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F4C6AD7" w14:textId="77777777" w:rsidR="002B5ABB" w:rsidRPr="002B5ABB" w:rsidRDefault="002B5ABB" w:rsidP="002B5ABB">
      <w:pPr>
        <w:widowControl/>
        <w:numPr>
          <w:ilvl w:val="12"/>
          <w:numId w:val="0"/>
        </w:numPr>
        <w:tabs>
          <w:tab w:val="clear" w:pos="709"/>
        </w:tabs>
        <w:suppressAutoHyphens w:val="0"/>
        <w:spacing w:after="0" w:line="360" w:lineRule="auto"/>
        <w:jc w:val="center"/>
        <w:rPr>
          <w:rFonts w:ascii="Times New Roman" w:eastAsia="Times New Roman" w:hAnsi="Times New Roman" w:cs="Times New Roman"/>
          <w:b/>
          <w:spacing w:val="-10"/>
          <w:kern w:val="0"/>
          <w:sz w:val="28"/>
          <w:szCs w:val="24"/>
          <w:lang w:eastAsia="ru-RU"/>
        </w:rPr>
      </w:pPr>
      <w:bookmarkStart w:id="0" w:name="_GoBack"/>
      <w:r w:rsidRPr="002B5ABB">
        <w:rPr>
          <w:rFonts w:ascii="Times New Roman" w:eastAsia="Times New Roman" w:hAnsi="Times New Roman" w:cs="Times New Roman"/>
          <w:b/>
          <w:spacing w:val="-10"/>
          <w:kern w:val="0"/>
          <w:sz w:val="28"/>
          <w:szCs w:val="24"/>
          <w:lang w:val="uk-UA" w:eastAsia="ru-RU"/>
        </w:rPr>
        <w:t>НАЦИОНАЛЬНАЯ  АКАДЕМИЯ  НАУК</w:t>
      </w:r>
      <w:r w:rsidRPr="002B5ABB">
        <w:rPr>
          <w:rFonts w:ascii="Times New Roman" w:eastAsia="Times New Roman" w:hAnsi="Times New Roman" w:cs="Times New Roman"/>
          <w:b/>
          <w:spacing w:val="-10"/>
          <w:kern w:val="0"/>
          <w:sz w:val="28"/>
          <w:szCs w:val="24"/>
          <w:lang w:eastAsia="ru-RU"/>
        </w:rPr>
        <w:t xml:space="preserve"> </w:t>
      </w:r>
      <w:r w:rsidRPr="002B5ABB">
        <w:rPr>
          <w:rFonts w:ascii="Times New Roman" w:eastAsia="Times New Roman" w:hAnsi="Times New Roman" w:cs="Times New Roman"/>
          <w:b/>
          <w:spacing w:val="-10"/>
          <w:kern w:val="0"/>
          <w:sz w:val="28"/>
          <w:szCs w:val="24"/>
          <w:lang w:val="uk-UA" w:eastAsia="ru-RU"/>
        </w:rPr>
        <w:t xml:space="preserve"> </w:t>
      </w:r>
      <w:r w:rsidRPr="002B5ABB">
        <w:rPr>
          <w:rFonts w:ascii="Times New Roman" w:eastAsia="Times New Roman" w:hAnsi="Times New Roman" w:cs="Times New Roman"/>
          <w:b/>
          <w:spacing w:val="-10"/>
          <w:kern w:val="0"/>
          <w:sz w:val="28"/>
          <w:szCs w:val="24"/>
          <w:lang w:eastAsia="ru-RU"/>
        </w:rPr>
        <w:t>УКРАИНЫ</w:t>
      </w:r>
    </w:p>
    <w:p w14:paraId="51AB7632" w14:textId="77777777" w:rsidR="002B5ABB" w:rsidRPr="002B5ABB" w:rsidRDefault="002B5ABB" w:rsidP="002B5ABB">
      <w:pPr>
        <w:widowControl/>
        <w:numPr>
          <w:ilvl w:val="12"/>
          <w:numId w:val="0"/>
        </w:numPr>
        <w:tabs>
          <w:tab w:val="clear" w:pos="709"/>
        </w:tabs>
        <w:suppressAutoHyphens w:val="0"/>
        <w:spacing w:after="0" w:line="360" w:lineRule="auto"/>
        <w:jc w:val="center"/>
        <w:rPr>
          <w:rFonts w:ascii="Times New Roman" w:eastAsia="Times New Roman" w:hAnsi="Times New Roman" w:cs="Times New Roman"/>
          <w:b/>
          <w:spacing w:val="-10"/>
          <w:kern w:val="0"/>
          <w:sz w:val="24"/>
          <w:szCs w:val="24"/>
          <w:lang w:val="uk-UA" w:eastAsia="ru-RU"/>
        </w:rPr>
      </w:pPr>
      <w:r w:rsidRPr="002B5ABB">
        <w:rPr>
          <w:rFonts w:ascii="Times New Roman" w:eastAsia="Times New Roman" w:hAnsi="Times New Roman" w:cs="Times New Roman"/>
          <w:b/>
          <w:spacing w:val="-10"/>
          <w:kern w:val="0"/>
          <w:sz w:val="28"/>
          <w:szCs w:val="24"/>
          <w:lang w:eastAsia="ru-RU"/>
        </w:rPr>
        <w:t>ИНСТИТУТ</w:t>
      </w:r>
      <w:r w:rsidRPr="002B5ABB">
        <w:rPr>
          <w:rFonts w:ascii="Times New Roman" w:eastAsia="Times New Roman" w:hAnsi="Times New Roman" w:cs="Times New Roman"/>
          <w:b/>
          <w:spacing w:val="-10"/>
          <w:kern w:val="0"/>
          <w:sz w:val="28"/>
          <w:szCs w:val="24"/>
          <w:lang w:val="uk-UA" w:eastAsia="ru-RU"/>
        </w:rPr>
        <w:t xml:space="preserve"> </w:t>
      </w:r>
      <w:r w:rsidRPr="002B5ABB">
        <w:rPr>
          <w:rFonts w:ascii="Times New Roman" w:eastAsia="Times New Roman" w:hAnsi="Times New Roman" w:cs="Times New Roman"/>
          <w:b/>
          <w:spacing w:val="-10"/>
          <w:kern w:val="0"/>
          <w:sz w:val="28"/>
          <w:szCs w:val="24"/>
          <w:lang w:eastAsia="ru-RU"/>
        </w:rPr>
        <w:t xml:space="preserve"> ЭКОНОМИКО</w:t>
      </w:r>
      <w:r w:rsidRPr="002B5ABB">
        <w:rPr>
          <w:rFonts w:ascii="Times New Roman" w:eastAsia="Times New Roman" w:hAnsi="Times New Roman" w:cs="Times New Roman"/>
          <w:b/>
          <w:spacing w:val="-10"/>
          <w:kern w:val="0"/>
          <w:sz w:val="28"/>
          <w:szCs w:val="28"/>
          <w:lang w:eastAsia="ru-RU"/>
        </w:rPr>
        <w:t>-</w:t>
      </w:r>
      <w:r w:rsidRPr="002B5ABB">
        <w:rPr>
          <w:rFonts w:ascii="Times New Roman" w:eastAsia="Times New Roman" w:hAnsi="Times New Roman" w:cs="Times New Roman"/>
          <w:b/>
          <w:spacing w:val="-10"/>
          <w:kern w:val="0"/>
          <w:sz w:val="28"/>
          <w:szCs w:val="24"/>
          <w:lang w:eastAsia="ru-RU"/>
        </w:rPr>
        <w:t xml:space="preserve">ПРАВОВЫХ </w:t>
      </w:r>
      <w:r w:rsidRPr="002B5ABB">
        <w:rPr>
          <w:rFonts w:ascii="Times New Roman" w:eastAsia="Times New Roman" w:hAnsi="Times New Roman" w:cs="Times New Roman"/>
          <w:b/>
          <w:spacing w:val="-10"/>
          <w:kern w:val="0"/>
          <w:sz w:val="28"/>
          <w:szCs w:val="24"/>
          <w:lang w:val="uk-UA" w:eastAsia="ru-RU"/>
        </w:rPr>
        <w:t xml:space="preserve"> </w:t>
      </w:r>
      <w:r w:rsidRPr="002B5ABB">
        <w:rPr>
          <w:rFonts w:ascii="Times New Roman" w:eastAsia="Times New Roman" w:hAnsi="Times New Roman" w:cs="Times New Roman"/>
          <w:b/>
          <w:spacing w:val="-10"/>
          <w:kern w:val="0"/>
          <w:sz w:val="28"/>
          <w:szCs w:val="24"/>
          <w:lang w:eastAsia="ru-RU"/>
        </w:rPr>
        <w:t>ИССЛЕДОВАНИЙ</w:t>
      </w:r>
    </w:p>
    <w:p w14:paraId="39E24FEE" w14:textId="77777777" w:rsidR="002B5ABB" w:rsidRPr="002B5ABB" w:rsidRDefault="002B5ABB" w:rsidP="002B5ABB">
      <w:pPr>
        <w:widowControl/>
        <w:numPr>
          <w:ilvl w:val="12"/>
          <w:numId w:val="0"/>
        </w:numPr>
        <w:tabs>
          <w:tab w:val="clear" w:pos="709"/>
        </w:tabs>
        <w:suppressAutoHyphens w:val="0"/>
        <w:spacing w:after="0" w:line="360" w:lineRule="auto"/>
        <w:jc w:val="center"/>
        <w:rPr>
          <w:rFonts w:ascii="Times New Roman" w:eastAsia="Times New Roman" w:hAnsi="Times New Roman" w:cs="Times New Roman"/>
          <w:b/>
          <w:spacing w:val="-10"/>
          <w:kern w:val="0"/>
          <w:sz w:val="24"/>
          <w:szCs w:val="24"/>
          <w:lang w:val="uk-UA" w:eastAsia="ru-RU"/>
        </w:rPr>
      </w:pPr>
    </w:p>
    <w:p w14:paraId="3A21294A" w14:textId="77777777" w:rsidR="002B5ABB" w:rsidRPr="002B5ABB" w:rsidRDefault="002B5ABB" w:rsidP="002B5ABB">
      <w:pPr>
        <w:widowControl/>
        <w:numPr>
          <w:ilvl w:val="12"/>
          <w:numId w:val="0"/>
        </w:numPr>
        <w:tabs>
          <w:tab w:val="clear" w:pos="709"/>
        </w:tabs>
        <w:suppressAutoHyphens w:val="0"/>
        <w:spacing w:after="0" w:line="360" w:lineRule="auto"/>
        <w:jc w:val="center"/>
        <w:rPr>
          <w:rFonts w:ascii="Times New Roman" w:eastAsia="Times New Roman" w:hAnsi="Times New Roman" w:cs="Times New Roman"/>
          <w:b/>
          <w:spacing w:val="-10"/>
          <w:kern w:val="0"/>
          <w:sz w:val="28"/>
          <w:szCs w:val="24"/>
          <w:lang w:eastAsia="ru-RU"/>
        </w:rPr>
      </w:pPr>
      <w:r w:rsidRPr="002B5ABB">
        <w:rPr>
          <w:rFonts w:ascii="Times New Roman" w:eastAsia="Times New Roman" w:hAnsi="Times New Roman" w:cs="Times New Roman"/>
          <w:b/>
          <w:spacing w:val="-10"/>
          <w:kern w:val="0"/>
          <w:sz w:val="28"/>
          <w:szCs w:val="24"/>
          <w:lang w:eastAsia="ru-RU"/>
        </w:rPr>
        <w:t xml:space="preserve"> </w:t>
      </w:r>
    </w:p>
    <w:p w14:paraId="2539CED5" w14:textId="77777777" w:rsidR="002B5ABB" w:rsidRPr="002B5ABB" w:rsidRDefault="002B5ABB" w:rsidP="002B5ABB">
      <w:pPr>
        <w:widowControl/>
        <w:numPr>
          <w:ilvl w:val="12"/>
          <w:numId w:val="0"/>
        </w:numPr>
        <w:tabs>
          <w:tab w:val="clear" w:pos="709"/>
        </w:tabs>
        <w:suppressAutoHyphens w:val="0"/>
        <w:spacing w:after="0" w:line="360" w:lineRule="auto"/>
        <w:ind w:firstLine="6840"/>
        <w:jc w:val="left"/>
        <w:rPr>
          <w:rFonts w:ascii="Times New Roman" w:eastAsia="Times New Roman" w:hAnsi="Times New Roman" w:cs="Times New Roman"/>
          <w:spacing w:val="-10"/>
          <w:kern w:val="0"/>
          <w:sz w:val="24"/>
          <w:szCs w:val="24"/>
          <w:lang w:eastAsia="ru-RU"/>
        </w:rPr>
      </w:pPr>
      <w:r w:rsidRPr="002B5ABB">
        <w:rPr>
          <w:rFonts w:ascii="Times New Roman" w:eastAsia="Times New Roman" w:hAnsi="Times New Roman" w:cs="Times New Roman"/>
          <w:spacing w:val="-10"/>
          <w:kern w:val="0"/>
          <w:sz w:val="28"/>
          <w:szCs w:val="24"/>
          <w:lang w:eastAsia="ru-RU"/>
        </w:rPr>
        <w:t>На правах рукописи</w:t>
      </w:r>
    </w:p>
    <w:p w14:paraId="35C077C7" w14:textId="77777777" w:rsidR="002B5ABB" w:rsidRPr="002B5ABB" w:rsidRDefault="002B5ABB" w:rsidP="002B5ABB">
      <w:pPr>
        <w:widowControl/>
        <w:numPr>
          <w:ilvl w:val="12"/>
          <w:numId w:val="0"/>
        </w:numPr>
        <w:tabs>
          <w:tab w:val="clear" w:pos="709"/>
        </w:tabs>
        <w:suppressAutoHyphens w:val="0"/>
        <w:spacing w:after="0" w:line="360" w:lineRule="auto"/>
        <w:jc w:val="center"/>
        <w:rPr>
          <w:rFonts w:ascii="Times New Roman" w:eastAsia="Times New Roman" w:hAnsi="Times New Roman" w:cs="Times New Roman"/>
          <w:b/>
          <w:spacing w:val="-10"/>
          <w:kern w:val="0"/>
          <w:sz w:val="28"/>
          <w:szCs w:val="24"/>
          <w:lang w:eastAsia="ru-RU"/>
        </w:rPr>
      </w:pPr>
    </w:p>
    <w:p w14:paraId="33BFE230" w14:textId="77777777" w:rsidR="002B5ABB" w:rsidRPr="002B5ABB" w:rsidRDefault="002B5ABB" w:rsidP="002B5ABB">
      <w:pPr>
        <w:widowControl/>
        <w:numPr>
          <w:ilvl w:val="12"/>
          <w:numId w:val="0"/>
        </w:numPr>
        <w:tabs>
          <w:tab w:val="clear" w:pos="709"/>
        </w:tabs>
        <w:suppressAutoHyphens w:val="0"/>
        <w:spacing w:after="0" w:line="360" w:lineRule="auto"/>
        <w:jc w:val="center"/>
        <w:rPr>
          <w:rFonts w:ascii="Times New Roman" w:eastAsia="Times New Roman" w:hAnsi="Times New Roman" w:cs="Times New Roman"/>
          <w:b/>
          <w:spacing w:val="-10"/>
          <w:kern w:val="0"/>
          <w:sz w:val="24"/>
          <w:szCs w:val="24"/>
          <w:lang w:eastAsia="ru-RU"/>
        </w:rPr>
      </w:pPr>
    </w:p>
    <w:p w14:paraId="63551D8F" w14:textId="77777777" w:rsidR="002B5ABB" w:rsidRPr="002B5ABB" w:rsidRDefault="002B5ABB" w:rsidP="002B5ABB">
      <w:pPr>
        <w:widowControl/>
        <w:numPr>
          <w:ilvl w:val="12"/>
          <w:numId w:val="0"/>
        </w:numPr>
        <w:tabs>
          <w:tab w:val="clear" w:pos="709"/>
        </w:tabs>
        <w:suppressAutoHyphens w:val="0"/>
        <w:spacing w:after="0" w:line="360" w:lineRule="auto"/>
        <w:jc w:val="center"/>
        <w:rPr>
          <w:rFonts w:ascii="Times New Roman" w:eastAsia="Times New Roman" w:hAnsi="Times New Roman" w:cs="Times New Roman"/>
          <w:b/>
          <w:spacing w:val="-10"/>
          <w:kern w:val="0"/>
          <w:sz w:val="24"/>
          <w:szCs w:val="24"/>
          <w:lang w:eastAsia="ru-RU"/>
        </w:rPr>
      </w:pPr>
      <w:r w:rsidRPr="002B5ABB">
        <w:rPr>
          <w:rFonts w:ascii="Times New Roman" w:eastAsia="Times New Roman" w:hAnsi="Times New Roman" w:cs="Times New Roman"/>
          <w:b/>
          <w:spacing w:val="-10"/>
          <w:kern w:val="0"/>
          <w:sz w:val="28"/>
          <w:szCs w:val="24"/>
          <w:lang w:eastAsia="ru-RU"/>
        </w:rPr>
        <w:t>БАРДАШЕВИЧ Наталья Александровна</w:t>
      </w:r>
    </w:p>
    <w:p w14:paraId="535BD3C9" w14:textId="77777777" w:rsidR="002B5ABB" w:rsidRPr="002B5ABB" w:rsidRDefault="002B5ABB" w:rsidP="002B5ABB">
      <w:pPr>
        <w:widowControl/>
        <w:numPr>
          <w:ilvl w:val="12"/>
          <w:numId w:val="0"/>
        </w:numPr>
        <w:tabs>
          <w:tab w:val="clear" w:pos="709"/>
        </w:tabs>
        <w:suppressAutoHyphens w:val="0"/>
        <w:spacing w:after="0" w:line="360" w:lineRule="auto"/>
        <w:jc w:val="center"/>
        <w:rPr>
          <w:rFonts w:ascii="Times New Roman" w:eastAsia="Times New Roman" w:hAnsi="Times New Roman" w:cs="Times New Roman"/>
          <w:b/>
          <w:spacing w:val="-10"/>
          <w:kern w:val="0"/>
          <w:sz w:val="24"/>
          <w:szCs w:val="24"/>
          <w:lang w:eastAsia="ru-RU"/>
        </w:rPr>
      </w:pPr>
    </w:p>
    <w:p w14:paraId="04D8A1E3" w14:textId="77777777" w:rsidR="002B5ABB" w:rsidRPr="002B5ABB" w:rsidRDefault="002B5ABB" w:rsidP="002B5ABB">
      <w:pPr>
        <w:widowControl/>
        <w:numPr>
          <w:ilvl w:val="12"/>
          <w:numId w:val="0"/>
        </w:numPr>
        <w:tabs>
          <w:tab w:val="clear" w:pos="709"/>
        </w:tabs>
        <w:suppressAutoHyphens w:val="0"/>
        <w:spacing w:after="0" w:line="360" w:lineRule="auto"/>
        <w:jc w:val="center"/>
        <w:rPr>
          <w:rFonts w:ascii="Times New Roman" w:eastAsia="Times New Roman" w:hAnsi="Times New Roman" w:cs="Times New Roman"/>
          <w:b/>
          <w:spacing w:val="-10"/>
          <w:kern w:val="0"/>
          <w:sz w:val="24"/>
          <w:szCs w:val="24"/>
          <w:lang w:eastAsia="ru-RU"/>
        </w:rPr>
      </w:pPr>
    </w:p>
    <w:p w14:paraId="05C7291B" w14:textId="77777777" w:rsidR="002B5ABB" w:rsidRPr="002B5ABB" w:rsidRDefault="002B5ABB" w:rsidP="002B5ABB">
      <w:pPr>
        <w:widowControl/>
        <w:numPr>
          <w:ilvl w:val="12"/>
          <w:numId w:val="0"/>
        </w:numPr>
        <w:tabs>
          <w:tab w:val="clear" w:pos="709"/>
        </w:tabs>
        <w:suppressAutoHyphens w:val="0"/>
        <w:spacing w:after="0" w:line="360" w:lineRule="auto"/>
        <w:ind w:firstLine="6840"/>
        <w:jc w:val="left"/>
        <w:rPr>
          <w:rFonts w:ascii="Times New Roman" w:eastAsia="Times New Roman" w:hAnsi="Times New Roman" w:cs="Times New Roman"/>
          <w:spacing w:val="-10"/>
          <w:kern w:val="0"/>
          <w:sz w:val="24"/>
          <w:szCs w:val="24"/>
          <w:lang w:eastAsia="ru-RU"/>
        </w:rPr>
      </w:pPr>
      <w:r w:rsidRPr="002B5ABB">
        <w:rPr>
          <w:rFonts w:ascii="Times New Roman" w:eastAsia="Times New Roman" w:hAnsi="Times New Roman" w:cs="Times New Roman"/>
          <w:spacing w:val="-10"/>
          <w:kern w:val="0"/>
          <w:sz w:val="28"/>
          <w:szCs w:val="24"/>
          <w:lang w:eastAsia="ru-RU"/>
        </w:rPr>
        <w:t>УДК 346.2:</w:t>
      </w:r>
      <w:r w:rsidRPr="002B5ABB">
        <w:rPr>
          <w:rFonts w:ascii="Times New Roman" w:eastAsia="Times New Roman" w:hAnsi="Times New Roman" w:cs="Times New Roman"/>
          <w:spacing w:val="-10"/>
          <w:kern w:val="0"/>
          <w:sz w:val="28"/>
          <w:szCs w:val="28"/>
          <w:lang w:eastAsia="ru-RU"/>
        </w:rPr>
        <w:t xml:space="preserve"> 348+</w:t>
      </w:r>
      <w:r w:rsidRPr="002B5ABB">
        <w:rPr>
          <w:rFonts w:ascii="Times New Roman" w:eastAsia="Times New Roman" w:hAnsi="Times New Roman" w:cs="Times New Roman"/>
          <w:spacing w:val="-10"/>
          <w:kern w:val="0"/>
          <w:sz w:val="28"/>
          <w:szCs w:val="24"/>
          <w:lang w:eastAsia="ru-RU"/>
        </w:rPr>
        <w:t>334.7</w:t>
      </w:r>
    </w:p>
    <w:p w14:paraId="4480A7A8" w14:textId="77777777" w:rsidR="002B5ABB" w:rsidRPr="002B5ABB" w:rsidRDefault="002B5ABB" w:rsidP="002B5ABB">
      <w:pPr>
        <w:widowControl/>
        <w:numPr>
          <w:ilvl w:val="12"/>
          <w:numId w:val="0"/>
        </w:numPr>
        <w:tabs>
          <w:tab w:val="clear" w:pos="709"/>
        </w:tabs>
        <w:suppressAutoHyphens w:val="0"/>
        <w:spacing w:after="0" w:line="360" w:lineRule="auto"/>
        <w:jc w:val="center"/>
        <w:rPr>
          <w:rFonts w:ascii="Times New Roman" w:eastAsia="Times New Roman" w:hAnsi="Times New Roman" w:cs="Times New Roman"/>
          <w:b/>
          <w:spacing w:val="-10"/>
          <w:kern w:val="0"/>
          <w:sz w:val="24"/>
          <w:szCs w:val="24"/>
          <w:lang w:eastAsia="ru-RU"/>
        </w:rPr>
      </w:pPr>
    </w:p>
    <w:p w14:paraId="16ACB060" w14:textId="77777777" w:rsidR="002B5ABB" w:rsidRPr="002B5ABB" w:rsidRDefault="002B5ABB" w:rsidP="002B5ABB">
      <w:pPr>
        <w:widowControl/>
        <w:numPr>
          <w:ilvl w:val="12"/>
          <w:numId w:val="0"/>
        </w:numPr>
        <w:tabs>
          <w:tab w:val="clear" w:pos="709"/>
        </w:tabs>
        <w:suppressAutoHyphens w:val="0"/>
        <w:spacing w:after="0" w:line="360" w:lineRule="auto"/>
        <w:jc w:val="center"/>
        <w:rPr>
          <w:rFonts w:ascii="Times New Roman" w:eastAsia="Times New Roman" w:hAnsi="Times New Roman" w:cs="Times New Roman"/>
          <w:b/>
          <w:spacing w:val="-10"/>
          <w:kern w:val="0"/>
          <w:sz w:val="24"/>
          <w:szCs w:val="24"/>
          <w:lang w:eastAsia="ru-RU"/>
        </w:rPr>
      </w:pPr>
      <w:r w:rsidRPr="002B5ABB">
        <w:rPr>
          <w:rFonts w:ascii="Times New Roman" w:eastAsia="Times New Roman" w:hAnsi="Times New Roman" w:cs="Times New Roman"/>
          <w:b/>
          <w:spacing w:val="-10"/>
          <w:kern w:val="0"/>
          <w:sz w:val="28"/>
          <w:szCs w:val="24"/>
          <w:lang w:eastAsia="ru-RU"/>
        </w:rPr>
        <w:t xml:space="preserve">ХОЗЯЙСТВЕННО-ПРАВОВОЕ ОБЕСПЕЧЕНИЕ ДЕЯТЕЛЬНОСТИ </w:t>
      </w:r>
    </w:p>
    <w:p w14:paraId="79F70C44" w14:textId="77777777" w:rsidR="002B5ABB" w:rsidRPr="002B5ABB" w:rsidRDefault="002B5ABB" w:rsidP="002B5ABB">
      <w:pPr>
        <w:widowControl/>
        <w:numPr>
          <w:ilvl w:val="12"/>
          <w:numId w:val="0"/>
        </w:numPr>
        <w:tabs>
          <w:tab w:val="clear" w:pos="709"/>
        </w:tabs>
        <w:suppressAutoHyphens w:val="0"/>
        <w:spacing w:after="0" w:line="360" w:lineRule="auto"/>
        <w:jc w:val="center"/>
        <w:rPr>
          <w:rFonts w:ascii="Times New Roman" w:eastAsia="Times New Roman" w:hAnsi="Times New Roman" w:cs="Times New Roman"/>
          <w:b/>
          <w:spacing w:val="-10"/>
          <w:kern w:val="0"/>
          <w:sz w:val="24"/>
          <w:szCs w:val="24"/>
          <w:lang w:eastAsia="ru-RU"/>
        </w:rPr>
      </w:pPr>
      <w:r w:rsidRPr="002B5ABB">
        <w:rPr>
          <w:rFonts w:ascii="Times New Roman" w:eastAsia="Times New Roman" w:hAnsi="Times New Roman" w:cs="Times New Roman"/>
          <w:b/>
          <w:spacing w:val="-10"/>
          <w:kern w:val="0"/>
          <w:sz w:val="28"/>
          <w:szCs w:val="24"/>
          <w:lang w:eastAsia="ru-RU"/>
        </w:rPr>
        <w:t>РЕЛИГИОЗНЫХ ОРГАНИЗАЦИЙ</w:t>
      </w:r>
    </w:p>
    <w:p w14:paraId="159E9227" w14:textId="77777777" w:rsidR="002B5ABB" w:rsidRPr="002B5ABB" w:rsidRDefault="002B5ABB" w:rsidP="002B5ABB">
      <w:pPr>
        <w:widowControl/>
        <w:numPr>
          <w:ilvl w:val="12"/>
          <w:numId w:val="0"/>
        </w:numPr>
        <w:tabs>
          <w:tab w:val="clear" w:pos="709"/>
        </w:tabs>
        <w:suppressAutoHyphens w:val="0"/>
        <w:spacing w:after="0" w:line="360" w:lineRule="auto"/>
        <w:jc w:val="center"/>
        <w:rPr>
          <w:rFonts w:ascii="Times New Roman" w:eastAsia="Times New Roman" w:hAnsi="Times New Roman" w:cs="Times New Roman"/>
          <w:b/>
          <w:spacing w:val="-10"/>
          <w:kern w:val="0"/>
          <w:sz w:val="24"/>
          <w:szCs w:val="24"/>
          <w:lang w:eastAsia="ru-RU"/>
        </w:rPr>
      </w:pPr>
    </w:p>
    <w:p w14:paraId="7F59A8F9" w14:textId="77777777" w:rsidR="002B5ABB" w:rsidRPr="002B5ABB" w:rsidRDefault="002B5ABB" w:rsidP="002B5ABB">
      <w:pPr>
        <w:widowControl/>
        <w:numPr>
          <w:ilvl w:val="12"/>
          <w:numId w:val="0"/>
        </w:numPr>
        <w:tabs>
          <w:tab w:val="clear" w:pos="709"/>
        </w:tabs>
        <w:suppressAutoHyphens w:val="0"/>
        <w:spacing w:after="0" w:line="360" w:lineRule="auto"/>
        <w:jc w:val="center"/>
        <w:rPr>
          <w:rFonts w:ascii="Times New Roman" w:eastAsia="Times New Roman" w:hAnsi="Times New Roman" w:cs="Times New Roman"/>
          <w:b/>
          <w:spacing w:val="-10"/>
          <w:kern w:val="0"/>
          <w:sz w:val="24"/>
          <w:szCs w:val="24"/>
          <w:lang w:eastAsia="ru-RU"/>
        </w:rPr>
      </w:pPr>
    </w:p>
    <w:p w14:paraId="2DB44B40" w14:textId="77777777" w:rsidR="002B5ABB" w:rsidRPr="002B5ABB" w:rsidRDefault="002B5ABB" w:rsidP="002B5ABB">
      <w:pPr>
        <w:widowControl/>
        <w:numPr>
          <w:ilvl w:val="12"/>
          <w:numId w:val="0"/>
        </w:numPr>
        <w:tabs>
          <w:tab w:val="clear" w:pos="709"/>
        </w:tabs>
        <w:suppressAutoHyphens w:val="0"/>
        <w:spacing w:after="0" w:line="360" w:lineRule="auto"/>
        <w:jc w:val="center"/>
        <w:rPr>
          <w:rFonts w:ascii="Times New Roman" w:eastAsia="Times New Roman" w:hAnsi="Times New Roman" w:cs="Times New Roman"/>
          <w:spacing w:val="-10"/>
          <w:kern w:val="0"/>
          <w:sz w:val="28"/>
          <w:szCs w:val="24"/>
          <w:lang w:eastAsia="ru-RU"/>
        </w:rPr>
      </w:pPr>
      <w:r w:rsidRPr="002B5ABB">
        <w:rPr>
          <w:rFonts w:ascii="Times New Roman" w:eastAsia="Times New Roman" w:hAnsi="Times New Roman" w:cs="Times New Roman"/>
          <w:spacing w:val="-10"/>
          <w:kern w:val="0"/>
          <w:sz w:val="28"/>
          <w:szCs w:val="24"/>
          <w:lang w:eastAsia="ru-RU"/>
        </w:rPr>
        <w:t xml:space="preserve">Специальность 12.00.04 – </w:t>
      </w:r>
      <w:r w:rsidRPr="002B5ABB">
        <w:rPr>
          <w:rFonts w:ascii="Times New Roman" w:eastAsia="Times New Roman" w:hAnsi="Times New Roman" w:cs="Times New Roman"/>
          <w:spacing w:val="-10"/>
          <w:kern w:val="0"/>
          <w:sz w:val="28"/>
          <w:szCs w:val="24"/>
          <w:lang w:val="uk-UA" w:eastAsia="ru-RU"/>
        </w:rPr>
        <w:t>х</w:t>
      </w:r>
      <w:r w:rsidRPr="002B5ABB">
        <w:rPr>
          <w:rFonts w:ascii="Times New Roman" w:eastAsia="Times New Roman" w:hAnsi="Times New Roman" w:cs="Times New Roman"/>
          <w:spacing w:val="-10"/>
          <w:kern w:val="0"/>
          <w:sz w:val="28"/>
          <w:szCs w:val="24"/>
          <w:lang w:eastAsia="ru-RU"/>
        </w:rPr>
        <w:t>озяйственное право;</w:t>
      </w:r>
    </w:p>
    <w:p w14:paraId="78B79436" w14:textId="77777777" w:rsidR="002B5ABB" w:rsidRPr="002B5ABB" w:rsidRDefault="002B5ABB" w:rsidP="002B5ABB">
      <w:pPr>
        <w:widowControl/>
        <w:numPr>
          <w:ilvl w:val="12"/>
          <w:numId w:val="0"/>
        </w:numPr>
        <w:tabs>
          <w:tab w:val="clear" w:pos="709"/>
        </w:tabs>
        <w:suppressAutoHyphens w:val="0"/>
        <w:spacing w:after="0" w:line="360" w:lineRule="auto"/>
        <w:jc w:val="center"/>
        <w:rPr>
          <w:rFonts w:ascii="Times New Roman" w:eastAsia="Times New Roman" w:hAnsi="Times New Roman" w:cs="Times New Roman"/>
          <w:spacing w:val="-10"/>
          <w:kern w:val="0"/>
          <w:sz w:val="24"/>
          <w:szCs w:val="24"/>
          <w:lang w:eastAsia="ru-RU"/>
        </w:rPr>
      </w:pPr>
      <w:r w:rsidRPr="002B5ABB">
        <w:rPr>
          <w:rFonts w:ascii="Times New Roman" w:eastAsia="Times New Roman" w:hAnsi="Times New Roman" w:cs="Times New Roman"/>
          <w:spacing w:val="-10"/>
          <w:kern w:val="0"/>
          <w:sz w:val="28"/>
          <w:szCs w:val="24"/>
          <w:lang w:eastAsia="ru-RU"/>
        </w:rPr>
        <w:t xml:space="preserve"> хозяйственно-процессуальное право</w:t>
      </w:r>
    </w:p>
    <w:p w14:paraId="35BDE423" w14:textId="77777777" w:rsidR="002B5ABB" w:rsidRPr="002B5ABB" w:rsidRDefault="002B5ABB" w:rsidP="002B5ABB">
      <w:pPr>
        <w:widowControl/>
        <w:numPr>
          <w:ilvl w:val="12"/>
          <w:numId w:val="0"/>
        </w:numPr>
        <w:tabs>
          <w:tab w:val="clear" w:pos="709"/>
        </w:tabs>
        <w:suppressAutoHyphens w:val="0"/>
        <w:spacing w:after="0" w:line="360" w:lineRule="auto"/>
        <w:ind w:left="5040"/>
        <w:jc w:val="center"/>
        <w:rPr>
          <w:rFonts w:ascii="Times New Roman" w:eastAsia="Times New Roman" w:hAnsi="Times New Roman" w:cs="Times New Roman"/>
          <w:b/>
          <w:spacing w:val="-10"/>
          <w:kern w:val="0"/>
          <w:sz w:val="24"/>
          <w:szCs w:val="24"/>
          <w:lang w:eastAsia="ru-RU"/>
        </w:rPr>
      </w:pPr>
    </w:p>
    <w:p w14:paraId="50E5EAC1" w14:textId="77777777" w:rsidR="002B5ABB" w:rsidRPr="002B5ABB" w:rsidRDefault="002B5ABB" w:rsidP="002B5ABB">
      <w:pPr>
        <w:widowControl/>
        <w:numPr>
          <w:ilvl w:val="12"/>
          <w:numId w:val="0"/>
        </w:numPr>
        <w:tabs>
          <w:tab w:val="clear" w:pos="709"/>
        </w:tabs>
        <w:suppressAutoHyphens w:val="0"/>
        <w:spacing w:after="0" w:line="360" w:lineRule="auto"/>
        <w:ind w:left="5040"/>
        <w:jc w:val="center"/>
        <w:rPr>
          <w:rFonts w:ascii="Times New Roman" w:eastAsia="Times New Roman" w:hAnsi="Times New Roman" w:cs="Times New Roman"/>
          <w:b/>
          <w:spacing w:val="-10"/>
          <w:kern w:val="0"/>
          <w:sz w:val="24"/>
          <w:szCs w:val="24"/>
          <w:lang w:eastAsia="ru-RU"/>
        </w:rPr>
      </w:pPr>
    </w:p>
    <w:p w14:paraId="1F6BD85D" w14:textId="77777777" w:rsidR="002B5ABB" w:rsidRPr="002B5ABB" w:rsidRDefault="002B5ABB" w:rsidP="002B5ABB">
      <w:pPr>
        <w:widowControl/>
        <w:numPr>
          <w:ilvl w:val="12"/>
          <w:numId w:val="0"/>
        </w:numPr>
        <w:tabs>
          <w:tab w:val="clear" w:pos="709"/>
        </w:tabs>
        <w:suppressAutoHyphens w:val="0"/>
        <w:spacing w:after="0" w:line="360" w:lineRule="auto"/>
        <w:jc w:val="center"/>
        <w:rPr>
          <w:rFonts w:ascii="Times New Roman" w:eastAsia="Times New Roman" w:hAnsi="Times New Roman" w:cs="Times New Roman"/>
          <w:b/>
          <w:spacing w:val="-10"/>
          <w:kern w:val="0"/>
          <w:sz w:val="24"/>
          <w:szCs w:val="24"/>
          <w:lang w:eastAsia="ru-RU"/>
        </w:rPr>
      </w:pPr>
      <w:r w:rsidRPr="002B5ABB">
        <w:rPr>
          <w:rFonts w:ascii="Times New Roman" w:eastAsia="Times New Roman" w:hAnsi="Times New Roman" w:cs="Times New Roman"/>
          <w:b/>
          <w:spacing w:val="-10"/>
          <w:kern w:val="0"/>
          <w:sz w:val="28"/>
          <w:szCs w:val="24"/>
          <w:lang w:eastAsia="ru-RU"/>
        </w:rPr>
        <w:t xml:space="preserve">Д и с с е р т а ц и я </w:t>
      </w:r>
    </w:p>
    <w:p w14:paraId="075830FE" w14:textId="77777777" w:rsidR="002B5ABB" w:rsidRPr="002B5ABB" w:rsidRDefault="002B5ABB" w:rsidP="002B5ABB">
      <w:pPr>
        <w:widowControl/>
        <w:numPr>
          <w:ilvl w:val="12"/>
          <w:numId w:val="0"/>
        </w:numPr>
        <w:tabs>
          <w:tab w:val="clear" w:pos="709"/>
        </w:tabs>
        <w:suppressAutoHyphens w:val="0"/>
        <w:spacing w:after="0" w:line="360" w:lineRule="auto"/>
        <w:jc w:val="center"/>
        <w:rPr>
          <w:rFonts w:ascii="Times New Roman" w:eastAsia="Times New Roman" w:hAnsi="Times New Roman" w:cs="Times New Roman"/>
          <w:spacing w:val="-10"/>
          <w:kern w:val="0"/>
          <w:sz w:val="28"/>
          <w:szCs w:val="24"/>
          <w:lang w:val="uk-UA" w:eastAsia="ru-RU"/>
        </w:rPr>
      </w:pPr>
      <w:r w:rsidRPr="002B5ABB">
        <w:rPr>
          <w:rFonts w:ascii="Times New Roman" w:eastAsia="Times New Roman" w:hAnsi="Times New Roman" w:cs="Times New Roman"/>
          <w:spacing w:val="-10"/>
          <w:kern w:val="0"/>
          <w:sz w:val="28"/>
          <w:szCs w:val="24"/>
          <w:lang w:eastAsia="ru-RU"/>
        </w:rPr>
        <w:t>на соискание научной степени</w:t>
      </w:r>
    </w:p>
    <w:p w14:paraId="5D5C4581" w14:textId="77777777" w:rsidR="002B5ABB" w:rsidRPr="002B5ABB" w:rsidRDefault="002B5ABB" w:rsidP="002B5ABB">
      <w:pPr>
        <w:widowControl/>
        <w:numPr>
          <w:ilvl w:val="12"/>
          <w:numId w:val="0"/>
        </w:numPr>
        <w:tabs>
          <w:tab w:val="clear" w:pos="709"/>
        </w:tabs>
        <w:suppressAutoHyphens w:val="0"/>
        <w:spacing w:after="0" w:line="360" w:lineRule="auto"/>
        <w:jc w:val="center"/>
        <w:rPr>
          <w:rFonts w:ascii="Times New Roman" w:eastAsia="Times New Roman" w:hAnsi="Times New Roman" w:cs="Times New Roman"/>
          <w:spacing w:val="-10"/>
          <w:kern w:val="0"/>
          <w:sz w:val="24"/>
          <w:szCs w:val="24"/>
          <w:lang w:eastAsia="ru-RU"/>
        </w:rPr>
      </w:pPr>
      <w:r w:rsidRPr="002B5ABB">
        <w:rPr>
          <w:rFonts w:ascii="Times New Roman" w:eastAsia="Times New Roman" w:hAnsi="Times New Roman" w:cs="Times New Roman"/>
          <w:spacing w:val="-10"/>
          <w:kern w:val="0"/>
          <w:sz w:val="28"/>
          <w:szCs w:val="24"/>
          <w:lang w:eastAsia="ru-RU"/>
        </w:rPr>
        <w:t>кандидата юридических наук</w:t>
      </w:r>
    </w:p>
    <w:p w14:paraId="37E35FC6" w14:textId="77777777" w:rsidR="002B5ABB" w:rsidRPr="002B5ABB" w:rsidRDefault="002B5ABB" w:rsidP="002B5ABB">
      <w:pPr>
        <w:widowControl/>
        <w:numPr>
          <w:ilvl w:val="12"/>
          <w:numId w:val="0"/>
        </w:numPr>
        <w:tabs>
          <w:tab w:val="clear" w:pos="709"/>
        </w:tabs>
        <w:suppressAutoHyphens w:val="0"/>
        <w:spacing w:after="0" w:line="360" w:lineRule="auto"/>
        <w:jc w:val="center"/>
        <w:rPr>
          <w:rFonts w:ascii="Times New Roman" w:eastAsia="Times New Roman" w:hAnsi="Times New Roman" w:cs="Times New Roman"/>
          <w:b/>
          <w:spacing w:val="-10"/>
          <w:kern w:val="0"/>
          <w:sz w:val="24"/>
          <w:szCs w:val="24"/>
          <w:lang w:eastAsia="ru-RU"/>
        </w:rPr>
      </w:pPr>
    </w:p>
    <w:p w14:paraId="28DDF6B6" w14:textId="77777777" w:rsidR="002B5ABB" w:rsidRPr="002B5ABB" w:rsidRDefault="002B5ABB" w:rsidP="002B5ABB">
      <w:pPr>
        <w:widowControl/>
        <w:numPr>
          <w:ilvl w:val="12"/>
          <w:numId w:val="0"/>
        </w:numPr>
        <w:tabs>
          <w:tab w:val="clear" w:pos="709"/>
        </w:tabs>
        <w:suppressAutoHyphens w:val="0"/>
        <w:spacing w:after="0" w:line="360" w:lineRule="auto"/>
        <w:jc w:val="center"/>
        <w:rPr>
          <w:rFonts w:ascii="Times New Roman" w:eastAsia="Times New Roman" w:hAnsi="Times New Roman" w:cs="Times New Roman"/>
          <w:b/>
          <w:spacing w:val="-10"/>
          <w:kern w:val="0"/>
          <w:sz w:val="24"/>
          <w:szCs w:val="24"/>
          <w:lang w:eastAsia="ru-RU"/>
        </w:rPr>
      </w:pPr>
    </w:p>
    <w:p w14:paraId="664E7E67" w14:textId="77777777" w:rsidR="002B5ABB" w:rsidRPr="002B5ABB" w:rsidRDefault="002B5ABB" w:rsidP="002B5ABB">
      <w:pPr>
        <w:widowControl/>
        <w:numPr>
          <w:ilvl w:val="12"/>
          <w:numId w:val="0"/>
        </w:numPr>
        <w:tabs>
          <w:tab w:val="clear" w:pos="709"/>
        </w:tabs>
        <w:suppressAutoHyphens w:val="0"/>
        <w:spacing w:after="0" w:line="360" w:lineRule="auto"/>
        <w:jc w:val="right"/>
        <w:rPr>
          <w:rFonts w:ascii="Times New Roman" w:eastAsia="Times New Roman" w:hAnsi="Times New Roman" w:cs="Times New Roman"/>
          <w:b/>
          <w:spacing w:val="-10"/>
          <w:kern w:val="0"/>
          <w:sz w:val="24"/>
          <w:szCs w:val="24"/>
          <w:lang w:val="uk-UA" w:eastAsia="ru-RU"/>
        </w:rPr>
      </w:pPr>
      <w:r w:rsidRPr="002B5ABB">
        <w:rPr>
          <w:rFonts w:ascii="Times New Roman" w:eastAsia="Times New Roman" w:hAnsi="Times New Roman" w:cs="Times New Roman"/>
          <w:b/>
          <w:spacing w:val="-10"/>
          <w:kern w:val="0"/>
          <w:sz w:val="28"/>
          <w:szCs w:val="24"/>
          <w:lang w:eastAsia="ru-RU"/>
        </w:rPr>
        <w:t>Научный руководитель</w:t>
      </w:r>
      <w:r w:rsidRPr="002B5ABB">
        <w:rPr>
          <w:rFonts w:ascii="Times New Roman" w:eastAsia="Times New Roman" w:hAnsi="Times New Roman" w:cs="Times New Roman"/>
          <w:b/>
          <w:spacing w:val="-10"/>
          <w:kern w:val="0"/>
          <w:sz w:val="28"/>
          <w:szCs w:val="24"/>
          <w:lang w:val="uk-UA" w:eastAsia="ru-RU"/>
        </w:rPr>
        <w:t xml:space="preserve"> –</w:t>
      </w:r>
    </w:p>
    <w:p w14:paraId="6C5430E6" w14:textId="77777777" w:rsidR="002B5ABB" w:rsidRPr="002B5ABB" w:rsidRDefault="002B5ABB" w:rsidP="002B5ABB">
      <w:pPr>
        <w:widowControl/>
        <w:numPr>
          <w:ilvl w:val="12"/>
          <w:numId w:val="0"/>
        </w:numPr>
        <w:tabs>
          <w:tab w:val="clear" w:pos="709"/>
        </w:tabs>
        <w:suppressAutoHyphens w:val="0"/>
        <w:spacing w:after="0" w:line="360" w:lineRule="auto"/>
        <w:jc w:val="right"/>
        <w:rPr>
          <w:rFonts w:ascii="Times New Roman" w:eastAsia="Times New Roman" w:hAnsi="Times New Roman" w:cs="Times New Roman"/>
          <w:b/>
          <w:spacing w:val="-10"/>
          <w:kern w:val="0"/>
          <w:sz w:val="28"/>
          <w:szCs w:val="28"/>
          <w:lang w:val="uk-UA" w:eastAsia="ru-RU"/>
        </w:rPr>
      </w:pPr>
      <w:r w:rsidRPr="002B5ABB">
        <w:rPr>
          <w:rFonts w:ascii="Times New Roman" w:eastAsia="Times New Roman" w:hAnsi="Times New Roman" w:cs="Times New Roman"/>
          <w:b/>
          <w:spacing w:val="-10"/>
          <w:kern w:val="0"/>
          <w:sz w:val="28"/>
          <w:szCs w:val="28"/>
          <w:lang w:eastAsia="ru-RU"/>
        </w:rPr>
        <w:t>Грудницкая Св</w:t>
      </w:r>
      <w:r w:rsidRPr="002B5ABB">
        <w:rPr>
          <w:rFonts w:ascii="Times New Roman" w:eastAsia="Times New Roman" w:hAnsi="Times New Roman" w:cs="Times New Roman"/>
          <w:b/>
          <w:spacing w:val="-10"/>
          <w:kern w:val="0"/>
          <w:sz w:val="28"/>
          <w:szCs w:val="28"/>
          <w:lang w:val="uk-UA" w:eastAsia="ru-RU"/>
        </w:rPr>
        <w:t>е</w:t>
      </w:r>
      <w:r w:rsidRPr="002B5ABB">
        <w:rPr>
          <w:rFonts w:ascii="Times New Roman" w:eastAsia="Times New Roman" w:hAnsi="Times New Roman" w:cs="Times New Roman"/>
          <w:b/>
          <w:spacing w:val="-10"/>
          <w:kern w:val="0"/>
          <w:sz w:val="28"/>
          <w:szCs w:val="28"/>
          <w:lang w:eastAsia="ru-RU"/>
        </w:rPr>
        <w:t>тлана</w:t>
      </w:r>
      <w:r w:rsidRPr="002B5ABB">
        <w:rPr>
          <w:rFonts w:ascii="Times New Roman" w:eastAsia="Times New Roman" w:hAnsi="Times New Roman" w:cs="Times New Roman"/>
          <w:b/>
          <w:spacing w:val="-10"/>
          <w:kern w:val="0"/>
          <w:sz w:val="28"/>
          <w:szCs w:val="28"/>
          <w:lang w:val="uk-UA" w:eastAsia="ru-RU"/>
        </w:rPr>
        <w:t xml:space="preserve"> </w:t>
      </w:r>
      <w:r w:rsidRPr="002B5ABB">
        <w:rPr>
          <w:rFonts w:ascii="Times New Roman" w:eastAsia="Times New Roman" w:hAnsi="Times New Roman" w:cs="Times New Roman"/>
          <w:b/>
          <w:spacing w:val="-10"/>
          <w:kern w:val="0"/>
          <w:sz w:val="28"/>
          <w:szCs w:val="28"/>
          <w:lang w:eastAsia="ru-RU"/>
        </w:rPr>
        <w:t>Н</w:t>
      </w:r>
      <w:r w:rsidRPr="002B5ABB">
        <w:rPr>
          <w:rFonts w:ascii="Times New Roman" w:eastAsia="Times New Roman" w:hAnsi="Times New Roman" w:cs="Times New Roman"/>
          <w:b/>
          <w:spacing w:val="-10"/>
          <w:kern w:val="0"/>
          <w:sz w:val="28"/>
          <w:szCs w:val="28"/>
          <w:lang w:val="uk-UA" w:eastAsia="ru-RU"/>
        </w:rPr>
        <w:t>иколаевна</w:t>
      </w:r>
    </w:p>
    <w:p w14:paraId="74E4CE94" w14:textId="77777777" w:rsidR="002B5ABB" w:rsidRPr="002B5ABB" w:rsidRDefault="002B5ABB" w:rsidP="002B5ABB">
      <w:pPr>
        <w:widowControl/>
        <w:numPr>
          <w:ilvl w:val="12"/>
          <w:numId w:val="0"/>
        </w:numPr>
        <w:tabs>
          <w:tab w:val="clear" w:pos="709"/>
        </w:tabs>
        <w:suppressAutoHyphens w:val="0"/>
        <w:spacing w:after="0" w:line="360" w:lineRule="auto"/>
        <w:jc w:val="right"/>
        <w:rPr>
          <w:rFonts w:ascii="Times New Roman" w:eastAsia="Times New Roman" w:hAnsi="Times New Roman" w:cs="Times New Roman"/>
          <w:spacing w:val="-10"/>
          <w:kern w:val="0"/>
          <w:sz w:val="28"/>
          <w:szCs w:val="28"/>
          <w:lang w:val="uk-UA" w:eastAsia="ru-RU"/>
        </w:rPr>
      </w:pPr>
      <w:r w:rsidRPr="002B5ABB">
        <w:rPr>
          <w:rFonts w:ascii="Times New Roman" w:eastAsia="Times New Roman" w:hAnsi="Times New Roman" w:cs="Times New Roman"/>
          <w:spacing w:val="-10"/>
          <w:kern w:val="0"/>
          <w:sz w:val="28"/>
          <w:szCs w:val="28"/>
          <w:lang w:val="uk-UA" w:eastAsia="ru-RU"/>
        </w:rPr>
        <w:t xml:space="preserve">кандидат </w:t>
      </w:r>
      <w:r w:rsidRPr="002B5ABB">
        <w:rPr>
          <w:rFonts w:ascii="Times New Roman" w:eastAsia="Times New Roman" w:hAnsi="Times New Roman" w:cs="Times New Roman"/>
          <w:spacing w:val="-10"/>
          <w:kern w:val="0"/>
          <w:sz w:val="28"/>
          <w:szCs w:val="28"/>
          <w:lang w:eastAsia="ru-RU"/>
        </w:rPr>
        <w:t>ю</w:t>
      </w:r>
      <w:r w:rsidRPr="002B5ABB">
        <w:rPr>
          <w:rFonts w:ascii="Times New Roman" w:eastAsia="Times New Roman" w:hAnsi="Times New Roman" w:cs="Times New Roman"/>
          <w:spacing w:val="-10"/>
          <w:kern w:val="0"/>
          <w:sz w:val="28"/>
          <w:szCs w:val="28"/>
          <w:lang w:val="uk-UA" w:eastAsia="ru-RU"/>
        </w:rPr>
        <w:t xml:space="preserve">ридических </w:t>
      </w:r>
      <w:r w:rsidRPr="002B5ABB">
        <w:rPr>
          <w:rFonts w:ascii="Times New Roman" w:eastAsia="Times New Roman" w:hAnsi="Times New Roman" w:cs="Times New Roman"/>
          <w:spacing w:val="-10"/>
          <w:kern w:val="0"/>
          <w:sz w:val="28"/>
          <w:szCs w:val="28"/>
          <w:lang w:eastAsia="ru-RU"/>
        </w:rPr>
        <w:t>н</w:t>
      </w:r>
      <w:r w:rsidRPr="002B5ABB">
        <w:rPr>
          <w:rFonts w:ascii="Times New Roman" w:eastAsia="Times New Roman" w:hAnsi="Times New Roman" w:cs="Times New Roman"/>
          <w:spacing w:val="-10"/>
          <w:kern w:val="0"/>
          <w:sz w:val="28"/>
          <w:szCs w:val="28"/>
          <w:lang w:val="uk-UA" w:eastAsia="ru-RU"/>
        </w:rPr>
        <w:t>аук</w:t>
      </w:r>
      <w:r w:rsidRPr="002B5ABB">
        <w:rPr>
          <w:rFonts w:ascii="Times New Roman" w:eastAsia="Times New Roman" w:hAnsi="Times New Roman" w:cs="Times New Roman"/>
          <w:spacing w:val="-10"/>
          <w:kern w:val="0"/>
          <w:sz w:val="28"/>
          <w:szCs w:val="28"/>
          <w:lang w:eastAsia="ru-RU"/>
        </w:rPr>
        <w:t>,</w:t>
      </w:r>
    </w:p>
    <w:p w14:paraId="08D5FAAE" w14:textId="77777777" w:rsidR="002B5ABB" w:rsidRPr="002B5ABB" w:rsidRDefault="002B5ABB" w:rsidP="002B5ABB">
      <w:pPr>
        <w:widowControl/>
        <w:numPr>
          <w:ilvl w:val="12"/>
          <w:numId w:val="0"/>
        </w:numPr>
        <w:tabs>
          <w:tab w:val="clear" w:pos="709"/>
        </w:tabs>
        <w:suppressAutoHyphens w:val="0"/>
        <w:spacing w:after="0" w:line="360" w:lineRule="auto"/>
        <w:jc w:val="right"/>
        <w:rPr>
          <w:rFonts w:ascii="Times New Roman" w:eastAsia="Times New Roman" w:hAnsi="Times New Roman" w:cs="Times New Roman"/>
          <w:spacing w:val="-10"/>
          <w:kern w:val="0"/>
          <w:sz w:val="28"/>
          <w:szCs w:val="28"/>
          <w:lang w:eastAsia="ru-RU"/>
        </w:rPr>
      </w:pPr>
      <w:r w:rsidRPr="002B5ABB">
        <w:rPr>
          <w:rFonts w:ascii="Times New Roman" w:eastAsia="Times New Roman" w:hAnsi="Times New Roman" w:cs="Times New Roman"/>
          <w:spacing w:val="-10"/>
          <w:kern w:val="0"/>
          <w:sz w:val="28"/>
          <w:szCs w:val="28"/>
          <w:lang w:eastAsia="ru-RU"/>
        </w:rPr>
        <w:t>профессор</w:t>
      </w:r>
    </w:p>
    <w:p w14:paraId="13FEA2E1" w14:textId="77777777" w:rsidR="002B5ABB" w:rsidRPr="002B5ABB" w:rsidRDefault="002B5ABB" w:rsidP="002B5ABB">
      <w:pPr>
        <w:widowControl/>
        <w:numPr>
          <w:ilvl w:val="12"/>
          <w:numId w:val="0"/>
        </w:numPr>
        <w:tabs>
          <w:tab w:val="clear" w:pos="709"/>
        </w:tabs>
        <w:suppressAutoHyphens w:val="0"/>
        <w:spacing w:after="0" w:line="360" w:lineRule="auto"/>
        <w:jc w:val="right"/>
        <w:rPr>
          <w:rFonts w:ascii="Times New Roman" w:eastAsia="Times New Roman" w:hAnsi="Times New Roman" w:cs="Times New Roman"/>
          <w:b/>
          <w:spacing w:val="-10"/>
          <w:kern w:val="0"/>
          <w:sz w:val="28"/>
          <w:szCs w:val="28"/>
          <w:lang w:eastAsia="ru-RU"/>
        </w:rPr>
      </w:pPr>
    </w:p>
    <w:p w14:paraId="2ABB5806" w14:textId="77777777" w:rsidR="002B5ABB" w:rsidRPr="002B5ABB" w:rsidRDefault="002B5ABB" w:rsidP="002B5ABB">
      <w:pPr>
        <w:widowControl/>
        <w:numPr>
          <w:ilvl w:val="12"/>
          <w:numId w:val="0"/>
        </w:numPr>
        <w:tabs>
          <w:tab w:val="clear" w:pos="709"/>
        </w:tabs>
        <w:suppressAutoHyphens w:val="0"/>
        <w:spacing w:after="0" w:line="360" w:lineRule="auto"/>
        <w:jc w:val="right"/>
        <w:rPr>
          <w:rFonts w:ascii="Times New Roman" w:eastAsia="Times New Roman" w:hAnsi="Times New Roman" w:cs="Times New Roman"/>
          <w:b/>
          <w:spacing w:val="-10"/>
          <w:kern w:val="0"/>
          <w:sz w:val="28"/>
          <w:szCs w:val="28"/>
          <w:lang w:eastAsia="ru-RU"/>
        </w:rPr>
      </w:pPr>
    </w:p>
    <w:p w14:paraId="702CA030" w14:textId="77777777" w:rsidR="002B5ABB" w:rsidRPr="002B5ABB" w:rsidRDefault="002B5ABB" w:rsidP="002B5ABB">
      <w:pPr>
        <w:widowControl/>
        <w:numPr>
          <w:ilvl w:val="12"/>
          <w:numId w:val="0"/>
        </w:numPr>
        <w:tabs>
          <w:tab w:val="clear" w:pos="709"/>
        </w:tabs>
        <w:suppressAutoHyphens w:val="0"/>
        <w:spacing w:after="0" w:line="360" w:lineRule="auto"/>
        <w:jc w:val="center"/>
        <w:rPr>
          <w:rFonts w:ascii="Times New Roman" w:eastAsia="Times New Roman" w:hAnsi="Times New Roman" w:cs="Times New Roman"/>
          <w:b/>
          <w:spacing w:val="-10"/>
          <w:kern w:val="0"/>
          <w:sz w:val="28"/>
          <w:szCs w:val="28"/>
          <w:lang w:eastAsia="ru-RU"/>
        </w:rPr>
      </w:pPr>
      <w:r w:rsidRPr="002B5ABB">
        <w:rPr>
          <w:rFonts w:ascii="Times New Roman" w:eastAsia="Times New Roman" w:hAnsi="Times New Roman" w:cs="Times New Roman"/>
          <w:spacing w:val="-10"/>
          <w:kern w:val="0"/>
          <w:sz w:val="28"/>
          <w:szCs w:val="24"/>
          <w:lang w:eastAsia="ru-RU"/>
        </w:rPr>
        <w:t>Донецк – 2011</w:t>
      </w:r>
      <w:r w:rsidRPr="002B5ABB">
        <w:rPr>
          <w:rFonts w:ascii="Times New Roman" w:eastAsia="Times New Roman" w:hAnsi="Times New Roman" w:cs="Times New Roman"/>
          <w:b/>
          <w:spacing w:val="-10"/>
          <w:kern w:val="0"/>
          <w:sz w:val="28"/>
          <w:szCs w:val="24"/>
          <w:lang w:eastAsia="ru-RU"/>
        </w:rPr>
        <w:br w:type="page"/>
      </w:r>
      <w:r w:rsidRPr="002B5ABB">
        <w:rPr>
          <w:rFonts w:ascii="Times New Roman" w:eastAsia="Times New Roman" w:hAnsi="Times New Roman" w:cs="Times New Roman"/>
          <w:b/>
          <w:spacing w:val="-10"/>
          <w:kern w:val="0"/>
          <w:sz w:val="28"/>
          <w:szCs w:val="28"/>
          <w:lang w:eastAsia="ru-RU"/>
        </w:rPr>
        <w:lastRenderedPageBreak/>
        <w:t>СОДЕРЖАНИЕ</w:t>
      </w:r>
    </w:p>
    <w:tbl>
      <w:tblPr>
        <w:tblW w:w="0" w:type="auto"/>
        <w:tblLook w:val="01E0" w:firstRow="1" w:lastRow="1" w:firstColumn="1" w:lastColumn="1" w:noHBand="0" w:noVBand="0"/>
      </w:tblPr>
      <w:tblGrid>
        <w:gridCol w:w="8598"/>
        <w:gridCol w:w="897"/>
      </w:tblGrid>
      <w:tr w:rsidR="002B5ABB" w:rsidRPr="002B5ABB" w14:paraId="46241B4B" w14:textId="77777777" w:rsidTr="00DE4BDC">
        <w:trPr>
          <w:trHeight w:val="472"/>
        </w:trPr>
        <w:tc>
          <w:tcPr>
            <w:tcW w:w="8559" w:type="dxa"/>
          </w:tcPr>
          <w:p w14:paraId="7B0A529C" w14:textId="77777777" w:rsidR="002B5ABB" w:rsidRPr="002B5ABB" w:rsidRDefault="002B5ABB" w:rsidP="002B5ABB">
            <w:pPr>
              <w:widowControl/>
              <w:tabs>
                <w:tab w:val="clear" w:pos="709"/>
              </w:tabs>
              <w:suppressAutoHyphens w:val="0"/>
              <w:spacing w:after="0" w:line="360" w:lineRule="auto"/>
              <w:ind w:firstLine="720"/>
              <w:jc w:val="left"/>
              <w:rPr>
                <w:rFonts w:ascii="Times New Roman" w:eastAsia="Times New Roman" w:hAnsi="Times New Roman" w:cs="Times New Roman"/>
                <w:b/>
                <w:spacing w:val="-10"/>
                <w:kern w:val="0"/>
                <w:sz w:val="28"/>
                <w:szCs w:val="28"/>
                <w:lang w:val="uk-UA" w:eastAsia="ru-RU"/>
              </w:rPr>
            </w:pPr>
            <w:r w:rsidRPr="002B5ABB">
              <w:rPr>
                <w:rFonts w:ascii="Times New Roman" w:eastAsia="Times New Roman" w:hAnsi="Times New Roman" w:cs="Times New Roman"/>
                <w:b/>
                <w:spacing w:val="-10"/>
                <w:kern w:val="0"/>
                <w:sz w:val="28"/>
                <w:szCs w:val="28"/>
                <w:lang w:eastAsia="ru-RU"/>
              </w:rPr>
              <w:t>ВВЕДЕНИЕ</w:t>
            </w:r>
            <w:r w:rsidRPr="002B5ABB">
              <w:rPr>
                <w:rFonts w:ascii="Times New Roman" w:eastAsia="Times New Roman" w:hAnsi="Times New Roman" w:cs="Times New Roman"/>
                <w:spacing w:val="-10"/>
                <w:kern w:val="0"/>
                <w:sz w:val="28"/>
                <w:szCs w:val="28"/>
                <w:lang w:val="uk-UA" w:eastAsia="ru-RU"/>
              </w:rPr>
              <w:t>…………………………………………………………</w:t>
            </w:r>
          </w:p>
        </w:tc>
        <w:tc>
          <w:tcPr>
            <w:tcW w:w="1578" w:type="dxa"/>
          </w:tcPr>
          <w:p w14:paraId="56103091" w14:textId="77777777" w:rsidR="002B5ABB" w:rsidRPr="002B5ABB" w:rsidRDefault="002B5ABB" w:rsidP="002B5ABB">
            <w:pPr>
              <w:widowControl/>
              <w:tabs>
                <w:tab w:val="clear" w:pos="709"/>
              </w:tabs>
              <w:suppressAutoHyphens w:val="0"/>
              <w:spacing w:after="0" w:line="360" w:lineRule="auto"/>
              <w:ind w:firstLine="0"/>
              <w:jc w:val="center"/>
              <w:rPr>
                <w:rFonts w:ascii="Times New Roman" w:eastAsia="Times New Roman" w:hAnsi="Times New Roman" w:cs="Times New Roman"/>
                <w:spacing w:val="-10"/>
                <w:kern w:val="0"/>
                <w:sz w:val="28"/>
                <w:szCs w:val="28"/>
                <w:lang w:eastAsia="ru-RU"/>
              </w:rPr>
            </w:pPr>
            <w:r w:rsidRPr="002B5ABB">
              <w:rPr>
                <w:rFonts w:ascii="Times New Roman" w:eastAsia="Times New Roman" w:hAnsi="Times New Roman" w:cs="Times New Roman"/>
                <w:spacing w:val="-10"/>
                <w:kern w:val="0"/>
                <w:sz w:val="28"/>
                <w:szCs w:val="28"/>
                <w:lang w:eastAsia="ru-RU"/>
              </w:rPr>
              <w:t>5</w:t>
            </w:r>
          </w:p>
        </w:tc>
      </w:tr>
      <w:tr w:rsidR="002B5ABB" w:rsidRPr="002B5ABB" w14:paraId="3D72F0A8" w14:textId="77777777" w:rsidTr="00DE4BDC">
        <w:tc>
          <w:tcPr>
            <w:tcW w:w="8559" w:type="dxa"/>
          </w:tcPr>
          <w:p w14:paraId="7237E64F" w14:textId="77777777" w:rsidR="002B5ABB" w:rsidRPr="002B5ABB" w:rsidRDefault="002B5ABB" w:rsidP="002B5ABB">
            <w:pPr>
              <w:widowControl/>
              <w:tabs>
                <w:tab w:val="clear" w:pos="709"/>
              </w:tabs>
              <w:suppressAutoHyphens w:val="0"/>
              <w:spacing w:after="0" w:line="360" w:lineRule="auto"/>
              <w:ind w:left="720" w:firstLine="0"/>
              <w:jc w:val="left"/>
              <w:rPr>
                <w:rFonts w:ascii="Times New Roman" w:eastAsia="Times New Roman" w:hAnsi="Times New Roman" w:cs="Times New Roman"/>
                <w:b/>
                <w:spacing w:val="-10"/>
                <w:kern w:val="0"/>
                <w:sz w:val="28"/>
                <w:szCs w:val="28"/>
                <w:lang w:eastAsia="ru-RU"/>
              </w:rPr>
            </w:pPr>
            <w:r w:rsidRPr="002B5ABB">
              <w:rPr>
                <w:rFonts w:ascii="Times New Roman" w:eastAsia="Times New Roman" w:hAnsi="Times New Roman" w:cs="Times New Roman"/>
                <w:b/>
                <w:spacing w:val="-10"/>
                <w:kern w:val="0"/>
                <w:sz w:val="28"/>
                <w:szCs w:val="28"/>
                <w:lang w:eastAsia="ru-RU"/>
              </w:rPr>
              <w:t>Раздел 1. Общая характеристика хозяйственно-правового обеспечения деятельности РО в сфере общественного производства</w:t>
            </w:r>
            <w:r w:rsidRPr="002B5ABB">
              <w:rPr>
                <w:rFonts w:ascii="Times New Roman" w:eastAsia="Times New Roman" w:hAnsi="Times New Roman" w:cs="Times New Roman"/>
                <w:spacing w:val="-10"/>
                <w:kern w:val="0"/>
                <w:sz w:val="28"/>
                <w:szCs w:val="28"/>
                <w:lang w:val="uk-UA" w:eastAsia="ru-RU"/>
              </w:rPr>
              <w:t>…………………………………………………………..</w:t>
            </w:r>
          </w:p>
        </w:tc>
        <w:tc>
          <w:tcPr>
            <w:tcW w:w="1578" w:type="dxa"/>
          </w:tcPr>
          <w:p w14:paraId="658B4B46" w14:textId="77777777" w:rsidR="002B5ABB" w:rsidRPr="002B5ABB" w:rsidRDefault="002B5ABB" w:rsidP="002B5ABB">
            <w:pPr>
              <w:widowControl/>
              <w:tabs>
                <w:tab w:val="clear" w:pos="709"/>
              </w:tabs>
              <w:suppressAutoHyphens w:val="0"/>
              <w:spacing w:after="0" w:line="360" w:lineRule="auto"/>
              <w:ind w:firstLine="0"/>
              <w:jc w:val="center"/>
              <w:rPr>
                <w:rFonts w:ascii="Times New Roman" w:eastAsia="Times New Roman" w:hAnsi="Times New Roman" w:cs="Times New Roman"/>
                <w:spacing w:val="-10"/>
                <w:kern w:val="0"/>
                <w:sz w:val="28"/>
                <w:szCs w:val="28"/>
                <w:lang w:eastAsia="ru-RU"/>
              </w:rPr>
            </w:pPr>
          </w:p>
          <w:p w14:paraId="2BD3AFE5" w14:textId="77777777" w:rsidR="002B5ABB" w:rsidRPr="002B5ABB" w:rsidRDefault="002B5ABB" w:rsidP="002B5ABB">
            <w:pPr>
              <w:widowControl/>
              <w:tabs>
                <w:tab w:val="clear" w:pos="709"/>
              </w:tabs>
              <w:suppressAutoHyphens w:val="0"/>
              <w:spacing w:after="0" w:line="360" w:lineRule="auto"/>
              <w:ind w:firstLine="0"/>
              <w:jc w:val="center"/>
              <w:rPr>
                <w:rFonts w:ascii="Times New Roman" w:eastAsia="Times New Roman" w:hAnsi="Times New Roman" w:cs="Times New Roman"/>
                <w:spacing w:val="-10"/>
                <w:kern w:val="0"/>
                <w:sz w:val="28"/>
                <w:szCs w:val="28"/>
                <w:lang w:eastAsia="ru-RU"/>
              </w:rPr>
            </w:pPr>
          </w:p>
          <w:p w14:paraId="730FBA82" w14:textId="77777777" w:rsidR="002B5ABB" w:rsidRPr="002B5ABB" w:rsidRDefault="002B5ABB" w:rsidP="002B5ABB">
            <w:pPr>
              <w:widowControl/>
              <w:tabs>
                <w:tab w:val="clear" w:pos="709"/>
              </w:tabs>
              <w:suppressAutoHyphens w:val="0"/>
              <w:spacing w:after="0" w:line="360" w:lineRule="auto"/>
              <w:ind w:firstLine="0"/>
              <w:jc w:val="center"/>
              <w:rPr>
                <w:rFonts w:ascii="Times New Roman" w:eastAsia="Times New Roman" w:hAnsi="Times New Roman" w:cs="Times New Roman"/>
                <w:spacing w:val="-10"/>
                <w:kern w:val="0"/>
                <w:sz w:val="28"/>
                <w:szCs w:val="28"/>
                <w:lang w:eastAsia="ru-RU"/>
              </w:rPr>
            </w:pPr>
            <w:r w:rsidRPr="002B5ABB">
              <w:rPr>
                <w:rFonts w:ascii="Times New Roman" w:eastAsia="Times New Roman" w:hAnsi="Times New Roman" w:cs="Times New Roman"/>
                <w:spacing w:val="-10"/>
                <w:kern w:val="0"/>
                <w:sz w:val="28"/>
                <w:szCs w:val="28"/>
                <w:lang w:eastAsia="ru-RU"/>
              </w:rPr>
              <w:t>17</w:t>
            </w:r>
          </w:p>
        </w:tc>
      </w:tr>
      <w:tr w:rsidR="002B5ABB" w:rsidRPr="002B5ABB" w14:paraId="5C7889C0" w14:textId="77777777" w:rsidTr="00DE4BDC">
        <w:trPr>
          <w:trHeight w:val="932"/>
        </w:trPr>
        <w:tc>
          <w:tcPr>
            <w:tcW w:w="8559" w:type="dxa"/>
          </w:tcPr>
          <w:p w14:paraId="7D87385E" w14:textId="77777777" w:rsidR="002B5ABB" w:rsidRPr="002B5ABB" w:rsidRDefault="002B5ABB" w:rsidP="002B5ABB">
            <w:pPr>
              <w:widowControl/>
              <w:tabs>
                <w:tab w:val="clear" w:pos="709"/>
              </w:tabs>
              <w:suppressAutoHyphens w:val="0"/>
              <w:spacing w:after="0" w:line="360" w:lineRule="auto"/>
              <w:ind w:left="720" w:firstLine="0"/>
              <w:rPr>
                <w:rFonts w:ascii="Times New Roman" w:eastAsia="Times New Roman" w:hAnsi="Times New Roman" w:cs="Times New Roman"/>
                <w:b/>
                <w:spacing w:val="-10"/>
                <w:kern w:val="0"/>
                <w:sz w:val="28"/>
                <w:szCs w:val="28"/>
                <w:lang w:eastAsia="ru-RU"/>
              </w:rPr>
            </w:pPr>
            <w:r w:rsidRPr="002B5ABB">
              <w:rPr>
                <w:rFonts w:ascii="Times New Roman" w:eastAsia="Times New Roman" w:hAnsi="Times New Roman" w:cs="Times New Roman"/>
                <w:iCs/>
                <w:spacing w:val="-10"/>
                <w:kern w:val="0"/>
                <w:sz w:val="28"/>
                <w:szCs w:val="28"/>
                <w:lang w:eastAsia="ru-RU"/>
              </w:rPr>
              <w:t>1.1. Понятие и структура хозяйственно-правового обеспечения деятельности религиозных организаций</w:t>
            </w:r>
            <w:r w:rsidRPr="002B5ABB">
              <w:rPr>
                <w:rFonts w:ascii="Times New Roman" w:eastAsia="Times New Roman" w:hAnsi="Times New Roman" w:cs="Times New Roman"/>
                <w:iCs/>
                <w:spacing w:val="-10"/>
                <w:kern w:val="0"/>
                <w:sz w:val="28"/>
                <w:szCs w:val="28"/>
                <w:lang w:val="uk-UA" w:eastAsia="ru-RU"/>
              </w:rPr>
              <w:t>……………………………</w:t>
            </w:r>
          </w:p>
        </w:tc>
        <w:tc>
          <w:tcPr>
            <w:tcW w:w="1578" w:type="dxa"/>
          </w:tcPr>
          <w:p w14:paraId="478A5819" w14:textId="77777777" w:rsidR="002B5ABB" w:rsidRPr="002B5ABB" w:rsidRDefault="002B5ABB" w:rsidP="002B5ABB">
            <w:pPr>
              <w:widowControl/>
              <w:tabs>
                <w:tab w:val="clear" w:pos="709"/>
              </w:tabs>
              <w:suppressAutoHyphens w:val="0"/>
              <w:spacing w:after="0" w:line="360" w:lineRule="auto"/>
              <w:ind w:firstLine="0"/>
              <w:jc w:val="center"/>
              <w:rPr>
                <w:rFonts w:ascii="Times New Roman" w:eastAsia="Times New Roman" w:hAnsi="Times New Roman" w:cs="Times New Roman"/>
                <w:spacing w:val="-10"/>
                <w:kern w:val="0"/>
                <w:sz w:val="28"/>
                <w:szCs w:val="28"/>
                <w:lang w:eastAsia="ru-RU"/>
              </w:rPr>
            </w:pPr>
          </w:p>
          <w:p w14:paraId="21628AEE" w14:textId="77777777" w:rsidR="002B5ABB" w:rsidRPr="002B5ABB" w:rsidRDefault="002B5ABB" w:rsidP="002B5ABB">
            <w:pPr>
              <w:widowControl/>
              <w:tabs>
                <w:tab w:val="clear" w:pos="709"/>
              </w:tabs>
              <w:suppressAutoHyphens w:val="0"/>
              <w:spacing w:after="0" w:line="360" w:lineRule="auto"/>
              <w:ind w:firstLine="0"/>
              <w:jc w:val="center"/>
              <w:rPr>
                <w:rFonts w:ascii="Times New Roman" w:eastAsia="Times New Roman" w:hAnsi="Times New Roman" w:cs="Times New Roman"/>
                <w:spacing w:val="-10"/>
                <w:kern w:val="0"/>
                <w:sz w:val="28"/>
                <w:szCs w:val="28"/>
                <w:lang w:eastAsia="ru-RU"/>
              </w:rPr>
            </w:pPr>
            <w:r w:rsidRPr="002B5ABB">
              <w:rPr>
                <w:rFonts w:ascii="Times New Roman" w:eastAsia="Times New Roman" w:hAnsi="Times New Roman" w:cs="Times New Roman"/>
                <w:spacing w:val="-10"/>
                <w:kern w:val="0"/>
                <w:sz w:val="28"/>
                <w:szCs w:val="28"/>
                <w:lang w:eastAsia="ru-RU"/>
              </w:rPr>
              <w:t>17</w:t>
            </w:r>
          </w:p>
        </w:tc>
      </w:tr>
      <w:tr w:rsidR="002B5ABB" w:rsidRPr="002B5ABB" w14:paraId="747C870C" w14:textId="77777777" w:rsidTr="00DE4BDC">
        <w:tc>
          <w:tcPr>
            <w:tcW w:w="8559" w:type="dxa"/>
          </w:tcPr>
          <w:p w14:paraId="17497AEC" w14:textId="77777777" w:rsidR="002B5ABB" w:rsidRPr="002B5ABB" w:rsidRDefault="002B5ABB" w:rsidP="002B5ABB">
            <w:pPr>
              <w:widowControl/>
              <w:tabs>
                <w:tab w:val="clear" w:pos="709"/>
              </w:tabs>
              <w:suppressAutoHyphens w:val="0"/>
              <w:spacing w:after="0" w:line="360" w:lineRule="auto"/>
              <w:ind w:left="720" w:firstLine="0"/>
              <w:rPr>
                <w:rFonts w:ascii="Times New Roman" w:eastAsia="Times New Roman" w:hAnsi="Times New Roman" w:cs="Times New Roman"/>
                <w:b/>
                <w:spacing w:val="-10"/>
                <w:kern w:val="0"/>
                <w:sz w:val="28"/>
                <w:szCs w:val="28"/>
                <w:lang w:val="uk-UA" w:eastAsia="ru-RU"/>
              </w:rPr>
            </w:pPr>
            <w:r w:rsidRPr="002B5ABB">
              <w:rPr>
                <w:rFonts w:ascii="Times New Roman" w:eastAsia="Times New Roman" w:hAnsi="Times New Roman" w:cs="Times New Roman"/>
                <w:iCs/>
                <w:spacing w:val="-10"/>
                <w:kern w:val="0"/>
                <w:sz w:val="28"/>
                <w:szCs w:val="28"/>
                <w:lang w:eastAsia="ru-RU"/>
              </w:rPr>
              <w:t>1.2. Понятие религиозной организации как субъекта хозяйственного права</w:t>
            </w:r>
            <w:r w:rsidRPr="002B5ABB">
              <w:rPr>
                <w:rFonts w:ascii="Times New Roman" w:eastAsia="Times New Roman" w:hAnsi="Times New Roman" w:cs="Times New Roman"/>
                <w:iCs/>
                <w:spacing w:val="-10"/>
                <w:kern w:val="0"/>
                <w:sz w:val="28"/>
                <w:szCs w:val="28"/>
                <w:lang w:val="uk-UA" w:eastAsia="ru-RU"/>
              </w:rPr>
              <w:t>……………………………………………………………………</w:t>
            </w:r>
          </w:p>
        </w:tc>
        <w:tc>
          <w:tcPr>
            <w:tcW w:w="1578" w:type="dxa"/>
          </w:tcPr>
          <w:p w14:paraId="78FD5FFC" w14:textId="77777777" w:rsidR="002B5ABB" w:rsidRPr="002B5ABB" w:rsidRDefault="002B5ABB" w:rsidP="002B5ABB">
            <w:pPr>
              <w:widowControl/>
              <w:tabs>
                <w:tab w:val="clear" w:pos="709"/>
              </w:tabs>
              <w:suppressAutoHyphens w:val="0"/>
              <w:spacing w:after="0" w:line="360" w:lineRule="auto"/>
              <w:ind w:firstLine="0"/>
              <w:jc w:val="center"/>
              <w:rPr>
                <w:rFonts w:ascii="Times New Roman" w:eastAsia="Times New Roman" w:hAnsi="Times New Roman" w:cs="Times New Roman"/>
                <w:spacing w:val="-10"/>
                <w:kern w:val="0"/>
                <w:sz w:val="28"/>
                <w:szCs w:val="28"/>
                <w:lang w:eastAsia="ru-RU"/>
              </w:rPr>
            </w:pPr>
          </w:p>
          <w:p w14:paraId="2B5845DA" w14:textId="77777777" w:rsidR="002B5ABB" w:rsidRPr="002B5ABB" w:rsidRDefault="002B5ABB" w:rsidP="002B5ABB">
            <w:pPr>
              <w:widowControl/>
              <w:tabs>
                <w:tab w:val="clear" w:pos="709"/>
              </w:tabs>
              <w:suppressAutoHyphens w:val="0"/>
              <w:spacing w:after="0" w:line="360" w:lineRule="auto"/>
              <w:ind w:firstLine="0"/>
              <w:jc w:val="center"/>
              <w:rPr>
                <w:rFonts w:ascii="Times New Roman" w:eastAsia="Times New Roman" w:hAnsi="Times New Roman" w:cs="Times New Roman"/>
                <w:spacing w:val="-10"/>
                <w:kern w:val="0"/>
                <w:sz w:val="28"/>
                <w:szCs w:val="28"/>
                <w:lang w:eastAsia="ru-RU"/>
              </w:rPr>
            </w:pPr>
            <w:r w:rsidRPr="002B5ABB">
              <w:rPr>
                <w:rFonts w:ascii="Times New Roman" w:eastAsia="Times New Roman" w:hAnsi="Times New Roman" w:cs="Times New Roman"/>
                <w:spacing w:val="-10"/>
                <w:kern w:val="0"/>
                <w:sz w:val="28"/>
                <w:szCs w:val="28"/>
                <w:lang w:eastAsia="ru-RU"/>
              </w:rPr>
              <w:t>32</w:t>
            </w:r>
          </w:p>
        </w:tc>
      </w:tr>
      <w:tr w:rsidR="002B5ABB" w:rsidRPr="002B5ABB" w14:paraId="49A06ED7" w14:textId="77777777" w:rsidTr="00DE4BDC">
        <w:tc>
          <w:tcPr>
            <w:tcW w:w="8559" w:type="dxa"/>
          </w:tcPr>
          <w:p w14:paraId="6855C2CE" w14:textId="77777777" w:rsidR="002B5ABB" w:rsidRPr="002B5ABB" w:rsidRDefault="002B5ABB" w:rsidP="002B5ABB">
            <w:pPr>
              <w:widowControl/>
              <w:tabs>
                <w:tab w:val="clear" w:pos="709"/>
              </w:tabs>
              <w:suppressAutoHyphens w:val="0"/>
              <w:spacing w:after="0" w:line="360" w:lineRule="auto"/>
              <w:ind w:left="720" w:firstLine="0"/>
              <w:jc w:val="left"/>
              <w:rPr>
                <w:rFonts w:ascii="Times New Roman" w:eastAsia="Times New Roman" w:hAnsi="Times New Roman" w:cs="Times New Roman"/>
                <w:iCs/>
                <w:spacing w:val="-10"/>
                <w:kern w:val="0"/>
                <w:sz w:val="28"/>
                <w:szCs w:val="28"/>
                <w:lang w:val="uk-UA" w:eastAsia="ru-RU"/>
              </w:rPr>
            </w:pPr>
            <w:r w:rsidRPr="002B5ABB">
              <w:rPr>
                <w:rFonts w:ascii="Times New Roman" w:eastAsia="Times New Roman" w:hAnsi="Times New Roman" w:cs="Times New Roman"/>
                <w:iCs/>
                <w:spacing w:val="-10"/>
                <w:kern w:val="0"/>
                <w:sz w:val="28"/>
                <w:szCs w:val="28"/>
                <w:lang w:eastAsia="ru-RU"/>
              </w:rPr>
              <w:t>1.3. Зарубежный опыт государственно-церковных отношений в сфере хозяйствования</w:t>
            </w:r>
            <w:r w:rsidRPr="002B5ABB">
              <w:rPr>
                <w:rFonts w:ascii="Times New Roman" w:eastAsia="Times New Roman" w:hAnsi="Times New Roman" w:cs="Times New Roman"/>
                <w:iCs/>
                <w:spacing w:val="-10"/>
                <w:kern w:val="0"/>
                <w:sz w:val="28"/>
                <w:szCs w:val="28"/>
                <w:lang w:val="uk-UA" w:eastAsia="ru-RU"/>
              </w:rPr>
              <w:t>………………………………………………….</w:t>
            </w:r>
          </w:p>
          <w:p w14:paraId="3D1F44F5" w14:textId="77777777" w:rsidR="002B5ABB" w:rsidRPr="002B5ABB" w:rsidRDefault="002B5ABB" w:rsidP="002B5ABB">
            <w:pPr>
              <w:widowControl/>
              <w:tabs>
                <w:tab w:val="clear" w:pos="709"/>
              </w:tabs>
              <w:suppressAutoHyphens w:val="0"/>
              <w:spacing w:after="0" w:line="360" w:lineRule="auto"/>
              <w:ind w:left="720" w:firstLine="0"/>
              <w:jc w:val="left"/>
              <w:rPr>
                <w:rFonts w:ascii="Times New Roman" w:eastAsia="Times New Roman" w:hAnsi="Times New Roman" w:cs="Times New Roman"/>
                <w:b/>
                <w:spacing w:val="-10"/>
                <w:kern w:val="0"/>
                <w:sz w:val="28"/>
                <w:szCs w:val="28"/>
                <w:lang w:val="uk-UA" w:eastAsia="ru-RU"/>
              </w:rPr>
            </w:pPr>
            <w:r w:rsidRPr="002B5ABB">
              <w:rPr>
                <w:rFonts w:ascii="Times New Roman" w:eastAsia="Times New Roman" w:hAnsi="Times New Roman" w:cs="Times New Roman"/>
                <w:iCs/>
                <w:spacing w:val="-10"/>
                <w:kern w:val="0"/>
                <w:sz w:val="28"/>
                <w:szCs w:val="28"/>
                <w:lang w:val="uk-UA" w:eastAsia="ru-RU"/>
              </w:rPr>
              <w:t>В</w:t>
            </w:r>
            <w:r w:rsidRPr="002B5ABB">
              <w:rPr>
                <w:rFonts w:ascii="Times New Roman" w:eastAsia="Times New Roman" w:hAnsi="Times New Roman" w:cs="Times New Roman"/>
                <w:iCs/>
                <w:spacing w:val="-10"/>
                <w:kern w:val="0"/>
                <w:sz w:val="28"/>
                <w:szCs w:val="28"/>
                <w:lang w:eastAsia="ru-RU"/>
              </w:rPr>
              <w:t>ыводы к разделу 1</w:t>
            </w:r>
            <w:r w:rsidRPr="002B5ABB">
              <w:rPr>
                <w:rFonts w:ascii="Times New Roman" w:eastAsia="Times New Roman" w:hAnsi="Times New Roman" w:cs="Times New Roman"/>
                <w:iCs/>
                <w:spacing w:val="-10"/>
                <w:kern w:val="0"/>
                <w:sz w:val="28"/>
                <w:szCs w:val="28"/>
                <w:lang w:val="uk-UA" w:eastAsia="ru-RU"/>
              </w:rPr>
              <w:t>……………………………………………………</w:t>
            </w:r>
          </w:p>
        </w:tc>
        <w:tc>
          <w:tcPr>
            <w:tcW w:w="1578" w:type="dxa"/>
          </w:tcPr>
          <w:p w14:paraId="73A548F6" w14:textId="77777777" w:rsidR="002B5ABB" w:rsidRPr="002B5ABB" w:rsidRDefault="002B5ABB" w:rsidP="002B5ABB">
            <w:pPr>
              <w:widowControl/>
              <w:tabs>
                <w:tab w:val="clear" w:pos="709"/>
              </w:tabs>
              <w:suppressAutoHyphens w:val="0"/>
              <w:spacing w:after="0" w:line="360" w:lineRule="auto"/>
              <w:ind w:firstLine="0"/>
              <w:jc w:val="center"/>
              <w:rPr>
                <w:rFonts w:ascii="Times New Roman" w:eastAsia="Times New Roman" w:hAnsi="Times New Roman" w:cs="Times New Roman"/>
                <w:spacing w:val="-10"/>
                <w:kern w:val="0"/>
                <w:sz w:val="28"/>
                <w:szCs w:val="28"/>
                <w:lang w:eastAsia="ru-RU"/>
              </w:rPr>
            </w:pPr>
          </w:p>
          <w:p w14:paraId="26ECFD08" w14:textId="77777777" w:rsidR="002B5ABB" w:rsidRPr="002B5ABB" w:rsidRDefault="002B5ABB" w:rsidP="002B5ABB">
            <w:pPr>
              <w:widowControl/>
              <w:tabs>
                <w:tab w:val="clear" w:pos="709"/>
              </w:tabs>
              <w:suppressAutoHyphens w:val="0"/>
              <w:spacing w:after="0" w:line="360" w:lineRule="auto"/>
              <w:ind w:firstLine="0"/>
              <w:jc w:val="center"/>
              <w:rPr>
                <w:rFonts w:ascii="Times New Roman" w:eastAsia="Times New Roman" w:hAnsi="Times New Roman" w:cs="Times New Roman"/>
                <w:spacing w:val="-10"/>
                <w:kern w:val="0"/>
                <w:sz w:val="28"/>
                <w:szCs w:val="28"/>
                <w:lang w:val="uk-UA" w:eastAsia="ru-RU"/>
              </w:rPr>
            </w:pPr>
            <w:r w:rsidRPr="002B5ABB">
              <w:rPr>
                <w:rFonts w:ascii="Times New Roman" w:eastAsia="Times New Roman" w:hAnsi="Times New Roman" w:cs="Times New Roman"/>
                <w:spacing w:val="-10"/>
                <w:kern w:val="0"/>
                <w:sz w:val="28"/>
                <w:szCs w:val="28"/>
                <w:lang w:eastAsia="ru-RU"/>
              </w:rPr>
              <w:t>5</w:t>
            </w:r>
            <w:r w:rsidRPr="002B5ABB">
              <w:rPr>
                <w:rFonts w:ascii="Times New Roman" w:eastAsia="Times New Roman" w:hAnsi="Times New Roman" w:cs="Times New Roman"/>
                <w:spacing w:val="-10"/>
                <w:kern w:val="0"/>
                <w:sz w:val="28"/>
                <w:szCs w:val="28"/>
                <w:lang w:val="uk-UA" w:eastAsia="ru-RU"/>
              </w:rPr>
              <w:t>4</w:t>
            </w:r>
          </w:p>
          <w:p w14:paraId="6CB3D287" w14:textId="77777777" w:rsidR="002B5ABB" w:rsidRPr="002B5ABB" w:rsidRDefault="002B5ABB" w:rsidP="002B5ABB">
            <w:pPr>
              <w:widowControl/>
              <w:tabs>
                <w:tab w:val="clear" w:pos="709"/>
              </w:tabs>
              <w:suppressAutoHyphens w:val="0"/>
              <w:spacing w:after="0" w:line="360" w:lineRule="auto"/>
              <w:ind w:firstLine="0"/>
              <w:jc w:val="center"/>
              <w:rPr>
                <w:rFonts w:ascii="Times New Roman" w:eastAsia="Times New Roman" w:hAnsi="Times New Roman" w:cs="Times New Roman"/>
                <w:spacing w:val="-10"/>
                <w:kern w:val="0"/>
                <w:sz w:val="28"/>
                <w:szCs w:val="28"/>
                <w:lang w:val="uk-UA" w:eastAsia="ru-RU"/>
              </w:rPr>
            </w:pPr>
            <w:r w:rsidRPr="002B5ABB">
              <w:rPr>
                <w:rFonts w:ascii="Times New Roman" w:eastAsia="Times New Roman" w:hAnsi="Times New Roman" w:cs="Times New Roman"/>
                <w:spacing w:val="-10"/>
                <w:kern w:val="0"/>
                <w:sz w:val="28"/>
                <w:szCs w:val="28"/>
                <w:lang w:val="uk-UA" w:eastAsia="ru-RU"/>
              </w:rPr>
              <w:t>75</w:t>
            </w:r>
          </w:p>
        </w:tc>
      </w:tr>
      <w:tr w:rsidR="002B5ABB" w:rsidRPr="002B5ABB" w14:paraId="1B346135" w14:textId="77777777" w:rsidTr="00DE4BDC">
        <w:tc>
          <w:tcPr>
            <w:tcW w:w="8559" w:type="dxa"/>
          </w:tcPr>
          <w:p w14:paraId="2AC91A3B" w14:textId="77777777" w:rsidR="002B5ABB" w:rsidRPr="002B5ABB" w:rsidRDefault="002B5ABB" w:rsidP="002B5ABB">
            <w:pPr>
              <w:widowControl/>
              <w:tabs>
                <w:tab w:val="clear" w:pos="709"/>
              </w:tabs>
              <w:suppressAutoHyphens w:val="0"/>
              <w:spacing w:after="0" w:line="360" w:lineRule="auto"/>
              <w:ind w:firstLine="720"/>
              <w:jc w:val="left"/>
              <w:rPr>
                <w:rFonts w:ascii="Times New Roman" w:eastAsia="Times New Roman" w:hAnsi="Times New Roman" w:cs="Times New Roman"/>
                <w:b/>
                <w:spacing w:val="-10"/>
                <w:kern w:val="0"/>
                <w:sz w:val="28"/>
                <w:szCs w:val="28"/>
                <w:lang w:val="uk-UA" w:eastAsia="ru-RU"/>
              </w:rPr>
            </w:pPr>
            <w:r w:rsidRPr="002B5ABB">
              <w:rPr>
                <w:rFonts w:ascii="Times New Roman" w:eastAsia="Times New Roman" w:hAnsi="Times New Roman" w:cs="Times New Roman"/>
                <w:b/>
                <w:spacing w:val="-10"/>
                <w:kern w:val="0"/>
                <w:sz w:val="28"/>
                <w:szCs w:val="28"/>
                <w:lang w:eastAsia="ru-RU"/>
              </w:rPr>
              <w:t>Раздел 2. Особенности хозяйственно-правового статуса РО</w:t>
            </w:r>
            <w:r w:rsidRPr="002B5ABB">
              <w:rPr>
                <w:rFonts w:ascii="Times New Roman" w:eastAsia="Times New Roman" w:hAnsi="Times New Roman" w:cs="Times New Roman"/>
                <w:iCs/>
                <w:spacing w:val="-10"/>
                <w:kern w:val="0"/>
                <w:sz w:val="28"/>
                <w:szCs w:val="28"/>
                <w:lang w:val="uk-UA" w:eastAsia="ru-RU"/>
              </w:rPr>
              <w:t>............</w:t>
            </w:r>
          </w:p>
        </w:tc>
        <w:tc>
          <w:tcPr>
            <w:tcW w:w="1578" w:type="dxa"/>
          </w:tcPr>
          <w:p w14:paraId="00000109" w14:textId="77777777" w:rsidR="002B5ABB" w:rsidRPr="002B5ABB" w:rsidRDefault="002B5ABB" w:rsidP="002B5ABB">
            <w:pPr>
              <w:widowControl/>
              <w:tabs>
                <w:tab w:val="clear" w:pos="709"/>
              </w:tabs>
              <w:suppressAutoHyphens w:val="0"/>
              <w:spacing w:after="0" w:line="360" w:lineRule="auto"/>
              <w:ind w:firstLine="0"/>
              <w:jc w:val="center"/>
              <w:rPr>
                <w:rFonts w:ascii="Times New Roman" w:eastAsia="Times New Roman" w:hAnsi="Times New Roman" w:cs="Times New Roman"/>
                <w:spacing w:val="-10"/>
                <w:kern w:val="0"/>
                <w:sz w:val="28"/>
                <w:szCs w:val="28"/>
                <w:lang w:eastAsia="ru-RU"/>
              </w:rPr>
            </w:pPr>
            <w:r w:rsidRPr="002B5ABB">
              <w:rPr>
                <w:rFonts w:ascii="Times New Roman" w:eastAsia="Times New Roman" w:hAnsi="Times New Roman" w:cs="Times New Roman"/>
                <w:spacing w:val="-10"/>
                <w:kern w:val="0"/>
                <w:sz w:val="28"/>
                <w:szCs w:val="28"/>
                <w:lang w:eastAsia="ru-RU"/>
              </w:rPr>
              <w:t>79</w:t>
            </w:r>
          </w:p>
        </w:tc>
      </w:tr>
      <w:tr w:rsidR="002B5ABB" w:rsidRPr="002B5ABB" w14:paraId="3B06B073" w14:textId="77777777" w:rsidTr="00DE4BDC">
        <w:tc>
          <w:tcPr>
            <w:tcW w:w="8559" w:type="dxa"/>
          </w:tcPr>
          <w:p w14:paraId="4381E4CE" w14:textId="77777777" w:rsidR="002B5ABB" w:rsidRPr="002B5ABB" w:rsidRDefault="002B5ABB" w:rsidP="002B5ABB">
            <w:pPr>
              <w:widowControl/>
              <w:tabs>
                <w:tab w:val="clear" w:pos="709"/>
              </w:tabs>
              <w:suppressAutoHyphens w:val="0"/>
              <w:spacing w:after="0" w:line="360" w:lineRule="auto"/>
              <w:ind w:left="720" w:firstLine="0"/>
              <w:rPr>
                <w:rFonts w:ascii="Times New Roman" w:eastAsia="Times New Roman" w:hAnsi="Times New Roman" w:cs="Times New Roman"/>
                <w:b/>
                <w:spacing w:val="-10"/>
                <w:kern w:val="0"/>
                <w:sz w:val="28"/>
                <w:szCs w:val="28"/>
                <w:lang w:val="uk-UA" w:eastAsia="ru-RU"/>
              </w:rPr>
            </w:pPr>
            <w:r w:rsidRPr="002B5ABB">
              <w:rPr>
                <w:rFonts w:ascii="Times New Roman" w:eastAsia="Times New Roman" w:hAnsi="Times New Roman" w:cs="Times New Roman"/>
                <w:iCs/>
                <w:spacing w:val="-10"/>
                <w:kern w:val="0"/>
                <w:sz w:val="28"/>
                <w:szCs w:val="28"/>
                <w:lang w:eastAsia="ru-RU"/>
              </w:rPr>
              <w:t>2.1. Классификация РО с целью дифференциации их хозяйственно-правовых статусов</w:t>
            </w:r>
            <w:r w:rsidRPr="002B5ABB">
              <w:rPr>
                <w:rFonts w:ascii="Times New Roman" w:eastAsia="Times New Roman" w:hAnsi="Times New Roman" w:cs="Times New Roman"/>
                <w:iCs/>
                <w:spacing w:val="-10"/>
                <w:kern w:val="0"/>
                <w:sz w:val="28"/>
                <w:szCs w:val="28"/>
                <w:lang w:val="uk-UA" w:eastAsia="ru-RU"/>
              </w:rPr>
              <w:t>……………………………………………………...</w:t>
            </w:r>
          </w:p>
        </w:tc>
        <w:tc>
          <w:tcPr>
            <w:tcW w:w="1578" w:type="dxa"/>
          </w:tcPr>
          <w:p w14:paraId="69337D16" w14:textId="77777777" w:rsidR="002B5ABB" w:rsidRPr="002B5ABB" w:rsidRDefault="002B5ABB" w:rsidP="002B5ABB">
            <w:pPr>
              <w:widowControl/>
              <w:tabs>
                <w:tab w:val="clear" w:pos="709"/>
              </w:tabs>
              <w:suppressAutoHyphens w:val="0"/>
              <w:spacing w:after="0" w:line="360" w:lineRule="auto"/>
              <w:ind w:firstLine="0"/>
              <w:jc w:val="center"/>
              <w:rPr>
                <w:rFonts w:ascii="Times New Roman" w:eastAsia="Times New Roman" w:hAnsi="Times New Roman" w:cs="Times New Roman"/>
                <w:spacing w:val="-10"/>
                <w:kern w:val="0"/>
                <w:sz w:val="28"/>
                <w:szCs w:val="28"/>
                <w:lang w:eastAsia="ru-RU"/>
              </w:rPr>
            </w:pPr>
          </w:p>
          <w:p w14:paraId="7752B56B" w14:textId="77777777" w:rsidR="002B5ABB" w:rsidRPr="002B5ABB" w:rsidRDefault="002B5ABB" w:rsidP="002B5ABB">
            <w:pPr>
              <w:widowControl/>
              <w:tabs>
                <w:tab w:val="clear" w:pos="709"/>
              </w:tabs>
              <w:suppressAutoHyphens w:val="0"/>
              <w:spacing w:after="0" w:line="360" w:lineRule="auto"/>
              <w:ind w:firstLine="0"/>
              <w:jc w:val="center"/>
              <w:rPr>
                <w:rFonts w:ascii="Times New Roman" w:eastAsia="Times New Roman" w:hAnsi="Times New Roman" w:cs="Times New Roman"/>
                <w:spacing w:val="-10"/>
                <w:kern w:val="0"/>
                <w:sz w:val="28"/>
                <w:szCs w:val="28"/>
                <w:lang w:eastAsia="ru-RU"/>
              </w:rPr>
            </w:pPr>
            <w:r w:rsidRPr="002B5ABB">
              <w:rPr>
                <w:rFonts w:ascii="Times New Roman" w:eastAsia="Times New Roman" w:hAnsi="Times New Roman" w:cs="Times New Roman"/>
                <w:spacing w:val="-10"/>
                <w:kern w:val="0"/>
                <w:sz w:val="28"/>
                <w:szCs w:val="28"/>
                <w:lang w:eastAsia="ru-RU"/>
              </w:rPr>
              <w:t>79</w:t>
            </w:r>
          </w:p>
        </w:tc>
      </w:tr>
      <w:tr w:rsidR="002B5ABB" w:rsidRPr="002B5ABB" w14:paraId="432A4A84" w14:textId="77777777" w:rsidTr="00DE4BDC">
        <w:tc>
          <w:tcPr>
            <w:tcW w:w="8559" w:type="dxa"/>
          </w:tcPr>
          <w:p w14:paraId="0AABF8E2" w14:textId="77777777" w:rsidR="002B5ABB" w:rsidRPr="002B5ABB" w:rsidRDefault="002B5ABB" w:rsidP="002B5ABB">
            <w:pPr>
              <w:widowControl/>
              <w:tabs>
                <w:tab w:val="clear" w:pos="709"/>
              </w:tabs>
              <w:suppressAutoHyphens w:val="0"/>
              <w:spacing w:after="0" w:line="360" w:lineRule="auto"/>
              <w:ind w:firstLine="720"/>
              <w:rPr>
                <w:rFonts w:ascii="Times New Roman" w:eastAsia="Times New Roman" w:hAnsi="Times New Roman" w:cs="Times New Roman"/>
                <w:b/>
                <w:spacing w:val="-10"/>
                <w:kern w:val="0"/>
                <w:sz w:val="28"/>
                <w:szCs w:val="28"/>
                <w:lang w:val="uk-UA" w:eastAsia="ru-RU"/>
              </w:rPr>
            </w:pPr>
            <w:r w:rsidRPr="002B5ABB">
              <w:rPr>
                <w:rFonts w:ascii="Times New Roman" w:eastAsia="Times New Roman" w:hAnsi="Times New Roman" w:cs="Times New Roman"/>
                <w:spacing w:val="-10"/>
                <w:kern w:val="0"/>
                <w:sz w:val="28"/>
                <w:szCs w:val="28"/>
                <w:lang w:eastAsia="ru-RU"/>
              </w:rPr>
              <w:t>2.2.</w:t>
            </w:r>
            <w:r w:rsidRPr="002B5ABB">
              <w:rPr>
                <w:rFonts w:ascii="Times New Roman" w:eastAsia="Times New Roman" w:hAnsi="Times New Roman" w:cs="Times New Roman"/>
                <w:spacing w:val="-10"/>
                <w:kern w:val="0"/>
                <w:sz w:val="28"/>
                <w:szCs w:val="24"/>
                <w:lang w:eastAsia="ru-RU"/>
              </w:rPr>
              <w:t xml:space="preserve"> Хозяйственная компетенция</w:t>
            </w:r>
            <w:r w:rsidRPr="002B5ABB">
              <w:rPr>
                <w:rFonts w:ascii="Times New Roman" w:eastAsia="Times New Roman" w:hAnsi="Times New Roman" w:cs="Times New Roman"/>
                <w:spacing w:val="-10"/>
                <w:kern w:val="0"/>
                <w:sz w:val="28"/>
                <w:szCs w:val="28"/>
                <w:lang w:eastAsia="ru-RU"/>
              </w:rPr>
              <w:t xml:space="preserve"> отдельных видов РО</w:t>
            </w:r>
            <w:r w:rsidRPr="002B5ABB">
              <w:rPr>
                <w:rFonts w:ascii="Times New Roman" w:eastAsia="Times New Roman" w:hAnsi="Times New Roman" w:cs="Times New Roman"/>
                <w:spacing w:val="-10"/>
                <w:kern w:val="0"/>
                <w:sz w:val="28"/>
                <w:szCs w:val="28"/>
                <w:lang w:val="uk-UA" w:eastAsia="ru-RU"/>
              </w:rPr>
              <w:t>……………….</w:t>
            </w:r>
          </w:p>
        </w:tc>
        <w:tc>
          <w:tcPr>
            <w:tcW w:w="1578" w:type="dxa"/>
          </w:tcPr>
          <w:p w14:paraId="0277A60F" w14:textId="77777777" w:rsidR="002B5ABB" w:rsidRPr="002B5ABB" w:rsidRDefault="002B5ABB" w:rsidP="002B5ABB">
            <w:pPr>
              <w:widowControl/>
              <w:tabs>
                <w:tab w:val="clear" w:pos="709"/>
              </w:tabs>
              <w:suppressAutoHyphens w:val="0"/>
              <w:spacing w:after="0" w:line="360" w:lineRule="auto"/>
              <w:ind w:firstLine="0"/>
              <w:jc w:val="center"/>
              <w:rPr>
                <w:rFonts w:ascii="Times New Roman" w:eastAsia="Times New Roman" w:hAnsi="Times New Roman" w:cs="Times New Roman"/>
                <w:spacing w:val="-10"/>
                <w:kern w:val="0"/>
                <w:sz w:val="28"/>
                <w:szCs w:val="28"/>
                <w:lang w:eastAsia="ru-RU"/>
              </w:rPr>
            </w:pPr>
            <w:r w:rsidRPr="002B5ABB">
              <w:rPr>
                <w:rFonts w:ascii="Times New Roman" w:eastAsia="Times New Roman" w:hAnsi="Times New Roman" w:cs="Times New Roman"/>
                <w:spacing w:val="-10"/>
                <w:kern w:val="0"/>
                <w:sz w:val="28"/>
                <w:szCs w:val="28"/>
                <w:lang w:eastAsia="ru-RU"/>
              </w:rPr>
              <w:t>98</w:t>
            </w:r>
          </w:p>
        </w:tc>
      </w:tr>
      <w:tr w:rsidR="002B5ABB" w:rsidRPr="002B5ABB" w14:paraId="08E69EA3" w14:textId="77777777" w:rsidTr="00DE4BDC">
        <w:tc>
          <w:tcPr>
            <w:tcW w:w="8559" w:type="dxa"/>
          </w:tcPr>
          <w:p w14:paraId="48798538" w14:textId="77777777" w:rsidR="002B5ABB" w:rsidRPr="002B5ABB" w:rsidRDefault="002B5ABB" w:rsidP="002B5ABB">
            <w:pPr>
              <w:widowControl/>
              <w:tabs>
                <w:tab w:val="clear" w:pos="709"/>
              </w:tabs>
              <w:suppressAutoHyphens w:val="0"/>
              <w:spacing w:after="0" w:line="360" w:lineRule="auto"/>
              <w:ind w:firstLine="720"/>
              <w:rPr>
                <w:rFonts w:ascii="Times New Roman" w:eastAsia="Times New Roman" w:hAnsi="Times New Roman" w:cs="Times New Roman"/>
                <w:spacing w:val="-10"/>
                <w:kern w:val="0"/>
                <w:sz w:val="28"/>
                <w:szCs w:val="28"/>
                <w:lang w:val="uk-UA" w:eastAsia="ru-RU"/>
              </w:rPr>
            </w:pPr>
            <w:r w:rsidRPr="002B5ABB">
              <w:rPr>
                <w:rFonts w:ascii="Times New Roman" w:eastAsia="Times New Roman" w:hAnsi="Times New Roman" w:cs="Times New Roman"/>
                <w:spacing w:val="-10"/>
                <w:kern w:val="0"/>
                <w:sz w:val="28"/>
                <w:szCs w:val="28"/>
                <w:lang w:eastAsia="ru-RU"/>
              </w:rPr>
              <w:t>2.3. Правовой режим имущества отдельных видов РО</w:t>
            </w:r>
            <w:r w:rsidRPr="002B5ABB">
              <w:rPr>
                <w:rFonts w:ascii="Times New Roman" w:eastAsia="Times New Roman" w:hAnsi="Times New Roman" w:cs="Times New Roman"/>
                <w:spacing w:val="-10"/>
                <w:kern w:val="0"/>
                <w:sz w:val="28"/>
                <w:szCs w:val="28"/>
                <w:lang w:val="uk-UA" w:eastAsia="ru-RU"/>
              </w:rPr>
              <w:t>……………….</w:t>
            </w:r>
          </w:p>
          <w:p w14:paraId="78F888F6" w14:textId="77777777" w:rsidR="002B5ABB" w:rsidRPr="002B5ABB" w:rsidRDefault="002B5ABB" w:rsidP="002B5ABB">
            <w:pPr>
              <w:widowControl/>
              <w:tabs>
                <w:tab w:val="clear" w:pos="709"/>
              </w:tabs>
              <w:suppressAutoHyphens w:val="0"/>
              <w:spacing w:after="0" w:line="360" w:lineRule="auto"/>
              <w:ind w:firstLine="720"/>
              <w:rPr>
                <w:rFonts w:ascii="Times New Roman" w:eastAsia="Times New Roman" w:hAnsi="Times New Roman" w:cs="Times New Roman"/>
                <w:b/>
                <w:spacing w:val="-10"/>
                <w:kern w:val="0"/>
                <w:sz w:val="28"/>
                <w:szCs w:val="28"/>
                <w:lang w:val="uk-UA" w:eastAsia="ru-RU"/>
              </w:rPr>
            </w:pPr>
            <w:r w:rsidRPr="002B5ABB">
              <w:rPr>
                <w:rFonts w:ascii="Times New Roman" w:eastAsia="Times New Roman" w:hAnsi="Times New Roman" w:cs="Times New Roman"/>
                <w:spacing w:val="-10"/>
                <w:kern w:val="0"/>
                <w:sz w:val="28"/>
                <w:szCs w:val="28"/>
                <w:lang w:eastAsia="ru-RU"/>
              </w:rPr>
              <w:t>Выводы к разделу 2</w:t>
            </w:r>
            <w:r w:rsidRPr="002B5ABB">
              <w:rPr>
                <w:rFonts w:ascii="Times New Roman" w:eastAsia="Times New Roman" w:hAnsi="Times New Roman" w:cs="Times New Roman"/>
                <w:spacing w:val="-10"/>
                <w:kern w:val="0"/>
                <w:sz w:val="28"/>
                <w:szCs w:val="28"/>
                <w:lang w:val="uk-UA" w:eastAsia="ru-RU"/>
              </w:rPr>
              <w:t>……………………………………………………</w:t>
            </w:r>
          </w:p>
        </w:tc>
        <w:tc>
          <w:tcPr>
            <w:tcW w:w="1578" w:type="dxa"/>
          </w:tcPr>
          <w:p w14:paraId="71AB3A7A" w14:textId="77777777" w:rsidR="002B5ABB" w:rsidRPr="002B5ABB" w:rsidRDefault="002B5ABB" w:rsidP="002B5ABB">
            <w:pPr>
              <w:widowControl/>
              <w:tabs>
                <w:tab w:val="clear" w:pos="709"/>
              </w:tabs>
              <w:suppressAutoHyphens w:val="0"/>
              <w:spacing w:after="0" w:line="360" w:lineRule="auto"/>
              <w:ind w:firstLine="0"/>
              <w:jc w:val="center"/>
              <w:rPr>
                <w:rFonts w:ascii="Times New Roman" w:eastAsia="Times New Roman" w:hAnsi="Times New Roman" w:cs="Times New Roman"/>
                <w:spacing w:val="-10"/>
                <w:kern w:val="0"/>
                <w:sz w:val="28"/>
                <w:szCs w:val="28"/>
                <w:lang w:eastAsia="ru-RU"/>
              </w:rPr>
            </w:pPr>
            <w:r w:rsidRPr="002B5ABB">
              <w:rPr>
                <w:rFonts w:ascii="Times New Roman" w:eastAsia="Times New Roman" w:hAnsi="Times New Roman" w:cs="Times New Roman"/>
                <w:spacing w:val="-10"/>
                <w:kern w:val="0"/>
                <w:sz w:val="28"/>
                <w:szCs w:val="28"/>
                <w:lang w:eastAsia="ru-RU"/>
              </w:rPr>
              <w:t>130</w:t>
            </w:r>
          </w:p>
          <w:p w14:paraId="50EF56ED" w14:textId="77777777" w:rsidR="002B5ABB" w:rsidRPr="002B5ABB" w:rsidRDefault="002B5ABB" w:rsidP="002B5ABB">
            <w:pPr>
              <w:widowControl/>
              <w:tabs>
                <w:tab w:val="clear" w:pos="709"/>
              </w:tabs>
              <w:suppressAutoHyphens w:val="0"/>
              <w:spacing w:after="0" w:line="360" w:lineRule="auto"/>
              <w:ind w:firstLine="0"/>
              <w:jc w:val="center"/>
              <w:rPr>
                <w:rFonts w:ascii="Times New Roman" w:eastAsia="Times New Roman" w:hAnsi="Times New Roman" w:cs="Times New Roman"/>
                <w:spacing w:val="-10"/>
                <w:kern w:val="0"/>
                <w:sz w:val="28"/>
                <w:szCs w:val="28"/>
                <w:lang w:eastAsia="ru-RU"/>
              </w:rPr>
            </w:pPr>
            <w:r w:rsidRPr="002B5ABB">
              <w:rPr>
                <w:rFonts w:ascii="Times New Roman" w:eastAsia="Times New Roman" w:hAnsi="Times New Roman" w:cs="Times New Roman"/>
                <w:spacing w:val="-10"/>
                <w:kern w:val="0"/>
                <w:sz w:val="28"/>
                <w:szCs w:val="28"/>
                <w:lang w:eastAsia="ru-RU"/>
              </w:rPr>
              <w:t>159</w:t>
            </w:r>
          </w:p>
        </w:tc>
      </w:tr>
      <w:tr w:rsidR="002B5ABB" w:rsidRPr="002B5ABB" w14:paraId="11F576EC" w14:textId="77777777" w:rsidTr="00DE4BDC">
        <w:tc>
          <w:tcPr>
            <w:tcW w:w="8559" w:type="dxa"/>
          </w:tcPr>
          <w:p w14:paraId="12609335" w14:textId="77777777" w:rsidR="002B5ABB" w:rsidRPr="002B5ABB" w:rsidRDefault="002B5ABB" w:rsidP="002B5ABB">
            <w:pPr>
              <w:widowControl/>
              <w:tabs>
                <w:tab w:val="clear" w:pos="709"/>
              </w:tabs>
              <w:suppressAutoHyphens w:val="0"/>
              <w:spacing w:after="0" w:line="360" w:lineRule="auto"/>
              <w:ind w:left="720" w:firstLine="0"/>
              <w:rPr>
                <w:rFonts w:ascii="Times New Roman" w:eastAsia="Times New Roman" w:hAnsi="Times New Roman" w:cs="Times New Roman"/>
                <w:b/>
                <w:spacing w:val="-10"/>
                <w:kern w:val="0"/>
                <w:sz w:val="28"/>
                <w:szCs w:val="28"/>
                <w:lang w:val="uk-UA" w:eastAsia="ru-RU"/>
              </w:rPr>
            </w:pPr>
            <w:r w:rsidRPr="002B5ABB">
              <w:rPr>
                <w:rFonts w:ascii="Times New Roman" w:eastAsia="Times New Roman" w:hAnsi="Times New Roman" w:cs="Times New Roman"/>
                <w:b/>
                <w:bCs/>
                <w:spacing w:val="-10"/>
                <w:kern w:val="0"/>
                <w:sz w:val="28"/>
                <w:szCs w:val="28"/>
                <w:lang w:eastAsia="ru-RU"/>
              </w:rPr>
              <w:t>Раздел 3. Совершенствование правового регулирования деятельности РО в сфере общественного производства</w:t>
            </w:r>
            <w:r w:rsidRPr="002B5ABB">
              <w:rPr>
                <w:rFonts w:ascii="Times New Roman" w:eastAsia="Times New Roman" w:hAnsi="Times New Roman" w:cs="Times New Roman"/>
                <w:bCs/>
                <w:spacing w:val="-10"/>
                <w:kern w:val="0"/>
                <w:sz w:val="28"/>
                <w:szCs w:val="28"/>
                <w:lang w:val="uk-UA" w:eastAsia="ru-RU"/>
              </w:rPr>
              <w:t>…………..</w:t>
            </w:r>
          </w:p>
        </w:tc>
        <w:tc>
          <w:tcPr>
            <w:tcW w:w="1578" w:type="dxa"/>
          </w:tcPr>
          <w:p w14:paraId="1DFC1061" w14:textId="77777777" w:rsidR="002B5ABB" w:rsidRPr="002B5ABB" w:rsidRDefault="002B5ABB" w:rsidP="002B5ABB">
            <w:pPr>
              <w:widowControl/>
              <w:tabs>
                <w:tab w:val="clear" w:pos="709"/>
              </w:tabs>
              <w:suppressAutoHyphens w:val="0"/>
              <w:spacing w:after="0" w:line="360" w:lineRule="auto"/>
              <w:ind w:firstLine="0"/>
              <w:jc w:val="center"/>
              <w:rPr>
                <w:rFonts w:ascii="Times New Roman" w:eastAsia="Times New Roman" w:hAnsi="Times New Roman" w:cs="Times New Roman"/>
                <w:spacing w:val="-10"/>
                <w:kern w:val="0"/>
                <w:sz w:val="28"/>
                <w:szCs w:val="28"/>
                <w:lang w:eastAsia="ru-RU"/>
              </w:rPr>
            </w:pPr>
          </w:p>
          <w:p w14:paraId="6A0D0E96" w14:textId="77777777" w:rsidR="002B5ABB" w:rsidRPr="002B5ABB" w:rsidRDefault="002B5ABB" w:rsidP="002B5ABB">
            <w:pPr>
              <w:widowControl/>
              <w:tabs>
                <w:tab w:val="clear" w:pos="709"/>
              </w:tabs>
              <w:suppressAutoHyphens w:val="0"/>
              <w:spacing w:after="0" w:line="360" w:lineRule="auto"/>
              <w:ind w:firstLine="0"/>
              <w:jc w:val="center"/>
              <w:rPr>
                <w:rFonts w:ascii="Times New Roman" w:eastAsia="Times New Roman" w:hAnsi="Times New Roman" w:cs="Times New Roman"/>
                <w:spacing w:val="-10"/>
                <w:kern w:val="0"/>
                <w:sz w:val="28"/>
                <w:szCs w:val="28"/>
                <w:lang w:eastAsia="ru-RU"/>
              </w:rPr>
            </w:pPr>
            <w:r w:rsidRPr="002B5ABB">
              <w:rPr>
                <w:rFonts w:ascii="Times New Roman" w:eastAsia="Times New Roman" w:hAnsi="Times New Roman" w:cs="Times New Roman"/>
                <w:spacing w:val="-10"/>
                <w:kern w:val="0"/>
                <w:sz w:val="28"/>
                <w:szCs w:val="28"/>
                <w:lang w:eastAsia="ru-RU"/>
              </w:rPr>
              <w:t>164</w:t>
            </w:r>
          </w:p>
        </w:tc>
      </w:tr>
      <w:tr w:rsidR="002B5ABB" w:rsidRPr="002B5ABB" w14:paraId="4E25A715" w14:textId="77777777" w:rsidTr="00DE4BDC">
        <w:tc>
          <w:tcPr>
            <w:tcW w:w="8559" w:type="dxa"/>
          </w:tcPr>
          <w:p w14:paraId="10DFFAD4" w14:textId="77777777" w:rsidR="002B5ABB" w:rsidRPr="002B5ABB" w:rsidRDefault="002B5ABB" w:rsidP="002B5ABB">
            <w:pPr>
              <w:widowControl/>
              <w:tabs>
                <w:tab w:val="clear" w:pos="709"/>
              </w:tabs>
              <w:suppressAutoHyphens w:val="0"/>
              <w:spacing w:after="0" w:line="360" w:lineRule="auto"/>
              <w:ind w:left="720" w:firstLine="0"/>
              <w:rPr>
                <w:rFonts w:ascii="Times New Roman" w:eastAsia="Times New Roman" w:hAnsi="Times New Roman" w:cs="Times New Roman"/>
                <w:b/>
                <w:spacing w:val="-10"/>
                <w:kern w:val="0"/>
                <w:sz w:val="28"/>
                <w:szCs w:val="28"/>
                <w:lang w:eastAsia="ru-RU"/>
              </w:rPr>
            </w:pPr>
            <w:r w:rsidRPr="002B5ABB">
              <w:rPr>
                <w:rFonts w:ascii="Times New Roman" w:eastAsia="Times New Roman" w:hAnsi="Times New Roman" w:cs="Times New Roman"/>
                <w:iCs/>
                <w:spacing w:val="-10"/>
                <w:kern w:val="0"/>
                <w:sz w:val="28"/>
                <w:szCs w:val="28"/>
                <w:lang w:eastAsia="ru-RU"/>
              </w:rPr>
              <w:t>3.1. Совершенствование законодательства, регулирующего  непосредственное участие РО в хозяйственных отношениях</w:t>
            </w:r>
            <w:r w:rsidRPr="002B5ABB">
              <w:rPr>
                <w:rFonts w:ascii="Times New Roman" w:eastAsia="Times New Roman" w:hAnsi="Times New Roman" w:cs="Times New Roman"/>
                <w:iCs/>
                <w:spacing w:val="-10"/>
                <w:kern w:val="0"/>
                <w:sz w:val="28"/>
                <w:szCs w:val="28"/>
                <w:lang w:val="uk-UA" w:eastAsia="ru-RU"/>
              </w:rPr>
              <w:t>………...</w:t>
            </w:r>
          </w:p>
        </w:tc>
        <w:tc>
          <w:tcPr>
            <w:tcW w:w="1578" w:type="dxa"/>
          </w:tcPr>
          <w:p w14:paraId="7BA6483D" w14:textId="77777777" w:rsidR="002B5ABB" w:rsidRPr="002B5ABB" w:rsidRDefault="002B5ABB" w:rsidP="002B5ABB">
            <w:pPr>
              <w:widowControl/>
              <w:tabs>
                <w:tab w:val="clear" w:pos="709"/>
              </w:tabs>
              <w:suppressAutoHyphens w:val="0"/>
              <w:spacing w:after="0" w:line="360" w:lineRule="auto"/>
              <w:ind w:firstLine="0"/>
              <w:jc w:val="center"/>
              <w:rPr>
                <w:rFonts w:ascii="Times New Roman" w:eastAsia="Times New Roman" w:hAnsi="Times New Roman" w:cs="Times New Roman"/>
                <w:spacing w:val="-10"/>
                <w:kern w:val="0"/>
                <w:sz w:val="28"/>
                <w:szCs w:val="28"/>
                <w:lang w:eastAsia="ru-RU"/>
              </w:rPr>
            </w:pPr>
          </w:p>
          <w:p w14:paraId="352E5953" w14:textId="77777777" w:rsidR="002B5ABB" w:rsidRPr="002B5ABB" w:rsidRDefault="002B5ABB" w:rsidP="002B5ABB">
            <w:pPr>
              <w:widowControl/>
              <w:tabs>
                <w:tab w:val="clear" w:pos="709"/>
              </w:tabs>
              <w:suppressAutoHyphens w:val="0"/>
              <w:spacing w:after="0" w:line="360" w:lineRule="auto"/>
              <w:ind w:firstLine="0"/>
              <w:jc w:val="center"/>
              <w:rPr>
                <w:rFonts w:ascii="Times New Roman" w:eastAsia="Times New Roman" w:hAnsi="Times New Roman" w:cs="Times New Roman"/>
                <w:spacing w:val="-10"/>
                <w:kern w:val="0"/>
                <w:sz w:val="28"/>
                <w:szCs w:val="28"/>
                <w:lang w:eastAsia="ru-RU"/>
              </w:rPr>
            </w:pPr>
            <w:r w:rsidRPr="002B5ABB">
              <w:rPr>
                <w:rFonts w:ascii="Times New Roman" w:eastAsia="Times New Roman" w:hAnsi="Times New Roman" w:cs="Times New Roman"/>
                <w:spacing w:val="-10"/>
                <w:kern w:val="0"/>
                <w:sz w:val="28"/>
                <w:szCs w:val="28"/>
                <w:lang w:eastAsia="ru-RU"/>
              </w:rPr>
              <w:t>164</w:t>
            </w:r>
          </w:p>
        </w:tc>
      </w:tr>
      <w:tr w:rsidR="002B5ABB" w:rsidRPr="002B5ABB" w14:paraId="36B38E03" w14:textId="77777777" w:rsidTr="00DE4BDC">
        <w:tc>
          <w:tcPr>
            <w:tcW w:w="8559" w:type="dxa"/>
          </w:tcPr>
          <w:p w14:paraId="1587B9FB" w14:textId="77777777" w:rsidR="002B5ABB" w:rsidRPr="002B5ABB" w:rsidRDefault="002B5ABB" w:rsidP="002B5ABB">
            <w:pPr>
              <w:widowControl/>
              <w:tabs>
                <w:tab w:val="clear" w:pos="709"/>
              </w:tabs>
              <w:suppressAutoHyphens w:val="0"/>
              <w:spacing w:after="0" w:line="360" w:lineRule="auto"/>
              <w:ind w:left="720" w:firstLine="0"/>
              <w:rPr>
                <w:rFonts w:ascii="Times New Roman" w:eastAsia="Times New Roman" w:hAnsi="Times New Roman" w:cs="Times New Roman"/>
                <w:spacing w:val="-10"/>
                <w:kern w:val="0"/>
                <w:sz w:val="28"/>
                <w:szCs w:val="28"/>
                <w:lang w:val="uk-UA" w:eastAsia="ru-RU"/>
              </w:rPr>
            </w:pPr>
            <w:r w:rsidRPr="002B5ABB">
              <w:rPr>
                <w:rFonts w:ascii="Times New Roman" w:eastAsia="Times New Roman" w:hAnsi="Times New Roman" w:cs="Times New Roman"/>
                <w:spacing w:val="-10"/>
                <w:kern w:val="0"/>
                <w:sz w:val="28"/>
                <w:szCs w:val="28"/>
                <w:lang w:eastAsia="ru-RU"/>
              </w:rPr>
              <w:t xml:space="preserve">3.2. </w:t>
            </w:r>
            <w:r w:rsidRPr="002B5ABB">
              <w:rPr>
                <w:rFonts w:ascii="Times New Roman" w:eastAsia="Times New Roman" w:hAnsi="Times New Roman" w:cs="Times New Roman"/>
                <w:iCs/>
                <w:spacing w:val="-10"/>
                <w:kern w:val="0"/>
                <w:sz w:val="28"/>
                <w:szCs w:val="28"/>
                <w:lang w:eastAsia="ru-RU"/>
              </w:rPr>
              <w:t xml:space="preserve">Совершенствование законодательства, регулирующего </w:t>
            </w:r>
            <w:r w:rsidRPr="002B5ABB">
              <w:rPr>
                <w:rFonts w:ascii="Times New Roman" w:eastAsia="Times New Roman" w:hAnsi="Times New Roman" w:cs="Times New Roman"/>
                <w:spacing w:val="-10"/>
                <w:kern w:val="0"/>
                <w:sz w:val="28"/>
                <w:szCs w:val="28"/>
                <w:lang w:eastAsia="ru-RU"/>
              </w:rPr>
              <w:t xml:space="preserve">участие в </w:t>
            </w:r>
            <w:r w:rsidRPr="002B5ABB">
              <w:rPr>
                <w:rFonts w:ascii="Times New Roman" w:eastAsia="Times New Roman" w:hAnsi="Times New Roman" w:cs="Times New Roman"/>
                <w:iCs/>
                <w:spacing w:val="-10"/>
                <w:kern w:val="0"/>
                <w:sz w:val="28"/>
                <w:szCs w:val="28"/>
                <w:lang w:eastAsia="ru-RU"/>
              </w:rPr>
              <w:t>хозяйственных отношениях</w:t>
            </w:r>
            <w:r w:rsidRPr="002B5ABB">
              <w:rPr>
                <w:rFonts w:ascii="Times New Roman" w:eastAsia="Times New Roman" w:hAnsi="Times New Roman" w:cs="Times New Roman"/>
                <w:spacing w:val="-10"/>
                <w:kern w:val="0"/>
                <w:sz w:val="28"/>
                <w:szCs w:val="28"/>
                <w:lang w:eastAsia="ru-RU"/>
              </w:rPr>
              <w:t xml:space="preserve"> предприятий и иных субъектов, основанных религиозными организациями</w:t>
            </w:r>
            <w:r w:rsidRPr="002B5ABB">
              <w:rPr>
                <w:rFonts w:ascii="Times New Roman" w:eastAsia="Times New Roman" w:hAnsi="Times New Roman" w:cs="Times New Roman"/>
                <w:spacing w:val="-10"/>
                <w:kern w:val="0"/>
                <w:sz w:val="28"/>
                <w:szCs w:val="28"/>
                <w:lang w:val="uk-UA" w:eastAsia="ru-RU"/>
              </w:rPr>
              <w:t>…………………………...</w:t>
            </w:r>
          </w:p>
          <w:p w14:paraId="12F69480" w14:textId="77777777" w:rsidR="002B5ABB" w:rsidRPr="002B5ABB" w:rsidRDefault="002B5ABB" w:rsidP="002B5ABB">
            <w:pPr>
              <w:widowControl/>
              <w:tabs>
                <w:tab w:val="clear" w:pos="709"/>
              </w:tabs>
              <w:suppressAutoHyphens w:val="0"/>
              <w:spacing w:after="0" w:line="360" w:lineRule="auto"/>
              <w:ind w:left="720" w:firstLine="0"/>
              <w:rPr>
                <w:rFonts w:ascii="Times New Roman" w:eastAsia="Times New Roman" w:hAnsi="Times New Roman" w:cs="Times New Roman"/>
                <w:b/>
                <w:spacing w:val="-10"/>
                <w:kern w:val="0"/>
                <w:sz w:val="28"/>
                <w:szCs w:val="28"/>
                <w:lang w:val="uk-UA" w:eastAsia="ru-RU"/>
              </w:rPr>
            </w:pPr>
            <w:r w:rsidRPr="002B5ABB">
              <w:rPr>
                <w:rFonts w:ascii="Times New Roman" w:eastAsia="Times New Roman" w:hAnsi="Times New Roman" w:cs="Times New Roman"/>
                <w:iCs/>
                <w:spacing w:val="-10"/>
                <w:kern w:val="0"/>
                <w:sz w:val="28"/>
                <w:szCs w:val="28"/>
                <w:lang w:val="uk-UA" w:eastAsia="ru-RU"/>
              </w:rPr>
              <w:t>В</w:t>
            </w:r>
            <w:r w:rsidRPr="002B5ABB">
              <w:rPr>
                <w:rFonts w:ascii="Times New Roman" w:eastAsia="Times New Roman" w:hAnsi="Times New Roman" w:cs="Times New Roman"/>
                <w:iCs/>
                <w:spacing w:val="-10"/>
                <w:kern w:val="0"/>
                <w:sz w:val="28"/>
                <w:szCs w:val="28"/>
                <w:lang w:eastAsia="ru-RU"/>
              </w:rPr>
              <w:t>ыводы к разделу 3</w:t>
            </w:r>
            <w:r w:rsidRPr="002B5ABB">
              <w:rPr>
                <w:rFonts w:ascii="Times New Roman" w:eastAsia="Times New Roman" w:hAnsi="Times New Roman" w:cs="Times New Roman"/>
                <w:spacing w:val="-10"/>
                <w:kern w:val="0"/>
                <w:sz w:val="28"/>
                <w:szCs w:val="28"/>
                <w:lang w:val="uk-UA" w:eastAsia="ru-RU"/>
              </w:rPr>
              <w:t>……………………………………………………</w:t>
            </w:r>
          </w:p>
        </w:tc>
        <w:tc>
          <w:tcPr>
            <w:tcW w:w="1578" w:type="dxa"/>
          </w:tcPr>
          <w:p w14:paraId="18AB9C76" w14:textId="77777777" w:rsidR="002B5ABB" w:rsidRPr="002B5ABB" w:rsidRDefault="002B5ABB" w:rsidP="002B5ABB">
            <w:pPr>
              <w:widowControl/>
              <w:tabs>
                <w:tab w:val="clear" w:pos="709"/>
              </w:tabs>
              <w:suppressAutoHyphens w:val="0"/>
              <w:spacing w:after="0" w:line="360" w:lineRule="auto"/>
              <w:ind w:firstLine="0"/>
              <w:jc w:val="center"/>
              <w:rPr>
                <w:rFonts w:ascii="Times New Roman" w:eastAsia="Times New Roman" w:hAnsi="Times New Roman" w:cs="Times New Roman"/>
                <w:spacing w:val="-10"/>
                <w:kern w:val="0"/>
                <w:sz w:val="28"/>
                <w:szCs w:val="28"/>
                <w:lang w:val="uk-UA" w:eastAsia="ru-RU"/>
              </w:rPr>
            </w:pPr>
          </w:p>
          <w:p w14:paraId="0A9E29EC" w14:textId="77777777" w:rsidR="002B5ABB" w:rsidRPr="002B5ABB" w:rsidRDefault="002B5ABB" w:rsidP="002B5ABB">
            <w:pPr>
              <w:widowControl/>
              <w:tabs>
                <w:tab w:val="clear" w:pos="709"/>
              </w:tabs>
              <w:suppressAutoHyphens w:val="0"/>
              <w:spacing w:after="0" w:line="360" w:lineRule="auto"/>
              <w:ind w:firstLine="0"/>
              <w:jc w:val="center"/>
              <w:rPr>
                <w:rFonts w:ascii="Times New Roman" w:eastAsia="Times New Roman" w:hAnsi="Times New Roman" w:cs="Times New Roman"/>
                <w:spacing w:val="-10"/>
                <w:kern w:val="0"/>
                <w:sz w:val="28"/>
                <w:szCs w:val="28"/>
                <w:lang w:val="uk-UA" w:eastAsia="ru-RU"/>
              </w:rPr>
            </w:pPr>
          </w:p>
          <w:p w14:paraId="70BAE80C" w14:textId="77777777" w:rsidR="002B5ABB" w:rsidRPr="002B5ABB" w:rsidRDefault="002B5ABB" w:rsidP="002B5ABB">
            <w:pPr>
              <w:widowControl/>
              <w:tabs>
                <w:tab w:val="clear" w:pos="709"/>
              </w:tabs>
              <w:suppressAutoHyphens w:val="0"/>
              <w:spacing w:after="0" w:line="360" w:lineRule="auto"/>
              <w:ind w:firstLine="0"/>
              <w:jc w:val="center"/>
              <w:rPr>
                <w:rFonts w:ascii="Times New Roman" w:eastAsia="Times New Roman" w:hAnsi="Times New Roman" w:cs="Times New Roman"/>
                <w:spacing w:val="-10"/>
                <w:kern w:val="0"/>
                <w:sz w:val="28"/>
                <w:szCs w:val="28"/>
                <w:lang w:val="uk-UA" w:eastAsia="ru-RU"/>
              </w:rPr>
            </w:pPr>
            <w:r w:rsidRPr="002B5ABB">
              <w:rPr>
                <w:rFonts w:ascii="Times New Roman" w:eastAsia="Times New Roman" w:hAnsi="Times New Roman" w:cs="Times New Roman"/>
                <w:spacing w:val="-10"/>
                <w:kern w:val="0"/>
                <w:sz w:val="28"/>
                <w:szCs w:val="28"/>
                <w:lang w:val="uk-UA" w:eastAsia="ru-RU"/>
              </w:rPr>
              <w:t>177</w:t>
            </w:r>
          </w:p>
          <w:p w14:paraId="4D64FFBB" w14:textId="77777777" w:rsidR="002B5ABB" w:rsidRPr="002B5ABB" w:rsidRDefault="002B5ABB" w:rsidP="002B5ABB">
            <w:pPr>
              <w:widowControl/>
              <w:tabs>
                <w:tab w:val="clear" w:pos="709"/>
              </w:tabs>
              <w:suppressAutoHyphens w:val="0"/>
              <w:spacing w:after="0" w:line="360" w:lineRule="auto"/>
              <w:ind w:firstLine="0"/>
              <w:jc w:val="center"/>
              <w:rPr>
                <w:rFonts w:ascii="Times New Roman" w:eastAsia="Times New Roman" w:hAnsi="Times New Roman" w:cs="Times New Roman"/>
                <w:spacing w:val="-10"/>
                <w:kern w:val="0"/>
                <w:sz w:val="28"/>
                <w:szCs w:val="28"/>
                <w:lang w:val="uk-UA" w:eastAsia="ru-RU"/>
              </w:rPr>
            </w:pPr>
            <w:r w:rsidRPr="002B5ABB">
              <w:rPr>
                <w:rFonts w:ascii="Times New Roman" w:eastAsia="Times New Roman" w:hAnsi="Times New Roman" w:cs="Times New Roman"/>
                <w:spacing w:val="-10"/>
                <w:kern w:val="0"/>
                <w:sz w:val="28"/>
                <w:szCs w:val="28"/>
                <w:lang w:val="uk-UA" w:eastAsia="ru-RU"/>
              </w:rPr>
              <w:t>193</w:t>
            </w:r>
          </w:p>
        </w:tc>
      </w:tr>
      <w:tr w:rsidR="002B5ABB" w:rsidRPr="002B5ABB" w14:paraId="25C277E2" w14:textId="77777777" w:rsidTr="00DE4BDC">
        <w:tc>
          <w:tcPr>
            <w:tcW w:w="8559" w:type="dxa"/>
          </w:tcPr>
          <w:p w14:paraId="215BE434" w14:textId="77777777" w:rsidR="002B5ABB" w:rsidRPr="002B5ABB" w:rsidRDefault="002B5ABB" w:rsidP="002B5ABB">
            <w:pPr>
              <w:widowControl/>
              <w:tabs>
                <w:tab w:val="clear" w:pos="709"/>
              </w:tabs>
              <w:suppressAutoHyphens w:val="0"/>
              <w:spacing w:after="0" w:line="360" w:lineRule="auto"/>
              <w:ind w:left="720" w:firstLine="0"/>
              <w:rPr>
                <w:rFonts w:ascii="Times New Roman" w:eastAsia="Times New Roman" w:hAnsi="Times New Roman" w:cs="Times New Roman"/>
                <w:b/>
                <w:spacing w:val="-10"/>
                <w:kern w:val="0"/>
                <w:sz w:val="28"/>
                <w:szCs w:val="28"/>
                <w:lang w:val="uk-UA" w:eastAsia="ru-RU"/>
              </w:rPr>
            </w:pPr>
            <w:r w:rsidRPr="002B5ABB">
              <w:rPr>
                <w:rFonts w:ascii="Times New Roman" w:eastAsia="Times New Roman" w:hAnsi="Times New Roman" w:cs="Times New Roman"/>
                <w:b/>
                <w:spacing w:val="-10"/>
                <w:kern w:val="0"/>
                <w:sz w:val="28"/>
                <w:szCs w:val="28"/>
                <w:lang w:eastAsia="ru-RU"/>
              </w:rPr>
              <w:t>ЗАКЛЮЧЕНИЕ</w:t>
            </w:r>
            <w:r w:rsidRPr="002B5ABB">
              <w:rPr>
                <w:rFonts w:ascii="Times New Roman" w:eastAsia="Times New Roman" w:hAnsi="Times New Roman" w:cs="Times New Roman"/>
                <w:spacing w:val="-10"/>
                <w:kern w:val="0"/>
                <w:sz w:val="28"/>
                <w:szCs w:val="28"/>
                <w:lang w:val="uk-UA" w:eastAsia="ru-RU"/>
              </w:rPr>
              <w:t>………………………………………………………</w:t>
            </w:r>
          </w:p>
        </w:tc>
        <w:tc>
          <w:tcPr>
            <w:tcW w:w="1578" w:type="dxa"/>
          </w:tcPr>
          <w:p w14:paraId="5D4E73EF" w14:textId="77777777" w:rsidR="002B5ABB" w:rsidRPr="002B5ABB" w:rsidRDefault="002B5ABB" w:rsidP="002B5ABB">
            <w:pPr>
              <w:widowControl/>
              <w:tabs>
                <w:tab w:val="clear" w:pos="709"/>
              </w:tabs>
              <w:suppressAutoHyphens w:val="0"/>
              <w:spacing w:after="0" w:line="360" w:lineRule="auto"/>
              <w:ind w:firstLine="0"/>
              <w:jc w:val="center"/>
              <w:rPr>
                <w:rFonts w:ascii="Times New Roman" w:eastAsia="Times New Roman" w:hAnsi="Times New Roman" w:cs="Times New Roman"/>
                <w:spacing w:val="-10"/>
                <w:kern w:val="0"/>
                <w:sz w:val="28"/>
                <w:szCs w:val="28"/>
                <w:lang w:eastAsia="ru-RU"/>
              </w:rPr>
            </w:pPr>
            <w:r w:rsidRPr="002B5ABB">
              <w:rPr>
                <w:rFonts w:ascii="Times New Roman" w:eastAsia="Times New Roman" w:hAnsi="Times New Roman" w:cs="Times New Roman"/>
                <w:spacing w:val="-10"/>
                <w:kern w:val="0"/>
                <w:sz w:val="28"/>
                <w:szCs w:val="28"/>
                <w:lang w:eastAsia="ru-RU"/>
              </w:rPr>
              <w:t>199</w:t>
            </w:r>
          </w:p>
        </w:tc>
      </w:tr>
      <w:tr w:rsidR="002B5ABB" w:rsidRPr="002B5ABB" w14:paraId="028BB8A0" w14:textId="77777777" w:rsidTr="00DE4BDC">
        <w:tc>
          <w:tcPr>
            <w:tcW w:w="8559" w:type="dxa"/>
          </w:tcPr>
          <w:p w14:paraId="307DEDB2" w14:textId="77777777" w:rsidR="002B5ABB" w:rsidRPr="002B5ABB" w:rsidRDefault="002B5ABB" w:rsidP="002B5ABB">
            <w:pPr>
              <w:widowControl/>
              <w:tabs>
                <w:tab w:val="clear" w:pos="709"/>
              </w:tabs>
              <w:suppressAutoHyphens w:val="0"/>
              <w:spacing w:after="0" w:line="360" w:lineRule="auto"/>
              <w:ind w:firstLine="720"/>
              <w:rPr>
                <w:rFonts w:ascii="Times New Roman" w:eastAsia="Times New Roman" w:hAnsi="Times New Roman" w:cs="Times New Roman"/>
                <w:spacing w:val="-10"/>
                <w:kern w:val="0"/>
                <w:sz w:val="28"/>
                <w:szCs w:val="28"/>
                <w:lang w:val="uk-UA" w:eastAsia="ru-RU"/>
              </w:rPr>
            </w:pPr>
            <w:r w:rsidRPr="002B5ABB">
              <w:rPr>
                <w:rFonts w:ascii="Times New Roman" w:eastAsia="Times New Roman" w:hAnsi="Times New Roman" w:cs="Times New Roman"/>
                <w:b/>
                <w:spacing w:val="-10"/>
                <w:kern w:val="0"/>
                <w:sz w:val="28"/>
                <w:szCs w:val="28"/>
                <w:lang w:eastAsia="ru-RU"/>
              </w:rPr>
              <w:t>СПИСОК ИСПОЛЬЗУЕМЫХ ИСТОЧНИКОВ</w:t>
            </w:r>
            <w:r w:rsidRPr="002B5ABB">
              <w:rPr>
                <w:rFonts w:ascii="Times New Roman" w:eastAsia="Times New Roman" w:hAnsi="Times New Roman" w:cs="Times New Roman"/>
                <w:spacing w:val="-10"/>
                <w:kern w:val="0"/>
                <w:sz w:val="28"/>
                <w:szCs w:val="28"/>
                <w:lang w:val="uk-UA" w:eastAsia="ru-RU"/>
              </w:rPr>
              <w:t>………………….</w:t>
            </w:r>
          </w:p>
          <w:p w14:paraId="6A14A246" w14:textId="77777777" w:rsidR="002B5ABB" w:rsidRPr="002B5ABB" w:rsidRDefault="002B5ABB" w:rsidP="002B5ABB">
            <w:pPr>
              <w:widowControl/>
              <w:tabs>
                <w:tab w:val="clear" w:pos="709"/>
              </w:tabs>
              <w:suppressAutoHyphens w:val="0"/>
              <w:spacing w:after="0" w:line="360" w:lineRule="auto"/>
              <w:ind w:firstLine="720"/>
              <w:rPr>
                <w:rFonts w:ascii="Times New Roman" w:eastAsia="Times New Roman" w:hAnsi="Times New Roman" w:cs="Times New Roman"/>
                <w:b/>
                <w:spacing w:val="-10"/>
                <w:kern w:val="0"/>
                <w:sz w:val="28"/>
                <w:szCs w:val="28"/>
                <w:lang w:val="uk-UA" w:eastAsia="ru-RU"/>
              </w:rPr>
            </w:pPr>
            <w:r w:rsidRPr="002B5ABB">
              <w:rPr>
                <w:rFonts w:ascii="Times New Roman" w:eastAsia="Times New Roman" w:hAnsi="Times New Roman" w:cs="Times New Roman"/>
                <w:b/>
                <w:spacing w:val="-10"/>
                <w:kern w:val="0"/>
                <w:sz w:val="28"/>
                <w:szCs w:val="28"/>
                <w:lang w:eastAsia="ru-RU"/>
              </w:rPr>
              <w:t>ПРИЛОЖЕНИЯ</w:t>
            </w:r>
            <w:r w:rsidRPr="002B5ABB">
              <w:rPr>
                <w:rFonts w:ascii="Times New Roman" w:eastAsia="Times New Roman" w:hAnsi="Times New Roman" w:cs="Times New Roman"/>
                <w:spacing w:val="-10"/>
                <w:kern w:val="0"/>
                <w:sz w:val="28"/>
                <w:szCs w:val="28"/>
                <w:lang w:val="uk-UA" w:eastAsia="ru-RU"/>
              </w:rPr>
              <w:t>……………………………………………………</w:t>
            </w:r>
          </w:p>
        </w:tc>
        <w:tc>
          <w:tcPr>
            <w:tcW w:w="1578" w:type="dxa"/>
          </w:tcPr>
          <w:p w14:paraId="34A244C0" w14:textId="77777777" w:rsidR="002B5ABB" w:rsidRPr="002B5ABB" w:rsidRDefault="002B5ABB" w:rsidP="002B5ABB">
            <w:pPr>
              <w:widowControl/>
              <w:tabs>
                <w:tab w:val="clear" w:pos="709"/>
              </w:tabs>
              <w:suppressAutoHyphens w:val="0"/>
              <w:spacing w:after="0" w:line="360" w:lineRule="auto"/>
              <w:ind w:firstLine="0"/>
              <w:jc w:val="center"/>
              <w:rPr>
                <w:rFonts w:ascii="Times New Roman" w:eastAsia="Times New Roman" w:hAnsi="Times New Roman" w:cs="Times New Roman"/>
                <w:spacing w:val="-10"/>
                <w:kern w:val="0"/>
                <w:sz w:val="28"/>
                <w:szCs w:val="28"/>
                <w:lang w:val="uk-UA" w:eastAsia="ru-RU"/>
              </w:rPr>
            </w:pPr>
            <w:r w:rsidRPr="002B5ABB">
              <w:rPr>
                <w:rFonts w:ascii="Times New Roman" w:eastAsia="Times New Roman" w:hAnsi="Times New Roman" w:cs="Times New Roman"/>
                <w:spacing w:val="-10"/>
                <w:kern w:val="0"/>
                <w:sz w:val="28"/>
                <w:szCs w:val="28"/>
                <w:lang w:eastAsia="ru-RU"/>
              </w:rPr>
              <w:t>20</w:t>
            </w:r>
            <w:r w:rsidRPr="002B5ABB">
              <w:rPr>
                <w:rFonts w:ascii="Times New Roman" w:eastAsia="Times New Roman" w:hAnsi="Times New Roman" w:cs="Times New Roman"/>
                <w:spacing w:val="-10"/>
                <w:kern w:val="0"/>
                <w:sz w:val="28"/>
                <w:szCs w:val="28"/>
                <w:lang w:val="uk-UA" w:eastAsia="ru-RU"/>
              </w:rPr>
              <w:t>2</w:t>
            </w:r>
          </w:p>
          <w:p w14:paraId="5034541D" w14:textId="77777777" w:rsidR="002B5ABB" w:rsidRPr="002B5ABB" w:rsidRDefault="002B5ABB" w:rsidP="002B5ABB">
            <w:pPr>
              <w:widowControl/>
              <w:tabs>
                <w:tab w:val="clear" w:pos="709"/>
              </w:tabs>
              <w:suppressAutoHyphens w:val="0"/>
              <w:spacing w:after="0" w:line="360" w:lineRule="auto"/>
              <w:ind w:firstLine="0"/>
              <w:jc w:val="center"/>
              <w:rPr>
                <w:rFonts w:ascii="Times New Roman" w:eastAsia="Times New Roman" w:hAnsi="Times New Roman" w:cs="Times New Roman"/>
                <w:spacing w:val="-10"/>
                <w:kern w:val="0"/>
                <w:sz w:val="28"/>
                <w:szCs w:val="28"/>
                <w:lang w:val="uk-UA" w:eastAsia="ru-RU"/>
              </w:rPr>
            </w:pPr>
            <w:r w:rsidRPr="002B5ABB">
              <w:rPr>
                <w:rFonts w:ascii="Times New Roman" w:eastAsia="Times New Roman" w:hAnsi="Times New Roman" w:cs="Times New Roman"/>
                <w:spacing w:val="-10"/>
                <w:kern w:val="0"/>
                <w:sz w:val="28"/>
                <w:szCs w:val="28"/>
                <w:lang w:val="uk-UA" w:eastAsia="ru-RU"/>
              </w:rPr>
              <w:t>235</w:t>
            </w:r>
          </w:p>
        </w:tc>
      </w:tr>
    </w:tbl>
    <w:p w14:paraId="45368EAB" w14:textId="77777777" w:rsidR="002B5ABB" w:rsidRPr="002B5ABB" w:rsidRDefault="002B5ABB" w:rsidP="002B5ABB">
      <w:pPr>
        <w:widowControl/>
        <w:tabs>
          <w:tab w:val="clear" w:pos="709"/>
        </w:tabs>
        <w:suppressAutoHyphens w:val="0"/>
        <w:spacing w:after="0" w:line="360" w:lineRule="auto"/>
        <w:ind w:firstLine="709"/>
        <w:jc w:val="left"/>
        <w:rPr>
          <w:rFonts w:ascii="Times New Roman" w:eastAsia="Times New Roman" w:hAnsi="Times New Roman" w:cs="Times New Roman"/>
          <w:b/>
          <w:spacing w:val="-10"/>
          <w:kern w:val="0"/>
          <w:sz w:val="28"/>
          <w:szCs w:val="28"/>
          <w:lang w:eastAsia="ru-RU"/>
        </w:rPr>
      </w:pPr>
      <w:r w:rsidRPr="002B5ABB">
        <w:rPr>
          <w:rFonts w:ascii="Times New Roman" w:eastAsia="Times New Roman" w:hAnsi="Times New Roman" w:cs="Times New Roman"/>
          <w:b/>
          <w:spacing w:val="-10"/>
          <w:kern w:val="0"/>
          <w:sz w:val="28"/>
          <w:szCs w:val="28"/>
          <w:lang w:eastAsia="ru-RU"/>
        </w:rPr>
        <w:br w:type="page"/>
      </w:r>
      <w:r w:rsidRPr="002B5ABB">
        <w:rPr>
          <w:rFonts w:ascii="Times New Roman" w:eastAsia="Times New Roman" w:hAnsi="Times New Roman" w:cs="Times New Roman"/>
          <w:b/>
          <w:spacing w:val="-10"/>
          <w:kern w:val="0"/>
          <w:sz w:val="28"/>
          <w:szCs w:val="28"/>
          <w:lang w:eastAsia="ru-RU"/>
        </w:rPr>
        <w:lastRenderedPageBreak/>
        <w:t>СПИСОК УСЛОВНЫХ СОКРАЩЕНИЙ И ОБОЗНАЧЕНИЙ</w:t>
      </w:r>
    </w:p>
    <w:p w14:paraId="590C06F8" w14:textId="77777777" w:rsidR="002B5ABB" w:rsidRPr="002B5ABB" w:rsidRDefault="002B5ABB" w:rsidP="002B5ABB">
      <w:pPr>
        <w:widowControl/>
        <w:tabs>
          <w:tab w:val="clear" w:pos="709"/>
          <w:tab w:val="left" w:pos="9498"/>
          <w:tab w:val="left" w:pos="9639"/>
        </w:tabs>
        <w:suppressAutoHyphens w:val="0"/>
        <w:spacing w:after="0" w:line="360" w:lineRule="auto"/>
        <w:ind w:right="-1" w:firstLine="709"/>
        <w:jc w:val="center"/>
        <w:rPr>
          <w:rFonts w:ascii="Times New Roman" w:eastAsia="Times New Roman" w:hAnsi="Times New Roman" w:cs="Times New Roman"/>
          <w:spacing w:val="-10"/>
          <w:kern w:val="0"/>
          <w:sz w:val="28"/>
          <w:szCs w:val="28"/>
          <w:lang w:eastAsia="ru-RU"/>
        </w:rPr>
      </w:pPr>
    </w:p>
    <w:p w14:paraId="3D744890" w14:textId="77777777" w:rsidR="002B5ABB" w:rsidRPr="002B5ABB" w:rsidRDefault="002B5ABB" w:rsidP="002B5ABB">
      <w:pPr>
        <w:widowControl/>
        <w:tabs>
          <w:tab w:val="clear" w:pos="709"/>
          <w:tab w:val="left" w:pos="9498"/>
          <w:tab w:val="left" w:pos="9639"/>
        </w:tabs>
        <w:suppressAutoHyphens w:val="0"/>
        <w:spacing w:after="0" w:line="360" w:lineRule="auto"/>
        <w:ind w:right="-1" w:firstLine="709"/>
        <w:rPr>
          <w:rFonts w:ascii="Times New Roman" w:eastAsia="Times New Roman" w:hAnsi="Times New Roman" w:cs="Times New Roman"/>
          <w:spacing w:val="-10"/>
          <w:kern w:val="0"/>
          <w:sz w:val="28"/>
          <w:szCs w:val="28"/>
          <w:lang w:eastAsia="ru-RU"/>
        </w:rPr>
      </w:pPr>
      <w:r w:rsidRPr="002B5ABB">
        <w:rPr>
          <w:rFonts w:ascii="Times New Roman" w:eastAsia="Times New Roman" w:hAnsi="Times New Roman" w:cs="Times New Roman"/>
          <w:spacing w:val="-10"/>
          <w:kern w:val="0"/>
          <w:sz w:val="28"/>
          <w:szCs w:val="28"/>
          <w:lang w:eastAsia="ru-RU"/>
        </w:rPr>
        <w:t>РО – религиозная организация (во мн. и ед. ч.)</w:t>
      </w:r>
    </w:p>
    <w:p w14:paraId="31108871" w14:textId="77777777" w:rsidR="002B5ABB" w:rsidRPr="002B5ABB" w:rsidRDefault="002B5ABB" w:rsidP="002B5ABB">
      <w:pPr>
        <w:widowControl/>
        <w:tabs>
          <w:tab w:val="clear" w:pos="709"/>
        </w:tabs>
        <w:suppressAutoHyphens w:val="0"/>
        <w:spacing w:after="0" w:line="360" w:lineRule="auto"/>
        <w:ind w:left="4860" w:hanging="4140"/>
        <w:rPr>
          <w:rFonts w:ascii="Times New Roman" w:eastAsia="Times New Roman" w:hAnsi="Times New Roman" w:cs="Times New Roman"/>
          <w:spacing w:val="-10"/>
          <w:kern w:val="0"/>
          <w:sz w:val="28"/>
          <w:szCs w:val="28"/>
          <w:lang w:eastAsia="ru-RU"/>
        </w:rPr>
      </w:pPr>
      <w:r w:rsidRPr="002B5ABB">
        <w:rPr>
          <w:rFonts w:ascii="Times New Roman" w:eastAsia="Times New Roman" w:hAnsi="Times New Roman" w:cs="Times New Roman"/>
          <w:spacing w:val="-10"/>
          <w:kern w:val="0"/>
          <w:sz w:val="28"/>
          <w:szCs w:val="28"/>
          <w:lang w:eastAsia="ru-RU"/>
        </w:rPr>
        <w:t>Закон о свободе совести – Закон Украины «О свободе совести и религиозных организациях» от 23.04.91 г.</w:t>
      </w:r>
    </w:p>
    <w:p w14:paraId="624F1F81" w14:textId="77777777" w:rsidR="002B5ABB" w:rsidRPr="002B5ABB" w:rsidRDefault="002B5ABB" w:rsidP="002B5ABB">
      <w:pPr>
        <w:widowControl/>
        <w:tabs>
          <w:tab w:val="clear" w:pos="709"/>
        </w:tabs>
        <w:suppressAutoHyphens w:val="0"/>
        <w:spacing w:after="0" w:line="360" w:lineRule="auto"/>
        <w:ind w:left="4860" w:hanging="4140"/>
        <w:rPr>
          <w:rFonts w:ascii="Times New Roman" w:eastAsia="Times New Roman" w:hAnsi="Times New Roman" w:cs="Times New Roman"/>
          <w:spacing w:val="-10"/>
          <w:kern w:val="0"/>
          <w:sz w:val="28"/>
          <w:szCs w:val="28"/>
          <w:lang w:eastAsia="ru-RU"/>
        </w:rPr>
      </w:pPr>
      <w:r w:rsidRPr="002B5ABB">
        <w:rPr>
          <w:rFonts w:ascii="Times New Roman" w:eastAsia="Times New Roman" w:hAnsi="Times New Roman" w:cs="Times New Roman"/>
          <w:spacing w:val="-10"/>
          <w:kern w:val="0"/>
          <w:sz w:val="28"/>
          <w:szCs w:val="28"/>
          <w:lang w:eastAsia="ru-RU"/>
        </w:rPr>
        <w:t xml:space="preserve">Методрекомендации – «Методические рекомендации  к практическому применению Закона Украины «О свободе совести и религиозных организаций» (постатейные разъяснения для их применения)» 1994г. </w:t>
      </w:r>
    </w:p>
    <w:p w14:paraId="10788A82" w14:textId="77777777" w:rsidR="002B5ABB" w:rsidRPr="002B5ABB" w:rsidRDefault="002B5ABB" w:rsidP="002B5ABB">
      <w:pPr>
        <w:widowControl/>
        <w:tabs>
          <w:tab w:val="clear" w:pos="709"/>
        </w:tabs>
        <w:suppressAutoHyphens w:val="0"/>
        <w:spacing w:after="0" w:line="360" w:lineRule="auto"/>
        <w:ind w:left="4860" w:hanging="4140"/>
        <w:rPr>
          <w:rFonts w:ascii="Times New Roman" w:eastAsia="Times New Roman" w:hAnsi="Times New Roman" w:cs="Times New Roman"/>
          <w:spacing w:val="-10"/>
          <w:kern w:val="0"/>
          <w:sz w:val="28"/>
          <w:szCs w:val="28"/>
          <w:lang w:eastAsia="ru-RU"/>
        </w:rPr>
      </w:pPr>
      <w:r w:rsidRPr="002B5ABB">
        <w:rPr>
          <w:rFonts w:ascii="Times New Roman" w:eastAsia="Times New Roman" w:hAnsi="Times New Roman" w:cs="Times New Roman"/>
          <w:spacing w:val="-10"/>
          <w:kern w:val="0"/>
          <w:sz w:val="28"/>
          <w:szCs w:val="28"/>
          <w:lang w:eastAsia="ru-RU"/>
        </w:rPr>
        <w:t>Закон о госрегистрации юридических лиц – Закон Украины «О государственной регистрации юридических лиц и физических лиц-предпринимателей»</w:t>
      </w:r>
    </w:p>
    <w:p w14:paraId="7B664D41" w14:textId="77777777" w:rsidR="002B5ABB" w:rsidRPr="002B5ABB" w:rsidRDefault="002B5ABB" w:rsidP="002B5ABB">
      <w:pPr>
        <w:widowControl/>
        <w:tabs>
          <w:tab w:val="clear" w:pos="709"/>
          <w:tab w:val="left" w:pos="9498"/>
          <w:tab w:val="left" w:pos="9639"/>
        </w:tabs>
        <w:suppressAutoHyphens w:val="0"/>
        <w:spacing w:after="0" w:line="360" w:lineRule="auto"/>
        <w:ind w:left="4962" w:right="-1" w:hanging="4253"/>
        <w:rPr>
          <w:rFonts w:ascii="Times New Roman" w:eastAsia="Times New Roman" w:hAnsi="Times New Roman" w:cs="Times New Roman"/>
          <w:spacing w:val="-10"/>
          <w:kern w:val="0"/>
          <w:sz w:val="28"/>
          <w:szCs w:val="28"/>
          <w:lang w:eastAsia="ru-RU"/>
        </w:rPr>
      </w:pPr>
      <w:r w:rsidRPr="002B5ABB">
        <w:rPr>
          <w:rFonts w:ascii="Times New Roman" w:eastAsia="Times New Roman" w:hAnsi="Times New Roman" w:cs="Times New Roman"/>
          <w:spacing w:val="-10"/>
          <w:kern w:val="0"/>
          <w:sz w:val="28"/>
          <w:szCs w:val="28"/>
          <w:lang w:eastAsia="ru-RU"/>
        </w:rPr>
        <w:t xml:space="preserve">Госкомрелигий – Государственный Комитет Украины по делам национальностей и религий  </w:t>
      </w:r>
    </w:p>
    <w:p w14:paraId="1EAEA104" w14:textId="77777777" w:rsidR="002B5ABB" w:rsidRPr="002B5ABB" w:rsidRDefault="002B5ABB" w:rsidP="002B5ABB">
      <w:pPr>
        <w:widowControl/>
        <w:tabs>
          <w:tab w:val="clear" w:pos="709"/>
          <w:tab w:val="left" w:pos="9498"/>
          <w:tab w:val="left" w:pos="9639"/>
        </w:tabs>
        <w:suppressAutoHyphens w:val="0"/>
        <w:spacing w:after="0" w:line="360" w:lineRule="auto"/>
        <w:ind w:left="4962" w:right="-1" w:hanging="4253"/>
        <w:rPr>
          <w:rFonts w:ascii="Times New Roman" w:eastAsia="Times New Roman" w:hAnsi="Times New Roman" w:cs="Times New Roman"/>
          <w:spacing w:val="-10"/>
          <w:kern w:val="0"/>
          <w:sz w:val="28"/>
          <w:szCs w:val="28"/>
          <w:lang w:eastAsia="ru-RU"/>
        </w:rPr>
      </w:pPr>
      <w:r w:rsidRPr="002B5ABB">
        <w:rPr>
          <w:rFonts w:ascii="Times New Roman" w:eastAsia="Times New Roman" w:hAnsi="Times New Roman" w:cs="Times New Roman"/>
          <w:spacing w:val="-10"/>
          <w:kern w:val="0"/>
          <w:sz w:val="28"/>
          <w:szCs w:val="28"/>
          <w:lang w:eastAsia="ru-RU"/>
        </w:rPr>
        <w:t>НПО – непредпринимательская организация (она же неприбыльная или некоммерческая)</w:t>
      </w:r>
    </w:p>
    <w:p w14:paraId="2C63C73C" w14:textId="77777777" w:rsidR="002B5ABB" w:rsidRPr="002B5ABB" w:rsidRDefault="002B5ABB" w:rsidP="002B5ABB">
      <w:pPr>
        <w:widowControl/>
        <w:tabs>
          <w:tab w:val="clear" w:pos="709"/>
          <w:tab w:val="left" w:pos="9498"/>
          <w:tab w:val="left" w:pos="9639"/>
        </w:tabs>
        <w:suppressAutoHyphens w:val="0"/>
        <w:spacing w:after="0" w:line="360" w:lineRule="auto"/>
        <w:ind w:right="-1" w:firstLine="709"/>
        <w:rPr>
          <w:rFonts w:ascii="Times New Roman" w:eastAsia="Times New Roman" w:hAnsi="Times New Roman" w:cs="Times New Roman"/>
          <w:spacing w:val="-10"/>
          <w:kern w:val="0"/>
          <w:sz w:val="28"/>
          <w:szCs w:val="28"/>
          <w:lang w:eastAsia="ru-RU"/>
        </w:rPr>
      </w:pPr>
      <w:r w:rsidRPr="002B5ABB">
        <w:rPr>
          <w:rFonts w:ascii="Times New Roman" w:eastAsia="Times New Roman" w:hAnsi="Times New Roman" w:cs="Times New Roman"/>
          <w:spacing w:val="-10"/>
          <w:kern w:val="0"/>
          <w:sz w:val="28"/>
          <w:szCs w:val="28"/>
          <w:lang w:eastAsia="ru-RU"/>
        </w:rPr>
        <w:t>НПА – нормативно-правовой акт (во мн. и ед.)</w:t>
      </w:r>
    </w:p>
    <w:p w14:paraId="0ADF05CB" w14:textId="77777777" w:rsidR="002B5ABB" w:rsidRPr="002B5ABB" w:rsidRDefault="002B5ABB" w:rsidP="002B5ABB">
      <w:pPr>
        <w:widowControl/>
        <w:tabs>
          <w:tab w:val="clear" w:pos="709"/>
          <w:tab w:val="left" w:pos="9498"/>
          <w:tab w:val="left" w:pos="9639"/>
        </w:tabs>
        <w:suppressAutoHyphens w:val="0"/>
        <w:spacing w:after="0" w:line="360" w:lineRule="auto"/>
        <w:ind w:right="-1" w:firstLine="709"/>
        <w:rPr>
          <w:rFonts w:ascii="Times New Roman" w:eastAsia="Times New Roman" w:hAnsi="Times New Roman" w:cs="Times New Roman"/>
          <w:spacing w:val="-10"/>
          <w:kern w:val="0"/>
          <w:sz w:val="28"/>
          <w:szCs w:val="28"/>
          <w:lang w:eastAsia="ru-RU"/>
        </w:rPr>
      </w:pPr>
      <w:r w:rsidRPr="002B5ABB">
        <w:rPr>
          <w:rFonts w:ascii="Times New Roman" w:eastAsia="Times New Roman" w:hAnsi="Times New Roman" w:cs="Times New Roman"/>
          <w:spacing w:val="-10"/>
          <w:kern w:val="0"/>
          <w:sz w:val="28"/>
          <w:szCs w:val="28"/>
          <w:lang w:eastAsia="ru-RU"/>
        </w:rPr>
        <w:t>ХК – Хозяйственный кодекс Украины</w:t>
      </w:r>
    </w:p>
    <w:p w14:paraId="28EDEAAE" w14:textId="77777777" w:rsidR="002B5ABB" w:rsidRPr="002B5ABB" w:rsidRDefault="002B5ABB" w:rsidP="002B5ABB">
      <w:pPr>
        <w:widowControl/>
        <w:tabs>
          <w:tab w:val="clear" w:pos="709"/>
          <w:tab w:val="left" w:pos="9498"/>
          <w:tab w:val="left" w:pos="9639"/>
        </w:tabs>
        <w:suppressAutoHyphens w:val="0"/>
        <w:spacing w:after="0" w:line="360" w:lineRule="auto"/>
        <w:ind w:right="-1" w:firstLine="709"/>
        <w:rPr>
          <w:rFonts w:ascii="Times New Roman" w:eastAsia="Times New Roman" w:hAnsi="Times New Roman" w:cs="Times New Roman"/>
          <w:spacing w:val="-10"/>
          <w:kern w:val="0"/>
          <w:sz w:val="28"/>
          <w:szCs w:val="28"/>
          <w:lang w:eastAsia="ru-RU"/>
        </w:rPr>
      </w:pPr>
      <w:r w:rsidRPr="002B5ABB">
        <w:rPr>
          <w:rFonts w:ascii="Times New Roman" w:eastAsia="Times New Roman" w:hAnsi="Times New Roman" w:cs="Times New Roman"/>
          <w:spacing w:val="-10"/>
          <w:kern w:val="0"/>
          <w:sz w:val="28"/>
          <w:szCs w:val="28"/>
          <w:lang w:eastAsia="ru-RU"/>
        </w:rPr>
        <w:t>ГК – Гражданский кодекс Украины</w:t>
      </w:r>
    </w:p>
    <w:p w14:paraId="4A50D5F3" w14:textId="77777777" w:rsidR="002B5ABB" w:rsidRPr="002B5ABB" w:rsidRDefault="002B5ABB" w:rsidP="002B5ABB">
      <w:pPr>
        <w:widowControl/>
        <w:tabs>
          <w:tab w:val="clear" w:pos="709"/>
          <w:tab w:val="left" w:pos="9498"/>
          <w:tab w:val="left" w:pos="9639"/>
        </w:tabs>
        <w:suppressAutoHyphens w:val="0"/>
        <w:spacing w:after="0" w:line="360" w:lineRule="auto"/>
        <w:ind w:left="2520" w:right="-1" w:hanging="1811"/>
        <w:rPr>
          <w:rFonts w:ascii="Times New Roman" w:eastAsia="Times New Roman" w:hAnsi="Times New Roman" w:cs="Times New Roman"/>
          <w:spacing w:val="-10"/>
          <w:kern w:val="0"/>
          <w:sz w:val="28"/>
          <w:szCs w:val="28"/>
          <w:lang w:eastAsia="ru-RU"/>
        </w:rPr>
      </w:pPr>
      <w:r w:rsidRPr="002B5ABB">
        <w:rPr>
          <w:rFonts w:ascii="Times New Roman" w:eastAsia="Times New Roman" w:hAnsi="Times New Roman" w:cs="Times New Roman"/>
          <w:spacing w:val="-10"/>
          <w:kern w:val="0"/>
          <w:sz w:val="28"/>
          <w:szCs w:val="28"/>
          <w:lang w:eastAsia="ru-RU"/>
        </w:rPr>
        <w:t xml:space="preserve">НКУ – Налоговый кодекс Украины </w:t>
      </w:r>
    </w:p>
    <w:p w14:paraId="1A2CA2B9" w14:textId="77777777" w:rsidR="002B5ABB" w:rsidRPr="002B5ABB" w:rsidRDefault="002B5ABB" w:rsidP="002B5ABB">
      <w:pPr>
        <w:widowControl/>
        <w:tabs>
          <w:tab w:val="clear" w:pos="709"/>
          <w:tab w:val="left" w:pos="9498"/>
          <w:tab w:val="left" w:pos="9639"/>
        </w:tabs>
        <w:suppressAutoHyphens w:val="0"/>
        <w:spacing w:after="0" w:line="360" w:lineRule="auto"/>
        <w:ind w:right="-1" w:firstLine="709"/>
        <w:rPr>
          <w:rFonts w:ascii="Times New Roman" w:eastAsia="Times New Roman" w:hAnsi="Times New Roman" w:cs="Times New Roman"/>
          <w:spacing w:val="-10"/>
          <w:kern w:val="0"/>
          <w:sz w:val="28"/>
          <w:szCs w:val="28"/>
          <w:lang w:eastAsia="ru-RU"/>
        </w:rPr>
      </w:pPr>
      <w:r w:rsidRPr="002B5ABB">
        <w:rPr>
          <w:rFonts w:ascii="Times New Roman" w:eastAsia="Times New Roman" w:hAnsi="Times New Roman" w:cs="Times New Roman"/>
          <w:spacing w:val="-10"/>
          <w:kern w:val="0"/>
          <w:sz w:val="28"/>
          <w:szCs w:val="28"/>
          <w:lang w:eastAsia="ru-RU"/>
        </w:rPr>
        <w:t>МПР</w:t>
      </w:r>
      <w:r w:rsidRPr="002B5ABB">
        <w:rPr>
          <w:rFonts w:ascii="Times New Roman" w:eastAsia="Times New Roman" w:hAnsi="Times New Roman" w:cs="Times New Roman"/>
          <w:color w:val="FF0000"/>
          <w:spacing w:val="-10"/>
          <w:kern w:val="0"/>
          <w:sz w:val="28"/>
          <w:szCs w:val="28"/>
          <w:lang w:eastAsia="ru-RU"/>
        </w:rPr>
        <w:t xml:space="preserve"> </w:t>
      </w:r>
      <w:r w:rsidRPr="002B5ABB">
        <w:rPr>
          <w:rFonts w:ascii="Times New Roman" w:eastAsia="Times New Roman" w:hAnsi="Times New Roman" w:cs="Times New Roman"/>
          <w:spacing w:val="-10"/>
          <w:kern w:val="0"/>
          <w:sz w:val="28"/>
          <w:szCs w:val="28"/>
          <w:lang w:eastAsia="ru-RU"/>
        </w:rPr>
        <w:t xml:space="preserve">– механизм правового регулирования </w:t>
      </w:r>
    </w:p>
    <w:p w14:paraId="3D6B45B6" w14:textId="77777777" w:rsidR="002B5ABB" w:rsidRPr="002B5ABB" w:rsidRDefault="002B5ABB" w:rsidP="002B5ABB">
      <w:pPr>
        <w:widowControl/>
        <w:tabs>
          <w:tab w:val="clear" w:pos="709"/>
          <w:tab w:val="left" w:pos="9498"/>
          <w:tab w:val="left" w:pos="9639"/>
        </w:tabs>
        <w:suppressAutoHyphens w:val="0"/>
        <w:spacing w:after="0" w:line="360" w:lineRule="auto"/>
        <w:ind w:right="-1" w:firstLine="709"/>
        <w:rPr>
          <w:rFonts w:ascii="Times New Roman" w:eastAsia="Times New Roman" w:hAnsi="Times New Roman" w:cs="Times New Roman"/>
          <w:spacing w:val="-10"/>
          <w:kern w:val="0"/>
          <w:sz w:val="28"/>
          <w:szCs w:val="28"/>
          <w:lang w:eastAsia="ru-RU"/>
        </w:rPr>
      </w:pPr>
      <w:r w:rsidRPr="002B5ABB">
        <w:rPr>
          <w:rFonts w:ascii="Times New Roman" w:eastAsia="Times New Roman" w:hAnsi="Times New Roman" w:cs="Times New Roman"/>
          <w:spacing w:val="-10"/>
          <w:kern w:val="0"/>
          <w:sz w:val="28"/>
          <w:szCs w:val="28"/>
          <w:lang w:eastAsia="ru-RU"/>
        </w:rPr>
        <w:t>Хоздеятельность (ХД) – хозяйственная деятельность</w:t>
      </w:r>
    </w:p>
    <w:p w14:paraId="575E1AED" w14:textId="77777777" w:rsidR="002B5ABB" w:rsidRPr="002B5ABB" w:rsidRDefault="002B5ABB" w:rsidP="002B5ABB">
      <w:pPr>
        <w:widowControl/>
        <w:tabs>
          <w:tab w:val="clear" w:pos="709"/>
          <w:tab w:val="left" w:pos="9498"/>
          <w:tab w:val="left" w:pos="9639"/>
        </w:tabs>
        <w:suppressAutoHyphens w:val="0"/>
        <w:spacing w:after="0" w:line="360" w:lineRule="auto"/>
        <w:ind w:right="-1" w:firstLine="709"/>
        <w:rPr>
          <w:rFonts w:ascii="Times New Roman" w:eastAsia="Times New Roman" w:hAnsi="Times New Roman" w:cs="Times New Roman"/>
          <w:spacing w:val="-10"/>
          <w:kern w:val="0"/>
          <w:sz w:val="28"/>
          <w:szCs w:val="28"/>
          <w:lang w:eastAsia="ru-RU"/>
        </w:rPr>
      </w:pPr>
      <w:r w:rsidRPr="002B5ABB">
        <w:rPr>
          <w:rFonts w:ascii="Times New Roman" w:eastAsia="Times New Roman" w:hAnsi="Times New Roman" w:cs="Times New Roman"/>
          <w:spacing w:val="-10"/>
          <w:kern w:val="0"/>
          <w:sz w:val="28"/>
          <w:szCs w:val="28"/>
          <w:lang w:eastAsia="ru-RU"/>
        </w:rPr>
        <w:t>Хозсистема (ХС) – хозяйственная система</w:t>
      </w:r>
    </w:p>
    <w:p w14:paraId="503BDEB2" w14:textId="77777777" w:rsidR="002B5ABB" w:rsidRPr="002B5ABB" w:rsidRDefault="002B5ABB" w:rsidP="002B5ABB">
      <w:pPr>
        <w:widowControl/>
        <w:tabs>
          <w:tab w:val="clear" w:pos="709"/>
          <w:tab w:val="left" w:pos="9498"/>
          <w:tab w:val="left" w:pos="9639"/>
        </w:tabs>
        <w:suppressAutoHyphens w:val="0"/>
        <w:spacing w:after="0" w:line="360" w:lineRule="auto"/>
        <w:ind w:right="-1" w:firstLine="709"/>
        <w:rPr>
          <w:rFonts w:ascii="Times New Roman" w:eastAsia="Times New Roman" w:hAnsi="Times New Roman" w:cs="Times New Roman"/>
          <w:spacing w:val="-10"/>
          <w:kern w:val="0"/>
          <w:sz w:val="28"/>
          <w:szCs w:val="28"/>
          <w:lang w:eastAsia="ru-RU"/>
        </w:rPr>
      </w:pPr>
      <w:r w:rsidRPr="002B5ABB">
        <w:rPr>
          <w:rFonts w:ascii="Times New Roman" w:eastAsia="Times New Roman" w:hAnsi="Times New Roman" w:cs="Times New Roman"/>
          <w:spacing w:val="-10"/>
          <w:kern w:val="0"/>
          <w:sz w:val="28"/>
          <w:szCs w:val="28"/>
          <w:lang w:eastAsia="ru-RU"/>
        </w:rPr>
        <w:t>Хозорган – хозяйственный орган</w:t>
      </w:r>
    </w:p>
    <w:p w14:paraId="23DB4262" w14:textId="77777777" w:rsidR="002B5ABB" w:rsidRPr="002B5ABB" w:rsidRDefault="002B5ABB" w:rsidP="002B5ABB">
      <w:pPr>
        <w:widowControl/>
        <w:tabs>
          <w:tab w:val="clear" w:pos="709"/>
          <w:tab w:val="left" w:pos="9498"/>
          <w:tab w:val="left" w:pos="9639"/>
        </w:tabs>
        <w:suppressAutoHyphens w:val="0"/>
        <w:spacing w:after="0" w:line="360" w:lineRule="auto"/>
        <w:ind w:right="-1" w:firstLine="709"/>
        <w:rPr>
          <w:rFonts w:ascii="Times New Roman" w:eastAsia="Times New Roman" w:hAnsi="Times New Roman" w:cs="Times New Roman"/>
          <w:spacing w:val="-10"/>
          <w:kern w:val="0"/>
          <w:sz w:val="28"/>
          <w:szCs w:val="28"/>
          <w:lang w:eastAsia="ru-RU"/>
        </w:rPr>
      </w:pPr>
      <w:r w:rsidRPr="002B5ABB">
        <w:rPr>
          <w:rFonts w:ascii="Times New Roman" w:eastAsia="Times New Roman" w:hAnsi="Times New Roman" w:cs="Times New Roman"/>
          <w:spacing w:val="-10"/>
          <w:kern w:val="0"/>
          <w:sz w:val="28"/>
          <w:szCs w:val="28"/>
          <w:lang w:eastAsia="ru-RU"/>
        </w:rPr>
        <w:t>ХП – хозяйственное право</w:t>
      </w:r>
    </w:p>
    <w:p w14:paraId="2D8E7CC6" w14:textId="77777777" w:rsidR="002B5ABB" w:rsidRPr="002B5ABB" w:rsidRDefault="002B5ABB" w:rsidP="002B5ABB">
      <w:pPr>
        <w:widowControl/>
        <w:tabs>
          <w:tab w:val="clear" w:pos="709"/>
          <w:tab w:val="left" w:pos="9498"/>
          <w:tab w:val="left" w:pos="9639"/>
        </w:tabs>
        <w:suppressAutoHyphens w:val="0"/>
        <w:spacing w:after="0" w:line="360" w:lineRule="auto"/>
        <w:ind w:right="-1" w:firstLine="709"/>
        <w:rPr>
          <w:rFonts w:ascii="Times New Roman" w:eastAsia="Times New Roman" w:hAnsi="Times New Roman" w:cs="Times New Roman"/>
          <w:spacing w:val="-10"/>
          <w:kern w:val="0"/>
          <w:sz w:val="28"/>
          <w:szCs w:val="28"/>
          <w:lang w:eastAsia="ru-RU"/>
        </w:rPr>
      </w:pPr>
      <w:r w:rsidRPr="002B5ABB">
        <w:rPr>
          <w:rFonts w:ascii="Times New Roman" w:eastAsia="Times New Roman" w:hAnsi="Times New Roman" w:cs="Times New Roman"/>
          <w:spacing w:val="-10"/>
          <w:kern w:val="0"/>
          <w:sz w:val="28"/>
          <w:szCs w:val="28"/>
          <w:lang w:eastAsia="ru-RU"/>
        </w:rPr>
        <w:t>Право хозведения – право хозяйственного ведения</w:t>
      </w:r>
    </w:p>
    <w:p w14:paraId="4E55833B" w14:textId="77777777" w:rsidR="002B5ABB" w:rsidRPr="002B5ABB" w:rsidRDefault="002B5ABB" w:rsidP="002B5ABB">
      <w:pPr>
        <w:widowControl/>
        <w:tabs>
          <w:tab w:val="clear" w:pos="709"/>
        </w:tabs>
        <w:suppressAutoHyphens w:val="0"/>
        <w:spacing w:after="0" w:line="360" w:lineRule="auto"/>
        <w:ind w:left="150" w:firstLine="570"/>
        <w:rPr>
          <w:rFonts w:ascii="Times New Roman" w:eastAsia="Times New Roman" w:hAnsi="Times New Roman" w:cs="Times New Roman"/>
          <w:spacing w:val="-10"/>
          <w:kern w:val="0"/>
          <w:sz w:val="28"/>
          <w:szCs w:val="28"/>
          <w:lang w:eastAsia="ru-RU"/>
        </w:rPr>
      </w:pPr>
      <w:r w:rsidRPr="002B5ABB">
        <w:rPr>
          <w:rFonts w:ascii="Times New Roman" w:eastAsia="Times New Roman" w:hAnsi="Times New Roman" w:cs="Times New Roman"/>
          <w:spacing w:val="-10"/>
          <w:kern w:val="0"/>
          <w:sz w:val="28"/>
          <w:szCs w:val="28"/>
          <w:lang w:eastAsia="ru-RU"/>
        </w:rPr>
        <w:t>СЕ – Совет Европы</w:t>
      </w:r>
    </w:p>
    <w:p w14:paraId="41985D54" w14:textId="77777777" w:rsidR="002B5ABB" w:rsidRPr="002B5ABB" w:rsidRDefault="002B5ABB" w:rsidP="002B5ABB">
      <w:pPr>
        <w:widowControl/>
        <w:tabs>
          <w:tab w:val="clear" w:pos="709"/>
        </w:tabs>
        <w:suppressAutoHyphens w:val="0"/>
        <w:spacing w:after="0" w:line="360" w:lineRule="auto"/>
        <w:ind w:left="150" w:firstLine="570"/>
        <w:rPr>
          <w:rFonts w:ascii="Times New Roman" w:eastAsia="Times New Roman" w:hAnsi="Times New Roman" w:cs="Times New Roman"/>
          <w:spacing w:val="-10"/>
          <w:kern w:val="0"/>
          <w:sz w:val="28"/>
          <w:szCs w:val="28"/>
          <w:lang w:eastAsia="ru-RU"/>
        </w:rPr>
      </w:pPr>
      <w:r w:rsidRPr="002B5ABB">
        <w:rPr>
          <w:rFonts w:ascii="Times New Roman" w:eastAsia="Times New Roman" w:hAnsi="Times New Roman" w:cs="Times New Roman"/>
          <w:spacing w:val="-10"/>
          <w:kern w:val="0"/>
          <w:sz w:val="28"/>
          <w:szCs w:val="28"/>
          <w:lang w:eastAsia="ru-RU"/>
        </w:rPr>
        <w:lastRenderedPageBreak/>
        <w:t>ЕС – Европейский Союз</w:t>
      </w:r>
    </w:p>
    <w:p w14:paraId="0D4132C4" w14:textId="77777777" w:rsidR="002B5ABB" w:rsidRPr="002B5ABB" w:rsidRDefault="002B5ABB" w:rsidP="002B5ABB">
      <w:pPr>
        <w:widowControl/>
        <w:tabs>
          <w:tab w:val="clear" w:pos="709"/>
        </w:tabs>
        <w:suppressAutoHyphens w:val="0"/>
        <w:spacing w:after="0" w:line="360" w:lineRule="auto"/>
        <w:ind w:left="150" w:firstLine="570"/>
        <w:rPr>
          <w:rFonts w:ascii="Times New Roman" w:eastAsia="Times New Roman" w:hAnsi="Times New Roman" w:cs="Times New Roman"/>
          <w:spacing w:val="-10"/>
          <w:kern w:val="0"/>
          <w:sz w:val="28"/>
          <w:szCs w:val="28"/>
          <w:lang w:eastAsia="ru-RU"/>
        </w:rPr>
      </w:pPr>
      <w:r w:rsidRPr="002B5ABB">
        <w:rPr>
          <w:rFonts w:ascii="Times New Roman" w:eastAsia="Times New Roman" w:hAnsi="Times New Roman" w:cs="Times New Roman"/>
          <w:spacing w:val="-10"/>
          <w:kern w:val="0"/>
          <w:sz w:val="28"/>
          <w:szCs w:val="28"/>
          <w:lang w:eastAsia="ru-RU"/>
        </w:rPr>
        <w:t>Европарламент – Европейский Парламент</w:t>
      </w:r>
    </w:p>
    <w:p w14:paraId="1945351D" w14:textId="77777777" w:rsidR="002B5ABB" w:rsidRPr="002B5ABB" w:rsidRDefault="002B5ABB" w:rsidP="002B5ABB">
      <w:pPr>
        <w:widowControl/>
        <w:tabs>
          <w:tab w:val="clear" w:pos="709"/>
          <w:tab w:val="left" w:pos="9498"/>
          <w:tab w:val="left" w:pos="9639"/>
        </w:tabs>
        <w:suppressAutoHyphens w:val="0"/>
        <w:spacing w:after="0" w:line="360" w:lineRule="auto"/>
        <w:ind w:left="1701" w:right="-1" w:hanging="992"/>
        <w:rPr>
          <w:rFonts w:ascii="Times New Roman" w:eastAsia="Times New Roman" w:hAnsi="Times New Roman" w:cs="Times New Roman"/>
          <w:spacing w:val="-10"/>
          <w:kern w:val="0"/>
          <w:sz w:val="28"/>
          <w:szCs w:val="28"/>
          <w:lang w:eastAsia="ru-RU"/>
        </w:rPr>
      </w:pPr>
      <w:r w:rsidRPr="002B5ABB">
        <w:rPr>
          <w:rFonts w:ascii="Times New Roman" w:eastAsia="Times New Roman" w:hAnsi="Times New Roman" w:cs="Times New Roman"/>
          <w:spacing w:val="-10"/>
          <w:kern w:val="0"/>
          <w:sz w:val="28"/>
          <w:szCs w:val="28"/>
          <w:lang w:eastAsia="ru-RU"/>
        </w:rPr>
        <w:t>ВРУ – Верховная Рада Украины</w:t>
      </w:r>
    </w:p>
    <w:p w14:paraId="0F135DF3" w14:textId="77777777" w:rsidR="002B5ABB" w:rsidRPr="002B5ABB" w:rsidRDefault="002B5ABB" w:rsidP="002B5ABB">
      <w:pPr>
        <w:widowControl/>
        <w:tabs>
          <w:tab w:val="clear" w:pos="709"/>
          <w:tab w:val="left" w:pos="9498"/>
          <w:tab w:val="left" w:pos="9639"/>
        </w:tabs>
        <w:suppressAutoHyphens w:val="0"/>
        <w:spacing w:after="0" w:line="360" w:lineRule="auto"/>
        <w:ind w:left="1701" w:right="-1" w:hanging="992"/>
        <w:rPr>
          <w:rFonts w:ascii="Times New Roman" w:eastAsia="Times New Roman" w:hAnsi="Times New Roman" w:cs="Times New Roman"/>
          <w:spacing w:val="-10"/>
          <w:kern w:val="0"/>
          <w:sz w:val="28"/>
          <w:szCs w:val="28"/>
          <w:lang w:eastAsia="ru-RU"/>
        </w:rPr>
      </w:pPr>
      <w:r w:rsidRPr="002B5ABB">
        <w:rPr>
          <w:rFonts w:ascii="Times New Roman" w:eastAsia="Times New Roman" w:hAnsi="Times New Roman" w:cs="Times New Roman"/>
          <w:spacing w:val="-10"/>
          <w:kern w:val="0"/>
          <w:sz w:val="28"/>
          <w:szCs w:val="28"/>
          <w:lang w:eastAsia="ru-RU"/>
        </w:rPr>
        <w:t>КМУ – Кабинет Министров Украины</w:t>
      </w:r>
    </w:p>
    <w:p w14:paraId="7507E088" w14:textId="77777777" w:rsidR="002B5ABB" w:rsidRPr="002B5ABB" w:rsidRDefault="002B5ABB" w:rsidP="002B5ABB">
      <w:pPr>
        <w:widowControl/>
        <w:tabs>
          <w:tab w:val="clear" w:pos="709"/>
          <w:tab w:val="left" w:pos="9498"/>
          <w:tab w:val="left" w:pos="9639"/>
        </w:tabs>
        <w:suppressAutoHyphens w:val="0"/>
        <w:spacing w:after="0" w:line="360" w:lineRule="auto"/>
        <w:ind w:left="1701" w:right="-1" w:hanging="992"/>
        <w:rPr>
          <w:rFonts w:ascii="Times New Roman" w:eastAsia="Times New Roman" w:hAnsi="Times New Roman" w:cs="Times New Roman"/>
          <w:spacing w:val="-10"/>
          <w:kern w:val="0"/>
          <w:sz w:val="28"/>
          <w:szCs w:val="28"/>
          <w:lang w:eastAsia="ru-RU"/>
        </w:rPr>
      </w:pPr>
      <w:r w:rsidRPr="002B5ABB">
        <w:rPr>
          <w:rFonts w:ascii="Times New Roman" w:eastAsia="Times New Roman" w:hAnsi="Times New Roman" w:cs="Times New Roman"/>
          <w:spacing w:val="-10"/>
          <w:kern w:val="0"/>
          <w:sz w:val="28"/>
          <w:szCs w:val="28"/>
          <w:lang w:eastAsia="ru-RU"/>
        </w:rPr>
        <w:t>ВХСУ – Высший хозяйственный суд Украины</w:t>
      </w:r>
    </w:p>
    <w:p w14:paraId="4A3DB685" w14:textId="77777777" w:rsidR="002B5ABB" w:rsidRPr="002B5ABB" w:rsidRDefault="002B5ABB" w:rsidP="002B5ABB">
      <w:pPr>
        <w:widowControl/>
        <w:tabs>
          <w:tab w:val="clear" w:pos="709"/>
          <w:tab w:val="left" w:pos="9498"/>
          <w:tab w:val="left" w:pos="9639"/>
        </w:tabs>
        <w:suppressAutoHyphens w:val="0"/>
        <w:spacing w:after="0" w:line="360" w:lineRule="auto"/>
        <w:ind w:right="-1" w:firstLine="709"/>
        <w:rPr>
          <w:rFonts w:ascii="Times New Roman" w:eastAsia="Times New Roman" w:hAnsi="Times New Roman" w:cs="Times New Roman"/>
          <w:spacing w:val="-10"/>
          <w:kern w:val="0"/>
          <w:sz w:val="28"/>
          <w:szCs w:val="28"/>
          <w:lang w:eastAsia="ru-RU"/>
        </w:rPr>
      </w:pPr>
      <w:r w:rsidRPr="002B5ABB">
        <w:rPr>
          <w:rFonts w:ascii="Times New Roman" w:eastAsia="Times New Roman" w:hAnsi="Times New Roman" w:cs="Times New Roman"/>
          <w:spacing w:val="-10"/>
          <w:kern w:val="0"/>
          <w:sz w:val="28"/>
          <w:szCs w:val="28"/>
          <w:lang w:eastAsia="ru-RU"/>
        </w:rPr>
        <w:t>ГНАУ – Государственная налоговая администрация Украины</w:t>
      </w:r>
    </w:p>
    <w:p w14:paraId="3C8FE28F" w14:textId="77777777" w:rsidR="002B5ABB" w:rsidRPr="002B5ABB" w:rsidRDefault="002B5ABB" w:rsidP="002B5ABB">
      <w:pPr>
        <w:widowControl/>
        <w:tabs>
          <w:tab w:val="clear" w:pos="709"/>
        </w:tabs>
        <w:suppressAutoHyphens w:val="0"/>
        <w:spacing w:after="0" w:line="360" w:lineRule="auto"/>
        <w:ind w:left="150" w:firstLine="570"/>
        <w:rPr>
          <w:rFonts w:ascii="Times New Roman" w:eastAsia="Times New Roman" w:hAnsi="Times New Roman" w:cs="Times New Roman"/>
          <w:spacing w:val="-10"/>
          <w:kern w:val="0"/>
          <w:sz w:val="28"/>
          <w:szCs w:val="28"/>
          <w:lang w:eastAsia="ru-RU"/>
        </w:rPr>
      </w:pPr>
      <w:r w:rsidRPr="002B5ABB">
        <w:rPr>
          <w:rFonts w:ascii="Times New Roman" w:eastAsia="Times New Roman" w:hAnsi="Times New Roman" w:cs="Times New Roman"/>
          <w:spacing w:val="-10"/>
          <w:kern w:val="0"/>
          <w:sz w:val="28"/>
          <w:szCs w:val="28"/>
          <w:lang w:eastAsia="ru-RU"/>
        </w:rPr>
        <w:t>МОН Украины – Министерство образования и науки Украины</w:t>
      </w:r>
    </w:p>
    <w:p w14:paraId="76F36468" w14:textId="77777777" w:rsidR="002B5ABB" w:rsidRPr="002B5ABB" w:rsidRDefault="002B5ABB" w:rsidP="002B5ABB">
      <w:pPr>
        <w:widowControl/>
        <w:tabs>
          <w:tab w:val="clear" w:pos="709"/>
        </w:tabs>
        <w:suppressAutoHyphens w:val="0"/>
        <w:spacing w:after="0" w:line="360" w:lineRule="auto"/>
        <w:ind w:left="1701" w:hanging="981"/>
        <w:rPr>
          <w:rFonts w:ascii="Times New Roman" w:eastAsia="Times New Roman" w:hAnsi="Times New Roman" w:cs="Times New Roman"/>
          <w:spacing w:val="-10"/>
          <w:kern w:val="0"/>
          <w:sz w:val="28"/>
          <w:szCs w:val="28"/>
          <w:lang w:eastAsia="ru-RU"/>
        </w:rPr>
      </w:pPr>
      <w:r w:rsidRPr="002B5ABB">
        <w:rPr>
          <w:rFonts w:ascii="Times New Roman" w:eastAsia="Times New Roman" w:hAnsi="Times New Roman" w:cs="Times New Roman"/>
          <w:spacing w:val="-10"/>
          <w:kern w:val="0"/>
          <w:sz w:val="28"/>
          <w:szCs w:val="28"/>
          <w:lang w:eastAsia="ru-RU"/>
        </w:rPr>
        <w:t>Минюст Украины – Министерство юстиции Украины</w:t>
      </w:r>
    </w:p>
    <w:p w14:paraId="725FEF87" w14:textId="77777777" w:rsidR="002B5ABB" w:rsidRPr="002B5ABB" w:rsidRDefault="002B5ABB" w:rsidP="002B5ABB">
      <w:pPr>
        <w:widowControl/>
        <w:tabs>
          <w:tab w:val="clear" w:pos="709"/>
          <w:tab w:val="left" w:pos="9498"/>
          <w:tab w:val="left" w:pos="9639"/>
        </w:tabs>
        <w:suppressAutoHyphens w:val="0"/>
        <w:spacing w:after="0" w:line="360" w:lineRule="auto"/>
        <w:ind w:right="-1" w:firstLine="709"/>
        <w:rPr>
          <w:rFonts w:ascii="Times New Roman" w:eastAsia="Times New Roman" w:hAnsi="Times New Roman" w:cs="Times New Roman"/>
          <w:spacing w:val="-10"/>
          <w:kern w:val="0"/>
          <w:sz w:val="28"/>
          <w:szCs w:val="28"/>
          <w:lang w:eastAsia="ru-RU"/>
        </w:rPr>
      </w:pPr>
      <w:r w:rsidRPr="002B5ABB">
        <w:rPr>
          <w:rFonts w:ascii="Times New Roman" w:eastAsia="Times New Roman" w:hAnsi="Times New Roman" w:cs="Times New Roman"/>
          <w:spacing w:val="-10"/>
          <w:kern w:val="0"/>
          <w:sz w:val="28"/>
          <w:szCs w:val="28"/>
          <w:lang w:eastAsia="ru-RU"/>
        </w:rPr>
        <w:t>Госорган – государственный орган</w:t>
      </w:r>
    </w:p>
    <w:p w14:paraId="6574F0B9" w14:textId="77777777" w:rsidR="002B5ABB" w:rsidRPr="002B5ABB" w:rsidRDefault="002B5ABB" w:rsidP="002B5ABB">
      <w:pPr>
        <w:widowControl/>
        <w:tabs>
          <w:tab w:val="clear" w:pos="709"/>
        </w:tabs>
        <w:suppressAutoHyphens w:val="0"/>
        <w:spacing w:after="0" w:line="360" w:lineRule="auto"/>
        <w:ind w:firstLine="720"/>
        <w:rPr>
          <w:rFonts w:ascii="Times New Roman" w:eastAsia="Times New Roman" w:hAnsi="Times New Roman" w:cs="Times New Roman"/>
          <w:spacing w:val="-10"/>
          <w:kern w:val="0"/>
          <w:sz w:val="28"/>
          <w:szCs w:val="28"/>
          <w:lang w:eastAsia="ru-RU"/>
        </w:rPr>
      </w:pPr>
      <w:r w:rsidRPr="002B5ABB">
        <w:rPr>
          <w:rFonts w:ascii="Times New Roman" w:eastAsia="Times New Roman" w:hAnsi="Times New Roman" w:cs="Times New Roman"/>
          <w:spacing w:val="-10"/>
          <w:kern w:val="0"/>
          <w:sz w:val="28"/>
          <w:szCs w:val="28"/>
          <w:lang w:eastAsia="ru-RU"/>
        </w:rPr>
        <w:t>Промобъединение – промышленное объединение</w:t>
      </w:r>
    </w:p>
    <w:p w14:paraId="5243CB96" w14:textId="77777777" w:rsidR="002B5ABB" w:rsidRPr="002B5ABB" w:rsidRDefault="002B5ABB" w:rsidP="002B5ABB">
      <w:pPr>
        <w:widowControl/>
        <w:tabs>
          <w:tab w:val="clear" w:pos="709"/>
        </w:tabs>
        <w:suppressAutoHyphens w:val="0"/>
        <w:spacing w:after="0" w:line="360" w:lineRule="auto"/>
        <w:ind w:left="4860" w:hanging="4140"/>
        <w:rPr>
          <w:rFonts w:ascii="Times New Roman" w:eastAsia="Times New Roman" w:hAnsi="Times New Roman" w:cs="Times New Roman"/>
          <w:spacing w:val="-10"/>
          <w:kern w:val="0"/>
          <w:sz w:val="28"/>
          <w:szCs w:val="28"/>
          <w:lang w:eastAsia="ru-RU"/>
        </w:rPr>
      </w:pPr>
      <w:r w:rsidRPr="002B5ABB">
        <w:rPr>
          <w:rFonts w:ascii="Times New Roman" w:eastAsia="Times New Roman" w:hAnsi="Times New Roman" w:cs="Times New Roman"/>
          <w:spacing w:val="-10"/>
          <w:kern w:val="0"/>
          <w:sz w:val="28"/>
          <w:szCs w:val="28"/>
          <w:lang w:eastAsia="ru-RU"/>
        </w:rPr>
        <w:t xml:space="preserve">ЕГРЮЛ (госреестр) – Единый государственный реестр юридических лиц </w:t>
      </w:r>
    </w:p>
    <w:p w14:paraId="0DE6264B" w14:textId="77777777" w:rsidR="002B5ABB" w:rsidRPr="002B5ABB" w:rsidRDefault="002B5ABB" w:rsidP="002B5ABB">
      <w:pPr>
        <w:widowControl/>
        <w:tabs>
          <w:tab w:val="clear" w:pos="709"/>
          <w:tab w:val="left" w:pos="9498"/>
          <w:tab w:val="left" w:pos="9639"/>
        </w:tabs>
        <w:suppressAutoHyphens w:val="0"/>
        <w:spacing w:after="0" w:line="360" w:lineRule="auto"/>
        <w:ind w:right="-1" w:firstLine="709"/>
        <w:rPr>
          <w:rFonts w:ascii="Times New Roman" w:eastAsia="Times New Roman" w:hAnsi="Times New Roman" w:cs="Times New Roman"/>
          <w:spacing w:val="-10"/>
          <w:kern w:val="0"/>
          <w:sz w:val="28"/>
          <w:szCs w:val="28"/>
          <w:lang w:eastAsia="ru-RU"/>
        </w:rPr>
      </w:pPr>
      <w:r w:rsidRPr="002B5ABB">
        <w:rPr>
          <w:rFonts w:ascii="Times New Roman" w:eastAsia="Times New Roman" w:hAnsi="Times New Roman" w:cs="Times New Roman"/>
          <w:spacing w:val="-10"/>
          <w:kern w:val="0"/>
          <w:sz w:val="28"/>
          <w:szCs w:val="28"/>
          <w:lang w:eastAsia="ru-RU"/>
        </w:rPr>
        <w:t>УПЦ – Украинская Православная Церковь</w:t>
      </w:r>
    </w:p>
    <w:p w14:paraId="5157B4D5" w14:textId="77777777" w:rsidR="002B5ABB" w:rsidRPr="002B5ABB" w:rsidRDefault="002B5ABB" w:rsidP="002B5ABB">
      <w:pPr>
        <w:widowControl/>
        <w:tabs>
          <w:tab w:val="clear" w:pos="709"/>
          <w:tab w:val="left" w:pos="9498"/>
          <w:tab w:val="left" w:pos="9639"/>
        </w:tabs>
        <w:suppressAutoHyphens w:val="0"/>
        <w:spacing w:after="0" w:line="360" w:lineRule="auto"/>
        <w:ind w:right="-1" w:firstLine="709"/>
        <w:rPr>
          <w:rFonts w:ascii="Times New Roman" w:eastAsia="Times New Roman" w:hAnsi="Times New Roman" w:cs="Times New Roman"/>
          <w:spacing w:val="-10"/>
          <w:kern w:val="0"/>
          <w:sz w:val="28"/>
          <w:szCs w:val="28"/>
          <w:lang w:eastAsia="ru-RU"/>
        </w:rPr>
      </w:pPr>
      <w:r w:rsidRPr="002B5ABB">
        <w:rPr>
          <w:rFonts w:ascii="Times New Roman" w:eastAsia="Times New Roman" w:hAnsi="Times New Roman" w:cs="Times New Roman"/>
          <w:spacing w:val="-10"/>
          <w:kern w:val="0"/>
          <w:sz w:val="28"/>
          <w:szCs w:val="28"/>
          <w:lang w:eastAsia="ru-RU"/>
        </w:rPr>
        <w:t xml:space="preserve">УГКЦ – Украинская Греко-католическая церковь </w:t>
      </w:r>
    </w:p>
    <w:p w14:paraId="2CC121F4" w14:textId="77777777" w:rsidR="002B5ABB" w:rsidRPr="002B5ABB" w:rsidRDefault="002B5ABB" w:rsidP="002B5ABB">
      <w:pPr>
        <w:widowControl/>
        <w:tabs>
          <w:tab w:val="clear" w:pos="709"/>
          <w:tab w:val="left" w:pos="9498"/>
          <w:tab w:val="left" w:pos="9639"/>
        </w:tabs>
        <w:suppressAutoHyphens w:val="0"/>
        <w:spacing w:after="0" w:line="360" w:lineRule="auto"/>
        <w:ind w:right="-1" w:firstLine="709"/>
        <w:rPr>
          <w:rFonts w:ascii="Times New Roman" w:eastAsia="Times New Roman" w:hAnsi="Times New Roman" w:cs="Times New Roman"/>
          <w:spacing w:val="-10"/>
          <w:kern w:val="0"/>
          <w:sz w:val="28"/>
          <w:szCs w:val="28"/>
          <w:lang w:eastAsia="ru-RU"/>
        </w:rPr>
      </w:pPr>
      <w:r w:rsidRPr="002B5ABB">
        <w:rPr>
          <w:rFonts w:ascii="Times New Roman" w:eastAsia="Times New Roman" w:hAnsi="Times New Roman" w:cs="Times New Roman"/>
          <w:spacing w:val="-10"/>
          <w:kern w:val="0"/>
          <w:sz w:val="28"/>
          <w:szCs w:val="28"/>
          <w:lang w:eastAsia="ru-RU"/>
        </w:rPr>
        <w:t>УАПЦ – Украинская автокефальная церковь</w:t>
      </w:r>
    </w:p>
    <w:p w14:paraId="08404790" w14:textId="77777777" w:rsidR="002B5ABB" w:rsidRPr="002B5ABB" w:rsidRDefault="002B5ABB" w:rsidP="002B5ABB">
      <w:pPr>
        <w:widowControl/>
        <w:tabs>
          <w:tab w:val="clear" w:pos="709"/>
          <w:tab w:val="left" w:pos="9498"/>
          <w:tab w:val="left" w:pos="9639"/>
        </w:tabs>
        <w:suppressAutoHyphens w:val="0"/>
        <w:spacing w:after="0" w:line="360" w:lineRule="auto"/>
        <w:ind w:right="-1" w:firstLine="709"/>
        <w:rPr>
          <w:rFonts w:ascii="Times New Roman" w:eastAsia="Times New Roman" w:hAnsi="Times New Roman" w:cs="Times New Roman"/>
          <w:spacing w:val="-10"/>
          <w:kern w:val="0"/>
          <w:sz w:val="28"/>
          <w:szCs w:val="28"/>
          <w:lang w:eastAsia="ru-RU"/>
        </w:rPr>
      </w:pPr>
      <w:r w:rsidRPr="002B5ABB">
        <w:rPr>
          <w:rFonts w:ascii="Times New Roman" w:eastAsia="Times New Roman" w:hAnsi="Times New Roman" w:cs="Times New Roman"/>
          <w:spacing w:val="-10"/>
          <w:kern w:val="0"/>
          <w:sz w:val="28"/>
          <w:szCs w:val="28"/>
          <w:lang w:eastAsia="ru-RU"/>
        </w:rPr>
        <w:t>УПЦ-КП – Украинская Православная Церковь Киевского патриархата</w:t>
      </w:r>
    </w:p>
    <w:p w14:paraId="25062273" w14:textId="77777777" w:rsidR="002B5ABB" w:rsidRPr="002B5ABB" w:rsidRDefault="002B5ABB" w:rsidP="002B5ABB">
      <w:pPr>
        <w:widowControl/>
        <w:tabs>
          <w:tab w:val="clear" w:pos="709"/>
          <w:tab w:val="left" w:pos="9498"/>
          <w:tab w:val="left" w:pos="9639"/>
        </w:tabs>
        <w:suppressAutoHyphens w:val="0"/>
        <w:spacing w:after="0" w:line="360" w:lineRule="auto"/>
        <w:ind w:right="-1" w:firstLine="709"/>
        <w:rPr>
          <w:rFonts w:ascii="Times New Roman" w:eastAsia="Times New Roman" w:hAnsi="Times New Roman" w:cs="Times New Roman"/>
          <w:spacing w:val="-10"/>
          <w:kern w:val="0"/>
          <w:sz w:val="28"/>
          <w:szCs w:val="28"/>
          <w:lang w:eastAsia="ru-RU"/>
        </w:rPr>
      </w:pPr>
      <w:r w:rsidRPr="002B5ABB">
        <w:rPr>
          <w:rFonts w:ascii="Times New Roman" w:eastAsia="Times New Roman" w:hAnsi="Times New Roman" w:cs="Times New Roman"/>
          <w:spacing w:val="-10"/>
          <w:kern w:val="0"/>
          <w:sz w:val="28"/>
          <w:szCs w:val="28"/>
          <w:lang w:eastAsia="ru-RU"/>
        </w:rPr>
        <w:t>РПЦ – Русская Православная Церковь</w:t>
      </w:r>
    </w:p>
    <w:p w14:paraId="77646606" w14:textId="77777777" w:rsidR="002B5ABB" w:rsidRPr="002B5ABB" w:rsidRDefault="002B5ABB" w:rsidP="002B5ABB">
      <w:pPr>
        <w:widowControl/>
        <w:tabs>
          <w:tab w:val="clear" w:pos="709"/>
          <w:tab w:val="left" w:pos="9498"/>
          <w:tab w:val="left" w:pos="9639"/>
        </w:tabs>
        <w:suppressAutoHyphens w:val="0"/>
        <w:spacing w:after="0" w:line="360" w:lineRule="auto"/>
        <w:ind w:right="-1" w:firstLine="709"/>
        <w:rPr>
          <w:rFonts w:ascii="Times New Roman" w:eastAsia="Times New Roman" w:hAnsi="Times New Roman" w:cs="Times New Roman"/>
          <w:spacing w:val="-10"/>
          <w:kern w:val="0"/>
          <w:sz w:val="28"/>
          <w:szCs w:val="28"/>
          <w:lang w:eastAsia="ru-RU"/>
        </w:rPr>
      </w:pPr>
      <w:r w:rsidRPr="002B5ABB">
        <w:rPr>
          <w:rFonts w:ascii="Times New Roman" w:eastAsia="Times New Roman" w:hAnsi="Times New Roman" w:cs="Times New Roman"/>
          <w:spacing w:val="-10"/>
          <w:kern w:val="0"/>
          <w:sz w:val="28"/>
          <w:szCs w:val="28"/>
          <w:lang w:eastAsia="ru-RU"/>
        </w:rPr>
        <w:t>РПЦЗ – Русская Православная Церковь Зарубежом.</w:t>
      </w:r>
    </w:p>
    <w:p w14:paraId="61AAE29F" w14:textId="77777777" w:rsidR="002B5ABB" w:rsidRPr="002B5ABB" w:rsidRDefault="002B5ABB" w:rsidP="002B5ABB">
      <w:pPr>
        <w:widowControl/>
        <w:tabs>
          <w:tab w:val="clear" w:pos="709"/>
          <w:tab w:val="left" w:pos="9498"/>
          <w:tab w:val="left" w:pos="9639"/>
        </w:tabs>
        <w:suppressAutoHyphens w:val="0"/>
        <w:spacing w:after="0" w:line="360" w:lineRule="auto"/>
        <w:ind w:right="-1" w:firstLine="709"/>
        <w:rPr>
          <w:rFonts w:ascii="Times New Roman" w:eastAsia="Times New Roman" w:hAnsi="Times New Roman" w:cs="Times New Roman"/>
          <w:spacing w:val="-10"/>
          <w:kern w:val="0"/>
          <w:sz w:val="28"/>
          <w:szCs w:val="28"/>
          <w:lang w:eastAsia="ru-RU"/>
        </w:rPr>
      </w:pPr>
      <w:r w:rsidRPr="002B5ABB">
        <w:rPr>
          <w:rFonts w:ascii="Times New Roman" w:eastAsia="Times New Roman" w:hAnsi="Times New Roman" w:cs="Times New Roman"/>
          <w:spacing w:val="-10"/>
          <w:kern w:val="0"/>
          <w:sz w:val="28"/>
          <w:szCs w:val="28"/>
          <w:lang w:eastAsia="ru-RU"/>
        </w:rPr>
        <w:t>РКЦ – Римско-католическая церковь</w:t>
      </w:r>
    </w:p>
    <w:p w14:paraId="73C4E412" w14:textId="77777777" w:rsidR="002B5ABB" w:rsidRPr="002B5ABB" w:rsidRDefault="002B5ABB" w:rsidP="002B5ABB">
      <w:pPr>
        <w:widowControl/>
        <w:tabs>
          <w:tab w:val="clear" w:pos="709"/>
          <w:tab w:val="left" w:pos="9498"/>
          <w:tab w:val="left" w:pos="9639"/>
        </w:tabs>
        <w:suppressAutoHyphens w:val="0"/>
        <w:spacing w:after="0" w:line="360" w:lineRule="auto"/>
        <w:ind w:right="-1" w:firstLine="709"/>
        <w:rPr>
          <w:rFonts w:ascii="Times New Roman" w:eastAsia="Times New Roman" w:hAnsi="Times New Roman" w:cs="Times New Roman"/>
          <w:spacing w:val="-10"/>
          <w:kern w:val="0"/>
          <w:sz w:val="28"/>
          <w:szCs w:val="28"/>
          <w:lang w:eastAsia="ru-RU"/>
        </w:rPr>
      </w:pPr>
      <w:r w:rsidRPr="002B5ABB">
        <w:rPr>
          <w:rFonts w:ascii="Times New Roman" w:eastAsia="Times New Roman" w:hAnsi="Times New Roman" w:cs="Times New Roman"/>
          <w:spacing w:val="-10"/>
          <w:kern w:val="0"/>
          <w:sz w:val="28"/>
          <w:szCs w:val="28"/>
          <w:lang w:eastAsia="ru-RU"/>
        </w:rPr>
        <w:t>АСД – адвентисты седьмого дня</w:t>
      </w:r>
    </w:p>
    <w:p w14:paraId="636E7F79" w14:textId="77777777" w:rsidR="002B5ABB" w:rsidRPr="002B5ABB" w:rsidRDefault="002B5ABB" w:rsidP="002B5ABB">
      <w:pPr>
        <w:widowControl/>
        <w:tabs>
          <w:tab w:val="clear" w:pos="709"/>
          <w:tab w:val="left" w:pos="9498"/>
          <w:tab w:val="left" w:pos="9639"/>
        </w:tabs>
        <w:suppressAutoHyphens w:val="0"/>
        <w:spacing w:after="0" w:line="360" w:lineRule="auto"/>
        <w:ind w:right="-1" w:firstLine="709"/>
        <w:rPr>
          <w:rFonts w:ascii="Times New Roman" w:eastAsia="Times New Roman" w:hAnsi="Times New Roman" w:cs="Times New Roman"/>
          <w:spacing w:val="-10"/>
          <w:kern w:val="0"/>
          <w:sz w:val="28"/>
          <w:szCs w:val="28"/>
          <w:lang w:eastAsia="ru-RU"/>
        </w:rPr>
      </w:pPr>
      <w:r w:rsidRPr="002B5ABB">
        <w:rPr>
          <w:rFonts w:ascii="Times New Roman" w:eastAsia="Times New Roman" w:hAnsi="Times New Roman" w:cs="Times New Roman"/>
          <w:spacing w:val="-10"/>
          <w:kern w:val="0"/>
          <w:sz w:val="28"/>
          <w:szCs w:val="28"/>
          <w:lang w:eastAsia="ru-RU"/>
        </w:rPr>
        <w:t xml:space="preserve">ЕХБ – евангельские христиане баптисты </w:t>
      </w:r>
    </w:p>
    <w:p w14:paraId="211D2564" w14:textId="77777777" w:rsidR="002B5ABB" w:rsidRPr="002B5ABB" w:rsidRDefault="002B5ABB" w:rsidP="002B5ABB">
      <w:pPr>
        <w:widowControl/>
        <w:tabs>
          <w:tab w:val="clear" w:pos="709"/>
          <w:tab w:val="left" w:pos="9498"/>
          <w:tab w:val="left" w:pos="9639"/>
        </w:tabs>
        <w:suppressAutoHyphens w:val="0"/>
        <w:spacing w:after="0" w:line="360" w:lineRule="auto"/>
        <w:ind w:left="4860" w:right="-1" w:hanging="4151"/>
        <w:rPr>
          <w:rFonts w:ascii="Times New Roman" w:eastAsia="Times New Roman" w:hAnsi="Times New Roman" w:cs="Times New Roman"/>
          <w:spacing w:val="-10"/>
          <w:kern w:val="0"/>
          <w:sz w:val="28"/>
          <w:szCs w:val="28"/>
          <w:lang w:eastAsia="ru-RU"/>
        </w:rPr>
      </w:pPr>
      <w:r w:rsidRPr="002B5ABB">
        <w:rPr>
          <w:rFonts w:ascii="Times New Roman" w:eastAsia="Times New Roman" w:hAnsi="Times New Roman" w:cs="Times New Roman"/>
          <w:spacing w:val="-10"/>
          <w:kern w:val="0"/>
          <w:sz w:val="28"/>
          <w:szCs w:val="28"/>
          <w:lang w:eastAsia="ru-RU"/>
        </w:rPr>
        <w:t>Всеукраинский Союз ЦХВЕП – Всеукраинский Союз церквей христиан веры евангельской пятидесятников</w:t>
      </w:r>
    </w:p>
    <w:p w14:paraId="76303E66" w14:textId="77777777" w:rsidR="002B5ABB" w:rsidRPr="002B5ABB" w:rsidRDefault="002B5ABB" w:rsidP="002B5ABB">
      <w:pPr>
        <w:widowControl/>
        <w:tabs>
          <w:tab w:val="clear" w:pos="709"/>
          <w:tab w:val="left" w:pos="9498"/>
          <w:tab w:val="left" w:pos="9639"/>
        </w:tabs>
        <w:suppressAutoHyphens w:val="0"/>
        <w:spacing w:after="0" w:line="360" w:lineRule="auto"/>
        <w:ind w:right="-1" w:firstLine="709"/>
        <w:rPr>
          <w:rFonts w:ascii="Times New Roman" w:eastAsia="Times New Roman" w:hAnsi="Times New Roman" w:cs="Times New Roman"/>
          <w:spacing w:val="-10"/>
          <w:kern w:val="0"/>
          <w:sz w:val="28"/>
          <w:szCs w:val="28"/>
          <w:lang w:eastAsia="ru-RU"/>
        </w:rPr>
      </w:pPr>
      <w:r w:rsidRPr="002B5ABB">
        <w:rPr>
          <w:rFonts w:ascii="Times New Roman" w:eastAsia="Times New Roman" w:hAnsi="Times New Roman" w:cs="Times New Roman"/>
          <w:spacing w:val="-10"/>
          <w:kern w:val="0"/>
          <w:sz w:val="28"/>
          <w:szCs w:val="28"/>
          <w:lang w:eastAsia="ru-RU"/>
        </w:rPr>
        <w:t>ДУМК – Духовное управление мусульман Крыма</w:t>
      </w:r>
    </w:p>
    <w:p w14:paraId="33D6BD6D" w14:textId="77777777" w:rsidR="002B5ABB" w:rsidRPr="002B5ABB" w:rsidRDefault="002B5ABB" w:rsidP="002B5ABB">
      <w:pPr>
        <w:widowControl/>
        <w:tabs>
          <w:tab w:val="clear" w:pos="709"/>
          <w:tab w:val="left" w:pos="0"/>
        </w:tabs>
        <w:suppressAutoHyphens w:val="0"/>
        <w:spacing w:after="0" w:line="360" w:lineRule="auto"/>
        <w:ind w:firstLine="0"/>
        <w:jc w:val="center"/>
        <w:rPr>
          <w:rFonts w:ascii="Times New Roman" w:eastAsia="Times New Roman" w:hAnsi="Times New Roman" w:cs="Times New Roman"/>
          <w:b/>
          <w:spacing w:val="-10"/>
          <w:kern w:val="0"/>
          <w:sz w:val="28"/>
          <w:szCs w:val="28"/>
          <w:lang w:eastAsia="ru-RU"/>
        </w:rPr>
      </w:pPr>
      <w:r w:rsidRPr="002B5ABB">
        <w:rPr>
          <w:rFonts w:ascii="Times New Roman" w:eastAsia="Times New Roman" w:hAnsi="Times New Roman" w:cs="Times New Roman"/>
          <w:b/>
          <w:spacing w:val="-10"/>
          <w:kern w:val="0"/>
          <w:sz w:val="28"/>
          <w:szCs w:val="28"/>
          <w:lang w:eastAsia="ru-RU"/>
        </w:rPr>
        <w:br w:type="page"/>
      </w:r>
      <w:r w:rsidRPr="002B5ABB">
        <w:rPr>
          <w:rFonts w:ascii="Times New Roman" w:eastAsia="Times New Roman" w:hAnsi="Times New Roman" w:cs="Times New Roman"/>
          <w:b/>
          <w:spacing w:val="-10"/>
          <w:kern w:val="0"/>
          <w:sz w:val="28"/>
          <w:szCs w:val="28"/>
          <w:lang w:eastAsia="ru-RU"/>
        </w:rPr>
        <w:lastRenderedPageBreak/>
        <w:t>ВВЕДЕНИЕ</w:t>
      </w:r>
    </w:p>
    <w:p w14:paraId="502DC781" w14:textId="77777777" w:rsidR="002B5ABB" w:rsidRPr="002B5ABB" w:rsidRDefault="002B5ABB" w:rsidP="002B5ABB">
      <w:pPr>
        <w:widowControl/>
        <w:tabs>
          <w:tab w:val="clear" w:pos="709"/>
          <w:tab w:val="left" w:pos="0"/>
        </w:tabs>
        <w:suppressAutoHyphens w:val="0"/>
        <w:spacing w:after="0" w:line="360" w:lineRule="auto"/>
        <w:ind w:firstLine="0"/>
        <w:jc w:val="center"/>
        <w:rPr>
          <w:rFonts w:ascii="Times New Roman" w:eastAsia="Times New Roman" w:hAnsi="Times New Roman" w:cs="Times New Roman"/>
          <w:b/>
          <w:spacing w:val="-10"/>
          <w:kern w:val="0"/>
          <w:sz w:val="28"/>
          <w:szCs w:val="28"/>
          <w:lang w:eastAsia="ru-RU"/>
        </w:rPr>
      </w:pPr>
    </w:p>
    <w:p w14:paraId="074B6F97" w14:textId="77777777" w:rsidR="002B5ABB" w:rsidRPr="002B5ABB" w:rsidRDefault="002B5ABB" w:rsidP="002B5ABB">
      <w:pPr>
        <w:widowControl/>
        <w:tabs>
          <w:tab w:val="clear" w:pos="709"/>
          <w:tab w:val="left" w:pos="0"/>
        </w:tabs>
        <w:suppressAutoHyphens w:val="0"/>
        <w:spacing w:after="0" w:line="360" w:lineRule="auto"/>
        <w:ind w:firstLine="709"/>
        <w:rPr>
          <w:rFonts w:ascii="Times New Roman" w:eastAsia="Times New Roman" w:hAnsi="Times New Roman" w:cs="Times New Roman"/>
          <w:spacing w:val="-10"/>
          <w:kern w:val="0"/>
          <w:sz w:val="28"/>
          <w:szCs w:val="28"/>
          <w:lang w:eastAsia="ru-RU"/>
        </w:rPr>
      </w:pPr>
      <w:r w:rsidRPr="002B5ABB">
        <w:rPr>
          <w:rFonts w:ascii="Times New Roman" w:eastAsia="Times New Roman" w:hAnsi="Times New Roman" w:cs="Times New Roman"/>
          <w:b/>
          <w:spacing w:val="-10"/>
          <w:kern w:val="0"/>
          <w:sz w:val="28"/>
          <w:szCs w:val="28"/>
          <w:lang w:eastAsia="ru-RU"/>
        </w:rPr>
        <w:t xml:space="preserve">Актуальность темы. </w:t>
      </w:r>
      <w:r w:rsidRPr="002B5ABB">
        <w:rPr>
          <w:rFonts w:ascii="Times New Roman" w:eastAsia="Times New Roman" w:hAnsi="Times New Roman" w:cs="Times New Roman"/>
          <w:spacing w:val="-10"/>
          <w:kern w:val="0"/>
          <w:sz w:val="28"/>
          <w:szCs w:val="28"/>
          <w:lang w:eastAsia="ru-RU"/>
        </w:rPr>
        <w:t>Становление в Украине гражданского общества предполагает формирование трех основных сфер социального бытия (политической, экономической и духовной), автономных относительно государственной власти. Деятельным</w:t>
      </w:r>
      <w:r w:rsidRPr="002B5ABB">
        <w:rPr>
          <w:rFonts w:ascii="Times New Roman" w:eastAsia="Times New Roman" w:hAnsi="Times New Roman" w:cs="Times New Roman"/>
          <w:spacing w:val="-10"/>
          <w:kern w:val="0"/>
          <w:sz w:val="28"/>
          <w:szCs w:val="28"/>
          <w:lang w:val="uk-UA" w:eastAsia="ru-RU"/>
        </w:rPr>
        <w:t>и</w:t>
      </w:r>
      <w:r w:rsidRPr="002B5ABB">
        <w:rPr>
          <w:rFonts w:ascii="Times New Roman" w:eastAsia="Times New Roman" w:hAnsi="Times New Roman" w:cs="Times New Roman"/>
          <w:spacing w:val="-10"/>
          <w:kern w:val="0"/>
          <w:sz w:val="28"/>
          <w:szCs w:val="28"/>
          <w:lang w:eastAsia="ru-RU"/>
        </w:rPr>
        <w:t xml:space="preserve"> субъект</w:t>
      </w:r>
      <w:r w:rsidRPr="002B5ABB">
        <w:rPr>
          <w:rFonts w:ascii="Times New Roman" w:eastAsia="Times New Roman" w:hAnsi="Times New Roman" w:cs="Times New Roman"/>
          <w:spacing w:val="-10"/>
          <w:kern w:val="0"/>
          <w:sz w:val="28"/>
          <w:szCs w:val="28"/>
          <w:lang w:val="uk-UA" w:eastAsia="ru-RU"/>
        </w:rPr>
        <w:t>ами</w:t>
      </w:r>
      <w:r w:rsidRPr="002B5ABB">
        <w:rPr>
          <w:rFonts w:ascii="Times New Roman" w:eastAsia="Times New Roman" w:hAnsi="Times New Roman" w:cs="Times New Roman"/>
          <w:spacing w:val="-10"/>
          <w:kern w:val="0"/>
          <w:sz w:val="28"/>
          <w:szCs w:val="28"/>
          <w:lang w:eastAsia="ru-RU"/>
        </w:rPr>
        <w:t xml:space="preserve"> одной из них – духовной сферы социума – являются религиозные организации (далее – РО). Конституция Украины (ст. 35) [1], провозглашая право на свободу совести, в соответствии с традицией</w:t>
      </w:r>
      <w:r w:rsidRPr="002B5ABB">
        <w:rPr>
          <w:rFonts w:ascii="Times New Roman" w:eastAsia="Times New Roman" w:hAnsi="Times New Roman" w:cs="Times New Roman"/>
          <w:spacing w:val="-10"/>
          <w:kern w:val="0"/>
          <w:sz w:val="28"/>
          <w:szCs w:val="28"/>
          <w:lang w:val="uk-UA" w:eastAsia="ru-RU"/>
        </w:rPr>
        <w:t>,</w:t>
      </w:r>
      <w:r w:rsidRPr="002B5ABB">
        <w:rPr>
          <w:rFonts w:ascii="Times New Roman" w:eastAsia="Times New Roman" w:hAnsi="Times New Roman" w:cs="Times New Roman"/>
          <w:spacing w:val="-10"/>
          <w:kern w:val="0"/>
          <w:sz w:val="28"/>
          <w:szCs w:val="28"/>
          <w:lang w:eastAsia="ru-RU"/>
        </w:rPr>
        <w:t xml:space="preserve"> сложившейся в международном праве</w:t>
      </w:r>
      <w:r w:rsidRPr="002B5ABB">
        <w:rPr>
          <w:rFonts w:ascii="Times New Roman" w:eastAsia="Times New Roman" w:hAnsi="Times New Roman" w:cs="Times New Roman"/>
          <w:spacing w:val="-10"/>
          <w:kern w:val="0"/>
          <w:sz w:val="28"/>
          <w:szCs w:val="28"/>
          <w:lang w:val="uk-UA" w:eastAsia="ru-RU"/>
        </w:rPr>
        <w:t>,</w:t>
      </w:r>
      <w:r w:rsidRPr="002B5ABB">
        <w:rPr>
          <w:rFonts w:ascii="Times New Roman" w:eastAsia="Times New Roman" w:hAnsi="Times New Roman" w:cs="Times New Roman"/>
          <w:spacing w:val="-10"/>
          <w:kern w:val="0"/>
          <w:sz w:val="28"/>
          <w:szCs w:val="28"/>
          <w:lang w:eastAsia="ru-RU"/>
        </w:rPr>
        <w:t xml:space="preserve"> понимает его достаточно широко, в т.ч. и как право коллективное, реализация которого в современных условиях требует хозяйственного обеспечения.  </w:t>
      </w:r>
    </w:p>
    <w:p w14:paraId="7404B185" w14:textId="77777777" w:rsidR="002B5ABB" w:rsidRPr="002B5ABB" w:rsidRDefault="002B5ABB" w:rsidP="002B5ABB">
      <w:pPr>
        <w:widowControl/>
        <w:tabs>
          <w:tab w:val="clear" w:pos="709"/>
          <w:tab w:val="left" w:pos="0"/>
        </w:tabs>
        <w:suppressAutoHyphens w:val="0"/>
        <w:spacing w:after="0" w:line="360" w:lineRule="auto"/>
        <w:ind w:firstLine="709"/>
        <w:rPr>
          <w:rFonts w:ascii="Times New Roman" w:eastAsia="Times New Roman" w:hAnsi="Times New Roman" w:cs="Times New Roman"/>
          <w:spacing w:val="-10"/>
          <w:kern w:val="0"/>
          <w:sz w:val="28"/>
          <w:szCs w:val="28"/>
          <w:lang w:eastAsia="ru-RU"/>
        </w:rPr>
      </w:pPr>
      <w:r w:rsidRPr="002B5ABB">
        <w:rPr>
          <w:rFonts w:ascii="Times New Roman" w:eastAsia="Times New Roman" w:hAnsi="Times New Roman" w:cs="Times New Roman"/>
          <w:spacing w:val="-10"/>
          <w:kern w:val="0"/>
          <w:sz w:val="28"/>
          <w:szCs w:val="28"/>
          <w:lang w:eastAsia="ru-RU"/>
        </w:rPr>
        <w:t xml:space="preserve">На </w:t>
      </w:r>
      <w:r w:rsidRPr="002B5ABB">
        <w:rPr>
          <w:rFonts w:ascii="Times New Roman" w:eastAsia="Times New Roman" w:hAnsi="Times New Roman" w:cs="Times New Roman"/>
          <w:spacing w:val="-10"/>
          <w:kern w:val="0"/>
          <w:sz w:val="28"/>
          <w:szCs w:val="28"/>
          <w:lang w:val="uk-UA" w:eastAsia="ru-RU"/>
        </w:rPr>
        <w:t xml:space="preserve">1 января </w:t>
      </w:r>
      <w:r w:rsidRPr="002B5ABB">
        <w:rPr>
          <w:rFonts w:ascii="Times New Roman" w:eastAsia="Times New Roman" w:hAnsi="Times New Roman" w:cs="Times New Roman"/>
          <w:spacing w:val="-10"/>
          <w:kern w:val="0"/>
          <w:sz w:val="28"/>
          <w:szCs w:val="28"/>
          <w:lang w:eastAsia="ru-RU"/>
        </w:rPr>
        <w:t xml:space="preserve">2011 г. по данным РИСУ в Украине насчитывалось </w:t>
      </w:r>
      <w:r w:rsidRPr="002B5ABB">
        <w:rPr>
          <w:rFonts w:ascii="Times New Roman" w:eastAsia="Times New Roman" w:hAnsi="Times New Roman" w:cs="Times New Roman"/>
          <w:spacing w:val="-10"/>
          <w:kern w:val="0"/>
          <w:sz w:val="28"/>
          <w:szCs w:val="28"/>
          <w:lang w:val="uk-UA" w:eastAsia="ru-RU"/>
        </w:rPr>
        <w:t>около</w:t>
      </w:r>
      <w:r w:rsidRPr="002B5ABB">
        <w:rPr>
          <w:rFonts w:ascii="Times New Roman" w:eastAsia="Times New Roman" w:hAnsi="Times New Roman" w:cs="Times New Roman"/>
          <w:spacing w:val="-10"/>
          <w:kern w:val="0"/>
          <w:sz w:val="28"/>
          <w:szCs w:val="28"/>
          <w:lang w:eastAsia="ru-RU"/>
        </w:rPr>
        <w:t xml:space="preserve"> 3</w:t>
      </w:r>
      <w:r w:rsidRPr="002B5ABB">
        <w:rPr>
          <w:rFonts w:ascii="Times New Roman" w:eastAsia="Times New Roman" w:hAnsi="Times New Roman" w:cs="Times New Roman"/>
          <w:spacing w:val="-10"/>
          <w:kern w:val="0"/>
          <w:sz w:val="28"/>
          <w:szCs w:val="28"/>
          <w:lang w:val="uk-UA" w:eastAsia="ru-RU"/>
        </w:rPr>
        <w:t>6</w:t>
      </w:r>
      <w:r w:rsidRPr="002B5ABB">
        <w:rPr>
          <w:rFonts w:ascii="Times New Roman" w:eastAsia="Times New Roman" w:hAnsi="Times New Roman" w:cs="Times New Roman"/>
          <w:spacing w:val="-10"/>
          <w:kern w:val="0"/>
          <w:sz w:val="28"/>
          <w:szCs w:val="28"/>
          <w:lang w:eastAsia="ru-RU"/>
        </w:rPr>
        <w:t xml:space="preserve"> тыс.</w:t>
      </w:r>
      <w:r w:rsidRPr="002B5ABB">
        <w:rPr>
          <w:rFonts w:ascii="Times New Roman" w:eastAsia="Times New Roman" w:hAnsi="Times New Roman" w:cs="Times New Roman"/>
          <w:spacing w:val="-10"/>
          <w:kern w:val="0"/>
          <w:sz w:val="28"/>
          <w:szCs w:val="28"/>
          <w:lang w:val="uk-UA" w:eastAsia="ru-RU"/>
        </w:rPr>
        <w:t xml:space="preserve"> (35 661 РО, среди которых 34 405 религиозных обществ (общин), 88 центров, 274 управлений, 459 монастырей, 357 миссий, 78 братств, 200 духовных учебных заведений)</w:t>
      </w:r>
      <w:r w:rsidRPr="002B5ABB">
        <w:rPr>
          <w:rFonts w:ascii="Times New Roman" w:eastAsia="Times New Roman" w:hAnsi="Times New Roman" w:cs="Times New Roman"/>
          <w:spacing w:val="-10"/>
          <w:kern w:val="0"/>
          <w:sz w:val="28"/>
          <w:szCs w:val="28"/>
          <w:lang w:eastAsia="ru-RU"/>
        </w:rPr>
        <w:t xml:space="preserve"> [2].</w:t>
      </w:r>
      <w:r w:rsidRPr="002B5ABB">
        <w:rPr>
          <w:rFonts w:ascii="Times New Roman" w:eastAsia="Times New Roman" w:hAnsi="Times New Roman" w:cs="Times New Roman"/>
          <w:spacing w:val="-10"/>
          <w:kern w:val="0"/>
          <w:sz w:val="28"/>
          <w:szCs w:val="28"/>
          <w:vertAlign w:val="superscript"/>
          <w:lang w:eastAsia="ru-RU"/>
        </w:rPr>
        <w:footnoteReference w:customMarkFollows="1" w:id="1"/>
        <w:t>*</w:t>
      </w:r>
      <w:r w:rsidRPr="002B5ABB">
        <w:rPr>
          <w:rFonts w:ascii="Times New Roman" w:eastAsia="Times New Roman" w:hAnsi="Times New Roman" w:cs="Times New Roman"/>
          <w:spacing w:val="-10"/>
          <w:kern w:val="0"/>
          <w:sz w:val="28"/>
          <w:szCs w:val="28"/>
          <w:lang w:eastAsia="ru-RU"/>
        </w:rPr>
        <w:t xml:space="preserve"> В отличие от общественных организаций они: во-первых, отделены от государства; во-вторых, их цели носят метафизический характер и в основном предполагают мистические методы достижения; в-третьих, доходы, направленные на поддержание их жизнедеятельности, имеют особую экономическую природу;</w:t>
      </w:r>
      <w:r w:rsidRPr="002B5ABB">
        <w:rPr>
          <w:rFonts w:ascii="Times New Roman" w:eastAsia="Times New Roman" w:hAnsi="Times New Roman" w:cs="Times New Roman"/>
          <w:spacing w:val="-10"/>
          <w:kern w:val="0"/>
          <w:sz w:val="28"/>
          <w:szCs w:val="28"/>
          <w:vertAlign w:val="superscript"/>
          <w:lang w:eastAsia="ru-RU"/>
        </w:rPr>
        <w:footnoteReference w:customMarkFollows="1" w:id="2"/>
        <w:t>**</w:t>
      </w:r>
      <w:r w:rsidRPr="002B5ABB">
        <w:rPr>
          <w:rFonts w:ascii="Times New Roman" w:eastAsia="Times New Roman" w:hAnsi="Times New Roman" w:cs="Times New Roman"/>
          <w:spacing w:val="-10"/>
          <w:kern w:val="0"/>
          <w:sz w:val="28"/>
          <w:szCs w:val="28"/>
          <w:lang w:eastAsia="ru-RU"/>
        </w:rPr>
        <w:t xml:space="preserve"> в-четвертых, внутренние нормы РО имеют для верующих приоритет над иными социальными регуляторами, включая нормы действующего законодательства. Этим обусловлена необходимость рассмотрения РО как особого вида субъектов хозяйственного права.</w:t>
      </w:r>
    </w:p>
    <w:p w14:paraId="731B27F6" w14:textId="77777777" w:rsidR="002B5ABB" w:rsidRPr="002B5ABB" w:rsidRDefault="002B5ABB" w:rsidP="002B5ABB">
      <w:pPr>
        <w:widowControl/>
        <w:tabs>
          <w:tab w:val="clear" w:pos="709"/>
          <w:tab w:val="left" w:pos="0"/>
        </w:tabs>
        <w:suppressAutoHyphens w:val="0"/>
        <w:spacing w:after="0" w:line="360" w:lineRule="auto"/>
        <w:ind w:firstLine="709"/>
        <w:rPr>
          <w:rFonts w:ascii="Times New Roman" w:eastAsia="Times New Roman" w:hAnsi="Times New Roman" w:cs="Times New Roman"/>
          <w:spacing w:val="-10"/>
          <w:kern w:val="0"/>
          <w:sz w:val="28"/>
          <w:szCs w:val="28"/>
          <w:lang w:eastAsia="ru-RU"/>
        </w:rPr>
      </w:pPr>
      <w:r w:rsidRPr="002B5ABB">
        <w:rPr>
          <w:rFonts w:ascii="Times New Roman" w:eastAsia="Times New Roman" w:hAnsi="Times New Roman" w:cs="Times New Roman"/>
          <w:spacing w:val="-10"/>
          <w:kern w:val="0"/>
          <w:sz w:val="28"/>
          <w:szCs w:val="28"/>
          <w:lang w:eastAsia="ru-RU"/>
        </w:rPr>
        <w:t xml:space="preserve">Для материального обеспечения основных направлений своего функционирования РО имеют право осуществлять самостоятельную хозяйственную </w:t>
      </w:r>
      <w:r w:rsidRPr="002B5ABB">
        <w:rPr>
          <w:rFonts w:ascii="Times New Roman" w:eastAsia="Times New Roman" w:hAnsi="Times New Roman" w:cs="Times New Roman"/>
          <w:spacing w:val="-10"/>
          <w:kern w:val="0"/>
          <w:sz w:val="28"/>
          <w:szCs w:val="28"/>
          <w:lang w:eastAsia="ru-RU"/>
        </w:rPr>
        <w:lastRenderedPageBreak/>
        <w:t>деятельность, создавать предприятия и благотворительные учреждения. Однако правовое обеспечение продекларированных возможностей</w:t>
      </w:r>
      <w:r w:rsidRPr="002B5ABB">
        <w:rPr>
          <w:rFonts w:ascii="Times New Roman" w:eastAsia="Times New Roman" w:hAnsi="Times New Roman" w:cs="Times New Roman"/>
          <w:spacing w:val="-10"/>
          <w:kern w:val="0"/>
          <w:sz w:val="28"/>
          <w:szCs w:val="28"/>
          <w:lang w:val="uk-UA" w:eastAsia="ru-RU"/>
        </w:rPr>
        <w:t xml:space="preserve"> является недостаточным и</w:t>
      </w:r>
      <w:r w:rsidRPr="002B5ABB">
        <w:rPr>
          <w:rFonts w:ascii="Times New Roman" w:eastAsia="Times New Roman" w:hAnsi="Times New Roman" w:cs="Times New Roman"/>
          <w:spacing w:val="-10"/>
          <w:kern w:val="0"/>
          <w:sz w:val="28"/>
          <w:szCs w:val="28"/>
          <w:lang w:eastAsia="ru-RU"/>
        </w:rPr>
        <w:t xml:space="preserve"> требует более тщательной разработки, поскольку возникающие на практике трудности, зачастую являются непреодолимыми и сдерживают хозяйственную инициативу РО. </w:t>
      </w:r>
    </w:p>
    <w:p w14:paraId="73D8F0E4" w14:textId="77777777" w:rsidR="002B5ABB" w:rsidRPr="002B5ABB" w:rsidRDefault="002B5ABB" w:rsidP="002B5ABB">
      <w:pPr>
        <w:widowControl/>
        <w:tabs>
          <w:tab w:val="clear" w:pos="709"/>
          <w:tab w:val="left" w:pos="0"/>
        </w:tabs>
        <w:suppressAutoHyphens w:val="0"/>
        <w:spacing w:after="0" w:line="360" w:lineRule="auto"/>
        <w:ind w:firstLine="709"/>
        <w:rPr>
          <w:rFonts w:ascii="Times New Roman" w:eastAsia="Times New Roman" w:hAnsi="Times New Roman" w:cs="Times New Roman"/>
          <w:spacing w:val="-10"/>
          <w:kern w:val="0"/>
          <w:sz w:val="28"/>
          <w:szCs w:val="28"/>
          <w:lang w:val="uk-UA" w:eastAsia="ru-RU"/>
        </w:rPr>
      </w:pPr>
      <w:r w:rsidRPr="002B5ABB">
        <w:rPr>
          <w:rFonts w:ascii="Times New Roman" w:eastAsia="Times New Roman" w:hAnsi="Times New Roman" w:cs="Times New Roman"/>
          <w:spacing w:val="-10"/>
          <w:kern w:val="0"/>
          <w:sz w:val="28"/>
          <w:szCs w:val="28"/>
          <w:lang w:eastAsia="ru-RU"/>
        </w:rPr>
        <w:t>Сегодня несколько норм, непосредственно касающихся деятельности РО как неприбыльных организаций в сфере хозяйствования, предусмотрены в ХК Украины [</w:t>
      </w:r>
      <w:r w:rsidRPr="002B5ABB">
        <w:rPr>
          <w:rFonts w:ascii="Times New Roman" w:eastAsia="Times New Roman" w:hAnsi="Times New Roman" w:cs="Times New Roman"/>
          <w:spacing w:val="-10"/>
          <w:kern w:val="0"/>
          <w:sz w:val="28"/>
          <w:szCs w:val="28"/>
          <w:lang w:val="uk-UA" w:eastAsia="ru-RU"/>
        </w:rPr>
        <w:t>5</w:t>
      </w:r>
      <w:r w:rsidRPr="002B5ABB">
        <w:rPr>
          <w:rFonts w:ascii="Times New Roman" w:eastAsia="Times New Roman" w:hAnsi="Times New Roman" w:cs="Times New Roman"/>
          <w:spacing w:val="-10"/>
          <w:kern w:val="0"/>
          <w:sz w:val="28"/>
          <w:szCs w:val="28"/>
          <w:lang w:eastAsia="ru-RU"/>
        </w:rPr>
        <w:t>] и в Законе «О свободе совести и религиозных организациях» [</w:t>
      </w:r>
      <w:r w:rsidRPr="002B5ABB">
        <w:rPr>
          <w:rFonts w:ascii="Times New Roman" w:eastAsia="Times New Roman" w:hAnsi="Times New Roman" w:cs="Times New Roman"/>
          <w:spacing w:val="-10"/>
          <w:kern w:val="0"/>
          <w:sz w:val="28"/>
          <w:szCs w:val="28"/>
          <w:lang w:val="uk-UA" w:eastAsia="ru-RU"/>
        </w:rPr>
        <w:t>6</w:t>
      </w:r>
      <w:r w:rsidRPr="002B5ABB">
        <w:rPr>
          <w:rFonts w:ascii="Times New Roman" w:eastAsia="Times New Roman" w:hAnsi="Times New Roman" w:cs="Times New Roman"/>
          <w:spacing w:val="-10"/>
          <w:kern w:val="0"/>
          <w:sz w:val="28"/>
          <w:szCs w:val="28"/>
          <w:lang w:eastAsia="ru-RU"/>
        </w:rPr>
        <w:t>] – это положения</w:t>
      </w:r>
      <w:r w:rsidRPr="002B5ABB">
        <w:rPr>
          <w:rFonts w:ascii="Times New Roman" w:eastAsia="Times New Roman" w:hAnsi="Times New Roman" w:cs="Times New Roman"/>
          <w:spacing w:val="-10"/>
          <w:kern w:val="0"/>
          <w:sz w:val="28"/>
          <w:szCs w:val="28"/>
          <w:lang w:val="uk-UA" w:eastAsia="ru-RU"/>
        </w:rPr>
        <w:t>,</w:t>
      </w:r>
      <w:r w:rsidRPr="002B5ABB">
        <w:rPr>
          <w:rFonts w:ascii="Times New Roman" w:eastAsia="Times New Roman" w:hAnsi="Times New Roman" w:cs="Times New Roman"/>
          <w:spacing w:val="-10"/>
          <w:kern w:val="0"/>
          <w:sz w:val="28"/>
          <w:szCs w:val="28"/>
          <w:lang w:eastAsia="ru-RU"/>
        </w:rPr>
        <w:t xml:space="preserve"> касающиеся деятельности самих РО, созданных ими благотворительных организаций, а также хозяйственной деятельности предприятий РО. Отдельные нормы содержатся в Законах Украины «О государственной регистрации юридических лиц</w:t>
      </w:r>
      <w:r w:rsidRPr="002B5ABB">
        <w:rPr>
          <w:rFonts w:ascii="Times New Roman" w:eastAsia="Times New Roman" w:hAnsi="Times New Roman" w:cs="Times New Roman"/>
          <w:spacing w:val="-10"/>
          <w:kern w:val="0"/>
          <w:sz w:val="28"/>
          <w:szCs w:val="28"/>
          <w:lang w:val="uk-UA" w:eastAsia="ru-RU"/>
        </w:rPr>
        <w:t xml:space="preserve"> и</w:t>
      </w:r>
      <w:r w:rsidRPr="002B5ABB">
        <w:rPr>
          <w:rFonts w:ascii="Times New Roman" w:eastAsia="Times New Roman" w:hAnsi="Times New Roman" w:cs="Times New Roman"/>
          <w:spacing w:val="-10"/>
          <w:kern w:val="0"/>
          <w:sz w:val="28"/>
          <w:szCs w:val="28"/>
          <w:lang w:eastAsia="ru-RU"/>
        </w:rPr>
        <w:t xml:space="preserve"> физических лиц-предпринимателей» [</w:t>
      </w:r>
      <w:r w:rsidRPr="002B5ABB">
        <w:rPr>
          <w:rFonts w:ascii="Times New Roman" w:eastAsia="Times New Roman" w:hAnsi="Times New Roman" w:cs="Times New Roman"/>
          <w:spacing w:val="-10"/>
          <w:kern w:val="0"/>
          <w:sz w:val="28"/>
          <w:szCs w:val="28"/>
          <w:lang w:val="uk-UA" w:eastAsia="ru-RU"/>
        </w:rPr>
        <w:t>7</w:t>
      </w:r>
      <w:r w:rsidRPr="002B5ABB">
        <w:rPr>
          <w:rFonts w:ascii="Times New Roman" w:eastAsia="Times New Roman" w:hAnsi="Times New Roman" w:cs="Times New Roman"/>
          <w:spacing w:val="-10"/>
          <w:kern w:val="0"/>
          <w:sz w:val="28"/>
          <w:szCs w:val="28"/>
          <w:lang w:eastAsia="ru-RU"/>
        </w:rPr>
        <w:t>], «О благотворительности и благотворительных организациях» [</w:t>
      </w:r>
      <w:r w:rsidRPr="002B5ABB">
        <w:rPr>
          <w:rFonts w:ascii="Times New Roman" w:eastAsia="Times New Roman" w:hAnsi="Times New Roman" w:cs="Times New Roman"/>
          <w:spacing w:val="-10"/>
          <w:kern w:val="0"/>
          <w:sz w:val="28"/>
          <w:szCs w:val="28"/>
          <w:lang w:val="uk-UA" w:eastAsia="ru-RU"/>
        </w:rPr>
        <w:t>8</w:t>
      </w:r>
      <w:r w:rsidRPr="002B5ABB">
        <w:rPr>
          <w:rFonts w:ascii="Times New Roman" w:eastAsia="Times New Roman" w:hAnsi="Times New Roman" w:cs="Times New Roman"/>
          <w:spacing w:val="-10"/>
          <w:kern w:val="0"/>
          <w:sz w:val="28"/>
          <w:szCs w:val="28"/>
          <w:lang w:eastAsia="ru-RU"/>
        </w:rPr>
        <w:t>], в Налоговом кодексе [</w:t>
      </w:r>
      <w:r w:rsidRPr="002B5ABB">
        <w:rPr>
          <w:rFonts w:ascii="Times New Roman" w:eastAsia="Times New Roman" w:hAnsi="Times New Roman" w:cs="Times New Roman"/>
          <w:spacing w:val="-10"/>
          <w:kern w:val="0"/>
          <w:sz w:val="28"/>
          <w:szCs w:val="28"/>
          <w:lang w:val="uk-UA" w:eastAsia="ru-RU"/>
        </w:rPr>
        <w:t>9</w:t>
      </w:r>
      <w:r w:rsidRPr="002B5ABB">
        <w:rPr>
          <w:rFonts w:ascii="Times New Roman" w:eastAsia="Times New Roman" w:hAnsi="Times New Roman" w:cs="Times New Roman"/>
          <w:spacing w:val="-10"/>
          <w:kern w:val="0"/>
          <w:sz w:val="28"/>
          <w:szCs w:val="28"/>
          <w:lang w:eastAsia="ru-RU"/>
        </w:rPr>
        <w:t>] и других НПА. Но для удовлетворения практических потребностей РО и сбалансированного регулирования их деятельности этого явно недостаточно, что обусловливает необходимость дальнейшего совершенствования законодательства. В частности, доработки требуют: дифференциация правовых статусов разных видов РО; размежевание и конкретизация их хозяйственной компетенции; детализация правовых режимов их имущества; процедуры государственной регистрации как самих РО, так и созданных ими предприятий; порядок налогообложения результатов их хозяйственной деятельности, пр. Ряд положений законодательства должны быть приведены в соответствие с Конституцией Украины.</w:t>
      </w:r>
    </w:p>
    <w:p w14:paraId="649E43A7" w14:textId="77777777" w:rsidR="002B5ABB" w:rsidRPr="002B5ABB" w:rsidRDefault="002B5ABB" w:rsidP="002B5ABB">
      <w:pPr>
        <w:widowControl/>
        <w:tabs>
          <w:tab w:val="clear" w:pos="709"/>
          <w:tab w:val="left" w:pos="0"/>
        </w:tabs>
        <w:suppressAutoHyphens w:val="0"/>
        <w:spacing w:after="0" w:line="360" w:lineRule="auto"/>
        <w:ind w:firstLine="709"/>
        <w:rPr>
          <w:rFonts w:ascii="Times New Roman" w:eastAsia="Times New Roman" w:hAnsi="Times New Roman" w:cs="Times New Roman"/>
          <w:spacing w:val="-10"/>
          <w:kern w:val="0"/>
          <w:sz w:val="28"/>
          <w:szCs w:val="28"/>
          <w:lang w:val="uk-UA" w:eastAsia="ru-RU"/>
        </w:rPr>
      </w:pPr>
      <w:r w:rsidRPr="002B5ABB">
        <w:rPr>
          <w:rFonts w:ascii="Times New Roman" w:eastAsia="Times New Roman" w:hAnsi="Times New Roman" w:cs="Times New Roman"/>
          <w:spacing w:val="-10"/>
          <w:kern w:val="0"/>
          <w:sz w:val="28"/>
          <w:szCs w:val="28"/>
          <w:lang w:val="uk-UA" w:eastAsia="ru-RU"/>
        </w:rPr>
        <w:t xml:space="preserve">В советский период вокруг РО образовался некий «правовй вакуум». Их деятельность привлекает внимание исследователей фактически в конце прошлого столетия. В отличсие от работ дореволюционного периода, в которых данная проблематика рассматривалась с учетом специфики государственно-церковных отношений царской России, предполагающей модель государственной церкви, современные научные исследования проводятся с учетом принципа отделения церкви и иных РО от государства. </w:t>
      </w:r>
    </w:p>
    <w:p w14:paraId="26963C01" w14:textId="77777777" w:rsidR="002B5ABB" w:rsidRPr="002B5ABB" w:rsidRDefault="002B5ABB" w:rsidP="002B5ABB">
      <w:pPr>
        <w:widowControl/>
        <w:tabs>
          <w:tab w:val="clear" w:pos="709"/>
          <w:tab w:val="left" w:pos="0"/>
        </w:tabs>
        <w:suppressAutoHyphens w:val="0"/>
        <w:spacing w:after="0" w:line="360" w:lineRule="auto"/>
        <w:ind w:firstLine="709"/>
        <w:rPr>
          <w:rFonts w:ascii="Times New Roman" w:eastAsia="Times New Roman" w:hAnsi="Times New Roman" w:cs="Times New Roman"/>
          <w:spacing w:val="-10"/>
          <w:kern w:val="0"/>
          <w:sz w:val="28"/>
          <w:szCs w:val="28"/>
          <w:lang w:eastAsia="ru-RU"/>
        </w:rPr>
      </w:pPr>
      <w:r w:rsidRPr="002B5ABB">
        <w:rPr>
          <w:rFonts w:ascii="Times New Roman" w:eastAsia="Times New Roman" w:hAnsi="Times New Roman" w:cs="Times New Roman"/>
          <w:spacing w:val="-10"/>
          <w:kern w:val="0"/>
          <w:sz w:val="28"/>
          <w:szCs w:val="28"/>
          <w:lang w:eastAsia="ru-RU"/>
        </w:rPr>
        <w:lastRenderedPageBreak/>
        <w:t xml:space="preserve">В постсоветской науке проблемами РО заинтересовались многие авторы. Так, работы </w:t>
      </w:r>
      <w:r w:rsidRPr="002B5ABB">
        <w:rPr>
          <w:rFonts w:ascii="Times New Roman" w:eastAsia="Times New Roman" w:hAnsi="Times New Roman" w:cs="Times New Roman"/>
          <w:spacing w:val="-10"/>
          <w:kern w:val="0"/>
          <w:sz w:val="28"/>
          <w:szCs w:val="28"/>
          <w:lang w:val="uk-UA" w:eastAsia="ru-RU"/>
        </w:rPr>
        <w:t>В.В. Бедя</w:t>
      </w:r>
      <w:r w:rsidRPr="002B5ABB">
        <w:rPr>
          <w:rFonts w:ascii="Times New Roman" w:eastAsia="Times New Roman" w:hAnsi="Times New Roman" w:cs="Times New Roman"/>
          <w:spacing w:val="-10"/>
          <w:kern w:val="0"/>
          <w:sz w:val="28"/>
          <w:szCs w:val="28"/>
          <w:lang w:eastAsia="ru-RU"/>
        </w:rPr>
        <w:t>, С.Н. Бокарева, Ю.Г. Кальныша, В.М. Малышко, Г.Л. Сергиенко,  В.Н. Сорокуна, Ю.Ю. Фисуна, О.Д. Фор</w:t>
      </w:r>
      <w:r w:rsidRPr="002B5ABB">
        <w:rPr>
          <w:rFonts w:ascii="Times New Roman" w:eastAsia="Times New Roman" w:hAnsi="Times New Roman" w:cs="Times New Roman"/>
          <w:color w:val="000000"/>
          <w:spacing w:val="-10"/>
          <w:kern w:val="0"/>
          <w:sz w:val="28"/>
          <w:szCs w:val="28"/>
          <w:lang w:eastAsia="ru-RU"/>
        </w:rPr>
        <w:t>о</w:t>
      </w:r>
      <w:r w:rsidRPr="002B5ABB">
        <w:rPr>
          <w:rFonts w:ascii="Times New Roman" w:eastAsia="Times New Roman" w:hAnsi="Times New Roman" w:cs="Times New Roman"/>
          <w:spacing w:val="-10"/>
          <w:kern w:val="0"/>
          <w:sz w:val="28"/>
          <w:szCs w:val="28"/>
          <w:lang w:eastAsia="ru-RU"/>
        </w:rPr>
        <w:t xml:space="preserve">стюка, Л.В. Ярмол и др. носят теоретико-правовой, историко-юридический, философско-правовой, конституционно-правовой или международно-правовой характер. Встречаются попытки фундаментальных исследований на стыке административного и конституционного права (Г.В. Друзенко, И.М. Компаниеца, В.М. Петрика, Р.А. Подопригоры). Отдельные работы (М.В. Ильичева, Ю.В. Кривенко, Ю.В. Овчинниковой, В.Ф. Поддубной, </w:t>
      </w:r>
      <w:r w:rsidRPr="002B5ABB">
        <w:rPr>
          <w:rFonts w:ascii="Times New Roman" w:eastAsia="Times New Roman" w:hAnsi="Times New Roman" w:cs="Times New Roman"/>
          <w:color w:val="000000"/>
          <w:spacing w:val="-10"/>
          <w:kern w:val="0"/>
          <w:sz w:val="28"/>
          <w:szCs w:val="28"/>
          <w:lang w:eastAsia="ru-RU"/>
        </w:rPr>
        <w:t>А.Н.</w:t>
      </w:r>
      <w:r w:rsidRPr="002B5ABB">
        <w:rPr>
          <w:rFonts w:ascii="Times New Roman" w:eastAsia="Times New Roman" w:hAnsi="Times New Roman" w:cs="Times New Roman"/>
          <w:spacing w:val="-10"/>
          <w:kern w:val="0"/>
          <w:sz w:val="28"/>
          <w:szCs w:val="28"/>
          <w:lang w:eastAsia="ru-RU"/>
        </w:rPr>
        <w:t xml:space="preserve"> </w:t>
      </w:r>
      <w:r w:rsidRPr="002B5ABB">
        <w:rPr>
          <w:rFonts w:ascii="Times New Roman" w:eastAsia="Times New Roman" w:hAnsi="Times New Roman" w:cs="Times New Roman"/>
          <w:color w:val="000000"/>
          <w:spacing w:val="-10"/>
          <w:kern w:val="0"/>
          <w:sz w:val="28"/>
          <w:szCs w:val="28"/>
          <w:lang w:eastAsia="ru-RU"/>
        </w:rPr>
        <w:t xml:space="preserve">Садкова, </w:t>
      </w:r>
      <w:r w:rsidRPr="002B5ABB">
        <w:rPr>
          <w:rFonts w:ascii="Times New Roman" w:eastAsia="Times New Roman" w:hAnsi="Times New Roman" w:cs="Times New Roman"/>
          <w:spacing w:val="-10"/>
          <w:kern w:val="0"/>
          <w:sz w:val="28"/>
          <w:szCs w:val="28"/>
          <w:lang w:eastAsia="ru-RU"/>
        </w:rPr>
        <w:t xml:space="preserve">Е.А.Суханова, В.Д. Фучеджи и др.) посвящены анализу правового статуса РО как субъектов гражданского права. В России были попытки рассмотреть деятельность РО с точки зрения правового регулирования предпринимательской и непредпринимательской деятельности (И.А. Куницын, О.В.Шведов), непосредственно церковному хозяйству посвящена работа В.В. Симонова (игумена Филиппа). Однако, в Украине хозяйственно-правового исследования вопросов деятельности РО и их участия в хозяйственных отношениях еще не проводилось. </w:t>
      </w:r>
    </w:p>
    <w:p w14:paraId="6C88C023" w14:textId="77777777" w:rsidR="002B5ABB" w:rsidRPr="002B5ABB" w:rsidRDefault="002B5ABB" w:rsidP="002B5ABB">
      <w:pPr>
        <w:widowControl/>
        <w:tabs>
          <w:tab w:val="clear" w:pos="709"/>
        </w:tabs>
        <w:suppressAutoHyphens w:val="0"/>
        <w:spacing w:after="0" w:line="360" w:lineRule="auto"/>
        <w:ind w:firstLine="709"/>
        <w:rPr>
          <w:rFonts w:ascii="Times New Roman" w:eastAsia="Times New Roman" w:hAnsi="Times New Roman" w:cs="Times New Roman"/>
          <w:spacing w:val="-10"/>
          <w:kern w:val="0"/>
          <w:sz w:val="28"/>
          <w:szCs w:val="28"/>
          <w:lang w:eastAsia="ru-RU"/>
        </w:rPr>
      </w:pPr>
      <w:r w:rsidRPr="002B5ABB">
        <w:rPr>
          <w:rFonts w:ascii="Times New Roman" w:eastAsia="Times New Roman" w:hAnsi="Times New Roman" w:cs="Times New Roman"/>
          <w:spacing w:val="-10"/>
          <w:kern w:val="0"/>
          <w:sz w:val="28"/>
          <w:szCs w:val="28"/>
          <w:lang w:eastAsia="ru-RU"/>
        </w:rPr>
        <w:t>К сожалению, хозяйственная деятельность РО по-прежнему остается малоисследованной, и, как следствие, законодательная регламентация правового регулирования их хозяйствования, носит весьма аморфный и нередко противоречивый характер. Большинство нормативных положений требует конкретизации, что также предполагает развитие института правовых гарантий.</w:t>
      </w:r>
    </w:p>
    <w:p w14:paraId="553FED62" w14:textId="77777777" w:rsidR="002B5ABB" w:rsidRPr="002B5ABB" w:rsidRDefault="002B5ABB" w:rsidP="002B5ABB">
      <w:pPr>
        <w:widowControl/>
        <w:tabs>
          <w:tab w:val="clear" w:pos="709"/>
          <w:tab w:val="left" w:pos="1620"/>
        </w:tabs>
        <w:suppressAutoHyphens w:val="0"/>
        <w:spacing w:after="0" w:line="360" w:lineRule="auto"/>
        <w:ind w:firstLine="709"/>
        <w:rPr>
          <w:rFonts w:ascii="Times New Roman" w:eastAsia="Times New Roman" w:hAnsi="Times New Roman" w:cs="Times New Roman"/>
          <w:spacing w:val="-10"/>
          <w:kern w:val="0"/>
          <w:sz w:val="28"/>
          <w:szCs w:val="28"/>
          <w:lang w:eastAsia="ru-RU"/>
        </w:rPr>
      </w:pPr>
      <w:r w:rsidRPr="002B5ABB">
        <w:rPr>
          <w:rFonts w:ascii="Times New Roman" w:eastAsia="Times New Roman" w:hAnsi="Times New Roman" w:cs="Times New Roman"/>
          <w:spacing w:val="-10"/>
          <w:kern w:val="0"/>
          <w:sz w:val="28"/>
          <w:szCs w:val="28"/>
          <w:lang w:eastAsia="ru-RU"/>
        </w:rPr>
        <w:t xml:space="preserve">Все вышеизложенное свидетельствует об актуальности и целесообразности представленного диссертационного исследования, тем более что роль РО на современном этапе возрастает, расширяется сфера партнерских отношений с государством. В частности, актуализация экологических проблем и реализация во многих странах государственных программ устойчивого развития [10], принятых в рамках стратегии намеченной ООН, не оставляет безучастными и РО. Так, совсем недавно (02.06.2011г.) в стенах Критской Православной Академии состоялась международная конференция «Экологическое богословие и экологическая этика», организованная Институтом богословия и экологии [11], подобная проблематика </w:t>
      </w:r>
      <w:r w:rsidRPr="002B5ABB">
        <w:rPr>
          <w:rFonts w:ascii="Times New Roman" w:eastAsia="Times New Roman" w:hAnsi="Times New Roman" w:cs="Times New Roman"/>
          <w:spacing w:val="-10"/>
          <w:kern w:val="0"/>
          <w:sz w:val="28"/>
          <w:szCs w:val="28"/>
          <w:lang w:eastAsia="ru-RU"/>
        </w:rPr>
        <w:lastRenderedPageBreak/>
        <w:t>обсуждается в рамках ежегодных христианских конференций [12]. Вопросам экологии посвящены отдельные разделы церковных документов, определяющих конфессиональную социальную доктрину [13]. Те подходы, которые предлагают РО, могут способствовать обеспечению мирового баланса между решением социально-экономических проблем и сохранением окружающей среды, но сотрудничество, к которому они призывают [13, с. 179], будет эффективным при условии законодательного обеспечения декларированных возможностей и основных прав, заложенных в их правовом статусе. Однако, без участия РО трудно представить реализацию «Концепции устойчивого развития»</w:t>
      </w:r>
      <w:r w:rsidRPr="002B5ABB">
        <w:rPr>
          <w:rFonts w:ascii="Times New Roman" w:eastAsia="Times New Roman" w:hAnsi="Times New Roman" w:cs="Times New Roman"/>
          <w:spacing w:val="-10"/>
          <w:kern w:val="0"/>
          <w:sz w:val="28"/>
          <w:szCs w:val="28"/>
          <w:lang w:val="uk-UA" w:eastAsia="ru-RU"/>
        </w:rPr>
        <w:t xml:space="preserve">, которая </w:t>
      </w:r>
      <w:r w:rsidRPr="002B5ABB">
        <w:rPr>
          <w:rFonts w:ascii="Times New Roman" w:eastAsia="Times New Roman" w:hAnsi="Times New Roman" w:cs="Times New Roman"/>
          <w:spacing w:val="-10"/>
          <w:kern w:val="0"/>
          <w:sz w:val="28"/>
          <w:szCs w:val="28"/>
          <w:lang w:eastAsia="ru-RU"/>
        </w:rPr>
        <w:t xml:space="preserve">широко обсуждается в современной науке, в т.ч. хозяйственного права [14]. </w:t>
      </w:r>
    </w:p>
    <w:p w14:paraId="1082AD62" w14:textId="77777777" w:rsidR="002B5ABB" w:rsidRPr="002B5ABB" w:rsidRDefault="002B5ABB" w:rsidP="002B5ABB">
      <w:pPr>
        <w:widowControl/>
        <w:tabs>
          <w:tab w:val="clear" w:pos="709"/>
        </w:tabs>
        <w:suppressAutoHyphens w:val="0"/>
        <w:spacing w:after="0" w:line="360" w:lineRule="auto"/>
        <w:ind w:firstLine="709"/>
        <w:rPr>
          <w:rFonts w:ascii="Times New Roman" w:eastAsia="Times New Roman" w:hAnsi="Times New Roman" w:cs="Times New Roman"/>
          <w:spacing w:val="-10"/>
          <w:kern w:val="0"/>
          <w:sz w:val="28"/>
          <w:szCs w:val="28"/>
          <w:lang w:eastAsia="ru-RU"/>
        </w:rPr>
      </w:pPr>
      <w:r w:rsidRPr="002B5ABB">
        <w:rPr>
          <w:rFonts w:ascii="Times New Roman" w:eastAsia="Times New Roman" w:hAnsi="Times New Roman" w:cs="Times New Roman"/>
          <w:b/>
          <w:spacing w:val="-10"/>
          <w:kern w:val="0"/>
          <w:sz w:val="28"/>
          <w:szCs w:val="28"/>
          <w:lang w:eastAsia="ru-RU"/>
        </w:rPr>
        <w:t>Связь работы с научными планами и темами</w:t>
      </w:r>
      <w:r w:rsidRPr="002B5ABB">
        <w:rPr>
          <w:rFonts w:ascii="Times New Roman" w:eastAsia="Times New Roman" w:hAnsi="Times New Roman" w:cs="Times New Roman"/>
          <w:spacing w:val="-10"/>
          <w:kern w:val="0"/>
          <w:sz w:val="28"/>
          <w:szCs w:val="28"/>
          <w:lang w:eastAsia="ru-RU"/>
        </w:rPr>
        <w:t xml:space="preserve">. Диссертация выполнена в соответствии с планами научно-исследовательских работ Института экономико-правовых исследований НАН Украины по теме «Основы правового регулирования экономики Украины (государственная регистрация № 0108U000191), подтема «Совершенствование законодательства о субъектах хозяйствования». </w:t>
      </w:r>
    </w:p>
    <w:p w14:paraId="004247D8" w14:textId="77777777" w:rsidR="002B5ABB" w:rsidRPr="002B5ABB" w:rsidRDefault="002B5ABB" w:rsidP="002B5ABB">
      <w:pPr>
        <w:widowControl/>
        <w:tabs>
          <w:tab w:val="clear" w:pos="709"/>
        </w:tabs>
        <w:suppressAutoHyphens w:val="0"/>
        <w:spacing w:after="0" w:line="360" w:lineRule="auto"/>
        <w:ind w:firstLine="709"/>
        <w:rPr>
          <w:rFonts w:ascii="Times New Roman" w:eastAsia="Times New Roman" w:hAnsi="Times New Roman" w:cs="Times New Roman"/>
          <w:bCs/>
          <w:iCs/>
          <w:spacing w:val="-10"/>
          <w:kern w:val="0"/>
          <w:sz w:val="28"/>
          <w:szCs w:val="28"/>
          <w:lang w:eastAsia="ru-RU"/>
        </w:rPr>
      </w:pPr>
      <w:r w:rsidRPr="002B5ABB">
        <w:rPr>
          <w:rFonts w:ascii="Times New Roman" w:eastAsia="Times New Roman" w:hAnsi="Times New Roman" w:cs="Times New Roman"/>
          <w:b/>
          <w:spacing w:val="-10"/>
          <w:kern w:val="0"/>
          <w:sz w:val="28"/>
          <w:szCs w:val="28"/>
          <w:lang w:eastAsia="ru-RU"/>
        </w:rPr>
        <w:t>Цель и задачи исследования.</w:t>
      </w:r>
      <w:r w:rsidRPr="002B5ABB">
        <w:rPr>
          <w:rFonts w:ascii="Times New Roman" w:eastAsia="Times New Roman" w:hAnsi="Times New Roman" w:cs="Times New Roman"/>
          <w:b/>
          <w:i/>
          <w:spacing w:val="-10"/>
          <w:kern w:val="0"/>
          <w:sz w:val="28"/>
          <w:szCs w:val="28"/>
          <w:lang w:eastAsia="ru-RU"/>
        </w:rPr>
        <w:t xml:space="preserve"> </w:t>
      </w:r>
      <w:r w:rsidRPr="002B5ABB">
        <w:rPr>
          <w:rFonts w:ascii="Times New Roman" w:eastAsia="Times New Roman" w:hAnsi="Times New Roman" w:cs="Times New Roman"/>
          <w:spacing w:val="-10"/>
          <w:kern w:val="0"/>
          <w:sz w:val="28"/>
          <w:szCs w:val="28"/>
          <w:lang w:eastAsia="ru-RU"/>
        </w:rPr>
        <w:t>Целью</w:t>
      </w:r>
      <w:r w:rsidRPr="002B5ABB">
        <w:rPr>
          <w:rFonts w:ascii="Times New Roman" w:eastAsia="Times New Roman" w:hAnsi="Times New Roman" w:cs="Times New Roman"/>
          <w:bCs/>
          <w:iCs/>
          <w:spacing w:val="-10"/>
          <w:kern w:val="0"/>
          <w:sz w:val="28"/>
          <w:szCs w:val="28"/>
          <w:lang w:eastAsia="ru-RU"/>
        </w:rPr>
        <w:t xml:space="preserve"> исследования является разработка научных положений и предложений по совершенствованию хозяйственно-правового обеспечения деятельности РО в Украине.</w:t>
      </w:r>
    </w:p>
    <w:p w14:paraId="09CAE8A3" w14:textId="77777777" w:rsidR="002B5ABB" w:rsidRPr="002B5ABB" w:rsidRDefault="002B5ABB" w:rsidP="002B5ABB">
      <w:pPr>
        <w:widowControl/>
        <w:tabs>
          <w:tab w:val="clear" w:pos="709"/>
        </w:tabs>
        <w:suppressAutoHyphens w:val="0"/>
        <w:spacing w:after="0" w:line="360" w:lineRule="auto"/>
        <w:ind w:firstLine="709"/>
        <w:rPr>
          <w:rFonts w:ascii="Times New Roman" w:eastAsia="Times New Roman" w:hAnsi="Times New Roman" w:cs="Times New Roman"/>
          <w:spacing w:val="-10"/>
          <w:kern w:val="0"/>
          <w:sz w:val="28"/>
          <w:szCs w:val="28"/>
          <w:lang w:val="uk-UA" w:eastAsia="ru-RU"/>
        </w:rPr>
      </w:pPr>
      <w:r w:rsidRPr="002B5ABB">
        <w:rPr>
          <w:rFonts w:ascii="Times New Roman" w:eastAsia="Times New Roman" w:hAnsi="Times New Roman" w:cs="Times New Roman"/>
          <w:spacing w:val="-10"/>
          <w:kern w:val="0"/>
          <w:sz w:val="28"/>
          <w:szCs w:val="28"/>
          <w:lang w:val="uk-UA" w:eastAsia="ru-RU"/>
        </w:rPr>
        <w:t>В соотвествии с целью исследования</w:t>
      </w:r>
      <w:r w:rsidRPr="002B5ABB">
        <w:rPr>
          <w:rFonts w:ascii="Times New Roman" w:eastAsia="Times New Roman" w:hAnsi="Times New Roman" w:cs="Times New Roman"/>
          <w:i/>
          <w:spacing w:val="-10"/>
          <w:kern w:val="0"/>
          <w:sz w:val="28"/>
          <w:szCs w:val="28"/>
          <w:lang w:val="uk-UA" w:eastAsia="ru-RU"/>
        </w:rPr>
        <w:t xml:space="preserve"> </w:t>
      </w:r>
      <w:r w:rsidRPr="002B5ABB">
        <w:rPr>
          <w:rFonts w:ascii="Times New Roman" w:eastAsia="Times New Roman" w:hAnsi="Times New Roman" w:cs="Times New Roman"/>
          <w:spacing w:val="-10"/>
          <w:kern w:val="0"/>
          <w:sz w:val="28"/>
          <w:szCs w:val="28"/>
          <w:lang w:val="uk-UA" w:eastAsia="ru-RU"/>
        </w:rPr>
        <w:t>решены</w:t>
      </w:r>
      <w:r w:rsidRPr="002B5ABB">
        <w:rPr>
          <w:rFonts w:ascii="Times New Roman" w:eastAsia="Times New Roman" w:hAnsi="Times New Roman" w:cs="Times New Roman"/>
          <w:i/>
          <w:spacing w:val="-10"/>
          <w:kern w:val="0"/>
          <w:sz w:val="28"/>
          <w:szCs w:val="28"/>
          <w:lang w:val="uk-UA" w:eastAsia="ru-RU"/>
        </w:rPr>
        <w:t xml:space="preserve"> </w:t>
      </w:r>
      <w:r w:rsidRPr="002B5ABB">
        <w:rPr>
          <w:rFonts w:ascii="Times New Roman" w:eastAsia="Times New Roman" w:hAnsi="Times New Roman" w:cs="Times New Roman"/>
          <w:spacing w:val="-10"/>
          <w:kern w:val="0"/>
          <w:sz w:val="28"/>
          <w:szCs w:val="28"/>
          <w:lang w:val="uk-UA" w:eastAsia="ru-RU"/>
        </w:rPr>
        <w:t>следующие задачи:</w:t>
      </w:r>
    </w:p>
    <w:p w14:paraId="484B6D6A" w14:textId="77777777" w:rsidR="002B5ABB" w:rsidRPr="002B5ABB" w:rsidRDefault="002B5ABB" w:rsidP="002B5ABB">
      <w:pPr>
        <w:widowControl/>
        <w:tabs>
          <w:tab w:val="clear" w:pos="709"/>
        </w:tabs>
        <w:suppressAutoHyphens w:val="0"/>
        <w:spacing w:after="0" w:line="360" w:lineRule="auto"/>
        <w:ind w:firstLine="709"/>
        <w:rPr>
          <w:rFonts w:ascii="Times New Roman" w:eastAsia="Times New Roman" w:hAnsi="Times New Roman" w:cs="Times New Roman"/>
          <w:iCs/>
          <w:spacing w:val="-10"/>
          <w:kern w:val="0"/>
          <w:sz w:val="28"/>
          <w:szCs w:val="28"/>
          <w:lang w:eastAsia="ru-RU"/>
        </w:rPr>
      </w:pPr>
      <w:r w:rsidRPr="002B5ABB">
        <w:rPr>
          <w:rFonts w:ascii="Times New Roman" w:eastAsia="Times New Roman" w:hAnsi="Times New Roman" w:cs="Times New Roman"/>
          <w:spacing w:val="-10"/>
          <w:kern w:val="0"/>
          <w:sz w:val="28"/>
          <w:szCs w:val="28"/>
          <w:lang w:eastAsia="ru-RU"/>
        </w:rPr>
        <w:t xml:space="preserve">- определены понятие и структура хозяйственно-правового обеспечения деятельности </w:t>
      </w:r>
      <w:r w:rsidRPr="002B5ABB">
        <w:rPr>
          <w:rFonts w:ascii="Times New Roman" w:eastAsia="Times New Roman" w:hAnsi="Times New Roman" w:cs="Times New Roman"/>
          <w:spacing w:val="-10"/>
          <w:kern w:val="0"/>
          <w:sz w:val="28"/>
          <w:szCs w:val="28"/>
          <w:lang w:val="uk-UA" w:eastAsia="ru-RU"/>
        </w:rPr>
        <w:t>РО</w:t>
      </w:r>
      <w:r w:rsidRPr="002B5ABB">
        <w:rPr>
          <w:rFonts w:ascii="Times New Roman" w:eastAsia="Times New Roman" w:hAnsi="Times New Roman" w:cs="Times New Roman"/>
          <w:iCs/>
          <w:spacing w:val="-10"/>
          <w:kern w:val="0"/>
          <w:sz w:val="28"/>
          <w:szCs w:val="28"/>
          <w:lang w:eastAsia="ru-RU"/>
        </w:rPr>
        <w:t>;</w:t>
      </w:r>
    </w:p>
    <w:p w14:paraId="10B14635" w14:textId="77777777" w:rsidR="002B5ABB" w:rsidRPr="002B5ABB" w:rsidRDefault="002B5ABB" w:rsidP="002B5ABB">
      <w:pPr>
        <w:widowControl/>
        <w:tabs>
          <w:tab w:val="clear" w:pos="709"/>
        </w:tabs>
        <w:suppressAutoHyphens w:val="0"/>
        <w:spacing w:after="0" w:line="360" w:lineRule="auto"/>
        <w:ind w:firstLine="709"/>
        <w:rPr>
          <w:rFonts w:ascii="Times New Roman" w:eastAsia="Times New Roman" w:hAnsi="Times New Roman" w:cs="Times New Roman"/>
          <w:b/>
          <w:iCs/>
          <w:color w:val="FF0000"/>
          <w:spacing w:val="-10"/>
          <w:kern w:val="0"/>
          <w:sz w:val="28"/>
          <w:szCs w:val="28"/>
          <w:lang w:eastAsia="ru-RU"/>
        </w:rPr>
      </w:pPr>
      <w:r w:rsidRPr="002B5ABB">
        <w:rPr>
          <w:rFonts w:ascii="Times New Roman" w:eastAsia="Times New Roman" w:hAnsi="Times New Roman" w:cs="Times New Roman"/>
          <w:iCs/>
          <w:spacing w:val="-10"/>
          <w:kern w:val="0"/>
          <w:sz w:val="28"/>
          <w:szCs w:val="28"/>
          <w:lang w:eastAsia="ru-RU"/>
        </w:rPr>
        <w:t xml:space="preserve">- сформулировано определение РО как субъекта хозяйственного права; </w:t>
      </w:r>
    </w:p>
    <w:p w14:paraId="7BDF071D" w14:textId="77777777" w:rsidR="002B5ABB" w:rsidRPr="002B5ABB" w:rsidRDefault="002B5ABB" w:rsidP="002B5ABB">
      <w:pPr>
        <w:widowControl/>
        <w:tabs>
          <w:tab w:val="clear" w:pos="709"/>
          <w:tab w:val="left" w:pos="567"/>
        </w:tabs>
        <w:suppressAutoHyphens w:val="0"/>
        <w:spacing w:after="0" w:line="360" w:lineRule="auto"/>
        <w:ind w:firstLine="709"/>
        <w:rPr>
          <w:rFonts w:ascii="Times New Roman" w:eastAsia="Times New Roman" w:hAnsi="Times New Roman" w:cs="Times New Roman"/>
          <w:spacing w:val="-10"/>
          <w:kern w:val="0"/>
          <w:sz w:val="28"/>
          <w:szCs w:val="28"/>
          <w:lang w:val="uk-UA" w:eastAsia="ru-RU"/>
        </w:rPr>
      </w:pPr>
      <w:r w:rsidRPr="002B5ABB">
        <w:rPr>
          <w:rFonts w:ascii="Times New Roman" w:eastAsia="Times New Roman" w:hAnsi="Times New Roman" w:cs="Times New Roman"/>
          <w:iCs/>
          <w:spacing w:val="-10"/>
          <w:kern w:val="0"/>
          <w:sz w:val="28"/>
          <w:szCs w:val="28"/>
          <w:lang w:val="uk-UA" w:eastAsia="ru-RU"/>
        </w:rPr>
        <w:t xml:space="preserve">- проанализирован зарубежный опыт </w:t>
      </w:r>
      <w:r w:rsidRPr="002B5ABB">
        <w:rPr>
          <w:rFonts w:ascii="Times New Roman" w:eastAsia="Times New Roman" w:hAnsi="Times New Roman" w:cs="Times New Roman"/>
          <w:iCs/>
          <w:color w:val="000000"/>
          <w:spacing w:val="-10"/>
          <w:kern w:val="0"/>
          <w:sz w:val="28"/>
          <w:szCs w:val="28"/>
          <w:lang w:val="uk-UA" w:eastAsia="ru-RU"/>
        </w:rPr>
        <w:t xml:space="preserve">регулирования </w:t>
      </w:r>
      <w:r w:rsidRPr="002B5ABB">
        <w:rPr>
          <w:rFonts w:ascii="Times New Roman" w:eastAsia="Times New Roman" w:hAnsi="Times New Roman" w:cs="Times New Roman"/>
          <w:iCs/>
          <w:spacing w:val="-10"/>
          <w:kern w:val="0"/>
          <w:sz w:val="28"/>
          <w:szCs w:val="28"/>
          <w:lang w:val="uk-UA" w:eastAsia="ru-RU"/>
        </w:rPr>
        <w:t xml:space="preserve">отношений государства и РО в сфере хозяйствования и с его учетом сформулированы предложения по изменению норм действующего законодательства; </w:t>
      </w:r>
      <w:r w:rsidRPr="002B5ABB">
        <w:rPr>
          <w:rFonts w:ascii="Times New Roman" w:eastAsia="Times New Roman" w:hAnsi="Times New Roman" w:cs="Times New Roman"/>
          <w:spacing w:val="-10"/>
          <w:kern w:val="0"/>
          <w:sz w:val="28"/>
          <w:szCs w:val="28"/>
          <w:lang w:val="uk-UA" w:eastAsia="ru-RU"/>
        </w:rPr>
        <w:t xml:space="preserve"> </w:t>
      </w:r>
    </w:p>
    <w:p w14:paraId="3620D5A7" w14:textId="77777777" w:rsidR="002B5ABB" w:rsidRPr="002B5ABB" w:rsidRDefault="002B5ABB" w:rsidP="002B5ABB">
      <w:pPr>
        <w:widowControl/>
        <w:tabs>
          <w:tab w:val="clear" w:pos="709"/>
          <w:tab w:val="left" w:pos="567"/>
        </w:tabs>
        <w:suppressAutoHyphens w:val="0"/>
        <w:spacing w:after="0" w:line="360" w:lineRule="auto"/>
        <w:ind w:firstLine="709"/>
        <w:rPr>
          <w:rFonts w:ascii="Times New Roman" w:eastAsia="Times New Roman" w:hAnsi="Times New Roman" w:cs="Times New Roman"/>
          <w:spacing w:val="-10"/>
          <w:kern w:val="0"/>
          <w:sz w:val="28"/>
          <w:szCs w:val="28"/>
          <w:lang w:val="uk-UA" w:eastAsia="ru-RU"/>
        </w:rPr>
      </w:pPr>
      <w:r w:rsidRPr="002B5ABB">
        <w:rPr>
          <w:rFonts w:ascii="Times New Roman" w:eastAsia="Times New Roman" w:hAnsi="Times New Roman" w:cs="Times New Roman"/>
          <w:spacing w:val="-10"/>
          <w:kern w:val="0"/>
          <w:sz w:val="28"/>
          <w:szCs w:val="28"/>
          <w:lang w:val="uk-UA" w:eastAsia="ru-RU"/>
        </w:rPr>
        <w:t>- предложено применение дифференцированного подхода к определению хозяйственно-правового статуса РО с учетом норм соответствующего церковного (конфессионального права);</w:t>
      </w:r>
    </w:p>
    <w:p w14:paraId="24B133B9" w14:textId="77777777" w:rsidR="002B5ABB" w:rsidRPr="002B5ABB" w:rsidRDefault="002B5ABB" w:rsidP="002B5ABB">
      <w:pPr>
        <w:widowControl/>
        <w:tabs>
          <w:tab w:val="clear" w:pos="709"/>
          <w:tab w:val="left" w:pos="567"/>
        </w:tabs>
        <w:suppressAutoHyphens w:val="0"/>
        <w:spacing w:after="0" w:line="360" w:lineRule="auto"/>
        <w:ind w:firstLine="709"/>
        <w:rPr>
          <w:rFonts w:ascii="Times New Roman" w:eastAsia="Times New Roman" w:hAnsi="Times New Roman" w:cs="Times New Roman"/>
          <w:spacing w:val="-10"/>
          <w:kern w:val="0"/>
          <w:sz w:val="28"/>
          <w:szCs w:val="28"/>
          <w:lang w:eastAsia="ru-RU"/>
        </w:rPr>
      </w:pPr>
      <w:r w:rsidRPr="002B5ABB">
        <w:rPr>
          <w:rFonts w:ascii="Times New Roman" w:eastAsia="Times New Roman" w:hAnsi="Times New Roman" w:cs="Times New Roman"/>
          <w:spacing w:val="-10"/>
          <w:kern w:val="0"/>
          <w:sz w:val="28"/>
          <w:szCs w:val="28"/>
          <w:lang w:val="uk-UA" w:eastAsia="ru-RU"/>
        </w:rPr>
        <w:lastRenderedPageBreak/>
        <w:t>- осуществлена классификация РО с целью дифференциации их хозяйственно-правовых статусов</w:t>
      </w:r>
      <w:r w:rsidRPr="002B5ABB">
        <w:rPr>
          <w:rFonts w:ascii="Times New Roman" w:eastAsia="Times New Roman" w:hAnsi="Times New Roman" w:cs="Times New Roman"/>
          <w:iCs/>
          <w:spacing w:val="-10"/>
          <w:kern w:val="0"/>
          <w:sz w:val="28"/>
          <w:szCs w:val="28"/>
          <w:lang w:eastAsia="ru-RU"/>
        </w:rPr>
        <w:t>;</w:t>
      </w:r>
      <w:r w:rsidRPr="002B5ABB">
        <w:rPr>
          <w:rFonts w:ascii="Times New Roman" w:eastAsia="Times New Roman" w:hAnsi="Times New Roman" w:cs="Times New Roman"/>
          <w:spacing w:val="-10"/>
          <w:kern w:val="0"/>
          <w:sz w:val="28"/>
          <w:szCs w:val="28"/>
          <w:lang w:eastAsia="ru-RU"/>
        </w:rPr>
        <w:t xml:space="preserve"> </w:t>
      </w:r>
    </w:p>
    <w:p w14:paraId="3D1A01B2" w14:textId="77777777" w:rsidR="002B5ABB" w:rsidRPr="002B5ABB" w:rsidRDefault="002B5ABB" w:rsidP="002B5ABB">
      <w:pPr>
        <w:widowControl/>
        <w:tabs>
          <w:tab w:val="clear" w:pos="709"/>
        </w:tabs>
        <w:suppressAutoHyphens w:val="0"/>
        <w:spacing w:after="0" w:line="360" w:lineRule="auto"/>
        <w:ind w:firstLine="709"/>
        <w:rPr>
          <w:rFonts w:ascii="Times New Roman" w:eastAsia="Times New Roman" w:hAnsi="Times New Roman" w:cs="Times New Roman"/>
          <w:spacing w:val="-10"/>
          <w:kern w:val="0"/>
          <w:sz w:val="28"/>
          <w:szCs w:val="28"/>
          <w:lang w:val="uk-UA" w:eastAsia="ru-RU"/>
        </w:rPr>
      </w:pPr>
      <w:r w:rsidRPr="002B5ABB">
        <w:rPr>
          <w:rFonts w:ascii="Times New Roman" w:eastAsia="Times New Roman" w:hAnsi="Times New Roman" w:cs="Times New Roman"/>
          <w:spacing w:val="-10"/>
          <w:kern w:val="0"/>
          <w:sz w:val="28"/>
          <w:szCs w:val="28"/>
          <w:lang w:eastAsia="ru-RU"/>
        </w:rPr>
        <w:t>- исследованы вопросы хозяйственно-правовой  компетенции и правовых режимов имущества отдельных видов РО, в результате чего обоснованы пре</w:t>
      </w:r>
      <w:r w:rsidRPr="002B5ABB">
        <w:rPr>
          <w:rFonts w:ascii="Times New Roman" w:eastAsia="Times New Roman" w:hAnsi="Times New Roman" w:cs="Times New Roman"/>
          <w:spacing w:val="-10"/>
          <w:kern w:val="0"/>
          <w:sz w:val="28"/>
          <w:szCs w:val="28"/>
          <w:lang w:val="uk-UA" w:eastAsia="ru-RU"/>
        </w:rPr>
        <w:t>дложения по изменению действующего законодательства;</w:t>
      </w:r>
    </w:p>
    <w:p w14:paraId="29BFDA10" w14:textId="77777777" w:rsidR="002B5ABB" w:rsidRPr="002B5ABB" w:rsidRDefault="002B5ABB" w:rsidP="002B5ABB">
      <w:pPr>
        <w:widowControl/>
        <w:tabs>
          <w:tab w:val="clear" w:pos="709"/>
          <w:tab w:val="left" w:pos="567"/>
        </w:tabs>
        <w:suppressAutoHyphens w:val="0"/>
        <w:spacing w:after="0" w:line="360" w:lineRule="auto"/>
        <w:ind w:firstLine="709"/>
        <w:rPr>
          <w:rFonts w:ascii="Times New Roman" w:eastAsia="Times New Roman" w:hAnsi="Times New Roman" w:cs="Times New Roman"/>
          <w:color w:val="FF0000"/>
          <w:spacing w:val="-10"/>
          <w:kern w:val="0"/>
          <w:sz w:val="28"/>
          <w:szCs w:val="28"/>
          <w:lang w:val="uk-UA" w:eastAsia="ru-RU"/>
        </w:rPr>
      </w:pPr>
      <w:r w:rsidRPr="002B5ABB">
        <w:rPr>
          <w:rFonts w:ascii="Times New Roman" w:eastAsia="Times New Roman" w:hAnsi="Times New Roman" w:cs="Times New Roman"/>
          <w:spacing w:val="-10"/>
          <w:kern w:val="0"/>
          <w:sz w:val="28"/>
          <w:szCs w:val="28"/>
          <w:lang w:val="uk-UA" w:eastAsia="ru-RU"/>
        </w:rPr>
        <w:t>-</w:t>
      </w:r>
      <w:r w:rsidRPr="002B5ABB">
        <w:rPr>
          <w:rFonts w:ascii="Times New Roman" w:eastAsia="Times New Roman" w:hAnsi="Times New Roman" w:cs="Times New Roman"/>
          <w:color w:val="FF0000"/>
          <w:spacing w:val="-10"/>
          <w:kern w:val="0"/>
          <w:sz w:val="28"/>
          <w:szCs w:val="28"/>
          <w:lang w:val="uk-UA" w:eastAsia="ru-RU"/>
        </w:rPr>
        <w:t xml:space="preserve"> </w:t>
      </w:r>
      <w:r w:rsidRPr="002B5ABB">
        <w:rPr>
          <w:rFonts w:ascii="Times New Roman" w:eastAsia="Times New Roman" w:hAnsi="Times New Roman" w:cs="Times New Roman"/>
          <w:spacing w:val="-10"/>
          <w:kern w:val="0"/>
          <w:sz w:val="28"/>
          <w:szCs w:val="28"/>
          <w:lang w:val="uk-UA" w:eastAsia="ru-RU"/>
        </w:rPr>
        <w:t>обоснованы предложения по совершенствованию норм законодательства, регулирующих участие в хозяйственных отношениях непосредствено самих РО, а также основанных ими  предприятий и иных субъектов.</w:t>
      </w:r>
      <w:r w:rsidRPr="002B5ABB">
        <w:rPr>
          <w:rFonts w:ascii="Times New Roman" w:eastAsia="Times New Roman" w:hAnsi="Times New Roman" w:cs="Times New Roman"/>
          <w:color w:val="FF0000"/>
          <w:spacing w:val="-10"/>
          <w:kern w:val="0"/>
          <w:sz w:val="28"/>
          <w:szCs w:val="28"/>
          <w:lang w:val="uk-UA" w:eastAsia="ru-RU"/>
        </w:rPr>
        <w:t xml:space="preserve"> </w:t>
      </w:r>
    </w:p>
    <w:p w14:paraId="401D6DD5" w14:textId="77777777" w:rsidR="002B5ABB" w:rsidRPr="002B5ABB" w:rsidRDefault="002B5ABB" w:rsidP="002B5ABB">
      <w:pPr>
        <w:widowControl/>
        <w:tabs>
          <w:tab w:val="clear" w:pos="709"/>
        </w:tabs>
        <w:suppressAutoHyphens w:val="0"/>
        <w:spacing w:after="0" w:line="360" w:lineRule="auto"/>
        <w:ind w:firstLine="709"/>
        <w:rPr>
          <w:rFonts w:ascii="Times New Roman" w:eastAsia="Times New Roman" w:hAnsi="Times New Roman" w:cs="Times New Roman"/>
          <w:spacing w:val="-10"/>
          <w:kern w:val="0"/>
          <w:sz w:val="28"/>
          <w:szCs w:val="28"/>
          <w:lang w:eastAsia="ru-RU"/>
        </w:rPr>
      </w:pPr>
      <w:r w:rsidRPr="002B5ABB">
        <w:rPr>
          <w:rFonts w:ascii="Times New Roman" w:eastAsia="Times New Roman" w:hAnsi="Times New Roman" w:cs="Times New Roman"/>
          <w:i/>
          <w:spacing w:val="-10"/>
          <w:kern w:val="0"/>
          <w:sz w:val="28"/>
          <w:szCs w:val="28"/>
          <w:lang w:eastAsia="ru-RU"/>
        </w:rPr>
        <w:t xml:space="preserve">Объектом исследования </w:t>
      </w:r>
      <w:r w:rsidRPr="002B5ABB">
        <w:rPr>
          <w:rFonts w:ascii="Times New Roman" w:eastAsia="Times New Roman" w:hAnsi="Times New Roman" w:cs="Times New Roman"/>
          <w:spacing w:val="-10"/>
          <w:kern w:val="0"/>
          <w:sz w:val="28"/>
          <w:szCs w:val="28"/>
          <w:lang w:eastAsia="ru-RU"/>
        </w:rPr>
        <w:t>стали общественные отношения</w:t>
      </w:r>
      <w:r w:rsidRPr="002B5ABB">
        <w:rPr>
          <w:rFonts w:ascii="Times New Roman" w:eastAsia="Times New Roman" w:hAnsi="Times New Roman" w:cs="Times New Roman"/>
          <w:spacing w:val="-10"/>
          <w:kern w:val="0"/>
          <w:sz w:val="28"/>
          <w:szCs w:val="28"/>
          <w:lang w:val="uk-UA" w:eastAsia="ru-RU"/>
        </w:rPr>
        <w:t xml:space="preserve"> </w:t>
      </w:r>
      <w:r w:rsidRPr="002B5ABB">
        <w:rPr>
          <w:rFonts w:ascii="Times New Roman" w:eastAsia="Times New Roman" w:hAnsi="Times New Roman" w:cs="Times New Roman"/>
          <w:spacing w:val="-10"/>
          <w:kern w:val="0"/>
          <w:sz w:val="28"/>
          <w:szCs w:val="28"/>
          <w:lang w:eastAsia="ru-RU"/>
        </w:rPr>
        <w:t>в сфере хозяйствования</w:t>
      </w:r>
      <w:r w:rsidRPr="002B5ABB">
        <w:rPr>
          <w:rFonts w:ascii="Times New Roman" w:eastAsia="Times New Roman" w:hAnsi="Times New Roman" w:cs="Times New Roman"/>
          <w:spacing w:val="-10"/>
          <w:kern w:val="0"/>
          <w:sz w:val="28"/>
          <w:szCs w:val="28"/>
          <w:lang w:val="uk-UA" w:eastAsia="ru-RU"/>
        </w:rPr>
        <w:t xml:space="preserve"> с </w:t>
      </w:r>
      <w:r w:rsidRPr="002B5ABB">
        <w:rPr>
          <w:rFonts w:ascii="Times New Roman" w:eastAsia="Times New Roman" w:hAnsi="Times New Roman" w:cs="Times New Roman"/>
          <w:spacing w:val="-10"/>
          <w:kern w:val="0"/>
          <w:sz w:val="28"/>
          <w:szCs w:val="28"/>
          <w:lang w:eastAsia="ru-RU"/>
        </w:rPr>
        <w:t xml:space="preserve"> участи</w:t>
      </w:r>
      <w:r w:rsidRPr="002B5ABB">
        <w:rPr>
          <w:rFonts w:ascii="Times New Roman" w:eastAsia="Times New Roman" w:hAnsi="Times New Roman" w:cs="Times New Roman"/>
          <w:spacing w:val="-10"/>
          <w:kern w:val="0"/>
          <w:sz w:val="28"/>
          <w:szCs w:val="28"/>
          <w:lang w:val="uk-UA" w:eastAsia="ru-RU"/>
        </w:rPr>
        <w:t>ем</w:t>
      </w:r>
      <w:r w:rsidRPr="002B5ABB">
        <w:rPr>
          <w:rFonts w:ascii="Times New Roman" w:eastAsia="Times New Roman" w:hAnsi="Times New Roman" w:cs="Times New Roman"/>
          <w:spacing w:val="-10"/>
          <w:kern w:val="0"/>
          <w:sz w:val="28"/>
          <w:szCs w:val="28"/>
          <w:lang w:eastAsia="ru-RU"/>
        </w:rPr>
        <w:t xml:space="preserve"> РО. </w:t>
      </w:r>
    </w:p>
    <w:p w14:paraId="440B4BEF" w14:textId="77777777" w:rsidR="002B5ABB" w:rsidRPr="002B5ABB" w:rsidRDefault="002B5ABB" w:rsidP="002B5ABB">
      <w:pPr>
        <w:widowControl/>
        <w:tabs>
          <w:tab w:val="clear" w:pos="709"/>
        </w:tabs>
        <w:suppressAutoHyphens w:val="0"/>
        <w:spacing w:after="0" w:line="360" w:lineRule="auto"/>
        <w:ind w:firstLine="709"/>
        <w:rPr>
          <w:rFonts w:ascii="Times New Roman" w:eastAsia="Times New Roman" w:hAnsi="Times New Roman" w:cs="Times New Roman"/>
          <w:spacing w:val="-10"/>
          <w:kern w:val="0"/>
          <w:sz w:val="28"/>
          <w:szCs w:val="28"/>
          <w:lang w:eastAsia="ru-RU"/>
        </w:rPr>
      </w:pPr>
      <w:r w:rsidRPr="002B5ABB">
        <w:rPr>
          <w:rFonts w:ascii="Times New Roman" w:eastAsia="Times New Roman" w:hAnsi="Times New Roman" w:cs="Times New Roman"/>
          <w:i/>
          <w:spacing w:val="-10"/>
          <w:kern w:val="0"/>
          <w:sz w:val="28"/>
          <w:szCs w:val="28"/>
          <w:lang w:eastAsia="ru-RU"/>
        </w:rPr>
        <w:t xml:space="preserve">Предметом исследования </w:t>
      </w:r>
      <w:r w:rsidRPr="002B5ABB">
        <w:rPr>
          <w:rFonts w:ascii="Times New Roman" w:eastAsia="Times New Roman" w:hAnsi="Times New Roman" w:cs="Times New Roman"/>
          <w:spacing w:val="-10"/>
          <w:kern w:val="0"/>
          <w:sz w:val="28"/>
          <w:szCs w:val="28"/>
          <w:lang w:eastAsia="ru-RU"/>
        </w:rPr>
        <w:t>является хозяйственно-правовое обеспечение деятельности РО в Украине</w:t>
      </w:r>
    </w:p>
    <w:p w14:paraId="006CFB93" w14:textId="77777777" w:rsidR="002B5ABB" w:rsidRPr="002B5ABB" w:rsidRDefault="002B5ABB" w:rsidP="002B5ABB">
      <w:pPr>
        <w:widowControl/>
        <w:tabs>
          <w:tab w:val="clear" w:pos="709"/>
        </w:tabs>
        <w:suppressAutoHyphens w:val="0"/>
        <w:spacing w:after="0" w:line="360" w:lineRule="auto"/>
        <w:ind w:firstLine="709"/>
        <w:rPr>
          <w:rFonts w:ascii="Times New Roman" w:eastAsia="Times New Roman" w:hAnsi="Times New Roman" w:cs="Times New Roman"/>
          <w:spacing w:val="-10"/>
          <w:kern w:val="0"/>
          <w:sz w:val="28"/>
          <w:szCs w:val="28"/>
          <w:lang w:eastAsia="ru-RU"/>
        </w:rPr>
      </w:pPr>
      <w:r w:rsidRPr="002B5ABB">
        <w:rPr>
          <w:rFonts w:ascii="Times New Roman" w:eastAsia="Times New Roman" w:hAnsi="Times New Roman" w:cs="Times New Roman"/>
          <w:i/>
          <w:spacing w:val="-10"/>
          <w:kern w:val="0"/>
          <w:sz w:val="28"/>
          <w:szCs w:val="28"/>
          <w:lang w:eastAsia="ru-RU"/>
        </w:rPr>
        <w:t>Методы исследования.</w:t>
      </w:r>
      <w:r w:rsidRPr="002B5ABB">
        <w:rPr>
          <w:rFonts w:ascii="Times New Roman" w:eastAsia="Times New Roman" w:hAnsi="Times New Roman" w:cs="Times New Roman"/>
          <w:b/>
          <w:spacing w:val="-10"/>
          <w:kern w:val="0"/>
          <w:sz w:val="28"/>
          <w:szCs w:val="28"/>
          <w:lang w:eastAsia="ru-RU"/>
        </w:rPr>
        <w:t xml:space="preserve"> </w:t>
      </w:r>
      <w:r w:rsidRPr="002B5ABB">
        <w:rPr>
          <w:rFonts w:ascii="Times New Roman" w:eastAsia="Times New Roman" w:hAnsi="Times New Roman" w:cs="Times New Roman"/>
          <w:spacing w:val="-10"/>
          <w:kern w:val="0"/>
          <w:sz w:val="28"/>
          <w:szCs w:val="28"/>
          <w:lang w:eastAsia="ru-RU"/>
        </w:rPr>
        <w:t xml:space="preserve">Исследование базируется на комплексном использовании общенаучных и специальных методов познания. Это методы исторического и сравнительного анализа, социологические, статистические и логические методы, сравнительного правоведения, формально-юридический метод (юридической формализации), а также методы аналогий и конкретизации, др. </w:t>
      </w:r>
    </w:p>
    <w:p w14:paraId="6FFBF185" w14:textId="77777777" w:rsidR="002B5ABB" w:rsidRPr="002B5ABB" w:rsidRDefault="002B5ABB" w:rsidP="002B5ABB">
      <w:pPr>
        <w:widowControl/>
        <w:tabs>
          <w:tab w:val="clear" w:pos="709"/>
        </w:tabs>
        <w:suppressAutoHyphens w:val="0"/>
        <w:spacing w:after="0" w:line="360" w:lineRule="auto"/>
        <w:ind w:firstLine="709"/>
        <w:rPr>
          <w:rFonts w:ascii="Times New Roman" w:eastAsia="Times New Roman" w:hAnsi="Times New Roman" w:cs="Times New Roman"/>
          <w:spacing w:val="-10"/>
          <w:kern w:val="0"/>
          <w:sz w:val="28"/>
          <w:szCs w:val="28"/>
          <w:lang w:eastAsia="ru-RU"/>
        </w:rPr>
      </w:pPr>
      <w:r w:rsidRPr="002B5ABB">
        <w:rPr>
          <w:rFonts w:ascii="Times New Roman" w:eastAsia="Times New Roman" w:hAnsi="Times New Roman" w:cs="Times New Roman"/>
          <w:spacing w:val="-10"/>
          <w:kern w:val="0"/>
          <w:sz w:val="28"/>
          <w:szCs w:val="28"/>
          <w:lang w:eastAsia="ru-RU"/>
        </w:rPr>
        <w:t>Социологические и статистические методы</w:t>
      </w:r>
      <w:r w:rsidRPr="002B5ABB">
        <w:rPr>
          <w:rFonts w:ascii="Times New Roman" w:eastAsia="Times New Roman" w:hAnsi="Times New Roman" w:cs="Times New Roman"/>
          <w:b/>
          <w:spacing w:val="-10"/>
          <w:kern w:val="0"/>
          <w:sz w:val="28"/>
          <w:szCs w:val="28"/>
          <w:lang w:eastAsia="ru-RU"/>
        </w:rPr>
        <w:t xml:space="preserve"> </w:t>
      </w:r>
      <w:r w:rsidRPr="002B5ABB">
        <w:rPr>
          <w:rFonts w:ascii="Times New Roman" w:eastAsia="Times New Roman" w:hAnsi="Times New Roman" w:cs="Times New Roman"/>
          <w:spacing w:val="-10"/>
          <w:kern w:val="0"/>
          <w:sz w:val="28"/>
          <w:szCs w:val="28"/>
          <w:lang w:eastAsia="ru-RU"/>
        </w:rPr>
        <w:t xml:space="preserve">использовались с целью наблюдения за изменениями религиозной ситуации в Украине: ростом численности РО, возникновением новых конфессиональных образований, проявлениями ими активности в тех сферах социальной жизни, которые связаны с хозяйственной деятельностью. Кроме этого были изучены уставы многих РО, что позволило сделать вывод о развитии внутренних (корпоративных) норм и необходимости их упорядочения. </w:t>
      </w:r>
    </w:p>
    <w:p w14:paraId="2F6D6139" w14:textId="77777777" w:rsidR="002B5ABB" w:rsidRPr="002B5ABB" w:rsidRDefault="002B5ABB" w:rsidP="002B5ABB">
      <w:pPr>
        <w:widowControl/>
        <w:tabs>
          <w:tab w:val="clear" w:pos="709"/>
        </w:tabs>
        <w:suppressAutoHyphens w:val="0"/>
        <w:spacing w:after="0" w:line="360" w:lineRule="auto"/>
        <w:ind w:firstLine="709"/>
        <w:rPr>
          <w:rFonts w:ascii="Times New Roman" w:eastAsia="Times New Roman" w:hAnsi="Times New Roman" w:cs="Times New Roman"/>
          <w:spacing w:val="-10"/>
          <w:kern w:val="0"/>
          <w:sz w:val="28"/>
          <w:szCs w:val="28"/>
          <w:lang w:eastAsia="ru-RU"/>
        </w:rPr>
      </w:pPr>
      <w:r w:rsidRPr="002B5ABB">
        <w:rPr>
          <w:rFonts w:ascii="Times New Roman" w:eastAsia="Times New Roman" w:hAnsi="Times New Roman" w:cs="Times New Roman"/>
          <w:spacing w:val="-10"/>
          <w:kern w:val="0"/>
          <w:sz w:val="28"/>
          <w:szCs w:val="28"/>
          <w:lang w:eastAsia="ru-RU"/>
        </w:rPr>
        <w:t xml:space="preserve">Для анализа концепций дореволюционных авторов, а также с целью прослеживания эволюции законодательного регулирования использовался исторический метод. При изучении нормативно-правого материала применялся метод исторического сравнения. Посредством метода сравнительного правоведения сопоставлялись  различные модели государственно-церковных отношений, </w:t>
      </w:r>
      <w:r w:rsidRPr="002B5ABB">
        <w:rPr>
          <w:rFonts w:ascii="Times New Roman" w:eastAsia="Times New Roman" w:hAnsi="Times New Roman" w:cs="Times New Roman"/>
          <w:spacing w:val="-10"/>
          <w:kern w:val="0"/>
          <w:sz w:val="28"/>
          <w:szCs w:val="28"/>
          <w:lang w:eastAsia="ru-RU"/>
        </w:rPr>
        <w:lastRenderedPageBreak/>
        <w:t xml:space="preserve">существующие в современном мире и во многом определяющие хозяйственную правосубъектность РО. Данный метод также применялся при изучении законодательства различных государств, включая те нормы национальных законов о свободе совести, которые посвящены вопросам регулирования хозяйственной и финансовой деятельности РО, их регистрации и т.п. Также изучался нормативный материал (в т.ч. судебная практика), накопленная зарубежным и международным правом, в частности, правом ЕС. При создании юридических дефиниций и разработке рекомендаций по изменению действующего законодательства использовался метод юридической формализации (формально-юридический), а для выявления коллизий, разночтений, тавтологий и пробелов в действующем законодательстве </w:t>
      </w:r>
      <w:r w:rsidRPr="002B5ABB">
        <w:rPr>
          <w:rFonts w:ascii="Times New Roman" w:eastAsia="Times New Roman" w:hAnsi="Times New Roman" w:cs="Times New Roman"/>
          <w:spacing w:val="-10"/>
          <w:kern w:val="0"/>
          <w:sz w:val="28"/>
          <w:szCs w:val="28"/>
          <w:lang w:val="uk-UA" w:eastAsia="ru-RU"/>
        </w:rPr>
        <w:t xml:space="preserve">– </w:t>
      </w:r>
      <w:r w:rsidRPr="002B5ABB">
        <w:rPr>
          <w:rFonts w:ascii="Times New Roman" w:eastAsia="Times New Roman" w:hAnsi="Times New Roman" w:cs="Times New Roman"/>
          <w:spacing w:val="-10"/>
          <w:kern w:val="0"/>
          <w:sz w:val="28"/>
          <w:szCs w:val="28"/>
          <w:lang w:eastAsia="ru-RU"/>
        </w:rPr>
        <w:t xml:space="preserve">метод сравнительного юридического анализа. </w:t>
      </w:r>
    </w:p>
    <w:p w14:paraId="123787EC" w14:textId="77777777" w:rsidR="002B5ABB" w:rsidRPr="002B5ABB" w:rsidRDefault="002B5ABB" w:rsidP="002B5ABB">
      <w:pPr>
        <w:widowControl/>
        <w:tabs>
          <w:tab w:val="clear" w:pos="709"/>
        </w:tabs>
        <w:suppressAutoHyphens w:val="0"/>
        <w:spacing w:after="0" w:line="360" w:lineRule="auto"/>
        <w:ind w:firstLine="709"/>
        <w:rPr>
          <w:rFonts w:ascii="Times New Roman" w:eastAsia="Times New Roman" w:hAnsi="Times New Roman" w:cs="Times New Roman"/>
          <w:spacing w:val="-10"/>
          <w:kern w:val="0"/>
          <w:sz w:val="28"/>
          <w:szCs w:val="28"/>
          <w:lang w:eastAsia="ru-RU"/>
        </w:rPr>
      </w:pPr>
      <w:r w:rsidRPr="002B5ABB">
        <w:rPr>
          <w:rFonts w:ascii="Times New Roman" w:eastAsia="Times New Roman" w:hAnsi="Times New Roman" w:cs="Times New Roman"/>
          <w:spacing w:val="-10"/>
          <w:kern w:val="0"/>
          <w:sz w:val="28"/>
          <w:szCs w:val="28"/>
          <w:lang w:eastAsia="ru-RU"/>
        </w:rPr>
        <w:t xml:space="preserve">В процессе исследования </w:t>
      </w:r>
      <w:r w:rsidRPr="002B5ABB">
        <w:rPr>
          <w:rFonts w:ascii="Times New Roman" w:eastAsia="Times New Roman" w:hAnsi="Times New Roman" w:cs="Times New Roman"/>
          <w:spacing w:val="-10"/>
          <w:kern w:val="0"/>
          <w:sz w:val="28"/>
          <w:szCs w:val="28"/>
          <w:lang w:val="uk-UA" w:eastAsia="ru-RU"/>
        </w:rPr>
        <w:t xml:space="preserve">использовался также </w:t>
      </w:r>
      <w:r w:rsidRPr="002B5ABB">
        <w:rPr>
          <w:rFonts w:ascii="Times New Roman" w:eastAsia="Times New Roman" w:hAnsi="Times New Roman" w:cs="Times New Roman"/>
          <w:spacing w:val="-10"/>
          <w:kern w:val="0"/>
          <w:sz w:val="28"/>
          <w:szCs w:val="28"/>
          <w:lang w:eastAsia="ru-RU"/>
        </w:rPr>
        <w:t>метод</w:t>
      </w:r>
      <w:r w:rsidRPr="002B5ABB">
        <w:rPr>
          <w:rFonts w:ascii="Times New Roman" w:eastAsia="Times New Roman" w:hAnsi="Times New Roman" w:cs="Times New Roman"/>
          <w:spacing w:val="-10"/>
          <w:kern w:val="0"/>
          <w:sz w:val="28"/>
          <w:szCs w:val="28"/>
          <w:lang w:val="uk-UA" w:eastAsia="ru-RU"/>
        </w:rPr>
        <w:t>ологический подход</w:t>
      </w:r>
      <w:r w:rsidRPr="002B5ABB">
        <w:rPr>
          <w:rFonts w:ascii="Times New Roman" w:eastAsia="Times New Roman" w:hAnsi="Times New Roman" w:cs="Times New Roman"/>
          <w:spacing w:val="-10"/>
          <w:kern w:val="0"/>
          <w:sz w:val="28"/>
          <w:szCs w:val="28"/>
          <w:lang w:eastAsia="ru-RU"/>
        </w:rPr>
        <w:t xml:space="preserve"> школы «живого права» (Е. Эрлих), в соответствии с которым следует учитывать обязательный регулятивный характер не только законодательных норм, но и иных правил, действующих внутри различных корпоративных образований, социальных союзов. При известных обстоятельствах данные нормы способны выполнять функцию источников права [15, с. 540-552]. О необходимости непосредственного обращения к подобным методикам, различным правовым школам, идеям общей теории философии и социологии права неоднократно говорилось в современной научной литературе [16; 17; 18; 19].</w:t>
      </w:r>
    </w:p>
    <w:p w14:paraId="776635C2" w14:textId="77777777" w:rsidR="002B5ABB" w:rsidRPr="002B5ABB" w:rsidRDefault="002B5ABB" w:rsidP="002B5ABB">
      <w:pPr>
        <w:widowControl/>
        <w:tabs>
          <w:tab w:val="clear" w:pos="709"/>
        </w:tabs>
        <w:suppressAutoHyphens w:val="0"/>
        <w:spacing w:after="0" w:line="360" w:lineRule="auto"/>
        <w:ind w:firstLine="709"/>
        <w:rPr>
          <w:rFonts w:ascii="Times New Roman" w:eastAsia="Times New Roman" w:hAnsi="Times New Roman" w:cs="Times New Roman"/>
          <w:spacing w:val="-10"/>
          <w:kern w:val="0"/>
          <w:sz w:val="28"/>
          <w:szCs w:val="28"/>
          <w:lang w:eastAsia="ru-RU"/>
        </w:rPr>
      </w:pPr>
      <w:r w:rsidRPr="002B5ABB">
        <w:rPr>
          <w:rFonts w:ascii="Times New Roman" w:eastAsia="Times New Roman" w:hAnsi="Times New Roman" w:cs="Times New Roman"/>
          <w:spacing w:val="-10"/>
          <w:kern w:val="0"/>
          <w:sz w:val="28"/>
          <w:szCs w:val="28"/>
          <w:lang w:eastAsia="ru-RU"/>
        </w:rPr>
        <w:t xml:space="preserve">Из общенаучных методов наибольшее значение имели диалектический метод, позволяющий рассматривать явления в развитии и взаимосвязи, а также логические методы. Одним из основных приемов в исследовании стало применение к РО, имеющим сложную структуру, «модели» хозяйственной системы, что обусловило использование метода системно-структурного анализа. </w:t>
      </w:r>
    </w:p>
    <w:p w14:paraId="27294931" w14:textId="77777777" w:rsidR="002B5ABB" w:rsidRPr="002B5ABB" w:rsidRDefault="002B5ABB" w:rsidP="002B5ABB">
      <w:pPr>
        <w:widowControl/>
        <w:tabs>
          <w:tab w:val="clear" w:pos="709"/>
        </w:tabs>
        <w:suppressAutoHyphens w:val="0"/>
        <w:spacing w:after="0" w:line="360" w:lineRule="auto"/>
        <w:ind w:firstLine="709"/>
        <w:rPr>
          <w:rFonts w:ascii="Times New Roman" w:eastAsia="Times New Roman" w:hAnsi="Times New Roman" w:cs="Times New Roman"/>
          <w:spacing w:val="-10"/>
          <w:kern w:val="0"/>
          <w:sz w:val="28"/>
          <w:szCs w:val="28"/>
          <w:lang w:eastAsia="ru-RU"/>
        </w:rPr>
      </w:pPr>
      <w:r w:rsidRPr="002B5ABB">
        <w:rPr>
          <w:rFonts w:ascii="Times New Roman" w:eastAsia="Times New Roman" w:hAnsi="Times New Roman" w:cs="Times New Roman"/>
          <w:i/>
          <w:spacing w:val="-10"/>
          <w:kern w:val="0"/>
          <w:sz w:val="28"/>
          <w:szCs w:val="28"/>
          <w:lang w:eastAsia="ru-RU"/>
        </w:rPr>
        <w:t>Теоретическую базу</w:t>
      </w:r>
      <w:r w:rsidRPr="002B5ABB">
        <w:rPr>
          <w:rFonts w:ascii="Times New Roman" w:eastAsia="Times New Roman" w:hAnsi="Times New Roman" w:cs="Times New Roman"/>
          <w:spacing w:val="-10"/>
          <w:kern w:val="0"/>
          <w:sz w:val="28"/>
          <w:szCs w:val="28"/>
          <w:lang w:eastAsia="ru-RU"/>
        </w:rPr>
        <w:t xml:space="preserve"> </w:t>
      </w:r>
      <w:r w:rsidRPr="002B5ABB">
        <w:rPr>
          <w:rFonts w:ascii="Times New Roman" w:eastAsia="Times New Roman" w:hAnsi="Times New Roman" w:cs="Times New Roman"/>
          <w:i/>
          <w:spacing w:val="-10"/>
          <w:kern w:val="0"/>
          <w:sz w:val="28"/>
          <w:szCs w:val="28"/>
          <w:lang w:eastAsia="ru-RU"/>
        </w:rPr>
        <w:t>исследования</w:t>
      </w:r>
      <w:r w:rsidRPr="002B5ABB">
        <w:rPr>
          <w:rFonts w:ascii="Times New Roman" w:eastAsia="Times New Roman" w:hAnsi="Times New Roman" w:cs="Times New Roman"/>
          <w:spacing w:val="-10"/>
          <w:kern w:val="0"/>
          <w:sz w:val="28"/>
          <w:szCs w:val="28"/>
          <w:lang w:eastAsia="ru-RU"/>
        </w:rPr>
        <w:t xml:space="preserve"> составили концептуальные научные разработки в области общеправовой и отраслевой теории, прежде всего, касающиеся понятия «правового обеспечения», основ общественного хозяйственного порядка, трактовки источников права, правового положения субъектов хозяйственного права, </w:t>
      </w:r>
      <w:r w:rsidRPr="002B5ABB">
        <w:rPr>
          <w:rFonts w:ascii="Times New Roman" w:eastAsia="Times New Roman" w:hAnsi="Times New Roman" w:cs="Times New Roman"/>
          <w:spacing w:val="-10"/>
          <w:kern w:val="0"/>
          <w:sz w:val="28"/>
          <w:szCs w:val="28"/>
          <w:lang w:eastAsia="ru-RU"/>
        </w:rPr>
        <w:lastRenderedPageBreak/>
        <w:t>гарантий их прав (включая правовой режим имущества), а также иных хозяйственно-правовых правообеспечительных средств. Эти концепции были сформулированы в работах современных отечественных правоведов, известных юристов дореволюционного периода, а также ученых ближнего и дальнего зарубежья. В частности,</w:t>
      </w:r>
      <w:r w:rsidRPr="002B5ABB">
        <w:rPr>
          <w:rFonts w:ascii="Times New Roman" w:eastAsia="Times New Roman" w:hAnsi="Times New Roman" w:cs="Times New Roman"/>
          <w:spacing w:val="-10"/>
          <w:kern w:val="0"/>
          <w:sz w:val="28"/>
          <w:szCs w:val="28"/>
          <w:lang w:val="uk-UA" w:eastAsia="ru-RU"/>
        </w:rPr>
        <w:t xml:space="preserve"> </w:t>
      </w:r>
      <w:r w:rsidRPr="002B5ABB">
        <w:rPr>
          <w:rFonts w:ascii="Times New Roman" w:eastAsia="Times New Roman" w:hAnsi="Times New Roman" w:cs="Times New Roman"/>
          <w:spacing w:val="-10"/>
          <w:kern w:val="0"/>
          <w:sz w:val="28"/>
          <w:szCs w:val="28"/>
          <w:lang w:eastAsia="ru-RU"/>
        </w:rPr>
        <w:t>С.С. Алексеева, С.И. Архипова, С.Н. Братуся, О.М. Винник, В.Н. Гайворонского, С.Н. Грудницкой, И.В. Ершовой, З.М. Заменгоф, Г.Л.</w:t>
      </w:r>
      <w:r w:rsidRPr="002B5ABB">
        <w:rPr>
          <w:rFonts w:ascii="Times New Roman" w:eastAsia="Times New Roman" w:hAnsi="Times New Roman" w:cs="Times New Roman"/>
          <w:i/>
          <w:spacing w:val="-10"/>
          <w:kern w:val="0"/>
          <w:sz w:val="28"/>
          <w:szCs w:val="28"/>
          <w:lang w:eastAsia="ru-RU"/>
        </w:rPr>
        <w:t xml:space="preserve"> </w:t>
      </w:r>
      <w:r w:rsidRPr="002B5ABB">
        <w:rPr>
          <w:rFonts w:ascii="Times New Roman" w:eastAsia="Times New Roman" w:hAnsi="Times New Roman" w:cs="Times New Roman"/>
          <w:spacing w:val="-10"/>
          <w:kern w:val="0"/>
          <w:sz w:val="28"/>
          <w:szCs w:val="28"/>
          <w:lang w:eastAsia="ru-RU"/>
        </w:rPr>
        <w:t xml:space="preserve">Знаменского, А.Н. Захарченко, В.Н. Гайворонского, Т.В. Кашаниной, Н.И. Коняева, М.И. Кулагина, И.А. Куницына, В.В. Лаптева, В.К. Мамутова, В.С. Мартемьянова, С.З. Михайлина, К.А. Морозовой, М.В. Ильичева, А.С. Павлова, А.В. Полякова, Г.В. Пронской, А.Я. Пилипенко, П.М. Рабиновича, О.Н. Садикова, Н.А. Санниахметовой, Ю.И. Свядосца, Н.С. Суворова, Е.А. Суханова, Ю.В. Тихомирова, В.А. Устименко, В.В. Хахулина, К.С. Хахулиной, В.А. Цыпина, А.А. Чувпило, </w:t>
      </w:r>
      <w:r w:rsidRPr="002B5ABB">
        <w:rPr>
          <w:rFonts w:ascii="Times New Roman" w:eastAsia="Times New Roman" w:hAnsi="Times New Roman" w:cs="Times New Roman"/>
          <w:spacing w:val="-10"/>
          <w:kern w:val="0"/>
          <w:sz w:val="28"/>
          <w:szCs w:val="28"/>
          <w:lang w:val="uk-UA" w:eastAsia="ru-RU"/>
        </w:rPr>
        <w:t xml:space="preserve">Н.И. </w:t>
      </w:r>
      <w:r w:rsidRPr="002B5ABB">
        <w:rPr>
          <w:rFonts w:ascii="Times New Roman" w:eastAsia="Times New Roman" w:hAnsi="Times New Roman" w:cs="Times New Roman"/>
          <w:spacing w:val="-10"/>
          <w:kern w:val="0"/>
          <w:sz w:val="28"/>
          <w:szCs w:val="28"/>
          <w:lang w:eastAsia="ru-RU"/>
        </w:rPr>
        <w:t xml:space="preserve">Черленяка, О.В. Шаповаловой, В.С. Щербины, И.А. Щербак, В.С. Якушева и др.  </w:t>
      </w:r>
    </w:p>
    <w:p w14:paraId="75E99E0F" w14:textId="77777777" w:rsidR="002B5ABB" w:rsidRPr="002B5ABB" w:rsidRDefault="002B5ABB" w:rsidP="002B5ABB">
      <w:pPr>
        <w:widowControl/>
        <w:tabs>
          <w:tab w:val="clear" w:pos="709"/>
        </w:tabs>
        <w:suppressAutoHyphens w:val="0"/>
        <w:spacing w:after="0" w:line="360" w:lineRule="auto"/>
        <w:ind w:firstLine="709"/>
        <w:rPr>
          <w:rFonts w:ascii="Times New Roman" w:eastAsia="Times New Roman" w:hAnsi="Times New Roman" w:cs="Times New Roman"/>
          <w:spacing w:val="-10"/>
          <w:kern w:val="0"/>
          <w:sz w:val="28"/>
          <w:szCs w:val="28"/>
          <w:lang w:eastAsia="ru-RU"/>
        </w:rPr>
      </w:pPr>
      <w:r w:rsidRPr="002B5ABB">
        <w:rPr>
          <w:rFonts w:ascii="Times New Roman" w:eastAsia="Times New Roman" w:hAnsi="Times New Roman" w:cs="Times New Roman"/>
          <w:spacing w:val="-10"/>
          <w:kern w:val="0"/>
          <w:sz w:val="28"/>
          <w:szCs w:val="28"/>
          <w:lang w:eastAsia="ru-RU"/>
        </w:rPr>
        <w:t>В процессе работы над диссертацией с целью аргументации конкретных предложений и выводов использовались отдельные положения из экономических, исторических, философских исследований, а также замечания и рекомендации  экономистов, политологов, религиоведов, теологов, канонистов.</w:t>
      </w:r>
    </w:p>
    <w:p w14:paraId="1E61ADAC" w14:textId="77777777" w:rsidR="002B5ABB" w:rsidRPr="002B5ABB" w:rsidRDefault="002B5ABB" w:rsidP="002B5ABB">
      <w:pPr>
        <w:widowControl/>
        <w:tabs>
          <w:tab w:val="clear" w:pos="709"/>
        </w:tabs>
        <w:suppressAutoHyphens w:val="0"/>
        <w:spacing w:after="0" w:line="360" w:lineRule="auto"/>
        <w:ind w:firstLine="709"/>
        <w:rPr>
          <w:rFonts w:ascii="Times New Roman" w:eastAsia="Times New Roman" w:hAnsi="Times New Roman" w:cs="Times New Roman"/>
          <w:spacing w:val="-10"/>
          <w:kern w:val="0"/>
          <w:sz w:val="28"/>
          <w:szCs w:val="28"/>
          <w:lang w:eastAsia="ru-RU"/>
        </w:rPr>
      </w:pPr>
      <w:r w:rsidRPr="002B5ABB">
        <w:rPr>
          <w:rFonts w:ascii="Times New Roman" w:eastAsia="Times New Roman" w:hAnsi="Times New Roman" w:cs="Times New Roman"/>
          <w:i/>
          <w:spacing w:val="-10"/>
          <w:kern w:val="0"/>
          <w:sz w:val="28"/>
          <w:szCs w:val="28"/>
          <w:lang w:eastAsia="ru-RU"/>
        </w:rPr>
        <w:t>Эмпирическую базу исследования</w:t>
      </w:r>
      <w:r w:rsidRPr="002B5ABB">
        <w:rPr>
          <w:rFonts w:ascii="Times New Roman" w:eastAsia="Times New Roman" w:hAnsi="Times New Roman" w:cs="Times New Roman"/>
          <w:spacing w:val="-10"/>
          <w:kern w:val="0"/>
          <w:sz w:val="28"/>
          <w:szCs w:val="28"/>
          <w:lang w:eastAsia="ru-RU"/>
        </w:rPr>
        <w:t xml:space="preserve"> составили материалы уставных документов различных РО (религиозных обществ, религиозных объединений, религиозных центров и управлений, монастырей, уставы религиозных учебных заведений и миссий), а также уставы благотворительных организаций (большинство из них фонды), созданных непосредственно или при участии РО. В общей сложности около сотни документов. Данные, касающиеся изучаемой проблематики, были получены также в результате анализа отчетности Управления по делам религий Донецкой Облгосадминистрации, Госкомрелигий Украины, ВХСУ, а также из периодической печати и иных СМИ. Сведения о дореволюционном опыте, в изучаемой сфере, были почерпнуты из различных исторических источников.</w:t>
      </w:r>
    </w:p>
    <w:p w14:paraId="24505BA7" w14:textId="77777777" w:rsidR="002B5ABB" w:rsidRPr="002B5ABB" w:rsidRDefault="002B5ABB" w:rsidP="002B5ABB">
      <w:pPr>
        <w:widowControl/>
        <w:tabs>
          <w:tab w:val="clear" w:pos="709"/>
        </w:tabs>
        <w:suppressAutoHyphens w:val="0"/>
        <w:spacing w:after="0" w:line="360" w:lineRule="auto"/>
        <w:ind w:firstLine="709"/>
        <w:rPr>
          <w:rFonts w:ascii="Times New Roman" w:eastAsia="Times New Roman" w:hAnsi="Times New Roman" w:cs="Times New Roman"/>
          <w:spacing w:val="-10"/>
          <w:kern w:val="0"/>
          <w:sz w:val="28"/>
          <w:szCs w:val="28"/>
          <w:lang w:eastAsia="ru-RU"/>
        </w:rPr>
      </w:pPr>
      <w:r w:rsidRPr="002B5ABB">
        <w:rPr>
          <w:rFonts w:ascii="Times New Roman" w:eastAsia="Times New Roman" w:hAnsi="Times New Roman" w:cs="Times New Roman"/>
          <w:b/>
          <w:spacing w:val="-10"/>
          <w:kern w:val="0"/>
          <w:sz w:val="28"/>
          <w:szCs w:val="28"/>
          <w:lang w:eastAsia="ru-RU"/>
        </w:rPr>
        <w:t>Научная новизна полученных результатов.</w:t>
      </w:r>
      <w:r w:rsidRPr="002B5ABB">
        <w:rPr>
          <w:rFonts w:ascii="Times New Roman" w:eastAsia="Times New Roman" w:hAnsi="Times New Roman" w:cs="Times New Roman"/>
          <w:b/>
          <w:i/>
          <w:spacing w:val="-10"/>
          <w:kern w:val="0"/>
          <w:sz w:val="28"/>
          <w:szCs w:val="28"/>
          <w:lang w:eastAsia="ru-RU"/>
        </w:rPr>
        <w:t xml:space="preserve"> </w:t>
      </w:r>
      <w:r w:rsidRPr="002B5ABB">
        <w:rPr>
          <w:rFonts w:ascii="Times New Roman" w:eastAsia="Times New Roman" w:hAnsi="Times New Roman" w:cs="Times New Roman"/>
          <w:spacing w:val="-10"/>
          <w:kern w:val="0"/>
          <w:sz w:val="28"/>
          <w:szCs w:val="28"/>
          <w:lang w:eastAsia="ru-RU"/>
        </w:rPr>
        <w:t xml:space="preserve">Диссертация является первым в отечественной юридической науке опытом комплексного исследования </w:t>
      </w:r>
      <w:r w:rsidRPr="002B5ABB">
        <w:rPr>
          <w:rFonts w:ascii="Times New Roman" w:eastAsia="Times New Roman" w:hAnsi="Times New Roman" w:cs="Times New Roman"/>
          <w:spacing w:val="-10"/>
          <w:kern w:val="0"/>
          <w:sz w:val="28"/>
          <w:szCs w:val="28"/>
          <w:lang w:eastAsia="ru-RU"/>
        </w:rPr>
        <w:lastRenderedPageBreak/>
        <w:t xml:space="preserve">хозяйственно-правового обеспечения деятельности РО в Украине, в т.ч. РО, имеющих сложную многозвенную структуру. Научная новизна результатов заключается в следующем.  </w:t>
      </w:r>
    </w:p>
    <w:p w14:paraId="39D8EA0A" w14:textId="77777777" w:rsidR="002B5ABB" w:rsidRPr="002B5ABB" w:rsidRDefault="002B5ABB" w:rsidP="002B5ABB">
      <w:pPr>
        <w:widowControl/>
        <w:tabs>
          <w:tab w:val="clear" w:pos="709"/>
        </w:tabs>
        <w:suppressAutoHyphens w:val="0"/>
        <w:spacing w:after="0" w:line="360" w:lineRule="auto"/>
        <w:ind w:firstLine="709"/>
        <w:rPr>
          <w:rFonts w:ascii="Times New Roman" w:eastAsia="Times New Roman" w:hAnsi="Times New Roman" w:cs="Times New Roman"/>
          <w:spacing w:val="-10"/>
          <w:kern w:val="0"/>
          <w:sz w:val="28"/>
          <w:szCs w:val="28"/>
          <w:lang w:eastAsia="ru-RU"/>
        </w:rPr>
      </w:pPr>
      <w:r w:rsidRPr="002B5ABB">
        <w:rPr>
          <w:rFonts w:ascii="Times New Roman" w:eastAsia="Times New Roman" w:hAnsi="Times New Roman" w:cs="Times New Roman"/>
          <w:i/>
          <w:spacing w:val="-10"/>
          <w:kern w:val="0"/>
          <w:sz w:val="28"/>
          <w:szCs w:val="28"/>
          <w:lang w:eastAsia="ru-RU"/>
        </w:rPr>
        <w:t>Впервые:</w:t>
      </w:r>
      <w:r w:rsidRPr="002B5ABB">
        <w:rPr>
          <w:rFonts w:ascii="Times New Roman" w:eastAsia="Times New Roman" w:hAnsi="Times New Roman" w:cs="Times New Roman"/>
          <w:spacing w:val="-10"/>
          <w:kern w:val="0"/>
          <w:sz w:val="28"/>
          <w:szCs w:val="28"/>
          <w:lang w:eastAsia="ru-RU"/>
        </w:rPr>
        <w:t xml:space="preserve">  </w:t>
      </w:r>
    </w:p>
    <w:p w14:paraId="51974957" w14:textId="77777777" w:rsidR="002B5ABB" w:rsidRPr="002B5ABB" w:rsidRDefault="002B5ABB" w:rsidP="002B5ABB">
      <w:pPr>
        <w:widowControl/>
        <w:tabs>
          <w:tab w:val="clear" w:pos="709"/>
        </w:tabs>
        <w:suppressAutoHyphens w:val="0"/>
        <w:spacing w:after="0" w:line="360" w:lineRule="auto"/>
        <w:ind w:firstLine="709"/>
        <w:rPr>
          <w:rFonts w:ascii="Times New Roman" w:eastAsia="Times New Roman" w:hAnsi="Times New Roman" w:cs="Times New Roman"/>
          <w:b/>
          <w:spacing w:val="-10"/>
          <w:kern w:val="0"/>
          <w:sz w:val="28"/>
          <w:szCs w:val="28"/>
          <w:lang w:eastAsia="ru-RU"/>
        </w:rPr>
      </w:pPr>
      <w:r w:rsidRPr="002B5ABB">
        <w:rPr>
          <w:rFonts w:ascii="Times New Roman" w:eastAsia="Times New Roman" w:hAnsi="Times New Roman" w:cs="Times New Roman"/>
          <w:spacing w:val="-10"/>
          <w:kern w:val="0"/>
          <w:sz w:val="28"/>
          <w:szCs w:val="28"/>
          <w:lang w:eastAsia="ru-RU"/>
        </w:rPr>
        <w:t>- сформулировано определение понятия хозяйственно-правового обеспечения деятельности РО, как системы хозяйственно-правовых средств обеспечения деятельности РО, закрепленных в нормах законодательства, а также в нормативных актах локального характера, сформулированных с учетом норм церковного (конфессионального) права;</w:t>
      </w:r>
      <w:r w:rsidRPr="002B5ABB">
        <w:rPr>
          <w:rFonts w:ascii="Times New Roman" w:eastAsia="Times New Roman" w:hAnsi="Times New Roman" w:cs="Times New Roman"/>
          <w:b/>
          <w:spacing w:val="-10"/>
          <w:kern w:val="0"/>
          <w:sz w:val="28"/>
          <w:szCs w:val="28"/>
          <w:lang w:eastAsia="ru-RU"/>
        </w:rPr>
        <w:t xml:space="preserve"> </w:t>
      </w:r>
    </w:p>
    <w:p w14:paraId="33E561ED" w14:textId="77777777" w:rsidR="002B5ABB" w:rsidRPr="002B5ABB" w:rsidRDefault="002B5ABB" w:rsidP="002B5ABB">
      <w:pPr>
        <w:widowControl/>
        <w:tabs>
          <w:tab w:val="clear" w:pos="709"/>
        </w:tabs>
        <w:suppressAutoHyphens w:val="0"/>
        <w:spacing w:after="0" w:line="360" w:lineRule="auto"/>
        <w:ind w:firstLine="709"/>
        <w:rPr>
          <w:rFonts w:ascii="Times New Roman" w:eastAsia="Times New Roman" w:hAnsi="Times New Roman" w:cs="Times New Roman"/>
          <w:iCs/>
          <w:spacing w:val="-10"/>
          <w:kern w:val="0"/>
          <w:sz w:val="28"/>
          <w:szCs w:val="28"/>
          <w:lang w:eastAsia="ru-RU"/>
        </w:rPr>
      </w:pPr>
      <w:r w:rsidRPr="002B5ABB">
        <w:rPr>
          <w:rFonts w:ascii="Times New Roman" w:eastAsia="Times New Roman" w:hAnsi="Times New Roman" w:cs="Times New Roman"/>
          <w:spacing w:val="-10"/>
          <w:kern w:val="0"/>
          <w:sz w:val="28"/>
          <w:szCs w:val="28"/>
          <w:lang w:val="uk-UA" w:eastAsia="ru-RU"/>
        </w:rPr>
        <w:t>-</w:t>
      </w:r>
      <w:r w:rsidRPr="002B5ABB">
        <w:rPr>
          <w:rFonts w:ascii="Times New Roman" w:eastAsia="Times New Roman" w:hAnsi="Times New Roman" w:cs="Times New Roman"/>
          <w:spacing w:val="-10"/>
          <w:kern w:val="0"/>
          <w:sz w:val="28"/>
          <w:szCs w:val="28"/>
          <w:lang w:eastAsia="ru-RU"/>
        </w:rPr>
        <w:t xml:space="preserve"> </w:t>
      </w:r>
      <w:r w:rsidRPr="002B5ABB">
        <w:rPr>
          <w:rFonts w:ascii="Times New Roman" w:eastAsia="Times New Roman" w:hAnsi="Times New Roman" w:cs="Times New Roman"/>
          <w:iCs/>
          <w:spacing w:val="-10"/>
          <w:kern w:val="0"/>
          <w:sz w:val="28"/>
          <w:szCs w:val="28"/>
          <w:lang w:eastAsia="ru-RU"/>
        </w:rPr>
        <w:t>определена структура хозяйственно-правового обеспечения деятельности РО, которая включает в себя, во-первых, правовые средства обеспечения хозяйственной деятельности непосредственно самих РО как неприбыльных организаций в сфере хозяйствования, во-вторых, средства</w:t>
      </w:r>
      <w:r w:rsidRPr="002B5ABB">
        <w:rPr>
          <w:rFonts w:ascii="Times New Roman" w:eastAsia="Times New Roman" w:hAnsi="Times New Roman" w:cs="Times New Roman"/>
          <w:iCs/>
          <w:spacing w:val="-10"/>
          <w:kern w:val="0"/>
          <w:sz w:val="28"/>
          <w:szCs w:val="28"/>
          <w:lang w:val="uk-UA" w:eastAsia="ru-RU"/>
        </w:rPr>
        <w:t xml:space="preserve">, </w:t>
      </w:r>
      <w:r w:rsidRPr="002B5ABB">
        <w:rPr>
          <w:rFonts w:ascii="Times New Roman" w:eastAsia="Times New Roman" w:hAnsi="Times New Roman" w:cs="Times New Roman"/>
          <w:iCs/>
          <w:spacing w:val="-10"/>
          <w:kern w:val="0"/>
          <w:sz w:val="28"/>
          <w:szCs w:val="28"/>
          <w:lang w:eastAsia="ru-RU"/>
        </w:rPr>
        <w:t xml:space="preserve">обеспечивающие деятельность основанных </w:t>
      </w:r>
      <w:r w:rsidRPr="002B5ABB">
        <w:rPr>
          <w:rFonts w:ascii="Times New Roman" w:eastAsia="Times New Roman" w:hAnsi="Times New Roman" w:cs="Times New Roman"/>
          <w:iCs/>
          <w:spacing w:val="-10"/>
          <w:kern w:val="0"/>
          <w:sz w:val="28"/>
          <w:szCs w:val="28"/>
          <w:lang w:val="uk-UA" w:eastAsia="ru-RU"/>
        </w:rPr>
        <w:t xml:space="preserve">РО </w:t>
      </w:r>
      <w:r w:rsidRPr="002B5ABB">
        <w:rPr>
          <w:rFonts w:ascii="Times New Roman" w:eastAsia="Times New Roman" w:hAnsi="Times New Roman" w:cs="Times New Roman"/>
          <w:iCs/>
          <w:spacing w:val="-10"/>
          <w:kern w:val="0"/>
          <w:sz w:val="28"/>
          <w:szCs w:val="28"/>
          <w:lang w:eastAsia="ru-RU"/>
        </w:rPr>
        <w:t>субъектов некоммерческой хозяйственной деятельности (предприятий) и благотворительных учреждений и, в-третьих, средства, которые обеспечивают хозяйственные отношения, возникающие между РО и независимыми от них субъектами хозяйствования, привлекаемыми на договорной основе;</w:t>
      </w:r>
    </w:p>
    <w:p w14:paraId="01EA9A57" w14:textId="77777777" w:rsidR="002B5ABB" w:rsidRPr="002B5ABB" w:rsidRDefault="002B5ABB" w:rsidP="002B5ABB">
      <w:pPr>
        <w:widowControl/>
        <w:tabs>
          <w:tab w:val="clear" w:pos="709"/>
        </w:tabs>
        <w:suppressAutoHyphens w:val="0"/>
        <w:spacing w:after="0" w:line="360" w:lineRule="auto"/>
        <w:ind w:firstLine="709"/>
        <w:rPr>
          <w:rFonts w:ascii="Times New Roman" w:eastAsia="Times New Roman" w:hAnsi="Times New Roman" w:cs="Times New Roman"/>
          <w:spacing w:val="-10"/>
          <w:kern w:val="0"/>
          <w:sz w:val="28"/>
          <w:szCs w:val="28"/>
          <w:lang w:val="uk-UA" w:eastAsia="ru-RU"/>
        </w:rPr>
      </w:pPr>
      <w:r w:rsidRPr="002B5ABB">
        <w:rPr>
          <w:rFonts w:ascii="Times New Roman" w:eastAsia="Times New Roman" w:hAnsi="Times New Roman" w:cs="Times New Roman"/>
          <w:spacing w:val="-10"/>
          <w:kern w:val="0"/>
          <w:sz w:val="28"/>
          <w:szCs w:val="28"/>
          <w:lang w:eastAsia="ru-RU"/>
        </w:rPr>
        <w:t>- предложено определение религиозной организации как субъекта хозяйственного права, под которой понимается</w:t>
      </w:r>
      <w:r w:rsidRPr="002B5ABB">
        <w:rPr>
          <w:rFonts w:ascii="Times New Roman" w:eastAsia="Times New Roman" w:hAnsi="Times New Roman" w:cs="Times New Roman"/>
          <w:spacing w:val="-10"/>
          <w:kern w:val="0"/>
          <w:sz w:val="28"/>
          <w:szCs w:val="28"/>
          <w:lang w:val="uk-UA" w:eastAsia="ru-RU"/>
        </w:rPr>
        <w:t xml:space="preserve"> </w:t>
      </w:r>
      <w:r w:rsidRPr="002B5ABB">
        <w:rPr>
          <w:rFonts w:ascii="Times New Roman" w:eastAsia="Times New Roman" w:hAnsi="Times New Roman" w:cs="Times New Roman"/>
          <w:spacing w:val="-10"/>
          <w:kern w:val="0"/>
          <w:sz w:val="28"/>
          <w:szCs w:val="28"/>
          <w:lang w:eastAsia="ru-RU"/>
        </w:rPr>
        <w:t>созданная в установленном законодательством порядке, а также в соответствии с нормами церковного (конфессионального) права неприбыльная организация с особым статусом</w:t>
      </w:r>
      <w:r w:rsidRPr="002B5ABB">
        <w:rPr>
          <w:rFonts w:ascii="Times New Roman" w:eastAsia="Times New Roman" w:hAnsi="Times New Roman" w:cs="Times New Roman"/>
          <w:spacing w:val="-10"/>
          <w:kern w:val="0"/>
          <w:sz w:val="28"/>
          <w:szCs w:val="28"/>
          <w:lang w:val="uk-UA" w:eastAsia="ru-RU"/>
        </w:rPr>
        <w:t xml:space="preserve">, которая осуществляет хозяйственное обеспепечение своей основной деятельности при участии субъектов хозяйствования и/или вспомогательную хозяйственную деятельность в сфере общественного производства непосредственно или через свои органы – дочерние структуры с правами юридического лица. </w:t>
      </w:r>
    </w:p>
    <w:p w14:paraId="202FBBE5" w14:textId="77777777" w:rsidR="002B5ABB" w:rsidRPr="002B5ABB" w:rsidRDefault="002B5ABB" w:rsidP="002B5ABB">
      <w:pPr>
        <w:widowControl/>
        <w:tabs>
          <w:tab w:val="clear" w:pos="709"/>
        </w:tabs>
        <w:suppressAutoHyphens w:val="0"/>
        <w:spacing w:after="0" w:line="360" w:lineRule="auto"/>
        <w:ind w:firstLine="709"/>
        <w:rPr>
          <w:rFonts w:ascii="Times New Roman" w:eastAsia="Times New Roman" w:hAnsi="Times New Roman" w:cs="Times New Roman"/>
          <w:spacing w:val="-10"/>
          <w:kern w:val="0"/>
          <w:sz w:val="28"/>
          <w:szCs w:val="28"/>
          <w:lang w:eastAsia="ru-RU"/>
        </w:rPr>
      </w:pPr>
      <w:r w:rsidRPr="002B5ABB">
        <w:rPr>
          <w:rFonts w:ascii="Times New Roman" w:eastAsia="Times New Roman" w:hAnsi="Times New Roman" w:cs="Times New Roman"/>
          <w:i/>
          <w:spacing w:val="-10"/>
          <w:kern w:val="0"/>
          <w:sz w:val="28"/>
          <w:szCs w:val="28"/>
          <w:lang w:eastAsia="ru-RU"/>
        </w:rPr>
        <w:t xml:space="preserve">Усовершенствованы </w:t>
      </w:r>
      <w:r w:rsidRPr="002B5ABB">
        <w:rPr>
          <w:rFonts w:ascii="Times New Roman" w:eastAsia="Times New Roman" w:hAnsi="Times New Roman" w:cs="Times New Roman"/>
          <w:spacing w:val="-10"/>
          <w:kern w:val="0"/>
          <w:sz w:val="28"/>
          <w:szCs w:val="28"/>
          <w:lang w:eastAsia="ru-RU"/>
        </w:rPr>
        <w:t>положения, касающиеся хозяйственно-правового обеспечения деятельности РО и предложено:</w:t>
      </w:r>
    </w:p>
    <w:p w14:paraId="62481430" w14:textId="77777777" w:rsidR="002B5ABB" w:rsidRPr="002B5ABB" w:rsidRDefault="002B5ABB" w:rsidP="002B5ABB">
      <w:pPr>
        <w:widowControl/>
        <w:tabs>
          <w:tab w:val="clear" w:pos="709"/>
        </w:tabs>
        <w:suppressAutoHyphens w:val="0"/>
        <w:spacing w:after="0" w:line="360" w:lineRule="auto"/>
        <w:ind w:firstLine="709"/>
        <w:rPr>
          <w:rFonts w:ascii="Times New Roman" w:eastAsia="Times New Roman" w:hAnsi="Times New Roman" w:cs="Times New Roman"/>
          <w:spacing w:val="-10"/>
          <w:kern w:val="0"/>
          <w:sz w:val="28"/>
          <w:szCs w:val="28"/>
          <w:lang w:eastAsia="ru-RU"/>
        </w:rPr>
      </w:pPr>
      <w:r w:rsidRPr="002B5ABB">
        <w:rPr>
          <w:rFonts w:ascii="Times New Roman" w:eastAsia="Times New Roman" w:hAnsi="Times New Roman" w:cs="Times New Roman"/>
          <w:spacing w:val="-10"/>
          <w:kern w:val="0"/>
          <w:sz w:val="28"/>
          <w:szCs w:val="28"/>
          <w:lang w:eastAsia="ru-RU"/>
        </w:rPr>
        <w:lastRenderedPageBreak/>
        <w:t>- использовать дифференцированный подход к определению хозяйственно-правовых статусов РО, с учетом норм соответствующего церковного (конфессионального) права;</w:t>
      </w:r>
    </w:p>
    <w:p w14:paraId="023B57AC" w14:textId="77777777" w:rsidR="002B5ABB" w:rsidRPr="002B5ABB" w:rsidRDefault="002B5ABB" w:rsidP="002B5ABB">
      <w:pPr>
        <w:widowControl/>
        <w:tabs>
          <w:tab w:val="clear" w:pos="709"/>
        </w:tabs>
        <w:suppressAutoHyphens w:val="0"/>
        <w:spacing w:after="0" w:line="360" w:lineRule="auto"/>
        <w:ind w:firstLine="709"/>
        <w:rPr>
          <w:rFonts w:ascii="Times New Roman" w:eastAsia="Times New Roman" w:hAnsi="Times New Roman" w:cs="Times New Roman"/>
          <w:spacing w:val="-10"/>
          <w:kern w:val="0"/>
          <w:sz w:val="28"/>
          <w:szCs w:val="28"/>
          <w:lang w:val="uk-UA" w:eastAsia="ru-RU"/>
        </w:rPr>
      </w:pPr>
      <w:r w:rsidRPr="002B5ABB">
        <w:rPr>
          <w:rFonts w:ascii="Times New Roman" w:eastAsia="Times New Roman" w:hAnsi="Times New Roman" w:cs="Times New Roman"/>
          <w:spacing w:val="-10"/>
          <w:kern w:val="0"/>
          <w:sz w:val="28"/>
          <w:szCs w:val="28"/>
          <w:lang w:eastAsia="ru-RU"/>
        </w:rPr>
        <w:t>- учитывать при разработке хозяйственно-правового регулирования деятельности РО системную связь между РО конкретной конфессии, для установления которой может быть использована разработанная в науке хозяйственного права модель хозяйственной системы с дополнительной классификацией на системы открытого типа (с правом выхода структурных единиц) и закрытого типа (без такового права);</w:t>
      </w:r>
    </w:p>
    <w:p w14:paraId="399F19FB" w14:textId="77777777" w:rsidR="002B5ABB" w:rsidRPr="002B5ABB" w:rsidRDefault="002B5ABB" w:rsidP="002B5ABB">
      <w:pPr>
        <w:widowControl/>
        <w:tabs>
          <w:tab w:val="clear" w:pos="709"/>
        </w:tabs>
        <w:suppressAutoHyphens w:val="0"/>
        <w:spacing w:after="0" w:line="360" w:lineRule="auto"/>
        <w:ind w:firstLine="709"/>
        <w:rPr>
          <w:rFonts w:ascii="Times New Roman" w:eastAsia="Times New Roman" w:hAnsi="Times New Roman" w:cs="Times New Roman"/>
          <w:spacing w:val="-10"/>
          <w:kern w:val="0"/>
          <w:sz w:val="28"/>
          <w:szCs w:val="28"/>
          <w:lang w:val="uk-UA" w:eastAsia="ru-RU"/>
        </w:rPr>
      </w:pPr>
      <w:r w:rsidRPr="002B5ABB">
        <w:rPr>
          <w:rFonts w:ascii="Times New Roman" w:eastAsia="Times New Roman" w:hAnsi="Times New Roman" w:cs="Times New Roman"/>
          <w:spacing w:val="-10"/>
          <w:kern w:val="0"/>
          <w:sz w:val="28"/>
          <w:szCs w:val="28"/>
          <w:lang w:eastAsia="ru-RU"/>
        </w:rPr>
        <w:t>- предусмотреть возможность создания хозяйственных обществ и некоммерческих ассоциаций с нерелигиозными, в частности, экономическими целями только для РО, принадлежащих к одному религиозному объединению или церкви;</w:t>
      </w:r>
    </w:p>
    <w:p w14:paraId="27B48A61" w14:textId="77777777" w:rsidR="002B5ABB" w:rsidRPr="002B5ABB" w:rsidRDefault="002B5ABB" w:rsidP="002B5ABB">
      <w:pPr>
        <w:widowControl/>
        <w:tabs>
          <w:tab w:val="clear" w:pos="709"/>
        </w:tabs>
        <w:suppressAutoHyphens w:val="0"/>
        <w:spacing w:after="0" w:line="360" w:lineRule="auto"/>
        <w:ind w:firstLine="709"/>
        <w:rPr>
          <w:rFonts w:ascii="Times New Roman" w:eastAsia="Times New Roman" w:hAnsi="Times New Roman" w:cs="Times New Roman"/>
          <w:spacing w:val="-10"/>
          <w:kern w:val="0"/>
          <w:sz w:val="28"/>
          <w:szCs w:val="28"/>
          <w:lang w:eastAsia="ru-RU"/>
        </w:rPr>
      </w:pPr>
      <w:r w:rsidRPr="002B5ABB">
        <w:rPr>
          <w:rFonts w:ascii="Times New Roman" w:eastAsia="Times New Roman" w:hAnsi="Times New Roman" w:cs="Times New Roman"/>
          <w:spacing w:val="-10"/>
          <w:kern w:val="0"/>
          <w:sz w:val="28"/>
          <w:szCs w:val="28"/>
          <w:lang w:eastAsia="ru-RU"/>
        </w:rPr>
        <w:t xml:space="preserve">- закрепить в </w:t>
      </w:r>
      <w:r w:rsidRPr="002B5ABB">
        <w:rPr>
          <w:rFonts w:ascii="Times New Roman" w:eastAsia="Times New Roman" w:hAnsi="Times New Roman" w:cs="Times New Roman"/>
          <w:spacing w:val="-10"/>
          <w:kern w:val="0"/>
          <w:sz w:val="28"/>
          <w:szCs w:val="28"/>
          <w:lang w:val="uk-UA" w:eastAsia="ru-RU"/>
        </w:rPr>
        <w:t>Х</w:t>
      </w:r>
      <w:r w:rsidRPr="002B5ABB">
        <w:rPr>
          <w:rFonts w:ascii="Times New Roman" w:eastAsia="Times New Roman" w:hAnsi="Times New Roman" w:cs="Times New Roman"/>
          <w:spacing w:val="-10"/>
          <w:kern w:val="0"/>
          <w:sz w:val="28"/>
          <w:szCs w:val="28"/>
          <w:lang w:eastAsia="ru-RU"/>
        </w:rPr>
        <w:t>К целевую (специальную) правосубъектность РО и исключительную правосубъектность их предприятий, предусмотрев в законодательстве, что РО могут производить продукцию (работы, услуги) только религиозного назначения, в противном случае она или доход, полученный от ее реализации, подлежит изъятию и должен быть направлен на благотворительные цели;</w:t>
      </w:r>
    </w:p>
    <w:p w14:paraId="542D6DB3" w14:textId="77777777" w:rsidR="002B5ABB" w:rsidRPr="002B5ABB" w:rsidRDefault="002B5ABB" w:rsidP="002B5ABB">
      <w:pPr>
        <w:widowControl/>
        <w:tabs>
          <w:tab w:val="clear" w:pos="709"/>
        </w:tabs>
        <w:suppressAutoHyphens w:val="0"/>
        <w:spacing w:after="0" w:line="360" w:lineRule="auto"/>
        <w:ind w:firstLine="709"/>
        <w:rPr>
          <w:rFonts w:ascii="Times New Roman" w:eastAsia="Times New Roman" w:hAnsi="Times New Roman" w:cs="Times New Roman"/>
          <w:spacing w:val="-10"/>
          <w:kern w:val="0"/>
          <w:sz w:val="28"/>
          <w:szCs w:val="28"/>
          <w:lang w:eastAsia="ru-RU"/>
        </w:rPr>
      </w:pPr>
      <w:r w:rsidRPr="002B5ABB">
        <w:rPr>
          <w:rFonts w:ascii="Times New Roman" w:eastAsia="Times New Roman" w:hAnsi="Times New Roman" w:cs="Times New Roman"/>
          <w:spacing w:val="-10"/>
          <w:kern w:val="0"/>
          <w:sz w:val="28"/>
          <w:szCs w:val="28"/>
          <w:lang w:eastAsia="ru-RU"/>
        </w:rPr>
        <w:t>- запретить использование благотворительных поступлений и доходов от хозяйственной деятельности РО для участия в основании субъектов предпринимательской деятельности (хозяйственных обществ) как несовместимой с функциональным (религиозным) предназначением РО, тогда как для предприятий РО может быть сделано исключение – речь идет о возможности их участия</w:t>
      </w:r>
      <w:r w:rsidRPr="002B5ABB">
        <w:rPr>
          <w:rFonts w:ascii="Times New Roman" w:eastAsia="Times New Roman" w:hAnsi="Times New Roman" w:cs="Times New Roman"/>
          <w:spacing w:val="-10"/>
          <w:kern w:val="0"/>
          <w:sz w:val="28"/>
          <w:szCs w:val="28"/>
          <w:lang w:val="uk-UA" w:eastAsia="ru-RU"/>
        </w:rPr>
        <w:t xml:space="preserve"> </w:t>
      </w:r>
      <w:r w:rsidRPr="002B5ABB">
        <w:rPr>
          <w:rFonts w:ascii="Times New Roman" w:eastAsia="Times New Roman" w:hAnsi="Times New Roman" w:cs="Times New Roman"/>
          <w:spacing w:val="-10"/>
          <w:kern w:val="0"/>
          <w:sz w:val="28"/>
          <w:szCs w:val="28"/>
          <w:lang w:eastAsia="ru-RU"/>
        </w:rPr>
        <w:t>в АО, при условии передачи ими инвестиций в доверительное управление независимым субъектам хозяйствования и направления полученных дивидендов на хозяйственное обеспечение основной деятельности РО;</w:t>
      </w:r>
      <w:r w:rsidRPr="002B5ABB">
        <w:rPr>
          <w:rFonts w:ascii="Times New Roman" w:eastAsia="Times New Roman" w:hAnsi="Times New Roman" w:cs="Times New Roman"/>
          <w:b/>
          <w:color w:val="FF0000"/>
          <w:spacing w:val="-10"/>
          <w:kern w:val="0"/>
          <w:sz w:val="28"/>
          <w:szCs w:val="28"/>
          <w:lang w:eastAsia="ru-RU"/>
        </w:rPr>
        <w:t xml:space="preserve"> </w:t>
      </w:r>
    </w:p>
    <w:p w14:paraId="6DD64A49" w14:textId="77777777" w:rsidR="002B5ABB" w:rsidRPr="002B5ABB" w:rsidRDefault="002B5ABB" w:rsidP="002B5ABB">
      <w:pPr>
        <w:widowControl/>
        <w:tabs>
          <w:tab w:val="clear" w:pos="709"/>
        </w:tabs>
        <w:suppressAutoHyphens w:val="0"/>
        <w:spacing w:after="0" w:line="360" w:lineRule="auto"/>
        <w:ind w:firstLine="709"/>
        <w:rPr>
          <w:rFonts w:ascii="Times New Roman" w:eastAsia="Times New Roman" w:hAnsi="Times New Roman" w:cs="Times New Roman"/>
          <w:spacing w:val="-10"/>
          <w:kern w:val="0"/>
          <w:sz w:val="28"/>
          <w:szCs w:val="28"/>
          <w:lang w:val="uk-UA" w:eastAsia="ru-RU"/>
        </w:rPr>
      </w:pPr>
      <w:r w:rsidRPr="002B5ABB">
        <w:rPr>
          <w:rFonts w:ascii="Times New Roman" w:eastAsia="Times New Roman" w:hAnsi="Times New Roman" w:cs="Times New Roman"/>
          <w:spacing w:val="-10"/>
          <w:kern w:val="0"/>
          <w:sz w:val="28"/>
          <w:szCs w:val="28"/>
          <w:lang w:eastAsia="ru-RU"/>
        </w:rPr>
        <w:t xml:space="preserve">- с учетом зарубежного опыта, </w:t>
      </w:r>
      <w:r w:rsidRPr="002B5ABB">
        <w:rPr>
          <w:rFonts w:ascii="Times New Roman" w:eastAsia="Times New Roman" w:hAnsi="Times New Roman" w:cs="Times New Roman"/>
          <w:color w:val="000000"/>
          <w:spacing w:val="-10"/>
          <w:kern w:val="0"/>
          <w:sz w:val="28"/>
          <w:szCs w:val="28"/>
          <w:lang w:eastAsia="ru-RU"/>
        </w:rPr>
        <w:t>предусмотреть о</w:t>
      </w:r>
      <w:r w:rsidRPr="002B5ABB">
        <w:rPr>
          <w:rFonts w:ascii="Times New Roman" w:eastAsia="Times New Roman" w:hAnsi="Times New Roman" w:cs="Times New Roman"/>
          <w:spacing w:val="-10"/>
          <w:kern w:val="0"/>
          <w:sz w:val="28"/>
          <w:szCs w:val="28"/>
          <w:lang w:eastAsia="ru-RU"/>
        </w:rPr>
        <w:t xml:space="preserve">свобождение от налогообложения традиционных церквей и их предприятий </w:t>
      </w:r>
      <w:r w:rsidRPr="002B5ABB">
        <w:rPr>
          <w:rFonts w:ascii="Times New Roman" w:eastAsia="Times New Roman" w:hAnsi="Times New Roman" w:cs="Times New Roman"/>
          <w:color w:val="000000"/>
          <w:spacing w:val="-10"/>
          <w:kern w:val="0"/>
          <w:sz w:val="28"/>
          <w:szCs w:val="28"/>
          <w:lang w:eastAsia="ru-RU"/>
        </w:rPr>
        <w:t xml:space="preserve">(в дальнейшем на региональном уровне возможно и РО традиционных конфессиий), </w:t>
      </w:r>
      <w:r w:rsidRPr="002B5ABB">
        <w:rPr>
          <w:rFonts w:ascii="Times New Roman" w:eastAsia="Times New Roman" w:hAnsi="Times New Roman" w:cs="Times New Roman"/>
          <w:spacing w:val="-10"/>
          <w:kern w:val="0"/>
          <w:sz w:val="28"/>
          <w:szCs w:val="28"/>
          <w:lang w:eastAsia="ru-RU"/>
        </w:rPr>
        <w:t xml:space="preserve">а также </w:t>
      </w:r>
      <w:r w:rsidRPr="002B5ABB">
        <w:rPr>
          <w:rFonts w:ascii="Times New Roman" w:eastAsia="Times New Roman" w:hAnsi="Times New Roman" w:cs="Times New Roman"/>
          <w:spacing w:val="-10"/>
          <w:kern w:val="0"/>
          <w:sz w:val="28"/>
          <w:szCs w:val="28"/>
          <w:lang w:eastAsia="ru-RU"/>
        </w:rPr>
        <w:lastRenderedPageBreak/>
        <w:t xml:space="preserve">предоставление налоговых льгот субъектам хозяйствования, которые принимают участие в хозяйственном обеспечении РО на договорной основе; </w:t>
      </w:r>
    </w:p>
    <w:p w14:paraId="50ECBFB0" w14:textId="77777777" w:rsidR="002B5ABB" w:rsidRPr="002B5ABB" w:rsidRDefault="002B5ABB" w:rsidP="002B5ABB">
      <w:pPr>
        <w:widowControl/>
        <w:tabs>
          <w:tab w:val="clear" w:pos="709"/>
        </w:tabs>
        <w:suppressAutoHyphens w:val="0"/>
        <w:spacing w:after="0" w:line="360" w:lineRule="auto"/>
        <w:ind w:firstLine="709"/>
        <w:rPr>
          <w:rFonts w:ascii="Times New Roman" w:eastAsia="Times New Roman" w:hAnsi="Times New Roman" w:cs="Times New Roman"/>
          <w:spacing w:val="-10"/>
          <w:kern w:val="0"/>
          <w:sz w:val="28"/>
          <w:szCs w:val="28"/>
          <w:lang w:eastAsia="ru-RU"/>
        </w:rPr>
      </w:pPr>
      <w:r w:rsidRPr="002B5ABB">
        <w:rPr>
          <w:rFonts w:ascii="Times New Roman" w:eastAsia="Times New Roman" w:hAnsi="Times New Roman" w:cs="Times New Roman"/>
          <w:spacing w:val="-10"/>
          <w:kern w:val="0"/>
          <w:sz w:val="28"/>
          <w:szCs w:val="28"/>
          <w:lang w:eastAsia="ru-RU"/>
        </w:rPr>
        <w:t xml:space="preserve">- предусмотреть в Законе о свободе совести и </w:t>
      </w:r>
      <w:r w:rsidRPr="002B5ABB">
        <w:rPr>
          <w:rFonts w:ascii="Times New Roman" w:eastAsia="Times New Roman" w:hAnsi="Times New Roman" w:cs="Times New Roman"/>
          <w:spacing w:val="-10"/>
          <w:kern w:val="0"/>
          <w:sz w:val="28"/>
          <w:szCs w:val="28"/>
          <w:lang w:val="uk-UA" w:eastAsia="ru-RU"/>
        </w:rPr>
        <w:t>Х</w:t>
      </w:r>
      <w:r w:rsidRPr="002B5ABB">
        <w:rPr>
          <w:rFonts w:ascii="Times New Roman" w:eastAsia="Times New Roman" w:hAnsi="Times New Roman" w:cs="Times New Roman"/>
          <w:spacing w:val="-10"/>
          <w:kern w:val="0"/>
          <w:sz w:val="28"/>
          <w:szCs w:val="28"/>
          <w:lang w:eastAsia="ru-RU"/>
        </w:rPr>
        <w:t xml:space="preserve">К следующее: а) имущество может принадлежать РО как на праве собственности, так и на праве оперативного управления; б) предприятия РО могут быть как унитарными, так и корпоративными, при условии основания их двумя или более РО одного конфессионального (религиозного) объединения или церкви, и могут вступать в объединения предприятий РО одной конфессии. </w:t>
      </w:r>
    </w:p>
    <w:p w14:paraId="2582B5CE" w14:textId="77777777" w:rsidR="002B5ABB" w:rsidRPr="002B5ABB" w:rsidRDefault="002B5ABB" w:rsidP="002B5ABB">
      <w:pPr>
        <w:widowControl/>
        <w:tabs>
          <w:tab w:val="clear" w:pos="709"/>
        </w:tabs>
        <w:suppressAutoHyphens w:val="0"/>
        <w:spacing w:after="0" w:line="360" w:lineRule="auto"/>
        <w:ind w:firstLine="709"/>
        <w:rPr>
          <w:rFonts w:ascii="Times New Roman" w:eastAsia="Times New Roman" w:hAnsi="Times New Roman" w:cs="Times New Roman"/>
          <w:spacing w:val="-10"/>
          <w:kern w:val="0"/>
          <w:sz w:val="28"/>
          <w:szCs w:val="28"/>
          <w:lang w:val="uk-UA" w:eastAsia="ru-RU"/>
        </w:rPr>
      </w:pPr>
      <w:r w:rsidRPr="002B5ABB">
        <w:rPr>
          <w:rFonts w:ascii="Times New Roman" w:eastAsia="Times New Roman" w:hAnsi="Times New Roman" w:cs="Times New Roman"/>
          <w:i/>
          <w:spacing w:val="-10"/>
          <w:kern w:val="0"/>
          <w:sz w:val="28"/>
          <w:szCs w:val="28"/>
          <w:lang w:val="uk-UA" w:eastAsia="ru-RU"/>
        </w:rPr>
        <w:t xml:space="preserve">Получили дальнейшее развитие </w:t>
      </w:r>
      <w:r w:rsidRPr="002B5ABB">
        <w:rPr>
          <w:rFonts w:ascii="Times New Roman" w:eastAsia="Times New Roman" w:hAnsi="Times New Roman" w:cs="Times New Roman"/>
          <w:spacing w:val="-10"/>
          <w:kern w:val="0"/>
          <w:sz w:val="28"/>
          <w:szCs w:val="28"/>
          <w:lang w:val="uk-UA" w:eastAsia="ru-RU"/>
        </w:rPr>
        <w:t xml:space="preserve">положения, касающиеся хозяйственно-правового обеспечения деятельности РО, в частности: </w:t>
      </w:r>
    </w:p>
    <w:p w14:paraId="228564C6" w14:textId="77777777" w:rsidR="002B5ABB" w:rsidRPr="002B5ABB" w:rsidRDefault="002B5ABB" w:rsidP="002B5ABB">
      <w:pPr>
        <w:widowControl/>
        <w:tabs>
          <w:tab w:val="clear" w:pos="709"/>
        </w:tabs>
        <w:suppressAutoHyphens w:val="0"/>
        <w:spacing w:after="0" w:line="360" w:lineRule="auto"/>
        <w:ind w:firstLine="709"/>
        <w:rPr>
          <w:rFonts w:ascii="Times New Roman" w:eastAsia="Times New Roman" w:hAnsi="Times New Roman" w:cs="Times New Roman"/>
          <w:spacing w:val="-10"/>
          <w:kern w:val="0"/>
          <w:sz w:val="28"/>
          <w:szCs w:val="28"/>
          <w:lang w:val="uk-UA" w:eastAsia="ru-RU"/>
        </w:rPr>
      </w:pPr>
      <w:r w:rsidRPr="002B5ABB">
        <w:rPr>
          <w:rFonts w:ascii="Times New Roman" w:eastAsia="Times New Roman" w:hAnsi="Times New Roman" w:cs="Times New Roman"/>
          <w:spacing w:val="-10"/>
          <w:kern w:val="0"/>
          <w:sz w:val="28"/>
          <w:szCs w:val="28"/>
          <w:lang w:val="uk-UA" w:eastAsia="ru-RU"/>
        </w:rPr>
        <w:t>- осуществлена классификация РО по дополнительным признакам: а) в соответствии с организационной структурой – РО с простой оргструктурой и РО со сложной оргструктурой; б) в соттветствии с порядком создания – первичные, производные, смешанного типа; в) в соответствии с общественной значимостью – трационные церкви,  традиционные конфессии, иные РО;</w:t>
      </w:r>
    </w:p>
    <w:p w14:paraId="7277B799" w14:textId="77777777" w:rsidR="002B5ABB" w:rsidRPr="002B5ABB" w:rsidRDefault="002B5ABB" w:rsidP="002B5ABB">
      <w:pPr>
        <w:widowControl/>
        <w:tabs>
          <w:tab w:val="clear" w:pos="709"/>
        </w:tabs>
        <w:suppressAutoHyphens w:val="0"/>
        <w:spacing w:after="0" w:line="360" w:lineRule="auto"/>
        <w:ind w:firstLine="709"/>
        <w:rPr>
          <w:rFonts w:ascii="Times New Roman" w:eastAsia="Times New Roman" w:hAnsi="Times New Roman" w:cs="Times New Roman"/>
          <w:i/>
          <w:spacing w:val="-10"/>
          <w:kern w:val="0"/>
          <w:sz w:val="28"/>
          <w:szCs w:val="28"/>
          <w:lang w:val="uk-UA" w:eastAsia="ru-RU"/>
        </w:rPr>
      </w:pPr>
      <w:r w:rsidRPr="002B5ABB">
        <w:rPr>
          <w:rFonts w:ascii="Times New Roman" w:eastAsia="Times New Roman" w:hAnsi="Times New Roman" w:cs="Times New Roman"/>
          <w:spacing w:val="-10"/>
          <w:kern w:val="0"/>
          <w:sz w:val="28"/>
          <w:szCs w:val="28"/>
          <w:lang w:val="uk-UA" w:eastAsia="ru-RU"/>
        </w:rPr>
        <w:t>-</w:t>
      </w:r>
      <w:r w:rsidRPr="002B5ABB">
        <w:rPr>
          <w:rFonts w:ascii="Times New Roman" w:eastAsia="Times New Roman" w:hAnsi="Times New Roman" w:cs="Times New Roman"/>
          <w:i/>
          <w:spacing w:val="-10"/>
          <w:kern w:val="0"/>
          <w:sz w:val="28"/>
          <w:szCs w:val="28"/>
          <w:lang w:val="uk-UA" w:eastAsia="ru-RU"/>
        </w:rPr>
        <w:t xml:space="preserve"> </w:t>
      </w:r>
      <w:r w:rsidRPr="002B5ABB">
        <w:rPr>
          <w:rFonts w:ascii="Times New Roman" w:eastAsia="Times New Roman" w:hAnsi="Times New Roman" w:cs="Times New Roman"/>
          <w:spacing w:val="-10"/>
          <w:kern w:val="0"/>
          <w:sz w:val="28"/>
          <w:szCs w:val="28"/>
          <w:lang w:val="uk-UA" w:eastAsia="ru-RU"/>
        </w:rPr>
        <w:t>аргументировано, что правовой режим имущества и хозяйственная компетенция РО определяется собственником или уполномоченным им органом с учетом законодательных требований и в соответствии с внутриконфессиональным порядком;</w:t>
      </w:r>
      <w:r w:rsidRPr="002B5ABB">
        <w:rPr>
          <w:rFonts w:ascii="Times New Roman" w:eastAsia="Times New Roman" w:hAnsi="Times New Roman" w:cs="Times New Roman"/>
          <w:i/>
          <w:spacing w:val="-10"/>
          <w:kern w:val="0"/>
          <w:sz w:val="28"/>
          <w:szCs w:val="28"/>
          <w:lang w:val="uk-UA" w:eastAsia="ru-RU"/>
        </w:rPr>
        <w:t xml:space="preserve"> </w:t>
      </w:r>
    </w:p>
    <w:p w14:paraId="75CB6735" w14:textId="77777777" w:rsidR="002B5ABB" w:rsidRPr="002B5ABB" w:rsidRDefault="002B5ABB" w:rsidP="002B5ABB">
      <w:pPr>
        <w:widowControl/>
        <w:tabs>
          <w:tab w:val="clear" w:pos="709"/>
        </w:tabs>
        <w:suppressAutoHyphens w:val="0"/>
        <w:spacing w:after="0" w:line="360" w:lineRule="auto"/>
        <w:ind w:firstLine="709"/>
        <w:rPr>
          <w:rFonts w:ascii="Times New Roman" w:eastAsia="Times New Roman" w:hAnsi="Times New Roman" w:cs="Times New Roman"/>
          <w:spacing w:val="-10"/>
          <w:kern w:val="0"/>
          <w:sz w:val="28"/>
          <w:szCs w:val="28"/>
          <w:lang w:val="uk-UA" w:eastAsia="ru-RU"/>
        </w:rPr>
      </w:pPr>
      <w:r w:rsidRPr="002B5ABB">
        <w:rPr>
          <w:rFonts w:ascii="Times New Roman" w:eastAsia="Times New Roman" w:hAnsi="Times New Roman" w:cs="Times New Roman"/>
          <w:spacing w:val="-10"/>
          <w:kern w:val="0"/>
          <w:sz w:val="28"/>
          <w:szCs w:val="28"/>
          <w:lang w:val="uk-UA" w:eastAsia="ru-RU"/>
        </w:rPr>
        <w:t xml:space="preserve">- предлагается предусмотреть в Законе о свободе совести и ГК такие обязанности РО: а) подавать для государственной регистрации положения (уставы) предприятий РО и других их дочерних структур с отметкой о согласовании с управлением или центром соответствующей конфессии; б) указывать в уставах (положениях) РО сведения о правовом режиме имущества и хозяйственной компетенции как самих РО, так и подчиненных (дочерних) структур, при наличии таковых; в) отражать в уставах многозвенных РО, как внутренних актах конфессионального права, сведения об их организационной структуре, включая полный перечень подчиненных структур, с указанием правового режима имущества и их хозяйственной компетенции. </w:t>
      </w:r>
    </w:p>
    <w:p w14:paraId="17435B8F" w14:textId="77777777" w:rsidR="002B5ABB" w:rsidRPr="002B5ABB" w:rsidRDefault="002B5ABB" w:rsidP="002B5ABB">
      <w:pPr>
        <w:widowControl/>
        <w:tabs>
          <w:tab w:val="clear" w:pos="709"/>
        </w:tabs>
        <w:suppressAutoHyphens w:val="0"/>
        <w:spacing w:after="0" w:line="360" w:lineRule="auto"/>
        <w:ind w:firstLine="709"/>
        <w:rPr>
          <w:rFonts w:ascii="Times New Roman" w:eastAsia="Times New Roman" w:hAnsi="Times New Roman" w:cs="Times New Roman"/>
          <w:spacing w:val="-10"/>
          <w:kern w:val="0"/>
          <w:sz w:val="28"/>
          <w:szCs w:val="28"/>
          <w:lang w:eastAsia="ru-RU"/>
        </w:rPr>
      </w:pPr>
      <w:r w:rsidRPr="002B5ABB">
        <w:rPr>
          <w:rFonts w:ascii="Times New Roman" w:eastAsia="Times New Roman" w:hAnsi="Times New Roman" w:cs="Times New Roman"/>
          <w:b/>
          <w:spacing w:val="-10"/>
          <w:kern w:val="0"/>
          <w:sz w:val="28"/>
          <w:szCs w:val="28"/>
          <w:lang w:eastAsia="ru-RU"/>
        </w:rPr>
        <w:lastRenderedPageBreak/>
        <w:t xml:space="preserve">Практическая значимость полученных результатов </w:t>
      </w:r>
      <w:r w:rsidRPr="002B5ABB">
        <w:rPr>
          <w:rFonts w:ascii="Times New Roman" w:eastAsia="Times New Roman" w:hAnsi="Times New Roman" w:cs="Times New Roman"/>
          <w:spacing w:val="-10"/>
          <w:kern w:val="0"/>
          <w:sz w:val="28"/>
          <w:szCs w:val="28"/>
          <w:lang w:eastAsia="ru-RU"/>
        </w:rPr>
        <w:t xml:space="preserve">заключается в заполнении пробела в науке хозяйственного права и достижении более целостного и всестороннего представления о хозяйственной деятельности РО, в зависимости от вида последних. Выводы и предложения, изложенные в работе, могут быть использованы в дальнейшем в научной и правотворческой деятельности с целью совершенствования законодательства, в частности, отдельных разделов ХК Украины, Закона о свободе совести и др., при разработке проектов новых законов и в процессе создания комментариев к НПА. Многие положения диссертации могут быть применены непосредственно РО для совершенствования договорной практики и внутренних (квазикорпоративных) норм. </w:t>
      </w:r>
    </w:p>
    <w:p w14:paraId="0E1C47CE" w14:textId="77777777" w:rsidR="002B5ABB" w:rsidRPr="002B5ABB" w:rsidRDefault="002B5ABB" w:rsidP="002B5ABB">
      <w:pPr>
        <w:widowControl/>
        <w:tabs>
          <w:tab w:val="clear" w:pos="709"/>
        </w:tabs>
        <w:suppressAutoHyphens w:val="0"/>
        <w:spacing w:after="0" w:line="360" w:lineRule="auto"/>
        <w:ind w:firstLine="709"/>
        <w:rPr>
          <w:rFonts w:ascii="Times New Roman" w:eastAsia="Times New Roman" w:hAnsi="Times New Roman" w:cs="Times New Roman"/>
          <w:spacing w:val="-10"/>
          <w:kern w:val="0"/>
          <w:sz w:val="28"/>
          <w:szCs w:val="28"/>
          <w:lang w:eastAsia="ru-RU"/>
        </w:rPr>
      </w:pPr>
      <w:r w:rsidRPr="002B5ABB">
        <w:rPr>
          <w:rFonts w:ascii="Times New Roman" w:eastAsia="Times New Roman" w:hAnsi="Times New Roman" w:cs="Times New Roman"/>
          <w:spacing w:val="-10"/>
          <w:kern w:val="0"/>
          <w:sz w:val="28"/>
          <w:szCs w:val="28"/>
          <w:lang w:val="uk-UA" w:eastAsia="ru-RU"/>
        </w:rPr>
        <w:t>Результаты диссертационной работы, представленные в ввиде предложений по совершенствованию Закона Украины «О свободе совести и религиозных организациях»</w:t>
      </w:r>
      <w:r w:rsidRPr="002B5ABB">
        <w:rPr>
          <w:rFonts w:ascii="Times New Roman" w:eastAsia="Times New Roman" w:hAnsi="Times New Roman" w:cs="Times New Roman"/>
          <w:spacing w:val="-10"/>
          <w:kern w:val="0"/>
          <w:sz w:val="28"/>
          <w:szCs w:val="28"/>
          <w:lang w:eastAsia="ru-RU"/>
        </w:rPr>
        <w:t xml:space="preserve"> (</w:t>
      </w:r>
      <w:r w:rsidRPr="002B5ABB">
        <w:rPr>
          <w:rFonts w:ascii="Times New Roman" w:eastAsia="Times New Roman" w:hAnsi="Times New Roman" w:cs="Times New Roman"/>
          <w:spacing w:val="-10"/>
          <w:kern w:val="0"/>
          <w:sz w:val="28"/>
          <w:szCs w:val="28"/>
          <w:lang w:val="uk-UA" w:eastAsia="ru-RU"/>
        </w:rPr>
        <w:t>приложение А), рассмотены народным депутатом Украины Болдыревым Ю.А. и направлены на рассмотрение Верховной Рады Украины для использования в проектной законодательной деятельности (</w:t>
      </w:r>
      <w:r w:rsidRPr="002B5ABB">
        <w:rPr>
          <w:rFonts w:ascii="Times New Roman" w:eastAsia="Times New Roman" w:hAnsi="Times New Roman" w:cs="Times New Roman"/>
          <w:spacing w:val="-10"/>
          <w:kern w:val="0"/>
          <w:sz w:val="28"/>
          <w:szCs w:val="28"/>
          <w:lang w:val="en-US" w:eastAsia="ru-RU"/>
        </w:rPr>
        <w:t>c</w:t>
      </w:r>
      <w:r w:rsidRPr="002B5ABB">
        <w:rPr>
          <w:rFonts w:ascii="Times New Roman" w:eastAsia="Times New Roman" w:hAnsi="Times New Roman" w:cs="Times New Roman"/>
          <w:spacing w:val="-10"/>
          <w:kern w:val="0"/>
          <w:sz w:val="28"/>
          <w:szCs w:val="28"/>
          <w:lang w:val="uk-UA" w:eastAsia="ru-RU"/>
        </w:rPr>
        <w:t xml:space="preserve">правка о внедрении № 48 от 17.06.2011 р. (приложение Б)); </w:t>
      </w:r>
      <w:r w:rsidRPr="002B5ABB">
        <w:rPr>
          <w:rFonts w:ascii="Times New Roman" w:eastAsia="Times New Roman" w:hAnsi="Times New Roman" w:cs="Times New Roman"/>
          <w:spacing w:val="-10"/>
          <w:kern w:val="0"/>
          <w:sz w:val="28"/>
          <w:szCs w:val="28"/>
          <w:lang w:eastAsia="ru-RU"/>
        </w:rPr>
        <w:t xml:space="preserve">использованы при разработке учебных программ для переподготовки судей и работников аппарата хозяйственных судов </w:t>
      </w:r>
      <w:r w:rsidRPr="002B5ABB">
        <w:rPr>
          <w:rFonts w:ascii="Times New Roman" w:eastAsia="Times New Roman" w:hAnsi="Times New Roman" w:cs="Times New Roman"/>
          <w:spacing w:val="-10"/>
          <w:kern w:val="0"/>
          <w:sz w:val="28"/>
          <w:szCs w:val="28"/>
          <w:lang w:val="uk-UA" w:eastAsia="ru-RU"/>
        </w:rPr>
        <w:t>(</w:t>
      </w:r>
      <w:r w:rsidRPr="002B5ABB">
        <w:rPr>
          <w:rFonts w:ascii="Times New Roman" w:eastAsia="Times New Roman" w:hAnsi="Times New Roman" w:cs="Times New Roman"/>
          <w:spacing w:val="-10"/>
          <w:kern w:val="0"/>
          <w:sz w:val="28"/>
          <w:szCs w:val="28"/>
          <w:lang w:val="en-US" w:eastAsia="ru-RU"/>
        </w:rPr>
        <w:t>c</w:t>
      </w:r>
      <w:r w:rsidRPr="002B5ABB">
        <w:rPr>
          <w:rFonts w:ascii="Times New Roman" w:eastAsia="Times New Roman" w:hAnsi="Times New Roman" w:cs="Times New Roman"/>
          <w:spacing w:val="-10"/>
          <w:kern w:val="0"/>
          <w:sz w:val="28"/>
          <w:szCs w:val="28"/>
          <w:lang w:val="uk-UA" w:eastAsia="ru-RU"/>
        </w:rPr>
        <w:t>правка о внедрении № 09-238/11 от 14.11.2011 г. (приложение В)); используются в практической деятельности епархиального управления  Горловской епархии УПЦ (</w:t>
      </w:r>
      <w:r w:rsidRPr="002B5ABB">
        <w:rPr>
          <w:rFonts w:ascii="Times New Roman" w:eastAsia="Times New Roman" w:hAnsi="Times New Roman" w:cs="Times New Roman"/>
          <w:spacing w:val="-10"/>
          <w:kern w:val="0"/>
          <w:sz w:val="28"/>
          <w:szCs w:val="28"/>
          <w:lang w:val="en-US" w:eastAsia="ru-RU"/>
        </w:rPr>
        <w:t>c</w:t>
      </w:r>
      <w:r w:rsidRPr="002B5ABB">
        <w:rPr>
          <w:rFonts w:ascii="Times New Roman" w:eastAsia="Times New Roman" w:hAnsi="Times New Roman" w:cs="Times New Roman"/>
          <w:spacing w:val="-10"/>
          <w:kern w:val="0"/>
          <w:sz w:val="28"/>
          <w:szCs w:val="28"/>
          <w:lang w:val="uk-UA" w:eastAsia="ru-RU"/>
        </w:rPr>
        <w:t xml:space="preserve">правка о внедрении № 159 от 08.11.2011 г. (приложение Д)), а также в Донецком национальном университете в процессе чтения спецкурсов </w:t>
      </w:r>
      <w:r w:rsidRPr="002B5ABB">
        <w:rPr>
          <w:rFonts w:ascii="Times New Roman" w:eastAsia="Times New Roman" w:hAnsi="Times New Roman" w:cs="Times New Roman"/>
          <w:spacing w:val="-10"/>
          <w:kern w:val="0"/>
          <w:sz w:val="28"/>
          <w:szCs w:val="28"/>
          <w:lang w:eastAsia="ru-RU"/>
        </w:rPr>
        <w:t xml:space="preserve">«Правовое регулирование хозяйственной деятельности религиозных организаций» и «Хозяйственно-правовой статус религиозных организаций» </w:t>
      </w:r>
      <w:r w:rsidRPr="002B5ABB">
        <w:rPr>
          <w:rFonts w:ascii="Times New Roman" w:eastAsia="Times New Roman" w:hAnsi="Times New Roman" w:cs="Times New Roman"/>
          <w:spacing w:val="-10"/>
          <w:kern w:val="0"/>
          <w:sz w:val="28"/>
          <w:szCs w:val="28"/>
          <w:lang w:val="uk-UA" w:eastAsia="ru-RU"/>
        </w:rPr>
        <w:t>(</w:t>
      </w:r>
      <w:r w:rsidRPr="002B5ABB">
        <w:rPr>
          <w:rFonts w:ascii="Times New Roman" w:eastAsia="Times New Roman" w:hAnsi="Times New Roman" w:cs="Times New Roman"/>
          <w:spacing w:val="-10"/>
          <w:kern w:val="0"/>
          <w:sz w:val="28"/>
          <w:szCs w:val="28"/>
          <w:lang w:val="en-US" w:eastAsia="ru-RU"/>
        </w:rPr>
        <w:t>c</w:t>
      </w:r>
      <w:r w:rsidRPr="002B5ABB">
        <w:rPr>
          <w:rFonts w:ascii="Times New Roman" w:eastAsia="Times New Roman" w:hAnsi="Times New Roman" w:cs="Times New Roman"/>
          <w:spacing w:val="-10"/>
          <w:kern w:val="0"/>
          <w:sz w:val="28"/>
          <w:szCs w:val="28"/>
          <w:lang w:val="uk-UA" w:eastAsia="ru-RU"/>
        </w:rPr>
        <w:t>правка о внедрении  № 828/23-87/05 от 29.06.2011 г. (приложение Е)). Основные положения и выводы диссертационной работы, представленные в виде рекомендаций по защите прав религиозных организаций в суде, могут быть использованы в исковой работе при представлении интересов РО работниками юридической фирмы «Правовое содействие» в судебном производстве Справка о внедрении № 14 от 30.09.2011 г. (приложение Ж)).</w:t>
      </w:r>
    </w:p>
    <w:p w14:paraId="6DFB6EEB" w14:textId="77777777" w:rsidR="002B5ABB" w:rsidRPr="002B5ABB" w:rsidRDefault="002B5ABB" w:rsidP="002B5ABB">
      <w:pPr>
        <w:widowControl/>
        <w:tabs>
          <w:tab w:val="clear" w:pos="709"/>
        </w:tabs>
        <w:spacing w:after="0" w:line="360" w:lineRule="auto"/>
        <w:ind w:firstLine="720"/>
        <w:rPr>
          <w:rFonts w:ascii="Times New Roman" w:eastAsia="Times New Roman" w:hAnsi="Times New Roman" w:cs="Times New Roman"/>
          <w:spacing w:val="-10"/>
          <w:kern w:val="0"/>
          <w:sz w:val="28"/>
          <w:szCs w:val="28"/>
          <w:lang w:val="uk-UA" w:eastAsia="ru-RU"/>
        </w:rPr>
      </w:pPr>
      <w:r w:rsidRPr="002B5ABB">
        <w:rPr>
          <w:rFonts w:ascii="Times New Roman" w:eastAsia="Times New Roman" w:hAnsi="Times New Roman" w:cs="Times New Roman"/>
          <w:b/>
          <w:spacing w:val="-10"/>
          <w:kern w:val="0"/>
          <w:sz w:val="28"/>
          <w:szCs w:val="28"/>
          <w:lang w:eastAsia="ru-RU"/>
        </w:rPr>
        <w:lastRenderedPageBreak/>
        <w:t>Личный вклад соискателя.</w:t>
      </w:r>
      <w:r w:rsidRPr="002B5ABB">
        <w:rPr>
          <w:rFonts w:ascii="Times New Roman" w:eastAsia="Times New Roman" w:hAnsi="Times New Roman" w:cs="Times New Roman"/>
          <w:spacing w:val="-10"/>
          <w:kern w:val="0"/>
          <w:sz w:val="28"/>
          <w:szCs w:val="28"/>
          <w:lang w:eastAsia="ru-RU"/>
        </w:rPr>
        <w:t xml:space="preserve"> Основные научные результаты получены автором самостоятельно на основе анализа законодательства, как отечественного, так и зарубежного, и изложены в </w:t>
      </w:r>
      <w:r w:rsidRPr="002B5ABB">
        <w:rPr>
          <w:rFonts w:ascii="Times New Roman" w:eastAsia="Times New Roman" w:hAnsi="Times New Roman" w:cs="Times New Roman"/>
          <w:spacing w:val="-10"/>
          <w:kern w:val="0"/>
          <w:sz w:val="28"/>
          <w:szCs w:val="28"/>
          <w:lang w:val="uk-UA" w:eastAsia="ru-RU"/>
        </w:rPr>
        <w:t>20</w:t>
      </w:r>
      <w:r w:rsidRPr="002B5ABB">
        <w:rPr>
          <w:rFonts w:ascii="Times New Roman" w:eastAsia="Times New Roman" w:hAnsi="Times New Roman" w:cs="Times New Roman"/>
          <w:spacing w:val="-10"/>
          <w:kern w:val="0"/>
          <w:sz w:val="28"/>
          <w:szCs w:val="28"/>
          <w:lang w:eastAsia="ru-RU"/>
        </w:rPr>
        <w:t xml:space="preserve"> публикациях. Четыре из них были подготовлены в соавторстве (две – с к.ю.н. О.П. Загнитко, третья – с А.Н. Напрасниковой, четвертая – с  .ю.н. профессором С.Н. Грудницкой). Авторский вклад заключается в следующем: в совершенствовании понятия субъекта непредпринимательской деятельности; в уточнении ряда терминов; в формулировании определения и анализе правового статуса дочерних предприятий РО; в конкретизации принципов государственно-правового регулирования хозяйственной деятельности РО (в том числе, принципа их целевого функционирования, как одного из фундаментальных требований общественного хозяйственного порядка); в разработке отдельных положений института правовых ограничений деятельности РО; а также в обосновании </w:t>
      </w:r>
      <w:r w:rsidRPr="002B5ABB">
        <w:rPr>
          <w:rFonts w:ascii="Times New Roman" w:eastAsia="Times New Roman" w:hAnsi="Times New Roman" w:cs="Times New Roman"/>
          <w:spacing w:val="-10"/>
          <w:kern w:val="0"/>
          <w:sz w:val="28"/>
          <w:szCs w:val="28"/>
          <w:lang w:val="uk-UA" w:eastAsia="ru-RU"/>
        </w:rPr>
        <w:t xml:space="preserve">принципов, в соответствии с которыми правовой режим имущества РО устанавливается с учетом норм соответствующего церковного (конфессионального) права, что необходимо учитывать в процессе судебного рассмотрения споров. </w:t>
      </w:r>
    </w:p>
    <w:p w14:paraId="61DB1957" w14:textId="77777777" w:rsidR="002B5ABB" w:rsidRPr="002B5ABB" w:rsidRDefault="002B5ABB" w:rsidP="002B5ABB">
      <w:pPr>
        <w:widowControl/>
        <w:tabs>
          <w:tab w:val="clear" w:pos="709"/>
        </w:tabs>
        <w:suppressAutoHyphens w:val="0"/>
        <w:spacing w:after="0" w:line="360" w:lineRule="auto"/>
        <w:ind w:firstLine="709"/>
        <w:rPr>
          <w:rFonts w:ascii="Times New Roman" w:eastAsia="Times New Roman" w:hAnsi="Times New Roman" w:cs="Times New Roman"/>
          <w:spacing w:val="-10"/>
          <w:kern w:val="0"/>
          <w:sz w:val="28"/>
          <w:szCs w:val="28"/>
          <w:lang w:val="uk-UA" w:eastAsia="ru-RU"/>
        </w:rPr>
      </w:pPr>
      <w:r w:rsidRPr="002B5ABB">
        <w:rPr>
          <w:rFonts w:ascii="Times New Roman" w:eastAsia="Times New Roman" w:hAnsi="Times New Roman" w:cs="Times New Roman"/>
          <w:b/>
          <w:spacing w:val="-10"/>
          <w:kern w:val="0"/>
          <w:sz w:val="28"/>
          <w:szCs w:val="28"/>
          <w:lang w:eastAsia="ru-RU"/>
        </w:rPr>
        <w:t xml:space="preserve">Апробация научных результатов. </w:t>
      </w:r>
      <w:r w:rsidRPr="002B5ABB">
        <w:rPr>
          <w:rFonts w:ascii="Times New Roman" w:eastAsia="Times New Roman" w:hAnsi="Times New Roman" w:cs="Times New Roman"/>
          <w:spacing w:val="-10"/>
          <w:kern w:val="0"/>
          <w:sz w:val="28"/>
          <w:szCs w:val="28"/>
          <w:lang w:eastAsia="ru-RU"/>
        </w:rPr>
        <w:t xml:space="preserve">Промежуточные результаты исследования, а также положения, которые выносятся на защиту, докладывались на научной конференции профессорско-преподавательского состава экономико-правового факультета Донецкого государственного университета (Донецк, апрель 1999 г.), Итоговой научной конференции Донецкого национального университета за период 1999-2000г. (Донецк, 2001 г.), Второй общенациональной научно-практической конференции «Адміністративне право: сучасний стан і напрямки реформування» (Сумы, 25-27 мая 2000 г.), на заседаниях Круглого стола по проблемам совершенствования Хозяйственного законодательства Украины (Киев, 17-18 апреля 2001 г.), </w:t>
      </w:r>
      <w:r w:rsidRPr="002B5ABB">
        <w:rPr>
          <w:rFonts w:ascii="Times New Roman" w:eastAsia="Times New Roman" w:hAnsi="Times New Roman" w:cs="Times New Roman"/>
          <w:spacing w:val="-10"/>
          <w:kern w:val="0"/>
          <w:sz w:val="28"/>
          <w:szCs w:val="28"/>
          <w:lang w:val="uk-UA" w:eastAsia="ru-RU"/>
        </w:rPr>
        <w:t xml:space="preserve">ІІ </w:t>
      </w:r>
      <w:r w:rsidRPr="002B5ABB">
        <w:rPr>
          <w:rFonts w:ascii="Times New Roman" w:eastAsia="Times New Roman" w:hAnsi="Times New Roman" w:cs="Times New Roman"/>
          <w:spacing w:val="-10"/>
          <w:kern w:val="0"/>
          <w:sz w:val="28"/>
          <w:szCs w:val="28"/>
          <w:lang w:eastAsia="ru-RU"/>
        </w:rPr>
        <w:t>Международной конференции «Социально-гуманитарных проблем менеджмента» (Донецк, 25 октября 2002 г.), Научной конференции профессорско-преподавательского состава экономико-правового факультета Донецкого национального университета, в рамках итоговой научной конференции Дон</w:t>
      </w:r>
      <w:r w:rsidRPr="002B5ABB">
        <w:rPr>
          <w:rFonts w:ascii="Times New Roman" w:eastAsia="Times New Roman" w:hAnsi="Times New Roman" w:cs="Times New Roman"/>
          <w:spacing w:val="-10"/>
          <w:kern w:val="0"/>
          <w:sz w:val="28"/>
          <w:szCs w:val="28"/>
          <w:lang w:val="uk-UA" w:eastAsia="ru-RU"/>
        </w:rPr>
        <w:t>НУ</w:t>
      </w:r>
      <w:r w:rsidRPr="002B5ABB">
        <w:rPr>
          <w:rFonts w:ascii="Times New Roman" w:eastAsia="Times New Roman" w:hAnsi="Times New Roman" w:cs="Times New Roman"/>
          <w:spacing w:val="-10"/>
          <w:kern w:val="0"/>
          <w:sz w:val="28"/>
          <w:szCs w:val="28"/>
          <w:lang w:eastAsia="ru-RU"/>
        </w:rPr>
        <w:t xml:space="preserve"> за период 2001-2002 гг., (Донецк, апрель 2003 г.), Международной научно-практической </w:t>
      </w:r>
      <w:r w:rsidRPr="002B5ABB">
        <w:rPr>
          <w:rFonts w:ascii="Times New Roman" w:eastAsia="Times New Roman" w:hAnsi="Times New Roman" w:cs="Times New Roman"/>
          <w:spacing w:val="-10"/>
          <w:kern w:val="0"/>
          <w:sz w:val="28"/>
          <w:szCs w:val="28"/>
          <w:lang w:eastAsia="ru-RU"/>
        </w:rPr>
        <w:lastRenderedPageBreak/>
        <w:t>конференции «Проблемы и перспективы развития Конституции Российской Федерации» (Краснодар-Кореновск, ноябрь 2003 г.), ІІ Философско-богословских чтениях «Православ’я у світовій культурі» (Днепропетровск, 18-19 ноября 2004 г.), Итоговой научной конференции Донецкого национального университета за период 2003-2004 гг., (Донецк, март 2005 г.); Научно-практической конференции «Реалізація чинних Цивільного та Господарського кодексів України: проблеми та перспективи» (Киев, 24 ноября 2005 г.), Третьей (Киев, 20-21 октября 2005 г.) и Четвертой Международных научных конференциях «Православ’я – наука – суспільство: питання взаємодії» (Киев, 18-19 мая 2006 г.)</w:t>
      </w:r>
      <w:r w:rsidRPr="002B5ABB">
        <w:rPr>
          <w:rFonts w:ascii="Times New Roman" w:eastAsia="Times New Roman" w:hAnsi="Times New Roman" w:cs="Times New Roman"/>
          <w:spacing w:val="-10"/>
          <w:kern w:val="0"/>
          <w:sz w:val="28"/>
          <w:szCs w:val="28"/>
          <w:lang w:val="uk-UA" w:eastAsia="ru-RU"/>
        </w:rPr>
        <w:t xml:space="preserve">, </w:t>
      </w:r>
      <w:r w:rsidRPr="002B5ABB">
        <w:rPr>
          <w:rFonts w:ascii="Times New Roman" w:eastAsia="Times New Roman" w:hAnsi="Times New Roman" w:cs="Times New Roman"/>
          <w:spacing w:val="-10"/>
          <w:kern w:val="0"/>
          <w:sz w:val="28"/>
          <w:szCs w:val="28"/>
          <w:lang w:eastAsia="ru-RU"/>
        </w:rPr>
        <w:t>Итоговой научной конференции Донецкого национального университета за период 200</w:t>
      </w:r>
      <w:r w:rsidRPr="002B5ABB">
        <w:rPr>
          <w:rFonts w:ascii="Times New Roman" w:eastAsia="Times New Roman" w:hAnsi="Times New Roman" w:cs="Times New Roman"/>
          <w:spacing w:val="-10"/>
          <w:kern w:val="0"/>
          <w:sz w:val="28"/>
          <w:szCs w:val="28"/>
          <w:lang w:val="uk-UA" w:eastAsia="ru-RU"/>
        </w:rPr>
        <w:t>5</w:t>
      </w:r>
      <w:r w:rsidRPr="002B5ABB">
        <w:rPr>
          <w:rFonts w:ascii="Times New Roman" w:eastAsia="Times New Roman" w:hAnsi="Times New Roman" w:cs="Times New Roman"/>
          <w:spacing w:val="-10"/>
          <w:kern w:val="0"/>
          <w:sz w:val="28"/>
          <w:szCs w:val="28"/>
          <w:lang w:eastAsia="ru-RU"/>
        </w:rPr>
        <w:t>-200</w:t>
      </w:r>
      <w:r w:rsidRPr="002B5ABB">
        <w:rPr>
          <w:rFonts w:ascii="Times New Roman" w:eastAsia="Times New Roman" w:hAnsi="Times New Roman" w:cs="Times New Roman"/>
          <w:spacing w:val="-10"/>
          <w:kern w:val="0"/>
          <w:sz w:val="28"/>
          <w:szCs w:val="28"/>
          <w:lang w:val="uk-UA" w:eastAsia="ru-RU"/>
        </w:rPr>
        <w:t>6</w:t>
      </w:r>
      <w:r w:rsidRPr="002B5ABB">
        <w:rPr>
          <w:rFonts w:ascii="Times New Roman" w:eastAsia="Times New Roman" w:hAnsi="Times New Roman" w:cs="Times New Roman"/>
          <w:spacing w:val="-10"/>
          <w:kern w:val="0"/>
          <w:sz w:val="28"/>
          <w:szCs w:val="28"/>
          <w:lang w:eastAsia="ru-RU"/>
        </w:rPr>
        <w:t xml:space="preserve"> гг., (Донецк, </w:t>
      </w:r>
      <w:r w:rsidRPr="002B5ABB">
        <w:rPr>
          <w:rFonts w:ascii="Times New Roman" w:eastAsia="Times New Roman" w:hAnsi="Times New Roman" w:cs="Times New Roman"/>
          <w:spacing w:val="-10"/>
          <w:kern w:val="0"/>
          <w:sz w:val="28"/>
          <w:szCs w:val="28"/>
          <w:lang w:val="uk-UA" w:eastAsia="ru-RU"/>
        </w:rPr>
        <w:t>апрель</w:t>
      </w:r>
      <w:r w:rsidRPr="002B5ABB">
        <w:rPr>
          <w:rFonts w:ascii="Times New Roman" w:eastAsia="Times New Roman" w:hAnsi="Times New Roman" w:cs="Times New Roman"/>
          <w:spacing w:val="-10"/>
          <w:kern w:val="0"/>
          <w:sz w:val="28"/>
          <w:szCs w:val="28"/>
          <w:lang w:eastAsia="ru-RU"/>
        </w:rPr>
        <w:t xml:space="preserve"> 200</w:t>
      </w:r>
      <w:r w:rsidRPr="002B5ABB">
        <w:rPr>
          <w:rFonts w:ascii="Times New Roman" w:eastAsia="Times New Roman" w:hAnsi="Times New Roman" w:cs="Times New Roman"/>
          <w:spacing w:val="-10"/>
          <w:kern w:val="0"/>
          <w:sz w:val="28"/>
          <w:szCs w:val="28"/>
          <w:lang w:val="uk-UA" w:eastAsia="ru-RU"/>
        </w:rPr>
        <w:t>7 </w:t>
      </w:r>
      <w:r w:rsidRPr="002B5ABB">
        <w:rPr>
          <w:rFonts w:ascii="Times New Roman" w:eastAsia="Times New Roman" w:hAnsi="Times New Roman" w:cs="Times New Roman"/>
          <w:spacing w:val="-10"/>
          <w:kern w:val="0"/>
          <w:sz w:val="28"/>
          <w:szCs w:val="28"/>
          <w:lang w:eastAsia="ru-RU"/>
        </w:rPr>
        <w:t>г.)</w:t>
      </w:r>
      <w:r w:rsidRPr="002B5ABB">
        <w:rPr>
          <w:rFonts w:ascii="Times New Roman" w:eastAsia="Times New Roman" w:hAnsi="Times New Roman" w:cs="Times New Roman"/>
          <w:spacing w:val="-10"/>
          <w:kern w:val="0"/>
          <w:sz w:val="28"/>
          <w:szCs w:val="28"/>
          <w:lang w:val="uk-UA" w:eastAsia="ru-RU"/>
        </w:rPr>
        <w:t>. Седьмой международной научно-практической интернет-конференции «Экономико-правовые достижения в ХХІ веке: правовые проблемы эффективного использования объектов публичной собственности» (Донецк, 2011 г.) и др.</w:t>
      </w:r>
    </w:p>
    <w:p w14:paraId="2D681512" w14:textId="77777777" w:rsidR="002B5ABB" w:rsidRPr="002B5ABB" w:rsidRDefault="002B5ABB" w:rsidP="002B5ABB">
      <w:pPr>
        <w:widowControl/>
        <w:tabs>
          <w:tab w:val="clear" w:pos="709"/>
        </w:tabs>
        <w:suppressAutoHyphens w:val="0"/>
        <w:spacing w:after="0" w:line="360" w:lineRule="auto"/>
        <w:ind w:firstLine="709"/>
        <w:rPr>
          <w:rFonts w:ascii="Times New Roman" w:eastAsia="Times New Roman" w:hAnsi="Times New Roman" w:cs="Times New Roman"/>
          <w:spacing w:val="-10"/>
          <w:kern w:val="0"/>
          <w:sz w:val="28"/>
          <w:szCs w:val="28"/>
          <w:lang w:val="uk-UA" w:eastAsia="ru-RU"/>
        </w:rPr>
      </w:pPr>
      <w:r w:rsidRPr="002B5ABB">
        <w:rPr>
          <w:rFonts w:ascii="Times New Roman" w:eastAsia="Times New Roman" w:hAnsi="Times New Roman" w:cs="Times New Roman"/>
          <w:b/>
          <w:spacing w:val="-10"/>
          <w:kern w:val="0"/>
          <w:sz w:val="28"/>
          <w:szCs w:val="28"/>
          <w:lang w:eastAsia="ru-RU"/>
        </w:rPr>
        <w:t xml:space="preserve">Публикации. </w:t>
      </w:r>
      <w:r w:rsidRPr="002B5ABB">
        <w:rPr>
          <w:rFonts w:ascii="Times New Roman" w:eastAsia="Times New Roman" w:hAnsi="Times New Roman" w:cs="Times New Roman"/>
          <w:spacing w:val="-10"/>
          <w:kern w:val="0"/>
          <w:sz w:val="28"/>
          <w:szCs w:val="28"/>
          <w:lang w:eastAsia="ru-RU"/>
        </w:rPr>
        <w:t xml:space="preserve">По итогам диссертационного исследования подготовлено </w:t>
      </w:r>
      <w:r w:rsidRPr="002B5ABB">
        <w:rPr>
          <w:rFonts w:ascii="Times New Roman" w:eastAsia="Times New Roman" w:hAnsi="Times New Roman" w:cs="Times New Roman"/>
          <w:spacing w:val="-10"/>
          <w:kern w:val="0"/>
          <w:sz w:val="28"/>
          <w:szCs w:val="28"/>
          <w:lang w:val="uk-UA" w:eastAsia="ru-RU"/>
        </w:rPr>
        <w:t xml:space="preserve">21 </w:t>
      </w:r>
      <w:r w:rsidRPr="002B5ABB">
        <w:rPr>
          <w:rFonts w:ascii="Times New Roman" w:eastAsia="Times New Roman" w:hAnsi="Times New Roman" w:cs="Times New Roman"/>
          <w:spacing w:val="-10"/>
          <w:kern w:val="0"/>
          <w:sz w:val="28"/>
          <w:szCs w:val="28"/>
          <w:lang w:eastAsia="ru-RU"/>
        </w:rPr>
        <w:t xml:space="preserve">публикация, </w:t>
      </w:r>
      <w:r w:rsidRPr="002B5ABB">
        <w:rPr>
          <w:rFonts w:ascii="Times New Roman" w:eastAsia="Times New Roman" w:hAnsi="Times New Roman" w:cs="Times New Roman"/>
          <w:spacing w:val="-10"/>
          <w:kern w:val="0"/>
          <w:sz w:val="28"/>
          <w:szCs w:val="28"/>
          <w:lang w:val="uk-UA" w:eastAsia="ru-RU"/>
        </w:rPr>
        <w:t>10</w:t>
      </w:r>
      <w:r w:rsidRPr="002B5ABB">
        <w:rPr>
          <w:rFonts w:ascii="Times New Roman" w:eastAsia="Times New Roman" w:hAnsi="Times New Roman" w:cs="Times New Roman"/>
          <w:spacing w:val="-10"/>
          <w:kern w:val="0"/>
          <w:sz w:val="28"/>
          <w:szCs w:val="28"/>
          <w:lang w:eastAsia="ru-RU"/>
        </w:rPr>
        <w:t xml:space="preserve"> из них опубликованы в изданиях, включенных в перечень ВАК. </w:t>
      </w:r>
    </w:p>
    <w:bookmarkEnd w:id="0"/>
    <w:p w14:paraId="3497BB7D" w14:textId="52D3B826" w:rsidR="00A51083" w:rsidRDefault="00A51083" w:rsidP="002B5ABB">
      <w:pPr>
        <w:rPr>
          <w:lang w:val="uk-UA"/>
        </w:rPr>
      </w:pPr>
    </w:p>
    <w:p w14:paraId="7D23D348" w14:textId="77777777" w:rsidR="002B5ABB" w:rsidRDefault="002B5ABB" w:rsidP="002B5ABB">
      <w:pPr>
        <w:rPr>
          <w:lang w:val="uk-UA"/>
        </w:rPr>
      </w:pPr>
    </w:p>
    <w:p w14:paraId="626D60B9" w14:textId="77777777" w:rsidR="002B5ABB" w:rsidRDefault="002B5ABB" w:rsidP="002B5ABB">
      <w:pPr>
        <w:rPr>
          <w:lang w:val="uk-UA"/>
        </w:rPr>
      </w:pPr>
    </w:p>
    <w:p w14:paraId="192484E2" w14:textId="77777777" w:rsidR="002B5ABB" w:rsidRDefault="002B5ABB" w:rsidP="002B5ABB">
      <w:pPr>
        <w:rPr>
          <w:lang w:val="uk-UA"/>
        </w:rPr>
      </w:pPr>
    </w:p>
    <w:p w14:paraId="4B66BDD7" w14:textId="77777777" w:rsidR="002B5ABB" w:rsidRPr="002B5ABB" w:rsidRDefault="002B5ABB" w:rsidP="002B5ABB">
      <w:pPr>
        <w:widowControl/>
        <w:tabs>
          <w:tab w:val="clear" w:pos="709"/>
          <w:tab w:val="left" w:pos="5245"/>
        </w:tabs>
        <w:suppressAutoHyphens w:val="0"/>
        <w:spacing w:after="0" w:line="360" w:lineRule="auto"/>
        <w:ind w:firstLine="0"/>
        <w:jc w:val="center"/>
        <w:rPr>
          <w:rFonts w:ascii="Times New Roman" w:eastAsia="Times New Roman" w:hAnsi="Times New Roman" w:cs="Times New Roman"/>
          <w:b/>
          <w:spacing w:val="-10"/>
          <w:kern w:val="0"/>
          <w:sz w:val="28"/>
          <w:szCs w:val="28"/>
          <w:lang w:eastAsia="ru-RU"/>
        </w:rPr>
      </w:pPr>
      <w:r w:rsidRPr="002B5ABB">
        <w:rPr>
          <w:rFonts w:ascii="Times New Roman" w:eastAsia="Times New Roman" w:hAnsi="Times New Roman" w:cs="Times New Roman"/>
          <w:b/>
          <w:spacing w:val="-10"/>
          <w:kern w:val="0"/>
          <w:sz w:val="28"/>
          <w:szCs w:val="28"/>
          <w:lang w:eastAsia="ru-RU"/>
        </w:rPr>
        <w:t>ЗАКЛЮЧЕНИЕ</w:t>
      </w:r>
    </w:p>
    <w:p w14:paraId="3F8DAFF8" w14:textId="77777777" w:rsidR="002B5ABB" w:rsidRPr="002B5ABB" w:rsidRDefault="002B5ABB" w:rsidP="002B5ABB">
      <w:pPr>
        <w:widowControl/>
        <w:tabs>
          <w:tab w:val="clear" w:pos="709"/>
          <w:tab w:val="left" w:pos="5245"/>
        </w:tabs>
        <w:suppressAutoHyphens w:val="0"/>
        <w:spacing w:after="0" w:line="360" w:lineRule="auto"/>
        <w:ind w:firstLine="0"/>
        <w:jc w:val="center"/>
        <w:rPr>
          <w:rFonts w:ascii="Times New Roman" w:eastAsia="Times New Roman" w:hAnsi="Times New Roman" w:cs="Times New Roman"/>
          <w:b/>
          <w:spacing w:val="-10"/>
          <w:kern w:val="0"/>
          <w:sz w:val="28"/>
          <w:szCs w:val="28"/>
          <w:lang w:val="uk-UA" w:eastAsia="ru-RU"/>
        </w:rPr>
      </w:pPr>
    </w:p>
    <w:p w14:paraId="39A48A92" w14:textId="77777777" w:rsidR="002B5ABB" w:rsidRPr="002B5ABB" w:rsidRDefault="002B5ABB" w:rsidP="002B5ABB">
      <w:pPr>
        <w:tabs>
          <w:tab w:val="clear" w:pos="709"/>
          <w:tab w:val="left" w:pos="600"/>
        </w:tabs>
        <w:suppressAutoHyphens w:val="0"/>
        <w:spacing w:after="0" w:line="360" w:lineRule="auto"/>
        <w:ind w:firstLine="600"/>
        <w:rPr>
          <w:rFonts w:ascii="Times New Roman" w:eastAsia="Times New Roman" w:hAnsi="Times New Roman" w:cs="Times New Roman"/>
          <w:spacing w:val="-10"/>
          <w:kern w:val="0"/>
          <w:sz w:val="28"/>
          <w:szCs w:val="28"/>
          <w:lang w:val="uk-UA" w:eastAsia="ru-RU"/>
        </w:rPr>
      </w:pPr>
      <w:r w:rsidRPr="002B5ABB">
        <w:rPr>
          <w:rFonts w:ascii="Times New Roman" w:eastAsia="Times New Roman" w:hAnsi="Times New Roman" w:cs="Times New Roman"/>
          <w:spacing w:val="-10"/>
          <w:kern w:val="0"/>
          <w:sz w:val="28"/>
          <w:szCs w:val="28"/>
          <w:lang w:val="uk-UA" w:eastAsia="ru-RU"/>
        </w:rPr>
        <w:t>На основе комплексного анализа законодательства и практики его применения обоснованы, предложены теоретические обобщения и новое решение научного задания, которое состоит в обосновании направлений дальнейшего совершенствования хозяйственно-правового обеспечения деятельности религиозных организаций. В процессе решения, поставленных научных задач были обснованы новые научные положения и предложения, направленные на совершенствование норм действующего законодательства и практики его применения.</w:t>
      </w:r>
    </w:p>
    <w:p w14:paraId="7864D5D5" w14:textId="77777777" w:rsidR="002B5ABB" w:rsidRPr="002B5ABB" w:rsidRDefault="002B5ABB" w:rsidP="002B5ABB">
      <w:pPr>
        <w:tabs>
          <w:tab w:val="clear" w:pos="709"/>
          <w:tab w:val="left" w:pos="600"/>
        </w:tabs>
        <w:suppressAutoHyphens w:val="0"/>
        <w:spacing w:after="0" w:line="360" w:lineRule="auto"/>
        <w:ind w:firstLine="600"/>
        <w:rPr>
          <w:rFonts w:ascii="Times New Roman" w:eastAsia="Times New Roman" w:hAnsi="Times New Roman" w:cs="Times New Roman"/>
          <w:spacing w:val="-10"/>
          <w:kern w:val="0"/>
          <w:sz w:val="28"/>
          <w:szCs w:val="28"/>
          <w:lang w:val="uk-UA" w:eastAsia="ru-RU"/>
        </w:rPr>
      </w:pPr>
      <w:r w:rsidRPr="002B5ABB">
        <w:rPr>
          <w:rFonts w:ascii="Times New Roman" w:eastAsia="Times New Roman" w:hAnsi="Times New Roman" w:cs="Times New Roman"/>
          <w:spacing w:val="-10"/>
          <w:kern w:val="0"/>
          <w:sz w:val="28"/>
          <w:szCs w:val="28"/>
          <w:lang w:val="uk-UA" w:eastAsia="ru-RU"/>
        </w:rPr>
        <w:t xml:space="preserve">В результате проведенного исследования сформулированы следующие </w:t>
      </w:r>
      <w:r w:rsidRPr="002B5ABB">
        <w:rPr>
          <w:rFonts w:ascii="Times New Roman" w:eastAsia="Times New Roman" w:hAnsi="Times New Roman" w:cs="Times New Roman"/>
          <w:spacing w:val="-10"/>
          <w:kern w:val="0"/>
          <w:sz w:val="28"/>
          <w:szCs w:val="28"/>
          <w:lang w:val="uk-UA" w:eastAsia="ru-RU"/>
        </w:rPr>
        <w:lastRenderedPageBreak/>
        <w:t xml:space="preserve">основные выводы. </w:t>
      </w:r>
    </w:p>
    <w:p w14:paraId="4F6C4191" w14:textId="77777777" w:rsidR="002B5ABB" w:rsidRPr="002B5ABB" w:rsidRDefault="002B5ABB" w:rsidP="002B5ABB">
      <w:pPr>
        <w:tabs>
          <w:tab w:val="clear" w:pos="709"/>
          <w:tab w:val="left" w:pos="600"/>
        </w:tabs>
        <w:suppressAutoHyphens w:val="0"/>
        <w:spacing w:after="0" w:line="360" w:lineRule="auto"/>
        <w:ind w:firstLine="600"/>
        <w:rPr>
          <w:rFonts w:ascii="Times New Roman" w:eastAsia="Times New Roman" w:hAnsi="Times New Roman" w:cs="Times New Roman"/>
          <w:spacing w:val="-10"/>
          <w:kern w:val="0"/>
          <w:sz w:val="28"/>
          <w:szCs w:val="28"/>
          <w:lang w:val="uk-UA" w:eastAsia="ru-RU"/>
        </w:rPr>
      </w:pPr>
      <w:r w:rsidRPr="002B5ABB">
        <w:rPr>
          <w:rFonts w:ascii="Times New Roman" w:eastAsia="Times New Roman" w:hAnsi="Times New Roman" w:cs="Times New Roman"/>
          <w:spacing w:val="-10"/>
          <w:kern w:val="0"/>
          <w:sz w:val="28"/>
          <w:szCs w:val="28"/>
          <w:lang w:val="uk-UA" w:eastAsia="ru-RU"/>
        </w:rPr>
        <w:t xml:space="preserve">1. Религиозные организации являются субъектами хозяйственного права (относятся к категории участников хозяйственных отношений), особенность которых обусловлена принципом их отделения от государства, а также спецификой основной цели и методов ее достижения. В хозяйственном праве под РО предлагается понимать созданную в установленном законом порядке в соответствии с нормами церковного (конфессионального) права неприбыльную организацию, которая осуществляет хозяйственное обеспечение религиозной деятельности при участии субъектов хозяйствования и/или вспомогательную хозяйственную деятельность в сфере общественного производства непосредственно или через свои органы – дочерние структуры с правами юридического лица. </w:t>
      </w:r>
    </w:p>
    <w:p w14:paraId="071C34D1" w14:textId="77777777" w:rsidR="002B5ABB" w:rsidRPr="002B5ABB" w:rsidRDefault="002B5ABB" w:rsidP="002B5ABB">
      <w:pPr>
        <w:tabs>
          <w:tab w:val="clear" w:pos="709"/>
          <w:tab w:val="left" w:pos="600"/>
        </w:tabs>
        <w:suppressAutoHyphens w:val="0"/>
        <w:spacing w:after="0" w:line="360" w:lineRule="auto"/>
        <w:ind w:firstLine="600"/>
        <w:rPr>
          <w:rFonts w:ascii="Times New Roman" w:eastAsia="Times New Roman" w:hAnsi="Times New Roman" w:cs="Times New Roman"/>
          <w:spacing w:val="-10"/>
          <w:kern w:val="0"/>
          <w:sz w:val="28"/>
          <w:szCs w:val="28"/>
          <w:lang w:val="uk-UA" w:eastAsia="ru-RU"/>
        </w:rPr>
      </w:pPr>
      <w:r w:rsidRPr="002B5ABB">
        <w:rPr>
          <w:rFonts w:ascii="Times New Roman" w:eastAsia="Times New Roman" w:hAnsi="Times New Roman" w:cs="Times New Roman"/>
          <w:spacing w:val="-10"/>
          <w:kern w:val="0"/>
          <w:sz w:val="28"/>
          <w:szCs w:val="28"/>
          <w:lang w:val="uk-UA" w:eastAsia="ru-RU"/>
        </w:rPr>
        <w:t>2. Под хозяйственно-правовым обеспечением деятельности РО предлагается понимать систему хозяйственно-правовых средств, закрепленных в нормах законодательства, а также в локальных нормативно-правовых актах с учетом норм церковного (конфессионального) права. Структура хозяйственно-правового обеспечения деятельности РО включает три группы правовых средств, обеспечивающих: а) хозяйственную деятельность непосредственно самих РО как неприбыльных организаций в сфере хозяйствования; б) функционирование основанных ими предприятий, как субъектов некоммерческой хозяйственной деятельности и благотворительных учреждений; в)</w:t>
      </w:r>
      <w:r w:rsidRPr="002B5ABB">
        <w:rPr>
          <w:rFonts w:ascii="Times New Roman" w:eastAsia="Times New Roman" w:hAnsi="Times New Roman" w:cs="Times New Roman"/>
          <w:color w:val="FF0000"/>
          <w:spacing w:val="-10"/>
          <w:kern w:val="0"/>
          <w:sz w:val="28"/>
          <w:szCs w:val="28"/>
          <w:lang w:val="uk-UA" w:eastAsia="ru-RU"/>
        </w:rPr>
        <w:t xml:space="preserve"> </w:t>
      </w:r>
      <w:r w:rsidRPr="002B5ABB">
        <w:rPr>
          <w:rFonts w:ascii="Times New Roman" w:eastAsia="Times New Roman" w:hAnsi="Times New Roman" w:cs="Times New Roman"/>
          <w:spacing w:val="-10"/>
          <w:kern w:val="0"/>
          <w:sz w:val="28"/>
          <w:szCs w:val="28"/>
          <w:lang w:val="uk-UA" w:eastAsia="ru-RU"/>
        </w:rPr>
        <w:t>привлечение к сотрудничеству субъектов хозяйствования. Принцип отделение Церкви от государства имеет непосредственное отношение к первому виду субъектов, ко второму виду он применяется с некоторыми ограничениями, а на третий вид он не распространяется совсем.</w:t>
      </w:r>
    </w:p>
    <w:p w14:paraId="6022E0EF" w14:textId="77777777" w:rsidR="002B5ABB" w:rsidRPr="002B5ABB" w:rsidRDefault="002B5ABB" w:rsidP="002B5ABB">
      <w:pPr>
        <w:tabs>
          <w:tab w:val="clear" w:pos="709"/>
          <w:tab w:val="left" w:pos="600"/>
        </w:tabs>
        <w:suppressAutoHyphens w:val="0"/>
        <w:spacing w:after="0" w:line="360" w:lineRule="auto"/>
        <w:ind w:firstLine="600"/>
        <w:rPr>
          <w:rFonts w:ascii="Times New Roman" w:eastAsia="Times New Roman" w:hAnsi="Times New Roman" w:cs="Times New Roman"/>
          <w:spacing w:val="-10"/>
          <w:kern w:val="0"/>
          <w:sz w:val="28"/>
          <w:szCs w:val="28"/>
          <w:lang w:val="uk-UA" w:eastAsia="ru-RU"/>
        </w:rPr>
      </w:pPr>
      <w:r w:rsidRPr="002B5ABB">
        <w:rPr>
          <w:rFonts w:ascii="Times New Roman" w:eastAsia="Times New Roman" w:hAnsi="Times New Roman" w:cs="Times New Roman"/>
          <w:spacing w:val="-10"/>
          <w:kern w:val="0"/>
          <w:sz w:val="28"/>
          <w:szCs w:val="28"/>
          <w:lang w:val="uk-UA" w:eastAsia="ru-RU"/>
        </w:rPr>
        <w:t xml:space="preserve">3. Обосновано, что хозяйственно-правовой статус РО определяется с учетом норм соответствующего церковного (конфессионального) права. При разработке хозяйственно-правового регулирования их деятельности должна прослеживаться системная взаимосвязь между РО конкретной конфессии, для установления которой предлагается модель хозяйственной системы. При этом выделяется два вида систем: </w:t>
      </w:r>
      <w:r w:rsidRPr="002B5ABB">
        <w:rPr>
          <w:rFonts w:ascii="Times New Roman" w:eastAsia="Times New Roman" w:hAnsi="Times New Roman" w:cs="Times New Roman"/>
          <w:spacing w:val="-10"/>
          <w:kern w:val="0"/>
          <w:sz w:val="28"/>
          <w:szCs w:val="28"/>
          <w:lang w:val="uk-UA" w:eastAsia="ru-RU"/>
        </w:rPr>
        <w:lastRenderedPageBreak/>
        <w:t>системы окрытого типа (с правом выхода структурных единиц) и закрытого типа (без такого права).</w:t>
      </w:r>
    </w:p>
    <w:p w14:paraId="351C14B4" w14:textId="77777777" w:rsidR="002B5ABB" w:rsidRPr="002B5ABB" w:rsidRDefault="002B5ABB" w:rsidP="002B5ABB">
      <w:pPr>
        <w:tabs>
          <w:tab w:val="clear" w:pos="709"/>
          <w:tab w:val="left" w:pos="600"/>
        </w:tabs>
        <w:suppressAutoHyphens w:val="0"/>
        <w:spacing w:after="0" w:line="360" w:lineRule="auto"/>
        <w:ind w:firstLine="600"/>
        <w:rPr>
          <w:rFonts w:ascii="Times New Roman" w:eastAsia="Times New Roman" w:hAnsi="Times New Roman" w:cs="Times New Roman"/>
          <w:iCs/>
          <w:spacing w:val="-10"/>
          <w:kern w:val="0"/>
          <w:sz w:val="28"/>
          <w:szCs w:val="28"/>
          <w:lang w:val="uk-UA" w:eastAsia="ru-RU"/>
        </w:rPr>
      </w:pPr>
      <w:r w:rsidRPr="002B5ABB">
        <w:rPr>
          <w:rFonts w:ascii="Times New Roman" w:eastAsia="Times New Roman" w:hAnsi="Times New Roman" w:cs="Times New Roman"/>
          <w:iCs/>
          <w:spacing w:val="-10"/>
          <w:kern w:val="0"/>
          <w:sz w:val="28"/>
          <w:szCs w:val="28"/>
          <w:lang w:val="uk-UA" w:eastAsia="ru-RU"/>
        </w:rPr>
        <w:t>4. Правовой режим имущества и хозяйственная компетенция РО определяется собственником или уполномоченным им органом с учетом законодательных требований и одновременно внутернних (конфессиональных) норм РО. Имущество может принадлежать РО на праве собственности (церковная собственность особым видом коллективной собственности), хозяйственного ведения и оперативного управления, что следует предусмотреть в Законе о свободе совести в ХК Украины..</w:t>
      </w:r>
    </w:p>
    <w:p w14:paraId="11531C1A" w14:textId="77777777" w:rsidR="002B5ABB" w:rsidRPr="002B5ABB" w:rsidRDefault="002B5ABB" w:rsidP="002B5ABB">
      <w:pPr>
        <w:tabs>
          <w:tab w:val="clear" w:pos="709"/>
          <w:tab w:val="left" w:pos="600"/>
        </w:tabs>
        <w:suppressAutoHyphens w:val="0"/>
        <w:spacing w:after="0" w:line="360" w:lineRule="auto"/>
        <w:ind w:firstLine="600"/>
        <w:rPr>
          <w:rFonts w:ascii="Times New Roman" w:eastAsia="Times New Roman" w:hAnsi="Times New Roman" w:cs="Times New Roman"/>
          <w:spacing w:val="-10"/>
          <w:kern w:val="0"/>
          <w:sz w:val="28"/>
          <w:szCs w:val="28"/>
          <w:lang w:val="uk-UA" w:eastAsia="ru-RU"/>
        </w:rPr>
      </w:pPr>
      <w:r w:rsidRPr="002B5ABB">
        <w:rPr>
          <w:rFonts w:ascii="Times New Roman" w:eastAsia="Times New Roman" w:hAnsi="Times New Roman" w:cs="Times New Roman"/>
          <w:spacing w:val="-10"/>
          <w:kern w:val="0"/>
          <w:sz w:val="28"/>
          <w:szCs w:val="28"/>
          <w:lang w:val="uk-UA" w:eastAsia="ru-RU"/>
        </w:rPr>
        <w:t>5. С учетом зарубежного опыта предлагается освобождение от налогообложения результатов хозяйственной деятельности традиционных церквей и их предприятий, а по решению органов местного самоуправления с учетом региональных осбенностей также и РО иных традиционных конфессий, что рассматривается в качестве средства государственного содействия развитию религиозных традиций украинской нации.</w:t>
      </w:r>
    </w:p>
    <w:p w14:paraId="3C69DBB3" w14:textId="77777777" w:rsidR="002B5ABB" w:rsidRPr="002B5ABB" w:rsidRDefault="002B5ABB" w:rsidP="002B5ABB">
      <w:pPr>
        <w:tabs>
          <w:tab w:val="clear" w:pos="709"/>
          <w:tab w:val="left" w:pos="600"/>
        </w:tabs>
        <w:suppressAutoHyphens w:val="0"/>
        <w:spacing w:after="0" w:line="360" w:lineRule="auto"/>
        <w:ind w:firstLine="600"/>
        <w:rPr>
          <w:rFonts w:ascii="Times New Roman" w:eastAsia="Times New Roman" w:hAnsi="Times New Roman" w:cs="Times New Roman"/>
          <w:spacing w:val="-10"/>
          <w:kern w:val="0"/>
          <w:sz w:val="28"/>
          <w:szCs w:val="28"/>
          <w:lang w:val="uk-UA" w:eastAsia="ru-RU"/>
        </w:rPr>
      </w:pPr>
      <w:r w:rsidRPr="002B5ABB">
        <w:rPr>
          <w:rFonts w:ascii="Times New Roman" w:eastAsia="Times New Roman" w:hAnsi="Times New Roman" w:cs="Times New Roman"/>
          <w:bCs/>
          <w:spacing w:val="-10"/>
          <w:kern w:val="0"/>
          <w:sz w:val="28"/>
          <w:szCs w:val="24"/>
          <w:lang w:val="uk-UA" w:eastAsia="ru-RU"/>
        </w:rPr>
        <w:t>6.</w:t>
      </w:r>
      <w:r w:rsidRPr="002B5ABB">
        <w:rPr>
          <w:rFonts w:ascii="Times New Roman" w:eastAsia="Times New Roman" w:hAnsi="Times New Roman" w:cs="Times New Roman"/>
          <w:spacing w:val="-10"/>
          <w:kern w:val="0"/>
          <w:sz w:val="28"/>
          <w:szCs w:val="28"/>
          <w:lang w:val="uk-UA" w:eastAsia="ru-RU"/>
        </w:rPr>
        <w:t xml:space="preserve"> Необходимо законодательно закрепить принцип целевой правосубъектности для РО и исключительной правосубъектности для их предприятий, предусмотрев, что РО могут производить продукцию (работы, услуги) только религиозного назначения, в противном случае она или доход, полученный от ее реализации, подлежит изъятию, а средства от ее реализации должны быть направлены на благотворительные цели. Данный принцип особой правосубъектности РО и их предприятий должен расматриваться в качестве гарантии и одновременно составляющей общественного хозяйственного порядка.</w:t>
      </w:r>
    </w:p>
    <w:p w14:paraId="441E3C17" w14:textId="77777777" w:rsidR="002B5ABB" w:rsidRPr="002B5ABB" w:rsidRDefault="002B5ABB" w:rsidP="002B5ABB">
      <w:pPr>
        <w:tabs>
          <w:tab w:val="clear" w:pos="709"/>
          <w:tab w:val="left" w:pos="600"/>
        </w:tabs>
        <w:suppressAutoHyphens w:val="0"/>
        <w:spacing w:after="0" w:line="360" w:lineRule="auto"/>
        <w:ind w:firstLine="600"/>
        <w:rPr>
          <w:rFonts w:ascii="Times New Roman" w:eastAsia="Times New Roman" w:hAnsi="Times New Roman" w:cs="Times New Roman"/>
          <w:spacing w:val="-10"/>
          <w:kern w:val="0"/>
          <w:sz w:val="28"/>
          <w:szCs w:val="28"/>
          <w:lang w:eastAsia="ru-RU"/>
        </w:rPr>
      </w:pPr>
      <w:r w:rsidRPr="002B5ABB">
        <w:rPr>
          <w:rFonts w:ascii="Times New Roman" w:eastAsia="Times New Roman" w:hAnsi="Times New Roman" w:cs="Times New Roman"/>
          <w:spacing w:val="-10"/>
          <w:kern w:val="0"/>
          <w:sz w:val="28"/>
          <w:szCs w:val="28"/>
          <w:lang w:eastAsia="ru-RU"/>
        </w:rPr>
        <w:t>7. Также предлагается закрепить в ХК запрет использования пожертвований не по целевому назначению, в частности, с целью участия в хозяйственных обществах.</w:t>
      </w:r>
      <w:r w:rsidRPr="002B5ABB">
        <w:rPr>
          <w:rFonts w:ascii="Times New Roman" w:eastAsia="Times New Roman" w:hAnsi="Times New Roman" w:cs="Times New Roman"/>
          <w:b/>
          <w:color w:val="FF0000"/>
          <w:spacing w:val="-10"/>
          <w:kern w:val="0"/>
          <w:sz w:val="28"/>
          <w:szCs w:val="28"/>
          <w:lang w:eastAsia="ru-RU"/>
        </w:rPr>
        <w:t xml:space="preserve"> </w:t>
      </w:r>
      <w:r w:rsidRPr="002B5ABB">
        <w:rPr>
          <w:rFonts w:ascii="Times New Roman" w:eastAsia="Times New Roman" w:hAnsi="Times New Roman" w:cs="Times New Roman"/>
          <w:spacing w:val="-10"/>
          <w:kern w:val="0"/>
          <w:sz w:val="28"/>
          <w:szCs w:val="28"/>
          <w:lang w:eastAsia="ru-RU"/>
        </w:rPr>
        <w:t xml:space="preserve">РО и созданные ими предприятия не могут быть учредителями субъектов предпринимательской деятельности. Исключение составляет опосредованное участие РО в акционерных обществах, речь идет о том, что предприятия, созданные РО, могут вкладывать инвестиции по договору доверительного управления имуществом при условии, если полученные дивиденды будут направлены на хозяйственное обеспечение основной деятельности РО. </w:t>
      </w:r>
    </w:p>
    <w:p w14:paraId="56F424EE" w14:textId="77777777" w:rsidR="002B5ABB" w:rsidRPr="002B5ABB" w:rsidRDefault="002B5ABB" w:rsidP="002B5ABB">
      <w:pPr>
        <w:tabs>
          <w:tab w:val="clear" w:pos="709"/>
          <w:tab w:val="left" w:pos="600"/>
        </w:tabs>
        <w:suppressAutoHyphens w:val="0"/>
        <w:spacing w:after="0" w:line="360" w:lineRule="auto"/>
        <w:ind w:firstLine="600"/>
        <w:rPr>
          <w:rFonts w:ascii="Times New Roman" w:eastAsia="Times New Roman" w:hAnsi="Times New Roman" w:cs="Times New Roman"/>
          <w:b/>
          <w:i/>
          <w:spacing w:val="-10"/>
          <w:kern w:val="0"/>
          <w:sz w:val="28"/>
          <w:szCs w:val="28"/>
          <w:lang w:eastAsia="uk-UA"/>
        </w:rPr>
      </w:pPr>
      <w:r w:rsidRPr="002B5ABB">
        <w:rPr>
          <w:rFonts w:ascii="Times New Roman" w:eastAsia="Times New Roman" w:hAnsi="Times New Roman" w:cs="Times New Roman"/>
          <w:bCs/>
          <w:spacing w:val="-10"/>
          <w:kern w:val="0"/>
          <w:sz w:val="28"/>
          <w:szCs w:val="28"/>
          <w:lang w:eastAsia="ru-RU"/>
        </w:rPr>
        <w:lastRenderedPageBreak/>
        <w:t>8. </w:t>
      </w:r>
      <w:r w:rsidRPr="002B5ABB">
        <w:rPr>
          <w:rFonts w:ascii="Times New Roman" w:eastAsia="Times New Roman" w:hAnsi="Times New Roman" w:cs="Times New Roman"/>
          <w:spacing w:val="-10"/>
          <w:kern w:val="0"/>
          <w:sz w:val="28"/>
          <w:szCs w:val="28"/>
          <w:lang w:eastAsia="uk-UA"/>
        </w:rPr>
        <w:t xml:space="preserve"> Следует предусмотреть для РО, принадлежащих к одному конфессиональному объединению или церкви возможность создания не только унитарных, но и корпоративных предприятий (учредителями которых являются две и более РО одной конфессии). Такие предприятия, как и унитарные предприятия РО, не могут вступать в объединения предприятий кроме объединения предприятий одной конфессии.  </w:t>
      </w:r>
    </w:p>
    <w:p w14:paraId="6F39B1D9" w14:textId="77777777" w:rsidR="002B5ABB" w:rsidRPr="002B5ABB" w:rsidRDefault="002B5ABB" w:rsidP="002B5ABB">
      <w:pPr>
        <w:tabs>
          <w:tab w:val="clear" w:pos="709"/>
          <w:tab w:val="left" w:pos="600"/>
        </w:tabs>
        <w:suppressAutoHyphens w:val="0"/>
        <w:spacing w:after="0" w:line="360" w:lineRule="auto"/>
        <w:ind w:firstLine="600"/>
        <w:rPr>
          <w:rFonts w:ascii="Times New Roman" w:eastAsia="Times New Roman" w:hAnsi="Times New Roman" w:cs="Times New Roman"/>
          <w:spacing w:val="-10"/>
          <w:kern w:val="0"/>
          <w:sz w:val="28"/>
          <w:szCs w:val="28"/>
          <w:lang w:val="uk-UA" w:eastAsia="ru-RU"/>
        </w:rPr>
      </w:pPr>
      <w:r w:rsidRPr="002B5ABB">
        <w:rPr>
          <w:rFonts w:ascii="Times New Roman" w:eastAsia="Times New Roman" w:hAnsi="Times New Roman" w:cs="Times New Roman"/>
          <w:spacing w:val="-10"/>
          <w:kern w:val="0"/>
          <w:sz w:val="28"/>
          <w:szCs w:val="28"/>
          <w:lang w:val="uk-UA" w:eastAsia="ru-RU"/>
        </w:rPr>
        <w:t xml:space="preserve">9.  Религиозые организации, принадлежащие к одной конфессии, должны иметь возможность создавать ассоциации с нерелигиозными, в частности с экономическими, целями. </w:t>
      </w:r>
    </w:p>
    <w:p w14:paraId="1368C78C" w14:textId="77777777" w:rsidR="002B5ABB" w:rsidRPr="002B5ABB" w:rsidRDefault="002B5ABB" w:rsidP="002B5ABB">
      <w:pPr>
        <w:tabs>
          <w:tab w:val="clear" w:pos="709"/>
          <w:tab w:val="left" w:pos="600"/>
        </w:tabs>
        <w:suppressAutoHyphens w:val="0"/>
        <w:spacing w:after="0" w:line="360" w:lineRule="auto"/>
        <w:ind w:firstLine="600"/>
        <w:rPr>
          <w:rFonts w:ascii="Times New Roman" w:eastAsia="Times New Roman" w:hAnsi="Times New Roman" w:cs="Times New Roman"/>
          <w:spacing w:val="-10"/>
          <w:kern w:val="0"/>
          <w:sz w:val="28"/>
          <w:szCs w:val="28"/>
          <w:lang w:val="uk-UA" w:eastAsia="ru-RU"/>
        </w:rPr>
      </w:pPr>
      <w:r w:rsidRPr="002B5ABB">
        <w:rPr>
          <w:rFonts w:ascii="Times New Roman" w:eastAsia="Times New Roman" w:hAnsi="Times New Roman" w:cs="Times New Roman"/>
          <w:spacing w:val="-10"/>
          <w:kern w:val="0"/>
          <w:sz w:val="28"/>
          <w:szCs w:val="24"/>
          <w:lang w:val="uk-UA" w:eastAsia="ru-RU"/>
        </w:rPr>
        <w:t>10. Вносится ряд предожений, касающихся порядка регистрации РО и их предприятий и обоснованы иные предложения в законодательство, прежде всего в ст.</w:t>
      </w:r>
      <w:r w:rsidRPr="002B5ABB">
        <w:rPr>
          <w:rFonts w:ascii="Times New Roman" w:eastAsia="Times New Roman" w:hAnsi="Times New Roman" w:cs="Times New Roman"/>
          <w:spacing w:val="-10"/>
          <w:kern w:val="0"/>
          <w:sz w:val="28"/>
          <w:szCs w:val="28"/>
          <w:lang w:val="uk-UA" w:eastAsia="ru-RU"/>
        </w:rPr>
        <w:t xml:space="preserve"> 2, 5, 7, 9, 12, 13, 16-20 Закона «О свободе совести и религиозных организациях» (приложение А) и ХК, в частности, в ст. 112 и 131 (приложение З),</w:t>
      </w:r>
      <w:r w:rsidRPr="002B5ABB">
        <w:rPr>
          <w:rFonts w:ascii="Times New Roman" w:eastAsia="Times New Roman" w:hAnsi="Times New Roman" w:cs="Times New Roman"/>
          <w:spacing w:val="-10"/>
          <w:kern w:val="0"/>
          <w:sz w:val="28"/>
          <w:szCs w:val="28"/>
          <w:lang w:eastAsia="ru-RU"/>
        </w:rPr>
        <w:t xml:space="preserve"> а также предложены корректировки в Разъяснени</w:t>
      </w:r>
      <w:r w:rsidRPr="002B5ABB">
        <w:rPr>
          <w:rFonts w:ascii="Times New Roman" w:eastAsia="Times New Roman" w:hAnsi="Times New Roman" w:cs="Times New Roman"/>
          <w:spacing w:val="-10"/>
          <w:kern w:val="0"/>
          <w:sz w:val="28"/>
          <w:szCs w:val="28"/>
          <w:lang w:val="uk-UA" w:eastAsia="ru-RU"/>
        </w:rPr>
        <w:t>е</w:t>
      </w:r>
      <w:r w:rsidRPr="002B5ABB">
        <w:rPr>
          <w:rFonts w:ascii="Times New Roman" w:eastAsia="Times New Roman" w:hAnsi="Times New Roman" w:cs="Times New Roman"/>
          <w:spacing w:val="-10"/>
          <w:kern w:val="0"/>
          <w:sz w:val="28"/>
          <w:szCs w:val="28"/>
          <w:lang w:eastAsia="ru-RU"/>
        </w:rPr>
        <w:t xml:space="preserve"> ВАСУ от 29.02 1996 г. № 02-5/09.</w:t>
      </w:r>
    </w:p>
    <w:p w14:paraId="35BC071F" w14:textId="77777777" w:rsidR="002B5ABB" w:rsidRPr="002B5ABB" w:rsidRDefault="002B5ABB" w:rsidP="002B5ABB">
      <w:pPr>
        <w:widowControl/>
        <w:tabs>
          <w:tab w:val="clear" w:pos="709"/>
        </w:tabs>
        <w:suppressAutoHyphens w:val="0"/>
        <w:spacing w:after="0" w:line="360" w:lineRule="auto"/>
        <w:ind w:firstLine="720"/>
        <w:rPr>
          <w:rFonts w:ascii="Times New Roman" w:eastAsia="Times New Roman" w:hAnsi="Times New Roman" w:cs="Times New Roman"/>
          <w:spacing w:val="-10"/>
          <w:kern w:val="0"/>
          <w:sz w:val="28"/>
          <w:szCs w:val="28"/>
          <w:lang w:eastAsia="ru-RU"/>
        </w:rPr>
      </w:pPr>
      <w:r w:rsidRPr="002B5ABB">
        <w:rPr>
          <w:rFonts w:ascii="Times New Roman" w:eastAsia="Times New Roman" w:hAnsi="Times New Roman" w:cs="Times New Roman"/>
          <w:spacing w:val="-10"/>
          <w:kern w:val="0"/>
          <w:sz w:val="28"/>
          <w:szCs w:val="28"/>
          <w:lang w:eastAsia="ru-RU"/>
        </w:rPr>
        <w:t xml:space="preserve">Реализация предложенных рекомендаций позволит устранить пробел в хозяйственно-правовой доктрине и будет способствовать более эффективному обеспечению реализации прав РО в сфере хозяйствования, а следовательно, в конечном счете и колективного права граждан на свободу вероисповедания. Достоверность нучных положений, выводов и рекомендаций подтверждается их апробацией в виде публикаций в специализированных изданиях, докладов на научных и научно-практических конференциях, а также использованием в практической деятельности. </w:t>
      </w:r>
    </w:p>
    <w:p w14:paraId="096A121F" w14:textId="77777777" w:rsidR="002B5ABB" w:rsidRPr="002B5ABB" w:rsidRDefault="002B5ABB" w:rsidP="002B5ABB">
      <w:pPr>
        <w:widowControl/>
        <w:tabs>
          <w:tab w:val="clear" w:pos="709"/>
        </w:tabs>
        <w:suppressAutoHyphens w:val="0"/>
        <w:spacing w:after="0" w:line="360" w:lineRule="auto"/>
        <w:ind w:firstLine="720"/>
        <w:rPr>
          <w:rFonts w:ascii="Times New Roman" w:eastAsia="Times New Roman" w:hAnsi="Times New Roman" w:cs="Times New Roman"/>
          <w:spacing w:val="-10"/>
          <w:kern w:val="0"/>
          <w:sz w:val="28"/>
          <w:szCs w:val="28"/>
          <w:lang w:eastAsia="ru-RU"/>
        </w:rPr>
      </w:pPr>
      <w:r w:rsidRPr="002B5ABB">
        <w:rPr>
          <w:rFonts w:ascii="Times New Roman" w:eastAsia="Times New Roman" w:hAnsi="Times New Roman" w:cs="Times New Roman"/>
          <w:spacing w:val="-10"/>
          <w:kern w:val="0"/>
          <w:sz w:val="28"/>
          <w:szCs w:val="28"/>
          <w:lang w:eastAsia="ru-RU"/>
        </w:rPr>
        <w:t>Выводы и практические рекомендации могут быть использованы в дальнейших научных исследованиях, практической и преподавательской деятельности.</w:t>
      </w:r>
    </w:p>
    <w:p w14:paraId="4545EB47" w14:textId="77777777" w:rsidR="002B5ABB" w:rsidRPr="002B5ABB" w:rsidRDefault="002B5ABB" w:rsidP="002B5ABB">
      <w:pPr>
        <w:tabs>
          <w:tab w:val="clear" w:pos="709"/>
          <w:tab w:val="left" w:pos="600"/>
        </w:tabs>
        <w:suppressAutoHyphens w:val="0"/>
        <w:spacing w:after="0" w:line="360" w:lineRule="auto"/>
        <w:ind w:firstLine="600"/>
        <w:rPr>
          <w:rFonts w:ascii="Times New Roman" w:eastAsia="Times New Roman" w:hAnsi="Times New Roman" w:cs="Times New Roman"/>
          <w:spacing w:val="-10"/>
          <w:kern w:val="0"/>
          <w:sz w:val="28"/>
          <w:szCs w:val="28"/>
          <w:lang w:eastAsia="ru-RU"/>
        </w:rPr>
      </w:pPr>
    </w:p>
    <w:p w14:paraId="265FEF97" w14:textId="77777777" w:rsidR="002B5ABB" w:rsidRPr="002B5ABB" w:rsidRDefault="002B5ABB" w:rsidP="002B5ABB">
      <w:pPr>
        <w:widowControl/>
        <w:tabs>
          <w:tab w:val="clear" w:pos="709"/>
        </w:tabs>
        <w:suppressAutoHyphens w:val="0"/>
        <w:spacing w:after="0" w:line="360" w:lineRule="auto"/>
        <w:ind w:firstLine="0"/>
        <w:jc w:val="center"/>
        <w:rPr>
          <w:rFonts w:ascii="Times New Roman" w:eastAsia="Times New Roman" w:hAnsi="Times New Roman" w:cs="Times New Roman"/>
          <w:b/>
          <w:spacing w:val="-10"/>
          <w:kern w:val="0"/>
          <w:sz w:val="28"/>
          <w:szCs w:val="28"/>
          <w:lang w:val="uk-UA" w:eastAsia="ru-RU"/>
        </w:rPr>
      </w:pPr>
      <w:r w:rsidRPr="002B5ABB">
        <w:rPr>
          <w:rFonts w:ascii="Times New Roman" w:eastAsia="Times New Roman" w:hAnsi="Times New Roman" w:cs="Times New Roman"/>
          <w:spacing w:val="-10"/>
          <w:kern w:val="0"/>
          <w:sz w:val="28"/>
          <w:szCs w:val="28"/>
          <w:lang w:val="uk-UA" w:eastAsia="ru-RU"/>
        </w:rPr>
        <w:br w:type="page"/>
      </w:r>
      <w:r w:rsidRPr="002B5ABB">
        <w:rPr>
          <w:rFonts w:ascii="Times New Roman" w:eastAsia="Times New Roman" w:hAnsi="Times New Roman" w:cs="Times New Roman"/>
          <w:b/>
          <w:spacing w:val="-10"/>
          <w:kern w:val="0"/>
          <w:sz w:val="28"/>
          <w:szCs w:val="28"/>
          <w:lang w:eastAsia="ru-RU"/>
        </w:rPr>
        <w:lastRenderedPageBreak/>
        <w:t>СПИСОК ИСПОЛЬЗОВАННЫХ ИСТОЧНИКОВ</w:t>
      </w:r>
    </w:p>
    <w:p w14:paraId="497743CE" w14:textId="77777777" w:rsidR="002B5ABB" w:rsidRPr="002B5ABB" w:rsidRDefault="002B5ABB" w:rsidP="002B5ABB">
      <w:pPr>
        <w:widowControl/>
        <w:tabs>
          <w:tab w:val="clear" w:pos="709"/>
        </w:tabs>
        <w:suppressAutoHyphens w:val="0"/>
        <w:spacing w:after="0" w:line="360" w:lineRule="auto"/>
        <w:ind w:firstLine="0"/>
        <w:jc w:val="center"/>
        <w:rPr>
          <w:rFonts w:ascii="Times New Roman" w:eastAsia="Times New Roman" w:hAnsi="Times New Roman" w:cs="Times New Roman"/>
          <w:b/>
          <w:spacing w:val="-10"/>
          <w:kern w:val="0"/>
          <w:sz w:val="28"/>
          <w:szCs w:val="28"/>
          <w:lang w:val="uk-UA" w:eastAsia="ru-RU"/>
        </w:rPr>
      </w:pPr>
    </w:p>
    <w:p w14:paraId="7F710867" w14:textId="77777777" w:rsidR="002B5ABB" w:rsidRPr="002B5ABB" w:rsidRDefault="002B5ABB" w:rsidP="007563EF">
      <w:pPr>
        <w:widowControl/>
        <w:numPr>
          <w:ilvl w:val="0"/>
          <w:numId w:val="6"/>
        </w:numPr>
        <w:shd w:val="clear" w:color="auto" w:fill="FFFFFF"/>
        <w:tabs>
          <w:tab w:val="clear" w:pos="709"/>
          <w:tab w:val="num" w:pos="786"/>
        </w:tabs>
        <w:suppressAutoHyphens w:val="0"/>
        <w:spacing w:after="0" w:line="360" w:lineRule="auto"/>
        <w:jc w:val="left"/>
        <w:rPr>
          <w:rFonts w:ascii="Times New Roman" w:eastAsia="Times New Roman" w:hAnsi="Times New Roman" w:cs="Times New Roman"/>
          <w:color w:val="000000"/>
          <w:spacing w:val="-10"/>
          <w:kern w:val="0"/>
          <w:sz w:val="28"/>
          <w:szCs w:val="28"/>
          <w:lang w:val="uk-UA" w:eastAsia="ru-RU"/>
        </w:rPr>
      </w:pPr>
      <w:r w:rsidRPr="002B5ABB">
        <w:rPr>
          <w:rFonts w:ascii="Times New Roman" w:eastAsia="Times New Roman" w:hAnsi="Times New Roman" w:cs="Times New Roman"/>
          <w:spacing w:val="-10"/>
          <w:kern w:val="0"/>
          <w:sz w:val="28"/>
          <w:szCs w:val="28"/>
          <w:lang w:val="uk-UA" w:eastAsia="ru-RU"/>
        </w:rPr>
        <w:t xml:space="preserve">Конституція України від 28 червня 1996 р. № 254к/ 96-ВР // Відомості Верховної Ради України. – 1996. – №  30. – Ст. 141. </w:t>
      </w:r>
    </w:p>
    <w:p w14:paraId="2E5C5E11" w14:textId="77777777" w:rsidR="002B5ABB" w:rsidRPr="002B5ABB" w:rsidRDefault="002B5ABB" w:rsidP="007563EF">
      <w:pPr>
        <w:widowControl/>
        <w:numPr>
          <w:ilvl w:val="0"/>
          <w:numId w:val="6"/>
        </w:numPr>
        <w:shd w:val="clear" w:color="auto" w:fill="FFFFFF"/>
        <w:tabs>
          <w:tab w:val="clear" w:pos="709"/>
          <w:tab w:val="num" w:pos="786"/>
        </w:tabs>
        <w:suppressAutoHyphens w:val="0"/>
        <w:spacing w:after="0" w:line="360" w:lineRule="auto"/>
        <w:jc w:val="left"/>
        <w:rPr>
          <w:rFonts w:ascii="Times New Roman" w:eastAsia="Times New Roman" w:hAnsi="Times New Roman" w:cs="Times New Roman"/>
          <w:spacing w:val="-10"/>
          <w:kern w:val="0"/>
          <w:sz w:val="28"/>
          <w:szCs w:val="28"/>
          <w:lang w:val="uk-UA" w:eastAsia="ru-RU"/>
        </w:rPr>
      </w:pPr>
      <w:r w:rsidRPr="002B5ABB">
        <w:rPr>
          <w:rFonts w:ascii="Times New Roman" w:eastAsia="Times New Roman" w:hAnsi="Times New Roman" w:cs="Times New Roman"/>
          <w:spacing w:val="-10"/>
          <w:kern w:val="0"/>
          <w:sz w:val="28"/>
          <w:szCs w:val="28"/>
          <w:lang w:eastAsia="ru-RU"/>
        </w:rPr>
        <w:t>Статистика религиозных организаций в Украине (состоянием на</w:t>
      </w:r>
      <w:r w:rsidRPr="002B5ABB">
        <w:rPr>
          <w:rFonts w:ascii="Times New Roman" w:eastAsia="Times New Roman" w:hAnsi="Times New Roman" w:cs="Times New Roman"/>
          <w:spacing w:val="-10"/>
          <w:kern w:val="0"/>
          <w:sz w:val="28"/>
          <w:szCs w:val="28"/>
          <w:lang w:val="en-US" w:eastAsia="ru-RU"/>
        </w:rPr>
        <w:t> </w:t>
      </w:r>
      <w:r w:rsidRPr="002B5ABB">
        <w:rPr>
          <w:rFonts w:ascii="Times New Roman" w:eastAsia="Times New Roman" w:hAnsi="Times New Roman" w:cs="Times New Roman"/>
          <w:spacing w:val="-10"/>
          <w:kern w:val="0"/>
          <w:sz w:val="28"/>
          <w:szCs w:val="28"/>
          <w:lang w:eastAsia="ru-RU"/>
        </w:rPr>
        <w:t>1</w:t>
      </w:r>
      <w:r w:rsidRPr="002B5ABB">
        <w:rPr>
          <w:rFonts w:ascii="Times New Roman" w:eastAsia="Times New Roman" w:hAnsi="Times New Roman" w:cs="Times New Roman"/>
          <w:spacing w:val="-10"/>
          <w:kern w:val="0"/>
          <w:sz w:val="28"/>
          <w:szCs w:val="28"/>
          <w:lang w:val="en-US" w:eastAsia="ru-RU"/>
        </w:rPr>
        <w:t> </w:t>
      </w:r>
      <w:r w:rsidRPr="002B5ABB">
        <w:rPr>
          <w:rFonts w:ascii="Times New Roman" w:eastAsia="Times New Roman" w:hAnsi="Times New Roman" w:cs="Times New Roman"/>
          <w:spacing w:val="-10"/>
          <w:kern w:val="0"/>
          <w:sz w:val="28"/>
          <w:szCs w:val="28"/>
          <w:lang w:eastAsia="ru-RU"/>
        </w:rPr>
        <w:t>янв</w:t>
      </w:r>
      <w:r w:rsidRPr="002B5ABB">
        <w:rPr>
          <w:rFonts w:ascii="Times New Roman" w:eastAsia="Times New Roman" w:hAnsi="Times New Roman" w:cs="Times New Roman"/>
          <w:spacing w:val="-10"/>
          <w:kern w:val="0"/>
          <w:sz w:val="28"/>
          <w:szCs w:val="28"/>
          <w:lang w:val="uk-UA" w:eastAsia="ru-RU"/>
        </w:rPr>
        <w:t>.</w:t>
      </w:r>
      <w:r w:rsidRPr="002B5ABB">
        <w:rPr>
          <w:rFonts w:ascii="Times New Roman" w:eastAsia="Times New Roman" w:hAnsi="Times New Roman" w:cs="Times New Roman"/>
          <w:spacing w:val="-10"/>
          <w:kern w:val="0"/>
          <w:sz w:val="28"/>
          <w:szCs w:val="28"/>
          <w:lang w:val="en-US" w:eastAsia="ru-RU"/>
        </w:rPr>
        <w:t> </w:t>
      </w:r>
      <w:r w:rsidRPr="002B5ABB">
        <w:rPr>
          <w:rFonts w:ascii="Times New Roman" w:eastAsia="Times New Roman" w:hAnsi="Times New Roman" w:cs="Times New Roman"/>
          <w:spacing w:val="-10"/>
          <w:kern w:val="0"/>
          <w:sz w:val="28"/>
          <w:szCs w:val="28"/>
          <w:lang w:eastAsia="ru-RU"/>
        </w:rPr>
        <w:t>2011</w:t>
      </w:r>
      <w:r w:rsidRPr="002B5ABB">
        <w:rPr>
          <w:rFonts w:ascii="Times New Roman" w:eastAsia="Times New Roman" w:hAnsi="Times New Roman" w:cs="Times New Roman"/>
          <w:spacing w:val="-10"/>
          <w:kern w:val="0"/>
          <w:sz w:val="28"/>
          <w:szCs w:val="28"/>
          <w:lang w:val="en-US" w:eastAsia="ru-RU"/>
        </w:rPr>
        <w:t> </w:t>
      </w:r>
      <w:r w:rsidRPr="002B5ABB">
        <w:rPr>
          <w:rFonts w:ascii="Times New Roman" w:eastAsia="Times New Roman" w:hAnsi="Times New Roman" w:cs="Times New Roman"/>
          <w:spacing w:val="-10"/>
          <w:kern w:val="0"/>
          <w:sz w:val="28"/>
          <w:szCs w:val="28"/>
          <w:lang w:eastAsia="ru-RU"/>
        </w:rPr>
        <w:t>г</w:t>
      </w:r>
      <w:r w:rsidRPr="002B5ABB">
        <w:rPr>
          <w:rFonts w:ascii="Times New Roman" w:eastAsia="Times New Roman" w:hAnsi="Times New Roman" w:cs="Times New Roman"/>
          <w:spacing w:val="-10"/>
          <w:kern w:val="0"/>
          <w:sz w:val="28"/>
          <w:szCs w:val="28"/>
          <w:lang w:val="uk-UA" w:eastAsia="ru-RU"/>
        </w:rPr>
        <w:t xml:space="preserve">.) </w:t>
      </w:r>
      <w:r w:rsidRPr="002B5ABB">
        <w:rPr>
          <w:rFonts w:ascii="Times New Roman" w:eastAsia="Times New Roman" w:hAnsi="Times New Roman" w:cs="Times New Roman"/>
          <w:spacing w:val="-10"/>
          <w:kern w:val="0"/>
          <w:sz w:val="28"/>
          <w:szCs w:val="28"/>
          <w:lang w:eastAsia="ru-RU"/>
        </w:rPr>
        <w:t>[Электронный ресурс]</w:t>
      </w:r>
      <w:r w:rsidRPr="002B5ABB">
        <w:rPr>
          <w:rFonts w:ascii="Times New Roman" w:eastAsia="Times New Roman" w:hAnsi="Times New Roman" w:cs="Times New Roman"/>
          <w:spacing w:val="-10"/>
          <w:kern w:val="0"/>
          <w:sz w:val="28"/>
          <w:szCs w:val="28"/>
          <w:lang w:val="uk-UA" w:eastAsia="ru-RU"/>
        </w:rPr>
        <w:t xml:space="preserve">. / Религиозно-информационная служба Украины, 2001-2011 </w:t>
      </w:r>
      <w:r w:rsidRPr="002B5ABB">
        <w:rPr>
          <w:rFonts w:ascii="Times New Roman" w:eastAsia="Times New Roman" w:hAnsi="Times New Roman" w:cs="Times New Roman"/>
          <w:spacing w:val="-10"/>
          <w:kern w:val="0"/>
          <w:sz w:val="28"/>
          <w:szCs w:val="28"/>
          <w:lang w:eastAsia="ru-RU"/>
        </w:rPr>
        <w:t>[</w:t>
      </w:r>
      <w:r w:rsidRPr="002B5ABB">
        <w:rPr>
          <w:rFonts w:ascii="Times New Roman" w:eastAsia="Times New Roman" w:hAnsi="Times New Roman" w:cs="Times New Roman"/>
          <w:spacing w:val="-10"/>
          <w:kern w:val="0"/>
          <w:sz w:val="28"/>
          <w:szCs w:val="28"/>
          <w:lang w:val="uk-UA" w:eastAsia="ru-RU"/>
        </w:rPr>
        <w:t>проект </w:t>
      </w:r>
      <w:hyperlink r:id="rId7" w:tgtFrame="_blank" w:history="1">
        <w:r w:rsidRPr="002B5ABB">
          <w:rPr>
            <w:rFonts w:ascii="Times New Roman" w:eastAsia="Times New Roman" w:hAnsi="Times New Roman" w:cs="Times New Roman"/>
            <w:spacing w:val="-10"/>
            <w:kern w:val="0"/>
            <w:sz w:val="28"/>
            <w:szCs w:val="28"/>
            <w:lang w:val="uk-UA" w:eastAsia="ru-RU"/>
          </w:rPr>
          <w:t>Института Религии</w:t>
        </w:r>
        <w:r w:rsidRPr="002B5ABB">
          <w:rPr>
            <w:rFonts w:ascii="Times New Roman" w:eastAsia="Times New Roman" w:hAnsi="Times New Roman" w:cs="Times New Roman"/>
            <w:spacing w:val="-10"/>
            <w:kern w:val="0"/>
            <w:sz w:val="28"/>
            <w:szCs w:val="28"/>
            <w:lang w:eastAsia="ru-RU"/>
          </w:rPr>
          <w:t> </w:t>
        </w:r>
        <w:r w:rsidRPr="002B5ABB">
          <w:rPr>
            <w:rFonts w:ascii="Times New Roman" w:eastAsia="Times New Roman" w:hAnsi="Times New Roman" w:cs="Times New Roman"/>
            <w:spacing w:val="-10"/>
            <w:kern w:val="0"/>
            <w:sz w:val="28"/>
            <w:szCs w:val="28"/>
            <w:lang w:val="uk-UA" w:eastAsia="ru-RU"/>
          </w:rPr>
          <w:t>и Общества</w:t>
        </w:r>
      </w:hyperlink>
      <w:r w:rsidRPr="002B5ABB">
        <w:rPr>
          <w:rFonts w:ascii="Times New Roman" w:eastAsia="Times New Roman" w:hAnsi="Times New Roman" w:cs="Times New Roman"/>
          <w:spacing w:val="-10"/>
          <w:kern w:val="0"/>
          <w:sz w:val="28"/>
          <w:szCs w:val="28"/>
          <w:lang w:val="uk-UA" w:eastAsia="ru-RU"/>
        </w:rPr>
        <w:t> </w:t>
      </w:r>
      <w:hyperlink r:id="rId8" w:tgtFrame="_blank" w:history="1">
        <w:r w:rsidRPr="002B5ABB">
          <w:rPr>
            <w:rFonts w:ascii="Times New Roman" w:eastAsia="Times New Roman" w:hAnsi="Times New Roman" w:cs="Times New Roman"/>
            <w:spacing w:val="-10"/>
            <w:kern w:val="0"/>
            <w:sz w:val="28"/>
            <w:szCs w:val="28"/>
            <w:lang w:val="uk-UA" w:eastAsia="ru-RU"/>
          </w:rPr>
          <w:t>Украинского</w:t>
        </w:r>
        <w:r w:rsidRPr="002B5ABB">
          <w:rPr>
            <w:rFonts w:ascii="Times New Roman" w:eastAsia="Times New Roman" w:hAnsi="Times New Roman" w:cs="Times New Roman"/>
            <w:spacing w:val="-10"/>
            <w:kern w:val="0"/>
            <w:sz w:val="28"/>
            <w:szCs w:val="28"/>
            <w:lang w:val="uk-UA" w:eastAsia="ru-RU"/>
          </w:rPr>
          <w:t> </w:t>
        </w:r>
        <w:r w:rsidRPr="002B5ABB">
          <w:rPr>
            <w:rFonts w:ascii="Times New Roman" w:eastAsia="Times New Roman" w:hAnsi="Times New Roman" w:cs="Times New Roman"/>
            <w:spacing w:val="-10"/>
            <w:kern w:val="0"/>
            <w:sz w:val="28"/>
            <w:szCs w:val="28"/>
            <w:lang w:val="uk-UA" w:eastAsia="ru-RU"/>
          </w:rPr>
          <w:t>Католического Университета</w:t>
        </w:r>
      </w:hyperlink>
      <w:r w:rsidRPr="002B5ABB">
        <w:rPr>
          <w:rFonts w:ascii="Times New Roman" w:eastAsia="Times New Roman" w:hAnsi="Times New Roman" w:cs="Times New Roman"/>
          <w:spacing w:val="-10"/>
          <w:kern w:val="0"/>
          <w:sz w:val="28"/>
          <w:szCs w:val="28"/>
          <w:lang w:eastAsia="ru-RU"/>
        </w:rPr>
        <w:t>]</w:t>
      </w:r>
      <w:r w:rsidRPr="002B5ABB">
        <w:rPr>
          <w:rFonts w:ascii="Times New Roman" w:eastAsia="Times New Roman" w:hAnsi="Times New Roman" w:cs="Times New Roman"/>
          <w:spacing w:val="-10"/>
          <w:kern w:val="0"/>
          <w:sz w:val="28"/>
          <w:szCs w:val="28"/>
          <w:lang w:val="uk-UA" w:eastAsia="ru-RU"/>
        </w:rPr>
        <w:t>.– Режим доступа</w:t>
      </w:r>
      <w:r w:rsidRPr="002B5ABB">
        <w:rPr>
          <w:rFonts w:ascii="Times New Roman" w:eastAsia="Times New Roman" w:hAnsi="Times New Roman" w:cs="Times New Roman"/>
          <w:spacing w:val="-10"/>
          <w:kern w:val="0"/>
          <w:sz w:val="28"/>
          <w:szCs w:val="28"/>
          <w:lang w:eastAsia="ru-RU"/>
        </w:rPr>
        <w:t xml:space="preserve">: </w:t>
      </w:r>
      <w:r w:rsidRPr="002B5ABB">
        <w:rPr>
          <w:rFonts w:ascii="Times New Roman" w:eastAsia="Times New Roman" w:hAnsi="Times New Roman" w:cs="Times New Roman"/>
          <w:spacing w:val="-10"/>
          <w:kern w:val="0"/>
          <w:sz w:val="28"/>
          <w:szCs w:val="28"/>
          <w:lang w:val="en-US" w:eastAsia="ru-RU"/>
        </w:rPr>
        <w:t>http</w:t>
      </w:r>
      <w:r w:rsidRPr="002B5ABB">
        <w:rPr>
          <w:rFonts w:ascii="Times New Roman" w:eastAsia="Times New Roman" w:hAnsi="Times New Roman" w:cs="Times New Roman"/>
          <w:spacing w:val="-10"/>
          <w:kern w:val="0"/>
          <w:sz w:val="28"/>
          <w:szCs w:val="28"/>
          <w:lang w:eastAsia="ru-RU"/>
        </w:rPr>
        <w:t>//</w:t>
      </w:r>
      <w:hyperlink r:id="rId9" w:history="1">
        <w:r w:rsidRPr="002B5ABB">
          <w:rPr>
            <w:rFonts w:ascii="Times New Roman" w:eastAsia="Times New Roman" w:hAnsi="Times New Roman" w:cs="Times New Roman"/>
            <w:color w:val="0000FF"/>
            <w:spacing w:val="-10"/>
            <w:kern w:val="0"/>
            <w:sz w:val="28"/>
            <w:szCs w:val="28"/>
            <w:u w:val="single"/>
            <w:lang w:val="en-US" w:eastAsia="ru-RU"/>
          </w:rPr>
          <w:t>www</w:t>
        </w:r>
        <w:r w:rsidRPr="002B5ABB">
          <w:rPr>
            <w:rFonts w:ascii="Times New Roman" w:eastAsia="Times New Roman" w:hAnsi="Times New Roman" w:cs="Times New Roman"/>
            <w:color w:val="0000FF"/>
            <w:spacing w:val="-10"/>
            <w:kern w:val="0"/>
            <w:sz w:val="28"/>
            <w:szCs w:val="28"/>
            <w:u w:val="single"/>
            <w:lang w:eastAsia="ru-RU"/>
          </w:rPr>
          <w:t>.</w:t>
        </w:r>
        <w:r w:rsidRPr="002B5ABB">
          <w:rPr>
            <w:rFonts w:ascii="Times New Roman" w:eastAsia="Times New Roman" w:hAnsi="Times New Roman" w:cs="Times New Roman"/>
            <w:color w:val="0000FF"/>
            <w:spacing w:val="-10"/>
            <w:kern w:val="0"/>
            <w:sz w:val="28"/>
            <w:szCs w:val="28"/>
            <w:u w:val="single"/>
            <w:lang w:val="en-US" w:eastAsia="ru-RU"/>
          </w:rPr>
          <w:t>risu</w:t>
        </w:r>
        <w:r w:rsidRPr="002B5ABB">
          <w:rPr>
            <w:rFonts w:ascii="Times New Roman" w:eastAsia="Times New Roman" w:hAnsi="Times New Roman" w:cs="Times New Roman"/>
            <w:color w:val="0000FF"/>
            <w:spacing w:val="-10"/>
            <w:kern w:val="0"/>
            <w:sz w:val="28"/>
            <w:szCs w:val="28"/>
            <w:u w:val="single"/>
            <w:lang w:eastAsia="ru-RU"/>
          </w:rPr>
          <w:t>.</w:t>
        </w:r>
        <w:r w:rsidRPr="002B5ABB">
          <w:rPr>
            <w:rFonts w:ascii="Times New Roman" w:eastAsia="Times New Roman" w:hAnsi="Times New Roman" w:cs="Times New Roman"/>
            <w:color w:val="0000FF"/>
            <w:spacing w:val="-10"/>
            <w:kern w:val="0"/>
            <w:sz w:val="28"/>
            <w:szCs w:val="28"/>
            <w:u w:val="single"/>
            <w:lang w:val="en-US" w:eastAsia="ru-RU"/>
          </w:rPr>
          <w:t>org</w:t>
        </w:r>
        <w:r w:rsidRPr="002B5ABB">
          <w:rPr>
            <w:rFonts w:ascii="Times New Roman" w:eastAsia="Times New Roman" w:hAnsi="Times New Roman" w:cs="Times New Roman"/>
            <w:color w:val="0000FF"/>
            <w:spacing w:val="-10"/>
            <w:kern w:val="0"/>
            <w:sz w:val="28"/>
            <w:szCs w:val="28"/>
            <w:u w:val="single"/>
            <w:lang w:eastAsia="ru-RU"/>
          </w:rPr>
          <w:t>.</w:t>
        </w:r>
        <w:r w:rsidRPr="002B5ABB">
          <w:rPr>
            <w:rFonts w:ascii="Times New Roman" w:eastAsia="Times New Roman" w:hAnsi="Times New Roman" w:cs="Times New Roman"/>
            <w:color w:val="0000FF"/>
            <w:spacing w:val="-10"/>
            <w:kern w:val="0"/>
            <w:sz w:val="28"/>
            <w:szCs w:val="28"/>
            <w:u w:val="single"/>
            <w:lang w:val="en-US" w:eastAsia="ru-RU"/>
          </w:rPr>
          <w:t>ua</w:t>
        </w:r>
        <w:r w:rsidRPr="002B5ABB">
          <w:rPr>
            <w:rFonts w:ascii="Times New Roman" w:eastAsia="Times New Roman" w:hAnsi="Times New Roman" w:cs="Times New Roman"/>
            <w:color w:val="0000FF"/>
            <w:spacing w:val="-10"/>
            <w:kern w:val="0"/>
            <w:sz w:val="28"/>
            <w:szCs w:val="28"/>
            <w:u w:val="single"/>
            <w:lang w:eastAsia="ru-RU"/>
          </w:rPr>
          <w:t>/</w:t>
        </w:r>
        <w:r w:rsidRPr="002B5ABB">
          <w:rPr>
            <w:rFonts w:ascii="Times New Roman" w:eastAsia="Times New Roman" w:hAnsi="Times New Roman" w:cs="Times New Roman"/>
            <w:color w:val="0000FF"/>
            <w:spacing w:val="-10"/>
            <w:kern w:val="0"/>
            <w:sz w:val="28"/>
            <w:szCs w:val="28"/>
            <w:u w:val="single"/>
            <w:lang w:val="en-US" w:eastAsia="ru-RU"/>
          </w:rPr>
          <w:t>ru</w:t>
        </w:r>
        <w:r w:rsidRPr="002B5ABB">
          <w:rPr>
            <w:rFonts w:ascii="Times New Roman" w:eastAsia="Times New Roman" w:hAnsi="Times New Roman" w:cs="Times New Roman"/>
            <w:color w:val="0000FF"/>
            <w:spacing w:val="-10"/>
            <w:kern w:val="0"/>
            <w:sz w:val="28"/>
            <w:szCs w:val="28"/>
            <w:u w:val="single"/>
            <w:lang w:eastAsia="ru-RU"/>
          </w:rPr>
          <w:t>/</w:t>
        </w:r>
        <w:r w:rsidRPr="002B5ABB">
          <w:rPr>
            <w:rFonts w:ascii="Times New Roman" w:eastAsia="Times New Roman" w:hAnsi="Times New Roman" w:cs="Times New Roman"/>
            <w:color w:val="0000FF"/>
            <w:spacing w:val="-10"/>
            <w:kern w:val="0"/>
            <w:sz w:val="28"/>
            <w:szCs w:val="28"/>
            <w:u w:val="single"/>
            <w:lang w:val="en-US" w:eastAsia="ru-RU"/>
          </w:rPr>
          <w:t>index</w:t>
        </w:r>
        <w:r w:rsidRPr="002B5ABB">
          <w:rPr>
            <w:rFonts w:ascii="Times New Roman" w:eastAsia="Times New Roman" w:hAnsi="Times New Roman" w:cs="Times New Roman"/>
            <w:color w:val="0000FF"/>
            <w:spacing w:val="-10"/>
            <w:kern w:val="0"/>
            <w:sz w:val="28"/>
            <w:szCs w:val="28"/>
            <w:u w:val="single"/>
            <w:lang w:eastAsia="ru-RU"/>
          </w:rPr>
          <w:t>/</w:t>
        </w:r>
        <w:r w:rsidRPr="002B5ABB">
          <w:rPr>
            <w:rFonts w:ascii="Times New Roman" w:eastAsia="Times New Roman" w:hAnsi="Times New Roman" w:cs="Times New Roman"/>
            <w:color w:val="0000FF"/>
            <w:spacing w:val="-10"/>
            <w:kern w:val="0"/>
            <w:sz w:val="28"/>
            <w:szCs w:val="28"/>
            <w:u w:val="single"/>
            <w:lang w:val="en-US" w:eastAsia="ru-RU"/>
          </w:rPr>
          <w:t>resourses</w:t>
        </w:r>
        <w:r w:rsidRPr="002B5ABB">
          <w:rPr>
            <w:rFonts w:ascii="Times New Roman" w:eastAsia="Times New Roman" w:hAnsi="Times New Roman" w:cs="Times New Roman"/>
            <w:color w:val="0000FF"/>
            <w:spacing w:val="-10"/>
            <w:kern w:val="0"/>
            <w:sz w:val="28"/>
            <w:szCs w:val="28"/>
            <w:u w:val="single"/>
            <w:lang w:eastAsia="ru-RU"/>
          </w:rPr>
          <w:t>/</w:t>
        </w:r>
        <w:r w:rsidRPr="002B5ABB">
          <w:rPr>
            <w:rFonts w:ascii="Times New Roman" w:eastAsia="Times New Roman" w:hAnsi="Times New Roman" w:cs="Times New Roman"/>
            <w:color w:val="0000FF"/>
            <w:spacing w:val="-10"/>
            <w:kern w:val="0"/>
            <w:sz w:val="28"/>
            <w:szCs w:val="28"/>
            <w:u w:val="single"/>
            <w:lang w:val="en-US" w:eastAsia="ru-RU"/>
          </w:rPr>
          <w:t>statistics</w:t>
        </w:r>
        <w:r w:rsidRPr="002B5ABB">
          <w:rPr>
            <w:rFonts w:ascii="Times New Roman" w:eastAsia="Times New Roman" w:hAnsi="Times New Roman" w:cs="Times New Roman"/>
            <w:color w:val="0000FF"/>
            <w:spacing w:val="-10"/>
            <w:kern w:val="0"/>
            <w:sz w:val="28"/>
            <w:szCs w:val="28"/>
            <w:u w:val="single"/>
            <w:lang w:eastAsia="ru-RU"/>
          </w:rPr>
          <w:t>/u</w:t>
        </w:r>
        <w:r w:rsidRPr="002B5ABB">
          <w:rPr>
            <w:rFonts w:ascii="Times New Roman" w:eastAsia="Times New Roman" w:hAnsi="Times New Roman" w:cs="Times New Roman"/>
            <w:color w:val="0000FF"/>
            <w:spacing w:val="-10"/>
            <w:kern w:val="0"/>
            <w:sz w:val="28"/>
            <w:szCs w:val="28"/>
            <w:u w:val="single"/>
            <w:lang w:val="en-US" w:eastAsia="ru-RU"/>
          </w:rPr>
          <w:t>kr</w:t>
        </w:r>
        <w:r w:rsidRPr="002B5ABB">
          <w:rPr>
            <w:rFonts w:ascii="Times New Roman" w:eastAsia="Times New Roman" w:hAnsi="Times New Roman" w:cs="Times New Roman"/>
            <w:color w:val="0000FF"/>
            <w:spacing w:val="-10"/>
            <w:kern w:val="0"/>
            <w:sz w:val="28"/>
            <w:szCs w:val="28"/>
            <w:u w:val="single"/>
            <w:lang w:eastAsia="ru-RU"/>
          </w:rPr>
          <w:t>2011</w:t>
        </w:r>
      </w:hyperlink>
      <w:r w:rsidRPr="002B5ABB">
        <w:rPr>
          <w:rFonts w:ascii="Times New Roman" w:eastAsia="Times New Roman" w:hAnsi="Times New Roman" w:cs="Times New Roman"/>
          <w:spacing w:val="-10"/>
          <w:kern w:val="0"/>
          <w:sz w:val="28"/>
          <w:szCs w:val="28"/>
          <w:lang w:val="uk-UA" w:eastAsia="ru-RU"/>
        </w:rPr>
        <w:t>.</w:t>
      </w:r>
    </w:p>
    <w:p w14:paraId="28917563" w14:textId="77777777" w:rsidR="002B5ABB" w:rsidRPr="002B5ABB" w:rsidRDefault="002B5ABB" w:rsidP="007563EF">
      <w:pPr>
        <w:widowControl/>
        <w:numPr>
          <w:ilvl w:val="0"/>
          <w:numId w:val="6"/>
        </w:numPr>
        <w:shd w:val="clear" w:color="auto" w:fill="FFFFFF"/>
        <w:tabs>
          <w:tab w:val="clear" w:pos="709"/>
          <w:tab w:val="num" w:pos="786"/>
        </w:tabs>
        <w:suppressAutoHyphens w:val="0"/>
        <w:spacing w:after="0" w:line="360" w:lineRule="auto"/>
        <w:jc w:val="left"/>
        <w:rPr>
          <w:rFonts w:ascii="Times New Roman" w:eastAsia="Times New Roman" w:hAnsi="Times New Roman" w:cs="Times New Roman"/>
          <w:color w:val="000000"/>
          <w:spacing w:val="-10"/>
          <w:kern w:val="0"/>
          <w:sz w:val="28"/>
          <w:szCs w:val="28"/>
          <w:lang w:val="uk-UA" w:eastAsia="ru-RU"/>
        </w:rPr>
      </w:pPr>
      <w:r w:rsidRPr="002B5ABB">
        <w:rPr>
          <w:rFonts w:ascii="Times New Roman" w:eastAsia="Times New Roman" w:hAnsi="Times New Roman" w:cs="Times New Roman"/>
          <w:spacing w:val="-10"/>
          <w:kern w:val="0"/>
          <w:sz w:val="28"/>
          <w:szCs w:val="28"/>
          <w:lang w:eastAsia="ru-RU"/>
        </w:rPr>
        <w:t xml:space="preserve"> Ук</w:t>
      </w:r>
      <w:r w:rsidRPr="002B5ABB">
        <w:rPr>
          <w:rFonts w:ascii="Times New Roman" w:eastAsia="Times New Roman" w:hAnsi="Times New Roman" w:cs="Times New Roman"/>
          <w:spacing w:val="-10"/>
          <w:kern w:val="0"/>
          <w:sz w:val="28"/>
          <w:szCs w:val="28"/>
          <w:lang w:val="uk-UA" w:eastAsia="ru-RU"/>
        </w:rPr>
        <w:t>раїна у цифрах: стат. зб. / Держкомстат України; за ред. О.Г. Посауленка. – К.: Август Трейд, 2011. – 252 с.</w:t>
      </w:r>
      <w:r w:rsidRPr="002B5ABB">
        <w:rPr>
          <w:rFonts w:ascii="Times New Roman" w:eastAsia="Times New Roman" w:hAnsi="Times New Roman" w:cs="Times New Roman"/>
          <w:spacing w:val="-10"/>
          <w:kern w:val="0"/>
          <w:sz w:val="20"/>
          <w:szCs w:val="20"/>
          <w:lang w:eastAsia="ru-RU"/>
        </w:rPr>
        <w:t xml:space="preserve"> </w:t>
      </w:r>
    </w:p>
    <w:p w14:paraId="6F512E2E" w14:textId="77777777" w:rsidR="002B5ABB" w:rsidRPr="002B5ABB" w:rsidRDefault="002B5ABB" w:rsidP="007563EF">
      <w:pPr>
        <w:widowControl/>
        <w:numPr>
          <w:ilvl w:val="0"/>
          <w:numId w:val="6"/>
        </w:numPr>
        <w:tabs>
          <w:tab w:val="clear" w:pos="709"/>
          <w:tab w:val="num" w:pos="786"/>
        </w:tabs>
        <w:suppressAutoHyphens w:val="0"/>
        <w:spacing w:after="0" w:line="360" w:lineRule="auto"/>
        <w:jc w:val="left"/>
        <w:rPr>
          <w:rFonts w:ascii="Times New Roman" w:eastAsia="Times New Roman" w:hAnsi="Times New Roman" w:cs="Times New Roman"/>
          <w:color w:val="000000"/>
          <w:spacing w:val="-10"/>
          <w:kern w:val="0"/>
          <w:sz w:val="28"/>
          <w:szCs w:val="28"/>
          <w:lang w:val="uk-UA" w:eastAsia="ru-RU"/>
        </w:rPr>
      </w:pPr>
      <w:r w:rsidRPr="002B5ABB">
        <w:rPr>
          <w:rFonts w:ascii="Times New Roman" w:eastAsia="Times New Roman" w:hAnsi="Times New Roman" w:cs="Times New Roman"/>
          <w:spacing w:val="-10"/>
          <w:kern w:val="0"/>
          <w:sz w:val="28"/>
          <w:szCs w:val="28"/>
          <w:lang w:eastAsia="ru-RU"/>
        </w:rPr>
        <w:t xml:space="preserve">Релігійні організації в Україні: станом на 1 січня 2002 року // Людина </w:t>
      </w:r>
      <w:r w:rsidRPr="002B5ABB">
        <w:rPr>
          <w:rFonts w:ascii="Times New Roman" w:eastAsia="Times New Roman" w:hAnsi="Times New Roman" w:cs="Times New Roman"/>
          <w:spacing w:val="-10"/>
          <w:kern w:val="0"/>
          <w:sz w:val="28"/>
          <w:szCs w:val="28"/>
          <w:lang w:val="uk-UA" w:eastAsia="ru-RU"/>
        </w:rPr>
        <w:t xml:space="preserve">і світ. </w:t>
      </w:r>
      <w:r w:rsidRPr="002B5ABB">
        <w:rPr>
          <w:rFonts w:ascii="Times New Roman" w:eastAsia="Times New Roman" w:hAnsi="Times New Roman" w:cs="Times New Roman"/>
          <w:spacing w:val="-10"/>
          <w:kern w:val="0"/>
          <w:sz w:val="28"/>
          <w:szCs w:val="28"/>
          <w:lang w:eastAsia="ru-RU"/>
        </w:rPr>
        <w:t xml:space="preserve">– </w:t>
      </w:r>
      <w:r w:rsidRPr="002B5ABB">
        <w:rPr>
          <w:rFonts w:ascii="Times New Roman" w:eastAsia="Times New Roman" w:hAnsi="Times New Roman" w:cs="Times New Roman"/>
          <w:spacing w:val="-10"/>
          <w:kern w:val="0"/>
          <w:sz w:val="28"/>
          <w:szCs w:val="28"/>
          <w:lang w:val="uk-UA" w:eastAsia="ru-RU"/>
        </w:rPr>
        <w:t>2002. – № 1.</w:t>
      </w:r>
      <w:r w:rsidRPr="002B5ABB">
        <w:rPr>
          <w:rFonts w:ascii="Times New Roman" w:eastAsia="Times New Roman" w:hAnsi="Times New Roman" w:cs="Times New Roman"/>
          <w:spacing w:val="-10"/>
          <w:kern w:val="0"/>
          <w:sz w:val="28"/>
          <w:szCs w:val="28"/>
          <w:lang w:eastAsia="ru-RU"/>
        </w:rPr>
        <w:t xml:space="preserve"> </w:t>
      </w:r>
      <w:r w:rsidRPr="002B5ABB">
        <w:rPr>
          <w:rFonts w:ascii="Times New Roman" w:eastAsia="Times New Roman" w:hAnsi="Times New Roman" w:cs="Times New Roman"/>
          <w:spacing w:val="-10"/>
          <w:kern w:val="0"/>
          <w:sz w:val="28"/>
          <w:szCs w:val="28"/>
          <w:lang w:val="uk-UA" w:eastAsia="ru-RU"/>
        </w:rPr>
        <w:t>– С. 35-39.</w:t>
      </w:r>
    </w:p>
    <w:p w14:paraId="18658509" w14:textId="77777777" w:rsidR="002B5ABB" w:rsidRPr="002B5ABB" w:rsidRDefault="002B5ABB" w:rsidP="007563EF">
      <w:pPr>
        <w:widowControl/>
        <w:numPr>
          <w:ilvl w:val="0"/>
          <w:numId w:val="6"/>
        </w:numPr>
        <w:tabs>
          <w:tab w:val="clear" w:pos="709"/>
          <w:tab w:val="num" w:pos="786"/>
        </w:tabs>
        <w:suppressAutoHyphens w:val="0"/>
        <w:spacing w:after="0" w:line="360" w:lineRule="auto"/>
        <w:jc w:val="left"/>
        <w:rPr>
          <w:rFonts w:ascii="Times New Roman" w:eastAsia="Times New Roman" w:hAnsi="Times New Roman" w:cs="Times New Roman"/>
          <w:color w:val="000000"/>
          <w:spacing w:val="-10"/>
          <w:kern w:val="0"/>
          <w:sz w:val="28"/>
          <w:szCs w:val="28"/>
          <w:lang w:val="uk-UA" w:eastAsia="ru-RU"/>
        </w:rPr>
      </w:pPr>
      <w:r w:rsidRPr="002B5ABB">
        <w:rPr>
          <w:rFonts w:ascii="Times New Roman" w:eastAsia="Times New Roman" w:hAnsi="Times New Roman" w:cs="Times New Roman"/>
          <w:spacing w:val="-10"/>
          <w:kern w:val="0"/>
          <w:sz w:val="28"/>
          <w:szCs w:val="28"/>
          <w:lang w:val="uk-UA" w:eastAsia="ru-RU"/>
        </w:rPr>
        <w:t>Господарський кодекс України від 16 січня 2003р. № 436-І</w:t>
      </w:r>
      <w:r w:rsidRPr="002B5ABB">
        <w:rPr>
          <w:rFonts w:ascii="Times New Roman" w:eastAsia="Times New Roman" w:hAnsi="Times New Roman" w:cs="Times New Roman"/>
          <w:spacing w:val="-10"/>
          <w:kern w:val="0"/>
          <w:sz w:val="28"/>
          <w:szCs w:val="28"/>
          <w:lang w:val="en-US" w:eastAsia="ru-RU"/>
        </w:rPr>
        <w:t>V</w:t>
      </w:r>
      <w:r w:rsidRPr="002B5ABB">
        <w:rPr>
          <w:rFonts w:ascii="Times New Roman" w:eastAsia="Times New Roman" w:hAnsi="Times New Roman" w:cs="Times New Roman"/>
          <w:spacing w:val="-10"/>
          <w:kern w:val="0"/>
          <w:sz w:val="28"/>
          <w:szCs w:val="28"/>
          <w:lang w:val="uk-UA" w:eastAsia="ru-RU"/>
        </w:rPr>
        <w:t>// Відомості Верховної Ради України. –2003.– № 18, 19-20, 21-22. – Ст. 144.</w:t>
      </w:r>
    </w:p>
    <w:p w14:paraId="09AD7A85" w14:textId="77777777" w:rsidR="002B5ABB" w:rsidRPr="002B5ABB" w:rsidRDefault="002B5ABB" w:rsidP="007563EF">
      <w:pPr>
        <w:widowControl/>
        <w:numPr>
          <w:ilvl w:val="0"/>
          <w:numId w:val="6"/>
        </w:numPr>
        <w:tabs>
          <w:tab w:val="clear" w:pos="709"/>
          <w:tab w:val="num" w:pos="786"/>
        </w:tabs>
        <w:suppressAutoHyphens w:val="0"/>
        <w:spacing w:after="0" w:line="360" w:lineRule="auto"/>
        <w:jc w:val="left"/>
        <w:rPr>
          <w:rFonts w:ascii="Times New Roman" w:eastAsia="Times New Roman" w:hAnsi="Times New Roman" w:cs="Times New Roman"/>
          <w:color w:val="000000"/>
          <w:spacing w:val="-10"/>
          <w:kern w:val="0"/>
          <w:sz w:val="28"/>
          <w:szCs w:val="28"/>
          <w:lang w:val="uk-UA" w:eastAsia="ru-RU"/>
        </w:rPr>
      </w:pPr>
      <w:r w:rsidRPr="002B5ABB">
        <w:rPr>
          <w:rFonts w:ascii="Times New Roman" w:eastAsia="Times New Roman" w:hAnsi="Times New Roman" w:cs="Times New Roman"/>
          <w:spacing w:val="-10"/>
          <w:kern w:val="0"/>
          <w:sz w:val="28"/>
          <w:szCs w:val="28"/>
          <w:lang w:val="uk-UA" w:eastAsia="ru-RU"/>
        </w:rPr>
        <w:t>Про свободу совісті та релігійні організації: Закон України від 23.04.1991 р. № 987-ХІІ // Відомості Верховної Ради УРСР. – 1991. – №  25. – Ст. 283.</w:t>
      </w:r>
    </w:p>
    <w:p w14:paraId="5F420865" w14:textId="77777777" w:rsidR="002B5ABB" w:rsidRPr="002B5ABB" w:rsidRDefault="002B5ABB" w:rsidP="007563EF">
      <w:pPr>
        <w:widowControl/>
        <w:numPr>
          <w:ilvl w:val="0"/>
          <w:numId w:val="6"/>
        </w:numPr>
        <w:tabs>
          <w:tab w:val="clear" w:pos="709"/>
          <w:tab w:val="num" w:pos="786"/>
        </w:tabs>
        <w:suppressAutoHyphens w:val="0"/>
        <w:spacing w:after="0" w:line="360" w:lineRule="auto"/>
        <w:jc w:val="left"/>
        <w:rPr>
          <w:rFonts w:ascii="Times New Roman" w:eastAsia="Times New Roman" w:hAnsi="Times New Roman" w:cs="Times New Roman"/>
          <w:color w:val="000000"/>
          <w:spacing w:val="-10"/>
          <w:kern w:val="0"/>
          <w:sz w:val="28"/>
          <w:szCs w:val="28"/>
          <w:lang w:val="uk-UA" w:eastAsia="ru-RU"/>
        </w:rPr>
      </w:pPr>
      <w:r w:rsidRPr="002B5ABB">
        <w:rPr>
          <w:rFonts w:ascii="Times New Roman" w:eastAsia="Times New Roman" w:hAnsi="Times New Roman" w:cs="Times New Roman"/>
          <w:spacing w:val="-10"/>
          <w:kern w:val="0"/>
          <w:sz w:val="28"/>
          <w:szCs w:val="28"/>
          <w:lang w:val="uk-UA" w:eastAsia="ru-RU"/>
        </w:rPr>
        <w:t>Про державну реєстрацію юридичних осіб та фізичних осіб-підприємців: Закон України від 15.05.2003 р. № 755-</w:t>
      </w:r>
      <w:r w:rsidRPr="002B5ABB">
        <w:rPr>
          <w:rFonts w:ascii="Times New Roman" w:eastAsia="Times New Roman" w:hAnsi="Times New Roman" w:cs="Times New Roman"/>
          <w:spacing w:val="-10"/>
          <w:kern w:val="0"/>
          <w:sz w:val="28"/>
          <w:szCs w:val="28"/>
          <w:lang w:val="en-US" w:eastAsia="ru-RU"/>
        </w:rPr>
        <w:t>V</w:t>
      </w:r>
      <w:r w:rsidRPr="002B5ABB">
        <w:rPr>
          <w:rFonts w:ascii="Times New Roman" w:eastAsia="Times New Roman" w:hAnsi="Times New Roman" w:cs="Times New Roman"/>
          <w:spacing w:val="-10"/>
          <w:kern w:val="0"/>
          <w:sz w:val="28"/>
          <w:szCs w:val="28"/>
          <w:lang w:val="uk-UA" w:eastAsia="ru-RU"/>
        </w:rPr>
        <w:t>І // Відомості Верховної Ради України. – 2003. – №  31-32. – Ст. 263.</w:t>
      </w:r>
      <w:r w:rsidRPr="002B5ABB">
        <w:rPr>
          <w:rFonts w:ascii="Times New Roman" w:eastAsia="Times New Roman" w:hAnsi="Times New Roman" w:cs="Times New Roman"/>
          <w:spacing w:val="-10"/>
          <w:kern w:val="0"/>
          <w:sz w:val="20"/>
          <w:szCs w:val="20"/>
          <w:lang w:val="uk-UA" w:eastAsia="ru-RU"/>
        </w:rPr>
        <w:t xml:space="preserve"> </w:t>
      </w:r>
    </w:p>
    <w:p w14:paraId="034900DB" w14:textId="77777777" w:rsidR="002B5ABB" w:rsidRPr="002B5ABB" w:rsidRDefault="002B5ABB" w:rsidP="007563EF">
      <w:pPr>
        <w:widowControl/>
        <w:numPr>
          <w:ilvl w:val="0"/>
          <w:numId w:val="6"/>
        </w:numPr>
        <w:tabs>
          <w:tab w:val="clear" w:pos="709"/>
          <w:tab w:val="num" w:pos="786"/>
        </w:tabs>
        <w:suppressAutoHyphens w:val="0"/>
        <w:spacing w:after="0" w:line="360" w:lineRule="auto"/>
        <w:jc w:val="left"/>
        <w:rPr>
          <w:rFonts w:ascii="Times New Roman" w:eastAsia="Times New Roman" w:hAnsi="Times New Roman" w:cs="Times New Roman"/>
          <w:kern w:val="0"/>
          <w:sz w:val="20"/>
          <w:szCs w:val="20"/>
          <w:lang w:val="uk-UA" w:eastAsia="ru-RU"/>
        </w:rPr>
      </w:pPr>
      <w:r w:rsidRPr="002B5ABB">
        <w:rPr>
          <w:rFonts w:ascii="Times New Roman" w:eastAsia="Times New Roman" w:hAnsi="Times New Roman" w:cs="Times New Roman"/>
          <w:spacing w:val="-10"/>
          <w:kern w:val="0"/>
          <w:sz w:val="28"/>
          <w:szCs w:val="28"/>
          <w:lang w:val="uk-UA" w:eastAsia="ru-RU"/>
        </w:rPr>
        <w:t>Про благодійництво та благодійні організації: Закон України від 16.09.1997 р. № 531/97 // Відомості Верховної Ради України. – 1997. – №  46 – Ст. 292.</w:t>
      </w:r>
    </w:p>
    <w:p w14:paraId="22B29632" w14:textId="77777777" w:rsidR="002B5ABB" w:rsidRPr="002B5ABB" w:rsidRDefault="002B5ABB" w:rsidP="007563EF">
      <w:pPr>
        <w:widowControl/>
        <w:numPr>
          <w:ilvl w:val="0"/>
          <w:numId w:val="6"/>
        </w:numPr>
        <w:tabs>
          <w:tab w:val="clear" w:pos="709"/>
          <w:tab w:val="num" w:pos="786"/>
        </w:tabs>
        <w:suppressAutoHyphens w:val="0"/>
        <w:spacing w:after="0" w:line="360" w:lineRule="auto"/>
        <w:jc w:val="left"/>
        <w:rPr>
          <w:rFonts w:ascii="Times New Roman" w:eastAsia="Times New Roman" w:hAnsi="Times New Roman" w:cs="Times New Roman"/>
          <w:color w:val="000000"/>
          <w:spacing w:val="-10"/>
          <w:kern w:val="0"/>
          <w:sz w:val="28"/>
          <w:szCs w:val="28"/>
          <w:lang w:val="uk-UA" w:eastAsia="ru-RU"/>
        </w:rPr>
      </w:pPr>
      <w:r w:rsidRPr="002B5ABB">
        <w:rPr>
          <w:rFonts w:ascii="Times New Roman" w:eastAsia="Times New Roman" w:hAnsi="Times New Roman" w:cs="Times New Roman"/>
          <w:spacing w:val="-10"/>
          <w:kern w:val="0"/>
          <w:sz w:val="28"/>
          <w:szCs w:val="28"/>
          <w:lang w:val="uk-UA" w:eastAsia="ru-RU"/>
        </w:rPr>
        <w:t>Податковий кодекс України від 02.12.2010 р. № 2755-</w:t>
      </w:r>
      <w:r w:rsidRPr="002B5ABB">
        <w:rPr>
          <w:rFonts w:ascii="Times New Roman" w:eastAsia="Times New Roman" w:hAnsi="Times New Roman" w:cs="Times New Roman"/>
          <w:spacing w:val="-10"/>
          <w:kern w:val="0"/>
          <w:sz w:val="28"/>
          <w:szCs w:val="28"/>
          <w:lang w:val="en-US" w:eastAsia="ru-RU"/>
        </w:rPr>
        <w:t>VI</w:t>
      </w:r>
      <w:r w:rsidRPr="002B5ABB">
        <w:rPr>
          <w:rFonts w:ascii="Times New Roman" w:eastAsia="Times New Roman" w:hAnsi="Times New Roman" w:cs="Times New Roman"/>
          <w:spacing w:val="-10"/>
          <w:kern w:val="0"/>
          <w:sz w:val="28"/>
          <w:szCs w:val="28"/>
          <w:lang w:val="uk-UA" w:eastAsia="ru-RU"/>
        </w:rPr>
        <w:t xml:space="preserve"> // </w:t>
      </w:r>
      <w:r w:rsidRPr="002B5ABB">
        <w:rPr>
          <w:rFonts w:ascii="Times New Roman" w:eastAsia="Times New Roman" w:hAnsi="Times New Roman" w:cs="Times New Roman"/>
          <w:kern w:val="0"/>
          <w:sz w:val="28"/>
          <w:szCs w:val="28"/>
          <w:lang w:val="uk-UA" w:eastAsia="ru-RU"/>
        </w:rPr>
        <w:t xml:space="preserve">Відомості Верховної Ради України. </w:t>
      </w:r>
      <w:r w:rsidRPr="002B5ABB">
        <w:rPr>
          <w:rFonts w:ascii="Times New Roman" w:eastAsia="Times New Roman" w:hAnsi="Times New Roman" w:cs="Times New Roman"/>
          <w:spacing w:val="-10"/>
          <w:kern w:val="0"/>
          <w:sz w:val="28"/>
          <w:szCs w:val="28"/>
          <w:lang w:val="uk-UA" w:eastAsia="ru-RU"/>
        </w:rPr>
        <w:t xml:space="preserve">– </w:t>
      </w:r>
      <w:r w:rsidRPr="002B5ABB">
        <w:rPr>
          <w:rFonts w:ascii="Times New Roman" w:eastAsia="Times New Roman" w:hAnsi="Times New Roman" w:cs="Times New Roman"/>
          <w:kern w:val="0"/>
          <w:sz w:val="28"/>
          <w:szCs w:val="28"/>
          <w:lang w:val="uk-UA" w:eastAsia="ru-RU"/>
        </w:rPr>
        <w:t xml:space="preserve">2011. </w:t>
      </w:r>
      <w:r w:rsidRPr="002B5ABB">
        <w:rPr>
          <w:rFonts w:ascii="Times New Roman" w:eastAsia="Times New Roman" w:hAnsi="Times New Roman" w:cs="Times New Roman"/>
          <w:spacing w:val="-10"/>
          <w:kern w:val="0"/>
          <w:sz w:val="28"/>
          <w:szCs w:val="28"/>
          <w:lang w:val="uk-UA" w:eastAsia="ru-RU"/>
        </w:rPr>
        <w:t>–</w:t>
      </w:r>
      <w:r w:rsidRPr="002B5ABB">
        <w:rPr>
          <w:rFonts w:ascii="Times New Roman" w:eastAsia="Times New Roman" w:hAnsi="Times New Roman" w:cs="Times New Roman"/>
          <w:kern w:val="0"/>
          <w:sz w:val="28"/>
          <w:szCs w:val="28"/>
          <w:lang w:val="uk-UA" w:eastAsia="ru-RU"/>
        </w:rPr>
        <w:t xml:space="preserve"> № 13-14, 15-16, 17. </w:t>
      </w:r>
      <w:r w:rsidRPr="002B5ABB">
        <w:rPr>
          <w:rFonts w:ascii="Times New Roman" w:eastAsia="Times New Roman" w:hAnsi="Times New Roman" w:cs="Times New Roman"/>
          <w:spacing w:val="-10"/>
          <w:kern w:val="0"/>
          <w:sz w:val="28"/>
          <w:szCs w:val="28"/>
          <w:lang w:val="uk-UA" w:eastAsia="ru-RU"/>
        </w:rPr>
        <w:t>– С</w:t>
      </w:r>
      <w:r w:rsidRPr="002B5ABB">
        <w:rPr>
          <w:rFonts w:ascii="Times New Roman" w:eastAsia="Times New Roman" w:hAnsi="Times New Roman" w:cs="Times New Roman"/>
          <w:kern w:val="0"/>
          <w:sz w:val="28"/>
          <w:szCs w:val="28"/>
          <w:lang w:val="uk-UA" w:eastAsia="ru-RU"/>
        </w:rPr>
        <w:t xml:space="preserve">т. 112. </w:t>
      </w:r>
    </w:p>
    <w:p w14:paraId="3838BE54" w14:textId="77777777" w:rsidR="002B5ABB" w:rsidRPr="002B5ABB" w:rsidRDefault="002B5ABB" w:rsidP="007563EF">
      <w:pPr>
        <w:widowControl/>
        <w:numPr>
          <w:ilvl w:val="0"/>
          <w:numId w:val="6"/>
        </w:numPr>
        <w:tabs>
          <w:tab w:val="clear" w:pos="709"/>
          <w:tab w:val="num" w:pos="786"/>
        </w:tabs>
        <w:suppressAutoHyphens w:val="0"/>
        <w:spacing w:after="0" w:line="360" w:lineRule="auto"/>
        <w:jc w:val="left"/>
        <w:rPr>
          <w:rFonts w:ascii="Times New Roman" w:eastAsia="Times New Roman" w:hAnsi="Times New Roman" w:cs="Times New Roman"/>
          <w:color w:val="000000"/>
          <w:spacing w:val="-10"/>
          <w:kern w:val="0"/>
          <w:sz w:val="28"/>
          <w:szCs w:val="28"/>
          <w:lang w:val="uk-UA" w:eastAsia="ru-RU"/>
        </w:rPr>
      </w:pPr>
      <w:r w:rsidRPr="002B5ABB">
        <w:rPr>
          <w:rFonts w:ascii="Times New Roman" w:eastAsia="Times New Roman" w:hAnsi="Times New Roman" w:cs="Times New Roman"/>
          <w:spacing w:val="-10"/>
          <w:kern w:val="0"/>
          <w:sz w:val="28"/>
          <w:szCs w:val="28"/>
          <w:lang w:val="uk-UA" w:eastAsia="ru-RU"/>
        </w:rPr>
        <w:t>Нац</w:t>
      </w:r>
      <w:r w:rsidRPr="002B5ABB">
        <w:rPr>
          <w:rFonts w:ascii="Times New Roman" w:eastAsia="Times New Roman" w:hAnsi="Times New Roman" w:cs="Times New Roman"/>
          <w:spacing w:val="-10"/>
          <w:kern w:val="0"/>
          <w:sz w:val="28"/>
          <w:szCs w:val="28"/>
          <w:highlight w:val="yellow"/>
          <w:lang w:val="uk-UA" w:eastAsia="ru-RU"/>
        </w:rPr>
        <w:t>іо</w:t>
      </w:r>
      <w:r w:rsidRPr="002B5ABB">
        <w:rPr>
          <w:rFonts w:ascii="Times New Roman" w:eastAsia="Times New Roman" w:hAnsi="Times New Roman" w:cs="Times New Roman"/>
          <w:spacing w:val="-10"/>
          <w:kern w:val="0"/>
          <w:sz w:val="28"/>
          <w:szCs w:val="28"/>
          <w:lang w:val="uk-UA" w:eastAsia="ru-RU"/>
        </w:rPr>
        <w:t>нальна доповідь з питань сталого розвитку до сьомої сесії Комісії сталого розвитку ООН / Заг. ред. В.Я. Шевчука. – К.; 1999. – 24 с.</w:t>
      </w:r>
    </w:p>
    <w:p w14:paraId="73EA75E7" w14:textId="77777777" w:rsidR="002B5ABB" w:rsidRPr="002B5ABB" w:rsidRDefault="002B5ABB" w:rsidP="007563EF">
      <w:pPr>
        <w:widowControl/>
        <w:numPr>
          <w:ilvl w:val="0"/>
          <w:numId w:val="6"/>
        </w:numPr>
        <w:tabs>
          <w:tab w:val="clear" w:pos="709"/>
          <w:tab w:val="num" w:pos="786"/>
        </w:tabs>
        <w:suppressAutoHyphens w:val="0"/>
        <w:spacing w:after="0" w:line="360" w:lineRule="auto"/>
        <w:jc w:val="left"/>
        <w:rPr>
          <w:rFonts w:ascii="Times New Roman" w:eastAsia="Times New Roman" w:hAnsi="Times New Roman" w:cs="Times New Roman"/>
          <w:color w:val="000000"/>
          <w:spacing w:val="-10"/>
          <w:kern w:val="0"/>
          <w:sz w:val="28"/>
          <w:szCs w:val="28"/>
          <w:lang w:val="uk-UA" w:eastAsia="ru-RU"/>
        </w:rPr>
      </w:pPr>
      <w:r w:rsidRPr="002B5ABB">
        <w:rPr>
          <w:rFonts w:ascii="Times New Roman" w:eastAsia="Times New Roman" w:hAnsi="Times New Roman" w:cs="Times New Roman"/>
          <w:spacing w:val="-10"/>
          <w:kern w:val="0"/>
          <w:sz w:val="28"/>
          <w:szCs w:val="28"/>
          <w:lang w:eastAsia="ru-RU"/>
        </w:rPr>
        <w:t>Экологическое богословие и экологическая этика</w:t>
      </w:r>
      <w:r w:rsidRPr="002B5ABB">
        <w:rPr>
          <w:rFonts w:ascii="Times New Roman" w:eastAsia="Times New Roman" w:hAnsi="Times New Roman" w:cs="Times New Roman"/>
          <w:spacing w:val="-10"/>
          <w:kern w:val="0"/>
          <w:sz w:val="28"/>
          <w:szCs w:val="28"/>
          <w:lang w:val="uk-UA" w:eastAsia="ru-RU"/>
        </w:rPr>
        <w:t>: ма</w:t>
      </w:r>
      <w:r w:rsidRPr="002B5ABB">
        <w:rPr>
          <w:rFonts w:ascii="Times New Roman" w:eastAsia="Times New Roman" w:hAnsi="Times New Roman" w:cs="Times New Roman"/>
          <w:spacing w:val="-10"/>
          <w:kern w:val="0"/>
          <w:sz w:val="28"/>
          <w:szCs w:val="28"/>
          <w:lang w:eastAsia="ru-RU"/>
        </w:rPr>
        <w:t>тер. ХШ междунар. конф. Ин-т богословия и экологии, Критская Православная Академия (Крит. 0</w:t>
      </w:r>
      <w:r w:rsidRPr="002B5ABB">
        <w:rPr>
          <w:rFonts w:ascii="Times New Roman" w:eastAsia="Times New Roman" w:hAnsi="Times New Roman" w:cs="Times New Roman"/>
          <w:spacing w:val="-10"/>
          <w:kern w:val="0"/>
          <w:sz w:val="28"/>
          <w:szCs w:val="28"/>
          <w:lang w:val="uk-UA" w:eastAsia="ru-RU"/>
        </w:rPr>
        <w:t xml:space="preserve">2.06.2011 г.) </w:t>
      </w:r>
      <w:r w:rsidRPr="002B5ABB">
        <w:rPr>
          <w:rFonts w:ascii="Times New Roman" w:eastAsia="Times New Roman" w:hAnsi="Times New Roman" w:cs="Times New Roman"/>
          <w:spacing w:val="-10"/>
          <w:kern w:val="0"/>
          <w:sz w:val="28"/>
          <w:szCs w:val="28"/>
          <w:lang w:eastAsia="ru-RU"/>
        </w:rPr>
        <w:t>[</w:t>
      </w:r>
      <w:r w:rsidRPr="002B5ABB">
        <w:rPr>
          <w:rFonts w:ascii="Times New Roman" w:eastAsia="Times New Roman" w:hAnsi="Times New Roman" w:cs="Times New Roman"/>
          <w:spacing w:val="-10"/>
          <w:kern w:val="0"/>
          <w:sz w:val="28"/>
          <w:szCs w:val="28"/>
          <w:lang w:val="uk-UA" w:eastAsia="ru-RU"/>
        </w:rPr>
        <w:t>Электронный ресурс</w:t>
      </w:r>
      <w:r w:rsidRPr="002B5ABB">
        <w:rPr>
          <w:rFonts w:ascii="Times New Roman" w:eastAsia="Times New Roman" w:hAnsi="Times New Roman" w:cs="Times New Roman"/>
          <w:spacing w:val="-10"/>
          <w:kern w:val="0"/>
          <w:sz w:val="28"/>
          <w:szCs w:val="28"/>
          <w:lang w:eastAsia="ru-RU"/>
        </w:rPr>
        <w:t>].</w:t>
      </w:r>
      <w:r w:rsidRPr="002B5ABB">
        <w:rPr>
          <w:rFonts w:ascii="Times New Roman" w:eastAsia="Times New Roman" w:hAnsi="Times New Roman" w:cs="Times New Roman"/>
          <w:spacing w:val="-10"/>
          <w:kern w:val="0"/>
          <w:sz w:val="28"/>
          <w:szCs w:val="28"/>
          <w:lang w:val="uk-UA" w:eastAsia="ru-RU"/>
        </w:rPr>
        <w:t xml:space="preserve"> – Режим доступа </w:t>
      </w:r>
      <w:r w:rsidRPr="002B5ABB">
        <w:rPr>
          <w:rFonts w:ascii="Times New Roman" w:eastAsia="Times New Roman" w:hAnsi="Times New Roman" w:cs="Times New Roman"/>
          <w:spacing w:val="-10"/>
          <w:kern w:val="0"/>
          <w:sz w:val="28"/>
          <w:szCs w:val="28"/>
          <w:lang w:eastAsia="ru-RU"/>
        </w:rPr>
        <w:t xml:space="preserve">: </w:t>
      </w:r>
      <w:r w:rsidRPr="002B5ABB">
        <w:rPr>
          <w:rFonts w:ascii="Times New Roman" w:eastAsia="Times New Roman" w:hAnsi="Times New Roman" w:cs="Times New Roman"/>
          <w:spacing w:val="-10"/>
          <w:kern w:val="0"/>
          <w:sz w:val="28"/>
          <w:szCs w:val="28"/>
          <w:u w:val="single"/>
          <w:lang w:val="en-US" w:eastAsia="ru-RU"/>
        </w:rPr>
        <w:t>htpp</w:t>
      </w:r>
      <w:r w:rsidRPr="002B5ABB">
        <w:rPr>
          <w:rFonts w:ascii="Times New Roman" w:eastAsia="Times New Roman" w:hAnsi="Times New Roman" w:cs="Times New Roman"/>
          <w:spacing w:val="-10"/>
          <w:kern w:val="0"/>
          <w:sz w:val="28"/>
          <w:szCs w:val="28"/>
          <w:u w:val="single"/>
          <w:lang w:val="uk-UA" w:eastAsia="ru-RU"/>
        </w:rPr>
        <w:t>:</w:t>
      </w:r>
      <w:r w:rsidRPr="002B5ABB">
        <w:rPr>
          <w:rFonts w:ascii="Times New Roman" w:eastAsia="Times New Roman" w:hAnsi="Times New Roman" w:cs="Times New Roman"/>
          <w:spacing w:val="-10"/>
          <w:kern w:val="0"/>
          <w:sz w:val="28"/>
          <w:szCs w:val="28"/>
          <w:u w:val="single"/>
          <w:lang w:eastAsia="ru-RU"/>
        </w:rPr>
        <w:t>//</w:t>
      </w:r>
      <w:r w:rsidRPr="002B5ABB">
        <w:rPr>
          <w:rFonts w:ascii="Times New Roman" w:eastAsia="Times New Roman" w:hAnsi="Times New Roman" w:cs="Times New Roman"/>
          <w:spacing w:val="-10"/>
          <w:kern w:val="0"/>
          <w:sz w:val="28"/>
          <w:szCs w:val="28"/>
          <w:u w:val="single"/>
          <w:lang w:val="en-US" w:eastAsia="ru-RU"/>
        </w:rPr>
        <w:t>www</w:t>
      </w:r>
      <w:r w:rsidRPr="002B5ABB">
        <w:rPr>
          <w:rFonts w:ascii="Times New Roman" w:eastAsia="Times New Roman" w:hAnsi="Times New Roman" w:cs="Times New Roman"/>
          <w:spacing w:val="-10"/>
          <w:kern w:val="0"/>
          <w:sz w:val="28"/>
          <w:szCs w:val="28"/>
          <w:u w:val="single"/>
          <w:lang w:eastAsia="ru-RU"/>
        </w:rPr>
        <w:t>.</w:t>
      </w:r>
      <w:r w:rsidRPr="002B5ABB">
        <w:rPr>
          <w:rFonts w:ascii="Times New Roman" w:eastAsia="Times New Roman" w:hAnsi="Times New Roman" w:cs="Times New Roman"/>
          <w:spacing w:val="-10"/>
          <w:kern w:val="0"/>
          <w:sz w:val="28"/>
          <w:szCs w:val="28"/>
          <w:u w:val="single"/>
          <w:lang w:val="en-US" w:eastAsia="ru-RU"/>
        </w:rPr>
        <w:t>pravmir</w:t>
      </w:r>
      <w:r w:rsidRPr="002B5ABB">
        <w:rPr>
          <w:rFonts w:ascii="Times New Roman" w:eastAsia="Times New Roman" w:hAnsi="Times New Roman" w:cs="Times New Roman"/>
          <w:spacing w:val="-10"/>
          <w:kern w:val="0"/>
          <w:sz w:val="28"/>
          <w:szCs w:val="28"/>
          <w:u w:val="single"/>
          <w:lang w:eastAsia="ru-RU"/>
        </w:rPr>
        <w:t>/</w:t>
      </w:r>
      <w:r w:rsidRPr="002B5ABB">
        <w:rPr>
          <w:rFonts w:ascii="Times New Roman" w:eastAsia="Times New Roman" w:hAnsi="Times New Roman" w:cs="Times New Roman"/>
          <w:spacing w:val="-10"/>
          <w:kern w:val="0"/>
          <w:sz w:val="28"/>
          <w:szCs w:val="28"/>
          <w:u w:val="single"/>
          <w:lang w:val="en-US" w:eastAsia="ru-RU"/>
        </w:rPr>
        <w:t>ru</w:t>
      </w:r>
      <w:r w:rsidRPr="002B5ABB">
        <w:rPr>
          <w:rFonts w:ascii="Times New Roman" w:eastAsia="Times New Roman" w:hAnsi="Times New Roman" w:cs="Times New Roman"/>
          <w:spacing w:val="-10"/>
          <w:kern w:val="0"/>
          <w:sz w:val="28"/>
          <w:szCs w:val="28"/>
          <w:u w:val="single"/>
          <w:lang w:val="uk-UA" w:eastAsia="ru-RU"/>
        </w:rPr>
        <w:t>.</w:t>
      </w:r>
    </w:p>
    <w:p w14:paraId="04BA1383" w14:textId="77777777" w:rsidR="002B5ABB" w:rsidRPr="002B5ABB" w:rsidRDefault="002B5ABB" w:rsidP="007563EF">
      <w:pPr>
        <w:widowControl/>
        <w:numPr>
          <w:ilvl w:val="0"/>
          <w:numId w:val="6"/>
        </w:numPr>
        <w:tabs>
          <w:tab w:val="clear" w:pos="709"/>
          <w:tab w:val="num" w:pos="786"/>
        </w:tabs>
        <w:suppressAutoHyphens w:val="0"/>
        <w:spacing w:after="0" w:line="360" w:lineRule="auto"/>
        <w:jc w:val="left"/>
        <w:rPr>
          <w:rFonts w:ascii="Times New Roman" w:eastAsia="Times New Roman" w:hAnsi="Times New Roman" w:cs="Times New Roman"/>
          <w:spacing w:val="-10"/>
          <w:kern w:val="0"/>
          <w:sz w:val="28"/>
          <w:szCs w:val="28"/>
          <w:lang w:val="uk-UA" w:eastAsia="ru-RU"/>
        </w:rPr>
      </w:pPr>
      <w:r w:rsidRPr="002B5ABB">
        <w:rPr>
          <w:rFonts w:ascii="Times New Roman" w:eastAsia="Times New Roman" w:hAnsi="Times New Roman" w:cs="Times New Roman"/>
          <w:color w:val="000000"/>
          <w:spacing w:val="-10"/>
          <w:kern w:val="0"/>
          <w:sz w:val="28"/>
          <w:szCs w:val="28"/>
          <w:lang w:val="uk-UA" w:eastAsia="ru-RU"/>
        </w:rPr>
        <w:lastRenderedPageBreak/>
        <w:t>Волченко В.Н. Дух и духовность в экоэтическом императиве нового века / В.Н. Волченко (д.т.н., проф. МГТУ им. Н.Э. Баумана) // Сборник пленарных докладов Х Международных Рождественских образовательных чтений / Сост. ред. В.Л.Шленов, Л.Г. Петрушина. – М.: Отдел образования и катехизации РПЦ, РПУ св. ап. Иоанна Богослова. – С. 315-322.</w:t>
      </w:r>
      <w:r w:rsidRPr="002B5ABB">
        <w:rPr>
          <w:rFonts w:ascii="Times New Roman" w:eastAsia="Times New Roman" w:hAnsi="Times New Roman" w:cs="Times New Roman"/>
          <w:color w:val="000000"/>
          <w:kern w:val="0"/>
          <w:sz w:val="20"/>
          <w:szCs w:val="20"/>
          <w:lang w:val="uk-UA" w:eastAsia="ru-RU"/>
        </w:rPr>
        <w:t xml:space="preserve">  </w:t>
      </w:r>
    </w:p>
    <w:p w14:paraId="718B2DFA" w14:textId="77777777" w:rsidR="002B5ABB" w:rsidRPr="002B5ABB" w:rsidRDefault="002B5ABB" w:rsidP="007563EF">
      <w:pPr>
        <w:widowControl/>
        <w:numPr>
          <w:ilvl w:val="0"/>
          <w:numId w:val="6"/>
        </w:numPr>
        <w:tabs>
          <w:tab w:val="clear" w:pos="709"/>
          <w:tab w:val="num" w:pos="786"/>
        </w:tabs>
        <w:suppressAutoHyphens w:val="0"/>
        <w:spacing w:after="0" w:line="360" w:lineRule="auto"/>
        <w:jc w:val="left"/>
        <w:rPr>
          <w:rFonts w:ascii="Times New Roman" w:eastAsia="Times New Roman" w:hAnsi="Times New Roman" w:cs="Times New Roman"/>
          <w:kern w:val="0"/>
          <w:sz w:val="28"/>
          <w:szCs w:val="28"/>
          <w:lang w:val="uk-UA" w:eastAsia="ru-RU"/>
        </w:rPr>
      </w:pPr>
      <w:r w:rsidRPr="002B5ABB">
        <w:rPr>
          <w:rFonts w:ascii="Times New Roman" w:eastAsia="Times New Roman" w:hAnsi="Times New Roman" w:cs="Times New Roman"/>
          <w:spacing w:val="-10"/>
          <w:kern w:val="0"/>
          <w:sz w:val="28"/>
          <w:szCs w:val="28"/>
          <w:lang w:val="uk-UA" w:eastAsia="ru-RU"/>
        </w:rPr>
        <w:t xml:space="preserve">Социальная концепция Русской Православной Церкви. – М.: Даниловский благовестник, 2001. – 192 с. </w:t>
      </w:r>
    </w:p>
    <w:p w14:paraId="036FC22A" w14:textId="77777777" w:rsidR="002B5ABB" w:rsidRPr="002B5ABB" w:rsidRDefault="002B5ABB" w:rsidP="007563EF">
      <w:pPr>
        <w:widowControl/>
        <w:numPr>
          <w:ilvl w:val="0"/>
          <w:numId w:val="6"/>
        </w:numPr>
        <w:tabs>
          <w:tab w:val="clear" w:pos="709"/>
          <w:tab w:val="num" w:pos="786"/>
        </w:tabs>
        <w:suppressAutoHyphens w:val="0"/>
        <w:spacing w:after="0" w:line="360" w:lineRule="auto"/>
        <w:jc w:val="left"/>
        <w:rPr>
          <w:rFonts w:ascii="Times New Roman" w:eastAsia="Times New Roman" w:hAnsi="Times New Roman" w:cs="Times New Roman"/>
          <w:kern w:val="0"/>
          <w:sz w:val="28"/>
          <w:szCs w:val="28"/>
          <w:lang w:val="uk-UA" w:eastAsia="ru-RU"/>
        </w:rPr>
      </w:pPr>
      <w:r w:rsidRPr="002B5ABB">
        <w:rPr>
          <w:rFonts w:ascii="Times New Roman" w:eastAsia="Times New Roman" w:hAnsi="Times New Roman" w:cs="Times New Roman"/>
          <w:kern w:val="0"/>
          <w:sz w:val="28"/>
          <w:szCs w:val="28"/>
          <w:lang w:val="uk-UA" w:eastAsia="ru-RU"/>
        </w:rPr>
        <w:t xml:space="preserve">Шаповалова О.В. Оновлення господарського законодавства у світлі вимог сталого розвитку: моногр. / О.В. Шаповалова. – Луганськ: Вид-во СНУ ім. В. Даля, 2007. – 240 с. </w:t>
      </w:r>
    </w:p>
    <w:p w14:paraId="71787FED" w14:textId="77777777" w:rsidR="002B5ABB" w:rsidRPr="002B5ABB" w:rsidRDefault="002B5ABB" w:rsidP="007563EF">
      <w:pPr>
        <w:widowControl/>
        <w:numPr>
          <w:ilvl w:val="0"/>
          <w:numId w:val="6"/>
        </w:numPr>
        <w:tabs>
          <w:tab w:val="clear" w:pos="709"/>
          <w:tab w:val="num" w:pos="786"/>
        </w:tabs>
        <w:suppressAutoHyphens w:val="0"/>
        <w:spacing w:after="0" w:line="360" w:lineRule="auto"/>
        <w:jc w:val="left"/>
        <w:rPr>
          <w:rFonts w:ascii="Times New Roman" w:eastAsia="Times New Roman" w:hAnsi="Times New Roman" w:cs="Times New Roman"/>
          <w:kern w:val="0"/>
          <w:sz w:val="28"/>
          <w:szCs w:val="28"/>
          <w:lang w:val="uk-UA" w:eastAsia="ru-RU"/>
        </w:rPr>
      </w:pPr>
      <w:r w:rsidRPr="002B5ABB">
        <w:rPr>
          <w:rFonts w:ascii="Times New Roman" w:eastAsia="Times New Roman" w:hAnsi="Times New Roman" w:cs="Times New Roman"/>
          <w:kern w:val="0"/>
          <w:sz w:val="28"/>
          <w:szCs w:val="28"/>
          <w:lang w:eastAsia="ru-RU"/>
        </w:rPr>
        <w:t xml:space="preserve">Живое право // </w:t>
      </w:r>
      <w:r w:rsidRPr="002B5ABB">
        <w:rPr>
          <w:rFonts w:ascii="Times New Roman" w:eastAsia="Times New Roman" w:hAnsi="Times New Roman" w:cs="Times New Roman"/>
          <w:kern w:val="0"/>
          <w:sz w:val="28"/>
          <w:szCs w:val="28"/>
          <w:lang w:val="uk-UA" w:eastAsia="ru-RU"/>
        </w:rPr>
        <w:t>Тихонравов</w:t>
      </w:r>
      <w:r w:rsidRPr="002B5ABB">
        <w:rPr>
          <w:rFonts w:ascii="Times New Roman" w:eastAsia="Times New Roman" w:hAnsi="Times New Roman" w:cs="Times New Roman"/>
          <w:kern w:val="0"/>
          <w:sz w:val="28"/>
          <w:szCs w:val="28"/>
          <w:lang w:eastAsia="ru-RU"/>
        </w:rPr>
        <w:t xml:space="preserve"> </w:t>
      </w:r>
      <w:r w:rsidRPr="002B5ABB">
        <w:rPr>
          <w:rFonts w:ascii="Times New Roman" w:eastAsia="Times New Roman" w:hAnsi="Times New Roman" w:cs="Times New Roman"/>
          <w:kern w:val="0"/>
          <w:sz w:val="28"/>
          <w:szCs w:val="28"/>
          <w:lang w:val="uk-UA" w:eastAsia="ru-RU"/>
        </w:rPr>
        <w:t xml:space="preserve">Ю.В. </w:t>
      </w:r>
      <w:r w:rsidRPr="002B5ABB">
        <w:rPr>
          <w:rFonts w:ascii="Times New Roman" w:eastAsia="Times New Roman" w:hAnsi="Times New Roman" w:cs="Times New Roman"/>
          <w:kern w:val="0"/>
          <w:sz w:val="28"/>
          <w:szCs w:val="28"/>
          <w:lang w:eastAsia="ru-RU"/>
        </w:rPr>
        <w:t>Основы философии права: учеб. пособие</w:t>
      </w:r>
      <w:r w:rsidRPr="002B5ABB">
        <w:rPr>
          <w:rFonts w:ascii="Times New Roman" w:eastAsia="Times New Roman" w:hAnsi="Times New Roman" w:cs="Times New Roman"/>
          <w:kern w:val="0"/>
          <w:sz w:val="28"/>
          <w:szCs w:val="28"/>
          <w:lang w:val="uk-UA" w:eastAsia="ru-RU"/>
        </w:rPr>
        <w:t xml:space="preserve"> </w:t>
      </w:r>
      <w:r w:rsidRPr="002B5ABB">
        <w:rPr>
          <w:rFonts w:ascii="Times New Roman" w:eastAsia="Times New Roman" w:hAnsi="Times New Roman" w:cs="Times New Roman"/>
          <w:kern w:val="0"/>
          <w:sz w:val="28"/>
          <w:szCs w:val="28"/>
          <w:lang w:eastAsia="ru-RU"/>
        </w:rPr>
        <w:t xml:space="preserve">/ </w:t>
      </w:r>
      <w:r w:rsidRPr="002B5ABB">
        <w:rPr>
          <w:rFonts w:ascii="Times New Roman" w:eastAsia="Times New Roman" w:hAnsi="Times New Roman" w:cs="Times New Roman"/>
          <w:kern w:val="0"/>
          <w:sz w:val="28"/>
          <w:szCs w:val="28"/>
          <w:lang w:val="uk-UA" w:eastAsia="ru-RU"/>
        </w:rPr>
        <w:t>Ю.В. Тихонравов. – М.: Вестник, 1997.</w:t>
      </w:r>
      <w:r w:rsidRPr="002B5ABB">
        <w:rPr>
          <w:rFonts w:ascii="Times New Roman" w:eastAsia="Times New Roman" w:hAnsi="Times New Roman" w:cs="Times New Roman"/>
          <w:kern w:val="0"/>
          <w:sz w:val="28"/>
          <w:szCs w:val="28"/>
          <w:lang w:eastAsia="ru-RU"/>
        </w:rPr>
        <w:t xml:space="preserve"> </w:t>
      </w:r>
      <w:r w:rsidRPr="002B5ABB">
        <w:rPr>
          <w:rFonts w:ascii="Times New Roman" w:eastAsia="Times New Roman" w:hAnsi="Times New Roman" w:cs="Times New Roman"/>
          <w:kern w:val="0"/>
          <w:sz w:val="28"/>
          <w:szCs w:val="28"/>
          <w:lang w:val="uk-UA" w:eastAsia="ru-RU"/>
        </w:rPr>
        <w:t xml:space="preserve">– С. </w:t>
      </w:r>
      <w:r w:rsidRPr="002B5ABB">
        <w:rPr>
          <w:rFonts w:ascii="Times New Roman" w:eastAsia="Times New Roman" w:hAnsi="Times New Roman" w:cs="Times New Roman"/>
          <w:kern w:val="0"/>
          <w:sz w:val="28"/>
          <w:szCs w:val="28"/>
          <w:lang w:eastAsia="ru-RU"/>
        </w:rPr>
        <w:t>500-582.</w:t>
      </w:r>
    </w:p>
    <w:p w14:paraId="36D0898E" w14:textId="77777777" w:rsidR="002B5ABB" w:rsidRPr="002B5ABB" w:rsidRDefault="002B5ABB" w:rsidP="007563EF">
      <w:pPr>
        <w:widowControl/>
        <w:numPr>
          <w:ilvl w:val="0"/>
          <w:numId w:val="6"/>
        </w:numPr>
        <w:tabs>
          <w:tab w:val="clear" w:pos="709"/>
          <w:tab w:val="num" w:pos="786"/>
        </w:tabs>
        <w:suppressAutoHyphens w:val="0"/>
        <w:spacing w:after="0" w:line="360" w:lineRule="auto"/>
        <w:jc w:val="left"/>
        <w:rPr>
          <w:rFonts w:ascii="Times New Roman" w:eastAsia="Times New Roman" w:hAnsi="Times New Roman" w:cs="Times New Roman"/>
          <w:kern w:val="0"/>
          <w:sz w:val="28"/>
          <w:szCs w:val="28"/>
          <w:lang w:val="uk-UA" w:eastAsia="ru-RU"/>
        </w:rPr>
      </w:pPr>
      <w:r w:rsidRPr="002B5ABB">
        <w:rPr>
          <w:rFonts w:ascii="Times New Roman" w:eastAsia="Times New Roman" w:hAnsi="Times New Roman" w:cs="Times New Roman"/>
          <w:kern w:val="0"/>
          <w:sz w:val="28"/>
          <w:szCs w:val="28"/>
          <w:lang w:val="uk-UA" w:eastAsia="ru-RU"/>
        </w:rPr>
        <w:t>Знаменский Г.Л. Задачи научного обеспечения модернизации хозяйственного законодательства / Г.Л. Знаменский // Проблеми господарського права і методика його викладання: зб. наук. пр. / НАН України, Ін-т економіко-правових досліджень; редкол. Мамутов В.К. (відп. ред.) та ін. – Донецьк: Юго-Восток, Лтд, 2006. – С. 408-416.</w:t>
      </w:r>
    </w:p>
    <w:p w14:paraId="7939DA22" w14:textId="77777777" w:rsidR="002B5ABB" w:rsidRPr="002B5ABB" w:rsidRDefault="002B5ABB" w:rsidP="007563EF">
      <w:pPr>
        <w:widowControl/>
        <w:numPr>
          <w:ilvl w:val="0"/>
          <w:numId w:val="6"/>
        </w:numPr>
        <w:tabs>
          <w:tab w:val="clear" w:pos="709"/>
          <w:tab w:val="num" w:pos="786"/>
        </w:tabs>
        <w:suppressAutoHyphens w:val="0"/>
        <w:spacing w:after="0" w:line="360" w:lineRule="auto"/>
        <w:jc w:val="left"/>
        <w:rPr>
          <w:rFonts w:ascii="Times New Roman" w:eastAsia="Times New Roman" w:hAnsi="Times New Roman" w:cs="Times New Roman"/>
          <w:spacing w:val="-10"/>
          <w:kern w:val="0"/>
          <w:sz w:val="28"/>
          <w:szCs w:val="28"/>
          <w:lang w:val="uk-UA" w:eastAsia="ru-RU"/>
        </w:rPr>
      </w:pPr>
      <w:r w:rsidRPr="002B5ABB">
        <w:rPr>
          <w:rFonts w:ascii="Times New Roman" w:eastAsia="Times New Roman" w:hAnsi="Times New Roman" w:cs="Times New Roman"/>
          <w:spacing w:val="-10"/>
          <w:kern w:val="0"/>
          <w:sz w:val="28"/>
          <w:szCs w:val="28"/>
          <w:lang w:val="uk-UA" w:eastAsia="ru-RU"/>
        </w:rPr>
        <w:t xml:space="preserve">Грудницкая С.Н. Методологические подходы к исследованию проблем хозяйственной правосубъектности предприятий (стратегическое значение органической концепции правопонимания) </w:t>
      </w:r>
      <w:r w:rsidRPr="002B5ABB">
        <w:rPr>
          <w:rFonts w:ascii="Times New Roman" w:eastAsia="Times New Roman" w:hAnsi="Times New Roman" w:cs="Times New Roman"/>
          <w:spacing w:val="-10"/>
          <w:kern w:val="0"/>
          <w:sz w:val="28"/>
          <w:szCs w:val="28"/>
          <w:lang w:eastAsia="ru-RU"/>
        </w:rPr>
        <w:t>[</w:t>
      </w:r>
      <w:r w:rsidRPr="002B5ABB">
        <w:rPr>
          <w:rFonts w:ascii="Times New Roman" w:eastAsia="Times New Roman" w:hAnsi="Times New Roman" w:cs="Times New Roman"/>
          <w:spacing w:val="-10"/>
          <w:kern w:val="0"/>
          <w:sz w:val="28"/>
          <w:szCs w:val="28"/>
          <w:lang w:val="uk-UA" w:eastAsia="ru-RU"/>
        </w:rPr>
        <w:t>Електронний ресурс</w:t>
      </w:r>
      <w:r w:rsidRPr="002B5ABB">
        <w:rPr>
          <w:rFonts w:ascii="Times New Roman" w:eastAsia="Times New Roman" w:hAnsi="Times New Roman" w:cs="Times New Roman"/>
          <w:spacing w:val="-10"/>
          <w:kern w:val="0"/>
          <w:sz w:val="28"/>
          <w:szCs w:val="28"/>
          <w:lang w:eastAsia="ru-RU"/>
        </w:rPr>
        <w:t>]</w:t>
      </w:r>
      <w:r w:rsidRPr="002B5ABB">
        <w:rPr>
          <w:rFonts w:ascii="Times New Roman" w:eastAsia="Times New Roman" w:hAnsi="Times New Roman" w:cs="Times New Roman"/>
          <w:spacing w:val="-10"/>
          <w:kern w:val="0"/>
          <w:sz w:val="28"/>
          <w:szCs w:val="28"/>
          <w:lang w:val="uk-UA" w:eastAsia="ru-RU"/>
        </w:rPr>
        <w:t xml:space="preserve"> / С.Н. Грудницкая // Форум права. – 2010. – № 4. </w:t>
      </w:r>
      <w:r w:rsidRPr="002B5ABB">
        <w:rPr>
          <w:rFonts w:ascii="Times New Roman" w:eastAsia="Times New Roman" w:hAnsi="Times New Roman" w:cs="Times New Roman"/>
          <w:kern w:val="0"/>
          <w:sz w:val="28"/>
          <w:szCs w:val="28"/>
          <w:lang w:val="uk-UA" w:eastAsia="ru-RU"/>
        </w:rPr>
        <w:t>–</w:t>
      </w:r>
      <w:r w:rsidRPr="002B5ABB">
        <w:rPr>
          <w:rFonts w:ascii="Times New Roman" w:eastAsia="Times New Roman" w:hAnsi="Times New Roman" w:cs="Times New Roman"/>
          <w:spacing w:val="-10"/>
          <w:kern w:val="0"/>
          <w:sz w:val="28"/>
          <w:szCs w:val="28"/>
          <w:lang w:val="uk-UA" w:eastAsia="ru-RU"/>
        </w:rPr>
        <w:t>С. 245-261.</w:t>
      </w:r>
    </w:p>
    <w:p w14:paraId="3B724A7B" w14:textId="77777777" w:rsidR="002B5ABB" w:rsidRPr="002B5ABB" w:rsidRDefault="002B5ABB" w:rsidP="007563EF">
      <w:pPr>
        <w:widowControl/>
        <w:numPr>
          <w:ilvl w:val="0"/>
          <w:numId w:val="6"/>
        </w:numPr>
        <w:tabs>
          <w:tab w:val="clear" w:pos="709"/>
          <w:tab w:val="num" w:pos="786"/>
        </w:tabs>
        <w:suppressAutoHyphens w:val="0"/>
        <w:spacing w:after="0" w:line="360" w:lineRule="auto"/>
        <w:jc w:val="left"/>
        <w:rPr>
          <w:rFonts w:ascii="Times New Roman" w:eastAsia="Times New Roman" w:hAnsi="Times New Roman" w:cs="Times New Roman"/>
          <w:color w:val="000000"/>
          <w:spacing w:val="-10"/>
          <w:kern w:val="0"/>
          <w:sz w:val="28"/>
          <w:szCs w:val="28"/>
          <w:lang w:val="uk-UA" w:eastAsia="ru-RU"/>
        </w:rPr>
      </w:pPr>
      <w:r w:rsidRPr="002B5ABB">
        <w:rPr>
          <w:rFonts w:ascii="Times New Roman" w:eastAsia="Times New Roman" w:hAnsi="Times New Roman" w:cs="Times New Roman"/>
          <w:spacing w:val="-10"/>
          <w:kern w:val="0"/>
          <w:sz w:val="28"/>
          <w:szCs w:val="28"/>
          <w:lang w:val="uk-UA" w:eastAsia="ru-RU"/>
        </w:rPr>
        <w:t>Грудницька С.М. Проблема співвідношення понять «підприємство» і «юридична особа» в контексті правовго інституціонального підходу / С.М. Грудницька // Вісник господарського судочинства. – 2011.– № 1. – С. 91-98.</w:t>
      </w:r>
    </w:p>
    <w:p w14:paraId="2AA01B8A" w14:textId="77777777" w:rsidR="002B5ABB" w:rsidRPr="002B5ABB" w:rsidRDefault="002B5ABB" w:rsidP="007563EF">
      <w:pPr>
        <w:widowControl/>
        <w:numPr>
          <w:ilvl w:val="0"/>
          <w:numId w:val="6"/>
        </w:numPr>
        <w:tabs>
          <w:tab w:val="clear" w:pos="709"/>
          <w:tab w:val="num" w:pos="786"/>
        </w:tabs>
        <w:suppressAutoHyphens w:val="0"/>
        <w:spacing w:after="0" w:line="360" w:lineRule="auto"/>
        <w:jc w:val="left"/>
        <w:rPr>
          <w:rFonts w:ascii="Times New Roman" w:eastAsia="Times New Roman" w:hAnsi="Times New Roman" w:cs="Times New Roman"/>
          <w:kern w:val="0"/>
          <w:sz w:val="28"/>
          <w:szCs w:val="28"/>
          <w:lang w:eastAsia="ru-RU"/>
        </w:rPr>
      </w:pPr>
      <w:r w:rsidRPr="002B5ABB">
        <w:rPr>
          <w:rFonts w:ascii="Times New Roman" w:eastAsia="Times New Roman" w:hAnsi="Times New Roman" w:cs="Times New Roman"/>
          <w:kern w:val="0"/>
          <w:sz w:val="28"/>
          <w:szCs w:val="28"/>
          <w:lang w:val="uk-UA" w:eastAsia="ru-RU"/>
        </w:rPr>
        <w:t xml:space="preserve">Поляков </w:t>
      </w:r>
      <w:r w:rsidRPr="002B5ABB">
        <w:rPr>
          <w:rFonts w:ascii="Times New Roman" w:eastAsia="Times New Roman" w:hAnsi="Times New Roman" w:cs="Times New Roman"/>
          <w:kern w:val="0"/>
          <w:sz w:val="28"/>
          <w:szCs w:val="28"/>
          <w:lang w:eastAsia="ru-RU"/>
        </w:rPr>
        <w:t>А.В.</w:t>
      </w:r>
      <w:r w:rsidRPr="002B5ABB">
        <w:rPr>
          <w:rFonts w:ascii="Times New Roman" w:eastAsia="Times New Roman" w:hAnsi="Times New Roman" w:cs="Times New Roman"/>
          <w:kern w:val="0"/>
          <w:sz w:val="28"/>
          <w:szCs w:val="28"/>
          <w:lang w:val="uk-UA" w:eastAsia="ru-RU"/>
        </w:rPr>
        <w:t xml:space="preserve"> Общая теория права: учебник / </w:t>
      </w:r>
      <w:r w:rsidRPr="002B5ABB">
        <w:rPr>
          <w:rFonts w:ascii="Times New Roman" w:eastAsia="Times New Roman" w:hAnsi="Times New Roman" w:cs="Times New Roman"/>
          <w:kern w:val="0"/>
          <w:sz w:val="28"/>
          <w:szCs w:val="28"/>
          <w:lang w:eastAsia="ru-RU"/>
        </w:rPr>
        <w:t>А.В.</w:t>
      </w:r>
      <w:r w:rsidRPr="002B5ABB">
        <w:rPr>
          <w:rFonts w:ascii="Times New Roman" w:eastAsia="Times New Roman" w:hAnsi="Times New Roman" w:cs="Times New Roman"/>
          <w:kern w:val="0"/>
          <w:sz w:val="28"/>
          <w:szCs w:val="28"/>
          <w:lang w:val="uk-UA" w:eastAsia="ru-RU"/>
        </w:rPr>
        <w:t>Поляков, Е.В. Тимошина. –  Спб.: Издат. Дом С.-Петерб. гос. ун-та, 2005. – 472 с.</w:t>
      </w:r>
    </w:p>
    <w:p w14:paraId="5B4D4237" w14:textId="77777777" w:rsidR="002B5ABB" w:rsidRPr="002B5ABB" w:rsidRDefault="002B5ABB" w:rsidP="007563EF">
      <w:pPr>
        <w:widowControl/>
        <w:numPr>
          <w:ilvl w:val="0"/>
          <w:numId w:val="6"/>
        </w:numPr>
        <w:tabs>
          <w:tab w:val="clear" w:pos="709"/>
          <w:tab w:val="num" w:pos="786"/>
        </w:tabs>
        <w:suppressAutoHyphens w:val="0"/>
        <w:spacing w:after="0" w:line="360" w:lineRule="auto"/>
        <w:jc w:val="left"/>
        <w:rPr>
          <w:rFonts w:ascii="Times New Roman" w:eastAsia="Times New Roman" w:hAnsi="Times New Roman" w:cs="Times New Roman"/>
          <w:kern w:val="0"/>
          <w:sz w:val="28"/>
          <w:szCs w:val="28"/>
          <w:lang w:val="uk-UA" w:eastAsia="ru-RU"/>
        </w:rPr>
      </w:pPr>
      <w:r w:rsidRPr="002B5ABB">
        <w:rPr>
          <w:rFonts w:ascii="Times New Roman" w:eastAsia="Times New Roman" w:hAnsi="Times New Roman" w:cs="Times New Roman"/>
          <w:kern w:val="0"/>
          <w:sz w:val="28"/>
          <w:szCs w:val="28"/>
          <w:lang w:eastAsia="ru-RU"/>
        </w:rPr>
        <w:t xml:space="preserve">Николин А. (свящ.) Церковь и право. – М.: Издание Сретенского монастыря, 1997. – 430 с. </w:t>
      </w:r>
    </w:p>
    <w:p w14:paraId="3DF223F4" w14:textId="77777777" w:rsidR="002B5ABB" w:rsidRPr="002B5ABB" w:rsidRDefault="002B5ABB" w:rsidP="007563EF">
      <w:pPr>
        <w:widowControl/>
        <w:numPr>
          <w:ilvl w:val="0"/>
          <w:numId w:val="6"/>
        </w:numPr>
        <w:tabs>
          <w:tab w:val="clear" w:pos="709"/>
          <w:tab w:val="num" w:pos="786"/>
        </w:tabs>
        <w:suppressAutoHyphens w:val="0"/>
        <w:spacing w:after="0" w:line="360" w:lineRule="auto"/>
        <w:jc w:val="left"/>
        <w:rPr>
          <w:rFonts w:ascii="Times New Roman" w:eastAsia="Times New Roman" w:hAnsi="Times New Roman" w:cs="Times New Roman"/>
          <w:color w:val="000000"/>
          <w:spacing w:val="-10"/>
          <w:kern w:val="0"/>
          <w:sz w:val="28"/>
          <w:szCs w:val="28"/>
          <w:lang w:val="uk-UA" w:eastAsia="ru-RU"/>
        </w:rPr>
      </w:pPr>
      <w:r w:rsidRPr="002B5ABB">
        <w:rPr>
          <w:rFonts w:ascii="Times New Roman" w:eastAsia="Times New Roman" w:hAnsi="Times New Roman" w:cs="Times New Roman"/>
          <w:kern w:val="0"/>
          <w:sz w:val="28"/>
          <w:szCs w:val="28"/>
          <w:lang w:eastAsia="ru-RU"/>
        </w:rPr>
        <w:lastRenderedPageBreak/>
        <w:t>Овчинникова Ю.С. Религиозные организации как юридические лица / Ю.С.  Овчинникова // Субъекты гражданского права / отв. ред. Т.Е. Абова. – М.: Ин-т гос-ва и права РАН, 2000.– С. 112-124.</w:t>
      </w:r>
      <w:r w:rsidRPr="002B5ABB">
        <w:rPr>
          <w:rFonts w:ascii="Times New Roman" w:eastAsia="Times New Roman" w:hAnsi="Times New Roman" w:cs="Times New Roman"/>
          <w:kern w:val="0"/>
          <w:sz w:val="28"/>
          <w:szCs w:val="28"/>
          <w:lang w:val="uk-UA" w:eastAsia="ru-RU"/>
        </w:rPr>
        <w:t xml:space="preserve"> </w:t>
      </w:r>
    </w:p>
    <w:p w14:paraId="0D5A17AB" w14:textId="77777777" w:rsidR="002B5ABB" w:rsidRPr="002B5ABB" w:rsidRDefault="002B5ABB" w:rsidP="007563EF">
      <w:pPr>
        <w:widowControl/>
        <w:numPr>
          <w:ilvl w:val="0"/>
          <w:numId w:val="6"/>
        </w:numPr>
        <w:tabs>
          <w:tab w:val="clear" w:pos="709"/>
          <w:tab w:val="num" w:pos="786"/>
        </w:tabs>
        <w:suppressAutoHyphens w:val="0"/>
        <w:spacing w:after="0" w:line="360" w:lineRule="auto"/>
        <w:jc w:val="left"/>
        <w:rPr>
          <w:rFonts w:ascii="Times New Roman" w:eastAsia="Times New Roman" w:hAnsi="Times New Roman" w:cs="Times New Roman"/>
          <w:kern w:val="0"/>
          <w:sz w:val="28"/>
          <w:szCs w:val="28"/>
          <w:lang w:eastAsia="ru-RU"/>
        </w:rPr>
      </w:pPr>
      <w:r w:rsidRPr="002B5ABB">
        <w:rPr>
          <w:rFonts w:ascii="Times New Roman" w:eastAsia="Times New Roman" w:hAnsi="Times New Roman" w:cs="Times New Roman"/>
          <w:kern w:val="0"/>
          <w:sz w:val="28"/>
          <w:szCs w:val="28"/>
          <w:lang w:eastAsia="ru-RU"/>
        </w:rPr>
        <w:t>Куницын И.А. Правовой статус религиозных объединений в России: исторический опыт, особенности и актуальные проблемы / И.А. Куницын. – М.:</w:t>
      </w:r>
      <w:r w:rsidRPr="002B5ABB">
        <w:rPr>
          <w:rFonts w:ascii="Times New Roman" w:eastAsia="Times New Roman" w:hAnsi="Times New Roman" w:cs="Times New Roman"/>
          <w:kern w:val="0"/>
          <w:sz w:val="28"/>
          <w:szCs w:val="28"/>
          <w:lang w:val="uk-UA" w:eastAsia="ru-RU"/>
        </w:rPr>
        <w:t xml:space="preserve"> Православное дело; Отчий дом, </w:t>
      </w:r>
      <w:r w:rsidRPr="002B5ABB">
        <w:rPr>
          <w:rFonts w:ascii="Times New Roman" w:eastAsia="Times New Roman" w:hAnsi="Times New Roman" w:cs="Times New Roman"/>
          <w:kern w:val="0"/>
          <w:sz w:val="28"/>
          <w:szCs w:val="28"/>
          <w:lang w:eastAsia="ru-RU"/>
        </w:rPr>
        <w:t xml:space="preserve">2000. – 464 с. </w:t>
      </w:r>
    </w:p>
    <w:p w14:paraId="544AAE4C" w14:textId="77777777" w:rsidR="002B5ABB" w:rsidRPr="002B5ABB" w:rsidRDefault="002B5ABB" w:rsidP="007563EF">
      <w:pPr>
        <w:widowControl/>
        <w:numPr>
          <w:ilvl w:val="0"/>
          <w:numId w:val="6"/>
        </w:numPr>
        <w:tabs>
          <w:tab w:val="clear" w:pos="709"/>
          <w:tab w:val="num" w:pos="786"/>
        </w:tabs>
        <w:suppressAutoHyphens w:val="0"/>
        <w:spacing w:after="0" w:line="360" w:lineRule="auto"/>
        <w:jc w:val="left"/>
        <w:rPr>
          <w:rFonts w:ascii="Times New Roman" w:eastAsia="Times New Roman" w:hAnsi="Times New Roman" w:cs="Times New Roman"/>
          <w:spacing w:val="-10"/>
          <w:kern w:val="0"/>
          <w:sz w:val="28"/>
          <w:szCs w:val="28"/>
          <w:lang w:val="uk-UA" w:eastAsia="ru-RU"/>
        </w:rPr>
      </w:pPr>
      <w:r w:rsidRPr="002B5ABB">
        <w:rPr>
          <w:rFonts w:ascii="Times New Roman" w:eastAsia="Times New Roman" w:hAnsi="Times New Roman" w:cs="Times New Roman"/>
          <w:kern w:val="0"/>
          <w:sz w:val="28"/>
          <w:szCs w:val="28"/>
          <w:lang w:val="uk-UA" w:eastAsia="ru-RU"/>
        </w:rPr>
        <w:t xml:space="preserve">Друзенко Г. Статус юридичної особи для церкви: мрія чи реальність? / Г. Друзенко // Юридичний журнал. </w:t>
      </w:r>
      <w:r w:rsidRPr="002B5ABB">
        <w:rPr>
          <w:rFonts w:ascii="Times New Roman" w:eastAsia="Times New Roman" w:hAnsi="Times New Roman" w:cs="Times New Roman"/>
          <w:kern w:val="0"/>
          <w:sz w:val="28"/>
          <w:szCs w:val="28"/>
          <w:lang w:eastAsia="ru-RU"/>
        </w:rPr>
        <w:t>–</w:t>
      </w:r>
      <w:r w:rsidRPr="002B5ABB">
        <w:rPr>
          <w:rFonts w:ascii="Times New Roman" w:eastAsia="Times New Roman" w:hAnsi="Times New Roman" w:cs="Times New Roman"/>
          <w:kern w:val="0"/>
          <w:sz w:val="28"/>
          <w:szCs w:val="28"/>
          <w:lang w:val="uk-UA" w:eastAsia="ru-RU"/>
        </w:rPr>
        <w:t xml:space="preserve"> 2003.</w:t>
      </w:r>
      <w:r w:rsidRPr="002B5ABB">
        <w:rPr>
          <w:rFonts w:ascii="Times New Roman" w:eastAsia="Times New Roman" w:hAnsi="Times New Roman" w:cs="Times New Roman"/>
          <w:kern w:val="0"/>
          <w:sz w:val="28"/>
          <w:szCs w:val="28"/>
          <w:lang w:eastAsia="ru-RU"/>
        </w:rPr>
        <w:t>–</w:t>
      </w:r>
      <w:r w:rsidRPr="002B5ABB">
        <w:rPr>
          <w:rFonts w:ascii="Times New Roman" w:eastAsia="Times New Roman" w:hAnsi="Times New Roman" w:cs="Times New Roman"/>
          <w:kern w:val="0"/>
          <w:sz w:val="28"/>
          <w:szCs w:val="28"/>
          <w:lang w:val="uk-UA" w:eastAsia="ru-RU"/>
        </w:rPr>
        <w:t xml:space="preserve"> № 10 (16). </w:t>
      </w:r>
      <w:r w:rsidRPr="002B5ABB">
        <w:rPr>
          <w:rFonts w:ascii="Times New Roman" w:eastAsia="Times New Roman" w:hAnsi="Times New Roman" w:cs="Times New Roman"/>
          <w:kern w:val="0"/>
          <w:sz w:val="28"/>
          <w:szCs w:val="28"/>
          <w:lang w:eastAsia="ru-RU"/>
        </w:rPr>
        <w:t>–</w:t>
      </w:r>
      <w:r w:rsidRPr="002B5ABB">
        <w:rPr>
          <w:rFonts w:ascii="Times New Roman" w:eastAsia="Times New Roman" w:hAnsi="Times New Roman" w:cs="Times New Roman"/>
          <w:kern w:val="0"/>
          <w:sz w:val="28"/>
          <w:szCs w:val="28"/>
          <w:lang w:val="uk-UA" w:eastAsia="ru-RU"/>
        </w:rPr>
        <w:t xml:space="preserve"> С. 57-63. </w:t>
      </w:r>
    </w:p>
    <w:p w14:paraId="500D75C5" w14:textId="77777777" w:rsidR="002B5ABB" w:rsidRPr="002B5ABB" w:rsidRDefault="002B5ABB" w:rsidP="007563EF">
      <w:pPr>
        <w:widowControl/>
        <w:numPr>
          <w:ilvl w:val="0"/>
          <w:numId w:val="6"/>
        </w:numPr>
        <w:tabs>
          <w:tab w:val="clear" w:pos="709"/>
          <w:tab w:val="num" w:pos="786"/>
        </w:tabs>
        <w:suppressAutoHyphens w:val="0"/>
        <w:spacing w:after="0" w:line="360" w:lineRule="auto"/>
        <w:jc w:val="left"/>
        <w:rPr>
          <w:rFonts w:ascii="Times New Roman" w:eastAsia="Times New Roman" w:hAnsi="Times New Roman" w:cs="Times New Roman"/>
          <w:spacing w:val="-10"/>
          <w:kern w:val="0"/>
          <w:sz w:val="28"/>
          <w:szCs w:val="28"/>
          <w:lang w:val="uk-UA" w:eastAsia="ru-RU"/>
        </w:rPr>
      </w:pPr>
      <w:r w:rsidRPr="002B5ABB">
        <w:rPr>
          <w:rFonts w:ascii="Times New Roman" w:eastAsia="Times New Roman" w:hAnsi="Times New Roman" w:cs="Times New Roman"/>
          <w:spacing w:val="-10"/>
          <w:kern w:val="0"/>
          <w:sz w:val="28"/>
          <w:szCs w:val="28"/>
          <w:lang w:eastAsia="ru-RU"/>
        </w:rPr>
        <w:t xml:space="preserve">О свободе совести и религиозных организациях: Закон СССР от 1 октября 1990 г. // Ведомости Съезда народных депутатов СССР и Верховного Совета СССР. – 1990. – №  41. – Ст. 813. </w:t>
      </w:r>
    </w:p>
    <w:p w14:paraId="2F6BF071" w14:textId="77777777" w:rsidR="002B5ABB" w:rsidRPr="002B5ABB" w:rsidRDefault="002B5ABB" w:rsidP="007563EF">
      <w:pPr>
        <w:widowControl/>
        <w:numPr>
          <w:ilvl w:val="0"/>
          <w:numId w:val="6"/>
        </w:numPr>
        <w:tabs>
          <w:tab w:val="clear" w:pos="709"/>
          <w:tab w:val="num" w:pos="786"/>
        </w:tabs>
        <w:suppressAutoHyphens w:val="0"/>
        <w:spacing w:after="0" w:line="360" w:lineRule="auto"/>
        <w:jc w:val="left"/>
        <w:rPr>
          <w:rFonts w:ascii="Times New Roman" w:eastAsia="Times New Roman" w:hAnsi="Times New Roman" w:cs="Times New Roman"/>
          <w:spacing w:val="-10"/>
          <w:kern w:val="0"/>
          <w:sz w:val="28"/>
          <w:szCs w:val="28"/>
          <w:lang w:val="uk-UA" w:eastAsia="ru-RU"/>
        </w:rPr>
      </w:pPr>
      <w:r w:rsidRPr="002B5ABB">
        <w:rPr>
          <w:rFonts w:ascii="Times New Roman" w:eastAsia="Times New Roman" w:hAnsi="Times New Roman" w:cs="Times New Roman"/>
          <w:spacing w:val="-10"/>
          <w:kern w:val="0"/>
          <w:sz w:val="28"/>
          <w:szCs w:val="28"/>
          <w:lang w:eastAsia="ru-RU"/>
        </w:rPr>
        <w:t xml:space="preserve">Никитченко Е.Э. Религиозная ситуация на Украине. Попытка политико-правовой оценки </w:t>
      </w:r>
      <w:r w:rsidRPr="002B5ABB">
        <w:rPr>
          <w:rFonts w:ascii="Times New Roman" w:eastAsia="Times New Roman" w:hAnsi="Times New Roman" w:cs="Times New Roman"/>
          <w:spacing w:val="-10"/>
          <w:kern w:val="0"/>
          <w:sz w:val="28"/>
          <w:szCs w:val="28"/>
          <w:lang w:val="uk-UA" w:eastAsia="ru-RU"/>
        </w:rPr>
        <w:t xml:space="preserve">/ </w:t>
      </w:r>
      <w:r w:rsidRPr="002B5ABB">
        <w:rPr>
          <w:rFonts w:ascii="Times New Roman" w:eastAsia="Times New Roman" w:hAnsi="Times New Roman" w:cs="Times New Roman"/>
          <w:spacing w:val="-10"/>
          <w:kern w:val="0"/>
          <w:sz w:val="28"/>
          <w:szCs w:val="28"/>
          <w:lang w:eastAsia="ru-RU"/>
        </w:rPr>
        <w:t>Е.Э. Никитченко // Религия и право. – 1999г. – № 4-5. – С. 20-22.</w:t>
      </w:r>
    </w:p>
    <w:p w14:paraId="5AF3EBC7" w14:textId="77777777" w:rsidR="002B5ABB" w:rsidRPr="002B5ABB" w:rsidRDefault="002B5ABB" w:rsidP="007563EF">
      <w:pPr>
        <w:widowControl/>
        <w:numPr>
          <w:ilvl w:val="0"/>
          <w:numId w:val="6"/>
        </w:numPr>
        <w:tabs>
          <w:tab w:val="clear" w:pos="709"/>
          <w:tab w:val="num" w:pos="786"/>
        </w:tabs>
        <w:suppressAutoHyphens w:val="0"/>
        <w:spacing w:after="0" w:line="360" w:lineRule="auto"/>
        <w:jc w:val="left"/>
        <w:rPr>
          <w:rFonts w:ascii="Times New Roman" w:eastAsia="Times New Roman" w:hAnsi="Times New Roman" w:cs="Times New Roman"/>
          <w:kern w:val="0"/>
          <w:sz w:val="28"/>
          <w:szCs w:val="28"/>
          <w:lang w:eastAsia="ru-RU"/>
        </w:rPr>
      </w:pPr>
      <w:r w:rsidRPr="002B5ABB">
        <w:rPr>
          <w:rFonts w:ascii="Times New Roman" w:eastAsia="Times New Roman" w:hAnsi="Times New Roman" w:cs="Times New Roman"/>
          <w:spacing w:val="-10"/>
          <w:kern w:val="0"/>
          <w:sz w:val="28"/>
          <w:szCs w:val="28"/>
          <w:lang w:eastAsia="ru-RU"/>
        </w:rPr>
        <w:t xml:space="preserve">Загнитко О.П. Участие религиозных организаций в формировании общественного хозяйственного порядка. / </w:t>
      </w:r>
      <w:r w:rsidRPr="002B5ABB">
        <w:rPr>
          <w:rFonts w:ascii="Times New Roman" w:eastAsia="Times New Roman" w:hAnsi="Times New Roman" w:cs="Times New Roman"/>
          <w:spacing w:val="-10"/>
          <w:kern w:val="0"/>
          <w:sz w:val="28"/>
          <w:szCs w:val="28"/>
          <w:lang w:val="uk-UA" w:eastAsia="ru-RU"/>
        </w:rPr>
        <w:t xml:space="preserve">О.П. Загнітко, Н.А. Бардашевич // Економіка і право. </w:t>
      </w:r>
      <w:r w:rsidRPr="002B5ABB">
        <w:rPr>
          <w:rFonts w:ascii="Times New Roman" w:eastAsia="Times New Roman" w:hAnsi="Times New Roman" w:cs="Times New Roman"/>
          <w:spacing w:val="-10"/>
          <w:kern w:val="0"/>
          <w:sz w:val="28"/>
          <w:szCs w:val="28"/>
          <w:lang w:eastAsia="ru-RU"/>
        </w:rPr>
        <w:t xml:space="preserve">– </w:t>
      </w:r>
      <w:r w:rsidRPr="002B5ABB">
        <w:rPr>
          <w:rFonts w:ascii="Times New Roman" w:eastAsia="Times New Roman" w:hAnsi="Times New Roman" w:cs="Times New Roman"/>
          <w:spacing w:val="-10"/>
          <w:kern w:val="0"/>
          <w:sz w:val="28"/>
          <w:szCs w:val="28"/>
          <w:lang w:val="uk-UA" w:eastAsia="ru-RU"/>
        </w:rPr>
        <w:t xml:space="preserve"> 2001. </w:t>
      </w:r>
      <w:r w:rsidRPr="002B5ABB">
        <w:rPr>
          <w:rFonts w:ascii="Times New Roman" w:eastAsia="Times New Roman" w:hAnsi="Times New Roman" w:cs="Times New Roman"/>
          <w:spacing w:val="-10"/>
          <w:kern w:val="0"/>
          <w:sz w:val="28"/>
          <w:szCs w:val="28"/>
          <w:lang w:eastAsia="ru-RU"/>
        </w:rPr>
        <w:t xml:space="preserve">– </w:t>
      </w:r>
      <w:r w:rsidRPr="002B5ABB">
        <w:rPr>
          <w:rFonts w:ascii="Times New Roman" w:eastAsia="Times New Roman" w:hAnsi="Times New Roman" w:cs="Times New Roman"/>
          <w:spacing w:val="-10"/>
          <w:kern w:val="0"/>
          <w:sz w:val="28"/>
          <w:szCs w:val="28"/>
          <w:lang w:val="uk-UA" w:eastAsia="ru-RU"/>
        </w:rPr>
        <w:t xml:space="preserve"> № 1. </w:t>
      </w:r>
      <w:r w:rsidRPr="002B5ABB">
        <w:rPr>
          <w:rFonts w:ascii="Times New Roman" w:eastAsia="Times New Roman" w:hAnsi="Times New Roman" w:cs="Times New Roman"/>
          <w:spacing w:val="-10"/>
          <w:kern w:val="0"/>
          <w:sz w:val="28"/>
          <w:szCs w:val="28"/>
          <w:lang w:eastAsia="ru-RU"/>
        </w:rPr>
        <w:t xml:space="preserve">– </w:t>
      </w:r>
      <w:r w:rsidRPr="002B5ABB">
        <w:rPr>
          <w:rFonts w:ascii="Times New Roman" w:eastAsia="Times New Roman" w:hAnsi="Times New Roman" w:cs="Times New Roman"/>
          <w:spacing w:val="-10"/>
          <w:kern w:val="0"/>
          <w:sz w:val="28"/>
          <w:szCs w:val="28"/>
          <w:lang w:val="uk-UA" w:eastAsia="ru-RU"/>
        </w:rPr>
        <w:t xml:space="preserve"> С. 109-115. </w:t>
      </w:r>
    </w:p>
    <w:p w14:paraId="5AA90B21" w14:textId="77777777" w:rsidR="002B5ABB" w:rsidRPr="002B5ABB" w:rsidRDefault="002B5ABB" w:rsidP="007563EF">
      <w:pPr>
        <w:widowControl/>
        <w:numPr>
          <w:ilvl w:val="0"/>
          <w:numId w:val="6"/>
        </w:numPr>
        <w:tabs>
          <w:tab w:val="clear" w:pos="709"/>
          <w:tab w:val="num" w:pos="786"/>
        </w:tabs>
        <w:suppressAutoHyphens w:val="0"/>
        <w:spacing w:after="0" w:line="360" w:lineRule="auto"/>
        <w:jc w:val="left"/>
        <w:rPr>
          <w:rFonts w:ascii="Times New Roman" w:eastAsia="Times New Roman" w:hAnsi="Times New Roman" w:cs="Times New Roman"/>
          <w:kern w:val="0"/>
          <w:sz w:val="28"/>
          <w:szCs w:val="28"/>
          <w:lang w:eastAsia="ru-RU"/>
        </w:rPr>
      </w:pPr>
      <w:r w:rsidRPr="002B5ABB">
        <w:rPr>
          <w:rFonts w:ascii="Times New Roman" w:eastAsia="Times New Roman" w:hAnsi="Times New Roman" w:cs="Times New Roman"/>
          <w:kern w:val="0"/>
          <w:sz w:val="20"/>
          <w:szCs w:val="20"/>
          <w:lang w:val="uk-UA" w:eastAsia="ru-RU"/>
        </w:rPr>
        <w:t xml:space="preserve"> </w:t>
      </w:r>
      <w:r w:rsidRPr="002B5ABB">
        <w:rPr>
          <w:rFonts w:ascii="Times New Roman" w:eastAsia="Times New Roman" w:hAnsi="Times New Roman" w:cs="Times New Roman"/>
          <w:kern w:val="0"/>
          <w:sz w:val="28"/>
          <w:szCs w:val="28"/>
          <w:lang w:val="uk-UA" w:eastAsia="ru-RU"/>
        </w:rPr>
        <w:t xml:space="preserve">Проект Закону України «Про неприбуткові організації» (№ 352) від 14.08.2000 р. [вноситься народним депутатом України Н.О. Покотило]. – [Електронний ресурс]. – Режим доступу: </w:t>
      </w:r>
      <w:r w:rsidRPr="002B5ABB">
        <w:rPr>
          <w:rFonts w:ascii="Times New Roman" w:eastAsia="Times New Roman" w:hAnsi="Times New Roman" w:cs="Times New Roman"/>
          <w:kern w:val="0"/>
          <w:sz w:val="28"/>
          <w:szCs w:val="28"/>
          <w:lang w:val="en-US" w:eastAsia="ru-RU"/>
        </w:rPr>
        <w:t>http</w:t>
      </w:r>
      <w:r w:rsidRPr="002B5ABB">
        <w:rPr>
          <w:rFonts w:ascii="Times New Roman" w:eastAsia="Times New Roman" w:hAnsi="Times New Roman" w:cs="Times New Roman"/>
          <w:kern w:val="0"/>
          <w:sz w:val="28"/>
          <w:szCs w:val="28"/>
          <w:lang w:val="uk-UA" w:eastAsia="ru-RU"/>
        </w:rPr>
        <w:t>://</w:t>
      </w:r>
      <w:r w:rsidRPr="002B5ABB">
        <w:rPr>
          <w:rFonts w:ascii="Times New Roman" w:eastAsia="Times New Roman" w:hAnsi="Times New Roman" w:cs="Times New Roman"/>
          <w:kern w:val="0"/>
          <w:sz w:val="28"/>
          <w:szCs w:val="28"/>
          <w:lang w:val="en-US" w:eastAsia="ru-RU"/>
        </w:rPr>
        <w:t>www</w:t>
      </w:r>
      <w:r w:rsidRPr="002B5ABB">
        <w:rPr>
          <w:rFonts w:ascii="Times New Roman" w:eastAsia="Times New Roman" w:hAnsi="Times New Roman" w:cs="Times New Roman"/>
          <w:kern w:val="0"/>
          <w:sz w:val="28"/>
          <w:szCs w:val="28"/>
          <w:lang w:val="uk-UA" w:eastAsia="ru-RU"/>
        </w:rPr>
        <w:t xml:space="preserve">. </w:t>
      </w:r>
      <w:r w:rsidRPr="002B5ABB">
        <w:rPr>
          <w:rFonts w:ascii="Times New Roman" w:eastAsia="Times New Roman" w:hAnsi="Times New Roman" w:cs="Times New Roman"/>
          <w:kern w:val="0"/>
          <w:sz w:val="28"/>
          <w:szCs w:val="28"/>
          <w:lang w:val="en-US" w:eastAsia="ru-RU"/>
        </w:rPr>
        <w:t>rada</w:t>
      </w:r>
      <w:r w:rsidRPr="002B5ABB">
        <w:rPr>
          <w:rFonts w:ascii="Times New Roman" w:eastAsia="Times New Roman" w:hAnsi="Times New Roman" w:cs="Times New Roman"/>
          <w:kern w:val="0"/>
          <w:sz w:val="28"/>
          <w:szCs w:val="28"/>
          <w:lang w:val="uk-UA" w:eastAsia="ru-RU"/>
        </w:rPr>
        <w:t>.</w:t>
      </w:r>
      <w:r w:rsidRPr="002B5ABB">
        <w:rPr>
          <w:rFonts w:ascii="Times New Roman" w:eastAsia="Times New Roman" w:hAnsi="Times New Roman" w:cs="Times New Roman"/>
          <w:kern w:val="0"/>
          <w:sz w:val="28"/>
          <w:szCs w:val="28"/>
          <w:lang w:eastAsia="ru-RU"/>
        </w:rPr>
        <w:t>kiev</w:t>
      </w:r>
      <w:r w:rsidRPr="002B5ABB">
        <w:rPr>
          <w:rFonts w:ascii="Times New Roman" w:eastAsia="Times New Roman" w:hAnsi="Times New Roman" w:cs="Times New Roman"/>
          <w:kern w:val="0"/>
          <w:sz w:val="28"/>
          <w:szCs w:val="28"/>
          <w:lang w:val="uk-UA" w:eastAsia="ru-RU"/>
        </w:rPr>
        <w:t>.</w:t>
      </w:r>
      <w:r w:rsidRPr="002B5ABB">
        <w:rPr>
          <w:rFonts w:ascii="Times New Roman" w:eastAsia="Times New Roman" w:hAnsi="Times New Roman" w:cs="Times New Roman"/>
          <w:kern w:val="0"/>
          <w:sz w:val="28"/>
          <w:szCs w:val="28"/>
          <w:lang w:val="en-US" w:eastAsia="ru-RU"/>
        </w:rPr>
        <w:t>Ua</w:t>
      </w:r>
      <w:r w:rsidRPr="002B5ABB">
        <w:rPr>
          <w:rFonts w:ascii="Times New Roman" w:eastAsia="Times New Roman" w:hAnsi="Times New Roman" w:cs="Times New Roman"/>
          <w:kern w:val="0"/>
          <w:sz w:val="28"/>
          <w:szCs w:val="28"/>
          <w:lang w:val="uk-UA" w:eastAsia="ru-RU"/>
        </w:rPr>
        <w:t>/</w:t>
      </w:r>
      <w:r w:rsidRPr="002B5ABB">
        <w:rPr>
          <w:rFonts w:ascii="Times New Roman" w:eastAsia="Times New Roman" w:hAnsi="Times New Roman" w:cs="Times New Roman"/>
          <w:kern w:val="0"/>
          <w:sz w:val="28"/>
          <w:szCs w:val="28"/>
          <w:lang w:val="en-US" w:eastAsia="ru-RU"/>
        </w:rPr>
        <w:t>zakon</w:t>
      </w:r>
      <w:r w:rsidRPr="002B5ABB">
        <w:rPr>
          <w:rFonts w:ascii="Times New Roman" w:eastAsia="Times New Roman" w:hAnsi="Times New Roman" w:cs="Times New Roman"/>
          <w:kern w:val="0"/>
          <w:sz w:val="28"/>
          <w:szCs w:val="28"/>
          <w:lang w:val="uk-UA" w:eastAsia="ru-RU"/>
        </w:rPr>
        <w:t>/</w:t>
      </w:r>
      <w:r w:rsidRPr="002B5ABB">
        <w:rPr>
          <w:rFonts w:ascii="Times New Roman" w:eastAsia="Times New Roman" w:hAnsi="Times New Roman" w:cs="Times New Roman"/>
          <w:kern w:val="0"/>
          <w:sz w:val="28"/>
          <w:szCs w:val="28"/>
          <w:lang w:val="en-US" w:eastAsia="ru-RU"/>
        </w:rPr>
        <w:t>PRI</w:t>
      </w:r>
      <w:r w:rsidRPr="002B5ABB">
        <w:rPr>
          <w:rFonts w:ascii="Times New Roman" w:eastAsia="Times New Roman" w:hAnsi="Times New Roman" w:cs="Times New Roman"/>
          <w:kern w:val="0"/>
          <w:sz w:val="28"/>
          <w:szCs w:val="28"/>
          <w:lang w:eastAsia="ru-RU"/>
        </w:rPr>
        <w:t xml:space="preserve">. </w:t>
      </w:r>
    </w:p>
    <w:p w14:paraId="221CE907" w14:textId="77777777" w:rsidR="002B5ABB" w:rsidRPr="002B5ABB" w:rsidRDefault="002B5ABB" w:rsidP="007563EF">
      <w:pPr>
        <w:widowControl/>
        <w:numPr>
          <w:ilvl w:val="0"/>
          <w:numId w:val="6"/>
        </w:numPr>
        <w:tabs>
          <w:tab w:val="clear" w:pos="709"/>
          <w:tab w:val="num" w:pos="786"/>
        </w:tabs>
        <w:suppressAutoHyphens w:val="0"/>
        <w:spacing w:after="0" w:line="360" w:lineRule="auto"/>
        <w:jc w:val="left"/>
        <w:rPr>
          <w:rFonts w:ascii="Times New Roman" w:eastAsia="Times New Roman" w:hAnsi="Times New Roman" w:cs="Times New Roman"/>
          <w:kern w:val="0"/>
          <w:sz w:val="28"/>
          <w:szCs w:val="28"/>
          <w:lang w:eastAsia="ru-RU"/>
        </w:rPr>
      </w:pPr>
      <w:r w:rsidRPr="002B5ABB">
        <w:rPr>
          <w:rFonts w:ascii="Times New Roman" w:eastAsia="Times New Roman" w:hAnsi="Times New Roman" w:cs="Times New Roman"/>
          <w:kern w:val="0"/>
          <w:sz w:val="28"/>
          <w:szCs w:val="28"/>
          <w:lang w:eastAsia="ru-RU"/>
        </w:rPr>
        <w:t xml:space="preserve">Хахулин </w:t>
      </w:r>
      <w:r w:rsidRPr="002B5ABB">
        <w:rPr>
          <w:rFonts w:ascii="Times New Roman" w:eastAsia="Times New Roman" w:hAnsi="Times New Roman" w:cs="Times New Roman"/>
          <w:kern w:val="0"/>
          <w:sz w:val="28"/>
          <w:szCs w:val="28"/>
          <w:lang w:val="uk-UA" w:eastAsia="ru-RU"/>
        </w:rPr>
        <w:t xml:space="preserve">В.В. Общая характеристика субъектов хозяйственного права </w:t>
      </w:r>
      <w:r w:rsidRPr="002B5ABB">
        <w:rPr>
          <w:rFonts w:ascii="Times New Roman" w:eastAsia="Times New Roman" w:hAnsi="Times New Roman" w:cs="Times New Roman"/>
          <w:kern w:val="0"/>
          <w:sz w:val="28"/>
          <w:szCs w:val="28"/>
          <w:lang w:eastAsia="ru-RU"/>
        </w:rPr>
        <w:t xml:space="preserve">/ </w:t>
      </w:r>
      <w:r w:rsidRPr="002B5ABB">
        <w:rPr>
          <w:rFonts w:ascii="Times New Roman" w:eastAsia="Times New Roman" w:hAnsi="Times New Roman" w:cs="Times New Roman"/>
          <w:kern w:val="0"/>
          <w:sz w:val="28"/>
          <w:szCs w:val="28"/>
          <w:lang w:val="uk-UA" w:eastAsia="ru-RU"/>
        </w:rPr>
        <w:t>В.В. Хахулин //</w:t>
      </w:r>
      <w:r w:rsidRPr="002B5ABB">
        <w:rPr>
          <w:rFonts w:ascii="Times New Roman" w:eastAsia="Times New Roman" w:hAnsi="Times New Roman" w:cs="Times New Roman"/>
          <w:kern w:val="0"/>
          <w:sz w:val="28"/>
          <w:szCs w:val="28"/>
          <w:lang w:eastAsia="ru-RU"/>
        </w:rPr>
        <w:t xml:space="preserve"> Хозяйственное право: </w:t>
      </w:r>
      <w:r w:rsidRPr="002B5ABB">
        <w:rPr>
          <w:rFonts w:ascii="Times New Roman" w:eastAsia="Times New Roman" w:hAnsi="Times New Roman" w:cs="Times New Roman"/>
          <w:kern w:val="0"/>
          <w:sz w:val="28"/>
          <w:szCs w:val="28"/>
          <w:lang w:val="uk-UA" w:eastAsia="ru-RU"/>
        </w:rPr>
        <w:t>у</w:t>
      </w:r>
      <w:r w:rsidRPr="002B5ABB">
        <w:rPr>
          <w:rFonts w:ascii="Times New Roman" w:eastAsia="Times New Roman" w:hAnsi="Times New Roman" w:cs="Times New Roman"/>
          <w:kern w:val="0"/>
          <w:sz w:val="28"/>
          <w:szCs w:val="28"/>
          <w:lang w:eastAsia="ru-RU"/>
        </w:rPr>
        <w:t xml:space="preserve">чебник / </w:t>
      </w:r>
      <w:r w:rsidRPr="002B5ABB">
        <w:rPr>
          <w:rFonts w:ascii="Times New Roman" w:eastAsia="Times New Roman" w:hAnsi="Times New Roman" w:cs="Times New Roman"/>
          <w:kern w:val="0"/>
          <w:sz w:val="28"/>
          <w:szCs w:val="28"/>
          <w:lang w:val="uk-UA" w:eastAsia="ru-RU"/>
        </w:rPr>
        <w:t>п</w:t>
      </w:r>
      <w:r w:rsidRPr="002B5ABB">
        <w:rPr>
          <w:rFonts w:ascii="Times New Roman" w:eastAsia="Times New Roman" w:hAnsi="Times New Roman" w:cs="Times New Roman"/>
          <w:kern w:val="0"/>
          <w:sz w:val="28"/>
          <w:szCs w:val="28"/>
          <w:lang w:eastAsia="ru-RU"/>
        </w:rPr>
        <w:t>од ред. В.К.</w:t>
      </w:r>
      <w:r w:rsidRPr="002B5ABB">
        <w:rPr>
          <w:rFonts w:ascii="Times New Roman" w:eastAsia="Times New Roman" w:hAnsi="Times New Roman" w:cs="Times New Roman"/>
          <w:kern w:val="0"/>
          <w:sz w:val="28"/>
          <w:szCs w:val="28"/>
          <w:lang w:val="uk-UA" w:eastAsia="ru-RU"/>
        </w:rPr>
        <w:t xml:space="preserve"> </w:t>
      </w:r>
      <w:r w:rsidRPr="002B5ABB">
        <w:rPr>
          <w:rFonts w:ascii="Times New Roman" w:eastAsia="Times New Roman" w:hAnsi="Times New Roman" w:cs="Times New Roman"/>
          <w:kern w:val="0"/>
          <w:sz w:val="28"/>
          <w:szCs w:val="28"/>
          <w:lang w:eastAsia="ru-RU"/>
        </w:rPr>
        <w:t>Мамутова.</w:t>
      </w:r>
      <w:r w:rsidRPr="002B5ABB">
        <w:rPr>
          <w:rFonts w:ascii="Times New Roman" w:eastAsia="Times New Roman" w:hAnsi="Times New Roman" w:cs="Times New Roman"/>
          <w:kern w:val="0"/>
          <w:sz w:val="28"/>
          <w:szCs w:val="28"/>
          <w:lang w:val="uk-UA" w:eastAsia="ru-RU"/>
        </w:rPr>
        <w:t xml:space="preserve"> –</w:t>
      </w:r>
      <w:r w:rsidRPr="002B5ABB">
        <w:rPr>
          <w:rFonts w:ascii="Times New Roman" w:eastAsia="Times New Roman" w:hAnsi="Times New Roman" w:cs="Times New Roman"/>
          <w:kern w:val="0"/>
          <w:sz w:val="28"/>
          <w:szCs w:val="28"/>
          <w:lang w:eastAsia="ru-RU"/>
        </w:rPr>
        <w:t xml:space="preserve"> К.: Юринком Интер, 2002. </w:t>
      </w:r>
      <w:r w:rsidRPr="002B5ABB">
        <w:rPr>
          <w:rFonts w:ascii="Times New Roman" w:eastAsia="Times New Roman" w:hAnsi="Times New Roman" w:cs="Times New Roman"/>
          <w:kern w:val="0"/>
          <w:sz w:val="28"/>
          <w:szCs w:val="28"/>
          <w:lang w:val="uk-UA" w:eastAsia="ru-RU"/>
        </w:rPr>
        <w:t xml:space="preserve">– </w:t>
      </w:r>
      <w:r w:rsidRPr="002B5ABB">
        <w:rPr>
          <w:rFonts w:ascii="Times New Roman" w:eastAsia="Times New Roman" w:hAnsi="Times New Roman" w:cs="Times New Roman"/>
          <w:kern w:val="0"/>
          <w:sz w:val="28"/>
          <w:szCs w:val="28"/>
          <w:lang w:eastAsia="ru-RU"/>
        </w:rPr>
        <w:t>С. 273-289</w:t>
      </w:r>
      <w:r w:rsidRPr="002B5ABB">
        <w:rPr>
          <w:rFonts w:ascii="Times New Roman" w:eastAsia="Times New Roman" w:hAnsi="Times New Roman" w:cs="Times New Roman"/>
          <w:kern w:val="0"/>
          <w:sz w:val="28"/>
          <w:szCs w:val="28"/>
          <w:lang w:val="uk-UA" w:eastAsia="ru-RU"/>
        </w:rPr>
        <w:t xml:space="preserve">. </w:t>
      </w:r>
    </w:p>
    <w:p w14:paraId="4A246492" w14:textId="77777777" w:rsidR="002B5ABB" w:rsidRPr="002B5ABB" w:rsidRDefault="002B5ABB" w:rsidP="007563EF">
      <w:pPr>
        <w:widowControl/>
        <w:numPr>
          <w:ilvl w:val="0"/>
          <w:numId w:val="6"/>
        </w:numPr>
        <w:tabs>
          <w:tab w:val="clear" w:pos="709"/>
          <w:tab w:val="num" w:pos="786"/>
        </w:tabs>
        <w:suppressAutoHyphens w:val="0"/>
        <w:spacing w:after="0" w:line="360" w:lineRule="auto"/>
        <w:jc w:val="left"/>
        <w:rPr>
          <w:rFonts w:ascii="Times New Roman" w:eastAsia="Times New Roman" w:hAnsi="Times New Roman" w:cs="Times New Roman"/>
          <w:kern w:val="0"/>
          <w:sz w:val="28"/>
          <w:szCs w:val="28"/>
          <w:lang w:eastAsia="ru-RU"/>
        </w:rPr>
      </w:pPr>
      <w:r w:rsidRPr="002B5ABB">
        <w:rPr>
          <w:rFonts w:ascii="Times New Roman" w:eastAsia="Times New Roman" w:hAnsi="Times New Roman" w:cs="Times New Roman"/>
          <w:kern w:val="0"/>
          <w:sz w:val="28"/>
          <w:szCs w:val="28"/>
          <w:lang w:eastAsia="ru-RU"/>
        </w:rPr>
        <w:t xml:space="preserve">Кулагин М.И. Государственно-монополистический капитализм и юридическое лицо. </w:t>
      </w:r>
      <w:r w:rsidRPr="002B5ABB">
        <w:rPr>
          <w:rFonts w:ascii="Times New Roman" w:eastAsia="Times New Roman" w:hAnsi="Times New Roman" w:cs="Times New Roman"/>
          <w:kern w:val="0"/>
          <w:sz w:val="28"/>
          <w:szCs w:val="28"/>
          <w:lang w:val="uk-UA" w:eastAsia="ru-RU"/>
        </w:rPr>
        <w:t>Предпринимательство и право: опыт Запада / М.И. Кулагин // Избранные труды. – М.: Статут, 1997. –</w:t>
      </w:r>
      <w:r w:rsidRPr="002B5ABB">
        <w:rPr>
          <w:rFonts w:ascii="Times New Roman" w:eastAsia="Times New Roman" w:hAnsi="Times New Roman" w:cs="Times New Roman"/>
          <w:kern w:val="0"/>
          <w:sz w:val="28"/>
          <w:szCs w:val="28"/>
          <w:lang w:eastAsia="ru-RU"/>
        </w:rPr>
        <w:t xml:space="preserve"> С. 14-183. </w:t>
      </w:r>
      <w:r w:rsidRPr="002B5ABB">
        <w:rPr>
          <w:rFonts w:ascii="Times New Roman" w:eastAsia="Times New Roman" w:hAnsi="Times New Roman" w:cs="Times New Roman"/>
          <w:kern w:val="0"/>
          <w:sz w:val="28"/>
          <w:szCs w:val="28"/>
          <w:lang w:val="uk-UA" w:eastAsia="ru-RU"/>
        </w:rPr>
        <w:t>– (Серия «Классика российской цивилистики»).</w:t>
      </w:r>
    </w:p>
    <w:p w14:paraId="71330343" w14:textId="77777777" w:rsidR="002B5ABB" w:rsidRPr="002B5ABB" w:rsidRDefault="002B5ABB" w:rsidP="007563EF">
      <w:pPr>
        <w:widowControl/>
        <w:numPr>
          <w:ilvl w:val="0"/>
          <w:numId w:val="6"/>
        </w:numPr>
        <w:tabs>
          <w:tab w:val="clear" w:pos="709"/>
          <w:tab w:val="num" w:pos="786"/>
        </w:tabs>
        <w:suppressAutoHyphens w:val="0"/>
        <w:spacing w:after="0" w:line="360" w:lineRule="auto"/>
        <w:jc w:val="left"/>
        <w:rPr>
          <w:rFonts w:ascii="Times New Roman" w:eastAsia="Times New Roman" w:hAnsi="Times New Roman" w:cs="Times New Roman"/>
          <w:spacing w:val="-10"/>
          <w:kern w:val="0"/>
          <w:sz w:val="28"/>
          <w:szCs w:val="28"/>
          <w:lang w:val="uk-UA" w:eastAsia="ru-RU"/>
        </w:rPr>
      </w:pPr>
      <w:r w:rsidRPr="002B5ABB">
        <w:rPr>
          <w:rFonts w:ascii="Times New Roman" w:eastAsia="Times New Roman" w:hAnsi="Times New Roman" w:cs="Times New Roman"/>
          <w:spacing w:val="-10"/>
          <w:kern w:val="0"/>
          <w:sz w:val="28"/>
          <w:szCs w:val="28"/>
          <w:lang w:eastAsia="ru-RU"/>
        </w:rPr>
        <w:lastRenderedPageBreak/>
        <w:t>Булатов Е.В.</w:t>
      </w:r>
      <w:r w:rsidRPr="002B5ABB">
        <w:rPr>
          <w:rFonts w:ascii="Times New Roman" w:eastAsia="Times New Roman" w:hAnsi="Times New Roman" w:cs="Times New Roman"/>
          <w:b/>
          <w:spacing w:val="-10"/>
          <w:kern w:val="0"/>
          <w:sz w:val="28"/>
          <w:szCs w:val="28"/>
          <w:lang w:eastAsia="ru-RU"/>
        </w:rPr>
        <w:t xml:space="preserve"> </w:t>
      </w:r>
      <w:r w:rsidRPr="002B5ABB">
        <w:rPr>
          <w:rFonts w:ascii="Times New Roman" w:eastAsia="Times New Roman" w:hAnsi="Times New Roman" w:cs="Times New Roman"/>
          <w:spacing w:val="-10"/>
          <w:kern w:val="0"/>
          <w:sz w:val="28"/>
          <w:szCs w:val="28"/>
          <w:lang w:eastAsia="ru-RU"/>
        </w:rPr>
        <w:t>Нехозяйственные организации, участвующие в хозяйственных отношениях</w:t>
      </w:r>
      <w:r w:rsidRPr="002B5ABB">
        <w:rPr>
          <w:rFonts w:ascii="Times New Roman" w:eastAsia="Times New Roman" w:hAnsi="Times New Roman" w:cs="Times New Roman"/>
          <w:b/>
          <w:spacing w:val="-10"/>
          <w:kern w:val="0"/>
          <w:sz w:val="28"/>
          <w:szCs w:val="28"/>
          <w:lang w:eastAsia="ru-RU"/>
        </w:rPr>
        <w:t xml:space="preserve"> </w:t>
      </w:r>
      <w:r w:rsidRPr="002B5ABB">
        <w:rPr>
          <w:rFonts w:ascii="Times New Roman" w:eastAsia="Times New Roman" w:hAnsi="Times New Roman" w:cs="Times New Roman"/>
          <w:spacing w:val="-10"/>
          <w:kern w:val="0"/>
          <w:sz w:val="28"/>
          <w:szCs w:val="28"/>
          <w:lang w:eastAsia="ru-RU"/>
        </w:rPr>
        <w:t>/ Е.В.</w:t>
      </w:r>
      <w:r w:rsidRPr="002B5ABB">
        <w:rPr>
          <w:rFonts w:ascii="Times New Roman" w:eastAsia="Times New Roman" w:hAnsi="Times New Roman" w:cs="Times New Roman"/>
          <w:b/>
          <w:spacing w:val="-10"/>
          <w:kern w:val="0"/>
          <w:sz w:val="28"/>
          <w:szCs w:val="28"/>
          <w:lang w:eastAsia="ru-RU"/>
        </w:rPr>
        <w:t xml:space="preserve"> </w:t>
      </w:r>
      <w:r w:rsidRPr="002B5ABB">
        <w:rPr>
          <w:rFonts w:ascii="Times New Roman" w:eastAsia="Times New Roman" w:hAnsi="Times New Roman" w:cs="Times New Roman"/>
          <w:spacing w:val="-10"/>
          <w:kern w:val="0"/>
          <w:sz w:val="28"/>
          <w:szCs w:val="28"/>
          <w:lang w:eastAsia="ru-RU"/>
        </w:rPr>
        <w:t>Булатов</w:t>
      </w:r>
      <w:r w:rsidRPr="002B5ABB">
        <w:rPr>
          <w:rFonts w:ascii="Times New Roman" w:eastAsia="Times New Roman" w:hAnsi="Times New Roman" w:cs="Times New Roman"/>
          <w:spacing w:val="-10"/>
          <w:kern w:val="0"/>
          <w:sz w:val="28"/>
          <w:szCs w:val="28"/>
          <w:lang w:val="uk-UA" w:eastAsia="ru-RU"/>
        </w:rPr>
        <w:t xml:space="preserve"> </w:t>
      </w:r>
      <w:r w:rsidRPr="002B5ABB">
        <w:rPr>
          <w:rFonts w:ascii="Times New Roman" w:eastAsia="Times New Roman" w:hAnsi="Times New Roman" w:cs="Times New Roman"/>
          <w:kern w:val="0"/>
          <w:sz w:val="28"/>
          <w:szCs w:val="28"/>
          <w:lang w:val="uk-UA" w:eastAsia="ru-RU"/>
        </w:rPr>
        <w:t>//</w:t>
      </w:r>
      <w:r w:rsidRPr="002B5ABB">
        <w:rPr>
          <w:rFonts w:ascii="Times New Roman" w:eastAsia="Times New Roman" w:hAnsi="Times New Roman" w:cs="Times New Roman"/>
          <w:kern w:val="0"/>
          <w:sz w:val="28"/>
          <w:szCs w:val="28"/>
          <w:lang w:eastAsia="ru-RU"/>
        </w:rPr>
        <w:t xml:space="preserve"> Хозяйственное право: </w:t>
      </w:r>
      <w:r w:rsidRPr="002B5ABB">
        <w:rPr>
          <w:rFonts w:ascii="Times New Roman" w:eastAsia="Times New Roman" w:hAnsi="Times New Roman" w:cs="Times New Roman"/>
          <w:kern w:val="0"/>
          <w:sz w:val="28"/>
          <w:szCs w:val="28"/>
          <w:lang w:val="uk-UA" w:eastAsia="ru-RU"/>
        </w:rPr>
        <w:t>у</w:t>
      </w:r>
      <w:r w:rsidRPr="002B5ABB">
        <w:rPr>
          <w:rFonts w:ascii="Times New Roman" w:eastAsia="Times New Roman" w:hAnsi="Times New Roman" w:cs="Times New Roman"/>
          <w:kern w:val="0"/>
          <w:sz w:val="28"/>
          <w:szCs w:val="28"/>
          <w:lang w:eastAsia="ru-RU"/>
        </w:rPr>
        <w:t xml:space="preserve">чебник / </w:t>
      </w:r>
      <w:r w:rsidRPr="002B5ABB">
        <w:rPr>
          <w:rFonts w:ascii="Times New Roman" w:eastAsia="Times New Roman" w:hAnsi="Times New Roman" w:cs="Times New Roman"/>
          <w:kern w:val="0"/>
          <w:sz w:val="28"/>
          <w:szCs w:val="28"/>
          <w:lang w:val="uk-UA" w:eastAsia="ru-RU"/>
        </w:rPr>
        <w:t>п</w:t>
      </w:r>
      <w:r w:rsidRPr="002B5ABB">
        <w:rPr>
          <w:rFonts w:ascii="Times New Roman" w:eastAsia="Times New Roman" w:hAnsi="Times New Roman" w:cs="Times New Roman"/>
          <w:kern w:val="0"/>
          <w:sz w:val="28"/>
          <w:szCs w:val="28"/>
          <w:lang w:eastAsia="ru-RU"/>
        </w:rPr>
        <w:t>од ред. В.К.</w:t>
      </w:r>
      <w:r w:rsidRPr="002B5ABB">
        <w:rPr>
          <w:rFonts w:ascii="Times New Roman" w:eastAsia="Times New Roman" w:hAnsi="Times New Roman" w:cs="Times New Roman"/>
          <w:kern w:val="0"/>
          <w:sz w:val="28"/>
          <w:szCs w:val="28"/>
          <w:lang w:val="uk-UA" w:eastAsia="ru-RU"/>
        </w:rPr>
        <w:t> </w:t>
      </w:r>
      <w:r w:rsidRPr="002B5ABB">
        <w:rPr>
          <w:rFonts w:ascii="Times New Roman" w:eastAsia="Times New Roman" w:hAnsi="Times New Roman" w:cs="Times New Roman"/>
          <w:kern w:val="0"/>
          <w:sz w:val="28"/>
          <w:szCs w:val="28"/>
          <w:lang w:eastAsia="ru-RU"/>
        </w:rPr>
        <w:t>Мамутова.</w:t>
      </w:r>
      <w:r w:rsidRPr="002B5ABB">
        <w:rPr>
          <w:rFonts w:ascii="Times New Roman" w:eastAsia="Times New Roman" w:hAnsi="Times New Roman" w:cs="Times New Roman"/>
          <w:kern w:val="0"/>
          <w:sz w:val="28"/>
          <w:szCs w:val="28"/>
          <w:lang w:val="uk-UA" w:eastAsia="ru-RU"/>
        </w:rPr>
        <w:t xml:space="preserve"> –</w:t>
      </w:r>
      <w:r w:rsidRPr="002B5ABB">
        <w:rPr>
          <w:rFonts w:ascii="Times New Roman" w:eastAsia="Times New Roman" w:hAnsi="Times New Roman" w:cs="Times New Roman"/>
          <w:kern w:val="0"/>
          <w:sz w:val="28"/>
          <w:szCs w:val="28"/>
          <w:lang w:eastAsia="ru-RU"/>
        </w:rPr>
        <w:t xml:space="preserve"> К.: Юринком Интер, 2002. </w:t>
      </w:r>
      <w:r w:rsidRPr="002B5ABB">
        <w:rPr>
          <w:rFonts w:ascii="Times New Roman" w:eastAsia="Times New Roman" w:hAnsi="Times New Roman" w:cs="Times New Roman"/>
          <w:kern w:val="0"/>
          <w:sz w:val="28"/>
          <w:szCs w:val="28"/>
          <w:lang w:val="uk-UA" w:eastAsia="ru-RU"/>
        </w:rPr>
        <w:t xml:space="preserve">– </w:t>
      </w:r>
      <w:r w:rsidRPr="002B5ABB">
        <w:rPr>
          <w:rFonts w:ascii="Times New Roman" w:eastAsia="Times New Roman" w:hAnsi="Times New Roman" w:cs="Times New Roman"/>
          <w:spacing w:val="-10"/>
          <w:kern w:val="0"/>
          <w:sz w:val="28"/>
          <w:szCs w:val="28"/>
          <w:lang w:eastAsia="ru-RU"/>
        </w:rPr>
        <w:t>С. 349-358.</w:t>
      </w:r>
    </w:p>
    <w:p w14:paraId="4D111375" w14:textId="77777777" w:rsidR="002B5ABB" w:rsidRPr="002B5ABB" w:rsidRDefault="002B5ABB" w:rsidP="007563EF">
      <w:pPr>
        <w:widowControl/>
        <w:numPr>
          <w:ilvl w:val="0"/>
          <w:numId w:val="6"/>
        </w:numPr>
        <w:tabs>
          <w:tab w:val="clear" w:pos="709"/>
          <w:tab w:val="num" w:pos="786"/>
        </w:tabs>
        <w:suppressAutoHyphens w:val="0"/>
        <w:spacing w:after="0" w:line="360" w:lineRule="auto"/>
        <w:jc w:val="left"/>
        <w:rPr>
          <w:rFonts w:ascii="Times New Roman" w:eastAsia="Times New Roman" w:hAnsi="Times New Roman" w:cs="Times New Roman"/>
          <w:spacing w:val="-10"/>
          <w:kern w:val="0"/>
          <w:sz w:val="28"/>
          <w:szCs w:val="28"/>
          <w:lang w:val="uk-UA" w:eastAsia="ru-RU"/>
        </w:rPr>
      </w:pPr>
      <w:r w:rsidRPr="002B5ABB">
        <w:rPr>
          <w:rFonts w:ascii="Times New Roman" w:eastAsia="Times New Roman" w:hAnsi="Times New Roman" w:cs="Times New Roman"/>
          <w:spacing w:val="-10"/>
          <w:kern w:val="0"/>
          <w:sz w:val="28"/>
          <w:szCs w:val="28"/>
          <w:lang w:eastAsia="ru-RU"/>
        </w:rPr>
        <w:t xml:space="preserve">Субъекты хозяйствования с особым статусом </w:t>
      </w:r>
      <w:r w:rsidRPr="002B5ABB">
        <w:rPr>
          <w:rFonts w:ascii="Times New Roman" w:eastAsia="Times New Roman" w:hAnsi="Times New Roman" w:cs="Times New Roman"/>
          <w:kern w:val="0"/>
          <w:sz w:val="28"/>
          <w:szCs w:val="28"/>
          <w:lang w:val="uk-UA" w:eastAsia="ru-RU"/>
        </w:rPr>
        <w:t>//</w:t>
      </w:r>
      <w:r w:rsidRPr="002B5ABB">
        <w:rPr>
          <w:rFonts w:ascii="Times New Roman" w:eastAsia="Times New Roman" w:hAnsi="Times New Roman" w:cs="Times New Roman"/>
          <w:kern w:val="0"/>
          <w:sz w:val="28"/>
          <w:szCs w:val="28"/>
          <w:lang w:eastAsia="ru-RU"/>
        </w:rPr>
        <w:t xml:space="preserve"> Хозяйственное право: </w:t>
      </w:r>
      <w:r w:rsidRPr="002B5ABB">
        <w:rPr>
          <w:rFonts w:ascii="Times New Roman" w:eastAsia="Times New Roman" w:hAnsi="Times New Roman" w:cs="Times New Roman"/>
          <w:kern w:val="0"/>
          <w:sz w:val="28"/>
          <w:szCs w:val="28"/>
          <w:lang w:val="uk-UA" w:eastAsia="ru-RU"/>
        </w:rPr>
        <w:t>у</w:t>
      </w:r>
      <w:r w:rsidRPr="002B5ABB">
        <w:rPr>
          <w:rFonts w:ascii="Times New Roman" w:eastAsia="Times New Roman" w:hAnsi="Times New Roman" w:cs="Times New Roman"/>
          <w:kern w:val="0"/>
          <w:sz w:val="28"/>
          <w:szCs w:val="28"/>
          <w:lang w:eastAsia="ru-RU"/>
        </w:rPr>
        <w:t xml:space="preserve">чебник / </w:t>
      </w:r>
      <w:r w:rsidRPr="002B5ABB">
        <w:rPr>
          <w:rFonts w:ascii="Times New Roman" w:eastAsia="Times New Roman" w:hAnsi="Times New Roman" w:cs="Times New Roman"/>
          <w:kern w:val="0"/>
          <w:sz w:val="28"/>
          <w:szCs w:val="28"/>
          <w:lang w:val="uk-UA" w:eastAsia="ru-RU"/>
        </w:rPr>
        <w:t>п</w:t>
      </w:r>
      <w:r w:rsidRPr="002B5ABB">
        <w:rPr>
          <w:rFonts w:ascii="Times New Roman" w:eastAsia="Times New Roman" w:hAnsi="Times New Roman" w:cs="Times New Roman"/>
          <w:kern w:val="0"/>
          <w:sz w:val="28"/>
          <w:szCs w:val="28"/>
          <w:lang w:eastAsia="ru-RU"/>
        </w:rPr>
        <w:t>од ред. В.К.</w:t>
      </w:r>
      <w:r w:rsidRPr="002B5ABB">
        <w:rPr>
          <w:rFonts w:ascii="Times New Roman" w:eastAsia="Times New Roman" w:hAnsi="Times New Roman" w:cs="Times New Roman"/>
          <w:kern w:val="0"/>
          <w:sz w:val="28"/>
          <w:szCs w:val="28"/>
          <w:lang w:val="uk-UA" w:eastAsia="ru-RU"/>
        </w:rPr>
        <w:t xml:space="preserve"> </w:t>
      </w:r>
      <w:r w:rsidRPr="002B5ABB">
        <w:rPr>
          <w:rFonts w:ascii="Times New Roman" w:eastAsia="Times New Roman" w:hAnsi="Times New Roman" w:cs="Times New Roman"/>
          <w:kern w:val="0"/>
          <w:sz w:val="28"/>
          <w:szCs w:val="28"/>
          <w:lang w:eastAsia="ru-RU"/>
        </w:rPr>
        <w:t>Мамутова.</w:t>
      </w:r>
      <w:r w:rsidRPr="002B5ABB">
        <w:rPr>
          <w:rFonts w:ascii="Times New Roman" w:eastAsia="Times New Roman" w:hAnsi="Times New Roman" w:cs="Times New Roman"/>
          <w:kern w:val="0"/>
          <w:sz w:val="28"/>
          <w:szCs w:val="28"/>
          <w:lang w:val="uk-UA" w:eastAsia="ru-RU"/>
        </w:rPr>
        <w:t xml:space="preserve"> –</w:t>
      </w:r>
      <w:r w:rsidRPr="002B5ABB">
        <w:rPr>
          <w:rFonts w:ascii="Times New Roman" w:eastAsia="Times New Roman" w:hAnsi="Times New Roman" w:cs="Times New Roman"/>
          <w:kern w:val="0"/>
          <w:sz w:val="28"/>
          <w:szCs w:val="28"/>
          <w:lang w:eastAsia="ru-RU"/>
        </w:rPr>
        <w:t xml:space="preserve"> К.: Юринком Интер, 2002.</w:t>
      </w:r>
      <w:r w:rsidRPr="002B5ABB">
        <w:rPr>
          <w:rFonts w:ascii="Times New Roman" w:eastAsia="Times New Roman" w:hAnsi="Times New Roman" w:cs="Times New Roman"/>
          <w:kern w:val="0"/>
          <w:sz w:val="28"/>
          <w:szCs w:val="28"/>
          <w:lang w:val="uk-UA" w:eastAsia="ru-RU"/>
        </w:rPr>
        <w:t xml:space="preserve"> </w:t>
      </w:r>
      <w:r w:rsidRPr="002B5ABB">
        <w:rPr>
          <w:rFonts w:ascii="Times New Roman" w:eastAsia="Times New Roman" w:hAnsi="Times New Roman" w:cs="Times New Roman"/>
          <w:spacing w:val="-10"/>
          <w:kern w:val="0"/>
          <w:sz w:val="28"/>
          <w:szCs w:val="28"/>
          <w:lang w:eastAsia="ru-RU"/>
        </w:rPr>
        <w:t>– С. 327-358</w:t>
      </w:r>
      <w:r w:rsidRPr="002B5ABB">
        <w:rPr>
          <w:rFonts w:ascii="Times New Roman" w:eastAsia="Times New Roman" w:hAnsi="Times New Roman" w:cs="Times New Roman"/>
          <w:spacing w:val="-10"/>
          <w:kern w:val="0"/>
          <w:sz w:val="28"/>
          <w:szCs w:val="28"/>
          <w:lang w:val="uk-UA" w:eastAsia="ru-RU"/>
        </w:rPr>
        <w:t>.</w:t>
      </w:r>
      <w:r w:rsidRPr="002B5ABB">
        <w:rPr>
          <w:rFonts w:ascii="Times New Roman" w:eastAsia="Times New Roman" w:hAnsi="Times New Roman" w:cs="Times New Roman"/>
          <w:kern w:val="0"/>
          <w:sz w:val="28"/>
          <w:szCs w:val="28"/>
          <w:lang w:val="uk-UA" w:eastAsia="ru-RU"/>
        </w:rPr>
        <w:t xml:space="preserve"> </w:t>
      </w:r>
    </w:p>
    <w:p w14:paraId="23243B8F" w14:textId="77777777" w:rsidR="002B5ABB" w:rsidRPr="002B5ABB" w:rsidRDefault="002B5ABB" w:rsidP="007563EF">
      <w:pPr>
        <w:widowControl/>
        <w:numPr>
          <w:ilvl w:val="0"/>
          <w:numId w:val="6"/>
        </w:numPr>
        <w:tabs>
          <w:tab w:val="clear" w:pos="709"/>
          <w:tab w:val="num" w:pos="786"/>
        </w:tabs>
        <w:suppressAutoHyphens w:val="0"/>
        <w:spacing w:after="0" w:line="360" w:lineRule="auto"/>
        <w:jc w:val="left"/>
        <w:rPr>
          <w:rFonts w:ascii="Times New Roman" w:eastAsia="Times New Roman" w:hAnsi="Times New Roman" w:cs="Times New Roman"/>
          <w:spacing w:val="-10"/>
          <w:kern w:val="0"/>
          <w:sz w:val="28"/>
          <w:szCs w:val="28"/>
          <w:lang w:val="uk-UA" w:eastAsia="ru-RU"/>
        </w:rPr>
      </w:pPr>
      <w:r w:rsidRPr="002B5ABB">
        <w:rPr>
          <w:rFonts w:ascii="Times New Roman" w:eastAsia="Times New Roman" w:hAnsi="Times New Roman" w:cs="Times New Roman"/>
          <w:color w:val="000000"/>
          <w:spacing w:val="-10"/>
          <w:kern w:val="0"/>
          <w:sz w:val="28"/>
          <w:szCs w:val="28"/>
          <w:lang w:val="uk-UA" w:eastAsia="ru-RU"/>
        </w:rPr>
        <w:t xml:space="preserve">Цивільний кодекс України: Закон України від </w:t>
      </w:r>
      <w:r w:rsidRPr="002B5ABB">
        <w:rPr>
          <w:rFonts w:ascii="Times New Roman" w:eastAsia="Times New Roman" w:hAnsi="Times New Roman" w:cs="Times New Roman"/>
          <w:spacing w:val="-10"/>
          <w:kern w:val="0"/>
          <w:sz w:val="28"/>
          <w:szCs w:val="28"/>
          <w:lang w:val="uk-UA" w:eastAsia="ru-RU"/>
        </w:rPr>
        <w:t xml:space="preserve">від 16 січня 2003р. </w:t>
      </w:r>
      <w:r w:rsidRPr="002B5ABB">
        <w:rPr>
          <w:rFonts w:ascii="Times New Roman" w:eastAsia="Times New Roman" w:hAnsi="Times New Roman" w:cs="Times New Roman"/>
          <w:color w:val="000000"/>
          <w:spacing w:val="-10"/>
          <w:kern w:val="0"/>
          <w:sz w:val="28"/>
          <w:szCs w:val="28"/>
          <w:lang w:val="uk-UA" w:eastAsia="ru-RU"/>
        </w:rPr>
        <w:t>№ 435-</w:t>
      </w:r>
      <w:r w:rsidRPr="002B5ABB">
        <w:rPr>
          <w:rFonts w:ascii="Times New Roman" w:eastAsia="Times New Roman" w:hAnsi="Times New Roman" w:cs="Times New Roman"/>
          <w:color w:val="000000"/>
          <w:spacing w:val="-10"/>
          <w:kern w:val="0"/>
          <w:sz w:val="28"/>
          <w:szCs w:val="28"/>
          <w:lang w:val="en-US" w:eastAsia="ru-RU"/>
        </w:rPr>
        <w:t>IV</w:t>
      </w:r>
      <w:r w:rsidRPr="002B5ABB">
        <w:rPr>
          <w:rFonts w:ascii="Times New Roman" w:eastAsia="Times New Roman" w:hAnsi="Times New Roman" w:cs="Times New Roman"/>
          <w:color w:val="000000"/>
          <w:spacing w:val="-10"/>
          <w:kern w:val="0"/>
          <w:sz w:val="28"/>
          <w:szCs w:val="28"/>
          <w:lang w:val="uk-UA" w:eastAsia="ru-RU"/>
        </w:rPr>
        <w:t xml:space="preserve"> // Відомості Верховної Ради</w:t>
      </w:r>
      <w:r w:rsidRPr="002B5ABB">
        <w:rPr>
          <w:rFonts w:ascii="Times New Roman" w:eastAsia="Times New Roman" w:hAnsi="Times New Roman" w:cs="Times New Roman"/>
          <w:spacing w:val="-10"/>
          <w:kern w:val="0"/>
          <w:sz w:val="28"/>
          <w:szCs w:val="28"/>
          <w:lang w:val="uk-UA" w:eastAsia="ru-RU"/>
        </w:rPr>
        <w:t xml:space="preserve"> України</w:t>
      </w:r>
      <w:r w:rsidRPr="002B5ABB">
        <w:rPr>
          <w:rFonts w:ascii="Times New Roman" w:eastAsia="Times New Roman" w:hAnsi="Times New Roman" w:cs="Times New Roman"/>
          <w:color w:val="000000"/>
          <w:spacing w:val="-10"/>
          <w:kern w:val="0"/>
          <w:sz w:val="28"/>
          <w:szCs w:val="28"/>
          <w:lang w:val="uk-UA" w:eastAsia="ru-RU"/>
        </w:rPr>
        <w:t>. –  2003. – № 40-44. – Ст. 356.</w:t>
      </w:r>
      <w:r w:rsidRPr="002B5ABB">
        <w:rPr>
          <w:rFonts w:ascii="Times New Roman" w:eastAsia="Times New Roman" w:hAnsi="Times New Roman" w:cs="Times New Roman"/>
          <w:bCs/>
          <w:spacing w:val="-10"/>
          <w:kern w:val="0"/>
          <w:sz w:val="28"/>
          <w:szCs w:val="28"/>
          <w:lang w:val="uk-UA" w:eastAsia="ru-RU"/>
        </w:rPr>
        <w:t xml:space="preserve"> </w:t>
      </w:r>
    </w:p>
    <w:p w14:paraId="400D9E70" w14:textId="77777777" w:rsidR="002B5ABB" w:rsidRPr="002B5ABB" w:rsidRDefault="002B5ABB" w:rsidP="007563EF">
      <w:pPr>
        <w:widowControl/>
        <w:numPr>
          <w:ilvl w:val="0"/>
          <w:numId w:val="6"/>
        </w:numPr>
        <w:tabs>
          <w:tab w:val="clear" w:pos="709"/>
          <w:tab w:val="num" w:pos="786"/>
        </w:tabs>
        <w:suppressAutoHyphens w:val="0"/>
        <w:spacing w:after="0" w:line="360" w:lineRule="auto"/>
        <w:jc w:val="left"/>
        <w:rPr>
          <w:rFonts w:ascii="Times New Roman" w:eastAsia="Times New Roman" w:hAnsi="Times New Roman" w:cs="Times New Roman"/>
          <w:spacing w:val="-10"/>
          <w:kern w:val="0"/>
          <w:sz w:val="28"/>
          <w:szCs w:val="28"/>
          <w:lang w:val="uk-UA" w:eastAsia="ru-RU"/>
        </w:rPr>
      </w:pPr>
      <w:r w:rsidRPr="002B5ABB">
        <w:rPr>
          <w:rFonts w:ascii="Times New Roman" w:eastAsia="Times New Roman" w:hAnsi="Times New Roman" w:cs="Times New Roman"/>
          <w:bCs/>
          <w:spacing w:val="-10"/>
          <w:kern w:val="0"/>
          <w:sz w:val="28"/>
          <w:szCs w:val="28"/>
          <w:lang w:val="uk-UA" w:eastAsia="ru-RU"/>
        </w:rPr>
        <w:t>Піддубна В.Ф. Релігійні організації як суб’єкти цивільних правовідносин:</w:t>
      </w:r>
      <w:r w:rsidRPr="002B5ABB">
        <w:rPr>
          <w:rFonts w:ascii="Times New Roman" w:eastAsia="Times New Roman" w:hAnsi="Times New Roman" w:cs="Times New Roman"/>
          <w:b/>
          <w:bCs/>
          <w:spacing w:val="-10"/>
          <w:kern w:val="0"/>
          <w:sz w:val="28"/>
          <w:szCs w:val="28"/>
          <w:lang w:val="uk-UA" w:eastAsia="ru-RU"/>
        </w:rPr>
        <w:t xml:space="preserve"> </w:t>
      </w:r>
      <w:r w:rsidRPr="002B5ABB">
        <w:rPr>
          <w:rFonts w:ascii="Times New Roman" w:eastAsia="Times New Roman" w:hAnsi="Times New Roman" w:cs="Times New Roman"/>
          <w:color w:val="000000"/>
          <w:spacing w:val="-10"/>
          <w:kern w:val="0"/>
          <w:sz w:val="28"/>
          <w:szCs w:val="28"/>
          <w:lang w:val="uk-UA" w:eastAsia="ru-RU"/>
        </w:rPr>
        <w:t xml:space="preserve">дис. … канд. юрид. наук: 12.00.03 / </w:t>
      </w:r>
      <w:r w:rsidRPr="002B5ABB">
        <w:rPr>
          <w:rFonts w:ascii="Times New Roman" w:eastAsia="Times New Roman" w:hAnsi="Times New Roman" w:cs="Times New Roman"/>
          <w:bCs/>
          <w:spacing w:val="-10"/>
          <w:kern w:val="0"/>
          <w:sz w:val="28"/>
          <w:szCs w:val="28"/>
          <w:lang w:val="uk-UA" w:eastAsia="ru-RU"/>
        </w:rPr>
        <w:t xml:space="preserve">Піддубна Вікторія Федорівна; </w:t>
      </w:r>
      <w:r w:rsidRPr="002B5ABB">
        <w:rPr>
          <w:rFonts w:ascii="Times New Roman" w:eastAsia="Times New Roman" w:hAnsi="Times New Roman" w:cs="Times New Roman"/>
          <w:color w:val="000000"/>
          <w:spacing w:val="-10"/>
          <w:kern w:val="0"/>
          <w:sz w:val="28"/>
          <w:szCs w:val="28"/>
          <w:lang w:val="uk-UA" w:eastAsia="ru-RU"/>
        </w:rPr>
        <w:t xml:space="preserve">Нац. юрид. акад. ім. Я. Мудрого, – Х., 2008. – 198 арк. </w:t>
      </w:r>
    </w:p>
    <w:p w14:paraId="6583FF15" w14:textId="77777777" w:rsidR="002B5ABB" w:rsidRPr="002B5ABB" w:rsidRDefault="002B5ABB" w:rsidP="007563EF">
      <w:pPr>
        <w:widowControl/>
        <w:numPr>
          <w:ilvl w:val="0"/>
          <w:numId w:val="6"/>
        </w:numPr>
        <w:tabs>
          <w:tab w:val="clear" w:pos="709"/>
          <w:tab w:val="num" w:pos="786"/>
        </w:tabs>
        <w:suppressAutoHyphens w:val="0"/>
        <w:spacing w:after="0" w:line="360" w:lineRule="auto"/>
        <w:jc w:val="left"/>
        <w:rPr>
          <w:rFonts w:ascii="Times New Roman" w:eastAsia="Times New Roman" w:hAnsi="Times New Roman" w:cs="Times New Roman"/>
          <w:spacing w:val="-10"/>
          <w:kern w:val="0"/>
          <w:sz w:val="20"/>
          <w:szCs w:val="20"/>
          <w:lang w:val="uk-UA" w:eastAsia="ru-RU"/>
        </w:rPr>
      </w:pPr>
      <w:r w:rsidRPr="002B5ABB">
        <w:rPr>
          <w:rFonts w:ascii="Times New Roman" w:eastAsia="Times New Roman" w:hAnsi="Times New Roman" w:cs="Times New Roman"/>
          <w:color w:val="000000"/>
          <w:spacing w:val="-10"/>
          <w:kern w:val="0"/>
          <w:sz w:val="28"/>
          <w:szCs w:val="28"/>
          <w:lang w:val="uk-UA" w:eastAsia="ru-RU"/>
        </w:rPr>
        <w:t xml:space="preserve">Кривенко Ю.В. Цивільно-правовий статус релігійних організацій в Україні: дис. … канд. юрид. наук: 12.00.03 / Кривенко Юлія Василівна; Одеська нац. юрид. акад. – Одеса, 2007. – </w:t>
      </w:r>
      <w:r w:rsidRPr="002B5ABB">
        <w:rPr>
          <w:rFonts w:ascii="Times New Roman" w:eastAsia="Times New Roman" w:hAnsi="Times New Roman" w:cs="Times New Roman"/>
          <w:spacing w:val="-10"/>
          <w:kern w:val="0"/>
          <w:sz w:val="28"/>
          <w:szCs w:val="28"/>
          <w:lang w:val="uk-UA" w:eastAsia="ru-RU"/>
        </w:rPr>
        <w:t>194 арк</w:t>
      </w:r>
      <w:r w:rsidRPr="002B5ABB">
        <w:rPr>
          <w:rFonts w:ascii="Times New Roman" w:eastAsia="Times New Roman" w:hAnsi="Times New Roman" w:cs="Times New Roman"/>
          <w:spacing w:val="-10"/>
          <w:kern w:val="0"/>
          <w:sz w:val="20"/>
          <w:szCs w:val="20"/>
          <w:lang w:val="uk-UA" w:eastAsia="ru-RU"/>
        </w:rPr>
        <w:t>..</w:t>
      </w:r>
    </w:p>
    <w:p w14:paraId="13DDC503" w14:textId="77777777" w:rsidR="002B5ABB" w:rsidRPr="002B5ABB" w:rsidRDefault="002B5ABB" w:rsidP="007563EF">
      <w:pPr>
        <w:widowControl/>
        <w:numPr>
          <w:ilvl w:val="0"/>
          <w:numId w:val="6"/>
        </w:numPr>
        <w:tabs>
          <w:tab w:val="clear" w:pos="709"/>
          <w:tab w:val="num" w:pos="786"/>
        </w:tabs>
        <w:suppressAutoHyphens w:val="0"/>
        <w:spacing w:after="0" w:line="360" w:lineRule="auto"/>
        <w:jc w:val="left"/>
        <w:rPr>
          <w:rFonts w:ascii="Times New Roman" w:eastAsia="Times New Roman" w:hAnsi="Times New Roman" w:cs="Times New Roman"/>
          <w:spacing w:val="-10"/>
          <w:kern w:val="0"/>
          <w:sz w:val="20"/>
          <w:szCs w:val="20"/>
          <w:lang w:val="uk-UA" w:eastAsia="ru-RU"/>
        </w:rPr>
      </w:pPr>
      <w:r w:rsidRPr="002B5ABB">
        <w:rPr>
          <w:rFonts w:ascii="Times New Roman" w:eastAsia="Times New Roman" w:hAnsi="Times New Roman" w:cs="Times New Roman"/>
          <w:spacing w:val="-10"/>
          <w:kern w:val="0"/>
          <w:sz w:val="28"/>
          <w:szCs w:val="28"/>
          <w:lang w:val="uk-UA" w:eastAsia="ru-RU"/>
        </w:rPr>
        <w:t xml:space="preserve">Про непідприємницькі організації: Проект Закону України від 14.05.2002 р. [Електронний ресурс]. – Режим доступу: </w:t>
      </w:r>
      <w:r w:rsidRPr="002B5ABB">
        <w:rPr>
          <w:rFonts w:ascii="Times New Roman" w:eastAsia="Times New Roman" w:hAnsi="Times New Roman" w:cs="Times New Roman"/>
          <w:spacing w:val="-10"/>
          <w:kern w:val="0"/>
          <w:sz w:val="28"/>
          <w:szCs w:val="28"/>
          <w:u w:val="single"/>
          <w:lang w:val="uk-UA" w:eastAsia="ru-RU"/>
        </w:rPr>
        <w:t xml:space="preserve">/ </w:t>
      </w:r>
      <w:r w:rsidRPr="002B5ABB">
        <w:rPr>
          <w:rFonts w:ascii="Times New Roman" w:eastAsia="Times New Roman" w:hAnsi="Times New Roman" w:cs="Times New Roman"/>
          <w:spacing w:val="-10"/>
          <w:kern w:val="0"/>
          <w:sz w:val="28"/>
          <w:szCs w:val="28"/>
          <w:u w:val="single"/>
          <w:lang w:val="en-US" w:eastAsia="ru-RU"/>
        </w:rPr>
        <w:t>http</w:t>
      </w:r>
      <w:r w:rsidRPr="002B5ABB">
        <w:rPr>
          <w:rFonts w:ascii="Times New Roman" w:eastAsia="Times New Roman" w:hAnsi="Times New Roman" w:cs="Times New Roman"/>
          <w:spacing w:val="-10"/>
          <w:kern w:val="0"/>
          <w:sz w:val="28"/>
          <w:szCs w:val="28"/>
          <w:u w:val="single"/>
          <w:lang w:val="uk-UA" w:eastAsia="ru-RU"/>
        </w:rPr>
        <w:t>://</w:t>
      </w:r>
      <w:r w:rsidRPr="002B5ABB">
        <w:rPr>
          <w:rFonts w:ascii="Times New Roman" w:eastAsia="Times New Roman" w:hAnsi="Times New Roman" w:cs="Times New Roman"/>
          <w:spacing w:val="-10"/>
          <w:kern w:val="0"/>
          <w:sz w:val="28"/>
          <w:szCs w:val="28"/>
          <w:u w:val="single"/>
          <w:lang w:val="en-US" w:eastAsia="ru-RU"/>
        </w:rPr>
        <w:t>www</w:t>
      </w:r>
      <w:r w:rsidRPr="002B5ABB">
        <w:rPr>
          <w:rFonts w:ascii="Times New Roman" w:eastAsia="Times New Roman" w:hAnsi="Times New Roman" w:cs="Times New Roman"/>
          <w:spacing w:val="-10"/>
          <w:kern w:val="0"/>
          <w:sz w:val="28"/>
          <w:szCs w:val="28"/>
          <w:u w:val="single"/>
          <w:lang w:val="uk-UA" w:eastAsia="ru-RU"/>
        </w:rPr>
        <w:t>.</w:t>
      </w:r>
      <w:r w:rsidRPr="002B5ABB">
        <w:rPr>
          <w:rFonts w:ascii="Times New Roman" w:eastAsia="Times New Roman" w:hAnsi="Times New Roman" w:cs="Times New Roman"/>
          <w:spacing w:val="-10"/>
          <w:kern w:val="0"/>
          <w:sz w:val="28"/>
          <w:szCs w:val="28"/>
          <w:u w:val="single"/>
          <w:lang w:val="en-US" w:eastAsia="ru-RU"/>
        </w:rPr>
        <w:t>rada</w:t>
      </w:r>
      <w:r w:rsidRPr="002B5ABB">
        <w:rPr>
          <w:rFonts w:ascii="Times New Roman" w:eastAsia="Times New Roman" w:hAnsi="Times New Roman" w:cs="Times New Roman"/>
          <w:spacing w:val="-10"/>
          <w:kern w:val="0"/>
          <w:sz w:val="28"/>
          <w:szCs w:val="28"/>
          <w:u w:val="single"/>
          <w:lang w:val="uk-UA" w:eastAsia="ru-RU"/>
        </w:rPr>
        <w:t>.</w:t>
      </w:r>
      <w:r w:rsidRPr="002B5ABB">
        <w:rPr>
          <w:rFonts w:ascii="Times New Roman" w:eastAsia="Times New Roman" w:hAnsi="Times New Roman" w:cs="Times New Roman"/>
          <w:spacing w:val="-10"/>
          <w:kern w:val="0"/>
          <w:sz w:val="28"/>
          <w:szCs w:val="28"/>
          <w:u w:val="single"/>
          <w:lang w:val="en-US" w:eastAsia="ru-RU"/>
        </w:rPr>
        <w:t>kiev</w:t>
      </w:r>
      <w:r w:rsidRPr="002B5ABB">
        <w:rPr>
          <w:rFonts w:ascii="Times New Roman" w:eastAsia="Times New Roman" w:hAnsi="Times New Roman" w:cs="Times New Roman"/>
          <w:spacing w:val="-10"/>
          <w:kern w:val="0"/>
          <w:sz w:val="28"/>
          <w:szCs w:val="28"/>
          <w:u w:val="single"/>
          <w:lang w:val="uk-UA" w:eastAsia="ru-RU"/>
        </w:rPr>
        <w:t xml:space="preserve">. </w:t>
      </w:r>
      <w:r w:rsidRPr="002B5ABB">
        <w:rPr>
          <w:rFonts w:ascii="Times New Roman" w:eastAsia="Times New Roman" w:hAnsi="Times New Roman" w:cs="Times New Roman"/>
          <w:spacing w:val="-10"/>
          <w:kern w:val="0"/>
          <w:sz w:val="28"/>
          <w:szCs w:val="28"/>
          <w:u w:val="single"/>
          <w:lang w:val="en-US" w:eastAsia="ru-RU"/>
        </w:rPr>
        <w:t>Ua</w:t>
      </w:r>
      <w:r w:rsidRPr="002B5ABB">
        <w:rPr>
          <w:rFonts w:ascii="Times New Roman" w:eastAsia="Times New Roman" w:hAnsi="Times New Roman" w:cs="Times New Roman"/>
          <w:spacing w:val="-10"/>
          <w:kern w:val="0"/>
          <w:sz w:val="28"/>
          <w:szCs w:val="28"/>
          <w:u w:val="single"/>
          <w:lang w:val="uk-UA" w:eastAsia="ru-RU"/>
        </w:rPr>
        <w:t xml:space="preserve">/ </w:t>
      </w:r>
      <w:r w:rsidRPr="002B5ABB">
        <w:rPr>
          <w:rFonts w:ascii="Times New Roman" w:eastAsia="Times New Roman" w:hAnsi="Times New Roman" w:cs="Times New Roman"/>
          <w:spacing w:val="-10"/>
          <w:kern w:val="0"/>
          <w:sz w:val="28"/>
          <w:szCs w:val="28"/>
          <w:u w:val="single"/>
          <w:lang w:val="en-US" w:eastAsia="ru-RU"/>
        </w:rPr>
        <w:t>zakon</w:t>
      </w:r>
      <w:r w:rsidRPr="002B5ABB">
        <w:rPr>
          <w:rFonts w:ascii="Times New Roman" w:eastAsia="Times New Roman" w:hAnsi="Times New Roman" w:cs="Times New Roman"/>
          <w:spacing w:val="-10"/>
          <w:kern w:val="0"/>
          <w:sz w:val="28"/>
          <w:szCs w:val="28"/>
          <w:u w:val="single"/>
          <w:lang w:val="uk-UA" w:eastAsia="ru-RU"/>
        </w:rPr>
        <w:t>/</w:t>
      </w:r>
      <w:r w:rsidRPr="002B5ABB">
        <w:rPr>
          <w:rFonts w:ascii="Times New Roman" w:eastAsia="Times New Roman" w:hAnsi="Times New Roman" w:cs="Times New Roman"/>
          <w:spacing w:val="-10"/>
          <w:kern w:val="0"/>
          <w:sz w:val="28"/>
          <w:szCs w:val="28"/>
          <w:u w:val="single"/>
          <w:lang w:val="en-US" w:eastAsia="ru-RU"/>
        </w:rPr>
        <w:t>PR</w:t>
      </w:r>
      <w:r w:rsidRPr="002B5ABB">
        <w:rPr>
          <w:rFonts w:ascii="Times New Roman" w:eastAsia="Times New Roman" w:hAnsi="Times New Roman" w:cs="Times New Roman"/>
          <w:spacing w:val="-10"/>
          <w:kern w:val="0"/>
          <w:sz w:val="28"/>
          <w:szCs w:val="28"/>
          <w:u w:val="single"/>
          <w:lang w:val="uk-UA" w:eastAsia="ru-RU"/>
        </w:rPr>
        <w:t>1.</w:t>
      </w:r>
      <w:r w:rsidRPr="002B5ABB">
        <w:rPr>
          <w:rFonts w:ascii="Times New Roman" w:eastAsia="Times New Roman" w:hAnsi="Times New Roman" w:cs="Times New Roman"/>
          <w:spacing w:val="-10"/>
          <w:kern w:val="0"/>
          <w:sz w:val="28"/>
          <w:szCs w:val="28"/>
          <w:lang w:val="uk-UA" w:eastAsia="ru-RU"/>
        </w:rPr>
        <w:t xml:space="preserve"> </w:t>
      </w:r>
    </w:p>
    <w:p w14:paraId="3DDBCBA6" w14:textId="77777777" w:rsidR="002B5ABB" w:rsidRPr="002B5ABB" w:rsidRDefault="002B5ABB" w:rsidP="007563EF">
      <w:pPr>
        <w:widowControl/>
        <w:numPr>
          <w:ilvl w:val="0"/>
          <w:numId w:val="6"/>
        </w:numPr>
        <w:tabs>
          <w:tab w:val="clear" w:pos="709"/>
          <w:tab w:val="num" w:pos="786"/>
        </w:tabs>
        <w:suppressAutoHyphens w:val="0"/>
        <w:spacing w:after="0" w:line="360" w:lineRule="auto"/>
        <w:jc w:val="left"/>
        <w:rPr>
          <w:rFonts w:ascii="Times New Roman" w:eastAsia="Times New Roman" w:hAnsi="Times New Roman" w:cs="Times New Roman"/>
          <w:spacing w:val="-10"/>
          <w:kern w:val="0"/>
          <w:sz w:val="20"/>
          <w:szCs w:val="20"/>
          <w:lang w:val="uk-UA" w:eastAsia="ru-RU"/>
        </w:rPr>
      </w:pPr>
      <w:r w:rsidRPr="002B5ABB">
        <w:rPr>
          <w:rFonts w:ascii="Times New Roman" w:eastAsia="Times New Roman" w:hAnsi="Times New Roman" w:cs="Times New Roman"/>
          <w:spacing w:val="-10"/>
          <w:kern w:val="0"/>
          <w:sz w:val="28"/>
          <w:szCs w:val="28"/>
          <w:lang w:eastAsia="ru-RU"/>
        </w:rPr>
        <w:t>Борщ Н</w:t>
      </w:r>
      <w:r w:rsidRPr="002B5ABB">
        <w:rPr>
          <w:rFonts w:ascii="Times New Roman" w:eastAsia="Times New Roman" w:hAnsi="Times New Roman" w:cs="Times New Roman"/>
          <w:spacing w:val="-10"/>
          <w:kern w:val="0"/>
          <w:sz w:val="28"/>
          <w:szCs w:val="28"/>
          <w:lang w:val="uk-UA" w:eastAsia="ru-RU"/>
        </w:rPr>
        <w:t>. Усе про облік та організацію неприбуткових організацій /</w:t>
      </w:r>
      <w:r w:rsidRPr="002B5ABB">
        <w:rPr>
          <w:rFonts w:ascii="Times New Roman" w:eastAsia="Times New Roman" w:hAnsi="Times New Roman" w:cs="Times New Roman"/>
          <w:spacing w:val="-10"/>
          <w:kern w:val="0"/>
          <w:sz w:val="28"/>
          <w:szCs w:val="28"/>
          <w:lang w:eastAsia="ru-RU"/>
        </w:rPr>
        <w:t xml:space="preserve"> Н</w:t>
      </w:r>
      <w:r w:rsidRPr="002B5ABB">
        <w:rPr>
          <w:rFonts w:ascii="Times New Roman" w:eastAsia="Times New Roman" w:hAnsi="Times New Roman" w:cs="Times New Roman"/>
          <w:spacing w:val="-10"/>
          <w:kern w:val="0"/>
          <w:sz w:val="28"/>
          <w:szCs w:val="28"/>
          <w:lang w:val="uk-UA" w:eastAsia="ru-RU"/>
        </w:rPr>
        <w:t>.</w:t>
      </w:r>
      <w:r w:rsidRPr="002B5ABB">
        <w:rPr>
          <w:rFonts w:ascii="Times New Roman" w:eastAsia="Times New Roman" w:hAnsi="Times New Roman" w:cs="Times New Roman"/>
          <w:spacing w:val="-10"/>
          <w:kern w:val="0"/>
          <w:sz w:val="28"/>
          <w:szCs w:val="28"/>
          <w:lang w:eastAsia="ru-RU"/>
        </w:rPr>
        <w:t xml:space="preserve"> Борщ, В.</w:t>
      </w:r>
      <w:r w:rsidRPr="002B5ABB">
        <w:rPr>
          <w:rFonts w:ascii="Times New Roman" w:eastAsia="Times New Roman" w:hAnsi="Times New Roman" w:cs="Times New Roman"/>
          <w:spacing w:val="-10"/>
          <w:kern w:val="0"/>
          <w:sz w:val="28"/>
          <w:szCs w:val="28"/>
          <w:lang w:val="uk-UA" w:eastAsia="ru-RU"/>
        </w:rPr>
        <w:t> </w:t>
      </w:r>
      <w:r w:rsidRPr="002B5ABB">
        <w:rPr>
          <w:rFonts w:ascii="Times New Roman" w:eastAsia="Times New Roman" w:hAnsi="Times New Roman" w:cs="Times New Roman"/>
          <w:spacing w:val="-10"/>
          <w:kern w:val="0"/>
          <w:sz w:val="28"/>
          <w:szCs w:val="28"/>
          <w:lang w:eastAsia="ru-RU"/>
        </w:rPr>
        <w:t>Кузн</w:t>
      </w:r>
      <w:r w:rsidRPr="002B5ABB">
        <w:rPr>
          <w:rFonts w:ascii="Times New Roman" w:eastAsia="Times New Roman" w:hAnsi="Times New Roman" w:cs="Times New Roman"/>
          <w:spacing w:val="-10"/>
          <w:kern w:val="0"/>
          <w:sz w:val="28"/>
          <w:szCs w:val="28"/>
          <w:lang w:val="uk-UA" w:eastAsia="ru-RU"/>
        </w:rPr>
        <w:t>є</w:t>
      </w:r>
      <w:r w:rsidRPr="002B5ABB">
        <w:rPr>
          <w:rFonts w:ascii="Times New Roman" w:eastAsia="Times New Roman" w:hAnsi="Times New Roman" w:cs="Times New Roman"/>
          <w:spacing w:val="-10"/>
          <w:kern w:val="0"/>
          <w:sz w:val="28"/>
          <w:szCs w:val="28"/>
          <w:lang w:eastAsia="ru-RU"/>
        </w:rPr>
        <w:t>цов, М.</w:t>
      </w:r>
      <w:r w:rsidRPr="002B5ABB">
        <w:rPr>
          <w:rFonts w:ascii="Times New Roman" w:eastAsia="Times New Roman" w:hAnsi="Times New Roman" w:cs="Times New Roman"/>
          <w:spacing w:val="-10"/>
          <w:kern w:val="0"/>
          <w:sz w:val="28"/>
          <w:szCs w:val="28"/>
          <w:lang w:val="uk-UA" w:eastAsia="ru-RU"/>
        </w:rPr>
        <w:t xml:space="preserve"> </w:t>
      </w:r>
      <w:r w:rsidRPr="002B5ABB">
        <w:rPr>
          <w:rFonts w:ascii="Times New Roman" w:eastAsia="Times New Roman" w:hAnsi="Times New Roman" w:cs="Times New Roman"/>
          <w:spacing w:val="-10"/>
          <w:kern w:val="0"/>
          <w:sz w:val="28"/>
          <w:szCs w:val="28"/>
          <w:lang w:eastAsia="ru-RU"/>
        </w:rPr>
        <w:t>Казанова.</w:t>
      </w:r>
      <w:r w:rsidRPr="002B5ABB">
        <w:rPr>
          <w:rFonts w:ascii="Times New Roman" w:eastAsia="Times New Roman" w:hAnsi="Times New Roman" w:cs="Times New Roman"/>
          <w:spacing w:val="-10"/>
          <w:kern w:val="0"/>
          <w:sz w:val="28"/>
          <w:szCs w:val="28"/>
          <w:lang w:val="uk-UA" w:eastAsia="ru-RU"/>
        </w:rPr>
        <w:t xml:space="preserve"> – 4-те вид., перероб і доп. – Х.: Фактор, 2008. – 400с. – (Серія «Усе про облік та організацію...»).</w:t>
      </w:r>
      <w:r w:rsidRPr="002B5ABB">
        <w:rPr>
          <w:rFonts w:ascii="Times New Roman" w:eastAsia="Times New Roman" w:hAnsi="Times New Roman" w:cs="Times New Roman"/>
          <w:spacing w:val="-10"/>
          <w:kern w:val="0"/>
          <w:sz w:val="28"/>
          <w:szCs w:val="28"/>
          <w:lang w:eastAsia="ru-RU"/>
        </w:rPr>
        <w:t xml:space="preserve"> </w:t>
      </w:r>
    </w:p>
    <w:p w14:paraId="342064B0" w14:textId="77777777" w:rsidR="002B5ABB" w:rsidRPr="002B5ABB" w:rsidRDefault="002B5ABB" w:rsidP="007563EF">
      <w:pPr>
        <w:widowControl/>
        <w:numPr>
          <w:ilvl w:val="0"/>
          <w:numId w:val="6"/>
        </w:numPr>
        <w:tabs>
          <w:tab w:val="clear" w:pos="709"/>
          <w:tab w:val="num" w:pos="786"/>
        </w:tabs>
        <w:suppressAutoHyphens w:val="0"/>
        <w:spacing w:after="0" w:line="360" w:lineRule="auto"/>
        <w:jc w:val="left"/>
        <w:rPr>
          <w:rFonts w:ascii="Times New Roman" w:eastAsia="Times New Roman" w:hAnsi="Times New Roman" w:cs="Times New Roman"/>
          <w:spacing w:val="-10"/>
          <w:kern w:val="0"/>
          <w:sz w:val="20"/>
          <w:szCs w:val="20"/>
          <w:lang w:val="uk-UA" w:eastAsia="ru-RU"/>
        </w:rPr>
      </w:pPr>
      <w:r w:rsidRPr="002B5ABB">
        <w:rPr>
          <w:rFonts w:ascii="Times New Roman" w:eastAsia="Times New Roman" w:hAnsi="Times New Roman" w:cs="Times New Roman"/>
          <w:spacing w:val="-10"/>
          <w:kern w:val="0"/>
          <w:sz w:val="28"/>
          <w:szCs w:val="28"/>
          <w:lang w:eastAsia="ru-RU"/>
        </w:rPr>
        <w:t>Мамутов В.К. Кодификация хозяйственного законодательства Украины в новых экономических условиях</w:t>
      </w:r>
      <w:r w:rsidRPr="002B5ABB">
        <w:rPr>
          <w:rFonts w:ascii="Times New Roman" w:eastAsia="Times New Roman" w:hAnsi="Times New Roman" w:cs="Times New Roman"/>
          <w:spacing w:val="-10"/>
          <w:kern w:val="0"/>
          <w:sz w:val="28"/>
          <w:szCs w:val="28"/>
          <w:lang w:val="uk-UA" w:eastAsia="ru-RU"/>
        </w:rPr>
        <w:t xml:space="preserve"> /</w:t>
      </w:r>
      <w:r w:rsidRPr="002B5ABB">
        <w:rPr>
          <w:rFonts w:ascii="Times New Roman" w:eastAsia="Times New Roman" w:hAnsi="Times New Roman" w:cs="Times New Roman"/>
          <w:spacing w:val="-10"/>
          <w:kern w:val="0"/>
          <w:sz w:val="28"/>
          <w:szCs w:val="28"/>
          <w:lang w:eastAsia="ru-RU"/>
        </w:rPr>
        <w:t xml:space="preserve"> В.К. Мамутов // Государство и право. – 1994. </w:t>
      </w:r>
      <w:r w:rsidRPr="002B5ABB">
        <w:rPr>
          <w:rFonts w:ascii="Times New Roman" w:eastAsia="Times New Roman" w:hAnsi="Times New Roman" w:cs="Times New Roman"/>
          <w:spacing w:val="-10"/>
          <w:kern w:val="0"/>
          <w:sz w:val="28"/>
          <w:szCs w:val="28"/>
          <w:lang w:val="uk-UA" w:eastAsia="ru-RU"/>
        </w:rPr>
        <w:t xml:space="preserve">– </w:t>
      </w:r>
      <w:r w:rsidRPr="002B5ABB">
        <w:rPr>
          <w:rFonts w:ascii="Times New Roman" w:eastAsia="Times New Roman" w:hAnsi="Times New Roman" w:cs="Times New Roman"/>
          <w:spacing w:val="-10"/>
          <w:kern w:val="0"/>
          <w:sz w:val="28"/>
          <w:szCs w:val="28"/>
          <w:lang w:eastAsia="ru-RU"/>
        </w:rPr>
        <w:t xml:space="preserve">№ 6. </w:t>
      </w:r>
      <w:r w:rsidRPr="002B5ABB">
        <w:rPr>
          <w:rFonts w:ascii="Times New Roman" w:eastAsia="Times New Roman" w:hAnsi="Times New Roman" w:cs="Times New Roman"/>
          <w:spacing w:val="-10"/>
          <w:kern w:val="0"/>
          <w:sz w:val="28"/>
          <w:szCs w:val="28"/>
          <w:lang w:val="uk-UA" w:eastAsia="ru-RU"/>
        </w:rPr>
        <w:t>–</w:t>
      </w:r>
      <w:r w:rsidRPr="002B5ABB">
        <w:rPr>
          <w:rFonts w:ascii="Times New Roman" w:eastAsia="Times New Roman" w:hAnsi="Times New Roman" w:cs="Times New Roman"/>
          <w:spacing w:val="-10"/>
          <w:kern w:val="0"/>
          <w:sz w:val="28"/>
          <w:szCs w:val="28"/>
          <w:lang w:eastAsia="ru-RU"/>
        </w:rPr>
        <w:t xml:space="preserve"> С. 77-87</w:t>
      </w:r>
      <w:r w:rsidRPr="002B5ABB">
        <w:rPr>
          <w:rFonts w:ascii="Times New Roman" w:eastAsia="Times New Roman" w:hAnsi="Times New Roman" w:cs="Times New Roman"/>
          <w:spacing w:val="-10"/>
          <w:kern w:val="0"/>
          <w:sz w:val="28"/>
          <w:szCs w:val="28"/>
          <w:lang w:val="uk-UA" w:eastAsia="ru-RU"/>
        </w:rPr>
        <w:t>.</w:t>
      </w:r>
      <w:r w:rsidRPr="002B5ABB">
        <w:rPr>
          <w:rFonts w:ascii="Times New Roman" w:eastAsia="Times New Roman" w:hAnsi="Times New Roman" w:cs="Times New Roman"/>
          <w:spacing w:val="-10"/>
          <w:kern w:val="0"/>
          <w:sz w:val="28"/>
          <w:szCs w:val="28"/>
          <w:highlight w:val="yellow"/>
          <w:lang w:eastAsia="ru-RU"/>
        </w:rPr>
        <w:t xml:space="preserve"> </w:t>
      </w:r>
    </w:p>
    <w:p w14:paraId="59C3956B" w14:textId="77777777" w:rsidR="002B5ABB" w:rsidRPr="002B5ABB" w:rsidRDefault="002B5ABB" w:rsidP="007563EF">
      <w:pPr>
        <w:widowControl/>
        <w:numPr>
          <w:ilvl w:val="0"/>
          <w:numId w:val="6"/>
        </w:numPr>
        <w:tabs>
          <w:tab w:val="clear" w:pos="709"/>
          <w:tab w:val="num" w:pos="786"/>
        </w:tabs>
        <w:suppressAutoHyphens w:val="0"/>
        <w:spacing w:after="0" w:line="360" w:lineRule="auto"/>
        <w:jc w:val="left"/>
        <w:rPr>
          <w:rFonts w:ascii="Times New Roman" w:eastAsia="Times New Roman" w:hAnsi="Times New Roman" w:cs="Times New Roman"/>
          <w:spacing w:val="-10"/>
          <w:kern w:val="0"/>
          <w:sz w:val="20"/>
          <w:szCs w:val="20"/>
          <w:lang w:val="uk-UA" w:eastAsia="ru-RU"/>
        </w:rPr>
      </w:pPr>
      <w:r w:rsidRPr="002B5ABB">
        <w:rPr>
          <w:rFonts w:ascii="Times New Roman" w:eastAsia="Times New Roman" w:hAnsi="Times New Roman" w:cs="Times New Roman"/>
          <w:spacing w:val="-10"/>
          <w:kern w:val="0"/>
          <w:sz w:val="28"/>
          <w:szCs w:val="28"/>
          <w:lang w:eastAsia="ru-RU"/>
        </w:rPr>
        <w:t xml:space="preserve">Мартемьянов В.С. Хозяйственное право. Т.1. Общие положения: курс лекций. </w:t>
      </w:r>
      <w:r w:rsidRPr="002B5ABB">
        <w:rPr>
          <w:rFonts w:ascii="Times New Roman" w:eastAsia="Times New Roman" w:hAnsi="Times New Roman" w:cs="Times New Roman"/>
          <w:spacing w:val="-10"/>
          <w:kern w:val="0"/>
          <w:sz w:val="28"/>
          <w:szCs w:val="28"/>
          <w:lang w:val="uk-UA" w:eastAsia="ru-RU"/>
        </w:rPr>
        <w:t>–</w:t>
      </w:r>
      <w:r w:rsidRPr="002B5ABB">
        <w:rPr>
          <w:rFonts w:ascii="Times New Roman" w:eastAsia="Times New Roman" w:hAnsi="Times New Roman" w:cs="Times New Roman"/>
          <w:spacing w:val="-10"/>
          <w:kern w:val="0"/>
          <w:sz w:val="28"/>
          <w:szCs w:val="28"/>
          <w:lang w:eastAsia="ru-RU"/>
        </w:rPr>
        <w:t xml:space="preserve"> М.: БЕК, 1994</w:t>
      </w:r>
      <w:r w:rsidRPr="002B5ABB">
        <w:rPr>
          <w:rFonts w:ascii="Times New Roman" w:eastAsia="Times New Roman" w:hAnsi="Times New Roman" w:cs="Times New Roman"/>
          <w:spacing w:val="-10"/>
          <w:kern w:val="0"/>
          <w:sz w:val="28"/>
          <w:szCs w:val="28"/>
          <w:lang w:val="uk-UA" w:eastAsia="ru-RU"/>
        </w:rPr>
        <w:t>. – 312 с.</w:t>
      </w:r>
      <w:r w:rsidRPr="002B5ABB">
        <w:rPr>
          <w:rFonts w:ascii="Times New Roman" w:eastAsia="Times New Roman" w:hAnsi="Times New Roman" w:cs="Times New Roman"/>
          <w:spacing w:val="-10"/>
          <w:kern w:val="0"/>
          <w:sz w:val="28"/>
          <w:szCs w:val="28"/>
          <w:lang w:eastAsia="ru-RU"/>
        </w:rPr>
        <w:t xml:space="preserve"> </w:t>
      </w:r>
    </w:p>
    <w:p w14:paraId="3F480FC6" w14:textId="77777777" w:rsidR="002B5ABB" w:rsidRPr="002B5ABB" w:rsidRDefault="002B5ABB" w:rsidP="007563EF">
      <w:pPr>
        <w:widowControl/>
        <w:numPr>
          <w:ilvl w:val="0"/>
          <w:numId w:val="6"/>
        </w:numPr>
        <w:tabs>
          <w:tab w:val="clear" w:pos="709"/>
          <w:tab w:val="num" w:pos="786"/>
        </w:tabs>
        <w:suppressAutoHyphens w:val="0"/>
        <w:spacing w:after="0" w:line="360" w:lineRule="auto"/>
        <w:jc w:val="left"/>
        <w:rPr>
          <w:rFonts w:ascii="Times New Roman" w:eastAsia="Times New Roman" w:hAnsi="Times New Roman" w:cs="Times New Roman"/>
          <w:spacing w:val="-10"/>
          <w:kern w:val="0"/>
          <w:sz w:val="20"/>
          <w:szCs w:val="20"/>
          <w:lang w:val="uk-UA" w:eastAsia="ru-RU"/>
        </w:rPr>
      </w:pPr>
      <w:r w:rsidRPr="002B5ABB">
        <w:rPr>
          <w:rFonts w:ascii="Times New Roman" w:eastAsia="Times New Roman" w:hAnsi="Times New Roman" w:cs="Times New Roman"/>
          <w:spacing w:val="-10"/>
          <w:kern w:val="0"/>
          <w:sz w:val="28"/>
          <w:szCs w:val="28"/>
          <w:lang w:eastAsia="ru-RU"/>
        </w:rPr>
        <w:t xml:space="preserve">Знаменский Г.Л. Хозяйственная деятельность как предмет хозяйственного права / Г.Л. Знаменский </w:t>
      </w:r>
      <w:r w:rsidRPr="002B5ABB">
        <w:rPr>
          <w:rFonts w:ascii="Times New Roman" w:eastAsia="Times New Roman" w:hAnsi="Times New Roman" w:cs="Times New Roman"/>
          <w:kern w:val="0"/>
          <w:sz w:val="28"/>
          <w:szCs w:val="28"/>
          <w:lang w:val="uk-UA" w:eastAsia="ru-RU"/>
        </w:rPr>
        <w:t>//</w:t>
      </w:r>
      <w:r w:rsidRPr="002B5ABB">
        <w:rPr>
          <w:rFonts w:ascii="Times New Roman" w:eastAsia="Times New Roman" w:hAnsi="Times New Roman" w:cs="Times New Roman"/>
          <w:kern w:val="0"/>
          <w:sz w:val="28"/>
          <w:szCs w:val="28"/>
          <w:lang w:eastAsia="ru-RU"/>
        </w:rPr>
        <w:t xml:space="preserve"> Хозяйственное право: </w:t>
      </w:r>
      <w:r w:rsidRPr="002B5ABB">
        <w:rPr>
          <w:rFonts w:ascii="Times New Roman" w:eastAsia="Times New Roman" w:hAnsi="Times New Roman" w:cs="Times New Roman"/>
          <w:kern w:val="0"/>
          <w:sz w:val="28"/>
          <w:szCs w:val="28"/>
          <w:lang w:val="uk-UA" w:eastAsia="ru-RU"/>
        </w:rPr>
        <w:t>у</w:t>
      </w:r>
      <w:r w:rsidRPr="002B5ABB">
        <w:rPr>
          <w:rFonts w:ascii="Times New Roman" w:eastAsia="Times New Roman" w:hAnsi="Times New Roman" w:cs="Times New Roman"/>
          <w:kern w:val="0"/>
          <w:sz w:val="28"/>
          <w:szCs w:val="28"/>
          <w:lang w:eastAsia="ru-RU"/>
        </w:rPr>
        <w:t xml:space="preserve">чебник / </w:t>
      </w:r>
      <w:r w:rsidRPr="002B5ABB">
        <w:rPr>
          <w:rFonts w:ascii="Times New Roman" w:eastAsia="Times New Roman" w:hAnsi="Times New Roman" w:cs="Times New Roman"/>
          <w:kern w:val="0"/>
          <w:sz w:val="28"/>
          <w:szCs w:val="28"/>
          <w:lang w:val="uk-UA" w:eastAsia="ru-RU"/>
        </w:rPr>
        <w:t>п</w:t>
      </w:r>
      <w:r w:rsidRPr="002B5ABB">
        <w:rPr>
          <w:rFonts w:ascii="Times New Roman" w:eastAsia="Times New Roman" w:hAnsi="Times New Roman" w:cs="Times New Roman"/>
          <w:kern w:val="0"/>
          <w:sz w:val="28"/>
          <w:szCs w:val="28"/>
          <w:lang w:eastAsia="ru-RU"/>
        </w:rPr>
        <w:t>од ред. В.К.</w:t>
      </w:r>
      <w:r w:rsidRPr="002B5ABB">
        <w:rPr>
          <w:rFonts w:ascii="Times New Roman" w:eastAsia="Times New Roman" w:hAnsi="Times New Roman" w:cs="Times New Roman"/>
          <w:kern w:val="0"/>
          <w:sz w:val="28"/>
          <w:szCs w:val="28"/>
          <w:lang w:val="uk-UA" w:eastAsia="ru-RU"/>
        </w:rPr>
        <w:t xml:space="preserve"> </w:t>
      </w:r>
      <w:r w:rsidRPr="002B5ABB">
        <w:rPr>
          <w:rFonts w:ascii="Times New Roman" w:eastAsia="Times New Roman" w:hAnsi="Times New Roman" w:cs="Times New Roman"/>
          <w:kern w:val="0"/>
          <w:sz w:val="28"/>
          <w:szCs w:val="28"/>
          <w:lang w:eastAsia="ru-RU"/>
        </w:rPr>
        <w:t>Мамутова.</w:t>
      </w:r>
      <w:r w:rsidRPr="002B5ABB">
        <w:rPr>
          <w:rFonts w:ascii="Times New Roman" w:eastAsia="Times New Roman" w:hAnsi="Times New Roman" w:cs="Times New Roman"/>
          <w:kern w:val="0"/>
          <w:sz w:val="28"/>
          <w:szCs w:val="28"/>
          <w:lang w:val="uk-UA" w:eastAsia="ru-RU"/>
        </w:rPr>
        <w:t xml:space="preserve"> –</w:t>
      </w:r>
      <w:r w:rsidRPr="002B5ABB">
        <w:rPr>
          <w:rFonts w:ascii="Times New Roman" w:eastAsia="Times New Roman" w:hAnsi="Times New Roman" w:cs="Times New Roman"/>
          <w:kern w:val="0"/>
          <w:sz w:val="28"/>
          <w:szCs w:val="28"/>
          <w:lang w:eastAsia="ru-RU"/>
        </w:rPr>
        <w:t xml:space="preserve"> К.: Юринком Интер, 2002. </w:t>
      </w:r>
      <w:r w:rsidRPr="002B5ABB">
        <w:rPr>
          <w:rFonts w:ascii="Times New Roman" w:eastAsia="Times New Roman" w:hAnsi="Times New Roman" w:cs="Times New Roman"/>
          <w:kern w:val="0"/>
          <w:sz w:val="28"/>
          <w:szCs w:val="28"/>
          <w:lang w:val="uk-UA" w:eastAsia="ru-RU"/>
        </w:rPr>
        <w:t xml:space="preserve">– </w:t>
      </w:r>
      <w:r w:rsidRPr="002B5ABB">
        <w:rPr>
          <w:rFonts w:ascii="Times New Roman" w:eastAsia="Times New Roman" w:hAnsi="Times New Roman" w:cs="Times New Roman"/>
          <w:spacing w:val="-10"/>
          <w:kern w:val="0"/>
          <w:sz w:val="28"/>
          <w:szCs w:val="28"/>
          <w:lang w:eastAsia="ru-RU"/>
        </w:rPr>
        <w:t>С. 9-19</w:t>
      </w:r>
      <w:r w:rsidRPr="002B5ABB">
        <w:rPr>
          <w:rFonts w:ascii="Times New Roman" w:eastAsia="Times New Roman" w:hAnsi="Times New Roman" w:cs="Times New Roman"/>
          <w:spacing w:val="-10"/>
          <w:kern w:val="0"/>
          <w:sz w:val="28"/>
          <w:szCs w:val="28"/>
          <w:lang w:val="uk-UA" w:eastAsia="ru-RU"/>
        </w:rPr>
        <w:t xml:space="preserve">. </w:t>
      </w:r>
    </w:p>
    <w:p w14:paraId="4A91F9F8" w14:textId="77777777" w:rsidR="002B5ABB" w:rsidRPr="002B5ABB" w:rsidRDefault="002B5ABB" w:rsidP="007563EF">
      <w:pPr>
        <w:widowControl/>
        <w:numPr>
          <w:ilvl w:val="0"/>
          <w:numId w:val="6"/>
        </w:numPr>
        <w:tabs>
          <w:tab w:val="clear" w:pos="709"/>
          <w:tab w:val="num" w:pos="786"/>
        </w:tabs>
        <w:suppressAutoHyphens w:val="0"/>
        <w:spacing w:before="100" w:beforeAutospacing="1" w:after="100" w:afterAutospacing="1" w:line="360" w:lineRule="auto"/>
        <w:jc w:val="left"/>
        <w:rPr>
          <w:rFonts w:ascii="Times New Roman" w:eastAsia="Times New Roman" w:hAnsi="Times New Roman" w:cs="Times New Roman"/>
          <w:kern w:val="0"/>
          <w:sz w:val="20"/>
          <w:szCs w:val="20"/>
          <w:lang w:eastAsia="ru-RU"/>
        </w:rPr>
      </w:pPr>
      <w:r w:rsidRPr="002B5ABB">
        <w:rPr>
          <w:rFonts w:ascii="Times New Roman" w:eastAsia="Times New Roman" w:hAnsi="Times New Roman" w:cs="Times New Roman"/>
          <w:spacing w:val="-10"/>
          <w:kern w:val="0"/>
          <w:sz w:val="28"/>
          <w:szCs w:val="28"/>
          <w:lang w:eastAsia="ru-RU"/>
        </w:rPr>
        <w:t xml:space="preserve">Лаптев В.В. О предпринимательском законодательстве / В.В. Лаптев // Государство и право. </w:t>
      </w:r>
      <w:r w:rsidRPr="002B5ABB">
        <w:rPr>
          <w:rFonts w:ascii="Times New Roman" w:eastAsia="Times New Roman" w:hAnsi="Times New Roman" w:cs="Times New Roman"/>
          <w:spacing w:val="-10"/>
          <w:kern w:val="0"/>
          <w:sz w:val="28"/>
          <w:szCs w:val="28"/>
          <w:lang w:val="uk-UA" w:eastAsia="ru-RU"/>
        </w:rPr>
        <w:t>–</w:t>
      </w:r>
      <w:r w:rsidRPr="002B5ABB">
        <w:rPr>
          <w:rFonts w:ascii="Times New Roman" w:eastAsia="Times New Roman" w:hAnsi="Times New Roman" w:cs="Times New Roman"/>
          <w:spacing w:val="-10"/>
          <w:kern w:val="0"/>
          <w:sz w:val="28"/>
          <w:szCs w:val="28"/>
          <w:lang w:eastAsia="ru-RU"/>
        </w:rPr>
        <w:t xml:space="preserve"> 1995. </w:t>
      </w:r>
      <w:r w:rsidRPr="002B5ABB">
        <w:rPr>
          <w:rFonts w:ascii="Times New Roman" w:eastAsia="Times New Roman" w:hAnsi="Times New Roman" w:cs="Times New Roman"/>
          <w:spacing w:val="-10"/>
          <w:kern w:val="0"/>
          <w:sz w:val="28"/>
          <w:szCs w:val="28"/>
          <w:lang w:val="uk-UA" w:eastAsia="ru-RU"/>
        </w:rPr>
        <w:t>–</w:t>
      </w:r>
      <w:r w:rsidRPr="002B5ABB">
        <w:rPr>
          <w:rFonts w:ascii="Times New Roman" w:eastAsia="Times New Roman" w:hAnsi="Times New Roman" w:cs="Times New Roman"/>
          <w:spacing w:val="-10"/>
          <w:kern w:val="0"/>
          <w:sz w:val="28"/>
          <w:szCs w:val="28"/>
          <w:lang w:eastAsia="ru-RU"/>
        </w:rPr>
        <w:t xml:space="preserve"> № 5. </w:t>
      </w:r>
      <w:r w:rsidRPr="002B5ABB">
        <w:rPr>
          <w:rFonts w:ascii="Times New Roman" w:eastAsia="Times New Roman" w:hAnsi="Times New Roman" w:cs="Times New Roman"/>
          <w:spacing w:val="-10"/>
          <w:kern w:val="0"/>
          <w:sz w:val="28"/>
          <w:szCs w:val="28"/>
          <w:lang w:val="uk-UA" w:eastAsia="ru-RU"/>
        </w:rPr>
        <w:t>–</w:t>
      </w:r>
      <w:r w:rsidRPr="002B5ABB">
        <w:rPr>
          <w:rFonts w:ascii="Times New Roman" w:eastAsia="Times New Roman" w:hAnsi="Times New Roman" w:cs="Times New Roman"/>
          <w:spacing w:val="-10"/>
          <w:kern w:val="0"/>
          <w:sz w:val="28"/>
          <w:szCs w:val="28"/>
          <w:lang w:eastAsia="ru-RU"/>
        </w:rPr>
        <w:t xml:space="preserve"> С. 48-56</w:t>
      </w:r>
      <w:r w:rsidRPr="002B5ABB">
        <w:rPr>
          <w:rFonts w:ascii="Times New Roman" w:eastAsia="Times New Roman" w:hAnsi="Times New Roman" w:cs="Times New Roman"/>
          <w:spacing w:val="-10"/>
          <w:kern w:val="0"/>
          <w:sz w:val="28"/>
          <w:szCs w:val="28"/>
          <w:lang w:val="uk-UA" w:eastAsia="ru-RU"/>
        </w:rPr>
        <w:t xml:space="preserve">. </w:t>
      </w:r>
    </w:p>
    <w:p w14:paraId="5D2F6D2B" w14:textId="77777777" w:rsidR="002B5ABB" w:rsidRPr="002B5ABB" w:rsidRDefault="002B5ABB" w:rsidP="007563EF">
      <w:pPr>
        <w:widowControl/>
        <w:numPr>
          <w:ilvl w:val="0"/>
          <w:numId w:val="6"/>
        </w:numPr>
        <w:tabs>
          <w:tab w:val="clear" w:pos="709"/>
          <w:tab w:val="num" w:pos="786"/>
        </w:tabs>
        <w:suppressAutoHyphens w:val="0"/>
        <w:spacing w:before="100" w:beforeAutospacing="1" w:after="100" w:afterAutospacing="1" w:line="360" w:lineRule="auto"/>
        <w:jc w:val="left"/>
        <w:rPr>
          <w:rFonts w:ascii="Times New Roman" w:eastAsia="Times New Roman" w:hAnsi="Times New Roman" w:cs="Times New Roman"/>
          <w:spacing w:val="-10"/>
          <w:kern w:val="0"/>
          <w:sz w:val="20"/>
          <w:szCs w:val="20"/>
          <w:lang w:val="uk-UA" w:eastAsia="ru-RU"/>
        </w:rPr>
      </w:pPr>
      <w:r w:rsidRPr="002B5ABB">
        <w:rPr>
          <w:rFonts w:ascii="Times New Roman" w:eastAsia="Times New Roman" w:hAnsi="Times New Roman" w:cs="Times New Roman"/>
          <w:spacing w:val="-10"/>
          <w:kern w:val="0"/>
          <w:sz w:val="28"/>
          <w:szCs w:val="28"/>
          <w:lang w:val="uk-UA" w:eastAsia="ru-RU"/>
        </w:rPr>
        <w:lastRenderedPageBreak/>
        <w:t xml:space="preserve">Пилипенко А.Я. </w:t>
      </w:r>
      <w:r w:rsidRPr="002B5ABB">
        <w:rPr>
          <w:rFonts w:ascii="Times New Roman" w:eastAsia="Times New Roman" w:hAnsi="Times New Roman" w:cs="Times New Roman"/>
          <w:kern w:val="0"/>
          <w:sz w:val="28"/>
          <w:szCs w:val="28"/>
          <w:lang w:eastAsia="ru-RU"/>
        </w:rPr>
        <w:t xml:space="preserve">Господарське право: Курс лекцій: </w:t>
      </w:r>
      <w:r w:rsidRPr="002B5ABB">
        <w:rPr>
          <w:rFonts w:ascii="Times New Roman" w:eastAsia="Times New Roman" w:hAnsi="Times New Roman" w:cs="Times New Roman"/>
          <w:kern w:val="0"/>
          <w:sz w:val="28"/>
          <w:szCs w:val="28"/>
          <w:lang w:val="uk-UA" w:eastAsia="ru-RU"/>
        </w:rPr>
        <w:t>н</w:t>
      </w:r>
      <w:r w:rsidRPr="002B5ABB">
        <w:rPr>
          <w:rFonts w:ascii="Times New Roman" w:eastAsia="Times New Roman" w:hAnsi="Times New Roman" w:cs="Times New Roman"/>
          <w:kern w:val="0"/>
          <w:sz w:val="28"/>
          <w:szCs w:val="28"/>
          <w:lang w:eastAsia="ru-RU"/>
        </w:rPr>
        <w:t>авч. посіб. для юрид. фак. вузів</w:t>
      </w:r>
      <w:r w:rsidRPr="002B5ABB">
        <w:rPr>
          <w:rFonts w:ascii="Times New Roman" w:eastAsia="Times New Roman" w:hAnsi="Times New Roman" w:cs="Times New Roman"/>
          <w:kern w:val="0"/>
          <w:sz w:val="28"/>
          <w:szCs w:val="28"/>
          <w:lang w:val="uk-UA" w:eastAsia="ru-RU"/>
        </w:rPr>
        <w:t xml:space="preserve"> /</w:t>
      </w:r>
      <w:r w:rsidRPr="002B5ABB">
        <w:rPr>
          <w:rFonts w:ascii="Times New Roman" w:eastAsia="Times New Roman" w:hAnsi="Times New Roman" w:cs="Times New Roman"/>
          <w:kern w:val="0"/>
          <w:sz w:val="28"/>
          <w:szCs w:val="28"/>
          <w:lang w:eastAsia="ru-RU"/>
        </w:rPr>
        <w:t xml:space="preserve"> </w:t>
      </w:r>
      <w:r w:rsidRPr="002B5ABB">
        <w:rPr>
          <w:rFonts w:ascii="Times New Roman" w:eastAsia="Times New Roman" w:hAnsi="Times New Roman" w:cs="Times New Roman"/>
          <w:spacing w:val="-10"/>
          <w:kern w:val="0"/>
          <w:sz w:val="28"/>
          <w:szCs w:val="28"/>
          <w:lang w:val="uk-UA" w:eastAsia="ru-RU"/>
        </w:rPr>
        <w:t>А.Я. Пилипенко, В.С. Щербина.</w:t>
      </w:r>
      <w:r w:rsidRPr="002B5ABB">
        <w:rPr>
          <w:rFonts w:ascii="Times New Roman" w:eastAsia="Times New Roman" w:hAnsi="Times New Roman" w:cs="Times New Roman"/>
          <w:spacing w:val="-10"/>
          <w:kern w:val="0"/>
          <w:sz w:val="28"/>
          <w:szCs w:val="28"/>
          <w:lang w:eastAsia="ru-RU"/>
        </w:rPr>
        <w:t xml:space="preserve"> – </w:t>
      </w:r>
      <w:r w:rsidRPr="002B5ABB">
        <w:rPr>
          <w:rFonts w:ascii="Times New Roman" w:eastAsia="Times New Roman" w:hAnsi="Times New Roman" w:cs="Times New Roman"/>
          <w:kern w:val="0"/>
          <w:sz w:val="28"/>
          <w:szCs w:val="28"/>
          <w:lang w:eastAsia="ru-RU"/>
        </w:rPr>
        <w:t xml:space="preserve"> К.: Вентурі, 1996. </w:t>
      </w:r>
      <w:r w:rsidRPr="002B5ABB">
        <w:rPr>
          <w:rFonts w:ascii="Times New Roman" w:eastAsia="Times New Roman" w:hAnsi="Times New Roman" w:cs="Times New Roman"/>
          <w:spacing w:val="-10"/>
          <w:kern w:val="0"/>
          <w:sz w:val="28"/>
          <w:szCs w:val="28"/>
          <w:lang w:eastAsia="ru-RU"/>
        </w:rPr>
        <w:t xml:space="preserve">– </w:t>
      </w:r>
      <w:r w:rsidRPr="002B5ABB">
        <w:rPr>
          <w:rFonts w:ascii="Times New Roman" w:eastAsia="Times New Roman" w:hAnsi="Times New Roman" w:cs="Times New Roman"/>
          <w:kern w:val="0"/>
          <w:sz w:val="28"/>
          <w:szCs w:val="28"/>
          <w:lang w:eastAsia="ru-RU"/>
        </w:rPr>
        <w:t>388с.</w:t>
      </w:r>
    </w:p>
    <w:p w14:paraId="7F7BEECC" w14:textId="77777777" w:rsidR="002B5ABB" w:rsidRPr="002B5ABB" w:rsidRDefault="002B5ABB" w:rsidP="007563EF">
      <w:pPr>
        <w:widowControl/>
        <w:numPr>
          <w:ilvl w:val="0"/>
          <w:numId w:val="6"/>
        </w:numPr>
        <w:tabs>
          <w:tab w:val="clear" w:pos="709"/>
          <w:tab w:val="num" w:pos="786"/>
        </w:tabs>
        <w:suppressAutoHyphens w:val="0"/>
        <w:spacing w:before="100" w:beforeAutospacing="1" w:after="100" w:afterAutospacing="1" w:line="360" w:lineRule="auto"/>
        <w:jc w:val="left"/>
        <w:rPr>
          <w:rFonts w:ascii="Times New Roman" w:eastAsia="Times New Roman" w:hAnsi="Times New Roman" w:cs="Times New Roman"/>
          <w:spacing w:val="-10"/>
          <w:kern w:val="0"/>
          <w:sz w:val="20"/>
          <w:szCs w:val="20"/>
          <w:lang w:val="uk-UA" w:eastAsia="ru-RU"/>
        </w:rPr>
      </w:pPr>
      <w:r w:rsidRPr="002B5ABB">
        <w:rPr>
          <w:rFonts w:ascii="Times New Roman" w:eastAsia="Times New Roman" w:hAnsi="Times New Roman" w:cs="Times New Roman"/>
          <w:spacing w:val="-10"/>
          <w:kern w:val="0"/>
          <w:sz w:val="28"/>
          <w:szCs w:val="28"/>
          <w:lang w:val="uk-UA" w:eastAsia="ru-RU"/>
        </w:rPr>
        <w:t>Саниахметова Н.А. Регулирование предпринимательской деятельности в Украине: организационно-правовые аспекты / Н.А. Саниахметова. – Одесса: ОГЮА, 1998. –  232 с.</w:t>
      </w:r>
      <w:r w:rsidRPr="002B5ABB">
        <w:rPr>
          <w:rFonts w:ascii="Times New Roman" w:eastAsia="Times New Roman" w:hAnsi="Times New Roman" w:cs="Times New Roman"/>
          <w:spacing w:val="-10"/>
          <w:kern w:val="0"/>
          <w:sz w:val="28"/>
          <w:szCs w:val="28"/>
          <w:highlight w:val="yellow"/>
          <w:lang w:val="uk-UA" w:eastAsia="ru-RU"/>
        </w:rPr>
        <w:t xml:space="preserve"> </w:t>
      </w:r>
    </w:p>
    <w:p w14:paraId="508502B1" w14:textId="77777777" w:rsidR="002B5ABB" w:rsidRPr="002B5ABB" w:rsidRDefault="002B5ABB" w:rsidP="007563EF">
      <w:pPr>
        <w:widowControl/>
        <w:numPr>
          <w:ilvl w:val="0"/>
          <w:numId w:val="6"/>
        </w:numPr>
        <w:tabs>
          <w:tab w:val="clear" w:pos="709"/>
          <w:tab w:val="num" w:pos="786"/>
        </w:tabs>
        <w:suppressAutoHyphens w:val="0"/>
        <w:spacing w:after="0" w:line="360" w:lineRule="auto"/>
        <w:jc w:val="left"/>
        <w:rPr>
          <w:rFonts w:ascii="Times New Roman" w:eastAsia="Times New Roman" w:hAnsi="Times New Roman" w:cs="Times New Roman"/>
          <w:spacing w:val="-10"/>
          <w:kern w:val="0"/>
          <w:sz w:val="20"/>
          <w:szCs w:val="20"/>
          <w:lang w:val="uk-UA" w:eastAsia="ru-RU"/>
        </w:rPr>
      </w:pPr>
      <w:r w:rsidRPr="002B5ABB">
        <w:rPr>
          <w:rFonts w:ascii="Times New Roman" w:eastAsia="Times New Roman" w:hAnsi="Times New Roman" w:cs="Times New Roman"/>
          <w:spacing w:val="-10"/>
          <w:kern w:val="0"/>
          <w:sz w:val="28"/>
          <w:szCs w:val="28"/>
          <w:lang w:val="uk-UA" w:eastAsia="ru-RU"/>
        </w:rPr>
        <w:t>Кузьмін Р.І. Співвідношення понять «підприємництво» та «господарська діяльність» / Р.І. Кузьмін, Р.Р. Кузьмін // Право України. – 1999. – № 5. – С. 88-92.</w:t>
      </w:r>
    </w:p>
    <w:p w14:paraId="19C52070" w14:textId="77777777" w:rsidR="002B5ABB" w:rsidRPr="002B5ABB" w:rsidRDefault="002B5ABB" w:rsidP="007563EF">
      <w:pPr>
        <w:widowControl/>
        <w:numPr>
          <w:ilvl w:val="0"/>
          <w:numId w:val="6"/>
        </w:numPr>
        <w:tabs>
          <w:tab w:val="clear" w:pos="709"/>
          <w:tab w:val="num" w:pos="786"/>
        </w:tabs>
        <w:suppressAutoHyphens w:val="0"/>
        <w:spacing w:after="0" w:line="360" w:lineRule="auto"/>
        <w:jc w:val="left"/>
        <w:rPr>
          <w:rFonts w:ascii="Times New Roman" w:eastAsia="Times New Roman" w:hAnsi="Times New Roman" w:cs="Times New Roman"/>
          <w:spacing w:val="-10"/>
          <w:kern w:val="0"/>
          <w:sz w:val="20"/>
          <w:szCs w:val="20"/>
          <w:lang w:val="uk-UA" w:eastAsia="ru-RU"/>
        </w:rPr>
      </w:pPr>
      <w:r w:rsidRPr="002B5ABB">
        <w:rPr>
          <w:rFonts w:ascii="Times New Roman" w:eastAsia="Times New Roman" w:hAnsi="Times New Roman" w:cs="Times New Roman"/>
          <w:spacing w:val="-10"/>
          <w:kern w:val="0"/>
          <w:sz w:val="28"/>
          <w:szCs w:val="28"/>
          <w:lang w:val="uk-UA" w:eastAsia="ru-RU"/>
        </w:rPr>
        <w:t>Загнітко О.П. Юридичне поняття суб’єкта непідприємницької господарської діяльності / О.П. Загнітко, Н.А. Бардашевич // Держава і право: Юридичні і політичні науки: зб. наук. пр.– К.: Ін-т держави і права ім. В.М. Корецького НАН України, 2001. – Вип. 11.–</w:t>
      </w:r>
      <w:r w:rsidRPr="002B5ABB">
        <w:rPr>
          <w:rFonts w:ascii="Times New Roman" w:eastAsia="Times New Roman" w:hAnsi="Times New Roman" w:cs="Times New Roman"/>
          <w:spacing w:val="-10"/>
          <w:kern w:val="0"/>
          <w:sz w:val="28"/>
          <w:szCs w:val="28"/>
          <w:lang w:eastAsia="ru-RU"/>
        </w:rPr>
        <w:t xml:space="preserve"> </w:t>
      </w:r>
      <w:r w:rsidRPr="002B5ABB">
        <w:rPr>
          <w:rFonts w:ascii="Times New Roman" w:eastAsia="Times New Roman" w:hAnsi="Times New Roman" w:cs="Times New Roman"/>
          <w:spacing w:val="-10"/>
          <w:kern w:val="0"/>
          <w:sz w:val="28"/>
          <w:szCs w:val="28"/>
          <w:lang w:val="uk-UA" w:eastAsia="ru-RU"/>
        </w:rPr>
        <w:t>С. 357-359.</w:t>
      </w:r>
      <w:r w:rsidRPr="002B5ABB">
        <w:rPr>
          <w:rFonts w:ascii="Times New Roman" w:eastAsia="Times New Roman" w:hAnsi="Times New Roman" w:cs="Times New Roman"/>
          <w:spacing w:val="-10"/>
          <w:kern w:val="0"/>
          <w:sz w:val="28"/>
          <w:szCs w:val="28"/>
          <w:lang w:eastAsia="ru-RU"/>
        </w:rPr>
        <w:t xml:space="preserve"> </w:t>
      </w:r>
    </w:p>
    <w:p w14:paraId="3A7A1DE3" w14:textId="77777777" w:rsidR="002B5ABB" w:rsidRPr="002B5ABB" w:rsidRDefault="002B5ABB" w:rsidP="007563EF">
      <w:pPr>
        <w:widowControl/>
        <w:numPr>
          <w:ilvl w:val="0"/>
          <w:numId w:val="6"/>
        </w:numPr>
        <w:tabs>
          <w:tab w:val="clear" w:pos="709"/>
        </w:tabs>
        <w:suppressAutoHyphens w:val="0"/>
        <w:spacing w:after="0" w:line="360" w:lineRule="auto"/>
        <w:ind w:left="538" w:hanging="357"/>
        <w:jc w:val="left"/>
        <w:rPr>
          <w:rFonts w:ascii="Times New Roman" w:eastAsia="Times New Roman" w:hAnsi="Times New Roman" w:cs="Times New Roman"/>
          <w:b/>
          <w:kern w:val="0"/>
          <w:sz w:val="28"/>
          <w:szCs w:val="28"/>
          <w:lang w:val="uk-UA" w:eastAsia="ru-RU"/>
        </w:rPr>
      </w:pPr>
      <w:r w:rsidRPr="002B5ABB">
        <w:rPr>
          <w:rFonts w:ascii="Times New Roman" w:eastAsia="Times New Roman" w:hAnsi="Times New Roman" w:cs="Times New Roman"/>
          <w:spacing w:val="-10"/>
          <w:kern w:val="0"/>
          <w:sz w:val="28"/>
          <w:szCs w:val="28"/>
          <w:lang w:eastAsia="ru-RU"/>
        </w:rPr>
        <w:t>Бардашевич Н.А. О несостоятельности термина «некоммерческие (неприбыльные) организации»</w:t>
      </w:r>
      <w:r w:rsidRPr="002B5ABB">
        <w:rPr>
          <w:rFonts w:ascii="Times New Roman" w:eastAsia="Times New Roman" w:hAnsi="Times New Roman" w:cs="Times New Roman"/>
          <w:spacing w:val="-10"/>
          <w:kern w:val="0"/>
          <w:sz w:val="28"/>
          <w:szCs w:val="28"/>
          <w:lang w:val="uk-UA" w:eastAsia="ru-RU"/>
        </w:rPr>
        <w:t xml:space="preserve"> /</w:t>
      </w:r>
      <w:r w:rsidRPr="002B5ABB">
        <w:rPr>
          <w:rFonts w:ascii="Times New Roman" w:eastAsia="Times New Roman" w:hAnsi="Times New Roman" w:cs="Times New Roman"/>
          <w:spacing w:val="-10"/>
          <w:kern w:val="0"/>
          <w:sz w:val="28"/>
          <w:szCs w:val="28"/>
          <w:lang w:eastAsia="ru-RU"/>
        </w:rPr>
        <w:t xml:space="preserve"> </w:t>
      </w:r>
      <w:r w:rsidRPr="002B5ABB">
        <w:rPr>
          <w:rFonts w:ascii="Times New Roman" w:eastAsia="Times New Roman" w:hAnsi="Times New Roman" w:cs="Times New Roman"/>
          <w:spacing w:val="-10"/>
          <w:kern w:val="0"/>
          <w:sz w:val="28"/>
          <w:szCs w:val="28"/>
          <w:lang w:val="uk-UA" w:eastAsia="ru-RU"/>
        </w:rPr>
        <w:t xml:space="preserve">Н.А. Бардашевич </w:t>
      </w:r>
      <w:r w:rsidRPr="002B5ABB">
        <w:rPr>
          <w:rFonts w:ascii="Times New Roman" w:eastAsia="Times New Roman" w:hAnsi="Times New Roman" w:cs="Times New Roman"/>
          <w:spacing w:val="-10"/>
          <w:kern w:val="0"/>
          <w:sz w:val="28"/>
          <w:szCs w:val="28"/>
          <w:lang w:eastAsia="ru-RU"/>
        </w:rPr>
        <w:t xml:space="preserve">// </w:t>
      </w:r>
      <w:r w:rsidRPr="002B5ABB">
        <w:rPr>
          <w:rFonts w:ascii="Times New Roman" w:eastAsia="Times New Roman" w:hAnsi="Times New Roman" w:cs="Times New Roman"/>
          <w:spacing w:val="-10"/>
          <w:kern w:val="0"/>
          <w:sz w:val="28"/>
          <w:szCs w:val="28"/>
          <w:lang w:val="uk-UA" w:eastAsia="ru-RU"/>
        </w:rPr>
        <w:t>Праці підсумкової наукової конференції Донецького національного університету за період 1999-2000 рр.: Правознавство (м. Донецьк, квіт. 2001 р.) / відп. ред. В.Д. Волков. – Донецьк: ДонНУ, 2001.– С. 68-73.</w:t>
      </w:r>
    </w:p>
    <w:p w14:paraId="79D965F4" w14:textId="77777777" w:rsidR="002B5ABB" w:rsidRPr="002B5ABB" w:rsidRDefault="002B5ABB" w:rsidP="007563EF">
      <w:pPr>
        <w:widowControl/>
        <w:numPr>
          <w:ilvl w:val="0"/>
          <w:numId w:val="6"/>
        </w:numPr>
        <w:tabs>
          <w:tab w:val="clear" w:pos="709"/>
        </w:tabs>
        <w:suppressAutoHyphens w:val="0"/>
        <w:spacing w:after="0" w:line="360" w:lineRule="auto"/>
        <w:ind w:left="538" w:hanging="357"/>
        <w:jc w:val="left"/>
        <w:rPr>
          <w:rFonts w:ascii="Times New Roman" w:eastAsia="Times New Roman" w:hAnsi="Times New Roman" w:cs="Times New Roman"/>
          <w:b/>
          <w:kern w:val="0"/>
          <w:sz w:val="28"/>
          <w:szCs w:val="28"/>
          <w:lang w:val="uk-UA" w:eastAsia="ru-RU"/>
        </w:rPr>
      </w:pPr>
      <w:r w:rsidRPr="002B5ABB">
        <w:rPr>
          <w:rFonts w:ascii="Times New Roman" w:eastAsia="Times New Roman" w:hAnsi="Times New Roman" w:cs="Times New Roman"/>
          <w:spacing w:val="-10"/>
          <w:kern w:val="0"/>
          <w:sz w:val="28"/>
          <w:szCs w:val="28"/>
          <w:lang w:val="uk-UA" w:eastAsia="ru-RU"/>
        </w:rPr>
        <w:t xml:space="preserve"> </w:t>
      </w:r>
      <w:r w:rsidRPr="002B5ABB">
        <w:rPr>
          <w:rFonts w:ascii="Times New Roman" w:eastAsia="Times New Roman" w:hAnsi="Times New Roman" w:cs="Times New Roman"/>
          <w:kern w:val="0"/>
          <w:sz w:val="28"/>
          <w:szCs w:val="28"/>
          <w:lang w:val="uk-UA" w:eastAsia="ru-RU"/>
        </w:rPr>
        <w:t>Бардашевич Н.А. К вопросу о согласовании терминологии Гражданского и Хозяйственного кодексов (на примере религиозн</w:t>
      </w:r>
      <w:r w:rsidRPr="002B5ABB">
        <w:rPr>
          <w:rFonts w:ascii="Times New Roman" w:eastAsia="Times New Roman" w:hAnsi="Times New Roman" w:cs="Times New Roman"/>
          <w:iCs/>
          <w:kern w:val="0"/>
          <w:sz w:val="28"/>
          <w:szCs w:val="28"/>
          <w:lang w:val="uk-UA" w:eastAsia="ru-RU"/>
        </w:rPr>
        <w:t>ы</w:t>
      </w:r>
      <w:r w:rsidRPr="002B5ABB">
        <w:rPr>
          <w:rFonts w:ascii="Times New Roman" w:eastAsia="Times New Roman" w:hAnsi="Times New Roman" w:cs="Times New Roman"/>
          <w:kern w:val="0"/>
          <w:sz w:val="28"/>
          <w:szCs w:val="28"/>
          <w:lang w:val="uk-UA" w:eastAsia="ru-RU"/>
        </w:rPr>
        <w:t xml:space="preserve">х организаций) / Н.А. Бардашевич </w:t>
      </w:r>
      <w:r w:rsidRPr="002B5ABB">
        <w:rPr>
          <w:rFonts w:ascii="Times New Roman" w:eastAsia="Times New Roman" w:hAnsi="Times New Roman" w:cs="Times New Roman"/>
          <w:b/>
          <w:kern w:val="0"/>
          <w:sz w:val="28"/>
          <w:szCs w:val="28"/>
          <w:lang w:val="uk-UA" w:eastAsia="ru-RU"/>
        </w:rPr>
        <w:t>//</w:t>
      </w:r>
      <w:r w:rsidRPr="002B5ABB">
        <w:rPr>
          <w:rFonts w:ascii="Times New Roman" w:eastAsia="Times New Roman" w:hAnsi="Times New Roman" w:cs="Times New Roman"/>
          <w:kern w:val="0"/>
          <w:sz w:val="28"/>
          <w:szCs w:val="28"/>
          <w:lang w:val="uk-UA" w:eastAsia="ru-RU"/>
        </w:rPr>
        <w:t xml:space="preserve"> Реалізація чинних Цивільного та Господарського кодексів України: проблеми та перспективи: зб. наук. пр. за матеріалами наук.-практ. конф. (Київ, 24 листопада 2005 р.)</w:t>
      </w:r>
      <w:r w:rsidRPr="002B5ABB">
        <w:rPr>
          <w:rFonts w:ascii="Times New Roman" w:eastAsia="Times New Roman" w:hAnsi="Times New Roman" w:cs="Times New Roman"/>
          <w:b/>
          <w:kern w:val="0"/>
          <w:sz w:val="28"/>
          <w:szCs w:val="28"/>
          <w:lang w:val="uk-UA" w:eastAsia="ru-RU"/>
        </w:rPr>
        <w:t xml:space="preserve"> / </w:t>
      </w:r>
      <w:r w:rsidRPr="002B5ABB">
        <w:rPr>
          <w:rFonts w:ascii="Times New Roman" w:eastAsia="Times New Roman" w:hAnsi="Times New Roman" w:cs="Times New Roman"/>
          <w:kern w:val="0"/>
          <w:sz w:val="28"/>
          <w:szCs w:val="28"/>
          <w:lang w:val="uk-UA" w:eastAsia="ru-RU"/>
        </w:rPr>
        <w:t>Редкол.: О.Д. Крупчан (голова) та ін. – К.: НДІ приватного права і підприємництва НАПрН України, 2006. – С. 175-177.</w:t>
      </w:r>
    </w:p>
    <w:p w14:paraId="24292F56" w14:textId="77777777" w:rsidR="002B5ABB" w:rsidRPr="002B5ABB" w:rsidRDefault="002B5ABB" w:rsidP="007563EF">
      <w:pPr>
        <w:widowControl/>
        <w:numPr>
          <w:ilvl w:val="0"/>
          <w:numId w:val="6"/>
        </w:numPr>
        <w:tabs>
          <w:tab w:val="clear" w:pos="709"/>
        </w:tabs>
        <w:suppressAutoHyphens w:val="0"/>
        <w:spacing w:after="0" w:line="360" w:lineRule="auto"/>
        <w:ind w:left="538" w:hanging="357"/>
        <w:jc w:val="left"/>
        <w:rPr>
          <w:rFonts w:ascii="Times New Roman" w:eastAsia="Times New Roman" w:hAnsi="Times New Roman" w:cs="Times New Roman"/>
          <w:kern w:val="0"/>
          <w:sz w:val="28"/>
          <w:szCs w:val="28"/>
          <w:lang w:val="uk-UA" w:eastAsia="ru-RU"/>
        </w:rPr>
      </w:pPr>
      <w:r w:rsidRPr="002B5ABB">
        <w:rPr>
          <w:rFonts w:ascii="Times New Roman" w:eastAsia="Times New Roman" w:hAnsi="Times New Roman" w:cs="Times New Roman"/>
          <w:kern w:val="0"/>
          <w:sz w:val="28"/>
          <w:szCs w:val="28"/>
          <w:lang w:val="uk-UA" w:eastAsia="ru-RU"/>
        </w:rPr>
        <w:t>Бардашевич</w:t>
      </w:r>
      <w:r w:rsidRPr="002B5ABB">
        <w:rPr>
          <w:rFonts w:ascii="Times New Roman" w:eastAsia="Times New Roman" w:hAnsi="Times New Roman" w:cs="Times New Roman"/>
          <w:kern w:val="0"/>
          <w:sz w:val="28"/>
          <w:szCs w:val="28"/>
          <w:lang w:val="en-US" w:eastAsia="ru-RU"/>
        </w:rPr>
        <w:t> </w:t>
      </w:r>
      <w:r w:rsidRPr="002B5ABB">
        <w:rPr>
          <w:rFonts w:ascii="Times New Roman" w:eastAsia="Times New Roman" w:hAnsi="Times New Roman" w:cs="Times New Roman"/>
          <w:kern w:val="0"/>
          <w:sz w:val="28"/>
          <w:szCs w:val="28"/>
          <w:lang w:val="uk-UA" w:eastAsia="ru-RU"/>
        </w:rPr>
        <w:t>Н.А.</w:t>
      </w:r>
      <w:r w:rsidRPr="002B5ABB">
        <w:rPr>
          <w:rFonts w:ascii="Times New Roman" w:eastAsia="Times New Roman" w:hAnsi="Times New Roman" w:cs="Times New Roman"/>
          <w:kern w:val="0"/>
          <w:sz w:val="28"/>
          <w:szCs w:val="28"/>
          <w:lang w:eastAsia="ru-RU"/>
        </w:rPr>
        <w:t xml:space="preserve"> </w:t>
      </w:r>
      <w:r w:rsidRPr="002B5ABB">
        <w:rPr>
          <w:rFonts w:ascii="Times New Roman" w:eastAsia="Times New Roman" w:hAnsi="Times New Roman" w:cs="Times New Roman"/>
          <w:kern w:val="0"/>
          <w:sz w:val="28"/>
          <w:szCs w:val="28"/>
          <w:lang w:val="uk-UA" w:eastAsia="ru-RU"/>
        </w:rPr>
        <w:t xml:space="preserve">Правовой статус религиозных организаций в сфере хозяйствования / Н.А. Бардашевич // Вісник Донецького університету. Серія В. Економіка та право. – 2001. – № 1. – С. 276-285. </w:t>
      </w:r>
    </w:p>
    <w:p w14:paraId="5B09CD15" w14:textId="77777777" w:rsidR="002B5ABB" w:rsidRPr="002B5ABB" w:rsidRDefault="002B5ABB" w:rsidP="007563EF">
      <w:pPr>
        <w:widowControl/>
        <w:numPr>
          <w:ilvl w:val="0"/>
          <w:numId w:val="6"/>
        </w:numPr>
        <w:tabs>
          <w:tab w:val="clear" w:pos="709"/>
        </w:tabs>
        <w:suppressAutoHyphens w:val="0"/>
        <w:spacing w:after="0" w:line="360" w:lineRule="auto"/>
        <w:ind w:left="538" w:hanging="357"/>
        <w:jc w:val="left"/>
        <w:rPr>
          <w:rFonts w:ascii="Times New Roman" w:eastAsia="Times New Roman" w:hAnsi="Times New Roman" w:cs="Times New Roman"/>
          <w:kern w:val="0"/>
          <w:sz w:val="28"/>
          <w:szCs w:val="28"/>
          <w:lang w:val="uk-UA" w:eastAsia="ru-RU"/>
        </w:rPr>
      </w:pPr>
      <w:r w:rsidRPr="002B5ABB">
        <w:rPr>
          <w:rFonts w:ascii="Times New Roman" w:eastAsia="Times New Roman" w:hAnsi="Times New Roman" w:cs="Times New Roman"/>
          <w:kern w:val="0"/>
          <w:sz w:val="28"/>
          <w:szCs w:val="28"/>
          <w:lang w:val="uk-UA" w:eastAsia="ru-RU"/>
        </w:rPr>
        <w:t xml:space="preserve"> Бардашевич Н.А. Понятие и система средств хозяйственно-правового обеспечения деятельности религиозных организаций / Н.А. Бардашевич // </w:t>
      </w:r>
      <w:r w:rsidRPr="002B5ABB">
        <w:rPr>
          <w:rFonts w:ascii="Times New Roman" w:eastAsia="Times New Roman" w:hAnsi="Times New Roman" w:cs="Times New Roman"/>
          <w:kern w:val="0"/>
          <w:sz w:val="28"/>
          <w:szCs w:val="28"/>
          <w:lang w:val="uk-UA" w:eastAsia="ru-RU"/>
        </w:rPr>
        <w:lastRenderedPageBreak/>
        <w:t>Проблеми господарського права і методика його викладання: зб. наук. пр. / НАН України, Ін-т економіко-правових досліджень. – Донецьк: Юго-Восток, Лтд, 2006. – С. 254-264.</w:t>
      </w:r>
    </w:p>
    <w:p w14:paraId="220D8C7A" w14:textId="77777777" w:rsidR="002B5ABB" w:rsidRPr="002B5ABB" w:rsidRDefault="002B5ABB" w:rsidP="007563EF">
      <w:pPr>
        <w:widowControl/>
        <w:numPr>
          <w:ilvl w:val="0"/>
          <w:numId w:val="6"/>
        </w:numPr>
        <w:tabs>
          <w:tab w:val="clear" w:pos="709"/>
          <w:tab w:val="num" w:pos="786"/>
        </w:tabs>
        <w:suppressAutoHyphens w:val="0"/>
        <w:spacing w:after="0" w:line="360" w:lineRule="auto"/>
        <w:jc w:val="left"/>
        <w:rPr>
          <w:rFonts w:ascii="Times New Roman" w:eastAsia="Times New Roman" w:hAnsi="Times New Roman" w:cs="Times New Roman"/>
          <w:spacing w:val="-10"/>
          <w:kern w:val="0"/>
          <w:sz w:val="20"/>
          <w:szCs w:val="20"/>
          <w:lang w:val="uk-UA" w:eastAsia="ru-RU"/>
        </w:rPr>
      </w:pPr>
      <w:r w:rsidRPr="002B5ABB">
        <w:rPr>
          <w:rFonts w:ascii="Times New Roman" w:eastAsia="Times New Roman" w:hAnsi="Times New Roman" w:cs="Times New Roman"/>
          <w:spacing w:val="-10"/>
          <w:kern w:val="0"/>
          <w:sz w:val="28"/>
          <w:szCs w:val="28"/>
          <w:lang w:eastAsia="ru-RU"/>
        </w:rPr>
        <w:t xml:space="preserve">Знаменский Г.Л. Хозяйственные правоотношения / Г.Л. Знаменский </w:t>
      </w:r>
      <w:r w:rsidRPr="002B5ABB">
        <w:rPr>
          <w:rFonts w:ascii="Times New Roman" w:eastAsia="Times New Roman" w:hAnsi="Times New Roman" w:cs="Times New Roman"/>
          <w:kern w:val="0"/>
          <w:sz w:val="28"/>
          <w:szCs w:val="28"/>
          <w:lang w:val="uk-UA" w:eastAsia="ru-RU"/>
        </w:rPr>
        <w:t>//</w:t>
      </w:r>
      <w:r w:rsidRPr="002B5ABB">
        <w:rPr>
          <w:rFonts w:ascii="Times New Roman" w:eastAsia="Times New Roman" w:hAnsi="Times New Roman" w:cs="Times New Roman"/>
          <w:kern w:val="0"/>
          <w:sz w:val="28"/>
          <w:szCs w:val="28"/>
          <w:lang w:eastAsia="ru-RU"/>
        </w:rPr>
        <w:t xml:space="preserve"> Хозяйственное право: </w:t>
      </w:r>
      <w:r w:rsidRPr="002B5ABB">
        <w:rPr>
          <w:rFonts w:ascii="Times New Roman" w:eastAsia="Times New Roman" w:hAnsi="Times New Roman" w:cs="Times New Roman"/>
          <w:kern w:val="0"/>
          <w:sz w:val="28"/>
          <w:szCs w:val="28"/>
          <w:lang w:val="uk-UA" w:eastAsia="ru-RU"/>
        </w:rPr>
        <w:t>у</w:t>
      </w:r>
      <w:r w:rsidRPr="002B5ABB">
        <w:rPr>
          <w:rFonts w:ascii="Times New Roman" w:eastAsia="Times New Roman" w:hAnsi="Times New Roman" w:cs="Times New Roman"/>
          <w:kern w:val="0"/>
          <w:sz w:val="28"/>
          <w:szCs w:val="28"/>
          <w:lang w:eastAsia="ru-RU"/>
        </w:rPr>
        <w:t xml:space="preserve">чебник / </w:t>
      </w:r>
      <w:r w:rsidRPr="002B5ABB">
        <w:rPr>
          <w:rFonts w:ascii="Times New Roman" w:eastAsia="Times New Roman" w:hAnsi="Times New Roman" w:cs="Times New Roman"/>
          <w:kern w:val="0"/>
          <w:sz w:val="28"/>
          <w:szCs w:val="28"/>
          <w:lang w:val="uk-UA" w:eastAsia="ru-RU"/>
        </w:rPr>
        <w:t>п</w:t>
      </w:r>
      <w:r w:rsidRPr="002B5ABB">
        <w:rPr>
          <w:rFonts w:ascii="Times New Roman" w:eastAsia="Times New Roman" w:hAnsi="Times New Roman" w:cs="Times New Roman"/>
          <w:kern w:val="0"/>
          <w:sz w:val="28"/>
          <w:szCs w:val="28"/>
          <w:lang w:eastAsia="ru-RU"/>
        </w:rPr>
        <w:t>од ред. В.К.</w:t>
      </w:r>
      <w:r w:rsidRPr="002B5ABB">
        <w:rPr>
          <w:rFonts w:ascii="Times New Roman" w:eastAsia="Times New Roman" w:hAnsi="Times New Roman" w:cs="Times New Roman"/>
          <w:kern w:val="0"/>
          <w:sz w:val="28"/>
          <w:szCs w:val="28"/>
          <w:lang w:val="uk-UA" w:eastAsia="ru-RU"/>
        </w:rPr>
        <w:t xml:space="preserve"> </w:t>
      </w:r>
      <w:r w:rsidRPr="002B5ABB">
        <w:rPr>
          <w:rFonts w:ascii="Times New Roman" w:eastAsia="Times New Roman" w:hAnsi="Times New Roman" w:cs="Times New Roman"/>
          <w:kern w:val="0"/>
          <w:sz w:val="28"/>
          <w:szCs w:val="28"/>
          <w:lang w:eastAsia="ru-RU"/>
        </w:rPr>
        <w:t>Мамутова</w:t>
      </w:r>
      <w:r w:rsidRPr="002B5ABB">
        <w:rPr>
          <w:rFonts w:ascii="Times New Roman" w:eastAsia="Times New Roman" w:hAnsi="Times New Roman" w:cs="Times New Roman"/>
          <w:kern w:val="0"/>
          <w:sz w:val="28"/>
          <w:szCs w:val="28"/>
          <w:lang w:val="uk-UA" w:eastAsia="ru-RU"/>
        </w:rPr>
        <w:t xml:space="preserve"> –</w:t>
      </w:r>
      <w:r w:rsidRPr="002B5ABB">
        <w:rPr>
          <w:rFonts w:ascii="Times New Roman" w:eastAsia="Times New Roman" w:hAnsi="Times New Roman" w:cs="Times New Roman"/>
          <w:kern w:val="0"/>
          <w:sz w:val="28"/>
          <w:szCs w:val="28"/>
          <w:lang w:eastAsia="ru-RU"/>
        </w:rPr>
        <w:t xml:space="preserve"> К.: Юринком Интер, 2002. </w:t>
      </w:r>
      <w:r w:rsidRPr="002B5ABB">
        <w:rPr>
          <w:rFonts w:ascii="Times New Roman" w:eastAsia="Times New Roman" w:hAnsi="Times New Roman" w:cs="Times New Roman"/>
          <w:kern w:val="0"/>
          <w:sz w:val="28"/>
          <w:szCs w:val="28"/>
          <w:lang w:val="uk-UA" w:eastAsia="ru-RU"/>
        </w:rPr>
        <w:t xml:space="preserve">– </w:t>
      </w:r>
      <w:r w:rsidRPr="002B5ABB">
        <w:rPr>
          <w:rFonts w:ascii="Times New Roman" w:eastAsia="Times New Roman" w:hAnsi="Times New Roman" w:cs="Times New Roman"/>
          <w:spacing w:val="-10"/>
          <w:kern w:val="0"/>
          <w:sz w:val="28"/>
          <w:szCs w:val="28"/>
          <w:lang w:eastAsia="ru-RU"/>
        </w:rPr>
        <w:t>С. 63-80</w:t>
      </w:r>
      <w:r w:rsidRPr="002B5ABB">
        <w:rPr>
          <w:rFonts w:ascii="Times New Roman" w:eastAsia="Times New Roman" w:hAnsi="Times New Roman" w:cs="Times New Roman"/>
          <w:spacing w:val="-10"/>
          <w:kern w:val="0"/>
          <w:sz w:val="28"/>
          <w:szCs w:val="28"/>
          <w:lang w:val="uk-UA" w:eastAsia="ru-RU"/>
        </w:rPr>
        <w:t xml:space="preserve">. </w:t>
      </w:r>
    </w:p>
    <w:p w14:paraId="7CD2E2BB" w14:textId="77777777" w:rsidR="002B5ABB" w:rsidRPr="002B5ABB" w:rsidRDefault="002B5ABB" w:rsidP="007563EF">
      <w:pPr>
        <w:widowControl/>
        <w:numPr>
          <w:ilvl w:val="0"/>
          <w:numId w:val="6"/>
        </w:numPr>
        <w:tabs>
          <w:tab w:val="clear" w:pos="709"/>
          <w:tab w:val="num" w:pos="786"/>
        </w:tabs>
        <w:suppressAutoHyphens w:val="0"/>
        <w:spacing w:after="0" w:line="360" w:lineRule="auto"/>
        <w:jc w:val="left"/>
        <w:rPr>
          <w:rFonts w:ascii="Times New Roman" w:eastAsia="Times New Roman" w:hAnsi="Times New Roman" w:cs="Times New Roman"/>
          <w:spacing w:val="-10"/>
          <w:kern w:val="0"/>
          <w:sz w:val="20"/>
          <w:szCs w:val="20"/>
          <w:lang w:val="uk-UA" w:eastAsia="ru-RU"/>
        </w:rPr>
      </w:pPr>
      <w:r w:rsidRPr="002B5ABB">
        <w:rPr>
          <w:rFonts w:ascii="Times New Roman" w:eastAsia="Times New Roman" w:hAnsi="Times New Roman" w:cs="Times New Roman"/>
          <w:spacing w:val="-10"/>
          <w:kern w:val="0"/>
          <w:sz w:val="28"/>
          <w:szCs w:val="28"/>
          <w:lang w:eastAsia="ru-RU"/>
        </w:rPr>
        <w:t xml:space="preserve">Мамутов В.К. Государственное регулирование в условиях смешанной экономики / </w:t>
      </w:r>
      <w:r w:rsidRPr="002B5ABB">
        <w:rPr>
          <w:rFonts w:ascii="Times New Roman" w:eastAsia="Times New Roman" w:hAnsi="Times New Roman" w:cs="Times New Roman"/>
          <w:kern w:val="0"/>
          <w:sz w:val="28"/>
          <w:szCs w:val="28"/>
          <w:lang w:eastAsia="ru-RU"/>
        </w:rPr>
        <w:t>В.К.</w:t>
      </w:r>
      <w:r w:rsidRPr="002B5ABB">
        <w:rPr>
          <w:rFonts w:ascii="Times New Roman" w:eastAsia="Times New Roman" w:hAnsi="Times New Roman" w:cs="Times New Roman"/>
          <w:kern w:val="0"/>
          <w:sz w:val="28"/>
          <w:szCs w:val="28"/>
          <w:lang w:val="uk-UA" w:eastAsia="ru-RU"/>
        </w:rPr>
        <w:t xml:space="preserve"> </w:t>
      </w:r>
      <w:r w:rsidRPr="002B5ABB">
        <w:rPr>
          <w:rFonts w:ascii="Times New Roman" w:eastAsia="Times New Roman" w:hAnsi="Times New Roman" w:cs="Times New Roman"/>
          <w:kern w:val="0"/>
          <w:sz w:val="28"/>
          <w:szCs w:val="28"/>
          <w:lang w:eastAsia="ru-RU"/>
        </w:rPr>
        <w:t>Мамутов</w:t>
      </w:r>
      <w:r w:rsidRPr="002B5ABB">
        <w:rPr>
          <w:rFonts w:ascii="Times New Roman" w:eastAsia="Times New Roman" w:hAnsi="Times New Roman" w:cs="Times New Roman"/>
          <w:kern w:val="0"/>
          <w:sz w:val="28"/>
          <w:szCs w:val="28"/>
          <w:lang w:val="uk-UA" w:eastAsia="ru-RU"/>
        </w:rPr>
        <w:t xml:space="preserve"> //</w:t>
      </w:r>
      <w:r w:rsidRPr="002B5ABB">
        <w:rPr>
          <w:rFonts w:ascii="Times New Roman" w:eastAsia="Times New Roman" w:hAnsi="Times New Roman" w:cs="Times New Roman"/>
          <w:kern w:val="0"/>
          <w:sz w:val="28"/>
          <w:szCs w:val="28"/>
          <w:lang w:eastAsia="ru-RU"/>
        </w:rPr>
        <w:t xml:space="preserve"> Хозяйственное право: </w:t>
      </w:r>
      <w:r w:rsidRPr="002B5ABB">
        <w:rPr>
          <w:rFonts w:ascii="Times New Roman" w:eastAsia="Times New Roman" w:hAnsi="Times New Roman" w:cs="Times New Roman"/>
          <w:kern w:val="0"/>
          <w:sz w:val="28"/>
          <w:szCs w:val="28"/>
          <w:lang w:val="uk-UA" w:eastAsia="ru-RU"/>
        </w:rPr>
        <w:t>у</w:t>
      </w:r>
      <w:r w:rsidRPr="002B5ABB">
        <w:rPr>
          <w:rFonts w:ascii="Times New Roman" w:eastAsia="Times New Roman" w:hAnsi="Times New Roman" w:cs="Times New Roman"/>
          <w:kern w:val="0"/>
          <w:sz w:val="28"/>
          <w:szCs w:val="28"/>
          <w:lang w:eastAsia="ru-RU"/>
        </w:rPr>
        <w:t xml:space="preserve">чебник / </w:t>
      </w:r>
      <w:r w:rsidRPr="002B5ABB">
        <w:rPr>
          <w:rFonts w:ascii="Times New Roman" w:eastAsia="Times New Roman" w:hAnsi="Times New Roman" w:cs="Times New Roman"/>
          <w:kern w:val="0"/>
          <w:sz w:val="28"/>
          <w:szCs w:val="28"/>
          <w:lang w:val="uk-UA" w:eastAsia="ru-RU"/>
        </w:rPr>
        <w:t>п</w:t>
      </w:r>
      <w:r w:rsidRPr="002B5ABB">
        <w:rPr>
          <w:rFonts w:ascii="Times New Roman" w:eastAsia="Times New Roman" w:hAnsi="Times New Roman" w:cs="Times New Roman"/>
          <w:kern w:val="0"/>
          <w:sz w:val="28"/>
          <w:szCs w:val="28"/>
          <w:lang w:eastAsia="ru-RU"/>
        </w:rPr>
        <w:t>од ред. В.К.</w:t>
      </w:r>
      <w:r w:rsidRPr="002B5ABB">
        <w:rPr>
          <w:rFonts w:ascii="Times New Roman" w:eastAsia="Times New Roman" w:hAnsi="Times New Roman" w:cs="Times New Roman"/>
          <w:kern w:val="0"/>
          <w:sz w:val="28"/>
          <w:szCs w:val="28"/>
          <w:lang w:val="uk-UA" w:eastAsia="ru-RU"/>
        </w:rPr>
        <w:t xml:space="preserve"> </w:t>
      </w:r>
      <w:r w:rsidRPr="002B5ABB">
        <w:rPr>
          <w:rFonts w:ascii="Times New Roman" w:eastAsia="Times New Roman" w:hAnsi="Times New Roman" w:cs="Times New Roman"/>
          <w:kern w:val="0"/>
          <w:sz w:val="28"/>
          <w:szCs w:val="28"/>
          <w:lang w:eastAsia="ru-RU"/>
        </w:rPr>
        <w:t>Мамутова</w:t>
      </w:r>
      <w:r w:rsidRPr="002B5ABB">
        <w:rPr>
          <w:rFonts w:ascii="Times New Roman" w:eastAsia="Times New Roman" w:hAnsi="Times New Roman" w:cs="Times New Roman"/>
          <w:kern w:val="0"/>
          <w:sz w:val="28"/>
          <w:szCs w:val="28"/>
          <w:lang w:val="uk-UA" w:eastAsia="ru-RU"/>
        </w:rPr>
        <w:t xml:space="preserve"> –</w:t>
      </w:r>
      <w:r w:rsidRPr="002B5ABB">
        <w:rPr>
          <w:rFonts w:ascii="Times New Roman" w:eastAsia="Times New Roman" w:hAnsi="Times New Roman" w:cs="Times New Roman"/>
          <w:kern w:val="0"/>
          <w:sz w:val="28"/>
          <w:szCs w:val="28"/>
          <w:lang w:eastAsia="ru-RU"/>
        </w:rPr>
        <w:t xml:space="preserve"> К.: Юринком Интер, 2002. </w:t>
      </w:r>
      <w:r w:rsidRPr="002B5ABB">
        <w:rPr>
          <w:rFonts w:ascii="Times New Roman" w:eastAsia="Times New Roman" w:hAnsi="Times New Roman" w:cs="Times New Roman"/>
          <w:spacing w:val="-10"/>
          <w:kern w:val="0"/>
          <w:sz w:val="28"/>
          <w:szCs w:val="28"/>
          <w:lang w:val="uk-UA" w:eastAsia="ru-RU"/>
        </w:rPr>
        <w:t>–</w:t>
      </w:r>
      <w:r w:rsidRPr="002B5ABB">
        <w:rPr>
          <w:rFonts w:ascii="Times New Roman" w:eastAsia="Times New Roman" w:hAnsi="Times New Roman" w:cs="Times New Roman"/>
          <w:spacing w:val="-10"/>
          <w:kern w:val="0"/>
          <w:sz w:val="28"/>
          <w:szCs w:val="28"/>
          <w:lang w:eastAsia="ru-RU"/>
        </w:rPr>
        <w:t xml:space="preserve"> С. 183-196</w:t>
      </w:r>
      <w:r w:rsidRPr="002B5ABB">
        <w:rPr>
          <w:rFonts w:ascii="Times New Roman" w:eastAsia="Times New Roman" w:hAnsi="Times New Roman" w:cs="Times New Roman"/>
          <w:spacing w:val="-10"/>
          <w:kern w:val="0"/>
          <w:sz w:val="28"/>
          <w:szCs w:val="28"/>
          <w:lang w:val="uk-UA" w:eastAsia="ru-RU"/>
        </w:rPr>
        <w:t>.</w:t>
      </w:r>
      <w:r w:rsidRPr="002B5ABB">
        <w:rPr>
          <w:rFonts w:ascii="Times New Roman" w:eastAsia="Times New Roman" w:hAnsi="Times New Roman" w:cs="Times New Roman"/>
          <w:spacing w:val="-10"/>
          <w:kern w:val="0"/>
          <w:sz w:val="28"/>
          <w:szCs w:val="28"/>
          <w:lang w:eastAsia="ru-RU"/>
        </w:rPr>
        <w:t xml:space="preserve"> </w:t>
      </w:r>
    </w:p>
    <w:p w14:paraId="41512BE6" w14:textId="77777777" w:rsidR="002B5ABB" w:rsidRPr="002B5ABB" w:rsidRDefault="002B5ABB" w:rsidP="007563EF">
      <w:pPr>
        <w:widowControl/>
        <w:numPr>
          <w:ilvl w:val="0"/>
          <w:numId w:val="6"/>
        </w:numPr>
        <w:tabs>
          <w:tab w:val="clear" w:pos="709"/>
          <w:tab w:val="num" w:pos="786"/>
        </w:tabs>
        <w:suppressAutoHyphens w:val="0"/>
        <w:spacing w:after="0" w:line="360" w:lineRule="auto"/>
        <w:jc w:val="left"/>
        <w:rPr>
          <w:rFonts w:ascii="Times New Roman" w:eastAsia="Times New Roman" w:hAnsi="Times New Roman" w:cs="Times New Roman"/>
          <w:spacing w:val="-10"/>
          <w:kern w:val="0"/>
          <w:sz w:val="20"/>
          <w:szCs w:val="20"/>
          <w:lang w:val="uk-UA" w:eastAsia="ru-RU"/>
        </w:rPr>
      </w:pPr>
      <w:r w:rsidRPr="002B5ABB">
        <w:rPr>
          <w:rFonts w:ascii="Times New Roman" w:eastAsia="Times New Roman" w:hAnsi="Times New Roman" w:cs="Times New Roman"/>
          <w:spacing w:val="-10"/>
          <w:kern w:val="0"/>
          <w:sz w:val="28"/>
          <w:szCs w:val="28"/>
          <w:lang w:eastAsia="ru-RU"/>
        </w:rPr>
        <w:t>Степанков Б.А. Понятие правового регулирования хозяйственных отношений / Б.А.</w:t>
      </w:r>
      <w:r w:rsidRPr="002B5ABB">
        <w:rPr>
          <w:rFonts w:ascii="Times New Roman" w:eastAsia="Times New Roman" w:hAnsi="Times New Roman" w:cs="Times New Roman"/>
          <w:spacing w:val="-10"/>
          <w:kern w:val="0"/>
          <w:sz w:val="28"/>
          <w:szCs w:val="28"/>
          <w:lang w:val="uk-UA" w:eastAsia="ru-RU"/>
        </w:rPr>
        <w:t> </w:t>
      </w:r>
      <w:r w:rsidRPr="002B5ABB">
        <w:rPr>
          <w:rFonts w:ascii="Times New Roman" w:eastAsia="Times New Roman" w:hAnsi="Times New Roman" w:cs="Times New Roman"/>
          <w:spacing w:val="-10"/>
          <w:kern w:val="0"/>
          <w:sz w:val="28"/>
          <w:szCs w:val="28"/>
          <w:lang w:eastAsia="ru-RU"/>
        </w:rPr>
        <w:t>Степанков</w:t>
      </w:r>
      <w:r w:rsidRPr="002B5ABB">
        <w:rPr>
          <w:rFonts w:ascii="Times New Roman" w:eastAsia="Times New Roman" w:hAnsi="Times New Roman" w:cs="Times New Roman"/>
          <w:spacing w:val="-10"/>
          <w:kern w:val="0"/>
          <w:sz w:val="28"/>
          <w:szCs w:val="28"/>
          <w:lang w:val="uk-UA" w:eastAsia="ru-RU"/>
        </w:rPr>
        <w:t xml:space="preserve"> //</w:t>
      </w:r>
      <w:r w:rsidRPr="002B5ABB">
        <w:rPr>
          <w:rFonts w:ascii="Times New Roman" w:eastAsia="Times New Roman" w:hAnsi="Times New Roman" w:cs="Times New Roman"/>
          <w:spacing w:val="-10"/>
          <w:kern w:val="0"/>
          <w:sz w:val="28"/>
          <w:szCs w:val="28"/>
          <w:lang w:eastAsia="ru-RU"/>
        </w:rPr>
        <w:t xml:space="preserve"> Хозяйство и право в современных условиях</w:t>
      </w:r>
      <w:r w:rsidRPr="002B5ABB">
        <w:rPr>
          <w:rFonts w:ascii="Times New Roman" w:eastAsia="Times New Roman" w:hAnsi="Times New Roman" w:cs="Times New Roman"/>
          <w:spacing w:val="-10"/>
          <w:kern w:val="0"/>
          <w:sz w:val="28"/>
          <w:szCs w:val="28"/>
          <w:lang w:val="uk-UA" w:eastAsia="ru-RU"/>
        </w:rPr>
        <w:t xml:space="preserve"> / р</w:t>
      </w:r>
      <w:r w:rsidRPr="002B5ABB">
        <w:rPr>
          <w:rFonts w:ascii="Times New Roman" w:eastAsia="Times New Roman" w:hAnsi="Times New Roman" w:cs="Times New Roman"/>
          <w:spacing w:val="-10"/>
          <w:kern w:val="0"/>
          <w:sz w:val="28"/>
          <w:szCs w:val="28"/>
          <w:lang w:eastAsia="ru-RU"/>
        </w:rPr>
        <w:t xml:space="preserve">ед. кол. В.В. Лаптев и др.  </w:t>
      </w:r>
      <w:r w:rsidRPr="002B5ABB">
        <w:rPr>
          <w:rFonts w:ascii="Times New Roman" w:eastAsia="Times New Roman" w:hAnsi="Times New Roman" w:cs="Times New Roman"/>
          <w:spacing w:val="-10"/>
          <w:kern w:val="0"/>
          <w:sz w:val="28"/>
          <w:szCs w:val="28"/>
          <w:lang w:val="uk-UA" w:eastAsia="ru-RU"/>
        </w:rPr>
        <w:t xml:space="preserve">– </w:t>
      </w:r>
      <w:r w:rsidRPr="002B5ABB">
        <w:rPr>
          <w:rFonts w:ascii="Times New Roman" w:eastAsia="Times New Roman" w:hAnsi="Times New Roman" w:cs="Times New Roman"/>
          <w:spacing w:val="-10"/>
          <w:kern w:val="0"/>
          <w:sz w:val="28"/>
          <w:szCs w:val="28"/>
          <w:lang w:eastAsia="ru-RU"/>
        </w:rPr>
        <w:t>М.: Ин</w:t>
      </w:r>
      <w:r w:rsidRPr="002B5ABB">
        <w:rPr>
          <w:rFonts w:ascii="Times New Roman" w:eastAsia="Times New Roman" w:hAnsi="Times New Roman" w:cs="Times New Roman"/>
          <w:spacing w:val="-10"/>
          <w:kern w:val="0"/>
          <w:sz w:val="28"/>
          <w:szCs w:val="28"/>
          <w:lang w:val="uk-UA" w:eastAsia="ru-RU"/>
        </w:rPr>
        <w:t>-</w:t>
      </w:r>
      <w:r w:rsidRPr="002B5ABB">
        <w:rPr>
          <w:rFonts w:ascii="Times New Roman" w:eastAsia="Times New Roman" w:hAnsi="Times New Roman" w:cs="Times New Roman"/>
          <w:spacing w:val="-10"/>
          <w:kern w:val="0"/>
          <w:sz w:val="28"/>
          <w:szCs w:val="28"/>
          <w:lang w:eastAsia="ru-RU"/>
        </w:rPr>
        <w:t xml:space="preserve">т государства и права  АН СССР, 1977. </w:t>
      </w:r>
      <w:r w:rsidRPr="002B5ABB">
        <w:rPr>
          <w:rFonts w:ascii="Times New Roman" w:eastAsia="Times New Roman" w:hAnsi="Times New Roman" w:cs="Times New Roman"/>
          <w:spacing w:val="-10"/>
          <w:kern w:val="0"/>
          <w:sz w:val="28"/>
          <w:szCs w:val="28"/>
          <w:lang w:val="uk-UA" w:eastAsia="ru-RU"/>
        </w:rPr>
        <w:t xml:space="preserve">– </w:t>
      </w:r>
      <w:r w:rsidRPr="002B5ABB">
        <w:rPr>
          <w:rFonts w:ascii="Times New Roman" w:eastAsia="Times New Roman" w:hAnsi="Times New Roman" w:cs="Times New Roman"/>
          <w:spacing w:val="-10"/>
          <w:kern w:val="0"/>
          <w:sz w:val="28"/>
          <w:szCs w:val="28"/>
          <w:lang w:eastAsia="ru-RU"/>
        </w:rPr>
        <w:t xml:space="preserve"> С. 24-33. </w:t>
      </w:r>
    </w:p>
    <w:p w14:paraId="620DFC15" w14:textId="77777777" w:rsidR="002B5ABB" w:rsidRPr="002B5ABB" w:rsidRDefault="002B5ABB" w:rsidP="007563EF">
      <w:pPr>
        <w:widowControl/>
        <w:numPr>
          <w:ilvl w:val="0"/>
          <w:numId w:val="6"/>
        </w:numPr>
        <w:tabs>
          <w:tab w:val="clear" w:pos="709"/>
          <w:tab w:val="num" w:pos="786"/>
        </w:tabs>
        <w:suppressAutoHyphens w:val="0"/>
        <w:spacing w:after="0" w:line="360" w:lineRule="auto"/>
        <w:jc w:val="left"/>
        <w:rPr>
          <w:rFonts w:ascii="Times New Roman" w:eastAsia="Times New Roman" w:hAnsi="Times New Roman" w:cs="Times New Roman"/>
          <w:spacing w:val="-10"/>
          <w:kern w:val="0"/>
          <w:sz w:val="20"/>
          <w:szCs w:val="20"/>
          <w:lang w:val="uk-UA" w:eastAsia="ru-RU"/>
        </w:rPr>
      </w:pPr>
      <w:r w:rsidRPr="002B5ABB">
        <w:rPr>
          <w:rFonts w:ascii="Times New Roman" w:eastAsia="Times New Roman" w:hAnsi="Times New Roman" w:cs="Times New Roman"/>
          <w:spacing w:val="-10"/>
          <w:kern w:val="0"/>
          <w:sz w:val="28"/>
          <w:szCs w:val="28"/>
          <w:lang w:eastAsia="ru-RU"/>
        </w:rPr>
        <w:t xml:space="preserve">Танчук И.А. К вопросу о хозяйственных отношениях как предмете правового регулирования/ И.А. Танчук </w:t>
      </w:r>
      <w:r w:rsidRPr="002B5ABB">
        <w:rPr>
          <w:rFonts w:ascii="Times New Roman" w:eastAsia="Times New Roman" w:hAnsi="Times New Roman" w:cs="Times New Roman"/>
          <w:spacing w:val="-10"/>
          <w:kern w:val="0"/>
          <w:sz w:val="28"/>
          <w:szCs w:val="28"/>
          <w:lang w:val="uk-UA" w:eastAsia="ru-RU"/>
        </w:rPr>
        <w:t>//</w:t>
      </w:r>
      <w:r w:rsidRPr="002B5ABB">
        <w:rPr>
          <w:rFonts w:ascii="Times New Roman" w:eastAsia="Times New Roman" w:hAnsi="Times New Roman" w:cs="Times New Roman"/>
          <w:spacing w:val="-10"/>
          <w:kern w:val="0"/>
          <w:sz w:val="28"/>
          <w:szCs w:val="28"/>
          <w:lang w:eastAsia="ru-RU"/>
        </w:rPr>
        <w:t xml:space="preserve"> Хозяйство и право в современных условиях</w:t>
      </w:r>
      <w:r w:rsidRPr="002B5ABB">
        <w:rPr>
          <w:rFonts w:ascii="Times New Roman" w:eastAsia="Times New Roman" w:hAnsi="Times New Roman" w:cs="Times New Roman"/>
          <w:spacing w:val="-10"/>
          <w:kern w:val="0"/>
          <w:sz w:val="28"/>
          <w:szCs w:val="28"/>
          <w:lang w:val="uk-UA" w:eastAsia="ru-RU"/>
        </w:rPr>
        <w:t xml:space="preserve"> / р</w:t>
      </w:r>
      <w:r w:rsidRPr="002B5ABB">
        <w:rPr>
          <w:rFonts w:ascii="Times New Roman" w:eastAsia="Times New Roman" w:hAnsi="Times New Roman" w:cs="Times New Roman"/>
          <w:spacing w:val="-10"/>
          <w:kern w:val="0"/>
          <w:sz w:val="28"/>
          <w:szCs w:val="28"/>
          <w:lang w:eastAsia="ru-RU"/>
        </w:rPr>
        <w:t xml:space="preserve">ед. кол. В.В. Лаптев и др. </w:t>
      </w:r>
      <w:r w:rsidRPr="002B5ABB">
        <w:rPr>
          <w:rFonts w:ascii="Times New Roman" w:eastAsia="Times New Roman" w:hAnsi="Times New Roman" w:cs="Times New Roman"/>
          <w:spacing w:val="-10"/>
          <w:kern w:val="0"/>
          <w:sz w:val="28"/>
          <w:szCs w:val="28"/>
          <w:lang w:val="uk-UA" w:eastAsia="ru-RU"/>
        </w:rPr>
        <w:t xml:space="preserve">– </w:t>
      </w:r>
      <w:r w:rsidRPr="002B5ABB">
        <w:rPr>
          <w:rFonts w:ascii="Times New Roman" w:eastAsia="Times New Roman" w:hAnsi="Times New Roman" w:cs="Times New Roman"/>
          <w:spacing w:val="-10"/>
          <w:kern w:val="0"/>
          <w:sz w:val="28"/>
          <w:szCs w:val="28"/>
          <w:lang w:eastAsia="ru-RU"/>
        </w:rPr>
        <w:t>М.: Институт государства и права АН СССР, 1977.</w:t>
      </w:r>
      <w:r w:rsidRPr="002B5ABB">
        <w:rPr>
          <w:rFonts w:ascii="Times New Roman" w:eastAsia="Times New Roman" w:hAnsi="Times New Roman" w:cs="Times New Roman"/>
          <w:spacing w:val="-10"/>
          <w:kern w:val="0"/>
          <w:sz w:val="28"/>
          <w:szCs w:val="28"/>
          <w:lang w:val="uk-UA" w:eastAsia="ru-RU"/>
        </w:rPr>
        <w:t xml:space="preserve">– </w:t>
      </w:r>
      <w:r w:rsidRPr="002B5ABB">
        <w:rPr>
          <w:rFonts w:ascii="Times New Roman" w:eastAsia="Times New Roman" w:hAnsi="Times New Roman" w:cs="Times New Roman"/>
          <w:spacing w:val="-10"/>
          <w:kern w:val="0"/>
          <w:sz w:val="28"/>
          <w:szCs w:val="28"/>
          <w:lang w:eastAsia="ru-RU"/>
        </w:rPr>
        <w:t>С. 15-23</w:t>
      </w:r>
      <w:r w:rsidRPr="002B5ABB">
        <w:rPr>
          <w:rFonts w:ascii="Times New Roman" w:eastAsia="Times New Roman" w:hAnsi="Times New Roman" w:cs="Times New Roman"/>
          <w:spacing w:val="-10"/>
          <w:kern w:val="0"/>
          <w:sz w:val="28"/>
          <w:szCs w:val="28"/>
          <w:lang w:val="uk-UA" w:eastAsia="ru-RU"/>
        </w:rPr>
        <w:t>.</w:t>
      </w:r>
      <w:r w:rsidRPr="002B5ABB">
        <w:rPr>
          <w:rFonts w:ascii="Times New Roman" w:eastAsia="Times New Roman" w:hAnsi="Times New Roman" w:cs="Times New Roman"/>
          <w:spacing w:val="-10"/>
          <w:kern w:val="0"/>
          <w:sz w:val="28"/>
          <w:szCs w:val="28"/>
          <w:lang w:eastAsia="ru-RU"/>
        </w:rPr>
        <w:t xml:space="preserve"> </w:t>
      </w:r>
    </w:p>
    <w:p w14:paraId="4D8C9030" w14:textId="77777777" w:rsidR="002B5ABB" w:rsidRPr="002B5ABB" w:rsidRDefault="002B5ABB" w:rsidP="007563EF">
      <w:pPr>
        <w:widowControl/>
        <w:numPr>
          <w:ilvl w:val="0"/>
          <w:numId w:val="6"/>
        </w:numPr>
        <w:tabs>
          <w:tab w:val="clear" w:pos="709"/>
          <w:tab w:val="num" w:pos="786"/>
        </w:tabs>
        <w:suppressAutoHyphens w:val="0"/>
        <w:spacing w:after="0" w:line="360" w:lineRule="auto"/>
        <w:jc w:val="left"/>
        <w:rPr>
          <w:rFonts w:ascii="Times New Roman" w:eastAsia="Times New Roman" w:hAnsi="Times New Roman" w:cs="Times New Roman"/>
          <w:spacing w:val="-10"/>
          <w:kern w:val="0"/>
          <w:sz w:val="20"/>
          <w:szCs w:val="20"/>
          <w:lang w:val="uk-UA" w:eastAsia="ru-RU"/>
        </w:rPr>
      </w:pPr>
      <w:r w:rsidRPr="002B5ABB">
        <w:rPr>
          <w:rFonts w:ascii="Times New Roman" w:eastAsia="Times New Roman" w:hAnsi="Times New Roman" w:cs="Times New Roman"/>
          <w:spacing w:val="-10"/>
          <w:kern w:val="0"/>
          <w:sz w:val="28"/>
          <w:szCs w:val="28"/>
          <w:lang w:eastAsia="ru-RU"/>
        </w:rPr>
        <w:t xml:space="preserve">Теория государства и права / под ред. С.С. Алексеева. </w:t>
      </w:r>
      <w:r w:rsidRPr="002B5ABB">
        <w:rPr>
          <w:rFonts w:ascii="Times New Roman" w:eastAsia="Times New Roman" w:hAnsi="Times New Roman" w:cs="Times New Roman"/>
          <w:spacing w:val="-10"/>
          <w:kern w:val="0"/>
          <w:sz w:val="28"/>
          <w:szCs w:val="28"/>
          <w:lang w:val="uk-UA" w:eastAsia="ru-RU"/>
        </w:rPr>
        <w:t>–</w:t>
      </w:r>
      <w:r w:rsidRPr="002B5ABB">
        <w:rPr>
          <w:rFonts w:ascii="Times New Roman" w:eastAsia="Times New Roman" w:hAnsi="Times New Roman" w:cs="Times New Roman"/>
          <w:spacing w:val="-10"/>
          <w:kern w:val="0"/>
          <w:sz w:val="28"/>
          <w:szCs w:val="28"/>
          <w:lang w:eastAsia="ru-RU"/>
        </w:rPr>
        <w:t xml:space="preserve"> М.: Юрид. лит., 1985. </w:t>
      </w:r>
      <w:r w:rsidRPr="002B5ABB">
        <w:rPr>
          <w:rFonts w:ascii="Times New Roman" w:eastAsia="Times New Roman" w:hAnsi="Times New Roman" w:cs="Times New Roman"/>
          <w:spacing w:val="-10"/>
          <w:kern w:val="0"/>
          <w:sz w:val="28"/>
          <w:szCs w:val="28"/>
          <w:lang w:val="uk-UA" w:eastAsia="ru-RU"/>
        </w:rPr>
        <w:t>–</w:t>
      </w:r>
      <w:r w:rsidRPr="002B5ABB">
        <w:rPr>
          <w:rFonts w:ascii="Times New Roman" w:eastAsia="Times New Roman" w:hAnsi="Times New Roman" w:cs="Times New Roman"/>
          <w:spacing w:val="-10"/>
          <w:kern w:val="0"/>
          <w:sz w:val="28"/>
          <w:szCs w:val="28"/>
          <w:lang w:eastAsia="ru-RU"/>
        </w:rPr>
        <w:t xml:space="preserve"> 480</w:t>
      </w:r>
      <w:r w:rsidRPr="002B5ABB">
        <w:rPr>
          <w:rFonts w:ascii="Times New Roman" w:eastAsia="Times New Roman" w:hAnsi="Times New Roman" w:cs="Times New Roman"/>
          <w:spacing w:val="-10"/>
          <w:kern w:val="0"/>
          <w:sz w:val="28"/>
          <w:szCs w:val="28"/>
          <w:lang w:val="uk-UA" w:eastAsia="ru-RU"/>
        </w:rPr>
        <w:t> </w:t>
      </w:r>
      <w:r w:rsidRPr="002B5ABB">
        <w:rPr>
          <w:rFonts w:ascii="Times New Roman" w:eastAsia="Times New Roman" w:hAnsi="Times New Roman" w:cs="Times New Roman"/>
          <w:spacing w:val="-10"/>
          <w:kern w:val="0"/>
          <w:sz w:val="28"/>
          <w:szCs w:val="28"/>
          <w:lang w:eastAsia="ru-RU"/>
        </w:rPr>
        <w:t xml:space="preserve">с. </w:t>
      </w:r>
    </w:p>
    <w:p w14:paraId="2484641F" w14:textId="77777777" w:rsidR="002B5ABB" w:rsidRPr="002B5ABB" w:rsidRDefault="002B5ABB" w:rsidP="007563EF">
      <w:pPr>
        <w:widowControl/>
        <w:numPr>
          <w:ilvl w:val="0"/>
          <w:numId w:val="6"/>
        </w:numPr>
        <w:tabs>
          <w:tab w:val="clear" w:pos="709"/>
          <w:tab w:val="num" w:pos="786"/>
        </w:tabs>
        <w:suppressAutoHyphens w:val="0"/>
        <w:spacing w:after="0" w:line="360" w:lineRule="auto"/>
        <w:jc w:val="left"/>
        <w:rPr>
          <w:rFonts w:ascii="Times New Roman" w:eastAsia="Times New Roman" w:hAnsi="Times New Roman" w:cs="Times New Roman"/>
          <w:spacing w:val="-10"/>
          <w:kern w:val="0"/>
          <w:sz w:val="20"/>
          <w:szCs w:val="20"/>
          <w:lang w:val="uk-UA" w:eastAsia="ru-RU"/>
        </w:rPr>
      </w:pPr>
      <w:r w:rsidRPr="002B5ABB">
        <w:rPr>
          <w:rFonts w:ascii="Times New Roman" w:eastAsia="Times New Roman" w:hAnsi="Times New Roman" w:cs="Times New Roman"/>
          <w:spacing w:val="-10"/>
          <w:kern w:val="0"/>
          <w:sz w:val="28"/>
          <w:szCs w:val="28"/>
          <w:lang w:eastAsia="ru-RU"/>
        </w:rPr>
        <w:t xml:space="preserve">Общая теория права и государства: </w:t>
      </w:r>
      <w:r w:rsidRPr="002B5ABB">
        <w:rPr>
          <w:rFonts w:ascii="Times New Roman" w:eastAsia="Times New Roman" w:hAnsi="Times New Roman" w:cs="Times New Roman"/>
          <w:spacing w:val="-10"/>
          <w:kern w:val="0"/>
          <w:sz w:val="28"/>
          <w:szCs w:val="28"/>
          <w:lang w:val="uk-UA" w:eastAsia="ru-RU"/>
        </w:rPr>
        <w:t>у</w:t>
      </w:r>
      <w:r w:rsidRPr="002B5ABB">
        <w:rPr>
          <w:rFonts w:ascii="Times New Roman" w:eastAsia="Times New Roman" w:hAnsi="Times New Roman" w:cs="Times New Roman"/>
          <w:spacing w:val="-10"/>
          <w:kern w:val="0"/>
          <w:sz w:val="28"/>
          <w:szCs w:val="28"/>
          <w:lang w:eastAsia="ru-RU"/>
        </w:rPr>
        <w:t xml:space="preserve">чебник / </w:t>
      </w:r>
      <w:r w:rsidRPr="002B5ABB">
        <w:rPr>
          <w:rFonts w:ascii="Times New Roman" w:eastAsia="Times New Roman" w:hAnsi="Times New Roman" w:cs="Times New Roman"/>
          <w:spacing w:val="-10"/>
          <w:kern w:val="0"/>
          <w:sz w:val="28"/>
          <w:szCs w:val="28"/>
          <w:lang w:val="uk-UA" w:eastAsia="ru-RU"/>
        </w:rPr>
        <w:t>п</w:t>
      </w:r>
      <w:r w:rsidRPr="002B5ABB">
        <w:rPr>
          <w:rFonts w:ascii="Times New Roman" w:eastAsia="Times New Roman" w:hAnsi="Times New Roman" w:cs="Times New Roman"/>
          <w:spacing w:val="-10"/>
          <w:kern w:val="0"/>
          <w:sz w:val="28"/>
          <w:szCs w:val="28"/>
          <w:lang w:eastAsia="ru-RU"/>
        </w:rPr>
        <w:t xml:space="preserve">од ред. В.В. Лазарева. </w:t>
      </w:r>
      <w:r w:rsidRPr="002B5ABB">
        <w:rPr>
          <w:rFonts w:ascii="Times New Roman" w:eastAsia="Times New Roman" w:hAnsi="Times New Roman" w:cs="Times New Roman"/>
          <w:spacing w:val="-10"/>
          <w:kern w:val="0"/>
          <w:sz w:val="28"/>
          <w:szCs w:val="28"/>
          <w:lang w:val="uk-UA" w:eastAsia="ru-RU"/>
        </w:rPr>
        <w:t>–</w:t>
      </w:r>
      <w:r w:rsidRPr="002B5ABB">
        <w:rPr>
          <w:rFonts w:ascii="Times New Roman" w:eastAsia="Times New Roman" w:hAnsi="Times New Roman" w:cs="Times New Roman"/>
          <w:spacing w:val="-10"/>
          <w:kern w:val="0"/>
          <w:sz w:val="28"/>
          <w:szCs w:val="28"/>
          <w:lang w:eastAsia="ru-RU"/>
        </w:rPr>
        <w:t xml:space="preserve">  М.: Юрист, 1994. </w:t>
      </w:r>
      <w:r w:rsidRPr="002B5ABB">
        <w:rPr>
          <w:rFonts w:ascii="Times New Roman" w:eastAsia="Times New Roman" w:hAnsi="Times New Roman" w:cs="Times New Roman"/>
          <w:spacing w:val="-10"/>
          <w:kern w:val="0"/>
          <w:sz w:val="28"/>
          <w:szCs w:val="28"/>
          <w:lang w:val="uk-UA" w:eastAsia="ru-RU"/>
        </w:rPr>
        <w:t>–</w:t>
      </w:r>
      <w:r w:rsidRPr="002B5ABB">
        <w:rPr>
          <w:rFonts w:ascii="Times New Roman" w:eastAsia="Times New Roman" w:hAnsi="Times New Roman" w:cs="Times New Roman"/>
          <w:spacing w:val="-10"/>
          <w:kern w:val="0"/>
          <w:sz w:val="28"/>
          <w:szCs w:val="28"/>
          <w:lang w:eastAsia="ru-RU"/>
        </w:rPr>
        <w:t xml:space="preserve"> 360 с</w:t>
      </w:r>
      <w:r w:rsidRPr="002B5ABB">
        <w:rPr>
          <w:rFonts w:ascii="Times New Roman" w:eastAsia="Times New Roman" w:hAnsi="Times New Roman" w:cs="Times New Roman"/>
          <w:spacing w:val="-10"/>
          <w:kern w:val="0"/>
          <w:sz w:val="28"/>
          <w:szCs w:val="28"/>
          <w:lang w:val="uk-UA" w:eastAsia="ru-RU"/>
        </w:rPr>
        <w:t>.</w:t>
      </w:r>
      <w:r w:rsidRPr="002B5ABB">
        <w:rPr>
          <w:rFonts w:ascii="Times New Roman" w:eastAsia="Times New Roman" w:hAnsi="Times New Roman" w:cs="Times New Roman"/>
          <w:spacing w:val="-10"/>
          <w:kern w:val="0"/>
          <w:sz w:val="28"/>
          <w:szCs w:val="28"/>
          <w:highlight w:val="yellow"/>
          <w:lang w:eastAsia="ru-RU"/>
        </w:rPr>
        <w:t xml:space="preserve"> </w:t>
      </w:r>
    </w:p>
    <w:p w14:paraId="0601B535" w14:textId="77777777" w:rsidR="002B5ABB" w:rsidRPr="002B5ABB" w:rsidRDefault="002B5ABB" w:rsidP="007563EF">
      <w:pPr>
        <w:widowControl/>
        <w:numPr>
          <w:ilvl w:val="0"/>
          <w:numId w:val="6"/>
        </w:numPr>
        <w:tabs>
          <w:tab w:val="clear" w:pos="709"/>
          <w:tab w:val="num" w:pos="786"/>
        </w:tabs>
        <w:suppressAutoHyphens w:val="0"/>
        <w:spacing w:after="0" w:line="360" w:lineRule="auto"/>
        <w:jc w:val="left"/>
        <w:rPr>
          <w:rFonts w:ascii="Times New Roman" w:eastAsia="Times New Roman" w:hAnsi="Times New Roman" w:cs="Times New Roman"/>
          <w:spacing w:val="-10"/>
          <w:kern w:val="0"/>
          <w:sz w:val="20"/>
          <w:szCs w:val="20"/>
          <w:lang w:val="uk-UA" w:eastAsia="ru-RU"/>
        </w:rPr>
      </w:pPr>
      <w:r w:rsidRPr="002B5ABB">
        <w:rPr>
          <w:rFonts w:ascii="Times New Roman" w:eastAsia="Times New Roman" w:hAnsi="Times New Roman" w:cs="Times New Roman"/>
          <w:spacing w:val="-10"/>
          <w:kern w:val="0"/>
          <w:sz w:val="28"/>
          <w:szCs w:val="28"/>
          <w:lang w:eastAsia="ru-RU"/>
        </w:rPr>
        <w:t>Салиева Р.Н. Правовое обеспечение предпринимательства в нефтегазовом секторе экономики</w:t>
      </w:r>
      <w:r w:rsidRPr="002B5ABB">
        <w:rPr>
          <w:rFonts w:ascii="Times New Roman" w:eastAsia="Times New Roman" w:hAnsi="Times New Roman" w:cs="Times New Roman"/>
          <w:spacing w:val="-10"/>
          <w:kern w:val="0"/>
          <w:sz w:val="28"/>
          <w:szCs w:val="28"/>
          <w:lang w:val="uk-UA" w:eastAsia="ru-RU"/>
        </w:rPr>
        <w:t xml:space="preserve"> / </w:t>
      </w:r>
      <w:r w:rsidRPr="002B5ABB">
        <w:rPr>
          <w:rFonts w:ascii="Times New Roman" w:eastAsia="Times New Roman" w:hAnsi="Times New Roman" w:cs="Times New Roman"/>
          <w:spacing w:val="-10"/>
          <w:kern w:val="0"/>
          <w:sz w:val="28"/>
          <w:szCs w:val="28"/>
          <w:lang w:eastAsia="ru-RU"/>
        </w:rPr>
        <w:t>Р.Н.</w:t>
      </w:r>
      <w:r w:rsidRPr="002B5ABB">
        <w:rPr>
          <w:rFonts w:ascii="Times New Roman" w:eastAsia="Times New Roman" w:hAnsi="Times New Roman" w:cs="Times New Roman"/>
          <w:spacing w:val="-10"/>
          <w:kern w:val="0"/>
          <w:sz w:val="28"/>
          <w:szCs w:val="28"/>
          <w:lang w:val="uk-UA" w:eastAsia="ru-RU"/>
        </w:rPr>
        <w:t xml:space="preserve"> </w:t>
      </w:r>
      <w:r w:rsidRPr="002B5ABB">
        <w:rPr>
          <w:rFonts w:ascii="Times New Roman" w:eastAsia="Times New Roman" w:hAnsi="Times New Roman" w:cs="Times New Roman"/>
          <w:spacing w:val="-10"/>
          <w:kern w:val="0"/>
          <w:sz w:val="28"/>
          <w:szCs w:val="28"/>
          <w:lang w:eastAsia="ru-RU"/>
        </w:rPr>
        <w:t xml:space="preserve">Салиева. </w:t>
      </w:r>
      <w:r w:rsidRPr="002B5ABB">
        <w:rPr>
          <w:rFonts w:ascii="Times New Roman" w:eastAsia="Times New Roman" w:hAnsi="Times New Roman" w:cs="Times New Roman"/>
          <w:spacing w:val="-10"/>
          <w:kern w:val="0"/>
          <w:sz w:val="28"/>
          <w:szCs w:val="28"/>
          <w:lang w:val="uk-UA" w:eastAsia="ru-RU"/>
        </w:rPr>
        <w:t xml:space="preserve">– </w:t>
      </w:r>
      <w:r w:rsidRPr="002B5ABB">
        <w:rPr>
          <w:rFonts w:ascii="Times New Roman" w:eastAsia="Times New Roman" w:hAnsi="Times New Roman" w:cs="Times New Roman"/>
          <w:spacing w:val="-10"/>
          <w:kern w:val="0"/>
          <w:sz w:val="28"/>
          <w:szCs w:val="28"/>
          <w:lang w:eastAsia="ru-RU"/>
        </w:rPr>
        <w:t>Новосибирск</w:t>
      </w:r>
      <w:r w:rsidRPr="002B5ABB">
        <w:rPr>
          <w:rFonts w:ascii="Times New Roman" w:eastAsia="Times New Roman" w:hAnsi="Times New Roman" w:cs="Times New Roman"/>
          <w:spacing w:val="-10"/>
          <w:kern w:val="0"/>
          <w:sz w:val="28"/>
          <w:szCs w:val="28"/>
          <w:lang w:val="uk-UA" w:eastAsia="ru-RU"/>
        </w:rPr>
        <w:t xml:space="preserve">: Наука, </w:t>
      </w:r>
      <w:r w:rsidRPr="002B5ABB">
        <w:rPr>
          <w:rFonts w:ascii="Times New Roman" w:eastAsia="Times New Roman" w:hAnsi="Times New Roman" w:cs="Times New Roman"/>
          <w:spacing w:val="-10"/>
          <w:kern w:val="0"/>
          <w:sz w:val="28"/>
          <w:szCs w:val="28"/>
          <w:lang w:eastAsia="ru-RU"/>
        </w:rPr>
        <w:t xml:space="preserve">2001. </w:t>
      </w:r>
      <w:r w:rsidRPr="002B5ABB">
        <w:rPr>
          <w:rFonts w:ascii="Times New Roman" w:eastAsia="Times New Roman" w:hAnsi="Times New Roman" w:cs="Times New Roman"/>
          <w:spacing w:val="-10"/>
          <w:kern w:val="0"/>
          <w:sz w:val="28"/>
          <w:szCs w:val="28"/>
          <w:lang w:val="uk-UA" w:eastAsia="ru-RU"/>
        </w:rPr>
        <w:t>–</w:t>
      </w:r>
      <w:r w:rsidRPr="002B5ABB">
        <w:rPr>
          <w:rFonts w:ascii="Times New Roman" w:eastAsia="Times New Roman" w:hAnsi="Times New Roman" w:cs="Times New Roman"/>
          <w:spacing w:val="-10"/>
          <w:kern w:val="0"/>
          <w:sz w:val="28"/>
          <w:szCs w:val="28"/>
          <w:lang w:eastAsia="ru-RU"/>
        </w:rPr>
        <w:t xml:space="preserve"> 232 с</w:t>
      </w:r>
      <w:r w:rsidRPr="002B5ABB">
        <w:rPr>
          <w:rFonts w:ascii="Times New Roman" w:eastAsia="Times New Roman" w:hAnsi="Times New Roman" w:cs="Times New Roman"/>
          <w:spacing w:val="-10"/>
          <w:kern w:val="0"/>
          <w:sz w:val="28"/>
          <w:szCs w:val="28"/>
          <w:lang w:val="uk-UA" w:eastAsia="ru-RU"/>
        </w:rPr>
        <w:t xml:space="preserve">. </w:t>
      </w:r>
    </w:p>
    <w:p w14:paraId="0A9171B9" w14:textId="77777777" w:rsidR="002B5ABB" w:rsidRPr="002B5ABB" w:rsidRDefault="002B5ABB" w:rsidP="007563EF">
      <w:pPr>
        <w:widowControl/>
        <w:numPr>
          <w:ilvl w:val="0"/>
          <w:numId w:val="6"/>
        </w:numPr>
        <w:tabs>
          <w:tab w:val="clear" w:pos="709"/>
          <w:tab w:val="num" w:pos="786"/>
        </w:tabs>
        <w:suppressAutoHyphens w:val="0"/>
        <w:spacing w:after="0" w:line="360" w:lineRule="auto"/>
        <w:jc w:val="left"/>
        <w:rPr>
          <w:rFonts w:ascii="Times New Roman" w:eastAsia="Times New Roman" w:hAnsi="Times New Roman" w:cs="Times New Roman"/>
          <w:spacing w:val="-10"/>
          <w:kern w:val="0"/>
          <w:sz w:val="28"/>
          <w:szCs w:val="28"/>
          <w:lang w:val="uk-UA" w:eastAsia="ru-RU"/>
        </w:rPr>
      </w:pPr>
      <w:r w:rsidRPr="002B5ABB">
        <w:rPr>
          <w:rFonts w:ascii="Times New Roman" w:eastAsia="Times New Roman" w:hAnsi="Times New Roman" w:cs="Times New Roman"/>
          <w:spacing w:val="-10"/>
          <w:kern w:val="0"/>
          <w:sz w:val="28"/>
          <w:szCs w:val="28"/>
          <w:lang w:val="uk-UA" w:eastAsia="ru-RU"/>
        </w:rPr>
        <w:t xml:space="preserve">Алексеев С.С. Правовые средства: постановка проблемы, понятия, классификация / С.С. Алексеев // Советское государство и право. – 1987. – № 6. – </w:t>
      </w:r>
      <w:r w:rsidRPr="002B5ABB">
        <w:rPr>
          <w:rFonts w:ascii="Times New Roman" w:eastAsia="Times New Roman" w:hAnsi="Times New Roman" w:cs="Times New Roman"/>
          <w:kern w:val="0"/>
          <w:sz w:val="28"/>
          <w:szCs w:val="28"/>
          <w:lang w:eastAsia="ru-RU"/>
        </w:rPr>
        <w:t>С. 12-19.</w:t>
      </w:r>
      <w:r w:rsidRPr="002B5ABB">
        <w:rPr>
          <w:rFonts w:ascii="Times New Roman" w:eastAsia="Times New Roman" w:hAnsi="Times New Roman" w:cs="Times New Roman"/>
          <w:spacing w:val="-10"/>
          <w:kern w:val="0"/>
          <w:sz w:val="28"/>
          <w:szCs w:val="28"/>
          <w:highlight w:val="yellow"/>
          <w:lang w:eastAsia="ru-RU"/>
        </w:rPr>
        <w:t xml:space="preserve"> </w:t>
      </w:r>
    </w:p>
    <w:p w14:paraId="08C473EB" w14:textId="77777777" w:rsidR="002B5ABB" w:rsidRPr="002B5ABB" w:rsidRDefault="002B5ABB" w:rsidP="007563EF">
      <w:pPr>
        <w:widowControl/>
        <w:numPr>
          <w:ilvl w:val="0"/>
          <w:numId w:val="6"/>
        </w:numPr>
        <w:tabs>
          <w:tab w:val="clear" w:pos="709"/>
          <w:tab w:val="num" w:pos="786"/>
        </w:tabs>
        <w:suppressAutoHyphens w:val="0"/>
        <w:spacing w:after="0" w:line="360" w:lineRule="auto"/>
        <w:jc w:val="left"/>
        <w:rPr>
          <w:rFonts w:ascii="Times New Roman" w:eastAsia="Times New Roman" w:hAnsi="Times New Roman" w:cs="Times New Roman"/>
          <w:spacing w:val="-10"/>
          <w:kern w:val="0"/>
          <w:sz w:val="20"/>
          <w:szCs w:val="20"/>
          <w:lang w:val="uk-UA" w:eastAsia="ru-RU"/>
        </w:rPr>
      </w:pPr>
      <w:r w:rsidRPr="002B5ABB">
        <w:rPr>
          <w:rFonts w:ascii="Times New Roman" w:eastAsia="Times New Roman" w:hAnsi="Times New Roman" w:cs="Times New Roman"/>
          <w:spacing w:val="-10"/>
          <w:kern w:val="0"/>
          <w:sz w:val="28"/>
          <w:szCs w:val="28"/>
          <w:lang w:val="uk-UA" w:eastAsia="ru-RU"/>
        </w:rPr>
        <w:t>Малько А.В. Правов</w:t>
      </w:r>
      <w:r w:rsidRPr="002B5ABB">
        <w:rPr>
          <w:rFonts w:ascii="Times New Roman" w:eastAsia="Times New Roman" w:hAnsi="Times New Roman" w:cs="Times New Roman"/>
          <w:spacing w:val="-10"/>
          <w:kern w:val="0"/>
          <w:sz w:val="28"/>
          <w:szCs w:val="28"/>
          <w:lang w:eastAsia="ru-RU"/>
        </w:rPr>
        <w:t>ые средства: вопросы теории и практики</w:t>
      </w:r>
      <w:r w:rsidRPr="002B5ABB">
        <w:rPr>
          <w:rFonts w:ascii="Times New Roman" w:eastAsia="Times New Roman" w:hAnsi="Times New Roman" w:cs="Times New Roman"/>
          <w:spacing w:val="-10"/>
          <w:kern w:val="0"/>
          <w:sz w:val="28"/>
          <w:szCs w:val="28"/>
          <w:lang w:val="uk-UA" w:eastAsia="ru-RU"/>
        </w:rPr>
        <w:t xml:space="preserve"> / А.В. Малько // </w:t>
      </w:r>
      <w:r w:rsidRPr="002B5ABB">
        <w:rPr>
          <w:rFonts w:ascii="Times New Roman" w:eastAsia="Times New Roman" w:hAnsi="Times New Roman" w:cs="Times New Roman"/>
          <w:spacing w:val="-10"/>
          <w:kern w:val="0"/>
          <w:sz w:val="28"/>
          <w:szCs w:val="28"/>
          <w:lang w:eastAsia="ru-RU"/>
        </w:rPr>
        <w:t>Журнал Российского права. – 1998. – № 8. – С. 66-77</w:t>
      </w:r>
      <w:r w:rsidRPr="002B5ABB">
        <w:rPr>
          <w:rFonts w:ascii="Times New Roman" w:eastAsia="Times New Roman" w:hAnsi="Times New Roman" w:cs="Times New Roman"/>
          <w:spacing w:val="-10"/>
          <w:kern w:val="0"/>
          <w:sz w:val="28"/>
          <w:szCs w:val="28"/>
          <w:lang w:val="uk-UA" w:eastAsia="ru-RU"/>
        </w:rPr>
        <w:t xml:space="preserve">. </w:t>
      </w:r>
    </w:p>
    <w:p w14:paraId="739FAA34" w14:textId="77777777" w:rsidR="002B5ABB" w:rsidRPr="002B5ABB" w:rsidRDefault="002B5ABB" w:rsidP="007563EF">
      <w:pPr>
        <w:widowControl/>
        <w:numPr>
          <w:ilvl w:val="0"/>
          <w:numId w:val="6"/>
        </w:numPr>
        <w:tabs>
          <w:tab w:val="clear" w:pos="709"/>
          <w:tab w:val="num" w:pos="786"/>
        </w:tabs>
        <w:suppressAutoHyphens w:val="0"/>
        <w:spacing w:after="0" w:line="360" w:lineRule="auto"/>
        <w:jc w:val="left"/>
        <w:rPr>
          <w:rFonts w:ascii="Times New Roman" w:eastAsia="Times New Roman" w:hAnsi="Times New Roman" w:cs="Times New Roman"/>
          <w:spacing w:val="-10"/>
          <w:kern w:val="0"/>
          <w:sz w:val="20"/>
          <w:szCs w:val="20"/>
          <w:lang w:val="uk-UA" w:eastAsia="ru-RU"/>
        </w:rPr>
      </w:pPr>
      <w:r w:rsidRPr="002B5ABB">
        <w:rPr>
          <w:rFonts w:ascii="Times New Roman" w:eastAsia="Times New Roman" w:hAnsi="Times New Roman" w:cs="Times New Roman"/>
          <w:spacing w:val="-10"/>
          <w:kern w:val="0"/>
          <w:sz w:val="28"/>
          <w:szCs w:val="28"/>
          <w:lang w:val="uk-UA" w:eastAsia="ru-RU"/>
        </w:rPr>
        <w:t>Рабінович П.М. Система права – об</w:t>
      </w:r>
      <w:r w:rsidRPr="002B5ABB">
        <w:rPr>
          <w:rFonts w:ascii="Times New Roman" w:eastAsia="Times New Roman" w:hAnsi="Times New Roman" w:cs="Times New Roman"/>
          <w:spacing w:val="-10"/>
          <w:kern w:val="0"/>
          <w:sz w:val="28"/>
          <w:szCs w:val="28"/>
          <w:lang w:eastAsia="ru-RU"/>
        </w:rPr>
        <w:t>’</w:t>
      </w:r>
      <w:r w:rsidRPr="002B5ABB">
        <w:rPr>
          <w:rFonts w:ascii="Times New Roman" w:eastAsia="Times New Roman" w:hAnsi="Times New Roman" w:cs="Times New Roman"/>
          <w:spacing w:val="-10"/>
          <w:kern w:val="0"/>
          <w:sz w:val="28"/>
          <w:szCs w:val="28"/>
          <w:lang w:val="uk-UA" w:eastAsia="ru-RU"/>
        </w:rPr>
        <w:t xml:space="preserve">єктивна основа систематизації законодавства (гносеологічний аспект) / П.М. Рабінович // Систематизація </w:t>
      </w:r>
      <w:r w:rsidRPr="002B5ABB">
        <w:rPr>
          <w:rFonts w:ascii="Times New Roman" w:eastAsia="Times New Roman" w:hAnsi="Times New Roman" w:cs="Times New Roman"/>
          <w:spacing w:val="-10"/>
          <w:kern w:val="0"/>
          <w:sz w:val="28"/>
          <w:szCs w:val="28"/>
          <w:lang w:val="uk-UA" w:eastAsia="ru-RU"/>
        </w:rPr>
        <w:lastRenderedPageBreak/>
        <w:t xml:space="preserve">законодавства в Україні: проблеми теорії і практики: матер. міжнар. наук.-практ. конф. – К.: Ін-т законодавства Верховної Ради України, 1999. – С. 79-82. </w:t>
      </w:r>
    </w:p>
    <w:p w14:paraId="4F5170B2" w14:textId="77777777" w:rsidR="002B5ABB" w:rsidRPr="002B5ABB" w:rsidRDefault="002B5ABB" w:rsidP="007563EF">
      <w:pPr>
        <w:widowControl/>
        <w:numPr>
          <w:ilvl w:val="0"/>
          <w:numId w:val="6"/>
        </w:numPr>
        <w:tabs>
          <w:tab w:val="clear" w:pos="709"/>
          <w:tab w:val="num" w:pos="786"/>
        </w:tabs>
        <w:suppressAutoHyphens w:val="0"/>
        <w:spacing w:after="0" w:line="360" w:lineRule="auto"/>
        <w:jc w:val="left"/>
        <w:rPr>
          <w:rFonts w:ascii="Times New Roman" w:eastAsia="Times New Roman" w:hAnsi="Times New Roman" w:cs="Times New Roman"/>
          <w:spacing w:val="-10"/>
          <w:kern w:val="0"/>
          <w:sz w:val="20"/>
          <w:szCs w:val="20"/>
          <w:lang w:val="uk-UA" w:eastAsia="ru-RU"/>
        </w:rPr>
      </w:pPr>
      <w:r w:rsidRPr="002B5ABB">
        <w:rPr>
          <w:rFonts w:ascii="Times New Roman" w:eastAsia="Times New Roman" w:hAnsi="Times New Roman" w:cs="Times New Roman"/>
          <w:kern w:val="0"/>
          <w:sz w:val="28"/>
          <w:szCs w:val="28"/>
          <w:lang w:val="uk-UA" w:eastAsia="ru-RU"/>
        </w:rPr>
        <w:t>Бардашевич Н.А. Соотношение хозяйственно-правовых средств и способов обеспечения деятельности религиозных организаций / Н.А. Бардашевич // Материалы итоговой научной конференции Донецкого национального университета за период 2001-2002 гг.: Правоведение (Донецк, апрель 2003 г.); отв. ред. В.Д. Волков. – Донецк: ДонНУ, 2003. – С. 110-112</w:t>
      </w:r>
    </w:p>
    <w:p w14:paraId="025D3469" w14:textId="77777777" w:rsidR="002B5ABB" w:rsidRPr="002B5ABB" w:rsidRDefault="002B5ABB" w:rsidP="007563EF">
      <w:pPr>
        <w:widowControl/>
        <w:numPr>
          <w:ilvl w:val="0"/>
          <w:numId w:val="6"/>
        </w:numPr>
        <w:tabs>
          <w:tab w:val="clear" w:pos="709"/>
          <w:tab w:val="num" w:pos="786"/>
        </w:tabs>
        <w:suppressAutoHyphens w:val="0"/>
        <w:spacing w:after="0" w:line="360" w:lineRule="auto"/>
        <w:jc w:val="left"/>
        <w:rPr>
          <w:rFonts w:ascii="Times New Roman" w:eastAsia="Times New Roman" w:hAnsi="Times New Roman" w:cs="Times New Roman"/>
          <w:spacing w:val="-10"/>
          <w:kern w:val="0"/>
          <w:sz w:val="20"/>
          <w:szCs w:val="20"/>
          <w:lang w:val="uk-UA" w:eastAsia="ru-RU"/>
        </w:rPr>
      </w:pPr>
      <w:r w:rsidRPr="002B5ABB">
        <w:rPr>
          <w:rFonts w:ascii="Times New Roman" w:eastAsia="Times New Roman" w:hAnsi="Times New Roman" w:cs="Times New Roman"/>
          <w:spacing w:val="-10"/>
          <w:kern w:val="0"/>
          <w:sz w:val="28"/>
          <w:szCs w:val="28"/>
          <w:lang w:eastAsia="ru-RU"/>
        </w:rPr>
        <w:t xml:space="preserve"> Н</w:t>
      </w:r>
      <w:r w:rsidRPr="002B5ABB">
        <w:rPr>
          <w:rFonts w:ascii="Times New Roman" w:eastAsia="Times New Roman" w:hAnsi="Times New Roman" w:cs="Times New Roman"/>
          <w:spacing w:val="-10"/>
          <w:kern w:val="0"/>
          <w:sz w:val="28"/>
          <w:szCs w:val="28"/>
          <w:lang w:val="uk-UA" w:eastAsia="ru-RU"/>
        </w:rPr>
        <w:t>ауково-практичний коментар Господарського кодексу України /заг. ред. В.К. Мамутова. – К.: Юрінком Інтер, 2004. – 688с.</w:t>
      </w:r>
    </w:p>
    <w:p w14:paraId="4CB04828" w14:textId="77777777" w:rsidR="002B5ABB" w:rsidRPr="002B5ABB" w:rsidRDefault="002B5ABB" w:rsidP="007563EF">
      <w:pPr>
        <w:widowControl/>
        <w:numPr>
          <w:ilvl w:val="0"/>
          <w:numId w:val="6"/>
        </w:numPr>
        <w:tabs>
          <w:tab w:val="clear" w:pos="709"/>
          <w:tab w:val="num" w:pos="786"/>
        </w:tabs>
        <w:suppressAutoHyphens w:val="0"/>
        <w:spacing w:after="0" w:line="360" w:lineRule="auto"/>
        <w:jc w:val="left"/>
        <w:rPr>
          <w:rFonts w:ascii="Times New Roman" w:eastAsia="Times New Roman" w:hAnsi="Times New Roman" w:cs="Times New Roman"/>
          <w:spacing w:val="-10"/>
          <w:kern w:val="0"/>
          <w:sz w:val="20"/>
          <w:szCs w:val="20"/>
          <w:lang w:val="uk-UA" w:eastAsia="ru-RU"/>
        </w:rPr>
      </w:pPr>
      <w:r w:rsidRPr="002B5ABB">
        <w:rPr>
          <w:rFonts w:ascii="Times New Roman" w:eastAsia="Times New Roman" w:hAnsi="Times New Roman" w:cs="Times New Roman"/>
          <w:spacing w:val="-10"/>
          <w:kern w:val="0"/>
          <w:sz w:val="28"/>
          <w:szCs w:val="28"/>
          <w:lang w:eastAsia="ru-RU"/>
        </w:rPr>
        <w:t xml:space="preserve">Варьяс М.Ю. </w:t>
      </w:r>
      <w:r w:rsidRPr="002B5ABB">
        <w:rPr>
          <w:rFonts w:ascii="Times New Roman" w:eastAsia="Times New Roman" w:hAnsi="Times New Roman" w:cs="Times New Roman"/>
          <w:spacing w:val="-10"/>
          <w:kern w:val="0"/>
          <w:sz w:val="28"/>
          <w:szCs w:val="28"/>
          <w:lang w:val="uk-UA" w:eastAsia="ru-RU"/>
        </w:rPr>
        <w:t xml:space="preserve">Церковное право как корпоративная правовая система: опыт теоретико-правового исследования / М.Ю. Варьяс </w:t>
      </w:r>
      <w:r w:rsidRPr="002B5ABB">
        <w:rPr>
          <w:rFonts w:ascii="Times New Roman" w:eastAsia="Times New Roman" w:hAnsi="Times New Roman" w:cs="Times New Roman"/>
          <w:spacing w:val="-10"/>
          <w:kern w:val="0"/>
          <w:sz w:val="28"/>
          <w:szCs w:val="28"/>
          <w:lang w:eastAsia="ru-RU"/>
        </w:rPr>
        <w:t xml:space="preserve">// Известия вузов. </w:t>
      </w:r>
      <w:r w:rsidRPr="002B5ABB">
        <w:rPr>
          <w:rFonts w:ascii="Times New Roman" w:eastAsia="Times New Roman" w:hAnsi="Times New Roman" w:cs="Times New Roman"/>
          <w:spacing w:val="-10"/>
          <w:kern w:val="0"/>
          <w:sz w:val="28"/>
          <w:szCs w:val="28"/>
          <w:lang w:val="uk-UA" w:eastAsia="ru-RU"/>
        </w:rPr>
        <w:t>Правоведение</w:t>
      </w:r>
      <w:r w:rsidRPr="002B5ABB">
        <w:rPr>
          <w:rFonts w:ascii="Times New Roman" w:eastAsia="Times New Roman" w:hAnsi="Times New Roman" w:cs="Times New Roman"/>
          <w:spacing w:val="-10"/>
          <w:kern w:val="0"/>
          <w:sz w:val="28"/>
          <w:szCs w:val="28"/>
          <w:lang w:eastAsia="ru-RU"/>
        </w:rPr>
        <w:t xml:space="preserve">. – </w:t>
      </w:r>
      <w:r w:rsidRPr="002B5ABB">
        <w:rPr>
          <w:rFonts w:ascii="Times New Roman" w:eastAsia="Times New Roman" w:hAnsi="Times New Roman" w:cs="Times New Roman"/>
          <w:spacing w:val="-10"/>
          <w:kern w:val="0"/>
          <w:sz w:val="28"/>
          <w:szCs w:val="28"/>
          <w:lang w:val="uk-UA" w:eastAsia="ru-RU"/>
        </w:rPr>
        <w:t>1995</w:t>
      </w:r>
      <w:r w:rsidRPr="002B5ABB">
        <w:rPr>
          <w:rFonts w:ascii="Times New Roman" w:eastAsia="Times New Roman" w:hAnsi="Times New Roman" w:cs="Times New Roman"/>
          <w:spacing w:val="-10"/>
          <w:kern w:val="0"/>
          <w:sz w:val="28"/>
          <w:szCs w:val="28"/>
          <w:lang w:eastAsia="ru-RU"/>
        </w:rPr>
        <w:t>.</w:t>
      </w:r>
      <w:r w:rsidRPr="002B5ABB">
        <w:rPr>
          <w:rFonts w:ascii="Times New Roman" w:eastAsia="Times New Roman" w:hAnsi="Times New Roman" w:cs="Times New Roman"/>
          <w:spacing w:val="-10"/>
          <w:kern w:val="0"/>
          <w:sz w:val="28"/>
          <w:szCs w:val="28"/>
          <w:lang w:val="uk-UA" w:eastAsia="ru-RU"/>
        </w:rPr>
        <w:t xml:space="preserve"> </w:t>
      </w:r>
      <w:r w:rsidRPr="002B5ABB">
        <w:rPr>
          <w:rFonts w:ascii="Times New Roman" w:eastAsia="Times New Roman" w:hAnsi="Times New Roman" w:cs="Times New Roman"/>
          <w:spacing w:val="-10"/>
          <w:kern w:val="0"/>
          <w:sz w:val="28"/>
          <w:szCs w:val="28"/>
          <w:lang w:eastAsia="ru-RU"/>
        </w:rPr>
        <w:t>–</w:t>
      </w:r>
      <w:r w:rsidRPr="002B5ABB">
        <w:rPr>
          <w:rFonts w:ascii="Times New Roman" w:eastAsia="Times New Roman" w:hAnsi="Times New Roman" w:cs="Times New Roman"/>
          <w:spacing w:val="-10"/>
          <w:kern w:val="0"/>
          <w:sz w:val="28"/>
          <w:szCs w:val="28"/>
          <w:lang w:val="uk-UA" w:eastAsia="ru-RU"/>
        </w:rPr>
        <w:t xml:space="preserve"> № 6</w:t>
      </w:r>
      <w:r w:rsidRPr="002B5ABB">
        <w:rPr>
          <w:rFonts w:ascii="Times New Roman" w:eastAsia="Times New Roman" w:hAnsi="Times New Roman" w:cs="Times New Roman"/>
          <w:spacing w:val="-10"/>
          <w:kern w:val="0"/>
          <w:sz w:val="28"/>
          <w:szCs w:val="28"/>
          <w:lang w:eastAsia="ru-RU"/>
        </w:rPr>
        <w:t>. – С. 7</w:t>
      </w:r>
      <w:r w:rsidRPr="002B5ABB">
        <w:rPr>
          <w:rFonts w:ascii="Times New Roman" w:eastAsia="Times New Roman" w:hAnsi="Times New Roman" w:cs="Times New Roman"/>
          <w:spacing w:val="-10"/>
          <w:kern w:val="0"/>
          <w:sz w:val="28"/>
          <w:szCs w:val="28"/>
          <w:lang w:val="uk-UA" w:eastAsia="ru-RU"/>
        </w:rPr>
        <w:t>6</w:t>
      </w:r>
      <w:r w:rsidRPr="002B5ABB">
        <w:rPr>
          <w:rFonts w:ascii="Times New Roman" w:eastAsia="Times New Roman" w:hAnsi="Times New Roman" w:cs="Times New Roman"/>
          <w:spacing w:val="-10"/>
          <w:kern w:val="0"/>
          <w:sz w:val="28"/>
          <w:szCs w:val="28"/>
          <w:lang w:eastAsia="ru-RU"/>
        </w:rPr>
        <w:t>-</w:t>
      </w:r>
      <w:r w:rsidRPr="002B5ABB">
        <w:rPr>
          <w:rFonts w:ascii="Times New Roman" w:eastAsia="Times New Roman" w:hAnsi="Times New Roman" w:cs="Times New Roman"/>
          <w:spacing w:val="-10"/>
          <w:kern w:val="0"/>
          <w:sz w:val="28"/>
          <w:szCs w:val="28"/>
          <w:lang w:val="uk-UA" w:eastAsia="ru-RU"/>
        </w:rPr>
        <w:t>85.</w:t>
      </w:r>
      <w:r w:rsidRPr="002B5ABB">
        <w:rPr>
          <w:rFonts w:ascii="Times New Roman" w:eastAsia="Times New Roman" w:hAnsi="Times New Roman" w:cs="Times New Roman"/>
          <w:spacing w:val="-10"/>
          <w:kern w:val="0"/>
          <w:sz w:val="28"/>
          <w:szCs w:val="28"/>
          <w:lang w:eastAsia="ru-RU"/>
        </w:rPr>
        <w:t xml:space="preserve"> </w:t>
      </w:r>
    </w:p>
    <w:p w14:paraId="21CD003A" w14:textId="77777777" w:rsidR="002B5ABB" w:rsidRPr="002B5ABB" w:rsidRDefault="002B5ABB" w:rsidP="007563EF">
      <w:pPr>
        <w:widowControl/>
        <w:numPr>
          <w:ilvl w:val="0"/>
          <w:numId w:val="6"/>
        </w:numPr>
        <w:tabs>
          <w:tab w:val="clear" w:pos="709"/>
          <w:tab w:val="num" w:pos="786"/>
        </w:tabs>
        <w:suppressAutoHyphens w:val="0"/>
        <w:spacing w:after="0" w:line="360" w:lineRule="auto"/>
        <w:jc w:val="left"/>
        <w:rPr>
          <w:rFonts w:ascii="Times New Roman" w:eastAsia="Times New Roman" w:hAnsi="Times New Roman" w:cs="Times New Roman"/>
          <w:spacing w:val="-10"/>
          <w:kern w:val="0"/>
          <w:sz w:val="20"/>
          <w:szCs w:val="20"/>
          <w:lang w:val="uk-UA" w:eastAsia="ru-RU"/>
        </w:rPr>
      </w:pPr>
      <w:r w:rsidRPr="002B5ABB">
        <w:rPr>
          <w:rFonts w:ascii="Times New Roman" w:eastAsia="Times New Roman" w:hAnsi="Times New Roman" w:cs="Times New Roman"/>
          <w:spacing w:val="-10"/>
          <w:kern w:val="0"/>
          <w:sz w:val="28"/>
          <w:szCs w:val="28"/>
          <w:lang w:eastAsia="ru-RU"/>
        </w:rPr>
        <w:t xml:space="preserve">Берман Г. Дж. Западная традиция права: эпоха формирования / Г. Дж. Берман. – 2-е  изд. М.: Изд-во Московского ун-та, 1998, – 633 с. </w:t>
      </w:r>
    </w:p>
    <w:p w14:paraId="508E6572" w14:textId="77777777" w:rsidR="002B5ABB" w:rsidRPr="002B5ABB" w:rsidRDefault="002B5ABB" w:rsidP="007563EF">
      <w:pPr>
        <w:widowControl/>
        <w:numPr>
          <w:ilvl w:val="0"/>
          <w:numId w:val="6"/>
        </w:numPr>
        <w:tabs>
          <w:tab w:val="clear" w:pos="709"/>
          <w:tab w:val="num" w:pos="786"/>
        </w:tabs>
        <w:suppressAutoHyphens w:val="0"/>
        <w:spacing w:after="0" w:line="360" w:lineRule="auto"/>
        <w:jc w:val="left"/>
        <w:rPr>
          <w:rFonts w:ascii="Times New Roman" w:eastAsia="Times New Roman" w:hAnsi="Times New Roman" w:cs="Times New Roman"/>
          <w:spacing w:val="-10"/>
          <w:kern w:val="0"/>
          <w:sz w:val="20"/>
          <w:szCs w:val="20"/>
          <w:lang w:val="uk-UA" w:eastAsia="ru-RU"/>
        </w:rPr>
      </w:pPr>
      <w:r w:rsidRPr="002B5ABB">
        <w:rPr>
          <w:rFonts w:ascii="Times New Roman" w:eastAsia="Times New Roman" w:hAnsi="Times New Roman" w:cs="Times New Roman"/>
          <w:spacing w:val="-10"/>
          <w:kern w:val="0"/>
          <w:sz w:val="28"/>
          <w:szCs w:val="28"/>
          <w:lang w:val="uk-UA" w:eastAsia="ru-RU"/>
        </w:rPr>
        <w:t>Фучеджи В. Д. Релігійні організації як суб’ єкт цивільного права : дис. … канд. юрид. наук: 12.00.03 / Фучеджи Весна Дмитрівна; Харків. нац. ун-т внутрішніх справ МВС України, – Харків, 2006. – 209 арк.</w:t>
      </w:r>
    </w:p>
    <w:p w14:paraId="01D69EFC" w14:textId="77777777" w:rsidR="002B5ABB" w:rsidRPr="002B5ABB" w:rsidRDefault="002B5ABB" w:rsidP="007563EF">
      <w:pPr>
        <w:widowControl/>
        <w:numPr>
          <w:ilvl w:val="0"/>
          <w:numId w:val="6"/>
        </w:numPr>
        <w:tabs>
          <w:tab w:val="clear" w:pos="709"/>
          <w:tab w:val="num" w:pos="786"/>
        </w:tabs>
        <w:suppressAutoHyphens w:val="0"/>
        <w:spacing w:after="0" w:line="360" w:lineRule="auto"/>
        <w:jc w:val="left"/>
        <w:rPr>
          <w:rFonts w:ascii="Times New Roman" w:eastAsia="Times New Roman" w:hAnsi="Times New Roman" w:cs="Times New Roman"/>
          <w:spacing w:val="-10"/>
          <w:kern w:val="0"/>
          <w:sz w:val="20"/>
          <w:szCs w:val="20"/>
          <w:lang w:val="uk-UA" w:eastAsia="ru-RU"/>
        </w:rPr>
      </w:pPr>
      <w:r w:rsidRPr="002B5ABB">
        <w:rPr>
          <w:rFonts w:ascii="Times New Roman" w:eastAsia="Times New Roman" w:hAnsi="Times New Roman" w:cs="Times New Roman"/>
          <w:spacing w:val="-10"/>
          <w:kern w:val="0"/>
          <w:sz w:val="28"/>
          <w:szCs w:val="28"/>
          <w:lang w:val="uk-UA" w:eastAsia="ru-RU"/>
        </w:rPr>
        <w:t xml:space="preserve"> </w:t>
      </w:r>
      <w:r w:rsidRPr="002B5ABB">
        <w:rPr>
          <w:rFonts w:ascii="Times New Roman" w:eastAsia="Times New Roman" w:hAnsi="Times New Roman" w:cs="Times New Roman"/>
          <w:spacing w:val="-10"/>
          <w:kern w:val="0"/>
          <w:sz w:val="28"/>
          <w:szCs w:val="28"/>
          <w:lang w:eastAsia="ru-RU"/>
        </w:rPr>
        <w:t>Алексеев С.С. Теория права</w:t>
      </w:r>
      <w:r w:rsidRPr="002B5ABB">
        <w:rPr>
          <w:rFonts w:ascii="Times New Roman" w:eastAsia="Times New Roman" w:hAnsi="Times New Roman" w:cs="Times New Roman"/>
          <w:spacing w:val="-10"/>
          <w:kern w:val="0"/>
          <w:sz w:val="28"/>
          <w:szCs w:val="28"/>
          <w:lang w:val="uk-UA" w:eastAsia="ru-RU"/>
        </w:rPr>
        <w:t xml:space="preserve"> / </w:t>
      </w:r>
      <w:r w:rsidRPr="002B5ABB">
        <w:rPr>
          <w:rFonts w:ascii="Times New Roman" w:eastAsia="Times New Roman" w:hAnsi="Times New Roman" w:cs="Times New Roman"/>
          <w:spacing w:val="-10"/>
          <w:kern w:val="0"/>
          <w:sz w:val="28"/>
          <w:szCs w:val="28"/>
          <w:lang w:eastAsia="ru-RU"/>
        </w:rPr>
        <w:t>С.С. Алексеев</w:t>
      </w:r>
      <w:r w:rsidRPr="002B5ABB">
        <w:rPr>
          <w:rFonts w:ascii="Times New Roman" w:eastAsia="Times New Roman" w:hAnsi="Times New Roman" w:cs="Times New Roman"/>
          <w:spacing w:val="-10"/>
          <w:kern w:val="0"/>
          <w:sz w:val="28"/>
          <w:szCs w:val="28"/>
          <w:lang w:val="uk-UA" w:eastAsia="ru-RU"/>
        </w:rPr>
        <w:t xml:space="preserve">. </w:t>
      </w:r>
      <w:r w:rsidRPr="002B5ABB">
        <w:rPr>
          <w:rFonts w:ascii="Times New Roman" w:eastAsia="Times New Roman" w:hAnsi="Times New Roman" w:cs="Times New Roman"/>
          <w:spacing w:val="-10"/>
          <w:kern w:val="0"/>
          <w:sz w:val="28"/>
          <w:szCs w:val="28"/>
          <w:lang w:eastAsia="ru-RU"/>
        </w:rPr>
        <w:t>– М.: БЕК, 1994.</w:t>
      </w:r>
      <w:r w:rsidRPr="002B5ABB">
        <w:rPr>
          <w:rFonts w:ascii="Times New Roman" w:eastAsia="Times New Roman" w:hAnsi="Times New Roman" w:cs="Times New Roman"/>
          <w:spacing w:val="-10"/>
          <w:kern w:val="0"/>
          <w:sz w:val="28"/>
          <w:szCs w:val="28"/>
          <w:lang w:val="uk-UA" w:eastAsia="ru-RU"/>
        </w:rPr>
        <w:t xml:space="preserve"> – 220 с.</w:t>
      </w:r>
    </w:p>
    <w:p w14:paraId="219DD17C" w14:textId="77777777" w:rsidR="002B5ABB" w:rsidRPr="002B5ABB" w:rsidRDefault="002B5ABB" w:rsidP="007563EF">
      <w:pPr>
        <w:widowControl/>
        <w:numPr>
          <w:ilvl w:val="0"/>
          <w:numId w:val="6"/>
        </w:numPr>
        <w:tabs>
          <w:tab w:val="clear" w:pos="709"/>
          <w:tab w:val="num" w:pos="786"/>
        </w:tabs>
        <w:suppressAutoHyphens w:val="0"/>
        <w:spacing w:after="0" w:line="360" w:lineRule="auto"/>
        <w:jc w:val="left"/>
        <w:rPr>
          <w:rFonts w:ascii="Times New Roman" w:eastAsia="Times New Roman" w:hAnsi="Times New Roman" w:cs="Times New Roman"/>
          <w:spacing w:val="-10"/>
          <w:kern w:val="0"/>
          <w:sz w:val="20"/>
          <w:szCs w:val="20"/>
          <w:lang w:val="uk-UA" w:eastAsia="ru-RU"/>
        </w:rPr>
      </w:pPr>
      <w:r w:rsidRPr="002B5ABB">
        <w:rPr>
          <w:rFonts w:ascii="Times New Roman" w:eastAsia="Times New Roman" w:hAnsi="Times New Roman" w:cs="Times New Roman"/>
          <w:spacing w:val="-10"/>
          <w:kern w:val="0"/>
          <w:sz w:val="28"/>
          <w:szCs w:val="28"/>
          <w:lang w:eastAsia="ru-RU"/>
        </w:rPr>
        <w:t>Мамутов В.К.</w:t>
      </w:r>
      <w:r w:rsidRPr="002B5ABB">
        <w:rPr>
          <w:rFonts w:ascii="Times New Roman" w:eastAsia="Times New Roman" w:hAnsi="Times New Roman" w:cs="Times New Roman"/>
          <w:spacing w:val="-10"/>
          <w:kern w:val="0"/>
          <w:sz w:val="28"/>
          <w:szCs w:val="28"/>
          <w:lang w:val="uk-UA" w:eastAsia="ru-RU"/>
        </w:rPr>
        <w:t xml:space="preserve"> </w:t>
      </w:r>
      <w:r w:rsidRPr="002B5ABB">
        <w:rPr>
          <w:rFonts w:ascii="Times New Roman" w:eastAsia="Times New Roman" w:hAnsi="Times New Roman" w:cs="Times New Roman"/>
          <w:spacing w:val="-10"/>
          <w:kern w:val="0"/>
          <w:sz w:val="28"/>
          <w:szCs w:val="28"/>
          <w:lang w:eastAsia="ru-RU"/>
        </w:rPr>
        <w:t>Общеправовые конструкции и понятия / В.К. Мамутов, К.С.</w:t>
      </w:r>
      <w:r w:rsidRPr="002B5ABB">
        <w:rPr>
          <w:rFonts w:ascii="Times New Roman" w:eastAsia="Times New Roman" w:hAnsi="Times New Roman" w:cs="Times New Roman"/>
          <w:spacing w:val="-10"/>
          <w:kern w:val="0"/>
          <w:sz w:val="28"/>
          <w:szCs w:val="28"/>
          <w:lang w:val="uk-UA" w:eastAsia="ru-RU"/>
        </w:rPr>
        <w:t> </w:t>
      </w:r>
      <w:r w:rsidRPr="002B5ABB">
        <w:rPr>
          <w:rFonts w:ascii="Times New Roman" w:eastAsia="Times New Roman" w:hAnsi="Times New Roman" w:cs="Times New Roman"/>
          <w:spacing w:val="-10"/>
          <w:kern w:val="0"/>
          <w:sz w:val="28"/>
          <w:szCs w:val="28"/>
          <w:lang w:eastAsia="ru-RU"/>
        </w:rPr>
        <w:t>Хахулина //</w:t>
      </w:r>
      <w:r w:rsidRPr="002B5ABB">
        <w:rPr>
          <w:rFonts w:ascii="Times New Roman" w:eastAsia="Times New Roman" w:hAnsi="Times New Roman" w:cs="Times New Roman"/>
          <w:spacing w:val="-10"/>
          <w:kern w:val="0"/>
          <w:sz w:val="28"/>
          <w:szCs w:val="28"/>
          <w:lang w:val="uk-UA" w:eastAsia="ru-RU"/>
        </w:rPr>
        <w:t xml:space="preserve"> </w:t>
      </w:r>
      <w:r w:rsidRPr="002B5ABB">
        <w:rPr>
          <w:rFonts w:ascii="Times New Roman" w:eastAsia="Times New Roman" w:hAnsi="Times New Roman" w:cs="Times New Roman"/>
          <w:spacing w:val="-10"/>
          <w:kern w:val="0"/>
          <w:sz w:val="28"/>
          <w:szCs w:val="28"/>
          <w:lang w:eastAsia="ru-RU"/>
        </w:rPr>
        <w:t>Юридический вестник. – 2001.– № 4.– С. 103-109</w:t>
      </w:r>
      <w:r w:rsidRPr="002B5ABB">
        <w:rPr>
          <w:rFonts w:ascii="Times New Roman" w:eastAsia="Times New Roman" w:hAnsi="Times New Roman" w:cs="Times New Roman"/>
          <w:spacing w:val="-10"/>
          <w:kern w:val="0"/>
          <w:sz w:val="28"/>
          <w:szCs w:val="28"/>
          <w:lang w:val="uk-UA" w:eastAsia="ru-RU"/>
        </w:rPr>
        <w:t>.</w:t>
      </w:r>
      <w:r w:rsidRPr="002B5ABB">
        <w:rPr>
          <w:rFonts w:ascii="Times New Roman" w:eastAsia="Times New Roman" w:hAnsi="Times New Roman" w:cs="Times New Roman"/>
          <w:spacing w:val="-10"/>
          <w:kern w:val="0"/>
          <w:sz w:val="28"/>
          <w:szCs w:val="28"/>
          <w:lang w:eastAsia="ru-RU"/>
        </w:rPr>
        <w:t xml:space="preserve"> </w:t>
      </w:r>
    </w:p>
    <w:p w14:paraId="3E7A54C5" w14:textId="77777777" w:rsidR="002B5ABB" w:rsidRPr="002B5ABB" w:rsidRDefault="002B5ABB" w:rsidP="007563EF">
      <w:pPr>
        <w:widowControl/>
        <w:numPr>
          <w:ilvl w:val="0"/>
          <w:numId w:val="6"/>
        </w:numPr>
        <w:tabs>
          <w:tab w:val="clear" w:pos="709"/>
          <w:tab w:val="num" w:pos="786"/>
        </w:tabs>
        <w:suppressAutoHyphens w:val="0"/>
        <w:spacing w:after="0" w:line="360" w:lineRule="auto"/>
        <w:jc w:val="left"/>
        <w:rPr>
          <w:rFonts w:ascii="Times New Roman" w:eastAsia="Times New Roman" w:hAnsi="Times New Roman" w:cs="Times New Roman"/>
          <w:spacing w:val="-10"/>
          <w:kern w:val="0"/>
          <w:sz w:val="20"/>
          <w:szCs w:val="20"/>
          <w:lang w:val="uk-UA" w:eastAsia="ru-RU"/>
        </w:rPr>
      </w:pPr>
      <w:r w:rsidRPr="002B5ABB">
        <w:rPr>
          <w:rFonts w:ascii="Times New Roman" w:eastAsia="Times New Roman" w:hAnsi="Times New Roman" w:cs="Times New Roman"/>
          <w:spacing w:val="-10"/>
          <w:kern w:val="0"/>
          <w:sz w:val="28"/>
          <w:szCs w:val="28"/>
          <w:lang w:eastAsia="ru-RU"/>
        </w:rPr>
        <w:t xml:space="preserve">Знаменский Г.Л. Принципы и методы правового регулирования хозяйственной деятельности / Г.Л. Знаменский </w:t>
      </w:r>
      <w:r w:rsidRPr="002B5ABB">
        <w:rPr>
          <w:rFonts w:ascii="Times New Roman" w:eastAsia="Times New Roman" w:hAnsi="Times New Roman" w:cs="Times New Roman"/>
          <w:kern w:val="0"/>
          <w:sz w:val="28"/>
          <w:szCs w:val="28"/>
          <w:lang w:val="uk-UA" w:eastAsia="ru-RU"/>
        </w:rPr>
        <w:t>//</w:t>
      </w:r>
      <w:r w:rsidRPr="002B5ABB">
        <w:rPr>
          <w:rFonts w:ascii="Times New Roman" w:eastAsia="Times New Roman" w:hAnsi="Times New Roman" w:cs="Times New Roman"/>
          <w:kern w:val="0"/>
          <w:sz w:val="28"/>
          <w:szCs w:val="28"/>
          <w:lang w:eastAsia="ru-RU"/>
        </w:rPr>
        <w:t xml:space="preserve"> Хозяйственное право: </w:t>
      </w:r>
      <w:r w:rsidRPr="002B5ABB">
        <w:rPr>
          <w:rFonts w:ascii="Times New Roman" w:eastAsia="Times New Roman" w:hAnsi="Times New Roman" w:cs="Times New Roman"/>
          <w:kern w:val="0"/>
          <w:sz w:val="28"/>
          <w:szCs w:val="28"/>
          <w:lang w:val="uk-UA" w:eastAsia="ru-RU"/>
        </w:rPr>
        <w:t>у</w:t>
      </w:r>
      <w:r w:rsidRPr="002B5ABB">
        <w:rPr>
          <w:rFonts w:ascii="Times New Roman" w:eastAsia="Times New Roman" w:hAnsi="Times New Roman" w:cs="Times New Roman"/>
          <w:kern w:val="0"/>
          <w:sz w:val="28"/>
          <w:szCs w:val="28"/>
          <w:lang w:eastAsia="ru-RU"/>
        </w:rPr>
        <w:t xml:space="preserve">чебник / </w:t>
      </w:r>
      <w:r w:rsidRPr="002B5ABB">
        <w:rPr>
          <w:rFonts w:ascii="Times New Roman" w:eastAsia="Times New Roman" w:hAnsi="Times New Roman" w:cs="Times New Roman"/>
          <w:kern w:val="0"/>
          <w:sz w:val="28"/>
          <w:szCs w:val="28"/>
          <w:lang w:val="uk-UA" w:eastAsia="ru-RU"/>
        </w:rPr>
        <w:t>п</w:t>
      </w:r>
      <w:r w:rsidRPr="002B5ABB">
        <w:rPr>
          <w:rFonts w:ascii="Times New Roman" w:eastAsia="Times New Roman" w:hAnsi="Times New Roman" w:cs="Times New Roman"/>
          <w:kern w:val="0"/>
          <w:sz w:val="28"/>
          <w:szCs w:val="28"/>
          <w:lang w:eastAsia="ru-RU"/>
        </w:rPr>
        <w:t>од ред. В.К.</w:t>
      </w:r>
      <w:r w:rsidRPr="002B5ABB">
        <w:rPr>
          <w:rFonts w:ascii="Times New Roman" w:eastAsia="Times New Roman" w:hAnsi="Times New Roman" w:cs="Times New Roman"/>
          <w:kern w:val="0"/>
          <w:sz w:val="28"/>
          <w:szCs w:val="28"/>
          <w:lang w:val="uk-UA" w:eastAsia="ru-RU"/>
        </w:rPr>
        <w:t> </w:t>
      </w:r>
      <w:r w:rsidRPr="002B5ABB">
        <w:rPr>
          <w:rFonts w:ascii="Times New Roman" w:eastAsia="Times New Roman" w:hAnsi="Times New Roman" w:cs="Times New Roman"/>
          <w:kern w:val="0"/>
          <w:sz w:val="28"/>
          <w:szCs w:val="28"/>
          <w:lang w:eastAsia="ru-RU"/>
        </w:rPr>
        <w:t>Мамутова</w:t>
      </w:r>
      <w:r w:rsidRPr="002B5ABB">
        <w:rPr>
          <w:rFonts w:ascii="Times New Roman" w:eastAsia="Times New Roman" w:hAnsi="Times New Roman" w:cs="Times New Roman"/>
          <w:kern w:val="0"/>
          <w:sz w:val="28"/>
          <w:szCs w:val="28"/>
          <w:lang w:val="uk-UA" w:eastAsia="ru-RU"/>
        </w:rPr>
        <w:t xml:space="preserve"> –</w:t>
      </w:r>
      <w:r w:rsidRPr="002B5ABB">
        <w:rPr>
          <w:rFonts w:ascii="Times New Roman" w:eastAsia="Times New Roman" w:hAnsi="Times New Roman" w:cs="Times New Roman"/>
          <w:kern w:val="0"/>
          <w:sz w:val="28"/>
          <w:szCs w:val="28"/>
          <w:lang w:eastAsia="ru-RU"/>
        </w:rPr>
        <w:t xml:space="preserve"> К.: Юринком Интер, 2002. </w:t>
      </w:r>
      <w:r w:rsidRPr="002B5ABB">
        <w:rPr>
          <w:rFonts w:ascii="Times New Roman" w:eastAsia="Times New Roman" w:hAnsi="Times New Roman" w:cs="Times New Roman"/>
          <w:kern w:val="0"/>
          <w:sz w:val="28"/>
          <w:szCs w:val="28"/>
          <w:lang w:val="uk-UA" w:eastAsia="ru-RU"/>
        </w:rPr>
        <w:t xml:space="preserve">– </w:t>
      </w:r>
      <w:r w:rsidRPr="002B5ABB">
        <w:rPr>
          <w:rFonts w:ascii="Times New Roman" w:eastAsia="Times New Roman" w:hAnsi="Times New Roman" w:cs="Times New Roman"/>
          <w:spacing w:val="-10"/>
          <w:kern w:val="0"/>
          <w:sz w:val="28"/>
          <w:szCs w:val="28"/>
          <w:lang w:eastAsia="ru-RU"/>
        </w:rPr>
        <w:t>С.</w:t>
      </w:r>
      <w:r w:rsidRPr="002B5ABB">
        <w:rPr>
          <w:rFonts w:ascii="Times New Roman" w:eastAsia="Times New Roman" w:hAnsi="Times New Roman" w:cs="Times New Roman"/>
          <w:spacing w:val="-10"/>
          <w:kern w:val="0"/>
          <w:sz w:val="28"/>
          <w:szCs w:val="28"/>
          <w:lang w:val="uk-UA" w:eastAsia="ru-RU"/>
        </w:rPr>
        <w:t xml:space="preserve"> </w:t>
      </w:r>
      <w:r w:rsidRPr="002B5ABB">
        <w:rPr>
          <w:rFonts w:ascii="Times New Roman" w:eastAsia="Times New Roman" w:hAnsi="Times New Roman" w:cs="Times New Roman"/>
          <w:spacing w:val="-10"/>
          <w:kern w:val="0"/>
          <w:sz w:val="28"/>
          <w:szCs w:val="28"/>
          <w:lang w:eastAsia="ru-RU"/>
        </w:rPr>
        <w:t>25-34</w:t>
      </w:r>
      <w:r w:rsidRPr="002B5ABB">
        <w:rPr>
          <w:rFonts w:ascii="Times New Roman" w:eastAsia="Times New Roman" w:hAnsi="Times New Roman" w:cs="Times New Roman"/>
          <w:spacing w:val="-10"/>
          <w:kern w:val="0"/>
          <w:sz w:val="28"/>
          <w:szCs w:val="28"/>
          <w:lang w:val="uk-UA" w:eastAsia="ru-RU"/>
        </w:rPr>
        <w:t>.</w:t>
      </w:r>
    </w:p>
    <w:p w14:paraId="7612E86C" w14:textId="77777777" w:rsidR="002B5ABB" w:rsidRPr="002B5ABB" w:rsidRDefault="002B5ABB" w:rsidP="007563EF">
      <w:pPr>
        <w:widowControl/>
        <w:numPr>
          <w:ilvl w:val="0"/>
          <w:numId w:val="6"/>
        </w:numPr>
        <w:tabs>
          <w:tab w:val="clear" w:pos="709"/>
          <w:tab w:val="num" w:pos="786"/>
        </w:tabs>
        <w:suppressAutoHyphens w:val="0"/>
        <w:spacing w:after="0" w:line="360" w:lineRule="auto"/>
        <w:jc w:val="left"/>
        <w:rPr>
          <w:rFonts w:ascii="Times New Roman" w:eastAsia="Times New Roman" w:hAnsi="Times New Roman" w:cs="Times New Roman"/>
          <w:spacing w:val="-10"/>
          <w:kern w:val="0"/>
          <w:sz w:val="20"/>
          <w:szCs w:val="20"/>
          <w:lang w:val="uk-UA" w:eastAsia="ru-RU"/>
        </w:rPr>
      </w:pPr>
      <w:r w:rsidRPr="002B5ABB">
        <w:rPr>
          <w:rFonts w:ascii="Times New Roman" w:eastAsia="Times New Roman" w:hAnsi="Times New Roman" w:cs="Times New Roman"/>
          <w:spacing w:val="-10"/>
          <w:kern w:val="0"/>
          <w:sz w:val="28"/>
          <w:szCs w:val="28"/>
          <w:lang w:eastAsia="ru-RU"/>
        </w:rPr>
        <w:t xml:space="preserve">Мамутов В.К. Сущность и содержание хозяйственного права / </w:t>
      </w:r>
      <w:r w:rsidRPr="002B5ABB">
        <w:rPr>
          <w:rFonts w:ascii="Times New Roman" w:eastAsia="Times New Roman" w:hAnsi="Times New Roman" w:cs="Times New Roman"/>
          <w:kern w:val="0"/>
          <w:sz w:val="28"/>
          <w:szCs w:val="28"/>
          <w:lang w:eastAsia="ru-RU"/>
        </w:rPr>
        <w:t>В.К.</w:t>
      </w:r>
      <w:r w:rsidRPr="002B5ABB">
        <w:rPr>
          <w:rFonts w:ascii="Times New Roman" w:eastAsia="Times New Roman" w:hAnsi="Times New Roman" w:cs="Times New Roman"/>
          <w:kern w:val="0"/>
          <w:sz w:val="28"/>
          <w:szCs w:val="28"/>
          <w:lang w:val="uk-UA" w:eastAsia="ru-RU"/>
        </w:rPr>
        <w:t xml:space="preserve"> </w:t>
      </w:r>
      <w:r w:rsidRPr="002B5ABB">
        <w:rPr>
          <w:rFonts w:ascii="Times New Roman" w:eastAsia="Times New Roman" w:hAnsi="Times New Roman" w:cs="Times New Roman"/>
          <w:kern w:val="0"/>
          <w:sz w:val="28"/>
          <w:szCs w:val="28"/>
          <w:lang w:eastAsia="ru-RU"/>
        </w:rPr>
        <w:t>Мамутов</w:t>
      </w:r>
      <w:r w:rsidRPr="002B5ABB">
        <w:rPr>
          <w:rFonts w:ascii="Times New Roman" w:eastAsia="Times New Roman" w:hAnsi="Times New Roman" w:cs="Times New Roman"/>
          <w:kern w:val="0"/>
          <w:sz w:val="28"/>
          <w:szCs w:val="28"/>
          <w:lang w:val="uk-UA" w:eastAsia="ru-RU"/>
        </w:rPr>
        <w:t xml:space="preserve"> //</w:t>
      </w:r>
      <w:r w:rsidRPr="002B5ABB">
        <w:rPr>
          <w:rFonts w:ascii="Times New Roman" w:eastAsia="Times New Roman" w:hAnsi="Times New Roman" w:cs="Times New Roman"/>
          <w:kern w:val="0"/>
          <w:sz w:val="28"/>
          <w:szCs w:val="28"/>
          <w:lang w:eastAsia="ru-RU"/>
        </w:rPr>
        <w:t xml:space="preserve"> Хозяйственное право: </w:t>
      </w:r>
      <w:r w:rsidRPr="002B5ABB">
        <w:rPr>
          <w:rFonts w:ascii="Times New Roman" w:eastAsia="Times New Roman" w:hAnsi="Times New Roman" w:cs="Times New Roman"/>
          <w:kern w:val="0"/>
          <w:sz w:val="28"/>
          <w:szCs w:val="28"/>
          <w:lang w:val="uk-UA" w:eastAsia="ru-RU"/>
        </w:rPr>
        <w:t>у</w:t>
      </w:r>
      <w:r w:rsidRPr="002B5ABB">
        <w:rPr>
          <w:rFonts w:ascii="Times New Roman" w:eastAsia="Times New Roman" w:hAnsi="Times New Roman" w:cs="Times New Roman"/>
          <w:kern w:val="0"/>
          <w:sz w:val="28"/>
          <w:szCs w:val="28"/>
          <w:lang w:eastAsia="ru-RU"/>
        </w:rPr>
        <w:t xml:space="preserve">чебник / </w:t>
      </w:r>
      <w:r w:rsidRPr="002B5ABB">
        <w:rPr>
          <w:rFonts w:ascii="Times New Roman" w:eastAsia="Times New Roman" w:hAnsi="Times New Roman" w:cs="Times New Roman"/>
          <w:kern w:val="0"/>
          <w:sz w:val="28"/>
          <w:szCs w:val="28"/>
          <w:lang w:val="uk-UA" w:eastAsia="ru-RU"/>
        </w:rPr>
        <w:t>п</w:t>
      </w:r>
      <w:r w:rsidRPr="002B5ABB">
        <w:rPr>
          <w:rFonts w:ascii="Times New Roman" w:eastAsia="Times New Roman" w:hAnsi="Times New Roman" w:cs="Times New Roman"/>
          <w:kern w:val="0"/>
          <w:sz w:val="28"/>
          <w:szCs w:val="28"/>
          <w:lang w:eastAsia="ru-RU"/>
        </w:rPr>
        <w:t>од ред. В.К.</w:t>
      </w:r>
      <w:r w:rsidRPr="002B5ABB">
        <w:rPr>
          <w:rFonts w:ascii="Times New Roman" w:eastAsia="Times New Roman" w:hAnsi="Times New Roman" w:cs="Times New Roman"/>
          <w:kern w:val="0"/>
          <w:sz w:val="28"/>
          <w:szCs w:val="28"/>
          <w:lang w:val="uk-UA" w:eastAsia="ru-RU"/>
        </w:rPr>
        <w:t xml:space="preserve"> </w:t>
      </w:r>
      <w:r w:rsidRPr="002B5ABB">
        <w:rPr>
          <w:rFonts w:ascii="Times New Roman" w:eastAsia="Times New Roman" w:hAnsi="Times New Roman" w:cs="Times New Roman"/>
          <w:kern w:val="0"/>
          <w:sz w:val="28"/>
          <w:szCs w:val="28"/>
          <w:lang w:eastAsia="ru-RU"/>
        </w:rPr>
        <w:t>Мамутова</w:t>
      </w:r>
      <w:r w:rsidRPr="002B5ABB">
        <w:rPr>
          <w:rFonts w:ascii="Times New Roman" w:eastAsia="Times New Roman" w:hAnsi="Times New Roman" w:cs="Times New Roman"/>
          <w:kern w:val="0"/>
          <w:sz w:val="28"/>
          <w:szCs w:val="28"/>
          <w:lang w:val="uk-UA" w:eastAsia="ru-RU"/>
        </w:rPr>
        <w:t xml:space="preserve"> –</w:t>
      </w:r>
      <w:r w:rsidRPr="002B5ABB">
        <w:rPr>
          <w:rFonts w:ascii="Times New Roman" w:eastAsia="Times New Roman" w:hAnsi="Times New Roman" w:cs="Times New Roman"/>
          <w:kern w:val="0"/>
          <w:sz w:val="28"/>
          <w:szCs w:val="28"/>
          <w:lang w:eastAsia="ru-RU"/>
        </w:rPr>
        <w:t xml:space="preserve"> К.: Юринком Интер, 2002. </w:t>
      </w:r>
      <w:r w:rsidRPr="002B5ABB">
        <w:rPr>
          <w:rFonts w:ascii="Times New Roman" w:eastAsia="Times New Roman" w:hAnsi="Times New Roman" w:cs="Times New Roman"/>
          <w:spacing w:val="-10"/>
          <w:kern w:val="0"/>
          <w:sz w:val="28"/>
          <w:szCs w:val="28"/>
          <w:lang w:val="uk-UA" w:eastAsia="ru-RU"/>
        </w:rPr>
        <w:t>–</w:t>
      </w:r>
      <w:r w:rsidRPr="002B5ABB">
        <w:rPr>
          <w:rFonts w:ascii="Times New Roman" w:eastAsia="Times New Roman" w:hAnsi="Times New Roman" w:cs="Times New Roman"/>
          <w:spacing w:val="-10"/>
          <w:kern w:val="0"/>
          <w:sz w:val="28"/>
          <w:szCs w:val="28"/>
          <w:lang w:eastAsia="ru-RU"/>
        </w:rPr>
        <w:t xml:space="preserve"> С. 19-25</w:t>
      </w:r>
      <w:r w:rsidRPr="002B5ABB">
        <w:rPr>
          <w:rFonts w:ascii="Times New Roman" w:eastAsia="Times New Roman" w:hAnsi="Times New Roman" w:cs="Times New Roman"/>
          <w:spacing w:val="-10"/>
          <w:kern w:val="0"/>
          <w:sz w:val="28"/>
          <w:szCs w:val="28"/>
          <w:lang w:val="uk-UA" w:eastAsia="ru-RU"/>
        </w:rPr>
        <w:t>.</w:t>
      </w:r>
      <w:r w:rsidRPr="002B5ABB">
        <w:rPr>
          <w:rFonts w:ascii="Times New Roman" w:eastAsia="Times New Roman" w:hAnsi="Times New Roman" w:cs="Times New Roman"/>
          <w:spacing w:val="-10"/>
          <w:kern w:val="0"/>
          <w:sz w:val="28"/>
          <w:szCs w:val="28"/>
          <w:lang w:eastAsia="ru-RU"/>
        </w:rPr>
        <w:t xml:space="preserve"> </w:t>
      </w:r>
    </w:p>
    <w:p w14:paraId="4E6B75CA" w14:textId="77777777" w:rsidR="002B5ABB" w:rsidRPr="002B5ABB" w:rsidRDefault="002B5ABB" w:rsidP="007563EF">
      <w:pPr>
        <w:widowControl/>
        <w:numPr>
          <w:ilvl w:val="0"/>
          <w:numId w:val="6"/>
        </w:numPr>
        <w:tabs>
          <w:tab w:val="clear" w:pos="709"/>
          <w:tab w:val="num" w:pos="786"/>
        </w:tabs>
        <w:suppressAutoHyphens w:val="0"/>
        <w:spacing w:after="0" w:line="360" w:lineRule="auto"/>
        <w:jc w:val="left"/>
        <w:rPr>
          <w:rFonts w:ascii="Times New Roman" w:eastAsia="Times New Roman" w:hAnsi="Times New Roman" w:cs="Times New Roman"/>
          <w:spacing w:val="-10"/>
          <w:kern w:val="0"/>
          <w:sz w:val="20"/>
          <w:szCs w:val="20"/>
          <w:lang w:val="uk-UA" w:eastAsia="ru-RU"/>
        </w:rPr>
      </w:pPr>
      <w:r w:rsidRPr="002B5ABB">
        <w:rPr>
          <w:rFonts w:ascii="Times New Roman" w:eastAsia="Times New Roman" w:hAnsi="Times New Roman" w:cs="Times New Roman"/>
          <w:spacing w:val="-10"/>
          <w:kern w:val="0"/>
          <w:sz w:val="28"/>
          <w:szCs w:val="28"/>
          <w:lang w:eastAsia="ru-RU"/>
        </w:rPr>
        <w:t xml:space="preserve">Мирошникова Е. Государственно-церковные отношения в Германии </w:t>
      </w:r>
      <w:r w:rsidRPr="002B5ABB">
        <w:rPr>
          <w:rFonts w:ascii="Times New Roman" w:eastAsia="Times New Roman" w:hAnsi="Times New Roman" w:cs="Times New Roman"/>
          <w:spacing w:val="-10"/>
          <w:kern w:val="0"/>
          <w:sz w:val="28"/>
          <w:szCs w:val="28"/>
          <w:lang w:val="uk-UA" w:eastAsia="ru-RU"/>
        </w:rPr>
        <w:t xml:space="preserve">/ </w:t>
      </w:r>
      <w:r w:rsidRPr="002B5ABB">
        <w:rPr>
          <w:rFonts w:ascii="Times New Roman" w:eastAsia="Times New Roman" w:hAnsi="Times New Roman" w:cs="Times New Roman"/>
          <w:spacing w:val="-10"/>
          <w:kern w:val="0"/>
          <w:sz w:val="28"/>
          <w:szCs w:val="28"/>
          <w:lang w:eastAsia="ru-RU"/>
        </w:rPr>
        <w:t>Е. Мирошникова // Религия и право.</w:t>
      </w:r>
      <w:r w:rsidRPr="002B5ABB">
        <w:rPr>
          <w:rFonts w:ascii="Times New Roman" w:eastAsia="Times New Roman" w:hAnsi="Times New Roman" w:cs="Times New Roman"/>
          <w:spacing w:val="-10"/>
          <w:kern w:val="0"/>
          <w:sz w:val="28"/>
          <w:szCs w:val="28"/>
          <w:lang w:val="uk-UA" w:eastAsia="ru-RU"/>
        </w:rPr>
        <w:t xml:space="preserve"> –</w:t>
      </w:r>
      <w:r w:rsidRPr="002B5ABB">
        <w:rPr>
          <w:rFonts w:ascii="Times New Roman" w:eastAsia="Times New Roman" w:hAnsi="Times New Roman" w:cs="Times New Roman"/>
          <w:spacing w:val="-10"/>
          <w:kern w:val="0"/>
          <w:sz w:val="28"/>
          <w:szCs w:val="28"/>
          <w:lang w:eastAsia="ru-RU"/>
        </w:rPr>
        <w:t xml:space="preserve">1998. </w:t>
      </w:r>
      <w:r w:rsidRPr="002B5ABB">
        <w:rPr>
          <w:rFonts w:ascii="Times New Roman" w:eastAsia="Times New Roman" w:hAnsi="Times New Roman" w:cs="Times New Roman"/>
          <w:spacing w:val="-10"/>
          <w:kern w:val="0"/>
          <w:sz w:val="28"/>
          <w:szCs w:val="28"/>
          <w:lang w:val="uk-UA" w:eastAsia="ru-RU"/>
        </w:rPr>
        <w:t>–</w:t>
      </w:r>
      <w:r w:rsidRPr="002B5ABB">
        <w:rPr>
          <w:rFonts w:ascii="Times New Roman" w:eastAsia="Times New Roman" w:hAnsi="Times New Roman" w:cs="Times New Roman"/>
          <w:spacing w:val="-10"/>
          <w:kern w:val="0"/>
          <w:sz w:val="28"/>
          <w:szCs w:val="28"/>
          <w:lang w:eastAsia="ru-RU"/>
        </w:rPr>
        <w:t xml:space="preserve"> Вып</w:t>
      </w:r>
      <w:r w:rsidRPr="002B5ABB">
        <w:rPr>
          <w:rFonts w:ascii="Times New Roman" w:eastAsia="Times New Roman" w:hAnsi="Times New Roman" w:cs="Times New Roman"/>
          <w:spacing w:val="-10"/>
          <w:kern w:val="0"/>
          <w:sz w:val="28"/>
          <w:szCs w:val="28"/>
          <w:lang w:val="uk-UA" w:eastAsia="ru-RU"/>
        </w:rPr>
        <w:t xml:space="preserve">. </w:t>
      </w:r>
      <w:r w:rsidRPr="002B5ABB">
        <w:rPr>
          <w:rFonts w:ascii="Times New Roman" w:eastAsia="Times New Roman" w:hAnsi="Times New Roman" w:cs="Times New Roman"/>
          <w:spacing w:val="-10"/>
          <w:kern w:val="0"/>
          <w:sz w:val="28"/>
          <w:szCs w:val="28"/>
          <w:lang w:eastAsia="ru-RU"/>
        </w:rPr>
        <w:t>№ 1-2 (4-5).</w:t>
      </w:r>
      <w:r w:rsidRPr="002B5ABB">
        <w:rPr>
          <w:rFonts w:ascii="Times New Roman" w:eastAsia="Times New Roman" w:hAnsi="Times New Roman" w:cs="Times New Roman"/>
          <w:spacing w:val="-10"/>
          <w:kern w:val="0"/>
          <w:sz w:val="28"/>
          <w:szCs w:val="28"/>
          <w:lang w:val="uk-UA" w:eastAsia="ru-RU"/>
        </w:rPr>
        <w:t>–</w:t>
      </w:r>
      <w:r w:rsidRPr="002B5ABB">
        <w:rPr>
          <w:rFonts w:ascii="Times New Roman" w:eastAsia="Times New Roman" w:hAnsi="Times New Roman" w:cs="Times New Roman"/>
          <w:spacing w:val="-10"/>
          <w:kern w:val="0"/>
          <w:sz w:val="28"/>
          <w:szCs w:val="28"/>
          <w:lang w:eastAsia="ru-RU"/>
        </w:rPr>
        <w:t xml:space="preserve"> С.</w:t>
      </w:r>
      <w:r w:rsidRPr="002B5ABB">
        <w:rPr>
          <w:rFonts w:ascii="Times New Roman" w:eastAsia="Times New Roman" w:hAnsi="Times New Roman" w:cs="Times New Roman"/>
          <w:spacing w:val="-10"/>
          <w:kern w:val="0"/>
          <w:sz w:val="28"/>
          <w:szCs w:val="28"/>
          <w:lang w:val="uk-UA" w:eastAsia="ru-RU"/>
        </w:rPr>
        <w:t xml:space="preserve"> </w:t>
      </w:r>
      <w:r w:rsidRPr="002B5ABB">
        <w:rPr>
          <w:rFonts w:ascii="Times New Roman" w:eastAsia="Times New Roman" w:hAnsi="Times New Roman" w:cs="Times New Roman"/>
          <w:spacing w:val="-10"/>
          <w:kern w:val="0"/>
          <w:sz w:val="28"/>
          <w:szCs w:val="28"/>
          <w:lang w:eastAsia="ru-RU"/>
        </w:rPr>
        <w:t>45-46</w:t>
      </w:r>
      <w:r w:rsidRPr="002B5ABB">
        <w:rPr>
          <w:rFonts w:ascii="Times New Roman" w:eastAsia="Times New Roman" w:hAnsi="Times New Roman" w:cs="Times New Roman"/>
          <w:spacing w:val="-10"/>
          <w:kern w:val="0"/>
          <w:sz w:val="28"/>
          <w:szCs w:val="28"/>
          <w:lang w:val="uk-UA" w:eastAsia="ru-RU"/>
        </w:rPr>
        <w:t>.</w:t>
      </w:r>
      <w:r w:rsidRPr="002B5ABB">
        <w:rPr>
          <w:rFonts w:ascii="Times New Roman" w:eastAsia="Times New Roman" w:hAnsi="Times New Roman" w:cs="Times New Roman"/>
          <w:spacing w:val="-10"/>
          <w:kern w:val="0"/>
          <w:sz w:val="28"/>
          <w:szCs w:val="28"/>
          <w:lang w:eastAsia="ru-RU"/>
        </w:rPr>
        <w:t xml:space="preserve"> </w:t>
      </w:r>
    </w:p>
    <w:p w14:paraId="0B929848" w14:textId="77777777" w:rsidR="002B5ABB" w:rsidRPr="002B5ABB" w:rsidRDefault="002B5ABB" w:rsidP="007563EF">
      <w:pPr>
        <w:widowControl/>
        <w:numPr>
          <w:ilvl w:val="0"/>
          <w:numId w:val="6"/>
        </w:numPr>
        <w:tabs>
          <w:tab w:val="clear" w:pos="709"/>
          <w:tab w:val="num" w:pos="786"/>
        </w:tabs>
        <w:suppressAutoHyphens w:val="0"/>
        <w:spacing w:after="0" w:line="360" w:lineRule="auto"/>
        <w:jc w:val="left"/>
        <w:rPr>
          <w:rFonts w:ascii="Times New Roman" w:eastAsia="Times New Roman" w:hAnsi="Times New Roman" w:cs="Times New Roman"/>
          <w:spacing w:val="-10"/>
          <w:kern w:val="0"/>
          <w:sz w:val="20"/>
          <w:szCs w:val="20"/>
          <w:lang w:val="uk-UA" w:eastAsia="ru-RU"/>
        </w:rPr>
      </w:pPr>
      <w:r w:rsidRPr="002B5ABB">
        <w:rPr>
          <w:rFonts w:ascii="Times New Roman" w:eastAsia="Times New Roman" w:hAnsi="Times New Roman" w:cs="Times New Roman"/>
          <w:spacing w:val="-10"/>
          <w:kern w:val="0"/>
          <w:sz w:val="28"/>
          <w:szCs w:val="28"/>
          <w:lang w:eastAsia="ru-RU"/>
        </w:rPr>
        <w:lastRenderedPageBreak/>
        <w:t xml:space="preserve">Барт К. Оправдание и право </w:t>
      </w:r>
      <w:r w:rsidRPr="002B5ABB">
        <w:rPr>
          <w:rFonts w:ascii="Times New Roman" w:eastAsia="Times New Roman" w:hAnsi="Times New Roman" w:cs="Times New Roman"/>
          <w:spacing w:val="-10"/>
          <w:kern w:val="0"/>
          <w:sz w:val="28"/>
          <w:szCs w:val="28"/>
          <w:lang w:val="uk-UA" w:eastAsia="ru-RU"/>
        </w:rPr>
        <w:t>//</w:t>
      </w:r>
      <w:r w:rsidRPr="002B5ABB">
        <w:rPr>
          <w:rFonts w:ascii="Times New Roman" w:eastAsia="Times New Roman" w:hAnsi="Times New Roman" w:cs="Times New Roman"/>
          <w:spacing w:val="-10"/>
          <w:kern w:val="0"/>
          <w:sz w:val="28"/>
          <w:szCs w:val="28"/>
          <w:lang w:eastAsia="ru-RU"/>
        </w:rPr>
        <w:t xml:space="preserve"> К. Барт. Оправдание и право; пер. с нем. </w:t>
      </w:r>
      <w:r w:rsidRPr="002B5ABB">
        <w:rPr>
          <w:rFonts w:ascii="Times New Roman" w:eastAsia="Times New Roman" w:hAnsi="Times New Roman" w:cs="Times New Roman"/>
          <w:spacing w:val="-10"/>
          <w:kern w:val="0"/>
          <w:sz w:val="28"/>
          <w:szCs w:val="28"/>
          <w:lang w:val="uk-UA" w:eastAsia="ru-RU"/>
        </w:rPr>
        <w:t>–</w:t>
      </w:r>
      <w:r w:rsidRPr="002B5ABB">
        <w:rPr>
          <w:rFonts w:ascii="Times New Roman" w:eastAsia="Times New Roman" w:hAnsi="Times New Roman" w:cs="Times New Roman"/>
          <w:spacing w:val="-10"/>
          <w:kern w:val="0"/>
          <w:sz w:val="28"/>
          <w:szCs w:val="28"/>
          <w:lang w:eastAsia="ru-RU"/>
        </w:rPr>
        <w:t xml:space="preserve"> М.: Библейско-богословский ин</w:t>
      </w:r>
      <w:r w:rsidRPr="002B5ABB">
        <w:rPr>
          <w:rFonts w:ascii="Times New Roman" w:eastAsia="Times New Roman" w:hAnsi="Times New Roman" w:cs="Times New Roman"/>
          <w:spacing w:val="-10"/>
          <w:kern w:val="0"/>
          <w:sz w:val="28"/>
          <w:szCs w:val="28"/>
          <w:lang w:val="uk-UA" w:eastAsia="ru-RU"/>
        </w:rPr>
        <w:t>-</w:t>
      </w:r>
      <w:r w:rsidRPr="002B5ABB">
        <w:rPr>
          <w:rFonts w:ascii="Times New Roman" w:eastAsia="Times New Roman" w:hAnsi="Times New Roman" w:cs="Times New Roman"/>
          <w:spacing w:val="-10"/>
          <w:kern w:val="0"/>
          <w:sz w:val="28"/>
          <w:szCs w:val="28"/>
          <w:lang w:eastAsia="ru-RU"/>
        </w:rPr>
        <w:t>т св. ап</w:t>
      </w:r>
      <w:r w:rsidRPr="002B5ABB">
        <w:rPr>
          <w:rFonts w:ascii="Times New Roman" w:eastAsia="Times New Roman" w:hAnsi="Times New Roman" w:cs="Times New Roman"/>
          <w:spacing w:val="-10"/>
          <w:kern w:val="0"/>
          <w:sz w:val="28"/>
          <w:szCs w:val="28"/>
          <w:lang w:val="uk-UA" w:eastAsia="ru-RU"/>
        </w:rPr>
        <w:t>.</w:t>
      </w:r>
      <w:r w:rsidRPr="002B5ABB">
        <w:rPr>
          <w:rFonts w:ascii="Times New Roman" w:eastAsia="Times New Roman" w:hAnsi="Times New Roman" w:cs="Times New Roman"/>
          <w:spacing w:val="-10"/>
          <w:kern w:val="0"/>
          <w:sz w:val="28"/>
          <w:szCs w:val="28"/>
          <w:lang w:eastAsia="ru-RU"/>
        </w:rPr>
        <w:t xml:space="preserve"> Андрея, 2006.</w:t>
      </w:r>
      <w:r w:rsidRPr="002B5ABB">
        <w:rPr>
          <w:rFonts w:ascii="Times New Roman" w:eastAsia="Times New Roman" w:hAnsi="Times New Roman" w:cs="Times New Roman"/>
          <w:spacing w:val="-10"/>
          <w:kern w:val="0"/>
          <w:sz w:val="28"/>
          <w:szCs w:val="28"/>
          <w:lang w:val="uk-UA" w:eastAsia="ru-RU"/>
        </w:rPr>
        <w:t>–</w:t>
      </w:r>
      <w:r w:rsidRPr="002B5ABB">
        <w:rPr>
          <w:rFonts w:ascii="Times New Roman" w:eastAsia="Times New Roman" w:hAnsi="Times New Roman" w:cs="Times New Roman"/>
          <w:spacing w:val="-10"/>
          <w:kern w:val="0"/>
          <w:sz w:val="28"/>
          <w:szCs w:val="28"/>
          <w:lang w:eastAsia="ru-RU"/>
        </w:rPr>
        <w:t xml:space="preserve"> С. 7-65</w:t>
      </w:r>
      <w:r w:rsidRPr="002B5ABB">
        <w:rPr>
          <w:rFonts w:ascii="Times New Roman" w:eastAsia="Times New Roman" w:hAnsi="Times New Roman" w:cs="Times New Roman"/>
          <w:spacing w:val="-10"/>
          <w:kern w:val="0"/>
          <w:sz w:val="28"/>
          <w:szCs w:val="28"/>
          <w:lang w:val="uk-UA" w:eastAsia="ru-RU"/>
        </w:rPr>
        <w:t>.</w:t>
      </w:r>
      <w:r w:rsidRPr="002B5ABB">
        <w:rPr>
          <w:rFonts w:ascii="Times New Roman" w:eastAsia="Times New Roman" w:hAnsi="Times New Roman" w:cs="Times New Roman"/>
          <w:spacing w:val="-10"/>
          <w:kern w:val="0"/>
          <w:sz w:val="28"/>
          <w:szCs w:val="28"/>
          <w:lang w:eastAsia="ru-RU"/>
        </w:rPr>
        <w:t xml:space="preserve"> </w:t>
      </w:r>
      <w:r w:rsidRPr="002B5ABB">
        <w:rPr>
          <w:rFonts w:ascii="Times New Roman" w:eastAsia="Times New Roman" w:hAnsi="Times New Roman" w:cs="Times New Roman"/>
          <w:spacing w:val="-10"/>
          <w:kern w:val="0"/>
          <w:sz w:val="28"/>
          <w:szCs w:val="28"/>
          <w:lang w:val="uk-UA" w:eastAsia="ru-RU"/>
        </w:rPr>
        <w:t>–</w:t>
      </w:r>
      <w:r w:rsidRPr="002B5ABB">
        <w:rPr>
          <w:rFonts w:ascii="Times New Roman" w:eastAsia="Times New Roman" w:hAnsi="Times New Roman" w:cs="Times New Roman"/>
          <w:spacing w:val="-10"/>
          <w:kern w:val="0"/>
          <w:sz w:val="28"/>
          <w:szCs w:val="28"/>
          <w:lang w:eastAsia="ru-RU"/>
        </w:rPr>
        <w:t xml:space="preserve"> (Серия «Современное богословие»).</w:t>
      </w:r>
    </w:p>
    <w:p w14:paraId="11E8CA17" w14:textId="77777777" w:rsidR="002B5ABB" w:rsidRPr="002B5ABB" w:rsidRDefault="002B5ABB" w:rsidP="007563EF">
      <w:pPr>
        <w:widowControl/>
        <w:numPr>
          <w:ilvl w:val="0"/>
          <w:numId w:val="6"/>
        </w:numPr>
        <w:tabs>
          <w:tab w:val="clear" w:pos="709"/>
          <w:tab w:val="num" w:pos="786"/>
        </w:tabs>
        <w:suppressAutoHyphens w:val="0"/>
        <w:spacing w:after="0" w:line="360" w:lineRule="auto"/>
        <w:jc w:val="left"/>
        <w:rPr>
          <w:rFonts w:ascii="Times New Roman" w:eastAsia="Times New Roman" w:hAnsi="Times New Roman" w:cs="Times New Roman"/>
          <w:spacing w:val="-10"/>
          <w:kern w:val="0"/>
          <w:sz w:val="20"/>
          <w:szCs w:val="20"/>
          <w:lang w:val="uk-UA" w:eastAsia="ru-RU"/>
        </w:rPr>
      </w:pPr>
      <w:r w:rsidRPr="002B5ABB">
        <w:rPr>
          <w:rFonts w:ascii="Times New Roman" w:eastAsia="Times New Roman" w:hAnsi="Times New Roman" w:cs="Times New Roman"/>
          <w:spacing w:val="-10"/>
          <w:kern w:val="0"/>
          <w:sz w:val="28"/>
          <w:szCs w:val="28"/>
          <w:lang w:eastAsia="ru-RU"/>
        </w:rPr>
        <w:t xml:space="preserve"> </w:t>
      </w:r>
      <w:r w:rsidRPr="002B5ABB">
        <w:rPr>
          <w:rFonts w:ascii="Times New Roman" w:eastAsia="Times New Roman" w:hAnsi="Times New Roman" w:cs="Times New Roman"/>
          <w:spacing w:val="-10"/>
          <w:kern w:val="0"/>
          <w:sz w:val="28"/>
          <w:szCs w:val="28"/>
          <w:lang w:val="uk-UA" w:eastAsia="ru-RU"/>
        </w:rPr>
        <w:t xml:space="preserve">Постановление о сектах в Европе: </w:t>
      </w:r>
      <w:r w:rsidRPr="002B5ABB">
        <w:rPr>
          <w:rFonts w:ascii="Times New Roman" w:eastAsia="Times New Roman" w:hAnsi="Times New Roman" w:cs="Times New Roman"/>
          <w:spacing w:val="-10"/>
          <w:kern w:val="0"/>
          <w:sz w:val="28"/>
          <w:szCs w:val="28"/>
          <w:lang w:eastAsia="ru-RU"/>
        </w:rPr>
        <w:t xml:space="preserve">Решение Европарламента от 12.02.1996 г. </w:t>
      </w:r>
      <w:r w:rsidRPr="002B5ABB">
        <w:rPr>
          <w:rFonts w:ascii="Times New Roman" w:eastAsia="Times New Roman" w:hAnsi="Times New Roman" w:cs="Times New Roman"/>
          <w:spacing w:val="-10"/>
          <w:kern w:val="0"/>
          <w:sz w:val="28"/>
          <w:szCs w:val="28"/>
          <w:lang w:val="uk-UA" w:eastAsia="ru-RU"/>
        </w:rPr>
        <w:t>(извлечение)</w:t>
      </w:r>
      <w:r w:rsidRPr="002B5ABB">
        <w:rPr>
          <w:rFonts w:ascii="Times New Roman" w:eastAsia="Times New Roman" w:hAnsi="Times New Roman" w:cs="Times New Roman"/>
          <w:spacing w:val="-10"/>
          <w:kern w:val="0"/>
          <w:sz w:val="28"/>
          <w:szCs w:val="28"/>
          <w:lang w:eastAsia="ru-RU"/>
        </w:rPr>
        <w:t xml:space="preserve"> // Протопопов А.О. Религия и закон. Правовые основы свободы совести и деятельности религиозных объединений в странах СНГ и Балтии</w:t>
      </w:r>
      <w:r w:rsidRPr="002B5ABB">
        <w:rPr>
          <w:rFonts w:ascii="Times New Roman" w:eastAsia="Times New Roman" w:hAnsi="Times New Roman" w:cs="Times New Roman"/>
          <w:spacing w:val="-10"/>
          <w:kern w:val="0"/>
          <w:sz w:val="28"/>
          <w:szCs w:val="28"/>
          <w:lang w:val="uk-UA" w:eastAsia="ru-RU"/>
        </w:rPr>
        <w:t>: с</w:t>
      </w:r>
      <w:r w:rsidRPr="002B5ABB">
        <w:rPr>
          <w:rFonts w:ascii="Times New Roman" w:eastAsia="Times New Roman" w:hAnsi="Times New Roman" w:cs="Times New Roman"/>
          <w:spacing w:val="-10"/>
          <w:kern w:val="0"/>
          <w:sz w:val="28"/>
          <w:szCs w:val="28"/>
          <w:lang w:eastAsia="ru-RU"/>
        </w:rPr>
        <w:t xml:space="preserve">борник правовых актов. </w:t>
      </w:r>
      <w:r w:rsidRPr="002B5ABB">
        <w:rPr>
          <w:rFonts w:ascii="Times New Roman" w:eastAsia="Times New Roman" w:hAnsi="Times New Roman" w:cs="Times New Roman"/>
          <w:spacing w:val="-10"/>
          <w:kern w:val="0"/>
          <w:sz w:val="28"/>
          <w:szCs w:val="28"/>
          <w:lang w:val="uk-UA" w:eastAsia="ru-RU"/>
        </w:rPr>
        <w:t>–</w:t>
      </w:r>
      <w:r w:rsidRPr="002B5ABB">
        <w:rPr>
          <w:rFonts w:ascii="Times New Roman" w:eastAsia="Times New Roman" w:hAnsi="Times New Roman" w:cs="Times New Roman"/>
          <w:spacing w:val="-10"/>
          <w:kern w:val="0"/>
          <w:sz w:val="28"/>
          <w:szCs w:val="28"/>
          <w:lang w:eastAsia="ru-RU"/>
        </w:rPr>
        <w:t xml:space="preserve"> М.: Юриспруденция, 2002.</w:t>
      </w:r>
      <w:r w:rsidRPr="002B5ABB">
        <w:rPr>
          <w:rFonts w:ascii="Times New Roman" w:eastAsia="Times New Roman" w:hAnsi="Times New Roman" w:cs="Times New Roman"/>
          <w:spacing w:val="-10"/>
          <w:kern w:val="0"/>
          <w:sz w:val="28"/>
          <w:szCs w:val="28"/>
          <w:lang w:val="uk-UA" w:eastAsia="ru-RU"/>
        </w:rPr>
        <w:t>–</w:t>
      </w:r>
      <w:r w:rsidRPr="002B5ABB">
        <w:rPr>
          <w:rFonts w:ascii="Times New Roman" w:eastAsia="Times New Roman" w:hAnsi="Times New Roman" w:cs="Times New Roman"/>
          <w:spacing w:val="-10"/>
          <w:kern w:val="0"/>
          <w:sz w:val="28"/>
          <w:szCs w:val="28"/>
          <w:lang w:eastAsia="ru-RU"/>
        </w:rPr>
        <w:t xml:space="preserve"> С. </w:t>
      </w:r>
      <w:r w:rsidRPr="002B5ABB">
        <w:rPr>
          <w:rFonts w:ascii="Times New Roman" w:eastAsia="Times New Roman" w:hAnsi="Times New Roman" w:cs="Times New Roman"/>
          <w:spacing w:val="-10"/>
          <w:kern w:val="0"/>
          <w:sz w:val="28"/>
          <w:szCs w:val="28"/>
          <w:lang w:val="uk-UA" w:eastAsia="ru-RU"/>
        </w:rPr>
        <w:t>34-</w:t>
      </w:r>
      <w:r w:rsidRPr="002B5ABB">
        <w:rPr>
          <w:rFonts w:ascii="Times New Roman" w:eastAsia="Times New Roman" w:hAnsi="Times New Roman" w:cs="Times New Roman"/>
          <w:spacing w:val="-10"/>
          <w:kern w:val="0"/>
          <w:sz w:val="28"/>
          <w:szCs w:val="28"/>
          <w:lang w:eastAsia="ru-RU"/>
        </w:rPr>
        <w:t>35</w:t>
      </w:r>
      <w:r w:rsidRPr="002B5ABB">
        <w:rPr>
          <w:rFonts w:ascii="Times New Roman" w:eastAsia="Times New Roman" w:hAnsi="Times New Roman" w:cs="Times New Roman"/>
          <w:spacing w:val="-10"/>
          <w:kern w:val="0"/>
          <w:sz w:val="28"/>
          <w:szCs w:val="28"/>
          <w:lang w:val="uk-UA" w:eastAsia="ru-RU"/>
        </w:rPr>
        <w:t xml:space="preserve">. </w:t>
      </w:r>
    </w:p>
    <w:p w14:paraId="2A9D9638" w14:textId="77777777" w:rsidR="002B5ABB" w:rsidRPr="002B5ABB" w:rsidRDefault="002B5ABB" w:rsidP="007563EF">
      <w:pPr>
        <w:widowControl/>
        <w:numPr>
          <w:ilvl w:val="0"/>
          <w:numId w:val="6"/>
        </w:numPr>
        <w:tabs>
          <w:tab w:val="clear" w:pos="709"/>
          <w:tab w:val="num" w:pos="786"/>
        </w:tabs>
        <w:suppressAutoHyphens w:val="0"/>
        <w:spacing w:after="0" w:line="360" w:lineRule="auto"/>
        <w:jc w:val="left"/>
        <w:rPr>
          <w:rFonts w:ascii="Times New Roman" w:eastAsia="Times New Roman" w:hAnsi="Times New Roman" w:cs="Times New Roman"/>
          <w:spacing w:val="-10"/>
          <w:kern w:val="0"/>
          <w:sz w:val="20"/>
          <w:szCs w:val="20"/>
          <w:lang w:val="uk-UA" w:eastAsia="ru-RU"/>
        </w:rPr>
      </w:pPr>
      <w:r w:rsidRPr="002B5ABB">
        <w:rPr>
          <w:rFonts w:ascii="Times New Roman" w:eastAsia="Times New Roman" w:hAnsi="Times New Roman" w:cs="Times New Roman"/>
          <w:spacing w:val="-10"/>
          <w:kern w:val="0"/>
          <w:sz w:val="28"/>
          <w:szCs w:val="28"/>
          <w:lang w:val="uk-UA" w:eastAsia="ru-RU"/>
        </w:rPr>
        <w:t>Сергієнко Г.Л. Роль конституційно-правового регулювання відносин держави та релігійних організацій в гарантуванні свободи віросповідання в Україні: дис. … канд. юрид. наук: 12.00.02 / Сергієнко Ганна Леонідівна; Нац. юрид. акад. ім. Я. Мудрого. – Харків, 2004. – 209 арк.</w:t>
      </w:r>
      <w:r w:rsidRPr="002B5ABB">
        <w:rPr>
          <w:rFonts w:ascii="Times New Roman" w:eastAsia="Times New Roman" w:hAnsi="Times New Roman" w:cs="Times New Roman"/>
          <w:spacing w:val="-10"/>
          <w:kern w:val="0"/>
          <w:sz w:val="28"/>
          <w:szCs w:val="28"/>
          <w:lang w:eastAsia="ru-RU"/>
        </w:rPr>
        <w:t xml:space="preserve"> </w:t>
      </w:r>
    </w:p>
    <w:p w14:paraId="7A98AF38" w14:textId="77777777" w:rsidR="002B5ABB" w:rsidRPr="002B5ABB" w:rsidRDefault="002B5ABB" w:rsidP="007563EF">
      <w:pPr>
        <w:widowControl/>
        <w:numPr>
          <w:ilvl w:val="0"/>
          <w:numId w:val="6"/>
        </w:numPr>
        <w:tabs>
          <w:tab w:val="clear" w:pos="709"/>
          <w:tab w:val="num" w:pos="786"/>
        </w:tabs>
        <w:suppressAutoHyphens w:val="0"/>
        <w:spacing w:after="0" w:line="360" w:lineRule="auto"/>
        <w:jc w:val="left"/>
        <w:rPr>
          <w:rFonts w:ascii="Times New Roman" w:eastAsia="Times New Roman" w:hAnsi="Times New Roman" w:cs="Times New Roman"/>
          <w:spacing w:val="-10"/>
          <w:kern w:val="0"/>
          <w:sz w:val="20"/>
          <w:szCs w:val="20"/>
          <w:lang w:val="uk-UA" w:eastAsia="ru-RU"/>
        </w:rPr>
      </w:pPr>
      <w:r w:rsidRPr="002B5ABB">
        <w:rPr>
          <w:rFonts w:ascii="Times New Roman" w:eastAsia="Times New Roman" w:hAnsi="Times New Roman" w:cs="Times New Roman"/>
          <w:spacing w:val="-10"/>
          <w:kern w:val="0"/>
          <w:sz w:val="28"/>
          <w:szCs w:val="28"/>
          <w:lang w:eastAsia="ru-RU"/>
        </w:rPr>
        <w:t>Кураев А. (диакон). Православие и право. Церковь в светском государстве / (диакон) А. Кураев. – М.: Изд</w:t>
      </w:r>
      <w:r w:rsidRPr="002B5ABB">
        <w:rPr>
          <w:rFonts w:ascii="Times New Roman" w:eastAsia="Times New Roman" w:hAnsi="Times New Roman" w:cs="Times New Roman"/>
          <w:spacing w:val="-10"/>
          <w:kern w:val="0"/>
          <w:sz w:val="28"/>
          <w:szCs w:val="28"/>
          <w:lang w:val="uk-UA" w:eastAsia="ru-RU"/>
        </w:rPr>
        <w:t>.</w:t>
      </w:r>
      <w:r w:rsidRPr="002B5ABB">
        <w:rPr>
          <w:rFonts w:ascii="Times New Roman" w:eastAsia="Times New Roman" w:hAnsi="Times New Roman" w:cs="Times New Roman"/>
          <w:spacing w:val="-10"/>
          <w:kern w:val="0"/>
          <w:sz w:val="28"/>
          <w:szCs w:val="28"/>
          <w:lang w:eastAsia="ru-RU"/>
        </w:rPr>
        <w:t xml:space="preserve"> Сретенского монастыря, 1997. – 64 с.</w:t>
      </w:r>
      <w:r w:rsidRPr="002B5ABB">
        <w:rPr>
          <w:rFonts w:ascii="Times New Roman" w:eastAsia="Times New Roman" w:hAnsi="Times New Roman" w:cs="Times New Roman"/>
          <w:spacing w:val="-10"/>
          <w:kern w:val="0"/>
          <w:sz w:val="28"/>
          <w:szCs w:val="28"/>
          <w:lang w:val="uk-UA" w:eastAsia="ru-RU"/>
        </w:rPr>
        <w:t xml:space="preserve"> </w:t>
      </w:r>
    </w:p>
    <w:p w14:paraId="4E86DF1E" w14:textId="77777777" w:rsidR="002B5ABB" w:rsidRPr="002B5ABB" w:rsidRDefault="002B5ABB" w:rsidP="007563EF">
      <w:pPr>
        <w:widowControl/>
        <w:numPr>
          <w:ilvl w:val="0"/>
          <w:numId w:val="6"/>
        </w:numPr>
        <w:tabs>
          <w:tab w:val="clear" w:pos="709"/>
          <w:tab w:val="num" w:pos="786"/>
        </w:tabs>
        <w:suppressAutoHyphens w:val="0"/>
        <w:spacing w:after="0" w:line="360" w:lineRule="auto"/>
        <w:jc w:val="left"/>
        <w:rPr>
          <w:rFonts w:ascii="Times New Roman" w:eastAsia="Times New Roman" w:hAnsi="Times New Roman" w:cs="Times New Roman"/>
          <w:kern w:val="0"/>
          <w:sz w:val="28"/>
          <w:szCs w:val="28"/>
          <w:lang w:val="uk-UA" w:eastAsia="ru-RU"/>
        </w:rPr>
      </w:pPr>
      <w:r w:rsidRPr="002B5ABB">
        <w:rPr>
          <w:rFonts w:ascii="Times New Roman" w:eastAsia="Times New Roman" w:hAnsi="Times New Roman" w:cs="Times New Roman"/>
          <w:spacing w:val="-10"/>
          <w:kern w:val="0"/>
          <w:sz w:val="28"/>
          <w:szCs w:val="28"/>
          <w:lang w:val="uk-UA" w:eastAsia="ru-RU"/>
        </w:rPr>
        <w:t>Осипов А.И. Путь разума в поисках истины / А.И. Осипов. – Изд. 7-е (исправ. и допол.). – Краматорск: Изд-во «Тираж-51», 2008. – 387 с.</w:t>
      </w:r>
    </w:p>
    <w:p w14:paraId="272A71C5" w14:textId="77777777" w:rsidR="002B5ABB" w:rsidRPr="002B5ABB" w:rsidRDefault="002B5ABB" w:rsidP="007563EF">
      <w:pPr>
        <w:widowControl/>
        <w:numPr>
          <w:ilvl w:val="0"/>
          <w:numId w:val="6"/>
        </w:numPr>
        <w:tabs>
          <w:tab w:val="clear" w:pos="709"/>
          <w:tab w:val="num" w:pos="786"/>
        </w:tabs>
        <w:suppressAutoHyphens w:val="0"/>
        <w:spacing w:after="0" w:line="360" w:lineRule="auto"/>
        <w:jc w:val="left"/>
        <w:rPr>
          <w:rFonts w:ascii="Times New Roman" w:eastAsia="Times New Roman" w:hAnsi="Times New Roman" w:cs="Times New Roman"/>
          <w:kern w:val="0"/>
          <w:sz w:val="28"/>
          <w:szCs w:val="28"/>
          <w:lang w:val="uk-UA" w:eastAsia="ru-RU"/>
        </w:rPr>
      </w:pPr>
      <w:r w:rsidRPr="002B5ABB">
        <w:rPr>
          <w:rFonts w:ascii="Times New Roman" w:eastAsia="Times New Roman" w:hAnsi="Times New Roman" w:cs="Times New Roman"/>
          <w:kern w:val="0"/>
          <w:sz w:val="20"/>
          <w:szCs w:val="20"/>
          <w:lang w:val="uk-UA" w:eastAsia="ru-RU"/>
        </w:rPr>
        <w:t xml:space="preserve"> </w:t>
      </w:r>
      <w:r w:rsidRPr="002B5ABB">
        <w:rPr>
          <w:rFonts w:ascii="Times New Roman" w:eastAsia="Times New Roman" w:hAnsi="Times New Roman" w:cs="Times New Roman"/>
          <w:kern w:val="0"/>
          <w:sz w:val="28"/>
          <w:szCs w:val="28"/>
          <w:lang w:val="uk-UA" w:eastAsia="ru-RU"/>
        </w:rPr>
        <w:t>Мілаш В.С. Господарське право: Курс лекцій: у 2 ч. / В.С. Мілаш. – Х.: Право, 2008. – Ч. 1. – 496 с.</w:t>
      </w:r>
    </w:p>
    <w:p w14:paraId="225B4D50" w14:textId="77777777" w:rsidR="002B5ABB" w:rsidRPr="002B5ABB" w:rsidRDefault="002B5ABB" w:rsidP="007563EF">
      <w:pPr>
        <w:widowControl/>
        <w:numPr>
          <w:ilvl w:val="0"/>
          <w:numId w:val="6"/>
        </w:numPr>
        <w:tabs>
          <w:tab w:val="clear" w:pos="709"/>
          <w:tab w:val="num" w:pos="786"/>
        </w:tabs>
        <w:suppressAutoHyphens w:val="0"/>
        <w:spacing w:after="0" w:line="360" w:lineRule="auto"/>
        <w:jc w:val="left"/>
        <w:rPr>
          <w:rFonts w:ascii="Times New Roman" w:eastAsia="Times New Roman" w:hAnsi="Times New Roman" w:cs="Times New Roman"/>
          <w:kern w:val="0"/>
          <w:sz w:val="28"/>
          <w:szCs w:val="28"/>
          <w:lang w:val="uk-UA" w:eastAsia="ru-RU"/>
        </w:rPr>
      </w:pPr>
      <w:r w:rsidRPr="002B5ABB">
        <w:rPr>
          <w:rFonts w:ascii="Times New Roman" w:eastAsia="Times New Roman" w:hAnsi="Times New Roman" w:cs="Times New Roman"/>
          <w:spacing w:val="-10"/>
          <w:kern w:val="0"/>
          <w:sz w:val="28"/>
          <w:szCs w:val="28"/>
          <w:lang w:val="uk-UA" w:eastAsia="ru-RU"/>
        </w:rPr>
        <w:t xml:space="preserve"> Методичні рекомендації до практичного застосування Закону України «Про свободу совісті та релігійні організації» (постатейні роз’яснення щодо їх застосування) / Рада у справах релігій при Кабінеті Міністрів України. – К., 1994. –  99 с.</w:t>
      </w:r>
    </w:p>
    <w:p w14:paraId="23B1B920" w14:textId="77777777" w:rsidR="002B5ABB" w:rsidRPr="002B5ABB" w:rsidRDefault="002B5ABB" w:rsidP="007563EF">
      <w:pPr>
        <w:widowControl/>
        <w:numPr>
          <w:ilvl w:val="0"/>
          <w:numId w:val="6"/>
        </w:numPr>
        <w:tabs>
          <w:tab w:val="clear" w:pos="709"/>
          <w:tab w:val="num" w:pos="786"/>
        </w:tabs>
        <w:suppressAutoHyphens w:val="0"/>
        <w:spacing w:after="0" w:line="360" w:lineRule="auto"/>
        <w:jc w:val="left"/>
        <w:rPr>
          <w:rFonts w:ascii="Times New Roman" w:eastAsia="Times New Roman" w:hAnsi="Times New Roman" w:cs="Times New Roman"/>
          <w:kern w:val="0"/>
          <w:sz w:val="28"/>
          <w:szCs w:val="28"/>
          <w:lang w:val="uk-UA" w:eastAsia="ru-RU"/>
        </w:rPr>
      </w:pPr>
      <w:r w:rsidRPr="002B5ABB">
        <w:rPr>
          <w:rFonts w:ascii="Times New Roman" w:eastAsia="Times New Roman" w:hAnsi="Times New Roman" w:cs="Times New Roman"/>
          <w:spacing w:val="-10"/>
          <w:kern w:val="0"/>
          <w:sz w:val="28"/>
          <w:szCs w:val="28"/>
          <w:lang w:val="uk-UA" w:eastAsia="ru-RU"/>
        </w:rPr>
        <w:t xml:space="preserve"> Суханов Е.А. Лекции о праве собственности / Е.А. Суханов. </w:t>
      </w:r>
      <w:r w:rsidRPr="002B5ABB">
        <w:rPr>
          <w:rFonts w:ascii="Times New Roman" w:eastAsia="Times New Roman" w:hAnsi="Times New Roman" w:cs="Times New Roman"/>
          <w:spacing w:val="-10"/>
          <w:kern w:val="0"/>
          <w:sz w:val="28"/>
          <w:szCs w:val="28"/>
          <w:lang w:eastAsia="ru-RU"/>
        </w:rPr>
        <w:t>–</w:t>
      </w:r>
      <w:r w:rsidRPr="002B5ABB">
        <w:rPr>
          <w:rFonts w:ascii="Times New Roman" w:eastAsia="Times New Roman" w:hAnsi="Times New Roman" w:cs="Times New Roman"/>
          <w:spacing w:val="-10"/>
          <w:kern w:val="0"/>
          <w:sz w:val="28"/>
          <w:szCs w:val="28"/>
          <w:lang w:val="uk-UA" w:eastAsia="ru-RU"/>
        </w:rPr>
        <w:t xml:space="preserve"> </w:t>
      </w:r>
      <w:r w:rsidRPr="002B5ABB">
        <w:rPr>
          <w:rFonts w:ascii="Times New Roman" w:eastAsia="Times New Roman" w:hAnsi="Times New Roman" w:cs="Times New Roman"/>
          <w:spacing w:val="-10"/>
          <w:kern w:val="0"/>
          <w:sz w:val="28"/>
          <w:szCs w:val="28"/>
          <w:lang w:eastAsia="ru-RU"/>
        </w:rPr>
        <w:t>М.: Юрид. лит., 1991. –</w:t>
      </w:r>
      <w:r w:rsidRPr="002B5ABB">
        <w:rPr>
          <w:rFonts w:ascii="Times New Roman" w:eastAsia="Times New Roman" w:hAnsi="Times New Roman" w:cs="Times New Roman"/>
          <w:spacing w:val="-10"/>
          <w:kern w:val="0"/>
          <w:sz w:val="28"/>
          <w:szCs w:val="28"/>
          <w:lang w:val="uk-UA" w:eastAsia="ru-RU"/>
        </w:rPr>
        <w:t xml:space="preserve"> </w:t>
      </w:r>
      <w:r w:rsidRPr="002B5ABB">
        <w:rPr>
          <w:rFonts w:ascii="Times New Roman" w:eastAsia="Times New Roman" w:hAnsi="Times New Roman" w:cs="Times New Roman"/>
          <w:spacing w:val="-10"/>
          <w:kern w:val="0"/>
          <w:sz w:val="28"/>
          <w:szCs w:val="28"/>
          <w:lang w:eastAsia="ru-RU"/>
        </w:rPr>
        <w:t>240 с</w:t>
      </w:r>
      <w:r w:rsidRPr="002B5ABB">
        <w:rPr>
          <w:rFonts w:ascii="Times New Roman" w:eastAsia="Times New Roman" w:hAnsi="Times New Roman" w:cs="Times New Roman"/>
          <w:spacing w:val="-10"/>
          <w:kern w:val="0"/>
          <w:sz w:val="28"/>
          <w:szCs w:val="28"/>
          <w:lang w:val="uk-UA" w:eastAsia="ru-RU"/>
        </w:rPr>
        <w:t xml:space="preserve">. </w:t>
      </w:r>
    </w:p>
    <w:p w14:paraId="7417C9E7" w14:textId="77777777" w:rsidR="002B5ABB" w:rsidRPr="002B5ABB" w:rsidRDefault="002B5ABB" w:rsidP="007563EF">
      <w:pPr>
        <w:widowControl/>
        <w:numPr>
          <w:ilvl w:val="0"/>
          <w:numId w:val="6"/>
        </w:numPr>
        <w:tabs>
          <w:tab w:val="clear" w:pos="709"/>
          <w:tab w:val="num" w:pos="786"/>
        </w:tabs>
        <w:suppressAutoHyphens w:val="0"/>
        <w:spacing w:after="0" w:line="360" w:lineRule="auto"/>
        <w:jc w:val="left"/>
        <w:rPr>
          <w:rFonts w:ascii="Times New Roman" w:eastAsia="Times New Roman" w:hAnsi="Times New Roman" w:cs="Times New Roman"/>
          <w:kern w:val="0"/>
          <w:sz w:val="28"/>
          <w:szCs w:val="28"/>
          <w:lang w:val="uk-UA" w:eastAsia="ru-RU"/>
        </w:rPr>
      </w:pPr>
      <w:r w:rsidRPr="002B5ABB">
        <w:rPr>
          <w:rFonts w:ascii="Times New Roman" w:eastAsia="Times New Roman" w:hAnsi="Times New Roman" w:cs="Times New Roman"/>
          <w:spacing w:val="-10"/>
          <w:kern w:val="0"/>
          <w:sz w:val="28"/>
          <w:szCs w:val="28"/>
          <w:lang w:val="uk-UA" w:eastAsia="ru-RU"/>
        </w:rPr>
        <w:t xml:space="preserve">Козлова Н. В. </w:t>
      </w:r>
      <w:r w:rsidRPr="002B5ABB">
        <w:rPr>
          <w:rFonts w:ascii="Times New Roman" w:eastAsia="Times New Roman" w:hAnsi="Times New Roman" w:cs="Times New Roman"/>
          <w:spacing w:val="-10"/>
          <w:kern w:val="0"/>
          <w:sz w:val="28"/>
          <w:szCs w:val="28"/>
          <w:lang w:eastAsia="ru-RU"/>
        </w:rPr>
        <w:t xml:space="preserve">Понятие и сущность юридического лица: очерк истории и теории: [учеб. </w:t>
      </w:r>
      <w:r w:rsidRPr="002B5ABB">
        <w:rPr>
          <w:rFonts w:ascii="Times New Roman" w:eastAsia="Times New Roman" w:hAnsi="Times New Roman" w:cs="Times New Roman"/>
          <w:spacing w:val="-10"/>
          <w:kern w:val="0"/>
          <w:sz w:val="28"/>
          <w:szCs w:val="28"/>
          <w:lang w:val="uk-UA" w:eastAsia="ru-RU"/>
        </w:rPr>
        <w:t>п</w:t>
      </w:r>
      <w:r w:rsidRPr="002B5ABB">
        <w:rPr>
          <w:rFonts w:ascii="Times New Roman" w:eastAsia="Times New Roman" w:hAnsi="Times New Roman" w:cs="Times New Roman"/>
          <w:spacing w:val="-10"/>
          <w:kern w:val="0"/>
          <w:sz w:val="28"/>
          <w:szCs w:val="28"/>
          <w:lang w:eastAsia="ru-RU"/>
        </w:rPr>
        <w:t xml:space="preserve">особие] / </w:t>
      </w:r>
      <w:r w:rsidRPr="002B5ABB">
        <w:rPr>
          <w:rFonts w:ascii="Times New Roman" w:eastAsia="Times New Roman" w:hAnsi="Times New Roman" w:cs="Times New Roman"/>
          <w:spacing w:val="-10"/>
          <w:kern w:val="0"/>
          <w:sz w:val="28"/>
          <w:szCs w:val="28"/>
          <w:lang w:val="uk-UA" w:eastAsia="ru-RU"/>
        </w:rPr>
        <w:t xml:space="preserve">Н. В. Козлова. – М.: Статут, 2003. – 318 с. </w:t>
      </w:r>
    </w:p>
    <w:p w14:paraId="4FA9957C" w14:textId="77777777" w:rsidR="002B5ABB" w:rsidRPr="002B5ABB" w:rsidRDefault="002B5ABB" w:rsidP="007563EF">
      <w:pPr>
        <w:widowControl/>
        <w:numPr>
          <w:ilvl w:val="0"/>
          <w:numId w:val="6"/>
        </w:numPr>
        <w:tabs>
          <w:tab w:val="clear" w:pos="709"/>
          <w:tab w:val="num" w:pos="786"/>
        </w:tabs>
        <w:suppressAutoHyphens w:val="0"/>
        <w:spacing w:after="0" w:line="360" w:lineRule="auto"/>
        <w:jc w:val="left"/>
        <w:rPr>
          <w:rFonts w:ascii="Times New Roman" w:eastAsia="Times New Roman" w:hAnsi="Times New Roman" w:cs="Times New Roman"/>
          <w:kern w:val="0"/>
          <w:sz w:val="28"/>
          <w:szCs w:val="28"/>
          <w:lang w:val="uk-UA" w:eastAsia="ru-RU"/>
        </w:rPr>
      </w:pPr>
      <w:r w:rsidRPr="002B5ABB">
        <w:rPr>
          <w:rFonts w:ascii="Times New Roman" w:eastAsia="Times New Roman" w:hAnsi="Times New Roman" w:cs="Times New Roman"/>
          <w:spacing w:val="-10"/>
          <w:kern w:val="0"/>
          <w:sz w:val="28"/>
          <w:szCs w:val="28"/>
          <w:lang w:val="uk-UA" w:eastAsia="ru-RU"/>
        </w:rPr>
        <w:t>Міма І. Визначення поняття та змісту релігійних норм в релігійній системі / І. Міма // Право України. – 2005. – № 10. – С. 107-111.</w:t>
      </w:r>
      <w:r w:rsidRPr="002B5ABB">
        <w:rPr>
          <w:rFonts w:ascii="Times New Roman" w:eastAsia="Times New Roman" w:hAnsi="Times New Roman" w:cs="Times New Roman"/>
          <w:spacing w:val="-10"/>
          <w:kern w:val="0"/>
          <w:sz w:val="28"/>
          <w:szCs w:val="28"/>
          <w:lang w:eastAsia="ru-RU"/>
        </w:rPr>
        <w:t xml:space="preserve"> </w:t>
      </w:r>
    </w:p>
    <w:p w14:paraId="37D8858C" w14:textId="77777777" w:rsidR="002B5ABB" w:rsidRPr="002B5ABB" w:rsidRDefault="002B5ABB" w:rsidP="007563EF">
      <w:pPr>
        <w:widowControl/>
        <w:numPr>
          <w:ilvl w:val="0"/>
          <w:numId w:val="6"/>
        </w:numPr>
        <w:tabs>
          <w:tab w:val="clear" w:pos="709"/>
          <w:tab w:val="num" w:pos="786"/>
        </w:tabs>
        <w:suppressAutoHyphens w:val="0"/>
        <w:spacing w:after="0" w:line="360" w:lineRule="auto"/>
        <w:jc w:val="left"/>
        <w:rPr>
          <w:rFonts w:ascii="Times New Roman" w:eastAsia="Times New Roman" w:hAnsi="Times New Roman" w:cs="Times New Roman"/>
          <w:color w:val="000000"/>
          <w:spacing w:val="-10"/>
          <w:kern w:val="0"/>
          <w:sz w:val="28"/>
          <w:szCs w:val="28"/>
          <w:lang w:val="uk-UA" w:eastAsia="ru-RU"/>
        </w:rPr>
      </w:pPr>
      <w:r w:rsidRPr="002B5ABB">
        <w:rPr>
          <w:rFonts w:ascii="Times New Roman" w:eastAsia="Times New Roman" w:hAnsi="Times New Roman" w:cs="Times New Roman"/>
          <w:spacing w:val="-10"/>
          <w:kern w:val="0"/>
          <w:sz w:val="28"/>
          <w:szCs w:val="28"/>
          <w:lang w:val="uk-UA" w:eastAsia="ru-RU"/>
        </w:rPr>
        <w:lastRenderedPageBreak/>
        <w:t>Симонов В.В. (игумен Филипп). Церковь – общество – хозяйство / В.В. Симонов; отв. ред. Д.С. Львов. – М.: Наука, 2005. – 702 с. – (Экономическая наука современной России).</w:t>
      </w:r>
    </w:p>
    <w:p w14:paraId="08881AFD" w14:textId="77777777" w:rsidR="002B5ABB" w:rsidRPr="002B5ABB" w:rsidRDefault="002B5ABB" w:rsidP="007563EF">
      <w:pPr>
        <w:widowControl/>
        <w:numPr>
          <w:ilvl w:val="0"/>
          <w:numId w:val="6"/>
        </w:numPr>
        <w:tabs>
          <w:tab w:val="clear" w:pos="709"/>
        </w:tabs>
        <w:suppressAutoHyphens w:val="0"/>
        <w:spacing w:after="0" w:line="360" w:lineRule="auto"/>
        <w:jc w:val="left"/>
        <w:rPr>
          <w:rFonts w:ascii="Times New Roman" w:eastAsia="Times New Roman" w:hAnsi="Times New Roman" w:cs="Times New Roman"/>
          <w:kern w:val="0"/>
          <w:sz w:val="28"/>
          <w:szCs w:val="28"/>
          <w:lang w:val="uk-UA" w:eastAsia="ru-RU"/>
        </w:rPr>
      </w:pPr>
      <w:r w:rsidRPr="002B5ABB">
        <w:rPr>
          <w:rFonts w:ascii="Times New Roman" w:eastAsia="Times New Roman" w:hAnsi="Times New Roman" w:cs="Times New Roman"/>
          <w:kern w:val="0"/>
          <w:sz w:val="28"/>
          <w:szCs w:val="28"/>
          <w:lang w:val="uk-UA" w:eastAsia="ru-RU"/>
        </w:rPr>
        <w:t xml:space="preserve"> Бардашевич Н.А. Понятие «церковь» в современном праве / Н.А. Бардашевич // Філософія, культура, життя: міжвузів. зб. наук. праць за матеріалами ІІ Філософсько-богословських читань «Православ’я у світовій культурі» (Дніпропетровськ, 18-19 листоп. 2004 р.) – Дніпропетровськ: ДДФА, 2005. – Спец. Вип. – С.196-197.</w:t>
      </w:r>
    </w:p>
    <w:p w14:paraId="68800831" w14:textId="77777777" w:rsidR="002B5ABB" w:rsidRPr="002B5ABB" w:rsidRDefault="002B5ABB" w:rsidP="007563EF">
      <w:pPr>
        <w:widowControl/>
        <w:numPr>
          <w:ilvl w:val="0"/>
          <w:numId w:val="6"/>
        </w:numPr>
        <w:tabs>
          <w:tab w:val="clear" w:pos="709"/>
          <w:tab w:val="num" w:pos="786"/>
        </w:tabs>
        <w:suppressAutoHyphens w:val="0"/>
        <w:spacing w:after="0" w:line="360" w:lineRule="auto"/>
        <w:jc w:val="left"/>
        <w:rPr>
          <w:rFonts w:ascii="Times New Roman" w:eastAsia="Times New Roman" w:hAnsi="Times New Roman" w:cs="Times New Roman"/>
          <w:kern w:val="0"/>
          <w:sz w:val="28"/>
          <w:szCs w:val="28"/>
          <w:lang w:val="uk-UA" w:eastAsia="ru-RU"/>
        </w:rPr>
      </w:pPr>
      <w:r w:rsidRPr="002B5ABB">
        <w:rPr>
          <w:rFonts w:ascii="Times New Roman" w:eastAsia="Times New Roman" w:hAnsi="Times New Roman" w:cs="Times New Roman"/>
          <w:spacing w:val="-10"/>
          <w:kern w:val="0"/>
          <w:sz w:val="28"/>
          <w:szCs w:val="28"/>
          <w:lang w:eastAsia="ru-RU"/>
        </w:rPr>
        <w:t>Итоговый документ Венской встречи 1986 г. представителей государств участников Совещания по безопасности  и сотрудничеству в Европе, состоявшейся на основе положений заключительного акта, относящихся к дальнейшим шагам после совещания [Электронный ресурс]</w:t>
      </w:r>
      <w:r w:rsidRPr="002B5ABB">
        <w:rPr>
          <w:rFonts w:ascii="Times New Roman" w:eastAsia="Times New Roman" w:hAnsi="Times New Roman" w:cs="Times New Roman"/>
          <w:spacing w:val="-10"/>
          <w:kern w:val="0"/>
          <w:sz w:val="28"/>
          <w:szCs w:val="28"/>
          <w:lang w:val="uk-UA" w:eastAsia="ru-RU"/>
        </w:rPr>
        <w:t>.</w:t>
      </w:r>
      <w:r w:rsidRPr="002B5ABB">
        <w:rPr>
          <w:rFonts w:ascii="Times New Roman" w:eastAsia="Times New Roman" w:hAnsi="Times New Roman" w:cs="Times New Roman"/>
          <w:spacing w:val="-10"/>
          <w:kern w:val="0"/>
          <w:sz w:val="28"/>
          <w:szCs w:val="28"/>
          <w:lang w:eastAsia="ru-RU"/>
        </w:rPr>
        <w:t xml:space="preserve"> </w:t>
      </w:r>
      <w:r w:rsidRPr="002B5ABB">
        <w:rPr>
          <w:rFonts w:ascii="Times New Roman" w:eastAsia="Times New Roman" w:hAnsi="Times New Roman" w:cs="Times New Roman"/>
          <w:spacing w:val="-10"/>
          <w:kern w:val="0"/>
          <w:sz w:val="28"/>
          <w:szCs w:val="28"/>
          <w:lang w:val="uk-UA" w:eastAsia="ru-RU"/>
        </w:rPr>
        <w:t xml:space="preserve">– Режим доступа : </w:t>
      </w:r>
      <w:r w:rsidRPr="002B5ABB">
        <w:rPr>
          <w:rFonts w:ascii="Times New Roman" w:eastAsia="Times New Roman" w:hAnsi="Times New Roman" w:cs="Times New Roman"/>
          <w:spacing w:val="-10"/>
          <w:kern w:val="0"/>
          <w:sz w:val="28"/>
          <w:szCs w:val="28"/>
          <w:lang w:val="en-US" w:eastAsia="ru-RU"/>
        </w:rPr>
        <w:t>http</w:t>
      </w:r>
      <w:r w:rsidRPr="002B5ABB">
        <w:rPr>
          <w:rFonts w:ascii="Times New Roman" w:eastAsia="Times New Roman" w:hAnsi="Times New Roman" w:cs="Times New Roman"/>
          <w:spacing w:val="-10"/>
          <w:kern w:val="0"/>
          <w:sz w:val="28"/>
          <w:szCs w:val="28"/>
          <w:lang w:eastAsia="ru-RU"/>
        </w:rPr>
        <w:t>://</w:t>
      </w:r>
      <w:hyperlink r:id="rId10" w:history="1">
        <w:r w:rsidRPr="002B5ABB">
          <w:rPr>
            <w:rFonts w:ascii="Times New Roman" w:eastAsia="Times New Roman" w:hAnsi="Times New Roman" w:cs="Times New Roman"/>
            <w:color w:val="0000FF"/>
            <w:spacing w:val="-10"/>
            <w:kern w:val="0"/>
            <w:sz w:val="28"/>
            <w:szCs w:val="28"/>
            <w:u w:val="single"/>
            <w:lang w:eastAsia="ru-RU"/>
          </w:rPr>
          <w:t>www.osce.orgrumc40885</w:t>
        </w:r>
      </w:hyperlink>
      <w:r w:rsidRPr="002B5ABB">
        <w:rPr>
          <w:rFonts w:ascii="Times New Roman" w:eastAsia="Times New Roman" w:hAnsi="Times New Roman" w:cs="Times New Roman"/>
          <w:spacing w:val="-10"/>
          <w:kern w:val="0"/>
          <w:sz w:val="28"/>
          <w:szCs w:val="28"/>
          <w:lang w:val="uk-UA" w:eastAsia="ru-RU"/>
        </w:rPr>
        <w:t>.</w:t>
      </w:r>
    </w:p>
    <w:p w14:paraId="12C7270E" w14:textId="77777777" w:rsidR="002B5ABB" w:rsidRPr="002B5ABB" w:rsidRDefault="002B5ABB" w:rsidP="007563EF">
      <w:pPr>
        <w:widowControl/>
        <w:numPr>
          <w:ilvl w:val="0"/>
          <w:numId w:val="6"/>
        </w:numPr>
        <w:tabs>
          <w:tab w:val="clear" w:pos="709"/>
          <w:tab w:val="num" w:pos="786"/>
        </w:tabs>
        <w:suppressAutoHyphens w:val="0"/>
        <w:spacing w:after="0" w:line="360" w:lineRule="auto"/>
        <w:jc w:val="left"/>
        <w:rPr>
          <w:rFonts w:ascii="Times New Roman" w:eastAsia="Times New Roman" w:hAnsi="Times New Roman" w:cs="Times New Roman"/>
          <w:kern w:val="0"/>
          <w:sz w:val="28"/>
          <w:szCs w:val="28"/>
          <w:lang w:val="uk-UA" w:eastAsia="ru-RU"/>
        </w:rPr>
      </w:pPr>
      <w:r w:rsidRPr="002B5ABB">
        <w:rPr>
          <w:rFonts w:ascii="Times New Roman" w:eastAsia="Times New Roman" w:hAnsi="Times New Roman" w:cs="Times New Roman"/>
          <w:spacing w:val="-10"/>
          <w:kern w:val="0"/>
          <w:sz w:val="28"/>
          <w:szCs w:val="28"/>
          <w:lang w:eastAsia="ru-RU"/>
        </w:rPr>
        <w:t>Религия и преобразования в центральной и восточной Европе: Рекомендации 1556 (2002) Парламентской Ассамблеи Совета Европы от 24 апреля 2002г. // Протопопов А.О. Религия и закон. Правовые основы свободы совести и деятельности религиозных объединений в странах СНГ и Балтии</w:t>
      </w:r>
      <w:r w:rsidRPr="002B5ABB">
        <w:rPr>
          <w:rFonts w:ascii="Times New Roman" w:eastAsia="Times New Roman" w:hAnsi="Times New Roman" w:cs="Times New Roman"/>
          <w:spacing w:val="-10"/>
          <w:kern w:val="0"/>
          <w:sz w:val="28"/>
          <w:szCs w:val="28"/>
          <w:lang w:val="uk-UA" w:eastAsia="ru-RU"/>
        </w:rPr>
        <w:t>: с</w:t>
      </w:r>
      <w:r w:rsidRPr="002B5ABB">
        <w:rPr>
          <w:rFonts w:ascii="Times New Roman" w:eastAsia="Times New Roman" w:hAnsi="Times New Roman" w:cs="Times New Roman"/>
          <w:spacing w:val="-10"/>
          <w:kern w:val="0"/>
          <w:sz w:val="28"/>
          <w:szCs w:val="28"/>
          <w:lang w:eastAsia="ru-RU"/>
        </w:rPr>
        <w:t xml:space="preserve">борник правовых актов. </w:t>
      </w:r>
      <w:r w:rsidRPr="002B5ABB">
        <w:rPr>
          <w:rFonts w:ascii="Times New Roman" w:eastAsia="Times New Roman" w:hAnsi="Times New Roman" w:cs="Times New Roman"/>
          <w:spacing w:val="-10"/>
          <w:kern w:val="0"/>
          <w:sz w:val="28"/>
          <w:szCs w:val="28"/>
          <w:lang w:val="uk-UA" w:eastAsia="ru-RU"/>
        </w:rPr>
        <w:t>–</w:t>
      </w:r>
      <w:r w:rsidRPr="002B5ABB">
        <w:rPr>
          <w:rFonts w:ascii="Times New Roman" w:eastAsia="Times New Roman" w:hAnsi="Times New Roman" w:cs="Times New Roman"/>
          <w:spacing w:val="-10"/>
          <w:kern w:val="0"/>
          <w:sz w:val="28"/>
          <w:szCs w:val="28"/>
          <w:lang w:eastAsia="ru-RU"/>
        </w:rPr>
        <w:t xml:space="preserve"> М.: Юриспруденция, 2002.</w:t>
      </w:r>
      <w:r w:rsidRPr="002B5ABB">
        <w:rPr>
          <w:rFonts w:ascii="Times New Roman" w:eastAsia="Times New Roman" w:hAnsi="Times New Roman" w:cs="Times New Roman"/>
          <w:spacing w:val="-10"/>
          <w:kern w:val="0"/>
          <w:sz w:val="28"/>
          <w:szCs w:val="28"/>
          <w:lang w:val="uk-UA" w:eastAsia="ru-RU"/>
        </w:rPr>
        <w:t>–</w:t>
      </w:r>
      <w:r w:rsidRPr="002B5ABB">
        <w:rPr>
          <w:rFonts w:ascii="Times New Roman" w:eastAsia="Times New Roman" w:hAnsi="Times New Roman" w:cs="Times New Roman"/>
          <w:spacing w:val="-10"/>
          <w:kern w:val="0"/>
          <w:sz w:val="28"/>
          <w:szCs w:val="28"/>
          <w:lang w:eastAsia="ru-RU"/>
        </w:rPr>
        <w:t xml:space="preserve"> С.</w:t>
      </w:r>
      <w:r w:rsidRPr="002B5ABB">
        <w:rPr>
          <w:rFonts w:ascii="Times New Roman" w:eastAsia="Times New Roman" w:hAnsi="Times New Roman" w:cs="Times New Roman"/>
          <w:spacing w:val="-10"/>
          <w:kern w:val="0"/>
          <w:sz w:val="28"/>
          <w:szCs w:val="28"/>
          <w:lang w:val="uk-UA" w:eastAsia="ru-RU"/>
        </w:rPr>
        <w:t xml:space="preserve"> 37-40. </w:t>
      </w:r>
    </w:p>
    <w:p w14:paraId="7D320319" w14:textId="77777777" w:rsidR="002B5ABB" w:rsidRPr="002B5ABB" w:rsidRDefault="002B5ABB" w:rsidP="007563EF">
      <w:pPr>
        <w:widowControl/>
        <w:numPr>
          <w:ilvl w:val="0"/>
          <w:numId w:val="6"/>
        </w:numPr>
        <w:tabs>
          <w:tab w:val="clear" w:pos="709"/>
          <w:tab w:val="num" w:pos="786"/>
        </w:tabs>
        <w:suppressAutoHyphens w:val="0"/>
        <w:spacing w:after="0" w:line="360" w:lineRule="auto"/>
        <w:jc w:val="left"/>
        <w:rPr>
          <w:rFonts w:ascii="Times New Roman" w:eastAsia="Times New Roman" w:hAnsi="Times New Roman" w:cs="Times New Roman"/>
          <w:kern w:val="0"/>
          <w:sz w:val="20"/>
          <w:szCs w:val="20"/>
          <w:lang w:val="uk-UA" w:eastAsia="ru-RU"/>
        </w:rPr>
      </w:pPr>
      <w:r w:rsidRPr="002B5ABB">
        <w:rPr>
          <w:rFonts w:ascii="Times New Roman" w:eastAsia="Times New Roman" w:hAnsi="Times New Roman" w:cs="Times New Roman"/>
          <w:kern w:val="0"/>
          <w:sz w:val="28"/>
          <w:szCs w:val="28"/>
          <w:lang w:val="uk-UA" w:eastAsia="ru-RU"/>
        </w:rPr>
        <w:t xml:space="preserve">Про політичні партії в Україні: Закон України від 05.04 2001 р. № 2365-ІІІ </w:t>
      </w:r>
      <w:r w:rsidRPr="002B5ABB">
        <w:rPr>
          <w:rFonts w:ascii="Times New Roman" w:eastAsia="Times New Roman" w:hAnsi="Times New Roman" w:cs="Times New Roman"/>
          <w:color w:val="000000"/>
          <w:spacing w:val="-10"/>
          <w:kern w:val="0"/>
          <w:sz w:val="28"/>
          <w:szCs w:val="28"/>
          <w:lang w:val="uk-UA" w:eastAsia="ru-RU"/>
        </w:rPr>
        <w:t>// Відомості Верховної Ради</w:t>
      </w:r>
      <w:r w:rsidRPr="002B5ABB">
        <w:rPr>
          <w:rFonts w:ascii="Times New Roman" w:eastAsia="Times New Roman" w:hAnsi="Times New Roman" w:cs="Times New Roman"/>
          <w:spacing w:val="-10"/>
          <w:kern w:val="0"/>
          <w:sz w:val="28"/>
          <w:szCs w:val="28"/>
          <w:lang w:val="uk-UA" w:eastAsia="ru-RU"/>
        </w:rPr>
        <w:t xml:space="preserve"> України</w:t>
      </w:r>
      <w:r w:rsidRPr="002B5ABB">
        <w:rPr>
          <w:rFonts w:ascii="Times New Roman" w:eastAsia="Times New Roman" w:hAnsi="Times New Roman" w:cs="Times New Roman"/>
          <w:color w:val="000000"/>
          <w:spacing w:val="-10"/>
          <w:kern w:val="0"/>
          <w:sz w:val="28"/>
          <w:szCs w:val="28"/>
          <w:lang w:val="uk-UA" w:eastAsia="ru-RU"/>
        </w:rPr>
        <w:t>. –  2001. – № 23. – Ст. 118.</w:t>
      </w:r>
    </w:p>
    <w:p w14:paraId="02ADCD12" w14:textId="77777777" w:rsidR="002B5ABB" w:rsidRPr="002B5ABB" w:rsidRDefault="002B5ABB" w:rsidP="007563EF">
      <w:pPr>
        <w:widowControl/>
        <w:numPr>
          <w:ilvl w:val="0"/>
          <w:numId w:val="6"/>
        </w:numPr>
        <w:tabs>
          <w:tab w:val="clear" w:pos="709"/>
          <w:tab w:val="num" w:pos="786"/>
        </w:tabs>
        <w:suppressAutoHyphens w:val="0"/>
        <w:spacing w:after="0" w:line="360" w:lineRule="auto"/>
        <w:jc w:val="left"/>
        <w:rPr>
          <w:rFonts w:ascii="Times New Roman" w:eastAsia="Times New Roman" w:hAnsi="Times New Roman" w:cs="Times New Roman"/>
          <w:kern w:val="0"/>
          <w:sz w:val="28"/>
          <w:szCs w:val="28"/>
          <w:lang w:val="uk-UA" w:eastAsia="ru-RU"/>
        </w:rPr>
      </w:pPr>
      <w:r w:rsidRPr="002B5ABB">
        <w:rPr>
          <w:rFonts w:ascii="Times New Roman" w:eastAsia="Times New Roman" w:hAnsi="Times New Roman" w:cs="Times New Roman"/>
          <w:bCs/>
          <w:color w:val="000000"/>
          <w:kern w:val="0"/>
          <w:sz w:val="28"/>
          <w:szCs w:val="28"/>
          <w:lang w:val="uk-UA" w:eastAsia="ru-RU"/>
        </w:rPr>
        <w:t>Про затвердження Положення про Реєстр неприбуткових установ та організацій: Наказ Державної податкової адміністрації України від 24.01.2011р. № 37 // Офіційний вісник України. – 2011. – № 12. – Ст. 541.</w:t>
      </w:r>
    </w:p>
    <w:p w14:paraId="60A0F019" w14:textId="77777777" w:rsidR="002B5ABB" w:rsidRPr="002B5ABB" w:rsidRDefault="002B5ABB" w:rsidP="007563EF">
      <w:pPr>
        <w:widowControl/>
        <w:numPr>
          <w:ilvl w:val="0"/>
          <w:numId w:val="6"/>
        </w:numPr>
        <w:tabs>
          <w:tab w:val="clear" w:pos="709"/>
          <w:tab w:val="num" w:pos="786"/>
        </w:tabs>
        <w:suppressAutoHyphens w:val="0"/>
        <w:spacing w:after="0" w:line="360" w:lineRule="auto"/>
        <w:jc w:val="left"/>
        <w:rPr>
          <w:rFonts w:ascii="Times New Roman" w:eastAsia="Times New Roman" w:hAnsi="Times New Roman" w:cs="Times New Roman"/>
          <w:kern w:val="0"/>
          <w:sz w:val="28"/>
          <w:szCs w:val="28"/>
          <w:lang w:val="uk-UA" w:eastAsia="ru-RU"/>
        </w:rPr>
      </w:pPr>
      <w:r w:rsidRPr="002B5ABB">
        <w:rPr>
          <w:rFonts w:ascii="Times New Roman" w:eastAsia="Times New Roman" w:hAnsi="Times New Roman" w:cs="Times New Roman"/>
          <w:kern w:val="0"/>
          <w:sz w:val="28"/>
          <w:szCs w:val="28"/>
          <w:lang w:val="uk-UA" w:eastAsia="ru-RU"/>
        </w:rPr>
        <w:t>Цивільний кодекс України від 16 січня 2003 р. № 435-</w:t>
      </w:r>
      <w:r w:rsidRPr="002B5ABB">
        <w:rPr>
          <w:rFonts w:ascii="Times New Roman" w:eastAsia="Times New Roman" w:hAnsi="Times New Roman" w:cs="Times New Roman"/>
          <w:kern w:val="0"/>
          <w:sz w:val="28"/>
          <w:szCs w:val="28"/>
          <w:lang w:val="en-US" w:eastAsia="ru-RU"/>
        </w:rPr>
        <w:t>IV</w:t>
      </w:r>
      <w:r w:rsidRPr="002B5ABB">
        <w:rPr>
          <w:rFonts w:ascii="Times New Roman" w:eastAsia="Times New Roman" w:hAnsi="Times New Roman" w:cs="Times New Roman"/>
          <w:kern w:val="0"/>
          <w:sz w:val="28"/>
          <w:szCs w:val="28"/>
          <w:lang w:val="uk-UA" w:eastAsia="ru-RU"/>
        </w:rPr>
        <w:t xml:space="preserve"> // Відомості Верховної Ради України. – 2003. – № 40, 41, 42, 43, 44, – Ст. 356.</w:t>
      </w:r>
    </w:p>
    <w:p w14:paraId="1927D0A5" w14:textId="77777777" w:rsidR="002B5ABB" w:rsidRPr="002B5ABB" w:rsidRDefault="002B5ABB" w:rsidP="007563EF">
      <w:pPr>
        <w:widowControl/>
        <w:numPr>
          <w:ilvl w:val="0"/>
          <w:numId w:val="6"/>
        </w:numPr>
        <w:tabs>
          <w:tab w:val="clear" w:pos="709"/>
          <w:tab w:val="num" w:pos="786"/>
        </w:tabs>
        <w:suppressAutoHyphens w:val="0"/>
        <w:spacing w:after="0" w:line="360" w:lineRule="auto"/>
        <w:jc w:val="left"/>
        <w:rPr>
          <w:rFonts w:ascii="Times New Roman" w:eastAsia="Times New Roman" w:hAnsi="Times New Roman" w:cs="Times New Roman"/>
          <w:kern w:val="0"/>
          <w:sz w:val="28"/>
          <w:szCs w:val="28"/>
          <w:lang w:eastAsia="ru-RU"/>
        </w:rPr>
      </w:pPr>
      <w:r w:rsidRPr="002B5ABB">
        <w:rPr>
          <w:rFonts w:ascii="Times New Roman" w:eastAsia="Times New Roman" w:hAnsi="Times New Roman" w:cs="Times New Roman"/>
          <w:kern w:val="0"/>
          <w:sz w:val="28"/>
          <w:szCs w:val="28"/>
          <w:lang w:eastAsia="ru-RU"/>
        </w:rPr>
        <w:t>Чиркин В.Е. Юридическое лицо публичного права / В.Е. Чиркин</w:t>
      </w:r>
      <w:r w:rsidRPr="002B5ABB">
        <w:rPr>
          <w:rFonts w:ascii="Times New Roman" w:eastAsia="Times New Roman" w:hAnsi="Times New Roman" w:cs="Times New Roman"/>
          <w:kern w:val="0"/>
          <w:sz w:val="28"/>
          <w:szCs w:val="28"/>
          <w:lang w:val="uk-UA" w:eastAsia="ru-RU"/>
        </w:rPr>
        <w:t>.</w:t>
      </w:r>
      <w:r w:rsidRPr="002B5ABB">
        <w:rPr>
          <w:rFonts w:ascii="Times New Roman" w:eastAsia="Times New Roman" w:hAnsi="Times New Roman" w:cs="Times New Roman"/>
          <w:kern w:val="0"/>
          <w:sz w:val="28"/>
          <w:szCs w:val="28"/>
          <w:lang w:eastAsia="ru-RU"/>
        </w:rPr>
        <w:t xml:space="preserve"> – М.: НОРМА, 2007. – 325 с.</w:t>
      </w:r>
    </w:p>
    <w:p w14:paraId="277C0117" w14:textId="77777777" w:rsidR="002B5ABB" w:rsidRPr="002B5ABB" w:rsidRDefault="002B5ABB" w:rsidP="007563EF">
      <w:pPr>
        <w:widowControl/>
        <w:numPr>
          <w:ilvl w:val="0"/>
          <w:numId w:val="6"/>
        </w:numPr>
        <w:tabs>
          <w:tab w:val="clear" w:pos="709"/>
          <w:tab w:val="num" w:pos="786"/>
        </w:tabs>
        <w:suppressAutoHyphens w:val="0"/>
        <w:spacing w:after="0" w:line="360" w:lineRule="auto"/>
        <w:jc w:val="left"/>
        <w:rPr>
          <w:rFonts w:ascii="Times New Roman" w:eastAsia="Times New Roman" w:hAnsi="Times New Roman" w:cs="Times New Roman"/>
          <w:kern w:val="0"/>
          <w:sz w:val="20"/>
          <w:szCs w:val="20"/>
          <w:lang w:val="uk-UA" w:eastAsia="ru-RU"/>
        </w:rPr>
      </w:pPr>
      <w:r w:rsidRPr="002B5ABB">
        <w:rPr>
          <w:rFonts w:ascii="Times New Roman" w:eastAsia="Times New Roman" w:hAnsi="Times New Roman" w:cs="Times New Roman"/>
          <w:spacing w:val="-10"/>
          <w:kern w:val="0"/>
          <w:sz w:val="28"/>
          <w:szCs w:val="28"/>
          <w:lang w:eastAsia="ru-RU"/>
        </w:rPr>
        <w:t>Суворов Н.С. Монастыри и церкви как юридические лица / Н.С. Суворов // Журнал юридического общества. – 1896. – Кн. 6. – С. 60-98</w:t>
      </w:r>
      <w:r w:rsidRPr="002B5ABB">
        <w:rPr>
          <w:rFonts w:ascii="Times New Roman" w:eastAsia="Times New Roman" w:hAnsi="Times New Roman" w:cs="Times New Roman"/>
          <w:spacing w:val="-10"/>
          <w:kern w:val="0"/>
          <w:sz w:val="28"/>
          <w:szCs w:val="28"/>
          <w:lang w:val="uk-UA" w:eastAsia="ru-RU"/>
        </w:rPr>
        <w:t>.</w:t>
      </w:r>
    </w:p>
    <w:p w14:paraId="5B429D34" w14:textId="77777777" w:rsidR="002B5ABB" w:rsidRPr="002B5ABB" w:rsidRDefault="002B5ABB" w:rsidP="007563EF">
      <w:pPr>
        <w:widowControl/>
        <w:numPr>
          <w:ilvl w:val="0"/>
          <w:numId w:val="6"/>
        </w:numPr>
        <w:tabs>
          <w:tab w:val="clear" w:pos="709"/>
          <w:tab w:val="num" w:pos="786"/>
        </w:tabs>
        <w:suppressAutoHyphens w:val="0"/>
        <w:spacing w:after="0" w:line="360" w:lineRule="auto"/>
        <w:jc w:val="left"/>
        <w:rPr>
          <w:rFonts w:ascii="Times New Roman" w:eastAsia="Times New Roman" w:hAnsi="Times New Roman" w:cs="Times New Roman"/>
          <w:kern w:val="0"/>
          <w:sz w:val="20"/>
          <w:szCs w:val="20"/>
          <w:lang w:val="uk-UA" w:eastAsia="ru-RU"/>
        </w:rPr>
      </w:pPr>
      <w:r w:rsidRPr="002B5ABB">
        <w:rPr>
          <w:rFonts w:ascii="Times New Roman" w:eastAsia="Times New Roman" w:hAnsi="Times New Roman" w:cs="Times New Roman"/>
          <w:spacing w:val="-10"/>
          <w:kern w:val="0"/>
          <w:sz w:val="28"/>
          <w:szCs w:val="28"/>
          <w:lang w:eastAsia="ru-RU"/>
        </w:rPr>
        <w:lastRenderedPageBreak/>
        <w:t xml:space="preserve"> Чувпило А.А. Правосубъектность участников хозяйственной деятельности в зарубежных странах</w:t>
      </w:r>
      <w:r w:rsidRPr="002B5ABB">
        <w:rPr>
          <w:rFonts w:ascii="Times New Roman" w:eastAsia="Times New Roman" w:hAnsi="Times New Roman" w:cs="Times New Roman"/>
          <w:spacing w:val="-10"/>
          <w:kern w:val="0"/>
          <w:sz w:val="28"/>
          <w:szCs w:val="28"/>
          <w:lang w:val="uk-UA" w:eastAsia="ru-RU"/>
        </w:rPr>
        <w:t xml:space="preserve"> / </w:t>
      </w:r>
      <w:r w:rsidRPr="002B5ABB">
        <w:rPr>
          <w:rFonts w:ascii="Times New Roman" w:eastAsia="Times New Roman" w:hAnsi="Times New Roman" w:cs="Times New Roman"/>
          <w:spacing w:val="-10"/>
          <w:kern w:val="0"/>
          <w:sz w:val="28"/>
          <w:szCs w:val="28"/>
          <w:lang w:eastAsia="ru-RU"/>
        </w:rPr>
        <w:t>А.А. Чувпило // Вопросы государства и права Укр</w:t>
      </w:r>
      <w:r w:rsidRPr="002B5ABB">
        <w:rPr>
          <w:rFonts w:ascii="Times New Roman" w:eastAsia="Times New Roman" w:hAnsi="Times New Roman" w:cs="Times New Roman"/>
          <w:spacing w:val="-10"/>
          <w:kern w:val="0"/>
          <w:sz w:val="28"/>
          <w:szCs w:val="28"/>
          <w:lang w:val="uk-UA" w:eastAsia="ru-RU"/>
        </w:rPr>
        <w:t>аин</w:t>
      </w:r>
      <w:r w:rsidRPr="002B5ABB">
        <w:rPr>
          <w:rFonts w:ascii="Times New Roman" w:eastAsia="Times New Roman" w:hAnsi="Times New Roman" w:cs="Times New Roman"/>
          <w:spacing w:val="-10"/>
          <w:kern w:val="0"/>
          <w:sz w:val="28"/>
          <w:szCs w:val="28"/>
          <w:lang w:eastAsia="ru-RU"/>
        </w:rPr>
        <w:t xml:space="preserve">ы: сб. науч. ст. – Донецк: ДонГУ, 1994. </w:t>
      </w:r>
      <w:r w:rsidRPr="002B5ABB">
        <w:rPr>
          <w:rFonts w:ascii="Times New Roman" w:eastAsia="Times New Roman" w:hAnsi="Times New Roman" w:cs="Times New Roman"/>
          <w:spacing w:val="-10"/>
          <w:kern w:val="0"/>
          <w:sz w:val="28"/>
          <w:szCs w:val="28"/>
          <w:lang w:val="uk-UA" w:eastAsia="ru-RU"/>
        </w:rPr>
        <w:t xml:space="preserve">– </w:t>
      </w:r>
      <w:r w:rsidRPr="002B5ABB">
        <w:rPr>
          <w:rFonts w:ascii="Times New Roman" w:eastAsia="Times New Roman" w:hAnsi="Times New Roman" w:cs="Times New Roman"/>
          <w:spacing w:val="-10"/>
          <w:kern w:val="0"/>
          <w:sz w:val="28"/>
          <w:szCs w:val="28"/>
          <w:lang w:eastAsia="ru-RU"/>
        </w:rPr>
        <w:t>Вып. Ш. –</w:t>
      </w:r>
      <w:r w:rsidRPr="002B5ABB">
        <w:rPr>
          <w:rFonts w:ascii="Times New Roman" w:eastAsia="Times New Roman" w:hAnsi="Times New Roman" w:cs="Times New Roman"/>
          <w:spacing w:val="-10"/>
          <w:kern w:val="0"/>
          <w:sz w:val="28"/>
          <w:szCs w:val="28"/>
          <w:lang w:val="uk-UA" w:eastAsia="ru-RU"/>
        </w:rPr>
        <w:t xml:space="preserve"> С. 42-58. </w:t>
      </w:r>
    </w:p>
    <w:p w14:paraId="2595C988" w14:textId="77777777" w:rsidR="002B5ABB" w:rsidRPr="002B5ABB" w:rsidRDefault="002B5ABB" w:rsidP="007563EF">
      <w:pPr>
        <w:widowControl/>
        <w:numPr>
          <w:ilvl w:val="0"/>
          <w:numId w:val="6"/>
        </w:numPr>
        <w:tabs>
          <w:tab w:val="clear" w:pos="709"/>
          <w:tab w:val="num" w:pos="786"/>
        </w:tabs>
        <w:suppressAutoHyphens w:val="0"/>
        <w:spacing w:after="0" w:line="360" w:lineRule="auto"/>
        <w:jc w:val="left"/>
        <w:rPr>
          <w:rFonts w:ascii="Times New Roman" w:eastAsia="Times New Roman" w:hAnsi="Times New Roman" w:cs="Times New Roman"/>
          <w:kern w:val="0"/>
          <w:sz w:val="20"/>
          <w:szCs w:val="20"/>
          <w:lang w:val="uk-UA" w:eastAsia="ru-RU"/>
        </w:rPr>
      </w:pPr>
      <w:r w:rsidRPr="002B5ABB">
        <w:rPr>
          <w:rFonts w:ascii="Times New Roman" w:eastAsia="Times New Roman" w:hAnsi="Times New Roman" w:cs="Times New Roman"/>
          <w:spacing w:val="-10"/>
          <w:kern w:val="0"/>
          <w:sz w:val="28"/>
          <w:szCs w:val="28"/>
          <w:lang w:val="uk-UA" w:eastAsia="ru-RU"/>
        </w:rPr>
        <w:t>Костів М.В. Адміністративна правосуб’єктність юридичних осіб та осбливості її реалізації в адміністративно-деліктних відносинах [Електронний ресурс]: автореф. дис. на здобуття наук. ступеня канд. юрид. наук: спец. 12.00.07 «Теорія управління; адміністративне право» / Костів Михайло Васильович; НАН України, Ін-т держави та права ім В.М.</w:t>
      </w:r>
      <w:r w:rsidRPr="002B5ABB">
        <w:rPr>
          <w:rFonts w:ascii="Times New Roman" w:eastAsia="Times New Roman" w:hAnsi="Times New Roman" w:cs="Times New Roman"/>
          <w:spacing w:val="-10"/>
          <w:kern w:val="0"/>
          <w:sz w:val="28"/>
          <w:szCs w:val="28"/>
          <w:lang w:val="en-US" w:eastAsia="ru-RU"/>
        </w:rPr>
        <w:t> </w:t>
      </w:r>
      <w:r w:rsidRPr="002B5ABB">
        <w:rPr>
          <w:rFonts w:ascii="Times New Roman" w:eastAsia="Times New Roman" w:hAnsi="Times New Roman" w:cs="Times New Roman"/>
          <w:spacing w:val="-10"/>
          <w:kern w:val="0"/>
          <w:sz w:val="28"/>
          <w:szCs w:val="28"/>
          <w:lang w:val="uk-UA" w:eastAsia="ru-RU"/>
        </w:rPr>
        <w:t xml:space="preserve">Корецького. – К., 2005. – 20 с. – Режим доступу: </w:t>
      </w:r>
      <w:hyperlink r:id="rId11" w:history="1">
        <w:r w:rsidRPr="002B5ABB">
          <w:rPr>
            <w:rFonts w:ascii="Times New Roman" w:eastAsia="Times New Roman" w:hAnsi="Times New Roman" w:cs="Times New Roman"/>
            <w:color w:val="0000FF"/>
            <w:spacing w:val="-10"/>
            <w:kern w:val="0"/>
            <w:sz w:val="28"/>
            <w:szCs w:val="28"/>
            <w:u w:val="single"/>
            <w:lang w:val="en-US" w:eastAsia="ru-RU"/>
          </w:rPr>
          <w:t>http</w:t>
        </w:r>
        <w:r w:rsidRPr="002B5ABB">
          <w:rPr>
            <w:rFonts w:ascii="Times New Roman" w:eastAsia="Times New Roman" w:hAnsi="Times New Roman" w:cs="Times New Roman"/>
            <w:color w:val="0000FF"/>
            <w:spacing w:val="-10"/>
            <w:kern w:val="0"/>
            <w:sz w:val="28"/>
            <w:szCs w:val="28"/>
            <w:u w:val="single"/>
            <w:lang w:val="uk-UA" w:eastAsia="ru-RU"/>
          </w:rPr>
          <w:t>://</w:t>
        </w:r>
        <w:r w:rsidRPr="002B5ABB">
          <w:rPr>
            <w:rFonts w:ascii="Times New Roman" w:eastAsia="Times New Roman" w:hAnsi="Times New Roman" w:cs="Times New Roman"/>
            <w:color w:val="0000FF"/>
            <w:spacing w:val="-10"/>
            <w:kern w:val="0"/>
            <w:sz w:val="28"/>
            <w:szCs w:val="28"/>
            <w:u w:val="single"/>
            <w:lang w:val="en-US" w:eastAsia="ru-RU"/>
          </w:rPr>
          <w:t>referat</w:t>
        </w:r>
        <w:r w:rsidRPr="002B5ABB">
          <w:rPr>
            <w:rFonts w:ascii="Times New Roman" w:eastAsia="Times New Roman" w:hAnsi="Times New Roman" w:cs="Times New Roman"/>
            <w:color w:val="0000FF"/>
            <w:spacing w:val="-10"/>
            <w:kern w:val="0"/>
            <w:sz w:val="28"/>
            <w:szCs w:val="28"/>
            <w:u w:val="single"/>
            <w:lang w:val="uk-UA" w:eastAsia="ru-RU"/>
          </w:rPr>
          <w:t>.</w:t>
        </w:r>
        <w:r w:rsidRPr="002B5ABB">
          <w:rPr>
            <w:rFonts w:ascii="Times New Roman" w:eastAsia="Times New Roman" w:hAnsi="Times New Roman" w:cs="Times New Roman"/>
            <w:color w:val="0000FF"/>
            <w:spacing w:val="-10"/>
            <w:kern w:val="0"/>
            <w:sz w:val="28"/>
            <w:szCs w:val="28"/>
            <w:u w:val="single"/>
            <w:lang w:val="en-US" w:eastAsia="ru-RU"/>
          </w:rPr>
          <w:t>com</w:t>
        </w:r>
        <w:r w:rsidRPr="002B5ABB">
          <w:rPr>
            <w:rFonts w:ascii="Times New Roman" w:eastAsia="Times New Roman" w:hAnsi="Times New Roman" w:cs="Times New Roman"/>
            <w:color w:val="0000FF"/>
            <w:spacing w:val="-10"/>
            <w:kern w:val="0"/>
            <w:sz w:val="28"/>
            <w:szCs w:val="28"/>
            <w:u w:val="single"/>
            <w:lang w:val="uk-UA" w:eastAsia="ru-RU"/>
          </w:rPr>
          <w:t>.</w:t>
        </w:r>
        <w:r w:rsidRPr="002B5ABB">
          <w:rPr>
            <w:rFonts w:ascii="Times New Roman" w:eastAsia="Times New Roman" w:hAnsi="Times New Roman" w:cs="Times New Roman"/>
            <w:color w:val="0000FF"/>
            <w:spacing w:val="-10"/>
            <w:kern w:val="0"/>
            <w:sz w:val="28"/>
            <w:szCs w:val="28"/>
            <w:u w:val="single"/>
            <w:lang w:val="en-US" w:eastAsia="ru-RU"/>
          </w:rPr>
          <w:t>ua</w:t>
        </w:r>
        <w:r w:rsidRPr="002B5ABB">
          <w:rPr>
            <w:rFonts w:ascii="Times New Roman" w:eastAsia="Times New Roman" w:hAnsi="Times New Roman" w:cs="Times New Roman"/>
            <w:color w:val="0000FF"/>
            <w:spacing w:val="-10"/>
            <w:kern w:val="0"/>
            <w:sz w:val="28"/>
            <w:szCs w:val="28"/>
            <w:u w:val="single"/>
            <w:lang w:val="uk-UA" w:eastAsia="ru-RU"/>
          </w:rPr>
          <w:t>/</w:t>
        </w:r>
        <w:r w:rsidRPr="002B5ABB">
          <w:rPr>
            <w:rFonts w:ascii="Times New Roman" w:eastAsia="Times New Roman" w:hAnsi="Times New Roman" w:cs="Times New Roman"/>
            <w:color w:val="0000FF"/>
            <w:spacing w:val="-10"/>
            <w:kern w:val="0"/>
            <w:sz w:val="28"/>
            <w:szCs w:val="28"/>
            <w:u w:val="single"/>
            <w:lang w:val="en-US" w:eastAsia="ru-RU"/>
          </w:rPr>
          <w:t>referates</w:t>
        </w:r>
        <w:r w:rsidRPr="002B5ABB">
          <w:rPr>
            <w:rFonts w:ascii="Times New Roman" w:eastAsia="Times New Roman" w:hAnsi="Times New Roman" w:cs="Times New Roman"/>
            <w:color w:val="0000FF"/>
            <w:spacing w:val="-10"/>
            <w:kern w:val="0"/>
            <w:sz w:val="28"/>
            <w:szCs w:val="28"/>
            <w:u w:val="single"/>
            <w:lang w:val="uk-UA" w:eastAsia="ru-RU"/>
          </w:rPr>
          <w:t xml:space="preserve">. </w:t>
        </w:r>
      </w:hyperlink>
    </w:p>
    <w:p w14:paraId="7E61209F" w14:textId="77777777" w:rsidR="002B5ABB" w:rsidRPr="002B5ABB" w:rsidRDefault="002B5ABB" w:rsidP="007563EF">
      <w:pPr>
        <w:widowControl/>
        <w:numPr>
          <w:ilvl w:val="0"/>
          <w:numId w:val="6"/>
        </w:numPr>
        <w:tabs>
          <w:tab w:val="clear" w:pos="709"/>
          <w:tab w:val="num" w:pos="786"/>
        </w:tabs>
        <w:suppressAutoHyphens w:val="0"/>
        <w:spacing w:after="0" w:line="360" w:lineRule="auto"/>
        <w:jc w:val="left"/>
        <w:rPr>
          <w:rFonts w:ascii="Tahoma" w:eastAsia="Times New Roman" w:hAnsi="Tahoma" w:cs="Tahoma"/>
          <w:kern w:val="0"/>
          <w:sz w:val="18"/>
          <w:szCs w:val="18"/>
          <w:lang w:eastAsia="ru-RU"/>
        </w:rPr>
      </w:pPr>
      <w:r w:rsidRPr="002B5ABB">
        <w:rPr>
          <w:rFonts w:ascii="Times New Roman" w:eastAsia="Times New Roman" w:hAnsi="Times New Roman" w:cs="Times New Roman"/>
          <w:spacing w:val="-10"/>
          <w:kern w:val="0"/>
          <w:sz w:val="28"/>
          <w:szCs w:val="28"/>
          <w:lang w:val="uk-UA" w:eastAsia="ru-RU"/>
        </w:rPr>
        <w:t>Советское гражданское право: субъекты гражданского права / под ред. С.Н. Братуся</w:t>
      </w:r>
      <w:r w:rsidRPr="002B5ABB">
        <w:rPr>
          <w:rFonts w:ascii="Times New Roman" w:eastAsia="Times New Roman" w:hAnsi="Times New Roman" w:cs="Times New Roman"/>
          <w:spacing w:val="-10"/>
          <w:kern w:val="0"/>
          <w:sz w:val="28"/>
          <w:szCs w:val="28"/>
          <w:lang w:eastAsia="ru-RU"/>
        </w:rPr>
        <w:t> </w:t>
      </w:r>
      <w:r w:rsidRPr="002B5ABB">
        <w:rPr>
          <w:rFonts w:ascii="Times New Roman" w:eastAsia="Times New Roman" w:hAnsi="Times New Roman" w:cs="Times New Roman"/>
          <w:spacing w:val="-10"/>
          <w:kern w:val="0"/>
          <w:sz w:val="28"/>
          <w:szCs w:val="28"/>
          <w:lang w:val="uk-UA" w:eastAsia="ru-RU"/>
        </w:rPr>
        <w:t xml:space="preserve"> – </w:t>
      </w:r>
      <w:r w:rsidRPr="002B5ABB">
        <w:rPr>
          <w:rFonts w:ascii="Times New Roman" w:eastAsia="Times New Roman" w:hAnsi="Times New Roman" w:cs="Times New Roman"/>
          <w:spacing w:val="-10"/>
          <w:kern w:val="0"/>
          <w:sz w:val="28"/>
          <w:szCs w:val="28"/>
          <w:lang w:eastAsia="ru-RU"/>
        </w:rPr>
        <w:t xml:space="preserve">М.: Юрид. лит., 1984. –  288 с. </w:t>
      </w:r>
    </w:p>
    <w:p w14:paraId="6F2D7922" w14:textId="77777777" w:rsidR="002B5ABB" w:rsidRPr="002B5ABB" w:rsidRDefault="002B5ABB" w:rsidP="007563EF">
      <w:pPr>
        <w:widowControl/>
        <w:numPr>
          <w:ilvl w:val="0"/>
          <w:numId w:val="6"/>
        </w:numPr>
        <w:tabs>
          <w:tab w:val="clear" w:pos="709"/>
          <w:tab w:val="num" w:pos="786"/>
        </w:tabs>
        <w:suppressAutoHyphens w:val="0"/>
        <w:spacing w:after="0" w:line="360" w:lineRule="auto"/>
        <w:jc w:val="left"/>
        <w:rPr>
          <w:rFonts w:ascii="Times New Roman" w:eastAsia="Times New Roman" w:hAnsi="Times New Roman" w:cs="Times New Roman"/>
          <w:kern w:val="0"/>
          <w:sz w:val="28"/>
          <w:szCs w:val="28"/>
          <w:lang w:val="uk-UA" w:eastAsia="ru-RU"/>
        </w:rPr>
      </w:pPr>
      <w:r w:rsidRPr="002B5ABB">
        <w:rPr>
          <w:rFonts w:ascii="Times New Roman" w:eastAsia="Times New Roman" w:hAnsi="Times New Roman" w:cs="Times New Roman"/>
          <w:spacing w:val="-10"/>
          <w:kern w:val="0"/>
          <w:sz w:val="28"/>
          <w:szCs w:val="28"/>
          <w:lang w:eastAsia="ru-RU"/>
        </w:rPr>
        <w:t xml:space="preserve">Красавчиков О.А. Гражданская правосубъектность как правовая форма </w:t>
      </w:r>
      <w:r w:rsidRPr="002B5ABB">
        <w:rPr>
          <w:rFonts w:ascii="Times New Roman" w:eastAsia="Times New Roman" w:hAnsi="Times New Roman" w:cs="Times New Roman"/>
          <w:spacing w:val="-10"/>
          <w:kern w:val="0"/>
          <w:sz w:val="28"/>
          <w:szCs w:val="28"/>
          <w:lang w:val="uk-UA" w:eastAsia="ru-RU"/>
        </w:rPr>
        <w:t>/</w:t>
      </w:r>
      <w:r w:rsidRPr="002B5ABB">
        <w:rPr>
          <w:rFonts w:ascii="Times New Roman" w:eastAsia="Times New Roman" w:hAnsi="Times New Roman" w:cs="Times New Roman"/>
          <w:spacing w:val="-10"/>
          <w:kern w:val="0"/>
          <w:sz w:val="28"/>
          <w:szCs w:val="28"/>
          <w:lang w:eastAsia="ru-RU"/>
        </w:rPr>
        <w:t xml:space="preserve"> О.А. Красавчиков // </w:t>
      </w:r>
      <w:r w:rsidRPr="002B5ABB">
        <w:rPr>
          <w:rFonts w:ascii="Times New Roman" w:eastAsia="Times New Roman" w:hAnsi="Times New Roman" w:cs="Times New Roman"/>
          <w:kern w:val="0"/>
          <w:sz w:val="28"/>
          <w:szCs w:val="28"/>
          <w:lang w:eastAsia="ru-RU"/>
        </w:rPr>
        <w:t xml:space="preserve">Категории науки гражданского права. Избранные труды: в 2-х т. </w:t>
      </w:r>
      <w:r w:rsidRPr="002B5ABB">
        <w:rPr>
          <w:rFonts w:ascii="Times New Roman" w:eastAsia="Times New Roman" w:hAnsi="Times New Roman" w:cs="Times New Roman"/>
          <w:kern w:val="0"/>
          <w:sz w:val="28"/>
          <w:szCs w:val="28"/>
          <w:lang w:val="uk-UA" w:eastAsia="ru-RU"/>
        </w:rPr>
        <w:t>–</w:t>
      </w:r>
      <w:r w:rsidRPr="002B5ABB">
        <w:rPr>
          <w:rFonts w:ascii="Times New Roman" w:eastAsia="Times New Roman" w:hAnsi="Times New Roman" w:cs="Times New Roman"/>
          <w:kern w:val="0"/>
          <w:sz w:val="28"/>
          <w:szCs w:val="28"/>
          <w:lang w:eastAsia="ru-RU"/>
        </w:rPr>
        <w:t xml:space="preserve"> М.: Статут. 2005 .</w:t>
      </w:r>
      <w:r w:rsidRPr="002B5ABB">
        <w:rPr>
          <w:rFonts w:ascii="Times New Roman" w:eastAsia="Times New Roman" w:hAnsi="Times New Roman" w:cs="Times New Roman"/>
          <w:kern w:val="0"/>
          <w:sz w:val="28"/>
          <w:szCs w:val="28"/>
          <w:lang w:val="uk-UA" w:eastAsia="ru-RU"/>
        </w:rPr>
        <w:t xml:space="preserve"> – </w:t>
      </w:r>
      <w:r w:rsidRPr="002B5ABB">
        <w:rPr>
          <w:rFonts w:ascii="Times New Roman" w:eastAsia="Times New Roman" w:hAnsi="Times New Roman" w:cs="Times New Roman"/>
          <w:kern w:val="0"/>
          <w:sz w:val="28"/>
          <w:szCs w:val="28"/>
          <w:lang w:eastAsia="ru-RU"/>
        </w:rPr>
        <w:t>Т. 2.</w:t>
      </w:r>
      <w:r w:rsidRPr="002B5ABB">
        <w:rPr>
          <w:rFonts w:ascii="Times New Roman" w:eastAsia="Times New Roman" w:hAnsi="Times New Roman" w:cs="Times New Roman"/>
          <w:kern w:val="0"/>
          <w:sz w:val="28"/>
          <w:szCs w:val="28"/>
          <w:lang w:val="uk-UA" w:eastAsia="ru-RU"/>
        </w:rPr>
        <w:t xml:space="preserve"> –</w:t>
      </w:r>
      <w:r w:rsidRPr="002B5ABB">
        <w:rPr>
          <w:rFonts w:ascii="Times New Roman" w:eastAsia="Times New Roman" w:hAnsi="Times New Roman" w:cs="Times New Roman"/>
          <w:kern w:val="0"/>
          <w:sz w:val="28"/>
          <w:szCs w:val="28"/>
          <w:lang w:eastAsia="ru-RU"/>
        </w:rPr>
        <w:t xml:space="preserve">. 26-48 с. </w:t>
      </w:r>
    </w:p>
    <w:p w14:paraId="3E8CF37B" w14:textId="77777777" w:rsidR="002B5ABB" w:rsidRPr="002B5ABB" w:rsidRDefault="002B5ABB" w:rsidP="007563EF">
      <w:pPr>
        <w:widowControl/>
        <w:numPr>
          <w:ilvl w:val="0"/>
          <w:numId w:val="6"/>
        </w:numPr>
        <w:tabs>
          <w:tab w:val="clear" w:pos="709"/>
          <w:tab w:val="num" w:pos="786"/>
        </w:tabs>
        <w:suppressAutoHyphens w:val="0"/>
        <w:spacing w:after="0" w:line="360" w:lineRule="auto"/>
        <w:jc w:val="left"/>
        <w:rPr>
          <w:rFonts w:ascii="Times New Roman" w:eastAsia="Times New Roman" w:hAnsi="Times New Roman" w:cs="Times New Roman"/>
          <w:kern w:val="0"/>
          <w:sz w:val="20"/>
          <w:szCs w:val="20"/>
          <w:lang w:val="uk-UA" w:eastAsia="ru-RU"/>
        </w:rPr>
      </w:pPr>
      <w:r w:rsidRPr="002B5ABB">
        <w:rPr>
          <w:rFonts w:ascii="Times New Roman" w:eastAsia="Times New Roman" w:hAnsi="Times New Roman" w:cs="Times New Roman"/>
          <w:spacing w:val="-10"/>
          <w:kern w:val="0"/>
          <w:sz w:val="28"/>
          <w:szCs w:val="28"/>
          <w:lang w:eastAsia="ru-RU"/>
        </w:rPr>
        <w:t>Мамутов</w:t>
      </w:r>
      <w:r w:rsidRPr="002B5ABB">
        <w:rPr>
          <w:rFonts w:ascii="Times New Roman" w:eastAsia="Times New Roman" w:hAnsi="Times New Roman" w:cs="Times New Roman"/>
          <w:spacing w:val="-10"/>
          <w:kern w:val="0"/>
          <w:sz w:val="28"/>
          <w:szCs w:val="28"/>
          <w:lang w:val="uk-UA" w:eastAsia="ru-RU"/>
        </w:rPr>
        <w:t xml:space="preserve"> </w:t>
      </w:r>
      <w:r w:rsidRPr="002B5ABB">
        <w:rPr>
          <w:rFonts w:ascii="Times New Roman" w:eastAsia="Times New Roman" w:hAnsi="Times New Roman" w:cs="Times New Roman"/>
          <w:spacing w:val="-10"/>
          <w:kern w:val="0"/>
          <w:sz w:val="28"/>
          <w:szCs w:val="28"/>
          <w:lang w:eastAsia="ru-RU"/>
        </w:rPr>
        <w:t>В.К. О соотношении понятий компетенции и правоспособности государственных хозяйственных органов / В.К. Мамутов // Изв. вузов. Правоведение. – 1965. – № 4. – С. 61-70.</w:t>
      </w:r>
    </w:p>
    <w:p w14:paraId="40657F57" w14:textId="77777777" w:rsidR="002B5ABB" w:rsidRPr="002B5ABB" w:rsidRDefault="002B5ABB" w:rsidP="007563EF">
      <w:pPr>
        <w:widowControl/>
        <w:numPr>
          <w:ilvl w:val="0"/>
          <w:numId w:val="6"/>
        </w:numPr>
        <w:tabs>
          <w:tab w:val="clear" w:pos="709"/>
          <w:tab w:val="num" w:pos="786"/>
        </w:tabs>
        <w:suppressAutoHyphens w:val="0"/>
        <w:spacing w:after="0" w:line="360" w:lineRule="auto"/>
        <w:jc w:val="left"/>
        <w:rPr>
          <w:rFonts w:ascii="Times New Roman" w:eastAsia="Times New Roman" w:hAnsi="Times New Roman" w:cs="Times New Roman"/>
          <w:kern w:val="0"/>
          <w:sz w:val="20"/>
          <w:szCs w:val="20"/>
          <w:lang w:val="uk-UA" w:eastAsia="ru-RU"/>
        </w:rPr>
      </w:pPr>
      <w:r w:rsidRPr="002B5ABB">
        <w:rPr>
          <w:rFonts w:ascii="Times New Roman" w:eastAsia="Times New Roman" w:hAnsi="Times New Roman" w:cs="Times New Roman"/>
          <w:spacing w:val="-10"/>
          <w:kern w:val="0"/>
          <w:sz w:val="28"/>
          <w:szCs w:val="28"/>
          <w:lang w:eastAsia="ru-RU"/>
        </w:rPr>
        <w:t>К вопросу о правосубъектности государственных предприятий в зарубежных странах / А.А. Чувпило; Донецкий гос. ун-т. Экономико-правовой фак.; Редкол. В.Д.</w:t>
      </w:r>
      <w:r w:rsidRPr="002B5ABB">
        <w:rPr>
          <w:rFonts w:ascii="Times New Roman" w:eastAsia="Times New Roman" w:hAnsi="Times New Roman" w:cs="Times New Roman"/>
          <w:spacing w:val="-10"/>
          <w:kern w:val="0"/>
          <w:sz w:val="28"/>
          <w:szCs w:val="28"/>
          <w:lang w:val="en-US" w:eastAsia="ru-RU"/>
        </w:rPr>
        <w:t> </w:t>
      </w:r>
      <w:r w:rsidRPr="002B5ABB">
        <w:rPr>
          <w:rFonts w:ascii="Times New Roman" w:eastAsia="Times New Roman" w:hAnsi="Times New Roman" w:cs="Times New Roman"/>
          <w:spacing w:val="-10"/>
          <w:kern w:val="0"/>
          <w:sz w:val="28"/>
          <w:szCs w:val="28"/>
          <w:lang w:eastAsia="ru-RU"/>
        </w:rPr>
        <w:t xml:space="preserve">Волков /отв. ред./ и др. – Донецк, 1995. </w:t>
      </w:r>
      <w:r w:rsidRPr="002B5ABB">
        <w:rPr>
          <w:rFonts w:ascii="Times New Roman" w:eastAsia="Times New Roman" w:hAnsi="Times New Roman" w:cs="Times New Roman"/>
          <w:color w:val="000000"/>
          <w:spacing w:val="-10"/>
          <w:kern w:val="0"/>
          <w:sz w:val="28"/>
          <w:szCs w:val="28"/>
          <w:lang w:val="uk-UA" w:eastAsia="ru-RU"/>
        </w:rPr>
        <w:t>– С. 79-82.</w:t>
      </w:r>
      <w:r w:rsidRPr="002B5ABB">
        <w:rPr>
          <w:rFonts w:ascii="Times New Roman" w:eastAsia="Times New Roman" w:hAnsi="Times New Roman" w:cs="Times New Roman"/>
          <w:spacing w:val="-10"/>
          <w:kern w:val="0"/>
          <w:sz w:val="28"/>
          <w:szCs w:val="28"/>
          <w:lang w:eastAsia="ru-RU"/>
        </w:rPr>
        <w:t xml:space="preserve"> </w:t>
      </w:r>
    </w:p>
    <w:p w14:paraId="10D2F54A" w14:textId="77777777" w:rsidR="002B5ABB" w:rsidRPr="002B5ABB" w:rsidRDefault="002B5ABB" w:rsidP="007563EF">
      <w:pPr>
        <w:widowControl/>
        <w:numPr>
          <w:ilvl w:val="0"/>
          <w:numId w:val="6"/>
        </w:numPr>
        <w:tabs>
          <w:tab w:val="clear" w:pos="709"/>
          <w:tab w:val="num" w:pos="786"/>
        </w:tabs>
        <w:suppressAutoHyphens w:val="0"/>
        <w:spacing w:after="0" w:line="360" w:lineRule="auto"/>
        <w:jc w:val="left"/>
        <w:rPr>
          <w:rFonts w:ascii="Times New Roman" w:eastAsia="Times New Roman" w:hAnsi="Times New Roman" w:cs="Times New Roman"/>
          <w:spacing w:val="-10"/>
          <w:kern w:val="0"/>
          <w:sz w:val="28"/>
          <w:szCs w:val="28"/>
          <w:lang w:val="uk-UA" w:eastAsia="ru-RU"/>
        </w:rPr>
      </w:pPr>
      <w:r w:rsidRPr="002B5ABB">
        <w:rPr>
          <w:rFonts w:ascii="Times New Roman" w:eastAsia="Times New Roman" w:hAnsi="Times New Roman" w:cs="Times New Roman"/>
          <w:color w:val="000000"/>
          <w:kern w:val="0"/>
          <w:sz w:val="28"/>
          <w:szCs w:val="28"/>
          <w:lang w:eastAsia="ru-RU"/>
        </w:rPr>
        <w:t>Грудницька</w:t>
      </w:r>
      <w:r w:rsidRPr="002B5ABB">
        <w:rPr>
          <w:rFonts w:ascii="Times New Roman" w:eastAsia="Times New Roman" w:hAnsi="Times New Roman" w:cs="Times New Roman"/>
          <w:color w:val="000000"/>
          <w:kern w:val="0"/>
          <w:sz w:val="28"/>
          <w:szCs w:val="28"/>
          <w:lang w:val="uk-UA" w:eastAsia="ru-RU"/>
        </w:rPr>
        <w:t xml:space="preserve"> </w:t>
      </w:r>
      <w:r w:rsidRPr="002B5ABB">
        <w:rPr>
          <w:rFonts w:ascii="Times New Roman" w:eastAsia="Times New Roman" w:hAnsi="Times New Roman" w:cs="Times New Roman"/>
          <w:color w:val="000000"/>
          <w:kern w:val="0"/>
          <w:sz w:val="28"/>
          <w:szCs w:val="28"/>
          <w:lang w:eastAsia="ru-RU"/>
        </w:rPr>
        <w:t>С.М. Конституційні основи господарської правосу</w:t>
      </w:r>
      <w:r w:rsidRPr="002B5ABB">
        <w:rPr>
          <w:rFonts w:ascii="Times New Roman" w:eastAsia="Times New Roman" w:hAnsi="Times New Roman" w:cs="Times New Roman"/>
          <w:color w:val="000000"/>
          <w:kern w:val="0"/>
          <w:sz w:val="28"/>
          <w:szCs w:val="28"/>
          <w:highlight w:val="yellow"/>
          <w:lang w:eastAsia="ru-RU"/>
        </w:rPr>
        <w:t>б’</w:t>
      </w:r>
      <w:r w:rsidRPr="002B5ABB">
        <w:rPr>
          <w:rFonts w:ascii="Times New Roman" w:eastAsia="Times New Roman" w:hAnsi="Times New Roman" w:cs="Times New Roman"/>
          <w:color w:val="000000"/>
          <w:kern w:val="0"/>
          <w:sz w:val="28"/>
          <w:szCs w:val="28"/>
          <w:highlight w:val="yellow"/>
          <w:lang w:val="uk-UA" w:eastAsia="ru-RU"/>
        </w:rPr>
        <w:t>є</w:t>
      </w:r>
      <w:r w:rsidRPr="002B5ABB">
        <w:rPr>
          <w:rFonts w:ascii="Times New Roman" w:eastAsia="Times New Roman" w:hAnsi="Times New Roman" w:cs="Times New Roman"/>
          <w:color w:val="000000"/>
          <w:kern w:val="0"/>
          <w:sz w:val="28"/>
          <w:szCs w:val="28"/>
          <w:lang w:eastAsia="ru-RU"/>
        </w:rPr>
        <w:t xml:space="preserve">ктності підприємств: поняття і структура господарсько-правового інституту [Електронний ресурс] / С.М. Грудницька // Часопис Академії адвокатури України: електронне видання. – 2010. – №. 3 (8). – 12 с. – Режим доступу: </w:t>
      </w:r>
      <w:hyperlink r:id="rId12" w:history="1">
        <w:r w:rsidRPr="002B5ABB">
          <w:rPr>
            <w:rFonts w:ascii="Times New Roman" w:eastAsia="Times New Roman" w:hAnsi="Times New Roman" w:cs="Times New Roman"/>
            <w:color w:val="0000FF"/>
            <w:kern w:val="0"/>
            <w:sz w:val="28"/>
            <w:szCs w:val="28"/>
            <w:u w:val="single"/>
            <w:lang w:eastAsia="ru-RU"/>
          </w:rPr>
          <w:t>http://www.nbuv.gov.ua/e-journals/Chaau/2010-3/content.html</w:t>
        </w:r>
      </w:hyperlink>
      <w:r w:rsidRPr="002B5ABB">
        <w:rPr>
          <w:rFonts w:ascii="Times New Roman" w:eastAsia="Times New Roman" w:hAnsi="Times New Roman" w:cs="Times New Roman"/>
          <w:kern w:val="0"/>
          <w:sz w:val="28"/>
          <w:szCs w:val="28"/>
          <w:lang w:val="uk-UA" w:eastAsia="ru-RU"/>
        </w:rPr>
        <w:t>.</w:t>
      </w:r>
    </w:p>
    <w:p w14:paraId="0818D2B5" w14:textId="77777777" w:rsidR="002B5ABB" w:rsidRPr="002B5ABB" w:rsidRDefault="002B5ABB" w:rsidP="007563EF">
      <w:pPr>
        <w:widowControl/>
        <w:numPr>
          <w:ilvl w:val="0"/>
          <w:numId w:val="6"/>
        </w:numPr>
        <w:tabs>
          <w:tab w:val="clear" w:pos="709"/>
          <w:tab w:val="num" w:pos="786"/>
        </w:tabs>
        <w:suppressAutoHyphens w:val="0"/>
        <w:spacing w:after="0" w:line="360" w:lineRule="auto"/>
        <w:jc w:val="left"/>
        <w:rPr>
          <w:rFonts w:ascii="Times New Roman" w:eastAsia="Times New Roman" w:hAnsi="Times New Roman" w:cs="Times New Roman"/>
          <w:color w:val="000000"/>
          <w:spacing w:val="-10"/>
          <w:kern w:val="0"/>
          <w:sz w:val="28"/>
          <w:szCs w:val="28"/>
          <w:lang w:val="uk-UA" w:eastAsia="ru-RU"/>
        </w:rPr>
      </w:pPr>
      <w:r w:rsidRPr="002B5ABB">
        <w:rPr>
          <w:rFonts w:ascii="Times New Roman" w:eastAsia="Times New Roman" w:hAnsi="Times New Roman" w:cs="Times New Roman"/>
          <w:spacing w:val="-10"/>
          <w:kern w:val="0"/>
          <w:sz w:val="28"/>
          <w:szCs w:val="28"/>
          <w:lang w:eastAsia="ru-RU"/>
        </w:rPr>
        <w:t>Брагинский М. Граждане (Физические лица). Юридические лица / М. Брагинский, К. Ярошенко // Хозяйство и право. – 1995. – № 2. – С. 7-14.</w:t>
      </w:r>
      <w:r w:rsidRPr="002B5ABB">
        <w:rPr>
          <w:rFonts w:ascii="Times New Roman" w:eastAsia="Times New Roman" w:hAnsi="Times New Roman" w:cs="Times New Roman"/>
          <w:spacing w:val="-10"/>
          <w:kern w:val="0"/>
          <w:sz w:val="28"/>
          <w:szCs w:val="28"/>
          <w:highlight w:val="yellow"/>
          <w:lang w:eastAsia="ru-RU"/>
        </w:rPr>
        <w:t xml:space="preserve"> </w:t>
      </w:r>
    </w:p>
    <w:p w14:paraId="3B580D6C" w14:textId="77777777" w:rsidR="002B5ABB" w:rsidRPr="002B5ABB" w:rsidRDefault="002B5ABB" w:rsidP="007563EF">
      <w:pPr>
        <w:widowControl/>
        <w:numPr>
          <w:ilvl w:val="0"/>
          <w:numId w:val="6"/>
        </w:numPr>
        <w:tabs>
          <w:tab w:val="clear" w:pos="709"/>
          <w:tab w:val="num" w:pos="786"/>
        </w:tabs>
        <w:suppressAutoHyphens w:val="0"/>
        <w:spacing w:after="0" w:line="360" w:lineRule="auto"/>
        <w:jc w:val="left"/>
        <w:rPr>
          <w:rFonts w:ascii="Times New Roman" w:eastAsia="Times New Roman" w:hAnsi="Times New Roman" w:cs="Times New Roman"/>
          <w:color w:val="000000"/>
          <w:spacing w:val="-10"/>
          <w:kern w:val="0"/>
          <w:sz w:val="28"/>
          <w:szCs w:val="28"/>
          <w:lang w:val="uk-UA" w:eastAsia="ru-RU"/>
        </w:rPr>
      </w:pPr>
      <w:r w:rsidRPr="002B5ABB">
        <w:rPr>
          <w:rFonts w:ascii="Times New Roman" w:eastAsia="Times New Roman" w:hAnsi="Times New Roman" w:cs="Times New Roman"/>
          <w:spacing w:val="-10"/>
          <w:kern w:val="0"/>
          <w:sz w:val="28"/>
          <w:szCs w:val="28"/>
          <w:lang w:eastAsia="ru-RU"/>
        </w:rPr>
        <w:lastRenderedPageBreak/>
        <w:t>Кудашкин В.В. Специальная правоспособность субъектов гражданского права в сфере действия общего запрета / В.В</w:t>
      </w:r>
      <w:r w:rsidRPr="002B5ABB">
        <w:rPr>
          <w:rFonts w:ascii="Times New Roman" w:eastAsia="Times New Roman" w:hAnsi="Times New Roman" w:cs="Times New Roman"/>
          <w:spacing w:val="-10"/>
          <w:kern w:val="0"/>
          <w:sz w:val="28"/>
          <w:szCs w:val="28"/>
          <w:lang w:val="uk-UA" w:eastAsia="ru-RU"/>
        </w:rPr>
        <w:t>.</w:t>
      </w:r>
      <w:r w:rsidRPr="002B5ABB">
        <w:rPr>
          <w:rFonts w:ascii="Times New Roman" w:eastAsia="Times New Roman" w:hAnsi="Times New Roman" w:cs="Times New Roman"/>
          <w:spacing w:val="-10"/>
          <w:kern w:val="0"/>
          <w:sz w:val="28"/>
          <w:szCs w:val="28"/>
          <w:lang w:eastAsia="ru-RU"/>
        </w:rPr>
        <w:t xml:space="preserve"> Кудашкин // Государство и право. – </w:t>
      </w:r>
      <w:r w:rsidRPr="002B5ABB">
        <w:rPr>
          <w:rFonts w:ascii="Times New Roman" w:eastAsia="Times New Roman" w:hAnsi="Times New Roman" w:cs="Times New Roman"/>
          <w:spacing w:val="-10"/>
          <w:kern w:val="0"/>
          <w:sz w:val="28"/>
          <w:szCs w:val="28"/>
          <w:lang w:val="uk-UA" w:eastAsia="ru-RU"/>
        </w:rPr>
        <w:t xml:space="preserve">1999. </w:t>
      </w:r>
      <w:r w:rsidRPr="002B5ABB">
        <w:rPr>
          <w:rFonts w:ascii="Times New Roman" w:eastAsia="Times New Roman" w:hAnsi="Times New Roman" w:cs="Times New Roman"/>
          <w:spacing w:val="-10"/>
          <w:kern w:val="0"/>
          <w:sz w:val="28"/>
          <w:szCs w:val="28"/>
          <w:lang w:eastAsia="ru-RU"/>
        </w:rPr>
        <w:t>–</w:t>
      </w:r>
      <w:r w:rsidRPr="002B5ABB">
        <w:rPr>
          <w:rFonts w:ascii="Times New Roman" w:eastAsia="Times New Roman" w:hAnsi="Times New Roman" w:cs="Times New Roman"/>
          <w:spacing w:val="-10"/>
          <w:kern w:val="0"/>
          <w:sz w:val="28"/>
          <w:szCs w:val="28"/>
          <w:lang w:val="uk-UA" w:eastAsia="ru-RU"/>
        </w:rPr>
        <w:t xml:space="preserve"> </w:t>
      </w:r>
      <w:r w:rsidRPr="002B5ABB">
        <w:rPr>
          <w:rFonts w:ascii="Times New Roman" w:eastAsia="Times New Roman" w:hAnsi="Times New Roman" w:cs="Times New Roman"/>
          <w:spacing w:val="-10"/>
          <w:kern w:val="0"/>
          <w:sz w:val="28"/>
          <w:szCs w:val="28"/>
          <w:lang w:eastAsia="ru-RU"/>
        </w:rPr>
        <w:t>№</w:t>
      </w:r>
      <w:r w:rsidRPr="002B5ABB">
        <w:rPr>
          <w:rFonts w:ascii="Times New Roman" w:eastAsia="Times New Roman" w:hAnsi="Times New Roman" w:cs="Times New Roman"/>
          <w:spacing w:val="-10"/>
          <w:kern w:val="0"/>
          <w:sz w:val="28"/>
          <w:szCs w:val="28"/>
          <w:lang w:val="uk-UA" w:eastAsia="ru-RU"/>
        </w:rPr>
        <w:t> </w:t>
      </w:r>
      <w:r w:rsidRPr="002B5ABB">
        <w:rPr>
          <w:rFonts w:ascii="Times New Roman" w:eastAsia="Times New Roman" w:hAnsi="Times New Roman" w:cs="Times New Roman"/>
          <w:spacing w:val="-10"/>
          <w:kern w:val="0"/>
          <w:sz w:val="28"/>
          <w:szCs w:val="28"/>
          <w:lang w:eastAsia="ru-RU"/>
        </w:rPr>
        <w:t>5. – С.</w:t>
      </w:r>
      <w:r w:rsidRPr="002B5ABB">
        <w:rPr>
          <w:rFonts w:ascii="Times New Roman" w:eastAsia="Times New Roman" w:hAnsi="Times New Roman" w:cs="Times New Roman"/>
          <w:spacing w:val="-10"/>
          <w:kern w:val="0"/>
          <w:sz w:val="28"/>
          <w:szCs w:val="28"/>
          <w:lang w:val="uk-UA" w:eastAsia="ru-RU"/>
        </w:rPr>
        <w:t>46-54.</w:t>
      </w:r>
    </w:p>
    <w:p w14:paraId="3C07AD65" w14:textId="77777777" w:rsidR="002B5ABB" w:rsidRPr="002B5ABB" w:rsidRDefault="002B5ABB" w:rsidP="007563EF">
      <w:pPr>
        <w:widowControl/>
        <w:numPr>
          <w:ilvl w:val="0"/>
          <w:numId w:val="6"/>
        </w:numPr>
        <w:tabs>
          <w:tab w:val="clear" w:pos="709"/>
          <w:tab w:val="num" w:pos="786"/>
        </w:tabs>
        <w:suppressAutoHyphens w:val="0"/>
        <w:spacing w:after="0" w:line="360" w:lineRule="auto"/>
        <w:jc w:val="left"/>
        <w:rPr>
          <w:rFonts w:ascii="Times New Roman" w:eastAsia="Times New Roman" w:hAnsi="Times New Roman" w:cs="Times New Roman"/>
          <w:spacing w:val="-10"/>
          <w:kern w:val="0"/>
          <w:sz w:val="28"/>
          <w:szCs w:val="28"/>
          <w:lang w:val="uk-UA" w:eastAsia="ru-RU"/>
        </w:rPr>
      </w:pPr>
      <w:r w:rsidRPr="002B5ABB">
        <w:rPr>
          <w:rFonts w:ascii="Times New Roman" w:eastAsia="Times New Roman" w:hAnsi="Times New Roman" w:cs="Times New Roman"/>
          <w:spacing w:val="-10"/>
          <w:kern w:val="0"/>
          <w:sz w:val="28"/>
          <w:szCs w:val="28"/>
          <w:lang w:eastAsia="ru-RU"/>
        </w:rPr>
        <w:t>Курбатов А.Я. Правосубъектность кредитных организаций: теоретические основы формирования и проблемы реализации</w:t>
      </w:r>
      <w:r w:rsidRPr="002B5ABB">
        <w:rPr>
          <w:rFonts w:ascii="Times New Roman" w:eastAsia="Times New Roman" w:hAnsi="Times New Roman" w:cs="Times New Roman"/>
          <w:spacing w:val="-10"/>
          <w:kern w:val="0"/>
          <w:sz w:val="28"/>
          <w:szCs w:val="28"/>
          <w:lang w:val="uk-UA" w:eastAsia="ru-RU"/>
        </w:rPr>
        <w:t xml:space="preserve"> [Электронный ресурс]: автореф. дис. на соиск. науч. степени д</w:t>
      </w:r>
      <w:r w:rsidRPr="002B5ABB">
        <w:rPr>
          <w:rFonts w:ascii="Times New Roman" w:eastAsia="Times New Roman" w:hAnsi="Times New Roman" w:cs="Times New Roman"/>
          <w:spacing w:val="-10"/>
          <w:kern w:val="0"/>
          <w:sz w:val="28"/>
          <w:szCs w:val="28"/>
          <w:lang w:eastAsia="ru-RU"/>
        </w:rPr>
        <w:t>ок</w:t>
      </w:r>
      <w:r w:rsidRPr="002B5ABB">
        <w:rPr>
          <w:rFonts w:ascii="Times New Roman" w:eastAsia="Times New Roman" w:hAnsi="Times New Roman" w:cs="Times New Roman"/>
          <w:spacing w:val="-10"/>
          <w:kern w:val="0"/>
          <w:sz w:val="28"/>
          <w:szCs w:val="28"/>
          <w:lang w:val="uk-UA" w:eastAsia="ru-RU"/>
        </w:rPr>
        <w:t xml:space="preserve">. юрид. наук: спец. 12.00.03 – гражд. право, предприним. право, междунар. частное право / </w:t>
      </w:r>
      <w:r w:rsidRPr="002B5ABB">
        <w:rPr>
          <w:rFonts w:ascii="Times New Roman" w:eastAsia="Times New Roman" w:hAnsi="Times New Roman" w:cs="Times New Roman"/>
          <w:spacing w:val="-10"/>
          <w:kern w:val="0"/>
          <w:sz w:val="28"/>
          <w:szCs w:val="28"/>
          <w:lang w:eastAsia="ru-RU"/>
        </w:rPr>
        <w:t xml:space="preserve">Курбатов Алексей Янович; </w:t>
      </w:r>
      <w:r w:rsidRPr="002B5ABB">
        <w:rPr>
          <w:rFonts w:ascii="Times New Roman" w:eastAsia="Times New Roman" w:hAnsi="Times New Roman" w:cs="Times New Roman"/>
          <w:spacing w:val="-10"/>
          <w:kern w:val="0"/>
          <w:sz w:val="28"/>
          <w:szCs w:val="28"/>
          <w:lang w:val="uk-UA" w:eastAsia="ru-RU"/>
        </w:rPr>
        <w:t>Акад. нар. хоз-ва при Правительстве РФ.</w:t>
      </w:r>
      <w:r w:rsidRPr="002B5ABB">
        <w:rPr>
          <w:rFonts w:ascii="Times New Roman" w:eastAsia="Times New Roman" w:hAnsi="Times New Roman" w:cs="Times New Roman"/>
          <w:spacing w:val="-10"/>
          <w:kern w:val="0"/>
          <w:sz w:val="28"/>
          <w:szCs w:val="28"/>
          <w:lang w:eastAsia="ru-RU"/>
        </w:rPr>
        <w:t xml:space="preserve"> – М.,</w:t>
      </w:r>
      <w:r w:rsidRPr="002B5ABB">
        <w:rPr>
          <w:rFonts w:ascii="Times New Roman" w:eastAsia="Times New Roman" w:hAnsi="Times New Roman" w:cs="Times New Roman"/>
          <w:spacing w:val="-10"/>
          <w:kern w:val="0"/>
          <w:sz w:val="28"/>
          <w:szCs w:val="28"/>
          <w:lang w:val="uk-UA" w:eastAsia="ru-RU"/>
        </w:rPr>
        <w:t xml:space="preserve"> 2009 – 32с. – Режим доступа: </w:t>
      </w:r>
      <w:hyperlink r:id="rId13" w:history="1">
        <w:r w:rsidRPr="002B5ABB">
          <w:rPr>
            <w:rFonts w:ascii="Times New Roman" w:eastAsia="Times New Roman" w:hAnsi="Times New Roman" w:cs="Times New Roman"/>
            <w:color w:val="0000FF"/>
            <w:spacing w:val="-10"/>
            <w:kern w:val="0"/>
            <w:sz w:val="28"/>
            <w:szCs w:val="28"/>
            <w:u w:val="single"/>
            <w:lang w:val="uk-UA" w:eastAsia="ru-RU"/>
          </w:rPr>
          <w:t>http://dibase.ru/article</w:t>
        </w:r>
      </w:hyperlink>
      <w:r w:rsidRPr="002B5ABB">
        <w:rPr>
          <w:rFonts w:ascii="Times New Roman" w:eastAsia="Times New Roman" w:hAnsi="Times New Roman" w:cs="Times New Roman"/>
          <w:spacing w:val="-10"/>
          <w:kern w:val="0"/>
          <w:sz w:val="28"/>
          <w:szCs w:val="28"/>
          <w:lang w:val="uk-UA" w:eastAsia="ru-RU"/>
        </w:rPr>
        <w:t>.</w:t>
      </w:r>
    </w:p>
    <w:p w14:paraId="0D93C846" w14:textId="77777777" w:rsidR="002B5ABB" w:rsidRPr="002B5ABB" w:rsidRDefault="002B5ABB" w:rsidP="007563EF">
      <w:pPr>
        <w:widowControl/>
        <w:numPr>
          <w:ilvl w:val="0"/>
          <w:numId w:val="6"/>
        </w:numPr>
        <w:tabs>
          <w:tab w:val="clear" w:pos="709"/>
          <w:tab w:val="num" w:pos="786"/>
        </w:tabs>
        <w:suppressAutoHyphens w:val="0"/>
        <w:spacing w:after="0" w:line="360" w:lineRule="auto"/>
        <w:jc w:val="left"/>
        <w:rPr>
          <w:rFonts w:ascii="Times New Roman" w:eastAsia="Times New Roman" w:hAnsi="Times New Roman" w:cs="Times New Roman"/>
          <w:color w:val="000000"/>
          <w:spacing w:val="-10"/>
          <w:kern w:val="0"/>
          <w:sz w:val="28"/>
          <w:szCs w:val="28"/>
          <w:lang w:val="uk-UA" w:eastAsia="ru-RU"/>
        </w:rPr>
      </w:pPr>
      <w:r w:rsidRPr="002B5ABB">
        <w:rPr>
          <w:rFonts w:ascii="Times New Roman" w:eastAsia="Times New Roman" w:hAnsi="Times New Roman" w:cs="Times New Roman"/>
          <w:spacing w:val="-10"/>
          <w:kern w:val="0"/>
          <w:sz w:val="28"/>
          <w:szCs w:val="28"/>
          <w:lang w:eastAsia="ru-RU"/>
        </w:rPr>
        <w:t xml:space="preserve">Цыпин В. Каноническое право / Протоиерей Владислав Цыпин. </w:t>
      </w:r>
      <w:r w:rsidRPr="002B5ABB">
        <w:rPr>
          <w:rFonts w:ascii="Times New Roman" w:eastAsia="Times New Roman" w:hAnsi="Times New Roman" w:cs="Times New Roman"/>
          <w:spacing w:val="-10"/>
          <w:kern w:val="0"/>
          <w:sz w:val="28"/>
          <w:szCs w:val="28"/>
          <w:lang w:val="uk-UA" w:eastAsia="ru-RU"/>
        </w:rPr>
        <w:t xml:space="preserve">– М.: Изд-во Сретенского монастыря, 2009. – 864 с. </w:t>
      </w:r>
    </w:p>
    <w:p w14:paraId="7976CAF7" w14:textId="77777777" w:rsidR="002B5ABB" w:rsidRPr="002B5ABB" w:rsidRDefault="002B5ABB" w:rsidP="007563EF">
      <w:pPr>
        <w:widowControl/>
        <w:numPr>
          <w:ilvl w:val="0"/>
          <w:numId w:val="6"/>
        </w:numPr>
        <w:tabs>
          <w:tab w:val="clear" w:pos="709"/>
          <w:tab w:val="num" w:pos="786"/>
        </w:tabs>
        <w:suppressAutoHyphens w:val="0"/>
        <w:spacing w:after="0" w:line="360" w:lineRule="auto"/>
        <w:jc w:val="left"/>
        <w:rPr>
          <w:rFonts w:ascii="Times New Roman" w:eastAsia="Times New Roman" w:hAnsi="Times New Roman" w:cs="Times New Roman"/>
          <w:color w:val="000000"/>
          <w:spacing w:val="-10"/>
          <w:kern w:val="0"/>
          <w:sz w:val="28"/>
          <w:szCs w:val="28"/>
          <w:lang w:val="uk-UA" w:eastAsia="ru-RU"/>
        </w:rPr>
      </w:pPr>
      <w:r w:rsidRPr="002B5ABB">
        <w:rPr>
          <w:rFonts w:ascii="Times New Roman" w:eastAsia="Times New Roman" w:hAnsi="Times New Roman" w:cs="Times New Roman"/>
          <w:spacing w:val="-10"/>
          <w:kern w:val="0"/>
          <w:sz w:val="28"/>
          <w:szCs w:val="28"/>
          <w:lang w:val="uk-UA" w:eastAsia="ru-RU"/>
        </w:rPr>
        <w:t xml:space="preserve"> Золотухин А. Предоставляет ли Церковь «</w:t>
      </w:r>
      <w:r w:rsidRPr="002B5ABB">
        <w:rPr>
          <w:rFonts w:ascii="Times New Roman" w:eastAsia="Times New Roman" w:hAnsi="Times New Roman" w:cs="Times New Roman"/>
          <w:spacing w:val="-10"/>
          <w:kern w:val="0"/>
          <w:sz w:val="28"/>
          <w:szCs w:val="28"/>
          <w:lang w:eastAsia="ru-RU"/>
        </w:rPr>
        <w:t>духовные услуги» [Электронный ресурс]/ А.</w:t>
      </w:r>
      <w:r w:rsidRPr="002B5ABB">
        <w:rPr>
          <w:rFonts w:ascii="Times New Roman" w:eastAsia="Times New Roman" w:hAnsi="Times New Roman" w:cs="Times New Roman"/>
          <w:spacing w:val="-10"/>
          <w:kern w:val="0"/>
          <w:sz w:val="28"/>
          <w:szCs w:val="28"/>
          <w:lang w:val="uk-UA" w:eastAsia="ru-RU"/>
        </w:rPr>
        <w:t> </w:t>
      </w:r>
      <w:r w:rsidRPr="002B5ABB">
        <w:rPr>
          <w:rFonts w:ascii="Times New Roman" w:eastAsia="Times New Roman" w:hAnsi="Times New Roman" w:cs="Times New Roman"/>
          <w:spacing w:val="-10"/>
          <w:kern w:val="0"/>
          <w:sz w:val="28"/>
          <w:szCs w:val="28"/>
          <w:lang w:eastAsia="ru-RU"/>
        </w:rPr>
        <w:t xml:space="preserve">Золотухин – </w:t>
      </w:r>
      <w:r w:rsidRPr="002B5ABB">
        <w:rPr>
          <w:rFonts w:ascii="Times New Roman" w:eastAsia="Times New Roman" w:hAnsi="Times New Roman" w:cs="Times New Roman"/>
          <w:spacing w:val="-10"/>
          <w:kern w:val="0"/>
          <w:sz w:val="28"/>
          <w:szCs w:val="28"/>
          <w:lang w:val="uk-UA" w:eastAsia="ru-RU"/>
        </w:rPr>
        <w:t>РІСУ (Релігійна інформаційна служба України) при Інституті Релігії та Суспільства Українського Католицького Університету. – Режим доступа: http://risu.org.ua/ru/index/expert_thought/analytic/14393/.</w:t>
      </w:r>
    </w:p>
    <w:p w14:paraId="5D556602" w14:textId="77777777" w:rsidR="002B5ABB" w:rsidRPr="002B5ABB" w:rsidRDefault="002B5ABB" w:rsidP="007563EF">
      <w:pPr>
        <w:widowControl/>
        <w:numPr>
          <w:ilvl w:val="0"/>
          <w:numId w:val="6"/>
        </w:numPr>
        <w:tabs>
          <w:tab w:val="clear" w:pos="709"/>
          <w:tab w:val="num" w:pos="786"/>
        </w:tabs>
        <w:suppressAutoHyphens w:val="0"/>
        <w:spacing w:after="0" w:line="360" w:lineRule="auto"/>
        <w:jc w:val="left"/>
        <w:rPr>
          <w:rFonts w:ascii="Times New Roman" w:eastAsia="Times New Roman" w:hAnsi="Times New Roman" w:cs="Times New Roman"/>
          <w:color w:val="000000"/>
          <w:spacing w:val="-10"/>
          <w:kern w:val="0"/>
          <w:sz w:val="28"/>
          <w:szCs w:val="28"/>
          <w:lang w:val="uk-UA" w:eastAsia="ru-RU"/>
        </w:rPr>
      </w:pPr>
      <w:r w:rsidRPr="002B5ABB">
        <w:rPr>
          <w:rFonts w:ascii="Times New Roman" w:eastAsia="Times New Roman" w:hAnsi="Times New Roman" w:cs="Times New Roman"/>
          <w:spacing w:val="-10"/>
          <w:kern w:val="0"/>
          <w:sz w:val="28"/>
          <w:szCs w:val="28"/>
          <w:lang w:eastAsia="ru-RU"/>
        </w:rPr>
        <w:t>Демократическое и правовое государство и гражданское общество в странах Центрально-Восточной Европы / Ин-т междунар. эконом. и полит. исслед. РАН. – М.: Наука, 2005. – 184 с.</w:t>
      </w:r>
    </w:p>
    <w:p w14:paraId="3037335E" w14:textId="77777777" w:rsidR="002B5ABB" w:rsidRPr="002B5ABB" w:rsidRDefault="002B5ABB" w:rsidP="007563EF">
      <w:pPr>
        <w:widowControl/>
        <w:numPr>
          <w:ilvl w:val="0"/>
          <w:numId w:val="6"/>
        </w:numPr>
        <w:tabs>
          <w:tab w:val="clear" w:pos="709"/>
          <w:tab w:val="num" w:pos="786"/>
        </w:tabs>
        <w:suppressAutoHyphens w:val="0"/>
        <w:spacing w:after="0" w:line="360" w:lineRule="auto"/>
        <w:jc w:val="left"/>
        <w:rPr>
          <w:rFonts w:ascii="Times New Roman" w:eastAsia="Times New Roman" w:hAnsi="Times New Roman" w:cs="Times New Roman"/>
          <w:color w:val="000000"/>
          <w:spacing w:val="-10"/>
          <w:kern w:val="0"/>
          <w:sz w:val="28"/>
          <w:szCs w:val="28"/>
          <w:lang w:val="uk-UA" w:eastAsia="ru-RU"/>
        </w:rPr>
      </w:pPr>
      <w:r w:rsidRPr="002B5ABB">
        <w:rPr>
          <w:rFonts w:ascii="Times New Roman" w:eastAsia="Times New Roman" w:hAnsi="Times New Roman" w:cs="Times New Roman"/>
          <w:spacing w:val="-10"/>
          <w:kern w:val="0"/>
          <w:sz w:val="28"/>
          <w:szCs w:val="28"/>
          <w:lang w:val="uk-UA" w:eastAsia="ru-RU"/>
        </w:rPr>
        <w:t xml:space="preserve">Державно-церковні відносини: світовий досвід (історко-політичний аналіз): монографія / С.В. Сьомін, Ю.Г. Кальниш, В.М. Петрик, В.В. Остроухов; за ред. І.І. Тимошенка. </w:t>
      </w:r>
      <w:r w:rsidRPr="002B5ABB">
        <w:rPr>
          <w:rFonts w:ascii="Times New Roman" w:eastAsia="Times New Roman" w:hAnsi="Times New Roman" w:cs="Times New Roman"/>
          <w:spacing w:val="-10"/>
          <w:kern w:val="0"/>
          <w:sz w:val="28"/>
          <w:szCs w:val="28"/>
          <w:lang w:eastAsia="ru-RU"/>
        </w:rPr>
        <w:t>–</w:t>
      </w:r>
      <w:r w:rsidRPr="002B5ABB">
        <w:rPr>
          <w:rFonts w:ascii="Times New Roman" w:eastAsia="Times New Roman" w:hAnsi="Times New Roman" w:cs="Times New Roman"/>
          <w:spacing w:val="-10"/>
          <w:kern w:val="0"/>
          <w:sz w:val="28"/>
          <w:szCs w:val="28"/>
          <w:lang w:val="uk-UA" w:eastAsia="ru-RU"/>
        </w:rPr>
        <w:t xml:space="preserve"> К.: Вид-во Європ. ун-ту, 2002. </w:t>
      </w:r>
      <w:r w:rsidRPr="002B5ABB">
        <w:rPr>
          <w:rFonts w:ascii="Times New Roman" w:eastAsia="Times New Roman" w:hAnsi="Times New Roman" w:cs="Times New Roman"/>
          <w:spacing w:val="-10"/>
          <w:kern w:val="0"/>
          <w:sz w:val="28"/>
          <w:szCs w:val="28"/>
          <w:lang w:eastAsia="ru-RU"/>
        </w:rPr>
        <w:t xml:space="preserve">– </w:t>
      </w:r>
      <w:r w:rsidRPr="002B5ABB">
        <w:rPr>
          <w:rFonts w:ascii="Times New Roman" w:eastAsia="Times New Roman" w:hAnsi="Times New Roman" w:cs="Times New Roman"/>
          <w:spacing w:val="-10"/>
          <w:kern w:val="0"/>
          <w:sz w:val="28"/>
          <w:szCs w:val="28"/>
          <w:lang w:val="uk-UA" w:eastAsia="ru-RU"/>
        </w:rPr>
        <w:t>136с.</w:t>
      </w:r>
    </w:p>
    <w:p w14:paraId="50BA726B" w14:textId="77777777" w:rsidR="002B5ABB" w:rsidRPr="002B5ABB" w:rsidRDefault="002B5ABB" w:rsidP="007563EF">
      <w:pPr>
        <w:widowControl/>
        <w:numPr>
          <w:ilvl w:val="0"/>
          <w:numId w:val="6"/>
        </w:numPr>
        <w:tabs>
          <w:tab w:val="clear" w:pos="709"/>
          <w:tab w:val="num" w:pos="786"/>
        </w:tabs>
        <w:suppressAutoHyphens w:val="0"/>
        <w:spacing w:after="0" w:line="360" w:lineRule="auto"/>
        <w:jc w:val="left"/>
        <w:rPr>
          <w:rFonts w:ascii="Times New Roman" w:eastAsia="Times New Roman" w:hAnsi="Times New Roman" w:cs="Times New Roman"/>
          <w:color w:val="000000"/>
          <w:spacing w:val="-10"/>
          <w:kern w:val="0"/>
          <w:sz w:val="28"/>
          <w:szCs w:val="28"/>
          <w:lang w:val="uk-UA" w:eastAsia="ru-RU"/>
        </w:rPr>
      </w:pPr>
      <w:r w:rsidRPr="002B5ABB">
        <w:rPr>
          <w:rFonts w:ascii="Times New Roman" w:eastAsia="Times New Roman" w:hAnsi="Times New Roman" w:cs="Times New Roman"/>
          <w:spacing w:val="-10"/>
          <w:kern w:val="0"/>
          <w:sz w:val="28"/>
          <w:szCs w:val="28"/>
          <w:lang w:val="uk-UA" w:eastAsia="ru-RU"/>
        </w:rPr>
        <w:t xml:space="preserve"> Релігієзнавство: навч. посіб. / під редакцією С.А. Бублика. – К.: </w:t>
      </w:r>
      <w:hyperlink r:id="rId14" w:tooltip="Релігієзнавство: Навч. посібник / За редакцією С.А. Бублика - К.: Юрінком Інтер, 1998. - 494 с.. Номер записи: 1569" w:history="1">
        <w:r w:rsidRPr="002B5ABB">
          <w:rPr>
            <w:rFonts w:ascii="Times New Roman" w:eastAsia="Times New Roman" w:hAnsi="Times New Roman" w:cs="Times New Roman"/>
            <w:kern w:val="0"/>
            <w:sz w:val="28"/>
            <w:szCs w:val="28"/>
            <w:lang w:val="uk-UA" w:eastAsia="uk-UA"/>
          </w:rPr>
          <w:t xml:space="preserve">Юрінком Інтер, 1998. </w:t>
        </w:r>
        <w:r w:rsidRPr="002B5ABB">
          <w:rPr>
            <w:rFonts w:ascii="Times New Roman" w:eastAsia="Times New Roman" w:hAnsi="Times New Roman" w:cs="Times New Roman"/>
            <w:spacing w:val="-10"/>
            <w:kern w:val="0"/>
            <w:sz w:val="28"/>
            <w:szCs w:val="28"/>
            <w:lang w:val="uk-UA" w:eastAsia="ru-RU"/>
          </w:rPr>
          <w:t>–</w:t>
        </w:r>
        <w:r w:rsidRPr="002B5ABB">
          <w:rPr>
            <w:rFonts w:ascii="Times New Roman" w:eastAsia="Times New Roman" w:hAnsi="Times New Roman" w:cs="Times New Roman"/>
            <w:kern w:val="0"/>
            <w:sz w:val="28"/>
            <w:szCs w:val="28"/>
            <w:lang w:val="uk-UA" w:eastAsia="uk-UA"/>
          </w:rPr>
          <w:t xml:space="preserve"> 494 с.</w:t>
        </w:r>
      </w:hyperlink>
    </w:p>
    <w:p w14:paraId="1BC44179" w14:textId="77777777" w:rsidR="002B5ABB" w:rsidRPr="002B5ABB" w:rsidRDefault="002B5ABB" w:rsidP="007563EF">
      <w:pPr>
        <w:widowControl/>
        <w:numPr>
          <w:ilvl w:val="0"/>
          <w:numId w:val="6"/>
        </w:numPr>
        <w:tabs>
          <w:tab w:val="clear" w:pos="709"/>
          <w:tab w:val="num" w:pos="786"/>
        </w:tabs>
        <w:suppressAutoHyphens w:val="0"/>
        <w:spacing w:after="0" w:line="360" w:lineRule="auto"/>
        <w:jc w:val="left"/>
        <w:rPr>
          <w:rFonts w:ascii="Times New Roman" w:eastAsia="Times New Roman" w:hAnsi="Times New Roman" w:cs="Times New Roman"/>
          <w:color w:val="000000"/>
          <w:spacing w:val="-10"/>
          <w:kern w:val="0"/>
          <w:sz w:val="28"/>
          <w:szCs w:val="28"/>
          <w:lang w:val="uk-UA" w:eastAsia="ru-RU"/>
        </w:rPr>
      </w:pPr>
      <w:r w:rsidRPr="002B5ABB">
        <w:rPr>
          <w:rFonts w:ascii="Times New Roman" w:eastAsia="Times New Roman" w:hAnsi="Times New Roman" w:cs="Times New Roman"/>
          <w:spacing w:val="-10"/>
          <w:kern w:val="0"/>
          <w:sz w:val="28"/>
          <w:szCs w:val="28"/>
          <w:lang w:eastAsia="ru-RU"/>
        </w:rPr>
        <w:t xml:space="preserve">Понкин И. Правовой статус традиционных религий: мировой опыт / </w:t>
      </w:r>
      <w:r w:rsidRPr="002B5ABB">
        <w:rPr>
          <w:rFonts w:ascii="Times New Roman" w:eastAsia="Times New Roman" w:hAnsi="Times New Roman" w:cs="Times New Roman"/>
          <w:spacing w:val="-10"/>
          <w:kern w:val="0"/>
          <w:sz w:val="28"/>
          <w:szCs w:val="28"/>
          <w:lang w:val="uk-UA" w:eastAsia="ru-RU"/>
        </w:rPr>
        <w:t>И. Понкин // Вісник прес-служби УПЦ.</w:t>
      </w:r>
      <w:r w:rsidRPr="002B5ABB">
        <w:rPr>
          <w:rFonts w:ascii="Times New Roman" w:eastAsia="Times New Roman" w:hAnsi="Times New Roman" w:cs="Times New Roman"/>
          <w:spacing w:val="-10"/>
          <w:kern w:val="0"/>
          <w:sz w:val="28"/>
          <w:szCs w:val="28"/>
          <w:lang w:eastAsia="ru-RU"/>
        </w:rPr>
        <w:t xml:space="preserve"> – Вип. 15. – 2002 (грудень). – С.</w:t>
      </w:r>
      <w:r w:rsidRPr="002B5ABB">
        <w:rPr>
          <w:rFonts w:ascii="Times New Roman" w:eastAsia="Times New Roman" w:hAnsi="Times New Roman" w:cs="Times New Roman"/>
          <w:spacing w:val="-10"/>
          <w:kern w:val="0"/>
          <w:sz w:val="28"/>
          <w:szCs w:val="28"/>
          <w:lang w:val="uk-UA" w:eastAsia="ru-RU"/>
        </w:rPr>
        <w:t xml:space="preserve"> </w:t>
      </w:r>
      <w:r w:rsidRPr="002B5ABB">
        <w:rPr>
          <w:rFonts w:ascii="Times New Roman" w:eastAsia="Times New Roman" w:hAnsi="Times New Roman" w:cs="Times New Roman"/>
          <w:spacing w:val="-10"/>
          <w:kern w:val="0"/>
          <w:sz w:val="28"/>
          <w:szCs w:val="28"/>
          <w:lang w:eastAsia="ru-RU"/>
        </w:rPr>
        <w:t>4-7.</w:t>
      </w:r>
      <w:r w:rsidRPr="002B5ABB">
        <w:rPr>
          <w:rFonts w:ascii="Times New Roman" w:eastAsia="Times New Roman" w:hAnsi="Times New Roman" w:cs="Times New Roman"/>
          <w:spacing w:val="-10"/>
          <w:kern w:val="0"/>
          <w:sz w:val="28"/>
          <w:szCs w:val="28"/>
          <w:highlight w:val="yellow"/>
          <w:lang w:eastAsia="ru-RU"/>
        </w:rPr>
        <w:t xml:space="preserve"> </w:t>
      </w:r>
    </w:p>
    <w:p w14:paraId="53108730" w14:textId="77777777" w:rsidR="002B5ABB" w:rsidRPr="002B5ABB" w:rsidRDefault="002B5ABB" w:rsidP="007563EF">
      <w:pPr>
        <w:widowControl/>
        <w:numPr>
          <w:ilvl w:val="0"/>
          <w:numId w:val="6"/>
        </w:numPr>
        <w:tabs>
          <w:tab w:val="clear" w:pos="709"/>
          <w:tab w:val="num" w:pos="786"/>
        </w:tabs>
        <w:suppressAutoHyphens w:val="0"/>
        <w:spacing w:after="0" w:line="360" w:lineRule="auto"/>
        <w:jc w:val="left"/>
        <w:rPr>
          <w:rFonts w:ascii="Times New Roman" w:eastAsia="Times New Roman" w:hAnsi="Times New Roman" w:cs="Times New Roman"/>
          <w:color w:val="000000"/>
          <w:spacing w:val="-10"/>
          <w:kern w:val="0"/>
          <w:sz w:val="20"/>
          <w:szCs w:val="20"/>
          <w:lang w:val="uk-UA" w:eastAsia="ru-RU"/>
        </w:rPr>
      </w:pPr>
      <w:r w:rsidRPr="002B5ABB">
        <w:rPr>
          <w:rFonts w:ascii="Times New Roman" w:eastAsia="Times New Roman" w:hAnsi="Times New Roman" w:cs="Times New Roman"/>
          <w:color w:val="000000"/>
          <w:spacing w:val="-10"/>
          <w:kern w:val="0"/>
          <w:sz w:val="28"/>
          <w:szCs w:val="28"/>
          <w:lang w:val="uk-UA" w:eastAsia="ru-RU"/>
        </w:rPr>
        <w:t>Костицький В. Держава та церква: питання взаємодії / В. Костицький // Юрид</w:t>
      </w:r>
      <w:r w:rsidRPr="002B5ABB">
        <w:rPr>
          <w:rFonts w:ascii="Times New Roman" w:eastAsia="Times New Roman" w:hAnsi="Times New Roman" w:cs="Times New Roman"/>
          <w:color w:val="000000"/>
          <w:spacing w:val="-10"/>
          <w:kern w:val="0"/>
          <w:sz w:val="28"/>
          <w:szCs w:val="28"/>
          <w:lang w:eastAsia="ru-RU"/>
        </w:rPr>
        <w:t>ичний</w:t>
      </w:r>
      <w:r w:rsidRPr="002B5ABB">
        <w:rPr>
          <w:rFonts w:ascii="Times New Roman" w:eastAsia="Times New Roman" w:hAnsi="Times New Roman" w:cs="Times New Roman"/>
          <w:color w:val="000000"/>
          <w:spacing w:val="-10"/>
          <w:kern w:val="0"/>
          <w:sz w:val="28"/>
          <w:szCs w:val="28"/>
          <w:lang w:val="uk-UA" w:eastAsia="ru-RU"/>
        </w:rPr>
        <w:t xml:space="preserve"> вісник. України. – 2003. – № 46. – С. 12.</w:t>
      </w:r>
    </w:p>
    <w:p w14:paraId="3C1F1A2C" w14:textId="77777777" w:rsidR="002B5ABB" w:rsidRPr="002B5ABB" w:rsidRDefault="002B5ABB" w:rsidP="007563EF">
      <w:pPr>
        <w:widowControl/>
        <w:numPr>
          <w:ilvl w:val="0"/>
          <w:numId w:val="6"/>
        </w:numPr>
        <w:tabs>
          <w:tab w:val="clear" w:pos="709"/>
          <w:tab w:val="num" w:pos="786"/>
        </w:tabs>
        <w:suppressAutoHyphens w:val="0"/>
        <w:spacing w:after="0" w:line="360" w:lineRule="auto"/>
        <w:jc w:val="left"/>
        <w:rPr>
          <w:rFonts w:ascii="Times New Roman" w:eastAsia="Times New Roman" w:hAnsi="Times New Roman" w:cs="Times New Roman"/>
          <w:color w:val="000000"/>
          <w:spacing w:val="-10"/>
          <w:kern w:val="0"/>
          <w:sz w:val="20"/>
          <w:szCs w:val="20"/>
          <w:lang w:val="uk-UA" w:eastAsia="ru-RU"/>
        </w:rPr>
      </w:pPr>
      <w:r w:rsidRPr="002B5ABB">
        <w:rPr>
          <w:rFonts w:ascii="Times New Roman" w:eastAsia="Times New Roman" w:hAnsi="Times New Roman" w:cs="Times New Roman"/>
          <w:spacing w:val="-10"/>
          <w:kern w:val="0"/>
          <w:sz w:val="28"/>
          <w:szCs w:val="28"/>
          <w:lang w:eastAsia="ru-RU"/>
        </w:rPr>
        <w:t>Бардашевич Н.А. Понятие и содержание «свободы совести» / Н.А. Бардашевич // Материалы научной конференции профессорско-</w:t>
      </w:r>
      <w:r w:rsidRPr="002B5ABB">
        <w:rPr>
          <w:rFonts w:ascii="Times New Roman" w:eastAsia="Times New Roman" w:hAnsi="Times New Roman" w:cs="Times New Roman"/>
          <w:spacing w:val="-10"/>
          <w:kern w:val="0"/>
          <w:sz w:val="28"/>
          <w:szCs w:val="28"/>
          <w:lang w:eastAsia="ru-RU"/>
        </w:rPr>
        <w:lastRenderedPageBreak/>
        <w:t xml:space="preserve">преподавательского состава экономико-правового факультета Донецкого государственного университета: Правоведение (г. Донецк, апр. 1999 г.) / отв. ред. В.Д. Волков. – Донецк: ДонГУ, 1999. – С. 3-5. </w:t>
      </w:r>
    </w:p>
    <w:p w14:paraId="103BECBE" w14:textId="77777777" w:rsidR="002B5ABB" w:rsidRPr="002B5ABB" w:rsidRDefault="002B5ABB" w:rsidP="007563EF">
      <w:pPr>
        <w:widowControl/>
        <w:numPr>
          <w:ilvl w:val="0"/>
          <w:numId w:val="6"/>
        </w:numPr>
        <w:tabs>
          <w:tab w:val="clear" w:pos="709"/>
          <w:tab w:val="num" w:pos="786"/>
        </w:tabs>
        <w:suppressAutoHyphens w:val="0"/>
        <w:spacing w:after="0" w:line="360" w:lineRule="auto"/>
        <w:jc w:val="left"/>
        <w:rPr>
          <w:rFonts w:ascii="Times New Roman" w:eastAsia="Times New Roman" w:hAnsi="Times New Roman" w:cs="Times New Roman"/>
          <w:color w:val="000000"/>
          <w:spacing w:val="-10"/>
          <w:kern w:val="0"/>
          <w:sz w:val="28"/>
          <w:szCs w:val="28"/>
          <w:lang w:val="uk-UA" w:eastAsia="ru-RU"/>
        </w:rPr>
      </w:pPr>
      <w:r w:rsidRPr="002B5ABB">
        <w:rPr>
          <w:rFonts w:ascii="Times New Roman" w:eastAsia="Times New Roman" w:hAnsi="Times New Roman" w:cs="Times New Roman"/>
          <w:spacing w:val="-10"/>
          <w:kern w:val="0"/>
          <w:sz w:val="28"/>
          <w:szCs w:val="28"/>
          <w:lang w:eastAsia="ru-RU"/>
        </w:rPr>
        <w:t>Бардашевич Н.А. Проблемы совершенствования вероисповедного законодательства в свете интеграционных процессов в Европе</w:t>
      </w:r>
      <w:r w:rsidRPr="002B5ABB">
        <w:rPr>
          <w:rFonts w:ascii="Times New Roman" w:eastAsia="Times New Roman" w:hAnsi="Times New Roman" w:cs="Times New Roman"/>
          <w:spacing w:val="-10"/>
          <w:kern w:val="0"/>
          <w:sz w:val="28"/>
          <w:szCs w:val="28"/>
          <w:lang w:val="uk-UA" w:eastAsia="ru-RU"/>
        </w:rPr>
        <w:t xml:space="preserve"> / </w:t>
      </w:r>
      <w:r w:rsidRPr="002B5ABB">
        <w:rPr>
          <w:rFonts w:ascii="Times New Roman" w:eastAsia="Times New Roman" w:hAnsi="Times New Roman" w:cs="Times New Roman"/>
          <w:spacing w:val="-10"/>
          <w:kern w:val="0"/>
          <w:sz w:val="28"/>
          <w:szCs w:val="28"/>
          <w:lang w:eastAsia="ru-RU"/>
        </w:rPr>
        <w:t>Н.А.</w:t>
      </w:r>
      <w:r w:rsidRPr="002B5ABB">
        <w:rPr>
          <w:rFonts w:ascii="Times New Roman" w:eastAsia="Times New Roman" w:hAnsi="Times New Roman" w:cs="Times New Roman"/>
          <w:spacing w:val="-10"/>
          <w:kern w:val="0"/>
          <w:sz w:val="28"/>
          <w:szCs w:val="28"/>
          <w:lang w:val="uk-UA" w:eastAsia="ru-RU"/>
        </w:rPr>
        <w:t xml:space="preserve"> </w:t>
      </w:r>
      <w:r w:rsidRPr="002B5ABB">
        <w:rPr>
          <w:rFonts w:ascii="Times New Roman" w:eastAsia="Times New Roman" w:hAnsi="Times New Roman" w:cs="Times New Roman"/>
          <w:spacing w:val="-10"/>
          <w:kern w:val="0"/>
          <w:sz w:val="28"/>
          <w:szCs w:val="28"/>
          <w:lang w:eastAsia="ru-RU"/>
        </w:rPr>
        <w:t>Бардашевич</w:t>
      </w:r>
      <w:r w:rsidRPr="002B5ABB">
        <w:rPr>
          <w:rFonts w:ascii="Times New Roman" w:eastAsia="Times New Roman" w:hAnsi="Times New Roman" w:cs="Times New Roman"/>
          <w:spacing w:val="-10"/>
          <w:kern w:val="0"/>
          <w:sz w:val="28"/>
          <w:szCs w:val="28"/>
          <w:lang w:val="uk-UA" w:eastAsia="ru-RU"/>
        </w:rPr>
        <w:t xml:space="preserve"> </w:t>
      </w:r>
      <w:r w:rsidRPr="002B5ABB">
        <w:rPr>
          <w:rFonts w:ascii="Times New Roman" w:eastAsia="Times New Roman" w:hAnsi="Times New Roman" w:cs="Times New Roman"/>
          <w:spacing w:val="-10"/>
          <w:kern w:val="0"/>
          <w:sz w:val="28"/>
          <w:szCs w:val="28"/>
          <w:lang w:eastAsia="ru-RU"/>
        </w:rPr>
        <w:t>// Проблемы и перспективы развития Конституции Российской Федерации: материалы Междунар. науч.-практ. конф. /</w:t>
      </w:r>
      <w:r w:rsidRPr="002B5ABB">
        <w:rPr>
          <w:rFonts w:ascii="Times New Roman" w:eastAsia="Times New Roman" w:hAnsi="Times New Roman" w:cs="Times New Roman"/>
          <w:spacing w:val="-10"/>
          <w:kern w:val="0"/>
          <w:sz w:val="28"/>
          <w:szCs w:val="28"/>
          <w:lang w:val="uk-UA" w:eastAsia="ru-RU"/>
        </w:rPr>
        <w:t xml:space="preserve"> </w:t>
      </w:r>
      <w:r w:rsidRPr="002B5ABB">
        <w:rPr>
          <w:rFonts w:ascii="Times New Roman" w:eastAsia="Times New Roman" w:hAnsi="Times New Roman" w:cs="Times New Roman"/>
          <w:spacing w:val="-10"/>
          <w:kern w:val="0"/>
          <w:sz w:val="28"/>
          <w:szCs w:val="28"/>
          <w:lang w:eastAsia="ru-RU"/>
        </w:rPr>
        <w:t>Кубан. гос. ун-т. – Краснодар, 2003. – С. 206-218.</w:t>
      </w:r>
    </w:p>
    <w:p w14:paraId="65F5F7EF" w14:textId="77777777" w:rsidR="002B5ABB" w:rsidRPr="002B5ABB" w:rsidRDefault="002B5ABB" w:rsidP="007563EF">
      <w:pPr>
        <w:widowControl/>
        <w:numPr>
          <w:ilvl w:val="0"/>
          <w:numId w:val="6"/>
        </w:numPr>
        <w:tabs>
          <w:tab w:val="clear" w:pos="709"/>
          <w:tab w:val="num" w:pos="786"/>
        </w:tabs>
        <w:suppressAutoHyphens w:val="0"/>
        <w:spacing w:after="0" w:line="360" w:lineRule="auto"/>
        <w:jc w:val="left"/>
        <w:rPr>
          <w:rFonts w:ascii="Times New Roman" w:eastAsia="Times New Roman" w:hAnsi="Times New Roman" w:cs="Times New Roman"/>
          <w:color w:val="000000"/>
          <w:spacing w:val="-10"/>
          <w:kern w:val="0"/>
          <w:sz w:val="28"/>
          <w:szCs w:val="28"/>
          <w:lang w:val="uk-UA" w:eastAsia="ru-RU"/>
        </w:rPr>
      </w:pPr>
      <w:r w:rsidRPr="002B5ABB">
        <w:rPr>
          <w:rFonts w:ascii="Times New Roman" w:eastAsia="Times New Roman" w:hAnsi="Times New Roman" w:cs="Times New Roman"/>
          <w:spacing w:val="-10"/>
          <w:kern w:val="0"/>
          <w:sz w:val="28"/>
          <w:szCs w:val="28"/>
          <w:lang w:eastAsia="ru-RU"/>
        </w:rPr>
        <w:t>Закон Верховного Совета Республики Армения «О свободе совести и религиозных организациях» от 17.06.1991</w:t>
      </w:r>
      <w:r w:rsidRPr="002B5ABB">
        <w:rPr>
          <w:rFonts w:ascii="Times New Roman" w:eastAsia="Times New Roman" w:hAnsi="Times New Roman" w:cs="Times New Roman"/>
          <w:spacing w:val="-10"/>
          <w:kern w:val="0"/>
          <w:sz w:val="28"/>
          <w:szCs w:val="28"/>
          <w:lang w:val="uk-UA" w:eastAsia="ru-RU"/>
        </w:rPr>
        <w:t xml:space="preserve"> г</w:t>
      </w:r>
      <w:r w:rsidRPr="002B5ABB">
        <w:rPr>
          <w:rFonts w:ascii="Times New Roman" w:eastAsia="Times New Roman" w:hAnsi="Times New Roman" w:cs="Times New Roman"/>
          <w:spacing w:val="-10"/>
          <w:kern w:val="0"/>
          <w:sz w:val="28"/>
          <w:szCs w:val="28"/>
          <w:lang w:eastAsia="ru-RU"/>
        </w:rPr>
        <w:t>. // Протопопов А.О. Религия и закон. Правовые основы свободы совести и деятельности религиозных объединений в странах СНГ и Балтии</w:t>
      </w:r>
      <w:r w:rsidRPr="002B5ABB">
        <w:rPr>
          <w:rFonts w:ascii="Times New Roman" w:eastAsia="Times New Roman" w:hAnsi="Times New Roman" w:cs="Times New Roman"/>
          <w:spacing w:val="-10"/>
          <w:kern w:val="0"/>
          <w:sz w:val="28"/>
          <w:szCs w:val="28"/>
          <w:lang w:val="uk-UA" w:eastAsia="ru-RU"/>
        </w:rPr>
        <w:t>: с</w:t>
      </w:r>
      <w:r w:rsidRPr="002B5ABB">
        <w:rPr>
          <w:rFonts w:ascii="Times New Roman" w:eastAsia="Times New Roman" w:hAnsi="Times New Roman" w:cs="Times New Roman"/>
          <w:spacing w:val="-10"/>
          <w:kern w:val="0"/>
          <w:sz w:val="28"/>
          <w:szCs w:val="28"/>
          <w:lang w:eastAsia="ru-RU"/>
        </w:rPr>
        <w:t xml:space="preserve">борник правовых актов. </w:t>
      </w:r>
      <w:r w:rsidRPr="002B5ABB">
        <w:rPr>
          <w:rFonts w:ascii="Times New Roman" w:eastAsia="Times New Roman" w:hAnsi="Times New Roman" w:cs="Times New Roman"/>
          <w:spacing w:val="-10"/>
          <w:kern w:val="0"/>
          <w:sz w:val="28"/>
          <w:szCs w:val="28"/>
          <w:lang w:val="uk-UA" w:eastAsia="ru-RU"/>
        </w:rPr>
        <w:t>–</w:t>
      </w:r>
      <w:r w:rsidRPr="002B5ABB">
        <w:rPr>
          <w:rFonts w:ascii="Times New Roman" w:eastAsia="Times New Roman" w:hAnsi="Times New Roman" w:cs="Times New Roman"/>
          <w:spacing w:val="-10"/>
          <w:kern w:val="0"/>
          <w:sz w:val="28"/>
          <w:szCs w:val="28"/>
          <w:lang w:eastAsia="ru-RU"/>
        </w:rPr>
        <w:t xml:space="preserve"> М.: Юриспруденция, 2002. </w:t>
      </w:r>
      <w:r w:rsidRPr="002B5ABB">
        <w:rPr>
          <w:rFonts w:ascii="Times New Roman" w:eastAsia="Times New Roman" w:hAnsi="Times New Roman" w:cs="Times New Roman"/>
          <w:spacing w:val="-10"/>
          <w:kern w:val="0"/>
          <w:sz w:val="28"/>
          <w:szCs w:val="28"/>
          <w:lang w:val="uk-UA" w:eastAsia="ru-RU"/>
        </w:rPr>
        <w:t>–</w:t>
      </w:r>
      <w:r w:rsidRPr="002B5ABB">
        <w:rPr>
          <w:rFonts w:ascii="Times New Roman" w:eastAsia="Times New Roman" w:hAnsi="Times New Roman" w:cs="Times New Roman"/>
          <w:spacing w:val="-10"/>
          <w:kern w:val="0"/>
          <w:sz w:val="28"/>
          <w:szCs w:val="28"/>
          <w:lang w:eastAsia="ru-RU"/>
        </w:rPr>
        <w:t xml:space="preserve"> С. 71-79.</w:t>
      </w:r>
    </w:p>
    <w:p w14:paraId="28356D88" w14:textId="77777777" w:rsidR="002B5ABB" w:rsidRPr="002B5ABB" w:rsidRDefault="002B5ABB" w:rsidP="007563EF">
      <w:pPr>
        <w:widowControl/>
        <w:numPr>
          <w:ilvl w:val="0"/>
          <w:numId w:val="6"/>
        </w:numPr>
        <w:tabs>
          <w:tab w:val="clear" w:pos="709"/>
          <w:tab w:val="num" w:pos="786"/>
        </w:tabs>
        <w:suppressAutoHyphens w:val="0"/>
        <w:spacing w:after="0" w:line="360" w:lineRule="auto"/>
        <w:jc w:val="left"/>
        <w:rPr>
          <w:rFonts w:ascii="Times New Roman" w:eastAsia="Times New Roman" w:hAnsi="Times New Roman" w:cs="Times New Roman"/>
          <w:color w:val="000000"/>
          <w:spacing w:val="-10"/>
          <w:kern w:val="0"/>
          <w:sz w:val="28"/>
          <w:szCs w:val="28"/>
          <w:lang w:val="uk-UA" w:eastAsia="ru-RU"/>
        </w:rPr>
      </w:pPr>
      <w:r w:rsidRPr="002B5ABB">
        <w:rPr>
          <w:rFonts w:ascii="Times New Roman" w:eastAsia="Times New Roman" w:hAnsi="Times New Roman" w:cs="Times New Roman"/>
          <w:spacing w:val="-10"/>
          <w:kern w:val="0"/>
          <w:sz w:val="28"/>
          <w:szCs w:val="28"/>
          <w:lang w:eastAsia="ru-RU"/>
        </w:rPr>
        <w:t>Рекомендация 1412 (1999) Парламентской Ассамблеи Совета Европы от 22.06.1996</w:t>
      </w:r>
      <w:r w:rsidRPr="002B5ABB">
        <w:rPr>
          <w:rFonts w:ascii="Times New Roman" w:eastAsia="Times New Roman" w:hAnsi="Times New Roman" w:cs="Times New Roman"/>
          <w:spacing w:val="-10"/>
          <w:kern w:val="0"/>
          <w:sz w:val="28"/>
          <w:szCs w:val="28"/>
          <w:lang w:val="uk-UA" w:eastAsia="ru-RU"/>
        </w:rPr>
        <w:t> </w:t>
      </w:r>
      <w:r w:rsidRPr="002B5ABB">
        <w:rPr>
          <w:rFonts w:ascii="Times New Roman" w:eastAsia="Times New Roman" w:hAnsi="Times New Roman" w:cs="Times New Roman"/>
          <w:spacing w:val="-10"/>
          <w:kern w:val="0"/>
          <w:sz w:val="28"/>
          <w:szCs w:val="28"/>
          <w:lang w:eastAsia="ru-RU"/>
        </w:rPr>
        <w:t>г. «О незаконной деятельности сект» // Протопопов А.О. Религия и закон. Правовые основы свободы совести и деятельности религиозных объединений в странах СНГ и Балтии</w:t>
      </w:r>
      <w:r w:rsidRPr="002B5ABB">
        <w:rPr>
          <w:rFonts w:ascii="Times New Roman" w:eastAsia="Times New Roman" w:hAnsi="Times New Roman" w:cs="Times New Roman"/>
          <w:spacing w:val="-10"/>
          <w:kern w:val="0"/>
          <w:sz w:val="28"/>
          <w:szCs w:val="28"/>
          <w:lang w:val="uk-UA" w:eastAsia="ru-RU"/>
        </w:rPr>
        <w:t>: с</w:t>
      </w:r>
      <w:r w:rsidRPr="002B5ABB">
        <w:rPr>
          <w:rFonts w:ascii="Times New Roman" w:eastAsia="Times New Roman" w:hAnsi="Times New Roman" w:cs="Times New Roman"/>
          <w:spacing w:val="-10"/>
          <w:kern w:val="0"/>
          <w:sz w:val="28"/>
          <w:szCs w:val="28"/>
          <w:lang w:eastAsia="ru-RU"/>
        </w:rPr>
        <w:t xml:space="preserve">борник правовых актов. </w:t>
      </w:r>
      <w:r w:rsidRPr="002B5ABB">
        <w:rPr>
          <w:rFonts w:ascii="Times New Roman" w:eastAsia="Times New Roman" w:hAnsi="Times New Roman" w:cs="Times New Roman"/>
          <w:spacing w:val="-10"/>
          <w:kern w:val="0"/>
          <w:sz w:val="28"/>
          <w:szCs w:val="28"/>
          <w:lang w:val="uk-UA" w:eastAsia="ru-RU"/>
        </w:rPr>
        <w:t>–</w:t>
      </w:r>
      <w:r w:rsidRPr="002B5ABB">
        <w:rPr>
          <w:rFonts w:ascii="Times New Roman" w:eastAsia="Times New Roman" w:hAnsi="Times New Roman" w:cs="Times New Roman"/>
          <w:spacing w:val="-10"/>
          <w:kern w:val="0"/>
          <w:sz w:val="28"/>
          <w:szCs w:val="28"/>
          <w:lang w:eastAsia="ru-RU"/>
        </w:rPr>
        <w:t xml:space="preserve"> М.: Юриспруденция, 2002. </w:t>
      </w:r>
      <w:r w:rsidRPr="002B5ABB">
        <w:rPr>
          <w:rFonts w:ascii="Times New Roman" w:eastAsia="Times New Roman" w:hAnsi="Times New Roman" w:cs="Times New Roman"/>
          <w:spacing w:val="-10"/>
          <w:kern w:val="0"/>
          <w:sz w:val="28"/>
          <w:szCs w:val="28"/>
          <w:lang w:val="uk-UA" w:eastAsia="ru-RU"/>
        </w:rPr>
        <w:t>–</w:t>
      </w:r>
      <w:r w:rsidRPr="002B5ABB">
        <w:rPr>
          <w:rFonts w:ascii="Times New Roman" w:eastAsia="Times New Roman" w:hAnsi="Times New Roman" w:cs="Times New Roman"/>
          <w:spacing w:val="-10"/>
          <w:kern w:val="0"/>
          <w:sz w:val="28"/>
          <w:szCs w:val="28"/>
          <w:lang w:eastAsia="ru-RU"/>
        </w:rPr>
        <w:t xml:space="preserve"> С.</w:t>
      </w:r>
      <w:r w:rsidRPr="002B5ABB">
        <w:rPr>
          <w:rFonts w:ascii="Times New Roman" w:eastAsia="Times New Roman" w:hAnsi="Times New Roman" w:cs="Times New Roman"/>
          <w:spacing w:val="-10"/>
          <w:kern w:val="0"/>
          <w:sz w:val="28"/>
          <w:szCs w:val="28"/>
          <w:lang w:val="uk-UA" w:eastAsia="ru-RU"/>
        </w:rPr>
        <w:t> </w:t>
      </w:r>
      <w:r w:rsidRPr="002B5ABB">
        <w:rPr>
          <w:rFonts w:ascii="Times New Roman" w:eastAsia="Times New Roman" w:hAnsi="Times New Roman" w:cs="Times New Roman"/>
          <w:spacing w:val="-10"/>
          <w:kern w:val="0"/>
          <w:sz w:val="28"/>
          <w:szCs w:val="28"/>
          <w:lang w:eastAsia="ru-RU"/>
        </w:rPr>
        <w:t xml:space="preserve">35- 37. </w:t>
      </w:r>
    </w:p>
    <w:p w14:paraId="24B7CEDA" w14:textId="77777777" w:rsidR="002B5ABB" w:rsidRPr="002B5ABB" w:rsidRDefault="002B5ABB" w:rsidP="007563EF">
      <w:pPr>
        <w:widowControl/>
        <w:numPr>
          <w:ilvl w:val="0"/>
          <w:numId w:val="6"/>
        </w:numPr>
        <w:tabs>
          <w:tab w:val="clear" w:pos="709"/>
          <w:tab w:val="num" w:pos="786"/>
        </w:tabs>
        <w:suppressAutoHyphens w:val="0"/>
        <w:spacing w:after="0" w:line="360" w:lineRule="auto"/>
        <w:jc w:val="left"/>
        <w:rPr>
          <w:rFonts w:ascii="Times New Roman" w:eastAsia="Times New Roman" w:hAnsi="Times New Roman" w:cs="Times New Roman"/>
          <w:color w:val="000000"/>
          <w:spacing w:val="-10"/>
          <w:kern w:val="0"/>
          <w:sz w:val="28"/>
          <w:szCs w:val="28"/>
          <w:lang w:val="uk-UA" w:eastAsia="ru-RU"/>
        </w:rPr>
      </w:pPr>
      <w:r w:rsidRPr="002B5ABB">
        <w:rPr>
          <w:rFonts w:ascii="Times New Roman" w:eastAsia="Times New Roman" w:hAnsi="Times New Roman" w:cs="Times New Roman"/>
          <w:spacing w:val="-10"/>
          <w:kern w:val="0"/>
          <w:sz w:val="28"/>
          <w:szCs w:val="28"/>
          <w:lang w:eastAsia="ru-RU"/>
        </w:rPr>
        <w:t>Решение Европейского Парламента от 12.02.1996 г.</w:t>
      </w:r>
      <w:r w:rsidRPr="002B5ABB">
        <w:rPr>
          <w:rFonts w:ascii="Times New Roman" w:eastAsia="Times New Roman" w:hAnsi="Times New Roman" w:cs="Times New Roman"/>
          <w:spacing w:val="-10"/>
          <w:kern w:val="0"/>
          <w:sz w:val="28"/>
          <w:szCs w:val="28"/>
          <w:lang w:val="uk-UA" w:eastAsia="ru-RU"/>
        </w:rPr>
        <w:t xml:space="preserve"> (извлечение)</w:t>
      </w:r>
      <w:r w:rsidRPr="002B5ABB">
        <w:rPr>
          <w:rFonts w:ascii="Times New Roman" w:eastAsia="Times New Roman" w:hAnsi="Times New Roman" w:cs="Times New Roman"/>
          <w:spacing w:val="-10"/>
          <w:kern w:val="0"/>
          <w:sz w:val="28"/>
          <w:szCs w:val="28"/>
          <w:lang w:eastAsia="ru-RU"/>
        </w:rPr>
        <w:t xml:space="preserve"> // Протопопов</w:t>
      </w:r>
      <w:r w:rsidRPr="002B5ABB">
        <w:rPr>
          <w:rFonts w:ascii="Times New Roman" w:eastAsia="Times New Roman" w:hAnsi="Times New Roman" w:cs="Times New Roman"/>
          <w:spacing w:val="-10"/>
          <w:kern w:val="0"/>
          <w:sz w:val="28"/>
          <w:szCs w:val="28"/>
          <w:lang w:val="uk-UA" w:eastAsia="ru-RU"/>
        </w:rPr>
        <w:t> </w:t>
      </w:r>
      <w:r w:rsidRPr="002B5ABB">
        <w:rPr>
          <w:rFonts w:ascii="Times New Roman" w:eastAsia="Times New Roman" w:hAnsi="Times New Roman" w:cs="Times New Roman"/>
          <w:spacing w:val="-10"/>
          <w:kern w:val="0"/>
          <w:sz w:val="28"/>
          <w:szCs w:val="28"/>
          <w:lang w:eastAsia="ru-RU"/>
        </w:rPr>
        <w:t>А.О. Религия и закон. Правовые основы свободы совести и деятельности религиозных объединений в странах СНГ и Балтии</w:t>
      </w:r>
      <w:r w:rsidRPr="002B5ABB">
        <w:rPr>
          <w:rFonts w:ascii="Times New Roman" w:eastAsia="Times New Roman" w:hAnsi="Times New Roman" w:cs="Times New Roman"/>
          <w:spacing w:val="-10"/>
          <w:kern w:val="0"/>
          <w:sz w:val="28"/>
          <w:szCs w:val="28"/>
          <w:lang w:val="uk-UA" w:eastAsia="ru-RU"/>
        </w:rPr>
        <w:t>: с</w:t>
      </w:r>
      <w:r w:rsidRPr="002B5ABB">
        <w:rPr>
          <w:rFonts w:ascii="Times New Roman" w:eastAsia="Times New Roman" w:hAnsi="Times New Roman" w:cs="Times New Roman"/>
          <w:spacing w:val="-10"/>
          <w:kern w:val="0"/>
          <w:sz w:val="28"/>
          <w:szCs w:val="28"/>
          <w:lang w:eastAsia="ru-RU"/>
        </w:rPr>
        <w:t xml:space="preserve">борник правовых актов. </w:t>
      </w:r>
      <w:r w:rsidRPr="002B5ABB">
        <w:rPr>
          <w:rFonts w:ascii="Times New Roman" w:eastAsia="Times New Roman" w:hAnsi="Times New Roman" w:cs="Times New Roman"/>
          <w:spacing w:val="-10"/>
          <w:kern w:val="0"/>
          <w:sz w:val="28"/>
          <w:szCs w:val="28"/>
          <w:lang w:val="uk-UA" w:eastAsia="ru-RU"/>
        </w:rPr>
        <w:t>–</w:t>
      </w:r>
      <w:r w:rsidRPr="002B5ABB">
        <w:rPr>
          <w:rFonts w:ascii="Times New Roman" w:eastAsia="Times New Roman" w:hAnsi="Times New Roman" w:cs="Times New Roman"/>
          <w:spacing w:val="-10"/>
          <w:kern w:val="0"/>
          <w:sz w:val="28"/>
          <w:szCs w:val="28"/>
          <w:lang w:eastAsia="ru-RU"/>
        </w:rPr>
        <w:t xml:space="preserve"> М.: Юриспруденция, 2002. </w:t>
      </w:r>
      <w:r w:rsidRPr="002B5ABB">
        <w:rPr>
          <w:rFonts w:ascii="Times New Roman" w:eastAsia="Times New Roman" w:hAnsi="Times New Roman" w:cs="Times New Roman"/>
          <w:spacing w:val="-10"/>
          <w:kern w:val="0"/>
          <w:sz w:val="28"/>
          <w:szCs w:val="28"/>
          <w:lang w:val="uk-UA" w:eastAsia="ru-RU"/>
        </w:rPr>
        <w:t>–</w:t>
      </w:r>
      <w:r w:rsidRPr="002B5ABB">
        <w:rPr>
          <w:rFonts w:ascii="Times New Roman" w:eastAsia="Times New Roman" w:hAnsi="Times New Roman" w:cs="Times New Roman"/>
          <w:spacing w:val="-10"/>
          <w:kern w:val="0"/>
          <w:sz w:val="28"/>
          <w:szCs w:val="28"/>
          <w:lang w:eastAsia="ru-RU"/>
        </w:rPr>
        <w:t xml:space="preserve"> С. 34-35. </w:t>
      </w:r>
    </w:p>
    <w:p w14:paraId="3A874FDF" w14:textId="77777777" w:rsidR="002B5ABB" w:rsidRPr="002B5ABB" w:rsidRDefault="002B5ABB" w:rsidP="007563EF">
      <w:pPr>
        <w:widowControl/>
        <w:numPr>
          <w:ilvl w:val="0"/>
          <w:numId w:val="6"/>
        </w:numPr>
        <w:tabs>
          <w:tab w:val="clear" w:pos="709"/>
          <w:tab w:val="num" w:pos="786"/>
        </w:tabs>
        <w:suppressAutoHyphens w:val="0"/>
        <w:spacing w:after="0" w:line="360" w:lineRule="auto"/>
        <w:jc w:val="left"/>
        <w:rPr>
          <w:rFonts w:ascii="Times New Roman" w:eastAsia="Times New Roman" w:hAnsi="Times New Roman" w:cs="Times New Roman"/>
          <w:color w:val="000000"/>
          <w:spacing w:val="-10"/>
          <w:kern w:val="0"/>
          <w:sz w:val="28"/>
          <w:szCs w:val="28"/>
          <w:lang w:val="uk-UA" w:eastAsia="ru-RU"/>
        </w:rPr>
      </w:pPr>
      <w:r w:rsidRPr="002B5ABB">
        <w:rPr>
          <w:rFonts w:ascii="Times New Roman" w:eastAsia="Times New Roman" w:hAnsi="Times New Roman" w:cs="Times New Roman"/>
          <w:spacing w:val="-10"/>
          <w:kern w:val="0"/>
          <w:sz w:val="28"/>
          <w:szCs w:val="28"/>
          <w:lang w:eastAsia="ru-RU"/>
        </w:rPr>
        <w:t xml:space="preserve"> Хвыля-Олинтер А.И. О проекте Федерального закона «О свободе совести и вероисповеданий, религиозной безопасности и деятельности тоталитарных сект в России» / А.И. Хвыля-Олинтер // Миссионерское обозрение. – 1997. – № 3 (17) – С.</w:t>
      </w:r>
      <w:r w:rsidRPr="002B5ABB">
        <w:rPr>
          <w:rFonts w:ascii="Times New Roman" w:eastAsia="Times New Roman" w:hAnsi="Times New Roman" w:cs="Times New Roman"/>
          <w:spacing w:val="-10"/>
          <w:kern w:val="0"/>
          <w:sz w:val="28"/>
          <w:szCs w:val="28"/>
          <w:lang w:val="en-US" w:eastAsia="ru-RU"/>
        </w:rPr>
        <w:t> </w:t>
      </w:r>
      <w:r w:rsidRPr="002B5ABB">
        <w:rPr>
          <w:rFonts w:ascii="Times New Roman" w:eastAsia="Times New Roman" w:hAnsi="Times New Roman" w:cs="Times New Roman"/>
          <w:spacing w:val="-10"/>
          <w:kern w:val="0"/>
          <w:sz w:val="28"/>
          <w:szCs w:val="28"/>
          <w:lang w:eastAsia="ru-RU"/>
        </w:rPr>
        <w:t>10-13.</w:t>
      </w:r>
    </w:p>
    <w:p w14:paraId="740FED35" w14:textId="77777777" w:rsidR="002B5ABB" w:rsidRPr="002B5ABB" w:rsidRDefault="002B5ABB" w:rsidP="007563EF">
      <w:pPr>
        <w:widowControl/>
        <w:numPr>
          <w:ilvl w:val="0"/>
          <w:numId w:val="6"/>
        </w:numPr>
        <w:tabs>
          <w:tab w:val="clear" w:pos="709"/>
        </w:tabs>
        <w:suppressAutoHyphens w:val="0"/>
        <w:spacing w:after="0" w:line="360" w:lineRule="auto"/>
        <w:ind w:left="538" w:hanging="357"/>
        <w:jc w:val="left"/>
        <w:rPr>
          <w:rFonts w:ascii="Times New Roman" w:eastAsia="Times New Roman" w:hAnsi="Times New Roman" w:cs="Times New Roman"/>
          <w:b/>
          <w:kern w:val="0"/>
          <w:sz w:val="28"/>
          <w:szCs w:val="28"/>
          <w:lang w:val="uk-UA" w:eastAsia="ru-RU"/>
        </w:rPr>
      </w:pPr>
      <w:r w:rsidRPr="002B5ABB">
        <w:rPr>
          <w:rFonts w:ascii="Times New Roman" w:eastAsia="Times New Roman" w:hAnsi="Times New Roman" w:cs="Times New Roman"/>
          <w:spacing w:val="-10"/>
          <w:kern w:val="0"/>
          <w:sz w:val="28"/>
          <w:szCs w:val="28"/>
          <w:lang w:eastAsia="ru-RU"/>
        </w:rPr>
        <w:t>.</w:t>
      </w:r>
      <w:r w:rsidRPr="002B5ABB">
        <w:rPr>
          <w:rFonts w:ascii="Times New Roman" w:eastAsia="Times New Roman" w:hAnsi="Times New Roman" w:cs="Times New Roman"/>
          <w:kern w:val="0"/>
          <w:sz w:val="28"/>
          <w:szCs w:val="28"/>
          <w:lang w:val="uk-UA" w:eastAsia="ru-RU"/>
        </w:rPr>
        <w:t xml:space="preserve">Бардашевич Н.А. Религиозные организации как субъекты хозяйственного права / Н.А. Бардашевич // Вісник Донецького </w:t>
      </w:r>
      <w:r w:rsidRPr="002B5ABB">
        <w:rPr>
          <w:rFonts w:ascii="Times New Roman" w:eastAsia="Times New Roman" w:hAnsi="Times New Roman" w:cs="Times New Roman"/>
          <w:kern w:val="0"/>
          <w:sz w:val="28"/>
          <w:szCs w:val="28"/>
          <w:lang w:val="uk-UA" w:eastAsia="ru-RU"/>
        </w:rPr>
        <w:lastRenderedPageBreak/>
        <w:t>національного університету. Серія В. Економіка і право. – 2011. – № 1. – Т. 2. – С. 553-562.</w:t>
      </w:r>
    </w:p>
    <w:p w14:paraId="220C0A3C" w14:textId="77777777" w:rsidR="002B5ABB" w:rsidRPr="002B5ABB" w:rsidRDefault="002B5ABB" w:rsidP="007563EF">
      <w:pPr>
        <w:widowControl/>
        <w:numPr>
          <w:ilvl w:val="0"/>
          <w:numId w:val="6"/>
        </w:numPr>
        <w:tabs>
          <w:tab w:val="clear" w:pos="709"/>
          <w:tab w:val="num" w:pos="786"/>
        </w:tabs>
        <w:suppressAutoHyphens w:val="0"/>
        <w:spacing w:after="0" w:line="360" w:lineRule="auto"/>
        <w:jc w:val="left"/>
        <w:rPr>
          <w:rFonts w:ascii="Times New Roman" w:eastAsia="Times New Roman" w:hAnsi="Times New Roman" w:cs="Times New Roman"/>
          <w:color w:val="000000"/>
          <w:spacing w:val="-10"/>
          <w:kern w:val="0"/>
          <w:sz w:val="28"/>
          <w:szCs w:val="28"/>
          <w:lang w:val="uk-UA" w:eastAsia="ru-RU"/>
        </w:rPr>
      </w:pPr>
      <w:r w:rsidRPr="002B5ABB">
        <w:rPr>
          <w:rFonts w:ascii="Times New Roman" w:eastAsia="Times New Roman" w:hAnsi="Times New Roman" w:cs="Times New Roman"/>
          <w:spacing w:val="-10"/>
          <w:kern w:val="0"/>
          <w:sz w:val="28"/>
          <w:szCs w:val="28"/>
          <w:lang w:eastAsia="ru-RU"/>
        </w:rPr>
        <w:t xml:space="preserve"> Законодательство Российской Империи об имущественных правах традиционных конфессий (к</w:t>
      </w:r>
      <w:r w:rsidRPr="002B5ABB">
        <w:rPr>
          <w:rFonts w:ascii="Times New Roman" w:eastAsia="Times New Roman" w:hAnsi="Times New Roman" w:cs="Times New Roman"/>
          <w:spacing w:val="-10"/>
          <w:kern w:val="0"/>
          <w:sz w:val="28"/>
          <w:szCs w:val="28"/>
          <w:lang w:val="uk-UA" w:eastAsia="ru-RU"/>
        </w:rPr>
        <w:t>онец</w:t>
      </w:r>
      <w:r w:rsidRPr="002B5ABB">
        <w:rPr>
          <w:rFonts w:ascii="Times New Roman" w:eastAsia="Times New Roman" w:hAnsi="Times New Roman" w:cs="Times New Roman"/>
          <w:spacing w:val="-10"/>
          <w:kern w:val="0"/>
          <w:sz w:val="28"/>
          <w:szCs w:val="28"/>
          <w:lang w:eastAsia="ru-RU"/>
        </w:rPr>
        <w:t xml:space="preserve"> Х</w:t>
      </w:r>
      <w:r w:rsidRPr="002B5ABB">
        <w:rPr>
          <w:rFonts w:ascii="Times New Roman" w:eastAsia="Times New Roman" w:hAnsi="Times New Roman" w:cs="Times New Roman"/>
          <w:spacing w:val="-10"/>
          <w:kern w:val="0"/>
          <w:sz w:val="28"/>
          <w:szCs w:val="28"/>
          <w:lang w:val="uk-UA" w:eastAsia="ru-RU"/>
        </w:rPr>
        <w:t>ІХ – начало ХХ вв.)</w:t>
      </w:r>
      <w:r w:rsidRPr="002B5ABB">
        <w:rPr>
          <w:rFonts w:ascii="Times New Roman" w:eastAsia="Times New Roman" w:hAnsi="Times New Roman" w:cs="Times New Roman"/>
          <w:spacing w:val="-10"/>
          <w:kern w:val="0"/>
          <w:sz w:val="28"/>
          <w:szCs w:val="28"/>
          <w:lang w:eastAsia="ru-RU"/>
        </w:rPr>
        <w:t>:</w:t>
      </w:r>
      <w:r w:rsidRPr="002B5ABB">
        <w:rPr>
          <w:rFonts w:ascii="Times New Roman" w:eastAsia="Times New Roman" w:hAnsi="Times New Roman" w:cs="Times New Roman"/>
          <w:spacing w:val="-10"/>
          <w:kern w:val="0"/>
          <w:sz w:val="28"/>
          <w:szCs w:val="28"/>
          <w:lang w:val="uk-UA" w:eastAsia="ru-RU"/>
        </w:rPr>
        <w:t xml:space="preserve"> обзор подготовила О. Артемова // Вопросы экономики. – 1994. – № 9. – С. 146-160. </w:t>
      </w:r>
    </w:p>
    <w:p w14:paraId="42F15C90" w14:textId="77777777" w:rsidR="002B5ABB" w:rsidRPr="002B5ABB" w:rsidRDefault="002B5ABB" w:rsidP="007563EF">
      <w:pPr>
        <w:widowControl/>
        <w:numPr>
          <w:ilvl w:val="0"/>
          <w:numId w:val="6"/>
        </w:numPr>
        <w:tabs>
          <w:tab w:val="clear" w:pos="709"/>
          <w:tab w:val="num" w:pos="786"/>
        </w:tabs>
        <w:suppressAutoHyphens w:val="0"/>
        <w:spacing w:after="0" w:line="360" w:lineRule="auto"/>
        <w:jc w:val="left"/>
        <w:rPr>
          <w:rFonts w:ascii="Times New Roman" w:eastAsia="Times New Roman" w:hAnsi="Times New Roman" w:cs="Times New Roman"/>
          <w:color w:val="000000"/>
          <w:spacing w:val="-10"/>
          <w:kern w:val="0"/>
          <w:sz w:val="28"/>
          <w:szCs w:val="28"/>
          <w:lang w:val="uk-UA" w:eastAsia="ru-RU"/>
        </w:rPr>
      </w:pPr>
      <w:r w:rsidRPr="002B5ABB">
        <w:rPr>
          <w:rFonts w:ascii="Times New Roman" w:eastAsia="Times New Roman" w:hAnsi="Times New Roman" w:cs="Times New Roman"/>
          <w:spacing w:val="-10"/>
          <w:kern w:val="0"/>
          <w:sz w:val="28"/>
          <w:szCs w:val="28"/>
          <w:lang w:val="uk-UA" w:eastAsia="ru-RU"/>
        </w:rPr>
        <w:t>Ульяновський В.І. Церква в Українській Державі 1917-20 рр. (доба Гетьманату  Павла Скоропадського): навч. посіб. / В.І. Ульяновський. – К.: Либідь, 1997. – 320 с.</w:t>
      </w:r>
    </w:p>
    <w:p w14:paraId="4078E611" w14:textId="77777777" w:rsidR="002B5ABB" w:rsidRPr="002B5ABB" w:rsidRDefault="002B5ABB" w:rsidP="007563EF">
      <w:pPr>
        <w:widowControl/>
        <w:numPr>
          <w:ilvl w:val="0"/>
          <w:numId w:val="6"/>
        </w:numPr>
        <w:tabs>
          <w:tab w:val="clear" w:pos="709"/>
          <w:tab w:val="num" w:pos="786"/>
        </w:tabs>
        <w:suppressAutoHyphens w:val="0"/>
        <w:spacing w:after="0" w:line="360" w:lineRule="auto"/>
        <w:jc w:val="left"/>
        <w:rPr>
          <w:rFonts w:ascii="Times New Roman" w:eastAsia="Times New Roman" w:hAnsi="Times New Roman" w:cs="Times New Roman"/>
          <w:color w:val="000000"/>
          <w:spacing w:val="-10"/>
          <w:kern w:val="0"/>
          <w:sz w:val="28"/>
          <w:szCs w:val="28"/>
          <w:lang w:val="uk-UA" w:eastAsia="ru-RU"/>
        </w:rPr>
      </w:pPr>
      <w:r w:rsidRPr="002B5ABB">
        <w:rPr>
          <w:rFonts w:ascii="Times New Roman" w:eastAsia="Times New Roman" w:hAnsi="Times New Roman" w:cs="Times New Roman"/>
          <w:spacing w:val="-10"/>
          <w:kern w:val="0"/>
          <w:sz w:val="28"/>
          <w:szCs w:val="28"/>
          <w:lang w:val="uk-UA" w:eastAsia="ru-RU"/>
        </w:rPr>
        <w:t>Вишневский А.А. Правовой режим церковной собственности по каноническому праву Римско-католической церкви [Электронный ресурс] / А.А. Вишневский // Изв. вузов. Правоведение. – 2000. – № 1. – С. 92-100</w:t>
      </w:r>
      <w:r w:rsidRPr="002B5ABB">
        <w:rPr>
          <w:rFonts w:ascii="Times New Roman" w:eastAsia="Times New Roman" w:hAnsi="Times New Roman" w:cs="Times New Roman"/>
          <w:spacing w:val="-10"/>
          <w:kern w:val="0"/>
          <w:sz w:val="28"/>
          <w:szCs w:val="28"/>
          <w:lang w:eastAsia="ru-RU"/>
        </w:rPr>
        <w:t>.</w:t>
      </w:r>
      <w:r w:rsidRPr="002B5ABB">
        <w:rPr>
          <w:rFonts w:ascii="Times New Roman" w:eastAsia="Times New Roman" w:hAnsi="Times New Roman" w:cs="Times New Roman"/>
          <w:spacing w:val="-10"/>
          <w:kern w:val="0"/>
          <w:sz w:val="28"/>
          <w:szCs w:val="28"/>
          <w:lang w:val="uk-UA" w:eastAsia="ru-RU"/>
        </w:rPr>
        <w:t xml:space="preserve"> – Режим доступа: </w:t>
      </w:r>
      <w:r w:rsidRPr="002B5ABB">
        <w:rPr>
          <w:rFonts w:ascii="Times New Roman" w:eastAsia="Times New Roman" w:hAnsi="Times New Roman" w:cs="Times New Roman"/>
          <w:spacing w:val="-10"/>
          <w:kern w:val="0"/>
          <w:sz w:val="28"/>
          <w:szCs w:val="28"/>
          <w:lang w:val="en-US" w:eastAsia="ru-RU"/>
        </w:rPr>
        <w:t>http</w:t>
      </w:r>
      <w:r w:rsidRPr="002B5ABB">
        <w:rPr>
          <w:rFonts w:ascii="Times New Roman" w:eastAsia="Times New Roman" w:hAnsi="Times New Roman" w:cs="Times New Roman"/>
          <w:spacing w:val="-10"/>
          <w:kern w:val="0"/>
          <w:sz w:val="28"/>
          <w:szCs w:val="28"/>
          <w:lang w:eastAsia="ru-RU"/>
        </w:rPr>
        <w:t>//</w:t>
      </w:r>
      <w:r w:rsidRPr="002B5ABB">
        <w:rPr>
          <w:rFonts w:ascii="Times New Roman" w:eastAsia="Times New Roman" w:hAnsi="Times New Roman" w:cs="Times New Roman"/>
          <w:spacing w:val="-10"/>
          <w:kern w:val="0"/>
          <w:sz w:val="28"/>
          <w:szCs w:val="28"/>
          <w:lang w:val="en-US" w:eastAsia="ru-RU"/>
        </w:rPr>
        <w:t>law</w:t>
      </w:r>
      <w:r w:rsidRPr="002B5ABB">
        <w:rPr>
          <w:rFonts w:ascii="Times New Roman" w:eastAsia="Times New Roman" w:hAnsi="Times New Roman" w:cs="Times New Roman"/>
          <w:spacing w:val="-10"/>
          <w:kern w:val="0"/>
          <w:sz w:val="28"/>
          <w:szCs w:val="28"/>
          <w:lang w:eastAsia="ru-RU"/>
        </w:rPr>
        <w:t>.</w:t>
      </w:r>
      <w:r w:rsidRPr="002B5ABB">
        <w:rPr>
          <w:rFonts w:ascii="Times New Roman" w:eastAsia="Times New Roman" w:hAnsi="Times New Roman" w:cs="Times New Roman"/>
          <w:spacing w:val="-10"/>
          <w:kern w:val="0"/>
          <w:sz w:val="28"/>
          <w:szCs w:val="28"/>
          <w:lang w:val="en-US" w:eastAsia="ru-RU"/>
        </w:rPr>
        <w:t>edu</w:t>
      </w:r>
      <w:r w:rsidRPr="002B5ABB">
        <w:rPr>
          <w:rFonts w:ascii="Times New Roman" w:eastAsia="Times New Roman" w:hAnsi="Times New Roman" w:cs="Times New Roman"/>
          <w:spacing w:val="-10"/>
          <w:kern w:val="0"/>
          <w:sz w:val="28"/>
          <w:szCs w:val="28"/>
          <w:lang w:eastAsia="ru-RU"/>
        </w:rPr>
        <w:t>.</w:t>
      </w:r>
      <w:r w:rsidRPr="002B5ABB">
        <w:rPr>
          <w:rFonts w:ascii="Times New Roman" w:eastAsia="Times New Roman" w:hAnsi="Times New Roman" w:cs="Times New Roman"/>
          <w:spacing w:val="-10"/>
          <w:kern w:val="0"/>
          <w:sz w:val="28"/>
          <w:szCs w:val="28"/>
          <w:lang w:val="en-US" w:eastAsia="ru-RU"/>
        </w:rPr>
        <w:t>ru</w:t>
      </w:r>
      <w:r w:rsidRPr="002B5ABB">
        <w:rPr>
          <w:rFonts w:ascii="Times New Roman" w:eastAsia="Times New Roman" w:hAnsi="Times New Roman" w:cs="Times New Roman"/>
          <w:spacing w:val="-10"/>
          <w:kern w:val="0"/>
          <w:sz w:val="28"/>
          <w:szCs w:val="28"/>
          <w:lang w:eastAsia="ru-RU"/>
        </w:rPr>
        <w:t xml:space="preserve">/ </w:t>
      </w:r>
      <w:r w:rsidRPr="002B5ABB">
        <w:rPr>
          <w:rFonts w:ascii="Times New Roman" w:eastAsia="Times New Roman" w:hAnsi="Times New Roman" w:cs="Times New Roman"/>
          <w:spacing w:val="-10"/>
          <w:kern w:val="0"/>
          <w:sz w:val="28"/>
          <w:szCs w:val="28"/>
          <w:lang w:val="en-US" w:eastAsia="ru-RU"/>
        </w:rPr>
        <w:t>magazine</w:t>
      </w:r>
      <w:r w:rsidRPr="002B5ABB">
        <w:rPr>
          <w:rFonts w:ascii="Times New Roman" w:eastAsia="Times New Roman" w:hAnsi="Times New Roman" w:cs="Times New Roman"/>
          <w:spacing w:val="-10"/>
          <w:kern w:val="0"/>
          <w:sz w:val="28"/>
          <w:szCs w:val="28"/>
          <w:lang w:eastAsia="ru-RU"/>
        </w:rPr>
        <w:t>/</w:t>
      </w:r>
      <w:r w:rsidRPr="002B5ABB">
        <w:rPr>
          <w:rFonts w:ascii="Times New Roman" w:eastAsia="Times New Roman" w:hAnsi="Times New Roman" w:cs="Times New Roman"/>
          <w:spacing w:val="-10"/>
          <w:kern w:val="0"/>
          <w:sz w:val="28"/>
          <w:szCs w:val="28"/>
          <w:lang w:val="en-US" w:eastAsia="ru-RU"/>
        </w:rPr>
        <w:t>aticle</w:t>
      </w:r>
      <w:r w:rsidRPr="002B5ABB">
        <w:rPr>
          <w:rFonts w:ascii="Times New Roman" w:eastAsia="Times New Roman" w:hAnsi="Times New Roman" w:cs="Times New Roman"/>
          <w:spacing w:val="-10"/>
          <w:kern w:val="0"/>
          <w:sz w:val="28"/>
          <w:szCs w:val="28"/>
          <w:lang w:eastAsia="ru-RU"/>
        </w:rPr>
        <w:t>/</w:t>
      </w:r>
      <w:r w:rsidRPr="002B5ABB">
        <w:rPr>
          <w:rFonts w:ascii="Times New Roman" w:eastAsia="Times New Roman" w:hAnsi="Times New Roman" w:cs="Times New Roman"/>
          <w:spacing w:val="-10"/>
          <w:kern w:val="0"/>
          <w:sz w:val="28"/>
          <w:szCs w:val="28"/>
          <w:lang w:val="en-US" w:eastAsia="ru-RU"/>
        </w:rPr>
        <w:t>asp</w:t>
      </w:r>
      <w:r w:rsidRPr="002B5ABB">
        <w:rPr>
          <w:rFonts w:ascii="Times New Roman" w:eastAsia="Times New Roman" w:hAnsi="Times New Roman" w:cs="Times New Roman"/>
          <w:spacing w:val="-10"/>
          <w:kern w:val="0"/>
          <w:sz w:val="28"/>
          <w:szCs w:val="28"/>
          <w:lang w:eastAsia="ru-RU"/>
        </w:rPr>
        <w:t xml:space="preserve">. </w:t>
      </w:r>
    </w:p>
    <w:p w14:paraId="791EE746" w14:textId="77777777" w:rsidR="002B5ABB" w:rsidRPr="002B5ABB" w:rsidRDefault="002B5ABB" w:rsidP="007563EF">
      <w:pPr>
        <w:widowControl/>
        <w:numPr>
          <w:ilvl w:val="0"/>
          <w:numId w:val="6"/>
        </w:numPr>
        <w:tabs>
          <w:tab w:val="clear" w:pos="709"/>
          <w:tab w:val="num" w:pos="786"/>
        </w:tabs>
        <w:suppressAutoHyphens w:val="0"/>
        <w:spacing w:after="0" w:line="360" w:lineRule="auto"/>
        <w:jc w:val="left"/>
        <w:rPr>
          <w:rFonts w:ascii="Times New Roman" w:eastAsia="Times New Roman" w:hAnsi="Times New Roman" w:cs="Times New Roman"/>
          <w:color w:val="000000"/>
          <w:spacing w:val="-10"/>
          <w:kern w:val="0"/>
          <w:sz w:val="28"/>
          <w:szCs w:val="28"/>
          <w:lang w:val="uk-UA" w:eastAsia="ru-RU"/>
        </w:rPr>
      </w:pPr>
      <w:r w:rsidRPr="002B5ABB">
        <w:rPr>
          <w:rFonts w:ascii="Times New Roman" w:eastAsia="Times New Roman" w:hAnsi="Times New Roman" w:cs="Times New Roman"/>
          <w:spacing w:val="-10"/>
          <w:kern w:val="0"/>
          <w:sz w:val="28"/>
          <w:szCs w:val="28"/>
          <w:lang w:eastAsia="ru-RU"/>
        </w:rPr>
        <w:t>Подопригора Р.А. Государство и религиозные организации</w:t>
      </w:r>
      <w:r w:rsidRPr="002B5ABB">
        <w:rPr>
          <w:rFonts w:ascii="Times New Roman" w:eastAsia="Times New Roman" w:hAnsi="Times New Roman" w:cs="Times New Roman"/>
          <w:spacing w:val="-10"/>
          <w:kern w:val="0"/>
          <w:sz w:val="28"/>
          <w:szCs w:val="28"/>
          <w:lang w:val="uk-UA" w:eastAsia="ru-RU"/>
        </w:rPr>
        <w:t xml:space="preserve"> / Р.А. </w:t>
      </w:r>
      <w:r w:rsidRPr="002B5ABB">
        <w:rPr>
          <w:rFonts w:ascii="Times New Roman" w:eastAsia="Times New Roman" w:hAnsi="Times New Roman" w:cs="Times New Roman"/>
          <w:spacing w:val="-10"/>
          <w:kern w:val="0"/>
          <w:sz w:val="28"/>
          <w:szCs w:val="28"/>
          <w:lang w:eastAsia="ru-RU"/>
        </w:rPr>
        <w:t>Подопригора</w:t>
      </w:r>
      <w:r w:rsidRPr="002B5ABB">
        <w:rPr>
          <w:rFonts w:ascii="Times New Roman" w:eastAsia="Times New Roman" w:hAnsi="Times New Roman" w:cs="Times New Roman"/>
          <w:spacing w:val="-10"/>
          <w:kern w:val="0"/>
          <w:sz w:val="28"/>
          <w:szCs w:val="28"/>
          <w:lang w:val="uk-UA" w:eastAsia="ru-RU"/>
        </w:rPr>
        <w:t>. –</w:t>
      </w:r>
      <w:r w:rsidRPr="002B5ABB">
        <w:rPr>
          <w:rFonts w:ascii="Times New Roman" w:eastAsia="Times New Roman" w:hAnsi="Times New Roman" w:cs="Times New Roman"/>
          <w:spacing w:val="-10"/>
          <w:kern w:val="0"/>
          <w:sz w:val="28"/>
          <w:szCs w:val="28"/>
          <w:lang w:eastAsia="ru-RU"/>
        </w:rPr>
        <w:t xml:space="preserve"> Алма</w:t>
      </w:r>
      <w:r w:rsidRPr="002B5ABB">
        <w:rPr>
          <w:rFonts w:ascii="Times New Roman" w:eastAsia="Times New Roman" w:hAnsi="Times New Roman" w:cs="Times New Roman"/>
          <w:spacing w:val="-10"/>
          <w:kern w:val="0"/>
          <w:sz w:val="28"/>
          <w:szCs w:val="28"/>
          <w:lang w:val="uk-UA" w:eastAsia="ru-RU"/>
        </w:rPr>
        <w:t>а</w:t>
      </w:r>
      <w:r w:rsidRPr="002B5ABB">
        <w:rPr>
          <w:rFonts w:ascii="Times New Roman" w:eastAsia="Times New Roman" w:hAnsi="Times New Roman" w:cs="Times New Roman"/>
          <w:spacing w:val="-10"/>
          <w:kern w:val="0"/>
          <w:sz w:val="28"/>
          <w:szCs w:val="28"/>
          <w:lang w:eastAsia="ru-RU"/>
        </w:rPr>
        <w:t>ты</w:t>
      </w:r>
      <w:r w:rsidRPr="002B5ABB">
        <w:rPr>
          <w:rFonts w:ascii="Times New Roman" w:eastAsia="Times New Roman" w:hAnsi="Times New Roman" w:cs="Times New Roman"/>
          <w:spacing w:val="-10"/>
          <w:kern w:val="0"/>
          <w:sz w:val="28"/>
          <w:szCs w:val="28"/>
          <w:lang w:val="uk-UA" w:eastAsia="ru-RU"/>
        </w:rPr>
        <w:t>:</w:t>
      </w:r>
      <w:r w:rsidRPr="002B5ABB">
        <w:rPr>
          <w:rFonts w:ascii="Times New Roman" w:eastAsia="Times New Roman" w:hAnsi="Times New Roman" w:cs="Times New Roman"/>
          <w:spacing w:val="-10"/>
          <w:kern w:val="0"/>
          <w:sz w:val="28"/>
          <w:szCs w:val="28"/>
          <w:lang w:eastAsia="ru-RU"/>
        </w:rPr>
        <w:t xml:space="preserve"> Аркаим, 2002</w:t>
      </w:r>
      <w:r w:rsidRPr="002B5ABB">
        <w:rPr>
          <w:rFonts w:ascii="Times New Roman" w:eastAsia="Times New Roman" w:hAnsi="Times New Roman" w:cs="Times New Roman"/>
          <w:spacing w:val="-10"/>
          <w:kern w:val="0"/>
          <w:sz w:val="28"/>
          <w:szCs w:val="28"/>
          <w:lang w:val="uk-UA" w:eastAsia="ru-RU"/>
        </w:rPr>
        <w:t xml:space="preserve">. – 324 с. </w:t>
      </w:r>
    </w:p>
    <w:p w14:paraId="319B651D" w14:textId="77777777" w:rsidR="002B5ABB" w:rsidRPr="002B5ABB" w:rsidRDefault="002B5ABB" w:rsidP="007563EF">
      <w:pPr>
        <w:widowControl/>
        <w:numPr>
          <w:ilvl w:val="0"/>
          <w:numId w:val="6"/>
        </w:numPr>
        <w:tabs>
          <w:tab w:val="clear" w:pos="709"/>
          <w:tab w:val="num" w:pos="786"/>
        </w:tabs>
        <w:suppressAutoHyphens w:val="0"/>
        <w:spacing w:after="0" w:line="360" w:lineRule="auto"/>
        <w:jc w:val="left"/>
        <w:rPr>
          <w:rFonts w:ascii="Times New Roman" w:eastAsia="Times New Roman" w:hAnsi="Times New Roman" w:cs="Times New Roman"/>
          <w:color w:val="000000"/>
          <w:spacing w:val="-10"/>
          <w:kern w:val="0"/>
          <w:sz w:val="28"/>
          <w:szCs w:val="28"/>
          <w:lang w:val="uk-UA" w:eastAsia="ru-RU"/>
        </w:rPr>
      </w:pPr>
      <w:r w:rsidRPr="002B5ABB">
        <w:rPr>
          <w:rFonts w:ascii="Times New Roman" w:eastAsia="Times New Roman" w:hAnsi="Times New Roman" w:cs="Times New Roman"/>
          <w:spacing w:val="-10"/>
          <w:kern w:val="0"/>
          <w:sz w:val="28"/>
          <w:szCs w:val="28"/>
          <w:lang w:val="uk-UA" w:eastAsia="ru-RU"/>
        </w:rPr>
        <w:t>Шевченко О.М. Правові аспекти врегулювання відносин власності релігійних організацій / О.М. Шевченко // Еволюція цивільного законодавства: проблеми теорії і практики: матер. міжнар. науков.-практ. конф. (29-30 квіт. 2004 р., м. Харків). – К.: Нац. юрид. акад. ім. Ярослава Мудрого, 2004.– С. 246-252.</w:t>
      </w:r>
    </w:p>
    <w:p w14:paraId="3182C69A" w14:textId="77777777" w:rsidR="002B5ABB" w:rsidRPr="002B5ABB" w:rsidRDefault="002B5ABB" w:rsidP="007563EF">
      <w:pPr>
        <w:widowControl/>
        <w:numPr>
          <w:ilvl w:val="0"/>
          <w:numId w:val="6"/>
        </w:numPr>
        <w:tabs>
          <w:tab w:val="clear" w:pos="709"/>
          <w:tab w:val="num" w:pos="786"/>
        </w:tabs>
        <w:suppressAutoHyphens w:val="0"/>
        <w:spacing w:after="0" w:line="360" w:lineRule="auto"/>
        <w:jc w:val="left"/>
        <w:rPr>
          <w:rFonts w:ascii="Times New Roman" w:eastAsia="Times New Roman" w:hAnsi="Times New Roman" w:cs="Times New Roman"/>
          <w:color w:val="000000"/>
          <w:spacing w:val="-10"/>
          <w:kern w:val="0"/>
          <w:sz w:val="28"/>
          <w:szCs w:val="28"/>
          <w:lang w:val="uk-UA" w:eastAsia="ru-RU"/>
        </w:rPr>
      </w:pPr>
      <w:r w:rsidRPr="002B5ABB">
        <w:rPr>
          <w:rFonts w:ascii="Times New Roman" w:eastAsia="Times New Roman" w:hAnsi="Times New Roman" w:cs="Times New Roman"/>
          <w:spacing w:val="-10"/>
          <w:kern w:val="0"/>
          <w:sz w:val="28"/>
          <w:szCs w:val="28"/>
          <w:lang w:val="uk-UA" w:eastAsia="ru-RU"/>
        </w:rPr>
        <w:t>Тихомиров Ю.А. Публичное право: учебник / Ю.А. Тихомиров. – М.: БЕК, 1995. – 496 с.</w:t>
      </w:r>
    </w:p>
    <w:p w14:paraId="0109DD36" w14:textId="77777777" w:rsidR="002B5ABB" w:rsidRPr="002B5ABB" w:rsidRDefault="002B5ABB" w:rsidP="007563EF">
      <w:pPr>
        <w:widowControl/>
        <w:numPr>
          <w:ilvl w:val="0"/>
          <w:numId w:val="6"/>
        </w:numPr>
        <w:tabs>
          <w:tab w:val="clear" w:pos="709"/>
          <w:tab w:val="num" w:pos="786"/>
        </w:tabs>
        <w:suppressAutoHyphens w:val="0"/>
        <w:spacing w:after="0" w:line="360" w:lineRule="auto"/>
        <w:jc w:val="left"/>
        <w:rPr>
          <w:rFonts w:ascii="Times New Roman" w:eastAsia="Times New Roman" w:hAnsi="Times New Roman" w:cs="Times New Roman"/>
          <w:spacing w:val="-10"/>
          <w:kern w:val="0"/>
          <w:sz w:val="28"/>
          <w:szCs w:val="28"/>
          <w:lang w:val="uk-UA" w:eastAsia="ru-RU"/>
        </w:rPr>
      </w:pPr>
      <w:r w:rsidRPr="002B5ABB">
        <w:rPr>
          <w:rFonts w:ascii="Times New Roman" w:eastAsia="Times New Roman" w:hAnsi="Times New Roman" w:cs="Times New Roman"/>
          <w:color w:val="000000"/>
          <w:spacing w:val="-10"/>
          <w:kern w:val="0"/>
          <w:sz w:val="28"/>
          <w:szCs w:val="28"/>
          <w:lang w:val="uk-UA" w:eastAsia="ru-RU"/>
        </w:rPr>
        <w:t>Маттеи</w:t>
      </w:r>
      <w:r w:rsidRPr="002B5ABB">
        <w:rPr>
          <w:rFonts w:ascii="Times New Roman" w:eastAsia="Times New Roman" w:hAnsi="Times New Roman" w:cs="Times New Roman"/>
          <w:color w:val="000000"/>
          <w:spacing w:val="-10"/>
          <w:kern w:val="0"/>
          <w:sz w:val="28"/>
          <w:szCs w:val="28"/>
          <w:lang w:eastAsia="ru-RU"/>
        </w:rPr>
        <w:t xml:space="preserve"> У. Основные принципы права собственности </w:t>
      </w:r>
      <w:r w:rsidRPr="002B5ABB">
        <w:rPr>
          <w:rFonts w:ascii="Times New Roman" w:eastAsia="Times New Roman" w:hAnsi="Times New Roman" w:cs="Times New Roman"/>
          <w:spacing w:val="-10"/>
          <w:kern w:val="0"/>
          <w:sz w:val="28"/>
          <w:szCs w:val="28"/>
          <w:lang w:eastAsia="uk-UA"/>
        </w:rPr>
        <w:t xml:space="preserve">/ </w:t>
      </w:r>
      <w:r w:rsidRPr="002B5ABB">
        <w:rPr>
          <w:rFonts w:ascii="Times New Roman" w:eastAsia="Times New Roman" w:hAnsi="Times New Roman" w:cs="Times New Roman"/>
          <w:color w:val="000000"/>
          <w:spacing w:val="-10"/>
          <w:kern w:val="0"/>
          <w:sz w:val="28"/>
          <w:szCs w:val="28"/>
          <w:lang w:eastAsia="ru-RU"/>
        </w:rPr>
        <w:t xml:space="preserve">У. </w:t>
      </w:r>
      <w:r w:rsidRPr="002B5ABB">
        <w:rPr>
          <w:rFonts w:ascii="Times New Roman" w:eastAsia="Times New Roman" w:hAnsi="Times New Roman" w:cs="Times New Roman"/>
          <w:color w:val="000000"/>
          <w:spacing w:val="-10"/>
          <w:kern w:val="0"/>
          <w:sz w:val="28"/>
          <w:szCs w:val="28"/>
          <w:lang w:val="uk-UA" w:eastAsia="ru-RU"/>
        </w:rPr>
        <w:t>Маттеи</w:t>
      </w:r>
      <w:r w:rsidRPr="002B5ABB">
        <w:rPr>
          <w:rFonts w:ascii="Times New Roman" w:eastAsia="Times New Roman" w:hAnsi="Times New Roman" w:cs="Times New Roman"/>
          <w:color w:val="000000"/>
          <w:spacing w:val="-10"/>
          <w:kern w:val="0"/>
          <w:sz w:val="28"/>
          <w:szCs w:val="28"/>
          <w:lang w:eastAsia="ru-RU"/>
        </w:rPr>
        <w:t xml:space="preserve"> </w:t>
      </w:r>
      <w:r w:rsidRPr="002B5ABB">
        <w:rPr>
          <w:rFonts w:ascii="Times New Roman" w:eastAsia="Times New Roman" w:hAnsi="Times New Roman" w:cs="Times New Roman"/>
          <w:spacing w:val="-10"/>
          <w:kern w:val="0"/>
          <w:sz w:val="28"/>
          <w:szCs w:val="28"/>
          <w:lang w:val="uk-UA" w:eastAsia="uk-UA"/>
        </w:rPr>
        <w:t xml:space="preserve">// </w:t>
      </w:r>
      <w:r w:rsidRPr="002B5ABB">
        <w:rPr>
          <w:rFonts w:ascii="Times New Roman" w:eastAsia="Times New Roman" w:hAnsi="Times New Roman" w:cs="Times New Roman"/>
          <w:color w:val="000000"/>
          <w:spacing w:val="-10"/>
          <w:kern w:val="0"/>
          <w:sz w:val="28"/>
          <w:szCs w:val="28"/>
          <w:lang w:eastAsia="ru-RU"/>
        </w:rPr>
        <w:t xml:space="preserve">У. </w:t>
      </w:r>
      <w:r w:rsidRPr="002B5ABB">
        <w:rPr>
          <w:rFonts w:ascii="Times New Roman" w:eastAsia="Times New Roman" w:hAnsi="Times New Roman" w:cs="Times New Roman"/>
          <w:color w:val="000000"/>
          <w:spacing w:val="-10"/>
          <w:kern w:val="0"/>
          <w:sz w:val="28"/>
          <w:szCs w:val="28"/>
          <w:lang w:val="uk-UA" w:eastAsia="ru-RU"/>
        </w:rPr>
        <w:t>Маттеи, Е.А. Суханов.</w:t>
      </w:r>
      <w:r w:rsidRPr="002B5ABB">
        <w:rPr>
          <w:rFonts w:ascii="Times New Roman" w:eastAsia="Times New Roman" w:hAnsi="Times New Roman" w:cs="Times New Roman"/>
          <w:color w:val="000000"/>
          <w:spacing w:val="-10"/>
          <w:kern w:val="0"/>
          <w:sz w:val="28"/>
          <w:szCs w:val="28"/>
          <w:lang w:eastAsia="ru-RU"/>
        </w:rPr>
        <w:t xml:space="preserve"> </w:t>
      </w:r>
      <w:r w:rsidRPr="002B5ABB">
        <w:rPr>
          <w:rFonts w:ascii="Times New Roman" w:eastAsia="Times New Roman" w:hAnsi="Times New Roman" w:cs="Times New Roman"/>
          <w:spacing w:val="-10"/>
          <w:kern w:val="0"/>
          <w:sz w:val="28"/>
          <w:szCs w:val="28"/>
          <w:lang w:eastAsia="uk-UA"/>
        </w:rPr>
        <w:t xml:space="preserve">Основные положения права собственности. </w:t>
      </w:r>
      <w:r w:rsidRPr="002B5ABB">
        <w:rPr>
          <w:rFonts w:ascii="Times New Roman" w:eastAsia="Times New Roman" w:hAnsi="Times New Roman" w:cs="Times New Roman"/>
          <w:spacing w:val="-10"/>
          <w:kern w:val="0"/>
          <w:sz w:val="28"/>
          <w:szCs w:val="28"/>
          <w:lang w:eastAsia="ru-RU"/>
        </w:rPr>
        <w:t xml:space="preserve">– </w:t>
      </w:r>
      <w:r w:rsidRPr="002B5ABB">
        <w:rPr>
          <w:rFonts w:ascii="Times New Roman" w:eastAsia="Times New Roman" w:hAnsi="Times New Roman" w:cs="Times New Roman"/>
          <w:spacing w:val="-10"/>
          <w:kern w:val="0"/>
          <w:sz w:val="28"/>
          <w:szCs w:val="28"/>
          <w:lang w:eastAsia="uk-UA"/>
        </w:rPr>
        <w:t>М.: Юристъ, 1999. – С. 19 – 294.</w:t>
      </w:r>
    </w:p>
    <w:p w14:paraId="72781D3B" w14:textId="77777777" w:rsidR="002B5ABB" w:rsidRPr="002B5ABB" w:rsidRDefault="002B5ABB" w:rsidP="007563EF">
      <w:pPr>
        <w:widowControl/>
        <w:numPr>
          <w:ilvl w:val="0"/>
          <w:numId w:val="6"/>
        </w:numPr>
        <w:tabs>
          <w:tab w:val="clear" w:pos="709"/>
          <w:tab w:val="num" w:pos="786"/>
        </w:tabs>
        <w:suppressAutoHyphens w:val="0"/>
        <w:spacing w:after="0" w:line="360" w:lineRule="auto"/>
        <w:jc w:val="left"/>
        <w:rPr>
          <w:rFonts w:ascii="Times New Roman" w:eastAsia="Times New Roman" w:hAnsi="Times New Roman" w:cs="Times New Roman"/>
          <w:color w:val="000000"/>
          <w:spacing w:val="-10"/>
          <w:kern w:val="0"/>
          <w:sz w:val="28"/>
          <w:szCs w:val="28"/>
          <w:lang w:val="uk-UA" w:eastAsia="ru-RU"/>
        </w:rPr>
      </w:pPr>
      <w:r w:rsidRPr="002B5ABB">
        <w:rPr>
          <w:rFonts w:ascii="Times New Roman" w:eastAsia="Times New Roman" w:hAnsi="Times New Roman" w:cs="Times New Roman"/>
          <w:spacing w:val="-10"/>
          <w:kern w:val="0"/>
          <w:sz w:val="28"/>
          <w:szCs w:val="28"/>
          <w:lang w:eastAsia="ru-RU"/>
        </w:rPr>
        <w:t xml:space="preserve">Кибенко Е. Краткий очерк из истории Английского корпоративного права </w:t>
      </w:r>
      <w:r w:rsidRPr="002B5ABB">
        <w:rPr>
          <w:rFonts w:ascii="Times New Roman" w:eastAsia="Times New Roman" w:hAnsi="Times New Roman" w:cs="Times New Roman"/>
          <w:spacing w:val="-10"/>
          <w:kern w:val="0"/>
          <w:sz w:val="28"/>
          <w:szCs w:val="28"/>
          <w:lang w:val="uk-UA" w:eastAsia="ru-RU"/>
        </w:rPr>
        <w:t>/ Е. </w:t>
      </w:r>
      <w:r w:rsidRPr="002B5ABB">
        <w:rPr>
          <w:rFonts w:ascii="Times New Roman" w:eastAsia="Times New Roman" w:hAnsi="Times New Roman" w:cs="Times New Roman"/>
          <w:spacing w:val="-10"/>
          <w:kern w:val="0"/>
          <w:sz w:val="28"/>
          <w:szCs w:val="28"/>
          <w:lang w:eastAsia="ru-RU"/>
        </w:rPr>
        <w:t>Кибенко</w:t>
      </w:r>
      <w:r w:rsidRPr="002B5ABB">
        <w:rPr>
          <w:rFonts w:ascii="Times New Roman" w:eastAsia="Times New Roman" w:hAnsi="Times New Roman" w:cs="Times New Roman"/>
          <w:spacing w:val="-10"/>
          <w:kern w:val="0"/>
          <w:sz w:val="28"/>
          <w:szCs w:val="28"/>
          <w:lang w:val="uk-UA" w:eastAsia="ru-RU"/>
        </w:rPr>
        <w:t xml:space="preserve"> // Предпринимательство, хозяйство и право. – 2000. – № 9. – С. 3-9.</w:t>
      </w:r>
    </w:p>
    <w:p w14:paraId="05065E9E" w14:textId="77777777" w:rsidR="002B5ABB" w:rsidRPr="002B5ABB" w:rsidRDefault="002B5ABB" w:rsidP="007563EF">
      <w:pPr>
        <w:widowControl/>
        <w:numPr>
          <w:ilvl w:val="0"/>
          <w:numId w:val="6"/>
        </w:numPr>
        <w:tabs>
          <w:tab w:val="clear" w:pos="709"/>
          <w:tab w:val="num" w:pos="786"/>
        </w:tabs>
        <w:suppressAutoHyphens w:val="0"/>
        <w:spacing w:after="0" w:line="360" w:lineRule="auto"/>
        <w:jc w:val="left"/>
        <w:rPr>
          <w:rFonts w:ascii="Times New Roman" w:eastAsia="Times New Roman" w:hAnsi="Times New Roman" w:cs="Times New Roman"/>
          <w:spacing w:val="-10"/>
          <w:kern w:val="0"/>
          <w:sz w:val="28"/>
          <w:szCs w:val="28"/>
          <w:lang w:val="uk-UA" w:eastAsia="ru-RU"/>
        </w:rPr>
      </w:pPr>
      <w:r w:rsidRPr="002B5ABB">
        <w:rPr>
          <w:rFonts w:ascii="Times New Roman" w:eastAsia="Times New Roman" w:hAnsi="Times New Roman" w:cs="Times New Roman"/>
          <w:color w:val="000000"/>
          <w:spacing w:val="-10"/>
          <w:kern w:val="0"/>
          <w:sz w:val="28"/>
          <w:szCs w:val="28"/>
          <w:lang w:val="uk-UA" w:eastAsia="ru-RU"/>
        </w:rPr>
        <w:t>Антоненко Т.А.</w:t>
      </w:r>
      <w:r w:rsidRPr="002B5ABB">
        <w:rPr>
          <w:rFonts w:ascii="Times New Roman" w:eastAsia="Times New Roman" w:hAnsi="Times New Roman" w:cs="Times New Roman"/>
          <w:bCs/>
          <w:spacing w:val="-10"/>
          <w:kern w:val="0"/>
          <w:sz w:val="28"/>
          <w:szCs w:val="28"/>
          <w:lang w:val="uk-UA" w:eastAsia="ru-RU"/>
        </w:rPr>
        <w:t xml:space="preserve"> </w:t>
      </w:r>
      <w:r w:rsidRPr="002B5ABB">
        <w:rPr>
          <w:rFonts w:ascii="Times New Roman" w:eastAsia="Times New Roman" w:hAnsi="Times New Roman" w:cs="Times New Roman"/>
          <w:color w:val="000000"/>
          <w:spacing w:val="-10"/>
          <w:kern w:val="0"/>
          <w:sz w:val="28"/>
          <w:szCs w:val="28"/>
          <w:lang w:val="uk-UA" w:eastAsia="ru-RU"/>
        </w:rPr>
        <w:t>Религиозные нормы и система социально-правового регулирования отношений: теоретико-методологический аспект</w:t>
      </w:r>
      <w:r w:rsidRPr="002B5ABB">
        <w:rPr>
          <w:rFonts w:ascii="Times New Roman" w:eastAsia="Times New Roman" w:hAnsi="Times New Roman" w:cs="Times New Roman"/>
          <w:bCs/>
          <w:spacing w:val="-10"/>
          <w:kern w:val="0"/>
          <w:sz w:val="28"/>
          <w:szCs w:val="28"/>
          <w:lang w:val="uk-UA" w:eastAsia="ru-RU"/>
        </w:rPr>
        <w:t xml:space="preserve"> </w:t>
      </w:r>
      <w:r w:rsidRPr="002B5ABB">
        <w:rPr>
          <w:rFonts w:ascii="Times New Roman" w:eastAsia="Times New Roman" w:hAnsi="Times New Roman" w:cs="Times New Roman"/>
          <w:spacing w:val="-10"/>
          <w:kern w:val="0"/>
          <w:sz w:val="28"/>
          <w:szCs w:val="28"/>
          <w:lang w:val="uk-UA" w:eastAsia="ru-RU"/>
        </w:rPr>
        <w:t>[Электронний ресурс]</w:t>
      </w:r>
      <w:r w:rsidRPr="002B5ABB">
        <w:rPr>
          <w:rFonts w:ascii="Times New Roman" w:eastAsia="Times New Roman" w:hAnsi="Times New Roman" w:cs="Times New Roman"/>
          <w:bCs/>
          <w:spacing w:val="-10"/>
          <w:kern w:val="0"/>
          <w:sz w:val="28"/>
          <w:szCs w:val="28"/>
          <w:lang w:val="uk-UA" w:eastAsia="ru-RU"/>
        </w:rPr>
        <w:t>:</w:t>
      </w:r>
      <w:r w:rsidRPr="002B5ABB">
        <w:rPr>
          <w:rFonts w:ascii="Times New Roman" w:eastAsia="Times New Roman" w:hAnsi="Times New Roman" w:cs="Times New Roman"/>
          <w:b/>
          <w:bCs/>
          <w:spacing w:val="-10"/>
          <w:kern w:val="0"/>
          <w:sz w:val="28"/>
          <w:szCs w:val="28"/>
          <w:lang w:val="uk-UA" w:eastAsia="ru-RU"/>
        </w:rPr>
        <w:t xml:space="preserve"> </w:t>
      </w:r>
      <w:r w:rsidRPr="002B5ABB">
        <w:rPr>
          <w:rFonts w:ascii="Times New Roman" w:eastAsia="Times New Roman" w:hAnsi="Times New Roman" w:cs="Times New Roman"/>
          <w:color w:val="000000"/>
          <w:spacing w:val="-10"/>
          <w:kern w:val="0"/>
          <w:sz w:val="28"/>
          <w:szCs w:val="28"/>
          <w:lang w:val="uk-UA" w:eastAsia="ru-RU"/>
        </w:rPr>
        <w:t xml:space="preserve">дис. … канд. юрид. наук: 12.00.01 / Антоненко Татьяна Алексеевна. – Ростов-на-Дону,  1999 – 150 с. – </w:t>
      </w:r>
      <w:r w:rsidRPr="002B5ABB">
        <w:rPr>
          <w:rFonts w:ascii="Times New Roman" w:eastAsia="Times New Roman" w:hAnsi="Times New Roman" w:cs="Times New Roman"/>
          <w:spacing w:val="-10"/>
          <w:kern w:val="0"/>
          <w:sz w:val="28"/>
          <w:szCs w:val="28"/>
          <w:lang w:val="uk-UA" w:eastAsia="ru-RU"/>
        </w:rPr>
        <w:t xml:space="preserve">Режим доступа: </w:t>
      </w:r>
      <w:hyperlink r:id="rId15" w:history="1">
        <w:r w:rsidRPr="002B5ABB">
          <w:rPr>
            <w:rFonts w:ascii="Times New Roman" w:eastAsia="Times New Roman" w:hAnsi="Times New Roman" w:cs="Times New Roman"/>
            <w:color w:val="0000FF"/>
            <w:spacing w:val="-10"/>
            <w:kern w:val="0"/>
            <w:sz w:val="28"/>
            <w:szCs w:val="28"/>
            <w:u w:val="single"/>
            <w:lang w:val="en-US" w:eastAsia="ru-RU"/>
          </w:rPr>
          <w:t>www</w:t>
        </w:r>
        <w:r w:rsidRPr="002B5ABB">
          <w:rPr>
            <w:rFonts w:ascii="Times New Roman" w:eastAsia="Times New Roman" w:hAnsi="Times New Roman" w:cs="Times New Roman"/>
            <w:color w:val="0000FF"/>
            <w:spacing w:val="-10"/>
            <w:kern w:val="0"/>
            <w:sz w:val="28"/>
            <w:szCs w:val="28"/>
            <w:u w:val="single"/>
            <w:lang w:eastAsia="ru-RU"/>
          </w:rPr>
          <w:t>.</w:t>
        </w:r>
        <w:r w:rsidRPr="002B5ABB">
          <w:rPr>
            <w:rFonts w:ascii="Times New Roman" w:eastAsia="Times New Roman" w:hAnsi="Times New Roman" w:cs="Times New Roman"/>
            <w:color w:val="0000FF"/>
            <w:spacing w:val="-10"/>
            <w:kern w:val="0"/>
            <w:sz w:val="28"/>
            <w:szCs w:val="28"/>
            <w:u w:val="single"/>
            <w:lang w:val="en-US" w:eastAsia="ru-RU"/>
          </w:rPr>
          <w:t>dissercat</w:t>
        </w:r>
        <w:r w:rsidRPr="002B5ABB">
          <w:rPr>
            <w:rFonts w:ascii="Times New Roman" w:eastAsia="Times New Roman" w:hAnsi="Times New Roman" w:cs="Times New Roman"/>
            <w:color w:val="0000FF"/>
            <w:spacing w:val="-10"/>
            <w:kern w:val="0"/>
            <w:sz w:val="28"/>
            <w:szCs w:val="28"/>
            <w:u w:val="single"/>
            <w:lang w:eastAsia="ru-RU"/>
          </w:rPr>
          <w:t>.</w:t>
        </w:r>
        <w:r w:rsidRPr="002B5ABB">
          <w:rPr>
            <w:rFonts w:ascii="Times New Roman" w:eastAsia="Times New Roman" w:hAnsi="Times New Roman" w:cs="Times New Roman"/>
            <w:color w:val="0000FF"/>
            <w:spacing w:val="-10"/>
            <w:kern w:val="0"/>
            <w:sz w:val="28"/>
            <w:szCs w:val="28"/>
            <w:u w:val="single"/>
            <w:lang w:val="en-US" w:eastAsia="ru-RU"/>
          </w:rPr>
          <w:t>com</w:t>
        </w:r>
      </w:hyperlink>
      <w:r w:rsidRPr="002B5ABB">
        <w:rPr>
          <w:rFonts w:ascii="Times New Roman" w:eastAsia="Times New Roman" w:hAnsi="Times New Roman" w:cs="Times New Roman"/>
          <w:spacing w:val="-10"/>
          <w:kern w:val="0"/>
          <w:sz w:val="28"/>
          <w:szCs w:val="28"/>
          <w:lang w:eastAsia="ru-RU"/>
        </w:rPr>
        <w:t xml:space="preserve">. </w:t>
      </w:r>
    </w:p>
    <w:p w14:paraId="60688DEA" w14:textId="77777777" w:rsidR="002B5ABB" w:rsidRPr="002B5ABB" w:rsidRDefault="002B5ABB" w:rsidP="007563EF">
      <w:pPr>
        <w:widowControl/>
        <w:numPr>
          <w:ilvl w:val="0"/>
          <w:numId w:val="6"/>
        </w:numPr>
        <w:tabs>
          <w:tab w:val="clear" w:pos="709"/>
          <w:tab w:val="num" w:pos="786"/>
        </w:tabs>
        <w:suppressAutoHyphens w:val="0"/>
        <w:spacing w:after="0" w:line="360" w:lineRule="auto"/>
        <w:jc w:val="left"/>
        <w:rPr>
          <w:rFonts w:ascii="Times New Roman" w:eastAsia="Times New Roman" w:hAnsi="Times New Roman" w:cs="Times New Roman"/>
          <w:spacing w:val="-10"/>
          <w:kern w:val="0"/>
          <w:sz w:val="28"/>
          <w:szCs w:val="28"/>
          <w:lang w:val="uk-UA" w:eastAsia="ru-RU"/>
        </w:rPr>
      </w:pPr>
      <w:r w:rsidRPr="002B5ABB">
        <w:rPr>
          <w:rFonts w:ascii="Times New Roman" w:eastAsia="Times New Roman" w:hAnsi="Times New Roman" w:cs="Times New Roman"/>
          <w:spacing w:val="-10"/>
          <w:kern w:val="0"/>
          <w:sz w:val="28"/>
          <w:szCs w:val="28"/>
          <w:lang w:eastAsia="ru-RU"/>
        </w:rPr>
        <w:lastRenderedPageBreak/>
        <w:t>Со А.А. Конституционно-правовые основы свободы вероисповедания и деятельности религиозных объединений в России</w:t>
      </w:r>
      <w:r w:rsidRPr="002B5ABB">
        <w:rPr>
          <w:rFonts w:ascii="Times New Roman" w:eastAsia="Times New Roman" w:hAnsi="Times New Roman" w:cs="Times New Roman"/>
          <w:spacing w:val="-10"/>
          <w:kern w:val="0"/>
          <w:sz w:val="20"/>
          <w:szCs w:val="20"/>
          <w:lang w:eastAsia="ru-RU"/>
        </w:rPr>
        <w:t xml:space="preserve"> </w:t>
      </w:r>
      <w:r w:rsidRPr="002B5ABB">
        <w:rPr>
          <w:rFonts w:ascii="Times New Roman" w:eastAsia="Times New Roman" w:hAnsi="Times New Roman" w:cs="Times New Roman"/>
          <w:spacing w:val="-10"/>
          <w:kern w:val="0"/>
          <w:sz w:val="28"/>
          <w:szCs w:val="28"/>
          <w:lang w:val="uk-UA" w:eastAsia="ru-RU"/>
        </w:rPr>
        <w:t>[Электронний ресурс]</w:t>
      </w:r>
      <w:r w:rsidRPr="002B5ABB">
        <w:rPr>
          <w:rFonts w:ascii="Times New Roman" w:eastAsia="Times New Roman" w:hAnsi="Times New Roman" w:cs="Times New Roman"/>
          <w:bCs/>
          <w:spacing w:val="-10"/>
          <w:kern w:val="0"/>
          <w:sz w:val="28"/>
          <w:szCs w:val="28"/>
          <w:lang w:val="uk-UA" w:eastAsia="ru-RU"/>
        </w:rPr>
        <w:t>:</w:t>
      </w:r>
      <w:r w:rsidRPr="002B5ABB">
        <w:rPr>
          <w:rFonts w:ascii="Times New Roman" w:eastAsia="Times New Roman" w:hAnsi="Times New Roman" w:cs="Times New Roman"/>
          <w:b/>
          <w:bCs/>
          <w:spacing w:val="-10"/>
          <w:kern w:val="0"/>
          <w:sz w:val="28"/>
          <w:szCs w:val="28"/>
          <w:lang w:val="uk-UA" w:eastAsia="ru-RU"/>
        </w:rPr>
        <w:t xml:space="preserve"> </w:t>
      </w:r>
      <w:r w:rsidRPr="002B5ABB">
        <w:rPr>
          <w:rFonts w:ascii="Times New Roman" w:eastAsia="Times New Roman" w:hAnsi="Times New Roman" w:cs="Times New Roman"/>
          <w:spacing w:val="-10"/>
          <w:kern w:val="0"/>
          <w:sz w:val="28"/>
          <w:szCs w:val="28"/>
          <w:lang w:val="uk-UA" w:eastAsia="ru-RU"/>
        </w:rPr>
        <w:t xml:space="preserve">дис. … канд. юрид. наук: 12.00.02 / Со </w:t>
      </w:r>
      <w:r w:rsidRPr="002B5ABB">
        <w:rPr>
          <w:rFonts w:ascii="Times New Roman" w:eastAsia="Times New Roman" w:hAnsi="Times New Roman" w:cs="Times New Roman"/>
          <w:spacing w:val="-10"/>
          <w:kern w:val="0"/>
          <w:sz w:val="28"/>
          <w:szCs w:val="28"/>
          <w:lang w:eastAsia="ru-RU"/>
        </w:rPr>
        <w:t>Андрей Александрович.</w:t>
      </w:r>
      <w:r w:rsidRPr="002B5ABB">
        <w:rPr>
          <w:rFonts w:ascii="Times New Roman" w:eastAsia="Times New Roman" w:hAnsi="Times New Roman" w:cs="Times New Roman"/>
          <w:spacing w:val="-10"/>
          <w:kern w:val="0"/>
          <w:sz w:val="20"/>
          <w:szCs w:val="20"/>
          <w:lang w:eastAsia="ru-RU"/>
        </w:rPr>
        <w:t xml:space="preserve"> </w:t>
      </w:r>
      <w:r w:rsidRPr="002B5ABB">
        <w:rPr>
          <w:rFonts w:ascii="Times New Roman" w:eastAsia="Times New Roman" w:hAnsi="Times New Roman" w:cs="Times New Roman"/>
          <w:spacing w:val="-10"/>
          <w:kern w:val="0"/>
          <w:sz w:val="28"/>
          <w:szCs w:val="28"/>
          <w:lang w:val="uk-UA" w:eastAsia="ru-RU"/>
        </w:rPr>
        <w:t xml:space="preserve">– </w:t>
      </w:r>
      <w:r w:rsidRPr="002B5ABB">
        <w:rPr>
          <w:rFonts w:ascii="Times New Roman" w:eastAsia="Times New Roman" w:hAnsi="Times New Roman" w:cs="Times New Roman"/>
          <w:spacing w:val="-10"/>
          <w:kern w:val="0"/>
          <w:sz w:val="28"/>
          <w:szCs w:val="28"/>
          <w:lang w:eastAsia="ru-RU"/>
        </w:rPr>
        <w:t xml:space="preserve">СПб., 2010. </w:t>
      </w:r>
      <w:r w:rsidRPr="002B5ABB">
        <w:rPr>
          <w:rFonts w:ascii="Times New Roman" w:eastAsia="Times New Roman" w:hAnsi="Times New Roman" w:cs="Times New Roman"/>
          <w:spacing w:val="-10"/>
          <w:kern w:val="0"/>
          <w:sz w:val="28"/>
          <w:szCs w:val="28"/>
          <w:lang w:val="uk-UA" w:eastAsia="ru-RU"/>
        </w:rPr>
        <w:t xml:space="preserve">– </w:t>
      </w:r>
      <w:r w:rsidRPr="002B5ABB">
        <w:rPr>
          <w:rFonts w:ascii="Times New Roman" w:eastAsia="Times New Roman" w:hAnsi="Times New Roman" w:cs="Times New Roman"/>
          <w:spacing w:val="-10"/>
          <w:kern w:val="0"/>
          <w:sz w:val="28"/>
          <w:szCs w:val="28"/>
          <w:lang w:eastAsia="ru-RU"/>
        </w:rPr>
        <w:t>227 с.</w:t>
      </w:r>
      <w:r w:rsidRPr="002B5ABB">
        <w:rPr>
          <w:rFonts w:ascii="Times New Roman" w:eastAsia="Times New Roman" w:hAnsi="Times New Roman" w:cs="Times New Roman"/>
          <w:spacing w:val="-10"/>
          <w:kern w:val="0"/>
          <w:sz w:val="28"/>
          <w:szCs w:val="28"/>
          <w:lang w:val="uk-UA" w:eastAsia="ru-RU"/>
        </w:rPr>
        <w:t xml:space="preserve"> – Режим доступа: </w:t>
      </w:r>
      <w:hyperlink r:id="rId16" w:history="1">
        <w:r w:rsidRPr="002B5ABB">
          <w:rPr>
            <w:rFonts w:ascii="Times New Roman" w:eastAsia="Times New Roman" w:hAnsi="Times New Roman" w:cs="Times New Roman"/>
            <w:color w:val="0000FF"/>
            <w:spacing w:val="-10"/>
            <w:kern w:val="0"/>
            <w:sz w:val="28"/>
            <w:szCs w:val="28"/>
            <w:u w:val="single"/>
            <w:lang w:val="en-US" w:eastAsia="ru-RU"/>
          </w:rPr>
          <w:t>www</w:t>
        </w:r>
        <w:r w:rsidRPr="002B5ABB">
          <w:rPr>
            <w:rFonts w:ascii="Times New Roman" w:eastAsia="Times New Roman" w:hAnsi="Times New Roman" w:cs="Times New Roman"/>
            <w:color w:val="0000FF"/>
            <w:spacing w:val="-10"/>
            <w:kern w:val="0"/>
            <w:sz w:val="28"/>
            <w:szCs w:val="28"/>
            <w:u w:val="single"/>
            <w:lang w:eastAsia="ru-RU"/>
          </w:rPr>
          <w:t>.</w:t>
        </w:r>
        <w:r w:rsidRPr="002B5ABB">
          <w:rPr>
            <w:rFonts w:ascii="Times New Roman" w:eastAsia="Times New Roman" w:hAnsi="Times New Roman" w:cs="Times New Roman"/>
            <w:color w:val="0000FF"/>
            <w:spacing w:val="-10"/>
            <w:kern w:val="0"/>
            <w:sz w:val="28"/>
            <w:szCs w:val="28"/>
            <w:u w:val="single"/>
            <w:lang w:val="en-US" w:eastAsia="ru-RU"/>
          </w:rPr>
          <w:t>dissercat</w:t>
        </w:r>
        <w:r w:rsidRPr="002B5ABB">
          <w:rPr>
            <w:rFonts w:ascii="Times New Roman" w:eastAsia="Times New Roman" w:hAnsi="Times New Roman" w:cs="Times New Roman"/>
            <w:color w:val="0000FF"/>
            <w:spacing w:val="-10"/>
            <w:kern w:val="0"/>
            <w:sz w:val="28"/>
            <w:szCs w:val="28"/>
            <w:u w:val="single"/>
            <w:lang w:eastAsia="ru-RU"/>
          </w:rPr>
          <w:t>.</w:t>
        </w:r>
        <w:r w:rsidRPr="002B5ABB">
          <w:rPr>
            <w:rFonts w:ascii="Times New Roman" w:eastAsia="Times New Roman" w:hAnsi="Times New Roman" w:cs="Times New Roman"/>
            <w:color w:val="0000FF"/>
            <w:spacing w:val="-10"/>
            <w:kern w:val="0"/>
            <w:sz w:val="28"/>
            <w:szCs w:val="28"/>
            <w:u w:val="single"/>
            <w:lang w:val="en-US" w:eastAsia="ru-RU"/>
          </w:rPr>
          <w:t>com</w:t>
        </w:r>
      </w:hyperlink>
      <w:r w:rsidRPr="002B5ABB">
        <w:rPr>
          <w:rFonts w:ascii="Times New Roman" w:eastAsia="Times New Roman" w:hAnsi="Times New Roman" w:cs="Times New Roman"/>
          <w:spacing w:val="-10"/>
          <w:kern w:val="0"/>
          <w:sz w:val="28"/>
          <w:szCs w:val="28"/>
          <w:lang w:eastAsia="ru-RU"/>
        </w:rPr>
        <w:t xml:space="preserve">. </w:t>
      </w:r>
    </w:p>
    <w:p w14:paraId="261944E4" w14:textId="77777777" w:rsidR="002B5ABB" w:rsidRPr="002B5ABB" w:rsidRDefault="002B5ABB" w:rsidP="007563EF">
      <w:pPr>
        <w:widowControl/>
        <w:numPr>
          <w:ilvl w:val="0"/>
          <w:numId w:val="6"/>
        </w:numPr>
        <w:tabs>
          <w:tab w:val="clear" w:pos="709"/>
          <w:tab w:val="num" w:pos="786"/>
        </w:tabs>
        <w:suppressAutoHyphens w:val="0"/>
        <w:spacing w:after="0" w:line="360" w:lineRule="auto"/>
        <w:jc w:val="left"/>
        <w:rPr>
          <w:rFonts w:ascii="Times New Roman" w:eastAsia="Times New Roman" w:hAnsi="Times New Roman" w:cs="Times New Roman"/>
          <w:spacing w:val="-10"/>
          <w:kern w:val="0"/>
          <w:sz w:val="28"/>
          <w:szCs w:val="28"/>
          <w:lang w:val="uk-UA" w:eastAsia="ru-RU"/>
        </w:rPr>
      </w:pPr>
      <w:r w:rsidRPr="002B5ABB">
        <w:rPr>
          <w:rFonts w:ascii="Times New Roman" w:eastAsia="Times New Roman" w:hAnsi="Times New Roman" w:cs="Times New Roman"/>
          <w:spacing w:val="-10"/>
          <w:kern w:val="0"/>
          <w:sz w:val="28"/>
          <w:szCs w:val="28"/>
          <w:lang w:eastAsia="ru-RU"/>
        </w:rPr>
        <w:t xml:space="preserve">Соколова Н.В. Государственно-правовое регулирование церковных отношений в советской и современной России </w:t>
      </w:r>
      <w:r w:rsidRPr="002B5ABB">
        <w:rPr>
          <w:rFonts w:ascii="Times New Roman" w:eastAsia="Times New Roman" w:hAnsi="Times New Roman" w:cs="Times New Roman"/>
          <w:spacing w:val="-10"/>
          <w:kern w:val="0"/>
          <w:sz w:val="28"/>
          <w:szCs w:val="28"/>
          <w:lang w:val="uk-UA" w:eastAsia="ru-RU"/>
        </w:rPr>
        <w:t>[Электронний ресурс]</w:t>
      </w:r>
      <w:r w:rsidRPr="002B5ABB">
        <w:rPr>
          <w:rFonts w:ascii="Times New Roman" w:eastAsia="Times New Roman" w:hAnsi="Times New Roman" w:cs="Times New Roman"/>
          <w:bCs/>
          <w:spacing w:val="-10"/>
          <w:kern w:val="0"/>
          <w:sz w:val="28"/>
          <w:szCs w:val="28"/>
          <w:lang w:val="uk-UA" w:eastAsia="ru-RU"/>
        </w:rPr>
        <w:t>:</w:t>
      </w:r>
      <w:r w:rsidRPr="002B5ABB">
        <w:rPr>
          <w:rFonts w:ascii="Times New Roman" w:eastAsia="Times New Roman" w:hAnsi="Times New Roman" w:cs="Times New Roman"/>
          <w:b/>
          <w:bCs/>
          <w:spacing w:val="-10"/>
          <w:kern w:val="0"/>
          <w:sz w:val="28"/>
          <w:szCs w:val="28"/>
          <w:lang w:val="uk-UA" w:eastAsia="ru-RU"/>
        </w:rPr>
        <w:t xml:space="preserve"> </w:t>
      </w:r>
      <w:r w:rsidRPr="002B5ABB">
        <w:rPr>
          <w:rFonts w:ascii="Times New Roman" w:eastAsia="Times New Roman" w:hAnsi="Times New Roman" w:cs="Times New Roman"/>
          <w:spacing w:val="-10"/>
          <w:kern w:val="0"/>
          <w:sz w:val="28"/>
          <w:szCs w:val="28"/>
          <w:lang w:val="uk-UA" w:eastAsia="ru-RU"/>
        </w:rPr>
        <w:t xml:space="preserve">дис. … канд. юрид. наук: 12.00.02 / </w:t>
      </w:r>
      <w:r w:rsidRPr="002B5ABB">
        <w:rPr>
          <w:rFonts w:ascii="Times New Roman" w:eastAsia="Times New Roman" w:hAnsi="Times New Roman" w:cs="Times New Roman"/>
          <w:spacing w:val="-10"/>
          <w:kern w:val="0"/>
          <w:sz w:val="28"/>
          <w:szCs w:val="28"/>
          <w:lang w:eastAsia="ru-RU"/>
        </w:rPr>
        <w:t xml:space="preserve">Соколова Нина  Владимировна. </w:t>
      </w:r>
      <w:r w:rsidRPr="002B5ABB">
        <w:rPr>
          <w:rFonts w:ascii="Times New Roman" w:eastAsia="Times New Roman" w:hAnsi="Times New Roman" w:cs="Times New Roman"/>
          <w:spacing w:val="-10"/>
          <w:kern w:val="0"/>
          <w:sz w:val="28"/>
          <w:szCs w:val="28"/>
          <w:lang w:val="uk-UA" w:eastAsia="ru-RU"/>
        </w:rPr>
        <w:t xml:space="preserve">– </w:t>
      </w:r>
      <w:r w:rsidRPr="002B5ABB">
        <w:rPr>
          <w:rFonts w:ascii="Times New Roman" w:eastAsia="Times New Roman" w:hAnsi="Times New Roman" w:cs="Times New Roman"/>
          <w:spacing w:val="-10"/>
          <w:kern w:val="0"/>
          <w:sz w:val="28"/>
          <w:szCs w:val="28"/>
          <w:lang w:eastAsia="ru-RU"/>
        </w:rPr>
        <w:t>Нижний Новгород, 2004.</w:t>
      </w:r>
      <w:r w:rsidRPr="002B5ABB">
        <w:rPr>
          <w:rFonts w:ascii="Times New Roman" w:eastAsia="Times New Roman" w:hAnsi="Times New Roman" w:cs="Times New Roman"/>
          <w:spacing w:val="-10"/>
          <w:kern w:val="0"/>
          <w:sz w:val="28"/>
          <w:szCs w:val="28"/>
          <w:lang w:val="uk-UA" w:eastAsia="ru-RU"/>
        </w:rPr>
        <w:t xml:space="preserve"> – </w:t>
      </w:r>
      <w:r w:rsidRPr="002B5ABB">
        <w:rPr>
          <w:rFonts w:ascii="Times New Roman" w:eastAsia="Times New Roman" w:hAnsi="Times New Roman" w:cs="Times New Roman"/>
          <w:spacing w:val="-10"/>
          <w:kern w:val="0"/>
          <w:sz w:val="28"/>
          <w:szCs w:val="28"/>
          <w:lang w:eastAsia="ru-RU"/>
        </w:rPr>
        <w:t xml:space="preserve">232 с. </w:t>
      </w:r>
      <w:r w:rsidRPr="002B5ABB">
        <w:rPr>
          <w:rFonts w:ascii="Times New Roman" w:eastAsia="Times New Roman" w:hAnsi="Times New Roman" w:cs="Times New Roman"/>
          <w:spacing w:val="-10"/>
          <w:kern w:val="0"/>
          <w:sz w:val="28"/>
          <w:szCs w:val="28"/>
          <w:lang w:val="uk-UA" w:eastAsia="ru-RU"/>
        </w:rPr>
        <w:t>– Режим доступа:</w:t>
      </w:r>
      <w:r w:rsidRPr="002B5ABB">
        <w:rPr>
          <w:rFonts w:ascii="Times New Roman" w:eastAsia="Times New Roman" w:hAnsi="Times New Roman" w:cs="Times New Roman"/>
          <w:spacing w:val="-10"/>
          <w:kern w:val="0"/>
          <w:sz w:val="28"/>
          <w:szCs w:val="28"/>
          <w:lang w:eastAsia="ru-RU"/>
        </w:rPr>
        <w:t xml:space="preserve"> </w:t>
      </w:r>
      <w:hyperlink r:id="rId17" w:history="1">
        <w:r w:rsidRPr="002B5ABB">
          <w:rPr>
            <w:rFonts w:ascii="Times New Roman" w:eastAsia="Times New Roman" w:hAnsi="Times New Roman" w:cs="Times New Roman"/>
            <w:color w:val="0000FF"/>
            <w:spacing w:val="-10"/>
            <w:kern w:val="0"/>
            <w:sz w:val="28"/>
            <w:szCs w:val="28"/>
            <w:u w:val="single"/>
            <w:lang w:val="en-US" w:eastAsia="ru-RU"/>
          </w:rPr>
          <w:t>www</w:t>
        </w:r>
        <w:r w:rsidRPr="002B5ABB">
          <w:rPr>
            <w:rFonts w:ascii="Times New Roman" w:eastAsia="Times New Roman" w:hAnsi="Times New Roman" w:cs="Times New Roman"/>
            <w:color w:val="0000FF"/>
            <w:spacing w:val="-10"/>
            <w:kern w:val="0"/>
            <w:sz w:val="28"/>
            <w:szCs w:val="28"/>
            <w:u w:val="single"/>
            <w:lang w:eastAsia="ru-RU"/>
          </w:rPr>
          <w:t>.</w:t>
        </w:r>
        <w:r w:rsidRPr="002B5ABB">
          <w:rPr>
            <w:rFonts w:ascii="Times New Roman" w:eastAsia="Times New Roman" w:hAnsi="Times New Roman" w:cs="Times New Roman"/>
            <w:color w:val="0000FF"/>
            <w:spacing w:val="-10"/>
            <w:kern w:val="0"/>
            <w:sz w:val="28"/>
            <w:szCs w:val="28"/>
            <w:u w:val="single"/>
            <w:lang w:val="en-US" w:eastAsia="ru-RU"/>
          </w:rPr>
          <w:t>dslib</w:t>
        </w:r>
        <w:r w:rsidRPr="002B5ABB">
          <w:rPr>
            <w:rFonts w:ascii="Times New Roman" w:eastAsia="Times New Roman" w:hAnsi="Times New Roman" w:cs="Times New Roman"/>
            <w:color w:val="0000FF"/>
            <w:spacing w:val="-10"/>
            <w:kern w:val="0"/>
            <w:sz w:val="28"/>
            <w:szCs w:val="28"/>
            <w:u w:val="single"/>
            <w:lang w:eastAsia="ru-RU"/>
          </w:rPr>
          <w:t>.</w:t>
        </w:r>
        <w:r w:rsidRPr="002B5ABB">
          <w:rPr>
            <w:rFonts w:ascii="Times New Roman" w:eastAsia="Times New Roman" w:hAnsi="Times New Roman" w:cs="Times New Roman"/>
            <w:color w:val="0000FF"/>
            <w:spacing w:val="-10"/>
            <w:kern w:val="0"/>
            <w:sz w:val="28"/>
            <w:szCs w:val="28"/>
            <w:u w:val="single"/>
            <w:lang w:val="en-US" w:eastAsia="ru-RU"/>
          </w:rPr>
          <w:t>net</w:t>
        </w:r>
      </w:hyperlink>
      <w:r w:rsidRPr="002B5ABB">
        <w:rPr>
          <w:rFonts w:ascii="Times New Roman" w:eastAsia="Times New Roman" w:hAnsi="Times New Roman" w:cs="Times New Roman"/>
          <w:spacing w:val="-10"/>
          <w:kern w:val="0"/>
          <w:sz w:val="28"/>
          <w:szCs w:val="28"/>
          <w:lang w:eastAsia="ru-RU"/>
        </w:rPr>
        <w:t>.</w:t>
      </w:r>
      <w:r w:rsidRPr="002B5ABB">
        <w:rPr>
          <w:rFonts w:ascii="Times New Roman" w:eastAsia="Times New Roman" w:hAnsi="Times New Roman" w:cs="Times New Roman"/>
          <w:spacing w:val="-10"/>
          <w:kern w:val="0"/>
          <w:sz w:val="28"/>
          <w:szCs w:val="28"/>
          <w:u w:val="single"/>
          <w:lang w:eastAsia="ru-RU"/>
        </w:rPr>
        <w:t xml:space="preserve"> </w:t>
      </w:r>
    </w:p>
    <w:p w14:paraId="3274B479" w14:textId="77777777" w:rsidR="002B5ABB" w:rsidRPr="002B5ABB" w:rsidRDefault="002B5ABB" w:rsidP="007563EF">
      <w:pPr>
        <w:widowControl/>
        <w:numPr>
          <w:ilvl w:val="0"/>
          <w:numId w:val="6"/>
        </w:numPr>
        <w:tabs>
          <w:tab w:val="clear" w:pos="709"/>
          <w:tab w:val="num" w:pos="786"/>
        </w:tabs>
        <w:suppressAutoHyphens w:val="0"/>
        <w:spacing w:after="0" w:line="360" w:lineRule="auto"/>
        <w:jc w:val="left"/>
        <w:rPr>
          <w:rFonts w:ascii="Times New Roman" w:eastAsia="Times New Roman" w:hAnsi="Times New Roman" w:cs="Times New Roman"/>
          <w:spacing w:val="-10"/>
          <w:kern w:val="0"/>
          <w:sz w:val="28"/>
          <w:szCs w:val="28"/>
          <w:lang w:val="uk-UA" w:eastAsia="ru-RU"/>
        </w:rPr>
      </w:pPr>
      <w:r w:rsidRPr="002B5ABB">
        <w:rPr>
          <w:rFonts w:ascii="Times New Roman" w:eastAsia="Times New Roman" w:hAnsi="Times New Roman" w:cs="Times New Roman"/>
          <w:spacing w:val="-10"/>
          <w:kern w:val="0"/>
          <w:sz w:val="28"/>
          <w:szCs w:val="28"/>
          <w:lang w:eastAsia="ru-RU"/>
        </w:rPr>
        <w:t xml:space="preserve">Тарасевич И.А. Конституционно-правовой статус Русской Православной Церкви в РФ </w:t>
      </w:r>
      <w:r w:rsidRPr="002B5ABB">
        <w:rPr>
          <w:rFonts w:ascii="Times New Roman" w:eastAsia="Times New Roman" w:hAnsi="Times New Roman" w:cs="Times New Roman"/>
          <w:spacing w:val="-10"/>
          <w:kern w:val="0"/>
          <w:sz w:val="28"/>
          <w:szCs w:val="28"/>
          <w:lang w:val="uk-UA" w:eastAsia="ru-RU"/>
        </w:rPr>
        <w:t>[Электронний ресурс]</w:t>
      </w:r>
      <w:r w:rsidRPr="002B5ABB">
        <w:rPr>
          <w:rFonts w:ascii="Times New Roman" w:eastAsia="Times New Roman" w:hAnsi="Times New Roman" w:cs="Times New Roman"/>
          <w:bCs/>
          <w:spacing w:val="-10"/>
          <w:kern w:val="0"/>
          <w:sz w:val="28"/>
          <w:szCs w:val="28"/>
          <w:lang w:val="uk-UA" w:eastAsia="ru-RU"/>
        </w:rPr>
        <w:t>:</w:t>
      </w:r>
      <w:r w:rsidRPr="002B5ABB">
        <w:rPr>
          <w:rFonts w:ascii="Times New Roman" w:eastAsia="Times New Roman" w:hAnsi="Times New Roman" w:cs="Times New Roman"/>
          <w:b/>
          <w:bCs/>
          <w:spacing w:val="-10"/>
          <w:kern w:val="0"/>
          <w:sz w:val="28"/>
          <w:szCs w:val="28"/>
          <w:lang w:val="uk-UA" w:eastAsia="ru-RU"/>
        </w:rPr>
        <w:t xml:space="preserve"> </w:t>
      </w:r>
      <w:r w:rsidRPr="002B5ABB">
        <w:rPr>
          <w:rFonts w:ascii="Times New Roman" w:eastAsia="Times New Roman" w:hAnsi="Times New Roman" w:cs="Times New Roman"/>
          <w:spacing w:val="-10"/>
          <w:kern w:val="0"/>
          <w:sz w:val="28"/>
          <w:szCs w:val="28"/>
          <w:lang w:val="uk-UA" w:eastAsia="ru-RU"/>
        </w:rPr>
        <w:t>дис. … канд. юрид. наук: 12.00.02 /</w:t>
      </w:r>
      <w:r w:rsidRPr="002B5ABB">
        <w:rPr>
          <w:rFonts w:ascii="Times New Roman" w:eastAsia="Times New Roman" w:hAnsi="Times New Roman" w:cs="Times New Roman"/>
          <w:spacing w:val="-10"/>
          <w:kern w:val="0"/>
          <w:sz w:val="28"/>
          <w:szCs w:val="28"/>
          <w:lang w:eastAsia="ru-RU"/>
        </w:rPr>
        <w:t xml:space="preserve"> Тарасевич Иван Анатольевич.</w:t>
      </w:r>
      <w:r w:rsidRPr="002B5ABB">
        <w:rPr>
          <w:rFonts w:ascii="Times New Roman" w:eastAsia="Times New Roman" w:hAnsi="Times New Roman" w:cs="Times New Roman"/>
          <w:spacing w:val="-10"/>
          <w:kern w:val="0"/>
          <w:sz w:val="28"/>
          <w:szCs w:val="28"/>
          <w:lang w:val="uk-UA" w:eastAsia="ru-RU"/>
        </w:rPr>
        <w:t xml:space="preserve"> – </w:t>
      </w:r>
      <w:r w:rsidRPr="002B5ABB">
        <w:rPr>
          <w:rFonts w:ascii="Times New Roman" w:eastAsia="Times New Roman" w:hAnsi="Times New Roman" w:cs="Times New Roman"/>
          <w:spacing w:val="-10"/>
          <w:kern w:val="0"/>
          <w:sz w:val="28"/>
          <w:szCs w:val="28"/>
          <w:lang w:eastAsia="ru-RU"/>
        </w:rPr>
        <w:t xml:space="preserve">Тюмень, 2006. </w:t>
      </w:r>
      <w:r w:rsidRPr="002B5ABB">
        <w:rPr>
          <w:rFonts w:ascii="Times New Roman" w:eastAsia="Times New Roman" w:hAnsi="Times New Roman" w:cs="Times New Roman"/>
          <w:spacing w:val="-10"/>
          <w:kern w:val="0"/>
          <w:sz w:val="28"/>
          <w:szCs w:val="28"/>
          <w:lang w:val="uk-UA" w:eastAsia="ru-RU"/>
        </w:rPr>
        <w:t xml:space="preserve">– </w:t>
      </w:r>
      <w:r w:rsidRPr="002B5ABB">
        <w:rPr>
          <w:rFonts w:ascii="Times New Roman" w:eastAsia="Times New Roman" w:hAnsi="Times New Roman" w:cs="Times New Roman"/>
          <w:spacing w:val="-10"/>
          <w:kern w:val="0"/>
          <w:sz w:val="28"/>
          <w:szCs w:val="28"/>
          <w:lang w:eastAsia="ru-RU"/>
        </w:rPr>
        <w:t>198 с.</w:t>
      </w:r>
      <w:r w:rsidRPr="002B5ABB">
        <w:rPr>
          <w:rFonts w:ascii="Times New Roman" w:eastAsia="Times New Roman" w:hAnsi="Times New Roman" w:cs="Times New Roman"/>
          <w:spacing w:val="-10"/>
          <w:kern w:val="0"/>
          <w:sz w:val="28"/>
          <w:szCs w:val="28"/>
          <w:lang w:val="uk-UA" w:eastAsia="ru-RU"/>
        </w:rPr>
        <w:t xml:space="preserve"> – Режим доступа:</w:t>
      </w:r>
      <w:r w:rsidRPr="002B5ABB">
        <w:rPr>
          <w:rFonts w:ascii="Times New Roman" w:eastAsia="Times New Roman" w:hAnsi="Times New Roman" w:cs="Times New Roman"/>
          <w:spacing w:val="-10"/>
          <w:kern w:val="0"/>
          <w:sz w:val="28"/>
          <w:szCs w:val="28"/>
          <w:lang w:eastAsia="ru-RU"/>
        </w:rPr>
        <w:t xml:space="preserve"> </w:t>
      </w:r>
      <w:hyperlink r:id="rId18" w:history="1">
        <w:r w:rsidRPr="002B5ABB">
          <w:rPr>
            <w:rFonts w:ascii="Times New Roman" w:eastAsia="Times New Roman" w:hAnsi="Times New Roman" w:cs="Times New Roman"/>
            <w:color w:val="0000FF"/>
            <w:spacing w:val="-10"/>
            <w:kern w:val="0"/>
            <w:sz w:val="28"/>
            <w:szCs w:val="28"/>
            <w:u w:val="single"/>
            <w:lang w:val="en-US" w:eastAsia="ru-RU"/>
          </w:rPr>
          <w:t>www</w:t>
        </w:r>
        <w:r w:rsidRPr="002B5ABB">
          <w:rPr>
            <w:rFonts w:ascii="Times New Roman" w:eastAsia="Times New Roman" w:hAnsi="Times New Roman" w:cs="Times New Roman"/>
            <w:color w:val="0000FF"/>
            <w:spacing w:val="-10"/>
            <w:kern w:val="0"/>
            <w:sz w:val="28"/>
            <w:szCs w:val="28"/>
            <w:u w:val="single"/>
            <w:lang w:eastAsia="ru-RU"/>
          </w:rPr>
          <w:t>.</w:t>
        </w:r>
        <w:r w:rsidRPr="002B5ABB">
          <w:rPr>
            <w:rFonts w:ascii="Times New Roman" w:eastAsia="Times New Roman" w:hAnsi="Times New Roman" w:cs="Times New Roman"/>
            <w:color w:val="0000FF"/>
            <w:spacing w:val="-10"/>
            <w:kern w:val="0"/>
            <w:sz w:val="28"/>
            <w:szCs w:val="28"/>
            <w:u w:val="single"/>
            <w:lang w:val="en-US" w:eastAsia="ru-RU"/>
          </w:rPr>
          <w:t>dissercat</w:t>
        </w:r>
        <w:r w:rsidRPr="002B5ABB">
          <w:rPr>
            <w:rFonts w:ascii="Times New Roman" w:eastAsia="Times New Roman" w:hAnsi="Times New Roman" w:cs="Times New Roman"/>
            <w:color w:val="0000FF"/>
            <w:spacing w:val="-10"/>
            <w:kern w:val="0"/>
            <w:sz w:val="28"/>
            <w:szCs w:val="28"/>
            <w:u w:val="single"/>
            <w:lang w:eastAsia="ru-RU"/>
          </w:rPr>
          <w:t>.</w:t>
        </w:r>
        <w:r w:rsidRPr="002B5ABB">
          <w:rPr>
            <w:rFonts w:ascii="Times New Roman" w:eastAsia="Times New Roman" w:hAnsi="Times New Roman" w:cs="Times New Roman"/>
            <w:color w:val="0000FF"/>
            <w:spacing w:val="-10"/>
            <w:kern w:val="0"/>
            <w:sz w:val="28"/>
            <w:szCs w:val="28"/>
            <w:u w:val="single"/>
            <w:lang w:val="en-US" w:eastAsia="ru-RU"/>
          </w:rPr>
          <w:t>com</w:t>
        </w:r>
      </w:hyperlink>
      <w:r w:rsidRPr="002B5ABB">
        <w:rPr>
          <w:rFonts w:ascii="Times New Roman" w:eastAsia="Times New Roman" w:hAnsi="Times New Roman" w:cs="Times New Roman"/>
          <w:spacing w:val="-10"/>
          <w:kern w:val="0"/>
          <w:sz w:val="28"/>
          <w:szCs w:val="28"/>
          <w:lang w:eastAsia="ru-RU"/>
        </w:rPr>
        <w:t xml:space="preserve">. </w:t>
      </w:r>
    </w:p>
    <w:p w14:paraId="423C5109" w14:textId="77777777" w:rsidR="002B5ABB" w:rsidRPr="002B5ABB" w:rsidRDefault="002B5ABB" w:rsidP="007563EF">
      <w:pPr>
        <w:widowControl/>
        <w:numPr>
          <w:ilvl w:val="0"/>
          <w:numId w:val="6"/>
        </w:numPr>
        <w:tabs>
          <w:tab w:val="clear" w:pos="709"/>
          <w:tab w:val="num" w:pos="786"/>
        </w:tabs>
        <w:suppressAutoHyphens w:val="0"/>
        <w:spacing w:after="0" w:line="360" w:lineRule="auto"/>
        <w:jc w:val="left"/>
        <w:rPr>
          <w:rFonts w:ascii="Times New Roman" w:eastAsia="Times New Roman" w:hAnsi="Times New Roman" w:cs="Times New Roman"/>
          <w:color w:val="000000"/>
          <w:spacing w:val="-10"/>
          <w:kern w:val="0"/>
          <w:sz w:val="28"/>
          <w:szCs w:val="28"/>
          <w:lang w:val="uk-UA" w:eastAsia="ru-RU"/>
        </w:rPr>
      </w:pPr>
      <w:r w:rsidRPr="002B5ABB">
        <w:rPr>
          <w:rFonts w:ascii="Times New Roman" w:eastAsia="Times New Roman" w:hAnsi="Times New Roman" w:cs="Times New Roman"/>
          <w:spacing w:val="-10"/>
          <w:kern w:val="0"/>
          <w:sz w:val="28"/>
          <w:szCs w:val="28"/>
          <w:lang w:eastAsia="ru-RU"/>
        </w:rPr>
        <w:t>Веденеева О. Некоммерческие организации (США)</w:t>
      </w:r>
      <w:r w:rsidRPr="002B5ABB">
        <w:rPr>
          <w:rFonts w:ascii="Times New Roman" w:eastAsia="Times New Roman" w:hAnsi="Times New Roman" w:cs="Times New Roman"/>
          <w:spacing w:val="-10"/>
          <w:kern w:val="0"/>
          <w:sz w:val="28"/>
          <w:szCs w:val="28"/>
          <w:lang w:val="uk-UA" w:eastAsia="ru-RU"/>
        </w:rPr>
        <w:t xml:space="preserve"> / </w:t>
      </w:r>
      <w:r w:rsidRPr="002B5ABB">
        <w:rPr>
          <w:rFonts w:ascii="Times New Roman" w:eastAsia="Times New Roman" w:hAnsi="Times New Roman" w:cs="Times New Roman"/>
          <w:spacing w:val="-10"/>
          <w:kern w:val="0"/>
          <w:sz w:val="28"/>
          <w:szCs w:val="28"/>
          <w:lang w:eastAsia="ru-RU"/>
        </w:rPr>
        <w:t>О.</w:t>
      </w:r>
      <w:r w:rsidRPr="002B5ABB">
        <w:rPr>
          <w:rFonts w:ascii="Times New Roman" w:eastAsia="Times New Roman" w:hAnsi="Times New Roman" w:cs="Times New Roman"/>
          <w:spacing w:val="-10"/>
          <w:kern w:val="0"/>
          <w:sz w:val="28"/>
          <w:szCs w:val="28"/>
          <w:lang w:val="uk-UA" w:eastAsia="ru-RU"/>
        </w:rPr>
        <w:t> </w:t>
      </w:r>
      <w:r w:rsidRPr="002B5ABB">
        <w:rPr>
          <w:rFonts w:ascii="Times New Roman" w:eastAsia="Times New Roman" w:hAnsi="Times New Roman" w:cs="Times New Roman"/>
          <w:spacing w:val="-10"/>
          <w:kern w:val="0"/>
          <w:sz w:val="28"/>
          <w:szCs w:val="28"/>
          <w:lang w:eastAsia="ru-RU"/>
        </w:rPr>
        <w:t xml:space="preserve">Веденеева // Экономика и жизнь. – 1991. – Нояб. (№ 47) – С. 5. </w:t>
      </w:r>
    </w:p>
    <w:p w14:paraId="1EFDA043" w14:textId="77777777" w:rsidR="002B5ABB" w:rsidRPr="002B5ABB" w:rsidRDefault="002B5ABB" w:rsidP="007563EF">
      <w:pPr>
        <w:widowControl/>
        <w:numPr>
          <w:ilvl w:val="0"/>
          <w:numId w:val="6"/>
        </w:numPr>
        <w:tabs>
          <w:tab w:val="clear" w:pos="709"/>
          <w:tab w:val="num" w:pos="786"/>
        </w:tabs>
        <w:suppressAutoHyphens w:val="0"/>
        <w:spacing w:after="0" w:line="360" w:lineRule="auto"/>
        <w:jc w:val="left"/>
        <w:rPr>
          <w:rFonts w:ascii="Times New Roman" w:eastAsia="Times New Roman" w:hAnsi="Times New Roman" w:cs="Times New Roman"/>
          <w:color w:val="000000"/>
          <w:spacing w:val="-10"/>
          <w:kern w:val="0"/>
          <w:sz w:val="28"/>
          <w:szCs w:val="28"/>
          <w:lang w:val="uk-UA" w:eastAsia="ru-RU"/>
        </w:rPr>
      </w:pPr>
      <w:r w:rsidRPr="002B5ABB">
        <w:rPr>
          <w:rFonts w:ascii="Times New Roman" w:eastAsia="Times New Roman" w:hAnsi="Times New Roman" w:cs="Times New Roman"/>
          <w:spacing w:val="-10"/>
          <w:kern w:val="0"/>
          <w:sz w:val="20"/>
          <w:szCs w:val="20"/>
          <w:lang w:eastAsia="ru-RU"/>
        </w:rPr>
        <w:t xml:space="preserve"> </w:t>
      </w:r>
      <w:r w:rsidRPr="002B5ABB">
        <w:rPr>
          <w:rFonts w:ascii="Times New Roman" w:eastAsia="Times New Roman" w:hAnsi="Times New Roman" w:cs="Times New Roman"/>
          <w:spacing w:val="-10"/>
          <w:kern w:val="0"/>
          <w:sz w:val="28"/>
          <w:szCs w:val="28"/>
          <w:lang w:eastAsia="ru-RU"/>
        </w:rPr>
        <w:t>Савченко П. Статус некоммерческих организаций / П. Савченко, М. Федорова, Е.</w:t>
      </w:r>
      <w:r w:rsidRPr="002B5ABB">
        <w:rPr>
          <w:rFonts w:ascii="Times New Roman" w:eastAsia="Times New Roman" w:hAnsi="Times New Roman" w:cs="Times New Roman"/>
          <w:spacing w:val="-10"/>
          <w:kern w:val="0"/>
          <w:sz w:val="28"/>
          <w:szCs w:val="28"/>
          <w:lang w:val="uk-UA" w:eastAsia="ru-RU"/>
        </w:rPr>
        <w:t> </w:t>
      </w:r>
      <w:r w:rsidRPr="002B5ABB">
        <w:rPr>
          <w:rFonts w:ascii="Times New Roman" w:eastAsia="Times New Roman" w:hAnsi="Times New Roman" w:cs="Times New Roman"/>
          <w:spacing w:val="-10"/>
          <w:kern w:val="0"/>
          <w:sz w:val="28"/>
          <w:szCs w:val="28"/>
          <w:lang w:eastAsia="ru-RU"/>
        </w:rPr>
        <w:t>Родченкова // Экономист. – 1999. – № 4. – С. 86-91.</w:t>
      </w:r>
    </w:p>
    <w:p w14:paraId="02F9E397" w14:textId="77777777" w:rsidR="002B5ABB" w:rsidRPr="002B5ABB" w:rsidRDefault="002B5ABB" w:rsidP="007563EF">
      <w:pPr>
        <w:widowControl/>
        <w:numPr>
          <w:ilvl w:val="0"/>
          <w:numId w:val="6"/>
        </w:numPr>
        <w:tabs>
          <w:tab w:val="clear" w:pos="709"/>
          <w:tab w:val="num" w:pos="786"/>
        </w:tabs>
        <w:suppressAutoHyphens w:val="0"/>
        <w:spacing w:after="0" w:line="360" w:lineRule="auto"/>
        <w:jc w:val="left"/>
        <w:rPr>
          <w:rFonts w:ascii="Times New Roman" w:eastAsia="Times New Roman" w:hAnsi="Times New Roman" w:cs="Times New Roman"/>
          <w:color w:val="000000"/>
          <w:spacing w:val="-10"/>
          <w:kern w:val="0"/>
          <w:sz w:val="28"/>
          <w:szCs w:val="28"/>
          <w:lang w:val="uk-UA" w:eastAsia="ru-RU"/>
        </w:rPr>
      </w:pPr>
      <w:r w:rsidRPr="002B5ABB">
        <w:rPr>
          <w:rFonts w:ascii="Times New Roman" w:eastAsia="Times New Roman" w:hAnsi="Times New Roman" w:cs="Times New Roman"/>
          <w:spacing w:val="-10"/>
          <w:kern w:val="0"/>
          <w:sz w:val="28"/>
          <w:szCs w:val="28"/>
          <w:lang w:eastAsia="ru-RU"/>
        </w:rPr>
        <w:t>Мирошникова Е.М. К вопросу о церковном налоге / Е.М. Мирошникова // Религия и право. – 2000. – № 4.– С. 14-16.</w:t>
      </w:r>
    </w:p>
    <w:p w14:paraId="479CC2A4" w14:textId="77777777" w:rsidR="002B5ABB" w:rsidRPr="002B5ABB" w:rsidRDefault="002B5ABB" w:rsidP="007563EF">
      <w:pPr>
        <w:widowControl/>
        <w:numPr>
          <w:ilvl w:val="0"/>
          <w:numId w:val="6"/>
        </w:numPr>
        <w:tabs>
          <w:tab w:val="clear" w:pos="709"/>
          <w:tab w:val="num" w:pos="786"/>
        </w:tabs>
        <w:suppressAutoHyphens w:val="0"/>
        <w:spacing w:after="0" w:line="360" w:lineRule="auto"/>
        <w:jc w:val="left"/>
        <w:rPr>
          <w:rFonts w:ascii="Times New Roman" w:eastAsia="Times New Roman" w:hAnsi="Times New Roman" w:cs="Times New Roman"/>
          <w:color w:val="000000"/>
          <w:spacing w:val="-10"/>
          <w:kern w:val="0"/>
          <w:sz w:val="28"/>
          <w:szCs w:val="28"/>
          <w:lang w:val="uk-UA" w:eastAsia="ru-RU"/>
        </w:rPr>
      </w:pPr>
      <w:r w:rsidRPr="002B5ABB">
        <w:rPr>
          <w:rFonts w:ascii="Times New Roman" w:eastAsia="Times New Roman" w:hAnsi="Times New Roman" w:cs="Times New Roman"/>
          <w:spacing w:val="-10"/>
          <w:kern w:val="0"/>
          <w:sz w:val="28"/>
          <w:szCs w:val="28"/>
          <w:lang w:eastAsia="ru-RU"/>
        </w:rPr>
        <w:t>Мирошникова Е.М. «Церковь» и «секта» в немецком религиоведении / Е.М.</w:t>
      </w:r>
      <w:r w:rsidRPr="002B5ABB">
        <w:rPr>
          <w:rFonts w:ascii="Times New Roman" w:eastAsia="Times New Roman" w:hAnsi="Times New Roman" w:cs="Times New Roman"/>
          <w:spacing w:val="-10"/>
          <w:kern w:val="0"/>
          <w:sz w:val="28"/>
          <w:szCs w:val="28"/>
          <w:lang w:val="uk-UA" w:eastAsia="ru-RU"/>
        </w:rPr>
        <w:t> </w:t>
      </w:r>
      <w:r w:rsidRPr="002B5ABB">
        <w:rPr>
          <w:rFonts w:ascii="Times New Roman" w:eastAsia="Times New Roman" w:hAnsi="Times New Roman" w:cs="Times New Roman"/>
          <w:spacing w:val="-10"/>
          <w:kern w:val="0"/>
          <w:sz w:val="28"/>
          <w:szCs w:val="28"/>
          <w:lang w:eastAsia="ru-RU"/>
        </w:rPr>
        <w:t>Мирошникова // Религия и право.</w:t>
      </w:r>
      <w:r w:rsidRPr="002B5ABB">
        <w:rPr>
          <w:rFonts w:ascii="Times New Roman" w:eastAsia="Times New Roman" w:hAnsi="Times New Roman" w:cs="Times New Roman"/>
          <w:spacing w:val="-10"/>
          <w:kern w:val="0"/>
          <w:sz w:val="28"/>
          <w:szCs w:val="28"/>
          <w:lang w:val="uk-UA" w:eastAsia="ru-RU"/>
        </w:rPr>
        <w:t>–</w:t>
      </w:r>
      <w:r w:rsidRPr="002B5ABB">
        <w:rPr>
          <w:rFonts w:ascii="Times New Roman" w:eastAsia="Times New Roman" w:hAnsi="Times New Roman" w:cs="Times New Roman"/>
          <w:spacing w:val="-10"/>
          <w:kern w:val="0"/>
          <w:sz w:val="28"/>
          <w:szCs w:val="28"/>
          <w:lang w:eastAsia="ru-RU"/>
        </w:rPr>
        <w:t xml:space="preserve"> 1999. – № 4-5.– С. 34-35.</w:t>
      </w:r>
    </w:p>
    <w:p w14:paraId="63E3DC8E" w14:textId="77777777" w:rsidR="002B5ABB" w:rsidRPr="002B5ABB" w:rsidRDefault="002B5ABB" w:rsidP="007563EF">
      <w:pPr>
        <w:widowControl/>
        <w:numPr>
          <w:ilvl w:val="0"/>
          <w:numId w:val="6"/>
        </w:numPr>
        <w:tabs>
          <w:tab w:val="clear" w:pos="709"/>
          <w:tab w:val="num" w:pos="786"/>
        </w:tabs>
        <w:suppressAutoHyphens w:val="0"/>
        <w:spacing w:after="0" w:line="360" w:lineRule="auto"/>
        <w:jc w:val="left"/>
        <w:rPr>
          <w:rFonts w:ascii="Times New Roman" w:eastAsia="Times New Roman" w:hAnsi="Times New Roman" w:cs="Times New Roman"/>
          <w:color w:val="000000"/>
          <w:spacing w:val="-10"/>
          <w:kern w:val="0"/>
          <w:sz w:val="28"/>
          <w:szCs w:val="28"/>
          <w:lang w:val="uk-UA" w:eastAsia="ru-RU"/>
        </w:rPr>
      </w:pPr>
      <w:r w:rsidRPr="002B5ABB">
        <w:rPr>
          <w:rFonts w:ascii="Times New Roman" w:eastAsia="Times New Roman" w:hAnsi="Times New Roman" w:cs="Times New Roman"/>
          <w:spacing w:val="-10"/>
          <w:kern w:val="0"/>
          <w:sz w:val="28"/>
          <w:szCs w:val="28"/>
          <w:lang w:eastAsia="ru-RU"/>
        </w:rPr>
        <w:t xml:space="preserve"> Шлиппе Ирина фон. Обзор работы Фонда Святого Георгия в Санкт-Петербурге и Северо-Западном регионе России (Март 1990 </w:t>
      </w:r>
      <w:r w:rsidRPr="002B5ABB">
        <w:rPr>
          <w:rFonts w:ascii="Times New Roman" w:eastAsia="Times New Roman" w:hAnsi="Times New Roman" w:cs="Times New Roman"/>
          <w:spacing w:val="-10"/>
          <w:kern w:val="0"/>
          <w:sz w:val="28"/>
          <w:szCs w:val="28"/>
          <w:lang w:val="uk-UA" w:eastAsia="ru-RU"/>
        </w:rPr>
        <w:t xml:space="preserve">– </w:t>
      </w:r>
      <w:r w:rsidRPr="002B5ABB">
        <w:rPr>
          <w:rFonts w:ascii="Times New Roman" w:eastAsia="Times New Roman" w:hAnsi="Times New Roman" w:cs="Times New Roman"/>
          <w:spacing w:val="-10"/>
          <w:kern w:val="0"/>
          <w:sz w:val="28"/>
          <w:szCs w:val="28"/>
          <w:lang w:eastAsia="ru-RU"/>
        </w:rPr>
        <w:t xml:space="preserve">март 2002) / Ирина фон Шлиппе // Соборный Листок. </w:t>
      </w:r>
      <w:r w:rsidRPr="002B5ABB">
        <w:rPr>
          <w:rFonts w:ascii="Times New Roman" w:eastAsia="Times New Roman" w:hAnsi="Times New Roman" w:cs="Times New Roman"/>
          <w:spacing w:val="-10"/>
          <w:kern w:val="0"/>
          <w:sz w:val="28"/>
          <w:szCs w:val="28"/>
          <w:lang w:val="uk-UA" w:eastAsia="ru-RU"/>
        </w:rPr>
        <w:t>–</w:t>
      </w:r>
      <w:r w:rsidRPr="002B5ABB">
        <w:rPr>
          <w:rFonts w:ascii="Times New Roman" w:eastAsia="Times New Roman" w:hAnsi="Times New Roman" w:cs="Times New Roman"/>
          <w:spacing w:val="-10"/>
          <w:kern w:val="0"/>
          <w:sz w:val="28"/>
          <w:szCs w:val="28"/>
          <w:lang w:eastAsia="ru-RU"/>
        </w:rPr>
        <w:t xml:space="preserve"> Русская Православная Церковь [</w:t>
      </w:r>
      <w:r w:rsidRPr="002B5ABB">
        <w:rPr>
          <w:rFonts w:ascii="Times New Roman" w:eastAsia="Times New Roman" w:hAnsi="Times New Roman" w:cs="Times New Roman"/>
          <w:spacing w:val="-10"/>
          <w:kern w:val="0"/>
          <w:sz w:val="28"/>
          <w:szCs w:val="28"/>
          <w:lang w:val="en-US" w:eastAsia="ru-RU"/>
        </w:rPr>
        <w:t>Ennismore</w:t>
      </w:r>
      <w:r w:rsidRPr="002B5ABB">
        <w:rPr>
          <w:rFonts w:ascii="Times New Roman" w:eastAsia="Times New Roman" w:hAnsi="Times New Roman" w:cs="Times New Roman"/>
          <w:spacing w:val="-10"/>
          <w:kern w:val="0"/>
          <w:sz w:val="28"/>
          <w:szCs w:val="28"/>
          <w:lang w:eastAsia="ru-RU"/>
        </w:rPr>
        <w:t xml:space="preserve"> </w:t>
      </w:r>
      <w:r w:rsidRPr="002B5ABB">
        <w:rPr>
          <w:rFonts w:ascii="Times New Roman" w:eastAsia="Times New Roman" w:hAnsi="Times New Roman" w:cs="Times New Roman"/>
          <w:spacing w:val="-10"/>
          <w:kern w:val="0"/>
          <w:sz w:val="28"/>
          <w:szCs w:val="28"/>
          <w:lang w:val="en-US" w:eastAsia="ru-RU"/>
        </w:rPr>
        <w:t>Gardens</w:t>
      </w:r>
      <w:r w:rsidRPr="002B5ABB">
        <w:rPr>
          <w:rFonts w:ascii="Times New Roman" w:eastAsia="Times New Roman" w:hAnsi="Times New Roman" w:cs="Times New Roman"/>
          <w:spacing w:val="-10"/>
          <w:kern w:val="0"/>
          <w:sz w:val="28"/>
          <w:szCs w:val="28"/>
          <w:lang w:eastAsia="ru-RU"/>
        </w:rPr>
        <w:t xml:space="preserve"> </w:t>
      </w:r>
      <w:r w:rsidRPr="002B5ABB">
        <w:rPr>
          <w:rFonts w:ascii="Times New Roman" w:eastAsia="Times New Roman" w:hAnsi="Times New Roman" w:cs="Times New Roman"/>
          <w:spacing w:val="-10"/>
          <w:kern w:val="0"/>
          <w:sz w:val="28"/>
          <w:szCs w:val="28"/>
          <w:lang w:val="en-US" w:eastAsia="ru-RU"/>
        </w:rPr>
        <w:t>London</w:t>
      </w:r>
      <w:r w:rsidRPr="002B5ABB">
        <w:rPr>
          <w:rFonts w:ascii="Times New Roman" w:eastAsia="Times New Roman" w:hAnsi="Times New Roman" w:cs="Times New Roman"/>
          <w:spacing w:val="-10"/>
          <w:kern w:val="0"/>
          <w:sz w:val="28"/>
          <w:szCs w:val="28"/>
          <w:lang w:eastAsia="ru-RU"/>
        </w:rPr>
        <w:t xml:space="preserve"> </w:t>
      </w:r>
      <w:r w:rsidRPr="002B5ABB">
        <w:rPr>
          <w:rFonts w:ascii="Times New Roman" w:eastAsia="Times New Roman" w:hAnsi="Times New Roman" w:cs="Times New Roman"/>
          <w:spacing w:val="-10"/>
          <w:kern w:val="0"/>
          <w:sz w:val="28"/>
          <w:szCs w:val="28"/>
          <w:lang w:val="en-US" w:eastAsia="ru-RU"/>
        </w:rPr>
        <w:t>SW</w:t>
      </w:r>
      <w:r w:rsidRPr="002B5ABB">
        <w:rPr>
          <w:rFonts w:ascii="Times New Roman" w:eastAsia="Times New Roman" w:hAnsi="Times New Roman" w:cs="Times New Roman"/>
          <w:spacing w:val="-10"/>
          <w:kern w:val="0"/>
          <w:sz w:val="28"/>
          <w:szCs w:val="28"/>
          <w:lang w:eastAsia="ru-RU"/>
        </w:rPr>
        <w:t>7 1</w:t>
      </w:r>
      <w:r w:rsidRPr="002B5ABB">
        <w:rPr>
          <w:rFonts w:ascii="Times New Roman" w:eastAsia="Times New Roman" w:hAnsi="Times New Roman" w:cs="Times New Roman"/>
          <w:spacing w:val="-10"/>
          <w:kern w:val="0"/>
          <w:sz w:val="28"/>
          <w:szCs w:val="28"/>
          <w:lang w:val="en-US" w:eastAsia="ru-RU"/>
        </w:rPr>
        <w:t>NH</w:t>
      </w:r>
      <w:r w:rsidRPr="002B5ABB">
        <w:rPr>
          <w:rFonts w:ascii="Times New Roman" w:eastAsia="Times New Roman" w:hAnsi="Times New Roman" w:cs="Times New Roman"/>
          <w:spacing w:val="-10"/>
          <w:kern w:val="0"/>
          <w:sz w:val="28"/>
          <w:szCs w:val="28"/>
          <w:lang w:eastAsia="ru-RU"/>
        </w:rPr>
        <w:t xml:space="preserve">]. </w:t>
      </w:r>
      <w:r w:rsidRPr="002B5ABB">
        <w:rPr>
          <w:rFonts w:ascii="Times New Roman" w:eastAsia="Times New Roman" w:hAnsi="Times New Roman" w:cs="Times New Roman"/>
          <w:spacing w:val="-10"/>
          <w:kern w:val="0"/>
          <w:sz w:val="28"/>
          <w:szCs w:val="28"/>
          <w:lang w:val="uk-UA" w:eastAsia="ru-RU"/>
        </w:rPr>
        <w:t>–</w:t>
      </w:r>
      <w:r w:rsidRPr="002B5ABB">
        <w:rPr>
          <w:rFonts w:ascii="Times New Roman" w:eastAsia="Times New Roman" w:hAnsi="Times New Roman" w:cs="Times New Roman"/>
          <w:spacing w:val="-10"/>
          <w:kern w:val="0"/>
          <w:sz w:val="28"/>
          <w:szCs w:val="28"/>
          <w:lang w:eastAsia="ru-RU"/>
        </w:rPr>
        <w:t xml:space="preserve"> 2002. </w:t>
      </w:r>
      <w:r w:rsidRPr="002B5ABB">
        <w:rPr>
          <w:rFonts w:ascii="Times New Roman" w:eastAsia="Times New Roman" w:hAnsi="Times New Roman" w:cs="Times New Roman"/>
          <w:spacing w:val="-10"/>
          <w:kern w:val="0"/>
          <w:sz w:val="28"/>
          <w:szCs w:val="28"/>
          <w:lang w:val="uk-UA" w:eastAsia="ru-RU"/>
        </w:rPr>
        <w:t>–</w:t>
      </w:r>
      <w:r w:rsidRPr="002B5ABB">
        <w:rPr>
          <w:rFonts w:ascii="Times New Roman" w:eastAsia="Times New Roman" w:hAnsi="Times New Roman" w:cs="Times New Roman"/>
          <w:spacing w:val="-10"/>
          <w:kern w:val="0"/>
          <w:sz w:val="28"/>
          <w:szCs w:val="28"/>
          <w:lang w:eastAsia="ru-RU"/>
        </w:rPr>
        <w:t xml:space="preserve"> № 367. </w:t>
      </w:r>
      <w:r w:rsidRPr="002B5ABB">
        <w:rPr>
          <w:rFonts w:ascii="Times New Roman" w:eastAsia="Times New Roman" w:hAnsi="Times New Roman" w:cs="Times New Roman"/>
          <w:spacing w:val="-10"/>
          <w:kern w:val="0"/>
          <w:sz w:val="28"/>
          <w:szCs w:val="28"/>
          <w:lang w:val="uk-UA" w:eastAsia="ru-RU"/>
        </w:rPr>
        <w:t>–</w:t>
      </w:r>
      <w:r w:rsidRPr="002B5ABB">
        <w:rPr>
          <w:rFonts w:ascii="Times New Roman" w:eastAsia="Times New Roman" w:hAnsi="Times New Roman" w:cs="Times New Roman"/>
          <w:spacing w:val="-10"/>
          <w:kern w:val="0"/>
          <w:sz w:val="28"/>
          <w:szCs w:val="28"/>
          <w:lang w:eastAsia="ru-RU"/>
        </w:rPr>
        <w:t xml:space="preserve"> Октябрь</w:t>
      </w:r>
      <w:r w:rsidRPr="002B5ABB">
        <w:rPr>
          <w:rFonts w:ascii="Times New Roman" w:eastAsia="Times New Roman" w:hAnsi="Times New Roman" w:cs="Times New Roman"/>
          <w:spacing w:val="-10"/>
          <w:kern w:val="0"/>
          <w:sz w:val="28"/>
          <w:szCs w:val="28"/>
          <w:lang w:val="uk-UA" w:eastAsia="ru-RU"/>
        </w:rPr>
        <w:t>.</w:t>
      </w:r>
      <w:r w:rsidRPr="002B5ABB">
        <w:rPr>
          <w:rFonts w:ascii="Times New Roman" w:eastAsia="Times New Roman" w:hAnsi="Times New Roman" w:cs="Times New Roman"/>
          <w:spacing w:val="-10"/>
          <w:kern w:val="0"/>
          <w:sz w:val="28"/>
          <w:szCs w:val="28"/>
          <w:lang w:eastAsia="ru-RU"/>
        </w:rPr>
        <w:t xml:space="preserve"> </w:t>
      </w:r>
      <w:r w:rsidRPr="002B5ABB">
        <w:rPr>
          <w:rFonts w:ascii="Times New Roman" w:eastAsia="Times New Roman" w:hAnsi="Times New Roman" w:cs="Times New Roman"/>
          <w:spacing w:val="-10"/>
          <w:kern w:val="0"/>
          <w:sz w:val="28"/>
          <w:szCs w:val="28"/>
          <w:lang w:val="uk-UA" w:eastAsia="ru-RU"/>
        </w:rPr>
        <w:t>–</w:t>
      </w:r>
      <w:r w:rsidRPr="002B5ABB">
        <w:rPr>
          <w:rFonts w:ascii="Times New Roman" w:eastAsia="Times New Roman" w:hAnsi="Times New Roman" w:cs="Times New Roman"/>
          <w:spacing w:val="-10"/>
          <w:kern w:val="0"/>
          <w:sz w:val="28"/>
          <w:szCs w:val="28"/>
          <w:lang w:eastAsia="ru-RU"/>
        </w:rPr>
        <w:t xml:space="preserve"> 20 с. </w:t>
      </w:r>
    </w:p>
    <w:p w14:paraId="37910F4D" w14:textId="77777777" w:rsidR="002B5ABB" w:rsidRPr="002B5ABB" w:rsidRDefault="002B5ABB" w:rsidP="007563EF">
      <w:pPr>
        <w:widowControl/>
        <w:numPr>
          <w:ilvl w:val="0"/>
          <w:numId w:val="6"/>
        </w:numPr>
        <w:tabs>
          <w:tab w:val="clear" w:pos="709"/>
          <w:tab w:val="num" w:pos="786"/>
        </w:tabs>
        <w:suppressAutoHyphens w:val="0"/>
        <w:spacing w:after="0" w:line="360" w:lineRule="auto"/>
        <w:jc w:val="left"/>
        <w:rPr>
          <w:rFonts w:ascii="Times New Roman" w:eastAsia="Times New Roman" w:hAnsi="Times New Roman" w:cs="Times New Roman"/>
          <w:color w:val="000000"/>
          <w:spacing w:val="-10"/>
          <w:kern w:val="0"/>
          <w:sz w:val="28"/>
          <w:szCs w:val="28"/>
          <w:lang w:val="uk-UA" w:eastAsia="ru-RU"/>
        </w:rPr>
      </w:pPr>
      <w:r w:rsidRPr="002B5ABB">
        <w:rPr>
          <w:rFonts w:ascii="Times New Roman" w:eastAsia="Times New Roman" w:hAnsi="Times New Roman" w:cs="Times New Roman"/>
          <w:spacing w:val="-10"/>
          <w:kern w:val="0"/>
          <w:sz w:val="28"/>
          <w:szCs w:val="28"/>
          <w:lang w:eastAsia="ru-RU"/>
        </w:rPr>
        <w:t>Янсдоттер Мария. Церковь и государство на пороге перемен / Мария Янсдоттер // Религия и право</w:t>
      </w:r>
      <w:r w:rsidRPr="002B5ABB">
        <w:rPr>
          <w:rFonts w:ascii="Times New Roman" w:eastAsia="Times New Roman" w:hAnsi="Times New Roman" w:cs="Times New Roman"/>
          <w:spacing w:val="-10"/>
          <w:kern w:val="0"/>
          <w:sz w:val="28"/>
          <w:szCs w:val="28"/>
          <w:lang w:val="uk-UA" w:eastAsia="ru-RU"/>
        </w:rPr>
        <w:t>–</w:t>
      </w:r>
      <w:r w:rsidRPr="002B5ABB">
        <w:rPr>
          <w:rFonts w:ascii="Times New Roman" w:eastAsia="Times New Roman" w:hAnsi="Times New Roman" w:cs="Times New Roman"/>
          <w:spacing w:val="-10"/>
          <w:kern w:val="0"/>
          <w:sz w:val="28"/>
          <w:szCs w:val="28"/>
          <w:lang w:eastAsia="ru-RU"/>
        </w:rPr>
        <w:t xml:space="preserve"> 2000.</w:t>
      </w:r>
      <w:r w:rsidRPr="002B5ABB">
        <w:rPr>
          <w:rFonts w:ascii="Times New Roman" w:eastAsia="Times New Roman" w:hAnsi="Times New Roman" w:cs="Times New Roman"/>
          <w:spacing w:val="-10"/>
          <w:kern w:val="0"/>
          <w:sz w:val="28"/>
          <w:szCs w:val="28"/>
          <w:lang w:val="uk-UA" w:eastAsia="ru-RU"/>
        </w:rPr>
        <w:t xml:space="preserve"> –</w:t>
      </w:r>
      <w:r w:rsidRPr="002B5ABB">
        <w:rPr>
          <w:rFonts w:ascii="Times New Roman" w:eastAsia="Times New Roman" w:hAnsi="Times New Roman" w:cs="Times New Roman"/>
          <w:spacing w:val="-10"/>
          <w:kern w:val="0"/>
          <w:sz w:val="28"/>
          <w:szCs w:val="28"/>
          <w:lang w:eastAsia="ru-RU"/>
        </w:rPr>
        <w:t xml:space="preserve"> № 1. </w:t>
      </w:r>
      <w:r w:rsidRPr="002B5ABB">
        <w:rPr>
          <w:rFonts w:ascii="Times New Roman" w:eastAsia="Times New Roman" w:hAnsi="Times New Roman" w:cs="Times New Roman"/>
          <w:spacing w:val="-10"/>
          <w:kern w:val="0"/>
          <w:sz w:val="28"/>
          <w:szCs w:val="28"/>
          <w:lang w:val="uk-UA" w:eastAsia="ru-RU"/>
        </w:rPr>
        <w:t>–</w:t>
      </w:r>
      <w:r w:rsidRPr="002B5ABB">
        <w:rPr>
          <w:rFonts w:ascii="Times New Roman" w:eastAsia="Times New Roman" w:hAnsi="Times New Roman" w:cs="Times New Roman"/>
          <w:spacing w:val="-10"/>
          <w:kern w:val="0"/>
          <w:sz w:val="28"/>
          <w:szCs w:val="28"/>
          <w:lang w:eastAsia="ru-RU"/>
        </w:rPr>
        <w:t xml:space="preserve"> С. 23-24.</w:t>
      </w:r>
    </w:p>
    <w:p w14:paraId="5304BD09" w14:textId="77777777" w:rsidR="002B5ABB" w:rsidRPr="002B5ABB" w:rsidRDefault="002B5ABB" w:rsidP="007563EF">
      <w:pPr>
        <w:widowControl/>
        <w:numPr>
          <w:ilvl w:val="0"/>
          <w:numId w:val="6"/>
        </w:numPr>
        <w:tabs>
          <w:tab w:val="clear" w:pos="709"/>
          <w:tab w:val="num" w:pos="786"/>
        </w:tabs>
        <w:suppressAutoHyphens w:val="0"/>
        <w:spacing w:after="0" w:line="360" w:lineRule="auto"/>
        <w:jc w:val="left"/>
        <w:rPr>
          <w:rFonts w:ascii="Times New Roman" w:eastAsia="Times New Roman" w:hAnsi="Times New Roman" w:cs="Times New Roman"/>
          <w:color w:val="000000"/>
          <w:spacing w:val="-10"/>
          <w:kern w:val="0"/>
          <w:sz w:val="28"/>
          <w:szCs w:val="28"/>
          <w:lang w:val="uk-UA" w:eastAsia="ru-RU"/>
        </w:rPr>
      </w:pPr>
      <w:r w:rsidRPr="002B5ABB">
        <w:rPr>
          <w:rFonts w:ascii="Times New Roman" w:eastAsia="Times New Roman" w:hAnsi="Times New Roman" w:cs="Times New Roman"/>
          <w:spacing w:val="-10"/>
          <w:kern w:val="0"/>
          <w:sz w:val="28"/>
          <w:szCs w:val="28"/>
          <w:lang w:eastAsia="ru-RU"/>
        </w:rPr>
        <w:t>Шведов О.В. Энциклопедия церковного хозяйства / О.В. Шведов.</w:t>
      </w:r>
      <w:r w:rsidRPr="002B5ABB">
        <w:rPr>
          <w:rFonts w:ascii="Times New Roman" w:eastAsia="Times New Roman" w:hAnsi="Times New Roman" w:cs="Times New Roman"/>
          <w:spacing w:val="-10"/>
          <w:kern w:val="0"/>
          <w:sz w:val="28"/>
          <w:szCs w:val="28"/>
          <w:lang w:val="uk-UA" w:eastAsia="ru-RU"/>
        </w:rPr>
        <w:t>–</w:t>
      </w:r>
      <w:r w:rsidRPr="002B5ABB">
        <w:rPr>
          <w:rFonts w:ascii="Times New Roman" w:eastAsia="Times New Roman" w:hAnsi="Times New Roman" w:cs="Times New Roman"/>
          <w:spacing w:val="-10"/>
          <w:kern w:val="0"/>
          <w:sz w:val="28"/>
          <w:szCs w:val="28"/>
          <w:lang w:eastAsia="ru-RU"/>
        </w:rPr>
        <w:t xml:space="preserve"> М.: Ковчег, 2003. </w:t>
      </w:r>
      <w:r w:rsidRPr="002B5ABB">
        <w:rPr>
          <w:rFonts w:ascii="Times New Roman" w:eastAsia="Times New Roman" w:hAnsi="Times New Roman" w:cs="Times New Roman"/>
          <w:spacing w:val="-10"/>
          <w:kern w:val="0"/>
          <w:sz w:val="28"/>
          <w:szCs w:val="28"/>
          <w:lang w:val="uk-UA" w:eastAsia="ru-RU"/>
        </w:rPr>
        <w:t>–</w:t>
      </w:r>
      <w:r w:rsidRPr="002B5ABB">
        <w:rPr>
          <w:rFonts w:ascii="Times New Roman" w:eastAsia="Times New Roman" w:hAnsi="Times New Roman" w:cs="Times New Roman"/>
          <w:spacing w:val="-10"/>
          <w:kern w:val="0"/>
          <w:sz w:val="28"/>
          <w:szCs w:val="28"/>
          <w:lang w:eastAsia="ru-RU"/>
        </w:rPr>
        <w:t xml:space="preserve"> 736с. </w:t>
      </w:r>
      <w:r w:rsidRPr="002B5ABB">
        <w:rPr>
          <w:rFonts w:ascii="Times New Roman" w:eastAsia="Times New Roman" w:hAnsi="Times New Roman" w:cs="Times New Roman"/>
          <w:spacing w:val="-10"/>
          <w:kern w:val="0"/>
          <w:sz w:val="28"/>
          <w:szCs w:val="28"/>
          <w:lang w:val="uk-UA" w:eastAsia="ru-RU"/>
        </w:rPr>
        <w:t>– (</w:t>
      </w:r>
      <w:r w:rsidRPr="002B5ABB">
        <w:rPr>
          <w:rFonts w:ascii="Times New Roman" w:eastAsia="Times New Roman" w:hAnsi="Times New Roman" w:cs="Times New Roman"/>
          <w:spacing w:val="-10"/>
          <w:kern w:val="0"/>
          <w:sz w:val="28"/>
          <w:szCs w:val="28"/>
          <w:lang w:eastAsia="ru-RU"/>
        </w:rPr>
        <w:t>Энциклопедия церковно</w:t>
      </w:r>
      <w:r w:rsidRPr="002B5ABB">
        <w:rPr>
          <w:rFonts w:ascii="Times New Roman" w:eastAsia="Times New Roman" w:hAnsi="Times New Roman" w:cs="Times New Roman"/>
          <w:spacing w:val="-10"/>
          <w:kern w:val="0"/>
          <w:sz w:val="28"/>
          <w:szCs w:val="28"/>
          <w:lang w:val="uk-UA" w:eastAsia="ru-RU"/>
        </w:rPr>
        <w:t>й</w:t>
      </w:r>
      <w:r w:rsidRPr="002B5ABB">
        <w:rPr>
          <w:rFonts w:ascii="Times New Roman" w:eastAsia="Times New Roman" w:hAnsi="Times New Roman" w:cs="Times New Roman"/>
          <w:spacing w:val="-10"/>
          <w:kern w:val="0"/>
          <w:sz w:val="28"/>
          <w:szCs w:val="28"/>
          <w:lang w:eastAsia="ru-RU"/>
        </w:rPr>
        <w:t xml:space="preserve"> </w:t>
      </w:r>
      <w:r w:rsidRPr="002B5ABB">
        <w:rPr>
          <w:rFonts w:ascii="Times New Roman" w:eastAsia="Times New Roman" w:hAnsi="Times New Roman" w:cs="Times New Roman"/>
          <w:spacing w:val="-10"/>
          <w:kern w:val="0"/>
          <w:sz w:val="28"/>
          <w:szCs w:val="28"/>
          <w:lang w:val="uk-UA" w:eastAsia="ru-RU"/>
        </w:rPr>
        <w:t xml:space="preserve">жизни). </w:t>
      </w:r>
    </w:p>
    <w:p w14:paraId="77D4E7B8" w14:textId="77777777" w:rsidR="002B5ABB" w:rsidRPr="002B5ABB" w:rsidRDefault="002B5ABB" w:rsidP="007563EF">
      <w:pPr>
        <w:widowControl/>
        <w:numPr>
          <w:ilvl w:val="0"/>
          <w:numId w:val="6"/>
        </w:numPr>
        <w:tabs>
          <w:tab w:val="clear" w:pos="709"/>
          <w:tab w:val="num" w:pos="786"/>
        </w:tabs>
        <w:suppressAutoHyphens w:val="0"/>
        <w:spacing w:after="0" w:line="360" w:lineRule="auto"/>
        <w:jc w:val="left"/>
        <w:rPr>
          <w:rFonts w:ascii="Times New Roman" w:eastAsia="Times New Roman" w:hAnsi="Times New Roman" w:cs="Times New Roman"/>
          <w:color w:val="000000"/>
          <w:spacing w:val="-10"/>
          <w:kern w:val="0"/>
          <w:sz w:val="28"/>
          <w:szCs w:val="28"/>
          <w:lang w:val="uk-UA" w:eastAsia="ru-RU"/>
        </w:rPr>
      </w:pPr>
      <w:r w:rsidRPr="002B5ABB">
        <w:rPr>
          <w:rFonts w:ascii="Times New Roman" w:eastAsia="Times New Roman" w:hAnsi="Times New Roman" w:cs="Times New Roman"/>
          <w:spacing w:val="-10"/>
          <w:kern w:val="0"/>
          <w:sz w:val="28"/>
          <w:szCs w:val="28"/>
          <w:lang w:val="uk-UA" w:eastAsia="ru-RU"/>
        </w:rPr>
        <w:lastRenderedPageBreak/>
        <w:t xml:space="preserve">Игумен Иннокентий (Павлов). Правовой статус церковной собственности согласно церковной традиции и канонам Русской Православной Церкви / Игумен Иннокентий (Павлов) // Вопросы экономики. </w:t>
      </w:r>
      <w:r w:rsidRPr="002B5ABB">
        <w:rPr>
          <w:rFonts w:ascii="Times New Roman" w:eastAsia="Times New Roman" w:hAnsi="Times New Roman" w:cs="Times New Roman"/>
          <w:spacing w:val="-10"/>
          <w:kern w:val="0"/>
          <w:sz w:val="28"/>
          <w:szCs w:val="28"/>
          <w:lang w:eastAsia="ru-RU"/>
        </w:rPr>
        <w:t>–</w:t>
      </w:r>
      <w:r w:rsidRPr="002B5ABB">
        <w:rPr>
          <w:rFonts w:ascii="Times New Roman" w:eastAsia="Times New Roman" w:hAnsi="Times New Roman" w:cs="Times New Roman"/>
          <w:spacing w:val="-10"/>
          <w:kern w:val="0"/>
          <w:sz w:val="28"/>
          <w:szCs w:val="28"/>
          <w:lang w:val="uk-UA" w:eastAsia="ru-RU"/>
        </w:rPr>
        <w:t xml:space="preserve"> 1994. </w:t>
      </w:r>
      <w:r w:rsidRPr="002B5ABB">
        <w:rPr>
          <w:rFonts w:ascii="Times New Roman" w:eastAsia="Times New Roman" w:hAnsi="Times New Roman" w:cs="Times New Roman"/>
          <w:spacing w:val="-10"/>
          <w:kern w:val="0"/>
          <w:sz w:val="28"/>
          <w:szCs w:val="28"/>
          <w:lang w:eastAsia="ru-RU"/>
        </w:rPr>
        <w:t>–</w:t>
      </w:r>
      <w:r w:rsidRPr="002B5ABB">
        <w:rPr>
          <w:rFonts w:ascii="Times New Roman" w:eastAsia="Times New Roman" w:hAnsi="Times New Roman" w:cs="Times New Roman"/>
          <w:spacing w:val="-10"/>
          <w:kern w:val="0"/>
          <w:sz w:val="28"/>
          <w:szCs w:val="28"/>
          <w:lang w:val="uk-UA" w:eastAsia="ru-RU"/>
        </w:rPr>
        <w:t xml:space="preserve"> № 9. </w:t>
      </w:r>
      <w:r w:rsidRPr="002B5ABB">
        <w:rPr>
          <w:rFonts w:ascii="Times New Roman" w:eastAsia="Times New Roman" w:hAnsi="Times New Roman" w:cs="Times New Roman"/>
          <w:spacing w:val="-10"/>
          <w:kern w:val="0"/>
          <w:sz w:val="28"/>
          <w:szCs w:val="28"/>
          <w:lang w:eastAsia="ru-RU"/>
        </w:rPr>
        <w:t>– С. 101-112</w:t>
      </w:r>
      <w:r w:rsidRPr="002B5ABB">
        <w:rPr>
          <w:rFonts w:ascii="Times New Roman" w:eastAsia="Times New Roman" w:hAnsi="Times New Roman" w:cs="Times New Roman"/>
          <w:spacing w:val="-10"/>
          <w:kern w:val="0"/>
          <w:sz w:val="28"/>
          <w:szCs w:val="28"/>
          <w:lang w:val="uk-UA" w:eastAsia="ru-RU"/>
        </w:rPr>
        <w:t>.</w:t>
      </w:r>
    </w:p>
    <w:p w14:paraId="3DCA7BCC" w14:textId="77777777" w:rsidR="002B5ABB" w:rsidRPr="002B5ABB" w:rsidRDefault="002B5ABB" w:rsidP="007563EF">
      <w:pPr>
        <w:widowControl/>
        <w:numPr>
          <w:ilvl w:val="0"/>
          <w:numId w:val="6"/>
        </w:numPr>
        <w:tabs>
          <w:tab w:val="clear" w:pos="709"/>
          <w:tab w:val="num" w:pos="786"/>
        </w:tabs>
        <w:suppressAutoHyphens w:val="0"/>
        <w:spacing w:after="0" w:line="360" w:lineRule="auto"/>
        <w:jc w:val="left"/>
        <w:rPr>
          <w:rFonts w:ascii="Times New Roman" w:eastAsia="Times New Roman" w:hAnsi="Times New Roman" w:cs="Times New Roman"/>
          <w:color w:val="000000"/>
          <w:spacing w:val="-10"/>
          <w:kern w:val="0"/>
          <w:sz w:val="28"/>
          <w:szCs w:val="28"/>
          <w:lang w:val="uk-UA" w:eastAsia="ru-RU"/>
        </w:rPr>
      </w:pPr>
      <w:r w:rsidRPr="002B5ABB">
        <w:rPr>
          <w:rFonts w:ascii="Times New Roman" w:eastAsia="Times New Roman" w:hAnsi="Times New Roman" w:cs="Times New Roman"/>
          <w:spacing w:val="-10"/>
          <w:kern w:val="0"/>
          <w:sz w:val="28"/>
          <w:szCs w:val="28"/>
          <w:lang w:eastAsia="ru-RU"/>
        </w:rPr>
        <w:t xml:space="preserve"> Послание Президенту от иерархов Русской Православной Церкви // Белгородские епархиальные ведомости.</w:t>
      </w:r>
      <w:r w:rsidRPr="002B5ABB">
        <w:rPr>
          <w:rFonts w:ascii="Times New Roman" w:eastAsia="Times New Roman" w:hAnsi="Times New Roman" w:cs="Times New Roman"/>
          <w:spacing w:val="-10"/>
          <w:kern w:val="0"/>
          <w:sz w:val="28"/>
          <w:szCs w:val="28"/>
          <w:lang w:val="uk-UA" w:eastAsia="ru-RU"/>
        </w:rPr>
        <w:t>–</w:t>
      </w:r>
      <w:r w:rsidRPr="002B5ABB">
        <w:rPr>
          <w:rFonts w:ascii="Times New Roman" w:eastAsia="Times New Roman" w:hAnsi="Times New Roman" w:cs="Times New Roman"/>
          <w:spacing w:val="-10"/>
          <w:kern w:val="0"/>
          <w:sz w:val="28"/>
          <w:szCs w:val="28"/>
          <w:lang w:eastAsia="ru-RU"/>
        </w:rPr>
        <w:t xml:space="preserve"> 2003. </w:t>
      </w:r>
      <w:r w:rsidRPr="002B5ABB">
        <w:rPr>
          <w:rFonts w:ascii="Times New Roman" w:eastAsia="Times New Roman" w:hAnsi="Times New Roman" w:cs="Times New Roman"/>
          <w:spacing w:val="-10"/>
          <w:kern w:val="0"/>
          <w:sz w:val="28"/>
          <w:szCs w:val="28"/>
          <w:lang w:val="uk-UA" w:eastAsia="ru-RU"/>
        </w:rPr>
        <w:t>–</w:t>
      </w:r>
      <w:r w:rsidRPr="002B5ABB">
        <w:rPr>
          <w:rFonts w:ascii="Times New Roman" w:eastAsia="Times New Roman" w:hAnsi="Times New Roman" w:cs="Times New Roman"/>
          <w:spacing w:val="-10"/>
          <w:kern w:val="0"/>
          <w:sz w:val="28"/>
          <w:szCs w:val="28"/>
          <w:lang w:eastAsia="ru-RU"/>
        </w:rPr>
        <w:t xml:space="preserve"> № 9 (83). </w:t>
      </w:r>
      <w:r w:rsidRPr="002B5ABB">
        <w:rPr>
          <w:rFonts w:ascii="Times New Roman" w:eastAsia="Times New Roman" w:hAnsi="Times New Roman" w:cs="Times New Roman"/>
          <w:spacing w:val="-10"/>
          <w:kern w:val="0"/>
          <w:sz w:val="28"/>
          <w:szCs w:val="28"/>
          <w:lang w:val="uk-UA" w:eastAsia="ru-RU"/>
        </w:rPr>
        <w:t>–</w:t>
      </w:r>
      <w:r w:rsidRPr="002B5ABB">
        <w:rPr>
          <w:rFonts w:ascii="Times New Roman" w:eastAsia="Times New Roman" w:hAnsi="Times New Roman" w:cs="Times New Roman"/>
          <w:spacing w:val="-10"/>
          <w:kern w:val="0"/>
          <w:sz w:val="28"/>
          <w:szCs w:val="28"/>
          <w:lang w:eastAsia="ru-RU"/>
        </w:rPr>
        <w:t xml:space="preserve"> С. 5.</w:t>
      </w:r>
    </w:p>
    <w:p w14:paraId="1BFC27FD" w14:textId="77777777" w:rsidR="002B5ABB" w:rsidRPr="002B5ABB" w:rsidRDefault="002B5ABB" w:rsidP="007563EF">
      <w:pPr>
        <w:widowControl/>
        <w:numPr>
          <w:ilvl w:val="0"/>
          <w:numId w:val="6"/>
        </w:numPr>
        <w:tabs>
          <w:tab w:val="clear" w:pos="709"/>
          <w:tab w:val="num" w:pos="786"/>
        </w:tabs>
        <w:suppressAutoHyphens w:val="0"/>
        <w:spacing w:after="0" w:line="360" w:lineRule="auto"/>
        <w:jc w:val="left"/>
        <w:rPr>
          <w:rFonts w:ascii="Times New Roman" w:eastAsia="Times New Roman" w:hAnsi="Times New Roman" w:cs="Times New Roman"/>
          <w:color w:val="000000"/>
          <w:spacing w:val="-10"/>
          <w:kern w:val="0"/>
          <w:sz w:val="28"/>
          <w:szCs w:val="28"/>
          <w:lang w:val="uk-UA" w:eastAsia="ru-RU"/>
        </w:rPr>
      </w:pPr>
      <w:r w:rsidRPr="002B5ABB">
        <w:rPr>
          <w:rFonts w:ascii="Times New Roman" w:eastAsia="Times New Roman" w:hAnsi="Times New Roman" w:cs="Times New Roman"/>
          <w:spacing w:val="-10"/>
          <w:kern w:val="0"/>
          <w:sz w:val="28"/>
          <w:szCs w:val="28"/>
          <w:lang w:eastAsia="ru-RU"/>
        </w:rPr>
        <w:t xml:space="preserve">Тихомиров Т.С. На приходе </w:t>
      </w:r>
      <w:r w:rsidRPr="002B5ABB">
        <w:rPr>
          <w:rFonts w:ascii="Times New Roman" w:eastAsia="Times New Roman" w:hAnsi="Times New Roman" w:cs="Times New Roman"/>
          <w:spacing w:val="-10"/>
          <w:kern w:val="0"/>
          <w:sz w:val="28"/>
          <w:szCs w:val="28"/>
          <w:lang w:val="uk-UA" w:eastAsia="ru-RU"/>
        </w:rPr>
        <w:t xml:space="preserve">/ </w:t>
      </w:r>
      <w:r w:rsidRPr="002B5ABB">
        <w:rPr>
          <w:rFonts w:ascii="Times New Roman" w:eastAsia="Times New Roman" w:hAnsi="Times New Roman" w:cs="Times New Roman"/>
          <w:spacing w:val="-10"/>
          <w:kern w:val="0"/>
          <w:sz w:val="28"/>
          <w:szCs w:val="28"/>
          <w:lang w:eastAsia="ru-RU"/>
        </w:rPr>
        <w:t xml:space="preserve">Т.С. Тихомиров. </w:t>
      </w:r>
      <w:r w:rsidRPr="002B5ABB">
        <w:rPr>
          <w:rFonts w:ascii="Times New Roman" w:eastAsia="Times New Roman" w:hAnsi="Times New Roman" w:cs="Times New Roman"/>
          <w:spacing w:val="-10"/>
          <w:kern w:val="0"/>
          <w:sz w:val="28"/>
          <w:szCs w:val="28"/>
          <w:lang w:val="uk-UA" w:eastAsia="ru-RU"/>
        </w:rPr>
        <w:t>–</w:t>
      </w:r>
      <w:r w:rsidRPr="002B5ABB">
        <w:rPr>
          <w:rFonts w:ascii="Times New Roman" w:eastAsia="Times New Roman" w:hAnsi="Times New Roman" w:cs="Times New Roman"/>
          <w:spacing w:val="-10"/>
          <w:kern w:val="0"/>
          <w:sz w:val="28"/>
          <w:szCs w:val="28"/>
          <w:lang w:eastAsia="ru-RU"/>
        </w:rPr>
        <w:t xml:space="preserve"> Т. 2: Репринт. изд. </w:t>
      </w:r>
      <w:r w:rsidRPr="002B5ABB">
        <w:rPr>
          <w:rFonts w:ascii="Times New Roman" w:eastAsia="Times New Roman" w:hAnsi="Times New Roman" w:cs="Times New Roman"/>
          <w:spacing w:val="-10"/>
          <w:kern w:val="0"/>
          <w:sz w:val="28"/>
          <w:szCs w:val="28"/>
          <w:lang w:val="uk-UA" w:eastAsia="ru-RU"/>
        </w:rPr>
        <w:t>–</w:t>
      </w:r>
      <w:r w:rsidRPr="002B5ABB">
        <w:rPr>
          <w:rFonts w:ascii="Times New Roman" w:eastAsia="Times New Roman" w:hAnsi="Times New Roman" w:cs="Times New Roman"/>
          <w:spacing w:val="-10"/>
          <w:kern w:val="0"/>
          <w:sz w:val="28"/>
          <w:szCs w:val="28"/>
          <w:lang w:eastAsia="ru-RU"/>
        </w:rPr>
        <w:t xml:space="preserve"> Волгоград: ИПК «Царицын», 1993. </w:t>
      </w:r>
      <w:r w:rsidRPr="002B5ABB">
        <w:rPr>
          <w:rFonts w:ascii="Times New Roman" w:eastAsia="Times New Roman" w:hAnsi="Times New Roman" w:cs="Times New Roman"/>
          <w:spacing w:val="-10"/>
          <w:kern w:val="0"/>
          <w:sz w:val="28"/>
          <w:szCs w:val="28"/>
          <w:lang w:val="uk-UA" w:eastAsia="ru-RU"/>
        </w:rPr>
        <w:t>–</w:t>
      </w:r>
      <w:r w:rsidRPr="002B5ABB">
        <w:rPr>
          <w:rFonts w:ascii="Times New Roman" w:eastAsia="Times New Roman" w:hAnsi="Times New Roman" w:cs="Times New Roman"/>
          <w:spacing w:val="-10"/>
          <w:kern w:val="0"/>
          <w:sz w:val="28"/>
          <w:szCs w:val="28"/>
          <w:lang w:eastAsia="ru-RU"/>
        </w:rPr>
        <w:t xml:space="preserve"> 592 с.</w:t>
      </w:r>
    </w:p>
    <w:p w14:paraId="3396D773" w14:textId="77777777" w:rsidR="002B5ABB" w:rsidRPr="002B5ABB" w:rsidRDefault="002B5ABB" w:rsidP="007563EF">
      <w:pPr>
        <w:widowControl/>
        <w:numPr>
          <w:ilvl w:val="0"/>
          <w:numId w:val="6"/>
        </w:numPr>
        <w:tabs>
          <w:tab w:val="clear" w:pos="709"/>
          <w:tab w:val="num" w:pos="786"/>
        </w:tabs>
        <w:suppressAutoHyphens w:val="0"/>
        <w:spacing w:after="0" w:line="360" w:lineRule="auto"/>
        <w:jc w:val="left"/>
        <w:rPr>
          <w:rFonts w:ascii="Times New Roman" w:eastAsia="Times New Roman" w:hAnsi="Times New Roman" w:cs="Times New Roman"/>
          <w:spacing w:val="-10"/>
          <w:kern w:val="0"/>
          <w:sz w:val="28"/>
          <w:szCs w:val="28"/>
          <w:lang w:val="uk-UA" w:eastAsia="ru-RU"/>
        </w:rPr>
      </w:pPr>
      <w:r w:rsidRPr="002B5ABB">
        <w:rPr>
          <w:rFonts w:ascii="Times New Roman" w:eastAsia="Times New Roman" w:hAnsi="Times New Roman" w:cs="Times New Roman"/>
          <w:spacing w:val="-10"/>
          <w:kern w:val="0"/>
          <w:sz w:val="28"/>
          <w:szCs w:val="28"/>
          <w:lang w:val="uk-UA" w:eastAsia="ru-RU"/>
        </w:rPr>
        <w:t xml:space="preserve">Процветающий Культ Жадности и Власти [Электронный ресурс] // </w:t>
      </w:r>
      <w:r w:rsidRPr="002B5ABB">
        <w:rPr>
          <w:rFonts w:ascii="Times New Roman" w:eastAsia="Times New Roman" w:hAnsi="Times New Roman" w:cs="Times New Roman"/>
          <w:spacing w:val="-10"/>
          <w:kern w:val="0"/>
          <w:sz w:val="28"/>
          <w:szCs w:val="28"/>
          <w:lang w:val="en-US" w:eastAsia="ru-RU"/>
        </w:rPr>
        <w:t>Time</w:t>
      </w:r>
      <w:r w:rsidRPr="002B5ABB">
        <w:rPr>
          <w:rFonts w:ascii="Times New Roman" w:eastAsia="Times New Roman" w:hAnsi="Times New Roman" w:cs="Times New Roman"/>
          <w:spacing w:val="-10"/>
          <w:kern w:val="0"/>
          <w:sz w:val="28"/>
          <w:szCs w:val="28"/>
          <w:lang w:val="uk-UA" w:eastAsia="ru-RU"/>
        </w:rPr>
        <w:t xml:space="preserve"> </w:t>
      </w:r>
      <w:r w:rsidRPr="002B5ABB">
        <w:rPr>
          <w:rFonts w:ascii="Times New Roman" w:eastAsia="Times New Roman" w:hAnsi="Times New Roman" w:cs="Times New Roman"/>
          <w:spacing w:val="-10"/>
          <w:kern w:val="0"/>
          <w:sz w:val="28"/>
          <w:szCs w:val="28"/>
          <w:lang w:val="en-US" w:eastAsia="ru-RU"/>
        </w:rPr>
        <w:t>Magazine</w:t>
      </w:r>
      <w:r w:rsidRPr="002B5ABB">
        <w:rPr>
          <w:rFonts w:ascii="Times New Roman" w:eastAsia="Times New Roman" w:hAnsi="Times New Roman" w:cs="Times New Roman"/>
          <w:spacing w:val="-10"/>
          <w:kern w:val="0"/>
          <w:sz w:val="28"/>
          <w:szCs w:val="28"/>
          <w:lang w:eastAsia="ru-RU"/>
        </w:rPr>
        <w:t xml:space="preserve">. </w:t>
      </w:r>
      <w:r w:rsidRPr="002B5ABB">
        <w:rPr>
          <w:rFonts w:ascii="Times New Roman" w:eastAsia="Times New Roman" w:hAnsi="Times New Roman" w:cs="Times New Roman"/>
          <w:spacing w:val="-10"/>
          <w:kern w:val="0"/>
          <w:sz w:val="28"/>
          <w:szCs w:val="28"/>
          <w:lang w:val="uk-UA" w:eastAsia="ru-RU"/>
        </w:rPr>
        <w:t xml:space="preserve">– 1991. – Мау 6. – </w:t>
      </w:r>
      <w:r w:rsidRPr="002B5ABB">
        <w:rPr>
          <w:rFonts w:ascii="Times New Roman" w:eastAsia="Times New Roman" w:hAnsi="Times New Roman" w:cs="Times New Roman"/>
          <w:spacing w:val="-10"/>
          <w:kern w:val="0"/>
          <w:sz w:val="28"/>
          <w:szCs w:val="28"/>
          <w:lang w:eastAsia="ru-RU"/>
        </w:rPr>
        <w:t>Р</w:t>
      </w:r>
      <w:r w:rsidRPr="002B5ABB">
        <w:rPr>
          <w:rFonts w:ascii="Times New Roman" w:eastAsia="Times New Roman" w:hAnsi="Times New Roman" w:cs="Times New Roman"/>
          <w:spacing w:val="-10"/>
          <w:kern w:val="0"/>
          <w:sz w:val="28"/>
          <w:szCs w:val="28"/>
          <w:lang w:val="uk-UA" w:eastAsia="ru-RU"/>
        </w:rPr>
        <w:t xml:space="preserve">. 50. – Режим доступа: </w:t>
      </w:r>
      <w:hyperlink r:id="rId19" w:history="1">
        <w:r w:rsidRPr="002B5ABB">
          <w:rPr>
            <w:rFonts w:ascii="Times New Roman" w:eastAsia="Times New Roman" w:hAnsi="Times New Roman" w:cs="Times New Roman"/>
            <w:color w:val="0000FF"/>
            <w:spacing w:val="-10"/>
            <w:kern w:val="0"/>
            <w:sz w:val="28"/>
            <w:szCs w:val="28"/>
            <w:u w:val="single"/>
            <w:lang w:val="en-US" w:eastAsia="ru-RU"/>
          </w:rPr>
          <w:t>http</w:t>
        </w:r>
        <w:r w:rsidRPr="002B5ABB">
          <w:rPr>
            <w:rFonts w:ascii="Times New Roman" w:eastAsia="Times New Roman" w:hAnsi="Times New Roman" w:cs="Times New Roman"/>
            <w:color w:val="0000FF"/>
            <w:spacing w:val="-10"/>
            <w:kern w:val="0"/>
            <w:sz w:val="28"/>
            <w:szCs w:val="28"/>
            <w:u w:val="single"/>
            <w:lang w:val="uk-UA" w:eastAsia="ru-RU"/>
          </w:rPr>
          <w:t>://</w:t>
        </w:r>
        <w:r w:rsidRPr="002B5ABB">
          <w:rPr>
            <w:rFonts w:ascii="Times New Roman" w:eastAsia="Times New Roman" w:hAnsi="Times New Roman" w:cs="Times New Roman"/>
            <w:color w:val="0000FF"/>
            <w:spacing w:val="-10"/>
            <w:kern w:val="0"/>
            <w:sz w:val="28"/>
            <w:szCs w:val="28"/>
            <w:u w:val="single"/>
            <w:lang w:val="en-US" w:eastAsia="ru-RU"/>
          </w:rPr>
          <w:t>eijin</w:t>
        </w:r>
        <w:r w:rsidRPr="002B5ABB">
          <w:rPr>
            <w:rFonts w:ascii="Times New Roman" w:eastAsia="Times New Roman" w:hAnsi="Times New Roman" w:cs="Times New Roman"/>
            <w:color w:val="0000FF"/>
            <w:spacing w:val="-10"/>
            <w:kern w:val="0"/>
            <w:sz w:val="28"/>
            <w:szCs w:val="28"/>
            <w:u w:val="single"/>
            <w:lang w:val="uk-UA" w:eastAsia="ru-RU"/>
          </w:rPr>
          <w:t>.</w:t>
        </w:r>
        <w:r w:rsidRPr="002B5ABB">
          <w:rPr>
            <w:rFonts w:ascii="Times New Roman" w:eastAsia="Times New Roman" w:hAnsi="Times New Roman" w:cs="Times New Roman"/>
            <w:color w:val="0000FF"/>
            <w:spacing w:val="-10"/>
            <w:kern w:val="0"/>
            <w:sz w:val="28"/>
            <w:szCs w:val="28"/>
            <w:u w:val="single"/>
            <w:lang w:val="en-US" w:eastAsia="ru-RU"/>
          </w:rPr>
          <w:t>narod</w:t>
        </w:r>
        <w:r w:rsidRPr="002B5ABB">
          <w:rPr>
            <w:rFonts w:ascii="Times New Roman" w:eastAsia="Times New Roman" w:hAnsi="Times New Roman" w:cs="Times New Roman"/>
            <w:color w:val="0000FF"/>
            <w:spacing w:val="-10"/>
            <w:kern w:val="0"/>
            <w:sz w:val="28"/>
            <w:szCs w:val="28"/>
            <w:u w:val="single"/>
            <w:lang w:val="uk-UA" w:eastAsia="ru-RU"/>
          </w:rPr>
          <w:t>.</w:t>
        </w:r>
        <w:r w:rsidRPr="002B5ABB">
          <w:rPr>
            <w:rFonts w:ascii="Times New Roman" w:eastAsia="Times New Roman" w:hAnsi="Times New Roman" w:cs="Times New Roman"/>
            <w:color w:val="0000FF"/>
            <w:spacing w:val="-10"/>
            <w:kern w:val="0"/>
            <w:sz w:val="28"/>
            <w:szCs w:val="28"/>
            <w:u w:val="single"/>
            <w:lang w:val="en-US" w:eastAsia="ru-RU"/>
          </w:rPr>
          <w:t>ru</w:t>
        </w:r>
        <w:r w:rsidRPr="002B5ABB">
          <w:rPr>
            <w:rFonts w:ascii="Times New Roman" w:eastAsia="Times New Roman" w:hAnsi="Times New Roman" w:cs="Times New Roman"/>
            <w:color w:val="0000FF"/>
            <w:spacing w:val="-10"/>
            <w:kern w:val="0"/>
            <w:sz w:val="28"/>
            <w:szCs w:val="28"/>
            <w:u w:val="single"/>
            <w:lang w:val="uk-UA" w:eastAsia="ru-RU"/>
          </w:rPr>
          <w:t>/</w:t>
        </w:r>
        <w:r w:rsidRPr="002B5ABB">
          <w:rPr>
            <w:rFonts w:ascii="Times New Roman" w:eastAsia="Times New Roman" w:hAnsi="Times New Roman" w:cs="Times New Roman"/>
            <w:color w:val="0000FF"/>
            <w:spacing w:val="-10"/>
            <w:kern w:val="0"/>
            <w:sz w:val="28"/>
            <w:szCs w:val="28"/>
            <w:u w:val="single"/>
            <w:lang w:val="en-US" w:eastAsia="ru-RU"/>
          </w:rPr>
          <w:t>public</w:t>
        </w:r>
        <w:r w:rsidRPr="002B5ABB">
          <w:rPr>
            <w:rFonts w:ascii="Times New Roman" w:eastAsia="Times New Roman" w:hAnsi="Times New Roman" w:cs="Times New Roman"/>
            <w:color w:val="0000FF"/>
            <w:spacing w:val="-10"/>
            <w:kern w:val="0"/>
            <w:sz w:val="28"/>
            <w:szCs w:val="28"/>
            <w:u w:val="single"/>
            <w:lang w:val="uk-UA" w:eastAsia="ru-RU"/>
          </w:rPr>
          <w:t>/</w:t>
        </w:r>
        <w:r w:rsidRPr="002B5ABB">
          <w:rPr>
            <w:rFonts w:ascii="Times New Roman" w:eastAsia="Times New Roman" w:hAnsi="Times New Roman" w:cs="Times New Roman"/>
            <w:color w:val="0000FF"/>
            <w:spacing w:val="-10"/>
            <w:kern w:val="0"/>
            <w:sz w:val="28"/>
            <w:szCs w:val="28"/>
            <w:u w:val="single"/>
            <w:lang w:val="en-US" w:eastAsia="ru-RU"/>
          </w:rPr>
          <w:t>time</w:t>
        </w:r>
        <w:r w:rsidRPr="002B5ABB">
          <w:rPr>
            <w:rFonts w:ascii="Times New Roman" w:eastAsia="Times New Roman" w:hAnsi="Times New Roman" w:cs="Times New Roman"/>
            <w:color w:val="0000FF"/>
            <w:spacing w:val="-10"/>
            <w:kern w:val="0"/>
            <w:sz w:val="28"/>
            <w:szCs w:val="28"/>
            <w:u w:val="single"/>
            <w:lang w:val="uk-UA" w:eastAsia="ru-RU"/>
          </w:rPr>
          <w:t>.</w:t>
        </w:r>
        <w:r w:rsidRPr="002B5ABB">
          <w:rPr>
            <w:rFonts w:ascii="Times New Roman" w:eastAsia="Times New Roman" w:hAnsi="Times New Roman" w:cs="Times New Roman"/>
            <w:color w:val="0000FF"/>
            <w:spacing w:val="-10"/>
            <w:kern w:val="0"/>
            <w:sz w:val="28"/>
            <w:szCs w:val="28"/>
            <w:u w:val="single"/>
            <w:lang w:val="en-US" w:eastAsia="ru-RU"/>
          </w:rPr>
          <w:t>htm</w:t>
        </w:r>
      </w:hyperlink>
      <w:r w:rsidRPr="002B5ABB">
        <w:rPr>
          <w:rFonts w:ascii="Times New Roman" w:eastAsia="Times New Roman" w:hAnsi="Times New Roman" w:cs="Times New Roman"/>
          <w:spacing w:val="-10"/>
          <w:kern w:val="0"/>
          <w:sz w:val="28"/>
          <w:szCs w:val="28"/>
          <w:lang w:eastAsia="ru-RU"/>
        </w:rPr>
        <w:t>.</w:t>
      </w:r>
    </w:p>
    <w:p w14:paraId="3CD415A5" w14:textId="77777777" w:rsidR="002B5ABB" w:rsidRPr="002B5ABB" w:rsidRDefault="002B5ABB" w:rsidP="007563EF">
      <w:pPr>
        <w:widowControl/>
        <w:numPr>
          <w:ilvl w:val="0"/>
          <w:numId w:val="6"/>
        </w:numPr>
        <w:tabs>
          <w:tab w:val="clear" w:pos="709"/>
          <w:tab w:val="num" w:pos="786"/>
        </w:tabs>
        <w:suppressAutoHyphens w:val="0"/>
        <w:spacing w:after="0" w:line="360" w:lineRule="auto"/>
        <w:jc w:val="left"/>
        <w:rPr>
          <w:rFonts w:ascii="Times New Roman" w:eastAsia="Times New Roman" w:hAnsi="Times New Roman" w:cs="Times New Roman"/>
          <w:spacing w:val="-10"/>
          <w:kern w:val="0"/>
          <w:sz w:val="28"/>
          <w:szCs w:val="28"/>
          <w:lang w:val="uk-UA" w:eastAsia="ru-RU"/>
        </w:rPr>
      </w:pPr>
      <w:r w:rsidRPr="002B5ABB">
        <w:rPr>
          <w:rFonts w:ascii="Times New Roman" w:eastAsia="Times New Roman" w:hAnsi="Times New Roman" w:cs="Times New Roman"/>
          <w:spacing w:val="-10"/>
          <w:kern w:val="0"/>
          <w:sz w:val="28"/>
          <w:szCs w:val="28"/>
          <w:lang w:eastAsia="ru-RU"/>
        </w:rPr>
        <w:t xml:space="preserve">Силантьев Р. «Бог подаст» </w:t>
      </w:r>
      <w:r w:rsidRPr="002B5ABB">
        <w:rPr>
          <w:rFonts w:ascii="Times New Roman" w:eastAsia="Times New Roman" w:hAnsi="Times New Roman" w:cs="Times New Roman"/>
          <w:spacing w:val="-10"/>
          <w:kern w:val="0"/>
          <w:sz w:val="28"/>
          <w:szCs w:val="28"/>
          <w:lang w:val="uk-UA" w:eastAsia="ru-RU"/>
        </w:rPr>
        <w:t>[Электронный ресурс]</w:t>
      </w:r>
      <w:r w:rsidRPr="002B5ABB">
        <w:rPr>
          <w:rFonts w:ascii="Times New Roman" w:eastAsia="Times New Roman" w:hAnsi="Times New Roman" w:cs="Times New Roman"/>
          <w:spacing w:val="-10"/>
          <w:kern w:val="0"/>
          <w:sz w:val="28"/>
          <w:szCs w:val="28"/>
          <w:lang w:eastAsia="ru-RU"/>
        </w:rPr>
        <w:t xml:space="preserve"> / Р. Силантьев //Финансовая Россия. </w:t>
      </w:r>
      <w:r w:rsidRPr="002B5ABB">
        <w:rPr>
          <w:rFonts w:ascii="Times New Roman" w:eastAsia="Times New Roman" w:hAnsi="Times New Roman" w:cs="Times New Roman"/>
          <w:spacing w:val="-10"/>
          <w:kern w:val="0"/>
          <w:sz w:val="28"/>
          <w:szCs w:val="28"/>
          <w:lang w:val="uk-UA" w:eastAsia="ru-RU"/>
        </w:rPr>
        <w:t xml:space="preserve">– </w:t>
      </w:r>
      <w:r w:rsidRPr="002B5ABB">
        <w:rPr>
          <w:rFonts w:ascii="Times New Roman" w:eastAsia="Times New Roman" w:hAnsi="Times New Roman" w:cs="Times New Roman"/>
          <w:spacing w:val="-10"/>
          <w:kern w:val="0"/>
          <w:sz w:val="28"/>
          <w:szCs w:val="28"/>
          <w:lang w:eastAsia="ru-RU"/>
        </w:rPr>
        <w:t>1996</w:t>
      </w:r>
      <w:r w:rsidRPr="002B5ABB">
        <w:rPr>
          <w:rFonts w:ascii="Times New Roman" w:eastAsia="Times New Roman" w:hAnsi="Times New Roman" w:cs="Times New Roman"/>
          <w:spacing w:val="-10"/>
          <w:kern w:val="0"/>
          <w:sz w:val="28"/>
          <w:szCs w:val="28"/>
          <w:lang w:val="uk-UA" w:eastAsia="ru-RU"/>
        </w:rPr>
        <w:t xml:space="preserve">. – </w:t>
      </w:r>
      <w:r w:rsidRPr="002B5ABB">
        <w:rPr>
          <w:rFonts w:ascii="Times New Roman" w:eastAsia="Times New Roman" w:hAnsi="Times New Roman" w:cs="Times New Roman"/>
          <w:spacing w:val="-10"/>
          <w:kern w:val="0"/>
          <w:sz w:val="28"/>
          <w:szCs w:val="28"/>
          <w:lang w:eastAsia="ru-RU"/>
        </w:rPr>
        <w:t xml:space="preserve">19 дек. </w:t>
      </w:r>
      <w:r w:rsidRPr="002B5ABB">
        <w:rPr>
          <w:rFonts w:ascii="Times New Roman" w:eastAsia="Times New Roman" w:hAnsi="Times New Roman" w:cs="Times New Roman"/>
          <w:spacing w:val="-10"/>
          <w:kern w:val="0"/>
          <w:sz w:val="28"/>
          <w:szCs w:val="28"/>
          <w:lang w:val="uk-UA" w:eastAsia="ru-RU"/>
        </w:rPr>
        <w:t xml:space="preserve">– Режим доступа: </w:t>
      </w:r>
      <w:hyperlink r:id="rId20" w:history="1">
        <w:r w:rsidRPr="002B5ABB">
          <w:rPr>
            <w:rFonts w:ascii="Times New Roman" w:eastAsia="Times New Roman" w:hAnsi="Times New Roman" w:cs="Times New Roman"/>
            <w:color w:val="0000FF"/>
            <w:spacing w:val="-10"/>
            <w:kern w:val="0"/>
            <w:sz w:val="28"/>
            <w:szCs w:val="28"/>
            <w:u w:val="single"/>
            <w:lang w:val="en-US" w:eastAsia="ru-RU"/>
          </w:rPr>
          <w:t>http</w:t>
        </w:r>
        <w:r w:rsidRPr="002B5ABB">
          <w:rPr>
            <w:rFonts w:ascii="Times New Roman" w:eastAsia="Times New Roman" w:hAnsi="Times New Roman" w:cs="Times New Roman"/>
            <w:color w:val="0000FF"/>
            <w:spacing w:val="-10"/>
            <w:kern w:val="0"/>
            <w:sz w:val="28"/>
            <w:szCs w:val="28"/>
            <w:u w:val="single"/>
            <w:lang w:eastAsia="ru-RU"/>
          </w:rPr>
          <w:t>://</w:t>
        </w:r>
        <w:r w:rsidRPr="002B5ABB">
          <w:rPr>
            <w:rFonts w:ascii="Times New Roman" w:eastAsia="Times New Roman" w:hAnsi="Times New Roman" w:cs="Times New Roman"/>
            <w:color w:val="0000FF"/>
            <w:spacing w:val="-10"/>
            <w:kern w:val="0"/>
            <w:sz w:val="28"/>
            <w:szCs w:val="28"/>
            <w:u w:val="single"/>
            <w:lang w:val="en-US" w:eastAsia="ru-RU"/>
          </w:rPr>
          <w:t>www</w:t>
        </w:r>
        <w:r w:rsidRPr="002B5ABB">
          <w:rPr>
            <w:rFonts w:ascii="Times New Roman" w:eastAsia="Times New Roman" w:hAnsi="Times New Roman" w:cs="Times New Roman"/>
            <w:color w:val="0000FF"/>
            <w:spacing w:val="-10"/>
            <w:kern w:val="0"/>
            <w:sz w:val="28"/>
            <w:szCs w:val="28"/>
            <w:u w:val="single"/>
            <w:lang w:eastAsia="ru-RU"/>
          </w:rPr>
          <w:t>.</w:t>
        </w:r>
        <w:r w:rsidRPr="002B5ABB">
          <w:rPr>
            <w:rFonts w:ascii="Times New Roman" w:eastAsia="Times New Roman" w:hAnsi="Times New Roman" w:cs="Times New Roman"/>
            <w:color w:val="0000FF"/>
            <w:spacing w:val="-10"/>
            <w:kern w:val="0"/>
            <w:sz w:val="28"/>
            <w:szCs w:val="28"/>
            <w:u w:val="single"/>
            <w:lang w:val="en-US" w:eastAsia="ru-RU"/>
          </w:rPr>
          <w:t>stolica</w:t>
        </w:r>
        <w:r w:rsidRPr="002B5ABB">
          <w:rPr>
            <w:rFonts w:ascii="Times New Roman" w:eastAsia="Times New Roman" w:hAnsi="Times New Roman" w:cs="Times New Roman"/>
            <w:color w:val="0000FF"/>
            <w:spacing w:val="-10"/>
            <w:kern w:val="0"/>
            <w:sz w:val="28"/>
            <w:szCs w:val="28"/>
            <w:u w:val="single"/>
            <w:lang w:eastAsia="ru-RU"/>
          </w:rPr>
          <w:t>.</w:t>
        </w:r>
        <w:r w:rsidRPr="002B5ABB">
          <w:rPr>
            <w:rFonts w:ascii="Times New Roman" w:eastAsia="Times New Roman" w:hAnsi="Times New Roman" w:cs="Times New Roman"/>
            <w:color w:val="0000FF"/>
            <w:spacing w:val="-10"/>
            <w:kern w:val="0"/>
            <w:sz w:val="28"/>
            <w:szCs w:val="28"/>
            <w:u w:val="single"/>
            <w:lang w:val="en-US" w:eastAsia="ru-RU"/>
          </w:rPr>
          <w:t>narod</w:t>
        </w:r>
        <w:r w:rsidRPr="002B5ABB">
          <w:rPr>
            <w:rFonts w:ascii="Times New Roman" w:eastAsia="Times New Roman" w:hAnsi="Times New Roman" w:cs="Times New Roman"/>
            <w:color w:val="0000FF"/>
            <w:spacing w:val="-10"/>
            <w:kern w:val="0"/>
            <w:sz w:val="28"/>
            <w:szCs w:val="28"/>
            <w:u w:val="single"/>
            <w:lang w:eastAsia="ru-RU"/>
          </w:rPr>
          <w:t>.</w:t>
        </w:r>
        <w:r w:rsidRPr="002B5ABB">
          <w:rPr>
            <w:rFonts w:ascii="Times New Roman" w:eastAsia="Times New Roman" w:hAnsi="Times New Roman" w:cs="Times New Roman"/>
            <w:color w:val="0000FF"/>
            <w:spacing w:val="-10"/>
            <w:kern w:val="0"/>
            <w:sz w:val="28"/>
            <w:szCs w:val="28"/>
            <w:u w:val="single"/>
            <w:lang w:val="en-US" w:eastAsia="ru-RU"/>
          </w:rPr>
          <w:t>ru</w:t>
        </w:r>
        <w:r w:rsidRPr="002B5ABB">
          <w:rPr>
            <w:rFonts w:ascii="Times New Roman" w:eastAsia="Times New Roman" w:hAnsi="Times New Roman" w:cs="Times New Roman"/>
            <w:color w:val="0000FF"/>
            <w:spacing w:val="-10"/>
            <w:kern w:val="0"/>
            <w:sz w:val="28"/>
            <w:szCs w:val="28"/>
            <w:u w:val="single"/>
            <w:lang w:eastAsia="ru-RU"/>
          </w:rPr>
          <w:t>/</w:t>
        </w:r>
        <w:r w:rsidRPr="002B5ABB">
          <w:rPr>
            <w:rFonts w:ascii="Times New Roman" w:eastAsia="Times New Roman" w:hAnsi="Times New Roman" w:cs="Times New Roman"/>
            <w:color w:val="0000FF"/>
            <w:spacing w:val="-10"/>
            <w:kern w:val="0"/>
            <w:sz w:val="28"/>
            <w:szCs w:val="28"/>
            <w:u w:val="single"/>
            <w:lang w:val="en-US" w:eastAsia="ru-RU"/>
          </w:rPr>
          <w:t>statyi</w:t>
        </w:r>
        <w:r w:rsidRPr="002B5ABB">
          <w:rPr>
            <w:rFonts w:ascii="Times New Roman" w:eastAsia="Times New Roman" w:hAnsi="Times New Roman" w:cs="Times New Roman"/>
            <w:color w:val="0000FF"/>
            <w:spacing w:val="-10"/>
            <w:kern w:val="0"/>
            <w:sz w:val="28"/>
            <w:szCs w:val="28"/>
            <w:u w:val="single"/>
            <w:lang w:eastAsia="ru-RU"/>
          </w:rPr>
          <w:t>/016.</w:t>
        </w:r>
        <w:r w:rsidRPr="002B5ABB">
          <w:rPr>
            <w:rFonts w:ascii="Times New Roman" w:eastAsia="Times New Roman" w:hAnsi="Times New Roman" w:cs="Times New Roman"/>
            <w:color w:val="0000FF"/>
            <w:spacing w:val="-10"/>
            <w:kern w:val="0"/>
            <w:sz w:val="28"/>
            <w:szCs w:val="28"/>
            <w:u w:val="single"/>
            <w:lang w:val="en-US" w:eastAsia="ru-RU"/>
          </w:rPr>
          <w:t>html</w:t>
        </w:r>
      </w:hyperlink>
      <w:r w:rsidRPr="002B5ABB">
        <w:rPr>
          <w:rFonts w:ascii="Times New Roman" w:eastAsia="Times New Roman" w:hAnsi="Times New Roman" w:cs="Times New Roman"/>
          <w:spacing w:val="-10"/>
          <w:kern w:val="0"/>
          <w:sz w:val="28"/>
          <w:szCs w:val="28"/>
          <w:lang w:eastAsia="ru-RU"/>
        </w:rPr>
        <w:t>.</w:t>
      </w:r>
    </w:p>
    <w:p w14:paraId="2F4F1DA1" w14:textId="77777777" w:rsidR="002B5ABB" w:rsidRPr="002B5ABB" w:rsidRDefault="002B5ABB" w:rsidP="007563EF">
      <w:pPr>
        <w:widowControl/>
        <w:numPr>
          <w:ilvl w:val="0"/>
          <w:numId w:val="6"/>
        </w:numPr>
        <w:tabs>
          <w:tab w:val="clear" w:pos="709"/>
          <w:tab w:val="num" w:pos="786"/>
        </w:tabs>
        <w:suppressAutoHyphens w:val="0"/>
        <w:spacing w:after="0" w:line="360" w:lineRule="auto"/>
        <w:jc w:val="left"/>
        <w:rPr>
          <w:rFonts w:ascii="Times New Roman" w:eastAsia="Times New Roman" w:hAnsi="Times New Roman" w:cs="Times New Roman"/>
          <w:color w:val="000000"/>
          <w:spacing w:val="-10"/>
          <w:kern w:val="0"/>
          <w:sz w:val="28"/>
          <w:szCs w:val="28"/>
          <w:lang w:val="uk-UA" w:eastAsia="ru-RU"/>
        </w:rPr>
      </w:pPr>
      <w:r w:rsidRPr="002B5ABB">
        <w:rPr>
          <w:rFonts w:ascii="Times New Roman" w:eastAsia="Times New Roman" w:hAnsi="Times New Roman" w:cs="Times New Roman"/>
          <w:spacing w:val="-10"/>
          <w:kern w:val="0"/>
          <w:sz w:val="28"/>
          <w:szCs w:val="28"/>
          <w:lang w:eastAsia="ru-RU"/>
        </w:rPr>
        <w:t xml:space="preserve">Франция. Народное собрание принимает закон против «культов» // Религия и право. </w:t>
      </w:r>
      <w:r w:rsidRPr="002B5ABB">
        <w:rPr>
          <w:rFonts w:ascii="Times New Roman" w:eastAsia="Times New Roman" w:hAnsi="Times New Roman" w:cs="Times New Roman"/>
          <w:spacing w:val="-10"/>
          <w:kern w:val="0"/>
          <w:sz w:val="28"/>
          <w:szCs w:val="28"/>
          <w:lang w:val="uk-UA" w:eastAsia="ru-RU"/>
        </w:rPr>
        <w:t>–</w:t>
      </w:r>
      <w:r w:rsidRPr="002B5ABB">
        <w:rPr>
          <w:rFonts w:ascii="Times New Roman" w:eastAsia="Times New Roman" w:hAnsi="Times New Roman" w:cs="Times New Roman"/>
          <w:spacing w:val="-10"/>
          <w:kern w:val="0"/>
          <w:sz w:val="28"/>
          <w:szCs w:val="28"/>
          <w:lang w:eastAsia="ru-RU"/>
        </w:rPr>
        <w:t xml:space="preserve"> 2000. </w:t>
      </w:r>
      <w:r w:rsidRPr="002B5ABB">
        <w:rPr>
          <w:rFonts w:ascii="Times New Roman" w:eastAsia="Times New Roman" w:hAnsi="Times New Roman" w:cs="Times New Roman"/>
          <w:spacing w:val="-10"/>
          <w:kern w:val="0"/>
          <w:sz w:val="28"/>
          <w:szCs w:val="28"/>
          <w:lang w:val="uk-UA" w:eastAsia="ru-RU"/>
        </w:rPr>
        <w:t>–</w:t>
      </w:r>
      <w:r w:rsidRPr="002B5ABB">
        <w:rPr>
          <w:rFonts w:ascii="Times New Roman" w:eastAsia="Times New Roman" w:hAnsi="Times New Roman" w:cs="Times New Roman"/>
          <w:spacing w:val="-10"/>
          <w:kern w:val="0"/>
          <w:sz w:val="28"/>
          <w:szCs w:val="28"/>
          <w:lang w:eastAsia="ru-RU"/>
        </w:rPr>
        <w:t xml:space="preserve"> № 4. </w:t>
      </w:r>
      <w:r w:rsidRPr="002B5ABB">
        <w:rPr>
          <w:rFonts w:ascii="Times New Roman" w:eastAsia="Times New Roman" w:hAnsi="Times New Roman" w:cs="Times New Roman"/>
          <w:spacing w:val="-10"/>
          <w:kern w:val="0"/>
          <w:sz w:val="28"/>
          <w:szCs w:val="28"/>
          <w:lang w:val="uk-UA" w:eastAsia="ru-RU"/>
        </w:rPr>
        <w:t>–</w:t>
      </w:r>
      <w:r w:rsidRPr="002B5ABB">
        <w:rPr>
          <w:rFonts w:ascii="Times New Roman" w:eastAsia="Times New Roman" w:hAnsi="Times New Roman" w:cs="Times New Roman"/>
          <w:spacing w:val="-10"/>
          <w:kern w:val="0"/>
          <w:sz w:val="28"/>
          <w:szCs w:val="28"/>
          <w:lang w:eastAsia="ru-RU"/>
        </w:rPr>
        <w:t xml:space="preserve"> С. 16</w:t>
      </w:r>
      <w:r w:rsidRPr="002B5ABB">
        <w:rPr>
          <w:rFonts w:ascii="Times New Roman" w:eastAsia="Times New Roman" w:hAnsi="Times New Roman" w:cs="Times New Roman"/>
          <w:color w:val="000000"/>
          <w:spacing w:val="-10"/>
          <w:kern w:val="0"/>
          <w:sz w:val="28"/>
          <w:szCs w:val="28"/>
          <w:lang w:val="uk-UA" w:eastAsia="ru-RU"/>
        </w:rPr>
        <w:t>.</w:t>
      </w:r>
    </w:p>
    <w:p w14:paraId="0930764B" w14:textId="77777777" w:rsidR="002B5ABB" w:rsidRPr="002B5ABB" w:rsidRDefault="002B5ABB" w:rsidP="007563EF">
      <w:pPr>
        <w:widowControl/>
        <w:numPr>
          <w:ilvl w:val="0"/>
          <w:numId w:val="6"/>
        </w:numPr>
        <w:tabs>
          <w:tab w:val="clear" w:pos="709"/>
          <w:tab w:val="num" w:pos="786"/>
        </w:tabs>
        <w:suppressAutoHyphens w:val="0"/>
        <w:spacing w:after="0" w:line="360" w:lineRule="auto"/>
        <w:jc w:val="left"/>
        <w:rPr>
          <w:rFonts w:ascii="Times New Roman" w:eastAsia="Times New Roman" w:hAnsi="Times New Roman" w:cs="Times New Roman"/>
          <w:color w:val="000000"/>
          <w:spacing w:val="-10"/>
          <w:kern w:val="0"/>
          <w:sz w:val="28"/>
          <w:szCs w:val="28"/>
          <w:lang w:val="uk-UA" w:eastAsia="ru-RU"/>
        </w:rPr>
      </w:pPr>
      <w:r w:rsidRPr="002B5ABB">
        <w:rPr>
          <w:rFonts w:ascii="Times New Roman" w:eastAsia="Times New Roman" w:hAnsi="Times New Roman" w:cs="Times New Roman"/>
          <w:spacing w:val="-10"/>
          <w:kern w:val="0"/>
          <w:sz w:val="28"/>
          <w:szCs w:val="28"/>
          <w:lang w:eastAsia="ru-RU"/>
        </w:rPr>
        <w:t xml:space="preserve">Вокруг Закона о свободе совести // Донбасс православный. </w:t>
      </w:r>
      <w:r w:rsidRPr="002B5ABB">
        <w:rPr>
          <w:rFonts w:ascii="Times New Roman" w:eastAsia="Times New Roman" w:hAnsi="Times New Roman" w:cs="Times New Roman"/>
          <w:spacing w:val="-10"/>
          <w:kern w:val="0"/>
          <w:sz w:val="28"/>
          <w:szCs w:val="28"/>
          <w:lang w:val="uk-UA" w:eastAsia="ru-RU"/>
        </w:rPr>
        <w:t>–</w:t>
      </w:r>
      <w:r w:rsidRPr="002B5ABB">
        <w:rPr>
          <w:rFonts w:ascii="Times New Roman" w:eastAsia="Times New Roman" w:hAnsi="Times New Roman" w:cs="Times New Roman"/>
          <w:spacing w:val="-10"/>
          <w:kern w:val="0"/>
          <w:sz w:val="28"/>
          <w:szCs w:val="28"/>
          <w:lang w:eastAsia="ru-RU"/>
        </w:rPr>
        <w:t xml:space="preserve"> 2001.</w:t>
      </w:r>
      <w:r w:rsidRPr="002B5ABB">
        <w:rPr>
          <w:rFonts w:ascii="Times New Roman" w:eastAsia="Times New Roman" w:hAnsi="Times New Roman" w:cs="Times New Roman"/>
          <w:spacing w:val="-10"/>
          <w:kern w:val="0"/>
          <w:sz w:val="28"/>
          <w:szCs w:val="28"/>
          <w:lang w:val="uk-UA" w:eastAsia="ru-RU"/>
        </w:rPr>
        <w:t xml:space="preserve"> – </w:t>
      </w:r>
      <w:r w:rsidRPr="002B5ABB">
        <w:rPr>
          <w:rFonts w:ascii="Times New Roman" w:eastAsia="Times New Roman" w:hAnsi="Times New Roman" w:cs="Times New Roman"/>
          <w:spacing w:val="-10"/>
          <w:kern w:val="0"/>
          <w:sz w:val="28"/>
          <w:szCs w:val="28"/>
          <w:lang w:eastAsia="ru-RU"/>
        </w:rPr>
        <w:t xml:space="preserve">№ 9 (45). </w:t>
      </w:r>
      <w:r w:rsidRPr="002B5ABB">
        <w:rPr>
          <w:rFonts w:ascii="Times New Roman" w:eastAsia="Times New Roman" w:hAnsi="Times New Roman" w:cs="Times New Roman"/>
          <w:spacing w:val="-10"/>
          <w:kern w:val="0"/>
          <w:sz w:val="28"/>
          <w:szCs w:val="28"/>
          <w:lang w:val="uk-UA" w:eastAsia="ru-RU"/>
        </w:rPr>
        <w:t>–</w:t>
      </w:r>
      <w:r w:rsidRPr="002B5ABB">
        <w:rPr>
          <w:rFonts w:ascii="Times New Roman" w:eastAsia="Times New Roman" w:hAnsi="Times New Roman" w:cs="Times New Roman"/>
          <w:spacing w:val="-10"/>
          <w:kern w:val="0"/>
          <w:sz w:val="28"/>
          <w:szCs w:val="28"/>
          <w:lang w:eastAsia="ru-RU"/>
        </w:rPr>
        <w:t xml:space="preserve">Октябрь. </w:t>
      </w:r>
      <w:r w:rsidRPr="002B5ABB">
        <w:rPr>
          <w:rFonts w:ascii="Times New Roman" w:eastAsia="Times New Roman" w:hAnsi="Times New Roman" w:cs="Times New Roman"/>
          <w:spacing w:val="-10"/>
          <w:kern w:val="0"/>
          <w:sz w:val="28"/>
          <w:szCs w:val="28"/>
          <w:lang w:val="uk-UA" w:eastAsia="ru-RU"/>
        </w:rPr>
        <w:t>–</w:t>
      </w:r>
      <w:r w:rsidRPr="002B5ABB">
        <w:rPr>
          <w:rFonts w:ascii="Times New Roman" w:eastAsia="Times New Roman" w:hAnsi="Times New Roman" w:cs="Times New Roman"/>
          <w:spacing w:val="-10"/>
          <w:kern w:val="0"/>
          <w:sz w:val="28"/>
          <w:szCs w:val="28"/>
          <w:lang w:eastAsia="ru-RU"/>
        </w:rPr>
        <w:t xml:space="preserve"> С. 9</w:t>
      </w:r>
      <w:r w:rsidRPr="002B5ABB">
        <w:rPr>
          <w:rFonts w:ascii="Times New Roman" w:eastAsia="Times New Roman" w:hAnsi="Times New Roman" w:cs="Times New Roman"/>
          <w:color w:val="000000"/>
          <w:spacing w:val="-10"/>
          <w:kern w:val="0"/>
          <w:sz w:val="28"/>
          <w:szCs w:val="28"/>
          <w:lang w:val="uk-UA" w:eastAsia="ru-RU"/>
        </w:rPr>
        <w:t>.</w:t>
      </w:r>
    </w:p>
    <w:p w14:paraId="2336D5B1" w14:textId="77777777" w:rsidR="002B5ABB" w:rsidRPr="002B5ABB" w:rsidRDefault="002B5ABB" w:rsidP="007563EF">
      <w:pPr>
        <w:widowControl/>
        <w:numPr>
          <w:ilvl w:val="0"/>
          <w:numId w:val="6"/>
        </w:numPr>
        <w:tabs>
          <w:tab w:val="clear" w:pos="709"/>
          <w:tab w:val="num" w:pos="786"/>
        </w:tabs>
        <w:suppressAutoHyphens w:val="0"/>
        <w:spacing w:after="0" w:line="360" w:lineRule="auto"/>
        <w:jc w:val="left"/>
        <w:rPr>
          <w:rFonts w:ascii="Times New Roman" w:eastAsia="Times New Roman" w:hAnsi="Times New Roman" w:cs="Times New Roman"/>
          <w:color w:val="000000"/>
          <w:spacing w:val="-10"/>
          <w:kern w:val="0"/>
          <w:sz w:val="28"/>
          <w:szCs w:val="28"/>
          <w:lang w:val="uk-UA" w:eastAsia="ru-RU"/>
        </w:rPr>
      </w:pPr>
      <w:r w:rsidRPr="002B5ABB">
        <w:rPr>
          <w:rFonts w:ascii="Times New Roman" w:eastAsia="Times New Roman" w:hAnsi="Times New Roman" w:cs="Times New Roman"/>
          <w:spacing w:val="-10"/>
          <w:kern w:val="0"/>
          <w:sz w:val="28"/>
          <w:szCs w:val="28"/>
          <w:lang w:val="uk-UA" w:eastAsia="ru-RU"/>
        </w:rPr>
        <w:t>Б</w:t>
      </w:r>
      <w:r w:rsidRPr="002B5ABB">
        <w:rPr>
          <w:rFonts w:ascii="Times New Roman" w:eastAsia="Times New Roman" w:hAnsi="Times New Roman" w:cs="Times New Roman"/>
          <w:spacing w:val="-10"/>
          <w:kern w:val="0"/>
          <w:sz w:val="28"/>
          <w:szCs w:val="28"/>
          <w:lang w:eastAsia="ru-RU"/>
        </w:rPr>
        <w:t xml:space="preserve">лаженніший </w:t>
      </w:r>
      <w:r w:rsidRPr="002B5ABB">
        <w:rPr>
          <w:rFonts w:ascii="Times New Roman" w:eastAsia="Times New Roman" w:hAnsi="Times New Roman" w:cs="Times New Roman"/>
          <w:spacing w:val="-10"/>
          <w:kern w:val="0"/>
          <w:sz w:val="28"/>
          <w:szCs w:val="28"/>
          <w:lang w:val="uk-UA" w:eastAsia="ru-RU"/>
        </w:rPr>
        <w:t>Митрополит Володимир. Чого чекає Церква від держави? / Б</w:t>
      </w:r>
      <w:r w:rsidRPr="002B5ABB">
        <w:rPr>
          <w:rFonts w:ascii="Times New Roman" w:eastAsia="Times New Roman" w:hAnsi="Times New Roman" w:cs="Times New Roman"/>
          <w:spacing w:val="-10"/>
          <w:kern w:val="0"/>
          <w:sz w:val="28"/>
          <w:szCs w:val="28"/>
          <w:lang w:eastAsia="ru-RU"/>
        </w:rPr>
        <w:t xml:space="preserve">лаженніший </w:t>
      </w:r>
      <w:r w:rsidRPr="002B5ABB">
        <w:rPr>
          <w:rFonts w:ascii="Times New Roman" w:eastAsia="Times New Roman" w:hAnsi="Times New Roman" w:cs="Times New Roman"/>
          <w:spacing w:val="-10"/>
          <w:kern w:val="0"/>
          <w:sz w:val="28"/>
          <w:szCs w:val="28"/>
          <w:lang w:val="uk-UA" w:eastAsia="ru-RU"/>
        </w:rPr>
        <w:t>Митрополит Володимир (Сабодан) // Вісник пресс-служби УПЦ.</w:t>
      </w:r>
      <w:r w:rsidRPr="002B5ABB">
        <w:rPr>
          <w:rFonts w:ascii="Times New Roman" w:eastAsia="Times New Roman" w:hAnsi="Times New Roman" w:cs="Times New Roman"/>
          <w:spacing w:val="-10"/>
          <w:kern w:val="0"/>
          <w:sz w:val="28"/>
          <w:szCs w:val="28"/>
          <w:lang w:eastAsia="ru-RU"/>
        </w:rPr>
        <w:t xml:space="preserve"> –</w:t>
      </w:r>
      <w:r w:rsidRPr="002B5ABB">
        <w:rPr>
          <w:rFonts w:ascii="Times New Roman" w:eastAsia="Times New Roman" w:hAnsi="Times New Roman" w:cs="Times New Roman"/>
          <w:spacing w:val="-10"/>
          <w:kern w:val="0"/>
          <w:sz w:val="28"/>
          <w:szCs w:val="28"/>
          <w:lang w:val="uk-UA" w:eastAsia="ru-RU"/>
        </w:rPr>
        <w:t xml:space="preserve"> 2011. </w:t>
      </w:r>
      <w:r w:rsidRPr="002B5ABB">
        <w:rPr>
          <w:rFonts w:ascii="Times New Roman" w:eastAsia="Times New Roman" w:hAnsi="Times New Roman" w:cs="Times New Roman"/>
          <w:spacing w:val="-10"/>
          <w:kern w:val="0"/>
          <w:sz w:val="28"/>
          <w:szCs w:val="28"/>
          <w:lang w:eastAsia="ru-RU"/>
        </w:rPr>
        <w:t>–</w:t>
      </w:r>
      <w:r w:rsidRPr="002B5ABB">
        <w:rPr>
          <w:rFonts w:ascii="Times New Roman" w:eastAsia="Times New Roman" w:hAnsi="Times New Roman" w:cs="Times New Roman"/>
          <w:spacing w:val="-10"/>
          <w:kern w:val="0"/>
          <w:sz w:val="28"/>
          <w:szCs w:val="28"/>
          <w:lang w:val="uk-UA" w:eastAsia="ru-RU"/>
        </w:rPr>
        <w:t xml:space="preserve"> № 116. </w:t>
      </w:r>
      <w:r w:rsidRPr="002B5ABB">
        <w:rPr>
          <w:rFonts w:ascii="Times New Roman" w:eastAsia="Times New Roman" w:hAnsi="Times New Roman" w:cs="Times New Roman"/>
          <w:spacing w:val="-10"/>
          <w:kern w:val="0"/>
          <w:sz w:val="28"/>
          <w:szCs w:val="28"/>
          <w:lang w:eastAsia="ru-RU"/>
        </w:rPr>
        <w:t xml:space="preserve">– С. </w:t>
      </w:r>
      <w:r w:rsidRPr="002B5ABB">
        <w:rPr>
          <w:rFonts w:ascii="Times New Roman" w:eastAsia="Times New Roman" w:hAnsi="Times New Roman" w:cs="Times New Roman"/>
          <w:spacing w:val="-10"/>
          <w:kern w:val="0"/>
          <w:sz w:val="28"/>
          <w:szCs w:val="28"/>
          <w:lang w:val="uk-UA" w:eastAsia="ru-RU"/>
        </w:rPr>
        <w:t>55</w:t>
      </w:r>
      <w:r w:rsidRPr="002B5ABB">
        <w:rPr>
          <w:rFonts w:ascii="Times New Roman" w:eastAsia="Times New Roman" w:hAnsi="Times New Roman" w:cs="Times New Roman"/>
          <w:spacing w:val="-10"/>
          <w:kern w:val="0"/>
          <w:sz w:val="28"/>
          <w:szCs w:val="28"/>
          <w:lang w:eastAsia="ru-RU"/>
        </w:rPr>
        <w:t>-</w:t>
      </w:r>
      <w:r w:rsidRPr="002B5ABB">
        <w:rPr>
          <w:rFonts w:ascii="Times New Roman" w:eastAsia="Times New Roman" w:hAnsi="Times New Roman" w:cs="Times New Roman"/>
          <w:spacing w:val="-10"/>
          <w:kern w:val="0"/>
          <w:sz w:val="28"/>
          <w:szCs w:val="28"/>
          <w:lang w:val="uk-UA" w:eastAsia="ru-RU"/>
        </w:rPr>
        <w:t>56.</w:t>
      </w:r>
    </w:p>
    <w:p w14:paraId="09B0B4DB" w14:textId="77777777" w:rsidR="002B5ABB" w:rsidRPr="002B5ABB" w:rsidRDefault="002B5ABB" w:rsidP="007563EF">
      <w:pPr>
        <w:widowControl/>
        <w:numPr>
          <w:ilvl w:val="0"/>
          <w:numId w:val="6"/>
        </w:numPr>
        <w:tabs>
          <w:tab w:val="clear" w:pos="709"/>
          <w:tab w:val="num" w:pos="786"/>
        </w:tabs>
        <w:suppressAutoHyphens w:val="0"/>
        <w:spacing w:after="0" w:line="360" w:lineRule="auto"/>
        <w:jc w:val="left"/>
        <w:rPr>
          <w:rFonts w:ascii="Times New Roman" w:eastAsia="Times New Roman" w:hAnsi="Times New Roman" w:cs="Times New Roman"/>
          <w:kern w:val="0"/>
          <w:sz w:val="28"/>
          <w:szCs w:val="28"/>
          <w:lang w:val="uk-UA" w:eastAsia="ru-RU"/>
        </w:rPr>
      </w:pPr>
      <w:r w:rsidRPr="002B5ABB">
        <w:rPr>
          <w:rFonts w:ascii="Times New Roman" w:eastAsia="Times New Roman" w:hAnsi="Times New Roman" w:cs="Times New Roman"/>
          <w:kern w:val="0"/>
          <w:sz w:val="28"/>
          <w:szCs w:val="28"/>
          <w:lang w:eastAsia="ru-RU"/>
        </w:rPr>
        <w:t xml:space="preserve">Комиссар СЕ по правам человека высказался за придание канонической Украинской православной церкви статуса юридического лица </w:t>
      </w:r>
      <w:r w:rsidRPr="002B5ABB">
        <w:rPr>
          <w:rFonts w:ascii="Times New Roman" w:eastAsia="Times New Roman" w:hAnsi="Times New Roman" w:cs="Times New Roman"/>
          <w:spacing w:val="-10"/>
          <w:kern w:val="0"/>
          <w:sz w:val="28"/>
          <w:szCs w:val="28"/>
          <w:lang w:val="uk-UA" w:eastAsia="ru-RU"/>
        </w:rPr>
        <w:t>[Электронный ресурс]</w:t>
      </w:r>
      <w:r w:rsidRPr="002B5ABB">
        <w:rPr>
          <w:rFonts w:ascii="Times New Roman" w:eastAsia="Times New Roman" w:hAnsi="Times New Roman" w:cs="Times New Roman"/>
          <w:spacing w:val="-10"/>
          <w:kern w:val="0"/>
          <w:sz w:val="28"/>
          <w:szCs w:val="28"/>
          <w:lang w:eastAsia="ru-RU"/>
        </w:rPr>
        <w:t xml:space="preserve"> /</w:t>
      </w:r>
      <w:r w:rsidRPr="002B5ABB">
        <w:rPr>
          <w:rFonts w:ascii="Times New Roman" w:eastAsia="Times New Roman" w:hAnsi="Times New Roman" w:cs="Times New Roman"/>
          <w:kern w:val="0"/>
          <w:sz w:val="28"/>
          <w:szCs w:val="28"/>
          <w:lang w:eastAsia="ru-RU"/>
        </w:rPr>
        <w:t>/</w:t>
      </w:r>
      <w:r w:rsidRPr="002B5ABB">
        <w:rPr>
          <w:rFonts w:ascii="Times New Roman" w:eastAsia="Times New Roman" w:hAnsi="Times New Roman" w:cs="Times New Roman"/>
          <w:kern w:val="0"/>
          <w:sz w:val="28"/>
          <w:szCs w:val="28"/>
          <w:lang w:val="uk-UA" w:eastAsia="ru-RU"/>
        </w:rPr>
        <w:t xml:space="preserve"> </w:t>
      </w:r>
      <w:r w:rsidRPr="002B5ABB">
        <w:rPr>
          <w:rFonts w:ascii="Times New Roman" w:eastAsia="Times New Roman" w:hAnsi="Times New Roman" w:cs="Times New Roman"/>
          <w:kern w:val="0"/>
          <w:sz w:val="28"/>
          <w:szCs w:val="28"/>
          <w:lang w:eastAsia="ru-RU"/>
        </w:rPr>
        <w:t xml:space="preserve">Обзор СМИ. </w:t>
      </w:r>
      <w:r w:rsidRPr="002B5ABB">
        <w:rPr>
          <w:rFonts w:ascii="Times New Roman" w:eastAsia="Times New Roman" w:hAnsi="Times New Roman" w:cs="Times New Roman"/>
          <w:spacing w:val="-10"/>
          <w:kern w:val="0"/>
          <w:sz w:val="28"/>
          <w:szCs w:val="28"/>
          <w:lang w:eastAsia="ru-RU"/>
        </w:rPr>
        <w:t xml:space="preserve">– </w:t>
      </w:r>
      <w:r w:rsidRPr="002B5ABB">
        <w:rPr>
          <w:rFonts w:ascii="Times New Roman" w:eastAsia="Times New Roman" w:hAnsi="Times New Roman" w:cs="Times New Roman"/>
          <w:kern w:val="0"/>
          <w:sz w:val="28"/>
          <w:szCs w:val="28"/>
          <w:lang w:eastAsia="ru-RU"/>
        </w:rPr>
        <w:t xml:space="preserve">Москва. 15 января. ИНТЕРФАКС. Режим доступа: </w:t>
      </w:r>
      <w:r w:rsidRPr="002B5ABB">
        <w:rPr>
          <w:rFonts w:ascii="Times New Roman" w:eastAsia="Times New Roman" w:hAnsi="Times New Roman" w:cs="Times New Roman"/>
          <w:spacing w:val="-10"/>
          <w:kern w:val="0"/>
          <w:sz w:val="28"/>
          <w:szCs w:val="28"/>
          <w:lang w:val="uk-UA" w:eastAsia="ru-RU"/>
        </w:rPr>
        <w:t xml:space="preserve"> </w:t>
      </w:r>
      <w:r w:rsidRPr="002B5ABB">
        <w:rPr>
          <w:rFonts w:ascii="Times New Roman" w:eastAsia="Times New Roman" w:hAnsi="Times New Roman" w:cs="Times New Roman"/>
          <w:kern w:val="0"/>
          <w:sz w:val="28"/>
          <w:szCs w:val="28"/>
          <w:lang w:eastAsia="ru-RU"/>
        </w:rPr>
        <w:t>http</w:t>
      </w:r>
      <w:r w:rsidRPr="002B5ABB">
        <w:rPr>
          <w:rFonts w:ascii="Times New Roman" w:eastAsia="Times New Roman" w:hAnsi="Times New Roman" w:cs="Times New Roman"/>
          <w:kern w:val="0"/>
          <w:sz w:val="28"/>
          <w:szCs w:val="28"/>
          <w:lang w:val="uk-UA" w:eastAsia="ru-RU"/>
        </w:rPr>
        <w:t>://</w:t>
      </w:r>
      <w:r w:rsidRPr="002B5ABB">
        <w:rPr>
          <w:rFonts w:ascii="Times New Roman" w:eastAsia="Times New Roman" w:hAnsi="Times New Roman" w:cs="Times New Roman"/>
          <w:kern w:val="0"/>
          <w:sz w:val="28"/>
          <w:szCs w:val="28"/>
          <w:lang w:eastAsia="ru-RU"/>
        </w:rPr>
        <w:t>www</w:t>
      </w:r>
      <w:r w:rsidRPr="002B5ABB">
        <w:rPr>
          <w:rFonts w:ascii="Times New Roman" w:eastAsia="Times New Roman" w:hAnsi="Times New Roman" w:cs="Times New Roman"/>
          <w:kern w:val="0"/>
          <w:sz w:val="28"/>
          <w:szCs w:val="28"/>
          <w:lang w:val="uk-UA" w:eastAsia="ru-RU"/>
        </w:rPr>
        <w:t>.</w:t>
      </w:r>
      <w:r w:rsidRPr="002B5ABB">
        <w:rPr>
          <w:rFonts w:ascii="Times New Roman" w:eastAsia="Times New Roman" w:hAnsi="Times New Roman" w:cs="Times New Roman"/>
          <w:kern w:val="0"/>
          <w:sz w:val="28"/>
          <w:szCs w:val="28"/>
          <w:lang w:eastAsia="ru-RU"/>
        </w:rPr>
        <w:t>pravoslavie</w:t>
      </w:r>
      <w:r w:rsidRPr="002B5ABB">
        <w:rPr>
          <w:rFonts w:ascii="Times New Roman" w:eastAsia="Times New Roman" w:hAnsi="Times New Roman" w:cs="Times New Roman"/>
          <w:kern w:val="0"/>
          <w:sz w:val="28"/>
          <w:szCs w:val="28"/>
          <w:lang w:val="uk-UA" w:eastAsia="ru-RU"/>
        </w:rPr>
        <w:t>.</w:t>
      </w:r>
      <w:r w:rsidRPr="002B5ABB">
        <w:rPr>
          <w:rFonts w:ascii="Times New Roman" w:eastAsia="Times New Roman" w:hAnsi="Times New Roman" w:cs="Times New Roman"/>
          <w:kern w:val="0"/>
          <w:sz w:val="28"/>
          <w:szCs w:val="28"/>
          <w:lang w:eastAsia="ru-RU"/>
        </w:rPr>
        <w:t>kharkov</w:t>
      </w:r>
      <w:r w:rsidRPr="002B5ABB">
        <w:rPr>
          <w:rFonts w:ascii="Times New Roman" w:eastAsia="Times New Roman" w:hAnsi="Times New Roman" w:cs="Times New Roman"/>
          <w:kern w:val="0"/>
          <w:sz w:val="28"/>
          <w:szCs w:val="28"/>
          <w:lang w:val="uk-UA" w:eastAsia="ru-RU"/>
        </w:rPr>
        <w:t>.</w:t>
      </w:r>
      <w:r w:rsidRPr="002B5ABB">
        <w:rPr>
          <w:rFonts w:ascii="Times New Roman" w:eastAsia="Times New Roman" w:hAnsi="Times New Roman" w:cs="Times New Roman"/>
          <w:kern w:val="0"/>
          <w:sz w:val="28"/>
          <w:szCs w:val="28"/>
          <w:lang w:eastAsia="ru-RU"/>
        </w:rPr>
        <w:t>ua</w:t>
      </w:r>
      <w:r w:rsidRPr="002B5ABB">
        <w:rPr>
          <w:rFonts w:ascii="Times New Roman" w:eastAsia="Times New Roman" w:hAnsi="Times New Roman" w:cs="Times New Roman"/>
          <w:kern w:val="0"/>
          <w:sz w:val="28"/>
          <w:szCs w:val="28"/>
          <w:lang w:val="uk-UA" w:eastAsia="ru-RU"/>
        </w:rPr>
        <w:t>/</w:t>
      </w:r>
      <w:r w:rsidRPr="002B5ABB">
        <w:rPr>
          <w:rFonts w:ascii="Times New Roman" w:eastAsia="Times New Roman" w:hAnsi="Times New Roman" w:cs="Times New Roman"/>
          <w:kern w:val="0"/>
          <w:sz w:val="28"/>
          <w:szCs w:val="28"/>
          <w:lang w:eastAsia="ru-RU"/>
        </w:rPr>
        <w:t>index</w:t>
      </w:r>
      <w:r w:rsidRPr="002B5ABB">
        <w:rPr>
          <w:rFonts w:ascii="Times New Roman" w:eastAsia="Times New Roman" w:hAnsi="Times New Roman" w:cs="Times New Roman"/>
          <w:kern w:val="0"/>
          <w:sz w:val="28"/>
          <w:szCs w:val="28"/>
          <w:lang w:val="uk-UA" w:eastAsia="ru-RU"/>
        </w:rPr>
        <w:t>.</w:t>
      </w:r>
      <w:r w:rsidRPr="002B5ABB">
        <w:rPr>
          <w:rFonts w:ascii="Times New Roman" w:eastAsia="Times New Roman" w:hAnsi="Times New Roman" w:cs="Times New Roman"/>
          <w:kern w:val="0"/>
          <w:sz w:val="28"/>
          <w:szCs w:val="28"/>
          <w:lang w:eastAsia="ru-RU"/>
        </w:rPr>
        <w:t>php</w:t>
      </w:r>
      <w:r w:rsidRPr="002B5ABB">
        <w:rPr>
          <w:rFonts w:ascii="Times New Roman" w:eastAsia="Times New Roman" w:hAnsi="Times New Roman" w:cs="Times New Roman"/>
          <w:kern w:val="0"/>
          <w:sz w:val="28"/>
          <w:szCs w:val="28"/>
          <w:lang w:val="uk-UA" w:eastAsia="ru-RU"/>
        </w:rPr>
        <w:t>?</w:t>
      </w:r>
      <w:r w:rsidRPr="002B5ABB">
        <w:rPr>
          <w:rFonts w:ascii="Times New Roman" w:eastAsia="Times New Roman" w:hAnsi="Times New Roman" w:cs="Times New Roman"/>
          <w:kern w:val="0"/>
          <w:sz w:val="28"/>
          <w:szCs w:val="28"/>
          <w:lang w:eastAsia="ru-RU"/>
        </w:rPr>
        <w:t>newsid</w:t>
      </w:r>
      <w:r w:rsidRPr="002B5ABB">
        <w:rPr>
          <w:rFonts w:ascii="Times New Roman" w:eastAsia="Times New Roman" w:hAnsi="Times New Roman" w:cs="Times New Roman"/>
          <w:kern w:val="0"/>
          <w:sz w:val="28"/>
          <w:szCs w:val="28"/>
          <w:lang w:val="uk-UA" w:eastAsia="ru-RU"/>
        </w:rPr>
        <w:t>=130.</w:t>
      </w:r>
    </w:p>
    <w:p w14:paraId="5B16E8F5" w14:textId="77777777" w:rsidR="002B5ABB" w:rsidRPr="002B5ABB" w:rsidRDefault="002B5ABB" w:rsidP="007563EF">
      <w:pPr>
        <w:widowControl/>
        <w:numPr>
          <w:ilvl w:val="0"/>
          <w:numId w:val="6"/>
        </w:numPr>
        <w:tabs>
          <w:tab w:val="clear" w:pos="709"/>
          <w:tab w:val="num" w:pos="786"/>
        </w:tabs>
        <w:suppressAutoHyphens w:val="0"/>
        <w:spacing w:after="0" w:line="360" w:lineRule="auto"/>
        <w:jc w:val="left"/>
        <w:rPr>
          <w:rFonts w:ascii="Times New Roman" w:eastAsia="Times New Roman" w:hAnsi="Times New Roman" w:cs="Times New Roman"/>
          <w:color w:val="000000"/>
          <w:spacing w:val="-10"/>
          <w:kern w:val="0"/>
          <w:sz w:val="28"/>
          <w:szCs w:val="28"/>
          <w:lang w:val="uk-UA" w:eastAsia="ru-RU"/>
        </w:rPr>
      </w:pPr>
      <w:r w:rsidRPr="002B5ABB">
        <w:rPr>
          <w:rFonts w:ascii="Times New Roman" w:eastAsia="Times New Roman" w:hAnsi="Times New Roman" w:cs="Times New Roman"/>
          <w:spacing w:val="-10"/>
          <w:kern w:val="0"/>
          <w:sz w:val="28"/>
          <w:szCs w:val="28"/>
          <w:lang w:eastAsia="ru-RU"/>
        </w:rPr>
        <w:t xml:space="preserve">Хозяйственное право: общие положения / под ред. В.В. Лаптева. </w:t>
      </w:r>
      <w:r w:rsidRPr="002B5ABB">
        <w:rPr>
          <w:rFonts w:ascii="Times New Roman" w:eastAsia="Times New Roman" w:hAnsi="Times New Roman" w:cs="Times New Roman"/>
          <w:spacing w:val="-10"/>
          <w:kern w:val="0"/>
          <w:sz w:val="28"/>
          <w:szCs w:val="28"/>
          <w:lang w:val="uk-UA" w:eastAsia="ru-RU"/>
        </w:rPr>
        <w:t>–</w:t>
      </w:r>
      <w:r w:rsidRPr="002B5ABB">
        <w:rPr>
          <w:rFonts w:ascii="Times New Roman" w:eastAsia="Times New Roman" w:hAnsi="Times New Roman" w:cs="Times New Roman"/>
          <w:spacing w:val="-10"/>
          <w:kern w:val="0"/>
          <w:sz w:val="28"/>
          <w:szCs w:val="28"/>
          <w:lang w:eastAsia="ru-RU"/>
        </w:rPr>
        <w:t xml:space="preserve"> М.: Наука, 1983. –  287 </w:t>
      </w:r>
      <w:r w:rsidRPr="002B5ABB">
        <w:rPr>
          <w:rFonts w:ascii="Times New Roman" w:eastAsia="Times New Roman" w:hAnsi="Times New Roman" w:cs="Times New Roman"/>
          <w:spacing w:val="-10"/>
          <w:kern w:val="0"/>
          <w:sz w:val="28"/>
          <w:szCs w:val="28"/>
          <w:lang w:val="en-US" w:eastAsia="ru-RU"/>
        </w:rPr>
        <w:t>c</w:t>
      </w:r>
      <w:r w:rsidRPr="002B5ABB">
        <w:rPr>
          <w:rFonts w:ascii="Times New Roman" w:eastAsia="Times New Roman" w:hAnsi="Times New Roman" w:cs="Times New Roman"/>
          <w:spacing w:val="-10"/>
          <w:kern w:val="0"/>
          <w:sz w:val="28"/>
          <w:szCs w:val="28"/>
          <w:lang w:eastAsia="ru-RU"/>
        </w:rPr>
        <w:t>.</w:t>
      </w:r>
      <w:r w:rsidRPr="002B5ABB">
        <w:rPr>
          <w:rFonts w:ascii="Times New Roman" w:eastAsia="Times New Roman" w:hAnsi="Times New Roman" w:cs="Times New Roman"/>
          <w:spacing w:val="-10"/>
          <w:kern w:val="0"/>
          <w:sz w:val="20"/>
          <w:szCs w:val="20"/>
          <w:lang w:eastAsia="ru-RU"/>
        </w:rPr>
        <w:t xml:space="preserve"> </w:t>
      </w:r>
    </w:p>
    <w:p w14:paraId="18F3F013" w14:textId="77777777" w:rsidR="002B5ABB" w:rsidRPr="002B5ABB" w:rsidRDefault="002B5ABB" w:rsidP="007563EF">
      <w:pPr>
        <w:widowControl/>
        <w:numPr>
          <w:ilvl w:val="0"/>
          <w:numId w:val="6"/>
        </w:numPr>
        <w:tabs>
          <w:tab w:val="clear" w:pos="709"/>
          <w:tab w:val="num" w:pos="786"/>
        </w:tabs>
        <w:suppressAutoHyphens w:val="0"/>
        <w:spacing w:after="0" w:line="360" w:lineRule="auto"/>
        <w:jc w:val="left"/>
        <w:rPr>
          <w:rFonts w:ascii="Times New Roman" w:eastAsia="Times New Roman" w:hAnsi="Times New Roman" w:cs="Times New Roman"/>
          <w:color w:val="339966"/>
          <w:kern w:val="0"/>
          <w:sz w:val="20"/>
          <w:szCs w:val="20"/>
          <w:lang w:eastAsia="ru-RU"/>
        </w:rPr>
      </w:pPr>
      <w:r w:rsidRPr="002B5ABB">
        <w:rPr>
          <w:rFonts w:ascii="Times New Roman" w:eastAsia="Times New Roman" w:hAnsi="Times New Roman" w:cs="Times New Roman"/>
          <w:kern w:val="0"/>
          <w:sz w:val="28"/>
          <w:szCs w:val="28"/>
          <w:lang w:eastAsia="ru-RU"/>
        </w:rPr>
        <w:t>Мартемьянов В.С. Хозяйственное право</w:t>
      </w:r>
      <w:r w:rsidRPr="002B5ABB">
        <w:rPr>
          <w:rFonts w:ascii="Times New Roman" w:eastAsia="Times New Roman" w:hAnsi="Times New Roman" w:cs="Times New Roman"/>
          <w:kern w:val="0"/>
          <w:sz w:val="28"/>
          <w:szCs w:val="28"/>
          <w:lang w:val="uk-UA" w:eastAsia="ru-RU"/>
        </w:rPr>
        <w:t xml:space="preserve"> /</w:t>
      </w:r>
      <w:r w:rsidRPr="002B5ABB">
        <w:rPr>
          <w:rFonts w:ascii="Times New Roman" w:eastAsia="Times New Roman" w:hAnsi="Times New Roman" w:cs="Times New Roman"/>
          <w:kern w:val="0"/>
          <w:sz w:val="28"/>
          <w:szCs w:val="28"/>
          <w:lang w:eastAsia="ru-RU"/>
        </w:rPr>
        <w:t xml:space="preserve"> В.С. Мартемьянов</w:t>
      </w:r>
      <w:r w:rsidRPr="002B5ABB">
        <w:rPr>
          <w:rFonts w:ascii="Times New Roman" w:eastAsia="Times New Roman" w:hAnsi="Times New Roman" w:cs="Times New Roman"/>
          <w:kern w:val="0"/>
          <w:sz w:val="28"/>
          <w:szCs w:val="28"/>
          <w:lang w:val="uk-UA" w:eastAsia="ru-RU"/>
        </w:rPr>
        <w:t>.</w:t>
      </w:r>
      <w:r w:rsidRPr="002B5ABB">
        <w:rPr>
          <w:rFonts w:ascii="Times New Roman" w:eastAsia="Times New Roman" w:hAnsi="Times New Roman" w:cs="Times New Roman"/>
          <w:kern w:val="0"/>
          <w:sz w:val="28"/>
          <w:szCs w:val="28"/>
          <w:lang w:eastAsia="ru-RU"/>
        </w:rPr>
        <w:t xml:space="preserve"> –</w:t>
      </w:r>
      <w:r w:rsidRPr="002B5ABB">
        <w:rPr>
          <w:rFonts w:ascii="Times New Roman" w:eastAsia="Times New Roman" w:hAnsi="Times New Roman" w:cs="Times New Roman"/>
          <w:kern w:val="0"/>
          <w:sz w:val="28"/>
          <w:szCs w:val="28"/>
          <w:lang w:val="uk-UA" w:eastAsia="ru-RU"/>
        </w:rPr>
        <w:t xml:space="preserve"> </w:t>
      </w:r>
      <w:r w:rsidRPr="002B5ABB">
        <w:rPr>
          <w:rFonts w:ascii="Times New Roman" w:eastAsia="Times New Roman" w:hAnsi="Times New Roman" w:cs="Times New Roman"/>
          <w:kern w:val="0"/>
          <w:sz w:val="28"/>
          <w:szCs w:val="28"/>
          <w:lang w:eastAsia="ru-RU"/>
        </w:rPr>
        <w:t>Т. 2. Общие положения. Курс лекций. – М.: БЕК, 1994. – 400 с.</w:t>
      </w:r>
    </w:p>
    <w:p w14:paraId="614DC00C" w14:textId="77777777" w:rsidR="002B5ABB" w:rsidRPr="002B5ABB" w:rsidRDefault="002B5ABB" w:rsidP="007563EF">
      <w:pPr>
        <w:widowControl/>
        <w:numPr>
          <w:ilvl w:val="0"/>
          <w:numId w:val="6"/>
        </w:numPr>
        <w:tabs>
          <w:tab w:val="clear" w:pos="709"/>
          <w:tab w:val="num" w:pos="786"/>
        </w:tabs>
        <w:suppressAutoHyphens w:val="0"/>
        <w:spacing w:after="0" w:line="360" w:lineRule="auto"/>
        <w:jc w:val="left"/>
        <w:rPr>
          <w:rFonts w:ascii="Times New Roman" w:eastAsia="Times New Roman" w:hAnsi="Times New Roman" w:cs="Times New Roman"/>
          <w:spacing w:val="-10"/>
          <w:kern w:val="0"/>
          <w:sz w:val="28"/>
          <w:szCs w:val="28"/>
          <w:lang w:val="uk-UA" w:eastAsia="ru-RU"/>
        </w:rPr>
      </w:pPr>
      <w:r w:rsidRPr="002B5ABB">
        <w:rPr>
          <w:rFonts w:ascii="Times New Roman" w:eastAsia="Times New Roman" w:hAnsi="Times New Roman" w:cs="Times New Roman"/>
          <w:spacing w:val="-10"/>
          <w:kern w:val="0"/>
          <w:sz w:val="20"/>
          <w:szCs w:val="20"/>
          <w:lang w:eastAsia="ru-RU"/>
        </w:rPr>
        <w:lastRenderedPageBreak/>
        <w:t xml:space="preserve"> </w:t>
      </w:r>
      <w:r w:rsidRPr="002B5ABB">
        <w:rPr>
          <w:rFonts w:ascii="Times New Roman" w:eastAsia="Times New Roman" w:hAnsi="Times New Roman" w:cs="Times New Roman"/>
          <w:spacing w:val="-10"/>
          <w:kern w:val="0"/>
          <w:sz w:val="28"/>
          <w:szCs w:val="28"/>
          <w:lang w:eastAsia="ru-RU"/>
        </w:rPr>
        <w:t>Кашанин</w:t>
      </w:r>
      <w:r w:rsidRPr="002B5ABB">
        <w:rPr>
          <w:rFonts w:ascii="Times New Roman" w:eastAsia="Times New Roman" w:hAnsi="Times New Roman" w:cs="Times New Roman"/>
          <w:spacing w:val="-10"/>
          <w:kern w:val="0"/>
          <w:sz w:val="28"/>
          <w:szCs w:val="28"/>
          <w:lang w:val="uk-UA" w:eastAsia="ru-RU"/>
        </w:rPr>
        <w:t>а</w:t>
      </w:r>
      <w:r w:rsidRPr="002B5ABB">
        <w:rPr>
          <w:rFonts w:ascii="Times New Roman" w:eastAsia="Times New Roman" w:hAnsi="Times New Roman" w:cs="Times New Roman"/>
          <w:spacing w:val="-10"/>
          <w:kern w:val="0"/>
          <w:sz w:val="28"/>
          <w:szCs w:val="28"/>
          <w:lang w:eastAsia="ru-RU"/>
        </w:rPr>
        <w:t xml:space="preserve"> Т.В. Корпоративное право (Право хозяйственных товариществ и обществ): учеб. для вузов.</w:t>
      </w:r>
      <w:r w:rsidRPr="002B5ABB">
        <w:rPr>
          <w:rFonts w:ascii="Times New Roman" w:eastAsia="Times New Roman" w:hAnsi="Times New Roman" w:cs="Times New Roman"/>
          <w:spacing w:val="-10"/>
          <w:kern w:val="0"/>
          <w:sz w:val="28"/>
          <w:szCs w:val="28"/>
          <w:lang w:val="uk-UA" w:eastAsia="ru-RU"/>
        </w:rPr>
        <w:t xml:space="preserve"> /</w:t>
      </w:r>
      <w:r w:rsidRPr="002B5ABB">
        <w:rPr>
          <w:rFonts w:ascii="Times New Roman" w:eastAsia="Times New Roman" w:hAnsi="Times New Roman" w:cs="Times New Roman"/>
          <w:spacing w:val="-10"/>
          <w:kern w:val="0"/>
          <w:sz w:val="28"/>
          <w:szCs w:val="28"/>
          <w:lang w:eastAsia="ru-RU"/>
        </w:rPr>
        <w:t xml:space="preserve"> Т.В. Кашанин</w:t>
      </w:r>
      <w:r w:rsidRPr="002B5ABB">
        <w:rPr>
          <w:rFonts w:ascii="Times New Roman" w:eastAsia="Times New Roman" w:hAnsi="Times New Roman" w:cs="Times New Roman"/>
          <w:spacing w:val="-10"/>
          <w:kern w:val="0"/>
          <w:sz w:val="28"/>
          <w:szCs w:val="28"/>
          <w:lang w:val="uk-UA" w:eastAsia="ru-RU"/>
        </w:rPr>
        <w:t>а. –</w:t>
      </w:r>
      <w:r w:rsidRPr="002B5ABB">
        <w:rPr>
          <w:rFonts w:ascii="Times New Roman" w:eastAsia="Times New Roman" w:hAnsi="Times New Roman" w:cs="Times New Roman"/>
          <w:spacing w:val="-10"/>
          <w:kern w:val="0"/>
          <w:sz w:val="28"/>
          <w:szCs w:val="28"/>
          <w:lang w:eastAsia="ru-RU"/>
        </w:rPr>
        <w:t xml:space="preserve"> М.: НОРМА </w:t>
      </w:r>
      <w:r w:rsidRPr="002B5ABB">
        <w:rPr>
          <w:rFonts w:ascii="Times New Roman" w:eastAsia="Times New Roman" w:hAnsi="Times New Roman" w:cs="Times New Roman"/>
          <w:spacing w:val="-10"/>
          <w:kern w:val="0"/>
          <w:sz w:val="28"/>
          <w:szCs w:val="28"/>
          <w:lang w:val="uk-UA" w:eastAsia="ru-RU"/>
        </w:rPr>
        <w:t xml:space="preserve">– </w:t>
      </w:r>
      <w:r w:rsidRPr="002B5ABB">
        <w:rPr>
          <w:rFonts w:ascii="Times New Roman" w:eastAsia="Times New Roman" w:hAnsi="Times New Roman" w:cs="Times New Roman"/>
          <w:spacing w:val="-10"/>
          <w:kern w:val="0"/>
          <w:sz w:val="28"/>
          <w:szCs w:val="28"/>
          <w:lang w:eastAsia="ru-RU"/>
        </w:rPr>
        <w:t xml:space="preserve">ИНФРА, 1999. – 815 </w:t>
      </w:r>
      <w:r w:rsidRPr="002B5ABB">
        <w:rPr>
          <w:rFonts w:ascii="Times New Roman" w:eastAsia="Times New Roman" w:hAnsi="Times New Roman" w:cs="Times New Roman"/>
          <w:spacing w:val="-10"/>
          <w:kern w:val="0"/>
          <w:sz w:val="28"/>
          <w:szCs w:val="28"/>
          <w:lang w:val="en-US" w:eastAsia="ru-RU"/>
        </w:rPr>
        <w:t>c</w:t>
      </w:r>
      <w:r w:rsidRPr="002B5ABB">
        <w:rPr>
          <w:rFonts w:ascii="Times New Roman" w:eastAsia="Times New Roman" w:hAnsi="Times New Roman" w:cs="Times New Roman"/>
          <w:spacing w:val="-10"/>
          <w:kern w:val="0"/>
          <w:sz w:val="28"/>
          <w:szCs w:val="28"/>
          <w:lang w:eastAsia="ru-RU"/>
        </w:rPr>
        <w:t xml:space="preserve">. </w:t>
      </w:r>
    </w:p>
    <w:p w14:paraId="7ECD8092" w14:textId="77777777" w:rsidR="002B5ABB" w:rsidRPr="002B5ABB" w:rsidRDefault="002B5ABB" w:rsidP="007563EF">
      <w:pPr>
        <w:widowControl/>
        <w:numPr>
          <w:ilvl w:val="0"/>
          <w:numId w:val="6"/>
        </w:numPr>
        <w:tabs>
          <w:tab w:val="clear" w:pos="709"/>
        </w:tabs>
        <w:suppressAutoHyphens w:val="0"/>
        <w:spacing w:after="0" w:line="360" w:lineRule="auto"/>
        <w:ind w:left="538" w:hanging="357"/>
        <w:jc w:val="left"/>
        <w:rPr>
          <w:rFonts w:ascii="Times New Roman" w:eastAsia="Times New Roman" w:hAnsi="Times New Roman" w:cs="Times New Roman"/>
          <w:b/>
          <w:kern w:val="0"/>
          <w:sz w:val="28"/>
          <w:szCs w:val="28"/>
          <w:lang w:val="uk-UA" w:eastAsia="ru-RU"/>
        </w:rPr>
      </w:pPr>
      <w:r w:rsidRPr="002B5ABB">
        <w:rPr>
          <w:rFonts w:ascii="Times New Roman" w:eastAsia="Times New Roman" w:hAnsi="Times New Roman" w:cs="Times New Roman"/>
          <w:spacing w:val="-10"/>
          <w:kern w:val="0"/>
          <w:sz w:val="24"/>
          <w:szCs w:val="24"/>
          <w:lang w:eastAsia="ru-RU"/>
        </w:rPr>
        <w:t xml:space="preserve"> </w:t>
      </w:r>
      <w:r w:rsidRPr="002B5ABB">
        <w:rPr>
          <w:rFonts w:ascii="Times New Roman" w:eastAsia="Times New Roman" w:hAnsi="Times New Roman" w:cs="Times New Roman"/>
          <w:kern w:val="0"/>
          <w:sz w:val="28"/>
          <w:szCs w:val="28"/>
          <w:lang w:val="uk-UA" w:eastAsia="ru-RU"/>
        </w:rPr>
        <w:t>Бардашевич Н.А. Правовой статус церкви и концепция хозяйственной системи / Н.А. Бардашевич // Вісник Донецького університету. Серія В. Економіка і право. – 2001. – №</w:t>
      </w:r>
      <w:r w:rsidRPr="002B5ABB">
        <w:rPr>
          <w:rFonts w:ascii="Times New Roman" w:eastAsia="Times New Roman" w:hAnsi="Times New Roman" w:cs="Times New Roman"/>
          <w:kern w:val="0"/>
          <w:sz w:val="28"/>
          <w:szCs w:val="28"/>
          <w:lang w:val="en-US" w:eastAsia="ru-RU"/>
        </w:rPr>
        <w:t> </w:t>
      </w:r>
      <w:r w:rsidRPr="002B5ABB">
        <w:rPr>
          <w:rFonts w:ascii="Times New Roman" w:eastAsia="Times New Roman" w:hAnsi="Times New Roman" w:cs="Times New Roman"/>
          <w:kern w:val="0"/>
          <w:sz w:val="28"/>
          <w:szCs w:val="28"/>
          <w:lang w:val="uk-UA" w:eastAsia="ru-RU"/>
        </w:rPr>
        <w:t>1. – С. 238-248.</w:t>
      </w:r>
    </w:p>
    <w:p w14:paraId="2CCA56AE" w14:textId="77777777" w:rsidR="002B5ABB" w:rsidRPr="002B5ABB" w:rsidRDefault="002B5ABB" w:rsidP="007563EF">
      <w:pPr>
        <w:widowControl/>
        <w:numPr>
          <w:ilvl w:val="0"/>
          <w:numId w:val="6"/>
        </w:numPr>
        <w:tabs>
          <w:tab w:val="clear" w:pos="709"/>
          <w:tab w:val="num" w:pos="786"/>
        </w:tabs>
        <w:suppressAutoHyphens w:val="0"/>
        <w:spacing w:after="0" w:line="360" w:lineRule="auto"/>
        <w:jc w:val="left"/>
        <w:rPr>
          <w:rFonts w:ascii="Times New Roman" w:eastAsia="Times New Roman" w:hAnsi="Times New Roman" w:cs="Times New Roman"/>
          <w:color w:val="000000"/>
          <w:spacing w:val="-10"/>
          <w:kern w:val="0"/>
          <w:sz w:val="28"/>
          <w:szCs w:val="28"/>
          <w:lang w:val="uk-UA" w:eastAsia="ru-RU"/>
        </w:rPr>
      </w:pPr>
      <w:r w:rsidRPr="002B5ABB">
        <w:rPr>
          <w:rFonts w:ascii="Times New Roman" w:eastAsia="Times New Roman" w:hAnsi="Times New Roman" w:cs="Times New Roman"/>
          <w:spacing w:val="-10"/>
          <w:kern w:val="0"/>
          <w:sz w:val="28"/>
          <w:szCs w:val="28"/>
          <w:lang w:eastAsia="ru-RU"/>
        </w:rPr>
        <w:t>Пронская Г.В. Правовая организация отраслевых хозяйственных систем (На примере Украинской ССР)</w:t>
      </w:r>
      <w:r w:rsidRPr="002B5ABB">
        <w:rPr>
          <w:rFonts w:ascii="Times New Roman" w:eastAsia="Times New Roman" w:hAnsi="Times New Roman" w:cs="Times New Roman"/>
          <w:spacing w:val="-10"/>
          <w:kern w:val="0"/>
          <w:sz w:val="28"/>
          <w:szCs w:val="28"/>
          <w:lang w:val="uk-UA" w:eastAsia="ru-RU"/>
        </w:rPr>
        <w:t xml:space="preserve"> / </w:t>
      </w:r>
      <w:r w:rsidRPr="002B5ABB">
        <w:rPr>
          <w:rFonts w:ascii="Times New Roman" w:eastAsia="Times New Roman" w:hAnsi="Times New Roman" w:cs="Times New Roman"/>
          <w:spacing w:val="-10"/>
          <w:kern w:val="0"/>
          <w:sz w:val="28"/>
          <w:szCs w:val="28"/>
          <w:lang w:eastAsia="ru-RU"/>
        </w:rPr>
        <w:t>Г.В.</w:t>
      </w:r>
      <w:r w:rsidRPr="002B5ABB">
        <w:rPr>
          <w:rFonts w:ascii="Times New Roman" w:eastAsia="Times New Roman" w:hAnsi="Times New Roman" w:cs="Times New Roman"/>
          <w:spacing w:val="-10"/>
          <w:kern w:val="0"/>
          <w:sz w:val="28"/>
          <w:szCs w:val="28"/>
          <w:lang w:val="uk-UA" w:eastAsia="ru-RU"/>
        </w:rPr>
        <w:t xml:space="preserve"> </w:t>
      </w:r>
      <w:r w:rsidRPr="002B5ABB">
        <w:rPr>
          <w:rFonts w:ascii="Times New Roman" w:eastAsia="Times New Roman" w:hAnsi="Times New Roman" w:cs="Times New Roman"/>
          <w:spacing w:val="-10"/>
          <w:kern w:val="0"/>
          <w:sz w:val="28"/>
          <w:szCs w:val="28"/>
          <w:lang w:eastAsia="ru-RU"/>
        </w:rPr>
        <w:t>Пронская. – К.: Вища школа, 1985</w:t>
      </w:r>
      <w:r w:rsidRPr="002B5ABB">
        <w:rPr>
          <w:rFonts w:ascii="Times New Roman" w:eastAsia="Times New Roman" w:hAnsi="Times New Roman" w:cs="Times New Roman"/>
          <w:i/>
          <w:spacing w:val="-10"/>
          <w:kern w:val="0"/>
          <w:sz w:val="28"/>
          <w:szCs w:val="28"/>
          <w:lang w:eastAsia="ru-RU"/>
        </w:rPr>
        <w:t>.</w:t>
      </w:r>
      <w:r w:rsidRPr="002B5ABB">
        <w:rPr>
          <w:rFonts w:ascii="Times New Roman" w:eastAsia="Times New Roman" w:hAnsi="Times New Roman" w:cs="Times New Roman"/>
          <w:spacing w:val="-10"/>
          <w:kern w:val="0"/>
          <w:sz w:val="28"/>
          <w:szCs w:val="28"/>
          <w:lang w:eastAsia="ru-RU"/>
        </w:rPr>
        <w:t xml:space="preserve"> – 128 </w:t>
      </w:r>
      <w:r w:rsidRPr="002B5ABB">
        <w:rPr>
          <w:rFonts w:ascii="Times New Roman" w:eastAsia="Times New Roman" w:hAnsi="Times New Roman" w:cs="Times New Roman"/>
          <w:spacing w:val="-10"/>
          <w:kern w:val="0"/>
          <w:sz w:val="28"/>
          <w:szCs w:val="28"/>
          <w:lang w:val="en-US" w:eastAsia="ru-RU"/>
        </w:rPr>
        <w:t>c</w:t>
      </w:r>
      <w:r w:rsidRPr="002B5ABB">
        <w:rPr>
          <w:rFonts w:ascii="Times New Roman" w:eastAsia="Times New Roman" w:hAnsi="Times New Roman" w:cs="Times New Roman"/>
          <w:spacing w:val="-10"/>
          <w:kern w:val="0"/>
          <w:sz w:val="28"/>
          <w:szCs w:val="28"/>
          <w:lang w:eastAsia="ru-RU"/>
        </w:rPr>
        <w:t>.</w:t>
      </w:r>
    </w:p>
    <w:p w14:paraId="696C0B94" w14:textId="77777777" w:rsidR="002B5ABB" w:rsidRPr="002B5ABB" w:rsidRDefault="002B5ABB" w:rsidP="007563EF">
      <w:pPr>
        <w:widowControl/>
        <w:numPr>
          <w:ilvl w:val="0"/>
          <w:numId w:val="6"/>
        </w:numPr>
        <w:tabs>
          <w:tab w:val="clear" w:pos="709"/>
          <w:tab w:val="num" w:pos="786"/>
        </w:tabs>
        <w:suppressAutoHyphens w:val="0"/>
        <w:spacing w:after="0" w:line="360" w:lineRule="auto"/>
        <w:jc w:val="left"/>
        <w:rPr>
          <w:rFonts w:ascii="Times New Roman" w:eastAsia="Times New Roman" w:hAnsi="Times New Roman" w:cs="Times New Roman"/>
          <w:color w:val="000000"/>
          <w:spacing w:val="-10"/>
          <w:kern w:val="0"/>
          <w:sz w:val="28"/>
          <w:szCs w:val="28"/>
          <w:lang w:val="uk-UA" w:eastAsia="ru-RU"/>
        </w:rPr>
      </w:pPr>
      <w:r w:rsidRPr="002B5ABB">
        <w:rPr>
          <w:rFonts w:ascii="Times New Roman" w:eastAsia="Times New Roman" w:hAnsi="Times New Roman" w:cs="Times New Roman"/>
          <w:spacing w:val="-10"/>
          <w:kern w:val="0"/>
          <w:sz w:val="28"/>
          <w:szCs w:val="28"/>
          <w:lang w:eastAsia="ru-RU"/>
        </w:rPr>
        <w:t>Мамутов В.К. Компетенция государственных органов в решении хозяйственных вопросов</w:t>
      </w:r>
      <w:r w:rsidRPr="002B5ABB">
        <w:rPr>
          <w:rFonts w:ascii="Times New Roman" w:eastAsia="Times New Roman" w:hAnsi="Times New Roman" w:cs="Times New Roman"/>
          <w:spacing w:val="-10"/>
          <w:kern w:val="0"/>
          <w:sz w:val="28"/>
          <w:szCs w:val="28"/>
          <w:lang w:val="uk-UA" w:eastAsia="ru-RU"/>
        </w:rPr>
        <w:t xml:space="preserve"> / </w:t>
      </w:r>
      <w:r w:rsidRPr="002B5ABB">
        <w:rPr>
          <w:rFonts w:ascii="Times New Roman" w:eastAsia="Times New Roman" w:hAnsi="Times New Roman" w:cs="Times New Roman"/>
          <w:spacing w:val="-10"/>
          <w:kern w:val="0"/>
          <w:sz w:val="28"/>
          <w:szCs w:val="28"/>
          <w:lang w:eastAsia="ru-RU"/>
        </w:rPr>
        <w:t>В.К.</w:t>
      </w:r>
      <w:r w:rsidRPr="002B5ABB">
        <w:rPr>
          <w:rFonts w:ascii="Times New Roman" w:eastAsia="Times New Roman" w:hAnsi="Times New Roman" w:cs="Times New Roman"/>
          <w:spacing w:val="-10"/>
          <w:kern w:val="0"/>
          <w:sz w:val="28"/>
          <w:szCs w:val="28"/>
          <w:lang w:val="uk-UA" w:eastAsia="ru-RU"/>
        </w:rPr>
        <w:t xml:space="preserve"> </w:t>
      </w:r>
      <w:r w:rsidRPr="002B5ABB">
        <w:rPr>
          <w:rFonts w:ascii="Times New Roman" w:eastAsia="Times New Roman" w:hAnsi="Times New Roman" w:cs="Times New Roman"/>
          <w:spacing w:val="-10"/>
          <w:kern w:val="0"/>
          <w:sz w:val="28"/>
          <w:szCs w:val="28"/>
          <w:lang w:eastAsia="ru-RU"/>
        </w:rPr>
        <w:t>Мамутов</w:t>
      </w:r>
      <w:r w:rsidRPr="002B5ABB">
        <w:rPr>
          <w:rFonts w:ascii="Times New Roman" w:eastAsia="Times New Roman" w:hAnsi="Times New Roman" w:cs="Times New Roman"/>
          <w:spacing w:val="-10"/>
          <w:kern w:val="0"/>
          <w:sz w:val="28"/>
          <w:szCs w:val="28"/>
          <w:lang w:val="uk-UA" w:eastAsia="ru-RU"/>
        </w:rPr>
        <w:t>.</w:t>
      </w:r>
      <w:r w:rsidRPr="002B5ABB">
        <w:rPr>
          <w:rFonts w:ascii="Times New Roman" w:eastAsia="Times New Roman" w:hAnsi="Times New Roman" w:cs="Times New Roman"/>
          <w:spacing w:val="-10"/>
          <w:kern w:val="0"/>
          <w:sz w:val="28"/>
          <w:szCs w:val="28"/>
          <w:lang w:eastAsia="ru-RU"/>
        </w:rPr>
        <w:t xml:space="preserve"> –  М.: Юрид. лит., 1964</w:t>
      </w:r>
      <w:r w:rsidRPr="002B5ABB">
        <w:rPr>
          <w:rFonts w:ascii="Times New Roman" w:eastAsia="Times New Roman" w:hAnsi="Times New Roman" w:cs="Times New Roman"/>
          <w:i/>
          <w:spacing w:val="-10"/>
          <w:kern w:val="0"/>
          <w:sz w:val="28"/>
          <w:szCs w:val="28"/>
          <w:lang w:eastAsia="ru-RU"/>
        </w:rPr>
        <w:t>.</w:t>
      </w:r>
      <w:r w:rsidRPr="002B5ABB">
        <w:rPr>
          <w:rFonts w:ascii="Times New Roman" w:eastAsia="Times New Roman" w:hAnsi="Times New Roman" w:cs="Times New Roman"/>
          <w:spacing w:val="-10"/>
          <w:kern w:val="0"/>
          <w:sz w:val="28"/>
          <w:szCs w:val="28"/>
          <w:lang w:eastAsia="ru-RU"/>
        </w:rPr>
        <w:t xml:space="preserve"> – 266 </w:t>
      </w:r>
      <w:r w:rsidRPr="002B5ABB">
        <w:rPr>
          <w:rFonts w:ascii="Times New Roman" w:eastAsia="Times New Roman" w:hAnsi="Times New Roman" w:cs="Times New Roman"/>
          <w:spacing w:val="-10"/>
          <w:kern w:val="0"/>
          <w:sz w:val="28"/>
          <w:szCs w:val="28"/>
          <w:lang w:val="en-US" w:eastAsia="ru-RU"/>
        </w:rPr>
        <w:t>c</w:t>
      </w:r>
      <w:r w:rsidRPr="002B5ABB">
        <w:rPr>
          <w:rFonts w:ascii="Times New Roman" w:eastAsia="Times New Roman" w:hAnsi="Times New Roman" w:cs="Times New Roman"/>
          <w:spacing w:val="-10"/>
          <w:kern w:val="0"/>
          <w:sz w:val="28"/>
          <w:szCs w:val="28"/>
          <w:lang w:eastAsia="ru-RU"/>
        </w:rPr>
        <w:t>.</w:t>
      </w:r>
    </w:p>
    <w:p w14:paraId="710519B5" w14:textId="77777777" w:rsidR="002B5ABB" w:rsidRPr="002B5ABB" w:rsidRDefault="002B5ABB" w:rsidP="007563EF">
      <w:pPr>
        <w:widowControl/>
        <w:numPr>
          <w:ilvl w:val="0"/>
          <w:numId w:val="6"/>
        </w:numPr>
        <w:tabs>
          <w:tab w:val="clear" w:pos="709"/>
          <w:tab w:val="num" w:pos="786"/>
        </w:tabs>
        <w:suppressAutoHyphens w:val="0"/>
        <w:spacing w:after="0" w:line="360" w:lineRule="auto"/>
        <w:jc w:val="left"/>
        <w:rPr>
          <w:rFonts w:ascii="Times New Roman" w:eastAsia="Times New Roman" w:hAnsi="Times New Roman" w:cs="Times New Roman"/>
          <w:color w:val="000000"/>
          <w:spacing w:val="-10"/>
          <w:kern w:val="0"/>
          <w:sz w:val="28"/>
          <w:szCs w:val="28"/>
          <w:lang w:val="uk-UA" w:eastAsia="ru-RU"/>
        </w:rPr>
      </w:pPr>
      <w:r w:rsidRPr="002B5ABB">
        <w:rPr>
          <w:rFonts w:ascii="Times New Roman" w:eastAsia="Times New Roman" w:hAnsi="Times New Roman" w:cs="Times New Roman"/>
          <w:i/>
          <w:spacing w:val="-10"/>
          <w:kern w:val="0"/>
          <w:sz w:val="28"/>
          <w:szCs w:val="28"/>
          <w:lang w:val="uk-UA" w:eastAsia="ru-RU"/>
        </w:rPr>
        <w:t xml:space="preserve"> </w:t>
      </w:r>
      <w:r w:rsidRPr="002B5ABB">
        <w:rPr>
          <w:rFonts w:ascii="Times New Roman" w:eastAsia="Times New Roman" w:hAnsi="Times New Roman" w:cs="Times New Roman"/>
          <w:spacing w:val="-10"/>
          <w:kern w:val="0"/>
          <w:sz w:val="28"/>
          <w:szCs w:val="28"/>
          <w:lang w:eastAsia="ru-RU"/>
        </w:rPr>
        <w:t>Якушев В.С. Хозяйственная система: понятие, признаки, функции</w:t>
      </w:r>
      <w:r w:rsidRPr="002B5ABB">
        <w:rPr>
          <w:rFonts w:ascii="Times New Roman" w:eastAsia="Times New Roman" w:hAnsi="Times New Roman" w:cs="Times New Roman"/>
          <w:spacing w:val="-10"/>
          <w:kern w:val="0"/>
          <w:sz w:val="28"/>
          <w:szCs w:val="28"/>
          <w:lang w:val="uk-UA" w:eastAsia="ru-RU"/>
        </w:rPr>
        <w:t xml:space="preserve"> / </w:t>
      </w:r>
      <w:r w:rsidRPr="002B5ABB">
        <w:rPr>
          <w:rFonts w:ascii="Times New Roman" w:eastAsia="Times New Roman" w:hAnsi="Times New Roman" w:cs="Times New Roman"/>
          <w:spacing w:val="-10"/>
          <w:kern w:val="0"/>
          <w:sz w:val="28"/>
          <w:szCs w:val="28"/>
          <w:lang w:eastAsia="ru-RU"/>
        </w:rPr>
        <w:t>В.С.</w:t>
      </w:r>
      <w:r w:rsidRPr="002B5ABB">
        <w:rPr>
          <w:rFonts w:ascii="Times New Roman" w:eastAsia="Times New Roman" w:hAnsi="Times New Roman" w:cs="Times New Roman"/>
          <w:spacing w:val="-10"/>
          <w:kern w:val="0"/>
          <w:sz w:val="28"/>
          <w:szCs w:val="28"/>
          <w:lang w:val="uk-UA" w:eastAsia="ru-RU"/>
        </w:rPr>
        <w:t xml:space="preserve"> </w:t>
      </w:r>
      <w:r w:rsidRPr="002B5ABB">
        <w:rPr>
          <w:rFonts w:ascii="Times New Roman" w:eastAsia="Times New Roman" w:hAnsi="Times New Roman" w:cs="Times New Roman"/>
          <w:spacing w:val="-10"/>
          <w:kern w:val="0"/>
          <w:sz w:val="28"/>
          <w:szCs w:val="28"/>
          <w:lang w:eastAsia="ru-RU"/>
        </w:rPr>
        <w:t>Якушев</w:t>
      </w:r>
      <w:r w:rsidRPr="002B5ABB">
        <w:rPr>
          <w:rFonts w:ascii="Times New Roman" w:eastAsia="Times New Roman" w:hAnsi="Times New Roman" w:cs="Times New Roman"/>
          <w:spacing w:val="-10"/>
          <w:kern w:val="0"/>
          <w:sz w:val="28"/>
          <w:szCs w:val="28"/>
          <w:lang w:val="uk-UA" w:eastAsia="ru-RU"/>
        </w:rPr>
        <w:t xml:space="preserve"> //</w:t>
      </w:r>
      <w:r w:rsidRPr="002B5ABB">
        <w:rPr>
          <w:rFonts w:ascii="Times New Roman" w:eastAsia="Times New Roman" w:hAnsi="Times New Roman" w:cs="Times New Roman"/>
          <w:spacing w:val="-10"/>
          <w:kern w:val="0"/>
          <w:sz w:val="28"/>
          <w:szCs w:val="28"/>
          <w:lang w:eastAsia="ru-RU"/>
        </w:rPr>
        <w:t xml:space="preserve"> Советское государство и право. </w:t>
      </w:r>
      <w:r w:rsidRPr="002B5ABB">
        <w:rPr>
          <w:rFonts w:ascii="Times New Roman" w:eastAsia="Times New Roman" w:hAnsi="Times New Roman" w:cs="Times New Roman"/>
          <w:spacing w:val="-10"/>
          <w:kern w:val="0"/>
          <w:sz w:val="28"/>
          <w:szCs w:val="28"/>
          <w:lang w:val="uk-UA" w:eastAsia="ru-RU"/>
        </w:rPr>
        <w:t>–</w:t>
      </w:r>
      <w:r w:rsidRPr="002B5ABB">
        <w:rPr>
          <w:rFonts w:ascii="Times New Roman" w:eastAsia="Times New Roman" w:hAnsi="Times New Roman" w:cs="Times New Roman"/>
          <w:spacing w:val="-10"/>
          <w:kern w:val="0"/>
          <w:sz w:val="28"/>
          <w:szCs w:val="28"/>
          <w:lang w:eastAsia="ru-RU"/>
        </w:rPr>
        <w:t xml:space="preserve"> 1976.</w:t>
      </w:r>
      <w:r w:rsidRPr="002B5ABB">
        <w:rPr>
          <w:rFonts w:ascii="Times New Roman" w:eastAsia="Times New Roman" w:hAnsi="Times New Roman" w:cs="Times New Roman"/>
          <w:spacing w:val="-10"/>
          <w:kern w:val="0"/>
          <w:sz w:val="28"/>
          <w:szCs w:val="28"/>
          <w:lang w:val="uk-UA" w:eastAsia="ru-RU"/>
        </w:rPr>
        <w:t xml:space="preserve"> –</w:t>
      </w:r>
      <w:r w:rsidRPr="002B5ABB">
        <w:rPr>
          <w:rFonts w:ascii="Times New Roman" w:eastAsia="Times New Roman" w:hAnsi="Times New Roman" w:cs="Times New Roman"/>
          <w:spacing w:val="-10"/>
          <w:kern w:val="0"/>
          <w:sz w:val="28"/>
          <w:szCs w:val="28"/>
          <w:lang w:eastAsia="ru-RU"/>
        </w:rPr>
        <w:t xml:space="preserve"> № 6. </w:t>
      </w:r>
      <w:r w:rsidRPr="002B5ABB">
        <w:rPr>
          <w:rFonts w:ascii="Times New Roman" w:eastAsia="Times New Roman" w:hAnsi="Times New Roman" w:cs="Times New Roman"/>
          <w:spacing w:val="-10"/>
          <w:kern w:val="0"/>
          <w:sz w:val="28"/>
          <w:szCs w:val="28"/>
          <w:lang w:val="uk-UA" w:eastAsia="ru-RU"/>
        </w:rPr>
        <w:t>– С. 50-58.</w:t>
      </w:r>
      <w:r w:rsidRPr="002B5ABB">
        <w:rPr>
          <w:rFonts w:ascii="Times New Roman" w:eastAsia="Times New Roman" w:hAnsi="Times New Roman" w:cs="Times New Roman"/>
          <w:spacing w:val="-10"/>
          <w:kern w:val="0"/>
          <w:sz w:val="28"/>
          <w:szCs w:val="28"/>
          <w:lang w:eastAsia="ru-RU"/>
        </w:rPr>
        <w:t xml:space="preserve"> </w:t>
      </w:r>
    </w:p>
    <w:p w14:paraId="6BB83900" w14:textId="77777777" w:rsidR="002B5ABB" w:rsidRPr="002B5ABB" w:rsidRDefault="002B5ABB" w:rsidP="007563EF">
      <w:pPr>
        <w:widowControl/>
        <w:numPr>
          <w:ilvl w:val="0"/>
          <w:numId w:val="6"/>
        </w:numPr>
        <w:tabs>
          <w:tab w:val="clear" w:pos="709"/>
          <w:tab w:val="num" w:pos="786"/>
        </w:tabs>
        <w:suppressAutoHyphens w:val="0"/>
        <w:spacing w:after="0" w:line="360" w:lineRule="auto"/>
        <w:jc w:val="left"/>
        <w:rPr>
          <w:rFonts w:ascii="Times New Roman" w:eastAsia="Times New Roman" w:hAnsi="Times New Roman" w:cs="Times New Roman"/>
          <w:kern w:val="0"/>
          <w:sz w:val="28"/>
          <w:szCs w:val="28"/>
          <w:lang w:eastAsia="ru-RU"/>
        </w:rPr>
      </w:pPr>
      <w:r w:rsidRPr="002B5ABB">
        <w:rPr>
          <w:rFonts w:ascii="Times New Roman" w:eastAsia="Times New Roman" w:hAnsi="Times New Roman" w:cs="Times New Roman"/>
          <w:kern w:val="0"/>
          <w:sz w:val="28"/>
          <w:szCs w:val="28"/>
          <w:lang w:eastAsia="ru-RU"/>
        </w:rPr>
        <w:t>Коняев Н.И. Хозяйственные системы в период зрелого социализма: правовые вопросы</w:t>
      </w:r>
      <w:r w:rsidRPr="002B5ABB">
        <w:rPr>
          <w:rFonts w:ascii="Times New Roman" w:eastAsia="Times New Roman" w:hAnsi="Times New Roman" w:cs="Times New Roman"/>
          <w:kern w:val="0"/>
          <w:sz w:val="28"/>
          <w:szCs w:val="28"/>
          <w:lang w:val="uk-UA" w:eastAsia="ru-RU"/>
        </w:rPr>
        <w:t xml:space="preserve"> / </w:t>
      </w:r>
      <w:r w:rsidRPr="002B5ABB">
        <w:rPr>
          <w:rFonts w:ascii="Times New Roman" w:eastAsia="Times New Roman" w:hAnsi="Times New Roman" w:cs="Times New Roman"/>
          <w:kern w:val="0"/>
          <w:sz w:val="28"/>
          <w:szCs w:val="28"/>
          <w:lang w:eastAsia="ru-RU"/>
        </w:rPr>
        <w:t>Н.И.</w:t>
      </w:r>
      <w:r w:rsidRPr="002B5ABB">
        <w:rPr>
          <w:rFonts w:ascii="Times New Roman" w:eastAsia="Times New Roman" w:hAnsi="Times New Roman" w:cs="Times New Roman"/>
          <w:kern w:val="0"/>
          <w:sz w:val="28"/>
          <w:szCs w:val="28"/>
          <w:lang w:val="uk-UA" w:eastAsia="ru-RU"/>
        </w:rPr>
        <w:t xml:space="preserve"> </w:t>
      </w:r>
      <w:r w:rsidRPr="002B5ABB">
        <w:rPr>
          <w:rFonts w:ascii="Times New Roman" w:eastAsia="Times New Roman" w:hAnsi="Times New Roman" w:cs="Times New Roman"/>
          <w:kern w:val="0"/>
          <w:sz w:val="28"/>
          <w:szCs w:val="28"/>
          <w:lang w:eastAsia="ru-RU"/>
        </w:rPr>
        <w:t xml:space="preserve">Коняев. </w:t>
      </w:r>
      <w:r w:rsidRPr="002B5ABB">
        <w:rPr>
          <w:rFonts w:ascii="Times New Roman" w:eastAsia="Times New Roman" w:hAnsi="Times New Roman" w:cs="Times New Roman"/>
          <w:kern w:val="0"/>
          <w:sz w:val="28"/>
          <w:szCs w:val="28"/>
          <w:lang w:val="uk-UA" w:eastAsia="ru-RU"/>
        </w:rPr>
        <w:t>–</w:t>
      </w:r>
      <w:r w:rsidRPr="002B5ABB">
        <w:rPr>
          <w:rFonts w:ascii="Times New Roman" w:eastAsia="Times New Roman" w:hAnsi="Times New Roman" w:cs="Times New Roman"/>
          <w:kern w:val="0"/>
          <w:sz w:val="28"/>
          <w:szCs w:val="28"/>
          <w:lang w:eastAsia="ru-RU"/>
        </w:rPr>
        <w:t xml:space="preserve"> Саратов: Изд-во Саратовского ун-та, 1980. – 161с.</w:t>
      </w:r>
    </w:p>
    <w:p w14:paraId="156FA5C5" w14:textId="77777777" w:rsidR="002B5ABB" w:rsidRPr="002B5ABB" w:rsidRDefault="002B5ABB" w:rsidP="007563EF">
      <w:pPr>
        <w:widowControl/>
        <w:numPr>
          <w:ilvl w:val="0"/>
          <w:numId w:val="6"/>
        </w:numPr>
        <w:tabs>
          <w:tab w:val="clear" w:pos="709"/>
          <w:tab w:val="num" w:pos="786"/>
        </w:tabs>
        <w:suppressAutoHyphens w:val="0"/>
        <w:spacing w:after="0" w:line="360" w:lineRule="auto"/>
        <w:jc w:val="left"/>
        <w:rPr>
          <w:rFonts w:ascii="Times New Roman" w:eastAsia="Times New Roman" w:hAnsi="Times New Roman" w:cs="Times New Roman"/>
          <w:kern w:val="0"/>
          <w:sz w:val="28"/>
          <w:szCs w:val="28"/>
          <w:lang w:val="uk-UA" w:eastAsia="ru-RU"/>
        </w:rPr>
      </w:pPr>
      <w:r w:rsidRPr="002B5ABB">
        <w:rPr>
          <w:rFonts w:ascii="Times New Roman" w:eastAsia="Times New Roman" w:hAnsi="Times New Roman" w:cs="Times New Roman"/>
          <w:spacing w:val="-10"/>
          <w:kern w:val="0"/>
          <w:sz w:val="28"/>
          <w:szCs w:val="28"/>
          <w:lang w:val="uk-UA" w:eastAsia="ru-RU"/>
        </w:rPr>
        <w:t xml:space="preserve"> </w:t>
      </w:r>
      <w:r w:rsidRPr="002B5ABB">
        <w:rPr>
          <w:rFonts w:ascii="Times New Roman" w:eastAsia="Times New Roman" w:hAnsi="Times New Roman" w:cs="Times New Roman"/>
          <w:b/>
          <w:spacing w:val="-10"/>
          <w:kern w:val="0"/>
          <w:sz w:val="28"/>
          <w:szCs w:val="28"/>
          <w:lang w:val="uk-UA" w:eastAsia="ru-RU"/>
        </w:rPr>
        <w:t xml:space="preserve">Державний Комітет України у справах національностей та релігій, КМУ, м. Київ </w:t>
      </w:r>
    </w:p>
    <w:p w14:paraId="77373847" w14:textId="77777777" w:rsidR="002B5ABB" w:rsidRPr="002B5ABB" w:rsidRDefault="002B5ABB" w:rsidP="002B5ABB">
      <w:pPr>
        <w:widowControl/>
        <w:tabs>
          <w:tab w:val="clear" w:pos="709"/>
        </w:tabs>
        <w:suppressAutoHyphens w:val="0"/>
        <w:spacing w:after="0" w:line="360" w:lineRule="auto"/>
        <w:ind w:left="540" w:firstLine="0"/>
        <w:rPr>
          <w:rFonts w:ascii="Times New Roman" w:eastAsia="Times New Roman" w:hAnsi="Times New Roman" w:cs="Times New Roman"/>
          <w:spacing w:val="-10"/>
          <w:kern w:val="0"/>
          <w:sz w:val="28"/>
          <w:szCs w:val="28"/>
          <w:lang w:val="uk-UA" w:eastAsia="ru-RU"/>
        </w:rPr>
      </w:pPr>
      <w:r w:rsidRPr="002B5ABB">
        <w:rPr>
          <w:rFonts w:ascii="Times New Roman" w:eastAsia="Times New Roman" w:hAnsi="Times New Roman" w:cs="Times New Roman"/>
          <w:spacing w:val="-10"/>
          <w:kern w:val="0"/>
          <w:sz w:val="28"/>
          <w:szCs w:val="28"/>
          <w:lang w:val="uk-UA" w:eastAsia="ru-RU"/>
        </w:rPr>
        <w:t>Спр. б/н. Статут Української Автокефальної Православної Церкви</w:t>
      </w:r>
      <w:r w:rsidRPr="002B5ABB">
        <w:rPr>
          <w:rFonts w:ascii="Times New Roman" w:eastAsia="Times New Roman" w:hAnsi="Times New Roman" w:cs="Times New Roman"/>
          <w:b/>
          <w:spacing w:val="-10"/>
          <w:kern w:val="0"/>
          <w:sz w:val="28"/>
          <w:szCs w:val="28"/>
          <w:lang w:val="uk-UA" w:eastAsia="ru-RU"/>
        </w:rPr>
        <w:t>:</w:t>
      </w:r>
      <w:r w:rsidRPr="002B5ABB">
        <w:rPr>
          <w:rFonts w:ascii="Times New Roman" w:eastAsia="Times New Roman" w:hAnsi="Times New Roman" w:cs="Times New Roman"/>
          <w:spacing w:val="-10"/>
          <w:kern w:val="0"/>
          <w:sz w:val="28"/>
          <w:szCs w:val="28"/>
          <w:lang w:val="uk-UA" w:eastAsia="ru-RU"/>
        </w:rPr>
        <w:t xml:space="preserve"> схвалений Помісним собором УАПЦ 5-6 черв. 1990 р. (зі змін. та допов. Помісного Собору УАПЦ від 29 трав. 1997 р.): Статут зарестровано 26.11.1996 р. Протокол № 10/4, 15</w:t>
      </w:r>
      <w:r w:rsidRPr="002B5ABB">
        <w:rPr>
          <w:rFonts w:ascii="Times New Roman" w:eastAsia="Times New Roman" w:hAnsi="Times New Roman" w:cs="Times New Roman"/>
          <w:spacing w:val="-10"/>
          <w:kern w:val="0"/>
          <w:sz w:val="28"/>
          <w:szCs w:val="28"/>
          <w:lang w:eastAsia="ru-RU"/>
        </w:rPr>
        <w:t> </w:t>
      </w:r>
      <w:r w:rsidRPr="002B5ABB">
        <w:rPr>
          <w:rFonts w:ascii="Times New Roman" w:eastAsia="Times New Roman" w:hAnsi="Times New Roman" w:cs="Times New Roman"/>
          <w:spacing w:val="-10"/>
          <w:kern w:val="0"/>
          <w:sz w:val="28"/>
          <w:szCs w:val="28"/>
          <w:lang w:val="uk-UA" w:eastAsia="ru-RU"/>
        </w:rPr>
        <w:t>арк</w:t>
      </w:r>
      <w:r w:rsidRPr="002B5ABB">
        <w:rPr>
          <w:rFonts w:ascii="Times New Roman" w:eastAsia="Times New Roman" w:hAnsi="Times New Roman" w:cs="Times New Roman"/>
          <w:i/>
          <w:spacing w:val="-10"/>
          <w:kern w:val="0"/>
          <w:sz w:val="28"/>
          <w:szCs w:val="28"/>
          <w:lang w:val="uk-UA" w:eastAsia="ru-RU"/>
        </w:rPr>
        <w:t>.</w:t>
      </w:r>
      <w:r w:rsidRPr="002B5ABB">
        <w:rPr>
          <w:rFonts w:ascii="Times New Roman" w:eastAsia="Times New Roman" w:hAnsi="Times New Roman" w:cs="Times New Roman"/>
          <w:spacing w:val="-10"/>
          <w:kern w:val="0"/>
          <w:sz w:val="28"/>
          <w:szCs w:val="28"/>
          <w:lang w:val="uk-UA" w:eastAsia="ru-RU"/>
        </w:rPr>
        <w:t xml:space="preserve"> (надруковано:</w:t>
      </w:r>
      <w:r w:rsidRPr="002B5ABB">
        <w:rPr>
          <w:rFonts w:ascii="Times New Roman" w:eastAsia="Times New Roman" w:hAnsi="Times New Roman" w:cs="Times New Roman"/>
          <w:spacing w:val="-10"/>
          <w:kern w:val="0"/>
          <w:sz w:val="24"/>
          <w:szCs w:val="24"/>
          <w:lang w:val="uk-UA" w:eastAsia="ru-RU"/>
        </w:rPr>
        <w:t xml:space="preserve"> </w:t>
      </w:r>
      <w:r w:rsidRPr="002B5ABB">
        <w:rPr>
          <w:rFonts w:ascii="Times New Roman" w:eastAsia="Times New Roman" w:hAnsi="Times New Roman" w:cs="Times New Roman"/>
          <w:spacing w:val="-10"/>
          <w:kern w:val="0"/>
          <w:sz w:val="28"/>
          <w:szCs w:val="28"/>
          <w:lang w:val="uk-UA" w:eastAsia="ru-RU"/>
        </w:rPr>
        <w:t>Укр. Автокефальна Православна Церква; Київська Патріархія // Збірка каноничних документів, які регулюють сучасний устрій, внутрішнє життя й зовнішні відносини УАПЦ. – К., 1997. – 51 с.).</w:t>
      </w:r>
    </w:p>
    <w:p w14:paraId="1C76E119" w14:textId="77777777" w:rsidR="002B5ABB" w:rsidRPr="002B5ABB" w:rsidRDefault="002B5ABB" w:rsidP="007563EF">
      <w:pPr>
        <w:widowControl/>
        <w:numPr>
          <w:ilvl w:val="0"/>
          <w:numId w:val="6"/>
        </w:numPr>
        <w:tabs>
          <w:tab w:val="clear" w:pos="709"/>
          <w:tab w:val="num" w:pos="786"/>
        </w:tabs>
        <w:suppressAutoHyphens w:val="0"/>
        <w:spacing w:after="0" w:line="360" w:lineRule="auto"/>
        <w:jc w:val="left"/>
        <w:rPr>
          <w:rFonts w:ascii="Times New Roman" w:eastAsia="Times New Roman" w:hAnsi="Times New Roman" w:cs="Times New Roman"/>
          <w:b/>
          <w:spacing w:val="-10"/>
          <w:kern w:val="0"/>
          <w:sz w:val="28"/>
          <w:szCs w:val="28"/>
          <w:lang w:val="uk-UA" w:eastAsia="ru-RU"/>
        </w:rPr>
      </w:pPr>
      <w:r w:rsidRPr="002B5ABB">
        <w:rPr>
          <w:rFonts w:ascii="Times New Roman" w:eastAsia="Times New Roman" w:hAnsi="Times New Roman" w:cs="Times New Roman"/>
          <w:b/>
          <w:spacing w:val="-10"/>
          <w:kern w:val="0"/>
          <w:sz w:val="28"/>
          <w:szCs w:val="28"/>
          <w:lang w:val="uk-UA" w:eastAsia="ru-RU"/>
        </w:rPr>
        <w:t>Державний Комітет України у справах національностей та релігій, КМУ, м. Київ</w:t>
      </w:r>
    </w:p>
    <w:p w14:paraId="17A645BD" w14:textId="77777777" w:rsidR="002B5ABB" w:rsidRPr="002B5ABB" w:rsidRDefault="002B5ABB" w:rsidP="002B5ABB">
      <w:pPr>
        <w:widowControl/>
        <w:tabs>
          <w:tab w:val="clear" w:pos="709"/>
          <w:tab w:val="num" w:pos="786"/>
        </w:tabs>
        <w:suppressAutoHyphens w:val="0"/>
        <w:overflowPunct w:val="0"/>
        <w:autoSpaceDE w:val="0"/>
        <w:autoSpaceDN w:val="0"/>
        <w:adjustRightInd w:val="0"/>
        <w:spacing w:after="0" w:line="360" w:lineRule="auto"/>
        <w:ind w:left="540" w:firstLine="0"/>
        <w:textAlignment w:val="baseline"/>
        <w:rPr>
          <w:rFonts w:ascii="Times New Roman" w:eastAsia="Times New Roman" w:hAnsi="Times New Roman" w:cs="Times New Roman"/>
          <w:spacing w:val="-10"/>
          <w:kern w:val="0"/>
          <w:sz w:val="28"/>
          <w:szCs w:val="28"/>
          <w:lang w:val="uk-UA" w:eastAsia="ru-RU"/>
        </w:rPr>
      </w:pPr>
      <w:r w:rsidRPr="002B5ABB">
        <w:rPr>
          <w:rFonts w:ascii="Times New Roman" w:eastAsia="Times New Roman" w:hAnsi="Times New Roman" w:cs="Times New Roman"/>
          <w:spacing w:val="-10"/>
          <w:kern w:val="0"/>
          <w:sz w:val="28"/>
          <w:szCs w:val="28"/>
          <w:lang w:val="uk-UA" w:eastAsia="ru-RU"/>
        </w:rPr>
        <w:t xml:space="preserve">Спр. б/н.. Цивільний статут Патріаршої канцелярії Української Автокефальної Православної Церкви. Офіційна назва – Київська Патріархія: зарееєстровано 9 березня 1991 р.: Постанова Ради у справах релігій при Раді Мінистрів УРСР, </w:t>
      </w:r>
      <w:r w:rsidRPr="002B5ABB">
        <w:rPr>
          <w:rFonts w:ascii="Times New Roman" w:eastAsia="Times New Roman" w:hAnsi="Times New Roman" w:cs="Times New Roman"/>
          <w:spacing w:val="-10"/>
          <w:kern w:val="0"/>
          <w:sz w:val="28"/>
          <w:szCs w:val="28"/>
          <w:lang w:val="uk-UA" w:eastAsia="ru-RU"/>
        </w:rPr>
        <w:lastRenderedPageBreak/>
        <w:t>Протокол № 3. (Доповнення до статуту зареєстровано 23.07.92 р. Протокол № 7), 7 арк.</w:t>
      </w:r>
    </w:p>
    <w:p w14:paraId="60CE2C57" w14:textId="77777777" w:rsidR="002B5ABB" w:rsidRPr="002B5ABB" w:rsidRDefault="002B5ABB" w:rsidP="002B5ABB">
      <w:pPr>
        <w:widowControl/>
        <w:tabs>
          <w:tab w:val="clear" w:pos="709"/>
          <w:tab w:val="num" w:pos="786"/>
        </w:tabs>
        <w:suppressAutoHyphens w:val="0"/>
        <w:overflowPunct w:val="0"/>
        <w:autoSpaceDE w:val="0"/>
        <w:autoSpaceDN w:val="0"/>
        <w:adjustRightInd w:val="0"/>
        <w:spacing w:after="0" w:line="360" w:lineRule="auto"/>
        <w:ind w:left="540" w:firstLine="0"/>
        <w:textAlignment w:val="baseline"/>
        <w:rPr>
          <w:rFonts w:ascii="Times New Roman" w:eastAsia="Times New Roman" w:hAnsi="Times New Roman" w:cs="Times New Roman"/>
          <w:spacing w:val="-10"/>
          <w:kern w:val="0"/>
          <w:sz w:val="28"/>
          <w:szCs w:val="28"/>
          <w:lang w:val="uk-UA" w:eastAsia="ru-RU"/>
        </w:rPr>
      </w:pPr>
    </w:p>
    <w:p w14:paraId="6087E6C9" w14:textId="77777777" w:rsidR="002B5ABB" w:rsidRPr="002B5ABB" w:rsidRDefault="002B5ABB" w:rsidP="007563EF">
      <w:pPr>
        <w:widowControl/>
        <w:numPr>
          <w:ilvl w:val="0"/>
          <w:numId w:val="6"/>
        </w:numPr>
        <w:tabs>
          <w:tab w:val="clear" w:pos="709"/>
          <w:tab w:val="num" w:pos="786"/>
        </w:tabs>
        <w:suppressAutoHyphens w:val="0"/>
        <w:spacing w:after="0" w:line="360" w:lineRule="auto"/>
        <w:jc w:val="left"/>
        <w:rPr>
          <w:rFonts w:ascii="Times New Roman" w:eastAsia="Times New Roman" w:hAnsi="Times New Roman" w:cs="Times New Roman"/>
          <w:b/>
          <w:spacing w:val="-10"/>
          <w:kern w:val="0"/>
          <w:sz w:val="28"/>
          <w:szCs w:val="28"/>
          <w:lang w:val="uk-UA" w:eastAsia="ru-RU"/>
        </w:rPr>
      </w:pPr>
      <w:r w:rsidRPr="002B5ABB">
        <w:rPr>
          <w:rFonts w:ascii="Times New Roman" w:eastAsia="Times New Roman" w:hAnsi="Times New Roman" w:cs="Times New Roman"/>
          <w:b/>
          <w:spacing w:val="-10"/>
          <w:kern w:val="0"/>
          <w:sz w:val="28"/>
          <w:szCs w:val="28"/>
          <w:lang w:val="uk-UA" w:eastAsia="ru-RU"/>
        </w:rPr>
        <w:t xml:space="preserve">Державний Комітет України у справах національностей та релігій, КМУ, м. Київ </w:t>
      </w:r>
    </w:p>
    <w:p w14:paraId="58AD9D69" w14:textId="77777777" w:rsidR="002B5ABB" w:rsidRPr="002B5ABB" w:rsidRDefault="002B5ABB" w:rsidP="002B5ABB">
      <w:pPr>
        <w:widowControl/>
        <w:tabs>
          <w:tab w:val="clear" w:pos="709"/>
          <w:tab w:val="num" w:pos="786"/>
        </w:tabs>
        <w:suppressAutoHyphens w:val="0"/>
        <w:overflowPunct w:val="0"/>
        <w:autoSpaceDE w:val="0"/>
        <w:autoSpaceDN w:val="0"/>
        <w:adjustRightInd w:val="0"/>
        <w:spacing w:after="0" w:line="360" w:lineRule="auto"/>
        <w:ind w:left="540" w:firstLine="0"/>
        <w:textAlignment w:val="baseline"/>
        <w:rPr>
          <w:rFonts w:ascii="Times New Roman" w:eastAsia="Times New Roman" w:hAnsi="Times New Roman" w:cs="Times New Roman"/>
          <w:kern w:val="0"/>
          <w:sz w:val="28"/>
          <w:szCs w:val="28"/>
          <w:lang w:val="uk-UA" w:eastAsia="ru-RU"/>
        </w:rPr>
      </w:pPr>
      <w:r w:rsidRPr="002B5ABB">
        <w:rPr>
          <w:rFonts w:ascii="Times New Roman" w:eastAsia="Times New Roman" w:hAnsi="Times New Roman" w:cs="Times New Roman"/>
          <w:spacing w:val="-10"/>
          <w:kern w:val="0"/>
          <w:sz w:val="28"/>
          <w:szCs w:val="28"/>
          <w:lang w:val="uk-UA" w:eastAsia="ru-RU"/>
        </w:rPr>
        <w:t xml:space="preserve">Спр. б/н. </w:t>
      </w:r>
      <w:r w:rsidRPr="002B5ABB">
        <w:rPr>
          <w:rFonts w:ascii="Times New Roman" w:eastAsia="Times New Roman" w:hAnsi="Times New Roman" w:cs="Times New Roman"/>
          <w:kern w:val="0"/>
          <w:sz w:val="28"/>
          <w:szCs w:val="28"/>
          <w:lang w:eastAsia="ru-RU"/>
        </w:rPr>
        <w:t>Устав Духовного Управления Мусульман Крыма / нов. ред., принятая на Курултае мусульман Крыма 18.10.1995 г. Севастополь:</w:t>
      </w:r>
      <w:r w:rsidRPr="002B5ABB">
        <w:rPr>
          <w:rFonts w:ascii="Times New Roman" w:eastAsia="Times New Roman" w:hAnsi="Times New Roman" w:cs="Times New Roman"/>
          <w:kern w:val="0"/>
          <w:sz w:val="28"/>
          <w:szCs w:val="28"/>
          <w:lang w:val="uk-UA" w:eastAsia="ru-RU"/>
        </w:rPr>
        <w:t xml:space="preserve"> витяг з протоколу засідання колегії Державного комітету України у справах релігії № 3 від 30.04.1996. Затверджено постановою № 3/3, </w:t>
      </w:r>
    </w:p>
    <w:p w14:paraId="177CB0AB" w14:textId="77777777" w:rsidR="002B5ABB" w:rsidRPr="002B5ABB" w:rsidRDefault="002B5ABB" w:rsidP="007563EF">
      <w:pPr>
        <w:widowControl/>
        <w:numPr>
          <w:ilvl w:val="0"/>
          <w:numId w:val="6"/>
        </w:numPr>
        <w:tabs>
          <w:tab w:val="clear" w:pos="709"/>
          <w:tab w:val="num" w:pos="786"/>
        </w:tabs>
        <w:suppressAutoHyphens w:val="0"/>
        <w:spacing w:after="0" w:line="360" w:lineRule="auto"/>
        <w:jc w:val="left"/>
        <w:rPr>
          <w:rFonts w:ascii="Times New Roman" w:eastAsia="Times New Roman" w:hAnsi="Times New Roman" w:cs="Times New Roman"/>
          <w:kern w:val="0"/>
          <w:sz w:val="28"/>
          <w:szCs w:val="28"/>
          <w:lang w:val="uk-UA" w:eastAsia="ru-RU"/>
        </w:rPr>
      </w:pPr>
      <w:r w:rsidRPr="002B5ABB">
        <w:rPr>
          <w:rFonts w:ascii="Times New Roman" w:eastAsia="Times New Roman" w:hAnsi="Times New Roman" w:cs="Times New Roman"/>
          <w:b/>
          <w:spacing w:val="-10"/>
          <w:kern w:val="0"/>
          <w:sz w:val="28"/>
          <w:szCs w:val="28"/>
          <w:lang w:val="uk-UA" w:eastAsia="ru-RU"/>
        </w:rPr>
        <w:t xml:space="preserve">Державний Комітет України у справах національностей та релігій, КМУ, м. Київ </w:t>
      </w:r>
    </w:p>
    <w:p w14:paraId="25925CB3" w14:textId="77777777" w:rsidR="002B5ABB" w:rsidRPr="002B5ABB" w:rsidRDefault="002B5ABB" w:rsidP="002B5ABB">
      <w:pPr>
        <w:widowControl/>
        <w:tabs>
          <w:tab w:val="clear" w:pos="709"/>
          <w:tab w:val="num" w:pos="786"/>
        </w:tabs>
        <w:suppressAutoHyphens w:val="0"/>
        <w:overflowPunct w:val="0"/>
        <w:autoSpaceDE w:val="0"/>
        <w:autoSpaceDN w:val="0"/>
        <w:adjustRightInd w:val="0"/>
        <w:spacing w:after="0" w:line="360" w:lineRule="auto"/>
        <w:ind w:left="540" w:firstLine="0"/>
        <w:textAlignment w:val="baseline"/>
        <w:rPr>
          <w:rFonts w:ascii="Times New Roman" w:eastAsia="Times New Roman" w:hAnsi="Times New Roman" w:cs="Times New Roman"/>
          <w:spacing w:val="-10"/>
          <w:kern w:val="0"/>
          <w:sz w:val="28"/>
          <w:szCs w:val="28"/>
          <w:lang w:val="uk-UA" w:eastAsia="ru-RU"/>
        </w:rPr>
      </w:pPr>
      <w:r w:rsidRPr="002B5ABB">
        <w:rPr>
          <w:rFonts w:ascii="Times New Roman" w:eastAsia="Times New Roman" w:hAnsi="Times New Roman" w:cs="Times New Roman"/>
          <w:spacing w:val="-10"/>
          <w:kern w:val="0"/>
          <w:sz w:val="28"/>
          <w:szCs w:val="28"/>
          <w:lang w:val="uk-UA" w:eastAsia="ru-RU"/>
        </w:rPr>
        <w:t xml:space="preserve">Спр. б/н. </w:t>
      </w:r>
      <w:r w:rsidRPr="002B5ABB">
        <w:rPr>
          <w:rFonts w:ascii="Times New Roman" w:eastAsia="Times New Roman" w:hAnsi="Times New Roman" w:cs="Times New Roman"/>
          <w:kern w:val="0"/>
          <w:sz w:val="28"/>
          <w:szCs w:val="28"/>
          <w:lang w:val="uk-UA" w:eastAsia="ru-RU"/>
        </w:rPr>
        <w:t>Статут керівного центру «Патріаша Курія» УГКЦ: витяг з протоколу засідання колегії Державного комітету у справах релігій № 4 від 30.05.1996 «Про реєстрацію статуту керівного центру «Патріаршої курії» УГКЦ», Затверджено прооколом № 4/3, 7 арк.</w:t>
      </w:r>
    </w:p>
    <w:p w14:paraId="7AFB0AED" w14:textId="77777777" w:rsidR="002B5ABB" w:rsidRPr="002B5ABB" w:rsidRDefault="002B5ABB" w:rsidP="007563EF">
      <w:pPr>
        <w:widowControl/>
        <w:numPr>
          <w:ilvl w:val="0"/>
          <w:numId w:val="6"/>
        </w:numPr>
        <w:tabs>
          <w:tab w:val="clear" w:pos="709"/>
          <w:tab w:val="num" w:pos="786"/>
        </w:tabs>
        <w:suppressAutoHyphens w:val="0"/>
        <w:spacing w:after="0" w:line="360" w:lineRule="auto"/>
        <w:jc w:val="left"/>
        <w:rPr>
          <w:rFonts w:ascii="Times New Roman" w:eastAsia="Times New Roman" w:hAnsi="Times New Roman" w:cs="Times New Roman"/>
          <w:kern w:val="0"/>
          <w:sz w:val="28"/>
          <w:szCs w:val="28"/>
          <w:lang w:val="uk-UA" w:eastAsia="ru-RU"/>
        </w:rPr>
      </w:pPr>
      <w:r w:rsidRPr="002B5ABB">
        <w:rPr>
          <w:rFonts w:ascii="Times New Roman" w:eastAsia="Times New Roman" w:hAnsi="Times New Roman" w:cs="Times New Roman"/>
          <w:b/>
          <w:spacing w:val="-10"/>
          <w:kern w:val="0"/>
          <w:sz w:val="28"/>
          <w:szCs w:val="28"/>
          <w:lang w:val="uk-UA" w:eastAsia="ru-RU"/>
        </w:rPr>
        <w:t>Державний Комітет України у справах національностей та релігій, КМУ, м. Київ</w:t>
      </w:r>
    </w:p>
    <w:p w14:paraId="0BDF2661" w14:textId="77777777" w:rsidR="002B5ABB" w:rsidRPr="002B5ABB" w:rsidRDefault="002B5ABB" w:rsidP="002B5ABB">
      <w:pPr>
        <w:widowControl/>
        <w:tabs>
          <w:tab w:val="clear" w:pos="709"/>
          <w:tab w:val="num" w:pos="786"/>
        </w:tabs>
        <w:suppressAutoHyphens w:val="0"/>
        <w:overflowPunct w:val="0"/>
        <w:autoSpaceDE w:val="0"/>
        <w:autoSpaceDN w:val="0"/>
        <w:adjustRightInd w:val="0"/>
        <w:spacing w:after="0" w:line="360" w:lineRule="auto"/>
        <w:ind w:left="540" w:firstLine="0"/>
        <w:textAlignment w:val="baseline"/>
        <w:rPr>
          <w:rFonts w:ascii="Times New Roman" w:eastAsia="Times New Roman" w:hAnsi="Times New Roman" w:cs="Times New Roman"/>
          <w:kern w:val="0"/>
          <w:sz w:val="28"/>
          <w:szCs w:val="28"/>
          <w:lang w:val="uk-UA" w:eastAsia="ru-RU"/>
        </w:rPr>
      </w:pPr>
      <w:r w:rsidRPr="002B5ABB">
        <w:rPr>
          <w:rFonts w:ascii="Times New Roman" w:eastAsia="Times New Roman" w:hAnsi="Times New Roman" w:cs="Times New Roman"/>
          <w:spacing w:val="-10"/>
          <w:kern w:val="0"/>
          <w:sz w:val="28"/>
          <w:szCs w:val="28"/>
          <w:lang w:val="uk-UA" w:eastAsia="ru-RU"/>
        </w:rPr>
        <w:t xml:space="preserve">Спр. б/н. </w:t>
      </w:r>
      <w:r w:rsidRPr="002B5ABB">
        <w:rPr>
          <w:rFonts w:ascii="Times New Roman" w:eastAsia="Times New Roman" w:hAnsi="Times New Roman" w:cs="Times New Roman"/>
          <w:kern w:val="0"/>
          <w:sz w:val="28"/>
          <w:szCs w:val="28"/>
          <w:lang w:val="uk-UA" w:eastAsia="ru-RU"/>
        </w:rPr>
        <w:t>Статут</w:t>
      </w:r>
      <w:r w:rsidRPr="002B5ABB">
        <w:rPr>
          <w:rFonts w:ascii="Times New Roman" w:eastAsia="Times New Roman" w:hAnsi="Times New Roman" w:cs="Times New Roman"/>
          <w:spacing w:val="-10"/>
          <w:kern w:val="0"/>
          <w:sz w:val="28"/>
          <w:szCs w:val="28"/>
          <w:lang w:val="uk-UA" w:eastAsia="ru-RU"/>
        </w:rPr>
        <w:t xml:space="preserve"> Управління Запорізької єпархії УПЦ-КП: витяг з протоколу засідання колегії Державного комітету України у справах релігій від 30.04.1996 р. № 3. «Про реєстрацію статуту Управління Запорізької Єпархії УПЦ-КП»: Постанова №  3/3, 5 арк.</w:t>
      </w:r>
    </w:p>
    <w:p w14:paraId="0AD00985" w14:textId="77777777" w:rsidR="002B5ABB" w:rsidRPr="002B5ABB" w:rsidRDefault="002B5ABB" w:rsidP="007563EF">
      <w:pPr>
        <w:widowControl/>
        <w:numPr>
          <w:ilvl w:val="0"/>
          <w:numId w:val="6"/>
        </w:numPr>
        <w:tabs>
          <w:tab w:val="clear" w:pos="709"/>
          <w:tab w:val="num" w:pos="786"/>
        </w:tabs>
        <w:suppressAutoHyphens w:val="0"/>
        <w:spacing w:after="0" w:line="360" w:lineRule="auto"/>
        <w:jc w:val="left"/>
        <w:rPr>
          <w:rFonts w:ascii="Times New Roman" w:eastAsia="Times New Roman" w:hAnsi="Times New Roman" w:cs="Times New Roman"/>
          <w:kern w:val="0"/>
          <w:sz w:val="28"/>
          <w:szCs w:val="28"/>
          <w:lang w:val="uk-UA" w:eastAsia="ru-RU"/>
        </w:rPr>
      </w:pPr>
      <w:r w:rsidRPr="002B5ABB">
        <w:rPr>
          <w:rFonts w:ascii="Times New Roman" w:eastAsia="Times New Roman" w:hAnsi="Times New Roman" w:cs="Times New Roman"/>
          <w:b/>
          <w:spacing w:val="-10"/>
          <w:kern w:val="0"/>
          <w:sz w:val="28"/>
          <w:szCs w:val="28"/>
          <w:lang w:val="uk-UA" w:eastAsia="ru-RU"/>
        </w:rPr>
        <w:t xml:space="preserve">Державний Комітет України у справах національностей та релігій, КМУ, м. Київ </w:t>
      </w:r>
    </w:p>
    <w:p w14:paraId="6A09E238" w14:textId="77777777" w:rsidR="002B5ABB" w:rsidRPr="002B5ABB" w:rsidRDefault="002B5ABB" w:rsidP="002B5ABB">
      <w:pPr>
        <w:widowControl/>
        <w:tabs>
          <w:tab w:val="clear" w:pos="709"/>
          <w:tab w:val="num" w:pos="786"/>
        </w:tabs>
        <w:suppressAutoHyphens w:val="0"/>
        <w:overflowPunct w:val="0"/>
        <w:autoSpaceDE w:val="0"/>
        <w:autoSpaceDN w:val="0"/>
        <w:adjustRightInd w:val="0"/>
        <w:spacing w:after="0" w:line="360" w:lineRule="auto"/>
        <w:ind w:left="540" w:firstLine="0"/>
        <w:textAlignment w:val="baseline"/>
        <w:rPr>
          <w:rFonts w:ascii="Times New Roman" w:eastAsia="Times New Roman" w:hAnsi="Times New Roman" w:cs="Times New Roman"/>
          <w:spacing w:val="-10"/>
          <w:kern w:val="0"/>
          <w:sz w:val="28"/>
          <w:szCs w:val="28"/>
          <w:lang w:val="uk-UA" w:eastAsia="ru-RU"/>
        </w:rPr>
      </w:pPr>
      <w:r w:rsidRPr="002B5ABB">
        <w:rPr>
          <w:rFonts w:ascii="Times New Roman" w:eastAsia="Times New Roman" w:hAnsi="Times New Roman" w:cs="Times New Roman"/>
          <w:spacing w:val="-10"/>
          <w:kern w:val="0"/>
          <w:sz w:val="28"/>
          <w:szCs w:val="28"/>
          <w:lang w:val="uk-UA" w:eastAsia="ru-RU"/>
        </w:rPr>
        <w:t xml:space="preserve">Спр. б/н. </w:t>
      </w:r>
      <w:r w:rsidRPr="002B5ABB">
        <w:rPr>
          <w:rFonts w:ascii="Times New Roman" w:eastAsia="Times New Roman" w:hAnsi="Times New Roman" w:cs="Times New Roman"/>
          <w:kern w:val="0"/>
          <w:sz w:val="28"/>
          <w:szCs w:val="28"/>
          <w:lang w:val="uk-UA" w:eastAsia="ru-RU"/>
        </w:rPr>
        <w:t>Статут</w:t>
      </w:r>
      <w:r w:rsidRPr="002B5ABB">
        <w:rPr>
          <w:rFonts w:ascii="Times New Roman" w:eastAsia="Times New Roman" w:hAnsi="Times New Roman" w:cs="Times New Roman"/>
          <w:spacing w:val="-10"/>
          <w:kern w:val="0"/>
          <w:sz w:val="28"/>
          <w:szCs w:val="28"/>
          <w:lang w:val="uk-UA" w:eastAsia="ru-RU"/>
        </w:rPr>
        <w:t xml:space="preserve"> Об’єднання (федерації) Хасидів Хаббад Любавич іудейських релігійних громад та організацій України: витяг з протоколу засідання колегії Державного комітету України у справах релігій від 30.03.1999 р. № 2 «Про реєстрацію статуту «Статут Об’єднання (федерації) Хасидів Хаббад Любавич іудейських релігійних громад та організацій України»: Постанова від 30.03.1999 р. № 3/2, 12 арк. </w:t>
      </w:r>
    </w:p>
    <w:p w14:paraId="1838734F" w14:textId="77777777" w:rsidR="002B5ABB" w:rsidRPr="002B5ABB" w:rsidRDefault="002B5ABB" w:rsidP="007563EF">
      <w:pPr>
        <w:widowControl/>
        <w:numPr>
          <w:ilvl w:val="0"/>
          <w:numId w:val="6"/>
        </w:numPr>
        <w:tabs>
          <w:tab w:val="clear" w:pos="709"/>
          <w:tab w:val="num" w:pos="786"/>
        </w:tabs>
        <w:suppressAutoHyphens w:val="0"/>
        <w:spacing w:after="0" w:line="360" w:lineRule="auto"/>
        <w:jc w:val="left"/>
        <w:rPr>
          <w:rFonts w:ascii="Times New Roman" w:eastAsia="Times New Roman" w:hAnsi="Times New Roman" w:cs="Times New Roman"/>
          <w:kern w:val="0"/>
          <w:sz w:val="28"/>
          <w:szCs w:val="28"/>
          <w:lang w:val="uk-UA" w:eastAsia="ru-RU"/>
        </w:rPr>
      </w:pPr>
      <w:r w:rsidRPr="002B5ABB">
        <w:rPr>
          <w:rFonts w:ascii="Times New Roman" w:eastAsia="Times New Roman" w:hAnsi="Times New Roman" w:cs="Times New Roman"/>
          <w:b/>
          <w:spacing w:val="-10"/>
          <w:kern w:val="0"/>
          <w:sz w:val="28"/>
          <w:szCs w:val="28"/>
          <w:lang w:val="uk-UA" w:eastAsia="ru-RU"/>
        </w:rPr>
        <w:lastRenderedPageBreak/>
        <w:t xml:space="preserve">Державний Комітет України у справах національностей та релігій, КМУ, м. Київ </w:t>
      </w:r>
    </w:p>
    <w:p w14:paraId="48AC65EE" w14:textId="77777777" w:rsidR="002B5ABB" w:rsidRPr="002B5ABB" w:rsidRDefault="002B5ABB" w:rsidP="002B5ABB">
      <w:pPr>
        <w:widowControl/>
        <w:tabs>
          <w:tab w:val="clear" w:pos="709"/>
          <w:tab w:val="num" w:pos="786"/>
        </w:tabs>
        <w:suppressAutoHyphens w:val="0"/>
        <w:overflowPunct w:val="0"/>
        <w:autoSpaceDE w:val="0"/>
        <w:autoSpaceDN w:val="0"/>
        <w:adjustRightInd w:val="0"/>
        <w:spacing w:after="0" w:line="360" w:lineRule="auto"/>
        <w:ind w:left="540" w:firstLine="0"/>
        <w:textAlignment w:val="baseline"/>
        <w:rPr>
          <w:rFonts w:ascii="Times New Roman" w:eastAsia="Times New Roman" w:hAnsi="Times New Roman" w:cs="Times New Roman"/>
          <w:kern w:val="0"/>
          <w:sz w:val="28"/>
          <w:szCs w:val="28"/>
          <w:lang w:val="uk-UA" w:eastAsia="ru-RU"/>
        </w:rPr>
      </w:pPr>
      <w:r w:rsidRPr="002B5ABB">
        <w:rPr>
          <w:rFonts w:ascii="Times New Roman" w:eastAsia="Times New Roman" w:hAnsi="Times New Roman" w:cs="Times New Roman"/>
          <w:spacing w:val="-10"/>
          <w:kern w:val="0"/>
          <w:sz w:val="28"/>
          <w:szCs w:val="28"/>
          <w:lang w:val="uk-UA" w:eastAsia="ru-RU"/>
        </w:rPr>
        <w:t xml:space="preserve">Спр. б/н. </w:t>
      </w:r>
      <w:r w:rsidRPr="002B5ABB">
        <w:rPr>
          <w:rFonts w:ascii="Times New Roman" w:eastAsia="Times New Roman" w:hAnsi="Times New Roman" w:cs="Times New Roman"/>
          <w:kern w:val="0"/>
          <w:sz w:val="28"/>
          <w:szCs w:val="28"/>
          <w:lang w:val="uk-UA" w:eastAsia="ru-RU"/>
        </w:rPr>
        <w:t>Статут</w:t>
      </w:r>
      <w:r w:rsidRPr="002B5ABB">
        <w:rPr>
          <w:rFonts w:ascii="Times New Roman" w:eastAsia="Times New Roman" w:hAnsi="Times New Roman" w:cs="Times New Roman"/>
          <w:spacing w:val="-10"/>
          <w:kern w:val="0"/>
          <w:sz w:val="28"/>
          <w:szCs w:val="28"/>
          <w:lang w:val="uk-UA" w:eastAsia="ru-RU"/>
        </w:rPr>
        <w:t xml:space="preserve"> Всеукраїнського Союзу церков християн віри євангельської п’ятидесятників: витяг з протоколу засідання колегії Державного комітету України у справах релігій від 30.05.1996 р. № 4 «Про реєстрацію змін та доповнень до статуту Всеукраїнського Союзу церков християн віри євангельської п’ятидесятників України»: Постанова № 4/3, 14 арк. </w:t>
      </w:r>
    </w:p>
    <w:p w14:paraId="18CF3933" w14:textId="77777777" w:rsidR="002B5ABB" w:rsidRPr="002B5ABB" w:rsidRDefault="002B5ABB" w:rsidP="007563EF">
      <w:pPr>
        <w:widowControl/>
        <w:numPr>
          <w:ilvl w:val="0"/>
          <w:numId w:val="6"/>
        </w:numPr>
        <w:tabs>
          <w:tab w:val="clear" w:pos="709"/>
          <w:tab w:val="num" w:pos="786"/>
        </w:tabs>
        <w:suppressAutoHyphens w:val="0"/>
        <w:spacing w:after="0" w:line="360" w:lineRule="auto"/>
        <w:jc w:val="left"/>
        <w:rPr>
          <w:rFonts w:ascii="Times New Roman" w:eastAsia="Times New Roman" w:hAnsi="Times New Roman" w:cs="Times New Roman"/>
          <w:kern w:val="0"/>
          <w:sz w:val="28"/>
          <w:szCs w:val="28"/>
          <w:lang w:val="uk-UA" w:eastAsia="ru-RU"/>
        </w:rPr>
      </w:pPr>
      <w:r w:rsidRPr="002B5ABB">
        <w:rPr>
          <w:rFonts w:ascii="Times New Roman" w:eastAsia="Times New Roman" w:hAnsi="Times New Roman" w:cs="Times New Roman"/>
          <w:b/>
          <w:spacing w:val="-10"/>
          <w:kern w:val="0"/>
          <w:sz w:val="28"/>
          <w:szCs w:val="28"/>
          <w:lang w:val="uk-UA" w:eastAsia="ru-RU"/>
        </w:rPr>
        <w:t xml:space="preserve">Державний Комітет України у справах національностей та релігій, КМУ, м. Київ </w:t>
      </w:r>
    </w:p>
    <w:p w14:paraId="60D215EB" w14:textId="77777777" w:rsidR="002B5ABB" w:rsidRPr="002B5ABB" w:rsidRDefault="002B5ABB" w:rsidP="002B5ABB">
      <w:pPr>
        <w:widowControl/>
        <w:tabs>
          <w:tab w:val="clear" w:pos="709"/>
          <w:tab w:val="num" w:pos="786"/>
        </w:tabs>
        <w:suppressAutoHyphens w:val="0"/>
        <w:overflowPunct w:val="0"/>
        <w:autoSpaceDE w:val="0"/>
        <w:autoSpaceDN w:val="0"/>
        <w:adjustRightInd w:val="0"/>
        <w:spacing w:after="0" w:line="360" w:lineRule="auto"/>
        <w:ind w:left="540" w:firstLine="0"/>
        <w:textAlignment w:val="baseline"/>
        <w:rPr>
          <w:rFonts w:ascii="Times New Roman" w:eastAsia="Times New Roman" w:hAnsi="Times New Roman" w:cs="Times New Roman"/>
          <w:kern w:val="0"/>
          <w:sz w:val="28"/>
          <w:szCs w:val="28"/>
          <w:lang w:val="uk-UA" w:eastAsia="ru-RU"/>
        </w:rPr>
      </w:pPr>
      <w:r w:rsidRPr="002B5ABB">
        <w:rPr>
          <w:rFonts w:ascii="Times New Roman" w:eastAsia="Times New Roman" w:hAnsi="Times New Roman" w:cs="Times New Roman"/>
          <w:spacing w:val="-10"/>
          <w:kern w:val="0"/>
          <w:sz w:val="28"/>
          <w:szCs w:val="28"/>
          <w:lang w:val="uk-UA" w:eastAsia="ru-RU"/>
        </w:rPr>
        <w:t xml:space="preserve">Спр. б/н. </w:t>
      </w:r>
      <w:r w:rsidRPr="002B5ABB">
        <w:rPr>
          <w:rFonts w:ascii="Times New Roman" w:eastAsia="Times New Roman" w:hAnsi="Times New Roman" w:cs="Times New Roman"/>
          <w:kern w:val="0"/>
          <w:sz w:val="28"/>
          <w:szCs w:val="28"/>
          <w:lang w:val="uk-UA" w:eastAsia="ru-RU"/>
        </w:rPr>
        <w:t>Статут</w:t>
      </w:r>
      <w:r w:rsidRPr="002B5ABB">
        <w:rPr>
          <w:rFonts w:ascii="Times New Roman" w:eastAsia="Times New Roman" w:hAnsi="Times New Roman" w:cs="Times New Roman"/>
          <w:spacing w:val="-10"/>
          <w:kern w:val="0"/>
          <w:sz w:val="28"/>
          <w:szCs w:val="28"/>
          <w:lang w:val="uk-UA" w:eastAsia="ru-RU"/>
        </w:rPr>
        <w:t xml:space="preserve"> Української Греко-Католицької церкви: зареєстровано 28.05.1991 р.: Постанова Ради в справах релігій при Кабінеті Міністрів УРСР: Протокол № 4, із застерженнями, 11 арк.</w:t>
      </w:r>
      <w:r w:rsidRPr="002B5ABB">
        <w:rPr>
          <w:rFonts w:ascii="Times New Roman" w:eastAsia="Times New Roman" w:hAnsi="Times New Roman" w:cs="Times New Roman"/>
          <w:spacing w:val="-10"/>
          <w:kern w:val="0"/>
          <w:sz w:val="24"/>
          <w:szCs w:val="24"/>
          <w:highlight w:val="yellow"/>
          <w:lang w:val="uk-UA" w:eastAsia="ru-RU"/>
        </w:rPr>
        <w:t xml:space="preserve"> </w:t>
      </w:r>
    </w:p>
    <w:p w14:paraId="769FC1A4" w14:textId="77777777" w:rsidR="002B5ABB" w:rsidRPr="002B5ABB" w:rsidRDefault="002B5ABB" w:rsidP="007563EF">
      <w:pPr>
        <w:widowControl/>
        <w:numPr>
          <w:ilvl w:val="0"/>
          <w:numId w:val="6"/>
        </w:numPr>
        <w:tabs>
          <w:tab w:val="clear" w:pos="709"/>
          <w:tab w:val="num" w:pos="786"/>
        </w:tabs>
        <w:suppressAutoHyphens w:val="0"/>
        <w:spacing w:after="0" w:line="360" w:lineRule="auto"/>
        <w:jc w:val="left"/>
        <w:rPr>
          <w:rFonts w:ascii="Times New Roman" w:eastAsia="Times New Roman" w:hAnsi="Times New Roman" w:cs="Times New Roman"/>
          <w:kern w:val="0"/>
          <w:sz w:val="28"/>
          <w:szCs w:val="28"/>
          <w:lang w:val="uk-UA" w:eastAsia="ru-RU"/>
        </w:rPr>
      </w:pPr>
      <w:r w:rsidRPr="002B5ABB">
        <w:rPr>
          <w:rFonts w:ascii="Times New Roman" w:eastAsia="Times New Roman" w:hAnsi="Times New Roman" w:cs="Times New Roman"/>
          <w:spacing w:val="-10"/>
          <w:kern w:val="0"/>
          <w:sz w:val="28"/>
          <w:szCs w:val="28"/>
          <w:lang w:val="uk-UA" w:eastAsia="ru-RU"/>
        </w:rPr>
        <w:t xml:space="preserve"> </w:t>
      </w:r>
      <w:r w:rsidRPr="002B5ABB">
        <w:rPr>
          <w:rFonts w:ascii="Times New Roman" w:eastAsia="Times New Roman" w:hAnsi="Times New Roman" w:cs="Times New Roman"/>
          <w:b/>
          <w:spacing w:val="-10"/>
          <w:kern w:val="0"/>
          <w:sz w:val="28"/>
          <w:szCs w:val="28"/>
          <w:lang w:val="uk-UA" w:eastAsia="ru-RU"/>
        </w:rPr>
        <w:t xml:space="preserve">Державний Комітет України у справах національностей та релігій, КМУ, м. Київ </w:t>
      </w:r>
    </w:p>
    <w:p w14:paraId="69D4B8A5" w14:textId="77777777" w:rsidR="002B5ABB" w:rsidRPr="002B5ABB" w:rsidRDefault="002B5ABB" w:rsidP="002B5ABB">
      <w:pPr>
        <w:widowControl/>
        <w:tabs>
          <w:tab w:val="clear" w:pos="709"/>
          <w:tab w:val="num" w:pos="786"/>
        </w:tabs>
        <w:suppressAutoHyphens w:val="0"/>
        <w:overflowPunct w:val="0"/>
        <w:autoSpaceDE w:val="0"/>
        <w:autoSpaceDN w:val="0"/>
        <w:adjustRightInd w:val="0"/>
        <w:spacing w:after="0" w:line="360" w:lineRule="auto"/>
        <w:ind w:left="540" w:firstLine="0"/>
        <w:textAlignment w:val="baseline"/>
        <w:rPr>
          <w:rFonts w:ascii="Times New Roman" w:eastAsia="Times New Roman" w:hAnsi="Times New Roman" w:cs="Times New Roman"/>
          <w:kern w:val="0"/>
          <w:sz w:val="28"/>
          <w:szCs w:val="28"/>
          <w:lang w:val="uk-UA" w:eastAsia="ru-RU"/>
        </w:rPr>
      </w:pPr>
      <w:r w:rsidRPr="002B5ABB">
        <w:rPr>
          <w:rFonts w:ascii="Times New Roman" w:eastAsia="Times New Roman" w:hAnsi="Times New Roman" w:cs="Times New Roman"/>
          <w:spacing w:val="-10"/>
          <w:kern w:val="0"/>
          <w:sz w:val="28"/>
          <w:szCs w:val="28"/>
          <w:lang w:val="uk-UA" w:eastAsia="ru-RU"/>
        </w:rPr>
        <w:t xml:space="preserve">Спр. б/н. </w:t>
      </w:r>
      <w:r w:rsidRPr="002B5ABB">
        <w:rPr>
          <w:rFonts w:ascii="Times New Roman" w:eastAsia="Times New Roman" w:hAnsi="Times New Roman" w:cs="Times New Roman"/>
          <w:kern w:val="0"/>
          <w:sz w:val="28"/>
          <w:szCs w:val="28"/>
          <w:lang w:val="uk-UA" w:eastAsia="ru-RU"/>
        </w:rPr>
        <w:t>Статут</w:t>
      </w:r>
      <w:r w:rsidRPr="002B5ABB">
        <w:rPr>
          <w:rFonts w:ascii="Times New Roman" w:eastAsia="Times New Roman" w:hAnsi="Times New Roman" w:cs="Times New Roman"/>
          <w:spacing w:val="-10"/>
          <w:kern w:val="0"/>
          <w:sz w:val="28"/>
          <w:szCs w:val="28"/>
          <w:lang w:val="uk-UA" w:eastAsia="ru-RU"/>
        </w:rPr>
        <w:t xml:space="preserve"> релігійного управління Києво-Галицької Митрополії Української греко-католицької церкви: витяг з протоколу засідання колегії Державного комітету у справах релігій від 30.05.1996 р. № 4: Протокол № 4/3, 8 арк.</w:t>
      </w:r>
    </w:p>
    <w:p w14:paraId="20BC8CC0" w14:textId="77777777" w:rsidR="002B5ABB" w:rsidRPr="002B5ABB" w:rsidRDefault="002B5ABB" w:rsidP="007563EF">
      <w:pPr>
        <w:widowControl/>
        <w:numPr>
          <w:ilvl w:val="0"/>
          <w:numId w:val="6"/>
        </w:numPr>
        <w:tabs>
          <w:tab w:val="clear" w:pos="709"/>
          <w:tab w:val="num" w:pos="786"/>
        </w:tabs>
        <w:suppressAutoHyphens w:val="0"/>
        <w:spacing w:after="0" w:line="360" w:lineRule="auto"/>
        <w:jc w:val="left"/>
        <w:rPr>
          <w:rFonts w:ascii="Times New Roman" w:eastAsia="Times New Roman" w:hAnsi="Times New Roman" w:cs="Times New Roman"/>
          <w:kern w:val="0"/>
          <w:sz w:val="28"/>
          <w:szCs w:val="28"/>
          <w:lang w:val="uk-UA" w:eastAsia="ru-RU"/>
        </w:rPr>
      </w:pPr>
      <w:r w:rsidRPr="002B5ABB">
        <w:rPr>
          <w:rFonts w:ascii="Times New Roman" w:eastAsia="Times New Roman" w:hAnsi="Times New Roman" w:cs="Times New Roman"/>
          <w:b/>
          <w:spacing w:val="-10"/>
          <w:kern w:val="0"/>
          <w:sz w:val="28"/>
          <w:szCs w:val="28"/>
          <w:lang w:val="uk-UA" w:eastAsia="ru-RU"/>
        </w:rPr>
        <w:t xml:space="preserve">Державний Комітет України у справах національностей та релігій, КМУ, м. Київ </w:t>
      </w:r>
    </w:p>
    <w:p w14:paraId="7C70706C" w14:textId="77777777" w:rsidR="002B5ABB" w:rsidRPr="002B5ABB" w:rsidRDefault="002B5ABB" w:rsidP="002B5ABB">
      <w:pPr>
        <w:widowControl/>
        <w:tabs>
          <w:tab w:val="clear" w:pos="709"/>
          <w:tab w:val="num" w:pos="786"/>
        </w:tabs>
        <w:suppressAutoHyphens w:val="0"/>
        <w:overflowPunct w:val="0"/>
        <w:autoSpaceDE w:val="0"/>
        <w:autoSpaceDN w:val="0"/>
        <w:adjustRightInd w:val="0"/>
        <w:spacing w:after="0" w:line="360" w:lineRule="auto"/>
        <w:ind w:left="540" w:firstLine="0"/>
        <w:textAlignment w:val="baseline"/>
        <w:rPr>
          <w:rFonts w:ascii="Times New Roman" w:eastAsia="Times New Roman" w:hAnsi="Times New Roman" w:cs="Times New Roman"/>
          <w:kern w:val="0"/>
          <w:sz w:val="28"/>
          <w:szCs w:val="28"/>
          <w:lang w:val="uk-UA" w:eastAsia="ru-RU"/>
        </w:rPr>
      </w:pPr>
      <w:r w:rsidRPr="002B5ABB">
        <w:rPr>
          <w:rFonts w:ascii="Times New Roman" w:eastAsia="Times New Roman" w:hAnsi="Times New Roman" w:cs="Times New Roman"/>
          <w:spacing w:val="-10"/>
          <w:kern w:val="0"/>
          <w:sz w:val="28"/>
          <w:szCs w:val="28"/>
          <w:lang w:val="uk-UA" w:eastAsia="ru-RU"/>
        </w:rPr>
        <w:t xml:space="preserve">Спр. б/н. </w:t>
      </w:r>
      <w:r w:rsidRPr="002B5ABB">
        <w:rPr>
          <w:rFonts w:ascii="Times New Roman" w:eastAsia="Times New Roman" w:hAnsi="Times New Roman" w:cs="Times New Roman"/>
          <w:kern w:val="0"/>
          <w:sz w:val="28"/>
          <w:szCs w:val="28"/>
          <w:lang w:val="uk-UA" w:eastAsia="ru-RU"/>
        </w:rPr>
        <w:t>Статут</w:t>
      </w:r>
      <w:r w:rsidRPr="002B5ABB">
        <w:rPr>
          <w:rFonts w:ascii="Times New Roman" w:eastAsia="Times New Roman" w:hAnsi="Times New Roman" w:cs="Times New Roman"/>
          <w:spacing w:val="-10"/>
          <w:kern w:val="0"/>
          <w:sz w:val="28"/>
          <w:szCs w:val="28"/>
          <w:lang w:val="uk-UA" w:eastAsia="ru-RU"/>
        </w:rPr>
        <w:t xml:space="preserve"> Львівської Митрополії Римсько-Католицької Церкви (Статут прийнято Конференцією Римсько-Католицьких єпископів в Україні 16 квітня 1998 р. Затверждено архієпіскопом Мар’яном Яворським Львівським Римсько-Католицким Митрополитом 21 квітня 1998 р.): витяг з протоколу засідання колегії Державного комітету у справах релігій від 20.11.1998 р. № 3: Протокол № 3/3, 8 арк.</w:t>
      </w:r>
      <w:r w:rsidRPr="002B5ABB">
        <w:rPr>
          <w:rFonts w:ascii="Times New Roman" w:eastAsia="Times New Roman" w:hAnsi="Times New Roman" w:cs="Times New Roman"/>
          <w:spacing w:val="-10"/>
          <w:kern w:val="0"/>
          <w:sz w:val="24"/>
          <w:szCs w:val="24"/>
          <w:lang w:val="uk-UA" w:eastAsia="ru-RU"/>
        </w:rPr>
        <w:t xml:space="preserve"> </w:t>
      </w:r>
    </w:p>
    <w:p w14:paraId="0095D4CD" w14:textId="77777777" w:rsidR="002B5ABB" w:rsidRPr="002B5ABB" w:rsidRDefault="002B5ABB" w:rsidP="007563EF">
      <w:pPr>
        <w:widowControl/>
        <w:numPr>
          <w:ilvl w:val="0"/>
          <w:numId w:val="6"/>
        </w:numPr>
        <w:tabs>
          <w:tab w:val="clear" w:pos="709"/>
          <w:tab w:val="num" w:pos="786"/>
        </w:tabs>
        <w:suppressAutoHyphens w:val="0"/>
        <w:spacing w:after="0" w:line="360" w:lineRule="auto"/>
        <w:jc w:val="left"/>
        <w:rPr>
          <w:rFonts w:ascii="Times New Roman" w:eastAsia="Times New Roman" w:hAnsi="Times New Roman" w:cs="Times New Roman"/>
          <w:kern w:val="0"/>
          <w:sz w:val="28"/>
          <w:szCs w:val="28"/>
          <w:lang w:val="uk-UA" w:eastAsia="ru-RU"/>
        </w:rPr>
      </w:pPr>
      <w:r w:rsidRPr="002B5ABB">
        <w:rPr>
          <w:rFonts w:ascii="Times New Roman" w:eastAsia="Times New Roman" w:hAnsi="Times New Roman" w:cs="Times New Roman"/>
          <w:b/>
          <w:spacing w:val="-10"/>
          <w:kern w:val="0"/>
          <w:sz w:val="28"/>
          <w:szCs w:val="28"/>
          <w:lang w:val="uk-UA" w:eastAsia="ru-RU"/>
        </w:rPr>
        <w:t xml:space="preserve">Державний Комітет України у справах національностей та релігій, КМУ, м. Київ </w:t>
      </w:r>
    </w:p>
    <w:p w14:paraId="0F116FCD" w14:textId="77777777" w:rsidR="002B5ABB" w:rsidRPr="002B5ABB" w:rsidRDefault="002B5ABB" w:rsidP="002B5ABB">
      <w:pPr>
        <w:widowControl/>
        <w:tabs>
          <w:tab w:val="clear" w:pos="709"/>
          <w:tab w:val="num" w:pos="786"/>
        </w:tabs>
        <w:suppressAutoHyphens w:val="0"/>
        <w:overflowPunct w:val="0"/>
        <w:autoSpaceDE w:val="0"/>
        <w:autoSpaceDN w:val="0"/>
        <w:adjustRightInd w:val="0"/>
        <w:spacing w:after="0" w:line="360" w:lineRule="auto"/>
        <w:ind w:left="540" w:firstLine="0"/>
        <w:textAlignment w:val="baseline"/>
        <w:rPr>
          <w:rFonts w:ascii="Times New Roman" w:eastAsia="Times New Roman" w:hAnsi="Times New Roman" w:cs="Times New Roman"/>
          <w:spacing w:val="-10"/>
          <w:kern w:val="0"/>
          <w:sz w:val="28"/>
          <w:szCs w:val="28"/>
          <w:lang w:val="uk-UA" w:eastAsia="ru-RU"/>
        </w:rPr>
      </w:pPr>
      <w:r w:rsidRPr="002B5ABB">
        <w:rPr>
          <w:rFonts w:ascii="Times New Roman" w:eastAsia="Times New Roman" w:hAnsi="Times New Roman" w:cs="Times New Roman"/>
          <w:spacing w:val="-10"/>
          <w:kern w:val="0"/>
          <w:sz w:val="28"/>
          <w:szCs w:val="28"/>
          <w:lang w:val="uk-UA" w:eastAsia="ru-RU"/>
        </w:rPr>
        <w:lastRenderedPageBreak/>
        <w:t xml:space="preserve">Спр. б/н. </w:t>
      </w:r>
      <w:r w:rsidRPr="002B5ABB">
        <w:rPr>
          <w:rFonts w:ascii="Times New Roman" w:eastAsia="Times New Roman" w:hAnsi="Times New Roman" w:cs="Times New Roman"/>
          <w:kern w:val="0"/>
          <w:sz w:val="28"/>
          <w:szCs w:val="28"/>
          <w:lang w:val="uk-UA" w:eastAsia="ru-RU"/>
        </w:rPr>
        <w:t>Статут</w:t>
      </w:r>
      <w:r w:rsidRPr="002B5ABB">
        <w:rPr>
          <w:rFonts w:ascii="Times New Roman" w:eastAsia="Times New Roman" w:hAnsi="Times New Roman" w:cs="Times New Roman"/>
          <w:spacing w:val="-10"/>
          <w:kern w:val="0"/>
          <w:sz w:val="28"/>
          <w:szCs w:val="28"/>
          <w:lang w:val="uk-UA" w:eastAsia="ru-RU"/>
        </w:rPr>
        <w:t xml:space="preserve"> Центру громад Свідомості Крішни в Україні: витяг з протоколу засідання ради (дорадчого органу) Управління у справах релігійних організацій Міністерства у справх національностей міграції та культів від 01.09.1995 р.: Наказ Міністра від 02.08.1995 р. № 24 «Про реєстрацію статуту центру громад товариства свідомості Крішни в Україні (м. Київ)», 8 арк.</w:t>
      </w:r>
    </w:p>
    <w:p w14:paraId="2AFACF36" w14:textId="77777777" w:rsidR="002B5ABB" w:rsidRPr="002B5ABB" w:rsidRDefault="002B5ABB" w:rsidP="002B5ABB">
      <w:pPr>
        <w:widowControl/>
        <w:tabs>
          <w:tab w:val="clear" w:pos="709"/>
          <w:tab w:val="num" w:pos="786"/>
        </w:tabs>
        <w:suppressAutoHyphens w:val="0"/>
        <w:overflowPunct w:val="0"/>
        <w:autoSpaceDE w:val="0"/>
        <w:autoSpaceDN w:val="0"/>
        <w:adjustRightInd w:val="0"/>
        <w:spacing w:after="0" w:line="360" w:lineRule="auto"/>
        <w:ind w:left="540" w:firstLine="0"/>
        <w:textAlignment w:val="baseline"/>
        <w:rPr>
          <w:rFonts w:ascii="Times New Roman" w:eastAsia="Times New Roman" w:hAnsi="Times New Roman" w:cs="Times New Roman"/>
          <w:spacing w:val="-10"/>
          <w:kern w:val="0"/>
          <w:sz w:val="28"/>
          <w:szCs w:val="28"/>
          <w:lang w:val="uk-UA" w:eastAsia="ru-RU"/>
        </w:rPr>
      </w:pPr>
    </w:p>
    <w:p w14:paraId="72EC1162" w14:textId="77777777" w:rsidR="002B5ABB" w:rsidRPr="002B5ABB" w:rsidRDefault="002B5ABB" w:rsidP="002B5ABB">
      <w:pPr>
        <w:widowControl/>
        <w:tabs>
          <w:tab w:val="clear" w:pos="709"/>
          <w:tab w:val="num" w:pos="786"/>
        </w:tabs>
        <w:suppressAutoHyphens w:val="0"/>
        <w:overflowPunct w:val="0"/>
        <w:autoSpaceDE w:val="0"/>
        <w:autoSpaceDN w:val="0"/>
        <w:adjustRightInd w:val="0"/>
        <w:spacing w:after="0" w:line="360" w:lineRule="auto"/>
        <w:ind w:left="540" w:firstLine="0"/>
        <w:textAlignment w:val="baseline"/>
        <w:rPr>
          <w:rFonts w:ascii="Times New Roman" w:eastAsia="Times New Roman" w:hAnsi="Times New Roman" w:cs="Times New Roman"/>
          <w:spacing w:val="-10"/>
          <w:kern w:val="0"/>
          <w:sz w:val="28"/>
          <w:szCs w:val="28"/>
          <w:lang w:val="uk-UA" w:eastAsia="ru-RU"/>
        </w:rPr>
      </w:pPr>
    </w:p>
    <w:p w14:paraId="6563DF16" w14:textId="77777777" w:rsidR="002B5ABB" w:rsidRPr="002B5ABB" w:rsidRDefault="002B5ABB" w:rsidP="007563EF">
      <w:pPr>
        <w:widowControl/>
        <w:numPr>
          <w:ilvl w:val="0"/>
          <w:numId w:val="6"/>
        </w:numPr>
        <w:tabs>
          <w:tab w:val="clear" w:pos="709"/>
          <w:tab w:val="num" w:pos="786"/>
        </w:tabs>
        <w:suppressAutoHyphens w:val="0"/>
        <w:spacing w:after="0" w:line="360" w:lineRule="auto"/>
        <w:jc w:val="left"/>
        <w:rPr>
          <w:rFonts w:ascii="Times New Roman" w:eastAsia="Times New Roman" w:hAnsi="Times New Roman" w:cs="Times New Roman"/>
          <w:b/>
          <w:kern w:val="0"/>
          <w:sz w:val="28"/>
          <w:szCs w:val="28"/>
          <w:lang w:val="uk-UA" w:eastAsia="ru-RU"/>
        </w:rPr>
      </w:pPr>
      <w:r w:rsidRPr="002B5ABB">
        <w:rPr>
          <w:rFonts w:ascii="Times New Roman" w:eastAsia="Times New Roman" w:hAnsi="Times New Roman" w:cs="Times New Roman"/>
          <w:spacing w:val="-10"/>
          <w:kern w:val="0"/>
          <w:sz w:val="28"/>
          <w:szCs w:val="28"/>
          <w:lang w:val="uk-UA" w:eastAsia="ru-RU"/>
        </w:rPr>
        <w:t xml:space="preserve"> </w:t>
      </w:r>
      <w:r w:rsidRPr="002B5ABB">
        <w:rPr>
          <w:rFonts w:ascii="Times New Roman" w:eastAsia="Times New Roman" w:hAnsi="Times New Roman" w:cs="Times New Roman"/>
          <w:b/>
          <w:spacing w:val="-10"/>
          <w:kern w:val="0"/>
          <w:sz w:val="28"/>
          <w:szCs w:val="28"/>
          <w:lang w:val="uk-UA" w:eastAsia="ru-RU"/>
        </w:rPr>
        <w:t xml:space="preserve">Головне </w:t>
      </w:r>
      <w:r w:rsidRPr="002B5ABB">
        <w:rPr>
          <w:rFonts w:ascii="Times New Roman" w:eastAsia="Times New Roman" w:hAnsi="Times New Roman" w:cs="Times New Roman"/>
          <w:spacing w:val="-10"/>
          <w:kern w:val="0"/>
          <w:sz w:val="28"/>
          <w:szCs w:val="28"/>
          <w:lang w:val="uk-UA" w:eastAsia="ru-RU"/>
        </w:rPr>
        <w:t>у</w:t>
      </w:r>
      <w:r w:rsidRPr="002B5ABB">
        <w:rPr>
          <w:rFonts w:ascii="Times New Roman" w:eastAsia="Times New Roman" w:hAnsi="Times New Roman" w:cs="Times New Roman"/>
          <w:b/>
          <w:spacing w:val="-10"/>
          <w:kern w:val="0"/>
          <w:sz w:val="28"/>
          <w:szCs w:val="28"/>
          <w:lang w:val="uk-UA" w:eastAsia="ru-RU"/>
        </w:rPr>
        <w:t>правління взаємодії з громад</w:t>
      </w:r>
      <w:r w:rsidRPr="002B5ABB">
        <w:rPr>
          <w:rFonts w:ascii="Times New Roman" w:eastAsia="Times New Roman" w:hAnsi="Times New Roman" w:cs="Times New Roman"/>
          <w:b/>
          <w:spacing w:val="-10"/>
          <w:kern w:val="0"/>
          <w:sz w:val="28"/>
          <w:szCs w:val="28"/>
          <w:highlight w:val="yellow"/>
          <w:lang w:val="uk-UA" w:eastAsia="ru-RU"/>
        </w:rPr>
        <w:t>скі</w:t>
      </w:r>
      <w:r w:rsidRPr="002B5ABB">
        <w:rPr>
          <w:rFonts w:ascii="Times New Roman" w:eastAsia="Times New Roman" w:hAnsi="Times New Roman" w:cs="Times New Roman"/>
          <w:b/>
          <w:spacing w:val="-10"/>
          <w:kern w:val="0"/>
          <w:sz w:val="28"/>
          <w:szCs w:val="28"/>
          <w:lang w:val="uk-UA" w:eastAsia="ru-RU"/>
        </w:rPr>
        <w:t>стю та у справах національностей і релігій Донецької облдержадміністрації, м. Донецьк</w:t>
      </w:r>
    </w:p>
    <w:p w14:paraId="4372489A" w14:textId="77777777" w:rsidR="002B5ABB" w:rsidRPr="002B5ABB" w:rsidRDefault="002B5ABB" w:rsidP="002B5ABB">
      <w:pPr>
        <w:widowControl/>
        <w:tabs>
          <w:tab w:val="clear" w:pos="709"/>
          <w:tab w:val="num" w:pos="786"/>
        </w:tabs>
        <w:suppressAutoHyphens w:val="0"/>
        <w:overflowPunct w:val="0"/>
        <w:autoSpaceDE w:val="0"/>
        <w:autoSpaceDN w:val="0"/>
        <w:adjustRightInd w:val="0"/>
        <w:spacing w:after="0" w:line="360" w:lineRule="auto"/>
        <w:ind w:left="540" w:firstLine="0"/>
        <w:textAlignment w:val="baseline"/>
        <w:rPr>
          <w:rFonts w:ascii="Times New Roman" w:eastAsia="Times New Roman" w:hAnsi="Times New Roman" w:cs="Times New Roman"/>
          <w:kern w:val="0"/>
          <w:sz w:val="28"/>
          <w:szCs w:val="28"/>
          <w:lang w:val="uk-UA" w:eastAsia="ru-RU"/>
        </w:rPr>
      </w:pPr>
      <w:r w:rsidRPr="002B5ABB">
        <w:rPr>
          <w:rFonts w:ascii="Times New Roman" w:eastAsia="Times New Roman" w:hAnsi="Times New Roman" w:cs="Times New Roman"/>
          <w:spacing w:val="-10"/>
          <w:kern w:val="0"/>
          <w:sz w:val="28"/>
          <w:szCs w:val="28"/>
          <w:lang w:val="uk-UA" w:eastAsia="ru-RU"/>
        </w:rPr>
        <w:t xml:space="preserve">Спр. б/н. </w:t>
      </w:r>
      <w:r w:rsidRPr="002B5ABB">
        <w:rPr>
          <w:rFonts w:ascii="Times New Roman" w:eastAsia="Times New Roman" w:hAnsi="Times New Roman" w:cs="Times New Roman"/>
          <w:kern w:val="0"/>
          <w:sz w:val="28"/>
          <w:szCs w:val="28"/>
          <w:lang w:val="uk-UA" w:eastAsia="ru-RU"/>
        </w:rPr>
        <w:t>Статут</w:t>
      </w:r>
      <w:r w:rsidRPr="002B5ABB">
        <w:rPr>
          <w:rFonts w:ascii="Times New Roman" w:eastAsia="Times New Roman" w:hAnsi="Times New Roman" w:cs="Times New Roman"/>
          <w:spacing w:val="-10"/>
          <w:kern w:val="0"/>
          <w:sz w:val="28"/>
          <w:szCs w:val="28"/>
          <w:lang w:val="uk-UA" w:eastAsia="ru-RU"/>
        </w:rPr>
        <w:t xml:space="preserve"> місцевої Церкви (громади) Адвентістів сьомого дня м. Донецька: Додаток до рішення Облвиконкому 13.11.1991 р. № 396/4, 7 арк.</w:t>
      </w:r>
    </w:p>
    <w:p w14:paraId="12580E38" w14:textId="77777777" w:rsidR="002B5ABB" w:rsidRPr="002B5ABB" w:rsidRDefault="002B5ABB" w:rsidP="007563EF">
      <w:pPr>
        <w:widowControl/>
        <w:numPr>
          <w:ilvl w:val="0"/>
          <w:numId w:val="6"/>
        </w:numPr>
        <w:tabs>
          <w:tab w:val="clear" w:pos="709"/>
          <w:tab w:val="num" w:pos="786"/>
        </w:tabs>
        <w:suppressAutoHyphens w:val="0"/>
        <w:spacing w:after="0" w:line="360" w:lineRule="auto"/>
        <w:jc w:val="left"/>
        <w:rPr>
          <w:rFonts w:ascii="Times New Roman" w:eastAsia="Times New Roman" w:hAnsi="Times New Roman" w:cs="Times New Roman"/>
          <w:kern w:val="0"/>
          <w:sz w:val="28"/>
          <w:szCs w:val="28"/>
          <w:lang w:val="uk-UA" w:eastAsia="ru-RU"/>
        </w:rPr>
      </w:pPr>
      <w:r w:rsidRPr="002B5ABB">
        <w:rPr>
          <w:rFonts w:ascii="Times New Roman" w:eastAsia="Times New Roman" w:hAnsi="Times New Roman" w:cs="Times New Roman"/>
          <w:spacing w:val="-10"/>
          <w:kern w:val="0"/>
          <w:sz w:val="28"/>
          <w:szCs w:val="28"/>
          <w:lang w:val="uk-UA" w:eastAsia="ru-RU"/>
        </w:rPr>
        <w:t xml:space="preserve"> Свобода р</w:t>
      </w:r>
      <w:r w:rsidRPr="002B5ABB">
        <w:rPr>
          <w:rFonts w:ascii="Times New Roman" w:eastAsia="Times New Roman" w:hAnsi="Times New Roman" w:cs="Times New Roman"/>
          <w:spacing w:val="-10"/>
          <w:kern w:val="0"/>
          <w:sz w:val="28"/>
          <w:szCs w:val="28"/>
          <w:lang w:eastAsia="ru-RU"/>
        </w:rPr>
        <w:t>елигий или убеждений: Законы влияющие на структуризацию религиозных общин:</w:t>
      </w:r>
      <w:r w:rsidRPr="002B5ABB">
        <w:rPr>
          <w:rFonts w:ascii="Times New Roman" w:eastAsia="Times New Roman" w:hAnsi="Times New Roman" w:cs="Times New Roman"/>
          <w:spacing w:val="-10"/>
          <w:kern w:val="0"/>
          <w:sz w:val="28"/>
          <w:szCs w:val="28"/>
          <w:lang w:val="uk-UA" w:eastAsia="ru-RU"/>
        </w:rPr>
        <w:t xml:space="preserve"> Р</w:t>
      </w:r>
      <w:r w:rsidRPr="002B5ABB">
        <w:rPr>
          <w:rFonts w:ascii="Times New Roman" w:eastAsia="Times New Roman" w:hAnsi="Times New Roman" w:cs="Times New Roman"/>
          <w:spacing w:val="-10"/>
          <w:kern w:val="0"/>
          <w:sz w:val="28"/>
          <w:szCs w:val="28"/>
          <w:lang w:eastAsia="ru-RU"/>
        </w:rPr>
        <w:t xml:space="preserve">екомендации ОБСЕ </w:t>
      </w:r>
      <w:r w:rsidRPr="002B5ABB">
        <w:rPr>
          <w:rFonts w:ascii="Times New Roman" w:eastAsia="Times New Roman" w:hAnsi="Times New Roman" w:cs="Times New Roman"/>
          <w:spacing w:val="-10"/>
          <w:kern w:val="0"/>
          <w:sz w:val="28"/>
          <w:szCs w:val="28"/>
          <w:lang w:val="uk-UA" w:eastAsia="ru-RU"/>
        </w:rPr>
        <w:t xml:space="preserve">/ </w:t>
      </w:r>
      <w:r w:rsidRPr="002B5ABB">
        <w:rPr>
          <w:rFonts w:ascii="Times New Roman" w:eastAsia="Times New Roman" w:hAnsi="Times New Roman" w:cs="Times New Roman"/>
          <w:spacing w:val="-10"/>
          <w:kern w:val="0"/>
          <w:sz w:val="28"/>
          <w:szCs w:val="28"/>
          <w:lang w:eastAsia="ru-RU"/>
        </w:rPr>
        <w:t xml:space="preserve">Обзорная конференция ОБСЕ </w:t>
      </w:r>
      <w:r w:rsidRPr="002B5ABB">
        <w:rPr>
          <w:rFonts w:ascii="Times New Roman" w:eastAsia="Times New Roman" w:hAnsi="Times New Roman" w:cs="Times New Roman"/>
          <w:spacing w:val="-10"/>
          <w:kern w:val="0"/>
          <w:sz w:val="28"/>
          <w:szCs w:val="28"/>
          <w:lang w:val="uk-UA" w:eastAsia="ru-RU"/>
        </w:rPr>
        <w:t>(</w:t>
      </w:r>
      <w:r w:rsidRPr="002B5ABB">
        <w:rPr>
          <w:rFonts w:ascii="Times New Roman" w:eastAsia="Times New Roman" w:hAnsi="Times New Roman" w:cs="Times New Roman"/>
          <w:spacing w:val="-10"/>
          <w:kern w:val="0"/>
          <w:sz w:val="28"/>
          <w:szCs w:val="28"/>
          <w:lang w:eastAsia="ru-RU"/>
        </w:rPr>
        <w:t>сентябрь, 1999, Варшава/Польша</w:t>
      </w:r>
      <w:r w:rsidRPr="002B5ABB">
        <w:rPr>
          <w:rFonts w:ascii="Times New Roman" w:eastAsia="Times New Roman" w:hAnsi="Times New Roman" w:cs="Times New Roman"/>
          <w:spacing w:val="-10"/>
          <w:kern w:val="0"/>
          <w:sz w:val="28"/>
          <w:szCs w:val="28"/>
          <w:lang w:val="uk-UA" w:eastAsia="ru-RU"/>
        </w:rPr>
        <w:t>)</w:t>
      </w:r>
      <w:r w:rsidRPr="002B5ABB">
        <w:rPr>
          <w:rFonts w:ascii="Times New Roman" w:eastAsia="Times New Roman" w:hAnsi="Times New Roman" w:cs="Times New Roman"/>
          <w:spacing w:val="-10"/>
          <w:kern w:val="0"/>
          <w:sz w:val="28"/>
          <w:szCs w:val="28"/>
          <w:lang w:eastAsia="ru-RU"/>
        </w:rPr>
        <w:t>.</w:t>
      </w:r>
      <w:r w:rsidRPr="002B5ABB">
        <w:rPr>
          <w:rFonts w:ascii="Times New Roman" w:eastAsia="Times New Roman" w:hAnsi="Times New Roman" w:cs="Times New Roman"/>
          <w:b/>
          <w:spacing w:val="-10"/>
          <w:kern w:val="0"/>
          <w:sz w:val="20"/>
          <w:szCs w:val="20"/>
          <w:lang w:val="uk-UA" w:eastAsia="ru-RU"/>
        </w:rPr>
        <w:t xml:space="preserve"> </w:t>
      </w:r>
      <w:r w:rsidRPr="002B5ABB">
        <w:rPr>
          <w:rFonts w:ascii="Times New Roman" w:eastAsia="Times New Roman" w:hAnsi="Times New Roman" w:cs="Times New Roman"/>
          <w:spacing w:val="-10"/>
          <w:kern w:val="0"/>
          <w:sz w:val="28"/>
          <w:szCs w:val="28"/>
          <w:lang w:eastAsia="ru-RU"/>
        </w:rPr>
        <w:t>–</w:t>
      </w:r>
      <w:r w:rsidRPr="002B5ABB">
        <w:rPr>
          <w:rFonts w:ascii="Times New Roman" w:eastAsia="Times New Roman" w:hAnsi="Times New Roman" w:cs="Times New Roman"/>
          <w:spacing w:val="-10"/>
          <w:kern w:val="0"/>
          <w:sz w:val="28"/>
          <w:szCs w:val="28"/>
          <w:lang w:val="uk-UA" w:eastAsia="ru-RU"/>
        </w:rPr>
        <w:t xml:space="preserve"> Варшава, 1999. – Режим доступа:</w:t>
      </w:r>
      <w:r w:rsidRPr="002B5ABB">
        <w:rPr>
          <w:rFonts w:ascii="Times New Roman" w:eastAsia="Times New Roman" w:hAnsi="Times New Roman" w:cs="Times New Roman"/>
          <w:spacing w:val="-10"/>
          <w:kern w:val="0"/>
          <w:sz w:val="28"/>
          <w:szCs w:val="28"/>
          <w:lang w:eastAsia="ru-RU"/>
        </w:rPr>
        <w:t xml:space="preserve"> http://www.rrpoi.narod.ru/echr/commentary/sultanov_2.htm</w:t>
      </w:r>
      <w:r w:rsidRPr="002B5ABB">
        <w:rPr>
          <w:rFonts w:ascii="Times New Roman" w:eastAsia="Times New Roman" w:hAnsi="Times New Roman" w:cs="Times New Roman"/>
          <w:spacing w:val="-10"/>
          <w:kern w:val="0"/>
          <w:sz w:val="28"/>
          <w:szCs w:val="28"/>
          <w:lang w:val="uk-UA" w:eastAsia="ru-RU"/>
        </w:rPr>
        <w:t>.</w:t>
      </w:r>
    </w:p>
    <w:p w14:paraId="57263EC1" w14:textId="77777777" w:rsidR="002B5ABB" w:rsidRPr="002B5ABB" w:rsidRDefault="002B5ABB" w:rsidP="007563EF">
      <w:pPr>
        <w:widowControl/>
        <w:numPr>
          <w:ilvl w:val="0"/>
          <w:numId w:val="6"/>
        </w:numPr>
        <w:tabs>
          <w:tab w:val="clear" w:pos="709"/>
          <w:tab w:val="num" w:pos="786"/>
        </w:tabs>
        <w:suppressAutoHyphens w:val="0"/>
        <w:spacing w:after="0" w:line="360" w:lineRule="auto"/>
        <w:jc w:val="left"/>
        <w:rPr>
          <w:rFonts w:ascii="Times New Roman" w:eastAsia="Times New Roman" w:hAnsi="Times New Roman" w:cs="Times New Roman"/>
          <w:kern w:val="0"/>
          <w:sz w:val="28"/>
          <w:szCs w:val="28"/>
          <w:lang w:val="uk-UA" w:eastAsia="ru-RU"/>
        </w:rPr>
      </w:pPr>
      <w:r w:rsidRPr="002B5ABB">
        <w:rPr>
          <w:rFonts w:ascii="Times New Roman" w:eastAsia="Times New Roman" w:hAnsi="Times New Roman" w:cs="Times New Roman"/>
          <w:spacing w:val="-10"/>
          <w:kern w:val="0"/>
          <w:sz w:val="28"/>
          <w:szCs w:val="28"/>
          <w:lang w:eastAsia="ru-RU"/>
        </w:rPr>
        <w:t>Суворов Н.С. Центральная организация церкви как юридическое лицо</w:t>
      </w:r>
      <w:r w:rsidRPr="002B5ABB">
        <w:rPr>
          <w:rFonts w:ascii="Times New Roman" w:eastAsia="Times New Roman" w:hAnsi="Times New Roman" w:cs="Times New Roman"/>
          <w:spacing w:val="-10"/>
          <w:kern w:val="0"/>
          <w:sz w:val="28"/>
          <w:szCs w:val="28"/>
          <w:lang w:val="uk-UA" w:eastAsia="ru-RU"/>
        </w:rPr>
        <w:t xml:space="preserve"> /</w:t>
      </w:r>
      <w:r w:rsidRPr="002B5ABB">
        <w:rPr>
          <w:rFonts w:ascii="Times New Roman" w:eastAsia="Times New Roman" w:hAnsi="Times New Roman" w:cs="Times New Roman"/>
          <w:spacing w:val="-10"/>
          <w:kern w:val="0"/>
          <w:sz w:val="28"/>
          <w:szCs w:val="28"/>
          <w:lang w:eastAsia="ru-RU"/>
        </w:rPr>
        <w:t xml:space="preserve"> Н.С. Суворов // Журнал юридического общества. – 1895. – Кн. 5. – С. 27-54.</w:t>
      </w:r>
    </w:p>
    <w:p w14:paraId="714245BB" w14:textId="77777777" w:rsidR="002B5ABB" w:rsidRPr="002B5ABB" w:rsidRDefault="002B5ABB" w:rsidP="007563EF">
      <w:pPr>
        <w:widowControl/>
        <w:numPr>
          <w:ilvl w:val="0"/>
          <w:numId w:val="6"/>
        </w:numPr>
        <w:tabs>
          <w:tab w:val="clear" w:pos="709"/>
          <w:tab w:val="num" w:pos="786"/>
        </w:tabs>
        <w:suppressAutoHyphens w:val="0"/>
        <w:spacing w:after="0" w:line="360" w:lineRule="auto"/>
        <w:jc w:val="left"/>
        <w:rPr>
          <w:rFonts w:ascii="Times New Roman" w:eastAsia="Times New Roman" w:hAnsi="Times New Roman" w:cs="Times New Roman"/>
          <w:kern w:val="0"/>
          <w:sz w:val="28"/>
          <w:szCs w:val="28"/>
          <w:lang w:val="uk-UA" w:eastAsia="ru-RU"/>
        </w:rPr>
      </w:pPr>
      <w:r w:rsidRPr="002B5ABB">
        <w:rPr>
          <w:rFonts w:ascii="Times New Roman" w:eastAsia="Times New Roman" w:hAnsi="Times New Roman" w:cs="Times New Roman"/>
          <w:spacing w:val="-10"/>
          <w:kern w:val="0"/>
          <w:sz w:val="28"/>
          <w:szCs w:val="28"/>
          <w:lang w:val="uk-UA" w:eastAsia="ru-RU"/>
        </w:rPr>
        <w:t xml:space="preserve"> </w:t>
      </w:r>
      <w:r w:rsidRPr="002B5ABB">
        <w:rPr>
          <w:rFonts w:ascii="Times New Roman" w:eastAsia="Times New Roman" w:hAnsi="Times New Roman" w:cs="Times New Roman"/>
          <w:b/>
          <w:spacing w:val="-10"/>
          <w:kern w:val="0"/>
          <w:sz w:val="28"/>
          <w:szCs w:val="28"/>
          <w:lang w:val="uk-UA" w:eastAsia="ru-RU"/>
        </w:rPr>
        <w:t>Державний Комітет України у справах національностей та релігій, КМУ, м. Київ</w:t>
      </w:r>
    </w:p>
    <w:p w14:paraId="167A0C0D" w14:textId="77777777" w:rsidR="002B5ABB" w:rsidRPr="002B5ABB" w:rsidRDefault="002B5ABB" w:rsidP="002B5ABB">
      <w:pPr>
        <w:widowControl/>
        <w:tabs>
          <w:tab w:val="clear" w:pos="709"/>
          <w:tab w:val="num" w:pos="786"/>
        </w:tabs>
        <w:suppressAutoHyphens w:val="0"/>
        <w:overflowPunct w:val="0"/>
        <w:autoSpaceDE w:val="0"/>
        <w:autoSpaceDN w:val="0"/>
        <w:adjustRightInd w:val="0"/>
        <w:spacing w:after="0" w:line="360" w:lineRule="auto"/>
        <w:ind w:left="540" w:firstLine="0"/>
        <w:textAlignment w:val="baseline"/>
        <w:rPr>
          <w:rFonts w:ascii="Times New Roman" w:eastAsia="Times New Roman" w:hAnsi="Times New Roman" w:cs="Times New Roman"/>
          <w:spacing w:val="-10"/>
          <w:kern w:val="0"/>
          <w:sz w:val="28"/>
          <w:szCs w:val="28"/>
          <w:lang w:val="uk-UA" w:eastAsia="ru-RU"/>
        </w:rPr>
      </w:pPr>
      <w:r w:rsidRPr="002B5ABB">
        <w:rPr>
          <w:rFonts w:ascii="Times New Roman" w:eastAsia="Times New Roman" w:hAnsi="Times New Roman" w:cs="Times New Roman"/>
          <w:spacing w:val="-10"/>
          <w:kern w:val="0"/>
          <w:sz w:val="28"/>
          <w:szCs w:val="28"/>
          <w:lang w:val="uk-UA" w:eastAsia="ru-RU"/>
        </w:rPr>
        <w:t xml:space="preserve">Спр. б/н.. Статут релігійного управління Церкви Іісуса Хріста Святих Останніх Днів в Україні: витяг з протоколу засідання колегії Державного комітету у справах релігій від 30.07.1996 р. № 6: Постанова № 6/2 «Про реєстрацію статуту Управління Церкви Іісуса Хріста Святих Останніх Днів в Україні», 5 арк. </w:t>
      </w:r>
    </w:p>
    <w:p w14:paraId="632CFE9A" w14:textId="77777777" w:rsidR="002B5ABB" w:rsidRPr="002B5ABB" w:rsidRDefault="002B5ABB" w:rsidP="007563EF">
      <w:pPr>
        <w:widowControl/>
        <w:numPr>
          <w:ilvl w:val="0"/>
          <w:numId w:val="6"/>
        </w:numPr>
        <w:tabs>
          <w:tab w:val="clear" w:pos="709"/>
          <w:tab w:val="num" w:pos="786"/>
        </w:tabs>
        <w:suppressAutoHyphens w:val="0"/>
        <w:spacing w:after="0" w:line="360" w:lineRule="auto"/>
        <w:jc w:val="left"/>
        <w:rPr>
          <w:rFonts w:ascii="Times New Roman" w:eastAsia="Times New Roman" w:hAnsi="Times New Roman" w:cs="Times New Roman"/>
          <w:b/>
          <w:kern w:val="0"/>
          <w:sz w:val="28"/>
          <w:szCs w:val="28"/>
          <w:lang w:val="uk-UA" w:eastAsia="ru-RU"/>
        </w:rPr>
      </w:pPr>
      <w:r w:rsidRPr="002B5ABB">
        <w:rPr>
          <w:rFonts w:ascii="Times New Roman" w:eastAsia="Times New Roman" w:hAnsi="Times New Roman" w:cs="Times New Roman"/>
          <w:spacing w:val="-10"/>
          <w:kern w:val="0"/>
          <w:sz w:val="28"/>
          <w:szCs w:val="28"/>
          <w:lang w:val="uk-UA" w:eastAsia="ru-RU"/>
        </w:rPr>
        <w:t xml:space="preserve"> </w:t>
      </w:r>
      <w:r w:rsidRPr="002B5ABB">
        <w:rPr>
          <w:rFonts w:ascii="Times New Roman" w:eastAsia="Times New Roman" w:hAnsi="Times New Roman" w:cs="Times New Roman"/>
          <w:b/>
          <w:spacing w:val="-10"/>
          <w:kern w:val="0"/>
          <w:sz w:val="28"/>
          <w:szCs w:val="28"/>
          <w:lang w:val="uk-UA" w:eastAsia="ru-RU"/>
        </w:rPr>
        <w:t xml:space="preserve">Головне </w:t>
      </w:r>
      <w:r w:rsidRPr="002B5ABB">
        <w:rPr>
          <w:rFonts w:ascii="Times New Roman" w:eastAsia="Times New Roman" w:hAnsi="Times New Roman" w:cs="Times New Roman"/>
          <w:spacing w:val="-10"/>
          <w:kern w:val="0"/>
          <w:sz w:val="28"/>
          <w:szCs w:val="28"/>
          <w:lang w:val="uk-UA" w:eastAsia="ru-RU"/>
        </w:rPr>
        <w:t>у</w:t>
      </w:r>
      <w:r w:rsidRPr="002B5ABB">
        <w:rPr>
          <w:rFonts w:ascii="Times New Roman" w:eastAsia="Times New Roman" w:hAnsi="Times New Roman" w:cs="Times New Roman"/>
          <w:b/>
          <w:spacing w:val="-10"/>
          <w:kern w:val="0"/>
          <w:sz w:val="28"/>
          <w:szCs w:val="28"/>
          <w:lang w:val="uk-UA" w:eastAsia="ru-RU"/>
        </w:rPr>
        <w:t>правління взаємодії з громад</w:t>
      </w:r>
      <w:r w:rsidRPr="002B5ABB">
        <w:rPr>
          <w:rFonts w:ascii="Times New Roman" w:eastAsia="Times New Roman" w:hAnsi="Times New Roman" w:cs="Times New Roman"/>
          <w:b/>
          <w:spacing w:val="-10"/>
          <w:kern w:val="0"/>
          <w:sz w:val="28"/>
          <w:szCs w:val="28"/>
          <w:highlight w:val="yellow"/>
          <w:lang w:val="uk-UA" w:eastAsia="ru-RU"/>
        </w:rPr>
        <w:t>ск</w:t>
      </w:r>
      <w:r w:rsidRPr="002B5ABB">
        <w:rPr>
          <w:rFonts w:ascii="Times New Roman" w:eastAsia="Times New Roman" w:hAnsi="Times New Roman" w:cs="Times New Roman"/>
          <w:b/>
          <w:spacing w:val="-10"/>
          <w:kern w:val="0"/>
          <w:sz w:val="28"/>
          <w:szCs w:val="28"/>
          <w:lang w:val="uk-UA" w:eastAsia="ru-RU"/>
        </w:rPr>
        <w:t>істю та у справах національностей і релігій Донецької облдержадміністрації, м. Донецьк</w:t>
      </w:r>
      <w:r w:rsidRPr="002B5ABB">
        <w:rPr>
          <w:rFonts w:ascii="Times New Roman" w:eastAsia="Times New Roman" w:hAnsi="Times New Roman" w:cs="Times New Roman"/>
          <w:spacing w:val="-10"/>
          <w:kern w:val="0"/>
          <w:sz w:val="28"/>
          <w:szCs w:val="28"/>
          <w:lang w:val="uk-UA" w:eastAsia="ru-RU"/>
        </w:rPr>
        <w:t xml:space="preserve"> </w:t>
      </w:r>
    </w:p>
    <w:p w14:paraId="50303668" w14:textId="77777777" w:rsidR="002B5ABB" w:rsidRPr="002B5ABB" w:rsidRDefault="002B5ABB" w:rsidP="002B5ABB">
      <w:pPr>
        <w:widowControl/>
        <w:tabs>
          <w:tab w:val="clear" w:pos="709"/>
          <w:tab w:val="num" w:pos="786"/>
        </w:tabs>
        <w:suppressAutoHyphens w:val="0"/>
        <w:overflowPunct w:val="0"/>
        <w:autoSpaceDE w:val="0"/>
        <w:autoSpaceDN w:val="0"/>
        <w:adjustRightInd w:val="0"/>
        <w:spacing w:after="0" w:line="360" w:lineRule="auto"/>
        <w:ind w:left="540" w:firstLine="0"/>
        <w:textAlignment w:val="baseline"/>
        <w:rPr>
          <w:rFonts w:ascii="Times New Roman" w:eastAsia="Times New Roman" w:hAnsi="Times New Roman" w:cs="Times New Roman"/>
          <w:kern w:val="0"/>
          <w:sz w:val="28"/>
          <w:szCs w:val="28"/>
          <w:lang w:val="uk-UA" w:eastAsia="ru-RU"/>
        </w:rPr>
      </w:pPr>
      <w:r w:rsidRPr="002B5ABB">
        <w:rPr>
          <w:rFonts w:ascii="Times New Roman" w:eastAsia="Times New Roman" w:hAnsi="Times New Roman" w:cs="Times New Roman"/>
          <w:spacing w:val="-10"/>
          <w:kern w:val="0"/>
          <w:sz w:val="28"/>
          <w:szCs w:val="28"/>
          <w:lang w:val="uk-UA" w:eastAsia="ru-RU"/>
        </w:rPr>
        <w:t xml:space="preserve">Спр. </w:t>
      </w:r>
      <w:r w:rsidRPr="002B5ABB">
        <w:rPr>
          <w:rFonts w:ascii="Times New Roman" w:eastAsia="Times New Roman" w:hAnsi="Times New Roman" w:cs="Times New Roman"/>
          <w:spacing w:val="-10"/>
          <w:kern w:val="0"/>
          <w:sz w:val="28"/>
          <w:szCs w:val="28"/>
          <w:lang w:eastAsia="ru-RU"/>
        </w:rPr>
        <w:t xml:space="preserve">№ </w:t>
      </w:r>
      <w:r w:rsidRPr="002B5ABB">
        <w:rPr>
          <w:rFonts w:ascii="Times New Roman" w:eastAsia="Times New Roman" w:hAnsi="Times New Roman" w:cs="Times New Roman"/>
          <w:spacing w:val="-10"/>
          <w:kern w:val="0"/>
          <w:sz w:val="28"/>
          <w:szCs w:val="28"/>
          <w:lang w:val="uk-UA" w:eastAsia="ru-RU"/>
        </w:rPr>
        <w:t>б/н. Устав Церкви Божией в Донецке: зарегистрирован решением Облисполкома от 03.12.1993 г. № 719</w:t>
      </w:r>
      <w:r w:rsidRPr="002B5ABB">
        <w:rPr>
          <w:rFonts w:ascii="Times New Roman" w:eastAsia="Times New Roman" w:hAnsi="Times New Roman" w:cs="Times New Roman"/>
          <w:spacing w:val="-10"/>
          <w:kern w:val="0"/>
          <w:sz w:val="28"/>
          <w:szCs w:val="28"/>
          <w:lang w:eastAsia="ru-RU"/>
        </w:rPr>
        <w:t>, 3 арк.</w:t>
      </w:r>
      <w:r w:rsidRPr="002B5ABB">
        <w:rPr>
          <w:rFonts w:ascii="Times New Roman" w:eastAsia="Times New Roman" w:hAnsi="Times New Roman" w:cs="Times New Roman"/>
          <w:color w:val="FF0000"/>
          <w:spacing w:val="-10"/>
          <w:kern w:val="0"/>
          <w:sz w:val="28"/>
          <w:szCs w:val="28"/>
          <w:lang w:eastAsia="ru-RU"/>
        </w:rPr>
        <w:t xml:space="preserve"> </w:t>
      </w:r>
    </w:p>
    <w:p w14:paraId="64A4132A" w14:textId="77777777" w:rsidR="002B5ABB" w:rsidRPr="002B5ABB" w:rsidRDefault="002B5ABB" w:rsidP="007563EF">
      <w:pPr>
        <w:widowControl/>
        <w:numPr>
          <w:ilvl w:val="0"/>
          <w:numId w:val="6"/>
        </w:numPr>
        <w:tabs>
          <w:tab w:val="clear" w:pos="709"/>
          <w:tab w:val="num" w:pos="786"/>
        </w:tabs>
        <w:suppressAutoHyphens w:val="0"/>
        <w:spacing w:after="0" w:line="360" w:lineRule="auto"/>
        <w:jc w:val="left"/>
        <w:rPr>
          <w:rFonts w:ascii="Times New Roman" w:eastAsia="Times New Roman" w:hAnsi="Times New Roman" w:cs="Times New Roman"/>
          <w:kern w:val="0"/>
          <w:sz w:val="28"/>
          <w:szCs w:val="28"/>
          <w:lang w:val="uk-UA" w:eastAsia="ru-RU"/>
        </w:rPr>
      </w:pPr>
      <w:r w:rsidRPr="002B5ABB">
        <w:rPr>
          <w:rFonts w:ascii="Times New Roman" w:eastAsia="Times New Roman" w:hAnsi="Times New Roman" w:cs="Times New Roman"/>
          <w:b/>
          <w:spacing w:val="-10"/>
          <w:kern w:val="0"/>
          <w:sz w:val="28"/>
          <w:szCs w:val="28"/>
          <w:lang w:val="uk-UA" w:eastAsia="ru-RU"/>
        </w:rPr>
        <w:t xml:space="preserve">Головне </w:t>
      </w:r>
      <w:r w:rsidRPr="002B5ABB">
        <w:rPr>
          <w:rFonts w:ascii="Times New Roman" w:eastAsia="Times New Roman" w:hAnsi="Times New Roman" w:cs="Times New Roman"/>
          <w:spacing w:val="-10"/>
          <w:kern w:val="0"/>
          <w:sz w:val="28"/>
          <w:szCs w:val="28"/>
          <w:lang w:val="uk-UA" w:eastAsia="ru-RU"/>
        </w:rPr>
        <w:t>у</w:t>
      </w:r>
      <w:r w:rsidRPr="002B5ABB">
        <w:rPr>
          <w:rFonts w:ascii="Times New Roman" w:eastAsia="Times New Roman" w:hAnsi="Times New Roman" w:cs="Times New Roman"/>
          <w:b/>
          <w:spacing w:val="-10"/>
          <w:kern w:val="0"/>
          <w:sz w:val="28"/>
          <w:szCs w:val="28"/>
          <w:lang w:val="uk-UA" w:eastAsia="ru-RU"/>
        </w:rPr>
        <w:t>правління взаємодії з громад</w:t>
      </w:r>
      <w:r w:rsidRPr="002B5ABB">
        <w:rPr>
          <w:rFonts w:ascii="Times New Roman" w:eastAsia="Times New Roman" w:hAnsi="Times New Roman" w:cs="Times New Roman"/>
          <w:b/>
          <w:spacing w:val="-10"/>
          <w:kern w:val="0"/>
          <w:sz w:val="28"/>
          <w:szCs w:val="28"/>
          <w:highlight w:val="yellow"/>
          <w:lang w:val="uk-UA" w:eastAsia="ru-RU"/>
        </w:rPr>
        <w:t>ск</w:t>
      </w:r>
      <w:r w:rsidRPr="002B5ABB">
        <w:rPr>
          <w:rFonts w:ascii="Times New Roman" w:eastAsia="Times New Roman" w:hAnsi="Times New Roman" w:cs="Times New Roman"/>
          <w:b/>
          <w:spacing w:val="-10"/>
          <w:kern w:val="0"/>
          <w:sz w:val="28"/>
          <w:szCs w:val="28"/>
          <w:lang w:val="uk-UA" w:eastAsia="ru-RU"/>
        </w:rPr>
        <w:t>істю та у справах національностей і релігій Донецької облдержадміністрації, м. Донецьк</w:t>
      </w:r>
      <w:r w:rsidRPr="002B5ABB">
        <w:rPr>
          <w:rFonts w:ascii="Times New Roman" w:eastAsia="Times New Roman" w:hAnsi="Times New Roman" w:cs="Times New Roman"/>
          <w:spacing w:val="-10"/>
          <w:kern w:val="0"/>
          <w:sz w:val="28"/>
          <w:szCs w:val="28"/>
          <w:lang w:val="uk-UA" w:eastAsia="ru-RU"/>
        </w:rPr>
        <w:t xml:space="preserve"> </w:t>
      </w:r>
    </w:p>
    <w:p w14:paraId="058014DE" w14:textId="77777777" w:rsidR="002B5ABB" w:rsidRPr="002B5ABB" w:rsidRDefault="002B5ABB" w:rsidP="002B5ABB">
      <w:pPr>
        <w:widowControl/>
        <w:tabs>
          <w:tab w:val="clear" w:pos="709"/>
          <w:tab w:val="num" w:pos="786"/>
        </w:tabs>
        <w:suppressAutoHyphens w:val="0"/>
        <w:overflowPunct w:val="0"/>
        <w:autoSpaceDE w:val="0"/>
        <w:autoSpaceDN w:val="0"/>
        <w:adjustRightInd w:val="0"/>
        <w:spacing w:after="0" w:line="360" w:lineRule="auto"/>
        <w:ind w:left="540" w:firstLine="0"/>
        <w:textAlignment w:val="baseline"/>
        <w:rPr>
          <w:rFonts w:ascii="Times New Roman" w:eastAsia="Times New Roman" w:hAnsi="Times New Roman" w:cs="Times New Roman"/>
          <w:kern w:val="0"/>
          <w:sz w:val="28"/>
          <w:szCs w:val="28"/>
          <w:lang w:val="uk-UA" w:eastAsia="ru-RU"/>
        </w:rPr>
      </w:pPr>
      <w:r w:rsidRPr="002B5ABB">
        <w:rPr>
          <w:rFonts w:ascii="Times New Roman" w:eastAsia="Times New Roman" w:hAnsi="Times New Roman" w:cs="Times New Roman"/>
          <w:spacing w:val="-10"/>
          <w:kern w:val="0"/>
          <w:sz w:val="28"/>
          <w:szCs w:val="28"/>
          <w:lang w:val="uk-UA" w:eastAsia="ru-RU"/>
        </w:rPr>
        <w:lastRenderedPageBreak/>
        <w:t xml:space="preserve">Спр. </w:t>
      </w:r>
      <w:r w:rsidRPr="002B5ABB">
        <w:rPr>
          <w:rFonts w:ascii="Times New Roman" w:eastAsia="Times New Roman" w:hAnsi="Times New Roman" w:cs="Times New Roman"/>
          <w:spacing w:val="-10"/>
          <w:kern w:val="0"/>
          <w:sz w:val="28"/>
          <w:szCs w:val="28"/>
          <w:lang w:eastAsia="ru-RU"/>
        </w:rPr>
        <w:t xml:space="preserve">№ </w:t>
      </w:r>
      <w:r w:rsidRPr="002B5ABB">
        <w:rPr>
          <w:rFonts w:ascii="Times New Roman" w:eastAsia="Times New Roman" w:hAnsi="Times New Roman" w:cs="Times New Roman"/>
          <w:spacing w:val="-10"/>
          <w:kern w:val="0"/>
          <w:sz w:val="28"/>
          <w:szCs w:val="28"/>
          <w:lang w:val="uk-UA" w:eastAsia="ru-RU"/>
        </w:rPr>
        <w:t xml:space="preserve">б/н. </w:t>
      </w:r>
      <w:r w:rsidRPr="002B5ABB">
        <w:rPr>
          <w:rFonts w:ascii="Times New Roman" w:eastAsia="Times New Roman" w:hAnsi="Times New Roman" w:cs="Times New Roman"/>
          <w:spacing w:val="-10"/>
          <w:kern w:val="0"/>
          <w:sz w:val="28"/>
          <w:szCs w:val="28"/>
          <w:lang w:eastAsia="ru-RU"/>
        </w:rPr>
        <w:t>Устав Церкви Божией «Св</w:t>
      </w:r>
      <w:r w:rsidRPr="002B5ABB">
        <w:rPr>
          <w:rFonts w:ascii="Times New Roman" w:eastAsia="Times New Roman" w:hAnsi="Times New Roman" w:cs="Times New Roman"/>
          <w:spacing w:val="-10"/>
          <w:kern w:val="0"/>
          <w:sz w:val="28"/>
          <w:szCs w:val="28"/>
          <w:lang w:val="en-US" w:eastAsia="ru-RU"/>
        </w:rPr>
        <w:t>i</w:t>
      </w:r>
      <w:r w:rsidRPr="002B5ABB">
        <w:rPr>
          <w:rFonts w:ascii="Times New Roman" w:eastAsia="Times New Roman" w:hAnsi="Times New Roman" w:cs="Times New Roman"/>
          <w:spacing w:val="-10"/>
          <w:kern w:val="0"/>
          <w:sz w:val="28"/>
          <w:szCs w:val="28"/>
          <w:lang w:val="uk-UA" w:eastAsia="ru-RU"/>
        </w:rPr>
        <w:t xml:space="preserve">тло Євангелія» </w:t>
      </w:r>
      <w:r w:rsidRPr="002B5ABB">
        <w:rPr>
          <w:rFonts w:ascii="Times New Roman" w:eastAsia="Times New Roman" w:hAnsi="Times New Roman" w:cs="Times New Roman"/>
          <w:spacing w:val="-10"/>
          <w:kern w:val="0"/>
          <w:sz w:val="28"/>
          <w:szCs w:val="28"/>
          <w:lang w:eastAsia="ru-RU"/>
        </w:rPr>
        <w:t xml:space="preserve">села Былбасовка Славянского района Донецкой области: </w:t>
      </w:r>
      <w:r w:rsidRPr="002B5ABB">
        <w:rPr>
          <w:rFonts w:ascii="Times New Roman" w:eastAsia="Times New Roman" w:hAnsi="Times New Roman" w:cs="Times New Roman"/>
          <w:spacing w:val="-10"/>
          <w:kern w:val="0"/>
          <w:sz w:val="28"/>
          <w:szCs w:val="28"/>
          <w:lang w:val="uk-UA" w:eastAsia="ru-RU"/>
        </w:rPr>
        <w:t xml:space="preserve">зарегистрирован решением Облисполкома </w:t>
      </w:r>
      <w:r w:rsidRPr="002B5ABB">
        <w:rPr>
          <w:rFonts w:ascii="Times New Roman" w:eastAsia="Times New Roman" w:hAnsi="Times New Roman" w:cs="Times New Roman"/>
          <w:spacing w:val="-10"/>
          <w:kern w:val="0"/>
          <w:sz w:val="28"/>
          <w:szCs w:val="28"/>
          <w:lang w:eastAsia="ru-RU"/>
        </w:rPr>
        <w:t>19.08.1998</w:t>
      </w:r>
      <w:r w:rsidRPr="002B5ABB">
        <w:rPr>
          <w:rFonts w:ascii="Times New Roman" w:eastAsia="Times New Roman" w:hAnsi="Times New Roman" w:cs="Times New Roman"/>
          <w:spacing w:val="-10"/>
          <w:kern w:val="0"/>
          <w:sz w:val="28"/>
          <w:szCs w:val="28"/>
          <w:lang w:val="uk-UA" w:eastAsia="ru-RU"/>
        </w:rPr>
        <w:t> </w:t>
      </w:r>
      <w:r w:rsidRPr="002B5ABB">
        <w:rPr>
          <w:rFonts w:ascii="Times New Roman" w:eastAsia="Times New Roman" w:hAnsi="Times New Roman" w:cs="Times New Roman"/>
          <w:spacing w:val="-10"/>
          <w:kern w:val="0"/>
          <w:sz w:val="28"/>
          <w:szCs w:val="28"/>
          <w:lang w:eastAsia="ru-RU"/>
        </w:rPr>
        <w:t xml:space="preserve">г. № 527, 3 арк. </w:t>
      </w:r>
    </w:p>
    <w:p w14:paraId="1DAD3DA0" w14:textId="77777777" w:rsidR="002B5ABB" w:rsidRPr="002B5ABB" w:rsidRDefault="002B5ABB" w:rsidP="007563EF">
      <w:pPr>
        <w:widowControl/>
        <w:numPr>
          <w:ilvl w:val="0"/>
          <w:numId w:val="6"/>
        </w:numPr>
        <w:tabs>
          <w:tab w:val="clear" w:pos="709"/>
          <w:tab w:val="num" w:pos="786"/>
        </w:tabs>
        <w:suppressAutoHyphens w:val="0"/>
        <w:spacing w:after="0" w:line="360" w:lineRule="auto"/>
        <w:jc w:val="left"/>
        <w:rPr>
          <w:rFonts w:ascii="Times New Roman" w:eastAsia="Times New Roman" w:hAnsi="Times New Roman" w:cs="Times New Roman"/>
          <w:kern w:val="0"/>
          <w:sz w:val="28"/>
          <w:szCs w:val="28"/>
          <w:lang w:val="uk-UA" w:eastAsia="ru-RU"/>
        </w:rPr>
      </w:pPr>
      <w:r w:rsidRPr="002B5ABB">
        <w:rPr>
          <w:rFonts w:ascii="Times New Roman" w:eastAsia="Times New Roman" w:hAnsi="Times New Roman" w:cs="Times New Roman"/>
          <w:spacing w:val="-10"/>
          <w:kern w:val="0"/>
          <w:sz w:val="28"/>
          <w:szCs w:val="28"/>
          <w:lang w:eastAsia="ru-RU"/>
        </w:rPr>
        <w:t>Хахулин В.В. Правовое положение управления промышленного объединения</w:t>
      </w:r>
      <w:r w:rsidRPr="002B5ABB">
        <w:rPr>
          <w:rFonts w:ascii="Times New Roman" w:eastAsia="Times New Roman" w:hAnsi="Times New Roman" w:cs="Times New Roman"/>
          <w:spacing w:val="-10"/>
          <w:kern w:val="0"/>
          <w:sz w:val="28"/>
          <w:szCs w:val="28"/>
          <w:lang w:val="uk-UA" w:eastAsia="ru-RU"/>
        </w:rPr>
        <w:t xml:space="preserve"> / </w:t>
      </w:r>
      <w:r w:rsidRPr="002B5ABB">
        <w:rPr>
          <w:rFonts w:ascii="Times New Roman" w:eastAsia="Times New Roman" w:hAnsi="Times New Roman" w:cs="Times New Roman"/>
          <w:spacing w:val="-10"/>
          <w:kern w:val="0"/>
          <w:sz w:val="28"/>
          <w:szCs w:val="28"/>
          <w:lang w:eastAsia="ru-RU"/>
        </w:rPr>
        <w:t>В.В.</w:t>
      </w:r>
      <w:r w:rsidRPr="002B5ABB">
        <w:rPr>
          <w:rFonts w:ascii="Times New Roman" w:eastAsia="Times New Roman" w:hAnsi="Times New Roman" w:cs="Times New Roman"/>
          <w:spacing w:val="-10"/>
          <w:kern w:val="0"/>
          <w:sz w:val="28"/>
          <w:szCs w:val="28"/>
          <w:lang w:val="uk-UA" w:eastAsia="ru-RU"/>
        </w:rPr>
        <w:t xml:space="preserve"> </w:t>
      </w:r>
      <w:r w:rsidRPr="002B5ABB">
        <w:rPr>
          <w:rFonts w:ascii="Times New Roman" w:eastAsia="Times New Roman" w:hAnsi="Times New Roman" w:cs="Times New Roman"/>
          <w:spacing w:val="-10"/>
          <w:kern w:val="0"/>
          <w:sz w:val="28"/>
          <w:szCs w:val="28"/>
          <w:lang w:eastAsia="ru-RU"/>
        </w:rPr>
        <w:t>Хахулин</w:t>
      </w:r>
      <w:r w:rsidRPr="002B5ABB">
        <w:rPr>
          <w:rFonts w:ascii="Times New Roman" w:eastAsia="Times New Roman" w:hAnsi="Times New Roman" w:cs="Times New Roman"/>
          <w:spacing w:val="-10"/>
          <w:kern w:val="0"/>
          <w:sz w:val="28"/>
          <w:szCs w:val="28"/>
          <w:lang w:val="uk-UA" w:eastAsia="ru-RU"/>
        </w:rPr>
        <w:t>.</w:t>
      </w:r>
      <w:r w:rsidRPr="002B5ABB">
        <w:rPr>
          <w:rFonts w:ascii="Times New Roman" w:eastAsia="Times New Roman" w:hAnsi="Times New Roman" w:cs="Times New Roman"/>
          <w:spacing w:val="-10"/>
          <w:kern w:val="0"/>
          <w:sz w:val="28"/>
          <w:szCs w:val="28"/>
          <w:lang w:eastAsia="ru-RU"/>
        </w:rPr>
        <w:t xml:space="preserve"> – Казань: Изд-во Казанского ун-та, 1981. –143 с. </w:t>
      </w:r>
    </w:p>
    <w:p w14:paraId="1A21E6B7" w14:textId="77777777" w:rsidR="002B5ABB" w:rsidRPr="002B5ABB" w:rsidRDefault="002B5ABB" w:rsidP="007563EF">
      <w:pPr>
        <w:widowControl/>
        <w:numPr>
          <w:ilvl w:val="0"/>
          <w:numId w:val="6"/>
        </w:numPr>
        <w:tabs>
          <w:tab w:val="clear" w:pos="709"/>
          <w:tab w:val="num" w:pos="786"/>
        </w:tabs>
        <w:suppressAutoHyphens w:val="0"/>
        <w:spacing w:after="0" w:line="360" w:lineRule="auto"/>
        <w:jc w:val="left"/>
        <w:rPr>
          <w:rFonts w:ascii="Times New Roman" w:eastAsia="Times New Roman" w:hAnsi="Times New Roman" w:cs="Times New Roman"/>
          <w:kern w:val="0"/>
          <w:sz w:val="28"/>
          <w:szCs w:val="28"/>
          <w:lang w:val="uk-UA" w:eastAsia="ru-RU"/>
        </w:rPr>
      </w:pPr>
      <w:r w:rsidRPr="002B5ABB">
        <w:rPr>
          <w:rFonts w:ascii="Times New Roman" w:eastAsia="Times New Roman" w:hAnsi="Times New Roman" w:cs="Times New Roman"/>
          <w:spacing w:val="-10"/>
          <w:kern w:val="0"/>
          <w:sz w:val="28"/>
          <w:szCs w:val="28"/>
          <w:lang w:eastAsia="ru-RU"/>
        </w:rPr>
        <w:t>Адрианов Н.И. Правовые вопросы деятельности производственных объединений</w:t>
      </w:r>
      <w:r w:rsidRPr="002B5ABB">
        <w:rPr>
          <w:rFonts w:ascii="Times New Roman" w:eastAsia="Times New Roman" w:hAnsi="Times New Roman" w:cs="Times New Roman"/>
          <w:spacing w:val="-10"/>
          <w:kern w:val="0"/>
          <w:sz w:val="28"/>
          <w:szCs w:val="28"/>
          <w:lang w:val="uk-UA" w:eastAsia="ru-RU"/>
        </w:rPr>
        <w:t xml:space="preserve"> /</w:t>
      </w:r>
      <w:r w:rsidRPr="002B5ABB">
        <w:rPr>
          <w:rFonts w:ascii="Times New Roman" w:eastAsia="Times New Roman" w:hAnsi="Times New Roman" w:cs="Times New Roman"/>
          <w:spacing w:val="-10"/>
          <w:kern w:val="0"/>
          <w:sz w:val="28"/>
          <w:szCs w:val="28"/>
          <w:lang w:eastAsia="ru-RU"/>
        </w:rPr>
        <w:t xml:space="preserve"> Н.И. Адрианов. – К.: Политиздат Украины, 1977</w:t>
      </w:r>
      <w:r w:rsidRPr="002B5ABB">
        <w:rPr>
          <w:rFonts w:ascii="Times New Roman" w:eastAsia="Times New Roman" w:hAnsi="Times New Roman" w:cs="Times New Roman"/>
          <w:spacing w:val="-10"/>
          <w:kern w:val="0"/>
          <w:sz w:val="28"/>
          <w:szCs w:val="28"/>
          <w:lang w:val="uk-UA" w:eastAsia="ru-RU"/>
        </w:rPr>
        <w:t>.</w:t>
      </w:r>
      <w:r w:rsidRPr="002B5ABB">
        <w:rPr>
          <w:rFonts w:ascii="Times New Roman" w:eastAsia="Times New Roman" w:hAnsi="Times New Roman" w:cs="Times New Roman"/>
          <w:spacing w:val="-10"/>
          <w:kern w:val="0"/>
          <w:sz w:val="28"/>
          <w:szCs w:val="28"/>
          <w:lang w:eastAsia="ru-RU"/>
        </w:rPr>
        <w:t xml:space="preserve"> – 144с.</w:t>
      </w:r>
    </w:p>
    <w:p w14:paraId="219CA7D0" w14:textId="77777777" w:rsidR="002B5ABB" w:rsidRPr="002B5ABB" w:rsidRDefault="002B5ABB" w:rsidP="007563EF">
      <w:pPr>
        <w:widowControl/>
        <w:numPr>
          <w:ilvl w:val="0"/>
          <w:numId w:val="6"/>
        </w:numPr>
        <w:tabs>
          <w:tab w:val="clear" w:pos="709"/>
          <w:tab w:val="num" w:pos="786"/>
        </w:tabs>
        <w:suppressAutoHyphens w:val="0"/>
        <w:spacing w:after="0" w:line="360" w:lineRule="auto"/>
        <w:jc w:val="left"/>
        <w:rPr>
          <w:rFonts w:ascii="Times New Roman" w:eastAsia="Times New Roman" w:hAnsi="Times New Roman" w:cs="Times New Roman"/>
          <w:kern w:val="0"/>
          <w:sz w:val="28"/>
          <w:szCs w:val="28"/>
          <w:lang w:val="uk-UA" w:eastAsia="ru-RU"/>
        </w:rPr>
      </w:pPr>
      <w:r w:rsidRPr="002B5ABB">
        <w:rPr>
          <w:rFonts w:ascii="Times New Roman" w:eastAsia="Times New Roman" w:hAnsi="Times New Roman" w:cs="Times New Roman"/>
          <w:kern w:val="0"/>
          <w:sz w:val="28"/>
          <w:szCs w:val="28"/>
          <w:lang w:val="uk-UA" w:eastAsia="ru-RU"/>
        </w:rPr>
        <w:t>Захарченко А.Н. Содержание хозяйственной компетенции государственных предприятий / А.Н. Захарченко, И.Н. Любимов // Экономика и право. – 2009. – № 2 (24). – С. 52-57.</w:t>
      </w:r>
    </w:p>
    <w:p w14:paraId="11DEAC49" w14:textId="77777777" w:rsidR="002B5ABB" w:rsidRPr="002B5ABB" w:rsidRDefault="002B5ABB" w:rsidP="007563EF">
      <w:pPr>
        <w:widowControl/>
        <w:numPr>
          <w:ilvl w:val="0"/>
          <w:numId w:val="6"/>
        </w:numPr>
        <w:tabs>
          <w:tab w:val="clear" w:pos="709"/>
          <w:tab w:val="num" w:pos="786"/>
        </w:tabs>
        <w:suppressAutoHyphens w:val="0"/>
        <w:spacing w:after="0" w:line="360" w:lineRule="auto"/>
        <w:jc w:val="left"/>
        <w:rPr>
          <w:rFonts w:ascii="Times New Roman" w:eastAsia="Times New Roman" w:hAnsi="Times New Roman" w:cs="Times New Roman"/>
          <w:kern w:val="0"/>
          <w:sz w:val="28"/>
          <w:szCs w:val="28"/>
          <w:lang w:val="uk-UA" w:eastAsia="ru-RU"/>
        </w:rPr>
      </w:pPr>
      <w:r w:rsidRPr="002B5ABB">
        <w:rPr>
          <w:rFonts w:ascii="Times New Roman" w:eastAsia="Times New Roman" w:hAnsi="Times New Roman" w:cs="Times New Roman"/>
          <w:spacing w:val="-10"/>
          <w:kern w:val="0"/>
          <w:sz w:val="28"/>
          <w:szCs w:val="28"/>
          <w:lang w:eastAsia="ru-RU"/>
        </w:rPr>
        <w:t xml:space="preserve">Булгакова </w:t>
      </w:r>
      <w:r w:rsidRPr="002B5ABB">
        <w:rPr>
          <w:rFonts w:ascii="Times New Roman" w:eastAsia="Times New Roman" w:hAnsi="Times New Roman" w:cs="Times New Roman"/>
          <w:spacing w:val="-10"/>
          <w:kern w:val="0"/>
          <w:sz w:val="28"/>
          <w:szCs w:val="28"/>
          <w:lang w:val="uk-UA" w:eastAsia="ru-RU"/>
        </w:rPr>
        <w:t>І</w:t>
      </w:r>
      <w:r w:rsidRPr="002B5ABB">
        <w:rPr>
          <w:rFonts w:ascii="Times New Roman" w:eastAsia="Times New Roman" w:hAnsi="Times New Roman" w:cs="Times New Roman"/>
          <w:spacing w:val="-10"/>
          <w:kern w:val="0"/>
          <w:sz w:val="28"/>
          <w:szCs w:val="28"/>
          <w:lang w:eastAsia="ru-RU"/>
        </w:rPr>
        <w:t>.В. Господарське право</w:t>
      </w:r>
      <w:r w:rsidRPr="002B5ABB">
        <w:rPr>
          <w:rFonts w:ascii="Times New Roman" w:eastAsia="Times New Roman" w:hAnsi="Times New Roman" w:cs="Times New Roman"/>
          <w:spacing w:val="-10"/>
          <w:kern w:val="0"/>
          <w:sz w:val="28"/>
          <w:szCs w:val="28"/>
          <w:lang w:val="uk-UA" w:eastAsia="ru-RU"/>
        </w:rPr>
        <w:t xml:space="preserve"> України: навч. посіб. /</w:t>
      </w:r>
      <w:r w:rsidRPr="002B5ABB">
        <w:rPr>
          <w:rFonts w:ascii="Times New Roman" w:eastAsia="Times New Roman" w:hAnsi="Times New Roman" w:cs="Times New Roman"/>
          <w:spacing w:val="-10"/>
          <w:kern w:val="0"/>
          <w:sz w:val="28"/>
          <w:szCs w:val="28"/>
          <w:lang w:eastAsia="ru-RU"/>
        </w:rPr>
        <w:t xml:space="preserve"> </w:t>
      </w:r>
      <w:r w:rsidRPr="002B5ABB">
        <w:rPr>
          <w:rFonts w:ascii="Times New Roman" w:eastAsia="Times New Roman" w:hAnsi="Times New Roman" w:cs="Times New Roman"/>
          <w:spacing w:val="-10"/>
          <w:kern w:val="0"/>
          <w:sz w:val="28"/>
          <w:szCs w:val="28"/>
          <w:lang w:val="uk-UA" w:eastAsia="ru-RU"/>
        </w:rPr>
        <w:t>І</w:t>
      </w:r>
      <w:r w:rsidRPr="002B5ABB">
        <w:rPr>
          <w:rFonts w:ascii="Times New Roman" w:eastAsia="Times New Roman" w:hAnsi="Times New Roman" w:cs="Times New Roman"/>
          <w:spacing w:val="-10"/>
          <w:kern w:val="0"/>
          <w:sz w:val="28"/>
          <w:szCs w:val="28"/>
          <w:lang w:eastAsia="ru-RU"/>
        </w:rPr>
        <w:t>.В. Булгакова</w:t>
      </w:r>
      <w:r w:rsidRPr="002B5ABB">
        <w:rPr>
          <w:rFonts w:ascii="Times New Roman" w:eastAsia="Times New Roman" w:hAnsi="Times New Roman" w:cs="Times New Roman"/>
          <w:spacing w:val="-10"/>
          <w:kern w:val="0"/>
          <w:sz w:val="28"/>
          <w:szCs w:val="28"/>
          <w:lang w:val="uk-UA" w:eastAsia="ru-RU"/>
        </w:rPr>
        <w:t xml:space="preserve"> – К.: Прецедент, 2006. – 346 с.</w:t>
      </w:r>
      <w:r w:rsidRPr="002B5ABB">
        <w:rPr>
          <w:rFonts w:ascii="Times New Roman" w:eastAsia="Times New Roman" w:hAnsi="Times New Roman" w:cs="Times New Roman"/>
          <w:spacing w:val="-10"/>
          <w:kern w:val="0"/>
          <w:sz w:val="28"/>
          <w:szCs w:val="28"/>
          <w:lang w:eastAsia="ru-RU"/>
        </w:rPr>
        <w:t xml:space="preserve"> </w:t>
      </w:r>
    </w:p>
    <w:p w14:paraId="26841834" w14:textId="77777777" w:rsidR="002B5ABB" w:rsidRPr="002B5ABB" w:rsidRDefault="002B5ABB" w:rsidP="007563EF">
      <w:pPr>
        <w:widowControl/>
        <w:numPr>
          <w:ilvl w:val="0"/>
          <w:numId w:val="6"/>
        </w:numPr>
        <w:tabs>
          <w:tab w:val="clear" w:pos="709"/>
          <w:tab w:val="num" w:pos="786"/>
        </w:tabs>
        <w:suppressAutoHyphens w:val="0"/>
        <w:spacing w:after="0" w:line="360" w:lineRule="auto"/>
        <w:jc w:val="left"/>
        <w:rPr>
          <w:rFonts w:ascii="Times New Roman" w:eastAsia="Times New Roman" w:hAnsi="Times New Roman" w:cs="Times New Roman"/>
          <w:kern w:val="0"/>
          <w:sz w:val="28"/>
          <w:szCs w:val="28"/>
          <w:lang w:val="uk-UA" w:eastAsia="ru-RU"/>
        </w:rPr>
      </w:pPr>
      <w:r w:rsidRPr="002B5ABB">
        <w:rPr>
          <w:rFonts w:ascii="Times New Roman" w:eastAsia="Times New Roman" w:hAnsi="Times New Roman" w:cs="Times New Roman"/>
          <w:spacing w:val="-10"/>
          <w:kern w:val="0"/>
          <w:sz w:val="28"/>
          <w:szCs w:val="28"/>
          <w:lang w:eastAsia="ru-RU"/>
        </w:rPr>
        <w:t xml:space="preserve">Хахулин В.В. Производственно-хозяйственные функции, централизовано выполняемые управлением промышленного объединения / В.В. Хахулин // Правовое регулирование хозяйственных отношений. – М.: Ин-т гос-ва и права АН СССР, 1978.– С. 96-116. </w:t>
      </w:r>
    </w:p>
    <w:p w14:paraId="34A158C2" w14:textId="77777777" w:rsidR="002B5ABB" w:rsidRPr="002B5ABB" w:rsidRDefault="002B5ABB" w:rsidP="007563EF">
      <w:pPr>
        <w:widowControl/>
        <w:numPr>
          <w:ilvl w:val="0"/>
          <w:numId w:val="6"/>
        </w:numPr>
        <w:tabs>
          <w:tab w:val="clear" w:pos="709"/>
          <w:tab w:val="num" w:pos="786"/>
        </w:tabs>
        <w:suppressAutoHyphens w:val="0"/>
        <w:spacing w:after="0" w:line="360" w:lineRule="auto"/>
        <w:jc w:val="left"/>
        <w:rPr>
          <w:rFonts w:ascii="Times New Roman" w:eastAsia="Times New Roman" w:hAnsi="Times New Roman" w:cs="Times New Roman"/>
          <w:kern w:val="0"/>
          <w:sz w:val="28"/>
          <w:szCs w:val="28"/>
          <w:lang w:val="uk-UA" w:eastAsia="ru-RU"/>
        </w:rPr>
      </w:pPr>
      <w:r w:rsidRPr="002B5ABB">
        <w:rPr>
          <w:rFonts w:ascii="Times New Roman" w:eastAsia="Times New Roman" w:hAnsi="Times New Roman" w:cs="Times New Roman"/>
          <w:spacing w:val="-10"/>
          <w:kern w:val="0"/>
          <w:sz w:val="28"/>
          <w:szCs w:val="28"/>
          <w:lang w:val="uk-UA" w:eastAsia="ru-RU"/>
        </w:rPr>
        <w:t>Зведенні дані про кількість релігійних організацій, що діють в Україні: станом на 01.01. 2001 р. [Форма № 1] // Звіт Державного комітету у справах релігій. – 2001.</w:t>
      </w:r>
      <w:r w:rsidRPr="002B5ABB">
        <w:rPr>
          <w:rFonts w:ascii="Times New Roman" w:eastAsia="Times New Roman" w:hAnsi="Times New Roman" w:cs="Times New Roman"/>
          <w:spacing w:val="-10"/>
          <w:kern w:val="0"/>
          <w:sz w:val="28"/>
          <w:szCs w:val="28"/>
          <w:lang w:eastAsia="ru-RU"/>
        </w:rPr>
        <w:t xml:space="preserve"> </w:t>
      </w:r>
    </w:p>
    <w:p w14:paraId="2CD6EA76" w14:textId="77777777" w:rsidR="002B5ABB" w:rsidRPr="002B5ABB" w:rsidRDefault="002B5ABB" w:rsidP="007563EF">
      <w:pPr>
        <w:widowControl/>
        <w:numPr>
          <w:ilvl w:val="0"/>
          <w:numId w:val="6"/>
        </w:numPr>
        <w:tabs>
          <w:tab w:val="clear" w:pos="709"/>
          <w:tab w:val="num" w:pos="786"/>
        </w:tabs>
        <w:suppressAutoHyphens w:val="0"/>
        <w:spacing w:after="0" w:line="360" w:lineRule="auto"/>
        <w:jc w:val="left"/>
        <w:rPr>
          <w:rFonts w:ascii="Times New Roman" w:eastAsia="Times New Roman" w:hAnsi="Times New Roman" w:cs="Times New Roman"/>
          <w:kern w:val="0"/>
          <w:sz w:val="28"/>
          <w:szCs w:val="28"/>
          <w:lang w:val="uk-UA" w:eastAsia="ru-RU"/>
        </w:rPr>
      </w:pPr>
      <w:r w:rsidRPr="002B5ABB">
        <w:rPr>
          <w:rFonts w:ascii="Times New Roman" w:eastAsia="Times New Roman" w:hAnsi="Times New Roman" w:cs="Times New Roman"/>
          <w:b/>
          <w:spacing w:val="-10"/>
          <w:kern w:val="0"/>
          <w:sz w:val="28"/>
          <w:szCs w:val="28"/>
          <w:lang w:val="uk-UA" w:eastAsia="ru-RU"/>
        </w:rPr>
        <w:t xml:space="preserve">Державний Комітет України у справах національностей та релігій, КМУ, м. Київ </w:t>
      </w:r>
    </w:p>
    <w:p w14:paraId="4BED7E7E" w14:textId="77777777" w:rsidR="002B5ABB" w:rsidRPr="002B5ABB" w:rsidRDefault="002B5ABB" w:rsidP="002B5ABB">
      <w:pPr>
        <w:widowControl/>
        <w:tabs>
          <w:tab w:val="clear" w:pos="709"/>
          <w:tab w:val="num" w:pos="786"/>
        </w:tabs>
        <w:suppressAutoHyphens w:val="0"/>
        <w:overflowPunct w:val="0"/>
        <w:autoSpaceDE w:val="0"/>
        <w:autoSpaceDN w:val="0"/>
        <w:adjustRightInd w:val="0"/>
        <w:spacing w:after="0" w:line="360" w:lineRule="auto"/>
        <w:ind w:left="540" w:firstLine="0"/>
        <w:textAlignment w:val="baseline"/>
        <w:rPr>
          <w:rFonts w:ascii="Times New Roman" w:eastAsia="Times New Roman" w:hAnsi="Times New Roman" w:cs="Times New Roman"/>
          <w:kern w:val="0"/>
          <w:sz w:val="28"/>
          <w:szCs w:val="28"/>
          <w:lang w:val="uk-UA" w:eastAsia="ru-RU"/>
        </w:rPr>
      </w:pPr>
      <w:r w:rsidRPr="002B5ABB">
        <w:rPr>
          <w:rFonts w:ascii="Times New Roman" w:eastAsia="Times New Roman" w:hAnsi="Times New Roman" w:cs="Times New Roman"/>
          <w:spacing w:val="-10"/>
          <w:kern w:val="0"/>
          <w:sz w:val="28"/>
          <w:szCs w:val="28"/>
          <w:lang w:val="uk-UA" w:eastAsia="ru-RU"/>
        </w:rPr>
        <w:t xml:space="preserve">Спр. б/н.. Статут Статут Релігійного центру Української христианської Євангельської церкви: витяг з протоколу засідання колегії Державного комітету України у справах релігій від 17 грудня 1999 р. № 14: Постанова від 17 грудня 1999 р. № 14/1 «Про реєстрацію змін та доповнень до статуту Духовного центру христианських церков Повного Євангелія України в новій редакції», 7 арк. </w:t>
      </w:r>
    </w:p>
    <w:p w14:paraId="711A8881" w14:textId="77777777" w:rsidR="002B5ABB" w:rsidRPr="002B5ABB" w:rsidRDefault="002B5ABB" w:rsidP="007563EF">
      <w:pPr>
        <w:widowControl/>
        <w:numPr>
          <w:ilvl w:val="0"/>
          <w:numId w:val="6"/>
        </w:numPr>
        <w:tabs>
          <w:tab w:val="clear" w:pos="709"/>
        </w:tabs>
        <w:suppressAutoHyphens w:val="0"/>
        <w:spacing w:after="0" w:line="360" w:lineRule="auto"/>
        <w:jc w:val="left"/>
        <w:rPr>
          <w:rFonts w:ascii="Times New Roman" w:eastAsia="Times New Roman" w:hAnsi="Times New Roman" w:cs="Times New Roman"/>
          <w:kern w:val="0"/>
          <w:sz w:val="28"/>
          <w:szCs w:val="28"/>
          <w:lang w:val="uk-UA" w:eastAsia="ru-RU"/>
        </w:rPr>
      </w:pPr>
      <w:r w:rsidRPr="002B5ABB">
        <w:rPr>
          <w:rFonts w:ascii="Times New Roman" w:eastAsia="Times New Roman" w:hAnsi="Times New Roman" w:cs="Times New Roman"/>
          <w:kern w:val="0"/>
          <w:sz w:val="28"/>
          <w:szCs w:val="28"/>
          <w:lang w:val="uk-UA" w:eastAsia="ru-RU"/>
        </w:rPr>
        <w:t xml:space="preserve">Про внесення змін до Закону України «Про свободу совісті та релігійні організації» (щодо запобігання діяльності релігійних культів деструктивного типу та тоталітарних сект): Проект № 2419 від </w:t>
      </w:r>
      <w:r w:rsidRPr="002B5ABB">
        <w:rPr>
          <w:rFonts w:ascii="Times New Roman" w:eastAsia="Times New Roman" w:hAnsi="Times New Roman" w:cs="Times New Roman"/>
          <w:kern w:val="0"/>
          <w:sz w:val="28"/>
          <w:szCs w:val="28"/>
          <w:lang w:val="uk-UA" w:eastAsia="ru-RU"/>
        </w:rPr>
        <w:lastRenderedPageBreak/>
        <w:t xml:space="preserve">23.02.2009 р. вноситься депутатом України Г.Г. Москалем – [Електронний ресурс] – Режим доступу: </w:t>
      </w:r>
      <w:r w:rsidRPr="002B5ABB">
        <w:rPr>
          <w:rFonts w:ascii="Times New Roman" w:eastAsia="Times New Roman" w:hAnsi="Times New Roman" w:cs="Times New Roman"/>
          <w:kern w:val="0"/>
          <w:sz w:val="28"/>
          <w:szCs w:val="28"/>
          <w:lang w:val="en-US" w:eastAsia="ru-RU"/>
        </w:rPr>
        <w:t>http</w:t>
      </w:r>
      <w:r w:rsidRPr="002B5ABB">
        <w:rPr>
          <w:rFonts w:ascii="Times New Roman" w:eastAsia="Times New Roman" w:hAnsi="Times New Roman" w:cs="Times New Roman"/>
          <w:kern w:val="0"/>
          <w:sz w:val="28"/>
          <w:szCs w:val="28"/>
          <w:lang w:val="uk-UA" w:eastAsia="ru-RU"/>
        </w:rPr>
        <w:t>://</w:t>
      </w:r>
      <w:r w:rsidRPr="002B5ABB">
        <w:rPr>
          <w:rFonts w:ascii="Times New Roman" w:eastAsia="Times New Roman" w:hAnsi="Times New Roman" w:cs="Times New Roman"/>
          <w:kern w:val="0"/>
          <w:sz w:val="28"/>
          <w:szCs w:val="28"/>
          <w:lang w:val="en-US" w:eastAsia="ru-RU"/>
        </w:rPr>
        <w:t>gska</w:t>
      </w:r>
      <w:r w:rsidRPr="002B5ABB">
        <w:rPr>
          <w:rFonts w:ascii="Times New Roman" w:eastAsia="Times New Roman" w:hAnsi="Times New Roman" w:cs="Times New Roman"/>
          <w:kern w:val="0"/>
          <w:sz w:val="28"/>
          <w:szCs w:val="28"/>
          <w:lang w:val="uk-UA" w:eastAsia="ru-RU"/>
        </w:rPr>
        <w:t>2/</w:t>
      </w:r>
      <w:r w:rsidRPr="002B5ABB">
        <w:rPr>
          <w:rFonts w:ascii="Times New Roman" w:eastAsia="Times New Roman" w:hAnsi="Times New Roman" w:cs="Times New Roman"/>
          <w:kern w:val="0"/>
          <w:sz w:val="28"/>
          <w:szCs w:val="28"/>
          <w:lang w:val="en-US" w:eastAsia="ru-RU"/>
        </w:rPr>
        <w:t>rada</w:t>
      </w:r>
      <w:r w:rsidRPr="002B5ABB">
        <w:rPr>
          <w:rFonts w:ascii="Times New Roman" w:eastAsia="Times New Roman" w:hAnsi="Times New Roman" w:cs="Times New Roman"/>
          <w:kern w:val="0"/>
          <w:sz w:val="28"/>
          <w:szCs w:val="28"/>
          <w:lang w:val="uk-UA" w:eastAsia="ru-RU"/>
        </w:rPr>
        <w:t>.</w:t>
      </w:r>
      <w:r w:rsidRPr="002B5ABB">
        <w:rPr>
          <w:rFonts w:ascii="Times New Roman" w:eastAsia="Times New Roman" w:hAnsi="Times New Roman" w:cs="Times New Roman"/>
          <w:kern w:val="0"/>
          <w:sz w:val="28"/>
          <w:szCs w:val="28"/>
          <w:lang w:val="en-US" w:eastAsia="ru-RU"/>
        </w:rPr>
        <w:t>gov</w:t>
      </w:r>
      <w:r w:rsidRPr="002B5ABB">
        <w:rPr>
          <w:rFonts w:ascii="Times New Roman" w:eastAsia="Times New Roman" w:hAnsi="Times New Roman" w:cs="Times New Roman"/>
          <w:kern w:val="0"/>
          <w:sz w:val="28"/>
          <w:szCs w:val="28"/>
          <w:lang w:val="uk-UA" w:eastAsia="ru-RU"/>
        </w:rPr>
        <w:t>.</w:t>
      </w:r>
      <w:r w:rsidRPr="002B5ABB">
        <w:rPr>
          <w:rFonts w:ascii="Times New Roman" w:eastAsia="Times New Roman" w:hAnsi="Times New Roman" w:cs="Times New Roman"/>
          <w:kern w:val="0"/>
          <w:sz w:val="28"/>
          <w:szCs w:val="28"/>
          <w:lang w:val="en-US" w:eastAsia="ru-RU"/>
        </w:rPr>
        <w:t>ua</w:t>
      </w:r>
      <w:r w:rsidRPr="002B5ABB">
        <w:rPr>
          <w:rFonts w:ascii="Times New Roman" w:eastAsia="Times New Roman" w:hAnsi="Times New Roman" w:cs="Times New Roman"/>
          <w:kern w:val="0"/>
          <w:sz w:val="28"/>
          <w:szCs w:val="28"/>
          <w:lang w:val="uk-UA" w:eastAsia="ru-RU"/>
        </w:rPr>
        <w:t>.</w:t>
      </w:r>
    </w:p>
    <w:p w14:paraId="21F3A9D0" w14:textId="77777777" w:rsidR="002B5ABB" w:rsidRPr="002B5ABB" w:rsidRDefault="002B5ABB" w:rsidP="007563EF">
      <w:pPr>
        <w:widowControl/>
        <w:numPr>
          <w:ilvl w:val="0"/>
          <w:numId w:val="6"/>
        </w:numPr>
        <w:tabs>
          <w:tab w:val="clear" w:pos="709"/>
          <w:tab w:val="num" w:pos="786"/>
        </w:tabs>
        <w:suppressAutoHyphens w:val="0"/>
        <w:spacing w:after="0" w:line="360" w:lineRule="auto"/>
        <w:jc w:val="left"/>
        <w:rPr>
          <w:rFonts w:ascii="Times New Roman" w:eastAsia="Times New Roman" w:hAnsi="Times New Roman" w:cs="Times New Roman"/>
          <w:kern w:val="0"/>
          <w:sz w:val="28"/>
          <w:szCs w:val="28"/>
          <w:lang w:val="uk-UA" w:eastAsia="ru-RU"/>
        </w:rPr>
      </w:pPr>
      <w:r w:rsidRPr="002B5ABB">
        <w:rPr>
          <w:rFonts w:ascii="Times New Roman" w:eastAsia="Times New Roman" w:hAnsi="Times New Roman" w:cs="Times New Roman"/>
          <w:spacing w:val="-10"/>
          <w:kern w:val="0"/>
          <w:sz w:val="28"/>
          <w:szCs w:val="28"/>
          <w:lang w:eastAsia="ru-RU"/>
        </w:rPr>
        <w:t xml:space="preserve">Устав об управлении Украинской Православной Церкви // Практическое  руководство для пастырей: учеб. пособие. – Одесса: Издание Свято-Николаевского (Приморского) храма, 1998. – </w:t>
      </w:r>
      <w:r w:rsidRPr="002B5ABB">
        <w:rPr>
          <w:rFonts w:ascii="Times New Roman" w:eastAsia="Times New Roman" w:hAnsi="Times New Roman" w:cs="Times New Roman"/>
          <w:spacing w:val="-10"/>
          <w:kern w:val="0"/>
          <w:sz w:val="28"/>
          <w:szCs w:val="28"/>
          <w:lang w:val="uk-UA" w:eastAsia="ru-RU"/>
        </w:rPr>
        <w:t>С. 118-142</w:t>
      </w:r>
      <w:r w:rsidRPr="002B5ABB">
        <w:rPr>
          <w:rFonts w:ascii="Times New Roman" w:eastAsia="Times New Roman" w:hAnsi="Times New Roman" w:cs="Times New Roman"/>
          <w:spacing w:val="-10"/>
          <w:kern w:val="0"/>
          <w:sz w:val="28"/>
          <w:szCs w:val="28"/>
          <w:lang w:eastAsia="ru-RU"/>
        </w:rPr>
        <w:t xml:space="preserve"> с. </w:t>
      </w:r>
    </w:p>
    <w:p w14:paraId="1BC6483D" w14:textId="77777777" w:rsidR="002B5ABB" w:rsidRPr="002B5ABB" w:rsidRDefault="002B5ABB" w:rsidP="007563EF">
      <w:pPr>
        <w:widowControl/>
        <w:numPr>
          <w:ilvl w:val="0"/>
          <w:numId w:val="6"/>
        </w:numPr>
        <w:tabs>
          <w:tab w:val="clear" w:pos="709"/>
          <w:tab w:val="num" w:pos="786"/>
        </w:tabs>
        <w:suppressAutoHyphens w:val="0"/>
        <w:spacing w:after="0" w:line="360" w:lineRule="auto"/>
        <w:jc w:val="left"/>
        <w:rPr>
          <w:rFonts w:ascii="Times New Roman" w:eastAsia="Times New Roman" w:hAnsi="Times New Roman" w:cs="Times New Roman"/>
          <w:kern w:val="0"/>
          <w:sz w:val="28"/>
          <w:szCs w:val="28"/>
          <w:lang w:val="uk-UA" w:eastAsia="ru-RU"/>
        </w:rPr>
      </w:pPr>
      <w:r w:rsidRPr="002B5ABB">
        <w:rPr>
          <w:rFonts w:ascii="Times New Roman" w:eastAsia="Times New Roman" w:hAnsi="Times New Roman" w:cs="Times New Roman"/>
          <w:spacing w:val="-10"/>
          <w:kern w:val="0"/>
          <w:sz w:val="28"/>
          <w:szCs w:val="28"/>
          <w:lang w:eastAsia="ru-RU"/>
        </w:rPr>
        <w:t xml:space="preserve">Цыпин В.А. (протоиерей) Церковное право: 2-е изд. / В.А. Цыпин (протоиерей). – М.: Изд-во МФТИ, 1996. – 442 с. </w:t>
      </w:r>
    </w:p>
    <w:p w14:paraId="20CDFE11" w14:textId="77777777" w:rsidR="002B5ABB" w:rsidRPr="002B5ABB" w:rsidRDefault="002B5ABB" w:rsidP="007563EF">
      <w:pPr>
        <w:widowControl/>
        <w:numPr>
          <w:ilvl w:val="0"/>
          <w:numId w:val="6"/>
        </w:numPr>
        <w:tabs>
          <w:tab w:val="clear" w:pos="709"/>
          <w:tab w:val="num" w:pos="786"/>
        </w:tabs>
        <w:suppressAutoHyphens w:val="0"/>
        <w:spacing w:after="0" w:line="360" w:lineRule="auto"/>
        <w:jc w:val="left"/>
        <w:rPr>
          <w:rFonts w:ascii="Times New Roman" w:eastAsia="Times New Roman" w:hAnsi="Times New Roman" w:cs="Times New Roman"/>
          <w:kern w:val="0"/>
          <w:sz w:val="28"/>
          <w:szCs w:val="28"/>
          <w:lang w:val="uk-UA" w:eastAsia="ru-RU"/>
        </w:rPr>
      </w:pPr>
      <w:r w:rsidRPr="002B5ABB">
        <w:rPr>
          <w:rFonts w:ascii="Times New Roman" w:eastAsia="Times New Roman" w:hAnsi="Times New Roman" w:cs="Times New Roman"/>
          <w:spacing w:val="-10"/>
          <w:kern w:val="0"/>
          <w:sz w:val="28"/>
          <w:szCs w:val="28"/>
          <w:lang w:eastAsia="ru-RU"/>
        </w:rPr>
        <w:t>Суворов Н.С. Архиерейский дом и епархия как юридические лица / Н.С. Суворов //</w:t>
      </w:r>
      <w:r w:rsidRPr="002B5ABB">
        <w:rPr>
          <w:rFonts w:ascii="Times New Roman" w:eastAsia="Times New Roman" w:hAnsi="Times New Roman" w:cs="Times New Roman"/>
          <w:spacing w:val="-10"/>
          <w:kern w:val="0"/>
          <w:sz w:val="28"/>
          <w:szCs w:val="28"/>
          <w:lang w:val="uk-UA" w:eastAsia="ru-RU"/>
        </w:rPr>
        <w:t xml:space="preserve"> </w:t>
      </w:r>
      <w:r w:rsidRPr="002B5ABB">
        <w:rPr>
          <w:rFonts w:ascii="Times New Roman" w:eastAsia="Times New Roman" w:hAnsi="Times New Roman" w:cs="Times New Roman"/>
          <w:spacing w:val="-10"/>
          <w:kern w:val="0"/>
          <w:sz w:val="28"/>
          <w:szCs w:val="28"/>
          <w:lang w:eastAsia="ru-RU"/>
        </w:rPr>
        <w:t>Журнал юридического общества. – 1895. – Кн. Х. –</w:t>
      </w:r>
      <w:r w:rsidRPr="002B5ABB">
        <w:rPr>
          <w:rFonts w:ascii="Times New Roman" w:eastAsia="Times New Roman" w:hAnsi="Times New Roman" w:cs="Times New Roman"/>
          <w:spacing w:val="-10"/>
          <w:kern w:val="0"/>
          <w:sz w:val="28"/>
          <w:szCs w:val="28"/>
          <w:lang w:val="uk-UA" w:eastAsia="ru-RU"/>
        </w:rPr>
        <w:t xml:space="preserve"> С. 41-61. </w:t>
      </w:r>
    </w:p>
    <w:p w14:paraId="1998849B" w14:textId="77777777" w:rsidR="002B5ABB" w:rsidRPr="002B5ABB" w:rsidRDefault="002B5ABB" w:rsidP="007563EF">
      <w:pPr>
        <w:widowControl/>
        <w:numPr>
          <w:ilvl w:val="0"/>
          <w:numId w:val="6"/>
        </w:numPr>
        <w:tabs>
          <w:tab w:val="clear" w:pos="709"/>
          <w:tab w:val="num" w:pos="786"/>
        </w:tabs>
        <w:suppressAutoHyphens w:val="0"/>
        <w:spacing w:after="0" w:line="360" w:lineRule="auto"/>
        <w:jc w:val="left"/>
        <w:rPr>
          <w:rFonts w:ascii="Times New Roman" w:eastAsia="Times New Roman" w:hAnsi="Times New Roman" w:cs="Times New Roman"/>
          <w:kern w:val="0"/>
          <w:sz w:val="20"/>
          <w:szCs w:val="20"/>
          <w:lang w:val="uk-UA" w:eastAsia="ru-RU"/>
        </w:rPr>
      </w:pPr>
      <w:r w:rsidRPr="002B5ABB">
        <w:rPr>
          <w:rFonts w:ascii="Times New Roman" w:eastAsia="Times New Roman" w:hAnsi="Times New Roman" w:cs="Times New Roman"/>
          <w:spacing w:val="-10"/>
          <w:kern w:val="0"/>
          <w:sz w:val="28"/>
          <w:szCs w:val="28"/>
          <w:lang w:eastAsia="ru-RU"/>
        </w:rPr>
        <w:t>Тихомиров Л.А. Современное положение приходского вопроса. // Христианство и политика. – М.: ГУП «Облиздат», ТОО «Алир», 1999. – 616 с.</w:t>
      </w:r>
      <w:r w:rsidRPr="002B5ABB">
        <w:rPr>
          <w:rFonts w:ascii="Times New Roman" w:eastAsia="Times New Roman" w:hAnsi="Times New Roman" w:cs="Times New Roman"/>
          <w:spacing w:val="-10"/>
          <w:kern w:val="0"/>
          <w:sz w:val="28"/>
          <w:szCs w:val="28"/>
          <w:lang w:val="uk-UA" w:eastAsia="ru-RU"/>
        </w:rPr>
        <w:t xml:space="preserve"> </w:t>
      </w:r>
    </w:p>
    <w:p w14:paraId="0B23EB27" w14:textId="77777777" w:rsidR="002B5ABB" w:rsidRPr="002B5ABB" w:rsidRDefault="002B5ABB" w:rsidP="007563EF">
      <w:pPr>
        <w:widowControl/>
        <w:numPr>
          <w:ilvl w:val="0"/>
          <w:numId w:val="6"/>
        </w:numPr>
        <w:tabs>
          <w:tab w:val="clear" w:pos="709"/>
        </w:tabs>
        <w:suppressAutoHyphens w:val="0"/>
        <w:spacing w:after="0" w:line="360" w:lineRule="auto"/>
        <w:ind w:left="538" w:hanging="357"/>
        <w:jc w:val="left"/>
        <w:rPr>
          <w:rFonts w:ascii="Times New Roman" w:eastAsia="Times New Roman" w:hAnsi="Times New Roman" w:cs="Times New Roman"/>
          <w:b/>
          <w:kern w:val="0"/>
          <w:sz w:val="28"/>
          <w:szCs w:val="28"/>
          <w:lang w:val="uk-UA" w:eastAsia="ru-RU"/>
        </w:rPr>
      </w:pPr>
      <w:r w:rsidRPr="002B5ABB">
        <w:rPr>
          <w:rFonts w:ascii="Times New Roman" w:eastAsia="Times New Roman" w:hAnsi="Times New Roman" w:cs="Times New Roman"/>
          <w:kern w:val="0"/>
          <w:sz w:val="28"/>
          <w:szCs w:val="28"/>
          <w:lang w:val="uk-UA" w:eastAsia="ru-RU"/>
        </w:rPr>
        <w:t>Бардашевич Н.А. Приход и религиозная община (значение дискуссии начала ХХ в. для современного права) / Н.А. Бардашевич // Православ’я – наука – суспільство: питання взаємодії: матеріали Четвертої Міжнар. наук. конф. (Київ, 18-19 травня 2006 р.) / Нац. Києво-Печер. іст. культ. Заповідник Київ. нац. ун-т ім. Тараса Шевченка, Черкас. нац. ун-т ім. Б. Хмельницького; ред. рада: Кролевець С.П. (голова) та ін. – К.: Фенікс, 2007 – С. 99-103.</w:t>
      </w:r>
    </w:p>
    <w:p w14:paraId="7C00FD86" w14:textId="77777777" w:rsidR="002B5ABB" w:rsidRPr="002B5ABB" w:rsidRDefault="002B5ABB" w:rsidP="007563EF">
      <w:pPr>
        <w:widowControl/>
        <w:numPr>
          <w:ilvl w:val="0"/>
          <w:numId w:val="6"/>
        </w:numPr>
        <w:tabs>
          <w:tab w:val="clear" w:pos="709"/>
          <w:tab w:val="num" w:pos="786"/>
        </w:tabs>
        <w:suppressAutoHyphens w:val="0"/>
        <w:spacing w:after="0" w:line="360" w:lineRule="auto"/>
        <w:jc w:val="left"/>
        <w:rPr>
          <w:rFonts w:ascii="Times New Roman" w:eastAsia="Times New Roman" w:hAnsi="Times New Roman" w:cs="Times New Roman"/>
          <w:kern w:val="0"/>
          <w:sz w:val="28"/>
          <w:szCs w:val="28"/>
          <w:lang w:val="uk-UA" w:eastAsia="ru-RU"/>
        </w:rPr>
      </w:pPr>
      <w:r w:rsidRPr="002B5ABB">
        <w:rPr>
          <w:rFonts w:ascii="Times New Roman" w:eastAsia="Times New Roman" w:hAnsi="Times New Roman" w:cs="Times New Roman"/>
          <w:spacing w:val="-10"/>
          <w:kern w:val="0"/>
          <w:sz w:val="28"/>
          <w:szCs w:val="28"/>
          <w:lang w:val="uk-UA" w:eastAsia="ru-RU"/>
        </w:rPr>
        <w:t xml:space="preserve">Про деякі питання, що виникають при застосуванні Закону «Про свободу совісті та релігійні організації» [Електронний ресурс]: Роз’яснення ВАСУ від 22.07.1992 р. № 01-6/861 // Система інформаційно-правовго забезпечення «Ліга:Закон». – Режим доступу: </w:t>
      </w:r>
      <w:r w:rsidRPr="002B5ABB">
        <w:rPr>
          <w:rFonts w:ascii="Times New Roman" w:eastAsia="Times New Roman" w:hAnsi="Times New Roman" w:cs="Times New Roman"/>
          <w:spacing w:val="-10"/>
          <w:kern w:val="0"/>
          <w:sz w:val="28"/>
          <w:szCs w:val="28"/>
          <w:lang w:val="en-US" w:eastAsia="ru-RU"/>
        </w:rPr>
        <w:t>http</w:t>
      </w:r>
      <w:r w:rsidRPr="002B5ABB">
        <w:rPr>
          <w:rFonts w:ascii="Times New Roman" w:eastAsia="Times New Roman" w:hAnsi="Times New Roman" w:cs="Times New Roman"/>
          <w:spacing w:val="-10"/>
          <w:kern w:val="0"/>
          <w:sz w:val="28"/>
          <w:szCs w:val="28"/>
          <w:lang w:val="uk-UA" w:eastAsia="ru-RU"/>
        </w:rPr>
        <w:t xml:space="preserve">:// </w:t>
      </w:r>
      <w:r w:rsidRPr="002B5ABB">
        <w:rPr>
          <w:rFonts w:ascii="Times New Roman" w:eastAsia="Times New Roman" w:hAnsi="Times New Roman" w:cs="Times New Roman"/>
          <w:spacing w:val="-10"/>
          <w:kern w:val="0"/>
          <w:sz w:val="28"/>
          <w:szCs w:val="28"/>
          <w:lang w:val="en-US" w:eastAsia="ru-RU"/>
        </w:rPr>
        <w:t>www</w:t>
      </w:r>
      <w:r w:rsidRPr="002B5ABB">
        <w:rPr>
          <w:rFonts w:ascii="Times New Roman" w:eastAsia="Times New Roman" w:hAnsi="Times New Roman" w:cs="Times New Roman"/>
          <w:spacing w:val="-10"/>
          <w:kern w:val="0"/>
          <w:sz w:val="28"/>
          <w:szCs w:val="28"/>
          <w:lang w:val="uk-UA" w:eastAsia="ru-RU"/>
        </w:rPr>
        <w:t xml:space="preserve">. </w:t>
      </w:r>
      <w:r w:rsidRPr="002B5ABB">
        <w:rPr>
          <w:rFonts w:ascii="Times New Roman" w:eastAsia="Times New Roman" w:hAnsi="Times New Roman" w:cs="Times New Roman"/>
          <w:spacing w:val="-10"/>
          <w:kern w:val="0"/>
          <w:sz w:val="28"/>
          <w:szCs w:val="28"/>
          <w:lang w:val="en-US" w:eastAsia="ru-RU"/>
        </w:rPr>
        <w:t>Ligazakon</w:t>
      </w:r>
      <w:r w:rsidRPr="002B5ABB">
        <w:rPr>
          <w:rFonts w:ascii="Times New Roman" w:eastAsia="Times New Roman" w:hAnsi="Times New Roman" w:cs="Times New Roman"/>
          <w:spacing w:val="-10"/>
          <w:kern w:val="0"/>
          <w:sz w:val="28"/>
          <w:szCs w:val="28"/>
          <w:lang w:val="uk-UA" w:eastAsia="ru-RU"/>
        </w:rPr>
        <w:t xml:space="preserve">. </w:t>
      </w:r>
      <w:r w:rsidRPr="002B5ABB">
        <w:rPr>
          <w:rFonts w:ascii="Times New Roman" w:eastAsia="Times New Roman" w:hAnsi="Times New Roman" w:cs="Times New Roman"/>
          <w:spacing w:val="-10"/>
          <w:kern w:val="0"/>
          <w:sz w:val="28"/>
          <w:szCs w:val="28"/>
          <w:lang w:val="en-US" w:eastAsia="ru-RU"/>
        </w:rPr>
        <w:t>ua</w:t>
      </w:r>
      <w:r w:rsidRPr="002B5ABB">
        <w:rPr>
          <w:rFonts w:ascii="Times New Roman" w:eastAsia="Times New Roman" w:hAnsi="Times New Roman" w:cs="Times New Roman"/>
          <w:spacing w:val="-10"/>
          <w:kern w:val="0"/>
          <w:sz w:val="28"/>
          <w:szCs w:val="28"/>
          <w:lang w:val="uk-UA" w:eastAsia="ru-RU"/>
        </w:rPr>
        <w:t>. – (втратили чинність).</w:t>
      </w:r>
    </w:p>
    <w:p w14:paraId="4D0AED06" w14:textId="77777777" w:rsidR="002B5ABB" w:rsidRPr="002B5ABB" w:rsidRDefault="002B5ABB" w:rsidP="007563EF">
      <w:pPr>
        <w:widowControl/>
        <w:numPr>
          <w:ilvl w:val="0"/>
          <w:numId w:val="6"/>
        </w:numPr>
        <w:tabs>
          <w:tab w:val="clear" w:pos="709"/>
          <w:tab w:val="num" w:pos="786"/>
        </w:tabs>
        <w:suppressAutoHyphens w:val="0"/>
        <w:spacing w:after="0" w:line="360" w:lineRule="auto"/>
        <w:jc w:val="left"/>
        <w:rPr>
          <w:rFonts w:ascii="Times New Roman" w:eastAsia="Times New Roman" w:hAnsi="Times New Roman" w:cs="Times New Roman"/>
          <w:kern w:val="0"/>
          <w:sz w:val="28"/>
          <w:szCs w:val="28"/>
          <w:lang w:val="uk-UA" w:eastAsia="ru-RU"/>
        </w:rPr>
      </w:pPr>
      <w:r w:rsidRPr="002B5ABB">
        <w:rPr>
          <w:rFonts w:ascii="Times New Roman" w:eastAsia="Times New Roman" w:hAnsi="Times New Roman" w:cs="Times New Roman"/>
          <w:kern w:val="0"/>
          <w:sz w:val="20"/>
          <w:szCs w:val="20"/>
          <w:lang w:val="uk-UA" w:eastAsia="ru-RU"/>
        </w:rPr>
        <w:t xml:space="preserve"> </w:t>
      </w:r>
      <w:r w:rsidRPr="002B5ABB">
        <w:rPr>
          <w:rFonts w:ascii="Times New Roman" w:eastAsia="Times New Roman" w:hAnsi="Times New Roman" w:cs="Times New Roman"/>
          <w:kern w:val="0"/>
          <w:sz w:val="28"/>
          <w:szCs w:val="28"/>
          <w:lang w:val="uk-UA" w:eastAsia="ru-RU"/>
        </w:rPr>
        <w:t>Про деякі питання, що виникають при застосуванні Закону «Про свободу совісті та релігійні організації»: Роз’яснення ВАСУ від 29.02.1996 р. № 02-5/109 з останніми змінами від 18 листопада 2003 року № 04-5/1429 // Збірник рішень та арбітражної практики Вищого арбітражного суду України. – 2003. – № 2.</w:t>
      </w:r>
    </w:p>
    <w:p w14:paraId="3733D606" w14:textId="77777777" w:rsidR="002B5ABB" w:rsidRPr="002B5ABB" w:rsidRDefault="002B5ABB" w:rsidP="007563EF">
      <w:pPr>
        <w:widowControl/>
        <w:numPr>
          <w:ilvl w:val="0"/>
          <w:numId w:val="6"/>
        </w:numPr>
        <w:tabs>
          <w:tab w:val="clear" w:pos="709"/>
          <w:tab w:val="num" w:pos="786"/>
        </w:tabs>
        <w:suppressAutoHyphens w:val="0"/>
        <w:spacing w:after="0" w:line="360" w:lineRule="auto"/>
        <w:jc w:val="left"/>
        <w:rPr>
          <w:rFonts w:ascii="Times New Roman" w:eastAsia="Times New Roman" w:hAnsi="Times New Roman" w:cs="Times New Roman"/>
          <w:kern w:val="0"/>
          <w:sz w:val="28"/>
          <w:szCs w:val="28"/>
          <w:lang w:val="uk-UA" w:eastAsia="ru-RU"/>
        </w:rPr>
      </w:pPr>
      <w:r w:rsidRPr="002B5ABB">
        <w:rPr>
          <w:rFonts w:ascii="Times New Roman" w:eastAsia="Times New Roman" w:hAnsi="Times New Roman" w:cs="Times New Roman"/>
          <w:b/>
          <w:spacing w:val="-10"/>
          <w:kern w:val="0"/>
          <w:sz w:val="28"/>
          <w:szCs w:val="28"/>
          <w:lang w:val="uk-UA" w:eastAsia="ru-RU"/>
        </w:rPr>
        <w:t xml:space="preserve">Головне </w:t>
      </w:r>
      <w:r w:rsidRPr="002B5ABB">
        <w:rPr>
          <w:rFonts w:ascii="Times New Roman" w:eastAsia="Times New Roman" w:hAnsi="Times New Roman" w:cs="Times New Roman"/>
          <w:spacing w:val="-10"/>
          <w:kern w:val="0"/>
          <w:sz w:val="28"/>
          <w:szCs w:val="28"/>
          <w:lang w:val="uk-UA" w:eastAsia="ru-RU"/>
        </w:rPr>
        <w:t>у</w:t>
      </w:r>
      <w:r w:rsidRPr="002B5ABB">
        <w:rPr>
          <w:rFonts w:ascii="Times New Roman" w:eastAsia="Times New Roman" w:hAnsi="Times New Roman" w:cs="Times New Roman"/>
          <w:b/>
          <w:spacing w:val="-10"/>
          <w:kern w:val="0"/>
          <w:sz w:val="28"/>
          <w:szCs w:val="28"/>
          <w:lang w:val="uk-UA" w:eastAsia="ru-RU"/>
        </w:rPr>
        <w:t>правління взаємодії з громад</w:t>
      </w:r>
      <w:r w:rsidRPr="002B5ABB">
        <w:rPr>
          <w:rFonts w:ascii="Times New Roman" w:eastAsia="Times New Roman" w:hAnsi="Times New Roman" w:cs="Times New Roman"/>
          <w:b/>
          <w:spacing w:val="-10"/>
          <w:kern w:val="0"/>
          <w:sz w:val="28"/>
          <w:szCs w:val="28"/>
          <w:highlight w:val="yellow"/>
          <w:lang w:val="uk-UA" w:eastAsia="ru-RU"/>
        </w:rPr>
        <w:t>скі</w:t>
      </w:r>
      <w:r w:rsidRPr="002B5ABB">
        <w:rPr>
          <w:rFonts w:ascii="Times New Roman" w:eastAsia="Times New Roman" w:hAnsi="Times New Roman" w:cs="Times New Roman"/>
          <w:b/>
          <w:spacing w:val="-10"/>
          <w:kern w:val="0"/>
          <w:sz w:val="28"/>
          <w:szCs w:val="28"/>
          <w:lang w:val="uk-UA" w:eastAsia="ru-RU"/>
        </w:rPr>
        <w:t>стю та у справах національностей і релігій Донецької облдержадміністрації, м. Донецьк</w:t>
      </w:r>
    </w:p>
    <w:p w14:paraId="5AA66BA9" w14:textId="77777777" w:rsidR="002B5ABB" w:rsidRPr="002B5ABB" w:rsidRDefault="002B5ABB" w:rsidP="002B5ABB">
      <w:pPr>
        <w:widowControl/>
        <w:tabs>
          <w:tab w:val="clear" w:pos="709"/>
          <w:tab w:val="num" w:pos="786"/>
        </w:tabs>
        <w:suppressAutoHyphens w:val="0"/>
        <w:overflowPunct w:val="0"/>
        <w:autoSpaceDE w:val="0"/>
        <w:autoSpaceDN w:val="0"/>
        <w:adjustRightInd w:val="0"/>
        <w:spacing w:after="0" w:line="360" w:lineRule="auto"/>
        <w:ind w:left="540" w:firstLine="0"/>
        <w:textAlignment w:val="baseline"/>
        <w:rPr>
          <w:rFonts w:ascii="Times New Roman" w:eastAsia="Times New Roman" w:hAnsi="Times New Roman" w:cs="Times New Roman"/>
          <w:kern w:val="0"/>
          <w:sz w:val="28"/>
          <w:szCs w:val="28"/>
          <w:lang w:eastAsia="ru-RU"/>
        </w:rPr>
      </w:pPr>
      <w:r w:rsidRPr="002B5ABB">
        <w:rPr>
          <w:rFonts w:ascii="Times New Roman" w:eastAsia="Times New Roman" w:hAnsi="Times New Roman" w:cs="Times New Roman"/>
          <w:spacing w:val="-10"/>
          <w:kern w:val="0"/>
          <w:sz w:val="28"/>
          <w:szCs w:val="28"/>
          <w:lang w:val="uk-UA" w:eastAsia="ru-RU"/>
        </w:rPr>
        <w:lastRenderedPageBreak/>
        <w:t xml:space="preserve">Спр. </w:t>
      </w:r>
      <w:r w:rsidRPr="002B5ABB">
        <w:rPr>
          <w:rFonts w:ascii="Times New Roman" w:eastAsia="Times New Roman" w:hAnsi="Times New Roman" w:cs="Times New Roman"/>
          <w:spacing w:val="-10"/>
          <w:kern w:val="0"/>
          <w:sz w:val="28"/>
          <w:szCs w:val="28"/>
          <w:lang w:eastAsia="ru-RU"/>
        </w:rPr>
        <w:t xml:space="preserve">№ </w:t>
      </w:r>
      <w:r w:rsidRPr="002B5ABB">
        <w:rPr>
          <w:rFonts w:ascii="Times New Roman" w:eastAsia="Times New Roman" w:hAnsi="Times New Roman" w:cs="Times New Roman"/>
          <w:spacing w:val="-10"/>
          <w:kern w:val="0"/>
          <w:sz w:val="28"/>
          <w:szCs w:val="28"/>
          <w:lang w:val="uk-UA" w:eastAsia="ru-RU"/>
        </w:rPr>
        <w:t>б/н</w:t>
      </w:r>
      <w:r w:rsidRPr="002B5ABB">
        <w:rPr>
          <w:rFonts w:ascii="Times New Roman" w:eastAsia="Times New Roman" w:hAnsi="Times New Roman" w:cs="Times New Roman"/>
          <w:spacing w:val="-10"/>
          <w:kern w:val="0"/>
          <w:sz w:val="28"/>
          <w:szCs w:val="28"/>
          <w:lang w:eastAsia="ru-RU"/>
        </w:rPr>
        <w:t xml:space="preserve"> Устав Христианской церкви «Свет Евангелия» г. Макеевка: зарегистрирован решением исполкома Донецкого областного Совета народных депутатов 27.09. 1995 г., </w:t>
      </w:r>
      <w:r w:rsidRPr="002B5ABB">
        <w:rPr>
          <w:rFonts w:ascii="Times New Roman" w:eastAsia="Times New Roman" w:hAnsi="Times New Roman" w:cs="Times New Roman"/>
          <w:spacing w:val="-10"/>
          <w:kern w:val="0"/>
          <w:sz w:val="28"/>
          <w:szCs w:val="28"/>
          <w:lang w:val="uk-UA" w:eastAsia="ru-RU"/>
        </w:rPr>
        <w:t>5</w:t>
      </w:r>
      <w:r w:rsidRPr="002B5ABB">
        <w:rPr>
          <w:rFonts w:ascii="Times New Roman" w:eastAsia="Times New Roman" w:hAnsi="Times New Roman" w:cs="Times New Roman"/>
          <w:spacing w:val="-10"/>
          <w:kern w:val="0"/>
          <w:sz w:val="28"/>
          <w:szCs w:val="28"/>
          <w:lang w:eastAsia="ru-RU"/>
        </w:rPr>
        <w:t xml:space="preserve"> арк.</w:t>
      </w:r>
    </w:p>
    <w:p w14:paraId="3D7D172C" w14:textId="77777777" w:rsidR="002B5ABB" w:rsidRPr="002B5ABB" w:rsidRDefault="002B5ABB" w:rsidP="007563EF">
      <w:pPr>
        <w:widowControl/>
        <w:numPr>
          <w:ilvl w:val="0"/>
          <w:numId w:val="6"/>
        </w:numPr>
        <w:tabs>
          <w:tab w:val="clear" w:pos="709"/>
          <w:tab w:val="num" w:pos="786"/>
        </w:tabs>
        <w:suppressAutoHyphens w:val="0"/>
        <w:spacing w:after="0" w:line="360" w:lineRule="auto"/>
        <w:jc w:val="left"/>
        <w:rPr>
          <w:rFonts w:ascii="Times New Roman" w:eastAsia="Times New Roman" w:hAnsi="Times New Roman" w:cs="Times New Roman"/>
          <w:kern w:val="0"/>
          <w:sz w:val="28"/>
          <w:szCs w:val="28"/>
          <w:lang w:val="uk-UA" w:eastAsia="ru-RU"/>
        </w:rPr>
      </w:pPr>
      <w:r w:rsidRPr="002B5ABB">
        <w:rPr>
          <w:rFonts w:ascii="Times New Roman" w:eastAsia="Times New Roman" w:hAnsi="Times New Roman" w:cs="Times New Roman"/>
          <w:kern w:val="0"/>
          <w:sz w:val="28"/>
          <w:szCs w:val="28"/>
          <w:lang w:val="en-US" w:eastAsia="ru-RU"/>
        </w:rPr>
        <w:t>Case</w:t>
      </w:r>
      <w:r w:rsidRPr="002B5ABB">
        <w:rPr>
          <w:rFonts w:ascii="Times New Roman" w:eastAsia="Times New Roman" w:hAnsi="Times New Roman" w:cs="Times New Roman"/>
          <w:kern w:val="0"/>
          <w:sz w:val="28"/>
          <w:szCs w:val="28"/>
          <w:lang w:val="uk-UA" w:eastAsia="ru-RU"/>
        </w:rPr>
        <w:t xml:space="preserve"> 99-</w:t>
      </w:r>
      <w:r w:rsidRPr="002B5ABB">
        <w:rPr>
          <w:rFonts w:ascii="Times New Roman" w:eastAsia="Times New Roman" w:hAnsi="Times New Roman" w:cs="Times New Roman"/>
          <w:kern w:val="0"/>
          <w:sz w:val="28"/>
          <w:szCs w:val="28"/>
          <w:lang w:val="en-US" w:eastAsia="ru-RU"/>
        </w:rPr>
        <w:t>CV</w:t>
      </w:r>
      <w:r w:rsidRPr="002B5ABB">
        <w:rPr>
          <w:rFonts w:ascii="Times New Roman" w:eastAsia="Times New Roman" w:hAnsi="Times New Roman" w:cs="Times New Roman"/>
          <w:kern w:val="0"/>
          <w:sz w:val="28"/>
          <w:szCs w:val="28"/>
          <w:lang w:val="uk-UA" w:eastAsia="ru-RU"/>
        </w:rPr>
        <w:t xml:space="preserve">-11440. </w:t>
      </w:r>
      <w:r w:rsidRPr="002B5ABB">
        <w:rPr>
          <w:rFonts w:ascii="Times New Roman" w:eastAsia="Times New Roman" w:hAnsi="Times New Roman" w:cs="Times New Roman"/>
          <w:kern w:val="0"/>
          <w:sz w:val="28"/>
          <w:szCs w:val="28"/>
          <w:lang w:val="en-US" w:eastAsia="ru-RU"/>
        </w:rPr>
        <w:t>The</w:t>
      </w:r>
      <w:r w:rsidRPr="002B5ABB">
        <w:rPr>
          <w:rFonts w:ascii="Times New Roman" w:eastAsia="Times New Roman" w:hAnsi="Times New Roman" w:cs="Times New Roman"/>
          <w:kern w:val="0"/>
          <w:sz w:val="28"/>
          <w:szCs w:val="28"/>
          <w:lang w:val="uk-UA" w:eastAsia="ru-RU"/>
        </w:rPr>
        <w:t xml:space="preserve"> </w:t>
      </w:r>
      <w:r w:rsidRPr="002B5ABB">
        <w:rPr>
          <w:rFonts w:ascii="Times New Roman" w:eastAsia="Times New Roman" w:hAnsi="Times New Roman" w:cs="Times New Roman"/>
          <w:kern w:val="0"/>
          <w:sz w:val="28"/>
          <w:szCs w:val="28"/>
          <w:lang w:val="en-US" w:eastAsia="ru-RU"/>
        </w:rPr>
        <w:t>Montreal</w:t>
      </w:r>
      <w:r w:rsidRPr="002B5ABB">
        <w:rPr>
          <w:rFonts w:ascii="Times New Roman" w:eastAsia="Times New Roman" w:hAnsi="Times New Roman" w:cs="Times New Roman"/>
          <w:kern w:val="0"/>
          <w:sz w:val="28"/>
          <w:szCs w:val="28"/>
          <w:lang w:val="uk-UA" w:eastAsia="ru-RU"/>
        </w:rPr>
        <w:t xml:space="preserve"> </w:t>
      </w:r>
      <w:r w:rsidRPr="002B5ABB">
        <w:rPr>
          <w:rFonts w:ascii="Times New Roman" w:eastAsia="Times New Roman" w:hAnsi="Times New Roman" w:cs="Times New Roman"/>
          <w:kern w:val="0"/>
          <w:sz w:val="28"/>
          <w:szCs w:val="28"/>
          <w:lang w:val="en-US" w:eastAsia="ru-RU"/>
        </w:rPr>
        <w:t>and</w:t>
      </w:r>
      <w:r w:rsidRPr="002B5ABB">
        <w:rPr>
          <w:rFonts w:ascii="Times New Roman" w:eastAsia="Times New Roman" w:hAnsi="Times New Roman" w:cs="Times New Roman"/>
          <w:kern w:val="0"/>
          <w:sz w:val="28"/>
          <w:szCs w:val="28"/>
          <w:lang w:val="uk-UA" w:eastAsia="ru-RU"/>
        </w:rPr>
        <w:t xml:space="preserve"> </w:t>
      </w:r>
      <w:r w:rsidRPr="002B5ABB">
        <w:rPr>
          <w:rFonts w:ascii="Times New Roman" w:eastAsia="Times New Roman" w:hAnsi="Times New Roman" w:cs="Times New Roman"/>
          <w:kern w:val="0"/>
          <w:sz w:val="28"/>
          <w:szCs w:val="28"/>
          <w:lang w:val="en-US" w:eastAsia="ru-RU"/>
        </w:rPr>
        <w:t>Canadian</w:t>
      </w:r>
      <w:r w:rsidRPr="002B5ABB">
        <w:rPr>
          <w:rFonts w:ascii="Times New Roman" w:eastAsia="Times New Roman" w:hAnsi="Times New Roman" w:cs="Times New Roman"/>
          <w:kern w:val="0"/>
          <w:sz w:val="28"/>
          <w:szCs w:val="28"/>
          <w:lang w:val="uk-UA" w:eastAsia="ru-RU"/>
        </w:rPr>
        <w:t xml:space="preserve"> </w:t>
      </w:r>
      <w:r w:rsidRPr="002B5ABB">
        <w:rPr>
          <w:rFonts w:ascii="Times New Roman" w:eastAsia="Times New Roman" w:hAnsi="Times New Roman" w:cs="Times New Roman"/>
          <w:kern w:val="0"/>
          <w:sz w:val="28"/>
          <w:szCs w:val="28"/>
          <w:lang w:val="en-US" w:eastAsia="ru-RU"/>
        </w:rPr>
        <w:t>Diocese</w:t>
      </w:r>
      <w:r w:rsidRPr="002B5ABB">
        <w:rPr>
          <w:rFonts w:ascii="Times New Roman" w:eastAsia="Times New Roman" w:hAnsi="Times New Roman" w:cs="Times New Roman"/>
          <w:kern w:val="0"/>
          <w:sz w:val="28"/>
          <w:szCs w:val="28"/>
          <w:lang w:val="uk-UA" w:eastAsia="ru-RU"/>
        </w:rPr>
        <w:t xml:space="preserve"> </w:t>
      </w:r>
      <w:r w:rsidRPr="002B5ABB">
        <w:rPr>
          <w:rFonts w:ascii="Times New Roman" w:eastAsia="Times New Roman" w:hAnsi="Times New Roman" w:cs="Times New Roman"/>
          <w:kern w:val="0"/>
          <w:sz w:val="28"/>
          <w:szCs w:val="28"/>
          <w:lang w:val="en-US" w:eastAsia="ru-RU"/>
        </w:rPr>
        <w:t>of</w:t>
      </w:r>
      <w:r w:rsidRPr="002B5ABB">
        <w:rPr>
          <w:rFonts w:ascii="Times New Roman" w:eastAsia="Times New Roman" w:hAnsi="Times New Roman" w:cs="Times New Roman"/>
          <w:kern w:val="0"/>
          <w:sz w:val="28"/>
          <w:szCs w:val="28"/>
          <w:lang w:val="uk-UA" w:eastAsia="ru-RU"/>
        </w:rPr>
        <w:t xml:space="preserve"> </w:t>
      </w:r>
      <w:r w:rsidRPr="002B5ABB">
        <w:rPr>
          <w:rFonts w:ascii="Times New Roman" w:eastAsia="Times New Roman" w:hAnsi="Times New Roman" w:cs="Times New Roman"/>
          <w:kern w:val="0"/>
          <w:sz w:val="28"/>
          <w:szCs w:val="28"/>
          <w:lang w:val="en-US" w:eastAsia="ru-RU"/>
        </w:rPr>
        <w:t>Russian</w:t>
      </w:r>
      <w:r w:rsidRPr="002B5ABB">
        <w:rPr>
          <w:rFonts w:ascii="Times New Roman" w:eastAsia="Times New Roman" w:hAnsi="Times New Roman" w:cs="Times New Roman"/>
          <w:kern w:val="0"/>
          <w:sz w:val="28"/>
          <w:szCs w:val="28"/>
          <w:lang w:val="uk-UA" w:eastAsia="ru-RU"/>
        </w:rPr>
        <w:t xml:space="preserve"> </w:t>
      </w:r>
      <w:r w:rsidRPr="002B5ABB">
        <w:rPr>
          <w:rFonts w:ascii="Times New Roman" w:eastAsia="Times New Roman" w:hAnsi="Times New Roman" w:cs="Times New Roman"/>
          <w:kern w:val="0"/>
          <w:sz w:val="28"/>
          <w:szCs w:val="28"/>
          <w:lang w:val="en-US" w:eastAsia="ru-RU"/>
        </w:rPr>
        <w:t>Orthodox</w:t>
      </w:r>
      <w:r w:rsidRPr="002B5ABB">
        <w:rPr>
          <w:rFonts w:ascii="Times New Roman" w:eastAsia="Times New Roman" w:hAnsi="Times New Roman" w:cs="Times New Roman"/>
          <w:kern w:val="0"/>
          <w:sz w:val="28"/>
          <w:szCs w:val="28"/>
          <w:lang w:val="uk-UA" w:eastAsia="ru-RU"/>
        </w:rPr>
        <w:t xml:space="preserve"> </w:t>
      </w:r>
      <w:r w:rsidRPr="002B5ABB">
        <w:rPr>
          <w:rFonts w:ascii="Times New Roman" w:eastAsia="Times New Roman" w:hAnsi="Times New Roman" w:cs="Times New Roman"/>
          <w:kern w:val="0"/>
          <w:sz w:val="28"/>
          <w:szCs w:val="28"/>
          <w:lang w:val="en-US" w:eastAsia="ru-RU"/>
        </w:rPr>
        <w:t>Church</w:t>
      </w:r>
      <w:r w:rsidRPr="002B5ABB">
        <w:rPr>
          <w:rFonts w:ascii="Times New Roman" w:eastAsia="Times New Roman" w:hAnsi="Times New Roman" w:cs="Times New Roman"/>
          <w:kern w:val="0"/>
          <w:sz w:val="28"/>
          <w:szCs w:val="28"/>
          <w:lang w:val="uk-UA" w:eastAsia="ru-RU"/>
        </w:rPr>
        <w:t xml:space="preserve"> </w:t>
      </w:r>
      <w:r w:rsidRPr="002B5ABB">
        <w:rPr>
          <w:rFonts w:ascii="Times New Roman" w:eastAsia="Times New Roman" w:hAnsi="Times New Roman" w:cs="Times New Roman"/>
          <w:kern w:val="0"/>
          <w:sz w:val="28"/>
          <w:szCs w:val="28"/>
          <w:lang w:val="en-US" w:eastAsia="ru-RU"/>
        </w:rPr>
        <w:t>Outside</w:t>
      </w:r>
      <w:r w:rsidRPr="002B5ABB">
        <w:rPr>
          <w:rFonts w:ascii="Times New Roman" w:eastAsia="Times New Roman" w:hAnsi="Times New Roman" w:cs="Times New Roman"/>
          <w:kern w:val="0"/>
          <w:sz w:val="28"/>
          <w:szCs w:val="28"/>
          <w:lang w:val="uk-UA" w:eastAsia="ru-RU"/>
        </w:rPr>
        <w:t xml:space="preserve"> </w:t>
      </w:r>
      <w:r w:rsidRPr="002B5ABB">
        <w:rPr>
          <w:rFonts w:ascii="Times New Roman" w:eastAsia="Times New Roman" w:hAnsi="Times New Roman" w:cs="Times New Roman"/>
          <w:kern w:val="0"/>
          <w:sz w:val="28"/>
          <w:szCs w:val="28"/>
          <w:lang w:val="en-US" w:eastAsia="ru-RU"/>
        </w:rPr>
        <w:t>of</w:t>
      </w:r>
      <w:r w:rsidRPr="002B5ABB">
        <w:rPr>
          <w:rFonts w:ascii="Times New Roman" w:eastAsia="Times New Roman" w:hAnsi="Times New Roman" w:cs="Times New Roman"/>
          <w:kern w:val="0"/>
          <w:sz w:val="28"/>
          <w:szCs w:val="28"/>
          <w:lang w:val="uk-UA" w:eastAsia="ru-RU"/>
        </w:rPr>
        <w:t xml:space="preserve"> </w:t>
      </w:r>
      <w:r w:rsidRPr="002B5ABB">
        <w:rPr>
          <w:rFonts w:ascii="Times New Roman" w:eastAsia="Times New Roman" w:hAnsi="Times New Roman" w:cs="Times New Roman"/>
          <w:kern w:val="0"/>
          <w:sz w:val="28"/>
          <w:szCs w:val="28"/>
          <w:lang w:val="en-US" w:eastAsia="ru-RU"/>
        </w:rPr>
        <w:t>Russia</w:t>
      </w:r>
      <w:r w:rsidRPr="002B5ABB">
        <w:rPr>
          <w:rFonts w:ascii="Times New Roman" w:eastAsia="Times New Roman" w:hAnsi="Times New Roman" w:cs="Times New Roman"/>
          <w:kern w:val="0"/>
          <w:sz w:val="28"/>
          <w:szCs w:val="28"/>
          <w:lang w:val="uk-UA" w:eastAsia="ru-RU"/>
        </w:rPr>
        <w:t xml:space="preserve"> </w:t>
      </w:r>
      <w:r w:rsidRPr="002B5ABB">
        <w:rPr>
          <w:rFonts w:ascii="Times New Roman" w:eastAsia="Times New Roman" w:hAnsi="Times New Roman" w:cs="Times New Roman"/>
          <w:kern w:val="0"/>
          <w:sz w:val="28"/>
          <w:szCs w:val="28"/>
          <w:lang w:val="en-US" w:eastAsia="ru-RU"/>
        </w:rPr>
        <w:t>Incorporated</w:t>
      </w:r>
      <w:r w:rsidRPr="002B5ABB">
        <w:rPr>
          <w:rFonts w:ascii="Times New Roman" w:eastAsia="Times New Roman" w:hAnsi="Times New Roman" w:cs="Times New Roman"/>
          <w:kern w:val="0"/>
          <w:sz w:val="28"/>
          <w:szCs w:val="28"/>
          <w:lang w:val="uk-UA" w:eastAsia="ru-RU"/>
        </w:rPr>
        <w:t xml:space="preserve"> (</w:t>
      </w:r>
      <w:r w:rsidRPr="002B5ABB">
        <w:rPr>
          <w:rFonts w:ascii="Times New Roman" w:eastAsia="Times New Roman" w:hAnsi="Times New Roman" w:cs="Times New Roman"/>
          <w:kern w:val="0"/>
          <w:sz w:val="28"/>
          <w:szCs w:val="28"/>
          <w:lang w:val="en-US" w:eastAsia="ru-RU"/>
        </w:rPr>
        <w:t>Plaintiff</w:t>
      </w:r>
      <w:r w:rsidRPr="002B5ABB">
        <w:rPr>
          <w:rFonts w:ascii="Times New Roman" w:eastAsia="Times New Roman" w:hAnsi="Times New Roman" w:cs="Times New Roman"/>
          <w:kern w:val="0"/>
          <w:sz w:val="28"/>
          <w:szCs w:val="28"/>
          <w:lang w:val="uk-UA" w:eastAsia="ru-RU"/>
        </w:rPr>
        <w:t xml:space="preserve">) </w:t>
      </w:r>
      <w:r w:rsidRPr="002B5ABB">
        <w:rPr>
          <w:rFonts w:ascii="Times New Roman" w:eastAsia="Times New Roman" w:hAnsi="Times New Roman" w:cs="Times New Roman"/>
          <w:kern w:val="0"/>
          <w:sz w:val="28"/>
          <w:szCs w:val="28"/>
          <w:lang w:val="en-US" w:eastAsia="ru-RU"/>
        </w:rPr>
        <w:t>v</w:t>
      </w:r>
      <w:r w:rsidRPr="002B5ABB">
        <w:rPr>
          <w:rFonts w:ascii="Times New Roman" w:eastAsia="Times New Roman" w:hAnsi="Times New Roman" w:cs="Times New Roman"/>
          <w:kern w:val="0"/>
          <w:sz w:val="28"/>
          <w:szCs w:val="28"/>
          <w:lang w:val="uk-UA" w:eastAsia="ru-RU"/>
        </w:rPr>
        <w:t xml:space="preserve"> </w:t>
      </w:r>
      <w:r w:rsidRPr="002B5ABB">
        <w:rPr>
          <w:rFonts w:ascii="Times New Roman" w:eastAsia="Times New Roman" w:hAnsi="Times New Roman" w:cs="Times New Roman"/>
          <w:kern w:val="0"/>
          <w:sz w:val="28"/>
          <w:szCs w:val="28"/>
          <w:lang w:val="en-US" w:eastAsia="ru-RU"/>
        </w:rPr>
        <w:t>Sup</w:t>
      </w:r>
      <w:r w:rsidRPr="002B5ABB">
        <w:rPr>
          <w:rFonts w:ascii="Times New Roman" w:eastAsia="Times New Roman" w:hAnsi="Times New Roman" w:cs="Times New Roman"/>
          <w:kern w:val="0"/>
          <w:sz w:val="28"/>
          <w:szCs w:val="28"/>
          <w:lang w:val="uk-UA" w:eastAsia="ru-RU"/>
        </w:rPr>
        <w:t xml:space="preserve">. </w:t>
      </w:r>
      <w:r w:rsidRPr="002B5ABB">
        <w:rPr>
          <w:rFonts w:ascii="Times New Roman" w:eastAsia="Times New Roman" w:hAnsi="Times New Roman" w:cs="Times New Roman"/>
          <w:kern w:val="0"/>
          <w:sz w:val="28"/>
          <w:szCs w:val="28"/>
          <w:lang w:val="en-US" w:eastAsia="ru-RU"/>
        </w:rPr>
        <w:t>Ct</w:t>
      </w:r>
      <w:r w:rsidRPr="002B5ABB">
        <w:rPr>
          <w:rFonts w:ascii="Times New Roman" w:eastAsia="Times New Roman" w:hAnsi="Times New Roman" w:cs="Times New Roman"/>
          <w:kern w:val="0"/>
          <w:sz w:val="28"/>
          <w:szCs w:val="28"/>
          <w:lang w:val="uk-UA" w:eastAsia="ru-RU"/>
        </w:rPr>
        <w:t xml:space="preserve">. – </w:t>
      </w:r>
      <w:r w:rsidRPr="002B5ABB">
        <w:rPr>
          <w:rFonts w:ascii="Times New Roman" w:eastAsia="Times New Roman" w:hAnsi="Times New Roman" w:cs="Times New Roman"/>
          <w:kern w:val="0"/>
          <w:sz w:val="28"/>
          <w:szCs w:val="28"/>
          <w:lang w:val="en-US" w:eastAsia="ru-RU"/>
        </w:rPr>
        <w:t>Ontario</w:t>
      </w:r>
      <w:r w:rsidRPr="002B5ABB">
        <w:rPr>
          <w:rFonts w:ascii="Times New Roman" w:eastAsia="Times New Roman" w:hAnsi="Times New Roman" w:cs="Times New Roman"/>
          <w:kern w:val="0"/>
          <w:sz w:val="28"/>
          <w:szCs w:val="28"/>
          <w:lang w:val="uk-UA" w:eastAsia="ru-RU"/>
        </w:rPr>
        <w:t xml:space="preserve">. – 2001. – </w:t>
      </w:r>
      <w:r w:rsidRPr="002B5ABB">
        <w:rPr>
          <w:rFonts w:ascii="Times New Roman" w:eastAsia="Times New Roman" w:hAnsi="Times New Roman" w:cs="Times New Roman"/>
          <w:kern w:val="0"/>
          <w:sz w:val="28"/>
          <w:szCs w:val="28"/>
          <w:lang w:val="en-US" w:eastAsia="ru-RU"/>
        </w:rPr>
        <w:t>February</w:t>
      </w:r>
      <w:r w:rsidRPr="002B5ABB">
        <w:rPr>
          <w:rFonts w:ascii="Times New Roman" w:eastAsia="Times New Roman" w:hAnsi="Times New Roman" w:cs="Times New Roman"/>
          <w:kern w:val="0"/>
          <w:sz w:val="28"/>
          <w:szCs w:val="28"/>
          <w:highlight w:val="yellow"/>
          <w:lang w:val="uk-UA" w:eastAsia="ru-RU"/>
        </w:rPr>
        <w:t>,</w:t>
      </w:r>
      <w:r w:rsidRPr="002B5ABB">
        <w:rPr>
          <w:rFonts w:ascii="Times New Roman" w:eastAsia="Times New Roman" w:hAnsi="Times New Roman" w:cs="Times New Roman"/>
          <w:kern w:val="0"/>
          <w:sz w:val="28"/>
          <w:szCs w:val="28"/>
          <w:lang w:val="uk-UA" w:eastAsia="ru-RU"/>
        </w:rPr>
        <w:t xml:space="preserve"> 5.– 32 </w:t>
      </w:r>
      <w:r w:rsidRPr="002B5ABB">
        <w:rPr>
          <w:rFonts w:ascii="Times New Roman" w:eastAsia="Times New Roman" w:hAnsi="Times New Roman" w:cs="Times New Roman"/>
          <w:kern w:val="0"/>
          <w:sz w:val="28"/>
          <w:szCs w:val="28"/>
          <w:lang w:val="en-US" w:eastAsia="ru-RU"/>
        </w:rPr>
        <w:t>p</w:t>
      </w:r>
      <w:r w:rsidRPr="002B5ABB">
        <w:rPr>
          <w:rFonts w:ascii="Times New Roman" w:eastAsia="Times New Roman" w:hAnsi="Times New Roman" w:cs="Times New Roman"/>
          <w:kern w:val="0"/>
          <w:sz w:val="28"/>
          <w:szCs w:val="28"/>
          <w:lang w:val="uk-UA" w:eastAsia="ru-RU"/>
        </w:rPr>
        <w:t>.</w:t>
      </w:r>
    </w:p>
    <w:p w14:paraId="02EED897" w14:textId="77777777" w:rsidR="002B5ABB" w:rsidRPr="002B5ABB" w:rsidRDefault="002B5ABB" w:rsidP="007563EF">
      <w:pPr>
        <w:widowControl/>
        <w:numPr>
          <w:ilvl w:val="0"/>
          <w:numId w:val="6"/>
        </w:numPr>
        <w:tabs>
          <w:tab w:val="clear" w:pos="709"/>
          <w:tab w:val="num" w:pos="786"/>
        </w:tabs>
        <w:suppressAutoHyphens w:val="0"/>
        <w:spacing w:after="0" w:line="360" w:lineRule="auto"/>
        <w:jc w:val="left"/>
        <w:rPr>
          <w:rFonts w:ascii="Times New Roman" w:eastAsia="Times New Roman" w:hAnsi="Times New Roman" w:cs="Times New Roman"/>
          <w:kern w:val="0"/>
          <w:sz w:val="28"/>
          <w:szCs w:val="28"/>
          <w:lang w:val="uk-UA" w:eastAsia="ru-RU"/>
        </w:rPr>
      </w:pPr>
      <w:r w:rsidRPr="002B5ABB">
        <w:rPr>
          <w:rFonts w:ascii="Times New Roman" w:eastAsia="Times New Roman" w:hAnsi="Times New Roman" w:cs="Times New Roman"/>
          <w:b/>
          <w:spacing w:val="-10"/>
          <w:kern w:val="0"/>
          <w:sz w:val="28"/>
          <w:szCs w:val="28"/>
          <w:lang w:val="uk-UA" w:eastAsia="ru-RU"/>
        </w:rPr>
        <w:t xml:space="preserve">Головне </w:t>
      </w:r>
      <w:r w:rsidRPr="002B5ABB">
        <w:rPr>
          <w:rFonts w:ascii="Times New Roman" w:eastAsia="Times New Roman" w:hAnsi="Times New Roman" w:cs="Times New Roman"/>
          <w:spacing w:val="-10"/>
          <w:kern w:val="0"/>
          <w:sz w:val="28"/>
          <w:szCs w:val="28"/>
          <w:lang w:val="uk-UA" w:eastAsia="ru-RU"/>
        </w:rPr>
        <w:t>у</w:t>
      </w:r>
      <w:r w:rsidRPr="002B5ABB">
        <w:rPr>
          <w:rFonts w:ascii="Times New Roman" w:eastAsia="Times New Roman" w:hAnsi="Times New Roman" w:cs="Times New Roman"/>
          <w:b/>
          <w:spacing w:val="-10"/>
          <w:kern w:val="0"/>
          <w:sz w:val="28"/>
          <w:szCs w:val="28"/>
          <w:lang w:val="uk-UA" w:eastAsia="ru-RU"/>
        </w:rPr>
        <w:t>правління взаємодії з громад</w:t>
      </w:r>
      <w:r w:rsidRPr="002B5ABB">
        <w:rPr>
          <w:rFonts w:ascii="Times New Roman" w:eastAsia="Times New Roman" w:hAnsi="Times New Roman" w:cs="Times New Roman"/>
          <w:b/>
          <w:spacing w:val="-10"/>
          <w:kern w:val="0"/>
          <w:sz w:val="28"/>
          <w:szCs w:val="28"/>
          <w:highlight w:val="yellow"/>
          <w:lang w:val="uk-UA" w:eastAsia="ru-RU"/>
        </w:rPr>
        <w:t>ск</w:t>
      </w:r>
      <w:r w:rsidRPr="002B5ABB">
        <w:rPr>
          <w:rFonts w:ascii="Times New Roman" w:eastAsia="Times New Roman" w:hAnsi="Times New Roman" w:cs="Times New Roman"/>
          <w:b/>
          <w:spacing w:val="-10"/>
          <w:kern w:val="0"/>
          <w:sz w:val="28"/>
          <w:szCs w:val="28"/>
          <w:lang w:val="uk-UA" w:eastAsia="ru-RU"/>
        </w:rPr>
        <w:t>істю та у справах національностей і релігій Донецької облдержадміністрації, м. Донецьк</w:t>
      </w:r>
    </w:p>
    <w:p w14:paraId="1FF7D806" w14:textId="77777777" w:rsidR="002B5ABB" w:rsidRPr="002B5ABB" w:rsidRDefault="002B5ABB" w:rsidP="002B5ABB">
      <w:pPr>
        <w:widowControl/>
        <w:tabs>
          <w:tab w:val="clear" w:pos="709"/>
          <w:tab w:val="num" w:pos="786"/>
        </w:tabs>
        <w:suppressAutoHyphens w:val="0"/>
        <w:overflowPunct w:val="0"/>
        <w:autoSpaceDE w:val="0"/>
        <w:autoSpaceDN w:val="0"/>
        <w:adjustRightInd w:val="0"/>
        <w:spacing w:after="0" w:line="360" w:lineRule="auto"/>
        <w:ind w:left="540" w:firstLine="0"/>
        <w:textAlignment w:val="baseline"/>
        <w:rPr>
          <w:rFonts w:ascii="Times New Roman" w:eastAsia="Times New Roman" w:hAnsi="Times New Roman" w:cs="Times New Roman"/>
          <w:kern w:val="0"/>
          <w:sz w:val="28"/>
          <w:szCs w:val="28"/>
          <w:lang w:eastAsia="ru-RU"/>
        </w:rPr>
      </w:pPr>
      <w:r w:rsidRPr="002B5ABB">
        <w:rPr>
          <w:rFonts w:ascii="Times New Roman" w:eastAsia="Times New Roman" w:hAnsi="Times New Roman" w:cs="Times New Roman"/>
          <w:spacing w:val="-10"/>
          <w:kern w:val="0"/>
          <w:sz w:val="28"/>
          <w:szCs w:val="28"/>
          <w:lang w:val="uk-UA" w:eastAsia="ru-RU"/>
        </w:rPr>
        <w:t xml:space="preserve">Спр. № б/н. Статут Свято-Миколаєвської парафії Донецько-Луганської єпрхії УПЦ-КП м. Єнакієва Донецької обл. (типовий): зареєстровано </w:t>
      </w:r>
      <w:r w:rsidRPr="002B5ABB">
        <w:rPr>
          <w:rFonts w:ascii="Times New Roman" w:eastAsia="Times New Roman" w:hAnsi="Times New Roman" w:cs="Times New Roman"/>
          <w:spacing w:val="-10"/>
          <w:kern w:val="0"/>
          <w:sz w:val="28"/>
          <w:szCs w:val="28"/>
          <w:lang w:eastAsia="ru-RU"/>
        </w:rPr>
        <w:t>р</w:t>
      </w:r>
      <w:r w:rsidRPr="002B5ABB">
        <w:rPr>
          <w:rFonts w:ascii="Times New Roman" w:eastAsia="Times New Roman" w:hAnsi="Times New Roman" w:cs="Times New Roman"/>
          <w:spacing w:val="-10"/>
          <w:kern w:val="0"/>
          <w:sz w:val="28"/>
          <w:szCs w:val="28"/>
          <w:lang w:val="uk-UA" w:eastAsia="ru-RU"/>
        </w:rPr>
        <w:t>і</w:t>
      </w:r>
      <w:r w:rsidRPr="002B5ABB">
        <w:rPr>
          <w:rFonts w:ascii="Times New Roman" w:eastAsia="Times New Roman" w:hAnsi="Times New Roman" w:cs="Times New Roman"/>
          <w:spacing w:val="-10"/>
          <w:kern w:val="0"/>
          <w:sz w:val="28"/>
          <w:szCs w:val="28"/>
          <w:lang w:eastAsia="ru-RU"/>
        </w:rPr>
        <w:t>шен</w:t>
      </w:r>
      <w:r w:rsidRPr="002B5ABB">
        <w:rPr>
          <w:rFonts w:ascii="Times New Roman" w:eastAsia="Times New Roman" w:hAnsi="Times New Roman" w:cs="Times New Roman"/>
          <w:spacing w:val="-10"/>
          <w:kern w:val="0"/>
          <w:sz w:val="28"/>
          <w:szCs w:val="28"/>
          <w:lang w:val="uk-UA" w:eastAsia="ru-RU"/>
        </w:rPr>
        <w:t>ням виконкому Донецької обласної Ради народних депутатів</w:t>
      </w:r>
      <w:r w:rsidRPr="002B5ABB">
        <w:rPr>
          <w:rFonts w:ascii="Times New Roman" w:eastAsia="Times New Roman" w:hAnsi="Times New Roman" w:cs="Times New Roman"/>
          <w:spacing w:val="-10"/>
          <w:kern w:val="0"/>
          <w:sz w:val="28"/>
          <w:szCs w:val="28"/>
          <w:lang w:eastAsia="ru-RU"/>
        </w:rPr>
        <w:t xml:space="preserve"> </w:t>
      </w:r>
      <w:r w:rsidRPr="002B5ABB">
        <w:rPr>
          <w:rFonts w:ascii="Times New Roman" w:eastAsia="Times New Roman" w:hAnsi="Times New Roman" w:cs="Times New Roman"/>
          <w:spacing w:val="-10"/>
          <w:kern w:val="0"/>
          <w:sz w:val="28"/>
          <w:szCs w:val="28"/>
          <w:lang w:val="uk-UA" w:eastAsia="ru-RU"/>
        </w:rPr>
        <w:t>від 14.09.1997 р. № 564, 4</w:t>
      </w:r>
      <w:r w:rsidRPr="002B5ABB">
        <w:rPr>
          <w:rFonts w:ascii="Times New Roman" w:eastAsia="Times New Roman" w:hAnsi="Times New Roman" w:cs="Times New Roman"/>
          <w:spacing w:val="-10"/>
          <w:kern w:val="0"/>
          <w:sz w:val="28"/>
          <w:szCs w:val="28"/>
          <w:lang w:eastAsia="ru-RU"/>
        </w:rPr>
        <w:t xml:space="preserve"> арк.</w:t>
      </w:r>
    </w:p>
    <w:p w14:paraId="02271662" w14:textId="77777777" w:rsidR="002B5ABB" w:rsidRPr="002B5ABB" w:rsidRDefault="002B5ABB" w:rsidP="007563EF">
      <w:pPr>
        <w:widowControl/>
        <w:numPr>
          <w:ilvl w:val="0"/>
          <w:numId w:val="6"/>
        </w:numPr>
        <w:tabs>
          <w:tab w:val="clear" w:pos="709"/>
          <w:tab w:val="num" w:pos="786"/>
        </w:tabs>
        <w:suppressAutoHyphens w:val="0"/>
        <w:spacing w:after="0" w:line="360" w:lineRule="auto"/>
        <w:jc w:val="left"/>
        <w:rPr>
          <w:rFonts w:ascii="Times New Roman" w:eastAsia="Times New Roman" w:hAnsi="Times New Roman" w:cs="Times New Roman"/>
          <w:kern w:val="0"/>
          <w:sz w:val="20"/>
          <w:szCs w:val="20"/>
          <w:lang w:val="uk-UA" w:eastAsia="ru-RU"/>
        </w:rPr>
      </w:pPr>
      <w:r w:rsidRPr="002B5ABB">
        <w:rPr>
          <w:rFonts w:ascii="Times New Roman" w:eastAsia="Times New Roman" w:hAnsi="Times New Roman" w:cs="Times New Roman"/>
          <w:spacing w:val="-10"/>
          <w:kern w:val="0"/>
          <w:sz w:val="28"/>
          <w:szCs w:val="28"/>
          <w:lang w:val="uk-UA" w:eastAsia="ru-RU"/>
        </w:rPr>
        <w:t xml:space="preserve"> Суворов Н.С. Учебник церковного права / Н.С. Суворов; под ред. и с предисл. В.А. Томсинова. </w:t>
      </w:r>
      <w:r w:rsidRPr="002B5ABB">
        <w:rPr>
          <w:rFonts w:ascii="Times New Roman" w:eastAsia="Times New Roman" w:hAnsi="Times New Roman" w:cs="Times New Roman"/>
          <w:spacing w:val="-10"/>
          <w:kern w:val="0"/>
          <w:sz w:val="28"/>
          <w:szCs w:val="28"/>
          <w:lang w:eastAsia="ru-RU"/>
        </w:rPr>
        <w:t xml:space="preserve">– </w:t>
      </w:r>
      <w:r w:rsidRPr="002B5ABB">
        <w:rPr>
          <w:rFonts w:ascii="Times New Roman" w:eastAsia="Times New Roman" w:hAnsi="Times New Roman" w:cs="Times New Roman"/>
          <w:spacing w:val="-10"/>
          <w:kern w:val="0"/>
          <w:sz w:val="28"/>
          <w:szCs w:val="28"/>
          <w:lang w:val="uk-UA" w:eastAsia="ru-RU"/>
        </w:rPr>
        <w:t xml:space="preserve">М.: Издательство «Зерцало», 2004. </w:t>
      </w:r>
      <w:r w:rsidRPr="002B5ABB">
        <w:rPr>
          <w:rFonts w:ascii="Times New Roman" w:eastAsia="Times New Roman" w:hAnsi="Times New Roman" w:cs="Times New Roman"/>
          <w:spacing w:val="-10"/>
          <w:kern w:val="0"/>
          <w:sz w:val="28"/>
          <w:szCs w:val="28"/>
          <w:lang w:eastAsia="ru-RU"/>
        </w:rPr>
        <w:t xml:space="preserve">– </w:t>
      </w:r>
      <w:r w:rsidRPr="002B5ABB">
        <w:rPr>
          <w:rFonts w:ascii="Times New Roman" w:eastAsia="Times New Roman" w:hAnsi="Times New Roman" w:cs="Times New Roman"/>
          <w:spacing w:val="-10"/>
          <w:kern w:val="0"/>
          <w:sz w:val="28"/>
          <w:szCs w:val="28"/>
          <w:lang w:val="uk-UA" w:eastAsia="ru-RU"/>
        </w:rPr>
        <w:t>504 с.</w:t>
      </w:r>
    </w:p>
    <w:p w14:paraId="30925A8F" w14:textId="77777777" w:rsidR="002B5ABB" w:rsidRPr="002B5ABB" w:rsidRDefault="002B5ABB" w:rsidP="007563EF">
      <w:pPr>
        <w:widowControl/>
        <w:numPr>
          <w:ilvl w:val="0"/>
          <w:numId w:val="6"/>
        </w:numPr>
        <w:tabs>
          <w:tab w:val="clear" w:pos="709"/>
          <w:tab w:val="num" w:pos="786"/>
        </w:tabs>
        <w:suppressAutoHyphens w:val="0"/>
        <w:spacing w:after="0" w:line="360" w:lineRule="auto"/>
        <w:jc w:val="left"/>
        <w:rPr>
          <w:rFonts w:ascii="Times New Roman" w:eastAsia="Times New Roman" w:hAnsi="Times New Roman" w:cs="Times New Roman"/>
          <w:kern w:val="0"/>
          <w:sz w:val="28"/>
          <w:szCs w:val="28"/>
          <w:lang w:val="uk-UA" w:eastAsia="ru-RU"/>
        </w:rPr>
      </w:pPr>
      <w:r w:rsidRPr="002B5ABB">
        <w:rPr>
          <w:rFonts w:ascii="Times New Roman" w:eastAsia="Times New Roman" w:hAnsi="Times New Roman" w:cs="Times New Roman"/>
          <w:spacing w:val="-10"/>
          <w:kern w:val="0"/>
          <w:sz w:val="28"/>
          <w:szCs w:val="28"/>
          <w:lang w:val="uk-UA" w:eastAsia="ru-RU"/>
        </w:rPr>
        <w:t xml:space="preserve"> Монашество в протестантизме / Агапе-Диалог. Христианский межконфессиональный форум отца Гевона Оганесяна, настоятеля монастыря Святых Архангелов Иерусалимской епархии ААЦ </w:t>
      </w:r>
      <w:r w:rsidRPr="002B5ABB">
        <w:rPr>
          <w:rFonts w:ascii="Times New Roman" w:eastAsia="Times New Roman" w:hAnsi="Times New Roman" w:cs="Times New Roman"/>
          <w:spacing w:val="-10"/>
          <w:kern w:val="0"/>
          <w:sz w:val="28"/>
          <w:szCs w:val="28"/>
          <w:lang w:eastAsia="ru-RU"/>
        </w:rPr>
        <w:t>[</w:t>
      </w:r>
      <w:r w:rsidRPr="002B5ABB">
        <w:rPr>
          <w:rFonts w:ascii="Times New Roman" w:eastAsia="Times New Roman" w:hAnsi="Times New Roman" w:cs="Times New Roman"/>
          <w:spacing w:val="-10"/>
          <w:kern w:val="0"/>
          <w:sz w:val="28"/>
          <w:szCs w:val="28"/>
          <w:lang w:val="uk-UA" w:eastAsia="ru-RU"/>
        </w:rPr>
        <w:t>Електронний ресурс</w:t>
      </w:r>
      <w:r w:rsidRPr="002B5ABB">
        <w:rPr>
          <w:rFonts w:ascii="Times New Roman" w:eastAsia="Times New Roman" w:hAnsi="Times New Roman" w:cs="Times New Roman"/>
          <w:spacing w:val="-10"/>
          <w:kern w:val="0"/>
          <w:sz w:val="28"/>
          <w:szCs w:val="28"/>
          <w:lang w:eastAsia="ru-RU"/>
        </w:rPr>
        <w:t>].</w:t>
      </w:r>
      <w:r w:rsidRPr="002B5ABB">
        <w:rPr>
          <w:rFonts w:ascii="Times New Roman" w:eastAsia="Times New Roman" w:hAnsi="Times New Roman" w:cs="Times New Roman"/>
          <w:spacing w:val="-10"/>
          <w:kern w:val="0"/>
          <w:sz w:val="28"/>
          <w:szCs w:val="28"/>
          <w:lang w:val="uk-UA" w:eastAsia="ru-RU"/>
        </w:rPr>
        <w:t xml:space="preserve"> – Режим доступу: </w:t>
      </w:r>
      <w:r w:rsidRPr="002B5ABB">
        <w:rPr>
          <w:rFonts w:ascii="Times New Roman" w:eastAsia="Times New Roman" w:hAnsi="Times New Roman" w:cs="Times New Roman"/>
          <w:spacing w:val="-10"/>
          <w:kern w:val="0"/>
          <w:sz w:val="28"/>
          <w:szCs w:val="28"/>
          <w:lang w:val="en-US" w:eastAsia="ru-RU"/>
        </w:rPr>
        <w:t>http://agapedialog.com/index.</w:t>
      </w:r>
    </w:p>
    <w:p w14:paraId="79A8F930" w14:textId="77777777" w:rsidR="002B5ABB" w:rsidRPr="002B5ABB" w:rsidRDefault="002B5ABB" w:rsidP="007563EF">
      <w:pPr>
        <w:widowControl/>
        <w:numPr>
          <w:ilvl w:val="0"/>
          <w:numId w:val="6"/>
        </w:numPr>
        <w:tabs>
          <w:tab w:val="clear" w:pos="709"/>
          <w:tab w:val="num" w:pos="786"/>
        </w:tabs>
        <w:suppressAutoHyphens w:val="0"/>
        <w:spacing w:after="0" w:line="360" w:lineRule="auto"/>
        <w:jc w:val="left"/>
        <w:rPr>
          <w:rFonts w:ascii="Times New Roman" w:eastAsia="Times New Roman" w:hAnsi="Times New Roman" w:cs="Times New Roman"/>
          <w:kern w:val="0"/>
          <w:sz w:val="28"/>
          <w:szCs w:val="28"/>
          <w:lang w:val="uk-UA" w:eastAsia="ru-RU"/>
        </w:rPr>
      </w:pPr>
      <w:r w:rsidRPr="002B5ABB">
        <w:rPr>
          <w:rFonts w:ascii="Times New Roman" w:eastAsia="Times New Roman" w:hAnsi="Times New Roman" w:cs="Times New Roman"/>
          <w:b/>
          <w:spacing w:val="-10"/>
          <w:kern w:val="0"/>
          <w:sz w:val="28"/>
          <w:szCs w:val="28"/>
          <w:lang w:val="uk-UA" w:eastAsia="ru-RU"/>
        </w:rPr>
        <w:t xml:space="preserve">Державний Комітет України у справах національностей та релігій, КМУ, м. Київ </w:t>
      </w:r>
    </w:p>
    <w:p w14:paraId="626CA417" w14:textId="77777777" w:rsidR="002B5ABB" w:rsidRPr="002B5ABB" w:rsidRDefault="002B5ABB" w:rsidP="002B5ABB">
      <w:pPr>
        <w:widowControl/>
        <w:tabs>
          <w:tab w:val="clear" w:pos="709"/>
          <w:tab w:val="num" w:pos="786"/>
        </w:tabs>
        <w:suppressAutoHyphens w:val="0"/>
        <w:overflowPunct w:val="0"/>
        <w:autoSpaceDE w:val="0"/>
        <w:autoSpaceDN w:val="0"/>
        <w:adjustRightInd w:val="0"/>
        <w:spacing w:after="0" w:line="360" w:lineRule="auto"/>
        <w:ind w:left="540" w:firstLine="0"/>
        <w:textAlignment w:val="baseline"/>
        <w:rPr>
          <w:rFonts w:ascii="Times New Roman" w:eastAsia="Times New Roman" w:hAnsi="Times New Roman" w:cs="Times New Roman"/>
          <w:b/>
          <w:spacing w:val="-10"/>
          <w:kern w:val="0"/>
          <w:sz w:val="28"/>
          <w:szCs w:val="28"/>
          <w:lang w:val="uk-UA" w:eastAsia="ru-RU"/>
        </w:rPr>
      </w:pPr>
      <w:r w:rsidRPr="002B5ABB">
        <w:rPr>
          <w:rFonts w:ascii="Times New Roman" w:eastAsia="Times New Roman" w:hAnsi="Times New Roman" w:cs="Times New Roman"/>
          <w:spacing w:val="-10"/>
          <w:kern w:val="0"/>
          <w:sz w:val="28"/>
          <w:szCs w:val="28"/>
          <w:lang w:val="uk-UA" w:eastAsia="ru-RU"/>
        </w:rPr>
        <w:t>Спр. б/н. Устав Храма Шейн-линг монастіря Буддійського духовного ордена Лонг-Жонг-па</w:t>
      </w:r>
      <w:r w:rsidRPr="002B5ABB">
        <w:rPr>
          <w:rFonts w:ascii="Times New Roman" w:eastAsia="Times New Roman" w:hAnsi="Times New Roman" w:cs="Times New Roman"/>
          <w:b/>
          <w:spacing w:val="-10"/>
          <w:kern w:val="0"/>
          <w:sz w:val="28"/>
          <w:szCs w:val="28"/>
          <w:lang w:val="uk-UA" w:eastAsia="ru-RU"/>
        </w:rPr>
        <w:t xml:space="preserve">: </w:t>
      </w:r>
      <w:r w:rsidRPr="002B5ABB">
        <w:rPr>
          <w:rFonts w:ascii="Times New Roman" w:eastAsia="Times New Roman" w:hAnsi="Times New Roman" w:cs="Times New Roman"/>
          <w:spacing w:val="-10"/>
          <w:kern w:val="0"/>
          <w:sz w:val="28"/>
          <w:szCs w:val="28"/>
          <w:lang w:val="uk-UA" w:eastAsia="ru-RU"/>
        </w:rPr>
        <w:t>Свидетельство о регистрациии № 315 от 04.03.1993 г., выдано Советом по делам религий при Кабинете министров Украины, 6 арк.</w:t>
      </w:r>
    </w:p>
    <w:p w14:paraId="7CDFF7B8" w14:textId="77777777" w:rsidR="002B5ABB" w:rsidRPr="002B5ABB" w:rsidRDefault="002B5ABB" w:rsidP="007563EF">
      <w:pPr>
        <w:widowControl/>
        <w:numPr>
          <w:ilvl w:val="0"/>
          <w:numId w:val="6"/>
        </w:numPr>
        <w:tabs>
          <w:tab w:val="clear" w:pos="709"/>
          <w:tab w:val="num" w:pos="786"/>
        </w:tabs>
        <w:suppressAutoHyphens w:val="0"/>
        <w:spacing w:after="0" w:line="360" w:lineRule="auto"/>
        <w:jc w:val="left"/>
        <w:rPr>
          <w:rFonts w:ascii="Times New Roman" w:eastAsia="Times New Roman" w:hAnsi="Times New Roman" w:cs="Times New Roman"/>
          <w:kern w:val="0"/>
          <w:sz w:val="28"/>
          <w:szCs w:val="28"/>
          <w:lang w:val="uk-UA" w:eastAsia="ru-RU"/>
        </w:rPr>
      </w:pPr>
      <w:r w:rsidRPr="002B5ABB">
        <w:rPr>
          <w:rFonts w:ascii="Times New Roman" w:eastAsia="Times New Roman" w:hAnsi="Times New Roman" w:cs="Times New Roman"/>
          <w:kern w:val="0"/>
          <w:sz w:val="28"/>
          <w:szCs w:val="28"/>
          <w:lang w:eastAsia="ru-RU"/>
        </w:rPr>
        <w:t xml:space="preserve">Грудницкая С.Н. Филиалы и партнерства как предприятия без прав юридического лица / С.Н. Грудницкая // Актуальні проблеми права: теорія і практика: зб. наук. праць. </w:t>
      </w:r>
      <w:r w:rsidRPr="002B5ABB">
        <w:rPr>
          <w:rFonts w:ascii="Times New Roman" w:eastAsia="Times New Roman" w:hAnsi="Times New Roman" w:cs="Times New Roman"/>
          <w:color w:val="000000"/>
          <w:kern w:val="0"/>
          <w:sz w:val="28"/>
          <w:szCs w:val="28"/>
          <w:lang w:eastAsia="ru-RU"/>
        </w:rPr>
        <w:t>– Луганськ: СНУ ім. В. Даля, 2010. – С. 136-144</w:t>
      </w:r>
      <w:r w:rsidRPr="002B5ABB">
        <w:rPr>
          <w:rFonts w:ascii="Times New Roman" w:eastAsia="Times New Roman" w:hAnsi="Times New Roman" w:cs="Times New Roman"/>
          <w:color w:val="000000"/>
          <w:kern w:val="0"/>
          <w:sz w:val="28"/>
          <w:szCs w:val="28"/>
          <w:lang w:val="en-US" w:eastAsia="ru-RU"/>
        </w:rPr>
        <w:t>.</w:t>
      </w:r>
    </w:p>
    <w:p w14:paraId="372F473A" w14:textId="77777777" w:rsidR="002B5ABB" w:rsidRPr="002B5ABB" w:rsidRDefault="002B5ABB" w:rsidP="007563EF">
      <w:pPr>
        <w:widowControl/>
        <w:numPr>
          <w:ilvl w:val="0"/>
          <w:numId w:val="6"/>
        </w:numPr>
        <w:tabs>
          <w:tab w:val="clear" w:pos="709"/>
          <w:tab w:val="num" w:pos="786"/>
        </w:tabs>
        <w:suppressAutoHyphens w:val="0"/>
        <w:spacing w:after="0" w:line="360" w:lineRule="auto"/>
        <w:jc w:val="left"/>
        <w:rPr>
          <w:rFonts w:ascii="Times New Roman" w:eastAsia="Times New Roman" w:hAnsi="Times New Roman" w:cs="Times New Roman"/>
          <w:kern w:val="0"/>
          <w:sz w:val="20"/>
          <w:szCs w:val="20"/>
          <w:lang w:val="uk-UA" w:eastAsia="ru-RU"/>
        </w:rPr>
      </w:pPr>
      <w:r w:rsidRPr="002B5ABB">
        <w:rPr>
          <w:rFonts w:ascii="Times New Roman" w:eastAsia="Times New Roman" w:hAnsi="Times New Roman" w:cs="Times New Roman"/>
          <w:kern w:val="0"/>
          <w:sz w:val="28"/>
          <w:szCs w:val="28"/>
          <w:lang w:val="uk-UA" w:eastAsia="ru-RU"/>
        </w:rPr>
        <w:t>Щербак И.А.</w:t>
      </w:r>
      <w:r w:rsidRPr="002B5ABB">
        <w:rPr>
          <w:rFonts w:ascii="Times New Roman" w:eastAsia="Times New Roman" w:hAnsi="Times New Roman" w:cs="Times New Roman"/>
          <w:bCs/>
          <w:spacing w:val="-10"/>
          <w:kern w:val="0"/>
          <w:sz w:val="28"/>
          <w:szCs w:val="28"/>
          <w:lang w:val="uk-UA" w:eastAsia="ru-RU"/>
        </w:rPr>
        <w:t xml:space="preserve"> Правове регулювання господарських відносин за участю відокремлених підрозділів підприємств: </w:t>
      </w:r>
      <w:r w:rsidRPr="002B5ABB">
        <w:rPr>
          <w:rFonts w:ascii="Times New Roman" w:eastAsia="Times New Roman" w:hAnsi="Times New Roman" w:cs="Times New Roman"/>
          <w:spacing w:val="-10"/>
          <w:kern w:val="0"/>
          <w:sz w:val="28"/>
          <w:szCs w:val="28"/>
          <w:lang w:val="uk-UA" w:eastAsia="ru-RU"/>
        </w:rPr>
        <w:t xml:space="preserve">автореф. дис. на здобут. наук. ступ. </w:t>
      </w:r>
      <w:r w:rsidRPr="002B5ABB">
        <w:rPr>
          <w:rFonts w:ascii="Times New Roman" w:eastAsia="Times New Roman" w:hAnsi="Times New Roman" w:cs="Times New Roman"/>
          <w:color w:val="000000"/>
          <w:spacing w:val="-10"/>
          <w:kern w:val="0"/>
          <w:sz w:val="28"/>
          <w:szCs w:val="28"/>
          <w:lang w:val="uk-UA" w:eastAsia="ru-RU"/>
        </w:rPr>
        <w:lastRenderedPageBreak/>
        <w:t xml:space="preserve">канд. юрид. наук: </w:t>
      </w:r>
      <w:r w:rsidRPr="002B5ABB">
        <w:rPr>
          <w:rFonts w:ascii="Times New Roman" w:eastAsia="Times New Roman" w:hAnsi="Times New Roman" w:cs="Times New Roman"/>
          <w:spacing w:val="-10"/>
          <w:kern w:val="0"/>
          <w:sz w:val="28"/>
          <w:szCs w:val="28"/>
          <w:lang w:val="uk-UA" w:eastAsia="ru-RU"/>
        </w:rPr>
        <w:t xml:space="preserve">спец. 12.00.04 – господарське право, господарсько-процесуальне право / </w:t>
      </w:r>
      <w:r w:rsidRPr="002B5ABB">
        <w:rPr>
          <w:rFonts w:ascii="Times New Roman" w:eastAsia="Times New Roman" w:hAnsi="Times New Roman" w:cs="Times New Roman"/>
          <w:color w:val="000000"/>
          <w:spacing w:val="-10"/>
          <w:kern w:val="0"/>
          <w:sz w:val="28"/>
          <w:szCs w:val="28"/>
          <w:lang w:val="uk-UA" w:eastAsia="ru-RU"/>
        </w:rPr>
        <w:t>/ Щербак Ірина Анатоліївна</w:t>
      </w:r>
      <w:r w:rsidRPr="002B5ABB">
        <w:rPr>
          <w:rFonts w:ascii="Times New Roman" w:eastAsia="Times New Roman" w:hAnsi="Times New Roman" w:cs="Times New Roman"/>
          <w:bCs/>
          <w:spacing w:val="-10"/>
          <w:kern w:val="0"/>
          <w:sz w:val="28"/>
          <w:szCs w:val="28"/>
          <w:lang w:val="uk-UA" w:eastAsia="ru-RU"/>
        </w:rPr>
        <w:t xml:space="preserve">; </w:t>
      </w:r>
      <w:r w:rsidRPr="002B5ABB">
        <w:rPr>
          <w:rFonts w:ascii="Times New Roman" w:eastAsia="Times New Roman" w:hAnsi="Times New Roman" w:cs="Times New Roman"/>
          <w:color w:val="000000"/>
          <w:spacing w:val="-10"/>
          <w:kern w:val="0"/>
          <w:sz w:val="28"/>
          <w:szCs w:val="28"/>
          <w:lang w:val="uk-UA" w:eastAsia="ru-RU"/>
        </w:rPr>
        <w:t>Нац. акад. наук .  Ін-тут економ.-прав. досліджень, – Донецьк, 2008. – 20 арк.</w:t>
      </w:r>
    </w:p>
    <w:p w14:paraId="2BCC5FCD" w14:textId="77777777" w:rsidR="002B5ABB" w:rsidRPr="002B5ABB" w:rsidRDefault="002B5ABB" w:rsidP="007563EF">
      <w:pPr>
        <w:widowControl/>
        <w:numPr>
          <w:ilvl w:val="0"/>
          <w:numId w:val="6"/>
        </w:numPr>
        <w:tabs>
          <w:tab w:val="clear" w:pos="709"/>
          <w:tab w:val="num" w:pos="786"/>
        </w:tabs>
        <w:suppressAutoHyphens w:val="0"/>
        <w:spacing w:after="0" w:line="360" w:lineRule="auto"/>
        <w:jc w:val="left"/>
        <w:rPr>
          <w:rFonts w:ascii="Times New Roman" w:eastAsia="Times New Roman" w:hAnsi="Times New Roman" w:cs="Times New Roman"/>
          <w:kern w:val="0"/>
          <w:sz w:val="28"/>
          <w:szCs w:val="28"/>
          <w:lang w:val="uk-UA" w:eastAsia="ru-RU"/>
        </w:rPr>
      </w:pPr>
      <w:r w:rsidRPr="002B5ABB">
        <w:rPr>
          <w:rFonts w:ascii="Times New Roman" w:eastAsia="Times New Roman" w:hAnsi="Times New Roman" w:cs="Times New Roman"/>
          <w:kern w:val="0"/>
          <w:sz w:val="28"/>
          <w:szCs w:val="28"/>
          <w:lang w:val="uk-UA" w:eastAsia="ru-RU"/>
        </w:rPr>
        <w:t>Опыт исследования об имуществах и доходах наших монастырей. – Санкт-Петербург.: Типогр. Морского М-ва в Главном  Адмиралтействе, 1876. – 403 с.</w:t>
      </w:r>
    </w:p>
    <w:p w14:paraId="5A840C3E" w14:textId="77777777" w:rsidR="002B5ABB" w:rsidRPr="002B5ABB" w:rsidRDefault="002B5ABB" w:rsidP="007563EF">
      <w:pPr>
        <w:widowControl/>
        <w:numPr>
          <w:ilvl w:val="0"/>
          <w:numId w:val="6"/>
        </w:numPr>
        <w:tabs>
          <w:tab w:val="clear" w:pos="709"/>
          <w:tab w:val="num" w:pos="786"/>
        </w:tabs>
        <w:suppressAutoHyphens w:val="0"/>
        <w:spacing w:after="0" w:line="360" w:lineRule="auto"/>
        <w:jc w:val="left"/>
        <w:rPr>
          <w:rFonts w:ascii="Times New Roman" w:eastAsia="Times New Roman" w:hAnsi="Times New Roman" w:cs="Times New Roman"/>
          <w:kern w:val="0"/>
          <w:sz w:val="28"/>
          <w:szCs w:val="28"/>
          <w:lang w:val="uk-UA" w:eastAsia="ru-RU"/>
        </w:rPr>
      </w:pPr>
      <w:r w:rsidRPr="002B5ABB">
        <w:rPr>
          <w:rFonts w:ascii="Times New Roman" w:eastAsia="Times New Roman" w:hAnsi="Times New Roman" w:cs="Times New Roman"/>
          <w:kern w:val="0"/>
          <w:sz w:val="28"/>
          <w:szCs w:val="28"/>
          <w:lang w:val="uk-UA" w:eastAsia="ru-RU"/>
        </w:rPr>
        <w:t>Мейер Д.И. Русское гражданское право / Д.И. Мейер (в 2-х ч.). – По испр. и доп. 8-му изд., 1902. – М.: Статут, 1997. – Ч. 1. – 290 с. – (Серия «Классика российской цивилистики»).</w:t>
      </w:r>
    </w:p>
    <w:p w14:paraId="16D69F63" w14:textId="77777777" w:rsidR="002B5ABB" w:rsidRPr="002B5ABB" w:rsidRDefault="002B5ABB" w:rsidP="007563EF">
      <w:pPr>
        <w:widowControl/>
        <w:numPr>
          <w:ilvl w:val="0"/>
          <w:numId w:val="6"/>
        </w:numPr>
        <w:tabs>
          <w:tab w:val="clear" w:pos="709"/>
          <w:tab w:val="num" w:pos="786"/>
        </w:tabs>
        <w:suppressAutoHyphens w:val="0"/>
        <w:spacing w:after="0" w:line="360" w:lineRule="auto"/>
        <w:jc w:val="left"/>
        <w:rPr>
          <w:rFonts w:ascii="Times New Roman" w:eastAsia="Times New Roman" w:hAnsi="Times New Roman" w:cs="Times New Roman"/>
          <w:kern w:val="0"/>
          <w:sz w:val="28"/>
          <w:szCs w:val="28"/>
          <w:lang w:val="uk-UA" w:eastAsia="ru-RU"/>
        </w:rPr>
      </w:pPr>
      <w:r w:rsidRPr="002B5ABB">
        <w:rPr>
          <w:rFonts w:ascii="Times New Roman" w:eastAsia="Times New Roman" w:hAnsi="Times New Roman" w:cs="Times New Roman"/>
          <w:kern w:val="0"/>
          <w:sz w:val="28"/>
          <w:szCs w:val="28"/>
          <w:lang w:val="uk-UA" w:eastAsia="ru-RU"/>
        </w:rPr>
        <w:t>Бардашевич Н.А. Хозяйственная и благотворительная деятельность религиозных организаций (соотношение и взаимосвязь) / Н.А. Бардашевич // Материалы итоговой научной конференции Донецкого национального университета за период 2003-2004 гг.: Правоведение (Донецк, апрель 2005 г.)/ отв. ред. В.Д. Волков. – Донецк: ДонНУ, 2005. – С. 3-5.</w:t>
      </w:r>
    </w:p>
    <w:p w14:paraId="42AD4BEB" w14:textId="77777777" w:rsidR="002B5ABB" w:rsidRPr="002B5ABB" w:rsidRDefault="002B5ABB" w:rsidP="007563EF">
      <w:pPr>
        <w:widowControl/>
        <w:numPr>
          <w:ilvl w:val="0"/>
          <w:numId w:val="6"/>
        </w:numPr>
        <w:tabs>
          <w:tab w:val="clear" w:pos="709"/>
          <w:tab w:val="num" w:pos="180"/>
        </w:tabs>
        <w:suppressAutoHyphens w:val="0"/>
        <w:spacing w:before="100" w:beforeAutospacing="1" w:after="100" w:afterAutospacing="1" w:line="360" w:lineRule="auto"/>
        <w:ind w:left="720" w:hanging="540"/>
        <w:jc w:val="left"/>
        <w:rPr>
          <w:rFonts w:ascii="Times New Roman" w:eastAsia="Times New Roman" w:hAnsi="Times New Roman" w:cs="Times New Roman"/>
          <w:kern w:val="0"/>
          <w:sz w:val="20"/>
          <w:szCs w:val="20"/>
          <w:lang w:eastAsia="ru-RU"/>
        </w:rPr>
      </w:pPr>
      <w:r w:rsidRPr="002B5ABB">
        <w:rPr>
          <w:rFonts w:ascii="Times New Roman" w:eastAsia="Times New Roman" w:hAnsi="Times New Roman" w:cs="Times New Roman"/>
          <w:spacing w:val="-10"/>
          <w:kern w:val="0"/>
          <w:sz w:val="28"/>
          <w:szCs w:val="28"/>
          <w:lang w:eastAsia="ru-RU"/>
        </w:rPr>
        <w:t>Лаптев В.В. Правовое регулирование функциональных видов деятельности в социалистической экономике / В.В. Лаптев. – М.: Наука, 1986. – 278с</w:t>
      </w:r>
      <w:r w:rsidRPr="002B5ABB">
        <w:rPr>
          <w:rFonts w:ascii="Times New Roman" w:eastAsia="Times New Roman" w:hAnsi="Times New Roman" w:cs="Times New Roman"/>
          <w:b/>
          <w:spacing w:val="-10"/>
          <w:kern w:val="0"/>
          <w:sz w:val="20"/>
          <w:szCs w:val="20"/>
          <w:lang w:eastAsia="ru-RU"/>
        </w:rPr>
        <w:t xml:space="preserve">. </w:t>
      </w:r>
    </w:p>
    <w:p w14:paraId="0D463DA2" w14:textId="77777777" w:rsidR="002B5ABB" w:rsidRPr="002B5ABB" w:rsidRDefault="002B5ABB" w:rsidP="007563EF">
      <w:pPr>
        <w:widowControl/>
        <w:numPr>
          <w:ilvl w:val="0"/>
          <w:numId w:val="6"/>
        </w:numPr>
        <w:tabs>
          <w:tab w:val="clear" w:pos="709"/>
          <w:tab w:val="num" w:pos="180"/>
          <w:tab w:val="num" w:pos="786"/>
        </w:tabs>
        <w:suppressAutoHyphens w:val="0"/>
        <w:spacing w:after="0" w:line="360" w:lineRule="auto"/>
        <w:jc w:val="left"/>
        <w:rPr>
          <w:rFonts w:ascii="Times New Roman" w:eastAsia="Times New Roman" w:hAnsi="Times New Roman" w:cs="Times New Roman"/>
          <w:kern w:val="0"/>
          <w:sz w:val="28"/>
          <w:szCs w:val="28"/>
          <w:lang w:val="uk-UA" w:eastAsia="ru-RU"/>
        </w:rPr>
      </w:pPr>
      <w:r w:rsidRPr="002B5ABB">
        <w:rPr>
          <w:rFonts w:ascii="Times New Roman" w:eastAsia="Times New Roman" w:hAnsi="Times New Roman" w:cs="Times New Roman"/>
          <w:spacing w:val="-10"/>
          <w:kern w:val="0"/>
          <w:sz w:val="28"/>
          <w:szCs w:val="28"/>
          <w:lang w:eastAsia="ru-RU"/>
        </w:rPr>
        <w:t>Шаклеина Е.В. К вопросу о правовом статусе образовательного учреждения</w:t>
      </w:r>
      <w:r w:rsidRPr="002B5ABB">
        <w:rPr>
          <w:rFonts w:ascii="Times New Roman" w:eastAsia="Times New Roman" w:hAnsi="Times New Roman" w:cs="Times New Roman"/>
          <w:spacing w:val="-10"/>
          <w:kern w:val="0"/>
          <w:sz w:val="28"/>
          <w:szCs w:val="28"/>
          <w:lang w:val="uk-UA" w:eastAsia="ru-RU"/>
        </w:rPr>
        <w:t xml:space="preserve"> / </w:t>
      </w:r>
      <w:r w:rsidRPr="002B5ABB">
        <w:rPr>
          <w:rFonts w:ascii="Times New Roman" w:eastAsia="Times New Roman" w:hAnsi="Times New Roman" w:cs="Times New Roman"/>
          <w:spacing w:val="-10"/>
          <w:kern w:val="0"/>
          <w:sz w:val="28"/>
          <w:szCs w:val="28"/>
          <w:lang w:eastAsia="ru-RU"/>
        </w:rPr>
        <w:t xml:space="preserve">Е.В.Шаклеина // Научные труды. Российская академия </w:t>
      </w:r>
      <w:r w:rsidRPr="002B5ABB">
        <w:rPr>
          <w:rFonts w:ascii="Times New Roman" w:eastAsia="Times New Roman" w:hAnsi="Times New Roman" w:cs="Times New Roman"/>
          <w:spacing w:val="-10"/>
          <w:kern w:val="0"/>
          <w:sz w:val="28"/>
          <w:szCs w:val="28"/>
          <w:lang w:val="uk-UA" w:eastAsia="ru-RU"/>
        </w:rPr>
        <w:t xml:space="preserve">юридических </w:t>
      </w:r>
      <w:r w:rsidRPr="002B5ABB">
        <w:rPr>
          <w:rFonts w:ascii="Times New Roman" w:eastAsia="Times New Roman" w:hAnsi="Times New Roman" w:cs="Times New Roman"/>
          <w:spacing w:val="-10"/>
          <w:kern w:val="0"/>
          <w:sz w:val="28"/>
          <w:szCs w:val="28"/>
          <w:lang w:eastAsia="ru-RU"/>
        </w:rPr>
        <w:t xml:space="preserve">наук: </w:t>
      </w:r>
      <w:r w:rsidRPr="002B5ABB">
        <w:rPr>
          <w:rFonts w:ascii="Times New Roman" w:eastAsia="Times New Roman" w:hAnsi="Times New Roman" w:cs="Times New Roman"/>
          <w:spacing w:val="-10"/>
          <w:kern w:val="0"/>
          <w:sz w:val="28"/>
          <w:szCs w:val="28"/>
          <w:lang w:val="uk-UA" w:eastAsia="ru-RU"/>
        </w:rPr>
        <w:t>в</w:t>
      </w:r>
      <w:r w:rsidRPr="002B5ABB">
        <w:rPr>
          <w:rFonts w:ascii="Times New Roman" w:eastAsia="Times New Roman" w:hAnsi="Times New Roman" w:cs="Times New Roman"/>
          <w:spacing w:val="-10"/>
          <w:kern w:val="0"/>
          <w:sz w:val="28"/>
          <w:szCs w:val="28"/>
          <w:lang w:eastAsia="ru-RU"/>
        </w:rPr>
        <w:t xml:space="preserve"> 3-х т. – М.:</w:t>
      </w:r>
      <w:r w:rsidRPr="002B5ABB">
        <w:rPr>
          <w:rFonts w:ascii="Times New Roman" w:eastAsia="Times New Roman" w:hAnsi="Times New Roman" w:cs="Times New Roman"/>
          <w:spacing w:val="-10"/>
          <w:kern w:val="0"/>
          <w:sz w:val="28"/>
          <w:szCs w:val="28"/>
          <w:lang w:val="uk-UA" w:eastAsia="ru-RU"/>
        </w:rPr>
        <w:t xml:space="preserve"> Юрист, 2003. </w:t>
      </w:r>
      <w:r w:rsidRPr="002B5ABB">
        <w:rPr>
          <w:rFonts w:ascii="Times New Roman" w:eastAsia="Times New Roman" w:hAnsi="Times New Roman" w:cs="Times New Roman"/>
          <w:spacing w:val="-10"/>
          <w:kern w:val="0"/>
          <w:sz w:val="28"/>
          <w:szCs w:val="28"/>
          <w:lang w:eastAsia="ru-RU"/>
        </w:rPr>
        <w:t>–</w:t>
      </w:r>
      <w:r w:rsidRPr="002B5ABB">
        <w:rPr>
          <w:rFonts w:ascii="Times New Roman" w:eastAsia="Times New Roman" w:hAnsi="Times New Roman" w:cs="Times New Roman"/>
          <w:spacing w:val="-10"/>
          <w:kern w:val="0"/>
          <w:sz w:val="28"/>
          <w:szCs w:val="28"/>
          <w:lang w:val="uk-UA" w:eastAsia="ru-RU"/>
        </w:rPr>
        <w:t xml:space="preserve"> В</w:t>
      </w:r>
      <w:r w:rsidRPr="002B5ABB">
        <w:rPr>
          <w:rFonts w:ascii="Times New Roman" w:eastAsia="Times New Roman" w:hAnsi="Times New Roman" w:cs="Times New Roman"/>
          <w:kern w:val="0"/>
          <w:sz w:val="28"/>
          <w:szCs w:val="28"/>
          <w:lang w:eastAsia="ru-RU"/>
        </w:rPr>
        <w:t>ып</w:t>
      </w:r>
      <w:r w:rsidRPr="002B5ABB">
        <w:rPr>
          <w:rFonts w:ascii="Times New Roman" w:eastAsia="Times New Roman" w:hAnsi="Times New Roman" w:cs="Times New Roman"/>
          <w:kern w:val="0"/>
          <w:sz w:val="28"/>
          <w:szCs w:val="28"/>
          <w:lang w:val="uk-UA" w:eastAsia="ru-RU"/>
        </w:rPr>
        <w:t>.</w:t>
      </w:r>
      <w:r w:rsidRPr="002B5ABB">
        <w:rPr>
          <w:rFonts w:ascii="Times New Roman" w:eastAsia="Times New Roman" w:hAnsi="Times New Roman" w:cs="Times New Roman"/>
          <w:kern w:val="0"/>
          <w:sz w:val="28"/>
          <w:szCs w:val="28"/>
          <w:lang w:eastAsia="ru-RU"/>
        </w:rPr>
        <w:t xml:space="preserve"> 3.</w:t>
      </w:r>
      <w:r w:rsidRPr="002B5ABB">
        <w:rPr>
          <w:rFonts w:ascii="Times New Roman" w:eastAsia="Times New Roman" w:hAnsi="Times New Roman" w:cs="Times New Roman"/>
          <w:kern w:val="0"/>
          <w:sz w:val="28"/>
          <w:szCs w:val="28"/>
          <w:lang w:val="uk-UA" w:eastAsia="ru-RU"/>
        </w:rPr>
        <w:t xml:space="preserve"> </w:t>
      </w:r>
      <w:r w:rsidRPr="002B5ABB">
        <w:rPr>
          <w:rFonts w:ascii="Times New Roman" w:eastAsia="Times New Roman" w:hAnsi="Times New Roman" w:cs="Times New Roman"/>
          <w:spacing w:val="-10"/>
          <w:kern w:val="0"/>
          <w:sz w:val="28"/>
          <w:szCs w:val="28"/>
          <w:lang w:eastAsia="ru-RU"/>
        </w:rPr>
        <w:t>–</w:t>
      </w:r>
      <w:r w:rsidRPr="002B5ABB">
        <w:rPr>
          <w:rFonts w:ascii="Times New Roman" w:eastAsia="Times New Roman" w:hAnsi="Times New Roman" w:cs="Times New Roman"/>
          <w:spacing w:val="-10"/>
          <w:kern w:val="0"/>
          <w:sz w:val="28"/>
          <w:szCs w:val="28"/>
          <w:lang w:val="uk-UA" w:eastAsia="ru-RU"/>
        </w:rPr>
        <w:t xml:space="preserve"> </w:t>
      </w:r>
      <w:r w:rsidRPr="002B5ABB">
        <w:rPr>
          <w:rFonts w:ascii="Times New Roman" w:eastAsia="Times New Roman" w:hAnsi="Times New Roman" w:cs="Times New Roman"/>
          <w:kern w:val="0"/>
          <w:sz w:val="28"/>
          <w:szCs w:val="28"/>
          <w:lang w:eastAsia="ru-RU"/>
        </w:rPr>
        <w:t xml:space="preserve"> Т. 1.</w:t>
      </w:r>
      <w:r w:rsidRPr="002B5ABB">
        <w:rPr>
          <w:rFonts w:ascii="Times New Roman" w:eastAsia="Times New Roman" w:hAnsi="Times New Roman" w:cs="Times New Roman"/>
          <w:spacing w:val="-10"/>
          <w:kern w:val="0"/>
          <w:sz w:val="28"/>
          <w:szCs w:val="28"/>
          <w:lang w:eastAsia="ru-RU"/>
        </w:rPr>
        <w:t>–</w:t>
      </w:r>
      <w:r w:rsidRPr="002B5ABB">
        <w:rPr>
          <w:rFonts w:ascii="Times New Roman" w:eastAsia="Times New Roman" w:hAnsi="Times New Roman" w:cs="Times New Roman"/>
          <w:spacing w:val="-10"/>
          <w:kern w:val="0"/>
          <w:sz w:val="28"/>
          <w:szCs w:val="28"/>
          <w:lang w:val="uk-UA" w:eastAsia="ru-RU"/>
        </w:rPr>
        <w:t xml:space="preserve"> С. </w:t>
      </w:r>
      <w:r w:rsidRPr="002B5ABB">
        <w:rPr>
          <w:rFonts w:ascii="Times New Roman" w:eastAsia="Times New Roman" w:hAnsi="Times New Roman" w:cs="Times New Roman"/>
          <w:kern w:val="0"/>
          <w:sz w:val="28"/>
          <w:szCs w:val="28"/>
          <w:lang w:eastAsia="ru-RU"/>
        </w:rPr>
        <w:t xml:space="preserve">953–964. </w:t>
      </w:r>
    </w:p>
    <w:p w14:paraId="5AB7195C" w14:textId="77777777" w:rsidR="002B5ABB" w:rsidRPr="002B5ABB" w:rsidRDefault="002B5ABB" w:rsidP="007563EF">
      <w:pPr>
        <w:widowControl/>
        <w:numPr>
          <w:ilvl w:val="0"/>
          <w:numId w:val="6"/>
        </w:numPr>
        <w:tabs>
          <w:tab w:val="clear" w:pos="709"/>
          <w:tab w:val="num" w:pos="786"/>
        </w:tabs>
        <w:suppressAutoHyphens w:val="0"/>
        <w:spacing w:after="0" w:line="360" w:lineRule="auto"/>
        <w:jc w:val="left"/>
        <w:rPr>
          <w:rFonts w:ascii="Times New Roman" w:eastAsia="Times New Roman" w:hAnsi="Times New Roman" w:cs="Times New Roman"/>
          <w:kern w:val="0"/>
          <w:sz w:val="20"/>
          <w:szCs w:val="20"/>
          <w:lang w:val="uk-UA" w:eastAsia="ru-RU"/>
        </w:rPr>
      </w:pPr>
      <w:r w:rsidRPr="002B5ABB">
        <w:rPr>
          <w:rFonts w:ascii="Times New Roman" w:eastAsia="Times New Roman" w:hAnsi="Times New Roman" w:cs="Times New Roman"/>
          <w:kern w:val="0"/>
          <w:sz w:val="20"/>
          <w:szCs w:val="20"/>
          <w:lang w:eastAsia="ru-RU"/>
        </w:rPr>
        <w:t xml:space="preserve"> </w:t>
      </w:r>
      <w:r w:rsidRPr="002B5ABB">
        <w:rPr>
          <w:rFonts w:ascii="Times New Roman" w:eastAsia="Times New Roman" w:hAnsi="Times New Roman" w:cs="Times New Roman"/>
          <w:kern w:val="0"/>
          <w:sz w:val="28"/>
          <w:szCs w:val="28"/>
          <w:lang w:eastAsia="ru-RU"/>
        </w:rPr>
        <w:t xml:space="preserve">Аржанухин В.В. Русские духовные школы на Аляске </w:t>
      </w:r>
      <w:r w:rsidRPr="002B5ABB">
        <w:rPr>
          <w:rFonts w:ascii="Times New Roman" w:eastAsia="Times New Roman" w:hAnsi="Times New Roman" w:cs="Times New Roman"/>
          <w:kern w:val="0"/>
          <w:sz w:val="28"/>
          <w:szCs w:val="28"/>
          <w:lang w:val="uk-UA" w:eastAsia="ru-RU"/>
        </w:rPr>
        <w:t xml:space="preserve">/ </w:t>
      </w:r>
      <w:r w:rsidRPr="002B5ABB">
        <w:rPr>
          <w:rFonts w:ascii="Times New Roman" w:eastAsia="Times New Roman" w:hAnsi="Times New Roman" w:cs="Times New Roman"/>
          <w:kern w:val="0"/>
          <w:sz w:val="28"/>
          <w:szCs w:val="28"/>
          <w:lang w:eastAsia="ru-RU"/>
        </w:rPr>
        <w:t>В.В. Аржанухин //</w:t>
      </w:r>
      <w:r w:rsidRPr="002B5ABB">
        <w:rPr>
          <w:rFonts w:ascii="Times New Roman" w:eastAsia="Times New Roman" w:hAnsi="Times New Roman" w:cs="Times New Roman"/>
          <w:kern w:val="0"/>
          <w:sz w:val="28"/>
          <w:szCs w:val="28"/>
          <w:lang w:val="uk-UA" w:eastAsia="ru-RU"/>
        </w:rPr>
        <w:t xml:space="preserve"> </w:t>
      </w:r>
      <w:r w:rsidRPr="002B5ABB">
        <w:rPr>
          <w:rFonts w:ascii="Times New Roman" w:eastAsia="Times New Roman" w:hAnsi="Times New Roman" w:cs="Times New Roman"/>
          <w:kern w:val="0"/>
          <w:sz w:val="28"/>
          <w:szCs w:val="28"/>
          <w:lang w:eastAsia="ru-RU"/>
        </w:rPr>
        <w:t>Миссионерское обозрение. – 2000. – № 1 (51). – С. 19-23.</w:t>
      </w:r>
    </w:p>
    <w:p w14:paraId="3D54D063" w14:textId="77777777" w:rsidR="002B5ABB" w:rsidRPr="002B5ABB" w:rsidRDefault="002B5ABB" w:rsidP="007563EF">
      <w:pPr>
        <w:widowControl/>
        <w:numPr>
          <w:ilvl w:val="0"/>
          <w:numId w:val="6"/>
        </w:numPr>
        <w:tabs>
          <w:tab w:val="clear" w:pos="709"/>
          <w:tab w:val="num" w:pos="786"/>
        </w:tabs>
        <w:suppressAutoHyphens w:val="0"/>
        <w:spacing w:after="0" w:line="360" w:lineRule="auto"/>
        <w:jc w:val="left"/>
        <w:rPr>
          <w:rFonts w:ascii="Times New Roman" w:eastAsia="Times New Roman" w:hAnsi="Times New Roman" w:cs="Times New Roman"/>
          <w:kern w:val="0"/>
          <w:sz w:val="20"/>
          <w:szCs w:val="20"/>
          <w:lang w:val="uk-UA" w:eastAsia="ru-RU"/>
        </w:rPr>
      </w:pPr>
      <w:r w:rsidRPr="002B5ABB">
        <w:rPr>
          <w:rFonts w:ascii="Times New Roman" w:eastAsia="Times New Roman" w:hAnsi="Times New Roman" w:cs="Times New Roman"/>
          <w:spacing w:val="-10"/>
          <w:kern w:val="0"/>
          <w:sz w:val="28"/>
          <w:szCs w:val="28"/>
          <w:lang w:eastAsia="ru-RU"/>
        </w:rPr>
        <w:t>Господь обещал нам Свою силу [интервью А. Петрищева с ректором ЗДА  А.А.</w:t>
      </w:r>
      <w:r w:rsidRPr="002B5ABB">
        <w:rPr>
          <w:rFonts w:ascii="Times New Roman" w:eastAsia="Times New Roman" w:hAnsi="Times New Roman" w:cs="Times New Roman"/>
          <w:spacing w:val="-10"/>
          <w:kern w:val="0"/>
          <w:sz w:val="28"/>
          <w:szCs w:val="28"/>
          <w:lang w:val="en-US" w:eastAsia="ru-RU"/>
        </w:rPr>
        <w:t> </w:t>
      </w:r>
      <w:r w:rsidRPr="002B5ABB">
        <w:rPr>
          <w:rFonts w:ascii="Times New Roman" w:eastAsia="Times New Roman" w:hAnsi="Times New Roman" w:cs="Times New Roman"/>
          <w:spacing w:val="-10"/>
          <w:kern w:val="0"/>
          <w:sz w:val="28"/>
          <w:szCs w:val="28"/>
          <w:lang w:eastAsia="ru-RU"/>
        </w:rPr>
        <w:t>Штеле] // Адвентистский вестник. – 1997. (апрель-июнь). – № 2 (14). – С. 30.</w:t>
      </w:r>
    </w:p>
    <w:p w14:paraId="79CB4A5E" w14:textId="77777777" w:rsidR="002B5ABB" w:rsidRPr="002B5ABB" w:rsidRDefault="002B5ABB" w:rsidP="007563EF">
      <w:pPr>
        <w:widowControl/>
        <w:numPr>
          <w:ilvl w:val="0"/>
          <w:numId w:val="6"/>
        </w:numPr>
        <w:tabs>
          <w:tab w:val="clear" w:pos="709"/>
          <w:tab w:val="num" w:pos="786"/>
        </w:tabs>
        <w:suppressAutoHyphens w:val="0"/>
        <w:spacing w:after="0" w:line="360" w:lineRule="auto"/>
        <w:jc w:val="left"/>
        <w:rPr>
          <w:rFonts w:ascii="Times New Roman" w:eastAsia="Times New Roman" w:hAnsi="Times New Roman" w:cs="Times New Roman"/>
          <w:kern w:val="0"/>
          <w:sz w:val="28"/>
          <w:szCs w:val="28"/>
          <w:lang w:val="uk-UA" w:eastAsia="ru-RU"/>
        </w:rPr>
      </w:pPr>
      <w:r w:rsidRPr="002B5ABB">
        <w:rPr>
          <w:rFonts w:ascii="Times New Roman" w:eastAsia="Times New Roman" w:hAnsi="Times New Roman" w:cs="Times New Roman"/>
          <w:b/>
          <w:spacing w:val="-10"/>
          <w:kern w:val="0"/>
          <w:sz w:val="28"/>
          <w:szCs w:val="28"/>
          <w:lang w:val="uk-UA" w:eastAsia="ru-RU"/>
        </w:rPr>
        <w:t xml:space="preserve">Державний Комітет України у справах національностей та релігій, КМУ, м. Київ </w:t>
      </w:r>
    </w:p>
    <w:p w14:paraId="06F0E147" w14:textId="77777777" w:rsidR="002B5ABB" w:rsidRPr="002B5ABB" w:rsidRDefault="002B5ABB" w:rsidP="002B5ABB">
      <w:pPr>
        <w:widowControl/>
        <w:tabs>
          <w:tab w:val="clear" w:pos="709"/>
          <w:tab w:val="num" w:pos="786"/>
        </w:tabs>
        <w:suppressAutoHyphens w:val="0"/>
        <w:overflowPunct w:val="0"/>
        <w:autoSpaceDE w:val="0"/>
        <w:autoSpaceDN w:val="0"/>
        <w:adjustRightInd w:val="0"/>
        <w:spacing w:after="0" w:line="360" w:lineRule="auto"/>
        <w:ind w:left="540" w:firstLine="0"/>
        <w:textAlignment w:val="baseline"/>
        <w:rPr>
          <w:rFonts w:ascii="Times New Roman" w:eastAsia="Times New Roman" w:hAnsi="Times New Roman" w:cs="Times New Roman"/>
          <w:spacing w:val="-10"/>
          <w:kern w:val="0"/>
          <w:sz w:val="28"/>
          <w:szCs w:val="28"/>
          <w:lang w:val="uk-UA" w:eastAsia="ru-RU"/>
        </w:rPr>
      </w:pPr>
      <w:r w:rsidRPr="002B5ABB">
        <w:rPr>
          <w:rFonts w:ascii="Times New Roman" w:eastAsia="Times New Roman" w:hAnsi="Times New Roman" w:cs="Times New Roman"/>
          <w:spacing w:val="-10"/>
          <w:kern w:val="0"/>
          <w:sz w:val="28"/>
          <w:szCs w:val="28"/>
          <w:lang w:val="uk-UA" w:eastAsia="ru-RU"/>
        </w:rPr>
        <w:lastRenderedPageBreak/>
        <w:t xml:space="preserve">Спр. б/н.. Статут Біблійного інстітуту «Слово життя»: </w:t>
      </w:r>
      <w:r w:rsidRPr="002B5ABB">
        <w:rPr>
          <w:rFonts w:ascii="Times New Roman" w:eastAsia="Times New Roman" w:hAnsi="Times New Roman" w:cs="Times New Roman"/>
          <w:kern w:val="0"/>
          <w:sz w:val="28"/>
          <w:szCs w:val="28"/>
          <w:lang w:val="uk-UA" w:eastAsia="ru-RU"/>
        </w:rPr>
        <w:t>зареєстровано Наказом Міністра № 21, від 3 липня 1995 р. Згідно протоколу № 6 засідання ради (дорадчого органу правління у справах релігійних організацій), 5</w:t>
      </w:r>
      <w:r w:rsidRPr="002B5ABB">
        <w:rPr>
          <w:rFonts w:ascii="Times New Roman" w:eastAsia="Times New Roman" w:hAnsi="Times New Roman" w:cs="Times New Roman"/>
          <w:spacing w:val="-10"/>
          <w:kern w:val="0"/>
          <w:sz w:val="28"/>
          <w:szCs w:val="28"/>
          <w:lang w:val="uk-UA" w:eastAsia="ru-RU"/>
        </w:rPr>
        <w:t xml:space="preserve"> арк.</w:t>
      </w:r>
    </w:p>
    <w:p w14:paraId="61FF0E46" w14:textId="77777777" w:rsidR="002B5ABB" w:rsidRPr="002B5ABB" w:rsidRDefault="002B5ABB" w:rsidP="007563EF">
      <w:pPr>
        <w:widowControl/>
        <w:numPr>
          <w:ilvl w:val="0"/>
          <w:numId w:val="6"/>
        </w:numPr>
        <w:tabs>
          <w:tab w:val="clear" w:pos="709"/>
          <w:tab w:val="num" w:pos="786"/>
        </w:tabs>
        <w:suppressAutoHyphens w:val="0"/>
        <w:spacing w:after="0" w:line="360" w:lineRule="auto"/>
        <w:jc w:val="left"/>
        <w:rPr>
          <w:rFonts w:ascii="Times New Roman" w:eastAsia="Times New Roman" w:hAnsi="Times New Roman" w:cs="Times New Roman"/>
          <w:kern w:val="0"/>
          <w:sz w:val="20"/>
          <w:szCs w:val="20"/>
          <w:lang w:val="uk-UA" w:eastAsia="ru-RU"/>
        </w:rPr>
      </w:pPr>
      <w:r w:rsidRPr="002B5ABB">
        <w:rPr>
          <w:rFonts w:ascii="Times New Roman" w:eastAsia="Times New Roman" w:hAnsi="Times New Roman" w:cs="Times New Roman"/>
          <w:spacing w:val="-10"/>
          <w:kern w:val="0"/>
          <w:sz w:val="28"/>
          <w:szCs w:val="28"/>
          <w:lang w:eastAsia="ru-RU"/>
        </w:rPr>
        <w:t>Бедь В.В. Право здобувати ре</w:t>
      </w:r>
      <w:r w:rsidRPr="002B5ABB">
        <w:rPr>
          <w:rFonts w:ascii="Times New Roman" w:eastAsia="Times New Roman" w:hAnsi="Times New Roman" w:cs="Times New Roman"/>
          <w:spacing w:val="-10"/>
          <w:kern w:val="0"/>
          <w:sz w:val="28"/>
          <w:szCs w:val="28"/>
          <w:lang w:val="uk-UA" w:eastAsia="ru-RU"/>
        </w:rPr>
        <w:t xml:space="preserve">лігійну та світську освіту </w:t>
      </w:r>
      <w:r w:rsidRPr="002B5ABB">
        <w:rPr>
          <w:rFonts w:ascii="Times New Roman" w:eastAsia="Times New Roman" w:hAnsi="Times New Roman" w:cs="Times New Roman"/>
          <w:spacing w:val="-10"/>
          <w:kern w:val="0"/>
          <w:sz w:val="28"/>
          <w:szCs w:val="28"/>
          <w:lang w:eastAsia="ru-RU"/>
        </w:rPr>
        <w:t>[</w:t>
      </w:r>
      <w:r w:rsidRPr="002B5ABB">
        <w:rPr>
          <w:rFonts w:ascii="Times New Roman" w:eastAsia="Times New Roman" w:hAnsi="Times New Roman" w:cs="Times New Roman"/>
          <w:spacing w:val="-10"/>
          <w:kern w:val="0"/>
          <w:sz w:val="28"/>
          <w:szCs w:val="28"/>
          <w:lang w:val="uk-UA" w:eastAsia="ru-RU"/>
        </w:rPr>
        <w:t>Електронний ресурс</w:t>
      </w:r>
      <w:r w:rsidRPr="002B5ABB">
        <w:rPr>
          <w:rFonts w:ascii="Times New Roman" w:eastAsia="Times New Roman" w:hAnsi="Times New Roman" w:cs="Times New Roman"/>
          <w:spacing w:val="-10"/>
          <w:kern w:val="0"/>
          <w:sz w:val="28"/>
          <w:szCs w:val="28"/>
          <w:lang w:eastAsia="ru-RU"/>
        </w:rPr>
        <w:t>]</w:t>
      </w:r>
      <w:r w:rsidRPr="002B5ABB">
        <w:rPr>
          <w:rFonts w:ascii="Times New Roman" w:eastAsia="Times New Roman" w:hAnsi="Times New Roman" w:cs="Times New Roman"/>
          <w:spacing w:val="-10"/>
          <w:kern w:val="0"/>
          <w:sz w:val="28"/>
          <w:szCs w:val="28"/>
          <w:lang w:val="uk-UA" w:eastAsia="ru-RU"/>
        </w:rPr>
        <w:t xml:space="preserve"> / </w:t>
      </w:r>
      <w:r w:rsidRPr="002B5ABB">
        <w:rPr>
          <w:rFonts w:ascii="Times New Roman" w:eastAsia="Times New Roman" w:hAnsi="Times New Roman" w:cs="Times New Roman"/>
          <w:spacing w:val="-10"/>
          <w:kern w:val="0"/>
          <w:sz w:val="28"/>
          <w:szCs w:val="28"/>
          <w:lang w:eastAsia="ru-RU"/>
        </w:rPr>
        <w:t>В.В. Бедь.</w:t>
      </w:r>
      <w:r w:rsidRPr="002B5ABB">
        <w:rPr>
          <w:rFonts w:ascii="Times New Roman" w:eastAsia="Times New Roman" w:hAnsi="Times New Roman" w:cs="Times New Roman"/>
          <w:spacing w:val="-10"/>
          <w:kern w:val="0"/>
          <w:sz w:val="28"/>
          <w:szCs w:val="28"/>
          <w:lang w:val="uk-UA" w:eastAsia="ru-RU"/>
        </w:rPr>
        <w:t xml:space="preserve"> – Режим доступу: </w:t>
      </w:r>
      <w:r w:rsidRPr="002B5ABB">
        <w:rPr>
          <w:rFonts w:ascii="Times New Roman" w:eastAsia="Times New Roman" w:hAnsi="Times New Roman" w:cs="Times New Roman"/>
          <w:spacing w:val="-10"/>
          <w:kern w:val="0"/>
          <w:sz w:val="28"/>
          <w:szCs w:val="28"/>
          <w:highlight w:val="yellow"/>
          <w:lang w:val="en-US" w:eastAsia="ru-RU"/>
        </w:rPr>
        <w:t>http</w:t>
      </w:r>
      <w:r w:rsidRPr="002B5ABB">
        <w:rPr>
          <w:rFonts w:ascii="Times New Roman" w:eastAsia="Times New Roman" w:hAnsi="Times New Roman" w:cs="Times New Roman"/>
          <w:spacing w:val="-10"/>
          <w:kern w:val="0"/>
          <w:sz w:val="28"/>
          <w:szCs w:val="28"/>
          <w:highlight w:val="yellow"/>
          <w:lang w:eastAsia="ru-RU"/>
        </w:rPr>
        <w:t>//</w:t>
      </w:r>
      <w:r w:rsidRPr="002B5ABB">
        <w:rPr>
          <w:rFonts w:ascii="Times New Roman" w:eastAsia="Times New Roman" w:hAnsi="Times New Roman" w:cs="Times New Roman"/>
          <w:spacing w:val="-10"/>
          <w:kern w:val="0"/>
          <w:sz w:val="28"/>
          <w:szCs w:val="28"/>
          <w:highlight w:val="yellow"/>
          <w:lang w:val="en-US" w:eastAsia="ru-RU"/>
        </w:rPr>
        <w:t>www</w:t>
      </w:r>
      <w:r w:rsidRPr="002B5ABB">
        <w:rPr>
          <w:rFonts w:ascii="Times New Roman" w:eastAsia="Times New Roman" w:hAnsi="Times New Roman" w:cs="Times New Roman"/>
          <w:spacing w:val="-10"/>
          <w:kern w:val="0"/>
          <w:sz w:val="28"/>
          <w:szCs w:val="28"/>
          <w:highlight w:val="yellow"/>
          <w:lang w:eastAsia="ru-RU"/>
        </w:rPr>
        <w:t>.</w:t>
      </w:r>
      <w:r w:rsidRPr="002B5ABB">
        <w:rPr>
          <w:rFonts w:ascii="Times New Roman" w:eastAsia="Times New Roman" w:hAnsi="Times New Roman" w:cs="Times New Roman"/>
          <w:spacing w:val="-10"/>
          <w:kern w:val="0"/>
          <w:sz w:val="28"/>
          <w:szCs w:val="28"/>
          <w:highlight w:val="yellow"/>
          <w:lang w:val="en-US" w:eastAsia="ru-RU"/>
        </w:rPr>
        <w:t>lawreview</w:t>
      </w:r>
      <w:r w:rsidRPr="002B5ABB">
        <w:rPr>
          <w:rFonts w:ascii="Times New Roman" w:eastAsia="Times New Roman" w:hAnsi="Times New Roman" w:cs="Times New Roman"/>
          <w:spacing w:val="-10"/>
          <w:kern w:val="0"/>
          <w:sz w:val="28"/>
          <w:szCs w:val="28"/>
          <w:highlight w:val="yellow"/>
          <w:lang w:eastAsia="ru-RU"/>
        </w:rPr>
        <w:t>.</w:t>
      </w:r>
      <w:r w:rsidRPr="002B5ABB">
        <w:rPr>
          <w:rFonts w:ascii="Times New Roman" w:eastAsia="Times New Roman" w:hAnsi="Times New Roman" w:cs="Times New Roman"/>
          <w:spacing w:val="-10"/>
          <w:kern w:val="0"/>
          <w:sz w:val="28"/>
          <w:szCs w:val="28"/>
          <w:highlight w:val="yellow"/>
          <w:lang w:val="en-US" w:eastAsia="ru-RU"/>
        </w:rPr>
        <w:t>chnu</w:t>
      </w:r>
      <w:r w:rsidRPr="002B5ABB">
        <w:rPr>
          <w:rFonts w:ascii="Times New Roman" w:eastAsia="Times New Roman" w:hAnsi="Times New Roman" w:cs="Times New Roman"/>
          <w:spacing w:val="-10"/>
          <w:kern w:val="0"/>
          <w:sz w:val="28"/>
          <w:szCs w:val="28"/>
          <w:highlight w:val="yellow"/>
          <w:lang w:eastAsia="ru-RU"/>
        </w:rPr>
        <w:t>.е</w:t>
      </w:r>
      <w:r w:rsidRPr="002B5ABB">
        <w:rPr>
          <w:rFonts w:ascii="Times New Roman" w:eastAsia="Times New Roman" w:hAnsi="Times New Roman" w:cs="Times New Roman"/>
          <w:spacing w:val="-10"/>
          <w:kern w:val="0"/>
          <w:sz w:val="28"/>
          <w:szCs w:val="28"/>
          <w:highlight w:val="yellow"/>
          <w:lang w:val="en-US" w:eastAsia="ru-RU"/>
        </w:rPr>
        <w:t>du</w:t>
      </w:r>
      <w:r w:rsidRPr="002B5ABB">
        <w:rPr>
          <w:rFonts w:ascii="Times New Roman" w:eastAsia="Times New Roman" w:hAnsi="Times New Roman" w:cs="Times New Roman"/>
          <w:spacing w:val="-10"/>
          <w:kern w:val="0"/>
          <w:sz w:val="28"/>
          <w:szCs w:val="28"/>
          <w:highlight w:val="yellow"/>
          <w:lang w:eastAsia="ru-RU"/>
        </w:rPr>
        <w:t>.</w:t>
      </w:r>
      <w:r w:rsidRPr="002B5ABB">
        <w:rPr>
          <w:rFonts w:ascii="Times New Roman" w:eastAsia="Times New Roman" w:hAnsi="Times New Roman" w:cs="Times New Roman"/>
          <w:spacing w:val="-10"/>
          <w:kern w:val="0"/>
          <w:sz w:val="28"/>
          <w:szCs w:val="28"/>
          <w:highlight w:val="yellow"/>
          <w:lang w:val="en-US" w:eastAsia="ru-RU"/>
        </w:rPr>
        <w:t>ua</w:t>
      </w:r>
      <w:r w:rsidRPr="002B5ABB">
        <w:rPr>
          <w:rFonts w:ascii="Times New Roman" w:eastAsia="Times New Roman" w:hAnsi="Times New Roman" w:cs="Times New Roman"/>
          <w:spacing w:val="-10"/>
          <w:kern w:val="0"/>
          <w:sz w:val="28"/>
          <w:szCs w:val="28"/>
          <w:highlight w:val="yellow"/>
          <w:lang w:eastAsia="ru-RU"/>
        </w:rPr>
        <w:t>.</w:t>
      </w:r>
      <w:r w:rsidRPr="002B5ABB">
        <w:rPr>
          <w:rFonts w:ascii="Times New Roman" w:eastAsia="Times New Roman" w:hAnsi="Times New Roman" w:cs="Times New Roman"/>
          <w:spacing w:val="-10"/>
          <w:kern w:val="0"/>
          <w:sz w:val="28"/>
          <w:szCs w:val="28"/>
          <w:lang w:eastAsia="ru-RU"/>
        </w:rPr>
        <w:t xml:space="preserve"> </w:t>
      </w:r>
    </w:p>
    <w:p w14:paraId="10D37716" w14:textId="77777777" w:rsidR="002B5ABB" w:rsidRPr="002B5ABB" w:rsidRDefault="002B5ABB" w:rsidP="007563EF">
      <w:pPr>
        <w:widowControl/>
        <w:numPr>
          <w:ilvl w:val="0"/>
          <w:numId w:val="6"/>
        </w:numPr>
        <w:tabs>
          <w:tab w:val="clear" w:pos="709"/>
          <w:tab w:val="num" w:pos="786"/>
        </w:tabs>
        <w:suppressAutoHyphens w:val="0"/>
        <w:spacing w:after="0" w:line="360" w:lineRule="auto"/>
        <w:jc w:val="left"/>
        <w:rPr>
          <w:rFonts w:ascii="Times New Roman" w:eastAsia="Times New Roman" w:hAnsi="Times New Roman" w:cs="Times New Roman"/>
          <w:kern w:val="0"/>
          <w:sz w:val="20"/>
          <w:szCs w:val="20"/>
          <w:lang w:val="uk-UA" w:eastAsia="ru-RU"/>
        </w:rPr>
      </w:pPr>
      <w:r w:rsidRPr="002B5ABB">
        <w:rPr>
          <w:rFonts w:ascii="Times New Roman" w:eastAsia="Times New Roman" w:hAnsi="Times New Roman" w:cs="Times New Roman"/>
          <w:spacing w:val="-10"/>
          <w:kern w:val="0"/>
          <w:sz w:val="28"/>
          <w:szCs w:val="28"/>
          <w:lang w:eastAsia="ru-RU"/>
        </w:rPr>
        <w:t>Деркач А.Л. Государственно-церковные отношения / А.Л. Деркач. – К.: Издат. отдел УПЦ, 2009. – 320 с.</w:t>
      </w:r>
      <w:r w:rsidRPr="002B5ABB">
        <w:rPr>
          <w:rFonts w:ascii="Times New Roman" w:eastAsia="Times New Roman" w:hAnsi="Times New Roman" w:cs="Times New Roman"/>
          <w:color w:val="000000"/>
          <w:spacing w:val="-10"/>
          <w:kern w:val="0"/>
          <w:sz w:val="28"/>
          <w:szCs w:val="28"/>
          <w:lang w:val="uk-UA" w:eastAsia="ru-RU"/>
        </w:rPr>
        <w:t xml:space="preserve"> </w:t>
      </w:r>
    </w:p>
    <w:p w14:paraId="1B8C50CD" w14:textId="77777777" w:rsidR="002B5ABB" w:rsidRPr="002B5ABB" w:rsidRDefault="002B5ABB" w:rsidP="007563EF">
      <w:pPr>
        <w:widowControl/>
        <w:numPr>
          <w:ilvl w:val="0"/>
          <w:numId w:val="6"/>
        </w:numPr>
        <w:tabs>
          <w:tab w:val="clear" w:pos="709"/>
          <w:tab w:val="num" w:pos="786"/>
        </w:tabs>
        <w:suppressAutoHyphens w:val="0"/>
        <w:spacing w:after="0" w:line="360" w:lineRule="auto"/>
        <w:jc w:val="left"/>
        <w:rPr>
          <w:rFonts w:ascii="Times New Roman" w:eastAsia="Times New Roman" w:hAnsi="Times New Roman" w:cs="Times New Roman"/>
          <w:kern w:val="0"/>
          <w:sz w:val="20"/>
          <w:szCs w:val="20"/>
          <w:lang w:val="uk-UA" w:eastAsia="ru-RU"/>
        </w:rPr>
      </w:pPr>
      <w:r w:rsidRPr="002B5ABB">
        <w:rPr>
          <w:rFonts w:ascii="Times New Roman" w:eastAsia="Times New Roman" w:hAnsi="Times New Roman" w:cs="Times New Roman"/>
          <w:color w:val="000000"/>
          <w:spacing w:val="-10"/>
          <w:kern w:val="0"/>
          <w:sz w:val="28"/>
          <w:szCs w:val="28"/>
          <w:lang w:val="uk-UA" w:eastAsia="ru-RU"/>
        </w:rPr>
        <w:t xml:space="preserve">Єленський В. Релігійне навчання й виховання в законодавствах та освітніх системах західноєвропейських країн / В. Єленський </w:t>
      </w:r>
      <w:r w:rsidRPr="002B5ABB">
        <w:rPr>
          <w:rFonts w:ascii="Times New Roman" w:eastAsia="Times New Roman" w:hAnsi="Times New Roman" w:cs="Times New Roman"/>
          <w:color w:val="000000"/>
          <w:spacing w:val="-10"/>
          <w:kern w:val="0"/>
          <w:sz w:val="28"/>
          <w:szCs w:val="28"/>
          <w:lang w:eastAsia="ru-RU"/>
        </w:rPr>
        <w:t xml:space="preserve">// </w:t>
      </w:r>
      <w:r w:rsidRPr="002B5ABB">
        <w:rPr>
          <w:rFonts w:ascii="Times New Roman" w:eastAsia="Times New Roman" w:hAnsi="Times New Roman" w:cs="Times New Roman"/>
          <w:color w:val="000000"/>
          <w:spacing w:val="-10"/>
          <w:kern w:val="0"/>
          <w:sz w:val="28"/>
          <w:szCs w:val="28"/>
          <w:lang w:val="uk-UA" w:eastAsia="ru-RU"/>
        </w:rPr>
        <w:t>Людина і світ. – 2001. – № 11-12. – С. 32-35.</w:t>
      </w:r>
    </w:p>
    <w:p w14:paraId="710478B9" w14:textId="77777777" w:rsidR="002B5ABB" w:rsidRPr="002B5ABB" w:rsidRDefault="002B5ABB" w:rsidP="007563EF">
      <w:pPr>
        <w:widowControl/>
        <w:numPr>
          <w:ilvl w:val="0"/>
          <w:numId w:val="6"/>
        </w:numPr>
        <w:tabs>
          <w:tab w:val="clear" w:pos="709"/>
          <w:tab w:val="num" w:pos="786"/>
        </w:tabs>
        <w:suppressAutoHyphens w:val="0"/>
        <w:spacing w:after="0" w:line="360" w:lineRule="auto"/>
        <w:jc w:val="left"/>
        <w:rPr>
          <w:rFonts w:ascii="Times New Roman" w:eastAsia="Times New Roman" w:hAnsi="Times New Roman" w:cs="Times New Roman"/>
          <w:kern w:val="0"/>
          <w:sz w:val="20"/>
          <w:szCs w:val="20"/>
          <w:lang w:val="uk-UA" w:eastAsia="ru-RU"/>
        </w:rPr>
      </w:pPr>
      <w:r w:rsidRPr="002B5ABB">
        <w:rPr>
          <w:rFonts w:ascii="Times New Roman" w:eastAsia="Times New Roman" w:hAnsi="Times New Roman" w:cs="Times New Roman"/>
          <w:spacing w:val="-10"/>
          <w:kern w:val="0"/>
          <w:sz w:val="28"/>
          <w:szCs w:val="28"/>
          <w:lang w:val="uk-UA" w:eastAsia="ru-RU"/>
        </w:rPr>
        <w:t xml:space="preserve"> Закович М. Про духовність і освіту / М. Закович // Людина і світ. </w:t>
      </w:r>
      <w:r w:rsidRPr="002B5ABB">
        <w:rPr>
          <w:rFonts w:ascii="Times New Roman" w:eastAsia="Times New Roman" w:hAnsi="Times New Roman" w:cs="Times New Roman"/>
          <w:color w:val="000000"/>
          <w:spacing w:val="-10"/>
          <w:kern w:val="0"/>
          <w:sz w:val="28"/>
          <w:szCs w:val="28"/>
          <w:lang w:val="uk-UA" w:eastAsia="ru-RU"/>
        </w:rPr>
        <w:t xml:space="preserve">– </w:t>
      </w:r>
      <w:r w:rsidRPr="002B5ABB">
        <w:rPr>
          <w:rFonts w:ascii="Times New Roman" w:eastAsia="Times New Roman" w:hAnsi="Times New Roman" w:cs="Times New Roman"/>
          <w:spacing w:val="-10"/>
          <w:kern w:val="0"/>
          <w:sz w:val="28"/>
          <w:szCs w:val="28"/>
          <w:lang w:val="uk-UA" w:eastAsia="ru-RU"/>
        </w:rPr>
        <w:t xml:space="preserve">2001. – </w:t>
      </w:r>
      <w:r w:rsidRPr="002B5ABB">
        <w:rPr>
          <w:rFonts w:ascii="Times New Roman" w:eastAsia="Times New Roman" w:hAnsi="Times New Roman" w:cs="Times New Roman"/>
          <w:color w:val="000000"/>
          <w:spacing w:val="-10"/>
          <w:kern w:val="0"/>
          <w:sz w:val="28"/>
          <w:szCs w:val="28"/>
          <w:lang w:val="uk-UA" w:eastAsia="ru-RU"/>
        </w:rPr>
        <w:t xml:space="preserve">№ 9. – </w:t>
      </w:r>
      <w:r w:rsidRPr="002B5ABB">
        <w:rPr>
          <w:rFonts w:ascii="Times New Roman" w:eastAsia="Times New Roman" w:hAnsi="Times New Roman" w:cs="Times New Roman"/>
          <w:spacing w:val="-10"/>
          <w:kern w:val="0"/>
          <w:sz w:val="28"/>
          <w:szCs w:val="28"/>
          <w:lang w:val="uk-UA" w:eastAsia="ru-RU"/>
        </w:rPr>
        <w:t>С. 7–9.</w:t>
      </w:r>
    </w:p>
    <w:p w14:paraId="53985082" w14:textId="77777777" w:rsidR="002B5ABB" w:rsidRPr="002B5ABB" w:rsidRDefault="002B5ABB" w:rsidP="007563EF">
      <w:pPr>
        <w:widowControl/>
        <w:numPr>
          <w:ilvl w:val="0"/>
          <w:numId w:val="6"/>
        </w:numPr>
        <w:tabs>
          <w:tab w:val="clear" w:pos="709"/>
          <w:tab w:val="num" w:pos="786"/>
        </w:tabs>
        <w:suppressAutoHyphens w:val="0"/>
        <w:spacing w:after="0" w:line="360" w:lineRule="auto"/>
        <w:jc w:val="left"/>
        <w:rPr>
          <w:rFonts w:ascii="Times New Roman" w:eastAsia="Times New Roman" w:hAnsi="Times New Roman" w:cs="Times New Roman"/>
          <w:kern w:val="0"/>
          <w:sz w:val="20"/>
          <w:szCs w:val="20"/>
          <w:lang w:val="uk-UA" w:eastAsia="ru-RU"/>
        </w:rPr>
      </w:pPr>
      <w:r w:rsidRPr="002B5ABB">
        <w:rPr>
          <w:rFonts w:ascii="Times New Roman" w:eastAsia="Times New Roman" w:hAnsi="Times New Roman" w:cs="Times New Roman"/>
          <w:spacing w:val="-10"/>
          <w:kern w:val="0"/>
          <w:sz w:val="28"/>
          <w:szCs w:val="28"/>
          <w:lang w:val="uk-UA" w:eastAsia="ru-RU"/>
        </w:rPr>
        <w:t>Кочан Н. Відокремлення школи від церкви в координатах відкритого суспільства / Н. Кочан // Людина і світ. – 2000. – № 9. – С. 39-48.</w:t>
      </w:r>
    </w:p>
    <w:p w14:paraId="15557C72" w14:textId="77777777" w:rsidR="002B5ABB" w:rsidRPr="002B5ABB" w:rsidRDefault="002B5ABB" w:rsidP="007563EF">
      <w:pPr>
        <w:widowControl/>
        <w:numPr>
          <w:ilvl w:val="0"/>
          <w:numId w:val="6"/>
        </w:numPr>
        <w:tabs>
          <w:tab w:val="clear" w:pos="709"/>
          <w:tab w:val="num" w:pos="786"/>
        </w:tabs>
        <w:suppressAutoHyphens w:val="0"/>
        <w:spacing w:after="0" w:line="360" w:lineRule="auto"/>
        <w:jc w:val="left"/>
        <w:rPr>
          <w:rFonts w:ascii="Times New Roman" w:eastAsia="Times New Roman" w:hAnsi="Times New Roman" w:cs="Times New Roman"/>
          <w:kern w:val="0"/>
          <w:sz w:val="20"/>
          <w:szCs w:val="20"/>
          <w:lang w:val="uk-UA" w:eastAsia="ru-RU"/>
        </w:rPr>
      </w:pPr>
      <w:r w:rsidRPr="002B5ABB">
        <w:rPr>
          <w:rFonts w:ascii="Times New Roman" w:eastAsia="Times New Roman" w:hAnsi="Times New Roman" w:cs="Times New Roman"/>
          <w:spacing w:val="-10"/>
          <w:kern w:val="0"/>
          <w:sz w:val="28"/>
          <w:szCs w:val="28"/>
          <w:lang w:val="uk-UA" w:eastAsia="ru-RU"/>
        </w:rPr>
        <w:t>Ярмол Л. Законодавство України про свободу світогляду, віросповідання та релігійні організації, зміни, що назріли / Л. Ярмол // Право України. – 2001. – № 2. – С. 73-76.</w:t>
      </w:r>
    </w:p>
    <w:p w14:paraId="0B93E680" w14:textId="77777777" w:rsidR="002B5ABB" w:rsidRPr="002B5ABB" w:rsidRDefault="002B5ABB" w:rsidP="007563EF">
      <w:pPr>
        <w:widowControl/>
        <w:numPr>
          <w:ilvl w:val="0"/>
          <w:numId w:val="6"/>
        </w:numPr>
        <w:tabs>
          <w:tab w:val="clear" w:pos="709"/>
          <w:tab w:val="num" w:pos="786"/>
        </w:tabs>
        <w:suppressAutoHyphens w:val="0"/>
        <w:spacing w:after="0" w:line="360" w:lineRule="auto"/>
        <w:jc w:val="left"/>
        <w:rPr>
          <w:rFonts w:ascii="Times New Roman" w:eastAsia="Times New Roman" w:hAnsi="Times New Roman" w:cs="Times New Roman"/>
          <w:color w:val="000000"/>
          <w:spacing w:val="-10"/>
          <w:kern w:val="0"/>
          <w:sz w:val="28"/>
          <w:szCs w:val="28"/>
          <w:lang w:val="uk-UA" w:eastAsia="ru-RU"/>
        </w:rPr>
      </w:pPr>
      <w:r w:rsidRPr="002B5ABB">
        <w:rPr>
          <w:rFonts w:ascii="Times New Roman" w:eastAsia="Times New Roman" w:hAnsi="Times New Roman" w:cs="Times New Roman"/>
          <w:spacing w:val="-10"/>
          <w:kern w:val="0"/>
          <w:sz w:val="28"/>
          <w:szCs w:val="28"/>
          <w:lang w:val="uk-UA" w:eastAsia="ru-RU"/>
        </w:rPr>
        <w:t>Про об’єднання громадян: Закон України від 16.06.1992 р. № 2460-ХІІ // Відомості Верховної Ради України. – 1992. – № 34. – Ст. 504.</w:t>
      </w:r>
      <w:r w:rsidRPr="002B5ABB">
        <w:rPr>
          <w:rFonts w:ascii="Times New Roman" w:eastAsia="Times New Roman" w:hAnsi="Times New Roman" w:cs="Times New Roman"/>
          <w:spacing w:val="-10"/>
          <w:kern w:val="0"/>
          <w:sz w:val="20"/>
          <w:szCs w:val="20"/>
          <w:lang w:val="uk-UA" w:eastAsia="ru-RU"/>
        </w:rPr>
        <w:t xml:space="preserve"> </w:t>
      </w:r>
    </w:p>
    <w:p w14:paraId="43FE821C" w14:textId="77777777" w:rsidR="002B5ABB" w:rsidRPr="002B5ABB" w:rsidRDefault="002B5ABB" w:rsidP="007563EF">
      <w:pPr>
        <w:widowControl/>
        <w:numPr>
          <w:ilvl w:val="0"/>
          <w:numId w:val="6"/>
        </w:numPr>
        <w:tabs>
          <w:tab w:val="clear" w:pos="709"/>
          <w:tab w:val="num" w:pos="786"/>
        </w:tabs>
        <w:suppressAutoHyphens w:val="0"/>
        <w:spacing w:after="0" w:line="360" w:lineRule="auto"/>
        <w:jc w:val="left"/>
        <w:rPr>
          <w:rFonts w:ascii="Times New Roman" w:eastAsia="Times New Roman" w:hAnsi="Times New Roman" w:cs="Times New Roman"/>
          <w:kern w:val="0"/>
          <w:sz w:val="20"/>
          <w:szCs w:val="20"/>
          <w:lang w:val="uk-UA" w:eastAsia="ru-RU"/>
        </w:rPr>
      </w:pPr>
      <w:r w:rsidRPr="002B5ABB">
        <w:rPr>
          <w:rFonts w:ascii="Times New Roman" w:eastAsia="Times New Roman" w:hAnsi="Times New Roman" w:cs="Times New Roman"/>
          <w:spacing w:val="-10"/>
          <w:kern w:val="0"/>
          <w:sz w:val="28"/>
          <w:szCs w:val="28"/>
          <w:lang w:val="uk-UA" w:eastAsia="ru-RU"/>
        </w:rPr>
        <w:t xml:space="preserve"> Про затвердження змін до переліку напрямів та спеціальностей, за якими здійснюється підготовка фахівців у вищих навчальних закладах, за відповідними освітньо-кваліфікаційними рівнями: Наказ МОН України від 16.02.2005 </w:t>
      </w:r>
      <w:r w:rsidRPr="002B5ABB">
        <w:rPr>
          <w:rFonts w:ascii="Times New Roman" w:eastAsia="Times New Roman" w:hAnsi="Times New Roman" w:cs="Times New Roman"/>
          <w:spacing w:val="-10"/>
          <w:kern w:val="0"/>
          <w:sz w:val="28"/>
          <w:szCs w:val="28"/>
          <w:highlight w:val="yellow"/>
          <w:lang w:val="uk-UA" w:eastAsia="ru-RU"/>
        </w:rPr>
        <w:t>р</w:t>
      </w:r>
      <w:r w:rsidRPr="002B5ABB">
        <w:rPr>
          <w:rFonts w:ascii="Times New Roman" w:eastAsia="Times New Roman" w:hAnsi="Times New Roman" w:cs="Times New Roman"/>
          <w:spacing w:val="-10"/>
          <w:kern w:val="0"/>
          <w:sz w:val="28"/>
          <w:szCs w:val="28"/>
          <w:lang w:val="uk-UA" w:eastAsia="ru-RU"/>
        </w:rPr>
        <w:t>. № 363 // Офіційний вісник України. – 2005. – № 31. – Ч. 2. – Ст. 1894.</w:t>
      </w:r>
    </w:p>
    <w:p w14:paraId="15D23C33" w14:textId="77777777" w:rsidR="002B5ABB" w:rsidRPr="002B5ABB" w:rsidRDefault="002B5ABB" w:rsidP="007563EF">
      <w:pPr>
        <w:widowControl/>
        <w:numPr>
          <w:ilvl w:val="0"/>
          <w:numId w:val="6"/>
        </w:numPr>
        <w:tabs>
          <w:tab w:val="clear" w:pos="709"/>
          <w:tab w:val="num" w:pos="786"/>
        </w:tabs>
        <w:suppressAutoHyphens w:val="0"/>
        <w:spacing w:after="0" w:line="360" w:lineRule="auto"/>
        <w:jc w:val="left"/>
        <w:rPr>
          <w:rFonts w:ascii="Times New Roman" w:eastAsia="Times New Roman" w:hAnsi="Times New Roman" w:cs="Times New Roman"/>
          <w:kern w:val="0"/>
          <w:sz w:val="20"/>
          <w:szCs w:val="20"/>
          <w:lang w:val="uk-UA" w:eastAsia="ru-RU"/>
        </w:rPr>
      </w:pPr>
      <w:r w:rsidRPr="002B5ABB">
        <w:rPr>
          <w:rFonts w:ascii="Times New Roman" w:eastAsia="Times New Roman" w:hAnsi="Times New Roman" w:cs="Times New Roman"/>
          <w:spacing w:val="-10"/>
          <w:kern w:val="0"/>
          <w:sz w:val="28"/>
          <w:szCs w:val="28"/>
          <w:lang w:val="uk-UA" w:eastAsia="ru-RU"/>
        </w:rPr>
        <w:t xml:space="preserve">Иеромонах Марк (Головков) Русская Духовная Миссия в Иерусалиме: </w:t>
      </w:r>
      <w:r w:rsidRPr="002B5ABB">
        <w:rPr>
          <w:rFonts w:ascii="Times New Roman" w:eastAsia="Times New Roman" w:hAnsi="Times New Roman" w:cs="Times New Roman"/>
          <w:spacing w:val="-10"/>
          <w:kern w:val="0"/>
          <w:sz w:val="28"/>
          <w:szCs w:val="28"/>
          <w:lang w:eastAsia="ru-RU"/>
        </w:rPr>
        <w:t>История учреждения, цели и задачи / Иеромонах Марк (Головков) //</w:t>
      </w:r>
      <w:r w:rsidRPr="002B5ABB">
        <w:rPr>
          <w:rFonts w:ascii="Times New Roman" w:eastAsia="Times New Roman" w:hAnsi="Times New Roman" w:cs="Times New Roman"/>
          <w:spacing w:val="-10"/>
          <w:kern w:val="0"/>
          <w:sz w:val="28"/>
          <w:szCs w:val="28"/>
          <w:lang w:val="uk-UA" w:eastAsia="ru-RU"/>
        </w:rPr>
        <w:t xml:space="preserve"> </w:t>
      </w:r>
      <w:r w:rsidRPr="002B5ABB">
        <w:rPr>
          <w:rFonts w:ascii="Times New Roman" w:eastAsia="Times New Roman" w:hAnsi="Times New Roman" w:cs="Times New Roman"/>
          <w:spacing w:val="-10"/>
          <w:kern w:val="0"/>
          <w:sz w:val="28"/>
          <w:szCs w:val="28"/>
          <w:lang w:eastAsia="ru-RU"/>
        </w:rPr>
        <w:t>Миссионерское обозрение. – 1997. – № 6. – С. 19-24.</w:t>
      </w:r>
    </w:p>
    <w:p w14:paraId="3D5C23B4" w14:textId="77777777" w:rsidR="002B5ABB" w:rsidRPr="002B5ABB" w:rsidRDefault="002B5ABB" w:rsidP="007563EF">
      <w:pPr>
        <w:widowControl/>
        <w:numPr>
          <w:ilvl w:val="0"/>
          <w:numId w:val="6"/>
        </w:numPr>
        <w:tabs>
          <w:tab w:val="clear" w:pos="709"/>
          <w:tab w:val="num" w:pos="786"/>
        </w:tabs>
        <w:suppressAutoHyphens w:val="0"/>
        <w:spacing w:after="0" w:line="360" w:lineRule="auto"/>
        <w:jc w:val="left"/>
        <w:rPr>
          <w:rFonts w:ascii="Times New Roman" w:eastAsia="Times New Roman" w:hAnsi="Times New Roman" w:cs="Times New Roman"/>
          <w:kern w:val="0"/>
          <w:sz w:val="20"/>
          <w:szCs w:val="20"/>
          <w:lang w:val="uk-UA" w:eastAsia="ru-RU"/>
        </w:rPr>
      </w:pPr>
      <w:r w:rsidRPr="002B5ABB">
        <w:rPr>
          <w:rFonts w:ascii="Times New Roman" w:eastAsia="Times New Roman" w:hAnsi="Times New Roman" w:cs="Times New Roman"/>
          <w:spacing w:val="-10"/>
          <w:kern w:val="0"/>
          <w:sz w:val="28"/>
          <w:szCs w:val="28"/>
          <w:lang w:val="uk-UA" w:eastAsia="ru-RU"/>
        </w:rPr>
        <w:t xml:space="preserve"> Герук С. </w:t>
      </w:r>
      <w:r w:rsidRPr="002B5ABB">
        <w:rPr>
          <w:rFonts w:ascii="Times New Roman" w:eastAsia="Times New Roman" w:hAnsi="Times New Roman" w:cs="Times New Roman"/>
          <w:spacing w:val="-10"/>
          <w:kern w:val="0"/>
          <w:sz w:val="28"/>
          <w:szCs w:val="28"/>
          <w:lang w:eastAsia="ru-RU"/>
        </w:rPr>
        <w:t>Государство против Церкви. Вопросы реституции церковной собственности в Украине заполитизированы и не решаемы [</w:t>
      </w:r>
      <w:r w:rsidRPr="002B5ABB">
        <w:rPr>
          <w:rFonts w:ascii="Times New Roman" w:eastAsia="Times New Roman" w:hAnsi="Times New Roman" w:cs="Times New Roman"/>
          <w:spacing w:val="-10"/>
          <w:kern w:val="0"/>
          <w:sz w:val="28"/>
          <w:szCs w:val="28"/>
          <w:lang w:val="uk-UA" w:eastAsia="ru-RU"/>
        </w:rPr>
        <w:t>Електронний ресурс</w:t>
      </w:r>
      <w:r w:rsidRPr="002B5ABB">
        <w:rPr>
          <w:rFonts w:ascii="Times New Roman" w:eastAsia="Times New Roman" w:hAnsi="Times New Roman" w:cs="Times New Roman"/>
          <w:spacing w:val="-10"/>
          <w:kern w:val="0"/>
          <w:sz w:val="28"/>
          <w:szCs w:val="28"/>
          <w:lang w:eastAsia="ru-RU"/>
        </w:rPr>
        <w:t>]</w:t>
      </w:r>
      <w:r w:rsidRPr="002B5ABB">
        <w:rPr>
          <w:rFonts w:ascii="Times New Roman" w:eastAsia="Times New Roman" w:hAnsi="Times New Roman" w:cs="Times New Roman"/>
          <w:spacing w:val="-10"/>
          <w:kern w:val="0"/>
          <w:sz w:val="28"/>
          <w:szCs w:val="28"/>
          <w:lang w:val="uk-UA" w:eastAsia="ru-RU"/>
        </w:rPr>
        <w:t xml:space="preserve"> / </w:t>
      </w:r>
      <w:r w:rsidRPr="002B5ABB">
        <w:rPr>
          <w:rFonts w:ascii="Times New Roman" w:eastAsia="Times New Roman" w:hAnsi="Times New Roman" w:cs="Times New Roman"/>
          <w:spacing w:val="-10"/>
          <w:kern w:val="0"/>
          <w:sz w:val="28"/>
          <w:szCs w:val="28"/>
          <w:lang w:eastAsia="ru-RU"/>
        </w:rPr>
        <w:t>С</w:t>
      </w:r>
      <w:r w:rsidRPr="002B5ABB">
        <w:rPr>
          <w:rFonts w:ascii="Times New Roman" w:eastAsia="Times New Roman" w:hAnsi="Times New Roman" w:cs="Times New Roman"/>
          <w:spacing w:val="-10"/>
          <w:kern w:val="0"/>
          <w:sz w:val="28"/>
          <w:szCs w:val="28"/>
          <w:lang w:val="uk-UA" w:eastAsia="ru-RU"/>
        </w:rPr>
        <w:t xml:space="preserve">. Герук – Режим доступу: </w:t>
      </w:r>
      <w:r w:rsidRPr="002B5ABB">
        <w:rPr>
          <w:rFonts w:ascii="Times New Roman" w:eastAsia="Times New Roman" w:hAnsi="Times New Roman" w:cs="Times New Roman"/>
          <w:spacing w:val="-10"/>
          <w:kern w:val="0"/>
          <w:sz w:val="28"/>
          <w:szCs w:val="28"/>
          <w:lang w:eastAsia="ru-RU"/>
        </w:rPr>
        <w:t>http</w:t>
      </w:r>
      <w:r w:rsidRPr="002B5ABB">
        <w:rPr>
          <w:rFonts w:ascii="Times New Roman" w:eastAsia="Times New Roman" w:hAnsi="Times New Roman" w:cs="Times New Roman"/>
          <w:spacing w:val="-10"/>
          <w:kern w:val="0"/>
          <w:sz w:val="28"/>
          <w:szCs w:val="28"/>
          <w:lang w:val="uk-UA" w:eastAsia="ru-RU"/>
        </w:rPr>
        <w:t>://</w:t>
      </w:r>
      <w:r w:rsidRPr="002B5ABB">
        <w:rPr>
          <w:rFonts w:ascii="Times New Roman" w:eastAsia="Times New Roman" w:hAnsi="Times New Roman" w:cs="Times New Roman"/>
          <w:spacing w:val="-10"/>
          <w:kern w:val="0"/>
          <w:sz w:val="28"/>
          <w:szCs w:val="28"/>
          <w:lang w:eastAsia="ru-RU"/>
        </w:rPr>
        <w:t>www</w:t>
      </w:r>
      <w:r w:rsidRPr="002B5ABB">
        <w:rPr>
          <w:rFonts w:ascii="Times New Roman" w:eastAsia="Times New Roman" w:hAnsi="Times New Roman" w:cs="Times New Roman"/>
          <w:spacing w:val="-10"/>
          <w:kern w:val="0"/>
          <w:sz w:val="28"/>
          <w:szCs w:val="28"/>
          <w:lang w:val="uk-UA" w:eastAsia="ru-RU"/>
        </w:rPr>
        <w:t>.</w:t>
      </w:r>
      <w:r w:rsidRPr="002B5ABB">
        <w:rPr>
          <w:rFonts w:ascii="Times New Roman" w:eastAsia="Times New Roman" w:hAnsi="Times New Roman" w:cs="Times New Roman"/>
          <w:spacing w:val="-10"/>
          <w:kern w:val="0"/>
          <w:sz w:val="28"/>
          <w:szCs w:val="28"/>
          <w:lang w:eastAsia="ru-RU"/>
        </w:rPr>
        <w:t>pravoslavye</w:t>
      </w:r>
      <w:r w:rsidRPr="002B5ABB">
        <w:rPr>
          <w:rFonts w:ascii="Times New Roman" w:eastAsia="Times New Roman" w:hAnsi="Times New Roman" w:cs="Times New Roman"/>
          <w:spacing w:val="-10"/>
          <w:kern w:val="0"/>
          <w:sz w:val="28"/>
          <w:szCs w:val="28"/>
          <w:lang w:val="uk-UA" w:eastAsia="ru-RU"/>
        </w:rPr>
        <w:t>.</w:t>
      </w:r>
      <w:r w:rsidRPr="002B5ABB">
        <w:rPr>
          <w:rFonts w:ascii="Times New Roman" w:eastAsia="Times New Roman" w:hAnsi="Times New Roman" w:cs="Times New Roman"/>
          <w:spacing w:val="-10"/>
          <w:kern w:val="0"/>
          <w:sz w:val="28"/>
          <w:szCs w:val="28"/>
          <w:lang w:eastAsia="ru-RU"/>
        </w:rPr>
        <w:t>org</w:t>
      </w:r>
      <w:r w:rsidRPr="002B5ABB">
        <w:rPr>
          <w:rFonts w:ascii="Times New Roman" w:eastAsia="Times New Roman" w:hAnsi="Times New Roman" w:cs="Times New Roman"/>
          <w:spacing w:val="-10"/>
          <w:kern w:val="0"/>
          <w:sz w:val="28"/>
          <w:szCs w:val="28"/>
          <w:lang w:val="uk-UA" w:eastAsia="ru-RU"/>
        </w:rPr>
        <w:t>.</w:t>
      </w:r>
      <w:r w:rsidRPr="002B5ABB">
        <w:rPr>
          <w:rFonts w:ascii="Times New Roman" w:eastAsia="Times New Roman" w:hAnsi="Times New Roman" w:cs="Times New Roman"/>
          <w:spacing w:val="-10"/>
          <w:kern w:val="0"/>
          <w:sz w:val="28"/>
          <w:szCs w:val="28"/>
          <w:lang w:eastAsia="ru-RU"/>
        </w:rPr>
        <w:t>ua</w:t>
      </w:r>
      <w:r w:rsidRPr="002B5ABB">
        <w:rPr>
          <w:rFonts w:ascii="Times New Roman" w:eastAsia="Times New Roman" w:hAnsi="Times New Roman" w:cs="Times New Roman"/>
          <w:spacing w:val="-10"/>
          <w:kern w:val="0"/>
          <w:sz w:val="28"/>
          <w:szCs w:val="28"/>
          <w:lang w:val="uk-UA" w:eastAsia="ru-RU"/>
        </w:rPr>
        <w:t>/</w:t>
      </w:r>
      <w:r w:rsidRPr="002B5ABB">
        <w:rPr>
          <w:rFonts w:ascii="Times New Roman" w:eastAsia="Times New Roman" w:hAnsi="Times New Roman" w:cs="Times New Roman"/>
          <w:spacing w:val="-10"/>
          <w:kern w:val="0"/>
          <w:sz w:val="28"/>
          <w:szCs w:val="28"/>
          <w:lang w:eastAsia="ru-RU"/>
        </w:rPr>
        <w:t>index</w:t>
      </w:r>
      <w:r w:rsidRPr="002B5ABB">
        <w:rPr>
          <w:rFonts w:ascii="Times New Roman" w:eastAsia="Times New Roman" w:hAnsi="Times New Roman" w:cs="Times New Roman"/>
          <w:spacing w:val="-10"/>
          <w:kern w:val="0"/>
          <w:sz w:val="28"/>
          <w:szCs w:val="28"/>
          <w:lang w:val="uk-UA" w:eastAsia="ru-RU"/>
        </w:rPr>
        <w:t>.</w:t>
      </w:r>
      <w:r w:rsidRPr="002B5ABB">
        <w:rPr>
          <w:rFonts w:ascii="Times New Roman" w:eastAsia="Times New Roman" w:hAnsi="Times New Roman" w:cs="Times New Roman"/>
          <w:spacing w:val="-10"/>
          <w:kern w:val="0"/>
          <w:sz w:val="28"/>
          <w:szCs w:val="28"/>
          <w:lang w:eastAsia="ru-RU"/>
        </w:rPr>
        <w:t xml:space="preserve"> </w:t>
      </w:r>
    </w:p>
    <w:p w14:paraId="12D28C8E" w14:textId="77777777" w:rsidR="002B5ABB" w:rsidRPr="002B5ABB" w:rsidRDefault="002B5ABB" w:rsidP="007563EF">
      <w:pPr>
        <w:widowControl/>
        <w:numPr>
          <w:ilvl w:val="0"/>
          <w:numId w:val="6"/>
        </w:numPr>
        <w:tabs>
          <w:tab w:val="clear" w:pos="709"/>
          <w:tab w:val="num" w:pos="786"/>
        </w:tabs>
        <w:suppressAutoHyphens w:val="0"/>
        <w:spacing w:after="0" w:line="360" w:lineRule="auto"/>
        <w:jc w:val="left"/>
        <w:rPr>
          <w:rFonts w:ascii="Times New Roman" w:eastAsia="Times New Roman" w:hAnsi="Times New Roman" w:cs="Times New Roman"/>
          <w:kern w:val="0"/>
          <w:sz w:val="20"/>
          <w:szCs w:val="20"/>
          <w:lang w:val="uk-UA" w:eastAsia="ru-RU"/>
        </w:rPr>
      </w:pPr>
      <w:r w:rsidRPr="002B5ABB">
        <w:rPr>
          <w:rFonts w:ascii="Times New Roman" w:eastAsia="Times New Roman" w:hAnsi="Times New Roman" w:cs="Times New Roman"/>
          <w:spacing w:val="-10"/>
          <w:kern w:val="0"/>
          <w:sz w:val="20"/>
          <w:szCs w:val="20"/>
          <w:lang w:val="uk-UA" w:eastAsia="ru-RU"/>
        </w:rPr>
        <w:lastRenderedPageBreak/>
        <w:t xml:space="preserve"> </w:t>
      </w:r>
      <w:r w:rsidRPr="002B5ABB">
        <w:rPr>
          <w:rFonts w:ascii="Times New Roman" w:eastAsia="Times New Roman" w:hAnsi="Times New Roman" w:cs="Times New Roman"/>
          <w:kern w:val="0"/>
          <w:sz w:val="28"/>
          <w:szCs w:val="28"/>
          <w:lang w:eastAsia="ru-RU"/>
        </w:rPr>
        <w:t>Свято-Екатеринский храм в Чернигове. Всегда и ныне.</w:t>
      </w:r>
      <w:r w:rsidRPr="002B5ABB">
        <w:rPr>
          <w:rFonts w:ascii="Times New Roman" w:eastAsia="Times New Roman" w:hAnsi="Times New Roman" w:cs="Times New Roman"/>
          <w:kern w:val="0"/>
          <w:sz w:val="20"/>
          <w:szCs w:val="20"/>
          <w:lang w:eastAsia="ru-RU"/>
        </w:rPr>
        <w:t xml:space="preserve"> </w:t>
      </w:r>
      <w:r w:rsidRPr="002B5ABB">
        <w:rPr>
          <w:rFonts w:ascii="Times New Roman" w:eastAsia="Times New Roman" w:hAnsi="Times New Roman" w:cs="Times New Roman"/>
          <w:kern w:val="0"/>
          <w:sz w:val="28"/>
          <w:szCs w:val="28"/>
          <w:lang w:eastAsia="ru-RU"/>
        </w:rPr>
        <w:t>[</w:t>
      </w:r>
      <w:r w:rsidRPr="002B5ABB">
        <w:rPr>
          <w:rFonts w:ascii="Times New Roman" w:eastAsia="Times New Roman" w:hAnsi="Times New Roman" w:cs="Times New Roman"/>
          <w:kern w:val="0"/>
          <w:sz w:val="28"/>
          <w:szCs w:val="28"/>
          <w:lang w:val="uk-UA" w:eastAsia="ru-RU"/>
        </w:rPr>
        <w:t>Електронний ресурс</w:t>
      </w:r>
      <w:r w:rsidRPr="002B5ABB">
        <w:rPr>
          <w:rFonts w:ascii="Times New Roman" w:eastAsia="Times New Roman" w:hAnsi="Times New Roman" w:cs="Times New Roman"/>
          <w:kern w:val="0"/>
          <w:sz w:val="28"/>
          <w:szCs w:val="28"/>
          <w:lang w:eastAsia="ru-RU"/>
        </w:rPr>
        <w:t>].</w:t>
      </w:r>
      <w:r w:rsidRPr="002B5ABB">
        <w:rPr>
          <w:rFonts w:ascii="Times New Roman" w:eastAsia="Times New Roman" w:hAnsi="Times New Roman" w:cs="Times New Roman"/>
          <w:kern w:val="0"/>
          <w:sz w:val="28"/>
          <w:szCs w:val="28"/>
          <w:lang w:val="uk-UA" w:eastAsia="ru-RU"/>
        </w:rPr>
        <w:t xml:space="preserve"> – Режим доступу: </w:t>
      </w:r>
      <w:r w:rsidRPr="002B5ABB">
        <w:rPr>
          <w:rFonts w:ascii="Times New Roman" w:eastAsia="Times New Roman" w:hAnsi="Times New Roman" w:cs="Times New Roman"/>
          <w:kern w:val="0"/>
          <w:sz w:val="28"/>
          <w:szCs w:val="28"/>
          <w:lang w:val="en-US" w:eastAsia="ru-RU"/>
        </w:rPr>
        <w:t>http</w:t>
      </w:r>
      <w:r w:rsidRPr="002B5ABB">
        <w:rPr>
          <w:rFonts w:ascii="Times New Roman" w:eastAsia="Times New Roman" w:hAnsi="Times New Roman" w:cs="Times New Roman"/>
          <w:kern w:val="0"/>
          <w:sz w:val="28"/>
          <w:szCs w:val="28"/>
          <w:lang w:eastAsia="ru-RU"/>
        </w:rPr>
        <w:t>://</w:t>
      </w:r>
      <w:r w:rsidRPr="002B5ABB">
        <w:rPr>
          <w:rFonts w:ascii="Times New Roman" w:eastAsia="Times New Roman" w:hAnsi="Times New Roman" w:cs="Times New Roman"/>
          <w:kern w:val="0"/>
          <w:sz w:val="28"/>
          <w:szCs w:val="28"/>
          <w:lang w:val="en-US" w:eastAsia="ru-RU"/>
        </w:rPr>
        <w:t>odnarodyna</w:t>
      </w:r>
      <w:r w:rsidRPr="002B5ABB">
        <w:rPr>
          <w:rFonts w:ascii="Times New Roman" w:eastAsia="Times New Roman" w:hAnsi="Times New Roman" w:cs="Times New Roman"/>
          <w:kern w:val="0"/>
          <w:sz w:val="28"/>
          <w:szCs w:val="28"/>
          <w:lang w:eastAsia="ru-RU"/>
        </w:rPr>
        <w:t>.</w:t>
      </w:r>
      <w:r w:rsidRPr="002B5ABB">
        <w:rPr>
          <w:rFonts w:ascii="Times New Roman" w:eastAsia="Times New Roman" w:hAnsi="Times New Roman" w:cs="Times New Roman"/>
          <w:kern w:val="0"/>
          <w:sz w:val="28"/>
          <w:szCs w:val="28"/>
          <w:lang w:val="en-US" w:eastAsia="ru-RU"/>
        </w:rPr>
        <w:t>com</w:t>
      </w:r>
      <w:r w:rsidRPr="002B5ABB">
        <w:rPr>
          <w:rFonts w:ascii="Times New Roman" w:eastAsia="Times New Roman" w:hAnsi="Times New Roman" w:cs="Times New Roman"/>
          <w:kern w:val="0"/>
          <w:sz w:val="28"/>
          <w:szCs w:val="28"/>
          <w:lang w:eastAsia="ru-RU"/>
        </w:rPr>
        <w:t>.</w:t>
      </w:r>
      <w:r w:rsidRPr="002B5ABB">
        <w:rPr>
          <w:rFonts w:ascii="Times New Roman" w:eastAsia="Times New Roman" w:hAnsi="Times New Roman" w:cs="Times New Roman"/>
          <w:kern w:val="0"/>
          <w:sz w:val="28"/>
          <w:szCs w:val="28"/>
          <w:lang w:val="en-US" w:eastAsia="ru-RU"/>
        </w:rPr>
        <w:t>ua</w:t>
      </w:r>
      <w:r w:rsidRPr="002B5ABB">
        <w:rPr>
          <w:rFonts w:ascii="Times New Roman" w:eastAsia="Times New Roman" w:hAnsi="Times New Roman" w:cs="Times New Roman"/>
          <w:kern w:val="0"/>
          <w:sz w:val="28"/>
          <w:szCs w:val="28"/>
          <w:lang w:eastAsia="ru-RU"/>
        </w:rPr>
        <w:t>/</w:t>
      </w:r>
      <w:r w:rsidRPr="002B5ABB">
        <w:rPr>
          <w:rFonts w:ascii="Times New Roman" w:eastAsia="Times New Roman" w:hAnsi="Times New Roman" w:cs="Times New Roman"/>
          <w:kern w:val="0"/>
          <w:sz w:val="28"/>
          <w:szCs w:val="28"/>
          <w:lang w:val="en-US" w:eastAsia="ru-RU"/>
        </w:rPr>
        <w:t>topics</w:t>
      </w:r>
      <w:r w:rsidRPr="002B5ABB">
        <w:rPr>
          <w:rFonts w:ascii="Times New Roman" w:eastAsia="Times New Roman" w:hAnsi="Times New Roman" w:cs="Times New Roman"/>
          <w:kern w:val="0"/>
          <w:sz w:val="28"/>
          <w:szCs w:val="28"/>
          <w:lang w:eastAsia="ru-RU"/>
        </w:rPr>
        <w:t>/11/292.</w:t>
      </w:r>
      <w:r w:rsidRPr="002B5ABB">
        <w:rPr>
          <w:rFonts w:ascii="Times New Roman" w:eastAsia="Times New Roman" w:hAnsi="Times New Roman" w:cs="Times New Roman"/>
          <w:kern w:val="0"/>
          <w:sz w:val="28"/>
          <w:szCs w:val="28"/>
          <w:lang w:val="en-US" w:eastAsia="ru-RU"/>
        </w:rPr>
        <w:t>html</w:t>
      </w:r>
      <w:r w:rsidRPr="002B5ABB">
        <w:rPr>
          <w:rFonts w:ascii="Times New Roman" w:eastAsia="Times New Roman" w:hAnsi="Times New Roman" w:cs="Times New Roman"/>
          <w:kern w:val="0"/>
          <w:sz w:val="28"/>
          <w:szCs w:val="28"/>
          <w:lang w:eastAsia="ru-RU"/>
        </w:rPr>
        <w:t>.</w:t>
      </w:r>
      <w:r w:rsidRPr="002B5ABB">
        <w:rPr>
          <w:rFonts w:ascii="Times New Roman" w:eastAsia="Times New Roman" w:hAnsi="Times New Roman" w:cs="Times New Roman"/>
          <w:kern w:val="0"/>
          <w:sz w:val="20"/>
          <w:szCs w:val="20"/>
          <w:lang w:val="uk-UA" w:eastAsia="ru-RU"/>
        </w:rPr>
        <w:t xml:space="preserve"> </w:t>
      </w:r>
    </w:p>
    <w:p w14:paraId="3266E719" w14:textId="77777777" w:rsidR="002B5ABB" w:rsidRPr="002B5ABB" w:rsidRDefault="002B5ABB" w:rsidP="007563EF">
      <w:pPr>
        <w:widowControl/>
        <w:numPr>
          <w:ilvl w:val="0"/>
          <w:numId w:val="6"/>
        </w:numPr>
        <w:tabs>
          <w:tab w:val="clear" w:pos="709"/>
          <w:tab w:val="num" w:pos="786"/>
        </w:tabs>
        <w:suppressAutoHyphens w:val="0"/>
        <w:spacing w:after="0" w:line="360" w:lineRule="auto"/>
        <w:jc w:val="left"/>
        <w:rPr>
          <w:rFonts w:ascii="Times New Roman" w:eastAsia="Times New Roman" w:hAnsi="Times New Roman" w:cs="Times New Roman"/>
          <w:spacing w:val="-10"/>
          <w:kern w:val="0"/>
          <w:sz w:val="28"/>
          <w:szCs w:val="28"/>
          <w:lang w:val="uk-UA" w:eastAsia="ru-RU"/>
        </w:rPr>
      </w:pPr>
      <w:r w:rsidRPr="002B5ABB">
        <w:rPr>
          <w:rFonts w:ascii="Times New Roman" w:eastAsia="Times New Roman" w:hAnsi="Times New Roman" w:cs="Times New Roman"/>
          <w:kern w:val="0"/>
          <w:sz w:val="20"/>
          <w:szCs w:val="20"/>
          <w:lang w:eastAsia="ru-RU"/>
        </w:rPr>
        <w:t xml:space="preserve"> </w:t>
      </w:r>
      <w:r w:rsidRPr="002B5ABB">
        <w:rPr>
          <w:rFonts w:ascii="Times New Roman" w:eastAsia="Times New Roman" w:hAnsi="Times New Roman" w:cs="Times New Roman"/>
          <w:spacing w:val="-10"/>
          <w:kern w:val="0"/>
          <w:sz w:val="28"/>
          <w:szCs w:val="28"/>
          <w:lang w:val="uk-UA" w:eastAsia="ru-RU"/>
        </w:rPr>
        <w:t>Григоренко О. Сиреневое яблоко раздора</w:t>
      </w:r>
      <w:r w:rsidRPr="002B5ABB">
        <w:rPr>
          <w:rFonts w:ascii="Times New Roman" w:eastAsia="Times New Roman" w:hAnsi="Times New Roman" w:cs="Times New Roman"/>
          <w:color w:val="339966"/>
          <w:spacing w:val="-10"/>
          <w:kern w:val="0"/>
          <w:sz w:val="28"/>
          <w:szCs w:val="28"/>
          <w:lang w:val="uk-UA" w:eastAsia="ru-RU"/>
        </w:rPr>
        <w:t xml:space="preserve"> </w:t>
      </w:r>
      <w:r w:rsidRPr="002B5ABB">
        <w:rPr>
          <w:rFonts w:ascii="Times New Roman" w:eastAsia="Times New Roman" w:hAnsi="Times New Roman" w:cs="Times New Roman"/>
          <w:spacing w:val="-10"/>
          <w:kern w:val="0"/>
          <w:sz w:val="28"/>
          <w:szCs w:val="28"/>
          <w:lang w:eastAsia="ru-RU"/>
        </w:rPr>
        <w:t>[</w:t>
      </w:r>
      <w:r w:rsidRPr="002B5ABB">
        <w:rPr>
          <w:rFonts w:ascii="Times New Roman" w:eastAsia="Times New Roman" w:hAnsi="Times New Roman" w:cs="Times New Roman"/>
          <w:spacing w:val="-10"/>
          <w:kern w:val="0"/>
          <w:sz w:val="28"/>
          <w:szCs w:val="28"/>
          <w:lang w:val="uk-UA" w:eastAsia="ru-RU"/>
        </w:rPr>
        <w:t>Електронний ресурс</w:t>
      </w:r>
      <w:r w:rsidRPr="002B5ABB">
        <w:rPr>
          <w:rFonts w:ascii="Times New Roman" w:eastAsia="Times New Roman" w:hAnsi="Times New Roman" w:cs="Times New Roman"/>
          <w:spacing w:val="-10"/>
          <w:kern w:val="0"/>
          <w:sz w:val="28"/>
          <w:szCs w:val="28"/>
          <w:lang w:eastAsia="ru-RU"/>
        </w:rPr>
        <w:t>].</w:t>
      </w:r>
      <w:r w:rsidRPr="002B5ABB">
        <w:rPr>
          <w:rFonts w:ascii="Times New Roman" w:eastAsia="Times New Roman" w:hAnsi="Times New Roman" w:cs="Times New Roman"/>
          <w:spacing w:val="-10"/>
          <w:kern w:val="0"/>
          <w:sz w:val="28"/>
          <w:szCs w:val="28"/>
          <w:lang w:val="uk-UA" w:eastAsia="ru-RU"/>
        </w:rPr>
        <w:t xml:space="preserve"> – Режим доступу: </w:t>
      </w:r>
      <w:hyperlink r:id="rId21" w:history="1">
        <w:r w:rsidRPr="002B5ABB">
          <w:rPr>
            <w:rFonts w:ascii="Times New Roman" w:eastAsia="Times New Roman" w:hAnsi="Times New Roman" w:cs="Times New Roman"/>
            <w:spacing w:val="-10"/>
            <w:kern w:val="0"/>
            <w:sz w:val="28"/>
            <w:szCs w:val="28"/>
            <w:lang w:val="uk-UA" w:eastAsia="ru-RU"/>
          </w:rPr>
          <w:t>http://zn.ua/articles/31891?articleslug=sirenevoe_yabloko_razdora&amp;rubric=40</w:t>
        </w:r>
      </w:hyperlink>
      <w:r w:rsidRPr="002B5ABB">
        <w:rPr>
          <w:rFonts w:ascii="Times New Roman" w:eastAsia="Times New Roman" w:hAnsi="Times New Roman" w:cs="Times New Roman"/>
          <w:spacing w:val="-10"/>
          <w:kern w:val="0"/>
          <w:sz w:val="28"/>
          <w:szCs w:val="28"/>
          <w:lang w:eastAsia="ru-RU"/>
        </w:rPr>
        <w:t>.</w:t>
      </w:r>
      <w:r w:rsidRPr="002B5ABB">
        <w:rPr>
          <w:rFonts w:ascii="Times New Roman" w:eastAsia="Times New Roman" w:hAnsi="Times New Roman" w:cs="Times New Roman"/>
          <w:spacing w:val="-10"/>
          <w:kern w:val="0"/>
          <w:sz w:val="28"/>
          <w:szCs w:val="28"/>
          <w:lang w:val="uk-UA" w:eastAsia="ru-RU"/>
        </w:rPr>
        <w:t xml:space="preserve"> </w:t>
      </w:r>
    </w:p>
    <w:p w14:paraId="30BC76CF" w14:textId="77777777" w:rsidR="002B5ABB" w:rsidRPr="002B5ABB" w:rsidRDefault="002B5ABB" w:rsidP="007563EF">
      <w:pPr>
        <w:widowControl/>
        <w:numPr>
          <w:ilvl w:val="0"/>
          <w:numId w:val="6"/>
        </w:numPr>
        <w:tabs>
          <w:tab w:val="clear" w:pos="709"/>
          <w:tab w:val="num" w:pos="786"/>
        </w:tabs>
        <w:suppressAutoHyphens w:val="0"/>
        <w:spacing w:after="0" w:line="360" w:lineRule="auto"/>
        <w:jc w:val="left"/>
        <w:rPr>
          <w:rFonts w:ascii="Times New Roman" w:eastAsia="Times New Roman" w:hAnsi="Times New Roman" w:cs="Times New Roman"/>
          <w:kern w:val="0"/>
          <w:sz w:val="20"/>
          <w:szCs w:val="20"/>
          <w:lang w:val="uk-UA" w:eastAsia="ru-RU"/>
        </w:rPr>
      </w:pPr>
      <w:r w:rsidRPr="002B5ABB">
        <w:rPr>
          <w:rFonts w:ascii="Times New Roman" w:eastAsia="Times New Roman" w:hAnsi="Times New Roman" w:cs="Times New Roman"/>
          <w:color w:val="339966"/>
          <w:spacing w:val="-10"/>
          <w:kern w:val="0"/>
          <w:sz w:val="20"/>
          <w:szCs w:val="20"/>
          <w:lang w:eastAsia="ru-RU"/>
        </w:rPr>
        <w:t>.</w:t>
      </w:r>
      <w:r w:rsidRPr="002B5ABB">
        <w:rPr>
          <w:rFonts w:ascii="Times New Roman" w:eastAsia="Times New Roman" w:hAnsi="Times New Roman" w:cs="Times New Roman"/>
          <w:spacing w:val="-10"/>
          <w:kern w:val="0"/>
          <w:sz w:val="28"/>
          <w:szCs w:val="28"/>
          <w:lang w:eastAsia="ru-RU"/>
        </w:rPr>
        <w:t>З</w:t>
      </w:r>
      <w:r w:rsidRPr="002B5ABB">
        <w:rPr>
          <w:rFonts w:ascii="Times New Roman" w:eastAsia="Times New Roman" w:hAnsi="Times New Roman" w:cs="Times New Roman"/>
          <w:kern w:val="0"/>
          <w:sz w:val="28"/>
          <w:szCs w:val="28"/>
          <w:lang w:val="uk-UA" w:eastAsia="ru-RU"/>
        </w:rPr>
        <w:t xml:space="preserve">ахват храма в Сумах </w:t>
      </w:r>
      <w:r w:rsidRPr="002B5ABB">
        <w:rPr>
          <w:rFonts w:ascii="Times New Roman" w:eastAsia="Times New Roman" w:hAnsi="Times New Roman" w:cs="Times New Roman"/>
          <w:spacing w:val="-10"/>
          <w:kern w:val="0"/>
          <w:sz w:val="28"/>
          <w:szCs w:val="28"/>
          <w:lang w:eastAsia="ru-RU"/>
        </w:rPr>
        <w:t>[</w:t>
      </w:r>
      <w:r w:rsidRPr="002B5ABB">
        <w:rPr>
          <w:rFonts w:ascii="Times New Roman" w:eastAsia="Times New Roman" w:hAnsi="Times New Roman" w:cs="Times New Roman"/>
          <w:spacing w:val="-10"/>
          <w:kern w:val="0"/>
          <w:sz w:val="28"/>
          <w:szCs w:val="28"/>
          <w:lang w:val="uk-UA" w:eastAsia="ru-RU"/>
        </w:rPr>
        <w:t>Електронний ресурс</w:t>
      </w:r>
      <w:r w:rsidRPr="002B5ABB">
        <w:rPr>
          <w:rFonts w:ascii="Times New Roman" w:eastAsia="Times New Roman" w:hAnsi="Times New Roman" w:cs="Times New Roman"/>
          <w:spacing w:val="-10"/>
          <w:kern w:val="0"/>
          <w:sz w:val="28"/>
          <w:szCs w:val="28"/>
          <w:lang w:eastAsia="ru-RU"/>
        </w:rPr>
        <w:t>].</w:t>
      </w:r>
      <w:r w:rsidRPr="002B5ABB">
        <w:rPr>
          <w:rFonts w:ascii="Times New Roman" w:eastAsia="Times New Roman" w:hAnsi="Times New Roman" w:cs="Times New Roman"/>
          <w:spacing w:val="-10"/>
          <w:kern w:val="0"/>
          <w:sz w:val="28"/>
          <w:szCs w:val="28"/>
          <w:lang w:val="uk-UA" w:eastAsia="ru-RU"/>
        </w:rPr>
        <w:t xml:space="preserve"> – Режим доступу: </w:t>
      </w:r>
      <w:r w:rsidRPr="002B5ABB">
        <w:rPr>
          <w:rFonts w:ascii="Times New Roman" w:eastAsia="Times New Roman" w:hAnsi="Times New Roman" w:cs="Times New Roman"/>
          <w:spacing w:val="-10"/>
          <w:kern w:val="0"/>
          <w:sz w:val="28"/>
          <w:szCs w:val="28"/>
          <w:lang w:val="en-US" w:eastAsia="ru-RU"/>
        </w:rPr>
        <w:t>http</w:t>
      </w:r>
      <w:r w:rsidRPr="002B5ABB">
        <w:rPr>
          <w:rFonts w:ascii="Times New Roman" w:eastAsia="Times New Roman" w:hAnsi="Times New Roman" w:cs="Times New Roman"/>
          <w:spacing w:val="-10"/>
          <w:kern w:val="0"/>
          <w:sz w:val="28"/>
          <w:szCs w:val="28"/>
          <w:lang w:eastAsia="ru-RU"/>
        </w:rPr>
        <w:t>//</w:t>
      </w:r>
      <w:hyperlink r:id="rId22" w:history="1">
        <w:r w:rsidRPr="002B5ABB">
          <w:rPr>
            <w:rFonts w:ascii="Times New Roman" w:eastAsia="Times New Roman" w:hAnsi="Times New Roman" w:cs="Times New Roman"/>
            <w:color w:val="0000FF"/>
            <w:spacing w:val="-10"/>
            <w:kern w:val="0"/>
            <w:sz w:val="28"/>
            <w:szCs w:val="28"/>
            <w:u w:val="single"/>
            <w:lang w:val="en-US" w:eastAsia="ru-RU"/>
          </w:rPr>
          <w:t>www</w:t>
        </w:r>
        <w:r w:rsidRPr="002B5ABB">
          <w:rPr>
            <w:rFonts w:ascii="Times New Roman" w:eastAsia="Times New Roman" w:hAnsi="Times New Roman" w:cs="Times New Roman"/>
            <w:color w:val="0000FF"/>
            <w:spacing w:val="-10"/>
            <w:kern w:val="0"/>
            <w:sz w:val="28"/>
            <w:szCs w:val="28"/>
            <w:u w:val="single"/>
            <w:lang w:eastAsia="ru-RU"/>
          </w:rPr>
          <w:t>.</w:t>
        </w:r>
        <w:r w:rsidRPr="002B5ABB">
          <w:rPr>
            <w:rFonts w:ascii="Times New Roman" w:eastAsia="Times New Roman" w:hAnsi="Times New Roman" w:cs="Times New Roman"/>
            <w:color w:val="0000FF"/>
            <w:spacing w:val="-10"/>
            <w:kern w:val="0"/>
            <w:sz w:val="28"/>
            <w:szCs w:val="28"/>
            <w:u w:val="single"/>
            <w:lang w:val="en-US" w:eastAsia="ru-RU"/>
          </w:rPr>
          <w:t>eparhia</w:t>
        </w:r>
        <w:r w:rsidRPr="002B5ABB">
          <w:rPr>
            <w:rFonts w:ascii="Times New Roman" w:eastAsia="Times New Roman" w:hAnsi="Times New Roman" w:cs="Times New Roman"/>
            <w:color w:val="0000FF"/>
            <w:spacing w:val="-10"/>
            <w:kern w:val="0"/>
            <w:sz w:val="28"/>
            <w:szCs w:val="28"/>
            <w:u w:val="single"/>
            <w:lang w:eastAsia="ru-RU"/>
          </w:rPr>
          <w:t>.</w:t>
        </w:r>
        <w:r w:rsidRPr="002B5ABB">
          <w:rPr>
            <w:rFonts w:ascii="Times New Roman" w:eastAsia="Times New Roman" w:hAnsi="Times New Roman" w:cs="Times New Roman"/>
            <w:color w:val="0000FF"/>
            <w:spacing w:val="-10"/>
            <w:kern w:val="0"/>
            <w:sz w:val="28"/>
            <w:szCs w:val="28"/>
            <w:u w:val="single"/>
            <w:lang w:val="en-US" w:eastAsia="ru-RU"/>
          </w:rPr>
          <w:t>sumy</w:t>
        </w:r>
        <w:r w:rsidRPr="002B5ABB">
          <w:rPr>
            <w:rFonts w:ascii="Times New Roman" w:eastAsia="Times New Roman" w:hAnsi="Times New Roman" w:cs="Times New Roman"/>
            <w:color w:val="0000FF"/>
            <w:spacing w:val="-10"/>
            <w:kern w:val="0"/>
            <w:sz w:val="28"/>
            <w:szCs w:val="28"/>
            <w:u w:val="single"/>
            <w:lang w:eastAsia="ru-RU"/>
          </w:rPr>
          <w:t>.</w:t>
        </w:r>
        <w:r w:rsidRPr="002B5ABB">
          <w:rPr>
            <w:rFonts w:ascii="Times New Roman" w:eastAsia="Times New Roman" w:hAnsi="Times New Roman" w:cs="Times New Roman"/>
            <w:color w:val="0000FF"/>
            <w:spacing w:val="-10"/>
            <w:kern w:val="0"/>
            <w:sz w:val="28"/>
            <w:szCs w:val="28"/>
            <w:u w:val="single"/>
            <w:lang w:val="en-US" w:eastAsia="ru-RU"/>
          </w:rPr>
          <w:t>ua</w:t>
        </w:r>
        <w:r w:rsidRPr="002B5ABB">
          <w:rPr>
            <w:rFonts w:ascii="Times New Roman" w:eastAsia="Times New Roman" w:hAnsi="Times New Roman" w:cs="Times New Roman"/>
            <w:color w:val="0000FF"/>
            <w:spacing w:val="-10"/>
            <w:kern w:val="0"/>
            <w:sz w:val="28"/>
            <w:szCs w:val="28"/>
            <w:u w:val="single"/>
            <w:lang w:eastAsia="ru-RU"/>
          </w:rPr>
          <w:t>/</w:t>
        </w:r>
        <w:r w:rsidRPr="002B5ABB">
          <w:rPr>
            <w:rFonts w:ascii="Times New Roman" w:eastAsia="Times New Roman" w:hAnsi="Times New Roman" w:cs="Times New Roman"/>
            <w:color w:val="0000FF"/>
            <w:spacing w:val="-10"/>
            <w:kern w:val="0"/>
            <w:sz w:val="28"/>
            <w:szCs w:val="28"/>
            <w:u w:val="single"/>
            <w:lang w:val="en-US" w:eastAsia="ru-RU"/>
          </w:rPr>
          <w:t>ru</w:t>
        </w:r>
        <w:r w:rsidRPr="002B5ABB">
          <w:rPr>
            <w:rFonts w:ascii="Times New Roman" w:eastAsia="Times New Roman" w:hAnsi="Times New Roman" w:cs="Times New Roman"/>
            <w:color w:val="0000FF"/>
            <w:spacing w:val="-10"/>
            <w:kern w:val="0"/>
            <w:sz w:val="28"/>
            <w:szCs w:val="28"/>
            <w:u w:val="single"/>
            <w:lang w:eastAsia="ru-RU"/>
          </w:rPr>
          <w:t>/200</w:t>
        </w:r>
      </w:hyperlink>
      <w:r w:rsidRPr="002B5ABB">
        <w:rPr>
          <w:rFonts w:ascii="Times New Roman" w:eastAsia="Times New Roman" w:hAnsi="Times New Roman" w:cs="Times New Roman"/>
          <w:spacing w:val="-10"/>
          <w:kern w:val="0"/>
          <w:sz w:val="28"/>
          <w:szCs w:val="28"/>
          <w:lang w:eastAsia="ru-RU"/>
        </w:rPr>
        <w:t>9-05/</w:t>
      </w:r>
      <w:r w:rsidRPr="002B5ABB">
        <w:rPr>
          <w:rFonts w:ascii="Times New Roman" w:eastAsia="Times New Roman" w:hAnsi="Times New Roman" w:cs="Times New Roman"/>
          <w:spacing w:val="-10"/>
          <w:kern w:val="0"/>
          <w:sz w:val="28"/>
          <w:szCs w:val="28"/>
          <w:lang w:val="en-US" w:eastAsia="ru-RU"/>
        </w:rPr>
        <w:t>neus</w:t>
      </w:r>
      <w:r w:rsidRPr="002B5ABB">
        <w:rPr>
          <w:rFonts w:ascii="Times New Roman" w:eastAsia="Times New Roman" w:hAnsi="Times New Roman" w:cs="Times New Roman"/>
          <w:spacing w:val="-10"/>
          <w:kern w:val="0"/>
          <w:sz w:val="28"/>
          <w:szCs w:val="28"/>
          <w:lang w:eastAsia="ru-RU"/>
        </w:rPr>
        <w:t>_148.</w:t>
      </w:r>
    </w:p>
    <w:p w14:paraId="4926BD0A" w14:textId="77777777" w:rsidR="002B5ABB" w:rsidRPr="002B5ABB" w:rsidRDefault="002B5ABB" w:rsidP="007563EF">
      <w:pPr>
        <w:widowControl/>
        <w:numPr>
          <w:ilvl w:val="0"/>
          <w:numId w:val="6"/>
        </w:numPr>
        <w:tabs>
          <w:tab w:val="clear" w:pos="709"/>
          <w:tab w:val="num" w:pos="786"/>
        </w:tabs>
        <w:suppressAutoHyphens w:val="0"/>
        <w:spacing w:after="0" w:line="360" w:lineRule="auto"/>
        <w:jc w:val="left"/>
        <w:rPr>
          <w:rFonts w:ascii="Times New Roman" w:eastAsia="Times New Roman" w:hAnsi="Times New Roman" w:cs="Times New Roman"/>
          <w:spacing w:val="-10"/>
          <w:kern w:val="0"/>
          <w:sz w:val="20"/>
          <w:szCs w:val="20"/>
          <w:lang w:val="uk-UA" w:eastAsia="ru-RU"/>
        </w:rPr>
      </w:pPr>
      <w:r w:rsidRPr="002B5ABB">
        <w:rPr>
          <w:rFonts w:ascii="Times New Roman" w:eastAsia="Times New Roman" w:hAnsi="Times New Roman" w:cs="Times New Roman"/>
          <w:kern w:val="0"/>
          <w:sz w:val="28"/>
          <w:szCs w:val="28"/>
          <w:lang w:val="uk-UA" w:eastAsia="ru-RU"/>
        </w:rPr>
        <w:t xml:space="preserve">Захват храмов во Львове и Тернополе </w:t>
      </w:r>
      <w:r w:rsidRPr="002B5ABB">
        <w:rPr>
          <w:rFonts w:ascii="Times New Roman" w:eastAsia="Times New Roman" w:hAnsi="Times New Roman" w:cs="Times New Roman"/>
          <w:spacing w:val="-10"/>
          <w:kern w:val="0"/>
          <w:sz w:val="28"/>
          <w:szCs w:val="28"/>
          <w:lang w:eastAsia="ru-RU"/>
        </w:rPr>
        <w:t>[</w:t>
      </w:r>
      <w:r w:rsidRPr="002B5ABB">
        <w:rPr>
          <w:rFonts w:ascii="Times New Roman" w:eastAsia="Times New Roman" w:hAnsi="Times New Roman" w:cs="Times New Roman"/>
          <w:spacing w:val="-10"/>
          <w:kern w:val="0"/>
          <w:sz w:val="28"/>
          <w:szCs w:val="28"/>
          <w:lang w:val="uk-UA" w:eastAsia="ru-RU"/>
        </w:rPr>
        <w:t>Електронний ресурс</w:t>
      </w:r>
      <w:r w:rsidRPr="002B5ABB">
        <w:rPr>
          <w:rFonts w:ascii="Times New Roman" w:eastAsia="Times New Roman" w:hAnsi="Times New Roman" w:cs="Times New Roman"/>
          <w:spacing w:val="-10"/>
          <w:kern w:val="0"/>
          <w:sz w:val="28"/>
          <w:szCs w:val="28"/>
          <w:lang w:eastAsia="ru-RU"/>
        </w:rPr>
        <w:t>]</w:t>
      </w:r>
      <w:r w:rsidRPr="002B5ABB">
        <w:rPr>
          <w:rFonts w:ascii="Times New Roman" w:eastAsia="Times New Roman" w:hAnsi="Times New Roman" w:cs="Times New Roman"/>
          <w:spacing w:val="-10"/>
          <w:kern w:val="0"/>
          <w:sz w:val="28"/>
          <w:szCs w:val="28"/>
          <w:lang w:val="uk-UA" w:eastAsia="ru-RU"/>
        </w:rPr>
        <w:t>. – Режим доступу:</w:t>
      </w:r>
      <w:r w:rsidRPr="002B5ABB">
        <w:rPr>
          <w:rFonts w:ascii="Times New Roman" w:eastAsia="Times New Roman" w:hAnsi="Times New Roman" w:cs="Times New Roman"/>
          <w:color w:val="000000"/>
          <w:spacing w:val="-10"/>
          <w:kern w:val="0"/>
          <w:sz w:val="20"/>
          <w:szCs w:val="20"/>
          <w:lang w:val="uk-UA" w:eastAsia="ru-RU"/>
        </w:rPr>
        <w:t xml:space="preserve"> </w:t>
      </w:r>
      <w:r w:rsidRPr="002B5ABB">
        <w:rPr>
          <w:rFonts w:ascii="Times New Roman" w:eastAsia="Times New Roman" w:hAnsi="Times New Roman" w:cs="Times New Roman"/>
          <w:spacing w:val="-10"/>
          <w:kern w:val="0"/>
          <w:sz w:val="28"/>
          <w:szCs w:val="28"/>
          <w:lang w:val="uk-UA" w:eastAsia="ru-RU"/>
        </w:rPr>
        <w:t xml:space="preserve"> </w:t>
      </w:r>
      <w:r w:rsidRPr="002B5ABB">
        <w:rPr>
          <w:rFonts w:ascii="Times New Roman" w:eastAsia="Times New Roman" w:hAnsi="Times New Roman" w:cs="Times New Roman"/>
          <w:kern w:val="0"/>
          <w:sz w:val="28"/>
          <w:szCs w:val="28"/>
          <w:lang w:val="uk-UA" w:eastAsia="ru-RU"/>
        </w:rPr>
        <w:t xml:space="preserve">http </w:t>
      </w:r>
      <w:hyperlink r:id="rId23" w:history="1">
        <w:r w:rsidRPr="002B5ABB">
          <w:rPr>
            <w:rFonts w:ascii="Times New Roman" w:eastAsia="Times New Roman" w:hAnsi="Times New Roman" w:cs="Times New Roman"/>
            <w:color w:val="0000FF"/>
            <w:kern w:val="0"/>
            <w:sz w:val="28"/>
            <w:szCs w:val="28"/>
            <w:u w:val="single"/>
            <w:lang w:val="uk-UA" w:eastAsia="ru-RU"/>
          </w:rPr>
          <w:t>http://ru.wikipedia.org/wiki/</w:t>
        </w:r>
      </w:hyperlink>
      <w:r w:rsidRPr="002B5ABB">
        <w:rPr>
          <w:rFonts w:ascii="Times New Roman" w:eastAsia="Times New Roman" w:hAnsi="Times New Roman" w:cs="Times New Roman"/>
          <w:kern w:val="0"/>
          <w:sz w:val="28"/>
          <w:szCs w:val="28"/>
          <w:lang w:eastAsia="ru-RU"/>
        </w:rPr>
        <w:t>.</w:t>
      </w:r>
      <w:r w:rsidRPr="002B5ABB">
        <w:rPr>
          <w:rFonts w:ascii="Times New Roman" w:eastAsia="Times New Roman" w:hAnsi="Times New Roman" w:cs="Times New Roman"/>
          <w:kern w:val="0"/>
          <w:sz w:val="28"/>
          <w:szCs w:val="28"/>
          <w:lang w:val="uk-UA" w:eastAsia="ru-RU"/>
        </w:rPr>
        <w:t xml:space="preserve"> </w:t>
      </w:r>
    </w:p>
    <w:p w14:paraId="6E2EFA4D" w14:textId="77777777" w:rsidR="002B5ABB" w:rsidRPr="002B5ABB" w:rsidRDefault="002B5ABB" w:rsidP="007563EF">
      <w:pPr>
        <w:widowControl/>
        <w:numPr>
          <w:ilvl w:val="0"/>
          <w:numId w:val="6"/>
        </w:numPr>
        <w:tabs>
          <w:tab w:val="clear" w:pos="709"/>
          <w:tab w:val="num" w:pos="786"/>
        </w:tabs>
        <w:suppressAutoHyphens w:val="0"/>
        <w:spacing w:after="0" w:line="360" w:lineRule="auto"/>
        <w:jc w:val="left"/>
        <w:rPr>
          <w:rFonts w:ascii="Times New Roman" w:eastAsia="Times New Roman" w:hAnsi="Times New Roman" w:cs="Times New Roman"/>
          <w:spacing w:val="-10"/>
          <w:kern w:val="0"/>
          <w:sz w:val="28"/>
          <w:szCs w:val="28"/>
          <w:lang w:val="uk-UA" w:eastAsia="ru-RU"/>
        </w:rPr>
      </w:pPr>
      <w:r w:rsidRPr="002B5ABB">
        <w:rPr>
          <w:rFonts w:ascii="Times New Roman" w:eastAsia="Times New Roman" w:hAnsi="Times New Roman" w:cs="Times New Roman"/>
          <w:spacing w:val="-10"/>
          <w:kern w:val="0"/>
          <w:sz w:val="28"/>
          <w:szCs w:val="28"/>
          <w:lang w:eastAsia="ru-RU"/>
        </w:rPr>
        <w:t>Справа «Церква села Сосул</w:t>
      </w:r>
      <w:r w:rsidRPr="002B5ABB">
        <w:rPr>
          <w:rFonts w:ascii="Times New Roman" w:eastAsia="Times New Roman" w:hAnsi="Times New Roman" w:cs="Times New Roman"/>
          <w:spacing w:val="-10"/>
          <w:kern w:val="0"/>
          <w:sz w:val="28"/>
          <w:szCs w:val="28"/>
          <w:lang w:val="uk-UA" w:eastAsia="ru-RU"/>
        </w:rPr>
        <w:t>і</w:t>
      </w:r>
      <w:r w:rsidRPr="002B5ABB">
        <w:rPr>
          <w:rFonts w:ascii="Times New Roman" w:eastAsia="Times New Roman" w:hAnsi="Times New Roman" w:cs="Times New Roman"/>
          <w:spacing w:val="-10"/>
          <w:kern w:val="0"/>
          <w:sz w:val="28"/>
          <w:szCs w:val="28"/>
          <w:lang w:eastAsia="ru-RU"/>
        </w:rPr>
        <w:t>вка проти Укра</w:t>
      </w:r>
      <w:r w:rsidRPr="002B5ABB">
        <w:rPr>
          <w:rFonts w:ascii="Times New Roman" w:eastAsia="Times New Roman" w:hAnsi="Times New Roman" w:cs="Times New Roman"/>
          <w:spacing w:val="-10"/>
          <w:kern w:val="0"/>
          <w:sz w:val="28"/>
          <w:szCs w:val="28"/>
          <w:lang w:val="uk-UA" w:eastAsia="ru-RU"/>
        </w:rPr>
        <w:t>ї</w:t>
      </w:r>
      <w:r w:rsidRPr="002B5ABB">
        <w:rPr>
          <w:rFonts w:ascii="Times New Roman" w:eastAsia="Times New Roman" w:hAnsi="Times New Roman" w:cs="Times New Roman"/>
          <w:spacing w:val="-10"/>
          <w:kern w:val="0"/>
          <w:sz w:val="28"/>
          <w:szCs w:val="28"/>
          <w:lang w:eastAsia="ru-RU"/>
        </w:rPr>
        <w:t>ни</w:t>
      </w:r>
      <w:r w:rsidRPr="002B5ABB">
        <w:rPr>
          <w:rFonts w:ascii="Times New Roman" w:eastAsia="Times New Roman" w:hAnsi="Times New Roman" w:cs="Times New Roman"/>
          <w:spacing w:val="-10"/>
          <w:kern w:val="0"/>
          <w:sz w:val="28"/>
          <w:szCs w:val="28"/>
          <w:lang w:val="uk-UA" w:eastAsia="ru-RU"/>
        </w:rPr>
        <w:t xml:space="preserve">» (заява № 37878/02) </w:t>
      </w:r>
      <w:r w:rsidRPr="002B5ABB">
        <w:rPr>
          <w:rFonts w:ascii="Times New Roman" w:eastAsia="Times New Roman" w:hAnsi="Times New Roman" w:cs="Times New Roman"/>
          <w:spacing w:val="-10"/>
          <w:kern w:val="0"/>
          <w:sz w:val="28"/>
          <w:szCs w:val="28"/>
          <w:lang w:eastAsia="ru-RU"/>
        </w:rPr>
        <w:t>[</w:t>
      </w:r>
      <w:r w:rsidRPr="002B5ABB">
        <w:rPr>
          <w:rFonts w:ascii="Times New Roman" w:eastAsia="Times New Roman" w:hAnsi="Times New Roman" w:cs="Times New Roman"/>
          <w:spacing w:val="-10"/>
          <w:kern w:val="0"/>
          <w:sz w:val="28"/>
          <w:szCs w:val="28"/>
          <w:lang w:val="uk-UA" w:eastAsia="ru-RU"/>
        </w:rPr>
        <w:t>Електроний ресурс</w:t>
      </w:r>
      <w:r w:rsidRPr="002B5ABB">
        <w:rPr>
          <w:rFonts w:ascii="Times New Roman" w:eastAsia="Times New Roman" w:hAnsi="Times New Roman" w:cs="Times New Roman"/>
          <w:spacing w:val="-10"/>
          <w:kern w:val="0"/>
          <w:sz w:val="28"/>
          <w:szCs w:val="28"/>
          <w:lang w:eastAsia="ru-RU"/>
        </w:rPr>
        <w:t>]</w:t>
      </w:r>
      <w:r w:rsidRPr="002B5ABB">
        <w:rPr>
          <w:rFonts w:ascii="Times New Roman" w:eastAsia="Times New Roman" w:hAnsi="Times New Roman" w:cs="Times New Roman"/>
          <w:spacing w:val="-10"/>
          <w:kern w:val="0"/>
          <w:sz w:val="28"/>
          <w:szCs w:val="28"/>
          <w:lang w:val="uk-UA" w:eastAsia="ru-RU"/>
        </w:rPr>
        <w:t>:</w:t>
      </w:r>
      <w:r w:rsidRPr="002B5ABB">
        <w:rPr>
          <w:rFonts w:ascii="Times New Roman" w:eastAsia="Times New Roman" w:hAnsi="Times New Roman" w:cs="Times New Roman"/>
          <w:spacing w:val="-10"/>
          <w:kern w:val="0"/>
          <w:sz w:val="28"/>
          <w:szCs w:val="28"/>
          <w:lang w:eastAsia="ru-RU"/>
        </w:rPr>
        <w:t xml:space="preserve"> </w:t>
      </w:r>
      <w:r w:rsidRPr="002B5ABB">
        <w:rPr>
          <w:rFonts w:ascii="Times New Roman" w:eastAsia="Times New Roman" w:hAnsi="Times New Roman" w:cs="Times New Roman"/>
          <w:spacing w:val="-10"/>
          <w:kern w:val="0"/>
          <w:sz w:val="28"/>
          <w:szCs w:val="28"/>
          <w:lang w:val="uk-UA" w:eastAsia="ru-RU"/>
        </w:rPr>
        <w:t xml:space="preserve">Рішення від 28 лютого 2008 року </w:t>
      </w:r>
      <w:r w:rsidRPr="002B5ABB">
        <w:rPr>
          <w:rFonts w:ascii="Times New Roman" w:eastAsia="Times New Roman" w:hAnsi="Times New Roman" w:cs="Times New Roman"/>
          <w:spacing w:val="-10"/>
          <w:kern w:val="0"/>
          <w:sz w:val="28"/>
          <w:szCs w:val="28"/>
          <w:lang w:eastAsia="ru-RU"/>
        </w:rPr>
        <w:t>[</w:t>
      </w:r>
      <w:r w:rsidRPr="002B5ABB">
        <w:rPr>
          <w:rFonts w:ascii="Times New Roman" w:eastAsia="Times New Roman" w:hAnsi="Times New Roman" w:cs="Times New Roman"/>
          <w:spacing w:val="-10"/>
          <w:kern w:val="0"/>
          <w:sz w:val="28"/>
          <w:szCs w:val="28"/>
          <w:lang w:val="uk-UA" w:eastAsia="ru-RU"/>
        </w:rPr>
        <w:t>Страсбург. Рада Європи. Європейський суд з прав людини</w:t>
      </w:r>
      <w:r w:rsidRPr="002B5ABB">
        <w:rPr>
          <w:rFonts w:ascii="Times New Roman" w:eastAsia="Times New Roman" w:hAnsi="Times New Roman" w:cs="Times New Roman"/>
          <w:spacing w:val="-10"/>
          <w:kern w:val="0"/>
          <w:sz w:val="28"/>
          <w:szCs w:val="28"/>
          <w:lang w:eastAsia="ru-RU"/>
        </w:rPr>
        <w:t xml:space="preserve">] // </w:t>
      </w:r>
      <w:r w:rsidRPr="002B5ABB">
        <w:rPr>
          <w:rFonts w:ascii="Times New Roman" w:eastAsia="Times New Roman" w:hAnsi="Times New Roman" w:cs="Times New Roman"/>
          <w:spacing w:val="-10"/>
          <w:kern w:val="0"/>
          <w:sz w:val="28"/>
          <w:szCs w:val="28"/>
          <w:lang w:val="uk-UA" w:eastAsia="ru-RU"/>
        </w:rPr>
        <w:t>Інформаційно-аналітичний центр «ЛІГА». – Режим доступу:</w:t>
      </w:r>
      <w:r w:rsidRPr="002B5ABB">
        <w:rPr>
          <w:rFonts w:ascii="Times New Roman" w:eastAsia="Times New Roman" w:hAnsi="Times New Roman" w:cs="Times New Roman"/>
          <w:color w:val="000000"/>
          <w:spacing w:val="-10"/>
          <w:kern w:val="0"/>
          <w:sz w:val="20"/>
          <w:szCs w:val="20"/>
          <w:lang w:val="uk-UA" w:eastAsia="ru-RU"/>
        </w:rPr>
        <w:t xml:space="preserve"> </w:t>
      </w:r>
      <w:r w:rsidRPr="002B5ABB">
        <w:rPr>
          <w:rFonts w:ascii="Times New Roman" w:eastAsia="Times New Roman" w:hAnsi="Times New Roman" w:cs="Times New Roman"/>
          <w:spacing w:val="-10"/>
          <w:kern w:val="0"/>
          <w:sz w:val="28"/>
          <w:szCs w:val="28"/>
          <w:lang w:val="uk-UA" w:eastAsia="ru-RU"/>
        </w:rPr>
        <w:t>– http://informaciynoanalitichniy-centr-liga.bg.ua/</w:t>
      </w:r>
      <w:r w:rsidRPr="002B5ABB">
        <w:rPr>
          <w:rFonts w:ascii="Times New Roman" w:eastAsia="Times New Roman" w:hAnsi="Times New Roman" w:cs="Times New Roman"/>
          <w:spacing w:val="-10"/>
          <w:kern w:val="0"/>
          <w:sz w:val="28"/>
          <w:szCs w:val="28"/>
          <w:lang w:eastAsia="ru-RU"/>
        </w:rPr>
        <w:t>.</w:t>
      </w:r>
      <w:r w:rsidRPr="002B5ABB">
        <w:rPr>
          <w:rFonts w:ascii="Times New Roman" w:eastAsia="Times New Roman" w:hAnsi="Times New Roman" w:cs="Times New Roman"/>
          <w:spacing w:val="-10"/>
          <w:kern w:val="0"/>
          <w:sz w:val="28"/>
          <w:szCs w:val="28"/>
          <w:lang w:val="uk-UA" w:eastAsia="ru-RU"/>
        </w:rPr>
        <w:t xml:space="preserve"> </w:t>
      </w:r>
    </w:p>
    <w:p w14:paraId="1B455BBA" w14:textId="77777777" w:rsidR="002B5ABB" w:rsidRPr="002B5ABB" w:rsidRDefault="002B5ABB" w:rsidP="007563EF">
      <w:pPr>
        <w:widowControl/>
        <w:numPr>
          <w:ilvl w:val="0"/>
          <w:numId w:val="6"/>
        </w:numPr>
        <w:tabs>
          <w:tab w:val="clear" w:pos="709"/>
          <w:tab w:val="num" w:pos="786"/>
        </w:tabs>
        <w:suppressAutoHyphens w:val="0"/>
        <w:spacing w:after="0" w:line="360" w:lineRule="auto"/>
        <w:jc w:val="left"/>
        <w:rPr>
          <w:rFonts w:ascii="Times New Roman" w:eastAsia="Times New Roman" w:hAnsi="Times New Roman" w:cs="Times New Roman"/>
          <w:kern w:val="0"/>
          <w:sz w:val="28"/>
          <w:szCs w:val="28"/>
          <w:lang w:val="uk-UA" w:eastAsia="ru-RU"/>
        </w:rPr>
      </w:pPr>
      <w:r w:rsidRPr="002B5ABB">
        <w:rPr>
          <w:rFonts w:ascii="Times New Roman" w:eastAsia="Times New Roman" w:hAnsi="Times New Roman" w:cs="Times New Roman"/>
          <w:color w:val="000000"/>
          <w:spacing w:val="-10"/>
          <w:kern w:val="0"/>
          <w:sz w:val="28"/>
          <w:szCs w:val="28"/>
          <w:lang w:val="uk-UA" w:eastAsia="ru-RU"/>
        </w:rPr>
        <w:t xml:space="preserve"> </w:t>
      </w:r>
      <w:r w:rsidRPr="002B5ABB">
        <w:rPr>
          <w:rFonts w:ascii="Times New Roman" w:eastAsia="Times New Roman" w:hAnsi="Times New Roman" w:cs="Times New Roman"/>
          <w:spacing w:val="-10"/>
          <w:kern w:val="0"/>
          <w:sz w:val="28"/>
          <w:szCs w:val="28"/>
          <w:lang w:eastAsia="ru-RU"/>
        </w:rPr>
        <w:t xml:space="preserve">Астахов Н.П. Хозрасчет и правовой режим имущества / Н.П. Астахов // Хозяйство и право в современных условиях: сб. науч. тр.– М.: Ин-т гос-ва и права АН СССР, 1977. – С. 69-70. </w:t>
      </w:r>
    </w:p>
    <w:p w14:paraId="4EDCBCDF" w14:textId="77777777" w:rsidR="002B5ABB" w:rsidRPr="002B5ABB" w:rsidRDefault="002B5ABB" w:rsidP="007563EF">
      <w:pPr>
        <w:widowControl/>
        <w:numPr>
          <w:ilvl w:val="0"/>
          <w:numId w:val="6"/>
        </w:numPr>
        <w:tabs>
          <w:tab w:val="clear" w:pos="709"/>
          <w:tab w:val="num" w:pos="786"/>
        </w:tabs>
        <w:suppressAutoHyphens w:val="0"/>
        <w:spacing w:after="0" w:line="360" w:lineRule="auto"/>
        <w:jc w:val="left"/>
        <w:rPr>
          <w:rFonts w:ascii="Times New Roman" w:eastAsia="Times New Roman" w:hAnsi="Times New Roman" w:cs="Times New Roman"/>
          <w:spacing w:val="-10"/>
          <w:kern w:val="0"/>
          <w:sz w:val="28"/>
          <w:szCs w:val="28"/>
          <w:lang w:val="uk-UA" w:eastAsia="ru-RU"/>
        </w:rPr>
      </w:pPr>
      <w:r w:rsidRPr="002B5ABB">
        <w:rPr>
          <w:rFonts w:ascii="Times New Roman" w:eastAsia="Times New Roman" w:hAnsi="Times New Roman" w:cs="Times New Roman"/>
          <w:spacing w:val="-10"/>
          <w:kern w:val="0"/>
          <w:sz w:val="28"/>
          <w:szCs w:val="28"/>
          <w:lang w:eastAsia="ru-RU"/>
        </w:rPr>
        <w:t>Полонский Э.Г. Право оперативного управления основными фондами промышленного предприятия (понятие и субъект) /</w:t>
      </w:r>
      <w:r w:rsidRPr="002B5ABB">
        <w:rPr>
          <w:rFonts w:ascii="Times New Roman" w:eastAsia="Times New Roman" w:hAnsi="Times New Roman" w:cs="Times New Roman"/>
          <w:spacing w:val="-10"/>
          <w:kern w:val="0"/>
          <w:sz w:val="28"/>
          <w:szCs w:val="28"/>
          <w:lang w:val="uk-UA" w:eastAsia="ru-RU"/>
        </w:rPr>
        <w:t xml:space="preserve"> </w:t>
      </w:r>
      <w:r w:rsidRPr="002B5ABB">
        <w:rPr>
          <w:rFonts w:ascii="Times New Roman" w:eastAsia="Times New Roman" w:hAnsi="Times New Roman" w:cs="Times New Roman"/>
          <w:spacing w:val="-10"/>
          <w:kern w:val="0"/>
          <w:sz w:val="28"/>
          <w:szCs w:val="28"/>
          <w:lang w:eastAsia="ru-RU"/>
        </w:rPr>
        <w:t xml:space="preserve">Э.Г. Полонский </w:t>
      </w:r>
      <w:r w:rsidRPr="002B5ABB">
        <w:rPr>
          <w:rFonts w:ascii="Times New Roman" w:eastAsia="Times New Roman" w:hAnsi="Times New Roman" w:cs="Times New Roman"/>
          <w:spacing w:val="-10"/>
          <w:kern w:val="0"/>
          <w:sz w:val="28"/>
          <w:szCs w:val="28"/>
          <w:lang w:val="uk-UA" w:eastAsia="ru-RU"/>
        </w:rPr>
        <w:t xml:space="preserve">// </w:t>
      </w:r>
      <w:r w:rsidRPr="002B5ABB">
        <w:rPr>
          <w:rFonts w:ascii="Times New Roman" w:eastAsia="Times New Roman" w:hAnsi="Times New Roman" w:cs="Times New Roman"/>
          <w:spacing w:val="-10"/>
          <w:kern w:val="0"/>
          <w:sz w:val="28"/>
          <w:szCs w:val="28"/>
          <w:lang w:eastAsia="ru-RU"/>
        </w:rPr>
        <w:t>Ученые записки ВНИИСЗ. – М.,– 1966. – Вып. 9. – С. 80-104.</w:t>
      </w:r>
    </w:p>
    <w:p w14:paraId="054689BD" w14:textId="77777777" w:rsidR="002B5ABB" w:rsidRPr="002B5ABB" w:rsidRDefault="002B5ABB" w:rsidP="007563EF">
      <w:pPr>
        <w:widowControl/>
        <w:numPr>
          <w:ilvl w:val="0"/>
          <w:numId w:val="6"/>
        </w:numPr>
        <w:tabs>
          <w:tab w:val="clear" w:pos="709"/>
          <w:tab w:val="num" w:pos="786"/>
        </w:tabs>
        <w:suppressAutoHyphens w:val="0"/>
        <w:spacing w:after="0" w:line="360" w:lineRule="auto"/>
        <w:jc w:val="left"/>
        <w:rPr>
          <w:rFonts w:ascii="Times New Roman" w:eastAsia="Times New Roman" w:hAnsi="Times New Roman" w:cs="Times New Roman"/>
          <w:spacing w:val="-10"/>
          <w:kern w:val="0"/>
          <w:sz w:val="20"/>
          <w:szCs w:val="20"/>
          <w:lang w:val="uk-UA" w:eastAsia="ru-RU"/>
        </w:rPr>
      </w:pPr>
      <w:r w:rsidRPr="002B5ABB">
        <w:rPr>
          <w:rFonts w:ascii="Times New Roman" w:eastAsia="Times New Roman" w:hAnsi="Times New Roman" w:cs="Times New Roman"/>
          <w:spacing w:val="-10"/>
          <w:kern w:val="0"/>
          <w:sz w:val="20"/>
          <w:szCs w:val="20"/>
          <w:lang w:eastAsia="ru-RU"/>
        </w:rPr>
        <w:t xml:space="preserve"> </w:t>
      </w:r>
      <w:r w:rsidRPr="002B5ABB">
        <w:rPr>
          <w:rFonts w:ascii="Times New Roman" w:eastAsia="Times New Roman" w:hAnsi="Times New Roman" w:cs="Times New Roman"/>
          <w:spacing w:val="-10"/>
          <w:kern w:val="0"/>
          <w:sz w:val="28"/>
          <w:szCs w:val="28"/>
          <w:lang w:eastAsia="ru-RU"/>
        </w:rPr>
        <w:t xml:space="preserve">Цимерман Ю.С. Правовой режим оборудования промышленного предприятия (к предстоящей разработке проекта закона о </w:t>
      </w:r>
      <w:r w:rsidRPr="002B5ABB">
        <w:rPr>
          <w:rFonts w:ascii="Times New Roman" w:eastAsia="Times New Roman" w:hAnsi="Times New Roman" w:cs="Times New Roman"/>
          <w:bCs/>
          <w:spacing w:val="-10"/>
          <w:kern w:val="0"/>
          <w:sz w:val="28"/>
          <w:szCs w:val="28"/>
          <w:lang w:eastAsia="ru-RU"/>
        </w:rPr>
        <w:t>социалистическом</w:t>
      </w:r>
      <w:r w:rsidRPr="002B5ABB">
        <w:rPr>
          <w:rFonts w:ascii="Times New Roman" w:eastAsia="Times New Roman" w:hAnsi="Times New Roman" w:cs="Times New Roman"/>
          <w:spacing w:val="-10"/>
          <w:kern w:val="0"/>
          <w:sz w:val="28"/>
          <w:szCs w:val="28"/>
          <w:lang w:eastAsia="ru-RU"/>
        </w:rPr>
        <w:t xml:space="preserve"> предприятии) / Ю.С.</w:t>
      </w:r>
      <w:r w:rsidRPr="002B5ABB">
        <w:rPr>
          <w:rFonts w:ascii="Times New Roman" w:eastAsia="Times New Roman" w:hAnsi="Times New Roman" w:cs="Times New Roman"/>
          <w:spacing w:val="-10"/>
          <w:kern w:val="0"/>
          <w:sz w:val="28"/>
          <w:szCs w:val="28"/>
          <w:lang w:val="en-US" w:eastAsia="ru-RU"/>
        </w:rPr>
        <w:t> </w:t>
      </w:r>
      <w:r w:rsidRPr="002B5ABB">
        <w:rPr>
          <w:rFonts w:ascii="Times New Roman" w:eastAsia="Times New Roman" w:hAnsi="Times New Roman" w:cs="Times New Roman"/>
          <w:spacing w:val="-10"/>
          <w:kern w:val="0"/>
          <w:sz w:val="28"/>
          <w:szCs w:val="28"/>
          <w:lang w:eastAsia="ru-RU"/>
        </w:rPr>
        <w:t xml:space="preserve">Цимерман // Советское государство и право. – 1963. – № 2. – С. 45- 54. </w:t>
      </w:r>
    </w:p>
    <w:p w14:paraId="7E1EB926" w14:textId="77777777" w:rsidR="002B5ABB" w:rsidRPr="002B5ABB" w:rsidRDefault="002B5ABB" w:rsidP="007563EF">
      <w:pPr>
        <w:widowControl/>
        <w:numPr>
          <w:ilvl w:val="0"/>
          <w:numId w:val="6"/>
        </w:numPr>
        <w:tabs>
          <w:tab w:val="clear" w:pos="709"/>
          <w:tab w:val="num" w:pos="786"/>
        </w:tabs>
        <w:suppressAutoHyphens w:val="0"/>
        <w:spacing w:after="0" w:line="360" w:lineRule="auto"/>
        <w:jc w:val="left"/>
        <w:rPr>
          <w:rFonts w:ascii="Times New Roman" w:eastAsia="Times New Roman" w:hAnsi="Times New Roman" w:cs="Times New Roman"/>
          <w:spacing w:val="-10"/>
          <w:kern w:val="0"/>
          <w:sz w:val="20"/>
          <w:szCs w:val="20"/>
          <w:lang w:val="uk-UA" w:eastAsia="ru-RU"/>
        </w:rPr>
      </w:pPr>
      <w:r w:rsidRPr="002B5ABB">
        <w:rPr>
          <w:rFonts w:ascii="Times New Roman" w:eastAsia="Times New Roman" w:hAnsi="Times New Roman" w:cs="Times New Roman"/>
          <w:spacing w:val="-10"/>
          <w:kern w:val="0"/>
          <w:sz w:val="20"/>
          <w:szCs w:val="20"/>
          <w:lang w:eastAsia="ru-RU"/>
        </w:rPr>
        <w:t xml:space="preserve"> </w:t>
      </w:r>
      <w:r w:rsidRPr="002B5ABB">
        <w:rPr>
          <w:rFonts w:ascii="Times New Roman" w:eastAsia="Times New Roman" w:hAnsi="Times New Roman" w:cs="Times New Roman"/>
          <w:spacing w:val="-10"/>
          <w:kern w:val="0"/>
          <w:sz w:val="28"/>
          <w:szCs w:val="28"/>
          <w:lang w:val="uk-UA" w:eastAsia="ru-RU"/>
        </w:rPr>
        <w:t>Щербина В.С. Господарське право України: навч. посіб.</w:t>
      </w:r>
      <w:r w:rsidRPr="002B5ABB">
        <w:rPr>
          <w:rFonts w:ascii="Times New Roman" w:eastAsia="Times New Roman" w:hAnsi="Times New Roman" w:cs="Times New Roman"/>
          <w:spacing w:val="-10"/>
          <w:kern w:val="0"/>
          <w:sz w:val="28"/>
          <w:szCs w:val="28"/>
          <w:lang w:eastAsia="ru-RU"/>
        </w:rPr>
        <w:t xml:space="preserve"> / </w:t>
      </w:r>
      <w:r w:rsidRPr="002B5ABB">
        <w:rPr>
          <w:rFonts w:ascii="Times New Roman" w:eastAsia="Times New Roman" w:hAnsi="Times New Roman" w:cs="Times New Roman"/>
          <w:spacing w:val="-10"/>
          <w:kern w:val="0"/>
          <w:sz w:val="28"/>
          <w:szCs w:val="28"/>
          <w:lang w:val="uk-UA" w:eastAsia="ru-RU"/>
        </w:rPr>
        <w:t xml:space="preserve">В.С. Щербина. </w:t>
      </w:r>
      <w:r w:rsidRPr="002B5ABB">
        <w:rPr>
          <w:rFonts w:ascii="Times New Roman" w:eastAsia="Times New Roman" w:hAnsi="Times New Roman" w:cs="Times New Roman"/>
          <w:spacing w:val="-10"/>
          <w:kern w:val="0"/>
          <w:sz w:val="28"/>
          <w:szCs w:val="28"/>
          <w:lang w:eastAsia="ru-RU"/>
        </w:rPr>
        <w:t>–</w:t>
      </w:r>
      <w:r w:rsidRPr="002B5ABB">
        <w:rPr>
          <w:rFonts w:ascii="Times New Roman" w:eastAsia="Times New Roman" w:hAnsi="Times New Roman" w:cs="Times New Roman"/>
          <w:spacing w:val="-10"/>
          <w:kern w:val="0"/>
          <w:sz w:val="28"/>
          <w:szCs w:val="28"/>
          <w:lang w:val="uk-UA" w:eastAsia="ru-RU"/>
        </w:rPr>
        <w:t xml:space="preserve"> К.: Атіка, 1999. </w:t>
      </w:r>
      <w:r w:rsidRPr="002B5ABB">
        <w:rPr>
          <w:rFonts w:ascii="Times New Roman" w:eastAsia="Times New Roman" w:hAnsi="Times New Roman" w:cs="Times New Roman"/>
          <w:spacing w:val="-10"/>
          <w:kern w:val="0"/>
          <w:sz w:val="28"/>
          <w:szCs w:val="28"/>
          <w:lang w:eastAsia="ru-RU"/>
        </w:rPr>
        <w:t>–</w:t>
      </w:r>
      <w:r w:rsidRPr="002B5ABB">
        <w:rPr>
          <w:rFonts w:ascii="Times New Roman" w:eastAsia="Times New Roman" w:hAnsi="Times New Roman" w:cs="Times New Roman"/>
          <w:spacing w:val="-10"/>
          <w:kern w:val="0"/>
          <w:sz w:val="28"/>
          <w:szCs w:val="28"/>
          <w:lang w:val="uk-UA" w:eastAsia="ru-RU"/>
        </w:rPr>
        <w:t xml:space="preserve"> 336 с.</w:t>
      </w:r>
      <w:r w:rsidRPr="002B5ABB">
        <w:rPr>
          <w:rFonts w:ascii="Times New Roman" w:eastAsia="Times New Roman" w:hAnsi="Times New Roman" w:cs="Times New Roman"/>
          <w:spacing w:val="-10"/>
          <w:kern w:val="0"/>
          <w:sz w:val="28"/>
          <w:szCs w:val="28"/>
          <w:lang w:eastAsia="ru-RU"/>
        </w:rPr>
        <w:t xml:space="preserve"> </w:t>
      </w:r>
    </w:p>
    <w:p w14:paraId="7BB1EE6C" w14:textId="77777777" w:rsidR="002B5ABB" w:rsidRPr="002B5ABB" w:rsidRDefault="002B5ABB" w:rsidP="007563EF">
      <w:pPr>
        <w:widowControl/>
        <w:numPr>
          <w:ilvl w:val="0"/>
          <w:numId w:val="6"/>
        </w:numPr>
        <w:tabs>
          <w:tab w:val="clear" w:pos="709"/>
          <w:tab w:val="num" w:pos="786"/>
        </w:tabs>
        <w:suppressAutoHyphens w:val="0"/>
        <w:spacing w:after="0" w:line="360" w:lineRule="auto"/>
        <w:jc w:val="left"/>
        <w:rPr>
          <w:rFonts w:ascii="Times New Roman" w:eastAsia="Times New Roman" w:hAnsi="Times New Roman" w:cs="Times New Roman"/>
          <w:kern w:val="0"/>
          <w:sz w:val="28"/>
          <w:szCs w:val="28"/>
          <w:lang w:val="uk-UA" w:eastAsia="ru-RU"/>
        </w:rPr>
      </w:pPr>
      <w:r w:rsidRPr="002B5ABB">
        <w:rPr>
          <w:rFonts w:ascii="Times New Roman" w:eastAsia="Times New Roman" w:hAnsi="Times New Roman" w:cs="Times New Roman"/>
          <w:spacing w:val="-10"/>
          <w:kern w:val="0"/>
          <w:sz w:val="28"/>
          <w:szCs w:val="28"/>
          <w:lang w:eastAsia="ru-RU"/>
        </w:rPr>
        <w:t xml:space="preserve">Михайлин С.З. Правовой режим централизованных фондов и резервов денежных средств министерства: автореф…дис. канд. юрид. наук: сп. – Харьков, 1970. – 21 </w:t>
      </w:r>
      <w:r w:rsidRPr="002B5ABB">
        <w:rPr>
          <w:rFonts w:ascii="Times New Roman" w:eastAsia="Times New Roman" w:hAnsi="Times New Roman" w:cs="Times New Roman"/>
          <w:spacing w:val="-10"/>
          <w:kern w:val="0"/>
          <w:sz w:val="28"/>
          <w:szCs w:val="28"/>
          <w:lang w:val="en-US" w:eastAsia="ru-RU"/>
        </w:rPr>
        <w:t>c</w:t>
      </w:r>
      <w:r w:rsidRPr="002B5ABB">
        <w:rPr>
          <w:rFonts w:ascii="Times New Roman" w:eastAsia="Times New Roman" w:hAnsi="Times New Roman" w:cs="Times New Roman"/>
          <w:spacing w:val="-10"/>
          <w:kern w:val="0"/>
          <w:sz w:val="28"/>
          <w:szCs w:val="28"/>
          <w:lang w:eastAsia="ru-RU"/>
        </w:rPr>
        <w:t xml:space="preserve">.  </w:t>
      </w:r>
    </w:p>
    <w:p w14:paraId="74149CBE" w14:textId="77777777" w:rsidR="002B5ABB" w:rsidRPr="002B5ABB" w:rsidRDefault="002B5ABB" w:rsidP="007563EF">
      <w:pPr>
        <w:widowControl/>
        <w:numPr>
          <w:ilvl w:val="0"/>
          <w:numId w:val="6"/>
        </w:numPr>
        <w:tabs>
          <w:tab w:val="clear" w:pos="709"/>
          <w:tab w:val="num" w:pos="786"/>
        </w:tabs>
        <w:suppressAutoHyphens w:val="0"/>
        <w:spacing w:after="0" w:line="360" w:lineRule="auto"/>
        <w:jc w:val="left"/>
        <w:rPr>
          <w:rFonts w:ascii="Times New Roman" w:eastAsia="Times New Roman" w:hAnsi="Times New Roman" w:cs="Times New Roman"/>
          <w:spacing w:val="-10"/>
          <w:kern w:val="0"/>
          <w:sz w:val="20"/>
          <w:szCs w:val="20"/>
          <w:lang w:val="uk-UA" w:eastAsia="ru-RU"/>
        </w:rPr>
      </w:pPr>
      <w:r w:rsidRPr="002B5ABB">
        <w:rPr>
          <w:rFonts w:ascii="Times New Roman" w:eastAsia="Times New Roman" w:hAnsi="Times New Roman" w:cs="Times New Roman"/>
          <w:spacing w:val="-10"/>
          <w:kern w:val="0"/>
          <w:sz w:val="28"/>
          <w:szCs w:val="28"/>
          <w:lang w:eastAsia="ru-RU"/>
        </w:rPr>
        <w:lastRenderedPageBreak/>
        <w:t>Ершова И.В. Имущество и финансы предприятия. Правовое регулирование</w:t>
      </w:r>
      <w:r w:rsidRPr="002B5ABB">
        <w:rPr>
          <w:rFonts w:ascii="Times New Roman" w:eastAsia="Times New Roman" w:hAnsi="Times New Roman" w:cs="Times New Roman"/>
          <w:spacing w:val="-10"/>
          <w:kern w:val="0"/>
          <w:sz w:val="28"/>
          <w:szCs w:val="28"/>
          <w:lang w:val="uk-UA" w:eastAsia="ru-RU"/>
        </w:rPr>
        <w:t xml:space="preserve"> / </w:t>
      </w:r>
      <w:r w:rsidRPr="002B5ABB">
        <w:rPr>
          <w:rFonts w:ascii="Times New Roman" w:eastAsia="Times New Roman" w:hAnsi="Times New Roman" w:cs="Times New Roman"/>
          <w:spacing w:val="-10"/>
          <w:kern w:val="0"/>
          <w:sz w:val="28"/>
          <w:szCs w:val="28"/>
          <w:lang w:eastAsia="ru-RU"/>
        </w:rPr>
        <w:t>И.В. Ершова</w:t>
      </w:r>
      <w:r w:rsidRPr="002B5ABB">
        <w:rPr>
          <w:rFonts w:ascii="Times New Roman" w:eastAsia="Times New Roman" w:hAnsi="Times New Roman" w:cs="Times New Roman"/>
          <w:spacing w:val="-10"/>
          <w:kern w:val="0"/>
          <w:sz w:val="28"/>
          <w:szCs w:val="28"/>
          <w:lang w:val="uk-UA" w:eastAsia="ru-RU"/>
        </w:rPr>
        <w:t xml:space="preserve">. </w:t>
      </w:r>
      <w:r w:rsidRPr="002B5ABB">
        <w:rPr>
          <w:rFonts w:ascii="Times New Roman" w:eastAsia="Times New Roman" w:hAnsi="Times New Roman" w:cs="Times New Roman"/>
          <w:spacing w:val="-10"/>
          <w:kern w:val="0"/>
          <w:sz w:val="28"/>
          <w:szCs w:val="28"/>
          <w:lang w:eastAsia="ru-RU"/>
        </w:rPr>
        <w:t>– М.: Юрист, 1999. – 397 с.</w:t>
      </w:r>
      <w:r w:rsidRPr="002B5ABB">
        <w:rPr>
          <w:rFonts w:ascii="Times New Roman" w:eastAsia="Times New Roman" w:hAnsi="Times New Roman" w:cs="Times New Roman"/>
          <w:spacing w:val="-10"/>
          <w:kern w:val="0"/>
          <w:sz w:val="20"/>
          <w:szCs w:val="20"/>
          <w:lang w:eastAsia="ru-RU"/>
        </w:rPr>
        <w:t xml:space="preserve"> </w:t>
      </w:r>
    </w:p>
    <w:p w14:paraId="55CE1A6F" w14:textId="77777777" w:rsidR="002B5ABB" w:rsidRPr="002B5ABB" w:rsidRDefault="002B5ABB" w:rsidP="007563EF">
      <w:pPr>
        <w:widowControl/>
        <w:numPr>
          <w:ilvl w:val="0"/>
          <w:numId w:val="6"/>
        </w:numPr>
        <w:tabs>
          <w:tab w:val="clear" w:pos="709"/>
          <w:tab w:val="num" w:pos="786"/>
        </w:tabs>
        <w:suppressAutoHyphens w:val="0"/>
        <w:spacing w:after="0" w:line="360" w:lineRule="auto"/>
        <w:jc w:val="left"/>
        <w:rPr>
          <w:rFonts w:ascii="Times New Roman" w:eastAsia="Times New Roman" w:hAnsi="Times New Roman" w:cs="Times New Roman"/>
          <w:spacing w:val="-10"/>
          <w:kern w:val="0"/>
          <w:sz w:val="28"/>
          <w:szCs w:val="28"/>
          <w:lang w:val="uk-UA" w:eastAsia="ru-RU"/>
        </w:rPr>
      </w:pPr>
      <w:r w:rsidRPr="002B5ABB">
        <w:rPr>
          <w:rFonts w:ascii="Times New Roman" w:eastAsia="Times New Roman" w:hAnsi="Times New Roman" w:cs="Times New Roman"/>
          <w:spacing w:val="-10"/>
          <w:kern w:val="0"/>
          <w:sz w:val="28"/>
          <w:szCs w:val="28"/>
          <w:lang w:val="uk-UA" w:eastAsia="ru-RU"/>
        </w:rPr>
        <w:t xml:space="preserve">Заменгоф </w:t>
      </w:r>
      <w:r w:rsidRPr="002B5ABB">
        <w:rPr>
          <w:rFonts w:ascii="Times New Roman" w:eastAsia="Times New Roman" w:hAnsi="Times New Roman" w:cs="Times New Roman"/>
          <w:spacing w:val="-10"/>
          <w:kern w:val="0"/>
          <w:sz w:val="28"/>
          <w:szCs w:val="28"/>
          <w:lang w:eastAsia="ru-RU"/>
        </w:rPr>
        <w:t>З.М. Правовой режим имущества хозяйственных органов</w:t>
      </w:r>
      <w:r w:rsidRPr="002B5ABB">
        <w:rPr>
          <w:rFonts w:ascii="Times New Roman" w:eastAsia="Times New Roman" w:hAnsi="Times New Roman" w:cs="Times New Roman"/>
          <w:spacing w:val="-10"/>
          <w:kern w:val="0"/>
          <w:sz w:val="28"/>
          <w:szCs w:val="28"/>
          <w:lang w:val="uk-UA" w:eastAsia="ru-RU"/>
        </w:rPr>
        <w:t xml:space="preserve"> / </w:t>
      </w:r>
      <w:r w:rsidRPr="002B5ABB">
        <w:rPr>
          <w:rFonts w:ascii="Times New Roman" w:eastAsia="Times New Roman" w:hAnsi="Times New Roman" w:cs="Times New Roman"/>
          <w:spacing w:val="-10"/>
          <w:kern w:val="0"/>
          <w:sz w:val="28"/>
          <w:szCs w:val="28"/>
          <w:lang w:eastAsia="ru-RU"/>
        </w:rPr>
        <w:t>З.М. </w:t>
      </w:r>
      <w:r w:rsidRPr="002B5ABB">
        <w:rPr>
          <w:rFonts w:ascii="Times New Roman" w:eastAsia="Times New Roman" w:hAnsi="Times New Roman" w:cs="Times New Roman"/>
          <w:spacing w:val="-10"/>
          <w:kern w:val="0"/>
          <w:sz w:val="28"/>
          <w:szCs w:val="28"/>
          <w:lang w:val="uk-UA" w:eastAsia="ru-RU"/>
        </w:rPr>
        <w:t xml:space="preserve">Заменгоф. </w:t>
      </w:r>
      <w:r w:rsidRPr="002B5ABB">
        <w:rPr>
          <w:rFonts w:ascii="Times New Roman" w:eastAsia="Times New Roman" w:hAnsi="Times New Roman" w:cs="Times New Roman"/>
          <w:spacing w:val="-10"/>
          <w:kern w:val="0"/>
          <w:sz w:val="28"/>
          <w:szCs w:val="28"/>
          <w:lang w:eastAsia="ru-RU"/>
        </w:rPr>
        <w:t>– М.: Юрид. лит., 1972. –</w:t>
      </w:r>
      <w:r w:rsidRPr="002B5ABB">
        <w:rPr>
          <w:rFonts w:ascii="Times New Roman" w:eastAsia="Times New Roman" w:hAnsi="Times New Roman" w:cs="Times New Roman"/>
          <w:spacing w:val="-10"/>
          <w:kern w:val="0"/>
          <w:sz w:val="28"/>
          <w:szCs w:val="28"/>
          <w:lang w:val="uk-UA" w:eastAsia="ru-RU"/>
        </w:rPr>
        <w:t xml:space="preserve"> </w:t>
      </w:r>
      <w:r w:rsidRPr="002B5ABB">
        <w:rPr>
          <w:rFonts w:ascii="Times New Roman" w:eastAsia="Times New Roman" w:hAnsi="Times New Roman" w:cs="Times New Roman"/>
          <w:spacing w:val="-10"/>
          <w:kern w:val="0"/>
          <w:sz w:val="28"/>
          <w:szCs w:val="28"/>
          <w:highlight w:val="yellow"/>
          <w:lang w:val="uk-UA" w:eastAsia="ru-RU"/>
        </w:rPr>
        <w:t xml:space="preserve">184 </w:t>
      </w:r>
      <w:r w:rsidRPr="002B5ABB">
        <w:rPr>
          <w:rFonts w:ascii="Times New Roman" w:eastAsia="Times New Roman" w:hAnsi="Times New Roman" w:cs="Times New Roman"/>
          <w:spacing w:val="-10"/>
          <w:kern w:val="0"/>
          <w:sz w:val="28"/>
          <w:szCs w:val="28"/>
          <w:highlight w:val="yellow"/>
          <w:lang w:eastAsia="ru-RU"/>
        </w:rPr>
        <w:t>с.</w:t>
      </w:r>
      <w:r w:rsidRPr="002B5ABB">
        <w:rPr>
          <w:rFonts w:ascii="Times New Roman" w:eastAsia="Times New Roman" w:hAnsi="Times New Roman" w:cs="Times New Roman"/>
          <w:spacing w:val="-10"/>
          <w:kern w:val="0"/>
          <w:sz w:val="28"/>
          <w:szCs w:val="28"/>
          <w:lang w:eastAsia="ru-RU"/>
        </w:rPr>
        <w:t xml:space="preserve"> </w:t>
      </w:r>
    </w:p>
    <w:p w14:paraId="5ED90670" w14:textId="77777777" w:rsidR="002B5ABB" w:rsidRPr="002B5ABB" w:rsidRDefault="002B5ABB" w:rsidP="007563EF">
      <w:pPr>
        <w:widowControl/>
        <w:numPr>
          <w:ilvl w:val="0"/>
          <w:numId w:val="6"/>
        </w:numPr>
        <w:tabs>
          <w:tab w:val="clear" w:pos="709"/>
          <w:tab w:val="num" w:pos="786"/>
        </w:tabs>
        <w:suppressAutoHyphens w:val="0"/>
        <w:spacing w:after="0" w:line="360" w:lineRule="auto"/>
        <w:jc w:val="left"/>
        <w:rPr>
          <w:rFonts w:ascii="Times New Roman" w:eastAsia="Times New Roman" w:hAnsi="Times New Roman" w:cs="Times New Roman"/>
          <w:spacing w:val="-10"/>
          <w:kern w:val="0"/>
          <w:sz w:val="28"/>
          <w:szCs w:val="28"/>
          <w:lang w:val="uk-UA" w:eastAsia="ru-RU"/>
        </w:rPr>
      </w:pPr>
      <w:r w:rsidRPr="002B5ABB">
        <w:rPr>
          <w:rFonts w:ascii="Times New Roman" w:eastAsia="Times New Roman" w:hAnsi="Times New Roman" w:cs="Times New Roman"/>
          <w:spacing w:val="-10"/>
          <w:kern w:val="0"/>
          <w:sz w:val="28"/>
          <w:szCs w:val="28"/>
          <w:lang w:eastAsia="ru-RU"/>
        </w:rPr>
        <w:t>Заменгоф З.М. Правовой режим материальных и финансовых ресурсов в хозяйственных системах</w:t>
      </w:r>
      <w:r w:rsidRPr="002B5ABB">
        <w:rPr>
          <w:rFonts w:ascii="Times New Roman" w:eastAsia="Times New Roman" w:hAnsi="Times New Roman" w:cs="Times New Roman"/>
          <w:spacing w:val="-10"/>
          <w:kern w:val="0"/>
          <w:sz w:val="28"/>
          <w:szCs w:val="28"/>
          <w:lang w:val="uk-UA" w:eastAsia="ru-RU"/>
        </w:rPr>
        <w:t xml:space="preserve"> / </w:t>
      </w:r>
      <w:r w:rsidRPr="002B5ABB">
        <w:rPr>
          <w:rFonts w:ascii="Times New Roman" w:eastAsia="Times New Roman" w:hAnsi="Times New Roman" w:cs="Times New Roman"/>
          <w:spacing w:val="-10"/>
          <w:kern w:val="0"/>
          <w:sz w:val="28"/>
          <w:szCs w:val="28"/>
          <w:lang w:eastAsia="ru-RU"/>
        </w:rPr>
        <w:t xml:space="preserve">З.М. </w:t>
      </w:r>
      <w:r w:rsidRPr="002B5ABB">
        <w:rPr>
          <w:rFonts w:ascii="Times New Roman" w:eastAsia="Times New Roman" w:hAnsi="Times New Roman" w:cs="Times New Roman"/>
          <w:spacing w:val="-10"/>
          <w:kern w:val="0"/>
          <w:sz w:val="28"/>
          <w:szCs w:val="28"/>
          <w:lang w:val="uk-UA" w:eastAsia="ru-RU"/>
        </w:rPr>
        <w:t>Заменгоф</w:t>
      </w:r>
      <w:r w:rsidRPr="002B5ABB">
        <w:rPr>
          <w:rFonts w:ascii="Times New Roman" w:eastAsia="Times New Roman" w:hAnsi="Times New Roman" w:cs="Times New Roman"/>
          <w:spacing w:val="-10"/>
          <w:kern w:val="0"/>
          <w:sz w:val="28"/>
          <w:szCs w:val="28"/>
          <w:lang w:eastAsia="ru-RU"/>
        </w:rPr>
        <w:t xml:space="preserve"> – М.: Наука, 1987. – </w:t>
      </w:r>
      <w:r w:rsidRPr="002B5ABB">
        <w:rPr>
          <w:rFonts w:ascii="Times New Roman" w:eastAsia="Times New Roman" w:hAnsi="Times New Roman" w:cs="Times New Roman"/>
          <w:spacing w:val="-10"/>
          <w:kern w:val="0"/>
          <w:sz w:val="28"/>
          <w:szCs w:val="28"/>
          <w:highlight w:val="yellow"/>
          <w:lang w:eastAsia="ru-RU"/>
        </w:rPr>
        <w:t>183 с.</w:t>
      </w:r>
      <w:r w:rsidRPr="002B5ABB">
        <w:rPr>
          <w:rFonts w:ascii="Times New Roman" w:eastAsia="Times New Roman" w:hAnsi="Times New Roman" w:cs="Times New Roman"/>
          <w:spacing w:val="-10"/>
          <w:kern w:val="0"/>
          <w:sz w:val="28"/>
          <w:szCs w:val="28"/>
          <w:lang w:eastAsia="ru-RU"/>
        </w:rPr>
        <w:t xml:space="preserve"> </w:t>
      </w:r>
    </w:p>
    <w:p w14:paraId="46D8E907" w14:textId="77777777" w:rsidR="002B5ABB" w:rsidRPr="002B5ABB" w:rsidRDefault="002B5ABB" w:rsidP="007563EF">
      <w:pPr>
        <w:widowControl/>
        <w:numPr>
          <w:ilvl w:val="0"/>
          <w:numId w:val="6"/>
        </w:numPr>
        <w:tabs>
          <w:tab w:val="clear" w:pos="709"/>
        </w:tabs>
        <w:suppressAutoHyphens w:val="0"/>
        <w:spacing w:after="0" w:line="360" w:lineRule="auto"/>
        <w:ind w:left="538" w:hanging="357"/>
        <w:jc w:val="left"/>
        <w:rPr>
          <w:rFonts w:ascii="Times New Roman" w:eastAsia="Times New Roman" w:hAnsi="Times New Roman" w:cs="Times New Roman"/>
          <w:b/>
          <w:kern w:val="0"/>
          <w:sz w:val="28"/>
          <w:szCs w:val="28"/>
          <w:lang w:val="uk-UA" w:eastAsia="ru-RU"/>
        </w:rPr>
      </w:pPr>
      <w:r w:rsidRPr="002B5ABB">
        <w:rPr>
          <w:rFonts w:ascii="Times New Roman" w:eastAsia="Times New Roman" w:hAnsi="Times New Roman" w:cs="Times New Roman"/>
          <w:kern w:val="0"/>
          <w:sz w:val="28"/>
          <w:szCs w:val="28"/>
          <w:lang w:val="uk-UA" w:eastAsia="ru-RU"/>
        </w:rPr>
        <w:t xml:space="preserve">Бардашевич Н.О. </w:t>
      </w:r>
      <w:r w:rsidRPr="002B5ABB">
        <w:rPr>
          <w:rFonts w:ascii="Times New Roman" w:eastAsia="Times New Roman" w:hAnsi="Times New Roman" w:cs="Times New Roman"/>
          <w:kern w:val="0"/>
          <w:sz w:val="28"/>
          <w:szCs w:val="24"/>
          <w:lang w:val="uk-UA" w:eastAsia="uk-UA"/>
        </w:rPr>
        <w:t xml:space="preserve">Питання правового режиму майна релігійних організацій / </w:t>
      </w:r>
      <w:r w:rsidRPr="002B5ABB">
        <w:rPr>
          <w:rFonts w:ascii="Times New Roman" w:eastAsia="Times New Roman" w:hAnsi="Times New Roman" w:cs="Times New Roman"/>
          <w:kern w:val="0"/>
          <w:sz w:val="28"/>
          <w:szCs w:val="28"/>
          <w:lang w:val="uk-UA" w:eastAsia="ru-RU"/>
        </w:rPr>
        <w:t xml:space="preserve">Н.О. Бардашевич // Вісник Луганського інституту внутрішніх справ. – 2009. – № 2. – С. 235-241. </w:t>
      </w:r>
    </w:p>
    <w:p w14:paraId="0A70926E" w14:textId="77777777" w:rsidR="002B5ABB" w:rsidRPr="002B5ABB" w:rsidRDefault="002B5ABB" w:rsidP="007563EF">
      <w:pPr>
        <w:widowControl/>
        <w:numPr>
          <w:ilvl w:val="0"/>
          <w:numId w:val="6"/>
        </w:numPr>
        <w:tabs>
          <w:tab w:val="clear" w:pos="709"/>
          <w:tab w:val="num" w:pos="786"/>
        </w:tabs>
        <w:suppressAutoHyphens w:val="0"/>
        <w:spacing w:after="0" w:line="360" w:lineRule="auto"/>
        <w:jc w:val="left"/>
        <w:rPr>
          <w:rFonts w:ascii="Times New Roman" w:eastAsia="Times New Roman" w:hAnsi="Times New Roman" w:cs="Times New Roman"/>
          <w:spacing w:val="-10"/>
          <w:kern w:val="0"/>
          <w:sz w:val="28"/>
          <w:szCs w:val="28"/>
          <w:lang w:val="uk-UA" w:eastAsia="ru-RU"/>
        </w:rPr>
      </w:pPr>
      <w:r w:rsidRPr="002B5ABB">
        <w:rPr>
          <w:rFonts w:ascii="Times New Roman" w:eastAsia="Times New Roman" w:hAnsi="Times New Roman" w:cs="Times New Roman"/>
          <w:spacing w:val="-10"/>
          <w:kern w:val="0"/>
          <w:sz w:val="28"/>
          <w:szCs w:val="28"/>
          <w:lang w:eastAsia="ru-RU"/>
        </w:rPr>
        <w:t>Настольная книга председателя приходского совета / под общ. ред. М.В.</w:t>
      </w:r>
      <w:r w:rsidRPr="002B5ABB">
        <w:rPr>
          <w:rFonts w:ascii="Times New Roman" w:eastAsia="Times New Roman" w:hAnsi="Times New Roman" w:cs="Times New Roman"/>
          <w:spacing w:val="-10"/>
          <w:kern w:val="0"/>
          <w:sz w:val="28"/>
          <w:szCs w:val="28"/>
          <w:lang w:val="en-US" w:eastAsia="ru-RU"/>
        </w:rPr>
        <w:t> </w:t>
      </w:r>
      <w:r w:rsidRPr="002B5ABB">
        <w:rPr>
          <w:rFonts w:ascii="Times New Roman" w:eastAsia="Times New Roman" w:hAnsi="Times New Roman" w:cs="Times New Roman"/>
          <w:spacing w:val="-10"/>
          <w:kern w:val="0"/>
          <w:sz w:val="28"/>
          <w:szCs w:val="28"/>
          <w:lang w:eastAsia="ru-RU"/>
        </w:rPr>
        <w:t>Ильичева. – М.: Моск. православное юрид. агентство, «Русский хронографъ», 1994. – 214 с.</w:t>
      </w:r>
    </w:p>
    <w:p w14:paraId="1BAE341F" w14:textId="77777777" w:rsidR="002B5ABB" w:rsidRPr="002B5ABB" w:rsidRDefault="002B5ABB" w:rsidP="007563EF">
      <w:pPr>
        <w:widowControl/>
        <w:numPr>
          <w:ilvl w:val="0"/>
          <w:numId w:val="6"/>
        </w:numPr>
        <w:tabs>
          <w:tab w:val="clear" w:pos="709"/>
          <w:tab w:val="num" w:pos="786"/>
        </w:tabs>
        <w:suppressAutoHyphens w:val="0"/>
        <w:spacing w:after="0" w:line="360" w:lineRule="auto"/>
        <w:jc w:val="left"/>
        <w:rPr>
          <w:rFonts w:ascii="Times New Roman" w:eastAsia="Times New Roman" w:hAnsi="Times New Roman" w:cs="Times New Roman"/>
          <w:spacing w:val="-10"/>
          <w:kern w:val="0"/>
          <w:sz w:val="28"/>
          <w:szCs w:val="28"/>
          <w:lang w:val="uk-UA" w:eastAsia="ru-RU"/>
        </w:rPr>
      </w:pPr>
      <w:r w:rsidRPr="002B5ABB">
        <w:rPr>
          <w:rFonts w:ascii="Times New Roman" w:eastAsia="Times New Roman" w:hAnsi="Times New Roman" w:cs="Times New Roman"/>
          <w:spacing w:val="-10"/>
          <w:kern w:val="0"/>
          <w:sz w:val="28"/>
          <w:szCs w:val="28"/>
          <w:lang w:val="uk-UA" w:eastAsia="ru-RU"/>
        </w:rPr>
        <w:t xml:space="preserve"> Глаголев А. Возрождение церковного хозяйства в России / А. Глаголев // Вопросы экономики. </w:t>
      </w:r>
      <w:r w:rsidRPr="002B5ABB">
        <w:rPr>
          <w:rFonts w:ascii="Times New Roman" w:eastAsia="Times New Roman" w:hAnsi="Times New Roman" w:cs="Times New Roman"/>
          <w:spacing w:val="-10"/>
          <w:kern w:val="0"/>
          <w:sz w:val="28"/>
          <w:szCs w:val="28"/>
          <w:lang w:eastAsia="ru-RU"/>
        </w:rPr>
        <w:t xml:space="preserve">– </w:t>
      </w:r>
      <w:r w:rsidRPr="002B5ABB">
        <w:rPr>
          <w:rFonts w:ascii="Times New Roman" w:eastAsia="Times New Roman" w:hAnsi="Times New Roman" w:cs="Times New Roman"/>
          <w:spacing w:val="-10"/>
          <w:kern w:val="0"/>
          <w:sz w:val="28"/>
          <w:szCs w:val="28"/>
          <w:lang w:val="uk-UA" w:eastAsia="ru-RU"/>
        </w:rPr>
        <w:t xml:space="preserve">1994. </w:t>
      </w:r>
      <w:r w:rsidRPr="002B5ABB">
        <w:rPr>
          <w:rFonts w:ascii="Times New Roman" w:eastAsia="Times New Roman" w:hAnsi="Times New Roman" w:cs="Times New Roman"/>
          <w:spacing w:val="-10"/>
          <w:kern w:val="0"/>
          <w:sz w:val="28"/>
          <w:szCs w:val="28"/>
          <w:lang w:eastAsia="ru-RU"/>
        </w:rPr>
        <w:t>–</w:t>
      </w:r>
      <w:r w:rsidRPr="002B5ABB">
        <w:rPr>
          <w:rFonts w:ascii="Times New Roman" w:eastAsia="Times New Roman" w:hAnsi="Times New Roman" w:cs="Times New Roman"/>
          <w:spacing w:val="-10"/>
          <w:kern w:val="0"/>
          <w:sz w:val="28"/>
          <w:szCs w:val="28"/>
          <w:lang w:val="uk-UA" w:eastAsia="ru-RU"/>
        </w:rPr>
        <w:t xml:space="preserve"> № 9. </w:t>
      </w:r>
      <w:r w:rsidRPr="002B5ABB">
        <w:rPr>
          <w:rFonts w:ascii="Times New Roman" w:eastAsia="Times New Roman" w:hAnsi="Times New Roman" w:cs="Times New Roman"/>
          <w:spacing w:val="-10"/>
          <w:kern w:val="0"/>
          <w:sz w:val="28"/>
          <w:szCs w:val="28"/>
          <w:lang w:eastAsia="ru-RU"/>
        </w:rPr>
        <w:t>– С. 113-122.</w:t>
      </w:r>
    </w:p>
    <w:p w14:paraId="0512388C" w14:textId="77777777" w:rsidR="002B5ABB" w:rsidRPr="002B5ABB" w:rsidRDefault="002B5ABB" w:rsidP="007563EF">
      <w:pPr>
        <w:widowControl/>
        <w:numPr>
          <w:ilvl w:val="0"/>
          <w:numId w:val="6"/>
        </w:numPr>
        <w:tabs>
          <w:tab w:val="clear" w:pos="709"/>
          <w:tab w:val="num" w:pos="786"/>
        </w:tabs>
        <w:suppressAutoHyphens w:val="0"/>
        <w:spacing w:after="0" w:line="360" w:lineRule="auto"/>
        <w:jc w:val="left"/>
        <w:rPr>
          <w:rFonts w:ascii="Times New Roman" w:eastAsia="Times New Roman" w:hAnsi="Times New Roman" w:cs="Times New Roman"/>
          <w:spacing w:val="-10"/>
          <w:kern w:val="0"/>
          <w:sz w:val="28"/>
          <w:szCs w:val="28"/>
          <w:highlight w:val="cyan"/>
          <w:lang w:val="uk-UA" w:eastAsia="ru-RU"/>
        </w:rPr>
      </w:pPr>
      <w:r w:rsidRPr="002B5ABB">
        <w:rPr>
          <w:rFonts w:ascii="Times New Roman" w:eastAsia="Times New Roman" w:hAnsi="Times New Roman" w:cs="Times New Roman"/>
          <w:spacing w:val="-10"/>
          <w:kern w:val="0"/>
          <w:sz w:val="28"/>
          <w:szCs w:val="28"/>
          <w:lang w:eastAsia="ru-RU"/>
        </w:rPr>
        <w:t xml:space="preserve"> </w:t>
      </w:r>
      <w:r w:rsidRPr="002B5ABB">
        <w:rPr>
          <w:rFonts w:ascii="Times New Roman" w:eastAsia="Times New Roman" w:hAnsi="Times New Roman" w:cs="Times New Roman"/>
          <w:spacing w:val="-10"/>
          <w:kern w:val="0"/>
          <w:sz w:val="28"/>
          <w:szCs w:val="28"/>
          <w:highlight w:val="cyan"/>
          <w:lang w:eastAsia="ru-RU"/>
        </w:rPr>
        <w:t>Скловский К.И. Собственность в гражданском праве: учеб.-практ. пособие</w:t>
      </w:r>
      <w:r w:rsidRPr="002B5ABB">
        <w:rPr>
          <w:rFonts w:ascii="Times New Roman" w:eastAsia="Times New Roman" w:hAnsi="Times New Roman" w:cs="Times New Roman"/>
          <w:spacing w:val="-10"/>
          <w:kern w:val="0"/>
          <w:sz w:val="28"/>
          <w:szCs w:val="28"/>
          <w:highlight w:val="cyan"/>
          <w:lang w:val="uk-UA" w:eastAsia="ru-RU"/>
        </w:rPr>
        <w:t xml:space="preserve"> </w:t>
      </w:r>
      <w:r w:rsidRPr="002B5ABB">
        <w:rPr>
          <w:rFonts w:ascii="Times New Roman" w:eastAsia="Times New Roman" w:hAnsi="Times New Roman" w:cs="Times New Roman"/>
          <w:spacing w:val="-10"/>
          <w:kern w:val="0"/>
          <w:sz w:val="28"/>
          <w:szCs w:val="28"/>
          <w:highlight w:val="cyan"/>
          <w:lang w:eastAsia="ru-RU"/>
        </w:rPr>
        <w:t>/ К.И.</w:t>
      </w:r>
      <w:r w:rsidRPr="002B5ABB">
        <w:rPr>
          <w:rFonts w:ascii="Times New Roman" w:eastAsia="Times New Roman" w:hAnsi="Times New Roman" w:cs="Times New Roman"/>
          <w:spacing w:val="-10"/>
          <w:kern w:val="0"/>
          <w:sz w:val="28"/>
          <w:szCs w:val="28"/>
          <w:highlight w:val="cyan"/>
          <w:lang w:val="en-US" w:eastAsia="ru-RU"/>
        </w:rPr>
        <w:t> </w:t>
      </w:r>
      <w:r w:rsidRPr="002B5ABB">
        <w:rPr>
          <w:rFonts w:ascii="Times New Roman" w:eastAsia="Times New Roman" w:hAnsi="Times New Roman" w:cs="Times New Roman"/>
          <w:spacing w:val="-10"/>
          <w:kern w:val="0"/>
          <w:sz w:val="28"/>
          <w:szCs w:val="28"/>
          <w:highlight w:val="cyan"/>
          <w:lang w:eastAsia="ru-RU"/>
        </w:rPr>
        <w:t>Скловский.</w:t>
      </w:r>
      <w:r w:rsidRPr="002B5ABB">
        <w:rPr>
          <w:rFonts w:ascii="Times New Roman" w:eastAsia="Times New Roman" w:hAnsi="Times New Roman" w:cs="Times New Roman"/>
          <w:spacing w:val="-10"/>
          <w:kern w:val="0"/>
          <w:sz w:val="28"/>
          <w:szCs w:val="28"/>
          <w:highlight w:val="cyan"/>
          <w:lang w:val="uk-UA" w:eastAsia="ru-RU"/>
        </w:rPr>
        <w:t xml:space="preserve"> </w:t>
      </w:r>
      <w:r w:rsidRPr="002B5ABB">
        <w:rPr>
          <w:rFonts w:ascii="Times New Roman" w:eastAsia="Times New Roman" w:hAnsi="Times New Roman" w:cs="Times New Roman"/>
          <w:spacing w:val="-10"/>
          <w:kern w:val="0"/>
          <w:sz w:val="28"/>
          <w:szCs w:val="28"/>
          <w:highlight w:val="cyan"/>
          <w:lang w:eastAsia="ru-RU"/>
        </w:rPr>
        <w:t xml:space="preserve">– М.: Дело, 2000. – 512 с. </w:t>
      </w:r>
    </w:p>
    <w:p w14:paraId="270FF793" w14:textId="77777777" w:rsidR="002B5ABB" w:rsidRPr="002B5ABB" w:rsidRDefault="002B5ABB" w:rsidP="007563EF">
      <w:pPr>
        <w:widowControl/>
        <w:numPr>
          <w:ilvl w:val="0"/>
          <w:numId w:val="6"/>
        </w:numPr>
        <w:tabs>
          <w:tab w:val="clear" w:pos="709"/>
          <w:tab w:val="num" w:pos="786"/>
        </w:tabs>
        <w:suppressAutoHyphens w:val="0"/>
        <w:spacing w:after="0" w:line="360" w:lineRule="auto"/>
        <w:jc w:val="left"/>
        <w:rPr>
          <w:rFonts w:ascii="Times New Roman" w:eastAsia="Times New Roman" w:hAnsi="Times New Roman" w:cs="Times New Roman"/>
          <w:spacing w:val="-10"/>
          <w:kern w:val="0"/>
          <w:sz w:val="28"/>
          <w:szCs w:val="28"/>
          <w:lang w:val="uk-UA" w:eastAsia="ru-RU"/>
        </w:rPr>
      </w:pPr>
      <w:r w:rsidRPr="002B5ABB">
        <w:rPr>
          <w:rFonts w:ascii="Times New Roman" w:eastAsia="Times New Roman" w:hAnsi="Times New Roman" w:cs="Times New Roman"/>
          <w:spacing w:val="-10"/>
          <w:kern w:val="0"/>
          <w:sz w:val="28"/>
          <w:szCs w:val="28"/>
          <w:lang w:eastAsia="ru-RU"/>
        </w:rPr>
        <w:t xml:space="preserve">Хахулин В.В. Предприятия и их виды </w:t>
      </w:r>
      <w:r w:rsidRPr="002B5ABB">
        <w:rPr>
          <w:rFonts w:ascii="Times New Roman" w:eastAsia="Times New Roman" w:hAnsi="Times New Roman" w:cs="Times New Roman"/>
          <w:kern w:val="0"/>
          <w:sz w:val="28"/>
          <w:szCs w:val="28"/>
          <w:lang w:eastAsia="ru-RU"/>
        </w:rPr>
        <w:t xml:space="preserve">/ </w:t>
      </w:r>
      <w:r w:rsidRPr="002B5ABB">
        <w:rPr>
          <w:rFonts w:ascii="Times New Roman" w:eastAsia="Times New Roman" w:hAnsi="Times New Roman" w:cs="Times New Roman"/>
          <w:kern w:val="0"/>
          <w:sz w:val="28"/>
          <w:szCs w:val="28"/>
          <w:lang w:val="uk-UA" w:eastAsia="ru-RU"/>
        </w:rPr>
        <w:t>Х.В. Хахулин //</w:t>
      </w:r>
      <w:r w:rsidRPr="002B5ABB">
        <w:rPr>
          <w:rFonts w:ascii="Times New Roman" w:eastAsia="Times New Roman" w:hAnsi="Times New Roman" w:cs="Times New Roman"/>
          <w:kern w:val="0"/>
          <w:sz w:val="28"/>
          <w:szCs w:val="28"/>
          <w:lang w:eastAsia="ru-RU"/>
        </w:rPr>
        <w:t xml:space="preserve"> Хозяйственное право: </w:t>
      </w:r>
      <w:r w:rsidRPr="002B5ABB">
        <w:rPr>
          <w:rFonts w:ascii="Times New Roman" w:eastAsia="Times New Roman" w:hAnsi="Times New Roman" w:cs="Times New Roman"/>
          <w:kern w:val="0"/>
          <w:sz w:val="28"/>
          <w:szCs w:val="28"/>
          <w:lang w:val="uk-UA" w:eastAsia="ru-RU"/>
        </w:rPr>
        <w:t>у</w:t>
      </w:r>
      <w:r w:rsidRPr="002B5ABB">
        <w:rPr>
          <w:rFonts w:ascii="Times New Roman" w:eastAsia="Times New Roman" w:hAnsi="Times New Roman" w:cs="Times New Roman"/>
          <w:kern w:val="0"/>
          <w:sz w:val="28"/>
          <w:szCs w:val="28"/>
          <w:lang w:eastAsia="ru-RU"/>
        </w:rPr>
        <w:t xml:space="preserve">чебник / </w:t>
      </w:r>
      <w:r w:rsidRPr="002B5ABB">
        <w:rPr>
          <w:rFonts w:ascii="Times New Roman" w:eastAsia="Times New Roman" w:hAnsi="Times New Roman" w:cs="Times New Roman"/>
          <w:kern w:val="0"/>
          <w:sz w:val="28"/>
          <w:szCs w:val="28"/>
          <w:lang w:val="uk-UA" w:eastAsia="ru-RU"/>
        </w:rPr>
        <w:t>п</w:t>
      </w:r>
      <w:r w:rsidRPr="002B5ABB">
        <w:rPr>
          <w:rFonts w:ascii="Times New Roman" w:eastAsia="Times New Roman" w:hAnsi="Times New Roman" w:cs="Times New Roman"/>
          <w:kern w:val="0"/>
          <w:sz w:val="28"/>
          <w:szCs w:val="28"/>
          <w:lang w:eastAsia="ru-RU"/>
        </w:rPr>
        <w:t>од ред. В.К.</w:t>
      </w:r>
      <w:r w:rsidRPr="002B5ABB">
        <w:rPr>
          <w:rFonts w:ascii="Times New Roman" w:eastAsia="Times New Roman" w:hAnsi="Times New Roman" w:cs="Times New Roman"/>
          <w:kern w:val="0"/>
          <w:sz w:val="28"/>
          <w:szCs w:val="28"/>
          <w:lang w:val="uk-UA" w:eastAsia="ru-RU"/>
        </w:rPr>
        <w:t xml:space="preserve"> </w:t>
      </w:r>
      <w:r w:rsidRPr="002B5ABB">
        <w:rPr>
          <w:rFonts w:ascii="Times New Roman" w:eastAsia="Times New Roman" w:hAnsi="Times New Roman" w:cs="Times New Roman"/>
          <w:kern w:val="0"/>
          <w:sz w:val="28"/>
          <w:szCs w:val="28"/>
          <w:lang w:eastAsia="ru-RU"/>
        </w:rPr>
        <w:t>Мамутова.</w:t>
      </w:r>
      <w:r w:rsidRPr="002B5ABB">
        <w:rPr>
          <w:rFonts w:ascii="Times New Roman" w:eastAsia="Times New Roman" w:hAnsi="Times New Roman" w:cs="Times New Roman"/>
          <w:kern w:val="0"/>
          <w:sz w:val="28"/>
          <w:szCs w:val="28"/>
          <w:lang w:val="uk-UA" w:eastAsia="ru-RU"/>
        </w:rPr>
        <w:t xml:space="preserve"> –</w:t>
      </w:r>
      <w:r w:rsidRPr="002B5ABB">
        <w:rPr>
          <w:rFonts w:ascii="Times New Roman" w:eastAsia="Times New Roman" w:hAnsi="Times New Roman" w:cs="Times New Roman"/>
          <w:kern w:val="0"/>
          <w:sz w:val="28"/>
          <w:szCs w:val="28"/>
          <w:lang w:eastAsia="ru-RU"/>
        </w:rPr>
        <w:t xml:space="preserve"> К.: Юринком Интер, 2002. </w:t>
      </w:r>
      <w:r w:rsidRPr="002B5ABB">
        <w:rPr>
          <w:rFonts w:ascii="Times New Roman" w:eastAsia="Times New Roman" w:hAnsi="Times New Roman" w:cs="Times New Roman"/>
          <w:kern w:val="0"/>
          <w:sz w:val="28"/>
          <w:szCs w:val="28"/>
          <w:lang w:val="uk-UA" w:eastAsia="ru-RU"/>
        </w:rPr>
        <w:t xml:space="preserve">– </w:t>
      </w:r>
      <w:r w:rsidRPr="002B5ABB">
        <w:rPr>
          <w:rFonts w:ascii="Times New Roman" w:eastAsia="Times New Roman" w:hAnsi="Times New Roman" w:cs="Times New Roman"/>
          <w:spacing w:val="-10"/>
          <w:kern w:val="0"/>
          <w:sz w:val="28"/>
          <w:szCs w:val="28"/>
          <w:lang w:eastAsia="ru-RU"/>
        </w:rPr>
        <w:t>С. 290-301.</w:t>
      </w:r>
    </w:p>
    <w:p w14:paraId="2A999C65" w14:textId="77777777" w:rsidR="002B5ABB" w:rsidRPr="002B5ABB" w:rsidRDefault="002B5ABB" w:rsidP="007563EF">
      <w:pPr>
        <w:widowControl/>
        <w:numPr>
          <w:ilvl w:val="0"/>
          <w:numId w:val="6"/>
        </w:numPr>
        <w:tabs>
          <w:tab w:val="clear" w:pos="709"/>
          <w:tab w:val="num" w:pos="786"/>
        </w:tabs>
        <w:suppressAutoHyphens w:val="0"/>
        <w:spacing w:after="0" w:line="360" w:lineRule="auto"/>
        <w:jc w:val="left"/>
        <w:rPr>
          <w:rFonts w:ascii="Times New Roman" w:eastAsia="Times New Roman" w:hAnsi="Times New Roman" w:cs="Times New Roman"/>
          <w:spacing w:val="-10"/>
          <w:kern w:val="0"/>
          <w:sz w:val="28"/>
          <w:szCs w:val="28"/>
          <w:lang w:val="uk-UA" w:eastAsia="ru-RU"/>
        </w:rPr>
      </w:pPr>
      <w:r w:rsidRPr="002B5ABB">
        <w:rPr>
          <w:rFonts w:ascii="Times New Roman" w:eastAsia="Times New Roman" w:hAnsi="Times New Roman" w:cs="Times New Roman"/>
          <w:spacing w:val="-10"/>
          <w:kern w:val="0"/>
          <w:sz w:val="28"/>
          <w:szCs w:val="28"/>
          <w:lang w:eastAsia="ru-RU"/>
        </w:rPr>
        <w:t>Федеральный закон «О свободе совести и о религиозных объединениях» от 26.09.</w:t>
      </w:r>
      <w:r w:rsidRPr="002B5ABB">
        <w:rPr>
          <w:rFonts w:ascii="Times New Roman" w:eastAsia="Times New Roman" w:hAnsi="Times New Roman" w:cs="Times New Roman"/>
          <w:spacing w:val="-10"/>
          <w:kern w:val="0"/>
          <w:sz w:val="28"/>
          <w:szCs w:val="28"/>
          <w:highlight w:val="yellow"/>
          <w:lang w:val="uk-UA" w:eastAsia="ru-RU"/>
        </w:rPr>
        <w:t>19</w:t>
      </w:r>
      <w:r w:rsidRPr="002B5ABB">
        <w:rPr>
          <w:rFonts w:ascii="Times New Roman" w:eastAsia="Times New Roman" w:hAnsi="Times New Roman" w:cs="Times New Roman"/>
          <w:spacing w:val="-10"/>
          <w:kern w:val="0"/>
          <w:sz w:val="28"/>
          <w:szCs w:val="28"/>
          <w:highlight w:val="yellow"/>
          <w:lang w:eastAsia="ru-RU"/>
        </w:rPr>
        <w:t>97</w:t>
      </w:r>
      <w:r w:rsidRPr="002B5ABB">
        <w:rPr>
          <w:rFonts w:ascii="Times New Roman" w:eastAsia="Times New Roman" w:hAnsi="Times New Roman" w:cs="Times New Roman"/>
          <w:spacing w:val="-10"/>
          <w:kern w:val="0"/>
          <w:sz w:val="28"/>
          <w:szCs w:val="28"/>
          <w:highlight w:val="yellow"/>
          <w:lang w:val="uk-UA" w:eastAsia="ru-RU"/>
        </w:rPr>
        <w:t> </w:t>
      </w:r>
      <w:r w:rsidRPr="002B5ABB">
        <w:rPr>
          <w:rFonts w:ascii="Times New Roman" w:eastAsia="Times New Roman" w:hAnsi="Times New Roman" w:cs="Times New Roman"/>
          <w:spacing w:val="-10"/>
          <w:kern w:val="0"/>
          <w:sz w:val="28"/>
          <w:szCs w:val="28"/>
          <w:highlight w:val="yellow"/>
          <w:lang w:eastAsia="ru-RU"/>
        </w:rPr>
        <w:t>г</w:t>
      </w:r>
      <w:r w:rsidRPr="002B5ABB">
        <w:rPr>
          <w:rFonts w:ascii="Times New Roman" w:eastAsia="Times New Roman" w:hAnsi="Times New Roman" w:cs="Times New Roman"/>
          <w:spacing w:val="-10"/>
          <w:kern w:val="0"/>
          <w:sz w:val="28"/>
          <w:szCs w:val="28"/>
          <w:lang w:eastAsia="ru-RU"/>
        </w:rPr>
        <w:t>. // Протопопов А.О. Религия и закон. Правовые основы свободы совести и деятельности религиозных объединений в странах СНГ и Балтии</w:t>
      </w:r>
      <w:r w:rsidRPr="002B5ABB">
        <w:rPr>
          <w:rFonts w:ascii="Times New Roman" w:eastAsia="Times New Roman" w:hAnsi="Times New Roman" w:cs="Times New Roman"/>
          <w:spacing w:val="-10"/>
          <w:kern w:val="0"/>
          <w:sz w:val="28"/>
          <w:szCs w:val="28"/>
          <w:lang w:val="uk-UA" w:eastAsia="ru-RU"/>
        </w:rPr>
        <w:t>: с</w:t>
      </w:r>
      <w:r w:rsidRPr="002B5ABB">
        <w:rPr>
          <w:rFonts w:ascii="Times New Roman" w:eastAsia="Times New Roman" w:hAnsi="Times New Roman" w:cs="Times New Roman"/>
          <w:spacing w:val="-10"/>
          <w:kern w:val="0"/>
          <w:sz w:val="28"/>
          <w:szCs w:val="28"/>
          <w:lang w:eastAsia="ru-RU"/>
        </w:rPr>
        <w:t xml:space="preserve">борник правовых актов. </w:t>
      </w:r>
      <w:r w:rsidRPr="002B5ABB">
        <w:rPr>
          <w:rFonts w:ascii="Times New Roman" w:eastAsia="Times New Roman" w:hAnsi="Times New Roman" w:cs="Times New Roman"/>
          <w:spacing w:val="-10"/>
          <w:kern w:val="0"/>
          <w:sz w:val="28"/>
          <w:szCs w:val="28"/>
          <w:lang w:val="uk-UA" w:eastAsia="ru-RU"/>
        </w:rPr>
        <w:t>–</w:t>
      </w:r>
      <w:r w:rsidRPr="002B5ABB">
        <w:rPr>
          <w:rFonts w:ascii="Times New Roman" w:eastAsia="Times New Roman" w:hAnsi="Times New Roman" w:cs="Times New Roman"/>
          <w:spacing w:val="-10"/>
          <w:kern w:val="0"/>
          <w:sz w:val="28"/>
          <w:szCs w:val="28"/>
          <w:lang w:eastAsia="ru-RU"/>
        </w:rPr>
        <w:t xml:space="preserve"> М.: Юриспруденция, 2002.</w:t>
      </w:r>
      <w:r w:rsidRPr="002B5ABB">
        <w:rPr>
          <w:rFonts w:ascii="Times New Roman" w:eastAsia="Times New Roman" w:hAnsi="Times New Roman" w:cs="Times New Roman"/>
          <w:spacing w:val="-10"/>
          <w:kern w:val="0"/>
          <w:sz w:val="28"/>
          <w:szCs w:val="28"/>
          <w:lang w:val="uk-UA" w:eastAsia="ru-RU"/>
        </w:rPr>
        <w:t>–</w:t>
      </w:r>
      <w:r w:rsidRPr="002B5ABB">
        <w:rPr>
          <w:rFonts w:ascii="Times New Roman" w:eastAsia="Times New Roman" w:hAnsi="Times New Roman" w:cs="Times New Roman"/>
          <w:spacing w:val="-10"/>
          <w:kern w:val="0"/>
          <w:sz w:val="28"/>
          <w:szCs w:val="28"/>
          <w:lang w:eastAsia="ru-RU"/>
        </w:rPr>
        <w:t xml:space="preserve"> С. 126-142</w:t>
      </w:r>
      <w:r w:rsidRPr="002B5ABB">
        <w:rPr>
          <w:rFonts w:ascii="Times New Roman" w:eastAsia="Times New Roman" w:hAnsi="Times New Roman" w:cs="Times New Roman"/>
          <w:spacing w:val="-10"/>
          <w:kern w:val="0"/>
          <w:sz w:val="28"/>
          <w:szCs w:val="28"/>
          <w:lang w:val="uk-UA" w:eastAsia="ru-RU"/>
        </w:rPr>
        <w:t>.</w:t>
      </w:r>
    </w:p>
    <w:p w14:paraId="621187EF" w14:textId="77777777" w:rsidR="002B5ABB" w:rsidRPr="002B5ABB" w:rsidRDefault="002B5ABB" w:rsidP="007563EF">
      <w:pPr>
        <w:widowControl/>
        <w:numPr>
          <w:ilvl w:val="0"/>
          <w:numId w:val="6"/>
        </w:numPr>
        <w:tabs>
          <w:tab w:val="clear" w:pos="709"/>
          <w:tab w:val="num" w:pos="786"/>
        </w:tabs>
        <w:suppressAutoHyphens w:val="0"/>
        <w:spacing w:after="0" w:line="360" w:lineRule="auto"/>
        <w:jc w:val="left"/>
        <w:rPr>
          <w:rFonts w:ascii="Times New Roman" w:eastAsia="Times New Roman" w:hAnsi="Times New Roman" w:cs="Times New Roman"/>
          <w:spacing w:val="-10"/>
          <w:kern w:val="0"/>
          <w:sz w:val="28"/>
          <w:szCs w:val="28"/>
          <w:lang w:val="uk-UA" w:eastAsia="ru-RU"/>
        </w:rPr>
      </w:pPr>
      <w:r w:rsidRPr="002B5ABB">
        <w:rPr>
          <w:rFonts w:ascii="Times New Roman" w:eastAsia="Times New Roman" w:hAnsi="Times New Roman" w:cs="Times New Roman"/>
          <w:spacing w:val="-10"/>
          <w:kern w:val="0"/>
          <w:sz w:val="28"/>
          <w:szCs w:val="28"/>
          <w:lang w:eastAsia="ru-RU"/>
        </w:rPr>
        <w:t>Шведов О.В</w:t>
      </w:r>
      <w:r w:rsidRPr="002B5ABB">
        <w:rPr>
          <w:rFonts w:ascii="Times New Roman" w:eastAsia="Times New Roman" w:hAnsi="Times New Roman" w:cs="Times New Roman"/>
          <w:spacing w:val="-10"/>
          <w:kern w:val="0"/>
          <w:sz w:val="28"/>
          <w:szCs w:val="28"/>
          <w:lang w:val="uk-UA" w:eastAsia="ru-RU"/>
        </w:rPr>
        <w:t xml:space="preserve">. Возвращение религиозным объединениям конфискованных земель (в свете советского и российского законодательства о свободе совести и вероисповедания) / </w:t>
      </w:r>
      <w:r w:rsidRPr="002B5ABB">
        <w:rPr>
          <w:rFonts w:ascii="Times New Roman" w:eastAsia="Times New Roman" w:hAnsi="Times New Roman" w:cs="Times New Roman"/>
          <w:spacing w:val="-10"/>
          <w:kern w:val="0"/>
          <w:sz w:val="28"/>
          <w:szCs w:val="28"/>
          <w:lang w:eastAsia="ru-RU"/>
        </w:rPr>
        <w:t>О.В</w:t>
      </w:r>
      <w:r w:rsidRPr="002B5ABB">
        <w:rPr>
          <w:rFonts w:ascii="Times New Roman" w:eastAsia="Times New Roman" w:hAnsi="Times New Roman" w:cs="Times New Roman"/>
          <w:spacing w:val="-10"/>
          <w:kern w:val="0"/>
          <w:sz w:val="28"/>
          <w:szCs w:val="28"/>
          <w:lang w:val="uk-UA" w:eastAsia="ru-RU"/>
        </w:rPr>
        <w:t xml:space="preserve">. </w:t>
      </w:r>
      <w:r w:rsidRPr="002B5ABB">
        <w:rPr>
          <w:rFonts w:ascii="Times New Roman" w:eastAsia="Times New Roman" w:hAnsi="Times New Roman" w:cs="Times New Roman"/>
          <w:spacing w:val="-10"/>
          <w:kern w:val="0"/>
          <w:sz w:val="28"/>
          <w:szCs w:val="28"/>
          <w:lang w:eastAsia="ru-RU"/>
        </w:rPr>
        <w:t xml:space="preserve">Шведов </w:t>
      </w:r>
      <w:r w:rsidRPr="002B5ABB">
        <w:rPr>
          <w:rFonts w:ascii="Times New Roman" w:eastAsia="Times New Roman" w:hAnsi="Times New Roman" w:cs="Times New Roman"/>
          <w:spacing w:val="-10"/>
          <w:kern w:val="0"/>
          <w:sz w:val="28"/>
          <w:szCs w:val="28"/>
          <w:lang w:val="uk-UA" w:eastAsia="ru-RU"/>
        </w:rPr>
        <w:t xml:space="preserve">// Вопросы экономики. </w:t>
      </w:r>
      <w:r w:rsidRPr="002B5ABB">
        <w:rPr>
          <w:rFonts w:ascii="Times New Roman" w:eastAsia="Times New Roman" w:hAnsi="Times New Roman" w:cs="Times New Roman"/>
          <w:spacing w:val="-10"/>
          <w:kern w:val="0"/>
          <w:sz w:val="28"/>
          <w:szCs w:val="28"/>
          <w:lang w:eastAsia="ru-RU"/>
        </w:rPr>
        <w:t xml:space="preserve">– </w:t>
      </w:r>
      <w:r w:rsidRPr="002B5ABB">
        <w:rPr>
          <w:rFonts w:ascii="Times New Roman" w:eastAsia="Times New Roman" w:hAnsi="Times New Roman" w:cs="Times New Roman"/>
          <w:spacing w:val="-10"/>
          <w:kern w:val="0"/>
          <w:sz w:val="28"/>
          <w:szCs w:val="28"/>
          <w:lang w:val="uk-UA" w:eastAsia="ru-RU"/>
        </w:rPr>
        <w:t xml:space="preserve">1994. </w:t>
      </w:r>
      <w:r w:rsidRPr="002B5ABB">
        <w:rPr>
          <w:rFonts w:ascii="Times New Roman" w:eastAsia="Times New Roman" w:hAnsi="Times New Roman" w:cs="Times New Roman"/>
          <w:spacing w:val="-10"/>
          <w:kern w:val="0"/>
          <w:sz w:val="28"/>
          <w:szCs w:val="28"/>
          <w:lang w:eastAsia="ru-RU"/>
        </w:rPr>
        <w:t>–</w:t>
      </w:r>
      <w:r w:rsidRPr="002B5ABB">
        <w:rPr>
          <w:rFonts w:ascii="Times New Roman" w:eastAsia="Times New Roman" w:hAnsi="Times New Roman" w:cs="Times New Roman"/>
          <w:spacing w:val="-10"/>
          <w:kern w:val="0"/>
          <w:sz w:val="28"/>
          <w:szCs w:val="28"/>
          <w:lang w:val="uk-UA" w:eastAsia="ru-RU"/>
        </w:rPr>
        <w:t xml:space="preserve"> № 9. </w:t>
      </w:r>
      <w:r w:rsidRPr="002B5ABB">
        <w:rPr>
          <w:rFonts w:ascii="Times New Roman" w:eastAsia="Times New Roman" w:hAnsi="Times New Roman" w:cs="Times New Roman"/>
          <w:spacing w:val="-10"/>
          <w:kern w:val="0"/>
          <w:sz w:val="28"/>
          <w:szCs w:val="28"/>
          <w:lang w:eastAsia="ru-RU"/>
        </w:rPr>
        <w:t>– С. 123-131.</w:t>
      </w:r>
    </w:p>
    <w:p w14:paraId="5598D355" w14:textId="77777777" w:rsidR="002B5ABB" w:rsidRPr="002B5ABB" w:rsidRDefault="002B5ABB" w:rsidP="007563EF">
      <w:pPr>
        <w:widowControl/>
        <w:numPr>
          <w:ilvl w:val="0"/>
          <w:numId w:val="6"/>
        </w:numPr>
        <w:tabs>
          <w:tab w:val="clear" w:pos="709"/>
          <w:tab w:val="num" w:pos="786"/>
        </w:tabs>
        <w:suppressAutoHyphens w:val="0"/>
        <w:spacing w:after="0" w:line="360" w:lineRule="auto"/>
        <w:jc w:val="left"/>
        <w:rPr>
          <w:rFonts w:ascii="Times New Roman" w:eastAsia="Times New Roman" w:hAnsi="Times New Roman" w:cs="Times New Roman"/>
          <w:spacing w:val="-10"/>
          <w:kern w:val="0"/>
          <w:sz w:val="28"/>
          <w:szCs w:val="28"/>
          <w:lang w:val="uk-UA" w:eastAsia="ru-RU"/>
        </w:rPr>
      </w:pPr>
      <w:r w:rsidRPr="002B5ABB">
        <w:rPr>
          <w:rFonts w:ascii="Times New Roman" w:eastAsia="Times New Roman" w:hAnsi="Times New Roman" w:cs="Times New Roman"/>
          <w:spacing w:val="-10"/>
          <w:kern w:val="0"/>
          <w:sz w:val="28"/>
          <w:szCs w:val="28"/>
          <w:lang w:eastAsia="ru-RU"/>
        </w:rPr>
        <w:lastRenderedPageBreak/>
        <w:t xml:space="preserve"> Правила Православной Церкви с толкованием Никодима (Милаша) епископа Далматинско-Истрийского: [пер. с серб]: в 2-х т. </w:t>
      </w:r>
      <w:r w:rsidRPr="002B5ABB">
        <w:rPr>
          <w:rFonts w:ascii="Times New Roman" w:eastAsia="Times New Roman" w:hAnsi="Times New Roman" w:cs="Times New Roman"/>
          <w:spacing w:val="-10"/>
          <w:kern w:val="0"/>
          <w:sz w:val="28"/>
          <w:szCs w:val="28"/>
          <w:lang w:val="uk-UA" w:eastAsia="ru-RU"/>
        </w:rPr>
        <w:t xml:space="preserve">/ </w:t>
      </w:r>
      <w:r w:rsidRPr="002B5ABB">
        <w:rPr>
          <w:rFonts w:ascii="Times New Roman" w:eastAsia="Times New Roman" w:hAnsi="Times New Roman" w:cs="Times New Roman"/>
          <w:spacing w:val="-10"/>
          <w:kern w:val="0"/>
          <w:sz w:val="28"/>
          <w:szCs w:val="28"/>
          <w:lang w:eastAsia="ru-RU"/>
        </w:rPr>
        <w:t>Никодим (Милаш)</w:t>
      </w:r>
      <w:r w:rsidRPr="002B5ABB">
        <w:rPr>
          <w:rFonts w:ascii="Times New Roman" w:eastAsia="Times New Roman" w:hAnsi="Times New Roman" w:cs="Times New Roman"/>
          <w:spacing w:val="-10"/>
          <w:kern w:val="0"/>
          <w:sz w:val="28"/>
          <w:szCs w:val="28"/>
          <w:lang w:val="uk-UA" w:eastAsia="ru-RU"/>
        </w:rPr>
        <w:t xml:space="preserve">. </w:t>
      </w:r>
      <w:r w:rsidRPr="002B5ABB">
        <w:rPr>
          <w:rFonts w:ascii="Times New Roman" w:eastAsia="Times New Roman" w:hAnsi="Times New Roman" w:cs="Times New Roman"/>
          <w:spacing w:val="-10"/>
          <w:kern w:val="0"/>
          <w:sz w:val="28"/>
          <w:szCs w:val="28"/>
          <w:lang w:eastAsia="ru-RU"/>
        </w:rPr>
        <w:t>–</w:t>
      </w:r>
      <w:r w:rsidRPr="002B5ABB">
        <w:rPr>
          <w:rFonts w:ascii="Times New Roman" w:eastAsia="Times New Roman" w:hAnsi="Times New Roman" w:cs="Times New Roman"/>
          <w:spacing w:val="-10"/>
          <w:kern w:val="0"/>
          <w:sz w:val="28"/>
          <w:szCs w:val="28"/>
          <w:lang w:val="uk-UA" w:eastAsia="ru-RU"/>
        </w:rPr>
        <w:t xml:space="preserve"> </w:t>
      </w:r>
      <w:r w:rsidRPr="002B5ABB">
        <w:rPr>
          <w:rFonts w:ascii="Times New Roman" w:eastAsia="Times New Roman" w:hAnsi="Times New Roman" w:cs="Times New Roman"/>
          <w:spacing w:val="-10"/>
          <w:kern w:val="0"/>
          <w:sz w:val="28"/>
          <w:szCs w:val="28"/>
          <w:lang w:eastAsia="ru-RU"/>
        </w:rPr>
        <w:t>[Репринт. изд.].</w:t>
      </w:r>
      <w:r w:rsidRPr="002B5ABB">
        <w:rPr>
          <w:rFonts w:ascii="Times New Roman" w:eastAsia="Times New Roman" w:hAnsi="Times New Roman" w:cs="Times New Roman"/>
          <w:spacing w:val="-10"/>
          <w:kern w:val="0"/>
          <w:sz w:val="28"/>
          <w:szCs w:val="28"/>
          <w:lang w:val="uk-UA" w:eastAsia="ru-RU"/>
        </w:rPr>
        <w:t xml:space="preserve"> </w:t>
      </w:r>
      <w:r w:rsidRPr="002B5ABB">
        <w:rPr>
          <w:rFonts w:ascii="Times New Roman" w:eastAsia="Times New Roman" w:hAnsi="Times New Roman" w:cs="Times New Roman"/>
          <w:spacing w:val="-10"/>
          <w:kern w:val="0"/>
          <w:sz w:val="28"/>
          <w:szCs w:val="28"/>
          <w:lang w:eastAsia="ru-RU"/>
        </w:rPr>
        <w:t>– С.-Петербургъ, 1911-1912.–</w:t>
      </w:r>
      <w:r w:rsidRPr="002B5ABB">
        <w:rPr>
          <w:rFonts w:ascii="Times New Roman" w:eastAsia="Times New Roman" w:hAnsi="Times New Roman" w:cs="Times New Roman"/>
          <w:spacing w:val="-10"/>
          <w:kern w:val="0"/>
          <w:sz w:val="28"/>
          <w:szCs w:val="28"/>
          <w:lang w:val="uk-UA" w:eastAsia="ru-RU"/>
        </w:rPr>
        <w:t xml:space="preserve"> </w:t>
      </w:r>
      <w:r w:rsidRPr="002B5ABB">
        <w:rPr>
          <w:rFonts w:ascii="Times New Roman" w:eastAsia="Times New Roman" w:hAnsi="Times New Roman" w:cs="Times New Roman"/>
          <w:spacing w:val="-10"/>
          <w:kern w:val="0"/>
          <w:sz w:val="28"/>
          <w:szCs w:val="28"/>
          <w:lang w:eastAsia="ru-RU"/>
        </w:rPr>
        <w:t xml:space="preserve">Т. </w:t>
      </w:r>
      <w:r w:rsidRPr="002B5ABB">
        <w:rPr>
          <w:rFonts w:ascii="Times New Roman" w:eastAsia="Times New Roman" w:hAnsi="Times New Roman" w:cs="Times New Roman"/>
          <w:spacing w:val="-10"/>
          <w:kern w:val="0"/>
          <w:sz w:val="28"/>
          <w:szCs w:val="28"/>
          <w:lang w:val="uk-UA" w:eastAsia="ru-RU"/>
        </w:rPr>
        <w:t xml:space="preserve">І. </w:t>
      </w:r>
      <w:r w:rsidRPr="002B5ABB">
        <w:rPr>
          <w:rFonts w:ascii="Times New Roman" w:eastAsia="Times New Roman" w:hAnsi="Times New Roman" w:cs="Times New Roman"/>
          <w:spacing w:val="-10"/>
          <w:kern w:val="0"/>
          <w:sz w:val="28"/>
          <w:szCs w:val="28"/>
          <w:lang w:eastAsia="ru-RU"/>
        </w:rPr>
        <w:t>–</w:t>
      </w:r>
      <w:r w:rsidRPr="002B5ABB">
        <w:rPr>
          <w:rFonts w:ascii="Times New Roman" w:eastAsia="Times New Roman" w:hAnsi="Times New Roman" w:cs="Times New Roman"/>
          <w:spacing w:val="-10"/>
          <w:kern w:val="0"/>
          <w:sz w:val="28"/>
          <w:szCs w:val="28"/>
          <w:lang w:val="uk-UA" w:eastAsia="ru-RU"/>
        </w:rPr>
        <w:t xml:space="preserve"> 650 с.</w:t>
      </w:r>
      <w:r w:rsidRPr="002B5ABB">
        <w:rPr>
          <w:rFonts w:ascii="Times New Roman" w:eastAsia="Times New Roman" w:hAnsi="Times New Roman" w:cs="Times New Roman"/>
          <w:spacing w:val="-10"/>
          <w:kern w:val="0"/>
          <w:sz w:val="28"/>
          <w:szCs w:val="28"/>
          <w:lang w:eastAsia="ru-RU"/>
        </w:rPr>
        <w:t xml:space="preserve"> </w:t>
      </w:r>
    </w:p>
    <w:p w14:paraId="62F05937" w14:textId="77777777" w:rsidR="002B5ABB" w:rsidRPr="002B5ABB" w:rsidRDefault="002B5ABB" w:rsidP="007563EF">
      <w:pPr>
        <w:widowControl/>
        <w:numPr>
          <w:ilvl w:val="0"/>
          <w:numId w:val="6"/>
        </w:numPr>
        <w:tabs>
          <w:tab w:val="clear" w:pos="709"/>
          <w:tab w:val="num" w:pos="786"/>
        </w:tabs>
        <w:suppressAutoHyphens w:val="0"/>
        <w:spacing w:after="0" w:line="360" w:lineRule="auto"/>
        <w:jc w:val="left"/>
        <w:rPr>
          <w:rFonts w:ascii="Times New Roman" w:eastAsia="Times New Roman" w:hAnsi="Times New Roman" w:cs="Times New Roman"/>
          <w:spacing w:val="-10"/>
          <w:kern w:val="0"/>
          <w:sz w:val="28"/>
          <w:szCs w:val="28"/>
          <w:lang w:val="uk-UA" w:eastAsia="ru-RU"/>
        </w:rPr>
      </w:pPr>
      <w:r w:rsidRPr="002B5ABB">
        <w:rPr>
          <w:rFonts w:ascii="Times New Roman" w:eastAsia="Times New Roman" w:hAnsi="Times New Roman" w:cs="Times New Roman"/>
          <w:spacing w:val="-10"/>
          <w:kern w:val="0"/>
          <w:sz w:val="28"/>
          <w:szCs w:val="28"/>
          <w:lang w:eastAsia="ru-RU"/>
        </w:rPr>
        <w:t>Павлов А.С. Курс церковного права</w:t>
      </w:r>
      <w:r w:rsidRPr="002B5ABB">
        <w:rPr>
          <w:rFonts w:ascii="Times New Roman" w:eastAsia="Times New Roman" w:hAnsi="Times New Roman" w:cs="Times New Roman"/>
          <w:spacing w:val="-10"/>
          <w:kern w:val="0"/>
          <w:sz w:val="28"/>
          <w:szCs w:val="28"/>
          <w:lang w:val="uk-UA" w:eastAsia="ru-RU"/>
        </w:rPr>
        <w:t xml:space="preserve"> /</w:t>
      </w:r>
      <w:r w:rsidRPr="002B5ABB">
        <w:rPr>
          <w:rFonts w:ascii="Times New Roman" w:eastAsia="Times New Roman" w:hAnsi="Times New Roman" w:cs="Times New Roman"/>
          <w:spacing w:val="-10"/>
          <w:kern w:val="0"/>
          <w:sz w:val="28"/>
          <w:szCs w:val="28"/>
          <w:lang w:eastAsia="ru-RU"/>
        </w:rPr>
        <w:t xml:space="preserve"> А.С. Павлов</w:t>
      </w:r>
      <w:r w:rsidRPr="002B5ABB">
        <w:rPr>
          <w:rFonts w:ascii="Times New Roman" w:eastAsia="Times New Roman" w:hAnsi="Times New Roman" w:cs="Times New Roman"/>
          <w:spacing w:val="-10"/>
          <w:kern w:val="0"/>
          <w:sz w:val="28"/>
          <w:szCs w:val="28"/>
          <w:lang w:val="uk-UA" w:eastAsia="ru-RU"/>
        </w:rPr>
        <w:t xml:space="preserve">. </w:t>
      </w:r>
      <w:r w:rsidRPr="002B5ABB">
        <w:rPr>
          <w:rFonts w:ascii="Times New Roman" w:eastAsia="Times New Roman" w:hAnsi="Times New Roman" w:cs="Times New Roman"/>
          <w:spacing w:val="-10"/>
          <w:kern w:val="0"/>
          <w:sz w:val="28"/>
          <w:szCs w:val="28"/>
          <w:lang w:eastAsia="ru-RU"/>
        </w:rPr>
        <w:t>–</w:t>
      </w:r>
      <w:r w:rsidRPr="002B5ABB">
        <w:rPr>
          <w:rFonts w:ascii="Times New Roman" w:eastAsia="Times New Roman" w:hAnsi="Times New Roman" w:cs="Times New Roman"/>
          <w:spacing w:val="-10"/>
          <w:kern w:val="0"/>
          <w:sz w:val="28"/>
          <w:szCs w:val="28"/>
          <w:lang w:val="uk-UA" w:eastAsia="ru-RU"/>
        </w:rPr>
        <w:t xml:space="preserve"> </w:t>
      </w:r>
      <w:r w:rsidRPr="002B5ABB">
        <w:rPr>
          <w:rFonts w:ascii="Times New Roman" w:eastAsia="Times New Roman" w:hAnsi="Times New Roman" w:cs="Times New Roman"/>
          <w:spacing w:val="-10"/>
          <w:kern w:val="0"/>
          <w:sz w:val="28"/>
          <w:szCs w:val="28"/>
          <w:lang w:eastAsia="ru-RU"/>
        </w:rPr>
        <w:t xml:space="preserve"> СПб.: Лань, 2002. –</w:t>
      </w:r>
      <w:r w:rsidRPr="002B5ABB">
        <w:rPr>
          <w:rFonts w:ascii="Times New Roman" w:eastAsia="Times New Roman" w:hAnsi="Times New Roman" w:cs="Times New Roman"/>
          <w:spacing w:val="-10"/>
          <w:kern w:val="0"/>
          <w:sz w:val="28"/>
          <w:szCs w:val="28"/>
          <w:lang w:val="uk-UA" w:eastAsia="ru-RU"/>
        </w:rPr>
        <w:t xml:space="preserve"> </w:t>
      </w:r>
      <w:r w:rsidRPr="002B5ABB">
        <w:rPr>
          <w:rFonts w:ascii="Times New Roman" w:eastAsia="Times New Roman" w:hAnsi="Times New Roman" w:cs="Times New Roman"/>
          <w:spacing w:val="-10"/>
          <w:kern w:val="0"/>
          <w:sz w:val="28"/>
          <w:szCs w:val="28"/>
          <w:lang w:eastAsia="ru-RU"/>
        </w:rPr>
        <w:t>384 с. –</w:t>
      </w:r>
      <w:r w:rsidRPr="002B5ABB">
        <w:rPr>
          <w:rFonts w:ascii="Times New Roman" w:eastAsia="Times New Roman" w:hAnsi="Times New Roman" w:cs="Times New Roman"/>
          <w:spacing w:val="-10"/>
          <w:kern w:val="0"/>
          <w:sz w:val="28"/>
          <w:szCs w:val="28"/>
          <w:lang w:val="uk-UA" w:eastAsia="ru-RU"/>
        </w:rPr>
        <w:t xml:space="preserve"> </w:t>
      </w:r>
      <w:r w:rsidRPr="002B5ABB">
        <w:rPr>
          <w:rFonts w:ascii="Times New Roman" w:eastAsia="Times New Roman" w:hAnsi="Times New Roman" w:cs="Times New Roman"/>
          <w:spacing w:val="-10"/>
          <w:kern w:val="0"/>
          <w:sz w:val="28"/>
          <w:szCs w:val="28"/>
          <w:lang w:eastAsia="ru-RU"/>
        </w:rPr>
        <w:t xml:space="preserve"> (Мир культуры, истории и философии).</w:t>
      </w:r>
    </w:p>
    <w:p w14:paraId="399B7E0E" w14:textId="77777777" w:rsidR="002B5ABB" w:rsidRPr="002B5ABB" w:rsidRDefault="002B5ABB" w:rsidP="007563EF">
      <w:pPr>
        <w:widowControl/>
        <w:numPr>
          <w:ilvl w:val="0"/>
          <w:numId w:val="6"/>
        </w:numPr>
        <w:tabs>
          <w:tab w:val="clear" w:pos="709"/>
          <w:tab w:val="num" w:pos="786"/>
        </w:tabs>
        <w:suppressAutoHyphens w:val="0"/>
        <w:spacing w:after="0" w:line="360" w:lineRule="auto"/>
        <w:jc w:val="left"/>
        <w:rPr>
          <w:rFonts w:ascii="Times New Roman" w:eastAsia="Times New Roman" w:hAnsi="Times New Roman" w:cs="Times New Roman"/>
          <w:spacing w:val="-10"/>
          <w:kern w:val="0"/>
          <w:sz w:val="28"/>
          <w:szCs w:val="28"/>
          <w:lang w:val="uk-UA" w:eastAsia="ru-RU"/>
        </w:rPr>
      </w:pPr>
      <w:r w:rsidRPr="002B5ABB">
        <w:rPr>
          <w:rFonts w:ascii="Times New Roman" w:eastAsia="Times New Roman" w:hAnsi="Times New Roman" w:cs="Times New Roman"/>
          <w:spacing w:val="-10"/>
          <w:kern w:val="0"/>
          <w:sz w:val="28"/>
          <w:szCs w:val="28"/>
          <w:lang w:eastAsia="ru-RU"/>
        </w:rPr>
        <w:t xml:space="preserve"> Устименко В.А. Собственность территориальной громады города (хозяйственно-правовые аспекты)</w:t>
      </w:r>
      <w:r w:rsidRPr="002B5ABB">
        <w:rPr>
          <w:rFonts w:ascii="Times New Roman" w:eastAsia="Times New Roman" w:hAnsi="Times New Roman" w:cs="Times New Roman"/>
          <w:bCs/>
          <w:spacing w:val="-10"/>
          <w:kern w:val="0"/>
          <w:sz w:val="28"/>
          <w:szCs w:val="28"/>
          <w:lang w:val="uk-UA" w:eastAsia="ru-RU"/>
        </w:rPr>
        <w:t>:</w:t>
      </w:r>
      <w:r w:rsidRPr="002B5ABB">
        <w:rPr>
          <w:rFonts w:ascii="Times New Roman" w:eastAsia="Times New Roman" w:hAnsi="Times New Roman" w:cs="Times New Roman"/>
          <w:b/>
          <w:bCs/>
          <w:spacing w:val="-10"/>
          <w:kern w:val="0"/>
          <w:sz w:val="28"/>
          <w:szCs w:val="28"/>
          <w:lang w:val="uk-UA" w:eastAsia="ru-RU"/>
        </w:rPr>
        <w:t xml:space="preserve"> </w:t>
      </w:r>
      <w:r w:rsidRPr="002B5ABB">
        <w:rPr>
          <w:rFonts w:ascii="Times New Roman" w:eastAsia="Times New Roman" w:hAnsi="Times New Roman" w:cs="Times New Roman"/>
          <w:spacing w:val="-10"/>
          <w:kern w:val="0"/>
          <w:sz w:val="28"/>
          <w:szCs w:val="28"/>
          <w:lang w:val="uk-UA" w:eastAsia="ru-RU"/>
        </w:rPr>
        <w:t xml:space="preserve">дис. … докт. юрид. наук: 12.00.04 / </w:t>
      </w:r>
      <w:r w:rsidRPr="002B5ABB">
        <w:rPr>
          <w:rFonts w:ascii="Times New Roman" w:eastAsia="Times New Roman" w:hAnsi="Times New Roman" w:cs="Times New Roman"/>
          <w:spacing w:val="-10"/>
          <w:kern w:val="0"/>
          <w:sz w:val="28"/>
          <w:szCs w:val="28"/>
          <w:lang w:eastAsia="ru-RU"/>
        </w:rPr>
        <w:t>Устименко Владимир Анатольевич;</w:t>
      </w:r>
      <w:r w:rsidRPr="002B5ABB">
        <w:rPr>
          <w:rFonts w:ascii="Times New Roman" w:eastAsia="Times New Roman" w:hAnsi="Times New Roman" w:cs="Times New Roman"/>
          <w:spacing w:val="-10"/>
          <w:kern w:val="0"/>
          <w:sz w:val="28"/>
          <w:szCs w:val="28"/>
          <w:lang w:val="uk-UA" w:eastAsia="ru-RU"/>
        </w:rPr>
        <w:t xml:space="preserve"> НАН Украины Ин-т экономико-правовых исслед. – Донецк, 2007. – 654 с.</w:t>
      </w:r>
      <w:r w:rsidRPr="002B5ABB">
        <w:rPr>
          <w:rFonts w:ascii="Times New Roman" w:eastAsia="Times New Roman" w:hAnsi="Times New Roman" w:cs="Times New Roman"/>
          <w:spacing w:val="-10"/>
          <w:kern w:val="0"/>
          <w:sz w:val="28"/>
          <w:szCs w:val="28"/>
          <w:lang w:eastAsia="ru-RU"/>
        </w:rPr>
        <w:t xml:space="preserve"> </w:t>
      </w:r>
    </w:p>
    <w:p w14:paraId="1D3FA838" w14:textId="77777777" w:rsidR="002B5ABB" w:rsidRPr="002B5ABB" w:rsidRDefault="002B5ABB" w:rsidP="007563EF">
      <w:pPr>
        <w:widowControl/>
        <w:numPr>
          <w:ilvl w:val="0"/>
          <w:numId w:val="6"/>
        </w:numPr>
        <w:tabs>
          <w:tab w:val="clear" w:pos="709"/>
          <w:tab w:val="num" w:pos="786"/>
        </w:tabs>
        <w:suppressAutoHyphens w:val="0"/>
        <w:spacing w:after="0" w:line="360" w:lineRule="auto"/>
        <w:jc w:val="left"/>
        <w:rPr>
          <w:rFonts w:ascii="Times New Roman" w:eastAsia="Times New Roman" w:hAnsi="Times New Roman" w:cs="Times New Roman"/>
          <w:spacing w:val="-10"/>
          <w:kern w:val="0"/>
          <w:sz w:val="28"/>
          <w:szCs w:val="28"/>
          <w:lang w:val="uk-UA" w:eastAsia="ru-RU"/>
        </w:rPr>
      </w:pPr>
      <w:r w:rsidRPr="002B5ABB">
        <w:rPr>
          <w:rFonts w:ascii="Times New Roman" w:eastAsia="Times New Roman" w:hAnsi="Times New Roman" w:cs="Times New Roman"/>
          <w:spacing w:val="-10"/>
          <w:kern w:val="0"/>
          <w:sz w:val="28"/>
          <w:szCs w:val="28"/>
          <w:lang w:eastAsia="ru-RU"/>
        </w:rPr>
        <w:t>Слипченко С.А. Право доверительной собственности</w:t>
      </w:r>
      <w:r w:rsidRPr="002B5ABB">
        <w:rPr>
          <w:rFonts w:ascii="Times New Roman" w:eastAsia="Times New Roman" w:hAnsi="Times New Roman" w:cs="Times New Roman"/>
          <w:spacing w:val="-10"/>
          <w:kern w:val="0"/>
          <w:sz w:val="28"/>
          <w:szCs w:val="28"/>
          <w:lang w:val="uk-UA" w:eastAsia="ru-RU"/>
        </w:rPr>
        <w:t xml:space="preserve"> / </w:t>
      </w:r>
      <w:r w:rsidRPr="002B5ABB">
        <w:rPr>
          <w:rFonts w:ascii="Times New Roman" w:eastAsia="Times New Roman" w:hAnsi="Times New Roman" w:cs="Times New Roman"/>
          <w:spacing w:val="-10"/>
          <w:kern w:val="0"/>
          <w:sz w:val="28"/>
          <w:szCs w:val="28"/>
          <w:lang w:eastAsia="ru-RU"/>
        </w:rPr>
        <w:t>С.А</w:t>
      </w:r>
      <w:r w:rsidRPr="002B5ABB">
        <w:rPr>
          <w:rFonts w:ascii="Times New Roman" w:eastAsia="Times New Roman" w:hAnsi="Times New Roman" w:cs="Times New Roman"/>
          <w:spacing w:val="-10"/>
          <w:kern w:val="0"/>
          <w:sz w:val="28"/>
          <w:szCs w:val="28"/>
          <w:lang w:val="uk-UA" w:eastAsia="ru-RU"/>
        </w:rPr>
        <w:t>.</w:t>
      </w:r>
      <w:r w:rsidRPr="002B5ABB">
        <w:rPr>
          <w:rFonts w:ascii="Times New Roman" w:eastAsia="Times New Roman" w:hAnsi="Times New Roman" w:cs="Times New Roman"/>
          <w:spacing w:val="-10"/>
          <w:kern w:val="0"/>
          <w:sz w:val="28"/>
          <w:szCs w:val="28"/>
          <w:lang w:eastAsia="ru-RU"/>
        </w:rPr>
        <w:t xml:space="preserve"> Слипченко. – Х.: Консорсум, 2000. – 176 с.</w:t>
      </w:r>
    </w:p>
    <w:p w14:paraId="2E252A9C" w14:textId="77777777" w:rsidR="002B5ABB" w:rsidRPr="002B5ABB" w:rsidRDefault="002B5ABB" w:rsidP="007563EF">
      <w:pPr>
        <w:widowControl/>
        <w:numPr>
          <w:ilvl w:val="0"/>
          <w:numId w:val="6"/>
        </w:numPr>
        <w:tabs>
          <w:tab w:val="clear" w:pos="709"/>
          <w:tab w:val="num" w:pos="786"/>
        </w:tabs>
        <w:suppressAutoHyphens w:val="0"/>
        <w:spacing w:after="0" w:line="360" w:lineRule="auto"/>
        <w:jc w:val="left"/>
        <w:rPr>
          <w:rFonts w:ascii="Times New Roman" w:eastAsia="Times New Roman" w:hAnsi="Times New Roman" w:cs="Times New Roman"/>
          <w:spacing w:val="-10"/>
          <w:kern w:val="0"/>
          <w:sz w:val="28"/>
          <w:szCs w:val="28"/>
          <w:lang w:val="uk-UA" w:eastAsia="ru-RU"/>
        </w:rPr>
      </w:pPr>
      <w:r w:rsidRPr="002B5ABB">
        <w:rPr>
          <w:rFonts w:ascii="Times New Roman" w:eastAsia="Times New Roman" w:hAnsi="Times New Roman" w:cs="Times New Roman"/>
          <w:spacing w:val="-10"/>
          <w:kern w:val="0"/>
          <w:sz w:val="28"/>
          <w:szCs w:val="28"/>
          <w:lang w:eastAsia="uk-UA"/>
        </w:rPr>
        <w:t xml:space="preserve">Кулагин М.И. Предпринимательство и право: опыт Запада / М.И. Кулагин </w:t>
      </w:r>
      <w:r w:rsidRPr="002B5ABB">
        <w:rPr>
          <w:rFonts w:ascii="Times New Roman" w:eastAsia="Times New Roman" w:hAnsi="Times New Roman" w:cs="Times New Roman"/>
          <w:spacing w:val="-10"/>
          <w:kern w:val="0"/>
          <w:sz w:val="28"/>
          <w:szCs w:val="28"/>
          <w:lang w:val="uk-UA" w:eastAsia="uk-UA"/>
        </w:rPr>
        <w:t xml:space="preserve">// </w:t>
      </w:r>
      <w:r w:rsidRPr="002B5ABB">
        <w:rPr>
          <w:rFonts w:ascii="Times New Roman" w:eastAsia="Times New Roman" w:hAnsi="Times New Roman" w:cs="Times New Roman"/>
          <w:spacing w:val="-10"/>
          <w:kern w:val="0"/>
          <w:sz w:val="28"/>
          <w:szCs w:val="28"/>
          <w:lang w:eastAsia="uk-UA"/>
        </w:rPr>
        <w:t>М.И.</w:t>
      </w:r>
      <w:r w:rsidRPr="002B5ABB">
        <w:rPr>
          <w:rFonts w:ascii="Times New Roman" w:eastAsia="Times New Roman" w:hAnsi="Times New Roman" w:cs="Times New Roman"/>
          <w:spacing w:val="-10"/>
          <w:kern w:val="0"/>
          <w:sz w:val="28"/>
          <w:szCs w:val="28"/>
          <w:lang w:val="en-US" w:eastAsia="uk-UA"/>
        </w:rPr>
        <w:t> </w:t>
      </w:r>
      <w:r w:rsidRPr="002B5ABB">
        <w:rPr>
          <w:rFonts w:ascii="Times New Roman" w:eastAsia="Times New Roman" w:hAnsi="Times New Roman" w:cs="Times New Roman"/>
          <w:spacing w:val="-10"/>
          <w:kern w:val="0"/>
          <w:sz w:val="28"/>
          <w:szCs w:val="28"/>
          <w:lang w:eastAsia="uk-UA"/>
        </w:rPr>
        <w:t xml:space="preserve">Кулагин. Избранные труды. </w:t>
      </w:r>
      <w:r w:rsidRPr="002B5ABB">
        <w:rPr>
          <w:rFonts w:ascii="Times New Roman" w:eastAsia="Times New Roman" w:hAnsi="Times New Roman" w:cs="Times New Roman"/>
          <w:spacing w:val="-10"/>
          <w:kern w:val="0"/>
          <w:sz w:val="28"/>
          <w:szCs w:val="28"/>
          <w:lang w:eastAsia="ru-RU"/>
        </w:rPr>
        <w:t xml:space="preserve">– </w:t>
      </w:r>
      <w:r w:rsidRPr="002B5ABB">
        <w:rPr>
          <w:rFonts w:ascii="Times New Roman" w:eastAsia="Times New Roman" w:hAnsi="Times New Roman" w:cs="Times New Roman"/>
          <w:spacing w:val="-10"/>
          <w:kern w:val="0"/>
          <w:sz w:val="28"/>
          <w:szCs w:val="28"/>
          <w:lang w:eastAsia="uk-UA"/>
        </w:rPr>
        <w:t>М.: Статут, 1997. – С. 242 – 330.</w:t>
      </w:r>
      <w:r w:rsidRPr="002B5ABB">
        <w:rPr>
          <w:rFonts w:ascii="Times New Roman" w:eastAsia="Times New Roman" w:hAnsi="Times New Roman" w:cs="Times New Roman"/>
          <w:spacing w:val="-10"/>
          <w:kern w:val="0"/>
          <w:sz w:val="28"/>
          <w:szCs w:val="28"/>
          <w:lang w:eastAsia="ru-RU"/>
        </w:rPr>
        <w:t xml:space="preserve"> – </w:t>
      </w:r>
      <w:r w:rsidRPr="002B5ABB">
        <w:rPr>
          <w:rFonts w:ascii="Times New Roman" w:eastAsia="Times New Roman" w:hAnsi="Times New Roman" w:cs="Times New Roman"/>
          <w:spacing w:val="-10"/>
          <w:kern w:val="0"/>
          <w:sz w:val="28"/>
          <w:szCs w:val="28"/>
          <w:lang w:eastAsia="uk-UA"/>
        </w:rPr>
        <w:t xml:space="preserve"> (Серия «Классика российской цивилистики»).</w:t>
      </w:r>
      <w:r w:rsidRPr="002B5ABB">
        <w:rPr>
          <w:rFonts w:ascii="Times New Roman" w:eastAsia="Times New Roman" w:hAnsi="Times New Roman" w:cs="Times New Roman"/>
          <w:spacing w:val="-10"/>
          <w:kern w:val="0"/>
          <w:sz w:val="28"/>
          <w:szCs w:val="28"/>
          <w:lang w:val="uk-UA" w:eastAsia="ru-RU"/>
        </w:rPr>
        <w:t xml:space="preserve"> </w:t>
      </w:r>
    </w:p>
    <w:p w14:paraId="62E07A56" w14:textId="77777777" w:rsidR="002B5ABB" w:rsidRPr="002B5ABB" w:rsidRDefault="002B5ABB" w:rsidP="007563EF">
      <w:pPr>
        <w:widowControl/>
        <w:numPr>
          <w:ilvl w:val="0"/>
          <w:numId w:val="6"/>
        </w:numPr>
        <w:tabs>
          <w:tab w:val="clear" w:pos="709"/>
        </w:tabs>
        <w:suppressAutoHyphens w:val="0"/>
        <w:spacing w:after="0" w:line="360" w:lineRule="auto"/>
        <w:ind w:left="538" w:hanging="357"/>
        <w:jc w:val="left"/>
        <w:rPr>
          <w:rFonts w:ascii="Times New Roman" w:eastAsia="Times New Roman" w:hAnsi="Times New Roman" w:cs="Times New Roman"/>
          <w:kern w:val="0"/>
          <w:sz w:val="28"/>
          <w:szCs w:val="28"/>
          <w:highlight w:val="cyan"/>
          <w:lang w:val="uk-UA" w:eastAsia="ru-RU"/>
        </w:rPr>
      </w:pPr>
      <w:r w:rsidRPr="002B5ABB">
        <w:rPr>
          <w:rFonts w:ascii="Times New Roman" w:eastAsia="Times New Roman" w:hAnsi="Times New Roman" w:cs="Times New Roman"/>
          <w:kern w:val="0"/>
          <w:sz w:val="28"/>
          <w:szCs w:val="28"/>
          <w:highlight w:val="cyan"/>
          <w:lang w:val="uk-UA" w:eastAsia="ru-RU"/>
        </w:rPr>
        <w:t>Бардашевич Н.А. Церковная собственность как разновидность собственности публичной / Н.А. Бардашевич // Экономико-правовые исследования в XXI веке: правовые проблемы эффективного использования объектов публичной собственности: материалы Седьмой междунар. науч.-практ. интернет-конф. (Донецк, 22-29 апр. 2011 г.). – Донецк: Ноулидж (Донецкое отделение), 2011. – С. 109-111.</w:t>
      </w:r>
    </w:p>
    <w:p w14:paraId="58C22303" w14:textId="77777777" w:rsidR="002B5ABB" w:rsidRPr="002B5ABB" w:rsidRDefault="002B5ABB" w:rsidP="007563EF">
      <w:pPr>
        <w:widowControl/>
        <w:numPr>
          <w:ilvl w:val="0"/>
          <w:numId w:val="6"/>
        </w:numPr>
        <w:tabs>
          <w:tab w:val="clear" w:pos="709"/>
          <w:tab w:val="num" w:pos="786"/>
        </w:tabs>
        <w:suppressAutoHyphens w:val="0"/>
        <w:spacing w:after="0" w:line="360" w:lineRule="auto"/>
        <w:jc w:val="left"/>
        <w:rPr>
          <w:rFonts w:ascii="Times New Roman" w:eastAsia="Times New Roman" w:hAnsi="Times New Roman" w:cs="Times New Roman"/>
          <w:spacing w:val="-10"/>
          <w:kern w:val="0"/>
          <w:sz w:val="28"/>
          <w:szCs w:val="28"/>
          <w:lang w:val="uk-UA" w:eastAsia="ru-RU"/>
        </w:rPr>
      </w:pPr>
      <w:r w:rsidRPr="002B5ABB">
        <w:rPr>
          <w:rFonts w:ascii="Times New Roman" w:eastAsia="Times New Roman" w:hAnsi="Times New Roman" w:cs="Times New Roman"/>
          <w:spacing w:val="-10"/>
          <w:kern w:val="0"/>
          <w:sz w:val="28"/>
          <w:szCs w:val="28"/>
          <w:lang w:val="uk-UA" w:eastAsia="ru-RU"/>
        </w:rPr>
        <w:t>Коваленко С. Деякі проблеми юридичного захисту майнових прав релігійних об</w:t>
      </w:r>
      <w:r w:rsidRPr="002B5ABB">
        <w:rPr>
          <w:rFonts w:ascii="Times New Roman" w:eastAsia="Times New Roman" w:hAnsi="Times New Roman" w:cs="Times New Roman"/>
          <w:spacing w:val="-10"/>
          <w:kern w:val="0"/>
          <w:sz w:val="28"/>
          <w:szCs w:val="28"/>
          <w:lang w:eastAsia="ru-RU"/>
        </w:rPr>
        <w:t>’</w:t>
      </w:r>
      <w:r w:rsidRPr="002B5ABB">
        <w:rPr>
          <w:rFonts w:ascii="Times New Roman" w:eastAsia="Times New Roman" w:hAnsi="Times New Roman" w:cs="Times New Roman"/>
          <w:spacing w:val="-10"/>
          <w:kern w:val="0"/>
          <w:sz w:val="28"/>
          <w:szCs w:val="28"/>
          <w:lang w:val="uk-UA" w:eastAsia="ru-RU"/>
        </w:rPr>
        <w:t xml:space="preserve">єднань в Україні / С. Коваленко // Матеріали міжнародної наукової конференції (Київ, 28-30 верес. 1994 р.). </w:t>
      </w:r>
      <w:r w:rsidRPr="002B5ABB">
        <w:rPr>
          <w:rFonts w:ascii="Times New Roman" w:eastAsia="Times New Roman" w:hAnsi="Times New Roman" w:cs="Times New Roman"/>
          <w:spacing w:val="-10"/>
          <w:kern w:val="0"/>
          <w:sz w:val="28"/>
          <w:szCs w:val="28"/>
          <w:lang w:eastAsia="ru-RU"/>
        </w:rPr>
        <w:t>–</w:t>
      </w:r>
      <w:r w:rsidRPr="002B5ABB">
        <w:rPr>
          <w:rFonts w:ascii="Times New Roman" w:eastAsia="Times New Roman" w:hAnsi="Times New Roman" w:cs="Times New Roman"/>
          <w:spacing w:val="-10"/>
          <w:kern w:val="0"/>
          <w:sz w:val="28"/>
          <w:szCs w:val="28"/>
          <w:lang w:val="uk-UA" w:eastAsia="ru-RU"/>
        </w:rPr>
        <w:t xml:space="preserve"> К., 1994. </w:t>
      </w:r>
      <w:r w:rsidRPr="002B5ABB">
        <w:rPr>
          <w:rFonts w:ascii="Times New Roman" w:eastAsia="Times New Roman" w:hAnsi="Times New Roman" w:cs="Times New Roman"/>
          <w:spacing w:val="-10"/>
          <w:kern w:val="0"/>
          <w:sz w:val="28"/>
          <w:szCs w:val="28"/>
          <w:lang w:eastAsia="ru-RU"/>
        </w:rPr>
        <w:t xml:space="preserve">– </w:t>
      </w:r>
      <w:r w:rsidRPr="002B5ABB">
        <w:rPr>
          <w:rFonts w:ascii="Times New Roman" w:eastAsia="Times New Roman" w:hAnsi="Times New Roman" w:cs="Times New Roman"/>
          <w:spacing w:val="-10"/>
          <w:kern w:val="0"/>
          <w:sz w:val="28"/>
          <w:szCs w:val="28"/>
          <w:lang w:val="uk-UA" w:eastAsia="ru-RU"/>
        </w:rPr>
        <w:t>С. 167-171.</w:t>
      </w:r>
    </w:p>
    <w:p w14:paraId="2AC607E7" w14:textId="77777777" w:rsidR="002B5ABB" w:rsidRPr="002B5ABB" w:rsidRDefault="002B5ABB" w:rsidP="007563EF">
      <w:pPr>
        <w:widowControl/>
        <w:numPr>
          <w:ilvl w:val="0"/>
          <w:numId w:val="6"/>
        </w:numPr>
        <w:tabs>
          <w:tab w:val="clear" w:pos="709"/>
          <w:tab w:val="num" w:pos="786"/>
        </w:tabs>
        <w:suppressAutoHyphens w:val="0"/>
        <w:spacing w:after="0" w:line="360" w:lineRule="auto"/>
        <w:jc w:val="left"/>
        <w:rPr>
          <w:rFonts w:ascii="Times New Roman" w:eastAsia="Times New Roman" w:hAnsi="Times New Roman" w:cs="Times New Roman"/>
          <w:spacing w:val="-10"/>
          <w:kern w:val="0"/>
          <w:sz w:val="28"/>
          <w:szCs w:val="28"/>
          <w:lang w:val="uk-UA" w:eastAsia="ru-RU"/>
        </w:rPr>
      </w:pPr>
      <w:r w:rsidRPr="002B5ABB">
        <w:rPr>
          <w:rFonts w:ascii="Times New Roman" w:eastAsia="Times New Roman" w:hAnsi="Times New Roman" w:cs="Times New Roman"/>
          <w:spacing w:val="-10"/>
          <w:kern w:val="0"/>
          <w:sz w:val="28"/>
          <w:szCs w:val="28"/>
          <w:lang w:val="uk-UA" w:eastAsia="ru-RU"/>
        </w:rPr>
        <w:t xml:space="preserve"> Лилак Д. Судовий захист майнових прав релігійних організацій / Д. Лилак // Матеріали міжнародної наукової конференції (Київ, 28-30 верес. 1994 р.). – К., 1994. – С. 157-166. </w:t>
      </w:r>
    </w:p>
    <w:p w14:paraId="0A29EC48" w14:textId="77777777" w:rsidR="002B5ABB" w:rsidRPr="002B5ABB" w:rsidRDefault="002B5ABB" w:rsidP="007563EF">
      <w:pPr>
        <w:widowControl/>
        <w:numPr>
          <w:ilvl w:val="0"/>
          <w:numId w:val="6"/>
        </w:numPr>
        <w:tabs>
          <w:tab w:val="clear" w:pos="709"/>
          <w:tab w:val="num" w:pos="786"/>
        </w:tabs>
        <w:suppressAutoHyphens w:val="0"/>
        <w:spacing w:after="0" w:line="360" w:lineRule="auto"/>
        <w:jc w:val="left"/>
        <w:rPr>
          <w:rFonts w:ascii="Times New Roman" w:eastAsia="Times New Roman" w:hAnsi="Times New Roman" w:cs="Times New Roman"/>
          <w:spacing w:val="-10"/>
          <w:kern w:val="0"/>
          <w:sz w:val="20"/>
          <w:szCs w:val="20"/>
          <w:lang w:val="uk-UA" w:eastAsia="ru-RU"/>
        </w:rPr>
      </w:pPr>
      <w:r w:rsidRPr="002B5ABB">
        <w:rPr>
          <w:rFonts w:ascii="Times New Roman" w:eastAsia="Times New Roman" w:hAnsi="Times New Roman" w:cs="Times New Roman"/>
          <w:spacing w:val="-10"/>
          <w:kern w:val="0"/>
          <w:sz w:val="28"/>
          <w:szCs w:val="28"/>
          <w:lang w:eastAsia="ru-RU"/>
        </w:rPr>
        <w:t xml:space="preserve">Справка управляющего делами УПЦ архиепископа Переяслав-Хмельницкого Митрофана о фактах других нарушений прав верующих УПЦ </w:t>
      </w:r>
      <w:r w:rsidRPr="002B5ABB">
        <w:rPr>
          <w:rFonts w:ascii="Times New Roman" w:eastAsia="Times New Roman" w:hAnsi="Times New Roman" w:cs="Times New Roman"/>
          <w:spacing w:val="-10"/>
          <w:kern w:val="0"/>
          <w:sz w:val="28"/>
          <w:szCs w:val="28"/>
          <w:lang w:val="uk-UA" w:eastAsia="ru-RU"/>
        </w:rPr>
        <w:t>[Электронний ресурс].</w:t>
      </w:r>
      <w:r w:rsidRPr="002B5ABB">
        <w:rPr>
          <w:rFonts w:ascii="Times New Roman" w:eastAsia="Times New Roman" w:hAnsi="Times New Roman" w:cs="Times New Roman"/>
          <w:spacing w:val="-10"/>
          <w:kern w:val="0"/>
          <w:sz w:val="28"/>
          <w:szCs w:val="28"/>
          <w:lang w:eastAsia="ru-RU"/>
        </w:rPr>
        <w:t xml:space="preserve"> –</w:t>
      </w:r>
      <w:r w:rsidRPr="002B5ABB">
        <w:rPr>
          <w:rFonts w:ascii="Times New Roman" w:eastAsia="Times New Roman" w:hAnsi="Times New Roman" w:cs="Times New Roman"/>
          <w:spacing w:val="-10"/>
          <w:kern w:val="0"/>
          <w:sz w:val="28"/>
          <w:szCs w:val="28"/>
          <w:lang w:val="uk-UA" w:eastAsia="ru-RU"/>
        </w:rPr>
        <w:t xml:space="preserve"> Режим доступа:</w:t>
      </w:r>
      <w:r w:rsidRPr="002B5ABB">
        <w:rPr>
          <w:rFonts w:ascii="Times New Roman" w:eastAsia="Times New Roman" w:hAnsi="Times New Roman" w:cs="Times New Roman"/>
          <w:spacing w:val="-10"/>
          <w:kern w:val="0"/>
          <w:sz w:val="28"/>
          <w:szCs w:val="28"/>
          <w:lang w:eastAsia="ru-RU"/>
        </w:rPr>
        <w:t xml:space="preserve"> </w:t>
      </w:r>
      <w:hyperlink r:id="rId24" w:history="1">
        <w:r w:rsidRPr="002B5ABB">
          <w:rPr>
            <w:rFonts w:ascii="Times New Roman" w:eastAsia="Times New Roman" w:hAnsi="Times New Roman" w:cs="Times New Roman"/>
            <w:spacing w:val="-10"/>
            <w:kern w:val="0"/>
            <w:sz w:val="28"/>
            <w:szCs w:val="28"/>
            <w:lang w:eastAsia="ru-RU"/>
          </w:rPr>
          <w:t>http://orthodox.org.ua/ru/node/844</w:t>
        </w:r>
      </w:hyperlink>
      <w:r w:rsidRPr="002B5ABB">
        <w:rPr>
          <w:rFonts w:ascii="Times New Roman" w:eastAsia="Times New Roman" w:hAnsi="Times New Roman" w:cs="Times New Roman"/>
          <w:spacing w:val="-10"/>
          <w:kern w:val="0"/>
          <w:sz w:val="28"/>
          <w:szCs w:val="28"/>
          <w:lang w:eastAsia="ru-RU"/>
        </w:rPr>
        <w:t>.</w:t>
      </w:r>
    </w:p>
    <w:p w14:paraId="055A44F3" w14:textId="77777777" w:rsidR="002B5ABB" w:rsidRPr="002B5ABB" w:rsidRDefault="002B5ABB" w:rsidP="007563EF">
      <w:pPr>
        <w:widowControl/>
        <w:numPr>
          <w:ilvl w:val="0"/>
          <w:numId w:val="6"/>
        </w:numPr>
        <w:tabs>
          <w:tab w:val="clear" w:pos="709"/>
          <w:tab w:val="num" w:pos="786"/>
        </w:tabs>
        <w:suppressAutoHyphens w:val="0"/>
        <w:spacing w:after="0" w:line="360" w:lineRule="auto"/>
        <w:jc w:val="left"/>
        <w:rPr>
          <w:rFonts w:ascii="Times New Roman" w:eastAsia="Times New Roman" w:hAnsi="Times New Roman" w:cs="Times New Roman"/>
          <w:spacing w:val="-10"/>
          <w:kern w:val="0"/>
          <w:sz w:val="20"/>
          <w:szCs w:val="20"/>
          <w:lang w:val="uk-UA" w:eastAsia="ru-RU"/>
        </w:rPr>
      </w:pPr>
      <w:r w:rsidRPr="002B5ABB">
        <w:rPr>
          <w:rFonts w:ascii="Times New Roman" w:eastAsia="Times New Roman" w:hAnsi="Times New Roman" w:cs="Times New Roman"/>
          <w:spacing w:val="-10"/>
          <w:kern w:val="0"/>
          <w:sz w:val="28"/>
          <w:szCs w:val="28"/>
          <w:lang w:eastAsia="ru-RU"/>
        </w:rPr>
        <w:lastRenderedPageBreak/>
        <w:t xml:space="preserve">Основы гражданского законодательства Союза ССР и союзных республик в редакции Указа Президиума Верховного Совета СССР от 30 октября 1981 г. //Ведомости Верховного Совета СССР. – 1981. – № 44. – Ст. 1184. </w:t>
      </w:r>
    </w:p>
    <w:p w14:paraId="7313D9FE" w14:textId="77777777" w:rsidR="002B5ABB" w:rsidRPr="002B5ABB" w:rsidRDefault="002B5ABB" w:rsidP="007563EF">
      <w:pPr>
        <w:widowControl/>
        <w:numPr>
          <w:ilvl w:val="0"/>
          <w:numId w:val="6"/>
        </w:numPr>
        <w:tabs>
          <w:tab w:val="clear" w:pos="709"/>
          <w:tab w:val="num" w:pos="786"/>
        </w:tabs>
        <w:suppressAutoHyphens w:val="0"/>
        <w:spacing w:after="0" w:line="360" w:lineRule="auto"/>
        <w:jc w:val="left"/>
        <w:rPr>
          <w:rFonts w:ascii="Times New Roman" w:eastAsia="Times New Roman" w:hAnsi="Times New Roman" w:cs="Times New Roman"/>
          <w:spacing w:val="-10"/>
          <w:kern w:val="0"/>
          <w:sz w:val="20"/>
          <w:szCs w:val="20"/>
          <w:lang w:val="uk-UA" w:eastAsia="ru-RU"/>
        </w:rPr>
      </w:pPr>
      <w:r w:rsidRPr="002B5ABB">
        <w:rPr>
          <w:rFonts w:ascii="Times New Roman" w:eastAsia="Times New Roman" w:hAnsi="Times New Roman" w:cs="Times New Roman"/>
          <w:spacing w:val="-10"/>
          <w:kern w:val="0"/>
          <w:sz w:val="28"/>
          <w:szCs w:val="28"/>
          <w:lang w:eastAsia="ru-RU"/>
        </w:rPr>
        <w:t>Основы гражданского законодательства Союза ССР  и союзных республик в редакции Указа Президиума Верховного Совета СССР от 31 мая 1991 г. // Ведомости Съезда народных Депутатов и Верховного Совета СССР. – 1991. – № 26. – Ст. 733.</w:t>
      </w:r>
    </w:p>
    <w:p w14:paraId="5B9EDC8F" w14:textId="77777777" w:rsidR="002B5ABB" w:rsidRPr="002B5ABB" w:rsidRDefault="002B5ABB" w:rsidP="007563EF">
      <w:pPr>
        <w:widowControl/>
        <w:numPr>
          <w:ilvl w:val="0"/>
          <w:numId w:val="6"/>
        </w:numPr>
        <w:tabs>
          <w:tab w:val="clear" w:pos="709"/>
          <w:tab w:val="num" w:pos="786"/>
        </w:tabs>
        <w:suppressAutoHyphens w:val="0"/>
        <w:spacing w:after="0" w:line="360" w:lineRule="auto"/>
        <w:jc w:val="left"/>
        <w:rPr>
          <w:rFonts w:ascii="Times New Roman" w:eastAsia="Times New Roman" w:hAnsi="Times New Roman" w:cs="Times New Roman"/>
          <w:spacing w:val="-10"/>
          <w:kern w:val="0"/>
          <w:sz w:val="20"/>
          <w:szCs w:val="20"/>
          <w:lang w:val="uk-UA" w:eastAsia="ru-RU"/>
        </w:rPr>
      </w:pPr>
      <w:r w:rsidRPr="002B5ABB">
        <w:rPr>
          <w:rFonts w:ascii="Times New Roman" w:eastAsia="Times New Roman" w:hAnsi="Times New Roman" w:cs="Times New Roman"/>
          <w:spacing w:val="-10"/>
          <w:kern w:val="0"/>
          <w:sz w:val="28"/>
          <w:szCs w:val="28"/>
          <w:lang w:eastAsia="ru-RU"/>
        </w:rPr>
        <w:t xml:space="preserve"> Грибанов В.П. К вопросу о разграничении права государственной социалистической собственности и права оперативного управления </w:t>
      </w:r>
      <w:r w:rsidRPr="002B5ABB">
        <w:rPr>
          <w:rFonts w:ascii="Times New Roman" w:eastAsia="Times New Roman" w:hAnsi="Times New Roman" w:cs="Times New Roman"/>
          <w:spacing w:val="-10"/>
          <w:kern w:val="0"/>
          <w:sz w:val="28"/>
          <w:szCs w:val="28"/>
          <w:lang w:val="uk-UA" w:eastAsia="ru-RU"/>
        </w:rPr>
        <w:t>/</w:t>
      </w:r>
      <w:r w:rsidRPr="002B5ABB">
        <w:rPr>
          <w:rFonts w:ascii="Times New Roman" w:eastAsia="Times New Roman" w:hAnsi="Times New Roman" w:cs="Times New Roman"/>
          <w:spacing w:val="-10"/>
          <w:kern w:val="0"/>
          <w:sz w:val="28"/>
          <w:szCs w:val="28"/>
          <w:lang w:eastAsia="ru-RU"/>
        </w:rPr>
        <w:t xml:space="preserve"> В.П</w:t>
      </w:r>
      <w:r w:rsidRPr="002B5ABB">
        <w:rPr>
          <w:rFonts w:ascii="Times New Roman" w:eastAsia="Times New Roman" w:hAnsi="Times New Roman" w:cs="Times New Roman"/>
          <w:spacing w:val="-10"/>
          <w:kern w:val="0"/>
          <w:sz w:val="28"/>
          <w:szCs w:val="28"/>
          <w:lang w:val="uk-UA" w:eastAsia="ru-RU"/>
        </w:rPr>
        <w:t xml:space="preserve">. </w:t>
      </w:r>
      <w:r w:rsidRPr="002B5ABB">
        <w:rPr>
          <w:rFonts w:ascii="Times New Roman" w:eastAsia="Times New Roman" w:hAnsi="Times New Roman" w:cs="Times New Roman"/>
          <w:spacing w:val="-10"/>
          <w:kern w:val="0"/>
          <w:sz w:val="28"/>
          <w:szCs w:val="28"/>
          <w:lang w:eastAsia="ru-RU"/>
        </w:rPr>
        <w:t>Грибанов // Вестник МГУ. Серия ХП: Право. – 1969. – № 3. – С.</w:t>
      </w:r>
      <w:r w:rsidRPr="002B5ABB">
        <w:rPr>
          <w:rFonts w:ascii="Times New Roman" w:eastAsia="Times New Roman" w:hAnsi="Times New Roman" w:cs="Times New Roman"/>
          <w:spacing w:val="-10"/>
          <w:kern w:val="0"/>
          <w:sz w:val="28"/>
          <w:szCs w:val="28"/>
          <w:lang w:val="uk-UA" w:eastAsia="ru-RU"/>
        </w:rPr>
        <w:t>12-21.</w:t>
      </w:r>
      <w:r w:rsidRPr="002B5ABB">
        <w:rPr>
          <w:rFonts w:ascii="Times New Roman" w:eastAsia="Times New Roman" w:hAnsi="Times New Roman" w:cs="Times New Roman"/>
          <w:spacing w:val="-10"/>
          <w:kern w:val="0"/>
          <w:sz w:val="28"/>
          <w:szCs w:val="28"/>
          <w:lang w:eastAsia="ru-RU"/>
        </w:rPr>
        <w:t xml:space="preserve"> </w:t>
      </w:r>
    </w:p>
    <w:p w14:paraId="78803A61" w14:textId="77777777" w:rsidR="002B5ABB" w:rsidRPr="002B5ABB" w:rsidRDefault="002B5ABB" w:rsidP="007563EF">
      <w:pPr>
        <w:widowControl/>
        <w:numPr>
          <w:ilvl w:val="0"/>
          <w:numId w:val="6"/>
        </w:numPr>
        <w:tabs>
          <w:tab w:val="clear" w:pos="709"/>
          <w:tab w:val="num" w:pos="786"/>
        </w:tabs>
        <w:suppressAutoHyphens w:val="0"/>
        <w:spacing w:after="0" w:line="360" w:lineRule="auto"/>
        <w:jc w:val="left"/>
        <w:rPr>
          <w:rFonts w:ascii="Times New Roman" w:eastAsia="Times New Roman" w:hAnsi="Times New Roman" w:cs="Times New Roman"/>
          <w:spacing w:val="-10"/>
          <w:kern w:val="0"/>
          <w:sz w:val="20"/>
          <w:szCs w:val="20"/>
          <w:lang w:val="uk-UA" w:eastAsia="ru-RU"/>
        </w:rPr>
      </w:pPr>
      <w:r w:rsidRPr="002B5ABB">
        <w:rPr>
          <w:rFonts w:ascii="Times New Roman" w:eastAsia="Times New Roman" w:hAnsi="Times New Roman" w:cs="Times New Roman"/>
          <w:spacing w:val="-10"/>
          <w:kern w:val="0"/>
          <w:sz w:val="28"/>
          <w:szCs w:val="28"/>
          <w:lang w:eastAsia="ru-RU"/>
        </w:rPr>
        <w:t>Гайворонский В.Н. Правовой режим имущества субъектов хозяйствования / В.Н.</w:t>
      </w:r>
      <w:r w:rsidRPr="002B5ABB">
        <w:rPr>
          <w:rFonts w:ascii="Times New Roman" w:eastAsia="Times New Roman" w:hAnsi="Times New Roman" w:cs="Times New Roman"/>
          <w:spacing w:val="-10"/>
          <w:kern w:val="0"/>
          <w:sz w:val="28"/>
          <w:szCs w:val="28"/>
          <w:lang w:val="uk-UA" w:eastAsia="ru-RU"/>
        </w:rPr>
        <w:t> </w:t>
      </w:r>
      <w:r w:rsidRPr="002B5ABB">
        <w:rPr>
          <w:rFonts w:ascii="Times New Roman" w:eastAsia="Times New Roman" w:hAnsi="Times New Roman" w:cs="Times New Roman"/>
          <w:spacing w:val="-10"/>
          <w:kern w:val="0"/>
          <w:sz w:val="28"/>
          <w:szCs w:val="28"/>
          <w:lang w:eastAsia="ru-RU"/>
        </w:rPr>
        <w:t xml:space="preserve">Гайворонский </w:t>
      </w:r>
      <w:r w:rsidRPr="002B5ABB">
        <w:rPr>
          <w:rFonts w:ascii="Times New Roman" w:eastAsia="Times New Roman" w:hAnsi="Times New Roman" w:cs="Times New Roman"/>
          <w:kern w:val="0"/>
          <w:sz w:val="28"/>
          <w:szCs w:val="28"/>
          <w:lang w:val="uk-UA" w:eastAsia="ru-RU"/>
        </w:rPr>
        <w:t>//</w:t>
      </w:r>
      <w:r w:rsidRPr="002B5ABB">
        <w:rPr>
          <w:rFonts w:ascii="Times New Roman" w:eastAsia="Times New Roman" w:hAnsi="Times New Roman" w:cs="Times New Roman"/>
          <w:kern w:val="0"/>
          <w:sz w:val="28"/>
          <w:szCs w:val="28"/>
          <w:lang w:eastAsia="ru-RU"/>
        </w:rPr>
        <w:t xml:space="preserve"> Хозяйственное право: </w:t>
      </w:r>
      <w:r w:rsidRPr="002B5ABB">
        <w:rPr>
          <w:rFonts w:ascii="Times New Roman" w:eastAsia="Times New Roman" w:hAnsi="Times New Roman" w:cs="Times New Roman"/>
          <w:kern w:val="0"/>
          <w:sz w:val="28"/>
          <w:szCs w:val="28"/>
          <w:lang w:val="uk-UA" w:eastAsia="ru-RU"/>
        </w:rPr>
        <w:t>у</w:t>
      </w:r>
      <w:r w:rsidRPr="002B5ABB">
        <w:rPr>
          <w:rFonts w:ascii="Times New Roman" w:eastAsia="Times New Roman" w:hAnsi="Times New Roman" w:cs="Times New Roman"/>
          <w:kern w:val="0"/>
          <w:sz w:val="28"/>
          <w:szCs w:val="28"/>
          <w:lang w:eastAsia="ru-RU"/>
        </w:rPr>
        <w:t xml:space="preserve">чебник / </w:t>
      </w:r>
      <w:r w:rsidRPr="002B5ABB">
        <w:rPr>
          <w:rFonts w:ascii="Times New Roman" w:eastAsia="Times New Roman" w:hAnsi="Times New Roman" w:cs="Times New Roman"/>
          <w:kern w:val="0"/>
          <w:sz w:val="28"/>
          <w:szCs w:val="28"/>
          <w:lang w:val="uk-UA" w:eastAsia="ru-RU"/>
        </w:rPr>
        <w:t>п</w:t>
      </w:r>
      <w:r w:rsidRPr="002B5ABB">
        <w:rPr>
          <w:rFonts w:ascii="Times New Roman" w:eastAsia="Times New Roman" w:hAnsi="Times New Roman" w:cs="Times New Roman"/>
          <w:kern w:val="0"/>
          <w:sz w:val="28"/>
          <w:szCs w:val="28"/>
          <w:lang w:eastAsia="ru-RU"/>
        </w:rPr>
        <w:t>од ред. В.К.</w:t>
      </w:r>
      <w:r w:rsidRPr="002B5ABB">
        <w:rPr>
          <w:rFonts w:ascii="Times New Roman" w:eastAsia="Times New Roman" w:hAnsi="Times New Roman" w:cs="Times New Roman"/>
          <w:kern w:val="0"/>
          <w:sz w:val="28"/>
          <w:szCs w:val="28"/>
          <w:lang w:val="uk-UA" w:eastAsia="ru-RU"/>
        </w:rPr>
        <w:t xml:space="preserve"> </w:t>
      </w:r>
      <w:r w:rsidRPr="002B5ABB">
        <w:rPr>
          <w:rFonts w:ascii="Times New Roman" w:eastAsia="Times New Roman" w:hAnsi="Times New Roman" w:cs="Times New Roman"/>
          <w:kern w:val="0"/>
          <w:sz w:val="28"/>
          <w:szCs w:val="28"/>
          <w:lang w:eastAsia="ru-RU"/>
        </w:rPr>
        <w:t>Мамутова.</w:t>
      </w:r>
      <w:r w:rsidRPr="002B5ABB">
        <w:rPr>
          <w:rFonts w:ascii="Times New Roman" w:eastAsia="Times New Roman" w:hAnsi="Times New Roman" w:cs="Times New Roman"/>
          <w:kern w:val="0"/>
          <w:sz w:val="28"/>
          <w:szCs w:val="28"/>
          <w:lang w:val="uk-UA" w:eastAsia="ru-RU"/>
        </w:rPr>
        <w:t xml:space="preserve"> –</w:t>
      </w:r>
      <w:r w:rsidRPr="002B5ABB">
        <w:rPr>
          <w:rFonts w:ascii="Times New Roman" w:eastAsia="Times New Roman" w:hAnsi="Times New Roman" w:cs="Times New Roman"/>
          <w:kern w:val="0"/>
          <w:sz w:val="28"/>
          <w:szCs w:val="28"/>
          <w:lang w:eastAsia="ru-RU"/>
        </w:rPr>
        <w:t xml:space="preserve"> К.: Юринком Интер, 2002. </w:t>
      </w:r>
      <w:r w:rsidRPr="002B5ABB">
        <w:rPr>
          <w:rFonts w:ascii="Times New Roman" w:eastAsia="Times New Roman" w:hAnsi="Times New Roman" w:cs="Times New Roman"/>
          <w:kern w:val="0"/>
          <w:sz w:val="28"/>
          <w:szCs w:val="28"/>
          <w:lang w:val="uk-UA" w:eastAsia="ru-RU"/>
        </w:rPr>
        <w:t xml:space="preserve">– </w:t>
      </w:r>
      <w:r w:rsidRPr="002B5ABB">
        <w:rPr>
          <w:rFonts w:ascii="Times New Roman" w:eastAsia="Times New Roman" w:hAnsi="Times New Roman" w:cs="Times New Roman"/>
          <w:spacing w:val="-10"/>
          <w:kern w:val="0"/>
          <w:sz w:val="28"/>
          <w:szCs w:val="28"/>
          <w:lang w:eastAsia="ru-RU"/>
        </w:rPr>
        <w:t>С. 417-441.</w:t>
      </w:r>
      <w:r w:rsidRPr="002B5ABB">
        <w:rPr>
          <w:rFonts w:ascii="Times New Roman" w:eastAsia="Times New Roman" w:hAnsi="Times New Roman" w:cs="Times New Roman"/>
          <w:spacing w:val="-10"/>
          <w:kern w:val="0"/>
          <w:sz w:val="20"/>
          <w:szCs w:val="20"/>
          <w:lang w:eastAsia="ru-RU"/>
        </w:rPr>
        <w:t xml:space="preserve"> </w:t>
      </w:r>
    </w:p>
    <w:p w14:paraId="6A4C92AC" w14:textId="77777777" w:rsidR="002B5ABB" w:rsidRPr="002B5ABB" w:rsidRDefault="002B5ABB" w:rsidP="007563EF">
      <w:pPr>
        <w:widowControl/>
        <w:numPr>
          <w:ilvl w:val="0"/>
          <w:numId w:val="6"/>
        </w:numPr>
        <w:tabs>
          <w:tab w:val="clear" w:pos="709"/>
          <w:tab w:val="num" w:pos="786"/>
        </w:tabs>
        <w:suppressAutoHyphens w:val="0"/>
        <w:spacing w:after="0" w:line="360" w:lineRule="auto"/>
        <w:jc w:val="left"/>
        <w:rPr>
          <w:rFonts w:ascii="Times New Roman" w:eastAsia="Times New Roman" w:hAnsi="Times New Roman" w:cs="Times New Roman"/>
          <w:spacing w:val="-10"/>
          <w:kern w:val="0"/>
          <w:sz w:val="20"/>
          <w:szCs w:val="20"/>
          <w:lang w:val="uk-UA" w:eastAsia="ru-RU"/>
        </w:rPr>
      </w:pPr>
      <w:r w:rsidRPr="002B5ABB">
        <w:rPr>
          <w:rFonts w:ascii="Times New Roman" w:eastAsia="Times New Roman" w:hAnsi="Times New Roman" w:cs="Times New Roman"/>
          <w:spacing w:val="-10"/>
          <w:kern w:val="0"/>
          <w:sz w:val="28"/>
          <w:szCs w:val="28"/>
          <w:lang w:eastAsia="ru-RU"/>
        </w:rPr>
        <w:t>Козлов Ю.М. К вопросу о праве оперативного управления имуществом / Ю.М.</w:t>
      </w:r>
      <w:r w:rsidRPr="002B5ABB">
        <w:rPr>
          <w:rFonts w:ascii="Times New Roman" w:eastAsia="Times New Roman" w:hAnsi="Times New Roman" w:cs="Times New Roman"/>
          <w:spacing w:val="-10"/>
          <w:kern w:val="0"/>
          <w:sz w:val="28"/>
          <w:szCs w:val="28"/>
          <w:lang w:val="en-US" w:eastAsia="ru-RU"/>
        </w:rPr>
        <w:t> </w:t>
      </w:r>
      <w:r w:rsidRPr="002B5ABB">
        <w:rPr>
          <w:rFonts w:ascii="Times New Roman" w:eastAsia="Times New Roman" w:hAnsi="Times New Roman" w:cs="Times New Roman"/>
          <w:spacing w:val="-10"/>
          <w:kern w:val="0"/>
          <w:sz w:val="28"/>
          <w:szCs w:val="28"/>
          <w:lang w:eastAsia="ru-RU"/>
        </w:rPr>
        <w:t>Козлов // Вестник МГУ. Серия ХП. Право. – 1969. – № 2. – С.</w:t>
      </w:r>
      <w:r w:rsidRPr="002B5ABB">
        <w:rPr>
          <w:rFonts w:ascii="Times New Roman" w:eastAsia="Times New Roman" w:hAnsi="Times New Roman" w:cs="Times New Roman"/>
          <w:spacing w:val="-10"/>
          <w:kern w:val="0"/>
          <w:sz w:val="28"/>
          <w:szCs w:val="28"/>
          <w:lang w:val="uk-UA" w:eastAsia="ru-RU"/>
        </w:rPr>
        <w:t xml:space="preserve"> </w:t>
      </w:r>
      <w:r w:rsidRPr="002B5ABB">
        <w:rPr>
          <w:rFonts w:ascii="Times New Roman" w:eastAsia="Times New Roman" w:hAnsi="Times New Roman" w:cs="Times New Roman"/>
          <w:spacing w:val="-10"/>
          <w:kern w:val="0"/>
          <w:sz w:val="28"/>
          <w:szCs w:val="28"/>
          <w:lang w:eastAsia="ru-RU"/>
        </w:rPr>
        <w:t>13-21.</w:t>
      </w:r>
    </w:p>
    <w:p w14:paraId="16A3BF02" w14:textId="77777777" w:rsidR="002B5ABB" w:rsidRPr="002B5ABB" w:rsidRDefault="002B5ABB" w:rsidP="007563EF">
      <w:pPr>
        <w:widowControl/>
        <w:numPr>
          <w:ilvl w:val="0"/>
          <w:numId w:val="6"/>
        </w:numPr>
        <w:tabs>
          <w:tab w:val="clear" w:pos="709"/>
          <w:tab w:val="num" w:pos="786"/>
        </w:tabs>
        <w:suppressAutoHyphens w:val="0"/>
        <w:spacing w:after="0" w:line="360" w:lineRule="auto"/>
        <w:jc w:val="left"/>
        <w:rPr>
          <w:rFonts w:ascii="Times New Roman" w:eastAsia="Times New Roman" w:hAnsi="Times New Roman" w:cs="Times New Roman"/>
          <w:spacing w:val="-10"/>
          <w:kern w:val="0"/>
          <w:sz w:val="28"/>
          <w:szCs w:val="28"/>
          <w:lang w:val="uk-UA" w:eastAsia="ru-RU"/>
        </w:rPr>
      </w:pPr>
      <w:r w:rsidRPr="002B5ABB">
        <w:rPr>
          <w:rFonts w:ascii="Times New Roman" w:eastAsia="Times New Roman" w:hAnsi="Times New Roman" w:cs="Times New Roman"/>
          <w:spacing w:val="-10"/>
          <w:kern w:val="0"/>
          <w:sz w:val="28"/>
          <w:szCs w:val="28"/>
          <w:lang w:eastAsia="ru-RU"/>
        </w:rPr>
        <w:t xml:space="preserve"> Мазолина В.П. Проблемы правового положения хозяйственных систем </w:t>
      </w:r>
      <w:r w:rsidRPr="002B5ABB">
        <w:rPr>
          <w:rFonts w:ascii="Times New Roman" w:eastAsia="Times New Roman" w:hAnsi="Times New Roman" w:cs="Times New Roman"/>
          <w:spacing w:val="-10"/>
          <w:kern w:val="0"/>
          <w:sz w:val="28"/>
          <w:szCs w:val="28"/>
          <w:lang w:val="uk-UA" w:eastAsia="ru-RU"/>
        </w:rPr>
        <w:t xml:space="preserve">/ </w:t>
      </w:r>
      <w:r w:rsidRPr="002B5ABB">
        <w:rPr>
          <w:rFonts w:ascii="Times New Roman" w:eastAsia="Times New Roman" w:hAnsi="Times New Roman" w:cs="Times New Roman"/>
          <w:spacing w:val="-10"/>
          <w:kern w:val="0"/>
          <w:sz w:val="28"/>
          <w:szCs w:val="28"/>
          <w:lang w:eastAsia="ru-RU"/>
        </w:rPr>
        <w:t>В.П.</w:t>
      </w:r>
      <w:r w:rsidRPr="002B5ABB">
        <w:rPr>
          <w:rFonts w:ascii="Times New Roman" w:eastAsia="Times New Roman" w:hAnsi="Times New Roman" w:cs="Times New Roman"/>
          <w:spacing w:val="-10"/>
          <w:kern w:val="0"/>
          <w:sz w:val="28"/>
          <w:szCs w:val="28"/>
          <w:lang w:val="uk-UA" w:eastAsia="ru-RU"/>
        </w:rPr>
        <w:t> </w:t>
      </w:r>
      <w:r w:rsidRPr="002B5ABB">
        <w:rPr>
          <w:rFonts w:ascii="Times New Roman" w:eastAsia="Times New Roman" w:hAnsi="Times New Roman" w:cs="Times New Roman"/>
          <w:spacing w:val="-10"/>
          <w:kern w:val="0"/>
          <w:sz w:val="28"/>
          <w:szCs w:val="28"/>
          <w:lang w:eastAsia="ru-RU"/>
        </w:rPr>
        <w:t>Мазолина, С.З. Зинченко, Н.И. Коняев // Хозяйство и право в современных условиях: сб. науч. тр. – М.: Ин-т гос-ва и права АН СССР, 1977.– С. 45-53.</w:t>
      </w:r>
    </w:p>
    <w:p w14:paraId="22E36022" w14:textId="77777777" w:rsidR="002B5ABB" w:rsidRPr="002B5ABB" w:rsidRDefault="002B5ABB" w:rsidP="007563EF">
      <w:pPr>
        <w:widowControl/>
        <w:numPr>
          <w:ilvl w:val="0"/>
          <w:numId w:val="6"/>
        </w:numPr>
        <w:tabs>
          <w:tab w:val="clear" w:pos="709"/>
          <w:tab w:val="num" w:pos="786"/>
        </w:tabs>
        <w:suppressAutoHyphens w:val="0"/>
        <w:spacing w:after="0" w:line="360" w:lineRule="auto"/>
        <w:jc w:val="left"/>
        <w:rPr>
          <w:rFonts w:ascii="Times New Roman" w:eastAsia="Times New Roman" w:hAnsi="Times New Roman" w:cs="Times New Roman"/>
          <w:spacing w:val="-10"/>
          <w:kern w:val="0"/>
          <w:sz w:val="28"/>
          <w:szCs w:val="28"/>
          <w:lang w:val="uk-UA" w:eastAsia="ru-RU"/>
        </w:rPr>
      </w:pPr>
      <w:r w:rsidRPr="002B5ABB">
        <w:rPr>
          <w:rFonts w:ascii="Times New Roman" w:eastAsia="Times New Roman" w:hAnsi="Times New Roman" w:cs="Times New Roman"/>
          <w:spacing w:val="-10"/>
          <w:kern w:val="0"/>
          <w:sz w:val="28"/>
          <w:szCs w:val="28"/>
          <w:lang w:eastAsia="ru-RU"/>
        </w:rPr>
        <w:t xml:space="preserve"> Мамутов В.К. Предприятие и вышестоящий хозяйственный орган</w:t>
      </w:r>
      <w:r w:rsidRPr="002B5ABB">
        <w:rPr>
          <w:rFonts w:ascii="Times New Roman" w:eastAsia="Times New Roman" w:hAnsi="Times New Roman" w:cs="Times New Roman"/>
          <w:spacing w:val="-10"/>
          <w:kern w:val="0"/>
          <w:sz w:val="28"/>
          <w:szCs w:val="28"/>
          <w:lang w:val="uk-UA" w:eastAsia="ru-RU"/>
        </w:rPr>
        <w:t xml:space="preserve"> / </w:t>
      </w:r>
      <w:r w:rsidRPr="002B5ABB">
        <w:rPr>
          <w:rFonts w:ascii="Times New Roman" w:eastAsia="Times New Roman" w:hAnsi="Times New Roman" w:cs="Times New Roman"/>
          <w:spacing w:val="-10"/>
          <w:kern w:val="0"/>
          <w:sz w:val="28"/>
          <w:szCs w:val="28"/>
          <w:lang w:eastAsia="ru-RU"/>
        </w:rPr>
        <w:t>В.К. Мамутов. –</w:t>
      </w:r>
      <w:r w:rsidRPr="002B5ABB">
        <w:rPr>
          <w:rFonts w:ascii="Times New Roman" w:eastAsia="Times New Roman" w:hAnsi="Times New Roman" w:cs="Times New Roman"/>
          <w:spacing w:val="-10"/>
          <w:kern w:val="0"/>
          <w:sz w:val="28"/>
          <w:szCs w:val="28"/>
          <w:lang w:val="uk-UA" w:eastAsia="ru-RU"/>
        </w:rPr>
        <w:t xml:space="preserve"> М.: Юрид. лит., 1969 </w:t>
      </w:r>
      <w:r w:rsidRPr="002B5ABB">
        <w:rPr>
          <w:rFonts w:ascii="Times New Roman" w:eastAsia="Times New Roman" w:hAnsi="Times New Roman" w:cs="Times New Roman"/>
          <w:spacing w:val="-10"/>
          <w:kern w:val="0"/>
          <w:sz w:val="28"/>
          <w:szCs w:val="28"/>
          <w:lang w:eastAsia="ru-RU"/>
        </w:rPr>
        <w:t xml:space="preserve">– </w:t>
      </w:r>
      <w:r w:rsidRPr="002B5ABB">
        <w:rPr>
          <w:rFonts w:ascii="Times New Roman" w:eastAsia="Times New Roman" w:hAnsi="Times New Roman" w:cs="Times New Roman"/>
          <w:spacing w:val="-10"/>
          <w:kern w:val="0"/>
          <w:sz w:val="28"/>
          <w:szCs w:val="28"/>
          <w:lang w:val="uk-UA" w:eastAsia="ru-RU"/>
        </w:rPr>
        <w:t>240 с.</w:t>
      </w:r>
      <w:r w:rsidRPr="002B5ABB">
        <w:rPr>
          <w:rFonts w:ascii="Times New Roman" w:eastAsia="Times New Roman" w:hAnsi="Times New Roman" w:cs="Times New Roman"/>
          <w:spacing w:val="-10"/>
          <w:kern w:val="0"/>
          <w:sz w:val="28"/>
          <w:szCs w:val="28"/>
          <w:lang w:eastAsia="ru-RU"/>
        </w:rPr>
        <w:t xml:space="preserve"> </w:t>
      </w:r>
    </w:p>
    <w:p w14:paraId="07EBB8DE" w14:textId="77777777" w:rsidR="002B5ABB" w:rsidRPr="002B5ABB" w:rsidRDefault="002B5ABB" w:rsidP="007563EF">
      <w:pPr>
        <w:widowControl/>
        <w:numPr>
          <w:ilvl w:val="0"/>
          <w:numId w:val="6"/>
        </w:numPr>
        <w:tabs>
          <w:tab w:val="clear" w:pos="709"/>
          <w:tab w:val="num" w:pos="786"/>
        </w:tabs>
        <w:suppressAutoHyphens w:val="0"/>
        <w:spacing w:after="0" w:line="360" w:lineRule="auto"/>
        <w:jc w:val="left"/>
        <w:rPr>
          <w:rFonts w:ascii="Times New Roman" w:eastAsia="Times New Roman" w:hAnsi="Times New Roman" w:cs="Times New Roman"/>
          <w:spacing w:val="-10"/>
          <w:kern w:val="0"/>
          <w:sz w:val="28"/>
          <w:szCs w:val="28"/>
          <w:lang w:val="uk-UA" w:eastAsia="ru-RU"/>
        </w:rPr>
      </w:pPr>
      <w:r w:rsidRPr="002B5ABB">
        <w:rPr>
          <w:rFonts w:ascii="Times New Roman" w:eastAsia="Times New Roman" w:hAnsi="Times New Roman" w:cs="Times New Roman"/>
          <w:spacing w:val="-10"/>
          <w:kern w:val="0"/>
          <w:sz w:val="28"/>
          <w:szCs w:val="28"/>
          <w:lang w:eastAsia="ru-RU"/>
        </w:rPr>
        <w:t>Мартемьянов В.С. Право на имущество соподчиненных хозяйственных органов</w:t>
      </w:r>
      <w:r w:rsidRPr="002B5ABB">
        <w:rPr>
          <w:rFonts w:ascii="Times New Roman" w:eastAsia="Times New Roman" w:hAnsi="Times New Roman" w:cs="Times New Roman"/>
          <w:spacing w:val="-10"/>
          <w:kern w:val="0"/>
          <w:sz w:val="28"/>
          <w:szCs w:val="28"/>
          <w:lang w:val="uk-UA" w:eastAsia="ru-RU"/>
        </w:rPr>
        <w:t xml:space="preserve"> / </w:t>
      </w:r>
      <w:r w:rsidRPr="002B5ABB">
        <w:rPr>
          <w:rFonts w:ascii="Times New Roman" w:eastAsia="Times New Roman" w:hAnsi="Times New Roman" w:cs="Times New Roman"/>
          <w:spacing w:val="-10"/>
          <w:kern w:val="0"/>
          <w:sz w:val="28"/>
          <w:szCs w:val="28"/>
          <w:lang w:eastAsia="ru-RU"/>
        </w:rPr>
        <w:t>В.С.</w:t>
      </w:r>
      <w:r w:rsidRPr="002B5ABB">
        <w:rPr>
          <w:rFonts w:ascii="Times New Roman" w:eastAsia="Times New Roman" w:hAnsi="Times New Roman" w:cs="Times New Roman"/>
          <w:spacing w:val="-10"/>
          <w:kern w:val="0"/>
          <w:sz w:val="28"/>
          <w:szCs w:val="28"/>
          <w:lang w:val="uk-UA" w:eastAsia="ru-RU"/>
        </w:rPr>
        <w:t xml:space="preserve"> </w:t>
      </w:r>
      <w:r w:rsidRPr="002B5ABB">
        <w:rPr>
          <w:rFonts w:ascii="Times New Roman" w:eastAsia="Times New Roman" w:hAnsi="Times New Roman" w:cs="Times New Roman"/>
          <w:spacing w:val="-10"/>
          <w:kern w:val="0"/>
          <w:sz w:val="28"/>
          <w:szCs w:val="28"/>
          <w:lang w:eastAsia="ru-RU"/>
        </w:rPr>
        <w:t>Мартемьянов // Советское государство и право. – 1974. – № 8. – С. 64-67.</w:t>
      </w:r>
    </w:p>
    <w:p w14:paraId="791FDF2E" w14:textId="77777777" w:rsidR="002B5ABB" w:rsidRPr="002B5ABB" w:rsidRDefault="002B5ABB" w:rsidP="007563EF">
      <w:pPr>
        <w:widowControl/>
        <w:numPr>
          <w:ilvl w:val="0"/>
          <w:numId w:val="6"/>
        </w:numPr>
        <w:tabs>
          <w:tab w:val="clear" w:pos="709"/>
          <w:tab w:val="num" w:pos="786"/>
        </w:tabs>
        <w:suppressAutoHyphens w:val="0"/>
        <w:spacing w:after="0" w:line="360" w:lineRule="auto"/>
        <w:jc w:val="left"/>
        <w:rPr>
          <w:rFonts w:ascii="Times New Roman" w:eastAsia="Times New Roman" w:hAnsi="Times New Roman" w:cs="Times New Roman"/>
          <w:kern w:val="0"/>
          <w:sz w:val="20"/>
          <w:szCs w:val="20"/>
          <w:lang w:eastAsia="ru-RU"/>
        </w:rPr>
      </w:pPr>
      <w:r w:rsidRPr="002B5ABB">
        <w:rPr>
          <w:rFonts w:ascii="Times New Roman" w:eastAsia="Times New Roman" w:hAnsi="Times New Roman" w:cs="Times New Roman"/>
          <w:kern w:val="0"/>
          <w:sz w:val="28"/>
          <w:szCs w:val="28"/>
          <w:lang w:eastAsia="ru-RU"/>
        </w:rPr>
        <w:t>Мартемьянов В.С. Хозяйственное право</w:t>
      </w:r>
      <w:r w:rsidRPr="002B5ABB">
        <w:rPr>
          <w:rFonts w:ascii="Times New Roman" w:eastAsia="Times New Roman" w:hAnsi="Times New Roman" w:cs="Times New Roman"/>
          <w:kern w:val="0"/>
          <w:sz w:val="28"/>
          <w:szCs w:val="28"/>
          <w:lang w:val="uk-UA" w:eastAsia="ru-RU"/>
        </w:rPr>
        <w:t xml:space="preserve"> /</w:t>
      </w:r>
      <w:r w:rsidRPr="002B5ABB">
        <w:rPr>
          <w:rFonts w:ascii="Times New Roman" w:eastAsia="Times New Roman" w:hAnsi="Times New Roman" w:cs="Times New Roman"/>
          <w:kern w:val="0"/>
          <w:sz w:val="28"/>
          <w:szCs w:val="28"/>
          <w:lang w:eastAsia="ru-RU"/>
        </w:rPr>
        <w:t xml:space="preserve"> В.С. Мартемьянов</w:t>
      </w:r>
      <w:r w:rsidRPr="002B5ABB">
        <w:rPr>
          <w:rFonts w:ascii="Times New Roman" w:eastAsia="Times New Roman" w:hAnsi="Times New Roman" w:cs="Times New Roman"/>
          <w:kern w:val="0"/>
          <w:sz w:val="28"/>
          <w:szCs w:val="28"/>
          <w:lang w:val="uk-UA" w:eastAsia="ru-RU"/>
        </w:rPr>
        <w:t>.</w:t>
      </w:r>
      <w:r w:rsidRPr="002B5ABB">
        <w:rPr>
          <w:rFonts w:ascii="Times New Roman" w:eastAsia="Times New Roman" w:hAnsi="Times New Roman" w:cs="Times New Roman"/>
          <w:kern w:val="0"/>
          <w:sz w:val="28"/>
          <w:szCs w:val="28"/>
          <w:lang w:eastAsia="ru-RU"/>
        </w:rPr>
        <w:t xml:space="preserve"> –</w:t>
      </w:r>
      <w:r w:rsidRPr="002B5ABB">
        <w:rPr>
          <w:rFonts w:ascii="Times New Roman" w:eastAsia="Times New Roman" w:hAnsi="Times New Roman" w:cs="Times New Roman"/>
          <w:kern w:val="0"/>
          <w:sz w:val="28"/>
          <w:szCs w:val="28"/>
          <w:lang w:val="uk-UA" w:eastAsia="ru-RU"/>
        </w:rPr>
        <w:t xml:space="preserve"> </w:t>
      </w:r>
      <w:r w:rsidRPr="002B5ABB">
        <w:rPr>
          <w:rFonts w:ascii="Times New Roman" w:eastAsia="Times New Roman" w:hAnsi="Times New Roman" w:cs="Times New Roman"/>
          <w:kern w:val="0"/>
          <w:sz w:val="28"/>
          <w:szCs w:val="28"/>
          <w:lang w:eastAsia="ru-RU"/>
        </w:rPr>
        <w:t>Т. 1. Общие положения. Курс лекций. – М.: БЕК, 1994. – 312 с.</w:t>
      </w:r>
    </w:p>
    <w:p w14:paraId="56C1F34D" w14:textId="77777777" w:rsidR="002B5ABB" w:rsidRPr="002B5ABB" w:rsidRDefault="002B5ABB" w:rsidP="007563EF">
      <w:pPr>
        <w:widowControl/>
        <w:numPr>
          <w:ilvl w:val="0"/>
          <w:numId w:val="6"/>
        </w:numPr>
        <w:tabs>
          <w:tab w:val="clear" w:pos="709"/>
          <w:tab w:val="num" w:pos="786"/>
        </w:tabs>
        <w:suppressAutoHyphens w:val="0"/>
        <w:spacing w:after="0" w:line="360" w:lineRule="auto"/>
        <w:jc w:val="left"/>
        <w:rPr>
          <w:rFonts w:ascii="Times New Roman" w:eastAsia="Times New Roman" w:hAnsi="Times New Roman" w:cs="Times New Roman"/>
          <w:kern w:val="0"/>
          <w:sz w:val="20"/>
          <w:szCs w:val="20"/>
          <w:lang w:eastAsia="ru-RU"/>
        </w:rPr>
      </w:pPr>
      <w:r w:rsidRPr="002B5ABB">
        <w:rPr>
          <w:rFonts w:ascii="Times New Roman" w:eastAsia="Times New Roman" w:hAnsi="Times New Roman" w:cs="Times New Roman"/>
          <w:spacing w:val="-10"/>
          <w:kern w:val="0"/>
          <w:sz w:val="28"/>
          <w:szCs w:val="28"/>
          <w:lang w:eastAsia="ru-RU"/>
        </w:rPr>
        <w:t xml:space="preserve">Хахулин В.В. Правовые формы имущественной самостоятельности управления промышленного объединения / В.В. Хахулин </w:t>
      </w:r>
      <w:r w:rsidRPr="002B5ABB">
        <w:rPr>
          <w:rFonts w:ascii="Times New Roman" w:eastAsia="Times New Roman" w:hAnsi="Times New Roman" w:cs="Times New Roman"/>
          <w:spacing w:val="-10"/>
          <w:kern w:val="0"/>
          <w:sz w:val="28"/>
          <w:szCs w:val="28"/>
          <w:lang w:val="uk-UA" w:eastAsia="ru-RU"/>
        </w:rPr>
        <w:t xml:space="preserve">// </w:t>
      </w:r>
      <w:r w:rsidRPr="002B5ABB">
        <w:rPr>
          <w:rFonts w:ascii="Times New Roman" w:eastAsia="Times New Roman" w:hAnsi="Times New Roman" w:cs="Times New Roman"/>
          <w:spacing w:val="-10"/>
          <w:kern w:val="0"/>
          <w:sz w:val="28"/>
          <w:szCs w:val="28"/>
          <w:lang w:eastAsia="ru-RU"/>
        </w:rPr>
        <w:t>Хозяйство и право в современных условиях: сб. науч. тр. – М.: Ин-т гос-ва и права АН СССР, 1977.– С</w:t>
      </w:r>
      <w:r w:rsidRPr="002B5ABB">
        <w:rPr>
          <w:rFonts w:ascii="Times New Roman" w:eastAsia="Times New Roman" w:hAnsi="Times New Roman" w:cs="Times New Roman"/>
          <w:i/>
          <w:spacing w:val="-10"/>
          <w:kern w:val="0"/>
          <w:sz w:val="28"/>
          <w:szCs w:val="28"/>
          <w:lang w:eastAsia="ru-RU"/>
        </w:rPr>
        <w:t xml:space="preserve">. </w:t>
      </w:r>
      <w:r w:rsidRPr="002B5ABB">
        <w:rPr>
          <w:rFonts w:ascii="Times New Roman" w:eastAsia="Times New Roman" w:hAnsi="Times New Roman" w:cs="Times New Roman"/>
          <w:spacing w:val="-10"/>
          <w:kern w:val="0"/>
          <w:sz w:val="28"/>
          <w:szCs w:val="28"/>
          <w:lang w:eastAsia="ru-RU"/>
        </w:rPr>
        <w:t>80-87.</w:t>
      </w:r>
      <w:r w:rsidRPr="002B5ABB">
        <w:rPr>
          <w:rFonts w:ascii="Times New Roman" w:eastAsia="Times New Roman" w:hAnsi="Times New Roman" w:cs="Times New Roman"/>
          <w:spacing w:val="-10"/>
          <w:kern w:val="0"/>
          <w:sz w:val="20"/>
          <w:szCs w:val="20"/>
          <w:lang w:eastAsia="ru-RU"/>
        </w:rPr>
        <w:t xml:space="preserve"> </w:t>
      </w:r>
    </w:p>
    <w:p w14:paraId="699FBA18" w14:textId="77777777" w:rsidR="002B5ABB" w:rsidRPr="002B5ABB" w:rsidRDefault="002B5ABB" w:rsidP="007563EF">
      <w:pPr>
        <w:widowControl/>
        <w:numPr>
          <w:ilvl w:val="0"/>
          <w:numId w:val="6"/>
        </w:numPr>
        <w:tabs>
          <w:tab w:val="clear" w:pos="709"/>
          <w:tab w:val="num" w:pos="786"/>
        </w:tabs>
        <w:suppressAutoHyphens w:val="0"/>
        <w:spacing w:after="0" w:line="360" w:lineRule="auto"/>
        <w:jc w:val="left"/>
        <w:rPr>
          <w:rFonts w:ascii="Times New Roman" w:eastAsia="Times New Roman" w:hAnsi="Times New Roman" w:cs="Times New Roman"/>
          <w:kern w:val="0"/>
          <w:sz w:val="20"/>
          <w:szCs w:val="20"/>
          <w:lang w:eastAsia="ru-RU"/>
        </w:rPr>
      </w:pPr>
      <w:r w:rsidRPr="002B5ABB">
        <w:rPr>
          <w:rFonts w:ascii="Times New Roman" w:eastAsia="Times New Roman" w:hAnsi="Times New Roman" w:cs="Times New Roman"/>
          <w:spacing w:val="-10"/>
          <w:kern w:val="0"/>
          <w:sz w:val="28"/>
          <w:szCs w:val="28"/>
          <w:lang w:eastAsia="ru-RU"/>
        </w:rPr>
        <w:lastRenderedPageBreak/>
        <w:t>Якушев В.С. Право оперативного управления государственного производственного предприятия</w:t>
      </w:r>
      <w:r w:rsidRPr="002B5ABB">
        <w:rPr>
          <w:rFonts w:ascii="Times New Roman" w:eastAsia="Times New Roman" w:hAnsi="Times New Roman" w:cs="Times New Roman"/>
          <w:spacing w:val="-10"/>
          <w:kern w:val="0"/>
          <w:sz w:val="28"/>
          <w:szCs w:val="28"/>
          <w:lang w:val="uk-UA" w:eastAsia="ru-RU"/>
        </w:rPr>
        <w:t xml:space="preserve"> </w:t>
      </w:r>
      <w:r w:rsidRPr="002B5ABB">
        <w:rPr>
          <w:rFonts w:ascii="Times New Roman" w:eastAsia="Times New Roman" w:hAnsi="Times New Roman" w:cs="Times New Roman"/>
          <w:spacing w:val="-10"/>
          <w:kern w:val="0"/>
          <w:sz w:val="28"/>
          <w:szCs w:val="28"/>
          <w:lang w:eastAsia="ru-RU"/>
        </w:rPr>
        <w:t xml:space="preserve">/ В.С. Якушев // Изв. вузов. Правоведение. – 1974. – № 1. – С. 26-34. </w:t>
      </w:r>
    </w:p>
    <w:p w14:paraId="2FB324DA" w14:textId="77777777" w:rsidR="002B5ABB" w:rsidRPr="002B5ABB" w:rsidRDefault="002B5ABB" w:rsidP="007563EF">
      <w:pPr>
        <w:widowControl/>
        <w:numPr>
          <w:ilvl w:val="0"/>
          <w:numId w:val="6"/>
        </w:numPr>
        <w:tabs>
          <w:tab w:val="clear" w:pos="709"/>
          <w:tab w:val="num" w:pos="786"/>
        </w:tabs>
        <w:suppressAutoHyphens w:val="0"/>
        <w:spacing w:after="0" w:line="360" w:lineRule="auto"/>
        <w:jc w:val="left"/>
        <w:rPr>
          <w:rFonts w:ascii="Times New Roman" w:eastAsia="Times New Roman" w:hAnsi="Times New Roman" w:cs="Times New Roman"/>
          <w:kern w:val="0"/>
          <w:sz w:val="20"/>
          <w:szCs w:val="20"/>
          <w:lang w:eastAsia="ru-RU"/>
        </w:rPr>
      </w:pPr>
      <w:r w:rsidRPr="002B5ABB">
        <w:rPr>
          <w:rFonts w:ascii="Times New Roman" w:eastAsia="Times New Roman" w:hAnsi="Times New Roman" w:cs="Times New Roman"/>
          <w:spacing w:val="-10"/>
          <w:kern w:val="0"/>
          <w:sz w:val="28"/>
          <w:szCs w:val="28"/>
          <w:lang w:eastAsia="ru-RU"/>
        </w:rPr>
        <w:t xml:space="preserve">Гражданский кодекс Российской Федерации (части первая и вторая) по сост. на 01.03. 1996 г. – М.: Ось -89, 1996. – Ч. 1. – 208 с.; Ч. 2. – 288 с. </w:t>
      </w:r>
    </w:p>
    <w:p w14:paraId="06999BE3" w14:textId="77777777" w:rsidR="002B5ABB" w:rsidRPr="002B5ABB" w:rsidRDefault="002B5ABB" w:rsidP="007563EF">
      <w:pPr>
        <w:widowControl/>
        <w:numPr>
          <w:ilvl w:val="0"/>
          <w:numId w:val="6"/>
        </w:numPr>
        <w:tabs>
          <w:tab w:val="clear" w:pos="709"/>
          <w:tab w:val="num" w:pos="786"/>
        </w:tabs>
        <w:suppressAutoHyphens w:val="0"/>
        <w:spacing w:after="0" w:line="360" w:lineRule="auto"/>
        <w:jc w:val="left"/>
        <w:rPr>
          <w:rFonts w:ascii="Times New Roman" w:eastAsia="Times New Roman" w:hAnsi="Times New Roman" w:cs="Times New Roman"/>
          <w:kern w:val="0"/>
          <w:sz w:val="20"/>
          <w:szCs w:val="20"/>
          <w:lang w:eastAsia="ru-RU"/>
        </w:rPr>
      </w:pPr>
      <w:r w:rsidRPr="002B5ABB">
        <w:rPr>
          <w:rFonts w:ascii="Times New Roman" w:eastAsia="Times New Roman" w:hAnsi="Times New Roman" w:cs="Times New Roman"/>
          <w:spacing w:val="-10"/>
          <w:kern w:val="0"/>
          <w:sz w:val="28"/>
          <w:szCs w:val="28"/>
          <w:lang w:eastAsia="ru-RU"/>
        </w:rPr>
        <w:t>Русская Православная Церковь и право: комментарий /</w:t>
      </w:r>
      <w:r w:rsidRPr="002B5ABB">
        <w:rPr>
          <w:rFonts w:ascii="Times New Roman" w:eastAsia="Times New Roman" w:hAnsi="Times New Roman" w:cs="Times New Roman"/>
          <w:spacing w:val="-10"/>
          <w:kern w:val="0"/>
          <w:sz w:val="28"/>
          <w:szCs w:val="28"/>
          <w:lang w:val="uk-UA" w:eastAsia="ru-RU"/>
        </w:rPr>
        <w:t xml:space="preserve"> </w:t>
      </w:r>
      <w:r w:rsidRPr="002B5ABB">
        <w:rPr>
          <w:rFonts w:ascii="Times New Roman" w:eastAsia="Times New Roman" w:hAnsi="Times New Roman" w:cs="Times New Roman"/>
          <w:spacing w:val="-10"/>
          <w:kern w:val="0"/>
          <w:sz w:val="28"/>
          <w:szCs w:val="28"/>
          <w:lang w:eastAsia="ru-RU"/>
        </w:rPr>
        <w:t>отв. ред. М.В. Ильичев. – М.: БЕК, 1999. – 464 с.</w:t>
      </w:r>
    </w:p>
    <w:p w14:paraId="4DFDFB07" w14:textId="77777777" w:rsidR="002B5ABB" w:rsidRPr="002B5ABB" w:rsidRDefault="002B5ABB" w:rsidP="007563EF">
      <w:pPr>
        <w:widowControl/>
        <w:numPr>
          <w:ilvl w:val="0"/>
          <w:numId w:val="6"/>
        </w:numPr>
        <w:tabs>
          <w:tab w:val="clear" w:pos="709"/>
          <w:tab w:val="num" w:pos="786"/>
        </w:tabs>
        <w:suppressAutoHyphens w:val="0"/>
        <w:spacing w:after="0" w:line="360" w:lineRule="auto"/>
        <w:jc w:val="left"/>
        <w:rPr>
          <w:rFonts w:ascii="Times New Roman" w:eastAsia="Times New Roman" w:hAnsi="Times New Roman" w:cs="Times New Roman"/>
          <w:kern w:val="0"/>
          <w:sz w:val="20"/>
          <w:szCs w:val="20"/>
          <w:lang w:eastAsia="ru-RU"/>
        </w:rPr>
      </w:pPr>
      <w:r w:rsidRPr="002B5ABB">
        <w:rPr>
          <w:rFonts w:ascii="Times New Roman" w:eastAsia="Times New Roman" w:hAnsi="Times New Roman" w:cs="Times New Roman"/>
          <w:spacing w:val="-10"/>
          <w:kern w:val="0"/>
          <w:sz w:val="28"/>
          <w:szCs w:val="28"/>
          <w:lang w:eastAsia="ru-RU"/>
        </w:rPr>
        <w:t xml:space="preserve"> Селиванова И.А. Соотношение </w:t>
      </w:r>
      <w:r w:rsidRPr="002B5ABB">
        <w:rPr>
          <w:rFonts w:ascii="Times New Roman" w:eastAsia="Times New Roman" w:hAnsi="Times New Roman" w:cs="Times New Roman"/>
          <w:spacing w:val="-10"/>
          <w:kern w:val="0"/>
          <w:sz w:val="28"/>
          <w:szCs w:val="28"/>
          <w:highlight w:val="cyan"/>
          <w:lang w:eastAsia="ru-RU"/>
        </w:rPr>
        <w:t>понятий</w:t>
      </w:r>
      <w:r w:rsidRPr="002B5ABB">
        <w:rPr>
          <w:rFonts w:ascii="Times New Roman" w:eastAsia="Times New Roman" w:hAnsi="Times New Roman" w:cs="Times New Roman"/>
          <w:spacing w:val="-10"/>
          <w:kern w:val="0"/>
          <w:sz w:val="28"/>
          <w:szCs w:val="28"/>
          <w:lang w:eastAsia="ru-RU"/>
        </w:rPr>
        <w:t xml:space="preserve"> «предпринимательская деятельность» и «хозяйственная деятельность» по законодательству Украины и Российской Федерации / И.А.</w:t>
      </w:r>
      <w:r w:rsidRPr="002B5ABB">
        <w:rPr>
          <w:rFonts w:ascii="Times New Roman" w:eastAsia="Times New Roman" w:hAnsi="Times New Roman" w:cs="Times New Roman"/>
          <w:spacing w:val="-10"/>
          <w:kern w:val="0"/>
          <w:sz w:val="28"/>
          <w:szCs w:val="28"/>
          <w:lang w:val="uk-UA" w:eastAsia="ru-RU"/>
        </w:rPr>
        <w:t xml:space="preserve"> </w:t>
      </w:r>
      <w:r w:rsidRPr="002B5ABB">
        <w:rPr>
          <w:rFonts w:ascii="Times New Roman" w:eastAsia="Times New Roman" w:hAnsi="Times New Roman" w:cs="Times New Roman"/>
          <w:spacing w:val="-10"/>
          <w:kern w:val="0"/>
          <w:sz w:val="28"/>
          <w:szCs w:val="28"/>
          <w:lang w:eastAsia="ru-RU"/>
        </w:rPr>
        <w:t xml:space="preserve">Селиванова </w:t>
      </w:r>
      <w:r w:rsidRPr="002B5ABB">
        <w:rPr>
          <w:rFonts w:ascii="Times New Roman" w:eastAsia="Times New Roman" w:hAnsi="Times New Roman" w:cs="Times New Roman"/>
          <w:spacing w:val="-10"/>
          <w:kern w:val="0"/>
          <w:sz w:val="28"/>
          <w:szCs w:val="28"/>
          <w:lang w:val="uk-UA" w:eastAsia="ru-RU"/>
        </w:rPr>
        <w:t>// Еволюція цивільного законодавства: проблеми теорії і практики: матер. міжнар. наук.-практ. конф. (29-30 квіт. 2004 р., м. Харків). – К.: Акад. правов. наук України; Нац. юрид. акад. ім. Ярослава Мудрого, 2004.– С. 805-812.</w:t>
      </w:r>
      <w:r w:rsidRPr="002B5ABB">
        <w:rPr>
          <w:rFonts w:ascii="Times New Roman" w:eastAsia="Times New Roman" w:hAnsi="Times New Roman" w:cs="Times New Roman"/>
          <w:spacing w:val="-10"/>
          <w:kern w:val="0"/>
          <w:sz w:val="28"/>
          <w:szCs w:val="28"/>
          <w:lang w:eastAsia="ru-RU"/>
        </w:rPr>
        <w:t xml:space="preserve"> </w:t>
      </w:r>
    </w:p>
    <w:p w14:paraId="239411CA" w14:textId="77777777" w:rsidR="002B5ABB" w:rsidRPr="002B5ABB" w:rsidRDefault="002B5ABB" w:rsidP="007563EF">
      <w:pPr>
        <w:widowControl/>
        <w:numPr>
          <w:ilvl w:val="0"/>
          <w:numId w:val="6"/>
        </w:numPr>
        <w:tabs>
          <w:tab w:val="clear" w:pos="709"/>
          <w:tab w:val="num" w:pos="786"/>
        </w:tabs>
        <w:suppressAutoHyphens w:val="0"/>
        <w:spacing w:after="0" w:line="360" w:lineRule="auto"/>
        <w:jc w:val="left"/>
        <w:rPr>
          <w:rFonts w:ascii="Times New Roman" w:eastAsia="Times New Roman" w:hAnsi="Times New Roman" w:cs="Times New Roman"/>
          <w:kern w:val="0"/>
          <w:sz w:val="20"/>
          <w:szCs w:val="20"/>
          <w:lang w:eastAsia="ru-RU"/>
        </w:rPr>
      </w:pPr>
      <w:r w:rsidRPr="002B5ABB">
        <w:rPr>
          <w:rFonts w:ascii="Times New Roman" w:eastAsia="Times New Roman" w:hAnsi="Times New Roman" w:cs="Times New Roman"/>
          <w:spacing w:val="-10"/>
          <w:kern w:val="0"/>
          <w:sz w:val="28"/>
          <w:szCs w:val="28"/>
          <w:lang w:eastAsia="ru-RU"/>
        </w:rPr>
        <w:t xml:space="preserve">Черепахин А.М. Юридическая природа отношений по аккумуляции, распределению и использованию финансовых ресурсов в хозяйственной системе / А.М. Черепахин </w:t>
      </w:r>
      <w:r w:rsidRPr="002B5ABB">
        <w:rPr>
          <w:rFonts w:ascii="Times New Roman" w:eastAsia="Times New Roman" w:hAnsi="Times New Roman" w:cs="Times New Roman"/>
          <w:spacing w:val="-10"/>
          <w:kern w:val="0"/>
          <w:sz w:val="28"/>
          <w:szCs w:val="28"/>
          <w:lang w:val="uk-UA" w:eastAsia="ru-RU"/>
        </w:rPr>
        <w:t xml:space="preserve">// </w:t>
      </w:r>
      <w:r w:rsidRPr="002B5ABB">
        <w:rPr>
          <w:rFonts w:ascii="Times New Roman" w:eastAsia="Times New Roman" w:hAnsi="Times New Roman" w:cs="Times New Roman"/>
          <w:spacing w:val="-10"/>
          <w:kern w:val="0"/>
          <w:sz w:val="28"/>
          <w:szCs w:val="28"/>
          <w:lang w:eastAsia="ru-RU"/>
        </w:rPr>
        <w:t>Правовое регулирование хозяйственных отношений: сб. науч. тр. – М.: Ин-т гос-ва и права АН СССР, 1978. – С. 126-136</w:t>
      </w:r>
      <w:r w:rsidRPr="002B5ABB">
        <w:rPr>
          <w:rFonts w:ascii="Times New Roman" w:eastAsia="Times New Roman" w:hAnsi="Times New Roman" w:cs="Times New Roman"/>
          <w:spacing w:val="-10"/>
          <w:kern w:val="0"/>
          <w:sz w:val="28"/>
          <w:szCs w:val="28"/>
          <w:lang w:val="uk-UA" w:eastAsia="ru-RU"/>
        </w:rPr>
        <w:t>.</w:t>
      </w:r>
      <w:r w:rsidRPr="002B5ABB">
        <w:rPr>
          <w:rFonts w:ascii="Times New Roman" w:eastAsia="Times New Roman" w:hAnsi="Times New Roman" w:cs="Times New Roman"/>
          <w:spacing w:val="-10"/>
          <w:kern w:val="0"/>
          <w:sz w:val="28"/>
          <w:szCs w:val="28"/>
          <w:lang w:eastAsia="ru-RU"/>
        </w:rPr>
        <w:t xml:space="preserve"> </w:t>
      </w:r>
    </w:p>
    <w:p w14:paraId="027B287C" w14:textId="77777777" w:rsidR="002B5ABB" w:rsidRPr="002B5ABB" w:rsidRDefault="002B5ABB" w:rsidP="007563EF">
      <w:pPr>
        <w:widowControl/>
        <w:numPr>
          <w:ilvl w:val="0"/>
          <w:numId w:val="6"/>
        </w:numPr>
        <w:tabs>
          <w:tab w:val="clear" w:pos="709"/>
          <w:tab w:val="num" w:pos="786"/>
        </w:tabs>
        <w:suppressAutoHyphens w:val="0"/>
        <w:spacing w:after="0" w:line="360" w:lineRule="auto"/>
        <w:jc w:val="left"/>
        <w:rPr>
          <w:rFonts w:ascii="Times New Roman" w:eastAsia="Times New Roman" w:hAnsi="Times New Roman" w:cs="Times New Roman"/>
          <w:kern w:val="0"/>
          <w:sz w:val="20"/>
          <w:szCs w:val="20"/>
          <w:lang w:eastAsia="ru-RU"/>
        </w:rPr>
      </w:pPr>
      <w:r w:rsidRPr="002B5ABB">
        <w:rPr>
          <w:rFonts w:ascii="Times New Roman" w:eastAsia="Times New Roman" w:hAnsi="Times New Roman" w:cs="Times New Roman"/>
          <w:spacing w:val="-10"/>
          <w:kern w:val="0"/>
          <w:sz w:val="28"/>
          <w:szCs w:val="28"/>
          <w:lang w:eastAsia="ru-RU"/>
        </w:rPr>
        <w:t xml:space="preserve">Черепахин А.М. Правовая организация использования финансовых ресурсов в хозяйственной системе / А.М. Черепахин </w:t>
      </w:r>
      <w:r w:rsidRPr="002B5ABB">
        <w:rPr>
          <w:rFonts w:ascii="Times New Roman" w:eastAsia="Times New Roman" w:hAnsi="Times New Roman" w:cs="Times New Roman"/>
          <w:spacing w:val="-10"/>
          <w:kern w:val="0"/>
          <w:sz w:val="28"/>
          <w:szCs w:val="28"/>
          <w:lang w:val="uk-UA" w:eastAsia="ru-RU"/>
        </w:rPr>
        <w:t xml:space="preserve">// </w:t>
      </w:r>
      <w:r w:rsidRPr="002B5ABB">
        <w:rPr>
          <w:rFonts w:ascii="Times New Roman" w:eastAsia="Times New Roman" w:hAnsi="Times New Roman" w:cs="Times New Roman"/>
          <w:spacing w:val="-10"/>
          <w:kern w:val="0"/>
          <w:sz w:val="28"/>
          <w:szCs w:val="28"/>
          <w:lang w:eastAsia="ru-RU"/>
        </w:rPr>
        <w:t>Хозяйство и право в современных условиях: сб. науч. тр. –</w:t>
      </w:r>
      <w:r w:rsidRPr="002B5ABB">
        <w:rPr>
          <w:rFonts w:ascii="Times New Roman" w:eastAsia="Times New Roman" w:hAnsi="Times New Roman" w:cs="Times New Roman"/>
          <w:spacing w:val="-10"/>
          <w:kern w:val="0"/>
          <w:sz w:val="28"/>
          <w:szCs w:val="28"/>
          <w:lang w:val="uk-UA" w:eastAsia="ru-RU"/>
        </w:rPr>
        <w:t xml:space="preserve"> </w:t>
      </w:r>
      <w:r w:rsidRPr="002B5ABB">
        <w:rPr>
          <w:rFonts w:ascii="Times New Roman" w:eastAsia="Times New Roman" w:hAnsi="Times New Roman" w:cs="Times New Roman"/>
          <w:spacing w:val="-10"/>
          <w:kern w:val="0"/>
          <w:sz w:val="28"/>
          <w:szCs w:val="28"/>
          <w:lang w:eastAsia="ru-RU"/>
        </w:rPr>
        <w:t>М.: Ин-т гос-ва и права АН СССР, 1977.– С. 96-104.</w:t>
      </w:r>
    </w:p>
    <w:p w14:paraId="49CCD611" w14:textId="77777777" w:rsidR="002B5ABB" w:rsidRPr="002B5ABB" w:rsidRDefault="002B5ABB" w:rsidP="007563EF">
      <w:pPr>
        <w:widowControl/>
        <w:numPr>
          <w:ilvl w:val="0"/>
          <w:numId w:val="6"/>
        </w:numPr>
        <w:tabs>
          <w:tab w:val="clear" w:pos="709"/>
          <w:tab w:val="num" w:pos="786"/>
        </w:tabs>
        <w:suppressAutoHyphens w:val="0"/>
        <w:spacing w:after="0" w:line="360" w:lineRule="auto"/>
        <w:jc w:val="left"/>
        <w:rPr>
          <w:rFonts w:ascii="Times New Roman" w:eastAsia="Times New Roman" w:hAnsi="Times New Roman" w:cs="Times New Roman"/>
          <w:kern w:val="0"/>
          <w:sz w:val="20"/>
          <w:szCs w:val="20"/>
          <w:lang w:val="uk-UA" w:eastAsia="ru-RU"/>
        </w:rPr>
      </w:pPr>
      <w:r w:rsidRPr="002B5ABB">
        <w:rPr>
          <w:rFonts w:ascii="Times New Roman" w:eastAsia="Times New Roman" w:hAnsi="Times New Roman" w:cs="Times New Roman"/>
          <w:spacing w:val="-10"/>
          <w:kern w:val="0"/>
          <w:sz w:val="28"/>
          <w:szCs w:val="28"/>
          <w:lang w:val="uk-UA" w:eastAsia="ru-RU"/>
        </w:rPr>
        <w:t xml:space="preserve"> Про кредитні спілки: Закон України від 20 грудня 2001 р. № 2908 // Відомості Верховної Ради України . –  2002. – № 15. – Ст. 101. </w:t>
      </w:r>
    </w:p>
    <w:p w14:paraId="523D2CC8" w14:textId="77777777" w:rsidR="002B5ABB" w:rsidRPr="002B5ABB" w:rsidRDefault="002B5ABB" w:rsidP="007563EF">
      <w:pPr>
        <w:widowControl/>
        <w:numPr>
          <w:ilvl w:val="0"/>
          <w:numId w:val="6"/>
        </w:numPr>
        <w:tabs>
          <w:tab w:val="clear" w:pos="709"/>
          <w:tab w:val="num" w:pos="786"/>
        </w:tabs>
        <w:suppressAutoHyphens w:val="0"/>
        <w:spacing w:after="0" w:line="360" w:lineRule="auto"/>
        <w:jc w:val="left"/>
        <w:rPr>
          <w:rFonts w:ascii="Times New Roman" w:eastAsia="Times New Roman" w:hAnsi="Times New Roman" w:cs="Times New Roman"/>
          <w:kern w:val="0"/>
          <w:sz w:val="20"/>
          <w:szCs w:val="20"/>
          <w:lang w:val="uk-UA" w:eastAsia="ru-RU"/>
        </w:rPr>
      </w:pPr>
      <w:r w:rsidRPr="002B5ABB">
        <w:rPr>
          <w:rFonts w:ascii="Times New Roman" w:eastAsia="Times New Roman" w:hAnsi="Times New Roman" w:cs="Times New Roman"/>
          <w:spacing w:val="-10"/>
          <w:kern w:val="0"/>
          <w:sz w:val="28"/>
          <w:szCs w:val="28"/>
          <w:lang w:val="uk-UA" w:eastAsia="ru-RU"/>
        </w:rPr>
        <w:t xml:space="preserve">Грудницька С.М. Захист права власності і господарювання релігійних організацій / С.М. Грудницька, Н.О. Бардашевич </w:t>
      </w:r>
      <w:r w:rsidRPr="002B5ABB">
        <w:rPr>
          <w:rFonts w:ascii="Times New Roman" w:eastAsia="Times New Roman" w:hAnsi="Times New Roman" w:cs="Times New Roman"/>
          <w:b/>
          <w:spacing w:val="-10"/>
          <w:kern w:val="0"/>
          <w:sz w:val="28"/>
          <w:szCs w:val="28"/>
          <w:lang w:val="uk-UA" w:eastAsia="ru-RU"/>
        </w:rPr>
        <w:t xml:space="preserve">// </w:t>
      </w:r>
      <w:r w:rsidRPr="002B5ABB">
        <w:rPr>
          <w:rFonts w:ascii="Times New Roman" w:eastAsia="Times New Roman" w:hAnsi="Times New Roman" w:cs="Times New Roman"/>
          <w:spacing w:val="-10"/>
          <w:kern w:val="0"/>
          <w:sz w:val="28"/>
          <w:szCs w:val="28"/>
          <w:lang w:val="uk-UA" w:eastAsia="ru-RU"/>
        </w:rPr>
        <w:t xml:space="preserve">Часопис Академії адвокатури України. – 2009.– № 2.– С. 1-8. </w:t>
      </w:r>
    </w:p>
    <w:p w14:paraId="0FEBE700" w14:textId="77777777" w:rsidR="002B5ABB" w:rsidRPr="002B5ABB" w:rsidRDefault="002B5ABB" w:rsidP="007563EF">
      <w:pPr>
        <w:widowControl/>
        <w:numPr>
          <w:ilvl w:val="0"/>
          <w:numId w:val="6"/>
        </w:numPr>
        <w:tabs>
          <w:tab w:val="clear" w:pos="709"/>
          <w:tab w:val="num" w:pos="786"/>
        </w:tabs>
        <w:suppressAutoHyphens w:val="0"/>
        <w:spacing w:after="0" w:line="360" w:lineRule="auto"/>
        <w:jc w:val="left"/>
        <w:rPr>
          <w:rFonts w:ascii="Times New Roman" w:eastAsia="Times New Roman" w:hAnsi="Times New Roman" w:cs="Times New Roman"/>
          <w:kern w:val="0"/>
          <w:sz w:val="28"/>
          <w:szCs w:val="28"/>
          <w:lang w:val="uk-UA" w:eastAsia="ru-RU"/>
        </w:rPr>
      </w:pPr>
      <w:hyperlink r:id="rId25" w:history="1">
        <w:r w:rsidRPr="002B5ABB">
          <w:rPr>
            <w:rFonts w:ascii="Times New Roman" w:eastAsia="Times New Roman" w:hAnsi="Times New Roman" w:cs="Times New Roman"/>
            <w:kern w:val="0"/>
            <w:sz w:val="28"/>
            <w:szCs w:val="28"/>
            <w:lang w:val="uk-UA" w:eastAsia="ru-RU"/>
          </w:rPr>
          <w:t>Про порядок введення в дію Закону України «Про свободу совісті та релігійні організації»</w:t>
        </w:r>
      </w:hyperlink>
      <w:r w:rsidRPr="002B5ABB">
        <w:rPr>
          <w:rFonts w:ascii="Times New Roman" w:eastAsia="Times New Roman" w:hAnsi="Times New Roman" w:cs="Times New Roman"/>
          <w:kern w:val="0"/>
          <w:sz w:val="28"/>
          <w:szCs w:val="28"/>
          <w:lang w:val="uk-UA" w:eastAsia="ru-RU"/>
        </w:rPr>
        <w:t xml:space="preserve"> Верховна Рада УРСР; Постановление от 23.04.</w:t>
      </w:r>
      <w:r w:rsidRPr="002B5ABB">
        <w:rPr>
          <w:rFonts w:ascii="Times New Roman" w:eastAsia="Times New Roman" w:hAnsi="Times New Roman" w:cs="Times New Roman"/>
          <w:kern w:val="0"/>
          <w:sz w:val="28"/>
          <w:szCs w:val="28"/>
          <w:highlight w:val="yellow"/>
          <w:lang w:val="uk-UA" w:eastAsia="ru-RU"/>
        </w:rPr>
        <w:t>1991 р.</w:t>
      </w:r>
      <w:r w:rsidRPr="002B5ABB">
        <w:rPr>
          <w:rFonts w:ascii="Times New Roman" w:eastAsia="Times New Roman" w:hAnsi="Times New Roman" w:cs="Times New Roman"/>
          <w:kern w:val="0"/>
          <w:sz w:val="28"/>
          <w:szCs w:val="28"/>
          <w:lang w:val="uk-UA" w:eastAsia="ru-RU"/>
        </w:rPr>
        <w:t xml:space="preserve"> №</w:t>
      </w:r>
      <w:r w:rsidRPr="002B5ABB">
        <w:rPr>
          <w:rFonts w:ascii="Times New Roman" w:eastAsia="Times New Roman" w:hAnsi="Times New Roman" w:cs="Times New Roman"/>
          <w:kern w:val="0"/>
          <w:sz w:val="28"/>
          <w:szCs w:val="28"/>
          <w:lang w:val="en-US" w:eastAsia="ru-RU"/>
        </w:rPr>
        <w:t> </w:t>
      </w:r>
      <w:r w:rsidRPr="002B5ABB">
        <w:rPr>
          <w:rFonts w:ascii="Times New Roman" w:eastAsia="Times New Roman" w:hAnsi="Times New Roman" w:cs="Times New Roman"/>
          <w:kern w:val="0"/>
          <w:sz w:val="28"/>
          <w:szCs w:val="28"/>
          <w:lang w:val="uk-UA" w:eastAsia="ru-RU"/>
        </w:rPr>
        <w:t xml:space="preserve">988-XII (в ред. Постанови ВР № </w:t>
      </w:r>
      <w:hyperlink r:id="rId26" w:history="1">
        <w:r w:rsidRPr="002B5ABB">
          <w:rPr>
            <w:rFonts w:ascii="Times New Roman" w:eastAsia="Times New Roman" w:hAnsi="Times New Roman" w:cs="Times New Roman"/>
            <w:kern w:val="0"/>
            <w:sz w:val="28"/>
            <w:szCs w:val="28"/>
            <w:lang w:val="uk-UA" w:eastAsia="ru-RU"/>
          </w:rPr>
          <w:t>3796-12</w:t>
        </w:r>
      </w:hyperlink>
      <w:r w:rsidRPr="002B5ABB">
        <w:rPr>
          <w:rFonts w:ascii="Times New Roman" w:eastAsia="Times New Roman" w:hAnsi="Times New Roman" w:cs="Times New Roman"/>
          <w:kern w:val="0"/>
          <w:sz w:val="28"/>
          <w:szCs w:val="28"/>
          <w:lang w:val="uk-UA" w:eastAsia="ru-RU"/>
        </w:rPr>
        <w:t xml:space="preserve"> від 23.12.1993 р.) </w:t>
      </w:r>
      <w:r w:rsidRPr="002B5ABB">
        <w:rPr>
          <w:rFonts w:ascii="Times New Roman" w:eastAsia="Times New Roman" w:hAnsi="Times New Roman" w:cs="Times New Roman"/>
          <w:kern w:val="0"/>
          <w:sz w:val="28"/>
          <w:szCs w:val="28"/>
          <w:lang w:val="uk-UA" w:eastAsia="ru-RU"/>
        </w:rPr>
        <w:lastRenderedPageBreak/>
        <w:t>– [Электронный ресурс]. – Режим доступа: http://zakon2.rada.gov.ua/laws/show/988-12.</w:t>
      </w:r>
    </w:p>
    <w:p w14:paraId="6809A584" w14:textId="77777777" w:rsidR="002B5ABB" w:rsidRPr="002B5ABB" w:rsidRDefault="002B5ABB" w:rsidP="007563EF">
      <w:pPr>
        <w:widowControl/>
        <w:numPr>
          <w:ilvl w:val="0"/>
          <w:numId w:val="6"/>
        </w:numPr>
        <w:tabs>
          <w:tab w:val="clear" w:pos="709"/>
        </w:tabs>
        <w:suppressAutoHyphens w:val="0"/>
        <w:spacing w:after="0" w:line="360" w:lineRule="auto"/>
        <w:jc w:val="left"/>
        <w:rPr>
          <w:rFonts w:ascii="Times New Roman" w:eastAsia="Times New Roman" w:hAnsi="Times New Roman" w:cs="Times New Roman"/>
          <w:kern w:val="0"/>
          <w:sz w:val="28"/>
          <w:szCs w:val="28"/>
          <w:u w:val="single"/>
          <w:lang w:eastAsia="ru-RU"/>
        </w:rPr>
      </w:pPr>
      <w:r w:rsidRPr="002B5ABB">
        <w:rPr>
          <w:rFonts w:ascii="Times New Roman" w:eastAsia="Times New Roman" w:hAnsi="Times New Roman" w:cs="Times New Roman"/>
          <w:kern w:val="0"/>
          <w:sz w:val="28"/>
          <w:szCs w:val="28"/>
          <w:lang w:val="uk-UA" w:eastAsia="ru-RU"/>
        </w:rPr>
        <w:t>Господарський кодекс України: Науково-практичний коментар / О.І.</w:t>
      </w:r>
      <w:r w:rsidRPr="002B5ABB">
        <w:rPr>
          <w:rFonts w:ascii="Times New Roman" w:eastAsia="Times New Roman" w:hAnsi="Times New Roman" w:cs="Times New Roman"/>
          <w:kern w:val="0"/>
          <w:sz w:val="28"/>
          <w:szCs w:val="28"/>
          <w:lang w:val="en-US" w:eastAsia="ru-RU"/>
        </w:rPr>
        <w:t> </w:t>
      </w:r>
      <w:r w:rsidRPr="002B5ABB">
        <w:rPr>
          <w:rFonts w:ascii="Times New Roman" w:eastAsia="Times New Roman" w:hAnsi="Times New Roman" w:cs="Times New Roman"/>
          <w:kern w:val="0"/>
          <w:sz w:val="28"/>
          <w:szCs w:val="28"/>
          <w:lang w:val="uk-UA" w:eastAsia="ru-RU"/>
        </w:rPr>
        <w:t>Харитонов, В.М. Косак та інш.; За ред. О.І. Харитонової. – Х.: Одіссей, 2007. – 832 с.</w:t>
      </w:r>
    </w:p>
    <w:p w14:paraId="551FB3D6" w14:textId="77777777" w:rsidR="002B5ABB" w:rsidRPr="002B5ABB" w:rsidRDefault="002B5ABB" w:rsidP="007563EF">
      <w:pPr>
        <w:widowControl/>
        <w:numPr>
          <w:ilvl w:val="0"/>
          <w:numId w:val="6"/>
        </w:numPr>
        <w:tabs>
          <w:tab w:val="clear" w:pos="709"/>
        </w:tabs>
        <w:suppressAutoHyphens w:val="0"/>
        <w:spacing w:after="0" w:line="360" w:lineRule="auto"/>
        <w:jc w:val="left"/>
        <w:rPr>
          <w:rFonts w:ascii="Times New Roman" w:eastAsia="Times New Roman" w:hAnsi="Times New Roman" w:cs="Times New Roman"/>
          <w:kern w:val="0"/>
          <w:sz w:val="28"/>
          <w:szCs w:val="28"/>
          <w:lang w:eastAsia="ru-RU"/>
        </w:rPr>
      </w:pPr>
      <w:r w:rsidRPr="002B5ABB">
        <w:rPr>
          <w:rFonts w:ascii="Times New Roman" w:eastAsia="Times New Roman" w:hAnsi="Times New Roman" w:cs="Times New Roman"/>
          <w:kern w:val="0"/>
          <w:sz w:val="28"/>
          <w:szCs w:val="28"/>
          <w:lang w:val="uk-UA" w:eastAsia="ru-RU"/>
        </w:rPr>
        <w:t xml:space="preserve">Друзенко Г. Аналитический комментарий на законопроекты о свободе совести и религиозных организациях в Украине </w:t>
      </w:r>
      <w:r w:rsidRPr="002B5ABB">
        <w:rPr>
          <w:rFonts w:ascii="Times New Roman" w:eastAsia="Times New Roman" w:hAnsi="Times New Roman" w:cs="Times New Roman"/>
          <w:kern w:val="0"/>
          <w:sz w:val="28"/>
          <w:szCs w:val="28"/>
          <w:lang w:eastAsia="ru-RU"/>
        </w:rPr>
        <w:t>[Центр сравнительного права при Министерстве юстиции Украины, 2002 г.]. – [</w:t>
      </w:r>
      <w:r w:rsidRPr="002B5ABB">
        <w:rPr>
          <w:rFonts w:ascii="Times New Roman" w:eastAsia="Times New Roman" w:hAnsi="Times New Roman" w:cs="Times New Roman"/>
          <w:kern w:val="0"/>
          <w:sz w:val="28"/>
          <w:szCs w:val="28"/>
          <w:lang w:val="uk-UA" w:eastAsia="ru-RU"/>
        </w:rPr>
        <w:t>Электронный ресурс</w:t>
      </w:r>
      <w:r w:rsidRPr="002B5ABB">
        <w:rPr>
          <w:rFonts w:ascii="Times New Roman" w:eastAsia="Times New Roman" w:hAnsi="Times New Roman" w:cs="Times New Roman"/>
          <w:kern w:val="0"/>
          <w:sz w:val="28"/>
          <w:szCs w:val="28"/>
          <w:lang w:eastAsia="ru-RU"/>
        </w:rPr>
        <w:t>]. – Режим доступа:</w:t>
      </w:r>
      <w:r w:rsidRPr="002B5ABB">
        <w:rPr>
          <w:rFonts w:ascii="Times New Roman" w:eastAsia="Times New Roman" w:hAnsi="Times New Roman" w:cs="Times New Roman"/>
          <w:kern w:val="0"/>
          <w:sz w:val="28"/>
          <w:szCs w:val="28"/>
          <w:lang w:val="uk-UA" w:eastAsia="ru-RU"/>
        </w:rPr>
        <w:t xml:space="preserve"> </w:t>
      </w:r>
      <w:r w:rsidRPr="002B5ABB">
        <w:rPr>
          <w:rFonts w:ascii="Times New Roman" w:eastAsia="Times New Roman" w:hAnsi="Times New Roman" w:cs="Times New Roman"/>
          <w:kern w:val="0"/>
          <w:sz w:val="28"/>
          <w:szCs w:val="28"/>
          <w:lang w:val="en-US" w:eastAsia="ru-RU"/>
        </w:rPr>
        <w:t>htpp</w:t>
      </w:r>
      <w:r w:rsidRPr="002B5ABB">
        <w:rPr>
          <w:rFonts w:ascii="Times New Roman" w:eastAsia="Times New Roman" w:hAnsi="Times New Roman" w:cs="Times New Roman"/>
          <w:kern w:val="0"/>
          <w:sz w:val="28"/>
          <w:szCs w:val="28"/>
          <w:lang w:eastAsia="ru-RU"/>
        </w:rPr>
        <w:t>/</w:t>
      </w:r>
      <w:r w:rsidRPr="002B5ABB">
        <w:rPr>
          <w:rFonts w:ascii="Times New Roman" w:eastAsia="Times New Roman" w:hAnsi="Times New Roman" w:cs="Times New Roman"/>
          <w:kern w:val="0"/>
          <w:sz w:val="28"/>
          <w:szCs w:val="28"/>
          <w:lang w:val="en-US" w:eastAsia="ru-RU"/>
        </w:rPr>
        <w:t>www</w:t>
      </w:r>
      <w:r w:rsidRPr="002B5ABB">
        <w:rPr>
          <w:rFonts w:ascii="Times New Roman" w:eastAsia="Times New Roman" w:hAnsi="Times New Roman" w:cs="Times New Roman"/>
          <w:kern w:val="0"/>
          <w:sz w:val="28"/>
          <w:szCs w:val="28"/>
          <w:lang w:eastAsia="ru-RU"/>
        </w:rPr>
        <w:t>.</w:t>
      </w:r>
      <w:r w:rsidRPr="002B5ABB">
        <w:rPr>
          <w:rFonts w:ascii="Times New Roman" w:eastAsia="Times New Roman" w:hAnsi="Times New Roman" w:cs="Times New Roman"/>
          <w:kern w:val="0"/>
          <w:sz w:val="28"/>
          <w:szCs w:val="28"/>
          <w:lang w:val="en-US" w:eastAsia="ru-RU"/>
        </w:rPr>
        <w:t>rlinto</w:t>
      </w:r>
      <w:r w:rsidRPr="002B5ABB">
        <w:rPr>
          <w:rFonts w:ascii="Times New Roman" w:eastAsia="Times New Roman" w:hAnsi="Times New Roman" w:cs="Times New Roman"/>
          <w:kern w:val="0"/>
          <w:sz w:val="28"/>
          <w:szCs w:val="28"/>
          <w:lang w:eastAsia="ru-RU"/>
        </w:rPr>
        <w:t>.</w:t>
      </w:r>
      <w:r w:rsidRPr="002B5ABB">
        <w:rPr>
          <w:rFonts w:ascii="Times New Roman" w:eastAsia="Times New Roman" w:hAnsi="Times New Roman" w:cs="Times New Roman"/>
          <w:kern w:val="0"/>
          <w:sz w:val="28"/>
          <w:szCs w:val="28"/>
          <w:lang w:val="en-US" w:eastAsia="ru-RU"/>
        </w:rPr>
        <w:t>ru</w:t>
      </w:r>
      <w:r w:rsidRPr="002B5ABB">
        <w:rPr>
          <w:rFonts w:ascii="Times New Roman" w:eastAsia="Times New Roman" w:hAnsi="Times New Roman" w:cs="Times New Roman"/>
          <w:kern w:val="0"/>
          <w:sz w:val="28"/>
          <w:szCs w:val="28"/>
          <w:lang w:eastAsia="ru-RU"/>
        </w:rPr>
        <w:t>/</w:t>
      </w:r>
      <w:r w:rsidRPr="002B5ABB">
        <w:rPr>
          <w:rFonts w:ascii="Times New Roman" w:eastAsia="Times New Roman" w:hAnsi="Times New Roman" w:cs="Times New Roman"/>
          <w:kern w:val="0"/>
          <w:sz w:val="28"/>
          <w:szCs w:val="28"/>
          <w:lang w:val="en-US" w:eastAsia="ru-RU"/>
        </w:rPr>
        <w:t>project</w:t>
      </w:r>
      <w:r w:rsidRPr="002B5ABB">
        <w:rPr>
          <w:rFonts w:ascii="Times New Roman" w:eastAsia="Times New Roman" w:hAnsi="Times New Roman" w:cs="Times New Roman"/>
          <w:kern w:val="0"/>
          <w:sz w:val="28"/>
          <w:szCs w:val="28"/>
          <w:lang w:eastAsia="ru-RU"/>
        </w:rPr>
        <w:t>/</w:t>
      </w:r>
      <w:r w:rsidRPr="002B5ABB">
        <w:rPr>
          <w:rFonts w:ascii="Times New Roman" w:eastAsia="Times New Roman" w:hAnsi="Times New Roman" w:cs="Times New Roman"/>
          <w:kern w:val="0"/>
          <w:sz w:val="28"/>
          <w:szCs w:val="28"/>
          <w:lang w:val="en-US" w:eastAsia="ru-RU"/>
        </w:rPr>
        <w:t>seminar</w:t>
      </w:r>
      <w:r w:rsidRPr="002B5ABB">
        <w:rPr>
          <w:rFonts w:ascii="Times New Roman" w:eastAsia="Times New Roman" w:hAnsi="Times New Roman" w:cs="Times New Roman"/>
          <w:kern w:val="0"/>
          <w:sz w:val="28"/>
          <w:szCs w:val="28"/>
          <w:lang w:eastAsia="ru-RU"/>
        </w:rPr>
        <w:t>–10–</w:t>
      </w:r>
      <w:r w:rsidRPr="002B5ABB">
        <w:rPr>
          <w:rFonts w:ascii="Times New Roman" w:eastAsia="Times New Roman" w:hAnsi="Times New Roman" w:cs="Times New Roman"/>
          <w:kern w:val="0"/>
          <w:sz w:val="28"/>
          <w:szCs w:val="28"/>
          <w:lang w:val="en-US" w:eastAsia="ru-RU"/>
        </w:rPr>
        <w:t>let</w:t>
      </w:r>
      <w:r w:rsidRPr="002B5ABB">
        <w:rPr>
          <w:rFonts w:ascii="Times New Roman" w:eastAsia="Times New Roman" w:hAnsi="Times New Roman" w:cs="Times New Roman"/>
          <w:kern w:val="0"/>
          <w:sz w:val="28"/>
          <w:szCs w:val="28"/>
          <w:lang w:eastAsia="ru-RU"/>
        </w:rPr>
        <w:t>/</w:t>
      </w:r>
      <w:r w:rsidRPr="002B5ABB">
        <w:rPr>
          <w:rFonts w:ascii="Times New Roman" w:eastAsia="Times New Roman" w:hAnsi="Times New Roman" w:cs="Times New Roman"/>
          <w:kern w:val="0"/>
          <w:sz w:val="28"/>
          <w:szCs w:val="28"/>
          <w:lang w:val="en-US" w:eastAsia="ru-RU"/>
        </w:rPr>
        <w:t>druzenko</w:t>
      </w:r>
      <w:r w:rsidRPr="002B5ABB">
        <w:rPr>
          <w:rFonts w:ascii="Times New Roman" w:eastAsia="Times New Roman" w:hAnsi="Times New Roman" w:cs="Times New Roman"/>
          <w:kern w:val="0"/>
          <w:sz w:val="28"/>
          <w:szCs w:val="28"/>
          <w:lang w:eastAsia="ru-RU"/>
        </w:rPr>
        <w:t>.</w:t>
      </w:r>
      <w:r w:rsidRPr="002B5ABB">
        <w:rPr>
          <w:rFonts w:ascii="Times New Roman" w:eastAsia="Times New Roman" w:hAnsi="Times New Roman" w:cs="Times New Roman"/>
          <w:kern w:val="0"/>
          <w:sz w:val="28"/>
          <w:szCs w:val="28"/>
          <w:lang w:val="en-US" w:eastAsia="ru-RU"/>
        </w:rPr>
        <w:t>html</w:t>
      </w:r>
      <w:r w:rsidRPr="002B5ABB">
        <w:rPr>
          <w:rFonts w:ascii="Times New Roman" w:eastAsia="Times New Roman" w:hAnsi="Times New Roman" w:cs="Times New Roman"/>
          <w:kern w:val="0"/>
          <w:sz w:val="28"/>
          <w:szCs w:val="28"/>
          <w:lang w:eastAsia="ru-RU"/>
        </w:rPr>
        <w:t>.</w:t>
      </w:r>
    </w:p>
    <w:p w14:paraId="3C42EE63" w14:textId="77777777" w:rsidR="002B5ABB" w:rsidRPr="002B5ABB" w:rsidRDefault="002B5ABB" w:rsidP="007563EF">
      <w:pPr>
        <w:widowControl/>
        <w:numPr>
          <w:ilvl w:val="0"/>
          <w:numId w:val="6"/>
        </w:numPr>
        <w:tabs>
          <w:tab w:val="clear" w:pos="709"/>
        </w:tabs>
        <w:suppressAutoHyphens w:val="0"/>
        <w:spacing w:after="0" w:line="360" w:lineRule="auto"/>
        <w:jc w:val="left"/>
        <w:rPr>
          <w:rFonts w:ascii="Times New Roman" w:eastAsia="Times New Roman" w:hAnsi="Times New Roman" w:cs="Times New Roman"/>
          <w:kern w:val="0"/>
          <w:sz w:val="28"/>
          <w:szCs w:val="28"/>
          <w:lang w:val="uk-UA" w:eastAsia="ru-RU"/>
        </w:rPr>
      </w:pPr>
      <w:r w:rsidRPr="002B5ABB">
        <w:rPr>
          <w:rFonts w:ascii="Times New Roman" w:eastAsia="Times New Roman" w:hAnsi="Times New Roman" w:cs="Times New Roman"/>
          <w:kern w:val="0"/>
          <w:sz w:val="28"/>
          <w:szCs w:val="28"/>
          <w:lang w:val="uk-UA" w:eastAsia="ru-RU"/>
        </w:rPr>
        <w:t xml:space="preserve">Про порядок реєстрації релігійних організацій: Лист від 24.06.2005 р. № 5069 / Державний комітет з питань регуляторної політики та підприємства // Інформаційно-аналітичний центр «ЛІГА» [Електронний ресурс] // Система інформаційно-правовго забезпечення «Ліга:Закон». – Режим доступу: </w:t>
      </w:r>
      <w:r w:rsidRPr="002B5ABB">
        <w:rPr>
          <w:rFonts w:ascii="Times New Roman" w:eastAsia="Times New Roman" w:hAnsi="Times New Roman" w:cs="Times New Roman"/>
          <w:kern w:val="0"/>
          <w:sz w:val="28"/>
          <w:szCs w:val="28"/>
          <w:lang w:val="en-US" w:eastAsia="ru-RU"/>
        </w:rPr>
        <w:t>http</w:t>
      </w:r>
      <w:r w:rsidRPr="002B5ABB">
        <w:rPr>
          <w:rFonts w:ascii="Times New Roman" w:eastAsia="Times New Roman" w:hAnsi="Times New Roman" w:cs="Times New Roman"/>
          <w:kern w:val="0"/>
          <w:sz w:val="28"/>
          <w:szCs w:val="28"/>
          <w:lang w:val="uk-UA" w:eastAsia="ru-RU"/>
        </w:rPr>
        <w:t xml:space="preserve">:// </w:t>
      </w:r>
      <w:r w:rsidRPr="002B5ABB">
        <w:rPr>
          <w:rFonts w:ascii="Times New Roman" w:eastAsia="Times New Roman" w:hAnsi="Times New Roman" w:cs="Times New Roman"/>
          <w:kern w:val="0"/>
          <w:sz w:val="28"/>
          <w:szCs w:val="28"/>
          <w:lang w:val="en-US" w:eastAsia="ru-RU"/>
        </w:rPr>
        <w:t>www</w:t>
      </w:r>
      <w:r w:rsidRPr="002B5ABB">
        <w:rPr>
          <w:rFonts w:ascii="Times New Roman" w:eastAsia="Times New Roman" w:hAnsi="Times New Roman" w:cs="Times New Roman"/>
          <w:kern w:val="0"/>
          <w:sz w:val="28"/>
          <w:szCs w:val="28"/>
          <w:lang w:val="uk-UA" w:eastAsia="ru-RU"/>
        </w:rPr>
        <w:t>.</w:t>
      </w:r>
      <w:r w:rsidRPr="002B5ABB">
        <w:rPr>
          <w:rFonts w:ascii="Times New Roman" w:eastAsia="Times New Roman" w:hAnsi="Times New Roman" w:cs="Times New Roman"/>
          <w:kern w:val="0"/>
          <w:sz w:val="28"/>
          <w:szCs w:val="28"/>
          <w:lang w:val="en-US" w:eastAsia="ru-RU"/>
        </w:rPr>
        <w:t>Ligazakon</w:t>
      </w:r>
      <w:r w:rsidRPr="002B5ABB">
        <w:rPr>
          <w:rFonts w:ascii="Times New Roman" w:eastAsia="Times New Roman" w:hAnsi="Times New Roman" w:cs="Times New Roman"/>
          <w:kern w:val="0"/>
          <w:sz w:val="28"/>
          <w:szCs w:val="28"/>
          <w:lang w:val="uk-UA" w:eastAsia="ru-RU"/>
        </w:rPr>
        <w:t>.</w:t>
      </w:r>
      <w:r w:rsidRPr="002B5ABB">
        <w:rPr>
          <w:rFonts w:ascii="Times New Roman" w:eastAsia="Times New Roman" w:hAnsi="Times New Roman" w:cs="Times New Roman"/>
          <w:kern w:val="0"/>
          <w:sz w:val="28"/>
          <w:szCs w:val="28"/>
          <w:lang w:val="en-US" w:eastAsia="ru-RU"/>
        </w:rPr>
        <w:t>ua</w:t>
      </w:r>
      <w:r w:rsidRPr="002B5ABB">
        <w:rPr>
          <w:rFonts w:ascii="Times New Roman" w:eastAsia="Times New Roman" w:hAnsi="Times New Roman" w:cs="Times New Roman"/>
          <w:kern w:val="0"/>
          <w:sz w:val="28"/>
          <w:szCs w:val="28"/>
          <w:lang w:val="uk-UA" w:eastAsia="ru-RU"/>
        </w:rPr>
        <w:t xml:space="preserve">. </w:t>
      </w:r>
      <w:r w:rsidRPr="002B5ABB">
        <w:rPr>
          <w:rFonts w:ascii="Times New Roman" w:eastAsia="Times New Roman" w:hAnsi="Times New Roman" w:cs="Times New Roman"/>
          <w:spacing w:val="-10"/>
          <w:kern w:val="0"/>
          <w:sz w:val="20"/>
          <w:szCs w:val="20"/>
          <w:lang w:val="uk-UA" w:eastAsia="ru-RU"/>
        </w:rPr>
        <w:t xml:space="preserve"> </w:t>
      </w:r>
    </w:p>
    <w:p w14:paraId="6EC0170A" w14:textId="77777777" w:rsidR="002B5ABB" w:rsidRPr="002B5ABB" w:rsidRDefault="002B5ABB" w:rsidP="007563EF">
      <w:pPr>
        <w:widowControl/>
        <w:numPr>
          <w:ilvl w:val="0"/>
          <w:numId w:val="6"/>
        </w:numPr>
        <w:tabs>
          <w:tab w:val="clear" w:pos="709"/>
        </w:tabs>
        <w:suppressAutoHyphens w:val="0"/>
        <w:spacing w:after="0" w:line="360" w:lineRule="auto"/>
        <w:jc w:val="left"/>
        <w:rPr>
          <w:rFonts w:ascii="Times New Roman" w:eastAsia="Times New Roman" w:hAnsi="Times New Roman" w:cs="Times New Roman"/>
          <w:spacing w:val="-10"/>
          <w:kern w:val="0"/>
          <w:sz w:val="28"/>
          <w:szCs w:val="28"/>
          <w:lang w:val="uk-UA" w:eastAsia="ru-RU"/>
        </w:rPr>
      </w:pPr>
      <w:r w:rsidRPr="002B5ABB">
        <w:rPr>
          <w:rFonts w:ascii="Times New Roman" w:eastAsia="Times New Roman" w:hAnsi="Times New Roman" w:cs="Times New Roman"/>
          <w:kern w:val="0"/>
          <w:sz w:val="28"/>
          <w:szCs w:val="28"/>
          <w:lang w:val="uk-UA" w:eastAsia="ru-RU"/>
        </w:rPr>
        <w:t>Державний класифікатор України. Наказ Державного комітету України з питань технічного регулювання та споживчої політики від 28.05.2004 р. № 97 (із змінами і доповненнями від 25.09.2009 р. № 342) –</w:t>
      </w:r>
      <w:r w:rsidRPr="002B5ABB">
        <w:rPr>
          <w:rFonts w:ascii="Times New Roman" w:eastAsia="Times New Roman" w:hAnsi="Times New Roman" w:cs="Times New Roman"/>
          <w:spacing w:val="-10"/>
          <w:kern w:val="0"/>
          <w:sz w:val="20"/>
          <w:szCs w:val="20"/>
          <w:lang w:val="uk-UA" w:eastAsia="ru-RU"/>
        </w:rPr>
        <w:t xml:space="preserve"> </w:t>
      </w:r>
      <w:r w:rsidRPr="002B5ABB">
        <w:rPr>
          <w:rFonts w:ascii="Times New Roman" w:eastAsia="Times New Roman" w:hAnsi="Times New Roman" w:cs="Times New Roman"/>
          <w:kern w:val="0"/>
          <w:sz w:val="28"/>
          <w:szCs w:val="28"/>
          <w:lang w:val="uk-UA" w:eastAsia="ru-RU"/>
        </w:rPr>
        <w:t xml:space="preserve">[Електронний ресурс] // Система інформаційно-правовго забезпечення «Ліга:Закон». – Режим доступу: </w:t>
      </w:r>
      <w:r w:rsidRPr="002B5ABB">
        <w:rPr>
          <w:rFonts w:ascii="Times New Roman" w:eastAsia="Times New Roman" w:hAnsi="Times New Roman" w:cs="Times New Roman"/>
          <w:kern w:val="0"/>
          <w:sz w:val="28"/>
          <w:szCs w:val="28"/>
          <w:lang w:val="en-US" w:eastAsia="ru-RU"/>
        </w:rPr>
        <w:t>http</w:t>
      </w:r>
      <w:r w:rsidRPr="002B5ABB">
        <w:rPr>
          <w:rFonts w:ascii="Times New Roman" w:eastAsia="Times New Roman" w:hAnsi="Times New Roman" w:cs="Times New Roman"/>
          <w:kern w:val="0"/>
          <w:sz w:val="28"/>
          <w:szCs w:val="28"/>
          <w:lang w:val="uk-UA" w:eastAsia="ru-RU"/>
        </w:rPr>
        <w:t>://</w:t>
      </w:r>
      <w:r w:rsidRPr="002B5ABB">
        <w:rPr>
          <w:rFonts w:ascii="Times New Roman" w:eastAsia="Times New Roman" w:hAnsi="Times New Roman" w:cs="Times New Roman"/>
          <w:kern w:val="0"/>
          <w:sz w:val="28"/>
          <w:szCs w:val="28"/>
          <w:lang w:val="en-US" w:eastAsia="ru-RU"/>
        </w:rPr>
        <w:t>www</w:t>
      </w:r>
      <w:r w:rsidRPr="002B5ABB">
        <w:rPr>
          <w:rFonts w:ascii="Times New Roman" w:eastAsia="Times New Roman" w:hAnsi="Times New Roman" w:cs="Times New Roman"/>
          <w:kern w:val="0"/>
          <w:sz w:val="28"/>
          <w:szCs w:val="28"/>
          <w:lang w:val="uk-UA" w:eastAsia="ru-RU"/>
        </w:rPr>
        <w:t>.</w:t>
      </w:r>
      <w:r w:rsidRPr="002B5ABB">
        <w:rPr>
          <w:rFonts w:ascii="Times New Roman" w:eastAsia="Times New Roman" w:hAnsi="Times New Roman" w:cs="Times New Roman"/>
          <w:kern w:val="0"/>
          <w:sz w:val="28"/>
          <w:szCs w:val="28"/>
          <w:lang w:val="en-US" w:eastAsia="ru-RU"/>
        </w:rPr>
        <w:t>Ligazakon</w:t>
      </w:r>
      <w:r w:rsidRPr="002B5ABB">
        <w:rPr>
          <w:rFonts w:ascii="Times New Roman" w:eastAsia="Times New Roman" w:hAnsi="Times New Roman" w:cs="Times New Roman"/>
          <w:kern w:val="0"/>
          <w:sz w:val="28"/>
          <w:szCs w:val="28"/>
          <w:lang w:val="uk-UA" w:eastAsia="ru-RU"/>
        </w:rPr>
        <w:t>.</w:t>
      </w:r>
      <w:r w:rsidRPr="002B5ABB">
        <w:rPr>
          <w:rFonts w:ascii="Times New Roman" w:eastAsia="Times New Roman" w:hAnsi="Times New Roman" w:cs="Times New Roman"/>
          <w:kern w:val="0"/>
          <w:sz w:val="28"/>
          <w:szCs w:val="28"/>
          <w:lang w:val="en-US" w:eastAsia="ru-RU"/>
        </w:rPr>
        <w:t>ua</w:t>
      </w:r>
      <w:r w:rsidRPr="002B5ABB">
        <w:rPr>
          <w:rFonts w:ascii="Times New Roman" w:eastAsia="Times New Roman" w:hAnsi="Times New Roman" w:cs="Times New Roman"/>
          <w:kern w:val="0"/>
          <w:sz w:val="28"/>
          <w:szCs w:val="28"/>
          <w:lang w:val="uk-UA" w:eastAsia="ru-RU"/>
        </w:rPr>
        <w:t>.</w:t>
      </w:r>
    </w:p>
    <w:p w14:paraId="5A40DAFC" w14:textId="77777777" w:rsidR="002B5ABB" w:rsidRPr="002B5ABB" w:rsidRDefault="002B5ABB" w:rsidP="007563EF">
      <w:pPr>
        <w:widowControl/>
        <w:numPr>
          <w:ilvl w:val="0"/>
          <w:numId w:val="6"/>
        </w:numPr>
        <w:tabs>
          <w:tab w:val="clear" w:pos="709"/>
        </w:tabs>
        <w:suppressAutoHyphens w:val="0"/>
        <w:spacing w:after="0" w:line="360" w:lineRule="auto"/>
        <w:jc w:val="left"/>
        <w:rPr>
          <w:rFonts w:ascii="Times New Roman" w:eastAsia="Times New Roman" w:hAnsi="Times New Roman" w:cs="Times New Roman"/>
          <w:b/>
          <w:kern w:val="0"/>
          <w:sz w:val="28"/>
          <w:szCs w:val="28"/>
          <w:lang w:val="uk-UA" w:eastAsia="ru-RU"/>
        </w:rPr>
      </w:pPr>
      <w:r w:rsidRPr="002B5ABB">
        <w:rPr>
          <w:rFonts w:ascii="Times New Roman" w:eastAsia="Times New Roman" w:hAnsi="Times New Roman" w:cs="Times New Roman"/>
          <w:kern w:val="0"/>
          <w:sz w:val="20"/>
          <w:szCs w:val="20"/>
          <w:lang w:val="uk-UA" w:eastAsia="uk-UA"/>
        </w:rPr>
        <w:t xml:space="preserve"> </w:t>
      </w:r>
      <w:r w:rsidRPr="002B5ABB">
        <w:rPr>
          <w:rFonts w:ascii="Times New Roman" w:eastAsia="Times New Roman" w:hAnsi="Times New Roman" w:cs="Times New Roman"/>
          <w:kern w:val="0"/>
          <w:sz w:val="28"/>
          <w:szCs w:val="28"/>
          <w:lang w:eastAsia="uk-UA"/>
        </w:rPr>
        <w:t>Декларации о ликвидации всех форм нетерпимости и дискриминации на основе религии или убеждений (Принята резолюцией 36/55 Генеральной Ассамблеи ООН от 25 ноября 1981 г.) //</w:t>
      </w:r>
      <w:r w:rsidRPr="002B5ABB">
        <w:rPr>
          <w:rFonts w:ascii="Times New Roman" w:eastAsia="Times New Roman" w:hAnsi="Times New Roman" w:cs="Times New Roman"/>
          <w:kern w:val="0"/>
          <w:sz w:val="28"/>
          <w:szCs w:val="28"/>
          <w:lang w:eastAsia="ru-RU"/>
        </w:rPr>
        <w:t xml:space="preserve"> Протопопов А.О. Религия и закон. Правовые основы свободы совести и деятельности религиозных объединений в странах СНГ и Балтии</w:t>
      </w:r>
      <w:r w:rsidRPr="002B5ABB">
        <w:rPr>
          <w:rFonts w:ascii="Times New Roman" w:eastAsia="Times New Roman" w:hAnsi="Times New Roman" w:cs="Times New Roman"/>
          <w:kern w:val="0"/>
          <w:sz w:val="28"/>
          <w:szCs w:val="28"/>
          <w:lang w:val="uk-UA" w:eastAsia="ru-RU"/>
        </w:rPr>
        <w:t>: с</w:t>
      </w:r>
      <w:r w:rsidRPr="002B5ABB">
        <w:rPr>
          <w:rFonts w:ascii="Times New Roman" w:eastAsia="Times New Roman" w:hAnsi="Times New Roman" w:cs="Times New Roman"/>
          <w:kern w:val="0"/>
          <w:sz w:val="28"/>
          <w:szCs w:val="28"/>
          <w:lang w:eastAsia="ru-RU"/>
        </w:rPr>
        <w:t xml:space="preserve">борник правовых актов. </w:t>
      </w:r>
      <w:r w:rsidRPr="002B5ABB">
        <w:rPr>
          <w:rFonts w:ascii="Times New Roman" w:eastAsia="Times New Roman" w:hAnsi="Times New Roman" w:cs="Times New Roman"/>
          <w:kern w:val="0"/>
          <w:sz w:val="28"/>
          <w:szCs w:val="28"/>
          <w:lang w:val="uk-UA" w:eastAsia="ru-RU"/>
        </w:rPr>
        <w:t>–</w:t>
      </w:r>
      <w:r w:rsidRPr="002B5ABB">
        <w:rPr>
          <w:rFonts w:ascii="Times New Roman" w:eastAsia="Times New Roman" w:hAnsi="Times New Roman" w:cs="Times New Roman"/>
          <w:kern w:val="0"/>
          <w:sz w:val="28"/>
          <w:szCs w:val="28"/>
          <w:lang w:eastAsia="ru-RU"/>
        </w:rPr>
        <w:t xml:space="preserve"> М.: Юриспруденция, 2002.</w:t>
      </w:r>
      <w:r w:rsidRPr="002B5ABB">
        <w:rPr>
          <w:rFonts w:ascii="Times New Roman" w:eastAsia="Times New Roman" w:hAnsi="Times New Roman" w:cs="Times New Roman"/>
          <w:kern w:val="0"/>
          <w:sz w:val="28"/>
          <w:szCs w:val="28"/>
          <w:lang w:val="uk-UA" w:eastAsia="ru-RU"/>
        </w:rPr>
        <w:t>–</w:t>
      </w:r>
      <w:r w:rsidRPr="002B5ABB">
        <w:rPr>
          <w:rFonts w:ascii="Times New Roman" w:eastAsia="Times New Roman" w:hAnsi="Times New Roman" w:cs="Times New Roman"/>
          <w:kern w:val="0"/>
          <w:sz w:val="28"/>
          <w:szCs w:val="28"/>
          <w:lang w:eastAsia="ru-RU"/>
        </w:rPr>
        <w:t xml:space="preserve"> С. </w:t>
      </w:r>
      <w:r w:rsidRPr="002B5ABB">
        <w:rPr>
          <w:rFonts w:ascii="Times New Roman" w:eastAsia="Times New Roman" w:hAnsi="Times New Roman" w:cs="Times New Roman"/>
          <w:kern w:val="0"/>
          <w:sz w:val="28"/>
          <w:szCs w:val="28"/>
          <w:lang w:val="uk-UA" w:eastAsia="ru-RU"/>
        </w:rPr>
        <w:t>21-</w:t>
      </w:r>
      <w:r w:rsidRPr="002B5ABB">
        <w:rPr>
          <w:rFonts w:ascii="Times New Roman" w:eastAsia="Times New Roman" w:hAnsi="Times New Roman" w:cs="Times New Roman"/>
          <w:kern w:val="0"/>
          <w:sz w:val="28"/>
          <w:szCs w:val="28"/>
          <w:lang w:eastAsia="ru-RU"/>
        </w:rPr>
        <w:t>24.</w:t>
      </w:r>
    </w:p>
    <w:p w14:paraId="051DD53C" w14:textId="77777777" w:rsidR="002B5ABB" w:rsidRPr="002B5ABB" w:rsidRDefault="002B5ABB" w:rsidP="007563EF">
      <w:pPr>
        <w:widowControl/>
        <w:numPr>
          <w:ilvl w:val="0"/>
          <w:numId w:val="6"/>
        </w:numPr>
        <w:tabs>
          <w:tab w:val="clear" w:pos="709"/>
        </w:tabs>
        <w:suppressAutoHyphens w:val="0"/>
        <w:spacing w:after="0" w:line="360" w:lineRule="auto"/>
        <w:jc w:val="left"/>
        <w:rPr>
          <w:rFonts w:ascii="Times New Roman" w:eastAsia="Times New Roman" w:hAnsi="Times New Roman" w:cs="Times New Roman"/>
          <w:b/>
          <w:kern w:val="0"/>
          <w:sz w:val="28"/>
          <w:szCs w:val="28"/>
          <w:lang w:val="uk-UA" w:eastAsia="ru-RU"/>
        </w:rPr>
      </w:pPr>
      <w:r w:rsidRPr="002B5ABB">
        <w:rPr>
          <w:rFonts w:ascii="Times New Roman" w:eastAsia="Times New Roman" w:hAnsi="Times New Roman" w:cs="Times New Roman"/>
          <w:kern w:val="0"/>
          <w:sz w:val="28"/>
          <w:szCs w:val="28"/>
          <w:lang w:val="uk-UA" w:eastAsia="ru-RU"/>
        </w:rPr>
        <w:t>Бардашевич Н.О. Правосуб’єктність об’єднань, створених релігійними організаціями / Н.О. Бардашевич // Правничий часопис. – 2006. – № 2 (16). – С. 54-60.</w:t>
      </w:r>
    </w:p>
    <w:p w14:paraId="648A108C" w14:textId="77777777" w:rsidR="002B5ABB" w:rsidRPr="002B5ABB" w:rsidRDefault="002B5ABB" w:rsidP="007563EF">
      <w:pPr>
        <w:widowControl/>
        <w:numPr>
          <w:ilvl w:val="0"/>
          <w:numId w:val="6"/>
        </w:numPr>
        <w:tabs>
          <w:tab w:val="clear" w:pos="709"/>
        </w:tabs>
        <w:suppressAutoHyphens w:val="0"/>
        <w:spacing w:after="0" w:line="360" w:lineRule="auto"/>
        <w:jc w:val="left"/>
        <w:rPr>
          <w:rFonts w:ascii="Times New Roman" w:eastAsia="Times New Roman" w:hAnsi="Times New Roman" w:cs="Times New Roman"/>
          <w:spacing w:val="-10"/>
          <w:kern w:val="0"/>
          <w:sz w:val="28"/>
          <w:szCs w:val="28"/>
          <w:lang w:val="uk-UA" w:eastAsia="ru-RU"/>
        </w:rPr>
      </w:pPr>
      <w:r w:rsidRPr="002B5ABB">
        <w:rPr>
          <w:rFonts w:ascii="Times New Roman" w:eastAsia="Times New Roman" w:hAnsi="Times New Roman" w:cs="Times New Roman"/>
          <w:spacing w:val="-10"/>
          <w:kern w:val="0"/>
          <w:sz w:val="28"/>
          <w:szCs w:val="28"/>
          <w:lang w:val="uk-UA" w:eastAsia="ru-RU"/>
        </w:rPr>
        <w:lastRenderedPageBreak/>
        <w:t>Косач Н.Е.</w:t>
      </w:r>
      <w:r w:rsidRPr="002B5ABB">
        <w:rPr>
          <w:rFonts w:ascii="Times New Roman" w:eastAsia="Times New Roman" w:hAnsi="Times New Roman" w:cs="Times New Roman"/>
          <w:spacing w:val="-10"/>
          <w:kern w:val="0"/>
          <w:sz w:val="28"/>
          <w:szCs w:val="28"/>
          <w:lang w:eastAsia="ru-RU"/>
        </w:rPr>
        <w:t xml:space="preserve"> Правовое регулирование совместной хозяйственной деятельности: Монография / Н.Е. Косач. </w:t>
      </w:r>
      <w:r w:rsidRPr="002B5ABB">
        <w:rPr>
          <w:rFonts w:ascii="Times New Roman" w:eastAsia="Times New Roman" w:hAnsi="Times New Roman" w:cs="Times New Roman"/>
          <w:kern w:val="0"/>
          <w:sz w:val="28"/>
          <w:szCs w:val="28"/>
          <w:lang w:val="uk-UA" w:eastAsia="ru-RU"/>
        </w:rPr>
        <w:t>–</w:t>
      </w:r>
      <w:r w:rsidRPr="002B5ABB">
        <w:rPr>
          <w:rFonts w:ascii="Times New Roman" w:eastAsia="Times New Roman" w:hAnsi="Times New Roman" w:cs="Times New Roman"/>
          <w:kern w:val="0"/>
          <w:sz w:val="28"/>
          <w:szCs w:val="28"/>
          <w:lang w:eastAsia="ru-RU"/>
        </w:rPr>
        <w:t xml:space="preserve"> Донецк: ТОВ «Юго-Восток, Лтд», 2003. </w:t>
      </w:r>
      <w:r w:rsidRPr="002B5ABB">
        <w:rPr>
          <w:rFonts w:ascii="Times New Roman" w:eastAsia="Times New Roman" w:hAnsi="Times New Roman" w:cs="Times New Roman"/>
          <w:kern w:val="0"/>
          <w:sz w:val="28"/>
          <w:szCs w:val="28"/>
          <w:lang w:val="uk-UA" w:eastAsia="ru-RU"/>
        </w:rPr>
        <w:t>–</w:t>
      </w:r>
      <w:r w:rsidRPr="002B5ABB">
        <w:rPr>
          <w:rFonts w:ascii="Times New Roman" w:eastAsia="Times New Roman" w:hAnsi="Times New Roman" w:cs="Times New Roman"/>
          <w:kern w:val="0"/>
          <w:sz w:val="28"/>
          <w:szCs w:val="28"/>
          <w:lang w:eastAsia="ru-RU"/>
        </w:rPr>
        <w:t xml:space="preserve"> 181 с.</w:t>
      </w:r>
    </w:p>
    <w:p w14:paraId="1FA9BC14" w14:textId="77777777" w:rsidR="002B5ABB" w:rsidRPr="002B5ABB" w:rsidRDefault="002B5ABB" w:rsidP="007563EF">
      <w:pPr>
        <w:widowControl/>
        <w:numPr>
          <w:ilvl w:val="0"/>
          <w:numId w:val="6"/>
        </w:numPr>
        <w:tabs>
          <w:tab w:val="clear" w:pos="709"/>
        </w:tabs>
        <w:suppressAutoHyphens w:val="0"/>
        <w:spacing w:after="0" w:line="360" w:lineRule="auto"/>
        <w:jc w:val="left"/>
        <w:rPr>
          <w:rFonts w:ascii="Times New Roman" w:eastAsia="Times New Roman" w:hAnsi="Times New Roman" w:cs="Times New Roman"/>
          <w:spacing w:val="-10"/>
          <w:kern w:val="0"/>
          <w:sz w:val="28"/>
          <w:szCs w:val="28"/>
          <w:lang w:val="uk-UA" w:eastAsia="ru-RU"/>
        </w:rPr>
      </w:pPr>
      <w:r w:rsidRPr="002B5ABB">
        <w:rPr>
          <w:rFonts w:ascii="Times New Roman" w:eastAsia="Times New Roman" w:hAnsi="Times New Roman" w:cs="Times New Roman"/>
          <w:kern w:val="0"/>
          <w:sz w:val="28"/>
          <w:szCs w:val="28"/>
          <w:lang w:eastAsia="ru-RU"/>
        </w:rPr>
        <w:t>Гражданское и торговое право капиталистических государств</w:t>
      </w:r>
      <w:r w:rsidRPr="002B5ABB">
        <w:rPr>
          <w:rFonts w:ascii="Times New Roman" w:eastAsia="Times New Roman" w:hAnsi="Times New Roman" w:cs="Times New Roman"/>
          <w:kern w:val="0"/>
          <w:sz w:val="28"/>
          <w:szCs w:val="28"/>
          <w:lang w:val="uk-UA" w:eastAsia="ru-RU"/>
        </w:rPr>
        <w:t>:</w:t>
      </w:r>
      <w:r w:rsidRPr="002B5ABB">
        <w:rPr>
          <w:rFonts w:ascii="Times New Roman" w:eastAsia="Times New Roman" w:hAnsi="Times New Roman" w:cs="Times New Roman"/>
          <w:kern w:val="0"/>
          <w:sz w:val="28"/>
          <w:szCs w:val="28"/>
          <w:lang w:eastAsia="ru-RU"/>
        </w:rPr>
        <w:t xml:space="preserve"> </w:t>
      </w:r>
      <w:r w:rsidRPr="002B5ABB">
        <w:rPr>
          <w:rFonts w:ascii="Times New Roman" w:eastAsia="Times New Roman" w:hAnsi="Times New Roman" w:cs="Times New Roman"/>
          <w:kern w:val="0"/>
          <w:sz w:val="28"/>
          <w:szCs w:val="28"/>
          <w:lang w:val="uk-UA" w:eastAsia="ru-RU"/>
        </w:rPr>
        <w:t>у</w:t>
      </w:r>
      <w:r w:rsidRPr="002B5ABB">
        <w:rPr>
          <w:rFonts w:ascii="Times New Roman" w:eastAsia="Times New Roman" w:hAnsi="Times New Roman" w:cs="Times New Roman"/>
          <w:spacing w:val="-10"/>
          <w:kern w:val="0"/>
          <w:sz w:val="28"/>
          <w:szCs w:val="28"/>
          <w:lang w:eastAsia="ru-RU"/>
        </w:rPr>
        <w:t>чебник</w:t>
      </w:r>
      <w:r w:rsidRPr="002B5ABB">
        <w:rPr>
          <w:rFonts w:ascii="Times New Roman" w:eastAsia="Times New Roman" w:hAnsi="Times New Roman" w:cs="Times New Roman"/>
          <w:kern w:val="0"/>
          <w:sz w:val="28"/>
          <w:szCs w:val="28"/>
          <w:lang w:eastAsia="ru-RU"/>
        </w:rPr>
        <w:t xml:space="preserve"> /</w:t>
      </w:r>
      <w:r w:rsidRPr="002B5ABB">
        <w:rPr>
          <w:rFonts w:ascii="Times New Roman" w:eastAsia="Times New Roman" w:hAnsi="Times New Roman" w:cs="Times New Roman"/>
          <w:kern w:val="0"/>
          <w:sz w:val="28"/>
          <w:szCs w:val="28"/>
          <w:lang w:val="uk-UA" w:eastAsia="ru-RU"/>
        </w:rPr>
        <w:t xml:space="preserve"> </w:t>
      </w:r>
      <w:r w:rsidRPr="002B5ABB">
        <w:rPr>
          <w:rFonts w:ascii="Times New Roman" w:eastAsia="Times New Roman" w:hAnsi="Times New Roman" w:cs="Times New Roman"/>
          <w:kern w:val="0"/>
          <w:sz w:val="28"/>
          <w:szCs w:val="28"/>
          <w:lang w:eastAsia="ru-RU"/>
        </w:rPr>
        <w:t>Отв. ред. Е.А.</w:t>
      </w:r>
      <w:r w:rsidRPr="002B5ABB">
        <w:rPr>
          <w:rFonts w:ascii="Times New Roman" w:eastAsia="Times New Roman" w:hAnsi="Times New Roman" w:cs="Times New Roman"/>
          <w:kern w:val="0"/>
          <w:sz w:val="28"/>
          <w:szCs w:val="28"/>
          <w:lang w:val="uk-UA" w:eastAsia="ru-RU"/>
        </w:rPr>
        <w:t> </w:t>
      </w:r>
      <w:r w:rsidRPr="002B5ABB">
        <w:rPr>
          <w:rFonts w:ascii="Times New Roman" w:eastAsia="Times New Roman" w:hAnsi="Times New Roman" w:cs="Times New Roman"/>
          <w:kern w:val="0"/>
          <w:sz w:val="28"/>
          <w:szCs w:val="28"/>
          <w:lang w:eastAsia="ru-RU"/>
        </w:rPr>
        <w:t xml:space="preserve">Васильев. </w:t>
      </w:r>
      <w:r w:rsidRPr="002B5ABB">
        <w:rPr>
          <w:rFonts w:ascii="Times New Roman" w:eastAsia="Times New Roman" w:hAnsi="Times New Roman" w:cs="Times New Roman"/>
          <w:kern w:val="0"/>
          <w:sz w:val="28"/>
          <w:szCs w:val="28"/>
          <w:lang w:val="uk-UA" w:eastAsia="ru-RU"/>
        </w:rPr>
        <w:t>–</w:t>
      </w:r>
      <w:r w:rsidRPr="002B5ABB">
        <w:rPr>
          <w:rFonts w:ascii="Times New Roman" w:eastAsia="Times New Roman" w:hAnsi="Times New Roman" w:cs="Times New Roman"/>
          <w:kern w:val="0"/>
          <w:sz w:val="28"/>
          <w:szCs w:val="28"/>
          <w:lang w:eastAsia="ru-RU"/>
        </w:rPr>
        <w:t xml:space="preserve"> М.: Междунар</w:t>
      </w:r>
      <w:r w:rsidRPr="002B5ABB">
        <w:rPr>
          <w:rFonts w:ascii="Times New Roman" w:eastAsia="Times New Roman" w:hAnsi="Times New Roman" w:cs="Times New Roman"/>
          <w:kern w:val="0"/>
          <w:sz w:val="28"/>
          <w:szCs w:val="28"/>
          <w:lang w:val="uk-UA" w:eastAsia="ru-RU"/>
        </w:rPr>
        <w:t>.</w:t>
      </w:r>
      <w:r w:rsidRPr="002B5ABB">
        <w:rPr>
          <w:rFonts w:ascii="Times New Roman" w:eastAsia="Times New Roman" w:hAnsi="Times New Roman" w:cs="Times New Roman"/>
          <w:kern w:val="0"/>
          <w:sz w:val="28"/>
          <w:szCs w:val="28"/>
          <w:lang w:eastAsia="ru-RU"/>
        </w:rPr>
        <w:t xml:space="preserve"> </w:t>
      </w:r>
      <w:r w:rsidRPr="002B5ABB">
        <w:rPr>
          <w:rFonts w:ascii="Times New Roman" w:eastAsia="Times New Roman" w:hAnsi="Times New Roman" w:cs="Times New Roman"/>
          <w:kern w:val="0"/>
          <w:sz w:val="28"/>
          <w:szCs w:val="28"/>
          <w:lang w:val="uk-UA" w:eastAsia="ru-RU"/>
        </w:rPr>
        <w:t>о</w:t>
      </w:r>
      <w:r w:rsidRPr="002B5ABB">
        <w:rPr>
          <w:rFonts w:ascii="Times New Roman" w:eastAsia="Times New Roman" w:hAnsi="Times New Roman" w:cs="Times New Roman"/>
          <w:kern w:val="0"/>
          <w:sz w:val="28"/>
          <w:szCs w:val="28"/>
          <w:lang w:eastAsia="ru-RU"/>
        </w:rPr>
        <w:t>тношения</w:t>
      </w:r>
      <w:r w:rsidRPr="002B5ABB">
        <w:rPr>
          <w:rFonts w:ascii="Times New Roman" w:eastAsia="Times New Roman" w:hAnsi="Times New Roman" w:cs="Times New Roman"/>
          <w:kern w:val="0"/>
          <w:sz w:val="28"/>
          <w:szCs w:val="28"/>
          <w:lang w:val="uk-UA" w:eastAsia="ru-RU"/>
        </w:rPr>
        <w:t>,</w:t>
      </w:r>
      <w:r w:rsidRPr="002B5ABB">
        <w:rPr>
          <w:rFonts w:ascii="Times New Roman" w:eastAsia="Times New Roman" w:hAnsi="Times New Roman" w:cs="Times New Roman"/>
          <w:kern w:val="0"/>
          <w:sz w:val="28"/>
          <w:szCs w:val="28"/>
          <w:lang w:eastAsia="ru-RU"/>
        </w:rPr>
        <w:t xml:space="preserve"> 1993. </w:t>
      </w:r>
      <w:r w:rsidRPr="002B5ABB">
        <w:rPr>
          <w:rFonts w:ascii="Times New Roman" w:eastAsia="Times New Roman" w:hAnsi="Times New Roman" w:cs="Times New Roman"/>
          <w:kern w:val="0"/>
          <w:sz w:val="28"/>
          <w:szCs w:val="28"/>
          <w:lang w:val="uk-UA" w:eastAsia="ru-RU"/>
        </w:rPr>
        <w:t>–</w:t>
      </w:r>
      <w:r w:rsidRPr="002B5ABB">
        <w:rPr>
          <w:rFonts w:ascii="Times New Roman" w:eastAsia="Times New Roman" w:hAnsi="Times New Roman" w:cs="Times New Roman"/>
          <w:kern w:val="0"/>
          <w:sz w:val="28"/>
          <w:szCs w:val="28"/>
          <w:lang w:eastAsia="ru-RU"/>
        </w:rPr>
        <w:t xml:space="preserve"> </w:t>
      </w:r>
      <w:r w:rsidRPr="002B5ABB">
        <w:rPr>
          <w:rFonts w:ascii="Times New Roman" w:eastAsia="Times New Roman" w:hAnsi="Times New Roman" w:cs="Times New Roman"/>
          <w:spacing w:val="-10"/>
          <w:kern w:val="0"/>
          <w:sz w:val="28"/>
          <w:szCs w:val="28"/>
          <w:lang w:eastAsia="ru-RU"/>
        </w:rPr>
        <w:t>560</w:t>
      </w:r>
      <w:r w:rsidRPr="002B5ABB">
        <w:rPr>
          <w:rFonts w:ascii="Times New Roman" w:eastAsia="Times New Roman" w:hAnsi="Times New Roman" w:cs="Times New Roman"/>
          <w:spacing w:val="-10"/>
          <w:kern w:val="0"/>
          <w:sz w:val="28"/>
          <w:szCs w:val="28"/>
          <w:lang w:val="uk-UA" w:eastAsia="ru-RU"/>
        </w:rPr>
        <w:t xml:space="preserve"> </w:t>
      </w:r>
      <w:r w:rsidRPr="002B5ABB">
        <w:rPr>
          <w:rFonts w:ascii="Times New Roman" w:eastAsia="Times New Roman" w:hAnsi="Times New Roman" w:cs="Times New Roman"/>
          <w:spacing w:val="-10"/>
          <w:kern w:val="0"/>
          <w:sz w:val="28"/>
          <w:szCs w:val="28"/>
          <w:lang w:eastAsia="ru-RU"/>
        </w:rPr>
        <w:t>с.</w:t>
      </w:r>
    </w:p>
    <w:p w14:paraId="4DA11059" w14:textId="77777777" w:rsidR="002B5ABB" w:rsidRPr="002B5ABB" w:rsidRDefault="002B5ABB" w:rsidP="007563EF">
      <w:pPr>
        <w:widowControl/>
        <w:numPr>
          <w:ilvl w:val="0"/>
          <w:numId w:val="6"/>
        </w:numPr>
        <w:tabs>
          <w:tab w:val="clear" w:pos="709"/>
        </w:tabs>
        <w:suppressAutoHyphens w:val="0"/>
        <w:spacing w:after="0" w:line="360" w:lineRule="auto"/>
        <w:jc w:val="left"/>
        <w:rPr>
          <w:rFonts w:ascii="Times New Roman" w:eastAsia="Times New Roman" w:hAnsi="Times New Roman" w:cs="Times New Roman"/>
          <w:spacing w:val="-10"/>
          <w:kern w:val="0"/>
          <w:sz w:val="28"/>
          <w:szCs w:val="28"/>
          <w:lang w:val="uk-UA" w:eastAsia="ru-RU"/>
        </w:rPr>
      </w:pPr>
      <w:r w:rsidRPr="002B5ABB">
        <w:rPr>
          <w:rFonts w:ascii="Times New Roman" w:eastAsia="Times New Roman" w:hAnsi="Times New Roman" w:cs="Times New Roman"/>
          <w:spacing w:val="-10"/>
          <w:kern w:val="0"/>
          <w:sz w:val="28"/>
          <w:szCs w:val="28"/>
          <w:lang w:eastAsia="ru-RU"/>
        </w:rPr>
        <w:t>Городов О. Доверительное управление исключительными правами / О. Городов // Хозяйство и право</w:t>
      </w:r>
      <w:r w:rsidRPr="002B5ABB">
        <w:rPr>
          <w:rFonts w:ascii="Times New Roman" w:eastAsia="Times New Roman" w:hAnsi="Times New Roman" w:cs="Times New Roman"/>
          <w:spacing w:val="-10"/>
          <w:kern w:val="0"/>
          <w:sz w:val="28"/>
          <w:szCs w:val="28"/>
          <w:lang w:val="uk-UA" w:eastAsia="ru-RU"/>
        </w:rPr>
        <w:t>.</w:t>
      </w:r>
      <w:r w:rsidRPr="002B5ABB">
        <w:rPr>
          <w:rFonts w:ascii="Times New Roman" w:eastAsia="Times New Roman" w:hAnsi="Times New Roman" w:cs="Times New Roman"/>
          <w:spacing w:val="-10"/>
          <w:kern w:val="0"/>
          <w:sz w:val="28"/>
          <w:szCs w:val="28"/>
          <w:lang w:eastAsia="ru-RU"/>
        </w:rPr>
        <w:t xml:space="preserve"> – № 3. – 1999. – С. 33-39.</w:t>
      </w:r>
    </w:p>
    <w:p w14:paraId="36FD124E" w14:textId="77777777" w:rsidR="002B5ABB" w:rsidRPr="002B5ABB" w:rsidRDefault="002B5ABB" w:rsidP="007563EF">
      <w:pPr>
        <w:widowControl/>
        <w:numPr>
          <w:ilvl w:val="0"/>
          <w:numId w:val="6"/>
        </w:numPr>
        <w:tabs>
          <w:tab w:val="clear" w:pos="709"/>
        </w:tabs>
        <w:suppressAutoHyphens w:val="0"/>
        <w:spacing w:after="0" w:line="360" w:lineRule="auto"/>
        <w:jc w:val="left"/>
        <w:rPr>
          <w:rFonts w:ascii="Times New Roman" w:eastAsia="Times New Roman" w:hAnsi="Times New Roman" w:cs="Times New Roman"/>
          <w:spacing w:val="-10"/>
          <w:kern w:val="0"/>
          <w:sz w:val="28"/>
          <w:szCs w:val="28"/>
          <w:lang w:val="uk-UA" w:eastAsia="ru-RU"/>
        </w:rPr>
      </w:pPr>
      <w:r w:rsidRPr="002B5ABB">
        <w:rPr>
          <w:rFonts w:ascii="Times New Roman" w:eastAsia="Times New Roman" w:hAnsi="Times New Roman" w:cs="Times New Roman"/>
          <w:kern w:val="0"/>
          <w:sz w:val="28"/>
          <w:szCs w:val="28"/>
          <w:lang w:val="uk-UA" w:eastAsia="ru-RU"/>
        </w:rPr>
        <w:t xml:space="preserve"> Бардашевич Н.А. К вопросу о защите деловой </w:t>
      </w:r>
      <w:r w:rsidRPr="002B5ABB">
        <w:rPr>
          <w:rFonts w:ascii="Times New Roman" w:eastAsia="Times New Roman" w:hAnsi="Times New Roman" w:cs="Times New Roman"/>
          <w:kern w:val="0"/>
          <w:sz w:val="28"/>
          <w:szCs w:val="28"/>
          <w:lang w:eastAsia="ru-RU"/>
        </w:rPr>
        <w:t xml:space="preserve">репутации </w:t>
      </w:r>
      <w:r w:rsidRPr="002B5ABB">
        <w:rPr>
          <w:rFonts w:ascii="Times New Roman" w:eastAsia="Times New Roman" w:hAnsi="Times New Roman" w:cs="Times New Roman"/>
          <w:kern w:val="0"/>
          <w:sz w:val="28"/>
          <w:szCs w:val="28"/>
          <w:lang w:val="uk-UA" w:eastAsia="ru-RU"/>
        </w:rPr>
        <w:t>религиозных организаций / Н.А. Бардашевич // Православ’я – наука – суспільство: питання взаємодії: матеріали Четвертої Міжнар. наук. конф. (Київ, 18-19 травня 2006 р.) / Нац. Києво-Печер. іст. культ. Заповідник Київ. нац. ун-т ім. Тараса Шевченка, Черкас. нац. ун-т ім. Б. Хмельницького; ред. рада: Кролевець С.П. (голова) та ін. – К.: Фенікс, 2007.– С. 104-107.</w:t>
      </w:r>
    </w:p>
    <w:p w14:paraId="25B40A5C" w14:textId="77777777" w:rsidR="002B5ABB" w:rsidRPr="002B5ABB" w:rsidRDefault="002B5ABB" w:rsidP="007563EF">
      <w:pPr>
        <w:widowControl/>
        <w:numPr>
          <w:ilvl w:val="0"/>
          <w:numId w:val="6"/>
        </w:numPr>
        <w:tabs>
          <w:tab w:val="clear" w:pos="709"/>
        </w:tabs>
        <w:suppressAutoHyphens w:val="0"/>
        <w:spacing w:after="0" w:line="360" w:lineRule="auto"/>
        <w:jc w:val="left"/>
        <w:rPr>
          <w:rFonts w:ascii="Times New Roman" w:eastAsia="Times New Roman" w:hAnsi="Times New Roman" w:cs="Times New Roman"/>
          <w:spacing w:val="-10"/>
          <w:kern w:val="0"/>
          <w:sz w:val="28"/>
          <w:szCs w:val="28"/>
          <w:lang w:val="uk-UA" w:eastAsia="ru-RU"/>
        </w:rPr>
      </w:pPr>
      <w:r w:rsidRPr="002B5ABB">
        <w:rPr>
          <w:rFonts w:ascii="Times New Roman" w:eastAsia="Times New Roman" w:hAnsi="Times New Roman" w:cs="Times New Roman"/>
          <w:spacing w:val="-10"/>
          <w:kern w:val="0"/>
          <w:sz w:val="28"/>
          <w:szCs w:val="28"/>
          <w:lang w:eastAsia="ru-RU"/>
        </w:rPr>
        <w:t>Писенко К.А. Соглашения о сотрудничестве между религиозными объединениями и исполнительными органами государственной власти как разновидность админстративного договора / К.А. Писенко // Государство и право. – 2004. – № 3. – С. 71-78</w:t>
      </w:r>
      <w:r w:rsidRPr="002B5ABB">
        <w:rPr>
          <w:rFonts w:ascii="Times New Roman" w:eastAsia="Times New Roman" w:hAnsi="Times New Roman" w:cs="Times New Roman"/>
          <w:spacing w:val="-10"/>
          <w:kern w:val="0"/>
          <w:lang w:eastAsia="ru-RU"/>
        </w:rPr>
        <w:t xml:space="preserve">. </w:t>
      </w:r>
    </w:p>
    <w:p w14:paraId="06FE44F7" w14:textId="77777777" w:rsidR="002B5ABB" w:rsidRPr="002B5ABB" w:rsidRDefault="002B5ABB" w:rsidP="007563EF">
      <w:pPr>
        <w:widowControl/>
        <w:numPr>
          <w:ilvl w:val="0"/>
          <w:numId w:val="6"/>
        </w:numPr>
        <w:tabs>
          <w:tab w:val="clear" w:pos="709"/>
        </w:tabs>
        <w:suppressAutoHyphens w:val="0"/>
        <w:spacing w:after="0" w:line="360" w:lineRule="auto"/>
        <w:jc w:val="left"/>
        <w:rPr>
          <w:rFonts w:ascii="Times New Roman" w:eastAsia="Times New Roman" w:hAnsi="Times New Roman" w:cs="Times New Roman"/>
          <w:spacing w:val="-10"/>
          <w:kern w:val="0"/>
          <w:sz w:val="28"/>
          <w:szCs w:val="28"/>
          <w:lang w:val="uk-UA" w:eastAsia="ru-RU"/>
        </w:rPr>
      </w:pPr>
      <w:r w:rsidRPr="002B5ABB">
        <w:rPr>
          <w:rFonts w:ascii="Times New Roman" w:eastAsia="Times New Roman" w:hAnsi="Times New Roman" w:cs="Times New Roman"/>
          <w:kern w:val="0"/>
          <w:sz w:val="28"/>
          <w:szCs w:val="28"/>
          <w:lang w:val="uk-UA" w:eastAsia="ru-RU"/>
        </w:rPr>
        <w:t xml:space="preserve"> Черленяк Н.И. О передаче религиозным организациям имущества религиозного назначения / Н.И. Черленяк, А.Н. Переверзев // Вісник Донецького національного університету. Серія В. Економіка і право. – 2011. – № 1. – Т. 2. – С. 406-411.</w:t>
      </w:r>
    </w:p>
    <w:p w14:paraId="63A86D87" w14:textId="77777777" w:rsidR="002B5ABB" w:rsidRPr="002B5ABB" w:rsidRDefault="002B5ABB" w:rsidP="007563EF">
      <w:pPr>
        <w:widowControl/>
        <w:numPr>
          <w:ilvl w:val="0"/>
          <w:numId w:val="6"/>
        </w:numPr>
        <w:tabs>
          <w:tab w:val="clear" w:pos="709"/>
        </w:tabs>
        <w:suppressAutoHyphens w:val="0"/>
        <w:spacing w:after="0" w:line="360" w:lineRule="auto"/>
        <w:jc w:val="left"/>
        <w:rPr>
          <w:rFonts w:ascii="Times New Roman" w:eastAsia="Times New Roman" w:hAnsi="Times New Roman" w:cs="Times New Roman"/>
          <w:spacing w:val="-10"/>
          <w:kern w:val="0"/>
          <w:sz w:val="28"/>
          <w:szCs w:val="28"/>
          <w:lang w:val="uk-UA" w:eastAsia="ru-RU"/>
        </w:rPr>
      </w:pPr>
      <w:r w:rsidRPr="002B5ABB">
        <w:rPr>
          <w:rFonts w:ascii="Times New Roman" w:eastAsia="Times New Roman" w:hAnsi="Times New Roman" w:cs="Times New Roman"/>
          <w:kern w:val="0"/>
          <w:sz w:val="28"/>
          <w:szCs w:val="28"/>
          <w:lang w:eastAsia="ru-RU"/>
        </w:rPr>
        <w:t>Т</w:t>
      </w:r>
      <w:r w:rsidRPr="002B5ABB">
        <w:rPr>
          <w:rFonts w:ascii="Times New Roman" w:eastAsia="Times New Roman" w:hAnsi="Times New Roman" w:cs="Times New Roman"/>
          <w:kern w:val="0"/>
          <w:sz w:val="28"/>
          <w:szCs w:val="28"/>
          <w:lang w:val="uk-UA" w:eastAsia="ru-RU"/>
        </w:rPr>
        <w:t>р</w:t>
      </w:r>
      <w:r w:rsidRPr="002B5ABB">
        <w:rPr>
          <w:rFonts w:ascii="Times New Roman" w:eastAsia="Times New Roman" w:hAnsi="Times New Roman" w:cs="Times New Roman"/>
          <w:kern w:val="0"/>
          <w:sz w:val="28"/>
          <w:szCs w:val="28"/>
          <w:lang w:eastAsia="ru-RU"/>
        </w:rPr>
        <w:t xml:space="preserve">енклер А.И. Защита деловой репутации юридических лиц в арбитражном суде // Изв. вузов. Правоведение </w:t>
      </w:r>
      <w:r w:rsidRPr="002B5ABB">
        <w:rPr>
          <w:rFonts w:ascii="Times New Roman" w:eastAsia="Times New Roman" w:hAnsi="Times New Roman" w:cs="Times New Roman"/>
          <w:kern w:val="0"/>
          <w:sz w:val="28"/>
          <w:szCs w:val="28"/>
          <w:lang w:val="uk-UA" w:eastAsia="ru-RU"/>
        </w:rPr>
        <w:t>–</w:t>
      </w:r>
      <w:r w:rsidRPr="002B5ABB">
        <w:rPr>
          <w:rFonts w:ascii="Times New Roman" w:eastAsia="Times New Roman" w:hAnsi="Times New Roman" w:cs="Times New Roman"/>
          <w:kern w:val="0"/>
          <w:sz w:val="28"/>
          <w:szCs w:val="28"/>
          <w:lang w:eastAsia="ru-RU"/>
        </w:rPr>
        <w:t xml:space="preserve"> 2001. </w:t>
      </w:r>
      <w:r w:rsidRPr="002B5ABB">
        <w:rPr>
          <w:rFonts w:ascii="Times New Roman" w:eastAsia="Times New Roman" w:hAnsi="Times New Roman" w:cs="Times New Roman"/>
          <w:kern w:val="0"/>
          <w:sz w:val="28"/>
          <w:szCs w:val="28"/>
          <w:lang w:val="uk-UA" w:eastAsia="ru-RU"/>
        </w:rPr>
        <w:t xml:space="preserve">– </w:t>
      </w:r>
      <w:r w:rsidRPr="002B5ABB">
        <w:rPr>
          <w:rFonts w:ascii="Times New Roman" w:eastAsia="Times New Roman" w:hAnsi="Times New Roman" w:cs="Times New Roman"/>
          <w:kern w:val="0"/>
          <w:sz w:val="28"/>
          <w:szCs w:val="28"/>
          <w:lang w:eastAsia="ru-RU"/>
        </w:rPr>
        <w:t>№</w:t>
      </w:r>
      <w:r w:rsidRPr="002B5ABB">
        <w:rPr>
          <w:rFonts w:ascii="Times New Roman" w:eastAsia="Times New Roman" w:hAnsi="Times New Roman" w:cs="Times New Roman"/>
          <w:kern w:val="0"/>
          <w:sz w:val="28"/>
          <w:szCs w:val="28"/>
          <w:lang w:val="uk-UA" w:eastAsia="ru-RU"/>
        </w:rPr>
        <w:t xml:space="preserve"> </w:t>
      </w:r>
      <w:r w:rsidRPr="002B5ABB">
        <w:rPr>
          <w:rFonts w:ascii="Times New Roman" w:eastAsia="Times New Roman" w:hAnsi="Times New Roman" w:cs="Times New Roman"/>
          <w:kern w:val="0"/>
          <w:sz w:val="28"/>
          <w:szCs w:val="28"/>
          <w:lang w:eastAsia="ru-RU"/>
        </w:rPr>
        <w:t xml:space="preserve">2. </w:t>
      </w:r>
      <w:r w:rsidRPr="002B5ABB">
        <w:rPr>
          <w:rFonts w:ascii="Times New Roman" w:eastAsia="Times New Roman" w:hAnsi="Times New Roman" w:cs="Times New Roman"/>
          <w:kern w:val="0"/>
          <w:sz w:val="28"/>
          <w:szCs w:val="28"/>
          <w:lang w:val="uk-UA" w:eastAsia="ru-RU"/>
        </w:rPr>
        <w:t xml:space="preserve">– </w:t>
      </w:r>
      <w:r w:rsidRPr="002B5ABB">
        <w:rPr>
          <w:rFonts w:ascii="Times New Roman" w:eastAsia="Times New Roman" w:hAnsi="Times New Roman" w:cs="Times New Roman"/>
          <w:kern w:val="0"/>
          <w:sz w:val="28"/>
          <w:szCs w:val="28"/>
          <w:lang w:eastAsia="ru-RU"/>
        </w:rPr>
        <w:t>С. 190</w:t>
      </w:r>
      <w:r w:rsidRPr="002B5ABB">
        <w:rPr>
          <w:rFonts w:ascii="Times New Roman" w:eastAsia="Times New Roman" w:hAnsi="Times New Roman" w:cs="Times New Roman"/>
          <w:kern w:val="0"/>
          <w:sz w:val="28"/>
          <w:szCs w:val="28"/>
          <w:lang w:val="uk-UA" w:eastAsia="ru-RU"/>
        </w:rPr>
        <w:t>-</w:t>
      </w:r>
      <w:r w:rsidRPr="002B5ABB">
        <w:rPr>
          <w:rFonts w:ascii="Times New Roman" w:eastAsia="Times New Roman" w:hAnsi="Times New Roman" w:cs="Times New Roman"/>
          <w:kern w:val="0"/>
          <w:sz w:val="28"/>
          <w:szCs w:val="28"/>
          <w:lang w:eastAsia="ru-RU"/>
        </w:rPr>
        <w:t>197</w:t>
      </w:r>
      <w:r w:rsidRPr="002B5ABB">
        <w:rPr>
          <w:rFonts w:ascii="Times New Roman" w:eastAsia="Times New Roman" w:hAnsi="Times New Roman" w:cs="Times New Roman"/>
          <w:kern w:val="0"/>
          <w:sz w:val="28"/>
          <w:szCs w:val="28"/>
          <w:lang w:val="uk-UA" w:eastAsia="ru-RU"/>
        </w:rPr>
        <w:t>.</w:t>
      </w:r>
    </w:p>
    <w:p w14:paraId="4F7EBDEB" w14:textId="77777777" w:rsidR="002B5ABB" w:rsidRPr="002B5ABB" w:rsidRDefault="002B5ABB" w:rsidP="007563EF">
      <w:pPr>
        <w:widowControl/>
        <w:numPr>
          <w:ilvl w:val="0"/>
          <w:numId w:val="6"/>
        </w:numPr>
        <w:tabs>
          <w:tab w:val="clear" w:pos="709"/>
        </w:tabs>
        <w:suppressAutoHyphens w:val="0"/>
        <w:spacing w:after="0" w:line="360" w:lineRule="auto"/>
        <w:jc w:val="left"/>
        <w:rPr>
          <w:rFonts w:ascii="Times New Roman" w:eastAsia="Times New Roman" w:hAnsi="Times New Roman" w:cs="Times New Roman"/>
          <w:spacing w:val="-10"/>
          <w:kern w:val="0"/>
          <w:sz w:val="28"/>
          <w:szCs w:val="28"/>
          <w:lang w:val="uk-UA" w:eastAsia="ru-RU"/>
        </w:rPr>
      </w:pPr>
      <w:r w:rsidRPr="002B5ABB">
        <w:rPr>
          <w:rFonts w:ascii="Times New Roman" w:eastAsia="Times New Roman" w:hAnsi="Times New Roman" w:cs="Times New Roman"/>
          <w:kern w:val="0"/>
          <w:sz w:val="28"/>
          <w:szCs w:val="28"/>
          <w:lang w:eastAsia="ru-RU"/>
        </w:rPr>
        <w:t xml:space="preserve">Отчеты о работе секций П (VП) Всецерковного съезда епархиальных миссионеров РПЦ, состоявшейся в Москве 17-20 ноября 1999г. // Миссионерское обозрение. </w:t>
      </w:r>
      <w:r w:rsidRPr="002B5ABB">
        <w:rPr>
          <w:rFonts w:ascii="Times New Roman" w:eastAsia="Times New Roman" w:hAnsi="Times New Roman" w:cs="Times New Roman"/>
          <w:kern w:val="0"/>
          <w:sz w:val="28"/>
          <w:szCs w:val="28"/>
          <w:lang w:val="uk-UA" w:eastAsia="ru-RU"/>
        </w:rPr>
        <w:t>–</w:t>
      </w:r>
      <w:r w:rsidRPr="002B5ABB">
        <w:rPr>
          <w:rFonts w:ascii="Times New Roman" w:eastAsia="Times New Roman" w:hAnsi="Times New Roman" w:cs="Times New Roman"/>
          <w:kern w:val="0"/>
          <w:sz w:val="28"/>
          <w:szCs w:val="28"/>
          <w:lang w:eastAsia="ru-RU"/>
        </w:rPr>
        <w:t xml:space="preserve"> 2000. </w:t>
      </w:r>
      <w:r w:rsidRPr="002B5ABB">
        <w:rPr>
          <w:rFonts w:ascii="Times New Roman" w:eastAsia="Times New Roman" w:hAnsi="Times New Roman" w:cs="Times New Roman"/>
          <w:kern w:val="0"/>
          <w:sz w:val="28"/>
          <w:szCs w:val="28"/>
          <w:lang w:val="uk-UA" w:eastAsia="ru-RU"/>
        </w:rPr>
        <w:t>–</w:t>
      </w:r>
      <w:r w:rsidRPr="002B5ABB">
        <w:rPr>
          <w:rFonts w:ascii="Times New Roman" w:eastAsia="Times New Roman" w:hAnsi="Times New Roman" w:cs="Times New Roman"/>
          <w:kern w:val="0"/>
          <w:sz w:val="28"/>
          <w:szCs w:val="28"/>
          <w:lang w:eastAsia="ru-RU"/>
        </w:rPr>
        <w:t xml:space="preserve"> Январь. </w:t>
      </w:r>
      <w:r w:rsidRPr="002B5ABB">
        <w:rPr>
          <w:rFonts w:ascii="Times New Roman" w:eastAsia="Times New Roman" w:hAnsi="Times New Roman" w:cs="Times New Roman"/>
          <w:kern w:val="0"/>
          <w:sz w:val="28"/>
          <w:szCs w:val="28"/>
          <w:lang w:val="uk-UA" w:eastAsia="ru-RU"/>
        </w:rPr>
        <w:t>–</w:t>
      </w:r>
      <w:r w:rsidRPr="002B5ABB">
        <w:rPr>
          <w:rFonts w:ascii="Times New Roman" w:eastAsia="Times New Roman" w:hAnsi="Times New Roman" w:cs="Times New Roman"/>
          <w:kern w:val="0"/>
          <w:sz w:val="28"/>
          <w:szCs w:val="28"/>
          <w:lang w:eastAsia="ru-RU"/>
        </w:rPr>
        <w:t xml:space="preserve"> № 1. </w:t>
      </w:r>
      <w:r w:rsidRPr="002B5ABB">
        <w:rPr>
          <w:rFonts w:ascii="Times New Roman" w:eastAsia="Times New Roman" w:hAnsi="Times New Roman" w:cs="Times New Roman"/>
          <w:kern w:val="0"/>
          <w:sz w:val="28"/>
          <w:szCs w:val="28"/>
          <w:lang w:val="uk-UA" w:eastAsia="ru-RU"/>
        </w:rPr>
        <w:t>–</w:t>
      </w:r>
      <w:r w:rsidRPr="002B5ABB">
        <w:rPr>
          <w:rFonts w:ascii="Times New Roman" w:eastAsia="Times New Roman" w:hAnsi="Times New Roman" w:cs="Times New Roman"/>
          <w:kern w:val="0"/>
          <w:sz w:val="28"/>
          <w:szCs w:val="28"/>
          <w:lang w:eastAsia="ru-RU"/>
        </w:rPr>
        <w:t>С. 6-11</w:t>
      </w:r>
      <w:r w:rsidRPr="002B5ABB">
        <w:rPr>
          <w:rFonts w:ascii="Times New Roman" w:eastAsia="Times New Roman" w:hAnsi="Times New Roman" w:cs="Times New Roman"/>
          <w:kern w:val="0"/>
          <w:sz w:val="28"/>
          <w:szCs w:val="28"/>
          <w:lang w:val="uk-UA" w:eastAsia="ru-RU"/>
        </w:rPr>
        <w:t>.</w:t>
      </w:r>
      <w:r w:rsidRPr="002B5ABB">
        <w:rPr>
          <w:rFonts w:ascii="Times New Roman" w:eastAsia="Times New Roman" w:hAnsi="Times New Roman" w:cs="Times New Roman"/>
          <w:spacing w:val="-10"/>
          <w:kern w:val="0"/>
          <w:sz w:val="28"/>
          <w:szCs w:val="28"/>
          <w:lang w:val="uk-UA" w:eastAsia="ru-RU"/>
        </w:rPr>
        <w:t xml:space="preserve"> </w:t>
      </w:r>
    </w:p>
    <w:p w14:paraId="4C48AD19" w14:textId="77777777" w:rsidR="002B5ABB" w:rsidRPr="002B5ABB" w:rsidRDefault="002B5ABB" w:rsidP="007563EF">
      <w:pPr>
        <w:widowControl/>
        <w:numPr>
          <w:ilvl w:val="0"/>
          <w:numId w:val="6"/>
        </w:numPr>
        <w:tabs>
          <w:tab w:val="clear" w:pos="709"/>
        </w:tabs>
        <w:suppressAutoHyphens w:val="0"/>
        <w:spacing w:after="0" w:line="360" w:lineRule="auto"/>
        <w:jc w:val="left"/>
        <w:rPr>
          <w:rFonts w:ascii="Times New Roman" w:eastAsia="Times New Roman" w:hAnsi="Times New Roman" w:cs="Times New Roman"/>
          <w:kern w:val="0"/>
          <w:sz w:val="28"/>
          <w:szCs w:val="28"/>
          <w:lang w:val="uk-UA" w:eastAsia="ru-RU"/>
        </w:rPr>
      </w:pPr>
      <w:r w:rsidRPr="002B5ABB">
        <w:rPr>
          <w:rFonts w:ascii="Times New Roman" w:eastAsia="Times New Roman" w:hAnsi="Times New Roman" w:cs="Times New Roman"/>
          <w:spacing w:val="-10"/>
          <w:kern w:val="0"/>
          <w:sz w:val="28"/>
          <w:szCs w:val="28"/>
          <w:lang w:val="uk-UA" w:eastAsia="ru-RU"/>
        </w:rPr>
        <w:t>Про захист суспільної моралі: Закон від 20.11.2003 р. № 1296-4 // Відомості Верховної Ради України. – 2004. – № 14. –Ст. 192.</w:t>
      </w:r>
    </w:p>
    <w:p w14:paraId="1B2571EC" w14:textId="77777777" w:rsidR="002B5ABB" w:rsidRPr="002B5ABB" w:rsidRDefault="002B5ABB" w:rsidP="007563EF">
      <w:pPr>
        <w:widowControl/>
        <w:numPr>
          <w:ilvl w:val="0"/>
          <w:numId w:val="6"/>
        </w:numPr>
        <w:tabs>
          <w:tab w:val="clear" w:pos="709"/>
          <w:tab w:val="num" w:pos="786"/>
        </w:tabs>
        <w:suppressAutoHyphens w:val="0"/>
        <w:spacing w:after="0" w:line="360" w:lineRule="auto"/>
        <w:jc w:val="left"/>
        <w:rPr>
          <w:rFonts w:ascii="Times New Roman" w:eastAsia="Times New Roman" w:hAnsi="Times New Roman" w:cs="Times New Roman"/>
          <w:kern w:val="0"/>
          <w:sz w:val="20"/>
          <w:szCs w:val="20"/>
          <w:lang w:val="uk-UA" w:eastAsia="ru-RU"/>
        </w:rPr>
      </w:pPr>
      <w:r w:rsidRPr="002B5ABB">
        <w:rPr>
          <w:rFonts w:ascii="Times New Roman" w:eastAsia="Times New Roman" w:hAnsi="Times New Roman" w:cs="Times New Roman"/>
          <w:b/>
          <w:spacing w:val="-10"/>
          <w:kern w:val="0"/>
          <w:sz w:val="28"/>
          <w:szCs w:val="28"/>
          <w:lang w:val="uk-UA" w:eastAsia="ru-RU"/>
        </w:rPr>
        <w:t>Державний Комітет України у справах національностей та релігій, КМУ, м. Київ</w:t>
      </w:r>
      <w:r w:rsidRPr="002B5ABB">
        <w:rPr>
          <w:rFonts w:ascii="Times New Roman" w:eastAsia="Times New Roman" w:hAnsi="Times New Roman" w:cs="Times New Roman"/>
          <w:spacing w:val="-10"/>
          <w:kern w:val="0"/>
          <w:sz w:val="28"/>
          <w:szCs w:val="28"/>
          <w:lang w:val="uk-UA" w:eastAsia="ru-RU"/>
        </w:rPr>
        <w:t xml:space="preserve"> </w:t>
      </w:r>
    </w:p>
    <w:p w14:paraId="06903C69" w14:textId="77777777" w:rsidR="002B5ABB" w:rsidRPr="002B5ABB" w:rsidRDefault="002B5ABB" w:rsidP="002B5ABB">
      <w:pPr>
        <w:widowControl/>
        <w:tabs>
          <w:tab w:val="clear" w:pos="709"/>
          <w:tab w:val="num" w:pos="786"/>
        </w:tabs>
        <w:suppressAutoHyphens w:val="0"/>
        <w:overflowPunct w:val="0"/>
        <w:autoSpaceDE w:val="0"/>
        <w:autoSpaceDN w:val="0"/>
        <w:adjustRightInd w:val="0"/>
        <w:spacing w:after="0" w:line="360" w:lineRule="auto"/>
        <w:ind w:left="720" w:firstLine="0"/>
        <w:textAlignment w:val="baseline"/>
        <w:rPr>
          <w:rFonts w:ascii="Times New Roman" w:eastAsia="Times New Roman" w:hAnsi="Times New Roman" w:cs="Times New Roman"/>
          <w:kern w:val="0"/>
          <w:sz w:val="20"/>
          <w:szCs w:val="20"/>
          <w:lang w:val="uk-UA" w:eastAsia="ru-RU"/>
        </w:rPr>
      </w:pPr>
      <w:r w:rsidRPr="002B5ABB">
        <w:rPr>
          <w:rFonts w:ascii="Times New Roman" w:eastAsia="Times New Roman" w:hAnsi="Times New Roman" w:cs="Times New Roman"/>
          <w:spacing w:val="-10"/>
          <w:kern w:val="0"/>
          <w:sz w:val="28"/>
          <w:szCs w:val="28"/>
          <w:lang w:val="uk-UA" w:eastAsia="ru-RU"/>
        </w:rPr>
        <w:lastRenderedPageBreak/>
        <w:t>Спр. б/н.</w:t>
      </w:r>
      <w:r w:rsidRPr="002B5ABB">
        <w:rPr>
          <w:rFonts w:ascii="Times New Roman" w:eastAsia="Times New Roman" w:hAnsi="Times New Roman" w:cs="Times New Roman"/>
          <w:color w:val="339966"/>
          <w:kern w:val="0"/>
          <w:sz w:val="20"/>
          <w:szCs w:val="20"/>
          <w:lang w:val="uk-UA" w:eastAsia="ru-RU"/>
        </w:rPr>
        <w:t xml:space="preserve"> </w:t>
      </w:r>
      <w:r w:rsidRPr="002B5ABB">
        <w:rPr>
          <w:rFonts w:ascii="Times New Roman" w:eastAsia="Times New Roman" w:hAnsi="Times New Roman" w:cs="Times New Roman"/>
          <w:kern w:val="0"/>
          <w:sz w:val="28"/>
          <w:szCs w:val="28"/>
          <w:lang w:val="uk-UA" w:eastAsia="ru-RU"/>
        </w:rPr>
        <w:t>Статут Духовного центру христианських церков Повного Євангелія України: витяг з протоколу засідання колегії Державного комітета України у справах релігій від 29.06.1999  р. № 6: Постанова № 6/3 від 29 червня 1999 р. «Про реєстрацію змін та доповнень до статуту Духовного центру  незалежних  церков Повного Євангелія України», 5 аркушах (з додатком на 10 стор.)</w:t>
      </w:r>
    </w:p>
    <w:p w14:paraId="666A3B2B" w14:textId="77777777" w:rsidR="002B5ABB" w:rsidRPr="002B5ABB" w:rsidRDefault="002B5ABB" w:rsidP="007563EF">
      <w:pPr>
        <w:widowControl/>
        <w:numPr>
          <w:ilvl w:val="0"/>
          <w:numId w:val="6"/>
        </w:numPr>
        <w:tabs>
          <w:tab w:val="clear" w:pos="709"/>
        </w:tabs>
        <w:suppressAutoHyphens w:val="0"/>
        <w:spacing w:after="0" w:line="360" w:lineRule="auto"/>
        <w:jc w:val="left"/>
        <w:rPr>
          <w:rFonts w:ascii="Times New Roman" w:eastAsia="Times New Roman" w:hAnsi="Times New Roman" w:cs="Times New Roman"/>
          <w:kern w:val="0"/>
          <w:sz w:val="28"/>
          <w:szCs w:val="28"/>
          <w:lang w:val="uk-UA" w:eastAsia="ru-RU"/>
        </w:rPr>
      </w:pPr>
      <w:r w:rsidRPr="002B5ABB">
        <w:rPr>
          <w:rFonts w:ascii="Times New Roman" w:eastAsia="Times New Roman" w:hAnsi="Times New Roman" w:cs="Times New Roman"/>
          <w:kern w:val="0"/>
          <w:sz w:val="28"/>
          <w:szCs w:val="28"/>
          <w:lang w:eastAsia="ru-RU"/>
        </w:rPr>
        <w:t>.</w:t>
      </w:r>
      <w:r w:rsidRPr="002B5ABB">
        <w:rPr>
          <w:rFonts w:ascii="Times New Roman" w:eastAsia="Times New Roman" w:hAnsi="Times New Roman" w:cs="Times New Roman"/>
          <w:b/>
          <w:spacing w:val="-10"/>
          <w:kern w:val="0"/>
          <w:sz w:val="28"/>
          <w:szCs w:val="28"/>
          <w:lang w:val="uk-UA" w:eastAsia="ru-RU"/>
        </w:rPr>
        <w:t xml:space="preserve"> Державний Комітет України у справах національностей та релігій, КМУ, м. Київ</w:t>
      </w:r>
    </w:p>
    <w:p w14:paraId="146CD536" w14:textId="77777777" w:rsidR="002B5ABB" w:rsidRPr="002B5ABB" w:rsidRDefault="002B5ABB" w:rsidP="002B5ABB">
      <w:pPr>
        <w:widowControl/>
        <w:tabs>
          <w:tab w:val="clear" w:pos="709"/>
        </w:tabs>
        <w:suppressAutoHyphens w:val="0"/>
        <w:spacing w:after="0" w:line="360" w:lineRule="auto"/>
        <w:ind w:left="720" w:firstLine="0"/>
        <w:rPr>
          <w:rFonts w:ascii="Times New Roman" w:eastAsia="Times New Roman" w:hAnsi="Times New Roman" w:cs="Times New Roman"/>
          <w:kern w:val="0"/>
          <w:sz w:val="28"/>
          <w:szCs w:val="28"/>
          <w:lang w:val="uk-UA" w:eastAsia="ru-RU"/>
        </w:rPr>
      </w:pPr>
      <w:r w:rsidRPr="002B5ABB">
        <w:rPr>
          <w:rFonts w:ascii="Times New Roman" w:eastAsia="Times New Roman" w:hAnsi="Times New Roman" w:cs="Times New Roman"/>
          <w:spacing w:val="-10"/>
          <w:kern w:val="0"/>
          <w:sz w:val="28"/>
          <w:szCs w:val="28"/>
          <w:lang w:val="uk-UA" w:eastAsia="ru-RU"/>
        </w:rPr>
        <w:t>Спр. б/н.</w:t>
      </w:r>
      <w:r w:rsidRPr="002B5ABB">
        <w:rPr>
          <w:rFonts w:ascii="Times New Roman" w:eastAsia="Times New Roman" w:hAnsi="Times New Roman" w:cs="Times New Roman"/>
          <w:kern w:val="0"/>
          <w:sz w:val="24"/>
          <w:szCs w:val="24"/>
          <w:lang w:val="uk-UA" w:eastAsia="ru-RU"/>
        </w:rPr>
        <w:t xml:space="preserve"> </w:t>
      </w:r>
      <w:r w:rsidRPr="002B5ABB">
        <w:rPr>
          <w:rFonts w:ascii="Times New Roman" w:eastAsia="Times New Roman" w:hAnsi="Times New Roman" w:cs="Times New Roman"/>
          <w:kern w:val="0"/>
          <w:sz w:val="28"/>
          <w:szCs w:val="28"/>
          <w:lang w:val="uk-UA" w:eastAsia="ru-RU"/>
        </w:rPr>
        <w:t>Статут Біблійного інституту «Слово життя» при Духовному центрі незалежних церков Повного Євангелія: зареєстровано Наказом Міністра № 21, від 3 липня 1995 р. Згідно протоколу № 6 засідання ради (дорадчого органу правління у справах релігійних організацій). Додаток до витягу з протоколу засідання колегії Державного комітета України у справах релігій від 30 травня 2000 р. «Про реєстрацію змін і доповнень до статуту біблійного інстітуту «Слово життя» при Духовному центрі незалежних церков Повного Євангелія, 10 арк. (з додатком).</w:t>
      </w:r>
    </w:p>
    <w:p w14:paraId="2E3C445F" w14:textId="77777777" w:rsidR="002B5ABB" w:rsidRPr="002B5ABB" w:rsidRDefault="002B5ABB" w:rsidP="007563EF">
      <w:pPr>
        <w:widowControl/>
        <w:numPr>
          <w:ilvl w:val="0"/>
          <w:numId w:val="6"/>
        </w:numPr>
        <w:tabs>
          <w:tab w:val="clear" w:pos="709"/>
        </w:tabs>
        <w:suppressAutoHyphens w:val="0"/>
        <w:spacing w:after="0" w:line="360" w:lineRule="auto"/>
        <w:jc w:val="left"/>
        <w:rPr>
          <w:rFonts w:ascii="Times New Roman" w:eastAsia="Times New Roman" w:hAnsi="Times New Roman" w:cs="Times New Roman"/>
          <w:kern w:val="0"/>
          <w:sz w:val="28"/>
          <w:szCs w:val="28"/>
          <w:lang w:val="uk-UA" w:eastAsia="ru-RU"/>
        </w:rPr>
      </w:pPr>
      <w:r w:rsidRPr="002B5ABB">
        <w:rPr>
          <w:rFonts w:ascii="Times New Roman" w:eastAsia="Times New Roman" w:hAnsi="Times New Roman" w:cs="Times New Roman"/>
          <w:b/>
          <w:spacing w:val="-10"/>
          <w:kern w:val="0"/>
          <w:sz w:val="28"/>
          <w:szCs w:val="28"/>
          <w:lang w:val="uk-UA" w:eastAsia="ru-RU"/>
        </w:rPr>
        <w:t>Державний Комітет України у справах національностей та релігій, КМУ, м. Київ</w:t>
      </w:r>
    </w:p>
    <w:p w14:paraId="5917BC7D" w14:textId="77777777" w:rsidR="002B5ABB" w:rsidRPr="002B5ABB" w:rsidRDefault="002B5ABB" w:rsidP="002B5ABB">
      <w:pPr>
        <w:widowControl/>
        <w:tabs>
          <w:tab w:val="clear" w:pos="709"/>
        </w:tabs>
        <w:suppressAutoHyphens w:val="0"/>
        <w:spacing w:after="0" w:line="360" w:lineRule="auto"/>
        <w:ind w:left="720" w:firstLine="0"/>
        <w:rPr>
          <w:rFonts w:ascii="Times New Roman" w:eastAsia="Times New Roman" w:hAnsi="Times New Roman" w:cs="Times New Roman"/>
          <w:kern w:val="0"/>
          <w:sz w:val="28"/>
          <w:szCs w:val="28"/>
          <w:lang w:val="uk-UA" w:eastAsia="ru-RU"/>
        </w:rPr>
      </w:pPr>
      <w:r w:rsidRPr="002B5ABB">
        <w:rPr>
          <w:rFonts w:ascii="Times New Roman" w:eastAsia="Times New Roman" w:hAnsi="Times New Roman" w:cs="Times New Roman"/>
          <w:spacing w:val="-10"/>
          <w:kern w:val="0"/>
          <w:sz w:val="28"/>
          <w:szCs w:val="28"/>
          <w:lang w:val="uk-UA" w:eastAsia="ru-RU"/>
        </w:rPr>
        <w:t>Спр. б/н.</w:t>
      </w:r>
      <w:r w:rsidRPr="002B5ABB">
        <w:rPr>
          <w:rFonts w:ascii="Times New Roman" w:eastAsia="Times New Roman" w:hAnsi="Times New Roman" w:cs="Times New Roman"/>
          <w:kern w:val="0"/>
          <w:sz w:val="24"/>
          <w:szCs w:val="24"/>
          <w:lang w:val="uk-UA" w:eastAsia="ru-RU"/>
        </w:rPr>
        <w:t xml:space="preserve"> </w:t>
      </w:r>
      <w:r w:rsidRPr="002B5ABB">
        <w:rPr>
          <w:rFonts w:ascii="Times New Roman" w:eastAsia="Times New Roman" w:hAnsi="Times New Roman" w:cs="Times New Roman"/>
          <w:kern w:val="0"/>
          <w:sz w:val="28"/>
          <w:szCs w:val="28"/>
          <w:lang w:val="uk-UA" w:eastAsia="ru-RU"/>
        </w:rPr>
        <w:t>Статут Біблійного інституту «Слово життя» при Релігіному центрі Української християнської євангельскої церкви: зареєстровано зміни та доповнення в новій редакції статутту Державним комітетом України у справах релігій. Постанова № 6/4 від 30 травня 2000 р., 10 арк.</w:t>
      </w:r>
    </w:p>
    <w:p w14:paraId="7EA6E84A" w14:textId="77777777" w:rsidR="002B5ABB" w:rsidRPr="002B5ABB" w:rsidRDefault="002B5ABB" w:rsidP="007563EF">
      <w:pPr>
        <w:widowControl/>
        <w:numPr>
          <w:ilvl w:val="0"/>
          <w:numId w:val="6"/>
        </w:numPr>
        <w:tabs>
          <w:tab w:val="clear" w:pos="709"/>
        </w:tabs>
        <w:suppressAutoHyphens w:val="0"/>
        <w:spacing w:after="0" w:line="360" w:lineRule="auto"/>
        <w:jc w:val="left"/>
        <w:rPr>
          <w:rFonts w:ascii="Times New Roman" w:eastAsia="Times New Roman" w:hAnsi="Times New Roman" w:cs="Times New Roman"/>
          <w:kern w:val="0"/>
          <w:sz w:val="28"/>
          <w:szCs w:val="28"/>
          <w:lang w:eastAsia="ru-RU"/>
        </w:rPr>
      </w:pPr>
      <w:r w:rsidRPr="002B5ABB">
        <w:rPr>
          <w:rFonts w:ascii="Times New Roman" w:eastAsia="Times New Roman" w:hAnsi="Times New Roman" w:cs="Times New Roman"/>
          <w:kern w:val="0"/>
          <w:sz w:val="28"/>
          <w:szCs w:val="28"/>
          <w:lang w:eastAsia="ru-RU"/>
        </w:rPr>
        <w:t>Закон о церквях и приходах Эстонской Республики от 12.02.2002 г. (Провозглашен решением Президента Республики Эстония № 110 от 27.02.2002 г. (вступил в силу 01.06.2002 г.)</w:t>
      </w:r>
      <w:r w:rsidRPr="002B5ABB">
        <w:rPr>
          <w:rFonts w:ascii="Times New Roman" w:eastAsia="Times New Roman" w:hAnsi="Times New Roman" w:cs="Times New Roman"/>
          <w:color w:val="339966"/>
          <w:kern w:val="0"/>
          <w:sz w:val="28"/>
          <w:szCs w:val="28"/>
          <w:lang w:eastAsia="ru-RU"/>
        </w:rPr>
        <w:t xml:space="preserve"> </w:t>
      </w:r>
      <w:r w:rsidRPr="002B5ABB">
        <w:rPr>
          <w:rFonts w:ascii="Times New Roman" w:eastAsia="Times New Roman" w:hAnsi="Times New Roman" w:cs="Times New Roman"/>
          <w:kern w:val="0"/>
          <w:sz w:val="28"/>
          <w:szCs w:val="28"/>
          <w:lang w:eastAsia="uk-UA"/>
        </w:rPr>
        <w:t>//</w:t>
      </w:r>
      <w:r w:rsidRPr="002B5ABB">
        <w:rPr>
          <w:rFonts w:ascii="Times New Roman" w:eastAsia="Times New Roman" w:hAnsi="Times New Roman" w:cs="Times New Roman"/>
          <w:kern w:val="0"/>
          <w:sz w:val="28"/>
          <w:szCs w:val="28"/>
          <w:lang w:eastAsia="ru-RU"/>
        </w:rPr>
        <w:t xml:space="preserve"> Протопопов А.О. Религия и закон. Правовые основы свободы совести и деятельности религиозных объединений в странах СНГ и Балтии</w:t>
      </w:r>
      <w:r w:rsidRPr="002B5ABB">
        <w:rPr>
          <w:rFonts w:ascii="Times New Roman" w:eastAsia="Times New Roman" w:hAnsi="Times New Roman" w:cs="Times New Roman"/>
          <w:kern w:val="0"/>
          <w:sz w:val="28"/>
          <w:szCs w:val="28"/>
          <w:lang w:val="uk-UA" w:eastAsia="ru-RU"/>
        </w:rPr>
        <w:t>: с</w:t>
      </w:r>
      <w:r w:rsidRPr="002B5ABB">
        <w:rPr>
          <w:rFonts w:ascii="Times New Roman" w:eastAsia="Times New Roman" w:hAnsi="Times New Roman" w:cs="Times New Roman"/>
          <w:kern w:val="0"/>
          <w:sz w:val="28"/>
          <w:szCs w:val="28"/>
          <w:lang w:eastAsia="ru-RU"/>
        </w:rPr>
        <w:t xml:space="preserve">борник правовых актов. </w:t>
      </w:r>
      <w:r w:rsidRPr="002B5ABB">
        <w:rPr>
          <w:rFonts w:ascii="Times New Roman" w:eastAsia="Times New Roman" w:hAnsi="Times New Roman" w:cs="Times New Roman"/>
          <w:kern w:val="0"/>
          <w:sz w:val="28"/>
          <w:szCs w:val="28"/>
          <w:lang w:val="uk-UA" w:eastAsia="ru-RU"/>
        </w:rPr>
        <w:t>–</w:t>
      </w:r>
      <w:r w:rsidRPr="002B5ABB">
        <w:rPr>
          <w:rFonts w:ascii="Times New Roman" w:eastAsia="Times New Roman" w:hAnsi="Times New Roman" w:cs="Times New Roman"/>
          <w:kern w:val="0"/>
          <w:sz w:val="28"/>
          <w:szCs w:val="28"/>
          <w:lang w:eastAsia="ru-RU"/>
        </w:rPr>
        <w:t xml:space="preserve"> М.: Юриспруденция, 2002.</w:t>
      </w:r>
      <w:r w:rsidRPr="002B5ABB">
        <w:rPr>
          <w:rFonts w:ascii="Times New Roman" w:eastAsia="Times New Roman" w:hAnsi="Times New Roman" w:cs="Times New Roman"/>
          <w:kern w:val="0"/>
          <w:sz w:val="28"/>
          <w:szCs w:val="28"/>
          <w:lang w:val="uk-UA" w:eastAsia="ru-RU"/>
        </w:rPr>
        <w:t>–</w:t>
      </w:r>
      <w:r w:rsidRPr="002B5ABB">
        <w:rPr>
          <w:rFonts w:ascii="Times New Roman" w:eastAsia="Times New Roman" w:hAnsi="Times New Roman" w:cs="Times New Roman"/>
          <w:kern w:val="0"/>
          <w:sz w:val="28"/>
          <w:szCs w:val="28"/>
          <w:lang w:eastAsia="ru-RU"/>
        </w:rPr>
        <w:t xml:space="preserve"> С. 215-228.</w:t>
      </w:r>
      <w:r w:rsidRPr="002B5ABB">
        <w:rPr>
          <w:rFonts w:ascii="Times New Roman" w:eastAsia="Times New Roman" w:hAnsi="Times New Roman" w:cs="Times New Roman"/>
          <w:kern w:val="0"/>
          <w:sz w:val="24"/>
          <w:szCs w:val="24"/>
          <w:highlight w:val="green"/>
          <w:lang w:eastAsia="ru-RU"/>
        </w:rPr>
        <w:t xml:space="preserve"> </w:t>
      </w:r>
    </w:p>
    <w:p w14:paraId="642A59C3" w14:textId="77777777" w:rsidR="002B5ABB" w:rsidRPr="002B5ABB" w:rsidRDefault="002B5ABB" w:rsidP="007563EF">
      <w:pPr>
        <w:widowControl/>
        <w:numPr>
          <w:ilvl w:val="0"/>
          <w:numId w:val="6"/>
        </w:numPr>
        <w:tabs>
          <w:tab w:val="clear" w:pos="709"/>
        </w:tabs>
        <w:suppressAutoHyphens w:val="0"/>
        <w:spacing w:after="0" w:line="360" w:lineRule="auto"/>
        <w:jc w:val="left"/>
        <w:rPr>
          <w:rFonts w:ascii="Times New Roman" w:eastAsia="Times New Roman" w:hAnsi="Times New Roman" w:cs="Times New Roman"/>
          <w:kern w:val="0"/>
          <w:sz w:val="28"/>
          <w:szCs w:val="28"/>
          <w:lang w:eastAsia="ru-RU"/>
        </w:rPr>
      </w:pPr>
      <w:r w:rsidRPr="002B5ABB">
        <w:rPr>
          <w:rFonts w:ascii="Times New Roman" w:eastAsia="Times New Roman" w:hAnsi="Times New Roman" w:cs="Times New Roman"/>
          <w:kern w:val="0"/>
          <w:sz w:val="28"/>
          <w:szCs w:val="28"/>
          <w:lang w:eastAsia="ru-RU"/>
        </w:rPr>
        <w:lastRenderedPageBreak/>
        <w:t xml:space="preserve">Закон Латвийской Республики «О религиозных организациях» от 07.09.1995 г. </w:t>
      </w:r>
      <w:r w:rsidRPr="002B5ABB">
        <w:rPr>
          <w:rFonts w:ascii="Times New Roman" w:eastAsia="Times New Roman" w:hAnsi="Times New Roman" w:cs="Times New Roman"/>
          <w:kern w:val="0"/>
          <w:sz w:val="28"/>
          <w:szCs w:val="28"/>
          <w:lang w:eastAsia="uk-UA"/>
        </w:rPr>
        <w:t>//</w:t>
      </w:r>
      <w:r w:rsidRPr="002B5ABB">
        <w:rPr>
          <w:rFonts w:ascii="Times New Roman" w:eastAsia="Times New Roman" w:hAnsi="Times New Roman" w:cs="Times New Roman"/>
          <w:kern w:val="0"/>
          <w:sz w:val="28"/>
          <w:szCs w:val="28"/>
          <w:lang w:eastAsia="ru-RU"/>
        </w:rPr>
        <w:t xml:space="preserve"> Протопопов А.О. Религия и закон. Правовые основы свободы совести и деятельности религиозных объединений в странах СНГ и Балтии</w:t>
      </w:r>
      <w:r w:rsidRPr="002B5ABB">
        <w:rPr>
          <w:rFonts w:ascii="Times New Roman" w:eastAsia="Times New Roman" w:hAnsi="Times New Roman" w:cs="Times New Roman"/>
          <w:kern w:val="0"/>
          <w:sz w:val="28"/>
          <w:szCs w:val="28"/>
          <w:lang w:val="uk-UA" w:eastAsia="ru-RU"/>
        </w:rPr>
        <w:t>: с</w:t>
      </w:r>
      <w:r w:rsidRPr="002B5ABB">
        <w:rPr>
          <w:rFonts w:ascii="Times New Roman" w:eastAsia="Times New Roman" w:hAnsi="Times New Roman" w:cs="Times New Roman"/>
          <w:kern w:val="0"/>
          <w:sz w:val="28"/>
          <w:szCs w:val="28"/>
          <w:lang w:eastAsia="ru-RU"/>
        </w:rPr>
        <w:t xml:space="preserve">борник правовых актов. </w:t>
      </w:r>
      <w:r w:rsidRPr="002B5ABB">
        <w:rPr>
          <w:rFonts w:ascii="Times New Roman" w:eastAsia="Times New Roman" w:hAnsi="Times New Roman" w:cs="Times New Roman"/>
          <w:kern w:val="0"/>
          <w:sz w:val="28"/>
          <w:szCs w:val="28"/>
          <w:lang w:val="uk-UA" w:eastAsia="ru-RU"/>
        </w:rPr>
        <w:t>–</w:t>
      </w:r>
      <w:r w:rsidRPr="002B5ABB">
        <w:rPr>
          <w:rFonts w:ascii="Times New Roman" w:eastAsia="Times New Roman" w:hAnsi="Times New Roman" w:cs="Times New Roman"/>
          <w:kern w:val="0"/>
          <w:sz w:val="28"/>
          <w:szCs w:val="28"/>
          <w:lang w:eastAsia="ru-RU"/>
        </w:rPr>
        <w:t xml:space="preserve"> М.: Юриспруденция, 2002.</w:t>
      </w:r>
      <w:r w:rsidRPr="002B5ABB">
        <w:rPr>
          <w:rFonts w:ascii="Times New Roman" w:eastAsia="Times New Roman" w:hAnsi="Times New Roman" w:cs="Times New Roman"/>
          <w:kern w:val="0"/>
          <w:sz w:val="28"/>
          <w:szCs w:val="28"/>
          <w:lang w:val="uk-UA" w:eastAsia="ru-RU"/>
        </w:rPr>
        <w:t>–</w:t>
      </w:r>
      <w:r w:rsidRPr="002B5ABB">
        <w:rPr>
          <w:rFonts w:ascii="Times New Roman" w:eastAsia="Times New Roman" w:hAnsi="Times New Roman" w:cs="Times New Roman"/>
          <w:kern w:val="0"/>
          <w:sz w:val="28"/>
          <w:szCs w:val="28"/>
          <w:lang w:eastAsia="ru-RU"/>
        </w:rPr>
        <w:t xml:space="preserve"> С.193-203. </w:t>
      </w:r>
    </w:p>
    <w:p w14:paraId="47C289D9" w14:textId="77777777" w:rsidR="002B5ABB" w:rsidRPr="002B5ABB" w:rsidRDefault="002B5ABB" w:rsidP="007563EF">
      <w:pPr>
        <w:widowControl/>
        <w:numPr>
          <w:ilvl w:val="0"/>
          <w:numId w:val="6"/>
        </w:numPr>
        <w:tabs>
          <w:tab w:val="clear" w:pos="709"/>
        </w:tabs>
        <w:suppressAutoHyphens w:val="0"/>
        <w:spacing w:after="0" w:line="360" w:lineRule="auto"/>
        <w:jc w:val="left"/>
        <w:rPr>
          <w:rFonts w:ascii="Times New Roman" w:eastAsia="Times New Roman" w:hAnsi="Times New Roman" w:cs="Times New Roman"/>
          <w:kern w:val="0"/>
          <w:sz w:val="28"/>
          <w:szCs w:val="28"/>
          <w:lang w:val="uk-UA" w:eastAsia="ru-RU"/>
        </w:rPr>
      </w:pPr>
      <w:r w:rsidRPr="002B5ABB">
        <w:rPr>
          <w:rFonts w:ascii="Times New Roman" w:eastAsia="Times New Roman" w:hAnsi="Times New Roman" w:cs="Times New Roman"/>
          <w:kern w:val="0"/>
          <w:sz w:val="28"/>
          <w:szCs w:val="28"/>
          <w:lang w:eastAsia="ru-RU"/>
        </w:rPr>
        <w:t xml:space="preserve"> Закон Республики Узбекистан «О свободе совести и религиозных организациях» от 14.06.1991 г. </w:t>
      </w:r>
      <w:r w:rsidRPr="002B5ABB">
        <w:rPr>
          <w:rFonts w:ascii="Times New Roman" w:eastAsia="Times New Roman" w:hAnsi="Times New Roman" w:cs="Times New Roman"/>
          <w:kern w:val="0"/>
          <w:sz w:val="28"/>
          <w:szCs w:val="28"/>
          <w:lang w:eastAsia="uk-UA"/>
        </w:rPr>
        <w:t>//</w:t>
      </w:r>
      <w:r w:rsidRPr="002B5ABB">
        <w:rPr>
          <w:rFonts w:ascii="Times New Roman" w:eastAsia="Times New Roman" w:hAnsi="Times New Roman" w:cs="Times New Roman"/>
          <w:kern w:val="0"/>
          <w:sz w:val="28"/>
          <w:szCs w:val="28"/>
          <w:lang w:eastAsia="ru-RU"/>
        </w:rPr>
        <w:t xml:space="preserve"> Протопопов А.О. Религия и закон. Правовые основы свободы совести и деятельности религиозных объединений в странах СНГ и Балтии</w:t>
      </w:r>
      <w:r w:rsidRPr="002B5ABB">
        <w:rPr>
          <w:rFonts w:ascii="Times New Roman" w:eastAsia="Times New Roman" w:hAnsi="Times New Roman" w:cs="Times New Roman"/>
          <w:kern w:val="0"/>
          <w:sz w:val="28"/>
          <w:szCs w:val="28"/>
          <w:lang w:val="uk-UA" w:eastAsia="ru-RU"/>
        </w:rPr>
        <w:t>: с</w:t>
      </w:r>
      <w:r w:rsidRPr="002B5ABB">
        <w:rPr>
          <w:rFonts w:ascii="Times New Roman" w:eastAsia="Times New Roman" w:hAnsi="Times New Roman" w:cs="Times New Roman"/>
          <w:kern w:val="0"/>
          <w:sz w:val="28"/>
          <w:szCs w:val="28"/>
          <w:lang w:eastAsia="ru-RU"/>
        </w:rPr>
        <w:t xml:space="preserve">б. правовых актов. </w:t>
      </w:r>
      <w:r w:rsidRPr="002B5ABB">
        <w:rPr>
          <w:rFonts w:ascii="Times New Roman" w:eastAsia="Times New Roman" w:hAnsi="Times New Roman" w:cs="Times New Roman"/>
          <w:kern w:val="0"/>
          <w:sz w:val="28"/>
          <w:szCs w:val="28"/>
          <w:lang w:val="uk-UA" w:eastAsia="ru-RU"/>
        </w:rPr>
        <w:t>–</w:t>
      </w:r>
      <w:r w:rsidRPr="002B5ABB">
        <w:rPr>
          <w:rFonts w:ascii="Times New Roman" w:eastAsia="Times New Roman" w:hAnsi="Times New Roman" w:cs="Times New Roman"/>
          <w:kern w:val="0"/>
          <w:sz w:val="28"/>
          <w:szCs w:val="28"/>
          <w:lang w:eastAsia="ru-RU"/>
        </w:rPr>
        <w:t xml:space="preserve"> М.: Юриспруденция, 2002.</w:t>
      </w:r>
      <w:r w:rsidRPr="002B5ABB">
        <w:rPr>
          <w:rFonts w:ascii="Times New Roman" w:eastAsia="Times New Roman" w:hAnsi="Times New Roman" w:cs="Times New Roman"/>
          <w:kern w:val="0"/>
          <w:sz w:val="28"/>
          <w:szCs w:val="28"/>
          <w:lang w:val="uk-UA" w:eastAsia="ru-RU"/>
        </w:rPr>
        <w:t>–</w:t>
      </w:r>
      <w:r w:rsidRPr="002B5ABB">
        <w:rPr>
          <w:rFonts w:ascii="Times New Roman" w:eastAsia="Times New Roman" w:hAnsi="Times New Roman" w:cs="Times New Roman"/>
          <w:kern w:val="0"/>
          <w:sz w:val="28"/>
          <w:szCs w:val="28"/>
          <w:lang w:eastAsia="ru-RU"/>
        </w:rPr>
        <w:t xml:space="preserve"> С. 168-175. </w:t>
      </w:r>
    </w:p>
    <w:p w14:paraId="0D2F14EA" w14:textId="77777777" w:rsidR="002B5ABB" w:rsidRPr="002B5ABB" w:rsidRDefault="002B5ABB" w:rsidP="007563EF">
      <w:pPr>
        <w:widowControl/>
        <w:numPr>
          <w:ilvl w:val="0"/>
          <w:numId w:val="6"/>
        </w:numPr>
        <w:tabs>
          <w:tab w:val="clear" w:pos="709"/>
        </w:tabs>
        <w:suppressAutoHyphens w:val="0"/>
        <w:spacing w:after="0" w:line="360" w:lineRule="auto"/>
        <w:jc w:val="left"/>
        <w:rPr>
          <w:rFonts w:ascii="Times New Roman" w:eastAsia="Times New Roman" w:hAnsi="Times New Roman" w:cs="Times New Roman"/>
          <w:kern w:val="0"/>
          <w:sz w:val="28"/>
          <w:szCs w:val="28"/>
          <w:lang w:val="uk-UA" w:eastAsia="ru-RU"/>
        </w:rPr>
      </w:pPr>
      <w:r w:rsidRPr="002B5ABB">
        <w:rPr>
          <w:rFonts w:ascii="Times New Roman" w:eastAsia="Times New Roman" w:hAnsi="Times New Roman" w:cs="Times New Roman"/>
          <w:kern w:val="0"/>
          <w:sz w:val="28"/>
          <w:szCs w:val="28"/>
          <w:lang w:eastAsia="ru-RU"/>
        </w:rPr>
        <w:t xml:space="preserve">Закон Туркменистана «О свободе совести и религиозных организациях в Туркменистане» от 29.05.1991 г. </w:t>
      </w:r>
      <w:r w:rsidRPr="002B5ABB">
        <w:rPr>
          <w:rFonts w:ascii="Times New Roman" w:eastAsia="Times New Roman" w:hAnsi="Times New Roman" w:cs="Times New Roman"/>
          <w:kern w:val="0"/>
          <w:sz w:val="28"/>
          <w:szCs w:val="28"/>
          <w:lang w:eastAsia="uk-UA"/>
        </w:rPr>
        <w:t>//</w:t>
      </w:r>
      <w:r w:rsidRPr="002B5ABB">
        <w:rPr>
          <w:rFonts w:ascii="Times New Roman" w:eastAsia="Times New Roman" w:hAnsi="Times New Roman" w:cs="Times New Roman"/>
          <w:kern w:val="0"/>
          <w:sz w:val="28"/>
          <w:szCs w:val="28"/>
          <w:lang w:eastAsia="ru-RU"/>
        </w:rPr>
        <w:t xml:space="preserve"> Протопопов А.О. Религия и закон. Правовые основы свободы совести и деятельности религиозных объединений в странах СНГ и Балтии</w:t>
      </w:r>
      <w:r w:rsidRPr="002B5ABB">
        <w:rPr>
          <w:rFonts w:ascii="Times New Roman" w:eastAsia="Times New Roman" w:hAnsi="Times New Roman" w:cs="Times New Roman"/>
          <w:kern w:val="0"/>
          <w:sz w:val="28"/>
          <w:szCs w:val="28"/>
          <w:lang w:val="uk-UA" w:eastAsia="ru-RU"/>
        </w:rPr>
        <w:t>: с</w:t>
      </w:r>
      <w:r w:rsidRPr="002B5ABB">
        <w:rPr>
          <w:rFonts w:ascii="Times New Roman" w:eastAsia="Times New Roman" w:hAnsi="Times New Roman" w:cs="Times New Roman"/>
          <w:kern w:val="0"/>
          <w:sz w:val="28"/>
          <w:szCs w:val="28"/>
          <w:lang w:eastAsia="ru-RU"/>
        </w:rPr>
        <w:t xml:space="preserve">борник правовых актов. </w:t>
      </w:r>
      <w:r w:rsidRPr="002B5ABB">
        <w:rPr>
          <w:rFonts w:ascii="Times New Roman" w:eastAsia="Times New Roman" w:hAnsi="Times New Roman" w:cs="Times New Roman"/>
          <w:kern w:val="0"/>
          <w:sz w:val="28"/>
          <w:szCs w:val="28"/>
          <w:lang w:val="uk-UA" w:eastAsia="ru-RU"/>
        </w:rPr>
        <w:t>–</w:t>
      </w:r>
      <w:r w:rsidRPr="002B5ABB">
        <w:rPr>
          <w:rFonts w:ascii="Times New Roman" w:eastAsia="Times New Roman" w:hAnsi="Times New Roman" w:cs="Times New Roman"/>
          <w:kern w:val="0"/>
          <w:sz w:val="28"/>
          <w:szCs w:val="28"/>
          <w:lang w:eastAsia="ru-RU"/>
        </w:rPr>
        <w:t xml:space="preserve"> М.: Юриспруденция, 2002.</w:t>
      </w:r>
      <w:r w:rsidRPr="002B5ABB">
        <w:rPr>
          <w:rFonts w:ascii="Times New Roman" w:eastAsia="Times New Roman" w:hAnsi="Times New Roman" w:cs="Times New Roman"/>
          <w:kern w:val="0"/>
          <w:sz w:val="28"/>
          <w:szCs w:val="28"/>
          <w:lang w:val="uk-UA" w:eastAsia="ru-RU"/>
        </w:rPr>
        <w:t>–</w:t>
      </w:r>
      <w:r w:rsidRPr="002B5ABB">
        <w:rPr>
          <w:rFonts w:ascii="Times New Roman" w:eastAsia="Times New Roman" w:hAnsi="Times New Roman" w:cs="Times New Roman"/>
          <w:kern w:val="0"/>
          <w:sz w:val="28"/>
          <w:szCs w:val="28"/>
          <w:lang w:eastAsia="ru-RU"/>
        </w:rPr>
        <w:t xml:space="preserve"> С. 156-166.</w:t>
      </w:r>
      <w:r w:rsidRPr="002B5ABB">
        <w:rPr>
          <w:rFonts w:ascii="Times New Roman" w:eastAsia="Times New Roman" w:hAnsi="Times New Roman" w:cs="Times New Roman"/>
          <w:kern w:val="0"/>
          <w:sz w:val="24"/>
          <w:szCs w:val="24"/>
          <w:lang w:eastAsia="ru-RU"/>
        </w:rPr>
        <w:t xml:space="preserve"> </w:t>
      </w:r>
    </w:p>
    <w:p w14:paraId="624208A2" w14:textId="77777777" w:rsidR="002B5ABB" w:rsidRPr="002B5ABB" w:rsidRDefault="002B5ABB" w:rsidP="007563EF">
      <w:pPr>
        <w:widowControl/>
        <w:numPr>
          <w:ilvl w:val="0"/>
          <w:numId w:val="6"/>
        </w:numPr>
        <w:tabs>
          <w:tab w:val="clear" w:pos="709"/>
        </w:tabs>
        <w:suppressAutoHyphens w:val="0"/>
        <w:spacing w:after="0" w:line="360" w:lineRule="auto"/>
        <w:jc w:val="left"/>
        <w:rPr>
          <w:rFonts w:ascii="Times New Roman" w:eastAsia="Times New Roman" w:hAnsi="Times New Roman" w:cs="Times New Roman"/>
          <w:kern w:val="0"/>
          <w:sz w:val="28"/>
          <w:szCs w:val="28"/>
          <w:lang w:eastAsia="ru-RU"/>
        </w:rPr>
      </w:pPr>
      <w:r w:rsidRPr="002B5ABB">
        <w:rPr>
          <w:rFonts w:ascii="Times New Roman" w:eastAsia="Times New Roman" w:hAnsi="Times New Roman" w:cs="Times New Roman"/>
          <w:kern w:val="0"/>
          <w:sz w:val="28"/>
          <w:szCs w:val="28"/>
          <w:lang w:eastAsia="ru-RU"/>
        </w:rPr>
        <w:t>Про рекламу: Закон України від 03.07.1996</w:t>
      </w:r>
      <w:r w:rsidRPr="002B5ABB">
        <w:rPr>
          <w:rFonts w:ascii="Times New Roman" w:eastAsia="Times New Roman" w:hAnsi="Times New Roman" w:cs="Times New Roman"/>
          <w:kern w:val="0"/>
          <w:sz w:val="28"/>
          <w:szCs w:val="28"/>
          <w:lang w:val="uk-UA" w:eastAsia="ru-RU"/>
        </w:rPr>
        <w:t xml:space="preserve"> </w:t>
      </w:r>
      <w:r w:rsidRPr="002B5ABB">
        <w:rPr>
          <w:rFonts w:ascii="Times New Roman" w:eastAsia="Times New Roman" w:hAnsi="Times New Roman" w:cs="Times New Roman"/>
          <w:kern w:val="0"/>
          <w:sz w:val="28"/>
          <w:szCs w:val="28"/>
          <w:lang w:eastAsia="ru-RU"/>
        </w:rPr>
        <w:t>р. № 270/96 // Відомості Верховної Ради України</w:t>
      </w:r>
      <w:r w:rsidRPr="002B5ABB">
        <w:rPr>
          <w:rFonts w:ascii="Times New Roman" w:eastAsia="Times New Roman" w:hAnsi="Times New Roman" w:cs="Times New Roman"/>
          <w:kern w:val="0"/>
          <w:sz w:val="28"/>
          <w:szCs w:val="28"/>
          <w:lang w:val="uk-UA" w:eastAsia="ru-RU"/>
        </w:rPr>
        <w:t>.</w:t>
      </w:r>
      <w:r w:rsidRPr="002B5ABB">
        <w:rPr>
          <w:rFonts w:ascii="Times New Roman" w:eastAsia="Times New Roman" w:hAnsi="Times New Roman" w:cs="Times New Roman"/>
          <w:kern w:val="0"/>
          <w:sz w:val="28"/>
          <w:szCs w:val="28"/>
          <w:lang w:eastAsia="ru-RU"/>
        </w:rPr>
        <w:t xml:space="preserve"> </w:t>
      </w:r>
      <w:r w:rsidRPr="002B5ABB">
        <w:rPr>
          <w:rFonts w:ascii="Times New Roman" w:eastAsia="Times New Roman" w:hAnsi="Times New Roman" w:cs="Times New Roman"/>
          <w:kern w:val="0"/>
          <w:sz w:val="28"/>
          <w:szCs w:val="28"/>
          <w:lang w:val="uk-UA" w:eastAsia="ru-RU"/>
        </w:rPr>
        <w:t xml:space="preserve">– </w:t>
      </w:r>
      <w:r w:rsidRPr="002B5ABB">
        <w:rPr>
          <w:rFonts w:ascii="Times New Roman" w:eastAsia="Times New Roman" w:hAnsi="Times New Roman" w:cs="Times New Roman"/>
          <w:kern w:val="0"/>
          <w:sz w:val="28"/>
          <w:szCs w:val="28"/>
          <w:lang w:eastAsia="ru-RU"/>
        </w:rPr>
        <w:t>1996</w:t>
      </w:r>
      <w:r w:rsidRPr="002B5ABB">
        <w:rPr>
          <w:rFonts w:ascii="Times New Roman" w:eastAsia="Times New Roman" w:hAnsi="Times New Roman" w:cs="Times New Roman"/>
          <w:kern w:val="0"/>
          <w:sz w:val="28"/>
          <w:szCs w:val="28"/>
          <w:lang w:val="uk-UA" w:eastAsia="ru-RU"/>
        </w:rPr>
        <w:t>. –</w:t>
      </w:r>
      <w:r w:rsidRPr="002B5ABB">
        <w:rPr>
          <w:rFonts w:ascii="Times New Roman" w:eastAsia="Times New Roman" w:hAnsi="Times New Roman" w:cs="Times New Roman"/>
          <w:kern w:val="0"/>
          <w:sz w:val="28"/>
          <w:szCs w:val="28"/>
          <w:lang w:eastAsia="ru-RU"/>
        </w:rPr>
        <w:t xml:space="preserve"> </w:t>
      </w:r>
      <w:r w:rsidRPr="002B5ABB">
        <w:rPr>
          <w:rFonts w:ascii="Times New Roman" w:eastAsia="Times New Roman" w:hAnsi="Times New Roman" w:cs="Times New Roman"/>
          <w:kern w:val="0"/>
          <w:sz w:val="28"/>
          <w:szCs w:val="28"/>
          <w:lang w:val="uk-UA" w:eastAsia="ru-RU"/>
        </w:rPr>
        <w:t>№</w:t>
      </w:r>
      <w:r w:rsidRPr="002B5ABB">
        <w:rPr>
          <w:rFonts w:ascii="Times New Roman" w:eastAsia="Times New Roman" w:hAnsi="Times New Roman" w:cs="Times New Roman"/>
          <w:kern w:val="0"/>
          <w:sz w:val="28"/>
          <w:szCs w:val="28"/>
          <w:lang w:eastAsia="ru-RU"/>
        </w:rPr>
        <w:t xml:space="preserve"> 39</w:t>
      </w:r>
      <w:r w:rsidRPr="002B5ABB">
        <w:rPr>
          <w:rFonts w:ascii="Times New Roman" w:eastAsia="Times New Roman" w:hAnsi="Times New Roman" w:cs="Times New Roman"/>
          <w:kern w:val="0"/>
          <w:sz w:val="28"/>
          <w:szCs w:val="28"/>
          <w:lang w:val="uk-UA" w:eastAsia="ru-RU"/>
        </w:rPr>
        <w:t>. –</w:t>
      </w:r>
      <w:r w:rsidRPr="002B5ABB">
        <w:rPr>
          <w:rFonts w:ascii="Times New Roman" w:eastAsia="Times New Roman" w:hAnsi="Times New Roman" w:cs="Times New Roman"/>
          <w:kern w:val="0"/>
          <w:sz w:val="28"/>
          <w:szCs w:val="28"/>
          <w:lang w:eastAsia="ru-RU"/>
        </w:rPr>
        <w:t xml:space="preserve"> </w:t>
      </w:r>
      <w:r w:rsidRPr="002B5ABB">
        <w:rPr>
          <w:rFonts w:ascii="Times New Roman" w:eastAsia="Times New Roman" w:hAnsi="Times New Roman" w:cs="Times New Roman"/>
          <w:kern w:val="0"/>
          <w:sz w:val="28"/>
          <w:szCs w:val="28"/>
          <w:lang w:val="uk-UA" w:eastAsia="ru-RU"/>
        </w:rPr>
        <w:t>С</w:t>
      </w:r>
      <w:r w:rsidRPr="002B5ABB">
        <w:rPr>
          <w:rFonts w:ascii="Times New Roman" w:eastAsia="Times New Roman" w:hAnsi="Times New Roman" w:cs="Times New Roman"/>
          <w:kern w:val="0"/>
          <w:sz w:val="28"/>
          <w:szCs w:val="28"/>
          <w:lang w:eastAsia="ru-RU"/>
        </w:rPr>
        <w:t>т. 181</w:t>
      </w:r>
      <w:r w:rsidRPr="002B5ABB">
        <w:rPr>
          <w:rFonts w:ascii="Times New Roman" w:eastAsia="Times New Roman" w:hAnsi="Times New Roman" w:cs="Times New Roman"/>
          <w:kern w:val="0"/>
          <w:sz w:val="28"/>
          <w:szCs w:val="28"/>
          <w:lang w:val="uk-UA" w:eastAsia="ru-RU"/>
        </w:rPr>
        <w:t>.</w:t>
      </w:r>
    </w:p>
    <w:p w14:paraId="1A520E76" w14:textId="77777777" w:rsidR="002B5ABB" w:rsidRPr="002B5ABB" w:rsidRDefault="002B5ABB" w:rsidP="007563EF">
      <w:pPr>
        <w:widowControl/>
        <w:numPr>
          <w:ilvl w:val="0"/>
          <w:numId w:val="6"/>
        </w:numPr>
        <w:tabs>
          <w:tab w:val="clear" w:pos="709"/>
        </w:tabs>
        <w:suppressAutoHyphens w:val="0"/>
        <w:spacing w:after="0" w:line="360" w:lineRule="auto"/>
        <w:jc w:val="left"/>
        <w:rPr>
          <w:rFonts w:ascii="Times New Roman" w:eastAsia="Times New Roman" w:hAnsi="Times New Roman" w:cs="Times New Roman"/>
          <w:kern w:val="0"/>
          <w:sz w:val="24"/>
          <w:szCs w:val="24"/>
          <w:lang w:eastAsia="ru-RU"/>
        </w:rPr>
      </w:pPr>
      <w:r w:rsidRPr="002B5ABB">
        <w:rPr>
          <w:rFonts w:ascii="Times New Roman" w:eastAsia="Times New Roman" w:hAnsi="Times New Roman" w:cs="Times New Roman"/>
          <w:kern w:val="0"/>
          <w:sz w:val="28"/>
          <w:szCs w:val="28"/>
          <w:lang w:eastAsia="ru-RU"/>
        </w:rPr>
        <w:t>Вальдман Ю. Закон «О рекламе»: об изменениях, которые внесены, и изменениях, которые могли бы быть внесены [в] Закон «О рекламе» и Кодекс РФ об административных правонарушениях</w:t>
      </w:r>
      <w:r w:rsidRPr="002B5ABB">
        <w:rPr>
          <w:rFonts w:ascii="Times New Roman" w:eastAsia="Times New Roman" w:hAnsi="Times New Roman" w:cs="Times New Roman"/>
          <w:kern w:val="0"/>
          <w:sz w:val="28"/>
          <w:szCs w:val="28"/>
          <w:lang w:val="uk-UA" w:eastAsia="ru-RU"/>
        </w:rPr>
        <w:t xml:space="preserve"> /</w:t>
      </w:r>
      <w:r w:rsidRPr="002B5ABB">
        <w:rPr>
          <w:rFonts w:ascii="Times New Roman" w:eastAsia="Times New Roman" w:hAnsi="Times New Roman" w:cs="Times New Roman"/>
          <w:kern w:val="0"/>
          <w:sz w:val="28"/>
          <w:szCs w:val="28"/>
          <w:lang w:eastAsia="ru-RU"/>
        </w:rPr>
        <w:t xml:space="preserve"> Ю.</w:t>
      </w:r>
      <w:r w:rsidRPr="002B5ABB">
        <w:rPr>
          <w:rFonts w:ascii="Times New Roman" w:eastAsia="Times New Roman" w:hAnsi="Times New Roman" w:cs="Times New Roman"/>
          <w:kern w:val="0"/>
          <w:sz w:val="28"/>
          <w:szCs w:val="28"/>
          <w:lang w:val="uk-UA" w:eastAsia="ru-RU"/>
        </w:rPr>
        <w:t xml:space="preserve"> </w:t>
      </w:r>
      <w:r w:rsidRPr="002B5ABB">
        <w:rPr>
          <w:rFonts w:ascii="Times New Roman" w:eastAsia="Times New Roman" w:hAnsi="Times New Roman" w:cs="Times New Roman"/>
          <w:kern w:val="0"/>
          <w:sz w:val="28"/>
          <w:szCs w:val="28"/>
          <w:lang w:eastAsia="ru-RU"/>
        </w:rPr>
        <w:t xml:space="preserve">Вальдман // Хозяйство и право. </w:t>
      </w:r>
      <w:r w:rsidRPr="002B5ABB">
        <w:rPr>
          <w:rFonts w:ascii="Times New Roman" w:eastAsia="Times New Roman" w:hAnsi="Times New Roman" w:cs="Times New Roman"/>
          <w:kern w:val="0"/>
          <w:sz w:val="28"/>
          <w:szCs w:val="28"/>
          <w:lang w:val="uk-UA" w:eastAsia="ru-RU"/>
        </w:rPr>
        <w:t>–</w:t>
      </w:r>
      <w:r w:rsidRPr="002B5ABB">
        <w:rPr>
          <w:rFonts w:ascii="Times New Roman" w:eastAsia="Times New Roman" w:hAnsi="Times New Roman" w:cs="Times New Roman"/>
          <w:kern w:val="0"/>
          <w:sz w:val="28"/>
          <w:szCs w:val="28"/>
          <w:lang w:eastAsia="ru-RU"/>
        </w:rPr>
        <w:t xml:space="preserve"> 2001. </w:t>
      </w:r>
      <w:r w:rsidRPr="002B5ABB">
        <w:rPr>
          <w:rFonts w:ascii="Times New Roman" w:eastAsia="Times New Roman" w:hAnsi="Times New Roman" w:cs="Times New Roman"/>
          <w:kern w:val="0"/>
          <w:sz w:val="28"/>
          <w:szCs w:val="28"/>
          <w:lang w:val="uk-UA" w:eastAsia="ru-RU"/>
        </w:rPr>
        <w:t>–</w:t>
      </w:r>
      <w:r w:rsidRPr="002B5ABB">
        <w:rPr>
          <w:rFonts w:ascii="Times New Roman" w:eastAsia="Times New Roman" w:hAnsi="Times New Roman" w:cs="Times New Roman"/>
          <w:kern w:val="0"/>
          <w:sz w:val="28"/>
          <w:szCs w:val="28"/>
          <w:lang w:eastAsia="ru-RU"/>
        </w:rPr>
        <w:t xml:space="preserve"> № 11. </w:t>
      </w:r>
      <w:r w:rsidRPr="002B5ABB">
        <w:rPr>
          <w:rFonts w:ascii="Times New Roman" w:eastAsia="Times New Roman" w:hAnsi="Times New Roman" w:cs="Times New Roman"/>
          <w:kern w:val="0"/>
          <w:sz w:val="28"/>
          <w:szCs w:val="28"/>
          <w:lang w:val="uk-UA" w:eastAsia="ru-RU"/>
        </w:rPr>
        <w:t>–</w:t>
      </w:r>
      <w:r w:rsidRPr="002B5ABB">
        <w:rPr>
          <w:rFonts w:ascii="Times New Roman" w:eastAsia="Times New Roman" w:hAnsi="Times New Roman" w:cs="Times New Roman"/>
          <w:kern w:val="0"/>
          <w:sz w:val="28"/>
          <w:szCs w:val="28"/>
          <w:lang w:eastAsia="ru-RU"/>
        </w:rPr>
        <w:t xml:space="preserve"> С.</w:t>
      </w:r>
      <w:r w:rsidRPr="002B5ABB">
        <w:rPr>
          <w:rFonts w:ascii="Times New Roman" w:eastAsia="Times New Roman" w:hAnsi="Times New Roman" w:cs="Times New Roman"/>
          <w:kern w:val="0"/>
          <w:sz w:val="28"/>
          <w:szCs w:val="28"/>
          <w:lang w:val="uk-UA" w:eastAsia="ru-RU"/>
        </w:rPr>
        <w:t xml:space="preserve"> </w:t>
      </w:r>
      <w:r w:rsidRPr="002B5ABB">
        <w:rPr>
          <w:rFonts w:ascii="Times New Roman" w:eastAsia="Times New Roman" w:hAnsi="Times New Roman" w:cs="Times New Roman"/>
          <w:kern w:val="0"/>
          <w:sz w:val="28"/>
          <w:szCs w:val="28"/>
          <w:lang w:eastAsia="ru-RU"/>
        </w:rPr>
        <w:t>32-42.</w:t>
      </w:r>
    </w:p>
    <w:p w14:paraId="59019603" w14:textId="77777777" w:rsidR="002B5ABB" w:rsidRPr="002B5ABB" w:rsidRDefault="002B5ABB" w:rsidP="007563EF">
      <w:pPr>
        <w:widowControl/>
        <w:numPr>
          <w:ilvl w:val="0"/>
          <w:numId w:val="6"/>
        </w:numPr>
        <w:tabs>
          <w:tab w:val="clear" w:pos="709"/>
        </w:tabs>
        <w:suppressAutoHyphens w:val="0"/>
        <w:spacing w:after="0" w:line="360" w:lineRule="auto"/>
        <w:jc w:val="left"/>
        <w:rPr>
          <w:rFonts w:ascii="Times New Roman" w:eastAsia="Times New Roman" w:hAnsi="Times New Roman" w:cs="Times New Roman"/>
          <w:kern w:val="0"/>
          <w:sz w:val="28"/>
          <w:szCs w:val="28"/>
          <w:lang w:val="uk-UA" w:eastAsia="ru-RU"/>
        </w:rPr>
      </w:pPr>
      <w:r w:rsidRPr="002B5ABB">
        <w:rPr>
          <w:rFonts w:ascii="Times New Roman" w:eastAsia="Times New Roman" w:hAnsi="Times New Roman" w:cs="Times New Roman"/>
          <w:kern w:val="0"/>
          <w:sz w:val="28"/>
          <w:szCs w:val="28"/>
          <w:lang w:eastAsia="ru-RU"/>
        </w:rPr>
        <w:t xml:space="preserve">Черячукин В. Ограничения на рекламу в решениях Европейского Суда </w:t>
      </w:r>
      <w:r w:rsidRPr="002B5ABB">
        <w:rPr>
          <w:rFonts w:ascii="Times New Roman" w:eastAsia="Times New Roman" w:hAnsi="Times New Roman" w:cs="Times New Roman"/>
          <w:kern w:val="0"/>
          <w:sz w:val="28"/>
          <w:szCs w:val="28"/>
          <w:lang w:val="uk-UA" w:eastAsia="ru-RU"/>
        </w:rPr>
        <w:t xml:space="preserve">/ </w:t>
      </w:r>
      <w:r w:rsidRPr="002B5ABB">
        <w:rPr>
          <w:rFonts w:ascii="Times New Roman" w:eastAsia="Times New Roman" w:hAnsi="Times New Roman" w:cs="Times New Roman"/>
          <w:kern w:val="0"/>
          <w:sz w:val="28"/>
          <w:szCs w:val="28"/>
          <w:lang w:eastAsia="ru-RU"/>
        </w:rPr>
        <w:t xml:space="preserve">В. Черячукин // Российская юстиция. </w:t>
      </w:r>
      <w:r w:rsidRPr="002B5ABB">
        <w:rPr>
          <w:rFonts w:ascii="Times New Roman" w:eastAsia="Times New Roman" w:hAnsi="Times New Roman" w:cs="Times New Roman"/>
          <w:kern w:val="0"/>
          <w:sz w:val="28"/>
          <w:szCs w:val="28"/>
          <w:lang w:val="uk-UA" w:eastAsia="ru-RU"/>
        </w:rPr>
        <w:t>–</w:t>
      </w:r>
      <w:r w:rsidRPr="002B5ABB">
        <w:rPr>
          <w:rFonts w:ascii="Times New Roman" w:eastAsia="Times New Roman" w:hAnsi="Times New Roman" w:cs="Times New Roman"/>
          <w:kern w:val="0"/>
          <w:sz w:val="28"/>
          <w:szCs w:val="28"/>
          <w:lang w:eastAsia="ru-RU"/>
        </w:rPr>
        <w:t xml:space="preserve"> 2001. </w:t>
      </w:r>
      <w:r w:rsidRPr="002B5ABB">
        <w:rPr>
          <w:rFonts w:ascii="Times New Roman" w:eastAsia="Times New Roman" w:hAnsi="Times New Roman" w:cs="Times New Roman"/>
          <w:kern w:val="0"/>
          <w:sz w:val="28"/>
          <w:szCs w:val="28"/>
          <w:lang w:val="uk-UA" w:eastAsia="ru-RU"/>
        </w:rPr>
        <w:t>–</w:t>
      </w:r>
      <w:r w:rsidRPr="002B5ABB">
        <w:rPr>
          <w:rFonts w:ascii="Times New Roman" w:eastAsia="Times New Roman" w:hAnsi="Times New Roman" w:cs="Times New Roman"/>
          <w:kern w:val="0"/>
          <w:sz w:val="28"/>
          <w:szCs w:val="28"/>
          <w:lang w:eastAsia="ru-RU"/>
        </w:rPr>
        <w:t xml:space="preserve"> № 1.</w:t>
      </w:r>
      <w:r w:rsidRPr="002B5ABB">
        <w:rPr>
          <w:rFonts w:ascii="Times New Roman" w:eastAsia="Times New Roman" w:hAnsi="Times New Roman" w:cs="Times New Roman"/>
          <w:kern w:val="0"/>
          <w:sz w:val="28"/>
          <w:szCs w:val="28"/>
          <w:lang w:val="uk-UA" w:eastAsia="ru-RU"/>
        </w:rPr>
        <w:t xml:space="preserve"> –</w:t>
      </w:r>
      <w:r w:rsidRPr="002B5ABB">
        <w:rPr>
          <w:rFonts w:ascii="Times New Roman" w:eastAsia="Times New Roman" w:hAnsi="Times New Roman" w:cs="Times New Roman"/>
          <w:kern w:val="0"/>
          <w:sz w:val="28"/>
          <w:szCs w:val="28"/>
          <w:lang w:eastAsia="ru-RU"/>
        </w:rPr>
        <w:t xml:space="preserve"> С.</w:t>
      </w:r>
      <w:r w:rsidRPr="002B5ABB">
        <w:rPr>
          <w:rFonts w:ascii="Times New Roman" w:eastAsia="Times New Roman" w:hAnsi="Times New Roman" w:cs="Times New Roman"/>
          <w:kern w:val="0"/>
          <w:sz w:val="28"/>
          <w:szCs w:val="28"/>
          <w:lang w:val="uk-UA" w:eastAsia="ru-RU"/>
        </w:rPr>
        <w:t xml:space="preserve"> </w:t>
      </w:r>
      <w:r w:rsidRPr="002B5ABB">
        <w:rPr>
          <w:rFonts w:ascii="Times New Roman" w:eastAsia="Times New Roman" w:hAnsi="Times New Roman" w:cs="Times New Roman"/>
          <w:kern w:val="0"/>
          <w:sz w:val="28"/>
          <w:szCs w:val="28"/>
          <w:lang w:eastAsia="ru-RU"/>
        </w:rPr>
        <w:t>37-38</w:t>
      </w:r>
      <w:r w:rsidRPr="002B5ABB">
        <w:rPr>
          <w:rFonts w:ascii="Times New Roman" w:eastAsia="Times New Roman" w:hAnsi="Times New Roman" w:cs="Times New Roman"/>
          <w:kern w:val="0"/>
          <w:sz w:val="28"/>
          <w:szCs w:val="28"/>
          <w:lang w:val="uk-UA" w:eastAsia="ru-RU"/>
        </w:rPr>
        <w:t>.</w:t>
      </w:r>
      <w:r w:rsidRPr="002B5ABB">
        <w:rPr>
          <w:rFonts w:ascii="Times New Roman" w:eastAsia="Times New Roman" w:hAnsi="Times New Roman" w:cs="Times New Roman"/>
          <w:kern w:val="0"/>
          <w:sz w:val="28"/>
          <w:szCs w:val="28"/>
          <w:lang w:eastAsia="ru-RU"/>
        </w:rPr>
        <w:t xml:space="preserve"> </w:t>
      </w:r>
    </w:p>
    <w:p w14:paraId="2CE4E66E" w14:textId="77777777" w:rsidR="002B5ABB" w:rsidRPr="002B5ABB" w:rsidRDefault="002B5ABB" w:rsidP="007563EF">
      <w:pPr>
        <w:widowControl/>
        <w:numPr>
          <w:ilvl w:val="0"/>
          <w:numId w:val="6"/>
        </w:numPr>
        <w:tabs>
          <w:tab w:val="clear" w:pos="709"/>
        </w:tabs>
        <w:suppressAutoHyphens w:val="0"/>
        <w:spacing w:after="0" w:line="360" w:lineRule="auto"/>
        <w:jc w:val="left"/>
        <w:rPr>
          <w:rFonts w:ascii="Times New Roman" w:eastAsia="Times New Roman" w:hAnsi="Times New Roman" w:cs="Times New Roman"/>
          <w:kern w:val="0"/>
          <w:sz w:val="28"/>
          <w:szCs w:val="28"/>
          <w:lang w:val="uk-UA" w:eastAsia="ru-RU"/>
        </w:rPr>
      </w:pPr>
      <w:r w:rsidRPr="002B5ABB">
        <w:rPr>
          <w:rFonts w:ascii="Times New Roman" w:eastAsia="Times New Roman" w:hAnsi="Times New Roman" w:cs="Times New Roman"/>
          <w:kern w:val="0"/>
          <w:sz w:val="28"/>
          <w:szCs w:val="28"/>
          <w:lang w:eastAsia="ru-RU"/>
        </w:rPr>
        <w:t xml:space="preserve">Свядосц Ю.И. Право промышленной собственности / Ю.И. Свядосц </w:t>
      </w:r>
      <w:r w:rsidRPr="002B5ABB">
        <w:rPr>
          <w:rFonts w:ascii="Times New Roman" w:eastAsia="Times New Roman" w:hAnsi="Times New Roman" w:cs="Times New Roman"/>
          <w:kern w:val="0"/>
          <w:sz w:val="28"/>
          <w:szCs w:val="28"/>
          <w:lang w:val="uk-UA" w:eastAsia="ru-RU"/>
        </w:rPr>
        <w:t>//</w:t>
      </w:r>
      <w:r w:rsidRPr="002B5ABB">
        <w:rPr>
          <w:rFonts w:ascii="Times New Roman" w:eastAsia="Times New Roman" w:hAnsi="Times New Roman" w:cs="Times New Roman"/>
          <w:kern w:val="0"/>
          <w:sz w:val="28"/>
          <w:szCs w:val="28"/>
          <w:lang w:eastAsia="ru-RU"/>
        </w:rPr>
        <w:t xml:space="preserve"> Гражданское и торговое право капиталистических государств /</w:t>
      </w:r>
      <w:r w:rsidRPr="002B5ABB">
        <w:rPr>
          <w:rFonts w:ascii="Times New Roman" w:eastAsia="Times New Roman" w:hAnsi="Times New Roman" w:cs="Times New Roman"/>
          <w:kern w:val="0"/>
          <w:sz w:val="28"/>
          <w:szCs w:val="28"/>
          <w:lang w:val="uk-UA" w:eastAsia="ru-RU"/>
        </w:rPr>
        <w:t xml:space="preserve"> </w:t>
      </w:r>
      <w:r w:rsidRPr="002B5ABB">
        <w:rPr>
          <w:rFonts w:ascii="Times New Roman" w:eastAsia="Times New Roman" w:hAnsi="Times New Roman" w:cs="Times New Roman"/>
          <w:kern w:val="0"/>
          <w:sz w:val="28"/>
          <w:szCs w:val="28"/>
          <w:lang w:eastAsia="ru-RU"/>
        </w:rPr>
        <w:t>Отв. ред. Е.А.</w:t>
      </w:r>
      <w:r w:rsidRPr="002B5ABB">
        <w:rPr>
          <w:rFonts w:ascii="Times New Roman" w:eastAsia="Times New Roman" w:hAnsi="Times New Roman" w:cs="Times New Roman"/>
          <w:kern w:val="0"/>
          <w:sz w:val="28"/>
          <w:szCs w:val="28"/>
          <w:lang w:val="uk-UA" w:eastAsia="ru-RU"/>
        </w:rPr>
        <w:t> </w:t>
      </w:r>
      <w:r w:rsidRPr="002B5ABB">
        <w:rPr>
          <w:rFonts w:ascii="Times New Roman" w:eastAsia="Times New Roman" w:hAnsi="Times New Roman" w:cs="Times New Roman"/>
          <w:kern w:val="0"/>
          <w:sz w:val="28"/>
          <w:szCs w:val="28"/>
          <w:lang w:eastAsia="ru-RU"/>
        </w:rPr>
        <w:t xml:space="preserve">Васильев. </w:t>
      </w:r>
      <w:r w:rsidRPr="002B5ABB">
        <w:rPr>
          <w:rFonts w:ascii="Times New Roman" w:eastAsia="Times New Roman" w:hAnsi="Times New Roman" w:cs="Times New Roman"/>
          <w:kern w:val="0"/>
          <w:sz w:val="28"/>
          <w:szCs w:val="28"/>
          <w:lang w:val="uk-UA" w:eastAsia="ru-RU"/>
        </w:rPr>
        <w:t>–</w:t>
      </w:r>
      <w:r w:rsidRPr="002B5ABB">
        <w:rPr>
          <w:rFonts w:ascii="Times New Roman" w:eastAsia="Times New Roman" w:hAnsi="Times New Roman" w:cs="Times New Roman"/>
          <w:kern w:val="0"/>
          <w:sz w:val="28"/>
          <w:szCs w:val="28"/>
          <w:lang w:eastAsia="ru-RU"/>
        </w:rPr>
        <w:t xml:space="preserve"> М.: Международные отношения</w:t>
      </w:r>
      <w:r w:rsidRPr="002B5ABB">
        <w:rPr>
          <w:rFonts w:ascii="Times New Roman" w:eastAsia="Times New Roman" w:hAnsi="Times New Roman" w:cs="Times New Roman"/>
          <w:kern w:val="0"/>
          <w:sz w:val="28"/>
          <w:szCs w:val="28"/>
          <w:lang w:val="uk-UA" w:eastAsia="ru-RU"/>
        </w:rPr>
        <w:t>,</w:t>
      </w:r>
      <w:r w:rsidRPr="002B5ABB">
        <w:rPr>
          <w:rFonts w:ascii="Times New Roman" w:eastAsia="Times New Roman" w:hAnsi="Times New Roman" w:cs="Times New Roman"/>
          <w:kern w:val="0"/>
          <w:sz w:val="28"/>
          <w:szCs w:val="28"/>
          <w:lang w:eastAsia="ru-RU"/>
        </w:rPr>
        <w:t xml:space="preserve"> 1993. </w:t>
      </w:r>
      <w:r w:rsidRPr="002B5ABB">
        <w:rPr>
          <w:rFonts w:ascii="Times New Roman" w:eastAsia="Times New Roman" w:hAnsi="Times New Roman" w:cs="Times New Roman"/>
          <w:kern w:val="0"/>
          <w:sz w:val="28"/>
          <w:szCs w:val="28"/>
          <w:lang w:val="uk-UA" w:eastAsia="ru-RU"/>
        </w:rPr>
        <w:t xml:space="preserve">– </w:t>
      </w:r>
      <w:r w:rsidRPr="002B5ABB">
        <w:rPr>
          <w:rFonts w:ascii="Times New Roman" w:eastAsia="Times New Roman" w:hAnsi="Times New Roman" w:cs="Times New Roman"/>
          <w:kern w:val="0"/>
          <w:sz w:val="28"/>
          <w:szCs w:val="28"/>
          <w:lang w:eastAsia="ru-RU"/>
        </w:rPr>
        <w:t>С. 486-514</w:t>
      </w:r>
      <w:r w:rsidRPr="002B5ABB">
        <w:rPr>
          <w:rFonts w:ascii="Times New Roman" w:eastAsia="Times New Roman" w:hAnsi="Times New Roman" w:cs="Times New Roman"/>
          <w:kern w:val="0"/>
          <w:sz w:val="28"/>
          <w:szCs w:val="28"/>
          <w:lang w:val="uk-UA" w:eastAsia="ru-RU"/>
        </w:rPr>
        <w:t>.</w:t>
      </w:r>
    </w:p>
    <w:p w14:paraId="6468CEAB" w14:textId="77777777" w:rsidR="002B5ABB" w:rsidRPr="002B5ABB" w:rsidRDefault="002B5ABB" w:rsidP="007563EF">
      <w:pPr>
        <w:widowControl/>
        <w:numPr>
          <w:ilvl w:val="0"/>
          <w:numId w:val="6"/>
        </w:numPr>
        <w:shd w:val="clear" w:color="auto" w:fill="FFFFFF"/>
        <w:tabs>
          <w:tab w:val="clear" w:pos="709"/>
        </w:tabs>
        <w:suppressAutoHyphens w:val="0"/>
        <w:spacing w:after="100" w:afterAutospacing="1" w:line="360" w:lineRule="auto"/>
        <w:jc w:val="left"/>
        <w:outlineLvl w:val="0"/>
        <w:rPr>
          <w:rFonts w:ascii="Times New Roman" w:eastAsia="Times New Roman" w:hAnsi="Times New Roman" w:cs="Times New Roman"/>
          <w:bCs/>
          <w:kern w:val="36"/>
          <w:sz w:val="28"/>
          <w:szCs w:val="28"/>
          <w:lang w:val="en-US" w:eastAsia="ru-RU"/>
        </w:rPr>
      </w:pPr>
      <w:r w:rsidRPr="002B5ABB">
        <w:rPr>
          <w:rFonts w:ascii="Times New Roman" w:eastAsia="Times New Roman" w:hAnsi="Times New Roman" w:cs="Times New Roman"/>
          <w:kern w:val="0"/>
          <w:sz w:val="28"/>
          <w:szCs w:val="28"/>
          <w:lang w:val="uk-UA" w:eastAsia="ru-RU"/>
        </w:rPr>
        <w:t xml:space="preserve"> Бардашевич Н.О. Правове забезпечення діяльності релігійних організацій управлінський аспект / Н.О. Бардашевич // Українське адміністративне право: актуальні проблеми реформування: зб. наук. праць </w:t>
      </w:r>
      <w:r w:rsidRPr="002B5ABB">
        <w:rPr>
          <w:rFonts w:ascii="Times New Roman" w:eastAsia="Times New Roman" w:hAnsi="Times New Roman" w:cs="Times New Roman"/>
          <w:kern w:val="0"/>
          <w:sz w:val="28"/>
          <w:szCs w:val="28"/>
          <w:lang w:val="uk-UA" w:eastAsia="ru-RU"/>
        </w:rPr>
        <w:lastRenderedPageBreak/>
        <w:t>за матеріалами Другої нац. наук.-теорет. конф. (Суми, 25-27 травня 2000 р.) / АПрН України; НАН України, Ін-т держави і права ім.. В.М. Корецького. – Суми: ВВП «Марія-1» ЛТД: Ініціатива, 2000. – С. 72-74.</w:t>
      </w:r>
    </w:p>
    <w:p w14:paraId="23CD659E" w14:textId="77777777" w:rsidR="002B5ABB" w:rsidRPr="002B5ABB" w:rsidRDefault="002B5ABB" w:rsidP="007563EF">
      <w:pPr>
        <w:widowControl/>
        <w:numPr>
          <w:ilvl w:val="0"/>
          <w:numId w:val="6"/>
        </w:numPr>
        <w:shd w:val="clear" w:color="auto" w:fill="FFFFFF"/>
        <w:tabs>
          <w:tab w:val="clear" w:pos="709"/>
        </w:tabs>
        <w:suppressAutoHyphens w:val="0"/>
        <w:spacing w:after="100" w:afterAutospacing="1" w:line="360" w:lineRule="auto"/>
        <w:jc w:val="left"/>
        <w:outlineLvl w:val="0"/>
        <w:rPr>
          <w:rFonts w:ascii="Times New Roman" w:eastAsia="Times New Roman" w:hAnsi="Times New Roman" w:cs="Times New Roman"/>
          <w:bCs/>
          <w:kern w:val="36"/>
          <w:sz w:val="28"/>
          <w:szCs w:val="28"/>
          <w:lang w:eastAsia="ru-RU"/>
        </w:rPr>
      </w:pPr>
      <w:r w:rsidRPr="002B5ABB">
        <w:rPr>
          <w:rFonts w:ascii="Times New Roman" w:eastAsia="Times New Roman" w:hAnsi="Times New Roman" w:cs="Times New Roman"/>
          <w:kern w:val="0"/>
          <w:sz w:val="28"/>
          <w:szCs w:val="28"/>
          <w:lang w:eastAsia="ru-RU"/>
        </w:rPr>
        <w:t>Парижская конвенция по охране промышленной собственности от 20.03.1883 г. (с изменениями на 02 октября 1979 г.) – [Электронный ресурс]. – Режим доступа:</w:t>
      </w:r>
      <w:r w:rsidRPr="002B5ABB">
        <w:rPr>
          <w:rFonts w:ascii="Times New Roman" w:eastAsia="Times New Roman" w:hAnsi="Times New Roman" w:cs="Times New Roman"/>
          <w:kern w:val="0"/>
          <w:sz w:val="28"/>
          <w:szCs w:val="28"/>
          <w:lang w:val="uk-UA" w:eastAsia="ru-RU"/>
        </w:rPr>
        <w:t xml:space="preserve"> </w:t>
      </w:r>
      <w:hyperlink r:id="rId27" w:history="1">
        <w:r w:rsidRPr="002B5ABB">
          <w:rPr>
            <w:rFonts w:ascii="Times New Roman" w:eastAsia="Times New Roman" w:hAnsi="Times New Roman" w:cs="Times New Roman"/>
            <w:bCs/>
            <w:color w:val="0000FF"/>
            <w:kern w:val="36"/>
            <w:sz w:val="28"/>
            <w:szCs w:val="28"/>
            <w:u w:val="single"/>
            <w:lang w:val="en-US" w:eastAsia="ru-RU"/>
          </w:rPr>
          <w:t>http</w:t>
        </w:r>
        <w:r w:rsidRPr="002B5ABB">
          <w:rPr>
            <w:rFonts w:ascii="Times New Roman" w:eastAsia="Times New Roman" w:hAnsi="Times New Roman" w:cs="Times New Roman"/>
            <w:bCs/>
            <w:color w:val="0000FF"/>
            <w:kern w:val="36"/>
            <w:sz w:val="28"/>
            <w:szCs w:val="28"/>
            <w:u w:val="single"/>
            <w:lang w:eastAsia="ru-RU"/>
          </w:rPr>
          <w:t>://</w:t>
        </w:r>
        <w:r w:rsidRPr="002B5ABB">
          <w:rPr>
            <w:rFonts w:ascii="Times New Roman" w:eastAsia="Times New Roman" w:hAnsi="Times New Roman" w:cs="Times New Roman"/>
            <w:bCs/>
            <w:color w:val="0000FF"/>
            <w:kern w:val="36"/>
            <w:sz w:val="28"/>
            <w:szCs w:val="28"/>
            <w:u w:val="single"/>
            <w:lang w:val="en-US" w:eastAsia="ru-RU"/>
          </w:rPr>
          <w:t>www</w:t>
        </w:r>
        <w:r w:rsidRPr="002B5ABB">
          <w:rPr>
            <w:rFonts w:ascii="Times New Roman" w:eastAsia="Times New Roman" w:hAnsi="Times New Roman" w:cs="Times New Roman"/>
            <w:bCs/>
            <w:color w:val="0000FF"/>
            <w:kern w:val="36"/>
            <w:sz w:val="28"/>
            <w:szCs w:val="28"/>
            <w:u w:val="single"/>
            <w:lang w:eastAsia="ru-RU"/>
          </w:rPr>
          <w:t>.</w:t>
        </w:r>
        <w:r w:rsidRPr="002B5ABB">
          <w:rPr>
            <w:rFonts w:ascii="Times New Roman" w:eastAsia="Times New Roman" w:hAnsi="Times New Roman" w:cs="Times New Roman"/>
            <w:bCs/>
            <w:color w:val="0000FF"/>
            <w:kern w:val="36"/>
            <w:sz w:val="28"/>
            <w:szCs w:val="28"/>
            <w:u w:val="single"/>
            <w:lang w:val="en-US" w:eastAsia="ru-RU"/>
          </w:rPr>
          <w:t>wipo</w:t>
        </w:r>
        <w:r w:rsidRPr="002B5ABB">
          <w:rPr>
            <w:rFonts w:ascii="Times New Roman" w:eastAsia="Times New Roman" w:hAnsi="Times New Roman" w:cs="Times New Roman"/>
            <w:bCs/>
            <w:color w:val="0000FF"/>
            <w:kern w:val="36"/>
            <w:sz w:val="28"/>
            <w:szCs w:val="28"/>
            <w:u w:val="single"/>
            <w:lang w:eastAsia="ru-RU"/>
          </w:rPr>
          <w:t>.</w:t>
        </w:r>
        <w:r w:rsidRPr="002B5ABB">
          <w:rPr>
            <w:rFonts w:ascii="Times New Roman" w:eastAsia="Times New Roman" w:hAnsi="Times New Roman" w:cs="Times New Roman"/>
            <w:bCs/>
            <w:color w:val="0000FF"/>
            <w:kern w:val="36"/>
            <w:sz w:val="28"/>
            <w:szCs w:val="28"/>
            <w:u w:val="single"/>
            <w:lang w:val="en-US" w:eastAsia="ru-RU"/>
          </w:rPr>
          <w:t>int</w:t>
        </w:r>
        <w:r w:rsidRPr="002B5ABB">
          <w:rPr>
            <w:rFonts w:ascii="Times New Roman" w:eastAsia="Times New Roman" w:hAnsi="Times New Roman" w:cs="Times New Roman"/>
            <w:bCs/>
            <w:color w:val="0000FF"/>
            <w:kern w:val="36"/>
            <w:sz w:val="28"/>
            <w:szCs w:val="28"/>
            <w:u w:val="single"/>
            <w:lang w:eastAsia="ru-RU"/>
          </w:rPr>
          <w:t>/</w:t>
        </w:r>
        <w:r w:rsidRPr="002B5ABB">
          <w:rPr>
            <w:rFonts w:ascii="Times New Roman" w:eastAsia="Times New Roman" w:hAnsi="Times New Roman" w:cs="Times New Roman"/>
            <w:bCs/>
            <w:color w:val="0000FF"/>
            <w:kern w:val="36"/>
            <w:sz w:val="28"/>
            <w:szCs w:val="28"/>
            <w:u w:val="single"/>
            <w:lang w:val="en-US" w:eastAsia="ru-RU"/>
          </w:rPr>
          <w:t>treaties</w:t>
        </w:r>
        <w:r w:rsidRPr="002B5ABB">
          <w:rPr>
            <w:rFonts w:ascii="Times New Roman" w:eastAsia="Times New Roman" w:hAnsi="Times New Roman" w:cs="Times New Roman"/>
            <w:bCs/>
            <w:color w:val="0000FF"/>
            <w:kern w:val="36"/>
            <w:sz w:val="28"/>
            <w:szCs w:val="28"/>
            <w:u w:val="single"/>
            <w:lang w:eastAsia="ru-RU"/>
          </w:rPr>
          <w:t>/</w:t>
        </w:r>
        <w:r w:rsidRPr="002B5ABB">
          <w:rPr>
            <w:rFonts w:ascii="Times New Roman" w:eastAsia="Times New Roman" w:hAnsi="Times New Roman" w:cs="Times New Roman"/>
            <w:bCs/>
            <w:color w:val="0000FF"/>
            <w:kern w:val="36"/>
            <w:sz w:val="28"/>
            <w:szCs w:val="28"/>
            <w:u w:val="single"/>
            <w:lang w:val="en-US" w:eastAsia="ru-RU"/>
          </w:rPr>
          <w:t>ru</w:t>
        </w:r>
        <w:r w:rsidRPr="002B5ABB">
          <w:rPr>
            <w:rFonts w:ascii="Times New Roman" w:eastAsia="Times New Roman" w:hAnsi="Times New Roman" w:cs="Times New Roman"/>
            <w:bCs/>
            <w:color w:val="0000FF"/>
            <w:kern w:val="36"/>
            <w:sz w:val="28"/>
            <w:szCs w:val="28"/>
            <w:u w:val="single"/>
            <w:lang w:eastAsia="ru-RU"/>
          </w:rPr>
          <w:t>/</w:t>
        </w:r>
        <w:r w:rsidRPr="002B5ABB">
          <w:rPr>
            <w:rFonts w:ascii="Times New Roman" w:eastAsia="Times New Roman" w:hAnsi="Times New Roman" w:cs="Times New Roman"/>
            <w:bCs/>
            <w:color w:val="0000FF"/>
            <w:kern w:val="36"/>
            <w:sz w:val="28"/>
            <w:szCs w:val="28"/>
            <w:u w:val="single"/>
            <w:lang w:val="en-US" w:eastAsia="ru-RU"/>
          </w:rPr>
          <w:t>ip</w:t>
        </w:r>
        <w:r w:rsidRPr="002B5ABB">
          <w:rPr>
            <w:rFonts w:ascii="Times New Roman" w:eastAsia="Times New Roman" w:hAnsi="Times New Roman" w:cs="Times New Roman"/>
            <w:bCs/>
            <w:color w:val="0000FF"/>
            <w:kern w:val="36"/>
            <w:sz w:val="28"/>
            <w:szCs w:val="28"/>
            <w:u w:val="single"/>
            <w:lang w:eastAsia="ru-RU"/>
          </w:rPr>
          <w:t>/</w:t>
        </w:r>
        <w:r w:rsidRPr="002B5ABB">
          <w:rPr>
            <w:rFonts w:ascii="Times New Roman" w:eastAsia="Times New Roman" w:hAnsi="Times New Roman" w:cs="Times New Roman"/>
            <w:bCs/>
            <w:color w:val="0000FF"/>
            <w:kern w:val="36"/>
            <w:sz w:val="28"/>
            <w:szCs w:val="28"/>
            <w:u w:val="single"/>
            <w:lang w:val="en-US" w:eastAsia="ru-RU"/>
          </w:rPr>
          <w:t>paris</w:t>
        </w:r>
        <w:r w:rsidRPr="002B5ABB">
          <w:rPr>
            <w:rFonts w:ascii="Times New Roman" w:eastAsia="Times New Roman" w:hAnsi="Times New Roman" w:cs="Times New Roman"/>
            <w:bCs/>
            <w:color w:val="0000FF"/>
            <w:kern w:val="36"/>
            <w:sz w:val="28"/>
            <w:szCs w:val="28"/>
            <w:u w:val="single"/>
            <w:lang w:eastAsia="ru-RU"/>
          </w:rPr>
          <w:t>/</w:t>
        </w:r>
        <w:r w:rsidRPr="002B5ABB">
          <w:rPr>
            <w:rFonts w:ascii="Times New Roman" w:eastAsia="Times New Roman" w:hAnsi="Times New Roman" w:cs="Times New Roman"/>
            <w:bCs/>
            <w:color w:val="0000FF"/>
            <w:kern w:val="36"/>
            <w:sz w:val="28"/>
            <w:szCs w:val="28"/>
            <w:u w:val="single"/>
            <w:lang w:val="en-US" w:eastAsia="ru-RU"/>
          </w:rPr>
          <w:t>paris</w:t>
        </w:r>
        <w:r w:rsidRPr="002B5ABB">
          <w:rPr>
            <w:rFonts w:ascii="Times New Roman" w:eastAsia="Times New Roman" w:hAnsi="Times New Roman" w:cs="Times New Roman"/>
            <w:bCs/>
            <w:color w:val="0000FF"/>
            <w:kern w:val="36"/>
            <w:sz w:val="28"/>
            <w:szCs w:val="28"/>
            <w:u w:val="single"/>
            <w:lang w:eastAsia="ru-RU"/>
          </w:rPr>
          <w:t>.</w:t>
        </w:r>
        <w:r w:rsidRPr="002B5ABB">
          <w:rPr>
            <w:rFonts w:ascii="Times New Roman" w:eastAsia="Times New Roman" w:hAnsi="Times New Roman" w:cs="Times New Roman"/>
            <w:bCs/>
            <w:color w:val="0000FF"/>
            <w:kern w:val="36"/>
            <w:sz w:val="28"/>
            <w:szCs w:val="28"/>
            <w:u w:val="single"/>
            <w:lang w:val="en-US" w:eastAsia="ru-RU"/>
          </w:rPr>
          <w:t>html</w:t>
        </w:r>
      </w:hyperlink>
      <w:r w:rsidRPr="002B5ABB">
        <w:rPr>
          <w:rFonts w:ascii="Times New Roman" w:eastAsia="Times New Roman" w:hAnsi="Times New Roman" w:cs="Times New Roman"/>
          <w:bCs/>
          <w:kern w:val="36"/>
          <w:sz w:val="28"/>
          <w:szCs w:val="28"/>
          <w:lang w:val="uk-UA" w:eastAsia="ru-RU"/>
        </w:rPr>
        <w:t>.</w:t>
      </w:r>
      <w:r w:rsidRPr="002B5ABB">
        <w:rPr>
          <w:rFonts w:ascii="Times New Roman" w:eastAsia="Times New Roman" w:hAnsi="Times New Roman" w:cs="Times New Roman"/>
          <w:bCs/>
          <w:kern w:val="36"/>
          <w:sz w:val="28"/>
          <w:szCs w:val="28"/>
          <w:lang w:eastAsia="ru-RU"/>
        </w:rPr>
        <w:t xml:space="preserve"> </w:t>
      </w:r>
    </w:p>
    <w:p w14:paraId="19C01CAB" w14:textId="77777777" w:rsidR="002B5ABB" w:rsidRPr="002B5ABB" w:rsidRDefault="002B5ABB" w:rsidP="007563EF">
      <w:pPr>
        <w:widowControl/>
        <w:numPr>
          <w:ilvl w:val="0"/>
          <w:numId w:val="6"/>
        </w:numPr>
        <w:tabs>
          <w:tab w:val="clear" w:pos="709"/>
        </w:tabs>
        <w:suppressAutoHyphens w:val="0"/>
        <w:spacing w:after="0" w:line="360" w:lineRule="auto"/>
        <w:jc w:val="left"/>
        <w:rPr>
          <w:rFonts w:ascii="Times New Roman" w:eastAsia="Times New Roman" w:hAnsi="Times New Roman" w:cs="Times New Roman"/>
          <w:kern w:val="0"/>
          <w:sz w:val="28"/>
          <w:szCs w:val="28"/>
          <w:lang w:val="uk-UA" w:eastAsia="ru-RU"/>
        </w:rPr>
      </w:pPr>
      <w:r w:rsidRPr="002B5ABB">
        <w:rPr>
          <w:rFonts w:ascii="Times New Roman" w:eastAsia="Times New Roman" w:hAnsi="Times New Roman" w:cs="Times New Roman"/>
          <w:kern w:val="0"/>
          <w:sz w:val="28"/>
          <w:szCs w:val="28"/>
          <w:lang w:val="uk-UA" w:eastAsia="ru-RU"/>
        </w:rPr>
        <w:t>П</w:t>
      </w:r>
      <w:r w:rsidRPr="002B5ABB">
        <w:rPr>
          <w:rFonts w:ascii="Times New Roman" w:eastAsia="Times New Roman" w:hAnsi="Times New Roman" w:cs="Times New Roman"/>
          <w:kern w:val="0"/>
          <w:sz w:val="28"/>
          <w:szCs w:val="28"/>
          <w:lang w:eastAsia="ru-RU"/>
        </w:rPr>
        <w:t>роект Закона РФ «Об имущественных правах и хозяйственной деятельности религиозных организаций, их предприятий и учреждений в Российской Федерации»</w:t>
      </w:r>
      <w:r w:rsidRPr="002B5ABB">
        <w:rPr>
          <w:rFonts w:ascii="Times New Roman" w:eastAsia="Times New Roman" w:hAnsi="Times New Roman" w:cs="Times New Roman"/>
          <w:kern w:val="0"/>
          <w:sz w:val="28"/>
          <w:szCs w:val="28"/>
          <w:lang w:val="uk-UA" w:eastAsia="ru-RU"/>
        </w:rPr>
        <w:t xml:space="preserve"> // Вопросы экономики. </w:t>
      </w:r>
      <w:r w:rsidRPr="002B5ABB">
        <w:rPr>
          <w:rFonts w:ascii="Times New Roman" w:eastAsia="Times New Roman" w:hAnsi="Times New Roman" w:cs="Times New Roman"/>
          <w:kern w:val="0"/>
          <w:sz w:val="28"/>
          <w:szCs w:val="28"/>
          <w:lang w:eastAsia="ru-RU"/>
        </w:rPr>
        <w:t xml:space="preserve">– </w:t>
      </w:r>
      <w:r w:rsidRPr="002B5ABB">
        <w:rPr>
          <w:rFonts w:ascii="Times New Roman" w:eastAsia="Times New Roman" w:hAnsi="Times New Roman" w:cs="Times New Roman"/>
          <w:kern w:val="0"/>
          <w:sz w:val="28"/>
          <w:szCs w:val="28"/>
          <w:lang w:val="uk-UA" w:eastAsia="ru-RU"/>
        </w:rPr>
        <w:t xml:space="preserve">1994. </w:t>
      </w:r>
      <w:r w:rsidRPr="002B5ABB">
        <w:rPr>
          <w:rFonts w:ascii="Times New Roman" w:eastAsia="Times New Roman" w:hAnsi="Times New Roman" w:cs="Times New Roman"/>
          <w:kern w:val="0"/>
          <w:sz w:val="28"/>
          <w:szCs w:val="28"/>
          <w:lang w:eastAsia="ru-RU"/>
        </w:rPr>
        <w:t>–</w:t>
      </w:r>
      <w:r w:rsidRPr="002B5ABB">
        <w:rPr>
          <w:rFonts w:ascii="Times New Roman" w:eastAsia="Times New Roman" w:hAnsi="Times New Roman" w:cs="Times New Roman"/>
          <w:kern w:val="0"/>
          <w:sz w:val="28"/>
          <w:szCs w:val="28"/>
          <w:lang w:val="uk-UA" w:eastAsia="ru-RU"/>
        </w:rPr>
        <w:t xml:space="preserve"> № 9. </w:t>
      </w:r>
      <w:r w:rsidRPr="002B5ABB">
        <w:rPr>
          <w:rFonts w:ascii="Times New Roman" w:eastAsia="Times New Roman" w:hAnsi="Times New Roman" w:cs="Times New Roman"/>
          <w:kern w:val="0"/>
          <w:sz w:val="28"/>
          <w:szCs w:val="28"/>
          <w:lang w:eastAsia="ru-RU"/>
        </w:rPr>
        <w:t>– С. 134-146</w:t>
      </w:r>
      <w:r w:rsidRPr="002B5ABB">
        <w:rPr>
          <w:rFonts w:ascii="Times New Roman" w:eastAsia="Times New Roman" w:hAnsi="Times New Roman" w:cs="Times New Roman"/>
          <w:kern w:val="0"/>
          <w:sz w:val="28"/>
          <w:szCs w:val="28"/>
          <w:lang w:val="uk-UA" w:eastAsia="ru-RU"/>
        </w:rPr>
        <w:t>.</w:t>
      </w:r>
    </w:p>
    <w:p w14:paraId="7A187D6C" w14:textId="77777777" w:rsidR="002B5ABB" w:rsidRPr="002B5ABB" w:rsidRDefault="002B5ABB" w:rsidP="007563EF">
      <w:pPr>
        <w:widowControl/>
        <w:numPr>
          <w:ilvl w:val="0"/>
          <w:numId w:val="6"/>
        </w:numPr>
        <w:tabs>
          <w:tab w:val="clear" w:pos="709"/>
        </w:tabs>
        <w:suppressAutoHyphens w:val="0"/>
        <w:spacing w:after="0" w:line="360" w:lineRule="auto"/>
        <w:jc w:val="left"/>
        <w:rPr>
          <w:rFonts w:ascii="Times New Roman" w:eastAsia="Times New Roman" w:hAnsi="Times New Roman" w:cs="Times New Roman"/>
          <w:kern w:val="0"/>
          <w:sz w:val="24"/>
          <w:szCs w:val="24"/>
          <w:lang w:val="uk-UA" w:eastAsia="ru-RU"/>
        </w:rPr>
      </w:pPr>
      <w:r w:rsidRPr="002B5ABB">
        <w:rPr>
          <w:rFonts w:ascii="Times New Roman" w:eastAsia="Times New Roman" w:hAnsi="Times New Roman" w:cs="Times New Roman"/>
          <w:kern w:val="0"/>
          <w:sz w:val="28"/>
          <w:szCs w:val="28"/>
          <w:lang w:val="uk-UA" w:eastAsia="ru-RU"/>
        </w:rPr>
        <w:t>Про підприємство: Закон України від 27.03.1991 р № 698-XII //</w:t>
      </w:r>
      <w:r w:rsidRPr="002B5ABB">
        <w:rPr>
          <w:rFonts w:ascii="Times New Roman" w:eastAsia="Times New Roman" w:hAnsi="Times New Roman" w:cs="Times New Roman"/>
          <w:spacing w:val="-10"/>
          <w:kern w:val="0"/>
          <w:sz w:val="28"/>
          <w:szCs w:val="28"/>
          <w:lang w:val="uk-UA" w:eastAsia="ru-RU"/>
        </w:rPr>
        <w:t xml:space="preserve"> Відомості Верховної Ради УРСР. – 1991. – № 14. – Ст. 168.</w:t>
      </w:r>
    </w:p>
    <w:p w14:paraId="18908602" w14:textId="77777777" w:rsidR="002B5ABB" w:rsidRPr="002B5ABB" w:rsidRDefault="002B5ABB" w:rsidP="007563EF">
      <w:pPr>
        <w:widowControl/>
        <w:numPr>
          <w:ilvl w:val="0"/>
          <w:numId w:val="6"/>
        </w:numPr>
        <w:tabs>
          <w:tab w:val="clear" w:pos="709"/>
        </w:tabs>
        <w:suppressAutoHyphens w:val="0"/>
        <w:spacing w:after="0" w:line="360" w:lineRule="auto"/>
        <w:jc w:val="left"/>
        <w:rPr>
          <w:rFonts w:ascii="Times New Roman" w:eastAsia="Times New Roman" w:hAnsi="Times New Roman" w:cs="Times New Roman"/>
          <w:kern w:val="0"/>
          <w:sz w:val="28"/>
          <w:szCs w:val="28"/>
          <w:lang w:val="uk-UA" w:eastAsia="ru-RU"/>
        </w:rPr>
      </w:pPr>
      <w:r w:rsidRPr="002B5ABB">
        <w:rPr>
          <w:rFonts w:ascii="Times New Roman" w:eastAsia="Times New Roman" w:hAnsi="Times New Roman" w:cs="Times New Roman"/>
          <w:kern w:val="0"/>
          <w:sz w:val="28"/>
          <w:szCs w:val="28"/>
          <w:lang w:val="uk-UA" w:eastAsia="ru-RU"/>
        </w:rPr>
        <w:t>Про господарськи товариства: Закон України від 19 вересня 1991 р.</w:t>
      </w:r>
      <w:r w:rsidRPr="002B5ABB">
        <w:rPr>
          <w:rFonts w:ascii="Times New Roman" w:eastAsia="Times New Roman" w:hAnsi="Times New Roman" w:cs="Times New Roman"/>
          <w:kern w:val="0"/>
          <w:sz w:val="28"/>
          <w:szCs w:val="28"/>
          <w:lang w:eastAsia="ru-RU"/>
        </w:rPr>
        <w:t xml:space="preserve"> № 1576-</w:t>
      </w:r>
      <w:r w:rsidRPr="002B5ABB">
        <w:rPr>
          <w:rFonts w:ascii="Times New Roman" w:eastAsia="Times New Roman" w:hAnsi="Times New Roman" w:cs="Times New Roman"/>
          <w:kern w:val="0"/>
          <w:sz w:val="28"/>
          <w:szCs w:val="28"/>
          <w:lang w:val="en-US" w:eastAsia="ru-RU"/>
        </w:rPr>
        <w:t>XII</w:t>
      </w:r>
      <w:r w:rsidRPr="002B5ABB">
        <w:rPr>
          <w:rFonts w:ascii="Times New Roman" w:eastAsia="Times New Roman" w:hAnsi="Times New Roman" w:cs="Times New Roman"/>
          <w:kern w:val="0"/>
          <w:sz w:val="28"/>
          <w:szCs w:val="28"/>
          <w:lang w:val="uk-UA" w:eastAsia="ru-RU"/>
        </w:rPr>
        <w:t xml:space="preserve"> // Відомості Верховної Ради УРСР. </w:t>
      </w:r>
      <w:r w:rsidRPr="002B5ABB">
        <w:rPr>
          <w:rFonts w:ascii="Times New Roman" w:eastAsia="Times New Roman" w:hAnsi="Times New Roman" w:cs="Times New Roman"/>
          <w:kern w:val="0"/>
          <w:sz w:val="28"/>
          <w:szCs w:val="28"/>
          <w:lang w:eastAsia="ru-RU"/>
        </w:rPr>
        <w:t>–</w:t>
      </w:r>
      <w:r w:rsidRPr="002B5ABB">
        <w:rPr>
          <w:rFonts w:ascii="Times New Roman" w:eastAsia="Times New Roman" w:hAnsi="Times New Roman" w:cs="Times New Roman"/>
          <w:kern w:val="0"/>
          <w:sz w:val="28"/>
          <w:szCs w:val="28"/>
          <w:lang w:val="uk-UA" w:eastAsia="ru-RU"/>
        </w:rPr>
        <w:t xml:space="preserve"> 1991. </w:t>
      </w:r>
      <w:r w:rsidRPr="002B5ABB">
        <w:rPr>
          <w:rFonts w:ascii="Times New Roman" w:eastAsia="Times New Roman" w:hAnsi="Times New Roman" w:cs="Times New Roman"/>
          <w:kern w:val="0"/>
          <w:sz w:val="28"/>
          <w:szCs w:val="28"/>
          <w:lang w:eastAsia="ru-RU"/>
        </w:rPr>
        <w:t>–</w:t>
      </w:r>
      <w:r w:rsidRPr="002B5ABB">
        <w:rPr>
          <w:rFonts w:ascii="Times New Roman" w:eastAsia="Times New Roman" w:hAnsi="Times New Roman" w:cs="Times New Roman"/>
          <w:kern w:val="0"/>
          <w:sz w:val="28"/>
          <w:szCs w:val="28"/>
          <w:lang w:val="uk-UA" w:eastAsia="ru-RU"/>
        </w:rPr>
        <w:t xml:space="preserve"> № 49. </w:t>
      </w:r>
      <w:r w:rsidRPr="002B5ABB">
        <w:rPr>
          <w:rFonts w:ascii="Times New Roman" w:eastAsia="Times New Roman" w:hAnsi="Times New Roman" w:cs="Times New Roman"/>
          <w:kern w:val="0"/>
          <w:sz w:val="28"/>
          <w:szCs w:val="28"/>
          <w:lang w:eastAsia="ru-RU"/>
        </w:rPr>
        <w:t xml:space="preserve">– </w:t>
      </w:r>
      <w:r w:rsidRPr="002B5ABB">
        <w:rPr>
          <w:rFonts w:ascii="Times New Roman" w:eastAsia="Times New Roman" w:hAnsi="Times New Roman" w:cs="Times New Roman"/>
          <w:kern w:val="0"/>
          <w:sz w:val="28"/>
          <w:szCs w:val="28"/>
          <w:lang w:val="uk-UA" w:eastAsia="ru-RU"/>
        </w:rPr>
        <w:t>Ст. 682.</w:t>
      </w:r>
    </w:p>
    <w:p w14:paraId="7B71B23F" w14:textId="77777777" w:rsidR="002B5ABB" w:rsidRPr="002B5ABB" w:rsidRDefault="002B5ABB" w:rsidP="007563EF">
      <w:pPr>
        <w:widowControl/>
        <w:numPr>
          <w:ilvl w:val="0"/>
          <w:numId w:val="6"/>
        </w:numPr>
        <w:tabs>
          <w:tab w:val="clear" w:pos="709"/>
        </w:tabs>
        <w:suppressAutoHyphens w:val="0"/>
        <w:spacing w:after="0" w:line="360" w:lineRule="auto"/>
        <w:jc w:val="left"/>
        <w:rPr>
          <w:rFonts w:ascii="Times New Roman" w:eastAsia="Times New Roman" w:hAnsi="Times New Roman" w:cs="Times New Roman"/>
          <w:kern w:val="0"/>
          <w:sz w:val="28"/>
          <w:szCs w:val="28"/>
          <w:lang w:val="uk-UA" w:eastAsia="ru-RU"/>
        </w:rPr>
      </w:pPr>
      <w:r w:rsidRPr="002B5ABB">
        <w:rPr>
          <w:rFonts w:ascii="Times New Roman" w:eastAsia="Times New Roman" w:hAnsi="Times New Roman" w:cs="Times New Roman"/>
          <w:kern w:val="0"/>
          <w:sz w:val="28"/>
          <w:szCs w:val="28"/>
          <w:lang w:eastAsia="ru-RU"/>
        </w:rPr>
        <w:t>Положение «О холдинговых компаниях, которые создаются в процессе корпоратизации и приватизации»</w:t>
      </w:r>
      <w:r w:rsidRPr="002B5ABB">
        <w:rPr>
          <w:rFonts w:ascii="Times New Roman" w:eastAsia="Times New Roman" w:hAnsi="Times New Roman" w:cs="Times New Roman"/>
          <w:spacing w:val="-10"/>
          <w:kern w:val="0"/>
          <w:sz w:val="28"/>
          <w:szCs w:val="28"/>
          <w:lang w:val="uk-UA" w:eastAsia="ru-RU"/>
        </w:rPr>
        <w:t xml:space="preserve"> [Электронний ресурс]</w:t>
      </w:r>
      <w:r w:rsidRPr="002B5ABB">
        <w:rPr>
          <w:rFonts w:ascii="Times New Roman" w:eastAsia="Times New Roman" w:hAnsi="Times New Roman" w:cs="Times New Roman"/>
          <w:kern w:val="0"/>
          <w:sz w:val="28"/>
          <w:szCs w:val="28"/>
          <w:lang w:val="uk-UA" w:eastAsia="ru-RU"/>
        </w:rPr>
        <w:t>:</w:t>
      </w:r>
      <w:r w:rsidRPr="002B5ABB">
        <w:rPr>
          <w:rFonts w:ascii="Times New Roman" w:eastAsia="Times New Roman" w:hAnsi="Times New Roman" w:cs="Times New Roman"/>
          <w:kern w:val="0"/>
          <w:sz w:val="28"/>
          <w:szCs w:val="28"/>
          <w:lang w:eastAsia="ru-RU"/>
        </w:rPr>
        <w:t xml:space="preserve"> Указ </w:t>
      </w:r>
      <w:r w:rsidRPr="002B5ABB">
        <w:rPr>
          <w:rFonts w:ascii="Times New Roman" w:eastAsia="Times New Roman" w:hAnsi="Times New Roman" w:cs="Times New Roman"/>
          <w:kern w:val="0"/>
          <w:sz w:val="28"/>
          <w:szCs w:val="28"/>
          <w:lang w:val="uk-UA" w:eastAsia="ru-RU"/>
        </w:rPr>
        <w:t>П</w:t>
      </w:r>
      <w:r w:rsidRPr="002B5ABB">
        <w:rPr>
          <w:rFonts w:ascii="Times New Roman" w:eastAsia="Times New Roman" w:hAnsi="Times New Roman" w:cs="Times New Roman"/>
          <w:kern w:val="0"/>
          <w:sz w:val="28"/>
          <w:szCs w:val="28"/>
          <w:lang w:eastAsia="ru-RU"/>
        </w:rPr>
        <w:t>резидента Украины от 11 мая 1994</w:t>
      </w:r>
      <w:r w:rsidRPr="002B5ABB">
        <w:rPr>
          <w:rFonts w:ascii="Times New Roman" w:eastAsia="Times New Roman" w:hAnsi="Times New Roman" w:cs="Times New Roman"/>
          <w:kern w:val="0"/>
          <w:sz w:val="28"/>
          <w:szCs w:val="28"/>
          <w:lang w:val="uk-UA" w:eastAsia="ru-RU"/>
        </w:rPr>
        <w:t> </w:t>
      </w:r>
      <w:r w:rsidRPr="002B5ABB">
        <w:rPr>
          <w:rFonts w:ascii="Times New Roman" w:eastAsia="Times New Roman" w:hAnsi="Times New Roman" w:cs="Times New Roman"/>
          <w:kern w:val="0"/>
          <w:sz w:val="28"/>
          <w:szCs w:val="28"/>
          <w:lang w:eastAsia="ru-RU"/>
        </w:rPr>
        <w:t xml:space="preserve">г. № 224/94. </w:t>
      </w:r>
      <w:r w:rsidRPr="002B5ABB">
        <w:rPr>
          <w:rFonts w:ascii="Times New Roman" w:eastAsia="Times New Roman" w:hAnsi="Times New Roman" w:cs="Times New Roman"/>
          <w:spacing w:val="-10"/>
          <w:kern w:val="0"/>
          <w:sz w:val="28"/>
          <w:szCs w:val="28"/>
          <w:lang w:val="uk-UA" w:eastAsia="ru-RU"/>
        </w:rPr>
        <w:t>–</w:t>
      </w:r>
      <w:r w:rsidRPr="002B5ABB">
        <w:rPr>
          <w:rFonts w:ascii="Times New Roman" w:eastAsia="Times New Roman" w:hAnsi="Times New Roman" w:cs="Times New Roman"/>
          <w:spacing w:val="-10"/>
          <w:kern w:val="0"/>
          <w:sz w:val="28"/>
          <w:szCs w:val="28"/>
          <w:lang w:eastAsia="ru-RU"/>
        </w:rPr>
        <w:t>–</w:t>
      </w:r>
      <w:r w:rsidRPr="002B5ABB">
        <w:rPr>
          <w:rFonts w:ascii="Times New Roman" w:eastAsia="Times New Roman" w:hAnsi="Times New Roman" w:cs="Times New Roman"/>
          <w:spacing w:val="-10"/>
          <w:kern w:val="0"/>
          <w:sz w:val="28"/>
          <w:szCs w:val="28"/>
          <w:lang w:val="uk-UA" w:eastAsia="ru-RU"/>
        </w:rPr>
        <w:t xml:space="preserve"> Режим доступа:</w:t>
      </w:r>
      <w:r w:rsidRPr="002B5ABB">
        <w:rPr>
          <w:rFonts w:ascii="Times New Roman" w:eastAsia="Times New Roman" w:hAnsi="Times New Roman" w:cs="Times New Roman"/>
          <w:spacing w:val="-10"/>
          <w:kern w:val="0"/>
          <w:sz w:val="28"/>
          <w:szCs w:val="28"/>
          <w:lang w:eastAsia="ru-RU"/>
        </w:rPr>
        <w:t xml:space="preserve"> </w:t>
      </w:r>
      <w:hyperlink r:id="rId28" w:history="1">
        <w:r w:rsidRPr="002B5ABB">
          <w:rPr>
            <w:rFonts w:ascii="Times New Roman" w:eastAsia="Times New Roman" w:hAnsi="Times New Roman" w:cs="Times New Roman"/>
            <w:color w:val="0000FF"/>
            <w:kern w:val="0"/>
            <w:sz w:val="28"/>
            <w:szCs w:val="28"/>
            <w:u w:val="single"/>
            <w:lang w:val="en-US" w:eastAsia="ru-RU"/>
          </w:rPr>
          <w:t>http</w:t>
        </w:r>
        <w:r w:rsidRPr="002B5ABB">
          <w:rPr>
            <w:rFonts w:ascii="Times New Roman" w:eastAsia="Times New Roman" w:hAnsi="Times New Roman" w:cs="Times New Roman"/>
            <w:color w:val="0000FF"/>
            <w:kern w:val="0"/>
            <w:sz w:val="28"/>
            <w:szCs w:val="28"/>
            <w:u w:val="single"/>
            <w:lang w:eastAsia="ru-RU"/>
          </w:rPr>
          <w:t>://</w:t>
        </w:r>
        <w:r w:rsidRPr="002B5ABB">
          <w:rPr>
            <w:rFonts w:ascii="Times New Roman" w:eastAsia="Times New Roman" w:hAnsi="Times New Roman" w:cs="Times New Roman"/>
            <w:color w:val="0000FF"/>
            <w:kern w:val="0"/>
            <w:sz w:val="28"/>
            <w:szCs w:val="28"/>
            <w:u w:val="single"/>
            <w:lang w:val="en-US" w:eastAsia="ru-RU"/>
          </w:rPr>
          <w:t>www</w:t>
        </w:r>
        <w:r w:rsidRPr="002B5ABB">
          <w:rPr>
            <w:rFonts w:ascii="Times New Roman" w:eastAsia="Times New Roman" w:hAnsi="Times New Roman" w:cs="Times New Roman"/>
            <w:color w:val="0000FF"/>
            <w:kern w:val="0"/>
            <w:sz w:val="28"/>
            <w:szCs w:val="28"/>
            <w:u w:val="single"/>
            <w:lang w:eastAsia="ru-RU"/>
          </w:rPr>
          <w:t>.</w:t>
        </w:r>
        <w:r w:rsidRPr="002B5ABB">
          <w:rPr>
            <w:rFonts w:ascii="Times New Roman" w:eastAsia="Times New Roman" w:hAnsi="Times New Roman" w:cs="Times New Roman"/>
            <w:color w:val="0000FF"/>
            <w:kern w:val="0"/>
            <w:sz w:val="28"/>
            <w:szCs w:val="28"/>
            <w:u w:val="single"/>
            <w:lang w:val="en-US" w:eastAsia="ru-RU"/>
          </w:rPr>
          <w:t>rada</w:t>
        </w:r>
        <w:r w:rsidRPr="002B5ABB">
          <w:rPr>
            <w:rFonts w:ascii="Times New Roman" w:eastAsia="Times New Roman" w:hAnsi="Times New Roman" w:cs="Times New Roman"/>
            <w:color w:val="0000FF"/>
            <w:kern w:val="0"/>
            <w:sz w:val="28"/>
            <w:szCs w:val="28"/>
            <w:u w:val="single"/>
            <w:lang w:eastAsia="ru-RU"/>
          </w:rPr>
          <w:t>.</w:t>
        </w:r>
        <w:r w:rsidRPr="002B5ABB">
          <w:rPr>
            <w:rFonts w:ascii="Times New Roman" w:eastAsia="Times New Roman" w:hAnsi="Times New Roman" w:cs="Times New Roman"/>
            <w:color w:val="0000FF"/>
            <w:kern w:val="0"/>
            <w:sz w:val="28"/>
            <w:szCs w:val="28"/>
            <w:u w:val="single"/>
            <w:lang w:val="en-US" w:eastAsia="ru-RU"/>
          </w:rPr>
          <w:t>gov</w:t>
        </w:r>
        <w:r w:rsidRPr="002B5ABB">
          <w:rPr>
            <w:rFonts w:ascii="Times New Roman" w:eastAsia="Times New Roman" w:hAnsi="Times New Roman" w:cs="Times New Roman"/>
            <w:color w:val="0000FF"/>
            <w:kern w:val="0"/>
            <w:sz w:val="28"/>
            <w:szCs w:val="28"/>
            <w:u w:val="single"/>
            <w:lang w:eastAsia="ru-RU"/>
          </w:rPr>
          <w:t>.</w:t>
        </w:r>
        <w:r w:rsidRPr="002B5ABB">
          <w:rPr>
            <w:rFonts w:ascii="Times New Roman" w:eastAsia="Times New Roman" w:hAnsi="Times New Roman" w:cs="Times New Roman"/>
            <w:color w:val="0000FF"/>
            <w:kern w:val="0"/>
            <w:sz w:val="28"/>
            <w:szCs w:val="28"/>
            <w:u w:val="single"/>
            <w:lang w:val="en-US" w:eastAsia="ru-RU"/>
          </w:rPr>
          <w:t>ua</w:t>
        </w:r>
        <w:r w:rsidRPr="002B5ABB">
          <w:rPr>
            <w:rFonts w:ascii="Times New Roman" w:eastAsia="Times New Roman" w:hAnsi="Times New Roman" w:cs="Times New Roman"/>
            <w:color w:val="0000FF"/>
            <w:kern w:val="0"/>
            <w:sz w:val="28"/>
            <w:szCs w:val="28"/>
            <w:u w:val="single"/>
            <w:lang w:eastAsia="ru-RU"/>
          </w:rPr>
          <w:t>/</w:t>
        </w:r>
        <w:r w:rsidRPr="002B5ABB">
          <w:rPr>
            <w:rFonts w:ascii="Times New Roman" w:eastAsia="Times New Roman" w:hAnsi="Times New Roman" w:cs="Times New Roman"/>
            <w:color w:val="0000FF"/>
            <w:kern w:val="0"/>
            <w:sz w:val="28"/>
            <w:szCs w:val="28"/>
            <w:u w:val="single"/>
            <w:lang w:val="en-US" w:eastAsia="ru-RU"/>
          </w:rPr>
          <w:t>lows</w:t>
        </w:r>
        <w:r w:rsidRPr="002B5ABB">
          <w:rPr>
            <w:rFonts w:ascii="Times New Roman" w:eastAsia="Times New Roman" w:hAnsi="Times New Roman" w:cs="Times New Roman"/>
            <w:color w:val="0000FF"/>
            <w:kern w:val="0"/>
            <w:sz w:val="28"/>
            <w:szCs w:val="28"/>
            <w:u w:val="single"/>
            <w:lang w:eastAsia="ru-RU"/>
          </w:rPr>
          <w:t>/</w:t>
        </w:r>
        <w:r w:rsidRPr="002B5ABB">
          <w:rPr>
            <w:rFonts w:ascii="Times New Roman" w:eastAsia="Times New Roman" w:hAnsi="Times New Roman" w:cs="Times New Roman"/>
            <w:color w:val="0000FF"/>
            <w:kern w:val="0"/>
            <w:sz w:val="28"/>
            <w:szCs w:val="28"/>
            <w:u w:val="single"/>
            <w:lang w:val="en-US" w:eastAsia="ru-RU"/>
          </w:rPr>
          <w:t>pravo</w:t>
        </w:r>
        <w:r w:rsidRPr="002B5ABB">
          <w:rPr>
            <w:rFonts w:ascii="Times New Roman" w:eastAsia="Times New Roman" w:hAnsi="Times New Roman" w:cs="Times New Roman"/>
            <w:color w:val="0000FF"/>
            <w:kern w:val="0"/>
            <w:sz w:val="28"/>
            <w:szCs w:val="28"/>
            <w:u w:val="single"/>
            <w:lang w:eastAsia="ru-RU"/>
          </w:rPr>
          <w:t>/</w:t>
        </w:r>
        <w:r w:rsidRPr="002B5ABB">
          <w:rPr>
            <w:rFonts w:ascii="Times New Roman" w:eastAsia="Times New Roman" w:hAnsi="Times New Roman" w:cs="Times New Roman"/>
            <w:color w:val="0000FF"/>
            <w:kern w:val="0"/>
            <w:sz w:val="28"/>
            <w:szCs w:val="28"/>
            <w:u w:val="single"/>
            <w:lang w:val="en-US" w:eastAsia="ru-RU"/>
          </w:rPr>
          <w:t>new</w:t>
        </w:r>
        <w:r w:rsidRPr="002B5ABB">
          <w:rPr>
            <w:rFonts w:ascii="Times New Roman" w:eastAsia="Times New Roman" w:hAnsi="Times New Roman" w:cs="Times New Roman"/>
            <w:color w:val="0000FF"/>
            <w:kern w:val="0"/>
            <w:sz w:val="28"/>
            <w:szCs w:val="28"/>
            <w:u w:val="single"/>
            <w:lang w:eastAsia="ru-RU"/>
          </w:rPr>
          <w:t>/</w:t>
        </w:r>
        <w:r w:rsidRPr="002B5ABB">
          <w:rPr>
            <w:rFonts w:ascii="Times New Roman" w:eastAsia="Times New Roman" w:hAnsi="Times New Roman" w:cs="Times New Roman"/>
            <w:color w:val="0000FF"/>
            <w:kern w:val="0"/>
            <w:sz w:val="28"/>
            <w:szCs w:val="28"/>
            <w:u w:val="single"/>
            <w:lang w:val="en-US" w:eastAsia="ru-RU"/>
          </w:rPr>
          <w:t>search</w:t>
        </w:r>
        <w:r w:rsidRPr="002B5ABB">
          <w:rPr>
            <w:rFonts w:ascii="Times New Roman" w:eastAsia="Times New Roman" w:hAnsi="Times New Roman" w:cs="Times New Roman"/>
            <w:color w:val="0000FF"/>
            <w:kern w:val="0"/>
            <w:sz w:val="28"/>
            <w:szCs w:val="28"/>
            <w:u w:val="single"/>
            <w:lang w:eastAsia="ru-RU"/>
          </w:rPr>
          <w:t>.</w:t>
        </w:r>
        <w:r w:rsidRPr="002B5ABB">
          <w:rPr>
            <w:rFonts w:ascii="Times New Roman" w:eastAsia="Times New Roman" w:hAnsi="Times New Roman" w:cs="Times New Roman"/>
            <w:color w:val="0000FF"/>
            <w:kern w:val="0"/>
            <w:sz w:val="28"/>
            <w:szCs w:val="28"/>
            <w:u w:val="single"/>
            <w:lang w:val="en-US" w:eastAsia="ru-RU"/>
          </w:rPr>
          <w:t>html</w:t>
        </w:r>
      </w:hyperlink>
      <w:r w:rsidRPr="002B5ABB">
        <w:rPr>
          <w:rFonts w:ascii="Times New Roman" w:eastAsia="Times New Roman" w:hAnsi="Times New Roman" w:cs="Times New Roman"/>
          <w:kern w:val="0"/>
          <w:sz w:val="28"/>
          <w:szCs w:val="28"/>
          <w:lang w:eastAsia="ru-RU"/>
        </w:rPr>
        <w:t>.</w:t>
      </w:r>
    </w:p>
    <w:p w14:paraId="53D00B94" w14:textId="77777777" w:rsidR="002B5ABB" w:rsidRPr="002B5ABB" w:rsidRDefault="002B5ABB" w:rsidP="007563EF">
      <w:pPr>
        <w:widowControl/>
        <w:numPr>
          <w:ilvl w:val="0"/>
          <w:numId w:val="6"/>
        </w:numPr>
        <w:tabs>
          <w:tab w:val="clear" w:pos="709"/>
        </w:tabs>
        <w:suppressAutoHyphens w:val="0"/>
        <w:spacing w:after="0" w:line="360" w:lineRule="auto"/>
        <w:jc w:val="left"/>
        <w:rPr>
          <w:rFonts w:ascii="Times New Roman" w:eastAsia="Times New Roman" w:hAnsi="Times New Roman" w:cs="Times New Roman"/>
          <w:kern w:val="0"/>
          <w:sz w:val="28"/>
          <w:szCs w:val="28"/>
          <w:lang w:val="uk-UA" w:eastAsia="ru-RU"/>
        </w:rPr>
      </w:pPr>
      <w:r w:rsidRPr="002B5ABB">
        <w:rPr>
          <w:rFonts w:ascii="Times New Roman" w:eastAsia="Times New Roman" w:hAnsi="Times New Roman" w:cs="Times New Roman"/>
          <w:kern w:val="0"/>
          <w:sz w:val="28"/>
          <w:szCs w:val="28"/>
          <w:lang w:val="uk-UA" w:eastAsia="ru-RU"/>
        </w:rPr>
        <w:t xml:space="preserve">Класифікація організаційно-правових форм господарювання: Наказ Державного комітету України від 22 листопада 1994 р. // Бюлетень законодавства і юридичної практики України. </w:t>
      </w:r>
      <w:r w:rsidRPr="002B5ABB">
        <w:rPr>
          <w:rFonts w:ascii="Times New Roman" w:eastAsia="Times New Roman" w:hAnsi="Times New Roman" w:cs="Times New Roman"/>
          <w:kern w:val="0"/>
          <w:sz w:val="28"/>
          <w:szCs w:val="28"/>
          <w:lang w:eastAsia="ru-RU"/>
        </w:rPr>
        <w:t>–</w:t>
      </w:r>
      <w:r w:rsidRPr="002B5ABB">
        <w:rPr>
          <w:rFonts w:ascii="Times New Roman" w:eastAsia="Times New Roman" w:hAnsi="Times New Roman" w:cs="Times New Roman"/>
          <w:kern w:val="0"/>
          <w:sz w:val="28"/>
          <w:szCs w:val="28"/>
          <w:lang w:val="uk-UA" w:eastAsia="ru-RU"/>
        </w:rPr>
        <w:t xml:space="preserve"> 2001. </w:t>
      </w:r>
      <w:r w:rsidRPr="002B5ABB">
        <w:rPr>
          <w:rFonts w:ascii="Times New Roman" w:eastAsia="Times New Roman" w:hAnsi="Times New Roman" w:cs="Times New Roman"/>
          <w:kern w:val="0"/>
          <w:sz w:val="28"/>
          <w:szCs w:val="28"/>
          <w:lang w:eastAsia="ru-RU"/>
        </w:rPr>
        <w:t>–</w:t>
      </w:r>
      <w:r w:rsidRPr="002B5ABB">
        <w:rPr>
          <w:rFonts w:ascii="Times New Roman" w:eastAsia="Times New Roman" w:hAnsi="Times New Roman" w:cs="Times New Roman"/>
          <w:kern w:val="0"/>
          <w:sz w:val="28"/>
          <w:szCs w:val="28"/>
          <w:lang w:val="uk-UA" w:eastAsia="ru-RU"/>
        </w:rPr>
        <w:t xml:space="preserve"> № 2.</w:t>
      </w:r>
    </w:p>
    <w:p w14:paraId="6F590DCC" w14:textId="77777777" w:rsidR="002B5ABB" w:rsidRPr="002B5ABB" w:rsidRDefault="002B5ABB" w:rsidP="007563EF">
      <w:pPr>
        <w:widowControl/>
        <w:numPr>
          <w:ilvl w:val="0"/>
          <w:numId w:val="6"/>
        </w:numPr>
        <w:tabs>
          <w:tab w:val="clear" w:pos="709"/>
        </w:tabs>
        <w:suppressAutoHyphens w:val="0"/>
        <w:spacing w:after="0" w:line="360" w:lineRule="auto"/>
        <w:jc w:val="left"/>
        <w:rPr>
          <w:rFonts w:ascii="Times New Roman" w:eastAsia="Times New Roman" w:hAnsi="Times New Roman" w:cs="Times New Roman"/>
          <w:kern w:val="0"/>
          <w:sz w:val="24"/>
          <w:szCs w:val="24"/>
          <w:lang w:val="uk-UA" w:eastAsia="ru-RU"/>
        </w:rPr>
      </w:pPr>
      <w:r w:rsidRPr="002B5ABB">
        <w:rPr>
          <w:rFonts w:ascii="Times New Roman" w:eastAsia="Times New Roman" w:hAnsi="Times New Roman" w:cs="Times New Roman"/>
          <w:kern w:val="0"/>
          <w:sz w:val="28"/>
          <w:szCs w:val="28"/>
          <w:lang w:val="uk-UA" w:eastAsia="ru-RU"/>
        </w:rPr>
        <w:t>Бардашевич Н.А. Дочернии предприятия как разновидность дочерних хозяйственных структур (к вопросу о статусе предприятий, созданных религиозными организациями) / Н.А. Бардашевич, А.Н. Напрасникова // Экономика и право. – 2003. – № 2 (6). – С. 107-112.</w:t>
      </w:r>
      <w:r w:rsidRPr="002B5ABB">
        <w:rPr>
          <w:rFonts w:ascii="Times New Roman" w:eastAsia="Times New Roman" w:hAnsi="Times New Roman" w:cs="Times New Roman"/>
          <w:kern w:val="0"/>
          <w:sz w:val="24"/>
          <w:szCs w:val="24"/>
          <w:lang w:val="uk-UA" w:eastAsia="ru-RU"/>
        </w:rPr>
        <w:t xml:space="preserve"> </w:t>
      </w:r>
    </w:p>
    <w:p w14:paraId="46732D91" w14:textId="77777777" w:rsidR="002B5ABB" w:rsidRPr="002B5ABB" w:rsidRDefault="002B5ABB" w:rsidP="007563EF">
      <w:pPr>
        <w:widowControl/>
        <w:numPr>
          <w:ilvl w:val="0"/>
          <w:numId w:val="6"/>
        </w:numPr>
        <w:tabs>
          <w:tab w:val="clear" w:pos="709"/>
        </w:tabs>
        <w:suppressAutoHyphens w:val="0"/>
        <w:spacing w:after="0" w:line="360" w:lineRule="auto"/>
        <w:jc w:val="left"/>
        <w:rPr>
          <w:rFonts w:ascii="Times New Roman" w:eastAsia="Times New Roman" w:hAnsi="Times New Roman" w:cs="Times New Roman"/>
          <w:kern w:val="0"/>
          <w:sz w:val="28"/>
          <w:szCs w:val="28"/>
          <w:lang w:val="uk-UA" w:eastAsia="ru-RU"/>
        </w:rPr>
      </w:pPr>
      <w:r w:rsidRPr="002B5ABB">
        <w:rPr>
          <w:rFonts w:ascii="Times New Roman" w:eastAsia="Times New Roman" w:hAnsi="Times New Roman" w:cs="Times New Roman"/>
          <w:kern w:val="0"/>
          <w:sz w:val="28"/>
          <w:szCs w:val="28"/>
          <w:lang w:eastAsia="ru-RU"/>
        </w:rPr>
        <w:t>Баторшина Н. Дочернее предприятие: проблемы правового статуса (сравнительный анализ украинского и российского законодательства) / Н.</w:t>
      </w:r>
      <w:r w:rsidRPr="002B5ABB">
        <w:rPr>
          <w:rFonts w:ascii="Times New Roman" w:eastAsia="Times New Roman" w:hAnsi="Times New Roman" w:cs="Times New Roman"/>
          <w:kern w:val="0"/>
          <w:sz w:val="28"/>
          <w:szCs w:val="28"/>
          <w:lang w:val="uk-UA" w:eastAsia="ru-RU"/>
        </w:rPr>
        <w:t> </w:t>
      </w:r>
      <w:r w:rsidRPr="002B5ABB">
        <w:rPr>
          <w:rFonts w:ascii="Times New Roman" w:eastAsia="Times New Roman" w:hAnsi="Times New Roman" w:cs="Times New Roman"/>
          <w:kern w:val="0"/>
          <w:sz w:val="28"/>
          <w:szCs w:val="28"/>
          <w:lang w:eastAsia="ru-RU"/>
        </w:rPr>
        <w:t>Баторшина //Бизнес-Бухгалтерия. – 1999. – № 47 (358). – С. 101-103.</w:t>
      </w:r>
    </w:p>
    <w:p w14:paraId="4BA7E13A" w14:textId="77777777" w:rsidR="002B5ABB" w:rsidRPr="002B5ABB" w:rsidRDefault="002B5ABB" w:rsidP="007563EF">
      <w:pPr>
        <w:widowControl/>
        <w:numPr>
          <w:ilvl w:val="0"/>
          <w:numId w:val="6"/>
        </w:numPr>
        <w:tabs>
          <w:tab w:val="clear" w:pos="709"/>
        </w:tabs>
        <w:suppressAutoHyphens w:val="0"/>
        <w:spacing w:after="0" w:line="360" w:lineRule="auto"/>
        <w:jc w:val="left"/>
        <w:rPr>
          <w:rFonts w:ascii="Times New Roman" w:eastAsia="Times New Roman" w:hAnsi="Times New Roman" w:cs="Times New Roman"/>
          <w:kern w:val="0"/>
          <w:sz w:val="28"/>
          <w:szCs w:val="28"/>
          <w:lang w:val="uk-UA" w:eastAsia="ru-RU"/>
        </w:rPr>
      </w:pPr>
      <w:r w:rsidRPr="002B5ABB">
        <w:rPr>
          <w:rFonts w:ascii="Times New Roman" w:eastAsia="Times New Roman" w:hAnsi="Times New Roman" w:cs="Times New Roman"/>
          <w:kern w:val="0"/>
          <w:sz w:val="28"/>
          <w:szCs w:val="28"/>
          <w:lang w:val="uk-UA" w:eastAsia="ru-RU"/>
        </w:rPr>
        <w:lastRenderedPageBreak/>
        <w:t xml:space="preserve">Вінник О. Правове становище дочірніх підприємств </w:t>
      </w:r>
      <w:r w:rsidRPr="002B5ABB">
        <w:rPr>
          <w:rFonts w:ascii="Times New Roman" w:eastAsia="Times New Roman" w:hAnsi="Times New Roman" w:cs="Times New Roman"/>
          <w:kern w:val="0"/>
          <w:sz w:val="28"/>
          <w:szCs w:val="28"/>
          <w:lang w:eastAsia="ru-RU"/>
        </w:rPr>
        <w:t xml:space="preserve">/ О. </w:t>
      </w:r>
      <w:r w:rsidRPr="002B5ABB">
        <w:rPr>
          <w:rFonts w:ascii="Times New Roman" w:eastAsia="Times New Roman" w:hAnsi="Times New Roman" w:cs="Times New Roman"/>
          <w:kern w:val="0"/>
          <w:sz w:val="28"/>
          <w:szCs w:val="28"/>
          <w:lang w:val="uk-UA" w:eastAsia="ru-RU"/>
        </w:rPr>
        <w:t xml:space="preserve">Вінник // Предпринимательство, хозяйство и право. </w:t>
      </w:r>
      <w:r w:rsidRPr="002B5ABB">
        <w:rPr>
          <w:rFonts w:ascii="Times New Roman" w:eastAsia="Times New Roman" w:hAnsi="Times New Roman" w:cs="Times New Roman"/>
          <w:kern w:val="0"/>
          <w:sz w:val="28"/>
          <w:szCs w:val="28"/>
          <w:lang w:eastAsia="ru-RU"/>
        </w:rPr>
        <w:t>–</w:t>
      </w:r>
      <w:r w:rsidRPr="002B5ABB">
        <w:rPr>
          <w:rFonts w:ascii="Times New Roman" w:eastAsia="Times New Roman" w:hAnsi="Times New Roman" w:cs="Times New Roman"/>
          <w:kern w:val="0"/>
          <w:sz w:val="28"/>
          <w:szCs w:val="28"/>
          <w:lang w:val="uk-UA" w:eastAsia="ru-RU"/>
        </w:rPr>
        <w:t xml:space="preserve"> 2000. </w:t>
      </w:r>
      <w:r w:rsidRPr="002B5ABB">
        <w:rPr>
          <w:rFonts w:ascii="Times New Roman" w:eastAsia="Times New Roman" w:hAnsi="Times New Roman" w:cs="Times New Roman"/>
          <w:kern w:val="0"/>
          <w:sz w:val="28"/>
          <w:szCs w:val="28"/>
          <w:lang w:eastAsia="ru-RU"/>
        </w:rPr>
        <w:t>–</w:t>
      </w:r>
      <w:r w:rsidRPr="002B5ABB">
        <w:rPr>
          <w:rFonts w:ascii="Times New Roman" w:eastAsia="Times New Roman" w:hAnsi="Times New Roman" w:cs="Times New Roman"/>
          <w:kern w:val="0"/>
          <w:sz w:val="28"/>
          <w:szCs w:val="28"/>
          <w:lang w:val="uk-UA" w:eastAsia="ru-RU"/>
        </w:rPr>
        <w:t xml:space="preserve"> № 1. </w:t>
      </w:r>
      <w:r w:rsidRPr="002B5ABB">
        <w:rPr>
          <w:rFonts w:ascii="Times New Roman" w:eastAsia="Times New Roman" w:hAnsi="Times New Roman" w:cs="Times New Roman"/>
          <w:kern w:val="0"/>
          <w:sz w:val="28"/>
          <w:szCs w:val="28"/>
          <w:lang w:eastAsia="ru-RU"/>
        </w:rPr>
        <w:t>–</w:t>
      </w:r>
      <w:r w:rsidRPr="002B5ABB">
        <w:rPr>
          <w:rFonts w:ascii="Times New Roman" w:eastAsia="Times New Roman" w:hAnsi="Times New Roman" w:cs="Times New Roman"/>
          <w:kern w:val="0"/>
          <w:sz w:val="28"/>
          <w:szCs w:val="28"/>
          <w:lang w:val="uk-UA" w:eastAsia="ru-RU"/>
        </w:rPr>
        <w:t xml:space="preserve"> С. </w:t>
      </w:r>
      <w:r w:rsidRPr="002B5ABB">
        <w:rPr>
          <w:rFonts w:ascii="Times New Roman" w:eastAsia="Times New Roman" w:hAnsi="Times New Roman" w:cs="Times New Roman"/>
          <w:kern w:val="0"/>
          <w:sz w:val="28"/>
          <w:szCs w:val="28"/>
          <w:lang w:eastAsia="ru-RU"/>
        </w:rPr>
        <w:t>3-7.</w:t>
      </w:r>
    </w:p>
    <w:p w14:paraId="027847D7" w14:textId="77777777" w:rsidR="002B5ABB" w:rsidRPr="002B5ABB" w:rsidRDefault="002B5ABB" w:rsidP="007563EF">
      <w:pPr>
        <w:widowControl/>
        <w:numPr>
          <w:ilvl w:val="0"/>
          <w:numId w:val="6"/>
        </w:numPr>
        <w:tabs>
          <w:tab w:val="clear" w:pos="709"/>
        </w:tabs>
        <w:suppressAutoHyphens w:val="0"/>
        <w:spacing w:after="0" w:line="360" w:lineRule="auto"/>
        <w:jc w:val="left"/>
        <w:rPr>
          <w:rFonts w:ascii="Times New Roman" w:eastAsia="Times New Roman" w:hAnsi="Times New Roman" w:cs="Times New Roman"/>
          <w:kern w:val="0"/>
          <w:sz w:val="24"/>
          <w:szCs w:val="24"/>
          <w:lang w:val="uk-UA" w:eastAsia="ru-RU"/>
        </w:rPr>
      </w:pPr>
      <w:r w:rsidRPr="002B5ABB">
        <w:rPr>
          <w:rFonts w:ascii="Times New Roman" w:eastAsia="Times New Roman" w:hAnsi="Times New Roman" w:cs="Times New Roman"/>
          <w:kern w:val="0"/>
          <w:sz w:val="28"/>
          <w:szCs w:val="28"/>
          <w:lang w:val="uk-UA" w:eastAsia="ru-RU"/>
        </w:rPr>
        <w:t xml:space="preserve">Окунєв О. Дочірні підприємства в Україні: проблеми та перспективи </w:t>
      </w:r>
      <w:r w:rsidRPr="002B5ABB">
        <w:rPr>
          <w:rFonts w:ascii="Times New Roman" w:eastAsia="Times New Roman" w:hAnsi="Times New Roman" w:cs="Times New Roman"/>
          <w:kern w:val="0"/>
          <w:sz w:val="28"/>
          <w:szCs w:val="28"/>
          <w:lang w:eastAsia="ru-RU"/>
        </w:rPr>
        <w:t>/ О.</w:t>
      </w:r>
      <w:r w:rsidRPr="002B5ABB">
        <w:rPr>
          <w:rFonts w:ascii="Times New Roman" w:eastAsia="Times New Roman" w:hAnsi="Times New Roman" w:cs="Times New Roman"/>
          <w:kern w:val="0"/>
          <w:sz w:val="28"/>
          <w:szCs w:val="28"/>
          <w:lang w:val="uk-UA" w:eastAsia="ru-RU"/>
        </w:rPr>
        <w:t xml:space="preserve"> Окунєв// Підприємництво, господарство та право. </w:t>
      </w:r>
      <w:r w:rsidRPr="002B5ABB">
        <w:rPr>
          <w:rFonts w:ascii="Times New Roman" w:eastAsia="Times New Roman" w:hAnsi="Times New Roman" w:cs="Times New Roman"/>
          <w:kern w:val="0"/>
          <w:sz w:val="28"/>
          <w:szCs w:val="28"/>
          <w:lang w:eastAsia="ru-RU"/>
        </w:rPr>
        <w:t>–</w:t>
      </w:r>
      <w:r w:rsidRPr="002B5ABB">
        <w:rPr>
          <w:rFonts w:ascii="Times New Roman" w:eastAsia="Times New Roman" w:hAnsi="Times New Roman" w:cs="Times New Roman"/>
          <w:kern w:val="0"/>
          <w:sz w:val="28"/>
          <w:szCs w:val="28"/>
          <w:lang w:val="uk-UA" w:eastAsia="ru-RU"/>
        </w:rPr>
        <w:t xml:space="preserve"> 2001. </w:t>
      </w:r>
      <w:r w:rsidRPr="002B5ABB">
        <w:rPr>
          <w:rFonts w:ascii="Times New Roman" w:eastAsia="Times New Roman" w:hAnsi="Times New Roman" w:cs="Times New Roman"/>
          <w:kern w:val="0"/>
          <w:sz w:val="28"/>
          <w:szCs w:val="28"/>
          <w:lang w:eastAsia="ru-RU"/>
        </w:rPr>
        <w:t>–</w:t>
      </w:r>
      <w:r w:rsidRPr="002B5ABB">
        <w:rPr>
          <w:rFonts w:ascii="Times New Roman" w:eastAsia="Times New Roman" w:hAnsi="Times New Roman" w:cs="Times New Roman"/>
          <w:kern w:val="0"/>
          <w:sz w:val="28"/>
          <w:szCs w:val="28"/>
          <w:lang w:val="uk-UA" w:eastAsia="ru-RU"/>
        </w:rPr>
        <w:t xml:space="preserve"> № 2. </w:t>
      </w:r>
      <w:r w:rsidRPr="002B5ABB">
        <w:rPr>
          <w:rFonts w:ascii="Times New Roman" w:eastAsia="Times New Roman" w:hAnsi="Times New Roman" w:cs="Times New Roman"/>
          <w:kern w:val="0"/>
          <w:sz w:val="28"/>
          <w:szCs w:val="28"/>
          <w:lang w:eastAsia="ru-RU"/>
        </w:rPr>
        <w:t>–</w:t>
      </w:r>
      <w:r w:rsidRPr="002B5ABB">
        <w:rPr>
          <w:rFonts w:ascii="Times New Roman" w:eastAsia="Times New Roman" w:hAnsi="Times New Roman" w:cs="Times New Roman"/>
          <w:kern w:val="0"/>
          <w:sz w:val="28"/>
          <w:szCs w:val="28"/>
          <w:lang w:val="uk-UA" w:eastAsia="ru-RU"/>
        </w:rPr>
        <w:t xml:space="preserve"> С.22-24.</w:t>
      </w:r>
    </w:p>
    <w:p w14:paraId="5B68A772" w14:textId="77777777" w:rsidR="002B5ABB" w:rsidRPr="002B5ABB" w:rsidRDefault="002B5ABB" w:rsidP="007563EF">
      <w:pPr>
        <w:widowControl/>
        <w:numPr>
          <w:ilvl w:val="0"/>
          <w:numId w:val="6"/>
        </w:numPr>
        <w:tabs>
          <w:tab w:val="clear" w:pos="709"/>
        </w:tabs>
        <w:suppressAutoHyphens w:val="0"/>
        <w:spacing w:after="0" w:line="360" w:lineRule="auto"/>
        <w:jc w:val="left"/>
        <w:rPr>
          <w:rFonts w:ascii="Times New Roman" w:eastAsia="Times New Roman" w:hAnsi="Times New Roman" w:cs="Times New Roman"/>
          <w:kern w:val="0"/>
          <w:sz w:val="28"/>
          <w:szCs w:val="28"/>
          <w:lang w:val="uk-UA" w:eastAsia="ru-RU"/>
        </w:rPr>
      </w:pPr>
      <w:r w:rsidRPr="002B5ABB">
        <w:rPr>
          <w:rFonts w:ascii="Times New Roman" w:eastAsia="Times New Roman" w:hAnsi="Times New Roman" w:cs="Times New Roman"/>
          <w:b/>
          <w:spacing w:val="-10"/>
          <w:kern w:val="0"/>
          <w:sz w:val="28"/>
          <w:szCs w:val="28"/>
          <w:lang w:val="uk-UA" w:eastAsia="ru-RU"/>
        </w:rPr>
        <w:t>Державний Комітет України у справах національностей та релігій, КМУ, м. Київ</w:t>
      </w:r>
    </w:p>
    <w:p w14:paraId="58EC9DED" w14:textId="77777777" w:rsidR="002B5ABB" w:rsidRPr="002B5ABB" w:rsidRDefault="002B5ABB" w:rsidP="002B5ABB">
      <w:pPr>
        <w:widowControl/>
        <w:tabs>
          <w:tab w:val="clear" w:pos="709"/>
        </w:tabs>
        <w:suppressAutoHyphens w:val="0"/>
        <w:spacing w:after="0" w:line="360" w:lineRule="auto"/>
        <w:ind w:left="720" w:firstLine="0"/>
        <w:rPr>
          <w:rFonts w:ascii="Times New Roman" w:eastAsia="Times New Roman" w:hAnsi="Times New Roman" w:cs="Times New Roman"/>
          <w:kern w:val="0"/>
          <w:sz w:val="24"/>
          <w:szCs w:val="24"/>
          <w:lang w:val="uk-UA" w:eastAsia="ru-RU"/>
        </w:rPr>
      </w:pPr>
      <w:r w:rsidRPr="002B5ABB">
        <w:rPr>
          <w:rFonts w:ascii="Times New Roman" w:eastAsia="Times New Roman" w:hAnsi="Times New Roman" w:cs="Times New Roman"/>
          <w:spacing w:val="-10"/>
          <w:kern w:val="0"/>
          <w:sz w:val="28"/>
          <w:szCs w:val="28"/>
          <w:lang w:val="uk-UA" w:eastAsia="ru-RU"/>
        </w:rPr>
        <w:t>Спр. б/н.</w:t>
      </w:r>
      <w:r w:rsidRPr="002B5ABB">
        <w:rPr>
          <w:rFonts w:ascii="Times New Roman" w:eastAsia="Times New Roman" w:hAnsi="Times New Roman" w:cs="Times New Roman"/>
          <w:color w:val="339966"/>
          <w:kern w:val="0"/>
          <w:sz w:val="24"/>
          <w:szCs w:val="24"/>
          <w:lang w:val="uk-UA" w:eastAsia="ru-RU"/>
        </w:rPr>
        <w:t xml:space="preserve"> </w:t>
      </w:r>
      <w:r w:rsidRPr="002B5ABB">
        <w:rPr>
          <w:rFonts w:ascii="Times New Roman" w:eastAsia="Times New Roman" w:hAnsi="Times New Roman" w:cs="Times New Roman"/>
          <w:kern w:val="0"/>
          <w:sz w:val="28"/>
          <w:szCs w:val="28"/>
          <w:lang w:val="uk-UA" w:eastAsia="ru-RU"/>
        </w:rPr>
        <w:t xml:space="preserve">Статут Об’єднання церков християн віри євангельської п’ятидесятників одесської області Всеукраїнського Союзу церков християн віри євангельської п’ятидесятників: зареєстровано постановою Ради у справах релігій при КМ УРСР Протокол № 1/2 від 25.07.1991 р. (Голова Ради М. Колесник). Зареєєстровано із змінами та доповненнями в новій редакції статуту Державним комітетом у </w:t>
      </w:r>
      <w:r w:rsidRPr="002B5ABB">
        <w:rPr>
          <w:rFonts w:ascii="Times New Roman" w:eastAsia="Times New Roman" w:hAnsi="Times New Roman" w:cs="Times New Roman"/>
          <w:kern w:val="0"/>
          <w:sz w:val="28"/>
          <w:szCs w:val="28"/>
          <w:highlight w:val="yellow"/>
          <w:lang w:val="uk-UA" w:eastAsia="ru-RU"/>
        </w:rPr>
        <w:t>справах релігій</w:t>
      </w:r>
      <w:r w:rsidRPr="002B5ABB">
        <w:rPr>
          <w:rFonts w:ascii="Times New Roman" w:eastAsia="Times New Roman" w:hAnsi="Times New Roman" w:cs="Times New Roman"/>
          <w:kern w:val="0"/>
          <w:sz w:val="28"/>
          <w:szCs w:val="28"/>
          <w:lang w:val="uk-UA" w:eastAsia="ru-RU"/>
        </w:rPr>
        <w:t>; 14 арк.</w:t>
      </w:r>
    </w:p>
    <w:p w14:paraId="087371F4" w14:textId="77777777" w:rsidR="002B5ABB" w:rsidRPr="002B5ABB" w:rsidRDefault="002B5ABB" w:rsidP="007563EF">
      <w:pPr>
        <w:widowControl/>
        <w:numPr>
          <w:ilvl w:val="0"/>
          <w:numId w:val="6"/>
        </w:numPr>
        <w:tabs>
          <w:tab w:val="clear" w:pos="709"/>
        </w:tabs>
        <w:suppressAutoHyphens w:val="0"/>
        <w:overflowPunct w:val="0"/>
        <w:autoSpaceDE w:val="0"/>
        <w:autoSpaceDN w:val="0"/>
        <w:adjustRightInd w:val="0"/>
        <w:spacing w:after="0" w:line="360" w:lineRule="auto"/>
        <w:jc w:val="left"/>
        <w:textAlignment w:val="baseline"/>
        <w:rPr>
          <w:rFonts w:ascii="Times New Roman" w:eastAsia="Times New Roman" w:hAnsi="Times New Roman" w:cs="Times New Roman"/>
          <w:kern w:val="0"/>
          <w:sz w:val="24"/>
          <w:szCs w:val="24"/>
          <w:lang w:eastAsia="ru-RU"/>
        </w:rPr>
      </w:pPr>
      <w:r w:rsidRPr="002B5ABB">
        <w:rPr>
          <w:rFonts w:ascii="Times New Roman" w:eastAsia="Times New Roman" w:hAnsi="Times New Roman" w:cs="Times New Roman"/>
          <w:kern w:val="0"/>
          <w:sz w:val="28"/>
          <w:szCs w:val="28"/>
          <w:lang w:eastAsia="ru-RU"/>
        </w:rPr>
        <w:t>Степанов. Александр (свящ.) Благотворительность в социальной политике Руской Православной Церкви / Свящ. Александр Степанов // Благотворительность в социальной политики России: история и современность. – СПб. – Изд-во С.-Петерб. ун-та, 2000. – 150 с. – С. 15-22.</w:t>
      </w:r>
    </w:p>
    <w:p w14:paraId="4FE763D9" w14:textId="77777777" w:rsidR="002B5ABB" w:rsidRPr="002B5ABB" w:rsidRDefault="002B5ABB" w:rsidP="007563EF">
      <w:pPr>
        <w:widowControl/>
        <w:numPr>
          <w:ilvl w:val="0"/>
          <w:numId w:val="6"/>
        </w:numPr>
        <w:tabs>
          <w:tab w:val="clear" w:pos="709"/>
        </w:tabs>
        <w:suppressAutoHyphens w:val="0"/>
        <w:overflowPunct w:val="0"/>
        <w:autoSpaceDE w:val="0"/>
        <w:autoSpaceDN w:val="0"/>
        <w:adjustRightInd w:val="0"/>
        <w:spacing w:after="0" w:line="360" w:lineRule="auto"/>
        <w:jc w:val="left"/>
        <w:textAlignment w:val="baseline"/>
        <w:rPr>
          <w:rFonts w:ascii="Times New Roman" w:eastAsia="Times New Roman" w:hAnsi="Times New Roman" w:cs="Times New Roman"/>
          <w:kern w:val="0"/>
          <w:sz w:val="24"/>
          <w:szCs w:val="24"/>
          <w:lang w:eastAsia="ru-RU"/>
        </w:rPr>
      </w:pPr>
      <w:r w:rsidRPr="002B5ABB">
        <w:rPr>
          <w:rFonts w:ascii="Times New Roman" w:eastAsia="Times New Roman" w:hAnsi="Times New Roman" w:cs="Times New Roman"/>
          <w:kern w:val="0"/>
          <w:sz w:val="28"/>
          <w:szCs w:val="28"/>
          <w:lang w:eastAsia="ru-RU"/>
        </w:rPr>
        <w:t>Воронов А.Н. Структура благотворительных учреждений Российской империи / А.Н. Воронов // Благотворительность в социальной политики России: история и современность. – СПб. – Изд-во С.-Петерб. университета, 2000. – 150 с. – С.46-52</w:t>
      </w:r>
      <w:r w:rsidRPr="002B5ABB">
        <w:rPr>
          <w:rFonts w:ascii="Times New Roman" w:eastAsia="Times New Roman" w:hAnsi="Times New Roman" w:cs="Times New Roman"/>
          <w:kern w:val="0"/>
          <w:sz w:val="24"/>
          <w:szCs w:val="24"/>
          <w:lang w:eastAsia="ru-RU"/>
        </w:rPr>
        <w:t>.</w:t>
      </w:r>
      <w:r w:rsidRPr="002B5ABB">
        <w:rPr>
          <w:rFonts w:ascii="Times New Roman" w:eastAsia="Times New Roman" w:hAnsi="Times New Roman" w:cs="Times New Roman"/>
          <w:kern w:val="0"/>
          <w:sz w:val="24"/>
          <w:szCs w:val="24"/>
          <w:highlight w:val="yellow"/>
          <w:lang w:eastAsia="ru-RU"/>
        </w:rPr>
        <w:t xml:space="preserve"> </w:t>
      </w:r>
    </w:p>
    <w:p w14:paraId="7AEE5D3C" w14:textId="77777777" w:rsidR="002B5ABB" w:rsidRPr="002B5ABB" w:rsidRDefault="002B5ABB" w:rsidP="007563EF">
      <w:pPr>
        <w:widowControl/>
        <w:numPr>
          <w:ilvl w:val="0"/>
          <w:numId w:val="6"/>
        </w:numPr>
        <w:tabs>
          <w:tab w:val="clear" w:pos="709"/>
        </w:tabs>
        <w:suppressAutoHyphens w:val="0"/>
        <w:overflowPunct w:val="0"/>
        <w:autoSpaceDE w:val="0"/>
        <w:autoSpaceDN w:val="0"/>
        <w:adjustRightInd w:val="0"/>
        <w:spacing w:after="0" w:line="360" w:lineRule="auto"/>
        <w:jc w:val="left"/>
        <w:textAlignment w:val="baseline"/>
        <w:rPr>
          <w:rFonts w:ascii="Times New Roman" w:eastAsia="Times New Roman" w:hAnsi="Times New Roman" w:cs="Times New Roman"/>
          <w:kern w:val="0"/>
          <w:sz w:val="28"/>
          <w:szCs w:val="28"/>
          <w:lang w:eastAsia="ru-RU"/>
        </w:rPr>
      </w:pPr>
      <w:r w:rsidRPr="002B5ABB">
        <w:rPr>
          <w:rFonts w:ascii="Times New Roman" w:eastAsia="Times New Roman" w:hAnsi="Times New Roman" w:cs="Times New Roman"/>
          <w:kern w:val="0"/>
          <w:sz w:val="28"/>
          <w:szCs w:val="28"/>
          <w:lang w:eastAsia="ru-RU"/>
        </w:rPr>
        <w:t>Курганова Г.С. Опыт сотрудничества Церкви и государства на примере работы Социально-реабилитационного центра для несовершеннолетних «Дом милосердия» / Г.С. Курганова, В.М. Никитин // Благотворительность в социальной</w:t>
      </w:r>
      <w:r w:rsidRPr="002B5ABB">
        <w:rPr>
          <w:rFonts w:ascii="Times New Roman" w:eastAsia="Times New Roman" w:hAnsi="Times New Roman" w:cs="Times New Roman"/>
          <w:kern w:val="0"/>
          <w:sz w:val="28"/>
          <w:szCs w:val="28"/>
          <w:lang w:val="uk-UA" w:eastAsia="ru-RU"/>
        </w:rPr>
        <w:t xml:space="preserve"> </w:t>
      </w:r>
      <w:r w:rsidRPr="002B5ABB">
        <w:rPr>
          <w:rFonts w:ascii="Times New Roman" w:eastAsia="Times New Roman" w:hAnsi="Times New Roman" w:cs="Times New Roman"/>
          <w:kern w:val="0"/>
          <w:sz w:val="28"/>
          <w:szCs w:val="28"/>
          <w:lang w:eastAsia="ru-RU"/>
        </w:rPr>
        <w:t xml:space="preserve"> политики </w:t>
      </w:r>
      <w:r w:rsidRPr="002B5ABB">
        <w:rPr>
          <w:rFonts w:ascii="Times New Roman" w:eastAsia="Times New Roman" w:hAnsi="Times New Roman" w:cs="Times New Roman"/>
          <w:kern w:val="0"/>
          <w:sz w:val="28"/>
          <w:szCs w:val="28"/>
          <w:lang w:val="uk-UA" w:eastAsia="ru-RU"/>
        </w:rPr>
        <w:t xml:space="preserve"> </w:t>
      </w:r>
      <w:r w:rsidRPr="002B5ABB">
        <w:rPr>
          <w:rFonts w:ascii="Times New Roman" w:eastAsia="Times New Roman" w:hAnsi="Times New Roman" w:cs="Times New Roman"/>
          <w:kern w:val="0"/>
          <w:sz w:val="28"/>
          <w:szCs w:val="28"/>
          <w:lang w:eastAsia="ru-RU"/>
        </w:rPr>
        <w:t>России:</w:t>
      </w:r>
      <w:r w:rsidRPr="002B5ABB">
        <w:rPr>
          <w:rFonts w:ascii="Times New Roman" w:eastAsia="Times New Roman" w:hAnsi="Times New Roman" w:cs="Times New Roman"/>
          <w:kern w:val="0"/>
          <w:sz w:val="28"/>
          <w:szCs w:val="28"/>
          <w:lang w:val="uk-UA" w:eastAsia="ru-RU"/>
        </w:rPr>
        <w:t xml:space="preserve"> </w:t>
      </w:r>
      <w:r w:rsidRPr="002B5ABB">
        <w:rPr>
          <w:rFonts w:ascii="Times New Roman" w:eastAsia="Times New Roman" w:hAnsi="Times New Roman" w:cs="Times New Roman"/>
          <w:kern w:val="0"/>
          <w:sz w:val="28"/>
          <w:szCs w:val="28"/>
          <w:lang w:eastAsia="ru-RU"/>
        </w:rPr>
        <w:t xml:space="preserve"> история </w:t>
      </w:r>
      <w:r w:rsidRPr="002B5ABB">
        <w:rPr>
          <w:rFonts w:ascii="Times New Roman" w:eastAsia="Times New Roman" w:hAnsi="Times New Roman" w:cs="Times New Roman"/>
          <w:kern w:val="0"/>
          <w:sz w:val="28"/>
          <w:szCs w:val="28"/>
          <w:lang w:val="uk-UA" w:eastAsia="ru-RU"/>
        </w:rPr>
        <w:t xml:space="preserve"> </w:t>
      </w:r>
      <w:r w:rsidRPr="002B5ABB">
        <w:rPr>
          <w:rFonts w:ascii="Times New Roman" w:eastAsia="Times New Roman" w:hAnsi="Times New Roman" w:cs="Times New Roman"/>
          <w:kern w:val="0"/>
          <w:sz w:val="28"/>
          <w:szCs w:val="28"/>
          <w:lang w:eastAsia="ru-RU"/>
        </w:rPr>
        <w:t xml:space="preserve">и </w:t>
      </w:r>
      <w:r w:rsidRPr="002B5ABB">
        <w:rPr>
          <w:rFonts w:ascii="Times New Roman" w:eastAsia="Times New Roman" w:hAnsi="Times New Roman" w:cs="Times New Roman"/>
          <w:kern w:val="0"/>
          <w:sz w:val="28"/>
          <w:szCs w:val="28"/>
          <w:lang w:val="uk-UA" w:eastAsia="ru-RU"/>
        </w:rPr>
        <w:t xml:space="preserve"> </w:t>
      </w:r>
      <w:r w:rsidRPr="002B5ABB">
        <w:rPr>
          <w:rFonts w:ascii="Times New Roman" w:eastAsia="Times New Roman" w:hAnsi="Times New Roman" w:cs="Times New Roman"/>
          <w:kern w:val="0"/>
          <w:sz w:val="28"/>
          <w:szCs w:val="28"/>
          <w:lang w:eastAsia="ru-RU"/>
        </w:rPr>
        <w:t>современность.</w:t>
      </w:r>
      <w:r w:rsidRPr="002B5ABB">
        <w:rPr>
          <w:rFonts w:ascii="Times New Roman" w:eastAsia="Times New Roman" w:hAnsi="Times New Roman" w:cs="Times New Roman"/>
          <w:kern w:val="0"/>
          <w:sz w:val="28"/>
          <w:szCs w:val="28"/>
          <w:lang w:val="uk-UA" w:eastAsia="ru-RU"/>
        </w:rPr>
        <w:t xml:space="preserve">  </w:t>
      </w:r>
      <w:r w:rsidRPr="002B5ABB">
        <w:rPr>
          <w:rFonts w:ascii="Times New Roman" w:eastAsia="Times New Roman" w:hAnsi="Times New Roman" w:cs="Times New Roman"/>
          <w:kern w:val="0"/>
          <w:sz w:val="28"/>
          <w:szCs w:val="28"/>
          <w:lang w:eastAsia="ru-RU"/>
        </w:rPr>
        <w:t xml:space="preserve">– </w:t>
      </w:r>
      <w:r w:rsidRPr="002B5ABB">
        <w:rPr>
          <w:rFonts w:ascii="Times New Roman" w:eastAsia="Times New Roman" w:hAnsi="Times New Roman" w:cs="Times New Roman"/>
          <w:kern w:val="0"/>
          <w:sz w:val="28"/>
          <w:szCs w:val="28"/>
          <w:lang w:val="uk-UA" w:eastAsia="ru-RU"/>
        </w:rPr>
        <w:t xml:space="preserve"> </w:t>
      </w:r>
      <w:r w:rsidRPr="002B5ABB">
        <w:rPr>
          <w:rFonts w:ascii="Times New Roman" w:eastAsia="Times New Roman" w:hAnsi="Times New Roman" w:cs="Times New Roman"/>
          <w:kern w:val="0"/>
          <w:sz w:val="28"/>
          <w:szCs w:val="28"/>
          <w:lang w:eastAsia="ru-RU"/>
        </w:rPr>
        <w:t>СПб.</w:t>
      </w:r>
      <w:r w:rsidRPr="002B5ABB">
        <w:rPr>
          <w:rFonts w:ascii="Times New Roman" w:eastAsia="Times New Roman" w:hAnsi="Times New Roman" w:cs="Times New Roman"/>
          <w:kern w:val="0"/>
          <w:sz w:val="28"/>
          <w:szCs w:val="28"/>
          <w:lang w:val="uk-UA" w:eastAsia="ru-RU"/>
        </w:rPr>
        <w:t xml:space="preserve">  </w:t>
      </w:r>
      <w:r w:rsidRPr="002B5ABB">
        <w:rPr>
          <w:rFonts w:ascii="Times New Roman" w:eastAsia="Times New Roman" w:hAnsi="Times New Roman" w:cs="Times New Roman"/>
          <w:kern w:val="0"/>
          <w:sz w:val="28"/>
          <w:szCs w:val="28"/>
          <w:lang w:eastAsia="ru-RU"/>
        </w:rPr>
        <w:t>–</w:t>
      </w:r>
      <w:r w:rsidRPr="002B5ABB">
        <w:rPr>
          <w:rFonts w:ascii="Times New Roman" w:eastAsia="Times New Roman" w:hAnsi="Times New Roman" w:cs="Times New Roman"/>
          <w:kern w:val="0"/>
          <w:sz w:val="28"/>
          <w:szCs w:val="28"/>
          <w:lang w:val="uk-UA" w:eastAsia="ru-RU"/>
        </w:rPr>
        <w:t xml:space="preserve"> </w:t>
      </w:r>
      <w:r w:rsidRPr="002B5ABB">
        <w:rPr>
          <w:rFonts w:ascii="Times New Roman" w:eastAsia="Times New Roman" w:hAnsi="Times New Roman" w:cs="Times New Roman"/>
          <w:kern w:val="0"/>
          <w:sz w:val="28"/>
          <w:szCs w:val="28"/>
          <w:lang w:eastAsia="ru-RU"/>
        </w:rPr>
        <w:t xml:space="preserve"> Изд-во </w:t>
      </w:r>
    </w:p>
    <w:p w14:paraId="257BCC19" w14:textId="77777777" w:rsidR="002B5ABB" w:rsidRPr="002B5ABB" w:rsidRDefault="002B5ABB" w:rsidP="002B5ABB">
      <w:pPr>
        <w:widowControl/>
        <w:tabs>
          <w:tab w:val="clear" w:pos="709"/>
        </w:tabs>
        <w:suppressAutoHyphens w:val="0"/>
        <w:overflowPunct w:val="0"/>
        <w:autoSpaceDE w:val="0"/>
        <w:autoSpaceDN w:val="0"/>
        <w:adjustRightInd w:val="0"/>
        <w:spacing w:after="0" w:line="360" w:lineRule="auto"/>
        <w:ind w:left="540" w:firstLine="0"/>
        <w:textAlignment w:val="baseline"/>
        <w:rPr>
          <w:rFonts w:ascii="Times New Roman" w:eastAsia="Times New Roman" w:hAnsi="Times New Roman" w:cs="Times New Roman"/>
          <w:kern w:val="0"/>
          <w:sz w:val="28"/>
          <w:szCs w:val="28"/>
          <w:lang w:eastAsia="ru-RU"/>
        </w:rPr>
      </w:pPr>
      <w:r w:rsidRPr="002B5ABB">
        <w:rPr>
          <w:rFonts w:ascii="Times New Roman" w:eastAsia="Times New Roman" w:hAnsi="Times New Roman" w:cs="Times New Roman"/>
          <w:kern w:val="0"/>
          <w:sz w:val="28"/>
          <w:szCs w:val="28"/>
          <w:lang w:eastAsia="ru-RU"/>
        </w:rPr>
        <w:t>С</w:t>
      </w:r>
      <w:r w:rsidRPr="002B5ABB">
        <w:rPr>
          <w:rFonts w:ascii="Times New Roman" w:eastAsia="Times New Roman" w:hAnsi="Times New Roman" w:cs="Times New Roman"/>
          <w:kern w:val="0"/>
          <w:sz w:val="28"/>
          <w:szCs w:val="28"/>
          <w:lang w:val="uk-UA" w:eastAsia="ru-RU"/>
        </w:rPr>
        <w:t>- </w:t>
      </w:r>
      <w:r w:rsidRPr="002B5ABB">
        <w:rPr>
          <w:rFonts w:ascii="Times New Roman" w:eastAsia="Times New Roman" w:hAnsi="Times New Roman" w:cs="Times New Roman"/>
          <w:kern w:val="0"/>
          <w:sz w:val="28"/>
          <w:szCs w:val="28"/>
          <w:lang w:eastAsia="ru-RU"/>
        </w:rPr>
        <w:t>Петерб. университета, 2000. – 150 с. – С.114-121.</w:t>
      </w:r>
    </w:p>
    <w:p w14:paraId="195193F5" w14:textId="77777777" w:rsidR="002B5ABB" w:rsidRPr="002B5ABB" w:rsidRDefault="002B5ABB" w:rsidP="007563EF">
      <w:pPr>
        <w:widowControl/>
        <w:numPr>
          <w:ilvl w:val="0"/>
          <w:numId w:val="6"/>
        </w:numPr>
        <w:tabs>
          <w:tab w:val="clear" w:pos="709"/>
          <w:tab w:val="num" w:pos="786"/>
        </w:tabs>
        <w:suppressAutoHyphens w:val="0"/>
        <w:spacing w:after="0" w:line="360" w:lineRule="auto"/>
        <w:jc w:val="left"/>
        <w:rPr>
          <w:rFonts w:ascii="Times New Roman" w:eastAsia="Times New Roman" w:hAnsi="Times New Roman" w:cs="Times New Roman"/>
          <w:kern w:val="0"/>
          <w:sz w:val="28"/>
          <w:szCs w:val="28"/>
          <w:lang w:val="uk-UA" w:eastAsia="ru-RU"/>
        </w:rPr>
      </w:pPr>
      <w:r w:rsidRPr="002B5ABB">
        <w:rPr>
          <w:rFonts w:ascii="Times New Roman" w:eastAsia="Times New Roman" w:hAnsi="Times New Roman" w:cs="Times New Roman"/>
          <w:b/>
          <w:spacing w:val="-10"/>
          <w:kern w:val="0"/>
          <w:sz w:val="28"/>
          <w:szCs w:val="28"/>
          <w:lang w:val="uk-UA" w:eastAsia="ru-RU"/>
        </w:rPr>
        <w:lastRenderedPageBreak/>
        <w:t>Відділ державної реєстрації юридичних осіб та легалізації об</w:t>
      </w:r>
      <w:r w:rsidRPr="002B5ABB">
        <w:rPr>
          <w:rFonts w:ascii="Times New Roman" w:eastAsia="Times New Roman" w:hAnsi="Times New Roman" w:cs="Times New Roman"/>
          <w:b/>
          <w:spacing w:val="-10"/>
          <w:kern w:val="0"/>
          <w:sz w:val="28"/>
          <w:szCs w:val="28"/>
          <w:lang w:eastAsia="ru-RU"/>
        </w:rPr>
        <w:t>’</w:t>
      </w:r>
      <w:r w:rsidRPr="002B5ABB">
        <w:rPr>
          <w:rFonts w:ascii="Times New Roman" w:eastAsia="Times New Roman" w:hAnsi="Times New Roman" w:cs="Times New Roman"/>
          <w:b/>
          <w:spacing w:val="-10"/>
          <w:kern w:val="0"/>
          <w:sz w:val="28"/>
          <w:szCs w:val="28"/>
          <w:lang w:val="uk-UA" w:eastAsia="ru-RU"/>
        </w:rPr>
        <w:t>єднань громадян реєстраційної служби Головного управління юстиції в Донецькій області, м. Донецьк</w:t>
      </w:r>
      <w:r w:rsidRPr="002B5ABB">
        <w:rPr>
          <w:rFonts w:ascii="Times New Roman" w:eastAsia="Times New Roman" w:hAnsi="Times New Roman" w:cs="Times New Roman"/>
          <w:spacing w:val="-10"/>
          <w:kern w:val="0"/>
          <w:sz w:val="28"/>
          <w:szCs w:val="28"/>
          <w:lang w:eastAsia="ru-RU"/>
        </w:rPr>
        <w:t xml:space="preserve"> </w:t>
      </w:r>
    </w:p>
    <w:p w14:paraId="69A5CC4F" w14:textId="77777777" w:rsidR="002B5ABB" w:rsidRPr="002B5ABB" w:rsidRDefault="002B5ABB" w:rsidP="002B5ABB">
      <w:pPr>
        <w:widowControl/>
        <w:tabs>
          <w:tab w:val="clear" w:pos="709"/>
        </w:tabs>
        <w:suppressAutoHyphens w:val="0"/>
        <w:overflowPunct w:val="0"/>
        <w:autoSpaceDE w:val="0"/>
        <w:autoSpaceDN w:val="0"/>
        <w:adjustRightInd w:val="0"/>
        <w:spacing w:after="0" w:line="360" w:lineRule="auto"/>
        <w:ind w:left="540" w:firstLine="0"/>
        <w:textAlignment w:val="baseline"/>
        <w:rPr>
          <w:rFonts w:ascii="Times New Roman" w:eastAsia="Times New Roman" w:hAnsi="Times New Roman" w:cs="Times New Roman"/>
          <w:kern w:val="0"/>
          <w:sz w:val="28"/>
          <w:szCs w:val="28"/>
          <w:lang w:eastAsia="ru-RU"/>
        </w:rPr>
      </w:pPr>
      <w:r w:rsidRPr="002B5ABB">
        <w:rPr>
          <w:rFonts w:ascii="Times New Roman" w:eastAsia="Times New Roman" w:hAnsi="Times New Roman" w:cs="Times New Roman"/>
          <w:kern w:val="0"/>
          <w:sz w:val="28"/>
          <w:szCs w:val="28"/>
          <w:lang w:val="uk-UA" w:eastAsia="ru-RU"/>
        </w:rPr>
        <w:t>Сп. № </w:t>
      </w:r>
      <w:r w:rsidRPr="002B5ABB">
        <w:rPr>
          <w:rFonts w:ascii="Times New Roman" w:eastAsia="Times New Roman" w:hAnsi="Times New Roman" w:cs="Times New Roman"/>
          <w:kern w:val="0"/>
          <w:sz w:val="28"/>
          <w:szCs w:val="28"/>
          <w:lang w:eastAsia="ru-RU"/>
        </w:rPr>
        <w:t>95</w:t>
      </w:r>
      <w:r w:rsidRPr="002B5ABB">
        <w:rPr>
          <w:rFonts w:ascii="Times New Roman" w:eastAsia="Times New Roman" w:hAnsi="Times New Roman" w:cs="Times New Roman"/>
          <w:kern w:val="0"/>
          <w:sz w:val="28"/>
          <w:szCs w:val="28"/>
          <w:lang w:val="uk-UA" w:eastAsia="ru-RU"/>
        </w:rPr>
        <w:t>.</w:t>
      </w:r>
      <w:r w:rsidRPr="002B5ABB">
        <w:rPr>
          <w:rFonts w:ascii="Times New Roman" w:eastAsia="Times New Roman" w:hAnsi="Times New Roman" w:cs="Times New Roman"/>
          <w:kern w:val="0"/>
          <w:sz w:val="28"/>
          <w:szCs w:val="28"/>
          <w:lang w:eastAsia="ru-RU"/>
        </w:rPr>
        <w:t xml:space="preserve"> </w:t>
      </w:r>
      <w:r w:rsidRPr="002B5ABB">
        <w:rPr>
          <w:rFonts w:ascii="Times New Roman" w:eastAsia="Times New Roman" w:hAnsi="Times New Roman" w:cs="Times New Roman"/>
          <w:spacing w:val="-10"/>
          <w:kern w:val="0"/>
          <w:sz w:val="28"/>
          <w:szCs w:val="28"/>
          <w:lang w:eastAsia="ru-RU"/>
        </w:rPr>
        <w:t>Межобластной благотворительный фонд «Мартин Лютер»</w:t>
      </w:r>
      <w:r w:rsidRPr="002B5ABB">
        <w:rPr>
          <w:rFonts w:ascii="Times New Roman" w:eastAsia="Times New Roman" w:hAnsi="Times New Roman" w:cs="Times New Roman"/>
          <w:spacing w:val="-10"/>
          <w:kern w:val="0"/>
          <w:sz w:val="28"/>
          <w:szCs w:val="28"/>
          <w:lang w:val="uk-UA" w:eastAsia="ru-RU"/>
        </w:rPr>
        <w:t xml:space="preserve">: </w:t>
      </w:r>
      <w:r w:rsidRPr="002B5ABB">
        <w:rPr>
          <w:rFonts w:ascii="Times New Roman" w:eastAsia="Times New Roman" w:hAnsi="Times New Roman" w:cs="Times New Roman"/>
          <w:kern w:val="0"/>
          <w:sz w:val="28"/>
          <w:szCs w:val="28"/>
          <w:lang w:val="uk-UA" w:eastAsia="ru-RU"/>
        </w:rPr>
        <w:t>зареєстровано Донецьким обласним управлінням юстиції 07.05.1999 р</w:t>
      </w:r>
      <w:r w:rsidRPr="002B5ABB">
        <w:rPr>
          <w:rFonts w:ascii="Times New Roman" w:eastAsia="Times New Roman" w:hAnsi="Times New Roman" w:cs="Times New Roman"/>
          <w:kern w:val="0"/>
          <w:sz w:val="28"/>
          <w:szCs w:val="28"/>
          <w:lang w:eastAsia="ru-RU"/>
        </w:rPr>
        <w:t>.</w:t>
      </w:r>
      <w:r w:rsidRPr="002B5ABB">
        <w:rPr>
          <w:rFonts w:ascii="Times New Roman" w:eastAsia="Times New Roman" w:hAnsi="Times New Roman" w:cs="Times New Roman"/>
          <w:kern w:val="0"/>
          <w:sz w:val="28"/>
          <w:szCs w:val="28"/>
          <w:lang w:val="uk-UA" w:eastAsia="ru-RU"/>
        </w:rPr>
        <w:t xml:space="preserve"> № 95, 9 арк.</w:t>
      </w:r>
      <w:r w:rsidRPr="002B5ABB">
        <w:rPr>
          <w:rFonts w:ascii="Times New Roman" w:eastAsia="Times New Roman" w:hAnsi="Times New Roman" w:cs="Times New Roman"/>
          <w:kern w:val="0"/>
          <w:sz w:val="28"/>
          <w:szCs w:val="28"/>
          <w:lang w:eastAsia="ru-RU"/>
        </w:rPr>
        <w:t xml:space="preserve"> </w:t>
      </w:r>
    </w:p>
    <w:p w14:paraId="189BD648" w14:textId="77777777" w:rsidR="002B5ABB" w:rsidRPr="002B5ABB" w:rsidRDefault="002B5ABB" w:rsidP="007563EF">
      <w:pPr>
        <w:widowControl/>
        <w:numPr>
          <w:ilvl w:val="0"/>
          <w:numId w:val="6"/>
        </w:numPr>
        <w:tabs>
          <w:tab w:val="clear" w:pos="709"/>
          <w:tab w:val="num" w:pos="786"/>
        </w:tabs>
        <w:suppressAutoHyphens w:val="0"/>
        <w:spacing w:after="0" w:line="360" w:lineRule="auto"/>
        <w:jc w:val="left"/>
        <w:rPr>
          <w:rFonts w:ascii="Times New Roman" w:eastAsia="Times New Roman" w:hAnsi="Times New Roman" w:cs="Times New Roman"/>
          <w:kern w:val="0"/>
          <w:sz w:val="28"/>
          <w:szCs w:val="28"/>
          <w:lang w:val="uk-UA" w:eastAsia="ru-RU"/>
        </w:rPr>
      </w:pPr>
      <w:r w:rsidRPr="002B5ABB">
        <w:rPr>
          <w:rFonts w:ascii="Times New Roman" w:eastAsia="Times New Roman" w:hAnsi="Times New Roman" w:cs="Times New Roman"/>
          <w:b/>
          <w:spacing w:val="-10"/>
          <w:kern w:val="0"/>
          <w:sz w:val="28"/>
          <w:szCs w:val="28"/>
          <w:lang w:val="uk-UA" w:eastAsia="ru-RU"/>
        </w:rPr>
        <w:t>Відділ державної реєстрації юридичних осіб та легалізації об</w:t>
      </w:r>
      <w:r w:rsidRPr="002B5ABB">
        <w:rPr>
          <w:rFonts w:ascii="Times New Roman" w:eastAsia="Times New Roman" w:hAnsi="Times New Roman" w:cs="Times New Roman"/>
          <w:b/>
          <w:spacing w:val="-10"/>
          <w:kern w:val="0"/>
          <w:sz w:val="28"/>
          <w:szCs w:val="28"/>
          <w:lang w:eastAsia="ru-RU"/>
        </w:rPr>
        <w:t>’</w:t>
      </w:r>
      <w:r w:rsidRPr="002B5ABB">
        <w:rPr>
          <w:rFonts w:ascii="Times New Roman" w:eastAsia="Times New Roman" w:hAnsi="Times New Roman" w:cs="Times New Roman"/>
          <w:b/>
          <w:spacing w:val="-10"/>
          <w:kern w:val="0"/>
          <w:sz w:val="28"/>
          <w:szCs w:val="28"/>
          <w:lang w:val="uk-UA" w:eastAsia="ru-RU"/>
        </w:rPr>
        <w:t>єднань громадян реєстраційної служби Головного управління юстиції в Донецькій області, м. Донецьк</w:t>
      </w:r>
      <w:r w:rsidRPr="002B5ABB">
        <w:rPr>
          <w:rFonts w:ascii="Times New Roman" w:eastAsia="Times New Roman" w:hAnsi="Times New Roman" w:cs="Times New Roman"/>
          <w:spacing w:val="-10"/>
          <w:kern w:val="0"/>
          <w:sz w:val="28"/>
          <w:szCs w:val="28"/>
          <w:lang w:eastAsia="ru-RU"/>
        </w:rPr>
        <w:t xml:space="preserve"> </w:t>
      </w:r>
    </w:p>
    <w:p w14:paraId="2D784AFE" w14:textId="77777777" w:rsidR="002B5ABB" w:rsidRPr="002B5ABB" w:rsidRDefault="002B5ABB" w:rsidP="002B5ABB">
      <w:pPr>
        <w:widowControl/>
        <w:tabs>
          <w:tab w:val="clear" w:pos="709"/>
        </w:tabs>
        <w:suppressAutoHyphens w:val="0"/>
        <w:overflowPunct w:val="0"/>
        <w:autoSpaceDE w:val="0"/>
        <w:autoSpaceDN w:val="0"/>
        <w:adjustRightInd w:val="0"/>
        <w:spacing w:after="0" w:line="360" w:lineRule="auto"/>
        <w:ind w:left="540" w:firstLine="0"/>
        <w:textAlignment w:val="baseline"/>
        <w:rPr>
          <w:rFonts w:ascii="Times New Roman" w:eastAsia="Times New Roman" w:hAnsi="Times New Roman" w:cs="Times New Roman"/>
          <w:kern w:val="0"/>
          <w:sz w:val="28"/>
          <w:szCs w:val="28"/>
          <w:lang w:eastAsia="ru-RU"/>
        </w:rPr>
      </w:pPr>
      <w:r w:rsidRPr="002B5ABB">
        <w:rPr>
          <w:rFonts w:ascii="Times New Roman" w:eastAsia="Times New Roman" w:hAnsi="Times New Roman" w:cs="Times New Roman"/>
          <w:kern w:val="0"/>
          <w:sz w:val="28"/>
          <w:szCs w:val="28"/>
          <w:lang w:val="uk-UA" w:eastAsia="ru-RU"/>
        </w:rPr>
        <w:t xml:space="preserve">Сп. № </w:t>
      </w:r>
      <w:r w:rsidRPr="002B5ABB">
        <w:rPr>
          <w:rFonts w:ascii="Times New Roman" w:eastAsia="Times New Roman" w:hAnsi="Times New Roman" w:cs="Times New Roman"/>
          <w:kern w:val="0"/>
          <w:sz w:val="28"/>
          <w:szCs w:val="28"/>
          <w:lang w:eastAsia="ru-RU"/>
        </w:rPr>
        <w:t>96</w:t>
      </w:r>
      <w:r w:rsidRPr="002B5ABB">
        <w:rPr>
          <w:rFonts w:ascii="Times New Roman" w:eastAsia="Times New Roman" w:hAnsi="Times New Roman" w:cs="Times New Roman"/>
          <w:kern w:val="0"/>
          <w:sz w:val="28"/>
          <w:szCs w:val="28"/>
          <w:lang w:val="uk-UA" w:eastAsia="ru-RU"/>
        </w:rPr>
        <w:t>.</w:t>
      </w:r>
      <w:r w:rsidRPr="002B5ABB">
        <w:rPr>
          <w:rFonts w:ascii="Times New Roman" w:eastAsia="Times New Roman" w:hAnsi="Times New Roman" w:cs="Times New Roman"/>
          <w:kern w:val="0"/>
          <w:sz w:val="28"/>
          <w:szCs w:val="28"/>
          <w:lang w:eastAsia="ru-RU"/>
        </w:rPr>
        <w:t xml:space="preserve"> </w:t>
      </w:r>
      <w:r w:rsidRPr="002B5ABB">
        <w:rPr>
          <w:rFonts w:ascii="Times New Roman" w:eastAsia="Times New Roman" w:hAnsi="Times New Roman" w:cs="Times New Roman"/>
          <w:spacing w:val="-10"/>
          <w:kern w:val="0"/>
          <w:sz w:val="28"/>
          <w:szCs w:val="28"/>
          <w:lang w:eastAsia="ru-RU"/>
        </w:rPr>
        <w:t>Областной Центр реабилитации «Восстановление»</w:t>
      </w:r>
      <w:r w:rsidRPr="002B5ABB">
        <w:rPr>
          <w:rFonts w:ascii="Times New Roman" w:eastAsia="Times New Roman" w:hAnsi="Times New Roman" w:cs="Times New Roman"/>
          <w:spacing w:val="-10"/>
          <w:kern w:val="0"/>
          <w:sz w:val="28"/>
          <w:szCs w:val="28"/>
          <w:lang w:val="uk-UA" w:eastAsia="ru-RU"/>
        </w:rPr>
        <w:t xml:space="preserve">: </w:t>
      </w:r>
      <w:r w:rsidRPr="002B5ABB">
        <w:rPr>
          <w:rFonts w:ascii="Times New Roman" w:eastAsia="Times New Roman" w:hAnsi="Times New Roman" w:cs="Times New Roman"/>
          <w:kern w:val="0"/>
          <w:sz w:val="28"/>
          <w:szCs w:val="28"/>
          <w:lang w:val="uk-UA" w:eastAsia="ru-RU"/>
        </w:rPr>
        <w:t>зареєстровано Донецьким обласним управлінням юстиції 11.05.1999 р</w:t>
      </w:r>
      <w:r w:rsidRPr="002B5ABB">
        <w:rPr>
          <w:rFonts w:ascii="Times New Roman" w:eastAsia="Times New Roman" w:hAnsi="Times New Roman" w:cs="Times New Roman"/>
          <w:kern w:val="0"/>
          <w:sz w:val="28"/>
          <w:szCs w:val="28"/>
          <w:lang w:eastAsia="ru-RU"/>
        </w:rPr>
        <w:t>.</w:t>
      </w:r>
      <w:r w:rsidRPr="002B5ABB">
        <w:rPr>
          <w:rFonts w:ascii="Times New Roman" w:eastAsia="Times New Roman" w:hAnsi="Times New Roman" w:cs="Times New Roman"/>
          <w:kern w:val="0"/>
          <w:sz w:val="28"/>
          <w:szCs w:val="28"/>
          <w:lang w:val="uk-UA" w:eastAsia="ru-RU"/>
        </w:rPr>
        <w:t xml:space="preserve"> № 96, 6 арк.</w:t>
      </w:r>
      <w:r w:rsidRPr="002B5ABB">
        <w:rPr>
          <w:rFonts w:ascii="Times New Roman" w:eastAsia="Times New Roman" w:hAnsi="Times New Roman" w:cs="Times New Roman"/>
          <w:kern w:val="0"/>
          <w:sz w:val="28"/>
          <w:szCs w:val="28"/>
          <w:lang w:eastAsia="ru-RU"/>
        </w:rPr>
        <w:t xml:space="preserve"> </w:t>
      </w:r>
    </w:p>
    <w:p w14:paraId="7AE1CD02" w14:textId="77777777" w:rsidR="002B5ABB" w:rsidRPr="002B5ABB" w:rsidRDefault="002B5ABB" w:rsidP="007563EF">
      <w:pPr>
        <w:widowControl/>
        <w:numPr>
          <w:ilvl w:val="0"/>
          <w:numId w:val="6"/>
        </w:numPr>
        <w:tabs>
          <w:tab w:val="clear" w:pos="709"/>
          <w:tab w:val="num" w:pos="786"/>
        </w:tabs>
        <w:suppressAutoHyphens w:val="0"/>
        <w:spacing w:after="0" w:line="360" w:lineRule="auto"/>
        <w:jc w:val="left"/>
        <w:rPr>
          <w:rFonts w:ascii="Times New Roman" w:eastAsia="Times New Roman" w:hAnsi="Times New Roman" w:cs="Times New Roman"/>
          <w:kern w:val="0"/>
          <w:sz w:val="28"/>
          <w:szCs w:val="28"/>
          <w:lang w:val="uk-UA" w:eastAsia="ru-RU"/>
        </w:rPr>
      </w:pPr>
      <w:r w:rsidRPr="002B5ABB">
        <w:rPr>
          <w:rFonts w:ascii="Times New Roman" w:eastAsia="Times New Roman" w:hAnsi="Times New Roman" w:cs="Times New Roman"/>
          <w:b/>
          <w:spacing w:val="-10"/>
          <w:kern w:val="0"/>
          <w:sz w:val="28"/>
          <w:szCs w:val="28"/>
          <w:lang w:val="uk-UA" w:eastAsia="ru-RU"/>
        </w:rPr>
        <w:t>Відділ державної реєстрації юридичних осіб та легалізації об</w:t>
      </w:r>
      <w:r w:rsidRPr="002B5ABB">
        <w:rPr>
          <w:rFonts w:ascii="Times New Roman" w:eastAsia="Times New Roman" w:hAnsi="Times New Roman" w:cs="Times New Roman"/>
          <w:b/>
          <w:spacing w:val="-10"/>
          <w:kern w:val="0"/>
          <w:sz w:val="28"/>
          <w:szCs w:val="28"/>
          <w:lang w:eastAsia="ru-RU"/>
        </w:rPr>
        <w:t>’</w:t>
      </w:r>
      <w:r w:rsidRPr="002B5ABB">
        <w:rPr>
          <w:rFonts w:ascii="Times New Roman" w:eastAsia="Times New Roman" w:hAnsi="Times New Roman" w:cs="Times New Roman"/>
          <w:b/>
          <w:spacing w:val="-10"/>
          <w:kern w:val="0"/>
          <w:sz w:val="28"/>
          <w:szCs w:val="28"/>
          <w:lang w:val="uk-UA" w:eastAsia="ru-RU"/>
        </w:rPr>
        <w:t>єднань громадян реєстраційної служби Головного управління юстиції в Донецькій області, м. Донецьк</w:t>
      </w:r>
      <w:r w:rsidRPr="002B5ABB">
        <w:rPr>
          <w:rFonts w:ascii="Times New Roman" w:eastAsia="Times New Roman" w:hAnsi="Times New Roman" w:cs="Times New Roman"/>
          <w:spacing w:val="-10"/>
          <w:kern w:val="0"/>
          <w:sz w:val="28"/>
          <w:szCs w:val="28"/>
          <w:lang w:eastAsia="ru-RU"/>
        </w:rPr>
        <w:t xml:space="preserve"> </w:t>
      </w:r>
    </w:p>
    <w:p w14:paraId="4382C4A8" w14:textId="77777777" w:rsidR="002B5ABB" w:rsidRPr="002B5ABB" w:rsidRDefault="002B5ABB" w:rsidP="002B5ABB">
      <w:pPr>
        <w:widowControl/>
        <w:tabs>
          <w:tab w:val="clear" w:pos="709"/>
        </w:tabs>
        <w:suppressAutoHyphens w:val="0"/>
        <w:overflowPunct w:val="0"/>
        <w:autoSpaceDE w:val="0"/>
        <w:autoSpaceDN w:val="0"/>
        <w:adjustRightInd w:val="0"/>
        <w:spacing w:after="0" w:line="360" w:lineRule="auto"/>
        <w:ind w:left="540" w:firstLine="0"/>
        <w:textAlignment w:val="baseline"/>
        <w:rPr>
          <w:rFonts w:ascii="Times New Roman" w:eastAsia="Times New Roman" w:hAnsi="Times New Roman" w:cs="Times New Roman"/>
          <w:kern w:val="0"/>
          <w:sz w:val="28"/>
          <w:szCs w:val="28"/>
          <w:lang w:eastAsia="ru-RU"/>
        </w:rPr>
      </w:pPr>
      <w:r w:rsidRPr="002B5ABB">
        <w:rPr>
          <w:rFonts w:ascii="Times New Roman" w:eastAsia="Times New Roman" w:hAnsi="Times New Roman" w:cs="Times New Roman"/>
          <w:kern w:val="0"/>
          <w:sz w:val="28"/>
          <w:szCs w:val="28"/>
          <w:lang w:val="uk-UA" w:eastAsia="ru-RU"/>
        </w:rPr>
        <w:t xml:space="preserve">Сп. № </w:t>
      </w:r>
      <w:r w:rsidRPr="002B5ABB">
        <w:rPr>
          <w:rFonts w:ascii="Times New Roman" w:eastAsia="Times New Roman" w:hAnsi="Times New Roman" w:cs="Times New Roman"/>
          <w:kern w:val="0"/>
          <w:sz w:val="28"/>
          <w:szCs w:val="28"/>
          <w:lang w:eastAsia="ru-RU"/>
        </w:rPr>
        <w:t>38</w:t>
      </w:r>
      <w:r w:rsidRPr="002B5ABB">
        <w:rPr>
          <w:rFonts w:ascii="Times New Roman" w:eastAsia="Times New Roman" w:hAnsi="Times New Roman" w:cs="Times New Roman"/>
          <w:kern w:val="0"/>
          <w:sz w:val="28"/>
          <w:szCs w:val="28"/>
          <w:lang w:val="uk-UA" w:eastAsia="ru-RU"/>
        </w:rPr>
        <w:t xml:space="preserve">. </w:t>
      </w:r>
      <w:r w:rsidRPr="002B5ABB">
        <w:rPr>
          <w:rFonts w:ascii="Times New Roman" w:eastAsia="Times New Roman" w:hAnsi="Times New Roman" w:cs="Times New Roman"/>
          <w:spacing w:val="-10"/>
          <w:kern w:val="0"/>
          <w:sz w:val="28"/>
          <w:szCs w:val="28"/>
          <w:lang w:val="uk-UA" w:eastAsia="ru-RU"/>
        </w:rPr>
        <w:t>Б</w:t>
      </w:r>
      <w:r w:rsidRPr="002B5ABB">
        <w:rPr>
          <w:rFonts w:ascii="Times New Roman" w:eastAsia="Times New Roman" w:hAnsi="Times New Roman" w:cs="Times New Roman"/>
          <w:spacing w:val="-10"/>
          <w:kern w:val="0"/>
          <w:sz w:val="28"/>
          <w:szCs w:val="28"/>
          <w:lang w:eastAsia="ru-RU"/>
        </w:rPr>
        <w:t>лаготворительн</w:t>
      </w:r>
      <w:r w:rsidRPr="002B5ABB">
        <w:rPr>
          <w:rFonts w:ascii="Times New Roman" w:eastAsia="Times New Roman" w:hAnsi="Times New Roman" w:cs="Times New Roman"/>
          <w:spacing w:val="-10"/>
          <w:kern w:val="0"/>
          <w:sz w:val="28"/>
          <w:szCs w:val="28"/>
          <w:lang w:val="uk-UA" w:eastAsia="ru-RU"/>
        </w:rPr>
        <w:t>ый</w:t>
      </w:r>
      <w:r w:rsidRPr="002B5ABB">
        <w:rPr>
          <w:rFonts w:ascii="Times New Roman" w:eastAsia="Times New Roman" w:hAnsi="Times New Roman" w:cs="Times New Roman"/>
          <w:spacing w:val="-10"/>
          <w:kern w:val="0"/>
          <w:sz w:val="28"/>
          <w:szCs w:val="28"/>
          <w:lang w:eastAsia="ru-RU"/>
        </w:rPr>
        <w:t xml:space="preserve"> фонд «Кураховский»</w:t>
      </w:r>
      <w:r w:rsidRPr="002B5ABB">
        <w:rPr>
          <w:rFonts w:ascii="Times New Roman" w:eastAsia="Times New Roman" w:hAnsi="Times New Roman" w:cs="Times New Roman"/>
          <w:spacing w:val="-10"/>
          <w:kern w:val="0"/>
          <w:sz w:val="28"/>
          <w:szCs w:val="28"/>
          <w:lang w:val="uk-UA" w:eastAsia="ru-RU"/>
        </w:rPr>
        <w:t xml:space="preserve">: </w:t>
      </w:r>
      <w:r w:rsidRPr="002B5ABB">
        <w:rPr>
          <w:rFonts w:ascii="Times New Roman" w:eastAsia="Times New Roman" w:hAnsi="Times New Roman" w:cs="Times New Roman"/>
          <w:kern w:val="0"/>
          <w:sz w:val="28"/>
          <w:szCs w:val="28"/>
          <w:lang w:val="uk-UA" w:eastAsia="ru-RU"/>
        </w:rPr>
        <w:t>зареєстровано Донецьким обласним управлінням юстиції 17.09.1998 р</w:t>
      </w:r>
      <w:r w:rsidRPr="002B5ABB">
        <w:rPr>
          <w:rFonts w:ascii="Times New Roman" w:eastAsia="Times New Roman" w:hAnsi="Times New Roman" w:cs="Times New Roman"/>
          <w:kern w:val="0"/>
          <w:sz w:val="28"/>
          <w:szCs w:val="28"/>
          <w:lang w:eastAsia="ru-RU"/>
        </w:rPr>
        <w:t>.</w:t>
      </w:r>
      <w:r w:rsidRPr="002B5ABB">
        <w:rPr>
          <w:rFonts w:ascii="Times New Roman" w:eastAsia="Times New Roman" w:hAnsi="Times New Roman" w:cs="Times New Roman"/>
          <w:kern w:val="0"/>
          <w:sz w:val="28"/>
          <w:szCs w:val="28"/>
          <w:lang w:val="uk-UA" w:eastAsia="ru-RU"/>
        </w:rPr>
        <w:t xml:space="preserve"> № 38, 7 арк.</w:t>
      </w:r>
      <w:r w:rsidRPr="002B5ABB">
        <w:rPr>
          <w:rFonts w:ascii="Times New Roman" w:eastAsia="Times New Roman" w:hAnsi="Times New Roman" w:cs="Times New Roman"/>
          <w:kern w:val="0"/>
          <w:sz w:val="28"/>
          <w:szCs w:val="28"/>
          <w:lang w:eastAsia="ru-RU"/>
        </w:rPr>
        <w:t xml:space="preserve"> </w:t>
      </w:r>
    </w:p>
    <w:p w14:paraId="0ABF2F7C" w14:textId="77777777" w:rsidR="002B5ABB" w:rsidRPr="002B5ABB" w:rsidRDefault="002B5ABB" w:rsidP="007563EF">
      <w:pPr>
        <w:widowControl/>
        <w:numPr>
          <w:ilvl w:val="0"/>
          <w:numId w:val="6"/>
        </w:numPr>
        <w:tabs>
          <w:tab w:val="clear" w:pos="709"/>
          <w:tab w:val="num" w:pos="786"/>
        </w:tabs>
        <w:suppressAutoHyphens w:val="0"/>
        <w:spacing w:after="0" w:line="360" w:lineRule="auto"/>
        <w:jc w:val="left"/>
        <w:rPr>
          <w:rFonts w:ascii="Times New Roman" w:eastAsia="Times New Roman" w:hAnsi="Times New Roman" w:cs="Times New Roman"/>
          <w:kern w:val="0"/>
          <w:sz w:val="28"/>
          <w:szCs w:val="28"/>
          <w:lang w:val="uk-UA" w:eastAsia="ru-RU"/>
        </w:rPr>
      </w:pPr>
      <w:r w:rsidRPr="002B5ABB">
        <w:rPr>
          <w:rFonts w:ascii="Times New Roman" w:eastAsia="Times New Roman" w:hAnsi="Times New Roman" w:cs="Times New Roman"/>
          <w:b/>
          <w:spacing w:val="-10"/>
          <w:kern w:val="0"/>
          <w:sz w:val="28"/>
          <w:szCs w:val="28"/>
          <w:lang w:val="uk-UA" w:eastAsia="ru-RU"/>
        </w:rPr>
        <w:t>Відділ державної реєстрації юридичних осіб та легалізації об</w:t>
      </w:r>
      <w:r w:rsidRPr="002B5ABB">
        <w:rPr>
          <w:rFonts w:ascii="Times New Roman" w:eastAsia="Times New Roman" w:hAnsi="Times New Roman" w:cs="Times New Roman"/>
          <w:b/>
          <w:spacing w:val="-10"/>
          <w:kern w:val="0"/>
          <w:sz w:val="28"/>
          <w:szCs w:val="28"/>
          <w:lang w:eastAsia="ru-RU"/>
        </w:rPr>
        <w:t>’</w:t>
      </w:r>
      <w:r w:rsidRPr="002B5ABB">
        <w:rPr>
          <w:rFonts w:ascii="Times New Roman" w:eastAsia="Times New Roman" w:hAnsi="Times New Roman" w:cs="Times New Roman"/>
          <w:b/>
          <w:spacing w:val="-10"/>
          <w:kern w:val="0"/>
          <w:sz w:val="28"/>
          <w:szCs w:val="28"/>
          <w:lang w:val="uk-UA" w:eastAsia="ru-RU"/>
        </w:rPr>
        <w:t>єднань громадян реєстраційної служби Головного управління юстиції в Донецькій області, м. Донецьк</w:t>
      </w:r>
    </w:p>
    <w:p w14:paraId="638D6257" w14:textId="77777777" w:rsidR="002B5ABB" w:rsidRPr="002B5ABB" w:rsidRDefault="002B5ABB" w:rsidP="002B5ABB">
      <w:pPr>
        <w:widowControl/>
        <w:tabs>
          <w:tab w:val="clear" w:pos="709"/>
        </w:tabs>
        <w:suppressAutoHyphens w:val="0"/>
        <w:overflowPunct w:val="0"/>
        <w:autoSpaceDE w:val="0"/>
        <w:autoSpaceDN w:val="0"/>
        <w:adjustRightInd w:val="0"/>
        <w:spacing w:after="0" w:line="360" w:lineRule="auto"/>
        <w:ind w:left="540" w:firstLine="0"/>
        <w:textAlignment w:val="baseline"/>
        <w:rPr>
          <w:rFonts w:ascii="Times New Roman" w:eastAsia="Times New Roman" w:hAnsi="Times New Roman" w:cs="Times New Roman"/>
          <w:kern w:val="0"/>
          <w:sz w:val="28"/>
          <w:szCs w:val="28"/>
          <w:lang w:eastAsia="ru-RU"/>
        </w:rPr>
      </w:pPr>
      <w:r w:rsidRPr="002B5ABB">
        <w:rPr>
          <w:rFonts w:ascii="Times New Roman" w:eastAsia="Times New Roman" w:hAnsi="Times New Roman" w:cs="Times New Roman"/>
          <w:kern w:val="0"/>
          <w:sz w:val="28"/>
          <w:szCs w:val="28"/>
          <w:lang w:val="uk-UA" w:eastAsia="ru-RU"/>
        </w:rPr>
        <w:t xml:space="preserve">Сп. № </w:t>
      </w:r>
      <w:r w:rsidRPr="002B5ABB">
        <w:rPr>
          <w:rFonts w:ascii="Times New Roman" w:eastAsia="Times New Roman" w:hAnsi="Times New Roman" w:cs="Times New Roman"/>
          <w:kern w:val="0"/>
          <w:sz w:val="28"/>
          <w:szCs w:val="28"/>
          <w:lang w:eastAsia="ru-RU"/>
        </w:rPr>
        <w:t>92</w:t>
      </w:r>
      <w:r w:rsidRPr="002B5ABB">
        <w:rPr>
          <w:rFonts w:ascii="Times New Roman" w:eastAsia="Times New Roman" w:hAnsi="Times New Roman" w:cs="Times New Roman"/>
          <w:kern w:val="0"/>
          <w:sz w:val="28"/>
          <w:szCs w:val="28"/>
          <w:lang w:val="uk-UA" w:eastAsia="ru-RU"/>
        </w:rPr>
        <w:t xml:space="preserve">. </w:t>
      </w:r>
      <w:r w:rsidRPr="002B5ABB">
        <w:rPr>
          <w:rFonts w:ascii="Times New Roman" w:eastAsia="Times New Roman" w:hAnsi="Times New Roman" w:cs="Times New Roman"/>
          <w:spacing w:val="-10"/>
          <w:kern w:val="0"/>
          <w:sz w:val="28"/>
          <w:szCs w:val="28"/>
          <w:lang w:eastAsia="ru-RU"/>
        </w:rPr>
        <w:t>Благотворительный фонд «Приют доброго пастыря»</w:t>
      </w:r>
      <w:r w:rsidRPr="002B5ABB">
        <w:rPr>
          <w:rFonts w:ascii="Times New Roman" w:eastAsia="Times New Roman" w:hAnsi="Times New Roman" w:cs="Times New Roman"/>
          <w:kern w:val="0"/>
          <w:sz w:val="28"/>
          <w:szCs w:val="28"/>
          <w:lang w:val="uk-UA" w:eastAsia="ru-RU"/>
        </w:rPr>
        <w:t>: зареєстровано Донецьким обласним управлінням юстиції 07.05.1999 р</w:t>
      </w:r>
      <w:r w:rsidRPr="002B5ABB">
        <w:rPr>
          <w:rFonts w:ascii="Times New Roman" w:eastAsia="Times New Roman" w:hAnsi="Times New Roman" w:cs="Times New Roman"/>
          <w:kern w:val="0"/>
          <w:sz w:val="28"/>
          <w:szCs w:val="28"/>
          <w:lang w:eastAsia="ru-RU"/>
        </w:rPr>
        <w:t>.</w:t>
      </w:r>
      <w:r w:rsidRPr="002B5ABB">
        <w:rPr>
          <w:rFonts w:ascii="Times New Roman" w:eastAsia="Times New Roman" w:hAnsi="Times New Roman" w:cs="Times New Roman"/>
          <w:kern w:val="0"/>
          <w:sz w:val="28"/>
          <w:szCs w:val="28"/>
          <w:lang w:val="uk-UA" w:eastAsia="ru-RU"/>
        </w:rPr>
        <w:t xml:space="preserve"> № 92, 9 арк.</w:t>
      </w:r>
      <w:r w:rsidRPr="002B5ABB">
        <w:rPr>
          <w:rFonts w:ascii="Times New Roman" w:eastAsia="Times New Roman" w:hAnsi="Times New Roman" w:cs="Times New Roman"/>
          <w:kern w:val="0"/>
          <w:sz w:val="28"/>
          <w:szCs w:val="28"/>
          <w:lang w:eastAsia="ru-RU"/>
        </w:rPr>
        <w:t xml:space="preserve"> </w:t>
      </w:r>
    </w:p>
    <w:p w14:paraId="42028995" w14:textId="77777777" w:rsidR="002B5ABB" w:rsidRPr="002B5ABB" w:rsidRDefault="002B5ABB" w:rsidP="007563EF">
      <w:pPr>
        <w:widowControl/>
        <w:numPr>
          <w:ilvl w:val="0"/>
          <w:numId w:val="6"/>
        </w:numPr>
        <w:tabs>
          <w:tab w:val="clear" w:pos="709"/>
        </w:tabs>
        <w:suppressAutoHyphens w:val="0"/>
        <w:overflowPunct w:val="0"/>
        <w:autoSpaceDE w:val="0"/>
        <w:autoSpaceDN w:val="0"/>
        <w:adjustRightInd w:val="0"/>
        <w:spacing w:after="0" w:line="360" w:lineRule="auto"/>
        <w:jc w:val="left"/>
        <w:textAlignment w:val="baseline"/>
        <w:rPr>
          <w:rFonts w:ascii="Times New Roman" w:eastAsia="Times New Roman" w:hAnsi="Times New Roman" w:cs="Times New Roman"/>
          <w:spacing w:val="-10"/>
          <w:kern w:val="0"/>
          <w:sz w:val="28"/>
          <w:szCs w:val="28"/>
          <w:lang w:val="uk-UA" w:eastAsia="ru-RU"/>
        </w:rPr>
      </w:pPr>
      <w:r w:rsidRPr="002B5ABB">
        <w:rPr>
          <w:rFonts w:ascii="Times New Roman" w:eastAsia="Times New Roman" w:hAnsi="Times New Roman" w:cs="Times New Roman"/>
          <w:kern w:val="0"/>
          <w:sz w:val="28"/>
          <w:szCs w:val="28"/>
          <w:lang w:eastAsia="ru-RU"/>
        </w:rPr>
        <w:t xml:space="preserve">Затуловский А. Благотворите! И вам ничего за это </w:t>
      </w:r>
      <w:r w:rsidRPr="002B5ABB">
        <w:rPr>
          <w:rFonts w:ascii="Times New Roman" w:eastAsia="Times New Roman" w:hAnsi="Times New Roman" w:cs="Times New Roman"/>
          <w:kern w:val="0"/>
          <w:sz w:val="28"/>
          <w:szCs w:val="28"/>
          <w:lang w:val="uk-UA" w:eastAsia="ru-RU"/>
        </w:rPr>
        <w:t xml:space="preserve">ничего </w:t>
      </w:r>
      <w:r w:rsidRPr="002B5ABB">
        <w:rPr>
          <w:rFonts w:ascii="Times New Roman" w:eastAsia="Times New Roman" w:hAnsi="Times New Roman" w:cs="Times New Roman"/>
          <w:kern w:val="0"/>
          <w:sz w:val="28"/>
          <w:szCs w:val="28"/>
          <w:lang w:eastAsia="ru-RU"/>
        </w:rPr>
        <w:t>не будет</w:t>
      </w:r>
      <w:r w:rsidRPr="002B5ABB">
        <w:rPr>
          <w:rFonts w:ascii="Times New Roman" w:eastAsia="Times New Roman" w:hAnsi="Times New Roman" w:cs="Times New Roman"/>
          <w:kern w:val="0"/>
          <w:sz w:val="28"/>
          <w:szCs w:val="28"/>
          <w:lang w:val="uk-UA" w:eastAsia="ru-RU"/>
        </w:rPr>
        <w:t xml:space="preserve"> / </w:t>
      </w:r>
      <w:r w:rsidRPr="002B5ABB">
        <w:rPr>
          <w:rFonts w:ascii="Times New Roman" w:eastAsia="Times New Roman" w:hAnsi="Times New Roman" w:cs="Times New Roman"/>
          <w:kern w:val="0"/>
          <w:sz w:val="28"/>
          <w:szCs w:val="28"/>
          <w:lang w:eastAsia="ru-RU"/>
        </w:rPr>
        <w:t>А. Затуловский // Экспресс. – № 4. (266) – 22 января. – 2001. – С.</w:t>
      </w:r>
      <w:r w:rsidRPr="002B5ABB">
        <w:rPr>
          <w:rFonts w:ascii="Times New Roman" w:eastAsia="Times New Roman" w:hAnsi="Times New Roman" w:cs="Times New Roman"/>
          <w:kern w:val="0"/>
          <w:sz w:val="28"/>
          <w:szCs w:val="28"/>
          <w:lang w:val="uk-UA" w:eastAsia="ru-RU"/>
        </w:rPr>
        <w:t xml:space="preserve"> </w:t>
      </w:r>
      <w:r w:rsidRPr="002B5ABB">
        <w:rPr>
          <w:rFonts w:ascii="Times New Roman" w:eastAsia="Times New Roman" w:hAnsi="Times New Roman" w:cs="Times New Roman"/>
          <w:kern w:val="0"/>
          <w:sz w:val="28"/>
          <w:szCs w:val="28"/>
          <w:lang w:eastAsia="ru-RU"/>
        </w:rPr>
        <w:t xml:space="preserve">19-21. </w:t>
      </w:r>
    </w:p>
    <w:p w14:paraId="290A8641" w14:textId="77777777" w:rsidR="002B5ABB" w:rsidRPr="002B5ABB" w:rsidRDefault="002B5ABB" w:rsidP="002B5ABB">
      <w:pPr>
        <w:rPr>
          <w:lang w:val="uk-UA"/>
        </w:rPr>
      </w:pPr>
    </w:p>
    <w:sectPr w:rsidR="002B5ABB" w:rsidRPr="002B5ABB" w:rsidSect="006E463D">
      <w:headerReference w:type="default" r:id="rId29"/>
      <w:pgSz w:w="11906" w:h="16838"/>
      <w:pgMar w:top="1134" w:right="1277" w:bottom="1135" w:left="1134" w:header="426" w:footer="720" w:gutter="0"/>
      <w:cols w:space="720"/>
      <w:docGrid w:linePitch="360" w:charSpace="-204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03C68D7" w14:textId="77777777" w:rsidR="007563EF" w:rsidRDefault="007563EF">
      <w:pPr>
        <w:spacing w:after="0" w:line="240" w:lineRule="auto"/>
      </w:pPr>
      <w:r>
        <w:separator/>
      </w:r>
    </w:p>
  </w:endnote>
  <w:endnote w:type="continuationSeparator" w:id="0">
    <w:p w14:paraId="00C3CBC2" w14:textId="77777777" w:rsidR="007563EF" w:rsidRDefault="007563E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font291">
    <w:altName w:val="Times New Roman"/>
    <w:panose1 w:val="00000000000000000000"/>
    <w:charset w:val="00"/>
    <w:family w:val="roman"/>
    <w:notTrueType/>
    <w:pitch w:val="default"/>
  </w:font>
  <w:font w:name="Wingdings">
    <w:panose1 w:val="05000000000000000000"/>
    <w:charset w:val="02"/>
    <w:family w:val="auto"/>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10006FF" w:usb1="4000205B" w:usb2="00000010" w:usb3="00000000" w:csb0="0000019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3967DB0" w14:textId="77777777" w:rsidR="007563EF" w:rsidRDefault="007563EF">
      <w:pPr>
        <w:spacing w:after="0" w:line="240" w:lineRule="auto"/>
      </w:pPr>
      <w:r>
        <w:separator/>
      </w:r>
    </w:p>
  </w:footnote>
  <w:footnote w:type="continuationSeparator" w:id="0">
    <w:p w14:paraId="75498C64" w14:textId="77777777" w:rsidR="007563EF" w:rsidRDefault="007563EF">
      <w:pPr>
        <w:spacing w:after="0" w:line="240" w:lineRule="auto"/>
      </w:pPr>
      <w:r>
        <w:continuationSeparator/>
      </w:r>
    </w:p>
  </w:footnote>
  <w:footnote w:id="1">
    <w:p w14:paraId="0CFD0DB0" w14:textId="77777777" w:rsidR="002B5ABB" w:rsidRPr="00CD601F" w:rsidRDefault="002B5ABB" w:rsidP="002B5ABB">
      <w:pPr>
        <w:pStyle w:val="affffffffffffffffffffa"/>
      </w:pPr>
      <w:r>
        <w:rPr>
          <w:rStyle w:val="afffffffffffffffffffffffffff5"/>
        </w:rPr>
        <w:t>*</w:t>
      </w:r>
      <w:r>
        <w:t xml:space="preserve"> Данные Религиозно-информационной службы Украины (РИСУ) и Госкомрелигий принципиально отличаются от </w:t>
      </w:r>
      <w:r w:rsidRPr="00CD601F">
        <w:t xml:space="preserve">данных ЕГРЮЛ Украины, в котором на 01.01.2011 г. указана общая численность зарегистрированных РО 23тыс. 271 [3]. При этом по конфессиям и видам РО в ЕГРЮЛ развернутая информация не приводится, поэтому в работе используются данные РИСУ. Для сравнения: Госкомрелигий еще на 01.01.2002 г. указывал на большую численность РО – </w:t>
      </w:r>
      <w:r w:rsidRPr="00CD601F">
        <w:rPr>
          <w:spacing w:val="-10"/>
        </w:rPr>
        <w:t xml:space="preserve">24 тыс. 919 </w:t>
      </w:r>
      <w:r w:rsidRPr="00CD601F">
        <w:t xml:space="preserve">[4].  </w:t>
      </w:r>
    </w:p>
  </w:footnote>
  <w:footnote w:id="2">
    <w:p w14:paraId="6302CA9D" w14:textId="77777777" w:rsidR="002B5ABB" w:rsidRPr="00CD601F" w:rsidRDefault="002B5ABB" w:rsidP="002B5ABB">
      <w:pPr>
        <w:pStyle w:val="affffffffffffffffffffa"/>
      </w:pPr>
      <w:r w:rsidRPr="00CD601F">
        <w:rPr>
          <w:rStyle w:val="afffffffffffffffffffffffffff5"/>
        </w:rPr>
        <w:t>**</w:t>
      </w:r>
      <w:r w:rsidRPr="00CD601F">
        <w:t xml:space="preserve"> Они, как правило, являются добровольными пожертвованиями и предполагают использование только на благотворительные и религиозные цели.</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4C1374D" w14:textId="77777777" w:rsidR="009A4461" w:rsidRPr="006E463D" w:rsidRDefault="009A4461" w:rsidP="006E463D">
    <w:pPr>
      <w:pStyle w:val="affffffff6"/>
      <w:jc w:val="center"/>
      <w:rPr>
        <w:rFonts w:ascii="Verdana" w:hAnsi="Verdana" w:cs="Verdana"/>
      </w:rPr>
    </w:pPr>
    <w:r w:rsidRPr="006E463D">
      <w:rPr>
        <w:rFonts w:ascii="Verdana" w:hAnsi="Verdana" w:cs="Verdana"/>
        <w:color w:val="FF0000"/>
      </w:rPr>
      <w:t xml:space="preserve">Для заказа доставки данной работы воспользуйтесь поиском на сайте по ссылке:  </w:t>
    </w:r>
    <w:hyperlink r:id="rId1" w:history="1">
      <w:r w:rsidRPr="006E463D">
        <w:rPr>
          <w:rStyle w:val="a8"/>
          <w:rFonts w:ascii="Verdana" w:hAnsi="Verdana" w:cs="Verdana"/>
          <w:color w:val="0070C0"/>
        </w:rPr>
        <w:t>http://www.mydisser.com/search.html</w:t>
      </w:r>
    </w:hyperlink>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2"/>
    <w:multiLevelType w:val="singleLevel"/>
    <w:tmpl w:val="6BECD226"/>
    <w:lvl w:ilvl="0">
      <w:start w:val="1"/>
      <w:numFmt w:val="bullet"/>
      <w:pStyle w:val="3"/>
      <w:lvlText w:val=""/>
      <w:lvlJc w:val="left"/>
      <w:pPr>
        <w:tabs>
          <w:tab w:val="num" w:pos="926"/>
        </w:tabs>
        <w:ind w:left="926" w:hanging="360"/>
      </w:pPr>
      <w:rPr>
        <w:rFonts w:ascii="Symbol" w:hAnsi="Symbol" w:hint="default"/>
      </w:rPr>
    </w:lvl>
  </w:abstractNum>
  <w:abstractNum w:abstractNumId="2"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3"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15:restartNumberingAfterBreak="0">
    <w:nsid w:val="00000002"/>
    <w:multiLevelType w:val="singleLevel"/>
    <w:tmpl w:val="00000002"/>
    <w:name w:val="WW8Num5"/>
    <w:lvl w:ilvl="0">
      <w:start w:val="1"/>
      <w:numFmt w:val="decimal"/>
      <w:lvlText w:val="%1."/>
      <w:lvlJc w:val="left"/>
      <w:pPr>
        <w:tabs>
          <w:tab w:val="num" w:pos="785"/>
        </w:tabs>
        <w:ind w:left="785" w:hanging="425"/>
      </w:pPr>
      <w:rPr>
        <w:b w:val="0"/>
      </w:rPr>
    </w:lvl>
  </w:abstractNum>
  <w:abstractNum w:abstractNumId="6" w15:restartNumberingAfterBreak="0">
    <w:nsid w:val="00000003"/>
    <w:multiLevelType w:val="singleLevel"/>
    <w:tmpl w:val="00000003"/>
    <w:name w:val="WW8Num3"/>
    <w:lvl w:ilvl="0">
      <w:numFmt w:val="bullet"/>
      <w:lvlText w:val="-"/>
      <w:lvlJc w:val="left"/>
      <w:pPr>
        <w:tabs>
          <w:tab w:val="num" w:pos="2789"/>
        </w:tabs>
        <w:ind w:left="2789" w:hanging="660"/>
      </w:pPr>
      <w:rPr>
        <w:rFonts w:ascii="font291" w:hAnsi="font291" w:cs="font291"/>
      </w:rPr>
    </w:lvl>
  </w:abstractNum>
  <w:abstractNum w:abstractNumId="7" w15:restartNumberingAfterBreak="0">
    <w:nsid w:val="00000004"/>
    <w:multiLevelType w:val="multilevel"/>
    <w:tmpl w:val="00000004"/>
    <w:name w:val="WW8Num15"/>
    <w:lvl w:ilvl="0">
      <w:start w:val="3"/>
      <w:numFmt w:val="decimal"/>
      <w:lvlText w:val="%1."/>
      <w:lvlJc w:val="left"/>
      <w:pPr>
        <w:tabs>
          <w:tab w:val="num" w:pos="630"/>
        </w:tabs>
        <w:ind w:left="630" w:hanging="630"/>
      </w:pPr>
    </w:lvl>
    <w:lvl w:ilvl="1">
      <w:start w:val="4"/>
      <w:numFmt w:val="decimal"/>
      <w:lvlText w:val="%1.%2."/>
      <w:lvlJc w:val="left"/>
      <w:pPr>
        <w:tabs>
          <w:tab w:val="num" w:pos="2629"/>
        </w:tabs>
        <w:ind w:left="2629" w:hanging="720"/>
      </w:pPr>
    </w:lvl>
    <w:lvl w:ilvl="2">
      <w:start w:val="1"/>
      <w:numFmt w:val="decimal"/>
      <w:lvlText w:val="%1.%2.%3."/>
      <w:lvlJc w:val="left"/>
      <w:pPr>
        <w:tabs>
          <w:tab w:val="num" w:pos="4538"/>
        </w:tabs>
        <w:ind w:left="4538" w:hanging="720"/>
      </w:pPr>
    </w:lvl>
    <w:lvl w:ilvl="3">
      <w:start w:val="1"/>
      <w:numFmt w:val="decimal"/>
      <w:lvlText w:val="%1.%2.%3.%4."/>
      <w:lvlJc w:val="left"/>
      <w:pPr>
        <w:tabs>
          <w:tab w:val="num" w:pos="6807"/>
        </w:tabs>
        <w:ind w:left="6807" w:hanging="1080"/>
      </w:pPr>
    </w:lvl>
    <w:lvl w:ilvl="4">
      <w:start w:val="1"/>
      <w:numFmt w:val="decimal"/>
      <w:lvlText w:val="%1.%2.%3.%4.%5."/>
      <w:lvlJc w:val="left"/>
      <w:pPr>
        <w:tabs>
          <w:tab w:val="num" w:pos="8716"/>
        </w:tabs>
        <w:ind w:left="8716" w:hanging="1080"/>
      </w:pPr>
    </w:lvl>
    <w:lvl w:ilvl="5">
      <w:start w:val="1"/>
      <w:numFmt w:val="decimal"/>
      <w:lvlText w:val="%1.%2.%3.%4.%5.%6."/>
      <w:lvlJc w:val="left"/>
      <w:pPr>
        <w:tabs>
          <w:tab w:val="num" w:pos="10985"/>
        </w:tabs>
        <w:ind w:left="10985" w:hanging="1440"/>
      </w:pPr>
    </w:lvl>
    <w:lvl w:ilvl="6">
      <w:start w:val="1"/>
      <w:numFmt w:val="decimal"/>
      <w:lvlText w:val="%1.%2.%3.%4.%5.%6.%7."/>
      <w:lvlJc w:val="left"/>
      <w:pPr>
        <w:tabs>
          <w:tab w:val="num" w:pos="13254"/>
        </w:tabs>
        <w:ind w:left="13254" w:hanging="1800"/>
      </w:pPr>
    </w:lvl>
    <w:lvl w:ilvl="7">
      <w:start w:val="1"/>
      <w:numFmt w:val="decimal"/>
      <w:lvlText w:val="%1.%2.%3.%4.%5.%6.%7.%8."/>
      <w:lvlJc w:val="left"/>
      <w:pPr>
        <w:tabs>
          <w:tab w:val="num" w:pos="15163"/>
        </w:tabs>
        <w:ind w:left="15163" w:hanging="1800"/>
      </w:pPr>
    </w:lvl>
    <w:lvl w:ilvl="8">
      <w:start w:val="1"/>
      <w:numFmt w:val="decimal"/>
      <w:lvlText w:val="%1.%2.%3.%4.%5.%6.%7.%8.%9."/>
      <w:lvlJc w:val="left"/>
      <w:pPr>
        <w:tabs>
          <w:tab w:val="num" w:pos="17432"/>
        </w:tabs>
        <w:ind w:left="17432" w:hanging="2160"/>
      </w:pPr>
    </w:lvl>
  </w:abstractNum>
  <w:abstractNum w:abstractNumId="8" w15:restartNumberingAfterBreak="0">
    <w:nsid w:val="00000006"/>
    <w:multiLevelType w:val="singleLevel"/>
    <w:tmpl w:val="00000006"/>
    <w:name w:val="WW8Num6"/>
    <w:lvl w:ilvl="0">
      <w:numFmt w:val="bullet"/>
      <w:lvlText w:val="-"/>
      <w:lvlJc w:val="left"/>
      <w:pPr>
        <w:tabs>
          <w:tab w:val="num" w:pos="1512"/>
        </w:tabs>
        <w:ind w:left="1512" w:hanging="660"/>
      </w:pPr>
      <w:rPr>
        <w:rFonts w:ascii="font291" w:hAnsi="font291" w:cs="font291"/>
      </w:rPr>
    </w:lvl>
  </w:abstractNum>
  <w:abstractNum w:abstractNumId="9" w15:restartNumberingAfterBreak="0">
    <w:nsid w:val="00000007"/>
    <w:multiLevelType w:val="singleLevel"/>
    <w:tmpl w:val="00000007"/>
    <w:name w:val="WW8Num7"/>
    <w:lvl w:ilvl="0">
      <w:start w:val="1"/>
      <w:numFmt w:val="decimal"/>
      <w:lvlText w:val="%1)"/>
      <w:lvlJc w:val="left"/>
      <w:pPr>
        <w:tabs>
          <w:tab w:val="num" w:pos="360"/>
        </w:tabs>
        <w:ind w:left="360" w:hanging="360"/>
      </w:pPr>
    </w:lvl>
  </w:abstractNum>
  <w:abstractNum w:abstractNumId="10" w15:restartNumberingAfterBreak="0">
    <w:nsid w:val="00000008"/>
    <w:multiLevelType w:val="multilevel"/>
    <w:tmpl w:val="00000008"/>
    <w:name w:val="Outline"/>
    <w:lvl w:ilvl="0">
      <w:start w:val="1"/>
      <w:numFmt w:val="none"/>
      <w:lvlText w:val=""/>
      <w:lvlJc w:val="left"/>
      <w:pPr>
        <w:tabs>
          <w:tab w:val="num" w:pos="0"/>
        </w:tabs>
      </w:pPr>
    </w:lvl>
    <w:lvl w:ilvl="1">
      <w:start w:val="1"/>
      <w:numFmt w:val="none"/>
      <w:lvlText w:val=""/>
      <w:lvlJc w:val="left"/>
      <w:pPr>
        <w:tabs>
          <w:tab w:val="num" w:pos="0"/>
        </w:tabs>
      </w:pPr>
    </w:lvl>
    <w:lvl w:ilvl="2">
      <w:start w:val="1"/>
      <w:numFmt w:val="none"/>
      <w:lvlText w:val=""/>
      <w:lvlJc w:val="left"/>
      <w:pPr>
        <w:tabs>
          <w:tab w:val="num" w:pos="0"/>
        </w:tabs>
      </w:pPr>
    </w:lvl>
    <w:lvl w:ilvl="3">
      <w:start w:val="1"/>
      <w:numFmt w:val="none"/>
      <w:lvlText w:val=""/>
      <w:lvlJc w:val="left"/>
      <w:pPr>
        <w:tabs>
          <w:tab w:val="num" w:pos="0"/>
        </w:tabs>
      </w:pPr>
    </w:lvl>
    <w:lvl w:ilvl="4">
      <w:start w:val="1"/>
      <w:numFmt w:val="none"/>
      <w:lvlText w:val=""/>
      <w:lvlJc w:val="left"/>
      <w:pPr>
        <w:tabs>
          <w:tab w:val="num" w:pos="0"/>
        </w:tabs>
      </w:pPr>
    </w:lvl>
    <w:lvl w:ilvl="5">
      <w:start w:val="1"/>
      <w:numFmt w:val="none"/>
      <w:lvlText w:val=""/>
      <w:lvlJc w:val="left"/>
      <w:pPr>
        <w:tabs>
          <w:tab w:val="num" w:pos="0"/>
        </w:tabs>
      </w:pPr>
    </w:lvl>
    <w:lvl w:ilvl="6">
      <w:start w:val="1"/>
      <w:numFmt w:val="none"/>
      <w:lvlText w:val=""/>
      <w:lvlJc w:val="left"/>
      <w:pPr>
        <w:tabs>
          <w:tab w:val="num" w:pos="0"/>
        </w:tabs>
      </w:pPr>
    </w:lvl>
    <w:lvl w:ilvl="7">
      <w:start w:val="1"/>
      <w:numFmt w:val="none"/>
      <w:lvlText w:val=""/>
      <w:lvlJc w:val="left"/>
      <w:pPr>
        <w:tabs>
          <w:tab w:val="num" w:pos="0"/>
        </w:tabs>
      </w:pPr>
    </w:lvl>
    <w:lvl w:ilvl="8">
      <w:start w:val="1"/>
      <w:numFmt w:val="none"/>
      <w:lvlText w:val=""/>
      <w:lvlJc w:val="left"/>
      <w:pPr>
        <w:tabs>
          <w:tab w:val="num" w:pos="0"/>
        </w:tabs>
      </w:pPr>
    </w:lvl>
  </w:abstractNum>
  <w:abstractNum w:abstractNumId="11" w15:restartNumberingAfterBreak="0">
    <w:nsid w:val="00000009"/>
    <w:multiLevelType w:val="singleLevel"/>
    <w:tmpl w:val="00000009"/>
    <w:name w:val="WW8Num9"/>
    <w:lvl w:ilvl="0">
      <w:start w:val="1"/>
      <w:numFmt w:val="decimal"/>
      <w:lvlText w:val="%1."/>
      <w:lvlJc w:val="left"/>
      <w:pPr>
        <w:tabs>
          <w:tab w:val="num" w:pos="360"/>
        </w:tabs>
        <w:ind w:left="360" w:hanging="360"/>
      </w:pPr>
    </w:lvl>
  </w:abstractNum>
  <w:abstractNum w:abstractNumId="12" w15:restartNumberingAfterBreak="0">
    <w:nsid w:val="0000000A"/>
    <w:multiLevelType w:val="singleLevel"/>
    <w:tmpl w:val="0000000A"/>
    <w:name w:val="WW8Num10"/>
    <w:lvl w:ilvl="0">
      <w:start w:val="1"/>
      <w:numFmt w:val="bullet"/>
      <w:lvlText w:val="·"/>
      <w:lvlJc w:val="left"/>
      <w:pPr>
        <w:tabs>
          <w:tab w:val="num" w:pos="360"/>
        </w:tabs>
        <w:ind w:left="360" w:hanging="360"/>
      </w:pPr>
      <w:rPr>
        <w:rFonts w:ascii="Symbol" w:hAnsi="Symbol"/>
      </w:rPr>
    </w:lvl>
  </w:abstractNum>
  <w:abstractNum w:abstractNumId="13" w15:restartNumberingAfterBreak="0">
    <w:nsid w:val="0000000B"/>
    <w:multiLevelType w:val="multilevel"/>
    <w:tmpl w:val="0000000B"/>
    <w:name w:val="WW8Num11"/>
    <w:lvl w:ilvl="0">
      <w:start w:val="1"/>
      <w:numFmt w:val="decimal"/>
      <w:lvlText w:val="%1)"/>
      <w:lvlJc w:val="left"/>
      <w:pPr>
        <w:tabs>
          <w:tab w:val="num" w:pos="0"/>
        </w:tabs>
        <w:ind w:left="0" w:hanging="360"/>
      </w:pPr>
    </w:lvl>
    <w:lvl w:ilvl="1">
      <w:start w:val="1"/>
      <w:numFmt w:val="lowerLetter"/>
      <w:lvlText w:val="%2)"/>
      <w:lvlJc w:val="left"/>
      <w:pPr>
        <w:tabs>
          <w:tab w:val="num" w:pos="360"/>
        </w:tabs>
        <w:ind w:left="360" w:hanging="360"/>
      </w:pPr>
    </w:lvl>
    <w:lvl w:ilvl="2">
      <w:start w:val="1"/>
      <w:numFmt w:val="lowerRoman"/>
      <w:lvlText w:val="%3)"/>
      <w:lvlJc w:val="left"/>
      <w:pPr>
        <w:tabs>
          <w:tab w:val="num" w:pos="720"/>
        </w:tabs>
        <w:ind w:left="720" w:hanging="360"/>
      </w:pPr>
    </w:lvl>
    <w:lvl w:ilvl="3">
      <w:start w:val="1"/>
      <w:numFmt w:val="decimal"/>
      <w:lvlText w:val="(%4)"/>
      <w:lvlJc w:val="left"/>
      <w:pPr>
        <w:tabs>
          <w:tab w:val="num" w:pos="1080"/>
        </w:tabs>
        <w:ind w:left="1080" w:hanging="360"/>
      </w:pPr>
    </w:lvl>
    <w:lvl w:ilvl="4">
      <w:start w:val="1"/>
      <w:numFmt w:val="lowerLetter"/>
      <w:lvlText w:val="(%5)"/>
      <w:lvlJc w:val="left"/>
      <w:pPr>
        <w:tabs>
          <w:tab w:val="num" w:pos="1440"/>
        </w:tabs>
        <w:ind w:left="1440" w:hanging="360"/>
      </w:pPr>
    </w:lvl>
    <w:lvl w:ilvl="5">
      <w:start w:val="1"/>
      <w:numFmt w:val="lowerRoman"/>
      <w:lvlText w:val="(%6)"/>
      <w:lvlJc w:val="left"/>
      <w:pPr>
        <w:tabs>
          <w:tab w:val="num" w:pos="1800"/>
        </w:tabs>
        <w:ind w:left="1800" w:hanging="360"/>
      </w:pPr>
    </w:lvl>
    <w:lvl w:ilvl="6">
      <w:start w:val="1"/>
      <w:numFmt w:val="decimal"/>
      <w:lvlText w:val="%7."/>
      <w:lvlJc w:val="left"/>
      <w:pPr>
        <w:tabs>
          <w:tab w:val="num" w:pos="2160"/>
        </w:tabs>
        <w:ind w:left="2160" w:hanging="360"/>
      </w:pPr>
    </w:lvl>
    <w:lvl w:ilvl="7">
      <w:start w:val="1"/>
      <w:numFmt w:val="lowerLetter"/>
      <w:lvlText w:val="%8."/>
      <w:lvlJc w:val="left"/>
      <w:pPr>
        <w:tabs>
          <w:tab w:val="num" w:pos="2520"/>
        </w:tabs>
        <w:ind w:left="2520" w:hanging="360"/>
      </w:pPr>
    </w:lvl>
    <w:lvl w:ilvl="8">
      <w:start w:val="1"/>
      <w:numFmt w:val="lowerRoman"/>
      <w:lvlText w:val="%9."/>
      <w:lvlJc w:val="left"/>
      <w:pPr>
        <w:tabs>
          <w:tab w:val="num" w:pos="2880"/>
        </w:tabs>
        <w:ind w:left="2880" w:hanging="360"/>
      </w:pPr>
    </w:lvl>
  </w:abstractNum>
  <w:abstractNum w:abstractNumId="14" w15:restartNumberingAfterBreak="0">
    <w:nsid w:val="0000000C"/>
    <w:multiLevelType w:val="singleLevel"/>
    <w:tmpl w:val="0000000C"/>
    <w:name w:val="WW8Num12"/>
    <w:lvl w:ilvl="0">
      <w:start w:val="1"/>
      <w:numFmt w:val="bullet"/>
      <w:lvlText w:val="·"/>
      <w:lvlJc w:val="left"/>
      <w:pPr>
        <w:tabs>
          <w:tab w:val="num" w:pos="360"/>
        </w:tabs>
        <w:ind w:left="360" w:hanging="360"/>
      </w:pPr>
      <w:rPr>
        <w:rFonts w:ascii="Symbol" w:hAnsi="Symbol"/>
      </w:rPr>
    </w:lvl>
  </w:abstractNum>
  <w:abstractNum w:abstractNumId="15" w15:restartNumberingAfterBreak="0">
    <w:nsid w:val="0000000D"/>
    <w:multiLevelType w:val="singleLevel"/>
    <w:tmpl w:val="0000000D"/>
    <w:name w:val="WW8Num13"/>
    <w:lvl w:ilvl="0">
      <w:start w:val="1"/>
      <w:numFmt w:val="bullet"/>
      <w:lvlText w:val="·"/>
      <w:lvlJc w:val="left"/>
      <w:pPr>
        <w:tabs>
          <w:tab w:val="num" w:pos="360"/>
        </w:tabs>
        <w:ind w:left="360" w:hanging="360"/>
      </w:pPr>
      <w:rPr>
        <w:rFonts w:ascii="Symbol" w:hAnsi="Symbol"/>
      </w:rPr>
    </w:lvl>
  </w:abstractNum>
  <w:abstractNum w:abstractNumId="16" w15:restartNumberingAfterBreak="0">
    <w:nsid w:val="0000000E"/>
    <w:multiLevelType w:val="singleLevel"/>
    <w:tmpl w:val="0000000E"/>
    <w:name w:val="WW8Num14"/>
    <w:lvl w:ilvl="0">
      <w:start w:val="1"/>
      <w:numFmt w:val="lowerLetter"/>
      <w:lvlText w:val="%1)"/>
      <w:lvlJc w:val="left"/>
      <w:pPr>
        <w:tabs>
          <w:tab w:val="num" w:pos="360"/>
        </w:tabs>
        <w:ind w:left="360" w:hanging="360"/>
      </w:pPr>
    </w:lvl>
  </w:abstractNum>
  <w:abstractNum w:abstractNumId="17" w15:restartNumberingAfterBreak="0">
    <w:nsid w:val="00000012"/>
    <w:multiLevelType w:val="singleLevel"/>
    <w:tmpl w:val="00000012"/>
    <w:name w:val="WW8Num21"/>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18" w15:restartNumberingAfterBreak="0">
    <w:nsid w:val="00000026"/>
    <w:multiLevelType w:val="singleLevel"/>
    <w:tmpl w:val="00000026"/>
    <w:name w:val="WW8Num4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19" w15:restartNumberingAfterBreak="0">
    <w:nsid w:val="00000027"/>
    <w:multiLevelType w:val="singleLevel"/>
    <w:tmpl w:val="00000027"/>
    <w:name w:val="WW8Num43"/>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0" w15:restartNumberingAfterBreak="0">
    <w:nsid w:val="06AC20BB"/>
    <w:multiLevelType w:val="hybridMultilevel"/>
    <w:tmpl w:val="C3C2703E"/>
    <w:name w:val="WW8Num2222"/>
    <w:lvl w:ilvl="0" w:tplc="993C20E4">
      <w:start w:val="2"/>
      <w:numFmt w:val="bullet"/>
      <w:lvlText w:val="–"/>
      <w:lvlJc w:val="left"/>
      <w:pPr>
        <w:tabs>
          <w:tab w:val="num" w:pos="0"/>
        </w:tabs>
        <w:ind w:firstLine="709"/>
      </w:pPr>
      <w:rPr>
        <w:rFonts w:ascii="Times New Roman" w:hAnsi="Times New Roman" w:cs="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Times New Roman" w:hint="default"/>
      </w:rPr>
    </w:lvl>
    <w:lvl w:ilvl="3" w:tplc="04190001">
      <w:start w:val="1"/>
      <w:numFmt w:val="bullet"/>
      <w:lvlText w:val=""/>
      <w:lvlJc w:val="left"/>
      <w:pPr>
        <w:tabs>
          <w:tab w:val="num" w:pos="2880"/>
        </w:tabs>
        <w:ind w:left="2880" w:hanging="360"/>
      </w:pPr>
      <w:rPr>
        <w:rFonts w:ascii="Symbol" w:hAnsi="Symbol" w:cs="Times New Roman"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Times New Roman" w:hint="default"/>
      </w:rPr>
    </w:lvl>
    <w:lvl w:ilvl="6" w:tplc="04190001">
      <w:start w:val="1"/>
      <w:numFmt w:val="bullet"/>
      <w:lvlText w:val=""/>
      <w:lvlJc w:val="left"/>
      <w:pPr>
        <w:tabs>
          <w:tab w:val="num" w:pos="5040"/>
        </w:tabs>
        <w:ind w:left="5040" w:hanging="360"/>
      </w:pPr>
      <w:rPr>
        <w:rFonts w:ascii="Symbol" w:hAnsi="Symbol" w:cs="Times New Roman"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Times New Roman" w:hint="default"/>
      </w:rPr>
    </w:lvl>
  </w:abstractNum>
  <w:abstractNum w:abstractNumId="21" w15:restartNumberingAfterBreak="0">
    <w:nsid w:val="348464CA"/>
    <w:multiLevelType w:val="hybridMultilevel"/>
    <w:tmpl w:val="AFF4DA30"/>
    <w:name w:val="WW8Num124"/>
    <w:lvl w:ilvl="0" w:tplc="0419000F">
      <w:start w:val="1"/>
      <w:numFmt w:val="decimal"/>
      <w:lvlText w:val="%1."/>
      <w:lvlJc w:val="left"/>
      <w:pPr>
        <w:tabs>
          <w:tab w:val="num" w:pos="1183"/>
        </w:tabs>
        <w:ind w:left="1183" w:hanging="360"/>
      </w:pPr>
    </w:lvl>
    <w:lvl w:ilvl="1" w:tplc="04190019" w:tentative="1">
      <w:start w:val="1"/>
      <w:numFmt w:val="lowerLetter"/>
      <w:lvlText w:val="%2."/>
      <w:lvlJc w:val="left"/>
      <w:pPr>
        <w:tabs>
          <w:tab w:val="num" w:pos="1903"/>
        </w:tabs>
        <w:ind w:left="1903" w:hanging="360"/>
      </w:pPr>
    </w:lvl>
    <w:lvl w:ilvl="2" w:tplc="0419001B" w:tentative="1">
      <w:start w:val="1"/>
      <w:numFmt w:val="lowerRoman"/>
      <w:lvlText w:val="%3."/>
      <w:lvlJc w:val="right"/>
      <w:pPr>
        <w:tabs>
          <w:tab w:val="num" w:pos="2623"/>
        </w:tabs>
        <w:ind w:left="2623" w:hanging="180"/>
      </w:pPr>
    </w:lvl>
    <w:lvl w:ilvl="3" w:tplc="0419000F" w:tentative="1">
      <w:start w:val="1"/>
      <w:numFmt w:val="decimal"/>
      <w:lvlText w:val="%4."/>
      <w:lvlJc w:val="left"/>
      <w:pPr>
        <w:tabs>
          <w:tab w:val="num" w:pos="3343"/>
        </w:tabs>
        <w:ind w:left="3343" w:hanging="360"/>
      </w:pPr>
    </w:lvl>
    <w:lvl w:ilvl="4" w:tplc="04190019" w:tentative="1">
      <w:start w:val="1"/>
      <w:numFmt w:val="lowerLetter"/>
      <w:lvlText w:val="%5."/>
      <w:lvlJc w:val="left"/>
      <w:pPr>
        <w:tabs>
          <w:tab w:val="num" w:pos="4063"/>
        </w:tabs>
        <w:ind w:left="4063" w:hanging="360"/>
      </w:pPr>
    </w:lvl>
    <w:lvl w:ilvl="5" w:tplc="0419001B" w:tentative="1">
      <w:start w:val="1"/>
      <w:numFmt w:val="lowerRoman"/>
      <w:lvlText w:val="%6."/>
      <w:lvlJc w:val="right"/>
      <w:pPr>
        <w:tabs>
          <w:tab w:val="num" w:pos="4783"/>
        </w:tabs>
        <w:ind w:left="4783" w:hanging="180"/>
      </w:pPr>
    </w:lvl>
    <w:lvl w:ilvl="6" w:tplc="0419000F" w:tentative="1">
      <w:start w:val="1"/>
      <w:numFmt w:val="decimal"/>
      <w:lvlText w:val="%7."/>
      <w:lvlJc w:val="left"/>
      <w:pPr>
        <w:tabs>
          <w:tab w:val="num" w:pos="5503"/>
        </w:tabs>
        <w:ind w:left="5503" w:hanging="360"/>
      </w:pPr>
    </w:lvl>
    <w:lvl w:ilvl="7" w:tplc="04190019" w:tentative="1">
      <w:start w:val="1"/>
      <w:numFmt w:val="lowerLetter"/>
      <w:lvlText w:val="%8."/>
      <w:lvlJc w:val="left"/>
      <w:pPr>
        <w:tabs>
          <w:tab w:val="num" w:pos="6223"/>
        </w:tabs>
        <w:ind w:left="6223" w:hanging="360"/>
      </w:pPr>
    </w:lvl>
    <w:lvl w:ilvl="8" w:tplc="0419001B" w:tentative="1">
      <w:start w:val="1"/>
      <w:numFmt w:val="lowerRoman"/>
      <w:lvlText w:val="%9."/>
      <w:lvlJc w:val="right"/>
      <w:pPr>
        <w:tabs>
          <w:tab w:val="num" w:pos="6943"/>
        </w:tabs>
        <w:ind w:left="6943" w:hanging="180"/>
      </w:pPr>
    </w:lvl>
  </w:abstractNum>
  <w:abstractNum w:abstractNumId="22" w15:restartNumberingAfterBreak="0">
    <w:nsid w:val="40BF125A"/>
    <w:multiLevelType w:val="hybridMultilevel"/>
    <w:tmpl w:val="850C8116"/>
    <w:name w:val="WW8Num142"/>
    <w:lvl w:ilvl="0" w:tplc="E29E4D74">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080"/>
        </w:tabs>
        <w:ind w:left="1080" w:hanging="360"/>
      </w:pPr>
      <w:rPr>
        <w:rFonts w:ascii="Courier New" w:hAnsi="Courier New" w:cs="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cs="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cs="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23" w15:restartNumberingAfterBreak="0">
    <w:nsid w:val="57E83841"/>
    <w:multiLevelType w:val="hybridMultilevel"/>
    <w:tmpl w:val="7DE8D3E4"/>
    <w:lvl w:ilvl="0" w:tplc="5464F66C">
      <w:start w:val="1"/>
      <w:numFmt w:val="decimal"/>
      <w:lvlText w:val="%1."/>
      <w:lvlJc w:val="left"/>
      <w:pPr>
        <w:tabs>
          <w:tab w:val="num" w:pos="540"/>
        </w:tabs>
        <w:ind w:left="540" w:hanging="360"/>
      </w:pPr>
      <w:rPr>
        <w:rFonts w:ascii="Times New Roman" w:hAnsi="Times New Roman" w:cs="Times New Roman" w:hint="default"/>
        <w:b w:val="0"/>
        <w:i w:val="0"/>
        <w:iCs w:val="0"/>
        <w:color w:val="auto"/>
        <w:sz w:val="28"/>
        <w:szCs w:val="28"/>
      </w:rPr>
    </w:lvl>
    <w:lvl w:ilvl="1" w:tplc="FFFFFFFF">
      <w:start w:val="1"/>
      <w:numFmt w:val="lowerLetter"/>
      <w:lvlText w:val="%2."/>
      <w:lvlJc w:val="left"/>
      <w:pPr>
        <w:tabs>
          <w:tab w:val="num" w:pos="1440"/>
        </w:tabs>
        <w:ind w:left="1440" w:hanging="360"/>
      </w:pPr>
      <w:rPr>
        <w:rFonts w:cs="Times New Roman"/>
      </w:rPr>
    </w:lvl>
    <w:lvl w:ilvl="2" w:tplc="FFFFFFFF">
      <w:start w:val="1"/>
      <w:numFmt w:val="lowerRoman"/>
      <w:lvlText w:val="%3."/>
      <w:lvlJc w:val="right"/>
      <w:pPr>
        <w:tabs>
          <w:tab w:val="num" w:pos="2160"/>
        </w:tabs>
        <w:ind w:left="2160" w:hanging="180"/>
      </w:pPr>
      <w:rPr>
        <w:rFonts w:cs="Times New Roman"/>
      </w:rPr>
    </w:lvl>
    <w:lvl w:ilvl="3" w:tplc="FFFFFFFF">
      <w:start w:val="1"/>
      <w:numFmt w:val="decimal"/>
      <w:lvlText w:val="%4."/>
      <w:lvlJc w:val="left"/>
      <w:pPr>
        <w:tabs>
          <w:tab w:val="num" w:pos="2880"/>
        </w:tabs>
        <w:ind w:left="2880" w:hanging="360"/>
      </w:pPr>
      <w:rPr>
        <w:rFonts w:cs="Times New Roman"/>
      </w:rPr>
    </w:lvl>
    <w:lvl w:ilvl="4" w:tplc="FFFFFFFF">
      <w:start w:val="1"/>
      <w:numFmt w:val="lowerLetter"/>
      <w:lvlText w:val="%5."/>
      <w:lvlJc w:val="left"/>
      <w:pPr>
        <w:tabs>
          <w:tab w:val="num" w:pos="3600"/>
        </w:tabs>
        <w:ind w:left="3600" w:hanging="360"/>
      </w:pPr>
      <w:rPr>
        <w:rFonts w:cs="Times New Roman"/>
      </w:rPr>
    </w:lvl>
    <w:lvl w:ilvl="5" w:tplc="FFFFFFFF">
      <w:start w:val="1"/>
      <w:numFmt w:val="lowerRoman"/>
      <w:lvlText w:val="%6."/>
      <w:lvlJc w:val="right"/>
      <w:pPr>
        <w:tabs>
          <w:tab w:val="num" w:pos="4320"/>
        </w:tabs>
        <w:ind w:left="4320" w:hanging="180"/>
      </w:pPr>
      <w:rPr>
        <w:rFonts w:cs="Times New Roman"/>
      </w:rPr>
    </w:lvl>
    <w:lvl w:ilvl="6" w:tplc="FFFFFFFF">
      <w:start w:val="1"/>
      <w:numFmt w:val="decimal"/>
      <w:lvlText w:val="%7."/>
      <w:lvlJc w:val="left"/>
      <w:pPr>
        <w:tabs>
          <w:tab w:val="num" w:pos="5040"/>
        </w:tabs>
        <w:ind w:left="5040" w:hanging="360"/>
      </w:pPr>
      <w:rPr>
        <w:rFonts w:cs="Times New Roman"/>
      </w:rPr>
    </w:lvl>
    <w:lvl w:ilvl="7" w:tplc="FFFFFFFF">
      <w:start w:val="1"/>
      <w:numFmt w:val="lowerLetter"/>
      <w:lvlText w:val="%8."/>
      <w:lvlJc w:val="left"/>
      <w:pPr>
        <w:tabs>
          <w:tab w:val="num" w:pos="5760"/>
        </w:tabs>
        <w:ind w:left="5760" w:hanging="360"/>
      </w:pPr>
      <w:rPr>
        <w:rFonts w:cs="Times New Roman"/>
      </w:rPr>
    </w:lvl>
    <w:lvl w:ilvl="8" w:tplc="FFFFFFFF">
      <w:start w:val="1"/>
      <w:numFmt w:val="lowerRoman"/>
      <w:lvlText w:val="%9."/>
      <w:lvlJc w:val="right"/>
      <w:pPr>
        <w:tabs>
          <w:tab w:val="num" w:pos="6480"/>
        </w:tabs>
        <w:ind w:left="6480" w:hanging="180"/>
      </w:pPr>
      <w:rPr>
        <w:rFonts w:cs="Times New Roman"/>
      </w:rPr>
    </w:lvl>
  </w:abstractNum>
  <w:abstractNum w:abstractNumId="24" w15:restartNumberingAfterBreak="0">
    <w:nsid w:val="57EE0FD1"/>
    <w:multiLevelType w:val="hybridMultilevel"/>
    <w:tmpl w:val="08E0EC64"/>
    <w:name w:val="WW8Num22"/>
    <w:lvl w:ilvl="0" w:tplc="3032656E">
      <w:start w:val="2"/>
      <w:numFmt w:val="bullet"/>
      <w:lvlText w:val="–"/>
      <w:lvlJc w:val="left"/>
      <w:pPr>
        <w:tabs>
          <w:tab w:val="num" w:pos="0"/>
        </w:tabs>
        <w:ind w:firstLine="709"/>
      </w:pPr>
      <w:rPr>
        <w:rFonts w:ascii="Times New Roman" w:hAnsi="Times New Roman" w:cs="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Times New Roman" w:hint="default"/>
      </w:rPr>
    </w:lvl>
    <w:lvl w:ilvl="3" w:tplc="04190001">
      <w:start w:val="1"/>
      <w:numFmt w:val="bullet"/>
      <w:lvlText w:val=""/>
      <w:lvlJc w:val="left"/>
      <w:pPr>
        <w:tabs>
          <w:tab w:val="num" w:pos="2880"/>
        </w:tabs>
        <w:ind w:left="2880" w:hanging="360"/>
      </w:pPr>
      <w:rPr>
        <w:rFonts w:ascii="Symbol" w:hAnsi="Symbol" w:cs="Times New Roman"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Times New Roman" w:hint="default"/>
      </w:rPr>
    </w:lvl>
    <w:lvl w:ilvl="6" w:tplc="04190001">
      <w:start w:val="1"/>
      <w:numFmt w:val="bullet"/>
      <w:lvlText w:val=""/>
      <w:lvlJc w:val="left"/>
      <w:pPr>
        <w:tabs>
          <w:tab w:val="num" w:pos="5040"/>
        </w:tabs>
        <w:ind w:left="5040" w:hanging="360"/>
      </w:pPr>
      <w:rPr>
        <w:rFonts w:ascii="Symbol" w:hAnsi="Symbol" w:cs="Times New Roman"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Times New Roman" w:hint="default"/>
      </w:rPr>
    </w:lvl>
  </w:abstractNum>
  <w:abstractNum w:abstractNumId="25" w15:restartNumberingAfterBreak="0">
    <w:nsid w:val="5E7A3B18"/>
    <w:multiLevelType w:val="hybridMultilevel"/>
    <w:tmpl w:val="841EE35A"/>
    <w:name w:val="WW8Num222"/>
    <w:lvl w:ilvl="0" w:tplc="207A53A0">
      <w:start w:val="2"/>
      <w:numFmt w:val="bullet"/>
      <w:lvlText w:val="–"/>
      <w:lvlJc w:val="left"/>
      <w:pPr>
        <w:tabs>
          <w:tab w:val="num" w:pos="0"/>
        </w:tabs>
        <w:ind w:firstLine="709"/>
      </w:pPr>
      <w:rPr>
        <w:rFonts w:ascii="Times New Roman" w:hAnsi="Times New Roman" w:cs="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Times New Roman" w:hint="default"/>
      </w:rPr>
    </w:lvl>
    <w:lvl w:ilvl="3" w:tplc="04190001">
      <w:start w:val="1"/>
      <w:numFmt w:val="bullet"/>
      <w:lvlText w:val=""/>
      <w:lvlJc w:val="left"/>
      <w:pPr>
        <w:tabs>
          <w:tab w:val="num" w:pos="2880"/>
        </w:tabs>
        <w:ind w:left="2880" w:hanging="360"/>
      </w:pPr>
      <w:rPr>
        <w:rFonts w:ascii="Symbol" w:hAnsi="Symbol" w:cs="Times New Roman"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Times New Roman" w:hint="default"/>
      </w:rPr>
    </w:lvl>
    <w:lvl w:ilvl="6" w:tplc="04190001">
      <w:start w:val="1"/>
      <w:numFmt w:val="bullet"/>
      <w:lvlText w:val=""/>
      <w:lvlJc w:val="left"/>
      <w:pPr>
        <w:tabs>
          <w:tab w:val="num" w:pos="5040"/>
        </w:tabs>
        <w:ind w:left="5040" w:hanging="360"/>
      </w:pPr>
      <w:rPr>
        <w:rFonts w:ascii="Symbol" w:hAnsi="Symbol" w:cs="Times New Roman"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Times New Roman" w:hint="default"/>
      </w:rPr>
    </w:lvl>
  </w:abstractNum>
  <w:num w:numId="1">
    <w:abstractNumId w:val="4"/>
  </w:num>
  <w:num w:numId="2">
    <w:abstractNumId w:val="3"/>
  </w:num>
  <w:num w:numId="3">
    <w:abstractNumId w:val="2"/>
    <w:lvlOverride w:ilvl="0">
      <w:startOverride w:val="1"/>
    </w:lvlOverride>
  </w:num>
  <w:num w:numId="4">
    <w:abstractNumId w:val="0"/>
  </w:num>
  <w:num w:numId="5">
    <w:abstractNumId w:val="1"/>
  </w:num>
  <w:num w:numId="6">
    <w:abstractNumId w:val="23"/>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9"/>
  <w:displayBackgroundShape/>
  <w:embedSystemFonts/>
  <w:hideSpellingError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2049"/>
  </w:hdrShapeDefault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82F81"/>
    <w:rsid w:val="0000058C"/>
    <w:rsid w:val="00000663"/>
    <w:rsid w:val="00000B24"/>
    <w:rsid w:val="0000119C"/>
    <w:rsid w:val="00001885"/>
    <w:rsid w:val="00001E13"/>
    <w:rsid w:val="00001E1D"/>
    <w:rsid w:val="000021FF"/>
    <w:rsid w:val="000025A2"/>
    <w:rsid w:val="00002692"/>
    <w:rsid w:val="00002906"/>
    <w:rsid w:val="00002AA3"/>
    <w:rsid w:val="00002CC3"/>
    <w:rsid w:val="00002CF4"/>
    <w:rsid w:val="0000325A"/>
    <w:rsid w:val="0000389A"/>
    <w:rsid w:val="00003A83"/>
    <w:rsid w:val="00003C5B"/>
    <w:rsid w:val="00004058"/>
    <w:rsid w:val="000040F6"/>
    <w:rsid w:val="00004E41"/>
    <w:rsid w:val="000050F4"/>
    <w:rsid w:val="000055E1"/>
    <w:rsid w:val="00005B98"/>
    <w:rsid w:val="00005E57"/>
    <w:rsid w:val="000066F4"/>
    <w:rsid w:val="00006869"/>
    <w:rsid w:val="00006D05"/>
    <w:rsid w:val="00006E18"/>
    <w:rsid w:val="000071D0"/>
    <w:rsid w:val="00007704"/>
    <w:rsid w:val="0000782D"/>
    <w:rsid w:val="00011047"/>
    <w:rsid w:val="0001128B"/>
    <w:rsid w:val="00011643"/>
    <w:rsid w:val="0001261B"/>
    <w:rsid w:val="0001286F"/>
    <w:rsid w:val="00012EF9"/>
    <w:rsid w:val="00013A36"/>
    <w:rsid w:val="00013C25"/>
    <w:rsid w:val="00013CC9"/>
    <w:rsid w:val="00014387"/>
    <w:rsid w:val="00014C87"/>
    <w:rsid w:val="000154AA"/>
    <w:rsid w:val="000154FB"/>
    <w:rsid w:val="000155F6"/>
    <w:rsid w:val="00015825"/>
    <w:rsid w:val="00016286"/>
    <w:rsid w:val="0001683F"/>
    <w:rsid w:val="000169F6"/>
    <w:rsid w:val="00017420"/>
    <w:rsid w:val="00020B54"/>
    <w:rsid w:val="00020EAA"/>
    <w:rsid w:val="0002105A"/>
    <w:rsid w:val="000210A0"/>
    <w:rsid w:val="00021CD1"/>
    <w:rsid w:val="00022072"/>
    <w:rsid w:val="000223EA"/>
    <w:rsid w:val="000229D0"/>
    <w:rsid w:val="00023440"/>
    <w:rsid w:val="00024196"/>
    <w:rsid w:val="000241E6"/>
    <w:rsid w:val="00024526"/>
    <w:rsid w:val="000247A1"/>
    <w:rsid w:val="00024B61"/>
    <w:rsid w:val="00024BDC"/>
    <w:rsid w:val="00024DAC"/>
    <w:rsid w:val="0002508E"/>
    <w:rsid w:val="0002510E"/>
    <w:rsid w:val="00025274"/>
    <w:rsid w:val="000254A4"/>
    <w:rsid w:val="000270E6"/>
    <w:rsid w:val="00027332"/>
    <w:rsid w:val="00027646"/>
    <w:rsid w:val="00027AF9"/>
    <w:rsid w:val="00030019"/>
    <w:rsid w:val="0003051A"/>
    <w:rsid w:val="00031303"/>
    <w:rsid w:val="0003190F"/>
    <w:rsid w:val="000322ED"/>
    <w:rsid w:val="000326C4"/>
    <w:rsid w:val="00032FCB"/>
    <w:rsid w:val="00033862"/>
    <w:rsid w:val="00033D98"/>
    <w:rsid w:val="000356C4"/>
    <w:rsid w:val="00035904"/>
    <w:rsid w:val="000363A9"/>
    <w:rsid w:val="000367A1"/>
    <w:rsid w:val="0003729A"/>
    <w:rsid w:val="000375F8"/>
    <w:rsid w:val="000408E3"/>
    <w:rsid w:val="00040E42"/>
    <w:rsid w:val="00040EE9"/>
    <w:rsid w:val="00041C2B"/>
    <w:rsid w:val="00042545"/>
    <w:rsid w:val="0004390A"/>
    <w:rsid w:val="00044991"/>
    <w:rsid w:val="0004592D"/>
    <w:rsid w:val="000463ED"/>
    <w:rsid w:val="00046D04"/>
    <w:rsid w:val="00046D49"/>
    <w:rsid w:val="00046F1F"/>
    <w:rsid w:val="00047265"/>
    <w:rsid w:val="000473F3"/>
    <w:rsid w:val="000474A7"/>
    <w:rsid w:val="00047FE9"/>
    <w:rsid w:val="00050F8A"/>
    <w:rsid w:val="000516F8"/>
    <w:rsid w:val="000519D4"/>
    <w:rsid w:val="00051D74"/>
    <w:rsid w:val="00052033"/>
    <w:rsid w:val="00052D64"/>
    <w:rsid w:val="00052D9C"/>
    <w:rsid w:val="00052E5D"/>
    <w:rsid w:val="000530F7"/>
    <w:rsid w:val="00053A3D"/>
    <w:rsid w:val="00053B07"/>
    <w:rsid w:val="0005446A"/>
    <w:rsid w:val="000545B0"/>
    <w:rsid w:val="000545F3"/>
    <w:rsid w:val="00054B15"/>
    <w:rsid w:val="00056407"/>
    <w:rsid w:val="00056499"/>
    <w:rsid w:val="000565B6"/>
    <w:rsid w:val="00056A0E"/>
    <w:rsid w:val="000574AE"/>
    <w:rsid w:val="00057578"/>
    <w:rsid w:val="000576CD"/>
    <w:rsid w:val="00060764"/>
    <w:rsid w:val="0006090C"/>
    <w:rsid w:val="00060CCA"/>
    <w:rsid w:val="00061155"/>
    <w:rsid w:val="00061257"/>
    <w:rsid w:val="0006144B"/>
    <w:rsid w:val="00061ABC"/>
    <w:rsid w:val="00061D2A"/>
    <w:rsid w:val="00061DBD"/>
    <w:rsid w:val="00063258"/>
    <w:rsid w:val="00063AA4"/>
    <w:rsid w:val="00063BDE"/>
    <w:rsid w:val="00063FCA"/>
    <w:rsid w:val="000642B9"/>
    <w:rsid w:val="0006473D"/>
    <w:rsid w:val="00064AAD"/>
    <w:rsid w:val="00065DEE"/>
    <w:rsid w:val="000665CD"/>
    <w:rsid w:val="00066A92"/>
    <w:rsid w:val="000672BA"/>
    <w:rsid w:val="00070FB5"/>
    <w:rsid w:val="000728DD"/>
    <w:rsid w:val="00072BFA"/>
    <w:rsid w:val="000731F4"/>
    <w:rsid w:val="000735E0"/>
    <w:rsid w:val="00073A32"/>
    <w:rsid w:val="00073BD9"/>
    <w:rsid w:val="00073DE2"/>
    <w:rsid w:val="00074B93"/>
    <w:rsid w:val="00075885"/>
    <w:rsid w:val="00075BC1"/>
    <w:rsid w:val="00075F6D"/>
    <w:rsid w:val="0007604D"/>
    <w:rsid w:val="000765FA"/>
    <w:rsid w:val="0007689E"/>
    <w:rsid w:val="00076E74"/>
    <w:rsid w:val="00077F61"/>
    <w:rsid w:val="000800FA"/>
    <w:rsid w:val="00080222"/>
    <w:rsid w:val="000803B9"/>
    <w:rsid w:val="0008076C"/>
    <w:rsid w:val="00082246"/>
    <w:rsid w:val="00082393"/>
    <w:rsid w:val="00082A37"/>
    <w:rsid w:val="00082CC9"/>
    <w:rsid w:val="00083427"/>
    <w:rsid w:val="00083CFA"/>
    <w:rsid w:val="00083D98"/>
    <w:rsid w:val="000840F1"/>
    <w:rsid w:val="00084610"/>
    <w:rsid w:val="000848A2"/>
    <w:rsid w:val="000848DF"/>
    <w:rsid w:val="00084CB3"/>
    <w:rsid w:val="000851D4"/>
    <w:rsid w:val="00085657"/>
    <w:rsid w:val="00085BBC"/>
    <w:rsid w:val="00085F0F"/>
    <w:rsid w:val="00086EC6"/>
    <w:rsid w:val="00087679"/>
    <w:rsid w:val="00087696"/>
    <w:rsid w:val="00087AE2"/>
    <w:rsid w:val="00087D57"/>
    <w:rsid w:val="00090859"/>
    <w:rsid w:val="00090D55"/>
    <w:rsid w:val="000913DD"/>
    <w:rsid w:val="00091A2B"/>
    <w:rsid w:val="00091C33"/>
    <w:rsid w:val="00091EDA"/>
    <w:rsid w:val="00092ED8"/>
    <w:rsid w:val="000933D0"/>
    <w:rsid w:val="00094172"/>
    <w:rsid w:val="00094214"/>
    <w:rsid w:val="000944D7"/>
    <w:rsid w:val="0009540B"/>
    <w:rsid w:val="00095640"/>
    <w:rsid w:val="000959D2"/>
    <w:rsid w:val="00095B3A"/>
    <w:rsid w:val="0009648B"/>
    <w:rsid w:val="00096F5A"/>
    <w:rsid w:val="0009706C"/>
    <w:rsid w:val="00097646"/>
    <w:rsid w:val="000979B8"/>
    <w:rsid w:val="00097C7E"/>
    <w:rsid w:val="000A1353"/>
    <w:rsid w:val="000A1D4B"/>
    <w:rsid w:val="000A269C"/>
    <w:rsid w:val="000A2709"/>
    <w:rsid w:val="000A282E"/>
    <w:rsid w:val="000A2BEB"/>
    <w:rsid w:val="000A2C82"/>
    <w:rsid w:val="000A4147"/>
    <w:rsid w:val="000A4576"/>
    <w:rsid w:val="000A47D9"/>
    <w:rsid w:val="000A4E88"/>
    <w:rsid w:val="000A58A4"/>
    <w:rsid w:val="000A5E02"/>
    <w:rsid w:val="000A6176"/>
    <w:rsid w:val="000A63E0"/>
    <w:rsid w:val="000A6DAB"/>
    <w:rsid w:val="000B0134"/>
    <w:rsid w:val="000B0213"/>
    <w:rsid w:val="000B05CF"/>
    <w:rsid w:val="000B10E8"/>
    <w:rsid w:val="000B24E1"/>
    <w:rsid w:val="000B3055"/>
    <w:rsid w:val="000B339E"/>
    <w:rsid w:val="000B399A"/>
    <w:rsid w:val="000B3F2C"/>
    <w:rsid w:val="000B42E1"/>
    <w:rsid w:val="000B499D"/>
    <w:rsid w:val="000B53F4"/>
    <w:rsid w:val="000B5EFA"/>
    <w:rsid w:val="000B638A"/>
    <w:rsid w:val="000B7059"/>
    <w:rsid w:val="000B7075"/>
    <w:rsid w:val="000B771A"/>
    <w:rsid w:val="000B7B13"/>
    <w:rsid w:val="000B7BE1"/>
    <w:rsid w:val="000C06F5"/>
    <w:rsid w:val="000C0CCE"/>
    <w:rsid w:val="000C0D6C"/>
    <w:rsid w:val="000C11E1"/>
    <w:rsid w:val="000C1A3B"/>
    <w:rsid w:val="000C20E4"/>
    <w:rsid w:val="000C263B"/>
    <w:rsid w:val="000C2D41"/>
    <w:rsid w:val="000C2E36"/>
    <w:rsid w:val="000C2E6A"/>
    <w:rsid w:val="000C3577"/>
    <w:rsid w:val="000C3BE2"/>
    <w:rsid w:val="000C4165"/>
    <w:rsid w:val="000C4575"/>
    <w:rsid w:val="000C4A80"/>
    <w:rsid w:val="000C4AC2"/>
    <w:rsid w:val="000C53C8"/>
    <w:rsid w:val="000C54E2"/>
    <w:rsid w:val="000C5656"/>
    <w:rsid w:val="000C5B0B"/>
    <w:rsid w:val="000C642B"/>
    <w:rsid w:val="000C6A43"/>
    <w:rsid w:val="000C6B5A"/>
    <w:rsid w:val="000C6ED2"/>
    <w:rsid w:val="000C70EF"/>
    <w:rsid w:val="000C78A7"/>
    <w:rsid w:val="000D1561"/>
    <w:rsid w:val="000D1A1C"/>
    <w:rsid w:val="000D223F"/>
    <w:rsid w:val="000D3048"/>
    <w:rsid w:val="000D3AC9"/>
    <w:rsid w:val="000D4185"/>
    <w:rsid w:val="000D4EDD"/>
    <w:rsid w:val="000D53D8"/>
    <w:rsid w:val="000D5A69"/>
    <w:rsid w:val="000D5C56"/>
    <w:rsid w:val="000D5C67"/>
    <w:rsid w:val="000D6035"/>
    <w:rsid w:val="000D676A"/>
    <w:rsid w:val="000D6C59"/>
    <w:rsid w:val="000D7292"/>
    <w:rsid w:val="000D75B9"/>
    <w:rsid w:val="000E017B"/>
    <w:rsid w:val="000E0BB9"/>
    <w:rsid w:val="000E128D"/>
    <w:rsid w:val="000E19BA"/>
    <w:rsid w:val="000E2983"/>
    <w:rsid w:val="000E3DB8"/>
    <w:rsid w:val="000E3E4D"/>
    <w:rsid w:val="000E3F38"/>
    <w:rsid w:val="000E584E"/>
    <w:rsid w:val="000E586C"/>
    <w:rsid w:val="000E5BD5"/>
    <w:rsid w:val="000F0129"/>
    <w:rsid w:val="000F0324"/>
    <w:rsid w:val="000F048F"/>
    <w:rsid w:val="000F13FF"/>
    <w:rsid w:val="000F18D8"/>
    <w:rsid w:val="000F26E2"/>
    <w:rsid w:val="000F2AAD"/>
    <w:rsid w:val="000F2AF9"/>
    <w:rsid w:val="000F2C43"/>
    <w:rsid w:val="000F43C5"/>
    <w:rsid w:val="000F44DF"/>
    <w:rsid w:val="000F46EF"/>
    <w:rsid w:val="000F4A38"/>
    <w:rsid w:val="000F4CA2"/>
    <w:rsid w:val="000F4D6A"/>
    <w:rsid w:val="000F6D4B"/>
    <w:rsid w:val="000F718E"/>
    <w:rsid w:val="000F74BB"/>
    <w:rsid w:val="000F7522"/>
    <w:rsid w:val="000F759C"/>
    <w:rsid w:val="000F7688"/>
    <w:rsid w:val="00100A16"/>
    <w:rsid w:val="00100CE9"/>
    <w:rsid w:val="00101F72"/>
    <w:rsid w:val="001024DB"/>
    <w:rsid w:val="00103057"/>
    <w:rsid w:val="001047AA"/>
    <w:rsid w:val="001047AC"/>
    <w:rsid w:val="00104F16"/>
    <w:rsid w:val="00105371"/>
    <w:rsid w:val="00105E96"/>
    <w:rsid w:val="0010624A"/>
    <w:rsid w:val="0010627E"/>
    <w:rsid w:val="00106527"/>
    <w:rsid w:val="0010657D"/>
    <w:rsid w:val="00106604"/>
    <w:rsid w:val="00106DDF"/>
    <w:rsid w:val="001074F5"/>
    <w:rsid w:val="0010787C"/>
    <w:rsid w:val="00110EDB"/>
    <w:rsid w:val="00111013"/>
    <w:rsid w:val="0011216C"/>
    <w:rsid w:val="0011281D"/>
    <w:rsid w:val="00113718"/>
    <w:rsid w:val="00113EEB"/>
    <w:rsid w:val="00114859"/>
    <w:rsid w:val="001149B3"/>
    <w:rsid w:val="0011528F"/>
    <w:rsid w:val="00115D27"/>
    <w:rsid w:val="0011753D"/>
    <w:rsid w:val="001178DB"/>
    <w:rsid w:val="00117B81"/>
    <w:rsid w:val="001208B5"/>
    <w:rsid w:val="001212F4"/>
    <w:rsid w:val="001220CA"/>
    <w:rsid w:val="00122C51"/>
    <w:rsid w:val="00123280"/>
    <w:rsid w:val="001233D4"/>
    <w:rsid w:val="00123A6B"/>
    <w:rsid w:val="00123A8F"/>
    <w:rsid w:val="0012455F"/>
    <w:rsid w:val="00125386"/>
    <w:rsid w:val="001257E9"/>
    <w:rsid w:val="00125BF5"/>
    <w:rsid w:val="00126A04"/>
    <w:rsid w:val="0013030C"/>
    <w:rsid w:val="00130340"/>
    <w:rsid w:val="001319EC"/>
    <w:rsid w:val="001323C4"/>
    <w:rsid w:val="001328A5"/>
    <w:rsid w:val="00132A12"/>
    <w:rsid w:val="00133384"/>
    <w:rsid w:val="00133661"/>
    <w:rsid w:val="00134047"/>
    <w:rsid w:val="00134EDB"/>
    <w:rsid w:val="00135091"/>
    <w:rsid w:val="00135479"/>
    <w:rsid w:val="00135A24"/>
    <w:rsid w:val="00135EE5"/>
    <w:rsid w:val="00136D43"/>
    <w:rsid w:val="001374D5"/>
    <w:rsid w:val="00137782"/>
    <w:rsid w:val="00140798"/>
    <w:rsid w:val="001407F0"/>
    <w:rsid w:val="001409E6"/>
    <w:rsid w:val="00140C5C"/>
    <w:rsid w:val="00141654"/>
    <w:rsid w:val="001419CE"/>
    <w:rsid w:val="00141A27"/>
    <w:rsid w:val="001426CD"/>
    <w:rsid w:val="001436B6"/>
    <w:rsid w:val="001438DF"/>
    <w:rsid w:val="00143DB6"/>
    <w:rsid w:val="00146C3C"/>
    <w:rsid w:val="00150866"/>
    <w:rsid w:val="00151A7F"/>
    <w:rsid w:val="00151BB9"/>
    <w:rsid w:val="0015208E"/>
    <w:rsid w:val="001528BF"/>
    <w:rsid w:val="00153A4C"/>
    <w:rsid w:val="0015407A"/>
    <w:rsid w:val="0015473B"/>
    <w:rsid w:val="00154C24"/>
    <w:rsid w:val="00154E9B"/>
    <w:rsid w:val="00155120"/>
    <w:rsid w:val="0015532C"/>
    <w:rsid w:val="001558D2"/>
    <w:rsid w:val="00156E4C"/>
    <w:rsid w:val="00157EE5"/>
    <w:rsid w:val="00160A63"/>
    <w:rsid w:val="00161624"/>
    <w:rsid w:val="001616A1"/>
    <w:rsid w:val="0016197F"/>
    <w:rsid w:val="00162FA8"/>
    <w:rsid w:val="00162FB7"/>
    <w:rsid w:val="00163238"/>
    <w:rsid w:val="00163329"/>
    <w:rsid w:val="001635A9"/>
    <w:rsid w:val="00163E5F"/>
    <w:rsid w:val="001646DB"/>
    <w:rsid w:val="00165161"/>
    <w:rsid w:val="00165349"/>
    <w:rsid w:val="001655F6"/>
    <w:rsid w:val="00165809"/>
    <w:rsid w:val="00166078"/>
    <w:rsid w:val="00166579"/>
    <w:rsid w:val="001666AB"/>
    <w:rsid w:val="00166A96"/>
    <w:rsid w:val="00166DFE"/>
    <w:rsid w:val="00166F4A"/>
    <w:rsid w:val="001673BC"/>
    <w:rsid w:val="0016768E"/>
    <w:rsid w:val="00167989"/>
    <w:rsid w:val="00167AF6"/>
    <w:rsid w:val="0017036D"/>
    <w:rsid w:val="0017080B"/>
    <w:rsid w:val="001715EB"/>
    <w:rsid w:val="001723A9"/>
    <w:rsid w:val="0017245B"/>
    <w:rsid w:val="0017287B"/>
    <w:rsid w:val="00172CDA"/>
    <w:rsid w:val="00173464"/>
    <w:rsid w:val="00173911"/>
    <w:rsid w:val="0017475F"/>
    <w:rsid w:val="0017495E"/>
    <w:rsid w:val="00175BA9"/>
    <w:rsid w:val="001764AB"/>
    <w:rsid w:val="001769F4"/>
    <w:rsid w:val="00177AD1"/>
    <w:rsid w:val="00177CB7"/>
    <w:rsid w:val="00180EF4"/>
    <w:rsid w:val="00181F4E"/>
    <w:rsid w:val="00181FEA"/>
    <w:rsid w:val="0018307D"/>
    <w:rsid w:val="00183814"/>
    <w:rsid w:val="00183E5B"/>
    <w:rsid w:val="001840DE"/>
    <w:rsid w:val="00184F38"/>
    <w:rsid w:val="00184F64"/>
    <w:rsid w:val="001857BD"/>
    <w:rsid w:val="001864AA"/>
    <w:rsid w:val="00187046"/>
    <w:rsid w:val="00187089"/>
    <w:rsid w:val="00187485"/>
    <w:rsid w:val="00187A70"/>
    <w:rsid w:val="001907D6"/>
    <w:rsid w:val="00190BBA"/>
    <w:rsid w:val="00191A94"/>
    <w:rsid w:val="00192089"/>
    <w:rsid w:val="001920E1"/>
    <w:rsid w:val="001923B1"/>
    <w:rsid w:val="001927CA"/>
    <w:rsid w:val="00193104"/>
    <w:rsid w:val="00193A85"/>
    <w:rsid w:val="00193FB5"/>
    <w:rsid w:val="00194D41"/>
    <w:rsid w:val="0019606E"/>
    <w:rsid w:val="00196AD4"/>
    <w:rsid w:val="00196B51"/>
    <w:rsid w:val="00196C72"/>
    <w:rsid w:val="00196D33"/>
    <w:rsid w:val="0019790A"/>
    <w:rsid w:val="00197FAD"/>
    <w:rsid w:val="001A00EF"/>
    <w:rsid w:val="001A051E"/>
    <w:rsid w:val="001A0BD3"/>
    <w:rsid w:val="001A0C7C"/>
    <w:rsid w:val="001A113D"/>
    <w:rsid w:val="001A23FC"/>
    <w:rsid w:val="001A2A91"/>
    <w:rsid w:val="001A3967"/>
    <w:rsid w:val="001A3D06"/>
    <w:rsid w:val="001A4D55"/>
    <w:rsid w:val="001A54E4"/>
    <w:rsid w:val="001A58AA"/>
    <w:rsid w:val="001A664D"/>
    <w:rsid w:val="001A6A07"/>
    <w:rsid w:val="001A6BC0"/>
    <w:rsid w:val="001A70D7"/>
    <w:rsid w:val="001A7214"/>
    <w:rsid w:val="001A76A2"/>
    <w:rsid w:val="001A7932"/>
    <w:rsid w:val="001B00E0"/>
    <w:rsid w:val="001B018A"/>
    <w:rsid w:val="001B023D"/>
    <w:rsid w:val="001B128D"/>
    <w:rsid w:val="001B1D30"/>
    <w:rsid w:val="001B320C"/>
    <w:rsid w:val="001B3945"/>
    <w:rsid w:val="001B4468"/>
    <w:rsid w:val="001B4892"/>
    <w:rsid w:val="001B69D5"/>
    <w:rsid w:val="001B7295"/>
    <w:rsid w:val="001B78DE"/>
    <w:rsid w:val="001B7D20"/>
    <w:rsid w:val="001C0184"/>
    <w:rsid w:val="001C0800"/>
    <w:rsid w:val="001C0E39"/>
    <w:rsid w:val="001C0E8C"/>
    <w:rsid w:val="001C1462"/>
    <w:rsid w:val="001C1E62"/>
    <w:rsid w:val="001C22CA"/>
    <w:rsid w:val="001C3C58"/>
    <w:rsid w:val="001C567D"/>
    <w:rsid w:val="001C5D54"/>
    <w:rsid w:val="001C67EB"/>
    <w:rsid w:val="001C6D38"/>
    <w:rsid w:val="001C7091"/>
    <w:rsid w:val="001C714C"/>
    <w:rsid w:val="001C7348"/>
    <w:rsid w:val="001C77AF"/>
    <w:rsid w:val="001C78FA"/>
    <w:rsid w:val="001D01A7"/>
    <w:rsid w:val="001D0A63"/>
    <w:rsid w:val="001D0E20"/>
    <w:rsid w:val="001D12ED"/>
    <w:rsid w:val="001D2241"/>
    <w:rsid w:val="001D24B5"/>
    <w:rsid w:val="001D3358"/>
    <w:rsid w:val="001D3F7F"/>
    <w:rsid w:val="001D50DA"/>
    <w:rsid w:val="001D5A1B"/>
    <w:rsid w:val="001D5B62"/>
    <w:rsid w:val="001D63F7"/>
    <w:rsid w:val="001D6BF2"/>
    <w:rsid w:val="001D7592"/>
    <w:rsid w:val="001E0195"/>
    <w:rsid w:val="001E14F7"/>
    <w:rsid w:val="001E1867"/>
    <w:rsid w:val="001E23BD"/>
    <w:rsid w:val="001E24C9"/>
    <w:rsid w:val="001E2791"/>
    <w:rsid w:val="001E28E4"/>
    <w:rsid w:val="001E3C36"/>
    <w:rsid w:val="001E41F5"/>
    <w:rsid w:val="001E4630"/>
    <w:rsid w:val="001E4CFB"/>
    <w:rsid w:val="001E523F"/>
    <w:rsid w:val="001E5BE7"/>
    <w:rsid w:val="001E5D7F"/>
    <w:rsid w:val="001E633E"/>
    <w:rsid w:val="001E65FF"/>
    <w:rsid w:val="001E68DF"/>
    <w:rsid w:val="001E753B"/>
    <w:rsid w:val="001E79F3"/>
    <w:rsid w:val="001E7DED"/>
    <w:rsid w:val="001E7FA4"/>
    <w:rsid w:val="001E7FC9"/>
    <w:rsid w:val="001F0917"/>
    <w:rsid w:val="001F1051"/>
    <w:rsid w:val="001F10AF"/>
    <w:rsid w:val="001F15E2"/>
    <w:rsid w:val="001F1611"/>
    <w:rsid w:val="001F1A23"/>
    <w:rsid w:val="001F2116"/>
    <w:rsid w:val="001F2514"/>
    <w:rsid w:val="001F2803"/>
    <w:rsid w:val="001F2A35"/>
    <w:rsid w:val="001F2DEF"/>
    <w:rsid w:val="001F2E31"/>
    <w:rsid w:val="001F3230"/>
    <w:rsid w:val="001F3703"/>
    <w:rsid w:val="001F4C4A"/>
    <w:rsid w:val="001F6212"/>
    <w:rsid w:val="001F670A"/>
    <w:rsid w:val="001F6BBD"/>
    <w:rsid w:val="001F734D"/>
    <w:rsid w:val="001F7427"/>
    <w:rsid w:val="001F7B82"/>
    <w:rsid w:val="00200038"/>
    <w:rsid w:val="00200194"/>
    <w:rsid w:val="002005C2"/>
    <w:rsid w:val="00200661"/>
    <w:rsid w:val="0020076D"/>
    <w:rsid w:val="00200D88"/>
    <w:rsid w:val="00200E39"/>
    <w:rsid w:val="00201ADD"/>
    <w:rsid w:val="00201B75"/>
    <w:rsid w:val="00201F08"/>
    <w:rsid w:val="00202374"/>
    <w:rsid w:val="002045EE"/>
    <w:rsid w:val="00205240"/>
    <w:rsid w:val="00205ADA"/>
    <w:rsid w:val="00205B24"/>
    <w:rsid w:val="002061D3"/>
    <w:rsid w:val="002064B7"/>
    <w:rsid w:val="00206777"/>
    <w:rsid w:val="00206E86"/>
    <w:rsid w:val="002070F6"/>
    <w:rsid w:val="0020735B"/>
    <w:rsid w:val="00207A3B"/>
    <w:rsid w:val="00210170"/>
    <w:rsid w:val="002101CD"/>
    <w:rsid w:val="00211081"/>
    <w:rsid w:val="002115E4"/>
    <w:rsid w:val="0021226F"/>
    <w:rsid w:val="00212471"/>
    <w:rsid w:val="00212CFF"/>
    <w:rsid w:val="00213568"/>
    <w:rsid w:val="00213FCD"/>
    <w:rsid w:val="002140A6"/>
    <w:rsid w:val="00214350"/>
    <w:rsid w:val="002147A1"/>
    <w:rsid w:val="00215B0B"/>
    <w:rsid w:val="002167B7"/>
    <w:rsid w:val="0021779C"/>
    <w:rsid w:val="00217B16"/>
    <w:rsid w:val="00221CC5"/>
    <w:rsid w:val="002225F0"/>
    <w:rsid w:val="0022286E"/>
    <w:rsid w:val="00222E06"/>
    <w:rsid w:val="00223976"/>
    <w:rsid w:val="0022522C"/>
    <w:rsid w:val="00226DCF"/>
    <w:rsid w:val="00226FCA"/>
    <w:rsid w:val="002301F7"/>
    <w:rsid w:val="0023092C"/>
    <w:rsid w:val="002317D9"/>
    <w:rsid w:val="00232235"/>
    <w:rsid w:val="00232341"/>
    <w:rsid w:val="00232380"/>
    <w:rsid w:val="00232474"/>
    <w:rsid w:val="00232BD9"/>
    <w:rsid w:val="00233300"/>
    <w:rsid w:val="00233EE4"/>
    <w:rsid w:val="002343B6"/>
    <w:rsid w:val="002343DF"/>
    <w:rsid w:val="002344DE"/>
    <w:rsid w:val="00234507"/>
    <w:rsid w:val="00234F69"/>
    <w:rsid w:val="00235D53"/>
    <w:rsid w:val="002363A7"/>
    <w:rsid w:val="0023767A"/>
    <w:rsid w:val="0024005B"/>
    <w:rsid w:val="002412D5"/>
    <w:rsid w:val="002413C7"/>
    <w:rsid w:val="002418F2"/>
    <w:rsid w:val="00241B89"/>
    <w:rsid w:val="00241D12"/>
    <w:rsid w:val="00242974"/>
    <w:rsid w:val="00242EE3"/>
    <w:rsid w:val="00242F15"/>
    <w:rsid w:val="00242FD3"/>
    <w:rsid w:val="002466DC"/>
    <w:rsid w:val="00247220"/>
    <w:rsid w:val="002500BA"/>
    <w:rsid w:val="0025027C"/>
    <w:rsid w:val="00250953"/>
    <w:rsid w:val="0025100D"/>
    <w:rsid w:val="00251431"/>
    <w:rsid w:val="002515BA"/>
    <w:rsid w:val="00251895"/>
    <w:rsid w:val="00251BF7"/>
    <w:rsid w:val="00251C3C"/>
    <w:rsid w:val="00252352"/>
    <w:rsid w:val="00252E1E"/>
    <w:rsid w:val="00252E95"/>
    <w:rsid w:val="002536E8"/>
    <w:rsid w:val="0025384F"/>
    <w:rsid w:val="00253F15"/>
    <w:rsid w:val="00253F25"/>
    <w:rsid w:val="00254E06"/>
    <w:rsid w:val="0025541E"/>
    <w:rsid w:val="002560E8"/>
    <w:rsid w:val="0025668D"/>
    <w:rsid w:val="00256690"/>
    <w:rsid w:val="00256921"/>
    <w:rsid w:val="00256C77"/>
    <w:rsid w:val="00257658"/>
    <w:rsid w:val="0025785D"/>
    <w:rsid w:val="00257F9A"/>
    <w:rsid w:val="00260047"/>
    <w:rsid w:val="00260B23"/>
    <w:rsid w:val="00262700"/>
    <w:rsid w:val="00262D59"/>
    <w:rsid w:val="00262DB0"/>
    <w:rsid w:val="00263236"/>
    <w:rsid w:val="00263285"/>
    <w:rsid w:val="002632AA"/>
    <w:rsid w:val="00263AD1"/>
    <w:rsid w:val="00264C1B"/>
    <w:rsid w:val="0026667B"/>
    <w:rsid w:val="00266E28"/>
    <w:rsid w:val="0026704A"/>
    <w:rsid w:val="00267887"/>
    <w:rsid w:val="0027005C"/>
    <w:rsid w:val="0027128A"/>
    <w:rsid w:val="002713BF"/>
    <w:rsid w:val="0027162F"/>
    <w:rsid w:val="002719E5"/>
    <w:rsid w:val="00271B15"/>
    <w:rsid w:val="00272C44"/>
    <w:rsid w:val="00273DA3"/>
    <w:rsid w:val="00274191"/>
    <w:rsid w:val="00274FA8"/>
    <w:rsid w:val="0027557C"/>
    <w:rsid w:val="00275A2F"/>
    <w:rsid w:val="0027625B"/>
    <w:rsid w:val="002763F9"/>
    <w:rsid w:val="00277AC3"/>
    <w:rsid w:val="00280DA2"/>
    <w:rsid w:val="002816EA"/>
    <w:rsid w:val="00282381"/>
    <w:rsid w:val="002826C8"/>
    <w:rsid w:val="00282A37"/>
    <w:rsid w:val="002855FE"/>
    <w:rsid w:val="0028644F"/>
    <w:rsid w:val="002869FE"/>
    <w:rsid w:val="00287ADD"/>
    <w:rsid w:val="00287B18"/>
    <w:rsid w:val="00287B51"/>
    <w:rsid w:val="00287DEA"/>
    <w:rsid w:val="00287E52"/>
    <w:rsid w:val="002900AA"/>
    <w:rsid w:val="00290220"/>
    <w:rsid w:val="002905B6"/>
    <w:rsid w:val="002905B8"/>
    <w:rsid w:val="002907E5"/>
    <w:rsid w:val="0029170C"/>
    <w:rsid w:val="00291EFB"/>
    <w:rsid w:val="00291FF7"/>
    <w:rsid w:val="002927D5"/>
    <w:rsid w:val="00292992"/>
    <w:rsid w:val="00292F3C"/>
    <w:rsid w:val="00292F45"/>
    <w:rsid w:val="00292F48"/>
    <w:rsid w:val="00293246"/>
    <w:rsid w:val="002935E6"/>
    <w:rsid w:val="00293C61"/>
    <w:rsid w:val="00293E16"/>
    <w:rsid w:val="00293EAF"/>
    <w:rsid w:val="00294075"/>
    <w:rsid w:val="00294325"/>
    <w:rsid w:val="002955E8"/>
    <w:rsid w:val="00295694"/>
    <w:rsid w:val="00296543"/>
    <w:rsid w:val="002A022B"/>
    <w:rsid w:val="002A2B41"/>
    <w:rsid w:val="002A33D8"/>
    <w:rsid w:val="002A386A"/>
    <w:rsid w:val="002A38E1"/>
    <w:rsid w:val="002A46FF"/>
    <w:rsid w:val="002A4798"/>
    <w:rsid w:val="002A5361"/>
    <w:rsid w:val="002A59DA"/>
    <w:rsid w:val="002A6527"/>
    <w:rsid w:val="002A655B"/>
    <w:rsid w:val="002A69AF"/>
    <w:rsid w:val="002A7631"/>
    <w:rsid w:val="002B0B22"/>
    <w:rsid w:val="002B1FB6"/>
    <w:rsid w:val="002B2009"/>
    <w:rsid w:val="002B24A4"/>
    <w:rsid w:val="002B2645"/>
    <w:rsid w:val="002B3539"/>
    <w:rsid w:val="002B3A38"/>
    <w:rsid w:val="002B3DA2"/>
    <w:rsid w:val="002B499F"/>
    <w:rsid w:val="002B59E5"/>
    <w:rsid w:val="002B5ABB"/>
    <w:rsid w:val="002B5E44"/>
    <w:rsid w:val="002B5E6A"/>
    <w:rsid w:val="002B5E6E"/>
    <w:rsid w:val="002B6321"/>
    <w:rsid w:val="002B6594"/>
    <w:rsid w:val="002B6C59"/>
    <w:rsid w:val="002B6FA8"/>
    <w:rsid w:val="002B74C2"/>
    <w:rsid w:val="002B74EA"/>
    <w:rsid w:val="002B7721"/>
    <w:rsid w:val="002C186A"/>
    <w:rsid w:val="002C1B45"/>
    <w:rsid w:val="002C359A"/>
    <w:rsid w:val="002C3FB3"/>
    <w:rsid w:val="002C4445"/>
    <w:rsid w:val="002C5560"/>
    <w:rsid w:val="002C5763"/>
    <w:rsid w:val="002C5C18"/>
    <w:rsid w:val="002C6A99"/>
    <w:rsid w:val="002C745B"/>
    <w:rsid w:val="002C7C79"/>
    <w:rsid w:val="002C7E07"/>
    <w:rsid w:val="002D07EA"/>
    <w:rsid w:val="002D1200"/>
    <w:rsid w:val="002D2023"/>
    <w:rsid w:val="002D2123"/>
    <w:rsid w:val="002D305A"/>
    <w:rsid w:val="002D3300"/>
    <w:rsid w:val="002D355E"/>
    <w:rsid w:val="002D3BB4"/>
    <w:rsid w:val="002D428A"/>
    <w:rsid w:val="002D4450"/>
    <w:rsid w:val="002D5F75"/>
    <w:rsid w:val="002D7F46"/>
    <w:rsid w:val="002E19E4"/>
    <w:rsid w:val="002E284E"/>
    <w:rsid w:val="002E2C93"/>
    <w:rsid w:val="002E4307"/>
    <w:rsid w:val="002E47FD"/>
    <w:rsid w:val="002E4DCB"/>
    <w:rsid w:val="002E5516"/>
    <w:rsid w:val="002E56C6"/>
    <w:rsid w:val="002E5EF6"/>
    <w:rsid w:val="002E6963"/>
    <w:rsid w:val="002E7727"/>
    <w:rsid w:val="002F0771"/>
    <w:rsid w:val="002F097D"/>
    <w:rsid w:val="002F10C1"/>
    <w:rsid w:val="002F122F"/>
    <w:rsid w:val="002F1695"/>
    <w:rsid w:val="002F17A1"/>
    <w:rsid w:val="002F18B0"/>
    <w:rsid w:val="002F192D"/>
    <w:rsid w:val="002F1EC2"/>
    <w:rsid w:val="002F2416"/>
    <w:rsid w:val="002F280F"/>
    <w:rsid w:val="002F28CC"/>
    <w:rsid w:val="002F33E6"/>
    <w:rsid w:val="002F353D"/>
    <w:rsid w:val="002F40FF"/>
    <w:rsid w:val="002F418E"/>
    <w:rsid w:val="002F517C"/>
    <w:rsid w:val="002F5585"/>
    <w:rsid w:val="002F56DB"/>
    <w:rsid w:val="002F6E0D"/>
    <w:rsid w:val="002F7F41"/>
    <w:rsid w:val="003001F3"/>
    <w:rsid w:val="003006C8"/>
    <w:rsid w:val="0030177B"/>
    <w:rsid w:val="0030191F"/>
    <w:rsid w:val="003019CE"/>
    <w:rsid w:val="003036E7"/>
    <w:rsid w:val="00304052"/>
    <w:rsid w:val="003046E6"/>
    <w:rsid w:val="003051FD"/>
    <w:rsid w:val="00305369"/>
    <w:rsid w:val="00305AC2"/>
    <w:rsid w:val="0030681A"/>
    <w:rsid w:val="00306CB0"/>
    <w:rsid w:val="0030713B"/>
    <w:rsid w:val="0030775B"/>
    <w:rsid w:val="003116DD"/>
    <w:rsid w:val="00311E05"/>
    <w:rsid w:val="00312011"/>
    <w:rsid w:val="0031214F"/>
    <w:rsid w:val="00312238"/>
    <w:rsid w:val="00312254"/>
    <w:rsid w:val="00312B21"/>
    <w:rsid w:val="00313A48"/>
    <w:rsid w:val="00314307"/>
    <w:rsid w:val="00314A95"/>
    <w:rsid w:val="00315147"/>
    <w:rsid w:val="0031534F"/>
    <w:rsid w:val="0031542B"/>
    <w:rsid w:val="00315EA6"/>
    <w:rsid w:val="00315F0E"/>
    <w:rsid w:val="00316257"/>
    <w:rsid w:val="003167C5"/>
    <w:rsid w:val="003169E4"/>
    <w:rsid w:val="0031741F"/>
    <w:rsid w:val="003178F5"/>
    <w:rsid w:val="00317DC4"/>
    <w:rsid w:val="0032013A"/>
    <w:rsid w:val="003203FC"/>
    <w:rsid w:val="0032108C"/>
    <w:rsid w:val="00321FBC"/>
    <w:rsid w:val="00322CCC"/>
    <w:rsid w:val="00323234"/>
    <w:rsid w:val="003233B8"/>
    <w:rsid w:val="00323DF7"/>
    <w:rsid w:val="003245D1"/>
    <w:rsid w:val="00324933"/>
    <w:rsid w:val="00325251"/>
    <w:rsid w:val="00326026"/>
    <w:rsid w:val="00326B37"/>
    <w:rsid w:val="00330DFC"/>
    <w:rsid w:val="003317D3"/>
    <w:rsid w:val="00332066"/>
    <w:rsid w:val="0033294A"/>
    <w:rsid w:val="003330FA"/>
    <w:rsid w:val="00333284"/>
    <w:rsid w:val="003332F0"/>
    <w:rsid w:val="00333611"/>
    <w:rsid w:val="00333902"/>
    <w:rsid w:val="003339AD"/>
    <w:rsid w:val="00333E55"/>
    <w:rsid w:val="003343FE"/>
    <w:rsid w:val="00334B93"/>
    <w:rsid w:val="00335034"/>
    <w:rsid w:val="003352F0"/>
    <w:rsid w:val="00335B44"/>
    <w:rsid w:val="00336037"/>
    <w:rsid w:val="003364CD"/>
    <w:rsid w:val="003365DA"/>
    <w:rsid w:val="0033720F"/>
    <w:rsid w:val="00337238"/>
    <w:rsid w:val="003373F2"/>
    <w:rsid w:val="00337777"/>
    <w:rsid w:val="0034032C"/>
    <w:rsid w:val="00340618"/>
    <w:rsid w:val="0034109E"/>
    <w:rsid w:val="00342270"/>
    <w:rsid w:val="00343E2D"/>
    <w:rsid w:val="0034480A"/>
    <w:rsid w:val="00345B7E"/>
    <w:rsid w:val="00345F06"/>
    <w:rsid w:val="0034688E"/>
    <w:rsid w:val="003468CB"/>
    <w:rsid w:val="00346FB3"/>
    <w:rsid w:val="0034730E"/>
    <w:rsid w:val="00347B2B"/>
    <w:rsid w:val="003504F3"/>
    <w:rsid w:val="00351AE4"/>
    <w:rsid w:val="00351B4E"/>
    <w:rsid w:val="003522F0"/>
    <w:rsid w:val="00352876"/>
    <w:rsid w:val="00352C7D"/>
    <w:rsid w:val="00352D85"/>
    <w:rsid w:val="003538C3"/>
    <w:rsid w:val="00353DC7"/>
    <w:rsid w:val="00353FF4"/>
    <w:rsid w:val="00354072"/>
    <w:rsid w:val="00354C46"/>
    <w:rsid w:val="00354C63"/>
    <w:rsid w:val="00354E61"/>
    <w:rsid w:val="003559DB"/>
    <w:rsid w:val="00355A2F"/>
    <w:rsid w:val="003564DF"/>
    <w:rsid w:val="00356747"/>
    <w:rsid w:val="0035676F"/>
    <w:rsid w:val="00356AFF"/>
    <w:rsid w:val="00357B0B"/>
    <w:rsid w:val="0036051A"/>
    <w:rsid w:val="00361059"/>
    <w:rsid w:val="003615A4"/>
    <w:rsid w:val="00362D6C"/>
    <w:rsid w:val="00362DBD"/>
    <w:rsid w:val="00362DC6"/>
    <w:rsid w:val="003631B5"/>
    <w:rsid w:val="0036361F"/>
    <w:rsid w:val="00363624"/>
    <w:rsid w:val="00363A77"/>
    <w:rsid w:val="00363B35"/>
    <w:rsid w:val="00364657"/>
    <w:rsid w:val="00364663"/>
    <w:rsid w:val="003651D8"/>
    <w:rsid w:val="003656FD"/>
    <w:rsid w:val="00365770"/>
    <w:rsid w:val="0036664E"/>
    <w:rsid w:val="0036728E"/>
    <w:rsid w:val="003700F7"/>
    <w:rsid w:val="003708E1"/>
    <w:rsid w:val="00370C27"/>
    <w:rsid w:val="00370FEF"/>
    <w:rsid w:val="003713C8"/>
    <w:rsid w:val="0037143A"/>
    <w:rsid w:val="003716DE"/>
    <w:rsid w:val="00371F49"/>
    <w:rsid w:val="00373345"/>
    <w:rsid w:val="003734B2"/>
    <w:rsid w:val="00373AFE"/>
    <w:rsid w:val="003749DC"/>
    <w:rsid w:val="00374EAE"/>
    <w:rsid w:val="003755D5"/>
    <w:rsid w:val="00375CAA"/>
    <w:rsid w:val="003760BC"/>
    <w:rsid w:val="003768EE"/>
    <w:rsid w:val="003769E2"/>
    <w:rsid w:val="003802D1"/>
    <w:rsid w:val="00380376"/>
    <w:rsid w:val="00380453"/>
    <w:rsid w:val="00380738"/>
    <w:rsid w:val="00380969"/>
    <w:rsid w:val="003809D2"/>
    <w:rsid w:val="00380AAA"/>
    <w:rsid w:val="00381A63"/>
    <w:rsid w:val="00381B2B"/>
    <w:rsid w:val="003828E8"/>
    <w:rsid w:val="00382AE4"/>
    <w:rsid w:val="0038362C"/>
    <w:rsid w:val="00383820"/>
    <w:rsid w:val="003864E1"/>
    <w:rsid w:val="00386593"/>
    <w:rsid w:val="00386A31"/>
    <w:rsid w:val="00386E7D"/>
    <w:rsid w:val="00386F52"/>
    <w:rsid w:val="00387602"/>
    <w:rsid w:val="0039042E"/>
    <w:rsid w:val="00390C47"/>
    <w:rsid w:val="0039133A"/>
    <w:rsid w:val="00391B3E"/>
    <w:rsid w:val="003921CE"/>
    <w:rsid w:val="00392F1F"/>
    <w:rsid w:val="00392FE3"/>
    <w:rsid w:val="003933E8"/>
    <w:rsid w:val="00393797"/>
    <w:rsid w:val="00393ED6"/>
    <w:rsid w:val="00393F88"/>
    <w:rsid w:val="003953BC"/>
    <w:rsid w:val="0039569A"/>
    <w:rsid w:val="00396E78"/>
    <w:rsid w:val="00396EB5"/>
    <w:rsid w:val="00397015"/>
    <w:rsid w:val="003976B9"/>
    <w:rsid w:val="00397DCD"/>
    <w:rsid w:val="003A06A7"/>
    <w:rsid w:val="003A0AC8"/>
    <w:rsid w:val="003A1394"/>
    <w:rsid w:val="003A162D"/>
    <w:rsid w:val="003A1A8A"/>
    <w:rsid w:val="003A2039"/>
    <w:rsid w:val="003A28D3"/>
    <w:rsid w:val="003A2AE5"/>
    <w:rsid w:val="003A2CC5"/>
    <w:rsid w:val="003A375F"/>
    <w:rsid w:val="003A3E0B"/>
    <w:rsid w:val="003A5062"/>
    <w:rsid w:val="003A5253"/>
    <w:rsid w:val="003A52BD"/>
    <w:rsid w:val="003A5E83"/>
    <w:rsid w:val="003A6114"/>
    <w:rsid w:val="003A69E8"/>
    <w:rsid w:val="003A70EE"/>
    <w:rsid w:val="003A7DD6"/>
    <w:rsid w:val="003A7FE3"/>
    <w:rsid w:val="003B0976"/>
    <w:rsid w:val="003B09E9"/>
    <w:rsid w:val="003B0C04"/>
    <w:rsid w:val="003B0E41"/>
    <w:rsid w:val="003B0FF5"/>
    <w:rsid w:val="003B12EC"/>
    <w:rsid w:val="003B33B8"/>
    <w:rsid w:val="003B39DC"/>
    <w:rsid w:val="003B3D81"/>
    <w:rsid w:val="003B42F2"/>
    <w:rsid w:val="003B4567"/>
    <w:rsid w:val="003B555A"/>
    <w:rsid w:val="003B5DB6"/>
    <w:rsid w:val="003B649B"/>
    <w:rsid w:val="003B6716"/>
    <w:rsid w:val="003B6932"/>
    <w:rsid w:val="003B6A70"/>
    <w:rsid w:val="003B7568"/>
    <w:rsid w:val="003B764D"/>
    <w:rsid w:val="003C0A2A"/>
    <w:rsid w:val="003C1095"/>
    <w:rsid w:val="003C1A68"/>
    <w:rsid w:val="003C1EB7"/>
    <w:rsid w:val="003C23F0"/>
    <w:rsid w:val="003C2BE8"/>
    <w:rsid w:val="003C3020"/>
    <w:rsid w:val="003C3965"/>
    <w:rsid w:val="003C4BD9"/>
    <w:rsid w:val="003C50C0"/>
    <w:rsid w:val="003C554A"/>
    <w:rsid w:val="003C606B"/>
    <w:rsid w:val="003C62A4"/>
    <w:rsid w:val="003C6489"/>
    <w:rsid w:val="003C68AB"/>
    <w:rsid w:val="003D00F4"/>
    <w:rsid w:val="003D01E7"/>
    <w:rsid w:val="003D07A4"/>
    <w:rsid w:val="003D0D3A"/>
    <w:rsid w:val="003D0E75"/>
    <w:rsid w:val="003D17BF"/>
    <w:rsid w:val="003D17D1"/>
    <w:rsid w:val="003D1887"/>
    <w:rsid w:val="003D1B7A"/>
    <w:rsid w:val="003D1D04"/>
    <w:rsid w:val="003D2151"/>
    <w:rsid w:val="003D24DF"/>
    <w:rsid w:val="003D28DE"/>
    <w:rsid w:val="003D2A23"/>
    <w:rsid w:val="003D2AD2"/>
    <w:rsid w:val="003D2B49"/>
    <w:rsid w:val="003D2C64"/>
    <w:rsid w:val="003D2E8A"/>
    <w:rsid w:val="003D312A"/>
    <w:rsid w:val="003D321A"/>
    <w:rsid w:val="003D36E8"/>
    <w:rsid w:val="003D4020"/>
    <w:rsid w:val="003D4624"/>
    <w:rsid w:val="003D5529"/>
    <w:rsid w:val="003D7EED"/>
    <w:rsid w:val="003E0776"/>
    <w:rsid w:val="003E0802"/>
    <w:rsid w:val="003E0DA4"/>
    <w:rsid w:val="003E1D8B"/>
    <w:rsid w:val="003E2071"/>
    <w:rsid w:val="003E3071"/>
    <w:rsid w:val="003E3A06"/>
    <w:rsid w:val="003E40FC"/>
    <w:rsid w:val="003E4850"/>
    <w:rsid w:val="003E493F"/>
    <w:rsid w:val="003E5DF1"/>
    <w:rsid w:val="003E6142"/>
    <w:rsid w:val="003E6DFD"/>
    <w:rsid w:val="003E6EF5"/>
    <w:rsid w:val="003E7587"/>
    <w:rsid w:val="003E78EB"/>
    <w:rsid w:val="003E7BE7"/>
    <w:rsid w:val="003E7E69"/>
    <w:rsid w:val="003F0898"/>
    <w:rsid w:val="003F0C90"/>
    <w:rsid w:val="003F185B"/>
    <w:rsid w:val="003F1ADB"/>
    <w:rsid w:val="003F1DB7"/>
    <w:rsid w:val="003F261D"/>
    <w:rsid w:val="003F277F"/>
    <w:rsid w:val="003F2C4A"/>
    <w:rsid w:val="003F323D"/>
    <w:rsid w:val="003F3E98"/>
    <w:rsid w:val="003F43D0"/>
    <w:rsid w:val="003F4868"/>
    <w:rsid w:val="003F52D1"/>
    <w:rsid w:val="003F5966"/>
    <w:rsid w:val="003F5A27"/>
    <w:rsid w:val="003F5C7B"/>
    <w:rsid w:val="003F611B"/>
    <w:rsid w:val="003F6878"/>
    <w:rsid w:val="003F6CD5"/>
    <w:rsid w:val="003F73CE"/>
    <w:rsid w:val="003F7A62"/>
    <w:rsid w:val="00402701"/>
    <w:rsid w:val="0040302B"/>
    <w:rsid w:val="00403C87"/>
    <w:rsid w:val="00404B50"/>
    <w:rsid w:val="00405F44"/>
    <w:rsid w:val="004061C4"/>
    <w:rsid w:val="00406356"/>
    <w:rsid w:val="004066D0"/>
    <w:rsid w:val="00406812"/>
    <w:rsid w:val="004069D7"/>
    <w:rsid w:val="00406CC6"/>
    <w:rsid w:val="00406E5F"/>
    <w:rsid w:val="00406FAC"/>
    <w:rsid w:val="004070C8"/>
    <w:rsid w:val="0040760E"/>
    <w:rsid w:val="0040783A"/>
    <w:rsid w:val="00407C0A"/>
    <w:rsid w:val="00407C41"/>
    <w:rsid w:val="0041004F"/>
    <w:rsid w:val="00410C1E"/>
    <w:rsid w:val="0041148B"/>
    <w:rsid w:val="00411725"/>
    <w:rsid w:val="00411B9B"/>
    <w:rsid w:val="0041227F"/>
    <w:rsid w:val="004127D3"/>
    <w:rsid w:val="0041372C"/>
    <w:rsid w:val="00413A35"/>
    <w:rsid w:val="00414F4A"/>
    <w:rsid w:val="00416206"/>
    <w:rsid w:val="00416A77"/>
    <w:rsid w:val="0041725F"/>
    <w:rsid w:val="00417A3F"/>
    <w:rsid w:val="00417AFB"/>
    <w:rsid w:val="0042002F"/>
    <w:rsid w:val="00420A4C"/>
    <w:rsid w:val="0042158D"/>
    <w:rsid w:val="00421D78"/>
    <w:rsid w:val="00422949"/>
    <w:rsid w:val="004245AB"/>
    <w:rsid w:val="0042488A"/>
    <w:rsid w:val="00425DB9"/>
    <w:rsid w:val="004263C4"/>
    <w:rsid w:val="00426BE0"/>
    <w:rsid w:val="0042741C"/>
    <w:rsid w:val="0042790E"/>
    <w:rsid w:val="0043025D"/>
    <w:rsid w:val="0043108C"/>
    <w:rsid w:val="00431456"/>
    <w:rsid w:val="00431753"/>
    <w:rsid w:val="0043183D"/>
    <w:rsid w:val="0043208C"/>
    <w:rsid w:val="004326EF"/>
    <w:rsid w:val="004327B6"/>
    <w:rsid w:val="00432B10"/>
    <w:rsid w:val="00432BE0"/>
    <w:rsid w:val="00432C31"/>
    <w:rsid w:val="00433244"/>
    <w:rsid w:val="004334BF"/>
    <w:rsid w:val="00433AE7"/>
    <w:rsid w:val="00433B05"/>
    <w:rsid w:val="00433E19"/>
    <w:rsid w:val="004341BD"/>
    <w:rsid w:val="00434ADF"/>
    <w:rsid w:val="004351AB"/>
    <w:rsid w:val="0043597B"/>
    <w:rsid w:val="004363F2"/>
    <w:rsid w:val="0043657D"/>
    <w:rsid w:val="004366B0"/>
    <w:rsid w:val="0043670D"/>
    <w:rsid w:val="00436A60"/>
    <w:rsid w:val="00436A9E"/>
    <w:rsid w:val="00436AD8"/>
    <w:rsid w:val="004374BF"/>
    <w:rsid w:val="004379BE"/>
    <w:rsid w:val="00437FF9"/>
    <w:rsid w:val="0044000B"/>
    <w:rsid w:val="004402DE"/>
    <w:rsid w:val="00440517"/>
    <w:rsid w:val="00440723"/>
    <w:rsid w:val="00440941"/>
    <w:rsid w:val="004417B1"/>
    <w:rsid w:val="00441FB6"/>
    <w:rsid w:val="00442076"/>
    <w:rsid w:val="004428AB"/>
    <w:rsid w:val="00442E04"/>
    <w:rsid w:val="00443E24"/>
    <w:rsid w:val="00443FBD"/>
    <w:rsid w:val="00445367"/>
    <w:rsid w:val="004457DF"/>
    <w:rsid w:val="00447990"/>
    <w:rsid w:val="00447BDE"/>
    <w:rsid w:val="0045053A"/>
    <w:rsid w:val="00451925"/>
    <w:rsid w:val="00452722"/>
    <w:rsid w:val="00452B84"/>
    <w:rsid w:val="004538FD"/>
    <w:rsid w:val="00454471"/>
    <w:rsid w:val="0045503D"/>
    <w:rsid w:val="00455BF2"/>
    <w:rsid w:val="00455C0F"/>
    <w:rsid w:val="00455C3D"/>
    <w:rsid w:val="0045656F"/>
    <w:rsid w:val="00456BB9"/>
    <w:rsid w:val="00456E84"/>
    <w:rsid w:val="00456EA3"/>
    <w:rsid w:val="00457315"/>
    <w:rsid w:val="00460301"/>
    <w:rsid w:val="004606AC"/>
    <w:rsid w:val="004609A8"/>
    <w:rsid w:val="00461547"/>
    <w:rsid w:val="004621D8"/>
    <w:rsid w:val="00462483"/>
    <w:rsid w:val="00462915"/>
    <w:rsid w:val="0046367E"/>
    <w:rsid w:val="00463907"/>
    <w:rsid w:val="0046478B"/>
    <w:rsid w:val="00464811"/>
    <w:rsid w:val="00464E6D"/>
    <w:rsid w:val="004651AB"/>
    <w:rsid w:val="00465251"/>
    <w:rsid w:val="00466D82"/>
    <w:rsid w:val="0046782D"/>
    <w:rsid w:val="0047007D"/>
    <w:rsid w:val="00470424"/>
    <w:rsid w:val="0047063B"/>
    <w:rsid w:val="004722CF"/>
    <w:rsid w:val="00472A25"/>
    <w:rsid w:val="004749B9"/>
    <w:rsid w:val="0047524A"/>
    <w:rsid w:val="00475E3E"/>
    <w:rsid w:val="004761E8"/>
    <w:rsid w:val="00476581"/>
    <w:rsid w:val="00476651"/>
    <w:rsid w:val="00476B0F"/>
    <w:rsid w:val="00477716"/>
    <w:rsid w:val="004806D6"/>
    <w:rsid w:val="00480AAF"/>
    <w:rsid w:val="004815AB"/>
    <w:rsid w:val="00482B29"/>
    <w:rsid w:val="004835BB"/>
    <w:rsid w:val="00483BA4"/>
    <w:rsid w:val="0048427E"/>
    <w:rsid w:val="0048434B"/>
    <w:rsid w:val="0048482B"/>
    <w:rsid w:val="00484CC7"/>
    <w:rsid w:val="00484F3A"/>
    <w:rsid w:val="0048621B"/>
    <w:rsid w:val="00486785"/>
    <w:rsid w:val="00486B70"/>
    <w:rsid w:val="00487A04"/>
    <w:rsid w:val="0049060F"/>
    <w:rsid w:val="00490A74"/>
    <w:rsid w:val="00490C9D"/>
    <w:rsid w:val="00491153"/>
    <w:rsid w:val="00491513"/>
    <w:rsid w:val="004915B9"/>
    <w:rsid w:val="004917FF"/>
    <w:rsid w:val="00491ADC"/>
    <w:rsid w:val="00491CB4"/>
    <w:rsid w:val="0049260D"/>
    <w:rsid w:val="0049278D"/>
    <w:rsid w:val="00492959"/>
    <w:rsid w:val="00492D2E"/>
    <w:rsid w:val="00492EEF"/>
    <w:rsid w:val="00493453"/>
    <w:rsid w:val="004935DA"/>
    <w:rsid w:val="004935F8"/>
    <w:rsid w:val="00493DB8"/>
    <w:rsid w:val="00494EC2"/>
    <w:rsid w:val="00494F7E"/>
    <w:rsid w:val="00495AAE"/>
    <w:rsid w:val="00496C94"/>
    <w:rsid w:val="00496ECC"/>
    <w:rsid w:val="00497C94"/>
    <w:rsid w:val="00497C99"/>
    <w:rsid w:val="004A0827"/>
    <w:rsid w:val="004A18A1"/>
    <w:rsid w:val="004A21A4"/>
    <w:rsid w:val="004A22C1"/>
    <w:rsid w:val="004A2393"/>
    <w:rsid w:val="004A2434"/>
    <w:rsid w:val="004A249E"/>
    <w:rsid w:val="004A255F"/>
    <w:rsid w:val="004A2A97"/>
    <w:rsid w:val="004A33C6"/>
    <w:rsid w:val="004A3930"/>
    <w:rsid w:val="004A3F39"/>
    <w:rsid w:val="004A4C0C"/>
    <w:rsid w:val="004A4C5A"/>
    <w:rsid w:val="004A4CEC"/>
    <w:rsid w:val="004A547D"/>
    <w:rsid w:val="004A567A"/>
    <w:rsid w:val="004A5700"/>
    <w:rsid w:val="004A7BDA"/>
    <w:rsid w:val="004A7FCD"/>
    <w:rsid w:val="004B00CF"/>
    <w:rsid w:val="004B0FB5"/>
    <w:rsid w:val="004B0FCC"/>
    <w:rsid w:val="004B11DC"/>
    <w:rsid w:val="004B1EF2"/>
    <w:rsid w:val="004B23A3"/>
    <w:rsid w:val="004B2F02"/>
    <w:rsid w:val="004B3054"/>
    <w:rsid w:val="004B35D8"/>
    <w:rsid w:val="004B3A29"/>
    <w:rsid w:val="004B4999"/>
    <w:rsid w:val="004B4A32"/>
    <w:rsid w:val="004B5056"/>
    <w:rsid w:val="004B6100"/>
    <w:rsid w:val="004B61FC"/>
    <w:rsid w:val="004B66CA"/>
    <w:rsid w:val="004B66E0"/>
    <w:rsid w:val="004B703E"/>
    <w:rsid w:val="004B7556"/>
    <w:rsid w:val="004B76EF"/>
    <w:rsid w:val="004B7704"/>
    <w:rsid w:val="004B78F2"/>
    <w:rsid w:val="004B7A4E"/>
    <w:rsid w:val="004B7DAB"/>
    <w:rsid w:val="004C058D"/>
    <w:rsid w:val="004C0FF8"/>
    <w:rsid w:val="004C1086"/>
    <w:rsid w:val="004C15AF"/>
    <w:rsid w:val="004C1AD7"/>
    <w:rsid w:val="004C2047"/>
    <w:rsid w:val="004C21A2"/>
    <w:rsid w:val="004C298F"/>
    <w:rsid w:val="004C3724"/>
    <w:rsid w:val="004C3D9E"/>
    <w:rsid w:val="004C4DB3"/>
    <w:rsid w:val="004C5D3E"/>
    <w:rsid w:val="004C6CAC"/>
    <w:rsid w:val="004C7B31"/>
    <w:rsid w:val="004D0288"/>
    <w:rsid w:val="004D0321"/>
    <w:rsid w:val="004D09D4"/>
    <w:rsid w:val="004D0D8A"/>
    <w:rsid w:val="004D1237"/>
    <w:rsid w:val="004D190D"/>
    <w:rsid w:val="004D2457"/>
    <w:rsid w:val="004D2CE4"/>
    <w:rsid w:val="004D2E4B"/>
    <w:rsid w:val="004D34B7"/>
    <w:rsid w:val="004D34E4"/>
    <w:rsid w:val="004D3DF9"/>
    <w:rsid w:val="004D41B6"/>
    <w:rsid w:val="004D6178"/>
    <w:rsid w:val="004D621D"/>
    <w:rsid w:val="004D64F7"/>
    <w:rsid w:val="004D6645"/>
    <w:rsid w:val="004D6F01"/>
    <w:rsid w:val="004D7559"/>
    <w:rsid w:val="004E014C"/>
    <w:rsid w:val="004E0899"/>
    <w:rsid w:val="004E1DD7"/>
    <w:rsid w:val="004E1E15"/>
    <w:rsid w:val="004E2465"/>
    <w:rsid w:val="004E2845"/>
    <w:rsid w:val="004E29CB"/>
    <w:rsid w:val="004E2A98"/>
    <w:rsid w:val="004E2EA9"/>
    <w:rsid w:val="004E3230"/>
    <w:rsid w:val="004E32D0"/>
    <w:rsid w:val="004E35D2"/>
    <w:rsid w:val="004E5C9B"/>
    <w:rsid w:val="004E5FA4"/>
    <w:rsid w:val="004E62A0"/>
    <w:rsid w:val="004E6914"/>
    <w:rsid w:val="004E7038"/>
    <w:rsid w:val="004E7993"/>
    <w:rsid w:val="004E7FAE"/>
    <w:rsid w:val="004F00EA"/>
    <w:rsid w:val="004F043C"/>
    <w:rsid w:val="004F075D"/>
    <w:rsid w:val="004F0C5F"/>
    <w:rsid w:val="004F10C8"/>
    <w:rsid w:val="004F1AA5"/>
    <w:rsid w:val="004F2DD1"/>
    <w:rsid w:val="004F31DF"/>
    <w:rsid w:val="004F3B75"/>
    <w:rsid w:val="004F3D4F"/>
    <w:rsid w:val="004F5B6C"/>
    <w:rsid w:val="004F6183"/>
    <w:rsid w:val="004F674F"/>
    <w:rsid w:val="004F6C31"/>
    <w:rsid w:val="004F6CEB"/>
    <w:rsid w:val="004F7410"/>
    <w:rsid w:val="004F780C"/>
    <w:rsid w:val="004F7A07"/>
    <w:rsid w:val="004F7AAC"/>
    <w:rsid w:val="00500A12"/>
    <w:rsid w:val="00501123"/>
    <w:rsid w:val="005016A1"/>
    <w:rsid w:val="00501717"/>
    <w:rsid w:val="00501BB2"/>
    <w:rsid w:val="005031C0"/>
    <w:rsid w:val="00503EFD"/>
    <w:rsid w:val="005045D5"/>
    <w:rsid w:val="00506A10"/>
    <w:rsid w:val="00507987"/>
    <w:rsid w:val="00507A4F"/>
    <w:rsid w:val="00507A69"/>
    <w:rsid w:val="00510A54"/>
    <w:rsid w:val="005118E0"/>
    <w:rsid w:val="005121FF"/>
    <w:rsid w:val="00512764"/>
    <w:rsid w:val="005131A6"/>
    <w:rsid w:val="00513405"/>
    <w:rsid w:val="00513F5B"/>
    <w:rsid w:val="005149BC"/>
    <w:rsid w:val="00514C12"/>
    <w:rsid w:val="005165B0"/>
    <w:rsid w:val="00516BF5"/>
    <w:rsid w:val="00516D84"/>
    <w:rsid w:val="00517F47"/>
    <w:rsid w:val="005203AF"/>
    <w:rsid w:val="005209F5"/>
    <w:rsid w:val="00520A01"/>
    <w:rsid w:val="00521D32"/>
    <w:rsid w:val="005221A8"/>
    <w:rsid w:val="00522797"/>
    <w:rsid w:val="00523A79"/>
    <w:rsid w:val="00525BE6"/>
    <w:rsid w:val="00525C2E"/>
    <w:rsid w:val="00525C90"/>
    <w:rsid w:val="00527C11"/>
    <w:rsid w:val="0053026A"/>
    <w:rsid w:val="00530822"/>
    <w:rsid w:val="0053148C"/>
    <w:rsid w:val="00531F75"/>
    <w:rsid w:val="00533887"/>
    <w:rsid w:val="00533D1A"/>
    <w:rsid w:val="005401E8"/>
    <w:rsid w:val="00540A8A"/>
    <w:rsid w:val="00540C6F"/>
    <w:rsid w:val="00540D31"/>
    <w:rsid w:val="00540D57"/>
    <w:rsid w:val="00540F8C"/>
    <w:rsid w:val="005414EE"/>
    <w:rsid w:val="005416FC"/>
    <w:rsid w:val="00542074"/>
    <w:rsid w:val="0054229A"/>
    <w:rsid w:val="00542AD6"/>
    <w:rsid w:val="005430F4"/>
    <w:rsid w:val="00543B56"/>
    <w:rsid w:val="00543C37"/>
    <w:rsid w:val="00544C82"/>
    <w:rsid w:val="005452E2"/>
    <w:rsid w:val="00545368"/>
    <w:rsid w:val="00545906"/>
    <w:rsid w:val="00545CFB"/>
    <w:rsid w:val="005460E6"/>
    <w:rsid w:val="005462BC"/>
    <w:rsid w:val="005462C5"/>
    <w:rsid w:val="00546393"/>
    <w:rsid w:val="00546654"/>
    <w:rsid w:val="0054752A"/>
    <w:rsid w:val="005475ED"/>
    <w:rsid w:val="005476FF"/>
    <w:rsid w:val="00547B56"/>
    <w:rsid w:val="00550552"/>
    <w:rsid w:val="00551769"/>
    <w:rsid w:val="00551D55"/>
    <w:rsid w:val="00553C9E"/>
    <w:rsid w:val="00554B61"/>
    <w:rsid w:val="00554D02"/>
    <w:rsid w:val="00555011"/>
    <w:rsid w:val="00555140"/>
    <w:rsid w:val="00555B8E"/>
    <w:rsid w:val="00555FAF"/>
    <w:rsid w:val="00556E16"/>
    <w:rsid w:val="00557429"/>
    <w:rsid w:val="005576E1"/>
    <w:rsid w:val="00557AE9"/>
    <w:rsid w:val="00557F00"/>
    <w:rsid w:val="00560048"/>
    <w:rsid w:val="00560B04"/>
    <w:rsid w:val="00560DBC"/>
    <w:rsid w:val="005615F2"/>
    <w:rsid w:val="00561BB1"/>
    <w:rsid w:val="0056249B"/>
    <w:rsid w:val="00562AA7"/>
    <w:rsid w:val="00562AAE"/>
    <w:rsid w:val="005633BE"/>
    <w:rsid w:val="00564050"/>
    <w:rsid w:val="00564B2C"/>
    <w:rsid w:val="00564D59"/>
    <w:rsid w:val="005655DA"/>
    <w:rsid w:val="00565F43"/>
    <w:rsid w:val="00566CF4"/>
    <w:rsid w:val="005676D0"/>
    <w:rsid w:val="00567A1B"/>
    <w:rsid w:val="005700E6"/>
    <w:rsid w:val="00570651"/>
    <w:rsid w:val="00570A84"/>
    <w:rsid w:val="00570CBE"/>
    <w:rsid w:val="00570DAB"/>
    <w:rsid w:val="00572B3E"/>
    <w:rsid w:val="00572BCC"/>
    <w:rsid w:val="00572C89"/>
    <w:rsid w:val="00572F76"/>
    <w:rsid w:val="00573AD8"/>
    <w:rsid w:val="0057418E"/>
    <w:rsid w:val="00574226"/>
    <w:rsid w:val="005742DE"/>
    <w:rsid w:val="005746FF"/>
    <w:rsid w:val="00574898"/>
    <w:rsid w:val="005748C2"/>
    <w:rsid w:val="00574A56"/>
    <w:rsid w:val="00577A4D"/>
    <w:rsid w:val="00580C32"/>
    <w:rsid w:val="005811DE"/>
    <w:rsid w:val="005811F8"/>
    <w:rsid w:val="00581A3B"/>
    <w:rsid w:val="00581AE5"/>
    <w:rsid w:val="0058237B"/>
    <w:rsid w:val="00582573"/>
    <w:rsid w:val="0058270A"/>
    <w:rsid w:val="00583FF6"/>
    <w:rsid w:val="005842E7"/>
    <w:rsid w:val="0058433C"/>
    <w:rsid w:val="00584D87"/>
    <w:rsid w:val="00585193"/>
    <w:rsid w:val="00586634"/>
    <w:rsid w:val="0058692E"/>
    <w:rsid w:val="00586E57"/>
    <w:rsid w:val="005875A2"/>
    <w:rsid w:val="0058798F"/>
    <w:rsid w:val="005879CE"/>
    <w:rsid w:val="00587A68"/>
    <w:rsid w:val="00587C17"/>
    <w:rsid w:val="00587FB8"/>
    <w:rsid w:val="005900D4"/>
    <w:rsid w:val="005904AF"/>
    <w:rsid w:val="00590E48"/>
    <w:rsid w:val="00590F94"/>
    <w:rsid w:val="00591160"/>
    <w:rsid w:val="00591596"/>
    <w:rsid w:val="00592CDF"/>
    <w:rsid w:val="00592EDD"/>
    <w:rsid w:val="00592FA7"/>
    <w:rsid w:val="0059302B"/>
    <w:rsid w:val="00593364"/>
    <w:rsid w:val="00593512"/>
    <w:rsid w:val="00593871"/>
    <w:rsid w:val="00593A10"/>
    <w:rsid w:val="00593AFA"/>
    <w:rsid w:val="00593BB3"/>
    <w:rsid w:val="00593EC9"/>
    <w:rsid w:val="005940C9"/>
    <w:rsid w:val="00594554"/>
    <w:rsid w:val="00594C6F"/>
    <w:rsid w:val="00594CC3"/>
    <w:rsid w:val="0059556C"/>
    <w:rsid w:val="00595579"/>
    <w:rsid w:val="005956C6"/>
    <w:rsid w:val="00596759"/>
    <w:rsid w:val="00596DD3"/>
    <w:rsid w:val="005973E5"/>
    <w:rsid w:val="00597FA4"/>
    <w:rsid w:val="005A113C"/>
    <w:rsid w:val="005A1497"/>
    <w:rsid w:val="005A1778"/>
    <w:rsid w:val="005A5F75"/>
    <w:rsid w:val="005A6EAD"/>
    <w:rsid w:val="005A714F"/>
    <w:rsid w:val="005A7219"/>
    <w:rsid w:val="005A7F31"/>
    <w:rsid w:val="005B06DE"/>
    <w:rsid w:val="005B0960"/>
    <w:rsid w:val="005B0AB0"/>
    <w:rsid w:val="005B0F5B"/>
    <w:rsid w:val="005B1C52"/>
    <w:rsid w:val="005B2746"/>
    <w:rsid w:val="005B2907"/>
    <w:rsid w:val="005B2F9D"/>
    <w:rsid w:val="005B36DE"/>
    <w:rsid w:val="005B3A80"/>
    <w:rsid w:val="005B3C5C"/>
    <w:rsid w:val="005B5BCF"/>
    <w:rsid w:val="005B6984"/>
    <w:rsid w:val="005B6CA8"/>
    <w:rsid w:val="005C0293"/>
    <w:rsid w:val="005C040A"/>
    <w:rsid w:val="005C0AEA"/>
    <w:rsid w:val="005C10BC"/>
    <w:rsid w:val="005C185F"/>
    <w:rsid w:val="005C28A7"/>
    <w:rsid w:val="005C2D32"/>
    <w:rsid w:val="005C2D6A"/>
    <w:rsid w:val="005C2D84"/>
    <w:rsid w:val="005C2DDD"/>
    <w:rsid w:val="005C35FE"/>
    <w:rsid w:val="005C37AE"/>
    <w:rsid w:val="005C406F"/>
    <w:rsid w:val="005C47B2"/>
    <w:rsid w:val="005C5DE8"/>
    <w:rsid w:val="005C6EB9"/>
    <w:rsid w:val="005C7B3A"/>
    <w:rsid w:val="005D0027"/>
    <w:rsid w:val="005D095C"/>
    <w:rsid w:val="005D0D95"/>
    <w:rsid w:val="005D1C73"/>
    <w:rsid w:val="005D1C9C"/>
    <w:rsid w:val="005D282A"/>
    <w:rsid w:val="005D284B"/>
    <w:rsid w:val="005D2E8D"/>
    <w:rsid w:val="005D34D4"/>
    <w:rsid w:val="005D53AF"/>
    <w:rsid w:val="005D55AF"/>
    <w:rsid w:val="005D5E25"/>
    <w:rsid w:val="005D63F4"/>
    <w:rsid w:val="005D6A6D"/>
    <w:rsid w:val="005D6C36"/>
    <w:rsid w:val="005D72DC"/>
    <w:rsid w:val="005D762C"/>
    <w:rsid w:val="005D7706"/>
    <w:rsid w:val="005D7985"/>
    <w:rsid w:val="005E05DD"/>
    <w:rsid w:val="005E095C"/>
    <w:rsid w:val="005E0E8D"/>
    <w:rsid w:val="005E100A"/>
    <w:rsid w:val="005E1144"/>
    <w:rsid w:val="005E186F"/>
    <w:rsid w:val="005E1FAE"/>
    <w:rsid w:val="005E2AC7"/>
    <w:rsid w:val="005E54F3"/>
    <w:rsid w:val="005E5666"/>
    <w:rsid w:val="005E5F2E"/>
    <w:rsid w:val="005E6BCA"/>
    <w:rsid w:val="005E72A7"/>
    <w:rsid w:val="005E7D40"/>
    <w:rsid w:val="005F06B9"/>
    <w:rsid w:val="005F0CCB"/>
    <w:rsid w:val="005F0CF2"/>
    <w:rsid w:val="005F0E7A"/>
    <w:rsid w:val="005F1022"/>
    <w:rsid w:val="005F151E"/>
    <w:rsid w:val="005F1826"/>
    <w:rsid w:val="005F1A15"/>
    <w:rsid w:val="005F1A76"/>
    <w:rsid w:val="005F2161"/>
    <w:rsid w:val="005F23EF"/>
    <w:rsid w:val="005F2787"/>
    <w:rsid w:val="005F2A2E"/>
    <w:rsid w:val="005F3453"/>
    <w:rsid w:val="005F3DB6"/>
    <w:rsid w:val="005F3F7F"/>
    <w:rsid w:val="005F5BB0"/>
    <w:rsid w:val="005F622C"/>
    <w:rsid w:val="005F66D7"/>
    <w:rsid w:val="005F689F"/>
    <w:rsid w:val="005F6FB4"/>
    <w:rsid w:val="005F706B"/>
    <w:rsid w:val="005F7AB4"/>
    <w:rsid w:val="006001D3"/>
    <w:rsid w:val="0060042E"/>
    <w:rsid w:val="00600557"/>
    <w:rsid w:val="00600BE9"/>
    <w:rsid w:val="006010AF"/>
    <w:rsid w:val="00601107"/>
    <w:rsid w:val="00601920"/>
    <w:rsid w:val="00603445"/>
    <w:rsid w:val="00603752"/>
    <w:rsid w:val="00603E1F"/>
    <w:rsid w:val="00604E57"/>
    <w:rsid w:val="0060539F"/>
    <w:rsid w:val="00605AED"/>
    <w:rsid w:val="00606025"/>
    <w:rsid w:val="00606183"/>
    <w:rsid w:val="006068C7"/>
    <w:rsid w:val="00606DAE"/>
    <w:rsid w:val="00607955"/>
    <w:rsid w:val="00607C38"/>
    <w:rsid w:val="00610029"/>
    <w:rsid w:val="0061040E"/>
    <w:rsid w:val="0061207A"/>
    <w:rsid w:val="00612FE4"/>
    <w:rsid w:val="00614748"/>
    <w:rsid w:val="00615049"/>
    <w:rsid w:val="00615635"/>
    <w:rsid w:val="00615DD4"/>
    <w:rsid w:val="00617399"/>
    <w:rsid w:val="00617EEE"/>
    <w:rsid w:val="00620927"/>
    <w:rsid w:val="00621887"/>
    <w:rsid w:val="00622615"/>
    <w:rsid w:val="00622DD0"/>
    <w:rsid w:val="0062301F"/>
    <w:rsid w:val="006231FE"/>
    <w:rsid w:val="0062375B"/>
    <w:rsid w:val="00624175"/>
    <w:rsid w:val="00624D10"/>
    <w:rsid w:val="00624F49"/>
    <w:rsid w:val="00625D72"/>
    <w:rsid w:val="006260AC"/>
    <w:rsid w:val="00626582"/>
    <w:rsid w:val="006267BC"/>
    <w:rsid w:val="006273DF"/>
    <w:rsid w:val="00627699"/>
    <w:rsid w:val="006302E0"/>
    <w:rsid w:val="006303E9"/>
    <w:rsid w:val="00630786"/>
    <w:rsid w:val="00631624"/>
    <w:rsid w:val="00632747"/>
    <w:rsid w:val="0063312F"/>
    <w:rsid w:val="006342CE"/>
    <w:rsid w:val="006343CB"/>
    <w:rsid w:val="00634872"/>
    <w:rsid w:val="00634908"/>
    <w:rsid w:val="00634A6A"/>
    <w:rsid w:val="00634A95"/>
    <w:rsid w:val="00634DDD"/>
    <w:rsid w:val="00634DEB"/>
    <w:rsid w:val="00635064"/>
    <w:rsid w:val="00636674"/>
    <w:rsid w:val="00636831"/>
    <w:rsid w:val="00637DFB"/>
    <w:rsid w:val="0064138D"/>
    <w:rsid w:val="00641414"/>
    <w:rsid w:val="00641D5E"/>
    <w:rsid w:val="0064376A"/>
    <w:rsid w:val="00645783"/>
    <w:rsid w:val="00645FC1"/>
    <w:rsid w:val="00645FD0"/>
    <w:rsid w:val="00646361"/>
    <w:rsid w:val="0064663A"/>
    <w:rsid w:val="00646923"/>
    <w:rsid w:val="00646C78"/>
    <w:rsid w:val="00647274"/>
    <w:rsid w:val="00647F1E"/>
    <w:rsid w:val="00647F22"/>
    <w:rsid w:val="00650DC0"/>
    <w:rsid w:val="006514BF"/>
    <w:rsid w:val="0065201A"/>
    <w:rsid w:val="006522CF"/>
    <w:rsid w:val="006522D5"/>
    <w:rsid w:val="00652BC5"/>
    <w:rsid w:val="006530EE"/>
    <w:rsid w:val="0065397A"/>
    <w:rsid w:val="00654343"/>
    <w:rsid w:val="006543E4"/>
    <w:rsid w:val="006549B3"/>
    <w:rsid w:val="00654A7B"/>
    <w:rsid w:val="006556A7"/>
    <w:rsid w:val="00655874"/>
    <w:rsid w:val="00655DA4"/>
    <w:rsid w:val="00655FF0"/>
    <w:rsid w:val="006568EE"/>
    <w:rsid w:val="00656976"/>
    <w:rsid w:val="00656A83"/>
    <w:rsid w:val="00657024"/>
    <w:rsid w:val="006574BC"/>
    <w:rsid w:val="00657A37"/>
    <w:rsid w:val="0066000C"/>
    <w:rsid w:val="006603A0"/>
    <w:rsid w:val="0066072C"/>
    <w:rsid w:val="00660BAD"/>
    <w:rsid w:val="006618CF"/>
    <w:rsid w:val="00661DD8"/>
    <w:rsid w:val="0066200D"/>
    <w:rsid w:val="00662048"/>
    <w:rsid w:val="0066251E"/>
    <w:rsid w:val="00662557"/>
    <w:rsid w:val="00662EFA"/>
    <w:rsid w:val="00663224"/>
    <w:rsid w:val="006634E7"/>
    <w:rsid w:val="00663A3E"/>
    <w:rsid w:val="00664786"/>
    <w:rsid w:val="00664892"/>
    <w:rsid w:val="006654B5"/>
    <w:rsid w:val="006655D9"/>
    <w:rsid w:val="00665B77"/>
    <w:rsid w:val="00665EB1"/>
    <w:rsid w:val="006660C7"/>
    <w:rsid w:val="00666B90"/>
    <w:rsid w:val="00667107"/>
    <w:rsid w:val="00667B99"/>
    <w:rsid w:val="006703A3"/>
    <w:rsid w:val="00670803"/>
    <w:rsid w:val="0067132B"/>
    <w:rsid w:val="00671DAE"/>
    <w:rsid w:val="00671EE3"/>
    <w:rsid w:val="00672628"/>
    <w:rsid w:val="00672794"/>
    <w:rsid w:val="00672838"/>
    <w:rsid w:val="006736A2"/>
    <w:rsid w:val="00673CC4"/>
    <w:rsid w:val="00674A28"/>
    <w:rsid w:val="00674D79"/>
    <w:rsid w:val="00674FED"/>
    <w:rsid w:val="00675013"/>
    <w:rsid w:val="0067539A"/>
    <w:rsid w:val="00675FFF"/>
    <w:rsid w:val="0067600D"/>
    <w:rsid w:val="00676107"/>
    <w:rsid w:val="00676597"/>
    <w:rsid w:val="006776DA"/>
    <w:rsid w:val="00677721"/>
    <w:rsid w:val="00677934"/>
    <w:rsid w:val="00680AB2"/>
    <w:rsid w:val="00681218"/>
    <w:rsid w:val="006814C4"/>
    <w:rsid w:val="00681920"/>
    <w:rsid w:val="00681CDC"/>
    <w:rsid w:val="00681D46"/>
    <w:rsid w:val="0068262F"/>
    <w:rsid w:val="0068325B"/>
    <w:rsid w:val="0068346D"/>
    <w:rsid w:val="00683F39"/>
    <w:rsid w:val="0068434F"/>
    <w:rsid w:val="00685095"/>
    <w:rsid w:val="006868FE"/>
    <w:rsid w:val="00686D21"/>
    <w:rsid w:val="00686EDF"/>
    <w:rsid w:val="0069001D"/>
    <w:rsid w:val="00690665"/>
    <w:rsid w:val="00690668"/>
    <w:rsid w:val="006907A8"/>
    <w:rsid w:val="0069107C"/>
    <w:rsid w:val="0069110C"/>
    <w:rsid w:val="0069163C"/>
    <w:rsid w:val="006916A8"/>
    <w:rsid w:val="00691EE4"/>
    <w:rsid w:val="00692721"/>
    <w:rsid w:val="00692C25"/>
    <w:rsid w:val="006941EF"/>
    <w:rsid w:val="00694811"/>
    <w:rsid w:val="006948AC"/>
    <w:rsid w:val="00695596"/>
    <w:rsid w:val="00695D42"/>
    <w:rsid w:val="00697224"/>
    <w:rsid w:val="006973A8"/>
    <w:rsid w:val="006979AE"/>
    <w:rsid w:val="00697BC9"/>
    <w:rsid w:val="006A00B7"/>
    <w:rsid w:val="006A0372"/>
    <w:rsid w:val="006A0DBD"/>
    <w:rsid w:val="006A1121"/>
    <w:rsid w:val="006A2672"/>
    <w:rsid w:val="006A331A"/>
    <w:rsid w:val="006A413B"/>
    <w:rsid w:val="006A443D"/>
    <w:rsid w:val="006A4C47"/>
    <w:rsid w:val="006A514B"/>
    <w:rsid w:val="006A54C9"/>
    <w:rsid w:val="006A5633"/>
    <w:rsid w:val="006A56EE"/>
    <w:rsid w:val="006B1E3C"/>
    <w:rsid w:val="006B2001"/>
    <w:rsid w:val="006B290B"/>
    <w:rsid w:val="006B29F2"/>
    <w:rsid w:val="006B3265"/>
    <w:rsid w:val="006B471B"/>
    <w:rsid w:val="006B4C11"/>
    <w:rsid w:val="006B4D1D"/>
    <w:rsid w:val="006B51DB"/>
    <w:rsid w:val="006B67D9"/>
    <w:rsid w:val="006B7BA3"/>
    <w:rsid w:val="006C01C1"/>
    <w:rsid w:val="006C0643"/>
    <w:rsid w:val="006C0CAA"/>
    <w:rsid w:val="006C0CD0"/>
    <w:rsid w:val="006C0DB9"/>
    <w:rsid w:val="006C1B65"/>
    <w:rsid w:val="006C2365"/>
    <w:rsid w:val="006C263E"/>
    <w:rsid w:val="006C3808"/>
    <w:rsid w:val="006C3850"/>
    <w:rsid w:val="006C3B01"/>
    <w:rsid w:val="006C450B"/>
    <w:rsid w:val="006C4D4E"/>
    <w:rsid w:val="006C5629"/>
    <w:rsid w:val="006C618D"/>
    <w:rsid w:val="006C6DB7"/>
    <w:rsid w:val="006C757B"/>
    <w:rsid w:val="006C7855"/>
    <w:rsid w:val="006C7B5F"/>
    <w:rsid w:val="006C7D2E"/>
    <w:rsid w:val="006C7F63"/>
    <w:rsid w:val="006D0027"/>
    <w:rsid w:val="006D07CF"/>
    <w:rsid w:val="006D1251"/>
    <w:rsid w:val="006D18CF"/>
    <w:rsid w:val="006D19B4"/>
    <w:rsid w:val="006D1B66"/>
    <w:rsid w:val="006D2203"/>
    <w:rsid w:val="006D2207"/>
    <w:rsid w:val="006D2EE1"/>
    <w:rsid w:val="006D4B20"/>
    <w:rsid w:val="006D4BB3"/>
    <w:rsid w:val="006D5324"/>
    <w:rsid w:val="006D5CFC"/>
    <w:rsid w:val="006D5D87"/>
    <w:rsid w:val="006D609F"/>
    <w:rsid w:val="006D79E4"/>
    <w:rsid w:val="006E099C"/>
    <w:rsid w:val="006E0C1E"/>
    <w:rsid w:val="006E110D"/>
    <w:rsid w:val="006E17F4"/>
    <w:rsid w:val="006E1BB2"/>
    <w:rsid w:val="006E2005"/>
    <w:rsid w:val="006E27CE"/>
    <w:rsid w:val="006E2867"/>
    <w:rsid w:val="006E28E8"/>
    <w:rsid w:val="006E2E4A"/>
    <w:rsid w:val="006E32E9"/>
    <w:rsid w:val="006E3BE8"/>
    <w:rsid w:val="006E3E51"/>
    <w:rsid w:val="006E463D"/>
    <w:rsid w:val="006E4975"/>
    <w:rsid w:val="006E5108"/>
    <w:rsid w:val="006E51CD"/>
    <w:rsid w:val="006E56B7"/>
    <w:rsid w:val="006E5B86"/>
    <w:rsid w:val="006E5BAD"/>
    <w:rsid w:val="006E5CE3"/>
    <w:rsid w:val="006E5E40"/>
    <w:rsid w:val="006E735D"/>
    <w:rsid w:val="006E751C"/>
    <w:rsid w:val="006E7566"/>
    <w:rsid w:val="006E7641"/>
    <w:rsid w:val="006E7C67"/>
    <w:rsid w:val="006E7CF6"/>
    <w:rsid w:val="006F019B"/>
    <w:rsid w:val="006F0291"/>
    <w:rsid w:val="006F038E"/>
    <w:rsid w:val="006F11DE"/>
    <w:rsid w:val="006F14AC"/>
    <w:rsid w:val="006F1A84"/>
    <w:rsid w:val="006F1C6F"/>
    <w:rsid w:val="006F1ED3"/>
    <w:rsid w:val="006F21F6"/>
    <w:rsid w:val="006F238D"/>
    <w:rsid w:val="006F3EA4"/>
    <w:rsid w:val="006F43B8"/>
    <w:rsid w:val="006F49A1"/>
    <w:rsid w:val="006F4AE0"/>
    <w:rsid w:val="006F5194"/>
    <w:rsid w:val="006F5DC6"/>
    <w:rsid w:val="006F6529"/>
    <w:rsid w:val="006F66D3"/>
    <w:rsid w:val="006F67CD"/>
    <w:rsid w:val="006F6AFC"/>
    <w:rsid w:val="006F6C27"/>
    <w:rsid w:val="006F70A1"/>
    <w:rsid w:val="006F774C"/>
    <w:rsid w:val="006F78B5"/>
    <w:rsid w:val="007007AA"/>
    <w:rsid w:val="007011A9"/>
    <w:rsid w:val="007024B4"/>
    <w:rsid w:val="00702816"/>
    <w:rsid w:val="00702BF1"/>
    <w:rsid w:val="00704414"/>
    <w:rsid w:val="00705F71"/>
    <w:rsid w:val="00706768"/>
    <w:rsid w:val="00706936"/>
    <w:rsid w:val="00706A6B"/>
    <w:rsid w:val="0070736F"/>
    <w:rsid w:val="007105D9"/>
    <w:rsid w:val="007111D8"/>
    <w:rsid w:val="007115B3"/>
    <w:rsid w:val="00711B67"/>
    <w:rsid w:val="00711FA1"/>
    <w:rsid w:val="00712962"/>
    <w:rsid w:val="007145B2"/>
    <w:rsid w:val="00714E89"/>
    <w:rsid w:val="00714FB9"/>
    <w:rsid w:val="007158FA"/>
    <w:rsid w:val="00715F8D"/>
    <w:rsid w:val="0071752C"/>
    <w:rsid w:val="0072034F"/>
    <w:rsid w:val="00721296"/>
    <w:rsid w:val="00721E56"/>
    <w:rsid w:val="00721FB9"/>
    <w:rsid w:val="007236BB"/>
    <w:rsid w:val="00723A7B"/>
    <w:rsid w:val="00724250"/>
    <w:rsid w:val="00724256"/>
    <w:rsid w:val="00724F60"/>
    <w:rsid w:val="0072505C"/>
    <w:rsid w:val="00725406"/>
    <w:rsid w:val="007254AC"/>
    <w:rsid w:val="00726016"/>
    <w:rsid w:val="00726078"/>
    <w:rsid w:val="0072783D"/>
    <w:rsid w:val="00730001"/>
    <w:rsid w:val="007309F3"/>
    <w:rsid w:val="00732286"/>
    <w:rsid w:val="0073230B"/>
    <w:rsid w:val="00732BC8"/>
    <w:rsid w:val="0073318A"/>
    <w:rsid w:val="00734268"/>
    <w:rsid w:val="0073495E"/>
    <w:rsid w:val="0073512F"/>
    <w:rsid w:val="00735CC0"/>
    <w:rsid w:val="00736D2F"/>
    <w:rsid w:val="007371F5"/>
    <w:rsid w:val="00737461"/>
    <w:rsid w:val="0074033A"/>
    <w:rsid w:val="00740474"/>
    <w:rsid w:val="00741015"/>
    <w:rsid w:val="007417E4"/>
    <w:rsid w:val="007419C7"/>
    <w:rsid w:val="00741F3A"/>
    <w:rsid w:val="00742395"/>
    <w:rsid w:val="0074261B"/>
    <w:rsid w:val="0074263A"/>
    <w:rsid w:val="0074379D"/>
    <w:rsid w:val="00743FA4"/>
    <w:rsid w:val="00743FD5"/>
    <w:rsid w:val="007441BE"/>
    <w:rsid w:val="00744392"/>
    <w:rsid w:val="007446AB"/>
    <w:rsid w:val="0074529A"/>
    <w:rsid w:val="00745F5F"/>
    <w:rsid w:val="007466F8"/>
    <w:rsid w:val="0074704E"/>
    <w:rsid w:val="007470CC"/>
    <w:rsid w:val="00747136"/>
    <w:rsid w:val="00747DEA"/>
    <w:rsid w:val="00750176"/>
    <w:rsid w:val="007523A3"/>
    <w:rsid w:val="007526D1"/>
    <w:rsid w:val="00752A5F"/>
    <w:rsid w:val="00752A81"/>
    <w:rsid w:val="00753102"/>
    <w:rsid w:val="007534B8"/>
    <w:rsid w:val="00753B3B"/>
    <w:rsid w:val="007545FB"/>
    <w:rsid w:val="00754CF7"/>
    <w:rsid w:val="00756385"/>
    <w:rsid w:val="007563EF"/>
    <w:rsid w:val="0075666C"/>
    <w:rsid w:val="00757227"/>
    <w:rsid w:val="00757578"/>
    <w:rsid w:val="00757BA1"/>
    <w:rsid w:val="0076024C"/>
    <w:rsid w:val="00760603"/>
    <w:rsid w:val="00760749"/>
    <w:rsid w:val="00760DA7"/>
    <w:rsid w:val="00760F9D"/>
    <w:rsid w:val="00761559"/>
    <w:rsid w:val="00761D9D"/>
    <w:rsid w:val="007622B4"/>
    <w:rsid w:val="007630C4"/>
    <w:rsid w:val="007631A7"/>
    <w:rsid w:val="0076324A"/>
    <w:rsid w:val="00763AFE"/>
    <w:rsid w:val="00763F82"/>
    <w:rsid w:val="007641FD"/>
    <w:rsid w:val="007647FF"/>
    <w:rsid w:val="007659C5"/>
    <w:rsid w:val="00765E3D"/>
    <w:rsid w:val="0076604E"/>
    <w:rsid w:val="00766383"/>
    <w:rsid w:val="007674B7"/>
    <w:rsid w:val="007678B5"/>
    <w:rsid w:val="00767A9B"/>
    <w:rsid w:val="00770D51"/>
    <w:rsid w:val="007711E6"/>
    <w:rsid w:val="00771340"/>
    <w:rsid w:val="00771760"/>
    <w:rsid w:val="00774587"/>
    <w:rsid w:val="00774B06"/>
    <w:rsid w:val="007752C8"/>
    <w:rsid w:val="007755BD"/>
    <w:rsid w:val="0077562F"/>
    <w:rsid w:val="00775B5C"/>
    <w:rsid w:val="00775B86"/>
    <w:rsid w:val="00775F6A"/>
    <w:rsid w:val="00776CBC"/>
    <w:rsid w:val="00777025"/>
    <w:rsid w:val="00777098"/>
    <w:rsid w:val="007773E3"/>
    <w:rsid w:val="00780167"/>
    <w:rsid w:val="007804E6"/>
    <w:rsid w:val="00780625"/>
    <w:rsid w:val="007806F1"/>
    <w:rsid w:val="00780F6F"/>
    <w:rsid w:val="00781985"/>
    <w:rsid w:val="00782691"/>
    <w:rsid w:val="0078278C"/>
    <w:rsid w:val="007829E0"/>
    <w:rsid w:val="00782F6A"/>
    <w:rsid w:val="007832BD"/>
    <w:rsid w:val="007838F0"/>
    <w:rsid w:val="00784065"/>
    <w:rsid w:val="00784689"/>
    <w:rsid w:val="00784849"/>
    <w:rsid w:val="00785536"/>
    <w:rsid w:val="0078711C"/>
    <w:rsid w:val="00790638"/>
    <w:rsid w:val="00790F4A"/>
    <w:rsid w:val="00791587"/>
    <w:rsid w:val="007918FD"/>
    <w:rsid w:val="00792758"/>
    <w:rsid w:val="00792CEA"/>
    <w:rsid w:val="00792D1A"/>
    <w:rsid w:val="00792E54"/>
    <w:rsid w:val="0079416A"/>
    <w:rsid w:val="00794BD7"/>
    <w:rsid w:val="00794E93"/>
    <w:rsid w:val="00796190"/>
    <w:rsid w:val="00796445"/>
    <w:rsid w:val="007970CD"/>
    <w:rsid w:val="007972FF"/>
    <w:rsid w:val="00797D61"/>
    <w:rsid w:val="007A020B"/>
    <w:rsid w:val="007A0D05"/>
    <w:rsid w:val="007A0DEB"/>
    <w:rsid w:val="007A0E35"/>
    <w:rsid w:val="007A1AFE"/>
    <w:rsid w:val="007A2105"/>
    <w:rsid w:val="007A3058"/>
    <w:rsid w:val="007A30D3"/>
    <w:rsid w:val="007A3341"/>
    <w:rsid w:val="007A3DCE"/>
    <w:rsid w:val="007A3EE5"/>
    <w:rsid w:val="007A41F2"/>
    <w:rsid w:val="007A44D5"/>
    <w:rsid w:val="007A4542"/>
    <w:rsid w:val="007A465E"/>
    <w:rsid w:val="007A47A7"/>
    <w:rsid w:val="007A49C6"/>
    <w:rsid w:val="007A4C6A"/>
    <w:rsid w:val="007A4DCE"/>
    <w:rsid w:val="007A54D2"/>
    <w:rsid w:val="007A596B"/>
    <w:rsid w:val="007A647B"/>
    <w:rsid w:val="007A66DD"/>
    <w:rsid w:val="007A6726"/>
    <w:rsid w:val="007A6BA4"/>
    <w:rsid w:val="007A7B40"/>
    <w:rsid w:val="007A7D48"/>
    <w:rsid w:val="007B043F"/>
    <w:rsid w:val="007B0A22"/>
    <w:rsid w:val="007B0BD6"/>
    <w:rsid w:val="007B118B"/>
    <w:rsid w:val="007B184B"/>
    <w:rsid w:val="007B2060"/>
    <w:rsid w:val="007B20F0"/>
    <w:rsid w:val="007B23C4"/>
    <w:rsid w:val="007B2D3F"/>
    <w:rsid w:val="007B328D"/>
    <w:rsid w:val="007B3438"/>
    <w:rsid w:val="007B365C"/>
    <w:rsid w:val="007B3797"/>
    <w:rsid w:val="007B3C61"/>
    <w:rsid w:val="007B3D24"/>
    <w:rsid w:val="007B42F1"/>
    <w:rsid w:val="007B5B1D"/>
    <w:rsid w:val="007B5CFE"/>
    <w:rsid w:val="007B5EC9"/>
    <w:rsid w:val="007B616D"/>
    <w:rsid w:val="007B6A6C"/>
    <w:rsid w:val="007B7273"/>
    <w:rsid w:val="007B7621"/>
    <w:rsid w:val="007B799D"/>
    <w:rsid w:val="007B7D4D"/>
    <w:rsid w:val="007C04E7"/>
    <w:rsid w:val="007C14AD"/>
    <w:rsid w:val="007C1E85"/>
    <w:rsid w:val="007C293A"/>
    <w:rsid w:val="007C2958"/>
    <w:rsid w:val="007C2C55"/>
    <w:rsid w:val="007C2E80"/>
    <w:rsid w:val="007C367B"/>
    <w:rsid w:val="007C4A68"/>
    <w:rsid w:val="007C5494"/>
    <w:rsid w:val="007C54E3"/>
    <w:rsid w:val="007C5EB6"/>
    <w:rsid w:val="007C66EF"/>
    <w:rsid w:val="007C6C4F"/>
    <w:rsid w:val="007C6D1F"/>
    <w:rsid w:val="007C6DD4"/>
    <w:rsid w:val="007C7CA5"/>
    <w:rsid w:val="007C7F8D"/>
    <w:rsid w:val="007D053F"/>
    <w:rsid w:val="007D0728"/>
    <w:rsid w:val="007D2C23"/>
    <w:rsid w:val="007D3031"/>
    <w:rsid w:val="007D3286"/>
    <w:rsid w:val="007D39F8"/>
    <w:rsid w:val="007D3A65"/>
    <w:rsid w:val="007D3DF0"/>
    <w:rsid w:val="007D3E0F"/>
    <w:rsid w:val="007D459F"/>
    <w:rsid w:val="007D4968"/>
    <w:rsid w:val="007D521F"/>
    <w:rsid w:val="007D53BE"/>
    <w:rsid w:val="007D54F0"/>
    <w:rsid w:val="007D5CDE"/>
    <w:rsid w:val="007D65FC"/>
    <w:rsid w:val="007D68AD"/>
    <w:rsid w:val="007D6901"/>
    <w:rsid w:val="007D69FA"/>
    <w:rsid w:val="007D6F5E"/>
    <w:rsid w:val="007D6FD9"/>
    <w:rsid w:val="007D711D"/>
    <w:rsid w:val="007D7C6C"/>
    <w:rsid w:val="007E00CE"/>
    <w:rsid w:val="007E0877"/>
    <w:rsid w:val="007E0E6C"/>
    <w:rsid w:val="007E0FC4"/>
    <w:rsid w:val="007E166C"/>
    <w:rsid w:val="007E1B7F"/>
    <w:rsid w:val="007E2848"/>
    <w:rsid w:val="007E2C2E"/>
    <w:rsid w:val="007E2E22"/>
    <w:rsid w:val="007E381E"/>
    <w:rsid w:val="007E3923"/>
    <w:rsid w:val="007E3AA3"/>
    <w:rsid w:val="007E4060"/>
    <w:rsid w:val="007E4AED"/>
    <w:rsid w:val="007E4BF9"/>
    <w:rsid w:val="007E61AD"/>
    <w:rsid w:val="007E663B"/>
    <w:rsid w:val="007E7112"/>
    <w:rsid w:val="007E7789"/>
    <w:rsid w:val="007E7994"/>
    <w:rsid w:val="007E7DB3"/>
    <w:rsid w:val="007E7FAC"/>
    <w:rsid w:val="007F019F"/>
    <w:rsid w:val="007F0AB3"/>
    <w:rsid w:val="007F1652"/>
    <w:rsid w:val="007F279B"/>
    <w:rsid w:val="007F28BF"/>
    <w:rsid w:val="007F2BA2"/>
    <w:rsid w:val="007F33D7"/>
    <w:rsid w:val="007F3677"/>
    <w:rsid w:val="007F453B"/>
    <w:rsid w:val="007F4681"/>
    <w:rsid w:val="007F5658"/>
    <w:rsid w:val="007F571F"/>
    <w:rsid w:val="007F60D8"/>
    <w:rsid w:val="007F6453"/>
    <w:rsid w:val="007F6907"/>
    <w:rsid w:val="007F74A7"/>
    <w:rsid w:val="00800A4B"/>
    <w:rsid w:val="00801E7E"/>
    <w:rsid w:val="008025C2"/>
    <w:rsid w:val="00802874"/>
    <w:rsid w:val="00802F99"/>
    <w:rsid w:val="008041B4"/>
    <w:rsid w:val="0080447B"/>
    <w:rsid w:val="0080562D"/>
    <w:rsid w:val="00806790"/>
    <w:rsid w:val="00807AE9"/>
    <w:rsid w:val="00810046"/>
    <w:rsid w:val="00810853"/>
    <w:rsid w:val="00811E4F"/>
    <w:rsid w:val="0081201C"/>
    <w:rsid w:val="008120FF"/>
    <w:rsid w:val="008124CB"/>
    <w:rsid w:val="0081322C"/>
    <w:rsid w:val="0081385C"/>
    <w:rsid w:val="00814D42"/>
    <w:rsid w:val="00816F43"/>
    <w:rsid w:val="008179B1"/>
    <w:rsid w:val="00817B51"/>
    <w:rsid w:val="0082056D"/>
    <w:rsid w:val="00820707"/>
    <w:rsid w:val="008207D0"/>
    <w:rsid w:val="008216C4"/>
    <w:rsid w:val="00821923"/>
    <w:rsid w:val="00822745"/>
    <w:rsid w:val="008228C2"/>
    <w:rsid w:val="00822CA4"/>
    <w:rsid w:val="00822DA0"/>
    <w:rsid w:val="00822EAF"/>
    <w:rsid w:val="0082321A"/>
    <w:rsid w:val="00823656"/>
    <w:rsid w:val="00823AB2"/>
    <w:rsid w:val="00823C8C"/>
    <w:rsid w:val="00825152"/>
    <w:rsid w:val="00825292"/>
    <w:rsid w:val="00825451"/>
    <w:rsid w:val="008258FD"/>
    <w:rsid w:val="00825A02"/>
    <w:rsid w:val="00826000"/>
    <w:rsid w:val="00826307"/>
    <w:rsid w:val="008267FB"/>
    <w:rsid w:val="00827306"/>
    <w:rsid w:val="00827470"/>
    <w:rsid w:val="00830595"/>
    <w:rsid w:val="00830838"/>
    <w:rsid w:val="00830863"/>
    <w:rsid w:val="00831979"/>
    <w:rsid w:val="00831A46"/>
    <w:rsid w:val="00831A70"/>
    <w:rsid w:val="00831DEB"/>
    <w:rsid w:val="00832452"/>
    <w:rsid w:val="00832CFE"/>
    <w:rsid w:val="00833072"/>
    <w:rsid w:val="00833158"/>
    <w:rsid w:val="00833349"/>
    <w:rsid w:val="008335E7"/>
    <w:rsid w:val="00833844"/>
    <w:rsid w:val="00833DA9"/>
    <w:rsid w:val="008343CE"/>
    <w:rsid w:val="00834EC0"/>
    <w:rsid w:val="008367E8"/>
    <w:rsid w:val="008371FF"/>
    <w:rsid w:val="0083761B"/>
    <w:rsid w:val="008378AD"/>
    <w:rsid w:val="00840601"/>
    <w:rsid w:val="00840D36"/>
    <w:rsid w:val="008412B9"/>
    <w:rsid w:val="008422ED"/>
    <w:rsid w:val="00842CB6"/>
    <w:rsid w:val="0084374E"/>
    <w:rsid w:val="008449FA"/>
    <w:rsid w:val="00846062"/>
    <w:rsid w:val="00846604"/>
    <w:rsid w:val="00847819"/>
    <w:rsid w:val="008506BB"/>
    <w:rsid w:val="00850763"/>
    <w:rsid w:val="00851FD8"/>
    <w:rsid w:val="008522F6"/>
    <w:rsid w:val="00853835"/>
    <w:rsid w:val="008538DD"/>
    <w:rsid w:val="008540C7"/>
    <w:rsid w:val="00854235"/>
    <w:rsid w:val="00854BD8"/>
    <w:rsid w:val="00854D31"/>
    <w:rsid w:val="008560F8"/>
    <w:rsid w:val="00856210"/>
    <w:rsid w:val="008565E4"/>
    <w:rsid w:val="00856989"/>
    <w:rsid w:val="00860556"/>
    <w:rsid w:val="0086065F"/>
    <w:rsid w:val="0086066E"/>
    <w:rsid w:val="00860AF2"/>
    <w:rsid w:val="0086183F"/>
    <w:rsid w:val="00861A86"/>
    <w:rsid w:val="00862630"/>
    <w:rsid w:val="00862C5D"/>
    <w:rsid w:val="0086376C"/>
    <w:rsid w:val="00864F00"/>
    <w:rsid w:val="00865460"/>
    <w:rsid w:val="008654D1"/>
    <w:rsid w:val="00865922"/>
    <w:rsid w:val="00865B77"/>
    <w:rsid w:val="00865BC6"/>
    <w:rsid w:val="0086614B"/>
    <w:rsid w:val="00866D60"/>
    <w:rsid w:val="00867C32"/>
    <w:rsid w:val="0087068F"/>
    <w:rsid w:val="00870CE8"/>
    <w:rsid w:val="00871080"/>
    <w:rsid w:val="0087121B"/>
    <w:rsid w:val="008712F2"/>
    <w:rsid w:val="00872107"/>
    <w:rsid w:val="008725D6"/>
    <w:rsid w:val="008727EF"/>
    <w:rsid w:val="008734FC"/>
    <w:rsid w:val="00874123"/>
    <w:rsid w:val="00874CAC"/>
    <w:rsid w:val="00875354"/>
    <w:rsid w:val="00875CE2"/>
    <w:rsid w:val="008768A3"/>
    <w:rsid w:val="00876E20"/>
    <w:rsid w:val="0087705B"/>
    <w:rsid w:val="008777A2"/>
    <w:rsid w:val="0087790F"/>
    <w:rsid w:val="00877BBC"/>
    <w:rsid w:val="00880379"/>
    <w:rsid w:val="00880547"/>
    <w:rsid w:val="0088062B"/>
    <w:rsid w:val="00880914"/>
    <w:rsid w:val="00881876"/>
    <w:rsid w:val="008821E9"/>
    <w:rsid w:val="00884D95"/>
    <w:rsid w:val="008851E3"/>
    <w:rsid w:val="008852DA"/>
    <w:rsid w:val="008853C2"/>
    <w:rsid w:val="00885A85"/>
    <w:rsid w:val="00885C0B"/>
    <w:rsid w:val="00886BB0"/>
    <w:rsid w:val="00886DB5"/>
    <w:rsid w:val="00886DE0"/>
    <w:rsid w:val="00887865"/>
    <w:rsid w:val="00887970"/>
    <w:rsid w:val="008879FF"/>
    <w:rsid w:val="00887D0B"/>
    <w:rsid w:val="00891718"/>
    <w:rsid w:val="00891A29"/>
    <w:rsid w:val="008925E2"/>
    <w:rsid w:val="00892996"/>
    <w:rsid w:val="00892E78"/>
    <w:rsid w:val="00893836"/>
    <w:rsid w:val="008947D4"/>
    <w:rsid w:val="00895BDE"/>
    <w:rsid w:val="00895DD1"/>
    <w:rsid w:val="00896068"/>
    <w:rsid w:val="008960F9"/>
    <w:rsid w:val="0089677C"/>
    <w:rsid w:val="008970FF"/>
    <w:rsid w:val="00897BEE"/>
    <w:rsid w:val="008A00B1"/>
    <w:rsid w:val="008A04FF"/>
    <w:rsid w:val="008A075C"/>
    <w:rsid w:val="008A0772"/>
    <w:rsid w:val="008A089C"/>
    <w:rsid w:val="008A2EAE"/>
    <w:rsid w:val="008A35A9"/>
    <w:rsid w:val="008A39BC"/>
    <w:rsid w:val="008A4DA7"/>
    <w:rsid w:val="008A51CA"/>
    <w:rsid w:val="008A5808"/>
    <w:rsid w:val="008A5D41"/>
    <w:rsid w:val="008A619C"/>
    <w:rsid w:val="008A69BC"/>
    <w:rsid w:val="008A6B9E"/>
    <w:rsid w:val="008A73D9"/>
    <w:rsid w:val="008A76F6"/>
    <w:rsid w:val="008A7CEA"/>
    <w:rsid w:val="008B01E8"/>
    <w:rsid w:val="008B078C"/>
    <w:rsid w:val="008B0900"/>
    <w:rsid w:val="008B10FB"/>
    <w:rsid w:val="008B25F8"/>
    <w:rsid w:val="008B2CBA"/>
    <w:rsid w:val="008B4565"/>
    <w:rsid w:val="008B5109"/>
    <w:rsid w:val="008B6E75"/>
    <w:rsid w:val="008B7EE7"/>
    <w:rsid w:val="008B7F8C"/>
    <w:rsid w:val="008C0108"/>
    <w:rsid w:val="008C0A80"/>
    <w:rsid w:val="008C0C65"/>
    <w:rsid w:val="008C0D71"/>
    <w:rsid w:val="008C15FD"/>
    <w:rsid w:val="008C1B24"/>
    <w:rsid w:val="008C1CBC"/>
    <w:rsid w:val="008C2247"/>
    <w:rsid w:val="008C35ED"/>
    <w:rsid w:val="008C4472"/>
    <w:rsid w:val="008C464A"/>
    <w:rsid w:val="008C49E4"/>
    <w:rsid w:val="008C5B1B"/>
    <w:rsid w:val="008C67D7"/>
    <w:rsid w:val="008C6EC1"/>
    <w:rsid w:val="008C734E"/>
    <w:rsid w:val="008C741F"/>
    <w:rsid w:val="008D0425"/>
    <w:rsid w:val="008D0975"/>
    <w:rsid w:val="008D1155"/>
    <w:rsid w:val="008D1C7E"/>
    <w:rsid w:val="008D1CB3"/>
    <w:rsid w:val="008D1D90"/>
    <w:rsid w:val="008D2B80"/>
    <w:rsid w:val="008D3CF9"/>
    <w:rsid w:val="008D4C78"/>
    <w:rsid w:val="008D51AA"/>
    <w:rsid w:val="008D5909"/>
    <w:rsid w:val="008D62D7"/>
    <w:rsid w:val="008D6495"/>
    <w:rsid w:val="008D6C0F"/>
    <w:rsid w:val="008D7814"/>
    <w:rsid w:val="008E11DC"/>
    <w:rsid w:val="008E1484"/>
    <w:rsid w:val="008E1792"/>
    <w:rsid w:val="008E1816"/>
    <w:rsid w:val="008E18FC"/>
    <w:rsid w:val="008E1CCE"/>
    <w:rsid w:val="008E1DB7"/>
    <w:rsid w:val="008E1DD1"/>
    <w:rsid w:val="008E1F58"/>
    <w:rsid w:val="008E1FDE"/>
    <w:rsid w:val="008E37D7"/>
    <w:rsid w:val="008E3A5D"/>
    <w:rsid w:val="008E454B"/>
    <w:rsid w:val="008E6C37"/>
    <w:rsid w:val="008E70EF"/>
    <w:rsid w:val="008E7B0F"/>
    <w:rsid w:val="008E7BA6"/>
    <w:rsid w:val="008F0CE1"/>
    <w:rsid w:val="008F1C21"/>
    <w:rsid w:val="008F44F2"/>
    <w:rsid w:val="008F470F"/>
    <w:rsid w:val="008F53CD"/>
    <w:rsid w:val="008F58D3"/>
    <w:rsid w:val="008F678C"/>
    <w:rsid w:val="008F7009"/>
    <w:rsid w:val="008F77AC"/>
    <w:rsid w:val="008F7915"/>
    <w:rsid w:val="009002A1"/>
    <w:rsid w:val="009002E2"/>
    <w:rsid w:val="009009C2"/>
    <w:rsid w:val="00900D68"/>
    <w:rsid w:val="0090140C"/>
    <w:rsid w:val="00901549"/>
    <w:rsid w:val="009016C4"/>
    <w:rsid w:val="00901CF1"/>
    <w:rsid w:val="00901D8F"/>
    <w:rsid w:val="00902C5C"/>
    <w:rsid w:val="00902DA1"/>
    <w:rsid w:val="009037A4"/>
    <w:rsid w:val="0090394A"/>
    <w:rsid w:val="00903BD6"/>
    <w:rsid w:val="00903F08"/>
    <w:rsid w:val="00903F2E"/>
    <w:rsid w:val="00904074"/>
    <w:rsid w:val="009043C4"/>
    <w:rsid w:val="0090442D"/>
    <w:rsid w:val="00904D66"/>
    <w:rsid w:val="00905113"/>
    <w:rsid w:val="009051B3"/>
    <w:rsid w:val="00905448"/>
    <w:rsid w:val="00905DCF"/>
    <w:rsid w:val="00905E15"/>
    <w:rsid w:val="00905F70"/>
    <w:rsid w:val="00906443"/>
    <w:rsid w:val="00906AFC"/>
    <w:rsid w:val="00906D8D"/>
    <w:rsid w:val="00907154"/>
    <w:rsid w:val="0090761B"/>
    <w:rsid w:val="00907ED2"/>
    <w:rsid w:val="00907FEC"/>
    <w:rsid w:val="009109FE"/>
    <w:rsid w:val="009110CB"/>
    <w:rsid w:val="00911102"/>
    <w:rsid w:val="00911891"/>
    <w:rsid w:val="00911C98"/>
    <w:rsid w:val="00911F72"/>
    <w:rsid w:val="00913019"/>
    <w:rsid w:val="0091306C"/>
    <w:rsid w:val="00913218"/>
    <w:rsid w:val="00913378"/>
    <w:rsid w:val="00913600"/>
    <w:rsid w:val="00914189"/>
    <w:rsid w:val="009144C5"/>
    <w:rsid w:val="009152FF"/>
    <w:rsid w:val="0091589F"/>
    <w:rsid w:val="00915AD6"/>
    <w:rsid w:val="009162C8"/>
    <w:rsid w:val="00916425"/>
    <w:rsid w:val="00916467"/>
    <w:rsid w:val="009164B0"/>
    <w:rsid w:val="00916706"/>
    <w:rsid w:val="00916CC0"/>
    <w:rsid w:val="00916F49"/>
    <w:rsid w:val="0091732E"/>
    <w:rsid w:val="00917B3B"/>
    <w:rsid w:val="009200C8"/>
    <w:rsid w:val="00920496"/>
    <w:rsid w:val="0092128E"/>
    <w:rsid w:val="0092222E"/>
    <w:rsid w:val="009223BB"/>
    <w:rsid w:val="00922F10"/>
    <w:rsid w:val="0092358E"/>
    <w:rsid w:val="0092378C"/>
    <w:rsid w:val="009248A9"/>
    <w:rsid w:val="0092521F"/>
    <w:rsid w:val="0092547F"/>
    <w:rsid w:val="009256BE"/>
    <w:rsid w:val="009267EB"/>
    <w:rsid w:val="00926BE9"/>
    <w:rsid w:val="0092783B"/>
    <w:rsid w:val="00927F8B"/>
    <w:rsid w:val="009305E7"/>
    <w:rsid w:val="00930783"/>
    <w:rsid w:val="00931AD9"/>
    <w:rsid w:val="00932174"/>
    <w:rsid w:val="00932317"/>
    <w:rsid w:val="00932899"/>
    <w:rsid w:val="0093441E"/>
    <w:rsid w:val="009352B8"/>
    <w:rsid w:val="00935B23"/>
    <w:rsid w:val="009360E1"/>
    <w:rsid w:val="00936CD2"/>
    <w:rsid w:val="00937023"/>
    <w:rsid w:val="009371BD"/>
    <w:rsid w:val="009373FB"/>
    <w:rsid w:val="0093795E"/>
    <w:rsid w:val="009379ED"/>
    <w:rsid w:val="00940B39"/>
    <w:rsid w:val="00940DD2"/>
    <w:rsid w:val="0094104A"/>
    <w:rsid w:val="00941A14"/>
    <w:rsid w:val="00942207"/>
    <w:rsid w:val="0094241F"/>
    <w:rsid w:val="0094299E"/>
    <w:rsid w:val="00943ED2"/>
    <w:rsid w:val="00944582"/>
    <w:rsid w:val="009455B1"/>
    <w:rsid w:val="00946B2E"/>
    <w:rsid w:val="00946DA7"/>
    <w:rsid w:val="00946F41"/>
    <w:rsid w:val="009477B1"/>
    <w:rsid w:val="00947867"/>
    <w:rsid w:val="00947A47"/>
    <w:rsid w:val="00947D38"/>
    <w:rsid w:val="009503B6"/>
    <w:rsid w:val="009504E1"/>
    <w:rsid w:val="00950E84"/>
    <w:rsid w:val="00951003"/>
    <w:rsid w:val="00952121"/>
    <w:rsid w:val="009523FF"/>
    <w:rsid w:val="009524BA"/>
    <w:rsid w:val="00952BC2"/>
    <w:rsid w:val="00953029"/>
    <w:rsid w:val="00953A11"/>
    <w:rsid w:val="00953B34"/>
    <w:rsid w:val="00954540"/>
    <w:rsid w:val="0095476B"/>
    <w:rsid w:val="00954FBD"/>
    <w:rsid w:val="009551DA"/>
    <w:rsid w:val="00955256"/>
    <w:rsid w:val="0095588A"/>
    <w:rsid w:val="00955989"/>
    <w:rsid w:val="00955C66"/>
    <w:rsid w:val="00955EC0"/>
    <w:rsid w:val="00956100"/>
    <w:rsid w:val="0095632E"/>
    <w:rsid w:val="00957047"/>
    <w:rsid w:val="00957049"/>
    <w:rsid w:val="009578C1"/>
    <w:rsid w:val="00957FC6"/>
    <w:rsid w:val="00960825"/>
    <w:rsid w:val="00960CC6"/>
    <w:rsid w:val="00961FA3"/>
    <w:rsid w:val="009649D8"/>
    <w:rsid w:val="00964AEC"/>
    <w:rsid w:val="00964D03"/>
    <w:rsid w:val="0096509F"/>
    <w:rsid w:val="009651E2"/>
    <w:rsid w:val="009654B0"/>
    <w:rsid w:val="00965738"/>
    <w:rsid w:val="00966057"/>
    <w:rsid w:val="009670B8"/>
    <w:rsid w:val="009674E4"/>
    <w:rsid w:val="00967E7F"/>
    <w:rsid w:val="009703E8"/>
    <w:rsid w:val="00970462"/>
    <w:rsid w:val="0097075A"/>
    <w:rsid w:val="009711A5"/>
    <w:rsid w:val="0097122E"/>
    <w:rsid w:val="00971D3E"/>
    <w:rsid w:val="00971EEE"/>
    <w:rsid w:val="00971FE7"/>
    <w:rsid w:val="00972656"/>
    <w:rsid w:val="0097278B"/>
    <w:rsid w:val="009729B8"/>
    <w:rsid w:val="00972FAA"/>
    <w:rsid w:val="00973BC4"/>
    <w:rsid w:val="00973FDC"/>
    <w:rsid w:val="0097405E"/>
    <w:rsid w:val="00976030"/>
    <w:rsid w:val="009767FD"/>
    <w:rsid w:val="0097680C"/>
    <w:rsid w:val="00977ED4"/>
    <w:rsid w:val="0098048E"/>
    <w:rsid w:val="00980AA9"/>
    <w:rsid w:val="00981CC3"/>
    <w:rsid w:val="00981CCA"/>
    <w:rsid w:val="00981F18"/>
    <w:rsid w:val="009821CA"/>
    <w:rsid w:val="00982949"/>
    <w:rsid w:val="00983740"/>
    <w:rsid w:val="00984130"/>
    <w:rsid w:val="00984D27"/>
    <w:rsid w:val="009852DB"/>
    <w:rsid w:val="00985360"/>
    <w:rsid w:val="0098587D"/>
    <w:rsid w:val="00985A1D"/>
    <w:rsid w:val="00985F49"/>
    <w:rsid w:val="009864B9"/>
    <w:rsid w:val="009866F0"/>
    <w:rsid w:val="00986DDC"/>
    <w:rsid w:val="00986E0B"/>
    <w:rsid w:val="00987362"/>
    <w:rsid w:val="009875E5"/>
    <w:rsid w:val="009906A6"/>
    <w:rsid w:val="00990D9D"/>
    <w:rsid w:val="0099160E"/>
    <w:rsid w:val="00991CD2"/>
    <w:rsid w:val="00991D26"/>
    <w:rsid w:val="00992267"/>
    <w:rsid w:val="0099246C"/>
    <w:rsid w:val="009930DA"/>
    <w:rsid w:val="00993131"/>
    <w:rsid w:val="0099341A"/>
    <w:rsid w:val="0099387D"/>
    <w:rsid w:val="00994163"/>
    <w:rsid w:val="00994198"/>
    <w:rsid w:val="00994D50"/>
    <w:rsid w:val="009957A9"/>
    <w:rsid w:val="00995F94"/>
    <w:rsid w:val="00996180"/>
    <w:rsid w:val="00996D1A"/>
    <w:rsid w:val="009A00E9"/>
    <w:rsid w:val="009A0219"/>
    <w:rsid w:val="009A0E27"/>
    <w:rsid w:val="009A21C2"/>
    <w:rsid w:val="009A33B6"/>
    <w:rsid w:val="009A36E8"/>
    <w:rsid w:val="009A40FF"/>
    <w:rsid w:val="009A4461"/>
    <w:rsid w:val="009A4DDC"/>
    <w:rsid w:val="009A5258"/>
    <w:rsid w:val="009A5488"/>
    <w:rsid w:val="009A6309"/>
    <w:rsid w:val="009A7E08"/>
    <w:rsid w:val="009B09CF"/>
    <w:rsid w:val="009B0DCF"/>
    <w:rsid w:val="009B123D"/>
    <w:rsid w:val="009B1289"/>
    <w:rsid w:val="009B2013"/>
    <w:rsid w:val="009B26E9"/>
    <w:rsid w:val="009B2CD5"/>
    <w:rsid w:val="009B321B"/>
    <w:rsid w:val="009B33B4"/>
    <w:rsid w:val="009B38F7"/>
    <w:rsid w:val="009B3E00"/>
    <w:rsid w:val="009B3EC6"/>
    <w:rsid w:val="009B4B85"/>
    <w:rsid w:val="009B5029"/>
    <w:rsid w:val="009B58F5"/>
    <w:rsid w:val="009B6338"/>
    <w:rsid w:val="009B6AC2"/>
    <w:rsid w:val="009B6F46"/>
    <w:rsid w:val="009B70A1"/>
    <w:rsid w:val="009B7240"/>
    <w:rsid w:val="009B7C42"/>
    <w:rsid w:val="009B7F65"/>
    <w:rsid w:val="009C0F82"/>
    <w:rsid w:val="009C17DC"/>
    <w:rsid w:val="009C1950"/>
    <w:rsid w:val="009C1D2F"/>
    <w:rsid w:val="009C1EC2"/>
    <w:rsid w:val="009C2A8F"/>
    <w:rsid w:val="009C3214"/>
    <w:rsid w:val="009C3A79"/>
    <w:rsid w:val="009C4212"/>
    <w:rsid w:val="009C4493"/>
    <w:rsid w:val="009C4632"/>
    <w:rsid w:val="009C4C86"/>
    <w:rsid w:val="009C4E09"/>
    <w:rsid w:val="009C50B8"/>
    <w:rsid w:val="009C5398"/>
    <w:rsid w:val="009C5998"/>
    <w:rsid w:val="009C5CA8"/>
    <w:rsid w:val="009C6649"/>
    <w:rsid w:val="009C6B72"/>
    <w:rsid w:val="009C6C35"/>
    <w:rsid w:val="009C72C8"/>
    <w:rsid w:val="009C7C4A"/>
    <w:rsid w:val="009D0243"/>
    <w:rsid w:val="009D0294"/>
    <w:rsid w:val="009D0919"/>
    <w:rsid w:val="009D3770"/>
    <w:rsid w:val="009D3D9C"/>
    <w:rsid w:val="009D4C05"/>
    <w:rsid w:val="009D5DFF"/>
    <w:rsid w:val="009D5F8F"/>
    <w:rsid w:val="009D6225"/>
    <w:rsid w:val="009D66FA"/>
    <w:rsid w:val="009D6A78"/>
    <w:rsid w:val="009D6E89"/>
    <w:rsid w:val="009E045A"/>
    <w:rsid w:val="009E04AC"/>
    <w:rsid w:val="009E089A"/>
    <w:rsid w:val="009E0C85"/>
    <w:rsid w:val="009E1571"/>
    <w:rsid w:val="009E1B39"/>
    <w:rsid w:val="009E1D96"/>
    <w:rsid w:val="009E1E8D"/>
    <w:rsid w:val="009E20CD"/>
    <w:rsid w:val="009E25C1"/>
    <w:rsid w:val="009E3C12"/>
    <w:rsid w:val="009E5614"/>
    <w:rsid w:val="009E5999"/>
    <w:rsid w:val="009E5D3B"/>
    <w:rsid w:val="009E67A0"/>
    <w:rsid w:val="009E6C4F"/>
    <w:rsid w:val="009F01A3"/>
    <w:rsid w:val="009F17BD"/>
    <w:rsid w:val="009F255D"/>
    <w:rsid w:val="009F2575"/>
    <w:rsid w:val="009F29E6"/>
    <w:rsid w:val="009F2AFA"/>
    <w:rsid w:val="009F31C7"/>
    <w:rsid w:val="009F3417"/>
    <w:rsid w:val="009F3FA2"/>
    <w:rsid w:val="009F447D"/>
    <w:rsid w:val="009F4772"/>
    <w:rsid w:val="009F48C6"/>
    <w:rsid w:val="009F49B8"/>
    <w:rsid w:val="009F4B88"/>
    <w:rsid w:val="009F5AA2"/>
    <w:rsid w:val="009F7839"/>
    <w:rsid w:val="009F7FD3"/>
    <w:rsid w:val="00A004F6"/>
    <w:rsid w:val="00A00509"/>
    <w:rsid w:val="00A00E93"/>
    <w:rsid w:val="00A01047"/>
    <w:rsid w:val="00A01D0D"/>
    <w:rsid w:val="00A0227B"/>
    <w:rsid w:val="00A02B7C"/>
    <w:rsid w:val="00A034ED"/>
    <w:rsid w:val="00A03CA0"/>
    <w:rsid w:val="00A03CD6"/>
    <w:rsid w:val="00A03E24"/>
    <w:rsid w:val="00A044C5"/>
    <w:rsid w:val="00A04B12"/>
    <w:rsid w:val="00A04BA2"/>
    <w:rsid w:val="00A04F5D"/>
    <w:rsid w:val="00A05432"/>
    <w:rsid w:val="00A05B17"/>
    <w:rsid w:val="00A05D61"/>
    <w:rsid w:val="00A064DC"/>
    <w:rsid w:val="00A06A38"/>
    <w:rsid w:val="00A07468"/>
    <w:rsid w:val="00A1199A"/>
    <w:rsid w:val="00A11F68"/>
    <w:rsid w:val="00A1228E"/>
    <w:rsid w:val="00A1477F"/>
    <w:rsid w:val="00A1573A"/>
    <w:rsid w:val="00A15BC7"/>
    <w:rsid w:val="00A20379"/>
    <w:rsid w:val="00A205BB"/>
    <w:rsid w:val="00A221AF"/>
    <w:rsid w:val="00A22C41"/>
    <w:rsid w:val="00A231A2"/>
    <w:rsid w:val="00A23E65"/>
    <w:rsid w:val="00A24156"/>
    <w:rsid w:val="00A2483B"/>
    <w:rsid w:val="00A24DE7"/>
    <w:rsid w:val="00A2529A"/>
    <w:rsid w:val="00A25665"/>
    <w:rsid w:val="00A25D66"/>
    <w:rsid w:val="00A25F3B"/>
    <w:rsid w:val="00A25F56"/>
    <w:rsid w:val="00A25F92"/>
    <w:rsid w:val="00A261DA"/>
    <w:rsid w:val="00A2636D"/>
    <w:rsid w:val="00A271BE"/>
    <w:rsid w:val="00A27ED0"/>
    <w:rsid w:val="00A3042F"/>
    <w:rsid w:val="00A30B11"/>
    <w:rsid w:val="00A31106"/>
    <w:rsid w:val="00A3177D"/>
    <w:rsid w:val="00A318FF"/>
    <w:rsid w:val="00A32301"/>
    <w:rsid w:val="00A327EC"/>
    <w:rsid w:val="00A32D52"/>
    <w:rsid w:val="00A33257"/>
    <w:rsid w:val="00A3367D"/>
    <w:rsid w:val="00A33A08"/>
    <w:rsid w:val="00A33FE7"/>
    <w:rsid w:val="00A343E2"/>
    <w:rsid w:val="00A34BD6"/>
    <w:rsid w:val="00A34E16"/>
    <w:rsid w:val="00A34FA6"/>
    <w:rsid w:val="00A35B4A"/>
    <w:rsid w:val="00A35FAC"/>
    <w:rsid w:val="00A36AB4"/>
    <w:rsid w:val="00A36B5A"/>
    <w:rsid w:val="00A37175"/>
    <w:rsid w:val="00A374C9"/>
    <w:rsid w:val="00A376F4"/>
    <w:rsid w:val="00A40CD1"/>
    <w:rsid w:val="00A40D38"/>
    <w:rsid w:val="00A40DE5"/>
    <w:rsid w:val="00A418E7"/>
    <w:rsid w:val="00A427EB"/>
    <w:rsid w:val="00A42E46"/>
    <w:rsid w:val="00A42FFB"/>
    <w:rsid w:val="00A43259"/>
    <w:rsid w:val="00A43440"/>
    <w:rsid w:val="00A43654"/>
    <w:rsid w:val="00A43673"/>
    <w:rsid w:val="00A43839"/>
    <w:rsid w:val="00A439E3"/>
    <w:rsid w:val="00A43B13"/>
    <w:rsid w:val="00A43F2B"/>
    <w:rsid w:val="00A43F93"/>
    <w:rsid w:val="00A43FB4"/>
    <w:rsid w:val="00A443AE"/>
    <w:rsid w:val="00A4450B"/>
    <w:rsid w:val="00A44605"/>
    <w:rsid w:val="00A44684"/>
    <w:rsid w:val="00A467B9"/>
    <w:rsid w:val="00A467D7"/>
    <w:rsid w:val="00A46983"/>
    <w:rsid w:val="00A469B5"/>
    <w:rsid w:val="00A46B37"/>
    <w:rsid w:val="00A47830"/>
    <w:rsid w:val="00A47922"/>
    <w:rsid w:val="00A47A8E"/>
    <w:rsid w:val="00A47AB3"/>
    <w:rsid w:val="00A51083"/>
    <w:rsid w:val="00A51089"/>
    <w:rsid w:val="00A51F7F"/>
    <w:rsid w:val="00A52451"/>
    <w:rsid w:val="00A52532"/>
    <w:rsid w:val="00A5260C"/>
    <w:rsid w:val="00A52A52"/>
    <w:rsid w:val="00A52CC3"/>
    <w:rsid w:val="00A52D60"/>
    <w:rsid w:val="00A53069"/>
    <w:rsid w:val="00A53176"/>
    <w:rsid w:val="00A53D5E"/>
    <w:rsid w:val="00A53DD0"/>
    <w:rsid w:val="00A540F6"/>
    <w:rsid w:val="00A546E6"/>
    <w:rsid w:val="00A5502D"/>
    <w:rsid w:val="00A5534B"/>
    <w:rsid w:val="00A5663D"/>
    <w:rsid w:val="00A57573"/>
    <w:rsid w:val="00A57849"/>
    <w:rsid w:val="00A57B8B"/>
    <w:rsid w:val="00A600C4"/>
    <w:rsid w:val="00A61515"/>
    <w:rsid w:val="00A61614"/>
    <w:rsid w:val="00A62B23"/>
    <w:rsid w:val="00A62C83"/>
    <w:rsid w:val="00A62CAB"/>
    <w:rsid w:val="00A63B3A"/>
    <w:rsid w:val="00A64796"/>
    <w:rsid w:val="00A652B0"/>
    <w:rsid w:val="00A654FE"/>
    <w:rsid w:val="00A65694"/>
    <w:rsid w:val="00A65DED"/>
    <w:rsid w:val="00A67322"/>
    <w:rsid w:val="00A67445"/>
    <w:rsid w:val="00A67A15"/>
    <w:rsid w:val="00A67AAC"/>
    <w:rsid w:val="00A67DB1"/>
    <w:rsid w:val="00A705F1"/>
    <w:rsid w:val="00A7064A"/>
    <w:rsid w:val="00A7069F"/>
    <w:rsid w:val="00A707A3"/>
    <w:rsid w:val="00A70F49"/>
    <w:rsid w:val="00A7161C"/>
    <w:rsid w:val="00A7324A"/>
    <w:rsid w:val="00A73754"/>
    <w:rsid w:val="00A73EFF"/>
    <w:rsid w:val="00A74794"/>
    <w:rsid w:val="00A74E28"/>
    <w:rsid w:val="00A75216"/>
    <w:rsid w:val="00A7535A"/>
    <w:rsid w:val="00A759F8"/>
    <w:rsid w:val="00A76442"/>
    <w:rsid w:val="00A7675E"/>
    <w:rsid w:val="00A76967"/>
    <w:rsid w:val="00A773E3"/>
    <w:rsid w:val="00A77940"/>
    <w:rsid w:val="00A77C3F"/>
    <w:rsid w:val="00A77EE3"/>
    <w:rsid w:val="00A77F86"/>
    <w:rsid w:val="00A80667"/>
    <w:rsid w:val="00A808C6"/>
    <w:rsid w:val="00A813F0"/>
    <w:rsid w:val="00A816EA"/>
    <w:rsid w:val="00A81D33"/>
    <w:rsid w:val="00A8230B"/>
    <w:rsid w:val="00A82A56"/>
    <w:rsid w:val="00A82F81"/>
    <w:rsid w:val="00A83152"/>
    <w:rsid w:val="00A83E28"/>
    <w:rsid w:val="00A842EF"/>
    <w:rsid w:val="00A85620"/>
    <w:rsid w:val="00A85A37"/>
    <w:rsid w:val="00A85E20"/>
    <w:rsid w:val="00A861BD"/>
    <w:rsid w:val="00A86799"/>
    <w:rsid w:val="00A8753F"/>
    <w:rsid w:val="00A938AF"/>
    <w:rsid w:val="00A93AB7"/>
    <w:rsid w:val="00A93CA7"/>
    <w:rsid w:val="00A942FF"/>
    <w:rsid w:val="00A9646C"/>
    <w:rsid w:val="00A969F6"/>
    <w:rsid w:val="00A96D99"/>
    <w:rsid w:val="00A96DC8"/>
    <w:rsid w:val="00A9745E"/>
    <w:rsid w:val="00A9776D"/>
    <w:rsid w:val="00AA1591"/>
    <w:rsid w:val="00AA15E0"/>
    <w:rsid w:val="00AA26BA"/>
    <w:rsid w:val="00AA356A"/>
    <w:rsid w:val="00AA3A39"/>
    <w:rsid w:val="00AA3E69"/>
    <w:rsid w:val="00AA4CA3"/>
    <w:rsid w:val="00AA4E36"/>
    <w:rsid w:val="00AA5727"/>
    <w:rsid w:val="00AA65A7"/>
    <w:rsid w:val="00AA691E"/>
    <w:rsid w:val="00AA6DEB"/>
    <w:rsid w:val="00AA6F16"/>
    <w:rsid w:val="00AA7268"/>
    <w:rsid w:val="00AA74B3"/>
    <w:rsid w:val="00AA783F"/>
    <w:rsid w:val="00AA7C20"/>
    <w:rsid w:val="00AB0BD5"/>
    <w:rsid w:val="00AB0CC3"/>
    <w:rsid w:val="00AB0D21"/>
    <w:rsid w:val="00AB0D6A"/>
    <w:rsid w:val="00AB15F1"/>
    <w:rsid w:val="00AB1A9A"/>
    <w:rsid w:val="00AB2583"/>
    <w:rsid w:val="00AB2BAC"/>
    <w:rsid w:val="00AB4135"/>
    <w:rsid w:val="00AB43BE"/>
    <w:rsid w:val="00AB55D6"/>
    <w:rsid w:val="00AB5BCE"/>
    <w:rsid w:val="00AB5DF4"/>
    <w:rsid w:val="00AB603D"/>
    <w:rsid w:val="00AB6D7C"/>
    <w:rsid w:val="00AB6EF4"/>
    <w:rsid w:val="00AB72B2"/>
    <w:rsid w:val="00AB79B6"/>
    <w:rsid w:val="00AC017C"/>
    <w:rsid w:val="00AC1982"/>
    <w:rsid w:val="00AC1985"/>
    <w:rsid w:val="00AC23A5"/>
    <w:rsid w:val="00AC2C11"/>
    <w:rsid w:val="00AC2F11"/>
    <w:rsid w:val="00AC34B4"/>
    <w:rsid w:val="00AC34BB"/>
    <w:rsid w:val="00AC3F1E"/>
    <w:rsid w:val="00AC3F1F"/>
    <w:rsid w:val="00AC403D"/>
    <w:rsid w:val="00AC44C5"/>
    <w:rsid w:val="00AC52AF"/>
    <w:rsid w:val="00AC5539"/>
    <w:rsid w:val="00AC55F7"/>
    <w:rsid w:val="00AC5F04"/>
    <w:rsid w:val="00AC5FC6"/>
    <w:rsid w:val="00AC6921"/>
    <w:rsid w:val="00AC6CF4"/>
    <w:rsid w:val="00AC6EE0"/>
    <w:rsid w:val="00AC7295"/>
    <w:rsid w:val="00AC733E"/>
    <w:rsid w:val="00AD0625"/>
    <w:rsid w:val="00AD1383"/>
    <w:rsid w:val="00AD1A84"/>
    <w:rsid w:val="00AD2004"/>
    <w:rsid w:val="00AD22A3"/>
    <w:rsid w:val="00AD23DA"/>
    <w:rsid w:val="00AD38CB"/>
    <w:rsid w:val="00AD50C1"/>
    <w:rsid w:val="00AD50F4"/>
    <w:rsid w:val="00AD61A2"/>
    <w:rsid w:val="00AD6DA3"/>
    <w:rsid w:val="00AD6EFF"/>
    <w:rsid w:val="00AE0ABC"/>
    <w:rsid w:val="00AE0FF1"/>
    <w:rsid w:val="00AE11D9"/>
    <w:rsid w:val="00AE1540"/>
    <w:rsid w:val="00AE162A"/>
    <w:rsid w:val="00AE1794"/>
    <w:rsid w:val="00AE199D"/>
    <w:rsid w:val="00AE3AFA"/>
    <w:rsid w:val="00AE3C70"/>
    <w:rsid w:val="00AE4C5B"/>
    <w:rsid w:val="00AE5C23"/>
    <w:rsid w:val="00AE5F7F"/>
    <w:rsid w:val="00AE6026"/>
    <w:rsid w:val="00AE6D26"/>
    <w:rsid w:val="00AE7E1D"/>
    <w:rsid w:val="00AF0F3D"/>
    <w:rsid w:val="00AF1158"/>
    <w:rsid w:val="00AF119A"/>
    <w:rsid w:val="00AF157C"/>
    <w:rsid w:val="00AF1A02"/>
    <w:rsid w:val="00AF3BD6"/>
    <w:rsid w:val="00AF46DC"/>
    <w:rsid w:val="00AF4E4B"/>
    <w:rsid w:val="00AF6544"/>
    <w:rsid w:val="00AF6839"/>
    <w:rsid w:val="00AF69EE"/>
    <w:rsid w:val="00AF707D"/>
    <w:rsid w:val="00AF70D5"/>
    <w:rsid w:val="00AF79EC"/>
    <w:rsid w:val="00B0036E"/>
    <w:rsid w:val="00B00515"/>
    <w:rsid w:val="00B011E5"/>
    <w:rsid w:val="00B02B69"/>
    <w:rsid w:val="00B02B7F"/>
    <w:rsid w:val="00B0315F"/>
    <w:rsid w:val="00B05058"/>
    <w:rsid w:val="00B0577C"/>
    <w:rsid w:val="00B05C99"/>
    <w:rsid w:val="00B05E4B"/>
    <w:rsid w:val="00B061CF"/>
    <w:rsid w:val="00B0705F"/>
    <w:rsid w:val="00B0708C"/>
    <w:rsid w:val="00B0756E"/>
    <w:rsid w:val="00B0778C"/>
    <w:rsid w:val="00B10063"/>
    <w:rsid w:val="00B101F7"/>
    <w:rsid w:val="00B11D78"/>
    <w:rsid w:val="00B12034"/>
    <w:rsid w:val="00B122D3"/>
    <w:rsid w:val="00B1344D"/>
    <w:rsid w:val="00B1356D"/>
    <w:rsid w:val="00B13D82"/>
    <w:rsid w:val="00B143C9"/>
    <w:rsid w:val="00B1488D"/>
    <w:rsid w:val="00B149CA"/>
    <w:rsid w:val="00B14A51"/>
    <w:rsid w:val="00B14C22"/>
    <w:rsid w:val="00B15144"/>
    <w:rsid w:val="00B1527B"/>
    <w:rsid w:val="00B154F2"/>
    <w:rsid w:val="00B166A3"/>
    <w:rsid w:val="00B17B33"/>
    <w:rsid w:val="00B17B5B"/>
    <w:rsid w:val="00B2028A"/>
    <w:rsid w:val="00B203B4"/>
    <w:rsid w:val="00B20495"/>
    <w:rsid w:val="00B20829"/>
    <w:rsid w:val="00B20AE5"/>
    <w:rsid w:val="00B20BEF"/>
    <w:rsid w:val="00B21AE3"/>
    <w:rsid w:val="00B226B3"/>
    <w:rsid w:val="00B22834"/>
    <w:rsid w:val="00B22E55"/>
    <w:rsid w:val="00B22E69"/>
    <w:rsid w:val="00B2483F"/>
    <w:rsid w:val="00B254BA"/>
    <w:rsid w:val="00B256F3"/>
    <w:rsid w:val="00B2576A"/>
    <w:rsid w:val="00B258DF"/>
    <w:rsid w:val="00B259E4"/>
    <w:rsid w:val="00B271B2"/>
    <w:rsid w:val="00B27489"/>
    <w:rsid w:val="00B274F6"/>
    <w:rsid w:val="00B27672"/>
    <w:rsid w:val="00B27727"/>
    <w:rsid w:val="00B3056D"/>
    <w:rsid w:val="00B30A9B"/>
    <w:rsid w:val="00B30C5B"/>
    <w:rsid w:val="00B310E5"/>
    <w:rsid w:val="00B3128B"/>
    <w:rsid w:val="00B31F79"/>
    <w:rsid w:val="00B3284F"/>
    <w:rsid w:val="00B32E0F"/>
    <w:rsid w:val="00B332AA"/>
    <w:rsid w:val="00B3345A"/>
    <w:rsid w:val="00B33A67"/>
    <w:rsid w:val="00B33C59"/>
    <w:rsid w:val="00B33D35"/>
    <w:rsid w:val="00B343D3"/>
    <w:rsid w:val="00B344D9"/>
    <w:rsid w:val="00B348BA"/>
    <w:rsid w:val="00B361F7"/>
    <w:rsid w:val="00B36476"/>
    <w:rsid w:val="00B36C03"/>
    <w:rsid w:val="00B36E33"/>
    <w:rsid w:val="00B37742"/>
    <w:rsid w:val="00B377A8"/>
    <w:rsid w:val="00B37FB6"/>
    <w:rsid w:val="00B4085F"/>
    <w:rsid w:val="00B412D5"/>
    <w:rsid w:val="00B419B3"/>
    <w:rsid w:val="00B41A54"/>
    <w:rsid w:val="00B41CA5"/>
    <w:rsid w:val="00B41DA5"/>
    <w:rsid w:val="00B428DE"/>
    <w:rsid w:val="00B42B66"/>
    <w:rsid w:val="00B42D8E"/>
    <w:rsid w:val="00B44105"/>
    <w:rsid w:val="00B4456D"/>
    <w:rsid w:val="00B44D4F"/>
    <w:rsid w:val="00B45013"/>
    <w:rsid w:val="00B45098"/>
    <w:rsid w:val="00B45287"/>
    <w:rsid w:val="00B45803"/>
    <w:rsid w:val="00B45899"/>
    <w:rsid w:val="00B46335"/>
    <w:rsid w:val="00B46509"/>
    <w:rsid w:val="00B468E0"/>
    <w:rsid w:val="00B47E46"/>
    <w:rsid w:val="00B5059B"/>
    <w:rsid w:val="00B50747"/>
    <w:rsid w:val="00B50A7D"/>
    <w:rsid w:val="00B50C96"/>
    <w:rsid w:val="00B51426"/>
    <w:rsid w:val="00B5152A"/>
    <w:rsid w:val="00B517BF"/>
    <w:rsid w:val="00B536B1"/>
    <w:rsid w:val="00B5396C"/>
    <w:rsid w:val="00B53F55"/>
    <w:rsid w:val="00B54641"/>
    <w:rsid w:val="00B54698"/>
    <w:rsid w:val="00B54C72"/>
    <w:rsid w:val="00B55A69"/>
    <w:rsid w:val="00B55D40"/>
    <w:rsid w:val="00B57FF0"/>
    <w:rsid w:val="00B608EE"/>
    <w:rsid w:val="00B60FD5"/>
    <w:rsid w:val="00B6226D"/>
    <w:rsid w:val="00B63BCD"/>
    <w:rsid w:val="00B65CE2"/>
    <w:rsid w:val="00B661F5"/>
    <w:rsid w:val="00B66654"/>
    <w:rsid w:val="00B6693B"/>
    <w:rsid w:val="00B66BB3"/>
    <w:rsid w:val="00B67403"/>
    <w:rsid w:val="00B7016C"/>
    <w:rsid w:val="00B70563"/>
    <w:rsid w:val="00B7078F"/>
    <w:rsid w:val="00B70C3A"/>
    <w:rsid w:val="00B70DA1"/>
    <w:rsid w:val="00B716AC"/>
    <w:rsid w:val="00B7466A"/>
    <w:rsid w:val="00B752A9"/>
    <w:rsid w:val="00B75B28"/>
    <w:rsid w:val="00B75E0E"/>
    <w:rsid w:val="00B7724A"/>
    <w:rsid w:val="00B776B4"/>
    <w:rsid w:val="00B77811"/>
    <w:rsid w:val="00B77BDA"/>
    <w:rsid w:val="00B809CD"/>
    <w:rsid w:val="00B813A7"/>
    <w:rsid w:val="00B81C8C"/>
    <w:rsid w:val="00B81F1B"/>
    <w:rsid w:val="00B8234E"/>
    <w:rsid w:val="00B833EA"/>
    <w:rsid w:val="00B83656"/>
    <w:rsid w:val="00B83876"/>
    <w:rsid w:val="00B83F92"/>
    <w:rsid w:val="00B8431F"/>
    <w:rsid w:val="00B847C9"/>
    <w:rsid w:val="00B85148"/>
    <w:rsid w:val="00B8532F"/>
    <w:rsid w:val="00B854FF"/>
    <w:rsid w:val="00B85C4B"/>
    <w:rsid w:val="00B86A04"/>
    <w:rsid w:val="00B86F43"/>
    <w:rsid w:val="00B87008"/>
    <w:rsid w:val="00B871D6"/>
    <w:rsid w:val="00B8749F"/>
    <w:rsid w:val="00B87918"/>
    <w:rsid w:val="00B87B45"/>
    <w:rsid w:val="00B903E7"/>
    <w:rsid w:val="00B90412"/>
    <w:rsid w:val="00B91085"/>
    <w:rsid w:val="00B934D5"/>
    <w:rsid w:val="00B93E21"/>
    <w:rsid w:val="00B941D2"/>
    <w:rsid w:val="00B941D9"/>
    <w:rsid w:val="00B94246"/>
    <w:rsid w:val="00B94D47"/>
    <w:rsid w:val="00B94E0A"/>
    <w:rsid w:val="00B94E3F"/>
    <w:rsid w:val="00B95DA4"/>
    <w:rsid w:val="00B96E18"/>
    <w:rsid w:val="00B97312"/>
    <w:rsid w:val="00BA0021"/>
    <w:rsid w:val="00BA110E"/>
    <w:rsid w:val="00BA12DB"/>
    <w:rsid w:val="00BA14FE"/>
    <w:rsid w:val="00BA1A48"/>
    <w:rsid w:val="00BA224B"/>
    <w:rsid w:val="00BA3D4A"/>
    <w:rsid w:val="00BA431A"/>
    <w:rsid w:val="00BA6363"/>
    <w:rsid w:val="00BA6579"/>
    <w:rsid w:val="00BA6A53"/>
    <w:rsid w:val="00BA7D4B"/>
    <w:rsid w:val="00BB0A5E"/>
    <w:rsid w:val="00BB0C5E"/>
    <w:rsid w:val="00BB0EE0"/>
    <w:rsid w:val="00BB11F6"/>
    <w:rsid w:val="00BB1CCC"/>
    <w:rsid w:val="00BB1EA6"/>
    <w:rsid w:val="00BB2623"/>
    <w:rsid w:val="00BB2638"/>
    <w:rsid w:val="00BB3D0A"/>
    <w:rsid w:val="00BB435B"/>
    <w:rsid w:val="00BB44B7"/>
    <w:rsid w:val="00BB44EA"/>
    <w:rsid w:val="00BB54B3"/>
    <w:rsid w:val="00BB5709"/>
    <w:rsid w:val="00BB57A1"/>
    <w:rsid w:val="00BB62DB"/>
    <w:rsid w:val="00BB7277"/>
    <w:rsid w:val="00BB7928"/>
    <w:rsid w:val="00BC1455"/>
    <w:rsid w:val="00BC1B3A"/>
    <w:rsid w:val="00BC2109"/>
    <w:rsid w:val="00BC2AA8"/>
    <w:rsid w:val="00BC2AFA"/>
    <w:rsid w:val="00BC390A"/>
    <w:rsid w:val="00BC46FF"/>
    <w:rsid w:val="00BC5F42"/>
    <w:rsid w:val="00BC6631"/>
    <w:rsid w:val="00BC669C"/>
    <w:rsid w:val="00BC6BE0"/>
    <w:rsid w:val="00BD0051"/>
    <w:rsid w:val="00BD0298"/>
    <w:rsid w:val="00BD035C"/>
    <w:rsid w:val="00BD0DD0"/>
    <w:rsid w:val="00BD1145"/>
    <w:rsid w:val="00BD16D1"/>
    <w:rsid w:val="00BD1CB2"/>
    <w:rsid w:val="00BD2072"/>
    <w:rsid w:val="00BD20C3"/>
    <w:rsid w:val="00BD22DC"/>
    <w:rsid w:val="00BD2429"/>
    <w:rsid w:val="00BD2786"/>
    <w:rsid w:val="00BD27E1"/>
    <w:rsid w:val="00BD2C2F"/>
    <w:rsid w:val="00BD3928"/>
    <w:rsid w:val="00BD3F32"/>
    <w:rsid w:val="00BD4802"/>
    <w:rsid w:val="00BD491D"/>
    <w:rsid w:val="00BD5013"/>
    <w:rsid w:val="00BD54C3"/>
    <w:rsid w:val="00BD591C"/>
    <w:rsid w:val="00BD5E29"/>
    <w:rsid w:val="00BD6825"/>
    <w:rsid w:val="00BD6C62"/>
    <w:rsid w:val="00BD765A"/>
    <w:rsid w:val="00BD7B13"/>
    <w:rsid w:val="00BE0D3D"/>
    <w:rsid w:val="00BE1396"/>
    <w:rsid w:val="00BE1C05"/>
    <w:rsid w:val="00BE1D01"/>
    <w:rsid w:val="00BE2098"/>
    <w:rsid w:val="00BE21C4"/>
    <w:rsid w:val="00BE29D9"/>
    <w:rsid w:val="00BE38A8"/>
    <w:rsid w:val="00BE4061"/>
    <w:rsid w:val="00BE56B9"/>
    <w:rsid w:val="00BE57E5"/>
    <w:rsid w:val="00BE5D5D"/>
    <w:rsid w:val="00BE6200"/>
    <w:rsid w:val="00BE6511"/>
    <w:rsid w:val="00BE6C09"/>
    <w:rsid w:val="00BE71B1"/>
    <w:rsid w:val="00BE7BD6"/>
    <w:rsid w:val="00BF0B94"/>
    <w:rsid w:val="00BF16F6"/>
    <w:rsid w:val="00BF1D5B"/>
    <w:rsid w:val="00BF2037"/>
    <w:rsid w:val="00BF2737"/>
    <w:rsid w:val="00BF2C78"/>
    <w:rsid w:val="00BF35BE"/>
    <w:rsid w:val="00BF37B6"/>
    <w:rsid w:val="00BF3BA2"/>
    <w:rsid w:val="00BF401B"/>
    <w:rsid w:val="00BF4921"/>
    <w:rsid w:val="00BF5B0E"/>
    <w:rsid w:val="00BF680B"/>
    <w:rsid w:val="00BF7863"/>
    <w:rsid w:val="00BF7AC4"/>
    <w:rsid w:val="00C000C4"/>
    <w:rsid w:val="00C00226"/>
    <w:rsid w:val="00C0091D"/>
    <w:rsid w:val="00C00FAD"/>
    <w:rsid w:val="00C00FC0"/>
    <w:rsid w:val="00C00FEB"/>
    <w:rsid w:val="00C0177E"/>
    <w:rsid w:val="00C017FC"/>
    <w:rsid w:val="00C022A3"/>
    <w:rsid w:val="00C02308"/>
    <w:rsid w:val="00C034CD"/>
    <w:rsid w:val="00C03B8E"/>
    <w:rsid w:val="00C046BA"/>
    <w:rsid w:val="00C0473C"/>
    <w:rsid w:val="00C05440"/>
    <w:rsid w:val="00C058EF"/>
    <w:rsid w:val="00C05C52"/>
    <w:rsid w:val="00C0647A"/>
    <w:rsid w:val="00C0673F"/>
    <w:rsid w:val="00C06D50"/>
    <w:rsid w:val="00C077D3"/>
    <w:rsid w:val="00C07991"/>
    <w:rsid w:val="00C07CA0"/>
    <w:rsid w:val="00C07D20"/>
    <w:rsid w:val="00C110D6"/>
    <w:rsid w:val="00C11755"/>
    <w:rsid w:val="00C11D67"/>
    <w:rsid w:val="00C120E3"/>
    <w:rsid w:val="00C12FB4"/>
    <w:rsid w:val="00C15274"/>
    <w:rsid w:val="00C153D7"/>
    <w:rsid w:val="00C157FB"/>
    <w:rsid w:val="00C16643"/>
    <w:rsid w:val="00C16E91"/>
    <w:rsid w:val="00C200EA"/>
    <w:rsid w:val="00C20976"/>
    <w:rsid w:val="00C20BFA"/>
    <w:rsid w:val="00C20C6E"/>
    <w:rsid w:val="00C214DA"/>
    <w:rsid w:val="00C21610"/>
    <w:rsid w:val="00C21F00"/>
    <w:rsid w:val="00C2215B"/>
    <w:rsid w:val="00C22665"/>
    <w:rsid w:val="00C23544"/>
    <w:rsid w:val="00C239C9"/>
    <w:rsid w:val="00C23D02"/>
    <w:rsid w:val="00C23ED0"/>
    <w:rsid w:val="00C24F02"/>
    <w:rsid w:val="00C24F9A"/>
    <w:rsid w:val="00C250DE"/>
    <w:rsid w:val="00C2680A"/>
    <w:rsid w:val="00C268F6"/>
    <w:rsid w:val="00C26943"/>
    <w:rsid w:val="00C26AEB"/>
    <w:rsid w:val="00C276B6"/>
    <w:rsid w:val="00C27AC0"/>
    <w:rsid w:val="00C27F7F"/>
    <w:rsid w:val="00C30CD8"/>
    <w:rsid w:val="00C3119F"/>
    <w:rsid w:val="00C3179F"/>
    <w:rsid w:val="00C32077"/>
    <w:rsid w:val="00C32B28"/>
    <w:rsid w:val="00C32C66"/>
    <w:rsid w:val="00C32E80"/>
    <w:rsid w:val="00C32FB2"/>
    <w:rsid w:val="00C33593"/>
    <w:rsid w:val="00C33860"/>
    <w:rsid w:val="00C339C2"/>
    <w:rsid w:val="00C33BAF"/>
    <w:rsid w:val="00C340E2"/>
    <w:rsid w:val="00C34598"/>
    <w:rsid w:val="00C36533"/>
    <w:rsid w:val="00C367D7"/>
    <w:rsid w:val="00C37C32"/>
    <w:rsid w:val="00C37C38"/>
    <w:rsid w:val="00C37F89"/>
    <w:rsid w:val="00C405BB"/>
    <w:rsid w:val="00C4084D"/>
    <w:rsid w:val="00C42051"/>
    <w:rsid w:val="00C42A5A"/>
    <w:rsid w:val="00C4375F"/>
    <w:rsid w:val="00C43F7E"/>
    <w:rsid w:val="00C442E3"/>
    <w:rsid w:val="00C4466D"/>
    <w:rsid w:val="00C44B90"/>
    <w:rsid w:val="00C44CA5"/>
    <w:rsid w:val="00C44F7A"/>
    <w:rsid w:val="00C46185"/>
    <w:rsid w:val="00C46556"/>
    <w:rsid w:val="00C46A14"/>
    <w:rsid w:val="00C46E55"/>
    <w:rsid w:val="00C5058E"/>
    <w:rsid w:val="00C5072D"/>
    <w:rsid w:val="00C50EB9"/>
    <w:rsid w:val="00C522CE"/>
    <w:rsid w:val="00C524D6"/>
    <w:rsid w:val="00C52917"/>
    <w:rsid w:val="00C53332"/>
    <w:rsid w:val="00C53624"/>
    <w:rsid w:val="00C53F87"/>
    <w:rsid w:val="00C546D4"/>
    <w:rsid w:val="00C54E04"/>
    <w:rsid w:val="00C5617F"/>
    <w:rsid w:val="00C5646E"/>
    <w:rsid w:val="00C56D6B"/>
    <w:rsid w:val="00C57E41"/>
    <w:rsid w:val="00C57F33"/>
    <w:rsid w:val="00C60961"/>
    <w:rsid w:val="00C60FAE"/>
    <w:rsid w:val="00C61646"/>
    <w:rsid w:val="00C618F1"/>
    <w:rsid w:val="00C620BD"/>
    <w:rsid w:val="00C620CA"/>
    <w:rsid w:val="00C621B4"/>
    <w:rsid w:val="00C6261A"/>
    <w:rsid w:val="00C62A8B"/>
    <w:rsid w:val="00C636EA"/>
    <w:rsid w:val="00C64806"/>
    <w:rsid w:val="00C64DE7"/>
    <w:rsid w:val="00C659D4"/>
    <w:rsid w:val="00C66184"/>
    <w:rsid w:val="00C66BF9"/>
    <w:rsid w:val="00C67541"/>
    <w:rsid w:val="00C701C6"/>
    <w:rsid w:val="00C701D2"/>
    <w:rsid w:val="00C705ED"/>
    <w:rsid w:val="00C718EE"/>
    <w:rsid w:val="00C71D68"/>
    <w:rsid w:val="00C71FBA"/>
    <w:rsid w:val="00C7224A"/>
    <w:rsid w:val="00C72E57"/>
    <w:rsid w:val="00C74675"/>
    <w:rsid w:val="00C759A4"/>
    <w:rsid w:val="00C7633D"/>
    <w:rsid w:val="00C7657B"/>
    <w:rsid w:val="00C7672C"/>
    <w:rsid w:val="00C7688D"/>
    <w:rsid w:val="00C77243"/>
    <w:rsid w:val="00C77542"/>
    <w:rsid w:val="00C77A35"/>
    <w:rsid w:val="00C77A40"/>
    <w:rsid w:val="00C77F99"/>
    <w:rsid w:val="00C805A0"/>
    <w:rsid w:val="00C806EE"/>
    <w:rsid w:val="00C80A86"/>
    <w:rsid w:val="00C816B3"/>
    <w:rsid w:val="00C823EF"/>
    <w:rsid w:val="00C828F9"/>
    <w:rsid w:val="00C83186"/>
    <w:rsid w:val="00C83574"/>
    <w:rsid w:val="00C842CE"/>
    <w:rsid w:val="00C848C5"/>
    <w:rsid w:val="00C84C50"/>
    <w:rsid w:val="00C8512D"/>
    <w:rsid w:val="00C853D7"/>
    <w:rsid w:val="00C855EB"/>
    <w:rsid w:val="00C85E3E"/>
    <w:rsid w:val="00C86FCB"/>
    <w:rsid w:val="00C870AA"/>
    <w:rsid w:val="00C87710"/>
    <w:rsid w:val="00C9025D"/>
    <w:rsid w:val="00C90792"/>
    <w:rsid w:val="00C9079C"/>
    <w:rsid w:val="00C90D14"/>
    <w:rsid w:val="00C91749"/>
    <w:rsid w:val="00C92192"/>
    <w:rsid w:val="00C92835"/>
    <w:rsid w:val="00C92D70"/>
    <w:rsid w:val="00C93045"/>
    <w:rsid w:val="00C935D8"/>
    <w:rsid w:val="00C94A5F"/>
    <w:rsid w:val="00C94B3B"/>
    <w:rsid w:val="00C94DA7"/>
    <w:rsid w:val="00C952F3"/>
    <w:rsid w:val="00C95546"/>
    <w:rsid w:val="00C9558F"/>
    <w:rsid w:val="00C957E5"/>
    <w:rsid w:val="00C95DC6"/>
    <w:rsid w:val="00C961C7"/>
    <w:rsid w:val="00C964D4"/>
    <w:rsid w:val="00C969F0"/>
    <w:rsid w:val="00C96EC7"/>
    <w:rsid w:val="00C972CD"/>
    <w:rsid w:val="00C973F5"/>
    <w:rsid w:val="00C97F8D"/>
    <w:rsid w:val="00CA06AF"/>
    <w:rsid w:val="00CA1111"/>
    <w:rsid w:val="00CA12B8"/>
    <w:rsid w:val="00CA1713"/>
    <w:rsid w:val="00CA1C56"/>
    <w:rsid w:val="00CA2322"/>
    <w:rsid w:val="00CA27CA"/>
    <w:rsid w:val="00CA4723"/>
    <w:rsid w:val="00CA62AF"/>
    <w:rsid w:val="00CA6E16"/>
    <w:rsid w:val="00CA6E44"/>
    <w:rsid w:val="00CA7D8B"/>
    <w:rsid w:val="00CA7F42"/>
    <w:rsid w:val="00CB05AC"/>
    <w:rsid w:val="00CB07E5"/>
    <w:rsid w:val="00CB08CE"/>
    <w:rsid w:val="00CB0FC2"/>
    <w:rsid w:val="00CB1582"/>
    <w:rsid w:val="00CB190C"/>
    <w:rsid w:val="00CB2230"/>
    <w:rsid w:val="00CB240A"/>
    <w:rsid w:val="00CB2A33"/>
    <w:rsid w:val="00CB35C7"/>
    <w:rsid w:val="00CB3D27"/>
    <w:rsid w:val="00CB4C66"/>
    <w:rsid w:val="00CB4F0A"/>
    <w:rsid w:val="00CB6066"/>
    <w:rsid w:val="00CB68F1"/>
    <w:rsid w:val="00CB70A7"/>
    <w:rsid w:val="00CB7AE5"/>
    <w:rsid w:val="00CB7B45"/>
    <w:rsid w:val="00CB7BE0"/>
    <w:rsid w:val="00CB7C42"/>
    <w:rsid w:val="00CC00A0"/>
    <w:rsid w:val="00CC0D09"/>
    <w:rsid w:val="00CC1156"/>
    <w:rsid w:val="00CC15FB"/>
    <w:rsid w:val="00CC193F"/>
    <w:rsid w:val="00CC2E0C"/>
    <w:rsid w:val="00CC3A3B"/>
    <w:rsid w:val="00CC42D6"/>
    <w:rsid w:val="00CC45DE"/>
    <w:rsid w:val="00CC4DE9"/>
    <w:rsid w:val="00CC6F7D"/>
    <w:rsid w:val="00CC738B"/>
    <w:rsid w:val="00CD03CC"/>
    <w:rsid w:val="00CD04D2"/>
    <w:rsid w:val="00CD0586"/>
    <w:rsid w:val="00CD070B"/>
    <w:rsid w:val="00CD124C"/>
    <w:rsid w:val="00CD1BF3"/>
    <w:rsid w:val="00CD27A4"/>
    <w:rsid w:val="00CD3627"/>
    <w:rsid w:val="00CD4619"/>
    <w:rsid w:val="00CD4CD0"/>
    <w:rsid w:val="00CD6044"/>
    <w:rsid w:val="00CD61FE"/>
    <w:rsid w:val="00CD6B11"/>
    <w:rsid w:val="00CD74C7"/>
    <w:rsid w:val="00CD7AA0"/>
    <w:rsid w:val="00CE00A8"/>
    <w:rsid w:val="00CE0866"/>
    <w:rsid w:val="00CE0B69"/>
    <w:rsid w:val="00CE18DE"/>
    <w:rsid w:val="00CE2042"/>
    <w:rsid w:val="00CE2685"/>
    <w:rsid w:val="00CE342A"/>
    <w:rsid w:val="00CE36A8"/>
    <w:rsid w:val="00CE46AB"/>
    <w:rsid w:val="00CE5709"/>
    <w:rsid w:val="00CE5C96"/>
    <w:rsid w:val="00CE6F50"/>
    <w:rsid w:val="00CE75C4"/>
    <w:rsid w:val="00CE7C8E"/>
    <w:rsid w:val="00CF02E3"/>
    <w:rsid w:val="00CF06BA"/>
    <w:rsid w:val="00CF0726"/>
    <w:rsid w:val="00CF1181"/>
    <w:rsid w:val="00CF2390"/>
    <w:rsid w:val="00CF2CD0"/>
    <w:rsid w:val="00CF355F"/>
    <w:rsid w:val="00CF3A32"/>
    <w:rsid w:val="00CF3E0F"/>
    <w:rsid w:val="00CF4FFC"/>
    <w:rsid w:val="00CF55C0"/>
    <w:rsid w:val="00CF6EB3"/>
    <w:rsid w:val="00CF6F72"/>
    <w:rsid w:val="00CF731D"/>
    <w:rsid w:val="00CF75ED"/>
    <w:rsid w:val="00CF7770"/>
    <w:rsid w:val="00CF7779"/>
    <w:rsid w:val="00D00618"/>
    <w:rsid w:val="00D00E76"/>
    <w:rsid w:val="00D01668"/>
    <w:rsid w:val="00D01969"/>
    <w:rsid w:val="00D01E66"/>
    <w:rsid w:val="00D02617"/>
    <w:rsid w:val="00D02F7A"/>
    <w:rsid w:val="00D03434"/>
    <w:rsid w:val="00D04035"/>
    <w:rsid w:val="00D04130"/>
    <w:rsid w:val="00D054FD"/>
    <w:rsid w:val="00D0576A"/>
    <w:rsid w:val="00D05C5C"/>
    <w:rsid w:val="00D0667E"/>
    <w:rsid w:val="00D066F3"/>
    <w:rsid w:val="00D06818"/>
    <w:rsid w:val="00D06937"/>
    <w:rsid w:val="00D07D5E"/>
    <w:rsid w:val="00D11699"/>
    <w:rsid w:val="00D121C7"/>
    <w:rsid w:val="00D1220D"/>
    <w:rsid w:val="00D1261A"/>
    <w:rsid w:val="00D128A6"/>
    <w:rsid w:val="00D132CB"/>
    <w:rsid w:val="00D136AB"/>
    <w:rsid w:val="00D13A88"/>
    <w:rsid w:val="00D13D4B"/>
    <w:rsid w:val="00D13EAA"/>
    <w:rsid w:val="00D1497D"/>
    <w:rsid w:val="00D14C14"/>
    <w:rsid w:val="00D14D99"/>
    <w:rsid w:val="00D150A2"/>
    <w:rsid w:val="00D1532E"/>
    <w:rsid w:val="00D15C96"/>
    <w:rsid w:val="00D15E5C"/>
    <w:rsid w:val="00D1617E"/>
    <w:rsid w:val="00D16814"/>
    <w:rsid w:val="00D16B40"/>
    <w:rsid w:val="00D16F5B"/>
    <w:rsid w:val="00D17F86"/>
    <w:rsid w:val="00D2027A"/>
    <w:rsid w:val="00D20669"/>
    <w:rsid w:val="00D209C7"/>
    <w:rsid w:val="00D20A24"/>
    <w:rsid w:val="00D20F78"/>
    <w:rsid w:val="00D21F47"/>
    <w:rsid w:val="00D22149"/>
    <w:rsid w:val="00D23124"/>
    <w:rsid w:val="00D234DE"/>
    <w:rsid w:val="00D239A1"/>
    <w:rsid w:val="00D24876"/>
    <w:rsid w:val="00D2495D"/>
    <w:rsid w:val="00D24968"/>
    <w:rsid w:val="00D251D8"/>
    <w:rsid w:val="00D25699"/>
    <w:rsid w:val="00D25872"/>
    <w:rsid w:val="00D258F6"/>
    <w:rsid w:val="00D2705F"/>
    <w:rsid w:val="00D27293"/>
    <w:rsid w:val="00D276BA"/>
    <w:rsid w:val="00D30FC0"/>
    <w:rsid w:val="00D311B9"/>
    <w:rsid w:val="00D3284A"/>
    <w:rsid w:val="00D328E1"/>
    <w:rsid w:val="00D34D41"/>
    <w:rsid w:val="00D35252"/>
    <w:rsid w:val="00D35289"/>
    <w:rsid w:val="00D35364"/>
    <w:rsid w:val="00D35AFF"/>
    <w:rsid w:val="00D35C41"/>
    <w:rsid w:val="00D35E16"/>
    <w:rsid w:val="00D35E89"/>
    <w:rsid w:val="00D363CE"/>
    <w:rsid w:val="00D3768D"/>
    <w:rsid w:val="00D37BF2"/>
    <w:rsid w:val="00D4201D"/>
    <w:rsid w:val="00D4288C"/>
    <w:rsid w:val="00D42BD9"/>
    <w:rsid w:val="00D42C56"/>
    <w:rsid w:val="00D42C9B"/>
    <w:rsid w:val="00D42DB5"/>
    <w:rsid w:val="00D436B6"/>
    <w:rsid w:val="00D4394C"/>
    <w:rsid w:val="00D43AB4"/>
    <w:rsid w:val="00D43EE6"/>
    <w:rsid w:val="00D443F0"/>
    <w:rsid w:val="00D457F2"/>
    <w:rsid w:val="00D45CC2"/>
    <w:rsid w:val="00D45DCB"/>
    <w:rsid w:val="00D4767A"/>
    <w:rsid w:val="00D47D63"/>
    <w:rsid w:val="00D47F0F"/>
    <w:rsid w:val="00D50017"/>
    <w:rsid w:val="00D5080A"/>
    <w:rsid w:val="00D50972"/>
    <w:rsid w:val="00D50A10"/>
    <w:rsid w:val="00D50A9B"/>
    <w:rsid w:val="00D51C1C"/>
    <w:rsid w:val="00D5245E"/>
    <w:rsid w:val="00D52BA8"/>
    <w:rsid w:val="00D53C58"/>
    <w:rsid w:val="00D5504C"/>
    <w:rsid w:val="00D55937"/>
    <w:rsid w:val="00D5657E"/>
    <w:rsid w:val="00D56D9A"/>
    <w:rsid w:val="00D56E24"/>
    <w:rsid w:val="00D56E4D"/>
    <w:rsid w:val="00D57923"/>
    <w:rsid w:val="00D57E76"/>
    <w:rsid w:val="00D600DA"/>
    <w:rsid w:val="00D601EB"/>
    <w:rsid w:val="00D6090A"/>
    <w:rsid w:val="00D61C65"/>
    <w:rsid w:val="00D622BB"/>
    <w:rsid w:val="00D6263D"/>
    <w:rsid w:val="00D62BA9"/>
    <w:rsid w:val="00D63061"/>
    <w:rsid w:val="00D636D6"/>
    <w:rsid w:val="00D63CC4"/>
    <w:rsid w:val="00D63E97"/>
    <w:rsid w:val="00D64830"/>
    <w:rsid w:val="00D64A32"/>
    <w:rsid w:val="00D64EE9"/>
    <w:rsid w:val="00D65496"/>
    <w:rsid w:val="00D65779"/>
    <w:rsid w:val="00D65A36"/>
    <w:rsid w:val="00D66007"/>
    <w:rsid w:val="00D66BAF"/>
    <w:rsid w:val="00D6779F"/>
    <w:rsid w:val="00D67827"/>
    <w:rsid w:val="00D7047E"/>
    <w:rsid w:val="00D70811"/>
    <w:rsid w:val="00D70814"/>
    <w:rsid w:val="00D70D86"/>
    <w:rsid w:val="00D710D3"/>
    <w:rsid w:val="00D714E5"/>
    <w:rsid w:val="00D72123"/>
    <w:rsid w:val="00D72C53"/>
    <w:rsid w:val="00D736AA"/>
    <w:rsid w:val="00D73888"/>
    <w:rsid w:val="00D73EAD"/>
    <w:rsid w:val="00D75823"/>
    <w:rsid w:val="00D76A52"/>
    <w:rsid w:val="00D77537"/>
    <w:rsid w:val="00D80134"/>
    <w:rsid w:val="00D801FB"/>
    <w:rsid w:val="00D80A51"/>
    <w:rsid w:val="00D80B12"/>
    <w:rsid w:val="00D80F51"/>
    <w:rsid w:val="00D81683"/>
    <w:rsid w:val="00D81FDC"/>
    <w:rsid w:val="00D82686"/>
    <w:rsid w:val="00D83276"/>
    <w:rsid w:val="00D834DC"/>
    <w:rsid w:val="00D837CB"/>
    <w:rsid w:val="00D8425A"/>
    <w:rsid w:val="00D84458"/>
    <w:rsid w:val="00D84557"/>
    <w:rsid w:val="00D84B46"/>
    <w:rsid w:val="00D86001"/>
    <w:rsid w:val="00D8661C"/>
    <w:rsid w:val="00D86B66"/>
    <w:rsid w:val="00D86C33"/>
    <w:rsid w:val="00D86C65"/>
    <w:rsid w:val="00D9023B"/>
    <w:rsid w:val="00D9076C"/>
    <w:rsid w:val="00D90860"/>
    <w:rsid w:val="00D90911"/>
    <w:rsid w:val="00D9092E"/>
    <w:rsid w:val="00D915EF"/>
    <w:rsid w:val="00D91658"/>
    <w:rsid w:val="00D91E82"/>
    <w:rsid w:val="00D925E6"/>
    <w:rsid w:val="00D929C1"/>
    <w:rsid w:val="00D92B5D"/>
    <w:rsid w:val="00D92F59"/>
    <w:rsid w:val="00D92FE8"/>
    <w:rsid w:val="00D9329C"/>
    <w:rsid w:val="00D937DA"/>
    <w:rsid w:val="00D93A91"/>
    <w:rsid w:val="00D94046"/>
    <w:rsid w:val="00D940BC"/>
    <w:rsid w:val="00D941C6"/>
    <w:rsid w:val="00D943F1"/>
    <w:rsid w:val="00D946E6"/>
    <w:rsid w:val="00D94FE2"/>
    <w:rsid w:val="00D9526B"/>
    <w:rsid w:val="00D95D4B"/>
    <w:rsid w:val="00D97685"/>
    <w:rsid w:val="00DA309A"/>
    <w:rsid w:val="00DA3B3C"/>
    <w:rsid w:val="00DA41E0"/>
    <w:rsid w:val="00DA4F20"/>
    <w:rsid w:val="00DA5748"/>
    <w:rsid w:val="00DA63BB"/>
    <w:rsid w:val="00DA6585"/>
    <w:rsid w:val="00DA663A"/>
    <w:rsid w:val="00DA6EF0"/>
    <w:rsid w:val="00DB08BB"/>
    <w:rsid w:val="00DB11DD"/>
    <w:rsid w:val="00DB1C99"/>
    <w:rsid w:val="00DB1D0D"/>
    <w:rsid w:val="00DB26E5"/>
    <w:rsid w:val="00DB2710"/>
    <w:rsid w:val="00DB2995"/>
    <w:rsid w:val="00DB2B76"/>
    <w:rsid w:val="00DB3128"/>
    <w:rsid w:val="00DB3918"/>
    <w:rsid w:val="00DB483F"/>
    <w:rsid w:val="00DB50F4"/>
    <w:rsid w:val="00DB52CE"/>
    <w:rsid w:val="00DB5BA3"/>
    <w:rsid w:val="00DB61F3"/>
    <w:rsid w:val="00DB6A21"/>
    <w:rsid w:val="00DB6A7B"/>
    <w:rsid w:val="00DB7384"/>
    <w:rsid w:val="00DB77C8"/>
    <w:rsid w:val="00DB77D1"/>
    <w:rsid w:val="00DB7A4E"/>
    <w:rsid w:val="00DB7ABC"/>
    <w:rsid w:val="00DC14AD"/>
    <w:rsid w:val="00DC1720"/>
    <w:rsid w:val="00DC17C7"/>
    <w:rsid w:val="00DC18DE"/>
    <w:rsid w:val="00DC2C06"/>
    <w:rsid w:val="00DC2E04"/>
    <w:rsid w:val="00DC30F5"/>
    <w:rsid w:val="00DC3830"/>
    <w:rsid w:val="00DC3883"/>
    <w:rsid w:val="00DC4A83"/>
    <w:rsid w:val="00DC4D78"/>
    <w:rsid w:val="00DC524E"/>
    <w:rsid w:val="00DC5548"/>
    <w:rsid w:val="00DC59D0"/>
    <w:rsid w:val="00DC5D81"/>
    <w:rsid w:val="00DC6701"/>
    <w:rsid w:val="00DD030D"/>
    <w:rsid w:val="00DD0652"/>
    <w:rsid w:val="00DD0D5A"/>
    <w:rsid w:val="00DD0FFC"/>
    <w:rsid w:val="00DD14F1"/>
    <w:rsid w:val="00DD2197"/>
    <w:rsid w:val="00DD2799"/>
    <w:rsid w:val="00DD27FC"/>
    <w:rsid w:val="00DD2B92"/>
    <w:rsid w:val="00DD343B"/>
    <w:rsid w:val="00DD4690"/>
    <w:rsid w:val="00DD6147"/>
    <w:rsid w:val="00DD7F0C"/>
    <w:rsid w:val="00DE0078"/>
    <w:rsid w:val="00DE009A"/>
    <w:rsid w:val="00DE0DD0"/>
    <w:rsid w:val="00DE1283"/>
    <w:rsid w:val="00DE12F1"/>
    <w:rsid w:val="00DE1B75"/>
    <w:rsid w:val="00DE1F0E"/>
    <w:rsid w:val="00DE28B2"/>
    <w:rsid w:val="00DE3367"/>
    <w:rsid w:val="00DE36BD"/>
    <w:rsid w:val="00DE410E"/>
    <w:rsid w:val="00DE44E2"/>
    <w:rsid w:val="00DE7716"/>
    <w:rsid w:val="00DF013D"/>
    <w:rsid w:val="00DF0CCE"/>
    <w:rsid w:val="00DF20A6"/>
    <w:rsid w:val="00DF2444"/>
    <w:rsid w:val="00DF3F81"/>
    <w:rsid w:val="00DF3FEC"/>
    <w:rsid w:val="00DF470F"/>
    <w:rsid w:val="00DF4B2E"/>
    <w:rsid w:val="00DF5388"/>
    <w:rsid w:val="00DF5645"/>
    <w:rsid w:val="00DF584A"/>
    <w:rsid w:val="00DF5CAB"/>
    <w:rsid w:val="00DF66FC"/>
    <w:rsid w:val="00DF67CC"/>
    <w:rsid w:val="00DF6851"/>
    <w:rsid w:val="00DF6C9D"/>
    <w:rsid w:val="00DF76A5"/>
    <w:rsid w:val="00DF7897"/>
    <w:rsid w:val="00E00775"/>
    <w:rsid w:val="00E00919"/>
    <w:rsid w:val="00E00B07"/>
    <w:rsid w:val="00E012EB"/>
    <w:rsid w:val="00E01DDA"/>
    <w:rsid w:val="00E020E8"/>
    <w:rsid w:val="00E02343"/>
    <w:rsid w:val="00E02DD0"/>
    <w:rsid w:val="00E02FA1"/>
    <w:rsid w:val="00E0609C"/>
    <w:rsid w:val="00E0626C"/>
    <w:rsid w:val="00E10FAD"/>
    <w:rsid w:val="00E12110"/>
    <w:rsid w:val="00E12277"/>
    <w:rsid w:val="00E1271A"/>
    <w:rsid w:val="00E13038"/>
    <w:rsid w:val="00E134DA"/>
    <w:rsid w:val="00E14A9B"/>
    <w:rsid w:val="00E14ACD"/>
    <w:rsid w:val="00E15016"/>
    <w:rsid w:val="00E1542D"/>
    <w:rsid w:val="00E15925"/>
    <w:rsid w:val="00E16217"/>
    <w:rsid w:val="00E1771E"/>
    <w:rsid w:val="00E17A38"/>
    <w:rsid w:val="00E17FD1"/>
    <w:rsid w:val="00E203CF"/>
    <w:rsid w:val="00E20599"/>
    <w:rsid w:val="00E20DA2"/>
    <w:rsid w:val="00E21447"/>
    <w:rsid w:val="00E256AB"/>
    <w:rsid w:val="00E2638D"/>
    <w:rsid w:val="00E31AC0"/>
    <w:rsid w:val="00E32E34"/>
    <w:rsid w:val="00E33375"/>
    <w:rsid w:val="00E339E3"/>
    <w:rsid w:val="00E33A1E"/>
    <w:rsid w:val="00E347AE"/>
    <w:rsid w:val="00E34C9C"/>
    <w:rsid w:val="00E35029"/>
    <w:rsid w:val="00E35306"/>
    <w:rsid w:val="00E35327"/>
    <w:rsid w:val="00E35F10"/>
    <w:rsid w:val="00E364B3"/>
    <w:rsid w:val="00E36500"/>
    <w:rsid w:val="00E370C2"/>
    <w:rsid w:val="00E37B71"/>
    <w:rsid w:val="00E37C8B"/>
    <w:rsid w:val="00E4064F"/>
    <w:rsid w:val="00E40EEE"/>
    <w:rsid w:val="00E41710"/>
    <w:rsid w:val="00E41B66"/>
    <w:rsid w:val="00E41FBC"/>
    <w:rsid w:val="00E420BB"/>
    <w:rsid w:val="00E42387"/>
    <w:rsid w:val="00E4376B"/>
    <w:rsid w:val="00E43E84"/>
    <w:rsid w:val="00E45EB5"/>
    <w:rsid w:val="00E46130"/>
    <w:rsid w:val="00E46621"/>
    <w:rsid w:val="00E46AC4"/>
    <w:rsid w:val="00E46CD2"/>
    <w:rsid w:val="00E472CA"/>
    <w:rsid w:val="00E47563"/>
    <w:rsid w:val="00E4782F"/>
    <w:rsid w:val="00E5049B"/>
    <w:rsid w:val="00E50AB6"/>
    <w:rsid w:val="00E51109"/>
    <w:rsid w:val="00E512AB"/>
    <w:rsid w:val="00E52F16"/>
    <w:rsid w:val="00E53737"/>
    <w:rsid w:val="00E53978"/>
    <w:rsid w:val="00E53A04"/>
    <w:rsid w:val="00E5424E"/>
    <w:rsid w:val="00E54ADC"/>
    <w:rsid w:val="00E55104"/>
    <w:rsid w:val="00E552FE"/>
    <w:rsid w:val="00E56068"/>
    <w:rsid w:val="00E5608D"/>
    <w:rsid w:val="00E563FF"/>
    <w:rsid w:val="00E56B46"/>
    <w:rsid w:val="00E56DFB"/>
    <w:rsid w:val="00E57404"/>
    <w:rsid w:val="00E57B56"/>
    <w:rsid w:val="00E57C4C"/>
    <w:rsid w:val="00E600CA"/>
    <w:rsid w:val="00E61173"/>
    <w:rsid w:val="00E62008"/>
    <w:rsid w:val="00E620BC"/>
    <w:rsid w:val="00E623D1"/>
    <w:rsid w:val="00E62E59"/>
    <w:rsid w:val="00E632A4"/>
    <w:rsid w:val="00E632B1"/>
    <w:rsid w:val="00E64444"/>
    <w:rsid w:val="00E64CF0"/>
    <w:rsid w:val="00E6511B"/>
    <w:rsid w:val="00E6537C"/>
    <w:rsid w:val="00E658A0"/>
    <w:rsid w:val="00E66244"/>
    <w:rsid w:val="00E66CD3"/>
    <w:rsid w:val="00E6756F"/>
    <w:rsid w:val="00E70857"/>
    <w:rsid w:val="00E71282"/>
    <w:rsid w:val="00E714F9"/>
    <w:rsid w:val="00E71907"/>
    <w:rsid w:val="00E7401E"/>
    <w:rsid w:val="00E75741"/>
    <w:rsid w:val="00E75799"/>
    <w:rsid w:val="00E77BC7"/>
    <w:rsid w:val="00E8041C"/>
    <w:rsid w:val="00E80CFD"/>
    <w:rsid w:val="00E811FC"/>
    <w:rsid w:val="00E812E0"/>
    <w:rsid w:val="00E81E62"/>
    <w:rsid w:val="00E827B3"/>
    <w:rsid w:val="00E82B8D"/>
    <w:rsid w:val="00E832B2"/>
    <w:rsid w:val="00E835EA"/>
    <w:rsid w:val="00E83653"/>
    <w:rsid w:val="00E84715"/>
    <w:rsid w:val="00E85124"/>
    <w:rsid w:val="00E86008"/>
    <w:rsid w:val="00E863E4"/>
    <w:rsid w:val="00E86AA8"/>
    <w:rsid w:val="00E87895"/>
    <w:rsid w:val="00E9059C"/>
    <w:rsid w:val="00E9063D"/>
    <w:rsid w:val="00E90807"/>
    <w:rsid w:val="00E925A5"/>
    <w:rsid w:val="00E93C2B"/>
    <w:rsid w:val="00E93FBB"/>
    <w:rsid w:val="00E941E5"/>
    <w:rsid w:val="00E94EE9"/>
    <w:rsid w:val="00E9533A"/>
    <w:rsid w:val="00E958ED"/>
    <w:rsid w:val="00E960E6"/>
    <w:rsid w:val="00E9617B"/>
    <w:rsid w:val="00E96AFB"/>
    <w:rsid w:val="00E96E55"/>
    <w:rsid w:val="00E96F13"/>
    <w:rsid w:val="00EA04CC"/>
    <w:rsid w:val="00EA174A"/>
    <w:rsid w:val="00EA19E6"/>
    <w:rsid w:val="00EA1A7E"/>
    <w:rsid w:val="00EA2BF7"/>
    <w:rsid w:val="00EA3344"/>
    <w:rsid w:val="00EA3CD6"/>
    <w:rsid w:val="00EA46B5"/>
    <w:rsid w:val="00EA7044"/>
    <w:rsid w:val="00EA7FEB"/>
    <w:rsid w:val="00EB0D87"/>
    <w:rsid w:val="00EB13EB"/>
    <w:rsid w:val="00EB17EF"/>
    <w:rsid w:val="00EB1B88"/>
    <w:rsid w:val="00EB1D7E"/>
    <w:rsid w:val="00EB1E87"/>
    <w:rsid w:val="00EB263E"/>
    <w:rsid w:val="00EB2C77"/>
    <w:rsid w:val="00EB353C"/>
    <w:rsid w:val="00EB397A"/>
    <w:rsid w:val="00EB4342"/>
    <w:rsid w:val="00EB50D8"/>
    <w:rsid w:val="00EB54BA"/>
    <w:rsid w:val="00EB58C9"/>
    <w:rsid w:val="00EB5CD2"/>
    <w:rsid w:val="00EB6158"/>
    <w:rsid w:val="00EB6392"/>
    <w:rsid w:val="00EB63A9"/>
    <w:rsid w:val="00EB72FC"/>
    <w:rsid w:val="00EB736E"/>
    <w:rsid w:val="00EB7CDD"/>
    <w:rsid w:val="00EC119B"/>
    <w:rsid w:val="00EC15CE"/>
    <w:rsid w:val="00EC1FB9"/>
    <w:rsid w:val="00EC443A"/>
    <w:rsid w:val="00EC49FB"/>
    <w:rsid w:val="00EC51CE"/>
    <w:rsid w:val="00EC52B7"/>
    <w:rsid w:val="00EC5AD8"/>
    <w:rsid w:val="00EC6501"/>
    <w:rsid w:val="00EC779F"/>
    <w:rsid w:val="00EC7B39"/>
    <w:rsid w:val="00EC7E41"/>
    <w:rsid w:val="00EC7F43"/>
    <w:rsid w:val="00ED01D4"/>
    <w:rsid w:val="00ED0B47"/>
    <w:rsid w:val="00ED0E34"/>
    <w:rsid w:val="00ED2CD4"/>
    <w:rsid w:val="00ED2D76"/>
    <w:rsid w:val="00ED62E3"/>
    <w:rsid w:val="00ED659C"/>
    <w:rsid w:val="00EE0D0B"/>
    <w:rsid w:val="00EE1477"/>
    <w:rsid w:val="00EE1A17"/>
    <w:rsid w:val="00EE20A5"/>
    <w:rsid w:val="00EE22C7"/>
    <w:rsid w:val="00EE2E25"/>
    <w:rsid w:val="00EE33F4"/>
    <w:rsid w:val="00EE3E5C"/>
    <w:rsid w:val="00EE4630"/>
    <w:rsid w:val="00EE585B"/>
    <w:rsid w:val="00EE59B7"/>
    <w:rsid w:val="00EE5C89"/>
    <w:rsid w:val="00EE612F"/>
    <w:rsid w:val="00EE64D2"/>
    <w:rsid w:val="00EE77A8"/>
    <w:rsid w:val="00EE7D33"/>
    <w:rsid w:val="00EF09CF"/>
    <w:rsid w:val="00EF1E82"/>
    <w:rsid w:val="00EF2E81"/>
    <w:rsid w:val="00EF3437"/>
    <w:rsid w:val="00EF3858"/>
    <w:rsid w:val="00EF43DD"/>
    <w:rsid w:val="00EF46A3"/>
    <w:rsid w:val="00EF5341"/>
    <w:rsid w:val="00EF5654"/>
    <w:rsid w:val="00EF60B3"/>
    <w:rsid w:val="00EF73E4"/>
    <w:rsid w:val="00EF7D30"/>
    <w:rsid w:val="00F00BD8"/>
    <w:rsid w:val="00F00ED1"/>
    <w:rsid w:val="00F0169A"/>
    <w:rsid w:val="00F018B7"/>
    <w:rsid w:val="00F01CDE"/>
    <w:rsid w:val="00F01CEF"/>
    <w:rsid w:val="00F02412"/>
    <w:rsid w:val="00F02649"/>
    <w:rsid w:val="00F0292F"/>
    <w:rsid w:val="00F02CB9"/>
    <w:rsid w:val="00F03F00"/>
    <w:rsid w:val="00F0457F"/>
    <w:rsid w:val="00F04FC9"/>
    <w:rsid w:val="00F0580E"/>
    <w:rsid w:val="00F058B9"/>
    <w:rsid w:val="00F05A4E"/>
    <w:rsid w:val="00F05DE3"/>
    <w:rsid w:val="00F06008"/>
    <w:rsid w:val="00F063A5"/>
    <w:rsid w:val="00F0685B"/>
    <w:rsid w:val="00F06C55"/>
    <w:rsid w:val="00F07434"/>
    <w:rsid w:val="00F07C90"/>
    <w:rsid w:val="00F07DB0"/>
    <w:rsid w:val="00F11D79"/>
    <w:rsid w:val="00F1280C"/>
    <w:rsid w:val="00F12B9D"/>
    <w:rsid w:val="00F1343C"/>
    <w:rsid w:val="00F1355A"/>
    <w:rsid w:val="00F13624"/>
    <w:rsid w:val="00F13B34"/>
    <w:rsid w:val="00F13E2B"/>
    <w:rsid w:val="00F14B68"/>
    <w:rsid w:val="00F14FC0"/>
    <w:rsid w:val="00F15A1A"/>
    <w:rsid w:val="00F15EC8"/>
    <w:rsid w:val="00F16459"/>
    <w:rsid w:val="00F17133"/>
    <w:rsid w:val="00F179CC"/>
    <w:rsid w:val="00F17E59"/>
    <w:rsid w:val="00F206E2"/>
    <w:rsid w:val="00F208FD"/>
    <w:rsid w:val="00F20E98"/>
    <w:rsid w:val="00F213B4"/>
    <w:rsid w:val="00F21519"/>
    <w:rsid w:val="00F21A9D"/>
    <w:rsid w:val="00F22E42"/>
    <w:rsid w:val="00F23042"/>
    <w:rsid w:val="00F2340F"/>
    <w:rsid w:val="00F23A17"/>
    <w:rsid w:val="00F23A9C"/>
    <w:rsid w:val="00F24124"/>
    <w:rsid w:val="00F25043"/>
    <w:rsid w:val="00F2531E"/>
    <w:rsid w:val="00F25532"/>
    <w:rsid w:val="00F2556E"/>
    <w:rsid w:val="00F25B53"/>
    <w:rsid w:val="00F25CD9"/>
    <w:rsid w:val="00F25F88"/>
    <w:rsid w:val="00F26468"/>
    <w:rsid w:val="00F26552"/>
    <w:rsid w:val="00F273F6"/>
    <w:rsid w:val="00F27B99"/>
    <w:rsid w:val="00F27F92"/>
    <w:rsid w:val="00F31F3F"/>
    <w:rsid w:val="00F32081"/>
    <w:rsid w:val="00F32C56"/>
    <w:rsid w:val="00F334CA"/>
    <w:rsid w:val="00F339AB"/>
    <w:rsid w:val="00F339DD"/>
    <w:rsid w:val="00F33BF7"/>
    <w:rsid w:val="00F34475"/>
    <w:rsid w:val="00F356EE"/>
    <w:rsid w:val="00F35A0E"/>
    <w:rsid w:val="00F35AE8"/>
    <w:rsid w:val="00F35E22"/>
    <w:rsid w:val="00F36BC6"/>
    <w:rsid w:val="00F37134"/>
    <w:rsid w:val="00F3714A"/>
    <w:rsid w:val="00F372D2"/>
    <w:rsid w:val="00F40BAC"/>
    <w:rsid w:val="00F40BB2"/>
    <w:rsid w:val="00F40E67"/>
    <w:rsid w:val="00F41644"/>
    <w:rsid w:val="00F416CE"/>
    <w:rsid w:val="00F4188E"/>
    <w:rsid w:val="00F41CBB"/>
    <w:rsid w:val="00F42448"/>
    <w:rsid w:val="00F425E0"/>
    <w:rsid w:val="00F43E31"/>
    <w:rsid w:val="00F44F19"/>
    <w:rsid w:val="00F4580D"/>
    <w:rsid w:val="00F45CB9"/>
    <w:rsid w:val="00F460DF"/>
    <w:rsid w:val="00F47083"/>
    <w:rsid w:val="00F47169"/>
    <w:rsid w:val="00F47468"/>
    <w:rsid w:val="00F47586"/>
    <w:rsid w:val="00F47621"/>
    <w:rsid w:val="00F47859"/>
    <w:rsid w:val="00F4793C"/>
    <w:rsid w:val="00F50887"/>
    <w:rsid w:val="00F50905"/>
    <w:rsid w:val="00F5094D"/>
    <w:rsid w:val="00F50E49"/>
    <w:rsid w:val="00F513B7"/>
    <w:rsid w:val="00F51867"/>
    <w:rsid w:val="00F519D0"/>
    <w:rsid w:val="00F51FF5"/>
    <w:rsid w:val="00F527C3"/>
    <w:rsid w:val="00F52BE7"/>
    <w:rsid w:val="00F5336F"/>
    <w:rsid w:val="00F534FC"/>
    <w:rsid w:val="00F53637"/>
    <w:rsid w:val="00F53AA2"/>
    <w:rsid w:val="00F545E3"/>
    <w:rsid w:val="00F54984"/>
    <w:rsid w:val="00F55867"/>
    <w:rsid w:val="00F55BD0"/>
    <w:rsid w:val="00F55E82"/>
    <w:rsid w:val="00F562A5"/>
    <w:rsid w:val="00F5681F"/>
    <w:rsid w:val="00F56B29"/>
    <w:rsid w:val="00F57065"/>
    <w:rsid w:val="00F60DC8"/>
    <w:rsid w:val="00F6127B"/>
    <w:rsid w:val="00F61CD5"/>
    <w:rsid w:val="00F621F0"/>
    <w:rsid w:val="00F627AB"/>
    <w:rsid w:val="00F62CBB"/>
    <w:rsid w:val="00F62D13"/>
    <w:rsid w:val="00F62F2C"/>
    <w:rsid w:val="00F6327F"/>
    <w:rsid w:val="00F63CE7"/>
    <w:rsid w:val="00F63CFA"/>
    <w:rsid w:val="00F64575"/>
    <w:rsid w:val="00F64E31"/>
    <w:rsid w:val="00F64E69"/>
    <w:rsid w:val="00F64EBB"/>
    <w:rsid w:val="00F65F5C"/>
    <w:rsid w:val="00F663D8"/>
    <w:rsid w:val="00F663E4"/>
    <w:rsid w:val="00F666A6"/>
    <w:rsid w:val="00F6674D"/>
    <w:rsid w:val="00F66924"/>
    <w:rsid w:val="00F672CA"/>
    <w:rsid w:val="00F67329"/>
    <w:rsid w:val="00F67B90"/>
    <w:rsid w:val="00F67F71"/>
    <w:rsid w:val="00F70261"/>
    <w:rsid w:val="00F707E3"/>
    <w:rsid w:val="00F70E1C"/>
    <w:rsid w:val="00F71D7D"/>
    <w:rsid w:val="00F7307C"/>
    <w:rsid w:val="00F7321B"/>
    <w:rsid w:val="00F739B5"/>
    <w:rsid w:val="00F73EAF"/>
    <w:rsid w:val="00F73F52"/>
    <w:rsid w:val="00F73FD0"/>
    <w:rsid w:val="00F74719"/>
    <w:rsid w:val="00F74810"/>
    <w:rsid w:val="00F74C00"/>
    <w:rsid w:val="00F755DF"/>
    <w:rsid w:val="00F759F3"/>
    <w:rsid w:val="00F75C44"/>
    <w:rsid w:val="00F76387"/>
    <w:rsid w:val="00F76ECC"/>
    <w:rsid w:val="00F76F71"/>
    <w:rsid w:val="00F773AE"/>
    <w:rsid w:val="00F77DC7"/>
    <w:rsid w:val="00F80701"/>
    <w:rsid w:val="00F80D43"/>
    <w:rsid w:val="00F80EFC"/>
    <w:rsid w:val="00F8140C"/>
    <w:rsid w:val="00F82036"/>
    <w:rsid w:val="00F82F48"/>
    <w:rsid w:val="00F83555"/>
    <w:rsid w:val="00F83E84"/>
    <w:rsid w:val="00F841A9"/>
    <w:rsid w:val="00F8433C"/>
    <w:rsid w:val="00F858A9"/>
    <w:rsid w:val="00F858FF"/>
    <w:rsid w:val="00F85966"/>
    <w:rsid w:val="00F876E7"/>
    <w:rsid w:val="00F90633"/>
    <w:rsid w:val="00F90B37"/>
    <w:rsid w:val="00F90EE8"/>
    <w:rsid w:val="00F913D7"/>
    <w:rsid w:val="00F913F2"/>
    <w:rsid w:val="00F91D49"/>
    <w:rsid w:val="00F9223E"/>
    <w:rsid w:val="00F93C4E"/>
    <w:rsid w:val="00F93CDC"/>
    <w:rsid w:val="00F940B2"/>
    <w:rsid w:val="00F962E4"/>
    <w:rsid w:val="00F9646B"/>
    <w:rsid w:val="00F9670E"/>
    <w:rsid w:val="00F9696C"/>
    <w:rsid w:val="00F9714D"/>
    <w:rsid w:val="00F973DD"/>
    <w:rsid w:val="00F97F68"/>
    <w:rsid w:val="00FA0171"/>
    <w:rsid w:val="00FA01CB"/>
    <w:rsid w:val="00FA0D18"/>
    <w:rsid w:val="00FA15FC"/>
    <w:rsid w:val="00FA25CC"/>
    <w:rsid w:val="00FA2B73"/>
    <w:rsid w:val="00FA2BD0"/>
    <w:rsid w:val="00FA2E21"/>
    <w:rsid w:val="00FA304D"/>
    <w:rsid w:val="00FA31E6"/>
    <w:rsid w:val="00FA33D8"/>
    <w:rsid w:val="00FA377F"/>
    <w:rsid w:val="00FA3CB8"/>
    <w:rsid w:val="00FA4405"/>
    <w:rsid w:val="00FA5096"/>
    <w:rsid w:val="00FA6965"/>
    <w:rsid w:val="00FA7278"/>
    <w:rsid w:val="00FA7CA7"/>
    <w:rsid w:val="00FB0F07"/>
    <w:rsid w:val="00FB1068"/>
    <w:rsid w:val="00FB12A3"/>
    <w:rsid w:val="00FB1605"/>
    <w:rsid w:val="00FB3160"/>
    <w:rsid w:val="00FB380A"/>
    <w:rsid w:val="00FB3EE4"/>
    <w:rsid w:val="00FB57A7"/>
    <w:rsid w:val="00FB6066"/>
    <w:rsid w:val="00FB63CE"/>
    <w:rsid w:val="00FB6785"/>
    <w:rsid w:val="00FB7163"/>
    <w:rsid w:val="00FB7429"/>
    <w:rsid w:val="00FB7AA8"/>
    <w:rsid w:val="00FB7C98"/>
    <w:rsid w:val="00FB7F45"/>
    <w:rsid w:val="00FC03AC"/>
    <w:rsid w:val="00FC0F90"/>
    <w:rsid w:val="00FC17C7"/>
    <w:rsid w:val="00FC25AB"/>
    <w:rsid w:val="00FC285B"/>
    <w:rsid w:val="00FC43FA"/>
    <w:rsid w:val="00FC4580"/>
    <w:rsid w:val="00FC4A87"/>
    <w:rsid w:val="00FC4AB1"/>
    <w:rsid w:val="00FC547D"/>
    <w:rsid w:val="00FC5A9B"/>
    <w:rsid w:val="00FC5AE9"/>
    <w:rsid w:val="00FC6FC6"/>
    <w:rsid w:val="00FC750A"/>
    <w:rsid w:val="00FC7920"/>
    <w:rsid w:val="00FD0347"/>
    <w:rsid w:val="00FD04F9"/>
    <w:rsid w:val="00FD0F3E"/>
    <w:rsid w:val="00FD1289"/>
    <w:rsid w:val="00FD17C4"/>
    <w:rsid w:val="00FD1F2F"/>
    <w:rsid w:val="00FD2846"/>
    <w:rsid w:val="00FD2855"/>
    <w:rsid w:val="00FD2F74"/>
    <w:rsid w:val="00FD30F3"/>
    <w:rsid w:val="00FD3761"/>
    <w:rsid w:val="00FD37B1"/>
    <w:rsid w:val="00FD39A4"/>
    <w:rsid w:val="00FD3F39"/>
    <w:rsid w:val="00FD3F3B"/>
    <w:rsid w:val="00FD4771"/>
    <w:rsid w:val="00FD55D3"/>
    <w:rsid w:val="00FD629C"/>
    <w:rsid w:val="00FD768B"/>
    <w:rsid w:val="00FE03C6"/>
    <w:rsid w:val="00FE11CB"/>
    <w:rsid w:val="00FE1320"/>
    <w:rsid w:val="00FE1A04"/>
    <w:rsid w:val="00FE20C1"/>
    <w:rsid w:val="00FE2BF3"/>
    <w:rsid w:val="00FE32D7"/>
    <w:rsid w:val="00FE61C6"/>
    <w:rsid w:val="00FE7551"/>
    <w:rsid w:val="00FE779B"/>
    <w:rsid w:val="00FF1D46"/>
    <w:rsid w:val="00FF2AE1"/>
    <w:rsid w:val="00FF3726"/>
    <w:rsid w:val="00FF3B49"/>
    <w:rsid w:val="00FF3FB2"/>
    <w:rsid w:val="00FF4B6C"/>
    <w:rsid w:val="00FF5501"/>
    <w:rsid w:val="00FF681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48074CCA"/>
  <w15:chartTrackingRefBased/>
  <w15:docId w15:val="{AFBC1A58-70C3-4E6F-9F74-20990AD7C8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9"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iPriority="0" w:unhideWhenUsed="1" w:qFormat="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iPriority="0"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iPriority="0"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0" w:qFormat="1"/>
    <w:lsdException w:name="Emphasis" w:uiPriority="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0" w:qFormat="1"/>
    <w:lsdException w:name="Intense Quote" w:uiPriority="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0" w:qFormat="1"/>
    <w:lsdException w:name="Subtle Reference" w:uiPriority="0" w:qFormat="1"/>
    <w:lsdException w:name="Intense Reference" w:uiPriority="0"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
    <w:basedOn w:val="a1"/>
    <w:next w:val="a2"/>
    <w:qFormat/>
    <w:pPr>
      <w:keepNext/>
      <w:numPr>
        <w:numId w:val="1"/>
      </w:numPr>
      <w:spacing w:before="240" w:after="60"/>
      <w:outlineLvl w:val="0"/>
    </w:pPr>
    <w:rPr>
      <w:b/>
      <w:bCs/>
      <w:sz w:val="32"/>
      <w:szCs w:val="32"/>
    </w:rPr>
  </w:style>
  <w:style w:type="paragraph" w:styleId="20">
    <w:name w:val="heading 2"/>
    <w:aliases w:val="Заголовок 2 Знак Знак,Заг 1 Знак Знак"/>
    <w:basedOn w:val="a1"/>
    <w:next w:val="a2"/>
    <w:uiPriority w:val="9"/>
    <w:qFormat/>
    <w:pPr>
      <w:keepNext/>
      <w:tabs>
        <w:tab w:val="num" w:pos="360"/>
      </w:tabs>
      <w:spacing w:before="240" w:after="60"/>
      <w:ind w:left="284" w:hanging="284"/>
      <w:outlineLvl w:val="1"/>
    </w:pPr>
    <w:rPr>
      <w:b/>
      <w:bCs/>
      <w:i/>
      <w:iCs/>
      <w:sz w:val="28"/>
      <w:szCs w:val="28"/>
    </w:rPr>
  </w:style>
  <w:style w:type="paragraph" w:styleId="30">
    <w:name w:val="heading 3"/>
    <w:basedOn w:val="6"/>
    <w:next w:val="a2"/>
    <w:qFormat/>
    <w:pPr>
      <w:numPr>
        <w:ilvl w:val="0"/>
        <w:numId w:val="0"/>
      </w:numPr>
      <w:tabs>
        <w:tab w:val="num" w:pos="360"/>
      </w:tabs>
      <w:ind w:left="284" w:hanging="284"/>
      <w:outlineLvl w:val="2"/>
    </w:pPr>
  </w:style>
  <w:style w:type="paragraph" w:styleId="4">
    <w:name w:val="heading 4"/>
    <w:basedOn w:val="a1"/>
    <w:next w:val="a2"/>
    <w:qFormat/>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
    <w:basedOn w:val="a1"/>
    <w:next w:val="a2"/>
    <w:qFormat/>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basedOn w:val="a1"/>
    <w:next w:val="a2"/>
    <w:qFormat/>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basedOn w:val="a1"/>
    <w:next w:val="a2"/>
    <w:qFormat/>
    <w:pPr>
      <w:numPr>
        <w:ilvl w:val="6"/>
        <w:numId w:val="1"/>
      </w:numPr>
      <w:spacing w:before="240" w:after="60"/>
      <w:outlineLvl w:val="6"/>
    </w:pPr>
    <w:rPr>
      <w:rFonts w:ascii="Courier New" w:hAnsi="Courier New"/>
    </w:rPr>
  </w:style>
  <w:style w:type="paragraph" w:styleId="8">
    <w:name w:val="heading 8"/>
    <w:basedOn w:val="a1"/>
    <w:next w:val="a2"/>
    <w:qFormat/>
    <w:pPr>
      <w:numPr>
        <w:ilvl w:val="7"/>
        <w:numId w:val="1"/>
      </w:numPr>
      <w:spacing w:before="240" w:after="60"/>
      <w:outlineLvl w:val="7"/>
    </w:pPr>
    <w:rPr>
      <w:rFonts w:ascii="Courier New" w:hAnsi="Courier New"/>
      <w:i/>
      <w:iCs/>
    </w:rPr>
  </w:style>
  <w:style w:type="paragraph" w:styleId="9">
    <w:name w:val="heading 9"/>
    <w:basedOn w:val="a1"/>
    <w:next w:val="a2"/>
    <w:qFormat/>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style>
  <w:style w:type="character" w:customStyle="1" w:styleId="WW8Num1z0">
    <w:name w:val="WW8Num1z0"/>
    <w:rPr>
      <w:rFonts w:ascii="Symbol" w:hAnsi="Symbol" w:cs="Symbol"/>
      <w:caps w:val="0"/>
      <w:smallCaps w:val="0"/>
      <w:strike w:val="0"/>
      <w:dstrike w:val="0"/>
      <w:vanish w:val="0"/>
      <w:color w:val="000000"/>
      <w:position w:val="0"/>
      <w:sz w:val="24"/>
      <w:vertAlign w:val="baseline"/>
    </w:rPr>
  </w:style>
  <w:style w:type="character" w:customStyle="1" w:styleId="WW8Num1z2">
    <w:name w:val="WW8Num1z2"/>
    <w:rPr>
      <w:rFonts w:ascii="Courier New" w:hAnsi="Courier New" w:cs="Courier New"/>
    </w:rPr>
  </w:style>
  <w:style w:type="character" w:customStyle="1" w:styleId="WW8Num2z0">
    <w:name w:val="WW8Num2z0"/>
    <w:rPr>
      <w:rFonts w:ascii="Symbol" w:hAnsi="Symbol" w:cs="Symbol"/>
      <w:b w:val="0"/>
      <w:i w:val="0"/>
      <w:color w:val="00000A"/>
      <w:spacing w:val="-6"/>
      <w:sz w:val="28"/>
      <w:szCs w:val="28"/>
    </w:rPr>
  </w:style>
  <w:style w:type="character" w:customStyle="1" w:styleId="WW8Num3z0">
    <w:name w:val="WW8Num3z0"/>
    <w:rPr>
      <w:rFonts w:ascii="Symbol" w:hAnsi="Symbol" w:cs="Symbol"/>
      <w:b w:val="0"/>
      <w:i w:val="0"/>
      <w:color w:val="00000A"/>
      <w:spacing w:val="-6"/>
      <w:sz w:val="28"/>
      <w:szCs w:val="28"/>
    </w:rPr>
  </w:style>
  <w:style w:type="character" w:customStyle="1" w:styleId="WW8Num4z0">
    <w:name w:val="WW8Num4z0"/>
    <w:rPr>
      <w:rFonts w:ascii="Symbol" w:hAnsi="Symbol" w:cs="Symbol"/>
    </w:rPr>
  </w:style>
  <w:style w:type="character" w:customStyle="1" w:styleId="WW8Num5z0">
    <w:name w:val="WW8Num5z0"/>
    <w:rPr>
      <w:rFonts w:ascii="Symbol" w:hAnsi="Symbol" w:cs="Symbol"/>
      <w:spacing w:val="-6"/>
      <w:sz w:val="28"/>
      <w:szCs w:val="28"/>
    </w:rPr>
  </w:style>
  <w:style w:type="character" w:customStyle="1" w:styleId="WW8Num6z0">
    <w:name w:val="WW8Num6z0"/>
    <w:rPr>
      <w:rFonts w:ascii="Symbol" w:hAnsi="Symbol" w:cs="Symbol"/>
    </w:rPr>
  </w:style>
  <w:style w:type="character" w:customStyle="1" w:styleId="WW8Num7z0">
    <w:name w:val="WW8Num7z0"/>
    <w:rPr>
      <w:rFonts w:ascii="Symbol" w:hAnsi="Symbol" w:cs="Symbol"/>
    </w:rPr>
  </w:style>
  <w:style w:type="character" w:customStyle="1" w:styleId="WW8Num8z0">
    <w:name w:val="WW8Num8z0"/>
    <w:rPr>
      <w:lang w:val="uk-UA"/>
    </w:rPr>
  </w:style>
  <w:style w:type="character" w:customStyle="1" w:styleId="WW8Num9z0">
    <w:name w:val="WW8Num9z0"/>
    <w:rPr>
      <w:rFonts w:ascii="Symbol" w:hAnsi="Symbol" w:cs="Symbol"/>
      <w:spacing w:val="-6"/>
      <w:sz w:val="28"/>
      <w:szCs w:val="28"/>
    </w:rPr>
  </w:style>
  <w:style w:type="character" w:customStyle="1" w:styleId="WW8Num10z0">
    <w:name w:val="WW8Num10z0"/>
    <w:rPr>
      <w:rFonts w:ascii="Courier New" w:hAnsi="Courier New" w:cs="Courier New"/>
      <w:color w:val="000000"/>
      <w:spacing w:val="-6"/>
      <w:kern w:val="1"/>
      <w:sz w:val="24"/>
      <w:szCs w:val="24"/>
      <w:lang w:val="ru-RU"/>
    </w:rPr>
  </w:style>
  <w:style w:type="character" w:customStyle="1" w:styleId="WW8Num11z0">
    <w:name w:val="WW8Num11z0"/>
    <w:rPr>
      <w:rFonts w:ascii="Symbol" w:eastAsia="Symbol" w:hAnsi="Symbol" w:cs="Symbol"/>
      <w:spacing w:val="-6"/>
      <w:sz w:val="28"/>
      <w:szCs w:val="28"/>
    </w:rPr>
  </w:style>
  <w:style w:type="character" w:customStyle="1" w:styleId="WW8Num11z2">
    <w:name w:val="WW8Num11z2"/>
    <w:rPr>
      <w:rFonts w:ascii="Courier New" w:hAnsi="Courier New" w:cs="Courier New"/>
    </w:rPr>
  </w:style>
  <w:style w:type="character" w:customStyle="1" w:styleId="WW8Num11z3">
    <w:name w:val="WW8Num11z3"/>
    <w:rPr>
      <w:rFonts w:ascii="Symbol" w:hAnsi="Symbol" w:cs="Symbol"/>
    </w:rPr>
  </w:style>
  <w:style w:type="character" w:customStyle="1" w:styleId="WW8Num11z4">
    <w:name w:val="WW8Num11z4"/>
  </w:style>
  <w:style w:type="character" w:customStyle="1" w:styleId="WW8Num11z5">
    <w:name w:val="WW8Num11z5"/>
  </w:style>
  <w:style w:type="character" w:customStyle="1" w:styleId="WW8Num11z6">
    <w:name w:val="WW8Num11z6"/>
  </w:style>
  <w:style w:type="character" w:customStyle="1" w:styleId="WW8Num11z7">
    <w:name w:val="WW8Num11z7"/>
  </w:style>
  <w:style w:type="character" w:customStyle="1" w:styleId="WW8Num11z8">
    <w:name w:val="WW8Num11z8"/>
  </w:style>
  <w:style w:type="character" w:customStyle="1" w:styleId="WW8Num12z0">
    <w:name w:val="WW8Num12z0"/>
    <w:rPr>
      <w:rFonts w:ascii="Courier New" w:hAnsi="Courier New" w:cs="Courier New"/>
      <w:spacing w:val="-6"/>
      <w:sz w:val="28"/>
      <w:szCs w:val="28"/>
    </w:rPr>
  </w:style>
  <w:style w:type="character" w:customStyle="1" w:styleId="WW8Num12z1">
    <w:name w:val="WW8Num12z1"/>
    <w:rPr>
      <w:rFonts w:ascii="Symbol" w:hAnsi="Symbol" w:cs="Symbol"/>
    </w:rPr>
  </w:style>
  <w:style w:type="character" w:customStyle="1" w:styleId="WW8Num12z2">
    <w:name w:val="WW8Num12z2"/>
    <w:rPr>
      <w:rFonts w:ascii="Courier New" w:hAnsi="Courier New" w:cs="Courier New"/>
    </w:rPr>
  </w:style>
  <w:style w:type="character" w:customStyle="1" w:styleId="WW8Num12z4">
    <w:name w:val="WW8Num12z4"/>
  </w:style>
  <w:style w:type="character" w:customStyle="1" w:styleId="WW8Num12z5">
    <w:name w:val="WW8Num12z5"/>
  </w:style>
  <w:style w:type="character" w:customStyle="1" w:styleId="WW8Num12z6">
    <w:name w:val="WW8Num12z6"/>
  </w:style>
  <w:style w:type="character" w:customStyle="1" w:styleId="WW8Num12z7">
    <w:name w:val="WW8Num12z7"/>
  </w:style>
  <w:style w:type="character" w:customStyle="1" w:styleId="WW8Num12z8">
    <w:name w:val="WW8Num12z8"/>
  </w:style>
  <w:style w:type="character" w:customStyle="1" w:styleId="WW8Num13z0">
    <w:name w:val="WW8Num13z0"/>
    <w:rPr>
      <w:rFonts w:ascii="Symbol" w:eastAsia="Symbol" w:hAnsi="Symbol" w:cs="Symbol"/>
      <w:b/>
      <w:color w:val="000000"/>
      <w:spacing w:val="-6"/>
      <w:sz w:val="28"/>
      <w:szCs w:val="28"/>
    </w:rPr>
  </w:style>
  <w:style w:type="character" w:customStyle="1" w:styleId="WW8Num14z0">
    <w:name w:val="WW8Num14z0"/>
    <w:rPr>
      <w:rFonts w:ascii="Symbol" w:eastAsia="Symbol" w:hAnsi="Symbol" w:cs="Symbol"/>
      <w:spacing w:val="-6"/>
      <w:sz w:val="28"/>
      <w:szCs w:val="28"/>
    </w:rPr>
  </w:style>
  <w:style w:type="character" w:customStyle="1" w:styleId="WW8Num15z0">
    <w:name w:val="WW8Num15z0"/>
    <w:rPr>
      <w:i w:val="0"/>
      <w:spacing w:val="-6"/>
      <w:sz w:val="28"/>
      <w:szCs w:val="28"/>
    </w:rPr>
  </w:style>
  <w:style w:type="character" w:customStyle="1" w:styleId="WW8Num16z0">
    <w:name w:val="WW8Num16z0"/>
    <w:rPr>
      <w:rFonts w:ascii="Symbol" w:hAnsi="Symbol" w:cs="Symbol"/>
      <w:spacing w:val="-6"/>
      <w:sz w:val="28"/>
      <w:szCs w:val="28"/>
    </w:rPr>
  </w:style>
  <w:style w:type="character" w:customStyle="1" w:styleId="WW8Num17z0">
    <w:name w:val="WW8Num17z0"/>
    <w:rPr>
      <w:lang w:val="uk-UA"/>
    </w:rPr>
  </w:style>
  <w:style w:type="character" w:customStyle="1" w:styleId="WW8Num17z2">
    <w:name w:val="WW8Num17z2"/>
    <w:rPr>
      <w:rFonts w:ascii="Courier New" w:hAnsi="Courier New" w:cs="Courier New"/>
    </w:rPr>
  </w:style>
  <w:style w:type="character" w:customStyle="1" w:styleId="WW8Num17z3">
    <w:name w:val="WW8Num17z3"/>
  </w:style>
  <w:style w:type="character" w:customStyle="1" w:styleId="WW8Num17z4">
    <w:name w:val="WW8Num17z4"/>
  </w:style>
  <w:style w:type="character" w:customStyle="1" w:styleId="WW8Num17z5">
    <w:name w:val="WW8Num17z5"/>
  </w:style>
  <w:style w:type="character" w:customStyle="1" w:styleId="WW8Num17z6">
    <w:name w:val="WW8Num17z6"/>
  </w:style>
  <w:style w:type="character" w:customStyle="1" w:styleId="WW8Num17z7">
    <w:name w:val="WW8Num17z7"/>
  </w:style>
  <w:style w:type="character" w:customStyle="1" w:styleId="WW8Num17z8">
    <w:name w:val="WW8Num17z8"/>
  </w:style>
  <w:style w:type="character" w:customStyle="1" w:styleId="WW8Num18z0">
    <w:name w:val="WW8Num18z0"/>
    <w:rPr>
      <w:rFonts w:ascii="Symbol" w:hAnsi="Symbol" w:cs="Symbol"/>
      <w:spacing w:val="-6"/>
      <w:sz w:val="28"/>
      <w:szCs w:val="28"/>
    </w:rPr>
  </w:style>
  <w:style w:type="character" w:customStyle="1" w:styleId="WW8Num19z0">
    <w:name w:val="WW8Num19z0"/>
    <w:rPr>
      <w:spacing w:val="-6"/>
      <w:sz w:val="28"/>
      <w:szCs w:val="28"/>
    </w:rPr>
  </w:style>
  <w:style w:type="character" w:customStyle="1" w:styleId="WW8Num20z0">
    <w:name w:val="WW8Num20z0"/>
    <w:rPr>
      <w:rFonts w:ascii="Symbol" w:hAnsi="Symbol" w:cs="Symbol"/>
    </w:rPr>
  </w:style>
  <w:style w:type="character" w:customStyle="1" w:styleId="WW8Num21z0">
    <w:name w:val="WW8Num21z0"/>
    <w:rPr>
      <w:rFonts w:ascii="Symbol" w:eastAsia="Symbol" w:hAnsi="Symbol" w:cs="Symbol"/>
    </w:rPr>
  </w:style>
  <w:style w:type="character" w:customStyle="1" w:styleId="WW8Num21z2">
    <w:name w:val="WW8Num21z2"/>
    <w:rPr>
      <w:rFonts w:ascii="Courier New" w:hAnsi="Courier New" w:cs="Courier New"/>
    </w:rPr>
  </w:style>
  <w:style w:type="character" w:customStyle="1" w:styleId="WW8Num21z3">
    <w:name w:val="WW8Num21z3"/>
    <w:rPr>
      <w:rFonts w:ascii="Symbol" w:hAnsi="Symbol" w:cs="Symbol"/>
    </w:rPr>
  </w:style>
  <w:style w:type="character" w:customStyle="1" w:styleId="WW8Num21z4">
    <w:name w:val="WW8Num21z4"/>
  </w:style>
  <w:style w:type="character" w:customStyle="1" w:styleId="WW8Num21z5">
    <w:name w:val="WW8Num21z5"/>
  </w:style>
  <w:style w:type="character" w:customStyle="1" w:styleId="WW8Num21z6">
    <w:name w:val="WW8Num21z6"/>
  </w:style>
  <w:style w:type="character" w:customStyle="1" w:styleId="WW8Num21z7">
    <w:name w:val="WW8Num21z7"/>
  </w:style>
  <w:style w:type="character" w:customStyle="1" w:styleId="WW8Num21z8">
    <w:name w:val="WW8Num21z8"/>
  </w:style>
  <w:style w:type="character" w:customStyle="1" w:styleId="WW8Num22z0">
    <w:name w:val="WW8Num22z0"/>
    <w:rPr>
      <w:rFonts w:ascii="Courier New" w:eastAsia="Courier New" w:hAnsi="Courier New" w:cs="Courier New"/>
    </w:rPr>
  </w:style>
  <w:style w:type="character" w:customStyle="1" w:styleId="WW8Num23z0">
    <w:name w:val="WW8Num23z0"/>
    <w:rPr>
      <w:rFonts w:ascii="Symbol" w:hAnsi="Symbol" w:cs="Symbol"/>
    </w:rPr>
  </w:style>
  <w:style w:type="character" w:customStyle="1" w:styleId="WW8Num24z0">
    <w:name w:val="WW8Num24z0"/>
    <w:rPr>
      <w:rFonts w:ascii="Symbol" w:hAnsi="Symbol" w:cs="Symbol"/>
    </w:rPr>
  </w:style>
  <w:style w:type="character" w:customStyle="1" w:styleId="WW8Num24z2">
    <w:name w:val="WW8Num24z2"/>
    <w:rPr>
      <w:rFonts w:ascii="Courier New" w:hAnsi="Courier New" w:cs="Courier New"/>
    </w:rPr>
  </w:style>
  <w:style w:type="character" w:customStyle="1" w:styleId="WW8Num24z3">
    <w:name w:val="WW8Num24z3"/>
    <w:rPr>
      <w:rFonts w:ascii="Courier New" w:hAnsi="Courier New" w:cs="Courier New"/>
    </w:rPr>
  </w:style>
  <w:style w:type="character" w:customStyle="1" w:styleId="WW8Num24z4">
    <w:name w:val="WW8Num24z4"/>
  </w:style>
  <w:style w:type="character" w:customStyle="1" w:styleId="WW8Num24z5">
    <w:name w:val="WW8Num24z5"/>
  </w:style>
  <w:style w:type="character" w:customStyle="1" w:styleId="WW8Num24z6">
    <w:name w:val="WW8Num24z6"/>
  </w:style>
  <w:style w:type="character" w:customStyle="1" w:styleId="WW8Num24z7">
    <w:name w:val="WW8Num24z7"/>
  </w:style>
  <w:style w:type="character" w:customStyle="1" w:styleId="WW8Num24z8">
    <w:name w:val="WW8Num24z8"/>
  </w:style>
  <w:style w:type="character" w:customStyle="1" w:styleId="WW8Num25z0">
    <w:name w:val="WW8Num25z0"/>
    <w:rPr>
      <w:rFonts w:ascii="Symbol" w:hAnsi="Symbol" w:cs="Symbol"/>
      <w:b w:val="0"/>
      <w:i w:val="0"/>
    </w:rPr>
  </w:style>
  <w:style w:type="character" w:customStyle="1" w:styleId="WW8Num26z0">
    <w:name w:val="WW8Num26z0"/>
    <w:rPr>
      <w:rFonts w:ascii="Symbol" w:hAnsi="Symbol" w:cs="Symbol"/>
    </w:rPr>
  </w:style>
  <w:style w:type="character" w:customStyle="1" w:styleId="WW8Num27z0">
    <w:name w:val="WW8Num27z0"/>
    <w:rPr>
      <w:rFonts w:ascii="Symbol" w:hAnsi="Symbol" w:cs="Symbol"/>
    </w:rPr>
  </w:style>
  <w:style w:type="character" w:customStyle="1" w:styleId="WW8Num28z0">
    <w:name w:val="WW8Num28z0"/>
    <w:rPr>
      <w:rFonts w:ascii="Symbol" w:hAnsi="Symbol" w:cs="Symbol"/>
      <w:sz w:val="24"/>
      <w:szCs w:val="24"/>
    </w:rPr>
  </w:style>
  <w:style w:type="character" w:customStyle="1" w:styleId="WW8Num29z0">
    <w:name w:val="WW8Num29z0"/>
    <w:rPr>
      <w:rFonts w:ascii="Symbol" w:eastAsia="Symbol" w:hAnsi="Symbol" w:cs="Symbol"/>
      <w:b w:val="0"/>
    </w:rPr>
  </w:style>
  <w:style w:type="character" w:customStyle="1" w:styleId="WW8Num30z0">
    <w:name w:val="WW8Num30z0"/>
    <w:rPr>
      <w:rFonts w:ascii="Symbol" w:eastAsia="Symbol" w:hAnsi="Symbol" w:cs="Symbol"/>
    </w:rPr>
  </w:style>
  <w:style w:type="character" w:customStyle="1" w:styleId="WW8Num30z1">
    <w:name w:val="WW8Num30z1"/>
    <w:rPr>
      <w:rFonts w:ascii="Courier New" w:hAnsi="Courier New" w:cs="Courier New"/>
    </w:rPr>
  </w:style>
  <w:style w:type="character" w:customStyle="1" w:styleId="WW8Num30z3">
    <w:name w:val="WW8Num30z3"/>
    <w:rPr>
      <w:rFonts w:ascii="Courier New" w:hAnsi="Courier New" w:cs="Courier New"/>
    </w:rPr>
  </w:style>
  <w:style w:type="character" w:customStyle="1" w:styleId="WW8Num30z4">
    <w:name w:val="WW8Num30z4"/>
    <w:rPr>
      <w:rFonts w:ascii="Symbol" w:hAnsi="Symbol" w:cs="Symbol"/>
      <w:b/>
      <w:i/>
      <w:sz w:val="24"/>
    </w:rPr>
  </w:style>
  <w:style w:type="character" w:customStyle="1" w:styleId="WW8Num30z5">
    <w:name w:val="WW8Num30z5"/>
    <w:rPr>
      <w:rFonts w:ascii="Symbol" w:hAnsi="Symbol" w:cs="Symbol"/>
      <w:b/>
      <w:i w:val="0"/>
      <w:sz w:val="24"/>
    </w:rPr>
  </w:style>
  <w:style w:type="character" w:customStyle="1" w:styleId="WW8Num30z6">
    <w:name w:val="WW8Num30z6"/>
  </w:style>
  <w:style w:type="character" w:customStyle="1" w:styleId="WW8Num30z7">
    <w:name w:val="WW8Num30z7"/>
  </w:style>
  <w:style w:type="character" w:customStyle="1" w:styleId="WW8Num30z8">
    <w:name w:val="WW8Num30z8"/>
  </w:style>
  <w:style w:type="character" w:customStyle="1" w:styleId="WW8Num31z0">
    <w:name w:val="WW8Num31z0"/>
    <w:rPr>
      <w:rFonts w:ascii="Courier New" w:hAnsi="Courier New" w:cs="Courier New"/>
    </w:rPr>
  </w:style>
  <w:style w:type="character" w:customStyle="1" w:styleId="WW8Num32z0">
    <w:name w:val="WW8Num32z0"/>
    <w:rPr>
      <w:rFonts w:ascii="Symbol" w:eastAsia="Symbol" w:hAnsi="Symbol" w:cs="Symbol"/>
      <w:b/>
    </w:rPr>
  </w:style>
  <w:style w:type="character" w:customStyle="1" w:styleId="WW8Num33z0">
    <w:name w:val="WW8Num33z0"/>
    <w:rPr>
      <w:rFonts w:ascii="Symbol" w:eastAsia="Symbol" w:hAnsi="Symbol" w:cs="Symbol"/>
    </w:rPr>
  </w:style>
  <w:style w:type="character" w:customStyle="1" w:styleId="WW8Num33z1">
    <w:name w:val="WW8Num33z1"/>
    <w:rPr>
      <w:rFonts w:ascii="Symbol" w:hAnsi="Symbol" w:cs="Symbol"/>
    </w:rPr>
  </w:style>
  <w:style w:type="character" w:customStyle="1" w:styleId="WW8Num33z2">
    <w:name w:val="WW8Num33z2"/>
    <w:rPr>
      <w:rFonts w:ascii="Courier New" w:hAnsi="Courier New" w:cs="Courier New"/>
    </w:rPr>
  </w:style>
  <w:style w:type="character" w:customStyle="1" w:styleId="WW8Num33z4">
    <w:name w:val="WW8Num33z4"/>
  </w:style>
  <w:style w:type="character" w:customStyle="1" w:styleId="WW8Num33z5">
    <w:name w:val="WW8Num33z5"/>
  </w:style>
  <w:style w:type="character" w:customStyle="1" w:styleId="WW8Num33z6">
    <w:name w:val="WW8Num33z6"/>
  </w:style>
  <w:style w:type="character" w:customStyle="1" w:styleId="WW8Num33z7">
    <w:name w:val="WW8Num33z7"/>
  </w:style>
  <w:style w:type="character" w:customStyle="1" w:styleId="WW8Num33z8">
    <w:name w:val="WW8Num33z8"/>
  </w:style>
  <w:style w:type="character" w:customStyle="1" w:styleId="WW8Num34z0">
    <w:name w:val="WW8Num34z0"/>
  </w:style>
  <w:style w:type="character" w:customStyle="1" w:styleId="WW8Num35z0">
    <w:name w:val="WW8Num35z0"/>
    <w:rPr>
      <w:rFonts w:ascii="Symbol" w:hAnsi="Symbol" w:cs="Symbol"/>
      <w:b/>
      <w:i w:val="0"/>
      <w:color w:val="5F5F5F"/>
      <w:position w:val="9"/>
      <w:sz w:val="16"/>
    </w:rPr>
  </w:style>
  <w:style w:type="character" w:customStyle="1" w:styleId="WW8Num36z0">
    <w:name w:val="WW8Num36z0"/>
    <w:rPr>
      <w:i w:val="0"/>
    </w:rPr>
  </w:style>
  <w:style w:type="character" w:customStyle="1" w:styleId="WW8Num37z0">
    <w:name w:val="WW8Num37z0"/>
  </w:style>
  <w:style w:type="character" w:customStyle="1" w:styleId="WW8Num38z0">
    <w:name w:val="WW8Num38z0"/>
    <w:rPr>
      <w:rFonts w:ascii="Courier New" w:hAnsi="Courier New" w:cs="Symbol"/>
      <w:b/>
      <w:i w:val="0"/>
      <w:color w:val="5F5F5F"/>
      <w:sz w:val="20"/>
    </w:rPr>
  </w:style>
  <w:style w:type="character" w:customStyle="1" w:styleId="WW8Num38z1">
    <w:name w:val="WW8Num38z1"/>
    <w:rPr>
      <w:rFonts w:ascii="Symbol" w:hAnsi="Symbol" w:cs="Symbol"/>
      <w:b w:val="0"/>
      <w:i w:val="0"/>
      <w:sz w:val="22"/>
    </w:rPr>
  </w:style>
  <w:style w:type="character" w:customStyle="1" w:styleId="WW8Num38z2">
    <w:name w:val="WW8Num38z2"/>
    <w:rPr>
      <w:rFonts w:ascii="Symbol" w:hAnsi="Symbol" w:cs="Symbol"/>
    </w:rPr>
  </w:style>
  <w:style w:type="character" w:customStyle="1" w:styleId="WW8Num38z3">
    <w:name w:val="WW8Num38z3"/>
    <w:rPr>
      <w:rFonts w:ascii="Courier New" w:hAnsi="Courier New" w:cs="Courier New"/>
    </w:rPr>
  </w:style>
  <w:style w:type="character" w:customStyle="1" w:styleId="WW8Num39z0">
    <w:name w:val="WW8Num39z0"/>
    <w:rPr>
      <w:rFonts w:ascii="Courier New" w:hAnsi="Courier New" w:cs="Symbol"/>
    </w:rPr>
  </w:style>
  <w:style w:type="character" w:customStyle="1" w:styleId="WW8Num40z0">
    <w:name w:val="WW8Num40z0"/>
  </w:style>
  <w:style w:type="character" w:customStyle="1" w:styleId="WW8Num40z1">
    <w:name w:val="WW8Num40z1"/>
    <w:rPr>
      <w:rFonts w:ascii="Symbol" w:eastAsia="Symbol" w:hAnsi="Symbol" w:cs="Symbol"/>
    </w:rPr>
  </w:style>
  <w:style w:type="character" w:customStyle="1" w:styleId="WW8Num41z0">
    <w:name w:val="WW8Num41z0"/>
    <w:rPr>
      <w:rFonts w:ascii="Symbol" w:eastAsia="Symbol" w:hAnsi="Symbol" w:cs="Symbol"/>
    </w:rPr>
  </w:style>
  <w:style w:type="character" w:customStyle="1" w:styleId="WW8Num42z0">
    <w:name w:val="WW8Num42z0"/>
    <w:rPr>
      <w:spacing w:val="-4"/>
      <w:sz w:val="20"/>
    </w:rPr>
  </w:style>
  <w:style w:type="character" w:customStyle="1" w:styleId="WW8Num42z1">
    <w:name w:val="WW8Num42z1"/>
  </w:style>
  <w:style w:type="character" w:customStyle="1" w:styleId="WW8Num42z2">
    <w:name w:val="WW8Num42z2"/>
  </w:style>
  <w:style w:type="character" w:customStyle="1" w:styleId="WW8Num42z3">
    <w:name w:val="WW8Num42z3"/>
  </w:style>
  <w:style w:type="character" w:customStyle="1" w:styleId="WW8Num42z4">
    <w:name w:val="WW8Num42z4"/>
  </w:style>
  <w:style w:type="character" w:customStyle="1" w:styleId="WW8Num42z5">
    <w:name w:val="WW8Num42z5"/>
  </w:style>
  <w:style w:type="character" w:customStyle="1" w:styleId="WW8Num42z6">
    <w:name w:val="WW8Num42z6"/>
  </w:style>
  <w:style w:type="character" w:customStyle="1" w:styleId="WW8Num42z7">
    <w:name w:val="WW8Num42z7"/>
  </w:style>
  <w:style w:type="character" w:customStyle="1" w:styleId="WW8Num42z8">
    <w:name w:val="WW8Num42z8"/>
  </w:style>
  <w:style w:type="character" w:customStyle="1" w:styleId="WW8Num43z0">
    <w:name w:val="WW8Num43z0"/>
    <w:rPr>
      <w:rFonts w:ascii="Symbol" w:hAnsi="Symbol" w:cs="Symbol"/>
    </w:rPr>
  </w:style>
  <w:style w:type="character" w:customStyle="1" w:styleId="WW8Num43z1">
    <w:name w:val="WW8Num43z1"/>
  </w:style>
  <w:style w:type="character" w:customStyle="1" w:styleId="WW8Num43z2">
    <w:name w:val="WW8Num43z2"/>
    <w:rPr>
      <w:rFonts w:ascii="Courier New" w:hAnsi="Courier New" w:cs="Courier New"/>
    </w:rPr>
  </w:style>
  <w:style w:type="character" w:customStyle="1" w:styleId="WW8Num43z3">
    <w:name w:val="WW8Num43z3"/>
  </w:style>
  <w:style w:type="character" w:customStyle="1" w:styleId="WW8Num43z4">
    <w:name w:val="WW8Num43z4"/>
  </w:style>
  <w:style w:type="character" w:customStyle="1" w:styleId="WW8Num43z5">
    <w:name w:val="WW8Num43z5"/>
  </w:style>
  <w:style w:type="character" w:customStyle="1" w:styleId="WW8Num43z6">
    <w:name w:val="WW8Num43z6"/>
  </w:style>
  <w:style w:type="character" w:customStyle="1" w:styleId="WW8Num43z7">
    <w:name w:val="WW8Num43z7"/>
  </w:style>
  <w:style w:type="character" w:customStyle="1" w:styleId="WW8Num43z8">
    <w:name w:val="WW8Num43z8"/>
  </w:style>
  <w:style w:type="character" w:customStyle="1" w:styleId="WW8Num44z0">
    <w:name w:val="WW8Num44z0"/>
  </w:style>
  <w:style w:type="character" w:customStyle="1" w:styleId="WW8Num44z1">
    <w:name w:val="WW8Num44z1"/>
  </w:style>
  <w:style w:type="character" w:customStyle="1" w:styleId="WW8Num44z2">
    <w:name w:val="WW8Num44z2"/>
  </w:style>
  <w:style w:type="character" w:customStyle="1" w:styleId="WW8Num44z3">
    <w:name w:val="WW8Num44z3"/>
  </w:style>
  <w:style w:type="character" w:customStyle="1" w:styleId="WW8Num44z4">
    <w:name w:val="WW8Num44z4"/>
  </w:style>
  <w:style w:type="character" w:customStyle="1" w:styleId="WW8Num44z5">
    <w:name w:val="WW8Num44z5"/>
  </w:style>
  <w:style w:type="character" w:customStyle="1" w:styleId="WW8Num44z6">
    <w:name w:val="WW8Num44z6"/>
  </w:style>
  <w:style w:type="character" w:customStyle="1" w:styleId="WW8Num44z7">
    <w:name w:val="WW8Num44z7"/>
  </w:style>
  <w:style w:type="character" w:customStyle="1" w:styleId="WW8Num44z8">
    <w:name w:val="WW8Num44z8"/>
  </w:style>
  <w:style w:type="character" w:customStyle="1" w:styleId="WW8Num45z0">
    <w:name w:val="WW8Num45z0"/>
  </w:style>
  <w:style w:type="character" w:customStyle="1" w:styleId="WW8Num45z1">
    <w:name w:val="WW8Num45z1"/>
  </w:style>
  <w:style w:type="character" w:customStyle="1" w:styleId="WW8Num45z2">
    <w:name w:val="WW8Num45z2"/>
  </w:style>
  <w:style w:type="character" w:customStyle="1" w:styleId="WW8Num45z3">
    <w:name w:val="WW8Num45z3"/>
  </w:style>
  <w:style w:type="character" w:customStyle="1" w:styleId="WW8Num45z4">
    <w:name w:val="WW8Num45z4"/>
  </w:style>
  <w:style w:type="character" w:customStyle="1" w:styleId="WW8Num45z5">
    <w:name w:val="WW8Num45z5"/>
  </w:style>
  <w:style w:type="character" w:customStyle="1" w:styleId="WW8Num45z6">
    <w:name w:val="WW8Num45z6"/>
  </w:style>
  <w:style w:type="character" w:customStyle="1" w:styleId="WW8Num45z7">
    <w:name w:val="WW8Num45z7"/>
  </w:style>
  <w:style w:type="character" w:customStyle="1" w:styleId="WW8Num45z8">
    <w:name w:val="WW8Num45z8"/>
  </w:style>
  <w:style w:type="character" w:customStyle="1" w:styleId="WW8Num46z0">
    <w:name w:val="WW8Num46z0"/>
  </w:style>
  <w:style w:type="character" w:customStyle="1" w:styleId="WW8Num46z1">
    <w:name w:val="WW8Num46z1"/>
  </w:style>
  <w:style w:type="character" w:customStyle="1" w:styleId="WW8Num46z2">
    <w:name w:val="WW8Num46z2"/>
  </w:style>
  <w:style w:type="character" w:customStyle="1" w:styleId="WW8Num46z3">
    <w:name w:val="WW8Num46z3"/>
  </w:style>
  <w:style w:type="character" w:customStyle="1" w:styleId="WW8Num46z4">
    <w:name w:val="WW8Num46z4"/>
  </w:style>
  <w:style w:type="character" w:customStyle="1" w:styleId="WW8Num46z5">
    <w:name w:val="WW8Num46z5"/>
  </w:style>
  <w:style w:type="character" w:customStyle="1" w:styleId="WW8Num46z6">
    <w:name w:val="WW8Num46z6"/>
  </w:style>
  <w:style w:type="character" w:customStyle="1" w:styleId="WW8Num46z7">
    <w:name w:val="WW8Num46z7"/>
  </w:style>
  <w:style w:type="character" w:customStyle="1" w:styleId="WW8Num46z8">
    <w:name w:val="WW8Num46z8"/>
  </w:style>
  <w:style w:type="character" w:customStyle="1" w:styleId="WW8Num47z0">
    <w:name w:val="WW8Num47z0"/>
  </w:style>
  <w:style w:type="character" w:customStyle="1" w:styleId="WW8Num47z1">
    <w:name w:val="WW8Num47z1"/>
  </w:style>
  <w:style w:type="character" w:customStyle="1" w:styleId="WW8Num47z2">
    <w:name w:val="WW8Num47z2"/>
  </w:style>
  <w:style w:type="character" w:customStyle="1" w:styleId="WW8Num47z3">
    <w:name w:val="WW8Num47z3"/>
  </w:style>
  <w:style w:type="character" w:customStyle="1" w:styleId="WW8Num47z4">
    <w:name w:val="WW8Num47z4"/>
  </w:style>
  <w:style w:type="character" w:customStyle="1" w:styleId="WW8Num47z5">
    <w:name w:val="WW8Num47z5"/>
  </w:style>
  <w:style w:type="character" w:customStyle="1" w:styleId="WW8Num47z6">
    <w:name w:val="WW8Num47z6"/>
  </w:style>
  <w:style w:type="character" w:customStyle="1" w:styleId="WW8Num47z7">
    <w:name w:val="WW8Num47z7"/>
  </w:style>
  <w:style w:type="character" w:customStyle="1" w:styleId="WW8Num47z8">
    <w:name w:val="WW8Num47z8"/>
  </w:style>
  <w:style w:type="character" w:customStyle="1" w:styleId="WW8Num48z0">
    <w:name w:val="WW8Num48z0"/>
    <w:rPr>
      <w:rFonts w:ascii="Symbol" w:hAnsi="Symbol" w:cs="Courier New"/>
    </w:rPr>
  </w:style>
  <w:style w:type="character" w:customStyle="1" w:styleId="WW8Num48z1">
    <w:name w:val="WW8Num48z1"/>
    <w:rPr>
      <w:rFonts w:ascii="Courier New" w:hAnsi="Courier New" w:cs="Courier New"/>
    </w:rPr>
  </w:style>
  <w:style w:type="character" w:customStyle="1" w:styleId="WW8Num10z1">
    <w:name w:val="WW8Num10z1"/>
    <w:rPr>
      <w:rFonts w:ascii="Courier New" w:hAnsi="Courier New" w:cs="Courier New"/>
    </w:rPr>
  </w:style>
  <w:style w:type="character" w:customStyle="1" w:styleId="WW8Num10z2">
    <w:name w:val="WW8Num10z2"/>
    <w:rPr>
      <w:rFonts w:ascii="Symbol" w:hAnsi="Symbol" w:cs="Symbol"/>
    </w:rPr>
  </w:style>
  <w:style w:type="character" w:customStyle="1" w:styleId="WW8Num10z3">
    <w:name w:val="WW8Num10z3"/>
  </w:style>
  <w:style w:type="character" w:customStyle="1" w:styleId="WW8Num10z4">
    <w:name w:val="WW8Num10z4"/>
  </w:style>
  <w:style w:type="character" w:customStyle="1" w:styleId="WW8Num10z5">
    <w:name w:val="WW8Num10z5"/>
  </w:style>
  <w:style w:type="character" w:customStyle="1" w:styleId="WW8Num10z6">
    <w:name w:val="WW8Num10z6"/>
  </w:style>
  <w:style w:type="character" w:customStyle="1" w:styleId="WW8Num10z7">
    <w:name w:val="WW8Num10z7"/>
  </w:style>
  <w:style w:type="character" w:customStyle="1" w:styleId="WW8Num10z8">
    <w:name w:val="WW8Num10z8"/>
  </w:style>
  <w:style w:type="character" w:customStyle="1" w:styleId="WW8Num11z1">
    <w:name w:val="WW8Num11z1"/>
    <w:rPr>
      <w:rFonts w:ascii="Symbol" w:hAnsi="Symbol" w:cs="Symbol"/>
    </w:rPr>
  </w:style>
  <w:style w:type="character" w:customStyle="1" w:styleId="WW8Num16z1">
    <w:name w:val="WW8Num16z1"/>
    <w:rPr>
      <w:rFonts w:ascii="Symbol" w:hAnsi="Symbol" w:cs="Symbol"/>
    </w:rPr>
  </w:style>
  <w:style w:type="character" w:customStyle="1" w:styleId="WW8Num16z2">
    <w:name w:val="WW8Num16z2"/>
    <w:rPr>
      <w:rFonts w:ascii="Courier New" w:hAnsi="Courier New" w:cs="Courier New"/>
    </w:rPr>
  </w:style>
  <w:style w:type="character" w:customStyle="1" w:styleId="WW8Num16z3">
    <w:name w:val="WW8Num16z3"/>
  </w:style>
  <w:style w:type="character" w:customStyle="1" w:styleId="WW8Num16z4">
    <w:name w:val="WW8Num16z4"/>
  </w:style>
  <w:style w:type="character" w:customStyle="1" w:styleId="WW8Num16z5">
    <w:name w:val="WW8Num16z5"/>
  </w:style>
  <w:style w:type="character" w:customStyle="1" w:styleId="WW8Num16z6">
    <w:name w:val="WW8Num16z6"/>
  </w:style>
  <w:style w:type="character" w:customStyle="1" w:styleId="WW8Num16z7">
    <w:name w:val="WW8Num16z7"/>
  </w:style>
  <w:style w:type="character" w:customStyle="1" w:styleId="WW8Num16z8">
    <w:name w:val="WW8Num16z8"/>
  </w:style>
  <w:style w:type="character" w:customStyle="1" w:styleId="WW8Num20z1">
    <w:name w:val="WW8Num20z1"/>
    <w:rPr>
      <w:rFonts w:ascii="Symbol" w:hAnsi="Symbol" w:cs="Symbol"/>
    </w:rPr>
  </w:style>
  <w:style w:type="character" w:customStyle="1" w:styleId="WW8Num20z2">
    <w:name w:val="WW8Num20z2"/>
    <w:rPr>
      <w:rFonts w:ascii="Courier New" w:hAnsi="Courier New" w:cs="Courier New"/>
    </w:rPr>
  </w:style>
  <w:style w:type="character" w:customStyle="1" w:styleId="WW8Num20z3">
    <w:name w:val="WW8Num20z3"/>
  </w:style>
  <w:style w:type="character" w:customStyle="1" w:styleId="WW8Num20z4">
    <w:name w:val="WW8Num20z4"/>
  </w:style>
  <w:style w:type="character" w:customStyle="1" w:styleId="WW8Num20z5">
    <w:name w:val="WW8Num20z5"/>
  </w:style>
  <w:style w:type="character" w:customStyle="1" w:styleId="WW8Num20z6">
    <w:name w:val="WW8Num20z6"/>
  </w:style>
  <w:style w:type="character" w:customStyle="1" w:styleId="WW8Num20z7">
    <w:name w:val="WW8Num20z7"/>
  </w:style>
  <w:style w:type="character" w:customStyle="1" w:styleId="WW8Num20z8">
    <w:name w:val="WW8Num20z8"/>
  </w:style>
  <w:style w:type="character" w:customStyle="1" w:styleId="WW8Num21z1">
    <w:name w:val="WW8Num21z1"/>
    <w:rPr>
      <w:rFonts w:ascii="Symbol" w:hAnsi="Symbol" w:cs="Symbol"/>
    </w:rPr>
  </w:style>
  <w:style w:type="character" w:customStyle="1" w:styleId="WW8Num23z1">
    <w:name w:val="WW8Num23z1"/>
    <w:rPr>
      <w:rFonts w:ascii="Symbol" w:hAnsi="Symbol" w:cs="Symbol"/>
    </w:rPr>
  </w:style>
  <w:style w:type="character" w:customStyle="1" w:styleId="WW8Num23z2">
    <w:name w:val="WW8Num23z2"/>
    <w:rPr>
      <w:rFonts w:ascii="Courier New" w:hAnsi="Courier New" w:cs="Courier New"/>
    </w:rPr>
  </w:style>
  <w:style w:type="character" w:customStyle="1" w:styleId="WW8Num23z3">
    <w:name w:val="WW8Num23z3"/>
    <w:rPr>
      <w:rFonts w:ascii="Courier New" w:hAnsi="Courier New" w:cs="Courier New"/>
    </w:rPr>
  </w:style>
  <w:style w:type="character" w:customStyle="1" w:styleId="WW8Num23z4">
    <w:name w:val="WW8Num23z4"/>
  </w:style>
  <w:style w:type="character" w:customStyle="1" w:styleId="WW8Num23z5">
    <w:name w:val="WW8Num23z5"/>
  </w:style>
  <w:style w:type="character" w:customStyle="1" w:styleId="WW8Num23z6">
    <w:name w:val="WW8Num23z6"/>
  </w:style>
  <w:style w:type="character" w:customStyle="1" w:styleId="WW8Num23z7">
    <w:name w:val="WW8Num23z7"/>
  </w:style>
  <w:style w:type="character" w:customStyle="1" w:styleId="WW8Num23z8">
    <w:name w:val="WW8Num23z8"/>
  </w:style>
  <w:style w:type="character" w:customStyle="1" w:styleId="WW8Num25z1">
    <w:name w:val="WW8Num25z1"/>
  </w:style>
  <w:style w:type="character" w:customStyle="1" w:styleId="WW8Num25z2">
    <w:name w:val="WW8Num25z2"/>
  </w:style>
  <w:style w:type="character" w:customStyle="1" w:styleId="WW8Num25z3">
    <w:name w:val="WW8Num25z3"/>
  </w:style>
  <w:style w:type="character" w:customStyle="1" w:styleId="WW8Num25z4">
    <w:name w:val="WW8Num25z4"/>
  </w:style>
  <w:style w:type="character" w:customStyle="1" w:styleId="WW8Num25z5">
    <w:name w:val="WW8Num25z5"/>
  </w:style>
  <w:style w:type="character" w:customStyle="1" w:styleId="WW8Num25z6">
    <w:name w:val="WW8Num25z6"/>
  </w:style>
  <w:style w:type="character" w:customStyle="1" w:styleId="WW8Num25z7">
    <w:name w:val="WW8Num25z7"/>
  </w:style>
  <w:style w:type="character" w:customStyle="1" w:styleId="WW8Num25z8">
    <w:name w:val="WW8Num25z8"/>
  </w:style>
  <w:style w:type="character" w:customStyle="1" w:styleId="WW8Num28z1">
    <w:name w:val="WW8Num28z1"/>
  </w:style>
  <w:style w:type="character" w:customStyle="1" w:styleId="WW8Num28z2">
    <w:name w:val="WW8Num28z2"/>
  </w:style>
  <w:style w:type="character" w:customStyle="1" w:styleId="WW8Num28z3">
    <w:name w:val="WW8Num28z3"/>
  </w:style>
  <w:style w:type="character" w:customStyle="1" w:styleId="WW8Num28z4">
    <w:name w:val="WW8Num28z4"/>
  </w:style>
  <w:style w:type="character" w:customStyle="1" w:styleId="WW8Num28z5">
    <w:name w:val="WW8Num28z5"/>
  </w:style>
  <w:style w:type="character" w:customStyle="1" w:styleId="WW8Num28z6">
    <w:name w:val="WW8Num28z6"/>
  </w:style>
  <w:style w:type="character" w:customStyle="1" w:styleId="WW8Num28z7">
    <w:name w:val="WW8Num28z7"/>
  </w:style>
  <w:style w:type="character" w:customStyle="1" w:styleId="WW8Num28z8">
    <w:name w:val="WW8Num28z8"/>
  </w:style>
  <w:style w:type="character" w:customStyle="1" w:styleId="WW8Num29z1">
    <w:name w:val="WW8Num29z1"/>
    <w:rPr>
      <w:rFonts w:ascii="Symbol" w:hAnsi="Symbol" w:cs="Symbol"/>
    </w:rPr>
  </w:style>
  <w:style w:type="character" w:customStyle="1" w:styleId="WW8Num29z3">
    <w:name w:val="WW8Num29z3"/>
    <w:rPr>
      <w:rFonts w:ascii="Symbol" w:hAnsi="Symbol" w:cs="Symbol"/>
    </w:rPr>
  </w:style>
  <w:style w:type="character" w:customStyle="1" w:styleId="WW8Num29z4">
    <w:name w:val="WW8Num29z4"/>
    <w:rPr>
      <w:rFonts w:ascii="Symbol" w:hAnsi="Symbol" w:cs="Symbol"/>
      <w:b/>
      <w:i/>
      <w:sz w:val="24"/>
    </w:rPr>
  </w:style>
  <w:style w:type="character" w:customStyle="1" w:styleId="WW8Num29z5">
    <w:name w:val="WW8Num29z5"/>
    <w:rPr>
      <w:rFonts w:ascii="Symbol" w:hAnsi="Symbol" w:cs="Symbol"/>
      <w:b/>
      <w:i w:val="0"/>
      <w:sz w:val="24"/>
    </w:rPr>
  </w:style>
  <w:style w:type="character" w:customStyle="1" w:styleId="WW8Num29z6">
    <w:name w:val="WW8Num29z6"/>
  </w:style>
  <w:style w:type="character" w:customStyle="1" w:styleId="WW8Num29z7">
    <w:name w:val="WW8Num29z7"/>
  </w:style>
  <w:style w:type="character" w:customStyle="1" w:styleId="WW8Num29z8">
    <w:name w:val="WW8Num29z8"/>
  </w:style>
  <w:style w:type="character" w:customStyle="1" w:styleId="WW8Num30z2">
    <w:name w:val="WW8Num30z2"/>
    <w:rPr>
      <w:rFonts w:ascii="Symbol" w:hAnsi="Symbol" w:cs="Symbol"/>
    </w:rPr>
  </w:style>
  <w:style w:type="character" w:customStyle="1" w:styleId="WW8Num31z1">
    <w:name w:val="WW8Num31z1"/>
    <w:rPr>
      <w:rFonts w:ascii="Courier New" w:hAnsi="Courier New" w:cs="Courier New"/>
    </w:rPr>
  </w:style>
  <w:style w:type="character" w:customStyle="1" w:styleId="WW8Num31z2">
    <w:name w:val="WW8Num31z2"/>
    <w:rPr>
      <w:rFonts w:ascii="Symbol" w:hAnsi="Symbol" w:cs="Symbol"/>
    </w:rPr>
  </w:style>
  <w:style w:type="character" w:customStyle="1" w:styleId="WW8Num32z1">
    <w:name w:val="WW8Num32z1"/>
    <w:rPr>
      <w:rFonts w:ascii="Courier New" w:hAnsi="Courier New" w:cs="Courier New"/>
    </w:rPr>
  </w:style>
  <w:style w:type="character" w:customStyle="1" w:styleId="WW8Num32z2">
    <w:name w:val="WW8Num32z2"/>
    <w:rPr>
      <w:rFonts w:ascii="Symbol" w:hAnsi="Symbol" w:cs="Symbol"/>
    </w:rPr>
  </w:style>
  <w:style w:type="character" w:customStyle="1" w:styleId="WW8Num32z3">
    <w:name w:val="WW8Num32z3"/>
    <w:rPr>
      <w:rFonts w:ascii="Courier New" w:hAnsi="Courier New" w:cs="Courier New"/>
    </w:rPr>
  </w:style>
  <w:style w:type="character" w:customStyle="1" w:styleId="WW8Num32z4">
    <w:name w:val="WW8Num32z4"/>
  </w:style>
  <w:style w:type="character" w:customStyle="1" w:styleId="WW8Num32z5">
    <w:name w:val="WW8Num32z5"/>
  </w:style>
  <w:style w:type="character" w:customStyle="1" w:styleId="WW8Num32z6">
    <w:name w:val="WW8Num32z6"/>
  </w:style>
  <w:style w:type="character" w:customStyle="1" w:styleId="WW8Num32z7">
    <w:name w:val="WW8Num32z7"/>
  </w:style>
  <w:style w:type="character" w:customStyle="1" w:styleId="WW8Num32z8">
    <w:name w:val="WW8Num32z8"/>
  </w:style>
  <w:style w:type="character" w:customStyle="1" w:styleId="WW8Num34z1">
    <w:name w:val="WW8Num34z1"/>
  </w:style>
  <w:style w:type="character" w:customStyle="1" w:styleId="WW8Num34z2">
    <w:name w:val="WW8Num34z2"/>
  </w:style>
  <w:style w:type="character" w:customStyle="1" w:styleId="WW8Num34z3">
    <w:name w:val="WW8Num34z3"/>
  </w:style>
  <w:style w:type="character" w:customStyle="1" w:styleId="WW8Num34z4">
    <w:name w:val="WW8Num34z4"/>
  </w:style>
  <w:style w:type="character" w:customStyle="1" w:styleId="WW8Num34z5">
    <w:name w:val="WW8Num34z5"/>
  </w:style>
  <w:style w:type="character" w:customStyle="1" w:styleId="WW8Num34z6">
    <w:name w:val="WW8Num34z6"/>
  </w:style>
  <w:style w:type="character" w:customStyle="1" w:styleId="WW8Num34z7">
    <w:name w:val="WW8Num34z7"/>
  </w:style>
  <w:style w:type="character" w:customStyle="1" w:styleId="WW8Num34z8">
    <w:name w:val="WW8Num34z8"/>
  </w:style>
  <w:style w:type="character" w:customStyle="1" w:styleId="WW8Num35z1">
    <w:name w:val="WW8Num35z1"/>
    <w:rPr>
      <w:rFonts w:ascii="Courier New" w:hAnsi="Courier New" w:cs="Courier New"/>
    </w:rPr>
  </w:style>
  <w:style w:type="character" w:customStyle="1" w:styleId="WW8Num35z2">
    <w:name w:val="WW8Num35z2"/>
    <w:rPr>
      <w:rFonts w:ascii="Symbol" w:hAnsi="Symbol" w:cs="Symbol"/>
    </w:rPr>
  </w:style>
  <w:style w:type="character" w:customStyle="1" w:styleId="WW8Num36z2">
    <w:name w:val="WW8Num36z2"/>
    <w:rPr>
      <w:rFonts w:ascii="Courier New" w:hAnsi="Courier New" w:cs="Courier New"/>
    </w:rPr>
  </w:style>
  <w:style w:type="character" w:customStyle="1" w:styleId="WW8Num39z2">
    <w:name w:val="WW8Num39z2"/>
    <w:rPr>
      <w:rFonts w:ascii="Symbol" w:hAnsi="Symbol" w:cs="Symbol"/>
    </w:rPr>
  </w:style>
  <w:style w:type="character" w:customStyle="1" w:styleId="WW8Num39z4">
    <w:name w:val="WW8Num39z4"/>
    <w:rPr>
      <w:rFonts w:ascii="Courier New" w:hAnsi="Courier New" w:cs="Courier New"/>
    </w:rPr>
  </w:style>
  <w:style w:type="character" w:customStyle="1" w:styleId="WW8Num41z1">
    <w:name w:val="WW8Num41z1"/>
    <w:rPr>
      <w:rFonts w:ascii="Symbol" w:hAnsi="Symbol" w:cs="Symbol"/>
    </w:rPr>
  </w:style>
  <w:style w:type="character" w:customStyle="1" w:styleId="WW8Num41z2">
    <w:name w:val="WW8Num41z2"/>
    <w:rPr>
      <w:rFonts w:ascii="Courier New" w:hAnsi="Courier New" w:cs="Courier New"/>
    </w:rPr>
  </w:style>
  <w:style w:type="character" w:customStyle="1" w:styleId="60">
    <w:name w:val="Основной шрифт абзаца6"/>
  </w:style>
  <w:style w:type="character" w:customStyle="1" w:styleId="a6">
    <w:name w:val="Основной текст Знак"/>
    <w:rPr>
      <w:sz w:val="28"/>
      <w:szCs w:val="24"/>
      <w:lang w:val="ru-RU" w:eastAsia="ar-SA" w:bidi="ar-SA"/>
    </w:rPr>
  </w:style>
  <w:style w:type="character" w:customStyle="1" w:styleId="a7">
    <w:name w:val="Символ сноски"/>
    <w:rPr>
      <w:vertAlign w:val="superscript"/>
    </w:rPr>
  </w:style>
  <w:style w:type="character" w:customStyle="1" w:styleId="11">
    <w:name w:val="Номер страницы1"/>
    <w:basedOn w:val="60"/>
  </w:style>
  <w:style w:type="character" w:styleId="a8">
    <w:name w:val="Hyperlink"/>
    <w:rPr>
      <w:rFonts w:eastAsia="Symbol" w:cs="Symbol"/>
      <w:color w:val="000080"/>
      <w:u w:val="single"/>
    </w:rPr>
  </w:style>
  <w:style w:type="character" w:customStyle="1" w:styleId="a9">
    <w:name w:val="Верхний колонтитул Знак"/>
    <w:rPr>
      <w:sz w:val="28"/>
      <w:szCs w:val="24"/>
    </w:rPr>
  </w:style>
  <w:style w:type="character" w:customStyle="1" w:styleId="aa">
    <w:name w:val="Нижний колонтитул Знак"/>
    <w:rPr>
      <w:sz w:val="24"/>
      <w:szCs w:val="24"/>
    </w:rPr>
  </w:style>
  <w:style w:type="character" w:customStyle="1" w:styleId="21">
    <w:name w:val="Заголовок 2 Знак"/>
    <w:aliases w:val="Заголовок 2 Знак1 Знак,Заголовок 2 Знак Знак Знак,Заг 1 Знак Знак Знак"/>
    <w:uiPriority w:val="9"/>
    <w:rPr>
      <w:rFonts w:ascii="Symbol" w:hAnsi="Symbol" w:cs="Symbol"/>
      <w:b/>
      <w:bCs/>
      <w:i/>
      <w:iCs/>
      <w:sz w:val="28"/>
      <w:szCs w:val="28"/>
    </w:rPr>
  </w:style>
  <w:style w:type="character" w:customStyle="1" w:styleId="12">
    <w:name w:val="Заголовок 1 Знак"/>
    <w:rPr>
      <w:rFonts w:ascii="Symbol" w:hAnsi="Symbol" w:cs="Symbol"/>
      <w:b/>
      <w:bCs/>
      <w:kern w:val="1"/>
      <w:sz w:val="32"/>
      <w:szCs w:val="32"/>
    </w:rPr>
  </w:style>
  <w:style w:type="character" w:customStyle="1" w:styleId="70">
    <w:name w:val="Заголовок 7 Знак"/>
    <w:rPr>
      <w:rFonts w:ascii="Courier New" w:hAnsi="Courier New" w:cs="Courier New"/>
      <w:sz w:val="24"/>
      <w:szCs w:val="24"/>
    </w:rPr>
  </w:style>
  <w:style w:type="character" w:customStyle="1" w:styleId="80">
    <w:name w:val="Заголовок 8 Знак"/>
    <w:rPr>
      <w:rFonts w:ascii="Courier New" w:hAnsi="Courier New" w:cs="Courier New"/>
      <w:i/>
      <w:iCs/>
      <w:sz w:val="24"/>
      <w:szCs w:val="24"/>
    </w:rPr>
  </w:style>
  <w:style w:type="character" w:customStyle="1" w:styleId="22">
    <w:name w:val="Основной текст 2 Знак"/>
    <w:rPr>
      <w:sz w:val="24"/>
      <w:szCs w:val="24"/>
    </w:rPr>
  </w:style>
  <w:style w:type="character" w:customStyle="1" w:styleId="31">
    <w:name w:val="Основной текст 3 Знак"/>
    <w:rPr>
      <w:sz w:val="16"/>
      <w:szCs w:val="16"/>
    </w:rPr>
  </w:style>
  <w:style w:type="character" w:customStyle="1" w:styleId="32">
    <w:name w:val="Заголовок 3 Знак"/>
    <w:rPr>
      <w:b/>
      <w:i/>
      <w:color w:val="000000"/>
      <w:sz w:val="26"/>
    </w:rPr>
  </w:style>
  <w:style w:type="character" w:customStyle="1" w:styleId="50">
    <w:name w:val="Заголовок 5 Знак"/>
    <w:rPr>
      <w:b/>
      <w:sz w:val="28"/>
    </w:rPr>
  </w:style>
  <w:style w:type="character" w:customStyle="1" w:styleId="61">
    <w:name w:val="Заголовок 6 Знак"/>
    <w:rPr>
      <w:b/>
      <w:i/>
      <w:color w:val="000000"/>
      <w:sz w:val="26"/>
    </w:rPr>
  </w:style>
  <w:style w:type="character" w:customStyle="1" w:styleId="90">
    <w:name w:val="Заголовок 9 Знак"/>
    <w:rPr>
      <w:b/>
      <w:bCs/>
      <w:sz w:val="28"/>
      <w:szCs w:val="24"/>
    </w:rPr>
  </w:style>
  <w:style w:type="character" w:customStyle="1" w:styleId="40">
    <w:name w:val="Заголовок 4 Знак"/>
    <w:rPr>
      <w:sz w:val="32"/>
    </w:rPr>
  </w:style>
  <w:style w:type="character" w:customStyle="1" w:styleId="ab">
    <w:name w:val="Текст сноски Знак"/>
    <w:uiPriority w:val="99"/>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
    <w:rPr>
      <w:sz w:val="28"/>
      <w:szCs w:val="24"/>
    </w:rPr>
  </w:style>
  <w:style w:type="character" w:customStyle="1" w:styleId="23">
    <w:name w:val="Основной текст с отступом 2 Знак"/>
    <w:rPr>
      <w:sz w:val="28"/>
    </w:rPr>
  </w:style>
  <w:style w:type="character" w:customStyle="1" w:styleId="33">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4"/>
    <w:rPr>
      <w:sz w:val="24"/>
    </w:rPr>
  </w:style>
  <w:style w:type="character" w:customStyle="1" w:styleId="ad">
    <w:name w:val="Символы концевой сноски"/>
    <w:rPr>
      <w:vertAlign w:val="superscript"/>
    </w:rPr>
  </w:style>
  <w:style w:type="character" w:customStyle="1" w:styleId="13">
    <w:name w:val="Просмотренная гиперссылка1"/>
    <w:rPr>
      <w:color w:val="800080"/>
      <w:u w:val="single"/>
    </w:rPr>
  </w:style>
  <w:style w:type="character" w:customStyle="1" w:styleId="ae">
    <w:name w:val="Текст Знак"/>
    <w:link w:val="af"/>
    <w:rPr>
      <w:rFonts w:ascii="Symbol" w:hAnsi="Symbol" w:cs="Symbol"/>
    </w:rPr>
  </w:style>
  <w:style w:type="character" w:customStyle="1" w:styleId="hlmenu3">
    <w:name w:val="hlmenu3"/>
  </w:style>
  <w:style w:type="character" w:customStyle="1" w:styleId="af0">
    <w:name w:val="Схема документа Знак"/>
    <w:link w:val="af1"/>
    <w:rPr>
      <w:rFonts w:ascii="Symbol" w:hAnsi="Symbol" w:cs="Symbol"/>
      <w:sz w:val="16"/>
      <w:szCs w:val="16"/>
    </w:rPr>
  </w:style>
  <w:style w:type="character" w:styleId="af2">
    <w:name w:val="Strong"/>
    <w:qFormat/>
    <w:rPr>
      <w:b/>
      <w:bCs/>
    </w:rPr>
  </w:style>
  <w:style w:type="character" w:customStyle="1" w:styleId="af3">
    <w:name w:val="Текст концевой сноски Знак"/>
    <w:basedOn w:val="60"/>
    <w:link w:val="af4"/>
  </w:style>
  <w:style w:type="character" w:customStyle="1" w:styleId="af5">
    <w:name w:val="Текст выноски Знак"/>
    <w:link w:val="af6"/>
    <w:rPr>
      <w:rFonts w:ascii="Symbol" w:hAnsi="Symbol" w:cs="Symbol"/>
      <w:sz w:val="16"/>
      <w:szCs w:val="16"/>
    </w:rPr>
  </w:style>
  <w:style w:type="character" w:customStyle="1" w:styleId="24">
    <w:name w:val="Знак примечания2"/>
    <w:rPr>
      <w:sz w:val="16"/>
      <w:szCs w:val="16"/>
    </w:rPr>
  </w:style>
  <w:style w:type="character" w:customStyle="1" w:styleId="af7">
    <w:name w:val="Текст примечания Знак"/>
    <w:basedOn w:val="60"/>
    <w:link w:val="af8"/>
  </w:style>
  <w:style w:type="character" w:customStyle="1" w:styleId="af9">
    <w:name w:val="Тема примечания Знак"/>
    <w:link w:val="afa"/>
    <w:rPr>
      <w:b/>
      <w:bCs/>
    </w:rPr>
  </w:style>
  <w:style w:type="character" w:customStyle="1" w:styleId="afb">
    <w:name w:val="знак сноски"/>
    <w:rPr>
      <w:vertAlign w:val="superscript"/>
    </w:rPr>
  </w:style>
  <w:style w:type="character" w:customStyle="1" w:styleId="afc">
    <w:name w:val="Название Знак"/>
    <w:uiPriority w:val="10"/>
    <w:rPr>
      <w:caps/>
      <w:sz w:val="32"/>
    </w:rPr>
  </w:style>
  <w:style w:type="character" w:customStyle="1" w:styleId="HTML1">
    <w:name w:val="Пишущая машинка HTML1"/>
    <w:rPr>
      <w:rFonts w:ascii="Symbol" w:eastAsia="Symbol" w:hAnsi="Symbol" w:cs="Symbol"/>
      <w:sz w:val="20"/>
      <w:szCs w:val="20"/>
    </w:rPr>
  </w:style>
  <w:style w:type="character" w:customStyle="1" w:styleId="HTML">
    <w:name w:val="Стандартный HTML Знак"/>
    <w:link w:val="HTML0"/>
    <w:rPr>
      <w:rFonts w:ascii="Symbol" w:hAnsi="Symbol" w:cs="Symbol"/>
    </w:rPr>
  </w:style>
  <w:style w:type="character" w:customStyle="1" w:styleId="times12ptbd">
    <w:name w:val="times_12pt_bd"/>
    <w:rPr>
      <w:rFonts w:ascii="Symbol" w:hAnsi="Symbol" w:cs="Symbol"/>
      <w:b/>
      <w:bCs/>
      <w:sz w:val="24"/>
      <w:szCs w:val="24"/>
    </w:rPr>
  </w:style>
  <w:style w:type="character" w:customStyle="1" w:styleId="afd">
    <w:name w:val="Подзаголовок Знак"/>
    <w:rPr>
      <w:rFonts w:ascii="Symbol" w:hAnsi="Symbol" w:cs="Symbol"/>
      <w:b/>
    </w:rPr>
  </w:style>
  <w:style w:type="character" w:styleId="afe">
    <w:name w:val="Emphasis"/>
    <w:qFormat/>
    <w:rPr>
      <w:i/>
      <w:iCs/>
    </w:rPr>
  </w:style>
  <w:style w:type="character" w:customStyle="1" w:styleId="aff">
    <w:name w:val="ТаблицаСодержание Знак"/>
    <w:rPr>
      <w:color w:val="000000"/>
      <w:sz w:val="26"/>
      <w:szCs w:val="28"/>
    </w:rPr>
  </w:style>
  <w:style w:type="character" w:customStyle="1" w:styleId="aff0">
    <w:name w:val="ПодписьРис Знак"/>
    <w:rPr>
      <w:sz w:val="28"/>
      <w:szCs w:val="26"/>
    </w:rPr>
  </w:style>
  <w:style w:type="character" w:customStyle="1" w:styleId="aff1">
    <w:name w:val="ТекстНадписи Знак"/>
    <w:rPr>
      <w:color w:val="000000"/>
      <w:sz w:val="26"/>
      <w:szCs w:val="26"/>
    </w:rPr>
  </w:style>
  <w:style w:type="character" w:customStyle="1" w:styleId="aff2">
    <w:name w:val="Гипертекстовая ссылка"/>
    <w:rPr>
      <w:b/>
      <w:bCs/>
      <w:color w:val="008000"/>
      <w:sz w:val="20"/>
      <w:szCs w:val="20"/>
      <w:u w:val="single"/>
    </w:rPr>
  </w:style>
  <w:style w:type="character" w:customStyle="1" w:styleId="FontStyle55">
    <w:name w:val="Font Style55"/>
    <w:uiPriority w:val="99"/>
    <w:rPr>
      <w:rFonts w:ascii="Symbol" w:hAnsi="Symbol" w:cs="Symbol"/>
      <w:b/>
      <w:bCs/>
      <w:spacing w:val="-10"/>
      <w:sz w:val="28"/>
      <w:szCs w:val="28"/>
    </w:rPr>
  </w:style>
  <w:style w:type="character" w:customStyle="1" w:styleId="FontStyle28">
    <w:name w:val="Font Style28"/>
    <w:rPr>
      <w:rFonts w:ascii="Courier New" w:hAnsi="Courier New" w:cs="Courier New"/>
      <w:spacing w:val="-20"/>
      <w:sz w:val="22"/>
      <w:szCs w:val="22"/>
    </w:rPr>
  </w:style>
  <w:style w:type="character" w:customStyle="1" w:styleId="14">
    <w:name w:val="Текст сноски Знак1"/>
    <w:rPr>
      <w:rFonts w:ascii="Courier New" w:hAnsi="Courier New" w:cs="Courier New"/>
    </w:rPr>
  </w:style>
  <w:style w:type="character" w:customStyle="1" w:styleId="FootnoteTextChar">
    <w:name w:val="Footnote Text Char"/>
    <w:rPr>
      <w:lang w:val="ru-RU" w:eastAsia="ar-SA" w:bidi="ar-SA"/>
    </w:rPr>
  </w:style>
  <w:style w:type="character" w:customStyle="1" w:styleId="15">
    <w:name w:val="Основной текст с отступом Знак1"/>
    <w:rPr>
      <w:sz w:val="24"/>
      <w:szCs w:val="24"/>
    </w:rPr>
  </w:style>
  <w:style w:type="character" w:customStyle="1" w:styleId="apple-style-span">
    <w:name w:val="apple-style-span"/>
  </w:style>
  <w:style w:type="character" w:customStyle="1" w:styleId="FontStyle19">
    <w:name w:val="Font Style19"/>
    <w:uiPriority w:val="99"/>
    <w:rPr>
      <w:rFonts w:ascii="Symbol" w:hAnsi="Symbol" w:cs="Symbol"/>
      <w:sz w:val="18"/>
      <w:szCs w:val="18"/>
    </w:rPr>
  </w:style>
  <w:style w:type="character" w:customStyle="1" w:styleId="FontStyle16">
    <w:name w:val="Font Style16"/>
    <w:rPr>
      <w:rFonts w:ascii="Courier New" w:hAnsi="Courier New" w:cs="Courier New"/>
      <w:sz w:val="20"/>
      <w:szCs w:val="20"/>
    </w:rPr>
  </w:style>
  <w:style w:type="character" w:customStyle="1" w:styleId="aff3">
    <w:name w:val="Абзац списка Знак"/>
    <w:rPr>
      <w:sz w:val="28"/>
    </w:rPr>
  </w:style>
  <w:style w:type="character" w:customStyle="1" w:styleId="25">
    <w:name w:val="Основной текст (2)_"/>
  </w:style>
  <w:style w:type="character" w:customStyle="1" w:styleId="81">
    <w:name w:val="Основной текст (8)_"/>
    <w:rPr>
      <w:rFonts w:ascii="Symbol" w:eastAsia="Symbol" w:hAnsi="Symbol" w:cs="Symbol"/>
      <w:sz w:val="19"/>
      <w:szCs w:val="19"/>
    </w:rPr>
  </w:style>
  <w:style w:type="character" w:customStyle="1" w:styleId="120">
    <w:name w:val="Основной текст (12)_"/>
    <w:rPr>
      <w:rFonts w:ascii="Symbol" w:eastAsia="Symbol" w:hAnsi="Symbol" w:cs="Symbol"/>
      <w:sz w:val="16"/>
      <w:szCs w:val="16"/>
    </w:rPr>
  </w:style>
  <w:style w:type="character" w:customStyle="1" w:styleId="26">
    <w:name w:val="Знак Знак2"/>
    <w:rPr>
      <w:rFonts w:ascii="Symbol" w:hAnsi="Symbol"/>
      <w:lang w:val="ru-RU" w:eastAsia="ar-SA" w:bidi="ar-SA"/>
    </w:rPr>
  </w:style>
  <w:style w:type="character" w:customStyle="1" w:styleId="aff4">
    <w:name w:val="Абзац Знак"/>
    <w:rPr>
      <w:sz w:val="24"/>
      <w:szCs w:val="24"/>
      <w:lang w:val="ru-RU"/>
    </w:rPr>
  </w:style>
  <w:style w:type="character" w:customStyle="1" w:styleId="FontStyle32">
    <w:name w:val="Font Style32"/>
    <w:rPr>
      <w:rFonts w:ascii="Symbol" w:hAnsi="Symbol" w:cs="Symbol"/>
      <w:sz w:val="18"/>
      <w:szCs w:val="18"/>
    </w:rPr>
  </w:style>
  <w:style w:type="character" w:customStyle="1" w:styleId="FontStyle35">
    <w:name w:val="Font Style35"/>
    <w:rPr>
      <w:rFonts w:ascii="Symbol" w:hAnsi="Symbol" w:cs="Symbol"/>
      <w:sz w:val="16"/>
      <w:szCs w:val="16"/>
    </w:rPr>
  </w:style>
  <w:style w:type="character" w:customStyle="1" w:styleId="FontStyle13">
    <w:name w:val="Font Style13"/>
    <w:rPr>
      <w:rFonts w:ascii="Symbol" w:hAnsi="Symbol" w:cs="Symbol"/>
      <w:b/>
      <w:bCs/>
      <w:i/>
      <w:iCs/>
      <w:sz w:val="16"/>
      <w:szCs w:val="16"/>
    </w:rPr>
  </w:style>
  <w:style w:type="character" w:customStyle="1" w:styleId="FontStyle30">
    <w:name w:val="Font Style30"/>
    <w:rPr>
      <w:rFonts w:ascii="Symbol" w:hAnsi="Symbol" w:cs="Symbol"/>
      <w:i/>
      <w:iCs/>
      <w:sz w:val="16"/>
      <w:szCs w:val="16"/>
    </w:rPr>
  </w:style>
  <w:style w:type="character" w:customStyle="1" w:styleId="WW-">
    <w:name w:val="WW-Символ сноски"/>
    <w:rPr>
      <w:vertAlign w:val="superscript"/>
    </w:rPr>
  </w:style>
  <w:style w:type="character" w:customStyle="1" w:styleId="HTML2">
    <w:name w:val="Адрес HTML Знак"/>
    <w:rPr>
      <w:i/>
      <w:iCs/>
      <w:sz w:val="24"/>
      <w:szCs w:val="24"/>
    </w:rPr>
  </w:style>
  <w:style w:type="character" w:customStyle="1" w:styleId="aff5">
    <w:name w:val="Обычный без отступа Знак"/>
    <w:rPr>
      <w:rFonts w:eastAsia="Courier New"/>
    </w:rPr>
  </w:style>
  <w:style w:type="character" w:customStyle="1" w:styleId="aff6">
    <w:name w:val="Стиль полужирный"/>
    <w:rPr>
      <w:b/>
    </w:rPr>
  </w:style>
  <w:style w:type="character" w:customStyle="1" w:styleId="FontStyle346">
    <w:name w:val="Font Style346"/>
    <w:rPr>
      <w:rFonts w:ascii="Symbol" w:hAnsi="Symbol" w:cs="Symbol"/>
      <w:b/>
      <w:bCs/>
      <w:spacing w:val="-10"/>
      <w:sz w:val="24"/>
      <w:szCs w:val="24"/>
    </w:rPr>
  </w:style>
  <w:style w:type="character" w:customStyle="1" w:styleId="FontStyle365">
    <w:name w:val="Font Style365"/>
    <w:rPr>
      <w:rFonts w:ascii="Symbol" w:hAnsi="Symbol" w:cs="Symbol"/>
      <w:b/>
      <w:bCs/>
      <w:i/>
      <w:iCs/>
      <w:sz w:val="20"/>
      <w:szCs w:val="20"/>
    </w:rPr>
  </w:style>
  <w:style w:type="character" w:customStyle="1" w:styleId="FontStyle389">
    <w:name w:val="Font Style389"/>
    <w:rPr>
      <w:rFonts w:ascii="Courier New" w:hAnsi="Courier New" w:cs="Courier New"/>
      <w:b/>
      <w:bCs/>
      <w:sz w:val="18"/>
      <w:szCs w:val="18"/>
    </w:rPr>
  </w:style>
  <w:style w:type="character" w:customStyle="1" w:styleId="71">
    <w:name w:val="Знак Знак7"/>
    <w:rPr>
      <w:lang w:val="ru-RU" w:eastAsia="ar-SA" w:bidi="ar-SA"/>
    </w:rPr>
  </w:style>
  <w:style w:type="character" w:customStyle="1" w:styleId="rvts1412">
    <w:name w:val="rvts1412"/>
    <w:rPr>
      <w:rFonts w:ascii="Symbol" w:hAnsi="Symbol" w:cs="Symbol"/>
      <w:b w:val="0"/>
      <w:bCs w:val="0"/>
      <w:i w:val="0"/>
      <w:iCs w:val="0"/>
      <w:strike w:val="0"/>
      <w:dstrike w:val="0"/>
      <w:color w:val="D67119"/>
      <w:sz w:val="24"/>
      <w:szCs w:val="24"/>
      <w:u w:val="none"/>
    </w:rPr>
  </w:style>
  <w:style w:type="character" w:customStyle="1" w:styleId="16">
    <w:name w:val="Знак1"/>
    <w:rPr>
      <w:lang w:val="ru-RU" w:eastAsia="ar-SA" w:bidi="ar-SA"/>
    </w:rPr>
  </w:style>
  <w:style w:type="character" w:customStyle="1" w:styleId="paragraph">
    <w:name w:val="paragraph"/>
  </w:style>
  <w:style w:type="character" w:customStyle="1" w:styleId="Normal1Char">
    <w:name w:val="Normal1 Char"/>
    <w:rPr>
      <w:rFonts w:ascii="Courier New" w:hAnsi="Courier New" w:cs="Courier New"/>
      <w:i/>
      <w:sz w:val="32"/>
      <w:lang w:val="ru-RU" w:eastAsia="ar-SA" w:bidi="ar-SA"/>
    </w:rPr>
  </w:style>
  <w:style w:type="character" w:customStyle="1" w:styleId="aff7">
    <w:name w:val="Красная строка Знак"/>
    <w:rPr>
      <w:sz w:val="24"/>
      <w:szCs w:val="24"/>
      <w:lang w:val="ru-RU" w:eastAsia="ar-SA" w:bidi="ar-SA"/>
    </w:rPr>
  </w:style>
  <w:style w:type="character" w:customStyle="1" w:styleId="newstitle">
    <w:name w:val="news_title"/>
  </w:style>
  <w:style w:type="character" w:customStyle="1" w:styleId="font2">
    <w:name w:val="font2"/>
  </w:style>
  <w:style w:type="character" w:customStyle="1" w:styleId="font1">
    <w:name w:val="font1"/>
  </w:style>
  <w:style w:type="character" w:customStyle="1" w:styleId="17">
    <w:name w:val="Замещающий текст1"/>
    <w:rPr>
      <w:color w:val="808080"/>
    </w:rPr>
  </w:style>
  <w:style w:type="character" w:customStyle="1" w:styleId="txt">
    <w:name w:val="txt"/>
  </w:style>
  <w:style w:type="character" w:customStyle="1" w:styleId="highlight">
    <w:name w:val="highlight"/>
  </w:style>
  <w:style w:type="character" w:customStyle="1" w:styleId="apple-converted-space">
    <w:name w:val="apple-converted-space"/>
  </w:style>
  <w:style w:type="character" w:customStyle="1" w:styleId="aff8">
    <w:name w:val="Основной текст_ Знак"/>
    <w:rPr>
      <w:spacing w:val="4"/>
      <w:sz w:val="24"/>
    </w:rPr>
  </w:style>
  <w:style w:type="character" w:customStyle="1" w:styleId="0pt">
    <w:name w:val="Основной текст + Интервал 0 pt"/>
    <w:rPr>
      <w:color w:val="000000"/>
      <w:spacing w:val="3"/>
      <w:w w:val="100"/>
      <w:position w:val="0"/>
      <w:sz w:val="24"/>
      <w:vertAlign w:val="baseline"/>
      <w:lang w:val="ru-RU"/>
    </w:rPr>
  </w:style>
  <w:style w:type="character" w:customStyle="1" w:styleId="18">
    <w:name w:val="Основной текст1"/>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Pr>
      <w:sz w:val="28"/>
      <w:szCs w:val="28"/>
    </w:rPr>
  </w:style>
  <w:style w:type="character" w:customStyle="1" w:styleId="hl">
    <w:name w:val="hl"/>
    <w:rPr>
      <w:rFonts w:cs="Symbol"/>
    </w:rPr>
  </w:style>
  <w:style w:type="character" w:customStyle="1" w:styleId="affa">
    <w:name w:val="Цветовое выделение"/>
    <w:rPr>
      <w:b/>
      <w:color w:val="000080"/>
    </w:rPr>
  </w:style>
  <w:style w:type="character" w:customStyle="1" w:styleId="FontStyle24">
    <w:name w:val="Font Style24"/>
    <w:rPr>
      <w:rFonts w:ascii="Symbol" w:hAnsi="Symbol" w:cs="Symbol"/>
      <w:sz w:val="20"/>
      <w:szCs w:val="20"/>
    </w:rPr>
  </w:style>
  <w:style w:type="character" w:customStyle="1" w:styleId="35">
    <w:name w:val="Знак Знак3"/>
    <w:rPr>
      <w:b/>
      <w:bCs w:val="0"/>
      <w:sz w:val="28"/>
      <w:lang w:val="ru-RU" w:eastAsia="ar-SA" w:bidi="ar-SA"/>
    </w:rPr>
  </w:style>
  <w:style w:type="character" w:customStyle="1" w:styleId="p1">
    <w:name w:val="p1"/>
  </w:style>
  <w:style w:type="character" w:customStyle="1" w:styleId="affb">
    <w:name w:val="Без интервала Знак"/>
    <w:rPr>
      <w:rFonts w:ascii="Courier New" w:hAnsi="Courier New" w:cs="Courier New"/>
      <w:sz w:val="22"/>
      <w:szCs w:val="22"/>
    </w:rPr>
  </w:style>
  <w:style w:type="character" w:customStyle="1" w:styleId="articleauthor1">
    <w:name w:val="article_author1"/>
    <w:rPr>
      <w:b/>
      <w:bCs/>
      <w:color w:val="333333"/>
    </w:rPr>
  </w:style>
  <w:style w:type="character" w:customStyle="1" w:styleId="rvts7">
    <w:name w:val="rvts7"/>
    <w:rPr>
      <w:rFonts w:ascii="Symbol" w:hAnsi="Symbol" w:cs="Symbol"/>
      <w:sz w:val="24"/>
      <w:szCs w:val="24"/>
    </w:rPr>
  </w:style>
  <w:style w:type="character" w:customStyle="1" w:styleId="HTML10">
    <w:name w:val="Цитата HTML1"/>
    <w:rPr>
      <w:i/>
      <w:iCs/>
    </w:rPr>
  </w:style>
  <w:style w:type="character" w:customStyle="1" w:styleId="19">
    <w:name w:val="Название книги1"/>
    <w:rPr>
      <w:b/>
      <w:bCs/>
      <w:smallCaps/>
      <w:spacing w:val="5"/>
    </w:rPr>
  </w:style>
  <w:style w:type="character" w:customStyle="1" w:styleId="style111">
    <w:name w:val="style111"/>
    <w:rPr>
      <w:rFonts w:cs="Symbol"/>
      <w:sz w:val="15"/>
      <w:szCs w:val="15"/>
    </w:rPr>
  </w:style>
  <w:style w:type="character" w:customStyle="1" w:styleId="accented">
    <w:name w:val="accented"/>
    <w:rPr>
      <w:rFonts w:cs="Symbol"/>
    </w:rPr>
  </w:style>
  <w:style w:type="character" w:customStyle="1" w:styleId="51">
    <w:name w:val="Знак Знак5"/>
    <w:rPr>
      <w:rFonts w:ascii="Symbol" w:hAnsi="Symbol" w:cs="Symbol"/>
      <w:sz w:val="28"/>
      <w:szCs w:val="28"/>
    </w:rPr>
  </w:style>
  <w:style w:type="character" w:customStyle="1" w:styleId="rvts9">
    <w:name w:val="rvts9"/>
    <w:rPr>
      <w:rFonts w:ascii="Symbol" w:hAnsi="Symbol" w:cs="Symbol"/>
      <w:sz w:val="24"/>
      <w:szCs w:val="24"/>
    </w:rPr>
  </w:style>
  <w:style w:type="character" w:customStyle="1" w:styleId="rvts10">
    <w:name w:val="rvts10"/>
    <w:rPr>
      <w:rFonts w:ascii="Symbol" w:hAnsi="Symbol" w:cs="Symbol"/>
      <w:sz w:val="24"/>
      <w:szCs w:val="24"/>
    </w:rPr>
  </w:style>
  <w:style w:type="character" w:customStyle="1" w:styleId="rvts13">
    <w:name w:val="rvts13"/>
    <w:rPr>
      <w:rFonts w:ascii="Symbol" w:hAnsi="Symbol" w:cs="Symbol"/>
      <w:sz w:val="24"/>
      <w:szCs w:val="24"/>
    </w:rPr>
  </w:style>
  <w:style w:type="character" w:customStyle="1" w:styleId="rvts30">
    <w:name w:val="rvts30"/>
    <w:rPr>
      <w:rFonts w:ascii="Symbol" w:hAnsi="Symbol" w:cs="Symbol"/>
      <w:sz w:val="24"/>
      <w:szCs w:val="24"/>
    </w:rPr>
  </w:style>
  <w:style w:type="character" w:customStyle="1" w:styleId="rvts11">
    <w:name w:val="rvts11"/>
    <w:rPr>
      <w:rFonts w:ascii="Symbol" w:hAnsi="Symbol" w:cs="Symbol"/>
      <w:sz w:val="28"/>
      <w:szCs w:val="28"/>
    </w:rPr>
  </w:style>
  <w:style w:type="character" w:customStyle="1" w:styleId="rvts6">
    <w:name w:val="rvts6"/>
    <w:rPr>
      <w:rFonts w:ascii="Symbol" w:hAnsi="Symbol" w:cs="Symbol"/>
      <w:sz w:val="24"/>
      <w:szCs w:val="24"/>
    </w:rPr>
  </w:style>
  <w:style w:type="character" w:customStyle="1" w:styleId="Normal">
    <w:name w:val="Normal Знак"/>
    <w:rPr>
      <w:sz w:val="28"/>
      <w:lang w:val="ru-RU" w:eastAsia="ar-SA" w:bidi="ar-SA"/>
    </w:rPr>
  </w:style>
  <w:style w:type="character" w:customStyle="1" w:styleId="Bold">
    <w:name w:val="Bold"/>
    <w:rPr>
      <w:b/>
      <w:bCs/>
    </w:rPr>
  </w:style>
  <w:style w:type="character" w:customStyle="1" w:styleId="rvts16">
    <w:name w:val="rvts16"/>
    <w:rPr>
      <w:rFonts w:ascii="Symbol" w:hAnsi="Symbol" w:cs="Symbol"/>
      <w:sz w:val="24"/>
      <w:szCs w:val="24"/>
    </w:rPr>
  </w:style>
  <w:style w:type="character" w:customStyle="1" w:styleId="affc">
    <w:name w:val="Текст_статті Знак Знак"/>
    <w:rPr>
      <w:lang w:val="uk-UA" w:eastAsia="ar-SA" w:bidi="ar-SA"/>
    </w:rPr>
  </w:style>
  <w:style w:type="character" w:customStyle="1" w:styleId="mk0">
    <w:name w:val="mk0"/>
    <w:rPr>
      <w:b/>
      <w:i/>
    </w:rPr>
  </w:style>
  <w:style w:type="character" w:customStyle="1" w:styleId="1a">
    <w:name w:val="Знак сноски1"/>
    <w:rPr>
      <w:vertAlign w:val="superscript"/>
    </w:rPr>
  </w:style>
  <w:style w:type="character" w:customStyle="1" w:styleId="rvts8">
    <w:name w:val="rvts8"/>
    <w:rPr>
      <w:rFonts w:ascii="Symbol" w:hAnsi="Symbol" w:cs="Symbol"/>
      <w:sz w:val="24"/>
      <w:szCs w:val="24"/>
    </w:rPr>
  </w:style>
  <w:style w:type="character" w:customStyle="1" w:styleId="rvts12">
    <w:name w:val="rvts12"/>
    <w:rPr>
      <w:rFonts w:ascii="Symbol" w:hAnsi="Symbol" w:cs="Symbol"/>
      <w:i/>
      <w:iCs/>
      <w:sz w:val="24"/>
      <w:szCs w:val="24"/>
    </w:rPr>
  </w:style>
  <w:style w:type="character" w:customStyle="1" w:styleId="affd">
    <w:name w:val="номер страницы"/>
    <w:uiPriority w:val="99"/>
  </w:style>
  <w:style w:type="character" w:customStyle="1" w:styleId="27">
    <w:name w:val="Стиль2 Знак"/>
    <w:rPr>
      <w:sz w:val="14"/>
      <w:szCs w:val="14"/>
      <w:lang w:val="ru-RU" w:eastAsia="ar-SA" w:bidi="ar-SA"/>
    </w:rPr>
  </w:style>
  <w:style w:type="character" w:customStyle="1" w:styleId="bf">
    <w:name w:val="bf"/>
  </w:style>
  <w:style w:type="character" w:customStyle="1" w:styleId="red">
    <w:name w:val="red"/>
  </w:style>
  <w:style w:type="character" w:customStyle="1" w:styleId="affe">
    <w:name w:val="Основной шрифт"/>
    <w:uiPriority w:val="99"/>
  </w:style>
  <w:style w:type="character" w:customStyle="1" w:styleId="afff">
    <w:name w:val="Электронная подпись Знак"/>
    <w:rPr>
      <w:color w:val="000000"/>
      <w:sz w:val="28"/>
      <w:szCs w:val="28"/>
      <w:lang w:val="uk-UA"/>
    </w:rPr>
  </w:style>
  <w:style w:type="character" w:customStyle="1" w:styleId="afff0">
    <w:name w:val="Подпись Знак"/>
    <w:rPr>
      <w:i/>
      <w:iCs/>
      <w:color w:val="000000"/>
      <w:sz w:val="28"/>
      <w:szCs w:val="28"/>
      <w:lang w:val="uk-UA"/>
    </w:rPr>
  </w:style>
  <w:style w:type="character" w:customStyle="1" w:styleId="3TimesNewRoman">
    <w:name w:val="Стиль Основной текст с отступом 3 + Times New Roman Знак"/>
    <w:rPr>
      <w:rFonts w:ascii="Symbol" w:hAnsi="Symbol" w:cs="Symbol"/>
      <w:color w:val="000000"/>
      <w:sz w:val="28"/>
      <w:szCs w:val="28"/>
      <w:lang w:val="uk-UA"/>
    </w:rPr>
  </w:style>
  <w:style w:type="character" w:customStyle="1" w:styleId="afff1">
    <w:name w:val="текст ссылки Знак"/>
    <w:rPr>
      <w:color w:val="000000"/>
      <w:sz w:val="28"/>
      <w:szCs w:val="28"/>
      <w:lang w:val="uk-UA"/>
    </w:rPr>
  </w:style>
  <w:style w:type="character" w:customStyle="1" w:styleId="post-b">
    <w:name w:val="post-b"/>
  </w:style>
  <w:style w:type="character" w:customStyle="1" w:styleId="afff2">
    <w:name w:val="Заголовок записки Знак"/>
    <w:rPr>
      <w:sz w:val="28"/>
      <w:szCs w:val="28"/>
      <w:lang w:val="uk-UA"/>
    </w:rPr>
  </w:style>
  <w:style w:type="character" w:customStyle="1" w:styleId="grame">
    <w:name w:val="grame"/>
  </w:style>
  <w:style w:type="character" w:customStyle="1" w:styleId="Znakiprzypiswdolnych">
    <w:name w:val="Znaki przypisów dolnych"/>
    <w:rPr>
      <w:vertAlign w:val="superscript"/>
    </w:rPr>
  </w:style>
  <w:style w:type="character" w:customStyle="1" w:styleId="WW8Num14z1">
    <w:name w:val="WW8Num14z1"/>
    <w:rPr>
      <w:rFonts w:ascii="Symbol" w:hAnsi="Symbol" w:cs="Symbol"/>
    </w:rPr>
  </w:style>
  <w:style w:type="character" w:customStyle="1" w:styleId="WW8Num14z2">
    <w:name w:val="WW8Num14z2"/>
    <w:rPr>
      <w:rFonts w:ascii="Courier New" w:hAnsi="Courier New" w:cs="Courier New"/>
    </w:rPr>
  </w:style>
  <w:style w:type="character" w:customStyle="1" w:styleId="WW8Num14z3">
    <w:name w:val="WW8Num14z3"/>
    <w:rPr>
      <w:rFonts w:ascii="Symbol" w:hAnsi="Symbol" w:cs="Symbol"/>
    </w:rPr>
  </w:style>
  <w:style w:type="character" w:customStyle="1" w:styleId="WW8Num22z1">
    <w:name w:val="WW8Num22z1"/>
    <w:rPr>
      <w:rFonts w:ascii="Symbol" w:hAnsi="Symbol" w:cs="Symbol"/>
    </w:rPr>
  </w:style>
  <w:style w:type="character" w:customStyle="1" w:styleId="WW8Num22z2">
    <w:name w:val="WW8Num22z2"/>
    <w:rPr>
      <w:rFonts w:ascii="Courier New" w:hAnsi="Courier New" w:cs="Courier New"/>
    </w:rPr>
  </w:style>
  <w:style w:type="character" w:customStyle="1" w:styleId="WW8Num22z3">
    <w:name w:val="WW8Num22z3"/>
    <w:rPr>
      <w:rFonts w:ascii="Symbol" w:hAnsi="Symbol" w:cs="Symbol"/>
    </w:rPr>
  </w:style>
  <w:style w:type="character" w:customStyle="1" w:styleId="WW8Num33z3">
    <w:name w:val="WW8Num33z3"/>
    <w:rPr>
      <w:rFonts w:ascii="Symbol" w:hAnsi="Symbol" w:cs="Symbol"/>
    </w:rPr>
  </w:style>
  <w:style w:type="character" w:customStyle="1" w:styleId="36">
    <w:name w:val="Основной шрифт абзаца3"/>
  </w:style>
  <w:style w:type="character" w:customStyle="1" w:styleId="1b">
    <w:name w:val="Знак примечания1"/>
    <w:rPr>
      <w:sz w:val="16"/>
      <w:szCs w:val="16"/>
    </w:rPr>
  </w:style>
  <w:style w:type="character" w:customStyle="1" w:styleId="WW-Znakiprzypiswdolnych">
    <w:name w:val="WW-Znaki przypisów dolnych"/>
    <w:rPr>
      <w:vertAlign w:val="superscript"/>
    </w:rPr>
  </w:style>
  <w:style w:type="character" w:customStyle="1" w:styleId="afff3">
    <w:name w:val="Знак виноски"/>
    <w:rPr>
      <w:vertAlign w:val="superscript"/>
    </w:rPr>
  </w:style>
  <w:style w:type="character" w:customStyle="1" w:styleId="WW8Num6z1">
    <w:name w:val="WW8Num6z1"/>
    <w:rPr>
      <w:rFonts w:ascii="Symbol" w:hAnsi="Symbol" w:cs="Symbol"/>
    </w:rPr>
  </w:style>
  <w:style w:type="character" w:customStyle="1" w:styleId="110">
    <w:name w:val="Знак сноски11"/>
    <w:rPr>
      <w:vertAlign w:val="superscript"/>
    </w:rPr>
  </w:style>
  <w:style w:type="character" w:customStyle="1" w:styleId="28">
    <w:name w:val="Знак сноски2"/>
    <w:rPr>
      <w:vertAlign w:val="superscript"/>
    </w:rPr>
  </w:style>
  <w:style w:type="character" w:customStyle="1" w:styleId="Absatz-Standardschriftart">
    <w:name w:val="Absatz-Standardschriftart"/>
  </w:style>
  <w:style w:type="character" w:customStyle="1" w:styleId="WW-Absatz-Standardschriftart">
    <w:name w:val="WW-Absatz-Standardschriftart"/>
  </w:style>
  <w:style w:type="character" w:customStyle="1" w:styleId="29">
    <w:name w:val="Основной шрифт абзаца2"/>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WW-Absatz-Standardschriftart11111">
    <w:name w:val="WW-Absatz-Standardschriftart11111"/>
  </w:style>
  <w:style w:type="character" w:customStyle="1" w:styleId="WW-Absatz-Standardschriftart111111">
    <w:name w:val="WW-Absatz-Standardschriftart111111"/>
  </w:style>
  <w:style w:type="character" w:customStyle="1" w:styleId="111">
    <w:name w:val="Основной шрифт абзаца11"/>
  </w:style>
  <w:style w:type="character" w:customStyle="1" w:styleId="Znakiprzypiswkocowych">
    <w:name w:val="Znaki przypisów końcowych"/>
    <w:rPr>
      <w:vertAlign w:val="superscript"/>
    </w:rPr>
  </w:style>
  <w:style w:type="character" w:customStyle="1" w:styleId="WW-Znakiprzypiswkocowych">
    <w:name w:val="WW-Znaki przypisów końcowych"/>
  </w:style>
  <w:style w:type="character" w:customStyle="1" w:styleId="1c">
    <w:name w:val="Знак концевой сноски1"/>
    <w:rPr>
      <w:vertAlign w:val="superscript"/>
    </w:rPr>
  </w:style>
  <w:style w:type="character" w:customStyle="1" w:styleId="2a">
    <w:name w:val="Знак концевой сноски2"/>
    <w:rPr>
      <w:vertAlign w:val="superscript"/>
    </w:rPr>
  </w:style>
  <w:style w:type="character" w:customStyle="1" w:styleId="WW-Znakiprzypiswdolnych1">
    <w:name w:val="WW-Znaki przypisów dolnych1"/>
    <w:rPr>
      <w:vertAlign w:val="superscript"/>
    </w:rPr>
  </w:style>
  <w:style w:type="character" w:customStyle="1" w:styleId="WW8Num2z1">
    <w:name w:val="WW8Num2z1"/>
    <w:rPr>
      <w:rFonts w:ascii="Symbol" w:hAnsi="Symbol" w:cs="Symbol"/>
    </w:rPr>
  </w:style>
  <w:style w:type="character" w:customStyle="1" w:styleId="WW8Num2z2">
    <w:name w:val="WW8Num2z2"/>
    <w:rPr>
      <w:rFonts w:ascii="Courier New" w:hAnsi="Courier New" w:cs="Courier New"/>
    </w:rPr>
  </w:style>
  <w:style w:type="character" w:customStyle="1" w:styleId="WW8Num2z3">
    <w:name w:val="WW8Num2z3"/>
    <w:rPr>
      <w:rFonts w:ascii="Symbol" w:hAnsi="Symbol" w:cs="Symbol"/>
    </w:rPr>
  </w:style>
  <w:style w:type="character" w:customStyle="1" w:styleId="WW8Num3z1">
    <w:name w:val="WW8Num3z1"/>
    <w:rPr>
      <w:rFonts w:ascii="Symbol" w:hAnsi="Symbol" w:cs="Symbol"/>
    </w:rPr>
  </w:style>
  <w:style w:type="character" w:customStyle="1" w:styleId="WW8Num3z2">
    <w:name w:val="WW8Num3z2"/>
    <w:rPr>
      <w:rFonts w:ascii="Courier New" w:hAnsi="Courier New" w:cs="Symbol"/>
    </w:rPr>
  </w:style>
  <w:style w:type="character" w:customStyle="1" w:styleId="WW8Num3z3">
    <w:name w:val="WW8Num3z3"/>
    <w:rPr>
      <w:rFonts w:ascii="Symbol" w:hAnsi="Symbol" w:cs="Symbol"/>
    </w:rPr>
  </w:style>
  <w:style w:type="character" w:customStyle="1" w:styleId="WW8Num18z1">
    <w:name w:val="WW8Num18z1"/>
    <w:rPr>
      <w:rFonts w:ascii="Symbol" w:hAnsi="Symbol" w:cs="Symbol"/>
    </w:rPr>
  </w:style>
  <w:style w:type="character" w:customStyle="1" w:styleId="52">
    <w:name w:val="Основной шрифт абзаца5"/>
  </w:style>
  <w:style w:type="character" w:customStyle="1" w:styleId="WW8Num29z2">
    <w:name w:val="WW8Num29z2"/>
    <w:rPr>
      <w:rFonts w:ascii="Courier New" w:hAnsi="Courier New" w:cs="Courier New"/>
    </w:rPr>
  </w:style>
  <w:style w:type="character" w:customStyle="1" w:styleId="41">
    <w:name w:val="Основной шрифт абзаца4"/>
  </w:style>
  <w:style w:type="character" w:customStyle="1" w:styleId="37">
    <w:name w:val="Знак сноски3"/>
    <w:rPr>
      <w:vertAlign w:val="superscript"/>
    </w:rPr>
  </w:style>
  <w:style w:type="character" w:customStyle="1" w:styleId="38">
    <w:name w:val="Знак концевой сноски3"/>
    <w:rPr>
      <w:vertAlign w:val="superscript"/>
    </w:rPr>
  </w:style>
  <w:style w:type="character" w:customStyle="1" w:styleId="42">
    <w:name w:val="Знак сноски4"/>
    <w:rPr>
      <w:vertAlign w:val="superscript"/>
    </w:rPr>
  </w:style>
  <w:style w:type="character" w:customStyle="1" w:styleId="43">
    <w:name w:val="Знак концевой сноски4"/>
    <w:rPr>
      <w:vertAlign w:val="superscript"/>
    </w:rPr>
  </w:style>
  <w:style w:type="character" w:customStyle="1" w:styleId="afff4">
    <w:name w:val="a"/>
    <w:basedOn w:val="60"/>
  </w:style>
  <w:style w:type="character" w:customStyle="1" w:styleId="210">
    <w:name w:val="Заголовок 2 Знак1"/>
    <w:rPr>
      <w:sz w:val="28"/>
      <w:szCs w:val="24"/>
      <w:lang w:val="uk-UA" w:eastAsia="ar-SA" w:bidi="ar-SA"/>
    </w:rPr>
  </w:style>
  <w:style w:type="character" w:customStyle="1" w:styleId="bsuauthor1">
    <w:name w:val="bsuauthor1"/>
    <w:rPr>
      <w:i/>
      <w:iCs/>
    </w:rPr>
  </w:style>
  <w:style w:type="character" w:customStyle="1" w:styleId="cpyright1">
    <w:name w:val="cpyright1"/>
    <w:rPr>
      <w:b w:val="0"/>
      <w:bCs w:val="0"/>
    </w:rPr>
  </w:style>
  <w:style w:type="character" w:customStyle="1" w:styleId="litra-text-small1">
    <w:name w:val="litra-text-small1"/>
    <w:rPr>
      <w:rFonts w:ascii="Symbol" w:hAnsi="Symbol" w:cs="Symbol"/>
      <w:b w:val="0"/>
      <w:bCs w:val="0"/>
      <w:i w:val="0"/>
      <w:iCs w:val="0"/>
      <w:sz w:val="18"/>
      <w:szCs w:val="18"/>
    </w:rPr>
  </w:style>
  <w:style w:type="character" w:customStyle="1" w:styleId="tm1">
    <w:name w:val="tm1"/>
    <w:rPr>
      <w:rFonts w:ascii="Symbol" w:hAnsi="Symbol" w:cs="Symbol"/>
      <w:color w:val="444444"/>
      <w:sz w:val="20"/>
      <w:szCs w:val="20"/>
    </w:rPr>
  </w:style>
  <w:style w:type="character" w:customStyle="1" w:styleId="namenowrap">
    <w:name w:val="name nowrap"/>
  </w:style>
  <w:style w:type="character" w:customStyle="1" w:styleId="wbr1">
    <w:name w:val="wbr1"/>
    <w:rPr>
      <w:rFonts w:ascii="Courier New" w:hAnsi="Courier New" w:cs="Courier New"/>
      <w:color w:val="FFFFFF"/>
      <w:spacing w:val="0"/>
      <w:sz w:val="2"/>
      <w:szCs w:val="2"/>
    </w:rPr>
  </w:style>
  <w:style w:type="character" w:customStyle="1" w:styleId="z3988">
    <w:name w:val="z3988"/>
  </w:style>
  <w:style w:type="character" w:customStyle="1" w:styleId="menu1">
    <w:name w:val="menu1"/>
    <w:rPr>
      <w:rFonts w:ascii="Courier New" w:hAnsi="Courier New" w:cs="Courier New"/>
      <w:i w:val="0"/>
      <w:iCs w:val="0"/>
      <w:strike w:val="0"/>
      <w:dstrike w:val="0"/>
      <w:color w:val="000000"/>
      <w:sz w:val="20"/>
      <w:szCs w:val="20"/>
      <w:u w:val="none"/>
    </w:rPr>
  </w:style>
  <w:style w:type="character" w:customStyle="1" w:styleId="fineprint1">
    <w:name w:val="fineprint1"/>
    <w:rPr>
      <w:rFonts w:ascii="Courier New" w:hAnsi="Courier New" w:cs="Courier New"/>
      <w:color w:val="333333"/>
      <w:sz w:val="10"/>
      <w:szCs w:val="10"/>
    </w:rPr>
  </w:style>
  <w:style w:type="character" w:customStyle="1" w:styleId="artcopy1">
    <w:name w:val="artcopy1"/>
    <w:rPr>
      <w:rFonts w:ascii="Symbol" w:hAnsi="Symbol" w:cs="Symbol"/>
      <w:strike w:val="0"/>
      <w:dstrike w:val="0"/>
      <w:color w:val="333333"/>
      <w:sz w:val="24"/>
      <w:szCs w:val="24"/>
      <w:u w:val="none"/>
    </w:rPr>
  </w:style>
  <w:style w:type="character" w:customStyle="1" w:styleId="editsection">
    <w:name w:val="editsection"/>
  </w:style>
  <w:style w:type="character" w:customStyle="1" w:styleId="mw-headline">
    <w:name w:val="mw-headline"/>
  </w:style>
  <w:style w:type="character" w:customStyle="1" w:styleId="z-">
    <w:name w:val="z-Начало формы Знак"/>
    <w:uiPriority w:val="99"/>
    <w:rPr>
      <w:rFonts w:ascii="Symbol" w:hAnsi="Symbol" w:cs="Symbol"/>
      <w:vanish/>
      <w:color w:val="0F0F00"/>
      <w:sz w:val="16"/>
      <w:szCs w:val="16"/>
    </w:rPr>
  </w:style>
  <w:style w:type="character" w:customStyle="1" w:styleId="afff5">
    <w:name w:val="Обычный (веб) Знак Знак Знак"/>
    <w:rPr>
      <w:sz w:val="22"/>
      <w:szCs w:val="22"/>
      <w:lang w:val="ru-RU" w:eastAsia="ar-SA" w:bidi="ar-SA"/>
    </w:rPr>
  </w:style>
  <w:style w:type="character" w:customStyle="1" w:styleId="nobr1">
    <w:name w:val="nobr1"/>
    <w:rPr>
      <w:color w:val="444444"/>
      <w:sz w:val="22"/>
      <w:szCs w:val="22"/>
    </w:rPr>
  </w:style>
  <w:style w:type="character" w:customStyle="1" w:styleId="WW-0">
    <w:name w:val="WW-Символы концевой сноски"/>
    <w:rPr>
      <w:vertAlign w:val="superscript"/>
    </w:rPr>
  </w:style>
  <w:style w:type="character" w:customStyle="1" w:styleId="WW8Num1z1">
    <w:name w:val="WW8Num1z1"/>
    <w:rPr>
      <w:rFonts w:ascii="Symbol" w:hAnsi="Symbol" w:cs="Symbol"/>
    </w:rPr>
  </w:style>
  <w:style w:type="character" w:customStyle="1" w:styleId="WW8Num5z1">
    <w:name w:val="WW8Num5z1"/>
    <w:rPr>
      <w:rFonts w:ascii="Symbol" w:hAnsi="Symbol" w:cs="Symbol"/>
    </w:rPr>
  </w:style>
  <w:style w:type="character" w:customStyle="1" w:styleId="WW8Num5z2">
    <w:name w:val="WW8Num5z2"/>
    <w:rPr>
      <w:rFonts w:ascii="Courier New" w:hAnsi="Courier New" w:cs="Courier New"/>
    </w:rPr>
  </w:style>
  <w:style w:type="character" w:customStyle="1" w:styleId="WW8Num7z1">
    <w:name w:val="WW8Num7z1"/>
    <w:rPr>
      <w:rFonts w:ascii="Symbol" w:hAnsi="Symbol" w:cs="Symbol"/>
    </w:rPr>
  </w:style>
  <w:style w:type="character" w:customStyle="1" w:styleId="WW8Num7z2">
    <w:name w:val="WW8Num7z2"/>
    <w:rPr>
      <w:rFonts w:ascii="Courier New" w:hAnsi="Courier New" w:cs="Courier New"/>
    </w:rPr>
  </w:style>
  <w:style w:type="character" w:customStyle="1" w:styleId="WW8Num8z2">
    <w:name w:val="WW8Num8z2"/>
    <w:rPr>
      <w:b w:val="0"/>
    </w:rPr>
  </w:style>
  <w:style w:type="character" w:customStyle="1" w:styleId="WW8Num9z1">
    <w:name w:val="WW8Num9z1"/>
    <w:rPr>
      <w:rFonts w:ascii="Symbol" w:hAnsi="Symbol" w:cs="Symbol"/>
    </w:rPr>
  </w:style>
  <w:style w:type="character" w:customStyle="1" w:styleId="WW8Num9z2">
    <w:name w:val="WW8Num9z2"/>
    <w:rPr>
      <w:rFonts w:ascii="Courier New" w:hAnsi="Courier New" w:cs="Courier New"/>
    </w:rPr>
  </w:style>
  <w:style w:type="character" w:customStyle="1" w:styleId="WW8Num15z1">
    <w:name w:val="WW8Num15z1"/>
    <w:rPr>
      <w:rFonts w:ascii="Symbol" w:hAnsi="Symbol" w:cs="Symbol"/>
    </w:rPr>
  </w:style>
  <w:style w:type="character" w:customStyle="1" w:styleId="WW8Num15z2">
    <w:name w:val="WW8Num15z2"/>
    <w:rPr>
      <w:rFonts w:ascii="Courier New" w:hAnsi="Courier New" w:cs="Courier New"/>
    </w:rPr>
  </w:style>
  <w:style w:type="character" w:customStyle="1" w:styleId="WW8Num17z1">
    <w:name w:val="WW8Num17z1"/>
    <w:rPr>
      <w:rFonts w:ascii="Symbol" w:hAnsi="Symbol" w:cs="Symbol"/>
    </w:rPr>
  </w:style>
  <w:style w:type="character" w:customStyle="1" w:styleId="WW8Num24z1">
    <w:name w:val="WW8Num24z1"/>
    <w:rPr>
      <w:rFonts w:ascii="Symbol" w:hAnsi="Symbol" w:cs="Symbol"/>
    </w:rPr>
  </w:style>
  <w:style w:type="character" w:customStyle="1" w:styleId="WW8Num26z1">
    <w:name w:val="WW8Num26z1"/>
    <w:rPr>
      <w:rFonts w:ascii="Symbol" w:hAnsi="Symbol" w:cs="Symbol"/>
    </w:rPr>
  </w:style>
  <w:style w:type="character" w:customStyle="1" w:styleId="WW8Num26z2">
    <w:name w:val="WW8Num26z2"/>
    <w:rPr>
      <w:rFonts w:ascii="Courier New" w:hAnsi="Courier New" w:cs="Courier New"/>
    </w:rPr>
  </w:style>
  <w:style w:type="character" w:customStyle="1" w:styleId="WW-1">
    <w:name w:val="WW-Символы концевой сноски1"/>
  </w:style>
  <w:style w:type="character" w:customStyle="1" w:styleId="profileshighlighttext1">
    <w:name w:val="profileshighlighttext1"/>
    <w:rPr>
      <w:rFonts w:ascii="Symbol" w:hAnsi="Symbol" w:cs="Symbol"/>
      <w:b/>
      <w:bCs/>
      <w:strike w:val="0"/>
      <w:dstrike w:val="0"/>
      <w:color w:val="0D40A6"/>
      <w:sz w:val="18"/>
      <w:szCs w:val="18"/>
      <w:u w:val="none"/>
    </w:rPr>
  </w:style>
  <w:style w:type="character" w:customStyle="1" w:styleId="titulo">
    <w:name w:val="titulo"/>
  </w:style>
  <w:style w:type="character" w:customStyle="1" w:styleId="rvts15">
    <w:name w:val="rvts15"/>
  </w:style>
  <w:style w:type="character" w:customStyle="1" w:styleId="afff6">
    <w:name w:val="Текст виноски Знак"/>
    <w:rPr>
      <w:rFonts w:ascii="Symbol" w:eastAsia="Symbol" w:hAnsi="Symbol" w:cs="Symbol"/>
      <w:sz w:val="20"/>
      <w:szCs w:val="20"/>
      <w:lang w:val="ru-RU"/>
    </w:rPr>
  </w:style>
  <w:style w:type="character" w:customStyle="1" w:styleId="afff7">
    <w:name w:val="Верхній колонтитул Знак"/>
    <w:rPr>
      <w:rFonts w:ascii="Symbol" w:eastAsia="Symbol" w:hAnsi="Symbol" w:cs="Symbol"/>
      <w:sz w:val="24"/>
      <w:szCs w:val="24"/>
    </w:rPr>
  </w:style>
  <w:style w:type="character" w:customStyle="1" w:styleId="afff8">
    <w:name w:val="Нижній колонтитул Знак"/>
    <w:rPr>
      <w:rFonts w:ascii="Symbol" w:eastAsia="Symbol" w:hAnsi="Symbol" w:cs="Symbol"/>
      <w:sz w:val="24"/>
      <w:szCs w:val="24"/>
      <w:lang w:val="ru-RU"/>
    </w:rPr>
  </w:style>
  <w:style w:type="character" w:customStyle="1" w:styleId="afff9">
    <w:name w:val="Основний текст Знак"/>
    <w:rPr>
      <w:rFonts w:ascii="Symbol" w:eastAsia="Symbol" w:hAnsi="Symbol" w:cs="Symbol"/>
      <w:b/>
      <w:bCs/>
      <w:sz w:val="28"/>
      <w:szCs w:val="28"/>
    </w:rPr>
  </w:style>
  <w:style w:type="character" w:customStyle="1" w:styleId="afffa">
    <w:name w:val="Основний текст з відступом Знак"/>
    <w:rPr>
      <w:rFonts w:ascii="Symbol" w:eastAsia="Symbol" w:hAnsi="Symbol" w:cs="Symbol"/>
      <w:sz w:val="28"/>
      <w:szCs w:val="24"/>
    </w:rPr>
  </w:style>
  <w:style w:type="character" w:customStyle="1" w:styleId="afffb">
    <w:name w:val="Червоний рядок Знак"/>
    <w:rPr>
      <w:rFonts w:ascii="Symbol" w:eastAsia="Symbol" w:hAnsi="Symbol" w:cs="Symbol"/>
      <w:b/>
      <w:bCs/>
      <w:sz w:val="24"/>
      <w:szCs w:val="24"/>
      <w:lang w:val="ru-RU"/>
    </w:rPr>
  </w:style>
  <w:style w:type="character" w:customStyle="1" w:styleId="2b">
    <w:name w:val="Красная строка 2 Знак"/>
    <w:rPr>
      <w:sz w:val="24"/>
      <w:szCs w:val="24"/>
    </w:rPr>
  </w:style>
  <w:style w:type="character" w:customStyle="1" w:styleId="2c">
    <w:name w:val="Червоний рядок 2 Знак"/>
    <w:rPr>
      <w:rFonts w:ascii="Symbol" w:eastAsia="Symbol" w:hAnsi="Symbol" w:cs="Symbol"/>
      <w:sz w:val="24"/>
      <w:szCs w:val="24"/>
      <w:lang w:val="ru-RU"/>
    </w:rPr>
  </w:style>
  <w:style w:type="character" w:customStyle="1" w:styleId="2d">
    <w:name w:val="Основний текст 2 Знак"/>
    <w:rPr>
      <w:rFonts w:ascii="Symbol" w:eastAsia="Symbol" w:hAnsi="Symbol" w:cs="Symbol"/>
      <w:sz w:val="28"/>
      <w:szCs w:val="28"/>
    </w:rPr>
  </w:style>
  <w:style w:type="character" w:customStyle="1" w:styleId="39">
    <w:name w:val="Основний текст 3 Знак"/>
    <w:rPr>
      <w:rFonts w:ascii="Symbol" w:eastAsia="Symbol" w:hAnsi="Symbol" w:cs="Symbol"/>
      <w:sz w:val="28"/>
      <w:szCs w:val="24"/>
    </w:rPr>
  </w:style>
  <w:style w:type="character" w:customStyle="1" w:styleId="2e">
    <w:name w:val="Основний текст з відступом 2 Знак"/>
    <w:rPr>
      <w:rFonts w:ascii="Symbol" w:eastAsia="Symbol" w:hAnsi="Symbol" w:cs="Symbol"/>
      <w:sz w:val="28"/>
      <w:szCs w:val="28"/>
    </w:rPr>
  </w:style>
  <w:style w:type="character" w:customStyle="1" w:styleId="3a">
    <w:name w:val="Основний текст з відступом 3 Знак"/>
    <w:rPr>
      <w:rFonts w:ascii="Symbol" w:eastAsia="Symbol" w:hAnsi="Symbol" w:cs="Symbol"/>
      <w:sz w:val="28"/>
      <w:szCs w:val="24"/>
    </w:rPr>
  </w:style>
  <w:style w:type="character" w:customStyle="1" w:styleId="Iacaaieaaeaau">
    <w:name w:val="Iacaaiea aeaau"/>
    <w:rPr>
      <w:caps/>
    </w:rPr>
  </w:style>
  <w:style w:type="character" w:customStyle="1" w:styleId="oaeeeiacaaiea">
    <w:name w:val="?oa?eee iacaaiea"/>
    <w:rPr>
      <w:b/>
    </w:rPr>
  </w:style>
  <w:style w:type="character" w:customStyle="1" w:styleId="oaeeeacaaeuiacaaiea">
    <w:name w:val="?oa?eee ?acaaeu iacaaiea"/>
    <w:rPr>
      <w:i/>
    </w:rPr>
  </w:style>
  <w:style w:type="character" w:customStyle="1" w:styleId="Ciaeeiioaaieniineeaoaenoa">
    <w:name w:val="Ciae eiioaaie niinee a oaenoa"/>
    <w:rPr>
      <w:position w:val="0"/>
      <w:sz w:val="24"/>
      <w:vertAlign w:val="baseline"/>
    </w:rPr>
  </w:style>
  <w:style w:type="character" w:customStyle="1" w:styleId="1d">
    <w:name w:val="Гиперссылка1"/>
    <w:rPr>
      <w:color w:val="0000FF"/>
      <w:u w:val="single"/>
    </w:rPr>
  </w:style>
  <w:style w:type="character" w:customStyle="1" w:styleId="112">
    <w:name w:val="Просмотренная гиперссылка11"/>
    <w:rPr>
      <w:color w:val="800080"/>
      <w:u w:val="single"/>
    </w:rPr>
  </w:style>
  <w:style w:type="character" w:customStyle="1" w:styleId="BookPage">
    <w:name w:val="BookPage Знак Знак"/>
    <w:rPr>
      <w:rFonts w:ascii="Symbol" w:hAnsi="Symbol" w:cs="Symbol"/>
      <w:b/>
      <w:bCs/>
      <w:color w:val="666699"/>
      <w:sz w:val="24"/>
      <w:szCs w:val="24"/>
      <w:lang w:val="ru-RU"/>
    </w:rPr>
  </w:style>
  <w:style w:type="character" w:customStyle="1" w:styleId="font101">
    <w:name w:val="font101"/>
    <w:rPr>
      <w:rFonts w:ascii="Symbol" w:hAnsi="Symbol" w:cs="Symbol"/>
    </w:rPr>
  </w:style>
  <w:style w:type="character" w:customStyle="1" w:styleId="afffc">
    <w:name w:val="знак примечания"/>
    <w:rPr>
      <w:sz w:val="16"/>
      <w:szCs w:val="16"/>
    </w:rPr>
  </w:style>
  <w:style w:type="character" w:customStyle="1" w:styleId="FootnoteCharacters">
    <w:name w:val="Footnote Characters"/>
    <w:rPr>
      <w:vertAlign w:val="superscript"/>
    </w:rPr>
  </w:style>
  <w:style w:type="character" w:customStyle="1" w:styleId="1-liter">
    <w:name w:val="1-liter Знак"/>
    <w:rPr>
      <w:rFonts w:eastAsia="Courier New"/>
      <w:i/>
      <w:iCs/>
      <w:sz w:val="21"/>
      <w:szCs w:val="21"/>
      <w:lang w:val="uk-UA"/>
    </w:rPr>
  </w:style>
  <w:style w:type="character" w:customStyle="1" w:styleId="z-0">
    <w:name w:val="z-Конец формы Знак"/>
    <w:uiPriority w:val="99"/>
    <w:rPr>
      <w:rFonts w:ascii="Symbol" w:hAnsi="Symbol" w:cs="Symbol"/>
      <w:vanish/>
      <w:sz w:val="16"/>
      <w:szCs w:val="16"/>
      <w:lang w:val="uk-UA"/>
    </w:rPr>
  </w:style>
  <w:style w:type="character" w:customStyle="1" w:styleId="source1">
    <w:name w:val="source1"/>
    <w:rPr>
      <w:rFonts w:ascii="Symbol" w:hAnsi="Symbol" w:cs="Symbol"/>
      <w:strike w:val="0"/>
      <w:dstrike w:val="0"/>
      <w:color w:val="5371AF"/>
      <w:sz w:val="11"/>
      <w:szCs w:val="11"/>
      <w:u w:val="none"/>
    </w:rPr>
  </w:style>
  <w:style w:type="character" w:customStyle="1" w:styleId="CITE">
    <w:name w:val="CITE"/>
    <w:rPr>
      <w:i/>
    </w:rPr>
  </w:style>
  <w:style w:type="character" w:customStyle="1" w:styleId="bold0">
    <w:name w:val="bold"/>
  </w:style>
  <w:style w:type="character" w:customStyle="1" w:styleId="1e">
    <w:name w:val="Название1"/>
  </w:style>
  <w:style w:type="character" w:customStyle="1" w:styleId="1f">
    <w:name w:val="Дата1"/>
  </w:style>
  <w:style w:type="character" w:customStyle="1" w:styleId="volume">
    <w:name w:val="volume"/>
  </w:style>
  <w:style w:type="character" w:customStyle="1" w:styleId="number">
    <w:name w:val="number"/>
  </w:style>
  <w:style w:type="character" w:customStyle="1" w:styleId="pub-location">
    <w:name w:val="pub-location"/>
  </w:style>
  <w:style w:type="character" w:customStyle="1" w:styleId="publisher">
    <w:name w:val="publisher"/>
  </w:style>
  <w:style w:type="character" w:customStyle="1" w:styleId="pages">
    <w:name w:val="pages"/>
  </w:style>
  <w:style w:type="character" w:customStyle="1" w:styleId="140">
    <w:name w:val="Знак Знак14"/>
    <w:rPr>
      <w:rFonts w:ascii="Symbol" w:eastAsia="Symbol" w:hAnsi="Symbol" w:cs="Symbol"/>
      <w:sz w:val="28"/>
      <w:szCs w:val="20"/>
    </w:rPr>
  </w:style>
  <w:style w:type="character" w:customStyle="1" w:styleId="lgsubhead1">
    <w:name w:val="lgsubhead1"/>
    <w:rPr>
      <w:rFonts w:ascii="Courier New" w:hAnsi="Courier New" w:cs="Courier New"/>
      <w:b/>
      <w:bCs/>
      <w:i w:val="0"/>
      <w:iCs w:val="0"/>
      <w:sz w:val="28"/>
      <w:szCs w:val="28"/>
    </w:rPr>
  </w:style>
  <w:style w:type="character" w:customStyle="1" w:styleId="rvts14">
    <w:name w:val="rvts14"/>
  </w:style>
  <w:style w:type="character" w:customStyle="1" w:styleId="italique">
    <w:name w:val="italique"/>
    <w:rPr>
      <w:i/>
      <w:iCs/>
    </w:rPr>
  </w:style>
  <w:style w:type="character" w:customStyle="1" w:styleId="textleft1">
    <w:name w:val="text_left1"/>
    <w:rPr>
      <w:rFonts w:ascii="Courier New" w:hAnsi="Courier New" w:cs="Courier New"/>
      <w:sz w:val="20"/>
      <w:szCs w:val="20"/>
    </w:rPr>
  </w:style>
  <w:style w:type="character" w:customStyle="1" w:styleId="f1">
    <w:name w:val="f1"/>
    <w:rPr>
      <w:color w:val="676767"/>
    </w:rPr>
  </w:style>
  <w:style w:type="character" w:customStyle="1" w:styleId="1f0">
    <w:name w:val="Стиль1 Знак"/>
    <w:rPr>
      <w:sz w:val="24"/>
      <w:u w:val="double"/>
      <w:lang w:val="uk-UA"/>
    </w:rPr>
  </w:style>
  <w:style w:type="character" w:customStyle="1" w:styleId="113">
    <w:name w:val="Знак Знак11"/>
    <w:rPr>
      <w:rFonts w:ascii="Symbol" w:hAnsi="Symbol" w:cs="Symbol"/>
      <w:b/>
      <w:bCs/>
      <w:kern w:val="1"/>
      <w:sz w:val="32"/>
      <w:szCs w:val="32"/>
      <w:lang w:val="ru-RU" w:eastAsia="ar-SA" w:bidi="ar-SA"/>
    </w:rPr>
  </w:style>
  <w:style w:type="character" w:customStyle="1" w:styleId="afffd">
    <w:name w:val="Символи виноски"/>
    <w:rPr>
      <w:vertAlign w:val="superscript"/>
    </w:rPr>
  </w:style>
  <w:style w:type="character" w:customStyle="1" w:styleId="afffe">
    <w:name w:val="Стиль"/>
    <w:rPr>
      <w:rFonts w:ascii="Symbol" w:hAnsi="Symbol" w:cs="Symbol"/>
      <w:sz w:val="20"/>
      <w:vertAlign w:val="superscript"/>
    </w:rPr>
  </w:style>
  <w:style w:type="character" w:customStyle="1" w:styleId="affff">
    <w:name w:val="текст виноски Знак"/>
  </w:style>
  <w:style w:type="character" w:customStyle="1" w:styleId="affff0">
    <w:name w:val="цитата"/>
    <w:rPr>
      <w:rFonts w:ascii="Symbol" w:hAnsi="Symbol" w:cs="Symbol"/>
      <w:i/>
      <w:color w:val="00000A"/>
      <w:sz w:val="28"/>
      <w:szCs w:val="28"/>
    </w:rPr>
  </w:style>
  <w:style w:type="character" w:customStyle="1" w:styleId="iiianoaieou">
    <w:name w:val="iiia? no?aieou"/>
    <w:basedOn w:val="60"/>
    <w:uiPriority w:val="99"/>
  </w:style>
  <w:style w:type="character" w:customStyle="1" w:styleId="DefaultParagraphFont1">
    <w:name w:val="Default Paragraph Font1"/>
  </w:style>
  <w:style w:type="character" w:customStyle="1" w:styleId="footnotereference1">
    <w:name w:val="footnote reference1"/>
    <w:rPr>
      <w:vertAlign w:val="superscript"/>
    </w:rPr>
  </w:style>
  <w:style w:type="character" w:customStyle="1" w:styleId="affff1">
    <w:name w:val="???? ??????"/>
    <w:rPr>
      <w:sz w:val="20"/>
      <w:szCs w:val="20"/>
      <w:vertAlign w:val="superscript"/>
    </w:rPr>
  </w:style>
  <w:style w:type="character" w:customStyle="1" w:styleId="smallpara">
    <w:name w:val="smallpara"/>
    <w:rPr>
      <w:b w:val="0"/>
      <w:bCs w:val="0"/>
      <w:sz w:val="24"/>
      <w:szCs w:val="24"/>
    </w:rPr>
  </w:style>
  <w:style w:type="character" w:customStyle="1" w:styleId="medium-normal">
    <w:name w:val="medium-normal"/>
  </w:style>
  <w:style w:type="character" w:customStyle="1" w:styleId="title-bold-large">
    <w:name w:val="title-bold-large"/>
  </w:style>
  <w:style w:type="character" w:customStyle="1" w:styleId="ciaeniinee">
    <w:name w:val="ciae niinee"/>
    <w:uiPriority w:val="99"/>
    <w:rPr>
      <w:vertAlign w:val="superscript"/>
    </w:rPr>
  </w:style>
  <w:style w:type="character" w:customStyle="1" w:styleId="1f1">
    <w:name w:val="Выделение1"/>
    <w:rPr>
      <w:i/>
    </w:rPr>
  </w:style>
  <w:style w:type="character" w:customStyle="1" w:styleId="1f2">
    <w:name w:val="Строгий1"/>
    <w:rPr>
      <w:b/>
    </w:rPr>
  </w:style>
  <w:style w:type="character" w:customStyle="1" w:styleId="Hyperlink1">
    <w:name w:val="Hyperlink1"/>
    <w:rPr>
      <w:color w:val="0000FF"/>
      <w:u w:val="single"/>
    </w:rPr>
  </w:style>
  <w:style w:type="character" w:customStyle="1" w:styleId="italique1">
    <w:name w:val="italique1"/>
    <w:rPr>
      <w:i/>
      <w:iCs/>
    </w:rPr>
  </w:style>
  <w:style w:type="character" w:customStyle="1" w:styleId="bold1">
    <w:name w:val="bold1"/>
    <w:rPr>
      <w:rFonts w:ascii="Symbol" w:hAnsi="Symbol" w:cs="Symbol"/>
      <w:b/>
      <w:bCs/>
      <w:sz w:val="19"/>
      <w:szCs w:val="19"/>
    </w:rPr>
  </w:style>
  <w:style w:type="character" w:customStyle="1" w:styleId="HTML11">
    <w:name w:val="Акроним HTML1"/>
  </w:style>
  <w:style w:type="character" w:customStyle="1" w:styleId="1f3">
    <w:name w:val="Номер строки1"/>
  </w:style>
  <w:style w:type="character" w:customStyle="1" w:styleId="seriestitle1">
    <w:name w:val="seriestitle1"/>
    <w:rPr>
      <w:b/>
      <w:bCs/>
      <w:color w:val="006699"/>
      <w:sz w:val="24"/>
      <w:szCs w:val="24"/>
    </w:rPr>
  </w:style>
  <w:style w:type="character" w:customStyle="1" w:styleId="black9pt1">
    <w:name w:val="black9pt1"/>
    <w:rPr>
      <w:color w:val="000000"/>
      <w:sz w:val="18"/>
      <w:szCs w:val="18"/>
    </w:rPr>
  </w:style>
  <w:style w:type="character" w:customStyle="1" w:styleId="citation-publication-date">
    <w:name w:val="citation-publication-date"/>
    <w:rPr>
      <w:sz w:val="20"/>
      <w:szCs w:val="20"/>
    </w:rPr>
  </w:style>
  <w:style w:type="character" w:customStyle="1" w:styleId="citation-volume">
    <w:name w:val="citation-volume"/>
    <w:rPr>
      <w:sz w:val="20"/>
      <w:szCs w:val="20"/>
    </w:rPr>
  </w:style>
  <w:style w:type="character" w:customStyle="1" w:styleId="citation-flpages">
    <w:name w:val="citation-flpages"/>
    <w:rPr>
      <w:sz w:val="20"/>
      <w:szCs w:val="20"/>
    </w:rPr>
  </w:style>
  <w:style w:type="character" w:customStyle="1" w:styleId="smallcaps3">
    <w:name w:val="smallcaps3"/>
    <w:rPr>
      <w:smallCaps/>
    </w:rPr>
  </w:style>
  <w:style w:type="character" w:customStyle="1" w:styleId="doi1">
    <w:name w:val="doi1"/>
  </w:style>
  <w:style w:type="character" w:customStyle="1" w:styleId="ln21">
    <w:name w:val="ln21"/>
    <w:rPr>
      <w:rFonts w:ascii="Symbol" w:hAnsi="Symbol" w:cs="Symbol"/>
      <w:color w:val="676767"/>
    </w:rPr>
  </w:style>
  <w:style w:type="character" w:customStyle="1" w:styleId="RTFNum107">
    <w:name w:val="RTF_Num 10 7"/>
    <w:rPr>
      <w:sz w:val="20"/>
    </w:rPr>
  </w:style>
  <w:style w:type="character" w:customStyle="1" w:styleId="f01">
    <w:name w:val="f01"/>
    <w:rPr>
      <w:rFonts w:ascii="Symbol" w:hAnsi="Symbol" w:cs="Symbol"/>
      <w:color w:val="000000"/>
      <w:sz w:val="24"/>
      <w:szCs w:val="24"/>
    </w:rPr>
  </w:style>
  <w:style w:type="character" w:customStyle="1" w:styleId="f21">
    <w:name w:val="f21"/>
    <w:rPr>
      <w:rFonts w:ascii="Symbol" w:hAnsi="Symbol" w:cs="Symbol"/>
      <w:color w:val="000000"/>
      <w:sz w:val="24"/>
      <w:szCs w:val="24"/>
    </w:rPr>
  </w:style>
  <w:style w:type="character" w:customStyle="1" w:styleId="f41">
    <w:name w:val="f41"/>
    <w:rPr>
      <w:rFonts w:ascii="Symbol" w:hAnsi="Symbol" w:cs="Symbol"/>
      <w:color w:val="000000"/>
      <w:sz w:val="20"/>
      <w:szCs w:val="20"/>
    </w:rPr>
  </w:style>
  <w:style w:type="character" w:customStyle="1" w:styleId="f11">
    <w:name w:val="f11"/>
    <w:rPr>
      <w:rFonts w:ascii="Symbol" w:hAnsi="Symbol" w:cs="Symbol"/>
      <w:color w:val="000000"/>
      <w:sz w:val="20"/>
      <w:szCs w:val="20"/>
    </w:rPr>
  </w:style>
  <w:style w:type="character" w:customStyle="1" w:styleId="cnfheaderchar">
    <w:name w:val="cnfheaderchar"/>
  </w:style>
  <w:style w:type="character" w:customStyle="1" w:styleId="HTML12">
    <w:name w:val="Клавиатура HTML1"/>
    <w:rPr>
      <w:rFonts w:ascii="Symbol" w:eastAsia="Symbol" w:hAnsi="Symbol" w:cs="Symbol"/>
      <w:sz w:val="20"/>
      <w:szCs w:val="20"/>
    </w:rPr>
  </w:style>
  <w:style w:type="character" w:customStyle="1" w:styleId="114">
    <w:name w:val="Номер страницы11"/>
  </w:style>
  <w:style w:type="character" w:customStyle="1" w:styleId="trb121">
    <w:name w:val="trb121"/>
    <w:rPr>
      <w:rFonts w:ascii="Symbol" w:hAnsi="Symbol" w:cs="Symbol"/>
      <w:b/>
      <w:bCs/>
      <w:strike w:val="0"/>
      <w:dstrike w:val="0"/>
      <w:color w:val="663333"/>
      <w:sz w:val="18"/>
      <w:szCs w:val="18"/>
      <w:u w:val="none"/>
    </w:rPr>
  </w:style>
  <w:style w:type="character" w:customStyle="1" w:styleId="tbln121">
    <w:name w:val="tbln121"/>
    <w:rPr>
      <w:rFonts w:ascii="Symbol" w:hAnsi="Symbol" w:cs="Symbol"/>
      <w:b w:val="0"/>
      <w:bCs w:val="0"/>
      <w:i/>
      <w:iCs/>
      <w:strike w:val="0"/>
      <w:dstrike w:val="0"/>
      <w:color w:val="000000"/>
      <w:sz w:val="18"/>
      <w:szCs w:val="18"/>
      <w:u w:val="none"/>
    </w:rPr>
  </w:style>
  <w:style w:type="character" w:customStyle="1" w:styleId="HTMLSchreibmaschine">
    <w:name w:val="HTML Schreibmaschine"/>
    <w:rPr>
      <w:rFonts w:ascii="Symbol" w:eastAsia="Courier New" w:hAnsi="Symbol" w:cs="Symbol"/>
      <w:sz w:val="20"/>
      <w:szCs w:val="20"/>
    </w:rPr>
  </w:style>
  <w:style w:type="character" w:customStyle="1" w:styleId="affff2">
    <w:name w:val="Прощание Знак"/>
    <w:rPr>
      <w:sz w:val="24"/>
      <w:szCs w:val="24"/>
      <w:lang w:val="pl-PL"/>
    </w:rPr>
  </w:style>
  <w:style w:type="character" w:customStyle="1" w:styleId="rvts17">
    <w:name w:val="rvts17"/>
    <w:rPr>
      <w:rFonts w:cs="Symbol"/>
    </w:rPr>
  </w:style>
  <w:style w:type="character" w:customStyle="1" w:styleId="rvts19">
    <w:name w:val="rvts19"/>
    <w:rPr>
      <w:rFonts w:cs="Symbol"/>
    </w:rPr>
  </w:style>
  <w:style w:type="character" w:customStyle="1" w:styleId="VAFigureCaptionChar">
    <w:name w:val="VA_Figure_Caption Char"/>
    <w:rPr>
      <w:rFonts w:ascii="Symbol" w:hAnsi="Symbol" w:cs="Symbol"/>
      <w:sz w:val="16"/>
      <w:lang w:val="en-US"/>
    </w:rPr>
  </w:style>
  <w:style w:type="character" w:customStyle="1" w:styleId="maintext">
    <w:name w:val="maintext"/>
  </w:style>
  <w:style w:type="character" w:customStyle="1" w:styleId="VAFigureCaption">
    <w:name w:val="VA_Figure_Caption Знак"/>
    <w:rPr>
      <w:rFonts w:ascii="Symbol" w:hAnsi="Symbol" w:cs="Symbol"/>
      <w:sz w:val="16"/>
      <w:lang w:val="en-US" w:eastAsia="ar-SA" w:bidi="ar-SA"/>
    </w:rPr>
  </w:style>
  <w:style w:type="character" w:customStyle="1" w:styleId="adresse1">
    <w:name w:val="adresse1"/>
    <w:rPr>
      <w:i/>
      <w:iCs/>
    </w:rPr>
  </w:style>
  <w:style w:type="character" w:customStyle="1" w:styleId="affff3">
    <w:name w:val="Вподбор подзаголовок"/>
    <w:rPr>
      <w:rFonts w:ascii="Symbol" w:hAnsi="Symbol" w:cs="Symbol"/>
      <w:b/>
      <w:sz w:val="28"/>
      <w:lang w:val="uk-UA"/>
    </w:rPr>
  </w:style>
  <w:style w:type="character" w:customStyle="1" w:styleId="affff4">
    <w:name w:val="Таблица знак Знак Знак"/>
    <w:rPr>
      <w:sz w:val="26"/>
      <w:szCs w:val="26"/>
    </w:rPr>
  </w:style>
  <w:style w:type="character" w:customStyle="1" w:styleId="affff5">
    <w:name w:val="Рисунок Знак Знак"/>
    <w:rPr>
      <w:sz w:val="24"/>
      <w:szCs w:val="24"/>
    </w:rPr>
  </w:style>
  <w:style w:type="character" w:customStyle="1" w:styleId="affff6">
    <w:name w:val="Таблица центр Знак"/>
    <w:rPr>
      <w:sz w:val="28"/>
    </w:rPr>
  </w:style>
  <w:style w:type="character" w:customStyle="1" w:styleId="inf2">
    <w:name w:val="inf2"/>
  </w:style>
  <w:style w:type="character" w:customStyle="1" w:styleId="headl1">
    <w:name w:val="headl1"/>
    <w:rPr>
      <w:rFonts w:ascii="Courier New" w:hAnsi="Courier New" w:cs="Courier New"/>
      <w:b/>
      <w:bCs/>
      <w:color w:val="00000A"/>
      <w:sz w:val="28"/>
      <w:szCs w:val="28"/>
    </w:rPr>
  </w:style>
  <w:style w:type="character" w:customStyle="1" w:styleId="whereline">
    <w:name w:val="where_line"/>
    <w:rPr>
      <w:rFonts w:cs="Symbol"/>
    </w:rPr>
  </w:style>
  <w:style w:type="character" w:customStyle="1" w:styleId="72">
    <w:name w:val="Основной шрифт абзаца7"/>
  </w:style>
  <w:style w:type="character" w:customStyle="1" w:styleId="affff7">
    <w:name w:val="Стиль Знак сноски +"/>
    <w:rPr>
      <w:sz w:val="20"/>
      <w:vertAlign w:val="superscript"/>
    </w:rPr>
  </w:style>
  <w:style w:type="character" w:customStyle="1" w:styleId="szerzo2">
    <w:name w:val="szerzo2"/>
    <w:rPr>
      <w:color w:val="00000A"/>
    </w:rPr>
  </w:style>
  <w:style w:type="character" w:customStyle="1" w:styleId="cim2">
    <w:name w:val="cim2"/>
    <w:rPr>
      <w:sz w:val="20"/>
      <w:szCs w:val="20"/>
    </w:rPr>
  </w:style>
  <w:style w:type="character" w:customStyle="1" w:styleId="isbn1">
    <w:name w:val="isbn1"/>
    <w:rPr>
      <w:rFonts w:ascii="Symbol" w:hAnsi="Symbol" w:cs="Symbol"/>
      <w:b/>
      <w:bCs/>
      <w:color w:val="000000"/>
      <w:sz w:val="22"/>
      <w:szCs w:val="22"/>
    </w:rPr>
  </w:style>
  <w:style w:type="character" w:customStyle="1" w:styleId="postbody1">
    <w:name w:val="postbody1"/>
    <w:rPr>
      <w:rFonts w:ascii="Symbol" w:hAnsi="Symbol" w:cs="Symbol"/>
      <w:sz w:val="20"/>
      <w:szCs w:val="20"/>
    </w:rPr>
  </w:style>
  <w:style w:type="character" w:customStyle="1" w:styleId="2f">
    <w:name w:val="Гиперссылка2"/>
    <w:rPr>
      <w:rFonts w:ascii="Symbol" w:hAnsi="Symbol" w:cs="Symbol"/>
      <w:color w:val="0000FF"/>
      <w:u w:val="single"/>
    </w:rPr>
  </w:style>
  <w:style w:type="character" w:customStyle="1" w:styleId="affff8">
    <w:name w:val="Пример (символ)"/>
    <w:rPr>
      <w:rFonts w:ascii="Symbol" w:hAnsi="Symbol" w:cs="Symbol"/>
      <w:sz w:val="26"/>
    </w:rPr>
  </w:style>
  <w:style w:type="character" w:customStyle="1" w:styleId="affff9">
    <w:name w:val="Информблок"/>
    <w:rPr>
      <w:i/>
    </w:rPr>
  </w:style>
  <w:style w:type="character" w:customStyle="1" w:styleId="1f4">
    <w:name w:val="Верхний колонтитул Знак1"/>
    <w:uiPriority w:val="99"/>
    <w:rPr>
      <w:rFonts w:ascii="Symbol" w:eastAsia="Symbol" w:hAnsi="Symbol" w:cs="Symbol"/>
      <w:sz w:val="24"/>
      <w:szCs w:val="24"/>
    </w:rPr>
  </w:style>
  <w:style w:type="character" w:customStyle="1" w:styleId="211">
    <w:name w:val="Основной текст 2 Знак1"/>
    <w:uiPriority w:val="99"/>
    <w:rPr>
      <w:rFonts w:ascii="Symbol" w:eastAsia="Symbol" w:hAnsi="Symbol" w:cs="Symbol"/>
      <w:sz w:val="24"/>
      <w:szCs w:val="24"/>
    </w:rPr>
  </w:style>
  <w:style w:type="character" w:customStyle="1" w:styleId="1f5">
    <w:name w:val="Нижний колонтитул Знак1"/>
    <w:rPr>
      <w:rFonts w:ascii="Symbol" w:eastAsia="Symbol" w:hAnsi="Symbol" w:cs="Symbol"/>
      <w:sz w:val="24"/>
      <w:szCs w:val="24"/>
    </w:rPr>
  </w:style>
  <w:style w:type="character" w:customStyle="1" w:styleId="fs801">
    <w:name w:val="fs801"/>
    <w:rPr>
      <w:sz w:val="19"/>
      <w:szCs w:val="19"/>
    </w:rPr>
  </w:style>
  <w:style w:type="character" w:customStyle="1" w:styleId="rvts26">
    <w:name w:val="rvts26"/>
    <w:rPr>
      <w:rFonts w:ascii="Symbol" w:hAnsi="Symbol" w:cs="Symbol"/>
      <w:sz w:val="24"/>
      <w:szCs w:val="24"/>
    </w:rPr>
  </w:style>
  <w:style w:type="character" w:customStyle="1" w:styleId="rvts18">
    <w:name w:val="rvts18"/>
    <w:rPr>
      <w:rFonts w:ascii="Symbol" w:hAnsi="Symbol" w:cs="Symbol"/>
      <w:sz w:val="24"/>
      <w:szCs w:val="24"/>
    </w:rPr>
  </w:style>
  <w:style w:type="character" w:customStyle="1" w:styleId="rvts25">
    <w:name w:val="rvts25"/>
    <w:rPr>
      <w:rFonts w:ascii="Symbol" w:hAnsi="Symbol" w:cs="Symbol"/>
      <w:b/>
      <w:bCs/>
      <w:i/>
      <w:iCs/>
      <w:sz w:val="24"/>
      <w:szCs w:val="24"/>
    </w:rPr>
  </w:style>
  <w:style w:type="character" w:customStyle="1" w:styleId="rvts27">
    <w:name w:val="rvts27"/>
    <w:rPr>
      <w:rFonts w:ascii="Symbol" w:hAnsi="Symbol" w:cs="Symbol"/>
      <w:b/>
      <w:bCs/>
      <w:i/>
      <w:iCs/>
      <w:sz w:val="24"/>
      <w:szCs w:val="24"/>
    </w:rPr>
  </w:style>
  <w:style w:type="character" w:customStyle="1" w:styleId="titlebig1">
    <w:name w:val="titlebig1"/>
    <w:rPr>
      <w:rFonts w:ascii="Courier New" w:hAnsi="Courier New" w:cs="Courier New"/>
      <w:b/>
      <w:bCs/>
      <w:i w:val="0"/>
      <w:iCs w:val="0"/>
      <w:color w:val="000000"/>
      <w:sz w:val="20"/>
      <w:szCs w:val="20"/>
    </w:rPr>
  </w:style>
  <w:style w:type="character" w:customStyle="1" w:styleId="subtitle1">
    <w:name w:val="subtitle1"/>
    <w:rPr>
      <w:rFonts w:ascii="Courier New" w:hAnsi="Courier New" w:cs="Courier New"/>
      <w:b w:val="0"/>
      <w:bCs w:val="0"/>
      <w:i w:val="0"/>
      <w:iCs w:val="0"/>
      <w:color w:val="000000"/>
      <w:sz w:val="15"/>
      <w:szCs w:val="15"/>
    </w:rPr>
  </w:style>
  <w:style w:type="character" w:customStyle="1" w:styleId="author1">
    <w:name w:val="author1"/>
    <w:rPr>
      <w:rFonts w:ascii="Courier New" w:hAnsi="Courier New" w:cs="Courier New"/>
      <w:b/>
      <w:bCs/>
      <w:i w:val="0"/>
      <w:iCs w:val="0"/>
      <w:color w:val="006699"/>
      <w:sz w:val="18"/>
      <w:szCs w:val="18"/>
    </w:rPr>
  </w:style>
  <w:style w:type="character" w:customStyle="1" w:styleId="xp">
    <w:name w:val="xp"/>
  </w:style>
  <w:style w:type="character" w:customStyle="1" w:styleId="affffa">
    <w:name w:val="Çíàê êîíöåâîé ñíîñêè"/>
    <w:rPr>
      <w:vertAlign w:val="superscript"/>
    </w:rPr>
  </w:style>
  <w:style w:type="character" w:customStyle="1" w:styleId="addmd1">
    <w:name w:val="addmd1"/>
    <w:rPr>
      <w:rFonts w:ascii="Symbol" w:hAnsi="Symbol" w:cs="Symbol"/>
      <w:color w:val="777777"/>
      <w:sz w:val="20"/>
      <w:szCs w:val="20"/>
    </w:rPr>
  </w:style>
  <w:style w:type="character" w:customStyle="1" w:styleId="str21">
    <w:name w:val="str21"/>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Pr>
      <w:rFonts w:ascii="Symbol" w:eastAsia="Symbol" w:hAnsi="Symbol" w:cs="Symbol"/>
      <w:color w:val="000000"/>
      <w:sz w:val="28"/>
      <w:lang w:val="ru-RU"/>
    </w:rPr>
  </w:style>
  <w:style w:type="character" w:customStyle="1" w:styleId="menu111">
    <w:name w:val="menu1_11"/>
    <w:rPr>
      <w:rFonts w:ascii="Courier New" w:hAnsi="Courier New" w:cs="Courier New"/>
      <w:b/>
      <w:sz w:val="18"/>
    </w:rPr>
  </w:style>
  <w:style w:type="character" w:customStyle="1" w:styleId="navigationline1">
    <w:name w:val="navigationline1"/>
    <w:rPr>
      <w:rFonts w:ascii="Symbol" w:hAnsi="Symbol" w:cs="Symbol"/>
      <w:color w:val="00000A"/>
      <w:sz w:val="18"/>
    </w:rPr>
  </w:style>
  <w:style w:type="character" w:customStyle="1" w:styleId="srtitle1">
    <w:name w:val="srtitle1"/>
    <w:rPr>
      <w:rFonts w:ascii="Courier New" w:hAnsi="Courier New" w:cs="Courier New"/>
      <w:b/>
      <w:sz w:val="17"/>
    </w:rPr>
  </w:style>
  <w:style w:type="character" w:customStyle="1" w:styleId="upheadlinetype1">
    <w:name w:val="up_headline_type1"/>
    <w:rPr>
      <w:rFonts w:ascii="Symbol" w:hAnsi="Symbol" w:cs="Symbol"/>
      <w:color w:val="00000A"/>
      <w:sz w:val="15"/>
    </w:rPr>
  </w:style>
  <w:style w:type="character" w:customStyle="1" w:styleId="smartsectionitemtitle1">
    <w:name w:val="smartsection_itemtitle1"/>
    <w:rPr>
      <w:b/>
      <w:color w:val="00000A"/>
      <w:sz w:val="18"/>
    </w:rPr>
  </w:style>
  <w:style w:type="character" w:customStyle="1" w:styleId="body1">
    <w:name w:val="body1"/>
    <w:rPr>
      <w:rFonts w:ascii="Symbol" w:hAnsi="Symbol" w:cs="Symbol"/>
      <w:sz w:val="20"/>
    </w:rPr>
  </w:style>
  <w:style w:type="character" w:customStyle="1" w:styleId="heading1">
    <w:name w:val="heading1"/>
    <w:rPr>
      <w:rFonts w:ascii="Courier New" w:hAnsi="Courier New" w:cs="Courier New"/>
      <w:b/>
      <w:color w:val="00000A"/>
      <w:sz w:val="27"/>
    </w:rPr>
  </w:style>
  <w:style w:type="character" w:customStyle="1" w:styleId="feature">
    <w:name w:val="feature"/>
  </w:style>
  <w:style w:type="character" w:customStyle="1" w:styleId="mark">
    <w:name w:val="mark"/>
    <w:rPr>
      <w:rFonts w:ascii="Symbol" w:hAnsi="Symbol" w:cs="Symbol"/>
    </w:rPr>
  </w:style>
  <w:style w:type="character" w:customStyle="1" w:styleId="FontStyle41">
    <w:name w:val="Font Style41"/>
    <w:uiPriority w:val="99"/>
    <w:rPr>
      <w:rFonts w:ascii="Symbol" w:hAnsi="Symbol" w:cs="Symbol"/>
      <w:b/>
      <w:bCs/>
      <w:sz w:val="14"/>
      <w:szCs w:val="14"/>
    </w:rPr>
  </w:style>
  <w:style w:type="character" w:customStyle="1" w:styleId="FontStyle42">
    <w:name w:val="Font Style42"/>
    <w:rPr>
      <w:rFonts w:ascii="Symbol" w:hAnsi="Symbol" w:cs="Symbol"/>
      <w:sz w:val="14"/>
      <w:szCs w:val="14"/>
    </w:rPr>
  </w:style>
  <w:style w:type="character" w:customStyle="1" w:styleId="62">
    <w:name w:val="Знак Знак6"/>
    <w:rPr>
      <w:rFonts w:cs="Symbol"/>
      <w:b/>
      <w:bCs/>
      <w:sz w:val="24"/>
      <w:lang w:val="ru-RU" w:eastAsia="ar-SA" w:bidi="ar-SA"/>
    </w:rPr>
  </w:style>
  <w:style w:type="character" w:customStyle="1" w:styleId="44">
    <w:name w:val="Знак Знак4"/>
    <w:rPr>
      <w:rFonts w:cs="Symbol"/>
      <w:lang w:val="ru-RU" w:eastAsia="ar-SA" w:bidi="ar-SA"/>
    </w:rPr>
  </w:style>
  <w:style w:type="character" w:customStyle="1" w:styleId="1f6">
    <w:name w:val="Название Знак1"/>
    <w:aliases w:val="Название Знак Знак"/>
    <w:rPr>
      <w:rFonts w:ascii="Symbol" w:eastAsia="Symbol" w:hAnsi="Symbol" w:cs="Symbol"/>
      <w:color w:val="17365D"/>
      <w:spacing w:val="5"/>
      <w:kern w:val="1"/>
      <w:sz w:val="52"/>
      <w:szCs w:val="52"/>
    </w:rPr>
  </w:style>
  <w:style w:type="character" w:customStyle="1" w:styleId="510">
    <w:name w:val="Знак Знак51"/>
    <w:rPr>
      <w:rFonts w:cs="Symbol"/>
      <w:lang w:val="ru-RU" w:eastAsia="ar-SA" w:bidi="ar-SA"/>
    </w:rPr>
  </w:style>
  <w:style w:type="character" w:customStyle="1" w:styleId="1f7">
    <w:name w:val="Слабое выделение1"/>
    <w:rPr>
      <w:rFonts w:cs="Symbol"/>
      <w:i/>
      <w:iCs/>
      <w:color w:val="808080"/>
    </w:rPr>
  </w:style>
  <w:style w:type="character" w:customStyle="1" w:styleId="page">
    <w:name w:val="page"/>
    <w:rPr>
      <w:rFonts w:cs="Symbol"/>
      <w:i/>
      <w:iCs/>
      <w:color w:val="00008B"/>
      <w:sz w:val="19"/>
      <w:szCs w:val="19"/>
    </w:rPr>
  </w:style>
  <w:style w:type="character" w:customStyle="1" w:styleId="FontStyle11">
    <w:name w:val="Font Style11"/>
    <w:rPr>
      <w:rFonts w:ascii="Symbol" w:hAnsi="Symbol" w:cs="Symbol"/>
      <w:sz w:val="22"/>
      <w:szCs w:val="22"/>
    </w:rPr>
  </w:style>
  <w:style w:type="character" w:customStyle="1" w:styleId="FontStyle12">
    <w:name w:val="Font Style12"/>
    <w:rPr>
      <w:rFonts w:ascii="Symbol" w:hAnsi="Symbol" w:cs="Symbol"/>
      <w:b/>
      <w:bCs/>
      <w:i/>
      <w:iCs/>
      <w:sz w:val="26"/>
      <w:szCs w:val="26"/>
    </w:rPr>
  </w:style>
  <w:style w:type="character" w:customStyle="1" w:styleId="1f8">
    <w:name w:val="Подзаголовок Знак1"/>
    <w:rPr>
      <w:rFonts w:ascii="Symbol" w:eastAsia="Symbol" w:hAnsi="Symbol" w:cs="Symbol"/>
      <w:i/>
      <w:iCs/>
      <w:color w:val="4F81BD"/>
      <w:spacing w:val="15"/>
      <w:sz w:val="24"/>
      <w:szCs w:val="24"/>
    </w:rPr>
  </w:style>
  <w:style w:type="character" w:customStyle="1" w:styleId="iNormalText">
    <w:name w:val="iNormalText Знак"/>
    <w:rPr>
      <w:color w:val="000000"/>
      <w:sz w:val="28"/>
      <w:szCs w:val="28"/>
      <w:lang w:val="uk-UA"/>
    </w:rPr>
  </w:style>
  <w:style w:type="character" w:customStyle="1" w:styleId="affffb">
    <w:name w:val="Цитація Знак"/>
    <w:rPr>
      <w:i/>
      <w:iCs/>
      <w:sz w:val="24"/>
      <w:szCs w:val="24"/>
      <w:lang w:val="uk-UA"/>
    </w:rPr>
  </w:style>
  <w:style w:type="character" w:customStyle="1" w:styleId="affffc">
    <w:name w:val="Насичена цитата Знак"/>
    <w:rPr>
      <w:b/>
      <w:bCs/>
      <w:i/>
      <w:iCs/>
      <w:sz w:val="24"/>
      <w:szCs w:val="24"/>
      <w:lang w:val="uk-UA"/>
    </w:rPr>
  </w:style>
  <w:style w:type="character" w:customStyle="1" w:styleId="affffd">
    <w:name w:val="Слабке виокремлення"/>
    <w:rPr>
      <w:i/>
      <w:iCs/>
    </w:rPr>
  </w:style>
  <w:style w:type="character" w:customStyle="1" w:styleId="affffe">
    <w:name w:val="Сильне виокремлення"/>
    <w:rPr>
      <w:b/>
      <w:bCs/>
    </w:rPr>
  </w:style>
  <w:style w:type="character" w:customStyle="1" w:styleId="afffff">
    <w:name w:val="Слабке посилання"/>
    <w:rPr>
      <w:smallCaps/>
    </w:rPr>
  </w:style>
  <w:style w:type="character" w:customStyle="1" w:styleId="afffff0">
    <w:name w:val="Сильне посилання"/>
    <w:rPr>
      <w:smallCaps/>
      <w:spacing w:val="5"/>
      <w:u w:val="single"/>
    </w:rPr>
  </w:style>
  <w:style w:type="character" w:customStyle="1" w:styleId="afffff1">
    <w:name w:val="Назва книги"/>
    <w:rPr>
      <w:i/>
      <w:iCs/>
      <w:smallCaps/>
      <w:spacing w:val="5"/>
    </w:rPr>
  </w:style>
  <w:style w:type="character" w:customStyle="1" w:styleId="inventory-title1">
    <w:name w:val="inventory-title1"/>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Pr>
      <w:sz w:val="24"/>
      <w:szCs w:val="24"/>
      <w:lang w:val="uk-UA"/>
    </w:rPr>
  </w:style>
  <w:style w:type="character" w:customStyle="1" w:styleId="afffff2">
    <w:name w:val="текст сноски Знак Знак"/>
    <w:rPr>
      <w:sz w:val="16"/>
      <w:lang w:val="ru-RU" w:eastAsia="ar-SA" w:bidi="ar-SA"/>
    </w:rPr>
  </w:style>
  <w:style w:type="character" w:customStyle="1" w:styleId="afffff3">
    <w:name w:val="Дата Знак"/>
    <w:rPr>
      <w:sz w:val="24"/>
    </w:rPr>
  </w:style>
  <w:style w:type="character" w:customStyle="1" w:styleId="HTML13">
    <w:name w:val="Код HTML1"/>
    <w:rPr>
      <w:rFonts w:ascii="Symbol" w:hAnsi="Symbol" w:cs="Symbol"/>
      <w:sz w:val="20"/>
      <w:szCs w:val="20"/>
    </w:rPr>
  </w:style>
  <w:style w:type="character" w:customStyle="1" w:styleId="HTML14">
    <w:name w:val="Образец HTML1"/>
    <w:rPr>
      <w:rFonts w:ascii="Symbol" w:hAnsi="Symbol" w:cs="Symbol"/>
    </w:rPr>
  </w:style>
  <w:style w:type="character" w:customStyle="1" w:styleId="HTML15">
    <w:name w:val="Определение HTML1"/>
    <w:rPr>
      <w:i/>
      <w:iCs/>
    </w:rPr>
  </w:style>
  <w:style w:type="character" w:customStyle="1" w:styleId="HTML16">
    <w:name w:val="Переменный HTML1"/>
    <w:rPr>
      <w:i/>
      <w:iCs/>
    </w:rPr>
  </w:style>
  <w:style w:type="character" w:customStyle="1" w:styleId="afffff4">
    <w:name w:val="Приветствие Знак"/>
    <w:rPr>
      <w:sz w:val="24"/>
    </w:rPr>
  </w:style>
  <w:style w:type="character" w:customStyle="1" w:styleId="afffff5">
    <w:name w:val="Шапка Знак"/>
    <w:rPr>
      <w:rFonts w:ascii="Symbol" w:hAnsi="Symbol" w:cs="Symbol"/>
      <w:sz w:val="24"/>
      <w:szCs w:val="24"/>
    </w:rPr>
  </w:style>
  <w:style w:type="character" w:customStyle="1" w:styleId="1-">
    <w:name w:val="1-Фамилия Знак"/>
    <w:rPr>
      <w:b/>
      <w:color w:val="000000"/>
      <w:sz w:val="19"/>
      <w:lang w:val="ru-RU" w:eastAsia="ar-SA" w:bidi="ar-SA"/>
    </w:rPr>
  </w:style>
  <w:style w:type="character" w:customStyle="1" w:styleId="4-">
    <w:name w:val="4-Аннотация Знак Знак"/>
    <w:rPr>
      <w:i/>
      <w:color w:val="000000"/>
      <w:sz w:val="16"/>
      <w:szCs w:val="16"/>
      <w:lang w:val="ru-RU" w:eastAsia="ar-SA" w:bidi="ar-SA"/>
    </w:rPr>
  </w:style>
  <w:style w:type="character" w:customStyle="1" w:styleId="10-">
    <w:name w:val="10-Сноска Знак"/>
    <w:rPr>
      <w:sz w:val="16"/>
      <w:lang w:val="ru-RU" w:eastAsia="ar-SA" w:bidi="ar-SA"/>
    </w:rPr>
  </w:style>
  <w:style w:type="character" w:customStyle="1" w:styleId="3b">
    <w:name w:val="заголовок 3 Знак"/>
    <w:rPr>
      <w:b/>
      <w:i/>
      <w:sz w:val="28"/>
      <w:szCs w:val="28"/>
      <w:lang w:val="ru-RU" w:eastAsia="ar-SA" w:bidi="ar-SA"/>
    </w:rPr>
  </w:style>
  <w:style w:type="character" w:customStyle="1" w:styleId="avtor1">
    <w:name w:val="avtor1"/>
    <w:rPr>
      <w:rFonts w:ascii="Symbol" w:hAnsi="Symbol" w:cs="Symbol"/>
      <w:b/>
      <w:bCs/>
      <w:color w:val="000000"/>
      <w:sz w:val="18"/>
      <w:szCs w:val="18"/>
    </w:rPr>
  </w:style>
  <w:style w:type="character" w:customStyle="1" w:styleId="afffff6">
    <w:name w:val="Сноска_"/>
    <w:link w:val="afffff7"/>
    <w:rPr>
      <w:rFonts w:ascii="Courier New" w:hAnsi="Courier New" w:cs="Courier New"/>
      <w:sz w:val="18"/>
    </w:rPr>
  </w:style>
  <w:style w:type="character" w:customStyle="1" w:styleId="2f0">
    <w:name w:val="Сноска (2)_"/>
    <w:rPr>
      <w:i/>
      <w:iCs/>
      <w:sz w:val="17"/>
      <w:szCs w:val="17"/>
    </w:rPr>
  </w:style>
  <w:style w:type="character" w:customStyle="1" w:styleId="1f9">
    <w:name w:val="Заголовок №1_"/>
    <w:uiPriority w:val="99"/>
    <w:rPr>
      <w:b/>
      <w:bCs/>
      <w:spacing w:val="-20"/>
      <w:sz w:val="38"/>
      <w:szCs w:val="38"/>
    </w:rPr>
  </w:style>
  <w:style w:type="character" w:customStyle="1" w:styleId="2f1">
    <w:name w:val="Заголовок №2_"/>
    <w:uiPriority w:val="99"/>
    <w:rPr>
      <w:b/>
      <w:bCs/>
      <w:i/>
      <w:iCs/>
      <w:sz w:val="34"/>
      <w:szCs w:val="34"/>
    </w:rPr>
  </w:style>
  <w:style w:type="character" w:customStyle="1" w:styleId="3c">
    <w:name w:val="Основной текст (3)_"/>
    <w:rPr>
      <w:b/>
      <w:bCs/>
      <w:sz w:val="17"/>
      <w:szCs w:val="17"/>
    </w:rPr>
  </w:style>
  <w:style w:type="character" w:customStyle="1" w:styleId="3d">
    <w:name w:val="Основной текст (3) + Не полужирный;Курсив"/>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Pr>
      <w:i/>
      <w:iCs/>
      <w:sz w:val="17"/>
      <w:szCs w:val="17"/>
    </w:rPr>
  </w:style>
  <w:style w:type="character" w:customStyle="1" w:styleId="320">
    <w:name w:val="Заголовок №3 (2)_"/>
    <w:rPr>
      <w:b/>
      <w:bCs/>
      <w:i/>
      <w:iCs/>
      <w:sz w:val="23"/>
      <w:szCs w:val="23"/>
      <w:lang w:eastAsia="ru-RU" w:bidi="ru-RU"/>
    </w:rPr>
  </w:style>
  <w:style w:type="character" w:customStyle="1" w:styleId="afffff8">
    <w:name w:val="Колонтитул_"/>
    <w:uiPriority w:val="99"/>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rPr>
      <w:i/>
      <w:iCs/>
      <w:lang w:eastAsia="ru-RU" w:bidi="ru-RU"/>
    </w:rPr>
  </w:style>
  <w:style w:type="character" w:customStyle="1" w:styleId="63">
    <w:name w:val="Основной текст (6)_"/>
    <w:rPr>
      <w:rFonts w:ascii="Courier New" w:eastAsia="Courier New" w:hAnsi="Courier New" w:cs="Courier New"/>
      <w:b/>
      <w:bCs/>
      <w:sz w:val="30"/>
      <w:szCs w:val="30"/>
      <w:lang w:val="de-DE" w:eastAsia="de-DE" w:bidi="de-DE"/>
    </w:rPr>
  </w:style>
  <w:style w:type="character" w:customStyle="1" w:styleId="2f2">
    <w:name w:val="Оглавление (2)_"/>
    <w:rPr>
      <w:i/>
      <w:iCs/>
      <w:sz w:val="17"/>
      <w:szCs w:val="17"/>
    </w:rPr>
  </w:style>
  <w:style w:type="character" w:customStyle="1" w:styleId="2f3">
    <w:name w:val="Оглавление (2) + Полужирный;Не курсив"/>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e">
    <w:name w:val="Заголовок №3_"/>
    <w:rPr>
      <w:b/>
      <w:bCs/>
      <w:sz w:val="23"/>
      <w:szCs w:val="23"/>
    </w:rPr>
  </w:style>
  <w:style w:type="character" w:customStyle="1" w:styleId="Corbel85pt">
    <w:name w:val="Основной текст + Corbel;8;5 pt"/>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Pr>
      <w:b/>
      <w:bCs/>
    </w:rPr>
  </w:style>
  <w:style w:type="character" w:customStyle="1" w:styleId="31pt">
    <w:name w:val="Основной текст (3) + Интервал 1 pt"/>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Pr>
      <w:sz w:val="26"/>
      <w:szCs w:val="26"/>
    </w:rPr>
  </w:style>
  <w:style w:type="character" w:customStyle="1" w:styleId="54">
    <w:name w:val="Основной текст (5) + Не полужирный"/>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rPr>
      <w:sz w:val="28"/>
    </w:rPr>
  </w:style>
  <w:style w:type="character" w:customStyle="1" w:styleId="14pt0">
    <w:name w:val="Колонтитул + 14 pt"/>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uiPriority w:val="99"/>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Pr>
      <w:sz w:val="26"/>
      <w:szCs w:val="26"/>
    </w:rPr>
  </w:style>
  <w:style w:type="character" w:customStyle="1" w:styleId="74">
    <w:name w:val="Основной текст7"/>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rPr>
      <w:spacing w:val="40"/>
      <w:w w:val="300"/>
      <w:sz w:val="9"/>
      <w:szCs w:val="9"/>
      <w:lang w:val="en-US" w:eastAsia="en-US" w:bidi="en-US"/>
    </w:rPr>
  </w:style>
  <w:style w:type="character" w:customStyle="1" w:styleId="2f5">
    <w:name w:val="Основной текст (2) + Не полужирный"/>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rPr>
      <w:b/>
      <w:caps/>
      <w:sz w:val="24"/>
      <w:lang w:val="ru-RU"/>
    </w:rPr>
  </w:style>
  <w:style w:type="character" w:customStyle="1" w:styleId="0pt0">
    <w:name w:val="Основной текст + Курсив;Интервал 0 pt"/>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Pr>
      <w:rFonts w:ascii="Courier New" w:eastAsia="Courier New" w:hAnsi="Courier New" w:cs="Courier New"/>
      <w:sz w:val="17"/>
      <w:szCs w:val="17"/>
    </w:rPr>
  </w:style>
  <w:style w:type="character" w:customStyle="1" w:styleId="CordiaUPC13pt0pt">
    <w:name w:val="Колонтитул + CordiaUPC;13 pt;Интервал 0 pt"/>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rPr>
      <w:rFonts w:ascii="Courier New" w:eastAsia="Courier New" w:hAnsi="Courier New" w:cs="Courier New"/>
      <w:sz w:val="17"/>
      <w:szCs w:val="17"/>
    </w:rPr>
  </w:style>
  <w:style w:type="character" w:customStyle="1" w:styleId="60pt">
    <w:name w:val="Основной текст (6) + Интервал 0 pt"/>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rPr>
      <w:spacing w:val="-2"/>
      <w:sz w:val="26"/>
      <w:szCs w:val="26"/>
    </w:rPr>
  </w:style>
  <w:style w:type="character" w:customStyle="1" w:styleId="4Exact">
    <w:name w:val="Основной текст (4) Exact"/>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Pr>
      <w:sz w:val="24"/>
      <w:szCs w:val="24"/>
    </w:rPr>
  </w:style>
  <w:style w:type="character" w:customStyle="1" w:styleId="75">
    <w:name w:val="Заголовок №7_"/>
    <w:rPr>
      <w:b/>
      <w:bCs/>
      <w:sz w:val="28"/>
      <w:szCs w:val="28"/>
    </w:rPr>
  </w:style>
  <w:style w:type="character" w:customStyle="1" w:styleId="Candara115pt">
    <w:name w:val="Основной текст + Candara;11;5 pt"/>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Pr>
      <w:sz w:val="20"/>
      <w:szCs w:val="20"/>
    </w:rPr>
  </w:style>
  <w:style w:type="character" w:customStyle="1" w:styleId="1fb">
    <w:name w:val="???????? ????? ??????1"/>
    <w:rPr>
      <w:sz w:val="20"/>
      <w:szCs w:val="20"/>
    </w:rPr>
  </w:style>
  <w:style w:type="character" w:customStyle="1" w:styleId="affffff2">
    <w:name w:val="????? ????????"/>
  </w:style>
  <w:style w:type="character" w:customStyle="1" w:styleId="1fc">
    <w:name w:val="????? ????????1"/>
  </w:style>
  <w:style w:type="character" w:customStyle="1" w:styleId="2Exact">
    <w:name w:val="Основной текст (2) Exact"/>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
    <w:uiPriority w:val="99"/>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Pr>
      <w:sz w:val="28"/>
      <w:szCs w:val="28"/>
    </w:rPr>
  </w:style>
  <w:style w:type="character" w:customStyle="1" w:styleId="affffff3">
    <w:name w:val="Оглавление + Курсив"/>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Pr>
      <w:b/>
      <w:bCs/>
      <w:sz w:val="28"/>
      <w:szCs w:val="28"/>
    </w:rPr>
  </w:style>
  <w:style w:type="character" w:customStyle="1" w:styleId="530">
    <w:name w:val="Заголовок №5 (3)_"/>
    <w:rPr>
      <w:sz w:val="28"/>
      <w:szCs w:val="28"/>
      <w:lang w:eastAsia="ru-RU" w:bidi="ru-RU"/>
    </w:rPr>
  </w:style>
  <w:style w:type="character" w:customStyle="1" w:styleId="55">
    <w:name w:val="Заголовок №5_"/>
    <w:rPr>
      <w:b/>
      <w:bCs/>
      <w:sz w:val="28"/>
      <w:szCs w:val="28"/>
    </w:rPr>
  </w:style>
  <w:style w:type="character" w:customStyle="1" w:styleId="115pt">
    <w:name w:val="Основной текст + 11;5 pt"/>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Pr>
      <w:rFonts w:ascii="Courier New" w:hAnsi="Courier New" w:cs="Courier New"/>
      <w:sz w:val="28"/>
    </w:rPr>
  </w:style>
  <w:style w:type="character" w:customStyle="1" w:styleId="WW8NumSt2z0">
    <w:name w:val="WW8NumSt2z0"/>
    <w:rPr>
      <w:rFonts w:ascii="Symbol" w:hAnsi="Symbol" w:cs="Symbol"/>
    </w:rPr>
  </w:style>
  <w:style w:type="character" w:customStyle="1" w:styleId="1fd">
    <w:name w:val="Знак Знак1"/>
    <w:rPr>
      <w:sz w:val="24"/>
      <w:szCs w:val="24"/>
      <w:lang w:val="en-US" w:eastAsia="ar-SA" w:bidi="ar-SA"/>
    </w:rPr>
  </w:style>
  <w:style w:type="character" w:customStyle="1" w:styleId="117">
    <w:name w:val="Основной текст Знак1 Знак Знак1"/>
    <w:rPr>
      <w:rFonts w:ascii="Courier New" w:hAnsi="Courier New" w:cs="Courier New"/>
      <w:sz w:val="32"/>
      <w:szCs w:val="32"/>
      <w:lang w:val="ru-RU" w:eastAsia="ar-SA" w:bidi="ar-SA"/>
    </w:rPr>
  </w:style>
  <w:style w:type="character" w:customStyle="1" w:styleId="2f8">
    <w:name w:val="Основной текст Знак Знак2 Знак Знак"/>
    <w:rPr>
      <w:rFonts w:ascii="Courier New" w:hAnsi="Courier New" w:cs="Courier New"/>
      <w:sz w:val="32"/>
      <w:szCs w:val="32"/>
      <w:lang w:val="ru-RU" w:eastAsia="ar-SA" w:bidi="ar-SA"/>
    </w:rPr>
  </w:style>
  <w:style w:type="character" w:customStyle="1" w:styleId="102">
    <w:name w:val="стиль 10 по ширине"/>
    <w:rPr>
      <w:spacing w:val="6"/>
      <w:sz w:val="20"/>
      <w:szCs w:val="20"/>
    </w:rPr>
  </w:style>
  <w:style w:type="character" w:customStyle="1" w:styleId="text">
    <w:name w:val="text Знак"/>
    <w:rPr>
      <w:sz w:val="18"/>
      <w:szCs w:val="18"/>
    </w:rPr>
  </w:style>
  <w:style w:type="character" w:customStyle="1" w:styleId="google-src-text">
    <w:name w:val="google-src-text"/>
  </w:style>
  <w:style w:type="character" w:customStyle="1" w:styleId="underline">
    <w:name w:val="underline"/>
  </w:style>
  <w:style w:type="character" w:customStyle="1" w:styleId="fs80">
    <w:name w:val="fs80"/>
  </w:style>
  <w:style w:type="character" w:customStyle="1" w:styleId="booktitle">
    <w:name w:val="booktitle"/>
  </w:style>
  <w:style w:type="character" w:customStyle="1" w:styleId="bea-portal-theme-alibrisinvisible">
    <w:name w:val="bea-portal-theme-alibrisinvisible"/>
  </w:style>
  <w:style w:type="character" w:customStyle="1" w:styleId="book-details-italic">
    <w:name w:val="book-details-italic"/>
  </w:style>
  <w:style w:type="character" w:customStyle="1" w:styleId="affffff4">
    <w:name w:val="Текст у виносці Знак"/>
    <w:rPr>
      <w:rFonts w:ascii="Symbol" w:hAnsi="Symbol" w:cs="Symbol"/>
      <w:sz w:val="16"/>
      <w:szCs w:val="16"/>
    </w:rPr>
  </w:style>
  <w:style w:type="character" w:customStyle="1" w:styleId="610">
    <w:name w:val="Знак Знак61"/>
    <w:rPr>
      <w:sz w:val="24"/>
      <w:szCs w:val="24"/>
    </w:rPr>
  </w:style>
  <w:style w:type="character" w:customStyle="1" w:styleId="710">
    <w:name w:val="Знак Знак71"/>
    <w:rPr>
      <w:b/>
      <w:bCs/>
      <w:sz w:val="32"/>
      <w:szCs w:val="24"/>
      <w:lang w:val="uk-UA"/>
    </w:rPr>
  </w:style>
  <w:style w:type="character" w:customStyle="1" w:styleId="410">
    <w:name w:val="Знак Знак41"/>
    <w:rPr>
      <w:sz w:val="24"/>
      <w:szCs w:val="24"/>
    </w:rPr>
  </w:style>
  <w:style w:type="character" w:customStyle="1" w:styleId="310">
    <w:name w:val="Знак Знак31"/>
    <w:rPr>
      <w:b/>
      <w:bCs/>
      <w:sz w:val="32"/>
      <w:szCs w:val="24"/>
      <w:lang w:val="uk-UA"/>
    </w:rPr>
  </w:style>
  <w:style w:type="character" w:customStyle="1" w:styleId="212">
    <w:name w:val="Знак Знак21"/>
    <w:rPr>
      <w:rFonts w:ascii="Symbol" w:hAnsi="Symbol" w:cs="Symbol"/>
    </w:rPr>
  </w:style>
  <w:style w:type="character" w:customStyle="1" w:styleId="WW8Num4z1">
    <w:name w:val="WW8Num4z1"/>
    <w:rPr>
      <w:rFonts w:ascii="Courier New" w:hAnsi="Courier New" w:cs="Courier New"/>
    </w:rPr>
  </w:style>
  <w:style w:type="character" w:customStyle="1" w:styleId="WW8Num4z2">
    <w:name w:val="WW8Num4z2"/>
    <w:rPr>
      <w:rFonts w:ascii="Symbol" w:hAnsi="Symbol" w:cs="Symbol"/>
    </w:rPr>
  </w:style>
  <w:style w:type="character" w:customStyle="1" w:styleId="WW8Num4z3">
    <w:name w:val="WW8Num4z3"/>
    <w:rPr>
      <w:rFonts w:ascii="Courier New" w:hAnsi="Courier New" w:cs="Courier New"/>
    </w:rPr>
  </w:style>
  <w:style w:type="character" w:customStyle="1" w:styleId="WW8Num13z1">
    <w:name w:val="WW8Num13z1"/>
    <w:rPr>
      <w:rFonts w:ascii="Courier New" w:hAnsi="Courier New" w:cs="Courier New"/>
    </w:rPr>
  </w:style>
  <w:style w:type="character" w:customStyle="1" w:styleId="WW8Num13z2">
    <w:name w:val="WW8Num13z2"/>
    <w:rPr>
      <w:rFonts w:ascii="Symbol" w:hAnsi="Symbol" w:cs="Symbol"/>
    </w:rPr>
  </w:style>
  <w:style w:type="character" w:customStyle="1" w:styleId="WW8Num13z3">
    <w:name w:val="WW8Num13z3"/>
    <w:rPr>
      <w:rFonts w:ascii="Courier New" w:hAnsi="Courier New" w:cs="Courier New"/>
    </w:rPr>
  </w:style>
  <w:style w:type="character" w:customStyle="1" w:styleId="WW8Num15z3">
    <w:name w:val="WW8Num15z3"/>
    <w:rPr>
      <w:rFonts w:ascii="Courier New" w:hAnsi="Courier New" w:cs="Courier New"/>
    </w:rPr>
  </w:style>
  <w:style w:type="character" w:customStyle="1" w:styleId="WW8Num26z3">
    <w:name w:val="WW8Num26z3"/>
    <w:rPr>
      <w:rFonts w:ascii="Courier New" w:hAnsi="Courier New" w:cs="Courier New"/>
    </w:rPr>
  </w:style>
  <w:style w:type="character" w:customStyle="1" w:styleId="FontStyle27">
    <w:name w:val="Font Style27"/>
    <w:rPr>
      <w:rFonts w:ascii="Symbol" w:hAnsi="Symbol" w:cs="Symbol"/>
      <w:b/>
      <w:bCs/>
      <w:sz w:val="26"/>
      <w:szCs w:val="26"/>
    </w:rPr>
  </w:style>
  <w:style w:type="character" w:customStyle="1" w:styleId="4a">
    <w:name w:val="Заг 4 Знак"/>
    <w:rPr>
      <w:rFonts w:ascii="Symbol" w:eastAsia="Symbol" w:hAnsi="Symbol" w:cs="Symbol"/>
      <w:spacing w:val="40"/>
      <w:sz w:val="28"/>
      <w:szCs w:val="28"/>
    </w:rPr>
  </w:style>
  <w:style w:type="character" w:customStyle="1" w:styleId="affffff5">
    <w:name w:val="Обычный без проверки"/>
    <w:rPr>
      <w:i/>
      <w:sz w:val="24"/>
      <w:lang w:val="ru-RU"/>
    </w:rPr>
  </w:style>
  <w:style w:type="character" w:customStyle="1" w:styleId="affffff6">
    <w:name w:val="Текст макроса Знак"/>
    <w:rPr>
      <w:rFonts w:ascii="Courier New" w:eastAsia="Symbol" w:hAnsi="Courier New" w:cs="Courier New"/>
      <w:lang w:val="uk-UA"/>
    </w:rPr>
  </w:style>
  <w:style w:type="character" w:customStyle="1" w:styleId="pronunciation1">
    <w:name w:val="pronunciation1"/>
  </w:style>
  <w:style w:type="character" w:customStyle="1" w:styleId="text11">
    <w:name w:val="text_11"/>
  </w:style>
  <w:style w:type="character" w:customStyle="1" w:styleId="gramstyle1">
    <w:name w:val="gram_style1"/>
    <w:rPr>
      <w:rFonts w:ascii="Courier New" w:hAnsi="Courier New" w:cs="Courier New"/>
      <w:b w:val="0"/>
      <w:bCs w:val="0"/>
      <w:color w:val="339999"/>
      <w:sz w:val="18"/>
      <w:szCs w:val="18"/>
    </w:rPr>
  </w:style>
  <w:style w:type="character" w:customStyle="1" w:styleId="term1">
    <w:name w:val="term1"/>
    <w:rPr>
      <w:rFonts w:ascii="Symbol" w:hAnsi="Symbol" w:cs="Symbol"/>
      <w:color w:val="000000"/>
      <w:sz w:val="32"/>
      <w:szCs w:val="32"/>
    </w:rPr>
  </w:style>
  <w:style w:type="character" w:customStyle="1" w:styleId="118">
    <w:name w:val="Заголовок 1 Знак1 Знак"/>
    <w:rPr>
      <w:rFonts w:ascii="Courier New" w:hAnsi="Courier New" w:cs="Courier New"/>
      <w:b/>
      <w:bCs/>
      <w:kern w:val="1"/>
      <w:sz w:val="32"/>
      <w:szCs w:val="32"/>
      <w:lang w:val="uk-UA" w:eastAsia="ar-SA" w:bidi="ar-SA"/>
    </w:rPr>
  </w:style>
  <w:style w:type="character" w:customStyle="1" w:styleId="WW-2">
    <w:name w:val="WW-Основной шрифт абзаца"/>
  </w:style>
  <w:style w:type="character" w:customStyle="1" w:styleId="EndnoteCharacters">
    <w:name w:val="Endnote Characters"/>
  </w:style>
  <w:style w:type="character" w:customStyle="1" w:styleId="style61">
    <w:name w:val="style61"/>
    <w:rPr>
      <w:color w:val="00000A"/>
    </w:rPr>
  </w:style>
  <w:style w:type="character" w:customStyle="1" w:styleId="simple1">
    <w:name w:val="simple1"/>
    <w:rPr>
      <w:rFonts w:ascii="Courier New" w:hAnsi="Courier New" w:cs="Courier New"/>
      <w:i w:val="0"/>
      <w:iCs w:val="0"/>
      <w:sz w:val="18"/>
      <w:szCs w:val="18"/>
    </w:rPr>
  </w:style>
  <w:style w:type="character" w:customStyle="1" w:styleId="h121">
    <w:name w:val="h121"/>
    <w:rPr>
      <w:rFonts w:ascii="Courier New" w:hAnsi="Courier New" w:cs="Courier New"/>
      <w:color w:val="000000"/>
      <w:sz w:val="18"/>
      <w:szCs w:val="18"/>
    </w:rPr>
  </w:style>
  <w:style w:type="character" w:customStyle="1" w:styleId="FR1">
    <w:name w:val="Абзац FR1 Знак"/>
    <w:rPr>
      <w:rFonts w:ascii="Symbol" w:eastAsia="Symbol" w:hAnsi="Symbol" w:cs="Symbol"/>
      <w:kern w:val="1"/>
      <w:sz w:val="22"/>
      <w:szCs w:val="22"/>
      <w:lang w:val="en-GB"/>
    </w:rPr>
  </w:style>
  <w:style w:type="character" w:customStyle="1" w:styleId="FR5">
    <w:name w:val="Абзац FR5 Знак"/>
    <w:rPr>
      <w:rFonts w:ascii="Symbol" w:eastAsia="Symbol" w:hAnsi="Symbol" w:cs="Symbol"/>
      <w:kern w:val="1"/>
      <w:sz w:val="22"/>
      <w:szCs w:val="22"/>
      <w:lang w:val="en-GB"/>
    </w:rPr>
  </w:style>
  <w:style w:type="character" w:customStyle="1" w:styleId="A1A1A">
    <w:name w:val="Заголовок A1A1A Знак"/>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Pr>
      <w:rFonts w:ascii="Symbol" w:eastAsia="Symbol" w:hAnsi="Symbol" w:cs="Courier New"/>
      <w:b/>
      <w:color w:val="000000"/>
      <w:kern w:val="1"/>
      <w:sz w:val="24"/>
      <w:szCs w:val="24"/>
      <w:lang w:val="en-GB"/>
    </w:rPr>
  </w:style>
  <w:style w:type="character" w:customStyle="1" w:styleId="Text2">
    <w:name w:val="Заголовок Text 2 Знак"/>
    <w:rPr>
      <w:rFonts w:ascii="Symbol" w:eastAsia="Symbol" w:hAnsi="Symbol" w:cs="Courier New"/>
      <w:b/>
      <w:color w:val="000000"/>
      <w:kern w:val="1"/>
      <w:sz w:val="22"/>
      <w:szCs w:val="22"/>
      <w:lang w:val="en-GB"/>
    </w:rPr>
  </w:style>
  <w:style w:type="character" w:customStyle="1" w:styleId="1fe">
    <w:name w:val="Заголовок А1 Знак"/>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style>
  <w:style w:type="character" w:customStyle="1" w:styleId="textvidel1">
    <w:name w:val="text_videl1"/>
    <w:rPr>
      <w:b/>
      <w:bCs/>
      <w:color w:val="0000BB"/>
    </w:rPr>
  </w:style>
  <w:style w:type="character" w:customStyle="1" w:styleId="atitle">
    <w:name w:val="atitle"/>
  </w:style>
  <w:style w:type="character" w:customStyle="1" w:styleId="dyplom">
    <w:name w:val="dyplom Знак"/>
    <w:rPr>
      <w:rFonts w:ascii="Symbol" w:eastAsia="Symbol" w:hAnsi="Symbol" w:cs="Symbol"/>
      <w:sz w:val="28"/>
      <w:szCs w:val="24"/>
      <w:lang w:val="uk-UA"/>
    </w:rPr>
  </w:style>
  <w:style w:type="character" w:customStyle="1" w:styleId="5Exact">
    <w:name w:val="Основной текст (5) Exact"/>
    <w:rPr>
      <w:rFonts w:ascii="Courier New" w:eastAsia="Courier New" w:hAnsi="Courier New" w:cs="Courier New"/>
      <w:b/>
      <w:bCs/>
      <w:spacing w:val="2"/>
      <w:sz w:val="36"/>
      <w:szCs w:val="36"/>
    </w:rPr>
  </w:style>
  <w:style w:type="character" w:customStyle="1" w:styleId="6Exact">
    <w:name w:val="Основной текст (6) Exact"/>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Pr>
      <w:rFonts w:ascii="Symbol" w:eastAsia="Symbol" w:hAnsi="Symbol" w:cs="Symbol"/>
      <w:b/>
      <w:bCs/>
      <w:sz w:val="18"/>
      <w:szCs w:val="18"/>
    </w:rPr>
  </w:style>
  <w:style w:type="character" w:customStyle="1" w:styleId="350">
    <w:name w:val="Основной текст (35)_"/>
    <w:rPr>
      <w:b/>
      <w:bCs/>
      <w:spacing w:val="10"/>
      <w:sz w:val="13"/>
      <w:szCs w:val="13"/>
    </w:rPr>
  </w:style>
  <w:style w:type="character" w:customStyle="1" w:styleId="35Impact12pt0pt">
    <w:name w:val="Основной текст (35) + Impact;12 pt;Не полужирный;Интервал 0 pt"/>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rPr>
      <w:rFonts w:ascii="Symbol" w:eastAsia="Symbol" w:hAnsi="Symbol" w:cs="Symbol"/>
      <w:b/>
      <w:bCs/>
      <w:sz w:val="17"/>
      <w:szCs w:val="17"/>
      <w:lang w:val="en-US" w:eastAsia="en-US" w:bidi="en-US"/>
    </w:rPr>
  </w:style>
  <w:style w:type="character" w:customStyle="1" w:styleId="369pt">
    <w:name w:val="Основной текст (36) + 9 pt;Не полужирный"/>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Pr>
      <w:rFonts w:ascii="Symbol" w:eastAsia="Symbol" w:hAnsi="Symbol" w:cs="Symbol"/>
      <w:b/>
      <w:bCs/>
      <w:sz w:val="16"/>
      <w:szCs w:val="16"/>
      <w:lang w:val="en-US" w:eastAsia="en-US" w:bidi="en-US"/>
    </w:rPr>
  </w:style>
  <w:style w:type="character" w:customStyle="1" w:styleId="380">
    <w:name w:val="Основной текст (38)_"/>
    <w:rPr>
      <w:rFonts w:ascii="Symbol" w:eastAsia="Symbol" w:hAnsi="Symbol" w:cs="Symbol"/>
      <w:b/>
      <w:bCs/>
      <w:sz w:val="16"/>
      <w:szCs w:val="16"/>
      <w:lang w:val="en-US" w:eastAsia="en-US" w:bidi="en-US"/>
    </w:rPr>
  </w:style>
  <w:style w:type="character" w:customStyle="1" w:styleId="38Georgia85pt">
    <w:name w:val="Основной текст (38) + Georgia;8;5 pt"/>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Pr>
      <w:rFonts w:ascii="Symbol" w:eastAsia="Symbol" w:hAnsi="Symbol" w:cs="Symbol"/>
      <w:b/>
      <w:bCs/>
      <w:spacing w:val="80"/>
      <w:sz w:val="32"/>
      <w:szCs w:val="32"/>
    </w:rPr>
  </w:style>
  <w:style w:type="character" w:customStyle="1" w:styleId="2fa">
    <w:name w:val="Основной текст + Полужирный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Pr>
      <w:rFonts w:ascii="Symbol" w:eastAsia="Symbol" w:hAnsi="Symbol" w:cs="Symbol"/>
      <w:b/>
      <w:bCs/>
      <w:sz w:val="32"/>
      <w:szCs w:val="32"/>
    </w:rPr>
  </w:style>
  <w:style w:type="character" w:customStyle="1" w:styleId="11pt0pt">
    <w:name w:val="Основной текст + 11 pt;Полужирный;Интервал 0 pt"/>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Pr>
      <w:rFonts w:ascii="Symbol" w:hAnsi="Symbol" w:cs="Symbol"/>
    </w:rPr>
  </w:style>
  <w:style w:type="character" w:customStyle="1" w:styleId="142">
    <w:name w:val="Стиль 14 пт Узор: Нет (Бирюзовый)"/>
    <w:rPr>
      <w:sz w:val="28"/>
    </w:rPr>
  </w:style>
  <w:style w:type="character" w:customStyle="1" w:styleId="14-">
    <w:name w:val="Стиль 14 пт Узор: Нет (Ярко-зеленый)"/>
    <w:rPr>
      <w:sz w:val="28"/>
    </w:rPr>
  </w:style>
  <w:style w:type="character" w:customStyle="1" w:styleId="14-025">
    <w:name w:val="Стиль 14 пт Черный Узор: Нет (Ярко-зеленый) уплотненный на  025..."/>
    <w:rPr>
      <w:color w:val="000000"/>
      <w:spacing w:val="-5"/>
      <w:sz w:val="28"/>
    </w:rPr>
  </w:style>
  <w:style w:type="character" w:customStyle="1" w:styleId="n1">
    <w:name w:val="n1"/>
    <w:rPr>
      <w:rFonts w:ascii="Symbol" w:hAnsi="Symbol" w:cs="Symbol"/>
      <w:b/>
      <w:bCs/>
      <w:i w:val="0"/>
      <w:iCs w:val="0"/>
      <w:color w:val="6E4099"/>
      <w:sz w:val="52"/>
      <w:szCs w:val="52"/>
    </w:rPr>
  </w:style>
  <w:style w:type="character" w:customStyle="1" w:styleId="affffff7">
    <w:name w:val="Маркеры списка"/>
    <w:rPr>
      <w:rFonts w:ascii="Courier New" w:eastAsia="Courier New" w:hAnsi="Courier New" w:cs="Courier New"/>
    </w:rPr>
  </w:style>
  <w:style w:type="character" w:customStyle="1" w:styleId="1ff0">
    <w:name w:val="Основной текст Знак1"/>
    <w:aliases w:val="Основной текст Знак Знак1"/>
    <w:uiPriority w:val="99"/>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uiPriority w:val="99"/>
    <w:rPr>
      <w:rFonts w:ascii="Symbol" w:eastAsia="Symbol" w:hAnsi="Symbol" w:cs="Symbol"/>
      <w:sz w:val="16"/>
      <w:szCs w:val="16"/>
    </w:rPr>
  </w:style>
  <w:style w:type="character" w:customStyle="1" w:styleId="213">
    <w:name w:val="Основной текст с отступом 2 Знак1"/>
    <w:uiPriority w:val="99"/>
    <w:rPr>
      <w:rFonts w:ascii="Symbol" w:eastAsia="Symbol" w:hAnsi="Symbol" w:cs="Symbol"/>
      <w:sz w:val="24"/>
      <w:szCs w:val="24"/>
    </w:rPr>
  </w:style>
  <w:style w:type="character" w:customStyle="1" w:styleId="65">
    <w:name w:val="Стиль6 Знак"/>
    <w:rPr>
      <w:sz w:val="28"/>
      <w:lang w:val="uk-UA"/>
    </w:rPr>
  </w:style>
  <w:style w:type="character" w:customStyle="1" w:styleId="221">
    <w:name w:val="Основной текст 2 Знак2"/>
    <w:rPr>
      <w:rFonts w:ascii="Symbol" w:eastAsia="Symbol" w:hAnsi="Symbol" w:cs="Symbol"/>
      <w:sz w:val="24"/>
      <w:szCs w:val="24"/>
    </w:rPr>
  </w:style>
  <w:style w:type="character" w:customStyle="1" w:styleId="57">
    <w:name w:val="Знак сноски5"/>
    <w:rPr>
      <w:vertAlign w:val="superscript"/>
    </w:rPr>
  </w:style>
  <w:style w:type="character" w:customStyle="1" w:styleId="3f">
    <w:name w:val="Знак примечания3"/>
    <w:rPr>
      <w:sz w:val="16"/>
    </w:rPr>
  </w:style>
  <w:style w:type="character" w:customStyle="1" w:styleId="1ff1">
    <w:name w:val="Текст примечания Знак1"/>
    <w:uiPriority w:val="99"/>
    <w:rPr>
      <w:rFonts w:ascii="Symbol" w:eastAsia="Symbol" w:hAnsi="Symbol" w:cs="Symbol"/>
    </w:rPr>
  </w:style>
  <w:style w:type="character" w:customStyle="1" w:styleId="1ff2">
    <w:name w:val="Схема документа Знак1"/>
    <w:rPr>
      <w:rFonts w:ascii="Courier New" w:eastAsia="Symbol" w:hAnsi="Courier New" w:cs="Courier New"/>
      <w:sz w:val="16"/>
      <w:szCs w:val="16"/>
    </w:rPr>
  </w:style>
  <w:style w:type="character" w:customStyle="1" w:styleId="58">
    <w:name w:val="Знак концевой сноски5"/>
    <w:rPr>
      <w:vertAlign w:val="superscript"/>
    </w:rPr>
  </w:style>
  <w:style w:type="character" w:customStyle="1" w:styleId="312">
    <w:name w:val="Основной текст 3 Знак1"/>
    <w:rPr>
      <w:rFonts w:ascii="Symbol" w:eastAsia="Symbol" w:hAnsi="Symbol" w:cs="Symbol"/>
      <w:sz w:val="16"/>
      <w:szCs w:val="16"/>
    </w:rPr>
  </w:style>
  <w:style w:type="character" w:customStyle="1" w:styleId="text31">
    <w:name w:val="text31"/>
    <w:rPr>
      <w:rFonts w:ascii="Courier New" w:hAnsi="Courier New" w:cs="Courier New"/>
      <w:b/>
      <w:bCs/>
      <w:color w:val="212063"/>
      <w:sz w:val="24"/>
      <w:szCs w:val="24"/>
    </w:rPr>
  </w:style>
  <w:style w:type="character" w:customStyle="1" w:styleId="1ff3">
    <w:name w:val="Текст Знак1"/>
    <w:rPr>
      <w:rFonts w:ascii="Symbol" w:eastAsia="Symbol" w:hAnsi="Symbol" w:cs="Symbol"/>
      <w:sz w:val="21"/>
      <w:szCs w:val="21"/>
    </w:rPr>
  </w:style>
  <w:style w:type="character" w:customStyle="1" w:styleId="b4t">
    <w:name w:val="b4t"/>
    <w:basedOn w:val="10"/>
  </w:style>
  <w:style w:type="character" w:customStyle="1" w:styleId="b3t1">
    <w:name w:val="b3t1"/>
    <w:rPr>
      <w:rFonts w:ascii="Courier New" w:hAnsi="Courier New"/>
      <w:b/>
      <w:bCs/>
      <w:color w:val="4556B1"/>
      <w:sz w:val="16"/>
      <w:szCs w:val="16"/>
    </w:rPr>
  </w:style>
  <w:style w:type="character" w:customStyle="1" w:styleId="b3t">
    <w:name w:val="b3t"/>
    <w:basedOn w:val="10"/>
  </w:style>
  <w:style w:type="character" w:customStyle="1" w:styleId="name1">
    <w:name w:val="name1"/>
    <w:rPr>
      <w:color w:val="000000"/>
      <w:sz w:val="17"/>
      <w:szCs w:val="17"/>
    </w:rPr>
  </w:style>
  <w:style w:type="character" w:customStyle="1" w:styleId="postdetails1">
    <w:name w:val="postdetails1"/>
    <w:rPr>
      <w:color w:val="000000"/>
      <w:sz w:val="15"/>
      <w:szCs w:val="15"/>
    </w:rPr>
  </w:style>
  <w:style w:type="character" w:customStyle="1" w:styleId="nav1">
    <w:name w:val="nav1"/>
    <w:rPr>
      <w:b/>
      <w:bCs/>
      <w:color w:val="000000"/>
      <w:sz w:val="17"/>
      <w:szCs w:val="17"/>
    </w:rPr>
  </w:style>
  <w:style w:type="character" w:customStyle="1" w:styleId="4b">
    <w:name w:val="Гиперссылка4"/>
    <w:rPr>
      <w:strike w:val="0"/>
      <w:dstrike w:val="0"/>
      <w:color w:val="0033FF"/>
      <w:u w:val="none"/>
      <w:effect w:val="none"/>
    </w:rPr>
  </w:style>
  <w:style w:type="character" w:customStyle="1" w:styleId="3f0">
    <w:name w:val="Основной текст Знак3 Знак"/>
    <w:rPr>
      <w:b/>
      <w:sz w:val="28"/>
      <w:szCs w:val="24"/>
      <w:lang w:val="uk-UA" w:eastAsia="ar-SA" w:bidi="ar-SA"/>
    </w:rPr>
  </w:style>
  <w:style w:type="character" w:customStyle="1" w:styleId="2fb">
    <w:name w:val="Основной текст 2 Знак Знак"/>
    <w:rPr>
      <w:sz w:val="28"/>
      <w:szCs w:val="24"/>
      <w:lang w:val="uk-UA" w:eastAsia="ar-SA" w:bidi="ar-SA"/>
    </w:rPr>
  </w:style>
  <w:style w:type="character" w:customStyle="1" w:styleId="2fc">
    <w:name w:val="Строгий2"/>
    <w:rPr>
      <w:b/>
    </w:rPr>
  </w:style>
  <w:style w:type="character" w:customStyle="1" w:styleId="hw">
    <w:name w:val="hw"/>
    <w:basedOn w:val="10"/>
  </w:style>
  <w:style w:type="character" w:customStyle="1" w:styleId="resultbody">
    <w:name w:val="resultbody"/>
    <w:basedOn w:val="10"/>
  </w:style>
  <w:style w:type="character" w:customStyle="1" w:styleId="editsection7">
    <w:name w:val="editsection7"/>
    <w:rPr>
      <w:sz w:val="16"/>
      <w:szCs w:val="16"/>
    </w:rPr>
  </w:style>
  <w:style w:type="character" w:customStyle="1" w:styleId="editsection8">
    <w:name w:val="editsection8"/>
    <w:rPr>
      <w:b w:val="0"/>
      <w:bCs w:val="0"/>
      <w:sz w:val="18"/>
      <w:szCs w:val="18"/>
    </w:rPr>
  </w:style>
  <w:style w:type="character" w:customStyle="1" w:styleId="editsection9">
    <w:name w:val="editsection9"/>
    <w:rPr>
      <w:b w:val="0"/>
      <w:bCs w:val="0"/>
      <w:sz w:val="21"/>
      <w:szCs w:val="21"/>
    </w:rPr>
  </w:style>
  <w:style w:type="character" w:customStyle="1" w:styleId="editsection1">
    <w:name w:val="editsection1"/>
    <w:basedOn w:val="10"/>
  </w:style>
  <w:style w:type="character" w:customStyle="1" w:styleId="affffff8">
    <w:name w:val="Оглавление_"/>
    <w:rPr>
      <w:rFonts w:ascii="Courier New" w:eastAsia="Courier New" w:hAnsi="Courier New" w:cs="Courier New"/>
      <w:sz w:val="18"/>
      <w:szCs w:val="18"/>
    </w:rPr>
  </w:style>
  <w:style w:type="character" w:customStyle="1" w:styleId="4c">
    <w:name w:val="Колонтитул (4)_"/>
    <w:rPr>
      <w:rFonts w:ascii="Courier New" w:eastAsia="Courier New" w:hAnsi="Courier New" w:cs="Courier New"/>
      <w:b/>
      <w:bCs/>
      <w:sz w:val="17"/>
      <w:szCs w:val="17"/>
    </w:rPr>
  </w:style>
  <w:style w:type="character" w:customStyle="1" w:styleId="4Arial6pt">
    <w:name w:val="Колонтитул (4) + Arial;6 pt;Не полужирный"/>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Pr>
      <w:rFonts w:ascii="Courier New" w:eastAsia="Courier New" w:hAnsi="Courier New" w:cs="Courier New"/>
      <w:b/>
      <w:bCs/>
      <w:i/>
      <w:iCs/>
      <w:sz w:val="18"/>
      <w:szCs w:val="18"/>
    </w:rPr>
  </w:style>
  <w:style w:type="character" w:customStyle="1" w:styleId="Arial75pt">
    <w:name w:val="Основной текст + Arial;7;5 pt"/>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Pr>
      <w:rFonts w:ascii="Courier New" w:eastAsia="Courier New" w:hAnsi="Courier New" w:cs="Courier New"/>
      <w:sz w:val="24"/>
      <w:szCs w:val="24"/>
      <w:lang w:val="uk-UA"/>
    </w:rPr>
  </w:style>
  <w:style w:type="character" w:customStyle="1" w:styleId="head1">
    <w:name w:val="head1"/>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Pr>
      <w:sz w:val="24"/>
      <w:szCs w:val="24"/>
      <w:lang w:val="uk-UA" w:eastAsia="ar-SA" w:bidi="ar-SA"/>
    </w:rPr>
  </w:style>
  <w:style w:type="character" w:customStyle="1" w:styleId="s14bb">
    <w:name w:val="s14b b"/>
    <w:basedOn w:val="10"/>
  </w:style>
  <w:style w:type="character" w:customStyle="1" w:styleId="storyhead1">
    <w:name w:val="storyhead1"/>
    <w:rPr>
      <w:rFonts w:ascii="Courier New" w:hAnsi="Courier New"/>
      <w:b/>
      <w:bCs/>
      <w:color w:val="FF0000"/>
      <w:sz w:val="21"/>
      <w:szCs w:val="21"/>
    </w:rPr>
  </w:style>
  <w:style w:type="character" w:customStyle="1" w:styleId="bigheadline1">
    <w:name w:val="bigheadline1"/>
    <w:rPr>
      <w:rFonts w:ascii="Courier New" w:hAnsi="Courier New"/>
      <w:b/>
      <w:strike w:val="0"/>
      <w:dstrike w:val="0"/>
      <w:color w:val="000000"/>
      <w:sz w:val="32"/>
      <w:u w:val="none"/>
      <w:effect w:val="none"/>
    </w:rPr>
  </w:style>
  <w:style w:type="character" w:customStyle="1" w:styleId="sidebar1">
    <w:name w:val="sidebar1"/>
    <w:rPr>
      <w:rFonts w:ascii="Courier New" w:hAnsi="Courier New" w:cs="Courier New"/>
      <w:sz w:val="19"/>
      <w:szCs w:val="19"/>
    </w:rPr>
  </w:style>
  <w:style w:type="character" w:customStyle="1" w:styleId="inside-head1">
    <w:name w:val="inside-head1"/>
    <w:rPr>
      <w:rFonts w:ascii="Courier New" w:hAnsi="Courier New" w:cs="Courier New"/>
      <w:b/>
      <w:bCs/>
      <w:sz w:val="36"/>
      <w:szCs w:val="36"/>
    </w:rPr>
  </w:style>
  <w:style w:type="character" w:customStyle="1" w:styleId="hedline">
    <w:name w:val="hedline"/>
    <w:basedOn w:val="10"/>
  </w:style>
  <w:style w:type="character" w:customStyle="1" w:styleId="subhed">
    <w:name w:val="subhed"/>
    <w:basedOn w:val="10"/>
  </w:style>
  <w:style w:type="character" w:customStyle="1" w:styleId="allbold1">
    <w:name w:val="allbold1"/>
    <w:rPr>
      <w:rFonts w:ascii="Courier New" w:hAnsi="Courier New" w:cs="Courier New"/>
      <w:b/>
      <w:bCs/>
      <w:color w:val="000000"/>
      <w:sz w:val="14"/>
      <w:szCs w:val="14"/>
    </w:rPr>
  </w:style>
  <w:style w:type="character" w:customStyle="1" w:styleId="cald-hword1">
    <w:name w:val="cald-hword1"/>
    <w:rPr>
      <w:color w:val="000099"/>
    </w:rPr>
  </w:style>
  <w:style w:type="character" w:customStyle="1" w:styleId="cald-guideword">
    <w:name w:val="cald-guideword"/>
    <w:basedOn w:val="10"/>
  </w:style>
  <w:style w:type="character" w:customStyle="1" w:styleId="def-classification">
    <w:name w:val="def-classification"/>
    <w:basedOn w:val="10"/>
  </w:style>
  <w:style w:type="character" w:customStyle="1" w:styleId="cald-definition">
    <w:name w:val="cald-definition"/>
    <w:basedOn w:val="10"/>
  </w:style>
  <w:style w:type="character" w:customStyle="1" w:styleId="resultbodyblack1">
    <w:name w:val="resultbodyblack1"/>
    <w:rPr>
      <w:rFonts w:ascii="Courier New" w:hAnsi="Courier New"/>
      <w:b/>
      <w:bCs/>
      <w:color w:val="000000"/>
      <w:sz w:val="22"/>
      <w:szCs w:val="22"/>
    </w:rPr>
  </w:style>
  <w:style w:type="character" w:customStyle="1" w:styleId="storyby1">
    <w:name w:val="storyby1"/>
    <w:rPr>
      <w:rFonts w:ascii="Courier New" w:hAnsi="Courier New"/>
      <w:b/>
      <w:bCs/>
      <w:color w:val="336699"/>
      <w:sz w:val="15"/>
      <w:szCs w:val="15"/>
    </w:rPr>
  </w:style>
  <w:style w:type="character" w:customStyle="1" w:styleId="headline1">
    <w:name w:val="headline1"/>
    <w:rPr>
      <w:rFonts w:ascii="Courier New" w:hAnsi="Courier New"/>
      <w:b/>
      <w:strike w:val="0"/>
      <w:dstrike w:val="0"/>
      <w:color w:val="333333"/>
      <w:sz w:val="30"/>
      <w:u w:val="none"/>
      <w:effect w:val="none"/>
    </w:rPr>
  </w:style>
  <w:style w:type="character" w:customStyle="1" w:styleId="Iniiaiieoeoo">
    <w:name w:val="Iniiaiie o?eoo"/>
    <w:uiPriority w:val="99"/>
  </w:style>
  <w:style w:type="character" w:customStyle="1" w:styleId="h">
    <w:name w:val="h"/>
    <w:basedOn w:val="10"/>
  </w:style>
  <w:style w:type="character" w:customStyle="1" w:styleId="small-text1">
    <w:name w:val="small-text1"/>
    <w:rPr>
      <w:rFonts w:ascii="Courier New" w:hAnsi="Courier New" w:cs="Courier New"/>
      <w:color w:val="000000"/>
      <w:sz w:val="20"/>
      <w:szCs w:val="20"/>
    </w:rPr>
  </w:style>
  <w:style w:type="character" w:customStyle="1" w:styleId="bodycopy1">
    <w:name w:val="bodycopy1"/>
    <w:rPr>
      <w:rFonts w:ascii="Courier New" w:hAnsi="Courier New"/>
      <w:color w:val="000000"/>
      <w:sz w:val="19"/>
      <w:szCs w:val="19"/>
    </w:rPr>
  </w:style>
  <w:style w:type="character" w:customStyle="1" w:styleId="pagetitle1">
    <w:name w:val="pagetitle1"/>
    <w:rPr>
      <w:rFonts w:ascii="Courier New" w:hAnsi="Courier New" w:cs="Courier New"/>
      <w:color w:val="000000"/>
      <w:sz w:val="23"/>
      <w:szCs w:val="23"/>
    </w:rPr>
  </w:style>
  <w:style w:type="character" w:customStyle="1" w:styleId="pagesubtitle1">
    <w:name w:val="pagesubtitle1"/>
    <w:rPr>
      <w:rFonts w:ascii="Courier New" w:hAnsi="Courier New"/>
      <w:b/>
      <w:bCs/>
      <w:color w:val="000000"/>
      <w:sz w:val="13"/>
      <w:szCs w:val="13"/>
    </w:rPr>
  </w:style>
  <w:style w:type="character" w:customStyle="1" w:styleId="section1">
    <w:name w:val="section1"/>
    <w:rPr>
      <w:rFonts w:ascii="Courier New" w:hAnsi="Courier New"/>
      <w:b/>
      <w:bCs/>
      <w:color w:val="000000"/>
      <w:sz w:val="24"/>
      <w:szCs w:val="24"/>
    </w:rPr>
  </w:style>
  <w:style w:type="character" w:customStyle="1" w:styleId="gift1">
    <w:name w:val="gift1"/>
    <w:rPr>
      <w:rFonts w:ascii="Courier New" w:hAnsi="Courier New" w:cs="Courier New"/>
      <w:b/>
      <w:bCs/>
      <w:color w:val="00000A"/>
      <w:spacing w:val="13"/>
      <w:sz w:val="24"/>
      <w:szCs w:val="24"/>
    </w:rPr>
  </w:style>
  <w:style w:type="character" w:customStyle="1" w:styleId="59">
    <w:name w:val="Гиперссылка5"/>
    <w:rPr>
      <w:rFonts w:ascii="Courier New" w:hAnsi="Courier New"/>
      <w:color w:val="00000A"/>
      <w:sz w:val="20"/>
      <w:u w:val="none"/>
      <w:effect w:val="none"/>
    </w:rPr>
  </w:style>
  <w:style w:type="character" w:customStyle="1" w:styleId="76">
    <w:name w:val="Гиперссылка7"/>
    <w:rPr>
      <w:rFonts w:ascii="Courier New" w:hAnsi="Courier New"/>
      <w:color w:val="00000A"/>
      <w:sz w:val="20"/>
      <w:u w:val="none"/>
      <w:effect w:val="none"/>
    </w:rPr>
  </w:style>
  <w:style w:type="character" w:customStyle="1" w:styleId="toplinks1">
    <w:name w:val="top_links1"/>
    <w:rPr>
      <w:b/>
      <w:bCs/>
      <w:smallCaps/>
      <w:color w:val="00000A"/>
      <w:sz w:val="22"/>
      <w:szCs w:val="22"/>
    </w:rPr>
  </w:style>
  <w:style w:type="character" w:customStyle="1" w:styleId="invisible1">
    <w:name w:val="invisible1"/>
    <w:rPr>
      <w:vanish/>
    </w:rPr>
  </w:style>
  <w:style w:type="character" w:customStyle="1" w:styleId="infohead1">
    <w:name w:val="info_head1"/>
    <w:rPr>
      <w:b/>
      <w:bCs/>
      <w:color w:val="00000A"/>
      <w:sz w:val="24"/>
      <w:szCs w:val="24"/>
    </w:rPr>
  </w:style>
  <w:style w:type="character" w:customStyle="1" w:styleId="lineheight1">
    <w:name w:val="lineheight1"/>
    <w:basedOn w:val="10"/>
  </w:style>
  <w:style w:type="character" w:customStyle="1" w:styleId="newshead1">
    <w:name w:val="news_head1"/>
    <w:rPr>
      <w:b/>
      <w:bCs/>
      <w:color w:val="FFFFFF"/>
      <w:sz w:val="24"/>
      <w:szCs w:val="24"/>
    </w:rPr>
  </w:style>
  <w:style w:type="character" w:customStyle="1" w:styleId="newssubhead1">
    <w:name w:val="news_sub_head1"/>
    <w:rPr>
      <w:b/>
      <w:bCs/>
      <w:color w:val="00000A"/>
      <w:sz w:val="24"/>
      <w:szCs w:val="24"/>
    </w:rPr>
  </w:style>
  <w:style w:type="character" w:customStyle="1" w:styleId="newstext1">
    <w:name w:val="news_text1"/>
    <w:rPr>
      <w:color w:val="FFFFFF"/>
      <w:sz w:val="24"/>
      <w:szCs w:val="24"/>
    </w:rPr>
  </w:style>
  <w:style w:type="character" w:customStyle="1" w:styleId="bigbluelink1">
    <w:name w:val="big_blue_link1"/>
    <w:rPr>
      <w:b/>
      <w:bCs/>
      <w:color w:val="00000A"/>
      <w:sz w:val="42"/>
      <w:szCs w:val="42"/>
    </w:rPr>
  </w:style>
  <w:style w:type="character" w:customStyle="1" w:styleId="rotatetxt1">
    <w:name w:val="rotatetxt1"/>
    <w:rPr>
      <w:rFonts w:ascii="Courier New" w:hAnsi="Courier New"/>
      <w:color w:val="00000A"/>
      <w:sz w:val="19"/>
      <w:szCs w:val="19"/>
    </w:rPr>
  </w:style>
  <w:style w:type="character" w:customStyle="1" w:styleId="smallbluelink1">
    <w:name w:val="small_blue_link1"/>
    <w:rPr>
      <w:color w:val="00000A"/>
      <w:sz w:val="25"/>
      <w:szCs w:val="25"/>
    </w:rPr>
  </w:style>
  <w:style w:type="character" w:customStyle="1" w:styleId="footertext1">
    <w:name w:val="footer_text1"/>
    <w:rPr>
      <w:rFonts w:ascii="Courier New" w:hAnsi="Courier New" w:cs="Courier New"/>
      <w:color w:val="FFFFFF"/>
      <w:sz w:val="17"/>
      <w:szCs w:val="17"/>
    </w:rPr>
  </w:style>
  <w:style w:type="character" w:customStyle="1" w:styleId="small1">
    <w:name w:val="small1"/>
    <w:rPr>
      <w:rFonts w:ascii="Courier New" w:hAnsi="Courier New" w:cs="Courier New"/>
      <w:color w:val="000000"/>
      <w:sz w:val="16"/>
      <w:szCs w:val="16"/>
    </w:rPr>
  </w:style>
  <w:style w:type="character" w:customStyle="1" w:styleId="maintext1">
    <w:name w:val="maintext1"/>
    <w:rPr>
      <w:rFonts w:ascii="Courier New" w:hAnsi="Courier New" w:cs="Courier New"/>
      <w:color w:val="000000"/>
      <w:sz w:val="18"/>
      <w:szCs w:val="18"/>
    </w:rPr>
  </w:style>
  <w:style w:type="character" w:customStyle="1" w:styleId="titlered2">
    <w:name w:val="title_red2"/>
    <w:rPr>
      <w:rFonts w:ascii="Courier New" w:hAnsi="Courier New" w:cs="Courier New"/>
      <w:b/>
      <w:bCs/>
      <w:color w:val="990000"/>
      <w:sz w:val="21"/>
      <w:szCs w:val="21"/>
    </w:rPr>
  </w:style>
  <w:style w:type="character" w:customStyle="1" w:styleId="affffff9">
    <w:name w:val="Знак Знак"/>
    <w:rPr>
      <w:sz w:val="24"/>
      <w:szCs w:val="24"/>
      <w:lang w:val="ru-RU"/>
    </w:rPr>
  </w:style>
  <w:style w:type="character" w:customStyle="1" w:styleId="14pt2">
    <w:name w:val="Стиль Текст + 14 pt Знак"/>
    <w:rPr>
      <w:sz w:val="28"/>
      <w:szCs w:val="28"/>
      <w:lang w:val="ru-RU" w:eastAsia="ar-SA" w:bidi="ar-SA"/>
    </w:rPr>
  </w:style>
  <w:style w:type="character" w:customStyle="1" w:styleId="14pt3">
    <w:name w:val="Стиль Текст + 14 pt Знак Знак"/>
    <w:rPr>
      <w:sz w:val="28"/>
      <w:szCs w:val="28"/>
      <w:lang w:val="ru-RU" w:eastAsia="ar-SA" w:bidi="ar-SA"/>
    </w:rPr>
  </w:style>
  <w:style w:type="character" w:customStyle="1" w:styleId="131">
    <w:name w:val="Знак Знак13"/>
    <w:rPr>
      <w:i/>
      <w:iCs/>
      <w:sz w:val="28"/>
      <w:szCs w:val="28"/>
      <w:lang w:val="uk-UA" w:eastAsia="ar-SA" w:bidi="ar-SA"/>
    </w:rPr>
  </w:style>
  <w:style w:type="character" w:customStyle="1" w:styleId="normal1">
    <w:name w:val="normal1"/>
    <w:rPr>
      <w:rFonts w:ascii="Courier New" w:hAnsi="Courier New"/>
      <w:b w:val="0"/>
      <w:strike w:val="0"/>
      <w:dstrike w:val="0"/>
      <w:color w:val="17273E"/>
      <w:sz w:val="18"/>
      <w:u w:val="none"/>
      <w:effect w:val="none"/>
    </w:rPr>
  </w:style>
  <w:style w:type="character" w:customStyle="1" w:styleId="title11">
    <w:name w:val="title11"/>
    <w:rPr>
      <w:rFonts w:ascii="Courier New" w:hAnsi="Courier New"/>
      <w:b/>
      <w:bCs/>
      <w:sz w:val="21"/>
      <w:szCs w:val="21"/>
    </w:rPr>
  </w:style>
  <w:style w:type="character" w:customStyle="1" w:styleId="affffffa">
    <w:name w:val="Дисс. Обычный абзац Знак"/>
    <w:rPr>
      <w:rFonts w:ascii="Courier New" w:eastAsia="Courier New" w:hAnsi="Courier New" w:cs="Courier New"/>
      <w:sz w:val="26"/>
      <w:szCs w:val="26"/>
      <w:lang w:val="uk-UA"/>
    </w:rPr>
  </w:style>
  <w:style w:type="character" w:customStyle="1" w:styleId="13pt1">
    <w:name w:val="Стиль Авторское выделение Знак + 13 pt Знак"/>
    <w:rPr>
      <w:rFonts w:ascii="Courier New" w:eastAsia="Courier New" w:hAnsi="Courier New" w:cs="Courier New"/>
      <w:b/>
      <w:bCs/>
      <w:sz w:val="26"/>
      <w:szCs w:val="28"/>
      <w:lang w:val="uk-UA"/>
    </w:rPr>
  </w:style>
  <w:style w:type="character" w:customStyle="1" w:styleId="affffffb">
    <w:name w:val="Определения Автора Знак"/>
    <w:rPr>
      <w:rFonts w:ascii="Courier New" w:eastAsia="Courier New" w:hAnsi="Courier New" w:cs="Courier New"/>
      <w:b/>
      <w:bCs/>
      <w:sz w:val="28"/>
      <w:szCs w:val="28"/>
      <w:lang w:val="uk-UA"/>
    </w:rPr>
  </w:style>
  <w:style w:type="character" w:customStyle="1" w:styleId="content">
    <w:name w:val="content"/>
    <w:basedOn w:val="10"/>
  </w:style>
  <w:style w:type="character" w:customStyle="1" w:styleId="affffffc">
    <w:name w:val="Обычный абзац"/>
    <w:rPr>
      <w:rFonts w:ascii="Courier New" w:hAnsi="Courier New"/>
      <w:sz w:val="28"/>
      <w:lang w:val="uk-UA"/>
    </w:rPr>
  </w:style>
  <w:style w:type="character" w:customStyle="1" w:styleId="hps">
    <w:name w:val="hps"/>
  </w:style>
  <w:style w:type="character" w:customStyle="1" w:styleId="affffffd">
    <w:name w:val="Основний текст_"/>
    <w:uiPriority w:val="99"/>
    <w:rPr>
      <w:sz w:val="21"/>
    </w:rPr>
  </w:style>
  <w:style w:type="character" w:customStyle="1" w:styleId="parasmallgreytext">
    <w:name w:val="parasmallgreytext"/>
    <w:rPr>
      <w:rFonts w:cs="Courier New"/>
    </w:rPr>
  </w:style>
  <w:style w:type="character" w:customStyle="1" w:styleId="hpsatn">
    <w:name w:val="hps atn"/>
    <w:rPr>
      <w:rFonts w:cs="Courier New"/>
    </w:rPr>
  </w:style>
  <w:style w:type="character" w:customStyle="1" w:styleId="affffffe">
    <w:name w:val="Основний текст + Курсив"/>
    <w:uiPriority w:val="99"/>
    <w:rPr>
      <w:i/>
      <w:sz w:val="19"/>
    </w:rPr>
  </w:style>
  <w:style w:type="character" w:customStyle="1" w:styleId="article-text">
    <w:name w:val="article-text"/>
    <w:basedOn w:val="10"/>
  </w:style>
  <w:style w:type="character" w:customStyle="1" w:styleId="navigationline">
    <w:name w:val="navigationline"/>
    <w:basedOn w:val="10"/>
  </w:style>
  <w:style w:type="character" w:customStyle="1" w:styleId="article-author">
    <w:name w:val="article-author"/>
    <w:basedOn w:val="10"/>
  </w:style>
  <w:style w:type="character" w:customStyle="1" w:styleId="orange1">
    <w:name w:val="orange1"/>
    <w:rPr>
      <w:color w:val="FF9900"/>
    </w:rPr>
  </w:style>
  <w:style w:type="character" w:customStyle="1" w:styleId="A53">
    <w:name w:val="A5+3"/>
    <w:rPr>
      <w:color w:val="000000"/>
      <w:sz w:val="18"/>
    </w:rPr>
  </w:style>
  <w:style w:type="character" w:customStyle="1" w:styleId="FontStyle25">
    <w:name w:val="Font Style25"/>
    <w:rPr>
      <w:rFonts w:ascii="Courier New" w:hAnsi="Courier New" w:cs="Courier New"/>
      <w:sz w:val="18"/>
      <w:szCs w:val="18"/>
    </w:rPr>
  </w:style>
  <w:style w:type="character" w:customStyle="1" w:styleId="spelle">
    <w:name w:val="spelle"/>
    <w:basedOn w:val="10"/>
  </w:style>
  <w:style w:type="character" w:customStyle="1" w:styleId="ga1on">
    <w:name w:val="_ga1_on_"/>
    <w:basedOn w:val="10"/>
  </w:style>
  <w:style w:type="character" w:customStyle="1" w:styleId="nobr">
    <w:name w:val="nobr"/>
    <w:basedOn w:val="10"/>
  </w:style>
  <w:style w:type="character" w:customStyle="1" w:styleId="3f1">
    <w:name w:val="Оглавление (3)_"/>
    <w:rPr>
      <w:rFonts w:ascii="Courier New" w:eastAsia="Courier New" w:hAnsi="Courier New" w:cs="Courier New"/>
      <w:i/>
      <w:iCs/>
      <w:sz w:val="23"/>
      <w:szCs w:val="23"/>
    </w:rPr>
  </w:style>
  <w:style w:type="character" w:customStyle="1" w:styleId="313pt">
    <w:name w:val="Оглавление (3) + 13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rPr>
      <w:rFonts w:ascii="Courier New" w:eastAsia="Courier New" w:hAnsi="Courier New" w:cs="Courier New"/>
      <w:b/>
      <w:bCs/>
      <w:i/>
      <w:iCs/>
      <w:sz w:val="26"/>
      <w:szCs w:val="26"/>
    </w:rPr>
  </w:style>
  <w:style w:type="character" w:customStyle="1" w:styleId="5115pt">
    <w:name w:val="Оглавление (5) + 11;5 pt;Не полужирный"/>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2">
    <w:name w:val="Основной текст (3) + Не курсив"/>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rPr>
      <w:rFonts w:ascii="Symbol" w:eastAsia="Symbol" w:hAnsi="Symbol" w:cs="Symbol"/>
      <w:b/>
      <w:bCs/>
    </w:rPr>
  </w:style>
  <w:style w:type="character" w:customStyle="1" w:styleId="8TimesNewRoman85pt0pt">
    <w:name w:val="Основной текст (8) + Times New Roman;8;5 pt;Интервал 0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3">
    <w:name w:val="Основной текст (3) + Не полужирный;Не курсив"/>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4">
    <w:name w:val="Основной текст (3) + Не полужирный"/>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rPr>
      <w:rFonts w:ascii="Symbol" w:eastAsia="Symbol" w:hAnsi="Symbol" w:cs="Symbol"/>
      <w:spacing w:val="-2"/>
      <w:sz w:val="26"/>
      <w:szCs w:val="26"/>
    </w:rPr>
  </w:style>
  <w:style w:type="character" w:customStyle="1" w:styleId="143">
    <w:name w:val="Основной текст (14)_"/>
    <w:rPr>
      <w:rFonts w:ascii="Courier New" w:eastAsia="Courier New" w:hAnsi="Courier New" w:cs="Courier New"/>
      <w:spacing w:val="10"/>
      <w:sz w:val="8"/>
      <w:szCs w:val="8"/>
    </w:rPr>
  </w:style>
  <w:style w:type="character" w:customStyle="1" w:styleId="0ptExact">
    <w:name w:val="Основной текст + Интервал 0 pt Exact"/>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rPr>
      <w:rFonts w:ascii="Courier New" w:eastAsia="Courier New" w:hAnsi="Courier New" w:cs="Courier New"/>
      <w:sz w:val="26"/>
      <w:szCs w:val="26"/>
    </w:rPr>
  </w:style>
  <w:style w:type="character" w:customStyle="1" w:styleId="3f5">
    <w:name w:val="Подпись к картинке (3)_"/>
    <w:rPr>
      <w:rFonts w:ascii="Courier New" w:eastAsia="Courier New" w:hAnsi="Courier New" w:cs="Courier New"/>
      <w:b/>
      <w:bCs/>
      <w:sz w:val="23"/>
      <w:szCs w:val="23"/>
      <w:lang w:val="fr-FR" w:eastAsia="fr-FR" w:bidi="fr-FR"/>
    </w:rPr>
  </w:style>
  <w:style w:type="character" w:customStyle="1" w:styleId="11pt0">
    <w:name w:val="Колонтитул + 11 pt"/>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rPr>
      <w:rFonts w:ascii="Courier New" w:eastAsia="Courier New" w:hAnsi="Courier New" w:cs="Courier New"/>
      <w:sz w:val="17"/>
      <w:szCs w:val="17"/>
    </w:rPr>
  </w:style>
  <w:style w:type="character" w:customStyle="1" w:styleId="16Consolas4pt">
    <w:name w:val="Основной текст (16) + Consolas;4 pt"/>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Pr>
      <w:rFonts w:ascii="Symbol" w:eastAsia="Symbol" w:hAnsi="Symbol" w:cs="Symbol"/>
      <w:sz w:val="28"/>
    </w:rPr>
  </w:style>
  <w:style w:type="character" w:customStyle="1" w:styleId="180">
    <w:name w:val="Основной текст (18)_"/>
    <w:rPr>
      <w:rFonts w:ascii="Symbol" w:eastAsia="Symbol" w:hAnsi="Symbol" w:cs="Symbol"/>
      <w:sz w:val="15"/>
      <w:szCs w:val="15"/>
    </w:rPr>
  </w:style>
  <w:style w:type="character" w:customStyle="1" w:styleId="140pt">
    <w:name w:val="Основной текст (14) + Интервал 0 pt"/>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rPr>
      <w:rFonts w:ascii="Symbol" w:eastAsia="Symbol" w:hAnsi="Symbol" w:cs="Symbol"/>
      <w:i/>
      <w:iCs/>
      <w:sz w:val="14"/>
      <w:szCs w:val="14"/>
    </w:rPr>
  </w:style>
  <w:style w:type="character" w:customStyle="1" w:styleId="19TimesNewRoman75pt">
    <w:name w:val="Основной текст (19) + Times New Roman;7;5 pt;Не курсив"/>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Pr>
      <w:rFonts w:ascii="Symbol" w:eastAsia="Symbol" w:hAnsi="Symbol" w:cs="Symbol"/>
      <w:sz w:val="8"/>
      <w:szCs w:val="8"/>
    </w:rPr>
  </w:style>
  <w:style w:type="character" w:customStyle="1" w:styleId="20TrebuchetMS75pt">
    <w:name w:val="Основной текст (20) + Trebuchet MS;7;5 pt"/>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Pr>
      <w:rFonts w:ascii="Courier New" w:eastAsia="Courier New" w:hAnsi="Courier New" w:cs="Courier New"/>
      <w:spacing w:val="30"/>
      <w:sz w:val="9"/>
      <w:szCs w:val="9"/>
    </w:rPr>
  </w:style>
  <w:style w:type="character" w:customStyle="1" w:styleId="141pt">
    <w:name w:val="Основной текст (14) + Интервал 1 pt"/>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Pr>
      <w:rFonts w:ascii="Symbol" w:eastAsia="Symbol" w:hAnsi="Symbol" w:cs="Symbol"/>
      <w:sz w:val="8"/>
      <w:szCs w:val="8"/>
    </w:rPr>
  </w:style>
  <w:style w:type="character" w:customStyle="1" w:styleId="23TimesNewRoman85pt">
    <w:name w:val="Основной текст (23) + Times New Roman;8;5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Pr>
      <w:rFonts w:ascii="Symbol" w:eastAsia="Symbol" w:hAnsi="Symbol" w:cs="Symbol"/>
      <w:b/>
      <w:bCs/>
      <w:sz w:val="28"/>
      <w:szCs w:val="28"/>
    </w:rPr>
  </w:style>
  <w:style w:type="character" w:customStyle="1" w:styleId="2475pt">
    <w:name w:val="Основной текст (24) + 7;5 pt;Не полужирный"/>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Pr>
      <w:rFonts w:ascii="Courier New" w:eastAsia="Courier New" w:hAnsi="Courier New" w:cs="Courier New"/>
      <w:sz w:val="12"/>
      <w:szCs w:val="12"/>
    </w:rPr>
  </w:style>
  <w:style w:type="character" w:customStyle="1" w:styleId="224pt">
    <w:name w:val="Основной текст (22) + Интервал 4 pt"/>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Pr>
      <w:rFonts w:ascii="Symbol" w:eastAsia="Symbol" w:hAnsi="Symbol" w:cs="Symbol"/>
      <w:spacing w:val="30"/>
      <w:sz w:val="12"/>
      <w:szCs w:val="12"/>
    </w:rPr>
  </w:style>
  <w:style w:type="character" w:customStyle="1" w:styleId="4pt0">
    <w:name w:val="Основной текст + 4 pt"/>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Pr>
      <w:rFonts w:ascii="Symbol" w:eastAsia="Symbol" w:hAnsi="Symbol" w:cs="Symbol"/>
      <w:sz w:val="10"/>
      <w:szCs w:val="10"/>
    </w:rPr>
  </w:style>
  <w:style w:type="character" w:customStyle="1" w:styleId="TrebuchetMS4pt">
    <w:name w:val="Основной текст + Trebuchet MS;4 pt"/>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Pr>
      <w:rFonts w:ascii="Courier New" w:eastAsia="Courier New" w:hAnsi="Courier New" w:cs="Courier New"/>
      <w:sz w:val="18"/>
      <w:szCs w:val="18"/>
    </w:rPr>
  </w:style>
  <w:style w:type="character" w:customStyle="1" w:styleId="309pt">
    <w:name w:val="Основной текст (30) + 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6">
    <w:name w:val="Оглавление 3 Знак"/>
    <w:rPr>
      <w:rFonts w:ascii="Symbol" w:eastAsia="Symbol" w:hAnsi="Symbol" w:cs="Symbol"/>
      <w:sz w:val="28"/>
    </w:rPr>
  </w:style>
  <w:style w:type="character" w:customStyle="1" w:styleId="Constantia95pt0pt">
    <w:name w:val="Колонтитул + Constantia;9;5 pt;Интервал 0 pt"/>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Pr>
      <w:rFonts w:ascii="Courier New" w:eastAsia="Courier New" w:hAnsi="Courier New" w:cs="Courier New"/>
      <w:sz w:val="26"/>
      <w:szCs w:val="26"/>
    </w:rPr>
  </w:style>
  <w:style w:type="character" w:customStyle="1" w:styleId="85pt1pt">
    <w:name w:val="Основной текст + 8;5 pt;Интервал 1 pt"/>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rPr>
      <w:rFonts w:ascii="Courier New" w:eastAsia="Symbol" w:hAnsi="Courier New" w:cs="Courier New"/>
      <w:sz w:val="18"/>
      <w:szCs w:val="18"/>
    </w:rPr>
  </w:style>
  <w:style w:type="character" w:customStyle="1" w:styleId="15pt0">
    <w:name w:val="Оглавление + 15 pt;Полужирный"/>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Pr>
      <w:rFonts w:ascii="Courier New" w:eastAsia="Courier New" w:hAnsi="Courier New" w:cs="Courier New"/>
      <w:sz w:val="28"/>
      <w:szCs w:val="28"/>
    </w:rPr>
  </w:style>
  <w:style w:type="character" w:customStyle="1" w:styleId="6CourierNew105pt">
    <w:name w:val="Колонтитул (6) + Courier New;10;5 pt"/>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rPr>
      <w:rFonts w:ascii="Courier New" w:eastAsia="Symbol" w:hAnsi="Courier New" w:cs="Courier New"/>
      <w:sz w:val="18"/>
      <w:szCs w:val="18"/>
    </w:rPr>
  </w:style>
  <w:style w:type="character" w:customStyle="1" w:styleId="9pt1">
    <w:name w:val="Колонтитул + 9 pt"/>
    <w:uiPriority w:val="99"/>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rPr>
      <w:rFonts w:ascii="Courier New" w:eastAsia="Courier New" w:hAnsi="Courier New" w:cs="Courier New"/>
      <w:b/>
      <w:bCs/>
      <w:sz w:val="32"/>
      <w:szCs w:val="32"/>
    </w:rPr>
  </w:style>
  <w:style w:type="character" w:customStyle="1" w:styleId="22pt">
    <w:name w:val="Основной текст + 22 pt;Курсив"/>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style>
  <w:style w:type="character" w:customStyle="1" w:styleId="201">
    <w:name w:val="20"/>
    <w:basedOn w:val="10"/>
  </w:style>
  <w:style w:type="character" w:customStyle="1" w:styleId="75pt3">
    <w:name w:val="75pt"/>
    <w:basedOn w:val="10"/>
  </w:style>
  <w:style w:type="character" w:customStyle="1" w:styleId="constantia12pt40">
    <w:name w:val="constantia12pt40"/>
    <w:basedOn w:val="10"/>
  </w:style>
  <w:style w:type="character" w:customStyle="1" w:styleId="9pt2">
    <w:name w:val="9pt"/>
    <w:basedOn w:val="10"/>
  </w:style>
  <w:style w:type="character" w:customStyle="1" w:styleId="a00">
    <w:name w:val="a0"/>
    <w:basedOn w:val="10"/>
  </w:style>
  <w:style w:type="character" w:customStyle="1" w:styleId="BodyTextIndent2">
    <w:name w:val="Body Text Indent 2 Знак Знак"/>
    <w:rPr>
      <w:sz w:val="24"/>
      <w:lang w:val="uk-UA" w:eastAsia="ar-SA" w:bidi="ar-SA"/>
    </w:rPr>
  </w:style>
  <w:style w:type="character" w:customStyle="1" w:styleId="afffffff5">
    <w:name w:val="Основной текст Знак Знак Знак"/>
    <w:rPr>
      <w:b/>
      <w:sz w:val="36"/>
      <w:szCs w:val="36"/>
      <w:lang w:val="ru-RU" w:eastAsia="ar-SA" w:bidi="ar-SA"/>
    </w:rPr>
  </w:style>
  <w:style w:type="character" w:customStyle="1" w:styleId="BodyTextIndent21">
    <w:name w:val="Body Text Indent 2 Знак Знак1"/>
    <w:rPr>
      <w:sz w:val="24"/>
      <w:szCs w:val="24"/>
      <w:lang w:val="uk-UA" w:eastAsia="ar-SA" w:bidi="ar-SA"/>
    </w:rPr>
  </w:style>
  <w:style w:type="character" w:customStyle="1" w:styleId="9pt0pt">
    <w:name w:val="Основной текст + 9 pt;Интервал 0 pt"/>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style>
  <w:style w:type="character" w:customStyle="1" w:styleId="date4">
    <w:name w:val="date4"/>
    <w:basedOn w:val="10"/>
  </w:style>
  <w:style w:type="character" w:customStyle="1" w:styleId="3Arial85pt0pt70">
    <w:name w:val="Основной текст (3) + Arial;8;5 pt;Не полужирный;Интервал 0 pt;Масштаб 70%"/>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7">
    <w:name w:val="Сноска (3)_"/>
    <w:rPr>
      <w:rFonts w:ascii="Courier New" w:eastAsia="Courier New" w:hAnsi="Courier New" w:cs="Courier New"/>
      <w:sz w:val="19"/>
      <w:szCs w:val="19"/>
    </w:rPr>
  </w:style>
  <w:style w:type="character" w:customStyle="1" w:styleId="3f8">
    <w:name w:val="Сноска (3) + 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Pr>
      <w:rFonts w:ascii="Courier New" w:eastAsia="Courier New" w:hAnsi="Courier New" w:cs="Courier New"/>
      <w:i/>
      <w:iCs/>
      <w:sz w:val="13"/>
      <w:szCs w:val="13"/>
    </w:rPr>
  </w:style>
  <w:style w:type="character" w:customStyle="1" w:styleId="56pt">
    <w:name w:val="Сноска (5) + 6 pt;Полужирный;Не курсив"/>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Pr>
      <w:rFonts w:ascii="Courier New" w:eastAsia="Courier New" w:hAnsi="Courier New" w:cs="Courier New"/>
      <w:b/>
      <w:bCs/>
      <w:sz w:val="15"/>
      <w:szCs w:val="15"/>
    </w:rPr>
  </w:style>
  <w:style w:type="character" w:customStyle="1" w:styleId="665pt">
    <w:name w:val="Сноска (6) + 6;5 pt;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Pr>
      <w:rFonts w:ascii="Courier New" w:eastAsia="Courier New" w:hAnsi="Courier New" w:cs="Courier New"/>
      <w:b/>
      <w:bCs/>
      <w:sz w:val="13"/>
      <w:szCs w:val="13"/>
    </w:rPr>
  </w:style>
  <w:style w:type="character" w:customStyle="1" w:styleId="26pt">
    <w:name w:val="Сноска (2) + 6 pt"/>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Pr>
      <w:rFonts w:ascii="Courier New" w:eastAsia="Courier New" w:hAnsi="Courier New" w:cs="Courier New"/>
      <w:b/>
      <w:bCs/>
      <w:i/>
      <w:iCs/>
      <w:sz w:val="13"/>
      <w:szCs w:val="13"/>
    </w:rPr>
  </w:style>
  <w:style w:type="character" w:customStyle="1" w:styleId="104">
    <w:name w:val="Сноска (10) + Не 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
    <w:uiPriority w:val="99"/>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rPr>
      <w:rFonts w:ascii="Courier New" w:eastAsia="Courier New" w:hAnsi="Courier New" w:cs="Courier New"/>
    </w:rPr>
  </w:style>
  <w:style w:type="character" w:customStyle="1" w:styleId="16Exact">
    <w:name w:val="Основной текст (16) Exact"/>
    <w:rPr>
      <w:rFonts w:ascii="Symbol" w:eastAsia="Symbol" w:hAnsi="Symbol" w:cs="Symbol"/>
      <w:b/>
      <w:bCs/>
      <w:sz w:val="19"/>
      <w:szCs w:val="19"/>
    </w:rPr>
  </w:style>
  <w:style w:type="character" w:customStyle="1" w:styleId="4CenturySchoolbook">
    <w:name w:val="Колонтитул (4) + Century Schoolbook"/>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rPr>
      <w:rFonts w:ascii="Symbol" w:eastAsia="Symbol" w:hAnsi="Symbol" w:cs="Symbol"/>
    </w:rPr>
  </w:style>
  <w:style w:type="character" w:customStyle="1" w:styleId="4Gulim8pt">
    <w:name w:val="Колонтитул (4) + Gulim;8 pt"/>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Pr>
      <w:rFonts w:ascii="Courier New" w:eastAsia="Courier New" w:hAnsi="Courier New" w:cs="Courier New"/>
      <w:sz w:val="9"/>
      <w:szCs w:val="9"/>
    </w:rPr>
  </w:style>
  <w:style w:type="character" w:customStyle="1" w:styleId="6b">
    <w:name w:val="Заголовок №6_"/>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style>
  <w:style w:type="character" w:customStyle="1" w:styleId="-">
    <w:name w:val="опред-е"/>
    <w:basedOn w:val="10"/>
  </w:style>
  <w:style w:type="character" w:customStyle="1" w:styleId="afffffff8">
    <w:name w:val="название"/>
    <w:basedOn w:val="10"/>
  </w:style>
  <w:style w:type="character" w:customStyle="1" w:styleId="afffffff9">
    <w:name w:val="назначение"/>
    <w:basedOn w:val="10"/>
  </w:style>
  <w:style w:type="character" w:customStyle="1" w:styleId="texhtml">
    <w:name w:val="texhtml"/>
    <w:basedOn w:val="10"/>
  </w:style>
  <w:style w:type="character" w:customStyle="1" w:styleId="y5black">
    <w:name w:val="y5_black"/>
    <w:basedOn w:val="10"/>
  </w:style>
  <w:style w:type="character" w:customStyle="1" w:styleId="y5blacky5bg">
    <w:name w:val="y5_black y5_bg"/>
    <w:basedOn w:val="10"/>
  </w:style>
  <w:style w:type="character" w:customStyle="1" w:styleId="url">
    <w:name w:val="url"/>
    <w:basedOn w:val="10"/>
  </w:style>
  <w:style w:type="character" w:customStyle="1" w:styleId="sp2">
    <w:name w:val="sp2"/>
    <w:basedOn w:val="10"/>
  </w:style>
  <w:style w:type="character" w:customStyle="1" w:styleId="personname">
    <w:name w:val="person_name"/>
    <w:basedOn w:val="10"/>
  </w:style>
  <w:style w:type="character" w:customStyle="1" w:styleId="search-keyword-match">
    <w:name w:val="search-keyword-match"/>
    <w:basedOn w:val="10"/>
  </w:style>
  <w:style w:type="character" w:customStyle="1" w:styleId="title1">
    <w:name w:val="title1"/>
    <w:rPr>
      <w:rFonts w:ascii="Courier New" w:hAnsi="Courier New" w:cs="Courier New"/>
      <w:b/>
      <w:bCs/>
      <w:color w:val="000000"/>
      <w:sz w:val="18"/>
      <w:szCs w:val="18"/>
    </w:rPr>
  </w:style>
  <w:style w:type="character" w:customStyle="1" w:styleId="txt1">
    <w:name w:val="txt1"/>
    <w:rPr>
      <w:sz w:val="18"/>
      <w:szCs w:val="18"/>
    </w:rPr>
  </w:style>
  <w:style w:type="character" w:customStyle="1" w:styleId="s4">
    <w:name w:val="s4"/>
    <w:basedOn w:val="10"/>
  </w:style>
  <w:style w:type="character" w:customStyle="1" w:styleId="s1">
    <w:name w:val="s1"/>
    <w:basedOn w:val="10"/>
  </w:style>
  <w:style w:type="character" w:customStyle="1" w:styleId="s2">
    <w:name w:val="s2"/>
    <w:basedOn w:val="10"/>
  </w:style>
  <w:style w:type="character" w:customStyle="1" w:styleId="5f1">
    <w:name w:val="Название5"/>
    <w:basedOn w:val="10"/>
  </w:style>
  <w:style w:type="character" w:customStyle="1" w:styleId="dcom1">
    <w:name w:val="d_com1"/>
    <w:rPr>
      <w:i/>
      <w:iCs/>
      <w:color w:val="6F0000"/>
    </w:rPr>
  </w:style>
  <w:style w:type="character" w:customStyle="1" w:styleId="FontStyle14">
    <w:name w:val="Font Style14"/>
    <w:rPr>
      <w:rFonts w:ascii="Courier New" w:hAnsi="Courier New" w:cs="Courier New"/>
      <w:b/>
      <w:bCs/>
      <w:sz w:val="22"/>
      <w:szCs w:val="22"/>
    </w:rPr>
  </w:style>
  <w:style w:type="character" w:customStyle="1" w:styleId="FontStyle175">
    <w:name w:val="Font Style175"/>
    <w:rPr>
      <w:rFonts w:ascii="Courier New" w:hAnsi="Courier New" w:cs="Courier New"/>
      <w:sz w:val="18"/>
      <w:szCs w:val="18"/>
    </w:rPr>
  </w:style>
  <w:style w:type="character" w:customStyle="1" w:styleId="FontStyle177">
    <w:name w:val="Font Style177"/>
    <w:rPr>
      <w:rFonts w:ascii="Courier New" w:hAnsi="Courier New" w:cs="Courier New"/>
      <w:sz w:val="18"/>
      <w:szCs w:val="18"/>
    </w:rPr>
  </w:style>
  <w:style w:type="character" w:customStyle="1" w:styleId="FontStyle188">
    <w:name w:val="Font Style188"/>
    <w:rPr>
      <w:rFonts w:ascii="Courier New" w:hAnsi="Courier New" w:cs="Courier New"/>
      <w:sz w:val="18"/>
      <w:szCs w:val="18"/>
    </w:rPr>
  </w:style>
  <w:style w:type="character" w:customStyle="1" w:styleId="FontStyle142">
    <w:name w:val="Font Style142"/>
    <w:rPr>
      <w:rFonts w:ascii="Courier New" w:hAnsi="Courier New" w:cs="Courier New"/>
      <w:b/>
      <w:bCs/>
      <w:sz w:val="12"/>
      <w:szCs w:val="12"/>
    </w:rPr>
  </w:style>
  <w:style w:type="character" w:customStyle="1" w:styleId="FontStyle186">
    <w:name w:val="Font Style186"/>
    <w:rPr>
      <w:rFonts w:ascii="Courier New" w:hAnsi="Courier New" w:cs="Courier New"/>
      <w:sz w:val="20"/>
      <w:szCs w:val="20"/>
    </w:rPr>
  </w:style>
  <w:style w:type="character" w:customStyle="1" w:styleId="FontStyle36">
    <w:name w:val="Font Style36"/>
    <w:rPr>
      <w:rFonts w:ascii="Courier New" w:hAnsi="Courier New" w:cs="Courier New"/>
      <w:i/>
      <w:iCs/>
      <w:sz w:val="18"/>
      <w:szCs w:val="18"/>
    </w:rPr>
  </w:style>
  <w:style w:type="character" w:customStyle="1" w:styleId="FontStyle22">
    <w:name w:val="Font Style22"/>
    <w:rPr>
      <w:rFonts w:ascii="Courier New" w:hAnsi="Courier New" w:cs="Courier New"/>
      <w:sz w:val="20"/>
      <w:szCs w:val="20"/>
    </w:rPr>
  </w:style>
  <w:style w:type="character" w:customStyle="1" w:styleId="FontStyle73">
    <w:name w:val="Font Style73"/>
    <w:rPr>
      <w:rFonts w:ascii="Courier New" w:hAnsi="Courier New" w:cs="Courier New"/>
      <w:sz w:val="16"/>
      <w:szCs w:val="16"/>
    </w:rPr>
  </w:style>
  <w:style w:type="character" w:customStyle="1" w:styleId="FontStyle180">
    <w:name w:val="Font Style180"/>
    <w:rPr>
      <w:rFonts w:ascii="Courier New" w:hAnsi="Courier New" w:cs="Courier New"/>
      <w:b/>
      <w:bCs/>
      <w:sz w:val="16"/>
      <w:szCs w:val="16"/>
    </w:rPr>
  </w:style>
  <w:style w:type="character" w:customStyle="1" w:styleId="FontStyle200">
    <w:name w:val="Font Style200"/>
    <w:rPr>
      <w:rFonts w:ascii="Courier New" w:hAnsi="Courier New" w:cs="Courier New"/>
      <w:b/>
      <w:bCs/>
      <w:sz w:val="20"/>
      <w:szCs w:val="20"/>
    </w:rPr>
  </w:style>
  <w:style w:type="character" w:customStyle="1" w:styleId="FontStyle31">
    <w:name w:val="Font Style31"/>
    <w:rPr>
      <w:rFonts w:ascii="Courier New" w:hAnsi="Courier New" w:cs="Courier New"/>
      <w:sz w:val="18"/>
      <w:szCs w:val="18"/>
    </w:rPr>
  </w:style>
  <w:style w:type="character" w:customStyle="1" w:styleId="FontStyle196">
    <w:name w:val="Font Style196"/>
    <w:rPr>
      <w:rFonts w:ascii="Courier New" w:hAnsi="Courier New" w:cs="Courier New"/>
      <w:b/>
      <w:bCs/>
      <w:sz w:val="20"/>
      <w:szCs w:val="20"/>
    </w:rPr>
  </w:style>
  <w:style w:type="character" w:customStyle="1" w:styleId="FontStyle37">
    <w:name w:val="Font Style37"/>
    <w:rPr>
      <w:rFonts w:ascii="Courier New" w:hAnsi="Courier New" w:cs="Courier New"/>
      <w:b/>
      <w:bCs/>
      <w:i/>
      <w:iCs/>
      <w:sz w:val="14"/>
      <w:szCs w:val="14"/>
    </w:rPr>
  </w:style>
  <w:style w:type="character" w:customStyle="1" w:styleId="FontStyle33">
    <w:name w:val="Font Style33"/>
    <w:rPr>
      <w:rFonts w:ascii="Courier New" w:hAnsi="Courier New" w:cs="Courier New"/>
      <w:b/>
      <w:bCs/>
      <w:i/>
      <w:iCs/>
      <w:sz w:val="18"/>
      <w:szCs w:val="18"/>
    </w:rPr>
  </w:style>
  <w:style w:type="character" w:customStyle="1" w:styleId="FontStyle58">
    <w:name w:val="Font Style58"/>
    <w:uiPriority w:val="99"/>
    <w:rPr>
      <w:rFonts w:ascii="Courier New" w:hAnsi="Courier New" w:cs="Courier New"/>
      <w:sz w:val="20"/>
      <w:szCs w:val="20"/>
    </w:rPr>
  </w:style>
  <w:style w:type="character" w:customStyle="1" w:styleId="FontStyle64">
    <w:name w:val="Font Style64"/>
    <w:uiPriority w:val="99"/>
    <w:rPr>
      <w:rFonts w:ascii="Courier New" w:hAnsi="Courier New" w:cs="Courier New"/>
      <w:sz w:val="24"/>
      <w:szCs w:val="24"/>
    </w:rPr>
  </w:style>
  <w:style w:type="character" w:customStyle="1" w:styleId="FontStyle18">
    <w:name w:val="Font Style18"/>
    <w:rPr>
      <w:rFonts w:ascii="Courier New" w:hAnsi="Courier New" w:cs="Courier New"/>
      <w:i/>
      <w:iCs/>
      <w:sz w:val="20"/>
      <w:szCs w:val="20"/>
    </w:rPr>
  </w:style>
  <w:style w:type="character" w:customStyle="1" w:styleId="FontStyle39">
    <w:name w:val="Font Style39"/>
    <w:rPr>
      <w:rFonts w:ascii="Courier New" w:hAnsi="Courier New" w:cs="Courier New"/>
      <w:b/>
      <w:bCs/>
      <w:smallCaps/>
      <w:sz w:val="16"/>
      <w:szCs w:val="16"/>
    </w:rPr>
  </w:style>
  <w:style w:type="character" w:customStyle="1" w:styleId="FontStyle52">
    <w:name w:val="Font Style52"/>
    <w:rPr>
      <w:rFonts w:ascii="Courier New" w:hAnsi="Courier New" w:cs="Courier New"/>
      <w:b/>
      <w:bCs/>
      <w:sz w:val="12"/>
      <w:szCs w:val="12"/>
    </w:rPr>
  </w:style>
  <w:style w:type="character" w:customStyle="1" w:styleId="FontStyle138">
    <w:name w:val="Font Style138"/>
    <w:rPr>
      <w:rFonts w:ascii="Courier New" w:hAnsi="Courier New" w:cs="Courier New"/>
      <w:sz w:val="18"/>
      <w:szCs w:val="18"/>
    </w:rPr>
  </w:style>
  <w:style w:type="character" w:customStyle="1" w:styleId="FontStyle150">
    <w:name w:val="Font Style150"/>
    <w:rPr>
      <w:rFonts w:ascii="Courier New" w:hAnsi="Courier New" w:cs="Courier New"/>
      <w:b/>
      <w:bCs/>
      <w:i/>
      <w:iCs/>
      <w:sz w:val="14"/>
      <w:szCs w:val="14"/>
    </w:rPr>
  </w:style>
  <w:style w:type="character" w:customStyle="1" w:styleId="FontStyle173">
    <w:name w:val="Font Style173"/>
    <w:rPr>
      <w:rFonts w:ascii="Courier New" w:hAnsi="Courier New" w:cs="Courier New"/>
      <w:b/>
      <w:bCs/>
      <w:smallCaps/>
      <w:sz w:val="16"/>
      <w:szCs w:val="16"/>
    </w:rPr>
  </w:style>
  <w:style w:type="character" w:customStyle="1" w:styleId="FontStyle63">
    <w:name w:val="Font Style63"/>
    <w:rPr>
      <w:rFonts w:ascii="Courier New" w:hAnsi="Courier New" w:cs="Courier New"/>
      <w:b/>
      <w:bCs/>
      <w:sz w:val="24"/>
      <w:szCs w:val="24"/>
    </w:rPr>
  </w:style>
  <w:style w:type="character" w:customStyle="1" w:styleId="FontStyle102">
    <w:name w:val="Font Style102"/>
    <w:rPr>
      <w:rFonts w:ascii="Courier New" w:hAnsi="Courier New" w:cs="Courier New"/>
      <w:b/>
      <w:bCs/>
      <w:sz w:val="38"/>
      <w:szCs w:val="38"/>
    </w:rPr>
  </w:style>
  <w:style w:type="character" w:customStyle="1" w:styleId="FontStyle103">
    <w:name w:val="Font Style103"/>
    <w:rPr>
      <w:rFonts w:ascii="Courier New" w:hAnsi="Courier New" w:cs="Courier New"/>
      <w:i/>
      <w:iCs/>
      <w:sz w:val="36"/>
      <w:szCs w:val="36"/>
    </w:rPr>
  </w:style>
  <w:style w:type="character" w:customStyle="1" w:styleId="216">
    <w:name w:val="Знак21"/>
    <w:rPr>
      <w:rFonts w:ascii="Symbol" w:hAnsi="Symbol" w:cs="Symbol"/>
      <w:b/>
      <w:bCs/>
      <w:sz w:val="26"/>
      <w:szCs w:val="26"/>
      <w:lang w:val="uk-UA"/>
    </w:rPr>
  </w:style>
  <w:style w:type="character" w:customStyle="1" w:styleId="119">
    <w:name w:val="Знак11"/>
    <w:rPr>
      <w:sz w:val="24"/>
      <w:szCs w:val="24"/>
    </w:rPr>
  </w:style>
  <w:style w:type="character" w:customStyle="1" w:styleId="11px1">
    <w:name w:val="11px1"/>
    <w:rPr>
      <w:rFonts w:ascii="Courier New" w:hAnsi="Courier New"/>
      <w:color w:val="000000"/>
      <w:sz w:val="20"/>
      <w:szCs w:val="20"/>
    </w:rPr>
  </w:style>
  <w:style w:type="character" w:customStyle="1" w:styleId="apple-tab-span">
    <w:name w:val="apple-tab-span"/>
    <w:basedOn w:val="10"/>
  </w:style>
  <w:style w:type="character" w:customStyle="1" w:styleId="RTFNum21">
    <w:name w:val="RTF_Num 2 1"/>
    <w:rPr>
      <w:rFonts w:eastAsia="Courier New"/>
    </w:rPr>
  </w:style>
  <w:style w:type="character" w:customStyle="1" w:styleId="RTFNum22">
    <w:name w:val="RTF_Num 2 2"/>
    <w:rPr>
      <w:rFonts w:eastAsia="Courier New"/>
    </w:rPr>
  </w:style>
  <w:style w:type="character" w:customStyle="1" w:styleId="RTFNum23">
    <w:name w:val="RTF_Num 2 3"/>
    <w:rPr>
      <w:rFonts w:eastAsia="Courier New"/>
    </w:rPr>
  </w:style>
  <w:style w:type="character" w:customStyle="1" w:styleId="RTFNum24">
    <w:name w:val="RTF_Num 2 4"/>
    <w:rPr>
      <w:rFonts w:eastAsia="Courier New"/>
    </w:rPr>
  </w:style>
  <w:style w:type="character" w:customStyle="1" w:styleId="RTFNum25">
    <w:name w:val="RTF_Num 2 5"/>
    <w:rPr>
      <w:rFonts w:eastAsia="Courier New"/>
    </w:rPr>
  </w:style>
  <w:style w:type="character" w:customStyle="1" w:styleId="RTFNum26">
    <w:name w:val="RTF_Num 2 6"/>
    <w:rPr>
      <w:rFonts w:eastAsia="Courier New"/>
    </w:rPr>
  </w:style>
  <w:style w:type="character" w:customStyle="1" w:styleId="RTFNum27">
    <w:name w:val="RTF_Num 2 7"/>
    <w:rPr>
      <w:rFonts w:eastAsia="Courier New"/>
    </w:rPr>
  </w:style>
  <w:style w:type="character" w:customStyle="1" w:styleId="RTFNum28">
    <w:name w:val="RTF_Num 2 8"/>
    <w:rPr>
      <w:rFonts w:eastAsia="Courier New"/>
    </w:rPr>
  </w:style>
  <w:style w:type="character" w:customStyle="1" w:styleId="RTFNum29">
    <w:name w:val="RTF_Num 2 9"/>
    <w:rPr>
      <w:rFonts w:eastAsia="Courier New"/>
    </w:rPr>
  </w:style>
  <w:style w:type="character" w:customStyle="1" w:styleId="2ff5">
    <w:name w:val="Текст концевой сноски2"/>
    <w:rPr>
      <w:rFonts w:eastAsia="Courier New" w:cs="Courier New"/>
    </w:rPr>
  </w:style>
  <w:style w:type="character" w:customStyle="1" w:styleId="Reference">
    <w:name w:val="Reference"/>
    <w:rPr>
      <w:rFonts w:eastAsia="Courier New"/>
      <w:sz w:val="20"/>
    </w:rPr>
  </w:style>
  <w:style w:type="character" w:customStyle="1" w:styleId="Reference2">
    <w:name w:val="Reference2"/>
    <w:rPr>
      <w:rFonts w:eastAsia="Courier New"/>
      <w:sz w:val="20"/>
    </w:rPr>
  </w:style>
  <w:style w:type="character" w:customStyle="1" w:styleId="1ff6">
    <w:name w:val="Текст сноски1"/>
    <w:rPr>
      <w:rFonts w:eastAsia="Courier New" w:cs="Courier New"/>
      <w:sz w:val="20"/>
      <w:szCs w:val="20"/>
    </w:rPr>
  </w:style>
  <w:style w:type="character" w:customStyle="1" w:styleId="Reference1">
    <w:name w:val="Reference1"/>
    <w:rPr>
      <w:rFonts w:eastAsia="Courier New"/>
      <w:sz w:val="20"/>
    </w:rPr>
  </w:style>
  <w:style w:type="character" w:customStyle="1" w:styleId="EndnoteText1">
    <w:name w:val="Endnote Text1"/>
    <w:rPr>
      <w:rFonts w:eastAsia="Courier New" w:cs="Courier New"/>
    </w:rPr>
  </w:style>
  <w:style w:type="character" w:customStyle="1" w:styleId="FootnoteText1">
    <w:name w:val="Footnote Text1"/>
    <w:rPr>
      <w:rFonts w:eastAsia="Courier New" w:cs="Courier New"/>
      <w:sz w:val="20"/>
      <w:szCs w:val="20"/>
    </w:rPr>
  </w:style>
  <w:style w:type="character" w:customStyle="1" w:styleId="Footnote">
    <w:name w:val="Footnote"/>
    <w:rPr>
      <w:rFonts w:eastAsia="Courier New"/>
      <w:sz w:val="20"/>
    </w:rPr>
  </w:style>
  <w:style w:type="character" w:customStyle="1" w:styleId="11a">
    <w:name w:val="Замещающий текст11"/>
    <w:rPr>
      <w:color w:val="808080"/>
    </w:rPr>
  </w:style>
  <w:style w:type="character" w:customStyle="1" w:styleId="content-small-11">
    <w:name w:val="content-small-11"/>
    <w:rPr>
      <w:b w:val="0"/>
      <w:bCs w:val="0"/>
      <w:color w:val="000000"/>
      <w:sz w:val="20"/>
      <w:szCs w:val="20"/>
    </w:rPr>
  </w:style>
  <w:style w:type="character" w:customStyle="1" w:styleId="afffffffa">
    <w:name w:val="курсовая Знак"/>
    <w:rPr>
      <w:sz w:val="25"/>
      <w:szCs w:val="25"/>
      <w:lang w:val="ru-RU" w:eastAsia="ar-SA" w:bidi="ar-SA"/>
    </w:rPr>
  </w:style>
  <w:style w:type="character" w:customStyle="1" w:styleId="afffffffb">
    <w:name w:val="Текст покажчика місця заповнення"/>
    <w:uiPriority w:val="99"/>
    <w:rPr>
      <w:color w:val="808080"/>
    </w:rPr>
  </w:style>
  <w:style w:type="character" w:customStyle="1" w:styleId="arabic">
    <w:name w:val="arabic"/>
  </w:style>
  <w:style w:type="character" w:customStyle="1" w:styleId="textit">
    <w:name w:val="textit"/>
  </w:style>
  <w:style w:type="character" w:customStyle="1" w:styleId="MTEquationSection">
    <w:name w:val="MTEquationSection"/>
    <w:rPr>
      <w:b/>
      <w:vanish/>
      <w:color w:val="FF0000"/>
      <w:sz w:val="28"/>
      <w:szCs w:val="28"/>
      <w:lang w:val="ru-RU"/>
    </w:rPr>
  </w:style>
  <w:style w:type="character" w:customStyle="1" w:styleId="bstrong">
    <w:name w:val="bstrong"/>
    <w:basedOn w:val="10"/>
  </w:style>
  <w:style w:type="character" w:customStyle="1" w:styleId="10pt2">
    <w:name w:val="Колонтитул + 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basedOn w:val="10"/>
  </w:style>
  <w:style w:type="character" w:customStyle="1" w:styleId="sylfaen11pt">
    <w:name w:val="sylfaen11pt"/>
    <w:basedOn w:val="10"/>
  </w:style>
  <w:style w:type="character" w:customStyle="1" w:styleId="1pt2">
    <w:name w:val="1pt"/>
    <w:basedOn w:val="10"/>
  </w:style>
  <w:style w:type="character" w:customStyle="1" w:styleId="6c">
    <w:name w:val="6"/>
    <w:aliases w:val="Виноска (18) + Lucida Sans Unicode,5 pt13"/>
    <w:basedOn w:val="10"/>
    <w:uiPriority w:val="99"/>
  </w:style>
  <w:style w:type="character" w:customStyle="1" w:styleId="95pt2">
    <w:name w:val="95pt"/>
    <w:basedOn w:val="10"/>
  </w:style>
  <w:style w:type="character" w:customStyle="1" w:styleId="Verdana11pt-1pt">
    <w:name w:val="Оглавление + Verdana;11 pt;Интервал -1 pt"/>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Pr>
      <w:sz w:val="18"/>
      <w:szCs w:val="18"/>
      <w:lang w:eastAsia="ar-SA" w:bidi="ar-SA"/>
    </w:rPr>
  </w:style>
  <w:style w:type="character" w:customStyle="1" w:styleId="b-serp-urlitem1">
    <w:name w:val="b-serp-url__item1"/>
    <w:rPr>
      <w:vanish w:val="0"/>
    </w:rPr>
  </w:style>
  <w:style w:type="character" w:customStyle="1" w:styleId="b-serp-urlmark1">
    <w:name w:val="b-serp-url__mark1"/>
    <w:rPr>
      <w:rFonts w:ascii="Courier New" w:hAnsi="Courier New"/>
    </w:rPr>
  </w:style>
  <w:style w:type="character" w:customStyle="1" w:styleId="FontStyle431">
    <w:name w:val="Font Style431"/>
    <w:rPr>
      <w:rFonts w:ascii="Courier New" w:hAnsi="Courier New" w:cs="Courier New"/>
      <w:sz w:val="18"/>
      <w:szCs w:val="18"/>
    </w:rPr>
  </w:style>
  <w:style w:type="character" w:customStyle="1" w:styleId="FontStyle432">
    <w:name w:val="Font Style432"/>
    <w:rPr>
      <w:rFonts w:ascii="Courier New" w:hAnsi="Courier New" w:cs="Courier New"/>
      <w:i/>
      <w:iCs/>
      <w:sz w:val="18"/>
      <w:szCs w:val="18"/>
    </w:rPr>
  </w:style>
  <w:style w:type="character" w:customStyle="1" w:styleId="314">
    <w:name w:val="31"/>
    <w:basedOn w:val="10"/>
  </w:style>
  <w:style w:type="character" w:customStyle="1" w:styleId="321">
    <w:name w:val="32"/>
    <w:basedOn w:val="10"/>
  </w:style>
  <w:style w:type="character" w:customStyle="1" w:styleId="a30">
    <w:name w:val="a3"/>
    <w:basedOn w:val="10"/>
  </w:style>
  <w:style w:type="character" w:customStyle="1" w:styleId="a40">
    <w:name w:val="a4"/>
    <w:basedOn w:val="10"/>
  </w:style>
  <w:style w:type="character" w:customStyle="1" w:styleId="700">
    <w:name w:val="70"/>
    <w:basedOn w:val="10"/>
  </w:style>
  <w:style w:type="character" w:customStyle="1" w:styleId="303">
    <w:name w:val="30"/>
    <w:basedOn w:val="10"/>
  </w:style>
  <w:style w:type="character" w:customStyle="1" w:styleId="600">
    <w:name w:val="60"/>
    <w:basedOn w:val="10"/>
  </w:style>
  <w:style w:type="character" w:customStyle="1" w:styleId="611">
    <w:name w:val="61"/>
    <w:aliases w:val="Заголовок №2 (2) + Tahoma"/>
    <w:basedOn w:val="10"/>
    <w:uiPriority w:val="99"/>
  </w:style>
  <w:style w:type="character" w:customStyle="1" w:styleId="45pt0">
    <w:name w:val="Оглавление + 4;5 pt"/>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Pr>
      <w:b w:val="0"/>
      <w:bCs w:val="0"/>
      <w:color w:val="949494"/>
      <w:sz w:val="24"/>
      <w:szCs w:val="24"/>
    </w:rPr>
  </w:style>
  <w:style w:type="character" w:customStyle="1" w:styleId="900">
    <w:name w:val="90"/>
    <w:basedOn w:val="10"/>
  </w:style>
  <w:style w:type="character" w:customStyle="1" w:styleId="ab0">
    <w:name w:val="ab"/>
    <w:basedOn w:val="10"/>
  </w:style>
  <w:style w:type="character" w:customStyle="1" w:styleId="aa0">
    <w:name w:val="aa"/>
    <w:basedOn w:val="10"/>
  </w:style>
  <w:style w:type="character" w:customStyle="1" w:styleId="580">
    <w:name w:val="58"/>
    <w:basedOn w:val="10"/>
  </w:style>
  <w:style w:type="character" w:customStyle="1" w:styleId="fontstyle130">
    <w:name w:val="fontstyle13"/>
    <w:basedOn w:val="10"/>
  </w:style>
  <w:style w:type="character" w:customStyle="1" w:styleId="fontstyle140">
    <w:name w:val="fontstyle14"/>
    <w:basedOn w:val="10"/>
  </w:style>
  <w:style w:type="character" w:customStyle="1" w:styleId="521">
    <w:name w:val="52"/>
    <w:basedOn w:val="10"/>
  </w:style>
  <w:style w:type="character" w:customStyle="1" w:styleId="490">
    <w:name w:val="49"/>
    <w:basedOn w:val="10"/>
  </w:style>
  <w:style w:type="character" w:customStyle="1" w:styleId="1ff7">
    <w:name w:val="Красная строка Знак1"/>
    <w:rPr>
      <w:rFonts w:ascii="Symbol" w:eastAsia="Symbol" w:hAnsi="Symbol" w:cs="Symbol"/>
      <w:sz w:val="24"/>
      <w:szCs w:val="24"/>
    </w:rPr>
  </w:style>
  <w:style w:type="character" w:customStyle="1" w:styleId="rvts23">
    <w:name w:val="rvts23"/>
    <w:basedOn w:val="10"/>
  </w:style>
  <w:style w:type="character" w:customStyle="1" w:styleId="730">
    <w:name w:val="73"/>
    <w:basedOn w:val="10"/>
  </w:style>
  <w:style w:type="character" w:customStyle="1" w:styleId="480">
    <w:name w:val="480"/>
    <w:basedOn w:val="10"/>
  </w:style>
  <w:style w:type="character" w:customStyle="1" w:styleId="430">
    <w:name w:val="43"/>
    <w:basedOn w:val="10"/>
  </w:style>
  <w:style w:type="character" w:customStyle="1" w:styleId="281">
    <w:name w:val="28"/>
    <w:basedOn w:val="10"/>
  </w:style>
  <w:style w:type="character" w:customStyle="1" w:styleId="341">
    <w:name w:val="34"/>
    <w:basedOn w:val="10"/>
  </w:style>
  <w:style w:type="character" w:customStyle="1" w:styleId="3f9">
    <w:name w:val="Гиперссылка3"/>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style>
  <w:style w:type="character" w:customStyle="1" w:styleId="orange">
    <w:name w:val="orange"/>
    <w:basedOn w:val="10"/>
  </w:style>
  <w:style w:type="character" w:customStyle="1" w:styleId="style11">
    <w:name w:val="style11"/>
    <w:basedOn w:val="10"/>
  </w:style>
  <w:style w:type="character" w:customStyle="1" w:styleId="style30">
    <w:name w:val="style30"/>
    <w:basedOn w:val="10"/>
  </w:style>
  <w:style w:type="character" w:customStyle="1" w:styleId="style21">
    <w:name w:val="style21"/>
    <w:basedOn w:val="10"/>
  </w:style>
  <w:style w:type="character" w:customStyle="1" w:styleId="78">
    <w:name w:val="Заголовок 7 Знак Знак"/>
    <w:rPr>
      <w:b/>
      <w:bCs/>
      <w:sz w:val="28"/>
      <w:szCs w:val="24"/>
      <w:lang w:val="uk-UA" w:eastAsia="ar-SA" w:bidi="ar-SA"/>
    </w:rPr>
  </w:style>
  <w:style w:type="character" w:customStyle="1" w:styleId="1ff8">
    <w:name w:val="1 Рисунок Знак Знак Знак"/>
    <w:rPr>
      <w:sz w:val="28"/>
      <w:lang w:val="ru-RU" w:eastAsia="ar-SA" w:bidi="ar-SA"/>
    </w:rPr>
  </w:style>
  <w:style w:type="character" w:customStyle="1" w:styleId="11b">
    <w:name w:val="1 Рисунок Знак Знак1"/>
    <w:rPr>
      <w:sz w:val="28"/>
      <w:lang w:val="ru-RU" w:eastAsia="ar-SA" w:bidi="ar-SA"/>
    </w:rPr>
  </w:style>
  <w:style w:type="character" w:customStyle="1" w:styleId="1ff9">
    <w:name w:val="Стиль Заголовок 1 + все прописные По центру Знак"/>
    <w:rPr>
      <w:rFonts w:ascii="Courier New" w:eastAsia="Courier New" w:hAnsi="Courier New" w:cs="Courier New"/>
      <w:b/>
      <w:bCs/>
      <w:caps/>
      <w:kern w:val="1"/>
      <w:sz w:val="28"/>
      <w:szCs w:val="32"/>
    </w:rPr>
  </w:style>
  <w:style w:type="character" w:customStyle="1" w:styleId="BodyText2">
    <w:name w:val="Body Text 2 Знак Знак"/>
    <w:rPr>
      <w:rFonts w:ascii="Symbol" w:eastAsia="Courier New" w:hAnsi="Symbol" w:cs="Courier New"/>
      <w:spacing w:val="-20"/>
      <w:sz w:val="28"/>
    </w:rPr>
  </w:style>
  <w:style w:type="character" w:customStyle="1" w:styleId="text110">
    <w:name w:val="text11"/>
    <w:rPr>
      <w:rFonts w:ascii="Courier New" w:hAnsi="Courier New" w:cs="Courier New"/>
      <w:color w:val="000000"/>
      <w:sz w:val="18"/>
      <w:szCs w:val="18"/>
    </w:rPr>
  </w:style>
  <w:style w:type="character" w:customStyle="1" w:styleId="6d">
    <w:name w:val="Гиперссылка6"/>
    <w:rPr>
      <w:color w:val="0000FF"/>
      <w:u w:val="single"/>
    </w:rPr>
  </w:style>
  <w:style w:type="character" w:customStyle="1" w:styleId="big2">
    <w:name w:val="big2"/>
    <w:basedOn w:val="10"/>
  </w:style>
  <w:style w:type="character" w:customStyle="1" w:styleId="3pt0">
    <w:name w:val="Подпись к картинке + Интервал 3 pt"/>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Pr>
      <w:rFonts w:ascii="Symbol" w:eastAsia="Courier New" w:hAnsi="Symbol" w:cs="Symbol"/>
      <w:lang w:val="uk-UA"/>
    </w:rPr>
  </w:style>
  <w:style w:type="character" w:customStyle="1" w:styleId="zze">
    <w:name w:val="zze"/>
    <w:rPr>
      <w:rFonts w:cs="Courier New"/>
    </w:rPr>
  </w:style>
  <w:style w:type="character" w:customStyle="1" w:styleId="WW8Num1z01">
    <w:name w:val="WW8Num1z01"/>
    <w:rPr>
      <w:rFonts w:ascii="Courier New" w:hAnsi="Courier New"/>
    </w:rPr>
  </w:style>
  <w:style w:type="character" w:customStyle="1" w:styleId="user1">
    <w:name w:val="user1"/>
    <w:basedOn w:val="10"/>
  </w:style>
  <w:style w:type="character" w:customStyle="1" w:styleId="reference-text">
    <w:name w:val="reference-text"/>
  </w:style>
  <w:style w:type="character" w:customStyle="1" w:styleId="atn">
    <w:name w:val="atn"/>
    <w:basedOn w:val="10"/>
  </w:style>
  <w:style w:type="character" w:customStyle="1" w:styleId="shorttext">
    <w:name w:val="short_text"/>
    <w:basedOn w:val="10"/>
  </w:style>
  <w:style w:type="character" w:customStyle="1" w:styleId="Bodytext2514pt">
    <w:name w:val="Body text (25) + 14 pt"/>
    <w:rPr>
      <w:rFonts w:ascii="Courier New" w:hAnsi="Courier New" w:cs="Courier New"/>
      <w:sz w:val="28"/>
      <w:szCs w:val="28"/>
    </w:rPr>
  </w:style>
  <w:style w:type="character" w:customStyle="1" w:styleId="Bodytext25145pt">
    <w:name w:val="Body text (25) + 14.5 pt"/>
    <w:rPr>
      <w:rFonts w:ascii="Courier New" w:hAnsi="Courier New" w:cs="Courier New"/>
      <w:i/>
      <w:iCs/>
      <w:spacing w:val="20"/>
      <w:sz w:val="29"/>
      <w:szCs w:val="29"/>
    </w:rPr>
  </w:style>
  <w:style w:type="character" w:customStyle="1" w:styleId="bkpicstickactive">
    <w:name w:val="bkpic_stick_active"/>
    <w:basedOn w:val="10"/>
  </w:style>
  <w:style w:type="character" w:customStyle="1" w:styleId="79">
    <w:name w:val="Знак7"/>
    <w:rPr>
      <w:rFonts w:ascii="Courier New" w:hAnsi="Courier New" w:cs="Courier New"/>
      <w:color w:val="000000"/>
      <w:sz w:val="20"/>
      <w:szCs w:val="20"/>
      <w:lang w:val="uk-UA"/>
    </w:rPr>
  </w:style>
  <w:style w:type="character" w:customStyle="1" w:styleId="FootnoteTextChar1">
    <w:name w:val="Footnote Text Char1"/>
    <w:rPr>
      <w:rFonts w:ascii="Courier New" w:hAnsi="Courier New" w:cs="Courier New"/>
      <w:color w:val="000000"/>
      <w:sz w:val="20"/>
      <w:szCs w:val="20"/>
    </w:rPr>
  </w:style>
  <w:style w:type="character" w:customStyle="1" w:styleId="hlcopyright1">
    <w:name w:val="hlcopyright1"/>
    <w:rPr>
      <w:rFonts w:cs="Courier New"/>
      <w:i/>
      <w:iCs/>
      <w:sz w:val="20"/>
      <w:szCs w:val="20"/>
    </w:rPr>
  </w:style>
  <w:style w:type="character" w:customStyle="1" w:styleId="1ffa">
    <w:name w:val="Текст выноски Знак1"/>
    <w:uiPriority w:val="99"/>
    <w:rPr>
      <w:rFonts w:ascii="Courier New" w:hAnsi="Courier New" w:cs="Courier New"/>
      <w:sz w:val="16"/>
      <w:szCs w:val="16"/>
    </w:rPr>
  </w:style>
  <w:style w:type="character" w:customStyle="1" w:styleId="FootnoteBase">
    <w:name w:val="Footnote Base Знак Знак"/>
    <w:rPr>
      <w:rFonts w:cs="Courier New"/>
      <w:sz w:val="18"/>
      <w:lang w:val="en-US" w:eastAsia="ar-SA" w:bidi="ar-SA"/>
    </w:rPr>
  </w:style>
  <w:style w:type="character" w:customStyle="1" w:styleId="DocumentMapChar">
    <w:name w:val="Document Map Char"/>
    <w:rPr>
      <w:rFonts w:ascii="Courier New" w:hAnsi="Courier New"/>
      <w:sz w:val="24"/>
    </w:rPr>
  </w:style>
  <w:style w:type="character" w:customStyle="1" w:styleId="DocumentMapChar1">
    <w:name w:val="Document Map Char1"/>
    <w:rPr>
      <w:rFonts w:ascii="Courier New" w:hAnsi="Courier New" w:cs="Courier New"/>
      <w:color w:val="000000"/>
      <w:sz w:val="2"/>
    </w:rPr>
  </w:style>
  <w:style w:type="character" w:customStyle="1" w:styleId="time1">
    <w:name w:val="time1"/>
    <w:rPr>
      <w:rFonts w:ascii="Courier New" w:hAnsi="Courier New"/>
      <w:color w:val="000000"/>
      <w:sz w:val="18"/>
      <w:u w:val="none"/>
      <w:effect w:val="none"/>
    </w:rPr>
  </w:style>
  <w:style w:type="character" w:customStyle="1" w:styleId="afffffffe">
    <w:name w:val="табл Знак"/>
    <w:rPr>
      <w:rFonts w:cs="Courier New"/>
      <w:color w:val="000000"/>
      <w:sz w:val="28"/>
      <w:szCs w:val="28"/>
      <w:lang w:val="uk-UA" w:eastAsia="ar-SA" w:bidi="ar-SA"/>
    </w:rPr>
  </w:style>
  <w:style w:type="character" w:customStyle="1" w:styleId="affffffff">
    <w:name w:val="ДСТУ Знак Знак Знак"/>
    <w:rPr>
      <w:rFonts w:ascii="Courier New" w:eastAsia="Courier New" w:hAnsi="Courier New" w:cs="Courier New"/>
      <w:lang w:val="uk-UA"/>
    </w:rPr>
  </w:style>
  <w:style w:type="character" w:customStyle="1" w:styleId="copy3">
    <w:name w:val="copy3"/>
    <w:rPr>
      <w:rFonts w:cs="Courier New"/>
    </w:rPr>
  </w:style>
  <w:style w:type="character" w:customStyle="1" w:styleId="1ffb">
    <w:name w:val="Шапка Знак1"/>
    <w:rPr>
      <w:rFonts w:ascii="Symbol" w:hAnsi="Symbol" w:cs="Courier New"/>
      <w:sz w:val="24"/>
      <w:szCs w:val="24"/>
    </w:rPr>
  </w:style>
  <w:style w:type="character" w:customStyle="1" w:styleId="FontStyle203">
    <w:name w:val="Font Style203"/>
    <w:rPr>
      <w:rFonts w:ascii="Courier New" w:hAnsi="Courier New" w:cs="Courier New"/>
      <w:b/>
      <w:bCs/>
      <w:sz w:val="30"/>
      <w:szCs w:val="30"/>
    </w:rPr>
  </w:style>
  <w:style w:type="character" w:customStyle="1" w:styleId="1ffc">
    <w:name w:val="Сильное выделение1"/>
    <w:rPr>
      <w:rFonts w:cs="Courier New"/>
      <w:b/>
      <w:bCs/>
      <w:i/>
      <w:iCs/>
      <w:color w:val="4F81BD"/>
    </w:rPr>
  </w:style>
  <w:style w:type="character" w:customStyle="1" w:styleId="1ffd">
    <w:name w:val="Обычный (веб) Знак1"/>
    <w:aliases w:val="Обычный (веб)2 Знак,Обычный (веб) Знак Знак, Знак Знак"/>
    <w:rPr>
      <w:rFonts w:ascii="Symbol" w:eastAsia="Symbol" w:hAnsi="Symbol" w:cs="Symbol"/>
      <w:color w:val="000000"/>
      <w:sz w:val="24"/>
      <w:szCs w:val="24"/>
    </w:rPr>
  </w:style>
  <w:style w:type="character" w:customStyle="1" w:styleId="publishername">
    <w:name w:val="publishername"/>
    <w:rPr>
      <w:rFonts w:cs="Courier New"/>
    </w:rPr>
  </w:style>
  <w:style w:type="character" w:customStyle="1" w:styleId="pubdate">
    <w:name w:val="pubdate"/>
    <w:rPr>
      <w:rFonts w:cs="Courier New"/>
    </w:rPr>
  </w:style>
  <w:style w:type="character" w:customStyle="1" w:styleId="3fa">
    <w:name w:val="Основной текст + Курсив3"/>
    <w:rPr>
      <w:rFonts w:ascii="Courier New" w:hAnsi="Courier New"/>
      <w:i/>
      <w:spacing w:val="0"/>
      <w:sz w:val="20"/>
    </w:rPr>
  </w:style>
  <w:style w:type="character" w:customStyle="1" w:styleId="FontStyle105">
    <w:name w:val="Font Style105"/>
    <w:rPr>
      <w:rFonts w:ascii="Symbol" w:hAnsi="Symbol" w:cs="Symbol"/>
      <w:color w:val="000000"/>
      <w:sz w:val="20"/>
      <w:szCs w:val="20"/>
    </w:rPr>
  </w:style>
  <w:style w:type="character" w:customStyle="1" w:styleId="FontStyle230">
    <w:name w:val="Font Style230"/>
    <w:rPr>
      <w:rFonts w:ascii="Courier New" w:hAnsi="Courier New" w:cs="Courier New"/>
      <w:b/>
      <w:bCs/>
      <w:color w:val="000000"/>
      <w:sz w:val="20"/>
      <w:szCs w:val="20"/>
    </w:rPr>
  </w:style>
  <w:style w:type="character" w:customStyle="1" w:styleId="FontStyle229">
    <w:name w:val="Font Style229"/>
    <w:rPr>
      <w:rFonts w:ascii="Courier New" w:hAnsi="Courier New" w:cs="Courier New"/>
      <w:b/>
      <w:bCs/>
      <w:color w:val="000000"/>
      <w:sz w:val="20"/>
      <w:szCs w:val="20"/>
    </w:rPr>
  </w:style>
  <w:style w:type="character" w:customStyle="1" w:styleId="1ffe">
    <w:name w:val="Текст концевой сноски Знак1"/>
    <w:uiPriority w:val="99"/>
    <w:rPr>
      <w:rFonts w:ascii="Courier New" w:hAnsi="Courier New" w:cs="Courier New"/>
      <w:sz w:val="20"/>
      <w:szCs w:val="20"/>
    </w:rPr>
  </w:style>
  <w:style w:type="character" w:customStyle="1" w:styleId="Web">
    <w:name w:val="Обычный (Web) Знак"/>
    <w:rPr>
      <w:rFonts w:cs="Courier New"/>
      <w:sz w:val="24"/>
      <w:szCs w:val="24"/>
      <w:lang w:val="ru-RU" w:eastAsia="ar-SA" w:bidi="ar-SA"/>
    </w:rPr>
  </w:style>
  <w:style w:type="character" w:customStyle="1" w:styleId="FontStyle23">
    <w:name w:val="Font Style23"/>
    <w:rPr>
      <w:rFonts w:ascii="Symbol" w:hAnsi="Symbol" w:cs="Symbol"/>
      <w:sz w:val="18"/>
      <w:szCs w:val="18"/>
    </w:rPr>
  </w:style>
  <w:style w:type="character" w:customStyle="1" w:styleId="FontStyle17">
    <w:name w:val="Font Style17"/>
    <w:rPr>
      <w:rFonts w:ascii="Courier New" w:hAnsi="Courier New"/>
      <w:b/>
      <w:sz w:val="18"/>
    </w:rPr>
  </w:style>
  <w:style w:type="character" w:customStyle="1" w:styleId="124">
    <w:name w:val="Заголовок №1 (2) + Малые прописные"/>
    <w:rPr>
      <w:rFonts w:ascii="Courier New" w:hAnsi="Courier New" w:cs="Courier New"/>
      <w:b/>
      <w:bCs/>
      <w:smallCaps/>
      <w:sz w:val="25"/>
      <w:szCs w:val="25"/>
      <w:u w:val="none"/>
    </w:rPr>
  </w:style>
  <w:style w:type="character" w:customStyle="1" w:styleId="2ff6">
    <w:name w:val="Основний текст (2)_"/>
    <w:link w:val="217"/>
    <w:uiPriority w:val="99"/>
    <w:rPr>
      <w:i/>
      <w:iCs/>
      <w:sz w:val="21"/>
      <w:szCs w:val="21"/>
    </w:rPr>
  </w:style>
  <w:style w:type="character" w:customStyle="1" w:styleId="2ff7">
    <w:name w:val="Основной текст (2) + Полужирный"/>
    <w:rPr>
      <w:rFonts w:ascii="Courier New" w:hAnsi="Courier New" w:cs="Courier New"/>
      <w:b/>
      <w:bCs/>
      <w:sz w:val="17"/>
      <w:szCs w:val="17"/>
      <w:u w:val="none"/>
      <w:lang w:val="en-US"/>
    </w:rPr>
  </w:style>
  <w:style w:type="character" w:customStyle="1" w:styleId="Calibri5">
    <w:name w:val="Основний текст + Calibri5"/>
    <w:rPr>
      <w:rFonts w:ascii="Symbol" w:eastAsia="Symbol" w:hAnsi="Symbol" w:cs="Symbol"/>
      <w:b/>
      <w:bCs/>
      <w:i/>
      <w:iCs/>
      <w:sz w:val="16"/>
      <w:szCs w:val="16"/>
    </w:rPr>
  </w:style>
  <w:style w:type="character" w:customStyle="1" w:styleId="5f3">
    <w:name w:val="Основний текст (5)_"/>
    <w:link w:val="511"/>
    <w:uiPriority w:val="99"/>
    <w:rPr>
      <w:i/>
      <w:iCs/>
      <w:sz w:val="17"/>
      <w:szCs w:val="17"/>
      <w:lang w:val="en-US"/>
    </w:rPr>
  </w:style>
  <w:style w:type="character" w:customStyle="1" w:styleId="st1">
    <w:name w:val="st1"/>
    <w:basedOn w:val="10"/>
  </w:style>
  <w:style w:type="character" w:customStyle="1" w:styleId="affffffff0">
    <w:name w:val="стильДисера Знак"/>
    <w:rPr>
      <w:rFonts w:ascii="Symbol" w:eastAsia="Symbol" w:hAnsi="Symbol" w:cs="Courier New"/>
      <w:sz w:val="28"/>
      <w:szCs w:val="28"/>
      <w:lang w:val="uk-UA"/>
    </w:rPr>
  </w:style>
  <w:style w:type="character" w:customStyle="1" w:styleId="info2">
    <w:name w:val="info2"/>
    <w:rPr>
      <w:rFonts w:ascii="Courier New" w:hAnsi="Courier New"/>
      <w:b w:val="0"/>
      <w:strike w:val="0"/>
      <w:dstrike w:val="0"/>
      <w:color w:val="080000"/>
      <w:sz w:val="20"/>
      <w:u w:val="none"/>
      <w:effect w:val="none"/>
    </w:rPr>
  </w:style>
  <w:style w:type="character" w:customStyle="1" w:styleId="post-b1">
    <w:name w:val="post-b1"/>
    <w:rPr>
      <w:b/>
      <w:bCs/>
    </w:rPr>
  </w:style>
  <w:style w:type="character" w:customStyle="1" w:styleId="hl1">
    <w:name w:val="hl1"/>
    <w:rPr>
      <w:color w:val="4682B4"/>
    </w:rPr>
  </w:style>
  <w:style w:type="character" w:customStyle="1" w:styleId="w">
    <w:name w:val="w"/>
    <w:basedOn w:val="10"/>
  </w:style>
  <w:style w:type="character" w:customStyle="1" w:styleId="affffffff1">
    <w:name w:val="Название объекта Знак"/>
    <w:rPr>
      <w:rFonts w:ascii="Courier New" w:eastAsia="Courier New" w:hAnsi="Courier New" w:cs="Courier New"/>
      <w:spacing w:val="-3"/>
      <w:sz w:val="28"/>
      <w:lang w:val="uk-UA"/>
    </w:rPr>
  </w:style>
  <w:style w:type="character" w:customStyle="1" w:styleId="1fff">
    <w:name w:val="Тема примечания Знак1"/>
    <w:uiPriority w:val="99"/>
    <w:rPr>
      <w:rFonts w:ascii="Symbol" w:eastAsia="Symbol" w:hAnsi="Symbol" w:cs="Symbol"/>
      <w:b/>
      <w:bCs/>
    </w:rPr>
  </w:style>
  <w:style w:type="character" w:customStyle="1" w:styleId="dcom">
    <w:name w:val="d_com"/>
    <w:rPr>
      <w:rFonts w:cs="Courier New"/>
    </w:rPr>
  </w:style>
  <w:style w:type="character" w:customStyle="1" w:styleId="FontStyle43">
    <w:name w:val="Font Style43"/>
    <w:rPr>
      <w:rFonts w:ascii="Courier New" w:hAnsi="Courier New" w:cs="Courier New"/>
      <w:b/>
      <w:bCs/>
      <w:sz w:val="22"/>
      <w:szCs w:val="22"/>
    </w:rPr>
  </w:style>
  <w:style w:type="character" w:customStyle="1" w:styleId="FontStyle40">
    <w:name w:val="Font Style40"/>
    <w:rPr>
      <w:rFonts w:ascii="Courier New" w:hAnsi="Courier New" w:cs="Courier New"/>
      <w:b/>
      <w:bCs/>
      <w:sz w:val="22"/>
      <w:szCs w:val="22"/>
    </w:rPr>
  </w:style>
  <w:style w:type="character" w:customStyle="1" w:styleId="componentheading">
    <w:name w:val="componentheading"/>
    <w:rPr>
      <w:rFonts w:cs="Courier New"/>
      <w:b/>
      <w:bCs/>
    </w:rPr>
  </w:style>
  <w:style w:type="character" w:customStyle="1" w:styleId="reference-accessdate">
    <w:name w:val="reference-accessdate"/>
    <w:rPr>
      <w:rFonts w:cs="Courier New"/>
    </w:rPr>
  </w:style>
  <w:style w:type="character" w:customStyle="1" w:styleId="fs4">
    <w:name w:val="fs4"/>
    <w:rPr>
      <w:rFonts w:cs="Courier New"/>
    </w:rPr>
  </w:style>
  <w:style w:type="character" w:customStyle="1" w:styleId="2ff8">
    <w:name w:val="Замещающий текст2"/>
    <w:rPr>
      <w:rFonts w:cs="Courier New"/>
      <w:color w:val="808080"/>
    </w:rPr>
  </w:style>
  <w:style w:type="character" w:customStyle="1" w:styleId="A31">
    <w:name w:val="A3"/>
    <w:rPr>
      <w:rFonts w:cs="Courier New"/>
      <w:color w:val="000000"/>
      <w:sz w:val="18"/>
      <w:szCs w:val="18"/>
    </w:rPr>
  </w:style>
  <w:style w:type="character" w:customStyle="1" w:styleId="FontStyle">
    <w:name w:val="Font Style"/>
    <w:rPr>
      <w:rFonts w:cs="Symbol"/>
      <w:color w:val="000000"/>
      <w:sz w:val="20"/>
      <w:szCs w:val="20"/>
    </w:rPr>
  </w:style>
  <w:style w:type="character" w:customStyle="1" w:styleId="FontStyle86">
    <w:name w:val="Font Style86"/>
    <w:uiPriority w:val="99"/>
    <w:rPr>
      <w:rFonts w:ascii="Courier New" w:hAnsi="Courier New" w:cs="Courier New"/>
      <w:sz w:val="26"/>
      <w:szCs w:val="26"/>
    </w:rPr>
  </w:style>
  <w:style w:type="character" w:customStyle="1" w:styleId="longtextshorttext">
    <w:name w:val="long_text short_text"/>
    <w:basedOn w:val="10"/>
  </w:style>
  <w:style w:type="character" w:customStyle="1" w:styleId="11c">
    <w:name w:val="Заголовок 1 Знак1"/>
    <w:rPr>
      <w:rFonts w:ascii="Symbol" w:eastAsia="Symbol" w:hAnsi="Symbol" w:cs="Symbol"/>
      <w:b/>
      <w:bCs/>
      <w:kern w:val="1"/>
      <w:sz w:val="32"/>
      <w:szCs w:val="32"/>
    </w:rPr>
  </w:style>
  <w:style w:type="character" w:customStyle="1" w:styleId="Heading3Char">
    <w:name w:val="Heading 3 Char"/>
    <w:rPr>
      <w:rFonts w:ascii="Courier New" w:hAnsi="Courier New" w:cs="Courier New"/>
      <w:b/>
      <w:bCs/>
      <w:sz w:val="26"/>
      <w:szCs w:val="26"/>
      <w:lang w:val="ru-RU" w:eastAsia="ar-SA" w:bidi="ar-SA"/>
    </w:rPr>
  </w:style>
  <w:style w:type="character" w:customStyle="1" w:styleId="135">
    <w:name w:val="Колонтитул + 13"/>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Pr>
      <w:sz w:val="15"/>
      <w:szCs w:val="15"/>
    </w:rPr>
  </w:style>
  <w:style w:type="character" w:customStyle="1" w:styleId="8pt">
    <w:name w:val="Основной текст + 8 pt"/>
    <w:rPr>
      <w:spacing w:val="10"/>
      <w:sz w:val="16"/>
      <w:szCs w:val="16"/>
      <w:lang w:val="en-US" w:eastAsia="ar-SA" w:bidi="ar-SA"/>
    </w:rPr>
  </w:style>
  <w:style w:type="character" w:customStyle="1" w:styleId="5f4">
    <w:name w:val="Подпись к картинке (5)_"/>
    <w:rPr>
      <w:b/>
      <w:bCs/>
      <w:sz w:val="27"/>
      <w:szCs w:val="27"/>
    </w:rPr>
  </w:style>
  <w:style w:type="character" w:customStyle="1" w:styleId="516pt">
    <w:name w:val="Основной текст (5) + 16 pt"/>
    <w:rPr>
      <w:b/>
      <w:bCs/>
      <w:i/>
      <w:iCs/>
      <w:sz w:val="32"/>
      <w:szCs w:val="32"/>
      <w:lang w:eastAsia="ru-RU" w:bidi="ru-RU"/>
    </w:rPr>
  </w:style>
  <w:style w:type="character" w:customStyle="1" w:styleId="11pt3">
    <w:name w:val="Колонтитул + 11 pt3"/>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Pr>
      <w:rFonts w:ascii="Symbol" w:eastAsia="Symbol" w:hAnsi="Symbol" w:cs="Symbol"/>
      <w:sz w:val="27"/>
      <w:szCs w:val="27"/>
    </w:rPr>
  </w:style>
  <w:style w:type="character" w:customStyle="1" w:styleId="713">
    <w:name w:val="Основной текст (7) + 13"/>
    <w:rPr>
      <w:b w:val="0"/>
      <w:bCs w:val="0"/>
      <w:sz w:val="27"/>
      <w:szCs w:val="27"/>
    </w:rPr>
  </w:style>
  <w:style w:type="character" w:customStyle="1" w:styleId="8pt3">
    <w:name w:val="Основной текст + 8 pt3"/>
    <w:rPr>
      <w:sz w:val="16"/>
      <w:szCs w:val="16"/>
      <w:lang w:eastAsia="ar-SA" w:bidi="ar-SA"/>
    </w:rPr>
  </w:style>
  <w:style w:type="character" w:customStyle="1" w:styleId="2ff9">
    <w:name w:val="Подпись к таблице2"/>
    <w:rPr>
      <w:rFonts w:ascii="Symbol" w:eastAsia="Symbol" w:hAnsi="Symbol" w:cs="Symbol"/>
      <w:b/>
      <w:bCs/>
      <w:sz w:val="27"/>
      <w:szCs w:val="27"/>
      <w:u w:val="single"/>
    </w:rPr>
  </w:style>
  <w:style w:type="character" w:customStyle="1" w:styleId="351">
    <w:name w:val="Заголовок №3 (5)_"/>
    <w:rPr>
      <w:sz w:val="27"/>
      <w:szCs w:val="27"/>
    </w:rPr>
  </w:style>
  <w:style w:type="character" w:customStyle="1" w:styleId="7a">
    <w:name w:val="Основной текст + 7"/>
    <w:rPr>
      <w:smallCaps/>
      <w:sz w:val="15"/>
      <w:szCs w:val="15"/>
      <w:lang w:val="en-US" w:eastAsia="ar-SA" w:bidi="ar-SA"/>
    </w:rPr>
  </w:style>
  <w:style w:type="character" w:customStyle="1" w:styleId="450">
    <w:name w:val="Заголовок №4 (5)_"/>
    <w:rPr>
      <w:i/>
      <w:iCs/>
      <w:sz w:val="27"/>
      <w:szCs w:val="27"/>
    </w:rPr>
  </w:style>
  <w:style w:type="character" w:customStyle="1" w:styleId="451">
    <w:name w:val="Заголовок №4 (5)"/>
    <w:rPr>
      <w:i/>
      <w:iCs/>
      <w:sz w:val="27"/>
      <w:szCs w:val="27"/>
    </w:rPr>
  </w:style>
  <w:style w:type="character" w:customStyle="1" w:styleId="458">
    <w:name w:val="Заголовок №4 (5) + 8"/>
    <w:rPr>
      <w:i/>
      <w:iCs/>
      <w:sz w:val="17"/>
      <w:szCs w:val="17"/>
    </w:rPr>
  </w:style>
  <w:style w:type="character" w:customStyle="1" w:styleId="452">
    <w:name w:val="Заголовок №4 (5) + Не курсив"/>
    <w:rPr>
      <w:i/>
      <w:iCs/>
      <w:sz w:val="27"/>
      <w:szCs w:val="27"/>
    </w:rPr>
  </w:style>
  <w:style w:type="character" w:customStyle="1" w:styleId="98pt">
    <w:name w:val="Основной текст (9) + 8 pt"/>
    <w:rPr>
      <w:rFonts w:ascii="Courier New" w:eastAsia="Courier New" w:hAnsi="Courier New" w:cs="Courier New"/>
      <w:i/>
      <w:iCs/>
      <w:spacing w:val="230"/>
      <w:sz w:val="16"/>
      <w:szCs w:val="16"/>
      <w:lang w:val="en-US"/>
    </w:rPr>
  </w:style>
  <w:style w:type="character" w:customStyle="1" w:styleId="125">
    <w:name w:val="Основной текст (12) + Курсив"/>
    <w:rPr>
      <w:rFonts w:ascii="Symbol" w:eastAsia="Symbol" w:hAnsi="Symbol" w:cs="Symbol"/>
      <w:i/>
      <w:iCs/>
      <w:sz w:val="23"/>
      <w:szCs w:val="23"/>
    </w:rPr>
  </w:style>
  <w:style w:type="character" w:customStyle="1" w:styleId="1213">
    <w:name w:val="Основной текст (12) + 13"/>
    <w:rPr>
      <w:rFonts w:ascii="Symbol" w:eastAsia="Symbol" w:hAnsi="Symbol" w:cs="Symbol"/>
      <w:sz w:val="27"/>
      <w:szCs w:val="27"/>
    </w:rPr>
  </w:style>
  <w:style w:type="character" w:customStyle="1" w:styleId="711">
    <w:name w:val="Основной текст + 71"/>
    <w:rPr>
      <w:sz w:val="15"/>
      <w:szCs w:val="15"/>
      <w:lang w:eastAsia="ar-SA" w:bidi="ar-SA"/>
    </w:rPr>
  </w:style>
  <w:style w:type="character" w:customStyle="1" w:styleId="770">
    <w:name w:val="Основной текст (7) + 7"/>
    <w:rPr>
      <w:b w:val="0"/>
      <w:bCs w:val="0"/>
      <w:sz w:val="15"/>
      <w:szCs w:val="15"/>
    </w:rPr>
  </w:style>
  <w:style w:type="character" w:customStyle="1" w:styleId="126">
    <w:name w:val="Заголовок №1 (2) + Курсив"/>
    <w:rPr>
      <w:i/>
      <w:iCs/>
      <w:spacing w:val="-10"/>
      <w:sz w:val="33"/>
      <w:szCs w:val="33"/>
    </w:rPr>
  </w:style>
  <w:style w:type="character" w:customStyle="1" w:styleId="352">
    <w:name w:val="Заголовок №3 (5) + Курсив"/>
    <w:rPr>
      <w:i/>
      <w:iCs/>
      <w:sz w:val="27"/>
      <w:szCs w:val="27"/>
    </w:rPr>
  </w:style>
  <w:style w:type="character" w:customStyle="1" w:styleId="3fb">
    <w:name w:val="Подпись к таблице (3)_"/>
    <w:rPr>
      <w:spacing w:val="10"/>
      <w:sz w:val="16"/>
      <w:szCs w:val="16"/>
    </w:rPr>
  </w:style>
  <w:style w:type="character" w:customStyle="1" w:styleId="30pt">
    <w:name w:val="Подпись к таблице (3) + Интервал 0 pt"/>
    <w:rPr>
      <w:spacing w:val="0"/>
      <w:sz w:val="16"/>
      <w:szCs w:val="16"/>
    </w:rPr>
  </w:style>
  <w:style w:type="character" w:customStyle="1" w:styleId="5f5">
    <w:name w:val="Подпись к картинке (5)"/>
    <w:rPr>
      <w:b/>
      <w:bCs/>
      <w:sz w:val="27"/>
      <w:szCs w:val="27"/>
    </w:rPr>
  </w:style>
  <w:style w:type="character" w:customStyle="1" w:styleId="11pt2">
    <w:name w:val="Колонтитул + 11 pt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Pr>
      <w:rFonts w:ascii="Symbol" w:eastAsia="Symbol" w:hAnsi="Symbol" w:cs="Symbol"/>
      <w:b/>
      <w:bCs/>
      <w:sz w:val="27"/>
      <w:szCs w:val="27"/>
    </w:rPr>
  </w:style>
  <w:style w:type="character" w:customStyle="1" w:styleId="5f6">
    <w:name w:val="Подпись к картинке (5) + Не полужирный"/>
    <w:rPr>
      <w:b/>
      <w:bCs/>
      <w:sz w:val="27"/>
      <w:szCs w:val="27"/>
    </w:rPr>
  </w:style>
  <w:style w:type="character" w:customStyle="1" w:styleId="512">
    <w:name w:val="Подпись к картинке (5) + Не полужирный1"/>
    <w:rPr>
      <w:b/>
      <w:bCs/>
      <w:spacing w:val="40"/>
      <w:sz w:val="27"/>
      <w:szCs w:val="27"/>
    </w:rPr>
  </w:style>
  <w:style w:type="character" w:customStyle="1" w:styleId="6e">
    <w:name w:val="Подпись к картинке (6)_"/>
    <w:rPr>
      <w:b/>
      <w:bCs/>
      <w:sz w:val="29"/>
      <w:szCs w:val="29"/>
    </w:rPr>
  </w:style>
  <w:style w:type="character" w:customStyle="1" w:styleId="613">
    <w:name w:val="Подпись к картинке (6) + 13"/>
    <w:rPr>
      <w:b/>
      <w:bCs/>
      <w:sz w:val="27"/>
      <w:szCs w:val="27"/>
    </w:rPr>
  </w:style>
  <w:style w:type="character" w:customStyle="1" w:styleId="6f">
    <w:name w:val="Подпись к картинке (6) + Не полужирный"/>
    <w:rPr>
      <w:b/>
      <w:bCs/>
      <w:sz w:val="29"/>
      <w:szCs w:val="29"/>
    </w:rPr>
  </w:style>
  <w:style w:type="character" w:customStyle="1" w:styleId="612">
    <w:name w:val="Подпись к картинке (6) + Не полужирный1"/>
    <w:rPr>
      <w:b/>
      <w:bCs/>
      <w:spacing w:val="40"/>
      <w:sz w:val="29"/>
      <w:szCs w:val="29"/>
    </w:rPr>
  </w:style>
  <w:style w:type="character" w:customStyle="1" w:styleId="7b">
    <w:name w:val="Подпись к картинке (7)_"/>
    <w:rPr>
      <w:sz w:val="23"/>
      <w:szCs w:val="23"/>
    </w:rPr>
  </w:style>
  <w:style w:type="character" w:customStyle="1" w:styleId="7c">
    <w:name w:val="Подпись к картинке (7)"/>
    <w:rPr>
      <w:sz w:val="23"/>
      <w:szCs w:val="23"/>
    </w:rPr>
  </w:style>
  <w:style w:type="character" w:customStyle="1" w:styleId="5120">
    <w:name w:val="Подпись к картинке (5) + 12"/>
    <w:rPr>
      <w:b/>
      <w:bCs/>
      <w:sz w:val="25"/>
      <w:szCs w:val="25"/>
    </w:rPr>
  </w:style>
  <w:style w:type="character" w:customStyle="1" w:styleId="241">
    <w:name w:val="Подпись к таблице (2)4"/>
    <w:rPr>
      <w:rFonts w:ascii="Courier New" w:eastAsia="Courier New" w:hAnsi="Courier New" w:cs="Courier New"/>
      <w:sz w:val="19"/>
      <w:szCs w:val="19"/>
    </w:rPr>
  </w:style>
  <w:style w:type="character" w:customStyle="1" w:styleId="12pt20">
    <w:name w:val="Основной текст + 12 pt2"/>
    <w:rPr>
      <w:sz w:val="24"/>
      <w:szCs w:val="24"/>
      <w:lang w:eastAsia="ar-SA" w:bidi="ar-SA"/>
    </w:rPr>
  </w:style>
  <w:style w:type="character" w:customStyle="1" w:styleId="231">
    <w:name w:val="Заголовок №2 (3)_"/>
    <w:rPr>
      <w:b/>
      <w:bCs/>
      <w:i/>
      <w:iCs/>
      <w:sz w:val="30"/>
      <w:szCs w:val="30"/>
      <w:lang w:val="en-US"/>
    </w:rPr>
  </w:style>
  <w:style w:type="character" w:customStyle="1" w:styleId="2315">
    <w:name w:val="Заголовок №2 (3) + 15"/>
    <w:rPr>
      <w:b/>
      <w:bCs/>
      <w:i/>
      <w:iCs/>
      <w:sz w:val="31"/>
      <w:szCs w:val="31"/>
      <w:lang w:val="en-US"/>
    </w:rPr>
  </w:style>
  <w:style w:type="character" w:customStyle="1" w:styleId="23151">
    <w:name w:val="Заголовок №2 (3) + 151"/>
    <w:rPr>
      <w:b/>
      <w:bCs/>
      <w:i/>
      <w:iCs/>
      <w:sz w:val="31"/>
      <w:szCs w:val="31"/>
      <w:lang w:val="en-US"/>
    </w:rPr>
  </w:style>
  <w:style w:type="character" w:customStyle="1" w:styleId="1fff0">
    <w:name w:val="Основной текст + Курсив1"/>
    <w:rPr>
      <w:i/>
      <w:iCs/>
      <w:spacing w:val="30"/>
      <w:sz w:val="27"/>
      <w:szCs w:val="27"/>
      <w:lang w:eastAsia="ar-SA" w:bidi="ar-SA"/>
    </w:rPr>
  </w:style>
  <w:style w:type="character" w:customStyle="1" w:styleId="2150">
    <w:name w:val="Оглавление (2) + 15"/>
    <w:rPr>
      <w:b/>
      <w:bCs/>
      <w:i/>
      <w:iCs/>
      <w:sz w:val="31"/>
      <w:szCs w:val="31"/>
      <w:lang w:val="en-US"/>
    </w:rPr>
  </w:style>
  <w:style w:type="character" w:customStyle="1" w:styleId="2152">
    <w:name w:val="Оглавление (2) + 152"/>
    <w:rPr>
      <w:b/>
      <w:bCs/>
      <w:i/>
      <w:iCs/>
      <w:sz w:val="31"/>
      <w:szCs w:val="31"/>
      <w:lang w:val="en-US"/>
    </w:rPr>
  </w:style>
  <w:style w:type="character" w:customStyle="1" w:styleId="2ffb">
    <w:name w:val="Оглавление2"/>
    <w:rPr>
      <w:sz w:val="27"/>
      <w:szCs w:val="27"/>
    </w:rPr>
  </w:style>
  <w:style w:type="character" w:customStyle="1" w:styleId="214pt0">
    <w:name w:val="Оглавление (2) + 14 pt"/>
    <w:rPr>
      <w:b/>
      <w:bCs/>
      <w:i/>
      <w:iCs/>
      <w:smallCaps/>
      <w:sz w:val="28"/>
      <w:szCs w:val="28"/>
      <w:lang w:val="en-US"/>
    </w:rPr>
  </w:style>
  <w:style w:type="character" w:customStyle="1" w:styleId="1315">
    <w:name w:val="Заголовок №1 (3) + 15"/>
    <w:rPr>
      <w:rFonts w:ascii="Courier New" w:eastAsia="Courier New" w:hAnsi="Courier New" w:cs="Courier New"/>
      <w:b/>
      <w:bCs/>
      <w:i/>
      <w:iCs/>
      <w:spacing w:val="-20"/>
      <w:sz w:val="31"/>
      <w:szCs w:val="31"/>
      <w:lang w:val="en-US"/>
    </w:rPr>
  </w:style>
  <w:style w:type="character" w:customStyle="1" w:styleId="13-1pt">
    <w:name w:val="Заголовок №1 (3) + Интервал -1 pt"/>
    <w:rPr>
      <w:rFonts w:ascii="Courier New" w:eastAsia="Courier New" w:hAnsi="Courier New" w:cs="Courier New"/>
      <w:b/>
      <w:bCs/>
      <w:i/>
      <w:iCs/>
      <w:spacing w:val="-20"/>
      <w:sz w:val="30"/>
      <w:szCs w:val="30"/>
      <w:lang w:val="en-US"/>
    </w:rPr>
  </w:style>
  <w:style w:type="character" w:customStyle="1" w:styleId="13151">
    <w:name w:val="Заголовок №1 (3) + 151"/>
    <w:rPr>
      <w:rFonts w:ascii="Courier New" w:eastAsia="Courier New" w:hAnsi="Courier New" w:cs="Courier New"/>
      <w:b/>
      <w:bCs/>
      <w:i/>
      <w:iCs/>
      <w:spacing w:val="-20"/>
      <w:sz w:val="31"/>
      <w:szCs w:val="31"/>
      <w:lang w:val="en-US"/>
    </w:rPr>
  </w:style>
  <w:style w:type="character" w:customStyle="1" w:styleId="95">
    <w:name w:val="Основной текст + 9"/>
    <w:rPr>
      <w:i/>
      <w:iCs/>
      <w:smallCaps/>
      <w:spacing w:val="-20"/>
      <w:sz w:val="19"/>
      <w:szCs w:val="19"/>
      <w:lang w:val="en-US" w:eastAsia="ar-SA" w:bidi="ar-SA"/>
    </w:rPr>
  </w:style>
  <w:style w:type="character" w:customStyle="1" w:styleId="182">
    <w:name w:val="Основной текст (18) + Не полужирный"/>
    <w:rPr>
      <w:rFonts w:ascii="Symbol" w:eastAsia="Symbol" w:hAnsi="Symbol" w:cs="Symbol"/>
      <w:b/>
      <w:bCs/>
      <w:i/>
      <w:iCs/>
      <w:sz w:val="27"/>
      <w:szCs w:val="27"/>
      <w:lang w:val="en-US"/>
    </w:rPr>
  </w:style>
  <w:style w:type="character" w:customStyle="1" w:styleId="1810">
    <w:name w:val="Основной текст (18) + Не полужирный1"/>
    <w:rPr>
      <w:rFonts w:ascii="Symbol" w:eastAsia="Symbol" w:hAnsi="Symbol" w:cs="Symbol"/>
      <w:b/>
      <w:bCs/>
      <w:i/>
      <w:iCs/>
      <w:sz w:val="27"/>
      <w:szCs w:val="27"/>
      <w:lang w:val="en-US"/>
    </w:rPr>
  </w:style>
  <w:style w:type="character" w:customStyle="1" w:styleId="4215">
    <w:name w:val="Заголовок №4 (2) + 15"/>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Pr>
      <w:rFonts w:ascii="Courier New" w:eastAsia="Courier New" w:hAnsi="Courier New" w:cs="Courier New"/>
      <w:b/>
      <w:bCs/>
      <w:i/>
      <w:iCs/>
      <w:spacing w:val="20"/>
      <w:sz w:val="31"/>
      <w:szCs w:val="31"/>
      <w:lang w:val="fr-FR" w:eastAsia="fr-FR" w:bidi="fr-FR"/>
    </w:rPr>
  </w:style>
  <w:style w:type="character" w:customStyle="1" w:styleId="428">
    <w:name w:val="Заголовок №4 (2) + 8"/>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Pr>
      <w:sz w:val="16"/>
      <w:szCs w:val="16"/>
      <w:lang w:eastAsia="ar-SA" w:bidi="ar-SA"/>
    </w:rPr>
  </w:style>
  <w:style w:type="character" w:customStyle="1" w:styleId="431">
    <w:name w:val="Заголовок №4 (3)_"/>
    <w:rPr>
      <w:b/>
      <w:bCs/>
      <w:i/>
      <w:iCs/>
      <w:sz w:val="31"/>
      <w:szCs w:val="31"/>
    </w:rPr>
  </w:style>
  <w:style w:type="character" w:customStyle="1" w:styleId="432">
    <w:name w:val="Заголовок №4 (3) + Не полужирный"/>
    <w:rPr>
      <w:b/>
      <w:bCs/>
      <w:i/>
      <w:iCs/>
      <w:sz w:val="31"/>
      <w:szCs w:val="31"/>
    </w:rPr>
  </w:style>
  <w:style w:type="character" w:customStyle="1" w:styleId="433">
    <w:name w:val="Заголовок №4 (3)"/>
    <w:rPr>
      <w:b/>
      <w:bCs/>
      <w:i/>
      <w:iCs/>
      <w:sz w:val="31"/>
      <w:szCs w:val="31"/>
    </w:rPr>
  </w:style>
  <w:style w:type="character" w:customStyle="1" w:styleId="4315pt">
    <w:name w:val="Заголовок №4 (3) + 15 pt"/>
    <w:rPr>
      <w:b/>
      <w:bCs/>
      <w:i/>
      <w:iCs/>
      <w:sz w:val="30"/>
      <w:szCs w:val="30"/>
    </w:rPr>
  </w:style>
  <w:style w:type="character" w:customStyle="1" w:styleId="316pt">
    <w:name w:val="Оглавление (3) + 16 pt"/>
    <w:rPr>
      <w:rFonts w:ascii="Courier New" w:eastAsia="Courier New" w:hAnsi="Courier New" w:cs="Courier New"/>
      <w:i/>
      <w:iCs/>
      <w:sz w:val="32"/>
      <w:szCs w:val="32"/>
      <w:lang w:val="en-US"/>
    </w:rPr>
  </w:style>
  <w:style w:type="character" w:customStyle="1" w:styleId="315pt">
    <w:name w:val="Оглавление (3) + 15 pt"/>
    <w:rPr>
      <w:rFonts w:ascii="Courier New" w:eastAsia="Courier New" w:hAnsi="Courier New" w:cs="Courier New"/>
      <w:i/>
      <w:iCs/>
      <w:sz w:val="30"/>
      <w:szCs w:val="30"/>
      <w:lang w:val="en-US"/>
    </w:rPr>
  </w:style>
  <w:style w:type="character" w:customStyle="1" w:styleId="96">
    <w:name w:val="Оглавление (9)_"/>
    <w:rPr>
      <w:sz w:val="32"/>
      <w:szCs w:val="32"/>
      <w:lang w:val="en-US"/>
    </w:rPr>
  </w:style>
  <w:style w:type="character" w:customStyle="1" w:styleId="97">
    <w:name w:val="Оглавление (9) + Курсив"/>
    <w:rPr>
      <w:i/>
      <w:iCs/>
      <w:smallCaps/>
      <w:spacing w:val="20"/>
      <w:sz w:val="32"/>
      <w:szCs w:val="32"/>
      <w:lang w:val="en-US"/>
    </w:rPr>
  </w:style>
  <w:style w:type="character" w:customStyle="1" w:styleId="915">
    <w:name w:val="Оглавление (9) + 15"/>
    <w:rPr>
      <w:i/>
      <w:iCs/>
      <w:sz w:val="31"/>
      <w:szCs w:val="31"/>
      <w:lang w:val="en-US"/>
    </w:rPr>
  </w:style>
  <w:style w:type="character" w:customStyle="1" w:styleId="1fff1">
    <w:name w:val="Оглавление1"/>
    <w:rPr>
      <w:sz w:val="27"/>
      <w:szCs w:val="27"/>
    </w:rPr>
  </w:style>
  <w:style w:type="character" w:customStyle="1" w:styleId="8pt0">
    <w:name w:val="Оглавление + 8 pt"/>
    <w:rPr>
      <w:sz w:val="16"/>
      <w:szCs w:val="16"/>
    </w:rPr>
  </w:style>
  <w:style w:type="character" w:customStyle="1" w:styleId="2151">
    <w:name w:val="Оглавление (2) + 151"/>
    <w:rPr>
      <w:b/>
      <w:bCs/>
      <w:i/>
      <w:iCs/>
      <w:sz w:val="31"/>
      <w:szCs w:val="31"/>
      <w:lang w:val="en-US"/>
    </w:rPr>
  </w:style>
  <w:style w:type="character" w:customStyle="1" w:styleId="282">
    <w:name w:val="Оглавление (2) + 8"/>
    <w:rPr>
      <w:b/>
      <w:bCs/>
      <w:i/>
      <w:iCs/>
      <w:sz w:val="17"/>
      <w:szCs w:val="17"/>
      <w:lang w:val="en-US"/>
    </w:rPr>
  </w:style>
  <w:style w:type="character" w:customStyle="1" w:styleId="1fff2">
    <w:name w:val="Оглавление + Курсив1"/>
    <w:rPr>
      <w:i/>
      <w:iCs/>
      <w:sz w:val="27"/>
      <w:szCs w:val="27"/>
      <w:lang w:val="en-US"/>
    </w:rPr>
  </w:style>
  <w:style w:type="character" w:customStyle="1" w:styleId="151">
    <w:name w:val="Оглавление + 15"/>
    <w:rPr>
      <w:b/>
      <w:bCs/>
      <w:i/>
      <w:iCs/>
      <w:sz w:val="31"/>
      <w:szCs w:val="31"/>
    </w:rPr>
  </w:style>
  <w:style w:type="character" w:customStyle="1" w:styleId="86">
    <w:name w:val="Оглавление + 8"/>
    <w:rPr>
      <w:b/>
      <w:bCs/>
      <w:i/>
      <w:iCs/>
      <w:sz w:val="17"/>
      <w:szCs w:val="17"/>
    </w:rPr>
  </w:style>
  <w:style w:type="character" w:customStyle="1" w:styleId="15pt1">
    <w:name w:val="Оглавление + 15 pt"/>
    <w:rPr>
      <w:b/>
      <w:bCs/>
      <w:i/>
      <w:iCs/>
      <w:sz w:val="30"/>
      <w:szCs w:val="30"/>
    </w:rPr>
  </w:style>
  <w:style w:type="character" w:customStyle="1" w:styleId="1510">
    <w:name w:val="Оглавление + 151"/>
    <w:rPr>
      <w:i/>
      <w:iCs/>
      <w:sz w:val="31"/>
      <w:szCs w:val="31"/>
    </w:rPr>
  </w:style>
  <w:style w:type="character" w:customStyle="1" w:styleId="421pt">
    <w:name w:val="Заголовок №4 (2) + Интервал 1 pt"/>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Pr>
      <w:b/>
      <w:bCs/>
      <w:i/>
      <w:iCs/>
      <w:sz w:val="31"/>
      <w:szCs w:val="31"/>
    </w:rPr>
  </w:style>
  <w:style w:type="character" w:customStyle="1" w:styleId="6f1">
    <w:name w:val="Оглавление (6)"/>
    <w:rPr>
      <w:b/>
      <w:bCs/>
      <w:i/>
      <w:iCs/>
      <w:sz w:val="31"/>
      <w:szCs w:val="31"/>
    </w:rPr>
  </w:style>
  <w:style w:type="character" w:customStyle="1" w:styleId="615pt">
    <w:name w:val="Оглавление (6) + 15 pt"/>
    <w:rPr>
      <w:b/>
      <w:bCs/>
      <w:i/>
      <w:iCs/>
      <w:sz w:val="30"/>
      <w:szCs w:val="30"/>
      <w:lang w:val="en-US"/>
    </w:rPr>
  </w:style>
  <w:style w:type="character" w:customStyle="1" w:styleId="6f2">
    <w:name w:val="Оглавление (6) + Не полужирный"/>
    <w:rPr>
      <w:b/>
      <w:bCs/>
      <w:i/>
      <w:iCs/>
      <w:sz w:val="31"/>
      <w:szCs w:val="31"/>
    </w:rPr>
  </w:style>
  <w:style w:type="character" w:customStyle="1" w:styleId="3fc">
    <w:name w:val="Оглавление (3) + Полужирный"/>
    <w:rPr>
      <w:rFonts w:ascii="Courier New" w:eastAsia="Courier New" w:hAnsi="Courier New" w:cs="Courier New"/>
      <w:b/>
      <w:bCs/>
      <w:i/>
      <w:iCs/>
      <w:sz w:val="31"/>
      <w:szCs w:val="31"/>
    </w:rPr>
  </w:style>
  <w:style w:type="character" w:customStyle="1" w:styleId="310pt">
    <w:name w:val="Оглавление (3) + 10 pt"/>
    <w:rPr>
      <w:rFonts w:ascii="Courier New" w:eastAsia="Courier New" w:hAnsi="Courier New" w:cs="Courier New"/>
      <w:b/>
      <w:bCs/>
      <w:i/>
      <w:iCs/>
      <w:smallCaps/>
      <w:sz w:val="20"/>
      <w:szCs w:val="20"/>
      <w:lang w:val="uk-UA"/>
    </w:rPr>
  </w:style>
  <w:style w:type="character" w:customStyle="1" w:styleId="315pt1">
    <w:name w:val="Оглавление (3) + 15 pt1"/>
    <w:rPr>
      <w:rFonts w:ascii="Courier New" w:eastAsia="Courier New" w:hAnsi="Courier New" w:cs="Courier New"/>
      <w:b/>
      <w:bCs/>
      <w:i/>
      <w:iCs/>
      <w:sz w:val="30"/>
      <w:szCs w:val="30"/>
    </w:rPr>
  </w:style>
  <w:style w:type="character" w:customStyle="1" w:styleId="528">
    <w:name w:val="Заголовок №5 (2) + 8"/>
    <w:rPr>
      <w:b w:val="0"/>
      <w:bCs w:val="0"/>
      <w:i/>
      <w:iCs/>
      <w:sz w:val="17"/>
      <w:szCs w:val="17"/>
    </w:rPr>
  </w:style>
  <w:style w:type="character" w:customStyle="1" w:styleId="1220">
    <w:name w:val="Основной текст (12) + Курсив2"/>
    <w:rPr>
      <w:rFonts w:ascii="Symbol" w:eastAsia="Symbol" w:hAnsi="Symbol" w:cs="Symbol"/>
      <w:i/>
      <w:iCs/>
      <w:sz w:val="23"/>
      <w:szCs w:val="23"/>
    </w:rPr>
  </w:style>
  <w:style w:type="character" w:customStyle="1" w:styleId="1216pt">
    <w:name w:val="Основной текст (12) + 16 pt"/>
    <w:rPr>
      <w:rFonts w:ascii="Symbol" w:eastAsia="Symbol" w:hAnsi="Symbol" w:cs="Symbol"/>
      <w:spacing w:val="30"/>
      <w:sz w:val="32"/>
      <w:szCs w:val="32"/>
    </w:rPr>
  </w:style>
  <w:style w:type="character" w:customStyle="1" w:styleId="12131">
    <w:name w:val="Основной текст (12) + 131"/>
    <w:rPr>
      <w:rFonts w:ascii="Symbol" w:eastAsia="Symbol" w:hAnsi="Symbol" w:cs="Symbol"/>
      <w:i/>
      <w:iCs/>
      <w:sz w:val="27"/>
      <w:szCs w:val="27"/>
    </w:rPr>
  </w:style>
  <w:style w:type="character" w:customStyle="1" w:styleId="128">
    <w:name w:val="Основной текст (12) + 8"/>
    <w:rPr>
      <w:rFonts w:ascii="Symbol" w:eastAsia="Symbol" w:hAnsi="Symbol" w:cs="Symbol"/>
      <w:i/>
      <w:iCs/>
      <w:sz w:val="17"/>
      <w:szCs w:val="17"/>
    </w:rPr>
  </w:style>
  <w:style w:type="character" w:customStyle="1" w:styleId="202">
    <w:name w:val="Основной текст (20) + Не курсив"/>
    <w:rPr>
      <w:rFonts w:ascii="Symbol" w:eastAsia="Symbol" w:hAnsi="Symbol" w:cs="Symbol"/>
      <w:i/>
      <w:iCs/>
      <w:sz w:val="23"/>
      <w:szCs w:val="23"/>
    </w:rPr>
  </w:style>
  <w:style w:type="character" w:customStyle="1" w:styleId="2016pt">
    <w:name w:val="Основной текст (20) + 16 pt"/>
    <w:rPr>
      <w:rFonts w:ascii="Symbol" w:eastAsia="Symbol" w:hAnsi="Symbol" w:cs="Symbol"/>
      <w:i/>
      <w:iCs/>
      <w:spacing w:val="30"/>
      <w:sz w:val="32"/>
      <w:szCs w:val="32"/>
    </w:rPr>
  </w:style>
  <w:style w:type="character" w:customStyle="1" w:styleId="1221">
    <w:name w:val="Основной текст (12)2"/>
    <w:rPr>
      <w:rFonts w:ascii="Symbol" w:eastAsia="Symbol" w:hAnsi="Symbol" w:cs="Symbol"/>
      <w:strike/>
      <w:sz w:val="23"/>
      <w:szCs w:val="23"/>
    </w:rPr>
  </w:style>
  <w:style w:type="character" w:customStyle="1" w:styleId="1210">
    <w:name w:val="Основной текст (12) + Курсив1"/>
    <w:rPr>
      <w:rFonts w:ascii="Symbol" w:eastAsia="Symbol" w:hAnsi="Symbol" w:cs="Symbol"/>
      <w:i/>
      <w:iCs/>
      <w:strike/>
      <w:sz w:val="23"/>
      <w:szCs w:val="23"/>
    </w:rPr>
  </w:style>
  <w:style w:type="character" w:customStyle="1" w:styleId="5211">
    <w:name w:val="Заголовок №5 (2) + 11"/>
    <w:rPr>
      <w:b w:val="0"/>
      <w:bCs w:val="0"/>
      <w:i/>
      <w:iCs/>
      <w:sz w:val="23"/>
      <w:szCs w:val="23"/>
    </w:rPr>
  </w:style>
  <w:style w:type="character" w:customStyle="1" w:styleId="620">
    <w:name w:val="Заголовок №6 (2)_"/>
    <w:rPr>
      <w:b/>
      <w:bCs/>
      <w:sz w:val="27"/>
      <w:szCs w:val="27"/>
    </w:rPr>
  </w:style>
  <w:style w:type="character" w:customStyle="1" w:styleId="621">
    <w:name w:val="Заголовок №6 (2)"/>
    <w:rPr>
      <w:b/>
      <w:bCs/>
      <w:sz w:val="27"/>
      <w:szCs w:val="27"/>
    </w:rPr>
  </w:style>
  <w:style w:type="character" w:customStyle="1" w:styleId="137">
    <w:name w:val="Колонтитул + 137"/>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rPr>
      <w:rFonts w:ascii="Courier New" w:eastAsia="Courier New" w:hAnsi="Courier New" w:cs="Courier New"/>
      <w:spacing w:val="30"/>
      <w:sz w:val="23"/>
      <w:szCs w:val="23"/>
    </w:rPr>
  </w:style>
  <w:style w:type="character" w:customStyle="1" w:styleId="4f7">
    <w:name w:val="Подпись к таблице (4)_"/>
    <w:rPr>
      <w:b/>
      <w:bCs/>
      <w:sz w:val="17"/>
      <w:szCs w:val="17"/>
    </w:rPr>
  </w:style>
  <w:style w:type="character" w:customStyle="1" w:styleId="622">
    <w:name w:val="Заголовок №6 (2) + Не полужирный"/>
    <w:rPr>
      <w:b/>
      <w:bCs/>
      <w:sz w:val="27"/>
      <w:szCs w:val="27"/>
    </w:rPr>
  </w:style>
  <w:style w:type="character" w:customStyle="1" w:styleId="232">
    <w:name w:val="Подпись к таблице (2)3"/>
    <w:rPr>
      <w:rFonts w:ascii="Courier New" w:eastAsia="Courier New" w:hAnsi="Courier New" w:cs="Courier New"/>
      <w:sz w:val="19"/>
      <w:szCs w:val="19"/>
    </w:rPr>
  </w:style>
  <w:style w:type="character" w:customStyle="1" w:styleId="1fff3">
    <w:name w:val="Подпись к таблице + Не полужирный1"/>
    <w:rPr>
      <w:rFonts w:ascii="Symbol" w:eastAsia="Symbol" w:hAnsi="Symbol" w:cs="Symbol"/>
      <w:b/>
      <w:bCs/>
      <w:sz w:val="27"/>
      <w:szCs w:val="27"/>
    </w:rPr>
  </w:style>
  <w:style w:type="character" w:customStyle="1" w:styleId="30pt1">
    <w:name w:val="Подпись к таблице (3) + Интервал 0 pt1"/>
    <w:rPr>
      <w:spacing w:val="0"/>
      <w:sz w:val="16"/>
      <w:szCs w:val="16"/>
    </w:rPr>
  </w:style>
  <w:style w:type="character" w:customStyle="1" w:styleId="1350">
    <w:name w:val="Колонтитул + 135"/>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Pr>
      <w:sz w:val="15"/>
      <w:szCs w:val="15"/>
    </w:rPr>
  </w:style>
  <w:style w:type="character" w:customStyle="1" w:styleId="5f8">
    <w:name w:val="Подпись к таблице (5)"/>
    <w:rPr>
      <w:sz w:val="15"/>
      <w:szCs w:val="15"/>
    </w:rPr>
  </w:style>
  <w:style w:type="character" w:customStyle="1" w:styleId="23150">
    <w:name w:val="Основной текст (23) + 15"/>
    <w:rPr>
      <w:rFonts w:ascii="Symbol" w:eastAsia="Symbol" w:hAnsi="Symbol" w:cs="Symbol"/>
      <w:i/>
      <w:iCs/>
      <w:spacing w:val="0"/>
      <w:sz w:val="31"/>
      <w:szCs w:val="31"/>
      <w:lang w:val="en-US"/>
    </w:rPr>
  </w:style>
  <w:style w:type="character" w:customStyle="1" w:styleId="152">
    <w:name w:val="Основной текст + 15"/>
    <w:rPr>
      <w:i/>
      <w:iCs/>
      <w:sz w:val="31"/>
      <w:szCs w:val="31"/>
      <w:lang w:eastAsia="ar-SA" w:bidi="ar-SA"/>
    </w:rPr>
  </w:style>
  <w:style w:type="character" w:customStyle="1" w:styleId="144">
    <w:name w:val="Заголовок №1 (4)_"/>
    <w:rPr>
      <w:spacing w:val="30"/>
      <w:sz w:val="23"/>
      <w:szCs w:val="23"/>
    </w:rPr>
  </w:style>
  <w:style w:type="character" w:customStyle="1" w:styleId="1419pt">
    <w:name w:val="Заголовок №1 (4) + 19 pt"/>
    <w:rPr>
      <w:i/>
      <w:iCs/>
      <w:smallCaps/>
      <w:spacing w:val="0"/>
      <w:sz w:val="38"/>
      <w:szCs w:val="38"/>
    </w:rPr>
  </w:style>
  <w:style w:type="character" w:customStyle="1" w:styleId="1413">
    <w:name w:val="Заголовок №1 (4) + 13"/>
    <w:rPr>
      <w:i/>
      <w:iCs/>
      <w:smallCaps/>
      <w:spacing w:val="0"/>
      <w:sz w:val="27"/>
      <w:szCs w:val="27"/>
      <w:lang w:val="uk-UA"/>
    </w:rPr>
  </w:style>
  <w:style w:type="character" w:customStyle="1" w:styleId="1415">
    <w:name w:val="Заголовок №1 (4) + 15"/>
    <w:rPr>
      <w:i/>
      <w:iCs/>
      <w:spacing w:val="0"/>
      <w:sz w:val="31"/>
      <w:szCs w:val="31"/>
    </w:rPr>
  </w:style>
  <w:style w:type="character" w:customStyle="1" w:styleId="1611">
    <w:name w:val="Основной текст (16) + 11"/>
    <w:rPr>
      <w:rFonts w:ascii="Courier New" w:eastAsia="Courier New" w:hAnsi="Courier New" w:cs="Courier New"/>
      <w:i/>
      <w:iCs/>
      <w:spacing w:val="0"/>
      <w:sz w:val="23"/>
      <w:szCs w:val="23"/>
    </w:rPr>
  </w:style>
  <w:style w:type="character" w:customStyle="1" w:styleId="160pt">
    <w:name w:val="Основной текст (16) + Интервал 0 pt"/>
    <w:rPr>
      <w:rFonts w:ascii="Courier New" w:eastAsia="Courier New" w:hAnsi="Courier New" w:cs="Courier New"/>
      <w:spacing w:val="0"/>
      <w:sz w:val="16"/>
      <w:szCs w:val="16"/>
    </w:rPr>
  </w:style>
  <w:style w:type="character" w:customStyle="1" w:styleId="11d">
    <w:name w:val="Основной текст + 11"/>
    <w:rPr>
      <w:i/>
      <w:iCs/>
      <w:smallCaps/>
      <w:spacing w:val="10"/>
      <w:sz w:val="23"/>
      <w:szCs w:val="23"/>
      <w:lang w:eastAsia="ar-SA" w:bidi="ar-SA"/>
    </w:rPr>
  </w:style>
  <w:style w:type="character" w:customStyle="1" w:styleId="1120">
    <w:name w:val="Основной текст + 112"/>
    <w:rPr>
      <w:i/>
      <w:iCs/>
      <w:sz w:val="23"/>
      <w:szCs w:val="23"/>
      <w:lang w:val="en-US" w:eastAsia="ar-SA" w:bidi="ar-SA"/>
    </w:rPr>
  </w:style>
  <w:style w:type="character" w:customStyle="1" w:styleId="6f3">
    <w:name w:val="Подпись к таблице (6)_"/>
    <w:rPr>
      <w:sz w:val="27"/>
      <w:szCs w:val="27"/>
    </w:rPr>
  </w:style>
  <w:style w:type="character" w:customStyle="1" w:styleId="6f4">
    <w:name w:val="Подпись к таблице (6)"/>
    <w:rPr>
      <w:sz w:val="27"/>
      <w:szCs w:val="27"/>
    </w:rPr>
  </w:style>
  <w:style w:type="character" w:customStyle="1" w:styleId="140pt2">
    <w:name w:val="Основной текст (14) + Интервал 0 pt2"/>
    <w:rPr>
      <w:rFonts w:ascii="Courier New" w:eastAsia="Courier New" w:hAnsi="Courier New" w:cs="Courier New"/>
      <w:spacing w:val="0"/>
      <w:sz w:val="16"/>
      <w:szCs w:val="16"/>
    </w:rPr>
  </w:style>
  <w:style w:type="character" w:customStyle="1" w:styleId="1320">
    <w:name w:val="Колонтитул + 1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Pr>
      <w:rFonts w:ascii="Courier New" w:eastAsia="Courier New" w:hAnsi="Courier New" w:cs="Courier New"/>
      <w:b/>
      <w:bCs/>
      <w:i/>
      <w:iCs/>
      <w:sz w:val="30"/>
      <w:szCs w:val="30"/>
    </w:rPr>
  </w:style>
  <w:style w:type="character" w:customStyle="1" w:styleId="224">
    <w:name w:val="Подпись к таблице (2)2"/>
    <w:rPr>
      <w:rFonts w:ascii="Courier New" w:eastAsia="Courier New" w:hAnsi="Courier New" w:cs="Courier New"/>
      <w:sz w:val="19"/>
      <w:szCs w:val="19"/>
    </w:rPr>
  </w:style>
  <w:style w:type="character" w:customStyle="1" w:styleId="910">
    <w:name w:val="Основной текст + 91"/>
    <w:rPr>
      <w:sz w:val="19"/>
      <w:szCs w:val="19"/>
      <w:lang w:eastAsia="ar-SA" w:bidi="ar-SA"/>
    </w:rPr>
  </w:style>
  <w:style w:type="character" w:customStyle="1" w:styleId="421">
    <w:name w:val="Основной текст (4)2"/>
    <w:rPr>
      <w:i w:val="0"/>
      <w:iCs w:val="0"/>
      <w:sz w:val="19"/>
      <w:szCs w:val="19"/>
    </w:rPr>
  </w:style>
  <w:style w:type="character" w:customStyle="1" w:styleId="251">
    <w:name w:val="Заголовок №2 (5)_"/>
    <w:rPr>
      <w:i/>
      <w:iCs/>
      <w:sz w:val="31"/>
      <w:szCs w:val="31"/>
    </w:rPr>
  </w:style>
  <w:style w:type="character" w:customStyle="1" w:styleId="252">
    <w:name w:val="Заголовок №2 (5)"/>
    <w:rPr>
      <w:i/>
      <w:iCs/>
      <w:sz w:val="31"/>
      <w:szCs w:val="31"/>
    </w:rPr>
  </w:style>
  <w:style w:type="character" w:customStyle="1" w:styleId="1511">
    <w:name w:val="Основной текст + 151"/>
    <w:rPr>
      <w:b/>
      <w:bCs/>
      <w:i/>
      <w:iCs/>
      <w:sz w:val="31"/>
      <w:szCs w:val="31"/>
      <w:lang w:eastAsia="ar-SA" w:bidi="ar-SA"/>
    </w:rPr>
  </w:style>
  <w:style w:type="character" w:customStyle="1" w:styleId="9pt3">
    <w:name w:val="Подпись к таблице + 9 pt"/>
    <w:rPr>
      <w:rFonts w:ascii="Symbol" w:eastAsia="Symbol" w:hAnsi="Symbol" w:cs="Symbol"/>
      <w:b/>
      <w:bCs/>
      <w:smallCaps/>
      <w:sz w:val="18"/>
      <w:szCs w:val="18"/>
    </w:rPr>
  </w:style>
  <w:style w:type="character" w:customStyle="1" w:styleId="304">
    <w:name w:val="Основной текст (30) + Не малые прописные"/>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Pr>
      <w:rFonts w:ascii="Symbol" w:eastAsia="Symbol" w:hAnsi="Symbol" w:cs="Symbol"/>
      <w:b/>
      <w:bCs/>
      <w:i/>
      <w:iCs/>
      <w:spacing w:val="80"/>
      <w:sz w:val="31"/>
      <w:szCs w:val="31"/>
    </w:rPr>
  </w:style>
  <w:style w:type="character" w:customStyle="1" w:styleId="3415pt">
    <w:name w:val="Заголовок №3 (4) + 15 pt"/>
    <w:rPr>
      <w:rFonts w:ascii="Symbol" w:eastAsia="Symbol" w:hAnsi="Symbol" w:cs="Symbol"/>
      <w:b/>
      <w:bCs/>
      <w:i/>
      <w:iCs/>
      <w:sz w:val="30"/>
      <w:szCs w:val="30"/>
    </w:rPr>
  </w:style>
  <w:style w:type="character" w:customStyle="1" w:styleId="331">
    <w:name w:val="Заголовок №3 (3) + Не полужирный"/>
    <w:rPr>
      <w:rFonts w:ascii="Symbol" w:eastAsia="Symbol" w:hAnsi="Symbol" w:cs="Symbol"/>
      <w:b/>
      <w:bCs/>
      <w:i/>
      <w:iCs/>
      <w:spacing w:val="80"/>
      <w:sz w:val="30"/>
      <w:szCs w:val="30"/>
    </w:rPr>
  </w:style>
  <w:style w:type="character" w:customStyle="1" w:styleId="14130">
    <w:name w:val="Основной текст (14) + 13"/>
    <w:rPr>
      <w:rFonts w:ascii="Courier New" w:eastAsia="Courier New" w:hAnsi="Courier New" w:cs="Courier New"/>
      <w:spacing w:val="0"/>
      <w:sz w:val="27"/>
      <w:szCs w:val="27"/>
    </w:rPr>
  </w:style>
  <w:style w:type="character" w:customStyle="1" w:styleId="140pt1">
    <w:name w:val="Основной текст (14) + Интервал 0 pt1"/>
    <w:rPr>
      <w:rFonts w:ascii="Courier New" w:eastAsia="Courier New" w:hAnsi="Courier New" w:cs="Courier New"/>
      <w:spacing w:val="0"/>
      <w:sz w:val="16"/>
      <w:szCs w:val="16"/>
    </w:rPr>
  </w:style>
  <w:style w:type="character" w:customStyle="1" w:styleId="153">
    <w:name w:val="Заголовок №1 (5)_"/>
    <w:rPr>
      <w:b/>
      <w:bCs/>
      <w:i/>
      <w:iCs/>
      <w:sz w:val="31"/>
      <w:szCs w:val="31"/>
    </w:rPr>
  </w:style>
  <w:style w:type="character" w:customStyle="1" w:styleId="154">
    <w:name w:val="Заголовок №1 (5)"/>
    <w:rPr>
      <w:b/>
      <w:bCs/>
      <w:i/>
      <w:iCs/>
      <w:sz w:val="31"/>
      <w:szCs w:val="31"/>
    </w:rPr>
  </w:style>
  <w:style w:type="character" w:customStyle="1" w:styleId="1515pt">
    <w:name w:val="Заголовок №1 (5) + 15 pt"/>
    <w:rPr>
      <w:b/>
      <w:bCs/>
      <w:i/>
      <w:iCs/>
      <w:sz w:val="30"/>
      <w:szCs w:val="30"/>
    </w:rPr>
  </w:style>
  <w:style w:type="character" w:customStyle="1" w:styleId="155">
    <w:name w:val="Заголовок №1 (5) + Не полужирный"/>
    <w:rPr>
      <w:b/>
      <w:bCs/>
      <w:i/>
      <w:iCs/>
      <w:sz w:val="31"/>
      <w:szCs w:val="31"/>
    </w:rPr>
  </w:style>
  <w:style w:type="character" w:customStyle="1" w:styleId="2513">
    <w:name w:val="Заголовок №2 (5) + 13"/>
    <w:rPr>
      <w:i/>
      <w:iCs/>
      <w:sz w:val="27"/>
      <w:szCs w:val="27"/>
    </w:rPr>
  </w:style>
  <w:style w:type="character" w:customStyle="1" w:styleId="2510pt">
    <w:name w:val="Заголовок №2 (5) + 10 pt"/>
    <w:rPr>
      <w:i/>
      <w:iCs/>
      <w:sz w:val="20"/>
      <w:szCs w:val="20"/>
    </w:rPr>
  </w:style>
  <w:style w:type="character" w:customStyle="1" w:styleId="8pt1">
    <w:name w:val="Основной текст + 8 pt1"/>
    <w:rPr>
      <w:sz w:val="16"/>
      <w:szCs w:val="16"/>
      <w:lang w:eastAsia="ar-SA" w:bidi="ar-SA"/>
    </w:rPr>
  </w:style>
  <w:style w:type="character" w:customStyle="1" w:styleId="16pt10">
    <w:name w:val="Основной текст + 16 pt1"/>
    <w:rPr>
      <w:i/>
      <w:iCs/>
      <w:sz w:val="32"/>
      <w:szCs w:val="32"/>
      <w:lang w:eastAsia="ar-SA" w:bidi="ar-SA"/>
    </w:rPr>
  </w:style>
  <w:style w:type="character" w:customStyle="1" w:styleId="127">
    <w:name w:val="Основной текст (12) + 7"/>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
    <w:uiPriority w:val="99"/>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Pr>
      <w:sz w:val="27"/>
      <w:szCs w:val="27"/>
    </w:rPr>
  </w:style>
  <w:style w:type="character" w:customStyle="1" w:styleId="7d">
    <w:name w:val="Подпись к таблице (7)_"/>
    <w:rPr>
      <w:b/>
      <w:bCs/>
      <w:sz w:val="23"/>
      <w:szCs w:val="23"/>
    </w:rPr>
  </w:style>
  <w:style w:type="character" w:customStyle="1" w:styleId="422">
    <w:name w:val="Знак Знак42"/>
    <w:rPr>
      <w:sz w:val="24"/>
      <w:szCs w:val="24"/>
      <w:lang w:val="ru-RU" w:eastAsia="ar-SA" w:bidi="ar-SA"/>
    </w:rPr>
  </w:style>
  <w:style w:type="character" w:customStyle="1" w:styleId="FontStyle15">
    <w:name w:val="Font Style15"/>
    <w:uiPriority w:val="99"/>
    <w:rPr>
      <w:rFonts w:ascii="Courier New" w:hAnsi="Courier New" w:cs="Courier New"/>
      <w:sz w:val="26"/>
      <w:szCs w:val="26"/>
    </w:rPr>
  </w:style>
  <w:style w:type="character" w:customStyle="1" w:styleId="FontStyle21">
    <w:name w:val="Font Style21"/>
    <w:rPr>
      <w:rFonts w:ascii="Courier New" w:hAnsi="Courier New" w:cs="Courier New"/>
      <w:b/>
      <w:bCs/>
      <w:sz w:val="40"/>
      <w:szCs w:val="40"/>
    </w:rPr>
  </w:style>
  <w:style w:type="character" w:customStyle="1" w:styleId="322">
    <w:name w:val="Знак Знак32"/>
    <w:rPr>
      <w:sz w:val="24"/>
      <w:szCs w:val="24"/>
      <w:lang w:val="ru-RU" w:eastAsia="ar-SA" w:bidi="ar-SA"/>
    </w:rPr>
  </w:style>
  <w:style w:type="character" w:customStyle="1" w:styleId="ft">
    <w:name w:val="ft Знак"/>
    <w:rPr>
      <w:lang w:eastAsia="ar-SA" w:bidi="ar-SA"/>
    </w:rPr>
  </w:style>
  <w:style w:type="character" w:customStyle="1" w:styleId="161">
    <w:name w:val="Знак Знак16"/>
    <w:rPr>
      <w:rFonts w:eastAsia="Symbol"/>
      <w:sz w:val="28"/>
      <w:szCs w:val="28"/>
      <w:lang w:val="ru-RU" w:eastAsia="ar-SA" w:bidi="ar-SA"/>
    </w:rPr>
  </w:style>
  <w:style w:type="character" w:customStyle="1" w:styleId="singlespace">
    <w:name w:val="single space Знак"/>
    <w:rPr>
      <w:rFonts w:ascii="Symbol" w:hAnsi="Symbol" w:cs="Symbol"/>
      <w:lang w:val="ru-RU" w:eastAsia="ar-SA" w:bidi="ar-SA"/>
    </w:rPr>
  </w:style>
  <w:style w:type="character" w:customStyle="1" w:styleId="quot">
    <w:name w:val="quot"/>
    <w:rPr>
      <w:rFonts w:cs="Courier New"/>
    </w:rPr>
  </w:style>
  <w:style w:type="character" w:customStyle="1" w:styleId="BodyTextIndent3Char">
    <w:name w:val="Body Text Indent 3 Char"/>
    <w:rPr>
      <w:sz w:val="16"/>
      <w:szCs w:val="16"/>
      <w:lang w:val="ru-RU" w:eastAsia="ar-SA" w:bidi="ar-SA"/>
    </w:rPr>
  </w:style>
  <w:style w:type="character" w:customStyle="1" w:styleId="TitleChar">
    <w:name w:val="Title Char"/>
    <w:rPr>
      <w:b/>
      <w:sz w:val="28"/>
      <w:lang w:val="ru-RU" w:eastAsia="ar-SA" w:bidi="ar-SA"/>
    </w:rPr>
  </w:style>
  <w:style w:type="character" w:customStyle="1" w:styleId="531">
    <w:name w:val="Знак Знак53"/>
    <w:rPr>
      <w:lang w:val="ru-RU" w:eastAsia="ar-SA" w:bidi="ar-SA"/>
    </w:rPr>
  </w:style>
  <w:style w:type="character" w:customStyle="1" w:styleId="242">
    <w:name w:val="Знак Знак24"/>
    <w:rPr>
      <w:rFonts w:ascii="Symbol" w:eastAsia="Symbol" w:hAnsi="Symbol" w:cs="Symbol"/>
      <w:sz w:val="22"/>
      <w:szCs w:val="22"/>
      <w:lang w:val="ru-RU" w:eastAsia="ar-SA" w:bidi="ar-SA"/>
    </w:rPr>
  </w:style>
  <w:style w:type="character" w:customStyle="1" w:styleId="srsatxt">
    <w:name w:val="srsatxt"/>
  </w:style>
  <w:style w:type="character" w:customStyle="1" w:styleId="srsaurl">
    <w:name w:val="srsaurl"/>
  </w:style>
  <w:style w:type="character" w:customStyle="1" w:styleId="FontStyle81">
    <w:name w:val="Font Style81"/>
    <w:uiPriority w:val="99"/>
    <w:rPr>
      <w:rFonts w:ascii="Courier New" w:hAnsi="Courier New" w:cs="Courier New"/>
      <w:sz w:val="18"/>
      <w:szCs w:val="18"/>
    </w:rPr>
  </w:style>
  <w:style w:type="character" w:customStyle="1" w:styleId="FontStyle82">
    <w:name w:val="Font Style82"/>
    <w:uiPriority w:val="99"/>
    <w:rPr>
      <w:rFonts w:ascii="Courier New" w:hAnsi="Courier New" w:cs="Courier New"/>
      <w:sz w:val="18"/>
      <w:szCs w:val="18"/>
    </w:rPr>
  </w:style>
  <w:style w:type="character" w:customStyle="1" w:styleId="FontStyle75">
    <w:name w:val="Font Style75"/>
    <w:uiPriority w:val="99"/>
    <w:rPr>
      <w:rFonts w:ascii="Courier New" w:hAnsi="Courier New" w:cs="Courier New"/>
      <w:smallCaps/>
      <w:sz w:val="18"/>
      <w:szCs w:val="18"/>
    </w:rPr>
  </w:style>
  <w:style w:type="character" w:customStyle="1" w:styleId="FontStyle29">
    <w:name w:val="Font Style29"/>
    <w:rPr>
      <w:rFonts w:ascii="Courier New" w:hAnsi="Courier New" w:cs="Courier New"/>
      <w:b/>
      <w:bCs/>
      <w:smallCaps/>
      <w:sz w:val="18"/>
      <w:szCs w:val="18"/>
    </w:rPr>
  </w:style>
  <w:style w:type="character" w:customStyle="1" w:styleId="mw-editsection1">
    <w:name w:val="mw-editsection1"/>
  </w:style>
  <w:style w:type="character" w:customStyle="1" w:styleId="mw-editsection-bracket">
    <w:name w:val="mw-editsection-bracket"/>
  </w:style>
  <w:style w:type="character" w:customStyle="1" w:styleId="toctoggle">
    <w:name w:val="toctoggle"/>
  </w:style>
  <w:style w:type="character" w:customStyle="1" w:styleId="tocnumber">
    <w:name w:val="tocnumber"/>
  </w:style>
  <w:style w:type="character" w:customStyle="1" w:styleId="toctext">
    <w:name w:val="toctext"/>
  </w:style>
  <w:style w:type="character" w:customStyle="1" w:styleId="mw-cite-backlink">
    <w:name w:val="mw-cite-backlink"/>
  </w:style>
  <w:style w:type="character" w:customStyle="1" w:styleId="butback1">
    <w:name w:val="butback1"/>
    <w:rPr>
      <w:color w:val="666666"/>
    </w:rPr>
  </w:style>
  <w:style w:type="character" w:customStyle="1" w:styleId="b-share2">
    <w:name w:val="b-share2"/>
    <w:rPr>
      <w:rFonts w:ascii="Courier New" w:hAnsi="Courier New" w:cs="Courier New"/>
      <w:sz w:val="21"/>
      <w:szCs w:val="21"/>
    </w:rPr>
  </w:style>
  <w:style w:type="character" w:customStyle="1" w:styleId="b-share-form-buttonb-share-form-buttonshare">
    <w:name w:val="b-share-form-button b-share-form-button_share"/>
    <w:rPr>
      <w:rFonts w:ascii="Courier New" w:hAnsi="Courier New"/>
      <w:strike w:val="0"/>
      <w:dstrike w:val="0"/>
      <w:sz w:val="21"/>
      <w:u w:val="none"/>
      <w:effect w:val="none"/>
    </w:rPr>
  </w:style>
  <w:style w:type="character" w:customStyle="1" w:styleId="st-stp1-text1">
    <w:name w:val="st-stp1-text1"/>
    <w:rPr>
      <w:color w:val="222222"/>
    </w:rPr>
  </w:style>
  <w:style w:type="character" w:customStyle="1" w:styleId="jfk-butterbar1">
    <w:name w:val="jfk-butterbar1"/>
    <w:rPr>
      <w:sz w:val="17"/>
      <w:szCs w:val="17"/>
    </w:rPr>
  </w:style>
  <w:style w:type="character" w:customStyle="1" w:styleId="gt-ft-text1">
    <w:name w:val="gt-ft-text1"/>
  </w:style>
  <w:style w:type="character" w:customStyle="1" w:styleId="ita-kd-menuitem-inputtool-name1">
    <w:name w:val="ita-kd-menuitem-inputtool-name1"/>
  </w:style>
  <w:style w:type="character" w:customStyle="1" w:styleId="ita-kd-menuitem-setting1">
    <w:name w:val="ita-kd-menuitem-setting1"/>
  </w:style>
  <w:style w:type="character" w:customStyle="1" w:styleId="FontStyle34">
    <w:name w:val="Font Style34"/>
    <w:rPr>
      <w:rFonts w:ascii="Courier New" w:hAnsi="Courier New" w:cs="Courier New"/>
      <w:b/>
      <w:bCs/>
      <w:sz w:val="16"/>
      <w:szCs w:val="16"/>
    </w:rPr>
  </w:style>
  <w:style w:type="character" w:customStyle="1" w:styleId="FontStyle38">
    <w:name w:val="Font Style38"/>
    <w:rPr>
      <w:rFonts w:ascii="Courier New" w:hAnsi="Courier New" w:cs="Courier New"/>
      <w:sz w:val="16"/>
      <w:szCs w:val="16"/>
    </w:rPr>
  </w:style>
  <w:style w:type="character" w:customStyle="1" w:styleId="FontStyle44">
    <w:name w:val="Font Style44"/>
    <w:rPr>
      <w:rFonts w:ascii="Courier New" w:hAnsi="Courier New" w:cs="Courier New"/>
      <w:b/>
      <w:bCs/>
      <w:i/>
      <w:iCs/>
      <w:sz w:val="26"/>
      <w:szCs w:val="26"/>
    </w:rPr>
  </w:style>
  <w:style w:type="character" w:customStyle="1" w:styleId="FontStyle45">
    <w:name w:val="Font Style45"/>
    <w:uiPriority w:val="99"/>
    <w:rPr>
      <w:rFonts w:ascii="Symbol" w:hAnsi="Symbol" w:cs="Symbol"/>
      <w:b/>
      <w:bCs/>
      <w:sz w:val="16"/>
      <w:szCs w:val="16"/>
    </w:rPr>
  </w:style>
  <w:style w:type="character" w:customStyle="1" w:styleId="FontStyle26">
    <w:name w:val="Font Style26"/>
    <w:rPr>
      <w:rFonts w:ascii="Courier New" w:hAnsi="Courier New" w:cs="Courier New"/>
      <w:sz w:val="24"/>
      <w:szCs w:val="24"/>
    </w:rPr>
  </w:style>
  <w:style w:type="character" w:customStyle="1" w:styleId="FontStyle20">
    <w:name w:val="Font Style20"/>
    <w:rPr>
      <w:rFonts w:ascii="Courier New" w:hAnsi="Courier New" w:cs="Courier New"/>
      <w:b/>
      <w:bCs/>
      <w:i/>
      <w:iCs/>
      <w:sz w:val="26"/>
      <w:szCs w:val="26"/>
    </w:rPr>
  </w:style>
  <w:style w:type="character" w:customStyle="1" w:styleId="5f9">
    <w:name w:val="Знак5"/>
    <w:rPr>
      <w:color w:val="000000"/>
      <w:sz w:val="28"/>
      <w:lang w:val="ru-RU" w:eastAsia="ar-SA" w:bidi="ar-SA"/>
    </w:rPr>
  </w:style>
  <w:style w:type="character" w:customStyle="1" w:styleId="FontStyle51">
    <w:name w:val="Font Style51"/>
    <w:uiPriority w:val="99"/>
    <w:rPr>
      <w:rFonts w:ascii="Courier New" w:hAnsi="Courier New" w:cs="Courier New"/>
      <w:b/>
      <w:bCs/>
      <w:spacing w:val="-10"/>
      <w:sz w:val="18"/>
      <w:szCs w:val="18"/>
    </w:rPr>
  </w:style>
  <w:style w:type="character" w:customStyle="1" w:styleId="FontStyle53">
    <w:name w:val="Font Style53"/>
    <w:rPr>
      <w:rFonts w:ascii="Symbol" w:hAnsi="Symbol" w:cs="Symbol"/>
      <w:i/>
      <w:iCs/>
      <w:smallCaps/>
      <w:sz w:val="14"/>
      <w:szCs w:val="14"/>
    </w:rPr>
  </w:style>
  <w:style w:type="character" w:customStyle="1" w:styleId="FontStyle54">
    <w:name w:val="Font Style54"/>
    <w:rPr>
      <w:rFonts w:ascii="Courier New" w:hAnsi="Courier New" w:cs="Courier New"/>
      <w:sz w:val="14"/>
      <w:szCs w:val="14"/>
    </w:rPr>
  </w:style>
  <w:style w:type="character" w:customStyle="1" w:styleId="A310">
    <w:name w:val="A3+1"/>
    <w:rPr>
      <w:color w:val="000000"/>
      <w:sz w:val="16"/>
      <w:szCs w:val="16"/>
    </w:rPr>
  </w:style>
  <w:style w:type="character" w:customStyle="1" w:styleId="3fd">
    <w:name w:val="Основной текст + Полужирный3"/>
    <w:rPr>
      <w:rFonts w:ascii="Courier New" w:hAnsi="Courier New" w:cs="Courier New"/>
      <w:b/>
      <w:bCs/>
      <w:spacing w:val="0"/>
      <w:sz w:val="21"/>
      <w:szCs w:val="21"/>
      <w:lang w:val="ru-RU" w:eastAsia="ar-SA" w:bidi="ar-SA"/>
    </w:rPr>
  </w:style>
  <w:style w:type="character" w:customStyle="1" w:styleId="165pt">
    <w:name w:val="Основной текст + 16;5 pt;Курсив"/>
    <w:rPr>
      <w:rFonts w:ascii="Courier New" w:eastAsia="Courier New" w:hAnsi="Courier New" w:cs="Courier New"/>
      <w:i/>
      <w:iCs/>
      <w:spacing w:val="-2"/>
      <w:sz w:val="31"/>
      <w:szCs w:val="31"/>
    </w:rPr>
  </w:style>
  <w:style w:type="character" w:customStyle="1" w:styleId="87">
    <w:name w:val="Основной текст (8) + Полужирный"/>
    <w:rPr>
      <w:rFonts w:ascii="Courier New" w:eastAsia="Courier New" w:hAnsi="Courier New" w:cs="Courier New"/>
      <w:b/>
      <w:bCs/>
      <w:spacing w:val="-3"/>
      <w:sz w:val="28"/>
      <w:szCs w:val="28"/>
    </w:rPr>
  </w:style>
  <w:style w:type="character" w:customStyle="1" w:styleId="80pt0">
    <w:name w:val="Основной текст (8) + Курсив;Интервал 0 pt"/>
    <w:rPr>
      <w:rFonts w:ascii="Courier New" w:eastAsia="Courier New" w:hAnsi="Courier New" w:cs="Courier New"/>
      <w:i/>
      <w:iCs/>
      <w:spacing w:val="10"/>
      <w:sz w:val="28"/>
      <w:szCs w:val="28"/>
    </w:rPr>
  </w:style>
  <w:style w:type="character" w:customStyle="1" w:styleId="Arial9pt0">
    <w:name w:val="Колонтитул + Arial;9 pt"/>
    <w:rPr>
      <w:rFonts w:ascii="Courier New" w:eastAsia="Courier New" w:hAnsi="Courier New" w:cs="Courier New"/>
      <w:spacing w:val="4"/>
      <w:sz w:val="17"/>
      <w:szCs w:val="17"/>
      <w:lang w:val="en-US"/>
    </w:rPr>
  </w:style>
  <w:style w:type="character" w:customStyle="1" w:styleId="Arial95pt0">
    <w:name w:val="Колонтитул + Arial;9;5 pt;Полужирный"/>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Pr>
      <w:rFonts w:ascii="Courier New" w:hAnsi="Courier New"/>
      <w:spacing w:val="17"/>
      <w:sz w:val="21"/>
      <w:szCs w:val="21"/>
    </w:rPr>
  </w:style>
  <w:style w:type="character" w:customStyle="1" w:styleId="8115pt">
    <w:name w:val="Основной текст (8) + 11;5 pt;Не курсив"/>
    <w:rPr>
      <w:rFonts w:ascii="Courier New" w:hAnsi="Courier New"/>
      <w:i/>
      <w:iCs/>
      <w:spacing w:val="3"/>
      <w:sz w:val="21"/>
      <w:szCs w:val="21"/>
    </w:rPr>
  </w:style>
  <w:style w:type="character" w:customStyle="1" w:styleId="5fb">
    <w:name w:val="Заголовок №5 + Не полужирный"/>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Pr>
      <w:rFonts w:ascii="Courier New" w:eastAsia="Courier New" w:hAnsi="Courier New" w:cs="Courier New"/>
      <w:i/>
      <w:iCs/>
      <w:spacing w:val="3"/>
      <w:sz w:val="16"/>
      <w:szCs w:val="16"/>
      <w:lang w:val="en-US"/>
    </w:rPr>
  </w:style>
  <w:style w:type="character" w:customStyle="1" w:styleId="6f5">
    <w:name w:val="Основной текст (6) + Полужирный"/>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Pr>
      <w:rFonts w:ascii="Symbol" w:eastAsia="Symbol" w:hAnsi="Symbol" w:cs="Symbol"/>
      <w:b/>
      <w:bCs/>
      <w:i/>
      <w:iCs/>
      <w:spacing w:val="2"/>
      <w:sz w:val="20"/>
      <w:szCs w:val="20"/>
    </w:rPr>
  </w:style>
  <w:style w:type="character" w:customStyle="1" w:styleId="11pt4">
    <w:name w:val="Заголовок №1 + Интервал 1 pt"/>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Pr>
      <w:rFonts w:ascii="Courier New" w:hAnsi="Courier New" w:cs="Courier New"/>
      <w:sz w:val="18"/>
      <w:szCs w:val="18"/>
    </w:rPr>
  </w:style>
  <w:style w:type="character" w:customStyle="1" w:styleId="Bodytext3">
    <w:name w:val="Body text (3)_"/>
    <w:rPr>
      <w:rFonts w:ascii="Courier New" w:hAnsi="Courier New" w:cs="Courier New"/>
      <w:b/>
      <w:bCs/>
      <w:sz w:val="18"/>
      <w:szCs w:val="18"/>
    </w:rPr>
  </w:style>
  <w:style w:type="character" w:customStyle="1" w:styleId="affffffff2">
    <w:name w:val="ОСН_СТИЛЬ Знак"/>
    <w:rPr>
      <w:rFonts w:ascii="Courier New" w:eastAsia="Courier New" w:hAnsi="Courier New" w:cs="Courier New"/>
      <w:sz w:val="28"/>
      <w:szCs w:val="24"/>
    </w:rPr>
  </w:style>
  <w:style w:type="character" w:customStyle="1" w:styleId="SegoeUI">
    <w:name w:val="Основной текст + Segoe UI"/>
    <w:rPr>
      <w:rFonts w:ascii="Courier New" w:hAnsi="Courier New" w:cs="Courier New"/>
      <w:sz w:val="12"/>
      <w:szCs w:val="12"/>
      <w:lang w:eastAsia="ar-SA" w:bidi="ar-SA"/>
    </w:rPr>
  </w:style>
  <w:style w:type="character" w:customStyle="1" w:styleId="selected">
    <w:name w:val="selected"/>
    <w:rPr>
      <w:rFonts w:cs="Courier New"/>
    </w:rPr>
  </w:style>
  <w:style w:type="character" w:customStyle="1" w:styleId="FontStyle123">
    <w:name w:val="Font Style123"/>
    <w:rPr>
      <w:rFonts w:ascii="Courier New" w:hAnsi="Courier New" w:cs="Courier New"/>
      <w:sz w:val="20"/>
      <w:szCs w:val="20"/>
    </w:rPr>
  </w:style>
  <w:style w:type="character" w:customStyle="1" w:styleId="FontStyle96">
    <w:name w:val="Font Style96"/>
    <w:rPr>
      <w:rFonts w:ascii="Courier New" w:hAnsi="Courier New" w:cs="Courier New"/>
      <w:sz w:val="18"/>
      <w:szCs w:val="18"/>
    </w:rPr>
  </w:style>
  <w:style w:type="character" w:customStyle="1" w:styleId="FontStyle68">
    <w:name w:val="Font Style68"/>
    <w:uiPriority w:val="99"/>
    <w:rPr>
      <w:rFonts w:ascii="Courier New" w:hAnsi="Courier New" w:cs="Courier New"/>
      <w:sz w:val="20"/>
      <w:szCs w:val="20"/>
    </w:rPr>
  </w:style>
  <w:style w:type="character" w:customStyle="1" w:styleId="FontStyle57">
    <w:name w:val="Font Style57"/>
    <w:rPr>
      <w:rFonts w:ascii="Courier New" w:hAnsi="Courier New" w:cs="Courier New"/>
      <w:sz w:val="24"/>
      <w:szCs w:val="24"/>
    </w:rPr>
  </w:style>
  <w:style w:type="character" w:customStyle="1" w:styleId="FontStyle46">
    <w:name w:val="Font Style46"/>
    <w:rPr>
      <w:rFonts w:ascii="Courier New" w:hAnsi="Courier New" w:cs="Courier New"/>
      <w:sz w:val="20"/>
      <w:szCs w:val="20"/>
    </w:rPr>
  </w:style>
  <w:style w:type="character" w:customStyle="1" w:styleId="FontStyle48">
    <w:name w:val="Font Style48"/>
    <w:rPr>
      <w:rFonts w:ascii="Courier New" w:hAnsi="Courier New" w:cs="Courier New"/>
      <w:sz w:val="18"/>
      <w:szCs w:val="18"/>
    </w:rPr>
  </w:style>
  <w:style w:type="character" w:customStyle="1" w:styleId="FontStyle120">
    <w:name w:val="Font Style120"/>
    <w:rPr>
      <w:rFonts w:ascii="Courier New" w:hAnsi="Courier New" w:cs="Courier New"/>
      <w:i/>
      <w:iCs/>
      <w:sz w:val="16"/>
      <w:szCs w:val="16"/>
    </w:rPr>
  </w:style>
  <w:style w:type="character" w:customStyle="1" w:styleId="FontStyle115">
    <w:name w:val="Font Style115"/>
    <w:rPr>
      <w:rFonts w:ascii="Courier New" w:hAnsi="Courier New" w:cs="Courier New"/>
      <w:b/>
      <w:bCs/>
      <w:sz w:val="20"/>
      <w:szCs w:val="20"/>
    </w:rPr>
  </w:style>
  <w:style w:type="character" w:customStyle="1" w:styleId="FontStyle97">
    <w:name w:val="Font Style97"/>
    <w:rPr>
      <w:rFonts w:ascii="Courier New" w:hAnsi="Courier New" w:cs="Courier New"/>
      <w:sz w:val="16"/>
      <w:szCs w:val="16"/>
    </w:rPr>
  </w:style>
  <w:style w:type="character" w:customStyle="1" w:styleId="22Arial2">
    <w:name w:val="Основной текст (22) + Arial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Pr>
      <w:rFonts w:ascii="Courier New" w:hAnsi="Courier New" w:cs="Courier New"/>
      <w:sz w:val="20"/>
      <w:szCs w:val="20"/>
    </w:rPr>
  </w:style>
  <w:style w:type="character" w:customStyle="1" w:styleId="FontStyle98">
    <w:name w:val="Font Style98"/>
    <w:rPr>
      <w:rFonts w:ascii="Courier New" w:hAnsi="Courier New" w:cs="Courier New"/>
      <w:sz w:val="20"/>
      <w:szCs w:val="20"/>
    </w:rPr>
  </w:style>
  <w:style w:type="character" w:customStyle="1" w:styleId="FontStyle100">
    <w:name w:val="Font Style100"/>
    <w:rPr>
      <w:rFonts w:ascii="Courier New" w:hAnsi="Courier New" w:cs="Courier New"/>
      <w:b/>
      <w:bCs/>
      <w:sz w:val="20"/>
      <w:szCs w:val="20"/>
    </w:rPr>
  </w:style>
  <w:style w:type="character" w:customStyle="1" w:styleId="FontStyle95">
    <w:name w:val="Font Style95"/>
    <w:rPr>
      <w:rFonts w:ascii="Courier New" w:hAnsi="Courier New" w:cs="Courier New"/>
      <w:b/>
      <w:bCs/>
      <w:sz w:val="18"/>
      <w:szCs w:val="18"/>
    </w:rPr>
  </w:style>
  <w:style w:type="character" w:customStyle="1" w:styleId="FontStyle49">
    <w:name w:val="Font Style49"/>
    <w:rPr>
      <w:rFonts w:ascii="Courier New" w:hAnsi="Courier New" w:cs="Courier New"/>
      <w:b/>
      <w:bCs/>
      <w:sz w:val="14"/>
      <w:szCs w:val="14"/>
    </w:rPr>
  </w:style>
  <w:style w:type="character" w:customStyle="1" w:styleId="FontStyle50">
    <w:name w:val="Font Style50"/>
    <w:rPr>
      <w:rFonts w:ascii="Courier New" w:hAnsi="Courier New" w:cs="Courier New"/>
      <w:sz w:val="14"/>
      <w:szCs w:val="14"/>
    </w:rPr>
  </w:style>
  <w:style w:type="character" w:customStyle="1" w:styleId="shorttext1">
    <w:name w:val="short_text1"/>
    <w:rPr>
      <w:rFonts w:cs="Courier New"/>
      <w:sz w:val="29"/>
      <w:szCs w:val="29"/>
    </w:rPr>
  </w:style>
  <w:style w:type="character" w:customStyle="1" w:styleId="ListParagraphChar">
    <w:name w:val="List Paragraph Char"/>
    <w:rPr>
      <w:rFonts w:ascii="Courier New" w:eastAsia="Symbol" w:hAnsi="Courier New" w:cs="Courier New"/>
      <w:sz w:val="22"/>
      <w:szCs w:val="22"/>
      <w:lang w:val="en-US"/>
    </w:rPr>
  </w:style>
  <w:style w:type="character" w:customStyle="1" w:styleId="27pt0">
    <w:name w:val="Сноска (2) + 7 pt"/>
    <w:rPr>
      <w:rFonts w:ascii="Courier New" w:hAnsi="Courier New"/>
      <w:i w:val="0"/>
      <w:iCs w:val="0"/>
      <w:sz w:val="14"/>
      <w:szCs w:val="14"/>
    </w:rPr>
  </w:style>
  <w:style w:type="character" w:customStyle="1" w:styleId="830">
    <w:name w:val="Основной текст (8)3"/>
    <w:rPr>
      <w:rFonts w:ascii="Courier New" w:eastAsia="Symbol" w:hAnsi="Courier New" w:cs="Symbol"/>
      <w:sz w:val="15"/>
      <w:szCs w:val="15"/>
    </w:rPr>
  </w:style>
  <w:style w:type="character" w:customStyle="1" w:styleId="7TrebuchetMS1">
    <w:name w:val="Основной текст (7) + Trebuchet MS1"/>
    <w:rPr>
      <w:rFonts w:ascii="Symbol" w:hAnsi="Symbol" w:cs="Symbol"/>
      <w:b w:val="0"/>
      <w:bCs w:val="0"/>
      <w:sz w:val="18"/>
      <w:szCs w:val="18"/>
    </w:rPr>
  </w:style>
  <w:style w:type="character" w:customStyle="1" w:styleId="105">
    <w:name w:val="Основной текст (10)5"/>
    <w:rPr>
      <w:rFonts w:ascii="Courier New" w:hAnsi="Courier New"/>
      <w:i/>
      <w:iCs/>
      <w:spacing w:val="40"/>
      <w:w w:val="300"/>
      <w:sz w:val="21"/>
      <w:szCs w:val="21"/>
      <w:lang w:val="en-US" w:eastAsia="en-US" w:bidi="en-US"/>
    </w:rPr>
  </w:style>
  <w:style w:type="character" w:customStyle="1" w:styleId="1040">
    <w:name w:val="Основной текст (10)4"/>
    <w:rPr>
      <w:rFonts w:ascii="Courier New" w:hAnsi="Courier New"/>
      <w:i/>
      <w:iCs/>
      <w:spacing w:val="40"/>
      <w:w w:val="300"/>
      <w:sz w:val="21"/>
      <w:szCs w:val="21"/>
      <w:lang w:val="en-US" w:eastAsia="en-US" w:bidi="en-US"/>
    </w:rPr>
  </w:style>
  <w:style w:type="character" w:customStyle="1" w:styleId="101pt">
    <w:name w:val="Основной текст (10) + Интервал 1 pt"/>
    <w:rPr>
      <w:rFonts w:ascii="Courier New" w:hAnsi="Courier New"/>
      <w:i/>
      <w:iCs/>
      <w:spacing w:val="40"/>
      <w:w w:val="300"/>
      <w:sz w:val="21"/>
      <w:szCs w:val="21"/>
      <w:lang w:val="en-US" w:eastAsia="en-US" w:bidi="en-US"/>
    </w:rPr>
  </w:style>
  <w:style w:type="character" w:customStyle="1" w:styleId="101pt3">
    <w:name w:val="Основной текст (10) + Интервал 1 pt3"/>
    <w:rPr>
      <w:rFonts w:ascii="Courier New" w:hAnsi="Courier New"/>
      <w:i/>
      <w:iCs/>
      <w:spacing w:val="40"/>
      <w:w w:val="300"/>
      <w:sz w:val="21"/>
      <w:szCs w:val="21"/>
      <w:lang w:val="en-US" w:eastAsia="en-US" w:bidi="en-US"/>
    </w:rPr>
  </w:style>
  <w:style w:type="character" w:customStyle="1" w:styleId="101pt2">
    <w:name w:val="Основной текст (10) + Интервал 1 pt2"/>
    <w:rPr>
      <w:rFonts w:ascii="Courier New" w:hAnsi="Courier New"/>
      <w:i/>
      <w:iCs/>
      <w:spacing w:val="40"/>
      <w:w w:val="300"/>
      <w:sz w:val="21"/>
      <w:szCs w:val="21"/>
      <w:lang w:val="en-US" w:eastAsia="en-US" w:bidi="en-US"/>
    </w:rPr>
  </w:style>
  <w:style w:type="character" w:customStyle="1" w:styleId="1030">
    <w:name w:val="Основной текст (10)3"/>
    <w:rPr>
      <w:rFonts w:ascii="Courier New" w:hAnsi="Courier New"/>
      <w:i/>
      <w:iCs/>
      <w:spacing w:val="40"/>
      <w:w w:val="300"/>
      <w:sz w:val="21"/>
      <w:szCs w:val="21"/>
      <w:lang w:val="en-US" w:eastAsia="en-US" w:bidi="en-US"/>
    </w:rPr>
  </w:style>
  <w:style w:type="character" w:customStyle="1" w:styleId="101pt1">
    <w:name w:val="Основной текст (10) + Интервал 1 pt1"/>
    <w:rPr>
      <w:rFonts w:ascii="Courier New" w:hAnsi="Courier New"/>
      <w:i/>
      <w:iCs/>
      <w:spacing w:val="40"/>
      <w:w w:val="300"/>
      <w:sz w:val="21"/>
      <w:szCs w:val="21"/>
      <w:lang w:val="en-US" w:eastAsia="en-US" w:bidi="en-US"/>
    </w:rPr>
  </w:style>
  <w:style w:type="character" w:customStyle="1" w:styleId="1020">
    <w:name w:val="Основной текст (10)2"/>
    <w:rPr>
      <w:rFonts w:ascii="Courier New" w:hAnsi="Courier New"/>
      <w:i/>
      <w:iCs/>
      <w:spacing w:val="40"/>
      <w:w w:val="300"/>
      <w:sz w:val="21"/>
      <w:szCs w:val="21"/>
      <w:lang w:val="en-US" w:eastAsia="en-US" w:bidi="en-US"/>
    </w:rPr>
  </w:style>
  <w:style w:type="character" w:customStyle="1" w:styleId="820">
    <w:name w:val="Основной текст (8)2"/>
    <w:rPr>
      <w:rFonts w:ascii="Courier New" w:eastAsia="Symbol" w:hAnsi="Courier New" w:cs="Symbol"/>
      <w:sz w:val="15"/>
      <w:szCs w:val="15"/>
    </w:rPr>
  </w:style>
  <w:style w:type="character" w:customStyle="1" w:styleId="FontStyle56">
    <w:name w:val="Font Style56"/>
    <w:rPr>
      <w:rFonts w:ascii="Courier New" w:hAnsi="Courier New" w:cs="Courier New"/>
      <w:sz w:val="18"/>
      <w:szCs w:val="18"/>
    </w:rPr>
  </w:style>
  <w:style w:type="character" w:customStyle="1" w:styleId="FontStyle60">
    <w:name w:val="Font Style60"/>
    <w:uiPriority w:val="99"/>
    <w:rPr>
      <w:rFonts w:ascii="Courier New" w:hAnsi="Courier New" w:cs="Courier New"/>
      <w:b/>
      <w:bCs/>
      <w:sz w:val="24"/>
      <w:szCs w:val="24"/>
    </w:rPr>
  </w:style>
  <w:style w:type="character" w:customStyle="1" w:styleId="FontStyle61">
    <w:name w:val="Font Style61"/>
    <w:rPr>
      <w:rFonts w:ascii="Courier New" w:hAnsi="Courier New" w:cs="Courier New"/>
      <w:sz w:val="20"/>
      <w:szCs w:val="20"/>
    </w:rPr>
  </w:style>
  <w:style w:type="character" w:customStyle="1" w:styleId="FontStyle69">
    <w:name w:val="Font Style69"/>
    <w:uiPriority w:val="99"/>
    <w:rPr>
      <w:rFonts w:ascii="Courier New" w:hAnsi="Courier New" w:cs="Courier New"/>
      <w:sz w:val="22"/>
      <w:szCs w:val="22"/>
    </w:rPr>
  </w:style>
  <w:style w:type="character" w:customStyle="1" w:styleId="FontStyle72">
    <w:name w:val="Font Style72"/>
    <w:uiPriority w:val="99"/>
    <w:rPr>
      <w:rFonts w:ascii="Courier New" w:hAnsi="Courier New" w:cs="Courier New"/>
      <w:sz w:val="26"/>
      <w:szCs w:val="26"/>
    </w:rPr>
  </w:style>
  <w:style w:type="character" w:customStyle="1" w:styleId="rvts21">
    <w:name w:val="rvts21"/>
    <w:rPr>
      <w:rFonts w:cs="Courier New"/>
    </w:rPr>
  </w:style>
  <w:style w:type="character" w:customStyle="1" w:styleId="rvts22">
    <w:name w:val="rvts22"/>
    <w:rPr>
      <w:rFonts w:cs="Courier New"/>
    </w:rPr>
  </w:style>
  <w:style w:type="character" w:customStyle="1" w:styleId="dtitle">
    <w:name w:val="dtitle"/>
    <w:rPr>
      <w:rFonts w:cs="Courier New"/>
    </w:rPr>
  </w:style>
  <w:style w:type="character" w:customStyle="1" w:styleId="5fc">
    <w:name w:val="Подпись к таблице + Не полужирный5"/>
    <w:rPr>
      <w:b w:val="0"/>
      <w:bCs w:val="0"/>
      <w:i/>
      <w:iCs/>
      <w:spacing w:val="30"/>
      <w:sz w:val="13"/>
      <w:szCs w:val="13"/>
      <w:lang w:eastAsia="ar-SA" w:bidi="ar-SA"/>
    </w:rPr>
  </w:style>
  <w:style w:type="character" w:customStyle="1" w:styleId="6f6">
    <w:name w:val="Подпись к таблице6"/>
    <w:rPr>
      <w:b/>
      <w:bCs/>
      <w:i/>
      <w:iCs/>
      <w:sz w:val="13"/>
      <w:szCs w:val="13"/>
      <w:lang w:eastAsia="ar-SA" w:bidi="ar-SA"/>
    </w:rPr>
  </w:style>
  <w:style w:type="character" w:customStyle="1" w:styleId="581">
    <w:name w:val="Основной текст (5)8"/>
    <w:rPr>
      <w:rFonts w:ascii="Courier New" w:hAnsi="Courier New"/>
      <w:sz w:val="13"/>
      <w:szCs w:val="13"/>
      <w:lang w:eastAsia="ar-SA" w:bidi="ar-SA"/>
    </w:rPr>
  </w:style>
  <w:style w:type="character" w:customStyle="1" w:styleId="570">
    <w:name w:val="Основной текст (5)7"/>
    <w:rPr>
      <w:rFonts w:ascii="Courier New" w:hAnsi="Courier New"/>
      <w:sz w:val="13"/>
      <w:szCs w:val="13"/>
      <w:lang w:eastAsia="ar-SA" w:bidi="ar-SA"/>
    </w:rPr>
  </w:style>
  <w:style w:type="character" w:customStyle="1" w:styleId="426">
    <w:name w:val="Основной текст (4)26"/>
    <w:rPr>
      <w:rFonts w:ascii="Courier New" w:hAnsi="Courier New"/>
      <w:sz w:val="13"/>
      <w:szCs w:val="13"/>
      <w:lang w:eastAsia="ar-SA" w:bidi="ar-SA"/>
    </w:rPr>
  </w:style>
  <w:style w:type="character" w:customStyle="1" w:styleId="425">
    <w:name w:val="Основной текст (4)25"/>
    <w:rPr>
      <w:rFonts w:ascii="Courier New" w:hAnsi="Courier New"/>
      <w:sz w:val="13"/>
      <w:szCs w:val="13"/>
      <w:lang w:eastAsia="ar-SA" w:bidi="ar-SA"/>
    </w:rPr>
  </w:style>
  <w:style w:type="character" w:customStyle="1" w:styleId="424">
    <w:name w:val="Основной текст (4)24"/>
    <w:rPr>
      <w:rFonts w:ascii="Courier New" w:hAnsi="Courier New"/>
      <w:sz w:val="13"/>
      <w:szCs w:val="13"/>
      <w:lang w:eastAsia="ar-SA" w:bidi="ar-SA"/>
    </w:rPr>
  </w:style>
  <w:style w:type="character" w:customStyle="1" w:styleId="423">
    <w:name w:val="Основной текст (4)23"/>
    <w:rPr>
      <w:rFonts w:ascii="Courier New" w:hAnsi="Courier New"/>
      <w:sz w:val="13"/>
      <w:szCs w:val="13"/>
      <w:lang w:eastAsia="ar-SA" w:bidi="ar-SA"/>
    </w:rPr>
  </w:style>
  <w:style w:type="character" w:customStyle="1" w:styleId="4220">
    <w:name w:val="Основной текст (4)22"/>
    <w:rPr>
      <w:rFonts w:ascii="Courier New" w:hAnsi="Courier New"/>
      <w:sz w:val="13"/>
      <w:szCs w:val="13"/>
      <w:lang w:eastAsia="ar-SA" w:bidi="ar-SA"/>
    </w:rPr>
  </w:style>
  <w:style w:type="character" w:customStyle="1" w:styleId="4210">
    <w:name w:val="Основной текст (4)21"/>
    <w:rPr>
      <w:rFonts w:ascii="Courier New" w:hAnsi="Courier New"/>
      <w:sz w:val="13"/>
      <w:szCs w:val="13"/>
      <w:lang w:eastAsia="ar-SA" w:bidi="ar-SA"/>
    </w:rPr>
  </w:style>
  <w:style w:type="character" w:customStyle="1" w:styleId="650">
    <w:name w:val="Основной текст (6)5"/>
  </w:style>
  <w:style w:type="character" w:customStyle="1" w:styleId="640">
    <w:name w:val="Основной текст (6)4"/>
  </w:style>
  <w:style w:type="character" w:customStyle="1" w:styleId="5220">
    <w:name w:val="Заголовок №5 (2)2"/>
  </w:style>
  <w:style w:type="character" w:customStyle="1" w:styleId="4f8">
    <w:name w:val="Подпись к таблице + Не полужирный4"/>
    <w:rPr>
      <w:b w:val="0"/>
      <w:bCs w:val="0"/>
      <w:i/>
      <w:iCs/>
      <w:spacing w:val="30"/>
      <w:sz w:val="13"/>
      <w:szCs w:val="13"/>
      <w:lang w:eastAsia="ar-SA" w:bidi="ar-SA"/>
    </w:rPr>
  </w:style>
  <w:style w:type="character" w:customStyle="1" w:styleId="5fd">
    <w:name w:val="Подпись к таблице5"/>
    <w:rPr>
      <w:b/>
      <w:bCs/>
      <w:i/>
      <w:iCs/>
      <w:sz w:val="13"/>
      <w:szCs w:val="13"/>
      <w:lang w:eastAsia="ar-SA" w:bidi="ar-SA"/>
    </w:rPr>
  </w:style>
  <w:style w:type="character" w:customStyle="1" w:styleId="4f9">
    <w:name w:val="Подпись к таблице4"/>
    <w:rPr>
      <w:b/>
      <w:bCs/>
      <w:i/>
      <w:iCs/>
      <w:sz w:val="13"/>
      <w:szCs w:val="13"/>
      <w:lang w:eastAsia="ar-SA" w:bidi="ar-SA"/>
    </w:rPr>
  </w:style>
  <w:style w:type="character" w:customStyle="1" w:styleId="560">
    <w:name w:val="Основной текст (5)6"/>
    <w:rPr>
      <w:rFonts w:ascii="Courier New" w:hAnsi="Courier New"/>
      <w:sz w:val="13"/>
      <w:szCs w:val="13"/>
      <w:lang w:eastAsia="ar-SA" w:bidi="ar-SA"/>
    </w:rPr>
  </w:style>
  <w:style w:type="character" w:customStyle="1" w:styleId="550">
    <w:name w:val="Основной текст (5)5"/>
    <w:rPr>
      <w:rFonts w:ascii="Courier New" w:hAnsi="Courier New"/>
      <w:sz w:val="13"/>
      <w:szCs w:val="13"/>
      <w:lang w:eastAsia="ar-SA" w:bidi="ar-SA"/>
    </w:rPr>
  </w:style>
  <w:style w:type="character" w:customStyle="1" w:styleId="4200">
    <w:name w:val="Основной текст (4)20"/>
    <w:rPr>
      <w:rFonts w:ascii="Courier New" w:hAnsi="Courier New"/>
      <w:sz w:val="13"/>
      <w:szCs w:val="13"/>
      <w:lang w:eastAsia="ar-SA" w:bidi="ar-SA"/>
    </w:rPr>
  </w:style>
  <w:style w:type="character" w:customStyle="1" w:styleId="419">
    <w:name w:val="Основной текст (4)19"/>
    <w:rPr>
      <w:rFonts w:ascii="Courier New" w:hAnsi="Courier New"/>
      <w:sz w:val="13"/>
      <w:szCs w:val="13"/>
      <w:lang w:eastAsia="ar-SA" w:bidi="ar-SA"/>
    </w:rPr>
  </w:style>
  <w:style w:type="character" w:customStyle="1" w:styleId="418">
    <w:name w:val="Основной текст (4)18"/>
    <w:rPr>
      <w:rFonts w:ascii="Courier New" w:hAnsi="Courier New"/>
      <w:sz w:val="13"/>
      <w:szCs w:val="13"/>
      <w:lang w:eastAsia="ar-SA" w:bidi="ar-SA"/>
    </w:rPr>
  </w:style>
  <w:style w:type="character" w:customStyle="1" w:styleId="416">
    <w:name w:val="Основной текст (4)16"/>
    <w:rPr>
      <w:rFonts w:ascii="Courier New" w:hAnsi="Courier New"/>
      <w:sz w:val="13"/>
      <w:szCs w:val="13"/>
      <w:lang w:eastAsia="ar-SA" w:bidi="ar-SA"/>
    </w:rPr>
  </w:style>
  <w:style w:type="character" w:customStyle="1" w:styleId="233">
    <w:name w:val="Подпись к таблице (2) + Курсив3"/>
    <w:rPr>
      <w:i/>
      <w:iCs/>
      <w:sz w:val="17"/>
      <w:szCs w:val="17"/>
      <w:lang w:eastAsia="ar-SA" w:bidi="ar-SA"/>
    </w:rPr>
  </w:style>
  <w:style w:type="character" w:customStyle="1" w:styleId="3fe">
    <w:name w:val="Подпись к таблице3"/>
    <w:rPr>
      <w:b/>
      <w:bCs/>
      <w:i/>
      <w:iCs/>
      <w:sz w:val="13"/>
      <w:szCs w:val="13"/>
      <w:lang w:eastAsia="ar-SA" w:bidi="ar-SA"/>
    </w:rPr>
  </w:style>
  <w:style w:type="character" w:customStyle="1" w:styleId="540">
    <w:name w:val="Основной текст (5)4"/>
    <w:rPr>
      <w:rFonts w:ascii="Courier New" w:hAnsi="Courier New"/>
      <w:sz w:val="13"/>
      <w:szCs w:val="13"/>
      <w:lang w:eastAsia="ar-SA" w:bidi="ar-SA"/>
    </w:rPr>
  </w:style>
  <w:style w:type="character" w:customStyle="1" w:styleId="412">
    <w:name w:val="Основной текст (4)12"/>
    <w:rPr>
      <w:rFonts w:ascii="Courier New" w:hAnsi="Courier New"/>
      <w:sz w:val="13"/>
      <w:szCs w:val="13"/>
      <w:lang w:eastAsia="ar-SA" w:bidi="ar-SA"/>
    </w:rPr>
  </w:style>
  <w:style w:type="character" w:customStyle="1" w:styleId="411">
    <w:name w:val="Основной текст (4)11"/>
    <w:rPr>
      <w:rFonts w:ascii="Courier New" w:hAnsi="Courier New"/>
      <w:sz w:val="13"/>
      <w:szCs w:val="13"/>
      <w:lang w:eastAsia="ar-SA" w:bidi="ar-SA"/>
    </w:rPr>
  </w:style>
  <w:style w:type="character" w:customStyle="1" w:styleId="4100">
    <w:name w:val="Основной текст (4)10"/>
    <w:rPr>
      <w:rFonts w:ascii="Courier New" w:hAnsi="Courier New"/>
      <w:sz w:val="13"/>
      <w:szCs w:val="13"/>
      <w:lang w:eastAsia="ar-SA" w:bidi="ar-SA"/>
    </w:rPr>
  </w:style>
  <w:style w:type="character" w:customStyle="1" w:styleId="491">
    <w:name w:val="Основной текст (4)9"/>
    <w:rPr>
      <w:rFonts w:ascii="Courier New" w:hAnsi="Courier New"/>
      <w:sz w:val="13"/>
      <w:szCs w:val="13"/>
      <w:lang w:eastAsia="ar-SA" w:bidi="ar-SA"/>
    </w:rPr>
  </w:style>
  <w:style w:type="character" w:customStyle="1" w:styleId="481">
    <w:name w:val="Основной текст (4)8"/>
    <w:rPr>
      <w:rFonts w:ascii="Courier New" w:hAnsi="Courier New"/>
      <w:sz w:val="13"/>
      <w:szCs w:val="13"/>
      <w:lang w:eastAsia="ar-SA" w:bidi="ar-SA"/>
    </w:rPr>
  </w:style>
  <w:style w:type="character" w:customStyle="1" w:styleId="470">
    <w:name w:val="Основной текст (4)7"/>
    <w:rPr>
      <w:rFonts w:ascii="Courier New" w:hAnsi="Courier New"/>
      <w:sz w:val="13"/>
      <w:szCs w:val="13"/>
      <w:lang w:eastAsia="ar-SA" w:bidi="ar-SA"/>
    </w:rPr>
  </w:style>
  <w:style w:type="character" w:customStyle="1" w:styleId="460">
    <w:name w:val="Основной текст (4)6"/>
    <w:rPr>
      <w:rFonts w:ascii="Courier New" w:hAnsi="Courier New"/>
      <w:sz w:val="13"/>
      <w:szCs w:val="13"/>
      <w:lang w:eastAsia="ar-SA" w:bidi="ar-SA"/>
    </w:rPr>
  </w:style>
  <w:style w:type="character" w:customStyle="1" w:styleId="630">
    <w:name w:val="Основной текст (6)3"/>
  </w:style>
  <w:style w:type="character" w:customStyle="1" w:styleId="623">
    <w:name w:val="Основной текст (6)2"/>
  </w:style>
  <w:style w:type="character" w:customStyle="1" w:styleId="Heading1Char">
    <w:name w:val="Heading 1 Char"/>
    <w:rPr>
      <w:rFonts w:ascii="Courier New" w:hAnsi="Courier New" w:cs="Courier New"/>
      <w:b/>
      <w:bCs/>
      <w:sz w:val="28"/>
      <w:szCs w:val="28"/>
      <w:lang w:val="uk-UA"/>
    </w:rPr>
  </w:style>
  <w:style w:type="character" w:customStyle="1" w:styleId="4fa">
    <w:name w:val="Сноска (4) + Курсив"/>
    <w:rPr>
      <w:b/>
      <w:bCs/>
      <w:i/>
      <w:iCs/>
      <w:sz w:val="16"/>
      <w:szCs w:val="16"/>
      <w:lang w:val="ru-RU" w:eastAsia="ar-SA" w:bidi="ar-SA"/>
    </w:rPr>
  </w:style>
  <w:style w:type="character" w:customStyle="1" w:styleId="434">
    <w:name w:val="Сноска (4)3"/>
  </w:style>
  <w:style w:type="character" w:customStyle="1" w:styleId="427">
    <w:name w:val="Сноска (4)2"/>
  </w:style>
  <w:style w:type="character" w:customStyle="1" w:styleId="Exact1">
    <w:name w:val="Основной текст Exact1"/>
    <w:rPr>
      <w:rFonts w:ascii="Courier New" w:eastAsia="Courier New" w:hAnsi="Courier New" w:cs="Courier New"/>
      <w:spacing w:val="-4"/>
      <w:sz w:val="19"/>
      <w:szCs w:val="19"/>
      <w:u w:val="none"/>
    </w:rPr>
  </w:style>
  <w:style w:type="character" w:customStyle="1" w:styleId="523">
    <w:name w:val="Знак Знак52"/>
    <w:rPr>
      <w:lang w:val="ru-RU" w:eastAsia="ar-SA" w:bidi="ar-SA"/>
    </w:rPr>
  </w:style>
  <w:style w:type="character" w:customStyle="1" w:styleId="BodyTextIndent2Char">
    <w:name w:val="Body Text Indent 2 Char"/>
    <w:rPr>
      <w:sz w:val="24"/>
      <w:szCs w:val="24"/>
      <w:lang w:val="uk-UA" w:eastAsia="ar-SA" w:bidi="ar-SA"/>
    </w:rPr>
  </w:style>
  <w:style w:type="character" w:customStyle="1" w:styleId="fontstyle210">
    <w:name w:val="fontstyle21"/>
    <w:basedOn w:val="10"/>
  </w:style>
  <w:style w:type="character" w:customStyle="1" w:styleId="156">
    <w:name w:val="Знак Знак15"/>
    <w:rPr>
      <w:rFonts w:eastAsia="Symbol"/>
      <w:sz w:val="28"/>
      <w:szCs w:val="28"/>
      <w:lang w:val="ru-RU" w:eastAsia="ar-SA" w:bidi="ar-SA"/>
    </w:rPr>
  </w:style>
  <w:style w:type="character" w:customStyle="1" w:styleId="234">
    <w:name w:val="Знак Знак23"/>
    <w:rPr>
      <w:rFonts w:ascii="Symbol" w:eastAsia="Symbol" w:hAnsi="Symbol" w:cs="Symbol"/>
      <w:sz w:val="22"/>
      <w:szCs w:val="22"/>
      <w:lang w:val="ru-RU" w:eastAsia="ar-SA" w:bidi="ar-SA"/>
    </w:rPr>
  </w:style>
  <w:style w:type="character" w:customStyle="1" w:styleId="sm1black1">
    <w:name w:val="sm1black1"/>
    <w:rPr>
      <w:rFonts w:ascii="Courier New" w:hAnsi="Courier New"/>
      <w:sz w:val="18"/>
      <w:szCs w:val="18"/>
    </w:rPr>
  </w:style>
  <w:style w:type="character" w:customStyle="1" w:styleId="notranslate">
    <w:name w:val="notranslate"/>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Pr>
      <w:rFonts w:ascii="Symbol" w:eastAsia="Symbol" w:hAnsi="Symbol" w:cs="Symbol"/>
      <w:sz w:val="24"/>
      <w:szCs w:val="24"/>
    </w:rPr>
  </w:style>
  <w:style w:type="character" w:customStyle="1" w:styleId="FontStyle178">
    <w:name w:val="Font Style178"/>
    <w:rPr>
      <w:rFonts w:ascii="Courier New" w:hAnsi="Courier New" w:cs="Courier New"/>
      <w:sz w:val="20"/>
      <w:szCs w:val="20"/>
    </w:rPr>
  </w:style>
  <w:style w:type="character" w:customStyle="1" w:styleId="FontStyle190">
    <w:name w:val="Font Style190"/>
    <w:rPr>
      <w:rFonts w:ascii="Courier New" w:hAnsi="Courier New" w:cs="Courier New"/>
      <w:i/>
      <w:iCs/>
      <w:spacing w:val="-20"/>
      <w:sz w:val="24"/>
      <w:szCs w:val="24"/>
    </w:rPr>
  </w:style>
  <w:style w:type="character" w:customStyle="1" w:styleId="FontStyle174">
    <w:name w:val="Font Style174"/>
    <w:rPr>
      <w:rFonts w:ascii="Courier New" w:hAnsi="Courier New" w:cs="Courier New"/>
      <w:b/>
      <w:bCs/>
      <w:sz w:val="26"/>
      <w:szCs w:val="26"/>
    </w:rPr>
  </w:style>
  <w:style w:type="character" w:customStyle="1" w:styleId="FontStyle176">
    <w:name w:val="Font Style176"/>
    <w:rPr>
      <w:rFonts w:ascii="Courier New" w:hAnsi="Courier New" w:cs="Courier New"/>
      <w:sz w:val="20"/>
      <w:szCs w:val="20"/>
    </w:rPr>
  </w:style>
  <w:style w:type="character" w:customStyle="1" w:styleId="FontStyle184">
    <w:name w:val="Font Style184"/>
    <w:rPr>
      <w:rFonts w:ascii="Courier New" w:hAnsi="Courier New" w:cs="Courier New"/>
      <w:sz w:val="26"/>
      <w:szCs w:val="26"/>
    </w:rPr>
  </w:style>
  <w:style w:type="character" w:customStyle="1" w:styleId="FontStyle185">
    <w:name w:val="Font Style185"/>
    <w:rPr>
      <w:rFonts w:ascii="Courier New" w:hAnsi="Courier New" w:cs="Courier New"/>
      <w:b/>
      <w:bCs/>
      <w:sz w:val="26"/>
      <w:szCs w:val="26"/>
    </w:rPr>
  </w:style>
  <w:style w:type="character" w:customStyle="1" w:styleId="FontStyle187">
    <w:name w:val="Font Style187"/>
    <w:rPr>
      <w:rFonts w:ascii="Courier New" w:hAnsi="Courier New" w:cs="Courier New"/>
      <w:sz w:val="22"/>
      <w:szCs w:val="22"/>
    </w:rPr>
  </w:style>
  <w:style w:type="character" w:customStyle="1" w:styleId="FontStyle191">
    <w:name w:val="Font Style191"/>
    <w:rPr>
      <w:rFonts w:ascii="Courier New" w:hAnsi="Courier New" w:cs="Courier New"/>
      <w:sz w:val="12"/>
      <w:szCs w:val="12"/>
    </w:rPr>
  </w:style>
  <w:style w:type="character" w:customStyle="1" w:styleId="FontStyle192">
    <w:name w:val="Font Style192"/>
    <w:rPr>
      <w:rFonts w:ascii="Courier New" w:hAnsi="Courier New" w:cs="Courier New"/>
      <w:sz w:val="20"/>
      <w:szCs w:val="20"/>
    </w:rPr>
  </w:style>
  <w:style w:type="character" w:customStyle="1" w:styleId="FontStyle193">
    <w:name w:val="Font Style193"/>
    <w:rPr>
      <w:rFonts w:ascii="Courier New" w:hAnsi="Courier New" w:cs="Courier New"/>
      <w:sz w:val="12"/>
      <w:szCs w:val="12"/>
    </w:rPr>
  </w:style>
  <w:style w:type="character" w:customStyle="1" w:styleId="FontStyle194">
    <w:name w:val="Font Style194"/>
    <w:rPr>
      <w:rFonts w:ascii="Courier New" w:hAnsi="Courier New" w:cs="Courier New"/>
      <w:b/>
      <w:bCs/>
      <w:sz w:val="18"/>
      <w:szCs w:val="18"/>
    </w:rPr>
  </w:style>
  <w:style w:type="character" w:customStyle="1" w:styleId="FontStyle195">
    <w:name w:val="Font Style195"/>
    <w:rPr>
      <w:rFonts w:ascii="Courier New" w:hAnsi="Courier New" w:cs="Courier New"/>
      <w:sz w:val="22"/>
      <w:szCs w:val="22"/>
    </w:rPr>
  </w:style>
  <w:style w:type="character" w:customStyle="1" w:styleId="FontStyle197">
    <w:name w:val="Font Style197"/>
    <w:rPr>
      <w:rFonts w:ascii="Courier New" w:hAnsi="Courier New" w:cs="Courier New"/>
      <w:sz w:val="22"/>
      <w:szCs w:val="22"/>
    </w:rPr>
  </w:style>
  <w:style w:type="character" w:customStyle="1" w:styleId="FontStyle198">
    <w:name w:val="Font Style198"/>
    <w:rPr>
      <w:rFonts w:ascii="Symbol" w:hAnsi="Symbol" w:cs="Symbol"/>
      <w:b/>
      <w:bCs/>
      <w:sz w:val="10"/>
      <w:szCs w:val="10"/>
    </w:rPr>
  </w:style>
  <w:style w:type="character" w:customStyle="1" w:styleId="FontStyle199">
    <w:name w:val="Font Style199"/>
    <w:rPr>
      <w:rFonts w:ascii="Courier New" w:hAnsi="Courier New" w:cs="Courier New"/>
      <w:sz w:val="12"/>
      <w:szCs w:val="12"/>
    </w:rPr>
  </w:style>
  <w:style w:type="character" w:customStyle="1" w:styleId="FontStyle201">
    <w:name w:val="Font Style201"/>
    <w:rPr>
      <w:rFonts w:ascii="Courier New" w:hAnsi="Courier New" w:cs="Courier New"/>
      <w:sz w:val="12"/>
      <w:szCs w:val="12"/>
    </w:rPr>
  </w:style>
  <w:style w:type="character" w:customStyle="1" w:styleId="FontStyle202">
    <w:name w:val="Font Style202"/>
    <w:rPr>
      <w:rFonts w:ascii="Courier New" w:hAnsi="Courier New" w:cs="Courier New"/>
      <w:sz w:val="12"/>
      <w:szCs w:val="12"/>
    </w:rPr>
  </w:style>
  <w:style w:type="character" w:customStyle="1" w:styleId="FontStyle204">
    <w:name w:val="Font Style204"/>
    <w:rPr>
      <w:rFonts w:ascii="Courier New" w:hAnsi="Courier New" w:cs="Courier New"/>
      <w:sz w:val="12"/>
      <w:szCs w:val="12"/>
    </w:rPr>
  </w:style>
  <w:style w:type="character" w:customStyle="1" w:styleId="FontStyle205">
    <w:name w:val="Font Style205"/>
    <w:rPr>
      <w:rFonts w:ascii="Symbol" w:hAnsi="Symbol" w:cs="Symbol"/>
      <w:sz w:val="16"/>
      <w:szCs w:val="16"/>
    </w:rPr>
  </w:style>
  <w:style w:type="character" w:customStyle="1" w:styleId="FontStyle206">
    <w:name w:val="Font Style206"/>
    <w:rPr>
      <w:rFonts w:ascii="Courier New" w:hAnsi="Courier New" w:cs="Courier New"/>
      <w:b/>
      <w:bCs/>
      <w:sz w:val="16"/>
      <w:szCs w:val="16"/>
    </w:rPr>
  </w:style>
  <w:style w:type="character" w:customStyle="1" w:styleId="FontStyle179">
    <w:name w:val="Font Style179"/>
    <w:rPr>
      <w:rFonts w:ascii="Courier New" w:hAnsi="Courier New" w:cs="Courier New"/>
      <w:sz w:val="22"/>
      <w:szCs w:val="22"/>
    </w:rPr>
  </w:style>
  <w:style w:type="character" w:customStyle="1" w:styleId="FontStyle181">
    <w:name w:val="Font Style181"/>
    <w:rPr>
      <w:rFonts w:ascii="Courier New" w:hAnsi="Courier New" w:cs="Courier New"/>
      <w:sz w:val="16"/>
      <w:szCs w:val="16"/>
    </w:rPr>
  </w:style>
  <w:style w:type="character" w:customStyle="1" w:styleId="FontStyle183">
    <w:name w:val="Font Style183"/>
    <w:rPr>
      <w:rFonts w:ascii="Symbol" w:hAnsi="Symbol" w:cs="Symbol"/>
      <w:b/>
      <w:bCs/>
      <w:sz w:val="16"/>
      <w:szCs w:val="16"/>
    </w:rPr>
  </w:style>
  <w:style w:type="character" w:customStyle="1" w:styleId="FontStyle207">
    <w:name w:val="Font Style207"/>
    <w:rPr>
      <w:rFonts w:ascii="Courier New" w:hAnsi="Courier New" w:cs="Courier New"/>
      <w:i/>
      <w:iCs/>
      <w:smallCaps/>
      <w:sz w:val="22"/>
      <w:szCs w:val="22"/>
    </w:rPr>
  </w:style>
  <w:style w:type="character" w:customStyle="1" w:styleId="FontStyle208">
    <w:name w:val="Font Style208"/>
    <w:rPr>
      <w:rFonts w:ascii="Courier New" w:hAnsi="Courier New" w:cs="Courier New"/>
      <w:sz w:val="24"/>
      <w:szCs w:val="24"/>
    </w:rPr>
  </w:style>
  <w:style w:type="character" w:customStyle="1" w:styleId="FontStyle209">
    <w:name w:val="Font Style209"/>
    <w:rPr>
      <w:rFonts w:ascii="Courier New" w:hAnsi="Courier New" w:cs="Courier New"/>
      <w:b/>
      <w:bCs/>
      <w:i/>
      <w:iCs/>
      <w:smallCaps/>
      <w:spacing w:val="10"/>
      <w:sz w:val="26"/>
      <w:szCs w:val="26"/>
    </w:rPr>
  </w:style>
  <w:style w:type="character" w:customStyle="1" w:styleId="FontStyle2100">
    <w:name w:val="Font Style210"/>
    <w:rPr>
      <w:rFonts w:ascii="Courier New" w:hAnsi="Courier New" w:cs="Courier New"/>
      <w:b/>
      <w:bCs/>
      <w:spacing w:val="10"/>
      <w:sz w:val="22"/>
      <w:szCs w:val="22"/>
    </w:rPr>
  </w:style>
  <w:style w:type="character" w:customStyle="1" w:styleId="FontStyle211">
    <w:name w:val="Font Style211"/>
    <w:rPr>
      <w:rFonts w:ascii="Courier New" w:hAnsi="Courier New" w:cs="Courier New"/>
      <w:sz w:val="24"/>
      <w:szCs w:val="24"/>
    </w:rPr>
  </w:style>
  <w:style w:type="character" w:customStyle="1" w:styleId="FontStyle212">
    <w:name w:val="Font Style212"/>
    <w:rPr>
      <w:rFonts w:ascii="Courier New" w:hAnsi="Courier New" w:cs="Courier New"/>
      <w:b/>
      <w:bCs/>
      <w:sz w:val="22"/>
      <w:szCs w:val="22"/>
    </w:rPr>
  </w:style>
  <w:style w:type="character" w:customStyle="1" w:styleId="FontStyle213">
    <w:name w:val="Font Style213"/>
    <w:rPr>
      <w:rFonts w:ascii="Courier New" w:hAnsi="Courier New" w:cs="Courier New"/>
      <w:b/>
      <w:bCs/>
      <w:spacing w:val="10"/>
      <w:sz w:val="22"/>
      <w:szCs w:val="22"/>
    </w:rPr>
  </w:style>
  <w:style w:type="character" w:customStyle="1" w:styleId="FontStyle220">
    <w:name w:val="Font Style220"/>
    <w:rPr>
      <w:rFonts w:ascii="Courier New" w:hAnsi="Courier New" w:cs="Courier New"/>
      <w:b/>
      <w:bCs/>
      <w:smallCaps/>
      <w:spacing w:val="-10"/>
      <w:sz w:val="20"/>
      <w:szCs w:val="20"/>
    </w:rPr>
  </w:style>
  <w:style w:type="character" w:customStyle="1" w:styleId="FontStyle189">
    <w:name w:val="Font Style189"/>
    <w:rPr>
      <w:rFonts w:ascii="Courier New" w:hAnsi="Courier New" w:cs="Courier New"/>
      <w:b/>
      <w:bCs/>
      <w:i/>
      <w:iCs/>
      <w:sz w:val="18"/>
      <w:szCs w:val="18"/>
    </w:rPr>
  </w:style>
  <w:style w:type="character" w:customStyle="1" w:styleId="FontStyle218">
    <w:name w:val="Font Style218"/>
    <w:rPr>
      <w:rFonts w:ascii="Courier New" w:hAnsi="Courier New" w:cs="Courier New"/>
      <w:i/>
      <w:iCs/>
      <w:sz w:val="26"/>
      <w:szCs w:val="26"/>
    </w:rPr>
  </w:style>
  <w:style w:type="character" w:customStyle="1" w:styleId="FontStyle219">
    <w:name w:val="Font Style219"/>
    <w:rPr>
      <w:rFonts w:ascii="Courier New" w:hAnsi="Courier New" w:cs="Courier New"/>
      <w:b/>
      <w:bCs/>
      <w:i/>
      <w:iCs/>
      <w:sz w:val="26"/>
      <w:szCs w:val="26"/>
    </w:rPr>
  </w:style>
  <w:style w:type="character" w:customStyle="1" w:styleId="FontStyle221">
    <w:name w:val="Font Style221"/>
    <w:rPr>
      <w:rFonts w:ascii="Courier New" w:hAnsi="Courier New" w:cs="Courier New"/>
      <w:i/>
      <w:iCs/>
      <w:spacing w:val="30"/>
      <w:sz w:val="20"/>
      <w:szCs w:val="20"/>
    </w:rPr>
  </w:style>
  <w:style w:type="character" w:customStyle="1" w:styleId="FontStyle222">
    <w:name w:val="Font Style222"/>
    <w:rPr>
      <w:rFonts w:ascii="Courier New" w:hAnsi="Courier New" w:cs="Courier New"/>
      <w:sz w:val="24"/>
      <w:szCs w:val="24"/>
    </w:rPr>
  </w:style>
  <w:style w:type="character" w:customStyle="1" w:styleId="FontStyle223">
    <w:name w:val="Font Style223"/>
    <w:rPr>
      <w:rFonts w:ascii="Courier New" w:hAnsi="Courier New" w:cs="Courier New"/>
      <w:sz w:val="24"/>
      <w:szCs w:val="24"/>
    </w:rPr>
  </w:style>
  <w:style w:type="character" w:customStyle="1" w:styleId="FontStyle224">
    <w:name w:val="Font Style224"/>
    <w:rPr>
      <w:rFonts w:ascii="Courier New" w:hAnsi="Courier New" w:cs="Courier New"/>
      <w:sz w:val="12"/>
      <w:szCs w:val="12"/>
    </w:rPr>
  </w:style>
  <w:style w:type="character" w:customStyle="1" w:styleId="FontStyle225">
    <w:name w:val="Font Style225"/>
    <w:rPr>
      <w:rFonts w:ascii="Courier New" w:hAnsi="Courier New" w:cs="Courier New"/>
      <w:sz w:val="16"/>
      <w:szCs w:val="16"/>
    </w:rPr>
  </w:style>
  <w:style w:type="character" w:customStyle="1" w:styleId="FontStyle182">
    <w:name w:val="Font Style182"/>
    <w:rPr>
      <w:rFonts w:ascii="Courier New" w:hAnsi="Courier New" w:cs="Courier New"/>
      <w:sz w:val="8"/>
      <w:szCs w:val="8"/>
    </w:rPr>
  </w:style>
  <w:style w:type="character" w:customStyle="1" w:styleId="FontStyle214">
    <w:name w:val="Font Style214"/>
    <w:rPr>
      <w:rFonts w:ascii="Courier New" w:hAnsi="Courier New" w:cs="Courier New"/>
      <w:b/>
      <w:bCs/>
      <w:sz w:val="22"/>
      <w:szCs w:val="22"/>
    </w:rPr>
  </w:style>
  <w:style w:type="character" w:customStyle="1" w:styleId="FontStyle215">
    <w:name w:val="Font Style215"/>
    <w:rPr>
      <w:rFonts w:ascii="Symbol" w:hAnsi="Symbol" w:cs="Symbol"/>
      <w:sz w:val="18"/>
      <w:szCs w:val="18"/>
    </w:rPr>
  </w:style>
  <w:style w:type="character" w:customStyle="1" w:styleId="FontStyle216">
    <w:name w:val="Font Style216"/>
    <w:rPr>
      <w:rFonts w:ascii="Courier New" w:hAnsi="Courier New" w:cs="Courier New"/>
      <w:sz w:val="24"/>
      <w:szCs w:val="24"/>
    </w:rPr>
  </w:style>
  <w:style w:type="character" w:customStyle="1" w:styleId="FontStyle217">
    <w:name w:val="Font Style217"/>
    <w:rPr>
      <w:rFonts w:ascii="Courier New" w:hAnsi="Courier New" w:cs="Courier New"/>
      <w:sz w:val="24"/>
      <w:szCs w:val="24"/>
    </w:rPr>
  </w:style>
  <w:style w:type="character" w:customStyle="1" w:styleId="FontStyle226">
    <w:name w:val="Font Style226"/>
    <w:rPr>
      <w:rFonts w:ascii="Courier New" w:hAnsi="Courier New" w:cs="Courier New"/>
      <w:sz w:val="26"/>
      <w:szCs w:val="26"/>
    </w:rPr>
  </w:style>
  <w:style w:type="character" w:customStyle="1" w:styleId="FontStyle227">
    <w:name w:val="Font Style227"/>
    <w:rPr>
      <w:rFonts w:ascii="Courier New" w:hAnsi="Courier New" w:cs="Courier New"/>
      <w:sz w:val="22"/>
      <w:szCs w:val="22"/>
    </w:rPr>
  </w:style>
  <w:style w:type="character" w:customStyle="1" w:styleId="FontStyle228">
    <w:name w:val="Font Style228"/>
    <w:rPr>
      <w:rFonts w:ascii="Symbol" w:hAnsi="Symbol" w:cs="Symbol"/>
      <w:b/>
      <w:bCs/>
      <w:sz w:val="20"/>
      <w:szCs w:val="20"/>
    </w:rPr>
  </w:style>
  <w:style w:type="character" w:customStyle="1" w:styleId="FontStyle231">
    <w:name w:val="Font Style231"/>
    <w:rPr>
      <w:rFonts w:ascii="Symbol" w:hAnsi="Symbol" w:cs="Symbol"/>
      <w:sz w:val="20"/>
      <w:szCs w:val="20"/>
    </w:rPr>
  </w:style>
  <w:style w:type="character" w:customStyle="1" w:styleId="FontStyle232">
    <w:name w:val="Font Style232"/>
    <w:rPr>
      <w:rFonts w:ascii="Courier New" w:hAnsi="Courier New" w:cs="Courier New"/>
      <w:sz w:val="22"/>
      <w:szCs w:val="22"/>
    </w:rPr>
  </w:style>
  <w:style w:type="character" w:customStyle="1" w:styleId="FontStyle233">
    <w:name w:val="Font Style233"/>
    <w:rPr>
      <w:rFonts w:ascii="Symbol" w:hAnsi="Symbol" w:cs="Symbol"/>
      <w:sz w:val="16"/>
      <w:szCs w:val="16"/>
    </w:rPr>
  </w:style>
  <w:style w:type="character" w:customStyle="1" w:styleId="FontStyle234">
    <w:name w:val="Font Style234"/>
    <w:rPr>
      <w:rFonts w:ascii="Courier New" w:hAnsi="Courier New" w:cs="Courier New"/>
      <w:sz w:val="20"/>
      <w:szCs w:val="20"/>
    </w:rPr>
  </w:style>
  <w:style w:type="character" w:customStyle="1" w:styleId="FontStyle235">
    <w:name w:val="Font Style235"/>
    <w:rPr>
      <w:rFonts w:ascii="Courier New" w:hAnsi="Courier New" w:cs="Courier New"/>
      <w:sz w:val="18"/>
      <w:szCs w:val="18"/>
    </w:rPr>
  </w:style>
  <w:style w:type="character" w:customStyle="1" w:styleId="FontStyle236">
    <w:name w:val="Font Style236"/>
    <w:rPr>
      <w:rFonts w:ascii="Symbol" w:hAnsi="Symbol" w:cs="Symbol"/>
      <w:b/>
      <w:bCs/>
      <w:sz w:val="16"/>
      <w:szCs w:val="16"/>
    </w:rPr>
  </w:style>
  <w:style w:type="character" w:customStyle="1" w:styleId="FontStyle237">
    <w:name w:val="Font Style237"/>
    <w:rPr>
      <w:rFonts w:ascii="Courier New" w:hAnsi="Courier New" w:cs="Courier New"/>
      <w:sz w:val="22"/>
      <w:szCs w:val="22"/>
    </w:rPr>
  </w:style>
  <w:style w:type="character" w:customStyle="1" w:styleId="FontStyle238">
    <w:name w:val="Font Style238"/>
    <w:rPr>
      <w:rFonts w:ascii="Courier New" w:hAnsi="Courier New" w:cs="Courier New"/>
      <w:sz w:val="14"/>
      <w:szCs w:val="14"/>
    </w:rPr>
  </w:style>
  <w:style w:type="character" w:customStyle="1" w:styleId="FontStyle239">
    <w:name w:val="Font Style239"/>
    <w:rPr>
      <w:rFonts w:ascii="Courier New" w:hAnsi="Courier New" w:cs="Courier New"/>
      <w:b/>
      <w:bCs/>
      <w:sz w:val="12"/>
      <w:szCs w:val="12"/>
    </w:rPr>
  </w:style>
  <w:style w:type="character" w:customStyle="1" w:styleId="FontStyle240">
    <w:name w:val="Font Style240"/>
    <w:rPr>
      <w:rFonts w:ascii="Courier New" w:hAnsi="Courier New" w:cs="Courier New"/>
      <w:b/>
      <w:bCs/>
      <w:sz w:val="20"/>
      <w:szCs w:val="20"/>
    </w:rPr>
  </w:style>
  <w:style w:type="character" w:customStyle="1" w:styleId="FontStyle241">
    <w:name w:val="Font Style241"/>
    <w:rPr>
      <w:rFonts w:ascii="Courier New" w:hAnsi="Courier New" w:cs="Courier New"/>
      <w:sz w:val="22"/>
      <w:szCs w:val="22"/>
    </w:rPr>
  </w:style>
  <w:style w:type="character" w:customStyle="1" w:styleId="FontStyle242">
    <w:name w:val="Font Style242"/>
    <w:rPr>
      <w:rFonts w:ascii="Courier New" w:hAnsi="Courier New" w:cs="Courier New"/>
      <w:b/>
      <w:bCs/>
      <w:sz w:val="22"/>
      <w:szCs w:val="22"/>
    </w:rPr>
  </w:style>
  <w:style w:type="character" w:customStyle="1" w:styleId="FontStyle243">
    <w:name w:val="Font Style243"/>
    <w:rPr>
      <w:rFonts w:ascii="Courier New" w:hAnsi="Courier New" w:cs="Courier New"/>
      <w:sz w:val="22"/>
      <w:szCs w:val="22"/>
    </w:rPr>
  </w:style>
  <w:style w:type="character" w:customStyle="1" w:styleId="FontStyle244">
    <w:name w:val="Font Style244"/>
    <w:rPr>
      <w:rFonts w:ascii="Courier New" w:hAnsi="Courier New" w:cs="Courier New"/>
      <w:sz w:val="22"/>
      <w:szCs w:val="22"/>
    </w:rPr>
  </w:style>
  <w:style w:type="character" w:customStyle="1" w:styleId="FontStyle245">
    <w:name w:val="Font Style245"/>
    <w:rPr>
      <w:rFonts w:ascii="Courier New" w:hAnsi="Courier New" w:cs="Courier New"/>
      <w:b/>
      <w:bCs/>
      <w:sz w:val="18"/>
      <w:szCs w:val="18"/>
    </w:rPr>
  </w:style>
  <w:style w:type="character" w:customStyle="1" w:styleId="FontStyle246">
    <w:name w:val="Font Style246"/>
    <w:rPr>
      <w:rFonts w:ascii="Courier New" w:hAnsi="Courier New" w:cs="Courier New"/>
      <w:b/>
      <w:bCs/>
      <w:spacing w:val="-20"/>
      <w:sz w:val="18"/>
      <w:szCs w:val="18"/>
    </w:rPr>
  </w:style>
  <w:style w:type="character" w:customStyle="1" w:styleId="FontStyle247">
    <w:name w:val="Font Style247"/>
    <w:rPr>
      <w:rFonts w:ascii="Courier New" w:hAnsi="Courier New" w:cs="Courier New"/>
      <w:b/>
      <w:bCs/>
      <w:spacing w:val="-20"/>
      <w:sz w:val="18"/>
      <w:szCs w:val="18"/>
    </w:rPr>
  </w:style>
  <w:style w:type="character" w:customStyle="1" w:styleId="FontStyle248">
    <w:name w:val="Font Style248"/>
    <w:rPr>
      <w:rFonts w:ascii="Symbol" w:hAnsi="Symbol" w:cs="Symbol"/>
      <w:smallCaps/>
      <w:spacing w:val="20"/>
      <w:sz w:val="22"/>
      <w:szCs w:val="22"/>
    </w:rPr>
  </w:style>
  <w:style w:type="character" w:customStyle="1" w:styleId="FontStyle249">
    <w:name w:val="Font Style249"/>
    <w:rPr>
      <w:rFonts w:ascii="Courier New" w:hAnsi="Courier New" w:cs="Courier New"/>
      <w:sz w:val="30"/>
      <w:szCs w:val="30"/>
    </w:rPr>
  </w:style>
  <w:style w:type="character" w:customStyle="1" w:styleId="FontStyle250">
    <w:name w:val="Font Style250"/>
    <w:rPr>
      <w:rFonts w:ascii="Symbol" w:hAnsi="Symbol" w:cs="Symbol"/>
      <w:b/>
      <w:bCs/>
      <w:sz w:val="30"/>
      <w:szCs w:val="30"/>
    </w:rPr>
  </w:style>
  <w:style w:type="character" w:customStyle="1" w:styleId="hpsalt-edited">
    <w:name w:val="hps alt-edited"/>
    <w:basedOn w:val="10"/>
  </w:style>
  <w:style w:type="character" w:customStyle="1" w:styleId="ArialUnicodeMS">
    <w:name w:val="Основний текст + Arial Unicode MS"/>
    <w:rPr>
      <w:rFonts w:ascii="Symbol" w:hAnsi="Symbol"/>
      <w:strike w:val="0"/>
      <w:dstrike w:val="0"/>
      <w:sz w:val="27"/>
      <w:u w:val="none"/>
      <w:effect w:val="none"/>
      <w:lang w:val="en-US"/>
    </w:rPr>
  </w:style>
  <w:style w:type="character" w:customStyle="1" w:styleId="TrebuchetMS7pt">
    <w:name w:val="Колонтитул + Trebuchet MS;7 pt"/>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f">
    <w:name w:val="Сноска (3) + Не курсив"/>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Pr>
      <w:rFonts w:ascii="Courier New" w:eastAsia="Courier New" w:hAnsi="Courier New" w:cs="Courier New"/>
      <w:sz w:val="28"/>
      <w:szCs w:val="24"/>
      <w:lang w:val="uk-UA"/>
    </w:rPr>
  </w:style>
  <w:style w:type="character" w:customStyle="1" w:styleId="513">
    <w:name w:val="Знак концевой сноски51"/>
    <w:rPr>
      <w:vertAlign w:val="superscript"/>
    </w:rPr>
  </w:style>
  <w:style w:type="character" w:customStyle="1" w:styleId="WW8NumSt3z0">
    <w:name w:val="WW8NumSt3z0"/>
    <w:rPr>
      <w:rFonts w:ascii="Courier New" w:hAnsi="Courier New" w:cs="Courier New"/>
    </w:rPr>
  </w:style>
  <w:style w:type="character" w:customStyle="1" w:styleId="WW8NumSt13z0">
    <w:name w:val="WW8NumSt13z0"/>
    <w:rPr>
      <w:rFonts w:ascii="Courier New" w:hAnsi="Courier New" w:cs="Courier New"/>
      <w:b/>
      <w:sz w:val="28"/>
      <w:szCs w:val="28"/>
    </w:rPr>
  </w:style>
  <w:style w:type="character" w:customStyle="1" w:styleId="253">
    <w:name w:val="Знак Знак25"/>
    <w:rPr>
      <w:b/>
      <w:bCs/>
      <w:sz w:val="28"/>
      <w:szCs w:val="28"/>
    </w:rPr>
  </w:style>
  <w:style w:type="character" w:customStyle="1" w:styleId="172">
    <w:name w:val="Знак Знак17"/>
    <w:basedOn w:val="111"/>
  </w:style>
  <w:style w:type="character" w:customStyle="1" w:styleId="332">
    <w:name w:val="Знак Знак33"/>
    <w:rPr>
      <w:rFonts w:eastAsia="Symbol"/>
      <w:sz w:val="28"/>
      <w:lang w:val="en-US"/>
    </w:rPr>
  </w:style>
  <w:style w:type="character" w:customStyle="1" w:styleId="Iniiaiueeeoeoo">
    <w:name w:val="Iniiaiueee o?eoo"/>
  </w:style>
  <w:style w:type="character" w:customStyle="1" w:styleId="unhead11">
    <w:name w:val="unhead11"/>
    <w:rPr>
      <w:rFonts w:ascii="Courier New" w:hAnsi="Courier New" w:cs="Courier New"/>
      <w:b/>
      <w:bCs/>
      <w:sz w:val="20"/>
      <w:szCs w:val="20"/>
    </w:rPr>
  </w:style>
  <w:style w:type="character" w:customStyle="1" w:styleId="journal8">
    <w:name w:val="journal8"/>
    <w:rPr>
      <w:i/>
      <w:iCs/>
    </w:rPr>
  </w:style>
  <w:style w:type="character" w:customStyle="1" w:styleId="jnumber1">
    <w:name w:val="jnumber1"/>
    <w:rPr>
      <w:b/>
      <w:bCs/>
    </w:rPr>
  </w:style>
  <w:style w:type="character" w:customStyle="1" w:styleId="ti">
    <w:name w:val="ti"/>
    <w:basedOn w:val="10"/>
  </w:style>
  <w:style w:type="character" w:customStyle="1" w:styleId="linkbar">
    <w:name w:val="linkbar"/>
    <w:basedOn w:val="10"/>
  </w:style>
  <w:style w:type="character" w:customStyle="1" w:styleId="featuredlinkouts">
    <w:name w:val="featured_linkouts"/>
    <w:basedOn w:val="10"/>
  </w:style>
  <w:style w:type="character" w:customStyle="1" w:styleId="darkbold1">
    <w:name w:val="darkbold1"/>
    <w:rPr>
      <w:b/>
      <w:bCs/>
      <w:color w:val="5A969C"/>
    </w:rPr>
  </w:style>
  <w:style w:type="character" w:customStyle="1" w:styleId="ti2">
    <w:name w:val="ti2"/>
    <w:rPr>
      <w:sz w:val="22"/>
      <w:szCs w:val="22"/>
    </w:rPr>
  </w:style>
  <w:style w:type="character" w:customStyle="1" w:styleId="style51">
    <w:name w:val="style51"/>
    <w:rPr>
      <w:b/>
      <w:bCs/>
      <w:sz w:val="20"/>
      <w:szCs w:val="20"/>
    </w:rPr>
  </w:style>
  <w:style w:type="character" w:customStyle="1" w:styleId="style41">
    <w:name w:val="style41"/>
    <w:rPr>
      <w:i/>
      <w:iCs/>
      <w:sz w:val="20"/>
      <w:szCs w:val="20"/>
    </w:rPr>
  </w:style>
  <w:style w:type="character" w:customStyle="1" w:styleId="style31">
    <w:name w:val="style31"/>
    <w:rPr>
      <w:sz w:val="20"/>
      <w:szCs w:val="20"/>
    </w:rPr>
  </w:style>
  <w:style w:type="character" w:customStyle="1" w:styleId="verdana11orange1">
    <w:name w:val="verdana11orange1"/>
    <w:rPr>
      <w:rFonts w:ascii="Courier New" w:hAnsi="Courier New"/>
      <w:color w:val="FF9933"/>
      <w:sz w:val="22"/>
      <w:szCs w:val="22"/>
    </w:rPr>
  </w:style>
  <w:style w:type="character" w:customStyle="1" w:styleId="verdana11blue1">
    <w:name w:val="verdana11blue1"/>
    <w:rPr>
      <w:rFonts w:ascii="Courier New" w:hAnsi="Courier New"/>
      <w:color w:val="34587F"/>
      <w:sz w:val="22"/>
      <w:szCs w:val="22"/>
    </w:rPr>
  </w:style>
  <w:style w:type="character" w:customStyle="1" w:styleId="issue">
    <w:name w:val="issue"/>
    <w:basedOn w:val="10"/>
  </w:style>
  <w:style w:type="character" w:customStyle="1" w:styleId="rvts34">
    <w:name w:val="rvts34"/>
    <w:rPr>
      <w:rFonts w:ascii="Courier New" w:hAnsi="Courier New" w:cs="Courier New"/>
      <w:sz w:val="12"/>
      <w:szCs w:val="12"/>
      <w:vertAlign w:val="superscript"/>
    </w:rPr>
  </w:style>
  <w:style w:type="character" w:customStyle="1" w:styleId="artheader2">
    <w:name w:val="artheader2"/>
    <w:rPr>
      <w:rFonts w:ascii="Courier New" w:hAnsi="Courier New"/>
      <w:b/>
      <w:bCs/>
      <w:color w:val="990000"/>
      <w:sz w:val="24"/>
      <w:szCs w:val="24"/>
    </w:rPr>
  </w:style>
  <w:style w:type="character" w:customStyle="1" w:styleId="WW-10">
    <w:name w:val="WW-Основной шрифт абзаца1"/>
  </w:style>
  <w:style w:type="character" w:customStyle="1" w:styleId="WW-Absatz-Standardschriftart1111111">
    <w:name w:val="WW-Absatz-Standardschriftart1111111"/>
  </w:style>
  <w:style w:type="character" w:customStyle="1" w:styleId="WW-Absatz-Standardschriftart11111111">
    <w:name w:val="WW-Absatz-Standardschriftart11111111"/>
  </w:style>
  <w:style w:type="character" w:customStyle="1" w:styleId="WW-Absatz-Standardschriftart111111111">
    <w:name w:val="WW-Absatz-Standardschriftart111111111"/>
  </w:style>
  <w:style w:type="character" w:customStyle="1" w:styleId="WW-Absatz-Standardschriftart1111111111">
    <w:name w:val="WW-Absatz-Standardschriftart1111111111"/>
  </w:style>
  <w:style w:type="character" w:customStyle="1" w:styleId="WW-Absatz-Standardschriftart11111111111">
    <w:name w:val="WW-Absatz-Standardschriftart11111111111"/>
  </w:style>
  <w:style w:type="character" w:customStyle="1" w:styleId="WW-Absatz-Standardschriftart111111111111">
    <w:name w:val="WW-Absatz-Standardschriftart111111111111"/>
  </w:style>
  <w:style w:type="character" w:customStyle="1" w:styleId="WW-Absatz-Standardschriftart1111111111111">
    <w:name w:val="WW-Absatz-Standardschriftart1111111111111"/>
  </w:style>
  <w:style w:type="character" w:customStyle="1" w:styleId="WW-Absatz-Standardschriftart11111111111111">
    <w:name w:val="WW-Absatz-Standardschriftart11111111111111"/>
  </w:style>
  <w:style w:type="character" w:customStyle="1" w:styleId="entity">
    <w:name w:val="entity"/>
    <w:basedOn w:val="10"/>
  </w:style>
  <w:style w:type="character" w:customStyle="1" w:styleId="FontStyle74">
    <w:name w:val="Font Style74"/>
    <w:rPr>
      <w:rFonts w:ascii="Symbol" w:hAnsi="Symbol" w:cs="Symbol"/>
      <w:sz w:val="18"/>
      <w:szCs w:val="18"/>
    </w:rPr>
  </w:style>
  <w:style w:type="character" w:customStyle="1" w:styleId="WW8Num3z4">
    <w:name w:val="WW8Num3z4"/>
    <w:rPr>
      <w:rFonts w:ascii="Symbol" w:hAnsi="Symbol" w:cs="Symbol"/>
    </w:rPr>
  </w:style>
  <w:style w:type="character" w:customStyle="1" w:styleId="WW8Num19z1">
    <w:name w:val="WW8Num19z1"/>
    <w:rPr>
      <w:rFonts w:ascii="Symbol" w:hAnsi="Symbol"/>
    </w:rPr>
  </w:style>
  <w:style w:type="character" w:customStyle="1" w:styleId="WW8Num19z2">
    <w:name w:val="WW8Num19z2"/>
    <w:rPr>
      <w:rFonts w:ascii="Courier New" w:hAnsi="Courier New"/>
    </w:rPr>
  </w:style>
  <w:style w:type="character" w:customStyle="1" w:styleId="WW8Num39z1">
    <w:name w:val="WW8Num39z1"/>
    <w:rPr>
      <w:rFonts w:ascii="Symbol" w:hAnsi="Symbol" w:cs="Symbol"/>
    </w:rPr>
  </w:style>
  <w:style w:type="character" w:customStyle="1" w:styleId="searchterm0">
    <w:name w:val="searchterm0"/>
    <w:basedOn w:val="10"/>
  </w:style>
  <w:style w:type="character" w:customStyle="1" w:styleId="maintextbldleft">
    <w:name w:val="maintextbldleft"/>
    <w:basedOn w:val="10"/>
  </w:style>
  <w:style w:type="character" w:customStyle="1" w:styleId="maintextleft">
    <w:name w:val="maintextleft"/>
    <w:basedOn w:val="10"/>
  </w:style>
  <w:style w:type="character" w:customStyle="1" w:styleId="frag1">
    <w:name w:val="frag1"/>
    <w:rPr>
      <w:color w:val="0000FF"/>
    </w:rPr>
  </w:style>
  <w:style w:type="character" w:customStyle="1" w:styleId="kw1">
    <w:name w:val="kw1"/>
    <w:rPr>
      <w:b/>
      <w:bCs/>
      <w:color w:val="FF0000"/>
    </w:rPr>
  </w:style>
  <w:style w:type="character" w:customStyle="1" w:styleId="3ff0">
    <w:name w:val="Знак3 Знак"/>
    <w:rPr>
      <w:rFonts w:ascii="Symbol" w:eastAsia="Courier New" w:hAnsi="Symbol" w:cs="Courier New"/>
      <w:sz w:val="24"/>
      <w:szCs w:val="24"/>
      <w:lang w:val="uk-UA"/>
    </w:rPr>
  </w:style>
  <w:style w:type="character" w:customStyle="1" w:styleId="rvts31">
    <w:name w:val="rvts31"/>
    <w:basedOn w:val="10"/>
  </w:style>
  <w:style w:type="character" w:customStyle="1" w:styleId="rvts32">
    <w:name w:val="rvts32"/>
    <w:basedOn w:val="10"/>
  </w:style>
  <w:style w:type="character" w:customStyle="1" w:styleId="medium1">
    <w:name w:val="medium1"/>
    <w:rPr>
      <w:rFonts w:ascii="Courier New" w:hAnsi="Courier New" w:cs="Courier New"/>
      <w:sz w:val="14"/>
      <w:szCs w:val="14"/>
    </w:rPr>
  </w:style>
  <w:style w:type="character" w:customStyle="1" w:styleId="10pt4">
    <w:name w:val="Заголовок №1 + 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Pr>
      <w:rFonts w:cs="Symbol"/>
      <w:caps w:val="0"/>
      <w:smallCaps w:val="0"/>
      <w:strike w:val="0"/>
      <w:dstrike w:val="0"/>
      <w:vanish w:val="0"/>
      <w:color w:val="000000"/>
      <w:position w:val="0"/>
      <w:sz w:val="24"/>
      <w:vertAlign w:val="baseline"/>
    </w:rPr>
  </w:style>
  <w:style w:type="character" w:customStyle="1" w:styleId="ListLabel2">
    <w:name w:val="ListLabel 2"/>
    <w:rPr>
      <w:rFonts w:cs="Symbol"/>
      <w:b w:val="0"/>
      <w:i w:val="0"/>
      <w:color w:val="00000A"/>
      <w:spacing w:val="-6"/>
      <w:sz w:val="28"/>
      <w:szCs w:val="28"/>
    </w:rPr>
  </w:style>
  <w:style w:type="character" w:customStyle="1" w:styleId="ListLabel3">
    <w:name w:val="ListLabel 3"/>
    <w:rPr>
      <w:rFonts w:cs="Symbol"/>
      <w:b w:val="0"/>
      <w:i w:val="0"/>
      <w:color w:val="00000A"/>
      <w:spacing w:val="-6"/>
      <w:sz w:val="28"/>
      <w:szCs w:val="28"/>
    </w:rPr>
  </w:style>
  <w:style w:type="character" w:customStyle="1" w:styleId="ListLabel4">
    <w:name w:val="ListLabel 4"/>
    <w:rPr>
      <w:rFonts w:cs="Symbol"/>
    </w:rPr>
  </w:style>
  <w:style w:type="character" w:customStyle="1" w:styleId="ListLabel5">
    <w:name w:val="ListLabel 5"/>
    <w:rPr>
      <w:rFonts w:cs="Symbol"/>
      <w:spacing w:val="-6"/>
      <w:sz w:val="28"/>
      <w:szCs w:val="28"/>
    </w:rPr>
  </w:style>
  <w:style w:type="character" w:customStyle="1" w:styleId="ListLabel6">
    <w:name w:val="ListLabel 6"/>
    <w:rPr>
      <w:rFonts w:cs="Symbol"/>
      <w:spacing w:val="-6"/>
      <w:sz w:val="28"/>
      <w:szCs w:val="28"/>
    </w:rPr>
  </w:style>
  <w:style w:type="character" w:customStyle="1" w:styleId="ListLabel7">
    <w:name w:val="ListLabel 7"/>
    <w:rPr>
      <w:spacing w:val="-6"/>
      <w:sz w:val="28"/>
      <w:szCs w:val="28"/>
    </w:rPr>
  </w:style>
  <w:style w:type="character" w:customStyle="1" w:styleId="ListLabel8">
    <w:name w:val="ListLabel 8"/>
    <w:rPr>
      <w:rFonts w:eastAsia="Symbol" w:cs="Symbol"/>
    </w:rPr>
  </w:style>
  <w:style w:type="character" w:customStyle="1" w:styleId="ListLabel9">
    <w:name w:val="ListLabel 9"/>
    <w:rPr>
      <w:rFonts w:eastAsia="Courier New" w:cs="Courier New"/>
    </w:rPr>
  </w:style>
  <w:style w:type="character" w:customStyle="1" w:styleId="ListLabel10">
    <w:name w:val="ListLabel 10"/>
    <w:rPr>
      <w:rFonts w:cs="Symbol"/>
      <w:b w:val="0"/>
      <w:i w:val="0"/>
    </w:rPr>
  </w:style>
  <w:style w:type="character" w:customStyle="1" w:styleId="ListLabel11">
    <w:name w:val="ListLabel 11"/>
    <w:rPr>
      <w:rFonts w:cs="Symbol"/>
      <w:sz w:val="24"/>
      <w:szCs w:val="24"/>
    </w:rPr>
  </w:style>
  <w:style w:type="character" w:customStyle="1" w:styleId="ListLabel12">
    <w:name w:val="ListLabel 12"/>
    <w:rPr>
      <w:rFonts w:eastAsia="Symbol" w:cs="Symbol"/>
      <w:b w:val="0"/>
    </w:rPr>
  </w:style>
  <w:style w:type="character" w:customStyle="1" w:styleId="ListLabel13">
    <w:name w:val="ListLabel 13"/>
    <w:rPr>
      <w:rFonts w:cs="Courier New"/>
    </w:rPr>
  </w:style>
  <w:style w:type="character" w:customStyle="1" w:styleId="ListLabel14">
    <w:name w:val="ListLabel 14"/>
    <w:rPr>
      <w:rFonts w:cs="Symbol"/>
      <w:b/>
    </w:rPr>
  </w:style>
  <w:style w:type="character" w:customStyle="1" w:styleId="ListLabel15">
    <w:name w:val="ListLabel 15"/>
    <w:rPr>
      <w:rFonts w:cs="Symbol"/>
      <w:b/>
      <w:i w:val="0"/>
      <w:color w:val="5F5F5F"/>
      <w:position w:val="9"/>
      <w:sz w:val="16"/>
    </w:rPr>
  </w:style>
  <w:style w:type="character" w:customStyle="1" w:styleId="ListLabel16">
    <w:name w:val="ListLabel 16"/>
    <w:rPr>
      <w:i w:val="0"/>
    </w:rPr>
  </w:style>
  <w:style w:type="character" w:customStyle="1" w:styleId="ListLabel17">
    <w:name w:val="ListLabel 17"/>
    <w:rPr>
      <w:rFonts w:cs="Symbol"/>
      <w:b/>
      <w:i w:val="0"/>
      <w:color w:val="5F5F5F"/>
      <w:sz w:val="20"/>
    </w:rPr>
  </w:style>
  <w:style w:type="character" w:customStyle="1" w:styleId="ListLabel18">
    <w:name w:val="ListLabel 18"/>
    <w:rPr>
      <w:rFonts w:cs="Symbol"/>
    </w:rPr>
  </w:style>
  <w:style w:type="character" w:customStyle="1" w:styleId="ListLabel19">
    <w:name w:val="ListLabel 19"/>
    <w:rPr>
      <w:spacing w:val="-4"/>
      <w:sz w:val="20"/>
    </w:rPr>
  </w:style>
  <w:style w:type="character" w:customStyle="1" w:styleId="ListLabel20">
    <w:name w:val="ListLabel 20"/>
    <w:rPr>
      <w:b w:val="0"/>
      <w:i w:val="0"/>
      <w:sz w:val="28"/>
    </w:rPr>
  </w:style>
  <w:style w:type="character" w:customStyle="1" w:styleId="ListLabel21">
    <w:name w:val="ListLabel 21"/>
    <w:rPr>
      <w:b w:val="0"/>
      <w:i w:val="0"/>
      <w:sz w:val="22"/>
    </w:rPr>
  </w:style>
  <w:style w:type="character" w:customStyle="1" w:styleId="ListLabel22">
    <w:name w:val="ListLabel 22"/>
    <w:rPr>
      <w:color w:val="FFFFFF"/>
    </w:rPr>
  </w:style>
  <w:style w:type="character" w:customStyle="1" w:styleId="ListLabel23">
    <w:name w:val="ListLabel 23"/>
    <w:rPr>
      <w:b w:val="0"/>
      <w:i/>
      <w:color w:val="00000A"/>
      <w:sz w:val="24"/>
      <w:szCs w:val="24"/>
    </w:rPr>
  </w:style>
  <w:style w:type="character" w:customStyle="1" w:styleId="ListLabel24">
    <w:name w:val="ListLabel 24"/>
    <w:rPr>
      <w:rFonts w:cs="Courier New"/>
      <w:b w:val="0"/>
      <w:bCs w:val="0"/>
      <w:i w:val="0"/>
      <w:iCs w:val="0"/>
    </w:rPr>
  </w:style>
  <w:style w:type="character" w:customStyle="1" w:styleId="ListLabel25">
    <w:name w:val="ListLabel 25"/>
    <w:rPr>
      <w:rFonts w:cs="Courier New"/>
    </w:rPr>
  </w:style>
  <w:style w:type="character" w:customStyle="1" w:styleId="ListLabel26">
    <w:name w:val="ListLabel 26"/>
    <w:rPr>
      <w:rFonts w:cs="Courier New"/>
      <w:b/>
      <w:i w:val="0"/>
      <w:sz w:val="32"/>
      <w:szCs w:val="32"/>
    </w:rPr>
  </w:style>
  <w:style w:type="character" w:customStyle="1" w:styleId="ListLabel27">
    <w:name w:val="ListLabel 27"/>
    <w:rPr>
      <w:b w:val="0"/>
      <w:i w:val="0"/>
      <w:sz w:val="24"/>
    </w:rPr>
  </w:style>
  <w:style w:type="character" w:customStyle="1" w:styleId="ListLabel28">
    <w:name w:val="ListLabel 28"/>
    <w:rPr>
      <w:rFonts w:cs="Courier New"/>
      <w:b/>
      <w:bCs/>
      <w:i w:val="0"/>
      <w:iCs w:val="0"/>
      <w:sz w:val="28"/>
      <w:szCs w:val="28"/>
    </w:rPr>
  </w:style>
  <w:style w:type="character" w:customStyle="1" w:styleId="ListLabel29">
    <w:name w:val="ListLabel 29"/>
    <w:rPr>
      <w:rFonts w:cs="Courier New"/>
      <w:b w:val="0"/>
      <w:bCs w:val="0"/>
      <w:i/>
      <w:iCs/>
      <w:sz w:val="28"/>
      <w:szCs w:val="28"/>
    </w:rPr>
  </w:style>
  <w:style w:type="character" w:customStyle="1" w:styleId="ListLabel30">
    <w:name w:val="ListLabel 30"/>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affffffff4">
    <w:name w:val="Заголовок"/>
    <w:basedOn w:val="a1"/>
    <w:next w:val="a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
    <w:basedOn w:val="a1"/>
    <w:pPr>
      <w:spacing w:after="120"/>
    </w:pPr>
    <w:rPr>
      <w:sz w:val="28"/>
    </w:rPr>
  </w:style>
  <w:style w:type="paragraph" w:styleId="affffffff5">
    <w:name w:val="List"/>
    <w:basedOn w:val="a1"/>
    <w:pPr>
      <w:tabs>
        <w:tab w:val="clear" w:pos="709"/>
        <w:tab w:val="left" w:pos="644"/>
      </w:tabs>
      <w:spacing w:before="60" w:after="60"/>
      <w:ind w:left="624" w:hanging="340"/>
    </w:pPr>
    <w:rPr>
      <w:rFonts w:cs="Symbol"/>
      <w:sz w:val="26"/>
    </w:rPr>
  </w:style>
  <w:style w:type="paragraph" w:customStyle="1" w:styleId="6f7">
    <w:name w:val="Название6"/>
    <w:basedOn w:val="a1"/>
    <w:pPr>
      <w:suppressLineNumbers/>
      <w:spacing w:before="120" w:after="120"/>
    </w:pPr>
    <w:rPr>
      <w:rFonts w:cs="Symbol"/>
      <w:i/>
      <w:iCs/>
      <w:sz w:val="24"/>
      <w:szCs w:val="24"/>
    </w:rPr>
  </w:style>
  <w:style w:type="paragraph" w:customStyle="1" w:styleId="3ff1">
    <w:name w:val="Указатель3"/>
    <w:basedOn w:val="a1"/>
    <w:pPr>
      <w:suppressLineNumbers/>
    </w:pPr>
    <w:rPr>
      <w:rFonts w:cs="Symbol"/>
      <w:lang w:val="uk-UA"/>
    </w:rPr>
  </w:style>
  <w:style w:type="paragraph" w:customStyle="1" w:styleId="2fff">
    <w:name w:val="Название2"/>
    <w:basedOn w:val="a1"/>
    <w:pPr>
      <w:suppressLineNumbers/>
      <w:spacing w:before="120" w:after="120"/>
    </w:pPr>
    <w:rPr>
      <w:rFonts w:cs="Symbol"/>
      <w:i/>
      <w:iCs/>
    </w:rPr>
  </w:style>
  <w:style w:type="paragraph" w:customStyle="1" w:styleId="2fff0">
    <w:name w:val="Указатель2"/>
    <w:basedOn w:val="a1"/>
    <w:pPr>
      <w:suppressLineNumbers/>
    </w:pPr>
    <w:rPr>
      <w:rFonts w:cs="Symbol"/>
    </w:rPr>
  </w:style>
  <w:style w:type="paragraph" w:styleId="1fff4">
    <w:name w:val="toc 1"/>
    <w:basedOn w:val="a1"/>
    <w:qFormat/>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pPr>
      <w:spacing w:line="240" w:lineRule="atLeast"/>
    </w:pPr>
  </w:style>
  <w:style w:type="paragraph" w:styleId="affffffff6">
    <w:name w:val="header"/>
    <w:basedOn w:val="a1"/>
    <w:pPr>
      <w:suppressLineNumbers/>
      <w:tabs>
        <w:tab w:val="clear" w:pos="709"/>
        <w:tab w:val="center" w:pos="4677"/>
        <w:tab w:val="right" w:pos="9355"/>
      </w:tabs>
      <w:spacing w:line="240" w:lineRule="atLeast"/>
      <w:ind w:firstLine="700"/>
    </w:pPr>
    <w:rPr>
      <w:sz w:val="28"/>
    </w:rPr>
  </w:style>
  <w:style w:type="paragraph" w:customStyle="1" w:styleId="1fff5">
    <w:name w:val="Стиль 1 Знак Знак"/>
    <w:basedOn w:val="a1"/>
    <w:pPr>
      <w:shd w:val="clear" w:color="auto" w:fill="FFFFFF"/>
      <w:spacing w:line="360" w:lineRule="auto"/>
      <w:ind w:firstLine="709"/>
    </w:pPr>
    <w:rPr>
      <w:sz w:val="28"/>
      <w:szCs w:val="20"/>
    </w:rPr>
  </w:style>
  <w:style w:type="paragraph" w:styleId="affffffff7">
    <w:name w:val="Title"/>
    <w:basedOn w:val="a1"/>
    <w:next w:val="affffffff8"/>
    <w:qFormat/>
    <w:pPr>
      <w:spacing w:line="360" w:lineRule="auto"/>
      <w:jc w:val="center"/>
    </w:pPr>
    <w:rPr>
      <w:b/>
      <w:bCs/>
      <w:caps/>
      <w:sz w:val="32"/>
      <w:szCs w:val="20"/>
    </w:rPr>
  </w:style>
  <w:style w:type="paragraph" w:styleId="affffffff8">
    <w:name w:val="Subtitle"/>
    <w:basedOn w:val="a1"/>
    <w:next w:val="a2"/>
    <w:qFormat/>
    <w:pPr>
      <w:jc w:val="center"/>
    </w:pPr>
    <w:rPr>
      <w:rFonts w:cs="Symbol"/>
      <w:b/>
      <w:i/>
      <w:iCs/>
      <w:sz w:val="20"/>
      <w:szCs w:val="20"/>
    </w:rPr>
  </w:style>
  <w:style w:type="paragraph" w:styleId="affffffff9">
    <w:name w:val="footer"/>
    <w:basedOn w:val="a1"/>
    <w:pPr>
      <w:suppressLineNumbers/>
      <w:tabs>
        <w:tab w:val="clear" w:pos="709"/>
        <w:tab w:val="center" w:pos="4677"/>
        <w:tab w:val="right" w:pos="9355"/>
      </w:tabs>
    </w:pPr>
  </w:style>
  <w:style w:type="paragraph" w:styleId="affffffffa">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
    <w:basedOn w:val="a1"/>
    <w:pPr>
      <w:spacing w:after="120"/>
      <w:ind w:left="283" w:firstLine="0"/>
    </w:pPr>
    <w:rPr>
      <w:sz w:val="28"/>
    </w:rPr>
  </w:style>
  <w:style w:type="paragraph" w:customStyle="1" w:styleId="235">
    <w:name w:val="Основной текст 23"/>
    <w:basedOn w:val="a1"/>
    <w:pPr>
      <w:spacing w:after="120" w:line="480" w:lineRule="auto"/>
    </w:pPr>
  </w:style>
  <w:style w:type="paragraph" w:customStyle="1" w:styleId="323">
    <w:name w:val="Основной текст 32"/>
    <w:basedOn w:val="a1"/>
    <w:pPr>
      <w:spacing w:after="120"/>
    </w:pPr>
    <w:rPr>
      <w:sz w:val="16"/>
      <w:szCs w:val="16"/>
    </w:rPr>
  </w:style>
  <w:style w:type="paragraph" w:customStyle="1" w:styleId="affffffffb">
    <w:name w:val="Автор"/>
    <w:basedOn w:val="a1"/>
    <w:pPr>
      <w:spacing w:after="120" w:line="360" w:lineRule="auto"/>
      <w:jc w:val="right"/>
    </w:pPr>
    <w:rPr>
      <w:sz w:val="28"/>
      <w:szCs w:val="20"/>
    </w:rPr>
  </w:style>
  <w:style w:type="paragraph" w:customStyle="1" w:styleId="Name">
    <w:name w:val="Name"/>
    <w:basedOn w:val="a1"/>
    <w:pPr>
      <w:spacing w:line="360" w:lineRule="auto"/>
    </w:pPr>
    <w:rPr>
      <w:sz w:val="18"/>
      <w:szCs w:val="20"/>
      <w:lang w:val="en-US"/>
    </w:rPr>
  </w:style>
  <w:style w:type="paragraph" w:customStyle="1" w:styleId="affffffffc">
    <w:name w:val="ЭлАдрес"/>
    <w:basedOn w:val="a1"/>
    <w:pPr>
      <w:spacing w:after="120" w:line="360" w:lineRule="auto"/>
      <w:jc w:val="right"/>
    </w:pPr>
    <w:rPr>
      <w:sz w:val="20"/>
      <w:szCs w:val="20"/>
      <w:lang w:val="en-GB"/>
    </w:rPr>
  </w:style>
  <w:style w:type="paragraph" w:customStyle="1" w:styleId="254">
    <w:name w:val="Основной текст с отступом 25"/>
    <w:basedOn w:val="a1"/>
    <w:pPr>
      <w:spacing w:line="360" w:lineRule="auto"/>
      <w:ind w:right="105" w:firstLine="660"/>
    </w:pPr>
    <w:rPr>
      <w:sz w:val="28"/>
      <w:szCs w:val="20"/>
    </w:rPr>
  </w:style>
  <w:style w:type="paragraph" w:customStyle="1" w:styleId="3ff2">
    <w:name w:val="Цитата3"/>
    <w:basedOn w:val="a1"/>
    <w:pPr>
      <w:spacing w:line="360" w:lineRule="auto"/>
      <w:ind w:left="567" w:right="567" w:firstLine="0"/>
      <w:jc w:val="center"/>
    </w:pPr>
    <w:rPr>
      <w:sz w:val="28"/>
      <w:szCs w:val="20"/>
    </w:rPr>
  </w:style>
  <w:style w:type="paragraph" w:customStyle="1" w:styleId="342">
    <w:name w:val="Основной текст с отступом 34"/>
    <w:basedOn w:val="a1"/>
    <w:pPr>
      <w:spacing w:line="360" w:lineRule="auto"/>
    </w:pPr>
    <w:rPr>
      <w:szCs w:val="20"/>
    </w:rPr>
  </w:style>
  <w:style w:type="paragraph" w:customStyle="1" w:styleId="affffffffd">
    <w:name w:val="Название таблицы"/>
    <w:basedOn w:val="affffffffa"/>
    <w:pPr>
      <w:spacing w:line="360" w:lineRule="auto"/>
      <w:ind w:left="567" w:right="567"/>
      <w:jc w:val="center"/>
    </w:pPr>
    <w:rPr>
      <w:rFonts w:cs="Symbol"/>
      <w:b/>
      <w:sz w:val="24"/>
      <w:szCs w:val="20"/>
    </w:rPr>
  </w:style>
  <w:style w:type="paragraph" w:customStyle="1" w:styleId="1fff6">
    <w:name w:val="Квадрат1"/>
    <w:basedOn w:val="a1"/>
    <w:pPr>
      <w:spacing w:line="360" w:lineRule="auto"/>
    </w:pPr>
    <w:rPr>
      <w:szCs w:val="20"/>
      <w:lang w:val="en-US"/>
    </w:rPr>
  </w:style>
  <w:style w:type="paragraph" w:customStyle="1" w:styleId="-2">
    <w:name w:val="-Текст2"/>
    <w:basedOn w:val="a1"/>
    <w:pPr>
      <w:spacing w:line="360" w:lineRule="auto"/>
      <w:ind w:firstLine="601"/>
    </w:pPr>
    <w:rPr>
      <w:szCs w:val="20"/>
      <w:lang w:val="en-US"/>
    </w:rPr>
  </w:style>
  <w:style w:type="paragraph" w:customStyle="1" w:styleId="affffffffe">
    <w:name w:val="Стандарт"/>
    <w:basedOn w:val="a1"/>
    <w:pPr>
      <w:spacing w:line="312" w:lineRule="auto"/>
      <w:ind w:firstLine="720"/>
    </w:pPr>
    <w:rPr>
      <w:sz w:val="26"/>
      <w:szCs w:val="20"/>
    </w:rPr>
  </w:style>
  <w:style w:type="paragraph" w:customStyle="1" w:styleId="2fff2">
    <w:name w:val="Название объекта2"/>
    <w:basedOn w:val="a1"/>
    <w:pPr>
      <w:jc w:val="right"/>
    </w:pPr>
    <w:rPr>
      <w:b/>
      <w:szCs w:val="20"/>
    </w:rPr>
  </w:style>
  <w:style w:type="paragraph" w:customStyle="1" w:styleId="afffffffff">
    <w:name w:val="Монография"/>
    <w:basedOn w:val="a2"/>
    <w:pPr>
      <w:spacing w:after="0" w:line="360" w:lineRule="auto"/>
      <w:ind w:firstLine="720"/>
    </w:pPr>
    <w:rPr>
      <w:sz w:val="24"/>
      <w:szCs w:val="20"/>
    </w:rPr>
  </w:style>
  <w:style w:type="paragraph" w:customStyle="1" w:styleId="xl28">
    <w:name w:val="xl28"/>
    <w:basedOn w:val="a1"/>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pPr>
      <w:pBdr>
        <w:top w:val="double" w:sz="1" w:space="0" w:color="000000"/>
        <w:left w:val="single" w:sz="4" w:space="0" w:color="000000"/>
        <w:right w:val="single" w:sz="4" w:space="0" w:color="000000"/>
      </w:pBdr>
      <w:spacing w:before="280" w:after="280"/>
      <w:jc w:val="center"/>
    </w:pPr>
  </w:style>
  <w:style w:type="paragraph" w:customStyle="1" w:styleId="1fff7">
    <w:name w:val="Обычный (веб)1"/>
    <w:basedOn w:val="a1"/>
    <w:pPr>
      <w:spacing w:before="280" w:after="280"/>
    </w:pPr>
    <w:rPr>
      <w:color w:val="000000"/>
    </w:rPr>
  </w:style>
  <w:style w:type="paragraph" w:customStyle="1" w:styleId="rvps698610">
    <w:name w:val="rvps698610"/>
    <w:basedOn w:val="a1"/>
    <w:pPr>
      <w:spacing w:after="100"/>
      <w:ind w:right="200" w:firstLine="0"/>
    </w:pPr>
  </w:style>
  <w:style w:type="paragraph" w:styleId="3ff3">
    <w:name w:val="toc 3"/>
    <w:basedOn w:val="a1"/>
    <w:qFormat/>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basedOn w:val="a1"/>
    <w:qFormat/>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Pr>
      <w:rFonts w:cs="Symbol"/>
      <w:sz w:val="20"/>
      <w:szCs w:val="20"/>
    </w:rPr>
  </w:style>
  <w:style w:type="paragraph" w:customStyle="1" w:styleId="1fff8">
    <w:name w:val="Стиль1"/>
    <w:basedOn w:val="a1"/>
    <w:pPr>
      <w:tabs>
        <w:tab w:val="clear" w:pos="709"/>
        <w:tab w:val="left" w:pos="1080"/>
      </w:tabs>
      <w:spacing w:line="360" w:lineRule="auto"/>
      <w:ind w:firstLine="720"/>
    </w:pPr>
    <w:rPr>
      <w:rFonts w:cs="Symbol"/>
      <w:bCs/>
    </w:rPr>
  </w:style>
  <w:style w:type="paragraph" w:customStyle="1" w:styleId="NormalNoIndent">
    <w:name w:val="Normal No Indent"/>
    <w:basedOn w:val="a1"/>
    <w:rPr>
      <w:rFonts w:cs="Symbol"/>
      <w:sz w:val="16"/>
      <w:szCs w:val="18"/>
    </w:rPr>
  </w:style>
  <w:style w:type="paragraph" w:customStyle="1" w:styleId="TableNum">
    <w:name w:val="TableNum"/>
    <w:basedOn w:val="NormalNoIndent"/>
    <w:pPr>
      <w:jc w:val="right"/>
    </w:pPr>
    <w:rPr>
      <w:b/>
      <w:sz w:val="18"/>
      <w:lang w:val="en-US"/>
    </w:rPr>
  </w:style>
  <w:style w:type="paragraph" w:customStyle="1" w:styleId="TableCaption">
    <w:name w:val="TableCaption"/>
    <w:basedOn w:val="a1"/>
    <w:pPr>
      <w:jc w:val="center"/>
    </w:pPr>
    <w:rPr>
      <w:rFonts w:cs="Symbol"/>
      <w:b/>
      <w:sz w:val="16"/>
      <w:szCs w:val="16"/>
    </w:rPr>
  </w:style>
  <w:style w:type="paragraph" w:customStyle="1" w:styleId="TabZag">
    <w:name w:val="Tab Zag"/>
    <w:basedOn w:val="a1"/>
    <w:pPr>
      <w:spacing w:before="120" w:after="120"/>
      <w:jc w:val="center"/>
    </w:pPr>
    <w:rPr>
      <w:rFonts w:cs="Symbol"/>
      <w:b/>
      <w:caps/>
      <w:sz w:val="18"/>
      <w:szCs w:val="18"/>
    </w:rPr>
  </w:style>
  <w:style w:type="paragraph" w:styleId="afffffffff0">
    <w:name w:val="TOC Heading"/>
    <w:basedOn w:val="1"/>
    <w:uiPriority w:val="39"/>
    <w:qFormat/>
    <w:pPr>
      <w:numPr>
        <w:numId w:val="0"/>
      </w:numPr>
      <w:suppressLineNumbers/>
      <w:spacing w:line="360" w:lineRule="auto"/>
      <w:ind w:firstLine="567"/>
    </w:pPr>
  </w:style>
  <w:style w:type="paragraph" w:customStyle="1" w:styleId="2fff5">
    <w:name w:val="Схема документа2"/>
    <w:basedOn w:val="a1"/>
    <w:pPr>
      <w:spacing w:line="360" w:lineRule="auto"/>
    </w:pPr>
    <w:rPr>
      <w:rFonts w:cs="Symbol"/>
      <w:sz w:val="16"/>
      <w:szCs w:val="16"/>
    </w:rPr>
  </w:style>
  <w:style w:type="paragraph" w:customStyle="1" w:styleId="1fff9">
    <w:name w:val="Текст концевой сноски1"/>
    <w:basedOn w:val="a1"/>
    <w:pPr>
      <w:spacing w:line="360" w:lineRule="auto"/>
    </w:pPr>
    <w:rPr>
      <w:sz w:val="20"/>
      <w:szCs w:val="20"/>
    </w:rPr>
  </w:style>
  <w:style w:type="paragraph" w:customStyle="1" w:styleId="font5">
    <w:name w:val="font5"/>
    <w:basedOn w:val="a1"/>
    <w:pPr>
      <w:spacing w:before="280" w:after="280"/>
    </w:pPr>
    <w:rPr>
      <w:sz w:val="28"/>
      <w:szCs w:val="28"/>
    </w:rPr>
  </w:style>
  <w:style w:type="paragraph" w:customStyle="1" w:styleId="font6">
    <w:name w:val="font6"/>
    <w:basedOn w:val="a1"/>
    <w:pPr>
      <w:spacing w:before="280" w:after="280"/>
    </w:pPr>
    <w:rPr>
      <w:b/>
      <w:bCs/>
      <w:sz w:val="28"/>
      <w:szCs w:val="28"/>
    </w:rPr>
  </w:style>
  <w:style w:type="paragraph" w:customStyle="1" w:styleId="font7">
    <w:name w:val="font7"/>
    <w:basedOn w:val="a1"/>
    <w:pPr>
      <w:spacing w:before="280" w:after="280"/>
    </w:pPr>
    <w:rPr>
      <w:color w:val="333333"/>
      <w:sz w:val="28"/>
      <w:szCs w:val="28"/>
    </w:rPr>
  </w:style>
  <w:style w:type="paragraph" w:customStyle="1" w:styleId="font8">
    <w:name w:val="font8"/>
    <w:basedOn w:val="a1"/>
    <w:pPr>
      <w:spacing w:before="280" w:after="280"/>
    </w:pPr>
    <w:rPr>
      <w:color w:val="000000"/>
      <w:sz w:val="28"/>
      <w:szCs w:val="28"/>
    </w:rPr>
  </w:style>
  <w:style w:type="paragraph" w:customStyle="1" w:styleId="xl65">
    <w:name w:val="xl65"/>
    <w:basedOn w:val="a1"/>
    <w:pPr>
      <w:spacing w:before="280" w:after="280"/>
    </w:pPr>
    <w:rPr>
      <w:b/>
      <w:bCs/>
      <w:sz w:val="28"/>
      <w:szCs w:val="28"/>
    </w:rPr>
  </w:style>
  <w:style w:type="paragraph" w:customStyle="1" w:styleId="xl66">
    <w:name w:val="xl66"/>
    <w:basedOn w:val="a1"/>
    <w:pPr>
      <w:spacing w:before="280" w:after="280"/>
    </w:pPr>
    <w:rPr>
      <w:sz w:val="28"/>
      <w:szCs w:val="28"/>
    </w:rPr>
  </w:style>
  <w:style w:type="paragraph" w:customStyle="1" w:styleId="xl67">
    <w:name w:val="xl67"/>
    <w:basedOn w:val="a1"/>
    <w:pPr>
      <w:spacing w:before="280" w:after="280"/>
    </w:pPr>
    <w:rPr>
      <w:b/>
      <w:bCs/>
      <w:color w:val="000000"/>
      <w:sz w:val="28"/>
      <w:szCs w:val="28"/>
    </w:rPr>
  </w:style>
  <w:style w:type="paragraph" w:customStyle="1" w:styleId="xl68">
    <w:name w:val="xl68"/>
    <w:basedOn w:val="a1"/>
    <w:pPr>
      <w:spacing w:before="280" w:after="280"/>
    </w:pPr>
    <w:rPr>
      <w:b/>
      <w:bCs/>
      <w:color w:val="000000"/>
      <w:sz w:val="28"/>
      <w:szCs w:val="28"/>
    </w:rPr>
  </w:style>
  <w:style w:type="paragraph" w:customStyle="1" w:styleId="xl69">
    <w:name w:val="xl69"/>
    <w:basedOn w:val="a1"/>
    <w:pPr>
      <w:spacing w:before="280" w:after="280"/>
    </w:pPr>
    <w:rPr>
      <w:color w:val="333333"/>
      <w:sz w:val="28"/>
      <w:szCs w:val="28"/>
    </w:rPr>
  </w:style>
  <w:style w:type="paragraph" w:customStyle="1" w:styleId="xl70">
    <w:name w:val="xl70"/>
    <w:basedOn w:val="a1"/>
    <w:pPr>
      <w:spacing w:before="280" w:after="280"/>
    </w:pPr>
    <w:rPr>
      <w:b/>
      <w:bCs/>
      <w:color w:val="333333"/>
      <w:sz w:val="28"/>
      <w:szCs w:val="28"/>
    </w:rPr>
  </w:style>
  <w:style w:type="paragraph" w:customStyle="1" w:styleId="xl71">
    <w:name w:val="xl71"/>
    <w:basedOn w:val="a1"/>
    <w:pPr>
      <w:spacing w:before="280" w:after="280"/>
    </w:pPr>
    <w:rPr>
      <w:sz w:val="28"/>
      <w:szCs w:val="28"/>
    </w:rPr>
  </w:style>
  <w:style w:type="paragraph" w:customStyle="1" w:styleId="xl72">
    <w:name w:val="xl72"/>
    <w:basedOn w:val="a1"/>
    <w:pPr>
      <w:spacing w:before="280" w:after="280"/>
    </w:pPr>
    <w:rPr>
      <w:sz w:val="28"/>
      <w:szCs w:val="28"/>
    </w:rPr>
  </w:style>
  <w:style w:type="paragraph" w:customStyle="1" w:styleId="1fffa">
    <w:name w:val="Текст выноски1"/>
    <w:basedOn w:val="a1"/>
    <w:rPr>
      <w:rFonts w:cs="Symbol"/>
      <w:sz w:val="16"/>
      <w:szCs w:val="16"/>
    </w:rPr>
  </w:style>
  <w:style w:type="paragraph" w:customStyle="1" w:styleId="1fffb">
    <w:name w:val="Список литературы1"/>
    <w:basedOn w:val="a1"/>
    <w:pPr>
      <w:spacing w:line="360" w:lineRule="auto"/>
    </w:pPr>
    <w:rPr>
      <w:sz w:val="28"/>
      <w:szCs w:val="20"/>
    </w:rPr>
  </w:style>
  <w:style w:type="paragraph" w:customStyle="1" w:styleId="1fffc">
    <w:name w:val="Абзац списка1"/>
    <w:basedOn w:val="a1"/>
    <w:pPr>
      <w:spacing w:line="360" w:lineRule="auto"/>
      <w:ind w:left="720"/>
    </w:pPr>
    <w:rPr>
      <w:sz w:val="28"/>
      <w:szCs w:val="20"/>
    </w:rPr>
  </w:style>
  <w:style w:type="paragraph" w:customStyle="1" w:styleId="11Char">
    <w:name w:val="Знак1 Знак Знак Знак Знак Знак Знак Знак Знак1 Char"/>
    <w:basedOn w:val="a1"/>
    <w:pPr>
      <w:spacing w:after="160" w:line="240" w:lineRule="exact"/>
    </w:pPr>
    <w:rPr>
      <w:rFonts w:ascii="Courier New" w:hAnsi="Courier New"/>
      <w:sz w:val="20"/>
      <w:szCs w:val="20"/>
      <w:lang w:val="en-US"/>
    </w:rPr>
  </w:style>
  <w:style w:type="paragraph" w:customStyle="1" w:styleId="ConsPlusNormal">
    <w:name w:val="ConsPlusNormal"/>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pPr>
      <w:spacing w:before="280" w:after="280"/>
    </w:pPr>
    <w:rPr>
      <w:i/>
      <w:iCs/>
      <w:sz w:val="28"/>
      <w:szCs w:val="28"/>
    </w:rPr>
  </w:style>
  <w:style w:type="paragraph" w:customStyle="1" w:styleId="font10">
    <w:name w:val="font10"/>
    <w:basedOn w:val="a1"/>
    <w:pPr>
      <w:spacing w:before="280" w:after="280"/>
    </w:pPr>
    <w:rPr>
      <w:b/>
      <w:bCs/>
      <w:i/>
      <w:iCs/>
      <w:sz w:val="28"/>
      <w:szCs w:val="28"/>
    </w:rPr>
  </w:style>
  <w:style w:type="paragraph" w:customStyle="1" w:styleId="font11">
    <w:name w:val="font11"/>
    <w:basedOn w:val="a1"/>
    <w:pPr>
      <w:spacing w:before="280" w:after="280"/>
    </w:pPr>
    <w:rPr>
      <w:i/>
      <w:iCs/>
      <w:color w:val="000000"/>
      <w:sz w:val="28"/>
      <w:szCs w:val="28"/>
    </w:rPr>
  </w:style>
  <w:style w:type="paragraph" w:customStyle="1" w:styleId="font12">
    <w:name w:val="font12"/>
    <w:basedOn w:val="a1"/>
    <w:pPr>
      <w:spacing w:before="280" w:after="280"/>
    </w:pPr>
    <w:rPr>
      <w:b/>
      <w:bCs/>
      <w:i/>
      <w:iCs/>
      <w:color w:val="000000"/>
      <w:sz w:val="28"/>
      <w:szCs w:val="28"/>
    </w:rPr>
  </w:style>
  <w:style w:type="paragraph" w:customStyle="1" w:styleId="xl63">
    <w:name w:val="xl63"/>
    <w:basedOn w:val="a1"/>
    <w:pPr>
      <w:spacing w:before="280" w:after="280"/>
    </w:pPr>
    <w:rPr>
      <w:b/>
      <w:bCs/>
      <w:sz w:val="28"/>
      <w:szCs w:val="28"/>
    </w:rPr>
  </w:style>
  <w:style w:type="paragraph" w:customStyle="1" w:styleId="xl64">
    <w:name w:val="xl64"/>
    <w:basedOn w:val="a1"/>
    <w:pPr>
      <w:spacing w:before="280" w:after="280"/>
    </w:pPr>
    <w:rPr>
      <w:sz w:val="28"/>
      <w:szCs w:val="28"/>
    </w:rPr>
  </w:style>
  <w:style w:type="paragraph" w:customStyle="1" w:styleId="xl73">
    <w:name w:val="xl73"/>
    <w:basedOn w:val="a1"/>
    <w:pPr>
      <w:spacing w:before="280" w:after="280"/>
    </w:pPr>
    <w:rPr>
      <w:i/>
      <w:iCs/>
      <w:sz w:val="28"/>
      <w:szCs w:val="28"/>
    </w:rPr>
  </w:style>
  <w:style w:type="paragraph" w:customStyle="1" w:styleId="xl74">
    <w:name w:val="xl74"/>
    <w:basedOn w:val="a1"/>
    <w:pPr>
      <w:spacing w:before="280" w:after="280"/>
    </w:pPr>
    <w:rPr>
      <w:b/>
      <w:bCs/>
      <w:i/>
      <w:iCs/>
      <w:sz w:val="28"/>
      <w:szCs w:val="28"/>
    </w:rPr>
  </w:style>
  <w:style w:type="paragraph" w:customStyle="1" w:styleId="xl75">
    <w:name w:val="xl75"/>
    <w:basedOn w:val="a1"/>
    <w:pPr>
      <w:spacing w:before="280" w:after="280"/>
    </w:pPr>
    <w:rPr>
      <w:i/>
      <w:iCs/>
      <w:sz w:val="28"/>
      <w:szCs w:val="28"/>
    </w:rPr>
  </w:style>
  <w:style w:type="paragraph" w:customStyle="1" w:styleId="xl76">
    <w:name w:val="xl76"/>
    <w:basedOn w:val="a1"/>
    <w:pPr>
      <w:spacing w:before="280" w:after="280"/>
    </w:pPr>
    <w:rPr>
      <w:b/>
      <w:bCs/>
      <w:color w:val="000000"/>
      <w:sz w:val="28"/>
      <w:szCs w:val="28"/>
    </w:rPr>
  </w:style>
  <w:style w:type="paragraph" w:customStyle="1" w:styleId="BodyText21">
    <w:name w:val="Body Text 21"/>
    <w:basedOn w:val="a1"/>
    <w:pPr>
      <w:jc w:val="center"/>
    </w:pPr>
    <w:rPr>
      <w:szCs w:val="20"/>
    </w:rPr>
  </w:style>
  <w:style w:type="paragraph" w:customStyle="1" w:styleId="Boditt">
    <w:name w:val="Bodi tt"/>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Pr>
      <w:sz w:val="20"/>
      <w:szCs w:val="20"/>
    </w:rPr>
  </w:style>
  <w:style w:type="paragraph" w:customStyle="1" w:styleId="1fffd">
    <w:name w:val="Тема примечания1"/>
    <w:basedOn w:val="2fff6"/>
    <w:rPr>
      <w:b/>
      <w:bCs/>
    </w:rPr>
  </w:style>
  <w:style w:type="paragraph" w:customStyle="1" w:styleId="ttsnoska">
    <w:name w:val="tt snoska"/>
    <w:pPr>
      <w:keepLines/>
      <w:suppressAutoHyphens/>
      <w:spacing w:before="20" w:line="200" w:lineRule="exact"/>
      <w:jc w:val="both"/>
    </w:pPr>
    <w:rPr>
      <w:rFonts w:ascii="Symbol" w:eastAsia="Symbol" w:hAnsi="Symbol" w:cs="Symbol"/>
      <w:sz w:val="18"/>
      <w:lang w:eastAsia="ar-SA"/>
    </w:rPr>
  </w:style>
  <w:style w:type="paragraph" w:customStyle="1" w:styleId="afffffffff1">
    <w:name w:val="Заг. табл."/>
    <w:pPr>
      <w:suppressAutoHyphens/>
      <w:spacing w:before="60" w:after="60"/>
      <w:jc w:val="center"/>
    </w:pPr>
    <w:rPr>
      <w:rFonts w:ascii="Symbol" w:eastAsia="Symbol" w:hAnsi="Symbol" w:cs="Symbol"/>
      <w:b/>
      <w:sz w:val="18"/>
      <w:szCs w:val="28"/>
      <w:lang w:eastAsia="ar-SA"/>
    </w:rPr>
  </w:style>
  <w:style w:type="paragraph" w:customStyle="1" w:styleId="afffffffff2">
    <w:name w:val="стр.табл."/>
    <w:pPr>
      <w:suppressAutoHyphens/>
      <w:spacing w:before="20"/>
      <w:jc w:val="both"/>
    </w:pPr>
    <w:rPr>
      <w:rFonts w:ascii="Symbol" w:eastAsia="Symbol" w:hAnsi="Symbol" w:cs="Symbol"/>
      <w:sz w:val="16"/>
      <w:lang w:eastAsia="ar-SA"/>
    </w:rPr>
  </w:style>
  <w:style w:type="paragraph" w:customStyle="1" w:styleId="1fffe">
    <w:name w:val="табл. 1"/>
    <w:pPr>
      <w:suppressAutoHyphens/>
      <w:jc w:val="right"/>
    </w:pPr>
    <w:rPr>
      <w:rFonts w:ascii="Symbol" w:eastAsia="Symbol" w:hAnsi="Symbol" w:cs="Symbol"/>
      <w:i/>
      <w:sz w:val="18"/>
      <w:lang w:eastAsia="ar-SA"/>
    </w:rPr>
  </w:style>
  <w:style w:type="paragraph" w:customStyle="1" w:styleId="1ffff">
    <w:name w:val="Заг 1."/>
    <w:pPr>
      <w:suppressAutoHyphens/>
      <w:spacing w:after="120"/>
      <w:jc w:val="center"/>
    </w:pPr>
    <w:rPr>
      <w:rFonts w:eastAsia="Symbol"/>
      <w:b/>
      <w:smallCaps/>
      <w:sz w:val="24"/>
      <w:lang w:eastAsia="ar-SA"/>
    </w:rPr>
  </w:style>
  <w:style w:type="paragraph" w:customStyle="1" w:styleId="11e">
    <w:name w:val="заг. 1.1."/>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pPr>
      <w:keepLines/>
      <w:suppressAutoHyphens/>
      <w:spacing w:before="240" w:after="120"/>
      <w:jc w:val="center"/>
    </w:pPr>
    <w:rPr>
      <w:rFonts w:ascii="Symbol" w:eastAsia="Symbol" w:hAnsi="Symbol" w:cs="Symbol"/>
      <w:b/>
      <w:i/>
      <w:iCs/>
      <w:sz w:val="22"/>
      <w:lang w:eastAsia="ar-SA"/>
    </w:rPr>
  </w:style>
  <w:style w:type="paragraph" w:customStyle="1" w:styleId="afffffffff3">
    <w:name w:val="заг.раздел"/>
    <w:pPr>
      <w:suppressAutoHyphens/>
      <w:jc w:val="center"/>
    </w:pPr>
    <w:rPr>
      <w:b/>
      <w:smallCaps/>
      <w:sz w:val="24"/>
      <w:lang w:eastAsia="ar-SA"/>
    </w:rPr>
  </w:style>
  <w:style w:type="paragraph" w:customStyle="1" w:styleId="-0">
    <w:name w:val="ф-ла"/>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pPr>
      <w:spacing w:after="120"/>
      <w:ind w:left="849" w:firstLine="0"/>
    </w:pPr>
    <w:rPr>
      <w:sz w:val="20"/>
      <w:szCs w:val="20"/>
    </w:rPr>
  </w:style>
  <w:style w:type="paragraph" w:customStyle="1" w:styleId="afffffffff4">
    <w:name w:val="Авт."/>
    <w:pPr>
      <w:suppressAutoHyphens/>
      <w:jc w:val="right"/>
    </w:pPr>
    <w:rPr>
      <w:rFonts w:ascii="Symbol" w:eastAsia="Symbol" w:hAnsi="Symbol" w:cs="Symbol"/>
      <w:b/>
      <w:i/>
      <w:sz w:val="22"/>
      <w:lang w:eastAsia="ar-SA"/>
    </w:rPr>
  </w:style>
  <w:style w:type="paragraph" w:customStyle="1" w:styleId="-1">
    <w:name w:val="Вст-ка"/>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0">
    <w:name w:val="Маркированный список1"/>
    <w:basedOn w:val="a1"/>
    <w:pPr>
      <w:tabs>
        <w:tab w:val="clear" w:pos="709"/>
        <w:tab w:val="left" w:pos="1080"/>
      </w:tabs>
      <w:ind w:left="1080" w:hanging="360"/>
    </w:pPr>
  </w:style>
  <w:style w:type="paragraph" w:customStyle="1" w:styleId="berschriften">
    <w:name w:val="Überschriften"/>
    <w:basedOn w:val="235"/>
    <w:pPr>
      <w:spacing w:before="120" w:after="240" w:line="100" w:lineRule="atLeast"/>
    </w:pPr>
    <w:rPr>
      <w:rFonts w:cs="Symbol"/>
      <w:sz w:val="32"/>
      <w:lang w:val="de-DE"/>
    </w:rPr>
  </w:style>
  <w:style w:type="paragraph" w:customStyle="1" w:styleId="HTML17">
    <w:name w:val="Стандартный HTML1"/>
    <w:basedOn w:val="a1"/>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pPr>
      <w:ind w:firstLine="600"/>
    </w:pPr>
  </w:style>
  <w:style w:type="paragraph" w:customStyle="1" w:styleId="afffffffff5">
    <w:name w:val="Знак Знак Знак Знак Знак Знак"/>
    <w:basedOn w:val="a1"/>
    <w:rPr>
      <w:rFonts w:ascii="Courier New" w:hAnsi="Courier New"/>
      <w:sz w:val="20"/>
      <w:szCs w:val="20"/>
      <w:lang w:val="en-US"/>
    </w:rPr>
  </w:style>
  <w:style w:type="paragraph" w:customStyle="1" w:styleId="MainStyle">
    <w:name w:val="MainStyle"/>
    <w:basedOn w:val="a1"/>
    <w:pPr>
      <w:spacing w:line="360" w:lineRule="auto"/>
      <w:ind w:firstLine="709"/>
    </w:pPr>
    <w:rPr>
      <w:rFonts w:eastAsia="Symbol"/>
      <w:sz w:val="28"/>
      <w:szCs w:val="28"/>
    </w:rPr>
  </w:style>
  <w:style w:type="paragraph" w:customStyle="1" w:styleId="Main1Line">
    <w:name w:val="Main1Line"/>
    <w:basedOn w:val="MainStyle"/>
    <w:pPr>
      <w:spacing w:line="100" w:lineRule="atLeast"/>
    </w:pPr>
  </w:style>
  <w:style w:type="paragraph" w:customStyle="1" w:styleId="1400">
    <w:name w:val="Стиль 14 пт все прописные По центру Первая строка:  0 см"/>
    <w:basedOn w:val="a1"/>
    <w:pPr>
      <w:spacing w:line="360" w:lineRule="auto"/>
      <w:jc w:val="center"/>
    </w:pPr>
    <w:rPr>
      <w:caps/>
      <w:sz w:val="28"/>
      <w:szCs w:val="20"/>
    </w:rPr>
  </w:style>
  <w:style w:type="paragraph" w:customStyle="1" w:styleId="afffffffff6">
    <w:name w:val="текст"/>
    <w:basedOn w:val="a1"/>
    <w:pPr>
      <w:spacing w:line="360" w:lineRule="auto"/>
      <w:ind w:firstLine="709"/>
    </w:pPr>
    <w:rPr>
      <w:sz w:val="28"/>
      <w:szCs w:val="20"/>
    </w:rPr>
  </w:style>
  <w:style w:type="paragraph" w:customStyle="1" w:styleId="afffffffff7">
    <w:name w:val="ТаблицаСтроки"/>
    <w:basedOn w:val="a1"/>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7"/>
  </w:style>
  <w:style w:type="paragraph" w:customStyle="1" w:styleId="afffffffff8">
    <w:name w:val="ОбычнАбзац"/>
    <w:basedOn w:val="a1"/>
    <w:pPr>
      <w:ind w:firstLine="284"/>
    </w:pPr>
    <w:rPr>
      <w:sz w:val="20"/>
      <w:szCs w:val="20"/>
    </w:rPr>
  </w:style>
  <w:style w:type="paragraph" w:customStyle="1" w:styleId="05">
    <w:name w:val="Стиль ТаблицаСтроки Слева:  05 см"/>
    <w:basedOn w:val="afffffffff7"/>
    <w:pPr>
      <w:ind w:left="284"/>
    </w:pPr>
    <w:rPr>
      <w:szCs w:val="20"/>
    </w:rPr>
  </w:style>
  <w:style w:type="paragraph" w:customStyle="1" w:styleId="afffffffff9">
    <w:name w:val="ТаблицаСодержание"/>
    <w:basedOn w:val="a1"/>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9"/>
    <w:pPr>
      <w:jc w:val="both"/>
    </w:pPr>
    <w:rPr>
      <w:szCs w:val="20"/>
    </w:rPr>
  </w:style>
  <w:style w:type="paragraph" w:customStyle="1" w:styleId="afffffffffa">
    <w:name w:val="ТаблицаЗаголовок"/>
    <w:basedOn w:val="a1"/>
    <w:pPr>
      <w:keepNext/>
      <w:shd w:val="clear" w:color="auto" w:fill="FFFFFF"/>
      <w:spacing w:before="40" w:after="40"/>
      <w:jc w:val="center"/>
    </w:pPr>
    <w:rPr>
      <w:color w:val="000000"/>
      <w:sz w:val="26"/>
      <w:szCs w:val="26"/>
    </w:rPr>
  </w:style>
  <w:style w:type="paragraph" w:customStyle="1" w:styleId="afffffffffb">
    <w:name w:val="ТаблицаНазвание"/>
    <w:basedOn w:val="a1"/>
    <w:pPr>
      <w:keepNext/>
      <w:keepLines/>
      <w:shd w:val="clear" w:color="auto" w:fill="FFFFFF"/>
      <w:spacing w:line="288" w:lineRule="auto"/>
      <w:ind w:left="567" w:right="567" w:firstLine="0"/>
      <w:jc w:val="center"/>
    </w:pPr>
    <w:rPr>
      <w:color w:val="000000"/>
      <w:sz w:val="28"/>
      <w:szCs w:val="26"/>
    </w:rPr>
  </w:style>
  <w:style w:type="paragraph" w:customStyle="1" w:styleId="afffffffffc">
    <w:name w:val="ТаблицаНомер"/>
    <w:basedOn w:val="a1"/>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d">
    <w:name w:val="ПодписьРис"/>
    <w:basedOn w:val="a1"/>
    <w:pPr>
      <w:spacing w:before="120" w:after="240" w:line="288" w:lineRule="auto"/>
      <w:jc w:val="center"/>
    </w:pPr>
    <w:rPr>
      <w:sz w:val="28"/>
      <w:szCs w:val="26"/>
    </w:rPr>
  </w:style>
  <w:style w:type="paragraph" w:customStyle="1" w:styleId="afffffffffe">
    <w:name w:val="ТекстНадписи"/>
    <w:basedOn w:val="a1"/>
    <w:pPr>
      <w:shd w:val="clear" w:color="auto" w:fill="FFFFFF"/>
      <w:spacing w:line="360" w:lineRule="auto"/>
      <w:ind w:firstLine="709"/>
      <w:jc w:val="center"/>
    </w:pPr>
    <w:rPr>
      <w:color w:val="000000"/>
      <w:sz w:val="26"/>
      <w:szCs w:val="26"/>
    </w:rPr>
  </w:style>
  <w:style w:type="paragraph" w:customStyle="1" w:styleId="affffffffff">
    <w:name w:val="СписокЛит"/>
    <w:basedOn w:val="a1"/>
    <w:pPr>
      <w:spacing w:line="360" w:lineRule="auto"/>
    </w:pPr>
    <w:rPr>
      <w:iCs/>
      <w:sz w:val="28"/>
      <w:szCs w:val="26"/>
      <w:lang w:val="en-US"/>
    </w:rPr>
  </w:style>
  <w:style w:type="paragraph" w:customStyle="1" w:styleId="147">
    <w:name w:val="Стиль ТаблицаЗаголовок + 14 пт"/>
    <w:basedOn w:val="afffffffffa"/>
  </w:style>
  <w:style w:type="paragraph" w:customStyle="1" w:styleId="148">
    <w:name w:val="Стиль ТаблицаЗаголовок + 14 пт По ширине"/>
    <w:basedOn w:val="afffffffffa"/>
    <w:pPr>
      <w:jc w:val="both"/>
    </w:pPr>
    <w:rPr>
      <w:szCs w:val="20"/>
    </w:rPr>
  </w:style>
  <w:style w:type="paragraph" w:customStyle="1" w:styleId="affffffffff0">
    <w:name w:val="Знак"/>
    <w:basedOn w:val="a1"/>
    <w:rPr>
      <w:rFonts w:ascii="Courier New" w:hAnsi="Courier New"/>
      <w:sz w:val="20"/>
      <w:szCs w:val="20"/>
      <w:lang w:val="en-US"/>
    </w:rPr>
  </w:style>
  <w:style w:type="paragraph" w:customStyle="1" w:styleId="316">
    <w:name w:val="Основной текст 31"/>
    <w:basedOn w:val="a1"/>
    <w:rPr>
      <w:rFonts w:cs="Symbol"/>
      <w:sz w:val="26"/>
      <w:szCs w:val="20"/>
    </w:rPr>
  </w:style>
  <w:style w:type="paragraph" w:customStyle="1" w:styleId="218">
    <w:name w:val="Основной текст 21"/>
    <w:basedOn w:val="a1"/>
    <w:rPr>
      <w:b/>
      <w:sz w:val="26"/>
      <w:szCs w:val="20"/>
    </w:rPr>
  </w:style>
  <w:style w:type="paragraph" w:customStyle="1" w:styleId="Default">
    <w:name w:val="Default"/>
    <w:pPr>
      <w:suppressAutoHyphens/>
    </w:pPr>
    <w:rPr>
      <w:rFonts w:eastAsia="Symbol"/>
      <w:color w:val="000000"/>
      <w:sz w:val="24"/>
      <w:szCs w:val="24"/>
      <w:lang w:eastAsia="ar-SA"/>
    </w:rPr>
  </w:style>
  <w:style w:type="paragraph" w:customStyle="1" w:styleId="Pa4">
    <w:name w:val="Pa4"/>
    <w:basedOn w:val="Default"/>
    <w:pPr>
      <w:spacing w:line="191" w:lineRule="atLeast"/>
    </w:pPr>
    <w:rPr>
      <w:rFonts w:cs="Symbol"/>
      <w:color w:val="00000A"/>
    </w:rPr>
  </w:style>
  <w:style w:type="paragraph" w:styleId="4fb">
    <w:name w:val="toc 4"/>
    <w:basedOn w:val="a1"/>
    <w:pPr>
      <w:tabs>
        <w:tab w:val="clear" w:pos="709"/>
        <w:tab w:val="left" w:pos="0"/>
      </w:tabs>
      <w:suppressAutoHyphens w:val="0"/>
      <w:ind w:left="2880" w:hanging="429"/>
    </w:pPr>
    <w:rPr>
      <w:rFonts w:ascii="Courier New" w:hAnsi="Courier New"/>
      <w:sz w:val="32"/>
      <w:szCs w:val="32"/>
    </w:rPr>
  </w:style>
  <w:style w:type="paragraph" w:customStyle="1" w:styleId="1ffff1">
    <w:name w:val="Обычный отступ1"/>
    <w:basedOn w:val="a1"/>
    <w:pPr>
      <w:spacing w:line="360" w:lineRule="auto"/>
    </w:pPr>
    <w:rPr>
      <w:sz w:val="28"/>
    </w:rPr>
  </w:style>
  <w:style w:type="paragraph" w:customStyle="1" w:styleId="ConsPlusCell">
    <w:name w:val="ConsPlusCell"/>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7"/>
    <w:pPr>
      <w:spacing w:before="0" w:after="0" w:line="360" w:lineRule="auto"/>
    </w:pPr>
    <w:rPr>
      <w:color w:val="00000A"/>
      <w:sz w:val="28"/>
      <w:szCs w:val="28"/>
    </w:rPr>
  </w:style>
  <w:style w:type="paragraph" w:customStyle="1" w:styleId="ConsNormal">
    <w:name w:val="ConsNormal"/>
    <w:pPr>
      <w:suppressAutoHyphens/>
      <w:ind w:firstLine="720"/>
    </w:pPr>
    <w:rPr>
      <w:rFonts w:ascii="Symbol" w:eastAsia="Symbol" w:hAnsi="Symbol" w:cs="Symbol"/>
      <w:lang w:eastAsia="ar-SA"/>
    </w:rPr>
  </w:style>
  <w:style w:type="paragraph" w:customStyle="1" w:styleId="2fff7">
    <w:name w:val="Уровень2"/>
    <w:basedOn w:val="20"/>
    <w:pPr>
      <w:tabs>
        <w:tab w:val="clear" w:pos="360"/>
      </w:tabs>
      <w:spacing w:after="240"/>
      <w:ind w:left="0" w:firstLine="567"/>
    </w:pPr>
    <w:rPr>
      <w:rFonts w:ascii="Courier New" w:hAnsi="Courier New"/>
      <w:i w:val="0"/>
      <w:iCs w:val="0"/>
      <w:sz w:val="24"/>
      <w:szCs w:val="24"/>
    </w:rPr>
  </w:style>
  <w:style w:type="paragraph" w:customStyle="1" w:styleId="3ff4">
    <w:name w:val="Уровень3"/>
    <w:basedOn w:val="30"/>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pPr>
      <w:spacing w:line="300" w:lineRule="exact"/>
    </w:pPr>
    <w:rPr>
      <w:sz w:val="20"/>
      <w:szCs w:val="20"/>
      <w:lang w:val="en-US"/>
    </w:rPr>
  </w:style>
  <w:style w:type="paragraph" w:customStyle="1" w:styleId="1ffff2">
    <w:name w:val="Знак Знак Знак1 Знак Знак Знак Знак Знак Знак Знак Знак Знак Знак"/>
    <w:basedOn w:val="a1"/>
    <w:pPr>
      <w:spacing w:after="160" w:line="240" w:lineRule="exact"/>
    </w:pPr>
    <w:rPr>
      <w:sz w:val="28"/>
      <w:szCs w:val="28"/>
      <w:lang w:val="en-US"/>
    </w:rPr>
  </w:style>
  <w:style w:type="paragraph" w:customStyle="1" w:styleId="1ffff3">
    <w:name w:val="Без интервала1"/>
    <w:pPr>
      <w:suppressAutoHyphens/>
    </w:pPr>
    <w:rPr>
      <w:rFonts w:eastAsia="Symbol"/>
      <w:sz w:val="22"/>
      <w:szCs w:val="22"/>
      <w:lang w:eastAsia="ar-SA"/>
    </w:rPr>
  </w:style>
  <w:style w:type="paragraph" w:customStyle="1" w:styleId="affffffffff1">
    <w:name w:val="Знак Знак Знак Знак"/>
    <w:basedOn w:val="a1"/>
    <w:pPr>
      <w:pageBreakBefore/>
      <w:spacing w:after="160" w:line="360" w:lineRule="auto"/>
    </w:pPr>
    <w:rPr>
      <w:rFonts w:cs="Symbol"/>
      <w:sz w:val="28"/>
      <w:szCs w:val="28"/>
      <w:lang w:val="en-US"/>
    </w:rPr>
  </w:style>
  <w:style w:type="paragraph" w:customStyle="1" w:styleId="11f">
    <w:name w:val="Абзац списка11"/>
    <w:basedOn w:val="a1"/>
    <w:pPr>
      <w:ind w:left="720" w:firstLine="0"/>
    </w:pPr>
  </w:style>
  <w:style w:type="paragraph" w:customStyle="1" w:styleId="mb12">
    <w:name w:val="mb12"/>
    <w:basedOn w:val="a1"/>
    <w:pPr>
      <w:spacing w:after="288"/>
    </w:pPr>
    <w:rPr>
      <w:rFonts w:cs="Symbol"/>
      <w:sz w:val="19"/>
      <w:szCs w:val="19"/>
    </w:rPr>
  </w:style>
  <w:style w:type="paragraph" w:customStyle="1" w:styleId="11f0">
    <w:name w:val="Без интервала11"/>
    <w:pPr>
      <w:suppressAutoHyphens/>
    </w:pPr>
    <w:rPr>
      <w:sz w:val="22"/>
      <w:szCs w:val="22"/>
      <w:lang w:eastAsia="ar-SA"/>
    </w:rPr>
  </w:style>
  <w:style w:type="paragraph" w:customStyle="1" w:styleId="Style1">
    <w:name w:val="Style1"/>
    <w:basedOn w:val="a1"/>
    <w:rPr>
      <w:rFonts w:cs="Symbol"/>
    </w:rPr>
  </w:style>
  <w:style w:type="paragraph" w:customStyle="1" w:styleId="1ffff4">
    <w:name w:val="Знак Знак1 Знак"/>
    <w:basedOn w:val="a1"/>
    <w:pPr>
      <w:spacing w:after="160" w:line="240" w:lineRule="exact"/>
    </w:pPr>
    <w:rPr>
      <w:rFonts w:ascii="Courier New" w:hAnsi="Courier New"/>
      <w:sz w:val="20"/>
      <w:szCs w:val="20"/>
      <w:lang w:val="en-US"/>
    </w:rPr>
  </w:style>
  <w:style w:type="paragraph" w:customStyle="1" w:styleId="bodytxt">
    <w:name w:val="bodytxt"/>
    <w:basedOn w:val="a1"/>
    <w:pPr>
      <w:spacing w:before="280" w:after="280"/>
    </w:pPr>
  </w:style>
  <w:style w:type="paragraph" w:customStyle="1" w:styleId="Style6">
    <w:name w:val="Style6"/>
    <w:basedOn w:val="a1"/>
    <w:uiPriority w:val="99"/>
    <w:pPr>
      <w:spacing w:line="173" w:lineRule="exact"/>
      <w:ind w:firstLine="6821"/>
    </w:pPr>
  </w:style>
  <w:style w:type="paragraph" w:customStyle="1" w:styleId="1ffff5">
    <w:name w:val="Знак1 Знак Знак Знак"/>
    <w:basedOn w:val="a1"/>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6">
    <w:name w:val="Знак Знак1 Знак Знак Знак Знак"/>
    <w:basedOn w:val="a1"/>
    <w:pPr>
      <w:spacing w:after="160" w:line="240" w:lineRule="exact"/>
    </w:pPr>
    <w:rPr>
      <w:rFonts w:ascii="Courier New" w:hAnsi="Courier New"/>
      <w:sz w:val="20"/>
      <w:szCs w:val="20"/>
      <w:lang w:val="en-US"/>
    </w:rPr>
  </w:style>
  <w:style w:type="paragraph" w:customStyle="1" w:styleId="11f1">
    <w:name w:val="Знак Знак1 Знак1"/>
    <w:basedOn w:val="a1"/>
    <w:pPr>
      <w:spacing w:after="160" w:line="240" w:lineRule="exact"/>
    </w:pPr>
    <w:rPr>
      <w:rFonts w:ascii="Courier New" w:hAnsi="Courier New"/>
      <w:sz w:val="20"/>
      <w:szCs w:val="20"/>
      <w:lang w:val="en-US"/>
    </w:rPr>
  </w:style>
  <w:style w:type="paragraph" w:customStyle="1" w:styleId="2fff8">
    <w:name w:val="Основной текст (2)"/>
    <w:basedOn w:val="a1"/>
    <w:pPr>
      <w:shd w:val="clear" w:color="auto" w:fill="FFFFFF"/>
      <w:spacing w:line="0" w:lineRule="atLeast"/>
    </w:pPr>
    <w:rPr>
      <w:sz w:val="20"/>
      <w:szCs w:val="20"/>
    </w:rPr>
  </w:style>
  <w:style w:type="paragraph" w:customStyle="1" w:styleId="88">
    <w:name w:val="Основной текст (8)"/>
    <w:basedOn w:val="a1"/>
    <w:pPr>
      <w:shd w:val="clear" w:color="auto" w:fill="FFFFFF"/>
      <w:spacing w:line="0" w:lineRule="atLeast"/>
    </w:pPr>
    <w:rPr>
      <w:rFonts w:eastAsia="Symbol" w:cs="Symbol"/>
      <w:sz w:val="19"/>
      <w:szCs w:val="19"/>
    </w:rPr>
  </w:style>
  <w:style w:type="paragraph" w:customStyle="1" w:styleId="129">
    <w:name w:val="Основной текст (12)"/>
    <w:basedOn w:val="a1"/>
    <w:pPr>
      <w:shd w:val="clear" w:color="auto" w:fill="FFFFFF"/>
      <w:spacing w:line="0" w:lineRule="atLeast"/>
    </w:pPr>
    <w:rPr>
      <w:rFonts w:eastAsia="Symbol" w:cs="Symbol"/>
      <w:sz w:val="16"/>
      <w:szCs w:val="16"/>
    </w:rPr>
  </w:style>
  <w:style w:type="paragraph" w:customStyle="1" w:styleId="FR50">
    <w:name w:val="FR5"/>
    <w:uiPriority w:val="99"/>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pPr>
      <w:spacing w:line="360" w:lineRule="auto"/>
      <w:ind w:firstLine="720"/>
    </w:pPr>
    <w:rPr>
      <w:sz w:val="28"/>
    </w:rPr>
  </w:style>
  <w:style w:type="paragraph" w:customStyle="1" w:styleId="106">
    <w:name w:val="Стиль Рисунок + 10 пт Знак Знак"/>
    <w:basedOn w:val="a1"/>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pPr>
      <w:keepNext/>
      <w:spacing w:after="20"/>
      <w:jc w:val="right"/>
    </w:pPr>
    <w:rPr>
      <w:b/>
    </w:rPr>
  </w:style>
  <w:style w:type="paragraph" w:customStyle="1" w:styleId="distable">
    <w:name w:val="Стиль dis_table + По ширине"/>
    <w:basedOn w:val="a1"/>
    <w:rPr>
      <w:b/>
      <w:bCs/>
      <w:szCs w:val="20"/>
    </w:rPr>
  </w:style>
  <w:style w:type="paragraph" w:customStyle="1" w:styleId="107">
    <w:name w:val="Стиль Рисунок + 10 пт"/>
    <w:basedOn w:val="a1"/>
    <w:pPr>
      <w:tabs>
        <w:tab w:val="clear" w:pos="709"/>
        <w:tab w:val="left" w:pos="964"/>
      </w:tabs>
      <w:spacing w:before="120" w:after="0"/>
      <w:ind w:left="360" w:firstLine="0"/>
      <w:jc w:val="center"/>
    </w:pPr>
    <w:rPr>
      <w:rFonts w:cs="Symbol"/>
      <w:b/>
      <w:color w:val="000000"/>
    </w:rPr>
  </w:style>
  <w:style w:type="paragraph" w:customStyle="1" w:styleId="affffffffff2">
    <w:name w:val="Абзац"/>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3">
    <w:name w:val="Автор статьи"/>
    <w:basedOn w:val="30"/>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pPr>
      <w:spacing w:before="280" w:after="115"/>
    </w:pPr>
    <w:rPr>
      <w:color w:val="000000"/>
      <w:sz w:val="20"/>
      <w:szCs w:val="20"/>
    </w:rPr>
  </w:style>
  <w:style w:type="paragraph" w:customStyle="1" w:styleId="Style3">
    <w:name w:val="Style3"/>
    <w:basedOn w:val="a1"/>
    <w:pPr>
      <w:spacing w:line="288" w:lineRule="exact"/>
    </w:pPr>
  </w:style>
  <w:style w:type="paragraph" w:customStyle="1" w:styleId="consnormal0">
    <w:name w:val="consnormal"/>
    <w:basedOn w:val="a1"/>
    <w:pPr>
      <w:spacing w:before="280" w:after="280" w:line="360" w:lineRule="auto"/>
      <w:ind w:firstLine="709"/>
    </w:pPr>
    <w:rPr>
      <w:color w:val="000000"/>
      <w:sz w:val="28"/>
    </w:rPr>
  </w:style>
  <w:style w:type="paragraph" w:customStyle="1" w:styleId="affffffffff4">
    <w:name w:val="Готовый"/>
    <w:basedOn w:val="a1"/>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pPr>
      <w:suppressAutoHyphens/>
    </w:pPr>
    <w:rPr>
      <w:sz w:val="22"/>
      <w:szCs w:val="22"/>
      <w:lang w:eastAsia="ar-SA"/>
    </w:rPr>
  </w:style>
  <w:style w:type="paragraph" w:customStyle="1" w:styleId="affffffffff5">
    <w:name w:val="Диссертация"/>
    <w:basedOn w:val="a1"/>
    <w:pPr>
      <w:spacing w:line="360" w:lineRule="auto"/>
    </w:pPr>
    <w:rPr>
      <w:sz w:val="28"/>
      <w:szCs w:val="28"/>
    </w:rPr>
  </w:style>
  <w:style w:type="paragraph" w:customStyle="1" w:styleId="2fffa">
    <w:name w:val="Знак2 Знак Знак Знак Знак Знак Знак Знак Знак Знак"/>
    <w:basedOn w:val="a1"/>
    <w:pPr>
      <w:spacing w:after="160" w:line="240" w:lineRule="exact"/>
    </w:pPr>
    <w:rPr>
      <w:sz w:val="28"/>
      <w:szCs w:val="20"/>
      <w:lang w:val="en-US"/>
    </w:rPr>
  </w:style>
  <w:style w:type="paragraph" w:customStyle="1" w:styleId="HTML18">
    <w:name w:val="Адрес HTML1"/>
    <w:basedOn w:val="a1"/>
    <w:rPr>
      <w:i/>
      <w:iCs/>
    </w:rPr>
  </w:style>
  <w:style w:type="paragraph" w:customStyle="1" w:styleId="318">
    <w:name w:val="Основной текст с отступом 31"/>
    <w:basedOn w:val="a1"/>
    <w:pPr>
      <w:spacing w:line="360" w:lineRule="auto"/>
      <w:ind w:left="964" w:firstLine="0"/>
    </w:pPr>
    <w:rPr>
      <w:szCs w:val="20"/>
    </w:rPr>
  </w:style>
  <w:style w:type="paragraph" w:customStyle="1" w:styleId="MainText0">
    <w:name w:val="MainText"/>
    <w:pPr>
      <w:suppressAutoHyphens/>
      <w:ind w:firstLine="567"/>
      <w:jc w:val="both"/>
    </w:pPr>
    <w:rPr>
      <w:rFonts w:eastAsia="Symbol"/>
      <w:color w:val="000000"/>
      <w:sz w:val="19"/>
      <w:lang w:val="en-US" w:eastAsia="ar-SA"/>
    </w:rPr>
  </w:style>
  <w:style w:type="paragraph" w:customStyle="1" w:styleId="3ff5">
    <w:name w:val="3"/>
    <w:basedOn w:val="a1"/>
    <w:pPr>
      <w:spacing w:before="280" w:after="280"/>
    </w:pPr>
    <w:rPr>
      <w:rFonts w:eastAsia="Symbol" w:cs="Symbol"/>
    </w:rPr>
  </w:style>
  <w:style w:type="paragraph" w:customStyle="1" w:styleId="1ffff7">
    <w:name w:val="1"/>
    <w:basedOn w:val="a1"/>
    <w:pPr>
      <w:spacing w:before="280" w:after="280"/>
    </w:pPr>
    <w:rPr>
      <w:rFonts w:eastAsia="Symbol" w:cs="Symbol"/>
    </w:rPr>
  </w:style>
  <w:style w:type="paragraph" w:customStyle="1" w:styleId="fr51">
    <w:name w:val="fr5"/>
    <w:basedOn w:val="a1"/>
    <w:pPr>
      <w:spacing w:before="280" w:after="280"/>
    </w:pPr>
    <w:rPr>
      <w:rFonts w:eastAsia="Symbol" w:cs="Symbol"/>
    </w:rPr>
  </w:style>
  <w:style w:type="paragraph" w:customStyle="1" w:styleId="324">
    <w:name w:val="Основной текст с отступом 32"/>
    <w:basedOn w:val="a1"/>
    <w:pPr>
      <w:spacing w:line="360" w:lineRule="auto"/>
      <w:ind w:left="964" w:firstLine="0"/>
    </w:pPr>
    <w:rPr>
      <w:szCs w:val="20"/>
    </w:rPr>
  </w:style>
  <w:style w:type="paragraph" w:customStyle="1" w:styleId="ConsPlusNonformat">
    <w:name w:val="ConsPlusNonformat"/>
    <w:pPr>
      <w:widowControl w:val="0"/>
      <w:suppressAutoHyphens/>
    </w:pPr>
    <w:rPr>
      <w:rFonts w:ascii="Symbol" w:eastAsia="Symbol" w:hAnsi="Symbol" w:cs="Symbol"/>
      <w:lang w:eastAsia="ar-SA"/>
    </w:rPr>
  </w:style>
  <w:style w:type="paragraph" w:customStyle="1" w:styleId="affffffffff6">
    <w:name w:val="Таблица"/>
    <w:basedOn w:val="a1"/>
    <w:pPr>
      <w:keepNext/>
      <w:spacing w:before="160" w:after="120"/>
      <w:ind w:left="964" w:hanging="964"/>
    </w:pPr>
    <w:rPr>
      <w:sz w:val="18"/>
    </w:rPr>
  </w:style>
  <w:style w:type="paragraph" w:customStyle="1" w:styleId="affffffffff7">
    <w:name w:val="Обычный вправо"/>
    <w:basedOn w:val="a1"/>
    <w:pPr>
      <w:jc w:val="right"/>
    </w:pPr>
    <w:rPr>
      <w:sz w:val="20"/>
      <w:szCs w:val="20"/>
    </w:rPr>
  </w:style>
  <w:style w:type="paragraph" w:customStyle="1" w:styleId="affffffffff8">
    <w:name w:val="Специальность"/>
    <w:basedOn w:val="a1"/>
    <w:pPr>
      <w:jc w:val="center"/>
    </w:pPr>
    <w:rPr>
      <w:sz w:val="20"/>
    </w:rPr>
  </w:style>
  <w:style w:type="paragraph" w:customStyle="1" w:styleId="affffffffff9">
    <w:name w:val="Кафедра"/>
    <w:basedOn w:val="affffffffff8"/>
    <w:pPr>
      <w:keepNext/>
    </w:pPr>
    <w:rPr>
      <w:sz w:val="18"/>
    </w:rPr>
  </w:style>
  <w:style w:type="paragraph" w:customStyle="1" w:styleId="0">
    <w:name w:val="Обычный+0"/>
    <w:basedOn w:val="a1"/>
    <w:rPr>
      <w:spacing w:val="-1"/>
      <w:sz w:val="20"/>
      <w:szCs w:val="20"/>
    </w:rPr>
  </w:style>
  <w:style w:type="paragraph" w:customStyle="1" w:styleId="affffffffffa">
    <w:name w:val="Обычный без отступа"/>
    <w:basedOn w:val="a1"/>
    <w:rPr>
      <w:sz w:val="20"/>
      <w:szCs w:val="20"/>
    </w:rPr>
  </w:style>
  <w:style w:type="paragraph" w:customStyle="1" w:styleId="affffffffffb">
    <w:name w:val="Ученый секретарь"/>
    <w:basedOn w:val="affffffffffa"/>
    <w:pPr>
      <w:tabs>
        <w:tab w:val="clear" w:pos="709"/>
        <w:tab w:val="right" w:pos="6124"/>
      </w:tabs>
      <w:jc w:val="left"/>
    </w:pPr>
    <w:rPr>
      <w:sz w:val="18"/>
    </w:rPr>
  </w:style>
  <w:style w:type="paragraph" w:customStyle="1" w:styleId="Style29">
    <w:name w:val="Style29"/>
    <w:basedOn w:val="a1"/>
    <w:pPr>
      <w:spacing w:line="470" w:lineRule="exact"/>
      <w:ind w:firstLine="633"/>
    </w:pPr>
    <w:rPr>
      <w:sz w:val="28"/>
    </w:rPr>
  </w:style>
  <w:style w:type="paragraph" w:customStyle="1" w:styleId="12a">
    <w:name w:val="Абзац списка12"/>
    <w:basedOn w:val="a1"/>
    <w:pPr>
      <w:spacing w:line="276" w:lineRule="auto"/>
      <w:ind w:left="720" w:firstLine="0"/>
    </w:pPr>
    <w:rPr>
      <w:rFonts w:ascii="Courier New" w:hAnsi="Courier New"/>
      <w:lang w:val="en-US"/>
    </w:rPr>
  </w:style>
  <w:style w:type="paragraph" w:customStyle="1" w:styleId="Style9">
    <w:name w:val="Style9"/>
    <w:basedOn w:val="a1"/>
    <w:uiPriority w:val="99"/>
    <w:pPr>
      <w:spacing w:line="469" w:lineRule="exact"/>
      <w:ind w:firstLine="671"/>
    </w:pPr>
    <w:rPr>
      <w:sz w:val="28"/>
    </w:rPr>
  </w:style>
  <w:style w:type="paragraph" w:customStyle="1" w:styleId="Style47">
    <w:name w:val="Style47"/>
    <w:basedOn w:val="a1"/>
    <w:pPr>
      <w:spacing w:line="280" w:lineRule="exact"/>
    </w:pPr>
    <w:rPr>
      <w:sz w:val="28"/>
    </w:rPr>
  </w:style>
  <w:style w:type="paragraph" w:customStyle="1" w:styleId="Style32">
    <w:name w:val="Style32"/>
    <w:basedOn w:val="a1"/>
    <w:uiPriority w:val="99"/>
    <w:pPr>
      <w:spacing w:line="273" w:lineRule="exact"/>
    </w:pPr>
    <w:rPr>
      <w:sz w:val="28"/>
    </w:rPr>
  </w:style>
  <w:style w:type="paragraph" w:customStyle="1" w:styleId="Style46">
    <w:name w:val="Style46"/>
    <w:basedOn w:val="a1"/>
    <w:uiPriority w:val="99"/>
    <w:rPr>
      <w:sz w:val="28"/>
    </w:rPr>
  </w:style>
  <w:style w:type="paragraph" w:customStyle="1" w:styleId="Style48">
    <w:name w:val="Style48"/>
    <w:basedOn w:val="a1"/>
    <w:uiPriority w:val="99"/>
    <w:pPr>
      <w:spacing w:line="271" w:lineRule="exact"/>
      <w:ind w:firstLine="137"/>
    </w:pPr>
    <w:rPr>
      <w:sz w:val="28"/>
    </w:rPr>
  </w:style>
  <w:style w:type="paragraph" w:customStyle="1" w:styleId="Style45">
    <w:name w:val="Style45"/>
    <w:basedOn w:val="a1"/>
    <w:uiPriority w:val="99"/>
    <w:pPr>
      <w:spacing w:line="249" w:lineRule="exact"/>
      <w:jc w:val="center"/>
    </w:pPr>
    <w:rPr>
      <w:sz w:val="28"/>
    </w:rPr>
  </w:style>
  <w:style w:type="paragraph" w:customStyle="1" w:styleId="Style54">
    <w:name w:val="Style54"/>
    <w:basedOn w:val="a1"/>
    <w:uiPriority w:val="99"/>
    <w:rPr>
      <w:sz w:val="28"/>
    </w:rPr>
  </w:style>
  <w:style w:type="paragraph" w:customStyle="1" w:styleId="Style81">
    <w:name w:val="Style81"/>
    <w:basedOn w:val="a1"/>
    <w:rPr>
      <w:sz w:val="28"/>
    </w:rPr>
  </w:style>
  <w:style w:type="paragraph" w:customStyle="1" w:styleId="Style79">
    <w:name w:val="Style79"/>
    <w:basedOn w:val="a1"/>
    <w:pPr>
      <w:spacing w:line="479" w:lineRule="exact"/>
      <w:ind w:firstLine="345"/>
    </w:pPr>
    <w:rPr>
      <w:sz w:val="28"/>
    </w:rPr>
  </w:style>
  <w:style w:type="paragraph" w:customStyle="1" w:styleId="subhead5">
    <w:name w:val="subhead5"/>
    <w:basedOn w:val="a1"/>
    <w:pPr>
      <w:spacing w:before="120" w:after="120"/>
    </w:pPr>
    <w:rPr>
      <w:color w:val="666666"/>
    </w:rPr>
  </w:style>
  <w:style w:type="paragraph" w:customStyle="1" w:styleId="2fffb">
    <w:name w:val="Основной текст2"/>
    <w:pPr>
      <w:suppressAutoHyphens/>
      <w:ind w:firstLine="369"/>
      <w:jc w:val="both"/>
    </w:pPr>
    <w:rPr>
      <w:rFonts w:ascii="Symbol" w:eastAsia="Symbol" w:hAnsi="Symbol" w:cs="Symbol"/>
      <w:color w:val="000000"/>
      <w:lang w:eastAsia="ar-SA"/>
    </w:rPr>
  </w:style>
  <w:style w:type="paragraph" w:customStyle="1" w:styleId="affffffffffc">
    <w:name w:val="Диплом"/>
    <w:basedOn w:val="a1"/>
    <w:pPr>
      <w:spacing w:line="360" w:lineRule="auto"/>
      <w:ind w:firstLine="709"/>
    </w:pPr>
    <w:rPr>
      <w:sz w:val="28"/>
      <w:szCs w:val="28"/>
    </w:rPr>
  </w:style>
  <w:style w:type="paragraph" w:customStyle="1" w:styleId="affffffffffd">
    <w:name w:val="Заголовок статьи"/>
    <w:basedOn w:val="a1"/>
    <w:pPr>
      <w:ind w:left="1612" w:hanging="892"/>
    </w:pPr>
    <w:rPr>
      <w:rFonts w:cs="Symbol"/>
      <w:sz w:val="26"/>
      <w:szCs w:val="26"/>
    </w:rPr>
  </w:style>
  <w:style w:type="paragraph" w:customStyle="1" w:styleId="ConsNonformat">
    <w:name w:val="ConsNonformat"/>
    <w:pPr>
      <w:suppressAutoHyphens/>
    </w:pPr>
    <w:rPr>
      <w:rFonts w:ascii="Symbol" w:eastAsia="Symbol" w:hAnsi="Symbol" w:cs="Symbol"/>
      <w:lang w:eastAsia="ar-SA"/>
    </w:rPr>
  </w:style>
  <w:style w:type="paragraph" w:customStyle="1" w:styleId="1ffff8">
    <w:name w:val="ЗАГОЛОВОК1"/>
    <w:basedOn w:val="a1"/>
    <w:pPr>
      <w:spacing w:before="120" w:after="120"/>
      <w:jc w:val="center"/>
    </w:pPr>
    <w:rPr>
      <w:rFonts w:cs="Symbol"/>
      <w:b/>
      <w:sz w:val="32"/>
      <w:szCs w:val="28"/>
    </w:rPr>
  </w:style>
  <w:style w:type="paragraph" w:customStyle="1" w:styleId="affffffffffe">
    <w:name w:val="Тема"/>
    <w:basedOn w:val="a1"/>
    <w:pPr>
      <w:spacing w:after="120" w:line="360" w:lineRule="auto"/>
      <w:jc w:val="center"/>
    </w:pPr>
    <w:rPr>
      <w:rFonts w:cs="Symbol"/>
      <w:b/>
      <w:sz w:val="28"/>
      <w:szCs w:val="20"/>
    </w:rPr>
  </w:style>
  <w:style w:type="paragraph" w:customStyle="1" w:styleId="1ffff9">
    <w:name w:val="Знак Знак Знак Знак Знак Знак1"/>
    <w:basedOn w:val="a1"/>
    <w:rPr>
      <w:rFonts w:ascii="Courier New" w:hAnsi="Courier New"/>
      <w:sz w:val="20"/>
      <w:szCs w:val="20"/>
      <w:lang w:val="en-US"/>
    </w:rPr>
  </w:style>
  <w:style w:type="paragraph" w:customStyle="1" w:styleId="1ffffa">
    <w:name w:val="Обычный1"/>
    <w:pPr>
      <w:suppressAutoHyphens/>
      <w:spacing w:before="100" w:after="100"/>
    </w:pPr>
    <w:rPr>
      <w:rFonts w:ascii="Symbol" w:eastAsia="Symbol" w:hAnsi="Symbol" w:cs="Symbol"/>
      <w:sz w:val="24"/>
      <w:lang w:eastAsia="ar-SA"/>
    </w:rPr>
  </w:style>
  <w:style w:type="paragraph" w:customStyle="1" w:styleId="afffffffffff">
    <w:name w:val="Знак Знак Знак Знак Знак Знак Знак"/>
    <w:basedOn w:val="a1"/>
    <w:pPr>
      <w:spacing w:after="160" w:line="240" w:lineRule="exact"/>
    </w:pPr>
    <w:rPr>
      <w:sz w:val="20"/>
      <w:szCs w:val="20"/>
    </w:rPr>
  </w:style>
  <w:style w:type="paragraph" w:customStyle="1" w:styleId="text0">
    <w:name w:val="text"/>
    <w:basedOn w:val="a1"/>
    <w:pPr>
      <w:spacing w:before="280" w:after="280"/>
    </w:pPr>
    <w:rPr>
      <w:sz w:val="18"/>
      <w:szCs w:val="18"/>
    </w:rPr>
  </w:style>
  <w:style w:type="paragraph" w:customStyle="1" w:styleId="12b">
    <w:name w:val="Знак Знак12"/>
    <w:basedOn w:val="a1"/>
    <w:pPr>
      <w:spacing w:after="160" w:line="240" w:lineRule="exact"/>
    </w:pPr>
    <w:rPr>
      <w:rFonts w:ascii="Courier New" w:hAnsi="Courier New"/>
      <w:sz w:val="20"/>
      <w:szCs w:val="20"/>
      <w:lang w:val="en-US"/>
    </w:rPr>
  </w:style>
  <w:style w:type="paragraph" w:customStyle="1" w:styleId="rvps140">
    <w:name w:val="rvps140"/>
    <w:basedOn w:val="a1"/>
    <w:pPr>
      <w:spacing w:before="280" w:after="280"/>
    </w:pPr>
  </w:style>
  <w:style w:type="paragraph" w:customStyle="1" w:styleId="11f2">
    <w:name w:val="Знак Знак1 Знак Знак Знак Знак1"/>
    <w:basedOn w:val="a1"/>
    <w:pPr>
      <w:spacing w:after="160" w:line="240" w:lineRule="exact"/>
    </w:pPr>
    <w:rPr>
      <w:rFonts w:ascii="Courier New" w:hAnsi="Courier New"/>
      <w:sz w:val="20"/>
      <w:szCs w:val="20"/>
      <w:lang w:val="en-US"/>
    </w:rPr>
  </w:style>
  <w:style w:type="paragraph" w:customStyle="1" w:styleId="2fffc">
    <w:name w:val="Обычный (веб)2"/>
    <w:basedOn w:val="a1"/>
    <w:pPr>
      <w:spacing w:before="280" w:after="280"/>
    </w:pPr>
  </w:style>
  <w:style w:type="paragraph" w:customStyle="1" w:styleId="Normal-bullit">
    <w:name w:val="Normal-bullit"/>
    <w:basedOn w:val="a1"/>
    <w:pPr>
      <w:tabs>
        <w:tab w:val="num" w:pos="360"/>
      </w:tabs>
      <w:ind w:left="284" w:firstLine="0"/>
    </w:pPr>
    <w:rPr>
      <w:rFonts w:cs="Symbol"/>
      <w:sz w:val="18"/>
      <w:szCs w:val="20"/>
    </w:rPr>
  </w:style>
  <w:style w:type="paragraph" w:customStyle="1" w:styleId="2fffd">
    <w:name w:val="Знак2 Знак Знак Знак"/>
    <w:basedOn w:val="a1"/>
    <w:rPr>
      <w:rFonts w:ascii="Courier New" w:hAnsi="Courier New"/>
      <w:sz w:val="20"/>
      <w:szCs w:val="20"/>
      <w:lang w:val="en-US"/>
    </w:rPr>
  </w:style>
  <w:style w:type="paragraph" w:customStyle="1" w:styleId="INT-20">
    <w:name w:val="INT-20"/>
    <w:pPr>
      <w:suppressAutoHyphens/>
      <w:spacing w:after="200" w:line="236" w:lineRule="atLeast"/>
      <w:ind w:firstLine="340"/>
      <w:jc w:val="both"/>
    </w:pPr>
    <w:rPr>
      <w:rFonts w:ascii="Symbol" w:eastAsia="Symbol" w:hAnsi="Symbol" w:cs="Symbol"/>
      <w:lang w:eastAsia="ar-SA"/>
    </w:rPr>
  </w:style>
  <w:style w:type="paragraph" w:customStyle="1" w:styleId="afffffffffff0">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pPr>
      <w:spacing w:after="160" w:line="240" w:lineRule="exact"/>
    </w:pPr>
    <w:rPr>
      <w:sz w:val="28"/>
      <w:szCs w:val="20"/>
      <w:lang w:val="en-US"/>
    </w:rPr>
  </w:style>
  <w:style w:type="paragraph" w:customStyle="1" w:styleId="4fc">
    <w:name w:val="Знак4 Знак Знак"/>
    <w:basedOn w:val="a1"/>
    <w:rPr>
      <w:rFonts w:ascii="Courier New" w:hAnsi="Courier New"/>
      <w:sz w:val="20"/>
      <w:szCs w:val="20"/>
      <w:lang w:val="en-US"/>
    </w:rPr>
  </w:style>
  <w:style w:type="paragraph" w:customStyle="1" w:styleId="2fffe">
    <w:name w:val="Знак2"/>
    <w:basedOn w:val="a1"/>
    <w:rPr>
      <w:rFonts w:ascii="Courier New" w:hAnsi="Courier New"/>
      <w:sz w:val="20"/>
      <w:szCs w:val="20"/>
      <w:lang w:val="en-US"/>
    </w:rPr>
  </w:style>
  <w:style w:type="paragraph" w:customStyle="1" w:styleId="ConsTitle">
    <w:name w:val="ConsTitle"/>
    <w:basedOn w:val="a1"/>
    <w:rPr>
      <w:rFonts w:cs="Symbol"/>
      <w:b/>
      <w:bCs/>
      <w:sz w:val="16"/>
      <w:szCs w:val="16"/>
    </w:rPr>
  </w:style>
  <w:style w:type="paragraph" w:customStyle="1" w:styleId="j">
    <w:name w:val="j"/>
    <w:basedOn w:val="a1"/>
    <w:pPr>
      <w:spacing w:before="280" w:after="280"/>
    </w:pPr>
    <w:rPr>
      <w:rFonts w:cs="Symbol"/>
      <w:sz w:val="20"/>
      <w:szCs w:val="20"/>
    </w:rPr>
  </w:style>
  <w:style w:type="paragraph" w:customStyle="1" w:styleId="Normal10">
    <w:name w:val="Normal1"/>
    <w:pPr>
      <w:suppressAutoHyphens/>
      <w:spacing w:before="300"/>
      <w:ind w:left="1000" w:right="800"/>
      <w:jc w:val="center"/>
    </w:pPr>
    <w:rPr>
      <w:rFonts w:eastAsia="Symbol"/>
      <w:i/>
      <w:sz w:val="32"/>
      <w:lang w:eastAsia="ar-SA"/>
    </w:rPr>
  </w:style>
  <w:style w:type="paragraph" w:customStyle="1" w:styleId="5ff">
    <w:name w:val="Стиль5"/>
    <w:basedOn w:val="a1"/>
    <w:pPr>
      <w:spacing w:line="360" w:lineRule="auto"/>
    </w:pPr>
    <w:rPr>
      <w:sz w:val="28"/>
      <w:szCs w:val="28"/>
    </w:rPr>
  </w:style>
  <w:style w:type="paragraph" w:styleId="89">
    <w:name w:val="toc 8"/>
    <w:basedOn w:val="a1"/>
    <w:pPr>
      <w:tabs>
        <w:tab w:val="clear" w:pos="709"/>
        <w:tab w:val="right" w:leader="dot" w:pos="7657"/>
      </w:tabs>
      <w:ind w:left="1680" w:firstLine="0"/>
    </w:pPr>
  </w:style>
  <w:style w:type="paragraph" w:customStyle="1" w:styleId="u">
    <w:name w:val="u"/>
    <w:basedOn w:val="a1"/>
    <w:pPr>
      <w:ind w:firstLine="390"/>
    </w:pPr>
  </w:style>
  <w:style w:type="paragraph" w:customStyle="1" w:styleId="afffffffffff1">
    <w:name w:val="#Основной Стиль"/>
    <w:basedOn w:val="a1"/>
    <w:pPr>
      <w:spacing w:line="360" w:lineRule="auto"/>
      <w:ind w:firstLine="720"/>
    </w:pPr>
    <w:rPr>
      <w:sz w:val="28"/>
      <w:szCs w:val="20"/>
    </w:rPr>
  </w:style>
  <w:style w:type="paragraph" w:customStyle="1" w:styleId="1ffffb">
    <w:name w:val="Красная строка1"/>
    <w:basedOn w:val="a2"/>
    <w:pPr>
      <w:ind w:firstLine="210"/>
    </w:pPr>
    <w:rPr>
      <w:sz w:val="24"/>
    </w:rPr>
  </w:style>
  <w:style w:type="paragraph" w:customStyle="1" w:styleId="1ffffc">
    <w:name w:val="Знак Знак Знак Знак1"/>
    <w:basedOn w:val="a1"/>
    <w:pPr>
      <w:spacing w:before="280" w:after="280" w:line="360" w:lineRule="atLeast"/>
    </w:pPr>
    <w:rPr>
      <w:rFonts w:cs="Symbol"/>
      <w:sz w:val="20"/>
      <w:szCs w:val="20"/>
      <w:lang w:val="en-US"/>
    </w:rPr>
  </w:style>
  <w:style w:type="paragraph" w:customStyle="1" w:styleId="2ffff">
    <w:name w:val="ЗАГОЛОВОК2"/>
    <w:basedOn w:val="a1"/>
    <w:pPr>
      <w:spacing w:after="240" w:line="360" w:lineRule="auto"/>
      <w:jc w:val="center"/>
    </w:pPr>
    <w:rPr>
      <w:b/>
      <w:sz w:val="32"/>
    </w:rPr>
  </w:style>
  <w:style w:type="paragraph" w:customStyle="1" w:styleId="afffffffffff2">
    <w:name w:val="Содержимое таблицы"/>
    <w:basedOn w:val="a2"/>
    <w:pPr>
      <w:suppressLineNumbers/>
    </w:pPr>
    <w:rPr>
      <w:sz w:val="24"/>
      <w:szCs w:val="20"/>
      <w:lang w:val="uk-UA"/>
    </w:rPr>
  </w:style>
  <w:style w:type="paragraph" w:customStyle="1" w:styleId="afffffffffff3">
    <w:name w:val="Заголовок таблицы"/>
    <w:basedOn w:val="afffffffffff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pPr>
      <w:spacing w:after="160" w:line="240" w:lineRule="exact"/>
    </w:pPr>
    <w:rPr>
      <w:rFonts w:ascii="Courier New" w:hAnsi="Courier New"/>
      <w:sz w:val="20"/>
      <w:szCs w:val="20"/>
      <w:lang w:val="en-US"/>
    </w:rPr>
  </w:style>
  <w:style w:type="paragraph" w:customStyle="1" w:styleId="par">
    <w:name w:val="par"/>
    <w:basedOn w:val="a1"/>
    <w:pPr>
      <w:spacing w:before="280" w:after="280"/>
    </w:pPr>
  </w:style>
  <w:style w:type="paragraph" w:customStyle="1" w:styleId="dt">
    <w:name w:val="dt"/>
    <w:basedOn w:val="a1"/>
    <w:pPr>
      <w:spacing w:before="280" w:after="280"/>
    </w:pPr>
  </w:style>
  <w:style w:type="paragraph" w:customStyle="1" w:styleId="afffffffffff4">
    <w:name w:val="Текст в заданном формате"/>
    <w:basedOn w:val="a1"/>
    <w:pPr>
      <w:spacing w:after="0"/>
    </w:pPr>
    <w:rPr>
      <w:rFonts w:eastAsia="Symbol" w:cs="Symbol"/>
      <w:sz w:val="20"/>
      <w:szCs w:val="20"/>
    </w:rPr>
  </w:style>
  <w:style w:type="paragraph" w:customStyle="1" w:styleId="1ffffd">
    <w:name w:val="Нумерованный список 1"/>
    <w:basedOn w:val="a2"/>
    <w:pPr>
      <w:tabs>
        <w:tab w:val="clear" w:pos="709"/>
        <w:tab w:val="left" w:pos="357"/>
        <w:tab w:val="left" w:pos="851"/>
        <w:tab w:val="left" w:pos="1080"/>
      </w:tabs>
      <w:spacing w:after="0" w:line="360" w:lineRule="auto"/>
      <w:ind w:left="360"/>
    </w:pPr>
    <w:rPr>
      <w:szCs w:val="20"/>
    </w:rPr>
  </w:style>
  <w:style w:type="paragraph" w:customStyle="1" w:styleId="1ffffe">
    <w:name w:val="Маркированный список 1"/>
    <w:basedOn w:val="a2"/>
    <w:pPr>
      <w:tabs>
        <w:tab w:val="clear" w:pos="709"/>
        <w:tab w:val="left" w:pos="360"/>
      </w:tabs>
      <w:spacing w:after="0" w:line="360" w:lineRule="auto"/>
      <w:ind w:left="360" w:hanging="360"/>
    </w:pPr>
    <w:rPr>
      <w:sz w:val="24"/>
      <w:szCs w:val="20"/>
    </w:rPr>
  </w:style>
  <w:style w:type="paragraph" w:customStyle="1" w:styleId="1fffff">
    <w:name w:val="Нумерованный список1"/>
    <w:basedOn w:val="a1"/>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Pr>
      <w:rFonts w:cs="Symbol"/>
      <w:sz w:val="18"/>
      <w:szCs w:val="20"/>
    </w:rPr>
  </w:style>
  <w:style w:type="paragraph" w:customStyle="1" w:styleId="1fffff0">
    <w:name w:val="1Тема"/>
    <w:basedOn w:val="a1"/>
    <w:pPr>
      <w:spacing w:after="120"/>
    </w:pPr>
    <w:rPr>
      <w:rFonts w:ascii="Courier New" w:hAnsi="Courier New"/>
      <w:b/>
      <w:bCs/>
    </w:rPr>
  </w:style>
  <w:style w:type="paragraph" w:customStyle="1" w:styleId="-3">
    <w:name w:val="Рис.-табл"/>
    <w:basedOn w:val="a1"/>
    <w:pPr>
      <w:jc w:val="center"/>
    </w:pPr>
    <w:rPr>
      <w:rFonts w:cs="Symbol"/>
      <w:b/>
      <w:szCs w:val="16"/>
    </w:rPr>
  </w:style>
  <w:style w:type="paragraph" w:customStyle="1" w:styleId="2110">
    <w:name w:val="Основной текст 211"/>
    <w:basedOn w:val="a1"/>
    <w:rPr>
      <w:sz w:val="28"/>
    </w:rPr>
  </w:style>
  <w:style w:type="paragraph" w:customStyle="1" w:styleId="afffffffffff5">
    <w:name w:val="мой стиль"/>
    <w:basedOn w:val="254"/>
    <w:pPr>
      <w:widowControl/>
      <w:ind w:right="0" w:firstLine="709"/>
    </w:pPr>
    <w:rPr>
      <w:sz w:val="24"/>
      <w:szCs w:val="24"/>
    </w:rPr>
  </w:style>
  <w:style w:type="paragraph" w:customStyle="1" w:styleId="zz-4">
    <w:name w:val="zz-4+"/>
    <w:basedOn w:val="a1"/>
    <w:pPr>
      <w:spacing w:before="80" w:after="0"/>
      <w:ind w:firstLine="397"/>
    </w:pPr>
  </w:style>
  <w:style w:type="paragraph" w:customStyle="1" w:styleId="1411">
    <w:name w:val="Стиль 14 пт По ширине Первая строка:  1 см Междустр.интервал:  1..."/>
    <w:basedOn w:val="a1"/>
    <w:pPr>
      <w:shd w:val="clear" w:color="auto" w:fill="FFFFFF"/>
      <w:spacing w:line="360" w:lineRule="auto"/>
    </w:pPr>
    <w:rPr>
      <w:sz w:val="28"/>
      <w:szCs w:val="20"/>
    </w:rPr>
  </w:style>
  <w:style w:type="paragraph" w:customStyle="1" w:styleId="11f3">
    <w:name w:val="Обычный11"/>
    <w:pPr>
      <w:widowControl w:val="0"/>
      <w:suppressAutoHyphens/>
    </w:pPr>
    <w:rPr>
      <w:rFonts w:ascii="Symbol" w:eastAsia="Symbol" w:hAnsi="Symbol" w:cs="Symbol"/>
      <w:lang w:eastAsia="ar-SA"/>
    </w:rPr>
  </w:style>
  <w:style w:type="paragraph" w:customStyle="1" w:styleId="A29B5ABABABC2">
    <w:name w:val="A=&gt;2=&gt;9 B5:AB A &gt;BABC?&gt;&lt; 2"/>
    <w:basedOn w:val="a1"/>
    <w:rPr>
      <w:rFonts w:cs="Symbol"/>
      <w:szCs w:val="20"/>
    </w:rPr>
  </w:style>
  <w:style w:type="paragraph" w:customStyle="1" w:styleId="afffffffffff6">
    <w:name w:val="Текст таблицы"/>
    <w:basedOn w:val="a1"/>
    <w:pPr>
      <w:spacing w:line="360" w:lineRule="auto"/>
    </w:pPr>
    <w:rPr>
      <w:rFonts w:cs="Symbol"/>
      <w:bCs/>
      <w:sz w:val="16"/>
    </w:rPr>
  </w:style>
  <w:style w:type="paragraph" w:customStyle="1" w:styleId="afffffffffff7">
    <w:name w:val="Текст таблицы центр"/>
    <w:basedOn w:val="afffffffffff6"/>
    <w:pPr>
      <w:jc w:val="center"/>
    </w:pPr>
  </w:style>
  <w:style w:type="paragraph" w:customStyle="1" w:styleId="afffffffffff8">
    <w:name w:val="Заголовок рисунка"/>
    <w:basedOn w:val="afffffffffff3"/>
    <w:pPr>
      <w:keepNext w:val="0"/>
      <w:tabs>
        <w:tab w:val="clear" w:pos="1260"/>
      </w:tabs>
      <w:spacing w:before="0" w:after="0" w:line="360" w:lineRule="auto"/>
      <w:ind w:left="0" w:firstLine="0"/>
    </w:pPr>
    <w:rPr>
      <w:sz w:val="28"/>
      <w:szCs w:val="24"/>
    </w:rPr>
  </w:style>
  <w:style w:type="paragraph" w:customStyle="1" w:styleId="1fffff1">
    <w:name w:val="Подзаголовок1"/>
    <w:basedOn w:val="254"/>
    <w:pPr>
      <w:widowControl/>
      <w:spacing w:before="120" w:after="120"/>
      <w:ind w:right="0" w:firstLine="851"/>
    </w:pPr>
    <w:rPr>
      <w:b/>
      <w:bCs/>
      <w:szCs w:val="24"/>
    </w:rPr>
  </w:style>
  <w:style w:type="paragraph" w:customStyle="1" w:styleId="1fffff2">
    <w:name w:val="Знак Знак Знак Знак Знак Знак Знак Знак Знак Знак Знак Знак Знак1"/>
    <w:basedOn w:val="a1"/>
    <w:pPr>
      <w:spacing w:before="280" w:after="280"/>
    </w:pPr>
    <w:rPr>
      <w:rFonts w:cs="Symbol"/>
      <w:sz w:val="20"/>
      <w:szCs w:val="20"/>
      <w:lang w:val="en-US"/>
    </w:rPr>
  </w:style>
  <w:style w:type="paragraph" w:customStyle="1" w:styleId="afffffffffff9">
    <w:name w:val="Знак Знак Знак Знак Знак Знак Знак Знак Знак Знак Знак Знак Знак Знак Знак Знак"/>
    <w:basedOn w:val="a1"/>
    <w:pPr>
      <w:spacing w:before="280" w:after="280"/>
    </w:pPr>
    <w:rPr>
      <w:rFonts w:cs="Symbol"/>
      <w:sz w:val="20"/>
      <w:szCs w:val="20"/>
      <w:lang w:val="en-US"/>
    </w:rPr>
  </w:style>
  <w:style w:type="paragraph" w:customStyle="1" w:styleId="afffffffffffa">
    <w:name w:val="Основной текст_"/>
    <w:basedOn w:val="a1"/>
    <w:pPr>
      <w:shd w:val="clear" w:color="auto" w:fill="FFFFFF"/>
      <w:spacing w:line="470" w:lineRule="exact"/>
      <w:jc w:val="center"/>
    </w:pPr>
    <w:rPr>
      <w:spacing w:val="4"/>
      <w:szCs w:val="20"/>
    </w:rPr>
  </w:style>
  <w:style w:type="paragraph" w:customStyle="1" w:styleId="21b">
    <w:name w:val="Основной текст21"/>
    <w:basedOn w:val="a1"/>
    <w:pPr>
      <w:shd w:val="clear" w:color="auto" w:fill="FFFFFF"/>
      <w:spacing w:line="470" w:lineRule="exact"/>
      <w:jc w:val="center"/>
    </w:pPr>
    <w:rPr>
      <w:spacing w:val="4"/>
      <w:sz w:val="20"/>
      <w:szCs w:val="20"/>
    </w:rPr>
  </w:style>
  <w:style w:type="paragraph" w:customStyle="1" w:styleId="afffffffffffb">
    <w:name w:val="Знак Знак Знак Знак Знак Знак Знак Знак Знак Знак Знак Знак Знак"/>
    <w:basedOn w:val="a1"/>
    <w:pPr>
      <w:spacing w:before="280" w:after="280"/>
    </w:pPr>
    <w:rPr>
      <w:rFonts w:cs="Symbol"/>
      <w:sz w:val="20"/>
      <w:szCs w:val="20"/>
      <w:lang w:val="en-US"/>
    </w:rPr>
  </w:style>
  <w:style w:type="paragraph" w:customStyle="1" w:styleId="afffffffffffc">
    <w:name w:val="Текст статьи"/>
    <w:basedOn w:val="a1"/>
    <w:pPr>
      <w:spacing w:line="360" w:lineRule="auto"/>
      <w:ind w:firstLine="720"/>
    </w:pPr>
    <w:rPr>
      <w:sz w:val="28"/>
      <w:szCs w:val="28"/>
    </w:rPr>
  </w:style>
  <w:style w:type="paragraph" w:customStyle="1" w:styleId="3ff6">
    <w:name w:val="Обычный (веб)3"/>
    <w:basedOn w:val="a1"/>
    <w:pPr>
      <w:spacing w:before="150" w:after="150"/>
    </w:pPr>
  </w:style>
  <w:style w:type="paragraph" w:customStyle="1" w:styleId="11f4">
    <w:name w:val="Обычный (веб)11"/>
    <w:basedOn w:val="a1"/>
    <w:pPr>
      <w:spacing w:after="280" w:line="312" w:lineRule="atLeast"/>
    </w:pPr>
  </w:style>
  <w:style w:type="paragraph" w:customStyle="1" w:styleId="afffffffffffd">
    <w:name w:val="Обычный текст"/>
    <w:basedOn w:val="a1"/>
    <w:pPr>
      <w:ind w:firstLine="454"/>
    </w:pPr>
    <w:rPr>
      <w:szCs w:val="20"/>
    </w:rPr>
  </w:style>
  <w:style w:type="paragraph" w:customStyle="1" w:styleId="afffffffffffe">
    <w:name w:val="Основной"/>
    <w:basedOn w:val="a1"/>
    <w:pPr>
      <w:spacing w:line="360" w:lineRule="auto"/>
      <w:ind w:firstLine="709"/>
    </w:pPr>
    <w:rPr>
      <w:sz w:val="28"/>
    </w:rPr>
  </w:style>
  <w:style w:type="paragraph" w:customStyle="1" w:styleId="Style8">
    <w:name w:val="Style8"/>
    <w:basedOn w:val="a1"/>
    <w:uiPriority w:val="99"/>
  </w:style>
  <w:style w:type="paragraph" w:customStyle="1" w:styleId="MediumGrid1-Accent2">
    <w:name w:val="Medium Grid 1 - Accent 2"/>
    <w:basedOn w:val="a1"/>
    <w:pPr>
      <w:ind w:left="720" w:firstLine="0"/>
    </w:pPr>
    <w:rPr>
      <w:rFonts w:eastAsia="Symbol" w:cs="Symbol"/>
    </w:rPr>
  </w:style>
  <w:style w:type="paragraph" w:customStyle="1" w:styleId="149">
    <w:name w:val="табл_14"/>
    <w:basedOn w:val="a1"/>
    <w:rPr>
      <w:rFonts w:cs="Symbol"/>
      <w:sz w:val="28"/>
      <w:szCs w:val="20"/>
    </w:rPr>
  </w:style>
  <w:style w:type="paragraph" w:customStyle="1" w:styleId="My">
    <w:name w:val="Основной текст.My Текст"/>
    <w:basedOn w:val="a1"/>
    <w:pPr>
      <w:spacing w:line="360" w:lineRule="auto"/>
      <w:ind w:firstLine="720"/>
    </w:pPr>
    <w:rPr>
      <w:sz w:val="28"/>
      <w:szCs w:val="20"/>
      <w:lang w:val="uk-UA"/>
    </w:rPr>
  </w:style>
  <w:style w:type="paragraph" w:customStyle="1" w:styleId="affffffffffff">
    <w:name w:val="Норм без абзаца"/>
    <w:basedOn w:val="a1"/>
    <w:rPr>
      <w:rFonts w:ascii="Courier New" w:hAnsi="Courier New"/>
      <w:sz w:val="16"/>
      <w:szCs w:val="16"/>
    </w:rPr>
  </w:style>
  <w:style w:type="paragraph" w:customStyle="1" w:styleId="affffffffffff0">
    <w:name w:val="Осн текст"/>
    <w:basedOn w:val="a1"/>
    <w:pPr>
      <w:ind w:firstLine="709"/>
    </w:pPr>
    <w:rPr>
      <w:sz w:val="32"/>
      <w:szCs w:val="32"/>
      <w:lang w:val="uk-UA"/>
    </w:rPr>
  </w:style>
  <w:style w:type="paragraph" w:customStyle="1" w:styleId="H1">
    <w:name w:val="H1"/>
    <w:basedOn w:val="a1"/>
    <w:pPr>
      <w:keepNext/>
      <w:spacing w:before="100" w:after="100"/>
    </w:pPr>
    <w:rPr>
      <w:b/>
      <w:bCs/>
      <w:sz w:val="48"/>
      <w:szCs w:val="48"/>
    </w:rPr>
  </w:style>
  <w:style w:type="paragraph" w:customStyle="1" w:styleId="a10">
    <w:name w:val="a1"/>
    <w:basedOn w:val="a1"/>
    <w:pPr>
      <w:spacing w:before="280" w:after="280"/>
    </w:pPr>
  </w:style>
  <w:style w:type="paragraph" w:customStyle="1" w:styleId="FR2">
    <w:name w:val="FR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pPr>
      <w:tabs>
        <w:tab w:val="clear" w:pos="709"/>
        <w:tab w:val="right" w:leader="dot" w:pos="8506"/>
      </w:tabs>
      <w:ind w:left="960" w:firstLine="0"/>
    </w:pPr>
    <w:rPr>
      <w:rFonts w:ascii="Courier New" w:hAnsi="Courier New"/>
      <w:sz w:val="18"/>
      <w:szCs w:val="18"/>
    </w:rPr>
  </w:style>
  <w:style w:type="paragraph" w:styleId="6f8">
    <w:name w:val="toc 6"/>
    <w:basedOn w:val="a1"/>
    <w:pPr>
      <w:tabs>
        <w:tab w:val="clear" w:pos="709"/>
        <w:tab w:val="right" w:leader="dot" w:pos="8223"/>
      </w:tabs>
      <w:ind w:left="1200" w:firstLine="0"/>
    </w:pPr>
    <w:rPr>
      <w:rFonts w:ascii="Courier New" w:hAnsi="Courier New"/>
      <w:sz w:val="18"/>
      <w:szCs w:val="18"/>
    </w:rPr>
  </w:style>
  <w:style w:type="paragraph" w:styleId="7e">
    <w:name w:val="toc 7"/>
    <w:basedOn w:val="a1"/>
    <w:pPr>
      <w:tabs>
        <w:tab w:val="clear" w:pos="709"/>
        <w:tab w:val="right" w:leader="dot" w:pos="7940"/>
      </w:tabs>
      <w:ind w:left="1440" w:firstLine="0"/>
    </w:pPr>
    <w:rPr>
      <w:rFonts w:ascii="Courier New" w:hAnsi="Courier New"/>
      <w:sz w:val="18"/>
      <w:szCs w:val="18"/>
    </w:rPr>
  </w:style>
  <w:style w:type="paragraph" w:styleId="99">
    <w:name w:val="toc 9"/>
    <w:basedOn w:val="a1"/>
    <w:pPr>
      <w:tabs>
        <w:tab w:val="clear" w:pos="709"/>
        <w:tab w:val="right" w:leader="dot" w:pos="7374"/>
      </w:tabs>
      <w:ind w:left="1920" w:firstLine="0"/>
    </w:pPr>
    <w:rPr>
      <w:rFonts w:ascii="Courier New" w:hAnsi="Courier New"/>
      <w:sz w:val="18"/>
      <w:szCs w:val="18"/>
    </w:rPr>
  </w:style>
  <w:style w:type="paragraph" w:customStyle="1" w:styleId="rvps19">
    <w:name w:val="rvps19"/>
    <w:basedOn w:val="a1"/>
    <w:pPr>
      <w:ind w:firstLine="603"/>
    </w:pPr>
    <w:rPr>
      <w:lang w:val="en-AU"/>
    </w:rPr>
  </w:style>
  <w:style w:type="paragraph" w:customStyle="1" w:styleId="rvps20">
    <w:name w:val="rvps20"/>
    <w:basedOn w:val="a1"/>
    <w:pPr>
      <w:ind w:firstLine="603"/>
    </w:pPr>
    <w:rPr>
      <w:lang w:val="en-AU"/>
    </w:rPr>
  </w:style>
  <w:style w:type="paragraph" w:customStyle="1" w:styleId="rvps7">
    <w:name w:val="rvps7"/>
    <w:basedOn w:val="a1"/>
    <w:pPr>
      <w:ind w:firstLine="787"/>
    </w:pPr>
    <w:rPr>
      <w:lang w:val="en-AU"/>
    </w:rPr>
  </w:style>
  <w:style w:type="paragraph" w:customStyle="1" w:styleId="rvps16">
    <w:name w:val="rvps16"/>
    <w:basedOn w:val="a1"/>
    <w:pPr>
      <w:ind w:firstLine="787"/>
    </w:pPr>
    <w:rPr>
      <w:lang w:val="en-AU"/>
    </w:rPr>
  </w:style>
  <w:style w:type="paragraph" w:customStyle="1" w:styleId="Iauiue">
    <w:name w:val="Iau.iue"/>
    <w:basedOn w:val="a1"/>
    <w:rPr>
      <w:lang w:val="uk-UA"/>
    </w:rPr>
  </w:style>
  <w:style w:type="paragraph" w:customStyle="1" w:styleId="Normal2">
    <w:name w:val="Normal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Pr>
      <w:rFonts w:ascii="Courier New" w:hAnsi="Courier New"/>
      <w:spacing w:val="-36"/>
      <w:sz w:val="26"/>
      <w:szCs w:val="20"/>
      <w:lang w:val="en-GB"/>
    </w:rPr>
  </w:style>
  <w:style w:type="paragraph" w:customStyle="1" w:styleId="FR10">
    <w:name w:val="FR1"/>
    <w:pPr>
      <w:widowControl w:val="0"/>
      <w:suppressAutoHyphens/>
      <w:ind w:left="4360"/>
    </w:pPr>
    <w:rPr>
      <w:rFonts w:ascii="Symbol" w:eastAsia="Symbol" w:hAnsi="Symbol" w:cs="Symbol"/>
      <w:lang w:eastAsia="ar-SA"/>
    </w:rPr>
  </w:style>
  <w:style w:type="paragraph" w:customStyle="1" w:styleId="FR3">
    <w:name w:val="FR3"/>
    <w:uiPriority w:val="99"/>
    <w:pPr>
      <w:widowControl w:val="0"/>
      <w:suppressAutoHyphens/>
      <w:spacing w:line="276" w:lineRule="auto"/>
    </w:pPr>
    <w:rPr>
      <w:rFonts w:ascii="Symbol" w:eastAsia="Symbol" w:hAnsi="Symbol" w:cs="Symbol"/>
      <w:lang w:eastAsia="ar-SA"/>
    </w:rPr>
  </w:style>
  <w:style w:type="paragraph" w:customStyle="1" w:styleId="226">
    <w:name w:val="Список 22"/>
    <w:basedOn w:val="a1"/>
    <w:pPr>
      <w:ind w:left="566" w:hanging="283"/>
    </w:pPr>
  </w:style>
  <w:style w:type="paragraph" w:customStyle="1" w:styleId="413">
    <w:name w:val="Список 41"/>
    <w:basedOn w:val="a1"/>
    <w:pPr>
      <w:ind w:left="1132" w:hanging="283"/>
    </w:pPr>
  </w:style>
  <w:style w:type="paragraph" w:customStyle="1" w:styleId="Iauiue0">
    <w:name w:val="Iau?iue"/>
    <w:pPr>
      <w:suppressAutoHyphens/>
    </w:pPr>
    <w:rPr>
      <w:rFonts w:ascii="Symbol" w:eastAsia="Symbol" w:hAnsi="Symbol" w:cs="Symbol"/>
      <w:lang w:val="en-GB" w:eastAsia="ar-SA"/>
    </w:rPr>
  </w:style>
  <w:style w:type="paragraph" w:customStyle="1" w:styleId="21c">
    <w:name w:val="Продолжение списка 21"/>
    <w:basedOn w:val="a1"/>
    <w:pPr>
      <w:spacing w:after="120"/>
      <w:ind w:left="566" w:firstLine="0"/>
    </w:pPr>
    <w:rPr>
      <w:sz w:val="20"/>
      <w:szCs w:val="20"/>
    </w:rPr>
  </w:style>
  <w:style w:type="paragraph" w:customStyle="1" w:styleId="2ffff0">
    <w:name w:val="Îñíîâíîé òåêñò 2"/>
    <w:basedOn w:val="a1"/>
    <w:pPr>
      <w:ind w:firstLine="851"/>
    </w:pPr>
    <w:rPr>
      <w:sz w:val="28"/>
      <w:szCs w:val="20"/>
      <w:lang w:val="en-GB"/>
    </w:rPr>
  </w:style>
  <w:style w:type="paragraph" w:customStyle="1" w:styleId="affffffffffff1">
    <w:name w:val="Îáû÷íûé"/>
    <w:pPr>
      <w:widowControl w:val="0"/>
      <w:suppressAutoHyphens/>
      <w:spacing w:line="360" w:lineRule="auto"/>
    </w:pPr>
    <w:rPr>
      <w:rFonts w:ascii="Symbol" w:eastAsia="Symbol" w:hAnsi="Symbol" w:cs="Symbol"/>
      <w:sz w:val="24"/>
      <w:lang w:val="en-GB" w:eastAsia="ar-SA"/>
    </w:rPr>
  </w:style>
  <w:style w:type="paragraph" w:customStyle="1" w:styleId="affffffffffff2">
    <w:name w:val="Îñíîâíîé òåêñò"/>
    <w:basedOn w:val="affffffffffff1"/>
    <w:rPr>
      <w:rFonts w:ascii="Courier New" w:hAnsi="Courier New" w:cs="Courier New"/>
      <w:sz w:val="28"/>
    </w:rPr>
  </w:style>
  <w:style w:type="paragraph" w:customStyle="1" w:styleId="2ffff1">
    <w:name w:val="2"/>
    <w:basedOn w:val="a1"/>
    <w:pPr>
      <w:spacing w:before="280" w:after="280"/>
    </w:pPr>
    <w:rPr>
      <w:lang w:val="uk-UA"/>
    </w:rPr>
  </w:style>
  <w:style w:type="paragraph" w:customStyle="1" w:styleId="3ff7">
    <w:name w:val="заголовок 3"/>
    <w:basedOn w:val="a1"/>
    <w:uiPriority w:val="99"/>
    <w:pPr>
      <w:keepNext/>
      <w:jc w:val="center"/>
    </w:pPr>
    <w:rPr>
      <w:b/>
      <w:bCs/>
      <w:sz w:val="20"/>
      <w:szCs w:val="20"/>
    </w:rPr>
  </w:style>
  <w:style w:type="paragraph" w:customStyle="1" w:styleId="1fffff3">
    <w:name w:val="заголовок 1"/>
    <w:basedOn w:val="a1"/>
    <w:uiPriority w:val="99"/>
    <w:pPr>
      <w:keepNext/>
      <w:jc w:val="center"/>
    </w:pPr>
    <w:rPr>
      <w:rFonts w:ascii="Courier New" w:hAnsi="Courier New"/>
      <w:b/>
      <w:bCs/>
      <w:sz w:val="36"/>
      <w:szCs w:val="36"/>
    </w:rPr>
  </w:style>
  <w:style w:type="paragraph" w:customStyle="1" w:styleId="2ffff2">
    <w:name w:val="заголовок 2"/>
    <w:basedOn w:val="a1"/>
    <w:uiPriority w:val="99"/>
    <w:pPr>
      <w:keepNext/>
      <w:jc w:val="center"/>
    </w:pPr>
    <w:rPr>
      <w:rFonts w:ascii="Courier New" w:hAnsi="Courier New"/>
    </w:rPr>
  </w:style>
  <w:style w:type="paragraph" w:customStyle="1" w:styleId="4fd">
    <w:name w:val="заголовок 4"/>
    <w:basedOn w:val="a1"/>
    <w:uiPriority w:val="99"/>
    <w:pPr>
      <w:keepNext/>
    </w:pPr>
    <w:rPr>
      <w:rFonts w:ascii="Courier New" w:hAnsi="Courier New"/>
      <w:b/>
      <w:bCs/>
      <w:sz w:val="20"/>
      <w:szCs w:val="20"/>
      <w:lang w:val="uk-UA"/>
    </w:rPr>
  </w:style>
  <w:style w:type="paragraph" w:customStyle="1" w:styleId="Chapter">
    <w:name w:val="Chapter"/>
    <w:pPr>
      <w:widowControl w:val="0"/>
      <w:suppressAutoHyphens/>
    </w:pPr>
    <w:rPr>
      <w:rFonts w:ascii="Symbol" w:eastAsia="Symbol" w:hAnsi="Symbol" w:cs="Symbol"/>
      <w:sz w:val="48"/>
      <w:szCs w:val="48"/>
      <w:lang w:eastAsia="ar-SA"/>
    </w:rPr>
  </w:style>
  <w:style w:type="paragraph" w:customStyle="1" w:styleId="k1">
    <w:name w:val="k1"/>
    <w:basedOn w:val="a1"/>
    <w:pPr>
      <w:spacing w:line="300" w:lineRule="atLeast"/>
      <w:ind w:firstLine="400"/>
    </w:pPr>
  </w:style>
  <w:style w:type="paragraph" w:customStyle="1" w:styleId="k7">
    <w:name w:val="k7"/>
    <w:basedOn w:val="a1"/>
    <w:pPr>
      <w:spacing w:line="280" w:lineRule="atLeast"/>
      <w:ind w:left="1000" w:firstLine="0"/>
    </w:pPr>
  </w:style>
  <w:style w:type="paragraph" w:customStyle="1" w:styleId="affffffffffff3">
    <w:name w:val="Текст_статті Знак"/>
    <w:basedOn w:val="a1"/>
    <w:pPr>
      <w:ind w:firstLine="284"/>
    </w:pPr>
    <w:rPr>
      <w:sz w:val="20"/>
      <w:szCs w:val="20"/>
      <w:lang w:val="uk-UA"/>
    </w:rPr>
  </w:style>
  <w:style w:type="paragraph" w:customStyle="1" w:styleId="affffffffffff4">
    <w:name w:val="література"/>
    <w:basedOn w:val="a1"/>
    <w:pPr>
      <w:tabs>
        <w:tab w:val="clear" w:pos="709"/>
        <w:tab w:val="left" w:pos="360"/>
      </w:tabs>
    </w:pPr>
    <w:rPr>
      <w:sz w:val="18"/>
      <w:szCs w:val="18"/>
      <w:lang w:val="en-US"/>
    </w:rPr>
  </w:style>
  <w:style w:type="paragraph" w:customStyle="1" w:styleId="note">
    <w:name w:val="note"/>
    <w:basedOn w:val="a1"/>
    <w:pPr>
      <w:spacing w:before="280" w:after="26"/>
    </w:pPr>
    <w:rPr>
      <w:rFonts w:ascii="Courier New" w:hAnsi="Courier New"/>
      <w:color w:val="000000"/>
      <w:sz w:val="15"/>
      <w:szCs w:val="15"/>
    </w:rPr>
  </w:style>
  <w:style w:type="paragraph" w:customStyle="1" w:styleId="11f5">
    <w:name w:val="Текст выноски11"/>
    <w:basedOn w:val="a1"/>
    <w:rPr>
      <w:rFonts w:cs="Symbol"/>
      <w:sz w:val="16"/>
      <w:szCs w:val="16"/>
    </w:rPr>
  </w:style>
  <w:style w:type="paragraph" w:customStyle="1" w:styleId="1Title">
    <w:name w:val="Заголовок 1.Title"/>
    <w:basedOn w:val="a1"/>
    <w:pPr>
      <w:keepNext/>
      <w:spacing w:line="360" w:lineRule="auto"/>
      <w:jc w:val="center"/>
    </w:pPr>
    <w:rPr>
      <w:b/>
      <w:caps/>
      <w:color w:val="000000"/>
      <w:szCs w:val="20"/>
      <w:lang w:val="uk-UA"/>
    </w:rPr>
  </w:style>
  <w:style w:type="paragraph" w:customStyle="1" w:styleId="2pidzaholovok">
    <w:name w:val="Заголовок 2.pidzaholovok"/>
    <w:basedOn w:val="a1"/>
    <w:pPr>
      <w:keepNext/>
      <w:jc w:val="center"/>
    </w:pPr>
    <w:rPr>
      <w:b/>
      <w:i/>
      <w:szCs w:val="20"/>
    </w:rPr>
  </w:style>
  <w:style w:type="paragraph" w:customStyle="1" w:styleId="1Title1">
    <w:name w:val="Заголовок 1.Title1"/>
    <w:basedOn w:val="a1"/>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pPr>
      <w:keepNext/>
      <w:spacing w:after="120"/>
      <w:jc w:val="center"/>
    </w:pPr>
    <w:rPr>
      <w:rFonts w:ascii="Courier New" w:hAnsi="Courier New"/>
      <w:b/>
      <w:i/>
      <w:szCs w:val="20"/>
      <w:lang w:val="uk-UA"/>
    </w:rPr>
  </w:style>
  <w:style w:type="paragraph" w:customStyle="1" w:styleId="Avtor">
    <w:name w:val="Основной текст.Avtor"/>
    <w:basedOn w:val="a1"/>
    <w:pPr>
      <w:spacing w:after="120"/>
      <w:jc w:val="center"/>
    </w:pPr>
    <w:rPr>
      <w:b/>
      <w:szCs w:val="20"/>
      <w:lang w:val="uk-UA"/>
    </w:rPr>
  </w:style>
  <w:style w:type="paragraph" w:customStyle="1" w:styleId="body">
    <w:name w:val="Основной текст с отступом.body"/>
    <w:basedOn w:val="a1"/>
    <w:pPr>
      <w:spacing w:after="120"/>
      <w:ind w:firstLine="709"/>
    </w:pPr>
    <w:rPr>
      <w:rFonts w:ascii="Courier New" w:hAnsi="Courier New"/>
      <w:sz w:val="20"/>
      <w:szCs w:val="20"/>
      <w:lang w:val="uk-UA"/>
    </w:rPr>
  </w:style>
  <w:style w:type="paragraph" w:customStyle="1" w:styleId="text3">
    <w:name w:val="Цитата.text"/>
    <w:basedOn w:val="a1"/>
    <w:pPr>
      <w:spacing w:after="120"/>
      <w:ind w:left="2824" w:right="-1213" w:firstLine="0"/>
    </w:pPr>
    <w:rPr>
      <w:rFonts w:ascii="Courier New" w:hAnsi="Courier New"/>
      <w:i/>
      <w:szCs w:val="20"/>
      <w:lang w:val="uk-UA"/>
    </w:rPr>
  </w:style>
  <w:style w:type="paragraph" w:customStyle="1" w:styleId="epihraf">
    <w:name w:val="epihraf"/>
    <w:basedOn w:val="text3"/>
    <w:pPr>
      <w:ind w:left="3969" w:right="-51"/>
    </w:pPr>
    <w:rPr>
      <w:sz w:val="20"/>
    </w:rPr>
  </w:style>
  <w:style w:type="paragraph" w:customStyle="1" w:styleId="lit">
    <w:name w:val="Список.lit"/>
    <w:basedOn w:val="a1"/>
    <w:pPr>
      <w:spacing w:after="120"/>
    </w:pPr>
    <w:rPr>
      <w:rFonts w:ascii="Courier New" w:hAnsi="Courier New"/>
      <w:szCs w:val="20"/>
      <w:lang w:val="uk-UA"/>
    </w:rPr>
  </w:style>
  <w:style w:type="paragraph" w:customStyle="1" w:styleId="liter">
    <w:name w:val="Нумерованный список.liter"/>
    <w:basedOn w:val="a1"/>
    <w:pPr>
      <w:spacing w:after="120"/>
    </w:pPr>
    <w:rPr>
      <w:rFonts w:ascii="Courier New" w:hAnsi="Courier New"/>
      <w:sz w:val="20"/>
      <w:szCs w:val="20"/>
      <w:lang w:val="uk-UA"/>
    </w:rPr>
  </w:style>
  <w:style w:type="paragraph" w:customStyle="1" w:styleId="3spysokl-ry">
    <w:name w:val="Основной текст 3.spysok l-ry"/>
    <w:basedOn w:val="a1"/>
    <w:pPr>
      <w:spacing w:after="120"/>
      <w:jc w:val="center"/>
    </w:pPr>
    <w:rPr>
      <w:rFonts w:ascii="Courier New" w:hAnsi="Courier New"/>
      <w:b/>
      <w:caps/>
      <w:szCs w:val="20"/>
      <w:lang w:val="en-US"/>
    </w:rPr>
  </w:style>
  <w:style w:type="paragraph" w:customStyle="1" w:styleId="rubryka">
    <w:name w:val="Основной текст с отступом.rubryka"/>
    <w:basedOn w:val="a1"/>
    <w:pPr>
      <w:spacing w:before="40" w:after="40"/>
      <w:ind w:firstLine="709"/>
    </w:pPr>
    <w:rPr>
      <w:rFonts w:ascii="Courier New" w:hAnsi="Courier New"/>
      <w:b/>
      <w:i/>
      <w:szCs w:val="20"/>
      <w:lang w:val="pl-PL"/>
    </w:rPr>
  </w:style>
  <w:style w:type="paragraph" w:customStyle="1" w:styleId="mkTerm">
    <w:name w:val="mkTerm"/>
    <w:basedOn w:val="a1"/>
    <w:pPr>
      <w:spacing w:after="120"/>
    </w:pPr>
    <w:rPr>
      <w:rFonts w:cs="Symbol"/>
      <w:b/>
      <w:i/>
      <w:sz w:val="20"/>
      <w:szCs w:val="20"/>
      <w:lang w:val="uk-UA"/>
    </w:rPr>
  </w:style>
  <w:style w:type="paragraph" w:customStyle="1" w:styleId="mkSpec">
    <w:name w:val="mkSpec"/>
    <w:basedOn w:val="a1"/>
    <w:pPr>
      <w:spacing w:after="120"/>
    </w:pPr>
    <w:rPr>
      <w:rFonts w:ascii="Courier New" w:hAnsi="Courier New"/>
      <w:i/>
      <w:smallCaps/>
      <w:sz w:val="20"/>
      <w:szCs w:val="20"/>
      <w:lang w:val="uk-UA"/>
    </w:rPr>
  </w:style>
  <w:style w:type="paragraph" w:customStyle="1" w:styleId="mkEntry">
    <w:name w:val="mkEntry"/>
    <w:basedOn w:val="a1"/>
    <w:pPr>
      <w:spacing w:after="120"/>
    </w:pPr>
    <w:rPr>
      <w:rFonts w:cs="Symbol"/>
      <w:b/>
      <w:caps/>
      <w:sz w:val="20"/>
      <w:szCs w:val="20"/>
      <w:lang w:val="uk-UA"/>
    </w:rPr>
  </w:style>
  <w:style w:type="paragraph" w:customStyle="1" w:styleId="mkText">
    <w:name w:val="mkText"/>
    <w:basedOn w:val="a1"/>
    <w:pPr>
      <w:spacing w:after="120"/>
      <w:ind w:firstLine="3402"/>
      <w:jc w:val="center"/>
    </w:pPr>
    <w:rPr>
      <w:rFonts w:cs="Symbol"/>
      <w:sz w:val="20"/>
      <w:szCs w:val="20"/>
      <w:lang w:val="en-US"/>
    </w:rPr>
  </w:style>
  <w:style w:type="paragraph" w:customStyle="1" w:styleId="mkRef">
    <w:name w:val="mkRef"/>
    <w:basedOn w:val="mkText"/>
    <w:pPr>
      <w:spacing w:before="120"/>
    </w:pPr>
    <w:rPr>
      <w:color w:val="0000FF"/>
    </w:rPr>
  </w:style>
  <w:style w:type="paragraph" w:customStyle="1" w:styleId="mkChapter">
    <w:name w:val="mkChapter"/>
    <w:basedOn w:val="mkEntry"/>
    <w:pPr>
      <w:spacing w:before="240"/>
      <w:jc w:val="center"/>
    </w:pPr>
    <w:rPr>
      <w:rFonts w:ascii="Courier New" w:hAnsi="Courier New" w:cs="Courier New"/>
      <w:spacing w:val="40"/>
    </w:rPr>
  </w:style>
  <w:style w:type="paragraph" w:customStyle="1" w:styleId="mkIdentifier">
    <w:name w:val="mkIdentifier"/>
    <w:basedOn w:val="2fff4"/>
    <w:pPr>
      <w:spacing w:after="120"/>
    </w:pPr>
    <w:rPr>
      <w:b/>
      <w:color w:val="000080"/>
      <w:lang w:val="uk-UA"/>
    </w:rPr>
  </w:style>
  <w:style w:type="paragraph" w:customStyle="1" w:styleId="Vstup">
    <w:name w:val="Vstup"/>
    <w:basedOn w:val="body"/>
    <w:rPr>
      <w:i/>
    </w:rPr>
  </w:style>
  <w:style w:type="paragraph" w:customStyle="1" w:styleId="Shapka1">
    <w:name w:val="Shapka1"/>
    <w:basedOn w:val="body"/>
    <w:pPr>
      <w:jc w:val="center"/>
    </w:pPr>
    <w:rPr>
      <w:sz w:val="24"/>
    </w:rPr>
  </w:style>
  <w:style w:type="paragraph" w:customStyle="1" w:styleId="Shapka2">
    <w:name w:val="Shapka2"/>
    <w:basedOn w:val="a1"/>
    <w:pPr>
      <w:spacing w:after="120" w:line="480" w:lineRule="auto"/>
      <w:jc w:val="center"/>
    </w:pPr>
    <w:rPr>
      <w:rFonts w:ascii="Courier New" w:hAnsi="Courier New"/>
      <w:b/>
      <w:i/>
      <w:sz w:val="32"/>
      <w:szCs w:val="20"/>
      <w:lang w:val="uk-UA"/>
    </w:rPr>
  </w:style>
  <w:style w:type="paragraph" w:customStyle="1" w:styleId="Shapka3">
    <w:name w:val="Shapka3"/>
    <w:basedOn w:val="Shapka1"/>
    <w:pPr>
      <w:jc w:val="left"/>
    </w:pPr>
  </w:style>
  <w:style w:type="paragraph" w:customStyle="1" w:styleId="Sokiltext">
    <w:name w:val="Sokil text"/>
    <w:basedOn w:val="2fff4"/>
    <w:pPr>
      <w:spacing w:line="360" w:lineRule="auto"/>
      <w:ind w:firstLine="720"/>
    </w:pPr>
    <w:rPr>
      <w:sz w:val="28"/>
      <w:lang w:val="uk-UA"/>
    </w:rPr>
  </w:style>
  <w:style w:type="paragraph" w:customStyle="1" w:styleId="Sokiltitle">
    <w:name w:val="Sokil title"/>
    <w:basedOn w:val="2fff4"/>
    <w:pPr>
      <w:spacing w:after="120"/>
      <w:jc w:val="center"/>
    </w:pPr>
    <w:rPr>
      <w:caps/>
      <w:sz w:val="28"/>
      <w:lang w:val="uk-UA"/>
    </w:rPr>
  </w:style>
  <w:style w:type="paragraph" w:customStyle="1" w:styleId="Sokilendnote">
    <w:name w:val="Sokil endnote"/>
    <w:basedOn w:val="Sokiltext"/>
    <w:rPr>
      <w:i/>
      <w:sz w:val="24"/>
    </w:rPr>
  </w:style>
  <w:style w:type="paragraph" w:customStyle="1" w:styleId="Sokilpidz">
    <w:name w:val="Sokil pidz"/>
    <w:basedOn w:val="a1"/>
    <w:pPr>
      <w:spacing w:after="120" w:line="360" w:lineRule="auto"/>
      <w:jc w:val="center"/>
    </w:pPr>
    <w:rPr>
      <w:b/>
      <w:i/>
      <w:sz w:val="28"/>
      <w:szCs w:val="20"/>
      <w:lang w:val="uk-UA"/>
    </w:rPr>
  </w:style>
  <w:style w:type="paragraph" w:customStyle="1" w:styleId="Sokilfootnote1">
    <w:name w:val="Sokil footnote1"/>
    <w:basedOn w:val="Sokilendnote"/>
    <w:pPr>
      <w:ind w:firstLine="0"/>
    </w:pPr>
    <w:rPr>
      <w:i w:val="0"/>
      <w:sz w:val="16"/>
    </w:rPr>
  </w:style>
  <w:style w:type="paragraph" w:customStyle="1" w:styleId="Avt">
    <w:name w:val="Avt"/>
    <w:basedOn w:val="mkText"/>
    <w:pPr>
      <w:jc w:val="right"/>
    </w:pPr>
    <w:rPr>
      <w:b/>
      <w:i/>
      <w:sz w:val="24"/>
      <w:lang w:val="uk-UA"/>
    </w:rPr>
  </w:style>
  <w:style w:type="paragraph" w:customStyle="1" w:styleId="Peredacha">
    <w:name w:val="Peredacha"/>
    <w:basedOn w:val="a1"/>
    <w:pPr>
      <w:spacing w:after="120"/>
    </w:pPr>
    <w:rPr>
      <w:szCs w:val="20"/>
      <w:lang w:val="uk-UA"/>
    </w:rPr>
  </w:style>
  <w:style w:type="paragraph" w:customStyle="1" w:styleId="Datakrush">
    <w:name w:val="Data krush"/>
    <w:basedOn w:val="a1"/>
    <w:pPr>
      <w:spacing w:after="120"/>
      <w:jc w:val="right"/>
    </w:pPr>
    <w:rPr>
      <w:rFonts w:ascii="Courier New" w:hAnsi="Courier New"/>
      <w:i/>
      <w:sz w:val="20"/>
      <w:szCs w:val="20"/>
      <w:lang w:val="uk-UA"/>
    </w:rPr>
  </w:style>
  <w:style w:type="paragraph" w:customStyle="1" w:styleId="mkCover01">
    <w:name w:val="mkCover01"/>
    <w:pPr>
      <w:suppressAutoHyphens/>
      <w:jc w:val="center"/>
    </w:pPr>
    <w:rPr>
      <w:rFonts w:ascii="Symbol" w:eastAsia="Symbol" w:hAnsi="Symbol" w:cs="Symbol"/>
      <w:lang w:eastAsia="ar-SA"/>
    </w:rPr>
  </w:style>
  <w:style w:type="paragraph" w:customStyle="1" w:styleId="mkCover02">
    <w:name w:val="mkCover02"/>
    <w:basedOn w:val="a1"/>
    <w:pPr>
      <w:spacing w:before="1000" w:after="480"/>
      <w:jc w:val="center"/>
    </w:pPr>
    <w:rPr>
      <w:rFonts w:ascii="Courier New" w:hAnsi="Courier New"/>
      <w:b/>
      <w:caps/>
      <w:spacing w:val="40"/>
      <w:sz w:val="40"/>
      <w:szCs w:val="20"/>
      <w:lang w:val="uk-UA"/>
    </w:rPr>
  </w:style>
  <w:style w:type="paragraph" w:customStyle="1" w:styleId="mkCover03">
    <w:name w:val="mkCover03"/>
    <w:basedOn w:val="a1"/>
    <w:pPr>
      <w:spacing w:before="120" w:after="240"/>
      <w:jc w:val="center"/>
    </w:pPr>
    <w:rPr>
      <w:rFonts w:ascii="Courier New" w:hAnsi="Courier New"/>
      <w:b/>
      <w:sz w:val="36"/>
      <w:szCs w:val="20"/>
      <w:lang w:val="uk-UA"/>
    </w:rPr>
  </w:style>
  <w:style w:type="paragraph" w:customStyle="1" w:styleId="mkCover04">
    <w:name w:val="mkCover04"/>
    <w:basedOn w:val="a1"/>
    <w:pPr>
      <w:spacing w:before="4000" w:after="120"/>
      <w:jc w:val="center"/>
    </w:pPr>
    <w:rPr>
      <w:rFonts w:ascii="Courier New" w:hAnsi="Courier New"/>
      <w:sz w:val="20"/>
      <w:szCs w:val="20"/>
      <w:lang w:val="uk-UA"/>
    </w:rPr>
  </w:style>
  <w:style w:type="paragraph" w:customStyle="1" w:styleId="mkCover05">
    <w:name w:val="mkCover05"/>
    <w:basedOn w:val="a1"/>
    <w:pPr>
      <w:spacing w:before="2040" w:after="120"/>
      <w:jc w:val="center"/>
    </w:pPr>
    <w:rPr>
      <w:rFonts w:ascii="Courier New" w:hAnsi="Courier New"/>
      <w:sz w:val="20"/>
      <w:szCs w:val="20"/>
      <w:lang w:val="uk-UA"/>
    </w:rPr>
  </w:style>
  <w:style w:type="paragraph" w:customStyle="1" w:styleId="mkChapter01">
    <w:name w:val="mkChapter01"/>
    <w:basedOn w:val="mkEntry"/>
    <w:pPr>
      <w:spacing w:before="240"/>
      <w:jc w:val="center"/>
    </w:pPr>
    <w:rPr>
      <w:rFonts w:ascii="Courier New" w:hAnsi="Courier New" w:cs="Courier New"/>
      <w:spacing w:val="40"/>
    </w:rPr>
  </w:style>
  <w:style w:type="paragraph" w:customStyle="1" w:styleId="mkChapter02">
    <w:name w:val="mkChapter02"/>
    <w:basedOn w:val="mkChapter01"/>
    <w:pPr>
      <w:ind w:left="227" w:firstLine="0"/>
      <w:jc w:val="left"/>
    </w:pPr>
    <w:rPr>
      <w:spacing w:val="0"/>
      <w:sz w:val="18"/>
    </w:rPr>
  </w:style>
  <w:style w:type="paragraph" w:customStyle="1" w:styleId="mkChapter03">
    <w:name w:val="mkChapter03"/>
    <w:basedOn w:val="mkChapter02"/>
    <w:rPr>
      <w:sz w:val="16"/>
    </w:rPr>
  </w:style>
  <w:style w:type="paragraph" w:customStyle="1" w:styleId="2pidzaholovok1">
    <w:name w:val="Заголовок 2.pidzaholovok1"/>
    <w:basedOn w:val="a1"/>
    <w:pPr>
      <w:keepNext/>
      <w:spacing w:before="170" w:after="170"/>
      <w:jc w:val="center"/>
    </w:pPr>
    <w:rPr>
      <w:rFonts w:cs="Symbol"/>
      <w:b/>
      <w:i/>
      <w:szCs w:val="20"/>
    </w:rPr>
  </w:style>
  <w:style w:type="paragraph" w:customStyle="1" w:styleId="1fffff4">
    <w:name w:val="Заголовок 1.Название"/>
    <w:basedOn w:val="a1"/>
    <w:pPr>
      <w:keepNext/>
      <w:spacing w:after="283"/>
      <w:jc w:val="center"/>
    </w:pPr>
    <w:rPr>
      <w:rFonts w:cs="Symbol"/>
      <w:b/>
      <w:caps/>
      <w:szCs w:val="20"/>
    </w:rPr>
  </w:style>
  <w:style w:type="paragraph" w:customStyle="1" w:styleId="Avtor10">
    <w:name w:val="Основной текст.Avtor1"/>
    <w:basedOn w:val="a1"/>
    <w:pPr>
      <w:spacing w:after="120"/>
      <w:jc w:val="center"/>
    </w:pPr>
    <w:rPr>
      <w:b/>
      <w:szCs w:val="20"/>
      <w:lang w:val="uk-UA"/>
    </w:rPr>
  </w:style>
  <w:style w:type="paragraph" w:customStyle="1" w:styleId="Cytata">
    <w:name w:val="Cytata"/>
    <w:basedOn w:val="mkText"/>
    <w:pPr>
      <w:spacing w:after="0" w:line="360" w:lineRule="auto"/>
      <w:ind w:left="907" w:firstLine="0"/>
      <w:jc w:val="both"/>
    </w:pPr>
    <w:rPr>
      <w:sz w:val="16"/>
      <w:lang w:val="ru-RU"/>
    </w:rPr>
  </w:style>
  <w:style w:type="paragraph" w:customStyle="1" w:styleId="rubryka1">
    <w:name w:val="Основной текст с отступом.rubryka1"/>
    <w:basedOn w:val="a1"/>
    <w:pPr>
      <w:spacing w:line="360" w:lineRule="auto"/>
      <w:ind w:firstLine="720"/>
      <w:jc w:val="center"/>
    </w:pPr>
    <w:rPr>
      <w:b/>
      <w:sz w:val="28"/>
      <w:szCs w:val="20"/>
      <w:lang w:val="uk-UA"/>
    </w:rPr>
  </w:style>
  <w:style w:type="paragraph" w:customStyle="1" w:styleId="Avtor2">
    <w:name w:val="Основной текст.Avtor2"/>
    <w:basedOn w:val="a1"/>
    <w:pPr>
      <w:jc w:val="center"/>
    </w:pPr>
    <w:rPr>
      <w:b/>
      <w:szCs w:val="20"/>
      <w:lang w:val="uk-UA"/>
    </w:rPr>
  </w:style>
  <w:style w:type="paragraph" w:customStyle="1" w:styleId="body10">
    <w:name w:val="Основной текст с отступом.body1"/>
    <w:basedOn w:val="a1"/>
    <w:pPr>
      <w:ind w:firstLine="709"/>
    </w:pPr>
    <w:rPr>
      <w:sz w:val="20"/>
      <w:szCs w:val="20"/>
      <w:lang w:val="uk-UA"/>
    </w:rPr>
  </w:style>
  <w:style w:type="paragraph" w:customStyle="1" w:styleId="text10">
    <w:name w:val="Цитата.text1"/>
    <w:basedOn w:val="a1"/>
    <w:pPr>
      <w:ind w:left="2824" w:right="-1213" w:firstLine="0"/>
    </w:pPr>
    <w:rPr>
      <w:i/>
      <w:szCs w:val="20"/>
      <w:lang w:val="uk-UA"/>
    </w:rPr>
  </w:style>
  <w:style w:type="paragraph" w:customStyle="1" w:styleId="lit1">
    <w:name w:val="Список.lit1"/>
    <w:basedOn w:val="a1"/>
    <w:pPr>
      <w:tabs>
        <w:tab w:val="clear" w:pos="709"/>
        <w:tab w:val="left" w:pos="360"/>
      </w:tabs>
      <w:ind w:left="360" w:hanging="360"/>
    </w:pPr>
    <w:rPr>
      <w:szCs w:val="20"/>
      <w:lang w:val="uk-UA"/>
    </w:rPr>
  </w:style>
  <w:style w:type="paragraph" w:customStyle="1" w:styleId="liter1">
    <w:name w:val="Нумерованный список.liter1"/>
    <w:basedOn w:val="a1"/>
    <w:pPr>
      <w:tabs>
        <w:tab w:val="clear" w:pos="709"/>
        <w:tab w:val="left" w:pos="360"/>
      </w:tabs>
      <w:ind w:left="360" w:hanging="360"/>
    </w:pPr>
    <w:rPr>
      <w:sz w:val="20"/>
      <w:szCs w:val="20"/>
    </w:rPr>
  </w:style>
  <w:style w:type="paragraph" w:customStyle="1" w:styleId="3spysokl-ry1">
    <w:name w:val="Основной текст 3.spysok l-ry1"/>
    <w:basedOn w:val="a1"/>
    <w:pPr>
      <w:jc w:val="center"/>
    </w:pPr>
    <w:rPr>
      <w:b/>
      <w:caps/>
      <w:szCs w:val="20"/>
      <w:lang w:val="en-US"/>
    </w:rPr>
  </w:style>
  <w:style w:type="paragraph" w:customStyle="1" w:styleId="1fffff5">
    <w:name w:val="Основной текст с отступом1"/>
    <w:basedOn w:val="a1"/>
    <w:pPr>
      <w:spacing w:line="360" w:lineRule="auto"/>
      <w:ind w:firstLine="709"/>
    </w:pPr>
  </w:style>
  <w:style w:type="paragraph" w:customStyle="1" w:styleId="SNOSKA">
    <w:name w:val="SNOSKA"/>
    <w:basedOn w:val="20"/>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pPr>
      <w:spacing w:line="360" w:lineRule="auto"/>
      <w:ind w:firstLine="680"/>
    </w:pPr>
    <w:rPr>
      <w:sz w:val="28"/>
      <w:szCs w:val="20"/>
      <w:lang w:val="uk-UA"/>
    </w:rPr>
  </w:style>
  <w:style w:type="paragraph" w:customStyle="1" w:styleId="1fffff6">
    <w:name w:val="Текст1"/>
    <w:basedOn w:val="a1"/>
    <w:pPr>
      <w:spacing w:line="360" w:lineRule="auto"/>
      <w:ind w:firstLine="720"/>
    </w:pPr>
    <w:rPr>
      <w:rFonts w:cs="Symbol"/>
      <w:sz w:val="28"/>
      <w:szCs w:val="20"/>
      <w:lang w:val="uk-UA"/>
    </w:rPr>
  </w:style>
  <w:style w:type="paragraph" w:customStyle="1" w:styleId="affffffffffff5">
    <w:name w:val="Вірш"/>
    <w:basedOn w:val="a1"/>
    <w:pPr>
      <w:keepLines/>
      <w:spacing w:before="28" w:after="0" w:line="360" w:lineRule="auto"/>
      <w:ind w:left="1701" w:hanging="567"/>
    </w:pPr>
    <w:rPr>
      <w:i/>
      <w:szCs w:val="20"/>
      <w:lang w:val="uk-UA"/>
    </w:rPr>
  </w:style>
  <w:style w:type="paragraph" w:customStyle="1" w:styleId="affffffffffff6">
    <w:name w:val="Загальний текст"/>
    <w:basedOn w:val="a1"/>
    <w:pPr>
      <w:spacing w:before="28" w:after="0" w:line="262" w:lineRule="atLeast"/>
      <w:ind w:firstLine="283"/>
    </w:pPr>
    <w:rPr>
      <w:szCs w:val="20"/>
      <w:lang w:val="uk-UA"/>
    </w:rPr>
  </w:style>
  <w:style w:type="paragraph" w:customStyle="1" w:styleId="affffffffffff7">
    <w:name w:val="Заголовок розділів"/>
    <w:basedOn w:val="a1"/>
    <w:pPr>
      <w:spacing w:after="480" w:line="360" w:lineRule="auto"/>
      <w:jc w:val="center"/>
    </w:pPr>
    <w:rPr>
      <w:rFonts w:cs="Symbol"/>
      <w:b/>
      <w:sz w:val="32"/>
      <w:szCs w:val="20"/>
      <w:lang w:val="uk-UA"/>
    </w:rPr>
  </w:style>
  <w:style w:type="paragraph" w:customStyle="1" w:styleId="affffffffffff8">
    <w:name w:val="Заголовок підрозділів"/>
    <w:basedOn w:val="affffffffffff7"/>
    <w:pPr>
      <w:ind w:firstLine="720"/>
      <w:jc w:val="left"/>
    </w:pPr>
  </w:style>
  <w:style w:type="paragraph" w:customStyle="1" w:styleId="1fffff7">
    <w:name w:val="Цитата1"/>
    <w:basedOn w:val="a1"/>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pPr>
      <w:spacing w:line="360" w:lineRule="auto"/>
      <w:ind w:firstLine="720"/>
    </w:pPr>
    <w:rPr>
      <w:sz w:val="28"/>
      <w:szCs w:val="20"/>
      <w:lang w:val="uk-UA"/>
    </w:rPr>
  </w:style>
  <w:style w:type="paragraph" w:customStyle="1" w:styleId="POD-ZAGOL">
    <w:name w:val="POD-ZAGOL"/>
    <w:basedOn w:val="20"/>
    <w:pPr>
      <w:tabs>
        <w:tab w:val="clear" w:pos="360"/>
      </w:tabs>
      <w:spacing w:before="0" w:after="0" w:line="360" w:lineRule="auto"/>
      <w:ind w:left="0" w:firstLine="720"/>
    </w:pPr>
    <w:rPr>
      <w:bCs w:val="0"/>
      <w:i w:val="0"/>
      <w:iCs w:val="0"/>
      <w:szCs w:val="20"/>
      <w:lang w:val="en-US"/>
    </w:rPr>
  </w:style>
  <w:style w:type="paragraph" w:customStyle="1" w:styleId="POEM">
    <w:name w:val="POEM"/>
    <w:basedOn w:val="20"/>
    <w:pPr>
      <w:keepNext w:val="0"/>
      <w:tabs>
        <w:tab w:val="clear" w:pos="360"/>
      </w:tabs>
      <w:spacing w:before="0" w:after="0" w:line="384" w:lineRule="auto"/>
      <w:ind w:left="1134" w:firstLine="0"/>
    </w:pPr>
    <w:rPr>
      <w:b w:val="0"/>
      <w:bCs w:val="0"/>
      <w:iCs w:val="0"/>
      <w:szCs w:val="20"/>
      <w:lang w:val="en-US"/>
    </w:rPr>
  </w:style>
  <w:style w:type="paragraph" w:customStyle="1" w:styleId="affffffffffff9">
    <w:name w:val="РОЗДІЛ"/>
    <w:basedOn w:val="a1"/>
    <w:pPr>
      <w:keepLines/>
      <w:spacing w:line="360" w:lineRule="auto"/>
      <w:ind w:firstLine="0"/>
      <w:jc w:val="center"/>
    </w:pPr>
    <w:rPr>
      <w:b/>
      <w:sz w:val="28"/>
      <w:szCs w:val="20"/>
      <w:lang w:val="uk-UA"/>
    </w:rPr>
  </w:style>
  <w:style w:type="paragraph" w:customStyle="1" w:styleId="affffffffffffa">
    <w:name w:val="ТЕКСТ"/>
    <w:basedOn w:val="a1"/>
    <w:pPr>
      <w:spacing w:line="360" w:lineRule="auto"/>
      <w:ind w:firstLine="709"/>
    </w:pPr>
    <w:rPr>
      <w:rFonts w:ascii="Courier New" w:hAnsi="Courier New"/>
      <w:sz w:val="28"/>
      <w:szCs w:val="20"/>
      <w:lang w:val="uk-UA"/>
    </w:rPr>
  </w:style>
  <w:style w:type="paragraph" w:customStyle="1" w:styleId="CT-SNOSKA">
    <w:name w:val="CT-SNOSKA"/>
    <w:basedOn w:val="a1"/>
    <w:rPr>
      <w:szCs w:val="20"/>
    </w:rPr>
  </w:style>
  <w:style w:type="paragraph" w:customStyle="1" w:styleId="2ffff3">
    <w:name w:val="Стиль2"/>
    <w:basedOn w:val="a1"/>
    <w:rPr>
      <w:rFonts w:cs="Symbol"/>
    </w:rPr>
  </w:style>
  <w:style w:type="paragraph" w:customStyle="1" w:styleId="left">
    <w:name w:val="left"/>
    <w:basedOn w:val="a1"/>
    <w:pPr>
      <w:spacing w:before="280" w:after="280"/>
    </w:pPr>
    <w:rPr>
      <w:rFonts w:ascii="Courier New" w:hAnsi="Courier New"/>
    </w:rPr>
  </w:style>
  <w:style w:type="paragraph" w:customStyle="1" w:styleId="31a">
    <w:name w:val="Маркированный список 31"/>
    <w:basedOn w:val="a1"/>
    <w:rPr>
      <w:sz w:val="20"/>
      <w:szCs w:val="20"/>
      <w:lang w:val="uk-UA"/>
    </w:rPr>
  </w:style>
  <w:style w:type="paragraph" w:customStyle="1" w:styleId="1fffff8">
    <w:name w:val="Верхний колонтитул1"/>
    <w:basedOn w:val="1ffffa"/>
    <w:pPr>
      <w:tabs>
        <w:tab w:val="center" w:pos="4153"/>
        <w:tab w:val="right" w:pos="8306"/>
      </w:tabs>
      <w:spacing w:before="0" w:after="0"/>
    </w:pPr>
    <w:rPr>
      <w:sz w:val="20"/>
      <w:lang w:val="uk-UA"/>
    </w:rPr>
  </w:style>
  <w:style w:type="paragraph" w:customStyle="1" w:styleId="Zag1">
    <w:name w:val="[О] Zag1"/>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pPr>
      <w:tabs>
        <w:tab w:val="right" w:leader="dot" w:pos="5840"/>
      </w:tabs>
      <w:suppressAutoHyphens/>
      <w:ind w:left="283" w:hanging="283"/>
    </w:pPr>
    <w:rPr>
      <w:rFonts w:ascii="Symbol" w:eastAsia="Symbol" w:hAnsi="Symbol" w:cs="Symbol"/>
      <w:b/>
      <w:i/>
      <w:lang w:eastAsia="ar-SA"/>
    </w:rPr>
  </w:style>
  <w:style w:type="paragraph" w:customStyle="1" w:styleId="affffffffffffb">
    <w:name w:val="Название оглавления"/>
    <w:pPr>
      <w:suppressAutoHyphens/>
      <w:spacing w:after="283"/>
      <w:jc w:val="center"/>
    </w:pPr>
    <w:rPr>
      <w:rFonts w:ascii="Symbol" w:eastAsia="Symbol" w:hAnsi="Symbol" w:cs="Symbol"/>
      <w:b/>
      <w:color w:val="000000"/>
      <w:sz w:val="60"/>
      <w:lang w:eastAsia="ar-SA"/>
    </w:rPr>
  </w:style>
  <w:style w:type="paragraph" w:customStyle="1" w:styleId="Zag10">
    <w:name w:val="Zag1"/>
    <w:basedOn w:val="1"/>
    <w:pPr>
      <w:keepNext w:val="0"/>
      <w:numPr>
        <w:numId w:val="0"/>
      </w:numPr>
      <w:spacing w:before="0" w:after="113"/>
      <w:ind w:left="850"/>
    </w:pPr>
    <w:rPr>
      <w:b w:val="0"/>
      <w:bCs w:val="0"/>
      <w:i/>
      <w:sz w:val="24"/>
      <w:szCs w:val="20"/>
    </w:rPr>
  </w:style>
  <w:style w:type="paragraph" w:customStyle="1" w:styleId="Zag2">
    <w:name w:val="Zag2"/>
    <w:basedOn w:val="Zag10"/>
    <w:pPr>
      <w:spacing w:after="283"/>
      <w:ind w:right="283"/>
    </w:pPr>
    <w:rPr>
      <w:b/>
      <w:i w:val="0"/>
      <w:caps/>
    </w:rPr>
  </w:style>
  <w:style w:type="paragraph" w:customStyle="1" w:styleId="Zag30">
    <w:name w:val="Zag3"/>
    <w:basedOn w:val="Zag10"/>
    <w:pPr>
      <w:spacing w:before="227" w:line="230" w:lineRule="atLeast"/>
      <w:ind w:left="283"/>
    </w:pPr>
    <w:rPr>
      <w:b/>
      <w:i w:val="0"/>
      <w:caps/>
      <w:spacing w:val="15"/>
      <w:sz w:val="20"/>
    </w:rPr>
  </w:style>
  <w:style w:type="paragraph" w:customStyle="1" w:styleId="Primech8">
    <w:name w:val="Primech 8"/>
    <w:pPr>
      <w:widowControl w:val="0"/>
      <w:suppressAutoHyphens/>
      <w:jc w:val="both"/>
    </w:pPr>
    <w:rPr>
      <w:rFonts w:ascii="Symbol" w:eastAsia="Symbol" w:hAnsi="Symbol" w:cs="Symbol"/>
      <w:sz w:val="26"/>
      <w:lang w:eastAsia="ar-SA"/>
    </w:rPr>
  </w:style>
  <w:style w:type="paragraph" w:customStyle="1" w:styleId="affffffffffffc">
    <w:name w:val="Глава"/>
    <w:uiPriority w:val="99"/>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8">
    <w:name w:val="Основной текст3"/>
    <w:basedOn w:val="a1"/>
    <w:pPr>
      <w:spacing w:line="360" w:lineRule="atLeast"/>
    </w:pPr>
    <w:rPr>
      <w:szCs w:val="20"/>
    </w:rPr>
  </w:style>
  <w:style w:type="paragraph" w:customStyle="1" w:styleId="WW-3">
    <w:name w:val="WW-Сноска"/>
    <w:basedOn w:val="2fff4"/>
    <w:pPr>
      <w:spacing w:line="180" w:lineRule="atLeast"/>
      <w:ind w:firstLine="397"/>
    </w:pPr>
    <w:rPr>
      <w:rFonts w:ascii="Courier New" w:hAnsi="Courier New" w:cs="Courier New"/>
      <w:sz w:val="18"/>
    </w:rPr>
  </w:style>
  <w:style w:type="paragraph" w:customStyle="1" w:styleId="affffffffffffd">
    <w:name w:val="текст сноски"/>
    <w:basedOn w:val="a1"/>
    <w:uiPriority w:val="99"/>
    <w:rPr>
      <w:sz w:val="20"/>
      <w:szCs w:val="20"/>
    </w:rPr>
  </w:style>
  <w:style w:type="paragraph" w:customStyle="1" w:styleId="affffffffffffe">
    <w:name w:val="Àäðåñà"/>
    <w:basedOn w:val="a1"/>
    <w:pPr>
      <w:spacing w:after="60" w:line="360" w:lineRule="auto"/>
      <w:jc w:val="center"/>
    </w:pPr>
    <w:rPr>
      <w:szCs w:val="20"/>
      <w:lang w:val="uk-UA"/>
    </w:rPr>
  </w:style>
  <w:style w:type="paragraph" w:customStyle="1" w:styleId="5ff2">
    <w:name w:val="Основной текст5"/>
    <w:basedOn w:val="a1"/>
    <w:pPr>
      <w:spacing w:line="420" w:lineRule="auto"/>
      <w:ind w:firstLine="851"/>
    </w:pPr>
    <w:rPr>
      <w:sz w:val="26"/>
      <w:szCs w:val="20"/>
    </w:rPr>
  </w:style>
  <w:style w:type="paragraph" w:customStyle="1" w:styleId="afffffffffffff">
    <w:name w:val="СноскаОсн"/>
    <w:basedOn w:val="a1"/>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pPr>
      <w:widowControl w:val="0"/>
      <w:spacing w:line="480" w:lineRule="auto"/>
      <w:ind w:firstLine="720"/>
      <w:jc w:val="both"/>
    </w:pPr>
    <w:rPr>
      <w:sz w:val="24"/>
      <w:szCs w:val="24"/>
      <w:lang w:val="en-AU"/>
    </w:rPr>
  </w:style>
  <w:style w:type="paragraph" w:customStyle="1" w:styleId="oaenoniinee">
    <w:name w:val="oaeno niinee"/>
    <w:basedOn w:val="Iauiue0"/>
    <w:uiPriority w:val="99"/>
    <w:pPr>
      <w:widowControl w:val="0"/>
    </w:pPr>
    <w:rPr>
      <w:lang w:val="en-AU"/>
    </w:rPr>
  </w:style>
  <w:style w:type="paragraph" w:customStyle="1" w:styleId="Iniiaiieoaeno2">
    <w:name w:val="Iniiaiie oaeno 2"/>
    <w:basedOn w:val="Iauiue0"/>
    <w:pPr>
      <w:widowControl w:val="0"/>
      <w:jc w:val="center"/>
    </w:pPr>
    <w:rPr>
      <w:sz w:val="28"/>
      <w:szCs w:val="28"/>
      <w:lang w:val="en-AU"/>
    </w:rPr>
  </w:style>
  <w:style w:type="paragraph" w:customStyle="1" w:styleId="Baldtext">
    <w:name w:val="Bald text"/>
    <w:pPr>
      <w:suppressAutoHyphens/>
      <w:ind w:firstLine="170"/>
      <w:jc w:val="both"/>
    </w:pPr>
    <w:rPr>
      <w:rFonts w:eastAsia="Symbol"/>
      <w:color w:val="000000"/>
      <w:sz w:val="18"/>
      <w:szCs w:val="18"/>
      <w:lang w:val="uk-UA" w:eastAsia="ar-SA"/>
    </w:rPr>
  </w:style>
  <w:style w:type="paragraph" w:customStyle="1" w:styleId="FussTitel">
    <w:name w:val="Fuss_Titel"/>
    <w:basedOn w:val="Baldtext"/>
    <w:pPr>
      <w:spacing w:before="113" w:after="57"/>
      <w:ind w:firstLine="0"/>
      <w:jc w:val="center"/>
    </w:pPr>
    <w:rPr>
      <w:rFonts w:ascii="Symbol" w:hAnsi="Symbol" w:cs="Symbol"/>
      <w:b/>
      <w:bCs/>
      <w:color w:val="00000A"/>
      <w:sz w:val="20"/>
      <w:szCs w:val="20"/>
    </w:rPr>
  </w:style>
  <w:style w:type="paragraph" w:customStyle="1" w:styleId="Titel">
    <w:name w:val="Titel"/>
    <w:basedOn w:val="Baldtext"/>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pPr>
      <w:spacing w:before="57" w:after="170"/>
    </w:pPr>
    <w:rPr>
      <w:b w:val="0"/>
      <w:bCs w:val="0"/>
      <w:sz w:val="36"/>
      <w:szCs w:val="36"/>
    </w:rPr>
  </w:style>
  <w:style w:type="paragraph" w:customStyle="1" w:styleId="Author">
    <w:name w:val="Author"/>
    <w:basedOn w:val="Baldtext"/>
    <w:pPr>
      <w:pBdr>
        <w:top w:val="single" w:sz="1" w:space="0" w:color="000000"/>
        <w:bottom w:val="single" w:sz="1" w:space="0" w:color="000000"/>
      </w:pBdr>
      <w:spacing w:after="113"/>
      <w:ind w:firstLine="0"/>
      <w:jc w:val="center"/>
    </w:pPr>
    <w:rPr>
      <w:color w:val="00000A"/>
      <w:sz w:val="24"/>
      <w:szCs w:val="24"/>
    </w:rPr>
  </w:style>
  <w:style w:type="paragraph" w:customStyle="1" w:styleId="afffffffffffff0">
    <w:name w:val="Цитаты"/>
    <w:basedOn w:val="a1"/>
    <w:pPr>
      <w:spacing w:before="100" w:after="100"/>
      <w:ind w:left="360" w:right="360" w:firstLine="0"/>
    </w:pPr>
  </w:style>
  <w:style w:type="paragraph" w:customStyle="1" w:styleId="1fffff9">
    <w:name w:val="Электронная подпись1"/>
    <w:basedOn w:val="a1"/>
    <w:pPr>
      <w:spacing w:line="360" w:lineRule="auto"/>
      <w:ind w:firstLine="851"/>
    </w:pPr>
    <w:rPr>
      <w:color w:val="000000"/>
      <w:sz w:val="28"/>
      <w:szCs w:val="28"/>
      <w:lang w:val="uk-UA"/>
    </w:rPr>
  </w:style>
  <w:style w:type="paragraph" w:styleId="afffffffffffff1">
    <w:name w:val="Signature"/>
    <w:basedOn w:val="a1"/>
    <w:pPr>
      <w:suppressLineNumbers/>
      <w:spacing w:before="240" w:after="120" w:line="360" w:lineRule="auto"/>
      <w:jc w:val="center"/>
    </w:pPr>
    <w:rPr>
      <w:i/>
      <w:iCs/>
      <w:color w:val="000000"/>
      <w:sz w:val="28"/>
      <w:szCs w:val="28"/>
      <w:lang w:val="uk-UA"/>
    </w:rPr>
  </w:style>
  <w:style w:type="paragraph" w:customStyle="1" w:styleId="mber">
    <w:name w:val="mber"/>
    <w:basedOn w:val="a1"/>
    <w:pPr>
      <w:shd w:val="clear" w:color="auto" w:fill="FFFFFF"/>
      <w:spacing w:line="360" w:lineRule="auto"/>
      <w:jc w:val="center"/>
    </w:pPr>
    <w:rPr>
      <w:color w:val="FF0000"/>
      <w:sz w:val="16"/>
      <w:szCs w:val="16"/>
    </w:rPr>
  </w:style>
  <w:style w:type="paragraph" w:customStyle="1" w:styleId="11f6">
    <w:name w:val="Указатель 11"/>
    <w:basedOn w:val="a1"/>
    <w:pPr>
      <w:spacing w:line="360" w:lineRule="auto"/>
      <w:ind w:left="200" w:hanging="200"/>
    </w:pPr>
    <w:rPr>
      <w:color w:val="000000"/>
      <w:sz w:val="28"/>
      <w:szCs w:val="28"/>
      <w:lang w:val="uk-UA"/>
    </w:rPr>
  </w:style>
  <w:style w:type="paragraph" w:customStyle="1" w:styleId="prym">
    <w:name w:val="prym"/>
    <w:basedOn w:val="a1"/>
    <w:pPr>
      <w:shd w:val="clear" w:color="auto" w:fill="FFFFFF"/>
      <w:spacing w:line="360" w:lineRule="auto"/>
      <w:ind w:left="300" w:right="80" w:firstLine="0"/>
    </w:pPr>
    <w:rPr>
      <w:color w:val="000000"/>
      <w:sz w:val="28"/>
      <w:szCs w:val="28"/>
    </w:rPr>
  </w:style>
  <w:style w:type="paragraph" w:customStyle="1" w:styleId="vary">
    <w:name w:val="vary"/>
    <w:basedOn w:val="a1"/>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pPr>
      <w:ind w:firstLine="851"/>
    </w:pPr>
    <w:rPr>
      <w:color w:val="000000"/>
      <w:sz w:val="28"/>
      <w:szCs w:val="28"/>
      <w:lang w:val="uk-UA"/>
    </w:rPr>
  </w:style>
  <w:style w:type="paragraph" w:customStyle="1" w:styleId="afffffffffffff2">
    <w:name w:val="текст ссылки"/>
    <w:basedOn w:val="a1"/>
    <w:pPr>
      <w:spacing w:line="360" w:lineRule="auto"/>
      <w:ind w:left="567" w:firstLine="0"/>
    </w:pPr>
    <w:rPr>
      <w:color w:val="000000"/>
      <w:sz w:val="28"/>
      <w:szCs w:val="28"/>
      <w:lang w:val="uk-UA"/>
    </w:rPr>
  </w:style>
  <w:style w:type="paragraph" w:customStyle="1" w:styleId="afffffffffffff3">
    <w:name w:val="Конверт"/>
    <w:basedOn w:val="a1"/>
    <w:pPr>
      <w:spacing w:line="360" w:lineRule="auto"/>
      <w:ind w:firstLine="851"/>
      <w:jc w:val="center"/>
    </w:pPr>
    <w:rPr>
      <w:rFonts w:cs="Symbol"/>
      <w:b/>
      <w:bCs/>
      <w:color w:val="000000"/>
      <w:sz w:val="28"/>
      <w:szCs w:val="28"/>
      <w:lang w:val="uk-UA"/>
    </w:rPr>
  </w:style>
  <w:style w:type="paragraph" w:customStyle="1" w:styleId="afffffffffffff4">
    <w:name w:val="Стиль_стихи"/>
    <w:basedOn w:val="a1"/>
    <w:pPr>
      <w:ind w:left="2268" w:firstLine="0"/>
    </w:pPr>
    <w:rPr>
      <w:i/>
      <w:iCs/>
      <w:sz w:val="28"/>
      <w:szCs w:val="28"/>
      <w:lang w:val="uk-UA"/>
    </w:rPr>
  </w:style>
  <w:style w:type="paragraph" w:customStyle="1" w:styleId="8a">
    <w:name w:val="заголовок 8"/>
    <w:basedOn w:val="a1"/>
    <w:pPr>
      <w:keepNext/>
      <w:spacing w:line="360" w:lineRule="auto"/>
      <w:ind w:firstLine="720"/>
      <w:jc w:val="center"/>
    </w:pPr>
    <w:rPr>
      <w:b/>
      <w:bCs/>
      <w:sz w:val="28"/>
      <w:szCs w:val="28"/>
      <w:lang w:val="uk-UA"/>
    </w:rPr>
  </w:style>
  <w:style w:type="paragraph" w:customStyle="1" w:styleId="1fffffa">
    <w:name w:val="Заголовок записки1"/>
    <w:basedOn w:val="a1"/>
    <w:rPr>
      <w:sz w:val="28"/>
      <w:szCs w:val="28"/>
      <w:lang w:val="uk-UA"/>
    </w:rPr>
  </w:style>
  <w:style w:type="paragraph" w:customStyle="1" w:styleId="afffffffffffff5">
    <w:name w:val="[ ]"/>
    <w:basedOn w:val="a1"/>
    <w:pPr>
      <w:spacing w:line="288" w:lineRule="auto"/>
    </w:pPr>
    <w:rPr>
      <w:color w:val="000000"/>
      <w:sz w:val="20"/>
      <w:lang w:val="uk-UA"/>
    </w:rPr>
  </w:style>
  <w:style w:type="paragraph" w:customStyle="1" w:styleId="-4">
    <w:name w:val="Нормальний-мій"/>
    <w:basedOn w:val="a1"/>
    <w:rPr>
      <w:sz w:val="26"/>
      <w:szCs w:val="26"/>
      <w:lang w:val="uk-UA"/>
    </w:rPr>
  </w:style>
  <w:style w:type="paragraph" w:customStyle="1" w:styleId="BodySingle">
    <w:name w:val="Body Single"/>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6">
    <w:name w:val="Звичайний (веб)"/>
    <w:basedOn w:val="a1"/>
    <w:pPr>
      <w:spacing w:before="100" w:after="100"/>
    </w:pPr>
    <w:rPr>
      <w:sz w:val="20"/>
      <w:lang w:val="uk-UA"/>
    </w:rPr>
  </w:style>
  <w:style w:type="paragraph" w:customStyle="1" w:styleId="afffffffffffff7">
    <w:name w:val="Текст виноски"/>
    <w:basedOn w:val="a1"/>
    <w:rPr>
      <w:rFonts w:cs="Symbol"/>
      <w:sz w:val="16"/>
      <w:szCs w:val="16"/>
    </w:rPr>
  </w:style>
  <w:style w:type="paragraph" w:customStyle="1" w:styleId="recenziji">
    <w:name w:val="recenziji"/>
    <w:basedOn w:val="323"/>
    <w:pPr>
      <w:spacing w:after="0" w:line="360" w:lineRule="auto"/>
      <w:ind w:left="567" w:firstLine="0"/>
    </w:pPr>
    <w:rPr>
      <w:color w:val="000000"/>
      <w:sz w:val="22"/>
      <w:szCs w:val="22"/>
    </w:rPr>
  </w:style>
  <w:style w:type="paragraph" w:customStyle="1" w:styleId="BodyText4">
    <w:name w:val="Body Text 4"/>
    <w:basedOn w:val="a1"/>
    <w:pPr>
      <w:spacing w:line="240" w:lineRule="atLeast"/>
      <w:ind w:firstLine="340"/>
    </w:pPr>
    <w:rPr>
      <w:color w:val="000000"/>
      <w:lang w:val="uk-UA"/>
    </w:rPr>
  </w:style>
  <w:style w:type="paragraph" w:customStyle="1" w:styleId="Prymitka">
    <w:name w:val="Prymitka"/>
    <w:basedOn w:val="323"/>
    <w:pPr>
      <w:spacing w:after="0" w:line="200" w:lineRule="atLeast"/>
      <w:ind w:firstLine="340"/>
    </w:pPr>
    <w:rPr>
      <w:color w:val="000000"/>
      <w:lang w:val="uk-UA"/>
    </w:rPr>
  </w:style>
  <w:style w:type="paragraph" w:customStyle="1" w:styleId="1121">
    <w:name w:val="11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pPr>
      <w:spacing w:before="0" w:after="0" w:line="220" w:lineRule="atLeast"/>
      <w:ind w:firstLine="283"/>
    </w:pPr>
    <w:rPr>
      <w:rFonts w:ascii="Courier New" w:hAnsi="Courier New"/>
      <w:i/>
      <w:iCs/>
    </w:rPr>
  </w:style>
  <w:style w:type="paragraph" w:customStyle="1" w:styleId="afffffffffffff8">
    <w:name w:val="табл"/>
    <w:basedOn w:val="text0"/>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pPr>
      <w:spacing w:line="280" w:lineRule="atLeast"/>
      <w:ind w:left="800" w:firstLine="400"/>
    </w:pPr>
    <w:rPr>
      <w:color w:val="008000"/>
    </w:rPr>
  </w:style>
  <w:style w:type="paragraph" w:customStyle="1" w:styleId="just">
    <w:name w:val="just"/>
    <w:basedOn w:val="a1"/>
    <w:pPr>
      <w:spacing w:before="280" w:after="280"/>
    </w:pPr>
    <w:rPr>
      <w:lang w:val="uk-UA"/>
    </w:rPr>
  </w:style>
  <w:style w:type="paragraph" w:customStyle="1" w:styleId="Nagwek2">
    <w:name w:val="Nagłówek2"/>
    <w:basedOn w:val="a1"/>
    <w:pPr>
      <w:keepNext/>
      <w:spacing w:before="240" w:after="120"/>
    </w:pPr>
    <w:rPr>
      <w:rFonts w:cs="Symbol"/>
      <w:sz w:val="28"/>
      <w:szCs w:val="28"/>
    </w:rPr>
  </w:style>
  <w:style w:type="paragraph" w:customStyle="1" w:styleId="Podpis2">
    <w:name w:val="Podpis2"/>
    <w:basedOn w:val="a1"/>
    <w:pPr>
      <w:suppressLineNumbers/>
      <w:spacing w:before="120" w:after="120"/>
    </w:pPr>
    <w:rPr>
      <w:rFonts w:cs="Symbol"/>
      <w:i/>
      <w:iCs/>
    </w:rPr>
  </w:style>
  <w:style w:type="paragraph" w:customStyle="1" w:styleId="Indeks">
    <w:name w:val="Indeks"/>
    <w:basedOn w:val="a1"/>
    <w:pPr>
      <w:suppressLineNumbers/>
    </w:pPr>
    <w:rPr>
      <w:rFonts w:cs="Symbol"/>
    </w:rPr>
  </w:style>
  <w:style w:type="paragraph" w:customStyle="1" w:styleId="1fffffb">
    <w:name w:val="Текст примечания1"/>
    <w:basedOn w:val="a1"/>
    <w:rPr>
      <w:sz w:val="20"/>
      <w:szCs w:val="20"/>
    </w:rPr>
  </w:style>
  <w:style w:type="paragraph" w:customStyle="1" w:styleId="227">
    <w:name w:val="Основной текст 22"/>
    <w:basedOn w:val="a1"/>
    <w:pPr>
      <w:spacing w:after="120" w:line="480" w:lineRule="auto"/>
    </w:pPr>
  </w:style>
  <w:style w:type="paragraph" w:customStyle="1" w:styleId="3110">
    <w:name w:val="Основной текст с отступом 311"/>
    <w:basedOn w:val="a1"/>
    <w:pPr>
      <w:ind w:firstLine="340"/>
    </w:pPr>
    <w:rPr>
      <w:szCs w:val="20"/>
      <w:lang w:val="uk-UA"/>
    </w:rPr>
  </w:style>
  <w:style w:type="paragraph" w:customStyle="1" w:styleId="Tekstpodstawowywcity21">
    <w:name w:val="Tekst podstawowy wcięty 21"/>
    <w:basedOn w:val="a1"/>
    <w:pPr>
      <w:spacing w:line="360" w:lineRule="auto"/>
      <w:ind w:right="-766" w:firstLine="425"/>
    </w:pPr>
    <w:rPr>
      <w:sz w:val="28"/>
      <w:szCs w:val="20"/>
      <w:lang w:val="uk-UA"/>
    </w:rPr>
  </w:style>
  <w:style w:type="paragraph" w:customStyle="1" w:styleId="Tekstblokowy1">
    <w:name w:val="Tekst blokowy1"/>
    <w:basedOn w:val="a1"/>
    <w:pPr>
      <w:spacing w:line="360" w:lineRule="auto"/>
      <w:ind w:left="57" w:right="454" w:firstLine="426"/>
    </w:pPr>
    <w:rPr>
      <w:sz w:val="28"/>
      <w:szCs w:val="20"/>
      <w:lang w:val="uk-UA"/>
    </w:rPr>
  </w:style>
  <w:style w:type="paragraph" w:customStyle="1" w:styleId="3ff9">
    <w:name w:val="Основний текст з відступом 3"/>
    <w:basedOn w:val="a1"/>
    <w:pPr>
      <w:spacing w:line="360" w:lineRule="auto"/>
      <w:ind w:firstLine="680"/>
    </w:pPr>
    <w:rPr>
      <w:i/>
      <w:iCs/>
      <w:sz w:val="28"/>
      <w:szCs w:val="28"/>
      <w:lang w:val="uk-UA"/>
    </w:rPr>
  </w:style>
  <w:style w:type="paragraph" w:customStyle="1" w:styleId="2ffff4">
    <w:name w:val="Продовження списку 2"/>
    <w:basedOn w:val="a1"/>
    <w:pPr>
      <w:spacing w:after="120"/>
      <w:ind w:left="566" w:firstLine="0"/>
    </w:pPr>
  </w:style>
  <w:style w:type="paragraph" w:customStyle="1" w:styleId="21e">
    <w:name w:val="Список 21"/>
    <w:basedOn w:val="a1"/>
    <w:pPr>
      <w:ind w:left="566" w:hanging="283"/>
    </w:pPr>
  </w:style>
  <w:style w:type="paragraph" w:customStyle="1" w:styleId="Tekstpodstawowywcity31">
    <w:name w:val="Tekst podstawowy wcięty 31"/>
    <w:basedOn w:val="a1"/>
    <w:pPr>
      <w:spacing w:line="360" w:lineRule="auto"/>
      <w:ind w:firstLine="720"/>
      <w:jc w:val="center"/>
    </w:pPr>
    <w:rPr>
      <w:b/>
      <w:sz w:val="28"/>
      <w:szCs w:val="20"/>
      <w:lang w:val="uk-UA"/>
    </w:rPr>
  </w:style>
  <w:style w:type="paragraph" w:customStyle="1" w:styleId="2ffff5">
    <w:name w:val="Основний текст 2"/>
    <w:basedOn w:val="a1"/>
    <w:pPr>
      <w:spacing w:line="360" w:lineRule="auto"/>
    </w:pPr>
    <w:rPr>
      <w:szCs w:val="20"/>
      <w:lang w:val="uk-UA"/>
    </w:rPr>
  </w:style>
  <w:style w:type="paragraph" w:customStyle="1" w:styleId="228">
    <w:name w:val="Основной текст с отступом 22"/>
    <w:basedOn w:val="a1"/>
    <w:pPr>
      <w:spacing w:line="360" w:lineRule="auto"/>
      <w:ind w:right="357" w:firstLine="902"/>
    </w:pPr>
    <w:rPr>
      <w:sz w:val="28"/>
      <w:szCs w:val="28"/>
      <w:lang w:val="en-US"/>
    </w:rPr>
  </w:style>
  <w:style w:type="paragraph" w:customStyle="1" w:styleId="2112">
    <w:name w:val="Основной текст с отступом 211"/>
    <w:basedOn w:val="a1"/>
    <w:pPr>
      <w:spacing w:after="120" w:line="480" w:lineRule="auto"/>
      <w:ind w:left="283" w:firstLine="0"/>
    </w:pPr>
    <w:rPr>
      <w:lang w:val="uk-UA"/>
    </w:rPr>
  </w:style>
  <w:style w:type="paragraph" w:customStyle="1" w:styleId="2ffff6">
    <w:name w:val="Основний текст з відступом 2"/>
    <w:basedOn w:val="a1"/>
    <w:pPr>
      <w:spacing w:after="120" w:line="480" w:lineRule="auto"/>
      <w:ind w:left="283" w:firstLine="0"/>
    </w:pPr>
    <w:rPr>
      <w:lang w:val="uk-UA"/>
    </w:rPr>
  </w:style>
  <w:style w:type="paragraph" w:customStyle="1" w:styleId="Zwykytekst1">
    <w:name w:val="Zwykły tekst1"/>
    <w:basedOn w:val="a1"/>
    <w:rPr>
      <w:rFonts w:cs="Symbol"/>
      <w:sz w:val="20"/>
      <w:szCs w:val="20"/>
      <w:lang w:val="uk-UA"/>
    </w:rPr>
  </w:style>
  <w:style w:type="paragraph" w:customStyle="1" w:styleId="11f7">
    <w:name w:val="Текст11"/>
    <w:basedOn w:val="a1"/>
    <w:pPr>
      <w:spacing w:line="220" w:lineRule="exact"/>
      <w:ind w:firstLine="454"/>
    </w:pPr>
    <w:rPr>
      <w:sz w:val="20"/>
      <w:szCs w:val="20"/>
      <w:lang w:val="uk-UA"/>
    </w:rPr>
  </w:style>
  <w:style w:type="paragraph" w:customStyle="1" w:styleId="afffffffffffff9">
    <w:name w:val="дисертация"/>
    <w:basedOn w:val="a1"/>
    <w:pPr>
      <w:spacing w:line="360" w:lineRule="auto"/>
      <w:ind w:firstLine="720"/>
    </w:pPr>
    <w:rPr>
      <w:sz w:val="28"/>
      <w:szCs w:val="20"/>
      <w:lang w:val="uk-UA"/>
    </w:rPr>
  </w:style>
  <w:style w:type="paragraph" w:customStyle="1" w:styleId="afffffffffffffa">
    <w:name w:val="Звичайний відступ"/>
    <w:basedOn w:val="a1"/>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a"/>
    <w:pPr>
      <w:keepNext/>
      <w:widowControl w:val="0"/>
      <w:spacing w:before="0" w:after="0"/>
      <w:jc w:val="both"/>
    </w:pPr>
    <w:rPr>
      <w:rFonts w:ascii="Courier New" w:hAnsi="Courier New" w:cs="Courier New"/>
      <w:sz w:val="28"/>
      <w:lang w:val="uk-UA"/>
    </w:rPr>
  </w:style>
  <w:style w:type="paragraph" w:customStyle="1" w:styleId="2ffff7">
    <w:name w:val="Цитата2"/>
    <w:basedOn w:val="a1"/>
    <w:pPr>
      <w:spacing w:line="360" w:lineRule="auto"/>
      <w:ind w:left="-170" w:right="-567" w:firstLine="720"/>
    </w:pPr>
    <w:rPr>
      <w:sz w:val="28"/>
      <w:szCs w:val="20"/>
      <w:lang w:val="uk-UA"/>
    </w:rPr>
  </w:style>
  <w:style w:type="paragraph" w:customStyle="1" w:styleId="236">
    <w:name w:val="Основной текст с отступом 23"/>
    <w:basedOn w:val="a1"/>
    <w:pPr>
      <w:spacing w:after="120" w:line="480" w:lineRule="auto"/>
      <w:ind w:left="283" w:firstLine="0"/>
    </w:pPr>
  </w:style>
  <w:style w:type="paragraph" w:customStyle="1" w:styleId="Nagwek1">
    <w:name w:val="Nagłówek1"/>
    <w:basedOn w:val="a1"/>
    <w:pPr>
      <w:keepNext/>
      <w:spacing w:before="240" w:after="120"/>
    </w:pPr>
    <w:rPr>
      <w:rFonts w:cs="Symbol"/>
      <w:sz w:val="28"/>
      <w:szCs w:val="28"/>
    </w:rPr>
  </w:style>
  <w:style w:type="paragraph" w:customStyle="1" w:styleId="Podpis1">
    <w:name w:val="Podpis1"/>
    <w:basedOn w:val="a1"/>
    <w:pPr>
      <w:suppressLineNumbers/>
      <w:spacing w:before="120" w:after="120"/>
    </w:pPr>
    <w:rPr>
      <w:rFonts w:cs="Symbol"/>
      <w:i/>
      <w:iCs/>
    </w:rPr>
  </w:style>
  <w:style w:type="paragraph" w:customStyle="1" w:styleId="1fffffc">
    <w:name w:val="Схема документа1"/>
    <w:basedOn w:val="a1"/>
    <w:pPr>
      <w:shd w:val="clear" w:color="auto" w:fill="000080"/>
    </w:pPr>
    <w:rPr>
      <w:rFonts w:cs="Symbol"/>
      <w:sz w:val="20"/>
      <w:szCs w:val="20"/>
    </w:rPr>
  </w:style>
  <w:style w:type="paragraph" w:customStyle="1" w:styleId="Zawartolisty">
    <w:name w:val="Zawartość listy"/>
    <w:basedOn w:val="a1"/>
    <w:pPr>
      <w:ind w:left="567" w:firstLine="0"/>
    </w:pPr>
  </w:style>
  <w:style w:type="paragraph" w:customStyle="1" w:styleId="Nagweklisty">
    <w:name w:val="Nagłówek listy"/>
    <w:basedOn w:val="a1"/>
  </w:style>
  <w:style w:type="paragraph" w:customStyle="1" w:styleId="Zawartotabeli">
    <w:name w:val="Zawartość tabeli"/>
    <w:basedOn w:val="a1"/>
    <w:pPr>
      <w:suppressLineNumbers/>
    </w:pPr>
  </w:style>
  <w:style w:type="paragraph" w:customStyle="1" w:styleId="Nagwektabeli">
    <w:name w:val="Nagłówek tabeli"/>
    <w:basedOn w:val="Zawartotabeli"/>
    <w:pPr>
      <w:jc w:val="center"/>
    </w:pPr>
    <w:rPr>
      <w:b/>
      <w:bCs/>
    </w:rPr>
  </w:style>
  <w:style w:type="paragraph" w:customStyle="1" w:styleId="BodyTextIndent31">
    <w:name w:val="Body Text Indent 31"/>
    <w:basedOn w:val="a1"/>
    <w:pPr>
      <w:tabs>
        <w:tab w:val="clear" w:pos="709"/>
        <w:tab w:val="left" w:pos="0"/>
      </w:tabs>
      <w:spacing w:line="360" w:lineRule="auto"/>
    </w:pPr>
    <w:rPr>
      <w:sz w:val="28"/>
      <w:szCs w:val="28"/>
      <w:lang w:val="pl-PL"/>
    </w:rPr>
  </w:style>
  <w:style w:type="paragraph" w:customStyle="1" w:styleId="Zawartoramki">
    <w:name w:val="Zawartość ramki"/>
    <w:basedOn w:val="a2"/>
    <w:rPr>
      <w:sz w:val="24"/>
    </w:rPr>
  </w:style>
  <w:style w:type="paragraph" w:customStyle="1" w:styleId="11f9">
    <w:name w:val="Цитата11"/>
    <w:basedOn w:val="a1"/>
    <w:pPr>
      <w:ind w:left="72" w:right="-766" w:firstLine="0"/>
    </w:pPr>
    <w:rPr>
      <w:sz w:val="28"/>
      <w:szCs w:val="20"/>
    </w:rPr>
  </w:style>
  <w:style w:type="paragraph" w:customStyle="1" w:styleId="3ffa">
    <w:name w:val="Основний текст 3"/>
    <w:basedOn w:val="a1"/>
    <w:pPr>
      <w:ind w:right="-766" w:firstLine="0"/>
    </w:pPr>
    <w:rPr>
      <w:sz w:val="28"/>
      <w:szCs w:val="20"/>
      <w:lang w:val="en-US"/>
    </w:rPr>
  </w:style>
  <w:style w:type="paragraph" w:customStyle="1" w:styleId="BlockText1">
    <w:name w:val="Block Text1"/>
    <w:basedOn w:val="a1"/>
    <w:pPr>
      <w:spacing w:line="360" w:lineRule="auto"/>
    </w:pPr>
    <w:rPr>
      <w:sz w:val="28"/>
      <w:szCs w:val="28"/>
    </w:rPr>
  </w:style>
  <w:style w:type="paragraph" w:customStyle="1" w:styleId="Nagwek">
    <w:name w:val="Nagłówek"/>
    <w:basedOn w:val="a1"/>
    <w:pPr>
      <w:keepNext/>
      <w:spacing w:before="240" w:after="120"/>
    </w:pPr>
    <w:rPr>
      <w:rFonts w:cs="Symbol"/>
      <w:sz w:val="28"/>
      <w:szCs w:val="28"/>
    </w:rPr>
  </w:style>
  <w:style w:type="paragraph" w:customStyle="1" w:styleId="Podpis">
    <w:name w:val="Podpis"/>
    <w:basedOn w:val="a1"/>
    <w:pPr>
      <w:suppressLineNumbers/>
      <w:spacing w:before="120" w:after="120"/>
    </w:pPr>
    <w:rPr>
      <w:rFonts w:cs="Symbol"/>
      <w:i/>
      <w:iCs/>
    </w:rPr>
  </w:style>
  <w:style w:type="paragraph" w:customStyle="1" w:styleId="Nagwek3">
    <w:name w:val="Nagłówek3"/>
    <w:basedOn w:val="a1"/>
    <w:pPr>
      <w:keepNext/>
      <w:spacing w:before="240" w:after="120"/>
    </w:pPr>
    <w:rPr>
      <w:rFonts w:cs="Symbol"/>
      <w:sz w:val="28"/>
      <w:szCs w:val="28"/>
    </w:rPr>
  </w:style>
  <w:style w:type="paragraph" w:customStyle="1" w:styleId="Podpis3">
    <w:name w:val="Podpis3"/>
    <w:basedOn w:val="a1"/>
    <w:pPr>
      <w:suppressLineNumbers/>
      <w:spacing w:before="120" w:after="120"/>
    </w:pPr>
    <w:rPr>
      <w:rFonts w:cs="Symbol"/>
      <w:i/>
      <w:iCs/>
    </w:rPr>
  </w:style>
  <w:style w:type="paragraph" w:customStyle="1" w:styleId="1fffffd">
    <w:name w:val="Название объекта1"/>
    <w:basedOn w:val="a1"/>
    <w:pPr>
      <w:spacing w:line="360" w:lineRule="auto"/>
      <w:ind w:left="-567" w:right="-1050"/>
      <w:jc w:val="center"/>
    </w:pPr>
    <w:rPr>
      <w:b/>
      <w:bCs/>
      <w:sz w:val="28"/>
      <w:szCs w:val="28"/>
      <w:lang w:val="uk-UA"/>
    </w:rPr>
  </w:style>
  <w:style w:type="paragraph" w:customStyle="1" w:styleId="243">
    <w:name w:val="Основной текст с отступом 24"/>
    <w:basedOn w:val="a1"/>
    <w:pPr>
      <w:spacing w:line="360" w:lineRule="auto"/>
      <w:ind w:firstLine="360"/>
    </w:pPr>
    <w:rPr>
      <w:sz w:val="28"/>
      <w:szCs w:val="28"/>
      <w:lang w:val="uk-UA"/>
    </w:rPr>
  </w:style>
  <w:style w:type="paragraph" w:customStyle="1" w:styleId="333">
    <w:name w:val="Основной текст с отступом 33"/>
    <w:basedOn w:val="a1"/>
    <w:pPr>
      <w:ind w:firstLine="397"/>
    </w:pPr>
    <w:rPr>
      <w:sz w:val="28"/>
      <w:szCs w:val="28"/>
      <w:lang w:val="uk-UA"/>
    </w:rPr>
  </w:style>
  <w:style w:type="paragraph" w:customStyle="1" w:styleId="afffffffffffffb">
    <w:name w:val="ЦитатаВірш"/>
    <w:basedOn w:val="a1"/>
    <w:pPr>
      <w:ind w:left="2552" w:firstLine="0"/>
    </w:pPr>
    <w:rPr>
      <w:sz w:val="28"/>
      <w:szCs w:val="20"/>
      <w:lang w:val="uk-UA"/>
    </w:rPr>
  </w:style>
  <w:style w:type="paragraph" w:customStyle="1" w:styleId="FR4">
    <w:name w:val="FR4"/>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pPr>
      <w:keepNext/>
      <w:tabs>
        <w:tab w:val="clear" w:pos="709"/>
        <w:tab w:val="left" w:pos="5670"/>
      </w:tabs>
      <w:ind w:firstLine="5387"/>
    </w:pPr>
    <w:rPr>
      <w:b/>
      <w:bCs/>
      <w:sz w:val="28"/>
      <w:szCs w:val="28"/>
    </w:rPr>
  </w:style>
  <w:style w:type="paragraph" w:customStyle="1" w:styleId="afffffffffffffc">
    <w:name w:val="меню"/>
    <w:pPr>
      <w:suppressAutoHyphens/>
      <w:spacing w:line="360" w:lineRule="auto"/>
      <w:jc w:val="center"/>
    </w:pPr>
    <w:rPr>
      <w:rFonts w:ascii="Symbol" w:eastAsia="Symbol" w:hAnsi="Symbol" w:cs="Symbol"/>
      <w:b/>
      <w:bCs/>
      <w:caps/>
      <w:sz w:val="32"/>
      <w:szCs w:val="32"/>
      <w:lang w:eastAsia="ar-SA"/>
    </w:rPr>
  </w:style>
  <w:style w:type="paragraph" w:customStyle="1" w:styleId="1fffffe">
    <w:name w:val="підменю1"/>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pPr>
      <w:spacing w:before="48" w:after="48"/>
      <w:ind w:firstLine="432"/>
    </w:pPr>
  </w:style>
  <w:style w:type="paragraph" w:customStyle="1" w:styleId="fulltext">
    <w:name w:val="fulltext"/>
    <w:basedOn w:val="a1"/>
    <w:pPr>
      <w:spacing w:before="280" w:after="280"/>
    </w:pPr>
    <w:rPr>
      <w:rFonts w:cs="Symbol"/>
    </w:rPr>
  </w:style>
  <w:style w:type="paragraph" w:customStyle="1" w:styleId="2ffff8">
    <w:name w:val="Подзаголовок2"/>
    <w:basedOn w:val="a1"/>
    <w:pPr>
      <w:spacing w:after="280"/>
    </w:pPr>
    <w:rPr>
      <w:sz w:val="27"/>
      <w:szCs w:val="27"/>
    </w:rPr>
  </w:style>
  <w:style w:type="paragraph" w:customStyle="1" w:styleId="31b">
    <w:name w:val="Список 31"/>
    <w:basedOn w:val="a1"/>
    <w:pPr>
      <w:ind w:left="849" w:hanging="283"/>
    </w:pPr>
  </w:style>
  <w:style w:type="paragraph" w:customStyle="1" w:styleId="afffffffffffffd">
    <w:name w:val="Краткий обратный адрес"/>
    <w:basedOn w:val="a1"/>
  </w:style>
  <w:style w:type="paragraph" w:customStyle="1" w:styleId="Head">
    <w:name w:val="Head"/>
    <w:basedOn w:val="a1"/>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Pr>
      <w:spacing w:val="200"/>
      <w:sz w:val="20"/>
    </w:rPr>
  </w:style>
  <w:style w:type="paragraph" w:customStyle="1" w:styleId="4fe">
    <w:name w:val="Текст4"/>
    <w:basedOn w:val="6f7"/>
    <w:pPr>
      <w:widowControl/>
      <w:tabs>
        <w:tab w:val="clear" w:pos="709"/>
        <w:tab w:val="left" w:pos="283"/>
      </w:tabs>
      <w:ind w:firstLine="283"/>
    </w:pPr>
    <w:rPr>
      <w:rFonts w:eastAsia="Symbol"/>
      <w:color w:val="000000"/>
      <w:sz w:val="22"/>
    </w:rPr>
  </w:style>
  <w:style w:type="paragraph" w:customStyle="1" w:styleId="Snoska0">
    <w:name w:val="Snoska"/>
    <w:basedOn w:val="a1"/>
    <w:pPr>
      <w:tabs>
        <w:tab w:val="clear" w:pos="709"/>
        <w:tab w:val="left" w:pos="283"/>
      </w:tabs>
      <w:ind w:left="283" w:hanging="283"/>
    </w:pPr>
    <w:rPr>
      <w:color w:val="000000"/>
      <w:sz w:val="16"/>
      <w:szCs w:val="20"/>
    </w:rPr>
  </w:style>
  <w:style w:type="paragraph" w:customStyle="1" w:styleId="BodyText31">
    <w:name w:val="Body Text 31"/>
    <w:basedOn w:val="a1"/>
    <w:pPr>
      <w:spacing w:line="360" w:lineRule="auto"/>
    </w:pPr>
    <w:rPr>
      <w:rFonts w:cs="Symbol"/>
      <w:sz w:val="28"/>
      <w:szCs w:val="20"/>
    </w:rPr>
  </w:style>
  <w:style w:type="paragraph" w:customStyle="1" w:styleId="Noparagraphstyle">
    <w:name w:val="[No paragraph style]"/>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pPr>
      <w:pBdr>
        <w:top w:val="single" w:sz="4" w:space="10" w:color="000000"/>
      </w:pBdr>
      <w:ind w:firstLine="283"/>
      <w:jc w:val="both"/>
    </w:pPr>
    <w:rPr>
      <w:rFonts w:ascii="Courier New" w:hAnsi="Courier New" w:cs="Courier New"/>
      <w:sz w:val="18"/>
      <w:szCs w:val="18"/>
    </w:rPr>
  </w:style>
  <w:style w:type="paragraph" w:customStyle="1" w:styleId="afffffffffffffe">
    <w:name w:val="ЗНОСКА"/>
    <w:basedOn w:val="WyNOSKA"/>
    <w:pPr>
      <w:pBdr>
        <w:top w:val="none" w:sz="0" w:space="0" w:color="auto"/>
      </w:pBdr>
      <w:spacing w:line="200" w:lineRule="atLeast"/>
    </w:pPr>
  </w:style>
  <w:style w:type="paragraph" w:customStyle="1" w:styleId="zit">
    <w:name w:val="zit"/>
    <w:basedOn w:val="a1"/>
    <w:pPr>
      <w:shd w:val="clear" w:color="auto" w:fill="FFFFFF"/>
      <w:spacing w:before="284" w:after="0" w:line="320" w:lineRule="atLeast"/>
      <w:ind w:left="900" w:right="284" w:firstLine="284"/>
    </w:pPr>
    <w:rPr>
      <w:color w:val="993300"/>
    </w:rPr>
  </w:style>
  <w:style w:type="paragraph" w:customStyle="1" w:styleId="m1">
    <w:name w:val="m1"/>
    <w:basedOn w:val="a1"/>
    <w:pPr>
      <w:shd w:val="clear" w:color="auto" w:fill="FFFFFF"/>
      <w:spacing w:line="320" w:lineRule="atLeast"/>
      <w:ind w:firstLine="284"/>
    </w:pPr>
    <w:rPr>
      <w:color w:val="000000"/>
    </w:rPr>
  </w:style>
  <w:style w:type="paragraph" w:customStyle="1" w:styleId="small">
    <w:name w:val="small"/>
    <w:basedOn w:val="a1"/>
    <w:rPr>
      <w:rFonts w:ascii="Courier New" w:hAnsi="Courier New"/>
      <w:color w:val="808080"/>
    </w:rPr>
  </w:style>
  <w:style w:type="paragraph" w:customStyle="1" w:styleId="answer1">
    <w:name w:val="answer1"/>
    <w:basedOn w:val="a1"/>
    <w:pPr>
      <w:spacing w:after="240"/>
    </w:pPr>
  </w:style>
  <w:style w:type="paragraph" w:customStyle="1" w:styleId="pagenum">
    <w:name w:val="pagenum"/>
    <w:basedOn w:val="a1"/>
    <w:pPr>
      <w:spacing w:before="280" w:after="280"/>
      <w:ind w:firstLine="360"/>
    </w:pPr>
    <w:rPr>
      <w:rFonts w:ascii="Courier New" w:hAnsi="Courier New"/>
      <w:b/>
      <w:bCs/>
      <w:color w:val="000000"/>
      <w:sz w:val="20"/>
      <w:szCs w:val="20"/>
    </w:rPr>
  </w:style>
  <w:style w:type="paragraph" w:customStyle="1" w:styleId="topabzac">
    <w:name w:val="topabzac"/>
    <w:basedOn w:val="a1"/>
    <w:pPr>
      <w:spacing w:before="180" w:after="0"/>
      <w:ind w:firstLine="432"/>
    </w:pPr>
  </w:style>
  <w:style w:type="paragraph" w:customStyle="1" w:styleId="1111">
    <w:name w:val="Заголовок 111"/>
    <w:basedOn w:val="a1"/>
    <w:rPr>
      <w:b/>
      <w:bCs/>
      <w:color w:val="02125F"/>
      <w:sz w:val="21"/>
      <w:szCs w:val="21"/>
    </w:rPr>
  </w:style>
  <w:style w:type="paragraph" w:customStyle="1" w:styleId="3111">
    <w:name w:val="Заголовок 311"/>
    <w:basedOn w:val="a1"/>
    <w:rPr>
      <w:rFonts w:cs="Symbol"/>
      <w:b/>
      <w:bCs/>
      <w:color w:val="02125F"/>
      <w:sz w:val="18"/>
      <w:szCs w:val="18"/>
    </w:rPr>
  </w:style>
  <w:style w:type="paragraph" w:customStyle="1" w:styleId="z-1">
    <w:name w:val="z-Начало формы1"/>
    <w:basedOn w:val="a1"/>
    <w:pPr>
      <w:pBdr>
        <w:bottom w:val="single" w:sz="4" w:space="1" w:color="000000"/>
      </w:pBdr>
      <w:jc w:val="center"/>
    </w:pPr>
    <w:rPr>
      <w:rFonts w:cs="Symbol"/>
      <w:vanish/>
      <w:color w:val="0F0F00"/>
      <w:sz w:val="16"/>
      <w:szCs w:val="16"/>
    </w:rPr>
  </w:style>
  <w:style w:type="paragraph" w:customStyle="1" w:styleId="published">
    <w:name w:val="published"/>
    <w:basedOn w:val="a1"/>
    <w:pPr>
      <w:spacing w:before="280" w:after="280"/>
    </w:pPr>
    <w:rPr>
      <w:rFonts w:cs="Symbol"/>
      <w:b/>
      <w:bCs/>
      <w:i/>
      <w:iCs/>
      <w:color w:val="000000"/>
      <w:sz w:val="18"/>
      <w:szCs w:val="18"/>
    </w:rPr>
  </w:style>
  <w:style w:type="paragraph" w:customStyle="1" w:styleId="11fa">
    <w:name w:val="Название11"/>
    <w:basedOn w:val="a1"/>
    <w:pPr>
      <w:suppressLineNumbers/>
      <w:spacing w:before="120" w:after="120"/>
    </w:pPr>
    <w:rPr>
      <w:rFonts w:cs="Symbol"/>
      <w:i/>
      <w:iCs/>
    </w:rPr>
  </w:style>
  <w:style w:type="paragraph" w:customStyle="1" w:styleId="1ffffff">
    <w:name w:val="Указатель1"/>
    <w:basedOn w:val="a1"/>
    <w:pPr>
      <w:suppressLineNumbers/>
    </w:pPr>
    <w:rPr>
      <w:rFonts w:cs="Symbol"/>
    </w:rPr>
  </w:style>
  <w:style w:type="paragraph" w:customStyle="1" w:styleId="affffffffffffff">
    <w:name w:val="Содержимое врезки"/>
    <w:basedOn w:val="a2"/>
    <w:rPr>
      <w:sz w:val="24"/>
      <w:lang w:val="uk-UA"/>
    </w:rPr>
  </w:style>
  <w:style w:type="paragraph" w:customStyle="1" w:styleId="H2">
    <w:name w:val="H2"/>
    <w:basedOn w:val="a1"/>
    <w:pPr>
      <w:keepNext/>
      <w:spacing w:before="100" w:after="100"/>
    </w:pPr>
    <w:rPr>
      <w:b/>
      <w:sz w:val="36"/>
      <w:szCs w:val="20"/>
      <w:lang w:val="uk-UA"/>
    </w:rPr>
  </w:style>
  <w:style w:type="paragraph" w:customStyle="1" w:styleId="Blockquote">
    <w:name w:val="Blockquote"/>
    <w:basedOn w:val="a1"/>
    <w:pPr>
      <w:spacing w:before="100" w:after="100"/>
      <w:ind w:left="360" w:right="360" w:firstLine="0"/>
    </w:pPr>
    <w:rPr>
      <w:szCs w:val="20"/>
      <w:lang w:val="uk-UA"/>
    </w:rPr>
  </w:style>
  <w:style w:type="paragraph" w:customStyle="1" w:styleId="DefinitionList">
    <w:name w:val="Definition List"/>
    <w:basedOn w:val="a1"/>
    <w:pPr>
      <w:ind w:left="360" w:firstLine="0"/>
    </w:pPr>
    <w:rPr>
      <w:szCs w:val="20"/>
      <w:lang w:val="uk-UA"/>
    </w:rPr>
  </w:style>
  <w:style w:type="paragraph" w:customStyle="1" w:styleId="H3">
    <w:name w:val="H3"/>
    <w:basedOn w:val="a1"/>
    <w:pPr>
      <w:keepNext/>
      <w:spacing w:before="100" w:after="100"/>
    </w:pPr>
    <w:rPr>
      <w:b/>
      <w:sz w:val="28"/>
      <w:szCs w:val="20"/>
      <w:lang w:val="uk-UA"/>
    </w:rPr>
  </w:style>
  <w:style w:type="paragraph" w:customStyle="1" w:styleId="H5">
    <w:name w:val="H5"/>
    <w:basedOn w:val="a1"/>
    <w:pPr>
      <w:keepNext/>
      <w:spacing w:before="100" w:after="100"/>
    </w:pPr>
    <w:rPr>
      <w:b/>
      <w:sz w:val="20"/>
      <w:szCs w:val="20"/>
      <w:lang w:val="uk-UA"/>
    </w:rPr>
  </w:style>
  <w:style w:type="paragraph" w:customStyle="1" w:styleId="H4">
    <w:name w:val="H4"/>
    <w:basedOn w:val="a1"/>
    <w:pPr>
      <w:keepNext/>
      <w:spacing w:before="100" w:after="100"/>
    </w:pPr>
    <w:rPr>
      <w:b/>
      <w:szCs w:val="20"/>
      <w:lang w:val="uk-UA"/>
    </w:rPr>
  </w:style>
  <w:style w:type="paragraph" w:customStyle="1" w:styleId="PP">
    <w:name w:val="Строка PP"/>
    <w:basedOn w:val="afffffffffffff1"/>
    <w:pPr>
      <w:widowControl/>
      <w:overflowPunct w:val="0"/>
      <w:spacing w:before="0" w:after="0" w:line="100" w:lineRule="atLeast"/>
      <w:ind w:left="4252" w:firstLine="0"/>
      <w:jc w:val="left"/>
    </w:pPr>
    <w:rPr>
      <w:i w:val="0"/>
      <w:iCs w:val="0"/>
      <w:color w:val="00000A"/>
      <w:szCs w:val="20"/>
    </w:rPr>
  </w:style>
  <w:style w:type="paragraph" w:customStyle="1" w:styleId="affffffffffffff0">
    <w:name w:val="Адресат"/>
    <w:basedOn w:val="a1"/>
    <w:rPr>
      <w:sz w:val="28"/>
      <w:szCs w:val="20"/>
      <w:lang w:val="uk-UA"/>
    </w:rPr>
  </w:style>
  <w:style w:type="paragraph" w:customStyle="1" w:styleId="21f">
    <w:name w:val="Указатель 21"/>
    <w:basedOn w:val="a1"/>
    <w:pPr>
      <w:ind w:left="400" w:hanging="200"/>
    </w:pPr>
    <w:rPr>
      <w:sz w:val="18"/>
      <w:szCs w:val="18"/>
    </w:rPr>
  </w:style>
  <w:style w:type="paragraph" w:customStyle="1" w:styleId="31c">
    <w:name w:val="Указатель 31"/>
    <w:basedOn w:val="a1"/>
    <w:pPr>
      <w:ind w:left="600" w:hanging="200"/>
    </w:pPr>
    <w:rPr>
      <w:sz w:val="18"/>
      <w:szCs w:val="18"/>
    </w:rPr>
  </w:style>
  <w:style w:type="paragraph" w:customStyle="1" w:styleId="414">
    <w:name w:val="Указатель 41"/>
    <w:basedOn w:val="a1"/>
    <w:pPr>
      <w:ind w:left="800" w:hanging="200"/>
    </w:pPr>
    <w:rPr>
      <w:sz w:val="18"/>
      <w:szCs w:val="18"/>
    </w:rPr>
  </w:style>
  <w:style w:type="paragraph" w:customStyle="1" w:styleId="515">
    <w:name w:val="Указатель 51"/>
    <w:basedOn w:val="a1"/>
    <w:pPr>
      <w:ind w:left="1000" w:hanging="200"/>
    </w:pPr>
    <w:rPr>
      <w:sz w:val="18"/>
      <w:szCs w:val="18"/>
    </w:rPr>
  </w:style>
  <w:style w:type="paragraph" w:customStyle="1" w:styleId="614">
    <w:name w:val="Указатель 61"/>
    <w:basedOn w:val="a1"/>
    <w:pPr>
      <w:ind w:left="1200" w:hanging="200"/>
    </w:pPr>
    <w:rPr>
      <w:sz w:val="18"/>
      <w:szCs w:val="18"/>
    </w:rPr>
  </w:style>
  <w:style w:type="paragraph" w:customStyle="1" w:styleId="712">
    <w:name w:val="Указатель 71"/>
    <w:basedOn w:val="a1"/>
    <w:pPr>
      <w:ind w:left="1400" w:hanging="200"/>
    </w:pPr>
    <w:rPr>
      <w:sz w:val="18"/>
      <w:szCs w:val="18"/>
    </w:rPr>
  </w:style>
  <w:style w:type="paragraph" w:customStyle="1" w:styleId="810">
    <w:name w:val="Указатель 81"/>
    <w:basedOn w:val="a1"/>
    <w:pPr>
      <w:ind w:left="1600" w:hanging="200"/>
    </w:pPr>
    <w:rPr>
      <w:sz w:val="18"/>
      <w:szCs w:val="18"/>
    </w:rPr>
  </w:style>
  <w:style w:type="paragraph" w:customStyle="1" w:styleId="911">
    <w:name w:val="Указатель 91"/>
    <w:basedOn w:val="a1"/>
    <w:pPr>
      <w:ind w:left="1800" w:hanging="200"/>
    </w:pPr>
    <w:rPr>
      <w:sz w:val="18"/>
      <w:szCs w:val="18"/>
    </w:rPr>
  </w:style>
  <w:style w:type="paragraph" w:customStyle="1" w:styleId="4ff">
    <w:name w:val="Указатель4"/>
    <w:basedOn w:val="a1"/>
    <w:pPr>
      <w:pBdr>
        <w:top w:val="single" w:sz="8" w:space="0" w:color="000000"/>
      </w:pBdr>
      <w:spacing w:before="360" w:after="240"/>
    </w:pPr>
    <w:rPr>
      <w:b/>
      <w:bCs/>
      <w:i/>
      <w:iCs/>
      <w:sz w:val="26"/>
      <w:szCs w:val="26"/>
    </w:rPr>
  </w:style>
  <w:style w:type="paragraph" w:customStyle="1" w:styleId="liter0">
    <w:name w:val="liter"/>
    <w:pPr>
      <w:suppressAutoHyphens/>
      <w:spacing w:line="240" w:lineRule="atLeast"/>
      <w:ind w:left="482" w:hanging="482"/>
      <w:jc w:val="both"/>
    </w:pPr>
    <w:rPr>
      <w:lang w:eastAsia="ar-SA"/>
    </w:rPr>
  </w:style>
  <w:style w:type="paragraph" w:customStyle="1" w:styleId="Roboczyj">
    <w:name w:val="Roboczyj"/>
    <w:basedOn w:val="a1"/>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pPr>
      <w:widowControl/>
      <w:spacing w:after="120" w:line="100" w:lineRule="atLeast"/>
      <w:ind w:right="0" w:firstLine="720"/>
    </w:pPr>
    <w:rPr>
      <w:szCs w:val="28"/>
    </w:rPr>
  </w:style>
  <w:style w:type="paragraph" w:customStyle="1" w:styleId="21f0">
    <w:name w:val="Красная строка 21"/>
    <w:basedOn w:val="affffffffa"/>
    <w:pPr>
      <w:ind w:firstLine="210"/>
    </w:pPr>
    <w:rPr>
      <w:sz w:val="24"/>
    </w:rPr>
  </w:style>
  <w:style w:type="paragraph" w:customStyle="1" w:styleId="Iauiueaennaoaoey">
    <w:name w:val="Iau?iue aenna?oaoey"/>
    <w:basedOn w:val="a1"/>
    <w:pPr>
      <w:spacing w:line="360" w:lineRule="auto"/>
    </w:pPr>
    <w:rPr>
      <w:sz w:val="28"/>
      <w:szCs w:val="20"/>
    </w:rPr>
  </w:style>
  <w:style w:type="paragraph" w:customStyle="1" w:styleId="Ioiaiaaiiuenienie1iaaaynoiea">
    <w:name w:val="Ioia?iaaiiue nienie 1 ia?aay no?iea"/>
    <w:basedOn w:val="Iauiueaennaoaoey"/>
    <w:pPr>
      <w:tabs>
        <w:tab w:val="clear" w:pos="709"/>
        <w:tab w:val="left" w:pos="360"/>
      </w:tabs>
      <w:spacing w:before="120" w:after="0"/>
      <w:ind w:left="360" w:hanging="360"/>
    </w:pPr>
  </w:style>
  <w:style w:type="paragraph" w:customStyle="1" w:styleId="Ioiaiaaiiuenienie1">
    <w:name w:val="Ioia?iaaiiue nienie 1"/>
    <w:basedOn w:val="Ioiaiaaiiuenienie1iaaaynoiea"/>
    <w:pPr>
      <w:spacing w:before="0"/>
      <w:ind w:left="357" w:hanging="357"/>
    </w:pPr>
  </w:style>
  <w:style w:type="paragraph" w:customStyle="1" w:styleId="Iacaaieaaeaauaaciiiaa">
    <w:name w:val="Iacaaiea aeaau aac iiia?a"/>
    <w:basedOn w:val="Iauiueaennaoaoey"/>
    <w:pPr>
      <w:keepNext/>
      <w:spacing w:after="360"/>
      <w:jc w:val="center"/>
    </w:pPr>
    <w:rPr>
      <w:b/>
    </w:rPr>
  </w:style>
  <w:style w:type="paragraph" w:customStyle="1" w:styleId="Iacaaieaaeaauniiiaii">
    <w:name w:val="Iacaaiea aeaau n iiia?ii"/>
    <w:basedOn w:val="Iacaaieaaeaauaaciiiaa"/>
    <w:pPr>
      <w:tabs>
        <w:tab w:val="clear" w:pos="709"/>
        <w:tab w:val="left" w:pos="2367"/>
      </w:tabs>
      <w:spacing w:after="120"/>
      <w:ind w:left="284" w:firstLine="284"/>
    </w:pPr>
  </w:style>
  <w:style w:type="paragraph" w:customStyle="1" w:styleId="Iaeeiaaiiuenienie1">
    <w:name w:val="Ia?ee?iaaiiue nienie 1"/>
    <w:basedOn w:val="Iauiueaennaoaoey"/>
    <w:pPr>
      <w:tabs>
        <w:tab w:val="clear" w:pos="709"/>
        <w:tab w:val="num" w:pos="360"/>
        <w:tab w:val="left" w:pos="927"/>
      </w:tabs>
      <w:ind w:left="927" w:hanging="360"/>
    </w:pPr>
  </w:style>
  <w:style w:type="paragraph" w:customStyle="1" w:styleId="415">
    <w:name w:val="Нумерованный список 41"/>
    <w:basedOn w:val="Iauiueaennaoaoey"/>
    <w:pPr>
      <w:tabs>
        <w:tab w:val="clear" w:pos="709"/>
        <w:tab w:val="num" w:pos="360"/>
        <w:tab w:val="left" w:pos="1209"/>
      </w:tabs>
      <w:ind w:left="1209" w:hanging="360"/>
    </w:pPr>
  </w:style>
  <w:style w:type="paragraph" w:customStyle="1" w:styleId="Nienie1">
    <w:name w:val="Nienie 1"/>
    <w:basedOn w:val="Iauiueaennaoaoey"/>
    <w:pPr>
      <w:tabs>
        <w:tab w:val="clear" w:pos="709"/>
        <w:tab w:val="left" w:pos="1134"/>
      </w:tabs>
      <w:ind w:left="1134" w:hanging="425"/>
    </w:pPr>
  </w:style>
  <w:style w:type="paragraph" w:customStyle="1" w:styleId="Oeiieiaey">
    <w:name w:val="Oeiieiaey"/>
    <w:basedOn w:val="Iauiueaennaoaoey"/>
    <w:pPr>
      <w:ind w:left="1276" w:firstLine="11"/>
    </w:pPr>
  </w:style>
  <w:style w:type="paragraph" w:customStyle="1" w:styleId="Noeoe">
    <w:name w:val="Noeoe"/>
    <w:basedOn w:val="Iauiueaennaoaoey"/>
    <w:pPr>
      <w:keepNext/>
      <w:ind w:left="2160"/>
    </w:pPr>
  </w:style>
  <w:style w:type="paragraph" w:customStyle="1" w:styleId="Noeoeiiaienu">
    <w:name w:val="Noeoe iiaienu"/>
    <w:basedOn w:val="Iauiueaennaoaoey"/>
    <w:pPr>
      <w:spacing w:after="240"/>
      <w:ind w:left="5103"/>
    </w:pPr>
  </w:style>
  <w:style w:type="paragraph" w:customStyle="1" w:styleId="Iauiueaacionooia">
    <w:name w:val="Iau?iue aac ionooia"/>
    <w:basedOn w:val="Iauiueaennaoaoey"/>
    <w:pPr>
      <w:ind w:firstLine="0"/>
    </w:pPr>
  </w:style>
  <w:style w:type="paragraph" w:customStyle="1" w:styleId="oaeeeiiiioee">
    <w:name w:val="?oa?eee i?iii?oee"/>
    <w:basedOn w:val="Iauiueaennaoaoey"/>
    <w:pPr>
      <w:tabs>
        <w:tab w:val="clear" w:pos="709"/>
        <w:tab w:val="left" w:pos="5670"/>
        <w:tab w:val="left" w:pos="6096"/>
      </w:tabs>
      <w:ind w:left="567" w:firstLine="709"/>
    </w:pPr>
  </w:style>
  <w:style w:type="paragraph" w:customStyle="1" w:styleId="oaeeeanaai">
    <w:name w:val="?oa?eee anaai"/>
    <w:basedOn w:val="Iauiueaennaoaoey"/>
    <w:pPr>
      <w:tabs>
        <w:tab w:val="clear" w:pos="709"/>
        <w:tab w:val="left" w:pos="6096"/>
      </w:tabs>
      <w:spacing w:after="240"/>
      <w:ind w:left="1865" w:hanging="11"/>
    </w:pPr>
  </w:style>
  <w:style w:type="paragraph" w:customStyle="1" w:styleId="oaeea">
    <w:name w:val="?oa?eea"/>
    <w:basedOn w:val="Iauiueaennaoaoey"/>
    <w:pPr>
      <w:spacing w:before="120" w:after="0"/>
      <w:ind w:left="567" w:hanging="567"/>
    </w:pPr>
    <w:rPr>
      <w:lang w:val="uk-UA"/>
    </w:rPr>
  </w:style>
  <w:style w:type="paragraph" w:customStyle="1" w:styleId="oaeeeacaaeu">
    <w:name w:val="?oa?eee ?acaaeu"/>
    <w:basedOn w:val="Iauiueaennaoaoey"/>
    <w:pPr>
      <w:keepNext/>
      <w:spacing w:after="120"/>
      <w:ind w:left="568" w:hanging="284"/>
    </w:pPr>
  </w:style>
  <w:style w:type="paragraph" w:customStyle="1" w:styleId="Iauiueiaaa">
    <w:name w:val="Iau?iue ia?aa"/>
    <w:basedOn w:val="Iauiueaennaoaoey"/>
    <w:pPr>
      <w:spacing w:before="240" w:after="0"/>
    </w:pPr>
  </w:style>
  <w:style w:type="paragraph" w:customStyle="1" w:styleId="Iauiueiinea">
    <w:name w:val="Iau?iue iinea"/>
    <w:basedOn w:val="Iauiueaennaoaoey"/>
    <w:pPr>
      <w:spacing w:after="240"/>
    </w:pPr>
  </w:style>
  <w:style w:type="paragraph" w:customStyle="1" w:styleId="Noeoeiacaaiea">
    <w:name w:val="Noeoe iacaaiea"/>
    <w:basedOn w:val="Iauiueaennaoaoey"/>
    <w:pPr>
      <w:keepNext/>
      <w:spacing w:before="240" w:after="120"/>
      <w:jc w:val="center"/>
    </w:pPr>
    <w:rPr>
      <w:b/>
    </w:rPr>
  </w:style>
  <w:style w:type="paragraph" w:customStyle="1" w:styleId="Yieaao">
    <w:name w:val="Yiea?ao"/>
    <w:basedOn w:val="Iauiueaennaoaoey"/>
    <w:pPr>
      <w:jc w:val="right"/>
    </w:pPr>
  </w:style>
  <w:style w:type="paragraph" w:customStyle="1" w:styleId="Ioiaiaaiiuenienie1iineaaiyynoiea">
    <w:name w:val="Ioia?iaaiiue nienie 1 iineaaiyy no?iea"/>
    <w:basedOn w:val="Ioiaiaaiiuenienie1"/>
    <w:pPr>
      <w:spacing w:after="120"/>
    </w:pPr>
  </w:style>
  <w:style w:type="paragraph" w:customStyle="1" w:styleId="Iauiueiioaioo">
    <w:name w:val="Iau?iue ii oaio?o"/>
    <w:basedOn w:val="Iauiueaennaoaoey"/>
    <w:pPr>
      <w:ind w:firstLine="0"/>
      <w:jc w:val="center"/>
    </w:pPr>
  </w:style>
  <w:style w:type="paragraph" w:customStyle="1" w:styleId="3ffb">
    <w:name w:val="Схема документа3"/>
    <w:basedOn w:val="a1"/>
    <w:pPr>
      <w:shd w:val="clear" w:color="auto" w:fill="000080"/>
    </w:pPr>
    <w:rPr>
      <w:rFonts w:cs="Symbol"/>
      <w:sz w:val="20"/>
      <w:szCs w:val="20"/>
    </w:rPr>
  </w:style>
  <w:style w:type="paragraph" w:customStyle="1" w:styleId="Oeiieiaeyiaaaynoiea">
    <w:name w:val="Oeiieiaey ia?aay no?iea"/>
    <w:basedOn w:val="Oeiieiaey"/>
    <w:pPr>
      <w:spacing w:before="240" w:after="0"/>
    </w:pPr>
  </w:style>
  <w:style w:type="paragraph" w:customStyle="1" w:styleId="Oeiieiaeyiineaaiyynoiea">
    <w:name w:val="Oeiieiaey iineaaiyy no?iea"/>
    <w:basedOn w:val="Oeiieiaey"/>
    <w:pPr>
      <w:spacing w:after="240"/>
    </w:pPr>
  </w:style>
  <w:style w:type="paragraph" w:customStyle="1" w:styleId="Noeoeiaaaynoiea">
    <w:name w:val="Noeoe ia?aay no?iea"/>
    <w:basedOn w:val="Noeoe"/>
    <w:pPr>
      <w:spacing w:before="240" w:after="0"/>
    </w:pPr>
  </w:style>
  <w:style w:type="paragraph" w:customStyle="1" w:styleId="Noeoeiineaaiyynoiea">
    <w:name w:val="Noeoe iineaaiyy no?iea"/>
    <w:basedOn w:val="Noeoe"/>
    <w:pPr>
      <w:keepNext w:val="0"/>
      <w:spacing w:after="240"/>
      <w:ind w:left="2727" w:firstLine="0"/>
    </w:pPr>
  </w:style>
  <w:style w:type="paragraph" w:customStyle="1" w:styleId="Caaieiaieoaaeeou">
    <w:name w:val="Caaieiaie oaaeeou"/>
    <w:basedOn w:val="Iauiueaacionooia"/>
    <w:pPr>
      <w:jc w:val="center"/>
    </w:pPr>
    <w:rPr>
      <w:b/>
    </w:rPr>
  </w:style>
  <w:style w:type="paragraph" w:customStyle="1" w:styleId="Nienieeeoaaoou">
    <w:name w:val="Nienie eeoa?aoo?u"/>
    <w:basedOn w:val="Iauiueaennaoaoey"/>
    <w:pPr>
      <w:tabs>
        <w:tab w:val="clear" w:pos="709"/>
        <w:tab w:val="left" w:pos="360"/>
        <w:tab w:val="left" w:pos="720"/>
      </w:tabs>
      <w:ind w:left="360" w:hanging="360"/>
    </w:pPr>
  </w:style>
  <w:style w:type="paragraph" w:customStyle="1" w:styleId="Iacaaieaacaaea">
    <w:name w:val="Iacaaiea ?acaaea"/>
    <w:basedOn w:val="Iacaaieaaeaauniiiaii"/>
    <w:pPr>
      <w:tabs>
        <w:tab w:val="clear" w:pos="2367"/>
        <w:tab w:val="left" w:pos="931"/>
      </w:tabs>
      <w:spacing w:before="720" w:after="480"/>
      <w:ind w:left="283" w:firstLine="288"/>
    </w:pPr>
  </w:style>
  <w:style w:type="paragraph" w:customStyle="1" w:styleId="azagilovok1">
    <w:name w:val="a_zagilovok_1"/>
    <w:basedOn w:val="1"/>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pPr>
      <w:tabs>
        <w:tab w:val="clear" w:pos="709"/>
        <w:tab w:val="left" w:pos="360"/>
      </w:tabs>
      <w:spacing w:line="360" w:lineRule="auto"/>
      <w:ind w:firstLine="454"/>
    </w:pPr>
    <w:rPr>
      <w:sz w:val="28"/>
      <w:szCs w:val="28"/>
      <w:lang w:val="uk-UA"/>
    </w:rPr>
  </w:style>
  <w:style w:type="paragraph" w:customStyle="1" w:styleId="BookPage0">
    <w:name w:val="BookPage Знак"/>
    <w:basedOn w:val="a1"/>
    <w:pPr>
      <w:spacing w:before="210" w:after="0"/>
    </w:pPr>
    <w:rPr>
      <w:rFonts w:cs="Symbol"/>
      <w:b/>
      <w:bCs/>
      <w:color w:val="666699"/>
    </w:rPr>
  </w:style>
  <w:style w:type="paragraph" w:customStyle="1" w:styleId="BookPage1">
    <w:name w:val="BookPage"/>
    <w:basedOn w:val="a1"/>
    <w:pPr>
      <w:spacing w:before="210" w:after="0"/>
    </w:pPr>
    <w:rPr>
      <w:rFonts w:cs="Symbol"/>
      <w:b/>
      <w:bCs/>
      <w:color w:val="666699"/>
    </w:rPr>
  </w:style>
  <w:style w:type="paragraph" w:customStyle="1" w:styleId="9a">
    <w:name w:val="заголовок 9"/>
    <w:basedOn w:val="a1"/>
    <w:pPr>
      <w:keepNext/>
      <w:spacing w:line="360" w:lineRule="auto"/>
    </w:pPr>
    <w:rPr>
      <w:sz w:val="28"/>
      <w:szCs w:val="28"/>
      <w:lang w:val="uk-UA"/>
    </w:rPr>
  </w:style>
  <w:style w:type="paragraph" w:customStyle="1" w:styleId="affffffffffffff1">
    <w:name w:val="Основ"/>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2">
    <w:name w:val="[О] Раздел"/>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3">
    <w:name w:val="Раздел"/>
    <w:pPr>
      <w:suppressAutoHyphens/>
      <w:spacing w:after="465" w:line="464" w:lineRule="atLeast"/>
      <w:jc w:val="center"/>
    </w:pPr>
    <w:rPr>
      <w:rFonts w:ascii="Symbol" w:eastAsia="Symbol" w:hAnsi="Symbol" w:cs="Symbol"/>
      <w:caps/>
      <w:sz w:val="28"/>
      <w:szCs w:val="28"/>
      <w:lang w:eastAsia="ar-SA"/>
    </w:rPr>
  </w:style>
  <w:style w:type="paragraph" w:customStyle="1" w:styleId="affffffffffffff4">
    <w:name w:val="текст примечания"/>
    <w:basedOn w:val="a1"/>
    <w:rPr>
      <w:sz w:val="20"/>
      <w:szCs w:val="20"/>
    </w:rPr>
  </w:style>
  <w:style w:type="paragraph" w:customStyle="1" w:styleId="affffffffffffff5">
    <w:name w:val="глава №"/>
    <w:basedOn w:val="a1"/>
    <w:pPr>
      <w:keepNext/>
      <w:keepLines/>
      <w:pBdr>
        <w:bottom w:val="single" w:sz="1" w:space="0" w:color="000000"/>
      </w:pBdr>
      <w:spacing w:after="57"/>
      <w:jc w:val="center"/>
    </w:pPr>
    <w:rPr>
      <w:rFonts w:ascii="Courier New" w:hAnsi="Courier New"/>
      <w:spacing w:val="200"/>
    </w:rPr>
  </w:style>
  <w:style w:type="paragraph" w:customStyle="1" w:styleId="affffffffffffff6">
    <w:name w:val="заголовок"/>
    <w:basedOn w:val="afffffffff6"/>
    <w:pPr>
      <w:spacing w:after="57" w:line="244" w:lineRule="atLeast"/>
      <w:ind w:firstLine="0"/>
      <w:jc w:val="center"/>
    </w:pPr>
    <w:rPr>
      <w:b/>
      <w:bCs/>
      <w:caps/>
      <w:color w:val="000000"/>
      <w:sz w:val="20"/>
    </w:rPr>
  </w:style>
  <w:style w:type="paragraph" w:customStyle="1" w:styleId="affffffffffffff7">
    <w:name w:val="???????"/>
    <w:pPr>
      <w:suppressAutoHyphens/>
    </w:pPr>
    <w:rPr>
      <w:rFonts w:ascii="Symbol" w:eastAsia="Symbol" w:hAnsi="Symbol" w:cs="Symbol"/>
      <w:sz w:val="28"/>
      <w:szCs w:val="28"/>
      <w:lang w:val="de-DE" w:eastAsia="ar-SA"/>
    </w:rPr>
  </w:style>
  <w:style w:type="paragraph" w:customStyle="1" w:styleId="1ffffff0">
    <w:name w:val="????????? 1"/>
    <w:basedOn w:val="affffffffffffff7"/>
    <w:pPr>
      <w:keepNext/>
      <w:spacing w:before="240" w:after="60"/>
    </w:pPr>
    <w:rPr>
      <w:b/>
      <w:bCs/>
      <w:kern w:val="1"/>
      <w:lang w:val="uk-UA"/>
    </w:rPr>
  </w:style>
  <w:style w:type="paragraph" w:customStyle="1" w:styleId="Aenao-1">
    <w:name w:val="Aena?o-1"/>
    <w:basedOn w:val="a2"/>
    <w:pPr>
      <w:spacing w:after="0" w:line="360" w:lineRule="auto"/>
      <w:ind w:firstLine="720"/>
    </w:pPr>
    <w:rPr>
      <w:szCs w:val="28"/>
    </w:rPr>
  </w:style>
  <w:style w:type="paragraph" w:customStyle="1" w:styleId="Noeeu1">
    <w:name w:val="Noeeu1"/>
    <w:basedOn w:val="a1"/>
    <w:pPr>
      <w:spacing w:line="360" w:lineRule="auto"/>
    </w:pPr>
    <w:rPr>
      <w:sz w:val="28"/>
      <w:szCs w:val="28"/>
    </w:rPr>
  </w:style>
  <w:style w:type="paragraph" w:customStyle="1" w:styleId="rvps5">
    <w:name w:val="rvps5"/>
    <w:basedOn w:val="a1"/>
    <w:pPr>
      <w:spacing w:before="280" w:after="280"/>
    </w:pPr>
  </w:style>
  <w:style w:type="paragraph" w:customStyle="1" w:styleId="1-liter0">
    <w:name w:val="1-liter"/>
    <w:basedOn w:val="a1"/>
    <w:pPr>
      <w:spacing w:line="228" w:lineRule="auto"/>
    </w:pPr>
    <w:rPr>
      <w:i/>
      <w:iCs/>
      <w:sz w:val="21"/>
      <w:szCs w:val="21"/>
      <w:lang w:val="uk-UA"/>
    </w:rPr>
  </w:style>
  <w:style w:type="paragraph" w:customStyle="1" w:styleId="affffffffffffff8">
    <w:name w:val="Текст_статті"/>
    <w:basedOn w:val="a1"/>
    <w:pPr>
      <w:ind w:firstLine="284"/>
    </w:pPr>
    <w:rPr>
      <w:sz w:val="20"/>
      <w:szCs w:val="20"/>
      <w:lang w:val="uk-UA"/>
    </w:rPr>
  </w:style>
  <w:style w:type="paragraph" w:customStyle="1" w:styleId="WW-20">
    <w:name w:val="WW-Основной текст с отступом 2"/>
    <w:basedOn w:val="a1"/>
    <w:pPr>
      <w:spacing w:before="120" w:after="120" w:line="360" w:lineRule="auto"/>
      <w:ind w:firstLine="851"/>
    </w:pPr>
    <w:rPr>
      <w:b/>
      <w:bCs/>
      <w:spacing w:val="20"/>
      <w:sz w:val="28"/>
      <w:szCs w:val="28"/>
      <w:lang w:val="uk-UA"/>
    </w:rPr>
  </w:style>
  <w:style w:type="paragraph" w:customStyle="1" w:styleId="Inioaeno-oa">
    <w:name w:val="Ini. oaeno.-o/a"/>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pPr>
      <w:spacing w:before="100" w:after="100"/>
      <w:ind w:left="360" w:right="360" w:firstLine="0"/>
    </w:pPr>
    <w:rPr>
      <w:sz w:val="20"/>
      <w:szCs w:val="20"/>
      <w:lang w:val="uk-UA"/>
    </w:rPr>
  </w:style>
  <w:style w:type="paragraph" w:customStyle="1" w:styleId="-6">
    <w:name w:val="Осн. текст.-т/б"/>
    <w:pPr>
      <w:suppressAutoHyphens/>
      <w:spacing w:line="520" w:lineRule="atLeast"/>
      <w:ind w:firstLine="680"/>
      <w:jc w:val="both"/>
    </w:pPr>
    <w:rPr>
      <w:rFonts w:ascii="Symbol" w:eastAsia="Symbol" w:hAnsi="Symbol" w:cs="Symbol"/>
      <w:color w:val="000000"/>
      <w:lang w:eastAsia="ar-SA"/>
    </w:rPr>
  </w:style>
  <w:style w:type="paragraph" w:customStyle="1" w:styleId="1ffffff1">
    <w:name w:val="Стиль Заголовок 1 + не полужирный"/>
    <w:basedOn w:val="1"/>
    <w:pPr>
      <w:numPr>
        <w:numId w:val="0"/>
      </w:numPr>
      <w:spacing w:before="0" w:after="0"/>
      <w:ind w:firstLine="567"/>
      <w:jc w:val="center"/>
    </w:pPr>
    <w:rPr>
      <w:bCs w:val="0"/>
      <w:sz w:val="28"/>
      <w:szCs w:val="20"/>
      <w:lang w:val="uk-UA"/>
    </w:rPr>
  </w:style>
  <w:style w:type="paragraph" w:customStyle="1" w:styleId="z-10">
    <w:name w:val="z-Конец формы1"/>
    <w:basedOn w:val="a1"/>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pPr>
      <w:spacing w:after="0" w:line="360" w:lineRule="auto"/>
      <w:ind w:firstLine="709"/>
    </w:pPr>
    <w:rPr>
      <w:szCs w:val="20"/>
      <w:lang w:val="uk-UA"/>
    </w:rPr>
  </w:style>
  <w:style w:type="paragraph" w:customStyle="1" w:styleId="-7">
    <w:name w:val="о-основний"/>
    <w:pPr>
      <w:suppressAutoHyphens/>
      <w:spacing w:line="360" w:lineRule="auto"/>
      <w:ind w:firstLine="454"/>
      <w:jc w:val="both"/>
    </w:pPr>
    <w:rPr>
      <w:rFonts w:ascii="Symbol" w:eastAsia="Symbol" w:hAnsi="Symbol" w:cs="Symbol"/>
      <w:sz w:val="28"/>
      <w:szCs w:val="28"/>
      <w:lang w:val="uk-UA" w:eastAsia="ar-SA"/>
    </w:rPr>
  </w:style>
  <w:style w:type="paragraph" w:customStyle="1" w:styleId="1ffffff2">
    <w:name w:val="Текст у виносці1"/>
    <w:basedOn w:val="a1"/>
    <w:pPr>
      <w:spacing w:line="343" w:lineRule="auto"/>
      <w:ind w:firstLine="709"/>
    </w:pPr>
    <w:rPr>
      <w:rFonts w:cs="Symbol"/>
      <w:sz w:val="16"/>
      <w:szCs w:val="16"/>
      <w:lang w:val="uk-UA"/>
    </w:rPr>
  </w:style>
  <w:style w:type="paragraph" w:customStyle="1" w:styleId="1-zbirnyk">
    <w:name w:val="1-zbirnyk"/>
    <w:basedOn w:val="a1"/>
    <w:rPr>
      <w:sz w:val="21"/>
      <w:szCs w:val="20"/>
      <w:lang w:val="uk-UA"/>
    </w:rPr>
  </w:style>
  <w:style w:type="paragraph" w:customStyle="1" w:styleId="pfull">
    <w:name w:val="pfull"/>
    <w:basedOn w:val="a1"/>
    <w:pPr>
      <w:spacing w:before="280" w:after="280"/>
    </w:pPr>
  </w:style>
  <w:style w:type="paragraph" w:customStyle="1" w:styleId="bodytext">
    <w:name w:val="bodytext"/>
    <w:basedOn w:val="a1"/>
    <w:pPr>
      <w:spacing w:after="22"/>
      <w:ind w:firstLine="330"/>
    </w:pPr>
    <w:rPr>
      <w:sz w:val="26"/>
      <w:szCs w:val="26"/>
    </w:rPr>
  </w:style>
  <w:style w:type="paragraph" w:customStyle="1" w:styleId="docheader">
    <w:name w:val="docheader"/>
    <w:basedOn w:val="a1"/>
    <w:pPr>
      <w:spacing w:before="22" w:after="22"/>
      <w:jc w:val="center"/>
    </w:pPr>
    <w:rPr>
      <w:rFonts w:cs="Symbol"/>
      <w:b/>
      <w:bCs/>
      <w:color w:val="0000FF"/>
      <w:sz w:val="28"/>
      <w:szCs w:val="28"/>
    </w:rPr>
  </w:style>
  <w:style w:type="paragraph" w:customStyle="1" w:styleId="msonormalcxspmiddle">
    <w:name w:val="msonormalcxspmiddle"/>
    <w:basedOn w:val="a1"/>
    <w:pPr>
      <w:spacing w:before="280" w:after="280"/>
    </w:pPr>
  </w:style>
  <w:style w:type="paragraph" w:customStyle="1" w:styleId="affffffffffffff9">
    <w:name w:val="текст виноски"/>
    <w:basedOn w:val="2fff1"/>
    <w:pPr>
      <w:spacing w:line="100" w:lineRule="atLeast"/>
    </w:pPr>
    <w:rPr>
      <w:sz w:val="20"/>
      <w:szCs w:val="20"/>
    </w:rPr>
  </w:style>
  <w:style w:type="paragraph" w:customStyle="1" w:styleId="0500286">
    <w:name w:val="Стиль Черный Первая строка:  05 см Справа:  002 см Перед:  86..."/>
    <w:basedOn w:val="a1"/>
    <w:pPr>
      <w:shd w:val="clear" w:color="auto" w:fill="FFFFFF"/>
      <w:ind w:firstLine="340"/>
    </w:pPr>
    <w:rPr>
      <w:color w:val="000000"/>
      <w:spacing w:val="1"/>
      <w:sz w:val="28"/>
      <w:szCs w:val="20"/>
      <w:lang w:val="en-GB"/>
    </w:rPr>
  </w:style>
  <w:style w:type="paragraph" w:customStyle="1" w:styleId="affffffffffffffa">
    <w:name w:val="Стандарт Знак Знак Знак Знак Знак Знак Знак Знак Знак Знак"/>
    <w:pPr>
      <w:widowControl w:val="0"/>
      <w:suppressAutoHyphens/>
    </w:pPr>
    <w:rPr>
      <w:rFonts w:ascii="Symbol" w:eastAsia="Symbol" w:hAnsi="Symbol" w:cs="Symbol"/>
      <w:color w:val="000000"/>
      <w:sz w:val="24"/>
      <w:szCs w:val="24"/>
      <w:lang w:eastAsia="ar-SA"/>
    </w:rPr>
  </w:style>
  <w:style w:type="paragraph" w:customStyle="1" w:styleId="Publications">
    <w:name w:val="Publications"/>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pPr>
      <w:spacing w:line="360" w:lineRule="auto"/>
      <w:ind w:firstLine="360"/>
    </w:pPr>
    <w:rPr>
      <w:rFonts w:cs="Symbol"/>
      <w:sz w:val="28"/>
      <w:szCs w:val="28"/>
    </w:rPr>
  </w:style>
  <w:style w:type="paragraph" w:customStyle="1" w:styleId="affffffffffffffb">
    <w:name w:val="Дисертація"/>
    <w:basedOn w:val="a1"/>
    <w:pPr>
      <w:spacing w:line="360" w:lineRule="auto"/>
      <w:ind w:firstLine="709"/>
    </w:pPr>
    <w:rPr>
      <w:sz w:val="28"/>
      <w:szCs w:val="28"/>
    </w:rPr>
  </w:style>
  <w:style w:type="paragraph" w:customStyle="1" w:styleId="BodyText23">
    <w:name w:val="Body Text 23"/>
    <w:basedOn w:val="a1"/>
    <w:pPr>
      <w:tabs>
        <w:tab w:val="clear" w:pos="709"/>
        <w:tab w:val="left" w:pos="3630"/>
      </w:tabs>
      <w:spacing w:line="360" w:lineRule="auto"/>
    </w:pPr>
  </w:style>
  <w:style w:type="paragraph" w:customStyle="1" w:styleId="BodyText22">
    <w:name w:val="Body Text 22"/>
    <w:basedOn w:val="a1"/>
    <w:pPr>
      <w:spacing w:line="360" w:lineRule="auto"/>
    </w:pPr>
    <w:rPr>
      <w:sz w:val="28"/>
      <w:szCs w:val="28"/>
    </w:rPr>
  </w:style>
  <w:style w:type="paragraph" w:customStyle="1" w:styleId="affffffffffffffc">
    <w:name w:val="????? ??????"/>
    <w:basedOn w:val="a1"/>
    <w:rPr>
      <w:sz w:val="20"/>
      <w:szCs w:val="20"/>
    </w:rPr>
  </w:style>
  <w:style w:type="paragraph" w:customStyle="1" w:styleId="6f9">
    <w:name w:val="Нумерованный список 6"/>
    <w:basedOn w:val="a1"/>
    <w:pPr>
      <w:spacing w:line="192" w:lineRule="auto"/>
    </w:pPr>
  </w:style>
  <w:style w:type="paragraph" w:customStyle="1" w:styleId="outdent">
    <w:name w:val="outdent"/>
    <w:basedOn w:val="a1"/>
    <w:pPr>
      <w:spacing w:after="240"/>
      <w:ind w:left="480" w:right="240" w:hanging="240"/>
    </w:pPr>
  </w:style>
  <w:style w:type="paragraph" w:customStyle="1" w:styleId="firstpara">
    <w:name w:val="firstpara"/>
    <w:basedOn w:val="a1"/>
  </w:style>
  <w:style w:type="paragraph" w:customStyle="1" w:styleId="medium-normal1">
    <w:name w:val="medium-normal1"/>
    <w:basedOn w:val="a1"/>
    <w:pPr>
      <w:spacing w:before="280" w:after="280"/>
    </w:pPr>
    <w:rPr>
      <w:lang w:val="uk-UA"/>
    </w:rPr>
  </w:style>
  <w:style w:type="paragraph" w:customStyle="1" w:styleId="rvps6">
    <w:name w:val="rvps6"/>
    <w:basedOn w:val="a1"/>
    <w:pPr>
      <w:spacing w:before="280" w:after="280"/>
    </w:pPr>
  </w:style>
  <w:style w:type="paragraph" w:customStyle="1" w:styleId="Iniiaiieoaeno">
    <w:name w:val="Iniiaiie oaeno"/>
    <w:basedOn w:val="a1"/>
    <w:pPr>
      <w:spacing w:after="120"/>
    </w:pPr>
    <w:rPr>
      <w:sz w:val="20"/>
      <w:szCs w:val="20"/>
    </w:rPr>
  </w:style>
  <w:style w:type="paragraph" w:customStyle="1" w:styleId="censm">
    <w:name w:val="censm"/>
    <w:basedOn w:val="a1"/>
    <w:pPr>
      <w:spacing w:before="280" w:after="280"/>
    </w:pPr>
  </w:style>
  <w:style w:type="paragraph" w:customStyle="1" w:styleId="sm">
    <w:name w:val="sm"/>
    <w:basedOn w:val="a1"/>
    <w:pPr>
      <w:spacing w:before="280" w:after="280"/>
    </w:pPr>
    <w:rPr>
      <w:rFonts w:cs="Symbol"/>
    </w:rPr>
  </w:style>
  <w:style w:type="paragraph" w:customStyle="1" w:styleId="author0">
    <w:name w:val="author"/>
    <w:basedOn w:val="a1"/>
    <w:pPr>
      <w:spacing w:before="280" w:after="280"/>
      <w:ind w:firstLine="276"/>
      <w:jc w:val="right"/>
    </w:pPr>
    <w:rPr>
      <w:rFonts w:ascii="Courier New" w:hAnsi="Courier New"/>
      <w:b/>
      <w:bCs/>
      <w:color w:val="000000"/>
      <w:sz w:val="15"/>
      <w:szCs w:val="15"/>
    </w:rPr>
  </w:style>
  <w:style w:type="paragraph" w:customStyle="1" w:styleId="refbiblio">
    <w:name w:val="refbiblio"/>
    <w:basedOn w:val="a1"/>
    <w:pPr>
      <w:spacing w:before="120" w:after="120" w:line="360" w:lineRule="atLeast"/>
      <w:ind w:left="115" w:right="115" w:firstLine="0"/>
    </w:pPr>
    <w:rPr>
      <w:rFonts w:cs="Symbol"/>
      <w:color w:val="000000"/>
    </w:rPr>
  </w:style>
  <w:style w:type="paragraph" w:customStyle="1" w:styleId="avtor0">
    <w:name w:val="avtor"/>
    <w:basedOn w:val="a1"/>
    <w:pPr>
      <w:spacing w:before="280" w:after="280"/>
    </w:pPr>
  </w:style>
  <w:style w:type="paragraph" w:customStyle="1" w:styleId="affffffffffffffd">
    <w:name w:val="Звезды"/>
    <w:basedOn w:val="a1"/>
    <w:pPr>
      <w:keepNext/>
      <w:spacing w:line="500" w:lineRule="exact"/>
      <w:jc w:val="center"/>
    </w:pPr>
    <w:rPr>
      <w:rFonts w:cs="Symbol"/>
      <w:sz w:val="25"/>
      <w:szCs w:val="20"/>
    </w:rPr>
  </w:style>
  <w:style w:type="paragraph" w:customStyle="1" w:styleId="1ffffff3">
    <w:name w:val="Основной текст разд1"/>
    <w:basedOn w:val="a2"/>
    <w:pPr>
      <w:spacing w:before="120" w:after="0" w:line="360" w:lineRule="auto"/>
      <w:ind w:firstLine="1134"/>
    </w:pPr>
    <w:rPr>
      <w:szCs w:val="20"/>
    </w:rPr>
  </w:style>
  <w:style w:type="paragraph" w:customStyle="1" w:styleId="3f3f3f">
    <w:name w:val="Ч3fи3fп3f"/>
    <w:basedOn w:val="a1"/>
    <w:pPr>
      <w:spacing w:line="360" w:lineRule="auto"/>
    </w:pPr>
    <w:rPr>
      <w:sz w:val="28"/>
      <w:szCs w:val="28"/>
    </w:rPr>
  </w:style>
  <w:style w:type="paragraph" w:customStyle="1" w:styleId="3f3f3f3f3f3f3f3f3f3f3f3f3f21">
    <w:name w:val="О3fс3fн3fо3fв3fн3fо3fй3f т3fе3fк3fс3fт3f 21"/>
    <w:basedOn w:val="a1"/>
    <w:pPr>
      <w:spacing w:after="120" w:line="480" w:lineRule="auto"/>
    </w:pPr>
  </w:style>
  <w:style w:type="paragraph" w:customStyle="1" w:styleId="3f3f3f3f3f3f">
    <w:name w:val="М3fо3fй3f у3fк3fр3f"/>
    <w:basedOn w:val="a1"/>
    <w:rPr>
      <w:sz w:val="28"/>
      <w:szCs w:val="28"/>
      <w:lang w:val="uk-UA"/>
    </w:rPr>
  </w:style>
  <w:style w:type="paragraph" w:customStyle="1" w:styleId="affffffffffffffe">
    <w:name w:val="Мой укр"/>
    <w:basedOn w:val="a1"/>
    <w:rPr>
      <w:sz w:val="28"/>
      <w:szCs w:val="28"/>
      <w:lang w:val="uk-UA"/>
    </w:rPr>
  </w:style>
  <w:style w:type="paragraph" w:customStyle="1" w:styleId="11fc">
    <w:name w:val="11"/>
    <w:basedOn w:val="a1"/>
    <w:rPr>
      <w:sz w:val="28"/>
      <w:szCs w:val="28"/>
      <w:lang w:val="uk-UA"/>
    </w:rPr>
  </w:style>
  <w:style w:type="paragraph" w:customStyle="1" w:styleId="afffffffffffffff">
    <w:name w:val="Название.Название схем"/>
    <w:basedOn w:val="a1"/>
    <w:pPr>
      <w:jc w:val="center"/>
    </w:pPr>
    <w:rPr>
      <w:b/>
      <w:bCs/>
      <w:sz w:val="28"/>
      <w:szCs w:val="28"/>
      <w:lang w:val="uk-UA"/>
    </w:rPr>
  </w:style>
  <w:style w:type="paragraph" w:customStyle="1" w:styleId="footnote0">
    <w:name w:val="footnote"/>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pPr>
      <w:keepNext/>
      <w:jc w:val="right"/>
    </w:pPr>
    <w:rPr>
      <w:b/>
      <w:bCs/>
      <w:sz w:val="32"/>
      <w:szCs w:val="32"/>
      <w:lang w:val="uk-UA"/>
    </w:rPr>
  </w:style>
  <w:style w:type="paragraph" w:customStyle="1" w:styleId="afffffffffffffff0">
    <w:name w:val="а"/>
    <w:basedOn w:val="a1"/>
    <w:pPr>
      <w:ind w:firstLine="720"/>
    </w:pPr>
    <w:rPr>
      <w:sz w:val="28"/>
      <w:szCs w:val="28"/>
      <w:lang w:val="uk-UA"/>
    </w:rPr>
  </w:style>
  <w:style w:type="paragraph" w:customStyle="1" w:styleId="6fa">
    <w:name w:val="заголовок 6"/>
    <w:basedOn w:val="a1"/>
    <w:pPr>
      <w:keepNext/>
      <w:spacing w:line="288" w:lineRule="auto"/>
      <w:jc w:val="center"/>
    </w:pPr>
    <w:rPr>
      <w:sz w:val="26"/>
      <w:szCs w:val="26"/>
      <w:lang w:val="en-US"/>
    </w:rPr>
  </w:style>
  <w:style w:type="paragraph" w:customStyle="1" w:styleId="afffffffffffffff1">
    <w:name w:val="рабочий"/>
    <w:basedOn w:val="a1"/>
    <w:pPr>
      <w:spacing w:line="360" w:lineRule="auto"/>
      <w:ind w:right="-284" w:firstLine="709"/>
    </w:pPr>
    <w:rPr>
      <w:sz w:val="28"/>
      <w:szCs w:val="20"/>
    </w:rPr>
  </w:style>
  <w:style w:type="paragraph" w:customStyle="1" w:styleId="1ffffff4">
    <w:name w:val="Продолжение списка1"/>
    <w:basedOn w:val="a1"/>
    <w:pPr>
      <w:spacing w:after="120"/>
      <w:ind w:left="283" w:firstLine="0"/>
    </w:pPr>
  </w:style>
  <w:style w:type="paragraph" w:customStyle="1" w:styleId="cnfheader">
    <w:name w:val="cnfheader"/>
    <w:basedOn w:val="a1"/>
    <w:pPr>
      <w:spacing w:before="280" w:after="280"/>
    </w:pPr>
    <w:rPr>
      <w:rFonts w:cs="Symbol"/>
      <w:b/>
      <w:bCs/>
      <w:caps/>
      <w:sz w:val="20"/>
      <w:szCs w:val="20"/>
    </w:rPr>
  </w:style>
  <w:style w:type="paragraph" w:customStyle="1" w:styleId="titul">
    <w:name w:val="titul"/>
    <w:basedOn w:val="a1"/>
    <w:pPr>
      <w:spacing w:before="280" w:after="280"/>
      <w:jc w:val="center"/>
    </w:pPr>
    <w:rPr>
      <w:b/>
      <w:bCs/>
      <w:color w:val="333333"/>
      <w:sz w:val="14"/>
      <w:szCs w:val="14"/>
    </w:rPr>
  </w:style>
  <w:style w:type="paragraph" w:customStyle="1" w:styleId="sources">
    <w:name w:val="sources"/>
    <w:basedOn w:val="a1"/>
    <w:pPr>
      <w:spacing w:before="300" w:after="300"/>
      <w:ind w:left="150" w:right="150" w:firstLine="15"/>
    </w:pPr>
  </w:style>
  <w:style w:type="paragraph" w:customStyle="1" w:styleId="3112">
    <w:name w:val="Основной текст 311"/>
    <w:pPr>
      <w:suppressAutoHyphens/>
    </w:pPr>
    <w:rPr>
      <w:rFonts w:ascii="Symbol" w:eastAsia="Symbol" w:hAnsi="Symbol" w:cs="Symbol"/>
      <w:sz w:val="28"/>
      <w:szCs w:val="28"/>
      <w:lang w:val="uk-UA" w:eastAsia="ar-SA"/>
    </w:rPr>
  </w:style>
  <w:style w:type="paragraph" w:customStyle="1" w:styleId="3ffc">
    <w:name w:val="Подзаголовок3"/>
    <w:basedOn w:val="1ffffa"/>
    <w:pPr>
      <w:spacing w:before="0" w:after="0" w:line="360" w:lineRule="auto"/>
    </w:pPr>
    <w:rPr>
      <w:b/>
      <w:sz w:val="28"/>
      <w:u w:val="single"/>
    </w:rPr>
  </w:style>
  <w:style w:type="paragraph" w:customStyle="1" w:styleId="21f1">
    <w:name w:val="Заголовок 21"/>
    <w:basedOn w:val="1ffffa"/>
    <w:pPr>
      <w:keepNext/>
      <w:spacing w:before="0" w:after="0" w:line="360" w:lineRule="auto"/>
      <w:jc w:val="center"/>
    </w:pPr>
    <w:rPr>
      <w:sz w:val="28"/>
      <w:lang w:val="uk-UA"/>
    </w:rPr>
  </w:style>
  <w:style w:type="paragraph" w:customStyle="1" w:styleId="325">
    <w:name w:val="Заголовок 32"/>
    <w:basedOn w:val="1ffffa"/>
    <w:pPr>
      <w:keepNext/>
      <w:spacing w:before="0" w:after="0"/>
    </w:pPr>
    <w:rPr>
      <w:b/>
      <w:sz w:val="28"/>
      <w:lang w:val="pl-PL"/>
    </w:rPr>
  </w:style>
  <w:style w:type="paragraph" w:customStyle="1" w:styleId="3ffd">
    <w:name w:val="Название3"/>
    <w:basedOn w:val="1ffffa"/>
    <w:pPr>
      <w:spacing w:before="0" w:after="0" w:line="360" w:lineRule="auto"/>
      <w:jc w:val="center"/>
    </w:pPr>
    <w:rPr>
      <w:sz w:val="28"/>
      <w:lang w:val="uk-UA"/>
    </w:rPr>
  </w:style>
  <w:style w:type="paragraph" w:customStyle="1" w:styleId="afffffffffffffff2">
    <w:name w:val="Âåðõíèé êîëîíòèòóë"/>
    <w:basedOn w:val="a1"/>
    <w:pPr>
      <w:tabs>
        <w:tab w:val="clear" w:pos="709"/>
        <w:tab w:val="center" w:pos="4677"/>
        <w:tab w:val="right" w:pos="9355"/>
      </w:tabs>
    </w:pPr>
    <w:rPr>
      <w:sz w:val="20"/>
      <w:szCs w:val="20"/>
    </w:rPr>
  </w:style>
  <w:style w:type="paragraph" w:customStyle="1" w:styleId="417">
    <w:name w:val="Заголовок 41"/>
    <w:basedOn w:val="1ffffa"/>
    <w:pPr>
      <w:keepNext/>
      <w:widowControl w:val="0"/>
      <w:spacing w:before="0" w:after="0" w:line="360" w:lineRule="auto"/>
      <w:jc w:val="center"/>
    </w:pPr>
    <w:rPr>
      <w:sz w:val="28"/>
    </w:rPr>
  </w:style>
  <w:style w:type="paragraph" w:customStyle="1" w:styleId="615">
    <w:name w:val="Заголовок 61"/>
    <w:basedOn w:val="1ffffa"/>
    <w:pPr>
      <w:keepNext/>
      <w:widowControl w:val="0"/>
      <w:spacing w:before="0" w:after="0" w:line="312" w:lineRule="auto"/>
      <w:jc w:val="center"/>
    </w:pPr>
    <w:rPr>
      <w:caps/>
      <w:color w:val="000000"/>
      <w:sz w:val="28"/>
      <w:lang w:val="uk-UA"/>
    </w:rPr>
  </w:style>
  <w:style w:type="paragraph" w:customStyle="1" w:styleId="1ffffff5">
    <w:name w:val="Нижний колонтитул1"/>
    <w:basedOn w:val="1ffffa"/>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a"/>
    <w:pPr>
      <w:keepNext/>
      <w:widowControl w:val="0"/>
      <w:spacing w:before="0" w:after="0" w:line="360" w:lineRule="auto"/>
    </w:pPr>
    <w:rPr>
      <w:caps/>
      <w:color w:val="000000"/>
      <w:sz w:val="28"/>
      <w:lang w:val="en-US"/>
    </w:rPr>
  </w:style>
  <w:style w:type="paragraph" w:customStyle="1" w:styleId="11fd">
    <w:name w:val="Текст концевой сноски11"/>
    <w:basedOn w:val="1ffffa"/>
    <w:pPr>
      <w:spacing w:before="0" w:after="0"/>
      <w:jc w:val="both"/>
    </w:pPr>
    <w:rPr>
      <w:rFonts w:ascii="Courier New" w:hAnsi="Courier New" w:cs="Courier New"/>
      <w:kern w:val="1"/>
      <w:sz w:val="18"/>
      <w:lang w:val="hr-HR"/>
    </w:rPr>
  </w:style>
  <w:style w:type="paragraph" w:customStyle="1" w:styleId="11fe">
    <w:name w:val="заголовок 11"/>
    <w:basedOn w:val="a1"/>
    <w:pPr>
      <w:keepNext/>
      <w:jc w:val="center"/>
    </w:pPr>
    <w:rPr>
      <w:b/>
      <w:bCs/>
      <w:sz w:val="20"/>
      <w:szCs w:val="20"/>
      <w:lang w:val="uk-UA"/>
    </w:rPr>
  </w:style>
  <w:style w:type="paragraph" w:customStyle="1" w:styleId="d22">
    <w:name w:val="сdовной текст2 2"/>
    <w:basedOn w:val="a1"/>
    <w:pPr>
      <w:spacing w:line="360" w:lineRule="auto"/>
    </w:pPr>
    <w:rPr>
      <w:lang w:val="uk-UA" w:eastAsia="fa-IR" w:bidi="fa-IR"/>
    </w:rPr>
  </w:style>
  <w:style w:type="paragraph" w:customStyle="1" w:styleId="516">
    <w:name w:val="Заголовок 51"/>
    <w:basedOn w:val="1ffffa"/>
    <w:pPr>
      <w:keepNext/>
      <w:spacing w:before="0" w:after="0" w:line="360" w:lineRule="auto"/>
      <w:ind w:left="708"/>
      <w:jc w:val="center"/>
    </w:pPr>
    <w:rPr>
      <w:b/>
      <w:lang w:val="uk-UA"/>
    </w:rPr>
  </w:style>
  <w:style w:type="paragraph" w:customStyle="1" w:styleId="afffffffffffffff3">
    <w:name w:val="абзац"/>
    <w:basedOn w:val="a1"/>
    <w:pPr>
      <w:spacing w:line="360" w:lineRule="auto"/>
    </w:pPr>
    <w:rPr>
      <w:b/>
      <w:sz w:val="28"/>
      <w:szCs w:val="20"/>
    </w:rPr>
  </w:style>
  <w:style w:type="paragraph" w:customStyle="1" w:styleId="pt">
    <w:name w:val="pt"/>
    <w:basedOn w:val="a1"/>
    <w:pPr>
      <w:spacing w:before="280" w:after="280"/>
      <w:ind w:left="443" w:right="443" w:firstLine="400"/>
    </w:pPr>
  </w:style>
  <w:style w:type="paragraph" w:customStyle="1" w:styleId="ht">
    <w:name w:val="ht"/>
    <w:basedOn w:val="a1"/>
    <w:pPr>
      <w:spacing w:before="280" w:after="280"/>
      <w:ind w:left="443" w:right="443" w:firstLine="0"/>
      <w:jc w:val="center"/>
    </w:pPr>
    <w:rPr>
      <w:sz w:val="27"/>
      <w:szCs w:val="27"/>
    </w:rPr>
  </w:style>
  <w:style w:type="paragraph" w:customStyle="1" w:styleId="afffffffffffffff4">
    <w:name w:val="Книги"/>
    <w:basedOn w:val="a1"/>
    <w:rPr>
      <w:rFonts w:cs="Symbol"/>
      <w:szCs w:val="20"/>
    </w:rPr>
  </w:style>
  <w:style w:type="paragraph" w:customStyle="1" w:styleId="3ffe">
    <w:name w:val="Заголовок 3 книг"/>
    <w:basedOn w:val="30"/>
    <w:pPr>
      <w:widowControl/>
      <w:tabs>
        <w:tab w:val="clear" w:pos="360"/>
      </w:tabs>
      <w:spacing w:before="0" w:after="0"/>
      <w:ind w:left="0" w:firstLine="425"/>
    </w:pPr>
    <w:rPr>
      <w:b w:val="0"/>
      <w:color w:val="00000A"/>
      <w:sz w:val="28"/>
    </w:rPr>
  </w:style>
  <w:style w:type="paragraph" w:customStyle="1" w:styleId="1ffffff6">
    <w:name w:val="Прощание1"/>
    <w:basedOn w:val="a1"/>
    <w:pPr>
      <w:ind w:left="4252" w:firstLine="0"/>
    </w:pPr>
    <w:rPr>
      <w:lang w:val="pl-PL"/>
    </w:rPr>
  </w:style>
  <w:style w:type="paragraph" w:customStyle="1" w:styleId="rvps17">
    <w:name w:val="rvps17"/>
    <w:basedOn w:val="a1"/>
    <w:pPr>
      <w:spacing w:before="280" w:after="280"/>
    </w:pPr>
  </w:style>
  <w:style w:type="paragraph" w:customStyle="1" w:styleId="rvps14">
    <w:name w:val="rvps14"/>
    <w:basedOn w:val="a1"/>
    <w:pPr>
      <w:spacing w:before="280" w:after="280"/>
    </w:pPr>
  </w:style>
  <w:style w:type="paragraph" w:customStyle="1" w:styleId="afffffffffffffff5">
    <w:name w:val="без абзаца"/>
    <w:basedOn w:val="a1"/>
    <w:pPr>
      <w:jc w:val="center"/>
    </w:pPr>
    <w:rPr>
      <w:sz w:val="28"/>
      <w:szCs w:val="20"/>
      <w:lang w:val="uk-UA"/>
    </w:rPr>
  </w:style>
  <w:style w:type="paragraph" w:customStyle="1" w:styleId="Programmline2">
    <w:name w:val="Programmline2"/>
    <w:basedOn w:val="a1"/>
    <w:pPr>
      <w:spacing w:before="40" w:after="40" w:line="360" w:lineRule="auto"/>
      <w:ind w:left="488" w:right="-153" w:hanging="488"/>
      <w:jc w:val="center"/>
    </w:pPr>
    <w:rPr>
      <w:bCs/>
      <w:szCs w:val="20"/>
      <w:lang w:val="en-US"/>
    </w:rPr>
  </w:style>
  <w:style w:type="paragraph" w:customStyle="1" w:styleId="reference20">
    <w:name w:val="reference2"/>
    <w:basedOn w:val="a1"/>
    <w:pPr>
      <w:keepNext/>
      <w:spacing w:line="360" w:lineRule="auto"/>
    </w:pPr>
    <w:rPr>
      <w:szCs w:val="20"/>
    </w:rPr>
  </w:style>
  <w:style w:type="paragraph" w:customStyle="1" w:styleId="TAMainText">
    <w:name w:val="TA_Main_Text"/>
    <w:basedOn w:val="a1"/>
    <w:pPr>
      <w:spacing w:line="220" w:lineRule="exact"/>
      <w:ind w:firstLine="187"/>
    </w:pPr>
    <w:rPr>
      <w:rFonts w:cs="Symbol"/>
      <w:sz w:val="18"/>
      <w:szCs w:val="20"/>
      <w:lang w:val="en-US"/>
    </w:rPr>
  </w:style>
  <w:style w:type="paragraph" w:customStyle="1" w:styleId="VAFigureCaption0">
    <w:name w:val="VA_Figure_Caption"/>
    <w:basedOn w:val="a1"/>
    <w:pPr>
      <w:spacing w:before="255" w:after="295" w:line="180" w:lineRule="exact"/>
    </w:pPr>
    <w:rPr>
      <w:rFonts w:cs="Symbol"/>
      <w:sz w:val="16"/>
      <w:szCs w:val="20"/>
      <w:lang w:val="en-US"/>
    </w:rPr>
  </w:style>
  <w:style w:type="paragraph" w:customStyle="1" w:styleId="headersmall">
    <w:name w:val="headersmall"/>
    <w:basedOn w:val="a1"/>
    <w:pPr>
      <w:spacing w:before="280" w:after="280"/>
    </w:pPr>
  </w:style>
  <w:style w:type="paragraph" w:customStyle="1" w:styleId="TFReferencesSection">
    <w:name w:val="TF_References_Section"/>
    <w:basedOn w:val="a1"/>
    <w:pPr>
      <w:spacing w:line="150" w:lineRule="exact"/>
      <w:ind w:left="346" w:hanging="346"/>
    </w:pPr>
    <w:rPr>
      <w:rFonts w:cs="Symbol"/>
      <w:sz w:val="15"/>
      <w:szCs w:val="20"/>
      <w:lang w:val="en-US"/>
    </w:rPr>
  </w:style>
  <w:style w:type="paragraph" w:customStyle="1" w:styleId="afffffffffffffff6">
    <w:name w:val="Текст табл"/>
    <w:basedOn w:val="6"/>
    <w:pPr>
      <w:widowControl/>
      <w:numPr>
        <w:ilvl w:val="0"/>
        <w:numId w:val="0"/>
      </w:numPr>
      <w:spacing w:before="40" w:after="40"/>
      <w:ind w:left="113"/>
      <w:jc w:val="left"/>
    </w:pPr>
    <w:rPr>
      <w:b w:val="0"/>
      <w:i w:val="0"/>
      <w:color w:val="00000A"/>
      <w:sz w:val="28"/>
      <w:lang w:val="uk-UA"/>
    </w:rPr>
  </w:style>
  <w:style w:type="paragraph" w:customStyle="1" w:styleId="1ffffff7">
    <w:name w:val="Схема 1"/>
    <w:basedOn w:val="a1"/>
    <w:pPr>
      <w:jc w:val="center"/>
    </w:pPr>
    <w:rPr>
      <w:sz w:val="28"/>
      <w:szCs w:val="20"/>
      <w:lang w:val="uk-UA"/>
    </w:rPr>
  </w:style>
  <w:style w:type="paragraph" w:customStyle="1" w:styleId="2ffff9">
    <w:name w:val="Схема 2"/>
    <w:basedOn w:val="a1"/>
    <w:pPr>
      <w:jc w:val="center"/>
    </w:pPr>
    <w:rPr>
      <w:szCs w:val="20"/>
      <w:lang w:val="uk-UA"/>
    </w:rPr>
  </w:style>
  <w:style w:type="paragraph" w:customStyle="1" w:styleId="afffffffffffffff7">
    <w:name w:val="Титул"/>
    <w:basedOn w:val="a1"/>
    <w:pPr>
      <w:jc w:val="center"/>
    </w:pPr>
    <w:rPr>
      <w:sz w:val="32"/>
      <w:szCs w:val="20"/>
      <w:lang w:val="uk-UA"/>
    </w:rPr>
  </w:style>
  <w:style w:type="paragraph" w:customStyle="1" w:styleId="afffffffffffffff8">
    <w:name w:val="Формула"/>
    <w:basedOn w:val="a1"/>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pPr>
      <w:spacing w:line="360" w:lineRule="auto"/>
    </w:pPr>
    <w:rPr>
      <w:sz w:val="28"/>
      <w:szCs w:val="28"/>
      <w:lang w:val="uk-UA"/>
    </w:rPr>
  </w:style>
  <w:style w:type="paragraph" w:customStyle="1" w:styleId="11ff">
    <w:name w:val="Тема примечания11"/>
    <w:basedOn w:val="2fff6"/>
    <w:rPr>
      <w:b/>
      <w:bCs/>
      <w:lang w:val="uk-UA"/>
    </w:rPr>
  </w:style>
  <w:style w:type="paragraph" w:customStyle="1" w:styleId="afffffffffffffff9">
    <w:name w:val="Золото"/>
    <w:pPr>
      <w:suppressAutoHyphens/>
      <w:ind w:firstLine="851"/>
      <w:jc w:val="both"/>
    </w:pPr>
    <w:rPr>
      <w:rFonts w:ascii="Symbol" w:eastAsia="Symbol" w:hAnsi="Symbol" w:cs="Symbol"/>
      <w:sz w:val="28"/>
      <w:szCs w:val="28"/>
      <w:lang w:eastAsia="ar-SA"/>
    </w:rPr>
  </w:style>
  <w:style w:type="paragraph" w:customStyle="1" w:styleId="Formula">
    <w:name w:val="Formula"/>
    <w:basedOn w:val="a1"/>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2"/>
    <w:pPr>
      <w:widowControl/>
      <w:tabs>
        <w:tab w:val="clear" w:pos="709"/>
        <w:tab w:val="center" w:pos="4680"/>
        <w:tab w:val="right" w:pos="9360"/>
      </w:tabs>
      <w:suppressAutoHyphens w:val="0"/>
      <w:ind w:left="0" w:right="283" w:firstLine="851"/>
      <w:jc w:val="both"/>
    </w:pPr>
    <w:rPr>
      <w:lang w:val="en-US"/>
    </w:rPr>
  </w:style>
  <w:style w:type="paragraph" w:customStyle="1" w:styleId="afffffffffffffffa">
    <w:name w:val="Таблица знак"/>
    <w:basedOn w:val="a1"/>
    <w:pPr>
      <w:jc w:val="center"/>
    </w:pPr>
    <w:rPr>
      <w:sz w:val="26"/>
      <w:szCs w:val="26"/>
    </w:rPr>
  </w:style>
  <w:style w:type="paragraph" w:customStyle="1" w:styleId="afffffffffffffffb">
    <w:name w:val="Ссылка"/>
    <w:basedOn w:val="a1"/>
    <w:pPr>
      <w:spacing w:line="360" w:lineRule="auto"/>
      <w:ind w:firstLine="709"/>
    </w:pPr>
  </w:style>
  <w:style w:type="paragraph" w:customStyle="1" w:styleId="afffffffffffffffc">
    <w:name w:val="Рисунок Знак"/>
    <w:basedOn w:val="a1"/>
    <w:pPr>
      <w:spacing w:after="240"/>
      <w:jc w:val="center"/>
    </w:pPr>
  </w:style>
  <w:style w:type="paragraph" w:customStyle="1" w:styleId="afffffffffffffffd">
    <w:name w:val="Рисунок"/>
    <w:basedOn w:val="a1"/>
    <w:pPr>
      <w:spacing w:after="120"/>
      <w:ind w:firstLine="709"/>
    </w:pPr>
  </w:style>
  <w:style w:type="paragraph" w:customStyle="1" w:styleId="afffffffffffffffe">
    <w:name w:val="Таблица центр"/>
    <w:pPr>
      <w:suppressAutoHyphens/>
      <w:spacing w:after="120"/>
      <w:jc w:val="center"/>
    </w:pPr>
    <w:rPr>
      <w:rFonts w:ascii="Symbol" w:eastAsia="Symbol" w:hAnsi="Symbol" w:cs="Symbol"/>
      <w:sz w:val="28"/>
      <w:lang w:eastAsia="ar-SA"/>
    </w:rPr>
  </w:style>
  <w:style w:type="paragraph" w:customStyle="1" w:styleId="affffffffffffffff">
    <w:name w:val="Таблица назв"/>
    <w:pPr>
      <w:suppressAutoHyphens/>
      <w:jc w:val="right"/>
    </w:pPr>
    <w:rPr>
      <w:rFonts w:ascii="Symbol" w:eastAsia="Symbol" w:hAnsi="Symbol" w:cs="Symbol"/>
      <w:sz w:val="28"/>
      <w:szCs w:val="24"/>
      <w:lang w:eastAsia="ar-SA"/>
    </w:rPr>
  </w:style>
  <w:style w:type="paragraph" w:customStyle="1" w:styleId="affffffffffffffff0">
    <w:name w:val="Стиль Таблица"/>
    <w:basedOn w:val="a1"/>
    <w:pPr>
      <w:ind w:left="3240" w:firstLine="0"/>
      <w:jc w:val="right"/>
    </w:pPr>
    <w:rPr>
      <w:sz w:val="28"/>
      <w:szCs w:val="20"/>
    </w:rPr>
  </w:style>
  <w:style w:type="paragraph" w:customStyle="1" w:styleId="affffffffffffffff1">
    <w:name w:val="Таблица Примечание"/>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c"/>
    <w:pPr>
      <w:spacing w:after="0"/>
    </w:pPr>
    <w:rPr>
      <w:sz w:val="26"/>
    </w:rPr>
  </w:style>
  <w:style w:type="paragraph" w:customStyle="1" w:styleId="1311">
    <w:name w:val="Стиль Рисунок Знак + 13 пт1"/>
    <w:basedOn w:val="afffffffffffffffc"/>
    <w:pPr>
      <w:spacing w:after="360"/>
    </w:pPr>
    <w:rPr>
      <w:sz w:val="26"/>
    </w:rPr>
  </w:style>
  <w:style w:type="paragraph" w:customStyle="1" w:styleId="--">
    <w:name w:val="- СТРАНИЦА -"/>
    <w:pPr>
      <w:suppressAutoHyphens/>
    </w:pPr>
    <w:rPr>
      <w:rFonts w:ascii="Symbol" w:eastAsia="Symbol" w:hAnsi="Symbol" w:cs="Symbol"/>
      <w:sz w:val="24"/>
      <w:szCs w:val="24"/>
      <w:lang w:eastAsia="ar-SA"/>
    </w:rPr>
  </w:style>
  <w:style w:type="paragraph" w:customStyle="1" w:styleId="OSNOVA">
    <w:name w:val="OSNOVA"/>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pPr>
      <w:spacing w:line="360" w:lineRule="auto"/>
      <w:ind w:firstLine="709"/>
    </w:pPr>
    <w:rPr>
      <w:sz w:val="28"/>
      <w:szCs w:val="28"/>
      <w:lang w:val="uk-UA"/>
    </w:rPr>
  </w:style>
  <w:style w:type="paragraph" w:customStyle="1" w:styleId="2ffffa">
    <w:name w:val="оглавление 2"/>
    <w:basedOn w:val="a1"/>
    <w:pPr>
      <w:ind w:left="200" w:firstLine="0"/>
    </w:pPr>
    <w:rPr>
      <w:sz w:val="20"/>
      <w:szCs w:val="20"/>
    </w:rPr>
  </w:style>
  <w:style w:type="paragraph" w:customStyle="1" w:styleId="1ffffff8">
    <w:name w:val="оглавление 1"/>
    <w:basedOn w:val="a1"/>
    <w:pPr>
      <w:tabs>
        <w:tab w:val="clear" w:pos="709"/>
        <w:tab w:val="left" w:pos="2977"/>
        <w:tab w:val="left" w:pos="3119"/>
        <w:tab w:val="right" w:leader="dot" w:pos="9639"/>
      </w:tabs>
      <w:spacing w:line="360" w:lineRule="auto"/>
      <w:ind w:left="426" w:firstLine="0"/>
    </w:pPr>
    <w:rPr>
      <w:sz w:val="28"/>
      <w:szCs w:val="20"/>
    </w:rPr>
  </w:style>
  <w:style w:type="paragraph" w:customStyle="1" w:styleId="3fff">
    <w:name w:val="оглавление 3"/>
    <w:basedOn w:val="a1"/>
    <w:pPr>
      <w:ind w:left="400" w:firstLine="0"/>
    </w:pPr>
    <w:rPr>
      <w:sz w:val="20"/>
      <w:szCs w:val="20"/>
    </w:rPr>
  </w:style>
  <w:style w:type="paragraph" w:customStyle="1" w:styleId="affffffffffffffff2">
    <w:name w:val="&quot;він"/>
    <w:basedOn w:val="a1"/>
    <w:rPr>
      <w:sz w:val="28"/>
      <w:lang w:val="uk-UA"/>
    </w:rPr>
  </w:style>
  <w:style w:type="paragraph" w:customStyle="1" w:styleId="LITERAT">
    <w:name w:val="LITERAT"/>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pPr>
      <w:spacing w:before="57" w:after="57" w:line="230" w:lineRule="atLeast"/>
      <w:ind w:left="850" w:firstLine="0"/>
      <w:jc w:val="left"/>
    </w:pPr>
    <w:rPr>
      <w:i/>
      <w:iCs/>
      <w:color w:val="00000A"/>
    </w:rPr>
  </w:style>
  <w:style w:type="paragraph" w:customStyle="1" w:styleId="caaieiaie1">
    <w:name w:val="caaieiaie 1"/>
    <w:basedOn w:val="a1"/>
    <w:uiPriority w:val="99"/>
    <w:pPr>
      <w:keepNext/>
      <w:spacing w:line="360" w:lineRule="auto"/>
    </w:pPr>
    <w:rPr>
      <w:sz w:val="28"/>
      <w:szCs w:val="20"/>
      <w:lang w:val="uk-UA"/>
    </w:rPr>
  </w:style>
  <w:style w:type="paragraph" w:customStyle="1" w:styleId="Preformatted">
    <w:name w:val="Preformatted"/>
    <w:basedOn w:val="a1"/>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pPr>
      <w:spacing w:line="384" w:lineRule="auto"/>
      <w:ind w:firstLine="709"/>
    </w:pPr>
    <w:rPr>
      <w:sz w:val="28"/>
      <w:szCs w:val="20"/>
      <w:lang w:val="en-US"/>
    </w:rPr>
  </w:style>
  <w:style w:type="paragraph" w:customStyle="1" w:styleId="D">
    <w:name w:val="D БезОтступа"/>
    <w:basedOn w:val="a1"/>
    <w:pPr>
      <w:spacing w:line="384" w:lineRule="auto"/>
    </w:pPr>
    <w:rPr>
      <w:sz w:val="28"/>
      <w:szCs w:val="20"/>
      <w:lang w:val="en-US"/>
    </w:rPr>
  </w:style>
  <w:style w:type="paragraph" w:customStyle="1" w:styleId="f">
    <w:name w:val="f"/>
    <w:basedOn w:val="a1"/>
    <w:pPr>
      <w:spacing w:before="100" w:after="100"/>
    </w:pPr>
    <w:rPr>
      <w:rFonts w:ascii="Courier New" w:hAnsi="Courier New"/>
      <w:sz w:val="18"/>
      <w:szCs w:val="18"/>
    </w:rPr>
  </w:style>
  <w:style w:type="paragraph" w:customStyle="1" w:styleId="affffffffffffffff3">
    <w:name w:val="Сдано в печать"/>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4">
    <w:name w:val="Редактор"/>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pPr>
      <w:spacing w:before="567" w:after="283" w:line="360" w:lineRule="atLeast"/>
      <w:ind w:left="1701" w:hanging="283"/>
    </w:pPr>
    <w:rPr>
      <w:rFonts w:ascii="Courier New" w:hAnsi="Courier New"/>
      <w:b/>
      <w:bCs/>
      <w:sz w:val="30"/>
      <w:szCs w:val="30"/>
    </w:rPr>
  </w:style>
  <w:style w:type="paragraph" w:customStyle="1" w:styleId="WW-22">
    <w:name w:val="WW-???????? ????? 2"/>
    <w:basedOn w:val="a1"/>
    <w:pPr>
      <w:spacing w:line="360" w:lineRule="auto"/>
    </w:pPr>
    <w:rPr>
      <w:sz w:val="28"/>
      <w:szCs w:val="28"/>
    </w:rPr>
  </w:style>
  <w:style w:type="paragraph" w:customStyle="1" w:styleId="affffffffffffffff5">
    <w:name w:val="×îðíîâèê"/>
    <w:basedOn w:val="1ffffa"/>
    <w:pPr>
      <w:spacing w:before="0" w:after="0" w:line="420" w:lineRule="atLeast"/>
      <w:ind w:firstLine="720"/>
      <w:jc w:val="both"/>
    </w:pPr>
    <w:rPr>
      <w:sz w:val="28"/>
      <w:lang w:val="uk-UA"/>
    </w:rPr>
  </w:style>
  <w:style w:type="paragraph" w:customStyle="1" w:styleId="1ffffff9">
    <w:name w:val="Ñòèëü1"/>
    <w:basedOn w:val="1ffffa"/>
    <w:pPr>
      <w:spacing w:before="0" w:after="0" w:line="420" w:lineRule="exact"/>
      <w:ind w:firstLine="720"/>
      <w:jc w:val="both"/>
    </w:pPr>
    <w:rPr>
      <w:sz w:val="28"/>
      <w:lang w:val="uk-UA"/>
    </w:rPr>
  </w:style>
  <w:style w:type="paragraph" w:customStyle="1" w:styleId="affffffffffffffff6">
    <w:name w:val="Чорновик"/>
    <w:basedOn w:val="1ffffa"/>
    <w:pPr>
      <w:spacing w:before="0" w:after="0" w:line="360" w:lineRule="exact"/>
      <w:ind w:firstLine="720"/>
    </w:pPr>
  </w:style>
  <w:style w:type="paragraph" w:customStyle="1" w:styleId="3fff0">
    <w:name w:val="Название объекта3"/>
    <w:basedOn w:val="1ffffa"/>
    <w:pPr>
      <w:widowControl w:val="0"/>
      <w:spacing w:before="0" w:after="0"/>
      <w:jc w:val="center"/>
    </w:pPr>
    <w:rPr>
      <w:sz w:val="28"/>
      <w:lang w:val="uk-UA"/>
    </w:rPr>
  </w:style>
  <w:style w:type="paragraph" w:customStyle="1" w:styleId="Cite0">
    <w:name w:val="Cite"/>
    <w:pPr>
      <w:widowControl w:val="0"/>
      <w:suppressAutoHyphens/>
      <w:ind w:left="1134" w:right="600" w:firstLine="400"/>
      <w:jc w:val="both"/>
    </w:pPr>
    <w:rPr>
      <w:rFonts w:ascii="Symbol" w:eastAsia="Symbol" w:hAnsi="Symbol" w:cs="Symbol"/>
      <w:sz w:val="22"/>
      <w:szCs w:val="22"/>
      <w:lang w:eastAsia="ar-SA"/>
    </w:rPr>
  </w:style>
  <w:style w:type="paragraph" w:customStyle="1" w:styleId="1ffffffa">
    <w:name w:val="Рецензия1"/>
    <w:pPr>
      <w:suppressAutoHyphens/>
    </w:pPr>
    <w:rPr>
      <w:sz w:val="22"/>
      <w:szCs w:val="22"/>
      <w:lang w:eastAsia="ar-SA"/>
    </w:rPr>
  </w:style>
  <w:style w:type="paragraph" w:customStyle="1" w:styleId="f10">
    <w:name w:val="лсно$f1т"/>
    <w:basedOn w:val="a1"/>
    <w:rPr>
      <w:sz w:val="28"/>
      <w:szCs w:val="20"/>
    </w:rPr>
  </w:style>
  <w:style w:type="paragraph" w:customStyle="1" w:styleId="affffffffffffffff7">
    <w:name w:val="н"/>
    <w:basedOn w:val="a1"/>
    <w:pPr>
      <w:spacing w:line="360" w:lineRule="auto"/>
      <w:ind w:firstLine="284"/>
    </w:pPr>
    <w:rPr>
      <w:sz w:val="28"/>
      <w:szCs w:val="20"/>
      <w:lang w:val="uk-UA"/>
    </w:rPr>
  </w:style>
  <w:style w:type="paragraph" w:customStyle="1" w:styleId="1ffffffb">
    <w:name w:val="çàãîëîâîê 1"/>
    <w:basedOn w:val="a1"/>
    <w:pPr>
      <w:keepNext/>
      <w:spacing w:line="360" w:lineRule="auto"/>
    </w:pPr>
    <w:rPr>
      <w:sz w:val="28"/>
      <w:szCs w:val="20"/>
      <w:lang w:val="uk-UA"/>
    </w:rPr>
  </w:style>
  <w:style w:type="paragraph" w:customStyle="1" w:styleId="affffffffffffffff8">
    <w:name w:val="Ос"/>
    <w:basedOn w:val="affffffffa"/>
    <w:pPr>
      <w:tabs>
        <w:tab w:val="left" w:pos="3969"/>
      </w:tabs>
      <w:spacing w:after="0"/>
      <w:ind w:left="0" w:firstLine="708"/>
    </w:pPr>
    <w:rPr>
      <w:sz w:val="32"/>
      <w:szCs w:val="32"/>
      <w:lang w:val="uk-UA"/>
    </w:rPr>
  </w:style>
  <w:style w:type="paragraph" w:customStyle="1" w:styleId="2ffffb">
    <w:name w:val="Журнал2"/>
    <w:pPr>
      <w:widowControl w:val="0"/>
      <w:suppressAutoHyphens/>
      <w:ind w:firstLine="357"/>
      <w:jc w:val="both"/>
    </w:pPr>
    <w:rPr>
      <w:rFonts w:ascii="Symbol" w:eastAsia="Symbol" w:hAnsi="Symbol" w:cs="Symbol"/>
      <w:lang w:eastAsia="ar-SA"/>
    </w:rPr>
  </w:style>
  <w:style w:type="paragraph" w:customStyle="1" w:styleId="-8">
    <w:name w:val="Список-м"/>
    <w:basedOn w:val="a1"/>
    <w:pPr>
      <w:tabs>
        <w:tab w:val="num" w:pos="360"/>
      </w:tabs>
      <w:ind w:left="284" w:hanging="284"/>
    </w:pPr>
    <w:rPr>
      <w:rFonts w:ascii="Courier New" w:hAnsi="Courier New"/>
      <w:sz w:val="19"/>
      <w:szCs w:val="20"/>
    </w:rPr>
  </w:style>
  <w:style w:type="paragraph" w:customStyle="1" w:styleId="affffffffffffffff9">
    <w:name w:val="Пример"/>
    <w:basedOn w:val="a1"/>
    <w:pPr>
      <w:spacing w:after="120" w:line="360" w:lineRule="auto"/>
      <w:ind w:left="284" w:right="4251" w:firstLine="907"/>
    </w:pPr>
    <w:rPr>
      <w:rFonts w:cs="Symbol"/>
      <w:color w:val="000000"/>
      <w:sz w:val="28"/>
      <w:szCs w:val="20"/>
      <w:lang w:val="en-US"/>
    </w:rPr>
  </w:style>
  <w:style w:type="paragraph" w:customStyle="1" w:styleId="affffffffffffffffa">
    <w:name w:val="Итоговая информация"/>
    <w:basedOn w:val="a1"/>
    <w:pPr>
      <w:tabs>
        <w:tab w:val="clear" w:pos="709"/>
        <w:tab w:val="left" w:pos="1134"/>
        <w:tab w:val="right" w:pos="9072"/>
      </w:tabs>
      <w:spacing w:line="360" w:lineRule="auto"/>
    </w:pPr>
    <w:rPr>
      <w:sz w:val="28"/>
      <w:szCs w:val="20"/>
      <w:lang w:val="en-US"/>
    </w:rPr>
  </w:style>
  <w:style w:type="paragraph" w:customStyle="1" w:styleId="affffffffffffffffb">
    <w:name w:val="Подпись к рисунку"/>
    <w:basedOn w:val="a1"/>
    <w:pPr>
      <w:keepLines/>
      <w:spacing w:after="360" w:line="360" w:lineRule="auto"/>
      <w:jc w:val="center"/>
    </w:pPr>
    <w:rPr>
      <w:szCs w:val="20"/>
    </w:rPr>
  </w:style>
  <w:style w:type="paragraph" w:customStyle="1" w:styleId="affffffffffffffffc">
    <w:name w:val="Подпись к таблице"/>
    <w:basedOn w:val="a1"/>
    <w:pPr>
      <w:spacing w:line="360" w:lineRule="auto"/>
      <w:jc w:val="right"/>
    </w:pPr>
    <w:rPr>
      <w:sz w:val="28"/>
      <w:szCs w:val="20"/>
    </w:rPr>
  </w:style>
  <w:style w:type="paragraph" w:customStyle="1" w:styleId="affffffffffffffffd">
    <w:name w:val="Экспликация"/>
    <w:basedOn w:val="a1"/>
    <w:pPr>
      <w:tabs>
        <w:tab w:val="clear" w:pos="709"/>
        <w:tab w:val="left" w:pos="1276"/>
      </w:tabs>
      <w:spacing w:line="360" w:lineRule="auto"/>
      <w:ind w:left="907" w:firstLine="0"/>
    </w:pPr>
    <w:rPr>
      <w:sz w:val="20"/>
      <w:szCs w:val="20"/>
      <w:lang w:val="en-US"/>
    </w:rPr>
  </w:style>
  <w:style w:type="paragraph" w:customStyle="1" w:styleId="aaieiaie1">
    <w:name w:val="aaieiaie 1"/>
    <w:basedOn w:val="a1"/>
    <w:pPr>
      <w:keepNext/>
      <w:jc w:val="center"/>
    </w:pPr>
    <w:rPr>
      <w:szCs w:val="20"/>
      <w:lang w:val="uk-UA"/>
    </w:rPr>
  </w:style>
  <w:style w:type="paragraph" w:customStyle="1" w:styleId="rvps1">
    <w:name w:val="rvps1"/>
    <w:basedOn w:val="a1"/>
    <w:pPr>
      <w:jc w:val="center"/>
    </w:pPr>
  </w:style>
  <w:style w:type="paragraph" w:customStyle="1" w:styleId="rvps2">
    <w:name w:val="rvps2"/>
    <w:basedOn w:val="a1"/>
    <w:pPr>
      <w:keepNext/>
      <w:jc w:val="right"/>
    </w:pPr>
  </w:style>
  <w:style w:type="paragraph" w:customStyle="1" w:styleId="rvps3">
    <w:name w:val="rvps3"/>
    <w:basedOn w:val="a1"/>
    <w:pPr>
      <w:ind w:left="2880" w:hanging="2880"/>
    </w:pPr>
  </w:style>
  <w:style w:type="paragraph" w:customStyle="1" w:styleId="rvps4">
    <w:name w:val="rvps4"/>
    <w:basedOn w:val="a1"/>
    <w:pPr>
      <w:ind w:left="2880" w:firstLine="0"/>
    </w:pPr>
  </w:style>
  <w:style w:type="paragraph" w:customStyle="1" w:styleId="-NOAIEOA-">
    <w:name w:val="- NO?AIEOA -"/>
    <w:pPr>
      <w:suppressAutoHyphens/>
    </w:pPr>
    <w:rPr>
      <w:rFonts w:ascii="Symbol" w:eastAsia="Symbol" w:hAnsi="Symbol" w:cs="Symbol"/>
      <w:sz w:val="24"/>
      <w:szCs w:val="24"/>
      <w:lang w:eastAsia="ar-SA"/>
    </w:rPr>
  </w:style>
  <w:style w:type="paragraph" w:customStyle="1" w:styleId="rvps9">
    <w:name w:val="rvps9"/>
    <w:basedOn w:val="a1"/>
    <w:pPr>
      <w:spacing w:before="280" w:after="280"/>
    </w:pPr>
  </w:style>
  <w:style w:type="paragraph" w:customStyle="1" w:styleId="affffffffffffffffe">
    <w:name w:val="Обычн_основн"/>
    <w:basedOn w:val="a1"/>
    <w:pPr>
      <w:spacing w:line="360" w:lineRule="auto"/>
      <w:ind w:firstLine="539"/>
    </w:pPr>
    <w:rPr>
      <w:sz w:val="28"/>
      <w:szCs w:val="20"/>
      <w:lang w:val="uk-UA"/>
    </w:rPr>
  </w:style>
  <w:style w:type="paragraph" w:customStyle="1" w:styleId="auto">
    <w:name w:val="auto"/>
    <w:basedOn w:val="a1"/>
    <w:pPr>
      <w:spacing w:line="312" w:lineRule="atLeast"/>
    </w:pPr>
    <w:rPr>
      <w:rFonts w:ascii="Courier New" w:hAnsi="Courier New"/>
    </w:rPr>
  </w:style>
  <w:style w:type="paragraph" w:customStyle="1" w:styleId="rvps23">
    <w:name w:val="rvps23"/>
    <w:basedOn w:val="a1"/>
    <w:pPr>
      <w:ind w:firstLine="720"/>
    </w:pPr>
    <w:rPr>
      <w:lang w:val="uk-UA"/>
    </w:rPr>
  </w:style>
  <w:style w:type="paragraph" w:customStyle="1" w:styleId="wwwstas">
    <w:name w:val="wwwstas"/>
    <w:basedOn w:val="a1"/>
    <w:pPr>
      <w:spacing w:before="96" w:after="288"/>
      <w:ind w:left="284" w:right="284" w:firstLine="0"/>
    </w:pPr>
    <w:rPr>
      <w:lang w:val="uk-UA"/>
    </w:rPr>
  </w:style>
  <w:style w:type="paragraph" w:customStyle="1" w:styleId="afffffffffffffffff">
    <w:name w:val="Стаття"/>
    <w:basedOn w:val="a1"/>
    <w:pPr>
      <w:spacing w:before="120" w:after="120"/>
      <w:ind w:firstLine="720"/>
    </w:pPr>
    <w:rPr>
      <w:sz w:val="28"/>
      <w:szCs w:val="28"/>
      <w:lang w:val="uk-UA"/>
    </w:rPr>
  </w:style>
  <w:style w:type="paragraph" w:customStyle="1" w:styleId="broken">
    <w:name w:val="broken"/>
    <w:basedOn w:val="a1"/>
    <w:pPr>
      <w:spacing w:before="280" w:after="280"/>
    </w:pPr>
    <w:rPr>
      <w:rFonts w:ascii="Courier New" w:hAnsi="Courier New"/>
      <w:color w:val="000000"/>
      <w:sz w:val="20"/>
      <w:szCs w:val="20"/>
      <w:lang w:val="uk-UA"/>
    </w:rPr>
  </w:style>
  <w:style w:type="paragraph" w:customStyle="1" w:styleId="1ffffffc">
    <w:name w:val="Журнал 1"/>
    <w:pPr>
      <w:widowControl w:val="0"/>
      <w:suppressAutoHyphens/>
      <w:ind w:firstLine="357"/>
      <w:jc w:val="both"/>
    </w:pPr>
    <w:rPr>
      <w:rFonts w:ascii="Symbol" w:eastAsia="Symbol" w:hAnsi="Symbol" w:cs="Symbol"/>
      <w:lang w:eastAsia="ar-SA"/>
    </w:rPr>
  </w:style>
  <w:style w:type="paragraph" w:customStyle="1" w:styleId="afffffffffffffffff0">
    <w:name w:val="Òåêñò êîíöåâîé ñíîñêè"/>
    <w:basedOn w:val="a1"/>
    <w:rPr>
      <w:sz w:val="20"/>
      <w:szCs w:val="20"/>
    </w:rPr>
  </w:style>
  <w:style w:type="paragraph" w:customStyle="1" w:styleId="Bodytxt0">
    <w:name w:val="Body_tx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pPr>
      <w:ind w:firstLine="397"/>
    </w:pPr>
    <w:rPr>
      <w:rFonts w:ascii="Courier New" w:hAnsi="Courier New"/>
      <w:szCs w:val="20"/>
    </w:rPr>
  </w:style>
  <w:style w:type="paragraph" w:customStyle="1" w:styleId="2ffffc">
    <w:name w:val="Адрес 2"/>
    <w:basedOn w:val="a1"/>
    <w:pPr>
      <w:spacing w:line="200" w:lineRule="atLeast"/>
    </w:pPr>
    <w:rPr>
      <w:sz w:val="16"/>
      <w:szCs w:val="20"/>
    </w:rPr>
  </w:style>
  <w:style w:type="paragraph" w:customStyle="1" w:styleId="afffffffffffffffff1">
    <w:name w:val="Підзаголовок"/>
    <w:basedOn w:val="a1"/>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a"/>
    <w:rPr>
      <w:color w:val="000000"/>
    </w:rPr>
  </w:style>
  <w:style w:type="paragraph" w:customStyle="1" w:styleId="4ff1">
    <w:name w:val="Обычный (веб)4"/>
    <w:basedOn w:val="1ffffa"/>
  </w:style>
  <w:style w:type="paragraph" w:customStyle="1" w:styleId="3fff1">
    <w:name w:val="Текст примечания3"/>
    <w:basedOn w:val="1ffffa"/>
    <w:pPr>
      <w:spacing w:before="0" w:after="0"/>
    </w:pPr>
    <w:rPr>
      <w:sz w:val="20"/>
    </w:rPr>
  </w:style>
  <w:style w:type="paragraph" w:customStyle="1" w:styleId="20127">
    <w:name w:val="Стиль Заголовок 2 + Слева:  0 см Выступ:  127 см"/>
    <w:basedOn w:val="20"/>
    <w:pPr>
      <w:tabs>
        <w:tab w:val="clear" w:pos="360"/>
      </w:tabs>
      <w:spacing w:before="0" w:after="0" w:line="360" w:lineRule="auto"/>
      <w:ind w:left="720" w:hanging="720"/>
    </w:pPr>
    <w:rPr>
      <w:i w:val="0"/>
      <w:iCs w:val="0"/>
      <w:lang w:val="uk-UA"/>
    </w:rPr>
  </w:style>
  <w:style w:type="paragraph" w:customStyle="1" w:styleId="petit">
    <w:name w:val="petit"/>
    <w:basedOn w:val="a1"/>
    <w:pPr>
      <w:spacing w:before="280" w:after="280"/>
    </w:pPr>
  </w:style>
  <w:style w:type="paragraph" w:customStyle="1" w:styleId="msonormalbullet2gif">
    <w:name w:val="msonormalbullet2.gif"/>
    <w:basedOn w:val="a1"/>
    <w:pPr>
      <w:spacing w:before="280" w:after="280"/>
    </w:pPr>
  </w:style>
  <w:style w:type="paragraph" w:customStyle="1" w:styleId="msonormalbullet3gif">
    <w:name w:val="msonormalbullet3.gif"/>
    <w:basedOn w:val="a1"/>
    <w:pPr>
      <w:spacing w:before="280" w:after="280"/>
    </w:pPr>
  </w:style>
  <w:style w:type="paragraph" w:customStyle="1" w:styleId="msobodytextindent2bullet1gif">
    <w:name w:val="msobodytextindent2bullet1.gif"/>
    <w:basedOn w:val="a1"/>
    <w:pPr>
      <w:spacing w:before="280" w:after="280"/>
    </w:pPr>
  </w:style>
  <w:style w:type="paragraph" w:customStyle="1" w:styleId="msobodytextindent2bullet2gif">
    <w:name w:val="msobodytextindent2bullet2.gif"/>
    <w:basedOn w:val="a1"/>
    <w:pPr>
      <w:spacing w:before="280" w:after="280"/>
    </w:pPr>
  </w:style>
  <w:style w:type="paragraph" w:customStyle="1" w:styleId="msonormalbullet2gifcxspmiddle">
    <w:name w:val="msonormalbullet2gifcxspmiddle"/>
    <w:basedOn w:val="a1"/>
    <w:pPr>
      <w:spacing w:before="280" w:after="280"/>
    </w:pPr>
    <w:rPr>
      <w:szCs w:val="20"/>
    </w:rPr>
  </w:style>
  <w:style w:type="paragraph" w:customStyle="1" w:styleId="msonormalbullet2gifcxsplast">
    <w:name w:val="msonormalbullet2gifcxsplast"/>
    <w:basedOn w:val="a1"/>
    <w:pPr>
      <w:spacing w:before="280" w:after="280"/>
    </w:pPr>
    <w:rPr>
      <w:szCs w:val="20"/>
    </w:rPr>
  </w:style>
  <w:style w:type="paragraph" w:customStyle="1" w:styleId="msonormalbullet3gifcxsplast">
    <w:name w:val="msonormalbullet3gifcxsplast"/>
    <w:basedOn w:val="a1"/>
    <w:pPr>
      <w:spacing w:before="280" w:after="280"/>
    </w:pPr>
  </w:style>
  <w:style w:type="paragraph" w:customStyle="1" w:styleId="msobodytextindent2bullet2gifcxspmiddle">
    <w:name w:val="msobodytextindent2bullet2gifcxspmiddle"/>
    <w:basedOn w:val="a1"/>
    <w:pPr>
      <w:spacing w:before="280" w:after="280"/>
    </w:pPr>
  </w:style>
  <w:style w:type="paragraph" w:customStyle="1" w:styleId="msotitlebullet1gif">
    <w:name w:val="msotitlebullet1.gif"/>
    <w:basedOn w:val="a1"/>
    <w:pPr>
      <w:spacing w:before="280" w:after="280"/>
    </w:pPr>
  </w:style>
  <w:style w:type="paragraph" w:customStyle="1" w:styleId="msonormalbullet1gif">
    <w:name w:val="msonormalbullet1.gif"/>
    <w:basedOn w:val="a1"/>
    <w:pPr>
      <w:spacing w:before="280" w:after="280"/>
    </w:pPr>
  </w:style>
  <w:style w:type="paragraph" w:customStyle="1" w:styleId="msonormalbullet2gifbullet1gif">
    <w:name w:val="msonormalbullet2gifbullet1.gif"/>
    <w:basedOn w:val="a1"/>
    <w:pPr>
      <w:spacing w:before="280" w:after="280"/>
    </w:pPr>
  </w:style>
  <w:style w:type="paragraph" w:customStyle="1" w:styleId="msonormalbullet2gifbullet2gif">
    <w:name w:val="msonormalbullet2gifbullet2.gif"/>
    <w:basedOn w:val="a1"/>
    <w:pPr>
      <w:spacing w:before="280" w:after="280"/>
    </w:pPr>
  </w:style>
  <w:style w:type="paragraph" w:customStyle="1" w:styleId="msobodytextindent2bullet3gif">
    <w:name w:val="msobodytextindent2bullet3.gif"/>
    <w:basedOn w:val="a1"/>
    <w:pPr>
      <w:spacing w:before="280" w:after="280"/>
    </w:pPr>
  </w:style>
  <w:style w:type="paragraph" w:customStyle="1" w:styleId="msotitlebullet3gif">
    <w:name w:val="msotitlebullet3.gif"/>
    <w:basedOn w:val="a1"/>
    <w:pPr>
      <w:spacing w:before="280" w:after="280"/>
    </w:pPr>
  </w:style>
  <w:style w:type="paragraph" w:customStyle="1" w:styleId="nofootspace">
    <w:name w:val="nofootspace"/>
    <w:basedOn w:val="a1"/>
    <w:pPr>
      <w:ind w:firstLine="720"/>
    </w:pPr>
    <w:rPr>
      <w:color w:val="000000"/>
    </w:rPr>
  </w:style>
  <w:style w:type="paragraph" w:customStyle="1" w:styleId="msonormalbullet2gifbullet3gif">
    <w:name w:val="msonormalbullet2gifbullet3.gif"/>
    <w:basedOn w:val="a1"/>
    <w:pPr>
      <w:spacing w:before="280" w:after="280"/>
    </w:pPr>
  </w:style>
  <w:style w:type="paragraph" w:customStyle="1" w:styleId="msonormalbullet2gifbullet2gifbullet2gif">
    <w:name w:val="msonormalbullet2gifbullet2gifbullet2.gif"/>
    <w:basedOn w:val="a1"/>
    <w:pPr>
      <w:spacing w:before="280" w:after="280"/>
    </w:pPr>
  </w:style>
  <w:style w:type="paragraph" w:customStyle="1" w:styleId="msobodytextbullet1gif">
    <w:name w:val="msobodytextbullet1.gif"/>
    <w:basedOn w:val="a1"/>
    <w:pPr>
      <w:spacing w:before="280" w:after="280"/>
    </w:pPr>
  </w:style>
  <w:style w:type="paragraph" w:customStyle="1" w:styleId="msobodytextbullet3gif">
    <w:name w:val="msobodytextbullet3.gif"/>
    <w:basedOn w:val="a1"/>
    <w:pPr>
      <w:spacing w:before="280" w:after="280"/>
    </w:pPr>
  </w:style>
  <w:style w:type="paragraph" w:customStyle="1" w:styleId="msonormalbullet2gifbullet1gifbullet3gif">
    <w:name w:val="msonormalbullet2gifbullet1gifbullet3.gif"/>
    <w:basedOn w:val="a1"/>
    <w:pPr>
      <w:spacing w:before="280" w:after="280"/>
    </w:pPr>
  </w:style>
  <w:style w:type="paragraph" w:customStyle="1" w:styleId="msonormalbullet1gifbullet1gif">
    <w:name w:val="msonormalbullet1gifbullet1.gif"/>
    <w:basedOn w:val="a1"/>
    <w:pPr>
      <w:spacing w:before="280" w:after="280"/>
    </w:pPr>
  </w:style>
  <w:style w:type="paragraph" w:customStyle="1" w:styleId="msonormalbullet1gifbullet3gif">
    <w:name w:val="msonormalbullet1gifbullet3.gif"/>
    <w:basedOn w:val="a1"/>
    <w:pPr>
      <w:spacing w:before="280" w:after="280"/>
    </w:pPr>
  </w:style>
  <w:style w:type="paragraph" w:customStyle="1" w:styleId="msonormalbullet2gifbullet2gifbullet1gif">
    <w:name w:val="msonormalbullet2gifbullet2gifbullet1.gif"/>
    <w:basedOn w:val="a1"/>
    <w:pPr>
      <w:spacing w:before="280" w:after="280"/>
    </w:pPr>
  </w:style>
  <w:style w:type="paragraph" w:customStyle="1" w:styleId="msonormalbullet2gifbullet2gifbullet3gif">
    <w:name w:val="msonormalbullet2gifbullet2gifbullet3.gif"/>
    <w:basedOn w:val="a1"/>
    <w:pPr>
      <w:spacing w:before="280" w:after="280"/>
    </w:pPr>
  </w:style>
  <w:style w:type="paragraph" w:customStyle="1" w:styleId="msofootnotetextbullet1gif">
    <w:name w:val="msofootnotetextbullet1.gif"/>
    <w:basedOn w:val="a1"/>
    <w:pPr>
      <w:spacing w:before="280" w:after="280"/>
    </w:pPr>
  </w:style>
  <w:style w:type="paragraph" w:customStyle="1" w:styleId="msofootnotetextbullet2gif">
    <w:name w:val="msofootnotetextbullet2.gif"/>
    <w:basedOn w:val="a1"/>
    <w:pPr>
      <w:spacing w:before="280" w:after="280"/>
    </w:pPr>
  </w:style>
  <w:style w:type="paragraph" w:customStyle="1" w:styleId="1ffffffd">
    <w:name w:val="Заголовок оглавления1"/>
    <w:basedOn w:val="1"/>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pPr>
      <w:spacing w:before="280" w:after="280"/>
    </w:pPr>
  </w:style>
  <w:style w:type="paragraph" w:customStyle="1" w:styleId="msobodytextcxspmiddle">
    <w:name w:val="msobodytextcxspmiddle"/>
    <w:basedOn w:val="a1"/>
    <w:pPr>
      <w:spacing w:before="280" w:after="280"/>
    </w:pPr>
    <w:rPr>
      <w:szCs w:val="20"/>
    </w:rPr>
  </w:style>
  <w:style w:type="paragraph" w:customStyle="1" w:styleId="msobodytextcxsplast">
    <w:name w:val="msobodytextcxsplast"/>
    <w:basedOn w:val="a1"/>
    <w:pPr>
      <w:spacing w:before="280" w:after="280"/>
    </w:pPr>
    <w:rPr>
      <w:szCs w:val="20"/>
    </w:rPr>
  </w:style>
  <w:style w:type="paragraph" w:customStyle="1" w:styleId="msonormalcxsplast">
    <w:name w:val="msonormalcxsplast"/>
    <w:basedOn w:val="a1"/>
    <w:pPr>
      <w:spacing w:before="280" w:after="280"/>
    </w:pPr>
    <w:rPr>
      <w:szCs w:val="20"/>
    </w:rPr>
  </w:style>
  <w:style w:type="paragraph" w:customStyle="1" w:styleId="msonormalbullet2gifcxspmiddlecxspmiddle">
    <w:name w:val="msonormalbullet2gifcxspmiddlecxspmiddle"/>
    <w:basedOn w:val="a1"/>
    <w:pPr>
      <w:spacing w:before="280" w:after="280"/>
    </w:pPr>
    <w:rPr>
      <w:szCs w:val="20"/>
    </w:rPr>
  </w:style>
  <w:style w:type="paragraph" w:customStyle="1" w:styleId="msonormalbullet2gifcxspmiddlecxsplast">
    <w:name w:val="msonormalbullet2gifcxspmiddlecxsplast"/>
    <w:basedOn w:val="a1"/>
    <w:pPr>
      <w:spacing w:before="280" w:after="280"/>
    </w:pPr>
    <w:rPr>
      <w:szCs w:val="20"/>
    </w:rPr>
  </w:style>
  <w:style w:type="paragraph" w:customStyle="1" w:styleId="msobodytextindent2bullet2gifcxspmiddlecxspmiddle">
    <w:name w:val="msobodytextindent2bullet2gifcxspmiddlecxspmiddle"/>
    <w:basedOn w:val="a1"/>
    <w:pPr>
      <w:spacing w:before="280" w:after="280"/>
    </w:pPr>
    <w:rPr>
      <w:szCs w:val="20"/>
    </w:rPr>
  </w:style>
  <w:style w:type="paragraph" w:customStyle="1" w:styleId="msonormalbullet2gifbullet1gifcxspmiddle">
    <w:name w:val="msonormalbullet2gifbullet1gifcxspmiddle"/>
    <w:basedOn w:val="a1"/>
    <w:pPr>
      <w:spacing w:before="280" w:after="280"/>
    </w:pPr>
    <w:rPr>
      <w:szCs w:val="20"/>
    </w:rPr>
  </w:style>
  <w:style w:type="paragraph" w:customStyle="1" w:styleId="msonormalbullet2gifbullet1gifcxsplast">
    <w:name w:val="msonormalbullet2gifbullet1gifcxsplast"/>
    <w:basedOn w:val="a1"/>
    <w:pPr>
      <w:spacing w:before="280" w:after="280"/>
    </w:pPr>
    <w:rPr>
      <w:szCs w:val="20"/>
    </w:rPr>
  </w:style>
  <w:style w:type="paragraph" w:customStyle="1" w:styleId="msonormalbullet2gifbullet2gifbullet2gifcxspmiddle">
    <w:name w:val="msonormalbullet2gifbullet2gifbullet2gifcxspmiddle"/>
    <w:basedOn w:val="a1"/>
    <w:pPr>
      <w:spacing w:before="280" w:after="280"/>
    </w:pPr>
    <w:rPr>
      <w:szCs w:val="20"/>
    </w:rPr>
  </w:style>
  <w:style w:type="paragraph" w:customStyle="1" w:styleId="msonormalbullet2gifbullet2gifbullet2gifcxsplast">
    <w:name w:val="msonormalbullet2gifbullet2gifbullet2gifcxsplast"/>
    <w:basedOn w:val="a1"/>
    <w:pPr>
      <w:spacing w:before="280" w:after="280"/>
    </w:pPr>
    <w:rPr>
      <w:szCs w:val="20"/>
    </w:rPr>
  </w:style>
  <w:style w:type="paragraph" w:customStyle="1" w:styleId="msonormalbullet2gifbullet2gifcxspmiddle">
    <w:name w:val="msonormalbullet2gifbullet2gifcxspmiddle"/>
    <w:basedOn w:val="a1"/>
    <w:pPr>
      <w:spacing w:before="280" w:after="280"/>
    </w:pPr>
    <w:rPr>
      <w:szCs w:val="20"/>
    </w:rPr>
  </w:style>
  <w:style w:type="paragraph" w:customStyle="1" w:styleId="msonormalbullet2gifbullet2gifcxsplast">
    <w:name w:val="msonormalbullet2gifbullet2gifcxsplast"/>
    <w:basedOn w:val="a1"/>
    <w:pPr>
      <w:spacing w:before="280" w:after="280"/>
    </w:pPr>
    <w:rPr>
      <w:szCs w:val="20"/>
    </w:rPr>
  </w:style>
  <w:style w:type="paragraph" w:customStyle="1" w:styleId="msonormalbullet2gifbullet2gifbullet3gifcxspmiddle">
    <w:name w:val="msonormalbullet2gifbullet2gifbullet3gifcxspmiddle"/>
    <w:basedOn w:val="a1"/>
    <w:pPr>
      <w:spacing w:before="280" w:after="280"/>
    </w:pPr>
    <w:rPr>
      <w:szCs w:val="20"/>
    </w:rPr>
  </w:style>
  <w:style w:type="paragraph" w:customStyle="1" w:styleId="msonormalbullet2gifbullet2gifbullet3gifcxsplast">
    <w:name w:val="msonormalbullet2gifbullet2gifbullet3gifcxsplast"/>
    <w:basedOn w:val="a1"/>
    <w:pPr>
      <w:spacing w:before="280" w:after="280"/>
    </w:pPr>
    <w:rPr>
      <w:szCs w:val="20"/>
    </w:rPr>
  </w:style>
  <w:style w:type="paragraph" w:customStyle="1" w:styleId="msonormalbullet2gifbullet3gifcxspmiddle">
    <w:name w:val="msonormalbullet2gifbullet3gifcxspmiddle"/>
    <w:basedOn w:val="a1"/>
    <w:pPr>
      <w:spacing w:before="280" w:after="280"/>
    </w:pPr>
    <w:rPr>
      <w:szCs w:val="20"/>
    </w:rPr>
  </w:style>
  <w:style w:type="paragraph" w:customStyle="1" w:styleId="msonormalbullet2gifbullet3gifcxsplast">
    <w:name w:val="msonormalbullet2gifbullet3gifcxsplast"/>
    <w:basedOn w:val="a1"/>
    <w:pPr>
      <w:spacing w:before="280" w:after="280"/>
    </w:pPr>
    <w:rPr>
      <w:szCs w:val="20"/>
    </w:rPr>
  </w:style>
  <w:style w:type="paragraph" w:customStyle="1" w:styleId="msonormalbullet1gifcxsplast">
    <w:name w:val="msonormalbullet1gifcxsplast"/>
    <w:basedOn w:val="a1"/>
    <w:pPr>
      <w:spacing w:before="280" w:after="280"/>
    </w:pPr>
    <w:rPr>
      <w:szCs w:val="20"/>
    </w:rPr>
  </w:style>
  <w:style w:type="paragraph" w:customStyle="1" w:styleId="text-ks">
    <w:name w:val="text-ks"/>
    <w:basedOn w:val="a1"/>
    <w:pPr>
      <w:spacing w:before="48" w:after="48"/>
      <w:ind w:firstLine="360"/>
    </w:pPr>
  </w:style>
  <w:style w:type="paragraph" w:customStyle="1" w:styleId="Style2">
    <w:name w:val="Style2"/>
    <w:basedOn w:val="a1"/>
    <w:pPr>
      <w:spacing w:line="252" w:lineRule="exact"/>
      <w:ind w:firstLine="334"/>
    </w:pPr>
    <w:rPr>
      <w:lang w:val="uk-UA"/>
    </w:rPr>
  </w:style>
  <w:style w:type="paragraph" w:customStyle="1" w:styleId="Style4">
    <w:name w:val="Style4"/>
    <w:basedOn w:val="a1"/>
    <w:pPr>
      <w:spacing w:line="248" w:lineRule="exact"/>
      <w:ind w:firstLine="404"/>
    </w:pPr>
    <w:rPr>
      <w:lang w:val="uk-UA"/>
    </w:rPr>
  </w:style>
  <w:style w:type="paragraph" w:customStyle="1" w:styleId="Style5">
    <w:name w:val="Style5"/>
    <w:basedOn w:val="a1"/>
    <w:pPr>
      <w:spacing w:line="238" w:lineRule="exact"/>
    </w:pPr>
    <w:rPr>
      <w:lang w:val="uk-UA"/>
    </w:rPr>
  </w:style>
  <w:style w:type="paragraph" w:customStyle="1" w:styleId="rvps8">
    <w:name w:val="rvps8"/>
    <w:basedOn w:val="a1"/>
    <w:pPr>
      <w:keepNext/>
    </w:pPr>
  </w:style>
  <w:style w:type="paragraph" w:customStyle="1" w:styleId="rvps10">
    <w:name w:val="rvps10"/>
    <w:basedOn w:val="a1"/>
    <w:pPr>
      <w:ind w:left="2880" w:firstLine="720"/>
    </w:pPr>
  </w:style>
  <w:style w:type="paragraph" w:customStyle="1" w:styleId="rvps11">
    <w:name w:val="rvps11"/>
    <w:basedOn w:val="a1"/>
    <w:pPr>
      <w:ind w:left="4320" w:firstLine="720"/>
    </w:pPr>
  </w:style>
  <w:style w:type="paragraph" w:customStyle="1" w:styleId="rvps12">
    <w:name w:val="rvps12"/>
    <w:basedOn w:val="a1"/>
    <w:pPr>
      <w:ind w:left="3600" w:firstLine="0"/>
    </w:pPr>
  </w:style>
  <w:style w:type="paragraph" w:customStyle="1" w:styleId="rvps13">
    <w:name w:val="rvps13"/>
    <w:basedOn w:val="a1"/>
    <w:pPr>
      <w:ind w:left="2130" w:hanging="2130"/>
    </w:pPr>
  </w:style>
  <w:style w:type="paragraph" w:customStyle="1" w:styleId="afffffffffffffffff2">
    <w:name w:val="Òåêñò"/>
    <w:basedOn w:val="a1"/>
    <w:pPr>
      <w:spacing w:line="320" w:lineRule="atLeast"/>
      <w:ind w:firstLine="283"/>
    </w:pPr>
    <w:rPr>
      <w:rFonts w:ascii="Courier New" w:hAnsi="Courier New"/>
      <w:sz w:val="28"/>
      <w:szCs w:val="20"/>
      <w:lang w:val="en-GB"/>
    </w:rPr>
  </w:style>
  <w:style w:type="paragraph" w:customStyle="1" w:styleId="1ffffffe">
    <w:name w:val="Обычный.Обычный1"/>
    <w:pPr>
      <w:widowControl w:val="0"/>
      <w:suppressAutoHyphens/>
      <w:ind w:firstLine="340"/>
      <w:jc w:val="both"/>
    </w:pPr>
    <w:rPr>
      <w:rFonts w:ascii="Symbol" w:eastAsia="Symbol" w:hAnsi="Symbol" w:cs="Symbol"/>
      <w:sz w:val="28"/>
      <w:szCs w:val="28"/>
      <w:lang w:val="uk-UA" w:eastAsia="ar-SA"/>
    </w:rPr>
  </w:style>
  <w:style w:type="paragraph" w:customStyle="1" w:styleId="afffffffffffffffff3">
    <w:name w:val="текст дисера"/>
    <w:basedOn w:val="a1"/>
    <w:pPr>
      <w:spacing w:line="360" w:lineRule="auto"/>
    </w:pPr>
    <w:rPr>
      <w:sz w:val="28"/>
      <w:szCs w:val="28"/>
      <w:lang w:val="uk-UA"/>
    </w:rPr>
  </w:style>
  <w:style w:type="paragraph" w:customStyle="1" w:styleId="iNormalText0">
    <w:name w:val="iNormalText"/>
    <w:basedOn w:val="a1"/>
    <w:pPr>
      <w:shd w:val="clear" w:color="auto" w:fill="FFFFFF"/>
    </w:pPr>
    <w:rPr>
      <w:color w:val="000000"/>
      <w:sz w:val="28"/>
      <w:szCs w:val="28"/>
      <w:lang w:val="uk-UA"/>
    </w:rPr>
  </w:style>
  <w:style w:type="paragraph" w:customStyle="1" w:styleId="afffffffffffffffff4">
    <w:name w:val="Без інтервалів"/>
    <w:basedOn w:val="a1"/>
    <w:uiPriority w:val="1"/>
    <w:qFormat/>
    <w:rPr>
      <w:lang w:val="uk-UA"/>
    </w:rPr>
  </w:style>
  <w:style w:type="paragraph" w:customStyle="1" w:styleId="afffffffffffffffff5">
    <w:name w:val="Абзац списку"/>
    <w:basedOn w:val="a1"/>
    <w:uiPriority w:val="34"/>
    <w:qFormat/>
    <w:pPr>
      <w:ind w:left="720" w:firstLine="0"/>
    </w:pPr>
    <w:rPr>
      <w:lang w:val="uk-UA"/>
    </w:rPr>
  </w:style>
  <w:style w:type="paragraph" w:customStyle="1" w:styleId="afffffffffffffffff6">
    <w:name w:val="Цитація"/>
    <w:basedOn w:val="a1"/>
    <w:pPr>
      <w:spacing w:before="200" w:after="0"/>
      <w:ind w:left="360" w:right="360" w:firstLine="0"/>
    </w:pPr>
    <w:rPr>
      <w:i/>
      <w:iCs/>
      <w:lang w:val="uk-UA"/>
    </w:rPr>
  </w:style>
  <w:style w:type="paragraph" w:customStyle="1" w:styleId="afffffffffffffffff7">
    <w:name w:val="Насичена цитата"/>
    <w:basedOn w:val="a1"/>
    <w:pPr>
      <w:pBdr>
        <w:bottom w:val="single" w:sz="4" w:space="1" w:color="000000"/>
      </w:pBdr>
      <w:spacing w:before="200" w:after="280"/>
      <w:ind w:left="1008" w:right="1152" w:firstLine="0"/>
    </w:pPr>
    <w:rPr>
      <w:b/>
      <w:bCs/>
      <w:i/>
      <w:iCs/>
      <w:lang w:val="uk-UA"/>
    </w:rPr>
  </w:style>
  <w:style w:type="paragraph" w:customStyle="1" w:styleId="afffffffffffffffff8">
    <w:name w:val="Стандартный"/>
    <w:basedOn w:val="a1"/>
    <w:pPr>
      <w:ind w:firstLine="709"/>
    </w:pPr>
    <w:rPr>
      <w:sz w:val="28"/>
      <w:szCs w:val="28"/>
      <w:lang w:val="uk-UA"/>
    </w:rPr>
  </w:style>
  <w:style w:type="paragraph" w:customStyle="1" w:styleId="caaieiaie8">
    <w:name w:val="caaieiaie 8"/>
    <w:basedOn w:val="a1"/>
    <w:uiPriority w:val="99"/>
    <w:pPr>
      <w:keepNext/>
      <w:spacing w:line="360" w:lineRule="auto"/>
    </w:pPr>
    <w:rPr>
      <w:rFonts w:ascii="Courier New" w:hAnsi="Courier New"/>
      <w:sz w:val="28"/>
      <w:szCs w:val="28"/>
      <w:lang w:val="uk-UA"/>
    </w:rPr>
  </w:style>
  <w:style w:type="paragraph" w:customStyle="1" w:styleId="Iauiue1">
    <w:name w:val="Iau?iue1"/>
    <w:pPr>
      <w:suppressAutoHyphens/>
    </w:pPr>
    <w:rPr>
      <w:rFonts w:eastAsia="Symbol"/>
      <w:lang w:eastAsia="ar-SA"/>
    </w:rPr>
  </w:style>
  <w:style w:type="paragraph" w:customStyle="1" w:styleId="Iniiaiieoaenonionooiii2">
    <w:name w:val="Iniiaiie oaeno n ionooiii 2"/>
    <w:basedOn w:val="Iauiue1"/>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pPr>
      <w:spacing w:line="360" w:lineRule="auto"/>
      <w:ind w:firstLine="284"/>
    </w:pPr>
    <w:rPr>
      <w:sz w:val="28"/>
      <w:szCs w:val="28"/>
      <w:lang w:val="uk-UA"/>
    </w:rPr>
  </w:style>
  <w:style w:type="paragraph" w:customStyle="1" w:styleId="7-">
    <w:name w:val="7-Библиотекст"/>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pPr>
      <w:keepNext/>
      <w:suppressAutoHyphens/>
      <w:jc w:val="center"/>
    </w:pPr>
    <w:rPr>
      <w:rFonts w:ascii="Symbol" w:eastAsia="Symbol" w:hAnsi="Symbol" w:cs="Symbol"/>
      <w:b/>
      <w:bCs/>
      <w:sz w:val="22"/>
      <w:lang w:eastAsia="ar-SA"/>
    </w:rPr>
  </w:style>
  <w:style w:type="paragraph" w:customStyle="1" w:styleId="5--">
    <w:name w:val="5-Текст статьи-рус"/>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5"/>
    <w:pPr>
      <w:keepNext/>
      <w:spacing w:before="120" w:after="60" w:line="100" w:lineRule="atLeast"/>
      <w:ind w:firstLine="0"/>
      <w:jc w:val="center"/>
    </w:pPr>
    <w:rPr>
      <w:b/>
      <w:color w:val="000000"/>
      <w:sz w:val="18"/>
      <w:szCs w:val="20"/>
    </w:rPr>
  </w:style>
  <w:style w:type="paragraph" w:customStyle="1" w:styleId="8-">
    <w:name w:val="8-В редакцию"/>
    <w:pPr>
      <w:suppressAutoHyphens/>
      <w:spacing w:before="60"/>
      <w:ind w:firstLine="397"/>
    </w:pPr>
    <w:rPr>
      <w:rFonts w:ascii="Symbol" w:eastAsia="Symbol" w:hAnsi="Symbol" w:cs="Symbol"/>
      <w:i/>
      <w:color w:val="000000"/>
      <w:sz w:val="16"/>
      <w:lang w:val="en-US" w:eastAsia="ar-SA"/>
    </w:rPr>
  </w:style>
  <w:style w:type="paragraph" w:customStyle="1" w:styleId="afffffffffffffffff9">
    <w:name w:val="Лит"/>
    <w:basedOn w:val="a1"/>
    <w:pPr>
      <w:keepNext/>
      <w:keepLines/>
      <w:spacing w:before="240" w:after="0"/>
      <w:jc w:val="center"/>
    </w:pPr>
    <w:rPr>
      <w:caps/>
      <w:sz w:val="28"/>
      <w:szCs w:val="28"/>
    </w:rPr>
  </w:style>
  <w:style w:type="paragraph" w:customStyle="1" w:styleId="afffffffffffffffffa">
    <w:name w:val="текст сноски Знак"/>
    <w:basedOn w:val="a1"/>
    <w:pPr>
      <w:ind w:firstLine="709"/>
    </w:pPr>
    <w:rPr>
      <w:sz w:val="16"/>
      <w:szCs w:val="20"/>
    </w:rPr>
  </w:style>
  <w:style w:type="paragraph" w:customStyle="1" w:styleId="afffffffffffffffffb">
    <w:name w:val="автор"/>
    <w:basedOn w:val="a1"/>
    <w:pPr>
      <w:jc w:val="center"/>
    </w:pPr>
    <w:rPr>
      <w:sz w:val="28"/>
      <w:szCs w:val="20"/>
    </w:rPr>
  </w:style>
  <w:style w:type="paragraph" w:customStyle="1" w:styleId="5--0">
    <w:name w:val="5-Текст статьи-укр"/>
    <w:basedOn w:val="a1"/>
    <w:pPr>
      <w:spacing w:line="216" w:lineRule="auto"/>
      <w:ind w:firstLine="397"/>
    </w:pPr>
    <w:rPr>
      <w:sz w:val="19"/>
      <w:szCs w:val="18"/>
      <w:lang w:val="uk-UA"/>
    </w:rPr>
  </w:style>
  <w:style w:type="paragraph" w:customStyle="1" w:styleId="1fffffff">
    <w:name w:val="Адрес на конверте1"/>
    <w:basedOn w:val="a1"/>
    <w:pPr>
      <w:ind w:left="2880" w:firstLine="0"/>
    </w:pPr>
    <w:rPr>
      <w:rFonts w:cs="Symbol"/>
    </w:rPr>
  </w:style>
  <w:style w:type="paragraph" w:customStyle="1" w:styleId="11ff0">
    <w:name w:val="Дата11"/>
    <w:basedOn w:val="a1"/>
    <w:rPr>
      <w:szCs w:val="20"/>
    </w:rPr>
  </w:style>
  <w:style w:type="paragraph" w:customStyle="1" w:styleId="41a">
    <w:name w:val="Маркированный список 41"/>
    <w:basedOn w:val="a1"/>
    <w:rPr>
      <w:szCs w:val="20"/>
    </w:rPr>
  </w:style>
  <w:style w:type="paragraph" w:customStyle="1" w:styleId="517">
    <w:name w:val="Маркированный список 51"/>
    <w:basedOn w:val="a1"/>
    <w:rPr>
      <w:szCs w:val="20"/>
    </w:rPr>
  </w:style>
  <w:style w:type="paragraph" w:customStyle="1" w:styleId="21f2">
    <w:name w:val="Обратный адрес 21"/>
    <w:basedOn w:val="a1"/>
    <w:rPr>
      <w:rFonts w:cs="Symbol"/>
      <w:sz w:val="20"/>
      <w:szCs w:val="20"/>
    </w:rPr>
  </w:style>
  <w:style w:type="paragraph" w:customStyle="1" w:styleId="1fffffff0">
    <w:name w:val="Приветствие1"/>
    <w:basedOn w:val="a1"/>
    <w:rPr>
      <w:szCs w:val="20"/>
    </w:rPr>
  </w:style>
  <w:style w:type="paragraph" w:customStyle="1" w:styleId="41b">
    <w:name w:val="Продолжение списка 41"/>
    <w:basedOn w:val="a1"/>
    <w:pPr>
      <w:spacing w:after="120"/>
      <w:ind w:left="1132" w:firstLine="0"/>
    </w:pPr>
    <w:rPr>
      <w:szCs w:val="20"/>
    </w:rPr>
  </w:style>
  <w:style w:type="paragraph" w:customStyle="1" w:styleId="518">
    <w:name w:val="Продолжение списка 51"/>
    <w:basedOn w:val="a1"/>
    <w:pPr>
      <w:spacing w:after="120"/>
      <w:ind w:left="1415" w:firstLine="0"/>
    </w:pPr>
    <w:rPr>
      <w:szCs w:val="20"/>
    </w:rPr>
  </w:style>
  <w:style w:type="paragraph" w:customStyle="1" w:styleId="519">
    <w:name w:val="Список 51"/>
    <w:basedOn w:val="a1"/>
    <w:pPr>
      <w:ind w:left="1415" w:hanging="283"/>
    </w:pPr>
    <w:rPr>
      <w:szCs w:val="20"/>
    </w:rPr>
  </w:style>
  <w:style w:type="paragraph" w:customStyle="1" w:styleId="1fffffff1">
    <w:name w:val="Шапка1"/>
    <w:basedOn w:val="a1"/>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c">
    <w:name w:val="Стих"/>
    <w:pPr>
      <w:suppressAutoHyphens/>
      <w:ind w:firstLine="1701"/>
    </w:pPr>
    <w:rPr>
      <w:rFonts w:ascii="Symbol" w:eastAsia="Symbol" w:hAnsi="Symbol" w:cs="Symbol"/>
      <w:color w:val="000000"/>
      <w:sz w:val="18"/>
      <w:lang w:eastAsia="ar-SA"/>
    </w:rPr>
  </w:style>
  <w:style w:type="paragraph" w:customStyle="1" w:styleId="5-">
    <w:name w:val="5-Текст статьи"/>
    <w:basedOn w:val="a1"/>
    <w:pPr>
      <w:ind w:firstLine="709"/>
    </w:pPr>
    <w:rPr>
      <w:color w:val="000000"/>
      <w:sz w:val="18"/>
      <w:szCs w:val="20"/>
    </w:rPr>
  </w:style>
  <w:style w:type="paragraph" w:customStyle="1" w:styleId="2-0">
    <w:name w:val="2а-Город"/>
    <w:basedOn w:val="20"/>
    <w:pPr>
      <w:tabs>
        <w:tab w:val="clear" w:pos="360"/>
      </w:tabs>
      <w:spacing w:before="0" w:after="240"/>
      <w:ind w:left="0" w:firstLine="567"/>
      <w:jc w:val="center"/>
    </w:pPr>
    <w:rPr>
      <w:rFonts w:cs="Symbol"/>
      <w:b w:val="0"/>
      <w:i w:val="0"/>
      <w:sz w:val="18"/>
    </w:rPr>
  </w:style>
  <w:style w:type="paragraph" w:customStyle="1" w:styleId="9-">
    <w:name w:val="9-Стихотворение"/>
    <w:pPr>
      <w:suppressAutoHyphens/>
      <w:ind w:left="1701"/>
      <w:jc w:val="both"/>
    </w:pPr>
    <w:rPr>
      <w:rFonts w:ascii="Symbol" w:eastAsia="Symbol" w:hAnsi="Symbol" w:cs="Symbol"/>
      <w:i/>
      <w:color w:val="000000"/>
      <w:sz w:val="16"/>
      <w:lang w:eastAsia="ar-SA"/>
    </w:rPr>
  </w:style>
  <w:style w:type="paragraph" w:customStyle="1" w:styleId="10-0">
    <w:name w:val="10-Сноска"/>
    <w:pPr>
      <w:suppressAutoHyphens/>
      <w:ind w:firstLine="397"/>
      <w:jc w:val="both"/>
    </w:pPr>
    <w:rPr>
      <w:rFonts w:ascii="Symbol" w:eastAsia="Symbol" w:hAnsi="Symbol" w:cs="Symbol"/>
      <w:sz w:val="16"/>
      <w:lang w:eastAsia="ar-SA"/>
    </w:rPr>
  </w:style>
  <w:style w:type="paragraph" w:customStyle="1" w:styleId="4-1">
    <w:name w:val="4-Аннотация"/>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Pr>
      <w:iCs/>
      <w:sz w:val="18"/>
      <w:szCs w:val="18"/>
    </w:rPr>
  </w:style>
  <w:style w:type="paragraph" w:customStyle="1" w:styleId="0-">
    <w:name w:val="0-УДК"/>
    <w:pPr>
      <w:keepNext/>
      <w:suppressAutoHyphens/>
      <w:spacing w:before="480"/>
    </w:pPr>
    <w:rPr>
      <w:rFonts w:ascii="Symbol" w:eastAsia="Symbol" w:hAnsi="Symbol" w:cs="Symbol"/>
      <w:color w:val="000000"/>
      <w:sz w:val="16"/>
      <w:lang w:val="uk-UA" w:eastAsia="ar-SA"/>
    </w:rPr>
  </w:style>
  <w:style w:type="paragraph" w:customStyle="1" w:styleId="afffffffffffffffffd">
    <w:name w:val="УДК"/>
    <w:pPr>
      <w:suppressAutoHyphens/>
      <w:spacing w:before="480" w:after="120"/>
    </w:pPr>
    <w:rPr>
      <w:rFonts w:ascii="Symbol" w:eastAsia="Symbol" w:hAnsi="Symbol" w:cs="Symbol"/>
      <w:sz w:val="16"/>
      <w:lang w:eastAsia="ar-SA"/>
    </w:rPr>
  </w:style>
  <w:style w:type="paragraph" w:customStyle="1" w:styleId="center">
    <w:name w:val="center"/>
    <w:basedOn w:val="a1"/>
    <w:pPr>
      <w:spacing w:before="280" w:after="280"/>
      <w:jc w:val="center"/>
    </w:pPr>
  </w:style>
  <w:style w:type="paragraph" w:customStyle="1" w:styleId="Arial15pt125">
    <w:name w:val="Стиль Arial 15 pt Черный по ширине Первая строка:  125 см"/>
    <w:basedOn w:val="a1"/>
    <w:pPr>
      <w:spacing w:line="360" w:lineRule="auto"/>
      <w:ind w:firstLine="709"/>
    </w:pPr>
    <w:rPr>
      <w:color w:val="000000"/>
      <w:sz w:val="28"/>
      <w:szCs w:val="20"/>
    </w:rPr>
  </w:style>
  <w:style w:type="paragraph" w:customStyle="1" w:styleId="newsbody">
    <w:name w:val="newsbody"/>
    <w:basedOn w:val="a1"/>
    <w:pPr>
      <w:spacing w:after="221"/>
    </w:pPr>
    <w:rPr>
      <w:rFonts w:cs="Symbol"/>
    </w:rPr>
  </w:style>
  <w:style w:type="paragraph" w:customStyle="1" w:styleId="afffffffffffffffffe">
    <w:name w:val="керивн"/>
    <w:basedOn w:val="a1"/>
    <w:pPr>
      <w:tabs>
        <w:tab w:val="clear" w:pos="709"/>
        <w:tab w:val="left" w:pos="2551"/>
      </w:tabs>
      <w:spacing w:line="250" w:lineRule="atLeast"/>
      <w:ind w:left="2560" w:hanging="2560"/>
    </w:pPr>
    <w:rPr>
      <w:color w:val="000000"/>
      <w:spacing w:val="-1"/>
      <w:sz w:val="20"/>
      <w:szCs w:val="20"/>
    </w:rPr>
  </w:style>
  <w:style w:type="paragraph" w:customStyle="1" w:styleId="affffffffffffffffff">
    <w:name w:val="Обложка"/>
    <w:basedOn w:val="afffffffffffffffffe"/>
    <w:pPr>
      <w:spacing w:line="288" w:lineRule="auto"/>
      <w:ind w:left="0" w:firstLine="0"/>
      <w:jc w:val="center"/>
    </w:pPr>
    <w:rPr>
      <w:rFonts w:cs="Symbol"/>
      <w:spacing w:val="0"/>
    </w:rPr>
  </w:style>
  <w:style w:type="paragraph" w:customStyle="1" w:styleId="affffffffffffffffff0">
    <w:name w:val="Рукопись"/>
    <w:basedOn w:val="a1"/>
    <w:pPr>
      <w:tabs>
        <w:tab w:val="clear" w:pos="709"/>
        <w:tab w:val="left" w:pos="1899"/>
      </w:tabs>
      <w:spacing w:line="288" w:lineRule="auto"/>
    </w:pPr>
    <w:rPr>
      <w:color w:val="000000"/>
      <w:sz w:val="20"/>
      <w:szCs w:val="20"/>
    </w:rPr>
  </w:style>
  <w:style w:type="paragraph" w:customStyle="1" w:styleId="affffffffffffffffff1">
    <w:name w:val="Література"/>
    <w:basedOn w:val="a1"/>
    <w:pPr>
      <w:tabs>
        <w:tab w:val="num" w:pos="360"/>
      </w:tabs>
      <w:spacing w:line="360" w:lineRule="auto"/>
      <w:ind w:left="284" w:hanging="284"/>
    </w:pPr>
    <w:rPr>
      <w:sz w:val="28"/>
      <w:szCs w:val="20"/>
      <w:lang w:val="uk-UA"/>
    </w:rPr>
  </w:style>
  <w:style w:type="paragraph" w:customStyle="1" w:styleId="Foot">
    <w:name w:val="Foot"/>
    <w:basedOn w:val="2fff1"/>
    <w:pPr>
      <w:spacing w:line="100" w:lineRule="atLeast"/>
      <w:ind w:firstLine="720"/>
    </w:pPr>
    <w:rPr>
      <w:rFonts w:cs="Symbol"/>
      <w:lang w:val="en-GB"/>
    </w:rPr>
  </w:style>
  <w:style w:type="paragraph" w:customStyle="1" w:styleId="NormalWeb1">
    <w:name w:val="Normal (Web)1"/>
    <w:basedOn w:val="a1"/>
    <w:pPr>
      <w:spacing w:before="280" w:after="280"/>
    </w:pPr>
    <w:rPr>
      <w:lang w:val="uk-UA"/>
    </w:rPr>
  </w:style>
  <w:style w:type="paragraph" w:customStyle="1" w:styleId="Exampl">
    <w:name w:val="Exampl"/>
    <w:basedOn w:val="a1"/>
    <w:pPr>
      <w:ind w:firstLine="851"/>
    </w:pPr>
    <w:rPr>
      <w:rFonts w:cs="Symbol"/>
    </w:rPr>
  </w:style>
  <w:style w:type="paragraph" w:customStyle="1" w:styleId="14a">
    <w:name w:val="14Полуторный"/>
    <w:basedOn w:val="a1"/>
    <w:pPr>
      <w:spacing w:line="360" w:lineRule="auto"/>
      <w:ind w:firstLine="709"/>
    </w:pPr>
    <w:rPr>
      <w:sz w:val="28"/>
      <w:szCs w:val="28"/>
      <w:lang w:val="uk-UA"/>
    </w:rPr>
  </w:style>
  <w:style w:type="paragraph" w:customStyle="1" w:styleId="2ffffd">
    <w:name w:val="Сноска (2)"/>
    <w:basedOn w:val="a1"/>
    <w:pPr>
      <w:shd w:val="clear" w:color="auto" w:fill="FFFFFF"/>
      <w:spacing w:before="60" w:after="0" w:line="0" w:lineRule="atLeast"/>
      <w:jc w:val="right"/>
    </w:pPr>
    <w:rPr>
      <w:i/>
      <w:iCs/>
      <w:sz w:val="17"/>
      <w:szCs w:val="17"/>
    </w:rPr>
  </w:style>
  <w:style w:type="paragraph" w:customStyle="1" w:styleId="31d">
    <w:name w:val="Основной текст31"/>
    <w:basedOn w:val="a1"/>
    <w:pPr>
      <w:shd w:val="clear" w:color="auto" w:fill="FFFFFF"/>
      <w:spacing w:after="240" w:line="259" w:lineRule="exact"/>
      <w:jc w:val="center"/>
    </w:pPr>
    <w:rPr>
      <w:color w:val="000000"/>
      <w:sz w:val="20"/>
      <w:szCs w:val="20"/>
      <w:lang w:val="uk-UA" w:eastAsia="uk-UA" w:bidi="uk-UA"/>
    </w:rPr>
  </w:style>
  <w:style w:type="paragraph" w:customStyle="1" w:styleId="1fffffff2">
    <w:name w:val="Заголовок №1"/>
    <w:basedOn w:val="a1"/>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pPr>
      <w:shd w:val="clear" w:color="auto" w:fill="FFFFFF"/>
      <w:spacing w:before="600" w:after="4800" w:line="432" w:lineRule="exact"/>
      <w:jc w:val="center"/>
    </w:pPr>
    <w:rPr>
      <w:b/>
      <w:bCs/>
      <w:i/>
      <w:iCs/>
      <w:sz w:val="34"/>
      <w:szCs w:val="34"/>
    </w:rPr>
  </w:style>
  <w:style w:type="paragraph" w:customStyle="1" w:styleId="3fff2">
    <w:name w:val="Основной текст (3)"/>
    <w:basedOn w:val="a1"/>
    <w:pPr>
      <w:shd w:val="clear" w:color="auto" w:fill="FFFFFF"/>
      <w:spacing w:after="180" w:line="240" w:lineRule="exact"/>
      <w:ind w:hanging="280"/>
    </w:pPr>
    <w:rPr>
      <w:b/>
      <w:bCs/>
      <w:sz w:val="17"/>
      <w:szCs w:val="17"/>
    </w:rPr>
  </w:style>
  <w:style w:type="paragraph" w:customStyle="1" w:styleId="4ff2">
    <w:name w:val="Основной текст (4)"/>
    <w:basedOn w:val="a1"/>
    <w:pPr>
      <w:shd w:val="clear" w:color="auto" w:fill="FFFFFF"/>
      <w:spacing w:before="420" w:after="300" w:line="0" w:lineRule="atLeast"/>
    </w:pPr>
    <w:rPr>
      <w:i/>
      <w:iCs/>
      <w:sz w:val="17"/>
      <w:szCs w:val="17"/>
    </w:rPr>
  </w:style>
  <w:style w:type="paragraph" w:customStyle="1" w:styleId="326">
    <w:name w:val="Заголовок №3 (2)"/>
    <w:basedOn w:val="a1"/>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pPr>
      <w:shd w:val="clear" w:color="auto" w:fill="FFFFFF"/>
      <w:spacing w:line="0" w:lineRule="atLeast"/>
    </w:pPr>
    <w:rPr>
      <w:i/>
      <w:iCs/>
      <w:sz w:val="17"/>
      <w:szCs w:val="17"/>
    </w:rPr>
  </w:style>
  <w:style w:type="paragraph" w:customStyle="1" w:styleId="3fff3">
    <w:name w:val="Заголовок №3"/>
    <w:basedOn w:val="a1"/>
    <w:pPr>
      <w:shd w:val="clear" w:color="auto" w:fill="FFFFFF"/>
      <w:spacing w:after="180" w:line="0" w:lineRule="atLeast"/>
      <w:jc w:val="center"/>
    </w:pPr>
    <w:rPr>
      <w:b/>
      <w:bCs/>
      <w:sz w:val="23"/>
      <w:szCs w:val="23"/>
    </w:rPr>
  </w:style>
  <w:style w:type="paragraph" w:customStyle="1" w:styleId="7f0">
    <w:name w:val="Основной текст (7)"/>
    <w:basedOn w:val="a1"/>
    <w:pPr>
      <w:shd w:val="clear" w:color="auto" w:fill="FFFFFF"/>
      <w:spacing w:line="240" w:lineRule="exact"/>
      <w:ind w:firstLine="400"/>
    </w:pPr>
    <w:rPr>
      <w:b/>
      <w:bCs/>
      <w:sz w:val="20"/>
      <w:szCs w:val="20"/>
    </w:rPr>
  </w:style>
  <w:style w:type="paragraph" w:customStyle="1" w:styleId="6fc">
    <w:name w:val="Основной текст6"/>
    <w:basedOn w:val="a1"/>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pPr>
      <w:shd w:val="clear" w:color="auto" w:fill="FFFFFF"/>
      <w:spacing w:after="660" w:line="0" w:lineRule="atLeast"/>
      <w:jc w:val="right"/>
    </w:pPr>
    <w:rPr>
      <w:sz w:val="26"/>
      <w:szCs w:val="26"/>
    </w:rPr>
  </w:style>
  <w:style w:type="paragraph" w:customStyle="1" w:styleId="51a">
    <w:name w:val="Основной текст51"/>
    <w:basedOn w:val="a1"/>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pPr>
      <w:shd w:val="clear" w:color="auto" w:fill="FFFFFF"/>
      <w:spacing w:line="451" w:lineRule="exact"/>
    </w:pPr>
    <w:rPr>
      <w:sz w:val="26"/>
      <w:szCs w:val="26"/>
    </w:rPr>
  </w:style>
  <w:style w:type="paragraph" w:customStyle="1" w:styleId="108">
    <w:name w:val="Основной текст (10)"/>
    <w:basedOn w:val="a1"/>
    <w:link w:val="10Exact"/>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pPr>
      <w:shd w:val="clear" w:color="auto" w:fill="FFFFFF"/>
      <w:spacing w:before="180" w:after="480" w:line="0" w:lineRule="atLeast"/>
    </w:pPr>
    <w:rPr>
      <w:rFonts w:ascii="Courier New" w:hAnsi="Courier New"/>
      <w:sz w:val="17"/>
      <w:szCs w:val="17"/>
    </w:rPr>
  </w:style>
  <w:style w:type="paragraph" w:customStyle="1" w:styleId="affffffffffffffffff2">
    <w:name w:val="Подпись к картинке"/>
    <w:basedOn w:val="a1"/>
    <w:pPr>
      <w:shd w:val="clear" w:color="auto" w:fill="FFFFFF"/>
      <w:spacing w:line="0" w:lineRule="atLeast"/>
    </w:pPr>
    <w:rPr>
      <w:spacing w:val="-2"/>
      <w:sz w:val="26"/>
      <w:szCs w:val="26"/>
    </w:rPr>
  </w:style>
  <w:style w:type="paragraph" w:customStyle="1" w:styleId="7f1">
    <w:name w:val="Заголовок №7"/>
    <w:basedOn w:val="a1"/>
    <w:pPr>
      <w:shd w:val="clear" w:color="auto" w:fill="FFFFFF"/>
      <w:spacing w:before="480" w:after="600" w:line="0" w:lineRule="atLeast"/>
      <w:ind w:firstLine="680"/>
    </w:pPr>
    <w:rPr>
      <w:b/>
      <w:bCs/>
      <w:sz w:val="28"/>
      <w:szCs w:val="28"/>
    </w:rPr>
  </w:style>
  <w:style w:type="paragraph" w:customStyle="1" w:styleId="2fffff0">
    <w:name w:val="????????? 2"/>
    <w:basedOn w:val="a2"/>
    <w:pPr>
      <w:keepNext/>
      <w:spacing w:after="0" w:line="480" w:lineRule="auto"/>
      <w:ind w:firstLine="720"/>
      <w:jc w:val="center"/>
    </w:pPr>
    <w:rPr>
      <w:b/>
      <w:bCs/>
      <w:szCs w:val="28"/>
    </w:rPr>
  </w:style>
  <w:style w:type="paragraph" w:customStyle="1" w:styleId="3fff4">
    <w:name w:val="????????? 3"/>
    <w:basedOn w:val="a2"/>
    <w:pPr>
      <w:keepNext/>
      <w:spacing w:after="0" w:line="480" w:lineRule="auto"/>
      <w:ind w:firstLine="720"/>
    </w:pPr>
    <w:rPr>
      <w:b/>
      <w:bCs/>
      <w:szCs w:val="28"/>
    </w:rPr>
  </w:style>
  <w:style w:type="paragraph" w:customStyle="1" w:styleId="4ff4">
    <w:name w:val="????????? 4"/>
    <w:basedOn w:val="a2"/>
    <w:pPr>
      <w:keepNext/>
      <w:spacing w:after="0" w:line="480" w:lineRule="auto"/>
      <w:ind w:firstLine="993"/>
    </w:pPr>
    <w:rPr>
      <w:b/>
      <w:bCs/>
      <w:szCs w:val="28"/>
    </w:rPr>
  </w:style>
  <w:style w:type="paragraph" w:customStyle="1" w:styleId="5ff5">
    <w:name w:val="????????? 5"/>
    <w:basedOn w:val="a2"/>
    <w:pPr>
      <w:keepNext/>
      <w:spacing w:after="0"/>
    </w:pPr>
    <w:rPr>
      <w:szCs w:val="28"/>
    </w:rPr>
  </w:style>
  <w:style w:type="paragraph" w:customStyle="1" w:styleId="6fd">
    <w:name w:val="????????? 6"/>
    <w:basedOn w:val="a2"/>
    <w:pPr>
      <w:keepNext/>
      <w:spacing w:after="0"/>
      <w:ind w:firstLine="720"/>
      <w:jc w:val="center"/>
    </w:pPr>
    <w:rPr>
      <w:szCs w:val="28"/>
    </w:rPr>
  </w:style>
  <w:style w:type="paragraph" w:customStyle="1" w:styleId="7f2">
    <w:name w:val="????????? 7"/>
    <w:basedOn w:val="a2"/>
    <w:pPr>
      <w:keepNext/>
      <w:spacing w:after="0"/>
      <w:jc w:val="center"/>
    </w:pPr>
    <w:rPr>
      <w:b/>
      <w:bCs/>
      <w:caps/>
      <w:szCs w:val="28"/>
    </w:rPr>
  </w:style>
  <w:style w:type="paragraph" w:customStyle="1" w:styleId="8b">
    <w:name w:val="????????? 8"/>
    <w:basedOn w:val="a2"/>
    <w:pPr>
      <w:keepNext/>
      <w:spacing w:before="120" w:line="480" w:lineRule="auto"/>
      <w:ind w:firstLine="709"/>
    </w:pPr>
    <w:rPr>
      <w:b/>
      <w:bCs/>
      <w:szCs w:val="28"/>
    </w:rPr>
  </w:style>
  <w:style w:type="paragraph" w:customStyle="1" w:styleId="9d">
    <w:name w:val="????????? 9"/>
    <w:basedOn w:val="a2"/>
    <w:pPr>
      <w:keepNext/>
      <w:spacing w:after="0" w:line="360" w:lineRule="auto"/>
      <w:ind w:left="2126" w:right="2404" w:firstLine="0"/>
      <w:jc w:val="center"/>
    </w:pPr>
    <w:rPr>
      <w:b/>
      <w:bCs/>
      <w:szCs w:val="28"/>
    </w:rPr>
  </w:style>
  <w:style w:type="paragraph" w:customStyle="1" w:styleId="affffffffffffffffff3">
    <w:name w:val="??????? ??????????"/>
    <w:basedOn w:val="a2"/>
    <w:pPr>
      <w:tabs>
        <w:tab w:val="clear" w:pos="709"/>
        <w:tab w:val="center" w:pos="4536"/>
        <w:tab w:val="right" w:pos="9072"/>
      </w:tabs>
      <w:spacing w:after="0"/>
    </w:pPr>
    <w:rPr>
      <w:szCs w:val="28"/>
    </w:rPr>
  </w:style>
  <w:style w:type="paragraph" w:customStyle="1" w:styleId="affffffffffffffffff4">
    <w:name w:val="????????????"/>
    <w:basedOn w:val="a2"/>
    <w:pPr>
      <w:spacing w:before="240" w:after="0" w:line="480" w:lineRule="auto"/>
      <w:ind w:firstLine="720"/>
    </w:pPr>
    <w:rPr>
      <w:szCs w:val="28"/>
    </w:rPr>
  </w:style>
  <w:style w:type="paragraph" w:customStyle="1" w:styleId="affffffffffffffffff5">
    <w:name w:val="???????? ????? ? ????????"/>
    <w:basedOn w:val="a2"/>
    <w:pPr>
      <w:tabs>
        <w:tab w:val="clear" w:pos="709"/>
        <w:tab w:val="left" w:pos="567"/>
      </w:tabs>
      <w:spacing w:after="0" w:line="374" w:lineRule="auto"/>
    </w:pPr>
    <w:rPr>
      <w:szCs w:val="28"/>
    </w:rPr>
  </w:style>
  <w:style w:type="paragraph" w:customStyle="1" w:styleId="2fffff1">
    <w:name w:val="???????? ????? ? ???????? 2"/>
    <w:basedOn w:val="a2"/>
    <w:pPr>
      <w:tabs>
        <w:tab w:val="clear" w:pos="709"/>
        <w:tab w:val="left" w:pos="360"/>
      </w:tabs>
      <w:spacing w:after="0" w:line="374" w:lineRule="auto"/>
      <w:ind w:firstLine="357"/>
    </w:pPr>
    <w:rPr>
      <w:szCs w:val="28"/>
    </w:rPr>
  </w:style>
  <w:style w:type="paragraph" w:customStyle="1" w:styleId="affffffffffffffffff6">
    <w:name w:val="???????? ?????"/>
    <w:basedOn w:val="a2"/>
    <w:pPr>
      <w:spacing w:after="0"/>
    </w:pPr>
    <w:rPr>
      <w:szCs w:val="28"/>
    </w:rPr>
  </w:style>
  <w:style w:type="paragraph" w:customStyle="1" w:styleId="affffffffffffffffff7">
    <w:name w:val="????????"/>
    <w:basedOn w:val="a2"/>
    <w:pPr>
      <w:spacing w:after="0" w:line="480" w:lineRule="auto"/>
      <w:ind w:firstLine="720"/>
      <w:jc w:val="center"/>
    </w:pPr>
    <w:rPr>
      <w:b/>
      <w:bCs/>
      <w:caps/>
      <w:szCs w:val="28"/>
    </w:rPr>
  </w:style>
  <w:style w:type="paragraph" w:customStyle="1" w:styleId="2fffff2">
    <w:name w:val="???????? ????? 2"/>
    <w:basedOn w:val="a2"/>
    <w:pPr>
      <w:spacing w:after="0"/>
      <w:jc w:val="center"/>
    </w:pPr>
    <w:rPr>
      <w:b/>
      <w:bCs/>
      <w:caps/>
      <w:sz w:val="32"/>
      <w:szCs w:val="32"/>
    </w:rPr>
  </w:style>
  <w:style w:type="paragraph" w:customStyle="1" w:styleId="affffffffffffffffff8">
    <w:name w:val="?????? ??????????"/>
    <w:basedOn w:val="a2"/>
    <w:pPr>
      <w:tabs>
        <w:tab w:val="clear" w:pos="709"/>
        <w:tab w:val="center" w:pos="4153"/>
        <w:tab w:val="right" w:pos="8306"/>
      </w:tabs>
      <w:spacing w:after="0"/>
    </w:pPr>
    <w:rPr>
      <w:szCs w:val="28"/>
    </w:rPr>
  </w:style>
  <w:style w:type="paragraph" w:customStyle="1" w:styleId="1fffffff3">
    <w:name w:val="??????? ??????????1"/>
    <w:basedOn w:val="affffffffffffff7"/>
    <w:pPr>
      <w:tabs>
        <w:tab w:val="center" w:pos="4536"/>
        <w:tab w:val="right" w:pos="9072"/>
      </w:tabs>
      <w:overflowPunct w:val="0"/>
    </w:pPr>
    <w:rPr>
      <w:sz w:val="20"/>
      <w:szCs w:val="20"/>
      <w:lang w:val="ru-RU"/>
    </w:rPr>
  </w:style>
  <w:style w:type="paragraph" w:customStyle="1" w:styleId="1fffffff4">
    <w:name w:val="?????? ??????????1"/>
    <w:basedOn w:val="affffffffffffff7"/>
    <w:pPr>
      <w:tabs>
        <w:tab w:val="center" w:pos="4153"/>
        <w:tab w:val="right" w:pos="8306"/>
      </w:tabs>
      <w:overflowPunct w:val="0"/>
    </w:pPr>
    <w:rPr>
      <w:sz w:val="20"/>
      <w:szCs w:val="20"/>
      <w:lang w:val="ru-RU"/>
    </w:rPr>
  </w:style>
  <w:style w:type="paragraph" w:customStyle="1" w:styleId="1fffffff5">
    <w:name w:val="???????? ????? ? ????????1"/>
    <w:basedOn w:val="affffffffffffff7"/>
    <w:pPr>
      <w:overflowPunct w:val="0"/>
      <w:spacing w:line="360" w:lineRule="auto"/>
      <w:ind w:firstLine="709"/>
      <w:jc w:val="both"/>
    </w:pPr>
    <w:rPr>
      <w:sz w:val="24"/>
      <w:szCs w:val="24"/>
      <w:lang w:val="ru-RU"/>
    </w:rPr>
  </w:style>
  <w:style w:type="paragraph" w:customStyle="1" w:styleId="229">
    <w:name w:val="Заголовок №2 (2)"/>
    <w:basedOn w:val="a1"/>
    <w:uiPriority w:val="99"/>
    <w:pPr>
      <w:shd w:val="clear" w:color="auto" w:fill="FFFFFF"/>
      <w:spacing w:after="1500" w:line="0" w:lineRule="atLeast"/>
      <w:jc w:val="right"/>
    </w:pPr>
    <w:rPr>
      <w:sz w:val="28"/>
      <w:szCs w:val="28"/>
    </w:rPr>
  </w:style>
  <w:style w:type="paragraph" w:customStyle="1" w:styleId="524">
    <w:name w:val="Заголовок №5 (2)"/>
    <w:basedOn w:val="a1"/>
    <w:pPr>
      <w:shd w:val="clear" w:color="auto" w:fill="FFFFFF"/>
      <w:spacing w:before="300" w:after="0" w:line="322" w:lineRule="exact"/>
      <w:jc w:val="center"/>
    </w:pPr>
    <w:rPr>
      <w:b/>
      <w:bCs/>
      <w:sz w:val="28"/>
      <w:szCs w:val="28"/>
    </w:rPr>
  </w:style>
  <w:style w:type="paragraph" w:customStyle="1" w:styleId="533">
    <w:name w:val="Заголовок №5 (3)"/>
    <w:basedOn w:val="a1"/>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pPr>
      <w:shd w:val="clear" w:color="auto" w:fill="FFFFFF"/>
      <w:spacing w:before="1620" w:after="540" w:line="0" w:lineRule="atLeast"/>
    </w:pPr>
    <w:rPr>
      <w:b/>
      <w:bCs/>
      <w:sz w:val="28"/>
      <w:szCs w:val="28"/>
    </w:rPr>
  </w:style>
  <w:style w:type="paragraph" w:customStyle="1" w:styleId="Zagolowok">
    <w:name w:val="Zagolowok"/>
    <w:basedOn w:val="a1"/>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pPr>
      <w:spacing w:line="360" w:lineRule="auto"/>
    </w:pPr>
    <w:rPr>
      <w:sz w:val="28"/>
      <w:szCs w:val="28"/>
    </w:rPr>
  </w:style>
  <w:style w:type="paragraph" w:customStyle="1" w:styleId="1fffffff6">
    <w:name w:val="заголовок дисера 1"/>
    <w:basedOn w:val="afffffffffffffffff3"/>
    <w:pPr>
      <w:widowControl/>
      <w:ind w:firstLine="0"/>
      <w:jc w:val="center"/>
    </w:pPr>
    <w:rPr>
      <w:rFonts w:cs="Symbol"/>
      <w:b/>
      <w:bCs/>
      <w:caps/>
    </w:rPr>
  </w:style>
  <w:style w:type="paragraph" w:customStyle="1" w:styleId="2fffff3">
    <w:name w:val="заголовок дисера 2"/>
    <w:basedOn w:val="1fffffff6"/>
    <w:pPr>
      <w:spacing w:before="360" w:after="0"/>
      <w:ind w:firstLine="706"/>
      <w:jc w:val="left"/>
    </w:pPr>
    <w:rPr>
      <w:caps w:val="0"/>
    </w:rPr>
  </w:style>
  <w:style w:type="paragraph" w:customStyle="1" w:styleId="3text">
    <w:name w:val="3text"/>
    <w:basedOn w:val="a1"/>
    <w:pPr>
      <w:spacing w:before="280" w:after="280"/>
    </w:pPr>
  </w:style>
  <w:style w:type="paragraph" w:customStyle="1" w:styleId="affffffffffffffffff9">
    <w:name w:val="Нормал."/>
    <w:pPr>
      <w:widowControl w:val="0"/>
      <w:suppressAutoHyphens/>
    </w:pPr>
    <w:rPr>
      <w:rFonts w:eastAsia="Symbol" w:cs="Symbol"/>
      <w:color w:val="000000"/>
      <w:sz w:val="24"/>
      <w:lang w:eastAsia="ar-SA"/>
    </w:rPr>
  </w:style>
  <w:style w:type="paragraph" w:customStyle="1" w:styleId="affffffffffffffffffa">
    <w:name w:val="нова"/>
    <w:basedOn w:val="a1"/>
    <w:pPr>
      <w:pageBreakBefore/>
      <w:spacing w:line="20" w:lineRule="exact"/>
      <w:ind w:firstLine="284"/>
    </w:pPr>
    <w:rPr>
      <w:color w:val="000000"/>
      <w:sz w:val="28"/>
      <w:szCs w:val="36"/>
      <w:lang w:val="uk-UA"/>
    </w:rPr>
  </w:style>
  <w:style w:type="paragraph" w:customStyle="1" w:styleId="NOVA">
    <w:name w:val="NOVA"/>
    <w:basedOn w:val="a1"/>
    <w:pPr>
      <w:pageBreakBefore/>
      <w:spacing w:line="20" w:lineRule="exact"/>
      <w:ind w:firstLine="284"/>
    </w:pPr>
    <w:rPr>
      <w:sz w:val="32"/>
      <w:szCs w:val="20"/>
      <w:lang w:val="en-US"/>
    </w:rPr>
  </w:style>
  <w:style w:type="paragraph" w:customStyle="1" w:styleId="affffffffffffffffffb">
    <w:name w:val="Нова"/>
    <w:basedOn w:val="a1"/>
    <w:pPr>
      <w:pageBreakBefore/>
      <w:spacing w:line="20" w:lineRule="exact"/>
      <w:ind w:firstLine="284"/>
    </w:pPr>
    <w:rPr>
      <w:rFonts w:ascii="Courier New" w:hAnsi="Courier New"/>
      <w:sz w:val="20"/>
      <w:szCs w:val="20"/>
      <w:lang w:val="uk-UA"/>
    </w:rPr>
  </w:style>
  <w:style w:type="paragraph" w:customStyle="1" w:styleId="affffffffffffffffffc">
    <w:name w:val="Виноска"/>
    <w:basedOn w:val="a1"/>
    <w:pPr>
      <w:spacing w:line="180" w:lineRule="exact"/>
      <w:ind w:firstLine="284"/>
    </w:pPr>
    <w:rPr>
      <w:sz w:val="18"/>
      <w:szCs w:val="18"/>
    </w:rPr>
  </w:style>
  <w:style w:type="paragraph" w:customStyle="1" w:styleId="1fffffff7">
    <w:name w:val="ВИНОСКА1"/>
    <w:basedOn w:val="affffffffffffffffffc"/>
    <w:pPr>
      <w:spacing w:line="100" w:lineRule="atLeast"/>
    </w:pPr>
    <w:rPr>
      <w:lang w:val="en-US"/>
    </w:rPr>
  </w:style>
  <w:style w:type="paragraph" w:customStyle="1" w:styleId="00000">
    <w:name w:val="00000"/>
    <w:basedOn w:val="a1"/>
    <w:pPr>
      <w:spacing w:line="200" w:lineRule="exact"/>
      <w:ind w:firstLine="284"/>
    </w:pPr>
    <w:rPr>
      <w:sz w:val="18"/>
      <w:szCs w:val="20"/>
    </w:rPr>
  </w:style>
  <w:style w:type="paragraph" w:customStyle="1" w:styleId="affffffffffffffffffd">
    <w:name w:val="Розд."/>
    <w:basedOn w:val="a1"/>
    <w:pPr>
      <w:spacing w:line="360" w:lineRule="auto"/>
      <w:jc w:val="center"/>
    </w:pPr>
    <w:rPr>
      <w:b/>
      <w:sz w:val="28"/>
      <w:szCs w:val="20"/>
      <w:lang w:val="uk-UA"/>
    </w:rPr>
  </w:style>
  <w:style w:type="paragraph" w:customStyle="1" w:styleId="affffffffffffffffffe">
    <w:name w:val="Переменные"/>
    <w:basedOn w:val="a2"/>
    <w:pPr>
      <w:tabs>
        <w:tab w:val="clear" w:pos="709"/>
        <w:tab w:val="left" w:pos="482"/>
      </w:tabs>
      <w:spacing w:after="0" w:line="336" w:lineRule="auto"/>
      <w:ind w:left="482" w:hanging="482"/>
    </w:pPr>
    <w:rPr>
      <w:sz w:val="18"/>
      <w:szCs w:val="18"/>
      <w:lang w:val="uk-UA"/>
    </w:rPr>
  </w:style>
  <w:style w:type="paragraph" w:customStyle="1" w:styleId="afffffffffffffffffff">
    <w:name w:val="Чертежный"/>
    <w:pPr>
      <w:suppressAutoHyphens/>
      <w:jc w:val="both"/>
    </w:pPr>
    <w:rPr>
      <w:rFonts w:ascii="Symbol" w:eastAsia="Symbol" w:hAnsi="Symbol" w:cs="Symbol"/>
      <w:i/>
      <w:sz w:val="28"/>
      <w:lang w:val="uk-UA" w:eastAsia="ar-SA"/>
    </w:rPr>
  </w:style>
  <w:style w:type="paragraph" w:customStyle="1" w:styleId="afffffffffffffffffff0">
    <w:name w:val="Листинг программы"/>
    <w:pPr>
      <w:suppressAutoHyphens/>
    </w:pPr>
    <w:rPr>
      <w:rFonts w:ascii="Symbol" w:eastAsia="Symbol" w:hAnsi="Symbol" w:cs="Symbol"/>
      <w:lang w:eastAsia="ar-SA"/>
    </w:rPr>
  </w:style>
  <w:style w:type="paragraph" w:customStyle="1" w:styleId="fila">
    <w:name w:val="fila"/>
    <w:basedOn w:val="a1"/>
    <w:pPr>
      <w:spacing w:line="360" w:lineRule="auto"/>
      <w:ind w:firstLine="708"/>
    </w:pPr>
    <w:rPr>
      <w:sz w:val="28"/>
      <w:szCs w:val="28"/>
      <w:lang w:val="uk-UA"/>
    </w:rPr>
  </w:style>
  <w:style w:type="paragraph" w:customStyle="1" w:styleId="fila1">
    <w:name w:val="fila1"/>
    <w:basedOn w:val="a1"/>
    <w:pPr>
      <w:keepNext/>
      <w:spacing w:before="120" w:after="120" w:line="360" w:lineRule="auto"/>
      <w:ind w:firstLine="709"/>
    </w:pPr>
    <w:rPr>
      <w:b/>
      <w:bCs/>
      <w:sz w:val="28"/>
      <w:lang w:val="uk-UA"/>
    </w:rPr>
  </w:style>
  <w:style w:type="paragraph" w:customStyle="1" w:styleId="SL">
    <w:name w:val="SL"/>
    <w:basedOn w:val="a1"/>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pPr>
      <w:spacing w:after="0" w:line="100" w:lineRule="atLeast"/>
      <w:ind w:firstLine="709"/>
    </w:pPr>
    <w:rPr>
      <w:sz w:val="28"/>
      <w:szCs w:val="28"/>
      <w:lang w:val="uk-UA"/>
    </w:rPr>
  </w:style>
  <w:style w:type="paragraph" w:customStyle="1" w:styleId="snspi">
    <w:name w:val="snspi"/>
    <w:basedOn w:val="sno"/>
    <w:pPr>
      <w:tabs>
        <w:tab w:val="clear" w:pos="709"/>
        <w:tab w:val="left" w:pos="360"/>
      </w:tabs>
      <w:ind w:left="360" w:hanging="360"/>
    </w:pPr>
    <w:rPr>
      <w:color w:val="000000"/>
    </w:rPr>
  </w:style>
  <w:style w:type="paragraph" w:customStyle="1" w:styleId="snspim">
    <w:name w:val="snspim"/>
    <w:basedOn w:val="sno"/>
    <w:pPr>
      <w:tabs>
        <w:tab w:val="clear" w:pos="709"/>
        <w:tab w:val="left" w:pos="1069"/>
      </w:tabs>
      <w:ind w:left="1069" w:hanging="360"/>
    </w:pPr>
    <w:rPr>
      <w:color w:val="000000"/>
    </w:rPr>
  </w:style>
  <w:style w:type="paragraph" w:customStyle="1" w:styleId="fsd">
    <w:name w:val="fsd"/>
    <w:basedOn w:val="a1"/>
    <w:pPr>
      <w:tabs>
        <w:tab w:val="clear" w:pos="709"/>
        <w:tab w:val="left" w:pos="539"/>
      </w:tabs>
      <w:ind w:left="454" w:hanging="227"/>
    </w:pPr>
    <w:rPr>
      <w:color w:val="000000"/>
      <w:sz w:val="30"/>
      <w:lang w:val="uk-UA"/>
    </w:rPr>
  </w:style>
  <w:style w:type="paragraph" w:customStyle="1" w:styleId="fs">
    <w:name w:val="fs"/>
    <w:basedOn w:val="a1"/>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pPr>
      <w:ind w:left="357" w:hanging="357"/>
      <w:jc w:val="left"/>
    </w:pPr>
    <w:rPr>
      <w:color w:val="000000"/>
      <w:szCs w:val="20"/>
    </w:rPr>
  </w:style>
  <w:style w:type="paragraph" w:customStyle="1" w:styleId="L">
    <w:name w:val="СтильL"/>
    <w:basedOn w:val="a1"/>
    <w:pPr>
      <w:ind w:left="284" w:hanging="284"/>
    </w:pPr>
    <w:rPr>
      <w:color w:val="000000"/>
      <w:sz w:val="20"/>
      <w:szCs w:val="20"/>
    </w:rPr>
  </w:style>
  <w:style w:type="paragraph" w:customStyle="1" w:styleId="fill">
    <w:name w:val="fill"/>
    <w:basedOn w:val="a1"/>
    <w:pPr>
      <w:spacing w:line="360" w:lineRule="auto"/>
    </w:pPr>
    <w:rPr>
      <w:sz w:val="28"/>
      <w:szCs w:val="28"/>
    </w:rPr>
  </w:style>
  <w:style w:type="paragraph" w:customStyle="1" w:styleId="2fffff4">
    <w:name w:val="2_Основний текст"/>
    <w:pPr>
      <w:suppressAutoHyphens/>
      <w:ind w:firstLine="397"/>
      <w:jc w:val="both"/>
    </w:pPr>
    <w:rPr>
      <w:rFonts w:eastAsia="Symbol"/>
      <w:color w:val="000000"/>
      <w:lang w:eastAsia="ar-SA"/>
    </w:rPr>
  </w:style>
  <w:style w:type="paragraph" w:customStyle="1" w:styleId="1fffffff8">
    <w:name w:val="1_Заголовок"/>
    <w:basedOn w:val="2fffff4"/>
    <w:pPr>
      <w:ind w:firstLine="0"/>
      <w:jc w:val="center"/>
    </w:pPr>
    <w:rPr>
      <w:b/>
      <w:bCs/>
      <w:color w:val="00000A"/>
    </w:rPr>
  </w:style>
  <w:style w:type="paragraph" w:customStyle="1" w:styleId="3fff5">
    <w:name w:val="Лит 3"/>
    <w:basedOn w:val="a1"/>
    <w:pPr>
      <w:tabs>
        <w:tab w:val="clear" w:pos="709"/>
        <w:tab w:val="left" w:pos="1287"/>
      </w:tabs>
      <w:spacing w:after="120"/>
      <w:ind w:left="851" w:hanging="851"/>
    </w:pPr>
    <w:rPr>
      <w:sz w:val="28"/>
      <w:lang w:val="uk-UA"/>
    </w:rPr>
  </w:style>
  <w:style w:type="paragraph" w:customStyle="1" w:styleId="rvps25">
    <w:name w:val="rvps25"/>
    <w:basedOn w:val="a1"/>
    <w:pPr>
      <w:keepNext/>
      <w:shd w:val="clear" w:color="auto" w:fill="FFFFFF"/>
      <w:jc w:val="center"/>
    </w:pPr>
  </w:style>
  <w:style w:type="paragraph" w:customStyle="1" w:styleId="1007">
    <w:name w:val="Стиль 10 пт По ширине Первая строка:  07 см"/>
    <w:basedOn w:val="a1"/>
    <w:pPr>
      <w:ind w:firstLine="397"/>
    </w:pPr>
    <w:rPr>
      <w:sz w:val="20"/>
      <w:szCs w:val="20"/>
      <w:lang w:val="uk-UA"/>
    </w:rPr>
  </w:style>
  <w:style w:type="paragraph" w:customStyle="1" w:styleId="afffffffffffffffffff1">
    <w:name w:val="КУ_литература"/>
    <w:basedOn w:val="affffffffa"/>
    <w:pPr>
      <w:suppressLineNumbers/>
      <w:tabs>
        <w:tab w:val="clear" w:pos="709"/>
        <w:tab w:val="left" w:pos="284"/>
      </w:tabs>
      <w:spacing w:after="0"/>
      <w:ind w:left="720" w:hanging="360"/>
    </w:pPr>
    <w:rPr>
      <w:spacing w:val="-2"/>
      <w:sz w:val="18"/>
      <w:szCs w:val="18"/>
    </w:rPr>
  </w:style>
  <w:style w:type="paragraph" w:customStyle="1" w:styleId="afffffffffffffffffff2">
    <w:name w:val="Сергей"/>
    <w:basedOn w:val="a1"/>
    <w:pPr>
      <w:ind w:firstLine="425"/>
    </w:pPr>
    <w:rPr>
      <w:sz w:val="28"/>
      <w:szCs w:val="28"/>
    </w:rPr>
  </w:style>
  <w:style w:type="paragraph" w:customStyle="1" w:styleId="21f3">
    <w:name w:val="Основний текст з відступом 21"/>
    <w:basedOn w:val="a1"/>
    <w:pPr>
      <w:spacing w:after="120" w:line="480" w:lineRule="auto"/>
      <w:ind w:left="283" w:firstLine="425"/>
    </w:pPr>
    <w:rPr>
      <w:sz w:val="28"/>
      <w:szCs w:val="28"/>
    </w:rPr>
  </w:style>
  <w:style w:type="paragraph" w:customStyle="1" w:styleId="bodytextnoindent">
    <w:name w:val="bodytextnoindent"/>
    <w:basedOn w:val="a1"/>
    <w:pPr>
      <w:spacing w:before="200" w:after="40"/>
    </w:pPr>
    <w:rPr>
      <w:sz w:val="26"/>
      <w:szCs w:val="26"/>
    </w:rPr>
  </w:style>
  <w:style w:type="paragraph" w:customStyle="1" w:styleId="109">
    <w:name w:val="Оглавление 10"/>
    <w:basedOn w:val="1ffffff"/>
    <w:pPr>
      <w:tabs>
        <w:tab w:val="clear" w:pos="709"/>
        <w:tab w:val="right" w:leader="dot" w:pos="7090"/>
      </w:tabs>
      <w:ind w:left="2547" w:firstLine="0"/>
    </w:pPr>
    <w:rPr>
      <w:rFonts w:ascii="Courier New" w:hAnsi="Courier New"/>
    </w:rPr>
  </w:style>
  <w:style w:type="paragraph" w:customStyle="1" w:styleId="Style12">
    <w:name w:val="Style12"/>
    <w:basedOn w:val="a1"/>
    <w:pPr>
      <w:spacing w:line="322" w:lineRule="exact"/>
      <w:ind w:firstLine="778"/>
    </w:pPr>
  </w:style>
  <w:style w:type="paragraph" w:customStyle="1" w:styleId="Style14">
    <w:name w:val="Style14"/>
    <w:basedOn w:val="a1"/>
    <w:uiPriority w:val="99"/>
    <w:pPr>
      <w:spacing w:line="326" w:lineRule="exact"/>
      <w:ind w:hanging="355"/>
    </w:pPr>
  </w:style>
  <w:style w:type="paragraph" w:customStyle="1" w:styleId="Style16">
    <w:name w:val="Style16"/>
    <w:basedOn w:val="a1"/>
    <w:uiPriority w:val="99"/>
    <w:pPr>
      <w:spacing w:line="326" w:lineRule="exact"/>
      <w:ind w:firstLine="365"/>
    </w:pPr>
  </w:style>
  <w:style w:type="paragraph" w:customStyle="1" w:styleId="4ff5">
    <w:name w:val="Заг 4"/>
    <w:basedOn w:val="a1"/>
    <w:pPr>
      <w:tabs>
        <w:tab w:val="num" w:pos="360"/>
      </w:tabs>
      <w:spacing w:line="360" w:lineRule="auto"/>
      <w:ind w:firstLine="720"/>
    </w:pPr>
    <w:rPr>
      <w:spacing w:val="40"/>
      <w:sz w:val="28"/>
      <w:szCs w:val="28"/>
    </w:rPr>
  </w:style>
  <w:style w:type="paragraph" w:customStyle="1" w:styleId="5ff7">
    <w:name w:val="Заг 5"/>
    <w:basedOn w:val="4ff5"/>
    <w:pPr>
      <w:tabs>
        <w:tab w:val="clear" w:pos="360"/>
      </w:tabs>
    </w:pPr>
    <w:rPr>
      <w:i/>
      <w:spacing w:val="0"/>
    </w:rPr>
  </w:style>
  <w:style w:type="paragraph" w:customStyle="1" w:styleId="afffffffffffffffffff3">
    <w:name w:val="Обычный центр"/>
    <w:basedOn w:val="a1"/>
    <w:pPr>
      <w:ind w:left="1701" w:right="1701" w:firstLine="0"/>
    </w:pPr>
    <w:rPr>
      <w:sz w:val="28"/>
      <w:szCs w:val="20"/>
      <w:lang w:val="uk-UA"/>
    </w:rPr>
  </w:style>
  <w:style w:type="paragraph" w:customStyle="1" w:styleId="-9">
    <w:name w:val="Цитата-ижица"/>
    <w:basedOn w:val="a1"/>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pPr>
      <w:spacing w:before="120" w:after="120" w:line="360" w:lineRule="auto"/>
      <w:ind w:left="567" w:right="567" w:firstLine="0"/>
    </w:pPr>
    <w:rPr>
      <w:iCs/>
      <w:sz w:val="28"/>
      <w:szCs w:val="20"/>
      <w:lang w:val="en-US"/>
    </w:rPr>
  </w:style>
  <w:style w:type="paragraph" w:customStyle="1" w:styleId="Hellenikos">
    <w:name w:val="Hellenikos"/>
    <w:basedOn w:val="a1"/>
    <w:pPr>
      <w:spacing w:before="60" w:after="60"/>
      <w:ind w:left="567" w:right="567" w:firstLine="0"/>
    </w:pPr>
    <w:rPr>
      <w:sz w:val="28"/>
      <w:lang w:val="en-GB"/>
    </w:rPr>
  </w:style>
  <w:style w:type="paragraph" w:customStyle="1" w:styleId="afffffffffffffffffff4">
    <w:name w:val="Эпиграф"/>
    <w:basedOn w:val="a1"/>
    <w:pPr>
      <w:spacing w:line="360" w:lineRule="auto"/>
      <w:ind w:left="3828" w:right="758" w:firstLine="0"/>
    </w:pPr>
    <w:rPr>
      <w:b/>
      <w:sz w:val="28"/>
      <w:szCs w:val="20"/>
      <w:lang w:val="uk-UA"/>
    </w:rPr>
  </w:style>
  <w:style w:type="paragraph" w:customStyle="1" w:styleId="afffffffffffffffffff5">
    <w:name w:val="Список литератури"/>
    <w:basedOn w:val="a1"/>
    <w:pPr>
      <w:spacing w:before="120" w:after="0" w:line="360" w:lineRule="auto"/>
    </w:pPr>
    <w:rPr>
      <w:sz w:val="28"/>
    </w:rPr>
  </w:style>
  <w:style w:type="paragraph" w:customStyle="1" w:styleId="afffffffffffffffffff6">
    <w:name w:val="Памятник"/>
    <w:basedOn w:val="a1"/>
    <w:pPr>
      <w:spacing w:line="360" w:lineRule="auto"/>
    </w:pPr>
    <w:rPr>
      <w:sz w:val="28"/>
      <w:szCs w:val="20"/>
      <w:lang w:val="uk-UA"/>
    </w:rPr>
  </w:style>
  <w:style w:type="paragraph" w:customStyle="1" w:styleId="afffffffffffffffffff7">
    <w:name w:val="Колонки"/>
    <w:basedOn w:val="a1"/>
    <w:pPr>
      <w:spacing w:after="120" w:line="360" w:lineRule="auto"/>
    </w:pPr>
    <w:rPr>
      <w:sz w:val="28"/>
      <w:szCs w:val="20"/>
      <w:lang w:val="uk-UA"/>
    </w:rPr>
  </w:style>
  <w:style w:type="paragraph" w:customStyle="1" w:styleId="Hellenikos2">
    <w:name w:val="Hellenikos2"/>
    <w:basedOn w:val="Hellenikos"/>
    <w:pPr>
      <w:spacing w:before="0"/>
      <w:ind w:left="0" w:right="0"/>
    </w:pPr>
    <w:rPr>
      <w:lang w:val="pl-PL"/>
    </w:rPr>
  </w:style>
  <w:style w:type="paragraph" w:customStyle="1" w:styleId="-b">
    <w:name w:val="Цитата-перевод"/>
    <w:basedOn w:val="-a"/>
    <w:rPr>
      <w:i/>
      <w:lang w:val="uk-UA"/>
    </w:rPr>
  </w:style>
  <w:style w:type="paragraph" w:customStyle="1" w:styleId="1fffffff9">
    <w:name w:val="Перечень рисунков1"/>
    <w:basedOn w:val="a1"/>
    <w:pPr>
      <w:spacing w:line="360" w:lineRule="auto"/>
      <w:ind w:left="440" w:hanging="440"/>
    </w:pPr>
    <w:rPr>
      <w:sz w:val="28"/>
      <w:szCs w:val="20"/>
      <w:lang w:val="uk-UA"/>
    </w:rPr>
  </w:style>
  <w:style w:type="paragraph" w:customStyle="1" w:styleId="1fffffffa">
    <w:name w:val="Таблица ссылок1"/>
    <w:basedOn w:val="a1"/>
    <w:pPr>
      <w:spacing w:line="360" w:lineRule="auto"/>
      <w:ind w:left="220" w:hanging="220"/>
    </w:pPr>
    <w:rPr>
      <w:sz w:val="28"/>
      <w:szCs w:val="20"/>
      <w:lang w:val="uk-UA"/>
    </w:rPr>
  </w:style>
  <w:style w:type="paragraph" w:customStyle="1" w:styleId="1fffffffb">
    <w:name w:val="Текст макроса1"/>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pPr>
      <w:spacing w:line="360" w:lineRule="auto"/>
    </w:pPr>
    <w:rPr>
      <w:rFonts w:ascii="Courier New" w:hAnsi="Courier New"/>
      <w:sz w:val="28"/>
      <w:szCs w:val="20"/>
    </w:rPr>
  </w:style>
  <w:style w:type="paragraph" w:customStyle="1" w:styleId="HellenikaPM6">
    <w:name w:val="HellenikaPM6"/>
    <w:basedOn w:val="a1"/>
    <w:pPr>
      <w:spacing w:line="360" w:lineRule="auto"/>
    </w:pPr>
    <w:rPr>
      <w:rFonts w:ascii="Courier New" w:hAnsi="Courier New"/>
      <w:sz w:val="28"/>
      <w:szCs w:val="20"/>
      <w:lang w:val="en-US"/>
    </w:rPr>
  </w:style>
  <w:style w:type="paragraph" w:customStyle="1" w:styleId="afffffffffffffffffff8">
    <w:name w:val="Аркуш"/>
    <w:basedOn w:val="a1"/>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pPr>
      <w:spacing w:after="0" w:line="360" w:lineRule="auto"/>
      <w:ind w:firstLine="709"/>
    </w:pPr>
    <w:rPr>
      <w:color w:val="000000"/>
      <w:szCs w:val="28"/>
      <w:lang w:val="uk-UA"/>
    </w:rPr>
  </w:style>
  <w:style w:type="paragraph" w:customStyle="1" w:styleId="afffffffffffffffffff9">
    <w:name w:val="Основной текст дисертации"/>
    <w:basedOn w:val="a1"/>
    <w:pPr>
      <w:spacing w:line="360" w:lineRule="auto"/>
      <w:ind w:firstLine="709"/>
    </w:pPr>
    <w:rPr>
      <w:sz w:val="28"/>
      <w:szCs w:val="20"/>
    </w:rPr>
  </w:style>
  <w:style w:type="paragraph" w:customStyle="1" w:styleId="afffffffffffffffffffa">
    <w:name w:val="Нумерованный текст дисертации"/>
    <w:basedOn w:val="a1"/>
    <w:pPr>
      <w:spacing w:line="360" w:lineRule="auto"/>
    </w:pPr>
    <w:rPr>
      <w:sz w:val="28"/>
      <w:szCs w:val="20"/>
    </w:rPr>
  </w:style>
  <w:style w:type="paragraph" w:customStyle="1" w:styleId="afffffffffffffffffffb">
    <w:name w:val="Нумерованный список в дисертации"/>
    <w:basedOn w:val="afffffffffffffffffffa"/>
  </w:style>
  <w:style w:type="paragraph" w:customStyle="1" w:styleId="afffffffffffffffffffc">
    <w:name w:val="Сноска в дисертации"/>
    <w:basedOn w:val="2fff1"/>
    <w:pPr>
      <w:spacing w:line="100" w:lineRule="atLeast"/>
      <w:ind w:firstLine="284"/>
    </w:pPr>
    <w:rPr>
      <w:sz w:val="18"/>
      <w:szCs w:val="20"/>
    </w:rPr>
  </w:style>
  <w:style w:type="paragraph" w:customStyle="1" w:styleId="1fffffffc">
    <w:name w:val="Дисертация Заголовок1 без номера"/>
    <w:basedOn w:val="1"/>
    <w:pPr>
      <w:pageBreakBefore/>
      <w:numPr>
        <w:numId w:val="0"/>
      </w:numPr>
      <w:spacing w:before="0" w:after="480" w:line="360" w:lineRule="auto"/>
      <w:ind w:firstLine="567"/>
      <w:jc w:val="center"/>
    </w:pPr>
    <w:rPr>
      <w:bCs w:val="0"/>
      <w:caps/>
      <w:sz w:val="28"/>
      <w:szCs w:val="20"/>
    </w:rPr>
  </w:style>
  <w:style w:type="paragraph" w:customStyle="1" w:styleId="afffffffffffffffffffd">
    <w:name w:val="Диссертация Знак"/>
    <w:basedOn w:val="a1"/>
    <w:pPr>
      <w:spacing w:line="360" w:lineRule="auto"/>
      <w:ind w:firstLine="709"/>
    </w:pPr>
    <w:rPr>
      <w:sz w:val="28"/>
      <w:szCs w:val="20"/>
    </w:rPr>
  </w:style>
  <w:style w:type="paragraph" w:customStyle="1" w:styleId="autor">
    <w:name w:val="autor"/>
    <w:basedOn w:val="a1"/>
    <w:pPr>
      <w:spacing w:after="120"/>
      <w:ind w:firstLine="680"/>
    </w:pPr>
    <w:rPr>
      <w:b/>
      <w:sz w:val="20"/>
      <w:szCs w:val="20"/>
      <w:lang w:val="uk-UA"/>
    </w:rPr>
  </w:style>
  <w:style w:type="paragraph" w:customStyle="1" w:styleId="4ff6">
    <w:name w:val="Стиль4"/>
    <w:basedOn w:val="affffffffa"/>
    <w:uiPriority w:val="99"/>
    <w:pPr>
      <w:spacing w:after="0" w:line="360" w:lineRule="auto"/>
      <w:ind w:left="340"/>
    </w:pPr>
    <w:rPr>
      <w:bCs/>
    </w:rPr>
  </w:style>
  <w:style w:type="paragraph" w:customStyle="1" w:styleId="Iauiue3">
    <w:name w:val="Iau?iue3"/>
    <w:pPr>
      <w:suppressAutoHyphens/>
    </w:pPr>
    <w:rPr>
      <w:rFonts w:ascii="Symbol" w:eastAsia="Symbol" w:hAnsi="Symbol" w:cs="Symbol"/>
      <w:sz w:val="24"/>
      <w:szCs w:val="24"/>
      <w:lang w:eastAsia="ar-SA"/>
    </w:rPr>
  </w:style>
  <w:style w:type="paragraph" w:customStyle="1" w:styleId="textbig">
    <w:name w:val="text_big"/>
    <w:basedOn w:val="a1"/>
    <w:pPr>
      <w:spacing w:before="280" w:after="280"/>
    </w:pPr>
  </w:style>
  <w:style w:type="paragraph" w:customStyle="1" w:styleId="textitalic">
    <w:name w:val="text_italic"/>
    <w:basedOn w:val="a1"/>
    <w:pPr>
      <w:spacing w:before="280" w:after="280"/>
    </w:pPr>
  </w:style>
  <w:style w:type="paragraph" w:customStyle="1" w:styleId="Style">
    <w:name w:val="Style"/>
    <w:basedOn w:val="Default"/>
    <w:rPr>
      <w:rFonts w:ascii="Symbol" w:hAnsi="Symbol" w:cs="Symbol"/>
      <w:color w:val="00000A"/>
    </w:rPr>
  </w:style>
  <w:style w:type="paragraph" w:customStyle="1" w:styleId="For">
    <w:name w:val="For"/>
    <w:basedOn w:val="Default"/>
    <w:rPr>
      <w:rFonts w:ascii="Symbol" w:hAnsi="Symbol" w:cs="Symbol"/>
      <w:color w:val="00000A"/>
    </w:rPr>
  </w:style>
  <w:style w:type="paragraph" w:customStyle="1" w:styleId="afffffffffffffffffffe">
    <w:name w:val="АвторСборник"/>
    <w:basedOn w:val="9"/>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f">
    <w:name w:val="ЗаголовокСборник"/>
    <w:basedOn w:val="a1"/>
    <w:pPr>
      <w:spacing w:line="22" w:lineRule="atLeast"/>
      <w:jc w:val="center"/>
    </w:pPr>
    <w:rPr>
      <w:b/>
      <w:i/>
      <w:smallCaps/>
      <w:sz w:val="20"/>
      <w:szCs w:val="20"/>
    </w:rPr>
  </w:style>
  <w:style w:type="paragraph" w:customStyle="1" w:styleId="TextSbornik">
    <w:name w:val="TextSbornik"/>
    <w:basedOn w:val="a1"/>
    <w:pPr>
      <w:spacing w:line="22" w:lineRule="atLeast"/>
    </w:pPr>
    <w:rPr>
      <w:sz w:val="20"/>
      <w:szCs w:val="20"/>
    </w:rPr>
  </w:style>
  <w:style w:type="paragraph" w:customStyle="1" w:styleId="BiblioTitleSbornik">
    <w:name w:val="BiblioTitleSbornik"/>
    <w:basedOn w:val="a1"/>
    <w:pPr>
      <w:spacing w:before="120" w:after="120" w:line="22" w:lineRule="atLeast"/>
      <w:jc w:val="center"/>
    </w:pPr>
    <w:rPr>
      <w:b/>
      <w:smallCaps/>
      <w:sz w:val="18"/>
      <w:szCs w:val="20"/>
    </w:rPr>
  </w:style>
  <w:style w:type="paragraph" w:customStyle="1" w:styleId="BiblioSbornik">
    <w:name w:val="BiblioSbornik"/>
    <w:basedOn w:val="a1"/>
    <w:pPr>
      <w:tabs>
        <w:tab w:val="clear" w:pos="709"/>
        <w:tab w:val="left" w:pos="3828"/>
      </w:tabs>
      <w:spacing w:line="22" w:lineRule="atLeast"/>
    </w:pPr>
    <w:rPr>
      <w:sz w:val="18"/>
      <w:szCs w:val="20"/>
    </w:rPr>
  </w:style>
  <w:style w:type="paragraph" w:customStyle="1" w:styleId="WW-BodyTextIndent2">
    <w:name w:val="WW-Body Text Indent 2"/>
    <w:basedOn w:val="a1"/>
    <w:pPr>
      <w:spacing w:line="360" w:lineRule="auto"/>
      <w:ind w:firstLine="709"/>
      <w:jc w:val="center"/>
    </w:pPr>
    <w:rPr>
      <w:b/>
      <w:bCs/>
      <w:sz w:val="28"/>
      <w:szCs w:val="28"/>
      <w:lang w:val="uk-UA"/>
    </w:rPr>
  </w:style>
  <w:style w:type="paragraph" w:customStyle="1" w:styleId="ZFNOTENTRY">
    <w:name w:val="Z_FNOT ENTRY"/>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pPr>
      <w:shd w:val="clear" w:color="auto" w:fill="000080"/>
      <w:spacing w:line="360" w:lineRule="auto"/>
    </w:pPr>
    <w:rPr>
      <w:sz w:val="28"/>
      <w:lang w:val="uk-UA"/>
    </w:rPr>
  </w:style>
  <w:style w:type="paragraph" w:customStyle="1" w:styleId="SOSBLUE">
    <w:name w:val="SOS_BLUE"/>
    <w:basedOn w:val="Normal14pt"/>
    <w:pPr>
      <w:shd w:val="clear" w:color="auto" w:fill="FFFFFF"/>
      <w:jc w:val="left"/>
    </w:pPr>
    <w:rPr>
      <w:szCs w:val="28"/>
    </w:rPr>
  </w:style>
  <w:style w:type="paragraph" w:customStyle="1" w:styleId="Caption1">
    <w:name w:val="Caption1"/>
    <w:basedOn w:val="a1"/>
    <w:pPr>
      <w:suppressLineNumbers/>
      <w:spacing w:before="120" w:after="120"/>
    </w:pPr>
    <w:rPr>
      <w:i/>
      <w:iCs/>
      <w:sz w:val="20"/>
      <w:szCs w:val="20"/>
      <w:lang w:val="uk-UA"/>
    </w:rPr>
  </w:style>
  <w:style w:type="paragraph" w:customStyle="1" w:styleId="WW-30">
    <w:name w:val="WW-Основной текст с отступом 3"/>
    <w:basedOn w:val="a1"/>
    <w:pPr>
      <w:spacing w:after="120"/>
      <w:ind w:left="283" w:firstLine="0"/>
    </w:pPr>
    <w:rPr>
      <w:sz w:val="16"/>
      <w:szCs w:val="16"/>
      <w:lang w:val="uk-UA"/>
    </w:rPr>
  </w:style>
  <w:style w:type="paragraph" w:customStyle="1" w:styleId="WW-4">
    <w:name w:val="WW-Обычный (веб)"/>
    <w:basedOn w:val="a1"/>
    <w:pPr>
      <w:spacing w:before="280" w:after="280"/>
    </w:pPr>
    <w:rPr>
      <w:lang w:val="uk-UA"/>
    </w:rPr>
  </w:style>
  <w:style w:type="paragraph" w:customStyle="1" w:styleId="WW-5">
    <w:name w:val="WW-Схема документа"/>
    <w:basedOn w:val="a1"/>
    <w:pPr>
      <w:shd w:val="clear" w:color="auto" w:fill="000080"/>
    </w:pPr>
    <w:rPr>
      <w:lang w:val="uk-UA"/>
    </w:rPr>
  </w:style>
  <w:style w:type="paragraph" w:customStyle="1" w:styleId="affffffffffffffffffff0">
    <w:name w:val="Маркер"/>
    <w:basedOn w:val="a1"/>
    <w:pPr>
      <w:tabs>
        <w:tab w:val="clear" w:pos="709"/>
        <w:tab w:val="left" w:pos="1260"/>
      </w:tabs>
      <w:spacing w:line="360" w:lineRule="auto"/>
      <w:ind w:left="1260" w:hanging="540"/>
    </w:pPr>
    <w:rPr>
      <w:sz w:val="28"/>
      <w:szCs w:val="28"/>
      <w:lang w:val="uk-UA"/>
    </w:rPr>
  </w:style>
  <w:style w:type="paragraph" w:customStyle="1" w:styleId="justify">
    <w:name w:val="justify"/>
    <w:basedOn w:val="a1"/>
    <w:pPr>
      <w:spacing w:before="280" w:after="280"/>
      <w:ind w:firstLine="397"/>
    </w:pPr>
    <w:rPr>
      <w:rFonts w:ascii="Courier New" w:hAnsi="Courier New"/>
      <w:sz w:val="26"/>
      <w:szCs w:val="26"/>
    </w:rPr>
  </w:style>
  <w:style w:type="paragraph" w:customStyle="1" w:styleId="Kursiv">
    <w:name w:val="Kursiv"/>
    <w:basedOn w:val="2fffb"/>
    <w:pPr>
      <w:ind w:firstLine="283"/>
    </w:pPr>
    <w:rPr>
      <w:rFonts w:ascii="Courier New" w:hAnsi="Courier New"/>
      <w:i/>
      <w:iCs/>
      <w:color w:val="00000A"/>
      <w:sz w:val="18"/>
      <w:szCs w:val="18"/>
    </w:rPr>
  </w:style>
  <w:style w:type="paragraph" w:customStyle="1" w:styleId="1fffffffd">
    <w:name w:val="Текст сноски 1"/>
    <w:basedOn w:val="2fff1"/>
    <w:pPr>
      <w:spacing w:line="100" w:lineRule="atLeast"/>
      <w:ind w:left="170" w:hanging="170"/>
    </w:pPr>
    <w:rPr>
      <w:sz w:val="20"/>
      <w:szCs w:val="20"/>
      <w:lang w:val="uk-UA"/>
    </w:rPr>
  </w:style>
  <w:style w:type="paragraph" w:customStyle="1" w:styleId="affffffffffffffffffff1">
    <w:name w:val="Загол_маркир"/>
    <w:basedOn w:val="20"/>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pPr>
      <w:spacing w:before="240" w:after="0" w:line="360" w:lineRule="auto"/>
      <w:ind w:firstLine="720"/>
    </w:pPr>
    <w:rPr>
      <w:sz w:val="28"/>
      <w:szCs w:val="20"/>
      <w:lang w:val="uk-UA"/>
    </w:rPr>
  </w:style>
  <w:style w:type="paragraph" w:customStyle="1" w:styleId="WW-6">
    <w:name w:val="WW-Цитата"/>
    <w:basedOn w:val="a1"/>
    <w:pPr>
      <w:spacing w:line="360" w:lineRule="auto"/>
      <w:ind w:left="-513" w:right="225" w:firstLine="456"/>
    </w:pPr>
    <w:rPr>
      <w:sz w:val="28"/>
      <w:szCs w:val="28"/>
      <w:lang w:val="uk-UA"/>
    </w:rPr>
  </w:style>
  <w:style w:type="paragraph" w:customStyle="1" w:styleId="1fffffffe">
    <w:name w:val="Заголовок_1"/>
    <w:basedOn w:val="1"/>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pPr>
      <w:numPr>
        <w:numId w:val="0"/>
      </w:numPr>
      <w:spacing w:before="0" w:after="360"/>
      <w:ind w:firstLine="567"/>
      <w:jc w:val="center"/>
    </w:pPr>
    <w:rPr>
      <w:szCs w:val="20"/>
      <w:lang w:val="uk-UA"/>
    </w:rPr>
  </w:style>
  <w:style w:type="paragraph" w:customStyle="1" w:styleId="1ffffffff">
    <w:name w:val="Абзац 1А"/>
    <w:basedOn w:val="a1"/>
    <w:pPr>
      <w:spacing w:after="60"/>
    </w:pPr>
    <w:rPr>
      <w:lang w:val="en-GB"/>
    </w:rPr>
  </w:style>
  <w:style w:type="paragraph" w:customStyle="1" w:styleId="2fffff7">
    <w:name w:val="Абзац 2А"/>
    <w:basedOn w:val="a1"/>
    <w:pPr>
      <w:tabs>
        <w:tab w:val="clear" w:pos="709"/>
        <w:tab w:val="left" w:pos="482"/>
      </w:tabs>
      <w:spacing w:after="60"/>
      <w:ind w:left="482" w:firstLine="0"/>
    </w:pPr>
    <w:rPr>
      <w:lang w:val="en-GB"/>
    </w:rPr>
  </w:style>
  <w:style w:type="paragraph" w:customStyle="1" w:styleId="3fff6">
    <w:name w:val="Абзац 3А"/>
    <w:basedOn w:val="a1"/>
    <w:pPr>
      <w:tabs>
        <w:tab w:val="clear" w:pos="709"/>
        <w:tab w:val="left" w:pos="964"/>
      </w:tabs>
      <w:spacing w:after="60"/>
      <w:ind w:left="964" w:firstLine="0"/>
    </w:pPr>
    <w:rPr>
      <w:lang w:val="en-GB"/>
    </w:rPr>
  </w:style>
  <w:style w:type="paragraph" w:customStyle="1" w:styleId="4ff7">
    <w:name w:val="Абзац 4А"/>
    <w:basedOn w:val="a1"/>
    <w:pPr>
      <w:tabs>
        <w:tab w:val="clear" w:pos="709"/>
        <w:tab w:val="left" w:pos="1446"/>
      </w:tabs>
      <w:spacing w:after="60"/>
      <w:ind w:left="1446" w:firstLine="0"/>
    </w:pPr>
    <w:rPr>
      <w:lang w:val="en-GB"/>
    </w:rPr>
  </w:style>
  <w:style w:type="paragraph" w:customStyle="1" w:styleId="1ffffffff0">
    <w:name w:val="Абисок 1АНум"/>
    <w:basedOn w:val="a1"/>
    <w:pPr>
      <w:tabs>
        <w:tab w:val="clear" w:pos="709"/>
        <w:tab w:val="left" w:pos="482"/>
        <w:tab w:val="left" w:pos="1800"/>
      </w:tabs>
      <w:spacing w:after="60"/>
      <w:ind w:left="1321" w:hanging="241"/>
    </w:pPr>
    <w:rPr>
      <w:lang w:val="en-GB"/>
    </w:rPr>
  </w:style>
  <w:style w:type="paragraph" w:customStyle="1" w:styleId="2fffff8">
    <w:name w:val="Абисок 2АМар"/>
    <w:basedOn w:val="a1"/>
    <w:pPr>
      <w:tabs>
        <w:tab w:val="clear" w:pos="709"/>
        <w:tab w:val="left" w:pos="482"/>
        <w:tab w:val="left" w:pos="598"/>
        <w:tab w:val="left" w:pos="720"/>
      </w:tabs>
      <w:spacing w:after="60"/>
      <w:ind w:left="720" w:hanging="360"/>
    </w:pPr>
    <w:rPr>
      <w:lang w:val="en-GB"/>
    </w:rPr>
  </w:style>
  <w:style w:type="paragraph" w:customStyle="1" w:styleId="3fff7">
    <w:name w:val="Абисок 3АНум"/>
    <w:basedOn w:val="a1"/>
    <w:pPr>
      <w:tabs>
        <w:tab w:val="clear" w:pos="709"/>
        <w:tab w:val="left" w:pos="720"/>
        <w:tab w:val="left" w:pos="964"/>
      </w:tabs>
      <w:spacing w:after="60"/>
      <w:ind w:left="720" w:hanging="360"/>
    </w:pPr>
    <w:rPr>
      <w:lang w:val="en-GB"/>
    </w:rPr>
  </w:style>
  <w:style w:type="paragraph" w:customStyle="1" w:styleId="4ff8">
    <w:name w:val="Абисок 4АМар"/>
    <w:basedOn w:val="a1"/>
    <w:pPr>
      <w:tabs>
        <w:tab w:val="clear" w:pos="709"/>
        <w:tab w:val="left" w:pos="720"/>
        <w:tab w:val="left" w:pos="964"/>
      </w:tabs>
      <w:spacing w:after="60"/>
      <w:ind w:left="720" w:hanging="360"/>
    </w:pPr>
    <w:rPr>
      <w:lang w:val="en-GB"/>
    </w:rPr>
  </w:style>
  <w:style w:type="paragraph" w:customStyle="1" w:styleId="5ff8">
    <w:name w:val="Абисок 5АМар"/>
    <w:basedOn w:val="a1"/>
    <w:pPr>
      <w:tabs>
        <w:tab w:val="clear" w:pos="709"/>
        <w:tab w:val="left" w:pos="720"/>
        <w:tab w:val="left" w:pos="1446"/>
      </w:tabs>
      <w:spacing w:after="60"/>
      <w:ind w:left="720" w:hanging="360"/>
    </w:pPr>
    <w:rPr>
      <w:lang w:val="en-GB"/>
    </w:rPr>
  </w:style>
  <w:style w:type="paragraph" w:customStyle="1" w:styleId="1ffffffff1">
    <w:name w:val="Заголовок 1А"/>
    <w:basedOn w:val="a1"/>
    <w:pPr>
      <w:keepNext/>
      <w:spacing w:before="280" w:after="280"/>
    </w:pPr>
    <w:rPr>
      <w:rFonts w:ascii="Courier New" w:hAnsi="Courier New"/>
      <w:b/>
      <w:caps/>
      <w:color w:val="5F5F5F"/>
      <w:sz w:val="32"/>
      <w:lang w:val="en-GB"/>
    </w:rPr>
  </w:style>
  <w:style w:type="paragraph" w:customStyle="1" w:styleId="2fffff9">
    <w:name w:val="Заголовок 2А"/>
    <w:basedOn w:val="a1"/>
    <w:pPr>
      <w:keepNext/>
      <w:spacing w:before="240" w:after="120"/>
    </w:pPr>
    <w:rPr>
      <w:rFonts w:ascii="Courier New" w:hAnsi="Courier New"/>
      <w:b/>
      <w:color w:val="4D4D4D"/>
      <w:sz w:val="28"/>
      <w:lang w:val="en-GB"/>
    </w:rPr>
  </w:style>
  <w:style w:type="paragraph" w:customStyle="1" w:styleId="3fff8">
    <w:name w:val="Заголовок 3А"/>
    <w:basedOn w:val="a1"/>
    <w:pPr>
      <w:keepNext/>
      <w:spacing w:before="240" w:after="120"/>
    </w:pPr>
    <w:rPr>
      <w:b/>
      <w:color w:val="5F5F5F"/>
      <w:sz w:val="28"/>
      <w:lang w:val="en-GB"/>
    </w:rPr>
  </w:style>
  <w:style w:type="paragraph" w:customStyle="1" w:styleId="4ff9">
    <w:name w:val="Заголовок 4А"/>
    <w:basedOn w:val="a1"/>
    <w:pPr>
      <w:keepNext/>
      <w:spacing w:before="240" w:after="120"/>
    </w:pPr>
    <w:rPr>
      <w:rFonts w:ascii="Courier New" w:hAnsi="Courier New"/>
      <w:b/>
      <w:color w:val="333333"/>
      <w:lang w:val="en-GB"/>
    </w:rPr>
  </w:style>
  <w:style w:type="paragraph" w:customStyle="1" w:styleId="5ff9">
    <w:name w:val="Заголовок 5А"/>
    <w:basedOn w:val="a1"/>
    <w:pPr>
      <w:keepNext/>
      <w:spacing w:before="240" w:after="120"/>
    </w:pPr>
    <w:rPr>
      <w:rFonts w:ascii="Courier New" w:hAnsi="Courier New"/>
      <w:b/>
      <w:color w:val="333333"/>
      <w:lang w:val="en-GB"/>
    </w:rPr>
  </w:style>
  <w:style w:type="paragraph" w:customStyle="1" w:styleId="6ff">
    <w:name w:val="Заголовок 6А"/>
    <w:basedOn w:val="a1"/>
    <w:pPr>
      <w:keepNext/>
      <w:spacing w:before="240" w:after="120"/>
    </w:pPr>
    <w:rPr>
      <w:b/>
      <w:color w:val="333333"/>
      <w:lang w:val="en-GB"/>
    </w:rPr>
  </w:style>
  <w:style w:type="paragraph" w:customStyle="1" w:styleId="affffffffffffffffffff2">
    <w:name w:val="Основний А"/>
    <w:basedOn w:val="a1"/>
    <w:rPr>
      <w:lang w:val="en-GB"/>
    </w:rPr>
  </w:style>
  <w:style w:type="paragraph" w:customStyle="1" w:styleId="affffffffffffffffffff3">
    <w:name w:val="Заголовок А"/>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2">
    <w:name w:val="Заголовок А1"/>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pPr>
      <w:spacing w:before="280" w:after="280"/>
    </w:pPr>
  </w:style>
  <w:style w:type="paragraph" w:customStyle="1" w:styleId="FR11">
    <w:name w:val="Абзац FR1"/>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Pr>
      <w:rFonts w:ascii="Courier New" w:hAnsi="Courier New"/>
      <w:sz w:val="20"/>
      <w:szCs w:val="20"/>
    </w:rPr>
  </w:style>
  <w:style w:type="paragraph" w:customStyle="1" w:styleId="WW-31">
    <w:name w:val="WW-Основной текст 3"/>
    <w:basedOn w:val="a1"/>
    <w:pPr>
      <w:spacing w:after="120"/>
    </w:pPr>
    <w:rPr>
      <w:sz w:val="16"/>
      <w:szCs w:val="16"/>
    </w:rPr>
  </w:style>
  <w:style w:type="paragraph" w:customStyle="1" w:styleId="affffffffffffffffffff4">
    <w:name w:val="Дисертация"/>
    <w:basedOn w:val="a1"/>
    <w:pPr>
      <w:spacing w:line="360" w:lineRule="auto"/>
      <w:ind w:firstLine="709"/>
    </w:pPr>
    <w:rPr>
      <w:sz w:val="28"/>
      <w:szCs w:val="28"/>
    </w:rPr>
  </w:style>
  <w:style w:type="paragraph" w:customStyle="1" w:styleId="affffffffffffffffffff5">
    <w:name w:val="БИБЛИОГРАФИЯ"/>
    <w:basedOn w:val="a1"/>
    <w:pPr>
      <w:tabs>
        <w:tab w:val="clear" w:pos="709"/>
        <w:tab w:val="left" w:pos="360"/>
      </w:tabs>
      <w:spacing w:line="360" w:lineRule="auto"/>
    </w:pPr>
    <w:rPr>
      <w:sz w:val="28"/>
      <w:szCs w:val="20"/>
    </w:rPr>
  </w:style>
  <w:style w:type="paragraph" w:customStyle="1" w:styleId="14c">
    <w:name w:val="Стиль Основной текст + 14 пт"/>
    <w:basedOn w:val="a2"/>
    <w:pPr>
      <w:spacing w:after="0" w:line="360" w:lineRule="auto"/>
      <w:ind w:firstLine="454"/>
    </w:pPr>
    <w:rPr>
      <w:szCs w:val="28"/>
    </w:rPr>
  </w:style>
  <w:style w:type="paragraph" w:customStyle="1" w:styleId="WW-210">
    <w:name w:val="WW-Основной текст с отступом 21"/>
    <w:basedOn w:val="a1"/>
    <w:pPr>
      <w:ind w:firstLine="5670"/>
    </w:pPr>
    <w:rPr>
      <w:b/>
      <w:bCs/>
      <w:sz w:val="28"/>
      <w:szCs w:val="28"/>
      <w:lang w:val="uk-UA"/>
    </w:rPr>
  </w:style>
  <w:style w:type="paragraph" w:customStyle="1" w:styleId="Head11">
    <w:name w:val="Head 1"/>
    <w:basedOn w:val="a2"/>
    <w:pPr>
      <w:spacing w:after="113"/>
      <w:ind w:firstLine="283"/>
      <w:jc w:val="center"/>
    </w:pPr>
    <w:rPr>
      <w:rFonts w:ascii="Courier New" w:hAnsi="Courier New"/>
      <w:b/>
      <w:bCs/>
      <w:sz w:val="24"/>
    </w:rPr>
  </w:style>
  <w:style w:type="paragraph" w:customStyle="1" w:styleId="dyplom0">
    <w:name w:val="dyplom"/>
    <w:basedOn w:val="a1"/>
    <w:pPr>
      <w:spacing w:line="480" w:lineRule="auto"/>
      <w:ind w:firstLine="709"/>
    </w:pPr>
    <w:rPr>
      <w:sz w:val="28"/>
      <w:lang w:val="uk-UA"/>
    </w:rPr>
  </w:style>
  <w:style w:type="paragraph" w:customStyle="1" w:styleId="4ffa">
    <w:name w:val="???????4"/>
    <w:pPr>
      <w:widowControl w:val="0"/>
      <w:suppressAutoHyphens/>
    </w:pPr>
    <w:rPr>
      <w:rFonts w:ascii="Symbol" w:eastAsia="Symbol" w:hAnsi="Symbol" w:cs="Symbol"/>
      <w:lang w:eastAsia="ar-SA"/>
    </w:rPr>
  </w:style>
  <w:style w:type="paragraph" w:customStyle="1" w:styleId="Style40">
    <w:name w:val="Style40"/>
    <w:pPr>
      <w:suppressAutoHyphens/>
    </w:pPr>
    <w:rPr>
      <w:rFonts w:ascii="Symbol" w:eastAsia="Symbol" w:hAnsi="Symbol" w:cs="Symbol"/>
      <w:lang w:eastAsia="ar-SA"/>
    </w:rPr>
  </w:style>
  <w:style w:type="paragraph" w:customStyle="1" w:styleId="Style210">
    <w:name w:val="Style21"/>
    <w:basedOn w:val="Style40"/>
  </w:style>
  <w:style w:type="paragraph" w:customStyle="1" w:styleId="affffffffffffffffffff6">
    <w:name w:val="òåêñò ñíîñêè"/>
    <w:basedOn w:val="a1"/>
    <w:rPr>
      <w:sz w:val="20"/>
      <w:szCs w:val="20"/>
      <w:lang w:val="en-GB"/>
    </w:rPr>
  </w:style>
  <w:style w:type="paragraph" w:customStyle="1" w:styleId="390">
    <w:name w:val="Основной текст (39)"/>
    <w:basedOn w:val="a1"/>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pPr>
      <w:shd w:val="clear" w:color="auto" w:fill="FFFFFF"/>
      <w:spacing w:before="180" w:after="180" w:line="0" w:lineRule="atLeast"/>
    </w:pPr>
    <w:rPr>
      <w:b/>
      <w:bCs/>
      <w:sz w:val="18"/>
      <w:szCs w:val="18"/>
    </w:rPr>
  </w:style>
  <w:style w:type="paragraph" w:customStyle="1" w:styleId="353">
    <w:name w:val="Основной текст (35)"/>
    <w:basedOn w:val="a1"/>
    <w:pPr>
      <w:shd w:val="clear" w:color="auto" w:fill="FFFFFF"/>
      <w:spacing w:line="206" w:lineRule="exact"/>
    </w:pPr>
    <w:rPr>
      <w:b/>
      <w:bCs/>
      <w:spacing w:val="10"/>
      <w:sz w:val="13"/>
      <w:szCs w:val="13"/>
    </w:rPr>
  </w:style>
  <w:style w:type="paragraph" w:customStyle="1" w:styleId="361">
    <w:name w:val="Основной текст (36)"/>
    <w:basedOn w:val="a1"/>
    <w:pPr>
      <w:shd w:val="clear" w:color="auto" w:fill="FFFFFF"/>
      <w:spacing w:line="193" w:lineRule="exact"/>
    </w:pPr>
    <w:rPr>
      <w:b/>
      <w:bCs/>
      <w:sz w:val="17"/>
      <w:szCs w:val="17"/>
      <w:lang w:val="en-US" w:eastAsia="en-US" w:bidi="en-US"/>
    </w:rPr>
  </w:style>
  <w:style w:type="paragraph" w:customStyle="1" w:styleId="371">
    <w:name w:val="Основной текст (37)"/>
    <w:basedOn w:val="a1"/>
    <w:pPr>
      <w:shd w:val="clear" w:color="auto" w:fill="FFFFFF"/>
      <w:spacing w:line="178" w:lineRule="exact"/>
    </w:pPr>
    <w:rPr>
      <w:b/>
      <w:bCs/>
      <w:sz w:val="16"/>
      <w:szCs w:val="16"/>
      <w:lang w:val="en-US" w:eastAsia="en-US" w:bidi="en-US"/>
    </w:rPr>
  </w:style>
  <w:style w:type="paragraph" w:customStyle="1" w:styleId="381">
    <w:name w:val="Основной текст (38)"/>
    <w:basedOn w:val="a1"/>
    <w:pPr>
      <w:shd w:val="clear" w:color="auto" w:fill="FFFFFF"/>
      <w:spacing w:line="178" w:lineRule="exact"/>
      <w:jc w:val="right"/>
    </w:pPr>
    <w:rPr>
      <w:b/>
      <w:bCs/>
      <w:sz w:val="16"/>
      <w:szCs w:val="16"/>
      <w:lang w:val="en-US" w:eastAsia="en-US" w:bidi="en-US"/>
    </w:rPr>
  </w:style>
  <w:style w:type="paragraph" w:customStyle="1" w:styleId="1ffffffff3">
    <w:name w:val="Колонтитул1"/>
    <w:basedOn w:val="a1"/>
    <w:uiPriority w:val="99"/>
    <w:pPr>
      <w:shd w:val="clear" w:color="auto" w:fill="FFFFFF"/>
      <w:spacing w:line="0" w:lineRule="atLeast"/>
      <w:jc w:val="center"/>
    </w:pPr>
    <w:rPr>
      <w:b/>
      <w:bCs/>
      <w:sz w:val="17"/>
      <w:szCs w:val="17"/>
    </w:rPr>
  </w:style>
  <w:style w:type="paragraph" w:customStyle="1" w:styleId="41c">
    <w:name w:val="Основной текст (4)1"/>
    <w:basedOn w:val="a1"/>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pPr>
      <w:shd w:val="clear" w:color="auto" w:fill="FFFFFF"/>
      <w:spacing w:line="480" w:lineRule="exact"/>
    </w:pPr>
    <w:rPr>
      <w:b/>
      <w:bCs/>
      <w:color w:val="000000"/>
      <w:sz w:val="26"/>
      <w:szCs w:val="26"/>
      <w:lang w:eastAsia="ru-RU" w:bidi="ru-RU"/>
    </w:rPr>
  </w:style>
  <w:style w:type="paragraph" w:customStyle="1" w:styleId="334">
    <w:name w:val="Заголовок №3 (3)"/>
    <w:basedOn w:val="a1"/>
    <w:pPr>
      <w:shd w:val="clear" w:color="auto" w:fill="FFFFFF"/>
      <w:spacing w:after="240" w:line="0" w:lineRule="atLeast"/>
    </w:pPr>
    <w:rPr>
      <w:b/>
      <w:bCs/>
      <w:spacing w:val="80"/>
      <w:sz w:val="32"/>
      <w:szCs w:val="32"/>
    </w:rPr>
  </w:style>
  <w:style w:type="paragraph" w:customStyle="1" w:styleId="343">
    <w:name w:val="Заголовок №3 (4)"/>
    <w:basedOn w:val="a1"/>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a"/>
    <w:pPr>
      <w:spacing w:after="0" w:line="360" w:lineRule="auto"/>
      <w:ind w:left="284" w:firstLine="720"/>
    </w:pPr>
    <w:rPr>
      <w:szCs w:val="20"/>
    </w:rPr>
  </w:style>
  <w:style w:type="paragraph" w:customStyle="1" w:styleId="ConsCell">
    <w:name w:val="ConsCell"/>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affffffff4"/>
    <w:pPr>
      <w:spacing w:after="0" w:line="100" w:lineRule="atLeast"/>
      <w:ind w:right="-5" w:firstLine="709"/>
      <w:jc w:val="both"/>
    </w:pPr>
    <w:rPr>
      <w:b w:val="0"/>
      <w:color w:val="00000A"/>
    </w:rPr>
  </w:style>
  <w:style w:type="paragraph" w:customStyle="1" w:styleId="BodyText0">
    <w:name w:val="Body.Text"/>
    <w:basedOn w:val="a1"/>
    <w:pPr>
      <w:spacing w:after="120"/>
    </w:pPr>
    <w:rPr>
      <w:sz w:val="20"/>
      <w:szCs w:val="20"/>
    </w:rPr>
  </w:style>
  <w:style w:type="paragraph" w:customStyle="1" w:styleId="affffffffffffffffffff7">
    <w:name w:val="Светлана"/>
    <w:basedOn w:val="a1"/>
    <w:rPr>
      <w:rFonts w:cs="Symbol"/>
      <w:sz w:val="28"/>
    </w:rPr>
  </w:style>
  <w:style w:type="paragraph" w:customStyle="1" w:styleId="affffffffffffffffffff8">
    <w:name w:val="Текст_осн"/>
    <w:pPr>
      <w:widowControl w:val="0"/>
      <w:suppressAutoHyphens/>
      <w:spacing w:line="360" w:lineRule="auto"/>
      <w:ind w:firstLine="567"/>
      <w:jc w:val="both"/>
    </w:pPr>
    <w:rPr>
      <w:sz w:val="28"/>
      <w:szCs w:val="28"/>
      <w:lang w:val="uk-UA" w:eastAsia="ar-SA"/>
    </w:rPr>
  </w:style>
  <w:style w:type="paragraph" w:customStyle="1" w:styleId="4ffb">
    <w:name w:val="Цитата4"/>
    <w:basedOn w:val="a1"/>
    <w:pPr>
      <w:suppressAutoHyphens w:val="0"/>
      <w:ind w:left="1417" w:right="287" w:firstLine="0"/>
    </w:pPr>
    <w:rPr>
      <w:rFonts w:ascii="Courier New" w:hAnsi="Courier New"/>
      <w:sz w:val="28"/>
    </w:rPr>
  </w:style>
  <w:style w:type="paragraph" w:customStyle="1" w:styleId="354">
    <w:name w:val="Основной текст с отступом 35"/>
    <w:basedOn w:val="a1"/>
    <w:pPr>
      <w:spacing w:after="120" w:line="360" w:lineRule="auto"/>
      <w:ind w:left="283" w:firstLine="720"/>
    </w:pPr>
    <w:rPr>
      <w:rFonts w:ascii="Courier New" w:hAnsi="Courier New"/>
      <w:szCs w:val="20"/>
    </w:rPr>
  </w:style>
  <w:style w:type="paragraph" w:customStyle="1" w:styleId="9e">
    <w:name w:val="Стиль9"/>
    <w:basedOn w:val="6fe"/>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pPr>
      <w:widowControl w:val="0"/>
      <w:tabs>
        <w:tab w:val="left" w:pos="360"/>
      </w:tabs>
      <w:suppressAutoHyphens/>
      <w:ind w:left="360" w:hanging="360"/>
    </w:pPr>
    <w:rPr>
      <w:lang w:eastAsia="ar-SA"/>
    </w:rPr>
  </w:style>
  <w:style w:type="paragraph" w:customStyle="1" w:styleId="10a">
    <w:name w:val="Стиль10"/>
    <w:basedOn w:val="7f3"/>
    <w:pPr>
      <w:tabs>
        <w:tab w:val="clear" w:pos="567"/>
        <w:tab w:val="left" w:pos="644"/>
      </w:tabs>
      <w:spacing w:line="100" w:lineRule="atLeast"/>
      <w:ind w:firstLine="284"/>
    </w:pPr>
    <w:rPr>
      <w:sz w:val="24"/>
    </w:rPr>
  </w:style>
  <w:style w:type="paragraph" w:customStyle="1" w:styleId="3030">
    <w:name w:val="Стиль303"/>
    <w:basedOn w:val="305"/>
    <w:rPr>
      <w:sz w:val="22"/>
    </w:rPr>
  </w:style>
  <w:style w:type="paragraph" w:customStyle="1" w:styleId="244">
    <w:name w:val="Основной текст 24"/>
    <w:basedOn w:val="a1"/>
    <w:pPr>
      <w:spacing w:after="120" w:line="480" w:lineRule="auto"/>
    </w:pPr>
  </w:style>
  <w:style w:type="paragraph" w:customStyle="1" w:styleId="4ffd">
    <w:name w:val="Текст примечания4"/>
    <w:basedOn w:val="a1"/>
    <w:pPr>
      <w:suppressAutoHyphens w:val="0"/>
    </w:pPr>
    <w:rPr>
      <w:rFonts w:ascii="Courier New" w:hAnsi="Courier New"/>
      <w:sz w:val="20"/>
      <w:szCs w:val="20"/>
    </w:rPr>
  </w:style>
  <w:style w:type="paragraph" w:customStyle="1" w:styleId="4ffe">
    <w:name w:val="Схема документа4"/>
    <w:basedOn w:val="a1"/>
    <w:pPr>
      <w:shd w:val="clear" w:color="auto" w:fill="000080"/>
      <w:suppressAutoHyphens w:val="0"/>
    </w:pPr>
    <w:rPr>
      <w:rFonts w:cs="Symbol"/>
      <w:sz w:val="16"/>
      <w:szCs w:val="16"/>
    </w:rPr>
  </w:style>
  <w:style w:type="paragraph" w:customStyle="1" w:styleId="335">
    <w:name w:val="Основной текст 33"/>
    <w:basedOn w:val="a1"/>
    <w:pPr>
      <w:suppressAutoHyphens w:val="0"/>
      <w:spacing w:line="480" w:lineRule="auto"/>
    </w:pPr>
    <w:rPr>
      <w:rFonts w:ascii="Courier New" w:hAnsi="Courier New"/>
      <w:sz w:val="16"/>
      <w:szCs w:val="16"/>
    </w:rPr>
  </w:style>
  <w:style w:type="paragraph" w:customStyle="1" w:styleId="3fff9">
    <w:name w:val="Текст3"/>
    <w:basedOn w:val="a1"/>
    <w:pPr>
      <w:suppressAutoHyphens w:val="0"/>
    </w:pPr>
    <w:rPr>
      <w:rFonts w:cs="Symbol"/>
      <w:sz w:val="20"/>
      <w:szCs w:val="20"/>
    </w:rPr>
  </w:style>
  <w:style w:type="paragraph" w:customStyle="1" w:styleId="3fffa">
    <w:name w:val="Обычный3"/>
    <w:pPr>
      <w:suppressAutoHyphens/>
    </w:pPr>
    <w:rPr>
      <w:lang w:eastAsia="ar-SA"/>
    </w:rPr>
  </w:style>
  <w:style w:type="paragraph" w:customStyle="1" w:styleId="Web0">
    <w:name w:val="Обычный (Web)"/>
    <w:basedOn w:val="a1"/>
    <w:pPr>
      <w:suppressAutoHyphens w:val="0"/>
      <w:spacing w:before="100" w:after="100"/>
    </w:pPr>
    <w:rPr>
      <w:rFonts w:ascii="Courier New" w:eastAsia="Symbol" w:hAnsi="Courier New"/>
      <w:color w:val="000000"/>
      <w:szCs w:val="20"/>
    </w:rPr>
  </w:style>
  <w:style w:type="paragraph" w:customStyle="1" w:styleId="b2t">
    <w:name w:val="b2t"/>
    <w:basedOn w:val="a1"/>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a"/>
    <w:pPr>
      <w:suppressAutoHyphens w:val="0"/>
      <w:spacing w:after="0" w:line="360" w:lineRule="auto"/>
      <w:ind w:left="0" w:firstLine="720"/>
    </w:pPr>
    <w:rPr>
      <w:rFonts w:ascii="Courier New" w:hAnsi="Courier New"/>
      <w:szCs w:val="20"/>
      <w:lang w:val="uk-UA"/>
    </w:rPr>
  </w:style>
  <w:style w:type="paragraph" w:customStyle="1" w:styleId="h10">
    <w:name w:val="h1"/>
    <w:basedOn w:val="a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pPr>
      <w:suppressAutoHyphens w:val="0"/>
      <w:spacing w:line="360" w:lineRule="auto"/>
      <w:ind w:firstLine="709"/>
    </w:pPr>
    <w:rPr>
      <w:rFonts w:ascii="Courier New" w:hAnsi="Courier New"/>
      <w:sz w:val="28"/>
      <w:szCs w:val="20"/>
      <w:lang w:val="uk-UA"/>
    </w:rPr>
  </w:style>
  <w:style w:type="paragraph" w:customStyle="1" w:styleId="nwavenrm">
    <w:name w:val="nwave_nrm"/>
    <w:basedOn w:val="a1"/>
    <w:pPr>
      <w:suppressAutoHyphens w:val="0"/>
      <w:spacing w:after="240"/>
      <w:ind w:firstLine="709"/>
    </w:pPr>
    <w:rPr>
      <w:szCs w:val="20"/>
      <w:lang w:val="en-US"/>
    </w:rPr>
  </w:style>
  <w:style w:type="paragraph" w:customStyle="1" w:styleId="hpic">
    <w:name w:val="h_pic"/>
    <w:basedOn w:val="a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pPr>
      <w:suppressAutoHyphens w:val="0"/>
      <w:spacing w:after="120"/>
      <w:ind w:left="566" w:hanging="283"/>
    </w:pPr>
    <w:rPr>
      <w:rFonts w:ascii="Courier New" w:hAnsi="Courier New"/>
    </w:rPr>
  </w:style>
  <w:style w:type="paragraph" w:customStyle="1" w:styleId="2fffffb">
    <w:name w:val="Продолжение списка2"/>
    <w:basedOn w:val="a1"/>
    <w:pPr>
      <w:suppressAutoHyphens w:val="0"/>
      <w:spacing w:after="120"/>
      <w:ind w:left="283" w:firstLine="0"/>
    </w:pPr>
    <w:rPr>
      <w:rFonts w:ascii="Courier New" w:hAnsi="Courier New"/>
    </w:rPr>
  </w:style>
  <w:style w:type="paragraph" w:customStyle="1" w:styleId="22b">
    <w:name w:val="Продолжение списка 22"/>
    <w:basedOn w:val="a1"/>
    <w:pPr>
      <w:suppressAutoHyphens w:val="0"/>
      <w:spacing w:after="120"/>
      <w:ind w:left="566" w:firstLine="0"/>
    </w:pPr>
    <w:rPr>
      <w:rFonts w:ascii="Courier New" w:hAnsi="Courier New"/>
    </w:rPr>
  </w:style>
  <w:style w:type="paragraph" w:customStyle="1" w:styleId="affffffffffffffffffff9">
    <w:name w:val="Стиль власова"/>
    <w:basedOn w:val="a1"/>
    <w:pPr>
      <w:suppressAutoHyphens w:val="0"/>
      <w:spacing w:before="20" w:after="0" w:line="360" w:lineRule="auto"/>
      <w:ind w:firstLine="851"/>
    </w:pPr>
    <w:rPr>
      <w:rFonts w:ascii="Courier New" w:hAnsi="Courier New"/>
      <w:sz w:val="28"/>
      <w:szCs w:val="20"/>
    </w:rPr>
  </w:style>
  <w:style w:type="paragraph" w:customStyle="1" w:styleId="4fff">
    <w:name w:val="Обычный4"/>
    <w:pPr>
      <w:widowControl w:val="0"/>
      <w:suppressAutoHyphens/>
      <w:spacing w:line="360" w:lineRule="auto"/>
      <w:ind w:left="720"/>
      <w:jc w:val="both"/>
    </w:pPr>
    <w:rPr>
      <w:sz w:val="56"/>
      <w:lang w:eastAsia="ar-SA"/>
    </w:rPr>
  </w:style>
  <w:style w:type="paragraph" w:customStyle="1" w:styleId="5ffa">
    <w:name w:val="Обычный5"/>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pPr>
      <w:suppressAutoHyphens w:val="0"/>
      <w:ind w:firstLine="454"/>
    </w:pPr>
    <w:rPr>
      <w:rFonts w:ascii="Courier New" w:hAnsi="Courier New"/>
      <w:sz w:val="20"/>
      <w:szCs w:val="20"/>
    </w:rPr>
  </w:style>
  <w:style w:type="paragraph" w:customStyle="1" w:styleId="ajus">
    <w:name w:val="ajus"/>
    <w:basedOn w:val="a1"/>
    <w:pPr>
      <w:suppressAutoHyphens w:val="0"/>
      <w:spacing w:before="100" w:after="100"/>
    </w:pPr>
    <w:rPr>
      <w:rFonts w:ascii="Courier New" w:hAnsi="Courier New"/>
    </w:rPr>
  </w:style>
  <w:style w:type="paragraph" w:customStyle="1" w:styleId="text13">
    <w:name w:val="text1"/>
    <w:basedOn w:val="a1"/>
    <w:pPr>
      <w:suppressAutoHyphens w:val="0"/>
      <w:spacing w:before="20" w:after="20"/>
      <w:ind w:left="400" w:right="1300" w:firstLine="0"/>
    </w:pPr>
    <w:rPr>
      <w:rFonts w:ascii="Courier New" w:hAnsi="Courier New"/>
      <w:sz w:val="20"/>
      <w:szCs w:val="20"/>
    </w:rPr>
  </w:style>
  <w:style w:type="paragraph" w:customStyle="1" w:styleId="t">
    <w:name w:val="t"/>
    <w:basedOn w:val="a1"/>
    <w:pPr>
      <w:suppressAutoHyphens w:val="0"/>
      <w:spacing w:before="100" w:after="100"/>
    </w:pPr>
    <w:rPr>
      <w:rFonts w:ascii="Courier New" w:hAnsi="Courier New"/>
    </w:rPr>
  </w:style>
  <w:style w:type="paragraph" w:styleId="affffffffffffffffffffa">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w:basedOn w:val="a1"/>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pPr>
      <w:suppressAutoHyphens w:val="0"/>
      <w:spacing w:after="60" w:line="220" w:lineRule="exact"/>
      <w:ind w:firstLine="284"/>
    </w:pPr>
    <w:rPr>
      <w:rFonts w:ascii="Courier New" w:hAnsi="Courier New"/>
      <w:sz w:val="20"/>
      <w:szCs w:val="20"/>
      <w:lang w:val="uk-UA"/>
    </w:rPr>
  </w:style>
  <w:style w:type="paragraph" w:customStyle="1" w:styleId="1ffffffff4">
    <w:name w:val="Стиль1 Знак Знак"/>
    <w:basedOn w:val="2fff1"/>
    <w:pPr>
      <w:suppressAutoHyphens w:val="0"/>
      <w:spacing w:line="100" w:lineRule="atLeast"/>
      <w:jc w:val="left"/>
    </w:pPr>
    <w:rPr>
      <w:rFonts w:ascii="Courier New" w:hAnsi="Courier New"/>
      <w:lang w:val="uk-UA"/>
    </w:rPr>
  </w:style>
  <w:style w:type="paragraph" w:customStyle="1" w:styleId="6ff0">
    <w:name w:val="Обычный6"/>
    <w:pPr>
      <w:widowControl w:val="0"/>
      <w:suppressAutoHyphens/>
      <w:jc w:val="both"/>
    </w:pPr>
    <w:rPr>
      <w:lang w:val="en-US" w:eastAsia="ar-SA"/>
    </w:rPr>
  </w:style>
  <w:style w:type="paragraph" w:customStyle="1" w:styleId="158">
    <w:name w:val="Основной текст15"/>
    <w:basedOn w:val="a1"/>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pPr>
      <w:widowControl/>
      <w:spacing w:line="360" w:lineRule="auto"/>
      <w:ind w:firstLine="709"/>
    </w:pPr>
    <w:rPr>
      <w:sz w:val="28"/>
      <w:lang w:val="uk-UA"/>
    </w:rPr>
  </w:style>
  <w:style w:type="paragraph" w:customStyle="1" w:styleId="affffffffffffffffffffb">
    <w:name w:val="Íàçâàíèå"/>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pPr>
      <w:suppressAutoHyphens w:val="0"/>
      <w:spacing w:before="100" w:after="100"/>
      <w:ind w:right="2070" w:firstLine="0"/>
    </w:pPr>
    <w:rPr>
      <w:rFonts w:ascii="Courier New" w:hAnsi="Courier New"/>
      <w:sz w:val="20"/>
      <w:szCs w:val="20"/>
    </w:rPr>
  </w:style>
  <w:style w:type="paragraph" w:customStyle="1" w:styleId="139">
    <w:name w:val="Заголовок 13"/>
    <w:basedOn w:val="a1"/>
    <w:pPr>
      <w:suppressAutoHyphens w:val="0"/>
    </w:pPr>
    <w:rPr>
      <w:rFonts w:ascii="Courier New" w:hAnsi="Courier New"/>
      <w:b/>
      <w:bCs/>
      <w:color w:val="000000"/>
      <w:sz w:val="36"/>
      <w:szCs w:val="36"/>
    </w:rPr>
  </w:style>
  <w:style w:type="paragraph" w:customStyle="1" w:styleId="heading-fulltext">
    <w:name w:val="heading-fulltext"/>
    <w:basedOn w:val="a1"/>
    <w:pPr>
      <w:suppressAutoHyphens w:val="0"/>
      <w:spacing w:before="100" w:after="100"/>
    </w:pPr>
    <w:rPr>
      <w:rFonts w:ascii="Courier New" w:hAnsi="Courier New"/>
    </w:rPr>
  </w:style>
  <w:style w:type="paragraph" w:customStyle="1" w:styleId="story">
    <w:name w:val="story"/>
    <w:basedOn w:val="a1"/>
    <w:pPr>
      <w:suppressAutoHyphens w:val="0"/>
      <w:spacing w:before="100" w:after="100"/>
    </w:pPr>
    <w:rPr>
      <w:rFonts w:ascii="Courier New" w:hAnsi="Courier New"/>
      <w:color w:val="000000"/>
      <w:sz w:val="17"/>
      <w:szCs w:val="17"/>
    </w:rPr>
  </w:style>
  <w:style w:type="paragraph" w:customStyle="1" w:styleId="textbodyblack">
    <w:name w:val="textbodyblack"/>
    <w:basedOn w:val="a1"/>
    <w:pPr>
      <w:suppressAutoHyphens w:val="0"/>
      <w:spacing w:before="100" w:after="100"/>
    </w:pPr>
    <w:rPr>
      <w:rFonts w:ascii="Courier New" w:hAnsi="Courier New"/>
    </w:rPr>
  </w:style>
  <w:style w:type="paragraph" w:customStyle="1" w:styleId="fp">
    <w:name w:val="fp"/>
    <w:basedOn w:val="a1"/>
    <w:pPr>
      <w:suppressAutoHyphens w:val="0"/>
      <w:spacing w:after="100"/>
    </w:pPr>
    <w:rPr>
      <w:rFonts w:ascii="Courier New" w:hAnsi="Courier New"/>
    </w:rPr>
  </w:style>
  <w:style w:type="paragraph" w:customStyle="1" w:styleId="3fffb">
    <w:name w:val="Основной текст с отступом3"/>
    <w:basedOn w:val="a1"/>
    <w:pPr>
      <w:suppressAutoHyphens w:val="0"/>
      <w:spacing w:line="360" w:lineRule="auto"/>
      <w:ind w:left="567"/>
    </w:pPr>
    <w:rPr>
      <w:rFonts w:ascii="Courier New" w:hAnsi="Courier New"/>
      <w:sz w:val="28"/>
      <w:szCs w:val="28"/>
    </w:rPr>
  </w:style>
  <w:style w:type="paragraph" w:customStyle="1" w:styleId="12e">
    <w:name w:val="Обычный + 12 пт"/>
    <w:basedOn w:val="a1"/>
    <w:pPr>
      <w:suppressAutoHyphens w:val="0"/>
      <w:spacing w:line="312" w:lineRule="auto"/>
      <w:ind w:firstLine="720"/>
    </w:pPr>
    <w:rPr>
      <w:rFonts w:ascii="Courier New" w:hAnsi="Courier New"/>
    </w:rPr>
  </w:style>
  <w:style w:type="paragraph" w:customStyle="1" w:styleId="Example1">
    <w:name w:val="Example 1"/>
    <w:basedOn w:val="a1"/>
    <w:pPr>
      <w:keepNext/>
      <w:suppressAutoHyphens w:val="0"/>
      <w:ind w:left="720" w:firstLine="0"/>
    </w:pPr>
    <w:rPr>
      <w:rFonts w:ascii="Courier New" w:hAnsi="Courier New"/>
      <w:sz w:val="20"/>
      <w:szCs w:val="20"/>
    </w:rPr>
  </w:style>
  <w:style w:type="paragraph" w:customStyle="1" w:styleId="contactnew">
    <w:name w:val="contact_new"/>
    <w:basedOn w:val="a1"/>
    <w:pPr>
      <w:suppressAutoHyphens w:val="0"/>
      <w:spacing w:before="26" w:after="0"/>
    </w:pPr>
    <w:rPr>
      <w:rFonts w:ascii="Courier New" w:hAnsi="Courier New"/>
      <w:sz w:val="16"/>
      <w:szCs w:val="16"/>
    </w:rPr>
  </w:style>
  <w:style w:type="paragraph" w:customStyle="1" w:styleId="sup">
    <w:name w:val="sup"/>
    <w:basedOn w:val="a1"/>
    <w:pPr>
      <w:suppressAutoHyphens w:val="0"/>
      <w:spacing w:before="100" w:after="100"/>
    </w:pPr>
    <w:rPr>
      <w:rFonts w:ascii="Courier New" w:hAnsi="Courier New"/>
      <w:color w:val="000000"/>
      <w:sz w:val="20"/>
      <w:szCs w:val="20"/>
    </w:rPr>
  </w:style>
  <w:style w:type="paragraph" w:customStyle="1" w:styleId="mainstory">
    <w:name w:val="mainstory"/>
    <w:basedOn w:val="a1"/>
    <w:pPr>
      <w:suppressAutoHyphens w:val="0"/>
      <w:spacing w:before="100" w:after="100"/>
    </w:pPr>
    <w:rPr>
      <w:rFonts w:ascii="Courier New" w:hAnsi="Courier New"/>
      <w:sz w:val="20"/>
      <w:szCs w:val="20"/>
    </w:rPr>
  </w:style>
  <w:style w:type="paragraph" w:customStyle="1" w:styleId="journaltitles">
    <w:name w:val="journaltitles"/>
    <w:basedOn w:val="a1"/>
    <w:pPr>
      <w:suppressAutoHyphens w:val="0"/>
      <w:spacing w:before="100" w:after="100"/>
    </w:pPr>
    <w:rPr>
      <w:rFonts w:ascii="Courier New" w:hAnsi="Courier New"/>
      <w:color w:val="000000"/>
    </w:rPr>
  </w:style>
  <w:style w:type="paragraph" w:customStyle="1" w:styleId="default0">
    <w:name w:val="default"/>
    <w:basedOn w:val="a1"/>
    <w:pPr>
      <w:suppressAutoHyphens w:val="0"/>
      <w:spacing w:before="100" w:after="100"/>
    </w:pPr>
    <w:rPr>
      <w:rFonts w:ascii="Courier New" w:hAnsi="Courier New"/>
    </w:rPr>
  </w:style>
  <w:style w:type="paragraph" w:customStyle="1" w:styleId="7f4">
    <w:name w:val="Обычный7"/>
    <w:pPr>
      <w:widowControl w:val="0"/>
      <w:suppressAutoHyphens/>
    </w:pPr>
    <w:rPr>
      <w:lang w:eastAsia="ar-SA"/>
    </w:rPr>
  </w:style>
  <w:style w:type="paragraph" w:customStyle="1" w:styleId="2fffffd">
    <w:name w:val="Текст выноски2"/>
    <w:basedOn w:val="a1"/>
    <w:pPr>
      <w:suppressAutoHyphens w:val="0"/>
    </w:pPr>
    <w:rPr>
      <w:rFonts w:ascii="Courier New" w:hAnsi="Courier New"/>
      <w:sz w:val="16"/>
      <w:szCs w:val="16"/>
      <w:lang w:val="uk-UA"/>
    </w:rPr>
  </w:style>
  <w:style w:type="paragraph" w:customStyle="1" w:styleId="14pt6">
    <w:name w:val="Стиль Текст + 14 pt"/>
    <w:basedOn w:val="a1"/>
    <w:pPr>
      <w:suppressAutoHyphens w:val="0"/>
      <w:spacing w:line="360" w:lineRule="auto"/>
    </w:pPr>
    <w:rPr>
      <w:rFonts w:ascii="Courier New" w:hAnsi="Courier New"/>
      <w:sz w:val="28"/>
      <w:szCs w:val="28"/>
    </w:rPr>
  </w:style>
  <w:style w:type="paragraph" w:customStyle="1" w:styleId="4fff1">
    <w:name w:val="Подзаголовок4"/>
    <w:basedOn w:val="a1"/>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pPr>
      <w:suppressAutoHyphens w:val="0"/>
    </w:pPr>
    <w:rPr>
      <w:rFonts w:ascii="Courier New" w:hAnsi="Courier New"/>
      <w:b/>
      <w:sz w:val="28"/>
      <w:szCs w:val="20"/>
      <w:lang w:val="en-US"/>
    </w:rPr>
  </w:style>
  <w:style w:type="paragraph" w:customStyle="1" w:styleId="8e">
    <w:name w:val="Обычный8"/>
    <w:pPr>
      <w:suppressAutoHyphens/>
    </w:pPr>
    <w:rPr>
      <w:lang w:val="en-GB" w:eastAsia="ar-SA"/>
    </w:rPr>
  </w:style>
  <w:style w:type="paragraph" w:customStyle="1" w:styleId="336">
    <w:name w:val="Заголовок 33"/>
    <w:basedOn w:val="8e"/>
    <w:pPr>
      <w:keepNext/>
    </w:pPr>
    <w:rPr>
      <w:b/>
      <w:sz w:val="28"/>
      <w:lang w:val="uk-UA"/>
    </w:rPr>
  </w:style>
  <w:style w:type="paragraph" w:customStyle="1" w:styleId="42a">
    <w:name w:val="Заголовок 42"/>
    <w:basedOn w:val="8e"/>
    <w:pPr>
      <w:keepNext/>
      <w:spacing w:line="360" w:lineRule="auto"/>
      <w:jc w:val="both"/>
    </w:pPr>
    <w:rPr>
      <w:b/>
      <w:sz w:val="28"/>
    </w:rPr>
  </w:style>
  <w:style w:type="paragraph" w:customStyle="1" w:styleId="624">
    <w:name w:val="Заголовок 62"/>
    <w:basedOn w:val="8e"/>
    <w:pPr>
      <w:keepNext/>
      <w:jc w:val="both"/>
    </w:pPr>
    <w:rPr>
      <w:b/>
      <w:sz w:val="28"/>
      <w:lang w:val="uk-UA"/>
    </w:rPr>
  </w:style>
  <w:style w:type="paragraph" w:customStyle="1" w:styleId="271">
    <w:name w:val="Основной текст 27"/>
    <w:basedOn w:val="8e"/>
    <w:pPr>
      <w:spacing w:line="360" w:lineRule="auto"/>
      <w:ind w:firstLine="709"/>
      <w:jc w:val="both"/>
    </w:pPr>
    <w:rPr>
      <w:sz w:val="28"/>
      <w:lang w:val="uk-UA"/>
    </w:rPr>
  </w:style>
  <w:style w:type="paragraph" w:customStyle="1" w:styleId="4fff2">
    <w:name w:val="Название4"/>
    <w:basedOn w:val="8e"/>
    <w:pPr>
      <w:spacing w:line="360" w:lineRule="auto"/>
      <w:jc w:val="center"/>
    </w:pPr>
    <w:rPr>
      <w:sz w:val="28"/>
      <w:lang w:val="en-US"/>
    </w:rPr>
  </w:style>
  <w:style w:type="paragraph" w:customStyle="1" w:styleId="2fffffe">
    <w:name w:val="Верхний колонтитул2"/>
    <w:basedOn w:val="8e"/>
    <w:pPr>
      <w:tabs>
        <w:tab w:val="center" w:pos="4153"/>
        <w:tab w:val="right" w:pos="8306"/>
      </w:tabs>
    </w:pPr>
  </w:style>
  <w:style w:type="paragraph" w:customStyle="1" w:styleId="paper1">
    <w:name w:val="paper1"/>
    <w:basedOn w:val="a1"/>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pPr>
      <w:suppressAutoHyphens w:val="0"/>
      <w:spacing w:line="360" w:lineRule="auto"/>
      <w:ind w:firstLine="709"/>
    </w:pPr>
    <w:rPr>
      <w:rFonts w:ascii="Courier New" w:hAnsi="Courier New"/>
      <w:sz w:val="28"/>
      <w:lang w:val="uk-UA"/>
    </w:rPr>
  </w:style>
  <w:style w:type="paragraph" w:customStyle="1" w:styleId="affffffffffffffffffffc">
    <w:name w:val="Дисс. Обычный абзац"/>
    <w:basedOn w:val="a1"/>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pPr>
      <w:suppressAutoHyphens w:val="0"/>
      <w:spacing w:line="360" w:lineRule="auto"/>
      <w:ind w:firstLine="709"/>
    </w:pPr>
    <w:rPr>
      <w:rFonts w:ascii="Courier New" w:hAnsi="Courier New"/>
      <w:sz w:val="26"/>
      <w:szCs w:val="20"/>
      <w:lang w:val="uk-UA"/>
    </w:rPr>
  </w:style>
  <w:style w:type="paragraph" w:customStyle="1" w:styleId="affffffffffffffffffffd">
    <w:name w:val="Определения Автора"/>
    <w:basedOn w:val="a1"/>
    <w:pPr>
      <w:suppressAutoHyphens w:val="0"/>
      <w:spacing w:line="360" w:lineRule="auto"/>
      <w:ind w:firstLine="709"/>
    </w:pPr>
    <w:rPr>
      <w:rFonts w:ascii="Courier New" w:hAnsi="Courier New"/>
      <w:b/>
      <w:bCs/>
      <w:sz w:val="28"/>
      <w:szCs w:val="28"/>
      <w:lang w:val="uk-UA"/>
    </w:rPr>
  </w:style>
  <w:style w:type="paragraph" w:customStyle="1" w:styleId="Just0">
    <w:name w:val="Just"/>
    <w:pPr>
      <w:suppressAutoHyphens/>
      <w:spacing w:before="40" w:after="40"/>
      <w:ind w:firstLine="568"/>
      <w:jc w:val="both"/>
    </w:pPr>
    <w:rPr>
      <w:sz w:val="24"/>
      <w:lang w:eastAsia="ar-SA"/>
    </w:rPr>
  </w:style>
  <w:style w:type="paragraph" w:customStyle="1" w:styleId="10b">
    <w:name w:val="Стиль Абзац списка + После:  10 пт"/>
    <w:basedOn w:val="1fffc"/>
    <w:pPr>
      <w:widowControl/>
      <w:suppressAutoHyphens w:val="0"/>
      <w:ind w:left="284" w:firstLine="709"/>
    </w:pPr>
    <w:rPr>
      <w:rFonts w:ascii="Courier New" w:hAnsi="Courier New"/>
      <w:lang w:val="uk-UA"/>
    </w:rPr>
  </w:style>
  <w:style w:type="paragraph" w:customStyle="1" w:styleId="affffffffffffffffffffe">
    <w:name w:val="Обычный_Автореферат"/>
    <w:basedOn w:val="a1"/>
    <w:pPr>
      <w:suppressAutoHyphens w:val="0"/>
      <w:ind w:firstLine="709"/>
    </w:pPr>
    <w:rPr>
      <w:rFonts w:ascii="Courier New" w:hAnsi="Courier New"/>
      <w:szCs w:val="20"/>
      <w:lang w:val="uk-UA"/>
    </w:rPr>
  </w:style>
  <w:style w:type="paragraph" w:customStyle="1" w:styleId="1140">
    <w:name w:val="Стиль Заголовок 1 + 14 пт"/>
    <w:basedOn w:val="1"/>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f">
    <w:name w:val="дис основной"/>
    <w:pPr>
      <w:suppressAutoHyphens/>
      <w:spacing w:line="360" w:lineRule="auto"/>
      <w:ind w:firstLine="720"/>
      <w:jc w:val="both"/>
    </w:pPr>
    <w:rPr>
      <w:sz w:val="28"/>
      <w:lang w:eastAsia="ar-SA"/>
    </w:rPr>
  </w:style>
  <w:style w:type="paragraph" w:customStyle="1" w:styleId="afffffffffffffffffffff0">
    <w:name w:val="дис как заголовок раздела"/>
    <w:basedOn w:val="a1"/>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pPr>
      <w:suppressAutoHyphens w:val="0"/>
    </w:pPr>
    <w:rPr>
      <w:lang w:val="en-US"/>
    </w:rPr>
  </w:style>
  <w:style w:type="paragraph" w:customStyle="1" w:styleId="afffffffffffffffffffff1">
    <w:name w:val="Основний текст"/>
    <w:basedOn w:val="a1"/>
    <w:pPr>
      <w:shd w:val="clear" w:color="auto" w:fill="FFFFFF"/>
      <w:suppressAutoHyphens w:val="0"/>
      <w:spacing w:line="230" w:lineRule="exact"/>
    </w:pPr>
    <w:rPr>
      <w:rFonts w:ascii="Courier New" w:hAnsi="Courier New"/>
      <w:sz w:val="21"/>
      <w:szCs w:val="20"/>
    </w:rPr>
  </w:style>
  <w:style w:type="paragraph" w:customStyle="1" w:styleId="CM7">
    <w:name w:val="CM7"/>
    <w:basedOn w:val="Default"/>
    <w:pPr>
      <w:suppressAutoHyphens w:val="0"/>
      <w:spacing w:line="240" w:lineRule="atLeast"/>
    </w:pPr>
    <w:rPr>
      <w:rFonts w:ascii="Symbol" w:eastAsia="Courier New" w:hAnsi="Symbol"/>
      <w:color w:val="00000A"/>
    </w:rPr>
  </w:style>
  <w:style w:type="paragraph" w:customStyle="1" w:styleId="Literature">
    <w:name w:val="Literature"/>
    <w:basedOn w:val="a1"/>
    <w:pPr>
      <w:suppressAutoHyphens w:val="0"/>
      <w:spacing w:line="360" w:lineRule="auto"/>
    </w:pPr>
    <w:rPr>
      <w:rFonts w:ascii="Courier New" w:hAnsi="Courier New"/>
      <w:sz w:val="28"/>
      <w:lang w:val="uk-UA"/>
    </w:rPr>
  </w:style>
  <w:style w:type="paragraph" w:customStyle="1" w:styleId="2ffffff">
    <w:name w:val="Абзац списка2"/>
    <w:basedOn w:val="a1"/>
    <w:pPr>
      <w:suppressAutoHyphens w:val="0"/>
      <w:spacing w:line="276" w:lineRule="auto"/>
      <w:ind w:left="720" w:firstLine="0"/>
    </w:pPr>
  </w:style>
  <w:style w:type="paragraph" w:customStyle="1" w:styleId="articleauthorname">
    <w:name w:val="articleauthorname"/>
    <w:basedOn w:val="a1"/>
    <w:pPr>
      <w:suppressAutoHyphens w:val="0"/>
      <w:spacing w:before="100" w:after="100" w:line="360" w:lineRule="atLeast"/>
    </w:pPr>
    <w:rPr>
      <w:rFonts w:ascii="Courier New" w:hAnsi="Courier New"/>
      <w:lang w:val="uk-UA"/>
    </w:rPr>
  </w:style>
  <w:style w:type="paragraph" w:customStyle="1" w:styleId="1ffffffff5">
    <w:name w:val="Знак Знак Знак Знак Знак Знак Знак Знак Знак Знак Знак1 Знак Знак Знак Знак Знак Знак Знак Знак Знак Знак"/>
    <w:basedOn w:val="a1"/>
    <w:pPr>
      <w:suppressAutoHyphens w:val="0"/>
      <w:spacing w:after="160" w:line="240" w:lineRule="exact"/>
    </w:pPr>
    <w:rPr>
      <w:rFonts w:ascii="Courier New" w:hAnsi="Courier New"/>
      <w:b/>
      <w:szCs w:val="20"/>
      <w:lang w:val="en-US"/>
    </w:rPr>
  </w:style>
  <w:style w:type="paragraph" w:customStyle="1" w:styleId="ListParagraph1">
    <w:name w:val="List Paragraph1"/>
    <w:basedOn w:val="a1"/>
    <w:pPr>
      <w:suppressAutoHyphens w:val="0"/>
      <w:spacing w:line="276" w:lineRule="auto"/>
      <w:ind w:left="720" w:firstLine="0"/>
    </w:pPr>
    <w:rPr>
      <w:rFonts w:eastAsia="Symbol"/>
    </w:rPr>
  </w:style>
  <w:style w:type="paragraph" w:customStyle="1" w:styleId="Pa141">
    <w:name w:val="Pa14+1"/>
    <w:basedOn w:val="a1"/>
    <w:pPr>
      <w:suppressAutoHyphens w:val="0"/>
      <w:spacing w:line="201" w:lineRule="atLeast"/>
    </w:pPr>
    <w:rPr>
      <w:rFonts w:ascii="Courier New" w:eastAsia="Symbol" w:hAnsi="Courier New"/>
    </w:rPr>
  </w:style>
  <w:style w:type="paragraph" w:customStyle="1" w:styleId="291">
    <w:name w:val="29"/>
    <w:basedOn w:val="a1"/>
    <w:pPr>
      <w:suppressAutoHyphens w:val="0"/>
      <w:spacing w:before="100" w:after="100"/>
    </w:pPr>
    <w:rPr>
      <w:lang w:val="uk-UA"/>
    </w:rPr>
  </w:style>
  <w:style w:type="paragraph" w:customStyle="1" w:styleId="3fffc">
    <w:name w:val="Оглавление (3)"/>
    <w:basedOn w:val="a1"/>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pPr>
      <w:shd w:val="clear" w:color="auto" w:fill="FFFFFF"/>
      <w:suppressAutoHyphens w:val="0"/>
      <w:spacing w:after="180" w:line="0" w:lineRule="atLeast"/>
    </w:pPr>
    <w:rPr>
      <w:rFonts w:ascii="Courier New" w:hAnsi="Courier New"/>
      <w:sz w:val="26"/>
      <w:szCs w:val="26"/>
    </w:rPr>
  </w:style>
  <w:style w:type="paragraph" w:customStyle="1" w:styleId="3fffd">
    <w:name w:val="Подпись к картинке (3)"/>
    <w:basedOn w:val="a1"/>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2">
    <w:name w:val="Авторефукр"/>
    <w:basedOn w:val="a1"/>
    <w:pPr>
      <w:suppressAutoHyphens w:val="0"/>
      <w:spacing w:line="360" w:lineRule="auto"/>
    </w:pPr>
    <w:rPr>
      <w:rFonts w:ascii="Courier New" w:hAnsi="Courier New"/>
      <w:szCs w:val="20"/>
      <w:lang w:val="uk-UA"/>
    </w:rPr>
  </w:style>
  <w:style w:type="paragraph" w:customStyle="1" w:styleId="9f0">
    <w:name w:val="Обычный9"/>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pPr>
      <w:spacing w:before="280" w:after="280"/>
    </w:pPr>
    <w:rPr>
      <w:rFonts w:ascii="Courier New" w:hAnsi="Courier New"/>
      <w:lang w:val="uk-UA"/>
    </w:rPr>
  </w:style>
  <w:style w:type="paragraph" w:customStyle="1" w:styleId="284">
    <w:name w:val="Основной текст 28"/>
    <w:basedOn w:val="a1"/>
    <w:pPr>
      <w:suppressAutoHyphens w:val="0"/>
      <w:ind w:left="2268" w:hanging="1548"/>
    </w:pPr>
    <w:rPr>
      <w:rFonts w:ascii="Courier New" w:hAnsi="Courier New"/>
      <w:sz w:val="28"/>
      <w:szCs w:val="20"/>
      <w:lang w:val="uk-UA"/>
    </w:rPr>
  </w:style>
  <w:style w:type="paragraph" w:customStyle="1" w:styleId="4fff4">
    <w:name w:val="4"/>
    <w:basedOn w:val="a1"/>
    <w:pPr>
      <w:suppressAutoHyphens w:val="0"/>
      <w:spacing w:before="100" w:after="100"/>
    </w:pPr>
    <w:rPr>
      <w:rFonts w:ascii="Courier New" w:hAnsi="Courier New"/>
    </w:rPr>
  </w:style>
  <w:style w:type="paragraph" w:customStyle="1" w:styleId="327">
    <w:name w:val="Нумерованный список 32"/>
    <w:basedOn w:val="a1"/>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pPr>
      <w:suppressAutoHyphens w:val="0"/>
      <w:spacing w:line="360" w:lineRule="auto"/>
      <w:ind w:firstLine="720"/>
    </w:pPr>
    <w:rPr>
      <w:rFonts w:ascii="Courier New" w:hAnsi="Courier New"/>
      <w:szCs w:val="20"/>
      <w:lang w:val="uk-UA"/>
    </w:rPr>
  </w:style>
  <w:style w:type="paragraph" w:customStyle="1" w:styleId="3fffe">
    <w:name w:val="Сноска (3)"/>
    <w:basedOn w:val="a1"/>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pPr>
      <w:shd w:val="clear" w:color="auto" w:fill="FFFFFF"/>
      <w:suppressAutoHyphens w:val="0"/>
      <w:spacing w:line="0" w:lineRule="atLeast"/>
    </w:pPr>
    <w:rPr>
      <w:rFonts w:ascii="Courier New" w:hAnsi="Courier New"/>
      <w:sz w:val="9"/>
      <w:szCs w:val="9"/>
    </w:rPr>
  </w:style>
  <w:style w:type="paragraph" w:customStyle="1" w:styleId="1ffffffff6">
    <w:name w:val="таблица 1"/>
    <w:basedOn w:val="a1"/>
    <w:pPr>
      <w:spacing w:line="360" w:lineRule="auto"/>
      <w:jc w:val="right"/>
    </w:pPr>
    <w:rPr>
      <w:rFonts w:ascii="Courier New" w:hAnsi="Courier New"/>
      <w:color w:val="000000"/>
      <w:sz w:val="28"/>
      <w:szCs w:val="20"/>
    </w:rPr>
  </w:style>
  <w:style w:type="paragraph" w:customStyle="1" w:styleId="afffffffffffffffffffff3">
    <w:name w:val="таблица название"/>
    <w:basedOn w:val="a1"/>
    <w:pPr>
      <w:jc w:val="center"/>
    </w:pPr>
    <w:rPr>
      <w:rFonts w:ascii="Courier New" w:hAnsi="Courier New"/>
      <w:sz w:val="28"/>
      <w:szCs w:val="20"/>
    </w:rPr>
  </w:style>
  <w:style w:type="paragraph" w:customStyle="1" w:styleId="StyleHeader">
    <w:name w:val="StyleHeader"/>
    <w:basedOn w:val="a1"/>
    <w:pPr>
      <w:suppressAutoHyphens w:val="0"/>
      <w:spacing w:line="220" w:lineRule="exact"/>
    </w:pPr>
    <w:rPr>
      <w:rFonts w:ascii="Courier New" w:hAnsi="Courier New"/>
      <w:sz w:val="12"/>
      <w:szCs w:val="12"/>
      <w:lang w:val="uk-UA"/>
    </w:rPr>
  </w:style>
  <w:style w:type="paragraph" w:customStyle="1" w:styleId="afffffffffffffffffffff4">
    <w:name w:val="Знак Знак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10d">
    <w:name w:val="Обычный10"/>
    <w:pPr>
      <w:widowControl w:val="0"/>
      <w:suppressAutoHyphens/>
      <w:spacing w:line="259" w:lineRule="auto"/>
      <w:ind w:firstLine="720"/>
      <w:jc w:val="both"/>
    </w:pPr>
    <w:rPr>
      <w:sz w:val="18"/>
      <w:lang w:eastAsia="ar-SA"/>
    </w:rPr>
  </w:style>
  <w:style w:type="paragraph" w:customStyle="1" w:styleId="14e">
    <w:name w:val="14Обычный"/>
    <w:basedOn w:val="a1"/>
    <w:pPr>
      <w:suppressAutoHyphens w:val="0"/>
      <w:spacing w:line="264" w:lineRule="auto"/>
      <w:ind w:firstLine="709"/>
    </w:pPr>
    <w:rPr>
      <w:rFonts w:ascii="Courier New" w:hAnsi="Courier New"/>
      <w:sz w:val="28"/>
      <w:szCs w:val="28"/>
    </w:rPr>
  </w:style>
  <w:style w:type="paragraph" w:customStyle="1" w:styleId="afffffffffffffffffffff5">
    <w:name w:val="!Автореферат"/>
    <w:basedOn w:val="a1"/>
    <w:pPr>
      <w:suppressAutoHyphens w:val="0"/>
      <w:spacing w:line="360" w:lineRule="auto"/>
      <w:ind w:firstLine="720"/>
    </w:pPr>
    <w:rPr>
      <w:rFonts w:ascii="Courier New" w:hAnsi="Courier New"/>
    </w:rPr>
  </w:style>
  <w:style w:type="paragraph" w:customStyle="1" w:styleId="afffffffffffffffffffff6">
    <w:name w:val="Заголов."/>
    <w:basedOn w:val="a1"/>
    <w:pPr>
      <w:suppressAutoHyphens w:val="0"/>
      <w:jc w:val="center"/>
    </w:pPr>
    <w:rPr>
      <w:rFonts w:ascii="Courier New" w:hAnsi="Courier New"/>
      <w:sz w:val="28"/>
      <w:szCs w:val="28"/>
    </w:rPr>
  </w:style>
  <w:style w:type="paragraph" w:customStyle="1" w:styleId="1ffffffff7">
    <w:name w:val="Знак Знак Знак Знак Знак Знак Знак Знак Знак Знак Знак Знак1"/>
    <w:basedOn w:val="a1"/>
    <w:pPr>
      <w:suppressAutoHyphens w:val="0"/>
    </w:pPr>
    <w:rPr>
      <w:rFonts w:ascii="Courier New" w:hAnsi="Courier New"/>
      <w:sz w:val="20"/>
      <w:szCs w:val="20"/>
      <w:lang w:val="en-US"/>
    </w:rPr>
  </w:style>
  <w:style w:type="paragraph" w:customStyle="1" w:styleId="12f">
    <w:name w:val="Обычный12"/>
    <w:basedOn w:val="a1"/>
    <w:pPr>
      <w:suppressAutoHyphens w:val="0"/>
      <w:spacing w:before="100" w:after="100"/>
    </w:pPr>
    <w:rPr>
      <w:rFonts w:ascii="Courier New" w:hAnsi="Courier New"/>
    </w:rPr>
  </w:style>
  <w:style w:type="paragraph" w:customStyle="1" w:styleId="bodytextindent20">
    <w:name w:val="bodytextindent2"/>
    <w:basedOn w:val="a1"/>
    <w:pPr>
      <w:suppressAutoHyphens w:val="0"/>
      <w:spacing w:before="100" w:after="100"/>
    </w:pPr>
    <w:rPr>
      <w:rFonts w:ascii="Courier New" w:hAnsi="Courier New"/>
    </w:rPr>
  </w:style>
  <w:style w:type="paragraph" w:customStyle="1" w:styleId="afffffffffffffffffffff7">
    <w:name w:val="Вопросы"/>
    <w:basedOn w:val="a1"/>
    <w:pPr>
      <w:suppressAutoHyphens w:val="0"/>
      <w:spacing w:line="360" w:lineRule="auto"/>
    </w:pPr>
    <w:rPr>
      <w:rFonts w:ascii="Courier New" w:hAnsi="Courier New"/>
      <w:sz w:val="28"/>
      <w:szCs w:val="20"/>
    </w:rPr>
  </w:style>
  <w:style w:type="paragraph" w:customStyle="1" w:styleId="rtejustify">
    <w:name w:val="rtejustify"/>
    <w:basedOn w:val="a1"/>
    <w:pPr>
      <w:suppressAutoHyphens w:val="0"/>
      <w:spacing w:before="100" w:after="100"/>
    </w:pPr>
    <w:rPr>
      <w:rFonts w:ascii="Courier New" w:hAnsi="Courier New"/>
    </w:rPr>
  </w:style>
  <w:style w:type="paragraph" w:customStyle="1" w:styleId="leftauthor">
    <w:name w:val="left_author"/>
    <w:basedOn w:val="a1"/>
    <w:pPr>
      <w:suppressAutoHyphens w:val="0"/>
      <w:spacing w:before="100" w:after="100"/>
    </w:pPr>
    <w:rPr>
      <w:rFonts w:ascii="Courier New" w:hAnsi="Courier New"/>
    </w:rPr>
  </w:style>
  <w:style w:type="paragraph" w:customStyle="1" w:styleId="2ffffff2">
    <w:name w:val="сновной текст с отступом 2"/>
    <w:basedOn w:val="10d"/>
    <w:pPr>
      <w:widowControl/>
      <w:tabs>
        <w:tab w:val="left" w:pos="1985"/>
      </w:tabs>
      <w:spacing w:line="100" w:lineRule="atLeast"/>
    </w:pPr>
    <w:rPr>
      <w:sz w:val="28"/>
    </w:rPr>
  </w:style>
  <w:style w:type="paragraph" w:customStyle="1" w:styleId="2ffffff3">
    <w:name w:val="Обычный отступ2"/>
    <w:basedOn w:val="a1"/>
    <w:pPr>
      <w:suppressAutoHyphens w:val="0"/>
      <w:ind w:firstLine="340"/>
    </w:pPr>
    <w:rPr>
      <w:rFonts w:ascii="Courier New" w:hAnsi="Courier New"/>
      <w:sz w:val="20"/>
    </w:rPr>
  </w:style>
  <w:style w:type="paragraph" w:customStyle="1" w:styleId="afffffffffffffffffffff8">
    <w:name w:val="Подпись к рисунку (заголовок)"/>
    <w:basedOn w:val="affffffffffffffffb"/>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pPr>
      <w:suppressAutoHyphens w:val="0"/>
      <w:spacing w:before="100" w:after="100"/>
    </w:pPr>
    <w:rPr>
      <w:rFonts w:ascii="Courier New" w:hAnsi="Courier New"/>
      <w:sz w:val="20"/>
      <w:szCs w:val="20"/>
      <w:lang w:val="en-US"/>
    </w:rPr>
  </w:style>
  <w:style w:type="paragraph" w:customStyle="1" w:styleId="bodytext24">
    <w:name w:val="bodytext2"/>
    <w:basedOn w:val="a1"/>
    <w:pPr>
      <w:suppressAutoHyphens w:val="0"/>
      <w:spacing w:before="100" w:after="100"/>
    </w:pPr>
    <w:rPr>
      <w:rFonts w:ascii="Courier New" w:hAnsi="Courier New"/>
    </w:rPr>
  </w:style>
  <w:style w:type="paragraph" w:customStyle="1" w:styleId="afffffffffffffffffffff9">
    <w:name w:val="обычный_(веб)"/>
    <w:basedOn w:val="a1"/>
    <w:pPr>
      <w:suppressAutoHyphens w:val="0"/>
      <w:spacing w:before="100" w:after="100"/>
    </w:pPr>
    <w:rPr>
      <w:rFonts w:ascii="Courier New" w:hAnsi="Courier New"/>
    </w:rPr>
  </w:style>
  <w:style w:type="paragraph" w:customStyle="1" w:styleId="afffffffffffffffffffffa">
    <w:name w:val="АА"/>
    <w:basedOn w:val="a1"/>
    <w:pPr>
      <w:suppressAutoHyphens w:val="0"/>
      <w:spacing w:line="360" w:lineRule="auto"/>
      <w:ind w:firstLine="709"/>
    </w:pPr>
    <w:rPr>
      <w:rFonts w:ascii="Courier New" w:hAnsi="Courier New"/>
      <w:sz w:val="28"/>
      <w:szCs w:val="28"/>
    </w:rPr>
  </w:style>
  <w:style w:type="paragraph" w:customStyle="1" w:styleId="afffffffffffffffffffffb">
    <w:name w:val="Б"/>
    <w:basedOn w:val="a1"/>
    <w:pPr>
      <w:suppressAutoHyphens w:val="0"/>
      <w:spacing w:line="360" w:lineRule="auto"/>
    </w:pPr>
    <w:rPr>
      <w:rFonts w:ascii="Courier New" w:hAnsi="Courier New"/>
      <w:sz w:val="20"/>
    </w:rPr>
  </w:style>
  <w:style w:type="paragraph" w:customStyle="1" w:styleId="text-content-page1">
    <w:name w:val="text-content-page1"/>
    <w:basedOn w:val="a1"/>
    <w:pPr>
      <w:suppressAutoHyphens w:val="0"/>
      <w:spacing w:before="140" w:after="140"/>
    </w:pPr>
    <w:rPr>
      <w:rFonts w:ascii="Courier New" w:hAnsi="Courier New"/>
      <w:color w:val="000000"/>
    </w:rPr>
  </w:style>
  <w:style w:type="paragraph" w:customStyle="1" w:styleId="p3">
    <w:name w:val="p3"/>
    <w:basedOn w:val="a1"/>
    <w:pPr>
      <w:suppressAutoHyphens w:val="0"/>
      <w:spacing w:before="100" w:after="100"/>
    </w:pPr>
    <w:rPr>
      <w:rFonts w:ascii="Courier New" w:hAnsi="Courier New"/>
    </w:rPr>
  </w:style>
  <w:style w:type="paragraph" w:customStyle="1" w:styleId="p5">
    <w:name w:val="p5"/>
    <w:basedOn w:val="a1"/>
    <w:pPr>
      <w:suppressAutoHyphens w:val="0"/>
      <w:spacing w:before="100" w:after="100"/>
    </w:pPr>
    <w:rPr>
      <w:rFonts w:ascii="Courier New" w:hAnsi="Courier New"/>
    </w:rPr>
  </w:style>
  <w:style w:type="paragraph" w:customStyle="1" w:styleId="Norm">
    <w:name w:val="Norm"/>
    <w:pPr>
      <w:suppressAutoHyphens/>
      <w:jc w:val="both"/>
    </w:pPr>
    <w:rPr>
      <w:color w:val="000000"/>
      <w:sz w:val="28"/>
      <w:szCs w:val="28"/>
      <w:lang w:val="uk-UA" w:eastAsia="ar-SA"/>
    </w:rPr>
  </w:style>
  <w:style w:type="paragraph" w:customStyle="1" w:styleId="p4">
    <w:name w:val="p4"/>
    <w:basedOn w:val="a1"/>
    <w:pPr>
      <w:suppressAutoHyphens w:val="0"/>
      <w:spacing w:before="100" w:after="100"/>
    </w:pPr>
    <w:rPr>
      <w:rFonts w:ascii="Courier New" w:hAnsi="Courier New"/>
    </w:rPr>
  </w:style>
  <w:style w:type="paragraph" w:customStyle="1" w:styleId="StyleAwt">
    <w:name w:val="StyleAwt"/>
    <w:basedOn w:val="a1"/>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pPr>
      <w:suppressAutoHyphens w:val="0"/>
      <w:jc w:val="center"/>
    </w:pPr>
    <w:rPr>
      <w:rFonts w:ascii="Courier New" w:hAnsi="Courier New"/>
      <w:b/>
      <w:sz w:val="32"/>
    </w:rPr>
  </w:style>
  <w:style w:type="paragraph" w:customStyle="1" w:styleId="13b">
    <w:name w:val="Обычный13"/>
    <w:pPr>
      <w:suppressAutoHyphens/>
    </w:pPr>
    <w:rPr>
      <w:smallCaps/>
      <w:sz w:val="28"/>
      <w:lang w:eastAsia="ar-SA"/>
    </w:rPr>
  </w:style>
  <w:style w:type="paragraph" w:customStyle="1" w:styleId="14f">
    <w:name w:val="Обычный14"/>
    <w:pPr>
      <w:suppressAutoHyphens/>
    </w:pPr>
    <w:rPr>
      <w:lang w:eastAsia="ar-SA"/>
    </w:rPr>
  </w:style>
  <w:style w:type="paragraph" w:customStyle="1" w:styleId="12f0">
    <w:name w:val="Заголовок 12"/>
    <w:basedOn w:val="14f"/>
    <w:pPr>
      <w:keepNext/>
      <w:spacing w:line="360" w:lineRule="auto"/>
      <w:ind w:firstLine="851"/>
      <w:jc w:val="center"/>
    </w:pPr>
    <w:rPr>
      <w:b/>
      <w:sz w:val="28"/>
    </w:rPr>
  </w:style>
  <w:style w:type="paragraph" w:customStyle="1" w:styleId="22c">
    <w:name w:val="Заголовок 22"/>
    <w:basedOn w:val="14f"/>
    <w:pPr>
      <w:keepNext/>
      <w:spacing w:line="360" w:lineRule="auto"/>
      <w:ind w:firstLine="851"/>
    </w:pPr>
    <w:rPr>
      <w:b/>
      <w:color w:val="000000"/>
      <w:sz w:val="28"/>
    </w:rPr>
  </w:style>
  <w:style w:type="paragraph" w:customStyle="1" w:styleId="bluecontent">
    <w:name w:val="bluecontent"/>
    <w:basedOn w:val="a1"/>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Style104">
    <w:name w:val="Style104"/>
    <w:basedOn w:val="a1"/>
    <w:pPr>
      <w:suppressAutoHyphens w:val="0"/>
      <w:spacing w:line="261" w:lineRule="exact"/>
      <w:ind w:firstLine="278"/>
    </w:pPr>
  </w:style>
  <w:style w:type="paragraph" w:customStyle="1" w:styleId="Style124">
    <w:name w:val="Style124"/>
    <w:basedOn w:val="a1"/>
    <w:pPr>
      <w:suppressAutoHyphens w:val="0"/>
      <w:spacing w:line="197" w:lineRule="exact"/>
      <w:ind w:firstLine="269"/>
    </w:pPr>
  </w:style>
  <w:style w:type="paragraph" w:customStyle="1" w:styleId="Style56">
    <w:name w:val="Style56"/>
    <w:basedOn w:val="a1"/>
    <w:pPr>
      <w:suppressAutoHyphens w:val="0"/>
      <w:spacing w:line="261" w:lineRule="exact"/>
      <w:ind w:firstLine="600"/>
    </w:pPr>
  </w:style>
  <w:style w:type="paragraph" w:customStyle="1" w:styleId="Style300">
    <w:name w:val="Style30"/>
    <w:basedOn w:val="a1"/>
    <w:uiPriority w:val="99"/>
    <w:pPr>
      <w:suppressAutoHyphens w:val="0"/>
      <w:spacing w:line="149" w:lineRule="exact"/>
      <w:ind w:firstLine="202"/>
    </w:pPr>
  </w:style>
  <w:style w:type="paragraph" w:customStyle="1" w:styleId="Style37">
    <w:name w:val="Style37"/>
    <w:basedOn w:val="a1"/>
    <w:uiPriority w:val="99"/>
    <w:pPr>
      <w:suppressAutoHyphens w:val="0"/>
      <w:spacing w:line="192" w:lineRule="exact"/>
    </w:pPr>
  </w:style>
  <w:style w:type="paragraph" w:customStyle="1" w:styleId="StyleWisnow">
    <w:name w:val="StyleWisnow"/>
    <w:basedOn w:val="a1"/>
    <w:pPr>
      <w:suppressAutoHyphens w:val="0"/>
      <w:spacing w:line="220" w:lineRule="exact"/>
    </w:pPr>
    <w:rPr>
      <w:rFonts w:ascii="Courier New" w:hAnsi="Courier New"/>
      <w:sz w:val="18"/>
      <w:szCs w:val="20"/>
      <w:lang w:val="uk-UA"/>
    </w:rPr>
  </w:style>
  <w:style w:type="paragraph" w:customStyle="1" w:styleId="Style77">
    <w:name w:val="Style77"/>
    <w:basedOn w:val="a1"/>
    <w:pPr>
      <w:suppressAutoHyphens w:val="0"/>
      <w:spacing w:line="245" w:lineRule="exact"/>
      <w:ind w:firstLine="298"/>
    </w:pPr>
  </w:style>
  <w:style w:type="paragraph" w:customStyle="1" w:styleId="Style22">
    <w:name w:val="Style22"/>
    <w:basedOn w:val="a1"/>
    <w:pPr>
      <w:suppressAutoHyphens w:val="0"/>
      <w:spacing w:line="232" w:lineRule="exact"/>
      <w:ind w:firstLine="269"/>
    </w:pPr>
    <w:rPr>
      <w:rFonts w:ascii="Courier New" w:hAnsi="Courier New"/>
    </w:rPr>
  </w:style>
  <w:style w:type="paragraph" w:customStyle="1" w:styleId="Style7">
    <w:name w:val="Style7"/>
    <w:basedOn w:val="a1"/>
    <w:pPr>
      <w:suppressAutoHyphens w:val="0"/>
      <w:spacing w:line="245" w:lineRule="exact"/>
      <w:ind w:firstLine="346"/>
    </w:pPr>
    <w:rPr>
      <w:rFonts w:ascii="Courier New" w:hAnsi="Courier New"/>
    </w:rPr>
  </w:style>
  <w:style w:type="paragraph" w:customStyle="1" w:styleId="Style25">
    <w:name w:val="Style25"/>
    <w:basedOn w:val="a1"/>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Style105">
    <w:name w:val="Style105"/>
    <w:basedOn w:val="a1"/>
    <w:pPr>
      <w:suppressAutoHyphens w:val="0"/>
      <w:spacing w:line="214" w:lineRule="exact"/>
      <w:ind w:firstLine="293"/>
    </w:pPr>
  </w:style>
  <w:style w:type="paragraph" w:customStyle="1" w:styleId="Style410">
    <w:name w:val="Style41"/>
    <w:basedOn w:val="a1"/>
    <w:pPr>
      <w:suppressAutoHyphens w:val="0"/>
      <w:spacing w:line="206" w:lineRule="exact"/>
      <w:ind w:firstLine="197"/>
    </w:pPr>
    <w:rPr>
      <w:rFonts w:ascii="Courier New" w:hAnsi="Courier New"/>
    </w:rPr>
  </w:style>
  <w:style w:type="paragraph" w:customStyle="1" w:styleId="Style52">
    <w:name w:val="Style52"/>
    <w:basedOn w:val="a1"/>
    <w:uiPriority w:val="99"/>
    <w:pPr>
      <w:suppressAutoHyphens w:val="0"/>
      <w:spacing w:line="206" w:lineRule="exact"/>
      <w:ind w:firstLine="2894"/>
    </w:pPr>
    <w:rPr>
      <w:rFonts w:ascii="Courier New" w:hAnsi="Courier New"/>
    </w:rPr>
  </w:style>
  <w:style w:type="paragraph" w:customStyle="1" w:styleId="Style610">
    <w:name w:val="Style61"/>
    <w:basedOn w:val="a1"/>
    <w:pPr>
      <w:suppressAutoHyphens w:val="0"/>
      <w:spacing w:line="624" w:lineRule="exact"/>
      <w:ind w:firstLine="1613"/>
    </w:pPr>
    <w:rPr>
      <w:rFonts w:ascii="Courier New" w:hAnsi="Courier New"/>
    </w:rPr>
  </w:style>
  <w:style w:type="paragraph" w:customStyle="1" w:styleId="ListParagraph2">
    <w:name w:val="List Paragraph2"/>
    <w:basedOn w:val="a1"/>
    <w:pPr>
      <w:suppressAutoHyphens w:val="0"/>
      <w:ind w:left="720" w:firstLine="0"/>
    </w:pPr>
    <w:rPr>
      <w:rFonts w:ascii="Courier New" w:hAnsi="Courier New"/>
    </w:rPr>
  </w:style>
  <w:style w:type="paragraph" w:customStyle="1" w:styleId="big">
    <w:name w:val="big"/>
    <w:basedOn w:val="a1"/>
    <w:pPr>
      <w:suppressAutoHyphens w:val="0"/>
      <w:spacing w:before="100" w:after="100"/>
    </w:pPr>
    <w:rPr>
      <w:rFonts w:ascii="Courier New" w:hAnsi="Courier New"/>
    </w:rPr>
  </w:style>
  <w:style w:type="paragraph" w:customStyle="1" w:styleId="2100">
    <w:name w:val="Основной текст 210"/>
    <w:basedOn w:val="a1"/>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pPr>
      <w:suppressAutoHyphens w:val="0"/>
      <w:spacing w:line="360" w:lineRule="auto"/>
    </w:pPr>
    <w:rPr>
      <w:rFonts w:ascii="Courier New" w:hAnsi="Courier New"/>
      <w:szCs w:val="20"/>
      <w:lang w:val="uk-UA"/>
    </w:rPr>
  </w:style>
  <w:style w:type="paragraph" w:customStyle="1" w:styleId="afffffffffffffffffffffc">
    <w:name w:val="?сновной текст с отступом"/>
    <w:basedOn w:val="a1"/>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pPr>
      <w:widowControl w:val="0"/>
      <w:suppressAutoHyphens/>
      <w:ind w:left="720" w:hanging="429"/>
    </w:pPr>
    <w:rPr>
      <w:sz w:val="24"/>
      <w:szCs w:val="24"/>
      <w:lang w:val="uk-UA" w:eastAsia="ar-SA"/>
    </w:rPr>
  </w:style>
  <w:style w:type="paragraph" w:customStyle="1" w:styleId="DiamondList">
    <w:name w:val="Diamond List"/>
    <w:pPr>
      <w:widowControl w:val="0"/>
      <w:suppressAutoHyphens/>
      <w:ind w:left="720" w:hanging="429"/>
    </w:pPr>
    <w:rPr>
      <w:sz w:val="24"/>
      <w:szCs w:val="24"/>
      <w:lang w:val="uk-UA" w:eastAsia="ar-SA"/>
    </w:rPr>
  </w:style>
  <w:style w:type="paragraph" w:customStyle="1" w:styleId="NumberedList">
    <w:name w:val="Numbered List"/>
    <w:pPr>
      <w:widowControl w:val="0"/>
      <w:suppressAutoHyphens/>
      <w:ind w:left="720" w:hanging="429"/>
    </w:pPr>
    <w:rPr>
      <w:sz w:val="24"/>
      <w:szCs w:val="24"/>
      <w:lang w:val="uk-UA" w:eastAsia="ar-SA"/>
    </w:rPr>
  </w:style>
  <w:style w:type="paragraph" w:customStyle="1" w:styleId="NumberedHeading2">
    <w:name w:val="Numbered Heading 2"/>
    <w:basedOn w:val="20"/>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pPr>
      <w:widowControl w:val="0"/>
      <w:suppressAutoHyphens/>
      <w:ind w:left="720" w:hanging="429"/>
    </w:pPr>
    <w:rPr>
      <w:sz w:val="24"/>
      <w:szCs w:val="24"/>
      <w:lang w:val="uk-UA" w:eastAsia="ar-SA"/>
    </w:rPr>
  </w:style>
  <w:style w:type="paragraph" w:customStyle="1" w:styleId="NumberedHeading3">
    <w:name w:val="Numbered Heading 3"/>
    <w:basedOn w:val="30"/>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pPr>
      <w:widowControl w:val="0"/>
      <w:suppressAutoHyphens/>
      <w:ind w:left="720" w:hanging="429"/>
    </w:pPr>
    <w:rPr>
      <w:sz w:val="24"/>
      <w:szCs w:val="24"/>
      <w:lang w:val="uk-UA" w:eastAsia="ar-SA"/>
    </w:rPr>
  </w:style>
  <w:style w:type="paragraph" w:customStyle="1" w:styleId="UpperRomanList">
    <w:name w:val="Upper Roman List"/>
    <w:basedOn w:val="NumberedList"/>
  </w:style>
  <w:style w:type="paragraph" w:customStyle="1" w:styleId="TickList">
    <w:name w:val="Tick List"/>
    <w:pPr>
      <w:widowControl w:val="0"/>
      <w:suppressAutoHyphens/>
      <w:ind w:left="720" w:hanging="429"/>
    </w:pPr>
    <w:rPr>
      <w:sz w:val="24"/>
      <w:szCs w:val="24"/>
      <w:lang w:val="uk-UA" w:eastAsia="ar-SA"/>
    </w:rPr>
  </w:style>
  <w:style w:type="paragraph" w:customStyle="1" w:styleId="HeartList">
    <w:name w:val="Heart List"/>
    <w:pPr>
      <w:widowControl w:val="0"/>
      <w:suppressAutoHyphens/>
      <w:ind w:left="720" w:hanging="429"/>
    </w:pPr>
    <w:rPr>
      <w:sz w:val="24"/>
      <w:szCs w:val="24"/>
      <w:lang w:val="uk-UA" w:eastAsia="ar-SA"/>
    </w:rPr>
  </w:style>
  <w:style w:type="paragraph" w:customStyle="1" w:styleId="ImpliesList">
    <w:name w:val="Implies List"/>
    <w:pPr>
      <w:widowControl w:val="0"/>
      <w:suppressAutoHyphens/>
      <w:ind w:left="720" w:hanging="429"/>
    </w:pPr>
    <w:rPr>
      <w:sz w:val="24"/>
      <w:szCs w:val="24"/>
      <w:lang w:val="uk-UA" w:eastAsia="ar-SA"/>
    </w:rPr>
  </w:style>
  <w:style w:type="paragraph" w:customStyle="1" w:styleId="UpperCaseList">
    <w:name w:val="Upper Case List"/>
    <w:basedOn w:val="NumberedList"/>
  </w:style>
  <w:style w:type="paragraph" w:customStyle="1" w:styleId="BulletList">
    <w:name w:val="Bullet List"/>
    <w:pPr>
      <w:widowControl w:val="0"/>
      <w:suppressAutoHyphens/>
      <w:ind w:left="720" w:hanging="429"/>
    </w:pPr>
    <w:rPr>
      <w:sz w:val="24"/>
      <w:szCs w:val="24"/>
      <w:lang w:val="uk-UA" w:eastAsia="ar-SA"/>
    </w:rPr>
  </w:style>
  <w:style w:type="paragraph" w:customStyle="1" w:styleId="HandList">
    <w:name w:val="Hand List"/>
    <w:pPr>
      <w:widowControl w:val="0"/>
      <w:suppressAutoHyphens/>
      <w:ind w:left="720" w:hanging="429"/>
    </w:pPr>
    <w:rPr>
      <w:sz w:val="24"/>
      <w:szCs w:val="24"/>
      <w:lang w:val="uk-UA" w:eastAsia="ar-SA"/>
    </w:rPr>
  </w:style>
  <w:style w:type="paragraph" w:customStyle="1" w:styleId="ContentsHeader">
    <w:name w:val="Contents Header"/>
    <w:basedOn w:val="a1"/>
    <w:pPr>
      <w:tabs>
        <w:tab w:val="clear" w:pos="709"/>
        <w:tab w:val="left" w:pos="0"/>
      </w:tabs>
      <w:suppressAutoHyphens w:val="0"/>
      <w:spacing w:before="240" w:after="118"/>
      <w:jc w:val="center"/>
    </w:pPr>
    <w:rPr>
      <w:rFonts w:cs="Symbol"/>
      <w:b/>
      <w:bCs/>
      <w:sz w:val="32"/>
      <w:szCs w:val="32"/>
    </w:rPr>
  </w:style>
  <w:style w:type="paragraph" w:customStyle="1" w:styleId="BoxList">
    <w:name w:val="Box List"/>
    <w:pPr>
      <w:widowControl w:val="0"/>
      <w:suppressAutoHyphens/>
      <w:ind w:left="720" w:hanging="429"/>
    </w:pPr>
    <w:rPr>
      <w:sz w:val="24"/>
      <w:szCs w:val="24"/>
      <w:lang w:val="uk-UA" w:eastAsia="ar-SA"/>
    </w:rPr>
  </w:style>
  <w:style w:type="paragraph" w:customStyle="1" w:styleId="LowerCaseList">
    <w:name w:val="Lower Case List"/>
    <w:basedOn w:val="NumberedList"/>
  </w:style>
  <w:style w:type="paragraph" w:customStyle="1" w:styleId="afffffffffffffffffffffd">
    <w:name w:val="?бычная таблица"/>
    <w:pPr>
      <w:widowControl w:val="0"/>
      <w:suppressAutoHyphens/>
    </w:pPr>
    <w:rPr>
      <w:sz w:val="24"/>
      <w:szCs w:val="24"/>
      <w:lang w:eastAsia="ar-SA"/>
    </w:rPr>
  </w:style>
  <w:style w:type="paragraph" w:customStyle="1" w:styleId="afffffffffffffffffffffe">
    <w:name w:val="?сновной текст"/>
    <w:basedOn w:val="a1"/>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pPr>
      <w:tabs>
        <w:tab w:val="clear" w:pos="0"/>
        <w:tab w:val="clear" w:pos="431"/>
        <w:tab w:val="left" w:pos="1584"/>
      </w:tabs>
    </w:pPr>
  </w:style>
  <w:style w:type="paragraph" w:customStyle="1" w:styleId="affffffffffffffffffffff">
    <w:name w:val="?етка таблицы"/>
    <w:basedOn w:val="afffffffffffffffffffffd"/>
  </w:style>
  <w:style w:type="paragraph" w:customStyle="1" w:styleId="StarList">
    <w:name w:val="Star List"/>
    <w:pPr>
      <w:widowControl w:val="0"/>
      <w:suppressAutoHyphens/>
      <w:ind w:left="720" w:hanging="429"/>
    </w:pPr>
    <w:rPr>
      <w:sz w:val="24"/>
      <w:szCs w:val="24"/>
      <w:lang w:val="uk-UA" w:eastAsia="ar-SA"/>
    </w:rPr>
  </w:style>
  <w:style w:type="paragraph" w:customStyle="1" w:styleId="ChapterHeading">
    <w:name w:val="Chapter Heading"/>
    <w:basedOn w:val="NumberedHeading1"/>
    <w:pPr>
      <w:tabs>
        <w:tab w:val="clear" w:pos="0"/>
        <w:tab w:val="clear" w:pos="431"/>
        <w:tab w:val="left" w:pos="1584"/>
      </w:tabs>
    </w:pPr>
  </w:style>
  <w:style w:type="paragraph" w:customStyle="1" w:styleId="affffffffffffffffffffff0">
    <w:name w:val="?азвание объекта"/>
    <w:basedOn w:val="a1"/>
    <w:pPr>
      <w:tabs>
        <w:tab w:val="clear" w:pos="709"/>
        <w:tab w:val="left" w:pos="0"/>
        <w:tab w:val="left" w:pos="5760"/>
      </w:tabs>
      <w:suppressAutoHyphens w:val="0"/>
    </w:pPr>
    <w:rPr>
      <w:rFonts w:ascii="Courier New" w:hAnsi="Courier New"/>
      <w:sz w:val="40"/>
      <w:szCs w:val="40"/>
    </w:rPr>
  </w:style>
  <w:style w:type="paragraph" w:customStyle="1" w:styleId="3ffff">
    <w:name w:val="Абзац списка3"/>
    <w:basedOn w:val="a1"/>
    <w:pPr>
      <w:tabs>
        <w:tab w:val="clear" w:pos="709"/>
        <w:tab w:val="left" w:pos="0"/>
      </w:tabs>
      <w:suppressAutoHyphens w:val="0"/>
      <w:ind w:left="720" w:firstLine="0"/>
    </w:pPr>
    <w:rPr>
      <w:rFonts w:ascii="Courier New" w:hAnsi="Courier New"/>
      <w:sz w:val="32"/>
      <w:szCs w:val="32"/>
    </w:rPr>
  </w:style>
  <w:style w:type="paragraph" w:customStyle="1" w:styleId="1ffffffff8">
    <w:name w:val="Знак Знак Знак Знак Знак Знак Знак1"/>
    <w:basedOn w:val="a1"/>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pPr>
      <w:suppressAutoHyphens w:val="0"/>
      <w:ind w:left="720" w:firstLine="0"/>
    </w:pPr>
    <w:rPr>
      <w:rFonts w:ascii="Courier New" w:hAnsi="Courier New"/>
    </w:rPr>
  </w:style>
  <w:style w:type="paragraph" w:customStyle="1" w:styleId="intro1">
    <w:name w:val="intro1"/>
    <w:basedOn w:val="a1"/>
    <w:pPr>
      <w:suppressAutoHyphens w:val="0"/>
      <w:spacing w:before="100" w:after="100"/>
    </w:pPr>
    <w:rPr>
      <w:rFonts w:ascii="Courier New" w:hAnsi="Courier New"/>
      <w:lang w:val="uk-UA"/>
    </w:rPr>
  </w:style>
  <w:style w:type="paragraph" w:customStyle="1" w:styleId="doc-1">
    <w:name w:val="doc-1"/>
    <w:basedOn w:val="a1"/>
    <w:pPr>
      <w:suppressAutoHyphens w:val="0"/>
      <w:spacing w:line="360" w:lineRule="auto"/>
      <w:ind w:firstLine="720"/>
    </w:pPr>
    <w:rPr>
      <w:rFonts w:ascii="Courier New" w:hAnsi="Courier New"/>
      <w:sz w:val="20"/>
      <w:szCs w:val="20"/>
      <w:lang w:val="en-GB"/>
    </w:rPr>
  </w:style>
  <w:style w:type="paragraph" w:customStyle="1" w:styleId="affffffffffffffffffffff1">
    <w:name w:val="курсовая"/>
    <w:basedOn w:val="a1"/>
    <w:pPr>
      <w:suppressAutoHyphens w:val="0"/>
      <w:spacing w:line="360" w:lineRule="auto"/>
    </w:pPr>
    <w:rPr>
      <w:rFonts w:ascii="Courier New" w:hAnsi="Courier New"/>
      <w:sz w:val="25"/>
      <w:szCs w:val="25"/>
    </w:rPr>
  </w:style>
  <w:style w:type="paragraph" w:customStyle="1" w:styleId="sbm">
    <w:name w:val="sbm"/>
    <w:basedOn w:val="a1"/>
    <w:pPr>
      <w:suppressAutoHyphens w:val="0"/>
      <w:spacing w:before="100" w:after="100"/>
    </w:pPr>
    <w:rPr>
      <w:rFonts w:ascii="Courier New" w:hAnsi="Courier New"/>
      <w:lang w:val="uk-UA"/>
    </w:rPr>
  </w:style>
  <w:style w:type="paragraph" w:customStyle="1" w:styleId="pic">
    <w:name w:val="pic"/>
    <w:basedOn w:val="a1"/>
    <w:pPr>
      <w:suppressAutoHyphens w:val="0"/>
      <w:spacing w:before="100" w:after="100"/>
    </w:pPr>
    <w:rPr>
      <w:rFonts w:ascii="Courier New" w:hAnsi="Courier New"/>
      <w:lang w:val="uk-UA"/>
    </w:rPr>
  </w:style>
  <w:style w:type="paragraph" w:customStyle="1" w:styleId="328">
    <w:name w:val="Маркированный список 32"/>
    <w:basedOn w:val="a1"/>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pPr>
      <w:suppressAutoHyphens w:val="0"/>
      <w:spacing w:before="192" w:after="192"/>
      <w:ind w:firstLine="360"/>
    </w:pPr>
    <w:rPr>
      <w:rFonts w:ascii="Courier New" w:hAnsi="Courier New"/>
      <w:color w:val="C0C0C0"/>
      <w:sz w:val="20"/>
      <w:szCs w:val="20"/>
    </w:rPr>
  </w:style>
  <w:style w:type="paragraph" w:customStyle="1" w:styleId="abz">
    <w:name w:val="abz"/>
    <w:basedOn w:val="a1"/>
    <w:pPr>
      <w:suppressAutoHyphens w:val="0"/>
      <w:spacing w:before="50" w:after="0"/>
      <w:ind w:firstLine="200"/>
    </w:pPr>
    <w:rPr>
      <w:rFonts w:ascii="Courier New" w:hAnsi="Courier New"/>
    </w:rPr>
  </w:style>
  <w:style w:type="paragraph" w:customStyle="1" w:styleId="HTML110">
    <w:name w:val="Стандартный HTML11"/>
    <w:basedOn w:val="a1"/>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pPr>
      <w:ind w:left="288" w:firstLine="0"/>
    </w:pPr>
    <w:rPr>
      <w:rFonts w:ascii="Courier New" w:hAnsi="Courier New"/>
      <w:sz w:val="20"/>
      <w:szCs w:val="20"/>
      <w:lang w:val="en-US"/>
    </w:rPr>
  </w:style>
  <w:style w:type="paragraph" w:customStyle="1" w:styleId="affffffffffffffffffffff2">
    <w:name w:val="Заголовок змісту"/>
    <w:basedOn w:val="1"/>
    <w:uiPriority w:val="39"/>
    <w:qFormat/>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pPr>
      <w:widowControl w:val="0"/>
      <w:suppressAutoHyphens/>
    </w:pPr>
    <w:rPr>
      <w:sz w:val="18"/>
      <w:szCs w:val="18"/>
      <w:lang w:eastAsia="ar-SA"/>
    </w:rPr>
  </w:style>
  <w:style w:type="paragraph" w:customStyle="1" w:styleId="t15tii">
    <w:name w:val="t15 tii"/>
    <w:basedOn w:val="a1"/>
    <w:pPr>
      <w:suppressAutoHyphens w:val="0"/>
      <w:spacing w:before="100" w:after="100"/>
    </w:pPr>
    <w:rPr>
      <w:rFonts w:ascii="Courier New" w:hAnsi="Courier New"/>
      <w:lang w:val="uk-UA"/>
    </w:rPr>
  </w:style>
  <w:style w:type="paragraph" w:customStyle="1" w:styleId="1200">
    <w:name w:val="120"/>
    <w:basedOn w:val="a1"/>
    <w:pPr>
      <w:suppressAutoHyphens w:val="0"/>
      <w:spacing w:before="100" w:after="100"/>
    </w:pPr>
    <w:rPr>
      <w:rFonts w:ascii="Courier New" w:hAnsi="Courier New"/>
    </w:rPr>
  </w:style>
  <w:style w:type="paragraph" w:customStyle="1" w:styleId="7f5">
    <w:name w:val="7"/>
    <w:basedOn w:val="a1"/>
    <w:pPr>
      <w:suppressAutoHyphens w:val="0"/>
      <w:spacing w:before="100" w:after="100"/>
    </w:pPr>
    <w:rPr>
      <w:rFonts w:ascii="Courier New" w:hAnsi="Courier New"/>
    </w:rPr>
  </w:style>
  <w:style w:type="paragraph" w:customStyle="1" w:styleId="1ffffffff9">
    <w:name w:val="Знак1 Знак Знак Знак Знак Знак Знак"/>
    <w:basedOn w:val="a1"/>
    <w:pPr>
      <w:suppressAutoHyphens w:val="0"/>
    </w:pPr>
    <w:rPr>
      <w:rFonts w:ascii="Courier New" w:hAnsi="Courier New"/>
      <w:sz w:val="20"/>
      <w:szCs w:val="20"/>
      <w:lang w:val="en-US"/>
    </w:rPr>
  </w:style>
  <w:style w:type="paragraph" w:customStyle="1" w:styleId="mainheader">
    <w:name w:val="mainheader"/>
    <w:basedOn w:val="a1"/>
    <w:pPr>
      <w:suppressAutoHyphens w:val="0"/>
      <w:spacing w:before="100" w:after="100"/>
    </w:pPr>
    <w:rPr>
      <w:rFonts w:ascii="Courier New" w:hAnsi="Courier New"/>
    </w:rPr>
  </w:style>
  <w:style w:type="paragraph" w:customStyle="1" w:styleId="-d">
    <w:name w:val="АА - К У Р Ь Е Р"/>
    <w:basedOn w:val="a1"/>
    <w:pPr>
      <w:ind w:firstLine="720"/>
    </w:pPr>
    <w:rPr>
      <w:szCs w:val="20"/>
    </w:rPr>
  </w:style>
  <w:style w:type="paragraph" w:customStyle="1" w:styleId="11ff2">
    <w:name w:val="Знак1 Знак Знак Знак1"/>
    <w:basedOn w:val="a1"/>
    <w:pPr>
      <w:suppressAutoHyphens w:val="0"/>
    </w:pPr>
    <w:rPr>
      <w:rFonts w:ascii="Courier New" w:hAnsi="Courier New"/>
      <w:color w:val="000000"/>
      <w:sz w:val="20"/>
      <w:szCs w:val="20"/>
      <w:lang w:val="en-US"/>
    </w:rPr>
  </w:style>
  <w:style w:type="paragraph" w:customStyle="1" w:styleId="11111">
    <w:name w:val="1111"/>
    <w:basedOn w:val="a1"/>
    <w:pPr>
      <w:suppressAutoHyphens w:val="0"/>
      <w:spacing w:line="360" w:lineRule="auto"/>
      <w:ind w:firstLine="709"/>
    </w:pPr>
    <w:rPr>
      <w:rFonts w:ascii="Courier New" w:hAnsi="Courier New"/>
      <w:sz w:val="28"/>
      <w:szCs w:val="20"/>
    </w:rPr>
  </w:style>
  <w:style w:type="paragraph" w:customStyle="1" w:styleId="4fff5">
    <w:name w:val="Абзац списка4"/>
    <w:basedOn w:val="a1"/>
    <w:pPr>
      <w:suppressAutoHyphens w:val="0"/>
      <w:spacing w:line="276" w:lineRule="auto"/>
      <w:ind w:left="720" w:firstLine="0"/>
    </w:pPr>
    <w:rPr>
      <w:rFonts w:cs="Symbol"/>
      <w:lang w:val="uk-UA"/>
    </w:rPr>
  </w:style>
  <w:style w:type="paragraph" w:customStyle="1" w:styleId="Style15">
    <w:name w:val="Style15"/>
    <w:basedOn w:val="a1"/>
    <w:pPr>
      <w:suppressAutoHyphens w:val="0"/>
      <w:spacing w:line="213" w:lineRule="exact"/>
      <w:ind w:firstLine="322"/>
    </w:pPr>
    <w:rPr>
      <w:rFonts w:ascii="Courier New" w:eastAsia="Symbol" w:hAnsi="Courier New"/>
      <w:lang w:val="uk-UA"/>
    </w:rPr>
  </w:style>
  <w:style w:type="paragraph" w:customStyle="1" w:styleId="Style148">
    <w:name w:val="Style148"/>
    <w:basedOn w:val="a1"/>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pPr>
      <w:suppressAutoHyphens w:val="0"/>
      <w:spacing w:before="100" w:after="100"/>
    </w:pPr>
    <w:rPr>
      <w:rFonts w:ascii="Courier New" w:hAnsi="Courier New"/>
    </w:rPr>
  </w:style>
  <w:style w:type="paragraph" w:customStyle="1" w:styleId="affffffffffffffffffffff3">
    <w:name w:val="Абзац: Основной текст"/>
    <w:basedOn w:val="a1"/>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pPr>
      <w:suppressAutoHyphens w:val="0"/>
    </w:pPr>
    <w:rPr>
      <w:rFonts w:ascii="Courier New" w:hAnsi="Courier New"/>
      <w:sz w:val="20"/>
      <w:szCs w:val="20"/>
      <w:lang w:val="en-US"/>
    </w:rPr>
  </w:style>
  <w:style w:type="paragraph" w:customStyle="1" w:styleId="400">
    <w:name w:val="40"/>
    <w:basedOn w:val="a1"/>
    <w:pPr>
      <w:suppressAutoHyphens w:val="0"/>
      <w:spacing w:before="100" w:after="100"/>
    </w:pPr>
    <w:rPr>
      <w:rFonts w:ascii="Courier New" w:hAnsi="Courier New"/>
    </w:rPr>
  </w:style>
  <w:style w:type="paragraph" w:customStyle="1" w:styleId="41e">
    <w:name w:val="41"/>
    <w:basedOn w:val="a1"/>
    <w:pPr>
      <w:suppressAutoHyphens w:val="0"/>
      <w:spacing w:before="100" w:after="100"/>
    </w:pPr>
    <w:rPr>
      <w:rFonts w:ascii="Courier New" w:hAnsi="Courier New"/>
    </w:rPr>
  </w:style>
  <w:style w:type="paragraph" w:customStyle="1" w:styleId="a50">
    <w:name w:val="a5"/>
    <w:basedOn w:val="a1"/>
    <w:pPr>
      <w:suppressAutoHyphens w:val="0"/>
      <w:spacing w:before="100" w:after="100"/>
    </w:pPr>
    <w:rPr>
      <w:rFonts w:ascii="Courier New" w:hAnsi="Courier New"/>
    </w:rPr>
  </w:style>
  <w:style w:type="paragraph" w:customStyle="1" w:styleId="800">
    <w:name w:val="80"/>
    <w:basedOn w:val="a1"/>
    <w:pPr>
      <w:suppressAutoHyphens w:val="0"/>
      <w:spacing w:before="100" w:after="100"/>
    </w:pPr>
    <w:rPr>
      <w:rFonts w:ascii="Courier New" w:hAnsi="Courier New"/>
    </w:rPr>
  </w:style>
  <w:style w:type="paragraph" w:customStyle="1" w:styleId="14f0">
    <w:name w:val="14"/>
    <w:basedOn w:val="a1"/>
    <w:pPr>
      <w:suppressAutoHyphens w:val="0"/>
      <w:spacing w:before="100" w:after="100"/>
    </w:pPr>
    <w:rPr>
      <w:rFonts w:ascii="Courier New" w:hAnsi="Courier New"/>
    </w:rPr>
  </w:style>
  <w:style w:type="paragraph" w:customStyle="1" w:styleId="4fff6">
    <w:name w:val="Основной текст с отступом4"/>
    <w:basedOn w:val="a1"/>
    <w:pPr>
      <w:suppressAutoHyphens w:val="0"/>
      <w:spacing w:before="100" w:after="100"/>
    </w:pPr>
    <w:rPr>
      <w:rFonts w:ascii="Courier New" w:hAnsi="Courier New"/>
    </w:rPr>
  </w:style>
  <w:style w:type="paragraph" w:customStyle="1" w:styleId="psection">
    <w:name w:val="psection"/>
    <w:basedOn w:val="a1"/>
    <w:pPr>
      <w:suppressAutoHyphens w:val="0"/>
      <w:spacing w:before="100" w:after="100"/>
    </w:pPr>
    <w:rPr>
      <w:rFonts w:ascii="Courier New" w:hAnsi="Courier New"/>
    </w:rPr>
  </w:style>
  <w:style w:type="paragraph" w:customStyle="1" w:styleId="720">
    <w:name w:val="72"/>
    <w:basedOn w:val="a1"/>
    <w:pPr>
      <w:suppressAutoHyphens w:val="0"/>
      <w:spacing w:before="100" w:after="100"/>
    </w:pPr>
    <w:rPr>
      <w:rFonts w:ascii="Courier New" w:hAnsi="Courier New"/>
    </w:rPr>
  </w:style>
  <w:style w:type="paragraph" w:customStyle="1" w:styleId="173">
    <w:name w:val="Основной текст17"/>
    <w:pPr>
      <w:suppressAutoHyphens/>
      <w:spacing w:line="360" w:lineRule="auto"/>
      <w:ind w:firstLine="851"/>
      <w:jc w:val="both"/>
    </w:pPr>
    <w:rPr>
      <w:spacing w:val="6"/>
      <w:kern w:val="1"/>
      <w:sz w:val="28"/>
      <w:lang w:val="uk-UA" w:eastAsia="ar-SA"/>
    </w:rPr>
  </w:style>
  <w:style w:type="paragraph" w:customStyle="1" w:styleId="3ffff0">
    <w:name w:val="Текст сноски3"/>
    <w:pPr>
      <w:suppressAutoHyphens/>
    </w:pPr>
    <w:rPr>
      <w:lang w:eastAsia="ar-SA"/>
    </w:rPr>
  </w:style>
  <w:style w:type="paragraph" w:customStyle="1" w:styleId="41f">
    <w:name w:val="Основной текст с отступом41"/>
    <w:pPr>
      <w:suppressAutoHyphens/>
      <w:spacing w:after="120"/>
      <w:ind w:left="283"/>
    </w:pPr>
    <w:rPr>
      <w:sz w:val="24"/>
      <w:lang w:val="uk-UA" w:eastAsia="ar-SA"/>
    </w:rPr>
  </w:style>
  <w:style w:type="paragraph" w:customStyle="1" w:styleId="affffffffffffffffffffff4">
    <w:name w:val="МойТекст"/>
    <w:basedOn w:val="244"/>
    <w:pPr>
      <w:suppressAutoHyphens w:val="0"/>
      <w:spacing w:after="0" w:line="360" w:lineRule="auto"/>
      <w:ind w:right="-1"/>
    </w:pPr>
    <w:rPr>
      <w:rFonts w:ascii="Courier New" w:hAnsi="Courier New"/>
      <w:sz w:val="28"/>
      <w:szCs w:val="28"/>
      <w:lang w:val="uk-UA"/>
    </w:rPr>
  </w:style>
  <w:style w:type="paragraph" w:customStyle="1" w:styleId="gold">
    <w:name w:val="gold"/>
    <w:basedOn w:val="a1"/>
    <w:pPr>
      <w:suppressAutoHyphens w:val="0"/>
      <w:ind w:firstLine="709"/>
    </w:pPr>
    <w:rPr>
      <w:rFonts w:ascii="Courier New" w:hAnsi="Courier New"/>
      <w:sz w:val="28"/>
      <w:szCs w:val="28"/>
    </w:rPr>
  </w:style>
  <w:style w:type="paragraph" w:customStyle="1" w:styleId="affffffffffffffffffffff5">
    <w:name w:val="Розділ"/>
    <w:basedOn w:val="1"/>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6">
    <w:name w:val="Подраздел"/>
    <w:basedOn w:val="a1"/>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7">
    <w:name w:val="МояСноска"/>
    <w:basedOn w:val="1fff9"/>
    <w:pPr>
      <w:widowControl/>
      <w:suppressAutoHyphens w:val="0"/>
      <w:spacing w:line="100" w:lineRule="atLeast"/>
      <w:ind w:firstLine="0"/>
      <w:jc w:val="left"/>
    </w:pPr>
    <w:rPr>
      <w:rFonts w:ascii="Courier New" w:hAnsi="Courier New"/>
    </w:rPr>
  </w:style>
  <w:style w:type="paragraph" w:customStyle="1" w:styleId="affffffffffffffffffffff8">
    <w:name w:val="МояНумерация"/>
    <w:basedOn w:val="affffffffffffffffffffff4"/>
    <w:pPr>
      <w:tabs>
        <w:tab w:val="clear" w:pos="709"/>
        <w:tab w:val="left" w:pos="2145"/>
      </w:tabs>
      <w:ind w:left="2145" w:hanging="885"/>
    </w:pPr>
  </w:style>
  <w:style w:type="paragraph" w:customStyle="1" w:styleId="affffffffffffffffffffff9">
    <w:name w:val="ТекстДок"/>
    <w:basedOn w:val="a1"/>
    <w:pPr>
      <w:suppressAutoHyphens w:val="0"/>
      <w:spacing w:line="360" w:lineRule="auto"/>
    </w:pPr>
    <w:rPr>
      <w:rFonts w:ascii="Courier New" w:hAnsi="Courier New"/>
      <w:sz w:val="28"/>
      <w:szCs w:val="28"/>
      <w:lang w:val="uk-UA"/>
    </w:rPr>
  </w:style>
  <w:style w:type="paragraph" w:customStyle="1" w:styleId="affffffffffffffffffffffa">
    <w:name w:val="ТекстАреф"/>
    <w:basedOn w:val="affffffffffffffffffffff9"/>
    <w:pPr>
      <w:spacing w:line="100" w:lineRule="atLeast"/>
    </w:pPr>
  </w:style>
  <w:style w:type="paragraph" w:customStyle="1" w:styleId="159">
    <w:name w:val="Обычный15"/>
    <w:pPr>
      <w:widowControl w:val="0"/>
      <w:suppressAutoHyphens/>
      <w:spacing w:line="259" w:lineRule="auto"/>
      <w:ind w:firstLine="160"/>
      <w:jc w:val="both"/>
    </w:pPr>
    <w:rPr>
      <w:sz w:val="18"/>
      <w:lang w:val="uk-UA" w:eastAsia="ar-SA"/>
    </w:rPr>
  </w:style>
  <w:style w:type="paragraph" w:customStyle="1" w:styleId="affffffffffffffffffffffb">
    <w:name w:val="Обічный"/>
    <w:basedOn w:val="a1"/>
    <w:pPr>
      <w:suppressAutoHyphens w:val="0"/>
      <w:ind w:firstLine="720"/>
    </w:pPr>
    <w:rPr>
      <w:rFonts w:ascii="Courier New" w:hAnsi="Courier New"/>
      <w:sz w:val="28"/>
      <w:lang w:val="uk-UA"/>
    </w:rPr>
  </w:style>
  <w:style w:type="paragraph" w:customStyle="1" w:styleId="affffffffffffffffffffffc">
    <w:name w:val="таблица"/>
    <w:basedOn w:val="a1"/>
    <w:pPr>
      <w:suppressAutoHyphens w:val="0"/>
      <w:jc w:val="center"/>
    </w:pPr>
    <w:rPr>
      <w:rFonts w:ascii="Courier New" w:hAnsi="Courier New"/>
      <w:b/>
      <w:color w:val="000000"/>
      <w:szCs w:val="20"/>
    </w:rPr>
  </w:style>
  <w:style w:type="paragraph" w:customStyle="1" w:styleId="285">
    <w:name w:val="Основной текст с отступом 28"/>
    <w:basedOn w:val="a1"/>
    <w:pPr>
      <w:suppressAutoHyphens w:val="0"/>
      <w:ind w:firstLine="720"/>
    </w:pPr>
    <w:rPr>
      <w:rFonts w:ascii="Courier New" w:hAnsi="Courier New"/>
      <w:sz w:val="28"/>
      <w:szCs w:val="20"/>
      <w:lang w:val="uk-UA"/>
    </w:rPr>
  </w:style>
  <w:style w:type="paragraph" w:customStyle="1" w:styleId="2120">
    <w:name w:val="Основной текст 212"/>
    <w:basedOn w:val="a1"/>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pPr>
      <w:suppressAutoHyphens w:val="0"/>
    </w:pPr>
    <w:rPr>
      <w:rFonts w:ascii="Courier New" w:hAnsi="Courier New"/>
      <w:szCs w:val="20"/>
    </w:rPr>
  </w:style>
  <w:style w:type="paragraph" w:customStyle="1" w:styleId="affffffffffffffffffffffd">
    <w:name w:val="НАЗВАНИЕ"/>
    <w:basedOn w:val="1"/>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a">
    <w:name w:val="1 Рисунок Знак Знак"/>
    <w:basedOn w:val="a1"/>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e">
    <w:name w:val="Для рисунков Знак"/>
    <w:basedOn w:val="1ffffffffa"/>
    <w:pPr>
      <w:tabs>
        <w:tab w:val="clear" w:pos="709"/>
        <w:tab w:val="left" w:pos="360"/>
      </w:tabs>
      <w:spacing w:before="120" w:after="0"/>
      <w:ind w:left="0" w:firstLine="709"/>
    </w:pPr>
    <w:rPr>
      <w:lang w:val="uk-UA"/>
    </w:rPr>
  </w:style>
  <w:style w:type="paragraph" w:customStyle="1" w:styleId="afffffffffffffffffffffff">
    <w:name w:val="Для таблиц Знак"/>
    <w:basedOn w:val="a1"/>
    <w:pPr>
      <w:suppressAutoHyphens w:val="0"/>
      <w:spacing w:line="360" w:lineRule="auto"/>
    </w:pPr>
    <w:rPr>
      <w:rFonts w:ascii="Courier New" w:hAnsi="Courier New"/>
      <w:sz w:val="28"/>
      <w:szCs w:val="20"/>
      <w:lang w:val="uk-UA"/>
    </w:rPr>
  </w:style>
  <w:style w:type="paragraph" w:customStyle="1" w:styleId="1ffffffffb">
    <w:name w:val="1 Таблиця Знак Знак"/>
    <w:basedOn w:val="a1"/>
    <w:pPr>
      <w:suppressAutoHyphens w:val="0"/>
      <w:spacing w:line="360" w:lineRule="auto"/>
      <w:jc w:val="right"/>
    </w:pPr>
    <w:rPr>
      <w:rFonts w:ascii="Courier New" w:hAnsi="Courier New"/>
      <w:i/>
      <w:spacing w:val="2"/>
      <w:sz w:val="28"/>
      <w:szCs w:val="28"/>
    </w:rPr>
  </w:style>
  <w:style w:type="paragraph" w:customStyle="1" w:styleId="afffffffffffffffffffffff0">
    <w:name w:val="Таблиця автореф"/>
    <w:basedOn w:val="1ffffffffb"/>
    <w:rPr>
      <w:lang w:val="uk-UA"/>
    </w:rPr>
  </w:style>
  <w:style w:type="paragraph" w:customStyle="1" w:styleId="8570-0">
    <w:name w:val="Стиль по центру Слева:  857 см Первая строка:  0 см Справа:  -0..."/>
    <w:basedOn w:val="a1"/>
    <w:pPr>
      <w:suppressAutoHyphens w:val="0"/>
      <w:jc w:val="right"/>
    </w:pPr>
    <w:rPr>
      <w:rFonts w:ascii="Courier New" w:hAnsi="Courier New"/>
      <w:szCs w:val="20"/>
    </w:rPr>
  </w:style>
  <w:style w:type="paragraph" w:customStyle="1" w:styleId="afffffffffffffffffffffff1">
    <w:name w:val="Заголовки таблиц"/>
    <w:basedOn w:val="1"/>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2">
    <w:name w:val="Текст диплома"/>
    <w:basedOn w:val="a1"/>
    <w:pPr>
      <w:suppressAutoHyphens w:val="0"/>
      <w:spacing w:line="360" w:lineRule="auto"/>
      <w:ind w:firstLine="851"/>
    </w:pPr>
    <w:rPr>
      <w:rFonts w:ascii="Courier New" w:hAnsi="Courier New"/>
      <w:sz w:val="28"/>
    </w:rPr>
  </w:style>
  <w:style w:type="paragraph" w:customStyle="1" w:styleId="afffffffffffffffffffffff3">
    <w:name w:val="Осно"/>
    <w:basedOn w:val="a1"/>
    <w:pPr>
      <w:suppressAutoHyphens w:val="0"/>
      <w:spacing w:line="480" w:lineRule="auto"/>
      <w:ind w:firstLine="720"/>
    </w:pPr>
    <w:rPr>
      <w:rFonts w:ascii="Courier New" w:hAnsi="Courier New"/>
      <w:sz w:val="28"/>
      <w:szCs w:val="20"/>
      <w:lang w:val="uk-UA"/>
    </w:rPr>
  </w:style>
  <w:style w:type="paragraph" w:customStyle="1" w:styleId="afffffffffffffffffffffff4">
    <w:name w:val="Табличний"/>
    <w:basedOn w:val="a1"/>
    <w:pPr>
      <w:suppressAutoHyphens w:val="0"/>
      <w:spacing w:before="60" w:after="80"/>
      <w:jc w:val="center"/>
    </w:pPr>
    <w:rPr>
      <w:rFonts w:ascii="Courier New" w:hAnsi="Courier New"/>
      <w:spacing w:val="20"/>
      <w:sz w:val="28"/>
      <w:szCs w:val="20"/>
      <w:lang w:val="uk-UA"/>
    </w:rPr>
  </w:style>
  <w:style w:type="paragraph" w:customStyle="1" w:styleId="a70">
    <w:name w:val="a7"/>
    <w:basedOn w:val="a1"/>
    <w:pPr>
      <w:suppressAutoHyphens w:val="0"/>
      <w:spacing w:before="100" w:after="100"/>
    </w:pPr>
    <w:rPr>
      <w:rFonts w:ascii="Courier New" w:hAnsi="Courier New"/>
    </w:rPr>
  </w:style>
  <w:style w:type="paragraph" w:customStyle="1" w:styleId="afffffffffffffffffffffff5">
    <w:name w:val="Дисер"/>
    <w:basedOn w:val="a1"/>
    <w:pPr>
      <w:suppressAutoHyphens w:val="0"/>
      <w:spacing w:line="360" w:lineRule="auto"/>
    </w:pPr>
    <w:rPr>
      <w:rFonts w:ascii="Courier New" w:hAnsi="Courier New"/>
      <w:sz w:val="28"/>
      <w:szCs w:val="28"/>
      <w:lang w:val="uk-UA"/>
    </w:rPr>
  </w:style>
  <w:style w:type="paragraph" w:customStyle="1" w:styleId="afffffffffffffffffffffff6">
    <w:name w:val="Латынь"/>
    <w:basedOn w:val="affffffff7"/>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7">
    <w:name w:val="Основной текст с отступо"/>
    <w:basedOn w:val="a1"/>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pPr>
      <w:suppressAutoHyphens w:val="0"/>
      <w:spacing w:line="360" w:lineRule="atLeast"/>
      <w:ind w:firstLine="720"/>
      <w:jc w:val="center"/>
    </w:pPr>
    <w:rPr>
      <w:rFonts w:ascii="Courier New" w:hAnsi="Courier New"/>
      <w:b/>
      <w:sz w:val="28"/>
      <w:szCs w:val="20"/>
    </w:rPr>
  </w:style>
  <w:style w:type="paragraph" w:customStyle="1" w:styleId="afffffffffffffffffffffff8">
    <w:name w:val="Àáçàö"/>
    <w:basedOn w:val="a1"/>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pPr>
      <w:suppressAutoHyphens w:val="0"/>
      <w:jc w:val="center"/>
    </w:pPr>
    <w:rPr>
      <w:rFonts w:ascii="Courier New" w:hAnsi="Courier New"/>
      <w:szCs w:val="20"/>
      <w:lang w:val="uk-UA"/>
    </w:rPr>
  </w:style>
  <w:style w:type="paragraph" w:customStyle="1" w:styleId="mt">
    <w:name w:val="mt"/>
    <w:basedOn w:val="a1"/>
    <w:pPr>
      <w:suppressAutoHyphens w:val="0"/>
      <w:spacing w:before="100" w:after="100"/>
    </w:pPr>
    <w:rPr>
      <w:rFonts w:ascii="Courier New" w:hAnsi="Courier New"/>
      <w:lang w:val="en-US"/>
    </w:rPr>
  </w:style>
  <w:style w:type="paragraph" w:customStyle="1" w:styleId="184">
    <w:name w:val="Основной текст18"/>
    <w:basedOn w:val="159"/>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pPr>
      <w:keepNext/>
      <w:widowControl/>
      <w:spacing w:line="100" w:lineRule="atLeast"/>
      <w:ind w:firstLine="0"/>
      <w:jc w:val="center"/>
    </w:pPr>
    <w:rPr>
      <w:sz w:val="28"/>
      <w:lang w:val="ru-RU"/>
    </w:rPr>
  </w:style>
  <w:style w:type="paragraph" w:customStyle="1" w:styleId="1ffffffffc">
    <w:name w:val="Стиль Заголовок 1 + все прописные По центру"/>
    <w:basedOn w:val="1"/>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9">
    <w:name w:val="Стиль Основной текст + полужирный все прописные По центру"/>
    <w:basedOn w:val="1"/>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a">
    <w:name w:val="Назва таблиці"/>
    <w:basedOn w:val="6"/>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pPr>
      <w:suppressAutoHyphens w:val="0"/>
    </w:pPr>
    <w:rPr>
      <w:rFonts w:ascii="Courier New" w:hAnsi="Courier New"/>
      <w:color w:val="333333"/>
    </w:rPr>
  </w:style>
  <w:style w:type="paragraph" w:customStyle="1" w:styleId="Noeeu2">
    <w:name w:val="Noeeu2"/>
    <w:basedOn w:val="a1"/>
    <w:pPr>
      <w:suppressAutoHyphens w:val="0"/>
      <w:spacing w:line="288" w:lineRule="auto"/>
    </w:pPr>
    <w:rPr>
      <w:rFonts w:cs="Symbol"/>
      <w:sz w:val="28"/>
      <w:szCs w:val="28"/>
    </w:rPr>
  </w:style>
  <w:style w:type="paragraph" w:customStyle="1" w:styleId="164">
    <w:name w:val="Обычный16"/>
    <w:pPr>
      <w:suppressAutoHyphens/>
    </w:pPr>
    <w:rPr>
      <w:rFonts w:ascii="Symbol" w:hAnsi="Symbol"/>
      <w:spacing w:val="-20"/>
      <w:sz w:val="28"/>
      <w:lang w:eastAsia="ar-SA"/>
    </w:rPr>
  </w:style>
  <w:style w:type="paragraph" w:customStyle="1" w:styleId="BodyText25">
    <w:name w:val="Body Text 2 Знак"/>
    <w:basedOn w:val="a1"/>
    <w:pPr>
      <w:suppressAutoHyphens w:val="0"/>
      <w:spacing w:line="360" w:lineRule="auto"/>
      <w:ind w:firstLine="709"/>
    </w:pPr>
    <w:rPr>
      <w:spacing w:val="-20"/>
      <w:sz w:val="28"/>
      <w:szCs w:val="20"/>
    </w:rPr>
  </w:style>
  <w:style w:type="paragraph" w:customStyle="1" w:styleId="294">
    <w:name w:val="Основной текст с отступом 29"/>
    <w:basedOn w:val="a1"/>
    <w:pPr>
      <w:suppressAutoHyphens w:val="0"/>
      <w:ind w:left="1276" w:hanging="556"/>
    </w:pPr>
    <w:rPr>
      <w:spacing w:val="-20"/>
      <w:sz w:val="28"/>
      <w:szCs w:val="20"/>
    </w:rPr>
  </w:style>
  <w:style w:type="paragraph" w:customStyle="1" w:styleId="afffffffffffffffffffffffb">
    <w:name w:val="Нормальный"/>
    <w:pPr>
      <w:suppressAutoHyphens/>
    </w:pPr>
    <w:rPr>
      <w:lang w:eastAsia="ar-SA"/>
    </w:rPr>
  </w:style>
  <w:style w:type="paragraph" w:customStyle="1" w:styleId="simple">
    <w:name w:val="simple"/>
    <w:basedOn w:val="a1"/>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pPr>
      <w:keepNext/>
      <w:suppressAutoHyphens w:val="0"/>
      <w:spacing w:before="120" w:after="240"/>
      <w:jc w:val="center"/>
    </w:pPr>
    <w:rPr>
      <w:rFonts w:ascii="Courier New" w:hAnsi="Courier New"/>
      <w:sz w:val="28"/>
      <w:szCs w:val="20"/>
    </w:rPr>
  </w:style>
  <w:style w:type="paragraph" w:customStyle="1" w:styleId="afffffffffffffffffffffffc">
    <w:name w:val="Табл_заг"/>
    <w:basedOn w:val="164"/>
    <w:pPr>
      <w:keepNext/>
      <w:spacing w:after="240"/>
      <w:jc w:val="center"/>
    </w:pPr>
    <w:rPr>
      <w:rFonts w:ascii="Courier New" w:hAnsi="Courier New"/>
      <w:b/>
      <w:spacing w:val="0"/>
      <w:sz w:val="24"/>
    </w:rPr>
  </w:style>
  <w:style w:type="paragraph" w:customStyle="1" w:styleId="afffffffffffffffffffffffd">
    <w:name w:val="определения"/>
    <w:basedOn w:val="a1"/>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d"/>
    <w:pPr>
      <w:tabs>
        <w:tab w:val="clear" w:pos="7371"/>
        <w:tab w:val="left" w:pos="720"/>
        <w:tab w:val="left" w:pos="927"/>
      </w:tabs>
      <w:spacing w:after="20"/>
    </w:pPr>
  </w:style>
  <w:style w:type="paragraph" w:customStyle="1" w:styleId="afffffffffffffffffffffffe">
    <w:name w:val="спипок"/>
    <w:basedOn w:val="a1"/>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pPr>
      <w:tabs>
        <w:tab w:val="num" w:pos="360"/>
      </w:tabs>
      <w:suppressAutoHyphens w:val="0"/>
      <w:ind w:firstLine="397"/>
    </w:pPr>
    <w:rPr>
      <w:rFonts w:ascii="Courier New" w:hAnsi="Courier New"/>
      <w:sz w:val="28"/>
      <w:szCs w:val="20"/>
    </w:rPr>
  </w:style>
  <w:style w:type="paragraph" w:customStyle="1" w:styleId="affffffffffffffffffffffff">
    <w:name w:val="Список определений"/>
    <w:basedOn w:val="a1"/>
    <w:pPr>
      <w:suppressAutoHyphens w:val="0"/>
      <w:ind w:left="360" w:firstLine="0"/>
    </w:pPr>
    <w:rPr>
      <w:rFonts w:ascii="Courier New" w:hAnsi="Courier New"/>
      <w:szCs w:val="20"/>
    </w:rPr>
  </w:style>
  <w:style w:type="paragraph" w:customStyle="1" w:styleId="5ffe">
    <w:name w:val="Основной текст с отступом5"/>
    <w:basedOn w:val="a1"/>
    <w:pPr>
      <w:suppressAutoHyphens w:val="0"/>
      <w:spacing w:line="360" w:lineRule="auto"/>
      <w:ind w:firstLine="709"/>
    </w:pPr>
    <w:rPr>
      <w:rFonts w:ascii="Courier New" w:hAnsi="Courier New"/>
      <w:sz w:val="26"/>
      <w:szCs w:val="26"/>
      <w:lang w:val="uk-UA"/>
    </w:rPr>
  </w:style>
  <w:style w:type="paragraph" w:customStyle="1" w:styleId="3ffff1">
    <w:name w:val="Текст выноски3"/>
    <w:basedOn w:val="a1"/>
    <w:pPr>
      <w:suppressAutoHyphens w:val="0"/>
    </w:pPr>
    <w:rPr>
      <w:rFonts w:ascii="Courier New" w:hAnsi="Courier New"/>
      <w:sz w:val="16"/>
      <w:szCs w:val="16"/>
    </w:rPr>
  </w:style>
  <w:style w:type="paragraph" w:customStyle="1" w:styleId="2130">
    <w:name w:val="Основной текст 213"/>
    <w:basedOn w:val="a1"/>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pPr>
      <w:suppressLineNumbers/>
      <w:spacing w:before="120" w:after="120"/>
    </w:pPr>
    <w:rPr>
      <w:rFonts w:ascii="Courier New" w:hAnsi="Courier New"/>
      <w:i/>
      <w:iCs/>
      <w:lang w:val="uk-UA"/>
    </w:rPr>
  </w:style>
  <w:style w:type="paragraph" w:customStyle="1" w:styleId="affffffffffffffffffffffff0">
    <w:name w:val="Вміст таблиці"/>
    <w:basedOn w:val="a1"/>
    <w:pPr>
      <w:suppressLineNumbers/>
    </w:pPr>
    <w:rPr>
      <w:rFonts w:ascii="Courier New" w:hAnsi="Courier New"/>
      <w:lang w:val="uk-UA"/>
    </w:rPr>
  </w:style>
  <w:style w:type="paragraph" w:customStyle="1" w:styleId="WW-8">
    <w:name w:val="WW-Заголовок"/>
    <w:basedOn w:val="a1"/>
    <w:pPr>
      <w:suppressLineNumbers/>
      <w:spacing w:before="120" w:after="120"/>
    </w:pPr>
    <w:rPr>
      <w:rFonts w:ascii="Courier New" w:hAnsi="Courier New"/>
      <w:i/>
      <w:iCs/>
      <w:lang w:val="uk-UA"/>
    </w:rPr>
  </w:style>
  <w:style w:type="paragraph" w:customStyle="1" w:styleId="affffffffffffffffffffffff1">
    <w:name w:val="Індекс"/>
    <w:basedOn w:val="a1"/>
    <w:pPr>
      <w:suppressLineNumbers/>
    </w:pPr>
    <w:rPr>
      <w:rFonts w:ascii="Courier New" w:hAnsi="Courier New"/>
      <w:lang w:val="uk-UA"/>
    </w:rPr>
  </w:style>
  <w:style w:type="paragraph" w:customStyle="1" w:styleId="affffffffffffffffffffffff2">
    <w:name w:val="Заголовок таблиці"/>
    <w:basedOn w:val="affffffffffffffffffffffff0"/>
    <w:pPr>
      <w:jc w:val="center"/>
    </w:pPr>
    <w:rPr>
      <w:b/>
      <w:bCs/>
    </w:rPr>
  </w:style>
  <w:style w:type="paragraph" w:customStyle="1" w:styleId="caw">
    <w:name w:val="caw"/>
    <w:basedOn w:val="a1"/>
    <w:pPr>
      <w:suppressAutoHyphens w:val="0"/>
      <w:spacing w:before="280" w:after="280"/>
    </w:pPr>
    <w:rPr>
      <w:rFonts w:ascii="Courier New" w:hAnsi="Courier New"/>
    </w:rPr>
  </w:style>
  <w:style w:type="paragraph" w:customStyle="1" w:styleId="174">
    <w:name w:val="Обычный17"/>
    <w:pPr>
      <w:widowControl w:val="0"/>
      <w:suppressAutoHyphens/>
    </w:pPr>
    <w:rPr>
      <w:lang w:eastAsia="ar-SA"/>
    </w:rPr>
  </w:style>
  <w:style w:type="paragraph" w:customStyle="1" w:styleId="2141">
    <w:name w:val="Основной текст 214"/>
    <w:basedOn w:val="174"/>
    <w:pPr>
      <w:widowControl/>
      <w:spacing w:line="360" w:lineRule="auto"/>
      <w:ind w:right="-285" w:firstLine="708"/>
      <w:jc w:val="both"/>
    </w:pPr>
    <w:rPr>
      <w:sz w:val="28"/>
    </w:rPr>
  </w:style>
  <w:style w:type="paragraph" w:customStyle="1" w:styleId="1250">
    <w:name w:val="Стиль Авто по ширине Первая строка:  125 см"/>
    <w:basedOn w:val="a1"/>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uiPriority w:val="99"/>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pPr>
      <w:shd w:val="clear" w:color="auto" w:fill="000080"/>
      <w:suppressAutoHyphens w:val="0"/>
    </w:pPr>
    <w:rPr>
      <w:rFonts w:ascii="Courier New" w:hAnsi="Courier New"/>
      <w:sz w:val="20"/>
      <w:szCs w:val="20"/>
    </w:rPr>
  </w:style>
  <w:style w:type="paragraph" w:customStyle="1" w:styleId="2153">
    <w:name w:val="Основной текст 215"/>
    <w:basedOn w:val="a1"/>
    <w:pPr>
      <w:suppressAutoHyphens w:val="0"/>
      <w:spacing w:line="480" w:lineRule="auto"/>
      <w:ind w:firstLine="720"/>
    </w:pPr>
    <w:rPr>
      <w:rFonts w:ascii="Courier New" w:hAnsi="Courier New"/>
      <w:sz w:val="28"/>
      <w:szCs w:val="20"/>
    </w:rPr>
  </w:style>
  <w:style w:type="paragraph" w:customStyle="1" w:styleId="5fff">
    <w:name w:val="Абзац списка5"/>
    <w:basedOn w:val="a1"/>
    <w:pPr>
      <w:suppressAutoHyphens w:val="0"/>
      <w:spacing w:line="276" w:lineRule="auto"/>
      <w:ind w:left="720" w:firstLine="0"/>
    </w:pPr>
  </w:style>
  <w:style w:type="paragraph" w:customStyle="1" w:styleId="912">
    <w:name w:val="Основной текст (9)1"/>
    <w:basedOn w:val="a1"/>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pPr>
      <w:suppressAutoHyphens w:val="0"/>
      <w:spacing w:after="160" w:line="240" w:lineRule="exact"/>
    </w:pPr>
    <w:rPr>
      <w:rFonts w:ascii="Courier New" w:hAnsi="Courier New"/>
      <w:sz w:val="20"/>
      <w:szCs w:val="20"/>
      <w:lang w:val="en-US"/>
    </w:rPr>
  </w:style>
  <w:style w:type="paragraph" w:customStyle="1" w:styleId="justify1">
    <w:name w:val="justify1"/>
    <w:basedOn w:val="a1"/>
    <w:pPr>
      <w:suppressAutoHyphens w:val="0"/>
      <w:spacing w:before="100" w:after="100"/>
    </w:pPr>
    <w:rPr>
      <w:rFonts w:eastAsia="Symbol"/>
    </w:rPr>
  </w:style>
  <w:style w:type="paragraph" w:customStyle="1" w:styleId="affffffffffffffffffffffff3">
    <w:name w:val="Абзац_монограф"/>
    <w:basedOn w:val="a2"/>
    <w:pPr>
      <w:suppressAutoHyphens w:val="0"/>
      <w:spacing w:after="0"/>
      <w:ind w:firstLine="454"/>
    </w:pPr>
    <w:rPr>
      <w:rFonts w:cs="Symbol"/>
      <w:sz w:val="20"/>
      <w:szCs w:val="20"/>
      <w:lang w:val="uk-UA"/>
    </w:rPr>
  </w:style>
  <w:style w:type="paragraph" w:customStyle="1" w:styleId="affffffffffffffffffffffff4">
    <w:name w:val="основа"/>
    <w:basedOn w:val="a1"/>
    <w:pPr>
      <w:suppressAutoHyphens w:val="0"/>
      <w:spacing w:line="360" w:lineRule="auto"/>
      <w:ind w:firstLine="709"/>
    </w:pPr>
    <w:rPr>
      <w:rFonts w:ascii="Courier New" w:hAnsi="Courier New"/>
      <w:sz w:val="28"/>
      <w:szCs w:val="28"/>
      <w:lang w:val="uk-UA"/>
    </w:rPr>
  </w:style>
  <w:style w:type="paragraph" w:customStyle="1" w:styleId="tabl9">
    <w:name w:val="tabl_9"/>
    <w:basedOn w:val="a1"/>
    <w:pPr>
      <w:suppressAutoHyphens w:val="0"/>
      <w:spacing w:before="100" w:after="100"/>
    </w:pPr>
    <w:rPr>
      <w:rFonts w:ascii="Courier New" w:hAnsi="Courier New"/>
      <w:color w:val="000000"/>
      <w:sz w:val="18"/>
      <w:szCs w:val="18"/>
    </w:rPr>
  </w:style>
  <w:style w:type="paragraph" w:customStyle="1" w:styleId="tablmini">
    <w:name w:val="tabl_mini"/>
    <w:basedOn w:val="a1"/>
    <w:pPr>
      <w:suppressAutoHyphens w:val="0"/>
      <w:spacing w:before="100" w:after="100"/>
    </w:pPr>
    <w:rPr>
      <w:rFonts w:ascii="Courier New" w:hAnsi="Courier New"/>
      <w:color w:val="000000"/>
      <w:sz w:val="14"/>
      <w:szCs w:val="14"/>
    </w:rPr>
  </w:style>
  <w:style w:type="paragraph" w:customStyle="1" w:styleId="tags">
    <w:name w:val="tags"/>
    <w:basedOn w:val="a1"/>
    <w:pPr>
      <w:suppressAutoHyphens w:val="0"/>
      <w:spacing w:before="100" w:after="100"/>
    </w:pPr>
    <w:rPr>
      <w:rFonts w:ascii="Courier New" w:hAnsi="Courier New"/>
    </w:rPr>
  </w:style>
  <w:style w:type="paragraph" w:customStyle="1" w:styleId="2121">
    <w:name w:val="Основной текст с отступом 212"/>
    <w:basedOn w:val="a1"/>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pPr>
      <w:suppressAutoHyphens w:val="0"/>
      <w:spacing w:before="100" w:after="100"/>
    </w:pPr>
    <w:rPr>
      <w:rFonts w:ascii="Courier New" w:hAnsi="Courier New"/>
    </w:rPr>
  </w:style>
  <w:style w:type="paragraph" w:customStyle="1" w:styleId="msolistparagraphcxsplast">
    <w:name w:val="msolistparagraphcxsplast"/>
    <w:basedOn w:val="a1"/>
    <w:pPr>
      <w:suppressAutoHyphens w:val="0"/>
      <w:spacing w:before="100" w:after="100"/>
    </w:pPr>
    <w:rPr>
      <w:rFonts w:ascii="Courier New" w:hAnsi="Courier New"/>
    </w:rPr>
  </w:style>
  <w:style w:type="paragraph" w:customStyle="1" w:styleId="1ffffffffd">
    <w:name w:val="Знак Знак1 Знак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3ffff2">
    <w:name w:val="Без интервала3"/>
    <w:pPr>
      <w:suppressAutoHyphens/>
    </w:pPr>
    <w:rPr>
      <w:rFonts w:ascii="Symbol" w:hAnsi="Symbol" w:cs="Symbol"/>
      <w:sz w:val="22"/>
      <w:szCs w:val="22"/>
      <w:lang w:eastAsia="ar-SA"/>
    </w:rPr>
  </w:style>
  <w:style w:type="paragraph" w:customStyle="1" w:styleId="6ff3">
    <w:name w:val="Абзац списка6"/>
    <w:basedOn w:val="a1"/>
    <w:pPr>
      <w:suppressAutoHyphens w:val="0"/>
      <w:ind w:left="720" w:firstLine="0"/>
    </w:pPr>
    <w:rPr>
      <w:rFonts w:ascii="Courier New" w:hAnsi="Courier New"/>
    </w:rPr>
  </w:style>
  <w:style w:type="paragraph" w:customStyle="1" w:styleId="1ffffffffe">
    <w:name w:val="Знак Знак1 Знак Знак Знак"/>
    <w:basedOn w:val="a1"/>
    <w:pPr>
      <w:suppressAutoHyphens w:val="0"/>
    </w:pPr>
    <w:rPr>
      <w:rFonts w:ascii="Courier New" w:hAnsi="Courier New"/>
      <w:sz w:val="20"/>
      <w:szCs w:val="20"/>
      <w:lang w:val="en-US"/>
    </w:rPr>
  </w:style>
  <w:style w:type="paragraph" w:customStyle="1" w:styleId="002">
    <w:name w:val="Заголовок (Книга) 002"/>
    <w:basedOn w:val="a1"/>
    <w:pPr>
      <w:suppressAutoHyphens w:val="0"/>
      <w:jc w:val="center"/>
    </w:pPr>
    <w:rPr>
      <w:rFonts w:ascii="Courier New" w:hAnsi="Courier New"/>
      <w:b/>
    </w:rPr>
  </w:style>
  <w:style w:type="paragraph" w:customStyle="1" w:styleId="affffffffffffffffffffffff5">
    <w:name w:val="раздилитель сноски"/>
    <w:basedOn w:val="a1"/>
    <w:pPr>
      <w:suppressAutoHyphens w:val="0"/>
      <w:spacing w:after="120"/>
    </w:pPr>
    <w:rPr>
      <w:rFonts w:ascii="Courier New" w:hAnsi="Courier New"/>
      <w:szCs w:val="20"/>
      <w:lang w:val="en-US"/>
    </w:rPr>
  </w:style>
  <w:style w:type="paragraph" w:customStyle="1" w:styleId="affffffffffffffffffffffff6">
    <w:name w:val="Название (Рис.)"/>
    <w:basedOn w:val="4ffc"/>
    <w:pPr>
      <w:keepNext/>
      <w:spacing w:line="100" w:lineRule="atLeast"/>
      <w:ind w:firstLine="0"/>
      <w:jc w:val="center"/>
    </w:pPr>
    <w:rPr>
      <w:b/>
      <w:spacing w:val="0"/>
      <w:sz w:val="24"/>
      <w:lang w:val="ru-RU"/>
    </w:rPr>
  </w:style>
  <w:style w:type="paragraph" w:customStyle="1" w:styleId="affffffffffffffffffffffff7">
    <w:name w:val="Название (Таблица)"/>
    <w:basedOn w:val="4ffc"/>
    <w:pPr>
      <w:spacing w:line="100" w:lineRule="atLeast"/>
      <w:ind w:right="355" w:firstLine="0"/>
      <w:jc w:val="center"/>
    </w:pPr>
    <w:rPr>
      <w:i/>
      <w:spacing w:val="0"/>
      <w:lang w:val="ru-RU"/>
    </w:rPr>
  </w:style>
  <w:style w:type="paragraph" w:customStyle="1" w:styleId="ConsPlusTitle">
    <w:name w:val="ConsPlusTitle"/>
    <w:pPr>
      <w:widowControl w:val="0"/>
      <w:suppressAutoHyphens/>
    </w:pPr>
    <w:rPr>
      <w:b/>
      <w:bCs/>
      <w:lang w:eastAsia="ar-SA"/>
    </w:rPr>
  </w:style>
  <w:style w:type="paragraph" w:customStyle="1" w:styleId="1bullet1gif">
    <w:name w:val="1bullet1.gif"/>
    <w:basedOn w:val="a1"/>
    <w:pPr>
      <w:suppressAutoHyphens w:val="0"/>
      <w:spacing w:before="100" w:after="100"/>
    </w:pPr>
    <w:rPr>
      <w:rFonts w:ascii="Courier New" w:hAnsi="Courier New"/>
    </w:rPr>
  </w:style>
  <w:style w:type="paragraph" w:customStyle="1" w:styleId="1bullet2gif">
    <w:name w:val="1bullet2.gif"/>
    <w:basedOn w:val="a1"/>
    <w:pPr>
      <w:suppressAutoHyphens w:val="0"/>
      <w:spacing w:before="100" w:after="100"/>
    </w:pPr>
    <w:rPr>
      <w:rFonts w:ascii="Courier New" w:hAnsi="Courier New"/>
    </w:rPr>
  </w:style>
  <w:style w:type="paragraph" w:customStyle="1" w:styleId="1bullet3gif">
    <w:name w:val="1bullet3.gif"/>
    <w:basedOn w:val="a1"/>
    <w:pPr>
      <w:suppressAutoHyphens w:val="0"/>
      <w:spacing w:before="100" w:after="100"/>
    </w:pPr>
    <w:rPr>
      <w:rFonts w:ascii="Courier New" w:hAnsi="Courier New"/>
    </w:rPr>
  </w:style>
  <w:style w:type="paragraph" w:customStyle="1" w:styleId="msonormalbullet1gifbullet2gif">
    <w:name w:val="msonormalbullet1gifbullet2.gif"/>
    <w:basedOn w:val="a1"/>
    <w:pPr>
      <w:suppressAutoHyphens w:val="0"/>
      <w:spacing w:before="100" w:after="100"/>
    </w:pPr>
    <w:rPr>
      <w:rFonts w:ascii="Courier New" w:hAnsi="Courier New"/>
    </w:rPr>
  </w:style>
  <w:style w:type="paragraph" w:customStyle="1" w:styleId="2ffffff5">
    <w:name w:val="Нумерованный список2"/>
    <w:basedOn w:val="a1"/>
    <w:pPr>
      <w:tabs>
        <w:tab w:val="clear" w:pos="709"/>
        <w:tab w:val="left" w:pos="360"/>
      </w:tabs>
      <w:suppressAutoHyphens w:val="0"/>
      <w:ind w:left="360" w:hanging="360"/>
    </w:pPr>
    <w:rPr>
      <w:rFonts w:ascii="Courier New" w:hAnsi="Courier New"/>
      <w:sz w:val="28"/>
      <w:szCs w:val="20"/>
    </w:rPr>
  </w:style>
  <w:style w:type="paragraph" w:customStyle="1" w:styleId="affffffffffffffffffffffff8">
    <w:name w:val="Стиль Костюшка"/>
    <w:basedOn w:val="a1"/>
    <w:pPr>
      <w:suppressLineNumbers/>
      <w:tabs>
        <w:tab w:val="right" w:pos="709"/>
      </w:tabs>
      <w:suppressAutoHyphens w:val="0"/>
      <w:spacing w:before="240" w:after="60"/>
      <w:jc w:val="center"/>
    </w:pPr>
    <w:rPr>
      <w:b/>
      <w:sz w:val="28"/>
      <w:szCs w:val="20"/>
    </w:rPr>
  </w:style>
  <w:style w:type="paragraph" w:customStyle="1" w:styleId="affffffffffffffffffffffff9">
    <w:name w:val="Назва"/>
    <w:basedOn w:val="a1"/>
    <w:pPr>
      <w:keepNext/>
      <w:suppressAutoHyphens w:val="0"/>
      <w:spacing w:line="360" w:lineRule="auto"/>
      <w:jc w:val="center"/>
    </w:pPr>
    <w:rPr>
      <w:rFonts w:ascii="Courier New" w:hAnsi="Courier New"/>
      <w:sz w:val="28"/>
      <w:szCs w:val="28"/>
      <w:lang w:val="uk-UA"/>
    </w:rPr>
  </w:style>
  <w:style w:type="paragraph" w:customStyle="1" w:styleId="affffffffffffffffffffffffa">
    <w:name w:val="СтильПОДРАЗДЕЛ"/>
    <w:basedOn w:val="a1"/>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b">
    <w:name w:val="СтильРИСУНОК"/>
    <w:basedOn w:val="a1"/>
    <w:pPr>
      <w:suppressAutoHyphens w:val="0"/>
      <w:spacing w:before="360" w:after="240" w:line="288" w:lineRule="auto"/>
      <w:jc w:val="center"/>
    </w:pPr>
    <w:rPr>
      <w:rFonts w:ascii="Courier New" w:hAnsi="Courier New"/>
      <w:sz w:val="28"/>
    </w:rPr>
  </w:style>
  <w:style w:type="paragraph" w:customStyle="1" w:styleId="affffffffffffffffffffffffc">
    <w:name w:val="СтильРИСПОДПИСЬ"/>
    <w:basedOn w:val="affffffffffffffffffffffffb"/>
    <w:pPr>
      <w:spacing w:before="0" w:after="360"/>
    </w:pPr>
    <w:rPr>
      <w:lang w:val="uk-UA"/>
    </w:rPr>
  </w:style>
  <w:style w:type="paragraph" w:customStyle="1" w:styleId="affffffffffffffffffffffffd">
    <w:name w:val="Мой текст"/>
    <w:basedOn w:val="a1"/>
    <w:pPr>
      <w:suppressAutoHyphens w:val="0"/>
      <w:spacing w:line="360" w:lineRule="auto"/>
      <w:ind w:firstLine="709"/>
    </w:pPr>
    <w:rPr>
      <w:rFonts w:ascii="Courier New" w:hAnsi="Courier New"/>
      <w:iCs/>
      <w:sz w:val="28"/>
    </w:rPr>
  </w:style>
  <w:style w:type="paragraph" w:customStyle="1" w:styleId="affffffffffffffffffffffffe">
    <w:name w:val="Заголовок_ТАБ"/>
    <w:basedOn w:val="a1"/>
    <w:pPr>
      <w:suppressAutoHyphens w:val="0"/>
      <w:spacing w:before="60" w:after="120"/>
      <w:jc w:val="center"/>
    </w:pPr>
    <w:rPr>
      <w:rFonts w:ascii="Courier New" w:hAnsi="Courier New"/>
      <w:b/>
      <w:sz w:val="28"/>
      <w:szCs w:val="20"/>
    </w:rPr>
  </w:style>
  <w:style w:type="paragraph" w:customStyle="1" w:styleId="ttl">
    <w:name w:val="ttl"/>
    <w:basedOn w:val="a1"/>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pPr>
      <w:suppressAutoHyphens w:val="0"/>
    </w:pPr>
    <w:rPr>
      <w:rFonts w:ascii="Courier New" w:hAnsi="Courier New"/>
    </w:rPr>
  </w:style>
  <w:style w:type="paragraph" w:customStyle="1" w:styleId="TitleCover">
    <w:name w:val="Title Cover"/>
    <w:basedOn w:val="a1"/>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pPr>
      <w:spacing w:before="0" w:line="400" w:lineRule="atLeast"/>
    </w:pPr>
    <w:rPr>
      <w:i/>
      <w:spacing w:val="-14"/>
      <w:sz w:val="34"/>
    </w:rPr>
  </w:style>
  <w:style w:type="paragraph" w:customStyle="1" w:styleId="PartLabel">
    <w:name w:val="Part Label"/>
    <w:basedOn w:val="a1"/>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pPr>
      <w:ind w:left="1077"/>
    </w:pPr>
    <w:rPr>
      <w:spacing w:val="0"/>
      <w:sz w:val="28"/>
    </w:rPr>
  </w:style>
  <w:style w:type="paragraph" w:customStyle="1" w:styleId="drk">
    <w:name w:val="drk"/>
    <w:basedOn w:val="a1"/>
    <w:pPr>
      <w:shd w:val="clear" w:color="auto" w:fill="F5F5F5"/>
      <w:suppressAutoHyphens w:val="0"/>
      <w:spacing w:before="100" w:after="100"/>
    </w:pPr>
    <w:rPr>
      <w:rFonts w:ascii="Courier New" w:hAnsi="Courier New"/>
      <w:color w:val="000000"/>
    </w:rPr>
  </w:style>
  <w:style w:type="paragraph" w:customStyle="1" w:styleId="afffffffffffffffffffffffff">
    <w:name w:val="Рис"/>
    <w:basedOn w:val="affffffffa"/>
    <w:pPr>
      <w:suppressAutoHyphens w:val="0"/>
      <w:spacing w:after="0" w:line="360" w:lineRule="auto"/>
      <w:ind w:left="0"/>
      <w:jc w:val="center"/>
    </w:pPr>
    <w:rPr>
      <w:rFonts w:ascii="Courier New" w:hAnsi="Courier New"/>
      <w:szCs w:val="28"/>
      <w:lang w:val="uk-UA"/>
    </w:rPr>
  </w:style>
  <w:style w:type="paragraph" w:customStyle="1" w:styleId="afffffffffffffffffffffffff0">
    <w:name w:val="Таблиця"/>
    <w:basedOn w:val="affffffffffffffffffffffff9"/>
    <w:pPr>
      <w:ind w:firstLine="709"/>
      <w:jc w:val="right"/>
    </w:pPr>
  </w:style>
  <w:style w:type="paragraph" w:customStyle="1" w:styleId="-e">
    <w:name w:val="Список-марк"/>
    <w:basedOn w:val="a1"/>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pPr>
      <w:suppressAutoHyphens w:val="0"/>
      <w:spacing w:before="80" w:after="60"/>
      <w:jc w:val="center"/>
    </w:pPr>
    <w:rPr>
      <w:rFonts w:ascii="Courier New" w:hAnsi="Courier New"/>
      <w:lang w:val="uk-UA"/>
    </w:rPr>
  </w:style>
  <w:style w:type="paragraph" w:customStyle="1" w:styleId="098">
    <w:name w:val="098"/>
    <w:basedOn w:val="a1"/>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pPr>
      <w:suppressAutoHyphens w:val="0"/>
      <w:spacing w:before="60" w:after="60" w:line="312" w:lineRule="auto"/>
      <w:jc w:val="center"/>
    </w:pPr>
    <w:rPr>
      <w:rFonts w:ascii="Courier New" w:hAnsi="Courier New"/>
      <w:lang w:val="uk-UA"/>
    </w:rPr>
  </w:style>
  <w:style w:type="paragraph" w:customStyle="1" w:styleId="8f0">
    <w:name w:val="8п"/>
    <w:basedOn w:val="a1"/>
    <w:pPr>
      <w:suppressAutoHyphens w:val="0"/>
      <w:ind w:firstLine="720"/>
    </w:pPr>
    <w:rPr>
      <w:rFonts w:ascii="Courier New" w:hAnsi="Courier New"/>
      <w:sz w:val="16"/>
      <w:szCs w:val="16"/>
      <w:lang w:val="uk-UA"/>
    </w:rPr>
  </w:style>
  <w:style w:type="paragraph" w:customStyle="1" w:styleId="newsletterstyle">
    <w:name w:val="newsletterstyle"/>
    <w:basedOn w:val="a1"/>
    <w:pPr>
      <w:suppressAutoHyphens w:val="0"/>
      <w:spacing w:before="100" w:after="100"/>
    </w:pPr>
    <w:rPr>
      <w:rFonts w:ascii="Courier New" w:hAnsi="Courier New"/>
    </w:rPr>
  </w:style>
  <w:style w:type="paragraph" w:customStyle="1" w:styleId="Text4">
    <w:name w:val="_Text"/>
    <w:basedOn w:val="261"/>
    <w:pPr>
      <w:spacing w:after="0" w:line="360" w:lineRule="auto"/>
      <w:ind w:left="0" w:firstLine="567"/>
    </w:pPr>
    <w:rPr>
      <w:szCs w:val="28"/>
      <w:lang w:val="uk-UA"/>
    </w:rPr>
  </w:style>
  <w:style w:type="paragraph" w:customStyle="1" w:styleId="Spisok">
    <w:name w:val="_Spisok"/>
    <w:basedOn w:val="261"/>
    <w:pPr>
      <w:spacing w:after="0" w:line="360" w:lineRule="auto"/>
      <w:ind w:left="284" w:hanging="284"/>
    </w:pPr>
    <w:rPr>
      <w:lang w:val="uk-UA"/>
    </w:rPr>
  </w:style>
  <w:style w:type="paragraph" w:customStyle="1" w:styleId="Formula0">
    <w:name w:val="_Formula"/>
    <w:basedOn w:val="Text4"/>
    <w:pPr>
      <w:tabs>
        <w:tab w:val="clear" w:pos="709"/>
        <w:tab w:val="right" w:pos="9582"/>
      </w:tabs>
      <w:spacing w:before="60" w:after="60"/>
      <w:ind w:firstLine="1134"/>
    </w:pPr>
  </w:style>
  <w:style w:type="paragraph" w:customStyle="1" w:styleId="-f2">
    <w:name w:val="табл-отб"/>
    <w:basedOn w:val="afffffffffffff8"/>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8"/>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1">
    <w:name w:val="Джерело"/>
    <w:basedOn w:val="a1"/>
    <w:pPr>
      <w:suppressAutoHyphens w:val="0"/>
      <w:spacing w:before="120" w:after="0" w:line="360" w:lineRule="auto"/>
    </w:pPr>
    <w:rPr>
      <w:rFonts w:ascii="Courier New" w:hAnsi="Courier New"/>
      <w:sz w:val="20"/>
      <w:szCs w:val="20"/>
      <w:lang w:val="uk-UA"/>
    </w:rPr>
  </w:style>
  <w:style w:type="paragraph" w:customStyle="1" w:styleId="afffffffffffffffffffffffff2">
    <w:name w:val="майданевич"/>
    <w:basedOn w:val="a1"/>
    <w:pPr>
      <w:suppressAutoHyphens w:val="0"/>
    </w:pPr>
    <w:rPr>
      <w:rFonts w:ascii="Courier New" w:hAnsi="Courier New"/>
      <w:sz w:val="32"/>
      <w:szCs w:val="32"/>
      <w:lang w:val="uk-UA"/>
    </w:rPr>
  </w:style>
  <w:style w:type="paragraph" w:customStyle="1" w:styleId="3ffff3">
    <w:name w:val="Стиль3"/>
    <w:basedOn w:val="2ffff3"/>
    <w:uiPriority w:val="99"/>
    <w:pPr>
      <w:suppressAutoHyphens w:val="0"/>
    </w:pPr>
    <w:rPr>
      <w:rFonts w:ascii="Courier New" w:hAnsi="Courier New" w:cs="Courier New"/>
      <w:sz w:val="32"/>
      <w:szCs w:val="32"/>
      <w:lang w:val="uk-UA"/>
    </w:rPr>
  </w:style>
  <w:style w:type="paragraph" w:customStyle="1" w:styleId="afffffffffffffffffffffffff3">
    <w:name w:val="ДСТУ Знак"/>
    <w:basedOn w:val="a1"/>
    <w:pPr>
      <w:suppressAutoHyphens w:val="0"/>
      <w:spacing w:line="360" w:lineRule="auto"/>
      <w:ind w:firstLine="709"/>
    </w:pPr>
    <w:rPr>
      <w:rFonts w:ascii="Courier New" w:hAnsi="Courier New"/>
      <w:sz w:val="28"/>
      <w:szCs w:val="28"/>
      <w:lang w:val="uk-UA"/>
    </w:rPr>
  </w:style>
  <w:style w:type="paragraph" w:customStyle="1" w:styleId="afffffffffffffffffffffffff4">
    <w:name w:val="ДСТУ Знак Знак"/>
    <w:basedOn w:val="afffffffffffffffffffffffff3"/>
    <w:rPr>
      <w:sz w:val="20"/>
      <w:szCs w:val="20"/>
    </w:rPr>
  </w:style>
  <w:style w:type="paragraph" w:customStyle="1" w:styleId="3ffff4">
    <w:name w:val="Знак Знак3 Знак"/>
    <w:basedOn w:val="a1"/>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pPr>
      <w:suppressAutoHyphens w:val="0"/>
      <w:spacing w:after="160" w:line="240" w:lineRule="exact"/>
    </w:pPr>
    <w:rPr>
      <w:rFonts w:ascii="Courier New" w:hAnsi="Courier New"/>
      <w:sz w:val="20"/>
      <w:szCs w:val="20"/>
      <w:lang w:val="de-CH"/>
    </w:rPr>
  </w:style>
  <w:style w:type="paragraph" w:customStyle="1" w:styleId="2ffffff6">
    <w:name w:val="Шапка2"/>
    <w:basedOn w:val="a1"/>
    <w:pPr>
      <w:keepNext/>
      <w:suppressAutoHyphens w:val="0"/>
      <w:jc w:val="center"/>
    </w:pPr>
    <w:rPr>
      <w:rFonts w:cs="Symbol"/>
    </w:rPr>
  </w:style>
  <w:style w:type="paragraph" w:customStyle="1" w:styleId="afffffffffffffffffffffffff5">
    <w:name w:val="Підпис"/>
    <w:basedOn w:val="a1"/>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pPr>
      <w:suppressAutoHyphens w:val="0"/>
      <w:spacing w:after="160" w:line="240" w:lineRule="exact"/>
    </w:pPr>
    <w:rPr>
      <w:rFonts w:ascii="Courier New" w:hAnsi="Courier New"/>
      <w:sz w:val="20"/>
      <w:szCs w:val="20"/>
      <w:lang w:val="de-CH"/>
    </w:rPr>
  </w:style>
  <w:style w:type="paragraph" w:customStyle="1" w:styleId="asod">
    <w:name w:val="asod"/>
    <w:basedOn w:val="a1"/>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
    <w:name w:val="Обычный + Первая строка:  1"/>
    <w:basedOn w:val="a1"/>
    <w:pPr>
      <w:suppressAutoHyphens w:val="0"/>
      <w:ind w:firstLine="426"/>
    </w:pPr>
    <w:rPr>
      <w:rFonts w:ascii="Courier New" w:hAnsi="Courier New"/>
      <w:szCs w:val="20"/>
    </w:rPr>
  </w:style>
  <w:style w:type="paragraph" w:customStyle="1" w:styleId="8f1">
    <w:name w:val="Левый_разм.8"/>
    <w:basedOn w:val="a1"/>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pPr>
      <w:suppressAutoHyphens w:val="0"/>
      <w:ind w:left="849" w:hanging="283"/>
    </w:pPr>
    <w:rPr>
      <w:rFonts w:ascii="Courier New" w:hAnsi="Courier New"/>
      <w:sz w:val="20"/>
      <w:szCs w:val="20"/>
    </w:rPr>
  </w:style>
  <w:style w:type="paragraph" w:customStyle="1" w:styleId="435">
    <w:name w:val="Маркированный список 43"/>
    <w:basedOn w:val="a1"/>
    <w:pPr>
      <w:suppressAutoHyphens w:val="0"/>
      <w:ind w:left="1132" w:hanging="283"/>
    </w:pPr>
    <w:rPr>
      <w:rFonts w:ascii="Courier New" w:hAnsi="Courier New"/>
      <w:sz w:val="20"/>
      <w:szCs w:val="20"/>
    </w:rPr>
  </w:style>
  <w:style w:type="paragraph" w:customStyle="1" w:styleId="534">
    <w:name w:val="Маркированный список 53"/>
    <w:basedOn w:val="a1"/>
    <w:pPr>
      <w:suppressAutoHyphens w:val="0"/>
      <w:ind w:left="1415" w:hanging="283"/>
    </w:pPr>
    <w:rPr>
      <w:rFonts w:ascii="Courier New" w:hAnsi="Courier New"/>
      <w:sz w:val="20"/>
      <w:szCs w:val="20"/>
    </w:rPr>
  </w:style>
  <w:style w:type="paragraph" w:customStyle="1" w:styleId="175">
    <w:name w:val="Стиль17"/>
    <w:pPr>
      <w:suppressAutoHyphens/>
    </w:pPr>
    <w:rPr>
      <w:lang w:eastAsia="ar-SA"/>
    </w:rPr>
  </w:style>
  <w:style w:type="paragraph" w:customStyle="1" w:styleId="ed">
    <w:name w:val="Обычedый"/>
    <w:pPr>
      <w:widowControl w:val="0"/>
      <w:suppressAutoHyphens/>
    </w:pPr>
    <w:rPr>
      <w:lang w:eastAsia="ar-SA"/>
    </w:rPr>
  </w:style>
  <w:style w:type="paragraph" w:customStyle="1" w:styleId="Pa6">
    <w:name w:val="Pa6"/>
    <w:basedOn w:val="Default"/>
    <w:pPr>
      <w:suppressAutoHyphens w:val="0"/>
      <w:spacing w:line="201" w:lineRule="atLeast"/>
    </w:pPr>
    <w:rPr>
      <w:color w:val="00000A"/>
    </w:rPr>
  </w:style>
  <w:style w:type="paragraph" w:customStyle="1" w:styleId="Pa20">
    <w:name w:val="Pa20"/>
    <w:basedOn w:val="Default"/>
    <w:pPr>
      <w:suppressAutoHyphens w:val="0"/>
      <w:spacing w:line="191" w:lineRule="atLeast"/>
    </w:pPr>
    <w:rPr>
      <w:rFonts w:ascii="Symbol" w:hAnsi="Symbol"/>
      <w:color w:val="00000A"/>
    </w:rPr>
  </w:style>
  <w:style w:type="paragraph" w:customStyle="1" w:styleId="CSIT-Ref">
    <w:name w:val="CSIT-Ref"/>
    <w:basedOn w:val="a1"/>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6">
    <w:name w:val="Стиль_УчПос_Центр"/>
    <w:basedOn w:val="a1"/>
    <w:pPr>
      <w:suppressAutoHyphens w:val="0"/>
      <w:spacing w:line="264" w:lineRule="auto"/>
      <w:jc w:val="center"/>
    </w:pPr>
    <w:rPr>
      <w:rFonts w:ascii="Courier New" w:hAnsi="Courier New"/>
      <w:sz w:val="28"/>
      <w:szCs w:val="28"/>
    </w:rPr>
  </w:style>
  <w:style w:type="paragraph" w:customStyle="1" w:styleId="777">
    <w:name w:val="777"/>
    <w:basedOn w:val="a1"/>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rPr>
      <w:rFonts w:ascii="Courier New" w:hAnsi="Courier New"/>
      <w:sz w:val="20"/>
      <w:szCs w:val="20"/>
      <w:lang w:val="en-US"/>
    </w:rPr>
  </w:style>
  <w:style w:type="paragraph" w:customStyle="1" w:styleId="15a">
    <w:name w:val="Абзац ст.1.5 инт."/>
    <w:basedOn w:val="a2"/>
    <w:pPr>
      <w:suppressAutoHyphens w:val="0"/>
      <w:spacing w:line="360" w:lineRule="auto"/>
      <w:ind w:firstLine="720"/>
    </w:pPr>
    <w:rPr>
      <w:rFonts w:ascii="Courier New" w:eastAsia="Symbol" w:hAnsi="Courier New"/>
      <w:sz w:val="24"/>
      <w:szCs w:val="20"/>
    </w:rPr>
  </w:style>
  <w:style w:type="paragraph" w:customStyle="1" w:styleId="text30">
    <w:name w:val="text3"/>
    <w:basedOn w:val="a1"/>
    <w:pPr>
      <w:suppressAutoHyphens w:val="0"/>
      <w:spacing w:line="180" w:lineRule="atLeast"/>
      <w:jc w:val="center"/>
    </w:pPr>
    <w:rPr>
      <w:rFonts w:cs="Symbol"/>
      <w:sz w:val="18"/>
      <w:szCs w:val="18"/>
    </w:rPr>
  </w:style>
  <w:style w:type="paragraph" w:customStyle="1" w:styleId="001">
    <w:name w:val="_00нормал"/>
    <w:basedOn w:val="a1"/>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pPr>
      <w:suppressAutoHyphens w:val="0"/>
    </w:pPr>
    <w:rPr>
      <w:rFonts w:ascii="Courier New" w:hAnsi="Courier New"/>
      <w:sz w:val="20"/>
      <w:szCs w:val="20"/>
      <w:lang w:val="en-US"/>
    </w:rPr>
  </w:style>
  <w:style w:type="paragraph" w:customStyle="1" w:styleId="2131">
    <w:name w:val="Основной текст с отступом 213"/>
    <w:basedOn w:val="a1"/>
    <w:rPr>
      <w:rFonts w:ascii="Courier New" w:hAnsi="Courier New"/>
      <w:sz w:val="20"/>
      <w:lang w:val="uk-UA"/>
    </w:rPr>
  </w:style>
  <w:style w:type="paragraph" w:customStyle="1" w:styleId="Style10">
    <w:name w:val="Style10"/>
    <w:basedOn w:val="a1"/>
    <w:uiPriority w:val="99"/>
    <w:pPr>
      <w:suppressAutoHyphens w:val="0"/>
    </w:pPr>
    <w:rPr>
      <w:rFonts w:ascii="Courier New" w:hAnsi="Courier New"/>
    </w:rPr>
  </w:style>
  <w:style w:type="paragraph" w:customStyle="1" w:styleId="11ff3">
    <w:name w:val="Заголовок №11"/>
    <w:basedOn w:val="a1"/>
    <w:uiPriority w:val="99"/>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uiPriority w:val="99"/>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uiPriority w:val="99"/>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7">
    <w:name w:val="стильДисера"/>
    <w:basedOn w:val="244"/>
    <w:pPr>
      <w:suppressAutoHyphens w:val="0"/>
      <w:spacing w:after="0" w:line="360" w:lineRule="auto"/>
      <w:ind w:firstLine="709"/>
    </w:pPr>
    <w:rPr>
      <w:rFonts w:eastAsia="Symbol"/>
      <w:sz w:val="28"/>
      <w:szCs w:val="28"/>
      <w:lang w:val="uk-UA"/>
    </w:rPr>
  </w:style>
  <w:style w:type="paragraph" w:customStyle="1" w:styleId="afffffffffffffffffffffffff8">
    <w:name w:val="тект дополнений"/>
    <w:basedOn w:val="a1"/>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pPr>
      <w:suppressAutoHyphens w:val="0"/>
    </w:pPr>
    <w:rPr>
      <w:rFonts w:ascii="Courier New" w:hAnsi="Courier New"/>
      <w:sz w:val="28"/>
      <w:szCs w:val="20"/>
    </w:rPr>
  </w:style>
  <w:style w:type="paragraph" w:customStyle="1" w:styleId="afffffffffffffffffffffffff9">
    <w:name w:val="Знак Знак Знак"/>
    <w:basedOn w:val="a1"/>
    <w:rPr>
      <w:rFonts w:ascii="Courier New" w:hAnsi="Courier New"/>
      <w:sz w:val="20"/>
      <w:szCs w:val="20"/>
      <w:lang w:val="en-US"/>
    </w:rPr>
  </w:style>
  <w:style w:type="paragraph" w:customStyle="1" w:styleId="--0">
    <w:name w:val="Дисс-АвРеф-ОсновнойТекст"/>
    <w:basedOn w:val="a1"/>
    <w:pPr>
      <w:suppressAutoHyphens w:val="0"/>
      <w:ind w:firstLine="709"/>
    </w:pPr>
    <w:rPr>
      <w:rFonts w:ascii="Courier New" w:hAnsi="Courier New"/>
      <w:sz w:val="28"/>
      <w:szCs w:val="20"/>
    </w:rPr>
  </w:style>
  <w:style w:type="paragraph" w:customStyle="1" w:styleId="7f6">
    <w:name w:val="Абзац списка7"/>
    <w:basedOn w:val="a1"/>
    <w:pPr>
      <w:suppressAutoHyphens w:val="0"/>
      <w:spacing w:line="360" w:lineRule="auto"/>
      <w:ind w:left="720" w:firstLine="709"/>
    </w:pPr>
    <w:rPr>
      <w:rFonts w:ascii="Courier New" w:hAnsi="Courier New"/>
      <w:sz w:val="28"/>
    </w:rPr>
  </w:style>
  <w:style w:type="paragraph" w:customStyle="1" w:styleId="4fff7">
    <w:name w:val="Без интервала4"/>
    <w:pPr>
      <w:suppressAutoHyphens/>
    </w:pPr>
    <w:rPr>
      <w:rFonts w:ascii="Symbol" w:eastAsia="Symbol" w:hAnsi="Symbol"/>
      <w:sz w:val="22"/>
      <w:szCs w:val="22"/>
      <w:lang w:eastAsia="ar-SA"/>
    </w:rPr>
  </w:style>
  <w:style w:type="paragraph" w:customStyle="1" w:styleId="Body11">
    <w:name w:val="Body 1"/>
    <w:pPr>
      <w:suppressAutoHyphens/>
    </w:pPr>
    <w:rPr>
      <w:rFonts w:ascii="Symbol" w:eastAsia="Symbol" w:hAnsi="Symbol"/>
      <w:color w:val="000000"/>
      <w:sz w:val="24"/>
      <w:lang w:eastAsia="ar-SA"/>
    </w:rPr>
  </w:style>
  <w:style w:type="paragraph" w:customStyle="1" w:styleId="3ffff5">
    <w:name w:val="Знак Знак3 Знак Знак Знак Знак Знак Знак Знак"/>
    <w:basedOn w:val="a1"/>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pPr>
      <w:suppressAutoHyphens w:val="0"/>
    </w:pPr>
    <w:rPr>
      <w:rFonts w:ascii="Courier New" w:eastAsia="Symbol" w:hAnsi="Courier New"/>
      <w:sz w:val="20"/>
      <w:szCs w:val="20"/>
      <w:lang w:val="en-US"/>
    </w:rPr>
  </w:style>
  <w:style w:type="paragraph" w:customStyle="1" w:styleId="5fff1">
    <w:name w:val="Титул5_спец"/>
    <w:basedOn w:val="a1"/>
    <w:pPr>
      <w:suppressAutoHyphens w:val="0"/>
      <w:spacing w:before="1440" w:line="360" w:lineRule="auto"/>
      <w:jc w:val="center"/>
    </w:pPr>
    <w:rPr>
      <w:rFonts w:ascii="Courier New" w:eastAsia="Symbol" w:hAnsi="Courier New"/>
      <w:lang w:val="uk-UA"/>
    </w:rPr>
  </w:style>
  <w:style w:type="paragraph" w:customStyle="1" w:styleId="tc">
    <w:name w:val="tc"/>
    <w:basedOn w:val="a1"/>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pPr>
      <w:suppressAutoHyphens w:val="0"/>
    </w:pPr>
    <w:rPr>
      <w:rFonts w:ascii="Courier New" w:hAnsi="Courier New"/>
      <w:b/>
      <w:bCs/>
    </w:rPr>
  </w:style>
  <w:style w:type="paragraph" w:customStyle="1" w:styleId="acp">
    <w:name w:val="acp"/>
    <w:basedOn w:val="a1"/>
    <w:pPr>
      <w:suppressAutoHyphens w:val="0"/>
      <w:spacing w:before="100" w:after="100"/>
    </w:pPr>
    <w:rPr>
      <w:rFonts w:ascii="Courier New" w:hAnsi="Courier New"/>
    </w:rPr>
  </w:style>
  <w:style w:type="paragraph" w:customStyle="1" w:styleId="ParagraphStyle">
    <w:name w:val="Paragraph Style"/>
    <w:pPr>
      <w:suppressAutoHyphens/>
    </w:pPr>
    <w:rPr>
      <w:rFonts w:ascii="Symbol" w:eastAsia="Symbol" w:hAnsi="Symbol"/>
      <w:sz w:val="24"/>
      <w:szCs w:val="24"/>
      <w:lang w:eastAsia="ar-SA"/>
    </w:rPr>
  </w:style>
  <w:style w:type="paragraph" w:customStyle="1" w:styleId="referat">
    <w:name w:val="referat"/>
    <w:basedOn w:val="a1"/>
    <w:pPr>
      <w:suppressAutoHyphens w:val="0"/>
      <w:spacing w:line="340" w:lineRule="atLeast"/>
      <w:ind w:firstLine="720"/>
    </w:pPr>
    <w:rPr>
      <w:rFonts w:ascii="Courier New" w:hAnsi="Courier New"/>
      <w:sz w:val="28"/>
      <w:szCs w:val="20"/>
    </w:rPr>
  </w:style>
  <w:style w:type="paragraph" w:customStyle="1" w:styleId="185">
    <w:name w:val="Обычный18"/>
    <w:pPr>
      <w:widowControl w:val="0"/>
      <w:suppressAutoHyphens/>
      <w:spacing w:line="259" w:lineRule="auto"/>
      <w:ind w:firstLine="420"/>
      <w:jc w:val="both"/>
    </w:pPr>
    <w:rPr>
      <w:sz w:val="18"/>
      <w:lang w:eastAsia="ar-SA"/>
    </w:rPr>
  </w:style>
  <w:style w:type="paragraph" w:customStyle="1" w:styleId="1fffffffff0">
    <w:name w:val="Сноска1"/>
    <w:basedOn w:val="a1"/>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pPr>
      <w:shd w:val="clear" w:color="auto" w:fill="FFFFFF"/>
      <w:suppressAutoHyphens w:val="0"/>
      <w:spacing w:after="120" w:line="240" w:lineRule="atLeast"/>
      <w:ind w:hanging="540"/>
    </w:pPr>
    <w:rPr>
      <w:rFonts w:ascii="Courier New" w:hAnsi="Courier New"/>
      <w:sz w:val="15"/>
      <w:szCs w:val="15"/>
    </w:rPr>
  </w:style>
  <w:style w:type="paragraph" w:customStyle="1" w:styleId="1fffffffff1">
    <w:name w:val="Подпись к картинке1"/>
    <w:basedOn w:val="a1"/>
    <w:pPr>
      <w:shd w:val="clear" w:color="auto" w:fill="FFFFFF"/>
      <w:suppressAutoHyphens w:val="0"/>
      <w:spacing w:before="120" w:line="346" w:lineRule="exact"/>
      <w:ind w:hanging="540"/>
    </w:pPr>
    <w:rPr>
      <w:rFonts w:ascii="Courier New" w:hAnsi="Courier New"/>
      <w:sz w:val="19"/>
      <w:szCs w:val="19"/>
    </w:rPr>
  </w:style>
  <w:style w:type="paragraph" w:customStyle="1" w:styleId="1fffffffff2">
    <w:name w:val="Подпись к таблице1"/>
    <w:basedOn w:val="a1"/>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pPr>
      <w:shd w:val="clear" w:color="auto" w:fill="FFFFFF"/>
      <w:suppressAutoHyphens w:val="0"/>
      <w:spacing w:after="60" w:line="240" w:lineRule="atLeast"/>
    </w:pPr>
    <w:rPr>
      <w:rFonts w:ascii="Courier New" w:hAnsi="Courier New"/>
      <w:sz w:val="20"/>
      <w:szCs w:val="20"/>
    </w:rPr>
  </w:style>
  <w:style w:type="paragraph" w:customStyle="1" w:styleId="3ffff6">
    <w:name w:val="Подпись к таблице (3)"/>
    <w:basedOn w:val="a1"/>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pPr>
      <w:shd w:val="clear" w:color="auto" w:fill="FFFFFF"/>
      <w:suppressAutoHyphens w:val="0"/>
      <w:spacing w:after="300" w:line="240" w:lineRule="atLeast"/>
    </w:pPr>
    <w:rPr>
      <w:b/>
      <w:bCs/>
      <w:sz w:val="32"/>
      <w:szCs w:val="32"/>
    </w:rPr>
  </w:style>
  <w:style w:type="paragraph" w:customStyle="1" w:styleId="1512">
    <w:name w:val="Заголовок №1 (5)1"/>
    <w:basedOn w:val="a1"/>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pPr>
      <w:suppressAutoHyphens w:val="0"/>
    </w:pPr>
    <w:rPr>
      <w:rFonts w:ascii="Courier New" w:hAnsi="Courier New"/>
      <w:color w:val="000000"/>
      <w:sz w:val="20"/>
      <w:szCs w:val="20"/>
      <w:lang w:val="en-US"/>
    </w:rPr>
  </w:style>
  <w:style w:type="paragraph" w:customStyle="1" w:styleId="2160">
    <w:name w:val="Основной текст 216"/>
    <w:basedOn w:val="185"/>
    <w:pPr>
      <w:widowControl/>
      <w:spacing w:line="100" w:lineRule="atLeast"/>
      <w:ind w:left="-540" w:firstLine="540"/>
    </w:pPr>
    <w:rPr>
      <w:sz w:val="28"/>
    </w:rPr>
  </w:style>
  <w:style w:type="paragraph" w:customStyle="1" w:styleId="1fffffffff3">
    <w:name w:val="Знак Знак Знак1"/>
    <w:basedOn w:val="a1"/>
    <w:pPr>
      <w:suppressAutoHyphens w:val="0"/>
      <w:spacing w:after="160" w:line="240" w:lineRule="exact"/>
    </w:pPr>
    <w:rPr>
      <w:rFonts w:ascii="Courier New" w:hAnsi="Courier New"/>
      <w:sz w:val="20"/>
      <w:szCs w:val="20"/>
      <w:lang w:val="en-US"/>
    </w:rPr>
  </w:style>
  <w:style w:type="paragraph" w:customStyle="1" w:styleId="afffffffffffffffffffffffffa">
    <w:name w:val="ГЛ Ненумерованый список"/>
    <w:basedOn w:val="a1"/>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pPr>
      <w:numPr>
        <w:ilvl w:val="3"/>
        <w:numId w:val="1"/>
      </w:numPr>
      <w:suppressAutoHyphens w:val="0"/>
      <w:spacing w:before="120" w:after="120"/>
      <w:outlineLvl w:val="3"/>
    </w:pPr>
    <w:rPr>
      <w:rFonts w:ascii="Courier New" w:hAnsi="Courier New"/>
      <w:lang w:val="en-GB"/>
    </w:rPr>
  </w:style>
  <w:style w:type="paragraph" w:customStyle="1" w:styleId="1fffffffff4">
    <w:name w:val="Знак Знак1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11ff4">
    <w:name w:val="Знак Знак1 Знак Знак Знак1"/>
    <w:basedOn w:val="a1"/>
    <w:pPr>
      <w:suppressAutoHyphens w:val="0"/>
    </w:pPr>
    <w:rPr>
      <w:rFonts w:ascii="Courier New" w:hAnsi="Courier New"/>
      <w:sz w:val="20"/>
      <w:szCs w:val="20"/>
      <w:lang w:val="en-US"/>
    </w:rPr>
  </w:style>
  <w:style w:type="paragraph" w:customStyle="1" w:styleId="cap">
    <w:name w:val="cap"/>
    <w:basedOn w:val="a1"/>
    <w:pPr>
      <w:suppressAutoHyphens w:val="0"/>
      <w:spacing w:after="45"/>
      <w:jc w:val="center"/>
    </w:pPr>
    <w:rPr>
      <w:rFonts w:ascii="Courier New" w:hAnsi="Courier New"/>
      <w:color w:val="FFFFCA"/>
      <w:sz w:val="18"/>
      <w:szCs w:val="18"/>
    </w:rPr>
  </w:style>
  <w:style w:type="paragraph" w:customStyle="1" w:styleId="Style110">
    <w:name w:val="Style11"/>
    <w:basedOn w:val="a1"/>
    <w:pPr>
      <w:suppressAutoHyphens w:val="0"/>
      <w:spacing w:line="187" w:lineRule="exact"/>
    </w:pPr>
    <w:rPr>
      <w:rFonts w:ascii="Courier New" w:hAnsi="Courier New"/>
    </w:rPr>
  </w:style>
  <w:style w:type="paragraph" w:customStyle="1" w:styleId="Style19">
    <w:name w:val="Style19"/>
    <w:basedOn w:val="a1"/>
    <w:uiPriority w:val="99"/>
    <w:pPr>
      <w:suppressAutoHyphens w:val="0"/>
    </w:pPr>
    <w:rPr>
      <w:rFonts w:ascii="Courier New" w:hAnsi="Courier New"/>
    </w:rPr>
  </w:style>
  <w:style w:type="paragraph" w:customStyle="1" w:styleId="Style27">
    <w:name w:val="Style27"/>
    <w:basedOn w:val="a1"/>
    <w:uiPriority w:val="99"/>
    <w:pPr>
      <w:suppressAutoHyphens w:val="0"/>
      <w:spacing w:line="245" w:lineRule="exact"/>
    </w:pPr>
    <w:rPr>
      <w:rFonts w:ascii="Courier New" w:hAnsi="Courier New"/>
    </w:rPr>
  </w:style>
  <w:style w:type="paragraph" w:customStyle="1" w:styleId="Style24">
    <w:name w:val="Style24"/>
    <w:basedOn w:val="a1"/>
    <w:pPr>
      <w:suppressAutoHyphens w:val="0"/>
    </w:pPr>
    <w:rPr>
      <w:rFonts w:ascii="Courier New" w:hAnsi="Courier New"/>
    </w:rPr>
  </w:style>
  <w:style w:type="paragraph" w:customStyle="1" w:styleId="Style310">
    <w:name w:val="Style31"/>
    <w:basedOn w:val="a1"/>
    <w:uiPriority w:val="99"/>
    <w:pPr>
      <w:suppressAutoHyphens w:val="0"/>
    </w:pPr>
    <w:rPr>
      <w:rFonts w:ascii="Courier New" w:hAnsi="Courier New"/>
    </w:rPr>
  </w:style>
  <w:style w:type="paragraph" w:customStyle="1" w:styleId="Style17">
    <w:name w:val="Style17"/>
    <w:basedOn w:val="a1"/>
    <w:uiPriority w:val="99"/>
    <w:pPr>
      <w:suppressAutoHyphens w:val="0"/>
      <w:spacing w:line="278" w:lineRule="exact"/>
      <w:ind w:hanging="662"/>
    </w:pPr>
    <w:rPr>
      <w:rFonts w:ascii="Courier New" w:hAnsi="Courier New"/>
    </w:rPr>
  </w:style>
  <w:style w:type="paragraph" w:customStyle="1" w:styleId="Style20">
    <w:name w:val="Style20"/>
    <w:basedOn w:val="a1"/>
    <w:pPr>
      <w:suppressAutoHyphens w:val="0"/>
      <w:spacing w:line="206" w:lineRule="exact"/>
    </w:pPr>
    <w:rPr>
      <w:rFonts w:ascii="Courier New" w:hAnsi="Courier New"/>
    </w:rPr>
  </w:style>
  <w:style w:type="paragraph" w:customStyle="1" w:styleId="Style13">
    <w:name w:val="Style13"/>
    <w:basedOn w:val="a1"/>
    <w:uiPriority w:val="99"/>
    <w:pPr>
      <w:suppressAutoHyphens w:val="0"/>
    </w:pPr>
    <w:rPr>
      <w:rFonts w:ascii="Courier New" w:hAnsi="Courier New"/>
    </w:rPr>
  </w:style>
  <w:style w:type="paragraph" w:customStyle="1" w:styleId="1fffffffff5">
    <w:name w:val="Знак Знак1 Знак Знак Знак Знак Знак Знак"/>
    <w:basedOn w:val="a1"/>
    <w:pPr>
      <w:suppressAutoHyphens w:val="0"/>
    </w:pPr>
    <w:rPr>
      <w:rFonts w:ascii="Courier New" w:hAnsi="Courier New"/>
      <w:sz w:val="20"/>
      <w:szCs w:val="20"/>
      <w:lang w:val="en-US"/>
    </w:rPr>
  </w:style>
  <w:style w:type="paragraph" w:customStyle="1" w:styleId="Style18">
    <w:name w:val="Style18"/>
    <w:basedOn w:val="a1"/>
    <w:uiPriority w:val="99"/>
    <w:pPr>
      <w:suppressAutoHyphens w:val="0"/>
      <w:spacing w:line="237" w:lineRule="exact"/>
      <w:ind w:firstLine="494"/>
    </w:pPr>
    <w:rPr>
      <w:rFonts w:ascii="Courier New" w:hAnsi="Courier New"/>
    </w:rPr>
  </w:style>
  <w:style w:type="paragraph" w:customStyle="1" w:styleId="Style28">
    <w:name w:val="Style28"/>
    <w:basedOn w:val="a1"/>
    <w:pPr>
      <w:suppressAutoHyphens w:val="0"/>
      <w:spacing w:line="226" w:lineRule="exact"/>
      <w:ind w:firstLine="576"/>
    </w:pPr>
    <w:rPr>
      <w:rFonts w:ascii="Courier New" w:hAnsi="Courier New"/>
    </w:rPr>
  </w:style>
  <w:style w:type="paragraph" w:customStyle="1" w:styleId="afffffffffffffffffffffffffb">
    <w:name w:val="......."/>
    <w:basedOn w:val="Default"/>
    <w:pPr>
      <w:suppressAutoHyphens w:val="0"/>
    </w:pPr>
    <w:rPr>
      <w:rFonts w:ascii="Symbol" w:eastAsia="Courier New" w:hAnsi="Symbol"/>
      <w:color w:val="00000A"/>
    </w:rPr>
  </w:style>
  <w:style w:type="paragraph" w:customStyle="1" w:styleId="HTML4">
    <w:name w:val="........... HTML"/>
    <w:basedOn w:val="Default"/>
    <w:pPr>
      <w:suppressAutoHyphens w:val="0"/>
    </w:pPr>
    <w:rPr>
      <w:rFonts w:ascii="Symbol" w:eastAsia="Courier New" w:hAnsi="Symbol"/>
      <w:color w:val="00000A"/>
    </w:rPr>
  </w:style>
  <w:style w:type="paragraph" w:customStyle="1" w:styleId="192">
    <w:name w:val="Обычный19"/>
    <w:pPr>
      <w:suppressAutoHyphens/>
    </w:pPr>
    <w:rPr>
      <w:lang w:eastAsia="ar-SA"/>
    </w:rPr>
  </w:style>
  <w:style w:type="paragraph" w:customStyle="1" w:styleId="1-21">
    <w:name w:val="Средняя сетка 1 - Акцент 21"/>
    <w:basedOn w:val="a1"/>
    <w:pPr>
      <w:suppressAutoHyphens w:val="0"/>
      <w:ind w:left="720"/>
    </w:pPr>
    <w:rPr>
      <w:rFonts w:ascii="Courier New" w:hAnsi="Courier New"/>
      <w:sz w:val="20"/>
      <w:szCs w:val="20"/>
    </w:rPr>
  </w:style>
  <w:style w:type="paragraph" w:customStyle="1" w:styleId="Bodytext26">
    <w:name w:val="Body text (2)"/>
    <w:basedOn w:val="a1"/>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pPr>
      <w:suppressAutoHyphens w:val="0"/>
      <w:spacing w:line="276" w:lineRule="auto"/>
      <w:ind w:left="720"/>
    </w:pPr>
  </w:style>
  <w:style w:type="paragraph" w:customStyle="1" w:styleId="afffffffffffffffffffffffffc">
    <w:name w:val="ОСН_СТИЛЬ"/>
    <w:basedOn w:val="a2"/>
    <w:pPr>
      <w:suppressAutoHyphens w:val="0"/>
      <w:spacing w:after="0" w:line="360" w:lineRule="auto"/>
      <w:ind w:firstLine="709"/>
    </w:pPr>
    <w:rPr>
      <w:rFonts w:ascii="Courier New" w:hAnsi="Courier New"/>
    </w:rPr>
  </w:style>
  <w:style w:type="paragraph" w:customStyle="1" w:styleId="rvps27">
    <w:name w:val="rvps27"/>
    <w:basedOn w:val="a1"/>
    <w:pPr>
      <w:suppressAutoHyphens w:val="0"/>
      <w:spacing w:before="100" w:after="100"/>
    </w:pPr>
    <w:rPr>
      <w:rFonts w:ascii="Courier New" w:hAnsi="Courier New"/>
    </w:rPr>
  </w:style>
  <w:style w:type="paragraph" w:customStyle="1" w:styleId="nospacing">
    <w:name w:val="nospacing"/>
    <w:basedOn w:val="a1"/>
    <w:pPr>
      <w:suppressAutoHyphens w:val="0"/>
    </w:pPr>
    <w:rPr>
      <w:rFonts w:ascii="Courier New" w:hAnsi="Courier New"/>
      <w:color w:val="000000"/>
      <w:sz w:val="16"/>
      <w:szCs w:val="16"/>
    </w:rPr>
  </w:style>
  <w:style w:type="paragraph" w:customStyle="1" w:styleId="acth">
    <w:name w:val="acth"/>
    <w:basedOn w:val="a1"/>
    <w:pPr>
      <w:suppressAutoHyphens w:val="0"/>
      <w:spacing w:before="100" w:after="100"/>
    </w:pPr>
    <w:rPr>
      <w:rFonts w:ascii="Courier New" w:hAnsi="Courier New"/>
    </w:rPr>
  </w:style>
  <w:style w:type="paragraph" w:customStyle="1" w:styleId="actd">
    <w:name w:val="actd"/>
    <w:basedOn w:val="a1"/>
    <w:pPr>
      <w:suppressAutoHyphens w:val="0"/>
      <w:spacing w:before="100" w:after="100"/>
    </w:pPr>
    <w:rPr>
      <w:rFonts w:ascii="Courier New" w:hAnsi="Courier New"/>
    </w:rPr>
  </w:style>
  <w:style w:type="paragraph" w:customStyle="1" w:styleId="normal0">
    <w:name w:val="normal0"/>
    <w:basedOn w:val="a1"/>
    <w:pPr>
      <w:suppressAutoHyphens w:val="0"/>
      <w:spacing w:before="100" w:after="100"/>
    </w:pPr>
    <w:rPr>
      <w:rFonts w:ascii="Courier New" w:hAnsi="Courier New"/>
    </w:rPr>
  </w:style>
  <w:style w:type="paragraph" w:customStyle="1" w:styleId="style250">
    <w:name w:val="style25"/>
    <w:basedOn w:val="a1"/>
    <w:pPr>
      <w:suppressAutoHyphens w:val="0"/>
      <w:spacing w:before="100" w:after="100"/>
    </w:pPr>
    <w:rPr>
      <w:rFonts w:ascii="Courier New" w:hAnsi="Courier New"/>
    </w:rPr>
  </w:style>
  <w:style w:type="paragraph" w:customStyle="1" w:styleId="style36">
    <w:name w:val="style36"/>
    <w:basedOn w:val="a1"/>
    <w:pPr>
      <w:suppressAutoHyphens w:val="0"/>
      <w:spacing w:before="100" w:after="100"/>
    </w:pPr>
    <w:rPr>
      <w:rFonts w:ascii="Courier New" w:hAnsi="Courier New"/>
    </w:rPr>
  </w:style>
  <w:style w:type="paragraph" w:customStyle="1" w:styleId="style35">
    <w:name w:val="style35"/>
    <w:basedOn w:val="a1"/>
    <w:pPr>
      <w:suppressAutoHyphens w:val="0"/>
      <w:spacing w:before="100" w:after="100"/>
    </w:pPr>
    <w:rPr>
      <w:rFonts w:ascii="Courier New" w:hAnsi="Courier New"/>
    </w:rPr>
  </w:style>
  <w:style w:type="paragraph" w:customStyle="1" w:styleId="style42">
    <w:name w:val="style42"/>
    <w:basedOn w:val="a1"/>
    <w:pPr>
      <w:suppressAutoHyphens w:val="0"/>
      <w:spacing w:before="100" w:after="100"/>
    </w:pPr>
    <w:rPr>
      <w:rFonts w:ascii="Courier New" w:hAnsi="Courier New"/>
    </w:rPr>
  </w:style>
  <w:style w:type="paragraph" w:customStyle="1" w:styleId="Style23">
    <w:name w:val="Style23"/>
    <w:basedOn w:val="a1"/>
    <w:uiPriority w:val="99"/>
    <w:pPr>
      <w:suppressAutoHyphens w:val="0"/>
      <w:spacing w:line="230" w:lineRule="exact"/>
    </w:pPr>
    <w:rPr>
      <w:rFonts w:ascii="Courier New" w:hAnsi="Courier New"/>
    </w:rPr>
  </w:style>
  <w:style w:type="paragraph" w:customStyle="1" w:styleId="Style38">
    <w:name w:val="Style38"/>
    <w:basedOn w:val="a1"/>
    <w:uiPriority w:val="99"/>
    <w:pPr>
      <w:suppressAutoHyphens w:val="0"/>
      <w:jc w:val="center"/>
    </w:pPr>
    <w:rPr>
      <w:rFonts w:ascii="Courier New" w:hAnsi="Courier New"/>
    </w:rPr>
  </w:style>
  <w:style w:type="paragraph" w:customStyle="1" w:styleId="Style26">
    <w:name w:val="Style26"/>
    <w:basedOn w:val="a1"/>
    <w:uiPriority w:val="99"/>
    <w:pPr>
      <w:suppressAutoHyphens w:val="0"/>
      <w:spacing w:line="254" w:lineRule="exact"/>
    </w:pPr>
    <w:rPr>
      <w:rFonts w:ascii="Courier New" w:hAnsi="Courier New"/>
    </w:rPr>
  </w:style>
  <w:style w:type="paragraph" w:customStyle="1" w:styleId="Style69">
    <w:name w:val="Style69"/>
    <w:basedOn w:val="a1"/>
    <w:pPr>
      <w:suppressAutoHyphens w:val="0"/>
      <w:spacing w:line="230" w:lineRule="exact"/>
    </w:pPr>
    <w:rPr>
      <w:rFonts w:ascii="Courier New" w:hAnsi="Courier New"/>
    </w:rPr>
  </w:style>
  <w:style w:type="paragraph" w:customStyle="1" w:styleId="Style34">
    <w:name w:val="Style34"/>
    <w:basedOn w:val="a1"/>
    <w:uiPriority w:val="99"/>
    <w:pPr>
      <w:suppressAutoHyphens w:val="0"/>
      <w:spacing w:line="230" w:lineRule="exact"/>
      <w:jc w:val="center"/>
    </w:pPr>
    <w:rPr>
      <w:rFonts w:ascii="Courier New" w:hAnsi="Courier New"/>
    </w:rPr>
  </w:style>
  <w:style w:type="paragraph" w:customStyle="1" w:styleId="Style33">
    <w:name w:val="Style33"/>
    <w:basedOn w:val="a1"/>
    <w:uiPriority w:val="99"/>
    <w:pPr>
      <w:suppressAutoHyphens w:val="0"/>
      <w:jc w:val="right"/>
    </w:pPr>
    <w:rPr>
      <w:rFonts w:ascii="Courier New" w:hAnsi="Courier New"/>
    </w:rPr>
  </w:style>
  <w:style w:type="paragraph" w:customStyle="1" w:styleId="afffffffffffffffffffffffffd">
    <w:name w:val="Нормальний текст"/>
    <w:basedOn w:val="a1"/>
    <w:pPr>
      <w:suppressAutoHyphens w:val="0"/>
      <w:spacing w:before="120"/>
    </w:pPr>
    <w:rPr>
      <w:rFonts w:ascii="Courier New" w:hAnsi="Courier New"/>
      <w:sz w:val="26"/>
      <w:szCs w:val="20"/>
      <w:lang w:val="uk-UA"/>
    </w:rPr>
  </w:style>
  <w:style w:type="paragraph" w:customStyle="1" w:styleId="afffffffffffffffffffffffffe">
    <w:name w:val="Таблица_заголовок"/>
    <w:basedOn w:val="a1"/>
    <w:pPr>
      <w:suppressAutoHyphens w:val="0"/>
      <w:jc w:val="center"/>
    </w:pPr>
    <w:rPr>
      <w:rFonts w:ascii="Courier New" w:hAnsi="Courier New"/>
      <w:b/>
      <w:bCs/>
      <w:color w:val="000000"/>
      <w:sz w:val="28"/>
      <w:szCs w:val="28"/>
      <w:lang w:val="uk-UA"/>
    </w:rPr>
  </w:style>
  <w:style w:type="paragraph" w:customStyle="1" w:styleId="acxspmiddle">
    <w:name w:val="acxspmiddle"/>
    <w:basedOn w:val="a1"/>
    <w:pPr>
      <w:suppressAutoHyphens w:val="0"/>
      <w:spacing w:before="100" w:after="100"/>
    </w:pPr>
    <w:rPr>
      <w:rFonts w:ascii="Courier New" w:hAnsi="Courier New"/>
    </w:rPr>
  </w:style>
  <w:style w:type="paragraph" w:customStyle="1" w:styleId="affffffffffffffffffffffffff">
    <w:name w:val="Знак Знак Знак Знак Знак Знак Знак Знак Знак"/>
    <w:basedOn w:val="a1"/>
    <w:pPr>
      <w:suppressAutoHyphens w:val="0"/>
    </w:pPr>
    <w:rPr>
      <w:rFonts w:ascii="Courier New" w:hAnsi="Courier New"/>
      <w:sz w:val="20"/>
      <w:szCs w:val="20"/>
      <w:lang w:val="en-US"/>
    </w:rPr>
  </w:style>
  <w:style w:type="paragraph" w:customStyle="1" w:styleId="NormalText">
    <w:name w:val="Normal Text"/>
    <w:basedOn w:val="1ffffa"/>
    <w:pPr>
      <w:suppressAutoHyphens w:val="0"/>
      <w:spacing w:before="0" w:after="0"/>
      <w:ind w:firstLine="567"/>
      <w:jc w:val="both"/>
    </w:pPr>
    <w:rPr>
      <w:rFonts w:ascii="Courier New" w:eastAsia="Courier New" w:hAnsi="Courier New" w:cs="Courier New"/>
      <w:sz w:val="26"/>
      <w:lang w:val="en-US"/>
    </w:rPr>
  </w:style>
  <w:style w:type="paragraph" w:customStyle="1" w:styleId="1fffffffff6">
    <w:name w:val="Заг 1"/>
    <w:basedOn w:val="a1"/>
    <w:pPr>
      <w:suppressAutoHyphens w:val="0"/>
      <w:spacing w:after="240"/>
      <w:ind w:left="360" w:hanging="360"/>
      <w:jc w:val="center"/>
    </w:pPr>
    <w:rPr>
      <w:rFonts w:cs="Symbol"/>
      <w:b/>
      <w:sz w:val="40"/>
      <w:szCs w:val="40"/>
      <w:lang w:val="uk-UA"/>
    </w:rPr>
  </w:style>
  <w:style w:type="paragraph" w:customStyle="1" w:styleId="2ffffffa">
    <w:name w:val="Заг 2"/>
    <w:basedOn w:val="a1"/>
    <w:pPr>
      <w:suppressAutoHyphens w:val="0"/>
      <w:spacing w:after="240"/>
      <w:ind w:left="1567" w:hanging="432"/>
      <w:jc w:val="center"/>
    </w:pPr>
    <w:rPr>
      <w:rFonts w:cs="Symbol"/>
      <w:b/>
      <w:bCs/>
      <w:iCs/>
      <w:sz w:val="36"/>
      <w:szCs w:val="40"/>
      <w:lang w:val="uk-UA"/>
    </w:rPr>
  </w:style>
  <w:style w:type="paragraph" w:customStyle="1" w:styleId="3ffff7">
    <w:name w:val="Заг 3"/>
    <w:basedOn w:val="12a"/>
    <w:pPr>
      <w:suppressAutoHyphens w:val="0"/>
      <w:spacing w:after="0"/>
    </w:pPr>
    <w:rPr>
      <w:rFonts w:ascii="Symbol" w:hAnsi="Symbol" w:cs="Symbol"/>
      <w:b/>
      <w:sz w:val="32"/>
      <w:u w:val="single"/>
      <w:lang w:val="uk-UA"/>
    </w:rPr>
  </w:style>
  <w:style w:type="paragraph" w:customStyle="1" w:styleId="1010">
    <w:name w:val="Основной текст (10)1"/>
    <w:basedOn w:val="a1"/>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uiPriority w:val="99"/>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pPr>
      <w:suppressAutoHyphens w:val="0"/>
    </w:pPr>
    <w:rPr>
      <w:rFonts w:ascii="Courier New" w:hAnsi="Courier New"/>
      <w:sz w:val="20"/>
      <w:szCs w:val="20"/>
      <w:lang w:val="en-US"/>
    </w:rPr>
  </w:style>
  <w:style w:type="paragraph" w:customStyle="1" w:styleId="12f1">
    <w:name w:val="Таблица с кеглем 12 пг"/>
    <w:basedOn w:val="a1"/>
    <w:pPr>
      <w:tabs>
        <w:tab w:val="clear" w:pos="709"/>
        <w:tab w:val="right" w:pos="9356"/>
      </w:tabs>
      <w:jc w:val="center"/>
    </w:pPr>
    <w:rPr>
      <w:rFonts w:ascii="Courier New" w:eastAsia="Symbol" w:hAnsi="Courier New"/>
    </w:rPr>
  </w:style>
  <w:style w:type="paragraph" w:customStyle="1" w:styleId="-f3">
    <w:name w:val="Таблица-заголовок"/>
    <w:basedOn w:val="a1"/>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pPr>
      <w:suppressAutoHyphens w:val="0"/>
      <w:spacing w:before="100" w:after="100"/>
    </w:pPr>
    <w:rPr>
      <w:rFonts w:ascii="Courier New" w:hAnsi="Courier New"/>
    </w:rPr>
  </w:style>
  <w:style w:type="paragraph" w:customStyle="1" w:styleId="12f2">
    <w:name w:val="Знак1 Знак Знак Знак2"/>
    <w:basedOn w:val="a1"/>
    <w:pPr>
      <w:suppressAutoHyphens w:val="0"/>
    </w:pPr>
    <w:rPr>
      <w:rFonts w:ascii="Courier New" w:hAnsi="Courier New"/>
      <w:sz w:val="20"/>
      <w:szCs w:val="20"/>
      <w:lang w:val="en-US"/>
    </w:rPr>
  </w:style>
  <w:style w:type="paragraph" w:customStyle="1" w:styleId="1fffffffff7">
    <w:name w:val="Знак Знак Знак Знак Знак Знак Знак Знак Знак1"/>
    <w:basedOn w:val="a1"/>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 Знак Знак Знак Знак Знак Знак Знак1"/>
    <w:basedOn w:val="a1"/>
    <w:pPr>
      <w:suppressAutoHyphens w:val="0"/>
    </w:pPr>
    <w:rPr>
      <w:rFonts w:ascii="Courier New" w:hAnsi="Courier New"/>
      <w:color w:val="000000"/>
      <w:sz w:val="20"/>
      <w:szCs w:val="20"/>
      <w:lang w:val="en-US"/>
    </w:rPr>
  </w:style>
  <w:style w:type="paragraph" w:customStyle="1" w:styleId="721">
    <w:name w:val="Знак Знак72"/>
    <w:basedOn w:val="a1"/>
    <w:pPr>
      <w:suppressAutoHyphens w:val="0"/>
    </w:pPr>
    <w:rPr>
      <w:rFonts w:ascii="Courier New" w:hAnsi="Courier New"/>
      <w:color w:val="000000"/>
      <w:sz w:val="20"/>
      <w:szCs w:val="20"/>
      <w:lang w:val="en-US"/>
    </w:rPr>
  </w:style>
  <w:style w:type="paragraph" w:customStyle="1" w:styleId="2170">
    <w:name w:val="Основной текст 217"/>
    <w:basedOn w:val="192"/>
    <w:pPr>
      <w:ind w:left="-540" w:firstLine="540"/>
      <w:jc w:val="both"/>
    </w:pPr>
    <w:rPr>
      <w:sz w:val="28"/>
    </w:rPr>
  </w:style>
  <w:style w:type="paragraph" w:customStyle="1" w:styleId="1fffffffff9">
    <w:name w:val="Основний текст1"/>
    <w:basedOn w:val="a1"/>
    <w:uiPriority w:val="99"/>
    <w:pPr>
      <w:shd w:val="clear" w:color="auto" w:fill="FFFFFF"/>
      <w:suppressAutoHyphens w:val="0"/>
      <w:spacing w:after="300" w:line="240" w:lineRule="atLeast"/>
    </w:pPr>
    <w:rPr>
      <w:sz w:val="19"/>
      <w:szCs w:val="19"/>
    </w:rPr>
  </w:style>
  <w:style w:type="paragraph" w:customStyle="1" w:styleId="2ffffffb">
    <w:name w:val="Титул2_автор"/>
    <w:basedOn w:val="a1"/>
    <w:pPr>
      <w:suppressAutoHyphens w:val="0"/>
      <w:spacing w:before="1000"/>
      <w:jc w:val="center"/>
    </w:pPr>
    <w:rPr>
      <w:rFonts w:ascii="Courier New" w:hAnsi="Courier New"/>
      <w:b/>
      <w:caps/>
      <w:szCs w:val="20"/>
      <w:lang w:val="uk-UA"/>
    </w:rPr>
  </w:style>
  <w:style w:type="paragraph" w:customStyle="1" w:styleId="Style39">
    <w:name w:val="Style39"/>
    <w:basedOn w:val="a1"/>
    <w:pPr>
      <w:suppressAutoHyphens w:val="0"/>
    </w:pPr>
    <w:rPr>
      <w:rFonts w:ascii="Courier New" w:hAnsi="Courier New"/>
    </w:rPr>
  </w:style>
  <w:style w:type="paragraph" w:customStyle="1" w:styleId="Style43">
    <w:name w:val="Style43"/>
    <w:basedOn w:val="a1"/>
    <w:pPr>
      <w:suppressAutoHyphens w:val="0"/>
    </w:pPr>
    <w:rPr>
      <w:rFonts w:ascii="Courier New" w:hAnsi="Courier New"/>
    </w:rPr>
  </w:style>
  <w:style w:type="paragraph" w:customStyle="1" w:styleId="Style44">
    <w:name w:val="Style44"/>
    <w:basedOn w:val="a1"/>
    <w:uiPriority w:val="99"/>
    <w:pPr>
      <w:suppressAutoHyphens w:val="0"/>
    </w:pPr>
    <w:rPr>
      <w:rFonts w:ascii="Courier New" w:hAnsi="Courier New"/>
    </w:rPr>
  </w:style>
  <w:style w:type="paragraph" w:customStyle="1" w:styleId="Style55">
    <w:name w:val="Style55"/>
    <w:basedOn w:val="a1"/>
    <w:pPr>
      <w:suppressAutoHyphens w:val="0"/>
    </w:pPr>
    <w:rPr>
      <w:rFonts w:ascii="Courier New" w:hAnsi="Courier New"/>
    </w:rPr>
  </w:style>
  <w:style w:type="paragraph" w:customStyle="1" w:styleId="Style58">
    <w:name w:val="Style58"/>
    <w:basedOn w:val="a1"/>
    <w:pPr>
      <w:suppressAutoHyphens w:val="0"/>
      <w:spacing w:line="278" w:lineRule="exact"/>
      <w:ind w:firstLine="235"/>
    </w:pPr>
    <w:rPr>
      <w:rFonts w:ascii="Courier New" w:hAnsi="Courier New"/>
    </w:rPr>
  </w:style>
  <w:style w:type="paragraph" w:customStyle="1" w:styleId="Style59">
    <w:name w:val="Style59"/>
    <w:basedOn w:val="a1"/>
    <w:pPr>
      <w:suppressAutoHyphens w:val="0"/>
    </w:pPr>
    <w:rPr>
      <w:rFonts w:ascii="Courier New" w:hAnsi="Courier New"/>
    </w:rPr>
  </w:style>
  <w:style w:type="paragraph" w:customStyle="1" w:styleId="Style60">
    <w:name w:val="Style60"/>
    <w:basedOn w:val="a1"/>
    <w:pPr>
      <w:suppressAutoHyphens w:val="0"/>
      <w:spacing w:line="278" w:lineRule="exact"/>
      <w:ind w:firstLine="365"/>
    </w:pPr>
    <w:rPr>
      <w:rFonts w:ascii="Courier New" w:hAnsi="Courier New"/>
    </w:rPr>
  </w:style>
  <w:style w:type="paragraph" w:customStyle="1" w:styleId="Style62">
    <w:name w:val="Style62"/>
    <w:basedOn w:val="a1"/>
    <w:pPr>
      <w:suppressAutoHyphens w:val="0"/>
      <w:spacing w:line="254" w:lineRule="exact"/>
      <w:ind w:firstLine="571"/>
    </w:pPr>
    <w:rPr>
      <w:rFonts w:ascii="Courier New" w:hAnsi="Courier New"/>
    </w:rPr>
  </w:style>
  <w:style w:type="paragraph" w:customStyle="1" w:styleId="Style63">
    <w:name w:val="Style63"/>
    <w:basedOn w:val="a1"/>
    <w:pPr>
      <w:suppressAutoHyphens w:val="0"/>
    </w:pPr>
    <w:rPr>
      <w:rFonts w:ascii="Courier New" w:hAnsi="Courier New"/>
    </w:rPr>
  </w:style>
  <w:style w:type="paragraph" w:customStyle="1" w:styleId="Style350">
    <w:name w:val="Style35"/>
    <w:basedOn w:val="a1"/>
    <w:uiPriority w:val="99"/>
    <w:pPr>
      <w:suppressAutoHyphens w:val="0"/>
      <w:spacing w:line="144" w:lineRule="exact"/>
    </w:pPr>
    <w:rPr>
      <w:rFonts w:ascii="Courier New" w:hAnsi="Courier New"/>
    </w:rPr>
  </w:style>
  <w:style w:type="paragraph" w:customStyle="1" w:styleId="Style360">
    <w:name w:val="Style36"/>
    <w:basedOn w:val="a1"/>
    <w:uiPriority w:val="99"/>
    <w:pPr>
      <w:suppressAutoHyphens w:val="0"/>
      <w:spacing w:line="394" w:lineRule="exact"/>
    </w:pPr>
    <w:rPr>
      <w:rFonts w:ascii="Courier New" w:hAnsi="Courier New"/>
    </w:rPr>
  </w:style>
  <w:style w:type="paragraph" w:customStyle="1" w:styleId="Style420">
    <w:name w:val="Style42"/>
    <w:basedOn w:val="a1"/>
    <w:uiPriority w:val="99"/>
    <w:pPr>
      <w:suppressAutoHyphens w:val="0"/>
    </w:pPr>
    <w:rPr>
      <w:rFonts w:ascii="Courier New" w:hAnsi="Courier New"/>
    </w:rPr>
  </w:style>
  <w:style w:type="paragraph" w:customStyle="1" w:styleId="Style49">
    <w:name w:val="Style49"/>
    <w:basedOn w:val="a1"/>
    <w:uiPriority w:val="99"/>
    <w:pPr>
      <w:suppressAutoHyphens w:val="0"/>
      <w:spacing w:line="487" w:lineRule="exact"/>
      <w:ind w:hanging="895"/>
    </w:pPr>
    <w:rPr>
      <w:rFonts w:ascii="Courier New" w:hAnsi="Courier New"/>
    </w:rPr>
  </w:style>
  <w:style w:type="paragraph" w:customStyle="1" w:styleId="Style510">
    <w:name w:val="Style51"/>
    <w:basedOn w:val="a1"/>
    <w:uiPriority w:val="99"/>
    <w:pPr>
      <w:suppressAutoHyphens w:val="0"/>
      <w:spacing w:line="230" w:lineRule="exact"/>
      <w:jc w:val="center"/>
    </w:pPr>
    <w:rPr>
      <w:rFonts w:ascii="Courier New" w:hAnsi="Courier New"/>
    </w:rPr>
  </w:style>
  <w:style w:type="paragraph" w:customStyle="1" w:styleId="Style53">
    <w:name w:val="Style53"/>
    <w:basedOn w:val="a1"/>
    <w:uiPriority w:val="99"/>
    <w:pPr>
      <w:suppressAutoHyphens w:val="0"/>
      <w:spacing w:line="252" w:lineRule="exact"/>
    </w:pPr>
    <w:rPr>
      <w:rFonts w:ascii="Courier New" w:hAnsi="Courier New"/>
    </w:rPr>
  </w:style>
  <w:style w:type="paragraph" w:customStyle="1" w:styleId="Style57">
    <w:name w:val="Style57"/>
    <w:basedOn w:val="a1"/>
    <w:pPr>
      <w:suppressAutoHyphens w:val="0"/>
      <w:spacing w:line="498" w:lineRule="exact"/>
      <w:ind w:hanging="355"/>
    </w:pPr>
    <w:rPr>
      <w:rFonts w:ascii="Courier New" w:hAnsi="Courier New"/>
    </w:rPr>
  </w:style>
  <w:style w:type="paragraph" w:customStyle="1" w:styleId="Style70">
    <w:name w:val="Style70"/>
    <w:basedOn w:val="a1"/>
    <w:pPr>
      <w:suppressAutoHyphens w:val="0"/>
    </w:pPr>
    <w:rPr>
      <w:rFonts w:ascii="Courier New" w:hAnsi="Courier New"/>
    </w:rPr>
  </w:style>
  <w:style w:type="paragraph" w:customStyle="1" w:styleId="Style93">
    <w:name w:val="Style93"/>
    <w:basedOn w:val="a1"/>
    <w:pPr>
      <w:suppressAutoHyphens w:val="0"/>
    </w:pPr>
    <w:rPr>
      <w:rFonts w:ascii="Courier New" w:hAnsi="Courier New"/>
    </w:rPr>
  </w:style>
  <w:style w:type="paragraph" w:customStyle="1" w:styleId="Style68">
    <w:name w:val="Style68"/>
    <w:basedOn w:val="a1"/>
    <w:pPr>
      <w:suppressAutoHyphens w:val="0"/>
      <w:jc w:val="center"/>
    </w:pPr>
    <w:rPr>
      <w:rFonts w:ascii="Courier New" w:hAnsi="Courier New"/>
    </w:rPr>
  </w:style>
  <w:style w:type="paragraph" w:customStyle="1" w:styleId="Style95">
    <w:name w:val="Style95"/>
    <w:basedOn w:val="a1"/>
    <w:pPr>
      <w:suppressAutoHyphens w:val="0"/>
      <w:spacing w:line="485" w:lineRule="exact"/>
      <w:ind w:firstLine="571"/>
    </w:pPr>
    <w:rPr>
      <w:rFonts w:ascii="Courier New" w:hAnsi="Courier New"/>
    </w:rPr>
  </w:style>
  <w:style w:type="paragraph" w:customStyle="1" w:styleId="Style96">
    <w:name w:val="Style96"/>
    <w:basedOn w:val="a1"/>
    <w:pPr>
      <w:suppressAutoHyphens w:val="0"/>
    </w:pPr>
    <w:rPr>
      <w:rFonts w:ascii="Courier New" w:hAnsi="Courier New"/>
    </w:rPr>
  </w:style>
  <w:style w:type="paragraph" w:customStyle="1" w:styleId="Style97">
    <w:name w:val="Style97"/>
    <w:basedOn w:val="a1"/>
    <w:pPr>
      <w:suppressAutoHyphens w:val="0"/>
    </w:pPr>
    <w:rPr>
      <w:rFonts w:ascii="Courier New" w:hAnsi="Courier New"/>
    </w:rPr>
  </w:style>
  <w:style w:type="paragraph" w:customStyle="1" w:styleId="Style98">
    <w:name w:val="Style98"/>
    <w:basedOn w:val="a1"/>
    <w:pPr>
      <w:suppressAutoHyphens w:val="0"/>
    </w:pPr>
    <w:rPr>
      <w:rFonts w:ascii="Courier New" w:hAnsi="Courier New"/>
    </w:rPr>
  </w:style>
  <w:style w:type="paragraph" w:customStyle="1" w:styleId="Style102">
    <w:name w:val="Style102"/>
    <w:basedOn w:val="a1"/>
    <w:pPr>
      <w:suppressAutoHyphens w:val="0"/>
    </w:pPr>
    <w:rPr>
      <w:rFonts w:ascii="Courier New" w:hAnsi="Courier New"/>
    </w:rPr>
  </w:style>
  <w:style w:type="paragraph" w:customStyle="1" w:styleId="Style66">
    <w:name w:val="Style66"/>
    <w:basedOn w:val="a1"/>
    <w:pPr>
      <w:suppressAutoHyphens w:val="0"/>
    </w:pPr>
    <w:rPr>
      <w:rFonts w:ascii="Courier New" w:hAnsi="Courier New"/>
    </w:rPr>
  </w:style>
  <w:style w:type="paragraph" w:customStyle="1" w:styleId="Style67">
    <w:name w:val="Style67"/>
    <w:basedOn w:val="a1"/>
    <w:pPr>
      <w:suppressAutoHyphens w:val="0"/>
    </w:pPr>
    <w:rPr>
      <w:rFonts w:ascii="Courier New" w:hAnsi="Courier New"/>
    </w:rPr>
  </w:style>
  <w:style w:type="paragraph" w:customStyle="1" w:styleId="Style73">
    <w:name w:val="Style73"/>
    <w:basedOn w:val="a1"/>
    <w:pPr>
      <w:suppressAutoHyphens w:val="0"/>
      <w:spacing w:line="274" w:lineRule="exact"/>
      <w:ind w:hanging="290"/>
    </w:pPr>
    <w:rPr>
      <w:rFonts w:ascii="Courier New" w:hAnsi="Courier New"/>
    </w:rPr>
  </w:style>
  <w:style w:type="paragraph" w:customStyle="1" w:styleId="Style74">
    <w:name w:val="Style74"/>
    <w:basedOn w:val="a1"/>
    <w:pPr>
      <w:suppressAutoHyphens w:val="0"/>
      <w:spacing w:line="490" w:lineRule="exact"/>
      <w:ind w:firstLine="720"/>
    </w:pPr>
    <w:rPr>
      <w:rFonts w:ascii="Courier New" w:hAnsi="Courier New"/>
    </w:rPr>
  </w:style>
  <w:style w:type="paragraph" w:customStyle="1" w:styleId="Style75">
    <w:name w:val="Style75"/>
    <w:basedOn w:val="a1"/>
    <w:pPr>
      <w:suppressAutoHyphens w:val="0"/>
      <w:spacing w:line="278" w:lineRule="exact"/>
      <w:ind w:hanging="490"/>
    </w:pPr>
    <w:rPr>
      <w:rFonts w:ascii="Courier New" w:hAnsi="Courier New"/>
    </w:rPr>
  </w:style>
  <w:style w:type="paragraph" w:customStyle="1" w:styleId="Style78">
    <w:name w:val="Style78"/>
    <w:basedOn w:val="a1"/>
    <w:pPr>
      <w:suppressAutoHyphens w:val="0"/>
    </w:pPr>
    <w:rPr>
      <w:rFonts w:ascii="Courier New" w:hAnsi="Courier New"/>
    </w:rPr>
  </w:style>
  <w:style w:type="paragraph" w:customStyle="1" w:styleId="Style86">
    <w:name w:val="Style86"/>
    <w:basedOn w:val="a1"/>
    <w:pPr>
      <w:suppressAutoHyphens w:val="0"/>
      <w:spacing w:line="322" w:lineRule="exact"/>
      <w:ind w:firstLine="322"/>
    </w:pPr>
    <w:rPr>
      <w:rFonts w:ascii="Courier New" w:hAnsi="Courier New"/>
    </w:rPr>
  </w:style>
  <w:style w:type="paragraph" w:customStyle="1" w:styleId="Style89">
    <w:name w:val="Style89"/>
    <w:basedOn w:val="a1"/>
    <w:pPr>
      <w:suppressAutoHyphens w:val="0"/>
    </w:pPr>
    <w:rPr>
      <w:rFonts w:ascii="Courier New" w:hAnsi="Courier New"/>
    </w:rPr>
  </w:style>
  <w:style w:type="paragraph" w:customStyle="1" w:styleId="Style64">
    <w:name w:val="Style64"/>
    <w:basedOn w:val="a1"/>
    <w:pPr>
      <w:suppressAutoHyphens w:val="0"/>
    </w:pPr>
    <w:rPr>
      <w:rFonts w:ascii="Courier New" w:hAnsi="Courier New"/>
    </w:rPr>
  </w:style>
  <w:style w:type="paragraph" w:customStyle="1" w:styleId="Style65">
    <w:name w:val="Style65"/>
    <w:basedOn w:val="a1"/>
    <w:pPr>
      <w:suppressAutoHyphens w:val="0"/>
      <w:spacing w:line="278" w:lineRule="exact"/>
      <w:ind w:firstLine="79"/>
    </w:pPr>
    <w:rPr>
      <w:rFonts w:ascii="Courier New" w:hAnsi="Courier New"/>
    </w:rPr>
  </w:style>
  <w:style w:type="paragraph" w:customStyle="1" w:styleId="Style71">
    <w:name w:val="Style71"/>
    <w:basedOn w:val="a1"/>
    <w:pPr>
      <w:suppressAutoHyphens w:val="0"/>
    </w:pPr>
    <w:rPr>
      <w:rFonts w:ascii="Courier New" w:hAnsi="Courier New"/>
    </w:rPr>
  </w:style>
  <w:style w:type="paragraph" w:customStyle="1" w:styleId="Style72">
    <w:name w:val="Style72"/>
    <w:basedOn w:val="a1"/>
    <w:pPr>
      <w:suppressAutoHyphens w:val="0"/>
      <w:spacing w:line="590" w:lineRule="exact"/>
    </w:pPr>
    <w:rPr>
      <w:rFonts w:ascii="Courier New" w:hAnsi="Courier New"/>
    </w:rPr>
  </w:style>
  <w:style w:type="paragraph" w:customStyle="1" w:styleId="Style76">
    <w:name w:val="Style76"/>
    <w:basedOn w:val="a1"/>
    <w:pPr>
      <w:suppressAutoHyphens w:val="0"/>
    </w:pPr>
    <w:rPr>
      <w:rFonts w:ascii="Courier New" w:hAnsi="Courier New"/>
    </w:rPr>
  </w:style>
  <w:style w:type="paragraph" w:customStyle="1" w:styleId="Style80">
    <w:name w:val="Style80"/>
    <w:basedOn w:val="a1"/>
    <w:pPr>
      <w:suppressAutoHyphens w:val="0"/>
      <w:spacing w:line="278" w:lineRule="exact"/>
    </w:pPr>
    <w:rPr>
      <w:rFonts w:ascii="Courier New" w:hAnsi="Courier New"/>
    </w:rPr>
  </w:style>
  <w:style w:type="paragraph" w:customStyle="1" w:styleId="Style82">
    <w:name w:val="Style82"/>
    <w:basedOn w:val="a1"/>
    <w:pPr>
      <w:suppressAutoHyphens w:val="0"/>
      <w:spacing w:line="493" w:lineRule="exact"/>
      <w:jc w:val="center"/>
    </w:pPr>
    <w:rPr>
      <w:rFonts w:ascii="Courier New" w:hAnsi="Courier New"/>
    </w:rPr>
  </w:style>
  <w:style w:type="paragraph" w:customStyle="1" w:styleId="Style83">
    <w:name w:val="Style83"/>
    <w:basedOn w:val="a1"/>
    <w:pPr>
      <w:suppressAutoHyphens w:val="0"/>
    </w:pPr>
    <w:rPr>
      <w:rFonts w:ascii="Courier New" w:hAnsi="Courier New"/>
    </w:rPr>
  </w:style>
  <w:style w:type="paragraph" w:customStyle="1" w:styleId="Style84">
    <w:name w:val="Style84"/>
    <w:basedOn w:val="a1"/>
    <w:pPr>
      <w:suppressAutoHyphens w:val="0"/>
    </w:pPr>
    <w:rPr>
      <w:rFonts w:ascii="Courier New" w:hAnsi="Courier New"/>
    </w:rPr>
  </w:style>
  <w:style w:type="paragraph" w:customStyle="1" w:styleId="Style85">
    <w:name w:val="Style85"/>
    <w:basedOn w:val="a1"/>
    <w:pPr>
      <w:suppressAutoHyphens w:val="0"/>
    </w:pPr>
    <w:rPr>
      <w:rFonts w:ascii="Courier New" w:hAnsi="Courier New"/>
    </w:rPr>
  </w:style>
  <w:style w:type="paragraph" w:customStyle="1" w:styleId="Style87">
    <w:name w:val="Style87"/>
    <w:basedOn w:val="a1"/>
    <w:pPr>
      <w:suppressAutoHyphens w:val="0"/>
      <w:spacing w:line="255" w:lineRule="exact"/>
      <w:ind w:firstLine="94"/>
    </w:pPr>
    <w:rPr>
      <w:rFonts w:ascii="Courier New" w:hAnsi="Courier New"/>
    </w:rPr>
  </w:style>
  <w:style w:type="paragraph" w:customStyle="1" w:styleId="Style88">
    <w:name w:val="Style88"/>
    <w:basedOn w:val="a1"/>
    <w:pPr>
      <w:suppressAutoHyphens w:val="0"/>
      <w:spacing w:line="192" w:lineRule="exact"/>
    </w:pPr>
    <w:rPr>
      <w:rFonts w:ascii="Courier New" w:hAnsi="Courier New"/>
    </w:rPr>
  </w:style>
  <w:style w:type="paragraph" w:customStyle="1" w:styleId="Style90">
    <w:name w:val="Style90"/>
    <w:basedOn w:val="a1"/>
    <w:pPr>
      <w:suppressAutoHyphens w:val="0"/>
      <w:spacing w:line="490" w:lineRule="exact"/>
      <w:ind w:hanging="1649"/>
    </w:pPr>
    <w:rPr>
      <w:rFonts w:ascii="Courier New" w:hAnsi="Courier New"/>
    </w:rPr>
  </w:style>
  <w:style w:type="paragraph" w:customStyle="1" w:styleId="Style91">
    <w:name w:val="Style91"/>
    <w:basedOn w:val="a1"/>
    <w:pPr>
      <w:suppressAutoHyphens w:val="0"/>
      <w:spacing w:line="293" w:lineRule="exact"/>
    </w:pPr>
    <w:rPr>
      <w:rFonts w:ascii="Courier New" w:hAnsi="Courier New"/>
    </w:rPr>
  </w:style>
  <w:style w:type="paragraph" w:customStyle="1" w:styleId="Style92">
    <w:name w:val="Style92"/>
    <w:basedOn w:val="a1"/>
    <w:pPr>
      <w:suppressAutoHyphens w:val="0"/>
      <w:spacing w:line="281" w:lineRule="exact"/>
      <w:ind w:firstLine="374"/>
    </w:pPr>
    <w:rPr>
      <w:rFonts w:ascii="Courier New" w:hAnsi="Courier New"/>
    </w:rPr>
  </w:style>
  <w:style w:type="paragraph" w:customStyle="1" w:styleId="Style94">
    <w:name w:val="Style94"/>
    <w:basedOn w:val="a1"/>
    <w:pPr>
      <w:suppressAutoHyphens w:val="0"/>
    </w:pPr>
    <w:rPr>
      <w:rFonts w:ascii="Courier New" w:hAnsi="Courier New"/>
    </w:rPr>
  </w:style>
  <w:style w:type="paragraph" w:customStyle="1" w:styleId="Style99">
    <w:name w:val="Style99"/>
    <w:basedOn w:val="a1"/>
    <w:pPr>
      <w:suppressAutoHyphens w:val="0"/>
    </w:pPr>
    <w:rPr>
      <w:rFonts w:ascii="Courier New" w:hAnsi="Courier New"/>
    </w:rPr>
  </w:style>
  <w:style w:type="paragraph" w:customStyle="1" w:styleId="Style100">
    <w:name w:val="Style100"/>
    <w:basedOn w:val="a1"/>
    <w:pPr>
      <w:suppressAutoHyphens w:val="0"/>
      <w:spacing w:line="278" w:lineRule="exact"/>
      <w:ind w:firstLine="2815"/>
    </w:pPr>
    <w:rPr>
      <w:rFonts w:ascii="Courier New" w:hAnsi="Courier New"/>
    </w:rPr>
  </w:style>
  <w:style w:type="paragraph" w:customStyle="1" w:styleId="Style101">
    <w:name w:val="Style101"/>
    <w:basedOn w:val="a1"/>
    <w:pPr>
      <w:suppressAutoHyphens w:val="0"/>
      <w:spacing w:line="413" w:lineRule="exact"/>
    </w:pPr>
    <w:rPr>
      <w:rFonts w:ascii="Courier New" w:hAnsi="Courier New"/>
    </w:rPr>
  </w:style>
  <w:style w:type="paragraph" w:customStyle="1" w:styleId="Style103">
    <w:name w:val="Style103"/>
    <w:basedOn w:val="a1"/>
    <w:pPr>
      <w:suppressAutoHyphens w:val="0"/>
    </w:pPr>
    <w:rPr>
      <w:rFonts w:ascii="Courier New" w:hAnsi="Courier New"/>
    </w:rPr>
  </w:style>
  <w:style w:type="paragraph" w:customStyle="1" w:styleId="Style106">
    <w:name w:val="Style106"/>
    <w:basedOn w:val="a1"/>
    <w:pPr>
      <w:suppressAutoHyphens w:val="0"/>
    </w:pPr>
    <w:rPr>
      <w:rFonts w:ascii="Courier New" w:hAnsi="Courier New"/>
    </w:rPr>
  </w:style>
  <w:style w:type="paragraph" w:customStyle="1" w:styleId="Style107">
    <w:name w:val="Style107"/>
    <w:basedOn w:val="a1"/>
    <w:pPr>
      <w:suppressAutoHyphens w:val="0"/>
    </w:pPr>
    <w:rPr>
      <w:rFonts w:ascii="Courier New" w:hAnsi="Courier New"/>
    </w:rPr>
  </w:style>
  <w:style w:type="paragraph" w:customStyle="1" w:styleId="Style108">
    <w:name w:val="Style108"/>
    <w:basedOn w:val="a1"/>
    <w:pPr>
      <w:suppressAutoHyphens w:val="0"/>
    </w:pPr>
    <w:rPr>
      <w:rFonts w:ascii="Courier New" w:hAnsi="Courier New"/>
    </w:rPr>
  </w:style>
  <w:style w:type="paragraph" w:customStyle="1" w:styleId="Style109">
    <w:name w:val="Style109"/>
    <w:basedOn w:val="a1"/>
    <w:pPr>
      <w:suppressAutoHyphens w:val="0"/>
      <w:spacing w:line="324" w:lineRule="exact"/>
      <w:ind w:firstLine="715"/>
    </w:pPr>
    <w:rPr>
      <w:rFonts w:ascii="Courier New" w:hAnsi="Courier New"/>
    </w:rPr>
  </w:style>
  <w:style w:type="paragraph" w:customStyle="1" w:styleId="Style1100">
    <w:name w:val="Style110"/>
    <w:basedOn w:val="a1"/>
    <w:pPr>
      <w:suppressAutoHyphens w:val="0"/>
    </w:pPr>
    <w:rPr>
      <w:rFonts w:ascii="Courier New" w:hAnsi="Courier New"/>
    </w:rPr>
  </w:style>
  <w:style w:type="paragraph" w:customStyle="1" w:styleId="Style1110">
    <w:name w:val="Style111"/>
    <w:basedOn w:val="a1"/>
    <w:pPr>
      <w:suppressAutoHyphens w:val="0"/>
    </w:pPr>
    <w:rPr>
      <w:rFonts w:ascii="Courier New" w:hAnsi="Courier New"/>
    </w:rPr>
  </w:style>
  <w:style w:type="paragraph" w:customStyle="1" w:styleId="Style112">
    <w:name w:val="Style112"/>
    <w:basedOn w:val="a1"/>
    <w:pPr>
      <w:suppressAutoHyphens w:val="0"/>
    </w:pPr>
    <w:rPr>
      <w:rFonts w:ascii="Courier New" w:hAnsi="Courier New"/>
    </w:rPr>
  </w:style>
  <w:style w:type="paragraph" w:customStyle="1" w:styleId="Style113">
    <w:name w:val="Style113"/>
    <w:basedOn w:val="a1"/>
    <w:pPr>
      <w:suppressAutoHyphens w:val="0"/>
    </w:pPr>
    <w:rPr>
      <w:rFonts w:ascii="Courier New" w:hAnsi="Courier New"/>
    </w:rPr>
  </w:style>
  <w:style w:type="paragraph" w:customStyle="1" w:styleId="Style114">
    <w:name w:val="Style114"/>
    <w:basedOn w:val="a1"/>
    <w:pPr>
      <w:suppressAutoHyphens w:val="0"/>
    </w:pPr>
    <w:rPr>
      <w:rFonts w:ascii="Courier New" w:hAnsi="Courier New"/>
    </w:rPr>
  </w:style>
  <w:style w:type="paragraph" w:customStyle="1" w:styleId="Style115">
    <w:name w:val="Style115"/>
    <w:basedOn w:val="a1"/>
    <w:pPr>
      <w:suppressAutoHyphens w:val="0"/>
      <w:spacing w:line="278" w:lineRule="exact"/>
      <w:jc w:val="center"/>
    </w:pPr>
    <w:rPr>
      <w:rFonts w:ascii="Courier New" w:hAnsi="Courier New"/>
    </w:rPr>
  </w:style>
  <w:style w:type="paragraph" w:customStyle="1" w:styleId="Style116">
    <w:name w:val="Style116"/>
    <w:basedOn w:val="a1"/>
    <w:pPr>
      <w:suppressAutoHyphens w:val="0"/>
    </w:pPr>
    <w:rPr>
      <w:rFonts w:ascii="Courier New" w:hAnsi="Courier New"/>
    </w:rPr>
  </w:style>
  <w:style w:type="paragraph" w:customStyle="1" w:styleId="Style117">
    <w:name w:val="Style117"/>
    <w:basedOn w:val="a1"/>
    <w:pPr>
      <w:suppressAutoHyphens w:val="0"/>
      <w:spacing w:line="247" w:lineRule="exact"/>
    </w:pPr>
    <w:rPr>
      <w:rFonts w:ascii="Courier New" w:hAnsi="Courier New"/>
    </w:rPr>
  </w:style>
  <w:style w:type="paragraph" w:customStyle="1" w:styleId="Style118">
    <w:name w:val="Style118"/>
    <w:basedOn w:val="a1"/>
    <w:pPr>
      <w:suppressAutoHyphens w:val="0"/>
    </w:pPr>
    <w:rPr>
      <w:rFonts w:ascii="Courier New" w:hAnsi="Courier New"/>
    </w:rPr>
  </w:style>
  <w:style w:type="paragraph" w:customStyle="1" w:styleId="Style119">
    <w:name w:val="Style119"/>
    <w:basedOn w:val="a1"/>
    <w:pPr>
      <w:suppressAutoHyphens w:val="0"/>
    </w:pPr>
    <w:rPr>
      <w:rFonts w:ascii="Courier New" w:hAnsi="Courier New"/>
    </w:rPr>
  </w:style>
  <w:style w:type="paragraph" w:customStyle="1" w:styleId="Style120">
    <w:name w:val="Style120"/>
    <w:basedOn w:val="a1"/>
    <w:pPr>
      <w:suppressAutoHyphens w:val="0"/>
    </w:pPr>
    <w:rPr>
      <w:rFonts w:ascii="Courier New" w:hAnsi="Courier New"/>
    </w:rPr>
  </w:style>
  <w:style w:type="paragraph" w:customStyle="1" w:styleId="Style121">
    <w:name w:val="Style121"/>
    <w:basedOn w:val="a1"/>
    <w:pPr>
      <w:suppressAutoHyphens w:val="0"/>
    </w:pPr>
    <w:rPr>
      <w:rFonts w:ascii="Courier New" w:hAnsi="Courier New"/>
    </w:rPr>
  </w:style>
  <w:style w:type="paragraph" w:customStyle="1" w:styleId="Style122">
    <w:name w:val="Style122"/>
    <w:basedOn w:val="a1"/>
    <w:pPr>
      <w:suppressAutoHyphens w:val="0"/>
    </w:pPr>
    <w:rPr>
      <w:rFonts w:ascii="Courier New" w:hAnsi="Courier New"/>
    </w:rPr>
  </w:style>
  <w:style w:type="paragraph" w:customStyle="1" w:styleId="Style123">
    <w:name w:val="Style123"/>
    <w:basedOn w:val="a1"/>
    <w:pPr>
      <w:suppressAutoHyphens w:val="0"/>
    </w:pPr>
    <w:rPr>
      <w:rFonts w:ascii="Courier New" w:hAnsi="Courier New"/>
    </w:rPr>
  </w:style>
  <w:style w:type="paragraph" w:customStyle="1" w:styleId="Style125">
    <w:name w:val="Style125"/>
    <w:basedOn w:val="a1"/>
    <w:pPr>
      <w:suppressAutoHyphens w:val="0"/>
    </w:pPr>
    <w:rPr>
      <w:rFonts w:ascii="Courier New" w:hAnsi="Courier New"/>
    </w:rPr>
  </w:style>
  <w:style w:type="paragraph" w:customStyle="1" w:styleId="Style126">
    <w:name w:val="Style126"/>
    <w:basedOn w:val="a1"/>
    <w:pPr>
      <w:suppressAutoHyphens w:val="0"/>
      <w:spacing w:line="324" w:lineRule="exact"/>
    </w:pPr>
    <w:rPr>
      <w:rFonts w:ascii="Courier New" w:hAnsi="Courier New"/>
    </w:rPr>
  </w:style>
  <w:style w:type="paragraph" w:customStyle="1" w:styleId="Style127">
    <w:name w:val="Style127"/>
    <w:basedOn w:val="a1"/>
    <w:pPr>
      <w:suppressAutoHyphens w:val="0"/>
      <w:spacing w:line="482" w:lineRule="exact"/>
      <w:ind w:hanging="2035"/>
    </w:pPr>
    <w:rPr>
      <w:rFonts w:ascii="Courier New" w:hAnsi="Courier New"/>
    </w:rPr>
  </w:style>
  <w:style w:type="paragraph" w:customStyle="1" w:styleId="Style128">
    <w:name w:val="Style128"/>
    <w:basedOn w:val="a1"/>
    <w:pPr>
      <w:suppressAutoHyphens w:val="0"/>
    </w:pPr>
    <w:rPr>
      <w:rFonts w:ascii="Courier New" w:hAnsi="Courier New"/>
    </w:rPr>
  </w:style>
  <w:style w:type="paragraph" w:customStyle="1" w:styleId="Style129">
    <w:name w:val="Style129"/>
    <w:basedOn w:val="a1"/>
    <w:pPr>
      <w:suppressAutoHyphens w:val="0"/>
      <w:spacing w:line="348" w:lineRule="exact"/>
      <w:ind w:firstLine="451"/>
    </w:pPr>
    <w:rPr>
      <w:rFonts w:ascii="Courier New" w:hAnsi="Courier New"/>
    </w:rPr>
  </w:style>
  <w:style w:type="paragraph" w:customStyle="1" w:styleId="Style1300">
    <w:name w:val="Style130"/>
    <w:basedOn w:val="a1"/>
    <w:pPr>
      <w:suppressAutoHyphens w:val="0"/>
      <w:spacing w:line="202" w:lineRule="exact"/>
    </w:pPr>
    <w:rPr>
      <w:rFonts w:ascii="Courier New" w:hAnsi="Courier New"/>
    </w:rPr>
  </w:style>
  <w:style w:type="paragraph" w:customStyle="1" w:styleId="Style131">
    <w:name w:val="Style131"/>
    <w:basedOn w:val="a1"/>
    <w:pPr>
      <w:suppressAutoHyphens w:val="0"/>
      <w:spacing w:line="326" w:lineRule="exact"/>
      <w:ind w:hanging="677"/>
    </w:pPr>
    <w:rPr>
      <w:rFonts w:ascii="Courier New" w:hAnsi="Courier New"/>
    </w:rPr>
  </w:style>
  <w:style w:type="paragraph" w:customStyle="1" w:styleId="Style132">
    <w:name w:val="Style132"/>
    <w:basedOn w:val="a1"/>
    <w:pPr>
      <w:suppressAutoHyphens w:val="0"/>
      <w:spacing w:line="312" w:lineRule="exact"/>
      <w:jc w:val="center"/>
    </w:pPr>
    <w:rPr>
      <w:rFonts w:ascii="Courier New" w:hAnsi="Courier New"/>
    </w:rPr>
  </w:style>
  <w:style w:type="paragraph" w:customStyle="1" w:styleId="Style133">
    <w:name w:val="Style133"/>
    <w:basedOn w:val="a1"/>
    <w:pPr>
      <w:suppressAutoHyphens w:val="0"/>
      <w:spacing w:line="324" w:lineRule="exact"/>
      <w:ind w:firstLine="276"/>
    </w:pPr>
    <w:rPr>
      <w:rFonts w:ascii="Courier New" w:hAnsi="Courier New"/>
    </w:rPr>
  </w:style>
  <w:style w:type="paragraph" w:customStyle="1" w:styleId="Style134">
    <w:name w:val="Style134"/>
    <w:basedOn w:val="a1"/>
    <w:pPr>
      <w:suppressAutoHyphens w:val="0"/>
      <w:spacing w:line="322" w:lineRule="exact"/>
      <w:ind w:firstLine="360"/>
    </w:pPr>
    <w:rPr>
      <w:rFonts w:ascii="Courier New" w:hAnsi="Courier New"/>
    </w:rPr>
  </w:style>
  <w:style w:type="paragraph" w:customStyle="1" w:styleId="Style135">
    <w:name w:val="Style135"/>
    <w:basedOn w:val="a1"/>
    <w:pPr>
      <w:suppressAutoHyphens w:val="0"/>
      <w:spacing w:line="485" w:lineRule="exact"/>
      <w:ind w:hanging="686"/>
    </w:pPr>
    <w:rPr>
      <w:rFonts w:ascii="Courier New" w:hAnsi="Courier New"/>
    </w:rPr>
  </w:style>
  <w:style w:type="paragraph" w:customStyle="1" w:styleId="Style136">
    <w:name w:val="Style136"/>
    <w:basedOn w:val="a1"/>
    <w:pPr>
      <w:suppressAutoHyphens w:val="0"/>
      <w:spacing w:line="325" w:lineRule="exact"/>
      <w:ind w:firstLine="538"/>
    </w:pPr>
    <w:rPr>
      <w:rFonts w:ascii="Courier New" w:hAnsi="Courier New"/>
    </w:rPr>
  </w:style>
  <w:style w:type="paragraph" w:customStyle="1" w:styleId="Style137">
    <w:name w:val="Style137"/>
    <w:basedOn w:val="a1"/>
    <w:pPr>
      <w:suppressAutoHyphens w:val="0"/>
      <w:spacing w:line="415" w:lineRule="exact"/>
      <w:ind w:firstLine="720"/>
    </w:pPr>
    <w:rPr>
      <w:rFonts w:ascii="Courier New" w:hAnsi="Courier New"/>
    </w:rPr>
  </w:style>
  <w:style w:type="paragraph" w:customStyle="1" w:styleId="Style138">
    <w:name w:val="Style138"/>
    <w:basedOn w:val="a1"/>
    <w:pPr>
      <w:suppressAutoHyphens w:val="0"/>
      <w:spacing w:line="324" w:lineRule="exact"/>
      <w:ind w:hanging="1253"/>
    </w:pPr>
    <w:rPr>
      <w:rFonts w:ascii="Courier New" w:hAnsi="Courier New"/>
    </w:rPr>
  </w:style>
  <w:style w:type="paragraph" w:customStyle="1" w:styleId="Style139">
    <w:name w:val="Style139"/>
    <w:basedOn w:val="a1"/>
    <w:pPr>
      <w:suppressAutoHyphens w:val="0"/>
      <w:spacing w:line="418" w:lineRule="exact"/>
      <w:ind w:firstLine="708"/>
    </w:pPr>
    <w:rPr>
      <w:rFonts w:ascii="Courier New" w:hAnsi="Courier New"/>
    </w:rPr>
  </w:style>
  <w:style w:type="paragraph" w:customStyle="1" w:styleId="Style140">
    <w:name w:val="Style140"/>
    <w:basedOn w:val="a1"/>
    <w:pPr>
      <w:suppressAutoHyphens w:val="0"/>
    </w:pPr>
    <w:rPr>
      <w:rFonts w:ascii="Courier New" w:hAnsi="Courier New"/>
    </w:rPr>
  </w:style>
  <w:style w:type="paragraph" w:customStyle="1" w:styleId="Style141">
    <w:name w:val="Style141"/>
    <w:basedOn w:val="a1"/>
    <w:pPr>
      <w:suppressAutoHyphens w:val="0"/>
    </w:pPr>
    <w:rPr>
      <w:rFonts w:ascii="Courier New" w:hAnsi="Courier New"/>
    </w:rPr>
  </w:style>
  <w:style w:type="paragraph" w:customStyle="1" w:styleId="Style142">
    <w:name w:val="Style142"/>
    <w:basedOn w:val="a1"/>
    <w:pPr>
      <w:suppressAutoHyphens w:val="0"/>
    </w:pPr>
    <w:rPr>
      <w:rFonts w:ascii="Courier New" w:hAnsi="Courier New"/>
    </w:rPr>
  </w:style>
  <w:style w:type="paragraph" w:customStyle="1" w:styleId="Style143">
    <w:name w:val="Style143"/>
    <w:basedOn w:val="a1"/>
    <w:pPr>
      <w:suppressAutoHyphens w:val="0"/>
    </w:pPr>
    <w:rPr>
      <w:rFonts w:ascii="Courier New" w:hAnsi="Courier New"/>
    </w:rPr>
  </w:style>
  <w:style w:type="paragraph" w:customStyle="1" w:styleId="Style144">
    <w:name w:val="Style144"/>
    <w:basedOn w:val="a1"/>
    <w:pPr>
      <w:suppressAutoHyphens w:val="0"/>
      <w:spacing w:line="274" w:lineRule="exact"/>
      <w:ind w:hanging="533"/>
    </w:pPr>
    <w:rPr>
      <w:rFonts w:ascii="Courier New" w:hAnsi="Courier New"/>
    </w:rPr>
  </w:style>
  <w:style w:type="paragraph" w:customStyle="1" w:styleId="Style145">
    <w:name w:val="Style145"/>
    <w:basedOn w:val="a1"/>
    <w:pPr>
      <w:suppressAutoHyphens w:val="0"/>
      <w:spacing w:line="763" w:lineRule="exact"/>
    </w:pPr>
    <w:rPr>
      <w:rFonts w:ascii="Courier New" w:hAnsi="Courier New"/>
    </w:rPr>
  </w:style>
  <w:style w:type="paragraph" w:customStyle="1" w:styleId="Style146">
    <w:name w:val="Style146"/>
    <w:basedOn w:val="a1"/>
    <w:pPr>
      <w:suppressAutoHyphens w:val="0"/>
    </w:pPr>
    <w:rPr>
      <w:rFonts w:ascii="Courier New" w:hAnsi="Courier New"/>
    </w:rPr>
  </w:style>
  <w:style w:type="paragraph" w:customStyle="1" w:styleId="Style147">
    <w:name w:val="Style147"/>
    <w:basedOn w:val="a1"/>
    <w:pPr>
      <w:suppressAutoHyphens w:val="0"/>
      <w:spacing w:line="276" w:lineRule="exact"/>
      <w:ind w:firstLine="535"/>
    </w:pPr>
    <w:rPr>
      <w:rFonts w:ascii="Courier New" w:hAnsi="Courier New"/>
    </w:rPr>
  </w:style>
  <w:style w:type="paragraph" w:customStyle="1" w:styleId="Style149">
    <w:name w:val="Style149"/>
    <w:basedOn w:val="a1"/>
    <w:pPr>
      <w:suppressAutoHyphens w:val="0"/>
    </w:pPr>
    <w:rPr>
      <w:rFonts w:ascii="Courier New" w:hAnsi="Courier New"/>
    </w:rPr>
  </w:style>
  <w:style w:type="paragraph" w:customStyle="1" w:styleId="Style150">
    <w:name w:val="Style150"/>
    <w:basedOn w:val="a1"/>
    <w:pPr>
      <w:suppressAutoHyphens w:val="0"/>
    </w:pPr>
    <w:rPr>
      <w:rFonts w:ascii="Courier New" w:hAnsi="Courier New"/>
    </w:rPr>
  </w:style>
  <w:style w:type="paragraph" w:customStyle="1" w:styleId="Style151">
    <w:name w:val="Style151"/>
    <w:basedOn w:val="a1"/>
    <w:pPr>
      <w:suppressAutoHyphens w:val="0"/>
    </w:pPr>
    <w:rPr>
      <w:rFonts w:ascii="Courier New" w:hAnsi="Courier New"/>
    </w:rPr>
  </w:style>
  <w:style w:type="paragraph" w:customStyle="1" w:styleId="Style152">
    <w:name w:val="Style152"/>
    <w:basedOn w:val="a1"/>
    <w:pPr>
      <w:suppressAutoHyphens w:val="0"/>
      <w:spacing w:line="485" w:lineRule="exact"/>
      <w:ind w:firstLine="163"/>
    </w:pPr>
    <w:rPr>
      <w:rFonts w:ascii="Courier New" w:hAnsi="Courier New"/>
    </w:rPr>
  </w:style>
  <w:style w:type="paragraph" w:customStyle="1" w:styleId="Style153">
    <w:name w:val="Style153"/>
    <w:basedOn w:val="a1"/>
    <w:pPr>
      <w:suppressAutoHyphens w:val="0"/>
      <w:spacing w:line="276" w:lineRule="exact"/>
      <w:ind w:firstLine="641"/>
    </w:pPr>
    <w:rPr>
      <w:rFonts w:ascii="Courier New" w:hAnsi="Courier New"/>
    </w:rPr>
  </w:style>
  <w:style w:type="paragraph" w:customStyle="1" w:styleId="Style154">
    <w:name w:val="Style154"/>
    <w:basedOn w:val="a1"/>
    <w:pPr>
      <w:suppressAutoHyphens w:val="0"/>
      <w:spacing w:line="386" w:lineRule="exact"/>
      <w:ind w:hanging="1690"/>
    </w:pPr>
    <w:rPr>
      <w:rFonts w:ascii="Courier New" w:hAnsi="Courier New"/>
    </w:rPr>
  </w:style>
  <w:style w:type="paragraph" w:customStyle="1" w:styleId="Style155">
    <w:name w:val="Style155"/>
    <w:basedOn w:val="a1"/>
    <w:pPr>
      <w:suppressAutoHyphens w:val="0"/>
    </w:pPr>
    <w:rPr>
      <w:rFonts w:ascii="Courier New" w:hAnsi="Courier New"/>
    </w:rPr>
  </w:style>
  <w:style w:type="paragraph" w:customStyle="1" w:styleId="Style156">
    <w:name w:val="Style156"/>
    <w:basedOn w:val="a1"/>
    <w:pPr>
      <w:suppressAutoHyphens w:val="0"/>
      <w:spacing w:line="485" w:lineRule="exact"/>
      <w:ind w:firstLine="336"/>
    </w:pPr>
    <w:rPr>
      <w:rFonts w:ascii="Courier New" w:hAnsi="Courier New"/>
    </w:rPr>
  </w:style>
  <w:style w:type="paragraph" w:customStyle="1" w:styleId="Style157">
    <w:name w:val="Style157"/>
    <w:basedOn w:val="a1"/>
    <w:pPr>
      <w:suppressAutoHyphens w:val="0"/>
    </w:pPr>
    <w:rPr>
      <w:rFonts w:ascii="Courier New" w:hAnsi="Courier New"/>
    </w:rPr>
  </w:style>
  <w:style w:type="paragraph" w:customStyle="1" w:styleId="Style158">
    <w:name w:val="Style158"/>
    <w:basedOn w:val="a1"/>
    <w:pPr>
      <w:suppressAutoHyphens w:val="0"/>
    </w:pPr>
    <w:rPr>
      <w:rFonts w:ascii="Courier New" w:hAnsi="Courier New"/>
    </w:rPr>
  </w:style>
  <w:style w:type="paragraph" w:customStyle="1" w:styleId="Style159">
    <w:name w:val="Style159"/>
    <w:basedOn w:val="a1"/>
    <w:pPr>
      <w:suppressAutoHyphens w:val="0"/>
      <w:spacing w:line="250" w:lineRule="exact"/>
      <w:ind w:firstLine="151"/>
    </w:pPr>
    <w:rPr>
      <w:rFonts w:ascii="Courier New" w:hAnsi="Courier New"/>
    </w:rPr>
  </w:style>
  <w:style w:type="paragraph" w:customStyle="1" w:styleId="Style160">
    <w:name w:val="Style160"/>
    <w:basedOn w:val="a1"/>
    <w:pPr>
      <w:suppressAutoHyphens w:val="0"/>
    </w:pPr>
    <w:rPr>
      <w:rFonts w:ascii="Courier New" w:hAnsi="Courier New"/>
    </w:rPr>
  </w:style>
  <w:style w:type="paragraph" w:customStyle="1" w:styleId="Style161">
    <w:name w:val="Style161"/>
    <w:basedOn w:val="a1"/>
    <w:pPr>
      <w:suppressAutoHyphens w:val="0"/>
      <w:spacing w:line="449" w:lineRule="exact"/>
      <w:ind w:firstLine="1783"/>
    </w:pPr>
    <w:rPr>
      <w:rFonts w:ascii="Courier New" w:hAnsi="Courier New"/>
    </w:rPr>
  </w:style>
  <w:style w:type="paragraph" w:customStyle="1" w:styleId="Style162">
    <w:name w:val="Style162"/>
    <w:basedOn w:val="a1"/>
    <w:pPr>
      <w:suppressAutoHyphens w:val="0"/>
    </w:pPr>
    <w:rPr>
      <w:rFonts w:ascii="Courier New" w:hAnsi="Courier New"/>
    </w:rPr>
  </w:style>
  <w:style w:type="paragraph" w:customStyle="1" w:styleId="Style163">
    <w:name w:val="Style163"/>
    <w:basedOn w:val="a1"/>
    <w:pPr>
      <w:suppressAutoHyphens w:val="0"/>
      <w:spacing w:line="324" w:lineRule="exact"/>
      <w:ind w:firstLine="1090"/>
    </w:pPr>
    <w:rPr>
      <w:rFonts w:ascii="Courier New" w:hAnsi="Courier New"/>
    </w:rPr>
  </w:style>
  <w:style w:type="paragraph" w:customStyle="1" w:styleId="Style164">
    <w:name w:val="Style164"/>
    <w:basedOn w:val="a1"/>
    <w:pPr>
      <w:suppressAutoHyphens w:val="0"/>
      <w:spacing w:line="325" w:lineRule="exact"/>
      <w:ind w:firstLine="1226"/>
    </w:pPr>
    <w:rPr>
      <w:rFonts w:ascii="Courier New" w:hAnsi="Courier New"/>
    </w:rPr>
  </w:style>
  <w:style w:type="paragraph" w:customStyle="1" w:styleId="Style165">
    <w:name w:val="Style165"/>
    <w:basedOn w:val="a1"/>
    <w:pPr>
      <w:suppressAutoHyphens w:val="0"/>
      <w:spacing w:line="485" w:lineRule="exact"/>
    </w:pPr>
    <w:rPr>
      <w:rFonts w:ascii="Courier New" w:hAnsi="Courier New"/>
    </w:rPr>
  </w:style>
  <w:style w:type="paragraph" w:customStyle="1" w:styleId="Style166">
    <w:name w:val="Style166"/>
    <w:basedOn w:val="a1"/>
    <w:pPr>
      <w:suppressAutoHyphens w:val="0"/>
      <w:spacing w:line="280" w:lineRule="exact"/>
      <w:ind w:firstLine="2198"/>
    </w:pPr>
    <w:rPr>
      <w:rFonts w:ascii="Courier New" w:hAnsi="Courier New"/>
    </w:rPr>
  </w:style>
  <w:style w:type="paragraph" w:customStyle="1" w:styleId="Style167">
    <w:name w:val="Style167"/>
    <w:basedOn w:val="a1"/>
    <w:pPr>
      <w:suppressAutoHyphens w:val="0"/>
    </w:pPr>
    <w:rPr>
      <w:rFonts w:ascii="Courier New" w:hAnsi="Courier New"/>
    </w:rPr>
  </w:style>
  <w:style w:type="paragraph" w:customStyle="1" w:styleId="Style168">
    <w:name w:val="Style168"/>
    <w:basedOn w:val="a1"/>
    <w:pPr>
      <w:suppressAutoHyphens w:val="0"/>
      <w:spacing w:line="490" w:lineRule="exact"/>
      <w:ind w:hanging="696"/>
    </w:pPr>
    <w:rPr>
      <w:rFonts w:ascii="Courier New" w:hAnsi="Courier New"/>
    </w:rPr>
  </w:style>
  <w:style w:type="paragraph" w:customStyle="1" w:styleId="Style169">
    <w:name w:val="Style169"/>
    <w:basedOn w:val="a1"/>
    <w:pPr>
      <w:suppressAutoHyphens w:val="0"/>
      <w:spacing w:line="264" w:lineRule="exact"/>
      <w:ind w:firstLine="696"/>
    </w:pPr>
    <w:rPr>
      <w:rFonts w:ascii="Courier New" w:hAnsi="Courier New"/>
    </w:rPr>
  </w:style>
  <w:style w:type="paragraph" w:customStyle="1" w:styleId="Style170">
    <w:name w:val="Style170"/>
    <w:basedOn w:val="a1"/>
    <w:pPr>
      <w:suppressAutoHyphens w:val="0"/>
      <w:spacing w:line="266" w:lineRule="exact"/>
      <w:jc w:val="right"/>
    </w:pPr>
    <w:rPr>
      <w:rFonts w:ascii="Courier New" w:hAnsi="Courier New"/>
    </w:rPr>
  </w:style>
  <w:style w:type="paragraph" w:customStyle="1" w:styleId="Style171">
    <w:name w:val="Style171"/>
    <w:basedOn w:val="a1"/>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pPr>
      <w:suppressAutoHyphens w:val="0"/>
    </w:pPr>
    <w:rPr>
      <w:rFonts w:ascii="Courier New" w:hAnsi="Courier New"/>
      <w:sz w:val="20"/>
      <w:szCs w:val="20"/>
      <w:lang w:val="en-US"/>
    </w:rPr>
  </w:style>
  <w:style w:type="paragraph" w:customStyle="1" w:styleId="Pa12">
    <w:name w:val="Pa12"/>
    <w:basedOn w:val="a1"/>
    <w:pPr>
      <w:suppressAutoHyphens w:val="0"/>
      <w:spacing w:line="201" w:lineRule="atLeast"/>
    </w:pPr>
    <w:rPr>
      <w:rFonts w:ascii="Courier New" w:hAnsi="Courier New"/>
    </w:rPr>
  </w:style>
  <w:style w:type="paragraph" w:customStyle="1" w:styleId="1CharChar">
    <w:name w:val="Знак1 Знак Знак Знак Char Char"/>
    <w:basedOn w:val="a1"/>
    <w:pPr>
      <w:suppressAutoHyphens w:val="0"/>
      <w:ind w:firstLine="709"/>
    </w:pPr>
    <w:rPr>
      <w:rFonts w:ascii="Courier New" w:hAnsi="Courier New"/>
    </w:rPr>
  </w:style>
  <w:style w:type="paragraph" w:customStyle="1" w:styleId="affffffffffffffffffffffffff0">
    <w:name w:val="Знак Знак Знак Знак Знак Знак Знак Знак Знак Знак"/>
    <w:basedOn w:val="a1"/>
    <w:pPr>
      <w:suppressAutoHyphens w:val="0"/>
      <w:spacing w:after="160" w:line="240" w:lineRule="exact"/>
    </w:pPr>
    <w:rPr>
      <w:rFonts w:ascii="Courier New" w:hAnsi="Courier New"/>
      <w:sz w:val="20"/>
      <w:szCs w:val="20"/>
      <w:lang w:val="en-US"/>
    </w:rPr>
  </w:style>
  <w:style w:type="paragraph" w:customStyle="1" w:styleId="205">
    <w:name w:val="Обычный20"/>
    <w:pPr>
      <w:widowControl w:val="0"/>
      <w:suppressAutoHyphens/>
      <w:spacing w:line="300" w:lineRule="auto"/>
      <w:jc w:val="both"/>
    </w:pPr>
    <w:rPr>
      <w:sz w:val="24"/>
      <w:szCs w:val="24"/>
      <w:lang w:eastAsia="ar-SA"/>
    </w:rPr>
  </w:style>
  <w:style w:type="paragraph" w:customStyle="1" w:styleId="2ffffffc">
    <w:name w:val="Знак2 Знак"/>
    <w:basedOn w:val="a1"/>
    <w:pPr>
      <w:suppressAutoHyphens w:val="0"/>
    </w:pPr>
    <w:rPr>
      <w:rFonts w:ascii="Courier New" w:hAnsi="Courier New"/>
      <w:sz w:val="20"/>
      <w:szCs w:val="20"/>
      <w:lang w:val="en-US"/>
    </w:rPr>
  </w:style>
  <w:style w:type="paragraph" w:customStyle="1" w:styleId="1fffffffffa">
    <w:name w:val="Основ1"/>
    <w:basedOn w:val="a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pPr>
      <w:suppressAutoHyphens w:val="0"/>
      <w:spacing w:line="276" w:lineRule="auto"/>
      <w:ind w:left="720"/>
    </w:pPr>
    <w:rPr>
      <w:rFonts w:cs="Symbol"/>
    </w:rPr>
  </w:style>
  <w:style w:type="paragraph" w:customStyle="1" w:styleId="41f3">
    <w:name w:val="Основний текст (4)1"/>
    <w:basedOn w:val="a1"/>
    <w:link w:val="4fffa"/>
    <w:uiPriority w:val="99"/>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1">
    <w:name w:val="Наука"/>
    <w:basedOn w:val="a1"/>
    <w:pPr>
      <w:suppressAutoHyphens w:val="0"/>
      <w:spacing w:line="360" w:lineRule="auto"/>
      <w:ind w:firstLine="709"/>
    </w:pPr>
    <w:rPr>
      <w:rFonts w:ascii="Courier New" w:hAnsi="Courier New"/>
      <w:sz w:val="28"/>
      <w:szCs w:val="28"/>
    </w:rPr>
  </w:style>
  <w:style w:type="paragraph" w:customStyle="1" w:styleId="affffffffffffffffffffffffff2">
    <w:name w:val="конспект"/>
    <w:basedOn w:val="244"/>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pPr>
      <w:suppressAutoHyphens w:val="0"/>
      <w:ind w:firstLine="720"/>
    </w:pPr>
    <w:rPr>
      <w:rFonts w:ascii="Courier New" w:hAnsi="Courier New"/>
      <w:sz w:val="28"/>
      <w:szCs w:val="20"/>
    </w:rPr>
  </w:style>
  <w:style w:type="paragraph" w:customStyle="1" w:styleId="21fb">
    <w:name w:val="Обычный21"/>
    <w:pPr>
      <w:widowControl w:val="0"/>
      <w:suppressAutoHyphens/>
      <w:spacing w:line="252" w:lineRule="auto"/>
      <w:ind w:left="40" w:firstLine="300"/>
      <w:jc w:val="both"/>
    </w:pPr>
    <w:rPr>
      <w:sz w:val="18"/>
      <w:lang w:val="uk-UA" w:eastAsia="ar-SA"/>
    </w:rPr>
  </w:style>
  <w:style w:type="paragraph" w:customStyle="1" w:styleId="Crowmy">
    <w:name w:val="Обычный Crowmy"/>
    <w:pPr>
      <w:suppressAutoHyphens/>
      <w:ind w:right="-108" w:firstLine="709"/>
      <w:jc w:val="both"/>
    </w:pPr>
    <w:rPr>
      <w:sz w:val="28"/>
      <w:szCs w:val="28"/>
      <w:lang w:eastAsia="ar-SA"/>
    </w:rPr>
  </w:style>
  <w:style w:type="paragraph" w:customStyle="1" w:styleId="-31">
    <w:name w:val="Заг-3"/>
    <w:basedOn w:val="a1"/>
    <w:pPr>
      <w:suppressAutoHyphens w:val="0"/>
    </w:pPr>
    <w:rPr>
      <w:rFonts w:ascii="Courier New" w:hAnsi="Courier New"/>
      <w:i/>
      <w:iCs/>
      <w:w w:val="130"/>
      <w:sz w:val="32"/>
      <w:szCs w:val="32"/>
      <w:lang w:val="uk-UA"/>
    </w:rPr>
  </w:style>
  <w:style w:type="paragraph" w:customStyle="1" w:styleId="affffffffffffffffffffffffff3">
    <w:name w:val="вопр для билетов"/>
    <w:basedOn w:val="30"/>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4">
    <w:name w:val="для билетов"/>
    <w:basedOn w:val="a1"/>
    <w:pPr>
      <w:suppressAutoHyphens w:val="0"/>
      <w:spacing w:line="360" w:lineRule="auto"/>
    </w:pPr>
    <w:rPr>
      <w:rFonts w:ascii="Courier New" w:hAnsi="Courier New"/>
      <w:lang w:val="uk-UA"/>
    </w:rPr>
  </w:style>
  <w:style w:type="paragraph" w:customStyle="1" w:styleId="affffffffffffffffffffffffff5">
    <w:name w:val="ГЛАВА"/>
    <w:basedOn w:val="a1"/>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6">
    <w:name w:val="ПИТАННЯ"/>
    <w:basedOn w:val="a1"/>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8">
    <w:name w:val="Текст концевой сноски3"/>
    <w:basedOn w:val="21fb"/>
    <w:pPr>
      <w:widowControl/>
      <w:spacing w:line="100" w:lineRule="atLeast"/>
      <w:ind w:left="0" w:firstLine="0"/>
      <w:jc w:val="left"/>
    </w:pPr>
    <w:rPr>
      <w:sz w:val="20"/>
      <w:lang w:val="ru-RU"/>
    </w:rPr>
  </w:style>
  <w:style w:type="paragraph" w:customStyle="1" w:styleId="6ff5">
    <w:name w:val="Основной текст с отступом6"/>
    <w:basedOn w:val="a1"/>
    <w:pPr>
      <w:suppressAutoHyphens w:val="0"/>
      <w:spacing w:line="360" w:lineRule="auto"/>
      <w:ind w:firstLine="284"/>
    </w:pPr>
    <w:rPr>
      <w:rFonts w:ascii="Courier New" w:hAnsi="Courier New"/>
      <w:sz w:val="28"/>
      <w:szCs w:val="28"/>
      <w:lang w:val="uk-UA"/>
    </w:rPr>
  </w:style>
  <w:style w:type="paragraph" w:customStyle="1" w:styleId="TitleL">
    <w:name w:val="Title L"/>
    <w:basedOn w:val="a1"/>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pPr>
      <w:suppressAutoHyphens w:val="0"/>
      <w:spacing w:line="360" w:lineRule="auto"/>
      <w:ind w:firstLine="851"/>
    </w:pPr>
    <w:rPr>
      <w:rFonts w:ascii="Courier New" w:hAnsi="Courier New"/>
      <w:sz w:val="28"/>
      <w:szCs w:val="28"/>
      <w:lang w:val="uk-UA"/>
    </w:rPr>
  </w:style>
  <w:style w:type="paragraph" w:customStyle="1" w:styleId="jf">
    <w:name w:val="jf"/>
    <w:basedOn w:val="a1"/>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pPr>
      <w:suppressAutoHyphens w:val="0"/>
    </w:pPr>
    <w:rPr>
      <w:rFonts w:ascii="Courier New" w:hAnsi="Courier New"/>
      <w:sz w:val="16"/>
      <w:szCs w:val="16"/>
    </w:rPr>
  </w:style>
  <w:style w:type="paragraph" w:customStyle="1" w:styleId="abstract">
    <w:name w:val="abstract"/>
    <w:basedOn w:val="a1"/>
    <w:pPr>
      <w:suppressAutoHyphens w:val="0"/>
      <w:spacing w:before="100" w:after="100"/>
    </w:pPr>
    <w:rPr>
      <w:rFonts w:ascii="Courier New" w:hAnsi="Courier New"/>
    </w:rPr>
  </w:style>
  <w:style w:type="paragraph" w:customStyle="1" w:styleId="contrib">
    <w:name w:val="contrib"/>
    <w:basedOn w:val="a1"/>
    <w:pPr>
      <w:suppressAutoHyphens w:val="0"/>
      <w:spacing w:before="100" w:after="100"/>
    </w:pPr>
    <w:rPr>
      <w:rFonts w:ascii="Courier New" w:hAnsi="Courier New"/>
      <w:color w:val="000000"/>
      <w:sz w:val="20"/>
      <w:szCs w:val="20"/>
    </w:rPr>
  </w:style>
  <w:style w:type="paragraph" w:customStyle="1" w:styleId="pmid">
    <w:name w:val="pmid"/>
    <w:basedOn w:val="a1"/>
    <w:pPr>
      <w:suppressAutoHyphens w:val="0"/>
      <w:spacing w:before="100" w:after="100"/>
    </w:pPr>
    <w:rPr>
      <w:rFonts w:ascii="Courier New" w:hAnsi="Courier New"/>
    </w:rPr>
  </w:style>
  <w:style w:type="paragraph" w:customStyle="1" w:styleId="style3a">
    <w:name w:val="style3"/>
    <w:basedOn w:val="a1"/>
    <w:pPr>
      <w:suppressAutoHyphens w:val="0"/>
      <w:spacing w:before="100" w:after="100"/>
    </w:pPr>
    <w:rPr>
      <w:rFonts w:ascii="Courier New" w:hAnsi="Courier New"/>
      <w:sz w:val="20"/>
      <w:szCs w:val="20"/>
    </w:rPr>
  </w:style>
  <w:style w:type="paragraph" w:customStyle="1" w:styleId="style1a">
    <w:name w:val="style1"/>
    <w:basedOn w:val="a1"/>
    <w:pPr>
      <w:suppressAutoHyphens w:val="0"/>
      <w:spacing w:before="100" w:after="100"/>
    </w:pPr>
    <w:rPr>
      <w:rFonts w:ascii="Courier New" w:hAnsi="Courier New"/>
      <w:sz w:val="48"/>
      <w:szCs w:val="48"/>
    </w:rPr>
  </w:style>
  <w:style w:type="paragraph" w:customStyle="1" w:styleId="ndb">
    <w:name w:val="ndb"/>
    <w:basedOn w:val="a1"/>
    <w:pPr>
      <w:suppressAutoHyphens w:val="0"/>
      <w:spacing w:before="100" w:after="100"/>
    </w:pPr>
    <w:rPr>
      <w:rFonts w:ascii="Courier New" w:hAnsi="Courier New"/>
    </w:rPr>
  </w:style>
  <w:style w:type="paragraph" w:customStyle="1" w:styleId="authorgroup">
    <w:name w:val="authorgroup"/>
    <w:basedOn w:val="a1"/>
    <w:pPr>
      <w:suppressAutoHyphens w:val="0"/>
      <w:spacing w:before="100" w:after="100"/>
    </w:pPr>
    <w:rPr>
      <w:rFonts w:ascii="Courier New" w:hAnsi="Courier New"/>
      <w:b/>
      <w:bCs/>
    </w:rPr>
  </w:style>
  <w:style w:type="paragraph" w:customStyle="1" w:styleId="Pa2">
    <w:name w:val="Pa2"/>
    <w:basedOn w:val="a1"/>
    <w:pPr>
      <w:suppressAutoHyphens w:val="0"/>
      <w:spacing w:line="241" w:lineRule="atLeast"/>
    </w:pPr>
    <w:rPr>
      <w:lang w:val="uk-UA"/>
    </w:rPr>
  </w:style>
  <w:style w:type="paragraph" w:customStyle="1" w:styleId="WW-12">
    <w:name w:val="WW-Содержимое таблицы1"/>
    <w:basedOn w:val="a2"/>
    <w:pPr>
      <w:suppressLineNumbers/>
      <w:suppressAutoHyphens w:val="0"/>
      <w:spacing w:line="360" w:lineRule="auto"/>
    </w:pPr>
    <w:rPr>
      <w:szCs w:val="20"/>
      <w:lang w:val="en-AU"/>
    </w:rPr>
  </w:style>
  <w:style w:type="paragraph" w:customStyle="1" w:styleId="5fff2">
    <w:name w:val="Текст выноски5"/>
    <w:basedOn w:val="a1"/>
    <w:pPr>
      <w:suppressAutoHyphens w:val="0"/>
    </w:pPr>
    <w:rPr>
      <w:rFonts w:ascii="Courier New" w:hAnsi="Courier New"/>
      <w:sz w:val="16"/>
      <w:szCs w:val="16"/>
    </w:rPr>
  </w:style>
  <w:style w:type="paragraph" w:customStyle="1" w:styleId="10e">
    <w:name w:val="Таблица с кеглем 10 пг"/>
    <w:basedOn w:val="a1"/>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pPr>
      <w:tabs>
        <w:tab w:val="clear" w:pos="709"/>
        <w:tab w:val="left" w:pos="8505"/>
      </w:tabs>
      <w:suppressAutoHyphens w:val="0"/>
      <w:jc w:val="center"/>
    </w:pPr>
    <w:rPr>
      <w:rFonts w:ascii="Courier New" w:hAnsi="Courier New"/>
    </w:rPr>
  </w:style>
  <w:style w:type="paragraph" w:customStyle="1" w:styleId="affffffffffffffffffffffffff7">
    <w:name w:val="Схематический"/>
    <w:basedOn w:val="a1"/>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pPr>
      <w:suppressAutoHyphens w:val="0"/>
      <w:spacing w:after="120"/>
      <w:ind w:left="283"/>
    </w:pPr>
    <w:rPr>
      <w:rFonts w:ascii="Courier New" w:hAnsi="Courier New"/>
      <w:lang w:val="uk-UA"/>
    </w:rPr>
  </w:style>
  <w:style w:type="paragraph" w:customStyle="1" w:styleId="10f">
    <w:name w:val="Абзац списка10"/>
    <w:basedOn w:val="a1"/>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pPr>
      <w:suppressLineNumbers/>
    </w:pPr>
    <w:rPr>
      <w:rFonts w:ascii="Courier New" w:hAnsi="Courier New"/>
      <w:sz w:val="24"/>
      <w:szCs w:val="20"/>
    </w:rPr>
  </w:style>
  <w:style w:type="paragraph" w:customStyle="1" w:styleId="WW-111">
    <w:name w:val="WW-Заголовок таблицы11"/>
    <w:basedOn w:val="WW-110"/>
    <w:pPr>
      <w:jc w:val="center"/>
    </w:pPr>
    <w:rPr>
      <w:b/>
      <w:bCs/>
      <w:i/>
      <w:iCs/>
    </w:rPr>
  </w:style>
  <w:style w:type="paragraph" w:customStyle="1" w:styleId="WW-1111111">
    <w:name w:val="WW-Содержимое таблицы1111111"/>
    <w:basedOn w:val="a2"/>
    <w:pPr>
      <w:suppressLineNumbers/>
    </w:pPr>
    <w:rPr>
      <w:rFonts w:ascii="Courier New" w:hAnsi="Courier New"/>
      <w:sz w:val="24"/>
      <w:szCs w:val="20"/>
    </w:rPr>
  </w:style>
  <w:style w:type="paragraph" w:customStyle="1" w:styleId="WW-11211111111">
    <w:name w:val="WW-Содержимое таблицы11211111111"/>
    <w:basedOn w:val="a2"/>
    <w:pPr>
      <w:suppressLineNumbers/>
    </w:pPr>
    <w:rPr>
      <w:rFonts w:ascii="Courier New" w:hAnsi="Courier New"/>
      <w:sz w:val="24"/>
      <w:szCs w:val="20"/>
    </w:rPr>
  </w:style>
  <w:style w:type="paragraph" w:customStyle="1" w:styleId="WW-112111111110">
    <w:name w:val="WW-Заголовок таблицы11211111111"/>
    <w:basedOn w:val="WW-11211111111"/>
    <w:pPr>
      <w:jc w:val="center"/>
    </w:pPr>
    <w:rPr>
      <w:b/>
      <w:bCs/>
      <w:i/>
      <w:iCs/>
    </w:rPr>
  </w:style>
  <w:style w:type="paragraph" w:customStyle="1" w:styleId="WW-11111111">
    <w:name w:val="WW-Содержимое таблицы11111111"/>
    <w:basedOn w:val="a2"/>
    <w:pPr>
      <w:suppressLineNumbers/>
    </w:pPr>
    <w:rPr>
      <w:rFonts w:ascii="Courier New" w:hAnsi="Courier New"/>
      <w:sz w:val="24"/>
      <w:szCs w:val="20"/>
    </w:rPr>
  </w:style>
  <w:style w:type="paragraph" w:customStyle="1" w:styleId="WW-111111110">
    <w:name w:val="WW-Заголовок таблицы11111111"/>
    <w:basedOn w:val="WW-11111111"/>
    <w:pPr>
      <w:jc w:val="center"/>
    </w:pPr>
    <w:rPr>
      <w:b/>
      <w:bCs/>
      <w:i/>
      <w:iCs/>
    </w:rPr>
  </w:style>
  <w:style w:type="paragraph" w:customStyle="1" w:styleId="WW-13">
    <w:name w:val="WW-Заголовок таблицы1"/>
    <w:basedOn w:val="WW-1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pPr>
      <w:suppressLineNumbers/>
    </w:pPr>
    <w:rPr>
      <w:rFonts w:ascii="Courier New" w:hAnsi="Courier New"/>
      <w:sz w:val="24"/>
      <w:szCs w:val="20"/>
    </w:rPr>
  </w:style>
  <w:style w:type="paragraph" w:customStyle="1" w:styleId="22e">
    <w:name w:val="Обычный22"/>
    <w:pPr>
      <w:suppressAutoHyphens/>
    </w:pPr>
    <w:rPr>
      <w:kern w:val="1"/>
      <w:sz w:val="28"/>
      <w:lang w:eastAsia="ar-SA"/>
    </w:rPr>
  </w:style>
  <w:style w:type="paragraph" w:customStyle="1" w:styleId="356">
    <w:name w:val="Основной текст 35"/>
    <w:basedOn w:val="a1"/>
    <w:pPr>
      <w:suppressAutoHyphens w:val="0"/>
      <w:spacing w:line="360" w:lineRule="auto"/>
      <w:jc w:val="center"/>
    </w:pPr>
    <w:rPr>
      <w:rFonts w:ascii="Courier New" w:hAnsi="Courier New"/>
      <w:sz w:val="28"/>
      <w:szCs w:val="20"/>
    </w:rPr>
  </w:style>
  <w:style w:type="paragraph" w:customStyle="1" w:styleId="affffffffffffffffffffffffff8">
    <w:name w:val="Дисерт"/>
    <w:basedOn w:val="a1"/>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pPr>
      <w:tabs>
        <w:tab w:val="clear" w:pos="709"/>
        <w:tab w:val="left" w:pos="6726"/>
      </w:tabs>
      <w:spacing w:after="0" w:line="360" w:lineRule="auto"/>
      <w:ind w:left="0" w:firstLine="540"/>
    </w:pPr>
    <w:rPr>
      <w:sz w:val="24"/>
      <w:szCs w:val="24"/>
      <w:lang w:val="en-US"/>
    </w:rPr>
  </w:style>
  <w:style w:type="paragraph" w:customStyle="1" w:styleId="1113">
    <w:name w:val="111"/>
    <w:basedOn w:val="a1"/>
    <w:pPr>
      <w:suppressAutoHyphens w:val="0"/>
      <w:spacing w:after="60" w:line="360" w:lineRule="auto"/>
    </w:pPr>
    <w:rPr>
      <w:rFonts w:ascii="Courier New" w:hAnsi="Courier New"/>
      <w:sz w:val="28"/>
      <w:szCs w:val="28"/>
      <w:lang w:val="uk-UA"/>
    </w:rPr>
  </w:style>
  <w:style w:type="paragraph" w:customStyle="1" w:styleId="1fffffffffb">
    <w:name w:val="ЗАГ.1"/>
    <w:basedOn w:val="a1"/>
    <w:pPr>
      <w:suppressAutoHyphens w:val="0"/>
      <w:jc w:val="center"/>
    </w:pPr>
    <w:rPr>
      <w:rFonts w:ascii="Courier New" w:hAnsi="Courier New"/>
      <w:b/>
      <w:sz w:val="36"/>
      <w:szCs w:val="20"/>
    </w:rPr>
  </w:style>
  <w:style w:type="paragraph" w:customStyle="1" w:styleId="d0">
    <w:name w:val="маши_dка"/>
    <w:basedOn w:val="a1"/>
    <w:pPr>
      <w:suppressAutoHyphens w:val="0"/>
      <w:spacing w:line="312" w:lineRule="auto"/>
    </w:pPr>
    <w:rPr>
      <w:rFonts w:ascii="Courier New" w:hAnsi="Courier New"/>
      <w:sz w:val="26"/>
      <w:szCs w:val="20"/>
    </w:rPr>
  </w:style>
  <w:style w:type="paragraph" w:customStyle="1" w:styleId="2180">
    <w:name w:val="Основной текст 218"/>
    <w:basedOn w:val="a1"/>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pPr>
      <w:suppressAutoHyphens w:val="0"/>
      <w:spacing w:line="360" w:lineRule="auto"/>
      <w:ind w:firstLine="709"/>
    </w:pPr>
    <w:rPr>
      <w:rFonts w:ascii="Courier New" w:hAnsi="Courier New"/>
      <w:sz w:val="28"/>
      <w:szCs w:val="20"/>
    </w:rPr>
  </w:style>
  <w:style w:type="paragraph" w:customStyle="1" w:styleId="31f2">
    <w:name w:val="Текст31"/>
    <w:basedOn w:val="a1"/>
    <w:pPr>
      <w:suppressAutoHyphens w:val="0"/>
      <w:spacing w:line="360" w:lineRule="auto"/>
      <w:ind w:firstLine="720"/>
    </w:pPr>
    <w:rPr>
      <w:sz w:val="28"/>
      <w:szCs w:val="20"/>
    </w:rPr>
  </w:style>
  <w:style w:type="paragraph" w:customStyle="1" w:styleId="affffffffffffffffffffffffff9">
    <w:name w:val="ìàøèíêà"/>
    <w:basedOn w:val="a1"/>
    <w:pPr>
      <w:suppressAutoHyphens w:val="0"/>
      <w:spacing w:line="312" w:lineRule="auto"/>
    </w:pPr>
    <w:rPr>
      <w:sz w:val="28"/>
      <w:szCs w:val="20"/>
    </w:rPr>
  </w:style>
  <w:style w:type="paragraph" w:customStyle="1" w:styleId="NormalParagraf">
    <w:name w:val="Normal Paragraf"/>
    <w:basedOn w:val="a1"/>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pPr>
      <w:suppressAutoHyphens w:val="0"/>
      <w:ind w:left="288" w:right="288" w:hanging="216"/>
    </w:pPr>
    <w:rPr>
      <w:rFonts w:ascii="Courier New" w:hAnsi="Courier New"/>
      <w:lang w:val="uk-UA"/>
    </w:rPr>
  </w:style>
  <w:style w:type="paragraph" w:customStyle="1" w:styleId="Style1b">
    <w:name w:val="Style 1"/>
    <w:basedOn w:val="a1"/>
    <w:pPr>
      <w:suppressAutoHyphens w:val="0"/>
      <w:ind w:left="288" w:right="288" w:hanging="216"/>
    </w:pPr>
    <w:rPr>
      <w:rFonts w:ascii="Courier New" w:hAnsi="Courier New"/>
      <w:lang w:val="uk-UA"/>
    </w:rPr>
  </w:style>
  <w:style w:type="paragraph" w:customStyle="1" w:styleId="Style4a">
    <w:name w:val="Style 4"/>
    <w:basedOn w:val="a1"/>
    <w:pPr>
      <w:suppressAutoHyphens w:val="0"/>
      <w:ind w:left="216" w:right="144" w:hanging="144"/>
    </w:pPr>
    <w:rPr>
      <w:rFonts w:ascii="Courier New" w:hAnsi="Courier New"/>
      <w:lang w:val="uk-UA"/>
    </w:rPr>
  </w:style>
  <w:style w:type="paragraph" w:customStyle="1" w:styleId="Style5a">
    <w:name w:val="Style 5"/>
    <w:basedOn w:val="a1"/>
    <w:pPr>
      <w:suppressAutoHyphens w:val="0"/>
      <w:spacing w:line="552" w:lineRule="exact"/>
      <w:ind w:left="576"/>
    </w:pPr>
    <w:rPr>
      <w:rFonts w:ascii="Courier New" w:hAnsi="Courier New"/>
      <w:lang w:val="uk-UA"/>
    </w:rPr>
  </w:style>
  <w:style w:type="paragraph" w:customStyle="1" w:styleId="Style3b">
    <w:name w:val="Style 3"/>
    <w:basedOn w:val="a1"/>
    <w:pPr>
      <w:suppressAutoHyphens w:val="0"/>
      <w:ind w:left="648" w:right="144" w:hanging="360"/>
    </w:pPr>
    <w:rPr>
      <w:rFonts w:ascii="Courier New" w:hAnsi="Courier New"/>
      <w:lang w:val="uk-UA"/>
    </w:rPr>
  </w:style>
  <w:style w:type="paragraph" w:customStyle="1" w:styleId="Style7a">
    <w:name w:val="Style 7"/>
    <w:basedOn w:val="a1"/>
    <w:pPr>
      <w:suppressAutoHyphens w:val="0"/>
      <w:spacing w:after="720"/>
      <w:ind w:left="144" w:right="288"/>
    </w:pPr>
    <w:rPr>
      <w:rFonts w:ascii="Courier New" w:hAnsi="Courier New"/>
      <w:lang w:val="uk-UA"/>
    </w:rPr>
  </w:style>
  <w:style w:type="paragraph" w:customStyle="1" w:styleId="Style6a">
    <w:name w:val="Style 6"/>
    <w:basedOn w:val="a1"/>
    <w:pPr>
      <w:suppressAutoHyphens w:val="0"/>
      <w:spacing w:before="216"/>
      <w:ind w:left="144" w:right="288"/>
    </w:pPr>
    <w:rPr>
      <w:rFonts w:ascii="Courier New" w:hAnsi="Courier New"/>
      <w:lang w:val="uk-UA"/>
    </w:rPr>
  </w:style>
  <w:style w:type="paragraph" w:customStyle="1" w:styleId="affffffffffffffffffffffffffa">
    <w:name w:val="ФИО"/>
    <w:basedOn w:val="a1"/>
    <w:pPr>
      <w:suppressAutoHyphens w:val="0"/>
      <w:jc w:val="center"/>
    </w:pPr>
    <w:rPr>
      <w:rFonts w:ascii="Courier New" w:hAnsi="Courier New"/>
      <w:sz w:val="28"/>
      <w:szCs w:val="20"/>
    </w:rPr>
  </w:style>
  <w:style w:type="paragraph" w:customStyle="1" w:styleId="DisPrikh">
    <w:name w:val="Dis_Prikh_Таблица_текст"/>
    <w:pPr>
      <w:widowControl w:val="0"/>
      <w:suppressLineNumbers/>
      <w:suppressAutoHyphens/>
      <w:spacing w:before="80" w:after="80"/>
      <w:jc w:val="center"/>
    </w:pPr>
    <w:rPr>
      <w:kern w:val="1"/>
      <w:sz w:val="28"/>
      <w:szCs w:val="28"/>
      <w:lang w:val="uk-UA" w:eastAsia="ar-SA"/>
    </w:rPr>
  </w:style>
  <w:style w:type="paragraph" w:customStyle="1" w:styleId="a100">
    <w:name w:val="a10"/>
    <w:basedOn w:val="a1"/>
    <w:pPr>
      <w:suppressAutoHyphens w:val="0"/>
      <w:spacing w:before="100" w:after="100"/>
    </w:pPr>
    <w:rPr>
      <w:rFonts w:ascii="Courier New" w:hAnsi="Courier New"/>
      <w:sz w:val="16"/>
      <w:szCs w:val="16"/>
    </w:rPr>
  </w:style>
  <w:style w:type="paragraph" w:customStyle="1" w:styleId="DisPrikh0">
    <w:name w:val="Dis_Prikh_Текст_абзаца"/>
    <w:basedOn w:val="a1"/>
    <w:pPr>
      <w:spacing w:line="360" w:lineRule="auto"/>
    </w:pPr>
    <w:rPr>
      <w:rFonts w:ascii="Courier New" w:hAnsi="Courier New"/>
      <w:sz w:val="28"/>
      <w:lang w:val="uk-UA"/>
    </w:rPr>
  </w:style>
  <w:style w:type="paragraph" w:customStyle="1" w:styleId="DisPrikh1">
    <w:name w:val="Dis_Prikh_Заголовок_1"/>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pPr>
      <w:keepNext/>
      <w:keepLines/>
      <w:suppressLineNumbers/>
      <w:suppressAutoHyphens/>
      <w:spacing w:line="360" w:lineRule="auto"/>
      <w:jc w:val="right"/>
    </w:pPr>
    <w:rPr>
      <w:kern w:val="1"/>
      <w:sz w:val="28"/>
      <w:lang w:val="uk-UA" w:eastAsia="ar-SA"/>
    </w:rPr>
  </w:style>
  <w:style w:type="paragraph" w:customStyle="1" w:styleId="affffffffffffffffffffffffffb">
    <w:name w:val="Заголовок Таблицы"/>
    <w:pPr>
      <w:keepNext/>
      <w:keepLines/>
      <w:suppressAutoHyphens/>
      <w:spacing w:line="360" w:lineRule="auto"/>
      <w:ind w:right="-5"/>
      <w:jc w:val="center"/>
    </w:pPr>
    <w:rPr>
      <w:sz w:val="28"/>
      <w:lang w:val="uk-UA" w:eastAsia="ar-SA"/>
    </w:rPr>
  </w:style>
  <w:style w:type="paragraph" w:customStyle="1" w:styleId="affffffffffffffffffffffffffc">
    <w:name w:val="Номер таблицы"/>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pPr>
      <w:suppressAutoHyphens w:val="0"/>
      <w:ind w:firstLine="720"/>
    </w:pPr>
    <w:rPr>
      <w:rFonts w:ascii="Courier New" w:hAnsi="Courier New"/>
      <w:lang w:val="uk-UA"/>
    </w:rPr>
  </w:style>
  <w:style w:type="paragraph" w:customStyle="1" w:styleId="affffffffffffffffffffffffffd">
    <w:name w:val="Назв"/>
    <w:basedOn w:val="a1"/>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pPr>
      <w:suppressAutoHyphens w:val="0"/>
      <w:ind w:firstLine="708"/>
    </w:pPr>
    <w:rPr>
      <w:rFonts w:ascii="Courier New" w:hAnsi="Courier New"/>
      <w:sz w:val="28"/>
      <w:szCs w:val="28"/>
    </w:rPr>
  </w:style>
  <w:style w:type="paragraph" w:customStyle="1" w:styleId="14f3">
    <w:name w:val="Обычный + 14 пт"/>
    <w:basedOn w:val="affffffff8"/>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e">
    <w:name w:val="ПІД РОЗДІЛОМ"/>
    <w:basedOn w:val="a1"/>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f">
    <w:name w:val="Основний текст вет."/>
    <w:basedOn w:val="a1"/>
    <w:pPr>
      <w:suppressAutoHyphens w:val="0"/>
      <w:spacing w:line="500" w:lineRule="exact"/>
      <w:ind w:firstLine="720"/>
    </w:pPr>
    <w:rPr>
      <w:rFonts w:ascii="Courier New" w:hAnsi="Courier New"/>
      <w:sz w:val="28"/>
      <w:szCs w:val="28"/>
      <w:lang w:val="uk-UA"/>
    </w:rPr>
  </w:style>
  <w:style w:type="paragraph" w:customStyle="1" w:styleId="afffffffffffffffffffffffffff0">
    <w:name w:val="Подпись рисунка"/>
    <w:basedOn w:val="a1"/>
    <w:pPr>
      <w:suppressAutoHyphens w:val="0"/>
      <w:spacing w:line="360" w:lineRule="auto"/>
    </w:pPr>
    <w:rPr>
      <w:rFonts w:ascii="Courier New" w:hAnsi="Courier New"/>
      <w:sz w:val="28"/>
      <w:szCs w:val="28"/>
      <w:lang w:val="uk-UA"/>
    </w:rPr>
  </w:style>
  <w:style w:type="paragraph" w:customStyle="1" w:styleId="PlainText1">
    <w:name w:val="Plain Text1"/>
    <w:basedOn w:val="a1"/>
    <w:pPr>
      <w:suppressAutoHyphens w:val="0"/>
      <w:spacing w:before="200" w:line="360" w:lineRule="auto"/>
      <w:ind w:right="204" w:firstLine="720"/>
    </w:pPr>
    <w:rPr>
      <w:rFonts w:eastAsia="Symbol"/>
      <w:sz w:val="20"/>
      <w:szCs w:val="20"/>
      <w:lang w:val="uk-UA"/>
    </w:rPr>
  </w:style>
  <w:style w:type="paragraph" w:customStyle="1" w:styleId="afffffffffffffffffffffffffff1">
    <w:name w:val="Подпись рис"/>
    <w:basedOn w:val="a1"/>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1"/>
    <w:pPr>
      <w:spacing w:after="120" w:line="100" w:lineRule="atLeast"/>
    </w:pPr>
    <w:rPr>
      <w:sz w:val="20"/>
      <w:szCs w:val="20"/>
    </w:rPr>
  </w:style>
  <w:style w:type="table" w:styleId="afffffffffffffffffffffffffff2">
    <w:name w:val="Table Grid"/>
    <w:basedOn w:val="a4"/>
    <w:rsid w:val="00A82F81"/>
    <w:rPr>
      <w:rFonts w:eastAsia="Symbo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3">
    <w:name w:val="page number"/>
    <w:rsid w:val="00A82F81"/>
    <w:rPr>
      <w:rFonts w:cs="Courier New"/>
    </w:rPr>
  </w:style>
  <w:style w:type="paragraph" w:styleId="af4">
    <w:name w:val="endnote text"/>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4">
    <w:name w:val="endnote reference"/>
    <w:rsid w:val="00A82F81"/>
    <w:rPr>
      <w:rFonts w:cs="Courier New"/>
      <w:vertAlign w:val="superscript"/>
    </w:rPr>
  </w:style>
  <w:style w:type="character" w:styleId="afffffffffffffffffffffffffff5">
    <w:name w:val="footnote reference"/>
    <w:rsid w:val="00A82F81"/>
    <w:rPr>
      <w:rFonts w:cs="Courier New"/>
      <w:vertAlign w:val="superscript"/>
    </w:rPr>
  </w:style>
  <w:style w:type="paragraph" w:styleId="afffffffffffffffffffffffffff6">
    <w:name w:val="Normal (Web)"/>
    <w:aliases w:val="Обычный (веб) Знак, Знак"/>
    <w:basedOn w:val="a1"/>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4">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3"/>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uiPriority w:val="99"/>
    <w:semiHidden/>
    <w:rsid w:val="00A82F81"/>
    <w:rPr>
      <w:rFonts w:ascii="Symbol" w:eastAsia="Courier New" w:hAnsi="Symbol"/>
      <w:kern w:val="1"/>
      <w:sz w:val="16"/>
      <w:szCs w:val="16"/>
      <w:lang w:eastAsia="ar-SA"/>
    </w:rPr>
  </w:style>
  <w:style w:type="paragraph" w:styleId="HTML0">
    <w:name w:val="HTML Preformatted"/>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uiPriority w:val="99"/>
    <w:semiHidden/>
    <w:rsid w:val="00A82F81"/>
    <w:rPr>
      <w:rFonts w:ascii="Symbol" w:eastAsia="Courier New" w:hAnsi="Symbol" w:cs="Symbol"/>
      <w:kern w:val="1"/>
      <w:lang w:eastAsia="ar-SA"/>
    </w:rPr>
  </w:style>
  <w:style w:type="paragraph" w:styleId="af6">
    <w:name w:val="Balloon Text"/>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semiHidden/>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semiHidden/>
    <w:locked/>
    <w:rsid w:val="00A82F81"/>
    <w:rPr>
      <w:rFonts w:ascii="Courier New" w:eastAsia="Symbol" w:hAnsi="Courier New" w:cs="Courier New"/>
      <w:bCs/>
      <w:sz w:val="20"/>
      <w:szCs w:val="20"/>
      <w:lang w:val="x-none" w:eastAsia="ru-RU"/>
    </w:rPr>
  </w:style>
  <w:style w:type="character" w:styleId="afffffffffffffffffffffffffff7">
    <w:name w:val="FollowedHyperlink"/>
    <w:unhideWhenUsed/>
    <w:rsid w:val="00A82F81"/>
    <w:rPr>
      <w:color w:val="954F72"/>
      <w:u w:val="single"/>
    </w:rPr>
  </w:style>
  <w:style w:type="character" w:styleId="afffffffffffffffffffffffffff8">
    <w:name w:val="annotation reference"/>
    <w:unhideWhenUsed/>
    <w:rsid w:val="00EB263E"/>
    <w:rPr>
      <w:sz w:val="16"/>
      <w:szCs w:val="16"/>
    </w:rPr>
  </w:style>
  <w:style w:type="paragraph" w:styleId="af8">
    <w:name w:val="annotation text"/>
    <w:basedOn w:val="a1"/>
    <w:link w:val="af7"/>
    <w:semiHidden/>
    <w:unhideWhenUsed/>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semiHidden/>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9">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a">
    <w:name w:val="List Paragraph"/>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basedOn w:val="a1"/>
    <w:link w:val="22f"/>
    <w:unhideWhenUsed/>
    <w:rsid w:val="00061257"/>
    <w:pPr>
      <w:spacing w:after="120" w:line="480" w:lineRule="auto"/>
      <w:ind w:left="283"/>
    </w:pPr>
  </w:style>
  <w:style w:type="character" w:customStyle="1" w:styleId="22f">
    <w:name w:val="Основной текст с отступом 2 Знак2"/>
    <w:link w:val="2fffffff2"/>
    <w:uiPriority w:val="99"/>
    <w:semiHidden/>
    <w:rsid w:val="00061257"/>
    <w:rPr>
      <w:rFonts w:ascii="Symbol" w:eastAsia="Courier New" w:hAnsi="Symbol"/>
      <w:kern w:val="1"/>
      <w:sz w:val="22"/>
      <w:szCs w:val="22"/>
      <w:lang w:eastAsia="ar-SA"/>
    </w:rPr>
  </w:style>
  <w:style w:type="paragraph" w:styleId="3ffff9">
    <w:name w:val="Body Text 3"/>
    <w:basedOn w:val="a1"/>
    <w:link w:val="32b"/>
    <w:unhideWhenUsed/>
    <w:rsid w:val="00BF37B6"/>
    <w:pPr>
      <w:spacing w:after="120"/>
    </w:pPr>
    <w:rPr>
      <w:sz w:val="16"/>
      <w:szCs w:val="16"/>
    </w:rPr>
  </w:style>
  <w:style w:type="character" w:customStyle="1" w:styleId="32b">
    <w:name w:val="Основной текст 3 Знак2"/>
    <w:link w:val="3ffff9"/>
    <w:uiPriority w:val="99"/>
    <w:semiHidden/>
    <w:rsid w:val="00BF37B6"/>
    <w:rPr>
      <w:rFonts w:ascii="Symbol" w:eastAsia="Courier New" w:hAnsi="Symbol"/>
      <w:kern w:val="1"/>
      <w:sz w:val="16"/>
      <w:szCs w:val="16"/>
      <w:lang w:eastAsia="ar-SA"/>
    </w:rPr>
  </w:style>
  <w:style w:type="paragraph" w:styleId="2fffffff3">
    <w:name w:val="Body Text 2"/>
    <w:basedOn w:val="a1"/>
    <w:link w:val="23a"/>
    <w:unhideWhenUsed/>
    <w:rsid w:val="00BF37B6"/>
    <w:pPr>
      <w:spacing w:after="120" w:line="480" w:lineRule="auto"/>
    </w:pPr>
  </w:style>
  <w:style w:type="character" w:customStyle="1" w:styleId="23a">
    <w:name w:val="Основной текст 2 Знак3"/>
    <w:link w:val="2fffffff3"/>
    <w:uiPriority w:val="99"/>
    <w:semiHidden/>
    <w:rsid w:val="00BF37B6"/>
    <w:rPr>
      <w:rFonts w:ascii="Symbol" w:eastAsia="Courier New" w:hAnsi="Symbol"/>
      <w:kern w:val="1"/>
      <w:sz w:val="22"/>
      <w:szCs w:val="22"/>
      <w:lang w:eastAsia="ar-SA"/>
    </w:rPr>
  </w:style>
  <w:style w:type="numbering" w:customStyle="1" w:styleId="1fffffffffc">
    <w:name w:val="Нет списка1"/>
    <w:next w:val="a5"/>
    <w:uiPriority w:val="99"/>
    <w:semiHidden/>
    <w:unhideWhenUsed/>
    <w:rsid w:val="005904AF"/>
  </w:style>
  <w:style w:type="character" w:styleId="HTML5">
    <w:name w:val="HTML Typewriter"/>
    <w:semiHidden/>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d">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b">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c">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uiPriority w:val="99"/>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a">
    <w:name w:val="Основний текст (3)_"/>
    <w:link w:val="3ffffb"/>
    <w:uiPriority w:val="99"/>
    <w:locked/>
    <w:rsid w:val="00CE2685"/>
    <w:rPr>
      <w:b/>
      <w:bCs/>
      <w:sz w:val="14"/>
      <w:szCs w:val="14"/>
      <w:shd w:val="clear" w:color="auto" w:fill="FFFFFF"/>
    </w:rPr>
  </w:style>
  <w:style w:type="paragraph" w:customStyle="1" w:styleId="3ffffb">
    <w:name w:val="Основний текст (3)"/>
    <w:basedOn w:val="a1"/>
    <w:link w:val="3ffffa"/>
    <w:uiPriority w:val="9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uiPriority w:val="99"/>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uiPriority w:val="99"/>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uiPriority w:val="99"/>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
    <w:uiPriority w:val="99"/>
    <w:rsid w:val="00CE2685"/>
    <w:rPr>
      <w:i/>
      <w:iCs/>
      <w:sz w:val="20"/>
      <w:szCs w:val="20"/>
      <w:shd w:val="clear" w:color="auto" w:fill="FFFFFF"/>
    </w:rPr>
  </w:style>
  <w:style w:type="character" w:customStyle="1" w:styleId="5fff4">
    <w:name w:val="Основний текст (5) + Напівжирний"/>
    <w:uiPriority w:val="99"/>
    <w:rsid w:val="00CE2685"/>
    <w:rPr>
      <w:b/>
      <w:bCs/>
      <w:i/>
      <w:iCs/>
      <w:shd w:val="clear" w:color="auto" w:fill="FFFFFF"/>
    </w:rPr>
  </w:style>
  <w:style w:type="character" w:customStyle="1" w:styleId="afffffffffffffffffffffffffffd">
    <w:name w:val="Основний текст + Напівжирний"/>
    <w:uiPriority w:val="99"/>
    <w:rsid w:val="00CE2685"/>
    <w:rPr>
      <w:b/>
      <w:bCs/>
      <w:sz w:val="19"/>
      <w:szCs w:val="19"/>
      <w:shd w:val="clear" w:color="auto" w:fill="FFFFFF"/>
    </w:rPr>
  </w:style>
  <w:style w:type="character" w:customStyle="1" w:styleId="8f6">
    <w:name w:val="Основний текст (8)_"/>
    <w:link w:val="812"/>
    <w:uiPriority w:val="99"/>
    <w:locked/>
    <w:rsid w:val="00CE2685"/>
    <w:rPr>
      <w:b/>
      <w:bCs/>
      <w:sz w:val="18"/>
      <w:szCs w:val="18"/>
      <w:shd w:val="clear" w:color="auto" w:fill="FFFFFF"/>
    </w:rPr>
  </w:style>
  <w:style w:type="paragraph" w:customStyle="1" w:styleId="812">
    <w:name w:val="Основний текст (8)1"/>
    <w:basedOn w:val="a1"/>
    <w:link w:val="8f6"/>
    <w:uiPriority w:val="99"/>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uiPriority w:val="99"/>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e">
    <w:name w:val="Сетка таблицы1"/>
    <w:basedOn w:val="a4"/>
    <w:next w:val="afffffffffffffffffffffffffff2"/>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uiPriority w:val="99"/>
    <w:rsid w:val="002C3FB3"/>
    <w:rPr>
      <w:rFonts w:ascii="Courier New" w:hAnsi="Courier New" w:cs="Courier New"/>
      <w:b/>
      <w:bCs/>
      <w:i/>
      <w:iCs/>
      <w:sz w:val="26"/>
      <w:szCs w:val="26"/>
    </w:rPr>
  </w:style>
  <w:style w:type="character" w:customStyle="1" w:styleId="FontStyle76">
    <w:name w:val="Font Style76"/>
    <w:uiPriority w:val="99"/>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uiPriority w:val="99"/>
    <w:rsid w:val="002C3FB3"/>
    <w:rPr>
      <w:rFonts w:ascii="Courier New" w:hAnsi="Courier New" w:cs="Courier New"/>
      <w:b/>
      <w:bCs/>
      <w:i/>
      <w:iCs/>
      <w:sz w:val="24"/>
      <w:szCs w:val="24"/>
    </w:rPr>
  </w:style>
  <w:style w:type="character" w:customStyle="1" w:styleId="FontStyle79">
    <w:name w:val="Font Style79"/>
    <w:uiPriority w:val="99"/>
    <w:rsid w:val="002C3FB3"/>
    <w:rPr>
      <w:rFonts w:ascii="Courier New" w:hAnsi="Courier New" w:cs="Courier New"/>
      <w:b/>
      <w:bCs/>
      <w:sz w:val="28"/>
      <w:szCs w:val="28"/>
    </w:rPr>
  </w:style>
  <w:style w:type="character" w:customStyle="1" w:styleId="FontStyle80">
    <w:name w:val="Font Style80"/>
    <w:uiPriority w:val="99"/>
    <w:rsid w:val="002C3FB3"/>
    <w:rPr>
      <w:rFonts w:ascii="Courier New" w:hAnsi="Courier New" w:cs="Courier New"/>
      <w:smallCaps/>
      <w:sz w:val="22"/>
      <w:szCs w:val="22"/>
    </w:rPr>
  </w:style>
  <w:style w:type="character" w:customStyle="1" w:styleId="FontStyle83">
    <w:name w:val="Font Style83"/>
    <w:uiPriority w:val="99"/>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uiPriority w:val="99"/>
    <w:rsid w:val="002C3FB3"/>
    <w:rPr>
      <w:rFonts w:ascii="Symbol" w:hAnsi="Symbol" w:cs="Symbol"/>
      <w:b/>
      <w:bCs/>
      <w:i/>
      <w:iCs/>
      <w:sz w:val="30"/>
      <w:szCs w:val="30"/>
    </w:rPr>
  </w:style>
  <w:style w:type="character" w:customStyle="1" w:styleId="FontStyle91">
    <w:name w:val="Font Style91"/>
    <w:uiPriority w:val="99"/>
    <w:rsid w:val="002C3FB3"/>
    <w:rPr>
      <w:rFonts w:ascii="Courier New" w:hAnsi="Courier New" w:cs="Courier New"/>
      <w:b/>
      <w:bCs/>
      <w:sz w:val="28"/>
      <w:szCs w:val="28"/>
    </w:rPr>
  </w:style>
  <w:style w:type="character" w:customStyle="1" w:styleId="FontStyle85">
    <w:name w:val="Font Style85"/>
    <w:uiPriority w:val="99"/>
    <w:rsid w:val="002C3FB3"/>
    <w:rPr>
      <w:rFonts w:ascii="Symbol" w:hAnsi="Symbol" w:cs="Symbol"/>
      <w:i/>
      <w:iCs/>
      <w:sz w:val="28"/>
      <w:szCs w:val="28"/>
    </w:rPr>
  </w:style>
  <w:style w:type="character" w:customStyle="1" w:styleId="FontStyle87">
    <w:name w:val="Font Style87"/>
    <w:uiPriority w:val="99"/>
    <w:rsid w:val="002C3FB3"/>
    <w:rPr>
      <w:rFonts w:ascii="Courier New" w:hAnsi="Courier New" w:cs="Courier New"/>
      <w:b/>
      <w:bCs/>
      <w:i/>
      <w:iCs/>
      <w:sz w:val="24"/>
      <w:szCs w:val="24"/>
    </w:rPr>
  </w:style>
  <w:style w:type="character" w:customStyle="1" w:styleId="FontStyle89">
    <w:name w:val="Font Style89"/>
    <w:uiPriority w:val="9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
    <w:rsid w:val="001F2514"/>
    <w:rPr>
      <w:rFonts w:ascii="Courier New" w:hAnsi="Courier New"/>
      <w:i/>
      <w:spacing w:val="3"/>
      <w:sz w:val="32"/>
      <w:shd w:val="clear" w:color="auto" w:fill="FFFFFF"/>
      <w:lang w:val="ru-RU" w:eastAsia="x-none"/>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eastAsia="x-none"/>
    </w:rPr>
  </w:style>
  <w:style w:type="character" w:customStyle="1" w:styleId="FontStyle904">
    <w:name w:val="Font Style904"/>
    <w:rsid w:val="001F2514"/>
    <w:rPr>
      <w:rFonts w:ascii="Courier New" w:hAnsi="Courier New"/>
      <w:b/>
      <w:color w:val="000000"/>
      <w:sz w:val="22"/>
    </w:rPr>
  </w:style>
  <w:style w:type="character" w:styleId="afffffffffffffffffffffffffffe">
    <w:name w:val="Intense Reference"/>
    <w:qFormat/>
    <w:rsid w:val="001F2514"/>
    <w:rPr>
      <w:b/>
      <w:smallCaps/>
      <w:color w:val="C0504D"/>
      <w:spacing w:val="5"/>
      <w:u w:val="single"/>
    </w:rPr>
  </w:style>
  <w:style w:type="character" w:styleId="affffffffffffffffffffffffffff">
    <w:name w:val="Subtle Reference"/>
    <w:qFormat/>
    <w:rsid w:val="001F2514"/>
    <w:rPr>
      <w:smallCaps/>
      <w:color w:val="C0504D"/>
      <w:u w:val="single"/>
    </w:rPr>
  </w:style>
  <w:style w:type="paragraph" w:styleId="affffffffffffffffffffffffffff0">
    <w:name w:val="Intense Quote"/>
    <w:basedOn w:val="a1"/>
    <w:next w:val="a1"/>
    <w:link w:val="affffffffffffffffffffffffffff1"/>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1">
    <w:name w:val="Выделенная цитата Знак"/>
    <w:link w:val="affffffffffffffffffffffffffff0"/>
    <w:rsid w:val="001F2514"/>
    <w:rPr>
      <w:rFonts w:ascii="Symbol" w:eastAsia="Symbol" w:hAnsi="Symbol"/>
      <w:b/>
      <w:i/>
      <w:color w:val="4F81BD"/>
      <w:lang w:val="uk-UA" w:eastAsia="uk-UA"/>
    </w:rPr>
  </w:style>
  <w:style w:type="paragraph" w:styleId="2fffffff8">
    <w:name w:val="Quote"/>
    <w:basedOn w:val="a1"/>
    <w:next w:val="a1"/>
    <w:link w:val="2fffffff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rsid w:val="001F2514"/>
    <w:rPr>
      <w:rFonts w:ascii="Symbol" w:eastAsia="Symbol" w:hAnsi="Symbol"/>
      <w:i/>
      <w:color w:val="000000"/>
      <w:lang w:val="uk-UA" w:eastAsia="uk-UA"/>
    </w:rPr>
  </w:style>
  <w:style w:type="character" w:styleId="affffffffffffffffffffffffffff2">
    <w:name w:val="Intense Emphasis"/>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3">
    <w:name w:val="No Spacing"/>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rsid w:val="001F2514"/>
  </w:style>
  <w:style w:type="character" w:customStyle="1" w:styleId="rvts44">
    <w:name w:val="rvts44"/>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c">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4">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d">
    <w:name w:val="Основний текст (3) + Не курсив"/>
    <w:uiPriority w:val="99"/>
    <w:rsid w:val="00084CB3"/>
    <w:rPr>
      <w:rFonts w:ascii="Courier New" w:hAnsi="Courier New"/>
      <w:b/>
      <w:bCs/>
      <w:i w:val="0"/>
      <w:iCs w:val="0"/>
      <w:sz w:val="16"/>
      <w:szCs w:val="16"/>
    </w:rPr>
  </w:style>
  <w:style w:type="character" w:customStyle="1" w:styleId="3ffffe">
    <w:name w:val="Основний текст (3) + Напівжирний"/>
    <w:aliases w:val="Не курсив,Основний текст (9) + 9 pt"/>
    <w:uiPriority w:val="99"/>
    <w:rsid w:val="00084CB3"/>
    <w:rPr>
      <w:rFonts w:ascii="Courier New" w:hAnsi="Courier New"/>
      <w:i w:val="0"/>
      <w:iCs w:val="0"/>
      <w:sz w:val="16"/>
      <w:szCs w:val="16"/>
    </w:rPr>
  </w:style>
  <w:style w:type="character" w:customStyle="1" w:styleId="2fffffffa">
    <w:name w:val="Основний текст (2) + Не напівжирний"/>
    <w:uiPriority w:val="99"/>
    <w:rsid w:val="00084CB3"/>
    <w:rPr>
      <w:rFonts w:ascii="Courier New" w:hAnsi="Courier New"/>
      <w:b w:val="0"/>
      <w:bCs w:val="0"/>
      <w:i/>
      <w:iCs/>
      <w:sz w:val="16"/>
      <w:szCs w:val="16"/>
      <w:shd w:val="clear" w:color="auto" w:fill="FFFFFF"/>
    </w:rPr>
  </w:style>
  <w:style w:type="paragraph" w:customStyle="1" w:styleId="31f3">
    <w:name w:val="Основний текст (3)1"/>
    <w:basedOn w:val="a1"/>
    <w:uiPriority w:val="99"/>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uiPriority w:val="99"/>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uiPriority w:val="99"/>
    <w:rsid w:val="00084CB3"/>
    <w:rPr>
      <w:rFonts w:ascii="Symbol" w:hAnsi="Symbol" w:cs="Symbol"/>
      <w:sz w:val="15"/>
      <w:szCs w:val="15"/>
      <w:shd w:val="clear" w:color="auto" w:fill="FFFFFF"/>
    </w:rPr>
  </w:style>
  <w:style w:type="character" w:customStyle="1" w:styleId="3fffff">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uiPriority w:val="99"/>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
    <w:uiPriority w:val="99"/>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
    <w:uiPriority w:val="99"/>
    <w:rsid w:val="00084CB3"/>
    <w:rPr>
      <w:b/>
      <w:bCs/>
      <w:sz w:val="8"/>
      <w:szCs w:val="8"/>
    </w:rPr>
  </w:style>
  <w:style w:type="character" w:customStyle="1" w:styleId="176pt">
    <w:name w:val="Колонтитул (17) + 6 pt"/>
    <w:aliases w:val="Не напівжирний4"/>
    <w:uiPriority w:val="99"/>
    <w:rsid w:val="00084CB3"/>
    <w:rPr>
      <w:b/>
      <w:bCs/>
      <w:sz w:val="12"/>
      <w:szCs w:val="12"/>
    </w:rPr>
  </w:style>
  <w:style w:type="character" w:customStyle="1" w:styleId="ArialUnicodeMS11">
    <w:name w:val="Основний текст + Arial Unicode MS1"/>
    <w:aliases w:val="10 pt"/>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uiPriority w:val="99"/>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5">
    <w:name w:val="Зміст_"/>
    <w:link w:val="affffffffffffffffffffffffffff6"/>
    <w:uiPriority w:val="99"/>
    <w:rsid w:val="00D054FD"/>
    <w:rPr>
      <w:sz w:val="19"/>
      <w:szCs w:val="19"/>
      <w:shd w:val="clear" w:color="auto" w:fill="FFFFFF"/>
    </w:rPr>
  </w:style>
  <w:style w:type="paragraph" w:customStyle="1" w:styleId="affffffffffffffffffffffffffff6">
    <w:name w:val="Зміст"/>
    <w:basedOn w:val="a1"/>
    <w:link w:val="affffffffffffffffffffffffffff5"/>
    <w:uiPriority w:val="99"/>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
    <w:uiPriority w:val="99"/>
    <w:rsid w:val="00437FF9"/>
    <w:rPr>
      <w:rFonts w:ascii="Symbol" w:hAnsi="Symbol" w:cs="Symbol"/>
      <w:b/>
      <w:bCs/>
      <w:i/>
      <w:iCs/>
      <w:sz w:val="38"/>
      <w:szCs w:val="38"/>
      <w:shd w:val="clear" w:color="auto" w:fill="FFFFFF"/>
    </w:rPr>
  </w:style>
  <w:style w:type="character" w:customStyle="1" w:styleId="1ffffffffff">
    <w:name w:val="Основний текст + Напівжирний1"/>
    <w:uiPriority w:val="99"/>
    <w:rsid w:val="00437FF9"/>
    <w:rPr>
      <w:rFonts w:ascii="Courier New" w:hAnsi="Courier New"/>
      <w:b/>
      <w:bCs/>
      <w:sz w:val="19"/>
      <w:szCs w:val="19"/>
      <w:shd w:val="clear" w:color="auto" w:fill="FFFFFF"/>
    </w:rPr>
  </w:style>
  <w:style w:type="character" w:customStyle="1" w:styleId="14f4">
    <w:name w:val="Основний текст (14)_"/>
    <w:link w:val="14f5"/>
    <w:uiPriority w:val="99"/>
    <w:rsid w:val="00437FF9"/>
    <w:rPr>
      <w:b/>
      <w:bCs/>
      <w:sz w:val="15"/>
      <w:szCs w:val="15"/>
      <w:shd w:val="clear" w:color="auto" w:fill="FFFFFF"/>
    </w:rPr>
  </w:style>
  <w:style w:type="character" w:customStyle="1" w:styleId="15b">
    <w:name w:val="Основний текст (15)_"/>
    <w:link w:val="15c"/>
    <w:uiPriority w:val="99"/>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uiPriority w:val="99"/>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
    <w:uiPriority w:val="99"/>
    <w:rsid w:val="00437FF9"/>
    <w:rPr>
      <w:rFonts w:ascii="Symbol" w:hAnsi="Symbol" w:cs="Symbol"/>
      <w:sz w:val="16"/>
      <w:szCs w:val="16"/>
      <w:shd w:val="clear" w:color="auto" w:fill="FFFFFF"/>
    </w:rPr>
  </w:style>
  <w:style w:type="paragraph" w:customStyle="1" w:styleId="14f5">
    <w:name w:val="Основний текст (14)"/>
    <w:basedOn w:val="a1"/>
    <w:link w:val="14f4"/>
    <w:uiPriority w:val="99"/>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uiPriority w:val="99"/>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uiPriority w:val="99"/>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uiPriority w:val="99"/>
    <w:rsid w:val="00217B16"/>
    <w:rPr>
      <w:b/>
      <w:bCs/>
      <w:i/>
      <w:iCs/>
      <w:spacing w:val="-30"/>
      <w:shd w:val="clear" w:color="auto" w:fill="FFFFFF"/>
      <w:lang w:val="en-US" w:eastAsia="en-US"/>
    </w:rPr>
  </w:style>
  <w:style w:type="paragraph" w:customStyle="1" w:styleId="166">
    <w:name w:val="Основний текст (16)"/>
    <w:basedOn w:val="a1"/>
    <w:link w:val="165"/>
    <w:uiPriority w:val="99"/>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7">
    <w:name w:val="caption"/>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uiPriority w:val="99"/>
    <w:rsid w:val="00F90B37"/>
    <w:rPr>
      <w:rFonts w:ascii="Courier New" w:eastAsia="Symbol" w:hAnsi="Courier New" w:cs="Courier New"/>
      <w:b/>
      <w:bCs/>
      <w:sz w:val="16"/>
      <w:szCs w:val="16"/>
      <w:shd w:val="clear" w:color="auto" w:fill="FFFFFF"/>
    </w:rPr>
  </w:style>
  <w:style w:type="character" w:styleId="affffffffffffffffffffffffffff8">
    <w:name w:val="line number"/>
    <w:unhideWhenUsed/>
    <w:rsid w:val="00F90B37"/>
  </w:style>
  <w:style w:type="paragraph" w:customStyle="1" w:styleId="affffffffffffffffffffffffffff9">
    <w:name w:val="Текст дисертації"/>
    <w:basedOn w:val="a1"/>
    <w:link w:val="affffffffffffffffffffffffffffa"/>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a">
    <w:name w:val="Текст дисертації Знак"/>
    <w:link w:val="affffffffffffffffffffffffffff9"/>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b">
    <w:name w:val="Placeholder Text"/>
    <w:uiPriority w:val="99"/>
    <w:semiHidden/>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c">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d">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e">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f">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 w:type="paragraph" w:customStyle="1" w:styleId="20125">
    <w:name w:val="Стиль Заголовок 2 + Слева:  0 см Первая строка:  125 см Перед:  ..."/>
    <w:basedOn w:val="20"/>
    <w:next w:val="a2"/>
    <w:rsid w:val="00492D2E"/>
    <w:pPr>
      <w:widowControl/>
      <w:tabs>
        <w:tab w:val="clear" w:pos="360"/>
        <w:tab w:val="clear" w:pos="709"/>
      </w:tabs>
      <w:suppressAutoHyphens w:val="0"/>
      <w:spacing w:before="0" w:after="240" w:line="360" w:lineRule="auto"/>
      <w:ind w:left="0" w:firstLine="709"/>
    </w:pPr>
    <w:rPr>
      <w:rFonts w:ascii="Courier New" w:hAnsi="Courier New"/>
      <w:i w:val="0"/>
      <w:iCs w:val="0"/>
      <w:kern w:val="0"/>
      <w:sz w:val="32"/>
      <w:szCs w:val="20"/>
      <w:lang w:eastAsia="ru-RU"/>
    </w:rPr>
  </w:style>
  <w:style w:type="paragraph" w:customStyle="1" w:styleId="193">
    <w:name w:val="Основной текст19"/>
    <w:basedOn w:val="23c"/>
    <w:rsid w:val="00FA2E21"/>
    <w:pPr>
      <w:spacing w:line="360" w:lineRule="auto"/>
    </w:pPr>
    <w:rPr>
      <w:sz w:val="24"/>
      <w:lang w:val="ru-RU"/>
    </w:rPr>
  </w:style>
  <w:style w:type="paragraph" w:customStyle="1" w:styleId="fon0">
    <w:name w:val="fon0"/>
    <w:basedOn w:val="a1"/>
    <w:rsid w:val="00FA2E21"/>
    <w:pPr>
      <w:widowControl/>
      <w:shd w:val="clear" w:color="auto" w:fill="DDEEFF"/>
      <w:tabs>
        <w:tab w:val="clear" w:pos="709"/>
      </w:tabs>
      <w:suppressAutoHyphens w:val="0"/>
      <w:spacing w:after="0" w:line="240" w:lineRule="auto"/>
      <w:ind w:firstLine="0"/>
      <w:jc w:val="center"/>
    </w:pPr>
    <w:rPr>
      <w:rFonts w:ascii="Courier New" w:hAnsi="Courier New"/>
      <w:color w:val="12376C"/>
      <w:kern w:val="0"/>
      <w:sz w:val="21"/>
      <w:szCs w:val="21"/>
      <w:lang w:eastAsia="ru-RU"/>
    </w:rPr>
  </w:style>
  <w:style w:type="paragraph" w:styleId="4fffe">
    <w:name w:val="List 4"/>
    <w:basedOn w:val="a1"/>
    <w:rsid w:val="00FA2E21"/>
    <w:pPr>
      <w:widowControl/>
      <w:tabs>
        <w:tab w:val="clear" w:pos="709"/>
      </w:tabs>
      <w:suppressAutoHyphens w:val="0"/>
      <w:spacing w:after="0" w:line="240" w:lineRule="auto"/>
      <w:ind w:left="1132" w:hanging="283"/>
      <w:jc w:val="left"/>
    </w:pPr>
    <w:rPr>
      <w:rFonts w:ascii="Courier New" w:hAnsi="Courier New"/>
      <w:kern w:val="0"/>
      <w:sz w:val="20"/>
      <w:szCs w:val="20"/>
      <w:lang w:val="uk-UA" w:eastAsia="ru-RU"/>
    </w:rPr>
  </w:style>
  <w:style w:type="paragraph" w:styleId="3">
    <w:name w:val="List Bullet 3"/>
    <w:basedOn w:val="a1"/>
    <w:autoRedefine/>
    <w:rsid w:val="00FA2E21"/>
    <w:pPr>
      <w:widowControl/>
      <w:numPr>
        <w:numId w:val="5"/>
      </w:numPr>
      <w:tabs>
        <w:tab w:val="clear" w:pos="709"/>
      </w:tabs>
      <w:suppressAutoHyphens w:val="0"/>
      <w:spacing w:after="0" w:line="240" w:lineRule="auto"/>
      <w:jc w:val="left"/>
    </w:pPr>
    <w:rPr>
      <w:rFonts w:ascii="Courier New" w:hAnsi="Courier New"/>
      <w:kern w:val="0"/>
      <w:sz w:val="20"/>
      <w:szCs w:val="20"/>
      <w:lang w:val="uk-UA" w:eastAsia="ru-RU"/>
    </w:rPr>
  </w:style>
  <w:style w:type="paragraph" w:customStyle="1" w:styleId="rvps30">
    <w:name w:val="rvps30"/>
    <w:basedOn w:val="a1"/>
    <w:rsid w:val="00FA2E21"/>
    <w:pPr>
      <w:widowControl/>
      <w:tabs>
        <w:tab w:val="clear" w:pos="709"/>
      </w:tabs>
      <w:suppressAutoHyphens w:val="0"/>
      <w:spacing w:after="0" w:line="240" w:lineRule="auto"/>
      <w:ind w:right="60" w:firstLine="760"/>
    </w:pPr>
    <w:rPr>
      <w:rFonts w:ascii="Courier New" w:hAnsi="Courier New"/>
      <w:kern w:val="0"/>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42533817">
          <w:marLeft w:val="0"/>
          <w:marRight w:val="0"/>
          <w:marTop w:val="0"/>
          <w:marBottom w:val="0"/>
          <w:divBdr>
            <w:top w:val="none" w:sz="0" w:space="0" w:color="auto"/>
            <w:left w:val="none" w:sz="0" w:space="0" w:color="auto"/>
            <w:bottom w:val="none" w:sz="0" w:space="0" w:color="auto"/>
            <w:right w:val="none" w:sz="0" w:space="0" w:color="auto"/>
          </w:divBdr>
        </w:div>
        <w:div w:id="1173454094">
          <w:marLeft w:val="0"/>
          <w:marRight w:val="0"/>
          <w:marTop w:val="0"/>
          <w:marBottom w:val="0"/>
          <w:divBdr>
            <w:top w:val="none" w:sz="0" w:space="0" w:color="auto"/>
            <w:left w:val="none" w:sz="0" w:space="0" w:color="auto"/>
            <w:bottom w:val="none" w:sz="0" w:space="0" w:color="auto"/>
            <w:right w:val="none" w:sz="0" w:space="0" w:color="auto"/>
          </w:divBdr>
          <w:divsChild>
            <w:div w:id="1781296534">
              <w:marLeft w:val="0"/>
              <w:marRight w:val="0"/>
              <w:marTop w:val="0"/>
              <w:marBottom w:val="0"/>
              <w:divBdr>
                <w:top w:val="none" w:sz="0" w:space="0" w:color="auto"/>
                <w:left w:val="none" w:sz="0" w:space="0" w:color="auto"/>
                <w:bottom w:val="none" w:sz="0" w:space="0" w:color="auto"/>
                <w:right w:val="none" w:sz="0" w:space="0" w:color="auto"/>
              </w:divBdr>
            </w:div>
          </w:divsChild>
        </w:div>
        <w:div w:id="866068309">
          <w:marLeft w:val="0"/>
          <w:marRight w:val="0"/>
          <w:marTop w:val="0"/>
          <w:marBottom w:val="0"/>
          <w:divBdr>
            <w:top w:val="none" w:sz="0" w:space="0" w:color="auto"/>
            <w:left w:val="none" w:sz="0" w:space="0" w:color="auto"/>
            <w:bottom w:val="none" w:sz="0" w:space="0" w:color="auto"/>
            <w:right w:val="none" w:sz="0" w:space="0" w:color="auto"/>
          </w:divBdr>
        </w:div>
        <w:div w:id="1754282465">
          <w:marLeft w:val="0"/>
          <w:marRight w:val="0"/>
          <w:marTop w:val="0"/>
          <w:marBottom w:val="0"/>
          <w:divBdr>
            <w:top w:val="none" w:sz="0" w:space="0" w:color="auto"/>
            <w:left w:val="none" w:sz="0" w:space="0" w:color="auto"/>
            <w:bottom w:val="none" w:sz="0" w:space="0" w:color="auto"/>
            <w:right w:val="none" w:sz="0" w:space="0" w:color="auto"/>
          </w:divBdr>
          <w:divsChild>
            <w:div w:id="1991596745">
              <w:marLeft w:val="0"/>
              <w:marRight w:val="0"/>
              <w:marTop w:val="0"/>
              <w:marBottom w:val="0"/>
              <w:divBdr>
                <w:top w:val="none" w:sz="0" w:space="0" w:color="auto"/>
                <w:left w:val="none" w:sz="0" w:space="0" w:color="auto"/>
                <w:bottom w:val="none" w:sz="0" w:space="0" w:color="auto"/>
                <w:right w:val="none" w:sz="0" w:space="0" w:color="auto"/>
              </w:divBdr>
            </w:div>
          </w:divsChild>
        </w:div>
        <w:div w:id="11034005">
          <w:marLeft w:val="0"/>
          <w:marRight w:val="0"/>
          <w:marTop w:val="0"/>
          <w:marBottom w:val="0"/>
          <w:divBdr>
            <w:top w:val="none" w:sz="0" w:space="0" w:color="auto"/>
            <w:left w:val="none" w:sz="0" w:space="0" w:color="auto"/>
            <w:bottom w:val="none" w:sz="0" w:space="0" w:color="auto"/>
            <w:right w:val="none" w:sz="0" w:space="0" w:color="auto"/>
          </w:divBdr>
        </w:div>
        <w:div w:id="616258745">
          <w:marLeft w:val="0"/>
          <w:marRight w:val="0"/>
          <w:marTop w:val="0"/>
          <w:marBottom w:val="0"/>
          <w:divBdr>
            <w:top w:val="none" w:sz="0" w:space="0" w:color="auto"/>
            <w:left w:val="none" w:sz="0" w:space="0" w:color="auto"/>
            <w:bottom w:val="none" w:sz="0" w:space="0" w:color="auto"/>
            <w:right w:val="none" w:sz="0" w:space="0" w:color="auto"/>
          </w:divBdr>
          <w:divsChild>
            <w:div w:id="1143962000">
              <w:marLeft w:val="0"/>
              <w:marRight w:val="0"/>
              <w:marTop w:val="0"/>
              <w:marBottom w:val="0"/>
              <w:divBdr>
                <w:top w:val="none" w:sz="0" w:space="0" w:color="auto"/>
                <w:left w:val="none" w:sz="0" w:space="0" w:color="auto"/>
                <w:bottom w:val="none" w:sz="0" w:space="0" w:color="auto"/>
                <w:right w:val="none" w:sz="0" w:space="0" w:color="auto"/>
              </w:divBdr>
            </w:div>
          </w:divsChild>
        </w:div>
        <w:div w:id="1371763147">
          <w:marLeft w:val="0"/>
          <w:marRight w:val="0"/>
          <w:marTop w:val="0"/>
          <w:marBottom w:val="0"/>
          <w:divBdr>
            <w:top w:val="none" w:sz="0" w:space="0" w:color="auto"/>
            <w:left w:val="none" w:sz="0" w:space="0" w:color="auto"/>
            <w:bottom w:val="none" w:sz="0" w:space="0" w:color="auto"/>
            <w:right w:val="none" w:sz="0" w:space="0" w:color="auto"/>
          </w:divBdr>
        </w:div>
        <w:div w:id="1712337815">
          <w:marLeft w:val="0"/>
          <w:marRight w:val="0"/>
          <w:marTop w:val="0"/>
          <w:marBottom w:val="0"/>
          <w:divBdr>
            <w:top w:val="none" w:sz="0" w:space="0" w:color="auto"/>
            <w:left w:val="none" w:sz="0" w:space="0" w:color="auto"/>
            <w:bottom w:val="none" w:sz="0" w:space="0" w:color="auto"/>
            <w:right w:val="none" w:sz="0" w:space="0" w:color="auto"/>
          </w:divBdr>
          <w:divsChild>
            <w:div w:id="880826854">
              <w:marLeft w:val="0"/>
              <w:marRight w:val="0"/>
              <w:marTop w:val="0"/>
              <w:marBottom w:val="0"/>
              <w:divBdr>
                <w:top w:val="none" w:sz="0" w:space="0" w:color="auto"/>
                <w:left w:val="none" w:sz="0" w:space="0" w:color="auto"/>
                <w:bottom w:val="none" w:sz="0" w:space="0" w:color="auto"/>
                <w:right w:val="none" w:sz="0" w:space="0" w:color="auto"/>
              </w:divBdr>
            </w:div>
          </w:divsChild>
        </w:div>
        <w:div w:id="1028263192">
          <w:marLeft w:val="0"/>
          <w:marRight w:val="0"/>
          <w:marTop w:val="0"/>
          <w:marBottom w:val="0"/>
          <w:divBdr>
            <w:top w:val="none" w:sz="0" w:space="0" w:color="auto"/>
            <w:left w:val="none" w:sz="0" w:space="0" w:color="auto"/>
            <w:bottom w:val="none" w:sz="0" w:space="0" w:color="auto"/>
            <w:right w:val="none" w:sz="0" w:space="0" w:color="auto"/>
          </w:divBdr>
        </w:div>
        <w:div w:id="871267655">
          <w:marLeft w:val="0"/>
          <w:marRight w:val="0"/>
          <w:marTop w:val="0"/>
          <w:marBottom w:val="0"/>
          <w:divBdr>
            <w:top w:val="none" w:sz="0" w:space="0" w:color="auto"/>
            <w:left w:val="none" w:sz="0" w:space="0" w:color="auto"/>
            <w:bottom w:val="none" w:sz="0" w:space="0" w:color="auto"/>
            <w:right w:val="none" w:sz="0" w:space="0" w:color="auto"/>
          </w:divBdr>
          <w:divsChild>
            <w:div w:id="1317957858">
              <w:marLeft w:val="0"/>
              <w:marRight w:val="0"/>
              <w:marTop w:val="0"/>
              <w:marBottom w:val="0"/>
              <w:divBdr>
                <w:top w:val="none" w:sz="0" w:space="0" w:color="auto"/>
                <w:left w:val="none" w:sz="0" w:space="0" w:color="auto"/>
                <w:bottom w:val="none" w:sz="0" w:space="0" w:color="auto"/>
                <w:right w:val="none" w:sz="0" w:space="0" w:color="auto"/>
              </w:divBdr>
            </w:div>
          </w:divsChild>
        </w:div>
        <w:div w:id="1165709953">
          <w:marLeft w:val="0"/>
          <w:marRight w:val="0"/>
          <w:marTop w:val="0"/>
          <w:marBottom w:val="0"/>
          <w:divBdr>
            <w:top w:val="none" w:sz="0" w:space="0" w:color="auto"/>
            <w:left w:val="none" w:sz="0" w:space="0" w:color="auto"/>
            <w:bottom w:val="none" w:sz="0" w:space="0" w:color="auto"/>
            <w:right w:val="none" w:sz="0" w:space="0" w:color="auto"/>
          </w:divBdr>
        </w:div>
        <w:div w:id="1432772573">
          <w:marLeft w:val="0"/>
          <w:marRight w:val="0"/>
          <w:marTop w:val="0"/>
          <w:marBottom w:val="0"/>
          <w:divBdr>
            <w:top w:val="none" w:sz="0" w:space="0" w:color="auto"/>
            <w:left w:val="none" w:sz="0" w:space="0" w:color="auto"/>
            <w:bottom w:val="none" w:sz="0" w:space="0" w:color="auto"/>
            <w:right w:val="none" w:sz="0" w:space="0" w:color="auto"/>
          </w:divBdr>
          <w:divsChild>
            <w:div w:id="1037781843">
              <w:marLeft w:val="0"/>
              <w:marRight w:val="0"/>
              <w:marTop w:val="0"/>
              <w:marBottom w:val="0"/>
              <w:divBdr>
                <w:top w:val="none" w:sz="0" w:space="0" w:color="auto"/>
                <w:left w:val="none" w:sz="0" w:space="0" w:color="auto"/>
                <w:bottom w:val="none" w:sz="0" w:space="0" w:color="auto"/>
                <w:right w:val="none" w:sz="0" w:space="0" w:color="auto"/>
              </w:divBdr>
            </w:div>
          </w:divsChild>
        </w:div>
        <w:div w:id="1064642880">
          <w:marLeft w:val="0"/>
          <w:marRight w:val="0"/>
          <w:marTop w:val="0"/>
          <w:marBottom w:val="0"/>
          <w:divBdr>
            <w:top w:val="none" w:sz="0" w:space="0" w:color="auto"/>
            <w:left w:val="none" w:sz="0" w:space="0" w:color="auto"/>
            <w:bottom w:val="none" w:sz="0" w:space="0" w:color="auto"/>
            <w:right w:val="none" w:sz="0" w:space="0" w:color="auto"/>
          </w:divBdr>
        </w:div>
        <w:div w:id="1521820860">
          <w:marLeft w:val="0"/>
          <w:marRight w:val="0"/>
          <w:marTop w:val="0"/>
          <w:marBottom w:val="0"/>
          <w:divBdr>
            <w:top w:val="none" w:sz="0" w:space="0" w:color="auto"/>
            <w:left w:val="none" w:sz="0" w:space="0" w:color="auto"/>
            <w:bottom w:val="none" w:sz="0" w:space="0" w:color="auto"/>
            <w:right w:val="none" w:sz="0" w:space="0" w:color="auto"/>
          </w:divBdr>
          <w:divsChild>
            <w:div w:id="459568455">
              <w:marLeft w:val="0"/>
              <w:marRight w:val="0"/>
              <w:marTop w:val="0"/>
              <w:marBottom w:val="0"/>
              <w:divBdr>
                <w:top w:val="none" w:sz="0" w:space="0" w:color="auto"/>
                <w:left w:val="none" w:sz="0" w:space="0" w:color="auto"/>
                <w:bottom w:val="none" w:sz="0" w:space="0" w:color="auto"/>
                <w:right w:val="none" w:sz="0" w:space="0" w:color="auto"/>
              </w:divBdr>
            </w:div>
          </w:divsChild>
        </w:div>
        <w:div w:id="1636566413">
          <w:marLeft w:val="0"/>
          <w:marRight w:val="0"/>
          <w:marTop w:val="300"/>
          <w:marBottom w:val="0"/>
          <w:divBdr>
            <w:top w:val="none" w:sz="0" w:space="0" w:color="auto"/>
            <w:left w:val="none" w:sz="0" w:space="0" w:color="auto"/>
            <w:bottom w:val="none" w:sz="0" w:space="0" w:color="auto"/>
            <w:right w:val="none" w:sz="0" w:space="0" w:color="auto"/>
          </w:divBdr>
          <w:divsChild>
            <w:div w:id="1982272726">
              <w:marLeft w:val="0"/>
              <w:marRight w:val="0"/>
              <w:marTop w:val="0"/>
              <w:marBottom w:val="0"/>
              <w:divBdr>
                <w:top w:val="none" w:sz="0" w:space="0" w:color="auto"/>
                <w:left w:val="none" w:sz="0" w:space="0" w:color="auto"/>
                <w:bottom w:val="none" w:sz="0" w:space="0" w:color="auto"/>
                <w:right w:val="none" w:sz="0" w:space="0" w:color="auto"/>
              </w:divBdr>
              <w:divsChild>
                <w:div w:id="15661833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3713309">
          <w:marLeft w:val="0"/>
          <w:marRight w:val="0"/>
          <w:marTop w:val="300"/>
          <w:marBottom w:val="0"/>
          <w:divBdr>
            <w:top w:val="none" w:sz="0" w:space="0" w:color="auto"/>
            <w:left w:val="none" w:sz="0" w:space="0" w:color="auto"/>
            <w:bottom w:val="none" w:sz="0" w:space="0" w:color="auto"/>
            <w:right w:val="none" w:sz="0" w:space="0" w:color="auto"/>
          </w:divBdr>
          <w:divsChild>
            <w:div w:id="1804691155">
              <w:marLeft w:val="0"/>
              <w:marRight w:val="0"/>
              <w:marTop w:val="0"/>
              <w:marBottom w:val="0"/>
              <w:divBdr>
                <w:top w:val="none" w:sz="0" w:space="0" w:color="auto"/>
                <w:left w:val="none" w:sz="0" w:space="0" w:color="auto"/>
                <w:bottom w:val="none" w:sz="0" w:space="0" w:color="auto"/>
                <w:right w:val="none" w:sz="0" w:space="0" w:color="auto"/>
              </w:divBdr>
              <w:divsChild>
                <w:div w:id="1980332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4866217">
          <w:marLeft w:val="0"/>
          <w:marRight w:val="0"/>
          <w:marTop w:val="300"/>
          <w:marBottom w:val="0"/>
          <w:divBdr>
            <w:top w:val="none" w:sz="0" w:space="0" w:color="auto"/>
            <w:left w:val="none" w:sz="0" w:space="0" w:color="auto"/>
            <w:bottom w:val="none" w:sz="0" w:space="0" w:color="auto"/>
            <w:right w:val="none" w:sz="0" w:space="0" w:color="auto"/>
          </w:divBdr>
          <w:divsChild>
            <w:div w:id="69743107">
              <w:marLeft w:val="0"/>
              <w:marRight w:val="0"/>
              <w:marTop w:val="0"/>
              <w:marBottom w:val="0"/>
              <w:divBdr>
                <w:top w:val="none" w:sz="0" w:space="0" w:color="auto"/>
                <w:left w:val="none" w:sz="0" w:space="0" w:color="auto"/>
                <w:bottom w:val="none" w:sz="0" w:space="0" w:color="auto"/>
                <w:right w:val="none" w:sz="0" w:space="0" w:color="auto"/>
              </w:divBdr>
              <w:divsChild>
                <w:div w:id="207181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522346">
          <w:marLeft w:val="0"/>
          <w:marRight w:val="0"/>
          <w:marTop w:val="300"/>
          <w:marBottom w:val="0"/>
          <w:divBdr>
            <w:top w:val="none" w:sz="0" w:space="0" w:color="auto"/>
            <w:left w:val="none" w:sz="0" w:space="0" w:color="auto"/>
            <w:bottom w:val="none" w:sz="0" w:space="0" w:color="auto"/>
            <w:right w:val="none" w:sz="0" w:space="0" w:color="auto"/>
          </w:divBdr>
          <w:divsChild>
            <w:div w:id="576130479">
              <w:marLeft w:val="0"/>
              <w:marRight w:val="0"/>
              <w:marTop w:val="0"/>
              <w:marBottom w:val="0"/>
              <w:divBdr>
                <w:top w:val="none" w:sz="0" w:space="0" w:color="auto"/>
                <w:left w:val="none" w:sz="0" w:space="0" w:color="auto"/>
                <w:bottom w:val="none" w:sz="0" w:space="0" w:color="auto"/>
                <w:right w:val="none" w:sz="0" w:space="0" w:color="auto"/>
              </w:divBdr>
              <w:divsChild>
                <w:div w:id="1045720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 w:id="294414166">
          <w:marLeft w:val="0"/>
          <w:marRight w:val="0"/>
          <w:marTop w:val="300"/>
          <w:marBottom w:val="0"/>
          <w:divBdr>
            <w:top w:val="none" w:sz="0" w:space="0" w:color="auto"/>
            <w:left w:val="none" w:sz="0" w:space="0" w:color="auto"/>
            <w:bottom w:val="none" w:sz="0" w:space="0" w:color="auto"/>
            <w:right w:val="none" w:sz="0" w:space="0" w:color="auto"/>
          </w:divBdr>
          <w:divsChild>
            <w:div w:id="1348631101">
              <w:marLeft w:val="0"/>
              <w:marRight w:val="0"/>
              <w:marTop w:val="0"/>
              <w:marBottom w:val="0"/>
              <w:divBdr>
                <w:top w:val="none" w:sz="0" w:space="0" w:color="auto"/>
                <w:left w:val="none" w:sz="0" w:space="0" w:color="auto"/>
                <w:bottom w:val="none" w:sz="0" w:space="0" w:color="auto"/>
                <w:right w:val="none" w:sz="0" w:space="0" w:color="auto"/>
              </w:divBdr>
              <w:divsChild>
                <w:div w:id="1527215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3332944">
          <w:marLeft w:val="0"/>
          <w:marRight w:val="0"/>
          <w:marTop w:val="0"/>
          <w:marBottom w:val="0"/>
          <w:divBdr>
            <w:top w:val="none" w:sz="0" w:space="0" w:color="auto"/>
            <w:left w:val="none" w:sz="0" w:space="0" w:color="auto"/>
            <w:bottom w:val="none" w:sz="0" w:space="0" w:color="auto"/>
            <w:right w:val="none" w:sz="0" w:space="0" w:color="auto"/>
          </w:divBdr>
          <w:divsChild>
            <w:div w:id="697657118">
              <w:marLeft w:val="0"/>
              <w:marRight w:val="0"/>
              <w:marTop w:val="0"/>
              <w:marBottom w:val="0"/>
              <w:divBdr>
                <w:top w:val="none" w:sz="0" w:space="0" w:color="auto"/>
                <w:left w:val="none" w:sz="0" w:space="0" w:color="auto"/>
                <w:bottom w:val="none" w:sz="0" w:space="0" w:color="auto"/>
                <w:right w:val="none" w:sz="0" w:space="0" w:color="auto"/>
              </w:divBdr>
            </w:div>
          </w:divsChild>
        </w:div>
        <w:div w:id="433480756">
          <w:marLeft w:val="0"/>
          <w:marRight w:val="0"/>
          <w:marTop w:val="0"/>
          <w:marBottom w:val="0"/>
          <w:divBdr>
            <w:top w:val="none" w:sz="0" w:space="0" w:color="auto"/>
            <w:left w:val="none" w:sz="0" w:space="0" w:color="auto"/>
            <w:bottom w:val="none" w:sz="0" w:space="0" w:color="auto"/>
            <w:right w:val="none" w:sz="0" w:space="0" w:color="auto"/>
          </w:divBdr>
          <w:divsChild>
            <w:div w:id="608314451">
              <w:marLeft w:val="0"/>
              <w:marRight w:val="0"/>
              <w:marTop w:val="0"/>
              <w:marBottom w:val="0"/>
              <w:divBdr>
                <w:top w:val="none" w:sz="0" w:space="0" w:color="auto"/>
                <w:left w:val="none" w:sz="0" w:space="0" w:color="auto"/>
                <w:bottom w:val="none" w:sz="0" w:space="0" w:color="auto"/>
                <w:right w:val="none" w:sz="0" w:space="0" w:color="auto"/>
              </w:divBdr>
            </w:div>
          </w:divsChild>
        </w:div>
        <w:div w:id="573204845">
          <w:marLeft w:val="0"/>
          <w:marRight w:val="0"/>
          <w:marTop w:val="0"/>
          <w:marBottom w:val="0"/>
          <w:divBdr>
            <w:top w:val="none" w:sz="0" w:space="0" w:color="auto"/>
            <w:left w:val="none" w:sz="0" w:space="0" w:color="auto"/>
            <w:bottom w:val="none" w:sz="0" w:space="0" w:color="auto"/>
            <w:right w:val="none" w:sz="0" w:space="0" w:color="auto"/>
          </w:divBdr>
        </w:div>
        <w:div w:id="612249210">
          <w:marLeft w:val="0"/>
          <w:marRight w:val="0"/>
          <w:marTop w:val="0"/>
          <w:marBottom w:val="0"/>
          <w:divBdr>
            <w:top w:val="none" w:sz="0" w:space="0" w:color="auto"/>
            <w:left w:val="none" w:sz="0" w:space="0" w:color="auto"/>
            <w:bottom w:val="none" w:sz="0" w:space="0" w:color="auto"/>
            <w:right w:val="none" w:sz="0" w:space="0" w:color="auto"/>
          </w:divBdr>
          <w:divsChild>
            <w:div w:id="1859737263">
              <w:marLeft w:val="0"/>
              <w:marRight w:val="0"/>
              <w:marTop w:val="0"/>
              <w:marBottom w:val="0"/>
              <w:divBdr>
                <w:top w:val="none" w:sz="0" w:space="0" w:color="auto"/>
                <w:left w:val="none" w:sz="0" w:space="0" w:color="auto"/>
                <w:bottom w:val="none" w:sz="0" w:space="0" w:color="auto"/>
                <w:right w:val="none" w:sz="0" w:space="0" w:color="auto"/>
              </w:divBdr>
            </w:div>
          </w:divsChild>
        </w:div>
        <w:div w:id="612438284">
          <w:marLeft w:val="0"/>
          <w:marRight w:val="0"/>
          <w:marTop w:val="0"/>
          <w:marBottom w:val="0"/>
          <w:divBdr>
            <w:top w:val="none" w:sz="0" w:space="0" w:color="auto"/>
            <w:left w:val="none" w:sz="0" w:space="0" w:color="auto"/>
            <w:bottom w:val="none" w:sz="0" w:space="0" w:color="auto"/>
            <w:right w:val="none" w:sz="0" w:space="0" w:color="auto"/>
          </w:divBdr>
          <w:divsChild>
            <w:div w:id="890310271">
              <w:marLeft w:val="0"/>
              <w:marRight w:val="0"/>
              <w:marTop w:val="0"/>
              <w:marBottom w:val="0"/>
              <w:divBdr>
                <w:top w:val="none" w:sz="0" w:space="0" w:color="auto"/>
                <w:left w:val="none" w:sz="0" w:space="0" w:color="auto"/>
                <w:bottom w:val="none" w:sz="0" w:space="0" w:color="auto"/>
                <w:right w:val="none" w:sz="0" w:space="0" w:color="auto"/>
              </w:divBdr>
            </w:div>
          </w:divsChild>
        </w:div>
        <w:div w:id="869226665">
          <w:marLeft w:val="0"/>
          <w:marRight w:val="0"/>
          <w:marTop w:val="300"/>
          <w:marBottom w:val="0"/>
          <w:divBdr>
            <w:top w:val="none" w:sz="0" w:space="0" w:color="auto"/>
            <w:left w:val="none" w:sz="0" w:space="0" w:color="auto"/>
            <w:bottom w:val="none" w:sz="0" w:space="0" w:color="auto"/>
            <w:right w:val="none" w:sz="0" w:space="0" w:color="auto"/>
          </w:divBdr>
          <w:divsChild>
            <w:div w:id="174030478">
              <w:marLeft w:val="0"/>
              <w:marRight w:val="0"/>
              <w:marTop w:val="0"/>
              <w:marBottom w:val="0"/>
              <w:divBdr>
                <w:top w:val="none" w:sz="0" w:space="0" w:color="auto"/>
                <w:left w:val="none" w:sz="0" w:space="0" w:color="auto"/>
                <w:bottom w:val="none" w:sz="0" w:space="0" w:color="auto"/>
                <w:right w:val="none" w:sz="0" w:space="0" w:color="auto"/>
              </w:divBdr>
              <w:divsChild>
                <w:div w:id="1710762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578384">
          <w:marLeft w:val="0"/>
          <w:marRight w:val="0"/>
          <w:marTop w:val="0"/>
          <w:marBottom w:val="0"/>
          <w:divBdr>
            <w:top w:val="none" w:sz="0" w:space="0" w:color="auto"/>
            <w:left w:val="none" w:sz="0" w:space="0" w:color="auto"/>
            <w:bottom w:val="none" w:sz="0" w:space="0" w:color="auto"/>
            <w:right w:val="none" w:sz="0" w:space="0" w:color="auto"/>
          </w:divBdr>
        </w:div>
        <w:div w:id="967785142">
          <w:marLeft w:val="0"/>
          <w:marRight w:val="0"/>
          <w:marTop w:val="0"/>
          <w:marBottom w:val="0"/>
          <w:divBdr>
            <w:top w:val="none" w:sz="0" w:space="0" w:color="auto"/>
            <w:left w:val="none" w:sz="0" w:space="0" w:color="auto"/>
            <w:bottom w:val="none" w:sz="0" w:space="0" w:color="auto"/>
            <w:right w:val="none" w:sz="0" w:space="0" w:color="auto"/>
          </w:divBdr>
        </w:div>
        <w:div w:id="1205405440">
          <w:marLeft w:val="0"/>
          <w:marRight w:val="0"/>
          <w:marTop w:val="300"/>
          <w:marBottom w:val="0"/>
          <w:divBdr>
            <w:top w:val="none" w:sz="0" w:space="0" w:color="auto"/>
            <w:left w:val="none" w:sz="0" w:space="0" w:color="auto"/>
            <w:bottom w:val="none" w:sz="0" w:space="0" w:color="auto"/>
            <w:right w:val="none" w:sz="0" w:space="0" w:color="auto"/>
          </w:divBdr>
          <w:divsChild>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216978">
          <w:marLeft w:val="0"/>
          <w:marRight w:val="0"/>
          <w:marTop w:val="0"/>
          <w:marBottom w:val="0"/>
          <w:divBdr>
            <w:top w:val="none" w:sz="0" w:space="0" w:color="auto"/>
            <w:left w:val="none" w:sz="0" w:space="0" w:color="auto"/>
            <w:bottom w:val="none" w:sz="0" w:space="0" w:color="auto"/>
            <w:right w:val="none" w:sz="0" w:space="0" w:color="auto"/>
          </w:divBdr>
        </w:div>
        <w:div w:id="1408768573">
          <w:marLeft w:val="0"/>
          <w:marRight w:val="0"/>
          <w:marTop w:val="0"/>
          <w:marBottom w:val="0"/>
          <w:divBdr>
            <w:top w:val="none" w:sz="0" w:space="0" w:color="auto"/>
            <w:left w:val="none" w:sz="0" w:space="0" w:color="auto"/>
            <w:bottom w:val="none" w:sz="0" w:space="0" w:color="auto"/>
            <w:right w:val="none" w:sz="0" w:space="0" w:color="auto"/>
          </w:divBdr>
        </w:div>
        <w:div w:id="1834098873">
          <w:marLeft w:val="0"/>
          <w:marRight w:val="0"/>
          <w:marTop w:val="300"/>
          <w:marBottom w:val="0"/>
          <w:divBdr>
            <w:top w:val="none" w:sz="0" w:space="0" w:color="auto"/>
            <w:left w:val="none" w:sz="0" w:space="0" w:color="auto"/>
            <w:bottom w:val="none" w:sz="0" w:space="0" w:color="auto"/>
            <w:right w:val="none" w:sz="0" w:space="0" w:color="auto"/>
          </w:divBdr>
          <w:divsChild>
            <w:div w:id="1446269864">
              <w:marLeft w:val="0"/>
              <w:marRight w:val="0"/>
              <w:marTop w:val="0"/>
              <w:marBottom w:val="0"/>
              <w:divBdr>
                <w:top w:val="none" w:sz="0" w:space="0" w:color="auto"/>
                <w:left w:val="none" w:sz="0" w:space="0" w:color="auto"/>
                <w:bottom w:val="none" w:sz="0" w:space="0" w:color="auto"/>
                <w:right w:val="none" w:sz="0" w:space="0" w:color="auto"/>
              </w:divBdr>
              <w:divsChild>
                <w:div w:id="510878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0145523">
          <w:marLeft w:val="0"/>
          <w:marRight w:val="0"/>
          <w:marTop w:val="0"/>
          <w:marBottom w:val="0"/>
          <w:divBdr>
            <w:top w:val="none" w:sz="0" w:space="0" w:color="auto"/>
            <w:left w:val="none" w:sz="0" w:space="0" w:color="auto"/>
            <w:bottom w:val="none" w:sz="0" w:space="0" w:color="auto"/>
            <w:right w:val="none" w:sz="0" w:space="0" w:color="auto"/>
          </w:divBdr>
          <w:divsChild>
            <w:div w:id="1837111220">
              <w:marLeft w:val="0"/>
              <w:marRight w:val="0"/>
              <w:marTop w:val="0"/>
              <w:marBottom w:val="0"/>
              <w:divBdr>
                <w:top w:val="none" w:sz="0" w:space="0" w:color="auto"/>
                <w:left w:val="none" w:sz="0" w:space="0" w:color="auto"/>
                <w:bottom w:val="none" w:sz="0" w:space="0" w:color="auto"/>
                <w:right w:val="none" w:sz="0" w:space="0" w:color="auto"/>
              </w:divBdr>
            </w:div>
          </w:divsChild>
        </w:div>
        <w:div w:id="2002465812">
          <w:marLeft w:val="0"/>
          <w:marRight w:val="0"/>
          <w:marTop w:val="0"/>
          <w:marBottom w:val="0"/>
          <w:divBdr>
            <w:top w:val="none" w:sz="0" w:space="0" w:color="auto"/>
            <w:left w:val="none" w:sz="0" w:space="0" w:color="auto"/>
            <w:bottom w:val="none" w:sz="0" w:space="0" w:color="auto"/>
            <w:right w:val="none" w:sz="0" w:space="0" w:color="auto"/>
          </w:divBdr>
          <w:divsChild>
            <w:div w:id="1601446394">
              <w:marLeft w:val="0"/>
              <w:marRight w:val="0"/>
              <w:marTop w:val="0"/>
              <w:marBottom w:val="0"/>
              <w:divBdr>
                <w:top w:val="none" w:sz="0" w:space="0" w:color="auto"/>
                <w:left w:val="none" w:sz="0" w:space="0" w:color="auto"/>
                <w:bottom w:val="none" w:sz="0" w:space="0" w:color="auto"/>
                <w:right w:val="none" w:sz="0" w:space="0" w:color="auto"/>
              </w:divBdr>
            </w:div>
          </w:divsChild>
        </w:div>
        <w:div w:id="2040816571">
          <w:marLeft w:val="0"/>
          <w:marRight w:val="0"/>
          <w:marTop w:val="0"/>
          <w:marBottom w:val="0"/>
          <w:divBdr>
            <w:top w:val="none" w:sz="0" w:space="0" w:color="auto"/>
            <w:left w:val="none" w:sz="0" w:space="0" w:color="auto"/>
            <w:bottom w:val="none" w:sz="0" w:space="0" w:color="auto"/>
            <w:right w:val="none" w:sz="0" w:space="0" w:color="auto"/>
          </w:divBdr>
          <w:divsChild>
            <w:div w:id="1367832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1424687977">
          <w:marLeft w:val="0"/>
          <w:marRight w:val="0"/>
          <w:marTop w:val="0"/>
          <w:marBottom w:val="0"/>
          <w:divBdr>
            <w:top w:val="none" w:sz="0" w:space="0" w:color="auto"/>
            <w:left w:val="none" w:sz="0" w:space="0" w:color="auto"/>
            <w:bottom w:val="none" w:sz="0" w:space="0" w:color="auto"/>
            <w:right w:val="none" w:sz="0" w:space="0" w:color="auto"/>
          </w:divBdr>
        </w:div>
        <w:div w:id="2085181095">
          <w:marLeft w:val="0"/>
          <w:marRight w:val="0"/>
          <w:marTop w:val="0"/>
          <w:marBottom w:val="0"/>
          <w:divBdr>
            <w:top w:val="none" w:sz="0" w:space="0" w:color="auto"/>
            <w:left w:val="none" w:sz="0" w:space="0" w:color="auto"/>
            <w:bottom w:val="none" w:sz="0" w:space="0" w:color="auto"/>
            <w:right w:val="none" w:sz="0" w:space="0" w:color="auto"/>
          </w:divBdr>
          <w:divsChild>
            <w:div w:id="1829973639">
              <w:marLeft w:val="0"/>
              <w:marRight w:val="0"/>
              <w:marTop w:val="0"/>
              <w:marBottom w:val="0"/>
              <w:divBdr>
                <w:top w:val="none" w:sz="0" w:space="0" w:color="auto"/>
                <w:left w:val="none" w:sz="0" w:space="0" w:color="auto"/>
                <w:bottom w:val="none" w:sz="0" w:space="0" w:color="auto"/>
                <w:right w:val="none" w:sz="0" w:space="0" w:color="auto"/>
              </w:divBdr>
            </w:div>
          </w:divsChild>
        </w:div>
        <w:div w:id="2009794326">
          <w:marLeft w:val="0"/>
          <w:marRight w:val="0"/>
          <w:marTop w:val="0"/>
          <w:marBottom w:val="0"/>
          <w:divBdr>
            <w:top w:val="none" w:sz="0" w:space="0" w:color="auto"/>
            <w:left w:val="none" w:sz="0" w:space="0" w:color="auto"/>
            <w:bottom w:val="none" w:sz="0" w:space="0" w:color="auto"/>
            <w:right w:val="none" w:sz="0" w:space="0" w:color="auto"/>
          </w:divBdr>
        </w:div>
        <w:div w:id="282228706">
          <w:marLeft w:val="0"/>
          <w:marRight w:val="0"/>
          <w:marTop w:val="0"/>
          <w:marBottom w:val="0"/>
          <w:divBdr>
            <w:top w:val="none" w:sz="0" w:space="0" w:color="auto"/>
            <w:left w:val="none" w:sz="0" w:space="0" w:color="auto"/>
            <w:bottom w:val="none" w:sz="0" w:space="0" w:color="auto"/>
            <w:right w:val="none" w:sz="0" w:space="0" w:color="auto"/>
          </w:divBdr>
          <w:divsChild>
            <w:div w:id="1711419953">
              <w:marLeft w:val="0"/>
              <w:marRight w:val="0"/>
              <w:marTop w:val="0"/>
              <w:marBottom w:val="0"/>
              <w:divBdr>
                <w:top w:val="none" w:sz="0" w:space="0" w:color="auto"/>
                <w:left w:val="none" w:sz="0" w:space="0" w:color="auto"/>
                <w:bottom w:val="none" w:sz="0" w:space="0" w:color="auto"/>
                <w:right w:val="none" w:sz="0" w:space="0" w:color="auto"/>
              </w:divBdr>
            </w:div>
          </w:divsChild>
        </w:div>
        <w:div w:id="1199393787">
          <w:marLeft w:val="0"/>
          <w:marRight w:val="0"/>
          <w:marTop w:val="0"/>
          <w:marBottom w:val="0"/>
          <w:divBdr>
            <w:top w:val="none" w:sz="0" w:space="0" w:color="auto"/>
            <w:left w:val="none" w:sz="0" w:space="0" w:color="auto"/>
            <w:bottom w:val="none" w:sz="0" w:space="0" w:color="auto"/>
            <w:right w:val="none" w:sz="0" w:space="0" w:color="auto"/>
          </w:divBdr>
        </w:div>
        <w:div w:id="2146577535">
          <w:marLeft w:val="0"/>
          <w:marRight w:val="0"/>
          <w:marTop w:val="0"/>
          <w:marBottom w:val="0"/>
          <w:divBdr>
            <w:top w:val="none" w:sz="0" w:space="0" w:color="auto"/>
            <w:left w:val="none" w:sz="0" w:space="0" w:color="auto"/>
            <w:bottom w:val="none" w:sz="0" w:space="0" w:color="auto"/>
            <w:right w:val="none" w:sz="0" w:space="0" w:color="auto"/>
          </w:divBdr>
          <w:divsChild>
            <w:div w:id="189758045">
              <w:marLeft w:val="0"/>
              <w:marRight w:val="0"/>
              <w:marTop w:val="0"/>
              <w:marBottom w:val="0"/>
              <w:divBdr>
                <w:top w:val="none" w:sz="0" w:space="0" w:color="auto"/>
                <w:left w:val="none" w:sz="0" w:space="0" w:color="auto"/>
                <w:bottom w:val="none" w:sz="0" w:space="0" w:color="auto"/>
                <w:right w:val="none" w:sz="0" w:space="0" w:color="auto"/>
              </w:divBdr>
            </w:div>
          </w:divsChild>
        </w:div>
        <w:div w:id="412822268">
          <w:marLeft w:val="0"/>
          <w:marRight w:val="0"/>
          <w:marTop w:val="0"/>
          <w:marBottom w:val="0"/>
          <w:divBdr>
            <w:top w:val="none" w:sz="0" w:space="0" w:color="auto"/>
            <w:left w:val="none" w:sz="0" w:space="0" w:color="auto"/>
            <w:bottom w:val="none" w:sz="0" w:space="0" w:color="auto"/>
            <w:right w:val="none" w:sz="0" w:space="0" w:color="auto"/>
          </w:divBdr>
        </w:div>
        <w:div w:id="483088992">
          <w:marLeft w:val="0"/>
          <w:marRight w:val="0"/>
          <w:marTop w:val="0"/>
          <w:marBottom w:val="0"/>
          <w:divBdr>
            <w:top w:val="none" w:sz="0" w:space="0" w:color="auto"/>
            <w:left w:val="none" w:sz="0" w:space="0" w:color="auto"/>
            <w:bottom w:val="none" w:sz="0" w:space="0" w:color="auto"/>
            <w:right w:val="none" w:sz="0" w:space="0" w:color="auto"/>
          </w:divBdr>
          <w:divsChild>
            <w:div w:id="277957758">
              <w:marLeft w:val="0"/>
              <w:marRight w:val="0"/>
              <w:marTop w:val="0"/>
              <w:marBottom w:val="0"/>
              <w:divBdr>
                <w:top w:val="none" w:sz="0" w:space="0" w:color="auto"/>
                <w:left w:val="none" w:sz="0" w:space="0" w:color="auto"/>
                <w:bottom w:val="none" w:sz="0" w:space="0" w:color="auto"/>
                <w:right w:val="none" w:sz="0" w:space="0" w:color="auto"/>
              </w:divBdr>
            </w:div>
          </w:divsChild>
        </w:div>
        <w:div w:id="624502641">
          <w:marLeft w:val="0"/>
          <w:marRight w:val="0"/>
          <w:marTop w:val="0"/>
          <w:marBottom w:val="0"/>
          <w:divBdr>
            <w:top w:val="none" w:sz="0" w:space="0" w:color="auto"/>
            <w:left w:val="none" w:sz="0" w:space="0" w:color="auto"/>
            <w:bottom w:val="none" w:sz="0" w:space="0" w:color="auto"/>
            <w:right w:val="none" w:sz="0" w:space="0" w:color="auto"/>
          </w:divBdr>
        </w:div>
        <w:div w:id="1470585788">
          <w:marLeft w:val="0"/>
          <w:marRight w:val="0"/>
          <w:marTop w:val="0"/>
          <w:marBottom w:val="0"/>
          <w:divBdr>
            <w:top w:val="none" w:sz="0" w:space="0" w:color="auto"/>
            <w:left w:val="none" w:sz="0" w:space="0" w:color="auto"/>
            <w:bottom w:val="none" w:sz="0" w:space="0" w:color="auto"/>
            <w:right w:val="none" w:sz="0" w:space="0" w:color="auto"/>
          </w:divBdr>
          <w:divsChild>
            <w:div w:id="465782141">
              <w:marLeft w:val="0"/>
              <w:marRight w:val="0"/>
              <w:marTop w:val="0"/>
              <w:marBottom w:val="0"/>
              <w:divBdr>
                <w:top w:val="none" w:sz="0" w:space="0" w:color="auto"/>
                <w:left w:val="none" w:sz="0" w:space="0" w:color="auto"/>
                <w:bottom w:val="none" w:sz="0" w:space="0" w:color="auto"/>
                <w:right w:val="none" w:sz="0" w:space="0" w:color="auto"/>
              </w:divBdr>
            </w:div>
          </w:divsChild>
        </w:div>
        <w:div w:id="1493988493">
          <w:marLeft w:val="0"/>
          <w:marRight w:val="0"/>
          <w:marTop w:val="0"/>
          <w:marBottom w:val="0"/>
          <w:divBdr>
            <w:top w:val="none" w:sz="0" w:space="0" w:color="auto"/>
            <w:left w:val="none" w:sz="0" w:space="0" w:color="auto"/>
            <w:bottom w:val="none" w:sz="0" w:space="0" w:color="auto"/>
            <w:right w:val="none" w:sz="0" w:space="0" w:color="auto"/>
          </w:divBdr>
        </w:div>
        <w:div w:id="1626765669">
          <w:marLeft w:val="0"/>
          <w:marRight w:val="0"/>
          <w:marTop w:val="0"/>
          <w:marBottom w:val="0"/>
          <w:divBdr>
            <w:top w:val="none" w:sz="0" w:space="0" w:color="auto"/>
            <w:left w:val="none" w:sz="0" w:space="0" w:color="auto"/>
            <w:bottom w:val="none" w:sz="0" w:space="0" w:color="auto"/>
            <w:right w:val="none" w:sz="0" w:space="0" w:color="auto"/>
          </w:divBdr>
          <w:divsChild>
            <w:div w:id="1566448471">
              <w:marLeft w:val="0"/>
              <w:marRight w:val="0"/>
              <w:marTop w:val="0"/>
              <w:marBottom w:val="0"/>
              <w:divBdr>
                <w:top w:val="none" w:sz="0" w:space="0" w:color="auto"/>
                <w:left w:val="none" w:sz="0" w:space="0" w:color="auto"/>
                <w:bottom w:val="none" w:sz="0" w:space="0" w:color="auto"/>
                <w:right w:val="none" w:sz="0" w:space="0" w:color="auto"/>
              </w:divBdr>
            </w:div>
          </w:divsChild>
        </w:div>
        <w:div w:id="927081109">
          <w:marLeft w:val="0"/>
          <w:marRight w:val="0"/>
          <w:marTop w:val="0"/>
          <w:marBottom w:val="0"/>
          <w:divBdr>
            <w:top w:val="none" w:sz="0" w:space="0" w:color="auto"/>
            <w:left w:val="none" w:sz="0" w:space="0" w:color="auto"/>
            <w:bottom w:val="none" w:sz="0" w:space="0" w:color="auto"/>
            <w:right w:val="none" w:sz="0" w:space="0" w:color="auto"/>
          </w:divBdr>
        </w:div>
        <w:div w:id="1028095641">
          <w:marLeft w:val="0"/>
          <w:marRight w:val="0"/>
          <w:marTop w:val="0"/>
          <w:marBottom w:val="0"/>
          <w:divBdr>
            <w:top w:val="none" w:sz="0" w:space="0" w:color="auto"/>
            <w:left w:val="none" w:sz="0" w:space="0" w:color="auto"/>
            <w:bottom w:val="none" w:sz="0" w:space="0" w:color="auto"/>
            <w:right w:val="none" w:sz="0" w:space="0" w:color="auto"/>
          </w:divBdr>
          <w:divsChild>
            <w:div w:id="1011029075">
              <w:marLeft w:val="0"/>
              <w:marRight w:val="0"/>
              <w:marTop w:val="0"/>
              <w:marBottom w:val="0"/>
              <w:divBdr>
                <w:top w:val="none" w:sz="0" w:space="0" w:color="auto"/>
                <w:left w:val="none" w:sz="0" w:space="0" w:color="auto"/>
                <w:bottom w:val="none" w:sz="0" w:space="0" w:color="auto"/>
                <w:right w:val="none" w:sz="0" w:space="0" w:color="auto"/>
              </w:divBdr>
            </w:div>
          </w:divsChild>
        </w:div>
        <w:div w:id="557865733">
          <w:marLeft w:val="0"/>
          <w:marRight w:val="0"/>
          <w:marTop w:val="300"/>
          <w:marBottom w:val="0"/>
          <w:divBdr>
            <w:top w:val="none" w:sz="0" w:space="0" w:color="auto"/>
            <w:left w:val="none" w:sz="0" w:space="0" w:color="auto"/>
            <w:bottom w:val="none" w:sz="0" w:space="0" w:color="auto"/>
            <w:right w:val="none" w:sz="0" w:space="0" w:color="auto"/>
          </w:divBdr>
          <w:divsChild>
            <w:div w:id="846559461">
              <w:marLeft w:val="0"/>
              <w:marRight w:val="0"/>
              <w:marTop w:val="0"/>
              <w:marBottom w:val="0"/>
              <w:divBdr>
                <w:top w:val="none" w:sz="0" w:space="0" w:color="auto"/>
                <w:left w:val="none" w:sz="0" w:space="0" w:color="auto"/>
                <w:bottom w:val="none" w:sz="0" w:space="0" w:color="auto"/>
                <w:right w:val="none" w:sz="0" w:space="0" w:color="auto"/>
              </w:divBdr>
              <w:divsChild>
                <w:div w:id="1677418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9967998">
          <w:marLeft w:val="0"/>
          <w:marRight w:val="0"/>
          <w:marTop w:val="300"/>
          <w:marBottom w:val="0"/>
          <w:divBdr>
            <w:top w:val="none" w:sz="0" w:space="0" w:color="auto"/>
            <w:left w:val="none" w:sz="0" w:space="0" w:color="auto"/>
            <w:bottom w:val="none" w:sz="0" w:space="0" w:color="auto"/>
            <w:right w:val="none" w:sz="0" w:space="0" w:color="auto"/>
          </w:divBdr>
          <w:divsChild>
            <w:div w:id="647787809">
              <w:marLeft w:val="0"/>
              <w:marRight w:val="0"/>
              <w:marTop w:val="0"/>
              <w:marBottom w:val="0"/>
              <w:divBdr>
                <w:top w:val="none" w:sz="0" w:space="0" w:color="auto"/>
                <w:left w:val="none" w:sz="0" w:space="0" w:color="auto"/>
                <w:bottom w:val="none" w:sz="0" w:space="0" w:color="auto"/>
                <w:right w:val="none" w:sz="0" w:space="0" w:color="auto"/>
              </w:divBdr>
              <w:divsChild>
                <w:div w:id="1634363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663266">
          <w:marLeft w:val="0"/>
          <w:marRight w:val="0"/>
          <w:marTop w:val="300"/>
          <w:marBottom w:val="0"/>
          <w:divBdr>
            <w:top w:val="none" w:sz="0" w:space="0" w:color="auto"/>
            <w:left w:val="none" w:sz="0" w:space="0" w:color="auto"/>
            <w:bottom w:val="none" w:sz="0" w:space="0" w:color="auto"/>
            <w:right w:val="none" w:sz="0" w:space="0" w:color="auto"/>
          </w:divBdr>
          <w:divsChild>
            <w:div w:id="1481113660">
              <w:marLeft w:val="0"/>
              <w:marRight w:val="0"/>
              <w:marTop w:val="0"/>
              <w:marBottom w:val="0"/>
              <w:divBdr>
                <w:top w:val="none" w:sz="0" w:space="0" w:color="auto"/>
                <w:left w:val="none" w:sz="0" w:space="0" w:color="auto"/>
                <w:bottom w:val="none" w:sz="0" w:space="0" w:color="auto"/>
                <w:right w:val="none" w:sz="0" w:space="0" w:color="auto"/>
              </w:divBdr>
              <w:divsChild>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142166">
          <w:marLeft w:val="0"/>
          <w:marRight w:val="0"/>
          <w:marTop w:val="300"/>
          <w:marBottom w:val="0"/>
          <w:divBdr>
            <w:top w:val="none" w:sz="0" w:space="0" w:color="auto"/>
            <w:left w:val="none" w:sz="0" w:space="0" w:color="auto"/>
            <w:bottom w:val="none" w:sz="0" w:space="0" w:color="auto"/>
            <w:right w:val="none" w:sz="0" w:space="0" w:color="auto"/>
          </w:divBdr>
          <w:divsChild>
            <w:div w:id="1408068916">
              <w:marLeft w:val="0"/>
              <w:marRight w:val="0"/>
              <w:marTop w:val="0"/>
              <w:marBottom w:val="0"/>
              <w:divBdr>
                <w:top w:val="none" w:sz="0" w:space="0" w:color="auto"/>
                <w:left w:val="none" w:sz="0" w:space="0" w:color="auto"/>
                <w:bottom w:val="none" w:sz="0" w:space="0" w:color="auto"/>
                <w:right w:val="none" w:sz="0" w:space="0" w:color="auto"/>
              </w:divBdr>
              <w:divsChild>
                <w:div w:id="1867714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1587806357">
          <w:marLeft w:val="0"/>
          <w:marRight w:val="0"/>
          <w:marTop w:val="0"/>
          <w:marBottom w:val="0"/>
          <w:divBdr>
            <w:top w:val="none" w:sz="0" w:space="0" w:color="auto"/>
            <w:left w:val="none" w:sz="0" w:space="0" w:color="auto"/>
            <w:bottom w:val="none" w:sz="0" w:space="0" w:color="auto"/>
            <w:right w:val="none" w:sz="0" w:space="0" w:color="auto"/>
          </w:divBdr>
        </w:div>
        <w:div w:id="1396245254">
          <w:marLeft w:val="0"/>
          <w:marRight w:val="0"/>
          <w:marTop w:val="0"/>
          <w:marBottom w:val="0"/>
          <w:divBdr>
            <w:top w:val="none" w:sz="0" w:space="0" w:color="auto"/>
            <w:left w:val="none" w:sz="0" w:space="0" w:color="auto"/>
            <w:bottom w:val="none" w:sz="0" w:space="0" w:color="auto"/>
            <w:right w:val="none" w:sz="0" w:space="0" w:color="auto"/>
          </w:divBdr>
          <w:divsChild>
            <w:div w:id="1633054349">
              <w:marLeft w:val="0"/>
              <w:marRight w:val="0"/>
              <w:marTop w:val="0"/>
              <w:marBottom w:val="0"/>
              <w:divBdr>
                <w:top w:val="none" w:sz="0" w:space="0" w:color="auto"/>
                <w:left w:val="none" w:sz="0" w:space="0" w:color="auto"/>
                <w:bottom w:val="none" w:sz="0" w:space="0" w:color="auto"/>
                <w:right w:val="none" w:sz="0" w:space="0" w:color="auto"/>
              </w:divBdr>
            </w:div>
          </w:divsChild>
        </w:div>
        <w:div w:id="182089994">
          <w:marLeft w:val="0"/>
          <w:marRight w:val="0"/>
          <w:marTop w:val="0"/>
          <w:marBottom w:val="0"/>
          <w:divBdr>
            <w:top w:val="none" w:sz="0" w:space="0" w:color="auto"/>
            <w:left w:val="none" w:sz="0" w:space="0" w:color="auto"/>
            <w:bottom w:val="none" w:sz="0" w:space="0" w:color="auto"/>
            <w:right w:val="none" w:sz="0" w:space="0" w:color="auto"/>
          </w:divBdr>
        </w:div>
        <w:div w:id="189806614">
          <w:marLeft w:val="0"/>
          <w:marRight w:val="0"/>
          <w:marTop w:val="0"/>
          <w:marBottom w:val="0"/>
          <w:divBdr>
            <w:top w:val="none" w:sz="0" w:space="0" w:color="auto"/>
            <w:left w:val="none" w:sz="0" w:space="0" w:color="auto"/>
            <w:bottom w:val="none" w:sz="0" w:space="0" w:color="auto"/>
            <w:right w:val="none" w:sz="0" w:space="0" w:color="auto"/>
          </w:divBdr>
          <w:divsChild>
            <w:div w:id="756247720">
              <w:marLeft w:val="0"/>
              <w:marRight w:val="0"/>
              <w:marTop w:val="0"/>
              <w:marBottom w:val="0"/>
              <w:divBdr>
                <w:top w:val="none" w:sz="0" w:space="0" w:color="auto"/>
                <w:left w:val="none" w:sz="0" w:space="0" w:color="auto"/>
                <w:bottom w:val="none" w:sz="0" w:space="0" w:color="auto"/>
                <w:right w:val="none" w:sz="0" w:space="0" w:color="auto"/>
              </w:divBdr>
            </w:div>
          </w:divsChild>
        </w:div>
        <w:div w:id="856307169">
          <w:marLeft w:val="0"/>
          <w:marRight w:val="0"/>
          <w:marTop w:val="0"/>
          <w:marBottom w:val="0"/>
          <w:divBdr>
            <w:top w:val="none" w:sz="0" w:space="0" w:color="auto"/>
            <w:left w:val="none" w:sz="0" w:space="0" w:color="auto"/>
            <w:bottom w:val="none" w:sz="0" w:space="0" w:color="auto"/>
            <w:right w:val="none" w:sz="0" w:space="0" w:color="auto"/>
          </w:divBdr>
        </w:div>
        <w:div w:id="418061445">
          <w:marLeft w:val="0"/>
          <w:marRight w:val="0"/>
          <w:marTop w:val="0"/>
          <w:marBottom w:val="0"/>
          <w:divBdr>
            <w:top w:val="none" w:sz="0" w:space="0" w:color="auto"/>
            <w:left w:val="none" w:sz="0" w:space="0" w:color="auto"/>
            <w:bottom w:val="none" w:sz="0" w:space="0" w:color="auto"/>
            <w:right w:val="none" w:sz="0" w:space="0" w:color="auto"/>
          </w:divBdr>
          <w:divsChild>
            <w:div w:id="211580423">
              <w:marLeft w:val="0"/>
              <w:marRight w:val="0"/>
              <w:marTop w:val="0"/>
              <w:marBottom w:val="0"/>
              <w:divBdr>
                <w:top w:val="none" w:sz="0" w:space="0" w:color="auto"/>
                <w:left w:val="none" w:sz="0" w:space="0" w:color="auto"/>
                <w:bottom w:val="none" w:sz="0" w:space="0" w:color="auto"/>
                <w:right w:val="none" w:sz="0" w:space="0" w:color="auto"/>
              </w:divBdr>
            </w:div>
          </w:divsChild>
        </w:div>
        <w:div w:id="847328505">
          <w:marLeft w:val="0"/>
          <w:marRight w:val="0"/>
          <w:marTop w:val="0"/>
          <w:marBottom w:val="0"/>
          <w:divBdr>
            <w:top w:val="none" w:sz="0" w:space="0" w:color="auto"/>
            <w:left w:val="none" w:sz="0" w:space="0" w:color="auto"/>
            <w:bottom w:val="none" w:sz="0" w:space="0" w:color="auto"/>
            <w:right w:val="none" w:sz="0" w:space="0" w:color="auto"/>
          </w:divBdr>
        </w:div>
        <w:div w:id="1659377539">
          <w:marLeft w:val="0"/>
          <w:marRight w:val="0"/>
          <w:marTop w:val="0"/>
          <w:marBottom w:val="0"/>
          <w:divBdr>
            <w:top w:val="none" w:sz="0" w:space="0" w:color="auto"/>
            <w:left w:val="none" w:sz="0" w:space="0" w:color="auto"/>
            <w:bottom w:val="none" w:sz="0" w:space="0" w:color="auto"/>
            <w:right w:val="none" w:sz="0" w:space="0" w:color="auto"/>
          </w:divBdr>
          <w:divsChild>
            <w:div w:id="1124739448">
              <w:marLeft w:val="0"/>
              <w:marRight w:val="0"/>
              <w:marTop w:val="0"/>
              <w:marBottom w:val="0"/>
              <w:divBdr>
                <w:top w:val="none" w:sz="0" w:space="0" w:color="auto"/>
                <w:left w:val="none" w:sz="0" w:space="0" w:color="auto"/>
                <w:bottom w:val="none" w:sz="0" w:space="0" w:color="auto"/>
                <w:right w:val="none" w:sz="0" w:space="0" w:color="auto"/>
              </w:divBdr>
            </w:div>
          </w:divsChild>
        </w:div>
        <w:div w:id="144594628">
          <w:marLeft w:val="0"/>
          <w:marRight w:val="0"/>
          <w:marTop w:val="0"/>
          <w:marBottom w:val="0"/>
          <w:divBdr>
            <w:top w:val="none" w:sz="0" w:space="0" w:color="auto"/>
            <w:left w:val="none" w:sz="0" w:space="0" w:color="auto"/>
            <w:bottom w:val="none" w:sz="0" w:space="0" w:color="auto"/>
            <w:right w:val="none" w:sz="0" w:space="0" w:color="auto"/>
          </w:divBdr>
        </w:div>
        <w:div w:id="1522281586">
          <w:marLeft w:val="0"/>
          <w:marRight w:val="0"/>
          <w:marTop w:val="0"/>
          <w:marBottom w:val="0"/>
          <w:divBdr>
            <w:top w:val="none" w:sz="0" w:space="0" w:color="auto"/>
            <w:left w:val="none" w:sz="0" w:space="0" w:color="auto"/>
            <w:bottom w:val="none" w:sz="0" w:space="0" w:color="auto"/>
            <w:right w:val="none" w:sz="0" w:space="0" w:color="auto"/>
          </w:divBdr>
          <w:divsChild>
            <w:div w:id="1228149680">
              <w:marLeft w:val="0"/>
              <w:marRight w:val="0"/>
              <w:marTop w:val="0"/>
              <w:marBottom w:val="0"/>
              <w:divBdr>
                <w:top w:val="none" w:sz="0" w:space="0" w:color="auto"/>
                <w:left w:val="none" w:sz="0" w:space="0" w:color="auto"/>
                <w:bottom w:val="none" w:sz="0" w:space="0" w:color="auto"/>
                <w:right w:val="none" w:sz="0" w:space="0" w:color="auto"/>
              </w:divBdr>
            </w:div>
          </w:divsChild>
        </w:div>
        <w:div w:id="335545399">
          <w:marLeft w:val="0"/>
          <w:marRight w:val="0"/>
          <w:marTop w:val="0"/>
          <w:marBottom w:val="0"/>
          <w:divBdr>
            <w:top w:val="none" w:sz="0" w:space="0" w:color="auto"/>
            <w:left w:val="none" w:sz="0" w:space="0" w:color="auto"/>
            <w:bottom w:val="none" w:sz="0" w:space="0" w:color="auto"/>
            <w:right w:val="none" w:sz="0" w:space="0" w:color="auto"/>
          </w:divBdr>
        </w:div>
        <w:div w:id="262497750">
          <w:marLeft w:val="0"/>
          <w:marRight w:val="0"/>
          <w:marTop w:val="0"/>
          <w:marBottom w:val="0"/>
          <w:divBdr>
            <w:top w:val="none" w:sz="0" w:space="0" w:color="auto"/>
            <w:left w:val="none" w:sz="0" w:space="0" w:color="auto"/>
            <w:bottom w:val="none" w:sz="0" w:space="0" w:color="auto"/>
            <w:right w:val="none" w:sz="0" w:space="0" w:color="auto"/>
          </w:divBdr>
          <w:divsChild>
            <w:div w:id="954141233">
              <w:marLeft w:val="0"/>
              <w:marRight w:val="0"/>
              <w:marTop w:val="0"/>
              <w:marBottom w:val="0"/>
              <w:divBdr>
                <w:top w:val="none" w:sz="0" w:space="0" w:color="auto"/>
                <w:left w:val="none" w:sz="0" w:space="0" w:color="auto"/>
                <w:bottom w:val="none" w:sz="0" w:space="0" w:color="auto"/>
                <w:right w:val="none" w:sz="0" w:space="0" w:color="auto"/>
              </w:divBdr>
            </w:div>
          </w:divsChild>
        </w:div>
        <w:div w:id="1668091445">
          <w:marLeft w:val="0"/>
          <w:marRight w:val="0"/>
          <w:marTop w:val="0"/>
          <w:marBottom w:val="0"/>
          <w:divBdr>
            <w:top w:val="none" w:sz="0" w:space="0" w:color="auto"/>
            <w:left w:val="none" w:sz="0" w:space="0" w:color="auto"/>
            <w:bottom w:val="none" w:sz="0" w:space="0" w:color="auto"/>
            <w:right w:val="none" w:sz="0" w:space="0" w:color="auto"/>
          </w:divBdr>
        </w:div>
        <w:div w:id="203561795">
          <w:marLeft w:val="0"/>
          <w:marRight w:val="0"/>
          <w:marTop w:val="0"/>
          <w:marBottom w:val="0"/>
          <w:divBdr>
            <w:top w:val="none" w:sz="0" w:space="0" w:color="auto"/>
            <w:left w:val="none" w:sz="0" w:space="0" w:color="auto"/>
            <w:bottom w:val="none" w:sz="0" w:space="0" w:color="auto"/>
            <w:right w:val="none" w:sz="0" w:space="0" w:color="auto"/>
          </w:divBdr>
          <w:divsChild>
            <w:div w:id="490485404">
              <w:marLeft w:val="0"/>
              <w:marRight w:val="0"/>
              <w:marTop w:val="0"/>
              <w:marBottom w:val="0"/>
              <w:divBdr>
                <w:top w:val="none" w:sz="0" w:space="0" w:color="auto"/>
                <w:left w:val="none" w:sz="0" w:space="0" w:color="auto"/>
                <w:bottom w:val="none" w:sz="0" w:space="0" w:color="auto"/>
                <w:right w:val="none" w:sz="0" w:space="0" w:color="auto"/>
              </w:divBdr>
            </w:div>
          </w:divsChild>
        </w:div>
        <w:div w:id="2082633912">
          <w:marLeft w:val="0"/>
          <w:marRight w:val="0"/>
          <w:marTop w:val="300"/>
          <w:marBottom w:val="0"/>
          <w:divBdr>
            <w:top w:val="none" w:sz="0" w:space="0" w:color="auto"/>
            <w:left w:val="none" w:sz="0" w:space="0" w:color="auto"/>
            <w:bottom w:val="none" w:sz="0" w:space="0" w:color="auto"/>
            <w:right w:val="none" w:sz="0" w:space="0" w:color="auto"/>
          </w:divBdr>
          <w:divsChild>
            <w:div w:id="1942251130">
              <w:marLeft w:val="0"/>
              <w:marRight w:val="0"/>
              <w:marTop w:val="0"/>
              <w:marBottom w:val="0"/>
              <w:divBdr>
                <w:top w:val="none" w:sz="0" w:space="0" w:color="auto"/>
                <w:left w:val="none" w:sz="0" w:space="0" w:color="auto"/>
                <w:bottom w:val="none" w:sz="0" w:space="0" w:color="auto"/>
                <w:right w:val="none" w:sz="0" w:space="0" w:color="auto"/>
              </w:divBdr>
              <w:divsChild>
                <w:div w:id="2076200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4069360">
          <w:marLeft w:val="0"/>
          <w:marRight w:val="0"/>
          <w:marTop w:val="300"/>
          <w:marBottom w:val="0"/>
          <w:divBdr>
            <w:top w:val="none" w:sz="0" w:space="0" w:color="auto"/>
            <w:left w:val="none" w:sz="0" w:space="0" w:color="auto"/>
            <w:bottom w:val="none" w:sz="0" w:space="0" w:color="auto"/>
            <w:right w:val="none" w:sz="0" w:space="0" w:color="auto"/>
          </w:divBdr>
          <w:divsChild>
            <w:div w:id="1981035643">
              <w:marLeft w:val="0"/>
              <w:marRight w:val="0"/>
              <w:marTop w:val="0"/>
              <w:marBottom w:val="0"/>
              <w:divBdr>
                <w:top w:val="none" w:sz="0" w:space="0" w:color="auto"/>
                <w:left w:val="none" w:sz="0" w:space="0" w:color="auto"/>
                <w:bottom w:val="none" w:sz="0" w:space="0" w:color="auto"/>
                <w:right w:val="none" w:sz="0" w:space="0" w:color="auto"/>
              </w:divBdr>
              <w:divsChild>
                <w:div w:id="1440954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5205369">
          <w:marLeft w:val="0"/>
          <w:marRight w:val="0"/>
          <w:marTop w:val="300"/>
          <w:marBottom w:val="0"/>
          <w:divBdr>
            <w:top w:val="none" w:sz="0" w:space="0" w:color="auto"/>
            <w:left w:val="none" w:sz="0" w:space="0" w:color="auto"/>
            <w:bottom w:val="none" w:sz="0" w:space="0" w:color="auto"/>
            <w:right w:val="none" w:sz="0" w:space="0" w:color="auto"/>
          </w:divBdr>
          <w:divsChild>
            <w:div w:id="859121630">
              <w:marLeft w:val="0"/>
              <w:marRight w:val="0"/>
              <w:marTop w:val="0"/>
              <w:marBottom w:val="0"/>
              <w:divBdr>
                <w:top w:val="none" w:sz="0" w:space="0" w:color="auto"/>
                <w:left w:val="none" w:sz="0" w:space="0" w:color="auto"/>
                <w:bottom w:val="none" w:sz="0" w:space="0" w:color="auto"/>
                <w:right w:val="none" w:sz="0" w:space="0" w:color="auto"/>
              </w:divBdr>
              <w:divsChild>
                <w:div w:id="1673144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922815">
          <w:marLeft w:val="0"/>
          <w:marRight w:val="0"/>
          <w:marTop w:val="300"/>
          <w:marBottom w:val="0"/>
          <w:divBdr>
            <w:top w:val="none" w:sz="0" w:space="0" w:color="auto"/>
            <w:left w:val="none" w:sz="0" w:space="0" w:color="auto"/>
            <w:bottom w:val="none" w:sz="0" w:space="0" w:color="auto"/>
            <w:right w:val="none" w:sz="0" w:space="0" w:color="auto"/>
          </w:divBdr>
          <w:divsChild>
            <w:div w:id="718670892">
              <w:marLeft w:val="0"/>
              <w:marRight w:val="0"/>
              <w:marTop w:val="0"/>
              <w:marBottom w:val="0"/>
              <w:divBdr>
                <w:top w:val="none" w:sz="0" w:space="0" w:color="auto"/>
                <w:left w:val="none" w:sz="0" w:space="0" w:color="auto"/>
                <w:bottom w:val="none" w:sz="0" w:space="0" w:color="auto"/>
                <w:right w:val="none" w:sz="0" w:space="0" w:color="auto"/>
              </w:divBdr>
              <w:divsChild>
                <w:div w:id="1896551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098138438">
          <w:marLeft w:val="0"/>
          <w:marRight w:val="0"/>
          <w:marTop w:val="0"/>
          <w:marBottom w:val="0"/>
          <w:divBdr>
            <w:top w:val="none" w:sz="0" w:space="0" w:color="auto"/>
            <w:left w:val="none" w:sz="0" w:space="0" w:color="auto"/>
            <w:bottom w:val="none" w:sz="0" w:space="0" w:color="auto"/>
            <w:right w:val="none" w:sz="0" w:space="0" w:color="auto"/>
          </w:divBdr>
        </w:div>
        <w:div w:id="1918979093">
          <w:marLeft w:val="0"/>
          <w:marRight w:val="0"/>
          <w:marTop w:val="0"/>
          <w:marBottom w:val="0"/>
          <w:divBdr>
            <w:top w:val="none" w:sz="0" w:space="0" w:color="auto"/>
            <w:left w:val="none" w:sz="0" w:space="0" w:color="auto"/>
            <w:bottom w:val="none" w:sz="0" w:space="0" w:color="auto"/>
            <w:right w:val="none" w:sz="0" w:space="0" w:color="auto"/>
          </w:divBdr>
          <w:divsChild>
            <w:div w:id="2099671671">
              <w:marLeft w:val="0"/>
              <w:marRight w:val="0"/>
              <w:marTop w:val="0"/>
              <w:marBottom w:val="0"/>
              <w:divBdr>
                <w:top w:val="none" w:sz="0" w:space="0" w:color="auto"/>
                <w:left w:val="none" w:sz="0" w:space="0" w:color="auto"/>
                <w:bottom w:val="none" w:sz="0" w:space="0" w:color="auto"/>
                <w:right w:val="none" w:sz="0" w:space="0" w:color="auto"/>
              </w:divBdr>
            </w:div>
          </w:divsChild>
        </w:div>
        <w:div w:id="1341195562">
          <w:marLeft w:val="0"/>
          <w:marRight w:val="0"/>
          <w:marTop w:val="0"/>
          <w:marBottom w:val="0"/>
          <w:divBdr>
            <w:top w:val="none" w:sz="0" w:space="0" w:color="auto"/>
            <w:left w:val="none" w:sz="0" w:space="0" w:color="auto"/>
            <w:bottom w:val="none" w:sz="0" w:space="0" w:color="auto"/>
            <w:right w:val="none" w:sz="0" w:space="0" w:color="auto"/>
          </w:divBdr>
        </w:div>
        <w:div w:id="1893229270">
          <w:marLeft w:val="0"/>
          <w:marRight w:val="0"/>
          <w:marTop w:val="0"/>
          <w:marBottom w:val="0"/>
          <w:divBdr>
            <w:top w:val="none" w:sz="0" w:space="0" w:color="auto"/>
            <w:left w:val="none" w:sz="0" w:space="0" w:color="auto"/>
            <w:bottom w:val="none" w:sz="0" w:space="0" w:color="auto"/>
            <w:right w:val="none" w:sz="0" w:space="0" w:color="auto"/>
          </w:divBdr>
          <w:divsChild>
            <w:div w:id="563373206">
              <w:marLeft w:val="0"/>
              <w:marRight w:val="0"/>
              <w:marTop w:val="0"/>
              <w:marBottom w:val="0"/>
              <w:divBdr>
                <w:top w:val="none" w:sz="0" w:space="0" w:color="auto"/>
                <w:left w:val="none" w:sz="0" w:space="0" w:color="auto"/>
                <w:bottom w:val="none" w:sz="0" w:space="0" w:color="auto"/>
                <w:right w:val="none" w:sz="0" w:space="0" w:color="auto"/>
              </w:divBdr>
            </w:div>
          </w:divsChild>
        </w:div>
        <w:div w:id="1283464515">
          <w:marLeft w:val="0"/>
          <w:marRight w:val="0"/>
          <w:marTop w:val="0"/>
          <w:marBottom w:val="0"/>
          <w:divBdr>
            <w:top w:val="none" w:sz="0" w:space="0" w:color="auto"/>
            <w:left w:val="none" w:sz="0" w:space="0" w:color="auto"/>
            <w:bottom w:val="none" w:sz="0" w:space="0" w:color="auto"/>
            <w:right w:val="none" w:sz="0" w:space="0" w:color="auto"/>
          </w:divBdr>
        </w:div>
        <w:div w:id="408622459">
          <w:marLeft w:val="0"/>
          <w:marRight w:val="0"/>
          <w:marTop w:val="0"/>
          <w:marBottom w:val="0"/>
          <w:divBdr>
            <w:top w:val="none" w:sz="0" w:space="0" w:color="auto"/>
            <w:left w:val="none" w:sz="0" w:space="0" w:color="auto"/>
            <w:bottom w:val="none" w:sz="0" w:space="0" w:color="auto"/>
            <w:right w:val="none" w:sz="0" w:space="0" w:color="auto"/>
          </w:divBdr>
          <w:divsChild>
            <w:div w:id="731464496">
              <w:marLeft w:val="0"/>
              <w:marRight w:val="0"/>
              <w:marTop w:val="0"/>
              <w:marBottom w:val="0"/>
              <w:divBdr>
                <w:top w:val="none" w:sz="0" w:space="0" w:color="auto"/>
                <w:left w:val="none" w:sz="0" w:space="0" w:color="auto"/>
                <w:bottom w:val="none" w:sz="0" w:space="0" w:color="auto"/>
                <w:right w:val="none" w:sz="0" w:space="0" w:color="auto"/>
              </w:divBdr>
            </w:div>
          </w:divsChild>
        </w:div>
        <w:div w:id="258804207">
          <w:marLeft w:val="0"/>
          <w:marRight w:val="0"/>
          <w:marTop w:val="0"/>
          <w:marBottom w:val="0"/>
          <w:divBdr>
            <w:top w:val="none" w:sz="0" w:space="0" w:color="auto"/>
            <w:left w:val="none" w:sz="0" w:space="0" w:color="auto"/>
            <w:bottom w:val="none" w:sz="0" w:space="0" w:color="auto"/>
            <w:right w:val="none" w:sz="0" w:space="0" w:color="auto"/>
          </w:divBdr>
        </w:div>
        <w:div w:id="1523202239">
          <w:marLeft w:val="0"/>
          <w:marRight w:val="0"/>
          <w:marTop w:val="0"/>
          <w:marBottom w:val="0"/>
          <w:divBdr>
            <w:top w:val="none" w:sz="0" w:space="0" w:color="auto"/>
            <w:left w:val="none" w:sz="0" w:space="0" w:color="auto"/>
            <w:bottom w:val="none" w:sz="0" w:space="0" w:color="auto"/>
            <w:right w:val="none" w:sz="0" w:space="0" w:color="auto"/>
          </w:divBdr>
          <w:divsChild>
            <w:div w:id="867304367">
              <w:marLeft w:val="0"/>
              <w:marRight w:val="0"/>
              <w:marTop w:val="0"/>
              <w:marBottom w:val="0"/>
              <w:divBdr>
                <w:top w:val="none" w:sz="0" w:space="0" w:color="auto"/>
                <w:left w:val="none" w:sz="0" w:space="0" w:color="auto"/>
                <w:bottom w:val="none" w:sz="0" w:space="0" w:color="auto"/>
                <w:right w:val="none" w:sz="0" w:space="0" w:color="auto"/>
              </w:divBdr>
            </w:div>
          </w:divsChild>
        </w:div>
        <w:div w:id="424497585">
          <w:marLeft w:val="0"/>
          <w:marRight w:val="0"/>
          <w:marTop w:val="0"/>
          <w:marBottom w:val="0"/>
          <w:divBdr>
            <w:top w:val="none" w:sz="0" w:space="0" w:color="auto"/>
            <w:left w:val="none" w:sz="0" w:space="0" w:color="auto"/>
            <w:bottom w:val="none" w:sz="0" w:space="0" w:color="auto"/>
            <w:right w:val="none" w:sz="0" w:space="0" w:color="auto"/>
          </w:divBdr>
        </w:div>
        <w:div w:id="111361808">
          <w:marLeft w:val="0"/>
          <w:marRight w:val="0"/>
          <w:marTop w:val="0"/>
          <w:marBottom w:val="0"/>
          <w:divBdr>
            <w:top w:val="none" w:sz="0" w:space="0" w:color="auto"/>
            <w:left w:val="none" w:sz="0" w:space="0" w:color="auto"/>
            <w:bottom w:val="none" w:sz="0" w:space="0" w:color="auto"/>
            <w:right w:val="none" w:sz="0" w:space="0" w:color="auto"/>
          </w:divBdr>
          <w:divsChild>
            <w:div w:id="224220703">
              <w:marLeft w:val="0"/>
              <w:marRight w:val="0"/>
              <w:marTop w:val="0"/>
              <w:marBottom w:val="0"/>
              <w:divBdr>
                <w:top w:val="none" w:sz="0" w:space="0" w:color="auto"/>
                <w:left w:val="none" w:sz="0" w:space="0" w:color="auto"/>
                <w:bottom w:val="none" w:sz="0" w:space="0" w:color="auto"/>
                <w:right w:val="none" w:sz="0" w:space="0" w:color="auto"/>
              </w:divBdr>
            </w:div>
          </w:divsChild>
        </w:div>
        <w:div w:id="1431512024">
          <w:marLeft w:val="0"/>
          <w:marRight w:val="0"/>
          <w:marTop w:val="0"/>
          <w:marBottom w:val="0"/>
          <w:divBdr>
            <w:top w:val="none" w:sz="0" w:space="0" w:color="auto"/>
            <w:left w:val="none" w:sz="0" w:space="0" w:color="auto"/>
            <w:bottom w:val="none" w:sz="0" w:space="0" w:color="auto"/>
            <w:right w:val="none" w:sz="0" w:space="0" w:color="auto"/>
          </w:divBdr>
        </w:div>
        <w:div w:id="909728596">
          <w:marLeft w:val="0"/>
          <w:marRight w:val="0"/>
          <w:marTop w:val="0"/>
          <w:marBottom w:val="0"/>
          <w:divBdr>
            <w:top w:val="none" w:sz="0" w:space="0" w:color="auto"/>
            <w:left w:val="none" w:sz="0" w:space="0" w:color="auto"/>
            <w:bottom w:val="none" w:sz="0" w:space="0" w:color="auto"/>
            <w:right w:val="none" w:sz="0" w:space="0" w:color="auto"/>
          </w:divBdr>
          <w:divsChild>
            <w:div w:id="501353397">
              <w:marLeft w:val="0"/>
              <w:marRight w:val="0"/>
              <w:marTop w:val="0"/>
              <w:marBottom w:val="0"/>
              <w:divBdr>
                <w:top w:val="none" w:sz="0" w:space="0" w:color="auto"/>
                <w:left w:val="none" w:sz="0" w:space="0" w:color="auto"/>
                <w:bottom w:val="none" w:sz="0" w:space="0" w:color="auto"/>
                <w:right w:val="none" w:sz="0" w:space="0" w:color="auto"/>
              </w:divBdr>
            </w:div>
          </w:divsChild>
        </w:div>
        <w:div w:id="1109011186">
          <w:marLeft w:val="0"/>
          <w:marRight w:val="0"/>
          <w:marTop w:val="0"/>
          <w:marBottom w:val="0"/>
          <w:divBdr>
            <w:top w:val="none" w:sz="0" w:space="0" w:color="auto"/>
            <w:left w:val="none" w:sz="0" w:space="0" w:color="auto"/>
            <w:bottom w:val="none" w:sz="0" w:space="0" w:color="auto"/>
            <w:right w:val="none" w:sz="0" w:space="0" w:color="auto"/>
          </w:divBdr>
        </w:div>
        <w:div w:id="1250114548">
          <w:marLeft w:val="0"/>
          <w:marRight w:val="0"/>
          <w:marTop w:val="0"/>
          <w:marBottom w:val="0"/>
          <w:divBdr>
            <w:top w:val="none" w:sz="0" w:space="0" w:color="auto"/>
            <w:left w:val="none" w:sz="0" w:space="0" w:color="auto"/>
            <w:bottom w:val="none" w:sz="0" w:space="0" w:color="auto"/>
            <w:right w:val="none" w:sz="0" w:space="0" w:color="auto"/>
          </w:divBdr>
          <w:divsChild>
            <w:div w:id="306519511">
              <w:marLeft w:val="0"/>
              <w:marRight w:val="0"/>
              <w:marTop w:val="0"/>
              <w:marBottom w:val="0"/>
              <w:divBdr>
                <w:top w:val="none" w:sz="0" w:space="0" w:color="auto"/>
                <w:left w:val="none" w:sz="0" w:space="0" w:color="auto"/>
                <w:bottom w:val="none" w:sz="0" w:space="0" w:color="auto"/>
                <w:right w:val="none" w:sz="0" w:space="0" w:color="auto"/>
              </w:divBdr>
            </w:div>
          </w:divsChild>
        </w:div>
        <w:div w:id="846594986">
          <w:marLeft w:val="0"/>
          <w:marRight w:val="0"/>
          <w:marTop w:val="300"/>
          <w:marBottom w:val="0"/>
          <w:divBdr>
            <w:top w:val="none" w:sz="0" w:space="0" w:color="auto"/>
            <w:left w:val="none" w:sz="0" w:space="0" w:color="auto"/>
            <w:bottom w:val="none" w:sz="0" w:space="0" w:color="auto"/>
            <w:right w:val="none" w:sz="0" w:space="0" w:color="auto"/>
          </w:divBdr>
          <w:divsChild>
            <w:div w:id="1305961547">
              <w:marLeft w:val="0"/>
              <w:marRight w:val="0"/>
              <w:marTop w:val="0"/>
              <w:marBottom w:val="0"/>
              <w:divBdr>
                <w:top w:val="none" w:sz="0" w:space="0" w:color="auto"/>
                <w:left w:val="none" w:sz="0" w:space="0" w:color="auto"/>
                <w:bottom w:val="none" w:sz="0" w:space="0" w:color="auto"/>
                <w:right w:val="none" w:sz="0" w:space="0" w:color="auto"/>
              </w:divBdr>
              <w:divsChild>
                <w:div w:id="199981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8664891">
          <w:marLeft w:val="0"/>
          <w:marRight w:val="0"/>
          <w:marTop w:val="300"/>
          <w:marBottom w:val="0"/>
          <w:divBdr>
            <w:top w:val="none" w:sz="0" w:space="0" w:color="auto"/>
            <w:left w:val="none" w:sz="0" w:space="0" w:color="auto"/>
            <w:bottom w:val="none" w:sz="0" w:space="0" w:color="auto"/>
            <w:right w:val="none" w:sz="0" w:space="0" w:color="auto"/>
          </w:divBdr>
          <w:divsChild>
            <w:div w:id="1006859401">
              <w:marLeft w:val="0"/>
              <w:marRight w:val="0"/>
              <w:marTop w:val="0"/>
              <w:marBottom w:val="0"/>
              <w:divBdr>
                <w:top w:val="none" w:sz="0" w:space="0" w:color="auto"/>
                <w:left w:val="none" w:sz="0" w:space="0" w:color="auto"/>
                <w:bottom w:val="none" w:sz="0" w:space="0" w:color="auto"/>
                <w:right w:val="none" w:sz="0" w:space="0" w:color="auto"/>
              </w:divBdr>
              <w:divsChild>
                <w:div w:id="676274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0458306">
          <w:marLeft w:val="0"/>
          <w:marRight w:val="0"/>
          <w:marTop w:val="300"/>
          <w:marBottom w:val="0"/>
          <w:divBdr>
            <w:top w:val="none" w:sz="0" w:space="0" w:color="auto"/>
            <w:left w:val="none" w:sz="0" w:space="0" w:color="auto"/>
            <w:bottom w:val="none" w:sz="0" w:space="0" w:color="auto"/>
            <w:right w:val="none" w:sz="0" w:space="0" w:color="auto"/>
          </w:divBdr>
          <w:divsChild>
            <w:div w:id="1507400507">
              <w:marLeft w:val="0"/>
              <w:marRight w:val="0"/>
              <w:marTop w:val="0"/>
              <w:marBottom w:val="0"/>
              <w:divBdr>
                <w:top w:val="none" w:sz="0" w:space="0" w:color="auto"/>
                <w:left w:val="none" w:sz="0" w:space="0" w:color="auto"/>
                <w:bottom w:val="none" w:sz="0" w:space="0" w:color="auto"/>
                <w:right w:val="none" w:sz="0" w:space="0" w:color="auto"/>
              </w:divBdr>
              <w:divsChild>
                <w:div w:id="558370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9055675">
          <w:marLeft w:val="0"/>
          <w:marRight w:val="0"/>
          <w:marTop w:val="300"/>
          <w:marBottom w:val="0"/>
          <w:divBdr>
            <w:top w:val="none" w:sz="0" w:space="0" w:color="auto"/>
            <w:left w:val="none" w:sz="0" w:space="0" w:color="auto"/>
            <w:bottom w:val="none" w:sz="0" w:space="0" w:color="auto"/>
            <w:right w:val="none" w:sz="0" w:space="0" w:color="auto"/>
          </w:divBdr>
          <w:divsChild>
            <w:div w:id="1860855606">
              <w:marLeft w:val="0"/>
              <w:marRight w:val="0"/>
              <w:marTop w:val="0"/>
              <w:marBottom w:val="0"/>
              <w:divBdr>
                <w:top w:val="none" w:sz="0" w:space="0" w:color="auto"/>
                <w:left w:val="none" w:sz="0" w:space="0" w:color="auto"/>
                <w:bottom w:val="none" w:sz="0" w:space="0" w:color="auto"/>
                <w:right w:val="none" w:sz="0" w:space="0" w:color="auto"/>
              </w:divBdr>
              <w:divsChild>
                <w:div w:id="954822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422651340">
          <w:marLeft w:val="0"/>
          <w:marRight w:val="0"/>
          <w:marTop w:val="0"/>
          <w:marBottom w:val="0"/>
          <w:divBdr>
            <w:top w:val="none" w:sz="0" w:space="0" w:color="auto"/>
            <w:left w:val="none" w:sz="0" w:space="0" w:color="auto"/>
            <w:bottom w:val="none" w:sz="0" w:space="0" w:color="auto"/>
            <w:right w:val="none" w:sz="0" w:space="0" w:color="auto"/>
          </w:divBdr>
        </w:div>
        <w:div w:id="424230723">
          <w:marLeft w:val="0"/>
          <w:marRight w:val="0"/>
          <w:marTop w:val="0"/>
          <w:marBottom w:val="0"/>
          <w:divBdr>
            <w:top w:val="none" w:sz="0" w:space="0" w:color="auto"/>
            <w:left w:val="none" w:sz="0" w:space="0" w:color="auto"/>
            <w:bottom w:val="none" w:sz="0" w:space="0" w:color="auto"/>
            <w:right w:val="none" w:sz="0" w:space="0" w:color="auto"/>
          </w:divBdr>
          <w:divsChild>
            <w:div w:id="636029743">
              <w:marLeft w:val="0"/>
              <w:marRight w:val="0"/>
              <w:marTop w:val="0"/>
              <w:marBottom w:val="0"/>
              <w:divBdr>
                <w:top w:val="none" w:sz="0" w:space="0" w:color="auto"/>
                <w:left w:val="none" w:sz="0" w:space="0" w:color="auto"/>
                <w:bottom w:val="none" w:sz="0" w:space="0" w:color="auto"/>
                <w:right w:val="none" w:sz="0" w:space="0" w:color="auto"/>
              </w:divBdr>
            </w:div>
          </w:divsChild>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sChild>
            <w:div w:id="2075420809">
              <w:marLeft w:val="0"/>
              <w:marRight w:val="0"/>
              <w:marTop w:val="0"/>
              <w:marBottom w:val="0"/>
              <w:divBdr>
                <w:top w:val="none" w:sz="0" w:space="0" w:color="auto"/>
                <w:left w:val="none" w:sz="0" w:space="0" w:color="auto"/>
                <w:bottom w:val="none" w:sz="0" w:space="0" w:color="auto"/>
                <w:right w:val="none" w:sz="0" w:space="0" w:color="auto"/>
              </w:divBdr>
            </w:div>
          </w:divsChild>
        </w:div>
        <w:div w:id="1474057995">
          <w:marLeft w:val="0"/>
          <w:marRight w:val="0"/>
          <w:marTop w:val="0"/>
          <w:marBottom w:val="0"/>
          <w:divBdr>
            <w:top w:val="none" w:sz="0" w:space="0" w:color="auto"/>
            <w:left w:val="none" w:sz="0" w:space="0" w:color="auto"/>
            <w:bottom w:val="none" w:sz="0" w:space="0" w:color="auto"/>
            <w:right w:val="none" w:sz="0" w:space="0" w:color="auto"/>
          </w:divBdr>
        </w:div>
        <w:div w:id="1012954718">
          <w:marLeft w:val="0"/>
          <w:marRight w:val="0"/>
          <w:marTop w:val="0"/>
          <w:marBottom w:val="0"/>
          <w:divBdr>
            <w:top w:val="none" w:sz="0" w:space="0" w:color="auto"/>
            <w:left w:val="none" w:sz="0" w:space="0" w:color="auto"/>
            <w:bottom w:val="none" w:sz="0" w:space="0" w:color="auto"/>
            <w:right w:val="none" w:sz="0" w:space="0" w:color="auto"/>
          </w:divBdr>
          <w:divsChild>
            <w:div w:id="1813137655">
              <w:marLeft w:val="0"/>
              <w:marRight w:val="0"/>
              <w:marTop w:val="0"/>
              <w:marBottom w:val="0"/>
              <w:divBdr>
                <w:top w:val="none" w:sz="0" w:space="0" w:color="auto"/>
                <w:left w:val="none" w:sz="0" w:space="0" w:color="auto"/>
                <w:bottom w:val="none" w:sz="0" w:space="0" w:color="auto"/>
                <w:right w:val="none" w:sz="0" w:space="0" w:color="auto"/>
              </w:divBdr>
            </w:div>
          </w:divsChild>
        </w:div>
        <w:div w:id="361131928">
          <w:marLeft w:val="0"/>
          <w:marRight w:val="0"/>
          <w:marTop w:val="0"/>
          <w:marBottom w:val="0"/>
          <w:divBdr>
            <w:top w:val="none" w:sz="0" w:space="0" w:color="auto"/>
            <w:left w:val="none" w:sz="0" w:space="0" w:color="auto"/>
            <w:bottom w:val="none" w:sz="0" w:space="0" w:color="auto"/>
            <w:right w:val="none" w:sz="0" w:space="0" w:color="auto"/>
          </w:divBdr>
        </w:div>
        <w:div w:id="965358905">
          <w:marLeft w:val="0"/>
          <w:marRight w:val="0"/>
          <w:marTop w:val="0"/>
          <w:marBottom w:val="0"/>
          <w:divBdr>
            <w:top w:val="none" w:sz="0" w:space="0" w:color="auto"/>
            <w:left w:val="none" w:sz="0" w:space="0" w:color="auto"/>
            <w:bottom w:val="none" w:sz="0" w:space="0" w:color="auto"/>
            <w:right w:val="none" w:sz="0" w:space="0" w:color="auto"/>
          </w:divBdr>
          <w:divsChild>
            <w:div w:id="950435427">
              <w:marLeft w:val="0"/>
              <w:marRight w:val="0"/>
              <w:marTop w:val="0"/>
              <w:marBottom w:val="0"/>
              <w:divBdr>
                <w:top w:val="none" w:sz="0" w:space="0" w:color="auto"/>
                <w:left w:val="none" w:sz="0" w:space="0" w:color="auto"/>
                <w:bottom w:val="none" w:sz="0" w:space="0" w:color="auto"/>
                <w:right w:val="none" w:sz="0" w:space="0" w:color="auto"/>
              </w:divBdr>
            </w:div>
          </w:divsChild>
        </w:div>
        <w:div w:id="1897164600">
          <w:marLeft w:val="0"/>
          <w:marRight w:val="0"/>
          <w:marTop w:val="0"/>
          <w:marBottom w:val="0"/>
          <w:divBdr>
            <w:top w:val="none" w:sz="0" w:space="0" w:color="auto"/>
            <w:left w:val="none" w:sz="0" w:space="0" w:color="auto"/>
            <w:bottom w:val="none" w:sz="0" w:space="0" w:color="auto"/>
            <w:right w:val="none" w:sz="0" w:space="0" w:color="auto"/>
          </w:divBdr>
        </w:div>
        <w:div w:id="646325101">
          <w:marLeft w:val="0"/>
          <w:marRight w:val="0"/>
          <w:marTop w:val="0"/>
          <w:marBottom w:val="0"/>
          <w:divBdr>
            <w:top w:val="none" w:sz="0" w:space="0" w:color="auto"/>
            <w:left w:val="none" w:sz="0" w:space="0" w:color="auto"/>
            <w:bottom w:val="none" w:sz="0" w:space="0" w:color="auto"/>
            <w:right w:val="none" w:sz="0" w:space="0" w:color="auto"/>
          </w:divBdr>
          <w:divsChild>
            <w:div w:id="1332950020">
              <w:marLeft w:val="0"/>
              <w:marRight w:val="0"/>
              <w:marTop w:val="0"/>
              <w:marBottom w:val="0"/>
              <w:divBdr>
                <w:top w:val="none" w:sz="0" w:space="0" w:color="auto"/>
                <w:left w:val="none" w:sz="0" w:space="0" w:color="auto"/>
                <w:bottom w:val="none" w:sz="0" w:space="0" w:color="auto"/>
                <w:right w:val="none" w:sz="0" w:space="0" w:color="auto"/>
              </w:divBdr>
            </w:div>
          </w:divsChild>
        </w:div>
        <w:div w:id="468746072">
          <w:marLeft w:val="0"/>
          <w:marRight w:val="0"/>
          <w:marTop w:val="0"/>
          <w:marBottom w:val="0"/>
          <w:divBdr>
            <w:top w:val="none" w:sz="0" w:space="0" w:color="auto"/>
            <w:left w:val="none" w:sz="0" w:space="0" w:color="auto"/>
            <w:bottom w:val="none" w:sz="0" w:space="0" w:color="auto"/>
            <w:right w:val="none" w:sz="0" w:space="0" w:color="auto"/>
          </w:divBdr>
        </w:div>
        <w:div w:id="1517502453">
          <w:marLeft w:val="0"/>
          <w:marRight w:val="0"/>
          <w:marTop w:val="0"/>
          <w:marBottom w:val="0"/>
          <w:divBdr>
            <w:top w:val="none" w:sz="0" w:space="0" w:color="auto"/>
            <w:left w:val="none" w:sz="0" w:space="0" w:color="auto"/>
            <w:bottom w:val="none" w:sz="0" w:space="0" w:color="auto"/>
            <w:right w:val="none" w:sz="0" w:space="0" w:color="auto"/>
          </w:divBdr>
          <w:divsChild>
            <w:div w:id="288635547">
              <w:marLeft w:val="0"/>
              <w:marRight w:val="0"/>
              <w:marTop w:val="0"/>
              <w:marBottom w:val="0"/>
              <w:divBdr>
                <w:top w:val="none" w:sz="0" w:space="0" w:color="auto"/>
                <w:left w:val="none" w:sz="0" w:space="0" w:color="auto"/>
                <w:bottom w:val="none" w:sz="0" w:space="0" w:color="auto"/>
                <w:right w:val="none" w:sz="0" w:space="0" w:color="auto"/>
              </w:divBdr>
            </w:div>
          </w:divsChild>
        </w:div>
        <w:div w:id="1000815280">
          <w:marLeft w:val="0"/>
          <w:marRight w:val="0"/>
          <w:marTop w:val="0"/>
          <w:marBottom w:val="0"/>
          <w:divBdr>
            <w:top w:val="none" w:sz="0" w:space="0" w:color="auto"/>
            <w:left w:val="none" w:sz="0" w:space="0" w:color="auto"/>
            <w:bottom w:val="none" w:sz="0" w:space="0" w:color="auto"/>
            <w:right w:val="none" w:sz="0" w:space="0" w:color="auto"/>
          </w:divBdr>
        </w:div>
        <w:div w:id="681394350">
          <w:marLeft w:val="0"/>
          <w:marRight w:val="0"/>
          <w:marTop w:val="0"/>
          <w:marBottom w:val="0"/>
          <w:divBdr>
            <w:top w:val="none" w:sz="0" w:space="0" w:color="auto"/>
            <w:left w:val="none" w:sz="0" w:space="0" w:color="auto"/>
            <w:bottom w:val="none" w:sz="0" w:space="0" w:color="auto"/>
            <w:right w:val="none" w:sz="0" w:space="0" w:color="auto"/>
          </w:divBdr>
          <w:divsChild>
            <w:div w:id="149442333">
              <w:marLeft w:val="0"/>
              <w:marRight w:val="0"/>
              <w:marTop w:val="0"/>
              <w:marBottom w:val="0"/>
              <w:divBdr>
                <w:top w:val="none" w:sz="0" w:space="0" w:color="auto"/>
                <w:left w:val="none" w:sz="0" w:space="0" w:color="auto"/>
                <w:bottom w:val="none" w:sz="0" w:space="0" w:color="auto"/>
                <w:right w:val="none" w:sz="0" w:space="0" w:color="auto"/>
              </w:divBdr>
            </w:div>
          </w:divsChild>
        </w:div>
        <w:div w:id="354700416">
          <w:marLeft w:val="0"/>
          <w:marRight w:val="0"/>
          <w:marTop w:val="300"/>
          <w:marBottom w:val="0"/>
          <w:divBdr>
            <w:top w:val="none" w:sz="0" w:space="0" w:color="auto"/>
            <w:left w:val="none" w:sz="0" w:space="0" w:color="auto"/>
            <w:bottom w:val="none" w:sz="0" w:space="0" w:color="auto"/>
            <w:right w:val="none" w:sz="0" w:space="0" w:color="auto"/>
          </w:divBdr>
          <w:divsChild>
            <w:div w:id="652027463">
              <w:marLeft w:val="0"/>
              <w:marRight w:val="0"/>
              <w:marTop w:val="0"/>
              <w:marBottom w:val="0"/>
              <w:divBdr>
                <w:top w:val="none" w:sz="0" w:space="0" w:color="auto"/>
                <w:left w:val="none" w:sz="0" w:space="0" w:color="auto"/>
                <w:bottom w:val="none" w:sz="0" w:space="0" w:color="auto"/>
                <w:right w:val="none" w:sz="0" w:space="0" w:color="auto"/>
              </w:divBdr>
              <w:divsChild>
                <w:div w:id="1643804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522582">
          <w:marLeft w:val="0"/>
          <w:marRight w:val="0"/>
          <w:marTop w:val="300"/>
          <w:marBottom w:val="0"/>
          <w:divBdr>
            <w:top w:val="none" w:sz="0" w:space="0" w:color="auto"/>
            <w:left w:val="none" w:sz="0" w:space="0" w:color="auto"/>
            <w:bottom w:val="none" w:sz="0" w:space="0" w:color="auto"/>
            <w:right w:val="none" w:sz="0" w:space="0" w:color="auto"/>
          </w:divBdr>
          <w:divsChild>
            <w:div w:id="827356185">
              <w:marLeft w:val="0"/>
              <w:marRight w:val="0"/>
              <w:marTop w:val="0"/>
              <w:marBottom w:val="0"/>
              <w:divBdr>
                <w:top w:val="none" w:sz="0" w:space="0" w:color="auto"/>
                <w:left w:val="none" w:sz="0" w:space="0" w:color="auto"/>
                <w:bottom w:val="none" w:sz="0" w:space="0" w:color="auto"/>
                <w:right w:val="none" w:sz="0" w:space="0" w:color="auto"/>
              </w:divBdr>
              <w:divsChild>
                <w:div w:id="1557281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8676627">
          <w:marLeft w:val="0"/>
          <w:marRight w:val="0"/>
          <w:marTop w:val="300"/>
          <w:marBottom w:val="0"/>
          <w:divBdr>
            <w:top w:val="none" w:sz="0" w:space="0" w:color="auto"/>
            <w:left w:val="none" w:sz="0" w:space="0" w:color="auto"/>
            <w:bottom w:val="none" w:sz="0" w:space="0" w:color="auto"/>
            <w:right w:val="none" w:sz="0" w:space="0" w:color="auto"/>
          </w:divBdr>
          <w:divsChild>
            <w:div w:id="1801217909">
              <w:marLeft w:val="0"/>
              <w:marRight w:val="0"/>
              <w:marTop w:val="0"/>
              <w:marBottom w:val="0"/>
              <w:divBdr>
                <w:top w:val="none" w:sz="0" w:space="0" w:color="auto"/>
                <w:left w:val="none" w:sz="0" w:space="0" w:color="auto"/>
                <w:bottom w:val="none" w:sz="0" w:space="0" w:color="auto"/>
                <w:right w:val="none" w:sz="0" w:space="0" w:color="auto"/>
              </w:divBdr>
              <w:divsChild>
                <w:div w:id="608588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2908742">
          <w:marLeft w:val="0"/>
          <w:marRight w:val="0"/>
          <w:marTop w:val="300"/>
          <w:marBottom w:val="0"/>
          <w:divBdr>
            <w:top w:val="none" w:sz="0" w:space="0" w:color="auto"/>
            <w:left w:val="none" w:sz="0" w:space="0" w:color="auto"/>
            <w:bottom w:val="none" w:sz="0" w:space="0" w:color="auto"/>
            <w:right w:val="none" w:sz="0" w:space="0" w:color="auto"/>
          </w:divBdr>
          <w:divsChild>
            <w:div w:id="1441141968">
              <w:marLeft w:val="0"/>
              <w:marRight w:val="0"/>
              <w:marTop w:val="0"/>
              <w:marBottom w:val="0"/>
              <w:divBdr>
                <w:top w:val="none" w:sz="0" w:space="0" w:color="auto"/>
                <w:left w:val="none" w:sz="0" w:space="0" w:color="auto"/>
                <w:bottom w:val="none" w:sz="0" w:space="0" w:color="auto"/>
                <w:right w:val="none" w:sz="0" w:space="0" w:color="auto"/>
              </w:divBdr>
              <w:divsChild>
                <w:div w:id="431972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sChild>
            <w:div w:id="1796605782">
              <w:marLeft w:val="0"/>
              <w:marRight w:val="0"/>
              <w:marTop w:val="0"/>
              <w:marBottom w:val="0"/>
              <w:divBdr>
                <w:top w:val="none" w:sz="0" w:space="0" w:color="auto"/>
                <w:left w:val="none" w:sz="0" w:space="0" w:color="auto"/>
                <w:bottom w:val="none" w:sz="0" w:space="0" w:color="auto"/>
                <w:right w:val="none" w:sz="0" w:space="0" w:color="auto"/>
              </w:divBdr>
              <w:divsChild>
                <w:div w:id="661855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871920">
          <w:marLeft w:val="0"/>
          <w:marRight w:val="0"/>
          <w:marTop w:val="0"/>
          <w:marBottom w:val="0"/>
          <w:divBdr>
            <w:top w:val="none" w:sz="0" w:space="0" w:color="auto"/>
            <w:left w:val="none" w:sz="0" w:space="0" w:color="auto"/>
            <w:bottom w:val="none" w:sz="0" w:space="0" w:color="auto"/>
            <w:right w:val="none" w:sz="0" w:space="0" w:color="auto"/>
          </w:divBdr>
          <w:divsChild>
            <w:div w:id="1356078056">
              <w:marLeft w:val="0"/>
              <w:marRight w:val="0"/>
              <w:marTop w:val="0"/>
              <w:marBottom w:val="0"/>
              <w:divBdr>
                <w:top w:val="none" w:sz="0" w:space="0" w:color="auto"/>
                <w:left w:val="none" w:sz="0" w:space="0" w:color="auto"/>
                <w:bottom w:val="none" w:sz="0" w:space="0" w:color="auto"/>
                <w:right w:val="none" w:sz="0" w:space="0" w:color="auto"/>
              </w:divBdr>
            </w:div>
          </w:divsChild>
        </w:div>
        <w:div w:id="575554660">
          <w:marLeft w:val="0"/>
          <w:marRight w:val="0"/>
          <w:marTop w:val="0"/>
          <w:marBottom w:val="0"/>
          <w:divBdr>
            <w:top w:val="none" w:sz="0" w:space="0" w:color="auto"/>
            <w:left w:val="none" w:sz="0" w:space="0" w:color="auto"/>
            <w:bottom w:val="none" w:sz="0" w:space="0" w:color="auto"/>
            <w:right w:val="none" w:sz="0" w:space="0" w:color="auto"/>
          </w:divBdr>
        </w:div>
        <w:div w:id="707293710">
          <w:marLeft w:val="0"/>
          <w:marRight w:val="0"/>
          <w:marTop w:val="0"/>
          <w:marBottom w:val="0"/>
          <w:divBdr>
            <w:top w:val="none" w:sz="0" w:space="0" w:color="auto"/>
            <w:left w:val="none" w:sz="0" w:space="0" w:color="auto"/>
            <w:bottom w:val="none" w:sz="0" w:space="0" w:color="auto"/>
            <w:right w:val="none" w:sz="0" w:space="0" w:color="auto"/>
          </w:divBdr>
          <w:divsChild>
            <w:div w:id="56365278">
              <w:marLeft w:val="0"/>
              <w:marRight w:val="0"/>
              <w:marTop w:val="0"/>
              <w:marBottom w:val="0"/>
              <w:divBdr>
                <w:top w:val="none" w:sz="0" w:space="0" w:color="auto"/>
                <w:left w:val="none" w:sz="0" w:space="0" w:color="auto"/>
                <w:bottom w:val="none" w:sz="0" w:space="0" w:color="auto"/>
                <w:right w:val="none" w:sz="0" w:space="0" w:color="auto"/>
              </w:divBdr>
            </w:div>
          </w:divsChild>
        </w:div>
        <w:div w:id="709035415">
          <w:marLeft w:val="0"/>
          <w:marRight w:val="0"/>
          <w:marTop w:val="0"/>
          <w:marBottom w:val="0"/>
          <w:divBdr>
            <w:top w:val="none" w:sz="0" w:space="0" w:color="auto"/>
            <w:left w:val="none" w:sz="0" w:space="0" w:color="auto"/>
            <w:bottom w:val="none" w:sz="0" w:space="0" w:color="auto"/>
            <w:right w:val="none" w:sz="0" w:space="0" w:color="auto"/>
          </w:divBdr>
        </w:div>
        <w:div w:id="929197436">
          <w:marLeft w:val="0"/>
          <w:marRight w:val="0"/>
          <w:marTop w:val="0"/>
          <w:marBottom w:val="0"/>
          <w:divBdr>
            <w:top w:val="none" w:sz="0" w:space="0" w:color="auto"/>
            <w:left w:val="none" w:sz="0" w:space="0" w:color="auto"/>
            <w:bottom w:val="none" w:sz="0" w:space="0" w:color="auto"/>
            <w:right w:val="none" w:sz="0" w:space="0" w:color="auto"/>
          </w:divBdr>
        </w:div>
        <w:div w:id="1073771618">
          <w:marLeft w:val="0"/>
          <w:marRight w:val="0"/>
          <w:marTop w:val="300"/>
          <w:marBottom w:val="0"/>
          <w:divBdr>
            <w:top w:val="none" w:sz="0" w:space="0" w:color="auto"/>
            <w:left w:val="none" w:sz="0" w:space="0" w:color="auto"/>
            <w:bottom w:val="none" w:sz="0" w:space="0" w:color="auto"/>
            <w:right w:val="none" w:sz="0" w:space="0" w:color="auto"/>
          </w:divBdr>
          <w:divsChild>
            <w:div w:id="2102599537">
              <w:marLeft w:val="0"/>
              <w:marRight w:val="0"/>
              <w:marTop w:val="0"/>
              <w:marBottom w:val="0"/>
              <w:divBdr>
                <w:top w:val="none" w:sz="0" w:space="0" w:color="auto"/>
                <w:left w:val="none" w:sz="0" w:space="0" w:color="auto"/>
                <w:bottom w:val="none" w:sz="0" w:space="0" w:color="auto"/>
                <w:right w:val="none" w:sz="0" w:space="0" w:color="auto"/>
              </w:divBdr>
              <w:divsChild>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1344635">
          <w:marLeft w:val="0"/>
          <w:marRight w:val="0"/>
          <w:marTop w:val="0"/>
          <w:marBottom w:val="0"/>
          <w:divBdr>
            <w:top w:val="none" w:sz="0" w:space="0" w:color="auto"/>
            <w:left w:val="none" w:sz="0" w:space="0" w:color="auto"/>
            <w:bottom w:val="none" w:sz="0" w:space="0" w:color="auto"/>
            <w:right w:val="none" w:sz="0" w:space="0" w:color="auto"/>
          </w:divBdr>
        </w:div>
        <w:div w:id="1454207448">
          <w:marLeft w:val="0"/>
          <w:marRight w:val="0"/>
          <w:marTop w:val="0"/>
          <w:marBottom w:val="0"/>
          <w:divBdr>
            <w:top w:val="none" w:sz="0" w:space="0" w:color="auto"/>
            <w:left w:val="none" w:sz="0" w:space="0" w:color="auto"/>
            <w:bottom w:val="none" w:sz="0" w:space="0" w:color="auto"/>
            <w:right w:val="none" w:sz="0" w:space="0" w:color="auto"/>
          </w:divBdr>
        </w:div>
        <w:div w:id="1632713246">
          <w:marLeft w:val="0"/>
          <w:marRight w:val="0"/>
          <w:marTop w:val="300"/>
          <w:marBottom w:val="0"/>
          <w:divBdr>
            <w:top w:val="none" w:sz="0" w:space="0" w:color="auto"/>
            <w:left w:val="none" w:sz="0" w:space="0" w:color="auto"/>
            <w:bottom w:val="none" w:sz="0" w:space="0" w:color="auto"/>
            <w:right w:val="none" w:sz="0" w:space="0" w:color="auto"/>
          </w:divBdr>
          <w:divsChild>
            <w:div w:id="589581156">
              <w:marLeft w:val="0"/>
              <w:marRight w:val="0"/>
              <w:marTop w:val="0"/>
              <w:marBottom w:val="0"/>
              <w:divBdr>
                <w:top w:val="none" w:sz="0" w:space="0" w:color="auto"/>
                <w:left w:val="none" w:sz="0" w:space="0" w:color="auto"/>
                <w:bottom w:val="none" w:sz="0" w:space="0" w:color="auto"/>
                <w:right w:val="none" w:sz="0" w:space="0" w:color="auto"/>
              </w:divBdr>
              <w:divsChild>
                <w:div w:id="7720937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611589">
          <w:marLeft w:val="0"/>
          <w:marRight w:val="0"/>
          <w:marTop w:val="0"/>
          <w:marBottom w:val="0"/>
          <w:divBdr>
            <w:top w:val="none" w:sz="0" w:space="0" w:color="auto"/>
            <w:left w:val="none" w:sz="0" w:space="0" w:color="auto"/>
            <w:bottom w:val="none" w:sz="0" w:space="0" w:color="auto"/>
            <w:right w:val="none" w:sz="0" w:space="0" w:color="auto"/>
          </w:divBdr>
          <w:divsChild>
            <w:div w:id="1259873475">
              <w:marLeft w:val="0"/>
              <w:marRight w:val="0"/>
              <w:marTop w:val="0"/>
              <w:marBottom w:val="0"/>
              <w:divBdr>
                <w:top w:val="none" w:sz="0" w:space="0" w:color="auto"/>
                <w:left w:val="none" w:sz="0" w:space="0" w:color="auto"/>
                <w:bottom w:val="none" w:sz="0" w:space="0" w:color="auto"/>
                <w:right w:val="none" w:sz="0" w:space="0" w:color="auto"/>
              </w:divBdr>
            </w:div>
          </w:divsChild>
        </w:div>
        <w:div w:id="1687714234">
          <w:marLeft w:val="0"/>
          <w:marRight w:val="0"/>
          <w:marTop w:val="300"/>
          <w:marBottom w:val="0"/>
          <w:divBdr>
            <w:top w:val="none" w:sz="0" w:space="0" w:color="auto"/>
            <w:left w:val="none" w:sz="0" w:space="0" w:color="auto"/>
            <w:bottom w:val="none" w:sz="0" w:space="0" w:color="auto"/>
            <w:right w:val="none" w:sz="0" w:space="0" w:color="auto"/>
          </w:divBdr>
          <w:divsChild>
            <w:div w:id="2070378787">
              <w:marLeft w:val="0"/>
              <w:marRight w:val="0"/>
              <w:marTop w:val="0"/>
              <w:marBottom w:val="0"/>
              <w:divBdr>
                <w:top w:val="none" w:sz="0" w:space="0" w:color="auto"/>
                <w:left w:val="none" w:sz="0" w:space="0" w:color="auto"/>
                <w:bottom w:val="none" w:sz="0" w:space="0" w:color="auto"/>
                <w:right w:val="none" w:sz="0" w:space="0" w:color="auto"/>
              </w:divBdr>
              <w:divsChild>
                <w:div w:id="794639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004939">
          <w:marLeft w:val="0"/>
          <w:marRight w:val="0"/>
          <w:marTop w:val="0"/>
          <w:marBottom w:val="0"/>
          <w:divBdr>
            <w:top w:val="none" w:sz="0" w:space="0" w:color="auto"/>
            <w:left w:val="none" w:sz="0" w:space="0" w:color="auto"/>
            <w:bottom w:val="none" w:sz="0" w:space="0" w:color="auto"/>
            <w:right w:val="none" w:sz="0" w:space="0" w:color="auto"/>
          </w:divBdr>
        </w:div>
        <w:div w:id="1919711488">
          <w:marLeft w:val="0"/>
          <w:marRight w:val="0"/>
          <w:marTop w:val="0"/>
          <w:marBottom w:val="0"/>
          <w:divBdr>
            <w:top w:val="none" w:sz="0" w:space="0" w:color="auto"/>
            <w:left w:val="none" w:sz="0" w:space="0" w:color="auto"/>
            <w:bottom w:val="none" w:sz="0" w:space="0" w:color="auto"/>
            <w:right w:val="none" w:sz="0" w:space="0" w:color="auto"/>
          </w:divBdr>
          <w:divsChild>
            <w:div w:id="1225946660">
              <w:marLeft w:val="0"/>
              <w:marRight w:val="0"/>
              <w:marTop w:val="0"/>
              <w:marBottom w:val="0"/>
              <w:divBdr>
                <w:top w:val="none" w:sz="0" w:space="0" w:color="auto"/>
                <w:left w:val="none" w:sz="0" w:space="0" w:color="auto"/>
                <w:bottom w:val="none" w:sz="0" w:space="0" w:color="auto"/>
                <w:right w:val="none" w:sz="0" w:space="0" w:color="auto"/>
              </w:divBdr>
            </w:div>
          </w:divsChild>
        </w:div>
        <w:div w:id="1970234474">
          <w:marLeft w:val="0"/>
          <w:marRight w:val="0"/>
          <w:marTop w:val="0"/>
          <w:marBottom w:val="0"/>
          <w:divBdr>
            <w:top w:val="none" w:sz="0" w:space="0" w:color="auto"/>
            <w:left w:val="none" w:sz="0" w:space="0" w:color="auto"/>
            <w:bottom w:val="none" w:sz="0" w:space="0" w:color="auto"/>
            <w:right w:val="none" w:sz="0" w:space="0" w:color="auto"/>
          </w:divBdr>
          <w:divsChild>
            <w:div w:id="1255896896">
              <w:marLeft w:val="0"/>
              <w:marRight w:val="0"/>
              <w:marTop w:val="0"/>
              <w:marBottom w:val="0"/>
              <w:divBdr>
                <w:top w:val="none" w:sz="0" w:space="0" w:color="auto"/>
                <w:left w:val="none" w:sz="0" w:space="0" w:color="auto"/>
                <w:bottom w:val="none" w:sz="0" w:space="0" w:color="auto"/>
                <w:right w:val="none" w:sz="0" w:space="0" w:color="auto"/>
              </w:divBdr>
            </w:div>
          </w:divsChild>
        </w:div>
        <w:div w:id="2019191673">
          <w:marLeft w:val="0"/>
          <w:marRight w:val="0"/>
          <w:marTop w:val="0"/>
          <w:marBottom w:val="0"/>
          <w:divBdr>
            <w:top w:val="none" w:sz="0" w:space="0" w:color="auto"/>
            <w:left w:val="none" w:sz="0" w:space="0" w:color="auto"/>
            <w:bottom w:val="none" w:sz="0" w:space="0" w:color="auto"/>
            <w:right w:val="none" w:sz="0" w:space="0" w:color="auto"/>
          </w:divBdr>
          <w:divsChild>
            <w:div w:id="238443573">
              <w:marLeft w:val="0"/>
              <w:marRight w:val="0"/>
              <w:marTop w:val="0"/>
              <w:marBottom w:val="0"/>
              <w:divBdr>
                <w:top w:val="none" w:sz="0" w:space="0" w:color="auto"/>
                <w:left w:val="none" w:sz="0" w:space="0" w:color="auto"/>
                <w:bottom w:val="none" w:sz="0" w:space="0" w:color="auto"/>
                <w:right w:val="none" w:sz="0" w:space="0" w:color="auto"/>
              </w:divBdr>
            </w:div>
          </w:divsChild>
        </w:div>
        <w:div w:id="2069524811">
          <w:marLeft w:val="0"/>
          <w:marRight w:val="0"/>
          <w:marTop w:val="0"/>
          <w:marBottom w:val="0"/>
          <w:divBdr>
            <w:top w:val="none" w:sz="0" w:space="0" w:color="auto"/>
            <w:left w:val="none" w:sz="0" w:space="0" w:color="auto"/>
            <w:bottom w:val="none" w:sz="0" w:space="0" w:color="auto"/>
            <w:right w:val="none" w:sz="0" w:space="0" w:color="auto"/>
          </w:divBdr>
          <w:divsChild>
            <w:div w:id="287317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855995486">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sChild>
            <w:div w:id="603414955">
              <w:marLeft w:val="0"/>
              <w:marRight w:val="0"/>
              <w:marTop w:val="0"/>
              <w:marBottom w:val="0"/>
              <w:divBdr>
                <w:top w:val="none" w:sz="0" w:space="0" w:color="auto"/>
                <w:left w:val="none" w:sz="0" w:space="0" w:color="auto"/>
                <w:bottom w:val="none" w:sz="0" w:space="0" w:color="auto"/>
                <w:right w:val="none" w:sz="0" w:space="0" w:color="auto"/>
              </w:divBdr>
            </w:div>
          </w:divsChild>
        </w:div>
        <w:div w:id="1954097210">
          <w:marLeft w:val="0"/>
          <w:marRight w:val="0"/>
          <w:marTop w:val="0"/>
          <w:marBottom w:val="0"/>
          <w:divBdr>
            <w:top w:val="none" w:sz="0" w:space="0" w:color="auto"/>
            <w:left w:val="none" w:sz="0" w:space="0" w:color="auto"/>
            <w:bottom w:val="none" w:sz="0" w:space="0" w:color="auto"/>
            <w:right w:val="none" w:sz="0" w:space="0" w:color="auto"/>
          </w:divBdr>
        </w:div>
        <w:div w:id="424962403">
          <w:marLeft w:val="0"/>
          <w:marRight w:val="0"/>
          <w:marTop w:val="0"/>
          <w:marBottom w:val="0"/>
          <w:divBdr>
            <w:top w:val="none" w:sz="0" w:space="0" w:color="auto"/>
            <w:left w:val="none" w:sz="0" w:space="0" w:color="auto"/>
            <w:bottom w:val="none" w:sz="0" w:space="0" w:color="auto"/>
            <w:right w:val="none" w:sz="0" w:space="0" w:color="auto"/>
          </w:divBdr>
          <w:divsChild>
            <w:div w:id="1516000326">
              <w:marLeft w:val="0"/>
              <w:marRight w:val="0"/>
              <w:marTop w:val="0"/>
              <w:marBottom w:val="0"/>
              <w:divBdr>
                <w:top w:val="none" w:sz="0" w:space="0" w:color="auto"/>
                <w:left w:val="none" w:sz="0" w:space="0" w:color="auto"/>
                <w:bottom w:val="none" w:sz="0" w:space="0" w:color="auto"/>
                <w:right w:val="none" w:sz="0" w:space="0" w:color="auto"/>
              </w:divBdr>
            </w:div>
          </w:divsChild>
        </w:div>
        <w:div w:id="481624140">
          <w:marLeft w:val="0"/>
          <w:marRight w:val="0"/>
          <w:marTop w:val="0"/>
          <w:marBottom w:val="0"/>
          <w:divBdr>
            <w:top w:val="none" w:sz="0" w:space="0" w:color="auto"/>
            <w:left w:val="none" w:sz="0" w:space="0" w:color="auto"/>
            <w:bottom w:val="none" w:sz="0" w:space="0" w:color="auto"/>
            <w:right w:val="none" w:sz="0" w:space="0" w:color="auto"/>
          </w:divBdr>
        </w:div>
        <w:div w:id="1643655005">
          <w:marLeft w:val="0"/>
          <w:marRight w:val="0"/>
          <w:marTop w:val="0"/>
          <w:marBottom w:val="0"/>
          <w:divBdr>
            <w:top w:val="none" w:sz="0" w:space="0" w:color="auto"/>
            <w:left w:val="none" w:sz="0" w:space="0" w:color="auto"/>
            <w:bottom w:val="none" w:sz="0" w:space="0" w:color="auto"/>
            <w:right w:val="none" w:sz="0" w:space="0" w:color="auto"/>
          </w:divBdr>
          <w:divsChild>
            <w:div w:id="2019386141">
              <w:marLeft w:val="0"/>
              <w:marRight w:val="0"/>
              <w:marTop w:val="0"/>
              <w:marBottom w:val="0"/>
              <w:divBdr>
                <w:top w:val="none" w:sz="0" w:space="0" w:color="auto"/>
                <w:left w:val="none" w:sz="0" w:space="0" w:color="auto"/>
                <w:bottom w:val="none" w:sz="0" w:space="0" w:color="auto"/>
                <w:right w:val="none" w:sz="0" w:space="0" w:color="auto"/>
              </w:divBdr>
            </w:div>
          </w:divsChild>
        </w:div>
        <w:div w:id="258679060">
          <w:marLeft w:val="0"/>
          <w:marRight w:val="0"/>
          <w:marTop w:val="0"/>
          <w:marBottom w:val="0"/>
          <w:divBdr>
            <w:top w:val="none" w:sz="0" w:space="0" w:color="auto"/>
            <w:left w:val="none" w:sz="0" w:space="0" w:color="auto"/>
            <w:bottom w:val="none" w:sz="0" w:space="0" w:color="auto"/>
            <w:right w:val="none" w:sz="0" w:space="0" w:color="auto"/>
          </w:divBdr>
        </w:div>
        <w:div w:id="692196680">
          <w:marLeft w:val="0"/>
          <w:marRight w:val="0"/>
          <w:marTop w:val="0"/>
          <w:marBottom w:val="0"/>
          <w:divBdr>
            <w:top w:val="none" w:sz="0" w:space="0" w:color="auto"/>
            <w:left w:val="none" w:sz="0" w:space="0" w:color="auto"/>
            <w:bottom w:val="none" w:sz="0" w:space="0" w:color="auto"/>
            <w:right w:val="none" w:sz="0" w:space="0" w:color="auto"/>
          </w:divBdr>
          <w:divsChild>
            <w:div w:id="426314524">
              <w:marLeft w:val="0"/>
              <w:marRight w:val="0"/>
              <w:marTop w:val="0"/>
              <w:marBottom w:val="0"/>
              <w:divBdr>
                <w:top w:val="none" w:sz="0" w:space="0" w:color="auto"/>
                <w:left w:val="none" w:sz="0" w:space="0" w:color="auto"/>
                <w:bottom w:val="none" w:sz="0" w:space="0" w:color="auto"/>
                <w:right w:val="none" w:sz="0" w:space="0" w:color="auto"/>
              </w:divBdr>
            </w:div>
          </w:divsChild>
        </w:div>
        <w:div w:id="1949702334">
          <w:marLeft w:val="0"/>
          <w:marRight w:val="0"/>
          <w:marTop w:val="0"/>
          <w:marBottom w:val="0"/>
          <w:divBdr>
            <w:top w:val="none" w:sz="0" w:space="0" w:color="auto"/>
            <w:left w:val="none" w:sz="0" w:space="0" w:color="auto"/>
            <w:bottom w:val="none" w:sz="0" w:space="0" w:color="auto"/>
            <w:right w:val="none" w:sz="0" w:space="0" w:color="auto"/>
          </w:divBdr>
        </w:div>
        <w:div w:id="1891652016">
          <w:marLeft w:val="0"/>
          <w:marRight w:val="0"/>
          <w:marTop w:val="0"/>
          <w:marBottom w:val="0"/>
          <w:divBdr>
            <w:top w:val="none" w:sz="0" w:space="0" w:color="auto"/>
            <w:left w:val="none" w:sz="0" w:space="0" w:color="auto"/>
            <w:bottom w:val="none" w:sz="0" w:space="0" w:color="auto"/>
            <w:right w:val="none" w:sz="0" w:space="0" w:color="auto"/>
          </w:divBdr>
          <w:divsChild>
            <w:div w:id="1147936700">
              <w:marLeft w:val="0"/>
              <w:marRight w:val="0"/>
              <w:marTop w:val="0"/>
              <w:marBottom w:val="0"/>
              <w:divBdr>
                <w:top w:val="none" w:sz="0" w:space="0" w:color="auto"/>
                <w:left w:val="none" w:sz="0" w:space="0" w:color="auto"/>
                <w:bottom w:val="none" w:sz="0" w:space="0" w:color="auto"/>
                <w:right w:val="none" w:sz="0" w:space="0" w:color="auto"/>
              </w:divBdr>
            </w:div>
          </w:divsChild>
        </w:div>
        <w:div w:id="1674339366">
          <w:marLeft w:val="0"/>
          <w:marRight w:val="0"/>
          <w:marTop w:val="0"/>
          <w:marBottom w:val="0"/>
          <w:divBdr>
            <w:top w:val="none" w:sz="0" w:space="0" w:color="auto"/>
            <w:left w:val="none" w:sz="0" w:space="0" w:color="auto"/>
            <w:bottom w:val="none" w:sz="0" w:space="0" w:color="auto"/>
            <w:right w:val="none" w:sz="0" w:space="0" w:color="auto"/>
          </w:divBdr>
        </w:div>
        <w:div w:id="1529636367">
          <w:marLeft w:val="0"/>
          <w:marRight w:val="0"/>
          <w:marTop w:val="0"/>
          <w:marBottom w:val="0"/>
          <w:divBdr>
            <w:top w:val="none" w:sz="0" w:space="0" w:color="auto"/>
            <w:left w:val="none" w:sz="0" w:space="0" w:color="auto"/>
            <w:bottom w:val="none" w:sz="0" w:space="0" w:color="auto"/>
            <w:right w:val="none" w:sz="0" w:space="0" w:color="auto"/>
          </w:divBdr>
          <w:divsChild>
            <w:div w:id="697240919">
              <w:marLeft w:val="0"/>
              <w:marRight w:val="0"/>
              <w:marTop w:val="0"/>
              <w:marBottom w:val="0"/>
              <w:divBdr>
                <w:top w:val="none" w:sz="0" w:space="0" w:color="auto"/>
                <w:left w:val="none" w:sz="0" w:space="0" w:color="auto"/>
                <w:bottom w:val="none" w:sz="0" w:space="0" w:color="auto"/>
                <w:right w:val="none" w:sz="0" w:space="0" w:color="auto"/>
              </w:divBdr>
            </w:div>
          </w:divsChild>
        </w:div>
        <w:div w:id="72363268">
          <w:marLeft w:val="0"/>
          <w:marRight w:val="0"/>
          <w:marTop w:val="0"/>
          <w:marBottom w:val="0"/>
          <w:divBdr>
            <w:top w:val="none" w:sz="0" w:space="0" w:color="auto"/>
            <w:left w:val="none" w:sz="0" w:space="0" w:color="auto"/>
            <w:bottom w:val="none" w:sz="0" w:space="0" w:color="auto"/>
            <w:right w:val="none" w:sz="0" w:space="0" w:color="auto"/>
          </w:divBdr>
        </w:div>
        <w:div w:id="1387875270">
          <w:marLeft w:val="0"/>
          <w:marRight w:val="0"/>
          <w:marTop w:val="0"/>
          <w:marBottom w:val="0"/>
          <w:divBdr>
            <w:top w:val="none" w:sz="0" w:space="0" w:color="auto"/>
            <w:left w:val="none" w:sz="0" w:space="0" w:color="auto"/>
            <w:bottom w:val="none" w:sz="0" w:space="0" w:color="auto"/>
            <w:right w:val="none" w:sz="0" w:space="0" w:color="auto"/>
          </w:divBdr>
          <w:divsChild>
            <w:div w:id="95249330">
              <w:marLeft w:val="0"/>
              <w:marRight w:val="0"/>
              <w:marTop w:val="0"/>
              <w:marBottom w:val="0"/>
              <w:divBdr>
                <w:top w:val="none" w:sz="0" w:space="0" w:color="auto"/>
                <w:left w:val="none" w:sz="0" w:space="0" w:color="auto"/>
                <w:bottom w:val="none" w:sz="0" w:space="0" w:color="auto"/>
                <w:right w:val="none" w:sz="0" w:space="0" w:color="auto"/>
              </w:divBdr>
            </w:div>
          </w:divsChild>
        </w:div>
        <w:div w:id="628974476">
          <w:marLeft w:val="0"/>
          <w:marRight w:val="0"/>
          <w:marTop w:val="300"/>
          <w:marBottom w:val="0"/>
          <w:divBdr>
            <w:top w:val="none" w:sz="0" w:space="0" w:color="auto"/>
            <w:left w:val="none" w:sz="0" w:space="0" w:color="auto"/>
            <w:bottom w:val="none" w:sz="0" w:space="0" w:color="auto"/>
            <w:right w:val="none" w:sz="0" w:space="0" w:color="auto"/>
          </w:divBdr>
          <w:divsChild>
            <w:div w:id="1602756498">
              <w:marLeft w:val="0"/>
              <w:marRight w:val="0"/>
              <w:marTop w:val="0"/>
              <w:marBottom w:val="0"/>
              <w:divBdr>
                <w:top w:val="none" w:sz="0" w:space="0" w:color="auto"/>
                <w:left w:val="none" w:sz="0" w:space="0" w:color="auto"/>
                <w:bottom w:val="none" w:sz="0" w:space="0" w:color="auto"/>
                <w:right w:val="none" w:sz="0" w:space="0" w:color="auto"/>
              </w:divBdr>
              <w:divsChild>
                <w:div w:id="272175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3570">
          <w:marLeft w:val="0"/>
          <w:marRight w:val="0"/>
          <w:marTop w:val="300"/>
          <w:marBottom w:val="0"/>
          <w:divBdr>
            <w:top w:val="none" w:sz="0" w:space="0" w:color="auto"/>
            <w:left w:val="none" w:sz="0" w:space="0" w:color="auto"/>
            <w:bottom w:val="none" w:sz="0" w:space="0" w:color="auto"/>
            <w:right w:val="none" w:sz="0" w:space="0" w:color="auto"/>
          </w:divBdr>
          <w:divsChild>
            <w:div w:id="1491945283">
              <w:marLeft w:val="0"/>
              <w:marRight w:val="0"/>
              <w:marTop w:val="0"/>
              <w:marBottom w:val="0"/>
              <w:divBdr>
                <w:top w:val="none" w:sz="0" w:space="0" w:color="auto"/>
                <w:left w:val="none" w:sz="0" w:space="0" w:color="auto"/>
                <w:bottom w:val="none" w:sz="0" w:space="0" w:color="auto"/>
                <w:right w:val="none" w:sz="0" w:space="0" w:color="auto"/>
              </w:divBdr>
              <w:divsChild>
                <w:div w:id="231087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774913">
          <w:marLeft w:val="0"/>
          <w:marRight w:val="0"/>
          <w:marTop w:val="300"/>
          <w:marBottom w:val="0"/>
          <w:divBdr>
            <w:top w:val="none" w:sz="0" w:space="0" w:color="auto"/>
            <w:left w:val="none" w:sz="0" w:space="0" w:color="auto"/>
            <w:bottom w:val="none" w:sz="0" w:space="0" w:color="auto"/>
            <w:right w:val="none" w:sz="0" w:space="0" w:color="auto"/>
          </w:divBdr>
          <w:divsChild>
            <w:div w:id="2057966269">
              <w:marLeft w:val="0"/>
              <w:marRight w:val="0"/>
              <w:marTop w:val="0"/>
              <w:marBottom w:val="0"/>
              <w:divBdr>
                <w:top w:val="none" w:sz="0" w:space="0" w:color="auto"/>
                <w:left w:val="none" w:sz="0" w:space="0" w:color="auto"/>
                <w:bottom w:val="none" w:sz="0" w:space="0" w:color="auto"/>
                <w:right w:val="none" w:sz="0" w:space="0" w:color="auto"/>
              </w:divBdr>
              <w:divsChild>
                <w:div w:id="1923946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115009">
          <w:marLeft w:val="0"/>
          <w:marRight w:val="0"/>
          <w:marTop w:val="300"/>
          <w:marBottom w:val="0"/>
          <w:divBdr>
            <w:top w:val="none" w:sz="0" w:space="0" w:color="auto"/>
            <w:left w:val="none" w:sz="0" w:space="0" w:color="auto"/>
            <w:bottom w:val="none" w:sz="0" w:space="0" w:color="auto"/>
            <w:right w:val="none" w:sz="0" w:space="0" w:color="auto"/>
          </w:divBdr>
          <w:divsChild>
            <w:div w:id="557977630">
              <w:marLeft w:val="0"/>
              <w:marRight w:val="0"/>
              <w:marTop w:val="0"/>
              <w:marBottom w:val="0"/>
              <w:divBdr>
                <w:top w:val="none" w:sz="0" w:space="0" w:color="auto"/>
                <w:left w:val="none" w:sz="0" w:space="0" w:color="auto"/>
                <w:bottom w:val="none" w:sz="0" w:space="0" w:color="auto"/>
                <w:right w:val="none" w:sz="0" w:space="0" w:color="auto"/>
              </w:divBdr>
              <w:divsChild>
                <w:div w:id="926841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 w:id="545337923">
          <w:marLeft w:val="0"/>
          <w:marRight w:val="0"/>
          <w:marTop w:val="0"/>
          <w:marBottom w:val="0"/>
          <w:divBdr>
            <w:top w:val="none" w:sz="0" w:space="0" w:color="auto"/>
            <w:left w:val="none" w:sz="0" w:space="0" w:color="auto"/>
            <w:bottom w:val="none" w:sz="0" w:space="0" w:color="auto"/>
            <w:right w:val="none" w:sz="0" w:space="0" w:color="auto"/>
          </w:divBdr>
        </w:div>
        <w:div w:id="795412702">
          <w:marLeft w:val="0"/>
          <w:marRight w:val="0"/>
          <w:marTop w:val="0"/>
          <w:marBottom w:val="0"/>
          <w:divBdr>
            <w:top w:val="none" w:sz="0" w:space="0" w:color="auto"/>
            <w:left w:val="none" w:sz="0" w:space="0" w:color="auto"/>
            <w:bottom w:val="none" w:sz="0" w:space="0" w:color="auto"/>
            <w:right w:val="none" w:sz="0" w:space="0" w:color="auto"/>
          </w:divBdr>
          <w:divsChild>
            <w:div w:id="596788754">
              <w:marLeft w:val="0"/>
              <w:marRight w:val="0"/>
              <w:marTop w:val="0"/>
              <w:marBottom w:val="0"/>
              <w:divBdr>
                <w:top w:val="none" w:sz="0" w:space="0" w:color="auto"/>
                <w:left w:val="none" w:sz="0" w:space="0" w:color="auto"/>
                <w:bottom w:val="none" w:sz="0" w:space="0" w:color="auto"/>
                <w:right w:val="none" w:sz="0" w:space="0" w:color="auto"/>
              </w:divBdr>
            </w:div>
          </w:divsChild>
        </w:div>
        <w:div w:id="828834171">
          <w:marLeft w:val="0"/>
          <w:marRight w:val="0"/>
          <w:marTop w:val="0"/>
          <w:marBottom w:val="0"/>
          <w:divBdr>
            <w:top w:val="none" w:sz="0" w:space="0" w:color="auto"/>
            <w:left w:val="none" w:sz="0" w:space="0" w:color="auto"/>
            <w:bottom w:val="none" w:sz="0" w:space="0" w:color="auto"/>
            <w:right w:val="none" w:sz="0" w:space="0" w:color="auto"/>
          </w:divBdr>
        </w:div>
        <w:div w:id="1049299225">
          <w:marLeft w:val="0"/>
          <w:marRight w:val="0"/>
          <w:marTop w:val="0"/>
          <w:marBottom w:val="0"/>
          <w:divBdr>
            <w:top w:val="none" w:sz="0" w:space="0" w:color="auto"/>
            <w:left w:val="none" w:sz="0" w:space="0" w:color="auto"/>
            <w:bottom w:val="none" w:sz="0" w:space="0" w:color="auto"/>
            <w:right w:val="none" w:sz="0" w:space="0" w:color="auto"/>
          </w:divBdr>
        </w:div>
        <w:div w:id="1257404457">
          <w:marLeft w:val="0"/>
          <w:marRight w:val="0"/>
          <w:marTop w:val="0"/>
          <w:marBottom w:val="0"/>
          <w:divBdr>
            <w:top w:val="none" w:sz="0" w:space="0" w:color="auto"/>
            <w:left w:val="none" w:sz="0" w:space="0" w:color="auto"/>
            <w:bottom w:val="none" w:sz="0" w:space="0" w:color="auto"/>
            <w:right w:val="none" w:sz="0" w:space="0" w:color="auto"/>
          </w:divBdr>
        </w:div>
        <w:div w:id="1271669146">
          <w:marLeft w:val="0"/>
          <w:marRight w:val="0"/>
          <w:marTop w:val="300"/>
          <w:marBottom w:val="0"/>
          <w:divBdr>
            <w:top w:val="none" w:sz="0" w:space="0" w:color="auto"/>
            <w:left w:val="none" w:sz="0" w:space="0" w:color="auto"/>
            <w:bottom w:val="none" w:sz="0" w:space="0" w:color="auto"/>
            <w:right w:val="none" w:sz="0" w:space="0" w:color="auto"/>
          </w:divBdr>
          <w:divsChild>
            <w:div w:id="374355580">
              <w:marLeft w:val="0"/>
              <w:marRight w:val="0"/>
              <w:marTop w:val="0"/>
              <w:marBottom w:val="0"/>
              <w:divBdr>
                <w:top w:val="none" w:sz="0" w:space="0" w:color="auto"/>
                <w:left w:val="none" w:sz="0" w:space="0" w:color="auto"/>
                <w:bottom w:val="none" w:sz="0" w:space="0" w:color="auto"/>
                <w:right w:val="none" w:sz="0" w:space="0" w:color="auto"/>
              </w:divBdr>
              <w:divsChild>
                <w:div w:id="1307706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161976">
          <w:marLeft w:val="0"/>
          <w:marRight w:val="0"/>
          <w:marTop w:val="0"/>
          <w:marBottom w:val="0"/>
          <w:divBdr>
            <w:top w:val="none" w:sz="0" w:space="0" w:color="auto"/>
            <w:left w:val="none" w:sz="0" w:space="0" w:color="auto"/>
            <w:bottom w:val="none" w:sz="0" w:space="0" w:color="auto"/>
            <w:right w:val="none" w:sz="0" w:space="0" w:color="auto"/>
          </w:divBdr>
          <w:divsChild>
            <w:div w:id="1429622771">
              <w:marLeft w:val="0"/>
              <w:marRight w:val="0"/>
              <w:marTop w:val="0"/>
              <w:marBottom w:val="0"/>
              <w:divBdr>
                <w:top w:val="none" w:sz="0" w:space="0" w:color="auto"/>
                <w:left w:val="none" w:sz="0" w:space="0" w:color="auto"/>
                <w:bottom w:val="none" w:sz="0" w:space="0" w:color="auto"/>
                <w:right w:val="none" w:sz="0" w:space="0" w:color="auto"/>
              </w:divBdr>
            </w:div>
          </w:divsChild>
        </w:div>
        <w:div w:id="1341082608">
          <w:marLeft w:val="0"/>
          <w:marRight w:val="0"/>
          <w:marTop w:val="0"/>
          <w:marBottom w:val="0"/>
          <w:divBdr>
            <w:top w:val="none" w:sz="0" w:space="0" w:color="auto"/>
            <w:left w:val="none" w:sz="0" w:space="0" w:color="auto"/>
            <w:bottom w:val="none" w:sz="0" w:space="0" w:color="auto"/>
            <w:right w:val="none" w:sz="0" w:space="0" w:color="auto"/>
          </w:divBdr>
          <w:divsChild>
            <w:div w:id="630673432">
              <w:marLeft w:val="0"/>
              <w:marRight w:val="0"/>
              <w:marTop w:val="0"/>
              <w:marBottom w:val="0"/>
              <w:divBdr>
                <w:top w:val="none" w:sz="0" w:space="0" w:color="auto"/>
                <w:left w:val="none" w:sz="0" w:space="0" w:color="auto"/>
                <w:bottom w:val="none" w:sz="0" w:space="0" w:color="auto"/>
                <w:right w:val="none" w:sz="0" w:space="0" w:color="auto"/>
              </w:divBdr>
            </w:div>
          </w:divsChild>
        </w:div>
        <w:div w:id="1420056897">
          <w:marLeft w:val="0"/>
          <w:marRight w:val="0"/>
          <w:marTop w:val="300"/>
          <w:marBottom w:val="0"/>
          <w:divBdr>
            <w:top w:val="none" w:sz="0" w:space="0" w:color="auto"/>
            <w:left w:val="none" w:sz="0" w:space="0" w:color="auto"/>
            <w:bottom w:val="none" w:sz="0" w:space="0" w:color="auto"/>
            <w:right w:val="none" w:sz="0" w:space="0" w:color="auto"/>
          </w:divBdr>
          <w:divsChild>
            <w:div w:id="597445863">
              <w:marLeft w:val="0"/>
              <w:marRight w:val="0"/>
              <w:marTop w:val="0"/>
              <w:marBottom w:val="0"/>
              <w:divBdr>
                <w:top w:val="none" w:sz="0" w:space="0" w:color="auto"/>
                <w:left w:val="none" w:sz="0" w:space="0" w:color="auto"/>
                <w:bottom w:val="none" w:sz="0" w:space="0" w:color="auto"/>
                <w:right w:val="none" w:sz="0" w:space="0" w:color="auto"/>
              </w:divBdr>
              <w:divsChild>
                <w:div w:id="380791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5248649">
          <w:marLeft w:val="0"/>
          <w:marRight w:val="0"/>
          <w:marTop w:val="300"/>
          <w:marBottom w:val="0"/>
          <w:divBdr>
            <w:top w:val="none" w:sz="0" w:space="0" w:color="auto"/>
            <w:left w:val="none" w:sz="0" w:space="0" w:color="auto"/>
            <w:bottom w:val="none" w:sz="0" w:space="0" w:color="auto"/>
            <w:right w:val="none" w:sz="0" w:space="0" w:color="auto"/>
          </w:divBdr>
          <w:divsChild>
            <w:div w:id="614363950">
              <w:marLeft w:val="0"/>
              <w:marRight w:val="0"/>
              <w:marTop w:val="0"/>
              <w:marBottom w:val="0"/>
              <w:divBdr>
                <w:top w:val="none" w:sz="0" w:space="0" w:color="auto"/>
                <w:left w:val="none" w:sz="0" w:space="0" w:color="auto"/>
                <w:bottom w:val="none" w:sz="0" w:space="0" w:color="auto"/>
                <w:right w:val="none" w:sz="0" w:space="0" w:color="auto"/>
              </w:divBdr>
              <w:divsChild>
                <w:div w:id="572551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5176159">
          <w:marLeft w:val="0"/>
          <w:marRight w:val="0"/>
          <w:marTop w:val="0"/>
          <w:marBottom w:val="0"/>
          <w:divBdr>
            <w:top w:val="none" w:sz="0" w:space="0" w:color="auto"/>
            <w:left w:val="none" w:sz="0" w:space="0" w:color="auto"/>
            <w:bottom w:val="none" w:sz="0" w:space="0" w:color="auto"/>
            <w:right w:val="none" w:sz="0" w:space="0" w:color="auto"/>
          </w:divBdr>
        </w:div>
        <w:div w:id="1476676332">
          <w:marLeft w:val="0"/>
          <w:marRight w:val="0"/>
          <w:marTop w:val="0"/>
          <w:marBottom w:val="0"/>
          <w:divBdr>
            <w:top w:val="none" w:sz="0" w:space="0" w:color="auto"/>
            <w:left w:val="none" w:sz="0" w:space="0" w:color="auto"/>
            <w:bottom w:val="none" w:sz="0" w:space="0" w:color="auto"/>
            <w:right w:val="none" w:sz="0" w:space="0" w:color="auto"/>
          </w:divBdr>
          <w:divsChild>
            <w:div w:id="1770193802">
              <w:marLeft w:val="0"/>
              <w:marRight w:val="0"/>
              <w:marTop w:val="0"/>
              <w:marBottom w:val="0"/>
              <w:divBdr>
                <w:top w:val="none" w:sz="0" w:space="0" w:color="auto"/>
                <w:left w:val="none" w:sz="0" w:space="0" w:color="auto"/>
                <w:bottom w:val="none" w:sz="0" w:space="0" w:color="auto"/>
                <w:right w:val="none" w:sz="0" w:space="0" w:color="auto"/>
              </w:divBdr>
            </w:div>
          </w:divsChild>
        </w:div>
        <w:div w:id="1592204751">
          <w:marLeft w:val="0"/>
          <w:marRight w:val="0"/>
          <w:marTop w:val="0"/>
          <w:marBottom w:val="0"/>
          <w:divBdr>
            <w:top w:val="none" w:sz="0" w:space="0" w:color="auto"/>
            <w:left w:val="none" w:sz="0" w:space="0" w:color="auto"/>
            <w:bottom w:val="none" w:sz="0" w:space="0" w:color="auto"/>
            <w:right w:val="none" w:sz="0" w:space="0" w:color="auto"/>
          </w:divBdr>
          <w:divsChild>
            <w:div w:id="1421684211">
              <w:marLeft w:val="0"/>
              <w:marRight w:val="0"/>
              <w:marTop w:val="0"/>
              <w:marBottom w:val="0"/>
              <w:divBdr>
                <w:top w:val="none" w:sz="0" w:space="0" w:color="auto"/>
                <w:left w:val="none" w:sz="0" w:space="0" w:color="auto"/>
                <w:bottom w:val="none" w:sz="0" w:space="0" w:color="auto"/>
                <w:right w:val="none" w:sz="0" w:space="0" w:color="auto"/>
              </w:divBdr>
            </w:div>
          </w:divsChild>
        </w:div>
        <w:div w:id="1602256065">
          <w:marLeft w:val="0"/>
          <w:marRight w:val="0"/>
          <w:marTop w:val="0"/>
          <w:marBottom w:val="0"/>
          <w:divBdr>
            <w:top w:val="none" w:sz="0" w:space="0" w:color="auto"/>
            <w:left w:val="none" w:sz="0" w:space="0" w:color="auto"/>
            <w:bottom w:val="none" w:sz="0" w:space="0" w:color="auto"/>
            <w:right w:val="none" w:sz="0" w:space="0" w:color="auto"/>
          </w:divBdr>
          <w:divsChild>
            <w:div w:id="2084984650">
              <w:marLeft w:val="0"/>
              <w:marRight w:val="0"/>
              <w:marTop w:val="0"/>
              <w:marBottom w:val="0"/>
              <w:divBdr>
                <w:top w:val="none" w:sz="0" w:space="0" w:color="auto"/>
                <w:left w:val="none" w:sz="0" w:space="0" w:color="auto"/>
                <w:bottom w:val="none" w:sz="0" w:space="0" w:color="auto"/>
                <w:right w:val="none" w:sz="0" w:space="0" w:color="auto"/>
              </w:divBdr>
            </w:div>
          </w:divsChild>
        </w:div>
        <w:div w:id="1944919679">
          <w:marLeft w:val="0"/>
          <w:marRight w:val="0"/>
          <w:marTop w:val="300"/>
          <w:marBottom w:val="0"/>
          <w:divBdr>
            <w:top w:val="none" w:sz="0" w:space="0" w:color="auto"/>
            <w:left w:val="none" w:sz="0" w:space="0" w:color="auto"/>
            <w:bottom w:val="none" w:sz="0" w:space="0" w:color="auto"/>
            <w:right w:val="none" w:sz="0" w:space="0" w:color="auto"/>
          </w:divBdr>
          <w:divsChild>
            <w:div w:id="2120753464">
              <w:marLeft w:val="0"/>
              <w:marRight w:val="0"/>
              <w:marTop w:val="0"/>
              <w:marBottom w:val="0"/>
              <w:divBdr>
                <w:top w:val="none" w:sz="0" w:space="0" w:color="auto"/>
                <w:left w:val="none" w:sz="0" w:space="0" w:color="auto"/>
                <w:bottom w:val="none" w:sz="0" w:space="0" w:color="auto"/>
                <w:right w:val="none" w:sz="0" w:space="0" w:color="auto"/>
              </w:divBdr>
              <w:divsChild>
                <w:div w:id="1077361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179238">
          <w:marLeft w:val="0"/>
          <w:marRight w:val="0"/>
          <w:marTop w:val="0"/>
          <w:marBottom w:val="0"/>
          <w:divBdr>
            <w:top w:val="none" w:sz="0" w:space="0" w:color="auto"/>
            <w:left w:val="none" w:sz="0" w:space="0" w:color="auto"/>
            <w:bottom w:val="none" w:sz="0" w:space="0" w:color="auto"/>
            <w:right w:val="none" w:sz="0" w:space="0" w:color="auto"/>
          </w:divBdr>
          <w:divsChild>
            <w:div w:id="2096439161">
              <w:marLeft w:val="0"/>
              <w:marRight w:val="0"/>
              <w:marTop w:val="0"/>
              <w:marBottom w:val="0"/>
              <w:divBdr>
                <w:top w:val="none" w:sz="0" w:space="0" w:color="auto"/>
                <w:left w:val="none" w:sz="0" w:space="0" w:color="auto"/>
                <w:bottom w:val="none" w:sz="0" w:space="0" w:color="auto"/>
                <w:right w:val="none" w:sz="0" w:space="0" w:color="auto"/>
              </w:divBdr>
            </w:div>
          </w:divsChild>
        </w:div>
        <w:div w:id="2030256399">
          <w:marLeft w:val="0"/>
          <w:marRight w:val="0"/>
          <w:marTop w:val="0"/>
          <w:marBottom w:val="0"/>
          <w:divBdr>
            <w:top w:val="none" w:sz="0" w:space="0" w:color="auto"/>
            <w:left w:val="none" w:sz="0" w:space="0" w:color="auto"/>
            <w:bottom w:val="none" w:sz="0" w:space="0" w:color="auto"/>
            <w:right w:val="none" w:sz="0" w:space="0" w:color="auto"/>
          </w:divBdr>
        </w:div>
      </w:divsChild>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sChild>
            <w:div w:id="416172507">
              <w:marLeft w:val="0"/>
              <w:marRight w:val="0"/>
              <w:marTop w:val="0"/>
              <w:marBottom w:val="0"/>
              <w:divBdr>
                <w:top w:val="none" w:sz="0" w:space="0" w:color="auto"/>
                <w:left w:val="none" w:sz="0" w:space="0" w:color="auto"/>
                <w:bottom w:val="none" w:sz="0" w:space="0" w:color="auto"/>
                <w:right w:val="none" w:sz="0" w:space="0" w:color="auto"/>
              </w:divBdr>
              <w:divsChild>
                <w:div w:id="617418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250993">
          <w:marLeft w:val="0"/>
          <w:marRight w:val="0"/>
          <w:marTop w:val="0"/>
          <w:marBottom w:val="0"/>
          <w:divBdr>
            <w:top w:val="none" w:sz="0" w:space="0" w:color="auto"/>
            <w:left w:val="none" w:sz="0" w:space="0" w:color="auto"/>
            <w:bottom w:val="none" w:sz="0" w:space="0" w:color="auto"/>
            <w:right w:val="none" w:sz="0" w:space="0" w:color="auto"/>
          </w:divBdr>
          <w:divsChild>
            <w:div w:id="265041237">
              <w:marLeft w:val="0"/>
              <w:marRight w:val="0"/>
              <w:marTop w:val="0"/>
              <w:marBottom w:val="0"/>
              <w:divBdr>
                <w:top w:val="none" w:sz="0" w:space="0" w:color="auto"/>
                <w:left w:val="none" w:sz="0" w:space="0" w:color="auto"/>
                <w:bottom w:val="none" w:sz="0" w:space="0" w:color="auto"/>
                <w:right w:val="none" w:sz="0" w:space="0" w:color="auto"/>
              </w:divBdr>
              <w:divsChild>
                <w:div w:id="336271806">
                  <w:marLeft w:val="0"/>
                  <w:marRight w:val="0"/>
                  <w:marTop w:val="0"/>
                  <w:marBottom w:val="0"/>
                  <w:divBdr>
                    <w:top w:val="none" w:sz="0" w:space="0" w:color="auto"/>
                    <w:left w:val="none" w:sz="0" w:space="0" w:color="auto"/>
                    <w:bottom w:val="none" w:sz="0" w:space="0" w:color="auto"/>
                    <w:right w:val="none" w:sz="0" w:space="0" w:color="auto"/>
                  </w:divBdr>
                </w:div>
              </w:divsChild>
            </w:div>
            <w:div w:id="1202480649">
              <w:marLeft w:val="0"/>
              <w:marRight w:val="0"/>
              <w:marTop w:val="0"/>
              <w:marBottom w:val="0"/>
              <w:divBdr>
                <w:top w:val="none" w:sz="0" w:space="0" w:color="auto"/>
                <w:left w:val="none" w:sz="0" w:space="0" w:color="auto"/>
                <w:bottom w:val="none" w:sz="0" w:space="0" w:color="auto"/>
                <w:right w:val="none" w:sz="0" w:space="0" w:color="auto"/>
              </w:divBdr>
            </w:div>
          </w:divsChild>
        </w:div>
        <w:div w:id="395975769">
          <w:marLeft w:val="0"/>
          <w:marRight w:val="0"/>
          <w:marTop w:val="300"/>
          <w:marBottom w:val="0"/>
          <w:divBdr>
            <w:top w:val="none" w:sz="0" w:space="0" w:color="auto"/>
            <w:left w:val="none" w:sz="0" w:space="0" w:color="auto"/>
            <w:bottom w:val="none" w:sz="0" w:space="0" w:color="auto"/>
            <w:right w:val="none" w:sz="0" w:space="0" w:color="auto"/>
          </w:divBdr>
          <w:divsChild>
            <w:div w:id="1689721692">
              <w:marLeft w:val="0"/>
              <w:marRight w:val="0"/>
              <w:marTop w:val="0"/>
              <w:marBottom w:val="0"/>
              <w:divBdr>
                <w:top w:val="none" w:sz="0" w:space="0" w:color="auto"/>
                <w:left w:val="none" w:sz="0" w:space="0" w:color="auto"/>
                <w:bottom w:val="none" w:sz="0" w:space="0" w:color="auto"/>
                <w:right w:val="none" w:sz="0" w:space="0" w:color="auto"/>
              </w:divBdr>
              <w:divsChild>
                <w:div w:id="1458526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1575801">
          <w:marLeft w:val="0"/>
          <w:marRight w:val="0"/>
          <w:marTop w:val="0"/>
          <w:marBottom w:val="0"/>
          <w:divBdr>
            <w:top w:val="none" w:sz="0" w:space="0" w:color="auto"/>
            <w:left w:val="none" w:sz="0" w:space="0" w:color="auto"/>
            <w:bottom w:val="none" w:sz="0" w:space="0" w:color="auto"/>
            <w:right w:val="none" w:sz="0" w:space="0" w:color="auto"/>
          </w:divBdr>
          <w:divsChild>
            <w:div w:id="1934705183">
              <w:marLeft w:val="0"/>
              <w:marRight w:val="0"/>
              <w:marTop w:val="0"/>
              <w:marBottom w:val="0"/>
              <w:divBdr>
                <w:top w:val="none" w:sz="0" w:space="0" w:color="auto"/>
                <w:left w:val="none" w:sz="0" w:space="0" w:color="auto"/>
                <w:bottom w:val="none" w:sz="0" w:space="0" w:color="auto"/>
                <w:right w:val="none" w:sz="0" w:space="0" w:color="auto"/>
              </w:divBdr>
            </w:div>
            <w:div w:id="2065326371">
              <w:marLeft w:val="0"/>
              <w:marRight w:val="0"/>
              <w:marTop w:val="0"/>
              <w:marBottom w:val="0"/>
              <w:divBdr>
                <w:top w:val="none" w:sz="0" w:space="0" w:color="auto"/>
                <w:left w:val="none" w:sz="0" w:space="0" w:color="auto"/>
                <w:bottom w:val="none" w:sz="0" w:space="0" w:color="auto"/>
                <w:right w:val="none" w:sz="0" w:space="0" w:color="auto"/>
              </w:divBdr>
              <w:divsChild>
                <w:div w:id="1114711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5673205">
          <w:marLeft w:val="0"/>
          <w:marRight w:val="0"/>
          <w:marTop w:val="0"/>
          <w:marBottom w:val="0"/>
          <w:divBdr>
            <w:top w:val="none" w:sz="0" w:space="0" w:color="auto"/>
            <w:left w:val="none" w:sz="0" w:space="0" w:color="auto"/>
            <w:bottom w:val="none" w:sz="0" w:space="0" w:color="auto"/>
            <w:right w:val="none" w:sz="0" w:space="0" w:color="auto"/>
          </w:divBdr>
          <w:divsChild>
            <w:div w:id="313796848">
              <w:marLeft w:val="0"/>
              <w:marRight w:val="0"/>
              <w:marTop w:val="0"/>
              <w:marBottom w:val="0"/>
              <w:divBdr>
                <w:top w:val="none" w:sz="0" w:space="0" w:color="auto"/>
                <w:left w:val="none" w:sz="0" w:space="0" w:color="auto"/>
                <w:bottom w:val="none" w:sz="0" w:space="0" w:color="auto"/>
                <w:right w:val="none" w:sz="0" w:space="0" w:color="auto"/>
              </w:divBdr>
            </w:div>
            <w:div w:id="1941329937">
              <w:marLeft w:val="0"/>
              <w:marRight w:val="0"/>
              <w:marTop w:val="0"/>
              <w:marBottom w:val="0"/>
              <w:divBdr>
                <w:top w:val="none" w:sz="0" w:space="0" w:color="auto"/>
                <w:left w:val="none" w:sz="0" w:space="0" w:color="auto"/>
                <w:bottom w:val="none" w:sz="0" w:space="0" w:color="auto"/>
                <w:right w:val="none" w:sz="0" w:space="0" w:color="auto"/>
              </w:divBdr>
              <w:divsChild>
                <w:div w:id="289366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6478853">
          <w:marLeft w:val="0"/>
          <w:marRight w:val="0"/>
          <w:marTop w:val="0"/>
          <w:marBottom w:val="0"/>
          <w:divBdr>
            <w:top w:val="none" w:sz="0" w:space="0" w:color="auto"/>
            <w:left w:val="none" w:sz="0" w:space="0" w:color="auto"/>
            <w:bottom w:val="none" w:sz="0" w:space="0" w:color="auto"/>
            <w:right w:val="none" w:sz="0" w:space="0" w:color="auto"/>
          </w:divBdr>
          <w:divsChild>
            <w:div w:id="1126047698">
              <w:marLeft w:val="0"/>
              <w:marRight w:val="0"/>
              <w:marTop w:val="0"/>
              <w:marBottom w:val="0"/>
              <w:divBdr>
                <w:top w:val="none" w:sz="0" w:space="0" w:color="auto"/>
                <w:left w:val="none" w:sz="0" w:space="0" w:color="auto"/>
                <w:bottom w:val="none" w:sz="0" w:space="0" w:color="auto"/>
                <w:right w:val="none" w:sz="0" w:space="0" w:color="auto"/>
              </w:divBdr>
            </w:div>
            <w:div w:id="1881891846">
              <w:marLeft w:val="0"/>
              <w:marRight w:val="0"/>
              <w:marTop w:val="0"/>
              <w:marBottom w:val="0"/>
              <w:divBdr>
                <w:top w:val="none" w:sz="0" w:space="0" w:color="auto"/>
                <w:left w:val="none" w:sz="0" w:space="0" w:color="auto"/>
                <w:bottom w:val="none" w:sz="0" w:space="0" w:color="auto"/>
                <w:right w:val="none" w:sz="0" w:space="0" w:color="auto"/>
              </w:divBdr>
              <w:divsChild>
                <w:div w:id="1018846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8255688">
          <w:marLeft w:val="0"/>
          <w:marRight w:val="0"/>
          <w:marTop w:val="0"/>
          <w:marBottom w:val="0"/>
          <w:divBdr>
            <w:top w:val="none" w:sz="0" w:space="0" w:color="auto"/>
            <w:left w:val="none" w:sz="0" w:space="0" w:color="auto"/>
            <w:bottom w:val="none" w:sz="0" w:space="0" w:color="auto"/>
            <w:right w:val="none" w:sz="0" w:space="0" w:color="auto"/>
          </w:divBdr>
          <w:divsChild>
            <w:div w:id="1751850152">
              <w:marLeft w:val="0"/>
              <w:marRight w:val="0"/>
              <w:marTop w:val="0"/>
              <w:marBottom w:val="0"/>
              <w:divBdr>
                <w:top w:val="none" w:sz="0" w:space="0" w:color="auto"/>
                <w:left w:val="none" w:sz="0" w:space="0" w:color="auto"/>
                <w:bottom w:val="none" w:sz="0" w:space="0" w:color="auto"/>
                <w:right w:val="none" w:sz="0" w:space="0" w:color="auto"/>
              </w:divBdr>
              <w:divsChild>
                <w:div w:id="1620142190">
                  <w:marLeft w:val="0"/>
                  <w:marRight w:val="0"/>
                  <w:marTop w:val="0"/>
                  <w:marBottom w:val="0"/>
                  <w:divBdr>
                    <w:top w:val="none" w:sz="0" w:space="0" w:color="auto"/>
                    <w:left w:val="none" w:sz="0" w:space="0" w:color="auto"/>
                    <w:bottom w:val="none" w:sz="0" w:space="0" w:color="auto"/>
                    <w:right w:val="none" w:sz="0" w:space="0" w:color="auto"/>
                  </w:divBdr>
                </w:div>
              </w:divsChild>
            </w:div>
            <w:div w:id="1878424010">
              <w:marLeft w:val="0"/>
              <w:marRight w:val="0"/>
              <w:marTop w:val="0"/>
              <w:marBottom w:val="0"/>
              <w:divBdr>
                <w:top w:val="none" w:sz="0" w:space="0" w:color="auto"/>
                <w:left w:val="none" w:sz="0" w:space="0" w:color="auto"/>
                <w:bottom w:val="none" w:sz="0" w:space="0" w:color="auto"/>
                <w:right w:val="none" w:sz="0" w:space="0" w:color="auto"/>
              </w:divBdr>
            </w:div>
          </w:divsChild>
        </w:div>
        <w:div w:id="2004778062">
          <w:marLeft w:val="0"/>
          <w:marRight w:val="0"/>
          <w:marTop w:val="0"/>
          <w:marBottom w:val="0"/>
          <w:divBdr>
            <w:top w:val="none" w:sz="0" w:space="0" w:color="auto"/>
            <w:left w:val="none" w:sz="0" w:space="0" w:color="auto"/>
            <w:bottom w:val="none" w:sz="0" w:space="0" w:color="auto"/>
            <w:right w:val="none" w:sz="0" w:space="0" w:color="auto"/>
          </w:divBdr>
          <w:divsChild>
            <w:div w:id="3290842">
              <w:marLeft w:val="0"/>
              <w:marRight w:val="0"/>
              <w:marTop w:val="0"/>
              <w:marBottom w:val="0"/>
              <w:divBdr>
                <w:top w:val="none" w:sz="0" w:space="0" w:color="auto"/>
                <w:left w:val="none" w:sz="0" w:space="0" w:color="auto"/>
                <w:bottom w:val="none" w:sz="0" w:space="0" w:color="auto"/>
                <w:right w:val="none" w:sz="0" w:space="0" w:color="auto"/>
              </w:divBdr>
            </w:div>
            <w:div w:id="1967740350">
              <w:marLeft w:val="0"/>
              <w:marRight w:val="0"/>
              <w:marTop w:val="0"/>
              <w:marBottom w:val="0"/>
              <w:divBdr>
                <w:top w:val="none" w:sz="0" w:space="0" w:color="auto"/>
                <w:left w:val="none" w:sz="0" w:space="0" w:color="auto"/>
                <w:bottom w:val="none" w:sz="0" w:space="0" w:color="auto"/>
                <w:right w:val="none" w:sz="0" w:space="0" w:color="auto"/>
              </w:divBdr>
              <w:divsChild>
                <w:div w:id="1675498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3575341">
          <w:marLeft w:val="0"/>
          <w:marRight w:val="0"/>
          <w:marTop w:val="0"/>
          <w:marBottom w:val="0"/>
          <w:divBdr>
            <w:top w:val="none" w:sz="0" w:space="0" w:color="auto"/>
            <w:left w:val="none" w:sz="0" w:space="0" w:color="auto"/>
            <w:bottom w:val="none" w:sz="0" w:space="0" w:color="auto"/>
            <w:right w:val="none" w:sz="0" w:space="0" w:color="auto"/>
          </w:divBdr>
          <w:divsChild>
            <w:div w:id="85463069">
              <w:marLeft w:val="0"/>
              <w:marRight w:val="0"/>
              <w:marTop w:val="0"/>
              <w:marBottom w:val="0"/>
              <w:divBdr>
                <w:top w:val="none" w:sz="0" w:space="0" w:color="auto"/>
                <w:left w:val="none" w:sz="0" w:space="0" w:color="auto"/>
                <w:bottom w:val="none" w:sz="0" w:space="0" w:color="auto"/>
                <w:right w:val="none" w:sz="0" w:space="0" w:color="auto"/>
              </w:divBdr>
            </w:div>
            <w:div w:id="1262445928">
              <w:marLeft w:val="0"/>
              <w:marRight w:val="0"/>
              <w:marTop w:val="0"/>
              <w:marBottom w:val="0"/>
              <w:divBdr>
                <w:top w:val="none" w:sz="0" w:space="0" w:color="auto"/>
                <w:left w:val="none" w:sz="0" w:space="0" w:color="auto"/>
                <w:bottom w:val="none" w:sz="0" w:space="0" w:color="auto"/>
                <w:right w:val="none" w:sz="0" w:space="0" w:color="auto"/>
              </w:divBdr>
              <w:divsChild>
                <w:div w:id="750354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 w:id="371004937">
          <w:marLeft w:val="0"/>
          <w:marRight w:val="0"/>
          <w:marTop w:val="0"/>
          <w:marBottom w:val="0"/>
          <w:divBdr>
            <w:top w:val="none" w:sz="0" w:space="0" w:color="auto"/>
            <w:left w:val="none" w:sz="0" w:space="0" w:color="auto"/>
            <w:bottom w:val="none" w:sz="0" w:space="0" w:color="auto"/>
            <w:right w:val="none" w:sz="0" w:space="0" w:color="auto"/>
          </w:divBdr>
          <w:divsChild>
            <w:div w:id="1129978202">
              <w:marLeft w:val="0"/>
              <w:marRight w:val="0"/>
              <w:marTop w:val="0"/>
              <w:marBottom w:val="0"/>
              <w:divBdr>
                <w:top w:val="none" w:sz="0" w:space="0" w:color="auto"/>
                <w:left w:val="none" w:sz="0" w:space="0" w:color="auto"/>
                <w:bottom w:val="none" w:sz="0" w:space="0" w:color="auto"/>
                <w:right w:val="none" w:sz="0" w:space="0" w:color="auto"/>
              </w:divBdr>
            </w:div>
          </w:divsChild>
        </w:div>
        <w:div w:id="684551352">
          <w:marLeft w:val="0"/>
          <w:marRight w:val="0"/>
          <w:marTop w:val="300"/>
          <w:marBottom w:val="0"/>
          <w:divBdr>
            <w:top w:val="none" w:sz="0" w:space="0" w:color="auto"/>
            <w:left w:val="none" w:sz="0" w:space="0" w:color="auto"/>
            <w:bottom w:val="none" w:sz="0" w:space="0" w:color="auto"/>
            <w:right w:val="none" w:sz="0" w:space="0" w:color="auto"/>
          </w:divBdr>
          <w:divsChild>
            <w:div w:id="888373151">
              <w:marLeft w:val="0"/>
              <w:marRight w:val="0"/>
              <w:marTop w:val="0"/>
              <w:marBottom w:val="0"/>
              <w:divBdr>
                <w:top w:val="none" w:sz="0" w:space="0" w:color="auto"/>
                <w:left w:val="none" w:sz="0" w:space="0" w:color="auto"/>
                <w:bottom w:val="none" w:sz="0" w:space="0" w:color="auto"/>
                <w:right w:val="none" w:sz="0" w:space="0" w:color="auto"/>
              </w:divBdr>
              <w:divsChild>
                <w:div w:id="838155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4367986">
          <w:marLeft w:val="0"/>
          <w:marRight w:val="0"/>
          <w:marTop w:val="300"/>
          <w:marBottom w:val="0"/>
          <w:divBdr>
            <w:top w:val="none" w:sz="0" w:space="0" w:color="auto"/>
            <w:left w:val="none" w:sz="0" w:space="0" w:color="auto"/>
            <w:bottom w:val="none" w:sz="0" w:space="0" w:color="auto"/>
            <w:right w:val="none" w:sz="0" w:space="0" w:color="auto"/>
          </w:divBdr>
          <w:divsChild>
            <w:div w:id="882060806">
              <w:marLeft w:val="0"/>
              <w:marRight w:val="0"/>
              <w:marTop w:val="0"/>
              <w:marBottom w:val="0"/>
              <w:divBdr>
                <w:top w:val="none" w:sz="0" w:space="0" w:color="auto"/>
                <w:left w:val="none" w:sz="0" w:space="0" w:color="auto"/>
                <w:bottom w:val="none" w:sz="0" w:space="0" w:color="auto"/>
                <w:right w:val="none" w:sz="0" w:space="0" w:color="auto"/>
              </w:divBdr>
              <w:divsChild>
                <w:div w:id="511843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7931700">
          <w:marLeft w:val="0"/>
          <w:marRight w:val="0"/>
          <w:marTop w:val="0"/>
          <w:marBottom w:val="0"/>
          <w:divBdr>
            <w:top w:val="none" w:sz="0" w:space="0" w:color="auto"/>
            <w:left w:val="none" w:sz="0" w:space="0" w:color="auto"/>
            <w:bottom w:val="none" w:sz="0" w:space="0" w:color="auto"/>
            <w:right w:val="none" w:sz="0" w:space="0" w:color="auto"/>
          </w:divBdr>
        </w:div>
        <w:div w:id="989796931">
          <w:marLeft w:val="0"/>
          <w:marRight w:val="0"/>
          <w:marTop w:val="0"/>
          <w:marBottom w:val="0"/>
          <w:divBdr>
            <w:top w:val="none" w:sz="0" w:space="0" w:color="auto"/>
            <w:left w:val="none" w:sz="0" w:space="0" w:color="auto"/>
            <w:bottom w:val="none" w:sz="0" w:space="0" w:color="auto"/>
            <w:right w:val="none" w:sz="0" w:space="0" w:color="auto"/>
          </w:divBdr>
          <w:divsChild>
            <w:div w:id="1296985090">
              <w:marLeft w:val="0"/>
              <w:marRight w:val="0"/>
              <w:marTop w:val="0"/>
              <w:marBottom w:val="0"/>
              <w:divBdr>
                <w:top w:val="none" w:sz="0" w:space="0" w:color="auto"/>
                <w:left w:val="none" w:sz="0" w:space="0" w:color="auto"/>
                <w:bottom w:val="none" w:sz="0" w:space="0" w:color="auto"/>
                <w:right w:val="none" w:sz="0" w:space="0" w:color="auto"/>
              </w:divBdr>
            </w:div>
          </w:divsChild>
        </w:div>
        <w:div w:id="1052466735">
          <w:marLeft w:val="0"/>
          <w:marRight w:val="0"/>
          <w:marTop w:val="0"/>
          <w:marBottom w:val="0"/>
          <w:divBdr>
            <w:top w:val="none" w:sz="0" w:space="0" w:color="auto"/>
            <w:left w:val="none" w:sz="0" w:space="0" w:color="auto"/>
            <w:bottom w:val="none" w:sz="0" w:space="0" w:color="auto"/>
            <w:right w:val="none" w:sz="0" w:space="0" w:color="auto"/>
          </w:divBdr>
          <w:divsChild>
            <w:div w:id="32387494">
              <w:marLeft w:val="0"/>
              <w:marRight w:val="0"/>
              <w:marTop w:val="0"/>
              <w:marBottom w:val="0"/>
              <w:divBdr>
                <w:top w:val="none" w:sz="0" w:space="0" w:color="auto"/>
                <w:left w:val="none" w:sz="0" w:space="0" w:color="auto"/>
                <w:bottom w:val="none" w:sz="0" w:space="0" w:color="auto"/>
                <w:right w:val="none" w:sz="0" w:space="0" w:color="auto"/>
              </w:divBdr>
            </w:div>
          </w:divsChild>
        </w:div>
        <w:div w:id="1162427995">
          <w:marLeft w:val="0"/>
          <w:marRight w:val="0"/>
          <w:marTop w:val="0"/>
          <w:marBottom w:val="0"/>
          <w:divBdr>
            <w:top w:val="none" w:sz="0" w:space="0" w:color="auto"/>
            <w:left w:val="none" w:sz="0" w:space="0" w:color="auto"/>
            <w:bottom w:val="none" w:sz="0" w:space="0" w:color="auto"/>
            <w:right w:val="none" w:sz="0" w:space="0" w:color="auto"/>
          </w:divBdr>
        </w:div>
        <w:div w:id="1457289144">
          <w:marLeft w:val="0"/>
          <w:marRight w:val="0"/>
          <w:marTop w:val="0"/>
          <w:marBottom w:val="0"/>
          <w:divBdr>
            <w:top w:val="none" w:sz="0" w:space="0" w:color="auto"/>
            <w:left w:val="none" w:sz="0" w:space="0" w:color="auto"/>
            <w:bottom w:val="none" w:sz="0" w:space="0" w:color="auto"/>
            <w:right w:val="none" w:sz="0" w:space="0" w:color="auto"/>
          </w:divBdr>
          <w:divsChild>
            <w:div w:id="927621419">
              <w:marLeft w:val="0"/>
              <w:marRight w:val="0"/>
              <w:marTop w:val="0"/>
              <w:marBottom w:val="0"/>
              <w:divBdr>
                <w:top w:val="none" w:sz="0" w:space="0" w:color="auto"/>
                <w:left w:val="none" w:sz="0" w:space="0" w:color="auto"/>
                <w:bottom w:val="none" w:sz="0" w:space="0" w:color="auto"/>
                <w:right w:val="none" w:sz="0" w:space="0" w:color="auto"/>
              </w:divBdr>
            </w:div>
          </w:divsChild>
        </w:div>
        <w:div w:id="1619098899">
          <w:marLeft w:val="0"/>
          <w:marRight w:val="0"/>
          <w:marTop w:val="0"/>
          <w:marBottom w:val="0"/>
          <w:divBdr>
            <w:top w:val="none" w:sz="0" w:space="0" w:color="auto"/>
            <w:left w:val="none" w:sz="0" w:space="0" w:color="auto"/>
            <w:bottom w:val="none" w:sz="0" w:space="0" w:color="auto"/>
            <w:right w:val="none" w:sz="0" w:space="0" w:color="auto"/>
          </w:divBdr>
          <w:divsChild>
            <w:div w:id="744959268">
              <w:marLeft w:val="0"/>
              <w:marRight w:val="0"/>
              <w:marTop w:val="0"/>
              <w:marBottom w:val="0"/>
              <w:divBdr>
                <w:top w:val="none" w:sz="0" w:space="0" w:color="auto"/>
                <w:left w:val="none" w:sz="0" w:space="0" w:color="auto"/>
                <w:bottom w:val="none" w:sz="0" w:space="0" w:color="auto"/>
                <w:right w:val="none" w:sz="0" w:space="0" w:color="auto"/>
              </w:divBdr>
            </w:div>
          </w:divsChild>
        </w:div>
        <w:div w:id="1667901326">
          <w:marLeft w:val="0"/>
          <w:marRight w:val="0"/>
          <w:marTop w:val="300"/>
          <w:marBottom w:val="0"/>
          <w:divBdr>
            <w:top w:val="none" w:sz="0" w:space="0" w:color="auto"/>
            <w:left w:val="none" w:sz="0" w:space="0" w:color="auto"/>
            <w:bottom w:val="none" w:sz="0" w:space="0" w:color="auto"/>
            <w:right w:val="none" w:sz="0" w:space="0" w:color="auto"/>
          </w:divBdr>
          <w:divsChild>
            <w:div w:id="383065269">
              <w:marLeft w:val="0"/>
              <w:marRight w:val="0"/>
              <w:marTop w:val="0"/>
              <w:marBottom w:val="0"/>
              <w:divBdr>
                <w:top w:val="none" w:sz="0" w:space="0" w:color="auto"/>
                <w:left w:val="none" w:sz="0" w:space="0" w:color="auto"/>
                <w:bottom w:val="none" w:sz="0" w:space="0" w:color="auto"/>
                <w:right w:val="none" w:sz="0" w:space="0" w:color="auto"/>
              </w:divBdr>
              <w:divsChild>
                <w:div w:id="2103718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3868941">
          <w:marLeft w:val="0"/>
          <w:marRight w:val="0"/>
          <w:marTop w:val="0"/>
          <w:marBottom w:val="0"/>
          <w:divBdr>
            <w:top w:val="none" w:sz="0" w:space="0" w:color="auto"/>
            <w:left w:val="none" w:sz="0" w:space="0" w:color="auto"/>
            <w:bottom w:val="none" w:sz="0" w:space="0" w:color="auto"/>
            <w:right w:val="none" w:sz="0" w:space="0" w:color="auto"/>
          </w:divBdr>
          <w:divsChild>
            <w:div w:id="727143806">
              <w:marLeft w:val="0"/>
              <w:marRight w:val="0"/>
              <w:marTop w:val="0"/>
              <w:marBottom w:val="0"/>
              <w:divBdr>
                <w:top w:val="none" w:sz="0" w:space="0" w:color="auto"/>
                <w:left w:val="none" w:sz="0" w:space="0" w:color="auto"/>
                <w:bottom w:val="none" w:sz="0" w:space="0" w:color="auto"/>
                <w:right w:val="none" w:sz="0" w:space="0" w:color="auto"/>
              </w:divBdr>
            </w:div>
          </w:divsChild>
        </w:div>
        <w:div w:id="1766609883">
          <w:marLeft w:val="0"/>
          <w:marRight w:val="0"/>
          <w:marTop w:val="0"/>
          <w:marBottom w:val="0"/>
          <w:divBdr>
            <w:top w:val="none" w:sz="0" w:space="0" w:color="auto"/>
            <w:left w:val="none" w:sz="0" w:space="0" w:color="auto"/>
            <w:bottom w:val="none" w:sz="0" w:space="0" w:color="auto"/>
            <w:right w:val="none" w:sz="0" w:space="0" w:color="auto"/>
          </w:divBdr>
        </w:div>
        <w:div w:id="1833640224">
          <w:marLeft w:val="0"/>
          <w:marRight w:val="0"/>
          <w:marTop w:val="0"/>
          <w:marBottom w:val="0"/>
          <w:divBdr>
            <w:top w:val="none" w:sz="0" w:space="0" w:color="auto"/>
            <w:left w:val="none" w:sz="0" w:space="0" w:color="auto"/>
            <w:bottom w:val="none" w:sz="0" w:space="0" w:color="auto"/>
            <w:right w:val="none" w:sz="0" w:space="0" w:color="auto"/>
          </w:divBdr>
        </w:div>
        <w:div w:id="2005470626">
          <w:marLeft w:val="0"/>
          <w:marRight w:val="0"/>
          <w:marTop w:val="300"/>
          <w:marBottom w:val="0"/>
          <w:divBdr>
            <w:top w:val="none" w:sz="0" w:space="0" w:color="auto"/>
            <w:left w:val="none" w:sz="0" w:space="0" w:color="auto"/>
            <w:bottom w:val="none" w:sz="0" w:space="0" w:color="auto"/>
            <w:right w:val="none" w:sz="0" w:space="0" w:color="auto"/>
          </w:divBdr>
          <w:divsChild>
            <w:div w:id="762728767">
              <w:marLeft w:val="0"/>
              <w:marRight w:val="0"/>
              <w:marTop w:val="0"/>
              <w:marBottom w:val="0"/>
              <w:divBdr>
                <w:top w:val="none" w:sz="0" w:space="0" w:color="auto"/>
                <w:left w:val="none" w:sz="0" w:space="0" w:color="auto"/>
                <w:bottom w:val="none" w:sz="0" w:space="0" w:color="auto"/>
                <w:right w:val="none" w:sz="0" w:space="0" w:color="auto"/>
              </w:divBdr>
              <w:divsChild>
                <w:div w:id="378361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9426485">
          <w:marLeft w:val="0"/>
          <w:marRight w:val="0"/>
          <w:marTop w:val="0"/>
          <w:marBottom w:val="0"/>
          <w:divBdr>
            <w:top w:val="none" w:sz="0" w:space="0" w:color="auto"/>
            <w:left w:val="none" w:sz="0" w:space="0" w:color="auto"/>
            <w:bottom w:val="none" w:sz="0" w:space="0" w:color="auto"/>
            <w:right w:val="none" w:sz="0" w:space="0" w:color="auto"/>
          </w:divBdr>
        </w:div>
        <w:div w:id="2076705917">
          <w:marLeft w:val="0"/>
          <w:marRight w:val="0"/>
          <w:marTop w:val="0"/>
          <w:marBottom w:val="0"/>
          <w:divBdr>
            <w:top w:val="none" w:sz="0" w:space="0" w:color="auto"/>
            <w:left w:val="none" w:sz="0" w:space="0" w:color="auto"/>
            <w:bottom w:val="none" w:sz="0" w:space="0" w:color="auto"/>
            <w:right w:val="none" w:sz="0" w:space="0" w:color="auto"/>
          </w:divBdr>
          <w:divsChild>
            <w:div w:id="1101224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47131">
      <w:bodyDiv w:val="1"/>
      <w:marLeft w:val="0"/>
      <w:marRight w:val="0"/>
      <w:marTop w:val="0"/>
      <w:marBottom w:val="0"/>
      <w:divBdr>
        <w:top w:val="none" w:sz="0" w:space="0" w:color="auto"/>
        <w:left w:val="none" w:sz="0" w:space="0" w:color="auto"/>
        <w:bottom w:val="none" w:sz="0" w:space="0" w:color="auto"/>
        <w:right w:val="none" w:sz="0" w:space="0" w:color="auto"/>
      </w:divBdr>
      <w:divsChild>
        <w:div w:id="212734375">
          <w:marLeft w:val="0"/>
          <w:marRight w:val="0"/>
          <w:marTop w:val="300"/>
          <w:marBottom w:val="0"/>
          <w:divBdr>
            <w:top w:val="none" w:sz="0" w:space="0" w:color="auto"/>
            <w:left w:val="none" w:sz="0" w:space="0" w:color="auto"/>
            <w:bottom w:val="none" w:sz="0" w:space="0" w:color="auto"/>
            <w:right w:val="none" w:sz="0" w:space="0" w:color="auto"/>
          </w:divBdr>
          <w:divsChild>
            <w:div w:id="1950892894">
              <w:marLeft w:val="0"/>
              <w:marRight w:val="0"/>
              <w:marTop w:val="0"/>
              <w:marBottom w:val="0"/>
              <w:divBdr>
                <w:top w:val="none" w:sz="0" w:space="0" w:color="auto"/>
                <w:left w:val="none" w:sz="0" w:space="0" w:color="auto"/>
                <w:bottom w:val="none" w:sz="0" w:space="0" w:color="auto"/>
                <w:right w:val="none" w:sz="0" w:space="0" w:color="auto"/>
              </w:divBdr>
              <w:divsChild>
                <w:div w:id="1086001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4373141">
          <w:marLeft w:val="0"/>
          <w:marRight w:val="0"/>
          <w:marTop w:val="0"/>
          <w:marBottom w:val="0"/>
          <w:divBdr>
            <w:top w:val="none" w:sz="0" w:space="0" w:color="auto"/>
            <w:left w:val="none" w:sz="0" w:space="0" w:color="auto"/>
            <w:bottom w:val="none" w:sz="0" w:space="0" w:color="auto"/>
            <w:right w:val="none" w:sz="0" w:space="0" w:color="auto"/>
          </w:divBdr>
          <w:divsChild>
            <w:div w:id="716930407">
              <w:marLeft w:val="0"/>
              <w:marRight w:val="0"/>
              <w:marTop w:val="0"/>
              <w:marBottom w:val="0"/>
              <w:divBdr>
                <w:top w:val="none" w:sz="0" w:space="0" w:color="auto"/>
                <w:left w:val="none" w:sz="0" w:space="0" w:color="auto"/>
                <w:bottom w:val="none" w:sz="0" w:space="0" w:color="auto"/>
                <w:right w:val="none" w:sz="0" w:space="0" w:color="auto"/>
              </w:divBdr>
            </w:div>
          </w:divsChild>
        </w:div>
        <w:div w:id="413285083">
          <w:marLeft w:val="0"/>
          <w:marRight w:val="0"/>
          <w:marTop w:val="0"/>
          <w:marBottom w:val="0"/>
          <w:divBdr>
            <w:top w:val="none" w:sz="0" w:space="0" w:color="auto"/>
            <w:left w:val="none" w:sz="0" w:space="0" w:color="auto"/>
            <w:bottom w:val="none" w:sz="0" w:space="0" w:color="auto"/>
            <w:right w:val="none" w:sz="0" w:space="0" w:color="auto"/>
          </w:divBdr>
        </w:div>
        <w:div w:id="489979472">
          <w:marLeft w:val="0"/>
          <w:marRight w:val="0"/>
          <w:marTop w:val="0"/>
          <w:marBottom w:val="0"/>
          <w:divBdr>
            <w:top w:val="none" w:sz="0" w:space="0" w:color="auto"/>
            <w:left w:val="none" w:sz="0" w:space="0" w:color="auto"/>
            <w:bottom w:val="none" w:sz="0" w:space="0" w:color="auto"/>
            <w:right w:val="none" w:sz="0" w:space="0" w:color="auto"/>
          </w:divBdr>
          <w:divsChild>
            <w:div w:id="1104955511">
              <w:marLeft w:val="0"/>
              <w:marRight w:val="0"/>
              <w:marTop w:val="0"/>
              <w:marBottom w:val="0"/>
              <w:divBdr>
                <w:top w:val="none" w:sz="0" w:space="0" w:color="auto"/>
                <w:left w:val="none" w:sz="0" w:space="0" w:color="auto"/>
                <w:bottom w:val="none" w:sz="0" w:space="0" w:color="auto"/>
                <w:right w:val="none" w:sz="0" w:space="0" w:color="auto"/>
              </w:divBdr>
            </w:div>
          </w:divsChild>
        </w:div>
        <w:div w:id="753820337">
          <w:marLeft w:val="0"/>
          <w:marRight w:val="0"/>
          <w:marTop w:val="0"/>
          <w:marBottom w:val="0"/>
          <w:divBdr>
            <w:top w:val="none" w:sz="0" w:space="0" w:color="auto"/>
            <w:left w:val="none" w:sz="0" w:space="0" w:color="auto"/>
            <w:bottom w:val="none" w:sz="0" w:space="0" w:color="auto"/>
            <w:right w:val="none" w:sz="0" w:space="0" w:color="auto"/>
          </w:divBdr>
          <w:divsChild>
            <w:div w:id="916288638">
              <w:marLeft w:val="0"/>
              <w:marRight w:val="0"/>
              <w:marTop w:val="0"/>
              <w:marBottom w:val="0"/>
              <w:divBdr>
                <w:top w:val="none" w:sz="0" w:space="0" w:color="auto"/>
                <w:left w:val="none" w:sz="0" w:space="0" w:color="auto"/>
                <w:bottom w:val="none" w:sz="0" w:space="0" w:color="auto"/>
                <w:right w:val="none" w:sz="0" w:space="0" w:color="auto"/>
              </w:divBdr>
            </w:div>
          </w:divsChild>
        </w:div>
        <w:div w:id="803083447">
          <w:marLeft w:val="0"/>
          <w:marRight w:val="0"/>
          <w:marTop w:val="0"/>
          <w:marBottom w:val="0"/>
          <w:divBdr>
            <w:top w:val="none" w:sz="0" w:space="0" w:color="auto"/>
            <w:left w:val="none" w:sz="0" w:space="0" w:color="auto"/>
            <w:bottom w:val="none" w:sz="0" w:space="0" w:color="auto"/>
            <w:right w:val="none" w:sz="0" w:space="0" w:color="auto"/>
          </w:divBdr>
          <w:divsChild>
            <w:div w:id="1130708234">
              <w:marLeft w:val="0"/>
              <w:marRight w:val="0"/>
              <w:marTop w:val="0"/>
              <w:marBottom w:val="0"/>
              <w:divBdr>
                <w:top w:val="none" w:sz="0" w:space="0" w:color="auto"/>
                <w:left w:val="none" w:sz="0" w:space="0" w:color="auto"/>
                <w:bottom w:val="none" w:sz="0" w:space="0" w:color="auto"/>
                <w:right w:val="none" w:sz="0" w:space="0" w:color="auto"/>
              </w:divBdr>
            </w:div>
          </w:divsChild>
        </w:div>
        <w:div w:id="901451058">
          <w:marLeft w:val="0"/>
          <w:marRight w:val="0"/>
          <w:marTop w:val="0"/>
          <w:marBottom w:val="0"/>
          <w:divBdr>
            <w:top w:val="none" w:sz="0" w:space="0" w:color="auto"/>
            <w:left w:val="none" w:sz="0" w:space="0" w:color="auto"/>
            <w:bottom w:val="none" w:sz="0" w:space="0" w:color="auto"/>
            <w:right w:val="none" w:sz="0" w:space="0" w:color="auto"/>
          </w:divBdr>
        </w:div>
        <w:div w:id="909583921">
          <w:marLeft w:val="0"/>
          <w:marRight w:val="0"/>
          <w:marTop w:val="300"/>
          <w:marBottom w:val="0"/>
          <w:divBdr>
            <w:top w:val="none" w:sz="0" w:space="0" w:color="auto"/>
            <w:left w:val="none" w:sz="0" w:space="0" w:color="auto"/>
            <w:bottom w:val="none" w:sz="0" w:space="0" w:color="auto"/>
            <w:right w:val="none" w:sz="0" w:space="0" w:color="auto"/>
          </w:divBdr>
          <w:divsChild>
            <w:div w:id="974872340">
              <w:marLeft w:val="0"/>
              <w:marRight w:val="0"/>
              <w:marTop w:val="0"/>
              <w:marBottom w:val="0"/>
              <w:divBdr>
                <w:top w:val="none" w:sz="0" w:space="0" w:color="auto"/>
                <w:left w:val="none" w:sz="0" w:space="0" w:color="auto"/>
                <w:bottom w:val="none" w:sz="0" w:space="0" w:color="auto"/>
                <w:right w:val="none" w:sz="0" w:space="0" w:color="auto"/>
              </w:divBdr>
              <w:divsChild>
                <w:div w:id="240918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028333">
          <w:marLeft w:val="0"/>
          <w:marRight w:val="0"/>
          <w:marTop w:val="0"/>
          <w:marBottom w:val="0"/>
          <w:divBdr>
            <w:top w:val="none" w:sz="0" w:space="0" w:color="auto"/>
            <w:left w:val="none" w:sz="0" w:space="0" w:color="auto"/>
            <w:bottom w:val="none" w:sz="0" w:space="0" w:color="auto"/>
            <w:right w:val="none" w:sz="0" w:space="0" w:color="auto"/>
          </w:divBdr>
        </w:div>
        <w:div w:id="1228760583">
          <w:marLeft w:val="0"/>
          <w:marRight w:val="0"/>
          <w:marTop w:val="0"/>
          <w:marBottom w:val="0"/>
          <w:divBdr>
            <w:top w:val="none" w:sz="0" w:space="0" w:color="auto"/>
            <w:left w:val="none" w:sz="0" w:space="0" w:color="auto"/>
            <w:bottom w:val="none" w:sz="0" w:space="0" w:color="auto"/>
            <w:right w:val="none" w:sz="0" w:space="0" w:color="auto"/>
          </w:divBdr>
        </w:div>
        <w:div w:id="1292976542">
          <w:marLeft w:val="0"/>
          <w:marRight w:val="0"/>
          <w:marTop w:val="0"/>
          <w:marBottom w:val="0"/>
          <w:divBdr>
            <w:top w:val="none" w:sz="0" w:space="0" w:color="auto"/>
            <w:left w:val="none" w:sz="0" w:space="0" w:color="auto"/>
            <w:bottom w:val="none" w:sz="0" w:space="0" w:color="auto"/>
            <w:right w:val="none" w:sz="0" w:space="0" w:color="auto"/>
          </w:divBdr>
          <w:divsChild>
            <w:div w:id="2097676613">
              <w:marLeft w:val="0"/>
              <w:marRight w:val="0"/>
              <w:marTop w:val="0"/>
              <w:marBottom w:val="0"/>
              <w:divBdr>
                <w:top w:val="none" w:sz="0" w:space="0" w:color="auto"/>
                <w:left w:val="none" w:sz="0" w:space="0" w:color="auto"/>
                <w:bottom w:val="none" w:sz="0" w:space="0" w:color="auto"/>
                <w:right w:val="none" w:sz="0" w:space="0" w:color="auto"/>
              </w:divBdr>
            </w:div>
          </w:divsChild>
        </w:div>
        <w:div w:id="1388185894">
          <w:marLeft w:val="0"/>
          <w:marRight w:val="0"/>
          <w:marTop w:val="300"/>
          <w:marBottom w:val="0"/>
          <w:divBdr>
            <w:top w:val="none" w:sz="0" w:space="0" w:color="auto"/>
            <w:left w:val="none" w:sz="0" w:space="0" w:color="auto"/>
            <w:bottom w:val="none" w:sz="0" w:space="0" w:color="auto"/>
            <w:right w:val="none" w:sz="0" w:space="0" w:color="auto"/>
          </w:divBdr>
          <w:divsChild>
            <w:div w:id="1829858230">
              <w:marLeft w:val="0"/>
              <w:marRight w:val="0"/>
              <w:marTop w:val="0"/>
              <w:marBottom w:val="0"/>
              <w:divBdr>
                <w:top w:val="none" w:sz="0" w:space="0" w:color="auto"/>
                <w:left w:val="none" w:sz="0" w:space="0" w:color="auto"/>
                <w:bottom w:val="none" w:sz="0" w:space="0" w:color="auto"/>
                <w:right w:val="none" w:sz="0" w:space="0" w:color="auto"/>
              </w:divBdr>
              <w:divsChild>
                <w:div w:id="1039865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4721096">
          <w:marLeft w:val="0"/>
          <w:marRight w:val="0"/>
          <w:marTop w:val="0"/>
          <w:marBottom w:val="0"/>
          <w:divBdr>
            <w:top w:val="none" w:sz="0" w:space="0" w:color="auto"/>
            <w:left w:val="none" w:sz="0" w:space="0" w:color="auto"/>
            <w:bottom w:val="none" w:sz="0" w:space="0" w:color="auto"/>
            <w:right w:val="none" w:sz="0" w:space="0" w:color="auto"/>
          </w:divBdr>
        </w:div>
        <w:div w:id="1569029354">
          <w:marLeft w:val="0"/>
          <w:marRight w:val="0"/>
          <w:marTop w:val="0"/>
          <w:marBottom w:val="0"/>
          <w:divBdr>
            <w:top w:val="none" w:sz="0" w:space="0" w:color="auto"/>
            <w:left w:val="none" w:sz="0" w:space="0" w:color="auto"/>
            <w:bottom w:val="none" w:sz="0" w:space="0" w:color="auto"/>
            <w:right w:val="none" w:sz="0" w:space="0" w:color="auto"/>
          </w:divBdr>
          <w:divsChild>
            <w:div w:id="841775879">
              <w:marLeft w:val="0"/>
              <w:marRight w:val="0"/>
              <w:marTop w:val="0"/>
              <w:marBottom w:val="0"/>
              <w:divBdr>
                <w:top w:val="none" w:sz="0" w:space="0" w:color="auto"/>
                <w:left w:val="none" w:sz="0" w:space="0" w:color="auto"/>
                <w:bottom w:val="none" w:sz="0" w:space="0" w:color="auto"/>
                <w:right w:val="none" w:sz="0" w:space="0" w:color="auto"/>
              </w:divBdr>
            </w:div>
          </w:divsChild>
        </w:div>
        <w:div w:id="1583642306">
          <w:marLeft w:val="0"/>
          <w:marRight w:val="0"/>
          <w:marTop w:val="0"/>
          <w:marBottom w:val="0"/>
          <w:divBdr>
            <w:top w:val="none" w:sz="0" w:space="0" w:color="auto"/>
            <w:left w:val="none" w:sz="0" w:space="0" w:color="auto"/>
            <w:bottom w:val="none" w:sz="0" w:space="0" w:color="auto"/>
            <w:right w:val="none" w:sz="0" w:space="0" w:color="auto"/>
          </w:divBdr>
        </w:div>
        <w:div w:id="1693678029">
          <w:marLeft w:val="0"/>
          <w:marRight w:val="0"/>
          <w:marTop w:val="0"/>
          <w:marBottom w:val="0"/>
          <w:divBdr>
            <w:top w:val="none" w:sz="0" w:space="0" w:color="auto"/>
            <w:left w:val="none" w:sz="0" w:space="0" w:color="auto"/>
            <w:bottom w:val="none" w:sz="0" w:space="0" w:color="auto"/>
            <w:right w:val="none" w:sz="0" w:space="0" w:color="auto"/>
          </w:divBdr>
          <w:divsChild>
            <w:div w:id="905258543">
              <w:marLeft w:val="0"/>
              <w:marRight w:val="0"/>
              <w:marTop w:val="0"/>
              <w:marBottom w:val="0"/>
              <w:divBdr>
                <w:top w:val="none" w:sz="0" w:space="0" w:color="auto"/>
                <w:left w:val="none" w:sz="0" w:space="0" w:color="auto"/>
                <w:bottom w:val="none" w:sz="0" w:space="0" w:color="auto"/>
                <w:right w:val="none" w:sz="0" w:space="0" w:color="auto"/>
              </w:divBdr>
            </w:div>
          </w:divsChild>
        </w:div>
        <w:div w:id="1809931781">
          <w:marLeft w:val="0"/>
          <w:marRight w:val="0"/>
          <w:marTop w:val="300"/>
          <w:marBottom w:val="0"/>
          <w:divBdr>
            <w:top w:val="none" w:sz="0" w:space="0" w:color="auto"/>
            <w:left w:val="none" w:sz="0" w:space="0" w:color="auto"/>
            <w:bottom w:val="none" w:sz="0" w:space="0" w:color="auto"/>
            <w:right w:val="none" w:sz="0" w:space="0" w:color="auto"/>
          </w:divBdr>
          <w:divsChild>
            <w:div w:id="405609597">
              <w:marLeft w:val="0"/>
              <w:marRight w:val="0"/>
              <w:marTop w:val="0"/>
              <w:marBottom w:val="0"/>
              <w:divBdr>
                <w:top w:val="none" w:sz="0" w:space="0" w:color="auto"/>
                <w:left w:val="none" w:sz="0" w:space="0" w:color="auto"/>
                <w:bottom w:val="none" w:sz="0" w:space="0" w:color="auto"/>
                <w:right w:val="none" w:sz="0" w:space="0" w:color="auto"/>
              </w:divBdr>
              <w:divsChild>
                <w:div w:id="2088721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8131293">
          <w:marLeft w:val="0"/>
          <w:marRight w:val="0"/>
          <w:marTop w:val="0"/>
          <w:marBottom w:val="0"/>
          <w:divBdr>
            <w:top w:val="none" w:sz="0" w:space="0" w:color="auto"/>
            <w:left w:val="none" w:sz="0" w:space="0" w:color="auto"/>
            <w:bottom w:val="none" w:sz="0" w:space="0" w:color="auto"/>
            <w:right w:val="none" w:sz="0" w:space="0" w:color="auto"/>
          </w:divBdr>
        </w:div>
      </w:divsChild>
    </w:div>
    <w:div w:id="23136503">
      <w:bodyDiv w:val="1"/>
      <w:marLeft w:val="0"/>
      <w:marRight w:val="0"/>
      <w:marTop w:val="0"/>
      <w:marBottom w:val="0"/>
      <w:divBdr>
        <w:top w:val="none" w:sz="0" w:space="0" w:color="auto"/>
        <w:left w:val="none" w:sz="0" w:space="0" w:color="auto"/>
        <w:bottom w:val="none" w:sz="0" w:space="0" w:color="auto"/>
        <w:right w:val="none" w:sz="0" w:space="0" w:color="auto"/>
      </w:divBdr>
      <w:divsChild>
        <w:div w:id="226183995">
          <w:marLeft w:val="0"/>
          <w:marRight w:val="0"/>
          <w:marTop w:val="300"/>
          <w:marBottom w:val="0"/>
          <w:divBdr>
            <w:top w:val="none" w:sz="0" w:space="0" w:color="auto"/>
            <w:left w:val="none" w:sz="0" w:space="0" w:color="auto"/>
            <w:bottom w:val="none" w:sz="0" w:space="0" w:color="auto"/>
            <w:right w:val="none" w:sz="0" w:space="0" w:color="auto"/>
          </w:divBdr>
          <w:divsChild>
            <w:div w:id="1262762031">
              <w:marLeft w:val="0"/>
              <w:marRight w:val="0"/>
              <w:marTop w:val="0"/>
              <w:marBottom w:val="0"/>
              <w:divBdr>
                <w:top w:val="none" w:sz="0" w:space="0" w:color="auto"/>
                <w:left w:val="none" w:sz="0" w:space="0" w:color="auto"/>
                <w:bottom w:val="none" w:sz="0" w:space="0" w:color="auto"/>
                <w:right w:val="none" w:sz="0" w:space="0" w:color="auto"/>
              </w:divBdr>
              <w:divsChild>
                <w:div w:id="1932471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063932">
          <w:marLeft w:val="0"/>
          <w:marRight w:val="0"/>
          <w:marTop w:val="0"/>
          <w:marBottom w:val="0"/>
          <w:divBdr>
            <w:top w:val="none" w:sz="0" w:space="0" w:color="auto"/>
            <w:left w:val="none" w:sz="0" w:space="0" w:color="auto"/>
            <w:bottom w:val="none" w:sz="0" w:space="0" w:color="auto"/>
            <w:right w:val="none" w:sz="0" w:space="0" w:color="auto"/>
          </w:divBdr>
          <w:divsChild>
            <w:div w:id="168640660">
              <w:marLeft w:val="0"/>
              <w:marRight w:val="0"/>
              <w:marTop w:val="0"/>
              <w:marBottom w:val="0"/>
              <w:divBdr>
                <w:top w:val="none" w:sz="0" w:space="0" w:color="auto"/>
                <w:left w:val="none" w:sz="0" w:space="0" w:color="auto"/>
                <w:bottom w:val="none" w:sz="0" w:space="0" w:color="auto"/>
                <w:right w:val="none" w:sz="0" w:space="0" w:color="auto"/>
              </w:divBdr>
            </w:div>
          </w:divsChild>
        </w:div>
        <w:div w:id="344553897">
          <w:marLeft w:val="0"/>
          <w:marRight w:val="0"/>
          <w:marTop w:val="300"/>
          <w:marBottom w:val="0"/>
          <w:divBdr>
            <w:top w:val="none" w:sz="0" w:space="0" w:color="auto"/>
            <w:left w:val="none" w:sz="0" w:space="0" w:color="auto"/>
            <w:bottom w:val="none" w:sz="0" w:space="0" w:color="auto"/>
            <w:right w:val="none" w:sz="0" w:space="0" w:color="auto"/>
          </w:divBdr>
          <w:divsChild>
            <w:div w:id="394670638">
              <w:marLeft w:val="0"/>
              <w:marRight w:val="0"/>
              <w:marTop w:val="0"/>
              <w:marBottom w:val="0"/>
              <w:divBdr>
                <w:top w:val="none" w:sz="0" w:space="0" w:color="auto"/>
                <w:left w:val="none" w:sz="0" w:space="0" w:color="auto"/>
                <w:bottom w:val="none" w:sz="0" w:space="0" w:color="auto"/>
                <w:right w:val="none" w:sz="0" w:space="0" w:color="auto"/>
              </w:divBdr>
              <w:divsChild>
                <w:div w:id="890072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3459267">
          <w:marLeft w:val="0"/>
          <w:marRight w:val="0"/>
          <w:marTop w:val="0"/>
          <w:marBottom w:val="0"/>
          <w:divBdr>
            <w:top w:val="none" w:sz="0" w:space="0" w:color="auto"/>
            <w:left w:val="none" w:sz="0" w:space="0" w:color="auto"/>
            <w:bottom w:val="none" w:sz="0" w:space="0" w:color="auto"/>
            <w:right w:val="none" w:sz="0" w:space="0" w:color="auto"/>
          </w:divBdr>
        </w:div>
        <w:div w:id="587885391">
          <w:marLeft w:val="0"/>
          <w:marRight w:val="0"/>
          <w:marTop w:val="0"/>
          <w:marBottom w:val="0"/>
          <w:divBdr>
            <w:top w:val="none" w:sz="0" w:space="0" w:color="auto"/>
            <w:left w:val="none" w:sz="0" w:space="0" w:color="auto"/>
            <w:bottom w:val="none" w:sz="0" w:space="0" w:color="auto"/>
            <w:right w:val="none" w:sz="0" w:space="0" w:color="auto"/>
          </w:divBdr>
        </w:div>
        <w:div w:id="750003141">
          <w:marLeft w:val="0"/>
          <w:marRight w:val="0"/>
          <w:marTop w:val="0"/>
          <w:marBottom w:val="0"/>
          <w:divBdr>
            <w:top w:val="none" w:sz="0" w:space="0" w:color="auto"/>
            <w:left w:val="none" w:sz="0" w:space="0" w:color="auto"/>
            <w:bottom w:val="none" w:sz="0" w:space="0" w:color="auto"/>
            <w:right w:val="none" w:sz="0" w:space="0" w:color="auto"/>
          </w:divBdr>
        </w:div>
        <w:div w:id="855536337">
          <w:marLeft w:val="0"/>
          <w:marRight w:val="0"/>
          <w:marTop w:val="0"/>
          <w:marBottom w:val="0"/>
          <w:divBdr>
            <w:top w:val="none" w:sz="0" w:space="0" w:color="auto"/>
            <w:left w:val="none" w:sz="0" w:space="0" w:color="auto"/>
            <w:bottom w:val="none" w:sz="0" w:space="0" w:color="auto"/>
            <w:right w:val="none" w:sz="0" w:space="0" w:color="auto"/>
          </w:divBdr>
          <w:divsChild>
            <w:div w:id="1400906689">
              <w:marLeft w:val="0"/>
              <w:marRight w:val="0"/>
              <w:marTop w:val="0"/>
              <w:marBottom w:val="0"/>
              <w:divBdr>
                <w:top w:val="none" w:sz="0" w:space="0" w:color="auto"/>
                <w:left w:val="none" w:sz="0" w:space="0" w:color="auto"/>
                <w:bottom w:val="none" w:sz="0" w:space="0" w:color="auto"/>
                <w:right w:val="none" w:sz="0" w:space="0" w:color="auto"/>
              </w:divBdr>
            </w:div>
          </w:divsChild>
        </w:div>
        <w:div w:id="935401126">
          <w:marLeft w:val="0"/>
          <w:marRight w:val="0"/>
          <w:marTop w:val="0"/>
          <w:marBottom w:val="0"/>
          <w:divBdr>
            <w:top w:val="none" w:sz="0" w:space="0" w:color="auto"/>
            <w:left w:val="none" w:sz="0" w:space="0" w:color="auto"/>
            <w:bottom w:val="none" w:sz="0" w:space="0" w:color="auto"/>
            <w:right w:val="none" w:sz="0" w:space="0" w:color="auto"/>
          </w:divBdr>
          <w:divsChild>
            <w:div w:id="620496701">
              <w:marLeft w:val="0"/>
              <w:marRight w:val="0"/>
              <w:marTop w:val="0"/>
              <w:marBottom w:val="0"/>
              <w:divBdr>
                <w:top w:val="none" w:sz="0" w:space="0" w:color="auto"/>
                <w:left w:val="none" w:sz="0" w:space="0" w:color="auto"/>
                <w:bottom w:val="none" w:sz="0" w:space="0" w:color="auto"/>
                <w:right w:val="none" w:sz="0" w:space="0" w:color="auto"/>
              </w:divBdr>
            </w:div>
          </w:divsChild>
        </w:div>
        <w:div w:id="1102727383">
          <w:marLeft w:val="0"/>
          <w:marRight w:val="0"/>
          <w:marTop w:val="0"/>
          <w:marBottom w:val="0"/>
          <w:divBdr>
            <w:top w:val="none" w:sz="0" w:space="0" w:color="auto"/>
            <w:left w:val="none" w:sz="0" w:space="0" w:color="auto"/>
            <w:bottom w:val="none" w:sz="0" w:space="0" w:color="auto"/>
            <w:right w:val="none" w:sz="0" w:space="0" w:color="auto"/>
          </w:divBdr>
        </w:div>
        <w:div w:id="1207259144">
          <w:marLeft w:val="0"/>
          <w:marRight w:val="0"/>
          <w:marTop w:val="0"/>
          <w:marBottom w:val="0"/>
          <w:divBdr>
            <w:top w:val="none" w:sz="0" w:space="0" w:color="auto"/>
            <w:left w:val="none" w:sz="0" w:space="0" w:color="auto"/>
            <w:bottom w:val="none" w:sz="0" w:space="0" w:color="auto"/>
            <w:right w:val="none" w:sz="0" w:space="0" w:color="auto"/>
          </w:divBdr>
          <w:divsChild>
            <w:div w:id="1676228857">
              <w:marLeft w:val="0"/>
              <w:marRight w:val="0"/>
              <w:marTop w:val="0"/>
              <w:marBottom w:val="0"/>
              <w:divBdr>
                <w:top w:val="none" w:sz="0" w:space="0" w:color="auto"/>
                <w:left w:val="none" w:sz="0" w:space="0" w:color="auto"/>
                <w:bottom w:val="none" w:sz="0" w:space="0" w:color="auto"/>
                <w:right w:val="none" w:sz="0" w:space="0" w:color="auto"/>
              </w:divBdr>
            </w:div>
          </w:divsChild>
        </w:div>
        <w:div w:id="1438406672">
          <w:marLeft w:val="0"/>
          <w:marRight w:val="0"/>
          <w:marTop w:val="0"/>
          <w:marBottom w:val="0"/>
          <w:divBdr>
            <w:top w:val="none" w:sz="0" w:space="0" w:color="auto"/>
            <w:left w:val="none" w:sz="0" w:space="0" w:color="auto"/>
            <w:bottom w:val="none" w:sz="0" w:space="0" w:color="auto"/>
            <w:right w:val="none" w:sz="0" w:space="0" w:color="auto"/>
          </w:divBdr>
        </w:div>
        <w:div w:id="1624925616">
          <w:marLeft w:val="0"/>
          <w:marRight w:val="0"/>
          <w:marTop w:val="0"/>
          <w:marBottom w:val="0"/>
          <w:divBdr>
            <w:top w:val="none" w:sz="0" w:space="0" w:color="auto"/>
            <w:left w:val="none" w:sz="0" w:space="0" w:color="auto"/>
            <w:bottom w:val="none" w:sz="0" w:space="0" w:color="auto"/>
            <w:right w:val="none" w:sz="0" w:space="0" w:color="auto"/>
          </w:divBdr>
        </w:div>
        <w:div w:id="1737900712">
          <w:marLeft w:val="0"/>
          <w:marRight w:val="0"/>
          <w:marTop w:val="0"/>
          <w:marBottom w:val="0"/>
          <w:divBdr>
            <w:top w:val="none" w:sz="0" w:space="0" w:color="auto"/>
            <w:left w:val="none" w:sz="0" w:space="0" w:color="auto"/>
            <w:bottom w:val="none" w:sz="0" w:space="0" w:color="auto"/>
            <w:right w:val="none" w:sz="0" w:space="0" w:color="auto"/>
          </w:divBdr>
          <w:divsChild>
            <w:div w:id="1906255911">
              <w:marLeft w:val="0"/>
              <w:marRight w:val="0"/>
              <w:marTop w:val="0"/>
              <w:marBottom w:val="0"/>
              <w:divBdr>
                <w:top w:val="none" w:sz="0" w:space="0" w:color="auto"/>
                <w:left w:val="none" w:sz="0" w:space="0" w:color="auto"/>
                <w:bottom w:val="none" w:sz="0" w:space="0" w:color="auto"/>
                <w:right w:val="none" w:sz="0" w:space="0" w:color="auto"/>
              </w:divBdr>
            </w:div>
          </w:divsChild>
        </w:div>
        <w:div w:id="1834179650">
          <w:marLeft w:val="0"/>
          <w:marRight w:val="0"/>
          <w:marTop w:val="300"/>
          <w:marBottom w:val="0"/>
          <w:divBdr>
            <w:top w:val="none" w:sz="0" w:space="0" w:color="auto"/>
            <w:left w:val="none" w:sz="0" w:space="0" w:color="auto"/>
            <w:bottom w:val="none" w:sz="0" w:space="0" w:color="auto"/>
            <w:right w:val="none" w:sz="0" w:space="0" w:color="auto"/>
          </w:divBdr>
          <w:divsChild>
            <w:div w:id="2004969642">
              <w:marLeft w:val="0"/>
              <w:marRight w:val="0"/>
              <w:marTop w:val="0"/>
              <w:marBottom w:val="0"/>
              <w:divBdr>
                <w:top w:val="none" w:sz="0" w:space="0" w:color="auto"/>
                <w:left w:val="none" w:sz="0" w:space="0" w:color="auto"/>
                <w:bottom w:val="none" w:sz="0" w:space="0" w:color="auto"/>
                <w:right w:val="none" w:sz="0" w:space="0" w:color="auto"/>
              </w:divBdr>
              <w:divsChild>
                <w:div w:id="1796290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3255764">
          <w:marLeft w:val="0"/>
          <w:marRight w:val="0"/>
          <w:marTop w:val="0"/>
          <w:marBottom w:val="0"/>
          <w:divBdr>
            <w:top w:val="none" w:sz="0" w:space="0" w:color="auto"/>
            <w:left w:val="none" w:sz="0" w:space="0" w:color="auto"/>
            <w:bottom w:val="none" w:sz="0" w:space="0" w:color="auto"/>
            <w:right w:val="none" w:sz="0" w:space="0" w:color="auto"/>
          </w:divBdr>
          <w:divsChild>
            <w:div w:id="1882131810">
              <w:marLeft w:val="0"/>
              <w:marRight w:val="0"/>
              <w:marTop w:val="0"/>
              <w:marBottom w:val="0"/>
              <w:divBdr>
                <w:top w:val="none" w:sz="0" w:space="0" w:color="auto"/>
                <w:left w:val="none" w:sz="0" w:space="0" w:color="auto"/>
                <w:bottom w:val="none" w:sz="0" w:space="0" w:color="auto"/>
                <w:right w:val="none" w:sz="0" w:space="0" w:color="auto"/>
              </w:divBdr>
            </w:div>
          </w:divsChild>
        </w:div>
        <w:div w:id="1967813436">
          <w:marLeft w:val="0"/>
          <w:marRight w:val="0"/>
          <w:marTop w:val="0"/>
          <w:marBottom w:val="0"/>
          <w:divBdr>
            <w:top w:val="none" w:sz="0" w:space="0" w:color="auto"/>
            <w:left w:val="none" w:sz="0" w:space="0" w:color="auto"/>
            <w:bottom w:val="none" w:sz="0" w:space="0" w:color="auto"/>
            <w:right w:val="none" w:sz="0" w:space="0" w:color="auto"/>
          </w:divBdr>
        </w:div>
        <w:div w:id="2041663144">
          <w:marLeft w:val="0"/>
          <w:marRight w:val="0"/>
          <w:marTop w:val="0"/>
          <w:marBottom w:val="0"/>
          <w:divBdr>
            <w:top w:val="none" w:sz="0" w:space="0" w:color="auto"/>
            <w:left w:val="none" w:sz="0" w:space="0" w:color="auto"/>
            <w:bottom w:val="none" w:sz="0" w:space="0" w:color="auto"/>
            <w:right w:val="none" w:sz="0" w:space="0" w:color="auto"/>
          </w:divBdr>
          <w:divsChild>
            <w:div w:id="1329291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sChild>
            <w:div w:id="1701514798">
              <w:marLeft w:val="0"/>
              <w:marRight w:val="0"/>
              <w:marTop w:val="0"/>
              <w:marBottom w:val="0"/>
              <w:divBdr>
                <w:top w:val="none" w:sz="0" w:space="0" w:color="auto"/>
                <w:left w:val="none" w:sz="0" w:space="0" w:color="auto"/>
                <w:bottom w:val="none" w:sz="0" w:space="0" w:color="auto"/>
                <w:right w:val="none" w:sz="0" w:space="0" w:color="auto"/>
              </w:divBdr>
              <w:divsChild>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8245562">
          <w:marLeft w:val="0"/>
          <w:marRight w:val="0"/>
          <w:marTop w:val="0"/>
          <w:marBottom w:val="0"/>
          <w:divBdr>
            <w:top w:val="none" w:sz="0" w:space="0" w:color="auto"/>
            <w:left w:val="none" w:sz="0" w:space="0" w:color="auto"/>
            <w:bottom w:val="none" w:sz="0" w:space="0" w:color="auto"/>
            <w:right w:val="none" w:sz="0" w:space="0" w:color="auto"/>
          </w:divBdr>
          <w:divsChild>
            <w:div w:id="1697806505">
              <w:marLeft w:val="0"/>
              <w:marRight w:val="0"/>
              <w:marTop w:val="0"/>
              <w:marBottom w:val="0"/>
              <w:divBdr>
                <w:top w:val="none" w:sz="0" w:space="0" w:color="auto"/>
                <w:left w:val="none" w:sz="0" w:space="0" w:color="auto"/>
                <w:bottom w:val="none" w:sz="0" w:space="0" w:color="auto"/>
                <w:right w:val="none" w:sz="0" w:space="0" w:color="auto"/>
              </w:divBdr>
            </w:div>
          </w:divsChild>
        </w:div>
        <w:div w:id="393310506">
          <w:marLeft w:val="0"/>
          <w:marRight w:val="0"/>
          <w:marTop w:val="300"/>
          <w:marBottom w:val="0"/>
          <w:divBdr>
            <w:top w:val="none" w:sz="0" w:space="0" w:color="auto"/>
            <w:left w:val="none" w:sz="0" w:space="0" w:color="auto"/>
            <w:bottom w:val="none" w:sz="0" w:space="0" w:color="auto"/>
            <w:right w:val="none" w:sz="0" w:space="0" w:color="auto"/>
          </w:divBdr>
          <w:divsChild>
            <w:div w:id="2018925965">
              <w:marLeft w:val="0"/>
              <w:marRight w:val="0"/>
              <w:marTop w:val="0"/>
              <w:marBottom w:val="0"/>
              <w:divBdr>
                <w:top w:val="none" w:sz="0" w:space="0" w:color="auto"/>
                <w:left w:val="none" w:sz="0" w:space="0" w:color="auto"/>
                <w:bottom w:val="none" w:sz="0" w:space="0" w:color="auto"/>
                <w:right w:val="none" w:sz="0" w:space="0" w:color="auto"/>
              </w:divBdr>
              <w:divsChild>
                <w:div w:id="1796367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9761916">
          <w:marLeft w:val="0"/>
          <w:marRight w:val="0"/>
          <w:marTop w:val="0"/>
          <w:marBottom w:val="0"/>
          <w:divBdr>
            <w:top w:val="none" w:sz="0" w:space="0" w:color="auto"/>
            <w:left w:val="none" w:sz="0" w:space="0" w:color="auto"/>
            <w:bottom w:val="none" w:sz="0" w:space="0" w:color="auto"/>
            <w:right w:val="none" w:sz="0" w:space="0" w:color="auto"/>
          </w:divBdr>
        </w:div>
        <w:div w:id="759519848">
          <w:marLeft w:val="0"/>
          <w:marRight w:val="0"/>
          <w:marTop w:val="0"/>
          <w:marBottom w:val="0"/>
          <w:divBdr>
            <w:top w:val="none" w:sz="0" w:space="0" w:color="auto"/>
            <w:left w:val="none" w:sz="0" w:space="0" w:color="auto"/>
            <w:bottom w:val="none" w:sz="0" w:space="0" w:color="auto"/>
            <w:right w:val="none" w:sz="0" w:space="0" w:color="auto"/>
          </w:divBdr>
        </w:div>
        <w:div w:id="796263060">
          <w:marLeft w:val="0"/>
          <w:marRight w:val="0"/>
          <w:marTop w:val="300"/>
          <w:marBottom w:val="0"/>
          <w:divBdr>
            <w:top w:val="none" w:sz="0" w:space="0" w:color="auto"/>
            <w:left w:val="none" w:sz="0" w:space="0" w:color="auto"/>
            <w:bottom w:val="none" w:sz="0" w:space="0" w:color="auto"/>
            <w:right w:val="none" w:sz="0" w:space="0" w:color="auto"/>
          </w:divBdr>
          <w:divsChild>
            <w:div w:id="1947733348">
              <w:marLeft w:val="0"/>
              <w:marRight w:val="0"/>
              <w:marTop w:val="0"/>
              <w:marBottom w:val="0"/>
              <w:divBdr>
                <w:top w:val="none" w:sz="0" w:space="0" w:color="auto"/>
                <w:left w:val="none" w:sz="0" w:space="0" w:color="auto"/>
                <w:bottom w:val="none" w:sz="0" w:space="0" w:color="auto"/>
                <w:right w:val="none" w:sz="0" w:space="0" w:color="auto"/>
              </w:divBdr>
              <w:divsChild>
                <w:div w:id="1967198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4967616">
          <w:marLeft w:val="0"/>
          <w:marRight w:val="0"/>
          <w:marTop w:val="0"/>
          <w:marBottom w:val="0"/>
          <w:divBdr>
            <w:top w:val="none" w:sz="0" w:space="0" w:color="auto"/>
            <w:left w:val="none" w:sz="0" w:space="0" w:color="auto"/>
            <w:bottom w:val="none" w:sz="0" w:space="0" w:color="auto"/>
            <w:right w:val="none" w:sz="0" w:space="0" w:color="auto"/>
          </w:divBdr>
        </w:div>
        <w:div w:id="1055198622">
          <w:marLeft w:val="0"/>
          <w:marRight w:val="0"/>
          <w:marTop w:val="0"/>
          <w:marBottom w:val="0"/>
          <w:divBdr>
            <w:top w:val="none" w:sz="0" w:space="0" w:color="auto"/>
            <w:left w:val="none" w:sz="0" w:space="0" w:color="auto"/>
            <w:bottom w:val="none" w:sz="0" w:space="0" w:color="auto"/>
            <w:right w:val="none" w:sz="0" w:space="0" w:color="auto"/>
          </w:divBdr>
        </w:div>
        <w:div w:id="1142389591">
          <w:marLeft w:val="0"/>
          <w:marRight w:val="0"/>
          <w:marTop w:val="0"/>
          <w:marBottom w:val="0"/>
          <w:divBdr>
            <w:top w:val="none" w:sz="0" w:space="0" w:color="auto"/>
            <w:left w:val="none" w:sz="0" w:space="0" w:color="auto"/>
            <w:bottom w:val="none" w:sz="0" w:space="0" w:color="auto"/>
            <w:right w:val="none" w:sz="0" w:space="0" w:color="auto"/>
          </w:divBdr>
          <w:divsChild>
            <w:div w:id="1679384251">
              <w:marLeft w:val="0"/>
              <w:marRight w:val="0"/>
              <w:marTop w:val="0"/>
              <w:marBottom w:val="0"/>
              <w:divBdr>
                <w:top w:val="none" w:sz="0" w:space="0" w:color="auto"/>
                <w:left w:val="none" w:sz="0" w:space="0" w:color="auto"/>
                <w:bottom w:val="none" w:sz="0" w:space="0" w:color="auto"/>
                <w:right w:val="none" w:sz="0" w:space="0" w:color="auto"/>
              </w:divBdr>
            </w:div>
          </w:divsChild>
        </w:div>
        <w:div w:id="1252084720">
          <w:marLeft w:val="0"/>
          <w:marRight w:val="0"/>
          <w:marTop w:val="0"/>
          <w:marBottom w:val="0"/>
          <w:divBdr>
            <w:top w:val="none" w:sz="0" w:space="0" w:color="auto"/>
            <w:left w:val="none" w:sz="0" w:space="0" w:color="auto"/>
            <w:bottom w:val="none" w:sz="0" w:space="0" w:color="auto"/>
            <w:right w:val="none" w:sz="0" w:space="0" w:color="auto"/>
          </w:divBdr>
          <w:divsChild>
            <w:div w:id="1339042664">
              <w:marLeft w:val="0"/>
              <w:marRight w:val="0"/>
              <w:marTop w:val="0"/>
              <w:marBottom w:val="0"/>
              <w:divBdr>
                <w:top w:val="none" w:sz="0" w:space="0" w:color="auto"/>
                <w:left w:val="none" w:sz="0" w:space="0" w:color="auto"/>
                <w:bottom w:val="none" w:sz="0" w:space="0" w:color="auto"/>
                <w:right w:val="none" w:sz="0" w:space="0" w:color="auto"/>
              </w:divBdr>
            </w:div>
          </w:divsChild>
        </w:div>
        <w:div w:id="1556697116">
          <w:marLeft w:val="0"/>
          <w:marRight w:val="0"/>
          <w:marTop w:val="0"/>
          <w:marBottom w:val="0"/>
          <w:divBdr>
            <w:top w:val="none" w:sz="0" w:space="0" w:color="auto"/>
            <w:left w:val="none" w:sz="0" w:space="0" w:color="auto"/>
            <w:bottom w:val="none" w:sz="0" w:space="0" w:color="auto"/>
            <w:right w:val="none" w:sz="0" w:space="0" w:color="auto"/>
          </w:divBdr>
        </w:div>
        <w:div w:id="1578518054">
          <w:marLeft w:val="0"/>
          <w:marRight w:val="0"/>
          <w:marTop w:val="0"/>
          <w:marBottom w:val="0"/>
          <w:divBdr>
            <w:top w:val="none" w:sz="0" w:space="0" w:color="auto"/>
            <w:left w:val="none" w:sz="0" w:space="0" w:color="auto"/>
            <w:bottom w:val="none" w:sz="0" w:space="0" w:color="auto"/>
            <w:right w:val="none" w:sz="0" w:space="0" w:color="auto"/>
          </w:divBdr>
          <w:divsChild>
            <w:div w:id="1696150998">
              <w:marLeft w:val="0"/>
              <w:marRight w:val="0"/>
              <w:marTop w:val="0"/>
              <w:marBottom w:val="0"/>
              <w:divBdr>
                <w:top w:val="none" w:sz="0" w:space="0" w:color="auto"/>
                <w:left w:val="none" w:sz="0" w:space="0" w:color="auto"/>
                <w:bottom w:val="none" w:sz="0" w:space="0" w:color="auto"/>
                <w:right w:val="none" w:sz="0" w:space="0" w:color="auto"/>
              </w:divBdr>
            </w:div>
          </w:divsChild>
        </w:div>
        <w:div w:id="1627160556">
          <w:marLeft w:val="0"/>
          <w:marRight w:val="0"/>
          <w:marTop w:val="0"/>
          <w:marBottom w:val="0"/>
          <w:divBdr>
            <w:top w:val="none" w:sz="0" w:space="0" w:color="auto"/>
            <w:left w:val="none" w:sz="0" w:space="0" w:color="auto"/>
            <w:bottom w:val="none" w:sz="0" w:space="0" w:color="auto"/>
            <w:right w:val="none" w:sz="0" w:space="0" w:color="auto"/>
          </w:divBdr>
          <w:divsChild>
            <w:div w:id="557786007">
              <w:marLeft w:val="0"/>
              <w:marRight w:val="0"/>
              <w:marTop w:val="0"/>
              <w:marBottom w:val="0"/>
              <w:divBdr>
                <w:top w:val="none" w:sz="0" w:space="0" w:color="auto"/>
                <w:left w:val="none" w:sz="0" w:space="0" w:color="auto"/>
                <w:bottom w:val="none" w:sz="0" w:space="0" w:color="auto"/>
                <w:right w:val="none" w:sz="0" w:space="0" w:color="auto"/>
              </w:divBdr>
            </w:div>
          </w:divsChild>
        </w:div>
        <w:div w:id="1709529515">
          <w:marLeft w:val="0"/>
          <w:marRight w:val="0"/>
          <w:marTop w:val="0"/>
          <w:marBottom w:val="0"/>
          <w:divBdr>
            <w:top w:val="none" w:sz="0" w:space="0" w:color="auto"/>
            <w:left w:val="none" w:sz="0" w:space="0" w:color="auto"/>
            <w:bottom w:val="none" w:sz="0" w:space="0" w:color="auto"/>
            <w:right w:val="none" w:sz="0" w:space="0" w:color="auto"/>
          </w:divBdr>
        </w:div>
        <w:div w:id="1825388894">
          <w:marLeft w:val="0"/>
          <w:marRight w:val="0"/>
          <w:marTop w:val="0"/>
          <w:marBottom w:val="0"/>
          <w:divBdr>
            <w:top w:val="none" w:sz="0" w:space="0" w:color="auto"/>
            <w:left w:val="none" w:sz="0" w:space="0" w:color="auto"/>
            <w:bottom w:val="none" w:sz="0" w:space="0" w:color="auto"/>
            <w:right w:val="none" w:sz="0" w:space="0" w:color="auto"/>
          </w:divBdr>
          <w:divsChild>
            <w:div w:id="1035423489">
              <w:marLeft w:val="0"/>
              <w:marRight w:val="0"/>
              <w:marTop w:val="0"/>
              <w:marBottom w:val="0"/>
              <w:divBdr>
                <w:top w:val="none" w:sz="0" w:space="0" w:color="auto"/>
                <w:left w:val="none" w:sz="0" w:space="0" w:color="auto"/>
                <w:bottom w:val="none" w:sz="0" w:space="0" w:color="auto"/>
                <w:right w:val="none" w:sz="0" w:space="0" w:color="auto"/>
              </w:divBdr>
            </w:div>
          </w:divsChild>
        </w:div>
        <w:div w:id="2001035573">
          <w:marLeft w:val="0"/>
          <w:marRight w:val="0"/>
          <w:marTop w:val="0"/>
          <w:marBottom w:val="0"/>
          <w:divBdr>
            <w:top w:val="none" w:sz="0" w:space="0" w:color="auto"/>
            <w:left w:val="none" w:sz="0" w:space="0" w:color="auto"/>
            <w:bottom w:val="none" w:sz="0" w:space="0" w:color="auto"/>
            <w:right w:val="none" w:sz="0" w:space="0" w:color="auto"/>
          </w:divBdr>
        </w:div>
        <w:div w:id="2092582914">
          <w:marLeft w:val="0"/>
          <w:marRight w:val="0"/>
          <w:marTop w:val="0"/>
          <w:marBottom w:val="0"/>
          <w:divBdr>
            <w:top w:val="none" w:sz="0" w:space="0" w:color="auto"/>
            <w:left w:val="none" w:sz="0" w:space="0" w:color="auto"/>
            <w:bottom w:val="none" w:sz="0" w:space="0" w:color="auto"/>
            <w:right w:val="none" w:sz="0" w:space="0" w:color="auto"/>
          </w:divBdr>
          <w:divsChild>
            <w:div w:id="316880322">
              <w:marLeft w:val="0"/>
              <w:marRight w:val="0"/>
              <w:marTop w:val="0"/>
              <w:marBottom w:val="0"/>
              <w:divBdr>
                <w:top w:val="none" w:sz="0" w:space="0" w:color="auto"/>
                <w:left w:val="none" w:sz="0" w:space="0" w:color="auto"/>
                <w:bottom w:val="none" w:sz="0" w:space="0" w:color="auto"/>
                <w:right w:val="none" w:sz="0" w:space="0" w:color="auto"/>
              </w:divBdr>
            </w:div>
          </w:divsChild>
        </w:div>
        <w:div w:id="2125996821">
          <w:marLeft w:val="0"/>
          <w:marRight w:val="0"/>
          <w:marTop w:val="300"/>
          <w:marBottom w:val="0"/>
          <w:divBdr>
            <w:top w:val="none" w:sz="0" w:space="0" w:color="auto"/>
            <w:left w:val="none" w:sz="0" w:space="0" w:color="auto"/>
            <w:bottom w:val="none" w:sz="0" w:space="0" w:color="auto"/>
            <w:right w:val="none" w:sz="0" w:space="0" w:color="auto"/>
          </w:divBdr>
          <w:divsChild>
            <w:div w:id="1472137517">
              <w:marLeft w:val="0"/>
              <w:marRight w:val="0"/>
              <w:marTop w:val="0"/>
              <w:marBottom w:val="0"/>
              <w:divBdr>
                <w:top w:val="none" w:sz="0" w:space="0" w:color="auto"/>
                <w:left w:val="none" w:sz="0" w:space="0" w:color="auto"/>
                <w:bottom w:val="none" w:sz="0" w:space="0" w:color="auto"/>
                <w:right w:val="none" w:sz="0" w:space="0" w:color="auto"/>
              </w:divBdr>
              <w:divsChild>
                <w:div w:id="1383480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621523297">
          <w:marLeft w:val="0"/>
          <w:marRight w:val="0"/>
          <w:marTop w:val="0"/>
          <w:marBottom w:val="0"/>
          <w:divBdr>
            <w:top w:val="none" w:sz="0" w:space="0" w:color="auto"/>
            <w:left w:val="none" w:sz="0" w:space="0" w:color="auto"/>
            <w:bottom w:val="none" w:sz="0" w:space="0" w:color="auto"/>
            <w:right w:val="none" w:sz="0" w:space="0" w:color="auto"/>
          </w:divBdr>
        </w:div>
        <w:div w:id="2104179685">
          <w:marLeft w:val="0"/>
          <w:marRight w:val="0"/>
          <w:marTop w:val="0"/>
          <w:marBottom w:val="0"/>
          <w:divBdr>
            <w:top w:val="none" w:sz="0" w:space="0" w:color="auto"/>
            <w:left w:val="none" w:sz="0" w:space="0" w:color="auto"/>
            <w:bottom w:val="none" w:sz="0" w:space="0" w:color="auto"/>
            <w:right w:val="none" w:sz="0" w:space="0" w:color="auto"/>
          </w:divBdr>
          <w:divsChild>
            <w:div w:id="1915895102">
              <w:marLeft w:val="0"/>
              <w:marRight w:val="0"/>
              <w:marTop w:val="0"/>
              <w:marBottom w:val="0"/>
              <w:divBdr>
                <w:top w:val="none" w:sz="0" w:space="0" w:color="auto"/>
                <w:left w:val="none" w:sz="0" w:space="0" w:color="auto"/>
                <w:bottom w:val="none" w:sz="0" w:space="0" w:color="auto"/>
                <w:right w:val="none" w:sz="0" w:space="0" w:color="auto"/>
              </w:divBdr>
            </w:div>
          </w:divsChild>
        </w:div>
        <w:div w:id="1576429731">
          <w:marLeft w:val="0"/>
          <w:marRight w:val="0"/>
          <w:marTop w:val="0"/>
          <w:marBottom w:val="0"/>
          <w:divBdr>
            <w:top w:val="none" w:sz="0" w:space="0" w:color="auto"/>
            <w:left w:val="none" w:sz="0" w:space="0" w:color="auto"/>
            <w:bottom w:val="none" w:sz="0" w:space="0" w:color="auto"/>
            <w:right w:val="none" w:sz="0" w:space="0" w:color="auto"/>
          </w:divBdr>
        </w:div>
        <w:div w:id="1293438230">
          <w:marLeft w:val="0"/>
          <w:marRight w:val="0"/>
          <w:marTop w:val="0"/>
          <w:marBottom w:val="0"/>
          <w:divBdr>
            <w:top w:val="none" w:sz="0" w:space="0" w:color="auto"/>
            <w:left w:val="none" w:sz="0" w:space="0" w:color="auto"/>
            <w:bottom w:val="none" w:sz="0" w:space="0" w:color="auto"/>
            <w:right w:val="none" w:sz="0" w:space="0" w:color="auto"/>
          </w:divBdr>
          <w:divsChild>
            <w:div w:id="1382434559">
              <w:marLeft w:val="0"/>
              <w:marRight w:val="0"/>
              <w:marTop w:val="0"/>
              <w:marBottom w:val="0"/>
              <w:divBdr>
                <w:top w:val="none" w:sz="0" w:space="0" w:color="auto"/>
                <w:left w:val="none" w:sz="0" w:space="0" w:color="auto"/>
                <w:bottom w:val="none" w:sz="0" w:space="0" w:color="auto"/>
                <w:right w:val="none" w:sz="0" w:space="0" w:color="auto"/>
              </w:divBdr>
            </w:div>
          </w:divsChild>
        </w:div>
        <w:div w:id="1960718206">
          <w:marLeft w:val="0"/>
          <w:marRight w:val="0"/>
          <w:marTop w:val="0"/>
          <w:marBottom w:val="0"/>
          <w:divBdr>
            <w:top w:val="none" w:sz="0" w:space="0" w:color="auto"/>
            <w:left w:val="none" w:sz="0" w:space="0" w:color="auto"/>
            <w:bottom w:val="none" w:sz="0" w:space="0" w:color="auto"/>
            <w:right w:val="none" w:sz="0" w:space="0" w:color="auto"/>
          </w:divBdr>
        </w:div>
        <w:div w:id="1757021718">
          <w:marLeft w:val="0"/>
          <w:marRight w:val="0"/>
          <w:marTop w:val="0"/>
          <w:marBottom w:val="0"/>
          <w:divBdr>
            <w:top w:val="none" w:sz="0" w:space="0" w:color="auto"/>
            <w:left w:val="none" w:sz="0" w:space="0" w:color="auto"/>
            <w:bottom w:val="none" w:sz="0" w:space="0" w:color="auto"/>
            <w:right w:val="none" w:sz="0" w:space="0" w:color="auto"/>
          </w:divBdr>
          <w:divsChild>
            <w:div w:id="337272291">
              <w:marLeft w:val="0"/>
              <w:marRight w:val="0"/>
              <w:marTop w:val="0"/>
              <w:marBottom w:val="0"/>
              <w:divBdr>
                <w:top w:val="none" w:sz="0" w:space="0" w:color="auto"/>
                <w:left w:val="none" w:sz="0" w:space="0" w:color="auto"/>
                <w:bottom w:val="none" w:sz="0" w:space="0" w:color="auto"/>
                <w:right w:val="none" w:sz="0" w:space="0" w:color="auto"/>
              </w:divBdr>
            </w:div>
          </w:divsChild>
        </w:div>
        <w:div w:id="110977584">
          <w:marLeft w:val="0"/>
          <w:marRight w:val="0"/>
          <w:marTop w:val="0"/>
          <w:marBottom w:val="0"/>
          <w:divBdr>
            <w:top w:val="none" w:sz="0" w:space="0" w:color="auto"/>
            <w:left w:val="none" w:sz="0" w:space="0" w:color="auto"/>
            <w:bottom w:val="none" w:sz="0" w:space="0" w:color="auto"/>
            <w:right w:val="none" w:sz="0" w:space="0" w:color="auto"/>
          </w:divBdr>
        </w:div>
        <w:div w:id="1064061367">
          <w:marLeft w:val="0"/>
          <w:marRight w:val="0"/>
          <w:marTop w:val="0"/>
          <w:marBottom w:val="0"/>
          <w:divBdr>
            <w:top w:val="none" w:sz="0" w:space="0" w:color="auto"/>
            <w:left w:val="none" w:sz="0" w:space="0" w:color="auto"/>
            <w:bottom w:val="none" w:sz="0" w:space="0" w:color="auto"/>
            <w:right w:val="none" w:sz="0" w:space="0" w:color="auto"/>
          </w:divBdr>
          <w:divsChild>
            <w:div w:id="2121685166">
              <w:marLeft w:val="0"/>
              <w:marRight w:val="0"/>
              <w:marTop w:val="0"/>
              <w:marBottom w:val="0"/>
              <w:divBdr>
                <w:top w:val="none" w:sz="0" w:space="0" w:color="auto"/>
                <w:left w:val="none" w:sz="0" w:space="0" w:color="auto"/>
                <w:bottom w:val="none" w:sz="0" w:space="0" w:color="auto"/>
                <w:right w:val="none" w:sz="0" w:space="0" w:color="auto"/>
              </w:divBdr>
            </w:div>
          </w:divsChild>
        </w:div>
        <w:div w:id="15888591">
          <w:marLeft w:val="0"/>
          <w:marRight w:val="0"/>
          <w:marTop w:val="0"/>
          <w:marBottom w:val="0"/>
          <w:divBdr>
            <w:top w:val="none" w:sz="0" w:space="0" w:color="auto"/>
            <w:left w:val="none" w:sz="0" w:space="0" w:color="auto"/>
            <w:bottom w:val="none" w:sz="0" w:space="0" w:color="auto"/>
            <w:right w:val="none" w:sz="0" w:space="0" w:color="auto"/>
          </w:divBdr>
        </w:div>
        <w:div w:id="633831115">
          <w:marLeft w:val="0"/>
          <w:marRight w:val="0"/>
          <w:marTop w:val="0"/>
          <w:marBottom w:val="0"/>
          <w:divBdr>
            <w:top w:val="none" w:sz="0" w:space="0" w:color="auto"/>
            <w:left w:val="none" w:sz="0" w:space="0" w:color="auto"/>
            <w:bottom w:val="none" w:sz="0" w:space="0" w:color="auto"/>
            <w:right w:val="none" w:sz="0" w:space="0" w:color="auto"/>
          </w:divBdr>
          <w:divsChild>
            <w:div w:id="1579366895">
              <w:marLeft w:val="0"/>
              <w:marRight w:val="0"/>
              <w:marTop w:val="0"/>
              <w:marBottom w:val="0"/>
              <w:divBdr>
                <w:top w:val="none" w:sz="0" w:space="0" w:color="auto"/>
                <w:left w:val="none" w:sz="0" w:space="0" w:color="auto"/>
                <w:bottom w:val="none" w:sz="0" w:space="0" w:color="auto"/>
                <w:right w:val="none" w:sz="0" w:space="0" w:color="auto"/>
              </w:divBdr>
            </w:div>
          </w:divsChild>
        </w:div>
        <w:div w:id="1870023511">
          <w:marLeft w:val="0"/>
          <w:marRight w:val="0"/>
          <w:marTop w:val="0"/>
          <w:marBottom w:val="0"/>
          <w:divBdr>
            <w:top w:val="none" w:sz="0" w:space="0" w:color="auto"/>
            <w:left w:val="none" w:sz="0" w:space="0" w:color="auto"/>
            <w:bottom w:val="none" w:sz="0" w:space="0" w:color="auto"/>
            <w:right w:val="none" w:sz="0" w:space="0" w:color="auto"/>
          </w:divBdr>
        </w:div>
        <w:div w:id="1307123929">
          <w:marLeft w:val="0"/>
          <w:marRight w:val="0"/>
          <w:marTop w:val="0"/>
          <w:marBottom w:val="0"/>
          <w:divBdr>
            <w:top w:val="none" w:sz="0" w:space="0" w:color="auto"/>
            <w:left w:val="none" w:sz="0" w:space="0" w:color="auto"/>
            <w:bottom w:val="none" w:sz="0" w:space="0" w:color="auto"/>
            <w:right w:val="none" w:sz="0" w:space="0" w:color="auto"/>
          </w:divBdr>
          <w:divsChild>
            <w:div w:id="1457943906">
              <w:marLeft w:val="0"/>
              <w:marRight w:val="0"/>
              <w:marTop w:val="0"/>
              <w:marBottom w:val="0"/>
              <w:divBdr>
                <w:top w:val="none" w:sz="0" w:space="0" w:color="auto"/>
                <w:left w:val="none" w:sz="0" w:space="0" w:color="auto"/>
                <w:bottom w:val="none" w:sz="0" w:space="0" w:color="auto"/>
                <w:right w:val="none" w:sz="0" w:space="0" w:color="auto"/>
              </w:divBdr>
            </w:div>
          </w:divsChild>
        </w:div>
        <w:div w:id="1201284523">
          <w:marLeft w:val="0"/>
          <w:marRight w:val="0"/>
          <w:marTop w:val="0"/>
          <w:marBottom w:val="0"/>
          <w:divBdr>
            <w:top w:val="none" w:sz="0" w:space="0" w:color="auto"/>
            <w:left w:val="none" w:sz="0" w:space="0" w:color="auto"/>
            <w:bottom w:val="none" w:sz="0" w:space="0" w:color="auto"/>
            <w:right w:val="none" w:sz="0" w:space="0" w:color="auto"/>
          </w:divBdr>
        </w:div>
        <w:div w:id="1041637939">
          <w:marLeft w:val="0"/>
          <w:marRight w:val="0"/>
          <w:marTop w:val="0"/>
          <w:marBottom w:val="0"/>
          <w:divBdr>
            <w:top w:val="none" w:sz="0" w:space="0" w:color="auto"/>
            <w:left w:val="none" w:sz="0" w:space="0" w:color="auto"/>
            <w:bottom w:val="none" w:sz="0" w:space="0" w:color="auto"/>
            <w:right w:val="none" w:sz="0" w:space="0" w:color="auto"/>
          </w:divBdr>
          <w:divsChild>
            <w:div w:id="712927107">
              <w:marLeft w:val="0"/>
              <w:marRight w:val="0"/>
              <w:marTop w:val="0"/>
              <w:marBottom w:val="0"/>
              <w:divBdr>
                <w:top w:val="none" w:sz="0" w:space="0" w:color="auto"/>
                <w:left w:val="none" w:sz="0" w:space="0" w:color="auto"/>
                <w:bottom w:val="none" w:sz="0" w:space="0" w:color="auto"/>
                <w:right w:val="none" w:sz="0" w:space="0" w:color="auto"/>
              </w:divBdr>
            </w:div>
          </w:divsChild>
        </w:div>
        <w:div w:id="453792123">
          <w:marLeft w:val="0"/>
          <w:marRight w:val="0"/>
          <w:marTop w:val="300"/>
          <w:marBottom w:val="0"/>
          <w:divBdr>
            <w:top w:val="none" w:sz="0" w:space="0" w:color="auto"/>
            <w:left w:val="none" w:sz="0" w:space="0" w:color="auto"/>
            <w:bottom w:val="none" w:sz="0" w:space="0" w:color="auto"/>
            <w:right w:val="none" w:sz="0" w:space="0" w:color="auto"/>
          </w:divBdr>
          <w:divsChild>
            <w:div w:id="567493521">
              <w:marLeft w:val="0"/>
              <w:marRight w:val="0"/>
              <w:marTop w:val="0"/>
              <w:marBottom w:val="0"/>
              <w:divBdr>
                <w:top w:val="none" w:sz="0" w:space="0" w:color="auto"/>
                <w:left w:val="none" w:sz="0" w:space="0" w:color="auto"/>
                <w:bottom w:val="none" w:sz="0" w:space="0" w:color="auto"/>
                <w:right w:val="none" w:sz="0" w:space="0" w:color="auto"/>
              </w:divBdr>
              <w:divsChild>
                <w:div w:id="446659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4075925">
          <w:marLeft w:val="0"/>
          <w:marRight w:val="0"/>
          <w:marTop w:val="300"/>
          <w:marBottom w:val="0"/>
          <w:divBdr>
            <w:top w:val="none" w:sz="0" w:space="0" w:color="auto"/>
            <w:left w:val="none" w:sz="0" w:space="0" w:color="auto"/>
            <w:bottom w:val="none" w:sz="0" w:space="0" w:color="auto"/>
            <w:right w:val="none" w:sz="0" w:space="0" w:color="auto"/>
          </w:divBdr>
          <w:divsChild>
            <w:div w:id="3408034">
              <w:marLeft w:val="0"/>
              <w:marRight w:val="0"/>
              <w:marTop w:val="0"/>
              <w:marBottom w:val="0"/>
              <w:divBdr>
                <w:top w:val="none" w:sz="0" w:space="0" w:color="auto"/>
                <w:left w:val="none" w:sz="0" w:space="0" w:color="auto"/>
                <w:bottom w:val="none" w:sz="0" w:space="0" w:color="auto"/>
                <w:right w:val="none" w:sz="0" w:space="0" w:color="auto"/>
              </w:divBdr>
              <w:divsChild>
                <w:div w:id="1911382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478057">
          <w:marLeft w:val="0"/>
          <w:marRight w:val="0"/>
          <w:marTop w:val="300"/>
          <w:marBottom w:val="0"/>
          <w:divBdr>
            <w:top w:val="none" w:sz="0" w:space="0" w:color="auto"/>
            <w:left w:val="none" w:sz="0" w:space="0" w:color="auto"/>
            <w:bottom w:val="none" w:sz="0" w:space="0" w:color="auto"/>
            <w:right w:val="none" w:sz="0" w:space="0" w:color="auto"/>
          </w:divBdr>
          <w:divsChild>
            <w:div w:id="1188981437">
              <w:marLeft w:val="0"/>
              <w:marRight w:val="0"/>
              <w:marTop w:val="0"/>
              <w:marBottom w:val="0"/>
              <w:divBdr>
                <w:top w:val="none" w:sz="0" w:space="0" w:color="auto"/>
                <w:left w:val="none" w:sz="0" w:space="0" w:color="auto"/>
                <w:bottom w:val="none" w:sz="0" w:space="0" w:color="auto"/>
                <w:right w:val="none" w:sz="0" w:space="0" w:color="auto"/>
              </w:divBdr>
              <w:divsChild>
                <w:div w:id="852259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144420">
          <w:marLeft w:val="0"/>
          <w:marRight w:val="0"/>
          <w:marTop w:val="300"/>
          <w:marBottom w:val="0"/>
          <w:divBdr>
            <w:top w:val="none" w:sz="0" w:space="0" w:color="auto"/>
            <w:left w:val="none" w:sz="0" w:space="0" w:color="auto"/>
            <w:bottom w:val="none" w:sz="0" w:space="0" w:color="auto"/>
            <w:right w:val="none" w:sz="0" w:space="0" w:color="auto"/>
          </w:divBdr>
          <w:divsChild>
            <w:div w:id="1696149784">
              <w:marLeft w:val="0"/>
              <w:marRight w:val="0"/>
              <w:marTop w:val="0"/>
              <w:marBottom w:val="0"/>
              <w:divBdr>
                <w:top w:val="none" w:sz="0" w:space="0" w:color="auto"/>
                <w:left w:val="none" w:sz="0" w:space="0" w:color="auto"/>
                <w:bottom w:val="none" w:sz="0" w:space="0" w:color="auto"/>
                <w:right w:val="none" w:sz="0" w:space="0" w:color="auto"/>
              </w:divBdr>
              <w:divsChild>
                <w:div w:id="99217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 w:id="250506238">
          <w:marLeft w:val="0"/>
          <w:marRight w:val="0"/>
          <w:marTop w:val="0"/>
          <w:marBottom w:val="0"/>
          <w:divBdr>
            <w:top w:val="none" w:sz="0" w:space="0" w:color="auto"/>
            <w:left w:val="none" w:sz="0" w:space="0" w:color="auto"/>
            <w:bottom w:val="none" w:sz="0" w:space="0" w:color="auto"/>
            <w:right w:val="none" w:sz="0" w:space="0" w:color="auto"/>
          </w:divBdr>
          <w:divsChild>
            <w:div w:id="1606646780">
              <w:marLeft w:val="0"/>
              <w:marRight w:val="0"/>
              <w:marTop w:val="0"/>
              <w:marBottom w:val="0"/>
              <w:divBdr>
                <w:top w:val="none" w:sz="0" w:space="0" w:color="auto"/>
                <w:left w:val="none" w:sz="0" w:space="0" w:color="auto"/>
                <w:bottom w:val="none" w:sz="0" w:space="0" w:color="auto"/>
                <w:right w:val="none" w:sz="0" w:space="0" w:color="auto"/>
              </w:divBdr>
            </w:div>
          </w:divsChild>
        </w:div>
        <w:div w:id="384262333">
          <w:marLeft w:val="0"/>
          <w:marRight w:val="0"/>
          <w:marTop w:val="0"/>
          <w:marBottom w:val="0"/>
          <w:divBdr>
            <w:top w:val="none" w:sz="0" w:space="0" w:color="auto"/>
            <w:left w:val="none" w:sz="0" w:space="0" w:color="auto"/>
            <w:bottom w:val="none" w:sz="0" w:space="0" w:color="auto"/>
            <w:right w:val="none" w:sz="0" w:space="0" w:color="auto"/>
          </w:divBdr>
          <w:divsChild>
            <w:div w:id="1976058141">
              <w:marLeft w:val="0"/>
              <w:marRight w:val="0"/>
              <w:marTop w:val="0"/>
              <w:marBottom w:val="0"/>
              <w:divBdr>
                <w:top w:val="none" w:sz="0" w:space="0" w:color="auto"/>
                <w:left w:val="none" w:sz="0" w:space="0" w:color="auto"/>
                <w:bottom w:val="none" w:sz="0" w:space="0" w:color="auto"/>
                <w:right w:val="none" w:sz="0" w:space="0" w:color="auto"/>
              </w:divBdr>
            </w:div>
          </w:divsChild>
        </w:div>
        <w:div w:id="531841397">
          <w:marLeft w:val="0"/>
          <w:marRight w:val="0"/>
          <w:marTop w:val="0"/>
          <w:marBottom w:val="0"/>
          <w:divBdr>
            <w:top w:val="none" w:sz="0" w:space="0" w:color="auto"/>
            <w:left w:val="none" w:sz="0" w:space="0" w:color="auto"/>
            <w:bottom w:val="none" w:sz="0" w:space="0" w:color="auto"/>
            <w:right w:val="none" w:sz="0" w:space="0" w:color="auto"/>
          </w:divBdr>
        </w:div>
        <w:div w:id="566458510">
          <w:marLeft w:val="0"/>
          <w:marRight w:val="0"/>
          <w:marTop w:val="300"/>
          <w:marBottom w:val="0"/>
          <w:divBdr>
            <w:top w:val="none" w:sz="0" w:space="0" w:color="auto"/>
            <w:left w:val="none" w:sz="0" w:space="0" w:color="auto"/>
            <w:bottom w:val="none" w:sz="0" w:space="0" w:color="auto"/>
            <w:right w:val="none" w:sz="0" w:space="0" w:color="auto"/>
          </w:divBdr>
          <w:divsChild>
            <w:div w:id="2030249897">
              <w:marLeft w:val="0"/>
              <w:marRight w:val="0"/>
              <w:marTop w:val="0"/>
              <w:marBottom w:val="0"/>
              <w:divBdr>
                <w:top w:val="none" w:sz="0" w:space="0" w:color="auto"/>
                <w:left w:val="none" w:sz="0" w:space="0" w:color="auto"/>
                <w:bottom w:val="none" w:sz="0" w:space="0" w:color="auto"/>
                <w:right w:val="none" w:sz="0" w:space="0" w:color="auto"/>
              </w:divBdr>
              <w:divsChild>
                <w:div w:id="3700364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408894">
          <w:marLeft w:val="0"/>
          <w:marRight w:val="0"/>
          <w:marTop w:val="300"/>
          <w:marBottom w:val="0"/>
          <w:divBdr>
            <w:top w:val="none" w:sz="0" w:space="0" w:color="auto"/>
            <w:left w:val="none" w:sz="0" w:space="0" w:color="auto"/>
            <w:bottom w:val="none" w:sz="0" w:space="0" w:color="auto"/>
            <w:right w:val="none" w:sz="0" w:space="0" w:color="auto"/>
          </w:divBdr>
          <w:divsChild>
            <w:div w:id="108357527">
              <w:marLeft w:val="0"/>
              <w:marRight w:val="0"/>
              <w:marTop w:val="0"/>
              <w:marBottom w:val="0"/>
              <w:divBdr>
                <w:top w:val="none" w:sz="0" w:space="0" w:color="auto"/>
                <w:left w:val="none" w:sz="0" w:space="0" w:color="auto"/>
                <w:bottom w:val="none" w:sz="0" w:space="0" w:color="auto"/>
                <w:right w:val="none" w:sz="0" w:space="0" w:color="auto"/>
              </w:divBdr>
              <w:divsChild>
                <w:div w:id="456415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1531557">
          <w:marLeft w:val="0"/>
          <w:marRight w:val="0"/>
          <w:marTop w:val="0"/>
          <w:marBottom w:val="0"/>
          <w:divBdr>
            <w:top w:val="none" w:sz="0" w:space="0" w:color="auto"/>
            <w:left w:val="none" w:sz="0" w:space="0" w:color="auto"/>
            <w:bottom w:val="none" w:sz="0" w:space="0" w:color="auto"/>
            <w:right w:val="none" w:sz="0" w:space="0" w:color="auto"/>
          </w:divBdr>
        </w:div>
        <w:div w:id="855457760">
          <w:marLeft w:val="0"/>
          <w:marRight w:val="0"/>
          <w:marTop w:val="300"/>
          <w:marBottom w:val="0"/>
          <w:divBdr>
            <w:top w:val="none" w:sz="0" w:space="0" w:color="auto"/>
            <w:left w:val="none" w:sz="0" w:space="0" w:color="auto"/>
            <w:bottom w:val="none" w:sz="0" w:space="0" w:color="auto"/>
            <w:right w:val="none" w:sz="0" w:space="0" w:color="auto"/>
          </w:divBdr>
          <w:divsChild>
            <w:div w:id="1969504285">
              <w:marLeft w:val="0"/>
              <w:marRight w:val="0"/>
              <w:marTop w:val="0"/>
              <w:marBottom w:val="0"/>
              <w:divBdr>
                <w:top w:val="none" w:sz="0" w:space="0" w:color="auto"/>
                <w:left w:val="none" w:sz="0" w:space="0" w:color="auto"/>
                <w:bottom w:val="none" w:sz="0" w:space="0" w:color="auto"/>
                <w:right w:val="none" w:sz="0" w:space="0" w:color="auto"/>
              </w:divBdr>
              <w:divsChild>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5522947">
          <w:marLeft w:val="0"/>
          <w:marRight w:val="0"/>
          <w:marTop w:val="0"/>
          <w:marBottom w:val="0"/>
          <w:divBdr>
            <w:top w:val="none" w:sz="0" w:space="0" w:color="auto"/>
            <w:left w:val="none" w:sz="0" w:space="0" w:color="auto"/>
            <w:bottom w:val="none" w:sz="0" w:space="0" w:color="auto"/>
            <w:right w:val="none" w:sz="0" w:space="0" w:color="auto"/>
          </w:divBdr>
          <w:divsChild>
            <w:div w:id="1818912133">
              <w:marLeft w:val="0"/>
              <w:marRight w:val="0"/>
              <w:marTop w:val="0"/>
              <w:marBottom w:val="0"/>
              <w:divBdr>
                <w:top w:val="none" w:sz="0" w:space="0" w:color="auto"/>
                <w:left w:val="none" w:sz="0" w:space="0" w:color="auto"/>
                <w:bottom w:val="none" w:sz="0" w:space="0" w:color="auto"/>
                <w:right w:val="none" w:sz="0" w:space="0" w:color="auto"/>
              </w:divBdr>
            </w:div>
          </w:divsChild>
        </w:div>
        <w:div w:id="1149856695">
          <w:marLeft w:val="0"/>
          <w:marRight w:val="0"/>
          <w:marTop w:val="0"/>
          <w:marBottom w:val="0"/>
          <w:divBdr>
            <w:top w:val="none" w:sz="0" w:space="0" w:color="auto"/>
            <w:left w:val="none" w:sz="0" w:space="0" w:color="auto"/>
            <w:bottom w:val="none" w:sz="0" w:space="0" w:color="auto"/>
            <w:right w:val="none" w:sz="0" w:space="0" w:color="auto"/>
          </w:divBdr>
        </w:div>
        <w:div w:id="1154105033">
          <w:marLeft w:val="0"/>
          <w:marRight w:val="0"/>
          <w:marTop w:val="0"/>
          <w:marBottom w:val="0"/>
          <w:divBdr>
            <w:top w:val="none" w:sz="0" w:space="0" w:color="auto"/>
            <w:left w:val="none" w:sz="0" w:space="0" w:color="auto"/>
            <w:bottom w:val="none" w:sz="0" w:space="0" w:color="auto"/>
            <w:right w:val="none" w:sz="0" w:space="0" w:color="auto"/>
          </w:divBdr>
          <w:divsChild>
            <w:div w:id="1447697515">
              <w:marLeft w:val="0"/>
              <w:marRight w:val="0"/>
              <w:marTop w:val="0"/>
              <w:marBottom w:val="0"/>
              <w:divBdr>
                <w:top w:val="none" w:sz="0" w:space="0" w:color="auto"/>
                <w:left w:val="none" w:sz="0" w:space="0" w:color="auto"/>
                <w:bottom w:val="none" w:sz="0" w:space="0" w:color="auto"/>
                <w:right w:val="none" w:sz="0" w:space="0" w:color="auto"/>
              </w:divBdr>
            </w:div>
          </w:divsChild>
        </w:div>
        <w:div w:id="1174497687">
          <w:marLeft w:val="0"/>
          <w:marRight w:val="0"/>
          <w:marTop w:val="0"/>
          <w:marBottom w:val="0"/>
          <w:divBdr>
            <w:top w:val="none" w:sz="0" w:space="0" w:color="auto"/>
            <w:left w:val="none" w:sz="0" w:space="0" w:color="auto"/>
            <w:bottom w:val="none" w:sz="0" w:space="0" w:color="auto"/>
            <w:right w:val="none" w:sz="0" w:space="0" w:color="auto"/>
          </w:divBdr>
        </w:div>
        <w:div w:id="1216235202">
          <w:marLeft w:val="0"/>
          <w:marRight w:val="0"/>
          <w:marTop w:val="0"/>
          <w:marBottom w:val="0"/>
          <w:divBdr>
            <w:top w:val="none" w:sz="0" w:space="0" w:color="auto"/>
            <w:left w:val="none" w:sz="0" w:space="0" w:color="auto"/>
            <w:bottom w:val="none" w:sz="0" w:space="0" w:color="auto"/>
            <w:right w:val="none" w:sz="0" w:space="0" w:color="auto"/>
          </w:divBdr>
          <w:divsChild>
            <w:div w:id="828594367">
              <w:marLeft w:val="0"/>
              <w:marRight w:val="0"/>
              <w:marTop w:val="0"/>
              <w:marBottom w:val="0"/>
              <w:divBdr>
                <w:top w:val="none" w:sz="0" w:space="0" w:color="auto"/>
                <w:left w:val="none" w:sz="0" w:space="0" w:color="auto"/>
                <w:bottom w:val="none" w:sz="0" w:space="0" w:color="auto"/>
                <w:right w:val="none" w:sz="0" w:space="0" w:color="auto"/>
              </w:divBdr>
            </w:div>
          </w:divsChild>
        </w:div>
        <w:div w:id="1221207313">
          <w:marLeft w:val="0"/>
          <w:marRight w:val="0"/>
          <w:marTop w:val="0"/>
          <w:marBottom w:val="0"/>
          <w:divBdr>
            <w:top w:val="none" w:sz="0" w:space="0" w:color="auto"/>
            <w:left w:val="none" w:sz="0" w:space="0" w:color="auto"/>
            <w:bottom w:val="none" w:sz="0" w:space="0" w:color="auto"/>
            <w:right w:val="none" w:sz="0" w:space="0" w:color="auto"/>
          </w:divBdr>
          <w:divsChild>
            <w:div w:id="1998530952">
              <w:marLeft w:val="0"/>
              <w:marRight w:val="0"/>
              <w:marTop w:val="0"/>
              <w:marBottom w:val="0"/>
              <w:divBdr>
                <w:top w:val="none" w:sz="0" w:space="0" w:color="auto"/>
                <w:left w:val="none" w:sz="0" w:space="0" w:color="auto"/>
                <w:bottom w:val="none" w:sz="0" w:space="0" w:color="auto"/>
                <w:right w:val="none" w:sz="0" w:space="0" w:color="auto"/>
              </w:divBdr>
            </w:div>
          </w:divsChild>
        </w:div>
        <w:div w:id="1386610714">
          <w:marLeft w:val="0"/>
          <w:marRight w:val="0"/>
          <w:marTop w:val="0"/>
          <w:marBottom w:val="0"/>
          <w:divBdr>
            <w:top w:val="none" w:sz="0" w:space="0" w:color="auto"/>
            <w:left w:val="none" w:sz="0" w:space="0" w:color="auto"/>
            <w:bottom w:val="none" w:sz="0" w:space="0" w:color="auto"/>
            <w:right w:val="none" w:sz="0" w:space="0" w:color="auto"/>
          </w:divBdr>
        </w:div>
        <w:div w:id="1579972803">
          <w:marLeft w:val="0"/>
          <w:marRight w:val="0"/>
          <w:marTop w:val="0"/>
          <w:marBottom w:val="0"/>
          <w:divBdr>
            <w:top w:val="none" w:sz="0" w:space="0" w:color="auto"/>
            <w:left w:val="none" w:sz="0" w:space="0" w:color="auto"/>
            <w:bottom w:val="none" w:sz="0" w:space="0" w:color="auto"/>
            <w:right w:val="none" w:sz="0" w:space="0" w:color="auto"/>
          </w:divBdr>
          <w:divsChild>
            <w:div w:id="1712149919">
              <w:marLeft w:val="0"/>
              <w:marRight w:val="0"/>
              <w:marTop w:val="0"/>
              <w:marBottom w:val="0"/>
              <w:divBdr>
                <w:top w:val="none" w:sz="0" w:space="0" w:color="auto"/>
                <w:left w:val="none" w:sz="0" w:space="0" w:color="auto"/>
                <w:bottom w:val="none" w:sz="0" w:space="0" w:color="auto"/>
                <w:right w:val="none" w:sz="0" w:space="0" w:color="auto"/>
              </w:divBdr>
            </w:div>
          </w:divsChild>
        </w:div>
        <w:div w:id="2060399380">
          <w:marLeft w:val="0"/>
          <w:marRight w:val="0"/>
          <w:marTop w:val="300"/>
          <w:marBottom w:val="0"/>
          <w:divBdr>
            <w:top w:val="none" w:sz="0" w:space="0" w:color="auto"/>
            <w:left w:val="none" w:sz="0" w:space="0" w:color="auto"/>
            <w:bottom w:val="none" w:sz="0" w:space="0" w:color="auto"/>
            <w:right w:val="none" w:sz="0" w:space="0" w:color="auto"/>
          </w:divBdr>
          <w:divsChild>
            <w:div w:id="1660037790">
              <w:marLeft w:val="0"/>
              <w:marRight w:val="0"/>
              <w:marTop w:val="0"/>
              <w:marBottom w:val="0"/>
              <w:divBdr>
                <w:top w:val="none" w:sz="0" w:space="0" w:color="auto"/>
                <w:left w:val="none" w:sz="0" w:space="0" w:color="auto"/>
                <w:bottom w:val="none" w:sz="0" w:space="0" w:color="auto"/>
                <w:right w:val="none" w:sz="0" w:space="0" w:color="auto"/>
              </w:divBdr>
              <w:divsChild>
                <w:div w:id="534999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2053648626">
          <w:marLeft w:val="0"/>
          <w:marRight w:val="0"/>
          <w:marTop w:val="0"/>
          <w:marBottom w:val="0"/>
          <w:divBdr>
            <w:top w:val="none" w:sz="0" w:space="0" w:color="auto"/>
            <w:left w:val="none" w:sz="0" w:space="0" w:color="auto"/>
            <w:bottom w:val="none" w:sz="0" w:space="0" w:color="auto"/>
            <w:right w:val="none" w:sz="0" w:space="0" w:color="auto"/>
          </w:divBdr>
        </w:div>
        <w:div w:id="1984652435">
          <w:marLeft w:val="0"/>
          <w:marRight w:val="0"/>
          <w:marTop w:val="0"/>
          <w:marBottom w:val="0"/>
          <w:divBdr>
            <w:top w:val="none" w:sz="0" w:space="0" w:color="auto"/>
            <w:left w:val="none" w:sz="0" w:space="0" w:color="auto"/>
            <w:bottom w:val="none" w:sz="0" w:space="0" w:color="auto"/>
            <w:right w:val="none" w:sz="0" w:space="0" w:color="auto"/>
          </w:divBdr>
          <w:divsChild>
            <w:div w:id="1164517017">
              <w:marLeft w:val="0"/>
              <w:marRight w:val="0"/>
              <w:marTop w:val="0"/>
              <w:marBottom w:val="0"/>
              <w:divBdr>
                <w:top w:val="none" w:sz="0" w:space="0" w:color="auto"/>
                <w:left w:val="none" w:sz="0" w:space="0" w:color="auto"/>
                <w:bottom w:val="none" w:sz="0" w:space="0" w:color="auto"/>
                <w:right w:val="none" w:sz="0" w:space="0" w:color="auto"/>
              </w:divBdr>
            </w:div>
          </w:divsChild>
        </w:div>
        <w:div w:id="1893273135">
          <w:marLeft w:val="0"/>
          <w:marRight w:val="0"/>
          <w:marTop w:val="0"/>
          <w:marBottom w:val="0"/>
          <w:divBdr>
            <w:top w:val="none" w:sz="0" w:space="0" w:color="auto"/>
            <w:left w:val="none" w:sz="0" w:space="0" w:color="auto"/>
            <w:bottom w:val="none" w:sz="0" w:space="0" w:color="auto"/>
            <w:right w:val="none" w:sz="0" w:space="0" w:color="auto"/>
          </w:divBdr>
        </w:div>
        <w:div w:id="1524830912">
          <w:marLeft w:val="0"/>
          <w:marRight w:val="0"/>
          <w:marTop w:val="0"/>
          <w:marBottom w:val="0"/>
          <w:divBdr>
            <w:top w:val="none" w:sz="0" w:space="0" w:color="auto"/>
            <w:left w:val="none" w:sz="0" w:space="0" w:color="auto"/>
            <w:bottom w:val="none" w:sz="0" w:space="0" w:color="auto"/>
            <w:right w:val="none" w:sz="0" w:space="0" w:color="auto"/>
          </w:divBdr>
          <w:divsChild>
            <w:div w:id="438062438">
              <w:marLeft w:val="0"/>
              <w:marRight w:val="0"/>
              <w:marTop w:val="0"/>
              <w:marBottom w:val="0"/>
              <w:divBdr>
                <w:top w:val="none" w:sz="0" w:space="0" w:color="auto"/>
                <w:left w:val="none" w:sz="0" w:space="0" w:color="auto"/>
                <w:bottom w:val="none" w:sz="0" w:space="0" w:color="auto"/>
                <w:right w:val="none" w:sz="0" w:space="0" w:color="auto"/>
              </w:divBdr>
            </w:div>
          </w:divsChild>
        </w:div>
        <w:div w:id="1658726557">
          <w:marLeft w:val="0"/>
          <w:marRight w:val="0"/>
          <w:marTop w:val="0"/>
          <w:marBottom w:val="0"/>
          <w:divBdr>
            <w:top w:val="none" w:sz="0" w:space="0" w:color="auto"/>
            <w:left w:val="none" w:sz="0" w:space="0" w:color="auto"/>
            <w:bottom w:val="none" w:sz="0" w:space="0" w:color="auto"/>
            <w:right w:val="none" w:sz="0" w:space="0" w:color="auto"/>
          </w:divBdr>
        </w:div>
        <w:div w:id="498078854">
          <w:marLeft w:val="0"/>
          <w:marRight w:val="0"/>
          <w:marTop w:val="0"/>
          <w:marBottom w:val="0"/>
          <w:divBdr>
            <w:top w:val="none" w:sz="0" w:space="0" w:color="auto"/>
            <w:left w:val="none" w:sz="0" w:space="0" w:color="auto"/>
            <w:bottom w:val="none" w:sz="0" w:space="0" w:color="auto"/>
            <w:right w:val="none" w:sz="0" w:space="0" w:color="auto"/>
          </w:divBdr>
          <w:divsChild>
            <w:div w:id="383482349">
              <w:marLeft w:val="0"/>
              <w:marRight w:val="0"/>
              <w:marTop w:val="0"/>
              <w:marBottom w:val="0"/>
              <w:divBdr>
                <w:top w:val="none" w:sz="0" w:space="0" w:color="auto"/>
                <w:left w:val="none" w:sz="0" w:space="0" w:color="auto"/>
                <w:bottom w:val="none" w:sz="0" w:space="0" w:color="auto"/>
                <w:right w:val="none" w:sz="0" w:space="0" w:color="auto"/>
              </w:divBdr>
            </w:div>
          </w:divsChild>
        </w:div>
        <w:div w:id="1934312816">
          <w:marLeft w:val="0"/>
          <w:marRight w:val="0"/>
          <w:marTop w:val="0"/>
          <w:marBottom w:val="0"/>
          <w:divBdr>
            <w:top w:val="none" w:sz="0" w:space="0" w:color="auto"/>
            <w:left w:val="none" w:sz="0" w:space="0" w:color="auto"/>
            <w:bottom w:val="none" w:sz="0" w:space="0" w:color="auto"/>
            <w:right w:val="none" w:sz="0" w:space="0" w:color="auto"/>
          </w:divBdr>
        </w:div>
        <w:div w:id="1926962094">
          <w:marLeft w:val="0"/>
          <w:marRight w:val="0"/>
          <w:marTop w:val="0"/>
          <w:marBottom w:val="0"/>
          <w:divBdr>
            <w:top w:val="none" w:sz="0" w:space="0" w:color="auto"/>
            <w:left w:val="none" w:sz="0" w:space="0" w:color="auto"/>
            <w:bottom w:val="none" w:sz="0" w:space="0" w:color="auto"/>
            <w:right w:val="none" w:sz="0" w:space="0" w:color="auto"/>
          </w:divBdr>
          <w:divsChild>
            <w:div w:id="25568875">
              <w:marLeft w:val="0"/>
              <w:marRight w:val="0"/>
              <w:marTop w:val="0"/>
              <w:marBottom w:val="0"/>
              <w:divBdr>
                <w:top w:val="none" w:sz="0" w:space="0" w:color="auto"/>
                <w:left w:val="none" w:sz="0" w:space="0" w:color="auto"/>
                <w:bottom w:val="none" w:sz="0" w:space="0" w:color="auto"/>
                <w:right w:val="none" w:sz="0" w:space="0" w:color="auto"/>
              </w:divBdr>
            </w:div>
          </w:divsChild>
        </w:div>
        <w:div w:id="1803772078">
          <w:marLeft w:val="0"/>
          <w:marRight w:val="0"/>
          <w:marTop w:val="0"/>
          <w:marBottom w:val="0"/>
          <w:divBdr>
            <w:top w:val="none" w:sz="0" w:space="0" w:color="auto"/>
            <w:left w:val="none" w:sz="0" w:space="0" w:color="auto"/>
            <w:bottom w:val="none" w:sz="0" w:space="0" w:color="auto"/>
            <w:right w:val="none" w:sz="0" w:space="0" w:color="auto"/>
          </w:divBdr>
        </w:div>
        <w:div w:id="1453015637">
          <w:marLeft w:val="0"/>
          <w:marRight w:val="0"/>
          <w:marTop w:val="0"/>
          <w:marBottom w:val="0"/>
          <w:divBdr>
            <w:top w:val="none" w:sz="0" w:space="0" w:color="auto"/>
            <w:left w:val="none" w:sz="0" w:space="0" w:color="auto"/>
            <w:bottom w:val="none" w:sz="0" w:space="0" w:color="auto"/>
            <w:right w:val="none" w:sz="0" w:space="0" w:color="auto"/>
          </w:divBdr>
          <w:divsChild>
            <w:div w:id="354768961">
              <w:marLeft w:val="0"/>
              <w:marRight w:val="0"/>
              <w:marTop w:val="0"/>
              <w:marBottom w:val="0"/>
              <w:divBdr>
                <w:top w:val="none" w:sz="0" w:space="0" w:color="auto"/>
                <w:left w:val="none" w:sz="0" w:space="0" w:color="auto"/>
                <w:bottom w:val="none" w:sz="0" w:space="0" w:color="auto"/>
                <w:right w:val="none" w:sz="0" w:space="0" w:color="auto"/>
              </w:divBdr>
            </w:div>
          </w:divsChild>
        </w:div>
        <w:div w:id="1703094191">
          <w:marLeft w:val="0"/>
          <w:marRight w:val="0"/>
          <w:marTop w:val="0"/>
          <w:marBottom w:val="0"/>
          <w:divBdr>
            <w:top w:val="none" w:sz="0" w:space="0" w:color="auto"/>
            <w:left w:val="none" w:sz="0" w:space="0" w:color="auto"/>
            <w:bottom w:val="none" w:sz="0" w:space="0" w:color="auto"/>
            <w:right w:val="none" w:sz="0" w:space="0" w:color="auto"/>
          </w:divBdr>
        </w:div>
        <w:div w:id="1031995642">
          <w:marLeft w:val="0"/>
          <w:marRight w:val="0"/>
          <w:marTop w:val="0"/>
          <w:marBottom w:val="0"/>
          <w:divBdr>
            <w:top w:val="none" w:sz="0" w:space="0" w:color="auto"/>
            <w:left w:val="none" w:sz="0" w:space="0" w:color="auto"/>
            <w:bottom w:val="none" w:sz="0" w:space="0" w:color="auto"/>
            <w:right w:val="none" w:sz="0" w:space="0" w:color="auto"/>
          </w:divBdr>
          <w:divsChild>
            <w:div w:id="1875342726">
              <w:marLeft w:val="0"/>
              <w:marRight w:val="0"/>
              <w:marTop w:val="0"/>
              <w:marBottom w:val="0"/>
              <w:divBdr>
                <w:top w:val="none" w:sz="0" w:space="0" w:color="auto"/>
                <w:left w:val="none" w:sz="0" w:space="0" w:color="auto"/>
                <w:bottom w:val="none" w:sz="0" w:space="0" w:color="auto"/>
                <w:right w:val="none" w:sz="0" w:space="0" w:color="auto"/>
              </w:divBdr>
            </w:div>
          </w:divsChild>
        </w:div>
        <w:div w:id="2078278946">
          <w:marLeft w:val="0"/>
          <w:marRight w:val="0"/>
          <w:marTop w:val="0"/>
          <w:marBottom w:val="0"/>
          <w:divBdr>
            <w:top w:val="none" w:sz="0" w:space="0" w:color="auto"/>
            <w:left w:val="none" w:sz="0" w:space="0" w:color="auto"/>
            <w:bottom w:val="none" w:sz="0" w:space="0" w:color="auto"/>
            <w:right w:val="none" w:sz="0" w:space="0" w:color="auto"/>
          </w:divBdr>
        </w:div>
        <w:div w:id="1099373332">
          <w:marLeft w:val="0"/>
          <w:marRight w:val="0"/>
          <w:marTop w:val="0"/>
          <w:marBottom w:val="0"/>
          <w:divBdr>
            <w:top w:val="none" w:sz="0" w:space="0" w:color="auto"/>
            <w:left w:val="none" w:sz="0" w:space="0" w:color="auto"/>
            <w:bottom w:val="none" w:sz="0" w:space="0" w:color="auto"/>
            <w:right w:val="none" w:sz="0" w:space="0" w:color="auto"/>
          </w:divBdr>
          <w:divsChild>
            <w:div w:id="1861620158">
              <w:marLeft w:val="0"/>
              <w:marRight w:val="0"/>
              <w:marTop w:val="0"/>
              <w:marBottom w:val="0"/>
              <w:divBdr>
                <w:top w:val="none" w:sz="0" w:space="0" w:color="auto"/>
                <w:left w:val="none" w:sz="0" w:space="0" w:color="auto"/>
                <w:bottom w:val="none" w:sz="0" w:space="0" w:color="auto"/>
                <w:right w:val="none" w:sz="0" w:space="0" w:color="auto"/>
              </w:divBdr>
            </w:div>
          </w:divsChild>
        </w:div>
        <w:div w:id="1665475941">
          <w:marLeft w:val="0"/>
          <w:marRight w:val="0"/>
          <w:marTop w:val="300"/>
          <w:marBottom w:val="0"/>
          <w:divBdr>
            <w:top w:val="none" w:sz="0" w:space="0" w:color="auto"/>
            <w:left w:val="none" w:sz="0" w:space="0" w:color="auto"/>
            <w:bottom w:val="none" w:sz="0" w:space="0" w:color="auto"/>
            <w:right w:val="none" w:sz="0" w:space="0" w:color="auto"/>
          </w:divBdr>
          <w:divsChild>
            <w:div w:id="403456120">
              <w:marLeft w:val="0"/>
              <w:marRight w:val="0"/>
              <w:marTop w:val="0"/>
              <w:marBottom w:val="0"/>
              <w:divBdr>
                <w:top w:val="none" w:sz="0" w:space="0" w:color="auto"/>
                <w:left w:val="none" w:sz="0" w:space="0" w:color="auto"/>
                <w:bottom w:val="none" w:sz="0" w:space="0" w:color="auto"/>
                <w:right w:val="none" w:sz="0" w:space="0" w:color="auto"/>
              </w:divBdr>
              <w:divsChild>
                <w:div w:id="18302462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6120029">
          <w:marLeft w:val="0"/>
          <w:marRight w:val="0"/>
          <w:marTop w:val="300"/>
          <w:marBottom w:val="0"/>
          <w:divBdr>
            <w:top w:val="none" w:sz="0" w:space="0" w:color="auto"/>
            <w:left w:val="none" w:sz="0" w:space="0" w:color="auto"/>
            <w:bottom w:val="none" w:sz="0" w:space="0" w:color="auto"/>
            <w:right w:val="none" w:sz="0" w:space="0" w:color="auto"/>
          </w:divBdr>
          <w:divsChild>
            <w:div w:id="83574639">
              <w:marLeft w:val="0"/>
              <w:marRight w:val="0"/>
              <w:marTop w:val="0"/>
              <w:marBottom w:val="0"/>
              <w:divBdr>
                <w:top w:val="none" w:sz="0" w:space="0" w:color="auto"/>
                <w:left w:val="none" w:sz="0" w:space="0" w:color="auto"/>
                <w:bottom w:val="none" w:sz="0" w:space="0" w:color="auto"/>
                <w:right w:val="none" w:sz="0" w:space="0" w:color="auto"/>
              </w:divBdr>
              <w:divsChild>
                <w:div w:id="934823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403488">
          <w:marLeft w:val="0"/>
          <w:marRight w:val="0"/>
          <w:marTop w:val="300"/>
          <w:marBottom w:val="0"/>
          <w:divBdr>
            <w:top w:val="none" w:sz="0" w:space="0" w:color="auto"/>
            <w:left w:val="none" w:sz="0" w:space="0" w:color="auto"/>
            <w:bottom w:val="none" w:sz="0" w:space="0" w:color="auto"/>
            <w:right w:val="none" w:sz="0" w:space="0" w:color="auto"/>
          </w:divBdr>
          <w:divsChild>
            <w:div w:id="1462990763">
              <w:marLeft w:val="0"/>
              <w:marRight w:val="0"/>
              <w:marTop w:val="0"/>
              <w:marBottom w:val="0"/>
              <w:divBdr>
                <w:top w:val="none" w:sz="0" w:space="0" w:color="auto"/>
                <w:left w:val="none" w:sz="0" w:space="0" w:color="auto"/>
                <w:bottom w:val="none" w:sz="0" w:space="0" w:color="auto"/>
                <w:right w:val="none" w:sz="0" w:space="0" w:color="auto"/>
              </w:divBdr>
              <w:divsChild>
                <w:div w:id="1243638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2725365">
          <w:marLeft w:val="0"/>
          <w:marRight w:val="0"/>
          <w:marTop w:val="300"/>
          <w:marBottom w:val="0"/>
          <w:divBdr>
            <w:top w:val="none" w:sz="0" w:space="0" w:color="auto"/>
            <w:left w:val="none" w:sz="0" w:space="0" w:color="auto"/>
            <w:bottom w:val="none" w:sz="0" w:space="0" w:color="auto"/>
            <w:right w:val="none" w:sz="0" w:space="0" w:color="auto"/>
          </w:divBdr>
          <w:divsChild>
            <w:div w:id="188566559">
              <w:marLeft w:val="0"/>
              <w:marRight w:val="0"/>
              <w:marTop w:val="0"/>
              <w:marBottom w:val="0"/>
              <w:divBdr>
                <w:top w:val="none" w:sz="0" w:space="0" w:color="auto"/>
                <w:left w:val="none" w:sz="0" w:space="0" w:color="auto"/>
                <w:bottom w:val="none" w:sz="0" w:space="0" w:color="auto"/>
                <w:right w:val="none" w:sz="0" w:space="0" w:color="auto"/>
              </w:divBdr>
              <w:divsChild>
                <w:div w:id="819537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1981693359">
          <w:marLeft w:val="0"/>
          <w:marRight w:val="0"/>
          <w:marTop w:val="0"/>
          <w:marBottom w:val="0"/>
          <w:divBdr>
            <w:top w:val="none" w:sz="0" w:space="0" w:color="auto"/>
            <w:left w:val="none" w:sz="0" w:space="0" w:color="auto"/>
            <w:bottom w:val="none" w:sz="0" w:space="0" w:color="auto"/>
            <w:right w:val="none" w:sz="0" w:space="0" w:color="auto"/>
          </w:divBdr>
        </w:div>
        <w:div w:id="1310673762">
          <w:marLeft w:val="0"/>
          <w:marRight w:val="0"/>
          <w:marTop w:val="0"/>
          <w:marBottom w:val="0"/>
          <w:divBdr>
            <w:top w:val="none" w:sz="0" w:space="0" w:color="auto"/>
            <w:left w:val="none" w:sz="0" w:space="0" w:color="auto"/>
            <w:bottom w:val="none" w:sz="0" w:space="0" w:color="auto"/>
            <w:right w:val="none" w:sz="0" w:space="0" w:color="auto"/>
          </w:divBdr>
          <w:divsChild>
            <w:div w:id="251625269">
              <w:marLeft w:val="0"/>
              <w:marRight w:val="0"/>
              <w:marTop w:val="0"/>
              <w:marBottom w:val="0"/>
              <w:divBdr>
                <w:top w:val="none" w:sz="0" w:space="0" w:color="auto"/>
                <w:left w:val="none" w:sz="0" w:space="0" w:color="auto"/>
                <w:bottom w:val="none" w:sz="0" w:space="0" w:color="auto"/>
                <w:right w:val="none" w:sz="0" w:space="0" w:color="auto"/>
              </w:divBdr>
            </w:div>
          </w:divsChild>
        </w:div>
        <w:div w:id="386148359">
          <w:marLeft w:val="0"/>
          <w:marRight w:val="0"/>
          <w:marTop w:val="0"/>
          <w:marBottom w:val="0"/>
          <w:divBdr>
            <w:top w:val="none" w:sz="0" w:space="0" w:color="auto"/>
            <w:left w:val="none" w:sz="0" w:space="0" w:color="auto"/>
            <w:bottom w:val="none" w:sz="0" w:space="0" w:color="auto"/>
            <w:right w:val="none" w:sz="0" w:space="0" w:color="auto"/>
          </w:divBdr>
        </w:div>
        <w:div w:id="1222056316">
          <w:marLeft w:val="0"/>
          <w:marRight w:val="0"/>
          <w:marTop w:val="0"/>
          <w:marBottom w:val="0"/>
          <w:divBdr>
            <w:top w:val="none" w:sz="0" w:space="0" w:color="auto"/>
            <w:left w:val="none" w:sz="0" w:space="0" w:color="auto"/>
            <w:bottom w:val="none" w:sz="0" w:space="0" w:color="auto"/>
            <w:right w:val="none" w:sz="0" w:space="0" w:color="auto"/>
          </w:divBdr>
          <w:divsChild>
            <w:div w:id="479688701">
              <w:marLeft w:val="0"/>
              <w:marRight w:val="0"/>
              <w:marTop w:val="0"/>
              <w:marBottom w:val="0"/>
              <w:divBdr>
                <w:top w:val="none" w:sz="0" w:space="0" w:color="auto"/>
                <w:left w:val="none" w:sz="0" w:space="0" w:color="auto"/>
                <w:bottom w:val="none" w:sz="0" w:space="0" w:color="auto"/>
                <w:right w:val="none" w:sz="0" w:space="0" w:color="auto"/>
              </w:divBdr>
            </w:div>
          </w:divsChild>
        </w:div>
        <w:div w:id="1279331867">
          <w:marLeft w:val="0"/>
          <w:marRight w:val="0"/>
          <w:marTop w:val="0"/>
          <w:marBottom w:val="0"/>
          <w:divBdr>
            <w:top w:val="none" w:sz="0" w:space="0" w:color="auto"/>
            <w:left w:val="none" w:sz="0" w:space="0" w:color="auto"/>
            <w:bottom w:val="none" w:sz="0" w:space="0" w:color="auto"/>
            <w:right w:val="none" w:sz="0" w:space="0" w:color="auto"/>
          </w:divBdr>
        </w:div>
        <w:div w:id="437792731">
          <w:marLeft w:val="0"/>
          <w:marRight w:val="0"/>
          <w:marTop w:val="0"/>
          <w:marBottom w:val="0"/>
          <w:divBdr>
            <w:top w:val="none" w:sz="0" w:space="0" w:color="auto"/>
            <w:left w:val="none" w:sz="0" w:space="0" w:color="auto"/>
            <w:bottom w:val="none" w:sz="0" w:space="0" w:color="auto"/>
            <w:right w:val="none" w:sz="0" w:space="0" w:color="auto"/>
          </w:divBdr>
          <w:divsChild>
            <w:div w:id="1065952729">
              <w:marLeft w:val="0"/>
              <w:marRight w:val="0"/>
              <w:marTop w:val="0"/>
              <w:marBottom w:val="0"/>
              <w:divBdr>
                <w:top w:val="none" w:sz="0" w:space="0" w:color="auto"/>
                <w:left w:val="none" w:sz="0" w:space="0" w:color="auto"/>
                <w:bottom w:val="none" w:sz="0" w:space="0" w:color="auto"/>
                <w:right w:val="none" w:sz="0" w:space="0" w:color="auto"/>
              </w:divBdr>
            </w:div>
          </w:divsChild>
        </w:div>
        <w:div w:id="1746491357">
          <w:marLeft w:val="0"/>
          <w:marRight w:val="0"/>
          <w:marTop w:val="0"/>
          <w:marBottom w:val="0"/>
          <w:divBdr>
            <w:top w:val="none" w:sz="0" w:space="0" w:color="auto"/>
            <w:left w:val="none" w:sz="0" w:space="0" w:color="auto"/>
            <w:bottom w:val="none" w:sz="0" w:space="0" w:color="auto"/>
            <w:right w:val="none" w:sz="0" w:space="0" w:color="auto"/>
          </w:divBdr>
        </w:div>
        <w:div w:id="839735602">
          <w:marLeft w:val="0"/>
          <w:marRight w:val="0"/>
          <w:marTop w:val="0"/>
          <w:marBottom w:val="0"/>
          <w:divBdr>
            <w:top w:val="none" w:sz="0" w:space="0" w:color="auto"/>
            <w:left w:val="none" w:sz="0" w:space="0" w:color="auto"/>
            <w:bottom w:val="none" w:sz="0" w:space="0" w:color="auto"/>
            <w:right w:val="none" w:sz="0" w:space="0" w:color="auto"/>
          </w:divBdr>
          <w:divsChild>
            <w:div w:id="1309551096">
              <w:marLeft w:val="0"/>
              <w:marRight w:val="0"/>
              <w:marTop w:val="0"/>
              <w:marBottom w:val="0"/>
              <w:divBdr>
                <w:top w:val="none" w:sz="0" w:space="0" w:color="auto"/>
                <w:left w:val="none" w:sz="0" w:space="0" w:color="auto"/>
                <w:bottom w:val="none" w:sz="0" w:space="0" w:color="auto"/>
                <w:right w:val="none" w:sz="0" w:space="0" w:color="auto"/>
              </w:divBdr>
            </w:div>
          </w:divsChild>
        </w:div>
        <w:div w:id="1893883383">
          <w:marLeft w:val="0"/>
          <w:marRight w:val="0"/>
          <w:marTop w:val="0"/>
          <w:marBottom w:val="0"/>
          <w:divBdr>
            <w:top w:val="none" w:sz="0" w:space="0" w:color="auto"/>
            <w:left w:val="none" w:sz="0" w:space="0" w:color="auto"/>
            <w:bottom w:val="none" w:sz="0" w:space="0" w:color="auto"/>
            <w:right w:val="none" w:sz="0" w:space="0" w:color="auto"/>
          </w:divBdr>
        </w:div>
        <w:div w:id="1082944078">
          <w:marLeft w:val="0"/>
          <w:marRight w:val="0"/>
          <w:marTop w:val="0"/>
          <w:marBottom w:val="0"/>
          <w:divBdr>
            <w:top w:val="none" w:sz="0" w:space="0" w:color="auto"/>
            <w:left w:val="none" w:sz="0" w:space="0" w:color="auto"/>
            <w:bottom w:val="none" w:sz="0" w:space="0" w:color="auto"/>
            <w:right w:val="none" w:sz="0" w:space="0" w:color="auto"/>
          </w:divBdr>
          <w:divsChild>
            <w:div w:id="2067337092">
              <w:marLeft w:val="0"/>
              <w:marRight w:val="0"/>
              <w:marTop w:val="0"/>
              <w:marBottom w:val="0"/>
              <w:divBdr>
                <w:top w:val="none" w:sz="0" w:space="0" w:color="auto"/>
                <w:left w:val="none" w:sz="0" w:space="0" w:color="auto"/>
                <w:bottom w:val="none" w:sz="0" w:space="0" w:color="auto"/>
                <w:right w:val="none" w:sz="0" w:space="0" w:color="auto"/>
              </w:divBdr>
            </w:div>
          </w:divsChild>
        </w:div>
        <w:div w:id="1354649798">
          <w:marLeft w:val="0"/>
          <w:marRight w:val="0"/>
          <w:marTop w:val="0"/>
          <w:marBottom w:val="0"/>
          <w:divBdr>
            <w:top w:val="none" w:sz="0" w:space="0" w:color="auto"/>
            <w:left w:val="none" w:sz="0" w:space="0" w:color="auto"/>
            <w:bottom w:val="none" w:sz="0" w:space="0" w:color="auto"/>
            <w:right w:val="none" w:sz="0" w:space="0" w:color="auto"/>
          </w:divBdr>
        </w:div>
        <w:div w:id="1196193040">
          <w:marLeft w:val="0"/>
          <w:marRight w:val="0"/>
          <w:marTop w:val="0"/>
          <w:marBottom w:val="0"/>
          <w:divBdr>
            <w:top w:val="none" w:sz="0" w:space="0" w:color="auto"/>
            <w:left w:val="none" w:sz="0" w:space="0" w:color="auto"/>
            <w:bottom w:val="none" w:sz="0" w:space="0" w:color="auto"/>
            <w:right w:val="none" w:sz="0" w:space="0" w:color="auto"/>
          </w:divBdr>
          <w:divsChild>
            <w:div w:id="1601990195">
              <w:marLeft w:val="0"/>
              <w:marRight w:val="0"/>
              <w:marTop w:val="0"/>
              <w:marBottom w:val="0"/>
              <w:divBdr>
                <w:top w:val="none" w:sz="0" w:space="0" w:color="auto"/>
                <w:left w:val="none" w:sz="0" w:space="0" w:color="auto"/>
                <w:bottom w:val="none" w:sz="0" w:space="0" w:color="auto"/>
                <w:right w:val="none" w:sz="0" w:space="0" w:color="auto"/>
              </w:divBdr>
            </w:div>
          </w:divsChild>
        </w:div>
        <w:div w:id="221527641">
          <w:marLeft w:val="0"/>
          <w:marRight w:val="0"/>
          <w:marTop w:val="0"/>
          <w:marBottom w:val="0"/>
          <w:divBdr>
            <w:top w:val="none" w:sz="0" w:space="0" w:color="auto"/>
            <w:left w:val="none" w:sz="0" w:space="0" w:color="auto"/>
            <w:bottom w:val="none" w:sz="0" w:space="0" w:color="auto"/>
            <w:right w:val="none" w:sz="0" w:space="0" w:color="auto"/>
          </w:divBdr>
        </w:div>
        <w:div w:id="1470586687">
          <w:marLeft w:val="0"/>
          <w:marRight w:val="0"/>
          <w:marTop w:val="0"/>
          <w:marBottom w:val="0"/>
          <w:divBdr>
            <w:top w:val="none" w:sz="0" w:space="0" w:color="auto"/>
            <w:left w:val="none" w:sz="0" w:space="0" w:color="auto"/>
            <w:bottom w:val="none" w:sz="0" w:space="0" w:color="auto"/>
            <w:right w:val="none" w:sz="0" w:space="0" w:color="auto"/>
          </w:divBdr>
          <w:divsChild>
            <w:div w:id="1687829203">
              <w:marLeft w:val="0"/>
              <w:marRight w:val="0"/>
              <w:marTop w:val="0"/>
              <w:marBottom w:val="0"/>
              <w:divBdr>
                <w:top w:val="none" w:sz="0" w:space="0" w:color="auto"/>
                <w:left w:val="none" w:sz="0" w:space="0" w:color="auto"/>
                <w:bottom w:val="none" w:sz="0" w:space="0" w:color="auto"/>
                <w:right w:val="none" w:sz="0" w:space="0" w:color="auto"/>
              </w:divBdr>
            </w:div>
          </w:divsChild>
        </w:div>
        <w:div w:id="27535222">
          <w:marLeft w:val="0"/>
          <w:marRight w:val="0"/>
          <w:marTop w:val="300"/>
          <w:marBottom w:val="0"/>
          <w:divBdr>
            <w:top w:val="none" w:sz="0" w:space="0" w:color="auto"/>
            <w:left w:val="none" w:sz="0" w:space="0" w:color="auto"/>
            <w:bottom w:val="none" w:sz="0" w:space="0" w:color="auto"/>
            <w:right w:val="none" w:sz="0" w:space="0" w:color="auto"/>
          </w:divBdr>
          <w:divsChild>
            <w:div w:id="1579440558">
              <w:marLeft w:val="0"/>
              <w:marRight w:val="0"/>
              <w:marTop w:val="0"/>
              <w:marBottom w:val="0"/>
              <w:divBdr>
                <w:top w:val="none" w:sz="0" w:space="0" w:color="auto"/>
                <w:left w:val="none" w:sz="0" w:space="0" w:color="auto"/>
                <w:bottom w:val="none" w:sz="0" w:space="0" w:color="auto"/>
                <w:right w:val="none" w:sz="0" w:space="0" w:color="auto"/>
              </w:divBdr>
              <w:divsChild>
                <w:div w:id="646207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3602772">
          <w:marLeft w:val="0"/>
          <w:marRight w:val="0"/>
          <w:marTop w:val="300"/>
          <w:marBottom w:val="0"/>
          <w:divBdr>
            <w:top w:val="none" w:sz="0" w:space="0" w:color="auto"/>
            <w:left w:val="none" w:sz="0" w:space="0" w:color="auto"/>
            <w:bottom w:val="none" w:sz="0" w:space="0" w:color="auto"/>
            <w:right w:val="none" w:sz="0" w:space="0" w:color="auto"/>
          </w:divBdr>
          <w:divsChild>
            <w:div w:id="1053232766">
              <w:marLeft w:val="0"/>
              <w:marRight w:val="0"/>
              <w:marTop w:val="0"/>
              <w:marBottom w:val="0"/>
              <w:divBdr>
                <w:top w:val="none" w:sz="0" w:space="0" w:color="auto"/>
                <w:left w:val="none" w:sz="0" w:space="0" w:color="auto"/>
                <w:bottom w:val="none" w:sz="0" w:space="0" w:color="auto"/>
                <w:right w:val="none" w:sz="0" w:space="0" w:color="auto"/>
              </w:divBdr>
              <w:divsChild>
                <w:div w:id="2137673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331340">
          <w:marLeft w:val="0"/>
          <w:marRight w:val="0"/>
          <w:marTop w:val="300"/>
          <w:marBottom w:val="0"/>
          <w:divBdr>
            <w:top w:val="none" w:sz="0" w:space="0" w:color="auto"/>
            <w:left w:val="none" w:sz="0" w:space="0" w:color="auto"/>
            <w:bottom w:val="none" w:sz="0" w:space="0" w:color="auto"/>
            <w:right w:val="none" w:sz="0" w:space="0" w:color="auto"/>
          </w:divBdr>
          <w:divsChild>
            <w:div w:id="1133907872">
              <w:marLeft w:val="0"/>
              <w:marRight w:val="0"/>
              <w:marTop w:val="0"/>
              <w:marBottom w:val="0"/>
              <w:divBdr>
                <w:top w:val="none" w:sz="0" w:space="0" w:color="auto"/>
                <w:left w:val="none" w:sz="0" w:space="0" w:color="auto"/>
                <w:bottom w:val="none" w:sz="0" w:space="0" w:color="auto"/>
                <w:right w:val="none" w:sz="0" w:space="0" w:color="auto"/>
              </w:divBdr>
              <w:divsChild>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1617753">
          <w:marLeft w:val="0"/>
          <w:marRight w:val="0"/>
          <w:marTop w:val="300"/>
          <w:marBottom w:val="0"/>
          <w:divBdr>
            <w:top w:val="none" w:sz="0" w:space="0" w:color="auto"/>
            <w:left w:val="none" w:sz="0" w:space="0" w:color="auto"/>
            <w:bottom w:val="none" w:sz="0" w:space="0" w:color="auto"/>
            <w:right w:val="none" w:sz="0" w:space="0" w:color="auto"/>
          </w:divBdr>
          <w:divsChild>
            <w:div w:id="2016374979">
              <w:marLeft w:val="0"/>
              <w:marRight w:val="0"/>
              <w:marTop w:val="0"/>
              <w:marBottom w:val="0"/>
              <w:divBdr>
                <w:top w:val="none" w:sz="0" w:space="0" w:color="auto"/>
                <w:left w:val="none" w:sz="0" w:space="0" w:color="auto"/>
                <w:bottom w:val="none" w:sz="0" w:space="0" w:color="auto"/>
                <w:right w:val="none" w:sz="0" w:space="0" w:color="auto"/>
              </w:divBdr>
              <w:divsChild>
                <w:div w:id="618416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2095515256">
          <w:marLeft w:val="0"/>
          <w:marRight w:val="0"/>
          <w:marTop w:val="0"/>
          <w:marBottom w:val="0"/>
          <w:divBdr>
            <w:top w:val="none" w:sz="0" w:space="0" w:color="auto"/>
            <w:left w:val="none" w:sz="0" w:space="0" w:color="auto"/>
            <w:bottom w:val="none" w:sz="0" w:space="0" w:color="auto"/>
            <w:right w:val="none" w:sz="0" w:space="0" w:color="auto"/>
          </w:divBdr>
          <w:divsChild>
            <w:div w:id="872965897">
              <w:marLeft w:val="0"/>
              <w:marRight w:val="0"/>
              <w:marTop w:val="0"/>
              <w:marBottom w:val="0"/>
              <w:divBdr>
                <w:top w:val="none" w:sz="0" w:space="0" w:color="auto"/>
                <w:left w:val="none" w:sz="0" w:space="0" w:color="auto"/>
                <w:bottom w:val="none" w:sz="0" w:space="0" w:color="auto"/>
                <w:right w:val="none" w:sz="0" w:space="0" w:color="auto"/>
              </w:divBdr>
            </w:div>
          </w:divsChild>
        </w:div>
        <w:div w:id="880361897">
          <w:marLeft w:val="0"/>
          <w:marRight w:val="0"/>
          <w:marTop w:val="0"/>
          <w:marBottom w:val="0"/>
          <w:divBdr>
            <w:top w:val="none" w:sz="0" w:space="0" w:color="auto"/>
            <w:left w:val="none" w:sz="0" w:space="0" w:color="auto"/>
            <w:bottom w:val="none" w:sz="0" w:space="0" w:color="auto"/>
            <w:right w:val="none" w:sz="0" w:space="0" w:color="auto"/>
          </w:divBdr>
        </w:div>
        <w:div w:id="793206952">
          <w:marLeft w:val="0"/>
          <w:marRight w:val="0"/>
          <w:marTop w:val="0"/>
          <w:marBottom w:val="0"/>
          <w:divBdr>
            <w:top w:val="none" w:sz="0" w:space="0" w:color="auto"/>
            <w:left w:val="none" w:sz="0" w:space="0" w:color="auto"/>
            <w:bottom w:val="none" w:sz="0" w:space="0" w:color="auto"/>
            <w:right w:val="none" w:sz="0" w:space="0" w:color="auto"/>
          </w:divBdr>
          <w:divsChild>
            <w:div w:id="362172643">
              <w:marLeft w:val="0"/>
              <w:marRight w:val="0"/>
              <w:marTop w:val="0"/>
              <w:marBottom w:val="0"/>
              <w:divBdr>
                <w:top w:val="none" w:sz="0" w:space="0" w:color="auto"/>
                <w:left w:val="none" w:sz="0" w:space="0" w:color="auto"/>
                <w:bottom w:val="none" w:sz="0" w:space="0" w:color="auto"/>
                <w:right w:val="none" w:sz="0" w:space="0" w:color="auto"/>
              </w:divBdr>
            </w:div>
          </w:divsChild>
        </w:div>
        <w:div w:id="821850036">
          <w:marLeft w:val="0"/>
          <w:marRight w:val="0"/>
          <w:marTop w:val="0"/>
          <w:marBottom w:val="0"/>
          <w:divBdr>
            <w:top w:val="none" w:sz="0" w:space="0" w:color="auto"/>
            <w:left w:val="none" w:sz="0" w:space="0" w:color="auto"/>
            <w:bottom w:val="none" w:sz="0" w:space="0" w:color="auto"/>
            <w:right w:val="none" w:sz="0" w:space="0" w:color="auto"/>
          </w:divBdr>
        </w:div>
        <w:div w:id="1615865636">
          <w:marLeft w:val="0"/>
          <w:marRight w:val="0"/>
          <w:marTop w:val="0"/>
          <w:marBottom w:val="0"/>
          <w:divBdr>
            <w:top w:val="none" w:sz="0" w:space="0" w:color="auto"/>
            <w:left w:val="none" w:sz="0" w:space="0" w:color="auto"/>
            <w:bottom w:val="none" w:sz="0" w:space="0" w:color="auto"/>
            <w:right w:val="none" w:sz="0" w:space="0" w:color="auto"/>
          </w:divBdr>
          <w:divsChild>
            <w:div w:id="1947810769">
              <w:marLeft w:val="0"/>
              <w:marRight w:val="0"/>
              <w:marTop w:val="0"/>
              <w:marBottom w:val="0"/>
              <w:divBdr>
                <w:top w:val="none" w:sz="0" w:space="0" w:color="auto"/>
                <w:left w:val="none" w:sz="0" w:space="0" w:color="auto"/>
                <w:bottom w:val="none" w:sz="0" w:space="0" w:color="auto"/>
                <w:right w:val="none" w:sz="0" w:space="0" w:color="auto"/>
              </w:divBdr>
            </w:div>
          </w:divsChild>
        </w:div>
        <w:div w:id="815074957">
          <w:marLeft w:val="0"/>
          <w:marRight w:val="0"/>
          <w:marTop w:val="0"/>
          <w:marBottom w:val="0"/>
          <w:divBdr>
            <w:top w:val="none" w:sz="0" w:space="0" w:color="auto"/>
            <w:left w:val="none" w:sz="0" w:space="0" w:color="auto"/>
            <w:bottom w:val="none" w:sz="0" w:space="0" w:color="auto"/>
            <w:right w:val="none" w:sz="0" w:space="0" w:color="auto"/>
          </w:divBdr>
        </w:div>
        <w:div w:id="1552957689">
          <w:marLeft w:val="0"/>
          <w:marRight w:val="0"/>
          <w:marTop w:val="0"/>
          <w:marBottom w:val="0"/>
          <w:divBdr>
            <w:top w:val="none" w:sz="0" w:space="0" w:color="auto"/>
            <w:left w:val="none" w:sz="0" w:space="0" w:color="auto"/>
            <w:bottom w:val="none" w:sz="0" w:space="0" w:color="auto"/>
            <w:right w:val="none" w:sz="0" w:space="0" w:color="auto"/>
          </w:divBdr>
          <w:divsChild>
            <w:div w:id="892616677">
              <w:marLeft w:val="0"/>
              <w:marRight w:val="0"/>
              <w:marTop w:val="0"/>
              <w:marBottom w:val="0"/>
              <w:divBdr>
                <w:top w:val="none" w:sz="0" w:space="0" w:color="auto"/>
                <w:left w:val="none" w:sz="0" w:space="0" w:color="auto"/>
                <w:bottom w:val="none" w:sz="0" w:space="0" w:color="auto"/>
                <w:right w:val="none" w:sz="0" w:space="0" w:color="auto"/>
              </w:divBdr>
            </w:div>
          </w:divsChild>
        </w:div>
        <w:div w:id="747118867">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sChild>
            <w:div w:id="1943031603">
              <w:marLeft w:val="0"/>
              <w:marRight w:val="0"/>
              <w:marTop w:val="0"/>
              <w:marBottom w:val="0"/>
              <w:divBdr>
                <w:top w:val="none" w:sz="0" w:space="0" w:color="auto"/>
                <w:left w:val="none" w:sz="0" w:space="0" w:color="auto"/>
                <w:bottom w:val="none" w:sz="0" w:space="0" w:color="auto"/>
                <w:right w:val="none" w:sz="0" w:space="0" w:color="auto"/>
              </w:divBdr>
            </w:div>
          </w:divsChild>
        </w:div>
        <w:div w:id="769275160">
          <w:marLeft w:val="0"/>
          <w:marRight w:val="0"/>
          <w:marTop w:val="0"/>
          <w:marBottom w:val="0"/>
          <w:divBdr>
            <w:top w:val="none" w:sz="0" w:space="0" w:color="auto"/>
            <w:left w:val="none" w:sz="0" w:space="0" w:color="auto"/>
            <w:bottom w:val="none" w:sz="0" w:space="0" w:color="auto"/>
            <w:right w:val="none" w:sz="0" w:space="0" w:color="auto"/>
          </w:divBdr>
        </w:div>
        <w:div w:id="692851315">
          <w:marLeft w:val="0"/>
          <w:marRight w:val="0"/>
          <w:marTop w:val="0"/>
          <w:marBottom w:val="0"/>
          <w:divBdr>
            <w:top w:val="none" w:sz="0" w:space="0" w:color="auto"/>
            <w:left w:val="none" w:sz="0" w:space="0" w:color="auto"/>
            <w:bottom w:val="none" w:sz="0" w:space="0" w:color="auto"/>
            <w:right w:val="none" w:sz="0" w:space="0" w:color="auto"/>
          </w:divBdr>
          <w:divsChild>
            <w:div w:id="2043744935">
              <w:marLeft w:val="0"/>
              <w:marRight w:val="0"/>
              <w:marTop w:val="0"/>
              <w:marBottom w:val="0"/>
              <w:divBdr>
                <w:top w:val="none" w:sz="0" w:space="0" w:color="auto"/>
                <w:left w:val="none" w:sz="0" w:space="0" w:color="auto"/>
                <w:bottom w:val="none" w:sz="0" w:space="0" w:color="auto"/>
                <w:right w:val="none" w:sz="0" w:space="0" w:color="auto"/>
              </w:divBdr>
            </w:div>
          </w:divsChild>
        </w:div>
        <w:div w:id="1383092422">
          <w:marLeft w:val="0"/>
          <w:marRight w:val="0"/>
          <w:marTop w:val="0"/>
          <w:marBottom w:val="0"/>
          <w:divBdr>
            <w:top w:val="none" w:sz="0" w:space="0" w:color="auto"/>
            <w:left w:val="none" w:sz="0" w:space="0" w:color="auto"/>
            <w:bottom w:val="none" w:sz="0" w:space="0" w:color="auto"/>
            <w:right w:val="none" w:sz="0" w:space="0" w:color="auto"/>
          </w:divBdr>
        </w:div>
        <w:div w:id="654379284">
          <w:marLeft w:val="0"/>
          <w:marRight w:val="0"/>
          <w:marTop w:val="0"/>
          <w:marBottom w:val="0"/>
          <w:divBdr>
            <w:top w:val="none" w:sz="0" w:space="0" w:color="auto"/>
            <w:left w:val="none" w:sz="0" w:space="0" w:color="auto"/>
            <w:bottom w:val="none" w:sz="0" w:space="0" w:color="auto"/>
            <w:right w:val="none" w:sz="0" w:space="0" w:color="auto"/>
          </w:divBdr>
          <w:divsChild>
            <w:div w:id="1686664188">
              <w:marLeft w:val="0"/>
              <w:marRight w:val="0"/>
              <w:marTop w:val="0"/>
              <w:marBottom w:val="0"/>
              <w:divBdr>
                <w:top w:val="none" w:sz="0" w:space="0" w:color="auto"/>
                <w:left w:val="none" w:sz="0" w:space="0" w:color="auto"/>
                <w:bottom w:val="none" w:sz="0" w:space="0" w:color="auto"/>
                <w:right w:val="none" w:sz="0" w:space="0" w:color="auto"/>
              </w:divBdr>
            </w:div>
          </w:divsChild>
        </w:div>
        <w:div w:id="1984002071">
          <w:marLeft w:val="0"/>
          <w:marRight w:val="0"/>
          <w:marTop w:val="300"/>
          <w:marBottom w:val="0"/>
          <w:divBdr>
            <w:top w:val="none" w:sz="0" w:space="0" w:color="auto"/>
            <w:left w:val="none" w:sz="0" w:space="0" w:color="auto"/>
            <w:bottom w:val="none" w:sz="0" w:space="0" w:color="auto"/>
            <w:right w:val="none" w:sz="0" w:space="0" w:color="auto"/>
          </w:divBdr>
          <w:divsChild>
            <w:div w:id="608701697">
              <w:marLeft w:val="0"/>
              <w:marRight w:val="0"/>
              <w:marTop w:val="0"/>
              <w:marBottom w:val="0"/>
              <w:divBdr>
                <w:top w:val="none" w:sz="0" w:space="0" w:color="auto"/>
                <w:left w:val="none" w:sz="0" w:space="0" w:color="auto"/>
                <w:bottom w:val="none" w:sz="0" w:space="0" w:color="auto"/>
                <w:right w:val="none" w:sz="0" w:space="0" w:color="auto"/>
              </w:divBdr>
              <w:divsChild>
                <w:div w:id="1094059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7339004">
          <w:marLeft w:val="0"/>
          <w:marRight w:val="0"/>
          <w:marTop w:val="300"/>
          <w:marBottom w:val="0"/>
          <w:divBdr>
            <w:top w:val="none" w:sz="0" w:space="0" w:color="auto"/>
            <w:left w:val="none" w:sz="0" w:space="0" w:color="auto"/>
            <w:bottom w:val="none" w:sz="0" w:space="0" w:color="auto"/>
            <w:right w:val="none" w:sz="0" w:space="0" w:color="auto"/>
          </w:divBdr>
          <w:divsChild>
            <w:div w:id="852571155">
              <w:marLeft w:val="0"/>
              <w:marRight w:val="0"/>
              <w:marTop w:val="0"/>
              <w:marBottom w:val="0"/>
              <w:divBdr>
                <w:top w:val="none" w:sz="0" w:space="0" w:color="auto"/>
                <w:left w:val="none" w:sz="0" w:space="0" w:color="auto"/>
                <w:bottom w:val="none" w:sz="0" w:space="0" w:color="auto"/>
                <w:right w:val="none" w:sz="0" w:space="0" w:color="auto"/>
              </w:divBdr>
              <w:divsChild>
                <w:div w:id="109689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259524">
          <w:marLeft w:val="0"/>
          <w:marRight w:val="0"/>
          <w:marTop w:val="300"/>
          <w:marBottom w:val="0"/>
          <w:divBdr>
            <w:top w:val="none" w:sz="0" w:space="0" w:color="auto"/>
            <w:left w:val="none" w:sz="0" w:space="0" w:color="auto"/>
            <w:bottom w:val="none" w:sz="0" w:space="0" w:color="auto"/>
            <w:right w:val="none" w:sz="0" w:space="0" w:color="auto"/>
          </w:divBdr>
          <w:divsChild>
            <w:div w:id="1122311221">
              <w:marLeft w:val="0"/>
              <w:marRight w:val="0"/>
              <w:marTop w:val="0"/>
              <w:marBottom w:val="0"/>
              <w:divBdr>
                <w:top w:val="none" w:sz="0" w:space="0" w:color="auto"/>
                <w:left w:val="none" w:sz="0" w:space="0" w:color="auto"/>
                <w:bottom w:val="none" w:sz="0" w:space="0" w:color="auto"/>
                <w:right w:val="none" w:sz="0" w:space="0" w:color="auto"/>
              </w:divBdr>
              <w:divsChild>
                <w:div w:id="1019963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224402">
          <w:marLeft w:val="0"/>
          <w:marRight w:val="0"/>
          <w:marTop w:val="300"/>
          <w:marBottom w:val="0"/>
          <w:divBdr>
            <w:top w:val="none" w:sz="0" w:space="0" w:color="auto"/>
            <w:left w:val="none" w:sz="0" w:space="0" w:color="auto"/>
            <w:bottom w:val="none" w:sz="0" w:space="0" w:color="auto"/>
            <w:right w:val="none" w:sz="0" w:space="0" w:color="auto"/>
          </w:divBdr>
          <w:divsChild>
            <w:div w:id="955215919">
              <w:marLeft w:val="0"/>
              <w:marRight w:val="0"/>
              <w:marTop w:val="0"/>
              <w:marBottom w:val="0"/>
              <w:divBdr>
                <w:top w:val="none" w:sz="0" w:space="0" w:color="auto"/>
                <w:left w:val="none" w:sz="0" w:space="0" w:color="auto"/>
                <w:bottom w:val="none" w:sz="0" w:space="0" w:color="auto"/>
                <w:right w:val="none" w:sz="0" w:space="0" w:color="auto"/>
              </w:divBdr>
              <w:divsChild>
                <w:div w:id="310140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698773115">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sChild>
            <w:div w:id="362827832">
              <w:marLeft w:val="0"/>
              <w:marRight w:val="0"/>
              <w:marTop w:val="0"/>
              <w:marBottom w:val="0"/>
              <w:divBdr>
                <w:top w:val="none" w:sz="0" w:space="0" w:color="auto"/>
                <w:left w:val="none" w:sz="0" w:space="0" w:color="auto"/>
                <w:bottom w:val="none" w:sz="0" w:space="0" w:color="auto"/>
                <w:right w:val="none" w:sz="0" w:space="0" w:color="auto"/>
              </w:divBdr>
            </w:div>
          </w:divsChild>
        </w:div>
        <w:div w:id="513803532">
          <w:marLeft w:val="0"/>
          <w:marRight w:val="0"/>
          <w:marTop w:val="0"/>
          <w:marBottom w:val="0"/>
          <w:divBdr>
            <w:top w:val="none" w:sz="0" w:space="0" w:color="auto"/>
            <w:left w:val="none" w:sz="0" w:space="0" w:color="auto"/>
            <w:bottom w:val="none" w:sz="0" w:space="0" w:color="auto"/>
            <w:right w:val="none" w:sz="0" w:space="0" w:color="auto"/>
          </w:divBdr>
        </w:div>
        <w:div w:id="372386541">
          <w:marLeft w:val="0"/>
          <w:marRight w:val="0"/>
          <w:marTop w:val="0"/>
          <w:marBottom w:val="0"/>
          <w:divBdr>
            <w:top w:val="none" w:sz="0" w:space="0" w:color="auto"/>
            <w:left w:val="none" w:sz="0" w:space="0" w:color="auto"/>
            <w:bottom w:val="none" w:sz="0" w:space="0" w:color="auto"/>
            <w:right w:val="none" w:sz="0" w:space="0" w:color="auto"/>
          </w:divBdr>
          <w:divsChild>
            <w:div w:id="943683653">
              <w:marLeft w:val="0"/>
              <w:marRight w:val="0"/>
              <w:marTop w:val="0"/>
              <w:marBottom w:val="0"/>
              <w:divBdr>
                <w:top w:val="none" w:sz="0" w:space="0" w:color="auto"/>
                <w:left w:val="none" w:sz="0" w:space="0" w:color="auto"/>
                <w:bottom w:val="none" w:sz="0" w:space="0" w:color="auto"/>
                <w:right w:val="none" w:sz="0" w:space="0" w:color="auto"/>
              </w:divBdr>
            </w:div>
          </w:divsChild>
        </w:div>
        <w:div w:id="1516268338">
          <w:marLeft w:val="0"/>
          <w:marRight w:val="0"/>
          <w:marTop w:val="0"/>
          <w:marBottom w:val="0"/>
          <w:divBdr>
            <w:top w:val="none" w:sz="0" w:space="0" w:color="auto"/>
            <w:left w:val="none" w:sz="0" w:space="0" w:color="auto"/>
            <w:bottom w:val="none" w:sz="0" w:space="0" w:color="auto"/>
            <w:right w:val="none" w:sz="0" w:space="0" w:color="auto"/>
          </w:divBdr>
        </w:div>
        <w:div w:id="772017960">
          <w:marLeft w:val="0"/>
          <w:marRight w:val="0"/>
          <w:marTop w:val="0"/>
          <w:marBottom w:val="0"/>
          <w:divBdr>
            <w:top w:val="none" w:sz="0" w:space="0" w:color="auto"/>
            <w:left w:val="none" w:sz="0" w:space="0" w:color="auto"/>
            <w:bottom w:val="none" w:sz="0" w:space="0" w:color="auto"/>
            <w:right w:val="none" w:sz="0" w:space="0" w:color="auto"/>
          </w:divBdr>
          <w:divsChild>
            <w:div w:id="157120682">
              <w:marLeft w:val="0"/>
              <w:marRight w:val="0"/>
              <w:marTop w:val="0"/>
              <w:marBottom w:val="0"/>
              <w:divBdr>
                <w:top w:val="none" w:sz="0" w:space="0" w:color="auto"/>
                <w:left w:val="none" w:sz="0" w:space="0" w:color="auto"/>
                <w:bottom w:val="none" w:sz="0" w:space="0" w:color="auto"/>
                <w:right w:val="none" w:sz="0" w:space="0" w:color="auto"/>
              </w:divBdr>
            </w:div>
          </w:divsChild>
        </w:div>
        <w:div w:id="54597307">
          <w:marLeft w:val="0"/>
          <w:marRight w:val="0"/>
          <w:marTop w:val="0"/>
          <w:marBottom w:val="0"/>
          <w:divBdr>
            <w:top w:val="none" w:sz="0" w:space="0" w:color="auto"/>
            <w:left w:val="none" w:sz="0" w:space="0" w:color="auto"/>
            <w:bottom w:val="none" w:sz="0" w:space="0" w:color="auto"/>
            <w:right w:val="none" w:sz="0" w:space="0" w:color="auto"/>
          </w:divBdr>
        </w:div>
        <w:div w:id="1059331095">
          <w:marLeft w:val="0"/>
          <w:marRight w:val="0"/>
          <w:marTop w:val="0"/>
          <w:marBottom w:val="0"/>
          <w:divBdr>
            <w:top w:val="none" w:sz="0" w:space="0" w:color="auto"/>
            <w:left w:val="none" w:sz="0" w:space="0" w:color="auto"/>
            <w:bottom w:val="none" w:sz="0" w:space="0" w:color="auto"/>
            <w:right w:val="none" w:sz="0" w:space="0" w:color="auto"/>
          </w:divBdr>
          <w:divsChild>
            <w:div w:id="620914844">
              <w:marLeft w:val="0"/>
              <w:marRight w:val="0"/>
              <w:marTop w:val="0"/>
              <w:marBottom w:val="0"/>
              <w:divBdr>
                <w:top w:val="none" w:sz="0" w:space="0" w:color="auto"/>
                <w:left w:val="none" w:sz="0" w:space="0" w:color="auto"/>
                <w:bottom w:val="none" w:sz="0" w:space="0" w:color="auto"/>
                <w:right w:val="none" w:sz="0" w:space="0" w:color="auto"/>
              </w:divBdr>
            </w:div>
          </w:divsChild>
        </w:div>
        <w:div w:id="894008055">
          <w:marLeft w:val="0"/>
          <w:marRight w:val="0"/>
          <w:marTop w:val="0"/>
          <w:marBottom w:val="0"/>
          <w:divBdr>
            <w:top w:val="none" w:sz="0" w:space="0" w:color="auto"/>
            <w:left w:val="none" w:sz="0" w:space="0" w:color="auto"/>
            <w:bottom w:val="none" w:sz="0" w:space="0" w:color="auto"/>
            <w:right w:val="none" w:sz="0" w:space="0" w:color="auto"/>
          </w:divBdr>
        </w:div>
        <w:div w:id="519974077">
          <w:marLeft w:val="0"/>
          <w:marRight w:val="0"/>
          <w:marTop w:val="0"/>
          <w:marBottom w:val="0"/>
          <w:divBdr>
            <w:top w:val="none" w:sz="0" w:space="0" w:color="auto"/>
            <w:left w:val="none" w:sz="0" w:space="0" w:color="auto"/>
            <w:bottom w:val="none" w:sz="0" w:space="0" w:color="auto"/>
            <w:right w:val="none" w:sz="0" w:space="0" w:color="auto"/>
          </w:divBdr>
          <w:divsChild>
            <w:div w:id="34626070">
              <w:marLeft w:val="0"/>
              <w:marRight w:val="0"/>
              <w:marTop w:val="0"/>
              <w:marBottom w:val="0"/>
              <w:divBdr>
                <w:top w:val="none" w:sz="0" w:space="0" w:color="auto"/>
                <w:left w:val="none" w:sz="0" w:space="0" w:color="auto"/>
                <w:bottom w:val="none" w:sz="0" w:space="0" w:color="auto"/>
                <w:right w:val="none" w:sz="0" w:space="0" w:color="auto"/>
              </w:divBdr>
            </w:div>
          </w:divsChild>
        </w:div>
        <w:div w:id="1550528164">
          <w:marLeft w:val="0"/>
          <w:marRight w:val="0"/>
          <w:marTop w:val="0"/>
          <w:marBottom w:val="0"/>
          <w:divBdr>
            <w:top w:val="none" w:sz="0" w:space="0" w:color="auto"/>
            <w:left w:val="none" w:sz="0" w:space="0" w:color="auto"/>
            <w:bottom w:val="none" w:sz="0" w:space="0" w:color="auto"/>
            <w:right w:val="none" w:sz="0" w:space="0" w:color="auto"/>
          </w:divBdr>
        </w:div>
        <w:div w:id="524825229">
          <w:marLeft w:val="0"/>
          <w:marRight w:val="0"/>
          <w:marTop w:val="0"/>
          <w:marBottom w:val="0"/>
          <w:divBdr>
            <w:top w:val="none" w:sz="0" w:space="0" w:color="auto"/>
            <w:left w:val="none" w:sz="0" w:space="0" w:color="auto"/>
            <w:bottom w:val="none" w:sz="0" w:space="0" w:color="auto"/>
            <w:right w:val="none" w:sz="0" w:space="0" w:color="auto"/>
          </w:divBdr>
          <w:divsChild>
            <w:div w:id="1394044890">
              <w:marLeft w:val="0"/>
              <w:marRight w:val="0"/>
              <w:marTop w:val="0"/>
              <w:marBottom w:val="0"/>
              <w:divBdr>
                <w:top w:val="none" w:sz="0" w:space="0" w:color="auto"/>
                <w:left w:val="none" w:sz="0" w:space="0" w:color="auto"/>
                <w:bottom w:val="none" w:sz="0" w:space="0" w:color="auto"/>
                <w:right w:val="none" w:sz="0" w:space="0" w:color="auto"/>
              </w:divBdr>
            </w:div>
          </w:divsChild>
        </w:div>
        <w:div w:id="1545291769">
          <w:marLeft w:val="0"/>
          <w:marRight w:val="0"/>
          <w:marTop w:val="0"/>
          <w:marBottom w:val="0"/>
          <w:divBdr>
            <w:top w:val="none" w:sz="0" w:space="0" w:color="auto"/>
            <w:left w:val="none" w:sz="0" w:space="0" w:color="auto"/>
            <w:bottom w:val="none" w:sz="0" w:space="0" w:color="auto"/>
            <w:right w:val="none" w:sz="0" w:space="0" w:color="auto"/>
          </w:divBdr>
        </w:div>
        <w:div w:id="1251045495">
          <w:marLeft w:val="0"/>
          <w:marRight w:val="0"/>
          <w:marTop w:val="0"/>
          <w:marBottom w:val="0"/>
          <w:divBdr>
            <w:top w:val="none" w:sz="0" w:space="0" w:color="auto"/>
            <w:left w:val="none" w:sz="0" w:space="0" w:color="auto"/>
            <w:bottom w:val="none" w:sz="0" w:space="0" w:color="auto"/>
            <w:right w:val="none" w:sz="0" w:space="0" w:color="auto"/>
          </w:divBdr>
          <w:divsChild>
            <w:div w:id="1148745178">
              <w:marLeft w:val="0"/>
              <w:marRight w:val="0"/>
              <w:marTop w:val="0"/>
              <w:marBottom w:val="0"/>
              <w:divBdr>
                <w:top w:val="none" w:sz="0" w:space="0" w:color="auto"/>
                <w:left w:val="none" w:sz="0" w:space="0" w:color="auto"/>
                <w:bottom w:val="none" w:sz="0" w:space="0" w:color="auto"/>
                <w:right w:val="none" w:sz="0" w:space="0" w:color="auto"/>
              </w:divBdr>
            </w:div>
          </w:divsChild>
        </w:div>
        <w:div w:id="1975334959">
          <w:marLeft w:val="0"/>
          <w:marRight w:val="0"/>
          <w:marTop w:val="300"/>
          <w:marBottom w:val="0"/>
          <w:divBdr>
            <w:top w:val="none" w:sz="0" w:space="0" w:color="auto"/>
            <w:left w:val="none" w:sz="0" w:space="0" w:color="auto"/>
            <w:bottom w:val="none" w:sz="0" w:space="0" w:color="auto"/>
            <w:right w:val="none" w:sz="0" w:space="0" w:color="auto"/>
          </w:divBdr>
          <w:divsChild>
            <w:div w:id="1682389903">
              <w:marLeft w:val="0"/>
              <w:marRight w:val="0"/>
              <w:marTop w:val="0"/>
              <w:marBottom w:val="0"/>
              <w:divBdr>
                <w:top w:val="none" w:sz="0" w:space="0" w:color="auto"/>
                <w:left w:val="none" w:sz="0" w:space="0" w:color="auto"/>
                <w:bottom w:val="none" w:sz="0" w:space="0" w:color="auto"/>
                <w:right w:val="none" w:sz="0" w:space="0" w:color="auto"/>
              </w:divBdr>
              <w:divsChild>
                <w:div w:id="1081563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842036">
          <w:marLeft w:val="0"/>
          <w:marRight w:val="0"/>
          <w:marTop w:val="300"/>
          <w:marBottom w:val="0"/>
          <w:divBdr>
            <w:top w:val="none" w:sz="0" w:space="0" w:color="auto"/>
            <w:left w:val="none" w:sz="0" w:space="0" w:color="auto"/>
            <w:bottom w:val="none" w:sz="0" w:space="0" w:color="auto"/>
            <w:right w:val="none" w:sz="0" w:space="0" w:color="auto"/>
          </w:divBdr>
          <w:divsChild>
            <w:div w:id="123619228">
              <w:marLeft w:val="0"/>
              <w:marRight w:val="0"/>
              <w:marTop w:val="0"/>
              <w:marBottom w:val="0"/>
              <w:divBdr>
                <w:top w:val="none" w:sz="0" w:space="0" w:color="auto"/>
                <w:left w:val="none" w:sz="0" w:space="0" w:color="auto"/>
                <w:bottom w:val="none" w:sz="0" w:space="0" w:color="auto"/>
                <w:right w:val="none" w:sz="0" w:space="0" w:color="auto"/>
              </w:divBdr>
              <w:divsChild>
                <w:div w:id="1815829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273948">
          <w:marLeft w:val="0"/>
          <w:marRight w:val="0"/>
          <w:marTop w:val="300"/>
          <w:marBottom w:val="0"/>
          <w:divBdr>
            <w:top w:val="none" w:sz="0" w:space="0" w:color="auto"/>
            <w:left w:val="none" w:sz="0" w:space="0" w:color="auto"/>
            <w:bottom w:val="none" w:sz="0" w:space="0" w:color="auto"/>
            <w:right w:val="none" w:sz="0" w:space="0" w:color="auto"/>
          </w:divBdr>
          <w:divsChild>
            <w:div w:id="1570650905">
              <w:marLeft w:val="0"/>
              <w:marRight w:val="0"/>
              <w:marTop w:val="0"/>
              <w:marBottom w:val="0"/>
              <w:divBdr>
                <w:top w:val="none" w:sz="0" w:space="0" w:color="auto"/>
                <w:left w:val="none" w:sz="0" w:space="0" w:color="auto"/>
                <w:bottom w:val="none" w:sz="0" w:space="0" w:color="auto"/>
                <w:right w:val="none" w:sz="0" w:space="0" w:color="auto"/>
              </w:divBdr>
              <w:divsChild>
                <w:div w:id="1238516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7927918">
          <w:marLeft w:val="0"/>
          <w:marRight w:val="0"/>
          <w:marTop w:val="300"/>
          <w:marBottom w:val="0"/>
          <w:divBdr>
            <w:top w:val="none" w:sz="0" w:space="0" w:color="auto"/>
            <w:left w:val="none" w:sz="0" w:space="0" w:color="auto"/>
            <w:bottom w:val="none" w:sz="0" w:space="0" w:color="auto"/>
            <w:right w:val="none" w:sz="0" w:space="0" w:color="auto"/>
          </w:divBdr>
          <w:divsChild>
            <w:div w:id="2055233172">
              <w:marLeft w:val="0"/>
              <w:marRight w:val="0"/>
              <w:marTop w:val="0"/>
              <w:marBottom w:val="0"/>
              <w:divBdr>
                <w:top w:val="none" w:sz="0" w:space="0" w:color="auto"/>
                <w:left w:val="none" w:sz="0" w:space="0" w:color="auto"/>
                <w:bottom w:val="none" w:sz="0" w:space="0" w:color="auto"/>
                <w:right w:val="none" w:sz="0" w:space="0" w:color="auto"/>
              </w:divBdr>
              <w:divsChild>
                <w:div w:id="799570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sChild>
            <w:div w:id="2086489454">
              <w:marLeft w:val="0"/>
              <w:marRight w:val="0"/>
              <w:marTop w:val="0"/>
              <w:marBottom w:val="0"/>
              <w:divBdr>
                <w:top w:val="none" w:sz="0" w:space="0" w:color="auto"/>
                <w:left w:val="none" w:sz="0" w:space="0" w:color="auto"/>
                <w:bottom w:val="none" w:sz="0" w:space="0" w:color="auto"/>
                <w:right w:val="none" w:sz="0" w:space="0" w:color="auto"/>
              </w:divBdr>
            </w:div>
          </w:divsChild>
        </w:div>
        <w:div w:id="315036372">
          <w:marLeft w:val="0"/>
          <w:marRight w:val="0"/>
          <w:marTop w:val="0"/>
          <w:marBottom w:val="0"/>
          <w:divBdr>
            <w:top w:val="none" w:sz="0" w:space="0" w:color="auto"/>
            <w:left w:val="none" w:sz="0" w:space="0" w:color="auto"/>
            <w:bottom w:val="none" w:sz="0" w:space="0" w:color="auto"/>
            <w:right w:val="none" w:sz="0" w:space="0" w:color="auto"/>
          </w:divBdr>
          <w:divsChild>
            <w:div w:id="2067533258">
              <w:marLeft w:val="0"/>
              <w:marRight w:val="0"/>
              <w:marTop w:val="0"/>
              <w:marBottom w:val="0"/>
              <w:divBdr>
                <w:top w:val="none" w:sz="0" w:space="0" w:color="auto"/>
                <w:left w:val="none" w:sz="0" w:space="0" w:color="auto"/>
                <w:bottom w:val="none" w:sz="0" w:space="0" w:color="auto"/>
                <w:right w:val="none" w:sz="0" w:space="0" w:color="auto"/>
              </w:divBdr>
            </w:div>
          </w:divsChild>
        </w:div>
        <w:div w:id="399988004">
          <w:marLeft w:val="0"/>
          <w:marRight w:val="0"/>
          <w:marTop w:val="0"/>
          <w:marBottom w:val="0"/>
          <w:divBdr>
            <w:top w:val="none" w:sz="0" w:space="0" w:color="auto"/>
            <w:left w:val="none" w:sz="0" w:space="0" w:color="auto"/>
            <w:bottom w:val="none" w:sz="0" w:space="0" w:color="auto"/>
            <w:right w:val="none" w:sz="0" w:space="0" w:color="auto"/>
          </w:divBdr>
        </w:div>
        <w:div w:id="409733834">
          <w:marLeft w:val="0"/>
          <w:marRight w:val="0"/>
          <w:marTop w:val="300"/>
          <w:marBottom w:val="0"/>
          <w:divBdr>
            <w:top w:val="none" w:sz="0" w:space="0" w:color="auto"/>
            <w:left w:val="none" w:sz="0" w:space="0" w:color="auto"/>
            <w:bottom w:val="none" w:sz="0" w:space="0" w:color="auto"/>
            <w:right w:val="none" w:sz="0" w:space="0" w:color="auto"/>
          </w:divBdr>
          <w:divsChild>
            <w:div w:id="1910076191">
              <w:marLeft w:val="0"/>
              <w:marRight w:val="0"/>
              <w:marTop w:val="0"/>
              <w:marBottom w:val="0"/>
              <w:divBdr>
                <w:top w:val="none" w:sz="0" w:space="0" w:color="auto"/>
                <w:left w:val="none" w:sz="0" w:space="0" w:color="auto"/>
                <w:bottom w:val="none" w:sz="0" w:space="0" w:color="auto"/>
                <w:right w:val="none" w:sz="0" w:space="0" w:color="auto"/>
              </w:divBdr>
              <w:divsChild>
                <w:div w:id="1355574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808399">
          <w:marLeft w:val="0"/>
          <w:marRight w:val="0"/>
          <w:marTop w:val="0"/>
          <w:marBottom w:val="0"/>
          <w:divBdr>
            <w:top w:val="none" w:sz="0" w:space="0" w:color="auto"/>
            <w:left w:val="none" w:sz="0" w:space="0" w:color="auto"/>
            <w:bottom w:val="none" w:sz="0" w:space="0" w:color="auto"/>
            <w:right w:val="none" w:sz="0" w:space="0" w:color="auto"/>
          </w:divBdr>
        </w:div>
        <w:div w:id="731925751">
          <w:marLeft w:val="0"/>
          <w:marRight w:val="0"/>
          <w:marTop w:val="0"/>
          <w:marBottom w:val="0"/>
          <w:divBdr>
            <w:top w:val="none" w:sz="0" w:space="0" w:color="auto"/>
            <w:left w:val="none" w:sz="0" w:space="0" w:color="auto"/>
            <w:bottom w:val="none" w:sz="0" w:space="0" w:color="auto"/>
            <w:right w:val="none" w:sz="0" w:space="0" w:color="auto"/>
          </w:divBdr>
        </w:div>
        <w:div w:id="781538593">
          <w:marLeft w:val="0"/>
          <w:marRight w:val="0"/>
          <w:marTop w:val="0"/>
          <w:marBottom w:val="0"/>
          <w:divBdr>
            <w:top w:val="none" w:sz="0" w:space="0" w:color="auto"/>
            <w:left w:val="none" w:sz="0" w:space="0" w:color="auto"/>
            <w:bottom w:val="none" w:sz="0" w:space="0" w:color="auto"/>
            <w:right w:val="none" w:sz="0" w:space="0" w:color="auto"/>
          </w:divBdr>
          <w:divsChild>
            <w:div w:id="1203515056">
              <w:marLeft w:val="0"/>
              <w:marRight w:val="0"/>
              <w:marTop w:val="0"/>
              <w:marBottom w:val="0"/>
              <w:divBdr>
                <w:top w:val="none" w:sz="0" w:space="0" w:color="auto"/>
                <w:left w:val="none" w:sz="0" w:space="0" w:color="auto"/>
                <w:bottom w:val="none" w:sz="0" w:space="0" w:color="auto"/>
                <w:right w:val="none" w:sz="0" w:space="0" w:color="auto"/>
              </w:divBdr>
            </w:div>
          </w:divsChild>
        </w:div>
        <w:div w:id="839463242">
          <w:marLeft w:val="0"/>
          <w:marRight w:val="0"/>
          <w:marTop w:val="300"/>
          <w:marBottom w:val="0"/>
          <w:divBdr>
            <w:top w:val="none" w:sz="0" w:space="0" w:color="auto"/>
            <w:left w:val="none" w:sz="0" w:space="0" w:color="auto"/>
            <w:bottom w:val="none" w:sz="0" w:space="0" w:color="auto"/>
            <w:right w:val="none" w:sz="0" w:space="0" w:color="auto"/>
          </w:divBdr>
          <w:divsChild>
            <w:div w:id="262811923">
              <w:marLeft w:val="0"/>
              <w:marRight w:val="0"/>
              <w:marTop w:val="0"/>
              <w:marBottom w:val="0"/>
              <w:divBdr>
                <w:top w:val="none" w:sz="0" w:space="0" w:color="auto"/>
                <w:left w:val="none" w:sz="0" w:space="0" w:color="auto"/>
                <w:bottom w:val="none" w:sz="0" w:space="0" w:color="auto"/>
                <w:right w:val="none" w:sz="0" w:space="0" w:color="auto"/>
              </w:divBdr>
              <w:divsChild>
                <w:div w:id="2976137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9817194">
          <w:marLeft w:val="0"/>
          <w:marRight w:val="0"/>
          <w:marTop w:val="300"/>
          <w:marBottom w:val="0"/>
          <w:divBdr>
            <w:top w:val="none" w:sz="0" w:space="0" w:color="auto"/>
            <w:left w:val="none" w:sz="0" w:space="0" w:color="auto"/>
            <w:bottom w:val="none" w:sz="0" w:space="0" w:color="auto"/>
            <w:right w:val="none" w:sz="0" w:space="0" w:color="auto"/>
          </w:divBdr>
          <w:divsChild>
            <w:div w:id="1819228359">
              <w:marLeft w:val="0"/>
              <w:marRight w:val="0"/>
              <w:marTop w:val="0"/>
              <w:marBottom w:val="0"/>
              <w:divBdr>
                <w:top w:val="none" w:sz="0" w:space="0" w:color="auto"/>
                <w:left w:val="none" w:sz="0" w:space="0" w:color="auto"/>
                <w:bottom w:val="none" w:sz="0" w:space="0" w:color="auto"/>
                <w:right w:val="none" w:sz="0" w:space="0" w:color="auto"/>
              </w:divBdr>
              <w:divsChild>
                <w:div w:id="1666283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3016143">
          <w:marLeft w:val="0"/>
          <w:marRight w:val="0"/>
          <w:marTop w:val="0"/>
          <w:marBottom w:val="0"/>
          <w:divBdr>
            <w:top w:val="none" w:sz="0" w:space="0" w:color="auto"/>
            <w:left w:val="none" w:sz="0" w:space="0" w:color="auto"/>
            <w:bottom w:val="none" w:sz="0" w:space="0" w:color="auto"/>
            <w:right w:val="none" w:sz="0" w:space="0" w:color="auto"/>
          </w:divBdr>
        </w:div>
        <w:div w:id="1108543236">
          <w:marLeft w:val="0"/>
          <w:marRight w:val="0"/>
          <w:marTop w:val="0"/>
          <w:marBottom w:val="0"/>
          <w:divBdr>
            <w:top w:val="none" w:sz="0" w:space="0" w:color="auto"/>
            <w:left w:val="none" w:sz="0" w:space="0" w:color="auto"/>
            <w:bottom w:val="none" w:sz="0" w:space="0" w:color="auto"/>
            <w:right w:val="none" w:sz="0" w:space="0" w:color="auto"/>
          </w:divBdr>
          <w:divsChild>
            <w:div w:id="235283343">
              <w:marLeft w:val="0"/>
              <w:marRight w:val="0"/>
              <w:marTop w:val="0"/>
              <w:marBottom w:val="0"/>
              <w:divBdr>
                <w:top w:val="none" w:sz="0" w:space="0" w:color="auto"/>
                <w:left w:val="none" w:sz="0" w:space="0" w:color="auto"/>
                <w:bottom w:val="none" w:sz="0" w:space="0" w:color="auto"/>
                <w:right w:val="none" w:sz="0" w:space="0" w:color="auto"/>
              </w:divBdr>
            </w:div>
          </w:divsChild>
        </w:div>
        <w:div w:id="1165362323">
          <w:marLeft w:val="0"/>
          <w:marRight w:val="0"/>
          <w:marTop w:val="0"/>
          <w:marBottom w:val="0"/>
          <w:divBdr>
            <w:top w:val="none" w:sz="0" w:space="0" w:color="auto"/>
            <w:left w:val="none" w:sz="0" w:space="0" w:color="auto"/>
            <w:bottom w:val="none" w:sz="0" w:space="0" w:color="auto"/>
            <w:right w:val="none" w:sz="0" w:space="0" w:color="auto"/>
          </w:divBdr>
        </w:div>
        <w:div w:id="1424645349">
          <w:marLeft w:val="0"/>
          <w:marRight w:val="0"/>
          <w:marTop w:val="0"/>
          <w:marBottom w:val="0"/>
          <w:divBdr>
            <w:top w:val="none" w:sz="0" w:space="0" w:color="auto"/>
            <w:left w:val="none" w:sz="0" w:space="0" w:color="auto"/>
            <w:bottom w:val="none" w:sz="0" w:space="0" w:color="auto"/>
            <w:right w:val="none" w:sz="0" w:space="0" w:color="auto"/>
          </w:divBdr>
          <w:divsChild>
            <w:div w:id="2025477939">
              <w:marLeft w:val="0"/>
              <w:marRight w:val="0"/>
              <w:marTop w:val="0"/>
              <w:marBottom w:val="0"/>
              <w:divBdr>
                <w:top w:val="none" w:sz="0" w:space="0" w:color="auto"/>
                <w:left w:val="none" w:sz="0" w:space="0" w:color="auto"/>
                <w:bottom w:val="none" w:sz="0" w:space="0" w:color="auto"/>
                <w:right w:val="none" w:sz="0" w:space="0" w:color="auto"/>
              </w:divBdr>
            </w:div>
          </w:divsChild>
        </w:div>
        <w:div w:id="1597517228">
          <w:marLeft w:val="0"/>
          <w:marRight w:val="0"/>
          <w:marTop w:val="0"/>
          <w:marBottom w:val="0"/>
          <w:divBdr>
            <w:top w:val="none" w:sz="0" w:space="0" w:color="auto"/>
            <w:left w:val="none" w:sz="0" w:space="0" w:color="auto"/>
            <w:bottom w:val="none" w:sz="0" w:space="0" w:color="auto"/>
            <w:right w:val="none" w:sz="0" w:space="0" w:color="auto"/>
          </w:divBdr>
          <w:divsChild>
            <w:div w:id="1583172933">
              <w:marLeft w:val="0"/>
              <w:marRight w:val="0"/>
              <w:marTop w:val="0"/>
              <w:marBottom w:val="0"/>
              <w:divBdr>
                <w:top w:val="none" w:sz="0" w:space="0" w:color="auto"/>
                <w:left w:val="none" w:sz="0" w:space="0" w:color="auto"/>
                <w:bottom w:val="none" w:sz="0" w:space="0" w:color="auto"/>
                <w:right w:val="none" w:sz="0" w:space="0" w:color="auto"/>
              </w:divBdr>
            </w:div>
          </w:divsChild>
        </w:div>
        <w:div w:id="1600790964">
          <w:marLeft w:val="0"/>
          <w:marRight w:val="0"/>
          <w:marTop w:val="0"/>
          <w:marBottom w:val="0"/>
          <w:divBdr>
            <w:top w:val="none" w:sz="0" w:space="0" w:color="auto"/>
            <w:left w:val="none" w:sz="0" w:space="0" w:color="auto"/>
            <w:bottom w:val="none" w:sz="0" w:space="0" w:color="auto"/>
            <w:right w:val="none" w:sz="0" w:space="0" w:color="auto"/>
          </w:divBdr>
        </w:div>
        <w:div w:id="1817641331">
          <w:marLeft w:val="0"/>
          <w:marRight w:val="0"/>
          <w:marTop w:val="0"/>
          <w:marBottom w:val="0"/>
          <w:divBdr>
            <w:top w:val="none" w:sz="0" w:space="0" w:color="auto"/>
            <w:left w:val="none" w:sz="0" w:space="0" w:color="auto"/>
            <w:bottom w:val="none" w:sz="0" w:space="0" w:color="auto"/>
            <w:right w:val="none" w:sz="0" w:space="0" w:color="auto"/>
          </w:divBdr>
          <w:divsChild>
            <w:div w:id="1800799395">
              <w:marLeft w:val="0"/>
              <w:marRight w:val="0"/>
              <w:marTop w:val="0"/>
              <w:marBottom w:val="0"/>
              <w:divBdr>
                <w:top w:val="none" w:sz="0" w:space="0" w:color="auto"/>
                <w:left w:val="none" w:sz="0" w:space="0" w:color="auto"/>
                <w:bottom w:val="none" w:sz="0" w:space="0" w:color="auto"/>
                <w:right w:val="none" w:sz="0" w:space="0" w:color="auto"/>
              </w:divBdr>
            </w:div>
          </w:divsChild>
        </w:div>
        <w:div w:id="2115516913">
          <w:marLeft w:val="0"/>
          <w:marRight w:val="0"/>
          <w:marTop w:val="0"/>
          <w:marBottom w:val="0"/>
          <w:divBdr>
            <w:top w:val="none" w:sz="0" w:space="0" w:color="auto"/>
            <w:left w:val="none" w:sz="0" w:space="0" w:color="auto"/>
            <w:bottom w:val="none" w:sz="0" w:space="0" w:color="auto"/>
            <w:right w:val="none" w:sz="0" w:space="0" w:color="auto"/>
          </w:divBdr>
        </w:div>
        <w:div w:id="2122147617">
          <w:marLeft w:val="0"/>
          <w:marRight w:val="0"/>
          <w:marTop w:val="300"/>
          <w:marBottom w:val="0"/>
          <w:divBdr>
            <w:top w:val="none" w:sz="0" w:space="0" w:color="auto"/>
            <w:left w:val="none" w:sz="0" w:space="0" w:color="auto"/>
            <w:bottom w:val="none" w:sz="0" w:space="0" w:color="auto"/>
            <w:right w:val="none" w:sz="0" w:space="0" w:color="auto"/>
          </w:divBdr>
          <w:divsChild>
            <w:div w:id="1075011844">
              <w:marLeft w:val="0"/>
              <w:marRight w:val="0"/>
              <w:marTop w:val="0"/>
              <w:marBottom w:val="0"/>
              <w:divBdr>
                <w:top w:val="none" w:sz="0" w:space="0" w:color="auto"/>
                <w:left w:val="none" w:sz="0" w:space="0" w:color="auto"/>
                <w:bottom w:val="none" w:sz="0" w:space="0" w:color="auto"/>
                <w:right w:val="none" w:sz="0" w:space="0" w:color="auto"/>
              </w:divBdr>
              <w:divsChild>
                <w:div w:id="1783500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sChild>
        <w:div w:id="300035732">
          <w:marLeft w:val="0"/>
          <w:marRight w:val="0"/>
          <w:marTop w:val="0"/>
          <w:marBottom w:val="0"/>
          <w:divBdr>
            <w:top w:val="none" w:sz="0" w:space="0" w:color="auto"/>
            <w:left w:val="none" w:sz="0" w:space="0" w:color="auto"/>
            <w:bottom w:val="none" w:sz="0" w:space="0" w:color="auto"/>
            <w:right w:val="none" w:sz="0" w:space="0" w:color="auto"/>
          </w:divBdr>
          <w:divsChild>
            <w:div w:id="1051129">
              <w:marLeft w:val="0"/>
              <w:marRight w:val="0"/>
              <w:marTop w:val="0"/>
              <w:marBottom w:val="0"/>
              <w:divBdr>
                <w:top w:val="none" w:sz="0" w:space="0" w:color="auto"/>
                <w:left w:val="none" w:sz="0" w:space="0" w:color="auto"/>
                <w:bottom w:val="none" w:sz="0" w:space="0" w:color="auto"/>
                <w:right w:val="none" w:sz="0" w:space="0" w:color="auto"/>
              </w:divBdr>
            </w:div>
          </w:divsChild>
        </w:div>
        <w:div w:id="464276148">
          <w:marLeft w:val="0"/>
          <w:marRight w:val="0"/>
          <w:marTop w:val="0"/>
          <w:marBottom w:val="0"/>
          <w:divBdr>
            <w:top w:val="none" w:sz="0" w:space="0" w:color="auto"/>
            <w:left w:val="none" w:sz="0" w:space="0" w:color="auto"/>
            <w:bottom w:val="none" w:sz="0" w:space="0" w:color="auto"/>
            <w:right w:val="none" w:sz="0" w:space="0" w:color="auto"/>
          </w:divBdr>
        </w:div>
        <w:div w:id="555429894">
          <w:marLeft w:val="0"/>
          <w:marRight w:val="0"/>
          <w:marTop w:val="0"/>
          <w:marBottom w:val="0"/>
          <w:divBdr>
            <w:top w:val="none" w:sz="0" w:space="0" w:color="auto"/>
            <w:left w:val="none" w:sz="0" w:space="0" w:color="auto"/>
            <w:bottom w:val="none" w:sz="0" w:space="0" w:color="auto"/>
            <w:right w:val="none" w:sz="0" w:space="0" w:color="auto"/>
          </w:divBdr>
        </w:div>
        <w:div w:id="753084882">
          <w:marLeft w:val="0"/>
          <w:marRight w:val="0"/>
          <w:marTop w:val="0"/>
          <w:marBottom w:val="0"/>
          <w:divBdr>
            <w:top w:val="none" w:sz="0" w:space="0" w:color="auto"/>
            <w:left w:val="none" w:sz="0" w:space="0" w:color="auto"/>
            <w:bottom w:val="none" w:sz="0" w:space="0" w:color="auto"/>
            <w:right w:val="none" w:sz="0" w:space="0" w:color="auto"/>
          </w:divBdr>
          <w:divsChild>
            <w:div w:id="1469932439">
              <w:marLeft w:val="0"/>
              <w:marRight w:val="0"/>
              <w:marTop w:val="0"/>
              <w:marBottom w:val="0"/>
              <w:divBdr>
                <w:top w:val="none" w:sz="0" w:space="0" w:color="auto"/>
                <w:left w:val="none" w:sz="0" w:space="0" w:color="auto"/>
                <w:bottom w:val="none" w:sz="0" w:space="0" w:color="auto"/>
                <w:right w:val="none" w:sz="0" w:space="0" w:color="auto"/>
              </w:divBdr>
            </w:div>
          </w:divsChild>
        </w:div>
        <w:div w:id="764882634">
          <w:marLeft w:val="0"/>
          <w:marRight w:val="0"/>
          <w:marTop w:val="0"/>
          <w:marBottom w:val="0"/>
          <w:divBdr>
            <w:top w:val="none" w:sz="0" w:space="0" w:color="auto"/>
            <w:left w:val="none" w:sz="0" w:space="0" w:color="auto"/>
            <w:bottom w:val="none" w:sz="0" w:space="0" w:color="auto"/>
            <w:right w:val="none" w:sz="0" w:space="0" w:color="auto"/>
          </w:divBdr>
          <w:divsChild>
            <w:div w:id="1666594811">
              <w:marLeft w:val="0"/>
              <w:marRight w:val="0"/>
              <w:marTop w:val="0"/>
              <w:marBottom w:val="0"/>
              <w:divBdr>
                <w:top w:val="none" w:sz="0" w:space="0" w:color="auto"/>
                <w:left w:val="none" w:sz="0" w:space="0" w:color="auto"/>
                <w:bottom w:val="none" w:sz="0" w:space="0" w:color="auto"/>
                <w:right w:val="none" w:sz="0" w:space="0" w:color="auto"/>
              </w:divBdr>
            </w:div>
          </w:divsChild>
        </w:div>
        <w:div w:id="970479392">
          <w:marLeft w:val="0"/>
          <w:marRight w:val="0"/>
          <w:marTop w:val="300"/>
          <w:marBottom w:val="0"/>
          <w:divBdr>
            <w:top w:val="none" w:sz="0" w:space="0" w:color="auto"/>
            <w:left w:val="none" w:sz="0" w:space="0" w:color="auto"/>
            <w:bottom w:val="none" w:sz="0" w:space="0" w:color="auto"/>
            <w:right w:val="none" w:sz="0" w:space="0" w:color="auto"/>
          </w:divBdr>
          <w:divsChild>
            <w:div w:id="1065177569">
              <w:marLeft w:val="0"/>
              <w:marRight w:val="0"/>
              <w:marTop w:val="0"/>
              <w:marBottom w:val="0"/>
              <w:divBdr>
                <w:top w:val="none" w:sz="0" w:space="0" w:color="auto"/>
                <w:left w:val="none" w:sz="0" w:space="0" w:color="auto"/>
                <w:bottom w:val="none" w:sz="0" w:space="0" w:color="auto"/>
                <w:right w:val="none" w:sz="0" w:space="0" w:color="auto"/>
              </w:divBdr>
              <w:divsChild>
                <w:div w:id="1718430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7576437">
          <w:marLeft w:val="0"/>
          <w:marRight w:val="0"/>
          <w:marTop w:val="0"/>
          <w:marBottom w:val="0"/>
          <w:divBdr>
            <w:top w:val="none" w:sz="0" w:space="0" w:color="auto"/>
            <w:left w:val="none" w:sz="0" w:space="0" w:color="auto"/>
            <w:bottom w:val="none" w:sz="0" w:space="0" w:color="auto"/>
            <w:right w:val="none" w:sz="0" w:space="0" w:color="auto"/>
          </w:divBdr>
        </w:div>
        <w:div w:id="1466923503">
          <w:marLeft w:val="0"/>
          <w:marRight w:val="0"/>
          <w:marTop w:val="0"/>
          <w:marBottom w:val="0"/>
          <w:divBdr>
            <w:top w:val="none" w:sz="0" w:space="0" w:color="auto"/>
            <w:left w:val="none" w:sz="0" w:space="0" w:color="auto"/>
            <w:bottom w:val="none" w:sz="0" w:space="0" w:color="auto"/>
            <w:right w:val="none" w:sz="0" w:space="0" w:color="auto"/>
          </w:divBdr>
        </w:div>
        <w:div w:id="1547599661">
          <w:marLeft w:val="0"/>
          <w:marRight w:val="0"/>
          <w:marTop w:val="0"/>
          <w:marBottom w:val="0"/>
          <w:divBdr>
            <w:top w:val="none" w:sz="0" w:space="0" w:color="auto"/>
            <w:left w:val="none" w:sz="0" w:space="0" w:color="auto"/>
            <w:bottom w:val="none" w:sz="0" w:space="0" w:color="auto"/>
            <w:right w:val="none" w:sz="0" w:space="0" w:color="auto"/>
          </w:divBdr>
          <w:divsChild>
            <w:div w:id="1894392733">
              <w:marLeft w:val="0"/>
              <w:marRight w:val="0"/>
              <w:marTop w:val="0"/>
              <w:marBottom w:val="0"/>
              <w:divBdr>
                <w:top w:val="none" w:sz="0" w:space="0" w:color="auto"/>
                <w:left w:val="none" w:sz="0" w:space="0" w:color="auto"/>
                <w:bottom w:val="none" w:sz="0" w:space="0" w:color="auto"/>
                <w:right w:val="none" w:sz="0" w:space="0" w:color="auto"/>
              </w:divBdr>
            </w:div>
          </w:divsChild>
        </w:div>
        <w:div w:id="1625456054">
          <w:marLeft w:val="0"/>
          <w:marRight w:val="0"/>
          <w:marTop w:val="0"/>
          <w:marBottom w:val="0"/>
          <w:divBdr>
            <w:top w:val="none" w:sz="0" w:space="0" w:color="auto"/>
            <w:left w:val="none" w:sz="0" w:space="0" w:color="auto"/>
            <w:bottom w:val="none" w:sz="0" w:space="0" w:color="auto"/>
            <w:right w:val="none" w:sz="0" w:space="0" w:color="auto"/>
          </w:divBdr>
          <w:divsChild>
            <w:div w:id="1737972838">
              <w:marLeft w:val="0"/>
              <w:marRight w:val="0"/>
              <w:marTop w:val="0"/>
              <w:marBottom w:val="0"/>
              <w:divBdr>
                <w:top w:val="none" w:sz="0" w:space="0" w:color="auto"/>
                <w:left w:val="none" w:sz="0" w:space="0" w:color="auto"/>
                <w:bottom w:val="none" w:sz="0" w:space="0" w:color="auto"/>
                <w:right w:val="none" w:sz="0" w:space="0" w:color="auto"/>
              </w:divBdr>
            </w:div>
          </w:divsChild>
        </w:div>
        <w:div w:id="1676376781">
          <w:marLeft w:val="0"/>
          <w:marRight w:val="0"/>
          <w:marTop w:val="0"/>
          <w:marBottom w:val="0"/>
          <w:divBdr>
            <w:top w:val="none" w:sz="0" w:space="0" w:color="auto"/>
            <w:left w:val="none" w:sz="0" w:space="0" w:color="auto"/>
            <w:bottom w:val="none" w:sz="0" w:space="0" w:color="auto"/>
            <w:right w:val="none" w:sz="0" w:space="0" w:color="auto"/>
          </w:divBdr>
          <w:divsChild>
            <w:div w:id="1281179578">
              <w:marLeft w:val="0"/>
              <w:marRight w:val="0"/>
              <w:marTop w:val="0"/>
              <w:marBottom w:val="0"/>
              <w:divBdr>
                <w:top w:val="none" w:sz="0" w:space="0" w:color="auto"/>
                <w:left w:val="none" w:sz="0" w:space="0" w:color="auto"/>
                <w:bottom w:val="none" w:sz="0" w:space="0" w:color="auto"/>
                <w:right w:val="none" w:sz="0" w:space="0" w:color="auto"/>
              </w:divBdr>
            </w:div>
          </w:divsChild>
        </w:div>
        <w:div w:id="1683047451">
          <w:marLeft w:val="0"/>
          <w:marRight w:val="0"/>
          <w:marTop w:val="0"/>
          <w:marBottom w:val="0"/>
          <w:divBdr>
            <w:top w:val="none" w:sz="0" w:space="0" w:color="auto"/>
            <w:left w:val="none" w:sz="0" w:space="0" w:color="auto"/>
            <w:bottom w:val="none" w:sz="0" w:space="0" w:color="auto"/>
            <w:right w:val="none" w:sz="0" w:space="0" w:color="auto"/>
          </w:divBdr>
        </w:div>
        <w:div w:id="1770809937">
          <w:marLeft w:val="0"/>
          <w:marRight w:val="0"/>
          <w:marTop w:val="0"/>
          <w:marBottom w:val="0"/>
          <w:divBdr>
            <w:top w:val="none" w:sz="0" w:space="0" w:color="auto"/>
            <w:left w:val="none" w:sz="0" w:space="0" w:color="auto"/>
            <w:bottom w:val="none" w:sz="0" w:space="0" w:color="auto"/>
            <w:right w:val="none" w:sz="0" w:space="0" w:color="auto"/>
          </w:divBdr>
        </w:div>
        <w:div w:id="1800371708">
          <w:marLeft w:val="0"/>
          <w:marRight w:val="0"/>
          <w:marTop w:val="0"/>
          <w:marBottom w:val="0"/>
          <w:divBdr>
            <w:top w:val="none" w:sz="0" w:space="0" w:color="auto"/>
            <w:left w:val="none" w:sz="0" w:space="0" w:color="auto"/>
            <w:bottom w:val="none" w:sz="0" w:space="0" w:color="auto"/>
            <w:right w:val="none" w:sz="0" w:space="0" w:color="auto"/>
          </w:divBdr>
          <w:divsChild>
            <w:div w:id="677200343">
              <w:marLeft w:val="0"/>
              <w:marRight w:val="0"/>
              <w:marTop w:val="0"/>
              <w:marBottom w:val="0"/>
              <w:divBdr>
                <w:top w:val="none" w:sz="0" w:space="0" w:color="auto"/>
                <w:left w:val="none" w:sz="0" w:space="0" w:color="auto"/>
                <w:bottom w:val="none" w:sz="0" w:space="0" w:color="auto"/>
                <w:right w:val="none" w:sz="0" w:space="0" w:color="auto"/>
              </w:divBdr>
            </w:div>
          </w:divsChild>
        </w:div>
        <w:div w:id="1823497886">
          <w:marLeft w:val="0"/>
          <w:marRight w:val="0"/>
          <w:marTop w:val="300"/>
          <w:marBottom w:val="0"/>
          <w:divBdr>
            <w:top w:val="none" w:sz="0" w:space="0" w:color="auto"/>
            <w:left w:val="none" w:sz="0" w:space="0" w:color="auto"/>
            <w:bottom w:val="none" w:sz="0" w:space="0" w:color="auto"/>
            <w:right w:val="none" w:sz="0" w:space="0" w:color="auto"/>
          </w:divBdr>
          <w:divsChild>
            <w:div w:id="1197474919">
              <w:marLeft w:val="0"/>
              <w:marRight w:val="0"/>
              <w:marTop w:val="0"/>
              <w:marBottom w:val="0"/>
              <w:divBdr>
                <w:top w:val="none" w:sz="0" w:space="0" w:color="auto"/>
                <w:left w:val="none" w:sz="0" w:space="0" w:color="auto"/>
                <w:bottom w:val="none" w:sz="0" w:space="0" w:color="auto"/>
                <w:right w:val="none" w:sz="0" w:space="0" w:color="auto"/>
              </w:divBdr>
              <w:divsChild>
                <w:div w:id="189535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5434600">
          <w:marLeft w:val="0"/>
          <w:marRight w:val="0"/>
          <w:marTop w:val="0"/>
          <w:marBottom w:val="0"/>
          <w:divBdr>
            <w:top w:val="none" w:sz="0" w:space="0" w:color="auto"/>
            <w:left w:val="none" w:sz="0" w:space="0" w:color="auto"/>
            <w:bottom w:val="none" w:sz="0" w:space="0" w:color="auto"/>
            <w:right w:val="none" w:sz="0" w:space="0" w:color="auto"/>
          </w:divBdr>
        </w:div>
        <w:div w:id="1953200280">
          <w:marLeft w:val="0"/>
          <w:marRight w:val="0"/>
          <w:marTop w:val="300"/>
          <w:marBottom w:val="0"/>
          <w:divBdr>
            <w:top w:val="none" w:sz="0" w:space="0" w:color="auto"/>
            <w:left w:val="none" w:sz="0" w:space="0" w:color="auto"/>
            <w:bottom w:val="none" w:sz="0" w:space="0" w:color="auto"/>
            <w:right w:val="none" w:sz="0" w:space="0" w:color="auto"/>
          </w:divBdr>
          <w:divsChild>
            <w:div w:id="594677721">
              <w:marLeft w:val="0"/>
              <w:marRight w:val="0"/>
              <w:marTop w:val="0"/>
              <w:marBottom w:val="0"/>
              <w:divBdr>
                <w:top w:val="none" w:sz="0" w:space="0" w:color="auto"/>
                <w:left w:val="none" w:sz="0" w:space="0" w:color="auto"/>
                <w:bottom w:val="none" w:sz="0" w:space="0" w:color="auto"/>
                <w:right w:val="none" w:sz="0" w:space="0" w:color="auto"/>
              </w:divBdr>
              <w:divsChild>
                <w:div w:id="2052875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4214651">
          <w:marLeft w:val="0"/>
          <w:marRight w:val="0"/>
          <w:marTop w:val="300"/>
          <w:marBottom w:val="0"/>
          <w:divBdr>
            <w:top w:val="none" w:sz="0" w:space="0" w:color="auto"/>
            <w:left w:val="none" w:sz="0" w:space="0" w:color="auto"/>
            <w:bottom w:val="none" w:sz="0" w:space="0" w:color="auto"/>
            <w:right w:val="none" w:sz="0" w:space="0" w:color="auto"/>
          </w:divBdr>
          <w:divsChild>
            <w:div w:id="1437562041">
              <w:marLeft w:val="0"/>
              <w:marRight w:val="0"/>
              <w:marTop w:val="0"/>
              <w:marBottom w:val="0"/>
              <w:divBdr>
                <w:top w:val="none" w:sz="0" w:space="0" w:color="auto"/>
                <w:left w:val="none" w:sz="0" w:space="0" w:color="auto"/>
                <w:bottom w:val="none" w:sz="0" w:space="0" w:color="auto"/>
                <w:right w:val="none" w:sz="0" w:space="0" w:color="auto"/>
              </w:divBdr>
              <w:divsChild>
                <w:div w:id="2105301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1363900923">
          <w:marLeft w:val="0"/>
          <w:marRight w:val="0"/>
          <w:marTop w:val="0"/>
          <w:marBottom w:val="0"/>
          <w:divBdr>
            <w:top w:val="none" w:sz="0" w:space="0" w:color="auto"/>
            <w:left w:val="none" w:sz="0" w:space="0" w:color="auto"/>
            <w:bottom w:val="none" w:sz="0" w:space="0" w:color="auto"/>
            <w:right w:val="none" w:sz="0" w:space="0" w:color="auto"/>
          </w:divBdr>
        </w:div>
        <w:div w:id="1954314141">
          <w:marLeft w:val="0"/>
          <w:marRight w:val="0"/>
          <w:marTop w:val="0"/>
          <w:marBottom w:val="0"/>
          <w:divBdr>
            <w:top w:val="none" w:sz="0" w:space="0" w:color="auto"/>
            <w:left w:val="none" w:sz="0" w:space="0" w:color="auto"/>
            <w:bottom w:val="none" w:sz="0" w:space="0" w:color="auto"/>
            <w:right w:val="none" w:sz="0" w:space="0" w:color="auto"/>
          </w:divBdr>
          <w:divsChild>
            <w:div w:id="1051925872">
              <w:marLeft w:val="0"/>
              <w:marRight w:val="0"/>
              <w:marTop w:val="0"/>
              <w:marBottom w:val="0"/>
              <w:divBdr>
                <w:top w:val="none" w:sz="0" w:space="0" w:color="auto"/>
                <w:left w:val="none" w:sz="0" w:space="0" w:color="auto"/>
                <w:bottom w:val="none" w:sz="0" w:space="0" w:color="auto"/>
                <w:right w:val="none" w:sz="0" w:space="0" w:color="auto"/>
              </w:divBdr>
            </w:div>
          </w:divsChild>
        </w:div>
        <w:div w:id="1877811895">
          <w:marLeft w:val="0"/>
          <w:marRight w:val="0"/>
          <w:marTop w:val="0"/>
          <w:marBottom w:val="0"/>
          <w:divBdr>
            <w:top w:val="none" w:sz="0" w:space="0" w:color="auto"/>
            <w:left w:val="none" w:sz="0" w:space="0" w:color="auto"/>
            <w:bottom w:val="none" w:sz="0" w:space="0" w:color="auto"/>
            <w:right w:val="none" w:sz="0" w:space="0" w:color="auto"/>
          </w:divBdr>
        </w:div>
        <w:div w:id="1307316164">
          <w:marLeft w:val="0"/>
          <w:marRight w:val="0"/>
          <w:marTop w:val="0"/>
          <w:marBottom w:val="0"/>
          <w:divBdr>
            <w:top w:val="none" w:sz="0" w:space="0" w:color="auto"/>
            <w:left w:val="none" w:sz="0" w:space="0" w:color="auto"/>
            <w:bottom w:val="none" w:sz="0" w:space="0" w:color="auto"/>
            <w:right w:val="none" w:sz="0" w:space="0" w:color="auto"/>
          </w:divBdr>
          <w:divsChild>
            <w:div w:id="1444957688">
              <w:marLeft w:val="0"/>
              <w:marRight w:val="0"/>
              <w:marTop w:val="0"/>
              <w:marBottom w:val="0"/>
              <w:divBdr>
                <w:top w:val="none" w:sz="0" w:space="0" w:color="auto"/>
                <w:left w:val="none" w:sz="0" w:space="0" w:color="auto"/>
                <w:bottom w:val="none" w:sz="0" w:space="0" w:color="auto"/>
                <w:right w:val="none" w:sz="0" w:space="0" w:color="auto"/>
              </w:divBdr>
            </w:div>
          </w:divsChild>
        </w:div>
        <w:div w:id="1491143095">
          <w:marLeft w:val="0"/>
          <w:marRight w:val="0"/>
          <w:marTop w:val="0"/>
          <w:marBottom w:val="0"/>
          <w:divBdr>
            <w:top w:val="none" w:sz="0" w:space="0" w:color="auto"/>
            <w:left w:val="none" w:sz="0" w:space="0" w:color="auto"/>
            <w:bottom w:val="none" w:sz="0" w:space="0" w:color="auto"/>
            <w:right w:val="none" w:sz="0" w:space="0" w:color="auto"/>
          </w:divBdr>
        </w:div>
        <w:div w:id="328100925">
          <w:marLeft w:val="0"/>
          <w:marRight w:val="0"/>
          <w:marTop w:val="0"/>
          <w:marBottom w:val="0"/>
          <w:divBdr>
            <w:top w:val="none" w:sz="0" w:space="0" w:color="auto"/>
            <w:left w:val="none" w:sz="0" w:space="0" w:color="auto"/>
            <w:bottom w:val="none" w:sz="0" w:space="0" w:color="auto"/>
            <w:right w:val="none" w:sz="0" w:space="0" w:color="auto"/>
          </w:divBdr>
          <w:divsChild>
            <w:div w:id="1170289748">
              <w:marLeft w:val="0"/>
              <w:marRight w:val="0"/>
              <w:marTop w:val="0"/>
              <w:marBottom w:val="0"/>
              <w:divBdr>
                <w:top w:val="none" w:sz="0" w:space="0" w:color="auto"/>
                <w:left w:val="none" w:sz="0" w:space="0" w:color="auto"/>
                <w:bottom w:val="none" w:sz="0" w:space="0" w:color="auto"/>
                <w:right w:val="none" w:sz="0" w:space="0" w:color="auto"/>
              </w:divBdr>
            </w:div>
          </w:divsChild>
        </w:div>
        <w:div w:id="366031215">
          <w:marLeft w:val="0"/>
          <w:marRight w:val="0"/>
          <w:marTop w:val="0"/>
          <w:marBottom w:val="0"/>
          <w:divBdr>
            <w:top w:val="none" w:sz="0" w:space="0" w:color="auto"/>
            <w:left w:val="none" w:sz="0" w:space="0" w:color="auto"/>
            <w:bottom w:val="none" w:sz="0" w:space="0" w:color="auto"/>
            <w:right w:val="none" w:sz="0" w:space="0" w:color="auto"/>
          </w:divBdr>
        </w:div>
        <w:div w:id="221405118">
          <w:marLeft w:val="0"/>
          <w:marRight w:val="0"/>
          <w:marTop w:val="0"/>
          <w:marBottom w:val="0"/>
          <w:divBdr>
            <w:top w:val="none" w:sz="0" w:space="0" w:color="auto"/>
            <w:left w:val="none" w:sz="0" w:space="0" w:color="auto"/>
            <w:bottom w:val="none" w:sz="0" w:space="0" w:color="auto"/>
            <w:right w:val="none" w:sz="0" w:space="0" w:color="auto"/>
          </w:divBdr>
          <w:divsChild>
            <w:div w:id="22094247">
              <w:marLeft w:val="0"/>
              <w:marRight w:val="0"/>
              <w:marTop w:val="0"/>
              <w:marBottom w:val="0"/>
              <w:divBdr>
                <w:top w:val="none" w:sz="0" w:space="0" w:color="auto"/>
                <w:left w:val="none" w:sz="0" w:space="0" w:color="auto"/>
                <w:bottom w:val="none" w:sz="0" w:space="0" w:color="auto"/>
                <w:right w:val="none" w:sz="0" w:space="0" w:color="auto"/>
              </w:divBdr>
            </w:div>
          </w:divsChild>
        </w:div>
        <w:div w:id="541019677">
          <w:marLeft w:val="0"/>
          <w:marRight w:val="0"/>
          <w:marTop w:val="0"/>
          <w:marBottom w:val="0"/>
          <w:divBdr>
            <w:top w:val="none" w:sz="0" w:space="0" w:color="auto"/>
            <w:left w:val="none" w:sz="0" w:space="0" w:color="auto"/>
            <w:bottom w:val="none" w:sz="0" w:space="0" w:color="auto"/>
            <w:right w:val="none" w:sz="0" w:space="0" w:color="auto"/>
          </w:divBdr>
        </w:div>
        <w:div w:id="1079911209">
          <w:marLeft w:val="0"/>
          <w:marRight w:val="0"/>
          <w:marTop w:val="0"/>
          <w:marBottom w:val="0"/>
          <w:divBdr>
            <w:top w:val="none" w:sz="0" w:space="0" w:color="auto"/>
            <w:left w:val="none" w:sz="0" w:space="0" w:color="auto"/>
            <w:bottom w:val="none" w:sz="0" w:space="0" w:color="auto"/>
            <w:right w:val="none" w:sz="0" w:space="0" w:color="auto"/>
          </w:divBdr>
          <w:divsChild>
            <w:div w:id="993607913">
              <w:marLeft w:val="0"/>
              <w:marRight w:val="0"/>
              <w:marTop w:val="0"/>
              <w:marBottom w:val="0"/>
              <w:divBdr>
                <w:top w:val="none" w:sz="0" w:space="0" w:color="auto"/>
                <w:left w:val="none" w:sz="0" w:space="0" w:color="auto"/>
                <w:bottom w:val="none" w:sz="0" w:space="0" w:color="auto"/>
                <w:right w:val="none" w:sz="0" w:space="0" w:color="auto"/>
              </w:divBdr>
            </w:div>
          </w:divsChild>
        </w:div>
        <w:div w:id="2074497660">
          <w:marLeft w:val="0"/>
          <w:marRight w:val="0"/>
          <w:marTop w:val="0"/>
          <w:marBottom w:val="0"/>
          <w:divBdr>
            <w:top w:val="none" w:sz="0" w:space="0" w:color="auto"/>
            <w:left w:val="none" w:sz="0" w:space="0" w:color="auto"/>
            <w:bottom w:val="none" w:sz="0" w:space="0" w:color="auto"/>
            <w:right w:val="none" w:sz="0" w:space="0" w:color="auto"/>
          </w:divBdr>
        </w:div>
        <w:div w:id="5444687">
          <w:marLeft w:val="0"/>
          <w:marRight w:val="0"/>
          <w:marTop w:val="0"/>
          <w:marBottom w:val="0"/>
          <w:divBdr>
            <w:top w:val="none" w:sz="0" w:space="0" w:color="auto"/>
            <w:left w:val="none" w:sz="0" w:space="0" w:color="auto"/>
            <w:bottom w:val="none" w:sz="0" w:space="0" w:color="auto"/>
            <w:right w:val="none" w:sz="0" w:space="0" w:color="auto"/>
          </w:divBdr>
          <w:divsChild>
            <w:div w:id="2022079940">
              <w:marLeft w:val="0"/>
              <w:marRight w:val="0"/>
              <w:marTop w:val="0"/>
              <w:marBottom w:val="0"/>
              <w:divBdr>
                <w:top w:val="none" w:sz="0" w:space="0" w:color="auto"/>
                <w:left w:val="none" w:sz="0" w:space="0" w:color="auto"/>
                <w:bottom w:val="none" w:sz="0" w:space="0" w:color="auto"/>
                <w:right w:val="none" w:sz="0" w:space="0" w:color="auto"/>
              </w:divBdr>
            </w:div>
          </w:divsChild>
        </w:div>
        <w:div w:id="802887161">
          <w:marLeft w:val="0"/>
          <w:marRight w:val="0"/>
          <w:marTop w:val="0"/>
          <w:marBottom w:val="0"/>
          <w:divBdr>
            <w:top w:val="none" w:sz="0" w:space="0" w:color="auto"/>
            <w:left w:val="none" w:sz="0" w:space="0" w:color="auto"/>
            <w:bottom w:val="none" w:sz="0" w:space="0" w:color="auto"/>
            <w:right w:val="none" w:sz="0" w:space="0" w:color="auto"/>
          </w:divBdr>
        </w:div>
        <w:div w:id="1915778602">
          <w:marLeft w:val="0"/>
          <w:marRight w:val="0"/>
          <w:marTop w:val="0"/>
          <w:marBottom w:val="0"/>
          <w:divBdr>
            <w:top w:val="none" w:sz="0" w:space="0" w:color="auto"/>
            <w:left w:val="none" w:sz="0" w:space="0" w:color="auto"/>
            <w:bottom w:val="none" w:sz="0" w:space="0" w:color="auto"/>
            <w:right w:val="none" w:sz="0" w:space="0" w:color="auto"/>
          </w:divBdr>
          <w:divsChild>
            <w:div w:id="90665995">
              <w:marLeft w:val="0"/>
              <w:marRight w:val="0"/>
              <w:marTop w:val="0"/>
              <w:marBottom w:val="0"/>
              <w:divBdr>
                <w:top w:val="none" w:sz="0" w:space="0" w:color="auto"/>
                <w:left w:val="none" w:sz="0" w:space="0" w:color="auto"/>
                <w:bottom w:val="none" w:sz="0" w:space="0" w:color="auto"/>
                <w:right w:val="none" w:sz="0" w:space="0" w:color="auto"/>
              </w:divBdr>
            </w:div>
          </w:divsChild>
        </w:div>
        <w:div w:id="327712185">
          <w:marLeft w:val="0"/>
          <w:marRight w:val="0"/>
          <w:marTop w:val="300"/>
          <w:marBottom w:val="0"/>
          <w:divBdr>
            <w:top w:val="none" w:sz="0" w:space="0" w:color="auto"/>
            <w:left w:val="none" w:sz="0" w:space="0" w:color="auto"/>
            <w:bottom w:val="none" w:sz="0" w:space="0" w:color="auto"/>
            <w:right w:val="none" w:sz="0" w:space="0" w:color="auto"/>
          </w:divBdr>
          <w:divsChild>
            <w:div w:id="1937396268">
              <w:marLeft w:val="0"/>
              <w:marRight w:val="0"/>
              <w:marTop w:val="0"/>
              <w:marBottom w:val="0"/>
              <w:divBdr>
                <w:top w:val="none" w:sz="0" w:space="0" w:color="auto"/>
                <w:left w:val="none" w:sz="0" w:space="0" w:color="auto"/>
                <w:bottom w:val="none" w:sz="0" w:space="0" w:color="auto"/>
                <w:right w:val="none" w:sz="0" w:space="0" w:color="auto"/>
              </w:divBdr>
              <w:divsChild>
                <w:div w:id="1467813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1730304">
          <w:marLeft w:val="0"/>
          <w:marRight w:val="0"/>
          <w:marTop w:val="300"/>
          <w:marBottom w:val="0"/>
          <w:divBdr>
            <w:top w:val="none" w:sz="0" w:space="0" w:color="auto"/>
            <w:left w:val="none" w:sz="0" w:space="0" w:color="auto"/>
            <w:bottom w:val="none" w:sz="0" w:space="0" w:color="auto"/>
            <w:right w:val="none" w:sz="0" w:space="0" w:color="auto"/>
          </w:divBdr>
          <w:divsChild>
            <w:div w:id="2072077820">
              <w:marLeft w:val="0"/>
              <w:marRight w:val="0"/>
              <w:marTop w:val="0"/>
              <w:marBottom w:val="0"/>
              <w:divBdr>
                <w:top w:val="none" w:sz="0" w:space="0" w:color="auto"/>
                <w:left w:val="none" w:sz="0" w:space="0" w:color="auto"/>
                <w:bottom w:val="none" w:sz="0" w:space="0" w:color="auto"/>
                <w:right w:val="none" w:sz="0" w:space="0" w:color="auto"/>
              </w:divBdr>
              <w:divsChild>
                <w:div w:id="1139764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5646682">
          <w:marLeft w:val="0"/>
          <w:marRight w:val="0"/>
          <w:marTop w:val="300"/>
          <w:marBottom w:val="0"/>
          <w:divBdr>
            <w:top w:val="none" w:sz="0" w:space="0" w:color="auto"/>
            <w:left w:val="none" w:sz="0" w:space="0" w:color="auto"/>
            <w:bottom w:val="none" w:sz="0" w:space="0" w:color="auto"/>
            <w:right w:val="none" w:sz="0" w:space="0" w:color="auto"/>
          </w:divBdr>
          <w:divsChild>
            <w:div w:id="1468939074">
              <w:marLeft w:val="0"/>
              <w:marRight w:val="0"/>
              <w:marTop w:val="0"/>
              <w:marBottom w:val="0"/>
              <w:divBdr>
                <w:top w:val="none" w:sz="0" w:space="0" w:color="auto"/>
                <w:left w:val="none" w:sz="0" w:space="0" w:color="auto"/>
                <w:bottom w:val="none" w:sz="0" w:space="0" w:color="auto"/>
                <w:right w:val="none" w:sz="0" w:space="0" w:color="auto"/>
              </w:divBdr>
              <w:divsChild>
                <w:div w:id="6100149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574702">
          <w:marLeft w:val="0"/>
          <w:marRight w:val="0"/>
          <w:marTop w:val="300"/>
          <w:marBottom w:val="0"/>
          <w:divBdr>
            <w:top w:val="none" w:sz="0" w:space="0" w:color="auto"/>
            <w:left w:val="none" w:sz="0" w:space="0" w:color="auto"/>
            <w:bottom w:val="none" w:sz="0" w:space="0" w:color="auto"/>
            <w:right w:val="none" w:sz="0" w:space="0" w:color="auto"/>
          </w:divBdr>
          <w:divsChild>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1571235672">
          <w:marLeft w:val="0"/>
          <w:marRight w:val="0"/>
          <w:marTop w:val="0"/>
          <w:marBottom w:val="0"/>
          <w:divBdr>
            <w:top w:val="none" w:sz="0" w:space="0" w:color="auto"/>
            <w:left w:val="none" w:sz="0" w:space="0" w:color="auto"/>
            <w:bottom w:val="none" w:sz="0" w:space="0" w:color="auto"/>
            <w:right w:val="none" w:sz="0" w:space="0" w:color="auto"/>
          </w:divBdr>
        </w:div>
        <w:div w:id="614680132">
          <w:marLeft w:val="0"/>
          <w:marRight w:val="0"/>
          <w:marTop w:val="0"/>
          <w:marBottom w:val="0"/>
          <w:divBdr>
            <w:top w:val="none" w:sz="0" w:space="0" w:color="auto"/>
            <w:left w:val="none" w:sz="0" w:space="0" w:color="auto"/>
            <w:bottom w:val="none" w:sz="0" w:space="0" w:color="auto"/>
            <w:right w:val="none" w:sz="0" w:space="0" w:color="auto"/>
          </w:divBdr>
          <w:divsChild>
            <w:div w:id="1553730098">
              <w:marLeft w:val="0"/>
              <w:marRight w:val="0"/>
              <w:marTop w:val="0"/>
              <w:marBottom w:val="0"/>
              <w:divBdr>
                <w:top w:val="none" w:sz="0" w:space="0" w:color="auto"/>
                <w:left w:val="none" w:sz="0" w:space="0" w:color="auto"/>
                <w:bottom w:val="none" w:sz="0" w:space="0" w:color="auto"/>
                <w:right w:val="none" w:sz="0" w:space="0" w:color="auto"/>
              </w:divBdr>
            </w:div>
          </w:divsChild>
        </w:div>
        <w:div w:id="1275361132">
          <w:marLeft w:val="0"/>
          <w:marRight w:val="0"/>
          <w:marTop w:val="0"/>
          <w:marBottom w:val="0"/>
          <w:divBdr>
            <w:top w:val="none" w:sz="0" w:space="0" w:color="auto"/>
            <w:left w:val="none" w:sz="0" w:space="0" w:color="auto"/>
            <w:bottom w:val="none" w:sz="0" w:space="0" w:color="auto"/>
            <w:right w:val="none" w:sz="0" w:space="0" w:color="auto"/>
          </w:divBdr>
        </w:div>
        <w:div w:id="1005278808">
          <w:marLeft w:val="0"/>
          <w:marRight w:val="0"/>
          <w:marTop w:val="0"/>
          <w:marBottom w:val="0"/>
          <w:divBdr>
            <w:top w:val="none" w:sz="0" w:space="0" w:color="auto"/>
            <w:left w:val="none" w:sz="0" w:space="0" w:color="auto"/>
            <w:bottom w:val="none" w:sz="0" w:space="0" w:color="auto"/>
            <w:right w:val="none" w:sz="0" w:space="0" w:color="auto"/>
          </w:divBdr>
          <w:divsChild>
            <w:div w:id="142621495">
              <w:marLeft w:val="0"/>
              <w:marRight w:val="0"/>
              <w:marTop w:val="0"/>
              <w:marBottom w:val="0"/>
              <w:divBdr>
                <w:top w:val="none" w:sz="0" w:space="0" w:color="auto"/>
                <w:left w:val="none" w:sz="0" w:space="0" w:color="auto"/>
                <w:bottom w:val="none" w:sz="0" w:space="0" w:color="auto"/>
                <w:right w:val="none" w:sz="0" w:space="0" w:color="auto"/>
              </w:divBdr>
            </w:div>
          </w:divsChild>
        </w:div>
        <w:div w:id="220866746">
          <w:marLeft w:val="0"/>
          <w:marRight w:val="0"/>
          <w:marTop w:val="0"/>
          <w:marBottom w:val="0"/>
          <w:divBdr>
            <w:top w:val="none" w:sz="0" w:space="0" w:color="auto"/>
            <w:left w:val="none" w:sz="0" w:space="0" w:color="auto"/>
            <w:bottom w:val="none" w:sz="0" w:space="0" w:color="auto"/>
            <w:right w:val="none" w:sz="0" w:space="0" w:color="auto"/>
          </w:divBdr>
        </w:div>
        <w:div w:id="237206111">
          <w:marLeft w:val="0"/>
          <w:marRight w:val="0"/>
          <w:marTop w:val="0"/>
          <w:marBottom w:val="0"/>
          <w:divBdr>
            <w:top w:val="none" w:sz="0" w:space="0" w:color="auto"/>
            <w:left w:val="none" w:sz="0" w:space="0" w:color="auto"/>
            <w:bottom w:val="none" w:sz="0" w:space="0" w:color="auto"/>
            <w:right w:val="none" w:sz="0" w:space="0" w:color="auto"/>
          </w:divBdr>
          <w:divsChild>
            <w:div w:id="2051804805">
              <w:marLeft w:val="0"/>
              <w:marRight w:val="0"/>
              <w:marTop w:val="0"/>
              <w:marBottom w:val="0"/>
              <w:divBdr>
                <w:top w:val="none" w:sz="0" w:space="0" w:color="auto"/>
                <w:left w:val="none" w:sz="0" w:space="0" w:color="auto"/>
                <w:bottom w:val="none" w:sz="0" w:space="0" w:color="auto"/>
                <w:right w:val="none" w:sz="0" w:space="0" w:color="auto"/>
              </w:divBdr>
            </w:div>
          </w:divsChild>
        </w:div>
        <w:div w:id="1180584436">
          <w:marLeft w:val="0"/>
          <w:marRight w:val="0"/>
          <w:marTop w:val="0"/>
          <w:marBottom w:val="0"/>
          <w:divBdr>
            <w:top w:val="none" w:sz="0" w:space="0" w:color="auto"/>
            <w:left w:val="none" w:sz="0" w:space="0" w:color="auto"/>
            <w:bottom w:val="none" w:sz="0" w:space="0" w:color="auto"/>
            <w:right w:val="none" w:sz="0" w:space="0" w:color="auto"/>
          </w:divBdr>
        </w:div>
        <w:div w:id="1687780695">
          <w:marLeft w:val="0"/>
          <w:marRight w:val="0"/>
          <w:marTop w:val="0"/>
          <w:marBottom w:val="0"/>
          <w:divBdr>
            <w:top w:val="none" w:sz="0" w:space="0" w:color="auto"/>
            <w:left w:val="none" w:sz="0" w:space="0" w:color="auto"/>
            <w:bottom w:val="none" w:sz="0" w:space="0" w:color="auto"/>
            <w:right w:val="none" w:sz="0" w:space="0" w:color="auto"/>
          </w:divBdr>
          <w:divsChild>
            <w:div w:id="945694188">
              <w:marLeft w:val="0"/>
              <w:marRight w:val="0"/>
              <w:marTop w:val="0"/>
              <w:marBottom w:val="0"/>
              <w:divBdr>
                <w:top w:val="none" w:sz="0" w:space="0" w:color="auto"/>
                <w:left w:val="none" w:sz="0" w:space="0" w:color="auto"/>
                <w:bottom w:val="none" w:sz="0" w:space="0" w:color="auto"/>
                <w:right w:val="none" w:sz="0" w:space="0" w:color="auto"/>
              </w:divBdr>
            </w:div>
          </w:divsChild>
        </w:div>
        <w:div w:id="318000464">
          <w:marLeft w:val="0"/>
          <w:marRight w:val="0"/>
          <w:marTop w:val="0"/>
          <w:marBottom w:val="0"/>
          <w:divBdr>
            <w:top w:val="none" w:sz="0" w:space="0" w:color="auto"/>
            <w:left w:val="none" w:sz="0" w:space="0" w:color="auto"/>
            <w:bottom w:val="none" w:sz="0" w:space="0" w:color="auto"/>
            <w:right w:val="none" w:sz="0" w:space="0" w:color="auto"/>
          </w:divBdr>
        </w:div>
        <w:div w:id="1768883398">
          <w:marLeft w:val="0"/>
          <w:marRight w:val="0"/>
          <w:marTop w:val="0"/>
          <w:marBottom w:val="0"/>
          <w:divBdr>
            <w:top w:val="none" w:sz="0" w:space="0" w:color="auto"/>
            <w:left w:val="none" w:sz="0" w:space="0" w:color="auto"/>
            <w:bottom w:val="none" w:sz="0" w:space="0" w:color="auto"/>
            <w:right w:val="none" w:sz="0" w:space="0" w:color="auto"/>
          </w:divBdr>
          <w:divsChild>
            <w:div w:id="110827067">
              <w:marLeft w:val="0"/>
              <w:marRight w:val="0"/>
              <w:marTop w:val="0"/>
              <w:marBottom w:val="0"/>
              <w:divBdr>
                <w:top w:val="none" w:sz="0" w:space="0" w:color="auto"/>
                <w:left w:val="none" w:sz="0" w:space="0" w:color="auto"/>
                <w:bottom w:val="none" w:sz="0" w:space="0" w:color="auto"/>
                <w:right w:val="none" w:sz="0" w:space="0" w:color="auto"/>
              </w:divBdr>
            </w:div>
          </w:divsChild>
        </w:div>
        <w:div w:id="578828940">
          <w:marLeft w:val="0"/>
          <w:marRight w:val="0"/>
          <w:marTop w:val="0"/>
          <w:marBottom w:val="0"/>
          <w:divBdr>
            <w:top w:val="none" w:sz="0" w:space="0" w:color="auto"/>
            <w:left w:val="none" w:sz="0" w:space="0" w:color="auto"/>
            <w:bottom w:val="none" w:sz="0" w:space="0" w:color="auto"/>
            <w:right w:val="none" w:sz="0" w:space="0" w:color="auto"/>
          </w:divBdr>
        </w:div>
        <w:div w:id="39549676">
          <w:marLeft w:val="0"/>
          <w:marRight w:val="0"/>
          <w:marTop w:val="0"/>
          <w:marBottom w:val="0"/>
          <w:divBdr>
            <w:top w:val="none" w:sz="0" w:space="0" w:color="auto"/>
            <w:left w:val="none" w:sz="0" w:space="0" w:color="auto"/>
            <w:bottom w:val="none" w:sz="0" w:space="0" w:color="auto"/>
            <w:right w:val="none" w:sz="0" w:space="0" w:color="auto"/>
          </w:divBdr>
          <w:divsChild>
            <w:div w:id="679813312">
              <w:marLeft w:val="0"/>
              <w:marRight w:val="0"/>
              <w:marTop w:val="0"/>
              <w:marBottom w:val="0"/>
              <w:divBdr>
                <w:top w:val="none" w:sz="0" w:space="0" w:color="auto"/>
                <w:left w:val="none" w:sz="0" w:space="0" w:color="auto"/>
                <w:bottom w:val="none" w:sz="0" w:space="0" w:color="auto"/>
                <w:right w:val="none" w:sz="0" w:space="0" w:color="auto"/>
              </w:divBdr>
            </w:div>
          </w:divsChild>
        </w:div>
        <w:div w:id="1682733301">
          <w:marLeft w:val="0"/>
          <w:marRight w:val="0"/>
          <w:marTop w:val="0"/>
          <w:marBottom w:val="0"/>
          <w:divBdr>
            <w:top w:val="none" w:sz="0" w:space="0" w:color="auto"/>
            <w:left w:val="none" w:sz="0" w:space="0" w:color="auto"/>
            <w:bottom w:val="none" w:sz="0" w:space="0" w:color="auto"/>
            <w:right w:val="none" w:sz="0" w:space="0" w:color="auto"/>
          </w:divBdr>
        </w:div>
        <w:div w:id="1642421824">
          <w:marLeft w:val="0"/>
          <w:marRight w:val="0"/>
          <w:marTop w:val="0"/>
          <w:marBottom w:val="0"/>
          <w:divBdr>
            <w:top w:val="none" w:sz="0" w:space="0" w:color="auto"/>
            <w:left w:val="none" w:sz="0" w:space="0" w:color="auto"/>
            <w:bottom w:val="none" w:sz="0" w:space="0" w:color="auto"/>
            <w:right w:val="none" w:sz="0" w:space="0" w:color="auto"/>
          </w:divBdr>
          <w:divsChild>
            <w:div w:id="2023512259">
              <w:marLeft w:val="0"/>
              <w:marRight w:val="0"/>
              <w:marTop w:val="0"/>
              <w:marBottom w:val="0"/>
              <w:divBdr>
                <w:top w:val="none" w:sz="0" w:space="0" w:color="auto"/>
                <w:left w:val="none" w:sz="0" w:space="0" w:color="auto"/>
                <w:bottom w:val="none" w:sz="0" w:space="0" w:color="auto"/>
                <w:right w:val="none" w:sz="0" w:space="0" w:color="auto"/>
              </w:divBdr>
            </w:div>
          </w:divsChild>
        </w:div>
        <w:div w:id="856698526">
          <w:marLeft w:val="0"/>
          <w:marRight w:val="0"/>
          <w:marTop w:val="300"/>
          <w:marBottom w:val="0"/>
          <w:divBdr>
            <w:top w:val="none" w:sz="0" w:space="0" w:color="auto"/>
            <w:left w:val="none" w:sz="0" w:space="0" w:color="auto"/>
            <w:bottom w:val="none" w:sz="0" w:space="0" w:color="auto"/>
            <w:right w:val="none" w:sz="0" w:space="0" w:color="auto"/>
          </w:divBdr>
          <w:divsChild>
            <w:div w:id="1973901393">
              <w:marLeft w:val="0"/>
              <w:marRight w:val="0"/>
              <w:marTop w:val="0"/>
              <w:marBottom w:val="0"/>
              <w:divBdr>
                <w:top w:val="none" w:sz="0" w:space="0" w:color="auto"/>
                <w:left w:val="none" w:sz="0" w:space="0" w:color="auto"/>
                <w:bottom w:val="none" w:sz="0" w:space="0" w:color="auto"/>
                <w:right w:val="none" w:sz="0" w:space="0" w:color="auto"/>
              </w:divBdr>
              <w:divsChild>
                <w:div w:id="1607737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4880834">
          <w:marLeft w:val="0"/>
          <w:marRight w:val="0"/>
          <w:marTop w:val="300"/>
          <w:marBottom w:val="0"/>
          <w:divBdr>
            <w:top w:val="none" w:sz="0" w:space="0" w:color="auto"/>
            <w:left w:val="none" w:sz="0" w:space="0" w:color="auto"/>
            <w:bottom w:val="none" w:sz="0" w:space="0" w:color="auto"/>
            <w:right w:val="none" w:sz="0" w:space="0" w:color="auto"/>
          </w:divBdr>
          <w:divsChild>
            <w:div w:id="1815020333">
              <w:marLeft w:val="0"/>
              <w:marRight w:val="0"/>
              <w:marTop w:val="0"/>
              <w:marBottom w:val="0"/>
              <w:divBdr>
                <w:top w:val="none" w:sz="0" w:space="0" w:color="auto"/>
                <w:left w:val="none" w:sz="0" w:space="0" w:color="auto"/>
                <w:bottom w:val="none" w:sz="0" w:space="0" w:color="auto"/>
                <w:right w:val="none" w:sz="0" w:space="0" w:color="auto"/>
              </w:divBdr>
              <w:divsChild>
                <w:div w:id="2050104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1829305">
          <w:marLeft w:val="0"/>
          <w:marRight w:val="0"/>
          <w:marTop w:val="300"/>
          <w:marBottom w:val="0"/>
          <w:divBdr>
            <w:top w:val="none" w:sz="0" w:space="0" w:color="auto"/>
            <w:left w:val="none" w:sz="0" w:space="0" w:color="auto"/>
            <w:bottom w:val="none" w:sz="0" w:space="0" w:color="auto"/>
            <w:right w:val="none" w:sz="0" w:space="0" w:color="auto"/>
          </w:divBdr>
          <w:divsChild>
            <w:div w:id="282152572">
              <w:marLeft w:val="0"/>
              <w:marRight w:val="0"/>
              <w:marTop w:val="0"/>
              <w:marBottom w:val="0"/>
              <w:divBdr>
                <w:top w:val="none" w:sz="0" w:space="0" w:color="auto"/>
                <w:left w:val="none" w:sz="0" w:space="0" w:color="auto"/>
                <w:bottom w:val="none" w:sz="0" w:space="0" w:color="auto"/>
                <w:right w:val="none" w:sz="0" w:space="0" w:color="auto"/>
              </w:divBdr>
              <w:divsChild>
                <w:div w:id="194970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025944">
          <w:marLeft w:val="0"/>
          <w:marRight w:val="0"/>
          <w:marTop w:val="300"/>
          <w:marBottom w:val="0"/>
          <w:divBdr>
            <w:top w:val="none" w:sz="0" w:space="0" w:color="auto"/>
            <w:left w:val="none" w:sz="0" w:space="0" w:color="auto"/>
            <w:bottom w:val="none" w:sz="0" w:space="0" w:color="auto"/>
            <w:right w:val="none" w:sz="0" w:space="0" w:color="auto"/>
          </w:divBdr>
          <w:divsChild>
            <w:div w:id="1900706776">
              <w:marLeft w:val="0"/>
              <w:marRight w:val="0"/>
              <w:marTop w:val="0"/>
              <w:marBottom w:val="0"/>
              <w:divBdr>
                <w:top w:val="none" w:sz="0" w:space="0" w:color="auto"/>
                <w:left w:val="none" w:sz="0" w:space="0" w:color="auto"/>
                <w:bottom w:val="none" w:sz="0" w:space="0" w:color="auto"/>
                <w:right w:val="none" w:sz="0" w:space="0" w:color="auto"/>
              </w:divBdr>
              <w:divsChild>
                <w:div w:id="828055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479036961">
          <w:marLeft w:val="0"/>
          <w:marRight w:val="0"/>
          <w:marTop w:val="0"/>
          <w:marBottom w:val="0"/>
          <w:divBdr>
            <w:top w:val="none" w:sz="0" w:space="0" w:color="auto"/>
            <w:left w:val="none" w:sz="0" w:space="0" w:color="auto"/>
            <w:bottom w:val="none" w:sz="0" w:space="0" w:color="auto"/>
            <w:right w:val="none" w:sz="0" w:space="0" w:color="auto"/>
          </w:divBdr>
        </w:div>
        <w:div w:id="1152335150">
          <w:marLeft w:val="0"/>
          <w:marRight w:val="0"/>
          <w:marTop w:val="0"/>
          <w:marBottom w:val="0"/>
          <w:divBdr>
            <w:top w:val="none" w:sz="0" w:space="0" w:color="auto"/>
            <w:left w:val="none" w:sz="0" w:space="0" w:color="auto"/>
            <w:bottom w:val="none" w:sz="0" w:space="0" w:color="auto"/>
            <w:right w:val="none" w:sz="0" w:space="0" w:color="auto"/>
          </w:divBdr>
          <w:divsChild>
            <w:div w:id="305359294">
              <w:marLeft w:val="0"/>
              <w:marRight w:val="0"/>
              <w:marTop w:val="0"/>
              <w:marBottom w:val="0"/>
              <w:divBdr>
                <w:top w:val="none" w:sz="0" w:space="0" w:color="auto"/>
                <w:left w:val="none" w:sz="0" w:space="0" w:color="auto"/>
                <w:bottom w:val="none" w:sz="0" w:space="0" w:color="auto"/>
                <w:right w:val="none" w:sz="0" w:space="0" w:color="auto"/>
              </w:divBdr>
            </w:div>
          </w:divsChild>
        </w:div>
        <w:div w:id="581069516">
          <w:marLeft w:val="0"/>
          <w:marRight w:val="0"/>
          <w:marTop w:val="0"/>
          <w:marBottom w:val="0"/>
          <w:divBdr>
            <w:top w:val="none" w:sz="0" w:space="0" w:color="auto"/>
            <w:left w:val="none" w:sz="0" w:space="0" w:color="auto"/>
            <w:bottom w:val="none" w:sz="0" w:space="0" w:color="auto"/>
            <w:right w:val="none" w:sz="0" w:space="0" w:color="auto"/>
          </w:divBdr>
        </w:div>
        <w:div w:id="2001611740">
          <w:marLeft w:val="0"/>
          <w:marRight w:val="0"/>
          <w:marTop w:val="0"/>
          <w:marBottom w:val="0"/>
          <w:divBdr>
            <w:top w:val="none" w:sz="0" w:space="0" w:color="auto"/>
            <w:left w:val="none" w:sz="0" w:space="0" w:color="auto"/>
            <w:bottom w:val="none" w:sz="0" w:space="0" w:color="auto"/>
            <w:right w:val="none" w:sz="0" w:space="0" w:color="auto"/>
          </w:divBdr>
          <w:divsChild>
            <w:div w:id="1170675493">
              <w:marLeft w:val="0"/>
              <w:marRight w:val="0"/>
              <w:marTop w:val="0"/>
              <w:marBottom w:val="0"/>
              <w:divBdr>
                <w:top w:val="none" w:sz="0" w:space="0" w:color="auto"/>
                <w:left w:val="none" w:sz="0" w:space="0" w:color="auto"/>
                <w:bottom w:val="none" w:sz="0" w:space="0" w:color="auto"/>
                <w:right w:val="none" w:sz="0" w:space="0" w:color="auto"/>
              </w:divBdr>
            </w:div>
          </w:divsChild>
        </w:div>
        <w:div w:id="965621321">
          <w:marLeft w:val="0"/>
          <w:marRight w:val="0"/>
          <w:marTop w:val="0"/>
          <w:marBottom w:val="0"/>
          <w:divBdr>
            <w:top w:val="none" w:sz="0" w:space="0" w:color="auto"/>
            <w:left w:val="none" w:sz="0" w:space="0" w:color="auto"/>
            <w:bottom w:val="none" w:sz="0" w:space="0" w:color="auto"/>
            <w:right w:val="none" w:sz="0" w:space="0" w:color="auto"/>
          </w:divBdr>
        </w:div>
        <w:div w:id="1911772796">
          <w:marLeft w:val="0"/>
          <w:marRight w:val="0"/>
          <w:marTop w:val="0"/>
          <w:marBottom w:val="0"/>
          <w:divBdr>
            <w:top w:val="none" w:sz="0" w:space="0" w:color="auto"/>
            <w:left w:val="none" w:sz="0" w:space="0" w:color="auto"/>
            <w:bottom w:val="none" w:sz="0" w:space="0" w:color="auto"/>
            <w:right w:val="none" w:sz="0" w:space="0" w:color="auto"/>
          </w:divBdr>
          <w:divsChild>
            <w:div w:id="425267768">
              <w:marLeft w:val="0"/>
              <w:marRight w:val="0"/>
              <w:marTop w:val="0"/>
              <w:marBottom w:val="0"/>
              <w:divBdr>
                <w:top w:val="none" w:sz="0" w:space="0" w:color="auto"/>
                <w:left w:val="none" w:sz="0" w:space="0" w:color="auto"/>
                <w:bottom w:val="none" w:sz="0" w:space="0" w:color="auto"/>
                <w:right w:val="none" w:sz="0" w:space="0" w:color="auto"/>
              </w:divBdr>
            </w:div>
          </w:divsChild>
        </w:div>
        <w:div w:id="1828010278">
          <w:marLeft w:val="0"/>
          <w:marRight w:val="0"/>
          <w:marTop w:val="0"/>
          <w:marBottom w:val="0"/>
          <w:divBdr>
            <w:top w:val="none" w:sz="0" w:space="0" w:color="auto"/>
            <w:left w:val="none" w:sz="0" w:space="0" w:color="auto"/>
            <w:bottom w:val="none" w:sz="0" w:space="0" w:color="auto"/>
            <w:right w:val="none" w:sz="0" w:space="0" w:color="auto"/>
          </w:divBdr>
        </w:div>
        <w:div w:id="1752115720">
          <w:marLeft w:val="0"/>
          <w:marRight w:val="0"/>
          <w:marTop w:val="0"/>
          <w:marBottom w:val="0"/>
          <w:divBdr>
            <w:top w:val="none" w:sz="0" w:space="0" w:color="auto"/>
            <w:left w:val="none" w:sz="0" w:space="0" w:color="auto"/>
            <w:bottom w:val="none" w:sz="0" w:space="0" w:color="auto"/>
            <w:right w:val="none" w:sz="0" w:space="0" w:color="auto"/>
          </w:divBdr>
          <w:divsChild>
            <w:div w:id="137110923">
              <w:marLeft w:val="0"/>
              <w:marRight w:val="0"/>
              <w:marTop w:val="0"/>
              <w:marBottom w:val="0"/>
              <w:divBdr>
                <w:top w:val="none" w:sz="0" w:space="0" w:color="auto"/>
                <w:left w:val="none" w:sz="0" w:space="0" w:color="auto"/>
                <w:bottom w:val="none" w:sz="0" w:space="0" w:color="auto"/>
                <w:right w:val="none" w:sz="0" w:space="0" w:color="auto"/>
              </w:divBdr>
            </w:div>
          </w:divsChild>
        </w:div>
        <w:div w:id="222103145">
          <w:marLeft w:val="0"/>
          <w:marRight w:val="0"/>
          <w:marTop w:val="0"/>
          <w:marBottom w:val="0"/>
          <w:divBdr>
            <w:top w:val="none" w:sz="0" w:space="0" w:color="auto"/>
            <w:left w:val="none" w:sz="0" w:space="0" w:color="auto"/>
            <w:bottom w:val="none" w:sz="0" w:space="0" w:color="auto"/>
            <w:right w:val="none" w:sz="0" w:space="0" w:color="auto"/>
          </w:divBdr>
        </w:div>
        <w:div w:id="133839119">
          <w:marLeft w:val="0"/>
          <w:marRight w:val="0"/>
          <w:marTop w:val="0"/>
          <w:marBottom w:val="0"/>
          <w:divBdr>
            <w:top w:val="none" w:sz="0" w:space="0" w:color="auto"/>
            <w:left w:val="none" w:sz="0" w:space="0" w:color="auto"/>
            <w:bottom w:val="none" w:sz="0" w:space="0" w:color="auto"/>
            <w:right w:val="none" w:sz="0" w:space="0" w:color="auto"/>
          </w:divBdr>
          <w:divsChild>
            <w:div w:id="2084520948">
              <w:marLeft w:val="0"/>
              <w:marRight w:val="0"/>
              <w:marTop w:val="0"/>
              <w:marBottom w:val="0"/>
              <w:divBdr>
                <w:top w:val="none" w:sz="0" w:space="0" w:color="auto"/>
                <w:left w:val="none" w:sz="0" w:space="0" w:color="auto"/>
                <w:bottom w:val="none" w:sz="0" w:space="0" w:color="auto"/>
                <w:right w:val="none" w:sz="0" w:space="0" w:color="auto"/>
              </w:divBdr>
            </w:div>
          </w:divsChild>
        </w:div>
        <w:div w:id="307051435">
          <w:marLeft w:val="0"/>
          <w:marRight w:val="0"/>
          <w:marTop w:val="0"/>
          <w:marBottom w:val="0"/>
          <w:divBdr>
            <w:top w:val="none" w:sz="0" w:space="0" w:color="auto"/>
            <w:left w:val="none" w:sz="0" w:space="0" w:color="auto"/>
            <w:bottom w:val="none" w:sz="0" w:space="0" w:color="auto"/>
            <w:right w:val="none" w:sz="0" w:space="0" w:color="auto"/>
          </w:divBdr>
        </w:div>
        <w:div w:id="1891375466">
          <w:marLeft w:val="0"/>
          <w:marRight w:val="0"/>
          <w:marTop w:val="0"/>
          <w:marBottom w:val="0"/>
          <w:divBdr>
            <w:top w:val="none" w:sz="0" w:space="0" w:color="auto"/>
            <w:left w:val="none" w:sz="0" w:space="0" w:color="auto"/>
            <w:bottom w:val="none" w:sz="0" w:space="0" w:color="auto"/>
            <w:right w:val="none" w:sz="0" w:space="0" w:color="auto"/>
          </w:divBdr>
          <w:divsChild>
            <w:div w:id="871839994">
              <w:marLeft w:val="0"/>
              <w:marRight w:val="0"/>
              <w:marTop w:val="0"/>
              <w:marBottom w:val="0"/>
              <w:divBdr>
                <w:top w:val="none" w:sz="0" w:space="0" w:color="auto"/>
                <w:left w:val="none" w:sz="0" w:space="0" w:color="auto"/>
                <w:bottom w:val="none" w:sz="0" w:space="0" w:color="auto"/>
                <w:right w:val="none" w:sz="0" w:space="0" w:color="auto"/>
              </w:divBdr>
            </w:div>
          </w:divsChild>
        </w:div>
        <w:div w:id="154612052">
          <w:marLeft w:val="0"/>
          <w:marRight w:val="0"/>
          <w:marTop w:val="0"/>
          <w:marBottom w:val="0"/>
          <w:divBdr>
            <w:top w:val="none" w:sz="0" w:space="0" w:color="auto"/>
            <w:left w:val="none" w:sz="0" w:space="0" w:color="auto"/>
            <w:bottom w:val="none" w:sz="0" w:space="0" w:color="auto"/>
            <w:right w:val="none" w:sz="0" w:space="0" w:color="auto"/>
          </w:divBdr>
        </w:div>
        <w:div w:id="1144591270">
          <w:marLeft w:val="0"/>
          <w:marRight w:val="0"/>
          <w:marTop w:val="0"/>
          <w:marBottom w:val="0"/>
          <w:divBdr>
            <w:top w:val="none" w:sz="0" w:space="0" w:color="auto"/>
            <w:left w:val="none" w:sz="0" w:space="0" w:color="auto"/>
            <w:bottom w:val="none" w:sz="0" w:space="0" w:color="auto"/>
            <w:right w:val="none" w:sz="0" w:space="0" w:color="auto"/>
          </w:divBdr>
          <w:divsChild>
            <w:div w:id="185407161">
              <w:marLeft w:val="0"/>
              <w:marRight w:val="0"/>
              <w:marTop w:val="0"/>
              <w:marBottom w:val="0"/>
              <w:divBdr>
                <w:top w:val="none" w:sz="0" w:space="0" w:color="auto"/>
                <w:left w:val="none" w:sz="0" w:space="0" w:color="auto"/>
                <w:bottom w:val="none" w:sz="0" w:space="0" w:color="auto"/>
                <w:right w:val="none" w:sz="0" w:space="0" w:color="auto"/>
              </w:divBdr>
            </w:div>
          </w:divsChild>
        </w:div>
        <w:div w:id="292296229">
          <w:marLeft w:val="0"/>
          <w:marRight w:val="0"/>
          <w:marTop w:val="300"/>
          <w:marBottom w:val="0"/>
          <w:divBdr>
            <w:top w:val="none" w:sz="0" w:space="0" w:color="auto"/>
            <w:left w:val="none" w:sz="0" w:space="0" w:color="auto"/>
            <w:bottom w:val="none" w:sz="0" w:space="0" w:color="auto"/>
            <w:right w:val="none" w:sz="0" w:space="0" w:color="auto"/>
          </w:divBdr>
          <w:divsChild>
            <w:div w:id="997995731">
              <w:marLeft w:val="0"/>
              <w:marRight w:val="0"/>
              <w:marTop w:val="0"/>
              <w:marBottom w:val="0"/>
              <w:divBdr>
                <w:top w:val="none" w:sz="0" w:space="0" w:color="auto"/>
                <w:left w:val="none" w:sz="0" w:space="0" w:color="auto"/>
                <w:bottom w:val="none" w:sz="0" w:space="0" w:color="auto"/>
                <w:right w:val="none" w:sz="0" w:space="0" w:color="auto"/>
              </w:divBdr>
              <w:divsChild>
                <w:div w:id="1656183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2709830">
          <w:marLeft w:val="0"/>
          <w:marRight w:val="0"/>
          <w:marTop w:val="300"/>
          <w:marBottom w:val="0"/>
          <w:divBdr>
            <w:top w:val="none" w:sz="0" w:space="0" w:color="auto"/>
            <w:left w:val="none" w:sz="0" w:space="0" w:color="auto"/>
            <w:bottom w:val="none" w:sz="0" w:space="0" w:color="auto"/>
            <w:right w:val="none" w:sz="0" w:space="0" w:color="auto"/>
          </w:divBdr>
          <w:divsChild>
            <w:div w:id="766847550">
              <w:marLeft w:val="0"/>
              <w:marRight w:val="0"/>
              <w:marTop w:val="0"/>
              <w:marBottom w:val="0"/>
              <w:divBdr>
                <w:top w:val="none" w:sz="0" w:space="0" w:color="auto"/>
                <w:left w:val="none" w:sz="0" w:space="0" w:color="auto"/>
                <w:bottom w:val="none" w:sz="0" w:space="0" w:color="auto"/>
                <w:right w:val="none" w:sz="0" w:space="0" w:color="auto"/>
              </w:divBdr>
              <w:divsChild>
                <w:div w:id="292905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7986993">
          <w:marLeft w:val="0"/>
          <w:marRight w:val="0"/>
          <w:marTop w:val="300"/>
          <w:marBottom w:val="0"/>
          <w:divBdr>
            <w:top w:val="none" w:sz="0" w:space="0" w:color="auto"/>
            <w:left w:val="none" w:sz="0" w:space="0" w:color="auto"/>
            <w:bottom w:val="none" w:sz="0" w:space="0" w:color="auto"/>
            <w:right w:val="none" w:sz="0" w:space="0" w:color="auto"/>
          </w:divBdr>
          <w:divsChild>
            <w:div w:id="339506485">
              <w:marLeft w:val="0"/>
              <w:marRight w:val="0"/>
              <w:marTop w:val="0"/>
              <w:marBottom w:val="0"/>
              <w:divBdr>
                <w:top w:val="none" w:sz="0" w:space="0" w:color="auto"/>
                <w:left w:val="none" w:sz="0" w:space="0" w:color="auto"/>
                <w:bottom w:val="none" w:sz="0" w:space="0" w:color="auto"/>
                <w:right w:val="none" w:sz="0" w:space="0" w:color="auto"/>
              </w:divBdr>
              <w:divsChild>
                <w:div w:id="571281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8231438">
          <w:marLeft w:val="0"/>
          <w:marRight w:val="0"/>
          <w:marTop w:val="300"/>
          <w:marBottom w:val="0"/>
          <w:divBdr>
            <w:top w:val="none" w:sz="0" w:space="0" w:color="auto"/>
            <w:left w:val="none" w:sz="0" w:space="0" w:color="auto"/>
            <w:bottom w:val="none" w:sz="0" w:space="0" w:color="auto"/>
            <w:right w:val="none" w:sz="0" w:space="0" w:color="auto"/>
          </w:divBdr>
          <w:divsChild>
            <w:div w:id="857696677">
              <w:marLeft w:val="0"/>
              <w:marRight w:val="0"/>
              <w:marTop w:val="0"/>
              <w:marBottom w:val="0"/>
              <w:divBdr>
                <w:top w:val="none" w:sz="0" w:space="0" w:color="auto"/>
                <w:left w:val="none" w:sz="0" w:space="0" w:color="auto"/>
                <w:bottom w:val="none" w:sz="0" w:space="0" w:color="auto"/>
                <w:right w:val="none" w:sz="0" w:space="0" w:color="auto"/>
              </w:divBdr>
              <w:divsChild>
                <w:div w:id="2097046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sChild>
            <w:div w:id="355278967">
              <w:marLeft w:val="0"/>
              <w:marRight w:val="0"/>
              <w:marTop w:val="0"/>
              <w:marBottom w:val="0"/>
              <w:divBdr>
                <w:top w:val="none" w:sz="0" w:space="0" w:color="auto"/>
                <w:left w:val="none" w:sz="0" w:space="0" w:color="auto"/>
                <w:bottom w:val="none" w:sz="0" w:space="0" w:color="auto"/>
                <w:right w:val="none" w:sz="0" w:space="0" w:color="auto"/>
              </w:divBdr>
              <w:divsChild>
                <w:div w:id="1459765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754872">
          <w:marLeft w:val="0"/>
          <w:marRight w:val="0"/>
          <w:marTop w:val="0"/>
          <w:marBottom w:val="0"/>
          <w:divBdr>
            <w:top w:val="none" w:sz="0" w:space="0" w:color="auto"/>
            <w:left w:val="none" w:sz="0" w:space="0" w:color="auto"/>
            <w:bottom w:val="none" w:sz="0" w:space="0" w:color="auto"/>
            <w:right w:val="none" w:sz="0" w:space="0" w:color="auto"/>
          </w:divBdr>
        </w:div>
        <w:div w:id="246765637">
          <w:marLeft w:val="0"/>
          <w:marRight w:val="0"/>
          <w:marTop w:val="0"/>
          <w:marBottom w:val="0"/>
          <w:divBdr>
            <w:top w:val="none" w:sz="0" w:space="0" w:color="auto"/>
            <w:left w:val="none" w:sz="0" w:space="0" w:color="auto"/>
            <w:bottom w:val="none" w:sz="0" w:space="0" w:color="auto"/>
            <w:right w:val="none" w:sz="0" w:space="0" w:color="auto"/>
          </w:divBdr>
          <w:divsChild>
            <w:div w:id="1560902775">
              <w:marLeft w:val="0"/>
              <w:marRight w:val="0"/>
              <w:marTop w:val="0"/>
              <w:marBottom w:val="0"/>
              <w:divBdr>
                <w:top w:val="none" w:sz="0" w:space="0" w:color="auto"/>
                <w:left w:val="none" w:sz="0" w:space="0" w:color="auto"/>
                <w:bottom w:val="none" w:sz="0" w:space="0" w:color="auto"/>
                <w:right w:val="none" w:sz="0" w:space="0" w:color="auto"/>
              </w:divBdr>
            </w:div>
          </w:divsChild>
        </w:div>
        <w:div w:id="366570086">
          <w:marLeft w:val="0"/>
          <w:marRight w:val="0"/>
          <w:marTop w:val="0"/>
          <w:marBottom w:val="0"/>
          <w:divBdr>
            <w:top w:val="none" w:sz="0" w:space="0" w:color="auto"/>
            <w:left w:val="none" w:sz="0" w:space="0" w:color="auto"/>
            <w:bottom w:val="none" w:sz="0" w:space="0" w:color="auto"/>
            <w:right w:val="none" w:sz="0" w:space="0" w:color="auto"/>
          </w:divBdr>
          <w:divsChild>
            <w:div w:id="1036547040">
              <w:marLeft w:val="0"/>
              <w:marRight w:val="0"/>
              <w:marTop w:val="0"/>
              <w:marBottom w:val="0"/>
              <w:divBdr>
                <w:top w:val="none" w:sz="0" w:space="0" w:color="auto"/>
                <w:left w:val="none" w:sz="0" w:space="0" w:color="auto"/>
                <w:bottom w:val="none" w:sz="0" w:space="0" w:color="auto"/>
                <w:right w:val="none" w:sz="0" w:space="0" w:color="auto"/>
              </w:divBdr>
            </w:div>
          </w:divsChild>
        </w:div>
        <w:div w:id="460272133">
          <w:marLeft w:val="0"/>
          <w:marRight w:val="0"/>
          <w:marTop w:val="0"/>
          <w:marBottom w:val="0"/>
          <w:divBdr>
            <w:top w:val="none" w:sz="0" w:space="0" w:color="auto"/>
            <w:left w:val="none" w:sz="0" w:space="0" w:color="auto"/>
            <w:bottom w:val="none" w:sz="0" w:space="0" w:color="auto"/>
            <w:right w:val="none" w:sz="0" w:space="0" w:color="auto"/>
          </w:divBdr>
          <w:divsChild>
            <w:div w:id="1316566874">
              <w:marLeft w:val="0"/>
              <w:marRight w:val="0"/>
              <w:marTop w:val="0"/>
              <w:marBottom w:val="0"/>
              <w:divBdr>
                <w:top w:val="none" w:sz="0" w:space="0" w:color="auto"/>
                <w:left w:val="none" w:sz="0" w:space="0" w:color="auto"/>
                <w:bottom w:val="none" w:sz="0" w:space="0" w:color="auto"/>
                <w:right w:val="none" w:sz="0" w:space="0" w:color="auto"/>
              </w:divBdr>
            </w:div>
          </w:divsChild>
        </w:div>
        <w:div w:id="501504489">
          <w:marLeft w:val="0"/>
          <w:marRight w:val="0"/>
          <w:marTop w:val="300"/>
          <w:marBottom w:val="0"/>
          <w:divBdr>
            <w:top w:val="none" w:sz="0" w:space="0" w:color="auto"/>
            <w:left w:val="none" w:sz="0" w:space="0" w:color="auto"/>
            <w:bottom w:val="none" w:sz="0" w:space="0" w:color="auto"/>
            <w:right w:val="none" w:sz="0" w:space="0" w:color="auto"/>
          </w:divBdr>
          <w:divsChild>
            <w:div w:id="321548350">
              <w:marLeft w:val="0"/>
              <w:marRight w:val="0"/>
              <w:marTop w:val="0"/>
              <w:marBottom w:val="0"/>
              <w:divBdr>
                <w:top w:val="none" w:sz="0" w:space="0" w:color="auto"/>
                <w:left w:val="none" w:sz="0" w:space="0" w:color="auto"/>
                <w:bottom w:val="none" w:sz="0" w:space="0" w:color="auto"/>
                <w:right w:val="none" w:sz="0" w:space="0" w:color="auto"/>
              </w:divBdr>
              <w:divsChild>
                <w:div w:id="16650881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777472">
          <w:marLeft w:val="0"/>
          <w:marRight w:val="0"/>
          <w:marTop w:val="0"/>
          <w:marBottom w:val="0"/>
          <w:divBdr>
            <w:top w:val="none" w:sz="0" w:space="0" w:color="auto"/>
            <w:left w:val="none" w:sz="0" w:space="0" w:color="auto"/>
            <w:bottom w:val="none" w:sz="0" w:space="0" w:color="auto"/>
            <w:right w:val="none" w:sz="0" w:space="0" w:color="auto"/>
          </w:divBdr>
          <w:divsChild>
            <w:div w:id="1807897139">
              <w:marLeft w:val="0"/>
              <w:marRight w:val="0"/>
              <w:marTop w:val="0"/>
              <w:marBottom w:val="0"/>
              <w:divBdr>
                <w:top w:val="none" w:sz="0" w:space="0" w:color="auto"/>
                <w:left w:val="none" w:sz="0" w:space="0" w:color="auto"/>
                <w:bottom w:val="none" w:sz="0" w:space="0" w:color="auto"/>
                <w:right w:val="none" w:sz="0" w:space="0" w:color="auto"/>
              </w:divBdr>
            </w:div>
          </w:divsChild>
        </w:div>
        <w:div w:id="745490353">
          <w:marLeft w:val="0"/>
          <w:marRight w:val="0"/>
          <w:marTop w:val="300"/>
          <w:marBottom w:val="0"/>
          <w:divBdr>
            <w:top w:val="none" w:sz="0" w:space="0" w:color="auto"/>
            <w:left w:val="none" w:sz="0" w:space="0" w:color="auto"/>
            <w:bottom w:val="none" w:sz="0" w:space="0" w:color="auto"/>
            <w:right w:val="none" w:sz="0" w:space="0" w:color="auto"/>
          </w:divBdr>
          <w:divsChild>
            <w:div w:id="1339237723">
              <w:marLeft w:val="0"/>
              <w:marRight w:val="0"/>
              <w:marTop w:val="0"/>
              <w:marBottom w:val="0"/>
              <w:divBdr>
                <w:top w:val="none" w:sz="0" w:space="0" w:color="auto"/>
                <w:left w:val="none" w:sz="0" w:space="0" w:color="auto"/>
                <w:bottom w:val="none" w:sz="0" w:space="0" w:color="auto"/>
                <w:right w:val="none" w:sz="0" w:space="0" w:color="auto"/>
              </w:divBdr>
              <w:divsChild>
                <w:div w:id="1664968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4793650">
          <w:marLeft w:val="0"/>
          <w:marRight w:val="0"/>
          <w:marTop w:val="0"/>
          <w:marBottom w:val="0"/>
          <w:divBdr>
            <w:top w:val="none" w:sz="0" w:space="0" w:color="auto"/>
            <w:left w:val="none" w:sz="0" w:space="0" w:color="auto"/>
            <w:bottom w:val="none" w:sz="0" w:space="0" w:color="auto"/>
            <w:right w:val="none" w:sz="0" w:space="0" w:color="auto"/>
          </w:divBdr>
        </w:div>
        <w:div w:id="977994989">
          <w:marLeft w:val="0"/>
          <w:marRight w:val="0"/>
          <w:marTop w:val="0"/>
          <w:marBottom w:val="0"/>
          <w:divBdr>
            <w:top w:val="none" w:sz="0" w:space="0" w:color="auto"/>
            <w:left w:val="none" w:sz="0" w:space="0" w:color="auto"/>
            <w:bottom w:val="none" w:sz="0" w:space="0" w:color="auto"/>
            <w:right w:val="none" w:sz="0" w:space="0" w:color="auto"/>
          </w:divBdr>
          <w:divsChild>
            <w:div w:id="1916933223">
              <w:marLeft w:val="0"/>
              <w:marRight w:val="0"/>
              <w:marTop w:val="0"/>
              <w:marBottom w:val="0"/>
              <w:divBdr>
                <w:top w:val="none" w:sz="0" w:space="0" w:color="auto"/>
                <w:left w:val="none" w:sz="0" w:space="0" w:color="auto"/>
                <w:bottom w:val="none" w:sz="0" w:space="0" w:color="auto"/>
                <w:right w:val="none" w:sz="0" w:space="0" w:color="auto"/>
              </w:divBdr>
            </w:div>
          </w:divsChild>
        </w:div>
        <w:div w:id="1096558023">
          <w:marLeft w:val="0"/>
          <w:marRight w:val="0"/>
          <w:marTop w:val="0"/>
          <w:marBottom w:val="0"/>
          <w:divBdr>
            <w:top w:val="none" w:sz="0" w:space="0" w:color="auto"/>
            <w:left w:val="none" w:sz="0" w:space="0" w:color="auto"/>
            <w:bottom w:val="none" w:sz="0" w:space="0" w:color="auto"/>
            <w:right w:val="none" w:sz="0" w:space="0" w:color="auto"/>
          </w:divBdr>
        </w:div>
        <w:div w:id="1276398990">
          <w:marLeft w:val="0"/>
          <w:marRight w:val="0"/>
          <w:marTop w:val="0"/>
          <w:marBottom w:val="0"/>
          <w:divBdr>
            <w:top w:val="none" w:sz="0" w:space="0" w:color="auto"/>
            <w:left w:val="none" w:sz="0" w:space="0" w:color="auto"/>
            <w:bottom w:val="none" w:sz="0" w:space="0" w:color="auto"/>
            <w:right w:val="none" w:sz="0" w:space="0" w:color="auto"/>
          </w:divBdr>
          <w:divsChild>
            <w:div w:id="1815370020">
              <w:marLeft w:val="0"/>
              <w:marRight w:val="0"/>
              <w:marTop w:val="0"/>
              <w:marBottom w:val="0"/>
              <w:divBdr>
                <w:top w:val="none" w:sz="0" w:space="0" w:color="auto"/>
                <w:left w:val="none" w:sz="0" w:space="0" w:color="auto"/>
                <w:bottom w:val="none" w:sz="0" w:space="0" w:color="auto"/>
                <w:right w:val="none" w:sz="0" w:space="0" w:color="auto"/>
              </w:divBdr>
            </w:div>
          </w:divsChild>
        </w:div>
        <w:div w:id="1350840593">
          <w:marLeft w:val="0"/>
          <w:marRight w:val="0"/>
          <w:marTop w:val="0"/>
          <w:marBottom w:val="0"/>
          <w:divBdr>
            <w:top w:val="none" w:sz="0" w:space="0" w:color="auto"/>
            <w:left w:val="none" w:sz="0" w:space="0" w:color="auto"/>
            <w:bottom w:val="none" w:sz="0" w:space="0" w:color="auto"/>
            <w:right w:val="none" w:sz="0" w:space="0" w:color="auto"/>
          </w:divBdr>
          <w:divsChild>
            <w:div w:id="967509995">
              <w:marLeft w:val="0"/>
              <w:marRight w:val="0"/>
              <w:marTop w:val="0"/>
              <w:marBottom w:val="0"/>
              <w:divBdr>
                <w:top w:val="none" w:sz="0" w:space="0" w:color="auto"/>
                <w:left w:val="none" w:sz="0" w:space="0" w:color="auto"/>
                <w:bottom w:val="none" w:sz="0" w:space="0" w:color="auto"/>
                <w:right w:val="none" w:sz="0" w:space="0" w:color="auto"/>
              </w:divBdr>
            </w:div>
          </w:divsChild>
        </w:div>
        <w:div w:id="1785072495">
          <w:marLeft w:val="0"/>
          <w:marRight w:val="0"/>
          <w:marTop w:val="0"/>
          <w:marBottom w:val="0"/>
          <w:divBdr>
            <w:top w:val="none" w:sz="0" w:space="0" w:color="auto"/>
            <w:left w:val="none" w:sz="0" w:space="0" w:color="auto"/>
            <w:bottom w:val="none" w:sz="0" w:space="0" w:color="auto"/>
            <w:right w:val="none" w:sz="0" w:space="0" w:color="auto"/>
          </w:divBdr>
        </w:div>
        <w:div w:id="1809086394">
          <w:marLeft w:val="0"/>
          <w:marRight w:val="0"/>
          <w:marTop w:val="0"/>
          <w:marBottom w:val="0"/>
          <w:divBdr>
            <w:top w:val="none" w:sz="0" w:space="0" w:color="auto"/>
            <w:left w:val="none" w:sz="0" w:space="0" w:color="auto"/>
            <w:bottom w:val="none" w:sz="0" w:space="0" w:color="auto"/>
            <w:right w:val="none" w:sz="0" w:space="0" w:color="auto"/>
          </w:divBdr>
        </w:div>
        <w:div w:id="1875313032">
          <w:marLeft w:val="0"/>
          <w:marRight w:val="0"/>
          <w:marTop w:val="0"/>
          <w:marBottom w:val="0"/>
          <w:divBdr>
            <w:top w:val="none" w:sz="0" w:space="0" w:color="auto"/>
            <w:left w:val="none" w:sz="0" w:space="0" w:color="auto"/>
            <w:bottom w:val="none" w:sz="0" w:space="0" w:color="auto"/>
            <w:right w:val="none" w:sz="0" w:space="0" w:color="auto"/>
          </w:divBdr>
        </w:div>
        <w:div w:id="2001232838">
          <w:marLeft w:val="0"/>
          <w:marRight w:val="0"/>
          <w:marTop w:val="300"/>
          <w:marBottom w:val="0"/>
          <w:divBdr>
            <w:top w:val="none" w:sz="0" w:space="0" w:color="auto"/>
            <w:left w:val="none" w:sz="0" w:space="0" w:color="auto"/>
            <w:bottom w:val="none" w:sz="0" w:space="0" w:color="auto"/>
            <w:right w:val="none" w:sz="0" w:space="0" w:color="auto"/>
          </w:divBdr>
          <w:divsChild>
            <w:div w:id="16540929">
              <w:marLeft w:val="0"/>
              <w:marRight w:val="0"/>
              <w:marTop w:val="0"/>
              <w:marBottom w:val="0"/>
              <w:divBdr>
                <w:top w:val="none" w:sz="0" w:space="0" w:color="auto"/>
                <w:left w:val="none" w:sz="0" w:space="0" w:color="auto"/>
                <w:bottom w:val="none" w:sz="0" w:space="0" w:color="auto"/>
                <w:right w:val="none" w:sz="0" w:space="0" w:color="auto"/>
              </w:divBdr>
              <w:divsChild>
                <w:div w:id="1592928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3582190">
          <w:marLeft w:val="0"/>
          <w:marRight w:val="0"/>
          <w:marTop w:val="0"/>
          <w:marBottom w:val="0"/>
          <w:divBdr>
            <w:top w:val="none" w:sz="0" w:space="0" w:color="auto"/>
            <w:left w:val="none" w:sz="0" w:space="0" w:color="auto"/>
            <w:bottom w:val="none" w:sz="0" w:space="0" w:color="auto"/>
            <w:right w:val="none" w:sz="0" w:space="0" w:color="auto"/>
          </w:divBdr>
        </w:div>
      </w:divsChild>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381488009">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sChild>
            <w:div w:id="222984311">
              <w:marLeft w:val="0"/>
              <w:marRight w:val="0"/>
              <w:marTop w:val="0"/>
              <w:marBottom w:val="0"/>
              <w:divBdr>
                <w:top w:val="none" w:sz="0" w:space="0" w:color="auto"/>
                <w:left w:val="none" w:sz="0" w:space="0" w:color="auto"/>
                <w:bottom w:val="none" w:sz="0" w:space="0" w:color="auto"/>
                <w:right w:val="none" w:sz="0" w:space="0" w:color="auto"/>
              </w:divBdr>
            </w:div>
          </w:divsChild>
        </w:div>
        <w:div w:id="1996258733">
          <w:marLeft w:val="0"/>
          <w:marRight w:val="0"/>
          <w:marTop w:val="0"/>
          <w:marBottom w:val="0"/>
          <w:divBdr>
            <w:top w:val="none" w:sz="0" w:space="0" w:color="auto"/>
            <w:left w:val="none" w:sz="0" w:space="0" w:color="auto"/>
            <w:bottom w:val="none" w:sz="0" w:space="0" w:color="auto"/>
            <w:right w:val="none" w:sz="0" w:space="0" w:color="auto"/>
          </w:divBdr>
        </w:div>
        <w:div w:id="967006115">
          <w:marLeft w:val="0"/>
          <w:marRight w:val="0"/>
          <w:marTop w:val="0"/>
          <w:marBottom w:val="0"/>
          <w:divBdr>
            <w:top w:val="none" w:sz="0" w:space="0" w:color="auto"/>
            <w:left w:val="none" w:sz="0" w:space="0" w:color="auto"/>
            <w:bottom w:val="none" w:sz="0" w:space="0" w:color="auto"/>
            <w:right w:val="none" w:sz="0" w:space="0" w:color="auto"/>
          </w:divBdr>
          <w:divsChild>
            <w:div w:id="13923768">
              <w:marLeft w:val="0"/>
              <w:marRight w:val="0"/>
              <w:marTop w:val="0"/>
              <w:marBottom w:val="0"/>
              <w:divBdr>
                <w:top w:val="none" w:sz="0" w:space="0" w:color="auto"/>
                <w:left w:val="none" w:sz="0" w:space="0" w:color="auto"/>
                <w:bottom w:val="none" w:sz="0" w:space="0" w:color="auto"/>
                <w:right w:val="none" w:sz="0" w:space="0" w:color="auto"/>
              </w:divBdr>
            </w:div>
          </w:divsChild>
        </w:div>
        <w:div w:id="822893728">
          <w:marLeft w:val="0"/>
          <w:marRight w:val="0"/>
          <w:marTop w:val="0"/>
          <w:marBottom w:val="0"/>
          <w:divBdr>
            <w:top w:val="none" w:sz="0" w:space="0" w:color="auto"/>
            <w:left w:val="none" w:sz="0" w:space="0" w:color="auto"/>
            <w:bottom w:val="none" w:sz="0" w:space="0" w:color="auto"/>
            <w:right w:val="none" w:sz="0" w:space="0" w:color="auto"/>
          </w:divBdr>
        </w:div>
        <w:div w:id="1975331503">
          <w:marLeft w:val="0"/>
          <w:marRight w:val="0"/>
          <w:marTop w:val="0"/>
          <w:marBottom w:val="0"/>
          <w:divBdr>
            <w:top w:val="none" w:sz="0" w:space="0" w:color="auto"/>
            <w:left w:val="none" w:sz="0" w:space="0" w:color="auto"/>
            <w:bottom w:val="none" w:sz="0" w:space="0" w:color="auto"/>
            <w:right w:val="none" w:sz="0" w:space="0" w:color="auto"/>
          </w:divBdr>
          <w:divsChild>
            <w:div w:id="255945872">
              <w:marLeft w:val="0"/>
              <w:marRight w:val="0"/>
              <w:marTop w:val="0"/>
              <w:marBottom w:val="0"/>
              <w:divBdr>
                <w:top w:val="none" w:sz="0" w:space="0" w:color="auto"/>
                <w:left w:val="none" w:sz="0" w:space="0" w:color="auto"/>
                <w:bottom w:val="none" w:sz="0" w:space="0" w:color="auto"/>
                <w:right w:val="none" w:sz="0" w:space="0" w:color="auto"/>
              </w:divBdr>
            </w:div>
          </w:divsChild>
        </w:div>
        <w:div w:id="409235232">
          <w:marLeft w:val="0"/>
          <w:marRight w:val="0"/>
          <w:marTop w:val="0"/>
          <w:marBottom w:val="0"/>
          <w:divBdr>
            <w:top w:val="none" w:sz="0" w:space="0" w:color="auto"/>
            <w:left w:val="none" w:sz="0" w:space="0" w:color="auto"/>
            <w:bottom w:val="none" w:sz="0" w:space="0" w:color="auto"/>
            <w:right w:val="none" w:sz="0" w:space="0" w:color="auto"/>
          </w:divBdr>
        </w:div>
        <w:div w:id="1356034699">
          <w:marLeft w:val="0"/>
          <w:marRight w:val="0"/>
          <w:marTop w:val="0"/>
          <w:marBottom w:val="0"/>
          <w:divBdr>
            <w:top w:val="none" w:sz="0" w:space="0" w:color="auto"/>
            <w:left w:val="none" w:sz="0" w:space="0" w:color="auto"/>
            <w:bottom w:val="none" w:sz="0" w:space="0" w:color="auto"/>
            <w:right w:val="none" w:sz="0" w:space="0" w:color="auto"/>
          </w:divBdr>
          <w:divsChild>
            <w:div w:id="989943633">
              <w:marLeft w:val="0"/>
              <w:marRight w:val="0"/>
              <w:marTop w:val="0"/>
              <w:marBottom w:val="0"/>
              <w:divBdr>
                <w:top w:val="none" w:sz="0" w:space="0" w:color="auto"/>
                <w:left w:val="none" w:sz="0" w:space="0" w:color="auto"/>
                <w:bottom w:val="none" w:sz="0" w:space="0" w:color="auto"/>
                <w:right w:val="none" w:sz="0" w:space="0" w:color="auto"/>
              </w:divBdr>
            </w:div>
          </w:divsChild>
        </w:div>
        <w:div w:id="1972125704">
          <w:marLeft w:val="0"/>
          <w:marRight w:val="0"/>
          <w:marTop w:val="0"/>
          <w:marBottom w:val="0"/>
          <w:divBdr>
            <w:top w:val="none" w:sz="0" w:space="0" w:color="auto"/>
            <w:left w:val="none" w:sz="0" w:space="0" w:color="auto"/>
            <w:bottom w:val="none" w:sz="0" w:space="0" w:color="auto"/>
            <w:right w:val="none" w:sz="0" w:space="0" w:color="auto"/>
          </w:divBdr>
        </w:div>
        <w:div w:id="90007250">
          <w:marLeft w:val="0"/>
          <w:marRight w:val="0"/>
          <w:marTop w:val="0"/>
          <w:marBottom w:val="0"/>
          <w:divBdr>
            <w:top w:val="none" w:sz="0" w:space="0" w:color="auto"/>
            <w:left w:val="none" w:sz="0" w:space="0" w:color="auto"/>
            <w:bottom w:val="none" w:sz="0" w:space="0" w:color="auto"/>
            <w:right w:val="none" w:sz="0" w:space="0" w:color="auto"/>
          </w:divBdr>
          <w:divsChild>
            <w:div w:id="526258691">
              <w:marLeft w:val="0"/>
              <w:marRight w:val="0"/>
              <w:marTop w:val="0"/>
              <w:marBottom w:val="0"/>
              <w:divBdr>
                <w:top w:val="none" w:sz="0" w:space="0" w:color="auto"/>
                <w:left w:val="none" w:sz="0" w:space="0" w:color="auto"/>
                <w:bottom w:val="none" w:sz="0" w:space="0" w:color="auto"/>
                <w:right w:val="none" w:sz="0" w:space="0" w:color="auto"/>
              </w:divBdr>
            </w:div>
          </w:divsChild>
        </w:div>
        <w:div w:id="1027875849">
          <w:marLeft w:val="0"/>
          <w:marRight w:val="0"/>
          <w:marTop w:val="0"/>
          <w:marBottom w:val="0"/>
          <w:divBdr>
            <w:top w:val="none" w:sz="0" w:space="0" w:color="auto"/>
            <w:left w:val="none" w:sz="0" w:space="0" w:color="auto"/>
            <w:bottom w:val="none" w:sz="0" w:space="0" w:color="auto"/>
            <w:right w:val="none" w:sz="0" w:space="0" w:color="auto"/>
          </w:divBdr>
        </w:div>
        <w:div w:id="1196505411">
          <w:marLeft w:val="0"/>
          <w:marRight w:val="0"/>
          <w:marTop w:val="0"/>
          <w:marBottom w:val="0"/>
          <w:divBdr>
            <w:top w:val="none" w:sz="0" w:space="0" w:color="auto"/>
            <w:left w:val="none" w:sz="0" w:space="0" w:color="auto"/>
            <w:bottom w:val="none" w:sz="0" w:space="0" w:color="auto"/>
            <w:right w:val="none" w:sz="0" w:space="0" w:color="auto"/>
          </w:divBdr>
          <w:divsChild>
            <w:div w:id="39941040">
              <w:marLeft w:val="0"/>
              <w:marRight w:val="0"/>
              <w:marTop w:val="0"/>
              <w:marBottom w:val="0"/>
              <w:divBdr>
                <w:top w:val="none" w:sz="0" w:space="0" w:color="auto"/>
                <w:left w:val="none" w:sz="0" w:space="0" w:color="auto"/>
                <w:bottom w:val="none" w:sz="0" w:space="0" w:color="auto"/>
                <w:right w:val="none" w:sz="0" w:space="0" w:color="auto"/>
              </w:divBdr>
            </w:div>
          </w:divsChild>
        </w:div>
        <w:div w:id="1706443321">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sChild>
            <w:div w:id="784691999">
              <w:marLeft w:val="0"/>
              <w:marRight w:val="0"/>
              <w:marTop w:val="0"/>
              <w:marBottom w:val="0"/>
              <w:divBdr>
                <w:top w:val="none" w:sz="0" w:space="0" w:color="auto"/>
                <w:left w:val="none" w:sz="0" w:space="0" w:color="auto"/>
                <w:bottom w:val="none" w:sz="0" w:space="0" w:color="auto"/>
                <w:right w:val="none" w:sz="0" w:space="0" w:color="auto"/>
              </w:divBdr>
            </w:div>
          </w:divsChild>
        </w:div>
        <w:div w:id="755173938">
          <w:marLeft w:val="0"/>
          <w:marRight w:val="0"/>
          <w:marTop w:val="300"/>
          <w:marBottom w:val="0"/>
          <w:divBdr>
            <w:top w:val="none" w:sz="0" w:space="0" w:color="auto"/>
            <w:left w:val="none" w:sz="0" w:space="0" w:color="auto"/>
            <w:bottom w:val="none" w:sz="0" w:space="0" w:color="auto"/>
            <w:right w:val="none" w:sz="0" w:space="0" w:color="auto"/>
          </w:divBdr>
          <w:divsChild>
            <w:div w:id="1444419997">
              <w:marLeft w:val="0"/>
              <w:marRight w:val="0"/>
              <w:marTop w:val="0"/>
              <w:marBottom w:val="0"/>
              <w:divBdr>
                <w:top w:val="none" w:sz="0" w:space="0" w:color="auto"/>
                <w:left w:val="none" w:sz="0" w:space="0" w:color="auto"/>
                <w:bottom w:val="none" w:sz="0" w:space="0" w:color="auto"/>
                <w:right w:val="none" w:sz="0" w:space="0" w:color="auto"/>
              </w:divBdr>
              <w:divsChild>
                <w:div w:id="993408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2821210">
          <w:marLeft w:val="0"/>
          <w:marRight w:val="0"/>
          <w:marTop w:val="300"/>
          <w:marBottom w:val="0"/>
          <w:divBdr>
            <w:top w:val="none" w:sz="0" w:space="0" w:color="auto"/>
            <w:left w:val="none" w:sz="0" w:space="0" w:color="auto"/>
            <w:bottom w:val="none" w:sz="0" w:space="0" w:color="auto"/>
            <w:right w:val="none" w:sz="0" w:space="0" w:color="auto"/>
          </w:divBdr>
          <w:divsChild>
            <w:div w:id="1682973054">
              <w:marLeft w:val="0"/>
              <w:marRight w:val="0"/>
              <w:marTop w:val="0"/>
              <w:marBottom w:val="0"/>
              <w:divBdr>
                <w:top w:val="none" w:sz="0" w:space="0" w:color="auto"/>
                <w:left w:val="none" w:sz="0" w:space="0" w:color="auto"/>
                <w:bottom w:val="none" w:sz="0" w:space="0" w:color="auto"/>
                <w:right w:val="none" w:sz="0" w:space="0" w:color="auto"/>
              </w:divBdr>
              <w:divsChild>
                <w:div w:id="995112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1712997">
          <w:marLeft w:val="0"/>
          <w:marRight w:val="0"/>
          <w:marTop w:val="300"/>
          <w:marBottom w:val="0"/>
          <w:divBdr>
            <w:top w:val="none" w:sz="0" w:space="0" w:color="auto"/>
            <w:left w:val="none" w:sz="0" w:space="0" w:color="auto"/>
            <w:bottom w:val="none" w:sz="0" w:space="0" w:color="auto"/>
            <w:right w:val="none" w:sz="0" w:space="0" w:color="auto"/>
          </w:divBdr>
          <w:divsChild>
            <w:div w:id="1495023032">
              <w:marLeft w:val="0"/>
              <w:marRight w:val="0"/>
              <w:marTop w:val="0"/>
              <w:marBottom w:val="0"/>
              <w:divBdr>
                <w:top w:val="none" w:sz="0" w:space="0" w:color="auto"/>
                <w:left w:val="none" w:sz="0" w:space="0" w:color="auto"/>
                <w:bottom w:val="none" w:sz="0" w:space="0" w:color="auto"/>
                <w:right w:val="none" w:sz="0" w:space="0" w:color="auto"/>
              </w:divBdr>
              <w:divsChild>
                <w:div w:id="991642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378123">
          <w:marLeft w:val="0"/>
          <w:marRight w:val="0"/>
          <w:marTop w:val="300"/>
          <w:marBottom w:val="0"/>
          <w:divBdr>
            <w:top w:val="none" w:sz="0" w:space="0" w:color="auto"/>
            <w:left w:val="none" w:sz="0" w:space="0" w:color="auto"/>
            <w:bottom w:val="none" w:sz="0" w:space="0" w:color="auto"/>
            <w:right w:val="none" w:sz="0" w:space="0" w:color="auto"/>
          </w:divBdr>
          <w:divsChild>
            <w:div w:id="811218944">
              <w:marLeft w:val="0"/>
              <w:marRight w:val="0"/>
              <w:marTop w:val="0"/>
              <w:marBottom w:val="0"/>
              <w:divBdr>
                <w:top w:val="none" w:sz="0" w:space="0" w:color="auto"/>
                <w:left w:val="none" w:sz="0" w:space="0" w:color="auto"/>
                <w:bottom w:val="none" w:sz="0" w:space="0" w:color="auto"/>
                <w:right w:val="none" w:sz="0" w:space="0" w:color="auto"/>
              </w:divBdr>
              <w:divsChild>
                <w:div w:id="1789666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062098064">
          <w:marLeft w:val="0"/>
          <w:marRight w:val="0"/>
          <w:marTop w:val="0"/>
          <w:marBottom w:val="0"/>
          <w:divBdr>
            <w:top w:val="none" w:sz="0" w:space="0" w:color="auto"/>
            <w:left w:val="none" w:sz="0" w:space="0" w:color="auto"/>
            <w:bottom w:val="none" w:sz="0" w:space="0" w:color="auto"/>
            <w:right w:val="none" w:sz="0" w:space="0" w:color="auto"/>
          </w:divBdr>
        </w:div>
        <w:div w:id="2071611269">
          <w:marLeft w:val="0"/>
          <w:marRight w:val="0"/>
          <w:marTop w:val="0"/>
          <w:marBottom w:val="0"/>
          <w:divBdr>
            <w:top w:val="none" w:sz="0" w:space="0" w:color="auto"/>
            <w:left w:val="none" w:sz="0" w:space="0" w:color="auto"/>
            <w:bottom w:val="none" w:sz="0" w:space="0" w:color="auto"/>
            <w:right w:val="none" w:sz="0" w:space="0" w:color="auto"/>
          </w:divBdr>
          <w:divsChild>
            <w:div w:id="857623300">
              <w:marLeft w:val="0"/>
              <w:marRight w:val="0"/>
              <w:marTop w:val="0"/>
              <w:marBottom w:val="0"/>
              <w:divBdr>
                <w:top w:val="none" w:sz="0" w:space="0" w:color="auto"/>
                <w:left w:val="none" w:sz="0" w:space="0" w:color="auto"/>
                <w:bottom w:val="none" w:sz="0" w:space="0" w:color="auto"/>
                <w:right w:val="none" w:sz="0" w:space="0" w:color="auto"/>
              </w:divBdr>
            </w:div>
          </w:divsChild>
        </w:div>
        <w:div w:id="1393039289">
          <w:marLeft w:val="0"/>
          <w:marRight w:val="0"/>
          <w:marTop w:val="0"/>
          <w:marBottom w:val="0"/>
          <w:divBdr>
            <w:top w:val="none" w:sz="0" w:space="0" w:color="auto"/>
            <w:left w:val="none" w:sz="0" w:space="0" w:color="auto"/>
            <w:bottom w:val="none" w:sz="0" w:space="0" w:color="auto"/>
            <w:right w:val="none" w:sz="0" w:space="0" w:color="auto"/>
          </w:divBdr>
        </w:div>
        <w:div w:id="14886256">
          <w:marLeft w:val="0"/>
          <w:marRight w:val="0"/>
          <w:marTop w:val="0"/>
          <w:marBottom w:val="0"/>
          <w:divBdr>
            <w:top w:val="none" w:sz="0" w:space="0" w:color="auto"/>
            <w:left w:val="none" w:sz="0" w:space="0" w:color="auto"/>
            <w:bottom w:val="none" w:sz="0" w:space="0" w:color="auto"/>
            <w:right w:val="none" w:sz="0" w:space="0" w:color="auto"/>
          </w:divBdr>
          <w:divsChild>
            <w:div w:id="367535991">
              <w:marLeft w:val="0"/>
              <w:marRight w:val="0"/>
              <w:marTop w:val="0"/>
              <w:marBottom w:val="0"/>
              <w:divBdr>
                <w:top w:val="none" w:sz="0" w:space="0" w:color="auto"/>
                <w:left w:val="none" w:sz="0" w:space="0" w:color="auto"/>
                <w:bottom w:val="none" w:sz="0" w:space="0" w:color="auto"/>
                <w:right w:val="none" w:sz="0" w:space="0" w:color="auto"/>
              </w:divBdr>
            </w:div>
          </w:divsChild>
        </w:div>
        <w:div w:id="1033461379">
          <w:marLeft w:val="0"/>
          <w:marRight w:val="0"/>
          <w:marTop w:val="0"/>
          <w:marBottom w:val="0"/>
          <w:divBdr>
            <w:top w:val="none" w:sz="0" w:space="0" w:color="auto"/>
            <w:left w:val="none" w:sz="0" w:space="0" w:color="auto"/>
            <w:bottom w:val="none" w:sz="0" w:space="0" w:color="auto"/>
            <w:right w:val="none" w:sz="0" w:space="0" w:color="auto"/>
          </w:divBdr>
        </w:div>
        <w:div w:id="1917518027">
          <w:marLeft w:val="0"/>
          <w:marRight w:val="0"/>
          <w:marTop w:val="0"/>
          <w:marBottom w:val="0"/>
          <w:divBdr>
            <w:top w:val="none" w:sz="0" w:space="0" w:color="auto"/>
            <w:left w:val="none" w:sz="0" w:space="0" w:color="auto"/>
            <w:bottom w:val="none" w:sz="0" w:space="0" w:color="auto"/>
            <w:right w:val="none" w:sz="0" w:space="0" w:color="auto"/>
          </w:divBdr>
          <w:divsChild>
            <w:div w:id="2095590129">
              <w:marLeft w:val="0"/>
              <w:marRight w:val="0"/>
              <w:marTop w:val="0"/>
              <w:marBottom w:val="0"/>
              <w:divBdr>
                <w:top w:val="none" w:sz="0" w:space="0" w:color="auto"/>
                <w:left w:val="none" w:sz="0" w:space="0" w:color="auto"/>
                <w:bottom w:val="none" w:sz="0" w:space="0" w:color="auto"/>
                <w:right w:val="none" w:sz="0" w:space="0" w:color="auto"/>
              </w:divBdr>
            </w:div>
          </w:divsChild>
        </w:div>
        <w:div w:id="1774401043">
          <w:marLeft w:val="0"/>
          <w:marRight w:val="0"/>
          <w:marTop w:val="0"/>
          <w:marBottom w:val="0"/>
          <w:divBdr>
            <w:top w:val="none" w:sz="0" w:space="0" w:color="auto"/>
            <w:left w:val="none" w:sz="0" w:space="0" w:color="auto"/>
            <w:bottom w:val="none" w:sz="0" w:space="0" w:color="auto"/>
            <w:right w:val="none" w:sz="0" w:space="0" w:color="auto"/>
          </w:divBdr>
        </w:div>
        <w:div w:id="313222588">
          <w:marLeft w:val="0"/>
          <w:marRight w:val="0"/>
          <w:marTop w:val="0"/>
          <w:marBottom w:val="0"/>
          <w:divBdr>
            <w:top w:val="none" w:sz="0" w:space="0" w:color="auto"/>
            <w:left w:val="none" w:sz="0" w:space="0" w:color="auto"/>
            <w:bottom w:val="none" w:sz="0" w:space="0" w:color="auto"/>
            <w:right w:val="none" w:sz="0" w:space="0" w:color="auto"/>
          </w:divBdr>
          <w:divsChild>
            <w:div w:id="419180931">
              <w:marLeft w:val="0"/>
              <w:marRight w:val="0"/>
              <w:marTop w:val="0"/>
              <w:marBottom w:val="0"/>
              <w:divBdr>
                <w:top w:val="none" w:sz="0" w:space="0" w:color="auto"/>
                <w:left w:val="none" w:sz="0" w:space="0" w:color="auto"/>
                <w:bottom w:val="none" w:sz="0" w:space="0" w:color="auto"/>
                <w:right w:val="none" w:sz="0" w:space="0" w:color="auto"/>
              </w:divBdr>
            </w:div>
          </w:divsChild>
        </w:div>
        <w:div w:id="352732606">
          <w:marLeft w:val="0"/>
          <w:marRight w:val="0"/>
          <w:marTop w:val="0"/>
          <w:marBottom w:val="0"/>
          <w:divBdr>
            <w:top w:val="none" w:sz="0" w:space="0" w:color="auto"/>
            <w:left w:val="none" w:sz="0" w:space="0" w:color="auto"/>
            <w:bottom w:val="none" w:sz="0" w:space="0" w:color="auto"/>
            <w:right w:val="none" w:sz="0" w:space="0" w:color="auto"/>
          </w:divBdr>
        </w:div>
        <w:div w:id="555895554">
          <w:marLeft w:val="0"/>
          <w:marRight w:val="0"/>
          <w:marTop w:val="0"/>
          <w:marBottom w:val="0"/>
          <w:divBdr>
            <w:top w:val="none" w:sz="0" w:space="0" w:color="auto"/>
            <w:left w:val="none" w:sz="0" w:space="0" w:color="auto"/>
            <w:bottom w:val="none" w:sz="0" w:space="0" w:color="auto"/>
            <w:right w:val="none" w:sz="0" w:space="0" w:color="auto"/>
          </w:divBdr>
          <w:divsChild>
            <w:div w:id="370109505">
              <w:marLeft w:val="0"/>
              <w:marRight w:val="0"/>
              <w:marTop w:val="0"/>
              <w:marBottom w:val="0"/>
              <w:divBdr>
                <w:top w:val="none" w:sz="0" w:space="0" w:color="auto"/>
                <w:left w:val="none" w:sz="0" w:space="0" w:color="auto"/>
                <w:bottom w:val="none" w:sz="0" w:space="0" w:color="auto"/>
                <w:right w:val="none" w:sz="0" w:space="0" w:color="auto"/>
              </w:divBdr>
            </w:div>
          </w:divsChild>
        </w:div>
        <w:div w:id="434598387">
          <w:marLeft w:val="0"/>
          <w:marRight w:val="0"/>
          <w:marTop w:val="0"/>
          <w:marBottom w:val="0"/>
          <w:divBdr>
            <w:top w:val="none" w:sz="0" w:space="0" w:color="auto"/>
            <w:left w:val="none" w:sz="0" w:space="0" w:color="auto"/>
            <w:bottom w:val="none" w:sz="0" w:space="0" w:color="auto"/>
            <w:right w:val="none" w:sz="0" w:space="0" w:color="auto"/>
          </w:divBdr>
        </w:div>
        <w:div w:id="1546914571">
          <w:marLeft w:val="0"/>
          <w:marRight w:val="0"/>
          <w:marTop w:val="0"/>
          <w:marBottom w:val="0"/>
          <w:divBdr>
            <w:top w:val="none" w:sz="0" w:space="0" w:color="auto"/>
            <w:left w:val="none" w:sz="0" w:space="0" w:color="auto"/>
            <w:bottom w:val="none" w:sz="0" w:space="0" w:color="auto"/>
            <w:right w:val="none" w:sz="0" w:space="0" w:color="auto"/>
          </w:divBdr>
          <w:divsChild>
            <w:div w:id="307248578">
              <w:marLeft w:val="0"/>
              <w:marRight w:val="0"/>
              <w:marTop w:val="0"/>
              <w:marBottom w:val="0"/>
              <w:divBdr>
                <w:top w:val="none" w:sz="0" w:space="0" w:color="auto"/>
                <w:left w:val="none" w:sz="0" w:space="0" w:color="auto"/>
                <w:bottom w:val="none" w:sz="0" w:space="0" w:color="auto"/>
                <w:right w:val="none" w:sz="0" w:space="0" w:color="auto"/>
              </w:divBdr>
            </w:div>
          </w:divsChild>
        </w:div>
        <w:div w:id="944269283">
          <w:marLeft w:val="0"/>
          <w:marRight w:val="0"/>
          <w:marTop w:val="0"/>
          <w:marBottom w:val="0"/>
          <w:divBdr>
            <w:top w:val="none" w:sz="0" w:space="0" w:color="auto"/>
            <w:left w:val="none" w:sz="0" w:space="0" w:color="auto"/>
            <w:bottom w:val="none" w:sz="0" w:space="0" w:color="auto"/>
            <w:right w:val="none" w:sz="0" w:space="0" w:color="auto"/>
          </w:divBdr>
        </w:div>
        <w:div w:id="676229961">
          <w:marLeft w:val="0"/>
          <w:marRight w:val="0"/>
          <w:marTop w:val="0"/>
          <w:marBottom w:val="0"/>
          <w:divBdr>
            <w:top w:val="none" w:sz="0" w:space="0" w:color="auto"/>
            <w:left w:val="none" w:sz="0" w:space="0" w:color="auto"/>
            <w:bottom w:val="none" w:sz="0" w:space="0" w:color="auto"/>
            <w:right w:val="none" w:sz="0" w:space="0" w:color="auto"/>
          </w:divBdr>
          <w:divsChild>
            <w:div w:id="399325609">
              <w:marLeft w:val="0"/>
              <w:marRight w:val="0"/>
              <w:marTop w:val="0"/>
              <w:marBottom w:val="0"/>
              <w:divBdr>
                <w:top w:val="none" w:sz="0" w:space="0" w:color="auto"/>
                <w:left w:val="none" w:sz="0" w:space="0" w:color="auto"/>
                <w:bottom w:val="none" w:sz="0" w:space="0" w:color="auto"/>
                <w:right w:val="none" w:sz="0" w:space="0" w:color="auto"/>
              </w:divBdr>
            </w:div>
          </w:divsChild>
        </w:div>
        <w:div w:id="1435394363">
          <w:marLeft w:val="0"/>
          <w:marRight w:val="0"/>
          <w:marTop w:val="300"/>
          <w:marBottom w:val="0"/>
          <w:divBdr>
            <w:top w:val="none" w:sz="0" w:space="0" w:color="auto"/>
            <w:left w:val="none" w:sz="0" w:space="0" w:color="auto"/>
            <w:bottom w:val="none" w:sz="0" w:space="0" w:color="auto"/>
            <w:right w:val="none" w:sz="0" w:space="0" w:color="auto"/>
          </w:divBdr>
          <w:divsChild>
            <w:div w:id="1382897182">
              <w:marLeft w:val="0"/>
              <w:marRight w:val="0"/>
              <w:marTop w:val="0"/>
              <w:marBottom w:val="0"/>
              <w:divBdr>
                <w:top w:val="none" w:sz="0" w:space="0" w:color="auto"/>
                <w:left w:val="none" w:sz="0" w:space="0" w:color="auto"/>
                <w:bottom w:val="none" w:sz="0" w:space="0" w:color="auto"/>
                <w:right w:val="none" w:sz="0" w:space="0" w:color="auto"/>
              </w:divBdr>
              <w:divsChild>
                <w:div w:id="1330255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5336730">
          <w:marLeft w:val="0"/>
          <w:marRight w:val="0"/>
          <w:marTop w:val="300"/>
          <w:marBottom w:val="0"/>
          <w:divBdr>
            <w:top w:val="none" w:sz="0" w:space="0" w:color="auto"/>
            <w:left w:val="none" w:sz="0" w:space="0" w:color="auto"/>
            <w:bottom w:val="none" w:sz="0" w:space="0" w:color="auto"/>
            <w:right w:val="none" w:sz="0" w:space="0" w:color="auto"/>
          </w:divBdr>
          <w:divsChild>
            <w:div w:id="1407414395">
              <w:marLeft w:val="0"/>
              <w:marRight w:val="0"/>
              <w:marTop w:val="0"/>
              <w:marBottom w:val="0"/>
              <w:divBdr>
                <w:top w:val="none" w:sz="0" w:space="0" w:color="auto"/>
                <w:left w:val="none" w:sz="0" w:space="0" w:color="auto"/>
                <w:bottom w:val="none" w:sz="0" w:space="0" w:color="auto"/>
                <w:right w:val="none" w:sz="0" w:space="0" w:color="auto"/>
              </w:divBdr>
              <w:divsChild>
                <w:div w:id="919874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0816751">
          <w:marLeft w:val="0"/>
          <w:marRight w:val="0"/>
          <w:marTop w:val="300"/>
          <w:marBottom w:val="0"/>
          <w:divBdr>
            <w:top w:val="none" w:sz="0" w:space="0" w:color="auto"/>
            <w:left w:val="none" w:sz="0" w:space="0" w:color="auto"/>
            <w:bottom w:val="none" w:sz="0" w:space="0" w:color="auto"/>
            <w:right w:val="none" w:sz="0" w:space="0" w:color="auto"/>
          </w:divBdr>
          <w:divsChild>
            <w:div w:id="229733208">
              <w:marLeft w:val="0"/>
              <w:marRight w:val="0"/>
              <w:marTop w:val="0"/>
              <w:marBottom w:val="0"/>
              <w:divBdr>
                <w:top w:val="none" w:sz="0" w:space="0" w:color="auto"/>
                <w:left w:val="none" w:sz="0" w:space="0" w:color="auto"/>
                <w:bottom w:val="none" w:sz="0" w:space="0" w:color="auto"/>
                <w:right w:val="none" w:sz="0" w:space="0" w:color="auto"/>
              </w:divBdr>
              <w:divsChild>
                <w:div w:id="762190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137172">
          <w:marLeft w:val="0"/>
          <w:marRight w:val="0"/>
          <w:marTop w:val="300"/>
          <w:marBottom w:val="0"/>
          <w:divBdr>
            <w:top w:val="none" w:sz="0" w:space="0" w:color="auto"/>
            <w:left w:val="none" w:sz="0" w:space="0" w:color="auto"/>
            <w:bottom w:val="none" w:sz="0" w:space="0" w:color="auto"/>
            <w:right w:val="none" w:sz="0" w:space="0" w:color="auto"/>
          </w:divBdr>
          <w:divsChild>
            <w:div w:id="984353450">
              <w:marLeft w:val="0"/>
              <w:marRight w:val="0"/>
              <w:marTop w:val="0"/>
              <w:marBottom w:val="0"/>
              <w:divBdr>
                <w:top w:val="none" w:sz="0" w:space="0" w:color="auto"/>
                <w:left w:val="none" w:sz="0" w:space="0" w:color="auto"/>
                <w:bottom w:val="none" w:sz="0" w:space="0" w:color="auto"/>
                <w:right w:val="none" w:sz="0" w:space="0" w:color="auto"/>
              </w:divBdr>
              <w:divsChild>
                <w:div w:id="803471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sChild>
            <w:div w:id="2048487876">
              <w:marLeft w:val="0"/>
              <w:marRight w:val="0"/>
              <w:marTop w:val="0"/>
              <w:marBottom w:val="0"/>
              <w:divBdr>
                <w:top w:val="none" w:sz="0" w:space="0" w:color="auto"/>
                <w:left w:val="none" w:sz="0" w:space="0" w:color="auto"/>
                <w:bottom w:val="none" w:sz="0" w:space="0" w:color="auto"/>
                <w:right w:val="none" w:sz="0" w:space="0" w:color="auto"/>
              </w:divBdr>
            </w:div>
          </w:divsChild>
        </w:div>
        <w:div w:id="321664718">
          <w:marLeft w:val="0"/>
          <w:marRight w:val="0"/>
          <w:marTop w:val="0"/>
          <w:marBottom w:val="0"/>
          <w:divBdr>
            <w:top w:val="none" w:sz="0" w:space="0" w:color="auto"/>
            <w:left w:val="none" w:sz="0" w:space="0" w:color="auto"/>
            <w:bottom w:val="none" w:sz="0" w:space="0" w:color="auto"/>
            <w:right w:val="none" w:sz="0" w:space="0" w:color="auto"/>
          </w:divBdr>
        </w:div>
        <w:div w:id="333266962">
          <w:marLeft w:val="0"/>
          <w:marRight w:val="0"/>
          <w:marTop w:val="0"/>
          <w:marBottom w:val="0"/>
          <w:divBdr>
            <w:top w:val="none" w:sz="0" w:space="0" w:color="auto"/>
            <w:left w:val="none" w:sz="0" w:space="0" w:color="auto"/>
            <w:bottom w:val="none" w:sz="0" w:space="0" w:color="auto"/>
            <w:right w:val="none" w:sz="0" w:space="0" w:color="auto"/>
          </w:divBdr>
          <w:divsChild>
            <w:div w:id="295961707">
              <w:marLeft w:val="0"/>
              <w:marRight w:val="0"/>
              <w:marTop w:val="0"/>
              <w:marBottom w:val="0"/>
              <w:divBdr>
                <w:top w:val="none" w:sz="0" w:space="0" w:color="auto"/>
                <w:left w:val="none" w:sz="0" w:space="0" w:color="auto"/>
                <w:bottom w:val="none" w:sz="0" w:space="0" w:color="auto"/>
                <w:right w:val="none" w:sz="0" w:space="0" w:color="auto"/>
              </w:divBdr>
            </w:div>
          </w:divsChild>
        </w:div>
        <w:div w:id="546063671">
          <w:marLeft w:val="0"/>
          <w:marRight w:val="0"/>
          <w:marTop w:val="0"/>
          <w:marBottom w:val="0"/>
          <w:divBdr>
            <w:top w:val="none" w:sz="0" w:space="0" w:color="auto"/>
            <w:left w:val="none" w:sz="0" w:space="0" w:color="auto"/>
            <w:bottom w:val="none" w:sz="0" w:space="0" w:color="auto"/>
            <w:right w:val="none" w:sz="0" w:space="0" w:color="auto"/>
          </w:divBdr>
        </w:div>
        <w:div w:id="554043791">
          <w:marLeft w:val="0"/>
          <w:marRight w:val="0"/>
          <w:marTop w:val="0"/>
          <w:marBottom w:val="0"/>
          <w:divBdr>
            <w:top w:val="none" w:sz="0" w:space="0" w:color="auto"/>
            <w:left w:val="none" w:sz="0" w:space="0" w:color="auto"/>
            <w:bottom w:val="none" w:sz="0" w:space="0" w:color="auto"/>
            <w:right w:val="none" w:sz="0" w:space="0" w:color="auto"/>
          </w:divBdr>
          <w:divsChild>
            <w:div w:id="18239581">
              <w:marLeft w:val="0"/>
              <w:marRight w:val="0"/>
              <w:marTop w:val="0"/>
              <w:marBottom w:val="0"/>
              <w:divBdr>
                <w:top w:val="none" w:sz="0" w:space="0" w:color="auto"/>
                <w:left w:val="none" w:sz="0" w:space="0" w:color="auto"/>
                <w:bottom w:val="none" w:sz="0" w:space="0" w:color="auto"/>
                <w:right w:val="none" w:sz="0" w:space="0" w:color="auto"/>
              </w:divBdr>
            </w:div>
          </w:divsChild>
        </w:div>
        <w:div w:id="600187031">
          <w:marLeft w:val="0"/>
          <w:marRight w:val="0"/>
          <w:marTop w:val="0"/>
          <w:marBottom w:val="0"/>
          <w:divBdr>
            <w:top w:val="none" w:sz="0" w:space="0" w:color="auto"/>
            <w:left w:val="none" w:sz="0" w:space="0" w:color="auto"/>
            <w:bottom w:val="none" w:sz="0" w:space="0" w:color="auto"/>
            <w:right w:val="none" w:sz="0" w:space="0" w:color="auto"/>
          </w:divBdr>
          <w:divsChild>
            <w:div w:id="228345838">
              <w:marLeft w:val="0"/>
              <w:marRight w:val="0"/>
              <w:marTop w:val="0"/>
              <w:marBottom w:val="0"/>
              <w:divBdr>
                <w:top w:val="none" w:sz="0" w:space="0" w:color="auto"/>
                <w:left w:val="none" w:sz="0" w:space="0" w:color="auto"/>
                <w:bottom w:val="none" w:sz="0" w:space="0" w:color="auto"/>
                <w:right w:val="none" w:sz="0" w:space="0" w:color="auto"/>
              </w:divBdr>
            </w:div>
          </w:divsChild>
        </w:div>
        <w:div w:id="684677416">
          <w:marLeft w:val="0"/>
          <w:marRight w:val="0"/>
          <w:marTop w:val="0"/>
          <w:marBottom w:val="0"/>
          <w:divBdr>
            <w:top w:val="none" w:sz="0" w:space="0" w:color="auto"/>
            <w:left w:val="none" w:sz="0" w:space="0" w:color="auto"/>
            <w:bottom w:val="none" w:sz="0" w:space="0" w:color="auto"/>
            <w:right w:val="none" w:sz="0" w:space="0" w:color="auto"/>
          </w:divBdr>
        </w:div>
        <w:div w:id="829489472">
          <w:marLeft w:val="0"/>
          <w:marRight w:val="0"/>
          <w:marTop w:val="300"/>
          <w:marBottom w:val="0"/>
          <w:divBdr>
            <w:top w:val="none" w:sz="0" w:space="0" w:color="auto"/>
            <w:left w:val="none" w:sz="0" w:space="0" w:color="auto"/>
            <w:bottom w:val="none" w:sz="0" w:space="0" w:color="auto"/>
            <w:right w:val="none" w:sz="0" w:space="0" w:color="auto"/>
          </w:divBdr>
          <w:divsChild>
            <w:div w:id="1403717780">
              <w:marLeft w:val="0"/>
              <w:marRight w:val="0"/>
              <w:marTop w:val="0"/>
              <w:marBottom w:val="0"/>
              <w:divBdr>
                <w:top w:val="none" w:sz="0" w:space="0" w:color="auto"/>
                <w:left w:val="none" w:sz="0" w:space="0" w:color="auto"/>
                <w:bottom w:val="none" w:sz="0" w:space="0" w:color="auto"/>
                <w:right w:val="none" w:sz="0" w:space="0" w:color="auto"/>
              </w:divBdr>
              <w:divsChild>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6662460">
          <w:marLeft w:val="0"/>
          <w:marRight w:val="0"/>
          <w:marTop w:val="0"/>
          <w:marBottom w:val="0"/>
          <w:divBdr>
            <w:top w:val="none" w:sz="0" w:space="0" w:color="auto"/>
            <w:left w:val="none" w:sz="0" w:space="0" w:color="auto"/>
            <w:bottom w:val="none" w:sz="0" w:space="0" w:color="auto"/>
            <w:right w:val="none" w:sz="0" w:space="0" w:color="auto"/>
          </w:divBdr>
        </w:div>
        <w:div w:id="1325665017">
          <w:marLeft w:val="0"/>
          <w:marRight w:val="0"/>
          <w:marTop w:val="0"/>
          <w:marBottom w:val="0"/>
          <w:divBdr>
            <w:top w:val="none" w:sz="0" w:space="0" w:color="auto"/>
            <w:left w:val="none" w:sz="0" w:space="0" w:color="auto"/>
            <w:bottom w:val="none" w:sz="0" w:space="0" w:color="auto"/>
            <w:right w:val="none" w:sz="0" w:space="0" w:color="auto"/>
          </w:divBdr>
        </w:div>
        <w:div w:id="1653101733">
          <w:marLeft w:val="0"/>
          <w:marRight w:val="0"/>
          <w:marTop w:val="0"/>
          <w:marBottom w:val="0"/>
          <w:divBdr>
            <w:top w:val="none" w:sz="0" w:space="0" w:color="auto"/>
            <w:left w:val="none" w:sz="0" w:space="0" w:color="auto"/>
            <w:bottom w:val="none" w:sz="0" w:space="0" w:color="auto"/>
            <w:right w:val="none" w:sz="0" w:space="0" w:color="auto"/>
          </w:divBdr>
        </w:div>
        <w:div w:id="1695615485">
          <w:marLeft w:val="0"/>
          <w:marRight w:val="0"/>
          <w:marTop w:val="300"/>
          <w:marBottom w:val="0"/>
          <w:divBdr>
            <w:top w:val="none" w:sz="0" w:space="0" w:color="auto"/>
            <w:left w:val="none" w:sz="0" w:space="0" w:color="auto"/>
            <w:bottom w:val="none" w:sz="0" w:space="0" w:color="auto"/>
            <w:right w:val="none" w:sz="0" w:space="0" w:color="auto"/>
          </w:divBdr>
          <w:divsChild>
            <w:div w:id="341128485">
              <w:marLeft w:val="0"/>
              <w:marRight w:val="0"/>
              <w:marTop w:val="0"/>
              <w:marBottom w:val="0"/>
              <w:divBdr>
                <w:top w:val="none" w:sz="0" w:space="0" w:color="auto"/>
                <w:left w:val="none" w:sz="0" w:space="0" w:color="auto"/>
                <w:bottom w:val="none" w:sz="0" w:space="0" w:color="auto"/>
                <w:right w:val="none" w:sz="0" w:space="0" w:color="auto"/>
              </w:divBdr>
              <w:divsChild>
                <w:div w:id="1017582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840002">
          <w:marLeft w:val="0"/>
          <w:marRight w:val="0"/>
          <w:marTop w:val="0"/>
          <w:marBottom w:val="0"/>
          <w:divBdr>
            <w:top w:val="none" w:sz="0" w:space="0" w:color="auto"/>
            <w:left w:val="none" w:sz="0" w:space="0" w:color="auto"/>
            <w:bottom w:val="none" w:sz="0" w:space="0" w:color="auto"/>
            <w:right w:val="none" w:sz="0" w:space="0" w:color="auto"/>
          </w:divBdr>
        </w:div>
        <w:div w:id="1807622638">
          <w:marLeft w:val="0"/>
          <w:marRight w:val="0"/>
          <w:marTop w:val="0"/>
          <w:marBottom w:val="0"/>
          <w:divBdr>
            <w:top w:val="none" w:sz="0" w:space="0" w:color="auto"/>
            <w:left w:val="none" w:sz="0" w:space="0" w:color="auto"/>
            <w:bottom w:val="none" w:sz="0" w:space="0" w:color="auto"/>
            <w:right w:val="none" w:sz="0" w:space="0" w:color="auto"/>
          </w:divBdr>
          <w:divsChild>
            <w:div w:id="1865288190">
              <w:marLeft w:val="0"/>
              <w:marRight w:val="0"/>
              <w:marTop w:val="0"/>
              <w:marBottom w:val="0"/>
              <w:divBdr>
                <w:top w:val="none" w:sz="0" w:space="0" w:color="auto"/>
                <w:left w:val="none" w:sz="0" w:space="0" w:color="auto"/>
                <w:bottom w:val="none" w:sz="0" w:space="0" w:color="auto"/>
                <w:right w:val="none" w:sz="0" w:space="0" w:color="auto"/>
              </w:divBdr>
            </w:div>
          </w:divsChild>
        </w:div>
        <w:div w:id="1808430600">
          <w:marLeft w:val="0"/>
          <w:marRight w:val="0"/>
          <w:marTop w:val="0"/>
          <w:marBottom w:val="0"/>
          <w:divBdr>
            <w:top w:val="none" w:sz="0" w:space="0" w:color="auto"/>
            <w:left w:val="none" w:sz="0" w:space="0" w:color="auto"/>
            <w:bottom w:val="none" w:sz="0" w:space="0" w:color="auto"/>
            <w:right w:val="none" w:sz="0" w:space="0" w:color="auto"/>
          </w:divBdr>
          <w:divsChild>
            <w:div w:id="1915702797">
              <w:marLeft w:val="0"/>
              <w:marRight w:val="0"/>
              <w:marTop w:val="0"/>
              <w:marBottom w:val="0"/>
              <w:divBdr>
                <w:top w:val="none" w:sz="0" w:space="0" w:color="auto"/>
                <w:left w:val="none" w:sz="0" w:space="0" w:color="auto"/>
                <w:bottom w:val="none" w:sz="0" w:space="0" w:color="auto"/>
                <w:right w:val="none" w:sz="0" w:space="0" w:color="auto"/>
              </w:divBdr>
            </w:div>
          </w:divsChild>
        </w:div>
        <w:div w:id="1842895184">
          <w:marLeft w:val="0"/>
          <w:marRight w:val="0"/>
          <w:marTop w:val="300"/>
          <w:marBottom w:val="0"/>
          <w:divBdr>
            <w:top w:val="none" w:sz="0" w:space="0" w:color="auto"/>
            <w:left w:val="none" w:sz="0" w:space="0" w:color="auto"/>
            <w:bottom w:val="none" w:sz="0" w:space="0" w:color="auto"/>
            <w:right w:val="none" w:sz="0" w:space="0" w:color="auto"/>
          </w:divBdr>
          <w:divsChild>
            <w:div w:id="1053968178">
              <w:marLeft w:val="0"/>
              <w:marRight w:val="0"/>
              <w:marTop w:val="0"/>
              <w:marBottom w:val="0"/>
              <w:divBdr>
                <w:top w:val="none" w:sz="0" w:space="0" w:color="auto"/>
                <w:left w:val="none" w:sz="0" w:space="0" w:color="auto"/>
                <w:bottom w:val="none" w:sz="0" w:space="0" w:color="auto"/>
                <w:right w:val="none" w:sz="0" w:space="0" w:color="auto"/>
              </w:divBdr>
              <w:divsChild>
                <w:div w:id="737021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6426591">
          <w:marLeft w:val="0"/>
          <w:marRight w:val="0"/>
          <w:marTop w:val="0"/>
          <w:marBottom w:val="0"/>
          <w:divBdr>
            <w:top w:val="none" w:sz="0" w:space="0" w:color="auto"/>
            <w:left w:val="none" w:sz="0" w:space="0" w:color="auto"/>
            <w:bottom w:val="none" w:sz="0" w:space="0" w:color="auto"/>
            <w:right w:val="none" w:sz="0" w:space="0" w:color="auto"/>
          </w:divBdr>
          <w:divsChild>
            <w:div w:id="1671180948">
              <w:marLeft w:val="0"/>
              <w:marRight w:val="0"/>
              <w:marTop w:val="0"/>
              <w:marBottom w:val="0"/>
              <w:divBdr>
                <w:top w:val="none" w:sz="0" w:space="0" w:color="auto"/>
                <w:left w:val="none" w:sz="0" w:space="0" w:color="auto"/>
                <w:bottom w:val="none" w:sz="0" w:space="0" w:color="auto"/>
                <w:right w:val="none" w:sz="0" w:space="0" w:color="auto"/>
              </w:divBdr>
            </w:div>
          </w:divsChild>
        </w:div>
        <w:div w:id="1974409715">
          <w:marLeft w:val="0"/>
          <w:marRight w:val="0"/>
          <w:marTop w:val="300"/>
          <w:marBottom w:val="0"/>
          <w:divBdr>
            <w:top w:val="none" w:sz="0" w:space="0" w:color="auto"/>
            <w:left w:val="none" w:sz="0" w:space="0" w:color="auto"/>
            <w:bottom w:val="none" w:sz="0" w:space="0" w:color="auto"/>
            <w:right w:val="none" w:sz="0" w:space="0" w:color="auto"/>
          </w:divBdr>
          <w:divsChild>
            <w:div w:id="1861817335">
              <w:marLeft w:val="0"/>
              <w:marRight w:val="0"/>
              <w:marTop w:val="0"/>
              <w:marBottom w:val="0"/>
              <w:divBdr>
                <w:top w:val="none" w:sz="0" w:space="0" w:color="auto"/>
                <w:left w:val="none" w:sz="0" w:space="0" w:color="auto"/>
                <w:bottom w:val="none" w:sz="0" w:space="0" w:color="auto"/>
                <w:right w:val="none" w:sz="0" w:space="0" w:color="auto"/>
              </w:divBdr>
              <w:divsChild>
                <w:div w:id="1894535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sChild>
            <w:div w:id="375934468">
              <w:marLeft w:val="0"/>
              <w:marRight w:val="0"/>
              <w:marTop w:val="0"/>
              <w:marBottom w:val="0"/>
              <w:divBdr>
                <w:top w:val="none" w:sz="0" w:space="0" w:color="auto"/>
                <w:left w:val="none" w:sz="0" w:space="0" w:color="auto"/>
                <w:bottom w:val="none" w:sz="0" w:space="0" w:color="auto"/>
                <w:right w:val="none" w:sz="0" w:space="0" w:color="auto"/>
              </w:divBdr>
            </w:div>
          </w:divsChild>
        </w:div>
        <w:div w:id="136995993">
          <w:marLeft w:val="0"/>
          <w:marRight w:val="0"/>
          <w:marTop w:val="0"/>
          <w:marBottom w:val="0"/>
          <w:divBdr>
            <w:top w:val="none" w:sz="0" w:space="0" w:color="auto"/>
            <w:left w:val="none" w:sz="0" w:space="0" w:color="auto"/>
            <w:bottom w:val="none" w:sz="0" w:space="0" w:color="auto"/>
            <w:right w:val="none" w:sz="0" w:space="0" w:color="auto"/>
          </w:divBdr>
          <w:divsChild>
            <w:div w:id="1746877081">
              <w:marLeft w:val="0"/>
              <w:marRight w:val="0"/>
              <w:marTop w:val="0"/>
              <w:marBottom w:val="0"/>
              <w:divBdr>
                <w:top w:val="none" w:sz="0" w:space="0" w:color="auto"/>
                <w:left w:val="none" w:sz="0" w:space="0" w:color="auto"/>
                <w:bottom w:val="none" w:sz="0" w:space="0" w:color="auto"/>
                <w:right w:val="none" w:sz="0" w:space="0" w:color="auto"/>
              </w:divBdr>
            </w:div>
          </w:divsChild>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 w:id="224681348">
          <w:marLeft w:val="0"/>
          <w:marRight w:val="0"/>
          <w:marTop w:val="0"/>
          <w:marBottom w:val="0"/>
          <w:divBdr>
            <w:top w:val="none" w:sz="0" w:space="0" w:color="auto"/>
            <w:left w:val="none" w:sz="0" w:space="0" w:color="auto"/>
            <w:bottom w:val="none" w:sz="0" w:space="0" w:color="auto"/>
            <w:right w:val="none" w:sz="0" w:space="0" w:color="auto"/>
          </w:divBdr>
        </w:div>
        <w:div w:id="375088239">
          <w:marLeft w:val="0"/>
          <w:marRight w:val="0"/>
          <w:marTop w:val="0"/>
          <w:marBottom w:val="0"/>
          <w:divBdr>
            <w:top w:val="none" w:sz="0" w:space="0" w:color="auto"/>
            <w:left w:val="none" w:sz="0" w:space="0" w:color="auto"/>
            <w:bottom w:val="none" w:sz="0" w:space="0" w:color="auto"/>
            <w:right w:val="none" w:sz="0" w:space="0" w:color="auto"/>
          </w:divBdr>
          <w:divsChild>
            <w:div w:id="272132271">
              <w:marLeft w:val="0"/>
              <w:marRight w:val="0"/>
              <w:marTop w:val="0"/>
              <w:marBottom w:val="0"/>
              <w:divBdr>
                <w:top w:val="none" w:sz="0" w:space="0" w:color="auto"/>
                <w:left w:val="none" w:sz="0" w:space="0" w:color="auto"/>
                <w:bottom w:val="none" w:sz="0" w:space="0" w:color="auto"/>
                <w:right w:val="none" w:sz="0" w:space="0" w:color="auto"/>
              </w:divBdr>
            </w:div>
          </w:divsChild>
        </w:div>
        <w:div w:id="566575215">
          <w:marLeft w:val="0"/>
          <w:marRight w:val="0"/>
          <w:marTop w:val="300"/>
          <w:marBottom w:val="0"/>
          <w:divBdr>
            <w:top w:val="none" w:sz="0" w:space="0" w:color="auto"/>
            <w:left w:val="none" w:sz="0" w:space="0" w:color="auto"/>
            <w:bottom w:val="none" w:sz="0" w:space="0" w:color="auto"/>
            <w:right w:val="none" w:sz="0" w:space="0" w:color="auto"/>
          </w:divBdr>
          <w:divsChild>
            <w:div w:id="519780046">
              <w:marLeft w:val="0"/>
              <w:marRight w:val="0"/>
              <w:marTop w:val="0"/>
              <w:marBottom w:val="0"/>
              <w:divBdr>
                <w:top w:val="none" w:sz="0" w:space="0" w:color="auto"/>
                <w:left w:val="none" w:sz="0" w:space="0" w:color="auto"/>
                <w:bottom w:val="none" w:sz="0" w:space="0" w:color="auto"/>
                <w:right w:val="none" w:sz="0" w:space="0" w:color="auto"/>
              </w:divBdr>
              <w:divsChild>
                <w:div w:id="1443308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912261">
          <w:marLeft w:val="0"/>
          <w:marRight w:val="0"/>
          <w:marTop w:val="0"/>
          <w:marBottom w:val="0"/>
          <w:divBdr>
            <w:top w:val="none" w:sz="0" w:space="0" w:color="auto"/>
            <w:left w:val="none" w:sz="0" w:space="0" w:color="auto"/>
            <w:bottom w:val="none" w:sz="0" w:space="0" w:color="auto"/>
            <w:right w:val="none" w:sz="0" w:space="0" w:color="auto"/>
          </w:divBdr>
        </w:div>
        <w:div w:id="795834870">
          <w:marLeft w:val="0"/>
          <w:marRight w:val="0"/>
          <w:marTop w:val="0"/>
          <w:marBottom w:val="0"/>
          <w:divBdr>
            <w:top w:val="none" w:sz="0" w:space="0" w:color="auto"/>
            <w:left w:val="none" w:sz="0" w:space="0" w:color="auto"/>
            <w:bottom w:val="none" w:sz="0" w:space="0" w:color="auto"/>
            <w:right w:val="none" w:sz="0" w:space="0" w:color="auto"/>
          </w:divBdr>
          <w:divsChild>
            <w:div w:id="850410048">
              <w:marLeft w:val="0"/>
              <w:marRight w:val="0"/>
              <w:marTop w:val="0"/>
              <w:marBottom w:val="0"/>
              <w:divBdr>
                <w:top w:val="none" w:sz="0" w:space="0" w:color="auto"/>
                <w:left w:val="none" w:sz="0" w:space="0" w:color="auto"/>
                <w:bottom w:val="none" w:sz="0" w:space="0" w:color="auto"/>
                <w:right w:val="none" w:sz="0" w:space="0" w:color="auto"/>
              </w:divBdr>
            </w:div>
          </w:divsChild>
        </w:div>
        <w:div w:id="814833535">
          <w:marLeft w:val="0"/>
          <w:marRight w:val="0"/>
          <w:marTop w:val="0"/>
          <w:marBottom w:val="0"/>
          <w:divBdr>
            <w:top w:val="none" w:sz="0" w:space="0" w:color="auto"/>
            <w:left w:val="none" w:sz="0" w:space="0" w:color="auto"/>
            <w:bottom w:val="none" w:sz="0" w:space="0" w:color="auto"/>
            <w:right w:val="none" w:sz="0" w:space="0" w:color="auto"/>
          </w:divBdr>
          <w:divsChild>
            <w:div w:id="842546922">
              <w:marLeft w:val="0"/>
              <w:marRight w:val="0"/>
              <w:marTop w:val="0"/>
              <w:marBottom w:val="0"/>
              <w:divBdr>
                <w:top w:val="none" w:sz="0" w:space="0" w:color="auto"/>
                <w:left w:val="none" w:sz="0" w:space="0" w:color="auto"/>
                <w:bottom w:val="none" w:sz="0" w:space="0" w:color="auto"/>
                <w:right w:val="none" w:sz="0" w:space="0" w:color="auto"/>
              </w:divBdr>
            </w:div>
          </w:divsChild>
        </w:div>
        <w:div w:id="886986080">
          <w:marLeft w:val="0"/>
          <w:marRight w:val="0"/>
          <w:marTop w:val="300"/>
          <w:marBottom w:val="0"/>
          <w:divBdr>
            <w:top w:val="none" w:sz="0" w:space="0" w:color="auto"/>
            <w:left w:val="none" w:sz="0" w:space="0" w:color="auto"/>
            <w:bottom w:val="none" w:sz="0" w:space="0" w:color="auto"/>
            <w:right w:val="none" w:sz="0" w:space="0" w:color="auto"/>
          </w:divBdr>
          <w:divsChild>
            <w:div w:id="829102043">
              <w:marLeft w:val="0"/>
              <w:marRight w:val="0"/>
              <w:marTop w:val="0"/>
              <w:marBottom w:val="0"/>
              <w:divBdr>
                <w:top w:val="none" w:sz="0" w:space="0" w:color="auto"/>
                <w:left w:val="none" w:sz="0" w:space="0" w:color="auto"/>
                <w:bottom w:val="none" w:sz="0" w:space="0" w:color="auto"/>
                <w:right w:val="none" w:sz="0" w:space="0" w:color="auto"/>
              </w:divBdr>
              <w:divsChild>
                <w:div w:id="947279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7963559">
          <w:marLeft w:val="0"/>
          <w:marRight w:val="0"/>
          <w:marTop w:val="0"/>
          <w:marBottom w:val="0"/>
          <w:divBdr>
            <w:top w:val="none" w:sz="0" w:space="0" w:color="auto"/>
            <w:left w:val="none" w:sz="0" w:space="0" w:color="auto"/>
            <w:bottom w:val="none" w:sz="0" w:space="0" w:color="auto"/>
            <w:right w:val="none" w:sz="0" w:space="0" w:color="auto"/>
          </w:divBdr>
        </w:div>
        <w:div w:id="1332874450">
          <w:marLeft w:val="0"/>
          <w:marRight w:val="0"/>
          <w:marTop w:val="0"/>
          <w:marBottom w:val="0"/>
          <w:divBdr>
            <w:top w:val="none" w:sz="0" w:space="0" w:color="auto"/>
            <w:left w:val="none" w:sz="0" w:space="0" w:color="auto"/>
            <w:bottom w:val="none" w:sz="0" w:space="0" w:color="auto"/>
            <w:right w:val="none" w:sz="0" w:space="0" w:color="auto"/>
          </w:divBdr>
          <w:divsChild>
            <w:div w:id="1196308176">
              <w:marLeft w:val="0"/>
              <w:marRight w:val="0"/>
              <w:marTop w:val="0"/>
              <w:marBottom w:val="0"/>
              <w:divBdr>
                <w:top w:val="none" w:sz="0" w:space="0" w:color="auto"/>
                <w:left w:val="none" w:sz="0" w:space="0" w:color="auto"/>
                <w:bottom w:val="none" w:sz="0" w:space="0" w:color="auto"/>
                <w:right w:val="none" w:sz="0" w:space="0" w:color="auto"/>
              </w:divBdr>
            </w:div>
          </w:divsChild>
        </w:div>
        <w:div w:id="1575699224">
          <w:marLeft w:val="0"/>
          <w:marRight w:val="0"/>
          <w:marTop w:val="0"/>
          <w:marBottom w:val="0"/>
          <w:divBdr>
            <w:top w:val="none" w:sz="0" w:space="0" w:color="auto"/>
            <w:left w:val="none" w:sz="0" w:space="0" w:color="auto"/>
            <w:bottom w:val="none" w:sz="0" w:space="0" w:color="auto"/>
            <w:right w:val="none" w:sz="0" w:space="0" w:color="auto"/>
          </w:divBdr>
        </w:div>
        <w:div w:id="1628662483">
          <w:marLeft w:val="0"/>
          <w:marRight w:val="0"/>
          <w:marTop w:val="0"/>
          <w:marBottom w:val="0"/>
          <w:divBdr>
            <w:top w:val="none" w:sz="0" w:space="0" w:color="auto"/>
            <w:left w:val="none" w:sz="0" w:space="0" w:color="auto"/>
            <w:bottom w:val="none" w:sz="0" w:space="0" w:color="auto"/>
            <w:right w:val="none" w:sz="0" w:space="0" w:color="auto"/>
          </w:divBdr>
        </w:div>
        <w:div w:id="1727949342">
          <w:marLeft w:val="0"/>
          <w:marRight w:val="0"/>
          <w:marTop w:val="300"/>
          <w:marBottom w:val="0"/>
          <w:divBdr>
            <w:top w:val="none" w:sz="0" w:space="0" w:color="auto"/>
            <w:left w:val="none" w:sz="0" w:space="0" w:color="auto"/>
            <w:bottom w:val="none" w:sz="0" w:space="0" w:color="auto"/>
            <w:right w:val="none" w:sz="0" w:space="0" w:color="auto"/>
          </w:divBdr>
          <w:divsChild>
            <w:div w:id="513766664">
              <w:marLeft w:val="0"/>
              <w:marRight w:val="0"/>
              <w:marTop w:val="0"/>
              <w:marBottom w:val="0"/>
              <w:divBdr>
                <w:top w:val="none" w:sz="0" w:space="0" w:color="auto"/>
                <w:left w:val="none" w:sz="0" w:space="0" w:color="auto"/>
                <w:bottom w:val="none" w:sz="0" w:space="0" w:color="auto"/>
                <w:right w:val="none" w:sz="0" w:space="0" w:color="auto"/>
              </w:divBdr>
              <w:divsChild>
                <w:div w:id="236289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2268167">
          <w:marLeft w:val="0"/>
          <w:marRight w:val="0"/>
          <w:marTop w:val="0"/>
          <w:marBottom w:val="0"/>
          <w:divBdr>
            <w:top w:val="none" w:sz="0" w:space="0" w:color="auto"/>
            <w:left w:val="none" w:sz="0" w:space="0" w:color="auto"/>
            <w:bottom w:val="none" w:sz="0" w:space="0" w:color="auto"/>
            <w:right w:val="none" w:sz="0" w:space="0" w:color="auto"/>
          </w:divBdr>
        </w:div>
      </w:divsChild>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sChild>
            <w:div w:id="1747141714">
              <w:marLeft w:val="0"/>
              <w:marRight w:val="0"/>
              <w:marTop w:val="0"/>
              <w:marBottom w:val="0"/>
              <w:divBdr>
                <w:top w:val="none" w:sz="0" w:space="0" w:color="auto"/>
                <w:left w:val="none" w:sz="0" w:space="0" w:color="auto"/>
                <w:bottom w:val="none" w:sz="0" w:space="0" w:color="auto"/>
                <w:right w:val="none" w:sz="0" w:space="0" w:color="auto"/>
              </w:divBdr>
            </w:div>
          </w:divsChild>
        </w:div>
        <w:div w:id="208225932">
          <w:marLeft w:val="0"/>
          <w:marRight w:val="0"/>
          <w:marTop w:val="300"/>
          <w:marBottom w:val="0"/>
          <w:divBdr>
            <w:top w:val="none" w:sz="0" w:space="0" w:color="auto"/>
            <w:left w:val="none" w:sz="0" w:space="0" w:color="auto"/>
            <w:bottom w:val="none" w:sz="0" w:space="0" w:color="auto"/>
            <w:right w:val="none" w:sz="0" w:space="0" w:color="auto"/>
          </w:divBdr>
          <w:divsChild>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4455181">
          <w:marLeft w:val="0"/>
          <w:marRight w:val="0"/>
          <w:marTop w:val="0"/>
          <w:marBottom w:val="0"/>
          <w:divBdr>
            <w:top w:val="none" w:sz="0" w:space="0" w:color="auto"/>
            <w:left w:val="none" w:sz="0" w:space="0" w:color="auto"/>
            <w:bottom w:val="none" w:sz="0" w:space="0" w:color="auto"/>
            <w:right w:val="none" w:sz="0" w:space="0" w:color="auto"/>
          </w:divBdr>
        </w:div>
        <w:div w:id="617562331">
          <w:marLeft w:val="0"/>
          <w:marRight w:val="0"/>
          <w:marTop w:val="300"/>
          <w:marBottom w:val="0"/>
          <w:divBdr>
            <w:top w:val="none" w:sz="0" w:space="0" w:color="auto"/>
            <w:left w:val="none" w:sz="0" w:space="0" w:color="auto"/>
            <w:bottom w:val="none" w:sz="0" w:space="0" w:color="auto"/>
            <w:right w:val="none" w:sz="0" w:space="0" w:color="auto"/>
          </w:divBdr>
          <w:divsChild>
            <w:div w:id="746539885">
              <w:marLeft w:val="0"/>
              <w:marRight w:val="0"/>
              <w:marTop w:val="0"/>
              <w:marBottom w:val="0"/>
              <w:divBdr>
                <w:top w:val="none" w:sz="0" w:space="0" w:color="auto"/>
                <w:left w:val="none" w:sz="0" w:space="0" w:color="auto"/>
                <w:bottom w:val="none" w:sz="0" w:space="0" w:color="auto"/>
                <w:right w:val="none" w:sz="0" w:space="0" w:color="auto"/>
              </w:divBdr>
              <w:divsChild>
                <w:div w:id="1364935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409469">
          <w:marLeft w:val="0"/>
          <w:marRight w:val="0"/>
          <w:marTop w:val="0"/>
          <w:marBottom w:val="0"/>
          <w:divBdr>
            <w:top w:val="none" w:sz="0" w:space="0" w:color="auto"/>
            <w:left w:val="none" w:sz="0" w:space="0" w:color="auto"/>
            <w:bottom w:val="none" w:sz="0" w:space="0" w:color="auto"/>
            <w:right w:val="none" w:sz="0" w:space="0" w:color="auto"/>
          </w:divBdr>
          <w:divsChild>
            <w:div w:id="619603272">
              <w:marLeft w:val="0"/>
              <w:marRight w:val="0"/>
              <w:marTop w:val="0"/>
              <w:marBottom w:val="0"/>
              <w:divBdr>
                <w:top w:val="none" w:sz="0" w:space="0" w:color="auto"/>
                <w:left w:val="none" w:sz="0" w:space="0" w:color="auto"/>
                <w:bottom w:val="none" w:sz="0" w:space="0" w:color="auto"/>
                <w:right w:val="none" w:sz="0" w:space="0" w:color="auto"/>
              </w:divBdr>
            </w:div>
          </w:divsChild>
        </w:div>
        <w:div w:id="638145328">
          <w:marLeft w:val="0"/>
          <w:marRight w:val="0"/>
          <w:marTop w:val="0"/>
          <w:marBottom w:val="0"/>
          <w:divBdr>
            <w:top w:val="none" w:sz="0" w:space="0" w:color="auto"/>
            <w:left w:val="none" w:sz="0" w:space="0" w:color="auto"/>
            <w:bottom w:val="none" w:sz="0" w:space="0" w:color="auto"/>
            <w:right w:val="none" w:sz="0" w:space="0" w:color="auto"/>
          </w:divBdr>
        </w:div>
        <w:div w:id="843472718">
          <w:marLeft w:val="0"/>
          <w:marRight w:val="0"/>
          <w:marTop w:val="0"/>
          <w:marBottom w:val="0"/>
          <w:divBdr>
            <w:top w:val="none" w:sz="0" w:space="0" w:color="auto"/>
            <w:left w:val="none" w:sz="0" w:space="0" w:color="auto"/>
            <w:bottom w:val="none" w:sz="0" w:space="0" w:color="auto"/>
            <w:right w:val="none" w:sz="0" w:space="0" w:color="auto"/>
          </w:divBdr>
          <w:divsChild>
            <w:div w:id="1806041146">
              <w:marLeft w:val="0"/>
              <w:marRight w:val="0"/>
              <w:marTop w:val="0"/>
              <w:marBottom w:val="0"/>
              <w:divBdr>
                <w:top w:val="none" w:sz="0" w:space="0" w:color="auto"/>
                <w:left w:val="none" w:sz="0" w:space="0" w:color="auto"/>
                <w:bottom w:val="none" w:sz="0" w:space="0" w:color="auto"/>
                <w:right w:val="none" w:sz="0" w:space="0" w:color="auto"/>
              </w:divBdr>
            </w:div>
          </w:divsChild>
        </w:div>
        <w:div w:id="1099982799">
          <w:marLeft w:val="0"/>
          <w:marRight w:val="0"/>
          <w:marTop w:val="0"/>
          <w:marBottom w:val="0"/>
          <w:divBdr>
            <w:top w:val="none" w:sz="0" w:space="0" w:color="auto"/>
            <w:left w:val="none" w:sz="0" w:space="0" w:color="auto"/>
            <w:bottom w:val="none" w:sz="0" w:space="0" w:color="auto"/>
            <w:right w:val="none" w:sz="0" w:space="0" w:color="auto"/>
          </w:divBdr>
          <w:divsChild>
            <w:div w:id="831213021">
              <w:marLeft w:val="0"/>
              <w:marRight w:val="0"/>
              <w:marTop w:val="0"/>
              <w:marBottom w:val="0"/>
              <w:divBdr>
                <w:top w:val="none" w:sz="0" w:space="0" w:color="auto"/>
                <w:left w:val="none" w:sz="0" w:space="0" w:color="auto"/>
                <w:bottom w:val="none" w:sz="0" w:space="0" w:color="auto"/>
                <w:right w:val="none" w:sz="0" w:space="0" w:color="auto"/>
              </w:divBdr>
            </w:div>
          </w:divsChild>
        </w:div>
        <w:div w:id="1198353242">
          <w:marLeft w:val="0"/>
          <w:marRight w:val="0"/>
          <w:marTop w:val="0"/>
          <w:marBottom w:val="0"/>
          <w:divBdr>
            <w:top w:val="none" w:sz="0" w:space="0" w:color="auto"/>
            <w:left w:val="none" w:sz="0" w:space="0" w:color="auto"/>
            <w:bottom w:val="none" w:sz="0" w:space="0" w:color="auto"/>
            <w:right w:val="none" w:sz="0" w:space="0" w:color="auto"/>
          </w:divBdr>
        </w:div>
        <w:div w:id="1338998086">
          <w:marLeft w:val="0"/>
          <w:marRight w:val="0"/>
          <w:marTop w:val="300"/>
          <w:marBottom w:val="0"/>
          <w:divBdr>
            <w:top w:val="none" w:sz="0" w:space="0" w:color="auto"/>
            <w:left w:val="none" w:sz="0" w:space="0" w:color="auto"/>
            <w:bottom w:val="none" w:sz="0" w:space="0" w:color="auto"/>
            <w:right w:val="none" w:sz="0" w:space="0" w:color="auto"/>
          </w:divBdr>
          <w:divsChild>
            <w:div w:id="2105806174">
              <w:marLeft w:val="0"/>
              <w:marRight w:val="0"/>
              <w:marTop w:val="0"/>
              <w:marBottom w:val="0"/>
              <w:divBdr>
                <w:top w:val="none" w:sz="0" w:space="0" w:color="auto"/>
                <w:left w:val="none" w:sz="0" w:space="0" w:color="auto"/>
                <w:bottom w:val="none" w:sz="0" w:space="0" w:color="auto"/>
                <w:right w:val="none" w:sz="0" w:space="0" w:color="auto"/>
              </w:divBdr>
              <w:divsChild>
                <w:div w:id="705104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218508">
          <w:marLeft w:val="0"/>
          <w:marRight w:val="0"/>
          <w:marTop w:val="0"/>
          <w:marBottom w:val="0"/>
          <w:divBdr>
            <w:top w:val="none" w:sz="0" w:space="0" w:color="auto"/>
            <w:left w:val="none" w:sz="0" w:space="0" w:color="auto"/>
            <w:bottom w:val="none" w:sz="0" w:space="0" w:color="auto"/>
            <w:right w:val="none" w:sz="0" w:space="0" w:color="auto"/>
          </w:divBdr>
        </w:div>
        <w:div w:id="1504929896">
          <w:marLeft w:val="0"/>
          <w:marRight w:val="0"/>
          <w:marTop w:val="0"/>
          <w:marBottom w:val="0"/>
          <w:divBdr>
            <w:top w:val="none" w:sz="0" w:space="0" w:color="auto"/>
            <w:left w:val="none" w:sz="0" w:space="0" w:color="auto"/>
            <w:bottom w:val="none" w:sz="0" w:space="0" w:color="auto"/>
            <w:right w:val="none" w:sz="0" w:space="0" w:color="auto"/>
          </w:divBdr>
          <w:divsChild>
            <w:div w:id="111218034">
              <w:marLeft w:val="0"/>
              <w:marRight w:val="0"/>
              <w:marTop w:val="0"/>
              <w:marBottom w:val="0"/>
              <w:divBdr>
                <w:top w:val="none" w:sz="0" w:space="0" w:color="auto"/>
                <w:left w:val="none" w:sz="0" w:space="0" w:color="auto"/>
                <w:bottom w:val="none" w:sz="0" w:space="0" w:color="auto"/>
                <w:right w:val="none" w:sz="0" w:space="0" w:color="auto"/>
              </w:divBdr>
            </w:div>
          </w:divsChild>
        </w:div>
        <w:div w:id="1588726310">
          <w:marLeft w:val="0"/>
          <w:marRight w:val="0"/>
          <w:marTop w:val="0"/>
          <w:marBottom w:val="0"/>
          <w:divBdr>
            <w:top w:val="none" w:sz="0" w:space="0" w:color="auto"/>
            <w:left w:val="none" w:sz="0" w:space="0" w:color="auto"/>
            <w:bottom w:val="none" w:sz="0" w:space="0" w:color="auto"/>
            <w:right w:val="none" w:sz="0" w:space="0" w:color="auto"/>
          </w:divBdr>
        </w:div>
        <w:div w:id="1769080758">
          <w:marLeft w:val="0"/>
          <w:marRight w:val="0"/>
          <w:marTop w:val="0"/>
          <w:marBottom w:val="0"/>
          <w:divBdr>
            <w:top w:val="none" w:sz="0" w:space="0" w:color="auto"/>
            <w:left w:val="none" w:sz="0" w:space="0" w:color="auto"/>
            <w:bottom w:val="none" w:sz="0" w:space="0" w:color="auto"/>
            <w:right w:val="none" w:sz="0" w:space="0" w:color="auto"/>
          </w:divBdr>
          <w:divsChild>
            <w:div w:id="381639839">
              <w:marLeft w:val="0"/>
              <w:marRight w:val="0"/>
              <w:marTop w:val="0"/>
              <w:marBottom w:val="0"/>
              <w:divBdr>
                <w:top w:val="none" w:sz="0" w:space="0" w:color="auto"/>
                <w:left w:val="none" w:sz="0" w:space="0" w:color="auto"/>
                <w:bottom w:val="none" w:sz="0" w:space="0" w:color="auto"/>
                <w:right w:val="none" w:sz="0" w:space="0" w:color="auto"/>
              </w:divBdr>
            </w:div>
          </w:divsChild>
        </w:div>
        <w:div w:id="1784955900">
          <w:marLeft w:val="0"/>
          <w:marRight w:val="0"/>
          <w:marTop w:val="0"/>
          <w:marBottom w:val="0"/>
          <w:divBdr>
            <w:top w:val="none" w:sz="0" w:space="0" w:color="auto"/>
            <w:left w:val="none" w:sz="0" w:space="0" w:color="auto"/>
            <w:bottom w:val="none" w:sz="0" w:space="0" w:color="auto"/>
            <w:right w:val="none" w:sz="0" w:space="0" w:color="auto"/>
          </w:divBdr>
        </w:div>
        <w:div w:id="1912041193">
          <w:marLeft w:val="0"/>
          <w:marRight w:val="0"/>
          <w:marTop w:val="0"/>
          <w:marBottom w:val="0"/>
          <w:divBdr>
            <w:top w:val="none" w:sz="0" w:space="0" w:color="auto"/>
            <w:left w:val="none" w:sz="0" w:space="0" w:color="auto"/>
            <w:bottom w:val="none" w:sz="0" w:space="0" w:color="auto"/>
            <w:right w:val="none" w:sz="0" w:space="0" w:color="auto"/>
          </w:divBdr>
          <w:divsChild>
            <w:div w:id="187334554">
              <w:marLeft w:val="0"/>
              <w:marRight w:val="0"/>
              <w:marTop w:val="0"/>
              <w:marBottom w:val="0"/>
              <w:divBdr>
                <w:top w:val="none" w:sz="0" w:space="0" w:color="auto"/>
                <w:left w:val="none" w:sz="0" w:space="0" w:color="auto"/>
                <w:bottom w:val="none" w:sz="0" w:space="0" w:color="auto"/>
                <w:right w:val="none" w:sz="0" w:space="0" w:color="auto"/>
              </w:divBdr>
            </w:div>
          </w:divsChild>
        </w:div>
        <w:div w:id="1995987499">
          <w:marLeft w:val="0"/>
          <w:marRight w:val="0"/>
          <w:marTop w:val="300"/>
          <w:marBottom w:val="0"/>
          <w:divBdr>
            <w:top w:val="none" w:sz="0" w:space="0" w:color="auto"/>
            <w:left w:val="none" w:sz="0" w:space="0" w:color="auto"/>
            <w:bottom w:val="none" w:sz="0" w:space="0" w:color="auto"/>
            <w:right w:val="none" w:sz="0" w:space="0" w:color="auto"/>
          </w:divBdr>
          <w:divsChild>
            <w:div w:id="821391047">
              <w:marLeft w:val="0"/>
              <w:marRight w:val="0"/>
              <w:marTop w:val="0"/>
              <w:marBottom w:val="0"/>
              <w:divBdr>
                <w:top w:val="none" w:sz="0" w:space="0" w:color="auto"/>
                <w:left w:val="none" w:sz="0" w:space="0" w:color="auto"/>
                <w:bottom w:val="none" w:sz="0" w:space="0" w:color="auto"/>
                <w:right w:val="none" w:sz="0" w:space="0" w:color="auto"/>
              </w:divBdr>
              <w:divsChild>
                <w:div w:id="2100252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5013330">
          <w:marLeft w:val="0"/>
          <w:marRight w:val="0"/>
          <w:marTop w:val="0"/>
          <w:marBottom w:val="0"/>
          <w:divBdr>
            <w:top w:val="none" w:sz="0" w:space="0" w:color="auto"/>
            <w:left w:val="none" w:sz="0" w:space="0" w:color="auto"/>
            <w:bottom w:val="none" w:sz="0" w:space="0" w:color="auto"/>
            <w:right w:val="none" w:sz="0" w:space="0" w:color="auto"/>
          </w:divBdr>
        </w:div>
      </w:divsChild>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303391302">
          <w:marLeft w:val="0"/>
          <w:marRight w:val="0"/>
          <w:marTop w:val="0"/>
          <w:marBottom w:val="0"/>
          <w:divBdr>
            <w:top w:val="none" w:sz="0" w:space="0" w:color="auto"/>
            <w:left w:val="none" w:sz="0" w:space="0" w:color="auto"/>
            <w:bottom w:val="none" w:sz="0" w:space="0" w:color="auto"/>
            <w:right w:val="none" w:sz="0" w:space="0" w:color="auto"/>
          </w:divBdr>
        </w:div>
        <w:div w:id="2058628350">
          <w:marLeft w:val="0"/>
          <w:marRight w:val="0"/>
          <w:marTop w:val="0"/>
          <w:marBottom w:val="0"/>
          <w:divBdr>
            <w:top w:val="none" w:sz="0" w:space="0" w:color="auto"/>
            <w:left w:val="none" w:sz="0" w:space="0" w:color="auto"/>
            <w:bottom w:val="none" w:sz="0" w:space="0" w:color="auto"/>
            <w:right w:val="none" w:sz="0" w:space="0" w:color="auto"/>
          </w:divBdr>
          <w:divsChild>
            <w:div w:id="423113328">
              <w:marLeft w:val="0"/>
              <w:marRight w:val="0"/>
              <w:marTop w:val="0"/>
              <w:marBottom w:val="0"/>
              <w:divBdr>
                <w:top w:val="none" w:sz="0" w:space="0" w:color="auto"/>
                <w:left w:val="none" w:sz="0" w:space="0" w:color="auto"/>
                <w:bottom w:val="none" w:sz="0" w:space="0" w:color="auto"/>
                <w:right w:val="none" w:sz="0" w:space="0" w:color="auto"/>
              </w:divBdr>
            </w:div>
          </w:divsChild>
        </w:div>
        <w:div w:id="556086365">
          <w:marLeft w:val="0"/>
          <w:marRight w:val="0"/>
          <w:marTop w:val="0"/>
          <w:marBottom w:val="0"/>
          <w:divBdr>
            <w:top w:val="none" w:sz="0" w:space="0" w:color="auto"/>
            <w:left w:val="none" w:sz="0" w:space="0" w:color="auto"/>
            <w:bottom w:val="none" w:sz="0" w:space="0" w:color="auto"/>
            <w:right w:val="none" w:sz="0" w:space="0" w:color="auto"/>
          </w:divBdr>
        </w:div>
        <w:div w:id="2094734951">
          <w:marLeft w:val="0"/>
          <w:marRight w:val="0"/>
          <w:marTop w:val="0"/>
          <w:marBottom w:val="0"/>
          <w:divBdr>
            <w:top w:val="none" w:sz="0" w:space="0" w:color="auto"/>
            <w:left w:val="none" w:sz="0" w:space="0" w:color="auto"/>
            <w:bottom w:val="none" w:sz="0" w:space="0" w:color="auto"/>
            <w:right w:val="none" w:sz="0" w:space="0" w:color="auto"/>
          </w:divBdr>
          <w:divsChild>
            <w:div w:id="1620337788">
              <w:marLeft w:val="0"/>
              <w:marRight w:val="0"/>
              <w:marTop w:val="0"/>
              <w:marBottom w:val="0"/>
              <w:divBdr>
                <w:top w:val="none" w:sz="0" w:space="0" w:color="auto"/>
                <w:left w:val="none" w:sz="0" w:space="0" w:color="auto"/>
                <w:bottom w:val="none" w:sz="0" w:space="0" w:color="auto"/>
                <w:right w:val="none" w:sz="0" w:space="0" w:color="auto"/>
              </w:divBdr>
            </w:div>
          </w:divsChild>
        </w:div>
        <w:div w:id="1666668550">
          <w:marLeft w:val="0"/>
          <w:marRight w:val="0"/>
          <w:marTop w:val="0"/>
          <w:marBottom w:val="0"/>
          <w:divBdr>
            <w:top w:val="none" w:sz="0" w:space="0" w:color="auto"/>
            <w:left w:val="none" w:sz="0" w:space="0" w:color="auto"/>
            <w:bottom w:val="none" w:sz="0" w:space="0" w:color="auto"/>
            <w:right w:val="none" w:sz="0" w:space="0" w:color="auto"/>
          </w:divBdr>
        </w:div>
        <w:div w:id="1982415924">
          <w:marLeft w:val="0"/>
          <w:marRight w:val="0"/>
          <w:marTop w:val="0"/>
          <w:marBottom w:val="0"/>
          <w:divBdr>
            <w:top w:val="none" w:sz="0" w:space="0" w:color="auto"/>
            <w:left w:val="none" w:sz="0" w:space="0" w:color="auto"/>
            <w:bottom w:val="none" w:sz="0" w:space="0" w:color="auto"/>
            <w:right w:val="none" w:sz="0" w:space="0" w:color="auto"/>
          </w:divBdr>
          <w:divsChild>
            <w:div w:id="187063092">
              <w:marLeft w:val="0"/>
              <w:marRight w:val="0"/>
              <w:marTop w:val="0"/>
              <w:marBottom w:val="0"/>
              <w:divBdr>
                <w:top w:val="none" w:sz="0" w:space="0" w:color="auto"/>
                <w:left w:val="none" w:sz="0" w:space="0" w:color="auto"/>
                <w:bottom w:val="none" w:sz="0" w:space="0" w:color="auto"/>
                <w:right w:val="none" w:sz="0" w:space="0" w:color="auto"/>
              </w:divBdr>
            </w:div>
          </w:divsChild>
        </w:div>
        <w:div w:id="680400898">
          <w:marLeft w:val="0"/>
          <w:marRight w:val="0"/>
          <w:marTop w:val="0"/>
          <w:marBottom w:val="0"/>
          <w:divBdr>
            <w:top w:val="none" w:sz="0" w:space="0" w:color="auto"/>
            <w:left w:val="none" w:sz="0" w:space="0" w:color="auto"/>
            <w:bottom w:val="none" w:sz="0" w:space="0" w:color="auto"/>
            <w:right w:val="none" w:sz="0" w:space="0" w:color="auto"/>
          </w:divBdr>
        </w:div>
        <w:div w:id="820392054">
          <w:marLeft w:val="0"/>
          <w:marRight w:val="0"/>
          <w:marTop w:val="0"/>
          <w:marBottom w:val="0"/>
          <w:divBdr>
            <w:top w:val="none" w:sz="0" w:space="0" w:color="auto"/>
            <w:left w:val="none" w:sz="0" w:space="0" w:color="auto"/>
            <w:bottom w:val="none" w:sz="0" w:space="0" w:color="auto"/>
            <w:right w:val="none" w:sz="0" w:space="0" w:color="auto"/>
          </w:divBdr>
          <w:divsChild>
            <w:div w:id="612327679">
              <w:marLeft w:val="0"/>
              <w:marRight w:val="0"/>
              <w:marTop w:val="0"/>
              <w:marBottom w:val="0"/>
              <w:divBdr>
                <w:top w:val="none" w:sz="0" w:space="0" w:color="auto"/>
                <w:left w:val="none" w:sz="0" w:space="0" w:color="auto"/>
                <w:bottom w:val="none" w:sz="0" w:space="0" w:color="auto"/>
                <w:right w:val="none" w:sz="0" w:space="0" w:color="auto"/>
              </w:divBdr>
            </w:div>
          </w:divsChild>
        </w:div>
        <w:div w:id="1100880997">
          <w:marLeft w:val="0"/>
          <w:marRight w:val="0"/>
          <w:marTop w:val="0"/>
          <w:marBottom w:val="0"/>
          <w:divBdr>
            <w:top w:val="none" w:sz="0" w:space="0" w:color="auto"/>
            <w:left w:val="none" w:sz="0" w:space="0" w:color="auto"/>
            <w:bottom w:val="none" w:sz="0" w:space="0" w:color="auto"/>
            <w:right w:val="none" w:sz="0" w:space="0" w:color="auto"/>
          </w:divBdr>
        </w:div>
        <w:div w:id="775514531">
          <w:marLeft w:val="0"/>
          <w:marRight w:val="0"/>
          <w:marTop w:val="0"/>
          <w:marBottom w:val="0"/>
          <w:divBdr>
            <w:top w:val="none" w:sz="0" w:space="0" w:color="auto"/>
            <w:left w:val="none" w:sz="0" w:space="0" w:color="auto"/>
            <w:bottom w:val="none" w:sz="0" w:space="0" w:color="auto"/>
            <w:right w:val="none" w:sz="0" w:space="0" w:color="auto"/>
          </w:divBdr>
          <w:divsChild>
            <w:div w:id="1744448399">
              <w:marLeft w:val="0"/>
              <w:marRight w:val="0"/>
              <w:marTop w:val="0"/>
              <w:marBottom w:val="0"/>
              <w:divBdr>
                <w:top w:val="none" w:sz="0" w:space="0" w:color="auto"/>
                <w:left w:val="none" w:sz="0" w:space="0" w:color="auto"/>
                <w:bottom w:val="none" w:sz="0" w:space="0" w:color="auto"/>
                <w:right w:val="none" w:sz="0" w:space="0" w:color="auto"/>
              </w:divBdr>
            </w:div>
          </w:divsChild>
        </w:div>
        <w:div w:id="1227835566">
          <w:marLeft w:val="0"/>
          <w:marRight w:val="0"/>
          <w:marTop w:val="0"/>
          <w:marBottom w:val="0"/>
          <w:divBdr>
            <w:top w:val="none" w:sz="0" w:space="0" w:color="auto"/>
            <w:left w:val="none" w:sz="0" w:space="0" w:color="auto"/>
            <w:bottom w:val="none" w:sz="0" w:space="0" w:color="auto"/>
            <w:right w:val="none" w:sz="0" w:space="0" w:color="auto"/>
          </w:divBdr>
        </w:div>
        <w:div w:id="296374126">
          <w:marLeft w:val="0"/>
          <w:marRight w:val="0"/>
          <w:marTop w:val="0"/>
          <w:marBottom w:val="0"/>
          <w:divBdr>
            <w:top w:val="none" w:sz="0" w:space="0" w:color="auto"/>
            <w:left w:val="none" w:sz="0" w:space="0" w:color="auto"/>
            <w:bottom w:val="none" w:sz="0" w:space="0" w:color="auto"/>
            <w:right w:val="none" w:sz="0" w:space="0" w:color="auto"/>
          </w:divBdr>
          <w:divsChild>
            <w:div w:id="1186363317">
              <w:marLeft w:val="0"/>
              <w:marRight w:val="0"/>
              <w:marTop w:val="0"/>
              <w:marBottom w:val="0"/>
              <w:divBdr>
                <w:top w:val="none" w:sz="0" w:space="0" w:color="auto"/>
                <w:left w:val="none" w:sz="0" w:space="0" w:color="auto"/>
                <w:bottom w:val="none" w:sz="0" w:space="0" w:color="auto"/>
                <w:right w:val="none" w:sz="0" w:space="0" w:color="auto"/>
              </w:divBdr>
            </w:div>
          </w:divsChild>
        </w:div>
        <w:div w:id="1049761898">
          <w:marLeft w:val="0"/>
          <w:marRight w:val="0"/>
          <w:marTop w:val="0"/>
          <w:marBottom w:val="0"/>
          <w:divBdr>
            <w:top w:val="none" w:sz="0" w:space="0" w:color="auto"/>
            <w:left w:val="none" w:sz="0" w:space="0" w:color="auto"/>
            <w:bottom w:val="none" w:sz="0" w:space="0" w:color="auto"/>
            <w:right w:val="none" w:sz="0" w:space="0" w:color="auto"/>
          </w:divBdr>
        </w:div>
        <w:div w:id="995230094">
          <w:marLeft w:val="0"/>
          <w:marRight w:val="0"/>
          <w:marTop w:val="0"/>
          <w:marBottom w:val="0"/>
          <w:divBdr>
            <w:top w:val="none" w:sz="0" w:space="0" w:color="auto"/>
            <w:left w:val="none" w:sz="0" w:space="0" w:color="auto"/>
            <w:bottom w:val="none" w:sz="0" w:space="0" w:color="auto"/>
            <w:right w:val="none" w:sz="0" w:space="0" w:color="auto"/>
          </w:divBdr>
          <w:divsChild>
            <w:div w:id="688604964">
              <w:marLeft w:val="0"/>
              <w:marRight w:val="0"/>
              <w:marTop w:val="0"/>
              <w:marBottom w:val="0"/>
              <w:divBdr>
                <w:top w:val="none" w:sz="0" w:space="0" w:color="auto"/>
                <w:left w:val="none" w:sz="0" w:space="0" w:color="auto"/>
                <w:bottom w:val="none" w:sz="0" w:space="0" w:color="auto"/>
                <w:right w:val="none" w:sz="0" w:space="0" w:color="auto"/>
              </w:divBdr>
            </w:div>
          </w:divsChild>
        </w:div>
        <w:div w:id="1305887983">
          <w:marLeft w:val="0"/>
          <w:marRight w:val="0"/>
          <w:marTop w:val="300"/>
          <w:marBottom w:val="0"/>
          <w:divBdr>
            <w:top w:val="none" w:sz="0" w:space="0" w:color="auto"/>
            <w:left w:val="none" w:sz="0" w:space="0" w:color="auto"/>
            <w:bottom w:val="none" w:sz="0" w:space="0" w:color="auto"/>
            <w:right w:val="none" w:sz="0" w:space="0" w:color="auto"/>
          </w:divBdr>
          <w:divsChild>
            <w:div w:id="1835411778">
              <w:marLeft w:val="0"/>
              <w:marRight w:val="0"/>
              <w:marTop w:val="0"/>
              <w:marBottom w:val="0"/>
              <w:divBdr>
                <w:top w:val="none" w:sz="0" w:space="0" w:color="auto"/>
                <w:left w:val="none" w:sz="0" w:space="0" w:color="auto"/>
                <w:bottom w:val="none" w:sz="0" w:space="0" w:color="auto"/>
                <w:right w:val="none" w:sz="0" w:space="0" w:color="auto"/>
              </w:divBdr>
              <w:divsChild>
                <w:div w:id="928734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2951323">
          <w:marLeft w:val="0"/>
          <w:marRight w:val="0"/>
          <w:marTop w:val="300"/>
          <w:marBottom w:val="0"/>
          <w:divBdr>
            <w:top w:val="none" w:sz="0" w:space="0" w:color="auto"/>
            <w:left w:val="none" w:sz="0" w:space="0" w:color="auto"/>
            <w:bottom w:val="none" w:sz="0" w:space="0" w:color="auto"/>
            <w:right w:val="none" w:sz="0" w:space="0" w:color="auto"/>
          </w:divBdr>
          <w:divsChild>
            <w:div w:id="875654019">
              <w:marLeft w:val="0"/>
              <w:marRight w:val="0"/>
              <w:marTop w:val="0"/>
              <w:marBottom w:val="0"/>
              <w:divBdr>
                <w:top w:val="none" w:sz="0" w:space="0" w:color="auto"/>
                <w:left w:val="none" w:sz="0" w:space="0" w:color="auto"/>
                <w:bottom w:val="none" w:sz="0" w:space="0" w:color="auto"/>
                <w:right w:val="none" w:sz="0" w:space="0" w:color="auto"/>
              </w:divBdr>
              <w:divsChild>
                <w:div w:id="271742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5491661">
          <w:marLeft w:val="0"/>
          <w:marRight w:val="0"/>
          <w:marTop w:val="300"/>
          <w:marBottom w:val="0"/>
          <w:divBdr>
            <w:top w:val="none" w:sz="0" w:space="0" w:color="auto"/>
            <w:left w:val="none" w:sz="0" w:space="0" w:color="auto"/>
            <w:bottom w:val="none" w:sz="0" w:space="0" w:color="auto"/>
            <w:right w:val="none" w:sz="0" w:space="0" w:color="auto"/>
          </w:divBdr>
          <w:divsChild>
            <w:div w:id="1408846274">
              <w:marLeft w:val="0"/>
              <w:marRight w:val="0"/>
              <w:marTop w:val="0"/>
              <w:marBottom w:val="0"/>
              <w:divBdr>
                <w:top w:val="none" w:sz="0" w:space="0" w:color="auto"/>
                <w:left w:val="none" w:sz="0" w:space="0" w:color="auto"/>
                <w:bottom w:val="none" w:sz="0" w:space="0" w:color="auto"/>
                <w:right w:val="none" w:sz="0" w:space="0" w:color="auto"/>
              </w:divBdr>
              <w:divsChild>
                <w:div w:id="1865552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87687">
          <w:marLeft w:val="0"/>
          <w:marRight w:val="0"/>
          <w:marTop w:val="300"/>
          <w:marBottom w:val="0"/>
          <w:divBdr>
            <w:top w:val="none" w:sz="0" w:space="0" w:color="auto"/>
            <w:left w:val="none" w:sz="0" w:space="0" w:color="auto"/>
            <w:bottom w:val="none" w:sz="0" w:space="0" w:color="auto"/>
            <w:right w:val="none" w:sz="0" w:space="0" w:color="auto"/>
          </w:divBdr>
          <w:divsChild>
            <w:div w:id="1715079903">
              <w:marLeft w:val="0"/>
              <w:marRight w:val="0"/>
              <w:marTop w:val="0"/>
              <w:marBottom w:val="0"/>
              <w:divBdr>
                <w:top w:val="none" w:sz="0" w:space="0" w:color="auto"/>
                <w:left w:val="none" w:sz="0" w:space="0" w:color="auto"/>
                <w:bottom w:val="none" w:sz="0" w:space="0" w:color="auto"/>
                <w:right w:val="none" w:sz="0" w:space="0" w:color="auto"/>
              </w:divBdr>
              <w:divsChild>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sChild>
            <w:div w:id="939290618">
              <w:marLeft w:val="0"/>
              <w:marRight w:val="0"/>
              <w:marTop w:val="0"/>
              <w:marBottom w:val="0"/>
              <w:divBdr>
                <w:top w:val="none" w:sz="0" w:space="0" w:color="auto"/>
                <w:left w:val="none" w:sz="0" w:space="0" w:color="auto"/>
                <w:bottom w:val="none" w:sz="0" w:space="0" w:color="auto"/>
                <w:right w:val="none" w:sz="0" w:space="0" w:color="auto"/>
              </w:divBdr>
            </w:div>
            <w:div w:id="1136488940">
              <w:marLeft w:val="0"/>
              <w:marRight w:val="0"/>
              <w:marTop w:val="0"/>
              <w:marBottom w:val="0"/>
              <w:divBdr>
                <w:top w:val="none" w:sz="0" w:space="0" w:color="auto"/>
                <w:left w:val="none" w:sz="0" w:space="0" w:color="auto"/>
                <w:bottom w:val="none" w:sz="0" w:space="0" w:color="auto"/>
                <w:right w:val="none" w:sz="0" w:space="0" w:color="auto"/>
              </w:divBdr>
              <w:divsChild>
                <w:div w:id="18482552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3642860">
          <w:marLeft w:val="0"/>
          <w:marRight w:val="0"/>
          <w:marTop w:val="0"/>
          <w:marBottom w:val="0"/>
          <w:divBdr>
            <w:top w:val="none" w:sz="0" w:space="0" w:color="auto"/>
            <w:left w:val="none" w:sz="0" w:space="0" w:color="auto"/>
            <w:bottom w:val="none" w:sz="0" w:space="0" w:color="auto"/>
            <w:right w:val="none" w:sz="0" w:space="0" w:color="auto"/>
          </w:divBdr>
          <w:divsChild>
            <w:div w:id="1961953402">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sChild>
                <w:div w:id="9215286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6851436">
          <w:marLeft w:val="0"/>
          <w:marRight w:val="0"/>
          <w:marTop w:val="0"/>
          <w:marBottom w:val="0"/>
          <w:divBdr>
            <w:top w:val="none" w:sz="0" w:space="0" w:color="auto"/>
            <w:left w:val="none" w:sz="0" w:space="0" w:color="auto"/>
            <w:bottom w:val="none" w:sz="0" w:space="0" w:color="auto"/>
            <w:right w:val="none" w:sz="0" w:space="0" w:color="auto"/>
          </w:divBdr>
          <w:divsChild>
            <w:div w:id="1225069142">
              <w:marLeft w:val="0"/>
              <w:marRight w:val="0"/>
              <w:marTop w:val="0"/>
              <w:marBottom w:val="0"/>
              <w:divBdr>
                <w:top w:val="none" w:sz="0" w:space="0" w:color="auto"/>
                <w:left w:val="none" w:sz="0" w:space="0" w:color="auto"/>
                <w:bottom w:val="none" w:sz="0" w:space="0" w:color="auto"/>
                <w:right w:val="none" w:sz="0" w:space="0" w:color="auto"/>
              </w:divBdr>
            </w:div>
            <w:div w:id="1264413395">
              <w:marLeft w:val="0"/>
              <w:marRight w:val="0"/>
              <w:marTop w:val="0"/>
              <w:marBottom w:val="0"/>
              <w:divBdr>
                <w:top w:val="none" w:sz="0" w:space="0" w:color="auto"/>
                <w:left w:val="none" w:sz="0" w:space="0" w:color="auto"/>
                <w:bottom w:val="none" w:sz="0" w:space="0" w:color="auto"/>
                <w:right w:val="none" w:sz="0" w:space="0" w:color="auto"/>
              </w:divBdr>
              <w:divsChild>
                <w:div w:id="1652950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3527777">
          <w:marLeft w:val="0"/>
          <w:marRight w:val="0"/>
          <w:marTop w:val="0"/>
          <w:marBottom w:val="0"/>
          <w:divBdr>
            <w:top w:val="none" w:sz="0" w:space="0" w:color="auto"/>
            <w:left w:val="none" w:sz="0" w:space="0" w:color="auto"/>
            <w:bottom w:val="none" w:sz="0" w:space="0" w:color="auto"/>
            <w:right w:val="none" w:sz="0" w:space="0" w:color="auto"/>
          </w:divBdr>
          <w:divsChild>
            <w:div w:id="973485057">
              <w:marLeft w:val="0"/>
              <w:marRight w:val="0"/>
              <w:marTop w:val="0"/>
              <w:marBottom w:val="0"/>
              <w:divBdr>
                <w:top w:val="none" w:sz="0" w:space="0" w:color="auto"/>
                <w:left w:val="none" w:sz="0" w:space="0" w:color="auto"/>
                <w:bottom w:val="none" w:sz="0" w:space="0" w:color="auto"/>
                <w:right w:val="none" w:sz="0" w:space="0" w:color="auto"/>
              </w:divBdr>
            </w:div>
            <w:div w:id="1603218746">
              <w:marLeft w:val="0"/>
              <w:marRight w:val="0"/>
              <w:marTop w:val="0"/>
              <w:marBottom w:val="0"/>
              <w:divBdr>
                <w:top w:val="none" w:sz="0" w:space="0" w:color="auto"/>
                <w:left w:val="none" w:sz="0" w:space="0" w:color="auto"/>
                <w:bottom w:val="none" w:sz="0" w:space="0" w:color="auto"/>
                <w:right w:val="none" w:sz="0" w:space="0" w:color="auto"/>
              </w:divBdr>
              <w:divsChild>
                <w:div w:id="7745906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4294122">
          <w:marLeft w:val="0"/>
          <w:marRight w:val="0"/>
          <w:marTop w:val="0"/>
          <w:marBottom w:val="0"/>
          <w:divBdr>
            <w:top w:val="none" w:sz="0" w:space="0" w:color="auto"/>
            <w:left w:val="none" w:sz="0" w:space="0" w:color="auto"/>
            <w:bottom w:val="none" w:sz="0" w:space="0" w:color="auto"/>
            <w:right w:val="none" w:sz="0" w:space="0" w:color="auto"/>
          </w:divBdr>
          <w:divsChild>
            <w:div w:id="748422978">
              <w:marLeft w:val="0"/>
              <w:marRight w:val="0"/>
              <w:marTop w:val="0"/>
              <w:marBottom w:val="0"/>
              <w:divBdr>
                <w:top w:val="none" w:sz="0" w:space="0" w:color="auto"/>
                <w:left w:val="none" w:sz="0" w:space="0" w:color="auto"/>
                <w:bottom w:val="none" w:sz="0" w:space="0" w:color="auto"/>
                <w:right w:val="none" w:sz="0" w:space="0" w:color="auto"/>
              </w:divBdr>
            </w:div>
            <w:div w:id="976647831">
              <w:marLeft w:val="0"/>
              <w:marRight w:val="0"/>
              <w:marTop w:val="0"/>
              <w:marBottom w:val="0"/>
              <w:divBdr>
                <w:top w:val="none" w:sz="0" w:space="0" w:color="auto"/>
                <w:left w:val="none" w:sz="0" w:space="0" w:color="auto"/>
                <w:bottom w:val="none" w:sz="0" w:space="0" w:color="auto"/>
                <w:right w:val="none" w:sz="0" w:space="0" w:color="auto"/>
              </w:divBdr>
              <w:divsChild>
                <w:div w:id="1780099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5375876">
          <w:marLeft w:val="0"/>
          <w:marRight w:val="0"/>
          <w:marTop w:val="0"/>
          <w:marBottom w:val="0"/>
          <w:divBdr>
            <w:top w:val="none" w:sz="0" w:space="0" w:color="auto"/>
            <w:left w:val="none" w:sz="0" w:space="0" w:color="auto"/>
            <w:bottom w:val="none" w:sz="0" w:space="0" w:color="auto"/>
            <w:right w:val="none" w:sz="0" w:space="0" w:color="auto"/>
          </w:divBdr>
          <w:divsChild>
            <w:div w:id="1795442309">
              <w:marLeft w:val="0"/>
              <w:marRight w:val="0"/>
              <w:marTop w:val="0"/>
              <w:marBottom w:val="0"/>
              <w:divBdr>
                <w:top w:val="none" w:sz="0" w:space="0" w:color="auto"/>
                <w:left w:val="none" w:sz="0" w:space="0" w:color="auto"/>
                <w:bottom w:val="none" w:sz="0" w:space="0" w:color="auto"/>
                <w:right w:val="none" w:sz="0" w:space="0" w:color="auto"/>
              </w:divBdr>
            </w:div>
            <w:div w:id="450318680">
              <w:marLeft w:val="0"/>
              <w:marRight w:val="0"/>
              <w:marTop w:val="0"/>
              <w:marBottom w:val="0"/>
              <w:divBdr>
                <w:top w:val="none" w:sz="0" w:space="0" w:color="auto"/>
                <w:left w:val="none" w:sz="0" w:space="0" w:color="auto"/>
                <w:bottom w:val="none" w:sz="0" w:space="0" w:color="auto"/>
                <w:right w:val="none" w:sz="0" w:space="0" w:color="auto"/>
              </w:divBdr>
              <w:divsChild>
                <w:div w:id="88743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5778768">
          <w:marLeft w:val="0"/>
          <w:marRight w:val="0"/>
          <w:marTop w:val="0"/>
          <w:marBottom w:val="0"/>
          <w:divBdr>
            <w:top w:val="none" w:sz="0" w:space="0" w:color="auto"/>
            <w:left w:val="none" w:sz="0" w:space="0" w:color="auto"/>
            <w:bottom w:val="none" w:sz="0" w:space="0" w:color="auto"/>
            <w:right w:val="none" w:sz="0" w:space="0" w:color="auto"/>
          </w:divBdr>
          <w:divsChild>
            <w:div w:id="1976058044">
              <w:marLeft w:val="0"/>
              <w:marRight w:val="0"/>
              <w:marTop w:val="0"/>
              <w:marBottom w:val="0"/>
              <w:divBdr>
                <w:top w:val="none" w:sz="0" w:space="0" w:color="auto"/>
                <w:left w:val="none" w:sz="0" w:space="0" w:color="auto"/>
                <w:bottom w:val="none" w:sz="0" w:space="0" w:color="auto"/>
                <w:right w:val="none" w:sz="0" w:space="0" w:color="auto"/>
              </w:divBdr>
            </w:div>
            <w:div w:id="874779784">
              <w:marLeft w:val="0"/>
              <w:marRight w:val="0"/>
              <w:marTop w:val="0"/>
              <w:marBottom w:val="0"/>
              <w:divBdr>
                <w:top w:val="none" w:sz="0" w:space="0" w:color="auto"/>
                <w:left w:val="none" w:sz="0" w:space="0" w:color="auto"/>
                <w:bottom w:val="none" w:sz="0" w:space="0" w:color="auto"/>
                <w:right w:val="none" w:sz="0" w:space="0" w:color="auto"/>
              </w:divBdr>
              <w:divsChild>
                <w:div w:id="297885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520365386">
          <w:marLeft w:val="0"/>
          <w:marRight w:val="0"/>
          <w:marTop w:val="0"/>
          <w:marBottom w:val="0"/>
          <w:divBdr>
            <w:top w:val="none" w:sz="0" w:space="0" w:color="auto"/>
            <w:left w:val="none" w:sz="0" w:space="0" w:color="auto"/>
            <w:bottom w:val="none" w:sz="0" w:space="0" w:color="auto"/>
            <w:right w:val="none" w:sz="0" w:space="0" w:color="auto"/>
          </w:divBdr>
        </w:div>
        <w:div w:id="456609553">
          <w:marLeft w:val="0"/>
          <w:marRight w:val="0"/>
          <w:marTop w:val="0"/>
          <w:marBottom w:val="0"/>
          <w:divBdr>
            <w:top w:val="none" w:sz="0" w:space="0" w:color="auto"/>
            <w:left w:val="none" w:sz="0" w:space="0" w:color="auto"/>
            <w:bottom w:val="none" w:sz="0" w:space="0" w:color="auto"/>
            <w:right w:val="none" w:sz="0" w:space="0" w:color="auto"/>
          </w:divBdr>
          <w:divsChild>
            <w:div w:id="584152586">
              <w:marLeft w:val="0"/>
              <w:marRight w:val="0"/>
              <w:marTop w:val="0"/>
              <w:marBottom w:val="0"/>
              <w:divBdr>
                <w:top w:val="none" w:sz="0" w:space="0" w:color="auto"/>
                <w:left w:val="none" w:sz="0" w:space="0" w:color="auto"/>
                <w:bottom w:val="none" w:sz="0" w:space="0" w:color="auto"/>
                <w:right w:val="none" w:sz="0" w:space="0" w:color="auto"/>
              </w:divBdr>
            </w:div>
          </w:divsChild>
        </w:div>
        <w:div w:id="1792360898">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sChild>
            <w:div w:id="1219783661">
              <w:marLeft w:val="0"/>
              <w:marRight w:val="0"/>
              <w:marTop w:val="0"/>
              <w:marBottom w:val="0"/>
              <w:divBdr>
                <w:top w:val="none" w:sz="0" w:space="0" w:color="auto"/>
                <w:left w:val="none" w:sz="0" w:space="0" w:color="auto"/>
                <w:bottom w:val="none" w:sz="0" w:space="0" w:color="auto"/>
                <w:right w:val="none" w:sz="0" w:space="0" w:color="auto"/>
              </w:divBdr>
            </w:div>
          </w:divsChild>
        </w:div>
        <w:div w:id="366756237">
          <w:marLeft w:val="0"/>
          <w:marRight w:val="0"/>
          <w:marTop w:val="0"/>
          <w:marBottom w:val="0"/>
          <w:divBdr>
            <w:top w:val="none" w:sz="0" w:space="0" w:color="auto"/>
            <w:left w:val="none" w:sz="0" w:space="0" w:color="auto"/>
            <w:bottom w:val="none" w:sz="0" w:space="0" w:color="auto"/>
            <w:right w:val="none" w:sz="0" w:space="0" w:color="auto"/>
          </w:divBdr>
        </w:div>
        <w:div w:id="1535463184">
          <w:marLeft w:val="0"/>
          <w:marRight w:val="0"/>
          <w:marTop w:val="0"/>
          <w:marBottom w:val="0"/>
          <w:divBdr>
            <w:top w:val="none" w:sz="0" w:space="0" w:color="auto"/>
            <w:left w:val="none" w:sz="0" w:space="0" w:color="auto"/>
            <w:bottom w:val="none" w:sz="0" w:space="0" w:color="auto"/>
            <w:right w:val="none" w:sz="0" w:space="0" w:color="auto"/>
          </w:divBdr>
          <w:divsChild>
            <w:div w:id="1800537761">
              <w:marLeft w:val="0"/>
              <w:marRight w:val="0"/>
              <w:marTop w:val="0"/>
              <w:marBottom w:val="0"/>
              <w:divBdr>
                <w:top w:val="none" w:sz="0" w:space="0" w:color="auto"/>
                <w:left w:val="none" w:sz="0" w:space="0" w:color="auto"/>
                <w:bottom w:val="none" w:sz="0" w:space="0" w:color="auto"/>
                <w:right w:val="none" w:sz="0" w:space="0" w:color="auto"/>
              </w:divBdr>
            </w:div>
          </w:divsChild>
        </w:div>
        <w:div w:id="1191409030">
          <w:marLeft w:val="0"/>
          <w:marRight w:val="0"/>
          <w:marTop w:val="0"/>
          <w:marBottom w:val="0"/>
          <w:divBdr>
            <w:top w:val="none" w:sz="0" w:space="0" w:color="auto"/>
            <w:left w:val="none" w:sz="0" w:space="0" w:color="auto"/>
            <w:bottom w:val="none" w:sz="0" w:space="0" w:color="auto"/>
            <w:right w:val="none" w:sz="0" w:space="0" w:color="auto"/>
          </w:divBdr>
        </w:div>
        <w:div w:id="908810940">
          <w:marLeft w:val="0"/>
          <w:marRight w:val="0"/>
          <w:marTop w:val="0"/>
          <w:marBottom w:val="0"/>
          <w:divBdr>
            <w:top w:val="none" w:sz="0" w:space="0" w:color="auto"/>
            <w:left w:val="none" w:sz="0" w:space="0" w:color="auto"/>
            <w:bottom w:val="none" w:sz="0" w:space="0" w:color="auto"/>
            <w:right w:val="none" w:sz="0" w:space="0" w:color="auto"/>
          </w:divBdr>
          <w:divsChild>
            <w:div w:id="821965832">
              <w:marLeft w:val="0"/>
              <w:marRight w:val="0"/>
              <w:marTop w:val="0"/>
              <w:marBottom w:val="0"/>
              <w:divBdr>
                <w:top w:val="none" w:sz="0" w:space="0" w:color="auto"/>
                <w:left w:val="none" w:sz="0" w:space="0" w:color="auto"/>
                <w:bottom w:val="none" w:sz="0" w:space="0" w:color="auto"/>
                <w:right w:val="none" w:sz="0" w:space="0" w:color="auto"/>
              </w:divBdr>
            </w:div>
          </w:divsChild>
        </w:div>
        <w:div w:id="18774895">
          <w:marLeft w:val="0"/>
          <w:marRight w:val="0"/>
          <w:marTop w:val="0"/>
          <w:marBottom w:val="0"/>
          <w:divBdr>
            <w:top w:val="none" w:sz="0" w:space="0" w:color="auto"/>
            <w:left w:val="none" w:sz="0" w:space="0" w:color="auto"/>
            <w:bottom w:val="none" w:sz="0" w:space="0" w:color="auto"/>
            <w:right w:val="none" w:sz="0" w:space="0" w:color="auto"/>
          </w:divBdr>
        </w:div>
        <w:div w:id="808934390">
          <w:marLeft w:val="0"/>
          <w:marRight w:val="0"/>
          <w:marTop w:val="0"/>
          <w:marBottom w:val="0"/>
          <w:divBdr>
            <w:top w:val="none" w:sz="0" w:space="0" w:color="auto"/>
            <w:left w:val="none" w:sz="0" w:space="0" w:color="auto"/>
            <w:bottom w:val="none" w:sz="0" w:space="0" w:color="auto"/>
            <w:right w:val="none" w:sz="0" w:space="0" w:color="auto"/>
          </w:divBdr>
          <w:divsChild>
            <w:div w:id="12730580">
              <w:marLeft w:val="0"/>
              <w:marRight w:val="0"/>
              <w:marTop w:val="0"/>
              <w:marBottom w:val="0"/>
              <w:divBdr>
                <w:top w:val="none" w:sz="0" w:space="0" w:color="auto"/>
                <w:left w:val="none" w:sz="0" w:space="0" w:color="auto"/>
                <w:bottom w:val="none" w:sz="0" w:space="0" w:color="auto"/>
                <w:right w:val="none" w:sz="0" w:space="0" w:color="auto"/>
              </w:divBdr>
            </w:div>
          </w:divsChild>
        </w:div>
        <w:div w:id="70591767">
          <w:marLeft w:val="0"/>
          <w:marRight w:val="0"/>
          <w:marTop w:val="0"/>
          <w:marBottom w:val="0"/>
          <w:divBdr>
            <w:top w:val="none" w:sz="0" w:space="0" w:color="auto"/>
            <w:left w:val="none" w:sz="0" w:space="0" w:color="auto"/>
            <w:bottom w:val="none" w:sz="0" w:space="0" w:color="auto"/>
            <w:right w:val="none" w:sz="0" w:space="0" w:color="auto"/>
          </w:divBdr>
        </w:div>
        <w:div w:id="1899323740">
          <w:marLeft w:val="0"/>
          <w:marRight w:val="0"/>
          <w:marTop w:val="0"/>
          <w:marBottom w:val="0"/>
          <w:divBdr>
            <w:top w:val="none" w:sz="0" w:space="0" w:color="auto"/>
            <w:left w:val="none" w:sz="0" w:space="0" w:color="auto"/>
            <w:bottom w:val="none" w:sz="0" w:space="0" w:color="auto"/>
            <w:right w:val="none" w:sz="0" w:space="0" w:color="auto"/>
          </w:divBdr>
          <w:divsChild>
            <w:div w:id="118691811">
              <w:marLeft w:val="0"/>
              <w:marRight w:val="0"/>
              <w:marTop w:val="0"/>
              <w:marBottom w:val="0"/>
              <w:divBdr>
                <w:top w:val="none" w:sz="0" w:space="0" w:color="auto"/>
                <w:left w:val="none" w:sz="0" w:space="0" w:color="auto"/>
                <w:bottom w:val="none" w:sz="0" w:space="0" w:color="auto"/>
                <w:right w:val="none" w:sz="0" w:space="0" w:color="auto"/>
              </w:divBdr>
            </w:div>
          </w:divsChild>
        </w:div>
        <w:div w:id="83048589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sChild>
            <w:div w:id="1648972816">
              <w:marLeft w:val="0"/>
              <w:marRight w:val="0"/>
              <w:marTop w:val="0"/>
              <w:marBottom w:val="0"/>
              <w:divBdr>
                <w:top w:val="none" w:sz="0" w:space="0" w:color="auto"/>
                <w:left w:val="none" w:sz="0" w:space="0" w:color="auto"/>
                <w:bottom w:val="none" w:sz="0" w:space="0" w:color="auto"/>
                <w:right w:val="none" w:sz="0" w:space="0" w:color="auto"/>
              </w:divBdr>
            </w:div>
          </w:divsChild>
        </w:div>
        <w:div w:id="1599675410">
          <w:marLeft w:val="0"/>
          <w:marRight w:val="0"/>
          <w:marTop w:val="300"/>
          <w:marBottom w:val="0"/>
          <w:divBdr>
            <w:top w:val="none" w:sz="0" w:space="0" w:color="auto"/>
            <w:left w:val="none" w:sz="0" w:space="0" w:color="auto"/>
            <w:bottom w:val="none" w:sz="0" w:space="0" w:color="auto"/>
            <w:right w:val="none" w:sz="0" w:space="0" w:color="auto"/>
          </w:divBdr>
          <w:divsChild>
            <w:div w:id="45103991">
              <w:marLeft w:val="0"/>
              <w:marRight w:val="0"/>
              <w:marTop w:val="0"/>
              <w:marBottom w:val="0"/>
              <w:divBdr>
                <w:top w:val="none" w:sz="0" w:space="0" w:color="auto"/>
                <w:left w:val="none" w:sz="0" w:space="0" w:color="auto"/>
                <w:bottom w:val="none" w:sz="0" w:space="0" w:color="auto"/>
                <w:right w:val="none" w:sz="0" w:space="0" w:color="auto"/>
              </w:divBdr>
              <w:divsChild>
                <w:div w:id="1244025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322332">
          <w:marLeft w:val="0"/>
          <w:marRight w:val="0"/>
          <w:marTop w:val="300"/>
          <w:marBottom w:val="0"/>
          <w:divBdr>
            <w:top w:val="none" w:sz="0" w:space="0" w:color="auto"/>
            <w:left w:val="none" w:sz="0" w:space="0" w:color="auto"/>
            <w:bottom w:val="none" w:sz="0" w:space="0" w:color="auto"/>
            <w:right w:val="none" w:sz="0" w:space="0" w:color="auto"/>
          </w:divBdr>
          <w:divsChild>
            <w:div w:id="577786274">
              <w:marLeft w:val="0"/>
              <w:marRight w:val="0"/>
              <w:marTop w:val="0"/>
              <w:marBottom w:val="0"/>
              <w:divBdr>
                <w:top w:val="none" w:sz="0" w:space="0" w:color="auto"/>
                <w:left w:val="none" w:sz="0" w:space="0" w:color="auto"/>
                <w:bottom w:val="none" w:sz="0" w:space="0" w:color="auto"/>
                <w:right w:val="none" w:sz="0" w:space="0" w:color="auto"/>
              </w:divBdr>
              <w:divsChild>
                <w:div w:id="1927419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272052">
          <w:marLeft w:val="0"/>
          <w:marRight w:val="0"/>
          <w:marTop w:val="300"/>
          <w:marBottom w:val="0"/>
          <w:divBdr>
            <w:top w:val="none" w:sz="0" w:space="0" w:color="auto"/>
            <w:left w:val="none" w:sz="0" w:space="0" w:color="auto"/>
            <w:bottom w:val="none" w:sz="0" w:space="0" w:color="auto"/>
            <w:right w:val="none" w:sz="0" w:space="0" w:color="auto"/>
          </w:divBdr>
          <w:divsChild>
            <w:div w:id="1480465796">
              <w:marLeft w:val="0"/>
              <w:marRight w:val="0"/>
              <w:marTop w:val="0"/>
              <w:marBottom w:val="0"/>
              <w:divBdr>
                <w:top w:val="none" w:sz="0" w:space="0" w:color="auto"/>
                <w:left w:val="none" w:sz="0" w:space="0" w:color="auto"/>
                <w:bottom w:val="none" w:sz="0" w:space="0" w:color="auto"/>
                <w:right w:val="none" w:sz="0" w:space="0" w:color="auto"/>
              </w:divBdr>
              <w:divsChild>
                <w:div w:id="697507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0086420">
          <w:marLeft w:val="0"/>
          <w:marRight w:val="0"/>
          <w:marTop w:val="300"/>
          <w:marBottom w:val="0"/>
          <w:divBdr>
            <w:top w:val="none" w:sz="0" w:space="0" w:color="auto"/>
            <w:left w:val="none" w:sz="0" w:space="0" w:color="auto"/>
            <w:bottom w:val="none" w:sz="0" w:space="0" w:color="auto"/>
            <w:right w:val="none" w:sz="0" w:space="0" w:color="auto"/>
          </w:divBdr>
          <w:divsChild>
            <w:div w:id="417020099">
              <w:marLeft w:val="0"/>
              <w:marRight w:val="0"/>
              <w:marTop w:val="0"/>
              <w:marBottom w:val="0"/>
              <w:divBdr>
                <w:top w:val="none" w:sz="0" w:space="0" w:color="auto"/>
                <w:left w:val="none" w:sz="0" w:space="0" w:color="auto"/>
                <w:bottom w:val="none" w:sz="0" w:space="0" w:color="auto"/>
                <w:right w:val="none" w:sz="0" w:space="0" w:color="auto"/>
              </w:divBdr>
              <w:divsChild>
                <w:div w:id="1976594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 w:id="338584631">
          <w:marLeft w:val="0"/>
          <w:marRight w:val="0"/>
          <w:marTop w:val="0"/>
          <w:marBottom w:val="0"/>
          <w:divBdr>
            <w:top w:val="none" w:sz="0" w:space="0" w:color="auto"/>
            <w:left w:val="none" w:sz="0" w:space="0" w:color="auto"/>
            <w:bottom w:val="none" w:sz="0" w:space="0" w:color="auto"/>
            <w:right w:val="none" w:sz="0" w:space="0" w:color="auto"/>
          </w:divBdr>
        </w:div>
        <w:div w:id="598879408">
          <w:marLeft w:val="0"/>
          <w:marRight w:val="0"/>
          <w:marTop w:val="300"/>
          <w:marBottom w:val="0"/>
          <w:divBdr>
            <w:top w:val="none" w:sz="0" w:space="0" w:color="auto"/>
            <w:left w:val="none" w:sz="0" w:space="0" w:color="auto"/>
            <w:bottom w:val="none" w:sz="0" w:space="0" w:color="auto"/>
            <w:right w:val="none" w:sz="0" w:space="0" w:color="auto"/>
          </w:divBdr>
          <w:divsChild>
            <w:div w:id="1024096198">
              <w:marLeft w:val="0"/>
              <w:marRight w:val="0"/>
              <w:marTop w:val="0"/>
              <w:marBottom w:val="0"/>
              <w:divBdr>
                <w:top w:val="none" w:sz="0" w:space="0" w:color="auto"/>
                <w:left w:val="none" w:sz="0" w:space="0" w:color="auto"/>
                <w:bottom w:val="none" w:sz="0" w:space="0" w:color="auto"/>
                <w:right w:val="none" w:sz="0" w:space="0" w:color="auto"/>
              </w:divBdr>
              <w:divsChild>
                <w:div w:id="1495949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7129803">
          <w:marLeft w:val="0"/>
          <w:marRight w:val="0"/>
          <w:marTop w:val="0"/>
          <w:marBottom w:val="0"/>
          <w:divBdr>
            <w:top w:val="none" w:sz="0" w:space="0" w:color="auto"/>
            <w:left w:val="none" w:sz="0" w:space="0" w:color="auto"/>
            <w:bottom w:val="none" w:sz="0" w:space="0" w:color="auto"/>
            <w:right w:val="none" w:sz="0" w:space="0" w:color="auto"/>
          </w:divBdr>
          <w:divsChild>
            <w:div w:id="558128219">
              <w:marLeft w:val="0"/>
              <w:marRight w:val="0"/>
              <w:marTop w:val="0"/>
              <w:marBottom w:val="0"/>
              <w:divBdr>
                <w:top w:val="none" w:sz="0" w:space="0" w:color="auto"/>
                <w:left w:val="none" w:sz="0" w:space="0" w:color="auto"/>
                <w:bottom w:val="none" w:sz="0" w:space="0" w:color="auto"/>
                <w:right w:val="none" w:sz="0" w:space="0" w:color="auto"/>
              </w:divBdr>
            </w:div>
          </w:divsChild>
        </w:div>
        <w:div w:id="800419861">
          <w:marLeft w:val="0"/>
          <w:marRight w:val="0"/>
          <w:marTop w:val="0"/>
          <w:marBottom w:val="0"/>
          <w:divBdr>
            <w:top w:val="none" w:sz="0" w:space="0" w:color="auto"/>
            <w:left w:val="none" w:sz="0" w:space="0" w:color="auto"/>
            <w:bottom w:val="none" w:sz="0" w:space="0" w:color="auto"/>
            <w:right w:val="none" w:sz="0" w:space="0" w:color="auto"/>
          </w:divBdr>
          <w:divsChild>
            <w:div w:id="1260257381">
              <w:marLeft w:val="0"/>
              <w:marRight w:val="0"/>
              <w:marTop w:val="0"/>
              <w:marBottom w:val="0"/>
              <w:divBdr>
                <w:top w:val="none" w:sz="0" w:space="0" w:color="auto"/>
                <w:left w:val="none" w:sz="0" w:space="0" w:color="auto"/>
                <w:bottom w:val="none" w:sz="0" w:space="0" w:color="auto"/>
                <w:right w:val="none" w:sz="0" w:space="0" w:color="auto"/>
              </w:divBdr>
            </w:div>
          </w:divsChild>
        </w:div>
        <w:div w:id="995034336">
          <w:marLeft w:val="0"/>
          <w:marRight w:val="0"/>
          <w:marTop w:val="0"/>
          <w:marBottom w:val="0"/>
          <w:divBdr>
            <w:top w:val="none" w:sz="0" w:space="0" w:color="auto"/>
            <w:left w:val="none" w:sz="0" w:space="0" w:color="auto"/>
            <w:bottom w:val="none" w:sz="0" w:space="0" w:color="auto"/>
            <w:right w:val="none" w:sz="0" w:space="0" w:color="auto"/>
          </w:divBdr>
        </w:div>
        <w:div w:id="1174957045">
          <w:marLeft w:val="0"/>
          <w:marRight w:val="0"/>
          <w:marTop w:val="0"/>
          <w:marBottom w:val="0"/>
          <w:divBdr>
            <w:top w:val="none" w:sz="0" w:space="0" w:color="auto"/>
            <w:left w:val="none" w:sz="0" w:space="0" w:color="auto"/>
            <w:bottom w:val="none" w:sz="0" w:space="0" w:color="auto"/>
            <w:right w:val="none" w:sz="0" w:space="0" w:color="auto"/>
          </w:divBdr>
        </w:div>
        <w:div w:id="1193496654">
          <w:marLeft w:val="0"/>
          <w:marRight w:val="0"/>
          <w:marTop w:val="0"/>
          <w:marBottom w:val="0"/>
          <w:divBdr>
            <w:top w:val="none" w:sz="0" w:space="0" w:color="auto"/>
            <w:left w:val="none" w:sz="0" w:space="0" w:color="auto"/>
            <w:bottom w:val="none" w:sz="0" w:space="0" w:color="auto"/>
            <w:right w:val="none" w:sz="0" w:space="0" w:color="auto"/>
          </w:divBdr>
        </w:div>
        <w:div w:id="1418483541">
          <w:marLeft w:val="0"/>
          <w:marRight w:val="0"/>
          <w:marTop w:val="0"/>
          <w:marBottom w:val="0"/>
          <w:divBdr>
            <w:top w:val="none" w:sz="0" w:space="0" w:color="auto"/>
            <w:left w:val="none" w:sz="0" w:space="0" w:color="auto"/>
            <w:bottom w:val="none" w:sz="0" w:space="0" w:color="auto"/>
            <w:right w:val="none" w:sz="0" w:space="0" w:color="auto"/>
          </w:divBdr>
          <w:divsChild>
            <w:div w:id="1350258639">
              <w:marLeft w:val="0"/>
              <w:marRight w:val="0"/>
              <w:marTop w:val="0"/>
              <w:marBottom w:val="0"/>
              <w:divBdr>
                <w:top w:val="none" w:sz="0" w:space="0" w:color="auto"/>
                <w:left w:val="none" w:sz="0" w:space="0" w:color="auto"/>
                <w:bottom w:val="none" w:sz="0" w:space="0" w:color="auto"/>
                <w:right w:val="none" w:sz="0" w:space="0" w:color="auto"/>
              </w:divBdr>
            </w:div>
          </w:divsChild>
        </w:div>
        <w:div w:id="1489131985">
          <w:marLeft w:val="0"/>
          <w:marRight w:val="0"/>
          <w:marTop w:val="0"/>
          <w:marBottom w:val="0"/>
          <w:divBdr>
            <w:top w:val="none" w:sz="0" w:space="0" w:color="auto"/>
            <w:left w:val="none" w:sz="0" w:space="0" w:color="auto"/>
            <w:bottom w:val="none" w:sz="0" w:space="0" w:color="auto"/>
            <w:right w:val="none" w:sz="0" w:space="0" w:color="auto"/>
          </w:divBdr>
        </w:div>
        <w:div w:id="1620339628">
          <w:marLeft w:val="0"/>
          <w:marRight w:val="0"/>
          <w:marTop w:val="0"/>
          <w:marBottom w:val="0"/>
          <w:divBdr>
            <w:top w:val="none" w:sz="0" w:space="0" w:color="auto"/>
            <w:left w:val="none" w:sz="0" w:space="0" w:color="auto"/>
            <w:bottom w:val="none" w:sz="0" w:space="0" w:color="auto"/>
            <w:right w:val="none" w:sz="0" w:space="0" w:color="auto"/>
          </w:divBdr>
          <w:divsChild>
            <w:div w:id="1096244596">
              <w:marLeft w:val="0"/>
              <w:marRight w:val="0"/>
              <w:marTop w:val="0"/>
              <w:marBottom w:val="0"/>
              <w:divBdr>
                <w:top w:val="none" w:sz="0" w:space="0" w:color="auto"/>
                <w:left w:val="none" w:sz="0" w:space="0" w:color="auto"/>
                <w:bottom w:val="none" w:sz="0" w:space="0" w:color="auto"/>
                <w:right w:val="none" w:sz="0" w:space="0" w:color="auto"/>
              </w:divBdr>
            </w:div>
          </w:divsChild>
        </w:div>
        <w:div w:id="1639410331">
          <w:marLeft w:val="0"/>
          <w:marRight w:val="0"/>
          <w:marTop w:val="300"/>
          <w:marBottom w:val="0"/>
          <w:divBdr>
            <w:top w:val="none" w:sz="0" w:space="0" w:color="auto"/>
            <w:left w:val="none" w:sz="0" w:space="0" w:color="auto"/>
            <w:bottom w:val="none" w:sz="0" w:space="0" w:color="auto"/>
            <w:right w:val="none" w:sz="0" w:space="0" w:color="auto"/>
          </w:divBdr>
          <w:divsChild>
            <w:div w:id="1201935854">
              <w:marLeft w:val="0"/>
              <w:marRight w:val="0"/>
              <w:marTop w:val="0"/>
              <w:marBottom w:val="0"/>
              <w:divBdr>
                <w:top w:val="none" w:sz="0" w:space="0" w:color="auto"/>
                <w:left w:val="none" w:sz="0" w:space="0" w:color="auto"/>
                <w:bottom w:val="none" w:sz="0" w:space="0" w:color="auto"/>
                <w:right w:val="none" w:sz="0" w:space="0" w:color="auto"/>
              </w:divBdr>
              <w:divsChild>
                <w:div w:id="239826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102496">
          <w:marLeft w:val="0"/>
          <w:marRight w:val="0"/>
          <w:marTop w:val="0"/>
          <w:marBottom w:val="0"/>
          <w:divBdr>
            <w:top w:val="none" w:sz="0" w:space="0" w:color="auto"/>
            <w:left w:val="none" w:sz="0" w:space="0" w:color="auto"/>
            <w:bottom w:val="none" w:sz="0" w:space="0" w:color="auto"/>
            <w:right w:val="none" w:sz="0" w:space="0" w:color="auto"/>
          </w:divBdr>
          <w:divsChild>
            <w:div w:id="898246741">
              <w:marLeft w:val="0"/>
              <w:marRight w:val="0"/>
              <w:marTop w:val="0"/>
              <w:marBottom w:val="0"/>
              <w:divBdr>
                <w:top w:val="none" w:sz="0" w:space="0" w:color="auto"/>
                <w:left w:val="none" w:sz="0" w:space="0" w:color="auto"/>
                <w:bottom w:val="none" w:sz="0" w:space="0" w:color="auto"/>
                <w:right w:val="none" w:sz="0" w:space="0" w:color="auto"/>
              </w:divBdr>
            </w:div>
          </w:divsChild>
        </w:div>
        <w:div w:id="1818107032">
          <w:marLeft w:val="0"/>
          <w:marRight w:val="0"/>
          <w:marTop w:val="0"/>
          <w:marBottom w:val="0"/>
          <w:divBdr>
            <w:top w:val="none" w:sz="0" w:space="0" w:color="auto"/>
            <w:left w:val="none" w:sz="0" w:space="0" w:color="auto"/>
            <w:bottom w:val="none" w:sz="0" w:space="0" w:color="auto"/>
            <w:right w:val="none" w:sz="0" w:space="0" w:color="auto"/>
          </w:divBdr>
          <w:divsChild>
            <w:div w:id="900210026">
              <w:marLeft w:val="0"/>
              <w:marRight w:val="0"/>
              <w:marTop w:val="0"/>
              <w:marBottom w:val="0"/>
              <w:divBdr>
                <w:top w:val="none" w:sz="0" w:space="0" w:color="auto"/>
                <w:left w:val="none" w:sz="0" w:space="0" w:color="auto"/>
                <w:bottom w:val="none" w:sz="0" w:space="0" w:color="auto"/>
                <w:right w:val="none" w:sz="0" w:space="0" w:color="auto"/>
              </w:divBdr>
            </w:div>
          </w:divsChild>
        </w:div>
        <w:div w:id="1856191907">
          <w:marLeft w:val="0"/>
          <w:marRight w:val="0"/>
          <w:marTop w:val="0"/>
          <w:marBottom w:val="0"/>
          <w:divBdr>
            <w:top w:val="none" w:sz="0" w:space="0" w:color="auto"/>
            <w:left w:val="none" w:sz="0" w:space="0" w:color="auto"/>
            <w:bottom w:val="none" w:sz="0" w:space="0" w:color="auto"/>
            <w:right w:val="none" w:sz="0" w:space="0" w:color="auto"/>
          </w:divBdr>
        </w:div>
        <w:div w:id="1925649104">
          <w:marLeft w:val="0"/>
          <w:marRight w:val="0"/>
          <w:marTop w:val="0"/>
          <w:marBottom w:val="0"/>
          <w:divBdr>
            <w:top w:val="none" w:sz="0" w:space="0" w:color="auto"/>
            <w:left w:val="none" w:sz="0" w:space="0" w:color="auto"/>
            <w:bottom w:val="none" w:sz="0" w:space="0" w:color="auto"/>
            <w:right w:val="none" w:sz="0" w:space="0" w:color="auto"/>
          </w:divBdr>
          <w:divsChild>
            <w:div w:id="453837357">
              <w:marLeft w:val="0"/>
              <w:marRight w:val="0"/>
              <w:marTop w:val="0"/>
              <w:marBottom w:val="0"/>
              <w:divBdr>
                <w:top w:val="none" w:sz="0" w:space="0" w:color="auto"/>
                <w:left w:val="none" w:sz="0" w:space="0" w:color="auto"/>
                <w:bottom w:val="none" w:sz="0" w:space="0" w:color="auto"/>
                <w:right w:val="none" w:sz="0" w:space="0" w:color="auto"/>
              </w:divBdr>
            </w:div>
          </w:divsChild>
        </w:div>
        <w:div w:id="2016569618">
          <w:marLeft w:val="0"/>
          <w:marRight w:val="0"/>
          <w:marTop w:val="300"/>
          <w:marBottom w:val="0"/>
          <w:divBdr>
            <w:top w:val="none" w:sz="0" w:space="0" w:color="auto"/>
            <w:left w:val="none" w:sz="0" w:space="0" w:color="auto"/>
            <w:bottom w:val="none" w:sz="0" w:space="0" w:color="auto"/>
            <w:right w:val="none" w:sz="0" w:space="0" w:color="auto"/>
          </w:divBdr>
          <w:divsChild>
            <w:div w:id="1873229023">
              <w:marLeft w:val="0"/>
              <w:marRight w:val="0"/>
              <w:marTop w:val="0"/>
              <w:marBottom w:val="0"/>
              <w:divBdr>
                <w:top w:val="none" w:sz="0" w:space="0" w:color="auto"/>
                <w:left w:val="none" w:sz="0" w:space="0" w:color="auto"/>
                <w:bottom w:val="none" w:sz="0" w:space="0" w:color="auto"/>
                <w:right w:val="none" w:sz="0" w:space="0" w:color="auto"/>
              </w:divBdr>
              <w:divsChild>
                <w:div w:id="1580483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080589">
      <w:bodyDiv w:val="1"/>
      <w:marLeft w:val="0"/>
      <w:marRight w:val="0"/>
      <w:marTop w:val="0"/>
      <w:marBottom w:val="0"/>
      <w:divBdr>
        <w:top w:val="none" w:sz="0" w:space="0" w:color="auto"/>
        <w:left w:val="none" w:sz="0" w:space="0" w:color="auto"/>
        <w:bottom w:val="none" w:sz="0" w:space="0" w:color="auto"/>
        <w:right w:val="none" w:sz="0" w:space="0" w:color="auto"/>
      </w:divBdr>
      <w:divsChild>
        <w:div w:id="199124766">
          <w:marLeft w:val="0"/>
          <w:marRight w:val="0"/>
          <w:marTop w:val="0"/>
          <w:marBottom w:val="0"/>
          <w:divBdr>
            <w:top w:val="none" w:sz="0" w:space="0" w:color="auto"/>
            <w:left w:val="none" w:sz="0" w:space="0" w:color="auto"/>
            <w:bottom w:val="none" w:sz="0" w:space="0" w:color="auto"/>
            <w:right w:val="none" w:sz="0" w:space="0" w:color="auto"/>
          </w:divBdr>
          <w:divsChild>
            <w:div w:id="1243760755">
              <w:marLeft w:val="0"/>
              <w:marRight w:val="0"/>
              <w:marTop w:val="0"/>
              <w:marBottom w:val="0"/>
              <w:divBdr>
                <w:top w:val="none" w:sz="0" w:space="0" w:color="auto"/>
                <w:left w:val="none" w:sz="0" w:space="0" w:color="auto"/>
                <w:bottom w:val="none" w:sz="0" w:space="0" w:color="auto"/>
                <w:right w:val="none" w:sz="0" w:space="0" w:color="auto"/>
              </w:divBdr>
            </w:div>
          </w:divsChild>
        </w:div>
        <w:div w:id="225183753">
          <w:marLeft w:val="0"/>
          <w:marRight w:val="0"/>
          <w:marTop w:val="0"/>
          <w:marBottom w:val="0"/>
          <w:divBdr>
            <w:top w:val="none" w:sz="0" w:space="0" w:color="auto"/>
            <w:left w:val="none" w:sz="0" w:space="0" w:color="auto"/>
            <w:bottom w:val="none" w:sz="0" w:space="0" w:color="auto"/>
            <w:right w:val="none" w:sz="0" w:space="0" w:color="auto"/>
          </w:divBdr>
        </w:div>
        <w:div w:id="267389713">
          <w:marLeft w:val="0"/>
          <w:marRight w:val="0"/>
          <w:marTop w:val="0"/>
          <w:marBottom w:val="0"/>
          <w:divBdr>
            <w:top w:val="none" w:sz="0" w:space="0" w:color="auto"/>
            <w:left w:val="none" w:sz="0" w:space="0" w:color="auto"/>
            <w:bottom w:val="none" w:sz="0" w:space="0" w:color="auto"/>
            <w:right w:val="none" w:sz="0" w:space="0" w:color="auto"/>
          </w:divBdr>
        </w:div>
        <w:div w:id="459570207">
          <w:marLeft w:val="0"/>
          <w:marRight w:val="0"/>
          <w:marTop w:val="300"/>
          <w:marBottom w:val="0"/>
          <w:divBdr>
            <w:top w:val="none" w:sz="0" w:space="0" w:color="auto"/>
            <w:left w:val="none" w:sz="0" w:space="0" w:color="auto"/>
            <w:bottom w:val="none" w:sz="0" w:space="0" w:color="auto"/>
            <w:right w:val="none" w:sz="0" w:space="0" w:color="auto"/>
          </w:divBdr>
          <w:divsChild>
            <w:div w:id="888105652">
              <w:marLeft w:val="0"/>
              <w:marRight w:val="0"/>
              <w:marTop w:val="0"/>
              <w:marBottom w:val="0"/>
              <w:divBdr>
                <w:top w:val="none" w:sz="0" w:space="0" w:color="auto"/>
                <w:left w:val="none" w:sz="0" w:space="0" w:color="auto"/>
                <w:bottom w:val="none" w:sz="0" w:space="0" w:color="auto"/>
                <w:right w:val="none" w:sz="0" w:space="0" w:color="auto"/>
              </w:divBdr>
              <w:divsChild>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453182">
          <w:marLeft w:val="0"/>
          <w:marRight w:val="0"/>
          <w:marTop w:val="0"/>
          <w:marBottom w:val="0"/>
          <w:divBdr>
            <w:top w:val="none" w:sz="0" w:space="0" w:color="auto"/>
            <w:left w:val="none" w:sz="0" w:space="0" w:color="auto"/>
            <w:bottom w:val="none" w:sz="0" w:space="0" w:color="auto"/>
            <w:right w:val="none" w:sz="0" w:space="0" w:color="auto"/>
          </w:divBdr>
          <w:divsChild>
            <w:div w:id="1634631233">
              <w:marLeft w:val="0"/>
              <w:marRight w:val="0"/>
              <w:marTop w:val="0"/>
              <w:marBottom w:val="0"/>
              <w:divBdr>
                <w:top w:val="none" w:sz="0" w:space="0" w:color="auto"/>
                <w:left w:val="none" w:sz="0" w:space="0" w:color="auto"/>
                <w:bottom w:val="none" w:sz="0" w:space="0" w:color="auto"/>
                <w:right w:val="none" w:sz="0" w:space="0" w:color="auto"/>
              </w:divBdr>
            </w:div>
          </w:divsChild>
        </w:div>
        <w:div w:id="641815122">
          <w:marLeft w:val="0"/>
          <w:marRight w:val="0"/>
          <w:marTop w:val="0"/>
          <w:marBottom w:val="0"/>
          <w:divBdr>
            <w:top w:val="none" w:sz="0" w:space="0" w:color="auto"/>
            <w:left w:val="none" w:sz="0" w:space="0" w:color="auto"/>
            <w:bottom w:val="none" w:sz="0" w:space="0" w:color="auto"/>
            <w:right w:val="none" w:sz="0" w:space="0" w:color="auto"/>
          </w:divBdr>
          <w:divsChild>
            <w:div w:id="663320765">
              <w:marLeft w:val="0"/>
              <w:marRight w:val="0"/>
              <w:marTop w:val="0"/>
              <w:marBottom w:val="0"/>
              <w:divBdr>
                <w:top w:val="none" w:sz="0" w:space="0" w:color="auto"/>
                <w:left w:val="none" w:sz="0" w:space="0" w:color="auto"/>
                <w:bottom w:val="none" w:sz="0" w:space="0" w:color="auto"/>
                <w:right w:val="none" w:sz="0" w:space="0" w:color="auto"/>
              </w:divBdr>
            </w:div>
          </w:divsChild>
        </w:div>
        <w:div w:id="815494931">
          <w:marLeft w:val="0"/>
          <w:marRight w:val="0"/>
          <w:marTop w:val="0"/>
          <w:marBottom w:val="0"/>
          <w:divBdr>
            <w:top w:val="none" w:sz="0" w:space="0" w:color="auto"/>
            <w:left w:val="none" w:sz="0" w:space="0" w:color="auto"/>
            <w:bottom w:val="none" w:sz="0" w:space="0" w:color="auto"/>
            <w:right w:val="none" w:sz="0" w:space="0" w:color="auto"/>
          </w:divBdr>
          <w:divsChild>
            <w:div w:id="1424883973">
              <w:marLeft w:val="0"/>
              <w:marRight w:val="0"/>
              <w:marTop w:val="0"/>
              <w:marBottom w:val="0"/>
              <w:divBdr>
                <w:top w:val="none" w:sz="0" w:space="0" w:color="auto"/>
                <w:left w:val="none" w:sz="0" w:space="0" w:color="auto"/>
                <w:bottom w:val="none" w:sz="0" w:space="0" w:color="auto"/>
                <w:right w:val="none" w:sz="0" w:space="0" w:color="auto"/>
              </w:divBdr>
            </w:div>
          </w:divsChild>
        </w:div>
        <w:div w:id="853809336">
          <w:marLeft w:val="0"/>
          <w:marRight w:val="0"/>
          <w:marTop w:val="0"/>
          <w:marBottom w:val="0"/>
          <w:divBdr>
            <w:top w:val="none" w:sz="0" w:space="0" w:color="auto"/>
            <w:left w:val="none" w:sz="0" w:space="0" w:color="auto"/>
            <w:bottom w:val="none" w:sz="0" w:space="0" w:color="auto"/>
            <w:right w:val="none" w:sz="0" w:space="0" w:color="auto"/>
          </w:divBdr>
        </w:div>
        <w:div w:id="862284107">
          <w:marLeft w:val="0"/>
          <w:marRight w:val="0"/>
          <w:marTop w:val="300"/>
          <w:marBottom w:val="0"/>
          <w:divBdr>
            <w:top w:val="none" w:sz="0" w:space="0" w:color="auto"/>
            <w:left w:val="none" w:sz="0" w:space="0" w:color="auto"/>
            <w:bottom w:val="none" w:sz="0" w:space="0" w:color="auto"/>
            <w:right w:val="none" w:sz="0" w:space="0" w:color="auto"/>
          </w:divBdr>
          <w:divsChild>
            <w:div w:id="410273204">
              <w:marLeft w:val="0"/>
              <w:marRight w:val="0"/>
              <w:marTop w:val="0"/>
              <w:marBottom w:val="0"/>
              <w:divBdr>
                <w:top w:val="none" w:sz="0" w:space="0" w:color="auto"/>
                <w:left w:val="none" w:sz="0" w:space="0" w:color="auto"/>
                <w:bottom w:val="none" w:sz="0" w:space="0" w:color="auto"/>
                <w:right w:val="none" w:sz="0" w:space="0" w:color="auto"/>
              </w:divBdr>
              <w:divsChild>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976223">
          <w:marLeft w:val="0"/>
          <w:marRight w:val="0"/>
          <w:marTop w:val="0"/>
          <w:marBottom w:val="0"/>
          <w:divBdr>
            <w:top w:val="none" w:sz="0" w:space="0" w:color="auto"/>
            <w:left w:val="none" w:sz="0" w:space="0" w:color="auto"/>
            <w:bottom w:val="none" w:sz="0" w:space="0" w:color="auto"/>
            <w:right w:val="none" w:sz="0" w:space="0" w:color="auto"/>
          </w:divBdr>
          <w:divsChild>
            <w:div w:id="1360623486">
              <w:marLeft w:val="0"/>
              <w:marRight w:val="0"/>
              <w:marTop w:val="0"/>
              <w:marBottom w:val="0"/>
              <w:divBdr>
                <w:top w:val="none" w:sz="0" w:space="0" w:color="auto"/>
                <w:left w:val="none" w:sz="0" w:space="0" w:color="auto"/>
                <w:bottom w:val="none" w:sz="0" w:space="0" w:color="auto"/>
                <w:right w:val="none" w:sz="0" w:space="0" w:color="auto"/>
              </w:divBdr>
            </w:div>
          </w:divsChild>
        </w:div>
        <w:div w:id="945700320">
          <w:marLeft w:val="0"/>
          <w:marRight w:val="0"/>
          <w:marTop w:val="0"/>
          <w:marBottom w:val="0"/>
          <w:divBdr>
            <w:top w:val="none" w:sz="0" w:space="0" w:color="auto"/>
            <w:left w:val="none" w:sz="0" w:space="0" w:color="auto"/>
            <w:bottom w:val="none" w:sz="0" w:space="0" w:color="auto"/>
            <w:right w:val="none" w:sz="0" w:space="0" w:color="auto"/>
          </w:divBdr>
        </w:div>
        <w:div w:id="1029987777">
          <w:marLeft w:val="0"/>
          <w:marRight w:val="0"/>
          <w:marTop w:val="0"/>
          <w:marBottom w:val="0"/>
          <w:divBdr>
            <w:top w:val="none" w:sz="0" w:space="0" w:color="auto"/>
            <w:left w:val="none" w:sz="0" w:space="0" w:color="auto"/>
            <w:bottom w:val="none" w:sz="0" w:space="0" w:color="auto"/>
            <w:right w:val="none" w:sz="0" w:space="0" w:color="auto"/>
          </w:divBdr>
        </w:div>
        <w:div w:id="1041368773">
          <w:marLeft w:val="0"/>
          <w:marRight w:val="0"/>
          <w:marTop w:val="0"/>
          <w:marBottom w:val="0"/>
          <w:divBdr>
            <w:top w:val="none" w:sz="0" w:space="0" w:color="auto"/>
            <w:left w:val="none" w:sz="0" w:space="0" w:color="auto"/>
            <w:bottom w:val="none" w:sz="0" w:space="0" w:color="auto"/>
            <w:right w:val="none" w:sz="0" w:space="0" w:color="auto"/>
          </w:divBdr>
          <w:divsChild>
            <w:div w:id="1057246231">
              <w:marLeft w:val="0"/>
              <w:marRight w:val="0"/>
              <w:marTop w:val="0"/>
              <w:marBottom w:val="0"/>
              <w:divBdr>
                <w:top w:val="none" w:sz="0" w:space="0" w:color="auto"/>
                <w:left w:val="none" w:sz="0" w:space="0" w:color="auto"/>
                <w:bottom w:val="none" w:sz="0" w:space="0" w:color="auto"/>
                <w:right w:val="none" w:sz="0" w:space="0" w:color="auto"/>
              </w:divBdr>
            </w:div>
          </w:divsChild>
        </w:div>
        <w:div w:id="1112285069">
          <w:marLeft w:val="0"/>
          <w:marRight w:val="0"/>
          <w:marTop w:val="0"/>
          <w:marBottom w:val="0"/>
          <w:divBdr>
            <w:top w:val="none" w:sz="0" w:space="0" w:color="auto"/>
            <w:left w:val="none" w:sz="0" w:space="0" w:color="auto"/>
            <w:bottom w:val="none" w:sz="0" w:space="0" w:color="auto"/>
            <w:right w:val="none" w:sz="0" w:space="0" w:color="auto"/>
          </w:divBdr>
        </w:div>
        <w:div w:id="1304700379">
          <w:marLeft w:val="0"/>
          <w:marRight w:val="0"/>
          <w:marTop w:val="300"/>
          <w:marBottom w:val="0"/>
          <w:divBdr>
            <w:top w:val="none" w:sz="0" w:space="0" w:color="auto"/>
            <w:left w:val="none" w:sz="0" w:space="0" w:color="auto"/>
            <w:bottom w:val="none" w:sz="0" w:space="0" w:color="auto"/>
            <w:right w:val="none" w:sz="0" w:space="0" w:color="auto"/>
          </w:divBdr>
          <w:divsChild>
            <w:div w:id="1084759945">
              <w:marLeft w:val="0"/>
              <w:marRight w:val="0"/>
              <w:marTop w:val="0"/>
              <w:marBottom w:val="0"/>
              <w:divBdr>
                <w:top w:val="none" w:sz="0" w:space="0" w:color="auto"/>
                <w:left w:val="none" w:sz="0" w:space="0" w:color="auto"/>
                <w:bottom w:val="none" w:sz="0" w:space="0" w:color="auto"/>
                <w:right w:val="none" w:sz="0" w:space="0" w:color="auto"/>
              </w:divBdr>
              <w:divsChild>
                <w:div w:id="1593004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116340">
          <w:marLeft w:val="0"/>
          <w:marRight w:val="0"/>
          <w:marTop w:val="300"/>
          <w:marBottom w:val="0"/>
          <w:divBdr>
            <w:top w:val="none" w:sz="0" w:space="0" w:color="auto"/>
            <w:left w:val="none" w:sz="0" w:space="0" w:color="auto"/>
            <w:bottom w:val="none" w:sz="0" w:space="0" w:color="auto"/>
            <w:right w:val="none" w:sz="0" w:space="0" w:color="auto"/>
          </w:divBdr>
          <w:divsChild>
            <w:div w:id="2035030053">
              <w:marLeft w:val="0"/>
              <w:marRight w:val="0"/>
              <w:marTop w:val="0"/>
              <w:marBottom w:val="0"/>
              <w:divBdr>
                <w:top w:val="none" w:sz="0" w:space="0" w:color="auto"/>
                <w:left w:val="none" w:sz="0" w:space="0" w:color="auto"/>
                <w:bottom w:val="none" w:sz="0" w:space="0" w:color="auto"/>
                <w:right w:val="none" w:sz="0" w:space="0" w:color="auto"/>
              </w:divBdr>
              <w:divsChild>
                <w:div w:id="1660841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440197">
          <w:marLeft w:val="0"/>
          <w:marRight w:val="0"/>
          <w:marTop w:val="0"/>
          <w:marBottom w:val="0"/>
          <w:divBdr>
            <w:top w:val="none" w:sz="0" w:space="0" w:color="auto"/>
            <w:left w:val="none" w:sz="0" w:space="0" w:color="auto"/>
            <w:bottom w:val="none" w:sz="0" w:space="0" w:color="auto"/>
            <w:right w:val="none" w:sz="0" w:space="0" w:color="auto"/>
          </w:divBdr>
          <w:divsChild>
            <w:div w:id="1688292116">
              <w:marLeft w:val="0"/>
              <w:marRight w:val="0"/>
              <w:marTop w:val="0"/>
              <w:marBottom w:val="0"/>
              <w:divBdr>
                <w:top w:val="none" w:sz="0" w:space="0" w:color="auto"/>
                <w:left w:val="none" w:sz="0" w:space="0" w:color="auto"/>
                <w:bottom w:val="none" w:sz="0" w:space="0" w:color="auto"/>
                <w:right w:val="none" w:sz="0" w:space="0" w:color="auto"/>
              </w:divBdr>
            </w:div>
          </w:divsChild>
        </w:div>
        <w:div w:id="1732849386">
          <w:marLeft w:val="0"/>
          <w:marRight w:val="0"/>
          <w:marTop w:val="0"/>
          <w:marBottom w:val="0"/>
          <w:divBdr>
            <w:top w:val="none" w:sz="0" w:space="0" w:color="auto"/>
            <w:left w:val="none" w:sz="0" w:space="0" w:color="auto"/>
            <w:bottom w:val="none" w:sz="0" w:space="0" w:color="auto"/>
            <w:right w:val="none" w:sz="0" w:space="0" w:color="auto"/>
          </w:divBdr>
        </w:div>
      </w:divsChild>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sChild>
            <w:div w:id="1297641430">
              <w:marLeft w:val="0"/>
              <w:marRight w:val="0"/>
              <w:marTop w:val="0"/>
              <w:marBottom w:val="0"/>
              <w:divBdr>
                <w:top w:val="none" w:sz="0" w:space="0" w:color="auto"/>
                <w:left w:val="none" w:sz="0" w:space="0" w:color="auto"/>
                <w:bottom w:val="none" w:sz="0" w:space="0" w:color="auto"/>
                <w:right w:val="none" w:sz="0" w:space="0" w:color="auto"/>
              </w:divBdr>
            </w:div>
          </w:divsChild>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sChild>
            <w:div w:id="1479150122">
              <w:marLeft w:val="0"/>
              <w:marRight w:val="0"/>
              <w:marTop w:val="0"/>
              <w:marBottom w:val="0"/>
              <w:divBdr>
                <w:top w:val="none" w:sz="0" w:space="0" w:color="auto"/>
                <w:left w:val="none" w:sz="0" w:space="0" w:color="auto"/>
                <w:bottom w:val="none" w:sz="0" w:space="0" w:color="auto"/>
                <w:right w:val="none" w:sz="0" w:space="0" w:color="auto"/>
              </w:divBdr>
            </w:div>
          </w:divsChild>
        </w:div>
        <w:div w:id="276527680">
          <w:marLeft w:val="0"/>
          <w:marRight w:val="0"/>
          <w:marTop w:val="300"/>
          <w:marBottom w:val="0"/>
          <w:divBdr>
            <w:top w:val="none" w:sz="0" w:space="0" w:color="auto"/>
            <w:left w:val="none" w:sz="0" w:space="0" w:color="auto"/>
            <w:bottom w:val="none" w:sz="0" w:space="0" w:color="auto"/>
            <w:right w:val="none" w:sz="0" w:space="0" w:color="auto"/>
          </w:divBdr>
          <w:divsChild>
            <w:div w:id="562451782">
              <w:marLeft w:val="0"/>
              <w:marRight w:val="0"/>
              <w:marTop w:val="0"/>
              <w:marBottom w:val="0"/>
              <w:divBdr>
                <w:top w:val="none" w:sz="0" w:space="0" w:color="auto"/>
                <w:left w:val="none" w:sz="0" w:space="0" w:color="auto"/>
                <w:bottom w:val="none" w:sz="0" w:space="0" w:color="auto"/>
                <w:right w:val="none" w:sz="0" w:space="0" w:color="auto"/>
              </w:divBdr>
              <w:divsChild>
                <w:div w:id="312222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4331931">
          <w:marLeft w:val="0"/>
          <w:marRight w:val="0"/>
          <w:marTop w:val="0"/>
          <w:marBottom w:val="0"/>
          <w:divBdr>
            <w:top w:val="none" w:sz="0" w:space="0" w:color="auto"/>
            <w:left w:val="none" w:sz="0" w:space="0" w:color="auto"/>
            <w:bottom w:val="none" w:sz="0" w:space="0" w:color="auto"/>
            <w:right w:val="none" w:sz="0" w:space="0" w:color="auto"/>
          </w:divBdr>
        </w:div>
        <w:div w:id="350111407">
          <w:marLeft w:val="0"/>
          <w:marRight w:val="0"/>
          <w:marTop w:val="300"/>
          <w:marBottom w:val="0"/>
          <w:divBdr>
            <w:top w:val="none" w:sz="0" w:space="0" w:color="auto"/>
            <w:left w:val="none" w:sz="0" w:space="0" w:color="auto"/>
            <w:bottom w:val="none" w:sz="0" w:space="0" w:color="auto"/>
            <w:right w:val="none" w:sz="0" w:space="0" w:color="auto"/>
          </w:divBdr>
          <w:divsChild>
            <w:div w:id="259149209">
              <w:marLeft w:val="0"/>
              <w:marRight w:val="0"/>
              <w:marTop w:val="0"/>
              <w:marBottom w:val="0"/>
              <w:divBdr>
                <w:top w:val="none" w:sz="0" w:space="0" w:color="auto"/>
                <w:left w:val="none" w:sz="0" w:space="0" w:color="auto"/>
                <w:bottom w:val="none" w:sz="0" w:space="0" w:color="auto"/>
                <w:right w:val="none" w:sz="0" w:space="0" w:color="auto"/>
              </w:divBdr>
              <w:divsChild>
                <w:div w:id="545721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8548097">
          <w:marLeft w:val="0"/>
          <w:marRight w:val="0"/>
          <w:marTop w:val="300"/>
          <w:marBottom w:val="0"/>
          <w:divBdr>
            <w:top w:val="none" w:sz="0" w:space="0" w:color="auto"/>
            <w:left w:val="none" w:sz="0" w:space="0" w:color="auto"/>
            <w:bottom w:val="none" w:sz="0" w:space="0" w:color="auto"/>
            <w:right w:val="none" w:sz="0" w:space="0" w:color="auto"/>
          </w:divBdr>
          <w:divsChild>
            <w:div w:id="1469010947">
              <w:marLeft w:val="0"/>
              <w:marRight w:val="0"/>
              <w:marTop w:val="0"/>
              <w:marBottom w:val="0"/>
              <w:divBdr>
                <w:top w:val="none" w:sz="0" w:space="0" w:color="auto"/>
                <w:left w:val="none" w:sz="0" w:space="0" w:color="auto"/>
                <w:bottom w:val="none" w:sz="0" w:space="0" w:color="auto"/>
                <w:right w:val="none" w:sz="0" w:space="0" w:color="auto"/>
              </w:divBdr>
              <w:divsChild>
                <w:div w:id="868684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5859846">
          <w:marLeft w:val="0"/>
          <w:marRight w:val="0"/>
          <w:marTop w:val="0"/>
          <w:marBottom w:val="0"/>
          <w:divBdr>
            <w:top w:val="none" w:sz="0" w:space="0" w:color="auto"/>
            <w:left w:val="none" w:sz="0" w:space="0" w:color="auto"/>
            <w:bottom w:val="none" w:sz="0" w:space="0" w:color="auto"/>
            <w:right w:val="none" w:sz="0" w:space="0" w:color="auto"/>
          </w:divBdr>
        </w:div>
        <w:div w:id="683165271">
          <w:marLeft w:val="0"/>
          <w:marRight w:val="0"/>
          <w:marTop w:val="0"/>
          <w:marBottom w:val="0"/>
          <w:divBdr>
            <w:top w:val="none" w:sz="0" w:space="0" w:color="auto"/>
            <w:left w:val="none" w:sz="0" w:space="0" w:color="auto"/>
            <w:bottom w:val="none" w:sz="0" w:space="0" w:color="auto"/>
            <w:right w:val="none" w:sz="0" w:space="0" w:color="auto"/>
          </w:divBdr>
          <w:divsChild>
            <w:div w:id="958953725">
              <w:marLeft w:val="0"/>
              <w:marRight w:val="0"/>
              <w:marTop w:val="0"/>
              <w:marBottom w:val="0"/>
              <w:divBdr>
                <w:top w:val="none" w:sz="0" w:space="0" w:color="auto"/>
                <w:left w:val="none" w:sz="0" w:space="0" w:color="auto"/>
                <w:bottom w:val="none" w:sz="0" w:space="0" w:color="auto"/>
                <w:right w:val="none" w:sz="0" w:space="0" w:color="auto"/>
              </w:divBdr>
            </w:div>
          </w:divsChild>
        </w:div>
        <w:div w:id="737174200">
          <w:marLeft w:val="0"/>
          <w:marRight w:val="0"/>
          <w:marTop w:val="0"/>
          <w:marBottom w:val="0"/>
          <w:divBdr>
            <w:top w:val="none" w:sz="0" w:space="0" w:color="auto"/>
            <w:left w:val="none" w:sz="0" w:space="0" w:color="auto"/>
            <w:bottom w:val="none" w:sz="0" w:space="0" w:color="auto"/>
            <w:right w:val="none" w:sz="0" w:space="0" w:color="auto"/>
          </w:divBdr>
        </w:div>
        <w:div w:id="944970278">
          <w:marLeft w:val="0"/>
          <w:marRight w:val="0"/>
          <w:marTop w:val="0"/>
          <w:marBottom w:val="0"/>
          <w:divBdr>
            <w:top w:val="none" w:sz="0" w:space="0" w:color="auto"/>
            <w:left w:val="none" w:sz="0" w:space="0" w:color="auto"/>
            <w:bottom w:val="none" w:sz="0" w:space="0" w:color="auto"/>
            <w:right w:val="none" w:sz="0" w:space="0" w:color="auto"/>
          </w:divBdr>
          <w:divsChild>
            <w:div w:id="1449544070">
              <w:marLeft w:val="0"/>
              <w:marRight w:val="0"/>
              <w:marTop w:val="0"/>
              <w:marBottom w:val="0"/>
              <w:divBdr>
                <w:top w:val="none" w:sz="0" w:space="0" w:color="auto"/>
                <w:left w:val="none" w:sz="0" w:space="0" w:color="auto"/>
                <w:bottom w:val="none" w:sz="0" w:space="0" w:color="auto"/>
                <w:right w:val="none" w:sz="0" w:space="0" w:color="auto"/>
              </w:divBdr>
            </w:div>
          </w:divsChild>
        </w:div>
        <w:div w:id="958101875">
          <w:marLeft w:val="0"/>
          <w:marRight w:val="0"/>
          <w:marTop w:val="0"/>
          <w:marBottom w:val="0"/>
          <w:divBdr>
            <w:top w:val="none" w:sz="0" w:space="0" w:color="auto"/>
            <w:left w:val="none" w:sz="0" w:space="0" w:color="auto"/>
            <w:bottom w:val="none" w:sz="0" w:space="0" w:color="auto"/>
            <w:right w:val="none" w:sz="0" w:space="0" w:color="auto"/>
          </w:divBdr>
        </w:div>
        <w:div w:id="1103842406">
          <w:marLeft w:val="0"/>
          <w:marRight w:val="0"/>
          <w:marTop w:val="0"/>
          <w:marBottom w:val="0"/>
          <w:divBdr>
            <w:top w:val="none" w:sz="0" w:space="0" w:color="auto"/>
            <w:left w:val="none" w:sz="0" w:space="0" w:color="auto"/>
            <w:bottom w:val="none" w:sz="0" w:space="0" w:color="auto"/>
            <w:right w:val="none" w:sz="0" w:space="0" w:color="auto"/>
          </w:divBdr>
          <w:divsChild>
            <w:div w:id="1279605405">
              <w:marLeft w:val="0"/>
              <w:marRight w:val="0"/>
              <w:marTop w:val="0"/>
              <w:marBottom w:val="0"/>
              <w:divBdr>
                <w:top w:val="none" w:sz="0" w:space="0" w:color="auto"/>
                <w:left w:val="none" w:sz="0" w:space="0" w:color="auto"/>
                <w:bottom w:val="none" w:sz="0" w:space="0" w:color="auto"/>
                <w:right w:val="none" w:sz="0" w:space="0" w:color="auto"/>
              </w:divBdr>
            </w:div>
          </w:divsChild>
        </w:div>
        <w:div w:id="1283457575">
          <w:marLeft w:val="0"/>
          <w:marRight w:val="0"/>
          <w:marTop w:val="300"/>
          <w:marBottom w:val="0"/>
          <w:divBdr>
            <w:top w:val="none" w:sz="0" w:space="0" w:color="auto"/>
            <w:left w:val="none" w:sz="0" w:space="0" w:color="auto"/>
            <w:bottom w:val="none" w:sz="0" w:space="0" w:color="auto"/>
            <w:right w:val="none" w:sz="0" w:space="0" w:color="auto"/>
          </w:divBdr>
          <w:divsChild>
            <w:div w:id="1871793593">
              <w:marLeft w:val="0"/>
              <w:marRight w:val="0"/>
              <w:marTop w:val="0"/>
              <w:marBottom w:val="0"/>
              <w:divBdr>
                <w:top w:val="none" w:sz="0" w:space="0" w:color="auto"/>
                <w:left w:val="none" w:sz="0" w:space="0" w:color="auto"/>
                <w:bottom w:val="none" w:sz="0" w:space="0" w:color="auto"/>
                <w:right w:val="none" w:sz="0" w:space="0" w:color="auto"/>
              </w:divBdr>
              <w:divsChild>
                <w:div w:id="314338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9519455">
          <w:marLeft w:val="0"/>
          <w:marRight w:val="0"/>
          <w:marTop w:val="0"/>
          <w:marBottom w:val="0"/>
          <w:divBdr>
            <w:top w:val="none" w:sz="0" w:space="0" w:color="auto"/>
            <w:left w:val="none" w:sz="0" w:space="0" w:color="auto"/>
            <w:bottom w:val="none" w:sz="0" w:space="0" w:color="auto"/>
            <w:right w:val="none" w:sz="0" w:space="0" w:color="auto"/>
          </w:divBdr>
          <w:divsChild>
            <w:div w:id="1219825330">
              <w:marLeft w:val="0"/>
              <w:marRight w:val="0"/>
              <w:marTop w:val="0"/>
              <w:marBottom w:val="0"/>
              <w:divBdr>
                <w:top w:val="none" w:sz="0" w:space="0" w:color="auto"/>
                <w:left w:val="none" w:sz="0" w:space="0" w:color="auto"/>
                <w:bottom w:val="none" w:sz="0" w:space="0" w:color="auto"/>
                <w:right w:val="none" w:sz="0" w:space="0" w:color="auto"/>
              </w:divBdr>
            </w:div>
          </w:divsChild>
        </w:div>
        <w:div w:id="1783379550">
          <w:marLeft w:val="0"/>
          <w:marRight w:val="0"/>
          <w:marTop w:val="0"/>
          <w:marBottom w:val="0"/>
          <w:divBdr>
            <w:top w:val="none" w:sz="0" w:space="0" w:color="auto"/>
            <w:left w:val="none" w:sz="0" w:space="0" w:color="auto"/>
            <w:bottom w:val="none" w:sz="0" w:space="0" w:color="auto"/>
            <w:right w:val="none" w:sz="0" w:space="0" w:color="auto"/>
          </w:divBdr>
        </w:div>
        <w:div w:id="2102528277">
          <w:marLeft w:val="0"/>
          <w:marRight w:val="0"/>
          <w:marTop w:val="0"/>
          <w:marBottom w:val="0"/>
          <w:divBdr>
            <w:top w:val="none" w:sz="0" w:space="0" w:color="auto"/>
            <w:left w:val="none" w:sz="0" w:space="0" w:color="auto"/>
            <w:bottom w:val="none" w:sz="0" w:space="0" w:color="auto"/>
            <w:right w:val="none" w:sz="0" w:space="0" w:color="auto"/>
          </w:divBdr>
          <w:divsChild>
            <w:div w:id="1743138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614668">
      <w:bodyDiv w:val="1"/>
      <w:marLeft w:val="0"/>
      <w:marRight w:val="0"/>
      <w:marTop w:val="0"/>
      <w:marBottom w:val="0"/>
      <w:divBdr>
        <w:top w:val="none" w:sz="0" w:space="0" w:color="auto"/>
        <w:left w:val="none" w:sz="0" w:space="0" w:color="auto"/>
        <w:bottom w:val="none" w:sz="0" w:space="0" w:color="auto"/>
        <w:right w:val="none" w:sz="0" w:space="0" w:color="auto"/>
      </w:divBdr>
      <w:divsChild>
        <w:div w:id="196817288">
          <w:marLeft w:val="0"/>
          <w:marRight w:val="0"/>
          <w:marTop w:val="0"/>
          <w:marBottom w:val="0"/>
          <w:divBdr>
            <w:top w:val="none" w:sz="0" w:space="0" w:color="auto"/>
            <w:left w:val="none" w:sz="0" w:space="0" w:color="auto"/>
            <w:bottom w:val="none" w:sz="0" w:space="0" w:color="auto"/>
            <w:right w:val="none" w:sz="0" w:space="0" w:color="auto"/>
          </w:divBdr>
        </w:div>
        <w:div w:id="270555023">
          <w:marLeft w:val="0"/>
          <w:marRight w:val="0"/>
          <w:marTop w:val="0"/>
          <w:marBottom w:val="0"/>
          <w:divBdr>
            <w:top w:val="none" w:sz="0" w:space="0" w:color="auto"/>
            <w:left w:val="none" w:sz="0" w:space="0" w:color="auto"/>
            <w:bottom w:val="none" w:sz="0" w:space="0" w:color="auto"/>
            <w:right w:val="none" w:sz="0" w:space="0" w:color="auto"/>
          </w:divBdr>
          <w:divsChild>
            <w:div w:id="986281192">
              <w:marLeft w:val="0"/>
              <w:marRight w:val="0"/>
              <w:marTop w:val="0"/>
              <w:marBottom w:val="0"/>
              <w:divBdr>
                <w:top w:val="none" w:sz="0" w:space="0" w:color="auto"/>
                <w:left w:val="none" w:sz="0" w:space="0" w:color="auto"/>
                <w:bottom w:val="none" w:sz="0" w:space="0" w:color="auto"/>
                <w:right w:val="none" w:sz="0" w:space="0" w:color="auto"/>
              </w:divBdr>
            </w:div>
          </w:divsChild>
        </w:div>
        <w:div w:id="493568868">
          <w:marLeft w:val="0"/>
          <w:marRight w:val="0"/>
          <w:marTop w:val="0"/>
          <w:marBottom w:val="0"/>
          <w:divBdr>
            <w:top w:val="none" w:sz="0" w:space="0" w:color="auto"/>
            <w:left w:val="none" w:sz="0" w:space="0" w:color="auto"/>
            <w:bottom w:val="none" w:sz="0" w:space="0" w:color="auto"/>
            <w:right w:val="none" w:sz="0" w:space="0" w:color="auto"/>
          </w:divBdr>
          <w:divsChild>
            <w:div w:id="1305619900">
              <w:marLeft w:val="0"/>
              <w:marRight w:val="0"/>
              <w:marTop w:val="0"/>
              <w:marBottom w:val="0"/>
              <w:divBdr>
                <w:top w:val="none" w:sz="0" w:space="0" w:color="auto"/>
                <w:left w:val="none" w:sz="0" w:space="0" w:color="auto"/>
                <w:bottom w:val="none" w:sz="0" w:space="0" w:color="auto"/>
                <w:right w:val="none" w:sz="0" w:space="0" w:color="auto"/>
              </w:divBdr>
            </w:div>
          </w:divsChild>
        </w:div>
        <w:div w:id="503479524">
          <w:marLeft w:val="0"/>
          <w:marRight w:val="0"/>
          <w:marTop w:val="0"/>
          <w:marBottom w:val="0"/>
          <w:divBdr>
            <w:top w:val="none" w:sz="0" w:space="0" w:color="auto"/>
            <w:left w:val="none" w:sz="0" w:space="0" w:color="auto"/>
            <w:bottom w:val="none" w:sz="0" w:space="0" w:color="auto"/>
            <w:right w:val="none" w:sz="0" w:space="0" w:color="auto"/>
          </w:divBdr>
          <w:divsChild>
            <w:div w:id="1807622103">
              <w:marLeft w:val="0"/>
              <w:marRight w:val="0"/>
              <w:marTop w:val="0"/>
              <w:marBottom w:val="0"/>
              <w:divBdr>
                <w:top w:val="none" w:sz="0" w:space="0" w:color="auto"/>
                <w:left w:val="none" w:sz="0" w:space="0" w:color="auto"/>
                <w:bottom w:val="none" w:sz="0" w:space="0" w:color="auto"/>
                <w:right w:val="none" w:sz="0" w:space="0" w:color="auto"/>
              </w:divBdr>
            </w:div>
          </w:divsChild>
        </w:div>
        <w:div w:id="559022687">
          <w:marLeft w:val="0"/>
          <w:marRight w:val="0"/>
          <w:marTop w:val="300"/>
          <w:marBottom w:val="0"/>
          <w:divBdr>
            <w:top w:val="none" w:sz="0" w:space="0" w:color="auto"/>
            <w:left w:val="none" w:sz="0" w:space="0" w:color="auto"/>
            <w:bottom w:val="none" w:sz="0" w:space="0" w:color="auto"/>
            <w:right w:val="none" w:sz="0" w:space="0" w:color="auto"/>
          </w:divBdr>
          <w:divsChild>
            <w:div w:id="2071924898">
              <w:marLeft w:val="0"/>
              <w:marRight w:val="0"/>
              <w:marTop w:val="0"/>
              <w:marBottom w:val="0"/>
              <w:divBdr>
                <w:top w:val="none" w:sz="0" w:space="0" w:color="auto"/>
                <w:left w:val="none" w:sz="0" w:space="0" w:color="auto"/>
                <w:bottom w:val="none" w:sz="0" w:space="0" w:color="auto"/>
                <w:right w:val="none" w:sz="0" w:space="0" w:color="auto"/>
              </w:divBdr>
              <w:divsChild>
                <w:div w:id="957760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8811382">
          <w:marLeft w:val="0"/>
          <w:marRight w:val="0"/>
          <w:marTop w:val="0"/>
          <w:marBottom w:val="0"/>
          <w:divBdr>
            <w:top w:val="none" w:sz="0" w:space="0" w:color="auto"/>
            <w:left w:val="none" w:sz="0" w:space="0" w:color="auto"/>
            <w:bottom w:val="none" w:sz="0" w:space="0" w:color="auto"/>
            <w:right w:val="none" w:sz="0" w:space="0" w:color="auto"/>
          </w:divBdr>
          <w:divsChild>
            <w:div w:id="656223797">
              <w:marLeft w:val="0"/>
              <w:marRight w:val="0"/>
              <w:marTop w:val="0"/>
              <w:marBottom w:val="0"/>
              <w:divBdr>
                <w:top w:val="none" w:sz="0" w:space="0" w:color="auto"/>
                <w:left w:val="none" w:sz="0" w:space="0" w:color="auto"/>
                <w:bottom w:val="none" w:sz="0" w:space="0" w:color="auto"/>
                <w:right w:val="none" w:sz="0" w:space="0" w:color="auto"/>
              </w:divBdr>
            </w:div>
          </w:divsChild>
        </w:div>
        <w:div w:id="1020207709">
          <w:marLeft w:val="0"/>
          <w:marRight w:val="0"/>
          <w:marTop w:val="300"/>
          <w:marBottom w:val="0"/>
          <w:divBdr>
            <w:top w:val="none" w:sz="0" w:space="0" w:color="auto"/>
            <w:left w:val="none" w:sz="0" w:space="0" w:color="auto"/>
            <w:bottom w:val="none" w:sz="0" w:space="0" w:color="auto"/>
            <w:right w:val="none" w:sz="0" w:space="0" w:color="auto"/>
          </w:divBdr>
          <w:divsChild>
            <w:div w:id="50275419">
              <w:marLeft w:val="0"/>
              <w:marRight w:val="0"/>
              <w:marTop w:val="0"/>
              <w:marBottom w:val="0"/>
              <w:divBdr>
                <w:top w:val="none" w:sz="0" w:space="0" w:color="auto"/>
                <w:left w:val="none" w:sz="0" w:space="0" w:color="auto"/>
                <w:bottom w:val="none" w:sz="0" w:space="0" w:color="auto"/>
                <w:right w:val="none" w:sz="0" w:space="0" w:color="auto"/>
              </w:divBdr>
              <w:divsChild>
                <w:div w:id="603348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176337">
          <w:marLeft w:val="0"/>
          <w:marRight w:val="0"/>
          <w:marTop w:val="0"/>
          <w:marBottom w:val="0"/>
          <w:divBdr>
            <w:top w:val="none" w:sz="0" w:space="0" w:color="auto"/>
            <w:left w:val="none" w:sz="0" w:space="0" w:color="auto"/>
            <w:bottom w:val="none" w:sz="0" w:space="0" w:color="auto"/>
            <w:right w:val="none" w:sz="0" w:space="0" w:color="auto"/>
          </w:divBdr>
          <w:divsChild>
            <w:div w:id="1203444009">
              <w:marLeft w:val="0"/>
              <w:marRight w:val="0"/>
              <w:marTop w:val="0"/>
              <w:marBottom w:val="0"/>
              <w:divBdr>
                <w:top w:val="none" w:sz="0" w:space="0" w:color="auto"/>
                <w:left w:val="none" w:sz="0" w:space="0" w:color="auto"/>
                <w:bottom w:val="none" w:sz="0" w:space="0" w:color="auto"/>
                <w:right w:val="none" w:sz="0" w:space="0" w:color="auto"/>
              </w:divBdr>
            </w:div>
          </w:divsChild>
        </w:div>
        <w:div w:id="1421371444">
          <w:marLeft w:val="0"/>
          <w:marRight w:val="0"/>
          <w:marTop w:val="0"/>
          <w:marBottom w:val="0"/>
          <w:divBdr>
            <w:top w:val="none" w:sz="0" w:space="0" w:color="auto"/>
            <w:left w:val="none" w:sz="0" w:space="0" w:color="auto"/>
            <w:bottom w:val="none" w:sz="0" w:space="0" w:color="auto"/>
            <w:right w:val="none" w:sz="0" w:space="0" w:color="auto"/>
          </w:divBdr>
        </w:div>
        <w:div w:id="1529760703">
          <w:marLeft w:val="0"/>
          <w:marRight w:val="0"/>
          <w:marTop w:val="0"/>
          <w:marBottom w:val="0"/>
          <w:divBdr>
            <w:top w:val="none" w:sz="0" w:space="0" w:color="auto"/>
            <w:left w:val="none" w:sz="0" w:space="0" w:color="auto"/>
            <w:bottom w:val="none" w:sz="0" w:space="0" w:color="auto"/>
            <w:right w:val="none" w:sz="0" w:space="0" w:color="auto"/>
          </w:divBdr>
        </w:div>
        <w:div w:id="1593396038">
          <w:marLeft w:val="0"/>
          <w:marRight w:val="0"/>
          <w:marTop w:val="0"/>
          <w:marBottom w:val="0"/>
          <w:divBdr>
            <w:top w:val="none" w:sz="0" w:space="0" w:color="auto"/>
            <w:left w:val="none" w:sz="0" w:space="0" w:color="auto"/>
            <w:bottom w:val="none" w:sz="0" w:space="0" w:color="auto"/>
            <w:right w:val="none" w:sz="0" w:space="0" w:color="auto"/>
          </w:divBdr>
        </w:div>
        <w:div w:id="1595867181">
          <w:marLeft w:val="0"/>
          <w:marRight w:val="0"/>
          <w:marTop w:val="300"/>
          <w:marBottom w:val="0"/>
          <w:divBdr>
            <w:top w:val="none" w:sz="0" w:space="0" w:color="auto"/>
            <w:left w:val="none" w:sz="0" w:space="0" w:color="auto"/>
            <w:bottom w:val="none" w:sz="0" w:space="0" w:color="auto"/>
            <w:right w:val="none" w:sz="0" w:space="0" w:color="auto"/>
          </w:divBdr>
          <w:divsChild>
            <w:div w:id="1005084995">
              <w:marLeft w:val="0"/>
              <w:marRight w:val="0"/>
              <w:marTop w:val="0"/>
              <w:marBottom w:val="0"/>
              <w:divBdr>
                <w:top w:val="none" w:sz="0" w:space="0" w:color="auto"/>
                <w:left w:val="none" w:sz="0" w:space="0" w:color="auto"/>
                <w:bottom w:val="none" w:sz="0" w:space="0" w:color="auto"/>
                <w:right w:val="none" w:sz="0" w:space="0" w:color="auto"/>
              </w:divBdr>
              <w:divsChild>
                <w:div w:id="1849716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3046894">
          <w:marLeft w:val="0"/>
          <w:marRight w:val="0"/>
          <w:marTop w:val="0"/>
          <w:marBottom w:val="0"/>
          <w:divBdr>
            <w:top w:val="none" w:sz="0" w:space="0" w:color="auto"/>
            <w:left w:val="none" w:sz="0" w:space="0" w:color="auto"/>
            <w:bottom w:val="none" w:sz="0" w:space="0" w:color="auto"/>
            <w:right w:val="none" w:sz="0" w:space="0" w:color="auto"/>
          </w:divBdr>
          <w:divsChild>
            <w:div w:id="6491256">
              <w:marLeft w:val="0"/>
              <w:marRight w:val="0"/>
              <w:marTop w:val="0"/>
              <w:marBottom w:val="0"/>
              <w:divBdr>
                <w:top w:val="none" w:sz="0" w:space="0" w:color="auto"/>
                <w:left w:val="none" w:sz="0" w:space="0" w:color="auto"/>
                <w:bottom w:val="none" w:sz="0" w:space="0" w:color="auto"/>
                <w:right w:val="none" w:sz="0" w:space="0" w:color="auto"/>
              </w:divBdr>
            </w:div>
          </w:divsChild>
        </w:div>
        <w:div w:id="1740790663">
          <w:marLeft w:val="0"/>
          <w:marRight w:val="0"/>
          <w:marTop w:val="0"/>
          <w:marBottom w:val="0"/>
          <w:divBdr>
            <w:top w:val="none" w:sz="0" w:space="0" w:color="auto"/>
            <w:left w:val="none" w:sz="0" w:space="0" w:color="auto"/>
            <w:bottom w:val="none" w:sz="0" w:space="0" w:color="auto"/>
            <w:right w:val="none" w:sz="0" w:space="0" w:color="auto"/>
          </w:divBdr>
        </w:div>
        <w:div w:id="1806653399">
          <w:marLeft w:val="0"/>
          <w:marRight w:val="0"/>
          <w:marTop w:val="0"/>
          <w:marBottom w:val="0"/>
          <w:divBdr>
            <w:top w:val="none" w:sz="0" w:space="0" w:color="auto"/>
            <w:left w:val="none" w:sz="0" w:space="0" w:color="auto"/>
            <w:bottom w:val="none" w:sz="0" w:space="0" w:color="auto"/>
            <w:right w:val="none" w:sz="0" w:space="0" w:color="auto"/>
          </w:divBdr>
        </w:div>
        <w:div w:id="1841776410">
          <w:marLeft w:val="0"/>
          <w:marRight w:val="0"/>
          <w:marTop w:val="0"/>
          <w:marBottom w:val="0"/>
          <w:divBdr>
            <w:top w:val="none" w:sz="0" w:space="0" w:color="auto"/>
            <w:left w:val="none" w:sz="0" w:space="0" w:color="auto"/>
            <w:bottom w:val="none" w:sz="0" w:space="0" w:color="auto"/>
            <w:right w:val="none" w:sz="0" w:space="0" w:color="auto"/>
          </w:divBdr>
        </w:div>
        <w:div w:id="2022468011">
          <w:marLeft w:val="0"/>
          <w:marRight w:val="0"/>
          <w:marTop w:val="0"/>
          <w:marBottom w:val="0"/>
          <w:divBdr>
            <w:top w:val="none" w:sz="0" w:space="0" w:color="auto"/>
            <w:left w:val="none" w:sz="0" w:space="0" w:color="auto"/>
            <w:bottom w:val="none" w:sz="0" w:space="0" w:color="auto"/>
            <w:right w:val="none" w:sz="0" w:space="0" w:color="auto"/>
          </w:divBdr>
          <w:divsChild>
            <w:div w:id="2053115034">
              <w:marLeft w:val="0"/>
              <w:marRight w:val="0"/>
              <w:marTop w:val="0"/>
              <w:marBottom w:val="0"/>
              <w:divBdr>
                <w:top w:val="none" w:sz="0" w:space="0" w:color="auto"/>
                <w:left w:val="none" w:sz="0" w:space="0" w:color="auto"/>
                <w:bottom w:val="none" w:sz="0" w:space="0" w:color="auto"/>
                <w:right w:val="none" w:sz="0" w:space="0" w:color="auto"/>
              </w:divBdr>
            </w:div>
          </w:divsChild>
        </w:div>
        <w:div w:id="2139910312">
          <w:marLeft w:val="0"/>
          <w:marRight w:val="0"/>
          <w:marTop w:val="300"/>
          <w:marBottom w:val="0"/>
          <w:divBdr>
            <w:top w:val="none" w:sz="0" w:space="0" w:color="auto"/>
            <w:left w:val="none" w:sz="0" w:space="0" w:color="auto"/>
            <w:bottom w:val="none" w:sz="0" w:space="0" w:color="auto"/>
            <w:right w:val="none" w:sz="0" w:space="0" w:color="auto"/>
          </w:divBdr>
          <w:divsChild>
            <w:div w:id="737289959">
              <w:marLeft w:val="0"/>
              <w:marRight w:val="0"/>
              <w:marTop w:val="0"/>
              <w:marBottom w:val="0"/>
              <w:divBdr>
                <w:top w:val="none" w:sz="0" w:space="0" w:color="auto"/>
                <w:left w:val="none" w:sz="0" w:space="0" w:color="auto"/>
                <w:bottom w:val="none" w:sz="0" w:space="0" w:color="auto"/>
                <w:right w:val="none" w:sz="0" w:space="0" w:color="auto"/>
              </w:divBdr>
              <w:divsChild>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sChild>
            <w:div w:id="1024207435">
              <w:marLeft w:val="0"/>
              <w:marRight w:val="0"/>
              <w:marTop w:val="0"/>
              <w:marBottom w:val="0"/>
              <w:divBdr>
                <w:top w:val="none" w:sz="0" w:space="0" w:color="auto"/>
                <w:left w:val="none" w:sz="0" w:space="0" w:color="auto"/>
                <w:bottom w:val="none" w:sz="0" w:space="0" w:color="auto"/>
                <w:right w:val="none" w:sz="0" w:space="0" w:color="auto"/>
              </w:divBdr>
            </w:div>
          </w:divsChild>
        </w:div>
        <w:div w:id="169106201">
          <w:marLeft w:val="0"/>
          <w:marRight w:val="0"/>
          <w:marTop w:val="300"/>
          <w:marBottom w:val="0"/>
          <w:divBdr>
            <w:top w:val="none" w:sz="0" w:space="0" w:color="auto"/>
            <w:left w:val="none" w:sz="0" w:space="0" w:color="auto"/>
            <w:bottom w:val="none" w:sz="0" w:space="0" w:color="auto"/>
            <w:right w:val="none" w:sz="0" w:space="0" w:color="auto"/>
          </w:divBdr>
          <w:divsChild>
            <w:div w:id="1756705085">
              <w:marLeft w:val="0"/>
              <w:marRight w:val="0"/>
              <w:marTop w:val="0"/>
              <w:marBottom w:val="0"/>
              <w:divBdr>
                <w:top w:val="none" w:sz="0" w:space="0" w:color="auto"/>
                <w:left w:val="none" w:sz="0" w:space="0" w:color="auto"/>
                <w:bottom w:val="none" w:sz="0" w:space="0" w:color="auto"/>
                <w:right w:val="none" w:sz="0" w:space="0" w:color="auto"/>
              </w:divBdr>
              <w:divsChild>
                <w:div w:id="1120955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6400277">
          <w:marLeft w:val="0"/>
          <w:marRight w:val="0"/>
          <w:marTop w:val="0"/>
          <w:marBottom w:val="0"/>
          <w:divBdr>
            <w:top w:val="none" w:sz="0" w:space="0" w:color="auto"/>
            <w:left w:val="none" w:sz="0" w:space="0" w:color="auto"/>
            <w:bottom w:val="none" w:sz="0" w:space="0" w:color="auto"/>
            <w:right w:val="none" w:sz="0" w:space="0" w:color="auto"/>
          </w:divBdr>
          <w:divsChild>
            <w:div w:id="1025136383">
              <w:marLeft w:val="0"/>
              <w:marRight w:val="0"/>
              <w:marTop w:val="0"/>
              <w:marBottom w:val="0"/>
              <w:divBdr>
                <w:top w:val="none" w:sz="0" w:space="0" w:color="auto"/>
                <w:left w:val="none" w:sz="0" w:space="0" w:color="auto"/>
                <w:bottom w:val="none" w:sz="0" w:space="0" w:color="auto"/>
                <w:right w:val="none" w:sz="0" w:space="0" w:color="auto"/>
              </w:divBdr>
            </w:div>
          </w:divsChild>
        </w:div>
        <w:div w:id="409546846">
          <w:marLeft w:val="0"/>
          <w:marRight w:val="0"/>
          <w:marTop w:val="0"/>
          <w:marBottom w:val="0"/>
          <w:divBdr>
            <w:top w:val="none" w:sz="0" w:space="0" w:color="auto"/>
            <w:left w:val="none" w:sz="0" w:space="0" w:color="auto"/>
            <w:bottom w:val="none" w:sz="0" w:space="0" w:color="auto"/>
            <w:right w:val="none" w:sz="0" w:space="0" w:color="auto"/>
          </w:divBdr>
        </w:div>
        <w:div w:id="490491491">
          <w:marLeft w:val="0"/>
          <w:marRight w:val="0"/>
          <w:marTop w:val="0"/>
          <w:marBottom w:val="0"/>
          <w:divBdr>
            <w:top w:val="none" w:sz="0" w:space="0" w:color="auto"/>
            <w:left w:val="none" w:sz="0" w:space="0" w:color="auto"/>
            <w:bottom w:val="none" w:sz="0" w:space="0" w:color="auto"/>
            <w:right w:val="none" w:sz="0" w:space="0" w:color="auto"/>
          </w:divBdr>
          <w:divsChild>
            <w:div w:id="1833830401">
              <w:marLeft w:val="0"/>
              <w:marRight w:val="0"/>
              <w:marTop w:val="0"/>
              <w:marBottom w:val="0"/>
              <w:divBdr>
                <w:top w:val="none" w:sz="0" w:space="0" w:color="auto"/>
                <w:left w:val="none" w:sz="0" w:space="0" w:color="auto"/>
                <w:bottom w:val="none" w:sz="0" w:space="0" w:color="auto"/>
                <w:right w:val="none" w:sz="0" w:space="0" w:color="auto"/>
              </w:divBdr>
            </w:div>
          </w:divsChild>
        </w:div>
        <w:div w:id="675109971">
          <w:marLeft w:val="0"/>
          <w:marRight w:val="0"/>
          <w:marTop w:val="0"/>
          <w:marBottom w:val="0"/>
          <w:divBdr>
            <w:top w:val="none" w:sz="0" w:space="0" w:color="auto"/>
            <w:left w:val="none" w:sz="0" w:space="0" w:color="auto"/>
            <w:bottom w:val="none" w:sz="0" w:space="0" w:color="auto"/>
            <w:right w:val="none" w:sz="0" w:space="0" w:color="auto"/>
          </w:divBdr>
        </w:div>
        <w:div w:id="853149111">
          <w:marLeft w:val="0"/>
          <w:marRight w:val="0"/>
          <w:marTop w:val="300"/>
          <w:marBottom w:val="0"/>
          <w:divBdr>
            <w:top w:val="none" w:sz="0" w:space="0" w:color="auto"/>
            <w:left w:val="none" w:sz="0" w:space="0" w:color="auto"/>
            <w:bottom w:val="none" w:sz="0" w:space="0" w:color="auto"/>
            <w:right w:val="none" w:sz="0" w:space="0" w:color="auto"/>
          </w:divBdr>
          <w:divsChild>
            <w:div w:id="624427957">
              <w:marLeft w:val="0"/>
              <w:marRight w:val="0"/>
              <w:marTop w:val="0"/>
              <w:marBottom w:val="0"/>
              <w:divBdr>
                <w:top w:val="none" w:sz="0" w:space="0" w:color="auto"/>
                <w:left w:val="none" w:sz="0" w:space="0" w:color="auto"/>
                <w:bottom w:val="none" w:sz="0" w:space="0" w:color="auto"/>
                <w:right w:val="none" w:sz="0" w:space="0" w:color="auto"/>
              </w:divBdr>
              <w:divsChild>
                <w:div w:id="191765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7010172">
          <w:marLeft w:val="0"/>
          <w:marRight w:val="0"/>
          <w:marTop w:val="0"/>
          <w:marBottom w:val="0"/>
          <w:divBdr>
            <w:top w:val="none" w:sz="0" w:space="0" w:color="auto"/>
            <w:left w:val="none" w:sz="0" w:space="0" w:color="auto"/>
            <w:bottom w:val="none" w:sz="0" w:space="0" w:color="auto"/>
            <w:right w:val="none" w:sz="0" w:space="0" w:color="auto"/>
          </w:divBdr>
        </w:div>
        <w:div w:id="1030881835">
          <w:marLeft w:val="0"/>
          <w:marRight w:val="0"/>
          <w:marTop w:val="0"/>
          <w:marBottom w:val="0"/>
          <w:divBdr>
            <w:top w:val="none" w:sz="0" w:space="0" w:color="auto"/>
            <w:left w:val="none" w:sz="0" w:space="0" w:color="auto"/>
            <w:bottom w:val="none" w:sz="0" w:space="0" w:color="auto"/>
            <w:right w:val="none" w:sz="0" w:space="0" w:color="auto"/>
          </w:divBdr>
        </w:div>
        <w:div w:id="1038511966">
          <w:marLeft w:val="0"/>
          <w:marRight w:val="0"/>
          <w:marTop w:val="0"/>
          <w:marBottom w:val="0"/>
          <w:divBdr>
            <w:top w:val="none" w:sz="0" w:space="0" w:color="auto"/>
            <w:left w:val="none" w:sz="0" w:space="0" w:color="auto"/>
            <w:bottom w:val="none" w:sz="0" w:space="0" w:color="auto"/>
            <w:right w:val="none" w:sz="0" w:space="0" w:color="auto"/>
          </w:divBdr>
        </w:div>
        <w:div w:id="1150367527">
          <w:marLeft w:val="0"/>
          <w:marRight w:val="0"/>
          <w:marTop w:val="300"/>
          <w:marBottom w:val="0"/>
          <w:divBdr>
            <w:top w:val="none" w:sz="0" w:space="0" w:color="auto"/>
            <w:left w:val="none" w:sz="0" w:space="0" w:color="auto"/>
            <w:bottom w:val="none" w:sz="0" w:space="0" w:color="auto"/>
            <w:right w:val="none" w:sz="0" w:space="0" w:color="auto"/>
          </w:divBdr>
          <w:divsChild>
            <w:div w:id="544485808">
              <w:marLeft w:val="0"/>
              <w:marRight w:val="0"/>
              <w:marTop w:val="0"/>
              <w:marBottom w:val="0"/>
              <w:divBdr>
                <w:top w:val="none" w:sz="0" w:space="0" w:color="auto"/>
                <w:left w:val="none" w:sz="0" w:space="0" w:color="auto"/>
                <w:bottom w:val="none" w:sz="0" w:space="0" w:color="auto"/>
                <w:right w:val="none" w:sz="0" w:space="0" w:color="auto"/>
              </w:divBdr>
              <w:divsChild>
                <w:div w:id="1922368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293376">
          <w:marLeft w:val="0"/>
          <w:marRight w:val="0"/>
          <w:marTop w:val="0"/>
          <w:marBottom w:val="0"/>
          <w:divBdr>
            <w:top w:val="none" w:sz="0" w:space="0" w:color="auto"/>
            <w:left w:val="none" w:sz="0" w:space="0" w:color="auto"/>
            <w:bottom w:val="none" w:sz="0" w:space="0" w:color="auto"/>
            <w:right w:val="none" w:sz="0" w:space="0" w:color="auto"/>
          </w:divBdr>
        </w:div>
        <w:div w:id="1212229216">
          <w:marLeft w:val="0"/>
          <w:marRight w:val="0"/>
          <w:marTop w:val="0"/>
          <w:marBottom w:val="0"/>
          <w:divBdr>
            <w:top w:val="none" w:sz="0" w:space="0" w:color="auto"/>
            <w:left w:val="none" w:sz="0" w:space="0" w:color="auto"/>
            <w:bottom w:val="none" w:sz="0" w:space="0" w:color="auto"/>
            <w:right w:val="none" w:sz="0" w:space="0" w:color="auto"/>
          </w:divBdr>
          <w:divsChild>
            <w:div w:id="138112446">
              <w:marLeft w:val="0"/>
              <w:marRight w:val="0"/>
              <w:marTop w:val="0"/>
              <w:marBottom w:val="0"/>
              <w:divBdr>
                <w:top w:val="none" w:sz="0" w:space="0" w:color="auto"/>
                <w:left w:val="none" w:sz="0" w:space="0" w:color="auto"/>
                <w:bottom w:val="none" w:sz="0" w:space="0" w:color="auto"/>
                <w:right w:val="none" w:sz="0" w:space="0" w:color="auto"/>
              </w:divBdr>
            </w:div>
          </w:divsChild>
        </w:div>
        <w:div w:id="1286425095">
          <w:marLeft w:val="0"/>
          <w:marRight w:val="0"/>
          <w:marTop w:val="300"/>
          <w:marBottom w:val="0"/>
          <w:divBdr>
            <w:top w:val="none" w:sz="0" w:space="0" w:color="auto"/>
            <w:left w:val="none" w:sz="0" w:space="0" w:color="auto"/>
            <w:bottom w:val="none" w:sz="0" w:space="0" w:color="auto"/>
            <w:right w:val="none" w:sz="0" w:space="0" w:color="auto"/>
          </w:divBdr>
          <w:divsChild>
            <w:div w:id="1665235261">
              <w:marLeft w:val="0"/>
              <w:marRight w:val="0"/>
              <w:marTop w:val="0"/>
              <w:marBottom w:val="0"/>
              <w:divBdr>
                <w:top w:val="none" w:sz="0" w:space="0" w:color="auto"/>
                <w:left w:val="none" w:sz="0" w:space="0" w:color="auto"/>
                <w:bottom w:val="none" w:sz="0" w:space="0" w:color="auto"/>
                <w:right w:val="none" w:sz="0" w:space="0" w:color="auto"/>
              </w:divBdr>
              <w:divsChild>
                <w:div w:id="1795058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368372">
          <w:marLeft w:val="0"/>
          <w:marRight w:val="0"/>
          <w:marTop w:val="0"/>
          <w:marBottom w:val="0"/>
          <w:divBdr>
            <w:top w:val="none" w:sz="0" w:space="0" w:color="auto"/>
            <w:left w:val="none" w:sz="0" w:space="0" w:color="auto"/>
            <w:bottom w:val="none" w:sz="0" w:space="0" w:color="auto"/>
            <w:right w:val="none" w:sz="0" w:space="0" w:color="auto"/>
          </w:divBdr>
          <w:divsChild>
            <w:div w:id="75054326">
              <w:marLeft w:val="0"/>
              <w:marRight w:val="0"/>
              <w:marTop w:val="0"/>
              <w:marBottom w:val="0"/>
              <w:divBdr>
                <w:top w:val="none" w:sz="0" w:space="0" w:color="auto"/>
                <w:left w:val="none" w:sz="0" w:space="0" w:color="auto"/>
                <w:bottom w:val="none" w:sz="0" w:space="0" w:color="auto"/>
                <w:right w:val="none" w:sz="0" w:space="0" w:color="auto"/>
              </w:divBdr>
            </w:div>
          </w:divsChild>
        </w:div>
        <w:div w:id="1474985954">
          <w:marLeft w:val="0"/>
          <w:marRight w:val="0"/>
          <w:marTop w:val="0"/>
          <w:marBottom w:val="0"/>
          <w:divBdr>
            <w:top w:val="none" w:sz="0" w:space="0" w:color="auto"/>
            <w:left w:val="none" w:sz="0" w:space="0" w:color="auto"/>
            <w:bottom w:val="none" w:sz="0" w:space="0" w:color="auto"/>
            <w:right w:val="none" w:sz="0" w:space="0" w:color="auto"/>
          </w:divBdr>
          <w:divsChild>
            <w:div w:id="1127773541">
              <w:marLeft w:val="0"/>
              <w:marRight w:val="0"/>
              <w:marTop w:val="0"/>
              <w:marBottom w:val="0"/>
              <w:divBdr>
                <w:top w:val="none" w:sz="0" w:space="0" w:color="auto"/>
                <w:left w:val="none" w:sz="0" w:space="0" w:color="auto"/>
                <w:bottom w:val="none" w:sz="0" w:space="0" w:color="auto"/>
                <w:right w:val="none" w:sz="0" w:space="0" w:color="auto"/>
              </w:divBdr>
            </w:div>
          </w:divsChild>
        </w:div>
        <w:div w:id="1749576241">
          <w:marLeft w:val="0"/>
          <w:marRight w:val="0"/>
          <w:marTop w:val="0"/>
          <w:marBottom w:val="0"/>
          <w:divBdr>
            <w:top w:val="none" w:sz="0" w:space="0" w:color="auto"/>
            <w:left w:val="none" w:sz="0" w:space="0" w:color="auto"/>
            <w:bottom w:val="none" w:sz="0" w:space="0" w:color="auto"/>
            <w:right w:val="none" w:sz="0" w:space="0" w:color="auto"/>
          </w:divBdr>
        </w:div>
        <w:div w:id="2086678982">
          <w:marLeft w:val="0"/>
          <w:marRight w:val="0"/>
          <w:marTop w:val="0"/>
          <w:marBottom w:val="0"/>
          <w:divBdr>
            <w:top w:val="none" w:sz="0" w:space="0" w:color="auto"/>
            <w:left w:val="none" w:sz="0" w:space="0" w:color="auto"/>
            <w:bottom w:val="none" w:sz="0" w:space="0" w:color="auto"/>
            <w:right w:val="none" w:sz="0" w:space="0" w:color="auto"/>
          </w:divBdr>
          <w:divsChild>
            <w:div w:id="411658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281177">
      <w:bodyDiv w:val="1"/>
      <w:marLeft w:val="0"/>
      <w:marRight w:val="0"/>
      <w:marTop w:val="0"/>
      <w:marBottom w:val="0"/>
      <w:divBdr>
        <w:top w:val="none" w:sz="0" w:space="0" w:color="auto"/>
        <w:left w:val="none" w:sz="0" w:space="0" w:color="auto"/>
        <w:bottom w:val="none" w:sz="0" w:space="0" w:color="auto"/>
        <w:right w:val="none" w:sz="0" w:space="0" w:color="auto"/>
      </w:divBdr>
      <w:divsChild>
        <w:div w:id="592276682">
          <w:marLeft w:val="0"/>
          <w:marRight w:val="0"/>
          <w:marTop w:val="0"/>
          <w:marBottom w:val="0"/>
          <w:divBdr>
            <w:top w:val="none" w:sz="0" w:space="0" w:color="auto"/>
            <w:left w:val="none" w:sz="0" w:space="0" w:color="auto"/>
            <w:bottom w:val="none" w:sz="0" w:space="0" w:color="auto"/>
            <w:right w:val="none" w:sz="0" w:space="0" w:color="auto"/>
          </w:divBdr>
        </w:div>
        <w:div w:id="669790154">
          <w:marLeft w:val="0"/>
          <w:marRight w:val="0"/>
          <w:marTop w:val="0"/>
          <w:marBottom w:val="0"/>
          <w:divBdr>
            <w:top w:val="none" w:sz="0" w:space="0" w:color="auto"/>
            <w:left w:val="none" w:sz="0" w:space="0" w:color="auto"/>
            <w:bottom w:val="none" w:sz="0" w:space="0" w:color="auto"/>
            <w:right w:val="none" w:sz="0" w:space="0" w:color="auto"/>
          </w:divBdr>
          <w:divsChild>
            <w:div w:id="643894501">
              <w:marLeft w:val="0"/>
              <w:marRight w:val="0"/>
              <w:marTop w:val="0"/>
              <w:marBottom w:val="0"/>
              <w:divBdr>
                <w:top w:val="none" w:sz="0" w:space="0" w:color="auto"/>
                <w:left w:val="none" w:sz="0" w:space="0" w:color="auto"/>
                <w:bottom w:val="none" w:sz="0" w:space="0" w:color="auto"/>
                <w:right w:val="none" w:sz="0" w:space="0" w:color="auto"/>
              </w:divBdr>
            </w:div>
          </w:divsChild>
        </w:div>
        <w:div w:id="1668285669">
          <w:marLeft w:val="0"/>
          <w:marRight w:val="0"/>
          <w:marTop w:val="0"/>
          <w:marBottom w:val="0"/>
          <w:divBdr>
            <w:top w:val="none" w:sz="0" w:space="0" w:color="auto"/>
            <w:left w:val="none" w:sz="0" w:space="0" w:color="auto"/>
            <w:bottom w:val="none" w:sz="0" w:space="0" w:color="auto"/>
            <w:right w:val="none" w:sz="0" w:space="0" w:color="auto"/>
          </w:divBdr>
        </w:div>
        <w:div w:id="1457064740">
          <w:marLeft w:val="0"/>
          <w:marRight w:val="0"/>
          <w:marTop w:val="0"/>
          <w:marBottom w:val="0"/>
          <w:divBdr>
            <w:top w:val="none" w:sz="0" w:space="0" w:color="auto"/>
            <w:left w:val="none" w:sz="0" w:space="0" w:color="auto"/>
            <w:bottom w:val="none" w:sz="0" w:space="0" w:color="auto"/>
            <w:right w:val="none" w:sz="0" w:space="0" w:color="auto"/>
          </w:divBdr>
          <w:divsChild>
            <w:div w:id="998191570">
              <w:marLeft w:val="0"/>
              <w:marRight w:val="0"/>
              <w:marTop w:val="0"/>
              <w:marBottom w:val="0"/>
              <w:divBdr>
                <w:top w:val="none" w:sz="0" w:space="0" w:color="auto"/>
                <w:left w:val="none" w:sz="0" w:space="0" w:color="auto"/>
                <w:bottom w:val="none" w:sz="0" w:space="0" w:color="auto"/>
                <w:right w:val="none" w:sz="0" w:space="0" w:color="auto"/>
              </w:divBdr>
            </w:div>
          </w:divsChild>
        </w:div>
        <w:div w:id="1888485726">
          <w:marLeft w:val="0"/>
          <w:marRight w:val="0"/>
          <w:marTop w:val="0"/>
          <w:marBottom w:val="0"/>
          <w:divBdr>
            <w:top w:val="none" w:sz="0" w:space="0" w:color="auto"/>
            <w:left w:val="none" w:sz="0" w:space="0" w:color="auto"/>
            <w:bottom w:val="none" w:sz="0" w:space="0" w:color="auto"/>
            <w:right w:val="none" w:sz="0" w:space="0" w:color="auto"/>
          </w:divBdr>
        </w:div>
        <w:div w:id="607544089">
          <w:marLeft w:val="0"/>
          <w:marRight w:val="0"/>
          <w:marTop w:val="0"/>
          <w:marBottom w:val="0"/>
          <w:divBdr>
            <w:top w:val="none" w:sz="0" w:space="0" w:color="auto"/>
            <w:left w:val="none" w:sz="0" w:space="0" w:color="auto"/>
            <w:bottom w:val="none" w:sz="0" w:space="0" w:color="auto"/>
            <w:right w:val="none" w:sz="0" w:space="0" w:color="auto"/>
          </w:divBdr>
          <w:divsChild>
            <w:div w:id="202523463">
              <w:marLeft w:val="0"/>
              <w:marRight w:val="0"/>
              <w:marTop w:val="0"/>
              <w:marBottom w:val="0"/>
              <w:divBdr>
                <w:top w:val="none" w:sz="0" w:space="0" w:color="auto"/>
                <w:left w:val="none" w:sz="0" w:space="0" w:color="auto"/>
                <w:bottom w:val="none" w:sz="0" w:space="0" w:color="auto"/>
                <w:right w:val="none" w:sz="0" w:space="0" w:color="auto"/>
              </w:divBdr>
            </w:div>
          </w:divsChild>
        </w:div>
        <w:div w:id="1641496036">
          <w:marLeft w:val="0"/>
          <w:marRight w:val="0"/>
          <w:marTop w:val="0"/>
          <w:marBottom w:val="0"/>
          <w:divBdr>
            <w:top w:val="none" w:sz="0" w:space="0" w:color="auto"/>
            <w:left w:val="none" w:sz="0" w:space="0" w:color="auto"/>
            <w:bottom w:val="none" w:sz="0" w:space="0" w:color="auto"/>
            <w:right w:val="none" w:sz="0" w:space="0" w:color="auto"/>
          </w:divBdr>
        </w:div>
        <w:div w:id="1248225535">
          <w:marLeft w:val="0"/>
          <w:marRight w:val="0"/>
          <w:marTop w:val="0"/>
          <w:marBottom w:val="0"/>
          <w:divBdr>
            <w:top w:val="none" w:sz="0" w:space="0" w:color="auto"/>
            <w:left w:val="none" w:sz="0" w:space="0" w:color="auto"/>
            <w:bottom w:val="none" w:sz="0" w:space="0" w:color="auto"/>
            <w:right w:val="none" w:sz="0" w:space="0" w:color="auto"/>
          </w:divBdr>
          <w:divsChild>
            <w:div w:id="1682120761">
              <w:marLeft w:val="0"/>
              <w:marRight w:val="0"/>
              <w:marTop w:val="0"/>
              <w:marBottom w:val="0"/>
              <w:divBdr>
                <w:top w:val="none" w:sz="0" w:space="0" w:color="auto"/>
                <w:left w:val="none" w:sz="0" w:space="0" w:color="auto"/>
                <w:bottom w:val="none" w:sz="0" w:space="0" w:color="auto"/>
                <w:right w:val="none" w:sz="0" w:space="0" w:color="auto"/>
              </w:divBdr>
            </w:div>
          </w:divsChild>
        </w:div>
        <w:div w:id="630866188">
          <w:marLeft w:val="0"/>
          <w:marRight w:val="0"/>
          <w:marTop w:val="0"/>
          <w:marBottom w:val="0"/>
          <w:divBdr>
            <w:top w:val="none" w:sz="0" w:space="0" w:color="auto"/>
            <w:left w:val="none" w:sz="0" w:space="0" w:color="auto"/>
            <w:bottom w:val="none" w:sz="0" w:space="0" w:color="auto"/>
            <w:right w:val="none" w:sz="0" w:space="0" w:color="auto"/>
          </w:divBdr>
        </w:div>
        <w:div w:id="1556358221">
          <w:marLeft w:val="0"/>
          <w:marRight w:val="0"/>
          <w:marTop w:val="0"/>
          <w:marBottom w:val="0"/>
          <w:divBdr>
            <w:top w:val="none" w:sz="0" w:space="0" w:color="auto"/>
            <w:left w:val="none" w:sz="0" w:space="0" w:color="auto"/>
            <w:bottom w:val="none" w:sz="0" w:space="0" w:color="auto"/>
            <w:right w:val="none" w:sz="0" w:space="0" w:color="auto"/>
          </w:divBdr>
          <w:divsChild>
            <w:div w:id="292905960">
              <w:marLeft w:val="0"/>
              <w:marRight w:val="0"/>
              <w:marTop w:val="0"/>
              <w:marBottom w:val="0"/>
              <w:divBdr>
                <w:top w:val="none" w:sz="0" w:space="0" w:color="auto"/>
                <w:left w:val="none" w:sz="0" w:space="0" w:color="auto"/>
                <w:bottom w:val="none" w:sz="0" w:space="0" w:color="auto"/>
                <w:right w:val="none" w:sz="0" w:space="0" w:color="auto"/>
              </w:divBdr>
            </w:div>
          </w:divsChild>
        </w:div>
        <w:div w:id="1025524536">
          <w:marLeft w:val="0"/>
          <w:marRight w:val="0"/>
          <w:marTop w:val="0"/>
          <w:marBottom w:val="0"/>
          <w:divBdr>
            <w:top w:val="none" w:sz="0" w:space="0" w:color="auto"/>
            <w:left w:val="none" w:sz="0" w:space="0" w:color="auto"/>
            <w:bottom w:val="none" w:sz="0" w:space="0" w:color="auto"/>
            <w:right w:val="none" w:sz="0" w:space="0" w:color="auto"/>
          </w:divBdr>
        </w:div>
        <w:div w:id="879125814">
          <w:marLeft w:val="0"/>
          <w:marRight w:val="0"/>
          <w:marTop w:val="0"/>
          <w:marBottom w:val="0"/>
          <w:divBdr>
            <w:top w:val="none" w:sz="0" w:space="0" w:color="auto"/>
            <w:left w:val="none" w:sz="0" w:space="0" w:color="auto"/>
            <w:bottom w:val="none" w:sz="0" w:space="0" w:color="auto"/>
            <w:right w:val="none" w:sz="0" w:space="0" w:color="auto"/>
          </w:divBdr>
          <w:divsChild>
            <w:div w:id="1287810190">
              <w:marLeft w:val="0"/>
              <w:marRight w:val="0"/>
              <w:marTop w:val="0"/>
              <w:marBottom w:val="0"/>
              <w:divBdr>
                <w:top w:val="none" w:sz="0" w:space="0" w:color="auto"/>
                <w:left w:val="none" w:sz="0" w:space="0" w:color="auto"/>
                <w:bottom w:val="none" w:sz="0" w:space="0" w:color="auto"/>
                <w:right w:val="none" w:sz="0" w:space="0" w:color="auto"/>
              </w:divBdr>
            </w:div>
          </w:divsChild>
        </w:div>
        <w:div w:id="1693871990">
          <w:marLeft w:val="0"/>
          <w:marRight w:val="0"/>
          <w:marTop w:val="0"/>
          <w:marBottom w:val="0"/>
          <w:divBdr>
            <w:top w:val="none" w:sz="0" w:space="0" w:color="auto"/>
            <w:left w:val="none" w:sz="0" w:space="0" w:color="auto"/>
            <w:bottom w:val="none" w:sz="0" w:space="0" w:color="auto"/>
            <w:right w:val="none" w:sz="0" w:space="0" w:color="auto"/>
          </w:divBdr>
        </w:div>
        <w:div w:id="1599410623">
          <w:marLeft w:val="0"/>
          <w:marRight w:val="0"/>
          <w:marTop w:val="0"/>
          <w:marBottom w:val="0"/>
          <w:divBdr>
            <w:top w:val="none" w:sz="0" w:space="0" w:color="auto"/>
            <w:left w:val="none" w:sz="0" w:space="0" w:color="auto"/>
            <w:bottom w:val="none" w:sz="0" w:space="0" w:color="auto"/>
            <w:right w:val="none" w:sz="0" w:space="0" w:color="auto"/>
          </w:divBdr>
          <w:divsChild>
            <w:div w:id="553857650">
              <w:marLeft w:val="0"/>
              <w:marRight w:val="0"/>
              <w:marTop w:val="0"/>
              <w:marBottom w:val="0"/>
              <w:divBdr>
                <w:top w:val="none" w:sz="0" w:space="0" w:color="auto"/>
                <w:left w:val="none" w:sz="0" w:space="0" w:color="auto"/>
                <w:bottom w:val="none" w:sz="0" w:space="0" w:color="auto"/>
                <w:right w:val="none" w:sz="0" w:space="0" w:color="auto"/>
              </w:divBdr>
            </w:div>
          </w:divsChild>
        </w:div>
        <w:div w:id="1002393539">
          <w:marLeft w:val="0"/>
          <w:marRight w:val="0"/>
          <w:marTop w:val="300"/>
          <w:marBottom w:val="0"/>
          <w:divBdr>
            <w:top w:val="none" w:sz="0" w:space="0" w:color="auto"/>
            <w:left w:val="none" w:sz="0" w:space="0" w:color="auto"/>
            <w:bottom w:val="none" w:sz="0" w:space="0" w:color="auto"/>
            <w:right w:val="none" w:sz="0" w:space="0" w:color="auto"/>
          </w:divBdr>
          <w:divsChild>
            <w:div w:id="65420797">
              <w:marLeft w:val="0"/>
              <w:marRight w:val="0"/>
              <w:marTop w:val="0"/>
              <w:marBottom w:val="0"/>
              <w:divBdr>
                <w:top w:val="none" w:sz="0" w:space="0" w:color="auto"/>
                <w:left w:val="none" w:sz="0" w:space="0" w:color="auto"/>
                <w:bottom w:val="none" w:sz="0" w:space="0" w:color="auto"/>
                <w:right w:val="none" w:sz="0" w:space="0" w:color="auto"/>
              </w:divBdr>
              <w:divsChild>
                <w:div w:id="1208640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116838">
          <w:marLeft w:val="0"/>
          <w:marRight w:val="0"/>
          <w:marTop w:val="300"/>
          <w:marBottom w:val="0"/>
          <w:divBdr>
            <w:top w:val="none" w:sz="0" w:space="0" w:color="auto"/>
            <w:left w:val="none" w:sz="0" w:space="0" w:color="auto"/>
            <w:bottom w:val="none" w:sz="0" w:space="0" w:color="auto"/>
            <w:right w:val="none" w:sz="0" w:space="0" w:color="auto"/>
          </w:divBdr>
          <w:divsChild>
            <w:div w:id="1740397293">
              <w:marLeft w:val="0"/>
              <w:marRight w:val="0"/>
              <w:marTop w:val="0"/>
              <w:marBottom w:val="0"/>
              <w:divBdr>
                <w:top w:val="none" w:sz="0" w:space="0" w:color="auto"/>
                <w:left w:val="none" w:sz="0" w:space="0" w:color="auto"/>
                <w:bottom w:val="none" w:sz="0" w:space="0" w:color="auto"/>
                <w:right w:val="none" w:sz="0" w:space="0" w:color="auto"/>
              </w:divBdr>
              <w:divsChild>
                <w:div w:id="2086799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2154281">
          <w:marLeft w:val="0"/>
          <w:marRight w:val="0"/>
          <w:marTop w:val="300"/>
          <w:marBottom w:val="0"/>
          <w:divBdr>
            <w:top w:val="none" w:sz="0" w:space="0" w:color="auto"/>
            <w:left w:val="none" w:sz="0" w:space="0" w:color="auto"/>
            <w:bottom w:val="none" w:sz="0" w:space="0" w:color="auto"/>
            <w:right w:val="none" w:sz="0" w:space="0" w:color="auto"/>
          </w:divBdr>
          <w:divsChild>
            <w:div w:id="2042586060">
              <w:marLeft w:val="0"/>
              <w:marRight w:val="0"/>
              <w:marTop w:val="0"/>
              <w:marBottom w:val="0"/>
              <w:divBdr>
                <w:top w:val="none" w:sz="0" w:space="0" w:color="auto"/>
                <w:left w:val="none" w:sz="0" w:space="0" w:color="auto"/>
                <w:bottom w:val="none" w:sz="0" w:space="0" w:color="auto"/>
                <w:right w:val="none" w:sz="0" w:space="0" w:color="auto"/>
              </w:divBdr>
              <w:divsChild>
                <w:div w:id="1475443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968674">
          <w:marLeft w:val="0"/>
          <w:marRight w:val="0"/>
          <w:marTop w:val="300"/>
          <w:marBottom w:val="0"/>
          <w:divBdr>
            <w:top w:val="none" w:sz="0" w:space="0" w:color="auto"/>
            <w:left w:val="none" w:sz="0" w:space="0" w:color="auto"/>
            <w:bottom w:val="none" w:sz="0" w:space="0" w:color="auto"/>
            <w:right w:val="none" w:sz="0" w:space="0" w:color="auto"/>
          </w:divBdr>
          <w:divsChild>
            <w:div w:id="206185826">
              <w:marLeft w:val="0"/>
              <w:marRight w:val="0"/>
              <w:marTop w:val="0"/>
              <w:marBottom w:val="0"/>
              <w:divBdr>
                <w:top w:val="none" w:sz="0" w:space="0" w:color="auto"/>
                <w:left w:val="none" w:sz="0" w:space="0" w:color="auto"/>
                <w:bottom w:val="none" w:sz="0" w:space="0" w:color="auto"/>
                <w:right w:val="none" w:sz="0" w:space="0" w:color="auto"/>
              </w:divBdr>
              <w:divsChild>
                <w:div w:id="759644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1309364606">
          <w:marLeft w:val="0"/>
          <w:marRight w:val="0"/>
          <w:marTop w:val="0"/>
          <w:marBottom w:val="0"/>
          <w:divBdr>
            <w:top w:val="none" w:sz="0" w:space="0" w:color="auto"/>
            <w:left w:val="none" w:sz="0" w:space="0" w:color="auto"/>
            <w:bottom w:val="none" w:sz="0" w:space="0" w:color="auto"/>
            <w:right w:val="none" w:sz="0" w:space="0" w:color="auto"/>
          </w:divBdr>
        </w:div>
        <w:div w:id="487986710">
          <w:marLeft w:val="0"/>
          <w:marRight w:val="0"/>
          <w:marTop w:val="0"/>
          <w:marBottom w:val="0"/>
          <w:divBdr>
            <w:top w:val="none" w:sz="0" w:space="0" w:color="auto"/>
            <w:left w:val="none" w:sz="0" w:space="0" w:color="auto"/>
            <w:bottom w:val="none" w:sz="0" w:space="0" w:color="auto"/>
            <w:right w:val="none" w:sz="0" w:space="0" w:color="auto"/>
          </w:divBdr>
          <w:divsChild>
            <w:div w:id="1850948613">
              <w:marLeft w:val="0"/>
              <w:marRight w:val="0"/>
              <w:marTop w:val="0"/>
              <w:marBottom w:val="0"/>
              <w:divBdr>
                <w:top w:val="none" w:sz="0" w:space="0" w:color="auto"/>
                <w:left w:val="none" w:sz="0" w:space="0" w:color="auto"/>
                <w:bottom w:val="none" w:sz="0" w:space="0" w:color="auto"/>
                <w:right w:val="none" w:sz="0" w:space="0" w:color="auto"/>
              </w:divBdr>
            </w:div>
          </w:divsChild>
        </w:div>
        <w:div w:id="1401443738">
          <w:marLeft w:val="0"/>
          <w:marRight w:val="0"/>
          <w:marTop w:val="0"/>
          <w:marBottom w:val="0"/>
          <w:divBdr>
            <w:top w:val="none" w:sz="0" w:space="0" w:color="auto"/>
            <w:left w:val="none" w:sz="0" w:space="0" w:color="auto"/>
            <w:bottom w:val="none" w:sz="0" w:space="0" w:color="auto"/>
            <w:right w:val="none" w:sz="0" w:space="0" w:color="auto"/>
          </w:divBdr>
        </w:div>
        <w:div w:id="578951815">
          <w:marLeft w:val="0"/>
          <w:marRight w:val="0"/>
          <w:marTop w:val="0"/>
          <w:marBottom w:val="0"/>
          <w:divBdr>
            <w:top w:val="none" w:sz="0" w:space="0" w:color="auto"/>
            <w:left w:val="none" w:sz="0" w:space="0" w:color="auto"/>
            <w:bottom w:val="none" w:sz="0" w:space="0" w:color="auto"/>
            <w:right w:val="none" w:sz="0" w:space="0" w:color="auto"/>
          </w:divBdr>
          <w:divsChild>
            <w:div w:id="586184480">
              <w:marLeft w:val="0"/>
              <w:marRight w:val="0"/>
              <w:marTop w:val="0"/>
              <w:marBottom w:val="0"/>
              <w:divBdr>
                <w:top w:val="none" w:sz="0" w:space="0" w:color="auto"/>
                <w:left w:val="none" w:sz="0" w:space="0" w:color="auto"/>
                <w:bottom w:val="none" w:sz="0" w:space="0" w:color="auto"/>
                <w:right w:val="none" w:sz="0" w:space="0" w:color="auto"/>
              </w:divBdr>
            </w:div>
          </w:divsChild>
        </w:div>
        <w:div w:id="1257976301">
          <w:marLeft w:val="0"/>
          <w:marRight w:val="0"/>
          <w:marTop w:val="0"/>
          <w:marBottom w:val="0"/>
          <w:divBdr>
            <w:top w:val="none" w:sz="0" w:space="0" w:color="auto"/>
            <w:left w:val="none" w:sz="0" w:space="0" w:color="auto"/>
            <w:bottom w:val="none" w:sz="0" w:space="0" w:color="auto"/>
            <w:right w:val="none" w:sz="0" w:space="0" w:color="auto"/>
          </w:divBdr>
        </w:div>
        <w:div w:id="1848858752">
          <w:marLeft w:val="0"/>
          <w:marRight w:val="0"/>
          <w:marTop w:val="0"/>
          <w:marBottom w:val="0"/>
          <w:divBdr>
            <w:top w:val="none" w:sz="0" w:space="0" w:color="auto"/>
            <w:left w:val="none" w:sz="0" w:space="0" w:color="auto"/>
            <w:bottom w:val="none" w:sz="0" w:space="0" w:color="auto"/>
            <w:right w:val="none" w:sz="0" w:space="0" w:color="auto"/>
          </w:divBdr>
          <w:divsChild>
            <w:div w:id="1918246623">
              <w:marLeft w:val="0"/>
              <w:marRight w:val="0"/>
              <w:marTop w:val="0"/>
              <w:marBottom w:val="0"/>
              <w:divBdr>
                <w:top w:val="none" w:sz="0" w:space="0" w:color="auto"/>
                <w:left w:val="none" w:sz="0" w:space="0" w:color="auto"/>
                <w:bottom w:val="none" w:sz="0" w:space="0" w:color="auto"/>
                <w:right w:val="none" w:sz="0" w:space="0" w:color="auto"/>
              </w:divBdr>
            </w:div>
          </w:divsChild>
        </w:div>
        <w:div w:id="1371422439">
          <w:marLeft w:val="0"/>
          <w:marRight w:val="0"/>
          <w:marTop w:val="0"/>
          <w:marBottom w:val="0"/>
          <w:divBdr>
            <w:top w:val="none" w:sz="0" w:space="0" w:color="auto"/>
            <w:left w:val="none" w:sz="0" w:space="0" w:color="auto"/>
            <w:bottom w:val="none" w:sz="0" w:space="0" w:color="auto"/>
            <w:right w:val="none" w:sz="0" w:space="0" w:color="auto"/>
          </w:divBdr>
        </w:div>
        <w:div w:id="1201824853">
          <w:marLeft w:val="0"/>
          <w:marRight w:val="0"/>
          <w:marTop w:val="0"/>
          <w:marBottom w:val="0"/>
          <w:divBdr>
            <w:top w:val="none" w:sz="0" w:space="0" w:color="auto"/>
            <w:left w:val="none" w:sz="0" w:space="0" w:color="auto"/>
            <w:bottom w:val="none" w:sz="0" w:space="0" w:color="auto"/>
            <w:right w:val="none" w:sz="0" w:space="0" w:color="auto"/>
          </w:divBdr>
          <w:divsChild>
            <w:div w:id="786508701">
              <w:marLeft w:val="0"/>
              <w:marRight w:val="0"/>
              <w:marTop w:val="0"/>
              <w:marBottom w:val="0"/>
              <w:divBdr>
                <w:top w:val="none" w:sz="0" w:space="0" w:color="auto"/>
                <w:left w:val="none" w:sz="0" w:space="0" w:color="auto"/>
                <w:bottom w:val="none" w:sz="0" w:space="0" w:color="auto"/>
                <w:right w:val="none" w:sz="0" w:space="0" w:color="auto"/>
              </w:divBdr>
            </w:div>
          </w:divsChild>
        </w:div>
        <w:div w:id="641008982">
          <w:marLeft w:val="0"/>
          <w:marRight w:val="0"/>
          <w:marTop w:val="0"/>
          <w:marBottom w:val="0"/>
          <w:divBdr>
            <w:top w:val="none" w:sz="0" w:space="0" w:color="auto"/>
            <w:left w:val="none" w:sz="0" w:space="0" w:color="auto"/>
            <w:bottom w:val="none" w:sz="0" w:space="0" w:color="auto"/>
            <w:right w:val="none" w:sz="0" w:space="0" w:color="auto"/>
          </w:divBdr>
        </w:div>
        <w:div w:id="1958172912">
          <w:marLeft w:val="0"/>
          <w:marRight w:val="0"/>
          <w:marTop w:val="0"/>
          <w:marBottom w:val="0"/>
          <w:divBdr>
            <w:top w:val="none" w:sz="0" w:space="0" w:color="auto"/>
            <w:left w:val="none" w:sz="0" w:space="0" w:color="auto"/>
            <w:bottom w:val="none" w:sz="0" w:space="0" w:color="auto"/>
            <w:right w:val="none" w:sz="0" w:space="0" w:color="auto"/>
          </w:divBdr>
          <w:divsChild>
            <w:div w:id="1014959281">
              <w:marLeft w:val="0"/>
              <w:marRight w:val="0"/>
              <w:marTop w:val="0"/>
              <w:marBottom w:val="0"/>
              <w:divBdr>
                <w:top w:val="none" w:sz="0" w:space="0" w:color="auto"/>
                <w:left w:val="none" w:sz="0" w:space="0" w:color="auto"/>
                <w:bottom w:val="none" w:sz="0" w:space="0" w:color="auto"/>
                <w:right w:val="none" w:sz="0" w:space="0" w:color="auto"/>
              </w:divBdr>
            </w:div>
          </w:divsChild>
        </w:div>
        <w:div w:id="490684813">
          <w:marLeft w:val="0"/>
          <w:marRight w:val="0"/>
          <w:marTop w:val="0"/>
          <w:marBottom w:val="0"/>
          <w:divBdr>
            <w:top w:val="none" w:sz="0" w:space="0" w:color="auto"/>
            <w:left w:val="none" w:sz="0" w:space="0" w:color="auto"/>
            <w:bottom w:val="none" w:sz="0" w:space="0" w:color="auto"/>
            <w:right w:val="none" w:sz="0" w:space="0" w:color="auto"/>
          </w:divBdr>
        </w:div>
        <w:div w:id="689256542">
          <w:marLeft w:val="0"/>
          <w:marRight w:val="0"/>
          <w:marTop w:val="0"/>
          <w:marBottom w:val="0"/>
          <w:divBdr>
            <w:top w:val="none" w:sz="0" w:space="0" w:color="auto"/>
            <w:left w:val="none" w:sz="0" w:space="0" w:color="auto"/>
            <w:bottom w:val="none" w:sz="0" w:space="0" w:color="auto"/>
            <w:right w:val="none" w:sz="0" w:space="0" w:color="auto"/>
          </w:divBdr>
          <w:divsChild>
            <w:div w:id="1763141991">
              <w:marLeft w:val="0"/>
              <w:marRight w:val="0"/>
              <w:marTop w:val="0"/>
              <w:marBottom w:val="0"/>
              <w:divBdr>
                <w:top w:val="none" w:sz="0" w:space="0" w:color="auto"/>
                <w:left w:val="none" w:sz="0" w:space="0" w:color="auto"/>
                <w:bottom w:val="none" w:sz="0" w:space="0" w:color="auto"/>
                <w:right w:val="none" w:sz="0" w:space="0" w:color="auto"/>
              </w:divBdr>
            </w:div>
          </w:divsChild>
        </w:div>
        <w:div w:id="9185221">
          <w:marLeft w:val="0"/>
          <w:marRight w:val="0"/>
          <w:marTop w:val="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sChild>
            <w:div w:id="1036277616">
              <w:marLeft w:val="0"/>
              <w:marRight w:val="0"/>
              <w:marTop w:val="0"/>
              <w:marBottom w:val="0"/>
              <w:divBdr>
                <w:top w:val="none" w:sz="0" w:space="0" w:color="auto"/>
                <w:left w:val="none" w:sz="0" w:space="0" w:color="auto"/>
                <w:bottom w:val="none" w:sz="0" w:space="0" w:color="auto"/>
                <w:right w:val="none" w:sz="0" w:space="0" w:color="auto"/>
              </w:divBdr>
            </w:div>
          </w:divsChild>
        </w:div>
        <w:div w:id="913128548">
          <w:marLeft w:val="0"/>
          <w:marRight w:val="0"/>
          <w:marTop w:val="300"/>
          <w:marBottom w:val="0"/>
          <w:divBdr>
            <w:top w:val="none" w:sz="0" w:space="0" w:color="auto"/>
            <w:left w:val="none" w:sz="0" w:space="0" w:color="auto"/>
            <w:bottom w:val="none" w:sz="0" w:space="0" w:color="auto"/>
            <w:right w:val="none" w:sz="0" w:space="0" w:color="auto"/>
          </w:divBdr>
          <w:divsChild>
            <w:div w:id="1483036049">
              <w:marLeft w:val="0"/>
              <w:marRight w:val="0"/>
              <w:marTop w:val="0"/>
              <w:marBottom w:val="0"/>
              <w:divBdr>
                <w:top w:val="none" w:sz="0" w:space="0" w:color="auto"/>
                <w:left w:val="none" w:sz="0" w:space="0" w:color="auto"/>
                <w:bottom w:val="none" w:sz="0" w:space="0" w:color="auto"/>
                <w:right w:val="none" w:sz="0" w:space="0" w:color="auto"/>
              </w:divBdr>
              <w:divsChild>
                <w:div w:id="1639996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4688954">
          <w:marLeft w:val="0"/>
          <w:marRight w:val="0"/>
          <w:marTop w:val="300"/>
          <w:marBottom w:val="0"/>
          <w:divBdr>
            <w:top w:val="none" w:sz="0" w:space="0" w:color="auto"/>
            <w:left w:val="none" w:sz="0" w:space="0" w:color="auto"/>
            <w:bottom w:val="none" w:sz="0" w:space="0" w:color="auto"/>
            <w:right w:val="none" w:sz="0" w:space="0" w:color="auto"/>
          </w:divBdr>
          <w:divsChild>
            <w:div w:id="3676297">
              <w:marLeft w:val="0"/>
              <w:marRight w:val="0"/>
              <w:marTop w:val="0"/>
              <w:marBottom w:val="0"/>
              <w:divBdr>
                <w:top w:val="none" w:sz="0" w:space="0" w:color="auto"/>
                <w:left w:val="none" w:sz="0" w:space="0" w:color="auto"/>
                <w:bottom w:val="none" w:sz="0" w:space="0" w:color="auto"/>
                <w:right w:val="none" w:sz="0" w:space="0" w:color="auto"/>
              </w:divBdr>
              <w:divsChild>
                <w:div w:id="1880587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5139474">
          <w:marLeft w:val="0"/>
          <w:marRight w:val="0"/>
          <w:marTop w:val="300"/>
          <w:marBottom w:val="0"/>
          <w:divBdr>
            <w:top w:val="none" w:sz="0" w:space="0" w:color="auto"/>
            <w:left w:val="none" w:sz="0" w:space="0" w:color="auto"/>
            <w:bottom w:val="none" w:sz="0" w:space="0" w:color="auto"/>
            <w:right w:val="none" w:sz="0" w:space="0" w:color="auto"/>
          </w:divBdr>
          <w:divsChild>
            <w:div w:id="1470317123">
              <w:marLeft w:val="0"/>
              <w:marRight w:val="0"/>
              <w:marTop w:val="0"/>
              <w:marBottom w:val="0"/>
              <w:divBdr>
                <w:top w:val="none" w:sz="0" w:space="0" w:color="auto"/>
                <w:left w:val="none" w:sz="0" w:space="0" w:color="auto"/>
                <w:bottom w:val="none" w:sz="0" w:space="0" w:color="auto"/>
                <w:right w:val="none" w:sz="0" w:space="0" w:color="auto"/>
              </w:divBdr>
              <w:divsChild>
                <w:div w:id="646132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426312">
          <w:marLeft w:val="0"/>
          <w:marRight w:val="0"/>
          <w:marTop w:val="300"/>
          <w:marBottom w:val="0"/>
          <w:divBdr>
            <w:top w:val="none" w:sz="0" w:space="0" w:color="auto"/>
            <w:left w:val="none" w:sz="0" w:space="0" w:color="auto"/>
            <w:bottom w:val="none" w:sz="0" w:space="0" w:color="auto"/>
            <w:right w:val="none" w:sz="0" w:space="0" w:color="auto"/>
          </w:divBdr>
          <w:divsChild>
            <w:div w:id="700395537">
              <w:marLeft w:val="0"/>
              <w:marRight w:val="0"/>
              <w:marTop w:val="0"/>
              <w:marBottom w:val="0"/>
              <w:divBdr>
                <w:top w:val="none" w:sz="0" w:space="0" w:color="auto"/>
                <w:left w:val="none" w:sz="0" w:space="0" w:color="auto"/>
                <w:bottom w:val="none" w:sz="0" w:space="0" w:color="auto"/>
                <w:right w:val="none" w:sz="0" w:space="0" w:color="auto"/>
              </w:divBdr>
              <w:divsChild>
                <w:div w:id="1045956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996493090">
          <w:marLeft w:val="0"/>
          <w:marRight w:val="0"/>
          <w:marTop w:val="0"/>
          <w:marBottom w:val="0"/>
          <w:divBdr>
            <w:top w:val="none" w:sz="0" w:space="0" w:color="auto"/>
            <w:left w:val="none" w:sz="0" w:space="0" w:color="auto"/>
            <w:bottom w:val="none" w:sz="0" w:space="0" w:color="auto"/>
            <w:right w:val="none" w:sz="0" w:space="0" w:color="auto"/>
          </w:divBdr>
        </w:div>
        <w:div w:id="2051686980">
          <w:marLeft w:val="0"/>
          <w:marRight w:val="0"/>
          <w:marTop w:val="0"/>
          <w:marBottom w:val="0"/>
          <w:divBdr>
            <w:top w:val="none" w:sz="0" w:space="0" w:color="auto"/>
            <w:left w:val="none" w:sz="0" w:space="0" w:color="auto"/>
            <w:bottom w:val="none" w:sz="0" w:space="0" w:color="auto"/>
            <w:right w:val="none" w:sz="0" w:space="0" w:color="auto"/>
          </w:divBdr>
          <w:divsChild>
            <w:div w:id="1962109712">
              <w:marLeft w:val="0"/>
              <w:marRight w:val="0"/>
              <w:marTop w:val="0"/>
              <w:marBottom w:val="0"/>
              <w:divBdr>
                <w:top w:val="none" w:sz="0" w:space="0" w:color="auto"/>
                <w:left w:val="none" w:sz="0" w:space="0" w:color="auto"/>
                <w:bottom w:val="none" w:sz="0" w:space="0" w:color="auto"/>
                <w:right w:val="none" w:sz="0" w:space="0" w:color="auto"/>
              </w:divBdr>
            </w:div>
          </w:divsChild>
        </w:div>
        <w:div w:id="1299259948">
          <w:marLeft w:val="0"/>
          <w:marRight w:val="0"/>
          <w:marTop w:val="0"/>
          <w:marBottom w:val="0"/>
          <w:divBdr>
            <w:top w:val="none" w:sz="0" w:space="0" w:color="auto"/>
            <w:left w:val="none" w:sz="0" w:space="0" w:color="auto"/>
            <w:bottom w:val="none" w:sz="0" w:space="0" w:color="auto"/>
            <w:right w:val="none" w:sz="0" w:space="0" w:color="auto"/>
          </w:divBdr>
        </w:div>
        <w:div w:id="37975823">
          <w:marLeft w:val="0"/>
          <w:marRight w:val="0"/>
          <w:marTop w:val="0"/>
          <w:marBottom w:val="0"/>
          <w:divBdr>
            <w:top w:val="none" w:sz="0" w:space="0" w:color="auto"/>
            <w:left w:val="none" w:sz="0" w:space="0" w:color="auto"/>
            <w:bottom w:val="none" w:sz="0" w:space="0" w:color="auto"/>
            <w:right w:val="none" w:sz="0" w:space="0" w:color="auto"/>
          </w:divBdr>
          <w:divsChild>
            <w:div w:id="351348088">
              <w:marLeft w:val="0"/>
              <w:marRight w:val="0"/>
              <w:marTop w:val="0"/>
              <w:marBottom w:val="0"/>
              <w:divBdr>
                <w:top w:val="none" w:sz="0" w:space="0" w:color="auto"/>
                <w:left w:val="none" w:sz="0" w:space="0" w:color="auto"/>
                <w:bottom w:val="none" w:sz="0" w:space="0" w:color="auto"/>
                <w:right w:val="none" w:sz="0" w:space="0" w:color="auto"/>
              </w:divBdr>
            </w:div>
          </w:divsChild>
        </w:div>
        <w:div w:id="502009196">
          <w:marLeft w:val="0"/>
          <w:marRight w:val="0"/>
          <w:marTop w:val="0"/>
          <w:marBottom w:val="0"/>
          <w:divBdr>
            <w:top w:val="none" w:sz="0" w:space="0" w:color="auto"/>
            <w:left w:val="none" w:sz="0" w:space="0" w:color="auto"/>
            <w:bottom w:val="none" w:sz="0" w:space="0" w:color="auto"/>
            <w:right w:val="none" w:sz="0" w:space="0" w:color="auto"/>
          </w:divBdr>
        </w:div>
        <w:div w:id="1755054805">
          <w:marLeft w:val="0"/>
          <w:marRight w:val="0"/>
          <w:marTop w:val="0"/>
          <w:marBottom w:val="0"/>
          <w:divBdr>
            <w:top w:val="none" w:sz="0" w:space="0" w:color="auto"/>
            <w:left w:val="none" w:sz="0" w:space="0" w:color="auto"/>
            <w:bottom w:val="none" w:sz="0" w:space="0" w:color="auto"/>
            <w:right w:val="none" w:sz="0" w:space="0" w:color="auto"/>
          </w:divBdr>
          <w:divsChild>
            <w:div w:id="12190656">
              <w:marLeft w:val="0"/>
              <w:marRight w:val="0"/>
              <w:marTop w:val="0"/>
              <w:marBottom w:val="0"/>
              <w:divBdr>
                <w:top w:val="none" w:sz="0" w:space="0" w:color="auto"/>
                <w:left w:val="none" w:sz="0" w:space="0" w:color="auto"/>
                <w:bottom w:val="none" w:sz="0" w:space="0" w:color="auto"/>
                <w:right w:val="none" w:sz="0" w:space="0" w:color="auto"/>
              </w:divBdr>
            </w:div>
          </w:divsChild>
        </w:div>
        <w:div w:id="977489442">
          <w:marLeft w:val="0"/>
          <w:marRight w:val="0"/>
          <w:marTop w:val="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sChild>
            <w:div w:id="518932448">
              <w:marLeft w:val="0"/>
              <w:marRight w:val="0"/>
              <w:marTop w:val="0"/>
              <w:marBottom w:val="0"/>
              <w:divBdr>
                <w:top w:val="none" w:sz="0" w:space="0" w:color="auto"/>
                <w:left w:val="none" w:sz="0" w:space="0" w:color="auto"/>
                <w:bottom w:val="none" w:sz="0" w:space="0" w:color="auto"/>
                <w:right w:val="none" w:sz="0" w:space="0" w:color="auto"/>
              </w:divBdr>
            </w:div>
          </w:divsChild>
        </w:div>
        <w:div w:id="974604680">
          <w:marLeft w:val="0"/>
          <w:marRight w:val="0"/>
          <w:marTop w:val="0"/>
          <w:marBottom w:val="0"/>
          <w:divBdr>
            <w:top w:val="none" w:sz="0" w:space="0" w:color="auto"/>
            <w:left w:val="none" w:sz="0" w:space="0" w:color="auto"/>
            <w:bottom w:val="none" w:sz="0" w:space="0" w:color="auto"/>
            <w:right w:val="none" w:sz="0" w:space="0" w:color="auto"/>
          </w:divBdr>
        </w:div>
        <w:div w:id="1047801526">
          <w:marLeft w:val="0"/>
          <w:marRight w:val="0"/>
          <w:marTop w:val="0"/>
          <w:marBottom w:val="0"/>
          <w:divBdr>
            <w:top w:val="none" w:sz="0" w:space="0" w:color="auto"/>
            <w:left w:val="none" w:sz="0" w:space="0" w:color="auto"/>
            <w:bottom w:val="none" w:sz="0" w:space="0" w:color="auto"/>
            <w:right w:val="none" w:sz="0" w:space="0" w:color="auto"/>
          </w:divBdr>
          <w:divsChild>
            <w:div w:id="1951738307">
              <w:marLeft w:val="0"/>
              <w:marRight w:val="0"/>
              <w:marTop w:val="0"/>
              <w:marBottom w:val="0"/>
              <w:divBdr>
                <w:top w:val="none" w:sz="0" w:space="0" w:color="auto"/>
                <w:left w:val="none" w:sz="0" w:space="0" w:color="auto"/>
                <w:bottom w:val="none" w:sz="0" w:space="0" w:color="auto"/>
                <w:right w:val="none" w:sz="0" w:space="0" w:color="auto"/>
              </w:divBdr>
            </w:div>
          </w:divsChild>
        </w:div>
        <w:div w:id="284191252">
          <w:marLeft w:val="0"/>
          <w:marRight w:val="0"/>
          <w:marTop w:val="0"/>
          <w:marBottom w:val="0"/>
          <w:divBdr>
            <w:top w:val="none" w:sz="0" w:space="0" w:color="auto"/>
            <w:left w:val="none" w:sz="0" w:space="0" w:color="auto"/>
            <w:bottom w:val="none" w:sz="0" w:space="0" w:color="auto"/>
            <w:right w:val="none" w:sz="0" w:space="0" w:color="auto"/>
          </w:divBdr>
        </w:div>
        <w:div w:id="1628969437">
          <w:marLeft w:val="0"/>
          <w:marRight w:val="0"/>
          <w:marTop w:val="0"/>
          <w:marBottom w:val="0"/>
          <w:divBdr>
            <w:top w:val="none" w:sz="0" w:space="0" w:color="auto"/>
            <w:left w:val="none" w:sz="0" w:space="0" w:color="auto"/>
            <w:bottom w:val="none" w:sz="0" w:space="0" w:color="auto"/>
            <w:right w:val="none" w:sz="0" w:space="0" w:color="auto"/>
          </w:divBdr>
          <w:divsChild>
            <w:div w:id="457457581">
              <w:marLeft w:val="0"/>
              <w:marRight w:val="0"/>
              <w:marTop w:val="0"/>
              <w:marBottom w:val="0"/>
              <w:divBdr>
                <w:top w:val="none" w:sz="0" w:space="0" w:color="auto"/>
                <w:left w:val="none" w:sz="0" w:space="0" w:color="auto"/>
                <w:bottom w:val="none" w:sz="0" w:space="0" w:color="auto"/>
                <w:right w:val="none" w:sz="0" w:space="0" w:color="auto"/>
              </w:divBdr>
            </w:div>
          </w:divsChild>
        </w:div>
        <w:div w:id="839471057">
          <w:marLeft w:val="0"/>
          <w:marRight w:val="0"/>
          <w:marTop w:val="0"/>
          <w:marBottom w:val="0"/>
          <w:divBdr>
            <w:top w:val="none" w:sz="0" w:space="0" w:color="auto"/>
            <w:left w:val="none" w:sz="0" w:space="0" w:color="auto"/>
            <w:bottom w:val="none" w:sz="0" w:space="0" w:color="auto"/>
            <w:right w:val="none" w:sz="0" w:space="0" w:color="auto"/>
          </w:divBdr>
        </w:div>
        <w:div w:id="1940530324">
          <w:marLeft w:val="0"/>
          <w:marRight w:val="0"/>
          <w:marTop w:val="0"/>
          <w:marBottom w:val="0"/>
          <w:divBdr>
            <w:top w:val="none" w:sz="0" w:space="0" w:color="auto"/>
            <w:left w:val="none" w:sz="0" w:space="0" w:color="auto"/>
            <w:bottom w:val="none" w:sz="0" w:space="0" w:color="auto"/>
            <w:right w:val="none" w:sz="0" w:space="0" w:color="auto"/>
          </w:divBdr>
          <w:divsChild>
            <w:div w:id="679354954">
              <w:marLeft w:val="0"/>
              <w:marRight w:val="0"/>
              <w:marTop w:val="0"/>
              <w:marBottom w:val="0"/>
              <w:divBdr>
                <w:top w:val="none" w:sz="0" w:space="0" w:color="auto"/>
                <w:left w:val="none" w:sz="0" w:space="0" w:color="auto"/>
                <w:bottom w:val="none" w:sz="0" w:space="0" w:color="auto"/>
                <w:right w:val="none" w:sz="0" w:space="0" w:color="auto"/>
              </w:divBdr>
            </w:div>
          </w:divsChild>
        </w:div>
        <w:div w:id="1718121814">
          <w:marLeft w:val="0"/>
          <w:marRight w:val="0"/>
          <w:marTop w:val="300"/>
          <w:marBottom w:val="0"/>
          <w:divBdr>
            <w:top w:val="none" w:sz="0" w:space="0" w:color="auto"/>
            <w:left w:val="none" w:sz="0" w:space="0" w:color="auto"/>
            <w:bottom w:val="none" w:sz="0" w:space="0" w:color="auto"/>
            <w:right w:val="none" w:sz="0" w:space="0" w:color="auto"/>
          </w:divBdr>
          <w:divsChild>
            <w:div w:id="1436170417">
              <w:marLeft w:val="0"/>
              <w:marRight w:val="0"/>
              <w:marTop w:val="0"/>
              <w:marBottom w:val="0"/>
              <w:divBdr>
                <w:top w:val="none" w:sz="0" w:space="0" w:color="auto"/>
                <w:left w:val="none" w:sz="0" w:space="0" w:color="auto"/>
                <w:bottom w:val="none" w:sz="0" w:space="0" w:color="auto"/>
                <w:right w:val="none" w:sz="0" w:space="0" w:color="auto"/>
              </w:divBdr>
              <w:divsChild>
                <w:div w:id="1201821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6489541">
          <w:marLeft w:val="0"/>
          <w:marRight w:val="0"/>
          <w:marTop w:val="300"/>
          <w:marBottom w:val="0"/>
          <w:divBdr>
            <w:top w:val="none" w:sz="0" w:space="0" w:color="auto"/>
            <w:left w:val="none" w:sz="0" w:space="0" w:color="auto"/>
            <w:bottom w:val="none" w:sz="0" w:space="0" w:color="auto"/>
            <w:right w:val="none" w:sz="0" w:space="0" w:color="auto"/>
          </w:divBdr>
          <w:divsChild>
            <w:div w:id="413820729">
              <w:marLeft w:val="0"/>
              <w:marRight w:val="0"/>
              <w:marTop w:val="0"/>
              <w:marBottom w:val="0"/>
              <w:divBdr>
                <w:top w:val="none" w:sz="0" w:space="0" w:color="auto"/>
                <w:left w:val="none" w:sz="0" w:space="0" w:color="auto"/>
                <w:bottom w:val="none" w:sz="0" w:space="0" w:color="auto"/>
                <w:right w:val="none" w:sz="0" w:space="0" w:color="auto"/>
              </w:divBdr>
              <w:divsChild>
                <w:div w:id="463040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2292358">
          <w:marLeft w:val="0"/>
          <w:marRight w:val="0"/>
          <w:marTop w:val="300"/>
          <w:marBottom w:val="0"/>
          <w:divBdr>
            <w:top w:val="none" w:sz="0" w:space="0" w:color="auto"/>
            <w:left w:val="none" w:sz="0" w:space="0" w:color="auto"/>
            <w:bottom w:val="none" w:sz="0" w:space="0" w:color="auto"/>
            <w:right w:val="none" w:sz="0" w:space="0" w:color="auto"/>
          </w:divBdr>
          <w:divsChild>
            <w:div w:id="576285609">
              <w:marLeft w:val="0"/>
              <w:marRight w:val="0"/>
              <w:marTop w:val="0"/>
              <w:marBottom w:val="0"/>
              <w:divBdr>
                <w:top w:val="none" w:sz="0" w:space="0" w:color="auto"/>
                <w:left w:val="none" w:sz="0" w:space="0" w:color="auto"/>
                <w:bottom w:val="none" w:sz="0" w:space="0" w:color="auto"/>
                <w:right w:val="none" w:sz="0" w:space="0" w:color="auto"/>
              </w:divBdr>
              <w:divsChild>
                <w:div w:id="1271550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882663">
          <w:marLeft w:val="0"/>
          <w:marRight w:val="0"/>
          <w:marTop w:val="300"/>
          <w:marBottom w:val="0"/>
          <w:divBdr>
            <w:top w:val="none" w:sz="0" w:space="0" w:color="auto"/>
            <w:left w:val="none" w:sz="0" w:space="0" w:color="auto"/>
            <w:bottom w:val="none" w:sz="0" w:space="0" w:color="auto"/>
            <w:right w:val="none" w:sz="0" w:space="0" w:color="auto"/>
          </w:divBdr>
          <w:divsChild>
            <w:div w:id="620574881">
              <w:marLeft w:val="0"/>
              <w:marRight w:val="0"/>
              <w:marTop w:val="0"/>
              <w:marBottom w:val="0"/>
              <w:divBdr>
                <w:top w:val="none" w:sz="0" w:space="0" w:color="auto"/>
                <w:left w:val="none" w:sz="0" w:space="0" w:color="auto"/>
                <w:bottom w:val="none" w:sz="0" w:space="0" w:color="auto"/>
                <w:right w:val="none" w:sz="0" w:space="0" w:color="auto"/>
              </w:divBdr>
              <w:divsChild>
                <w:div w:id="1349286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sChild>
            <w:div w:id="1306472695">
              <w:marLeft w:val="0"/>
              <w:marRight w:val="0"/>
              <w:marTop w:val="0"/>
              <w:marBottom w:val="0"/>
              <w:divBdr>
                <w:top w:val="none" w:sz="0" w:space="0" w:color="auto"/>
                <w:left w:val="none" w:sz="0" w:space="0" w:color="auto"/>
                <w:bottom w:val="none" w:sz="0" w:space="0" w:color="auto"/>
                <w:right w:val="none" w:sz="0" w:space="0" w:color="auto"/>
              </w:divBdr>
            </w:div>
          </w:divsChild>
        </w:div>
        <w:div w:id="61295633">
          <w:marLeft w:val="0"/>
          <w:marRight w:val="0"/>
          <w:marTop w:val="300"/>
          <w:marBottom w:val="0"/>
          <w:divBdr>
            <w:top w:val="none" w:sz="0" w:space="0" w:color="auto"/>
            <w:left w:val="none" w:sz="0" w:space="0" w:color="auto"/>
            <w:bottom w:val="none" w:sz="0" w:space="0" w:color="auto"/>
            <w:right w:val="none" w:sz="0" w:space="0" w:color="auto"/>
          </w:divBdr>
          <w:divsChild>
            <w:div w:id="2102755040">
              <w:marLeft w:val="0"/>
              <w:marRight w:val="0"/>
              <w:marTop w:val="0"/>
              <w:marBottom w:val="0"/>
              <w:divBdr>
                <w:top w:val="none" w:sz="0" w:space="0" w:color="auto"/>
                <w:left w:val="none" w:sz="0" w:space="0" w:color="auto"/>
                <w:bottom w:val="none" w:sz="0" w:space="0" w:color="auto"/>
                <w:right w:val="none" w:sz="0" w:space="0" w:color="auto"/>
              </w:divBdr>
              <w:divsChild>
                <w:div w:id="265843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sChild>
            <w:div w:id="1317491204">
              <w:marLeft w:val="0"/>
              <w:marRight w:val="0"/>
              <w:marTop w:val="0"/>
              <w:marBottom w:val="0"/>
              <w:divBdr>
                <w:top w:val="none" w:sz="0" w:space="0" w:color="auto"/>
                <w:left w:val="none" w:sz="0" w:space="0" w:color="auto"/>
                <w:bottom w:val="none" w:sz="0" w:space="0" w:color="auto"/>
                <w:right w:val="none" w:sz="0" w:space="0" w:color="auto"/>
              </w:divBdr>
              <w:divsChild>
                <w:div w:id="1754860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314554">
          <w:marLeft w:val="0"/>
          <w:marRight w:val="0"/>
          <w:marTop w:val="0"/>
          <w:marBottom w:val="0"/>
          <w:divBdr>
            <w:top w:val="none" w:sz="0" w:space="0" w:color="auto"/>
            <w:left w:val="none" w:sz="0" w:space="0" w:color="auto"/>
            <w:bottom w:val="none" w:sz="0" w:space="0" w:color="auto"/>
            <w:right w:val="none" w:sz="0" w:space="0" w:color="auto"/>
          </w:divBdr>
          <w:divsChild>
            <w:div w:id="521628106">
              <w:marLeft w:val="0"/>
              <w:marRight w:val="0"/>
              <w:marTop w:val="0"/>
              <w:marBottom w:val="0"/>
              <w:divBdr>
                <w:top w:val="none" w:sz="0" w:space="0" w:color="auto"/>
                <w:left w:val="none" w:sz="0" w:space="0" w:color="auto"/>
                <w:bottom w:val="none" w:sz="0" w:space="0" w:color="auto"/>
                <w:right w:val="none" w:sz="0" w:space="0" w:color="auto"/>
              </w:divBdr>
            </w:div>
          </w:divsChild>
        </w:div>
        <w:div w:id="285895087">
          <w:marLeft w:val="0"/>
          <w:marRight w:val="0"/>
          <w:marTop w:val="0"/>
          <w:marBottom w:val="0"/>
          <w:divBdr>
            <w:top w:val="none" w:sz="0" w:space="0" w:color="auto"/>
            <w:left w:val="none" w:sz="0" w:space="0" w:color="auto"/>
            <w:bottom w:val="none" w:sz="0" w:space="0" w:color="auto"/>
            <w:right w:val="none" w:sz="0" w:space="0" w:color="auto"/>
          </w:divBdr>
        </w:div>
        <w:div w:id="418337046">
          <w:marLeft w:val="0"/>
          <w:marRight w:val="0"/>
          <w:marTop w:val="0"/>
          <w:marBottom w:val="0"/>
          <w:divBdr>
            <w:top w:val="none" w:sz="0" w:space="0" w:color="auto"/>
            <w:left w:val="none" w:sz="0" w:space="0" w:color="auto"/>
            <w:bottom w:val="none" w:sz="0" w:space="0" w:color="auto"/>
            <w:right w:val="none" w:sz="0" w:space="0" w:color="auto"/>
          </w:divBdr>
        </w:div>
        <w:div w:id="437414975">
          <w:marLeft w:val="0"/>
          <w:marRight w:val="0"/>
          <w:marTop w:val="0"/>
          <w:marBottom w:val="0"/>
          <w:divBdr>
            <w:top w:val="none" w:sz="0" w:space="0" w:color="auto"/>
            <w:left w:val="none" w:sz="0" w:space="0" w:color="auto"/>
            <w:bottom w:val="none" w:sz="0" w:space="0" w:color="auto"/>
            <w:right w:val="none" w:sz="0" w:space="0" w:color="auto"/>
          </w:divBdr>
          <w:divsChild>
            <w:div w:id="220098955">
              <w:marLeft w:val="0"/>
              <w:marRight w:val="0"/>
              <w:marTop w:val="0"/>
              <w:marBottom w:val="0"/>
              <w:divBdr>
                <w:top w:val="none" w:sz="0" w:space="0" w:color="auto"/>
                <w:left w:val="none" w:sz="0" w:space="0" w:color="auto"/>
                <w:bottom w:val="none" w:sz="0" w:space="0" w:color="auto"/>
                <w:right w:val="none" w:sz="0" w:space="0" w:color="auto"/>
              </w:divBdr>
            </w:div>
          </w:divsChild>
        </w:div>
        <w:div w:id="481502368">
          <w:marLeft w:val="0"/>
          <w:marRight w:val="0"/>
          <w:marTop w:val="0"/>
          <w:marBottom w:val="0"/>
          <w:divBdr>
            <w:top w:val="none" w:sz="0" w:space="0" w:color="auto"/>
            <w:left w:val="none" w:sz="0" w:space="0" w:color="auto"/>
            <w:bottom w:val="none" w:sz="0" w:space="0" w:color="auto"/>
            <w:right w:val="none" w:sz="0" w:space="0" w:color="auto"/>
          </w:divBdr>
          <w:divsChild>
            <w:div w:id="476457370">
              <w:marLeft w:val="0"/>
              <w:marRight w:val="0"/>
              <w:marTop w:val="0"/>
              <w:marBottom w:val="0"/>
              <w:divBdr>
                <w:top w:val="none" w:sz="0" w:space="0" w:color="auto"/>
                <w:left w:val="none" w:sz="0" w:space="0" w:color="auto"/>
                <w:bottom w:val="none" w:sz="0" w:space="0" w:color="auto"/>
                <w:right w:val="none" w:sz="0" w:space="0" w:color="auto"/>
              </w:divBdr>
            </w:div>
          </w:divsChild>
        </w:div>
        <w:div w:id="1121805468">
          <w:marLeft w:val="0"/>
          <w:marRight w:val="0"/>
          <w:marTop w:val="0"/>
          <w:marBottom w:val="0"/>
          <w:divBdr>
            <w:top w:val="none" w:sz="0" w:space="0" w:color="auto"/>
            <w:left w:val="none" w:sz="0" w:space="0" w:color="auto"/>
            <w:bottom w:val="none" w:sz="0" w:space="0" w:color="auto"/>
            <w:right w:val="none" w:sz="0" w:space="0" w:color="auto"/>
          </w:divBdr>
          <w:divsChild>
            <w:div w:id="1335380662">
              <w:marLeft w:val="0"/>
              <w:marRight w:val="0"/>
              <w:marTop w:val="0"/>
              <w:marBottom w:val="0"/>
              <w:divBdr>
                <w:top w:val="none" w:sz="0" w:space="0" w:color="auto"/>
                <w:left w:val="none" w:sz="0" w:space="0" w:color="auto"/>
                <w:bottom w:val="none" w:sz="0" w:space="0" w:color="auto"/>
                <w:right w:val="none" w:sz="0" w:space="0" w:color="auto"/>
              </w:divBdr>
            </w:div>
          </w:divsChild>
        </w:div>
        <w:div w:id="1451588087">
          <w:marLeft w:val="0"/>
          <w:marRight w:val="0"/>
          <w:marTop w:val="0"/>
          <w:marBottom w:val="0"/>
          <w:divBdr>
            <w:top w:val="none" w:sz="0" w:space="0" w:color="auto"/>
            <w:left w:val="none" w:sz="0" w:space="0" w:color="auto"/>
            <w:bottom w:val="none" w:sz="0" w:space="0" w:color="auto"/>
            <w:right w:val="none" w:sz="0" w:space="0" w:color="auto"/>
          </w:divBdr>
        </w:div>
        <w:div w:id="1455758748">
          <w:marLeft w:val="0"/>
          <w:marRight w:val="0"/>
          <w:marTop w:val="0"/>
          <w:marBottom w:val="0"/>
          <w:divBdr>
            <w:top w:val="none" w:sz="0" w:space="0" w:color="auto"/>
            <w:left w:val="none" w:sz="0" w:space="0" w:color="auto"/>
            <w:bottom w:val="none" w:sz="0" w:space="0" w:color="auto"/>
            <w:right w:val="none" w:sz="0" w:space="0" w:color="auto"/>
          </w:divBdr>
          <w:divsChild>
            <w:div w:id="1641493049">
              <w:marLeft w:val="0"/>
              <w:marRight w:val="0"/>
              <w:marTop w:val="0"/>
              <w:marBottom w:val="0"/>
              <w:divBdr>
                <w:top w:val="none" w:sz="0" w:space="0" w:color="auto"/>
                <w:left w:val="none" w:sz="0" w:space="0" w:color="auto"/>
                <w:bottom w:val="none" w:sz="0" w:space="0" w:color="auto"/>
                <w:right w:val="none" w:sz="0" w:space="0" w:color="auto"/>
              </w:divBdr>
            </w:div>
          </w:divsChild>
        </w:div>
        <w:div w:id="1475290449">
          <w:marLeft w:val="0"/>
          <w:marRight w:val="0"/>
          <w:marTop w:val="0"/>
          <w:marBottom w:val="0"/>
          <w:divBdr>
            <w:top w:val="none" w:sz="0" w:space="0" w:color="auto"/>
            <w:left w:val="none" w:sz="0" w:space="0" w:color="auto"/>
            <w:bottom w:val="none" w:sz="0" w:space="0" w:color="auto"/>
            <w:right w:val="none" w:sz="0" w:space="0" w:color="auto"/>
          </w:divBdr>
        </w:div>
        <w:div w:id="1486356894">
          <w:marLeft w:val="0"/>
          <w:marRight w:val="0"/>
          <w:marTop w:val="300"/>
          <w:marBottom w:val="0"/>
          <w:divBdr>
            <w:top w:val="none" w:sz="0" w:space="0" w:color="auto"/>
            <w:left w:val="none" w:sz="0" w:space="0" w:color="auto"/>
            <w:bottom w:val="none" w:sz="0" w:space="0" w:color="auto"/>
            <w:right w:val="none" w:sz="0" w:space="0" w:color="auto"/>
          </w:divBdr>
          <w:divsChild>
            <w:div w:id="772550455">
              <w:marLeft w:val="0"/>
              <w:marRight w:val="0"/>
              <w:marTop w:val="0"/>
              <w:marBottom w:val="0"/>
              <w:divBdr>
                <w:top w:val="none" w:sz="0" w:space="0" w:color="auto"/>
                <w:left w:val="none" w:sz="0" w:space="0" w:color="auto"/>
                <w:bottom w:val="none" w:sz="0" w:space="0" w:color="auto"/>
                <w:right w:val="none" w:sz="0" w:space="0" w:color="auto"/>
              </w:divBdr>
              <w:divsChild>
                <w:div w:id="1344550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839045">
          <w:marLeft w:val="0"/>
          <w:marRight w:val="0"/>
          <w:marTop w:val="0"/>
          <w:marBottom w:val="0"/>
          <w:divBdr>
            <w:top w:val="none" w:sz="0" w:space="0" w:color="auto"/>
            <w:left w:val="none" w:sz="0" w:space="0" w:color="auto"/>
            <w:bottom w:val="none" w:sz="0" w:space="0" w:color="auto"/>
            <w:right w:val="none" w:sz="0" w:space="0" w:color="auto"/>
          </w:divBdr>
        </w:div>
        <w:div w:id="1797487705">
          <w:marLeft w:val="0"/>
          <w:marRight w:val="0"/>
          <w:marTop w:val="0"/>
          <w:marBottom w:val="0"/>
          <w:divBdr>
            <w:top w:val="none" w:sz="0" w:space="0" w:color="auto"/>
            <w:left w:val="none" w:sz="0" w:space="0" w:color="auto"/>
            <w:bottom w:val="none" w:sz="0" w:space="0" w:color="auto"/>
            <w:right w:val="none" w:sz="0" w:space="0" w:color="auto"/>
          </w:divBdr>
          <w:divsChild>
            <w:div w:id="484664693">
              <w:marLeft w:val="0"/>
              <w:marRight w:val="0"/>
              <w:marTop w:val="0"/>
              <w:marBottom w:val="0"/>
              <w:divBdr>
                <w:top w:val="none" w:sz="0" w:space="0" w:color="auto"/>
                <w:left w:val="none" w:sz="0" w:space="0" w:color="auto"/>
                <w:bottom w:val="none" w:sz="0" w:space="0" w:color="auto"/>
                <w:right w:val="none" w:sz="0" w:space="0" w:color="auto"/>
              </w:divBdr>
            </w:div>
          </w:divsChild>
        </w:div>
        <w:div w:id="1964534765">
          <w:marLeft w:val="0"/>
          <w:marRight w:val="0"/>
          <w:marTop w:val="0"/>
          <w:marBottom w:val="0"/>
          <w:divBdr>
            <w:top w:val="none" w:sz="0" w:space="0" w:color="auto"/>
            <w:left w:val="none" w:sz="0" w:space="0" w:color="auto"/>
            <w:bottom w:val="none" w:sz="0" w:space="0" w:color="auto"/>
            <w:right w:val="none" w:sz="0" w:space="0" w:color="auto"/>
          </w:divBdr>
        </w:div>
        <w:div w:id="2127502043">
          <w:marLeft w:val="0"/>
          <w:marRight w:val="0"/>
          <w:marTop w:val="300"/>
          <w:marBottom w:val="0"/>
          <w:divBdr>
            <w:top w:val="none" w:sz="0" w:space="0" w:color="auto"/>
            <w:left w:val="none" w:sz="0" w:space="0" w:color="auto"/>
            <w:bottom w:val="none" w:sz="0" w:space="0" w:color="auto"/>
            <w:right w:val="none" w:sz="0" w:space="0" w:color="auto"/>
          </w:divBdr>
          <w:divsChild>
            <w:div w:id="985860206">
              <w:marLeft w:val="0"/>
              <w:marRight w:val="0"/>
              <w:marTop w:val="0"/>
              <w:marBottom w:val="0"/>
              <w:divBdr>
                <w:top w:val="none" w:sz="0" w:space="0" w:color="auto"/>
                <w:left w:val="none" w:sz="0" w:space="0" w:color="auto"/>
                <w:bottom w:val="none" w:sz="0" w:space="0" w:color="auto"/>
                <w:right w:val="none" w:sz="0" w:space="0" w:color="auto"/>
              </w:divBdr>
              <w:divsChild>
                <w:div w:id="1194344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sChild>
            <w:div w:id="1102724290">
              <w:marLeft w:val="0"/>
              <w:marRight w:val="0"/>
              <w:marTop w:val="0"/>
              <w:marBottom w:val="0"/>
              <w:divBdr>
                <w:top w:val="none" w:sz="0" w:space="0" w:color="auto"/>
                <w:left w:val="none" w:sz="0" w:space="0" w:color="auto"/>
                <w:bottom w:val="none" w:sz="0" w:space="0" w:color="auto"/>
                <w:right w:val="none" w:sz="0" w:space="0" w:color="auto"/>
              </w:divBdr>
            </w:div>
          </w:divsChild>
        </w:div>
        <w:div w:id="39668965">
          <w:marLeft w:val="0"/>
          <w:marRight w:val="0"/>
          <w:marTop w:val="0"/>
          <w:marBottom w:val="0"/>
          <w:divBdr>
            <w:top w:val="none" w:sz="0" w:space="0" w:color="auto"/>
            <w:left w:val="none" w:sz="0" w:space="0" w:color="auto"/>
            <w:bottom w:val="none" w:sz="0" w:space="0" w:color="auto"/>
            <w:right w:val="none" w:sz="0" w:space="0" w:color="auto"/>
          </w:divBdr>
          <w:divsChild>
            <w:div w:id="784037643">
              <w:marLeft w:val="0"/>
              <w:marRight w:val="0"/>
              <w:marTop w:val="0"/>
              <w:marBottom w:val="0"/>
              <w:divBdr>
                <w:top w:val="none" w:sz="0" w:space="0" w:color="auto"/>
                <w:left w:val="none" w:sz="0" w:space="0" w:color="auto"/>
                <w:bottom w:val="none" w:sz="0" w:space="0" w:color="auto"/>
                <w:right w:val="none" w:sz="0" w:space="0" w:color="auto"/>
              </w:divBdr>
            </w:div>
          </w:divsChild>
        </w:div>
        <w:div w:id="447621808">
          <w:marLeft w:val="0"/>
          <w:marRight w:val="0"/>
          <w:marTop w:val="0"/>
          <w:marBottom w:val="0"/>
          <w:divBdr>
            <w:top w:val="none" w:sz="0" w:space="0" w:color="auto"/>
            <w:left w:val="none" w:sz="0" w:space="0" w:color="auto"/>
            <w:bottom w:val="none" w:sz="0" w:space="0" w:color="auto"/>
            <w:right w:val="none" w:sz="0" w:space="0" w:color="auto"/>
          </w:divBdr>
        </w:div>
        <w:div w:id="502625351">
          <w:marLeft w:val="0"/>
          <w:marRight w:val="0"/>
          <w:marTop w:val="0"/>
          <w:marBottom w:val="0"/>
          <w:divBdr>
            <w:top w:val="none" w:sz="0" w:space="0" w:color="auto"/>
            <w:left w:val="none" w:sz="0" w:space="0" w:color="auto"/>
            <w:bottom w:val="none" w:sz="0" w:space="0" w:color="auto"/>
            <w:right w:val="none" w:sz="0" w:space="0" w:color="auto"/>
          </w:divBdr>
        </w:div>
        <w:div w:id="519709156">
          <w:marLeft w:val="0"/>
          <w:marRight w:val="0"/>
          <w:marTop w:val="0"/>
          <w:marBottom w:val="0"/>
          <w:divBdr>
            <w:top w:val="none" w:sz="0" w:space="0" w:color="auto"/>
            <w:left w:val="none" w:sz="0" w:space="0" w:color="auto"/>
            <w:bottom w:val="none" w:sz="0" w:space="0" w:color="auto"/>
            <w:right w:val="none" w:sz="0" w:space="0" w:color="auto"/>
          </w:divBdr>
        </w:div>
        <w:div w:id="519974240">
          <w:marLeft w:val="0"/>
          <w:marRight w:val="0"/>
          <w:marTop w:val="300"/>
          <w:marBottom w:val="0"/>
          <w:divBdr>
            <w:top w:val="none" w:sz="0" w:space="0" w:color="auto"/>
            <w:left w:val="none" w:sz="0" w:space="0" w:color="auto"/>
            <w:bottom w:val="none" w:sz="0" w:space="0" w:color="auto"/>
            <w:right w:val="none" w:sz="0" w:space="0" w:color="auto"/>
          </w:divBdr>
          <w:divsChild>
            <w:div w:id="2068724434">
              <w:marLeft w:val="0"/>
              <w:marRight w:val="0"/>
              <w:marTop w:val="0"/>
              <w:marBottom w:val="0"/>
              <w:divBdr>
                <w:top w:val="none" w:sz="0" w:space="0" w:color="auto"/>
                <w:left w:val="none" w:sz="0" w:space="0" w:color="auto"/>
                <w:bottom w:val="none" w:sz="0" w:space="0" w:color="auto"/>
                <w:right w:val="none" w:sz="0" w:space="0" w:color="auto"/>
              </w:divBdr>
              <w:divsChild>
                <w:div w:id="1152523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4198557">
          <w:marLeft w:val="0"/>
          <w:marRight w:val="0"/>
          <w:marTop w:val="0"/>
          <w:marBottom w:val="0"/>
          <w:divBdr>
            <w:top w:val="none" w:sz="0" w:space="0" w:color="auto"/>
            <w:left w:val="none" w:sz="0" w:space="0" w:color="auto"/>
            <w:bottom w:val="none" w:sz="0" w:space="0" w:color="auto"/>
            <w:right w:val="none" w:sz="0" w:space="0" w:color="auto"/>
          </w:divBdr>
        </w:div>
        <w:div w:id="574435753">
          <w:marLeft w:val="0"/>
          <w:marRight w:val="0"/>
          <w:marTop w:val="300"/>
          <w:marBottom w:val="0"/>
          <w:divBdr>
            <w:top w:val="none" w:sz="0" w:space="0" w:color="auto"/>
            <w:left w:val="none" w:sz="0" w:space="0" w:color="auto"/>
            <w:bottom w:val="none" w:sz="0" w:space="0" w:color="auto"/>
            <w:right w:val="none" w:sz="0" w:space="0" w:color="auto"/>
          </w:divBdr>
          <w:divsChild>
            <w:div w:id="1988243954">
              <w:marLeft w:val="0"/>
              <w:marRight w:val="0"/>
              <w:marTop w:val="0"/>
              <w:marBottom w:val="0"/>
              <w:divBdr>
                <w:top w:val="none" w:sz="0" w:space="0" w:color="auto"/>
                <w:left w:val="none" w:sz="0" w:space="0" w:color="auto"/>
                <w:bottom w:val="none" w:sz="0" w:space="0" w:color="auto"/>
                <w:right w:val="none" w:sz="0" w:space="0" w:color="auto"/>
              </w:divBdr>
              <w:divsChild>
                <w:div w:id="1733772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961309">
          <w:marLeft w:val="0"/>
          <w:marRight w:val="0"/>
          <w:marTop w:val="0"/>
          <w:marBottom w:val="0"/>
          <w:divBdr>
            <w:top w:val="none" w:sz="0" w:space="0" w:color="auto"/>
            <w:left w:val="none" w:sz="0" w:space="0" w:color="auto"/>
            <w:bottom w:val="none" w:sz="0" w:space="0" w:color="auto"/>
            <w:right w:val="none" w:sz="0" w:space="0" w:color="auto"/>
          </w:divBdr>
          <w:divsChild>
            <w:div w:id="1745108931">
              <w:marLeft w:val="0"/>
              <w:marRight w:val="0"/>
              <w:marTop w:val="0"/>
              <w:marBottom w:val="0"/>
              <w:divBdr>
                <w:top w:val="none" w:sz="0" w:space="0" w:color="auto"/>
                <w:left w:val="none" w:sz="0" w:space="0" w:color="auto"/>
                <w:bottom w:val="none" w:sz="0" w:space="0" w:color="auto"/>
                <w:right w:val="none" w:sz="0" w:space="0" w:color="auto"/>
              </w:divBdr>
            </w:div>
          </w:divsChild>
        </w:div>
        <w:div w:id="873273716">
          <w:marLeft w:val="0"/>
          <w:marRight w:val="0"/>
          <w:marTop w:val="300"/>
          <w:marBottom w:val="0"/>
          <w:divBdr>
            <w:top w:val="none" w:sz="0" w:space="0" w:color="auto"/>
            <w:left w:val="none" w:sz="0" w:space="0" w:color="auto"/>
            <w:bottom w:val="none" w:sz="0" w:space="0" w:color="auto"/>
            <w:right w:val="none" w:sz="0" w:space="0" w:color="auto"/>
          </w:divBdr>
          <w:divsChild>
            <w:div w:id="1742215151">
              <w:marLeft w:val="0"/>
              <w:marRight w:val="0"/>
              <w:marTop w:val="0"/>
              <w:marBottom w:val="0"/>
              <w:divBdr>
                <w:top w:val="none" w:sz="0" w:space="0" w:color="auto"/>
                <w:left w:val="none" w:sz="0" w:space="0" w:color="auto"/>
                <w:bottom w:val="none" w:sz="0" w:space="0" w:color="auto"/>
                <w:right w:val="none" w:sz="0" w:space="0" w:color="auto"/>
              </w:divBdr>
              <w:divsChild>
                <w:div w:id="1518278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8097715">
          <w:marLeft w:val="0"/>
          <w:marRight w:val="0"/>
          <w:marTop w:val="0"/>
          <w:marBottom w:val="0"/>
          <w:divBdr>
            <w:top w:val="none" w:sz="0" w:space="0" w:color="auto"/>
            <w:left w:val="none" w:sz="0" w:space="0" w:color="auto"/>
            <w:bottom w:val="none" w:sz="0" w:space="0" w:color="auto"/>
            <w:right w:val="none" w:sz="0" w:space="0" w:color="auto"/>
          </w:divBdr>
          <w:divsChild>
            <w:div w:id="1676885958">
              <w:marLeft w:val="0"/>
              <w:marRight w:val="0"/>
              <w:marTop w:val="0"/>
              <w:marBottom w:val="0"/>
              <w:divBdr>
                <w:top w:val="none" w:sz="0" w:space="0" w:color="auto"/>
                <w:left w:val="none" w:sz="0" w:space="0" w:color="auto"/>
                <w:bottom w:val="none" w:sz="0" w:space="0" w:color="auto"/>
                <w:right w:val="none" w:sz="0" w:space="0" w:color="auto"/>
              </w:divBdr>
            </w:div>
          </w:divsChild>
        </w:div>
        <w:div w:id="1048183911">
          <w:marLeft w:val="0"/>
          <w:marRight w:val="0"/>
          <w:marTop w:val="0"/>
          <w:marBottom w:val="0"/>
          <w:divBdr>
            <w:top w:val="none" w:sz="0" w:space="0" w:color="auto"/>
            <w:left w:val="none" w:sz="0" w:space="0" w:color="auto"/>
            <w:bottom w:val="none" w:sz="0" w:space="0" w:color="auto"/>
            <w:right w:val="none" w:sz="0" w:space="0" w:color="auto"/>
          </w:divBdr>
          <w:divsChild>
            <w:div w:id="1846743737">
              <w:marLeft w:val="0"/>
              <w:marRight w:val="0"/>
              <w:marTop w:val="0"/>
              <w:marBottom w:val="0"/>
              <w:divBdr>
                <w:top w:val="none" w:sz="0" w:space="0" w:color="auto"/>
                <w:left w:val="none" w:sz="0" w:space="0" w:color="auto"/>
                <w:bottom w:val="none" w:sz="0" w:space="0" w:color="auto"/>
                <w:right w:val="none" w:sz="0" w:space="0" w:color="auto"/>
              </w:divBdr>
            </w:div>
          </w:divsChild>
        </w:div>
        <w:div w:id="1223754423">
          <w:marLeft w:val="0"/>
          <w:marRight w:val="0"/>
          <w:marTop w:val="0"/>
          <w:marBottom w:val="0"/>
          <w:divBdr>
            <w:top w:val="none" w:sz="0" w:space="0" w:color="auto"/>
            <w:left w:val="none" w:sz="0" w:space="0" w:color="auto"/>
            <w:bottom w:val="none" w:sz="0" w:space="0" w:color="auto"/>
            <w:right w:val="none" w:sz="0" w:space="0" w:color="auto"/>
          </w:divBdr>
          <w:divsChild>
            <w:div w:id="1052457690">
              <w:marLeft w:val="0"/>
              <w:marRight w:val="0"/>
              <w:marTop w:val="0"/>
              <w:marBottom w:val="0"/>
              <w:divBdr>
                <w:top w:val="none" w:sz="0" w:space="0" w:color="auto"/>
                <w:left w:val="none" w:sz="0" w:space="0" w:color="auto"/>
                <w:bottom w:val="none" w:sz="0" w:space="0" w:color="auto"/>
                <w:right w:val="none" w:sz="0" w:space="0" w:color="auto"/>
              </w:divBdr>
            </w:div>
          </w:divsChild>
        </w:div>
        <w:div w:id="1539121082">
          <w:marLeft w:val="0"/>
          <w:marRight w:val="0"/>
          <w:marTop w:val="0"/>
          <w:marBottom w:val="0"/>
          <w:divBdr>
            <w:top w:val="none" w:sz="0" w:space="0" w:color="auto"/>
            <w:left w:val="none" w:sz="0" w:space="0" w:color="auto"/>
            <w:bottom w:val="none" w:sz="0" w:space="0" w:color="auto"/>
            <w:right w:val="none" w:sz="0" w:space="0" w:color="auto"/>
          </w:divBdr>
        </w:div>
        <w:div w:id="1582983465">
          <w:marLeft w:val="0"/>
          <w:marRight w:val="0"/>
          <w:marTop w:val="0"/>
          <w:marBottom w:val="0"/>
          <w:divBdr>
            <w:top w:val="none" w:sz="0" w:space="0" w:color="auto"/>
            <w:left w:val="none" w:sz="0" w:space="0" w:color="auto"/>
            <w:bottom w:val="none" w:sz="0" w:space="0" w:color="auto"/>
            <w:right w:val="none" w:sz="0" w:space="0" w:color="auto"/>
          </w:divBdr>
        </w:div>
        <w:div w:id="1682857159">
          <w:marLeft w:val="0"/>
          <w:marRight w:val="0"/>
          <w:marTop w:val="0"/>
          <w:marBottom w:val="0"/>
          <w:divBdr>
            <w:top w:val="none" w:sz="0" w:space="0" w:color="auto"/>
            <w:left w:val="none" w:sz="0" w:space="0" w:color="auto"/>
            <w:bottom w:val="none" w:sz="0" w:space="0" w:color="auto"/>
            <w:right w:val="none" w:sz="0" w:space="0" w:color="auto"/>
          </w:divBdr>
        </w:div>
        <w:div w:id="1924223021">
          <w:marLeft w:val="0"/>
          <w:marRight w:val="0"/>
          <w:marTop w:val="300"/>
          <w:marBottom w:val="0"/>
          <w:divBdr>
            <w:top w:val="none" w:sz="0" w:space="0" w:color="auto"/>
            <w:left w:val="none" w:sz="0" w:space="0" w:color="auto"/>
            <w:bottom w:val="none" w:sz="0" w:space="0" w:color="auto"/>
            <w:right w:val="none" w:sz="0" w:space="0" w:color="auto"/>
          </w:divBdr>
          <w:divsChild>
            <w:div w:id="814374147">
              <w:marLeft w:val="0"/>
              <w:marRight w:val="0"/>
              <w:marTop w:val="0"/>
              <w:marBottom w:val="0"/>
              <w:divBdr>
                <w:top w:val="none" w:sz="0" w:space="0" w:color="auto"/>
                <w:left w:val="none" w:sz="0" w:space="0" w:color="auto"/>
                <w:bottom w:val="none" w:sz="0" w:space="0" w:color="auto"/>
                <w:right w:val="none" w:sz="0" w:space="0" w:color="auto"/>
              </w:divBdr>
              <w:divsChild>
                <w:div w:id="706953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314081">
          <w:marLeft w:val="0"/>
          <w:marRight w:val="0"/>
          <w:marTop w:val="0"/>
          <w:marBottom w:val="0"/>
          <w:divBdr>
            <w:top w:val="none" w:sz="0" w:space="0" w:color="auto"/>
            <w:left w:val="none" w:sz="0" w:space="0" w:color="auto"/>
            <w:bottom w:val="none" w:sz="0" w:space="0" w:color="auto"/>
            <w:right w:val="none" w:sz="0" w:space="0" w:color="auto"/>
          </w:divBdr>
          <w:divsChild>
            <w:div w:id="56906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2069185156">
          <w:marLeft w:val="0"/>
          <w:marRight w:val="0"/>
          <w:marTop w:val="0"/>
          <w:marBottom w:val="0"/>
          <w:divBdr>
            <w:top w:val="none" w:sz="0" w:space="0" w:color="auto"/>
            <w:left w:val="none" w:sz="0" w:space="0" w:color="auto"/>
            <w:bottom w:val="none" w:sz="0" w:space="0" w:color="auto"/>
            <w:right w:val="none" w:sz="0" w:space="0" w:color="auto"/>
          </w:divBdr>
        </w:div>
        <w:div w:id="767693923">
          <w:marLeft w:val="0"/>
          <w:marRight w:val="0"/>
          <w:marTop w:val="0"/>
          <w:marBottom w:val="0"/>
          <w:divBdr>
            <w:top w:val="none" w:sz="0" w:space="0" w:color="auto"/>
            <w:left w:val="none" w:sz="0" w:space="0" w:color="auto"/>
            <w:bottom w:val="none" w:sz="0" w:space="0" w:color="auto"/>
            <w:right w:val="none" w:sz="0" w:space="0" w:color="auto"/>
          </w:divBdr>
          <w:divsChild>
            <w:div w:id="1412775278">
              <w:marLeft w:val="0"/>
              <w:marRight w:val="0"/>
              <w:marTop w:val="0"/>
              <w:marBottom w:val="0"/>
              <w:divBdr>
                <w:top w:val="none" w:sz="0" w:space="0" w:color="auto"/>
                <w:left w:val="none" w:sz="0" w:space="0" w:color="auto"/>
                <w:bottom w:val="none" w:sz="0" w:space="0" w:color="auto"/>
                <w:right w:val="none" w:sz="0" w:space="0" w:color="auto"/>
              </w:divBdr>
            </w:div>
          </w:divsChild>
        </w:div>
        <w:div w:id="448932989">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sChild>
            <w:div w:id="1171220748">
              <w:marLeft w:val="0"/>
              <w:marRight w:val="0"/>
              <w:marTop w:val="0"/>
              <w:marBottom w:val="0"/>
              <w:divBdr>
                <w:top w:val="none" w:sz="0" w:space="0" w:color="auto"/>
                <w:left w:val="none" w:sz="0" w:space="0" w:color="auto"/>
                <w:bottom w:val="none" w:sz="0" w:space="0" w:color="auto"/>
                <w:right w:val="none" w:sz="0" w:space="0" w:color="auto"/>
              </w:divBdr>
            </w:div>
          </w:divsChild>
        </w:div>
        <w:div w:id="1916623366">
          <w:marLeft w:val="0"/>
          <w:marRight w:val="0"/>
          <w:marTop w:val="0"/>
          <w:marBottom w:val="0"/>
          <w:divBdr>
            <w:top w:val="none" w:sz="0" w:space="0" w:color="auto"/>
            <w:left w:val="none" w:sz="0" w:space="0" w:color="auto"/>
            <w:bottom w:val="none" w:sz="0" w:space="0" w:color="auto"/>
            <w:right w:val="none" w:sz="0" w:space="0" w:color="auto"/>
          </w:divBdr>
        </w:div>
        <w:div w:id="90784041">
          <w:marLeft w:val="0"/>
          <w:marRight w:val="0"/>
          <w:marTop w:val="0"/>
          <w:marBottom w:val="0"/>
          <w:divBdr>
            <w:top w:val="none" w:sz="0" w:space="0" w:color="auto"/>
            <w:left w:val="none" w:sz="0" w:space="0" w:color="auto"/>
            <w:bottom w:val="none" w:sz="0" w:space="0" w:color="auto"/>
            <w:right w:val="none" w:sz="0" w:space="0" w:color="auto"/>
          </w:divBdr>
          <w:divsChild>
            <w:div w:id="1241060814">
              <w:marLeft w:val="0"/>
              <w:marRight w:val="0"/>
              <w:marTop w:val="0"/>
              <w:marBottom w:val="0"/>
              <w:divBdr>
                <w:top w:val="none" w:sz="0" w:space="0" w:color="auto"/>
                <w:left w:val="none" w:sz="0" w:space="0" w:color="auto"/>
                <w:bottom w:val="none" w:sz="0" w:space="0" w:color="auto"/>
                <w:right w:val="none" w:sz="0" w:space="0" w:color="auto"/>
              </w:divBdr>
            </w:div>
          </w:divsChild>
        </w:div>
        <w:div w:id="1566990871">
          <w:marLeft w:val="0"/>
          <w:marRight w:val="0"/>
          <w:marTop w:val="0"/>
          <w:marBottom w:val="0"/>
          <w:divBdr>
            <w:top w:val="none" w:sz="0" w:space="0" w:color="auto"/>
            <w:left w:val="none" w:sz="0" w:space="0" w:color="auto"/>
            <w:bottom w:val="none" w:sz="0" w:space="0" w:color="auto"/>
            <w:right w:val="none" w:sz="0" w:space="0" w:color="auto"/>
          </w:divBdr>
        </w:div>
        <w:div w:id="229199998">
          <w:marLeft w:val="0"/>
          <w:marRight w:val="0"/>
          <w:marTop w:val="0"/>
          <w:marBottom w:val="0"/>
          <w:divBdr>
            <w:top w:val="none" w:sz="0" w:space="0" w:color="auto"/>
            <w:left w:val="none" w:sz="0" w:space="0" w:color="auto"/>
            <w:bottom w:val="none" w:sz="0" w:space="0" w:color="auto"/>
            <w:right w:val="none" w:sz="0" w:space="0" w:color="auto"/>
          </w:divBdr>
          <w:divsChild>
            <w:div w:id="1152452112">
              <w:marLeft w:val="0"/>
              <w:marRight w:val="0"/>
              <w:marTop w:val="0"/>
              <w:marBottom w:val="0"/>
              <w:divBdr>
                <w:top w:val="none" w:sz="0" w:space="0" w:color="auto"/>
                <w:left w:val="none" w:sz="0" w:space="0" w:color="auto"/>
                <w:bottom w:val="none" w:sz="0" w:space="0" w:color="auto"/>
                <w:right w:val="none" w:sz="0" w:space="0" w:color="auto"/>
              </w:divBdr>
            </w:div>
          </w:divsChild>
        </w:div>
        <w:div w:id="199903384">
          <w:marLeft w:val="0"/>
          <w:marRight w:val="0"/>
          <w:marTop w:val="0"/>
          <w:marBottom w:val="0"/>
          <w:divBdr>
            <w:top w:val="none" w:sz="0" w:space="0" w:color="auto"/>
            <w:left w:val="none" w:sz="0" w:space="0" w:color="auto"/>
            <w:bottom w:val="none" w:sz="0" w:space="0" w:color="auto"/>
            <w:right w:val="none" w:sz="0" w:space="0" w:color="auto"/>
          </w:divBdr>
        </w:div>
        <w:div w:id="1924560361">
          <w:marLeft w:val="0"/>
          <w:marRight w:val="0"/>
          <w:marTop w:val="0"/>
          <w:marBottom w:val="0"/>
          <w:divBdr>
            <w:top w:val="none" w:sz="0" w:space="0" w:color="auto"/>
            <w:left w:val="none" w:sz="0" w:space="0" w:color="auto"/>
            <w:bottom w:val="none" w:sz="0" w:space="0" w:color="auto"/>
            <w:right w:val="none" w:sz="0" w:space="0" w:color="auto"/>
          </w:divBdr>
          <w:divsChild>
            <w:div w:id="456097230">
              <w:marLeft w:val="0"/>
              <w:marRight w:val="0"/>
              <w:marTop w:val="0"/>
              <w:marBottom w:val="0"/>
              <w:divBdr>
                <w:top w:val="none" w:sz="0" w:space="0" w:color="auto"/>
                <w:left w:val="none" w:sz="0" w:space="0" w:color="auto"/>
                <w:bottom w:val="none" w:sz="0" w:space="0" w:color="auto"/>
                <w:right w:val="none" w:sz="0" w:space="0" w:color="auto"/>
              </w:divBdr>
            </w:div>
          </w:divsChild>
        </w:div>
        <w:div w:id="230193255">
          <w:marLeft w:val="0"/>
          <w:marRight w:val="0"/>
          <w:marTop w:val="0"/>
          <w:marBottom w:val="0"/>
          <w:divBdr>
            <w:top w:val="none" w:sz="0" w:space="0" w:color="auto"/>
            <w:left w:val="none" w:sz="0" w:space="0" w:color="auto"/>
            <w:bottom w:val="none" w:sz="0" w:space="0" w:color="auto"/>
            <w:right w:val="none" w:sz="0" w:space="0" w:color="auto"/>
          </w:divBdr>
        </w:div>
        <w:div w:id="1004622994">
          <w:marLeft w:val="0"/>
          <w:marRight w:val="0"/>
          <w:marTop w:val="0"/>
          <w:marBottom w:val="0"/>
          <w:divBdr>
            <w:top w:val="none" w:sz="0" w:space="0" w:color="auto"/>
            <w:left w:val="none" w:sz="0" w:space="0" w:color="auto"/>
            <w:bottom w:val="none" w:sz="0" w:space="0" w:color="auto"/>
            <w:right w:val="none" w:sz="0" w:space="0" w:color="auto"/>
          </w:divBdr>
          <w:divsChild>
            <w:div w:id="569194498">
              <w:marLeft w:val="0"/>
              <w:marRight w:val="0"/>
              <w:marTop w:val="0"/>
              <w:marBottom w:val="0"/>
              <w:divBdr>
                <w:top w:val="none" w:sz="0" w:space="0" w:color="auto"/>
                <w:left w:val="none" w:sz="0" w:space="0" w:color="auto"/>
                <w:bottom w:val="none" w:sz="0" w:space="0" w:color="auto"/>
                <w:right w:val="none" w:sz="0" w:space="0" w:color="auto"/>
              </w:divBdr>
            </w:div>
          </w:divsChild>
        </w:div>
        <w:div w:id="282228599">
          <w:marLeft w:val="0"/>
          <w:marRight w:val="0"/>
          <w:marTop w:val="0"/>
          <w:marBottom w:val="0"/>
          <w:divBdr>
            <w:top w:val="none" w:sz="0" w:space="0" w:color="auto"/>
            <w:left w:val="none" w:sz="0" w:space="0" w:color="auto"/>
            <w:bottom w:val="none" w:sz="0" w:space="0" w:color="auto"/>
            <w:right w:val="none" w:sz="0" w:space="0" w:color="auto"/>
          </w:divBdr>
        </w:div>
        <w:div w:id="1815097369">
          <w:marLeft w:val="0"/>
          <w:marRight w:val="0"/>
          <w:marTop w:val="0"/>
          <w:marBottom w:val="0"/>
          <w:divBdr>
            <w:top w:val="none" w:sz="0" w:space="0" w:color="auto"/>
            <w:left w:val="none" w:sz="0" w:space="0" w:color="auto"/>
            <w:bottom w:val="none" w:sz="0" w:space="0" w:color="auto"/>
            <w:right w:val="none" w:sz="0" w:space="0" w:color="auto"/>
          </w:divBdr>
          <w:divsChild>
            <w:div w:id="819079954">
              <w:marLeft w:val="0"/>
              <w:marRight w:val="0"/>
              <w:marTop w:val="0"/>
              <w:marBottom w:val="0"/>
              <w:divBdr>
                <w:top w:val="none" w:sz="0" w:space="0" w:color="auto"/>
                <w:left w:val="none" w:sz="0" w:space="0" w:color="auto"/>
                <w:bottom w:val="none" w:sz="0" w:space="0" w:color="auto"/>
                <w:right w:val="none" w:sz="0" w:space="0" w:color="auto"/>
              </w:divBdr>
            </w:div>
          </w:divsChild>
        </w:div>
        <w:div w:id="508645979">
          <w:marLeft w:val="0"/>
          <w:marRight w:val="0"/>
          <w:marTop w:val="300"/>
          <w:marBottom w:val="0"/>
          <w:divBdr>
            <w:top w:val="none" w:sz="0" w:space="0" w:color="auto"/>
            <w:left w:val="none" w:sz="0" w:space="0" w:color="auto"/>
            <w:bottom w:val="none" w:sz="0" w:space="0" w:color="auto"/>
            <w:right w:val="none" w:sz="0" w:space="0" w:color="auto"/>
          </w:divBdr>
          <w:divsChild>
            <w:div w:id="737361568">
              <w:marLeft w:val="0"/>
              <w:marRight w:val="0"/>
              <w:marTop w:val="0"/>
              <w:marBottom w:val="0"/>
              <w:divBdr>
                <w:top w:val="none" w:sz="0" w:space="0" w:color="auto"/>
                <w:left w:val="none" w:sz="0" w:space="0" w:color="auto"/>
                <w:bottom w:val="none" w:sz="0" w:space="0" w:color="auto"/>
                <w:right w:val="none" w:sz="0" w:space="0" w:color="auto"/>
              </w:divBdr>
              <w:divsChild>
                <w:div w:id="107211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8157495">
          <w:marLeft w:val="0"/>
          <w:marRight w:val="0"/>
          <w:marTop w:val="300"/>
          <w:marBottom w:val="0"/>
          <w:divBdr>
            <w:top w:val="none" w:sz="0" w:space="0" w:color="auto"/>
            <w:left w:val="none" w:sz="0" w:space="0" w:color="auto"/>
            <w:bottom w:val="none" w:sz="0" w:space="0" w:color="auto"/>
            <w:right w:val="none" w:sz="0" w:space="0" w:color="auto"/>
          </w:divBdr>
          <w:divsChild>
            <w:div w:id="1644577686">
              <w:marLeft w:val="0"/>
              <w:marRight w:val="0"/>
              <w:marTop w:val="0"/>
              <w:marBottom w:val="0"/>
              <w:divBdr>
                <w:top w:val="none" w:sz="0" w:space="0" w:color="auto"/>
                <w:left w:val="none" w:sz="0" w:space="0" w:color="auto"/>
                <w:bottom w:val="none" w:sz="0" w:space="0" w:color="auto"/>
                <w:right w:val="none" w:sz="0" w:space="0" w:color="auto"/>
              </w:divBdr>
              <w:divsChild>
                <w:div w:id="199438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6952707">
          <w:marLeft w:val="0"/>
          <w:marRight w:val="0"/>
          <w:marTop w:val="300"/>
          <w:marBottom w:val="0"/>
          <w:divBdr>
            <w:top w:val="none" w:sz="0" w:space="0" w:color="auto"/>
            <w:left w:val="none" w:sz="0" w:space="0" w:color="auto"/>
            <w:bottom w:val="none" w:sz="0" w:space="0" w:color="auto"/>
            <w:right w:val="none" w:sz="0" w:space="0" w:color="auto"/>
          </w:divBdr>
          <w:divsChild>
            <w:div w:id="196547429">
              <w:marLeft w:val="0"/>
              <w:marRight w:val="0"/>
              <w:marTop w:val="0"/>
              <w:marBottom w:val="0"/>
              <w:divBdr>
                <w:top w:val="none" w:sz="0" w:space="0" w:color="auto"/>
                <w:left w:val="none" w:sz="0" w:space="0" w:color="auto"/>
                <w:bottom w:val="none" w:sz="0" w:space="0" w:color="auto"/>
                <w:right w:val="none" w:sz="0" w:space="0" w:color="auto"/>
              </w:divBdr>
              <w:divsChild>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1812318">
          <w:marLeft w:val="0"/>
          <w:marRight w:val="0"/>
          <w:marTop w:val="300"/>
          <w:marBottom w:val="0"/>
          <w:divBdr>
            <w:top w:val="none" w:sz="0" w:space="0" w:color="auto"/>
            <w:left w:val="none" w:sz="0" w:space="0" w:color="auto"/>
            <w:bottom w:val="none" w:sz="0" w:space="0" w:color="auto"/>
            <w:right w:val="none" w:sz="0" w:space="0" w:color="auto"/>
          </w:divBdr>
          <w:divsChild>
            <w:div w:id="1241717070">
              <w:marLeft w:val="0"/>
              <w:marRight w:val="0"/>
              <w:marTop w:val="0"/>
              <w:marBottom w:val="0"/>
              <w:divBdr>
                <w:top w:val="none" w:sz="0" w:space="0" w:color="auto"/>
                <w:left w:val="none" w:sz="0" w:space="0" w:color="auto"/>
                <w:bottom w:val="none" w:sz="0" w:space="0" w:color="auto"/>
                <w:right w:val="none" w:sz="0" w:space="0" w:color="auto"/>
              </w:divBdr>
              <w:divsChild>
                <w:div w:id="1024479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sChild>
            <w:div w:id="1108623885">
              <w:marLeft w:val="0"/>
              <w:marRight w:val="0"/>
              <w:marTop w:val="0"/>
              <w:marBottom w:val="0"/>
              <w:divBdr>
                <w:top w:val="none" w:sz="0" w:space="0" w:color="auto"/>
                <w:left w:val="none" w:sz="0" w:space="0" w:color="auto"/>
                <w:bottom w:val="none" w:sz="0" w:space="0" w:color="auto"/>
                <w:right w:val="none" w:sz="0" w:space="0" w:color="auto"/>
              </w:divBdr>
              <w:divsChild>
                <w:div w:id="1721174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353962">
          <w:marLeft w:val="0"/>
          <w:marRight w:val="0"/>
          <w:marTop w:val="0"/>
          <w:marBottom w:val="0"/>
          <w:divBdr>
            <w:top w:val="none" w:sz="0" w:space="0" w:color="auto"/>
            <w:left w:val="none" w:sz="0" w:space="0" w:color="auto"/>
            <w:bottom w:val="none" w:sz="0" w:space="0" w:color="auto"/>
            <w:right w:val="none" w:sz="0" w:space="0" w:color="auto"/>
          </w:divBdr>
          <w:divsChild>
            <w:div w:id="787703065">
              <w:marLeft w:val="0"/>
              <w:marRight w:val="0"/>
              <w:marTop w:val="0"/>
              <w:marBottom w:val="0"/>
              <w:divBdr>
                <w:top w:val="none" w:sz="0" w:space="0" w:color="auto"/>
                <w:left w:val="none" w:sz="0" w:space="0" w:color="auto"/>
                <w:bottom w:val="none" w:sz="0" w:space="0" w:color="auto"/>
                <w:right w:val="none" w:sz="0" w:space="0" w:color="auto"/>
              </w:divBdr>
            </w:div>
          </w:divsChild>
        </w:div>
        <w:div w:id="335612970">
          <w:marLeft w:val="0"/>
          <w:marRight w:val="0"/>
          <w:marTop w:val="0"/>
          <w:marBottom w:val="0"/>
          <w:divBdr>
            <w:top w:val="none" w:sz="0" w:space="0" w:color="auto"/>
            <w:left w:val="none" w:sz="0" w:space="0" w:color="auto"/>
            <w:bottom w:val="none" w:sz="0" w:space="0" w:color="auto"/>
            <w:right w:val="none" w:sz="0" w:space="0" w:color="auto"/>
          </w:divBdr>
        </w:div>
        <w:div w:id="476459983">
          <w:marLeft w:val="0"/>
          <w:marRight w:val="0"/>
          <w:marTop w:val="0"/>
          <w:marBottom w:val="0"/>
          <w:divBdr>
            <w:top w:val="none" w:sz="0" w:space="0" w:color="auto"/>
            <w:left w:val="none" w:sz="0" w:space="0" w:color="auto"/>
            <w:bottom w:val="none" w:sz="0" w:space="0" w:color="auto"/>
            <w:right w:val="none" w:sz="0" w:space="0" w:color="auto"/>
          </w:divBdr>
        </w:div>
        <w:div w:id="540632605">
          <w:marLeft w:val="0"/>
          <w:marRight w:val="0"/>
          <w:marTop w:val="300"/>
          <w:marBottom w:val="0"/>
          <w:divBdr>
            <w:top w:val="none" w:sz="0" w:space="0" w:color="auto"/>
            <w:left w:val="none" w:sz="0" w:space="0" w:color="auto"/>
            <w:bottom w:val="none" w:sz="0" w:space="0" w:color="auto"/>
            <w:right w:val="none" w:sz="0" w:space="0" w:color="auto"/>
          </w:divBdr>
          <w:divsChild>
            <w:div w:id="1193684923">
              <w:marLeft w:val="0"/>
              <w:marRight w:val="0"/>
              <w:marTop w:val="0"/>
              <w:marBottom w:val="0"/>
              <w:divBdr>
                <w:top w:val="none" w:sz="0" w:space="0" w:color="auto"/>
                <w:left w:val="none" w:sz="0" w:space="0" w:color="auto"/>
                <w:bottom w:val="none" w:sz="0" w:space="0" w:color="auto"/>
                <w:right w:val="none" w:sz="0" w:space="0" w:color="auto"/>
              </w:divBdr>
              <w:divsChild>
                <w:div w:id="437137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4787545">
          <w:marLeft w:val="0"/>
          <w:marRight w:val="0"/>
          <w:marTop w:val="0"/>
          <w:marBottom w:val="0"/>
          <w:divBdr>
            <w:top w:val="none" w:sz="0" w:space="0" w:color="auto"/>
            <w:left w:val="none" w:sz="0" w:space="0" w:color="auto"/>
            <w:bottom w:val="none" w:sz="0" w:space="0" w:color="auto"/>
            <w:right w:val="none" w:sz="0" w:space="0" w:color="auto"/>
          </w:divBdr>
          <w:divsChild>
            <w:div w:id="291981702">
              <w:marLeft w:val="0"/>
              <w:marRight w:val="0"/>
              <w:marTop w:val="0"/>
              <w:marBottom w:val="0"/>
              <w:divBdr>
                <w:top w:val="none" w:sz="0" w:space="0" w:color="auto"/>
                <w:left w:val="none" w:sz="0" w:space="0" w:color="auto"/>
                <w:bottom w:val="none" w:sz="0" w:space="0" w:color="auto"/>
                <w:right w:val="none" w:sz="0" w:space="0" w:color="auto"/>
              </w:divBdr>
            </w:div>
          </w:divsChild>
        </w:div>
        <w:div w:id="985545996">
          <w:marLeft w:val="0"/>
          <w:marRight w:val="0"/>
          <w:marTop w:val="0"/>
          <w:marBottom w:val="0"/>
          <w:divBdr>
            <w:top w:val="none" w:sz="0" w:space="0" w:color="auto"/>
            <w:left w:val="none" w:sz="0" w:space="0" w:color="auto"/>
            <w:bottom w:val="none" w:sz="0" w:space="0" w:color="auto"/>
            <w:right w:val="none" w:sz="0" w:space="0" w:color="auto"/>
          </w:divBdr>
        </w:div>
        <w:div w:id="999040394">
          <w:marLeft w:val="0"/>
          <w:marRight w:val="0"/>
          <w:marTop w:val="0"/>
          <w:marBottom w:val="0"/>
          <w:divBdr>
            <w:top w:val="none" w:sz="0" w:space="0" w:color="auto"/>
            <w:left w:val="none" w:sz="0" w:space="0" w:color="auto"/>
            <w:bottom w:val="none" w:sz="0" w:space="0" w:color="auto"/>
            <w:right w:val="none" w:sz="0" w:space="0" w:color="auto"/>
          </w:divBdr>
          <w:divsChild>
            <w:div w:id="878325077">
              <w:marLeft w:val="0"/>
              <w:marRight w:val="0"/>
              <w:marTop w:val="0"/>
              <w:marBottom w:val="0"/>
              <w:divBdr>
                <w:top w:val="none" w:sz="0" w:space="0" w:color="auto"/>
                <w:left w:val="none" w:sz="0" w:space="0" w:color="auto"/>
                <w:bottom w:val="none" w:sz="0" w:space="0" w:color="auto"/>
                <w:right w:val="none" w:sz="0" w:space="0" w:color="auto"/>
              </w:divBdr>
            </w:div>
          </w:divsChild>
        </w:div>
        <w:div w:id="1095053049">
          <w:marLeft w:val="0"/>
          <w:marRight w:val="0"/>
          <w:marTop w:val="0"/>
          <w:marBottom w:val="0"/>
          <w:divBdr>
            <w:top w:val="none" w:sz="0" w:space="0" w:color="auto"/>
            <w:left w:val="none" w:sz="0" w:space="0" w:color="auto"/>
            <w:bottom w:val="none" w:sz="0" w:space="0" w:color="auto"/>
            <w:right w:val="none" w:sz="0" w:space="0" w:color="auto"/>
          </w:divBdr>
        </w:div>
        <w:div w:id="1296376225">
          <w:marLeft w:val="0"/>
          <w:marRight w:val="0"/>
          <w:marTop w:val="0"/>
          <w:marBottom w:val="0"/>
          <w:divBdr>
            <w:top w:val="none" w:sz="0" w:space="0" w:color="auto"/>
            <w:left w:val="none" w:sz="0" w:space="0" w:color="auto"/>
            <w:bottom w:val="none" w:sz="0" w:space="0" w:color="auto"/>
            <w:right w:val="none" w:sz="0" w:space="0" w:color="auto"/>
          </w:divBdr>
          <w:divsChild>
            <w:div w:id="460462874">
              <w:marLeft w:val="0"/>
              <w:marRight w:val="0"/>
              <w:marTop w:val="0"/>
              <w:marBottom w:val="0"/>
              <w:divBdr>
                <w:top w:val="none" w:sz="0" w:space="0" w:color="auto"/>
                <w:left w:val="none" w:sz="0" w:space="0" w:color="auto"/>
                <w:bottom w:val="none" w:sz="0" w:space="0" w:color="auto"/>
                <w:right w:val="none" w:sz="0" w:space="0" w:color="auto"/>
              </w:divBdr>
            </w:div>
          </w:divsChild>
        </w:div>
        <w:div w:id="1423139788">
          <w:marLeft w:val="0"/>
          <w:marRight w:val="0"/>
          <w:marTop w:val="0"/>
          <w:marBottom w:val="0"/>
          <w:divBdr>
            <w:top w:val="none" w:sz="0" w:space="0" w:color="auto"/>
            <w:left w:val="none" w:sz="0" w:space="0" w:color="auto"/>
            <w:bottom w:val="none" w:sz="0" w:space="0" w:color="auto"/>
            <w:right w:val="none" w:sz="0" w:space="0" w:color="auto"/>
          </w:divBdr>
          <w:divsChild>
            <w:div w:id="1337877476">
              <w:marLeft w:val="0"/>
              <w:marRight w:val="0"/>
              <w:marTop w:val="0"/>
              <w:marBottom w:val="0"/>
              <w:divBdr>
                <w:top w:val="none" w:sz="0" w:space="0" w:color="auto"/>
                <w:left w:val="none" w:sz="0" w:space="0" w:color="auto"/>
                <w:bottom w:val="none" w:sz="0" w:space="0" w:color="auto"/>
                <w:right w:val="none" w:sz="0" w:space="0" w:color="auto"/>
              </w:divBdr>
            </w:div>
          </w:divsChild>
        </w:div>
        <w:div w:id="1692031567">
          <w:marLeft w:val="0"/>
          <w:marRight w:val="0"/>
          <w:marTop w:val="0"/>
          <w:marBottom w:val="0"/>
          <w:divBdr>
            <w:top w:val="none" w:sz="0" w:space="0" w:color="auto"/>
            <w:left w:val="none" w:sz="0" w:space="0" w:color="auto"/>
            <w:bottom w:val="none" w:sz="0" w:space="0" w:color="auto"/>
            <w:right w:val="none" w:sz="0" w:space="0" w:color="auto"/>
          </w:divBdr>
        </w:div>
        <w:div w:id="1693259391">
          <w:marLeft w:val="0"/>
          <w:marRight w:val="0"/>
          <w:marTop w:val="300"/>
          <w:marBottom w:val="0"/>
          <w:divBdr>
            <w:top w:val="none" w:sz="0" w:space="0" w:color="auto"/>
            <w:left w:val="none" w:sz="0" w:space="0" w:color="auto"/>
            <w:bottom w:val="none" w:sz="0" w:space="0" w:color="auto"/>
            <w:right w:val="none" w:sz="0" w:space="0" w:color="auto"/>
          </w:divBdr>
          <w:divsChild>
            <w:div w:id="294525933">
              <w:marLeft w:val="0"/>
              <w:marRight w:val="0"/>
              <w:marTop w:val="0"/>
              <w:marBottom w:val="0"/>
              <w:divBdr>
                <w:top w:val="none" w:sz="0" w:space="0" w:color="auto"/>
                <w:left w:val="none" w:sz="0" w:space="0" w:color="auto"/>
                <w:bottom w:val="none" w:sz="0" w:space="0" w:color="auto"/>
                <w:right w:val="none" w:sz="0" w:space="0" w:color="auto"/>
              </w:divBdr>
              <w:divsChild>
                <w:div w:id="488324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825388">
          <w:marLeft w:val="0"/>
          <w:marRight w:val="0"/>
          <w:marTop w:val="0"/>
          <w:marBottom w:val="0"/>
          <w:divBdr>
            <w:top w:val="none" w:sz="0" w:space="0" w:color="auto"/>
            <w:left w:val="none" w:sz="0" w:space="0" w:color="auto"/>
            <w:bottom w:val="none" w:sz="0" w:space="0" w:color="auto"/>
            <w:right w:val="none" w:sz="0" w:space="0" w:color="auto"/>
          </w:divBdr>
        </w:div>
        <w:div w:id="1829397150">
          <w:marLeft w:val="0"/>
          <w:marRight w:val="0"/>
          <w:marTop w:val="0"/>
          <w:marBottom w:val="0"/>
          <w:divBdr>
            <w:top w:val="none" w:sz="0" w:space="0" w:color="auto"/>
            <w:left w:val="none" w:sz="0" w:space="0" w:color="auto"/>
            <w:bottom w:val="none" w:sz="0" w:space="0" w:color="auto"/>
            <w:right w:val="none" w:sz="0" w:space="0" w:color="auto"/>
          </w:divBdr>
          <w:divsChild>
            <w:div w:id="374888554">
              <w:marLeft w:val="0"/>
              <w:marRight w:val="0"/>
              <w:marTop w:val="0"/>
              <w:marBottom w:val="0"/>
              <w:divBdr>
                <w:top w:val="none" w:sz="0" w:space="0" w:color="auto"/>
                <w:left w:val="none" w:sz="0" w:space="0" w:color="auto"/>
                <w:bottom w:val="none" w:sz="0" w:space="0" w:color="auto"/>
                <w:right w:val="none" w:sz="0" w:space="0" w:color="auto"/>
              </w:divBdr>
            </w:div>
          </w:divsChild>
        </w:div>
        <w:div w:id="1903366982">
          <w:marLeft w:val="0"/>
          <w:marRight w:val="0"/>
          <w:marTop w:val="300"/>
          <w:marBottom w:val="0"/>
          <w:divBdr>
            <w:top w:val="none" w:sz="0" w:space="0" w:color="auto"/>
            <w:left w:val="none" w:sz="0" w:space="0" w:color="auto"/>
            <w:bottom w:val="none" w:sz="0" w:space="0" w:color="auto"/>
            <w:right w:val="none" w:sz="0" w:space="0" w:color="auto"/>
          </w:divBdr>
          <w:divsChild>
            <w:div w:id="507789800">
              <w:marLeft w:val="0"/>
              <w:marRight w:val="0"/>
              <w:marTop w:val="0"/>
              <w:marBottom w:val="0"/>
              <w:divBdr>
                <w:top w:val="none" w:sz="0" w:space="0" w:color="auto"/>
                <w:left w:val="none" w:sz="0" w:space="0" w:color="auto"/>
                <w:bottom w:val="none" w:sz="0" w:space="0" w:color="auto"/>
                <w:right w:val="none" w:sz="0" w:space="0" w:color="auto"/>
              </w:divBdr>
              <w:divsChild>
                <w:div w:id="619530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7180463">
          <w:marLeft w:val="0"/>
          <w:marRight w:val="0"/>
          <w:marTop w:val="0"/>
          <w:marBottom w:val="0"/>
          <w:divBdr>
            <w:top w:val="none" w:sz="0" w:space="0" w:color="auto"/>
            <w:left w:val="none" w:sz="0" w:space="0" w:color="auto"/>
            <w:bottom w:val="none" w:sz="0" w:space="0" w:color="auto"/>
            <w:right w:val="none" w:sz="0" w:space="0" w:color="auto"/>
          </w:divBdr>
        </w:div>
        <w:div w:id="2016684916">
          <w:marLeft w:val="0"/>
          <w:marRight w:val="0"/>
          <w:marTop w:val="0"/>
          <w:marBottom w:val="0"/>
          <w:divBdr>
            <w:top w:val="none" w:sz="0" w:space="0" w:color="auto"/>
            <w:left w:val="none" w:sz="0" w:space="0" w:color="auto"/>
            <w:bottom w:val="none" w:sz="0" w:space="0" w:color="auto"/>
            <w:right w:val="none" w:sz="0" w:space="0" w:color="auto"/>
          </w:divBdr>
          <w:divsChild>
            <w:div w:id="41681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336999143">
          <w:marLeft w:val="0"/>
          <w:marRight w:val="0"/>
          <w:marTop w:val="0"/>
          <w:marBottom w:val="0"/>
          <w:divBdr>
            <w:top w:val="none" w:sz="0" w:space="0" w:color="auto"/>
            <w:left w:val="none" w:sz="0" w:space="0" w:color="auto"/>
            <w:bottom w:val="none" w:sz="0" w:space="0" w:color="auto"/>
            <w:right w:val="none" w:sz="0" w:space="0" w:color="auto"/>
          </w:divBdr>
        </w:div>
        <w:div w:id="1516457297">
          <w:marLeft w:val="0"/>
          <w:marRight w:val="0"/>
          <w:marTop w:val="0"/>
          <w:marBottom w:val="0"/>
          <w:divBdr>
            <w:top w:val="none" w:sz="0" w:space="0" w:color="auto"/>
            <w:left w:val="none" w:sz="0" w:space="0" w:color="auto"/>
            <w:bottom w:val="none" w:sz="0" w:space="0" w:color="auto"/>
            <w:right w:val="none" w:sz="0" w:space="0" w:color="auto"/>
          </w:divBdr>
          <w:divsChild>
            <w:div w:id="1657874984">
              <w:marLeft w:val="0"/>
              <w:marRight w:val="0"/>
              <w:marTop w:val="0"/>
              <w:marBottom w:val="0"/>
              <w:divBdr>
                <w:top w:val="none" w:sz="0" w:space="0" w:color="auto"/>
                <w:left w:val="none" w:sz="0" w:space="0" w:color="auto"/>
                <w:bottom w:val="none" w:sz="0" w:space="0" w:color="auto"/>
                <w:right w:val="none" w:sz="0" w:space="0" w:color="auto"/>
              </w:divBdr>
            </w:div>
          </w:divsChild>
        </w:div>
        <w:div w:id="1084687390">
          <w:marLeft w:val="0"/>
          <w:marRight w:val="0"/>
          <w:marTop w:val="0"/>
          <w:marBottom w:val="0"/>
          <w:divBdr>
            <w:top w:val="none" w:sz="0" w:space="0" w:color="auto"/>
            <w:left w:val="none" w:sz="0" w:space="0" w:color="auto"/>
            <w:bottom w:val="none" w:sz="0" w:space="0" w:color="auto"/>
            <w:right w:val="none" w:sz="0" w:space="0" w:color="auto"/>
          </w:divBdr>
        </w:div>
        <w:div w:id="1630939794">
          <w:marLeft w:val="0"/>
          <w:marRight w:val="0"/>
          <w:marTop w:val="0"/>
          <w:marBottom w:val="0"/>
          <w:divBdr>
            <w:top w:val="none" w:sz="0" w:space="0" w:color="auto"/>
            <w:left w:val="none" w:sz="0" w:space="0" w:color="auto"/>
            <w:bottom w:val="none" w:sz="0" w:space="0" w:color="auto"/>
            <w:right w:val="none" w:sz="0" w:space="0" w:color="auto"/>
          </w:divBdr>
          <w:divsChild>
            <w:div w:id="122820602">
              <w:marLeft w:val="0"/>
              <w:marRight w:val="0"/>
              <w:marTop w:val="0"/>
              <w:marBottom w:val="0"/>
              <w:divBdr>
                <w:top w:val="none" w:sz="0" w:space="0" w:color="auto"/>
                <w:left w:val="none" w:sz="0" w:space="0" w:color="auto"/>
                <w:bottom w:val="none" w:sz="0" w:space="0" w:color="auto"/>
                <w:right w:val="none" w:sz="0" w:space="0" w:color="auto"/>
              </w:divBdr>
            </w:div>
          </w:divsChild>
        </w:div>
        <w:div w:id="838229350">
          <w:marLeft w:val="0"/>
          <w:marRight w:val="0"/>
          <w:marTop w:val="0"/>
          <w:marBottom w:val="0"/>
          <w:divBdr>
            <w:top w:val="none" w:sz="0" w:space="0" w:color="auto"/>
            <w:left w:val="none" w:sz="0" w:space="0" w:color="auto"/>
            <w:bottom w:val="none" w:sz="0" w:space="0" w:color="auto"/>
            <w:right w:val="none" w:sz="0" w:space="0" w:color="auto"/>
          </w:divBdr>
        </w:div>
        <w:div w:id="440952847">
          <w:marLeft w:val="0"/>
          <w:marRight w:val="0"/>
          <w:marTop w:val="0"/>
          <w:marBottom w:val="0"/>
          <w:divBdr>
            <w:top w:val="none" w:sz="0" w:space="0" w:color="auto"/>
            <w:left w:val="none" w:sz="0" w:space="0" w:color="auto"/>
            <w:bottom w:val="none" w:sz="0" w:space="0" w:color="auto"/>
            <w:right w:val="none" w:sz="0" w:space="0" w:color="auto"/>
          </w:divBdr>
          <w:divsChild>
            <w:div w:id="836771913">
              <w:marLeft w:val="0"/>
              <w:marRight w:val="0"/>
              <w:marTop w:val="0"/>
              <w:marBottom w:val="0"/>
              <w:divBdr>
                <w:top w:val="none" w:sz="0" w:space="0" w:color="auto"/>
                <w:left w:val="none" w:sz="0" w:space="0" w:color="auto"/>
                <w:bottom w:val="none" w:sz="0" w:space="0" w:color="auto"/>
                <w:right w:val="none" w:sz="0" w:space="0" w:color="auto"/>
              </w:divBdr>
            </w:div>
          </w:divsChild>
        </w:div>
        <w:div w:id="569118835">
          <w:marLeft w:val="0"/>
          <w:marRight w:val="0"/>
          <w:marTop w:val="0"/>
          <w:marBottom w:val="0"/>
          <w:divBdr>
            <w:top w:val="none" w:sz="0" w:space="0" w:color="auto"/>
            <w:left w:val="none" w:sz="0" w:space="0" w:color="auto"/>
            <w:bottom w:val="none" w:sz="0" w:space="0" w:color="auto"/>
            <w:right w:val="none" w:sz="0" w:space="0" w:color="auto"/>
          </w:divBdr>
        </w:div>
        <w:div w:id="1582984173">
          <w:marLeft w:val="0"/>
          <w:marRight w:val="0"/>
          <w:marTop w:val="0"/>
          <w:marBottom w:val="0"/>
          <w:divBdr>
            <w:top w:val="none" w:sz="0" w:space="0" w:color="auto"/>
            <w:left w:val="none" w:sz="0" w:space="0" w:color="auto"/>
            <w:bottom w:val="none" w:sz="0" w:space="0" w:color="auto"/>
            <w:right w:val="none" w:sz="0" w:space="0" w:color="auto"/>
          </w:divBdr>
          <w:divsChild>
            <w:div w:id="320352779">
              <w:marLeft w:val="0"/>
              <w:marRight w:val="0"/>
              <w:marTop w:val="0"/>
              <w:marBottom w:val="0"/>
              <w:divBdr>
                <w:top w:val="none" w:sz="0" w:space="0" w:color="auto"/>
                <w:left w:val="none" w:sz="0" w:space="0" w:color="auto"/>
                <w:bottom w:val="none" w:sz="0" w:space="0" w:color="auto"/>
                <w:right w:val="none" w:sz="0" w:space="0" w:color="auto"/>
              </w:divBdr>
            </w:div>
          </w:divsChild>
        </w:div>
        <w:div w:id="62223405">
          <w:marLeft w:val="0"/>
          <w:marRight w:val="0"/>
          <w:marTop w:val="0"/>
          <w:marBottom w:val="0"/>
          <w:divBdr>
            <w:top w:val="none" w:sz="0" w:space="0" w:color="auto"/>
            <w:left w:val="none" w:sz="0" w:space="0" w:color="auto"/>
            <w:bottom w:val="none" w:sz="0" w:space="0" w:color="auto"/>
            <w:right w:val="none" w:sz="0" w:space="0" w:color="auto"/>
          </w:divBdr>
        </w:div>
        <w:div w:id="669261880">
          <w:marLeft w:val="0"/>
          <w:marRight w:val="0"/>
          <w:marTop w:val="0"/>
          <w:marBottom w:val="0"/>
          <w:divBdr>
            <w:top w:val="none" w:sz="0" w:space="0" w:color="auto"/>
            <w:left w:val="none" w:sz="0" w:space="0" w:color="auto"/>
            <w:bottom w:val="none" w:sz="0" w:space="0" w:color="auto"/>
            <w:right w:val="none" w:sz="0" w:space="0" w:color="auto"/>
          </w:divBdr>
          <w:divsChild>
            <w:div w:id="503403036">
              <w:marLeft w:val="0"/>
              <w:marRight w:val="0"/>
              <w:marTop w:val="0"/>
              <w:marBottom w:val="0"/>
              <w:divBdr>
                <w:top w:val="none" w:sz="0" w:space="0" w:color="auto"/>
                <w:left w:val="none" w:sz="0" w:space="0" w:color="auto"/>
                <w:bottom w:val="none" w:sz="0" w:space="0" w:color="auto"/>
                <w:right w:val="none" w:sz="0" w:space="0" w:color="auto"/>
              </w:divBdr>
            </w:div>
          </w:divsChild>
        </w:div>
        <w:div w:id="388965237">
          <w:marLeft w:val="0"/>
          <w:marRight w:val="0"/>
          <w:marTop w:val="0"/>
          <w:marBottom w:val="0"/>
          <w:divBdr>
            <w:top w:val="none" w:sz="0" w:space="0" w:color="auto"/>
            <w:left w:val="none" w:sz="0" w:space="0" w:color="auto"/>
            <w:bottom w:val="none" w:sz="0" w:space="0" w:color="auto"/>
            <w:right w:val="none" w:sz="0" w:space="0" w:color="auto"/>
          </w:divBdr>
        </w:div>
        <w:div w:id="1795901856">
          <w:marLeft w:val="0"/>
          <w:marRight w:val="0"/>
          <w:marTop w:val="0"/>
          <w:marBottom w:val="0"/>
          <w:divBdr>
            <w:top w:val="none" w:sz="0" w:space="0" w:color="auto"/>
            <w:left w:val="none" w:sz="0" w:space="0" w:color="auto"/>
            <w:bottom w:val="none" w:sz="0" w:space="0" w:color="auto"/>
            <w:right w:val="none" w:sz="0" w:space="0" w:color="auto"/>
          </w:divBdr>
          <w:divsChild>
            <w:div w:id="1509826949">
              <w:marLeft w:val="0"/>
              <w:marRight w:val="0"/>
              <w:marTop w:val="0"/>
              <w:marBottom w:val="0"/>
              <w:divBdr>
                <w:top w:val="none" w:sz="0" w:space="0" w:color="auto"/>
                <w:left w:val="none" w:sz="0" w:space="0" w:color="auto"/>
                <w:bottom w:val="none" w:sz="0" w:space="0" w:color="auto"/>
                <w:right w:val="none" w:sz="0" w:space="0" w:color="auto"/>
              </w:divBdr>
            </w:div>
          </w:divsChild>
        </w:div>
        <w:div w:id="731583586">
          <w:marLeft w:val="0"/>
          <w:marRight w:val="0"/>
          <w:marTop w:val="0"/>
          <w:marBottom w:val="0"/>
          <w:divBdr>
            <w:top w:val="none" w:sz="0" w:space="0" w:color="auto"/>
            <w:left w:val="none" w:sz="0" w:space="0" w:color="auto"/>
            <w:bottom w:val="none" w:sz="0" w:space="0" w:color="auto"/>
            <w:right w:val="none" w:sz="0" w:space="0" w:color="auto"/>
          </w:divBdr>
        </w:div>
        <w:div w:id="667290245">
          <w:marLeft w:val="0"/>
          <w:marRight w:val="0"/>
          <w:marTop w:val="0"/>
          <w:marBottom w:val="0"/>
          <w:divBdr>
            <w:top w:val="none" w:sz="0" w:space="0" w:color="auto"/>
            <w:left w:val="none" w:sz="0" w:space="0" w:color="auto"/>
            <w:bottom w:val="none" w:sz="0" w:space="0" w:color="auto"/>
            <w:right w:val="none" w:sz="0" w:space="0" w:color="auto"/>
          </w:divBdr>
          <w:divsChild>
            <w:div w:id="104858385">
              <w:marLeft w:val="0"/>
              <w:marRight w:val="0"/>
              <w:marTop w:val="0"/>
              <w:marBottom w:val="0"/>
              <w:divBdr>
                <w:top w:val="none" w:sz="0" w:space="0" w:color="auto"/>
                <w:left w:val="none" w:sz="0" w:space="0" w:color="auto"/>
                <w:bottom w:val="none" w:sz="0" w:space="0" w:color="auto"/>
                <w:right w:val="none" w:sz="0" w:space="0" w:color="auto"/>
              </w:divBdr>
            </w:div>
          </w:divsChild>
        </w:div>
        <w:div w:id="169225815">
          <w:marLeft w:val="0"/>
          <w:marRight w:val="0"/>
          <w:marTop w:val="300"/>
          <w:marBottom w:val="0"/>
          <w:divBdr>
            <w:top w:val="none" w:sz="0" w:space="0" w:color="auto"/>
            <w:left w:val="none" w:sz="0" w:space="0" w:color="auto"/>
            <w:bottom w:val="none" w:sz="0" w:space="0" w:color="auto"/>
            <w:right w:val="none" w:sz="0" w:space="0" w:color="auto"/>
          </w:divBdr>
          <w:divsChild>
            <w:div w:id="1938905481">
              <w:marLeft w:val="0"/>
              <w:marRight w:val="0"/>
              <w:marTop w:val="0"/>
              <w:marBottom w:val="0"/>
              <w:divBdr>
                <w:top w:val="none" w:sz="0" w:space="0" w:color="auto"/>
                <w:left w:val="none" w:sz="0" w:space="0" w:color="auto"/>
                <w:bottom w:val="none" w:sz="0" w:space="0" w:color="auto"/>
                <w:right w:val="none" w:sz="0" w:space="0" w:color="auto"/>
              </w:divBdr>
              <w:divsChild>
                <w:div w:id="746807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46744">
          <w:marLeft w:val="0"/>
          <w:marRight w:val="0"/>
          <w:marTop w:val="300"/>
          <w:marBottom w:val="0"/>
          <w:divBdr>
            <w:top w:val="none" w:sz="0" w:space="0" w:color="auto"/>
            <w:left w:val="none" w:sz="0" w:space="0" w:color="auto"/>
            <w:bottom w:val="none" w:sz="0" w:space="0" w:color="auto"/>
            <w:right w:val="none" w:sz="0" w:space="0" w:color="auto"/>
          </w:divBdr>
          <w:divsChild>
            <w:div w:id="1988703446">
              <w:marLeft w:val="0"/>
              <w:marRight w:val="0"/>
              <w:marTop w:val="0"/>
              <w:marBottom w:val="0"/>
              <w:divBdr>
                <w:top w:val="none" w:sz="0" w:space="0" w:color="auto"/>
                <w:left w:val="none" w:sz="0" w:space="0" w:color="auto"/>
                <w:bottom w:val="none" w:sz="0" w:space="0" w:color="auto"/>
                <w:right w:val="none" w:sz="0" w:space="0" w:color="auto"/>
              </w:divBdr>
              <w:divsChild>
                <w:div w:id="11546380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2318925">
          <w:marLeft w:val="0"/>
          <w:marRight w:val="0"/>
          <w:marTop w:val="300"/>
          <w:marBottom w:val="0"/>
          <w:divBdr>
            <w:top w:val="none" w:sz="0" w:space="0" w:color="auto"/>
            <w:left w:val="none" w:sz="0" w:space="0" w:color="auto"/>
            <w:bottom w:val="none" w:sz="0" w:space="0" w:color="auto"/>
            <w:right w:val="none" w:sz="0" w:space="0" w:color="auto"/>
          </w:divBdr>
          <w:divsChild>
            <w:div w:id="1666547038">
              <w:marLeft w:val="0"/>
              <w:marRight w:val="0"/>
              <w:marTop w:val="0"/>
              <w:marBottom w:val="0"/>
              <w:divBdr>
                <w:top w:val="none" w:sz="0" w:space="0" w:color="auto"/>
                <w:left w:val="none" w:sz="0" w:space="0" w:color="auto"/>
                <w:bottom w:val="none" w:sz="0" w:space="0" w:color="auto"/>
                <w:right w:val="none" w:sz="0" w:space="0" w:color="auto"/>
              </w:divBdr>
              <w:divsChild>
                <w:div w:id="1978682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7363457">
          <w:marLeft w:val="0"/>
          <w:marRight w:val="0"/>
          <w:marTop w:val="300"/>
          <w:marBottom w:val="0"/>
          <w:divBdr>
            <w:top w:val="none" w:sz="0" w:space="0" w:color="auto"/>
            <w:left w:val="none" w:sz="0" w:space="0" w:color="auto"/>
            <w:bottom w:val="none" w:sz="0" w:space="0" w:color="auto"/>
            <w:right w:val="none" w:sz="0" w:space="0" w:color="auto"/>
          </w:divBdr>
          <w:divsChild>
            <w:div w:id="67776376">
              <w:marLeft w:val="0"/>
              <w:marRight w:val="0"/>
              <w:marTop w:val="0"/>
              <w:marBottom w:val="0"/>
              <w:divBdr>
                <w:top w:val="none" w:sz="0" w:space="0" w:color="auto"/>
                <w:left w:val="none" w:sz="0" w:space="0" w:color="auto"/>
                <w:bottom w:val="none" w:sz="0" w:space="0" w:color="auto"/>
                <w:right w:val="none" w:sz="0" w:space="0" w:color="auto"/>
              </w:divBdr>
              <w:divsChild>
                <w:div w:id="1144469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8739408">
      <w:bodyDiv w:val="1"/>
      <w:marLeft w:val="0"/>
      <w:marRight w:val="0"/>
      <w:marTop w:val="0"/>
      <w:marBottom w:val="0"/>
      <w:divBdr>
        <w:top w:val="none" w:sz="0" w:space="0" w:color="auto"/>
        <w:left w:val="none" w:sz="0" w:space="0" w:color="auto"/>
        <w:bottom w:val="none" w:sz="0" w:space="0" w:color="auto"/>
        <w:right w:val="none" w:sz="0" w:space="0" w:color="auto"/>
      </w:divBdr>
      <w:divsChild>
        <w:div w:id="196818446">
          <w:marLeft w:val="0"/>
          <w:marRight w:val="0"/>
          <w:marTop w:val="0"/>
          <w:marBottom w:val="0"/>
          <w:divBdr>
            <w:top w:val="none" w:sz="0" w:space="0" w:color="auto"/>
            <w:left w:val="none" w:sz="0" w:space="0" w:color="auto"/>
            <w:bottom w:val="none" w:sz="0" w:space="0" w:color="auto"/>
            <w:right w:val="none" w:sz="0" w:space="0" w:color="auto"/>
          </w:divBdr>
        </w:div>
        <w:div w:id="359935727">
          <w:marLeft w:val="0"/>
          <w:marRight w:val="0"/>
          <w:marTop w:val="0"/>
          <w:marBottom w:val="0"/>
          <w:divBdr>
            <w:top w:val="none" w:sz="0" w:space="0" w:color="auto"/>
            <w:left w:val="none" w:sz="0" w:space="0" w:color="auto"/>
            <w:bottom w:val="none" w:sz="0" w:space="0" w:color="auto"/>
            <w:right w:val="none" w:sz="0" w:space="0" w:color="auto"/>
          </w:divBdr>
        </w:div>
        <w:div w:id="477496615">
          <w:marLeft w:val="0"/>
          <w:marRight w:val="0"/>
          <w:marTop w:val="0"/>
          <w:marBottom w:val="0"/>
          <w:divBdr>
            <w:top w:val="none" w:sz="0" w:space="0" w:color="auto"/>
            <w:left w:val="none" w:sz="0" w:space="0" w:color="auto"/>
            <w:bottom w:val="none" w:sz="0" w:space="0" w:color="auto"/>
            <w:right w:val="none" w:sz="0" w:space="0" w:color="auto"/>
          </w:divBdr>
        </w:div>
        <w:div w:id="507449697">
          <w:marLeft w:val="0"/>
          <w:marRight w:val="0"/>
          <w:marTop w:val="0"/>
          <w:marBottom w:val="0"/>
          <w:divBdr>
            <w:top w:val="none" w:sz="0" w:space="0" w:color="auto"/>
            <w:left w:val="none" w:sz="0" w:space="0" w:color="auto"/>
            <w:bottom w:val="none" w:sz="0" w:space="0" w:color="auto"/>
            <w:right w:val="none" w:sz="0" w:space="0" w:color="auto"/>
          </w:divBdr>
          <w:divsChild>
            <w:div w:id="378018582">
              <w:marLeft w:val="0"/>
              <w:marRight w:val="0"/>
              <w:marTop w:val="0"/>
              <w:marBottom w:val="0"/>
              <w:divBdr>
                <w:top w:val="none" w:sz="0" w:space="0" w:color="auto"/>
                <w:left w:val="none" w:sz="0" w:space="0" w:color="auto"/>
                <w:bottom w:val="none" w:sz="0" w:space="0" w:color="auto"/>
                <w:right w:val="none" w:sz="0" w:space="0" w:color="auto"/>
              </w:divBdr>
            </w:div>
          </w:divsChild>
        </w:div>
        <w:div w:id="627710892">
          <w:marLeft w:val="0"/>
          <w:marRight w:val="0"/>
          <w:marTop w:val="0"/>
          <w:marBottom w:val="0"/>
          <w:divBdr>
            <w:top w:val="none" w:sz="0" w:space="0" w:color="auto"/>
            <w:left w:val="none" w:sz="0" w:space="0" w:color="auto"/>
            <w:bottom w:val="none" w:sz="0" w:space="0" w:color="auto"/>
            <w:right w:val="none" w:sz="0" w:space="0" w:color="auto"/>
          </w:divBdr>
          <w:divsChild>
            <w:div w:id="2028361518">
              <w:marLeft w:val="0"/>
              <w:marRight w:val="0"/>
              <w:marTop w:val="0"/>
              <w:marBottom w:val="0"/>
              <w:divBdr>
                <w:top w:val="none" w:sz="0" w:space="0" w:color="auto"/>
                <w:left w:val="none" w:sz="0" w:space="0" w:color="auto"/>
                <w:bottom w:val="none" w:sz="0" w:space="0" w:color="auto"/>
                <w:right w:val="none" w:sz="0" w:space="0" w:color="auto"/>
              </w:divBdr>
            </w:div>
          </w:divsChild>
        </w:div>
        <w:div w:id="672995831">
          <w:marLeft w:val="0"/>
          <w:marRight w:val="0"/>
          <w:marTop w:val="0"/>
          <w:marBottom w:val="0"/>
          <w:divBdr>
            <w:top w:val="none" w:sz="0" w:space="0" w:color="auto"/>
            <w:left w:val="none" w:sz="0" w:space="0" w:color="auto"/>
            <w:bottom w:val="none" w:sz="0" w:space="0" w:color="auto"/>
            <w:right w:val="none" w:sz="0" w:space="0" w:color="auto"/>
          </w:divBdr>
          <w:divsChild>
            <w:div w:id="1197622418">
              <w:marLeft w:val="0"/>
              <w:marRight w:val="0"/>
              <w:marTop w:val="0"/>
              <w:marBottom w:val="0"/>
              <w:divBdr>
                <w:top w:val="none" w:sz="0" w:space="0" w:color="auto"/>
                <w:left w:val="none" w:sz="0" w:space="0" w:color="auto"/>
                <w:bottom w:val="none" w:sz="0" w:space="0" w:color="auto"/>
                <w:right w:val="none" w:sz="0" w:space="0" w:color="auto"/>
              </w:divBdr>
            </w:div>
          </w:divsChild>
        </w:div>
        <w:div w:id="721097372">
          <w:marLeft w:val="0"/>
          <w:marRight w:val="0"/>
          <w:marTop w:val="300"/>
          <w:marBottom w:val="0"/>
          <w:divBdr>
            <w:top w:val="none" w:sz="0" w:space="0" w:color="auto"/>
            <w:left w:val="none" w:sz="0" w:space="0" w:color="auto"/>
            <w:bottom w:val="none" w:sz="0" w:space="0" w:color="auto"/>
            <w:right w:val="none" w:sz="0" w:space="0" w:color="auto"/>
          </w:divBdr>
          <w:divsChild>
            <w:div w:id="616523571">
              <w:marLeft w:val="0"/>
              <w:marRight w:val="0"/>
              <w:marTop w:val="0"/>
              <w:marBottom w:val="0"/>
              <w:divBdr>
                <w:top w:val="none" w:sz="0" w:space="0" w:color="auto"/>
                <w:left w:val="none" w:sz="0" w:space="0" w:color="auto"/>
                <w:bottom w:val="none" w:sz="0" w:space="0" w:color="auto"/>
                <w:right w:val="none" w:sz="0" w:space="0" w:color="auto"/>
              </w:divBdr>
              <w:divsChild>
                <w:div w:id="512889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888921">
          <w:marLeft w:val="0"/>
          <w:marRight w:val="0"/>
          <w:marTop w:val="0"/>
          <w:marBottom w:val="0"/>
          <w:divBdr>
            <w:top w:val="none" w:sz="0" w:space="0" w:color="auto"/>
            <w:left w:val="none" w:sz="0" w:space="0" w:color="auto"/>
            <w:bottom w:val="none" w:sz="0" w:space="0" w:color="auto"/>
            <w:right w:val="none" w:sz="0" w:space="0" w:color="auto"/>
          </w:divBdr>
          <w:divsChild>
            <w:div w:id="204802250">
              <w:marLeft w:val="0"/>
              <w:marRight w:val="0"/>
              <w:marTop w:val="0"/>
              <w:marBottom w:val="0"/>
              <w:divBdr>
                <w:top w:val="none" w:sz="0" w:space="0" w:color="auto"/>
                <w:left w:val="none" w:sz="0" w:space="0" w:color="auto"/>
                <w:bottom w:val="none" w:sz="0" w:space="0" w:color="auto"/>
                <w:right w:val="none" w:sz="0" w:space="0" w:color="auto"/>
              </w:divBdr>
            </w:div>
          </w:divsChild>
        </w:div>
        <w:div w:id="807555498">
          <w:marLeft w:val="0"/>
          <w:marRight w:val="0"/>
          <w:marTop w:val="300"/>
          <w:marBottom w:val="0"/>
          <w:divBdr>
            <w:top w:val="none" w:sz="0" w:space="0" w:color="auto"/>
            <w:left w:val="none" w:sz="0" w:space="0" w:color="auto"/>
            <w:bottom w:val="none" w:sz="0" w:space="0" w:color="auto"/>
            <w:right w:val="none" w:sz="0" w:space="0" w:color="auto"/>
          </w:divBdr>
          <w:divsChild>
            <w:div w:id="50467058">
              <w:marLeft w:val="0"/>
              <w:marRight w:val="0"/>
              <w:marTop w:val="0"/>
              <w:marBottom w:val="0"/>
              <w:divBdr>
                <w:top w:val="none" w:sz="0" w:space="0" w:color="auto"/>
                <w:left w:val="none" w:sz="0" w:space="0" w:color="auto"/>
                <w:bottom w:val="none" w:sz="0" w:space="0" w:color="auto"/>
                <w:right w:val="none" w:sz="0" w:space="0" w:color="auto"/>
              </w:divBdr>
              <w:divsChild>
                <w:div w:id="10306426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7390591">
          <w:marLeft w:val="0"/>
          <w:marRight w:val="0"/>
          <w:marTop w:val="0"/>
          <w:marBottom w:val="0"/>
          <w:divBdr>
            <w:top w:val="none" w:sz="0" w:space="0" w:color="auto"/>
            <w:left w:val="none" w:sz="0" w:space="0" w:color="auto"/>
            <w:bottom w:val="none" w:sz="0" w:space="0" w:color="auto"/>
            <w:right w:val="none" w:sz="0" w:space="0" w:color="auto"/>
          </w:divBdr>
        </w:div>
        <w:div w:id="1030571270">
          <w:marLeft w:val="0"/>
          <w:marRight w:val="0"/>
          <w:marTop w:val="300"/>
          <w:marBottom w:val="0"/>
          <w:divBdr>
            <w:top w:val="none" w:sz="0" w:space="0" w:color="auto"/>
            <w:left w:val="none" w:sz="0" w:space="0" w:color="auto"/>
            <w:bottom w:val="none" w:sz="0" w:space="0" w:color="auto"/>
            <w:right w:val="none" w:sz="0" w:space="0" w:color="auto"/>
          </w:divBdr>
          <w:divsChild>
            <w:div w:id="2036155215">
              <w:marLeft w:val="0"/>
              <w:marRight w:val="0"/>
              <w:marTop w:val="0"/>
              <w:marBottom w:val="0"/>
              <w:divBdr>
                <w:top w:val="none" w:sz="0" w:space="0" w:color="auto"/>
                <w:left w:val="none" w:sz="0" w:space="0" w:color="auto"/>
                <w:bottom w:val="none" w:sz="0" w:space="0" w:color="auto"/>
                <w:right w:val="none" w:sz="0" w:space="0" w:color="auto"/>
              </w:divBdr>
              <w:divsChild>
                <w:div w:id="303046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5180295">
          <w:marLeft w:val="0"/>
          <w:marRight w:val="0"/>
          <w:marTop w:val="0"/>
          <w:marBottom w:val="0"/>
          <w:divBdr>
            <w:top w:val="none" w:sz="0" w:space="0" w:color="auto"/>
            <w:left w:val="none" w:sz="0" w:space="0" w:color="auto"/>
            <w:bottom w:val="none" w:sz="0" w:space="0" w:color="auto"/>
            <w:right w:val="none" w:sz="0" w:space="0" w:color="auto"/>
          </w:divBdr>
          <w:divsChild>
            <w:div w:id="949631592">
              <w:marLeft w:val="0"/>
              <w:marRight w:val="0"/>
              <w:marTop w:val="0"/>
              <w:marBottom w:val="0"/>
              <w:divBdr>
                <w:top w:val="none" w:sz="0" w:space="0" w:color="auto"/>
                <w:left w:val="none" w:sz="0" w:space="0" w:color="auto"/>
                <w:bottom w:val="none" w:sz="0" w:space="0" w:color="auto"/>
                <w:right w:val="none" w:sz="0" w:space="0" w:color="auto"/>
              </w:divBdr>
            </w:div>
          </w:divsChild>
        </w:div>
        <w:div w:id="1154686926">
          <w:marLeft w:val="0"/>
          <w:marRight w:val="0"/>
          <w:marTop w:val="300"/>
          <w:marBottom w:val="0"/>
          <w:divBdr>
            <w:top w:val="none" w:sz="0" w:space="0" w:color="auto"/>
            <w:left w:val="none" w:sz="0" w:space="0" w:color="auto"/>
            <w:bottom w:val="none" w:sz="0" w:space="0" w:color="auto"/>
            <w:right w:val="none" w:sz="0" w:space="0" w:color="auto"/>
          </w:divBdr>
          <w:divsChild>
            <w:div w:id="1096902959">
              <w:marLeft w:val="0"/>
              <w:marRight w:val="0"/>
              <w:marTop w:val="0"/>
              <w:marBottom w:val="0"/>
              <w:divBdr>
                <w:top w:val="none" w:sz="0" w:space="0" w:color="auto"/>
                <w:left w:val="none" w:sz="0" w:space="0" w:color="auto"/>
                <w:bottom w:val="none" w:sz="0" w:space="0" w:color="auto"/>
                <w:right w:val="none" w:sz="0" w:space="0" w:color="auto"/>
              </w:divBdr>
              <w:divsChild>
                <w:div w:id="935361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849958">
          <w:marLeft w:val="0"/>
          <w:marRight w:val="0"/>
          <w:marTop w:val="0"/>
          <w:marBottom w:val="0"/>
          <w:divBdr>
            <w:top w:val="none" w:sz="0" w:space="0" w:color="auto"/>
            <w:left w:val="none" w:sz="0" w:space="0" w:color="auto"/>
            <w:bottom w:val="none" w:sz="0" w:space="0" w:color="auto"/>
            <w:right w:val="none" w:sz="0" w:space="0" w:color="auto"/>
          </w:divBdr>
        </w:div>
        <w:div w:id="1549992782">
          <w:marLeft w:val="0"/>
          <w:marRight w:val="0"/>
          <w:marTop w:val="0"/>
          <w:marBottom w:val="0"/>
          <w:divBdr>
            <w:top w:val="none" w:sz="0" w:space="0" w:color="auto"/>
            <w:left w:val="none" w:sz="0" w:space="0" w:color="auto"/>
            <w:bottom w:val="none" w:sz="0" w:space="0" w:color="auto"/>
            <w:right w:val="none" w:sz="0" w:space="0" w:color="auto"/>
          </w:divBdr>
          <w:divsChild>
            <w:div w:id="863253396">
              <w:marLeft w:val="0"/>
              <w:marRight w:val="0"/>
              <w:marTop w:val="0"/>
              <w:marBottom w:val="0"/>
              <w:divBdr>
                <w:top w:val="none" w:sz="0" w:space="0" w:color="auto"/>
                <w:left w:val="none" w:sz="0" w:space="0" w:color="auto"/>
                <w:bottom w:val="none" w:sz="0" w:space="0" w:color="auto"/>
                <w:right w:val="none" w:sz="0" w:space="0" w:color="auto"/>
              </w:divBdr>
            </w:div>
          </w:divsChild>
        </w:div>
        <w:div w:id="1643929127">
          <w:marLeft w:val="0"/>
          <w:marRight w:val="0"/>
          <w:marTop w:val="0"/>
          <w:marBottom w:val="0"/>
          <w:divBdr>
            <w:top w:val="none" w:sz="0" w:space="0" w:color="auto"/>
            <w:left w:val="none" w:sz="0" w:space="0" w:color="auto"/>
            <w:bottom w:val="none" w:sz="0" w:space="0" w:color="auto"/>
            <w:right w:val="none" w:sz="0" w:space="0" w:color="auto"/>
          </w:divBdr>
        </w:div>
        <w:div w:id="1899658609">
          <w:marLeft w:val="0"/>
          <w:marRight w:val="0"/>
          <w:marTop w:val="0"/>
          <w:marBottom w:val="0"/>
          <w:divBdr>
            <w:top w:val="none" w:sz="0" w:space="0" w:color="auto"/>
            <w:left w:val="none" w:sz="0" w:space="0" w:color="auto"/>
            <w:bottom w:val="none" w:sz="0" w:space="0" w:color="auto"/>
            <w:right w:val="none" w:sz="0" w:space="0" w:color="auto"/>
          </w:divBdr>
          <w:divsChild>
            <w:div w:id="811799376">
              <w:marLeft w:val="0"/>
              <w:marRight w:val="0"/>
              <w:marTop w:val="0"/>
              <w:marBottom w:val="0"/>
              <w:divBdr>
                <w:top w:val="none" w:sz="0" w:space="0" w:color="auto"/>
                <w:left w:val="none" w:sz="0" w:space="0" w:color="auto"/>
                <w:bottom w:val="none" w:sz="0" w:space="0" w:color="auto"/>
                <w:right w:val="none" w:sz="0" w:space="0" w:color="auto"/>
              </w:divBdr>
            </w:div>
          </w:divsChild>
        </w:div>
        <w:div w:id="2034719485">
          <w:marLeft w:val="0"/>
          <w:marRight w:val="0"/>
          <w:marTop w:val="0"/>
          <w:marBottom w:val="0"/>
          <w:divBdr>
            <w:top w:val="none" w:sz="0" w:space="0" w:color="auto"/>
            <w:left w:val="none" w:sz="0" w:space="0" w:color="auto"/>
            <w:bottom w:val="none" w:sz="0" w:space="0" w:color="auto"/>
            <w:right w:val="none" w:sz="0" w:space="0" w:color="auto"/>
          </w:divBdr>
        </w:div>
      </w:divsChild>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 w:id="256445591">
          <w:marLeft w:val="0"/>
          <w:marRight w:val="0"/>
          <w:marTop w:val="300"/>
          <w:marBottom w:val="0"/>
          <w:divBdr>
            <w:top w:val="none" w:sz="0" w:space="0" w:color="auto"/>
            <w:left w:val="none" w:sz="0" w:space="0" w:color="auto"/>
            <w:bottom w:val="none" w:sz="0" w:space="0" w:color="auto"/>
            <w:right w:val="none" w:sz="0" w:space="0" w:color="auto"/>
          </w:divBdr>
          <w:divsChild>
            <w:div w:id="2047638867">
              <w:marLeft w:val="0"/>
              <w:marRight w:val="0"/>
              <w:marTop w:val="0"/>
              <w:marBottom w:val="0"/>
              <w:divBdr>
                <w:top w:val="none" w:sz="0" w:space="0" w:color="auto"/>
                <w:left w:val="none" w:sz="0" w:space="0" w:color="auto"/>
                <w:bottom w:val="none" w:sz="0" w:space="0" w:color="auto"/>
                <w:right w:val="none" w:sz="0" w:space="0" w:color="auto"/>
              </w:divBdr>
              <w:divsChild>
                <w:div w:id="585959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6707253">
          <w:marLeft w:val="0"/>
          <w:marRight w:val="0"/>
          <w:marTop w:val="0"/>
          <w:marBottom w:val="0"/>
          <w:divBdr>
            <w:top w:val="none" w:sz="0" w:space="0" w:color="auto"/>
            <w:left w:val="none" w:sz="0" w:space="0" w:color="auto"/>
            <w:bottom w:val="none" w:sz="0" w:space="0" w:color="auto"/>
            <w:right w:val="none" w:sz="0" w:space="0" w:color="auto"/>
          </w:divBdr>
        </w:div>
        <w:div w:id="439616999">
          <w:marLeft w:val="0"/>
          <w:marRight w:val="0"/>
          <w:marTop w:val="300"/>
          <w:marBottom w:val="0"/>
          <w:divBdr>
            <w:top w:val="none" w:sz="0" w:space="0" w:color="auto"/>
            <w:left w:val="none" w:sz="0" w:space="0" w:color="auto"/>
            <w:bottom w:val="none" w:sz="0" w:space="0" w:color="auto"/>
            <w:right w:val="none" w:sz="0" w:space="0" w:color="auto"/>
          </w:divBdr>
          <w:divsChild>
            <w:div w:id="1331451007">
              <w:marLeft w:val="0"/>
              <w:marRight w:val="0"/>
              <w:marTop w:val="0"/>
              <w:marBottom w:val="0"/>
              <w:divBdr>
                <w:top w:val="none" w:sz="0" w:space="0" w:color="auto"/>
                <w:left w:val="none" w:sz="0" w:space="0" w:color="auto"/>
                <w:bottom w:val="none" w:sz="0" w:space="0" w:color="auto"/>
                <w:right w:val="none" w:sz="0" w:space="0" w:color="auto"/>
              </w:divBdr>
              <w:divsChild>
                <w:div w:id="1548759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6552406">
          <w:marLeft w:val="0"/>
          <w:marRight w:val="0"/>
          <w:marTop w:val="0"/>
          <w:marBottom w:val="0"/>
          <w:divBdr>
            <w:top w:val="none" w:sz="0" w:space="0" w:color="auto"/>
            <w:left w:val="none" w:sz="0" w:space="0" w:color="auto"/>
            <w:bottom w:val="none" w:sz="0" w:space="0" w:color="auto"/>
            <w:right w:val="none" w:sz="0" w:space="0" w:color="auto"/>
          </w:divBdr>
          <w:divsChild>
            <w:div w:id="1147091656">
              <w:marLeft w:val="0"/>
              <w:marRight w:val="0"/>
              <w:marTop w:val="0"/>
              <w:marBottom w:val="0"/>
              <w:divBdr>
                <w:top w:val="none" w:sz="0" w:space="0" w:color="auto"/>
                <w:left w:val="none" w:sz="0" w:space="0" w:color="auto"/>
                <w:bottom w:val="none" w:sz="0" w:space="0" w:color="auto"/>
                <w:right w:val="none" w:sz="0" w:space="0" w:color="auto"/>
              </w:divBdr>
            </w:div>
          </w:divsChild>
        </w:div>
        <w:div w:id="579870261">
          <w:marLeft w:val="0"/>
          <w:marRight w:val="0"/>
          <w:marTop w:val="0"/>
          <w:marBottom w:val="0"/>
          <w:divBdr>
            <w:top w:val="none" w:sz="0" w:space="0" w:color="auto"/>
            <w:left w:val="none" w:sz="0" w:space="0" w:color="auto"/>
            <w:bottom w:val="none" w:sz="0" w:space="0" w:color="auto"/>
            <w:right w:val="none" w:sz="0" w:space="0" w:color="auto"/>
          </w:divBdr>
        </w:div>
        <w:div w:id="976493916">
          <w:marLeft w:val="0"/>
          <w:marRight w:val="0"/>
          <w:marTop w:val="0"/>
          <w:marBottom w:val="0"/>
          <w:divBdr>
            <w:top w:val="none" w:sz="0" w:space="0" w:color="auto"/>
            <w:left w:val="none" w:sz="0" w:space="0" w:color="auto"/>
            <w:bottom w:val="none" w:sz="0" w:space="0" w:color="auto"/>
            <w:right w:val="none" w:sz="0" w:space="0" w:color="auto"/>
          </w:divBdr>
        </w:div>
        <w:div w:id="1129976681">
          <w:marLeft w:val="0"/>
          <w:marRight w:val="0"/>
          <w:marTop w:val="0"/>
          <w:marBottom w:val="0"/>
          <w:divBdr>
            <w:top w:val="none" w:sz="0" w:space="0" w:color="auto"/>
            <w:left w:val="none" w:sz="0" w:space="0" w:color="auto"/>
            <w:bottom w:val="none" w:sz="0" w:space="0" w:color="auto"/>
            <w:right w:val="none" w:sz="0" w:space="0" w:color="auto"/>
          </w:divBdr>
          <w:divsChild>
            <w:div w:id="1518277735">
              <w:marLeft w:val="0"/>
              <w:marRight w:val="0"/>
              <w:marTop w:val="0"/>
              <w:marBottom w:val="0"/>
              <w:divBdr>
                <w:top w:val="none" w:sz="0" w:space="0" w:color="auto"/>
                <w:left w:val="none" w:sz="0" w:space="0" w:color="auto"/>
                <w:bottom w:val="none" w:sz="0" w:space="0" w:color="auto"/>
                <w:right w:val="none" w:sz="0" w:space="0" w:color="auto"/>
              </w:divBdr>
            </w:div>
          </w:divsChild>
        </w:div>
        <w:div w:id="1190409074">
          <w:marLeft w:val="0"/>
          <w:marRight w:val="0"/>
          <w:marTop w:val="0"/>
          <w:marBottom w:val="0"/>
          <w:divBdr>
            <w:top w:val="none" w:sz="0" w:space="0" w:color="auto"/>
            <w:left w:val="none" w:sz="0" w:space="0" w:color="auto"/>
            <w:bottom w:val="none" w:sz="0" w:space="0" w:color="auto"/>
            <w:right w:val="none" w:sz="0" w:space="0" w:color="auto"/>
          </w:divBdr>
        </w:div>
        <w:div w:id="1318338281">
          <w:marLeft w:val="0"/>
          <w:marRight w:val="0"/>
          <w:marTop w:val="0"/>
          <w:marBottom w:val="0"/>
          <w:divBdr>
            <w:top w:val="none" w:sz="0" w:space="0" w:color="auto"/>
            <w:left w:val="none" w:sz="0" w:space="0" w:color="auto"/>
            <w:bottom w:val="none" w:sz="0" w:space="0" w:color="auto"/>
            <w:right w:val="none" w:sz="0" w:space="0" w:color="auto"/>
          </w:divBdr>
          <w:divsChild>
            <w:div w:id="964116396">
              <w:marLeft w:val="0"/>
              <w:marRight w:val="0"/>
              <w:marTop w:val="0"/>
              <w:marBottom w:val="0"/>
              <w:divBdr>
                <w:top w:val="none" w:sz="0" w:space="0" w:color="auto"/>
                <w:left w:val="none" w:sz="0" w:space="0" w:color="auto"/>
                <w:bottom w:val="none" w:sz="0" w:space="0" w:color="auto"/>
                <w:right w:val="none" w:sz="0" w:space="0" w:color="auto"/>
              </w:divBdr>
            </w:div>
          </w:divsChild>
        </w:div>
        <w:div w:id="1428378713">
          <w:marLeft w:val="0"/>
          <w:marRight w:val="0"/>
          <w:marTop w:val="0"/>
          <w:marBottom w:val="0"/>
          <w:divBdr>
            <w:top w:val="none" w:sz="0" w:space="0" w:color="auto"/>
            <w:left w:val="none" w:sz="0" w:space="0" w:color="auto"/>
            <w:bottom w:val="none" w:sz="0" w:space="0" w:color="auto"/>
            <w:right w:val="none" w:sz="0" w:space="0" w:color="auto"/>
          </w:divBdr>
          <w:divsChild>
            <w:div w:id="612857760">
              <w:marLeft w:val="0"/>
              <w:marRight w:val="0"/>
              <w:marTop w:val="0"/>
              <w:marBottom w:val="0"/>
              <w:divBdr>
                <w:top w:val="none" w:sz="0" w:space="0" w:color="auto"/>
                <w:left w:val="none" w:sz="0" w:space="0" w:color="auto"/>
                <w:bottom w:val="none" w:sz="0" w:space="0" w:color="auto"/>
                <w:right w:val="none" w:sz="0" w:space="0" w:color="auto"/>
              </w:divBdr>
            </w:div>
          </w:divsChild>
        </w:div>
        <w:div w:id="1430852618">
          <w:marLeft w:val="0"/>
          <w:marRight w:val="0"/>
          <w:marTop w:val="0"/>
          <w:marBottom w:val="0"/>
          <w:divBdr>
            <w:top w:val="none" w:sz="0" w:space="0" w:color="auto"/>
            <w:left w:val="none" w:sz="0" w:space="0" w:color="auto"/>
            <w:bottom w:val="none" w:sz="0" w:space="0" w:color="auto"/>
            <w:right w:val="none" w:sz="0" w:space="0" w:color="auto"/>
          </w:divBdr>
          <w:divsChild>
            <w:div w:id="1448280473">
              <w:marLeft w:val="0"/>
              <w:marRight w:val="0"/>
              <w:marTop w:val="0"/>
              <w:marBottom w:val="0"/>
              <w:divBdr>
                <w:top w:val="none" w:sz="0" w:space="0" w:color="auto"/>
                <w:left w:val="none" w:sz="0" w:space="0" w:color="auto"/>
                <w:bottom w:val="none" w:sz="0" w:space="0" w:color="auto"/>
                <w:right w:val="none" w:sz="0" w:space="0" w:color="auto"/>
              </w:divBdr>
            </w:div>
          </w:divsChild>
        </w:div>
        <w:div w:id="1467046736">
          <w:marLeft w:val="0"/>
          <w:marRight w:val="0"/>
          <w:marTop w:val="0"/>
          <w:marBottom w:val="0"/>
          <w:divBdr>
            <w:top w:val="none" w:sz="0" w:space="0" w:color="auto"/>
            <w:left w:val="none" w:sz="0" w:space="0" w:color="auto"/>
            <w:bottom w:val="none" w:sz="0" w:space="0" w:color="auto"/>
            <w:right w:val="none" w:sz="0" w:space="0" w:color="auto"/>
          </w:divBdr>
          <w:divsChild>
            <w:div w:id="127017245">
              <w:marLeft w:val="0"/>
              <w:marRight w:val="0"/>
              <w:marTop w:val="0"/>
              <w:marBottom w:val="0"/>
              <w:divBdr>
                <w:top w:val="none" w:sz="0" w:space="0" w:color="auto"/>
                <w:left w:val="none" w:sz="0" w:space="0" w:color="auto"/>
                <w:bottom w:val="none" w:sz="0" w:space="0" w:color="auto"/>
                <w:right w:val="none" w:sz="0" w:space="0" w:color="auto"/>
              </w:divBdr>
            </w:div>
          </w:divsChild>
        </w:div>
        <w:div w:id="1529948165">
          <w:marLeft w:val="0"/>
          <w:marRight w:val="0"/>
          <w:marTop w:val="300"/>
          <w:marBottom w:val="0"/>
          <w:divBdr>
            <w:top w:val="none" w:sz="0" w:space="0" w:color="auto"/>
            <w:left w:val="none" w:sz="0" w:space="0" w:color="auto"/>
            <w:bottom w:val="none" w:sz="0" w:space="0" w:color="auto"/>
            <w:right w:val="none" w:sz="0" w:space="0" w:color="auto"/>
          </w:divBdr>
          <w:divsChild>
            <w:div w:id="1821800595">
              <w:marLeft w:val="0"/>
              <w:marRight w:val="0"/>
              <w:marTop w:val="0"/>
              <w:marBottom w:val="0"/>
              <w:divBdr>
                <w:top w:val="none" w:sz="0" w:space="0" w:color="auto"/>
                <w:left w:val="none" w:sz="0" w:space="0" w:color="auto"/>
                <w:bottom w:val="none" w:sz="0" w:space="0" w:color="auto"/>
                <w:right w:val="none" w:sz="0" w:space="0" w:color="auto"/>
              </w:divBdr>
              <w:divsChild>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0525106">
          <w:marLeft w:val="0"/>
          <w:marRight w:val="0"/>
          <w:marTop w:val="0"/>
          <w:marBottom w:val="0"/>
          <w:divBdr>
            <w:top w:val="none" w:sz="0" w:space="0" w:color="auto"/>
            <w:left w:val="none" w:sz="0" w:space="0" w:color="auto"/>
            <w:bottom w:val="none" w:sz="0" w:space="0" w:color="auto"/>
            <w:right w:val="none" w:sz="0" w:space="0" w:color="auto"/>
          </w:divBdr>
        </w:div>
        <w:div w:id="1775053810">
          <w:marLeft w:val="0"/>
          <w:marRight w:val="0"/>
          <w:marTop w:val="0"/>
          <w:marBottom w:val="0"/>
          <w:divBdr>
            <w:top w:val="none" w:sz="0" w:space="0" w:color="auto"/>
            <w:left w:val="none" w:sz="0" w:space="0" w:color="auto"/>
            <w:bottom w:val="none" w:sz="0" w:space="0" w:color="auto"/>
            <w:right w:val="none" w:sz="0" w:space="0" w:color="auto"/>
          </w:divBdr>
        </w:div>
        <w:div w:id="1812869838">
          <w:marLeft w:val="0"/>
          <w:marRight w:val="0"/>
          <w:marTop w:val="300"/>
          <w:marBottom w:val="0"/>
          <w:divBdr>
            <w:top w:val="none" w:sz="0" w:space="0" w:color="auto"/>
            <w:left w:val="none" w:sz="0" w:space="0" w:color="auto"/>
            <w:bottom w:val="none" w:sz="0" w:space="0" w:color="auto"/>
            <w:right w:val="none" w:sz="0" w:space="0" w:color="auto"/>
          </w:divBdr>
          <w:divsChild>
            <w:div w:id="520824751">
              <w:marLeft w:val="0"/>
              <w:marRight w:val="0"/>
              <w:marTop w:val="0"/>
              <w:marBottom w:val="0"/>
              <w:divBdr>
                <w:top w:val="none" w:sz="0" w:space="0" w:color="auto"/>
                <w:left w:val="none" w:sz="0" w:space="0" w:color="auto"/>
                <w:bottom w:val="none" w:sz="0" w:space="0" w:color="auto"/>
                <w:right w:val="none" w:sz="0" w:space="0" w:color="auto"/>
              </w:divBdr>
              <w:divsChild>
                <w:div w:id="836844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2171380">
          <w:marLeft w:val="0"/>
          <w:marRight w:val="0"/>
          <w:marTop w:val="0"/>
          <w:marBottom w:val="0"/>
          <w:divBdr>
            <w:top w:val="none" w:sz="0" w:space="0" w:color="auto"/>
            <w:left w:val="none" w:sz="0" w:space="0" w:color="auto"/>
            <w:bottom w:val="none" w:sz="0" w:space="0" w:color="auto"/>
            <w:right w:val="none" w:sz="0" w:space="0" w:color="auto"/>
          </w:divBdr>
          <w:divsChild>
            <w:div w:id="1093016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sChild>
            <w:div w:id="1911192278">
              <w:marLeft w:val="0"/>
              <w:marRight w:val="0"/>
              <w:marTop w:val="0"/>
              <w:marBottom w:val="0"/>
              <w:divBdr>
                <w:top w:val="none" w:sz="0" w:space="0" w:color="auto"/>
                <w:left w:val="none" w:sz="0" w:space="0" w:color="auto"/>
                <w:bottom w:val="none" w:sz="0" w:space="0" w:color="auto"/>
                <w:right w:val="none" w:sz="0" w:space="0" w:color="auto"/>
              </w:divBdr>
              <w:divsChild>
                <w:div w:id="1805536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504439">
          <w:marLeft w:val="0"/>
          <w:marRight w:val="0"/>
          <w:marTop w:val="0"/>
          <w:marBottom w:val="0"/>
          <w:divBdr>
            <w:top w:val="none" w:sz="0" w:space="0" w:color="auto"/>
            <w:left w:val="none" w:sz="0" w:space="0" w:color="auto"/>
            <w:bottom w:val="none" w:sz="0" w:space="0" w:color="auto"/>
            <w:right w:val="none" w:sz="0" w:space="0" w:color="auto"/>
          </w:divBdr>
          <w:divsChild>
            <w:div w:id="1044259442">
              <w:marLeft w:val="0"/>
              <w:marRight w:val="0"/>
              <w:marTop w:val="0"/>
              <w:marBottom w:val="0"/>
              <w:divBdr>
                <w:top w:val="none" w:sz="0" w:space="0" w:color="auto"/>
                <w:left w:val="none" w:sz="0" w:space="0" w:color="auto"/>
                <w:bottom w:val="none" w:sz="0" w:space="0" w:color="auto"/>
                <w:right w:val="none" w:sz="0" w:space="0" w:color="auto"/>
              </w:divBdr>
            </w:div>
          </w:divsChild>
        </w:div>
        <w:div w:id="113328715">
          <w:marLeft w:val="0"/>
          <w:marRight w:val="0"/>
          <w:marTop w:val="0"/>
          <w:marBottom w:val="0"/>
          <w:divBdr>
            <w:top w:val="none" w:sz="0" w:space="0" w:color="auto"/>
            <w:left w:val="none" w:sz="0" w:space="0" w:color="auto"/>
            <w:bottom w:val="none" w:sz="0" w:space="0" w:color="auto"/>
            <w:right w:val="none" w:sz="0" w:space="0" w:color="auto"/>
          </w:divBdr>
          <w:divsChild>
            <w:div w:id="231937819">
              <w:marLeft w:val="0"/>
              <w:marRight w:val="0"/>
              <w:marTop w:val="0"/>
              <w:marBottom w:val="0"/>
              <w:divBdr>
                <w:top w:val="none" w:sz="0" w:space="0" w:color="auto"/>
                <w:left w:val="none" w:sz="0" w:space="0" w:color="auto"/>
                <w:bottom w:val="none" w:sz="0" w:space="0" w:color="auto"/>
                <w:right w:val="none" w:sz="0" w:space="0" w:color="auto"/>
              </w:divBdr>
            </w:div>
          </w:divsChild>
        </w:div>
        <w:div w:id="220286891">
          <w:marLeft w:val="0"/>
          <w:marRight w:val="0"/>
          <w:marTop w:val="0"/>
          <w:marBottom w:val="0"/>
          <w:divBdr>
            <w:top w:val="none" w:sz="0" w:space="0" w:color="auto"/>
            <w:left w:val="none" w:sz="0" w:space="0" w:color="auto"/>
            <w:bottom w:val="none" w:sz="0" w:space="0" w:color="auto"/>
            <w:right w:val="none" w:sz="0" w:space="0" w:color="auto"/>
          </w:divBdr>
          <w:divsChild>
            <w:div w:id="54473995">
              <w:marLeft w:val="0"/>
              <w:marRight w:val="0"/>
              <w:marTop w:val="0"/>
              <w:marBottom w:val="0"/>
              <w:divBdr>
                <w:top w:val="none" w:sz="0" w:space="0" w:color="auto"/>
                <w:left w:val="none" w:sz="0" w:space="0" w:color="auto"/>
                <w:bottom w:val="none" w:sz="0" w:space="0" w:color="auto"/>
                <w:right w:val="none" w:sz="0" w:space="0" w:color="auto"/>
              </w:divBdr>
            </w:div>
          </w:divsChild>
        </w:div>
        <w:div w:id="752240847">
          <w:marLeft w:val="0"/>
          <w:marRight w:val="0"/>
          <w:marTop w:val="0"/>
          <w:marBottom w:val="0"/>
          <w:divBdr>
            <w:top w:val="none" w:sz="0" w:space="0" w:color="auto"/>
            <w:left w:val="none" w:sz="0" w:space="0" w:color="auto"/>
            <w:bottom w:val="none" w:sz="0" w:space="0" w:color="auto"/>
            <w:right w:val="none" w:sz="0" w:space="0" w:color="auto"/>
          </w:divBdr>
        </w:div>
        <w:div w:id="816191616">
          <w:marLeft w:val="0"/>
          <w:marRight w:val="0"/>
          <w:marTop w:val="300"/>
          <w:marBottom w:val="0"/>
          <w:divBdr>
            <w:top w:val="none" w:sz="0" w:space="0" w:color="auto"/>
            <w:left w:val="none" w:sz="0" w:space="0" w:color="auto"/>
            <w:bottom w:val="none" w:sz="0" w:space="0" w:color="auto"/>
            <w:right w:val="none" w:sz="0" w:space="0" w:color="auto"/>
          </w:divBdr>
          <w:divsChild>
            <w:div w:id="1236280240">
              <w:marLeft w:val="0"/>
              <w:marRight w:val="0"/>
              <w:marTop w:val="0"/>
              <w:marBottom w:val="0"/>
              <w:divBdr>
                <w:top w:val="none" w:sz="0" w:space="0" w:color="auto"/>
                <w:left w:val="none" w:sz="0" w:space="0" w:color="auto"/>
                <w:bottom w:val="none" w:sz="0" w:space="0" w:color="auto"/>
                <w:right w:val="none" w:sz="0" w:space="0" w:color="auto"/>
              </w:divBdr>
              <w:divsChild>
                <w:div w:id="1815561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393931">
          <w:marLeft w:val="0"/>
          <w:marRight w:val="0"/>
          <w:marTop w:val="0"/>
          <w:marBottom w:val="0"/>
          <w:divBdr>
            <w:top w:val="none" w:sz="0" w:space="0" w:color="auto"/>
            <w:left w:val="none" w:sz="0" w:space="0" w:color="auto"/>
            <w:bottom w:val="none" w:sz="0" w:space="0" w:color="auto"/>
            <w:right w:val="none" w:sz="0" w:space="0" w:color="auto"/>
          </w:divBdr>
        </w:div>
        <w:div w:id="999237092">
          <w:marLeft w:val="0"/>
          <w:marRight w:val="0"/>
          <w:marTop w:val="0"/>
          <w:marBottom w:val="0"/>
          <w:divBdr>
            <w:top w:val="none" w:sz="0" w:space="0" w:color="auto"/>
            <w:left w:val="none" w:sz="0" w:space="0" w:color="auto"/>
            <w:bottom w:val="none" w:sz="0" w:space="0" w:color="auto"/>
            <w:right w:val="none" w:sz="0" w:space="0" w:color="auto"/>
          </w:divBdr>
        </w:div>
        <w:div w:id="1099445743">
          <w:marLeft w:val="0"/>
          <w:marRight w:val="0"/>
          <w:marTop w:val="0"/>
          <w:marBottom w:val="0"/>
          <w:divBdr>
            <w:top w:val="none" w:sz="0" w:space="0" w:color="auto"/>
            <w:left w:val="none" w:sz="0" w:space="0" w:color="auto"/>
            <w:bottom w:val="none" w:sz="0" w:space="0" w:color="auto"/>
            <w:right w:val="none" w:sz="0" w:space="0" w:color="auto"/>
          </w:divBdr>
          <w:divsChild>
            <w:div w:id="725681874">
              <w:marLeft w:val="0"/>
              <w:marRight w:val="0"/>
              <w:marTop w:val="0"/>
              <w:marBottom w:val="0"/>
              <w:divBdr>
                <w:top w:val="none" w:sz="0" w:space="0" w:color="auto"/>
                <w:left w:val="none" w:sz="0" w:space="0" w:color="auto"/>
                <w:bottom w:val="none" w:sz="0" w:space="0" w:color="auto"/>
                <w:right w:val="none" w:sz="0" w:space="0" w:color="auto"/>
              </w:divBdr>
            </w:div>
          </w:divsChild>
        </w:div>
        <w:div w:id="1357270116">
          <w:marLeft w:val="0"/>
          <w:marRight w:val="0"/>
          <w:marTop w:val="0"/>
          <w:marBottom w:val="0"/>
          <w:divBdr>
            <w:top w:val="none" w:sz="0" w:space="0" w:color="auto"/>
            <w:left w:val="none" w:sz="0" w:space="0" w:color="auto"/>
            <w:bottom w:val="none" w:sz="0" w:space="0" w:color="auto"/>
            <w:right w:val="none" w:sz="0" w:space="0" w:color="auto"/>
          </w:divBdr>
          <w:divsChild>
            <w:div w:id="860708135">
              <w:marLeft w:val="0"/>
              <w:marRight w:val="0"/>
              <w:marTop w:val="0"/>
              <w:marBottom w:val="0"/>
              <w:divBdr>
                <w:top w:val="none" w:sz="0" w:space="0" w:color="auto"/>
                <w:left w:val="none" w:sz="0" w:space="0" w:color="auto"/>
                <w:bottom w:val="none" w:sz="0" w:space="0" w:color="auto"/>
                <w:right w:val="none" w:sz="0" w:space="0" w:color="auto"/>
              </w:divBdr>
            </w:div>
          </w:divsChild>
        </w:div>
        <w:div w:id="1686395987">
          <w:marLeft w:val="0"/>
          <w:marRight w:val="0"/>
          <w:marTop w:val="0"/>
          <w:marBottom w:val="0"/>
          <w:divBdr>
            <w:top w:val="none" w:sz="0" w:space="0" w:color="auto"/>
            <w:left w:val="none" w:sz="0" w:space="0" w:color="auto"/>
            <w:bottom w:val="none" w:sz="0" w:space="0" w:color="auto"/>
            <w:right w:val="none" w:sz="0" w:space="0" w:color="auto"/>
          </w:divBdr>
        </w:div>
        <w:div w:id="1765153558">
          <w:marLeft w:val="0"/>
          <w:marRight w:val="0"/>
          <w:marTop w:val="0"/>
          <w:marBottom w:val="0"/>
          <w:divBdr>
            <w:top w:val="none" w:sz="0" w:space="0" w:color="auto"/>
            <w:left w:val="none" w:sz="0" w:space="0" w:color="auto"/>
            <w:bottom w:val="none" w:sz="0" w:space="0" w:color="auto"/>
            <w:right w:val="none" w:sz="0" w:space="0" w:color="auto"/>
          </w:divBdr>
        </w:div>
        <w:div w:id="1817380642">
          <w:marLeft w:val="0"/>
          <w:marRight w:val="0"/>
          <w:marTop w:val="0"/>
          <w:marBottom w:val="0"/>
          <w:divBdr>
            <w:top w:val="none" w:sz="0" w:space="0" w:color="auto"/>
            <w:left w:val="none" w:sz="0" w:space="0" w:color="auto"/>
            <w:bottom w:val="none" w:sz="0" w:space="0" w:color="auto"/>
            <w:right w:val="none" w:sz="0" w:space="0" w:color="auto"/>
          </w:divBdr>
        </w:div>
        <w:div w:id="1850289970">
          <w:marLeft w:val="0"/>
          <w:marRight w:val="0"/>
          <w:marTop w:val="0"/>
          <w:marBottom w:val="0"/>
          <w:divBdr>
            <w:top w:val="none" w:sz="0" w:space="0" w:color="auto"/>
            <w:left w:val="none" w:sz="0" w:space="0" w:color="auto"/>
            <w:bottom w:val="none" w:sz="0" w:space="0" w:color="auto"/>
            <w:right w:val="none" w:sz="0" w:space="0" w:color="auto"/>
          </w:divBdr>
          <w:divsChild>
            <w:div w:id="1849641255">
              <w:marLeft w:val="0"/>
              <w:marRight w:val="0"/>
              <w:marTop w:val="0"/>
              <w:marBottom w:val="0"/>
              <w:divBdr>
                <w:top w:val="none" w:sz="0" w:space="0" w:color="auto"/>
                <w:left w:val="none" w:sz="0" w:space="0" w:color="auto"/>
                <w:bottom w:val="none" w:sz="0" w:space="0" w:color="auto"/>
                <w:right w:val="none" w:sz="0" w:space="0" w:color="auto"/>
              </w:divBdr>
            </w:div>
          </w:divsChild>
        </w:div>
        <w:div w:id="1944191743">
          <w:marLeft w:val="0"/>
          <w:marRight w:val="0"/>
          <w:marTop w:val="300"/>
          <w:marBottom w:val="0"/>
          <w:divBdr>
            <w:top w:val="none" w:sz="0" w:space="0" w:color="auto"/>
            <w:left w:val="none" w:sz="0" w:space="0" w:color="auto"/>
            <w:bottom w:val="none" w:sz="0" w:space="0" w:color="auto"/>
            <w:right w:val="none" w:sz="0" w:space="0" w:color="auto"/>
          </w:divBdr>
          <w:divsChild>
            <w:div w:id="1477649247">
              <w:marLeft w:val="0"/>
              <w:marRight w:val="0"/>
              <w:marTop w:val="0"/>
              <w:marBottom w:val="0"/>
              <w:divBdr>
                <w:top w:val="none" w:sz="0" w:space="0" w:color="auto"/>
                <w:left w:val="none" w:sz="0" w:space="0" w:color="auto"/>
                <w:bottom w:val="none" w:sz="0" w:space="0" w:color="auto"/>
                <w:right w:val="none" w:sz="0" w:space="0" w:color="auto"/>
              </w:divBdr>
              <w:divsChild>
                <w:div w:id="1487353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2028722">
          <w:marLeft w:val="0"/>
          <w:marRight w:val="0"/>
          <w:marTop w:val="0"/>
          <w:marBottom w:val="0"/>
          <w:divBdr>
            <w:top w:val="none" w:sz="0" w:space="0" w:color="auto"/>
            <w:left w:val="none" w:sz="0" w:space="0" w:color="auto"/>
            <w:bottom w:val="none" w:sz="0" w:space="0" w:color="auto"/>
            <w:right w:val="none" w:sz="0" w:space="0" w:color="auto"/>
          </w:divBdr>
        </w:div>
        <w:div w:id="2008820865">
          <w:marLeft w:val="0"/>
          <w:marRight w:val="0"/>
          <w:marTop w:val="0"/>
          <w:marBottom w:val="0"/>
          <w:divBdr>
            <w:top w:val="none" w:sz="0" w:space="0" w:color="auto"/>
            <w:left w:val="none" w:sz="0" w:space="0" w:color="auto"/>
            <w:bottom w:val="none" w:sz="0" w:space="0" w:color="auto"/>
            <w:right w:val="none" w:sz="0" w:space="0" w:color="auto"/>
          </w:divBdr>
          <w:divsChild>
            <w:div w:id="961231736">
              <w:marLeft w:val="0"/>
              <w:marRight w:val="0"/>
              <w:marTop w:val="0"/>
              <w:marBottom w:val="0"/>
              <w:divBdr>
                <w:top w:val="none" w:sz="0" w:space="0" w:color="auto"/>
                <w:left w:val="none" w:sz="0" w:space="0" w:color="auto"/>
                <w:bottom w:val="none" w:sz="0" w:space="0" w:color="auto"/>
                <w:right w:val="none" w:sz="0" w:space="0" w:color="auto"/>
              </w:divBdr>
            </w:div>
          </w:divsChild>
        </w:div>
        <w:div w:id="2064939049">
          <w:marLeft w:val="0"/>
          <w:marRight w:val="0"/>
          <w:marTop w:val="300"/>
          <w:marBottom w:val="0"/>
          <w:divBdr>
            <w:top w:val="none" w:sz="0" w:space="0" w:color="auto"/>
            <w:left w:val="none" w:sz="0" w:space="0" w:color="auto"/>
            <w:bottom w:val="none" w:sz="0" w:space="0" w:color="auto"/>
            <w:right w:val="none" w:sz="0" w:space="0" w:color="auto"/>
          </w:divBdr>
          <w:divsChild>
            <w:div w:id="1474978449">
              <w:marLeft w:val="0"/>
              <w:marRight w:val="0"/>
              <w:marTop w:val="0"/>
              <w:marBottom w:val="0"/>
              <w:divBdr>
                <w:top w:val="none" w:sz="0" w:space="0" w:color="auto"/>
                <w:left w:val="none" w:sz="0" w:space="0" w:color="auto"/>
                <w:bottom w:val="none" w:sz="0" w:space="0" w:color="auto"/>
                <w:right w:val="none" w:sz="0" w:space="0" w:color="auto"/>
              </w:divBdr>
              <w:divsChild>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125124">
      <w:bodyDiv w:val="1"/>
      <w:marLeft w:val="0"/>
      <w:marRight w:val="0"/>
      <w:marTop w:val="0"/>
      <w:marBottom w:val="0"/>
      <w:divBdr>
        <w:top w:val="none" w:sz="0" w:space="0" w:color="auto"/>
        <w:left w:val="none" w:sz="0" w:space="0" w:color="auto"/>
        <w:bottom w:val="none" w:sz="0" w:space="0" w:color="auto"/>
        <w:right w:val="none" w:sz="0" w:space="0" w:color="auto"/>
      </w:divBdr>
      <w:divsChild>
        <w:div w:id="337006590">
          <w:marLeft w:val="0"/>
          <w:marRight w:val="0"/>
          <w:marTop w:val="0"/>
          <w:marBottom w:val="0"/>
          <w:divBdr>
            <w:top w:val="none" w:sz="0" w:space="0" w:color="auto"/>
            <w:left w:val="none" w:sz="0" w:space="0" w:color="auto"/>
            <w:bottom w:val="none" w:sz="0" w:space="0" w:color="auto"/>
            <w:right w:val="none" w:sz="0" w:space="0" w:color="auto"/>
          </w:divBdr>
        </w:div>
        <w:div w:id="507981315">
          <w:marLeft w:val="0"/>
          <w:marRight w:val="0"/>
          <w:marTop w:val="0"/>
          <w:marBottom w:val="0"/>
          <w:divBdr>
            <w:top w:val="none" w:sz="0" w:space="0" w:color="auto"/>
            <w:left w:val="none" w:sz="0" w:space="0" w:color="auto"/>
            <w:bottom w:val="none" w:sz="0" w:space="0" w:color="auto"/>
            <w:right w:val="none" w:sz="0" w:space="0" w:color="auto"/>
          </w:divBdr>
          <w:divsChild>
            <w:div w:id="979117586">
              <w:marLeft w:val="0"/>
              <w:marRight w:val="0"/>
              <w:marTop w:val="0"/>
              <w:marBottom w:val="0"/>
              <w:divBdr>
                <w:top w:val="none" w:sz="0" w:space="0" w:color="auto"/>
                <w:left w:val="none" w:sz="0" w:space="0" w:color="auto"/>
                <w:bottom w:val="none" w:sz="0" w:space="0" w:color="auto"/>
                <w:right w:val="none" w:sz="0" w:space="0" w:color="auto"/>
              </w:divBdr>
            </w:div>
          </w:divsChild>
        </w:div>
        <w:div w:id="509493026">
          <w:marLeft w:val="0"/>
          <w:marRight w:val="0"/>
          <w:marTop w:val="300"/>
          <w:marBottom w:val="0"/>
          <w:divBdr>
            <w:top w:val="none" w:sz="0" w:space="0" w:color="auto"/>
            <w:left w:val="none" w:sz="0" w:space="0" w:color="auto"/>
            <w:bottom w:val="none" w:sz="0" w:space="0" w:color="auto"/>
            <w:right w:val="none" w:sz="0" w:space="0" w:color="auto"/>
          </w:divBdr>
          <w:divsChild>
            <w:div w:id="831483896">
              <w:marLeft w:val="0"/>
              <w:marRight w:val="0"/>
              <w:marTop w:val="0"/>
              <w:marBottom w:val="0"/>
              <w:divBdr>
                <w:top w:val="none" w:sz="0" w:space="0" w:color="auto"/>
                <w:left w:val="none" w:sz="0" w:space="0" w:color="auto"/>
                <w:bottom w:val="none" w:sz="0" w:space="0" w:color="auto"/>
                <w:right w:val="none" w:sz="0" w:space="0" w:color="auto"/>
              </w:divBdr>
              <w:divsChild>
                <w:div w:id="733889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1729368">
          <w:marLeft w:val="0"/>
          <w:marRight w:val="0"/>
          <w:marTop w:val="0"/>
          <w:marBottom w:val="0"/>
          <w:divBdr>
            <w:top w:val="none" w:sz="0" w:space="0" w:color="auto"/>
            <w:left w:val="none" w:sz="0" w:space="0" w:color="auto"/>
            <w:bottom w:val="none" w:sz="0" w:space="0" w:color="auto"/>
            <w:right w:val="none" w:sz="0" w:space="0" w:color="auto"/>
          </w:divBdr>
          <w:divsChild>
            <w:div w:id="1098411050">
              <w:marLeft w:val="0"/>
              <w:marRight w:val="0"/>
              <w:marTop w:val="0"/>
              <w:marBottom w:val="0"/>
              <w:divBdr>
                <w:top w:val="none" w:sz="0" w:space="0" w:color="auto"/>
                <w:left w:val="none" w:sz="0" w:space="0" w:color="auto"/>
                <w:bottom w:val="none" w:sz="0" w:space="0" w:color="auto"/>
                <w:right w:val="none" w:sz="0" w:space="0" w:color="auto"/>
              </w:divBdr>
            </w:div>
          </w:divsChild>
        </w:div>
        <w:div w:id="658461925">
          <w:marLeft w:val="0"/>
          <w:marRight w:val="0"/>
          <w:marTop w:val="0"/>
          <w:marBottom w:val="0"/>
          <w:divBdr>
            <w:top w:val="none" w:sz="0" w:space="0" w:color="auto"/>
            <w:left w:val="none" w:sz="0" w:space="0" w:color="auto"/>
            <w:bottom w:val="none" w:sz="0" w:space="0" w:color="auto"/>
            <w:right w:val="none" w:sz="0" w:space="0" w:color="auto"/>
          </w:divBdr>
        </w:div>
        <w:div w:id="707029458">
          <w:marLeft w:val="0"/>
          <w:marRight w:val="0"/>
          <w:marTop w:val="300"/>
          <w:marBottom w:val="0"/>
          <w:divBdr>
            <w:top w:val="none" w:sz="0" w:space="0" w:color="auto"/>
            <w:left w:val="none" w:sz="0" w:space="0" w:color="auto"/>
            <w:bottom w:val="none" w:sz="0" w:space="0" w:color="auto"/>
            <w:right w:val="none" w:sz="0" w:space="0" w:color="auto"/>
          </w:divBdr>
          <w:divsChild>
            <w:div w:id="679698466">
              <w:marLeft w:val="0"/>
              <w:marRight w:val="0"/>
              <w:marTop w:val="0"/>
              <w:marBottom w:val="0"/>
              <w:divBdr>
                <w:top w:val="none" w:sz="0" w:space="0" w:color="auto"/>
                <w:left w:val="none" w:sz="0" w:space="0" w:color="auto"/>
                <w:bottom w:val="none" w:sz="0" w:space="0" w:color="auto"/>
                <w:right w:val="none" w:sz="0" w:space="0" w:color="auto"/>
              </w:divBdr>
              <w:divsChild>
                <w:div w:id="1362392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682040">
          <w:marLeft w:val="0"/>
          <w:marRight w:val="0"/>
          <w:marTop w:val="0"/>
          <w:marBottom w:val="0"/>
          <w:divBdr>
            <w:top w:val="none" w:sz="0" w:space="0" w:color="auto"/>
            <w:left w:val="none" w:sz="0" w:space="0" w:color="auto"/>
            <w:bottom w:val="none" w:sz="0" w:space="0" w:color="auto"/>
            <w:right w:val="none" w:sz="0" w:space="0" w:color="auto"/>
          </w:divBdr>
        </w:div>
        <w:div w:id="771051328">
          <w:marLeft w:val="0"/>
          <w:marRight w:val="0"/>
          <w:marTop w:val="0"/>
          <w:marBottom w:val="0"/>
          <w:divBdr>
            <w:top w:val="none" w:sz="0" w:space="0" w:color="auto"/>
            <w:left w:val="none" w:sz="0" w:space="0" w:color="auto"/>
            <w:bottom w:val="none" w:sz="0" w:space="0" w:color="auto"/>
            <w:right w:val="none" w:sz="0" w:space="0" w:color="auto"/>
          </w:divBdr>
          <w:divsChild>
            <w:div w:id="1750494106">
              <w:marLeft w:val="0"/>
              <w:marRight w:val="0"/>
              <w:marTop w:val="0"/>
              <w:marBottom w:val="0"/>
              <w:divBdr>
                <w:top w:val="none" w:sz="0" w:space="0" w:color="auto"/>
                <w:left w:val="none" w:sz="0" w:space="0" w:color="auto"/>
                <w:bottom w:val="none" w:sz="0" w:space="0" w:color="auto"/>
                <w:right w:val="none" w:sz="0" w:space="0" w:color="auto"/>
              </w:divBdr>
            </w:div>
          </w:divsChild>
        </w:div>
        <w:div w:id="1097406400">
          <w:marLeft w:val="0"/>
          <w:marRight w:val="0"/>
          <w:marTop w:val="0"/>
          <w:marBottom w:val="0"/>
          <w:divBdr>
            <w:top w:val="none" w:sz="0" w:space="0" w:color="auto"/>
            <w:left w:val="none" w:sz="0" w:space="0" w:color="auto"/>
            <w:bottom w:val="none" w:sz="0" w:space="0" w:color="auto"/>
            <w:right w:val="none" w:sz="0" w:space="0" w:color="auto"/>
          </w:divBdr>
        </w:div>
        <w:div w:id="1190415910">
          <w:marLeft w:val="0"/>
          <w:marRight w:val="0"/>
          <w:marTop w:val="300"/>
          <w:marBottom w:val="0"/>
          <w:divBdr>
            <w:top w:val="none" w:sz="0" w:space="0" w:color="auto"/>
            <w:left w:val="none" w:sz="0" w:space="0" w:color="auto"/>
            <w:bottom w:val="none" w:sz="0" w:space="0" w:color="auto"/>
            <w:right w:val="none" w:sz="0" w:space="0" w:color="auto"/>
          </w:divBdr>
          <w:divsChild>
            <w:div w:id="952782351">
              <w:marLeft w:val="0"/>
              <w:marRight w:val="0"/>
              <w:marTop w:val="0"/>
              <w:marBottom w:val="0"/>
              <w:divBdr>
                <w:top w:val="none" w:sz="0" w:space="0" w:color="auto"/>
                <w:left w:val="none" w:sz="0" w:space="0" w:color="auto"/>
                <w:bottom w:val="none" w:sz="0" w:space="0" w:color="auto"/>
                <w:right w:val="none" w:sz="0" w:space="0" w:color="auto"/>
              </w:divBdr>
              <w:divsChild>
                <w:div w:id="1460027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4022078">
          <w:marLeft w:val="0"/>
          <w:marRight w:val="0"/>
          <w:marTop w:val="0"/>
          <w:marBottom w:val="0"/>
          <w:divBdr>
            <w:top w:val="none" w:sz="0" w:space="0" w:color="auto"/>
            <w:left w:val="none" w:sz="0" w:space="0" w:color="auto"/>
            <w:bottom w:val="none" w:sz="0" w:space="0" w:color="auto"/>
            <w:right w:val="none" w:sz="0" w:space="0" w:color="auto"/>
          </w:divBdr>
        </w:div>
        <w:div w:id="1290941846">
          <w:marLeft w:val="0"/>
          <w:marRight w:val="0"/>
          <w:marTop w:val="0"/>
          <w:marBottom w:val="0"/>
          <w:divBdr>
            <w:top w:val="none" w:sz="0" w:space="0" w:color="auto"/>
            <w:left w:val="none" w:sz="0" w:space="0" w:color="auto"/>
            <w:bottom w:val="none" w:sz="0" w:space="0" w:color="auto"/>
            <w:right w:val="none" w:sz="0" w:space="0" w:color="auto"/>
          </w:divBdr>
          <w:divsChild>
            <w:div w:id="628049537">
              <w:marLeft w:val="0"/>
              <w:marRight w:val="0"/>
              <w:marTop w:val="0"/>
              <w:marBottom w:val="0"/>
              <w:divBdr>
                <w:top w:val="none" w:sz="0" w:space="0" w:color="auto"/>
                <w:left w:val="none" w:sz="0" w:space="0" w:color="auto"/>
                <w:bottom w:val="none" w:sz="0" w:space="0" w:color="auto"/>
                <w:right w:val="none" w:sz="0" w:space="0" w:color="auto"/>
              </w:divBdr>
            </w:div>
          </w:divsChild>
        </w:div>
        <w:div w:id="1316371888">
          <w:marLeft w:val="0"/>
          <w:marRight w:val="0"/>
          <w:marTop w:val="0"/>
          <w:marBottom w:val="0"/>
          <w:divBdr>
            <w:top w:val="none" w:sz="0" w:space="0" w:color="auto"/>
            <w:left w:val="none" w:sz="0" w:space="0" w:color="auto"/>
            <w:bottom w:val="none" w:sz="0" w:space="0" w:color="auto"/>
            <w:right w:val="none" w:sz="0" w:space="0" w:color="auto"/>
          </w:divBdr>
          <w:divsChild>
            <w:div w:id="2134790729">
              <w:marLeft w:val="0"/>
              <w:marRight w:val="0"/>
              <w:marTop w:val="0"/>
              <w:marBottom w:val="0"/>
              <w:divBdr>
                <w:top w:val="none" w:sz="0" w:space="0" w:color="auto"/>
                <w:left w:val="none" w:sz="0" w:space="0" w:color="auto"/>
                <w:bottom w:val="none" w:sz="0" w:space="0" w:color="auto"/>
                <w:right w:val="none" w:sz="0" w:space="0" w:color="auto"/>
              </w:divBdr>
            </w:div>
          </w:divsChild>
        </w:div>
        <w:div w:id="1524782960">
          <w:marLeft w:val="0"/>
          <w:marRight w:val="0"/>
          <w:marTop w:val="0"/>
          <w:marBottom w:val="0"/>
          <w:divBdr>
            <w:top w:val="none" w:sz="0" w:space="0" w:color="auto"/>
            <w:left w:val="none" w:sz="0" w:space="0" w:color="auto"/>
            <w:bottom w:val="none" w:sz="0" w:space="0" w:color="auto"/>
            <w:right w:val="none" w:sz="0" w:space="0" w:color="auto"/>
          </w:divBdr>
          <w:divsChild>
            <w:div w:id="1903755410">
              <w:marLeft w:val="0"/>
              <w:marRight w:val="0"/>
              <w:marTop w:val="0"/>
              <w:marBottom w:val="0"/>
              <w:divBdr>
                <w:top w:val="none" w:sz="0" w:space="0" w:color="auto"/>
                <w:left w:val="none" w:sz="0" w:space="0" w:color="auto"/>
                <w:bottom w:val="none" w:sz="0" w:space="0" w:color="auto"/>
                <w:right w:val="none" w:sz="0" w:space="0" w:color="auto"/>
              </w:divBdr>
            </w:div>
          </w:divsChild>
        </w:div>
        <w:div w:id="1728259438">
          <w:marLeft w:val="0"/>
          <w:marRight w:val="0"/>
          <w:marTop w:val="0"/>
          <w:marBottom w:val="0"/>
          <w:divBdr>
            <w:top w:val="none" w:sz="0" w:space="0" w:color="auto"/>
            <w:left w:val="none" w:sz="0" w:space="0" w:color="auto"/>
            <w:bottom w:val="none" w:sz="0" w:space="0" w:color="auto"/>
            <w:right w:val="none" w:sz="0" w:space="0" w:color="auto"/>
          </w:divBdr>
          <w:divsChild>
            <w:div w:id="1905531315">
              <w:marLeft w:val="0"/>
              <w:marRight w:val="0"/>
              <w:marTop w:val="0"/>
              <w:marBottom w:val="0"/>
              <w:divBdr>
                <w:top w:val="none" w:sz="0" w:space="0" w:color="auto"/>
                <w:left w:val="none" w:sz="0" w:space="0" w:color="auto"/>
                <w:bottom w:val="none" w:sz="0" w:space="0" w:color="auto"/>
                <w:right w:val="none" w:sz="0" w:space="0" w:color="auto"/>
              </w:divBdr>
            </w:div>
          </w:divsChild>
        </w:div>
        <w:div w:id="1870489123">
          <w:marLeft w:val="0"/>
          <w:marRight w:val="0"/>
          <w:marTop w:val="0"/>
          <w:marBottom w:val="0"/>
          <w:divBdr>
            <w:top w:val="none" w:sz="0" w:space="0" w:color="auto"/>
            <w:left w:val="none" w:sz="0" w:space="0" w:color="auto"/>
            <w:bottom w:val="none" w:sz="0" w:space="0" w:color="auto"/>
            <w:right w:val="none" w:sz="0" w:space="0" w:color="auto"/>
          </w:divBdr>
        </w:div>
        <w:div w:id="1893540030">
          <w:marLeft w:val="0"/>
          <w:marRight w:val="0"/>
          <w:marTop w:val="0"/>
          <w:marBottom w:val="0"/>
          <w:divBdr>
            <w:top w:val="none" w:sz="0" w:space="0" w:color="auto"/>
            <w:left w:val="none" w:sz="0" w:space="0" w:color="auto"/>
            <w:bottom w:val="none" w:sz="0" w:space="0" w:color="auto"/>
            <w:right w:val="none" w:sz="0" w:space="0" w:color="auto"/>
          </w:divBdr>
        </w:div>
        <w:div w:id="1952274570">
          <w:marLeft w:val="0"/>
          <w:marRight w:val="0"/>
          <w:marTop w:val="300"/>
          <w:marBottom w:val="0"/>
          <w:divBdr>
            <w:top w:val="none" w:sz="0" w:space="0" w:color="auto"/>
            <w:left w:val="none" w:sz="0" w:space="0" w:color="auto"/>
            <w:bottom w:val="none" w:sz="0" w:space="0" w:color="auto"/>
            <w:right w:val="none" w:sz="0" w:space="0" w:color="auto"/>
          </w:divBdr>
          <w:divsChild>
            <w:div w:id="653026140">
              <w:marLeft w:val="0"/>
              <w:marRight w:val="0"/>
              <w:marTop w:val="0"/>
              <w:marBottom w:val="0"/>
              <w:divBdr>
                <w:top w:val="none" w:sz="0" w:space="0" w:color="auto"/>
                <w:left w:val="none" w:sz="0" w:space="0" w:color="auto"/>
                <w:bottom w:val="none" w:sz="0" w:space="0" w:color="auto"/>
                <w:right w:val="none" w:sz="0" w:space="0" w:color="auto"/>
              </w:divBdr>
              <w:divsChild>
                <w:div w:id="1224097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370764000">
          <w:marLeft w:val="0"/>
          <w:marRight w:val="0"/>
          <w:marTop w:val="0"/>
          <w:marBottom w:val="0"/>
          <w:divBdr>
            <w:top w:val="none" w:sz="0" w:space="0" w:color="auto"/>
            <w:left w:val="none" w:sz="0" w:space="0" w:color="auto"/>
            <w:bottom w:val="none" w:sz="0" w:space="0" w:color="auto"/>
            <w:right w:val="none" w:sz="0" w:space="0" w:color="auto"/>
          </w:divBdr>
        </w:div>
        <w:div w:id="2087417313">
          <w:marLeft w:val="0"/>
          <w:marRight w:val="0"/>
          <w:marTop w:val="0"/>
          <w:marBottom w:val="0"/>
          <w:divBdr>
            <w:top w:val="none" w:sz="0" w:space="0" w:color="auto"/>
            <w:left w:val="none" w:sz="0" w:space="0" w:color="auto"/>
            <w:bottom w:val="none" w:sz="0" w:space="0" w:color="auto"/>
            <w:right w:val="none" w:sz="0" w:space="0" w:color="auto"/>
          </w:divBdr>
          <w:divsChild>
            <w:div w:id="1664578254">
              <w:marLeft w:val="0"/>
              <w:marRight w:val="0"/>
              <w:marTop w:val="0"/>
              <w:marBottom w:val="0"/>
              <w:divBdr>
                <w:top w:val="none" w:sz="0" w:space="0" w:color="auto"/>
                <w:left w:val="none" w:sz="0" w:space="0" w:color="auto"/>
                <w:bottom w:val="none" w:sz="0" w:space="0" w:color="auto"/>
                <w:right w:val="none" w:sz="0" w:space="0" w:color="auto"/>
              </w:divBdr>
            </w:div>
          </w:divsChild>
        </w:div>
        <w:div w:id="1704986570">
          <w:marLeft w:val="0"/>
          <w:marRight w:val="0"/>
          <w:marTop w:val="0"/>
          <w:marBottom w:val="0"/>
          <w:divBdr>
            <w:top w:val="none" w:sz="0" w:space="0" w:color="auto"/>
            <w:left w:val="none" w:sz="0" w:space="0" w:color="auto"/>
            <w:bottom w:val="none" w:sz="0" w:space="0" w:color="auto"/>
            <w:right w:val="none" w:sz="0" w:space="0" w:color="auto"/>
          </w:divBdr>
        </w:div>
        <w:div w:id="1501970597">
          <w:marLeft w:val="0"/>
          <w:marRight w:val="0"/>
          <w:marTop w:val="0"/>
          <w:marBottom w:val="0"/>
          <w:divBdr>
            <w:top w:val="none" w:sz="0" w:space="0" w:color="auto"/>
            <w:left w:val="none" w:sz="0" w:space="0" w:color="auto"/>
            <w:bottom w:val="none" w:sz="0" w:space="0" w:color="auto"/>
            <w:right w:val="none" w:sz="0" w:space="0" w:color="auto"/>
          </w:divBdr>
          <w:divsChild>
            <w:div w:id="1812988306">
              <w:marLeft w:val="0"/>
              <w:marRight w:val="0"/>
              <w:marTop w:val="0"/>
              <w:marBottom w:val="0"/>
              <w:divBdr>
                <w:top w:val="none" w:sz="0" w:space="0" w:color="auto"/>
                <w:left w:val="none" w:sz="0" w:space="0" w:color="auto"/>
                <w:bottom w:val="none" w:sz="0" w:space="0" w:color="auto"/>
                <w:right w:val="none" w:sz="0" w:space="0" w:color="auto"/>
              </w:divBdr>
            </w:div>
          </w:divsChild>
        </w:div>
        <w:div w:id="565721601">
          <w:marLeft w:val="0"/>
          <w:marRight w:val="0"/>
          <w:marTop w:val="0"/>
          <w:marBottom w:val="0"/>
          <w:divBdr>
            <w:top w:val="none" w:sz="0" w:space="0" w:color="auto"/>
            <w:left w:val="none" w:sz="0" w:space="0" w:color="auto"/>
            <w:bottom w:val="none" w:sz="0" w:space="0" w:color="auto"/>
            <w:right w:val="none" w:sz="0" w:space="0" w:color="auto"/>
          </w:divBdr>
        </w:div>
        <w:div w:id="351809919">
          <w:marLeft w:val="0"/>
          <w:marRight w:val="0"/>
          <w:marTop w:val="0"/>
          <w:marBottom w:val="0"/>
          <w:divBdr>
            <w:top w:val="none" w:sz="0" w:space="0" w:color="auto"/>
            <w:left w:val="none" w:sz="0" w:space="0" w:color="auto"/>
            <w:bottom w:val="none" w:sz="0" w:space="0" w:color="auto"/>
            <w:right w:val="none" w:sz="0" w:space="0" w:color="auto"/>
          </w:divBdr>
          <w:divsChild>
            <w:div w:id="1570185696">
              <w:marLeft w:val="0"/>
              <w:marRight w:val="0"/>
              <w:marTop w:val="0"/>
              <w:marBottom w:val="0"/>
              <w:divBdr>
                <w:top w:val="none" w:sz="0" w:space="0" w:color="auto"/>
                <w:left w:val="none" w:sz="0" w:space="0" w:color="auto"/>
                <w:bottom w:val="none" w:sz="0" w:space="0" w:color="auto"/>
                <w:right w:val="none" w:sz="0" w:space="0" w:color="auto"/>
              </w:divBdr>
            </w:div>
          </w:divsChild>
        </w:div>
        <w:div w:id="1856307384">
          <w:marLeft w:val="0"/>
          <w:marRight w:val="0"/>
          <w:marTop w:val="0"/>
          <w:marBottom w:val="0"/>
          <w:divBdr>
            <w:top w:val="none" w:sz="0" w:space="0" w:color="auto"/>
            <w:left w:val="none" w:sz="0" w:space="0" w:color="auto"/>
            <w:bottom w:val="none" w:sz="0" w:space="0" w:color="auto"/>
            <w:right w:val="none" w:sz="0" w:space="0" w:color="auto"/>
          </w:divBdr>
        </w:div>
        <w:div w:id="1689452705">
          <w:marLeft w:val="0"/>
          <w:marRight w:val="0"/>
          <w:marTop w:val="0"/>
          <w:marBottom w:val="0"/>
          <w:divBdr>
            <w:top w:val="none" w:sz="0" w:space="0" w:color="auto"/>
            <w:left w:val="none" w:sz="0" w:space="0" w:color="auto"/>
            <w:bottom w:val="none" w:sz="0" w:space="0" w:color="auto"/>
            <w:right w:val="none" w:sz="0" w:space="0" w:color="auto"/>
          </w:divBdr>
          <w:divsChild>
            <w:div w:id="666247510">
              <w:marLeft w:val="0"/>
              <w:marRight w:val="0"/>
              <w:marTop w:val="0"/>
              <w:marBottom w:val="0"/>
              <w:divBdr>
                <w:top w:val="none" w:sz="0" w:space="0" w:color="auto"/>
                <w:left w:val="none" w:sz="0" w:space="0" w:color="auto"/>
                <w:bottom w:val="none" w:sz="0" w:space="0" w:color="auto"/>
                <w:right w:val="none" w:sz="0" w:space="0" w:color="auto"/>
              </w:divBdr>
            </w:div>
          </w:divsChild>
        </w:div>
        <w:div w:id="688724445">
          <w:marLeft w:val="0"/>
          <w:marRight w:val="0"/>
          <w:marTop w:val="0"/>
          <w:marBottom w:val="0"/>
          <w:divBdr>
            <w:top w:val="none" w:sz="0" w:space="0" w:color="auto"/>
            <w:left w:val="none" w:sz="0" w:space="0" w:color="auto"/>
            <w:bottom w:val="none" w:sz="0" w:space="0" w:color="auto"/>
            <w:right w:val="none" w:sz="0" w:space="0" w:color="auto"/>
          </w:divBdr>
        </w:div>
        <w:div w:id="148249984">
          <w:marLeft w:val="0"/>
          <w:marRight w:val="0"/>
          <w:marTop w:val="0"/>
          <w:marBottom w:val="0"/>
          <w:divBdr>
            <w:top w:val="none" w:sz="0" w:space="0" w:color="auto"/>
            <w:left w:val="none" w:sz="0" w:space="0" w:color="auto"/>
            <w:bottom w:val="none" w:sz="0" w:space="0" w:color="auto"/>
            <w:right w:val="none" w:sz="0" w:space="0" w:color="auto"/>
          </w:divBdr>
          <w:divsChild>
            <w:div w:id="905576862">
              <w:marLeft w:val="0"/>
              <w:marRight w:val="0"/>
              <w:marTop w:val="0"/>
              <w:marBottom w:val="0"/>
              <w:divBdr>
                <w:top w:val="none" w:sz="0" w:space="0" w:color="auto"/>
                <w:left w:val="none" w:sz="0" w:space="0" w:color="auto"/>
                <w:bottom w:val="none" w:sz="0" w:space="0" w:color="auto"/>
                <w:right w:val="none" w:sz="0" w:space="0" w:color="auto"/>
              </w:divBdr>
            </w:div>
          </w:divsChild>
        </w:div>
        <w:div w:id="909925078">
          <w:marLeft w:val="0"/>
          <w:marRight w:val="0"/>
          <w:marTop w:val="0"/>
          <w:marBottom w:val="0"/>
          <w:divBdr>
            <w:top w:val="none" w:sz="0" w:space="0" w:color="auto"/>
            <w:left w:val="none" w:sz="0" w:space="0" w:color="auto"/>
            <w:bottom w:val="none" w:sz="0" w:space="0" w:color="auto"/>
            <w:right w:val="none" w:sz="0" w:space="0" w:color="auto"/>
          </w:divBdr>
        </w:div>
        <w:div w:id="1030254949">
          <w:marLeft w:val="0"/>
          <w:marRight w:val="0"/>
          <w:marTop w:val="0"/>
          <w:marBottom w:val="0"/>
          <w:divBdr>
            <w:top w:val="none" w:sz="0" w:space="0" w:color="auto"/>
            <w:left w:val="none" w:sz="0" w:space="0" w:color="auto"/>
            <w:bottom w:val="none" w:sz="0" w:space="0" w:color="auto"/>
            <w:right w:val="none" w:sz="0" w:space="0" w:color="auto"/>
          </w:divBdr>
          <w:divsChild>
            <w:div w:id="1539661385">
              <w:marLeft w:val="0"/>
              <w:marRight w:val="0"/>
              <w:marTop w:val="0"/>
              <w:marBottom w:val="0"/>
              <w:divBdr>
                <w:top w:val="none" w:sz="0" w:space="0" w:color="auto"/>
                <w:left w:val="none" w:sz="0" w:space="0" w:color="auto"/>
                <w:bottom w:val="none" w:sz="0" w:space="0" w:color="auto"/>
                <w:right w:val="none" w:sz="0" w:space="0" w:color="auto"/>
              </w:divBdr>
            </w:div>
          </w:divsChild>
        </w:div>
        <w:div w:id="1519006398">
          <w:marLeft w:val="0"/>
          <w:marRight w:val="0"/>
          <w:marTop w:val="0"/>
          <w:marBottom w:val="0"/>
          <w:divBdr>
            <w:top w:val="none" w:sz="0" w:space="0" w:color="auto"/>
            <w:left w:val="none" w:sz="0" w:space="0" w:color="auto"/>
            <w:bottom w:val="none" w:sz="0" w:space="0" w:color="auto"/>
            <w:right w:val="none" w:sz="0" w:space="0" w:color="auto"/>
          </w:divBdr>
        </w:div>
        <w:div w:id="1743402979">
          <w:marLeft w:val="0"/>
          <w:marRight w:val="0"/>
          <w:marTop w:val="0"/>
          <w:marBottom w:val="0"/>
          <w:divBdr>
            <w:top w:val="none" w:sz="0" w:space="0" w:color="auto"/>
            <w:left w:val="none" w:sz="0" w:space="0" w:color="auto"/>
            <w:bottom w:val="none" w:sz="0" w:space="0" w:color="auto"/>
            <w:right w:val="none" w:sz="0" w:space="0" w:color="auto"/>
          </w:divBdr>
          <w:divsChild>
            <w:div w:id="760299313">
              <w:marLeft w:val="0"/>
              <w:marRight w:val="0"/>
              <w:marTop w:val="0"/>
              <w:marBottom w:val="0"/>
              <w:divBdr>
                <w:top w:val="none" w:sz="0" w:space="0" w:color="auto"/>
                <w:left w:val="none" w:sz="0" w:space="0" w:color="auto"/>
                <w:bottom w:val="none" w:sz="0" w:space="0" w:color="auto"/>
                <w:right w:val="none" w:sz="0" w:space="0" w:color="auto"/>
              </w:divBdr>
            </w:div>
          </w:divsChild>
        </w:div>
        <w:div w:id="426582377">
          <w:marLeft w:val="0"/>
          <w:marRight w:val="0"/>
          <w:marTop w:val="300"/>
          <w:marBottom w:val="0"/>
          <w:divBdr>
            <w:top w:val="none" w:sz="0" w:space="0" w:color="auto"/>
            <w:left w:val="none" w:sz="0" w:space="0" w:color="auto"/>
            <w:bottom w:val="none" w:sz="0" w:space="0" w:color="auto"/>
            <w:right w:val="none" w:sz="0" w:space="0" w:color="auto"/>
          </w:divBdr>
          <w:divsChild>
            <w:div w:id="600449607">
              <w:marLeft w:val="0"/>
              <w:marRight w:val="0"/>
              <w:marTop w:val="0"/>
              <w:marBottom w:val="0"/>
              <w:divBdr>
                <w:top w:val="none" w:sz="0" w:space="0" w:color="auto"/>
                <w:left w:val="none" w:sz="0" w:space="0" w:color="auto"/>
                <w:bottom w:val="none" w:sz="0" w:space="0" w:color="auto"/>
                <w:right w:val="none" w:sz="0" w:space="0" w:color="auto"/>
              </w:divBdr>
              <w:divsChild>
                <w:div w:id="450394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733567">
          <w:marLeft w:val="0"/>
          <w:marRight w:val="0"/>
          <w:marTop w:val="300"/>
          <w:marBottom w:val="0"/>
          <w:divBdr>
            <w:top w:val="none" w:sz="0" w:space="0" w:color="auto"/>
            <w:left w:val="none" w:sz="0" w:space="0" w:color="auto"/>
            <w:bottom w:val="none" w:sz="0" w:space="0" w:color="auto"/>
            <w:right w:val="none" w:sz="0" w:space="0" w:color="auto"/>
          </w:divBdr>
          <w:divsChild>
            <w:div w:id="246546682">
              <w:marLeft w:val="0"/>
              <w:marRight w:val="0"/>
              <w:marTop w:val="0"/>
              <w:marBottom w:val="0"/>
              <w:divBdr>
                <w:top w:val="none" w:sz="0" w:space="0" w:color="auto"/>
                <w:left w:val="none" w:sz="0" w:space="0" w:color="auto"/>
                <w:bottom w:val="none" w:sz="0" w:space="0" w:color="auto"/>
                <w:right w:val="none" w:sz="0" w:space="0" w:color="auto"/>
              </w:divBdr>
              <w:divsChild>
                <w:div w:id="972061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287878">
          <w:marLeft w:val="0"/>
          <w:marRight w:val="0"/>
          <w:marTop w:val="300"/>
          <w:marBottom w:val="0"/>
          <w:divBdr>
            <w:top w:val="none" w:sz="0" w:space="0" w:color="auto"/>
            <w:left w:val="none" w:sz="0" w:space="0" w:color="auto"/>
            <w:bottom w:val="none" w:sz="0" w:space="0" w:color="auto"/>
            <w:right w:val="none" w:sz="0" w:space="0" w:color="auto"/>
          </w:divBdr>
          <w:divsChild>
            <w:div w:id="1023552492">
              <w:marLeft w:val="0"/>
              <w:marRight w:val="0"/>
              <w:marTop w:val="0"/>
              <w:marBottom w:val="0"/>
              <w:divBdr>
                <w:top w:val="none" w:sz="0" w:space="0" w:color="auto"/>
                <w:left w:val="none" w:sz="0" w:space="0" w:color="auto"/>
                <w:bottom w:val="none" w:sz="0" w:space="0" w:color="auto"/>
                <w:right w:val="none" w:sz="0" w:space="0" w:color="auto"/>
              </w:divBdr>
              <w:divsChild>
                <w:div w:id="2016347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353604">
          <w:marLeft w:val="0"/>
          <w:marRight w:val="0"/>
          <w:marTop w:val="300"/>
          <w:marBottom w:val="0"/>
          <w:divBdr>
            <w:top w:val="none" w:sz="0" w:space="0" w:color="auto"/>
            <w:left w:val="none" w:sz="0" w:space="0" w:color="auto"/>
            <w:bottom w:val="none" w:sz="0" w:space="0" w:color="auto"/>
            <w:right w:val="none" w:sz="0" w:space="0" w:color="auto"/>
          </w:divBdr>
          <w:divsChild>
            <w:div w:id="1859272358">
              <w:marLeft w:val="0"/>
              <w:marRight w:val="0"/>
              <w:marTop w:val="0"/>
              <w:marBottom w:val="0"/>
              <w:divBdr>
                <w:top w:val="none" w:sz="0" w:space="0" w:color="auto"/>
                <w:left w:val="none" w:sz="0" w:space="0" w:color="auto"/>
                <w:bottom w:val="none" w:sz="0" w:space="0" w:color="auto"/>
                <w:right w:val="none" w:sz="0" w:space="0" w:color="auto"/>
              </w:divBdr>
              <w:divsChild>
                <w:div w:id="1028800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 w:id="378088822">
          <w:marLeft w:val="0"/>
          <w:marRight w:val="0"/>
          <w:marTop w:val="0"/>
          <w:marBottom w:val="0"/>
          <w:divBdr>
            <w:top w:val="none" w:sz="0" w:space="0" w:color="auto"/>
            <w:left w:val="none" w:sz="0" w:space="0" w:color="auto"/>
            <w:bottom w:val="none" w:sz="0" w:space="0" w:color="auto"/>
            <w:right w:val="none" w:sz="0" w:space="0" w:color="auto"/>
          </w:divBdr>
        </w:div>
        <w:div w:id="418453511">
          <w:marLeft w:val="0"/>
          <w:marRight w:val="0"/>
          <w:marTop w:val="0"/>
          <w:marBottom w:val="0"/>
          <w:divBdr>
            <w:top w:val="none" w:sz="0" w:space="0" w:color="auto"/>
            <w:left w:val="none" w:sz="0" w:space="0" w:color="auto"/>
            <w:bottom w:val="none" w:sz="0" w:space="0" w:color="auto"/>
            <w:right w:val="none" w:sz="0" w:space="0" w:color="auto"/>
          </w:divBdr>
          <w:divsChild>
            <w:div w:id="586353175">
              <w:marLeft w:val="0"/>
              <w:marRight w:val="0"/>
              <w:marTop w:val="0"/>
              <w:marBottom w:val="0"/>
              <w:divBdr>
                <w:top w:val="none" w:sz="0" w:space="0" w:color="auto"/>
                <w:left w:val="none" w:sz="0" w:space="0" w:color="auto"/>
                <w:bottom w:val="none" w:sz="0" w:space="0" w:color="auto"/>
                <w:right w:val="none" w:sz="0" w:space="0" w:color="auto"/>
              </w:divBdr>
            </w:div>
          </w:divsChild>
        </w:div>
        <w:div w:id="423571561">
          <w:marLeft w:val="0"/>
          <w:marRight w:val="0"/>
          <w:marTop w:val="300"/>
          <w:marBottom w:val="0"/>
          <w:divBdr>
            <w:top w:val="none" w:sz="0" w:space="0" w:color="auto"/>
            <w:left w:val="none" w:sz="0" w:space="0" w:color="auto"/>
            <w:bottom w:val="none" w:sz="0" w:space="0" w:color="auto"/>
            <w:right w:val="none" w:sz="0" w:space="0" w:color="auto"/>
          </w:divBdr>
          <w:divsChild>
            <w:div w:id="1476222696">
              <w:marLeft w:val="0"/>
              <w:marRight w:val="0"/>
              <w:marTop w:val="0"/>
              <w:marBottom w:val="0"/>
              <w:divBdr>
                <w:top w:val="none" w:sz="0" w:space="0" w:color="auto"/>
                <w:left w:val="none" w:sz="0" w:space="0" w:color="auto"/>
                <w:bottom w:val="none" w:sz="0" w:space="0" w:color="auto"/>
                <w:right w:val="none" w:sz="0" w:space="0" w:color="auto"/>
              </w:divBdr>
              <w:divsChild>
                <w:div w:id="2123063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062225">
          <w:marLeft w:val="0"/>
          <w:marRight w:val="0"/>
          <w:marTop w:val="0"/>
          <w:marBottom w:val="0"/>
          <w:divBdr>
            <w:top w:val="none" w:sz="0" w:space="0" w:color="auto"/>
            <w:left w:val="none" w:sz="0" w:space="0" w:color="auto"/>
            <w:bottom w:val="none" w:sz="0" w:space="0" w:color="auto"/>
            <w:right w:val="none" w:sz="0" w:space="0" w:color="auto"/>
          </w:divBdr>
          <w:divsChild>
            <w:div w:id="673261295">
              <w:marLeft w:val="0"/>
              <w:marRight w:val="0"/>
              <w:marTop w:val="0"/>
              <w:marBottom w:val="0"/>
              <w:divBdr>
                <w:top w:val="none" w:sz="0" w:space="0" w:color="auto"/>
                <w:left w:val="none" w:sz="0" w:space="0" w:color="auto"/>
                <w:bottom w:val="none" w:sz="0" w:space="0" w:color="auto"/>
                <w:right w:val="none" w:sz="0" w:space="0" w:color="auto"/>
              </w:divBdr>
            </w:div>
          </w:divsChild>
        </w:div>
        <w:div w:id="1384525450">
          <w:marLeft w:val="0"/>
          <w:marRight w:val="0"/>
          <w:marTop w:val="0"/>
          <w:marBottom w:val="0"/>
          <w:divBdr>
            <w:top w:val="none" w:sz="0" w:space="0" w:color="auto"/>
            <w:left w:val="none" w:sz="0" w:space="0" w:color="auto"/>
            <w:bottom w:val="none" w:sz="0" w:space="0" w:color="auto"/>
            <w:right w:val="none" w:sz="0" w:space="0" w:color="auto"/>
          </w:divBdr>
          <w:divsChild>
            <w:div w:id="1282151888">
              <w:marLeft w:val="0"/>
              <w:marRight w:val="0"/>
              <w:marTop w:val="0"/>
              <w:marBottom w:val="0"/>
              <w:divBdr>
                <w:top w:val="none" w:sz="0" w:space="0" w:color="auto"/>
                <w:left w:val="none" w:sz="0" w:space="0" w:color="auto"/>
                <w:bottom w:val="none" w:sz="0" w:space="0" w:color="auto"/>
                <w:right w:val="none" w:sz="0" w:space="0" w:color="auto"/>
              </w:divBdr>
            </w:div>
          </w:divsChild>
        </w:div>
        <w:div w:id="1628245003">
          <w:marLeft w:val="0"/>
          <w:marRight w:val="0"/>
          <w:marTop w:val="0"/>
          <w:marBottom w:val="0"/>
          <w:divBdr>
            <w:top w:val="none" w:sz="0" w:space="0" w:color="auto"/>
            <w:left w:val="none" w:sz="0" w:space="0" w:color="auto"/>
            <w:bottom w:val="none" w:sz="0" w:space="0" w:color="auto"/>
            <w:right w:val="none" w:sz="0" w:space="0" w:color="auto"/>
          </w:divBdr>
        </w:div>
        <w:div w:id="1628313725">
          <w:marLeft w:val="0"/>
          <w:marRight w:val="0"/>
          <w:marTop w:val="0"/>
          <w:marBottom w:val="0"/>
          <w:divBdr>
            <w:top w:val="none" w:sz="0" w:space="0" w:color="auto"/>
            <w:left w:val="none" w:sz="0" w:space="0" w:color="auto"/>
            <w:bottom w:val="none" w:sz="0" w:space="0" w:color="auto"/>
            <w:right w:val="none" w:sz="0" w:space="0" w:color="auto"/>
          </w:divBdr>
          <w:divsChild>
            <w:div w:id="380981513">
              <w:marLeft w:val="0"/>
              <w:marRight w:val="0"/>
              <w:marTop w:val="0"/>
              <w:marBottom w:val="0"/>
              <w:divBdr>
                <w:top w:val="none" w:sz="0" w:space="0" w:color="auto"/>
                <w:left w:val="none" w:sz="0" w:space="0" w:color="auto"/>
                <w:bottom w:val="none" w:sz="0" w:space="0" w:color="auto"/>
                <w:right w:val="none" w:sz="0" w:space="0" w:color="auto"/>
              </w:divBdr>
            </w:div>
          </w:divsChild>
        </w:div>
        <w:div w:id="1670868021">
          <w:marLeft w:val="0"/>
          <w:marRight w:val="0"/>
          <w:marTop w:val="0"/>
          <w:marBottom w:val="0"/>
          <w:divBdr>
            <w:top w:val="none" w:sz="0" w:space="0" w:color="auto"/>
            <w:left w:val="none" w:sz="0" w:space="0" w:color="auto"/>
            <w:bottom w:val="none" w:sz="0" w:space="0" w:color="auto"/>
            <w:right w:val="none" w:sz="0" w:space="0" w:color="auto"/>
          </w:divBdr>
        </w:div>
        <w:div w:id="1702779320">
          <w:marLeft w:val="0"/>
          <w:marRight w:val="0"/>
          <w:marTop w:val="300"/>
          <w:marBottom w:val="0"/>
          <w:divBdr>
            <w:top w:val="none" w:sz="0" w:space="0" w:color="auto"/>
            <w:left w:val="none" w:sz="0" w:space="0" w:color="auto"/>
            <w:bottom w:val="none" w:sz="0" w:space="0" w:color="auto"/>
            <w:right w:val="none" w:sz="0" w:space="0" w:color="auto"/>
          </w:divBdr>
          <w:divsChild>
            <w:div w:id="1023629337">
              <w:marLeft w:val="0"/>
              <w:marRight w:val="0"/>
              <w:marTop w:val="0"/>
              <w:marBottom w:val="0"/>
              <w:divBdr>
                <w:top w:val="none" w:sz="0" w:space="0" w:color="auto"/>
                <w:left w:val="none" w:sz="0" w:space="0" w:color="auto"/>
                <w:bottom w:val="none" w:sz="0" w:space="0" w:color="auto"/>
                <w:right w:val="none" w:sz="0" w:space="0" w:color="auto"/>
              </w:divBdr>
              <w:divsChild>
                <w:div w:id="1382679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4501663">
          <w:marLeft w:val="0"/>
          <w:marRight w:val="0"/>
          <w:marTop w:val="0"/>
          <w:marBottom w:val="0"/>
          <w:divBdr>
            <w:top w:val="none" w:sz="0" w:space="0" w:color="auto"/>
            <w:left w:val="none" w:sz="0" w:space="0" w:color="auto"/>
            <w:bottom w:val="none" w:sz="0" w:space="0" w:color="auto"/>
            <w:right w:val="none" w:sz="0" w:space="0" w:color="auto"/>
          </w:divBdr>
          <w:divsChild>
            <w:div w:id="514417203">
              <w:marLeft w:val="0"/>
              <w:marRight w:val="0"/>
              <w:marTop w:val="0"/>
              <w:marBottom w:val="0"/>
              <w:divBdr>
                <w:top w:val="none" w:sz="0" w:space="0" w:color="auto"/>
                <w:left w:val="none" w:sz="0" w:space="0" w:color="auto"/>
                <w:bottom w:val="none" w:sz="0" w:space="0" w:color="auto"/>
                <w:right w:val="none" w:sz="0" w:space="0" w:color="auto"/>
              </w:divBdr>
            </w:div>
          </w:divsChild>
        </w:div>
        <w:div w:id="1818840023">
          <w:marLeft w:val="0"/>
          <w:marRight w:val="0"/>
          <w:marTop w:val="0"/>
          <w:marBottom w:val="0"/>
          <w:divBdr>
            <w:top w:val="none" w:sz="0" w:space="0" w:color="auto"/>
            <w:left w:val="none" w:sz="0" w:space="0" w:color="auto"/>
            <w:bottom w:val="none" w:sz="0" w:space="0" w:color="auto"/>
            <w:right w:val="none" w:sz="0" w:space="0" w:color="auto"/>
          </w:divBdr>
        </w:div>
        <w:div w:id="1866867511">
          <w:marLeft w:val="0"/>
          <w:marRight w:val="0"/>
          <w:marTop w:val="300"/>
          <w:marBottom w:val="0"/>
          <w:divBdr>
            <w:top w:val="none" w:sz="0" w:space="0" w:color="auto"/>
            <w:left w:val="none" w:sz="0" w:space="0" w:color="auto"/>
            <w:bottom w:val="none" w:sz="0" w:space="0" w:color="auto"/>
            <w:right w:val="none" w:sz="0" w:space="0" w:color="auto"/>
          </w:divBdr>
          <w:divsChild>
            <w:div w:id="1679120606">
              <w:marLeft w:val="0"/>
              <w:marRight w:val="0"/>
              <w:marTop w:val="0"/>
              <w:marBottom w:val="0"/>
              <w:divBdr>
                <w:top w:val="none" w:sz="0" w:space="0" w:color="auto"/>
                <w:left w:val="none" w:sz="0" w:space="0" w:color="auto"/>
                <w:bottom w:val="none" w:sz="0" w:space="0" w:color="auto"/>
                <w:right w:val="none" w:sz="0" w:space="0" w:color="auto"/>
              </w:divBdr>
              <w:divsChild>
                <w:div w:id="277178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0116670">
          <w:marLeft w:val="0"/>
          <w:marRight w:val="0"/>
          <w:marTop w:val="0"/>
          <w:marBottom w:val="0"/>
          <w:divBdr>
            <w:top w:val="none" w:sz="0" w:space="0" w:color="auto"/>
            <w:left w:val="none" w:sz="0" w:space="0" w:color="auto"/>
            <w:bottom w:val="none" w:sz="0" w:space="0" w:color="auto"/>
            <w:right w:val="none" w:sz="0" w:space="0" w:color="auto"/>
          </w:divBdr>
        </w:div>
        <w:div w:id="2102870023">
          <w:marLeft w:val="0"/>
          <w:marRight w:val="0"/>
          <w:marTop w:val="0"/>
          <w:marBottom w:val="0"/>
          <w:divBdr>
            <w:top w:val="none" w:sz="0" w:space="0" w:color="auto"/>
            <w:left w:val="none" w:sz="0" w:space="0" w:color="auto"/>
            <w:bottom w:val="none" w:sz="0" w:space="0" w:color="auto"/>
            <w:right w:val="none" w:sz="0" w:space="0" w:color="auto"/>
          </w:divBdr>
          <w:divsChild>
            <w:div w:id="249243607">
              <w:marLeft w:val="0"/>
              <w:marRight w:val="0"/>
              <w:marTop w:val="0"/>
              <w:marBottom w:val="0"/>
              <w:divBdr>
                <w:top w:val="none" w:sz="0" w:space="0" w:color="auto"/>
                <w:left w:val="none" w:sz="0" w:space="0" w:color="auto"/>
                <w:bottom w:val="none" w:sz="0" w:space="0" w:color="auto"/>
                <w:right w:val="none" w:sz="0" w:space="0" w:color="auto"/>
              </w:divBdr>
            </w:div>
          </w:divsChild>
        </w:div>
        <w:div w:id="2112119222">
          <w:marLeft w:val="0"/>
          <w:marRight w:val="0"/>
          <w:marTop w:val="0"/>
          <w:marBottom w:val="0"/>
          <w:divBdr>
            <w:top w:val="none" w:sz="0" w:space="0" w:color="auto"/>
            <w:left w:val="none" w:sz="0" w:space="0" w:color="auto"/>
            <w:bottom w:val="none" w:sz="0" w:space="0" w:color="auto"/>
            <w:right w:val="none" w:sz="0" w:space="0" w:color="auto"/>
          </w:divBdr>
          <w:divsChild>
            <w:div w:id="1385250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2114746570">
          <w:marLeft w:val="0"/>
          <w:marRight w:val="0"/>
          <w:marTop w:val="0"/>
          <w:marBottom w:val="0"/>
          <w:divBdr>
            <w:top w:val="none" w:sz="0" w:space="0" w:color="auto"/>
            <w:left w:val="none" w:sz="0" w:space="0" w:color="auto"/>
            <w:bottom w:val="none" w:sz="0" w:space="0" w:color="auto"/>
            <w:right w:val="none" w:sz="0" w:space="0" w:color="auto"/>
          </w:divBdr>
        </w:div>
        <w:div w:id="465437908">
          <w:marLeft w:val="0"/>
          <w:marRight w:val="0"/>
          <w:marTop w:val="0"/>
          <w:marBottom w:val="0"/>
          <w:divBdr>
            <w:top w:val="none" w:sz="0" w:space="0" w:color="auto"/>
            <w:left w:val="none" w:sz="0" w:space="0" w:color="auto"/>
            <w:bottom w:val="none" w:sz="0" w:space="0" w:color="auto"/>
            <w:right w:val="none" w:sz="0" w:space="0" w:color="auto"/>
          </w:divBdr>
          <w:divsChild>
            <w:div w:id="229583469">
              <w:marLeft w:val="0"/>
              <w:marRight w:val="0"/>
              <w:marTop w:val="0"/>
              <w:marBottom w:val="0"/>
              <w:divBdr>
                <w:top w:val="none" w:sz="0" w:space="0" w:color="auto"/>
                <w:left w:val="none" w:sz="0" w:space="0" w:color="auto"/>
                <w:bottom w:val="none" w:sz="0" w:space="0" w:color="auto"/>
                <w:right w:val="none" w:sz="0" w:space="0" w:color="auto"/>
              </w:divBdr>
            </w:div>
          </w:divsChild>
        </w:div>
        <w:div w:id="1381901804">
          <w:marLeft w:val="0"/>
          <w:marRight w:val="0"/>
          <w:marTop w:val="0"/>
          <w:marBottom w:val="0"/>
          <w:divBdr>
            <w:top w:val="none" w:sz="0" w:space="0" w:color="auto"/>
            <w:left w:val="none" w:sz="0" w:space="0" w:color="auto"/>
            <w:bottom w:val="none" w:sz="0" w:space="0" w:color="auto"/>
            <w:right w:val="none" w:sz="0" w:space="0" w:color="auto"/>
          </w:divBdr>
        </w:div>
        <w:div w:id="810026971">
          <w:marLeft w:val="0"/>
          <w:marRight w:val="0"/>
          <w:marTop w:val="0"/>
          <w:marBottom w:val="0"/>
          <w:divBdr>
            <w:top w:val="none" w:sz="0" w:space="0" w:color="auto"/>
            <w:left w:val="none" w:sz="0" w:space="0" w:color="auto"/>
            <w:bottom w:val="none" w:sz="0" w:space="0" w:color="auto"/>
            <w:right w:val="none" w:sz="0" w:space="0" w:color="auto"/>
          </w:divBdr>
          <w:divsChild>
            <w:div w:id="1693454645">
              <w:marLeft w:val="0"/>
              <w:marRight w:val="0"/>
              <w:marTop w:val="0"/>
              <w:marBottom w:val="0"/>
              <w:divBdr>
                <w:top w:val="none" w:sz="0" w:space="0" w:color="auto"/>
                <w:left w:val="none" w:sz="0" w:space="0" w:color="auto"/>
                <w:bottom w:val="none" w:sz="0" w:space="0" w:color="auto"/>
                <w:right w:val="none" w:sz="0" w:space="0" w:color="auto"/>
              </w:divBdr>
            </w:div>
          </w:divsChild>
        </w:div>
        <w:div w:id="1529374566">
          <w:marLeft w:val="0"/>
          <w:marRight w:val="0"/>
          <w:marTop w:val="0"/>
          <w:marBottom w:val="0"/>
          <w:divBdr>
            <w:top w:val="none" w:sz="0" w:space="0" w:color="auto"/>
            <w:left w:val="none" w:sz="0" w:space="0" w:color="auto"/>
            <w:bottom w:val="none" w:sz="0" w:space="0" w:color="auto"/>
            <w:right w:val="none" w:sz="0" w:space="0" w:color="auto"/>
          </w:divBdr>
        </w:div>
        <w:div w:id="95684993">
          <w:marLeft w:val="0"/>
          <w:marRight w:val="0"/>
          <w:marTop w:val="0"/>
          <w:marBottom w:val="0"/>
          <w:divBdr>
            <w:top w:val="none" w:sz="0" w:space="0" w:color="auto"/>
            <w:left w:val="none" w:sz="0" w:space="0" w:color="auto"/>
            <w:bottom w:val="none" w:sz="0" w:space="0" w:color="auto"/>
            <w:right w:val="none" w:sz="0" w:space="0" w:color="auto"/>
          </w:divBdr>
          <w:divsChild>
            <w:div w:id="1688486510">
              <w:marLeft w:val="0"/>
              <w:marRight w:val="0"/>
              <w:marTop w:val="0"/>
              <w:marBottom w:val="0"/>
              <w:divBdr>
                <w:top w:val="none" w:sz="0" w:space="0" w:color="auto"/>
                <w:left w:val="none" w:sz="0" w:space="0" w:color="auto"/>
                <w:bottom w:val="none" w:sz="0" w:space="0" w:color="auto"/>
                <w:right w:val="none" w:sz="0" w:space="0" w:color="auto"/>
              </w:divBdr>
            </w:div>
          </w:divsChild>
        </w:div>
        <w:div w:id="805273436">
          <w:marLeft w:val="0"/>
          <w:marRight w:val="0"/>
          <w:marTop w:val="0"/>
          <w:marBottom w:val="0"/>
          <w:divBdr>
            <w:top w:val="none" w:sz="0" w:space="0" w:color="auto"/>
            <w:left w:val="none" w:sz="0" w:space="0" w:color="auto"/>
            <w:bottom w:val="none" w:sz="0" w:space="0" w:color="auto"/>
            <w:right w:val="none" w:sz="0" w:space="0" w:color="auto"/>
          </w:divBdr>
        </w:div>
        <w:div w:id="360784792">
          <w:marLeft w:val="0"/>
          <w:marRight w:val="0"/>
          <w:marTop w:val="0"/>
          <w:marBottom w:val="0"/>
          <w:divBdr>
            <w:top w:val="none" w:sz="0" w:space="0" w:color="auto"/>
            <w:left w:val="none" w:sz="0" w:space="0" w:color="auto"/>
            <w:bottom w:val="none" w:sz="0" w:space="0" w:color="auto"/>
            <w:right w:val="none" w:sz="0" w:space="0" w:color="auto"/>
          </w:divBdr>
          <w:divsChild>
            <w:div w:id="328681517">
              <w:marLeft w:val="0"/>
              <w:marRight w:val="0"/>
              <w:marTop w:val="0"/>
              <w:marBottom w:val="0"/>
              <w:divBdr>
                <w:top w:val="none" w:sz="0" w:space="0" w:color="auto"/>
                <w:left w:val="none" w:sz="0" w:space="0" w:color="auto"/>
                <w:bottom w:val="none" w:sz="0" w:space="0" w:color="auto"/>
                <w:right w:val="none" w:sz="0" w:space="0" w:color="auto"/>
              </w:divBdr>
            </w:div>
          </w:divsChild>
        </w:div>
        <w:div w:id="552351697">
          <w:marLeft w:val="0"/>
          <w:marRight w:val="0"/>
          <w:marTop w:val="0"/>
          <w:marBottom w:val="0"/>
          <w:divBdr>
            <w:top w:val="none" w:sz="0" w:space="0" w:color="auto"/>
            <w:left w:val="none" w:sz="0" w:space="0" w:color="auto"/>
            <w:bottom w:val="none" w:sz="0" w:space="0" w:color="auto"/>
            <w:right w:val="none" w:sz="0" w:space="0" w:color="auto"/>
          </w:divBdr>
        </w:div>
        <w:div w:id="223835063">
          <w:marLeft w:val="0"/>
          <w:marRight w:val="0"/>
          <w:marTop w:val="0"/>
          <w:marBottom w:val="0"/>
          <w:divBdr>
            <w:top w:val="none" w:sz="0" w:space="0" w:color="auto"/>
            <w:left w:val="none" w:sz="0" w:space="0" w:color="auto"/>
            <w:bottom w:val="none" w:sz="0" w:space="0" w:color="auto"/>
            <w:right w:val="none" w:sz="0" w:space="0" w:color="auto"/>
          </w:divBdr>
          <w:divsChild>
            <w:div w:id="1658729629">
              <w:marLeft w:val="0"/>
              <w:marRight w:val="0"/>
              <w:marTop w:val="0"/>
              <w:marBottom w:val="0"/>
              <w:divBdr>
                <w:top w:val="none" w:sz="0" w:space="0" w:color="auto"/>
                <w:left w:val="none" w:sz="0" w:space="0" w:color="auto"/>
                <w:bottom w:val="none" w:sz="0" w:space="0" w:color="auto"/>
                <w:right w:val="none" w:sz="0" w:space="0" w:color="auto"/>
              </w:divBdr>
            </w:div>
          </w:divsChild>
        </w:div>
        <w:div w:id="1846549804">
          <w:marLeft w:val="0"/>
          <w:marRight w:val="0"/>
          <w:marTop w:val="0"/>
          <w:marBottom w:val="0"/>
          <w:divBdr>
            <w:top w:val="none" w:sz="0" w:space="0" w:color="auto"/>
            <w:left w:val="none" w:sz="0" w:space="0" w:color="auto"/>
            <w:bottom w:val="none" w:sz="0" w:space="0" w:color="auto"/>
            <w:right w:val="none" w:sz="0" w:space="0" w:color="auto"/>
          </w:divBdr>
        </w:div>
        <w:div w:id="1455712742">
          <w:marLeft w:val="0"/>
          <w:marRight w:val="0"/>
          <w:marTop w:val="0"/>
          <w:marBottom w:val="0"/>
          <w:divBdr>
            <w:top w:val="none" w:sz="0" w:space="0" w:color="auto"/>
            <w:left w:val="none" w:sz="0" w:space="0" w:color="auto"/>
            <w:bottom w:val="none" w:sz="0" w:space="0" w:color="auto"/>
            <w:right w:val="none" w:sz="0" w:space="0" w:color="auto"/>
          </w:divBdr>
          <w:divsChild>
            <w:div w:id="866066980">
              <w:marLeft w:val="0"/>
              <w:marRight w:val="0"/>
              <w:marTop w:val="0"/>
              <w:marBottom w:val="0"/>
              <w:divBdr>
                <w:top w:val="none" w:sz="0" w:space="0" w:color="auto"/>
                <w:left w:val="none" w:sz="0" w:space="0" w:color="auto"/>
                <w:bottom w:val="none" w:sz="0" w:space="0" w:color="auto"/>
                <w:right w:val="none" w:sz="0" w:space="0" w:color="auto"/>
              </w:divBdr>
            </w:div>
          </w:divsChild>
        </w:div>
        <w:div w:id="1390575614">
          <w:marLeft w:val="0"/>
          <w:marRight w:val="0"/>
          <w:marTop w:val="0"/>
          <w:marBottom w:val="0"/>
          <w:divBdr>
            <w:top w:val="none" w:sz="0" w:space="0" w:color="auto"/>
            <w:left w:val="none" w:sz="0" w:space="0" w:color="auto"/>
            <w:bottom w:val="none" w:sz="0" w:space="0" w:color="auto"/>
            <w:right w:val="none" w:sz="0" w:space="0" w:color="auto"/>
          </w:divBdr>
        </w:div>
        <w:div w:id="1870412749">
          <w:marLeft w:val="0"/>
          <w:marRight w:val="0"/>
          <w:marTop w:val="0"/>
          <w:marBottom w:val="0"/>
          <w:divBdr>
            <w:top w:val="none" w:sz="0" w:space="0" w:color="auto"/>
            <w:left w:val="none" w:sz="0" w:space="0" w:color="auto"/>
            <w:bottom w:val="none" w:sz="0" w:space="0" w:color="auto"/>
            <w:right w:val="none" w:sz="0" w:space="0" w:color="auto"/>
          </w:divBdr>
          <w:divsChild>
            <w:div w:id="1475103385">
              <w:marLeft w:val="0"/>
              <w:marRight w:val="0"/>
              <w:marTop w:val="0"/>
              <w:marBottom w:val="0"/>
              <w:divBdr>
                <w:top w:val="none" w:sz="0" w:space="0" w:color="auto"/>
                <w:left w:val="none" w:sz="0" w:space="0" w:color="auto"/>
                <w:bottom w:val="none" w:sz="0" w:space="0" w:color="auto"/>
                <w:right w:val="none" w:sz="0" w:space="0" w:color="auto"/>
              </w:divBdr>
            </w:div>
          </w:divsChild>
        </w:div>
        <w:div w:id="578254892">
          <w:marLeft w:val="0"/>
          <w:marRight w:val="0"/>
          <w:marTop w:val="300"/>
          <w:marBottom w:val="0"/>
          <w:divBdr>
            <w:top w:val="none" w:sz="0" w:space="0" w:color="auto"/>
            <w:left w:val="none" w:sz="0" w:space="0" w:color="auto"/>
            <w:bottom w:val="none" w:sz="0" w:space="0" w:color="auto"/>
            <w:right w:val="none" w:sz="0" w:space="0" w:color="auto"/>
          </w:divBdr>
          <w:divsChild>
            <w:div w:id="1974168885">
              <w:marLeft w:val="0"/>
              <w:marRight w:val="0"/>
              <w:marTop w:val="0"/>
              <w:marBottom w:val="0"/>
              <w:divBdr>
                <w:top w:val="none" w:sz="0" w:space="0" w:color="auto"/>
                <w:left w:val="none" w:sz="0" w:space="0" w:color="auto"/>
                <w:bottom w:val="none" w:sz="0" w:space="0" w:color="auto"/>
                <w:right w:val="none" w:sz="0" w:space="0" w:color="auto"/>
              </w:divBdr>
              <w:divsChild>
                <w:div w:id="1277323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8901450">
          <w:marLeft w:val="0"/>
          <w:marRight w:val="0"/>
          <w:marTop w:val="300"/>
          <w:marBottom w:val="0"/>
          <w:divBdr>
            <w:top w:val="none" w:sz="0" w:space="0" w:color="auto"/>
            <w:left w:val="none" w:sz="0" w:space="0" w:color="auto"/>
            <w:bottom w:val="none" w:sz="0" w:space="0" w:color="auto"/>
            <w:right w:val="none" w:sz="0" w:space="0" w:color="auto"/>
          </w:divBdr>
          <w:divsChild>
            <w:div w:id="212549290">
              <w:marLeft w:val="0"/>
              <w:marRight w:val="0"/>
              <w:marTop w:val="0"/>
              <w:marBottom w:val="0"/>
              <w:divBdr>
                <w:top w:val="none" w:sz="0" w:space="0" w:color="auto"/>
                <w:left w:val="none" w:sz="0" w:space="0" w:color="auto"/>
                <w:bottom w:val="none" w:sz="0" w:space="0" w:color="auto"/>
                <w:right w:val="none" w:sz="0" w:space="0" w:color="auto"/>
              </w:divBdr>
              <w:divsChild>
                <w:div w:id="1482194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3480918">
          <w:marLeft w:val="0"/>
          <w:marRight w:val="0"/>
          <w:marTop w:val="300"/>
          <w:marBottom w:val="0"/>
          <w:divBdr>
            <w:top w:val="none" w:sz="0" w:space="0" w:color="auto"/>
            <w:left w:val="none" w:sz="0" w:space="0" w:color="auto"/>
            <w:bottom w:val="none" w:sz="0" w:space="0" w:color="auto"/>
            <w:right w:val="none" w:sz="0" w:space="0" w:color="auto"/>
          </w:divBdr>
          <w:divsChild>
            <w:div w:id="1176850018">
              <w:marLeft w:val="0"/>
              <w:marRight w:val="0"/>
              <w:marTop w:val="0"/>
              <w:marBottom w:val="0"/>
              <w:divBdr>
                <w:top w:val="none" w:sz="0" w:space="0" w:color="auto"/>
                <w:left w:val="none" w:sz="0" w:space="0" w:color="auto"/>
                <w:bottom w:val="none" w:sz="0" w:space="0" w:color="auto"/>
                <w:right w:val="none" w:sz="0" w:space="0" w:color="auto"/>
              </w:divBdr>
              <w:divsChild>
                <w:div w:id="423115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9015018">
          <w:marLeft w:val="0"/>
          <w:marRight w:val="0"/>
          <w:marTop w:val="300"/>
          <w:marBottom w:val="0"/>
          <w:divBdr>
            <w:top w:val="none" w:sz="0" w:space="0" w:color="auto"/>
            <w:left w:val="none" w:sz="0" w:space="0" w:color="auto"/>
            <w:bottom w:val="none" w:sz="0" w:space="0" w:color="auto"/>
            <w:right w:val="none" w:sz="0" w:space="0" w:color="auto"/>
          </w:divBdr>
          <w:divsChild>
            <w:div w:id="457574647">
              <w:marLeft w:val="0"/>
              <w:marRight w:val="0"/>
              <w:marTop w:val="0"/>
              <w:marBottom w:val="0"/>
              <w:divBdr>
                <w:top w:val="none" w:sz="0" w:space="0" w:color="auto"/>
                <w:left w:val="none" w:sz="0" w:space="0" w:color="auto"/>
                <w:bottom w:val="none" w:sz="0" w:space="0" w:color="auto"/>
                <w:right w:val="none" w:sz="0" w:space="0" w:color="auto"/>
              </w:divBdr>
              <w:divsChild>
                <w:div w:id="1563254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396975928">
          <w:marLeft w:val="0"/>
          <w:marRight w:val="0"/>
          <w:marTop w:val="0"/>
          <w:marBottom w:val="0"/>
          <w:divBdr>
            <w:top w:val="none" w:sz="0" w:space="0" w:color="auto"/>
            <w:left w:val="none" w:sz="0" w:space="0" w:color="auto"/>
            <w:bottom w:val="none" w:sz="0" w:space="0" w:color="auto"/>
            <w:right w:val="none" w:sz="0" w:space="0" w:color="auto"/>
          </w:divBdr>
        </w:div>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547956076">
          <w:marLeft w:val="0"/>
          <w:marRight w:val="0"/>
          <w:marTop w:val="0"/>
          <w:marBottom w:val="0"/>
          <w:divBdr>
            <w:top w:val="none" w:sz="0" w:space="0" w:color="auto"/>
            <w:left w:val="none" w:sz="0" w:space="0" w:color="auto"/>
            <w:bottom w:val="none" w:sz="0" w:space="0" w:color="auto"/>
            <w:right w:val="none" w:sz="0" w:space="0" w:color="auto"/>
          </w:divBdr>
        </w:div>
        <w:div w:id="1733234848">
          <w:marLeft w:val="0"/>
          <w:marRight w:val="0"/>
          <w:marTop w:val="0"/>
          <w:marBottom w:val="0"/>
          <w:divBdr>
            <w:top w:val="none" w:sz="0" w:space="0" w:color="auto"/>
            <w:left w:val="none" w:sz="0" w:space="0" w:color="auto"/>
            <w:bottom w:val="none" w:sz="0" w:space="0" w:color="auto"/>
            <w:right w:val="none" w:sz="0" w:space="0" w:color="auto"/>
          </w:divBdr>
          <w:divsChild>
            <w:div w:id="1033847085">
              <w:marLeft w:val="0"/>
              <w:marRight w:val="0"/>
              <w:marTop w:val="0"/>
              <w:marBottom w:val="0"/>
              <w:divBdr>
                <w:top w:val="none" w:sz="0" w:space="0" w:color="auto"/>
                <w:left w:val="none" w:sz="0" w:space="0" w:color="auto"/>
                <w:bottom w:val="none" w:sz="0" w:space="0" w:color="auto"/>
                <w:right w:val="none" w:sz="0" w:space="0" w:color="auto"/>
              </w:divBdr>
            </w:div>
          </w:divsChild>
        </w:div>
        <w:div w:id="1407074843">
          <w:marLeft w:val="0"/>
          <w:marRight w:val="0"/>
          <w:marTop w:val="0"/>
          <w:marBottom w:val="0"/>
          <w:divBdr>
            <w:top w:val="none" w:sz="0" w:space="0" w:color="auto"/>
            <w:left w:val="none" w:sz="0" w:space="0" w:color="auto"/>
            <w:bottom w:val="none" w:sz="0" w:space="0" w:color="auto"/>
            <w:right w:val="none" w:sz="0" w:space="0" w:color="auto"/>
          </w:divBdr>
        </w:div>
        <w:div w:id="1238594697">
          <w:marLeft w:val="0"/>
          <w:marRight w:val="0"/>
          <w:marTop w:val="0"/>
          <w:marBottom w:val="0"/>
          <w:divBdr>
            <w:top w:val="none" w:sz="0" w:space="0" w:color="auto"/>
            <w:left w:val="none" w:sz="0" w:space="0" w:color="auto"/>
            <w:bottom w:val="none" w:sz="0" w:space="0" w:color="auto"/>
            <w:right w:val="none" w:sz="0" w:space="0" w:color="auto"/>
          </w:divBdr>
          <w:divsChild>
            <w:div w:id="760612569">
              <w:marLeft w:val="0"/>
              <w:marRight w:val="0"/>
              <w:marTop w:val="0"/>
              <w:marBottom w:val="0"/>
              <w:divBdr>
                <w:top w:val="none" w:sz="0" w:space="0" w:color="auto"/>
                <w:left w:val="none" w:sz="0" w:space="0" w:color="auto"/>
                <w:bottom w:val="none" w:sz="0" w:space="0" w:color="auto"/>
                <w:right w:val="none" w:sz="0" w:space="0" w:color="auto"/>
              </w:divBdr>
            </w:div>
          </w:divsChild>
        </w:div>
        <w:div w:id="1509907886">
          <w:marLeft w:val="0"/>
          <w:marRight w:val="0"/>
          <w:marTop w:val="0"/>
          <w:marBottom w:val="0"/>
          <w:divBdr>
            <w:top w:val="none" w:sz="0" w:space="0" w:color="auto"/>
            <w:left w:val="none" w:sz="0" w:space="0" w:color="auto"/>
            <w:bottom w:val="none" w:sz="0" w:space="0" w:color="auto"/>
            <w:right w:val="none" w:sz="0" w:space="0" w:color="auto"/>
          </w:divBdr>
        </w:div>
        <w:div w:id="1570463764">
          <w:marLeft w:val="0"/>
          <w:marRight w:val="0"/>
          <w:marTop w:val="0"/>
          <w:marBottom w:val="0"/>
          <w:divBdr>
            <w:top w:val="none" w:sz="0" w:space="0" w:color="auto"/>
            <w:left w:val="none" w:sz="0" w:space="0" w:color="auto"/>
            <w:bottom w:val="none" w:sz="0" w:space="0" w:color="auto"/>
            <w:right w:val="none" w:sz="0" w:space="0" w:color="auto"/>
          </w:divBdr>
          <w:divsChild>
            <w:div w:id="198666212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 w:id="1916166760">
          <w:marLeft w:val="0"/>
          <w:marRight w:val="0"/>
          <w:marTop w:val="0"/>
          <w:marBottom w:val="0"/>
          <w:divBdr>
            <w:top w:val="none" w:sz="0" w:space="0" w:color="auto"/>
            <w:left w:val="none" w:sz="0" w:space="0" w:color="auto"/>
            <w:bottom w:val="none" w:sz="0" w:space="0" w:color="auto"/>
            <w:right w:val="none" w:sz="0" w:space="0" w:color="auto"/>
          </w:divBdr>
          <w:divsChild>
            <w:div w:id="1087656705">
              <w:marLeft w:val="0"/>
              <w:marRight w:val="0"/>
              <w:marTop w:val="0"/>
              <w:marBottom w:val="0"/>
              <w:divBdr>
                <w:top w:val="none" w:sz="0" w:space="0" w:color="auto"/>
                <w:left w:val="none" w:sz="0" w:space="0" w:color="auto"/>
                <w:bottom w:val="none" w:sz="0" w:space="0" w:color="auto"/>
                <w:right w:val="none" w:sz="0" w:space="0" w:color="auto"/>
              </w:divBdr>
            </w:div>
          </w:divsChild>
        </w:div>
        <w:div w:id="1531527928">
          <w:marLeft w:val="0"/>
          <w:marRight w:val="0"/>
          <w:marTop w:val="0"/>
          <w:marBottom w:val="0"/>
          <w:divBdr>
            <w:top w:val="none" w:sz="0" w:space="0" w:color="auto"/>
            <w:left w:val="none" w:sz="0" w:space="0" w:color="auto"/>
            <w:bottom w:val="none" w:sz="0" w:space="0" w:color="auto"/>
            <w:right w:val="none" w:sz="0" w:space="0" w:color="auto"/>
          </w:divBdr>
        </w:div>
        <w:div w:id="1525248677">
          <w:marLeft w:val="0"/>
          <w:marRight w:val="0"/>
          <w:marTop w:val="0"/>
          <w:marBottom w:val="0"/>
          <w:divBdr>
            <w:top w:val="none" w:sz="0" w:space="0" w:color="auto"/>
            <w:left w:val="none" w:sz="0" w:space="0" w:color="auto"/>
            <w:bottom w:val="none" w:sz="0" w:space="0" w:color="auto"/>
            <w:right w:val="none" w:sz="0" w:space="0" w:color="auto"/>
          </w:divBdr>
          <w:divsChild>
            <w:div w:id="1318724516">
              <w:marLeft w:val="0"/>
              <w:marRight w:val="0"/>
              <w:marTop w:val="0"/>
              <w:marBottom w:val="0"/>
              <w:divBdr>
                <w:top w:val="none" w:sz="0" w:space="0" w:color="auto"/>
                <w:left w:val="none" w:sz="0" w:space="0" w:color="auto"/>
                <w:bottom w:val="none" w:sz="0" w:space="0" w:color="auto"/>
                <w:right w:val="none" w:sz="0" w:space="0" w:color="auto"/>
              </w:divBdr>
            </w:div>
          </w:divsChild>
        </w:div>
        <w:div w:id="1115906106">
          <w:marLeft w:val="0"/>
          <w:marRight w:val="0"/>
          <w:marTop w:val="0"/>
          <w:marBottom w:val="0"/>
          <w:divBdr>
            <w:top w:val="none" w:sz="0" w:space="0" w:color="auto"/>
            <w:left w:val="none" w:sz="0" w:space="0" w:color="auto"/>
            <w:bottom w:val="none" w:sz="0" w:space="0" w:color="auto"/>
            <w:right w:val="none" w:sz="0" w:space="0" w:color="auto"/>
          </w:divBdr>
        </w:div>
        <w:div w:id="508368543">
          <w:marLeft w:val="0"/>
          <w:marRight w:val="0"/>
          <w:marTop w:val="0"/>
          <w:marBottom w:val="0"/>
          <w:divBdr>
            <w:top w:val="none" w:sz="0" w:space="0" w:color="auto"/>
            <w:left w:val="none" w:sz="0" w:space="0" w:color="auto"/>
            <w:bottom w:val="none" w:sz="0" w:space="0" w:color="auto"/>
            <w:right w:val="none" w:sz="0" w:space="0" w:color="auto"/>
          </w:divBdr>
          <w:divsChild>
            <w:div w:id="978538038">
              <w:marLeft w:val="0"/>
              <w:marRight w:val="0"/>
              <w:marTop w:val="0"/>
              <w:marBottom w:val="0"/>
              <w:divBdr>
                <w:top w:val="none" w:sz="0" w:space="0" w:color="auto"/>
                <w:left w:val="none" w:sz="0" w:space="0" w:color="auto"/>
                <w:bottom w:val="none" w:sz="0" w:space="0" w:color="auto"/>
                <w:right w:val="none" w:sz="0" w:space="0" w:color="auto"/>
              </w:divBdr>
            </w:div>
          </w:divsChild>
        </w:div>
        <w:div w:id="1033187272">
          <w:marLeft w:val="0"/>
          <w:marRight w:val="0"/>
          <w:marTop w:val="300"/>
          <w:marBottom w:val="0"/>
          <w:divBdr>
            <w:top w:val="none" w:sz="0" w:space="0" w:color="auto"/>
            <w:left w:val="none" w:sz="0" w:space="0" w:color="auto"/>
            <w:bottom w:val="none" w:sz="0" w:space="0" w:color="auto"/>
            <w:right w:val="none" w:sz="0" w:space="0" w:color="auto"/>
          </w:divBdr>
          <w:divsChild>
            <w:div w:id="1253703768">
              <w:marLeft w:val="0"/>
              <w:marRight w:val="0"/>
              <w:marTop w:val="0"/>
              <w:marBottom w:val="0"/>
              <w:divBdr>
                <w:top w:val="none" w:sz="0" w:space="0" w:color="auto"/>
                <w:left w:val="none" w:sz="0" w:space="0" w:color="auto"/>
                <w:bottom w:val="none" w:sz="0" w:space="0" w:color="auto"/>
                <w:right w:val="none" w:sz="0" w:space="0" w:color="auto"/>
              </w:divBdr>
              <w:divsChild>
                <w:div w:id="1924607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0751726">
          <w:marLeft w:val="0"/>
          <w:marRight w:val="0"/>
          <w:marTop w:val="300"/>
          <w:marBottom w:val="0"/>
          <w:divBdr>
            <w:top w:val="none" w:sz="0" w:space="0" w:color="auto"/>
            <w:left w:val="none" w:sz="0" w:space="0" w:color="auto"/>
            <w:bottom w:val="none" w:sz="0" w:space="0" w:color="auto"/>
            <w:right w:val="none" w:sz="0" w:space="0" w:color="auto"/>
          </w:divBdr>
          <w:divsChild>
            <w:div w:id="269633415">
              <w:marLeft w:val="0"/>
              <w:marRight w:val="0"/>
              <w:marTop w:val="0"/>
              <w:marBottom w:val="0"/>
              <w:divBdr>
                <w:top w:val="none" w:sz="0" w:space="0" w:color="auto"/>
                <w:left w:val="none" w:sz="0" w:space="0" w:color="auto"/>
                <w:bottom w:val="none" w:sz="0" w:space="0" w:color="auto"/>
                <w:right w:val="none" w:sz="0" w:space="0" w:color="auto"/>
              </w:divBdr>
              <w:divsChild>
                <w:div w:id="472336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4037906">
          <w:marLeft w:val="0"/>
          <w:marRight w:val="0"/>
          <w:marTop w:val="300"/>
          <w:marBottom w:val="0"/>
          <w:divBdr>
            <w:top w:val="none" w:sz="0" w:space="0" w:color="auto"/>
            <w:left w:val="none" w:sz="0" w:space="0" w:color="auto"/>
            <w:bottom w:val="none" w:sz="0" w:space="0" w:color="auto"/>
            <w:right w:val="none" w:sz="0" w:space="0" w:color="auto"/>
          </w:divBdr>
          <w:divsChild>
            <w:div w:id="727412681">
              <w:marLeft w:val="0"/>
              <w:marRight w:val="0"/>
              <w:marTop w:val="0"/>
              <w:marBottom w:val="0"/>
              <w:divBdr>
                <w:top w:val="none" w:sz="0" w:space="0" w:color="auto"/>
                <w:left w:val="none" w:sz="0" w:space="0" w:color="auto"/>
                <w:bottom w:val="none" w:sz="0" w:space="0" w:color="auto"/>
                <w:right w:val="none" w:sz="0" w:space="0" w:color="auto"/>
              </w:divBdr>
              <w:divsChild>
                <w:div w:id="336540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0229138">
          <w:marLeft w:val="0"/>
          <w:marRight w:val="0"/>
          <w:marTop w:val="300"/>
          <w:marBottom w:val="0"/>
          <w:divBdr>
            <w:top w:val="none" w:sz="0" w:space="0" w:color="auto"/>
            <w:left w:val="none" w:sz="0" w:space="0" w:color="auto"/>
            <w:bottom w:val="none" w:sz="0" w:space="0" w:color="auto"/>
            <w:right w:val="none" w:sz="0" w:space="0" w:color="auto"/>
          </w:divBdr>
          <w:divsChild>
            <w:div w:id="328141828">
              <w:marLeft w:val="0"/>
              <w:marRight w:val="0"/>
              <w:marTop w:val="0"/>
              <w:marBottom w:val="0"/>
              <w:divBdr>
                <w:top w:val="none" w:sz="0" w:space="0" w:color="auto"/>
                <w:left w:val="none" w:sz="0" w:space="0" w:color="auto"/>
                <w:bottom w:val="none" w:sz="0" w:space="0" w:color="auto"/>
                <w:right w:val="none" w:sz="0" w:space="0" w:color="auto"/>
              </w:divBdr>
              <w:divsChild>
                <w:div w:id="1516461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1892643396">
          <w:marLeft w:val="0"/>
          <w:marRight w:val="0"/>
          <w:marTop w:val="0"/>
          <w:marBottom w:val="0"/>
          <w:divBdr>
            <w:top w:val="none" w:sz="0" w:space="0" w:color="auto"/>
            <w:left w:val="none" w:sz="0" w:space="0" w:color="auto"/>
            <w:bottom w:val="none" w:sz="0" w:space="0" w:color="auto"/>
            <w:right w:val="none" w:sz="0" w:space="0" w:color="auto"/>
          </w:divBdr>
          <w:divsChild>
            <w:div w:id="530847105">
              <w:marLeft w:val="0"/>
              <w:marRight w:val="0"/>
              <w:marTop w:val="0"/>
              <w:marBottom w:val="0"/>
              <w:divBdr>
                <w:top w:val="none" w:sz="0" w:space="0" w:color="auto"/>
                <w:left w:val="none" w:sz="0" w:space="0" w:color="auto"/>
                <w:bottom w:val="none" w:sz="0" w:space="0" w:color="auto"/>
                <w:right w:val="none" w:sz="0" w:space="0" w:color="auto"/>
              </w:divBdr>
            </w:div>
            <w:div w:id="1351563908">
              <w:marLeft w:val="0"/>
              <w:marRight w:val="0"/>
              <w:marTop w:val="0"/>
              <w:marBottom w:val="0"/>
              <w:divBdr>
                <w:top w:val="none" w:sz="0" w:space="0" w:color="auto"/>
                <w:left w:val="none" w:sz="0" w:space="0" w:color="auto"/>
                <w:bottom w:val="none" w:sz="0" w:space="0" w:color="auto"/>
                <w:right w:val="none" w:sz="0" w:space="0" w:color="auto"/>
              </w:divBdr>
              <w:divsChild>
                <w:div w:id="1958366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6555359">
          <w:marLeft w:val="0"/>
          <w:marRight w:val="0"/>
          <w:marTop w:val="0"/>
          <w:marBottom w:val="0"/>
          <w:divBdr>
            <w:top w:val="none" w:sz="0" w:space="0" w:color="auto"/>
            <w:left w:val="none" w:sz="0" w:space="0" w:color="auto"/>
            <w:bottom w:val="none" w:sz="0" w:space="0" w:color="auto"/>
            <w:right w:val="none" w:sz="0" w:space="0" w:color="auto"/>
          </w:divBdr>
          <w:divsChild>
            <w:div w:id="934872625">
              <w:marLeft w:val="0"/>
              <w:marRight w:val="0"/>
              <w:marTop w:val="0"/>
              <w:marBottom w:val="0"/>
              <w:divBdr>
                <w:top w:val="none" w:sz="0" w:space="0" w:color="auto"/>
                <w:left w:val="none" w:sz="0" w:space="0" w:color="auto"/>
                <w:bottom w:val="none" w:sz="0" w:space="0" w:color="auto"/>
                <w:right w:val="none" w:sz="0" w:space="0" w:color="auto"/>
              </w:divBdr>
            </w:div>
            <w:div w:id="2108688976">
              <w:marLeft w:val="0"/>
              <w:marRight w:val="0"/>
              <w:marTop w:val="0"/>
              <w:marBottom w:val="0"/>
              <w:divBdr>
                <w:top w:val="none" w:sz="0" w:space="0" w:color="auto"/>
                <w:left w:val="none" w:sz="0" w:space="0" w:color="auto"/>
                <w:bottom w:val="none" w:sz="0" w:space="0" w:color="auto"/>
                <w:right w:val="none" w:sz="0" w:space="0" w:color="auto"/>
              </w:divBdr>
              <w:divsChild>
                <w:div w:id="620712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403337">
          <w:marLeft w:val="0"/>
          <w:marRight w:val="0"/>
          <w:marTop w:val="0"/>
          <w:marBottom w:val="0"/>
          <w:divBdr>
            <w:top w:val="none" w:sz="0" w:space="0" w:color="auto"/>
            <w:left w:val="none" w:sz="0" w:space="0" w:color="auto"/>
            <w:bottom w:val="none" w:sz="0" w:space="0" w:color="auto"/>
            <w:right w:val="none" w:sz="0" w:space="0" w:color="auto"/>
          </w:divBdr>
          <w:divsChild>
            <w:div w:id="1073551767">
              <w:marLeft w:val="0"/>
              <w:marRight w:val="0"/>
              <w:marTop w:val="0"/>
              <w:marBottom w:val="0"/>
              <w:divBdr>
                <w:top w:val="none" w:sz="0" w:space="0" w:color="auto"/>
                <w:left w:val="none" w:sz="0" w:space="0" w:color="auto"/>
                <w:bottom w:val="none" w:sz="0" w:space="0" w:color="auto"/>
                <w:right w:val="none" w:sz="0" w:space="0" w:color="auto"/>
              </w:divBdr>
            </w:div>
            <w:div w:id="1866364436">
              <w:marLeft w:val="0"/>
              <w:marRight w:val="0"/>
              <w:marTop w:val="0"/>
              <w:marBottom w:val="0"/>
              <w:divBdr>
                <w:top w:val="none" w:sz="0" w:space="0" w:color="auto"/>
                <w:left w:val="none" w:sz="0" w:space="0" w:color="auto"/>
                <w:bottom w:val="none" w:sz="0" w:space="0" w:color="auto"/>
                <w:right w:val="none" w:sz="0" w:space="0" w:color="auto"/>
              </w:divBdr>
              <w:divsChild>
                <w:div w:id="1220244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0480597">
          <w:marLeft w:val="0"/>
          <w:marRight w:val="0"/>
          <w:marTop w:val="0"/>
          <w:marBottom w:val="0"/>
          <w:divBdr>
            <w:top w:val="none" w:sz="0" w:space="0" w:color="auto"/>
            <w:left w:val="none" w:sz="0" w:space="0" w:color="auto"/>
            <w:bottom w:val="none" w:sz="0" w:space="0" w:color="auto"/>
            <w:right w:val="none" w:sz="0" w:space="0" w:color="auto"/>
          </w:divBdr>
          <w:divsChild>
            <w:div w:id="286816499">
              <w:marLeft w:val="0"/>
              <w:marRight w:val="0"/>
              <w:marTop w:val="0"/>
              <w:marBottom w:val="0"/>
              <w:divBdr>
                <w:top w:val="none" w:sz="0" w:space="0" w:color="auto"/>
                <w:left w:val="none" w:sz="0" w:space="0" w:color="auto"/>
                <w:bottom w:val="none" w:sz="0" w:space="0" w:color="auto"/>
                <w:right w:val="none" w:sz="0" w:space="0" w:color="auto"/>
              </w:divBdr>
            </w:div>
            <w:div w:id="1650088422">
              <w:marLeft w:val="0"/>
              <w:marRight w:val="0"/>
              <w:marTop w:val="0"/>
              <w:marBottom w:val="0"/>
              <w:divBdr>
                <w:top w:val="none" w:sz="0" w:space="0" w:color="auto"/>
                <w:left w:val="none" w:sz="0" w:space="0" w:color="auto"/>
                <w:bottom w:val="none" w:sz="0" w:space="0" w:color="auto"/>
                <w:right w:val="none" w:sz="0" w:space="0" w:color="auto"/>
              </w:divBdr>
              <w:divsChild>
                <w:div w:id="1070424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5654803">
          <w:marLeft w:val="0"/>
          <w:marRight w:val="0"/>
          <w:marTop w:val="0"/>
          <w:marBottom w:val="0"/>
          <w:divBdr>
            <w:top w:val="none" w:sz="0" w:space="0" w:color="auto"/>
            <w:left w:val="none" w:sz="0" w:space="0" w:color="auto"/>
            <w:bottom w:val="none" w:sz="0" w:space="0" w:color="auto"/>
            <w:right w:val="none" w:sz="0" w:space="0" w:color="auto"/>
          </w:divBdr>
          <w:divsChild>
            <w:div w:id="1271474852">
              <w:marLeft w:val="0"/>
              <w:marRight w:val="0"/>
              <w:marTop w:val="0"/>
              <w:marBottom w:val="0"/>
              <w:divBdr>
                <w:top w:val="none" w:sz="0" w:space="0" w:color="auto"/>
                <w:left w:val="none" w:sz="0" w:space="0" w:color="auto"/>
                <w:bottom w:val="none" w:sz="0" w:space="0" w:color="auto"/>
                <w:right w:val="none" w:sz="0" w:space="0" w:color="auto"/>
              </w:divBdr>
            </w:div>
            <w:div w:id="1931697799">
              <w:marLeft w:val="0"/>
              <w:marRight w:val="0"/>
              <w:marTop w:val="0"/>
              <w:marBottom w:val="0"/>
              <w:divBdr>
                <w:top w:val="none" w:sz="0" w:space="0" w:color="auto"/>
                <w:left w:val="none" w:sz="0" w:space="0" w:color="auto"/>
                <w:bottom w:val="none" w:sz="0" w:space="0" w:color="auto"/>
                <w:right w:val="none" w:sz="0" w:space="0" w:color="auto"/>
              </w:divBdr>
              <w:divsChild>
                <w:div w:id="1731342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476697">
          <w:marLeft w:val="0"/>
          <w:marRight w:val="0"/>
          <w:marTop w:val="0"/>
          <w:marBottom w:val="0"/>
          <w:divBdr>
            <w:top w:val="none" w:sz="0" w:space="0" w:color="auto"/>
            <w:left w:val="none" w:sz="0" w:space="0" w:color="auto"/>
            <w:bottom w:val="none" w:sz="0" w:space="0" w:color="auto"/>
            <w:right w:val="none" w:sz="0" w:space="0" w:color="auto"/>
          </w:divBdr>
          <w:divsChild>
            <w:div w:id="622854331">
              <w:marLeft w:val="0"/>
              <w:marRight w:val="0"/>
              <w:marTop w:val="0"/>
              <w:marBottom w:val="0"/>
              <w:divBdr>
                <w:top w:val="none" w:sz="0" w:space="0" w:color="auto"/>
                <w:left w:val="none" w:sz="0" w:space="0" w:color="auto"/>
                <w:bottom w:val="none" w:sz="0" w:space="0" w:color="auto"/>
                <w:right w:val="none" w:sz="0" w:space="0" w:color="auto"/>
              </w:divBdr>
            </w:div>
            <w:div w:id="676083296">
              <w:marLeft w:val="0"/>
              <w:marRight w:val="0"/>
              <w:marTop w:val="0"/>
              <w:marBottom w:val="0"/>
              <w:divBdr>
                <w:top w:val="none" w:sz="0" w:space="0" w:color="auto"/>
                <w:left w:val="none" w:sz="0" w:space="0" w:color="auto"/>
                <w:bottom w:val="none" w:sz="0" w:space="0" w:color="auto"/>
                <w:right w:val="none" w:sz="0" w:space="0" w:color="auto"/>
              </w:divBdr>
              <w:divsChild>
                <w:div w:id="1065111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4289956">
          <w:marLeft w:val="0"/>
          <w:marRight w:val="0"/>
          <w:marTop w:val="0"/>
          <w:marBottom w:val="0"/>
          <w:divBdr>
            <w:top w:val="none" w:sz="0" w:space="0" w:color="auto"/>
            <w:left w:val="none" w:sz="0" w:space="0" w:color="auto"/>
            <w:bottom w:val="none" w:sz="0" w:space="0" w:color="auto"/>
            <w:right w:val="none" w:sz="0" w:space="0" w:color="auto"/>
          </w:divBdr>
          <w:divsChild>
            <w:div w:id="1236823626">
              <w:marLeft w:val="0"/>
              <w:marRight w:val="0"/>
              <w:marTop w:val="0"/>
              <w:marBottom w:val="0"/>
              <w:divBdr>
                <w:top w:val="none" w:sz="0" w:space="0" w:color="auto"/>
                <w:left w:val="none" w:sz="0" w:space="0" w:color="auto"/>
                <w:bottom w:val="none" w:sz="0" w:space="0" w:color="auto"/>
                <w:right w:val="none" w:sz="0" w:space="0" w:color="auto"/>
              </w:divBdr>
            </w:div>
            <w:div w:id="801927951">
              <w:marLeft w:val="0"/>
              <w:marRight w:val="0"/>
              <w:marTop w:val="0"/>
              <w:marBottom w:val="0"/>
              <w:divBdr>
                <w:top w:val="none" w:sz="0" w:space="0" w:color="auto"/>
                <w:left w:val="none" w:sz="0" w:space="0" w:color="auto"/>
                <w:bottom w:val="none" w:sz="0" w:space="0" w:color="auto"/>
                <w:right w:val="none" w:sz="0" w:space="0" w:color="auto"/>
              </w:divBdr>
              <w:divsChild>
                <w:div w:id="11867478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9962515">
          <w:marLeft w:val="0"/>
          <w:marRight w:val="0"/>
          <w:marTop w:val="300"/>
          <w:marBottom w:val="0"/>
          <w:divBdr>
            <w:top w:val="none" w:sz="0" w:space="0" w:color="auto"/>
            <w:left w:val="none" w:sz="0" w:space="0" w:color="auto"/>
            <w:bottom w:val="none" w:sz="0" w:space="0" w:color="auto"/>
            <w:right w:val="none" w:sz="0" w:space="0" w:color="auto"/>
          </w:divBdr>
          <w:divsChild>
            <w:div w:id="1149058637">
              <w:marLeft w:val="0"/>
              <w:marRight w:val="0"/>
              <w:marTop w:val="0"/>
              <w:marBottom w:val="0"/>
              <w:divBdr>
                <w:top w:val="none" w:sz="0" w:space="0" w:color="auto"/>
                <w:left w:val="none" w:sz="0" w:space="0" w:color="auto"/>
                <w:bottom w:val="none" w:sz="0" w:space="0" w:color="auto"/>
                <w:right w:val="none" w:sz="0" w:space="0" w:color="auto"/>
              </w:divBdr>
              <w:divsChild>
                <w:div w:id="1865707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8592960">
          <w:marLeft w:val="0"/>
          <w:marRight w:val="0"/>
          <w:marTop w:val="300"/>
          <w:marBottom w:val="0"/>
          <w:divBdr>
            <w:top w:val="none" w:sz="0" w:space="0" w:color="auto"/>
            <w:left w:val="none" w:sz="0" w:space="0" w:color="auto"/>
            <w:bottom w:val="none" w:sz="0" w:space="0" w:color="auto"/>
            <w:right w:val="none" w:sz="0" w:space="0" w:color="auto"/>
          </w:divBdr>
          <w:divsChild>
            <w:div w:id="421343304">
              <w:marLeft w:val="0"/>
              <w:marRight w:val="0"/>
              <w:marTop w:val="0"/>
              <w:marBottom w:val="0"/>
              <w:divBdr>
                <w:top w:val="none" w:sz="0" w:space="0" w:color="auto"/>
                <w:left w:val="none" w:sz="0" w:space="0" w:color="auto"/>
                <w:bottom w:val="none" w:sz="0" w:space="0" w:color="auto"/>
                <w:right w:val="none" w:sz="0" w:space="0" w:color="auto"/>
              </w:divBdr>
              <w:divsChild>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2504170">
          <w:marLeft w:val="0"/>
          <w:marRight w:val="0"/>
          <w:marTop w:val="300"/>
          <w:marBottom w:val="0"/>
          <w:divBdr>
            <w:top w:val="none" w:sz="0" w:space="0" w:color="auto"/>
            <w:left w:val="none" w:sz="0" w:space="0" w:color="auto"/>
            <w:bottom w:val="none" w:sz="0" w:space="0" w:color="auto"/>
            <w:right w:val="none" w:sz="0" w:space="0" w:color="auto"/>
          </w:divBdr>
          <w:divsChild>
            <w:div w:id="1646623623">
              <w:marLeft w:val="0"/>
              <w:marRight w:val="0"/>
              <w:marTop w:val="0"/>
              <w:marBottom w:val="0"/>
              <w:divBdr>
                <w:top w:val="none" w:sz="0" w:space="0" w:color="auto"/>
                <w:left w:val="none" w:sz="0" w:space="0" w:color="auto"/>
                <w:bottom w:val="none" w:sz="0" w:space="0" w:color="auto"/>
                <w:right w:val="none" w:sz="0" w:space="0" w:color="auto"/>
              </w:divBdr>
              <w:divsChild>
                <w:div w:id="6564236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sChild>
            <w:div w:id="677579725">
              <w:marLeft w:val="0"/>
              <w:marRight w:val="0"/>
              <w:marTop w:val="0"/>
              <w:marBottom w:val="0"/>
              <w:divBdr>
                <w:top w:val="none" w:sz="0" w:space="0" w:color="auto"/>
                <w:left w:val="none" w:sz="0" w:space="0" w:color="auto"/>
                <w:bottom w:val="none" w:sz="0" w:space="0" w:color="auto"/>
                <w:right w:val="none" w:sz="0" w:space="0" w:color="auto"/>
              </w:divBdr>
            </w:div>
            <w:div w:id="1183518467">
              <w:marLeft w:val="0"/>
              <w:marRight w:val="0"/>
              <w:marTop w:val="0"/>
              <w:marBottom w:val="0"/>
              <w:divBdr>
                <w:top w:val="none" w:sz="0" w:space="0" w:color="auto"/>
                <w:left w:val="none" w:sz="0" w:space="0" w:color="auto"/>
                <w:bottom w:val="none" w:sz="0" w:space="0" w:color="auto"/>
                <w:right w:val="none" w:sz="0" w:space="0" w:color="auto"/>
              </w:divBdr>
              <w:divsChild>
                <w:div w:id="1141382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0237560">
          <w:marLeft w:val="0"/>
          <w:marRight w:val="0"/>
          <w:marTop w:val="0"/>
          <w:marBottom w:val="0"/>
          <w:divBdr>
            <w:top w:val="none" w:sz="0" w:space="0" w:color="auto"/>
            <w:left w:val="none" w:sz="0" w:space="0" w:color="auto"/>
            <w:bottom w:val="none" w:sz="0" w:space="0" w:color="auto"/>
            <w:right w:val="none" w:sz="0" w:space="0" w:color="auto"/>
          </w:divBdr>
          <w:divsChild>
            <w:div w:id="366413338">
              <w:marLeft w:val="0"/>
              <w:marRight w:val="0"/>
              <w:marTop w:val="0"/>
              <w:marBottom w:val="0"/>
              <w:divBdr>
                <w:top w:val="none" w:sz="0" w:space="0" w:color="auto"/>
                <w:left w:val="none" w:sz="0" w:space="0" w:color="auto"/>
                <w:bottom w:val="none" w:sz="0" w:space="0" w:color="auto"/>
                <w:right w:val="none" w:sz="0" w:space="0" w:color="auto"/>
              </w:divBdr>
              <w:divsChild>
                <w:div w:id="1098796118">
                  <w:marLeft w:val="0"/>
                  <w:marRight w:val="0"/>
                  <w:marTop w:val="0"/>
                  <w:marBottom w:val="0"/>
                  <w:divBdr>
                    <w:top w:val="none" w:sz="0" w:space="0" w:color="auto"/>
                    <w:left w:val="none" w:sz="0" w:space="0" w:color="auto"/>
                    <w:bottom w:val="none" w:sz="0" w:space="0" w:color="auto"/>
                    <w:right w:val="none" w:sz="0" w:space="0" w:color="auto"/>
                  </w:divBdr>
                </w:div>
              </w:divsChild>
            </w:div>
            <w:div w:id="1466002535">
              <w:marLeft w:val="0"/>
              <w:marRight w:val="0"/>
              <w:marTop w:val="0"/>
              <w:marBottom w:val="0"/>
              <w:divBdr>
                <w:top w:val="none" w:sz="0" w:space="0" w:color="auto"/>
                <w:left w:val="none" w:sz="0" w:space="0" w:color="auto"/>
                <w:bottom w:val="none" w:sz="0" w:space="0" w:color="auto"/>
                <w:right w:val="none" w:sz="0" w:space="0" w:color="auto"/>
              </w:divBdr>
            </w:div>
          </w:divsChild>
        </w:div>
        <w:div w:id="726607414">
          <w:marLeft w:val="0"/>
          <w:marRight w:val="0"/>
          <w:marTop w:val="0"/>
          <w:marBottom w:val="0"/>
          <w:divBdr>
            <w:top w:val="none" w:sz="0" w:space="0" w:color="auto"/>
            <w:left w:val="none" w:sz="0" w:space="0" w:color="auto"/>
            <w:bottom w:val="none" w:sz="0" w:space="0" w:color="auto"/>
            <w:right w:val="none" w:sz="0" w:space="0" w:color="auto"/>
          </w:divBdr>
          <w:divsChild>
            <w:div w:id="471826057">
              <w:marLeft w:val="0"/>
              <w:marRight w:val="0"/>
              <w:marTop w:val="0"/>
              <w:marBottom w:val="0"/>
              <w:divBdr>
                <w:top w:val="none" w:sz="0" w:space="0" w:color="auto"/>
                <w:left w:val="none" w:sz="0" w:space="0" w:color="auto"/>
                <w:bottom w:val="none" w:sz="0" w:space="0" w:color="auto"/>
                <w:right w:val="none" w:sz="0" w:space="0" w:color="auto"/>
              </w:divBdr>
            </w:div>
            <w:div w:id="1089815678">
              <w:marLeft w:val="0"/>
              <w:marRight w:val="0"/>
              <w:marTop w:val="0"/>
              <w:marBottom w:val="0"/>
              <w:divBdr>
                <w:top w:val="none" w:sz="0" w:space="0" w:color="auto"/>
                <w:left w:val="none" w:sz="0" w:space="0" w:color="auto"/>
                <w:bottom w:val="none" w:sz="0" w:space="0" w:color="auto"/>
                <w:right w:val="none" w:sz="0" w:space="0" w:color="auto"/>
              </w:divBdr>
              <w:divsChild>
                <w:div w:id="176044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8499840">
          <w:marLeft w:val="0"/>
          <w:marRight w:val="0"/>
          <w:marTop w:val="0"/>
          <w:marBottom w:val="0"/>
          <w:divBdr>
            <w:top w:val="none" w:sz="0" w:space="0" w:color="auto"/>
            <w:left w:val="none" w:sz="0" w:space="0" w:color="auto"/>
            <w:bottom w:val="none" w:sz="0" w:space="0" w:color="auto"/>
            <w:right w:val="none" w:sz="0" w:space="0" w:color="auto"/>
          </w:divBdr>
          <w:divsChild>
            <w:div w:id="570580226">
              <w:marLeft w:val="0"/>
              <w:marRight w:val="0"/>
              <w:marTop w:val="0"/>
              <w:marBottom w:val="0"/>
              <w:divBdr>
                <w:top w:val="none" w:sz="0" w:space="0" w:color="auto"/>
                <w:left w:val="none" w:sz="0" w:space="0" w:color="auto"/>
                <w:bottom w:val="none" w:sz="0" w:space="0" w:color="auto"/>
                <w:right w:val="none" w:sz="0" w:space="0" w:color="auto"/>
              </w:divBdr>
            </w:div>
            <w:div w:id="1441531927">
              <w:marLeft w:val="0"/>
              <w:marRight w:val="0"/>
              <w:marTop w:val="0"/>
              <w:marBottom w:val="0"/>
              <w:divBdr>
                <w:top w:val="none" w:sz="0" w:space="0" w:color="auto"/>
                <w:left w:val="none" w:sz="0" w:space="0" w:color="auto"/>
                <w:bottom w:val="none" w:sz="0" w:space="0" w:color="auto"/>
                <w:right w:val="none" w:sz="0" w:space="0" w:color="auto"/>
              </w:divBdr>
              <w:divsChild>
                <w:div w:id="766778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1624735">
          <w:marLeft w:val="0"/>
          <w:marRight w:val="0"/>
          <w:marTop w:val="0"/>
          <w:marBottom w:val="0"/>
          <w:divBdr>
            <w:top w:val="none" w:sz="0" w:space="0" w:color="auto"/>
            <w:left w:val="none" w:sz="0" w:space="0" w:color="auto"/>
            <w:bottom w:val="none" w:sz="0" w:space="0" w:color="auto"/>
            <w:right w:val="none" w:sz="0" w:space="0" w:color="auto"/>
          </w:divBdr>
          <w:divsChild>
            <w:div w:id="838615365">
              <w:marLeft w:val="0"/>
              <w:marRight w:val="0"/>
              <w:marTop w:val="0"/>
              <w:marBottom w:val="0"/>
              <w:divBdr>
                <w:top w:val="none" w:sz="0" w:space="0" w:color="auto"/>
                <w:left w:val="none" w:sz="0" w:space="0" w:color="auto"/>
                <w:bottom w:val="none" w:sz="0" w:space="0" w:color="auto"/>
                <w:right w:val="none" w:sz="0" w:space="0" w:color="auto"/>
              </w:divBdr>
            </w:div>
            <w:div w:id="883099247">
              <w:marLeft w:val="0"/>
              <w:marRight w:val="0"/>
              <w:marTop w:val="0"/>
              <w:marBottom w:val="0"/>
              <w:divBdr>
                <w:top w:val="none" w:sz="0" w:space="0" w:color="auto"/>
                <w:left w:val="none" w:sz="0" w:space="0" w:color="auto"/>
                <w:bottom w:val="none" w:sz="0" w:space="0" w:color="auto"/>
                <w:right w:val="none" w:sz="0" w:space="0" w:color="auto"/>
              </w:divBdr>
              <w:divsChild>
                <w:div w:id="261495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4351799">
          <w:marLeft w:val="0"/>
          <w:marRight w:val="0"/>
          <w:marTop w:val="0"/>
          <w:marBottom w:val="0"/>
          <w:divBdr>
            <w:top w:val="none" w:sz="0" w:space="0" w:color="auto"/>
            <w:left w:val="none" w:sz="0" w:space="0" w:color="auto"/>
            <w:bottom w:val="none" w:sz="0" w:space="0" w:color="auto"/>
            <w:right w:val="none" w:sz="0" w:space="0" w:color="auto"/>
          </w:divBdr>
          <w:divsChild>
            <w:div w:id="776877146">
              <w:marLeft w:val="0"/>
              <w:marRight w:val="0"/>
              <w:marTop w:val="0"/>
              <w:marBottom w:val="0"/>
              <w:divBdr>
                <w:top w:val="none" w:sz="0" w:space="0" w:color="auto"/>
                <w:left w:val="none" w:sz="0" w:space="0" w:color="auto"/>
                <w:bottom w:val="none" w:sz="0" w:space="0" w:color="auto"/>
                <w:right w:val="none" w:sz="0" w:space="0" w:color="auto"/>
              </w:divBdr>
              <w:divsChild>
                <w:div w:id="702680460">
                  <w:marLeft w:val="0"/>
                  <w:marRight w:val="0"/>
                  <w:marTop w:val="0"/>
                  <w:marBottom w:val="0"/>
                  <w:divBdr>
                    <w:top w:val="none" w:sz="0" w:space="0" w:color="auto"/>
                    <w:left w:val="none" w:sz="0" w:space="0" w:color="auto"/>
                    <w:bottom w:val="none" w:sz="0" w:space="0" w:color="auto"/>
                    <w:right w:val="none" w:sz="0" w:space="0" w:color="auto"/>
                  </w:divBdr>
                </w:div>
              </w:divsChild>
            </w:div>
            <w:div w:id="858934475">
              <w:marLeft w:val="0"/>
              <w:marRight w:val="0"/>
              <w:marTop w:val="0"/>
              <w:marBottom w:val="0"/>
              <w:divBdr>
                <w:top w:val="none" w:sz="0" w:space="0" w:color="auto"/>
                <w:left w:val="none" w:sz="0" w:space="0" w:color="auto"/>
                <w:bottom w:val="none" w:sz="0" w:space="0" w:color="auto"/>
                <w:right w:val="none" w:sz="0" w:space="0" w:color="auto"/>
              </w:divBdr>
            </w:div>
          </w:divsChild>
        </w:div>
        <w:div w:id="1840806959">
          <w:marLeft w:val="0"/>
          <w:marRight w:val="0"/>
          <w:marTop w:val="0"/>
          <w:marBottom w:val="0"/>
          <w:divBdr>
            <w:top w:val="none" w:sz="0" w:space="0" w:color="auto"/>
            <w:left w:val="none" w:sz="0" w:space="0" w:color="auto"/>
            <w:bottom w:val="none" w:sz="0" w:space="0" w:color="auto"/>
            <w:right w:val="none" w:sz="0" w:space="0" w:color="auto"/>
          </w:divBdr>
          <w:divsChild>
            <w:div w:id="514149727">
              <w:marLeft w:val="0"/>
              <w:marRight w:val="0"/>
              <w:marTop w:val="0"/>
              <w:marBottom w:val="0"/>
              <w:divBdr>
                <w:top w:val="none" w:sz="0" w:space="0" w:color="auto"/>
                <w:left w:val="none" w:sz="0" w:space="0" w:color="auto"/>
                <w:bottom w:val="none" w:sz="0" w:space="0" w:color="auto"/>
                <w:right w:val="none" w:sz="0" w:space="0" w:color="auto"/>
              </w:divBdr>
            </w:div>
            <w:div w:id="616916094">
              <w:marLeft w:val="0"/>
              <w:marRight w:val="0"/>
              <w:marTop w:val="0"/>
              <w:marBottom w:val="0"/>
              <w:divBdr>
                <w:top w:val="none" w:sz="0" w:space="0" w:color="auto"/>
                <w:left w:val="none" w:sz="0" w:space="0" w:color="auto"/>
                <w:bottom w:val="none" w:sz="0" w:space="0" w:color="auto"/>
                <w:right w:val="none" w:sz="0" w:space="0" w:color="auto"/>
              </w:divBdr>
              <w:divsChild>
                <w:div w:id="1693456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676963">
      <w:bodyDiv w:val="1"/>
      <w:marLeft w:val="0"/>
      <w:marRight w:val="0"/>
      <w:marTop w:val="0"/>
      <w:marBottom w:val="0"/>
      <w:divBdr>
        <w:top w:val="none" w:sz="0" w:space="0" w:color="auto"/>
        <w:left w:val="none" w:sz="0" w:space="0" w:color="auto"/>
        <w:bottom w:val="none" w:sz="0" w:space="0" w:color="auto"/>
        <w:right w:val="none" w:sz="0" w:space="0" w:color="auto"/>
      </w:divBdr>
      <w:divsChild>
        <w:div w:id="199129100">
          <w:marLeft w:val="0"/>
          <w:marRight w:val="0"/>
          <w:marTop w:val="300"/>
          <w:marBottom w:val="0"/>
          <w:divBdr>
            <w:top w:val="none" w:sz="0" w:space="0" w:color="auto"/>
            <w:left w:val="none" w:sz="0" w:space="0" w:color="auto"/>
            <w:bottom w:val="none" w:sz="0" w:space="0" w:color="auto"/>
            <w:right w:val="none" w:sz="0" w:space="0" w:color="auto"/>
          </w:divBdr>
          <w:divsChild>
            <w:div w:id="1473517503">
              <w:marLeft w:val="0"/>
              <w:marRight w:val="0"/>
              <w:marTop w:val="0"/>
              <w:marBottom w:val="0"/>
              <w:divBdr>
                <w:top w:val="none" w:sz="0" w:space="0" w:color="auto"/>
                <w:left w:val="none" w:sz="0" w:space="0" w:color="auto"/>
                <w:bottom w:val="none" w:sz="0" w:space="0" w:color="auto"/>
                <w:right w:val="none" w:sz="0" w:space="0" w:color="auto"/>
              </w:divBdr>
              <w:divsChild>
                <w:div w:id="1179539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3934440">
          <w:marLeft w:val="0"/>
          <w:marRight w:val="0"/>
          <w:marTop w:val="0"/>
          <w:marBottom w:val="0"/>
          <w:divBdr>
            <w:top w:val="none" w:sz="0" w:space="0" w:color="auto"/>
            <w:left w:val="none" w:sz="0" w:space="0" w:color="auto"/>
            <w:bottom w:val="none" w:sz="0" w:space="0" w:color="auto"/>
            <w:right w:val="none" w:sz="0" w:space="0" w:color="auto"/>
          </w:divBdr>
        </w:div>
        <w:div w:id="512645448">
          <w:marLeft w:val="0"/>
          <w:marRight w:val="0"/>
          <w:marTop w:val="0"/>
          <w:marBottom w:val="0"/>
          <w:divBdr>
            <w:top w:val="none" w:sz="0" w:space="0" w:color="auto"/>
            <w:left w:val="none" w:sz="0" w:space="0" w:color="auto"/>
            <w:bottom w:val="none" w:sz="0" w:space="0" w:color="auto"/>
            <w:right w:val="none" w:sz="0" w:space="0" w:color="auto"/>
          </w:divBdr>
          <w:divsChild>
            <w:div w:id="596182417">
              <w:marLeft w:val="0"/>
              <w:marRight w:val="0"/>
              <w:marTop w:val="0"/>
              <w:marBottom w:val="0"/>
              <w:divBdr>
                <w:top w:val="none" w:sz="0" w:space="0" w:color="auto"/>
                <w:left w:val="none" w:sz="0" w:space="0" w:color="auto"/>
                <w:bottom w:val="none" w:sz="0" w:space="0" w:color="auto"/>
                <w:right w:val="none" w:sz="0" w:space="0" w:color="auto"/>
              </w:divBdr>
            </w:div>
          </w:divsChild>
        </w:div>
        <w:div w:id="778378691">
          <w:marLeft w:val="0"/>
          <w:marRight w:val="0"/>
          <w:marTop w:val="0"/>
          <w:marBottom w:val="0"/>
          <w:divBdr>
            <w:top w:val="none" w:sz="0" w:space="0" w:color="auto"/>
            <w:left w:val="none" w:sz="0" w:space="0" w:color="auto"/>
            <w:bottom w:val="none" w:sz="0" w:space="0" w:color="auto"/>
            <w:right w:val="none" w:sz="0" w:space="0" w:color="auto"/>
          </w:divBdr>
          <w:divsChild>
            <w:div w:id="1580214876">
              <w:marLeft w:val="0"/>
              <w:marRight w:val="0"/>
              <w:marTop w:val="0"/>
              <w:marBottom w:val="0"/>
              <w:divBdr>
                <w:top w:val="none" w:sz="0" w:space="0" w:color="auto"/>
                <w:left w:val="none" w:sz="0" w:space="0" w:color="auto"/>
                <w:bottom w:val="none" w:sz="0" w:space="0" w:color="auto"/>
                <w:right w:val="none" w:sz="0" w:space="0" w:color="auto"/>
              </w:divBdr>
            </w:div>
          </w:divsChild>
        </w:div>
        <w:div w:id="803237176">
          <w:marLeft w:val="0"/>
          <w:marRight w:val="0"/>
          <w:marTop w:val="0"/>
          <w:marBottom w:val="0"/>
          <w:divBdr>
            <w:top w:val="none" w:sz="0" w:space="0" w:color="auto"/>
            <w:left w:val="none" w:sz="0" w:space="0" w:color="auto"/>
            <w:bottom w:val="none" w:sz="0" w:space="0" w:color="auto"/>
            <w:right w:val="none" w:sz="0" w:space="0" w:color="auto"/>
          </w:divBdr>
          <w:divsChild>
            <w:div w:id="349990841">
              <w:marLeft w:val="0"/>
              <w:marRight w:val="0"/>
              <w:marTop w:val="0"/>
              <w:marBottom w:val="0"/>
              <w:divBdr>
                <w:top w:val="none" w:sz="0" w:space="0" w:color="auto"/>
                <w:left w:val="none" w:sz="0" w:space="0" w:color="auto"/>
                <w:bottom w:val="none" w:sz="0" w:space="0" w:color="auto"/>
                <w:right w:val="none" w:sz="0" w:space="0" w:color="auto"/>
              </w:divBdr>
            </w:div>
          </w:divsChild>
        </w:div>
        <w:div w:id="813378548">
          <w:marLeft w:val="0"/>
          <w:marRight w:val="0"/>
          <w:marTop w:val="300"/>
          <w:marBottom w:val="0"/>
          <w:divBdr>
            <w:top w:val="none" w:sz="0" w:space="0" w:color="auto"/>
            <w:left w:val="none" w:sz="0" w:space="0" w:color="auto"/>
            <w:bottom w:val="none" w:sz="0" w:space="0" w:color="auto"/>
            <w:right w:val="none" w:sz="0" w:space="0" w:color="auto"/>
          </w:divBdr>
          <w:divsChild>
            <w:div w:id="339159694">
              <w:marLeft w:val="0"/>
              <w:marRight w:val="0"/>
              <w:marTop w:val="0"/>
              <w:marBottom w:val="0"/>
              <w:divBdr>
                <w:top w:val="none" w:sz="0" w:space="0" w:color="auto"/>
                <w:left w:val="none" w:sz="0" w:space="0" w:color="auto"/>
                <w:bottom w:val="none" w:sz="0" w:space="0" w:color="auto"/>
                <w:right w:val="none" w:sz="0" w:space="0" w:color="auto"/>
              </w:divBdr>
              <w:divsChild>
                <w:div w:id="1045637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671527">
          <w:marLeft w:val="0"/>
          <w:marRight w:val="0"/>
          <w:marTop w:val="0"/>
          <w:marBottom w:val="0"/>
          <w:divBdr>
            <w:top w:val="none" w:sz="0" w:space="0" w:color="auto"/>
            <w:left w:val="none" w:sz="0" w:space="0" w:color="auto"/>
            <w:bottom w:val="none" w:sz="0" w:space="0" w:color="auto"/>
            <w:right w:val="none" w:sz="0" w:space="0" w:color="auto"/>
          </w:divBdr>
          <w:divsChild>
            <w:div w:id="762724825">
              <w:marLeft w:val="0"/>
              <w:marRight w:val="0"/>
              <w:marTop w:val="0"/>
              <w:marBottom w:val="0"/>
              <w:divBdr>
                <w:top w:val="none" w:sz="0" w:space="0" w:color="auto"/>
                <w:left w:val="none" w:sz="0" w:space="0" w:color="auto"/>
                <w:bottom w:val="none" w:sz="0" w:space="0" w:color="auto"/>
                <w:right w:val="none" w:sz="0" w:space="0" w:color="auto"/>
              </w:divBdr>
            </w:div>
          </w:divsChild>
        </w:div>
        <w:div w:id="967006717">
          <w:marLeft w:val="0"/>
          <w:marRight w:val="0"/>
          <w:marTop w:val="0"/>
          <w:marBottom w:val="0"/>
          <w:divBdr>
            <w:top w:val="none" w:sz="0" w:space="0" w:color="auto"/>
            <w:left w:val="none" w:sz="0" w:space="0" w:color="auto"/>
            <w:bottom w:val="none" w:sz="0" w:space="0" w:color="auto"/>
            <w:right w:val="none" w:sz="0" w:space="0" w:color="auto"/>
          </w:divBdr>
          <w:divsChild>
            <w:div w:id="1894388242">
              <w:marLeft w:val="0"/>
              <w:marRight w:val="0"/>
              <w:marTop w:val="0"/>
              <w:marBottom w:val="0"/>
              <w:divBdr>
                <w:top w:val="none" w:sz="0" w:space="0" w:color="auto"/>
                <w:left w:val="none" w:sz="0" w:space="0" w:color="auto"/>
                <w:bottom w:val="none" w:sz="0" w:space="0" w:color="auto"/>
                <w:right w:val="none" w:sz="0" w:space="0" w:color="auto"/>
              </w:divBdr>
            </w:div>
          </w:divsChild>
        </w:div>
        <w:div w:id="1139223722">
          <w:marLeft w:val="0"/>
          <w:marRight w:val="0"/>
          <w:marTop w:val="0"/>
          <w:marBottom w:val="0"/>
          <w:divBdr>
            <w:top w:val="none" w:sz="0" w:space="0" w:color="auto"/>
            <w:left w:val="none" w:sz="0" w:space="0" w:color="auto"/>
            <w:bottom w:val="none" w:sz="0" w:space="0" w:color="auto"/>
            <w:right w:val="none" w:sz="0" w:space="0" w:color="auto"/>
          </w:divBdr>
        </w:div>
        <w:div w:id="1139612648">
          <w:marLeft w:val="0"/>
          <w:marRight w:val="0"/>
          <w:marTop w:val="0"/>
          <w:marBottom w:val="0"/>
          <w:divBdr>
            <w:top w:val="none" w:sz="0" w:space="0" w:color="auto"/>
            <w:left w:val="none" w:sz="0" w:space="0" w:color="auto"/>
            <w:bottom w:val="none" w:sz="0" w:space="0" w:color="auto"/>
            <w:right w:val="none" w:sz="0" w:space="0" w:color="auto"/>
          </w:divBdr>
        </w:div>
        <w:div w:id="1392381572">
          <w:marLeft w:val="0"/>
          <w:marRight w:val="0"/>
          <w:marTop w:val="0"/>
          <w:marBottom w:val="0"/>
          <w:divBdr>
            <w:top w:val="none" w:sz="0" w:space="0" w:color="auto"/>
            <w:left w:val="none" w:sz="0" w:space="0" w:color="auto"/>
            <w:bottom w:val="none" w:sz="0" w:space="0" w:color="auto"/>
            <w:right w:val="none" w:sz="0" w:space="0" w:color="auto"/>
          </w:divBdr>
        </w:div>
        <w:div w:id="1671835170">
          <w:marLeft w:val="0"/>
          <w:marRight w:val="0"/>
          <w:marTop w:val="0"/>
          <w:marBottom w:val="0"/>
          <w:divBdr>
            <w:top w:val="none" w:sz="0" w:space="0" w:color="auto"/>
            <w:left w:val="none" w:sz="0" w:space="0" w:color="auto"/>
            <w:bottom w:val="none" w:sz="0" w:space="0" w:color="auto"/>
            <w:right w:val="none" w:sz="0" w:space="0" w:color="auto"/>
          </w:divBdr>
        </w:div>
        <w:div w:id="1749686685">
          <w:marLeft w:val="0"/>
          <w:marRight w:val="0"/>
          <w:marTop w:val="300"/>
          <w:marBottom w:val="0"/>
          <w:divBdr>
            <w:top w:val="none" w:sz="0" w:space="0" w:color="auto"/>
            <w:left w:val="none" w:sz="0" w:space="0" w:color="auto"/>
            <w:bottom w:val="none" w:sz="0" w:space="0" w:color="auto"/>
            <w:right w:val="none" w:sz="0" w:space="0" w:color="auto"/>
          </w:divBdr>
          <w:divsChild>
            <w:div w:id="1933270592">
              <w:marLeft w:val="0"/>
              <w:marRight w:val="0"/>
              <w:marTop w:val="0"/>
              <w:marBottom w:val="0"/>
              <w:divBdr>
                <w:top w:val="none" w:sz="0" w:space="0" w:color="auto"/>
                <w:left w:val="none" w:sz="0" w:space="0" w:color="auto"/>
                <w:bottom w:val="none" w:sz="0" w:space="0" w:color="auto"/>
                <w:right w:val="none" w:sz="0" w:space="0" w:color="auto"/>
              </w:divBdr>
              <w:divsChild>
                <w:div w:id="1416124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799380">
          <w:marLeft w:val="0"/>
          <w:marRight w:val="0"/>
          <w:marTop w:val="0"/>
          <w:marBottom w:val="0"/>
          <w:divBdr>
            <w:top w:val="none" w:sz="0" w:space="0" w:color="auto"/>
            <w:left w:val="none" w:sz="0" w:space="0" w:color="auto"/>
            <w:bottom w:val="none" w:sz="0" w:space="0" w:color="auto"/>
            <w:right w:val="none" w:sz="0" w:space="0" w:color="auto"/>
          </w:divBdr>
        </w:div>
        <w:div w:id="1872374211">
          <w:marLeft w:val="0"/>
          <w:marRight w:val="0"/>
          <w:marTop w:val="0"/>
          <w:marBottom w:val="0"/>
          <w:divBdr>
            <w:top w:val="none" w:sz="0" w:space="0" w:color="auto"/>
            <w:left w:val="none" w:sz="0" w:space="0" w:color="auto"/>
            <w:bottom w:val="none" w:sz="0" w:space="0" w:color="auto"/>
            <w:right w:val="none" w:sz="0" w:space="0" w:color="auto"/>
          </w:divBdr>
          <w:divsChild>
            <w:div w:id="1900246187">
              <w:marLeft w:val="0"/>
              <w:marRight w:val="0"/>
              <w:marTop w:val="0"/>
              <w:marBottom w:val="0"/>
              <w:divBdr>
                <w:top w:val="none" w:sz="0" w:space="0" w:color="auto"/>
                <w:left w:val="none" w:sz="0" w:space="0" w:color="auto"/>
                <w:bottom w:val="none" w:sz="0" w:space="0" w:color="auto"/>
                <w:right w:val="none" w:sz="0" w:space="0" w:color="auto"/>
              </w:divBdr>
            </w:div>
          </w:divsChild>
        </w:div>
        <w:div w:id="1875313841">
          <w:marLeft w:val="0"/>
          <w:marRight w:val="0"/>
          <w:marTop w:val="0"/>
          <w:marBottom w:val="0"/>
          <w:divBdr>
            <w:top w:val="none" w:sz="0" w:space="0" w:color="auto"/>
            <w:left w:val="none" w:sz="0" w:space="0" w:color="auto"/>
            <w:bottom w:val="none" w:sz="0" w:space="0" w:color="auto"/>
            <w:right w:val="none" w:sz="0" w:space="0" w:color="auto"/>
          </w:divBdr>
        </w:div>
        <w:div w:id="2060518790">
          <w:marLeft w:val="0"/>
          <w:marRight w:val="0"/>
          <w:marTop w:val="0"/>
          <w:marBottom w:val="0"/>
          <w:divBdr>
            <w:top w:val="none" w:sz="0" w:space="0" w:color="auto"/>
            <w:left w:val="none" w:sz="0" w:space="0" w:color="auto"/>
            <w:bottom w:val="none" w:sz="0" w:space="0" w:color="auto"/>
            <w:right w:val="none" w:sz="0" w:space="0" w:color="auto"/>
          </w:divBdr>
          <w:divsChild>
            <w:div w:id="487211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740754822">
          <w:marLeft w:val="0"/>
          <w:marRight w:val="0"/>
          <w:marTop w:val="0"/>
          <w:marBottom w:val="0"/>
          <w:divBdr>
            <w:top w:val="none" w:sz="0" w:space="0" w:color="auto"/>
            <w:left w:val="none" w:sz="0" w:space="0" w:color="auto"/>
            <w:bottom w:val="none" w:sz="0" w:space="0" w:color="auto"/>
            <w:right w:val="none" w:sz="0" w:space="0" w:color="auto"/>
          </w:divBdr>
        </w:div>
        <w:div w:id="1837574720">
          <w:marLeft w:val="0"/>
          <w:marRight w:val="0"/>
          <w:marTop w:val="0"/>
          <w:marBottom w:val="0"/>
          <w:divBdr>
            <w:top w:val="none" w:sz="0" w:space="0" w:color="auto"/>
            <w:left w:val="none" w:sz="0" w:space="0" w:color="auto"/>
            <w:bottom w:val="none" w:sz="0" w:space="0" w:color="auto"/>
            <w:right w:val="none" w:sz="0" w:space="0" w:color="auto"/>
          </w:divBdr>
          <w:divsChild>
            <w:div w:id="1743065749">
              <w:marLeft w:val="0"/>
              <w:marRight w:val="0"/>
              <w:marTop w:val="0"/>
              <w:marBottom w:val="0"/>
              <w:divBdr>
                <w:top w:val="none" w:sz="0" w:space="0" w:color="auto"/>
                <w:left w:val="none" w:sz="0" w:space="0" w:color="auto"/>
                <w:bottom w:val="none" w:sz="0" w:space="0" w:color="auto"/>
                <w:right w:val="none" w:sz="0" w:space="0" w:color="auto"/>
              </w:divBdr>
            </w:div>
          </w:divsChild>
        </w:div>
        <w:div w:id="2092967608">
          <w:marLeft w:val="0"/>
          <w:marRight w:val="0"/>
          <w:marTop w:val="0"/>
          <w:marBottom w:val="0"/>
          <w:divBdr>
            <w:top w:val="none" w:sz="0" w:space="0" w:color="auto"/>
            <w:left w:val="none" w:sz="0" w:space="0" w:color="auto"/>
            <w:bottom w:val="none" w:sz="0" w:space="0" w:color="auto"/>
            <w:right w:val="none" w:sz="0" w:space="0" w:color="auto"/>
          </w:divBdr>
        </w:div>
        <w:div w:id="1213812677">
          <w:marLeft w:val="0"/>
          <w:marRight w:val="0"/>
          <w:marTop w:val="0"/>
          <w:marBottom w:val="0"/>
          <w:divBdr>
            <w:top w:val="none" w:sz="0" w:space="0" w:color="auto"/>
            <w:left w:val="none" w:sz="0" w:space="0" w:color="auto"/>
            <w:bottom w:val="none" w:sz="0" w:space="0" w:color="auto"/>
            <w:right w:val="none" w:sz="0" w:space="0" w:color="auto"/>
          </w:divBdr>
          <w:divsChild>
            <w:div w:id="2033024871">
              <w:marLeft w:val="0"/>
              <w:marRight w:val="0"/>
              <w:marTop w:val="0"/>
              <w:marBottom w:val="0"/>
              <w:divBdr>
                <w:top w:val="none" w:sz="0" w:space="0" w:color="auto"/>
                <w:left w:val="none" w:sz="0" w:space="0" w:color="auto"/>
                <w:bottom w:val="none" w:sz="0" w:space="0" w:color="auto"/>
                <w:right w:val="none" w:sz="0" w:space="0" w:color="auto"/>
              </w:divBdr>
            </w:div>
          </w:divsChild>
        </w:div>
        <w:div w:id="1462309233">
          <w:marLeft w:val="0"/>
          <w:marRight w:val="0"/>
          <w:marTop w:val="0"/>
          <w:marBottom w:val="0"/>
          <w:divBdr>
            <w:top w:val="none" w:sz="0" w:space="0" w:color="auto"/>
            <w:left w:val="none" w:sz="0" w:space="0" w:color="auto"/>
            <w:bottom w:val="none" w:sz="0" w:space="0" w:color="auto"/>
            <w:right w:val="none" w:sz="0" w:space="0" w:color="auto"/>
          </w:divBdr>
        </w:div>
        <w:div w:id="1499805694">
          <w:marLeft w:val="0"/>
          <w:marRight w:val="0"/>
          <w:marTop w:val="0"/>
          <w:marBottom w:val="0"/>
          <w:divBdr>
            <w:top w:val="none" w:sz="0" w:space="0" w:color="auto"/>
            <w:left w:val="none" w:sz="0" w:space="0" w:color="auto"/>
            <w:bottom w:val="none" w:sz="0" w:space="0" w:color="auto"/>
            <w:right w:val="none" w:sz="0" w:space="0" w:color="auto"/>
          </w:divBdr>
          <w:divsChild>
            <w:div w:id="479276955">
              <w:marLeft w:val="0"/>
              <w:marRight w:val="0"/>
              <w:marTop w:val="0"/>
              <w:marBottom w:val="0"/>
              <w:divBdr>
                <w:top w:val="none" w:sz="0" w:space="0" w:color="auto"/>
                <w:left w:val="none" w:sz="0" w:space="0" w:color="auto"/>
                <w:bottom w:val="none" w:sz="0" w:space="0" w:color="auto"/>
                <w:right w:val="none" w:sz="0" w:space="0" w:color="auto"/>
              </w:divBdr>
            </w:div>
          </w:divsChild>
        </w:div>
        <w:div w:id="868183610">
          <w:marLeft w:val="0"/>
          <w:marRight w:val="0"/>
          <w:marTop w:val="0"/>
          <w:marBottom w:val="0"/>
          <w:divBdr>
            <w:top w:val="none" w:sz="0" w:space="0" w:color="auto"/>
            <w:left w:val="none" w:sz="0" w:space="0" w:color="auto"/>
            <w:bottom w:val="none" w:sz="0" w:space="0" w:color="auto"/>
            <w:right w:val="none" w:sz="0" w:space="0" w:color="auto"/>
          </w:divBdr>
        </w:div>
        <w:div w:id="241306147">
          <w:marLeft w:val="0"/>
          <w:marRight w:val="0"/>
          <w:marTop w:val="0"/>
          <w:marBottom w:val="0"/>
          <w:divBdr>
            <w:top w:val="none" w:sz="0" w:space="0" w:color="auto"/>
            <w:left w:val="none" w:sz="0" w:space="0" w:color="auto"/>
            <w:bottom w:val="none" w:sz="0" w:space="0" w:color="auto"/>
            <w:right w:val="none" w:sz="0" w:space="0" w:color="auto"/>
          </w:divBdr>
          <w:divsChild>
            <w:div w:id="1078945966">
              <w:marLeft w:val="0"/>
              <w:marRight w:val="0"/>
              <w:marTop w:val="0"/>
              <w:marBottom w:val="0"/>
              <w:divBdr>
                <w:top w:val="none" w:sz="0" w:space="0" w:color="auto"/>
                <w:left w:val="none" w:sz="0" w:space="0" w:color="auto"/>
                <w:bottom w:val="none" w:sz="0" w:space="0" w:color="auto"/>
                <w:right w:val="none" w:sz="0" w:space="0" w:color="auto"/>
              </w:divBdr>
            </w:div>
          </w:divsChild>
        </w:div>
        <w:div w:id="1980106635">
          <w:marLeft w:val="0"/>
          <w:marRight w:val="0"/>
          <w:marTop w:val="0"/>
          <w:marBottom w:val="0"/>
          <w:divBdr>
            <w:top w:val="none" w:sz="0" w:space="0" w:color="auto"/>
            <w:left w:val="none" w:sz="0" w:space="0" w:color="auto"/>
            <w:bottom w:val="none" w:sz="0" w:space="0" w:color="auto"/>
            <w:right w:val="none" w:sz="0" w:space="0" w:color="auto"/>
          </w:divBdr>
        </w:div>
        <w:div w:id="396704963">
          <w:marLeft w:val="0"/>
          <w:marRight w:val="0"/>
          <w:marTop w:val="0"/>
          <w:marBottom w:val="0"/>
          <w:divBdr>
            <w:top w:val="none" w:sz="0" w:space="0" w:color="auto"/>
            <w:left w:val="none" w:sz="0" w:space="0" w:color="auto"/>
            <w:bottom w:val="none" w:sz="0" w:space="0" w:color="auto"/>
            <w:right w:val="none" w:sz="0" w:space="0" w:color="auto"/>
          </w:divBdr>
          <w:divsChild>
            <w:div w:id="1983387730">
              <w:marLeft w:val="0"/>
              <w:marRight w:val="0"/>
              <w:marTop w:val="0"/>
              <w:marBottom w:val="0"/>
              <w:divBdr>
                <w:top w:val="none" w:sz="0" w:space="0" w:color="auto"/>
                <w:left w:val="none" w:sz="0" w:space="0" w:color="auto"/>
                <w:bottom w:val="none" w:sz="0" w:space="0" w:color="auto"/>
                <w:right w:val="none" w:sz="0" w:space="0" w:color="auto"/>
              </w:divBdr>
            </w:div>
          </w:divsChild>
        </w:div>
        <w:div w:id="285430592">
          <w:marLeft w:val="0"/>
          <w:marRight w:val="0"/>
          <w:marTop w:val="0"/>
          <w:marBottom w:val="0"/>
          <w:divBdr>
            <w:top w:val="none" w:sz="0" w:space="0" w:color="auto"/>
            <w:left w:val="none" w:sz="0" w:space="0" w:color="auto"/>
            <w:bottom w:val="none" w:sz="0" w:space="0" w:color="auto"/>
            <w:right w:val="none" w:sz="0" w:space="0" w:color="auto"/>
          </w:divBdr>
        </w:div>
        <w:div w:id="711081865">
          <w:marLeft w:val="0"/>
          <w:marRight w:val="0"/>
          <w:marTop w:val="0"/>
          <w:marBottom w:val="0"/>
          <w:divBdr>
            <w:top w:val="none" w:sz="0" w:space="0" w:color="auto"/>
            <w:left w:val="none" w:sz="0" w:space="0" w:color="auto"/>
            <w:bottom w:val="none" w:sz="0" w:space="0" w:color="auto"/>
            <w:right w:val="none" w:sz="0" w:space="0" w:color="auto"/>
          </w:divBdr>
          <w:divsChild>
            <w:div w:id="1880624820">
              <w:marLeft w:val="0"/>
              <w:marRight w:val="0"/>
              <w:marTop w:val="0"/>
              <w:marBottom w:val="0"/>
              <w:divBdr>
                <w:top w:val="none" w:sz="0" w:space="0" w:color="auto"/>
                <w:left w:val="none" w:sz="0" w:space="0" w:color="auto"/>
                <w:bottom w:val="none" w:sz="0" w:space="0" w:color="auto"/>
                <w:right w:val="none" w:sz="0" w:space="0" w:color="auto"/>
              </w:divBdr>
            </w:div>
          </w:divsChild>
        </w:div>
        <w:div w:id="235021882">
          <w:marLeft w:val="0"/>
          <w:marRight w:val="0"/>
          <w:marTop w:val="0"/>
          <w:marBottom w:val="0"/>
          <w:divBdr>
            <w:top w:val="none" w:sz="0" w:space="0" w:color="auto"/>
            <w:left w:val="none" w:sz="0" w:space="0" w:color="auto"/>
            <w:bottom w:val="none" w:sz="0" w:space="0" w:color="auto"/>
            <w:right w:val="none" w:sz="0" w:space="0" w:color="auto"/>
          </w:divBdr>
        </w:div>
        <w:div w:id="1628271998">
          <w:marLeft w:val="0"/>
          <w:marRight w:val="0"/>
          <w:marTop w:val="0"/>
          <w:marBottom w:val="0"/>
          <w:divBdr>
            <w:top w:val="none" w:sz="0" w:space="0" w:color="auto"/>
            <w:left w:val="none" w:sz="0" w:space="0" w:color="auto"/>
            <w:bottom w:val="none" w:sz="0" w:space="0" w:color="auto"/>
            <w:right w:val="none" w:sz="0" w:space="0" w:color="auto"/>
          </w:divBdr>
          <w:divsChild>
            <w:div w:id="346100933">
              <w:marLeft w:val="0"/>
              <w:marRight w:val="0"/>
              <w:marTop w:val="0"/>
              <w:marBottom w:val="0"/>
              <w:divBdr>
                <w:top w:val="none" w:sz="0" w:space="0" w:color="auto"/>
                <w:left w:val="none" w:sz="0" w:space="0" w:color="auto"/>
                <w:bottom w:val="none" w:sz="0" w:space="0" w:color="auto"/>
                <w:right w:val="none" w:sz="0" w:space="0" w:color="auto"/>
              </w:divBdr>
            </w:div>
          </w:divsChild>
        </w:div>
        <w:div w:id="505554664">
          <w:marLeft w:val="0"/>
          <w:marRight w:val="0"/>
          <w:marTop w:val="300"/>
          <w:marBottom w:val="0"/>
          <w:divBdr>
            <w:top w:val="none" w:sz="0" w:space="0" w:color="auto"/>
            <w:left w:val="none" w:sz="0" w:space="0" w:color="auto"/>
            <w:bottom w:val="none" w:sz="0" w:space="0" w:color="auto"/>
            <w:right w:val="none" w:sz="0" w:space="0" w:color="auto"/>
          </w:divBdr>
          <w:divsChild>
            <w:div w:id="941378342">
              <w:marLeft w:val="0"/>
              <w:marRight w:val="0"/>
              <w:marTop w:val="0"/>
              <w:marBottom w:val="0"/>
              <w:divBdr>
                <w:top w:val="none" w:sz="0" w:space="0" w:color="auto"/>
                <w:left w:val="none" w:sz="0" w:space="0" w:color="auto"/>
                <w:bottom w:val="none" w:sz="0" w:space="0" w:color="auto"/>
                <w:right w:val="none" w:sz="0" w:space="0" w:color="auto"/>
              </w:divBdr>
              <w:divsChild>
                <w:div w:id="461966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0454905">
          <w:marLeft w:val="0"/>
          <w:marRight w:val="0"/>
          <w:marTop w:val="300"/>
          <w:marBottom w:val="0"/>
          <w:divBdr>
            <w:top w:val="none" w:sz="0" w:space="0" w:color="auto"/>
            <w:left w:val="none" w:sz="0" w:space="0" w:color="auto"/>
            <w:bottom w:val="none" w:sz="0" w:space="0" w:color="auto"/>
            <w:right w:val="none" w:sz="0" w:space="0" w:color="auto"/>
          </w:divBdr>
          <w:divsChild>
            <w:div w:id="2004509994">
              <w:marLeft w:val="0"/>
              <w:marRight w:val="0"/>
              <w:marTop w:val="0"/>
              <w:marBottom w:val="0"/>
              <w:divBdr>
                <w:top w:val="none" w:sz="0" w:space="0" w:color="auto"/>
                <w:left w:val="none" w:sz="0" w:space="0" w:color="auto"/>
                <w:bottom w:val="none" w:sz="0" w:space="0" w:color="auto"/>
                <w:right w:val="none" w:sz="0" w:space="0" w:color="auto"/>
              </w:divBdr>
              <w:divsChild>
                <w:div w:id="727191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915870">
          <w:marLeft w:val="0"/>
          <w:marRight w:val="0"/>
          <w:marTop w:val="300"/>
          <w:marBottom w:val="0"/>
          <w:divBdr>
            <w:top w:val="none" w:sz="0" w:space="0" w:color="auto"/>
            <w:left w:val="none" w:sz="0" w:space="0" w:color="auto"/>
            <w:bottom w:val="none" w:sz="0" w:space="0" w:color="auto"/>
            <w:right w:val="none" w:sz="0" w:space="0" w:color="auto"/>
          </w:divBdr>
          <w:divsChild>
            <w:div w:id="1082873712">
              <w:marLeft w:val="0"/>
              <w:marRight w:val="0"/>
              <w:marTop w:val="0"/>
              <w:marBottom w:val="0"/>
              <w:divBdr>
                <w:top w:val="none" w:sz="0" w:space="0" w:color="auto"/>
                <w:left w:val="none" w:sz="0" w:space="0" w:color="auto"/>
                <w:bottom w:val="none" w:sz="0" w:space="0" w:color="auto"/>
                <w:right w:val="none" w:sz="0" w:space="0" w:color="auto"/>
              </w:divBdr>
              <w:divsChild>
                <w:div w:id="1685478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6642314">
          <w:marLeft w:val="0"/>
          <w:marRight w:val="0"/>
          <w:marTop w:val="300"/>
          <w:marBottom w:val="0"/>
          <w:divBdr>
            <w:top w:val="none" w:sz="0" w:space="0" w:color="auto"/>
            <w:left w:val="none" w:sz="0" w:space="0" w:color="auto"/>
            <w:bottom w:val="none" w:sz="0" w:space="0" w:color="auto"/>
            <w:right w:val="none" w:sz="0" w:space="0" w:color="auto"/>
          </w:divBdr>
          <w:divsChild>
            <w:div w:id="552162761">
              <w:marLeft w:val="0"/>
              <w:marRight w:val="0"/>
              <w:marTop w:val="0"/>
              <w:marBottom w:val="0"/>
              <w:divBdr>
                <w:top w:val="none" w:sz="0" w:space="0" w:color="auto"/>
                <w:left w:val="none" w:sz="0" w:space="0" w:color="auto"/>
                <w:bottom w:val="none" w:sz="0" w:space="0" w:color="auto"/>
                <w:right w:val="none" w:sz="0" w:space="0" w:color="auto"/>
              </w:divBdr>
              <w:divsChild>
                <w:div w:id="788206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sChild>
            <w:div w:id="1259406600">
              <w:marLeft w:val="0"/>
              <w:marRight w:val="0"/>
              <w:marTop w:val="0"/>
              <w:marBottom w:val="0"/>
              <w:divBdr>
                <w:top w:val="none" w:sz="0" w:space="0" w:color="auto"/>
                <w:left w:val="none" w:sz="0" w:space="0" w:color="auto"/>
                <w:bottom w:val="none" w:sz="0" w:space="0" w:color="auto"/>
                <w:right w:val="none" w:sz="0" w:space="0" w:color="auto"/>
              </w:divBdr>
              <w:divsChild>
                <w:div w:id="231816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941181">
          <w:marLeft w:val="0"/>
          <w:marRight w:val="0"/>
          <w:marTop w:val="0"/>
          <w:marBottom w:val="0"/>
          <w:divBdr>
            <w:top w:val="none" w:sz="0" w:space="0" w:color="auto"/>
            <w:left w:val="none" w:sz="0" w:space="0" w:color="auto"/>
            <w:bottom w:val="none" w:sz="0" w:space="0" w:color="auto"/>
            <w:right w:val="none" w:sz="0" w:space="0" w:color="auto"/>
          </w:divBdr>
          <w:divsChild>
            <w:div w:id="959649480">
              <w:marLeft w:val="0"/>
              <w:marRight w:val="0"/>
              <w:marTop w:val="0"/>
              <w:marBottom w:val="0"/>
              <w:divBdr>
                <w:top w:val="none" w:sz="0" w:space="0" w:color="auto"/>
                <w:left w:val="none" w:sz="0" w:space="0" w:color="auto"/>
                <w:bottom w:val="none" w:sz="0" w:space="0" w:color="auto"/>
                <w:right w:val="none" w:sz="0" w:space="0" w:color="auto"/>
              </w:divBdr>
            </w:div>
          </w:divsChild>
        </w:div>
        <w:div w:id="269432181">
          <w:marLeft w:val="0"/>
          <w:marRight w:val="0"/>
          <w:marTop w:val="0"/>
          <w:marBottom w:val="0"/>
          <w:divBdr>
            <w:top w:val="none" w:sz="0" w:space="0" w:color="auto"/>
            <w:left w:val="none" w:sz="0" w:space="0" w:color="auto"/>
            <w:bottom w:val="none" w:sz="0" w:space="0" w:color="auto"/>
            <w:right w:val="none" w:sz="0" w:space="0" w:color="auto"/>
          </w:divBdr>
          <w:divsChild>
            <w:div w:id="2029014839">
              <w:marLeft w:val="0"/>
              <w:marRight w:val="0"/>
              <w:marTop w:val="0"/>
              <w:marBottom w:val="0"/>
              <w:divBdr>
                <w:top w:val="none" w:sz="0" w:space="0" w:color="auto"/>
                <w:left w:val="none" w:sz="0" w:space="0" w:color="auto"/>
                <w:bottom w:val="none" w:sz="0" w:space="0" w:color="auto"/>
                <w:right w:val="none" w:sz="0" w:space="0" w:color="auto"/>
              </w:divBdr>
            </w:div>
          </w:divsChild>
        </w:div>
        <w:div w:id="766850740">
          <w:marLeft w:val="0"/>
          <w:marRight w:val="0"/>
          <w:marTop w:val="0"/>
          <w:marBottom w:val="0"/>
          <w:divBdr>
            <w:top w:val="none" w:sz="0" w:space="0" w:color="auto"/>
            <w:left w:val="none" w:sz="0" w:space="0" w:color="auto"/>
            <w:bottom w:val="none" w:sz="0" w:space="0" w:color="auto"/>
            <w:right w:val="none" w:sz="0" w:space="0" w:color="auto"/>
          </w:divBdr>
        </w:div>
        <w:div w:id="790325752">
          <w:marLeft w:val="0"/>
          <w:marRight w:val="0"/>
          <w:marTop w:val="0"/>
          <w:marBottom w:val="0"/>
          <w:divBdr>
            <w:top w:val="none" w:sz="0" w:space="0" w:color="auto"/>
            <w:left w:val="none" w:sz="0" w:space="0" w:color="auto"/>
            <w:bottom w:val="none" w:sz="0" w:space="0" w:color="auto"/>
            <w:right w:val="none" w:sz="0" w:space="0" w:color="auto"/>
          </w:divBdr>
        </w:div>
        <w:div w:id="814417705">
          <w:marLeft w:val="0"/>
          <w:marRight w:val="0"/>
          <w:marTop w:val="0"/>
          <w:marBottom w:val="0"/>
          <w:divBdr>
            <w:top w:val="none" w:sz="0" w:space="0" w:color="auto"/>
            <w:left w:val="none" w:sz="0" w:space="0" w:color="auto"/>
            <w:bottom w:val="none" w:sz="0" w:space="0" w:color="auto"/>
            <w:right w:val="none" w:sz="0" w:space="0" w:color="auto"/>
          </w:divBdr>
        </w:div>
        <w:div w:id="1006248993">
          <w:marLeft w:val="0"/>
          <w:marRight w:val="0"/>
          <w:marTop w:val="0"/>
          <w:marBottom w:val="0"/>
          <w:divBdr>
            <w:top w:val="none" w:sz="0" w:space="0" w:color="auto"/>
            <w:left w:val="none" w:sz="0" w:space="0" w:color="auto"/>
            <w:bottom w:val="none" w:sz="0" w:space="0" w:color="auto"/>
            <w:right w:val="none" w:sz="0" w:space="0" w:color="auto"/>
          </w:divBdr>
        </w:div>
        <w:div w:id="1022706123">
          <w:marLeft w:val="0"/>
          <w:marRight w:val="0"/>
          <w:marTop w:val="0"/>
          <w:marBottom w:val="0"/>
          <w:divBdr>
            <w:top w:val="none" w:sz="0" w:space="0" w:color="auto"/>
            <w:left w:val="none" w:sz="0" w:space="0" w:color="auto"/>
            <w:bottom w:val="none" w:sz="0" w:space="0" w:color="auto"/>
            <w:right w:val="none" w:sz="0" w:space="0" w:color="auto"/>
          </w:divBdr>
        </w:div>
        <w:div w:id="1043604057">
          <w:marLeft w:val="0"/>
          <w:marRight w:val="0"/>
          <w:marTop w:val="0"/>
          <w:marBottom w:val="0"/>
          <w:divBdr>
            <w:top w:val="none" w:sz="0" w:space="0" w:color="auto"/>
            <w:left w:val="none" w:sz="0" w:space="0" w:color="auto"/>
            <w:bottom w:val="none" w:sz="0" w:space="0" w:color="auto"/>
            <w:right w:val="none" w:sz="0" w:space="0" w:color="auto"/>
          </w:divBdr>
          <w:divsChild>
            <w:div w:id="525027988">
              <w:marLeft w:val="0"/>
              <w:marRight w:val="0"/>
              <w:marTop w:val="0"/>
              <w:marBottom w:val="0"/>
              <w:divBdr>
                <w:top w:val="none" w:sz="0" w:space="0" w:color="auto"/>
                <w:left w:val="none" w:sz="0" w:space="0" w:color="auto"/>
                <w:bottom w:val="none" w:sz="0" w:space="0" w:color="auto"/>
                <w:right w:val="none" w:sz="0" w:space="0" w:color="auto"/>
              </w:divBdr>
            </w:div>
          </w:divsChild>
        </w:div>
        <w:div w:id="1120614481">
          <w:marLeft w:val="0"/>
          <w:marRight w:val="0"/>
          <w:marTop w:val="0"/>
          <w:marBottom w:val="0"/>
          <w:divBdr>
            <w:top w:val="none" w:sz="0" w:space="0" w:color="auto"/>
            <w:left w:val="none" w:sz="0" w:space="0" w:color="auto"/>
            <w:bottom w:val="none" w:sz="0" w:space="0" w:color="auto"/>
            <w:right w:val="none" w:sz="0" w:space="0" w:color="auto"/>
          </w:divBdr>
          <w:divsChild>
            <w:div w:id="706829881">
              <w:marLeft w:val="0"/>
              <w:marRight w:val="0"/>
              <w:marTop w:val="0"/>
              <w:marBottom w:val="0"/>
              <w:divBdr>
                <w:top w:val="none" w:sz="0" w:space="0" w:color="auto"/>
                <w:left w:val="none" w:sz="0" w:space="0" w:color="auto"/>
                <w:bottom w:val="none" w:sz="0" w:space="0" w:color="auto"/>
                <w:right w:val="none" w:sz="0" w:space="0" w:color="auto"/>
              </w:divBdr>
            </w:div>
          </w:divsChild>
        </w:div>
        <w:div w:id="1177235487">
          <w:marLeft w:val="0"/>
          <w:marRight w:val="0"/>
          <w:marTop w:val="0"/>
          <w:marBottom w:val="0"/>
          <w:divBdr>
            <w:top w:val="none" w:sz="0" w:space="0" w:color="auto"/>
            <w:left w:val="none" w:sz="0" w:space="0" w:color="auto"/>
            <w:bottom w:val="none" w:sz="0" w:space="0" w:color="auto"/>
            <w:right w:val="none" w:sz="0" w:space="0" w:color="auto"/>
          </w:divBdr>
          <w:divsChild>
            <w:div w:id="807940578">
              <w:marLeft w:val="0"/>
              <w:marRight w:val="0"/>
              <w:marTop w:val="0"/>
              <w:marBottom w:val="0"/>
              <w:divBdr>
                <w:top w:val="none" w:sz="0" w:space="0" w:color="auto"/>
                <w:left w:val="none" w:sz="0" w:space="0" w:color="auto"/>
                <w:bottom w:val="none" w:sz="0" w:space="0" w:color="auto"/>
                <w:right w:val="none" w:sz="0" w:space="0" w:color="auto"/>
              </w:divBdr>
            </w:div>
          </w:divsChild>
        </w:div>
        <w:div w:id="1441609955">
          <w:marLeft w:val="0"/>
          <w:marRight w:val="0"/>
          <w:marTop w:val="0"/>
          <w:marBottom w:val="0"/>
          <w:divBdr>
            <w:top w:val="none" w:sz="0" w:space="0" w:color="auto"/>
            <w:left w:val="none" w:sz="0" w:space="0" w:color="auto"/>
            <w:bottom w:val="none" w:sz="0" w:space="0" w:color="auto"/>
            <w:right w:val="none" w:sz="0" w:space="0" w:color="auto"/>
          </w:divBdr>
        </w:div>
        <w:div w:id="1473133684">
          <w:marLeft w:val="0"/>
          <w:marRight w:val="0"/>
          <w:marTop w:val="0"/>
          <w:marBottom w:val="0"/>
          <w:divBdr>
            <w:top w:val="none" w:sz="0" w:space="0" w:color="auto"/>
            <w:left w:val="none" w:sz="0" w:space="0" w:color="auto"/>
            <w:bottom w:val="none" w:sz="0" w:space="0" w:color="auto"/>
            <w:right w:val="none" w:sz="0" w:space="0" w:color="auto"/>
          </w:divBdr>
          <w:divsChild>
            <w:div w:id="1109082572">
              <w:marLeft w:val="0"/>
              <w:marRight w:val="0"/>
              <w:marTop w:val="0"/>
              <w:marBottom w:val="0"/>
              <w:divBdr>
                <w:top w:val="none" w:sz="0" w:space="0" w:color="auto"/>
                <w:left w:val="none" w:sz="0" w:space="0" w:color="auto"/>
                <w:bottom w:val="none" w:sz="0" w:space="0" w:color="auto"/>
                <w:right w:val="none" w:sz="0" w:space="0" w:color="auto"/>
              </w:divBdr>
            </w:div>
          </w:divsChild>
        </w:div>
        <w:div w:id="1637953905">
          <w:marLeft w:val="0"/>
          <w:marRight w:val="0"/>
          <w:marTop w:val="0"/>
          <w:marBottom w:val="0"/>
          <w:divBdr>
            <w:top w:val="none" w:sz="0" w:space="0" w:color="auto"/>
            <w:left w:val="none" w:sz="0" w:space="0" w:color="auto"/>
            <w:bottom w:val="none" w:sz="0" w:space="0" w:color="auto"/>
            <w:right w:val="none" w:sz="0" w:space="0" w:color="auto"/>
          </w:divBdr>
        </w:div>
        <w:div w:id="1733190681">
          <w:marLeft w:val="0"/>
          <w:marRight w:val="0"/>
          <w:marTop w:val="0"/>
          <w:marBottom w:val="0"/>
          <w:divBdr>
            <w:top w:val="none" w:sz="0" w:space="0" w:color="auto"/>
            <w:left w:val="none" w:sz="0" w:space="0" w:color="auto"/>
            <w:bottom w:val="none" w:sz="0" w:space="0" w:color="auto"/>
            <w:right w:val="none" w:sz="0" w:space="0" w:color="auto"/>
          </w:divBdr>
          <w:divsChild>
            <w:div w:id="1787967278">
              <w:marLeft w:val="0"/>
              <w:marRight w:val="0"/>
              <w:marTop w:val="0"/>
              <w:marBottom w:val="0"/>
              <w:divBdr>
                <w:top w:val="none" w:sz="0" w:space="0" w:color="auto"/>
                <w:left w:val="none" w:sz="0" w:space="0" w:color="auto"/>
                <w:bottom w:val="none" w:sz="0" w:space="0" w:color="auto"/>
                <w:right w:val="none" w:sz="0" w:space="0" w:color="auto"/>
              </w:divBdr>
            </w:div>
          </w:divsChild>
        </w:div>
        <w:div w:id="1913008165">
          <w:marLeft w:val="0"/>
          <w:marRight w:val="0"/>
          <w:marTop w:val="300"/>
          <w:marBottom w:val="0"/>
          <w:divBdr>
            <w:top w:val="none" w:sz="0" w:space="0" w:color="auto"/>
            <w:left w:val="none" w:sz="0" w:space="0" w:color="auto"/>
            <w:bottom w:val="none" w:sz="0" w:space="0" w:color="auto"/>
            <w:right w:val="none" w:sz="0" w:space="0" w:color="auto"/>
          </w:divBdr>
          <w:divsChild>
            <w:div w:id="1151824607">
              <w:marLeft w:val="0"/>
              <w:marRight w:val="0"/>
              <w:marTop w:val="0"/>
              <w:marBottom w:val="0"/>
              <w:divBdr>
                <w:top w:val="none" w:sz="0" w:space="0" w:color="auto"/>
                <w:left w:val="none" w:sz="0" w:space="0" w:color="auto"/>
                <w:bottom w:val="none" w:sz="0" w:space="0" w:color="auto"/>
                <w:right w:val="none" w:sz="0" w:space="0" w:color="auto"/>
              </w:divBdr>
              <w:divsChild>
                <w:div w:id="650644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507031">
          <w:marLeft w:val="0"/>
          <w:marRight w:val="0"/>
          <w:marTop w:val="300"/>
          <w:marBottom w:val="0"/>
          <w:divBdr>
            <w:top w:val="none" w:sz="0" w:space="0" w:color="auto"/>
            <w:left w:val="none" w:sz="0" w:space="0" w:color="auto"/>
            <w:bottom w:val="none" w:sz="0" w:space="0" w:color="auto"/>
            <w:right w:val="none" w:sz="0" w:space="0" w:color="auto"/>
          </w:divBdr>
          <w:divsChild>
            <w:div w:id="1447888536">
              <w:marLeft w:val="0"/>
              <w:marRight w:val="0"/>
              <w:marTop w:val="0"/>
              <w:marBottom w:val="0"/>
              <w:divBdr>
                <w:top w:val="none" w:sz="0" w:space="0" w:color="auto"/>
                <w:left w:val="none" w:sz="0" w:space="0" w:color="auto"/>
                <w:bottom w:val="none" w:sz="0" w:space="0" w:color="auto"/>
                <w:right w:val="none" w:sz="0" w:space="0" w:color="auto"/>
              </w:divBdr>
              <w:divsChild>
                <w:div w:id="901792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sChild>
            <w:div w:id="217400775">
              <w:marLeft w:val="0"/>
              <w:marRight w:val="0"/>
              <w:marTop w:val="0"/>
              <w:marBottom w:val="0"/>
              <w:divBdr>
                <w:top w:val="none" w:sz="0" w:space="0" w:color="auto"/>
                <w:left w:val="none" w:sz="0" w:space="0" w:color="auto"/>
                <w:bottom w:val="none" w:sz="0" w:space="0" w:color="auto"/>
                <w:right w:val="none" w:sz="0" w:space="0" w:color="auto"/>
              </w:divBdr>
            </w:div>
          </w:divsChild>
        </w:div>
        <w:div w:id="126944578">
          <w:marLeft w:val="0"/>
          <w:marRight w:val="0"/>
          <w:marTop w:val="0"/>
          <w:marBottom w:val="0"/>
          <w:divBdr>
            <w:top w:val="none" w:sz="0" w:space="0" w:color="auto"/>
            <w:left w:val="none" w:sz="0" w:space="0" w:color="auto"/>
            <w:bottom w:val="none" w:sz="0" w:space="0" w:color="auto"/>
            <w:right w:val="none" w:sz="0" w:space="0" w:color="auto"/>
          </w:divBdr>
        </w:div>
        <w:div w:id="342515479">
          <w:marLeft w:val="0"/>
          <w:marRight w:val="0"/>
          <w:marTop w:val="0"/>
          <w:marBottom w:val="0"/>
          <w:divBdr>
            <w:top w:val="none" w:sz="0" w:space="0" w:color="auto"/>
            <w:left w:val="none" w:sz="0" w:space="0" w:color="auto"/>
            <w:bottom w:val="none" w:sz="0" w:space="0" w:color="auto"/>
            <w:right w:val="none" w:sz="0" w:space="0" w:color="auto"/>
          </w:divBdr>
        </w:div>
        <w:div w:id="910431539">
          <w:marLeft w:val="0"/>
          <w:marRight w:val="0"/>
          <w:marTop w:val="300"/>
          <w:marBottom w:val="0"/>
          <w:divBdr>
            <w:top w:val="none" w:sz="0" w:space="0" w:color="auto"/>
            <w:left w:val="none" w:sz="0" w:space="0" w:color="auto"/>
            <w:bottom w:val="none" w:sz="0" w:space="0" w:color="auto"/>
            <w:right w:val="none" w:sz="0" w:space="0" w:color="auto"/>
          </w:divBdr>
          <w:divsChild>
            <w:div w:id="491526734">
              <w:marLeft w:val="0"/>
              <w:marRight w:val="0"/>
              <w:marTop w:val="0"/>
              <w:marBottom w:val="0"/>
              <w:divBdr>
                <w:top w:val="none" w:sz="0" w:space="0" w:color="auto"/>
                <w:left w:val="none" w:sz="0" w:space="0" w:color="auto"/>
                <w:bottom w:val="none" w:sz="0" w:space="0" w:color="auto"/>
                <w:right w:val="none" w:sz="0" w:space="0" w:color="auto"/>
              </w:divBdr>
              <w:divsChild>
                <w:div w:id="1980109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002540">
          <w:marLeft w:val="0"/>
          <w:marRight w:val="0"/>
          <w:marTop w:val="300"/>
          <w:marBottom w:val="0"/>
          <w:divBdr>
            <w:top w:val="none" w:sz="0" w:space="0" w:color="auto"/>
            <w:left w:val="none" w:sz="0" w:space="0" w:color="auto"/>
            <w:bottom w:val="none" w:sz="0" w:space="0" w:color="auto"/>
            <w:right w:val="none" w:sz="0" w:space="0" w:color="auto"/>
          </w:divBdr>
          <w:divsChild>
            <w:div w:id="88433072">
              <w:marLeft w:val="0"/>
              <w:marRight w:val="0"/>
              <w:marTop w:val="0"/>
              <w:marBottom w:val="0"/>
              <w:divBdr>
                <w:top w:val="none" w:sz="0" w:space="0" w:color="auto"/>
                <w:left w:val="none" w:sz="0" w:space="0" w:color="auto"/>
                <w:bottom w:val="none" w:sz="0" w:space="0" w:color="auto"/>
                <w:right w:val="none" w:sz="0" w:space="0" w:color="auto"/>
              </w:divBdr>
              <w:divsChild>
                <w:div w:id="1955793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3064053">
          <w:marLeft w:val="0"/>
          <w:marRight w:val="0"/>
          <w:marTop w:val="300"/>
          <w:marBottom w:val="0"/>
          <w:divBdr>
            <w:top w:val="none" w:sz="0" w:space="0" w:color="auto"/>
            <w:left w:val="none" w:sz="0" w:space="0" w:color="auto"/>
            <w:bottom w:val="none" w:sz="0" w:space="0" w:color="auto"/>
            <w:right w:val="none" w:sz="0" w:space="0" w:color="auto"/>
          </w:divBdr>
          <w:divsChild>
            <w:div w:id="983193427">
              <w:marLeft w:val="0"/>
              <w:marRight w:val="0"/>
              <w:marTop w:val="0"/>
              <w:marBottom w:val="0"/>
              <w:divBdr>
                <w:top w:val="none" w:sz="0" w:space="0" w:color="auto"/>
                <w:left w:val="none" w:sz="0" w:space="0" w:color="auto"/>
                <w:bottom w:val="none" w:sz="0" w:space="0" w:color="auto"/>
                <w:right w:val="none" w:sz="0" w:space="0" w:color="auto"/>
              </w:divBdr>
              <w:divsChild>
                <w:div w:id="579369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502344">
          <w:marLeft w:val="0"/>
          <w:marRight w:val="0"/>
          <w:marTop w:val="0"/>
          <w:marBottom w:val="0"/>
          <w:divBdr>
            <w:top w:val="none" w:sz="0" w:space="0" w:color="auto"/>
            <w:left w:val="none" w:sz="0" w:space="0" w:color="auto"/>
            <w:bottom w:val="none" w:sz="0" w:space="0" w:color="auto"/>
            <w:right w:val="none" w:sz="0" w:space="0" w:color="auto"/>
          </w:divBdr>
          <w:divsChild>
            <w:div w:id="302738144">
              <w:marLeft w:val="0"/>
              <w:marRight w:val="0"/>
              <w:marTop w:val="0"/>
              <w:marBottom w:val="0"/>
              <w:divBdr>
                <w:top w:val="none" w:sz="0" w:space="0" w:color="auto"/>
                <w:left w:val="none" w:sz="0" w:space="0" w:color="auto"/>
                <w:bottom w:val="none" w:sz="0" w:space="0" w:color="auto"/>
                <w:right w:val="none" w:sz="0" w:space="0" w:color="auto"/>
              </w:divBdr>
            </w:div>
          </w:divsChild>
        </w:div>
        <w:div w:id="1225407152">
          <w:marLeft w:val="0"/>
          <w:marRight w:val="0"/>
          <w:marTop w:val="0"/>
          <w:marBottom w:val="0"/>
          <w:divBdr>
            <w:top w:val="none" w:sz="0" w:space="0" w:color="auto"/>
            <w:left w:val="none" w:sz="0" w:space="0" w:color="auto"/>
            <w:bottom w:val="none" w:sz="0" w:space="0" w:color="auto"/>
            <w:right w:val="none" w:sz="0" w:space="0" w:color="auto"/>
          </w:divBdr>
        </w:div>
        <w:div w:id="1347751974">
          <w:marLeft w:val="0"/>
          <w:marRight w:val="0"/>
          <w:marTop w:val="0"/>
          <w:marBottom w:val="0"/>
          <w:divBdr>
            <w:top w:val="none" w:sz="0" w:space="0" w:color="auto"/>
            <w:left w:val="none" w:sz="0" w:space="0" w:color="auto"/>
            <w:bottom w:val="none" w:sz="0" w:space="0" w:color="auto"/>
            <w:right w:val="none" w:sz="0" w:space="0" w:color="auto"/>
          </w:divBdr>
          <w:divsChild>
            <w:div w:id="1004019116">
              <w:marLeft w:val="0"/>
              <w:marRight w:val="0"/>
              <w:marTop w:val="0"/>
              <w:marBottom w:val="0"/>
              <w:divBdr>
                <w:top w:val="none" w:sz="0" w:space="0" w:color="auto"/>
                <w:left w:val="none" w:sz="0" w:space="0" w:color="auto"/>
                <w:bottom w:val="none" w:sz="0" w:space="0" w:color="auto"/>
                <w:right w:val="none" w:sz="0" w:space="0" w:color="auto"/>
              </w:divBdr>
            </w:div>
          </w:divsChild>
        </w:div>
        <w:div w:id="1435398208">
          <w:marLeft w:val="0"/>
          <w:marRight w:val="0"/>
          <w:marTop w:val="0"/>
          <w:marBottom w:val="0"/>
          <w:divBdr>
            <w:top w:val="none" w:sz="0" w:space="0" w:color="auto"/>
            <w:left w:val="none" w:sz="0" w:space="0" w:color="auto"/>
            <w:bottom w:val="none" w:sz="0" w:space="0" w:color="auto"/>
            <w:right w:val="none" w:sz="0" w:space="0" w:color="auto"/>
          </w:divBdr>
          <w:divsChild>
            <w:div w:id="1660881739">
              <w:marLeft w:val="0"/>
              <w:marRight w:val="0"/>
              <w:marTop w:val="0"/>
              <w:marBottom w:val="0"/>
              <w:divBdr>
                <w:top w:val="none" w:sz="0" w:space="0" w:color="auto"/>
                <w:left w:val="none" w:sz="0" w:space="0" w:color="auto"/>
                <w:bottom w:val="none" w:sz="0" w:space="0" w:color="auto"/>
                <w:right w:val="none" w:sz="0" w:space="0" w:color="auto"/>
              </w:divBdr>
            </w:div>
          </w:divsChild>
        </w:div>
        <w:div w:id="1457522487">
          <w:marLeft w:val="0"/>
          <w:marRight w:val="0"/>
          <w:marTop w:val="0"/>
          <w:marBottom w:val="0"/>
          <w:divBdr>
            <w:top w:val="none" w:sz="0" w:space="0" w:color="auto"/>
            <w:left w:val="none" w:sz="0" w:space="0" w:color="auto"/>
            <w:bottom w:val="none" w:sz="0" w:space="0" w:color="auto"/>
            <w:right w:val="none" w:sz="0" w:space="0" w:color="auto"/>
          </w:divBdr>
        </w:div>
        <w:div w:id="1481075938">
          <w:marLeft w:val="0"/>
          <w:marRight w:val="0"/>
          <w:marTop w:val="0"/>
          <w:marBottom w:val="0"/>
          <w:divBdr>
            <w:top w:val="none" w:sz="0" w:space="0" w:color="auto"/>
            <w:left w:val="none" w:sz="0" w:space="0" w:color="auto"/>
            <w:bottom w:val="none" w:sz="0" w:space="0" w:color="auto"/>
            <w:right w:val="none" w:sz="0" w:space="0" w:color="auto"/>
          </w:divBdr>
        </w:div>
        <w:div w:id="1649093972">
          <w:marLeft w:val="0"/>
          <w:marRight w:val="0"/>
          <w:marTop w:val="0"/>
          <w:marBottom w:val="0"/>
          <w:divBdr>
            <w:top w:val="none" w:sz="0" w:space="0" w:color="auto"/>
            <w:left w:val="none" w:sz="0" w:space="0" w:color="auto"/>
            <w:bottom w:val="none" w:sz="0" w:space="0" w:color="auto"/>
            <w:right w:val="none" w:sz="0" w:space="0" w:color="auto"/>
          </w:divBdr>
          <w:divsChild>
            <w:div w:id="877862460">
              <w:marLeft w:val="0"/>
              <w:marRight w:val="0"/>
              <w:marTop w:val="0"/>
              <w:marBottom w:val="0"/>
              <w:divBdr>
                <w:top w:val="none" w:sz="0" w:space="0" w:color="auto"/>
                <w:left w:val="none" w:sz="0" w:space="0" w:color="auto"/>
                <w:bottom w:val="none" w:sz="0" w:space="0" w:color="auto"/>
                <w:right w:val="none" w:sz="0" w:space="0" w:color="auto"/>
              </w:divBdr>
            </w:div>
          </w:divsChild>
        </w:div>
        <w:div w:id="1716545413">
          <w:marLeft w:val="0"/>
          <w:marRight w:val="0"/>
          <w:marTop w:val="300"/>
          <w:marBottom w:val="0"/>
          <w:divBdr>
            <w:top w:val="none" w:sz="0" w:space="0" w:color="auto"/>
            <w:left w:val="none" w:sz="0" w:space="0" w:color="auto"/>
            <w:bottom w:val="none" w:sz="0" w:space="0" w:color="auto"/>
            <w:right w:val="none" w:sz="0" w:space="0" w:color="auto"/>
          </w:divBdr>
          <w:divsChild>
            <w:div w:id="1871141447">
              <w:marLeft w:val="0"/>
              <w:marRight w:val="0"/>
              <w:marTop w:val="0"/>
              <w:marBottom w:val="0"/>
              <w:divBdr>
                <w:top w:val="none" w:sz="0" w:space="0" w:color="auto"/>
                <w:left w:val="none" w:sz="0" w:space="0" w:color="auto"/>
                <w:bottom w:val="none" w:sz="0" w:space="0" w:color="auto"/>
                <w:right w:val="none" w:sz="0" w:space="0" w:color="auto"/>
              </w:divBdr>
              <w:divsChild>
                <w:div w:id="1393575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1138455">
          <w:marLeft w:val="0"/>
          <w:marRight w:val="0"/>
          <w:marTop w:val="0"/>
          <w:marBottom w:val="0"/>
          <w:divBdr>
            <w:top w:val="none" w:sz="0" w:space="0" w:color="auto"/>
            <w:left w:val="none" w:sz="0" w:space="0" w:color="auto"/>
            <w:bottom w:val="none" w:sz="0" w:space="0" w:color="auto"/>
            <w:right w:val="none" w:sz="0" w:space="0" w:color="auto"/>
          </w:divBdr>
          <w:divsChild>
            <w:div w:id="1505708070">
              <w:marLeft w:val="0"/>
              <w:marRight w:val="0"/>
              <w:marTop w:val="0"/>
              <w:marBottom w:val="0"/>
              <w:divBdr>
                <w:top w:val="none" w:sz="0" w:space="0" w:color="auto"/>
                <w:left w:val="none" w:sz="0" w:space="0" w:color="auto"/>
                <w:bottom w:val="none" w:sz="0" w:space="0" w:color="auto"/>
                <w:right w:val="none" w:sz="0" w:space="0" w:color="auto"/>
              </w:divBdr>
            </w:div>
          </w:divsChild>
        </w:div>
        <w:div w:id="1986737738">
          <w:marLeft w:val="0"/>
          <w:marRight w:val="0"/>
          <w:marTop w:val="0"/>
          <w:marBottom w:val="0"/>
          <w:divBdr>
            <w:top w:val="none" w:sz="0" w:space="0" w:color="auto"/>
            <w:left w:val="none" w:sz="0" w:space="0" w:color="auto"/>
            <w:bottom w:val="none" w:sz="0" w:space="0" w:color="auto"/>
            <w:right w:val="none" w:sz="0" w:space="0" w:color="auto"/>
          </w:divBdr>
        </w:div>
        <w:div w:id="2028631948">
          <w:marLeft w:val="0"/>
          <w:marRight w:val="0"/>
          <w:marTop w:val="0"/>
          <w:marBottom w:val="0"/>
          <w:divBdr>
            <w:top w:val="none" w:sz="0" w:space="0" w:color="auto"/>
            <w:left w:val="none" w:sz="0" w:space="0" w:color="auto"/>
            <w:bottom w:val="none" w:sz="0" w:space="0" w:color="auto"/>
            <w:right w:val="none" w:sz="0" w:space="0" w:color="auto"/>
          </w:divBdr>
          <w:divsChild>
            <w:div w:id="11176767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 w:id="273829828">
          <w:marLeft w:val="0"/>
          <w:marRight w:val="0"/>
          <w:marTop w:val="0"/>
          <w:marBottom w:val="0"/>
          <w:divBdr>
            <w:top w:val="none" w:sz="0" w:space="0" w:color="auto"/>
            <w:left w:val="none" w:sz="0" w:space="0" w:color="auto"/>
            <w:bottom w:val="none" w:sz="0" w:space="0" w:color="auto"/>
            <w:right w:val="none" w:sz="0" w:space="0" w:color="auto"/>
          </w:divBdr>
        </w:div>
        <w:div w:id="410583082">
          <w:marLeft w:val="0"/>
          <w:marRight w:val="0"/>
          <w:marTop w:val="0"/>
          <w:marBottom w:val="0"/>
          <w:divBdr>
            <w:top w:val="none" w:sz="0" w:space="0" w:color="auto"/>
            <w:left w:val="none" w:sz="0" w:space="0" w:color="auto"/>
            <w:bottom w:val="none" w:sz="0" w:space="0" w:color="auto"/>
            <w:right w:val="none" w:sz="0" w:space="0" w:color="auto"/>
          </w:divBdr>
        </w:div>
        <w:div w:id="525756202">
          <w:marLeft w:val="0"/>
          <w:marRight w:val="0"/>
          <w:marTop w:val="0"/>
          <w:marBottom w:val="0"/>
          <w:divBdr>
            <w:top w:val="none" w:sz="0" w:space="0" w:color="auto"/>
            <w:left w:val="none" w:sz="0" w:space="0" w:color="auto"/>
            <w:bottom w:val="none" w:sz="0" w:space="0" w:color="auto"/>
            <w:right w:val="none" w:sz="0" w:space="0" w:color="auto"/>
          </w:divBdr>
          <w:divsChild>
            <w:div w:id="390540412">
              <w:marLeft w:val="0"/>
              <w:marRight w:val="0"/>
              <w:marTop w:val="0"/>
              <w:marBottom w:val="0"/>
              <w:divBdr>
                <w:top w:val="none" w:sz="0" w:space="0" w:color="auto"/>
                <w:left w:val="none" w:sz="0" w:space="0" w:color="auto"/>
                <w:bottom w:val="none" w:sz="0" w:space="0" w:color="auto"/>
                <w:right w:val="none" w:sz="0" w:space="0" w:color="auto"/>
              </w:divBdr>
            </w:div>
          </w:divsChild>
        </w:div>
        <w:div w:id="526606340">
          <w:marLeft w:val="0"/>
          <w:marRight w:val="0"/>
          <w:marTop w:val="300"/>
          <w:marBottom w:val="0"/>
          <w:divBdr>
            <w:top w:val="none" w:sz="0" w:space="0" w:color="auto"/>
            <w:left w:val="none" w:sz="0" w:space="0" w:color="auto"/>
            <w:bottom w:val="none" w:sz="0" w:space="0" w:color="auto"/>
            <w:right w:val="none" w:sz="0" w:space="0" w:color="auto"/>
          </w:divBdr>
          <w:divsChild>
            <w:div w:id="681778359">
              <w:marLeft w:val="0"/>
              <w:marRight w:val="0"/>
              <w:marTop w:val="0"/>
              <w:marBottom w:val="0"/>
              <w:divBdr>
                <w:top w:val="none" w:sz="0" w:space="0" w:color="auto"/>
                <w:left w:val="none" w:sz="0" w:space="0" w:color="auto"/>
                <w:bottom w:val="none" w:sz="0" w:space="0" w:color="auto"/>
                <w:right w:val="none" w:sz="0" w:space="0" w:color="auto"/>
              </w:divBdr>
              <w:divsChild>
                <w:div w:id="1859004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3168592">
          <w:marLeft w:val="0"/>
          <w:marRight w:val="0"/>
          <w:marTop w:val="300"/>
          <w:marBottom w:val="0"/>
          <w:divBdr>
            <w:top w:val="none" w:sz="0" w:space="0" w:color="auto"/>
            <w:left w:val="none" w:sz="0" w:space="0" w:color="auto"/>
            <w:bottom w:val="none" w:sz="0" w:space="0" w:color="auto"/>
            <w:right w:val="none" w:sz="0" w:space="0" w:color="auto"/>
          </w:divBdr>
          <w:divsChild>
            <w:div w:id="1237126946">
              <w:marLeft w:val="0"/>
              <w:marRight w:val="0"/>
              <w:marTop w:val="0"/>
              <w:marBottom w:val="0"/>
              <w:divBdr>
                <w:top w:val="none" w:sz="0" w:space="0" w:color="auto"/>
                <w:left w:val="none" w:sz="0" w:space="0" w:color="auto"/>
                <w:bottom w:val="none" w:sz="0" w:space="0" w:color="auto"/>
                <w:right w:val="none" w:sz="0" w:space="0" w:color="auto"/>
              </w:divBdr>
              <w:divsChild>
                <w:div w:id="1365208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9428349">
          <w:marLeft w:val="0"/>
          <w:marRight w:val="0"/>
          <w:marTop w:val="0"/>
          <w:marBottom w:val="0"/>
          <w:divBdr>
            <w:top w:val="none" w:sz="0" w:space="0" w:color="auto"/>
            <w:left w:val="none" w:sz="0" w:space="0" w:color="auto"/>
            <w:bottom w:val="none" w:sz="0" w:space="0" w:color="auto"/>
            <w:right w:val="none" w:sz="0" w:space="0" w:color="auto"/>
          </w:divBdr>
          <w:divsChild>
            <w:div w:id="2130082208">
              <w:marLeft w:val="0"/>
              <w:marRight w:val="0"/>
              <w:marTop w:val="0"/>
              <w:marBottom w:val="0"/>
              <w:divBdr>
                <w:top w:val="none" w:sz="0" w:space="0" w:color="auto"/>
                <w:left w:val="none" w:sz="0" w:space="0" w:color="auto"/>
                <w:bottom w:val="none" w:sz="0" w:space="0" w:color="auto"/>
                <w:right w:val="none" w:sz="0" w:space="0" w:color="auto"/>
              </w:divBdr>
            </w:div>
          </w:divsChild>
        </w:div>
        <w:div w:id="981957558">
          <w:marLeft w:val="0"/>
          <w:marRight w:val="0"/>
          <w:marTop w:val="0"/>
          <w:marBottom w:val="0"/>
          <w:divBdr>
            <w:top w:val="none" w:sz="0" w:space="0" w:color="auto"/>
            <w:left w:val="none" w:sz="0" w:space="0" w:color="auto"/>
            <w:bottom w:val="none" w:sz="0" w:space="0" w:color="auto"/>
            <w:right w:val="none" w:sz="0" w:space="0" w:color="auto"/>
          </w:divBdr>
          <w:divsChild>
            <w:div w:id="992104585">
              <w:marLeft w:val="0"/>
              <w:marRight w:val="0"/>
              <w:marTop w:val="0"/>
              <w:marBottom w:val="0"/>
              <w:divBdr>
                <w:top w:val="none" w:sz="0" w:space="0" w:color="auto"/>
                <w:left w:val="none" w:sz="0" w:space="0" w:color="auto"/>
                <w:bottom w:val="none" w:sz="0" w:space="0" w:color="auto"/>
                <w:right w:val="none" w:sz="0" w:space="0" w:color="auto"/>
              </w:divBdr>
            </w:div>
          </w:divsChild>
        </w:div>
        <w:div w:id="1066491964">
          <w:marLeft w:val="0"/>
          <w:marRight w:val="0"/>
          <w:marTop w:val="300"/>
          <w:marBottom w:val="0"/>
          <w:divBdr>
            <w:top w:val="none" w:sz="0" w:space="0" w:color="auto"/>
            <w:left w:val="none" w:sz="0" w:space="0" w:color="auto"/>
            <w:bottom w:val="none" w:sz="0" w:space="0" w:color="auto"/>
            <w:right w:val="none" w:sz="0" w:space="0" w:color="auto"/>
          </w:divBdr>
          <w:divsChild>
            <w:div w:id="523057488">
              <w:marLeft w:val="0"/>
              <w:marRight w:val="0"/>
              <w:marTop w:val="0"/>
              <w:marBottom w:val="0"/>
              <w:divBdr>
                <w:top w:val="none" w:sz="0" w:space="0" w:color="auto"/>
                <w:left w:val="none" w:sz="0" w:space="0" w:color="auto"/>
                <w:bottom w:val="none" w:sz="0" w:space="0" w:color="auto"/>
                <w:right w:val="none" w:sz="0" w:space="0" w:color="auto"/>
              </w:divBdr>
              <w:divsChild>
                <w:div w:id="402608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9009136">
          <w:marLeft w:val="0"/>
          <w:marRight w:val="0"/>
          <w:marTop w:val="0"/>
          <w:marBottom w:val="0"/>
          <w:divBdr>
            <w:top w:val="none" w:sz="0" w:space="0" w:color="auto"/>
            <w:left w:val="none" w:sz="0" w:space="0" w:color="auto"/>
            <w:bottom w:val="none" w:sz="0" w:space="0" w:color="auto"/>
            <w:right w:val="none" w:sz="0" w:space="0" w:color="auto"/>
          </w:divBdr>
          <w:divsChild>
            <w:div w:id="349338438">
              <w:marLeft w:val="0"/>
              <w:marRight w:val="0"/>
              <w:marTop w:val="0"/>
              <w:marBottom w:val="0"/>
              <w:divBdr>
                <w:top w:val="none" w:sz="0" w:space="0" w:color="auto"/>
                <w:left w:val="none" w:sz="0" w:space="0" w:color="auto"/>
                <w:bottom w:val="none" w:sz="0" w:space="0" w:color="auto"/>
                <w:right w:val="none" w:sz="0" w:space="0" w:color="auto"/>
              </w:divBdr>
            </w:div>
          </w:divsChild>
        </w:div>
        <w:div w:id="1221669201">
          <w:marLeft w:val="0"/>
          <w:marRight w:val="0"/>
          <w:marTop w:val="0"/>
          <w:marBottom w:val="0"/>
          <w:divBdr>
            <w:top w:val="none" w:sz="0" w:space="0" w:color="auto"/>
            <w:left w:val="none" w:sz="0" w:space="0" w:color="auto"/>
            <w:bottom w:val="none" w:sz="0" w:space="0" w:color="auto"/>
            <w:right w:val="none" w:sz="0" w:space="0" w:color="auto"/>
          </w:divBdr>
        </w:div>
        <w:div w:id="1345521904">
          <w:marLeft w:val="0"/>
          <w:marRight w:val="0"/>
          <w:marTop w:val="0"/>
          <w:marBottom w:val="0"/>
          <w:divBdr>
            <w:top w:val="none" w:sz="0" w:space="0" w:color="auto"/>
            <w:left w:val="none" w:sz="0" w:space="0" w:color="auto"/>
            <w:bottom w:val="none" w:sz="0" w:space="0" w:color="auto"/>
            <w:right w:val="none" w:sz="0" w:space="0" w:color="auto"/>
          </w:divBdr>
          <w:divsChild>
            <w:div w:id="1938824756">
              <w:marLeft w:val="0"/>
              <w:marRight w:val="0"/>
              <w:marTop w:val="0"/>
              <w:marBottom w:val="0"/>
              <w:divBdr>
                <w:top w:val="none" w:sz="0" w:space="0" w:color="auto"/>
                <w:left w:val="none" w:sz="0" w:space="0" w:color="auto"/>
                <w:bottom w:val="none" w:sz="0" w:space="0" w:color="auto"/>
                <w:right w:val="none" w:sz="0" w:space="0" w:color="auto"/>
              </w:divBdr>
            </w:div>
          </w:divsChild>
        </w:div>
        <w:div w:id="1602882184">
          <w:marLeft w:val="0"/>
          <w:marRight w:val="0"/>
          <w:marTop w:val="0"/>
          <w:marBottom w:val="0"/>
          <w:divBdr>
            <w:top w:val="none" w:sz="0" w:space="0" w:color="auto"/>
            <w:left w:val="none" w:sz="0" w:space="0" w:color="auto"/>
            <w:bottom w:val="none" w:sz="0" w:space="0" w:color="auto"/>
            <w:right w:val="none" w:sz="0" w:space="0" w:color="auto"/>
          </w:divBdr>
        </w:div>
        <w:div w:id="1757089963">
          <w:marLeft w:val="0"/>
          <w:marRight w:val="0"/>
          <w:marTop w:val="0"/>
          <w:marBottom w:val="0"/>
          <w:divBdr>
            <w:top w:val="none" w:sz="0" w:space="0" w:color="auto"/>
            <w:left w:val="none" w:sz="0" w:space="0" w:color="auto"/>
            <w:bottom w:val="none" w:sz="0" w:space="0" w:color="auto"/>
            <w:right w:val="none" w:sz="0" w:space="0" w:color="auto"/>
          </w:divBdr>
        </w:div>
        <w:div w:id="1792361245">
          <w:marLeft w:val="0"/>
          <w:marRight w:val="0"/>
          <w:marTop w:val="300"/>
          <w:marBottom w:val="0"/>
          <w:divBdr>
            <w:top w:val="none" w:sz="0" w:space="0" w:color="auto"/>
            <w:left w:val="none" w:sz="0" w:space="0" w:color="auto"/>
            <w:bottom w:val="none" w:sz="0" w:space="0" w:color="auto"/>
            <w:right w:val="none" w:sz="0" w:space="0" w:color="auto"/>
          </w:divBdr>
          <w:divsChild>
            <w:div w:id="1524050716">
              <w:marLeft w:val="0"/>
              <w:marRight w:val="0"/>
              <w:marTop w:val="0"/>
              <w:marBottom w:val="0"/>
              <w:divBdr>
                <w:top w:val="none" w:sz="0" w:space="0" w:color="auto"/>
                <w:left w:val="none" w:sz="0" w:space="0" w:color="auto"/>
                <w:bottom w:val="none" w:sz="0" w:space="0" w:color="auto"/>
                <w:right w:val="none" w:sz="0" w:space="0" w:color="auto"/>
              </w:divBdr>
              <w:divsChild>
                <w:div w:id="224609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994608">
          <w:marLeft w:val="0"/>
          <w:marRight w:val="0"/>
          <w:marTop w:val="0"/>
          <w:marBottom w:val="0"/>
          <w:divBdr>
            <w:top w:val="none" w:sz="0" w:space="0" w:color="auto"/>
            <w:left w:val="none" w:sz="0" w:space="0" w:color="auto"/>
            <w:bottom w:val="none" w:sz="0" w:space="0" w:color="auto"/>
            <w:right w:val="none" w:sz="0" w:space="0" w:color="auto"/>
          </w:divBdr>
        </w:div>
        <w:div w:id="1982995150">
          <w:marLeft w:val="0"/>
          <w:marRight w:val="0"/>
          <w:marTop w:val="0"/>
          <w:marBottom w:val="0"/>
          <w:divBdr>
            <w:top w:val="none" w:sz="0" w:space="0" w:color="auto"/>
            <w:left w:val="none" w:sz="0" w:space="0" w:color="auto"/>
            <w:bottom w:val="none" w:sz="0" w:space="0" w:color="auto"/>
            <w:right w:val="none" w:sz="0" w:space="0" w:color="auto"/>
          </w:divBdr>
          <w:divsChild>
            <w:div w:id="1246957786">
              <w:marLeft w:val="0"/>
              <w:marRight w:val="0"/>
              <w:marTop w:val="0"/>
              <w:marBottom w:val="0"/>
              <w:divBdr>
                <w:top w:val="none" w:sz="0" w:space="0" w:color="auto"/>
                <w:left w:val="none" w:sz="0" w:space="0" w:color="auto"/>
                <w:bottom w:val="none" w:sz="0" w:space="0" w:color="auto"/>
                <w:right w:val="none" w:sz="0" w:space="0" w:color="auto"/>
              </w:divBdr>
            </w:div>
          </w:divsChild>
        </w:div>
        <w:div w:id="2037079821">
          <w:marLeft w:val="0"/>
          <w:marRight w:val="0"/>
          <w:marTop w:val="0"/>
          <w:marBottom w:val="0"/>
          <w:divBdr>
            <w:top w:val="none" w:sz="0" w:space="0" w:color="auto"/>
            <w:left w:val="none" w:sz="0" w:space="0" w:color="auto"/>
            <w:bottom w:val="none" w:sz="0" w:space="0" w:color="auto"/>
            <w:right w:val="none" w:sz="0" w:space="0" w:color="auto"/>
          </w:divBdr>
          <w:divsChild>
            <w:div w:id="1301036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726110">
      <w:bodyDiv w:val="1"/>
      <w:marLeft w:val="0"/>
      <w:marRight w:val="0"/>
      <w:marTop w:val="0"/>
      <w:marBottom w:val="0"/>
      <w:divBdr>
        <w:top w:val="none" w:sz="0" w:space="0" w:color="auto"/>
        <w:left w:val="none" w:sz="0" w:space="0" w:color="auto"/>
        <w:bottom w:val="none" w:sz="0" w:space="0" w:color="auto"/>
        <w:right w:val="none" w:sz="0" w:space="0" w:color="auto"/>
      </w:divBdr>
      <w:divsChild>
        <w:div w:id="2033145093">
          <w:marLeft w:val="0"/>
          <w:marRight w:val="0"/>
          <w:marTop w:val="0"/>
          <w:marBottom w:val="0"/>
          <w:divBdr>
            <w:top w:val="none" w:sz="0" w:space="0" w:color="auto"/>
            <w:left w:val="none" w:sz="0" w:space="0" w:color="auto"/>
            <w:bottom w:val="none" w:sz="0" w:space="0" w:color="auto"/>
            <w:right w:val="none" w:sz="0" w:space="0" w:color="auto"/>
          </w:divBdr>
        </w:div>
        <w:div w:id="1619289150">
          <w:marLeft w:val="0"/>
          <w:marRight w:val="0"/>
          <w:marTop w:val="0"/>
          <w:marBottom w:val="0"/>
          <w:divBdr>
            <w:top w:val="none" w:sz="0" w:space="0" w:color="auto"/>
            <w:left w:val="none" w:sz="0" w:space="0" w:color="auto"/>
            <w:bottom w:val="none" w:sz="0" w:space="0" w:color="auto"/>
            <w:right w:val="none" w:sz="0" w:space="0" w:color="auto"/>
          </w:divBdr>
          <w:divsChild>
            <w:div w:id="1097948226">
              <w:marLeft w:val="0"/>
              <w:marRight w:val="0"/>
              <w:marTop w:val="0"/>
              <w:marBottom w:val="0"/>
              <w:divBdr>
                <w:top w:val="none" w:sz="0" w:space="0" w:color="auto"/>
                <w:left w:val="none" w:sz="0" w:space="0" w:color="auto"/>
                <w:bottom w:val="none" w:sz="0" w:space="0" w:color="auto"/>
                <w:right w:val="none" w:sz="0" w:space="0" w:color="auto"/>
              </w:divBdr>
            </w:div>
          </w:divsChild>
        </w:div>
        <w:div w:id="979308110">
          <w:marLeft w:val="0"/>
          <w:marRight w:val="0"/>
          <w:marTop w:val="0"/>
          <w:marBottom w:val="0"/>
          <w:divBdr>
            <w:top w:val="none" w:sz="0" w:space="0" w:color="auto"/>
            <w:left w:val="none" w:sz="0" w:space="0" w:color="auto"/>
            <w:bottom w:val="none" w:sz="0" w:space="0" w:color="auto"/>
            <w:right w:val="none" w:sz="0" w:space="0" w:color="auto"/>
          </w:divBdr>
        </w:div>
        <w:div w:id="539435288">
          <w:marLeft w:val="0"/>
          <w:marRight w:val="0"/>
          <w:marTop w:val="0"/>
          <w:marBottom w:val="0"/>
          <w:divBdr>
            <w:top w:val="none" w:sz="0" w:space="0" w:color="auto"/>
            <w:left w:val="none" w:sz="0" w:space="0" w:color="auto"/>
            <w:bottom w:val="none" w:sz="0" w:space="0" w:color="auto"/>
            <w:right w:val="none" w:sz="0" w:space="0" w:color="auto"/>
          </w:divBdr>
          <w:divsChild>
            <w:div w:id="1541698185">
              <w:marLeft w:val="0"/>
              <w:marRight w:val="0"/>
              <w:marTop w:val="0"/>
              <w:marBottom w:val="0"/>
              <w:divBdr>
                <w:top w:val="none" w:sz="0" w:space="0" w:color="auto"/>
                <w:left w:val="none" w:sz="0" w:space="0" w:color="auto"/>
                <w:bottom w:val="none" w:sz="0" w:space="0" w:color="auto"/>
                <w:right w:val="none" w:sz="0" w:space="0" w:color="auto"/>
              </w:divBdr>
            </w:div>
          </w:divsChild>
        </w:div>
        <w:div w:id="520972967">
          <w:marLeft w:val="0"/>
          <w:marRight w:val="0"/>
          <w:marTop w:val="0"/>
          <w:marBottom w:val="0"/>
          <w:divBdr>
            <w:top w:val="none" w:sz="0" w:space="0" w:color="auto"/>
            <w:left w:val="none" w:sz="0" w:space="0" w:color="auto"/>
            <w:bottom w:val="none" w:sz="0" w:space="0" w:color="auto"/>
            <w:right w:val="none" w:sz="0" w:space="0" w:color="auto"/>
          </w:divBdr>
        </w:div>
        <w:div w:id="1569609872">
          <w:marLeft w:val="0"/>
          <w:marRight w:val="0"/>
          <w:marTop w:val="0"/>
          <w:marBottom w:val="0"/>
          <w:divBdr>
            <w:top w:val="none" w:sz="0" w:space="0" w:color="auto"/>
            <w:left w:val="none" w:sz="0" w:space="0" w:color="auto"/>
            <w:bottom w:val="none" w:sz="0" w:space="0" w:color="auto"/>
            <w:right w:val="none" w:sz="0" w:space="0" w:color="auto"/>
          </w:divBdr>
          <w:divsChild>
            <w:div w:id="720373463">
              <w:marLeft w:val="0"/>
              <w:marRight w:val="0"/>
              <w:marTop w:val="0"/>
              <w:marBottom w:val="0"/>
              <w:divBdr>
                <w:top w:val="none" w:sz="0" w:space="0" w:color="auto"/>
                <w:left w:val="none" w:sz="0" w:space="0" w:color="auto"/>
                <w:bottom w:val="none" w:sz="0" w:space="0" w:color="auto"/>
                <w:right w:val="none" w:sz="0" w:space="0" w:color="auto"/>
              </w:divBdr>
            </w:div>
          </w:divsChild>
        </w:div>
        <w:div w:id="942155938">
          <w:marLeft w:val="0"/>
          <w:marRight w:val="0"/>
          <w:marTop w:val="0"/>
          <w:marBottom w:val="0"/>
          <w:divBdr>
            <w:top w:val="none" w:sz="0" w:space="0" w:color="auto"/>
            <w:left w:val="none" w:sz="0" w:space="0" w:color="auto"/>
            <w:bottom w:val="none" w:sz="0" w:space="0" w:color="auto"/>
            <w:right w:val="none" w:sz="0" w:space="0" w:color="auto"/>
          </w:divBdr>
        </w:div>
        <w:div w:id="305086070">
          <w:marLeft w:val="0"/>
          <w:marRight w:val="0"/>
          <w:marTop w:val="0"/>
          <w:marBottom w:val="0"/>
          <w:divBdr>
            <w:top w:val="none" w:sz="0" w:space="0" w:color="auto"/>
            <w:left w:val="none" w:sz="0" w:space="0" w:color="auto"/>
            <w:bottom w:val="none" w:sz="0" w:space="0" w:color="auto"/>
            <w:right w:val="none" w:sz="0" w:space="0" w:color="auto"/>
          </w:divBdr>
          <w:divsChild>
            <w:div w:id="1749186148">
              <w:marLeft w:val="0"/>
              <w:marRight w:val="0"/>
              <w:marTop w:val="0"/>
              <w:marBottom w:val="0"/>
              <w:divBdr>
                <w:top w:val="none" w:sz="0" w:space="0" w:color="auto"/>
                <w:left w:val="none" w:sz="0" w:space="0" w:color="auto"/>
                <w:bottom w:val="none" w:sz="0" w:space="0" w:color="auto"/>
                <w:right w:val="none" w:sz="0" w:space="0" w:color="auto"/>
              </w:divBdr>
            </w:div>
          </w:divsChild>
        </w:div>
        <w:div w:id="1246453565">
          <w:marLeft w:val="0"/>
          <w:marRight w:val="0"/>
          <w:marTop w:val="0"/>
          <w:marBottom w:val="0"/>
          <w:divBdr>
            <w:top w:val="none" w:sz="0" w:space="0" w:color="auto"/>
            <w:left w:val="none" w:sz="0" w:space="0" w:color="auto"/>
            <w:bottom w:val="none" w:sz="0" w:space="0" w:color="auto"/>
            <w:right w:val="none" w:sz="0" w:space="0" w:color="auto"/>
          </w:divBdr>
        </w:div>
        <w:div w:id="600796517">
          <w:marLeft w:val="0"/>
          <w:marRight w:val="0"/>
          <w:marTop w:val="0"/>
          <w:marBottom w:val="0"/>
          <w:divBdr>
            <w:top w:val="none" w:sz="0" w:space="0" w:color="auto"/>
            <w:left w:val="none" w:sz="0" w:space="0" w:color="auto"/>
            <w:bottom w:val="none" w:sz="0" w:space="0" w:color="auto"/>
            <w:right w:val="none" w:sz="0" w:space="0" w:color="auto"/>
          </w:divBdr>
          <w:divsChild>
            <w:div w:id="1438406700">
              <w:marLeft w:val="0"/>
              <w:marRight w:val="0"/>
              <w:marTop w:val="0"/>
              <w:marBottom w:val="0"/>
              <w:divBdr>
                <w:top w:val="none" w:sz="0" w:space="0" w:color="auto"/>
                <w:left w:val="none" w:sz="0" w:space="0" w:color="auto"/>
                <w:bottom w:val="none" w:sz="0" w:space="0" w:color="auto"/>
                <w:right w:val="none" w:sz="0" w:space="0" w:color="auto"/>
              </w:divBdr>
            </w:div>
          </w:divsChild>
        </w:div>
        <w:div w:id="1669478472">
          <w:marLeft w:val="0"/>
          <w:marRight w:val="0"/>
          <w:marTop w:val="0"/>
          <w:marBottom w:val="0"/>
          <w:divBdr>
            <w:top w:val="none" w:sz="0" w:space="0" w:color="auto"/>
            <w:left w:val="none" w:sz="0" w:space="0" w:color="auto"/>
            <w:bottom w:val="none" w:sz="0" w:space="0" w:color="auto"/>
            <w:right w:val="none" w:sz="0" w:space="0" w:color="auto"/>
          </w:divBdr>
        </w:div>
        <w:div w:id="1902710886">
          <w:marLeft w:val="0"/>
          <w:marRight w:val="0"/>
          <w:marTop w:val="0"/>
          <w:marBottom w:val="0"/>
          <w:divBdr>
            <w:top w:val="none" w:sz="0" w:space="0" w:color="auto"/>
            <w:left w:val="none" w:sz="0" w:space="0" w:color="auto"/>
            <w:bottom w:val="none" w:sz="0" w:space="0" w:color="auto"/>
            <w:right w:val="none" w:sz="0" w:space="0" w:color="auto"/>
          </w:divBdr>
          <w:divsChild>
            <w:div w:id="705369586">
              <w:marLeft w:val="0"/>
              <w:marRight w:val="0"/>
              <w:marTop w:val="0"/>
              <w:marBottom w:val="0"/>
              <w:divBdr>
                <w:top w:val="none" w:sz="0" w:space="0" w:color="auto"/>
                <w:left w:val="none" w:sz="0" w:space="0" w:color="auto"/>
                <w:bottom w:val="none" w:sz="0" w:space="0" w:color="auto"/>
                <w:right w:val="none" w:sz="0" w:space="0" w:color="auto"/>
              </w:divBdr>
            </w:div>
          </w:divsChild>
        </w:div>
        <w:div w:id="589510565">
          <w:marLeft w:val="0"/>
          <w:marRight w:val="0"/>
          <w:marTop w:val="0"/>
          <w:marBottom w:val="0"/>
          <w:divBdr>
            <w:top w:val="none" w:sz="0" w:space="0" w:color="auto"/>
            <w:left w:val="none" w:sz="0" w:space="0" w:color="auto"/>
            <w:bottom w:val="none" w:sz="0" w:space="0" w:color="auto"/>
            <w:right w:val="none" w:sz="0" w:space="0" w:color="auto"/>
          </w:divBdr>
        </w:div>
        <w:div w:id="1374815560">
          <w:marLeft w:val="0"/>
          <w:marRight w:val="0"/>
          <w:marTop w:val="0"/>
          <w:marBottom w:val="0"/>
          <w:divBdr>
            <w:top w:val="none" w:sz="0" w:space="0" w:color="auto"/>
            <w:left w:val="none" w:sz="0" w:space="0" w:color="auto"/>
            <w:bottom w:val="none" w:sz="0" w:space="0" w:color="auto"/>
            <w:right w:val="none" w:sz="0" w:space="0" w:color="auto"/>
          </w:divBdr>
          <w:divsChild>
            <w:div w:id="1398237350">
              <w:marLeft w:val="0"/>
              <w:marRight w:val="0"/>
              <w:marTop w:val="0"/>
              <w:marBottom w:val="0"/>
              <w:divBdr>
                <w:top w:val="none" w:sz="0" w:space="0" w:color="auto"/>
                <w:left w:val="none" w:sz="0" w:space="0" w:color="auto"/>
                <w:bottom w:val="none" w:sz="0" w:space="0" w:color="auto"/>
                <w:right w:val="none" w:sz="0" w:space="0" w:color="auto"/>
              </w:divBdr>
            </w:div>
          </w:divsChild>
        </w:div>
        <w:div w:id="1636527616">
          <w:marLeft w:val="0"/>
          <w:marRight w:val="0"/>
          <w:marTop w:val="300"/>
          <w:marBottom w:val="0"/>
          <w:divBdr>
            <w:top w:val="none" w:sz="0" w:space="0" w:color="auto"/>
            <w:left w:val="none" w:sz="0" w:space="0" w:color="auto"/>
            <w:bottom w:val="none" w:sz="0" w:space="0" w:color="auto"/>
            <w:right w:val="none" w:sz="0" w:space="0" w:color="auto"/>
          </w:divBdr>
          <w:divsChild>
            <w:div w:id="1796287417">
              <w:marLeft w:val="0"/>
              <w:marRight w:val="0"/>
              <w:marTop w:val="0"/>
              <w:marBottom w:val="0"/>
              <w:divBdr>
                <w:top w:val="none" w:sz="0" w:space="0" w:color="auto"/>
                <w:left w:val="none" w:sz="0" w:space="0" w:color="auto"/>
                <w:bottom w:val="none" w:sz="0" w:space="0" w:color="auto"/>
                <w:right w:val="none" w:sz="0" w:space="0" w:color="auto"/>
              </w:divBdr>
              <w:divsChild>
                <w:div w:id="550115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839367">
          <w:marLeft w:val="0"/>
          <w:marRight w:val="0"/>
          <w:marTop w:val="300"/>
          <w:marBottom w:val="0"/>
          <w:divBdr>
            <w:top w:val="none" w:sz="0" w:space="0" w:color="auto"/>
            <w:left w:val="none" w:sz="0" w:space="0" w:color="auto"/>
            <w:bottom w:val="none" w:sz="0" w:space="0" w:color="auto"/>
            <w:right w:val="none" w:sz="0" w:space="0" w:color="auto"/>
          </w:divBdr>
          <w:divsChild>
            <w:div w:id="663625012">
              <w:marLeft w:val="0"/>
              <w:marRight w:val="0"/>
              <w:marTop w:val="0"/>
              <w:marBottom w:val="0"/>
              <w:divBdr>
                <w:top w:val="none" w:sz="0" w:space="0" w:color="auto"/>
                <w:left w:val="none" w:sz="0" w:space="0" w:color="auto"/>
                <w:bottom w:val="none" w:sz="0" w:space="0" w:color="auto"/>
                <w:right w:val="none" w:sz="0" w:space="0" w:color="auto"/>
              </w:divBdr>
              <w:divsChild>
                <w:div w:id="322660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680025">
          <w:marLeft w:val="0"/>
          <w:marRight w:val="0"/>
          <w:marTop w:val="300"/>
          <w:marBottom w:val="0"/>
          <w:divBdr>
            <w:top w:val="none" w:sz="0" w:space="0" w:color="auto"/>
            <w:left w:val="none" w:sz="0" w:space="0" w:color="auto"/>
            <w:bottom w:val="none" w:sz="0" w:space="0" w:color="auto"/>
            <w:right w:val="none" w:sz="0" w:space="0" w:color="auto"/>
          </w:divBdr>
          <w:divsChild>
            <w:div w:id="318656669">
              <w:marLeft w:val="0"/>
              <w:marRight w:val="0"/>
              <w:marTop w:val="0"/>
              <w:marBottom w:val="0"/>
              <w:divBdr>
                <w:top w:val="none" w:sz="0" w:space="0" w:color="auto"/>
                <w:left w:val="none" w:sz="0" w:space="0" w:color="auto"/>
                <w:bottom w:val="none" w:sz="0" w:space="0" w:color="auto"/>
                <w:right w:val="none" w:sz="0" w:space="0" w:color="auto"/>
              </w:divBdr>
              <w:divsChild>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414392">
          <w:marLeft w:val="0"/>
          <w:marRight w:val="0"/>
          <w:marTop w:val="300"/>
          <w:marBottom w:val="0"/>
          <w:divBdr>
            <w:top w:val="none" w:sz="0" w:space="0" w:color="auto"/>
            <w:left w:val="none" w:sz="0" w:space="0" w:color="auto"/>
            <w:bottom w:val="none" w:sz="0" w:space="0" w:color="auto"/>
            <w:right w:val="none" w:sz="0" w:space="0" w:color="auto"/>
          </w:divBdr>
          <w:divsChild>
            <w:div w:id="1893804546">
              <w:marLeft w:val="0"/>
              <w:marRight w:val="0"/>
              <w:marTop w:val="0"/>
              <w:marBottom w:val="0"/>
              <w:divBdr>
                <w:top w:val="none" w:sz="0" w:space="0" w:color="auto"/>
                <w:left w:val="none" w:sz="0" w:space="0" w:color="auto"/>
                <w:bottom w:val="none" w:sz="0" w:space="0" w:color="auto"/>
                <w:right w:val="none" w:sz="0" w:space="0" w:color="auto"/>
              </w:divBdr>
              <w:divsChild>
                <w:div w:id="1317101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sChild>
            <w:div w:id="2081902721">
              <w:marLeft w:val="0"/>
              <w:marRight w:val="0"/>
              <w:marTop w:val="0"/>
              <w:marBottom w:val="0"/>
              <w:divBdr>
                <w:top w:val="none" w:sz="0" w:space="0" w:color="auto"/>
                <w:left w:val="none" w:sz="0" w:space="0" w:color="auto"/>
                <w:bottom w:val="none" w:sz="0" w:space="0" w:color="auto"/>
                <w:right w:val="none" w:sz="0" w:space="0" w:color="auto"/>
              </w:divBdr>
            </w:div>
          </w:divsChild>
        </w:div>
        <w:div w:id="195778121">
          <w:marLeft w:val="0"/>
          <w:marRight w:val="0"/>
          <w:marTop w:val="0"/>
          <w:marBottom w:val="0"/>
          <w:divBdr>
            <w:top w:val="none" w:sz="0" w:space="0" w:color="auto"/>
            <w:left w:val="none" w:sz="0" w:space="0" w:color="auto"/>
            <w:bottom w:val="none" w:sz="0" w:space="0" w:color="auto"/>
            <w:right w:val="none" w:sz="0" w:space="0" w:color="auto"/>
          </w:divBdr>
        </w:div>
        <w:div w:id="206843519">
          <w:marLeft w:val="0"/>
          <w:marRight w:val="0"/>
          <w:marTop w:val="0"/>
          <w:marBottom w:val="0"/>
          <w:divBdr>
            <w:top w:val="none" w:sz="0" w:space="0" w:color="auto"/>
            <w:left w:val="none" w:sz="0" w:space="0" w:color="auto"/>
            <w:bottom w:val="none" w:sz="0" w:space="0" w:color="auto"/>
            <w:right w:val="none" w:sz="0" w:space="0" w:color="auto"/>
          </w:divBdr>
          <w:divsChild>
            <w:div w:id="1587377300">
              <w:marLeft w:val="0"/>
              <w:marRight w:val="0"/>
              <w:marTop w:val="0"/>
              <w:marBottom w:val="0"/>
              <w:divBdr>
                <w:top w:val="none" w:sz="0" w:space="0" w:color="auto"/>
                <w:left w:val="none" w:sz="0" w:space="0" w:color="auto"/>
                <w:bottom w:val="none" w:sz="0" w:space="0" w:color="auto"/>
                <w:right w:val="none" w:sz="0" w:space="0" w:color="auto"/>
              </w:divBdr>
            </w:div>
          </w:divsChild>
        </w:div>
        <w:div w:id="302277830">
          <w:marLeft w:val="0"/>
          <w:marRight w:val="0"/>
          <w:marTop w:val="0"/>
          <w:marBottom w:val="0"/>
          <w:divBdr>
            <w:top w:val="none" w:sz="0" w:space="0" w:color="auto"/>
            <w:left w:val="none" w:sz="0" w:space="0" w:color="auto"/>
            <w:bottom w:val="none" w:sz="0" w:space="0" w:color="auto"/>
            <w:right w:val="none" w:sz="0" w:space="0" w:color="auto"/>
          </w:divBdr>
        </w:div>
        <w:div w:id="364215278">
          <w:marLeft w:val="0"/>
          <w:marRight w:val="0"/>
          <w:marTop w:val="0"/>
          <w:marBottom w:val="0"/>
          <w:divBdr>
            <w:top w:val="none" w:sz="0" w:space="0" w:color="auto"/>
            <w:left w:val="none" w:sz="0" w:space="0" w:color="auto"/>
            <w:bottom w:val="none" w:sz="0" w:space="0" w:color="auto"/>
            <w:right w:val="none" w:sz="0" w:space="0" w:color="auto"/>
          </w:divBdr>
        </w:div>
        <w:div w:id="720792845">
          <w:marLeft w:val="0"/>
          <w:marRight w:val="0"/>
          <w:marTop w:val="300"/>
          <w:marBottom w:val="0"/>
          <w:divBdr>
            <w:top w:val="none" w:sz="0" w:space="0" w:color="auto"/>
            <w:left w:val="none" w:sz="0" w:space="0" w:color="auto"/>
            <w:bottom w:val="none" w:sz="0" w:space="0" w:color="auto"/>
            <w:right w:val="none" w:sz="0" w:space="0" w:color="auto"/>
          </w:divBdr>
          <w:divsChild>
            <w:div w:id="2037997245">
              <w:marLeft w:val="0"/>
              <w:marRight w:val="0"/>
              <w:marTop w:val="0"/>
              <w:marBottom w:val="0"/>
              <w:divBdr>
                <w:top w:val="none" w:sz="0" w:space="0" w:color="auto"/>
                <w:left w:val="none" w:sz="0" w:space="0" w:color="auto"/>
                <w:bottom w:val="none" w:sz="0" w:space="0" w:color="auto"/>
                <w:right w:val="none" w:sz="0" w:space="0" w:color="auto"/>
              </w:divBdr>
              <w:divsChild>
                <w:div w:id="2025134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7891083">
          <w:marLeft w:val="0"/>
          <w:marRight w:val="0"/>
          <w:marTop w:val="300"/>
          <w:marBottom w:val="0"/>
          <w:divBdr>
            <w:top w:val="none" w:sz="0" w:space="0" w:color="auto"/>
            <w:left w:val="none" w:sz="0" w:space="0" w:color="auto"/>
            <w:bottom w:val="none" w:sz="0" w:space="0" w:color="auto"/>
            <w:right w:val="none" w:sz="0" w:space="0" w:color="auto"/>
          </w:divBdr>
          <w:divsChild>
            <w:div w:id="996684451">
              <w:marLeft w:val="0"/>
              <w:marRight w:val="0"/>
              <w:marTop w:val="0"/>
              <w:marBottom w:val="0"/>
              <w:divBdr>
                <w:top w:val="none" w:sz="0" w:space="0" w:color="auto"/>
                <w:left w:val="none" w:sz="0" w:space="0" w:color="auto"/>
                <w:bottom w:val="none" w:sz="0" w:space="0" w:color="auto"/>
                <w:right w:val="none" w:sz="0" w:space="0" w:color="auto"/>
              </w:divBdr>
              <w:divsChild>
                <w:div w:id="1128010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0946012">
          <w:marLeft w:val="0"/>
          <w:marRight w:val="0"/>
          <w:marTop w:val="0"/>
          <w:marBottom w:val="0"/>
          <w:divBdr>
            <w:top w:val="none" w:sz="0" w:space="0" w:color="auto"/>
            <w:left w:val="none" w:sz="0" w:space="0" w:color="auto"/>
            <w:bottom w:val="none" w:sz="0" w:space="0" w:color="auto"/>
            <w:right w:val="none" w:sz="0" w:space="0" w:color="auto"/>
          </w:divBdr>
          <w:divsChild>
            <w:div w:id="531891672">
              <w:marLeft w:val="0"/>
              <w:marRight w:val="0"/>
              <w:marTop w:val="0"/>
              <w:marBottom w:val="0"/>
              <w:divBdr>
                <w:top w:val="none" w:sz="0" w:space="0" w:color="auto"/>
                <w:left w:val="none" w:sz="0" w:space="0" w:color="auto"/>
                <w:bottom w:val="none" w:sz="0" w:space="0" w:color="auto"/>
                <w:right w:val="none" w:sz="0" w:space="0" w:color="auto"/>
              </w:divBdr>
            </w:div>
          </w:divsChild>
        </w:div>
        <w:div w:id="1046947889">
          <w:marLeft w:val="0"/>
          <w:marRight w:val="0"/>
          <w:marTop w:val="0"/>
          <w:marBottom w:val="0"/>
          <w:divBdr>
            <w:top w:val="none" w:sz="0" w:space="0" w:color="auto"/>
            <w:left w:val="none" w:sz="0" w:space="0" w:color="auto"/>
            <w:bottom w:val="none" w:sz="0" w:space="0" w:color="auto"/>
            <w:right w:val="none" w:sz="0" w:space="0" w:color="auto"/>
          </w:divBdr>
          <w:divsChild>
            <w:div w:id="1348948425">
              <w:marLeft w:val="0"/>
              <w:marRight w:val="0"/>
              <w:marTop w:val="0"/>
              <w:marBottom w:val="0"/>
              <w:divBdr>
                <w:top w:val="none" w:sz="0" w:space="0" w:color="auto"/>
                <w:left w:val="none" w:sz="0" w:space="0" w:color="auto"/>
                <w:bottom w:val="none" w:sz="0" w:space="0" w:color="auto"/>
                <w:right w:val="none" w:sz="0" w:space="0" w:color="auto"/>
              </w:divBdr>
            </w:div>
          </w:divsChild>
        </w:div>
        <w:div w:id="1433281483">
          <w:marLeft w:val="0"/>
          <w:marRight w:val="0"/>
          <w:marTop w:val="0"/>
          <w:marBottom w:val="0"/>
          <w:divBdr>
            <w:top w:val="none" w:sz="0" w:space="0" w:color="auto"/>
            <w:left w:val="none" w:sz="0" w:space="0" w:color="auto"/>
            <w:bottom w:val="none" w:sz="0" w:space="0" w:color="auto"/>
            <w:right w:val="none" w:sz="0" w:space="0" w:color="auto"/>
          </w:divBdr>
        </w:div>
        <w:div w:id="1590388947">
          <w:marLeft w:val="0"/>
          <w:marRight w:val="0"/>
          <w:marTop w:val="0"/>
          <w:marBottom w:val="0"/>
          <w:divBdr>
            <w:top w:val="none" w:sz="0" w:space="0" w:color="auto"/>
            <w:left w:val="none" w:sz="0" w:space="0" w:color="auto"/>
            <w:bottom w:val="none" w:sz="0" w:space="0" w:color="auto"/>
            <w:right w:val="none" w:sz="0" w:space="0" w:color="auto"/>
          </w:divBdr>
        </w:div>
        <w:div w:id="1769232147">
          <w:marLeft w:val="0"/>
          <w:marRight w:val="0"/>
          <w:marTop w:val="0"/>
          <w:marBottom w:val="0"/>
          <w:divBdr>
            <w:top w:val="none" w:sz="0" w:space="0" w:color="auto"/>
            <w:left w:val="none" w:sz="0" w:space="0" w:color="auto"/>
            <w:bottom w:val="none" w:sz="0" w:space="0" w:color="auto"/>
            <w:right w:val="none" w:sz="0" w:space="0" w:color="auto"/>
          </w:divBdr>
        </w:div>
        <w:div w:id="1847287922">
          <w:marLeft w:val="0"/>
          <w:marRight w:val="0"/>
          <w:marTop w:val="0"/>
          <w:marBottom w:val="0"/>
          <w:divBdr>
            <w:top w:val="none" w:sz="0" w:space="0" w:color="auto"/>
            <w:left w:val="none" w:sz="0" w:space="0" w:color="auto"/>
            <w:bottom w:val="none" w:sz="0" w:space="0" w:color="auto"/>
            <w:right w:val="none" w:sz="0" w:space="0" w:color="auto"/>
          </w:divBdr>
          <w:divsChild>
            <w:div w:id="138612783">
              <w:marLeft w:val="0"/>
              <w:marRight w:val="0"/>
              <w:marTop w:val="0"/>
              <w:marBottom w:val="0"/>
              <w:divBdr>
                <w:top w:val="none" w:sz="0" w:space="0" w:color="auto"/>
                <w:left w:val="none" w:sz="0" w:space="0" w:color="auto"/>
                <w:bottom w:val="none" w:sz="0" w:space="0" w:color="auto"/>
                <w:right w:val="none" w:sz="0" w:space="0" w:color="auto"/>
              </w:divBdr>
            </w:div>
          </w:divsChild>
        </w:div>
        <w:div w:id="1882670328">
          <w:marLeft w:val="0"/>
          <w:marRight w:val="0"/>
          <w:marTop w:val="0"/>
          <w:marBottom w:val="0"/>
          <w:divBdr>
            <w:top w:val="none" w:sz="0" w:space="0" w:color="auto"/>
            <w:left w:val="none" w:sz="0" w:space="0" w:color="auto"/>
            <w:bottom w:val="none" w:sz="0" w:space="0" w:color="auto"/>
            <w:right w:val="none" w:sz="0" w:space="0" w:color="auto"/>
          </w:divBdr>
          <w:divsChild>
            <w:div w:id="562643218">
              <w:marLeft w:val="0"/>
              <w:marRight w:val="0"/>
              <w:marTop w:val="0"/>
              <w:marBottom w:val="0"/>
              <w:divBdr>
                <w:top w:val="none" w:sz="0" w:space="0" w:color="auto"/>
                <w:left w:val="none" w:sz="0" w:space="0" w:color="auto"/>
                <w:bottom w:val="none" w:sz="0" w:space="0" w:color="auto"/>
                <w:right w:val="none" w:sz="0" w:space="0" w:color="auto"/>
              </w:divBdr>
            </w:div>
          </w:divsChild>
        </w:div>
        <w:div w:id="1930457870">
          <w:marLeft w:val="0"/>
          <w:marRight w:val="0"/>
          <w:marTop w:val="0"/>
          <w:marBottom w:val="0"/>
          <w:divBdr>
            <w:top w:val="none" w:sz="0" w:space="0" w:color="auto"/>
            <w:left w:val="none" w:sz="0" w:space="0" w:color="auto"/>
            <w:bottom w:val="none" w:sz="0" w:space="0" w:color="auto"/>
            <w:right w:val="none" w:sz="0" w:space="0" w:color="auto"/>
          </w:divBdr>
          <w:divsChild>
            <w:div w:id="1149781924">
              <w:marLeft w:val="0"/>
              <w:marRight w:val="0"/>
              <w:marTop w:val="0"/>
              <w:marBottom w:val="0"/>
              <w:divBdr>
                <w:top w:val="none" w:sz="0" w:space="0" w:color="auto"/>
                <w:left w:val="none" w:sz="0" w:space="0" w:color="auto"/>
                <w:bottom w:val="none" w:sz="0" w:space="0" w:color="auto"/>
                <w:right w:val="none" w:sz="0" w:space="0" w:color="auto"/>
              </w:divBdr>
            </w:div>
          </w:divsChild>
        </w:div>
        <w:div w:id="2053455222">
          <w:marLeft w:val="0"/>
          <w:marRight w:val="0"/>
          <w:marTop w:val="300"/>
          <w:marBottom w:val="0"/>
          <w:divBdr>
            <w:top w:val="none" w:sz="0" w:space="0" w:color="auto"/>
            <w:left w:val="none" w:sz="0" w:space="0" w:color="auto"/>
            <w:bottom w:val="none" w:sz="0" w:space="0" w:color="auto"/>
            <w:right w:val="none" w:sz="0" w:space="0" w:color="auto"/>
          </w:divBdr>
          <w:divsChild>
            <w:div w:id="1695810156">
              <w:marLeft w:val="0"/>
              <w:marRight w:val="0"/>
              <w:marTop w:val="0"/>
              <w:marBottom w:val="0"/>
              <w:divBdr>
                <w:top w:val="none" w:sz="0" w:space="0" w:color="auto"/>
                <w:left w:val="none" w:sz="0" w:space="0" w:color="auto"/>
                <w:bottom w:val="none" w:sz="0" w:space="0" w:color="auto"/>
                <w:right w:val="none" w:sz="0" w:space="0" w:color="auto"/>
              </w:divBdr>
              <w:divsChild>
                <w:div w:id="611476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610203">
          <w:marLeft w:val="0"/>
          <w:marRight w:val="0"/>
          <w:marTop w:val="300"/>
          <w:marBottom w:val="0"/>
          <w:divBdr>
            <w:top w:val="none" w:sz="0" w:space="0" w:color="auto"/>
            <w:left w:val="none" w:sz="0" w:space="0" w:color="auto"/>
            <w:bottom w:val="none" w:sz="0" w:space="0" w:color="auto"/>
            <w:right w:val="none" w:sz="0" w:space="0" w:color="auto"/>
          </w:divBdr>
          <w:divsChild>
            <w:div w:id="1738239857">
              <w:marLeft w:val="0"/>
              <w:marRight w:val="0"/>
              <w:marTop w:val="0"/>
              <w:marBottom w:val="0"/>
              <w:divBdr>
                <w:top w:val="none" w:sz="0" w:space="0" w:color="auto"/>
                <w:left w:val="none" w:sz="0" w:space="0" w:color="auto"/>
                <w:bottom w:val="none" w:sz="0" w:space="0" w:color="auto"/>
                <w:right w:val="none" w:sz="0" w:space="0" w:color="auto"/>
              </w:divBdr>
              <w:divsChild>
                <w:div w:id="786118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1451127180">
          <w:marLeft w:val="0"/>
          <w:marRight w:val="0"/>
          <w:marTop w:val="0"/>
          <w:marBottom w:val="0"/>
          <w:divBdr>
            <w:top w:val="none" w:sz="0" w:space="0" w:color="auto"/>
            <w:left w:val="none" w:sz="0" w:space="0" w:color="auto"/>
            <w:bottom w:val="none" w:sz="0" w:space="0" w:color="auto"/>
            <w:right w:val="none" w:sz="0" w:space="0" w:color="auto"/>
          </w:divBdr>
        </w:div>
        <w:div w:id="1304387138">
          <w:marLeft w:val="0"/>
          <w:marRight w:val="0"/>
          <w:marTop w:val="0"/>
          <w:marBottom w:val="0"/>
          <w:divBdr>
            <w:top w:val="none" w:sz="0" w:space="0" w:color="auto"/>
            <w:left w:val="none" w:sz="0" w:space="0" w:color="auto"/>
            <w:bottom w:val="none" w:sz="0" w:space="0" w:color="auto"/>
            <w:right w:val="none" w:sz="0" w:space="0" w:color="auto"/>
          </w:divBdr>
          <w:divsChild>
            <w:div w:id="854539801">
              <w:marLeft w:val="0"/>
              <w:marRight w:val="0"/>
              <w:marTop w:val="0"/>
              <w:marBottom w:val="0"/>
              <w:divBdr>
                <w:top w:val="none" w:sz="0" w:space="0" w:color="auto"/>
                <w:left w:val="none" w:sz="0" w:space="0" w:color="auto"/>
                <w:bottom w:val="none" w:sz="0" w:space="0" w:color="auto"/>
                <w:right w:val="none" w:sz="0" w:space="0" w:color="auto"/>
              </w:divBdr>
            </w:div>
          </w:divsChild>
        </w:div>
        <w:div w:id="506211979">
          <w:marLeft w:val="0"/>
          <w:marRight w:val="0"/>
          <w:marTop w:val="0"/>
          <w:marBottom w:val="0"/>
          <w:divBdr>
            <w:top w:val="none" w:sz="0" w:space="0" w:color="auto"/>
            <w:left w:val="none" w:sz="0" w:space="0" w:color="auto"/>
            <w:bottom w:val="none" w:sz="0" w:space="0" w:color="auto"/>
            <w:right w:val="none" w:sz="0" w:space="0" w:color="auto"/>
          </w:divBdr>
        </w:div>
        <w:div w:id="1474178646">
          <w:marLeft w:val="0"/>
          <w:marRight w:val="0"/>
          <w:marTop w:val="0"/>
          <w:marBottom w:val="0"/>
          <w:divBdr>
            <w:top w:val="none" w:sz="0" w:space="0" w:color="auto"/>
            <w:left w:val="none" w:sz="0" w:space="0" w:color="auto"/>
            <w:bottom w:val="none" w:sz="0" w:space="0" w:color="auto"/>
            <w:right w:val="none" w:sz="0" w:space="0" w:color="auto"/>
          </w:divBdr>
          <w:divsChild>
            <w:div w:id="238642499">
              <w:marLeft w:val="0"/>
              <w:marRight w:val="0"/>
              <w:marTop w:val="0"/>
              <w:marBottom w:val="0"/>
              <w:divBdr>
                <w:top w:val="none" w:sz="0" w:space="0" w:color="auto"/>
                <w:left w:val="none" w:sz="0" w:space="0" w:color="auto"/>
                <w:bottom w:val="none" w:sz="0" w:space="0" w:color="auto"/>
                <w:right w:val="none" w:sz="0" w:space="0" w:color="auto"/>
              </w:divBdr>
            </w:div>
          </w:divsChild>
        </w:div>
        <w:div w:id="869878619">
          <w:marLeft w:val="0"/>
          <w:marRight w:val="0"/>
          <w:marTop w:val="0"/>
          <w:marBottom w:val="0"/>
          <w:divBdr>
            <w:top w:val="none" w:sz="0" w:space="0" w:color="auto"/>
            <w:left w:val="none" w:sz="0" w:space="0" w:color="auto"/>
            <w:bottom w:val="none" w:sz="0" w:space="0" w:color="auto"/>
            <w:right w:val="none" w:sz="0" w:space="0" w:color="auto"/>
          </w:divBdr>
        </w:div>
        <w:div w:id="1668483248">
          <w:marLeft w:val="0"/>
          <w:marRight w:val="0"/>
          <w:marTop w:val="0"/>
          <w:marBottom w:val="0"/>
          <w:divBdr>
            <w:top w:val="none" w:sz="0" w:space="0" w:color="auto"/>
            <w:left w:val="none" w:sz="0" w:space="0" w:color="auto"/>
            <w:bottom w:val="none" w:sz="0" w:space="0" w:color="auto"/>
            <w:right w:val="none" w:sz="0" w:space="0" w:color="auto"/>
          </w:divBdr>
          <w:divsChild>
            <w:div w:id="1848210916">
              <w:marLeft w:val="0"/>
              <w:marRight w:val="0"/>
              <w:marTop w:val="0"/>
              <w:marBottom w:val="0"/>
              <w:divBdr>
                <w:top w:val="none" w:sz="0" w:space="0" w:color="auto"/>
                <w:left w:val="none" w:sz="0" w:space="0" w:color="auto"/>
                <w:bottom w:val="none" w:sz="0" w:space="0" w:color="auto"/>
                <w:right w:val="none" w:sz="0" w:space="0" w:color="auto"/>
              </w:divBdr>
            </w:div>
          </w:divsChild>
        </w:div>
        <w:div w:id="1200781546">
          <w:marLeft w:val="0"/>
          <w:marRight w:val="0"/>
          <w:marTop w:val="0"/>
          <w:marBottom w:val="0"/>
          <w:divBdr>
            <w:top w:val="none" w:sz="0" w:space="0" w:color="auto"/>
            <w:left w:val="none" w:sz="0" w:space="0" w:color="auto"/>
            <w:bottom w:val="none" w:sz="0" w:space="0" w:color="auto"/>
            <w:right w:val="none" w:sz="0" w:space="0" w:color="auto"/>
          </w:divBdr>
        </w:div>
        <w:div w:id="499126766">
          <w:marLeft w:val="0"/>
          <w:marRight w:val="0"/>
          <w:marTop w:val="0"/>
          <w:marBottom w:val="0"/>
          <w:divBdr>
            <w:top w:val="none" w:sz="0" w:space="0" w:color="auto"/>
            <w:left w:val="none" w:sz="0" w:space="0" w:color="auto"/>
            <w:bottom w:val="none" w:sz="0" w:space="0" w:color="auto"/>
            <w:right w:val="none" w:sz="0" w:space="0" w:color="auto"/>
          </w:divBdr>
          <w:divsChild>
            <w:div w:id="1468279495">
              <w:marLeft w:val="0"/>
              <w:marRight w:val="0"/>
              <w:marTop w:val="0"/>
              <w:marBottom w:val="0"/>
              <w:divBdr>
                <w:top w:val="none" w:sz="0" w:space="0" w:color="auto"/>
                <w:left w:val="none" w:sz="0" w:space="0" w:color="auto"/>
                <w:bottom w:val="none" w:sz="0" w:space="0" w:color="auto"/>
                <w:right w:val="none" w:sz="0" w:space="0" w:color="auto"/>
              </w:divBdr>
            </w:div>
          </w:divsChild>
        </w:div>
        <w:div w:id="1480538479">
          <w:marLeft w:val="0"/>
          <w:marRight w:val="0"/>
          <w:marTop w:val="0"/>
          <w:marBottom w:val="0"/>
          <w:divBdr>
            <w:top w:val="none" w:sz="0" w:space="0" w:color="auto"/>
            <w:left w:val="none" w:sz="0" w:space="0" w:color="auto"/>
            <w:bottom w:val="none" w:sz="0" w:space="0" w:color="auto"/>
            <w:right w:val="none" w:sz="0" w:space="0" w:color="auto"/>
          </w:divBdr>
        </w:div>
        <w:div w:id="1634481152">
          <w:marLeft w:val="0"/>
          <w:marRight w:val="0"/>
          <w:marTop w:val="0"/>
          <w:marBottom w:val="0"/>
          <w:divBdr>
            <w:top w:val="none" w:sz="0" w:space="0" w:color="auto"/>
            <w:left w:val="none" w:sz="0" w:space="0" w:color="auto"/>
            <w:bottom w:val="none" w:sz="0" w:space="0" w:color="auto"/>
            <w:right w:val="none" w:sz="0" w:space="0" w:color="auto"/>
          </w:divBdr>
          <w:divsChild>
            <w:div w:id="2030522049">
              <w:marLeft w:val="0"/>
              <w:marRight w:val="0"/>
              <w:marTop w:val="0"/>
              <w:marBottom w:val="0"/>
              <w:divBdr>
                <w:top w:val="none" w:sz="0" w:space="0" w:color="auto"/>
                <w:left w:val="none" w:sz="0" w:space="0" w:color="auto"/>
                <w:bottom w:val="none" w:sz="0" w:space="0" w:color="auto"/>
                <w:right w:val="none" w:sz="0" w:space="0" w:color="auto"/>
              </w:divBdr>
            </w:div>
          </w:divsChild>
        </w:div>
        <w:div w:id="2141919076">
          <w:marLeft w:val="0"/>
          <w:marRight w:val="0"/>
          <w:marTop w:val="0"/>
          <w:marBottom w:val="0"/>
          <w:divBdr>
            <w:top w:val="none" w:sz="0" w:space="0" w:color="auto"/>
            <w:left w:val="none" w:sz="0" w:space="0" w:color="auto"/>
            <w:bottom w:val="none" w:sz="0" w:space="0" w:color="auto"/>
            <w:right w:val="none" w:sz="0" w:space="0" w:color="auto"/>
          </w:divBdr>
        </w:div>
        <w:div w:id="1162890697">
          <w:marLeft w:val="0"/>
          <w:marRight w:val="0"/>
          <w:marTop w:val="0"/>
          <w:marBottom w:val="0"/>
          <w:divBdr>
            <w:top w:val="none" w:sz="0" w:space="0" w:color="auto"/>
            <w:left w:val="none" w:sz="0" w:space="0" w:color="auto"/>
            <w:bottom w:val="none" w:sz="0" w:space="0" w:color="auto"/>
            <w:right w:val="none" w:sz="0" w:space="0" w:color="auto"/>
          </w:divBdr>
          <w:divsChild>
            <w:div w:id="1810323270">
              <w:marLeft w:val="0"/>
              <w:marRight w:val="0"/>
              <w:marTop w:val="0"/>
              <w:marBottom w:val="0"/>
              <w:divBdr>
                <w:top w:val="none" w:sz="0" w:space="0" w:color="auto"/>
                <w:left w:val="none" w:sz="0" w:space="0" w:color="auto"/>
                <w:bottom w:val="none" w:sz="0" w:space="0" w:color="auto"/>
                <w:right w:val="none" w:sz="0" w:space="0" w:color="auto"/>
              </w:divBdr>
            </w:div>
          </w:divsChild>
        </w:div>
        <w:div w:id="1046216947">
          <w:marLeft w:val="0"/>
          <w:marRight w:val="0"/>
          <w:marTop w:val="0"/>
          <w:marBottom w:val="0"/>
          <w:divBdr>
            <w:top w:val="none" w:sz="0" w:space="0" w:color="auto"/>
            <w:left w:val="none" w:sz="0" w:space="0" w:color="auto"/>
            <w:bottom w:val="none" w:sz="0" w:space="0" w:color="auto"/>
            <w:right w:val="none" w:sz="0" w:space="0" w:color="auto"/>
          </w:divBdr>
        </w:div>
        <w:div w:id="1064908577">
          <w:marLeft w:val="0"/>
          <w:marRight w:val="0"/>
          <w:marTop w:val="0"/>
          <w:marBottom w:val="0"/>
          <w:divBdr>
            <w:top w:val="none" w:sz="0" w:space="0" w:color="auto"/>
            <w:left w:val="none" w:sz="0" w:space="0" w:color="auto"/>
            <w:bottom w:val="none" w:sz="0" w:space="0" w:color="auto"/>
            <w:right w:val="none" w:sz="0" w:space="0" w:color="auto"/>
          </w:divBdr>
          <w:divsChild>
            <w:div w:id="2059936388">
              <w:marLeft w:val="0"/>
              <w:marRight w:val="0"/>
              <w:marTop w:val="0"/>
              <w:marBottom w:val="0"/>
              <w:divBdr>
                <w:top w:val="none" w:sz="0" w:space="0" w:color="auto"/>
                <w:left w:val="none" w:sz="0" w:space="0" w:color="auto"/>
                <w:bottom w:val="none" w:sz="0" w:space="0" w:color="auto"/>
                <w:right w:val="none" w:sz="0" w:space="0" w:color="auto"/>
              </w:divBdr>
            </w:div>
          </w:divsChild>
        </w:div>
        <w:div w:id="9988805">
          <w:marLeft w:val="0"/>
          <w:marRight w:val="0"/>
          <w:marTop w:val="300"/>
          <w:marBottom w:val="0"/>
          <w:divBdr>
            <w:top w:val="none" w:sz="0" w:space="0" w:color="auto"/>
            <w:left w:val="none" w:sz="0" w:space="0" w:color="auto"/>
            <w:bottom w:val="none" w:sz="0" w:space="0" w:color="auto"/>
            <w:right w:val="none" w:sz="0" w:space="0" w:color="auto"/>
          </w:divBdr>
          <w:divsChild>
            <w:div w:id="1727992683">
              <w:marLeft w:val="0"/>
              <w:marRight w:val="0"/>
              <w:marTop w:val="0"/>
              <w:marBottom w:val="0"/>
              <w:divBdr>
                <w:top w:val="none" w:sz="0" w:space="0" w:color="auto"/>
                <w:left w:val="none" w:sz="0" w:space="0" w:color="auto"/>
                <w:bottom w:val="none" w:sz="0" w:space="0" w:color="auto"/>
                <w:right w:val="none" w:sz="0" w:space="0" w:color="auto"/>
              </w:divBdr>
              <w:divsChild>
                <w:div w:id="291667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0313582">
          <w:marLeft w:val="0"/>
          <w:marRight w:val="0"/>
          <w:marTop w:val="300"/>
          <w:marBottom w:val="0"/>
          <w:divBdr>
            <w:top w:val="none" w:sz="0" w:space="0" w:color="auto"/>
            <w:left w:val="none" w:sz="0" w:space="0" w:color="auto"/>
            <w:bottom w:val="none" w:sz="0" w:space="0" w:color="auto"/>
            <w:right w:val="none" w:sz="0" w:space="0" w:color="auto"/>
          </w:divBdr>
          <w:divsChild>
            <w:div w:id="850142445">
              <w:marLeft w:val="0"/>
              <w:marRight w:val="0"/>
              <w:marTop w:val="0"/>
              <w:marBottom w:val="0"/>
              <w:divBdr>
                <w:top w:val="none" w:sz="0" w:space="0" w:color="auto"/>
                <w:left w:val="none" w:sz="0" w:space="0" w:color="auto"/>
                <w:bottom w:val="none" w:sz="0" w:space="0" w:color="auto"/>
                <w:right w:val="none" w:sz="0" w:space="0" w:color="auto"/>
              </w:divBdr>
              <w:divsChild>
                <w:div w:id="508132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3875104">
          <w:marLeft w:val="0"/>
          <w:marRight w:val="0"/>
          <w:marTop w:val="300"/>
          <w:marBottom w:val="0"/>
          <w:divBdr>
            <w:top w:val="none" w:sz="0" w:space="0" w:color="auto"/>
            <w:left w:val="none" w:sz="0" w:space="0" w:color="auto"/>
            <w:bottom w:val="none" w:sz="0" w:space="0" w:color="auto"/>
            <w:right w:val="none" w:sz="0" w:space="0" w:color="auto"/>
          </w:divBdr>
          <w:divsChild>
            <w:div w:id="415441476">
              <w:marLeft w:val="0"/>
              <w:marRight w:val="0"/>
              <w:marTop w:val="0"/>
              <w:marBottom w:val="0"/>
              <w:divBdr>
                <w:top w:val="none" w:sz="0" w:space="0" w:color="auto"/>
                <w:left w:val="none" w:sz="0" w:space="0" w:color="auto"/>
                <w:bottom w:val="none" w:sz="0" w:space="0" w:color="auto"/>
                <w:right w:val="none" w:sz="0" w:space="0" w:color="auto"/>
              </w:divBdr>
              <w:divsChild>
                <w:div w:id="12691930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6733399">
          <w:marLeft w:val="0"/>
          <w:marRight w:val="0"/>
          <w:marTop w:val="300"/>
          <w:marBottom w:val="0"/>
          <w:divBdr>
            <w:top w:val="none" w:sz="0" w:space="0" w:color="auto"/>
            <w:left w:val="none" w:sz="0" w:space="0" w:color="auto"/>
            <w:bottom w:val="none" w:sz="0" w:space="0" w:color="auto"/>
            <w:right w:val="none" w:sz="0" w:space="0" w:color="auto"/>
          </w:divBdr>
          <w:divsChild>
            <w:div w:id="296298904">
              <w:marLeft w:val="0"/>
              <w:marRight w:val="0"/>
              <w:marTop w:val="0"/>
              <w:marBottom w:val="0"/>
              <w:divBdr>
                <w:top w:val="none" w:sz="0" w:space="0" w:color="auto"/>
                <w:left w:val="none" w:sz="0" w:space="0" w:color="auto"/>
                <w:bottom w:val="none" w:sz="0" w:space="0" w:color="auto"/>
                <w:right w:val="none" w:sz="0" w:space="0" w:color="auto"/>
              </w:divBdr>
              <w:divsChild>
                <w:div w:id="1872113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sChild>
            <w:div w:id="201941719">
              <w:marLeft w:val="0"/>
              <w:marRight w:val="0"/>
              <w:marTop w:val="0"/>
              <w:marBottom w:val="0"/>
              <w:divBdr>
                <w:top w:val="none" w:sz="0" w:space="0" w:color="auto"/>
                <w:left w:val="none" w:sz="0" w:space="0" w:color="auto"/>
                <w:bottom w:val="none" w:sz="0" w:space="0" w:color="auto"/>
                <w:right w:val="none" w:sz="0" w:space="0" w:color="auto"/>
              </w:divBdr>
            </w:div>
          </w:divsChild>
        </w:div>
        <w:div w:id="297414279">
          <w:marLeft w:val="0"/>
          <w:marRight w:val="0"/>
          <w:marTop w:val="0"/>
          <w:marBottom w:val="0"/>
          <w:divBdr>
            <w:top w:val="none" w:sz="0" w:space="0" w:color="auto"/>
            <w:left w:val="none" w:sz="0" w:space="0" w:color="auto"/>
            <w:bottom w:val="none" w:sz="0" w:space="0" w:color="auto"/>
            <w:right w:val="none" w:sz="0" w:space="0" w:color="auto"/>
          </w:divBdr>
          <w:divsChild>
            <w:div w:id="1876384091">
              <w:marLeft w:val="0"/>
              <w:marRight w:val="0"/>
              <w:marTop w:val="0"/>
              <w:marBottom w:val="0"/>
              <w:divBdr>
                <w:top w:val="none" w:sz="0" w:space="0" w:color="auto"/>
                <w:left w:val="none" w:sz="0" w:space="0" w:color="auto"/>
                <w:bottom w:val="none" w:sz="0" w:space="0" w:color="auto"/>
                <w:right w:val="none" w:sz="0" w:space="0" w:color="auto"/>
              </w:divBdr>
            </w:div>
          </w:divsChild>
        </w:div>
        <w:div w:id="311569822">
          <w:marLeft w:val="0"/>
          <w:marRight w:val="0"/>
          <w:marTop w:val="0"/>
          <w:marBottom w:val="0"/>
          <w:divBdr>
            <w:top w:val="none" w:sz="0" w:space="0" w:color="auto"/>
            <w:left w:val="none" w:sz="0" w:space="0" w:color="auto"/>
            <w:bottom w:val="none" w:sz="0" w:space="0" w:color="auto"/>
            <w:right w:val="none" w:sz="0" w:space="0" w:color="auto"/>
          </w:divBdr>
          <w:divsChild>
            <w:div w:id="1275791347">
              <w:marLeft w:val="0"/>
              <w:marRight w:val="0"/>
              <w:marTop w:val="0"/>
              <w:marBottom w:val="0"/>
              <w:divBdr>
                <w:top w:val="none" w:sz="0" w:space="0" w:color="auto"/>
                <w:left w:val="none" w:sz="0" w:space="0" w:color="auto"/>
                <w:bottom w:val="none" w:sz="0" w:space="0" w:color="auto"/>
                <w:right w:val="none" w:sz="0" w:space="0" w:color="auto"/>
              </w:divBdr>
            </w:div>
          </w:divsChild>
        </w:div>
        <w:div w:id="359093596">
          <w:marLeft w:val="0"/>
          <w:marRight w:val="0"/>
          <w:marTop w:val="0"/>
          <w:marBottom w:val="0"/>
          <w:divBdr>
            <w:top w:val="none" w:sz="0" w:space="0" w:color="auto"/>
            <w:left w:val="none" w:sz="0" w:space="0" w:color="auto"/>
            <w:bottom w:val="none" w:sz="0" w:space="0" w:color="auto"/>
            <w:right w:val="none" w:sz="0" w:space="0" w:color="auto"/>
          </w:divBdr>
        </w:div>
        <w:div w:id="398796759">
          <w:marLeft w:val="0"/>
          <w:marRight w:val="0"/>
          <w:marTop w:val="0"/>
          <w:marBottom w:val="0"/>
          <w:divBdr>
            <w:top w:val="none" w:sz="0" w:space="0" w:color="auto"/>
            <w:left w:val="none" w:sz="0" w:space="0" w:color="auto"/>
            <w:bottom w:val="none" w:sz="0" w:space="0" w:color="auto"/>
            <w:right w:val="none" w:sz="0" w:space="0" w:color="auto"/>
          </w:divBdr>
        </w:div>
        <w:div w:id="463543627">
          <w:marLeft w:val="0"/>
          <w:marRight w:val="0"/>
          <w:marTop w:val="0"/>
          <w:marBottom w:val="0"/>
          <w:divBdr>
            <w:top w:val="none" w:sz="0" w:space="0" w:color="auto"/>
            <w:left w:val="none" w:sz="0" w:space="0" w:color="auto"/>
            <w:bottom w:val="none" w:sz="0" w:space="0" w:color="auto"/>
            <w:right w:val="none" w:sz="0" w:space="0" w:color="auto"/>
          </w:divBdr>
        </w:div>
        <w:div w:id="563763399">
          <w:marLeft w:val="0"/>
          <w:marRight w:val="0"/>
          <w:marTop w:val="300"/>
          <w:marBottom w:val="0"/>
          <w:divBdr>
            <w:top w:val="none" w:sz="0" w:space="0" w:color="auto"/>
            <w:left w:val="none" w:sz="0" w:space="0" w:color="auto"/>
            <w:bottom w:val="none" w:sz="0" w:space="0" w:color="auto"/>
            <w:right w:val="none" w:sz="0" w:space="0" w:color="auto"/>
          </w:divBdr>
          <w:divsChild>
            <w:div w:id="1570262269">
              <w:marLeft w:val="0"/>
              <w:marRight w:val="0"/>
              <w:marTop w:val="0"/>
              <w:marBottom w:val="0"/>
              <w:divBdr>
                <w:top w:val="none" w:sz="0" w:space="0" w:color="auto"/>
                <w:left w:val="none" w:sz="0" w:space="0" w:color="auto"/>
                <w:bottom w:val="none" w:sz="0" w:space="0" w:color="auto"/>
                <w:right w:val="none" w:sz="0" w:space="0" w:color="auto"/>
              </w:divBdr>
              <w:divsChild>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566334">
          <w:marLeft w:val="0"/>
          <w:marRight w:val="0"/>
          <w:marTop w:val="0"/>
          <w:marBottom w:val="0"/>
          <w:divBdr>
            <w:top w:val="none" w:sz="0" w:space="0" w:color="auto"/>
            <w:left w:val="none" w:sz="0" w:space="0" w:color="auto"/>
            <w:bottom w:val="none" w:sz="0" w:space="0" w:color="auto"/>
            <w:right w:val="none" w:sz="0" w:space="0" w:color="auto"/>
          </w:divBdr>
        </w:div>
        <w:div w:id="829444271">
          <w:marLeft w:val="0"/>
          <w:marRight w:val="0"/>
          <w:marTop w:val="0"/>
          <w:marBottom w:val="0"/>
          <w:divBdr>
            <w:top w:val="none" w:sz="0" w:space="0" w:color="auto"/>
            <w:left w:val="none" w:sz="0" w:space="0" w:color="auto"/>
            <w:bottom w:val="none" w:sz="0" w:space="0" w:color="auto"/>
            <w:right w:val="none" w:sz="0" w:space="0" w:color="auto"/>
          </w:divBdr>
          <w:divsChild>
            <w:div w:id="623192188">
              <w:marLeft w:val="0"/>
              <w:marRight w:val="0"/>
              <w:marTop w:val="0"/>
              <w:marBottom w:val="0"/>
              <w:divBdr>
                <w:top w:val="none" w:sz="0" w:space="0" w:color="auto"/>
                <w:left w:val="none" w:sz="0" w:space="0" w:color="auto"/>
                <w:bottom w:val="none" w:sz="0" w:space="0" w:color="auto"/>
                <w:right w:val="none" w:sz="0" w:space="0" w:color="auto"/>
              </w:divBdr>
            </w:div>
          </w:divsChild>
        </w:div>
        <w:div w:id="835418039">
          <w:marLeft w:val="0"/>
          <w:marRight w:val="0"/>
          <w:marTop w:val="0"/>
          <w:marBottom w:val="0"/>
          <w:divBdr>
            <w:top w:val="none" w:sz="0" w:space="0" w:color="auto"/>
            <w:left w:val="none" w:sz="0" w:space="0" w:color="auto"/>
            <w:bottom w:val="none" w:sz="0" w:space="0" w:color="auto"/>
            <w:right w:val="none" w:sz="0" w:space="0" w:color="auto"/>
          </w:divBdr>
          <w:divsChild>
            <w:div w:id="1713187554">
              <w:marLeft w:val="0"/>
              <w:marRight w:val="0"/>
              <w:marTop w:val="0"/>
              <w:marBottom w:val="0"/>
              <w:divBdr>
                <w:top w:val="none" w:sz="0" w:space="0" w:color="auto"/>
                <w:left w:val="none" w:sz="0" w:space="0" w:color="auto"/>
                <w:bottom w:val="none" w:sz="0" w:space="0" w:color="auto"/>
                <w:right w:val="none" w:sz="0" w:space="0" w:color="auto"/>
              </w:divBdr>
            </w:div>
          </w:divsChild>
        </w:div>
        <w:div w:id="1226379905">
          <w:marLeft w:val="0"/>
          <w:marRight w:val="0"/>
          <w:marTop w:val="0"/>
          <w:marBottom w:val="0"/>
          <w:divBdr>
            <w:top w:val="none" w:sz="0" w:space="0" w:color="auto"/>
            <w:left w:val="none" w:sz="0" w:space="0" w:color="auto"/>
            <w:bottom w:val="none" w:sz="0" w:space="0" w:color="auto"/>
            <w:right w:val="none" w:sz="0" w:space="0" w:color="auto"/>
          </w:divBdr>
          <w:divsChild>
            <w:div w:id="1778400609">
              <w:marLeft w:val="0"/>
              <w:marRight w:val="0"/>
              <w:marTop w:val="0"/>
              <w:marBottom w:val="0"/>
              <w:divBdr>
                <w:top w:val="none" w:sz="0" w:space="0" w:color="auto"/>
                <w:left w:val="none" w:sz="0" w:space="0" w:color="auto"/>
                <w:bottom w:val="none" w:sz="0" w:space="0" w:color="auto"/>
                <w:right w:val="none" w:sz="0" w:space="0" w:color="auto"/>
              </w:divBdr>
            </w:div>
          </w:divsChild>
        </w:div>
        <w:div w:id="1335960595">
          <w:marLeft w:val="0"/>
          <w:marRight w:val="0"/>
          <w:marTop w:val="300"/>
          <w:marBottom w:val="0"/>
          <w:divBdr>
            <w:top w:val="none" w:sz="0" w:space="0" w:color="auto"/>
            <w:left w:val="none" w:sz="0" w:space="0" w:color="auto"/>
            <w:bottom w:val="none" w:sz="0" w:space="0" w:color="auto"/>
            <w:right w:val="none" w:sz="0" w:space="0" w:color="auto"/>
          </w:divBdr>
          <w:divsChild>
            <w:div w:id="721487888">
              <w:marLeft w:val="0"/>
              <w:marRight w:val="0"/>
              <w:marTop w:val="0"/>
              <w:marBottom w:val="0"/>
              <w:divBdr>
                <w:top w:val="none" w:sz="0" w:space="0" w:color="auto"/>
                <w:left w:val="none" w:sz="0" w:space="0" w:color="auto"/>
                <w:bottom w:val="none" w:sz="0" w:space="0" w:color="auto"/>
                <w:right w:val="none" w:sz="0" w:space="0" w:color="auto"/>
              </w:divBdr>
              <w:divsChild>
                <w:div w:id="1014117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973285">
          <w:marLeft w:val="0"/>
          <w:marRight w:val="0"/>
          <w:marTop w:val="0"/>
          <w:marBottom w:val="0"/>
          <w:divBdr>
            <w:top w:val="none" w:sz="0" w:space="0" w:color="auto"/>
            <w:left w:val="none" w:sz="0" w:space="0" w:color="auto"/>
            <w:bottom w:val="none" w:sz="0" w:space="0" w:color="auto"/>
            <w:right w:val="none" w:sz="0" w:space="0" w:color="auto"/>
          </w:divBdr>
          <w:divsChild>
            <w:div w:id="1375932669">
              <w:marLeft w:val="0"/>
              <w:marRight w:val="0"/>
              <w:marTop w:val="0"/>
              <w:marBottom w:val="0"/>
              <w:divBdr>
                <w:top w:val="none" w:sz="0" w:space="0" w:color="auto"/>
                <w:left w:val="none" w:sz="0" w:space="0" w:color="auto"/>
                <w:bottom w:val="none" w:sz="0" w:space="0" w:color="auto"/>
                <w:right w:val="none" w:sz="0" w:space="0" w:color="auto"/>
              </w:divBdr>
            </w:div>
          </w:divsChild>
        </w:div>
        <w:div w:id="1479179291">
          <w:marLeft w:val="0"/>
          <w:marRight w:val="0"/>
          <w:marTop w:val="300"/>
          <w:marBottom w:val="0"/>
          <w:divBdr>
            <w:top w:val="none" w:sz="0" w:space="0" w:color="auto"/>
            <w:left w:val="none" w:sz="0" w:space="0" w:color="auto"/>
            <w:bottom w:val="none" w:sz="0" w:space="0" w:color="auto"/>
            <w:right w:val="none" w:sz="0" w:space="0" w:color="auto"/>
          </w:divBdr>
          <w:divsChild>
            <w:div w:id="1857423917">
              <w:marLeft w:val="0"/>
              <w:marRight w:val="0"/>
              <w:marTop w:val="0"/>
              <w:marBottom w:val="0"/>
              <w:divBdr>
                <w:top w:val="none" w:sz="0" w:space="0" w:color="auto"/>
                <w:left w:val="none" w:sz="0" w:space="0" w:color="auto"/>
                <w:bottom w:val="none" w:sz="0" w:space="0" w:color="auto"/>
                <w:right w:val="none" w:sz="0" w:space="0" w:color="auto"/>
              </w:divBdr>
              <w:divsChild>
                <w:div w:id="1722703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6963215">
          <w:marLeft w:val="0"/>
          <w:marRight w:val="0"/>
          <w:marTop w:val="0"/>
          <w:marBottom w:val="0"/>
          <w:divBdr>
            <w:top w:val="none" w:sz="0" w:space="0" w:color="auto"/>
            <w:left w:val="none" w:sz="0" w:space="0" w:color="auto"/>
            <w:bottom w:val="none" w:sz="0" w:space="0" w:color="auto"/>
            <w:right w:val="none" w:sz="0" w:space="0" w:color="auto"/>
          </w:divBdr>
        </w:div>
        <w:div w:id="1591424200">
          <w:marLeft w:val="0"/>
          <w:marRight w:val="0"/>
          <w:marTop w:val="0"/>
          <w:marBottom w:val="0"/>
          <w:divBdr>
            <w:top w:val="none" w:sz="0" w:space="0" w:color="auto"/>
            <w:left w:val="none" w:sz="0" w:space="0" w:color="auto"/>
            <w:bottom w:val="none" w:sz="0" w:space="0" w:color="auto"/>
            <w:right w:val="none" w:sz="0" w:space="0" w:color="auto"/>
          </w:divBdr>
        </w:div>
        <w:div w:id="1853883442">
          <w:marLeft w:val="0"/>
          <w:marRight w:val="0"/>
          <w:marTop w:val="300"/>
          <w:marBottom w:val="0"/>
          <w:divBdr>
            <w:top w:val="none" w:sz="0" w:space="0" w:color="auto"/>
            <w:left w:val="none" w:sz="0" w:space="0" w:color="auto"/>
            <w:bottom w:val="none" w:sz="0" w:space="0" w:color="auto"/>
            <w:right w:val="none" w:sz="0" w:space="0" w:color="auto"/>
          </w:divBdr>
          <w:divsChild>
            <w:div w:id="877813556">
              <w:marLeft w:val="0"/>
              <w:marRight w:val="0"/>
              <w:marTop w:val="0"/>
              <w:marBottom w:val="0"/>
              <w:divBdr>
                <w:top w:val="none" w:sz="0" w:space="0" w:color="auto"/>
                <w:left w:val="none" w:sz="0" w:space="0" w:color="auto"/>
                <w:bottom w:val="none" w:sz="0" w:space="0" w:color="auto"/>
                <w:right w:val="none" w:sz="0" w:space="0" w:color="auto"/>
              </w:divBdr>
              <w:divsChild>
                <w:div w:id="300115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838672">
          <w:marLeft w:val="0"/>
          <w:marRight w:val="0"/>
          <w:marTop w:val="0"/>
          <w:marBottom w:val="0"/>
          <w:divBdr>
            <w:top w:val="none" w:sz="0" w:space="0" w:color="auto"/>
            <w:left w:val="none" w:sz="0" w:space="0" w:color="auto"/>
            <w:bottom w:val="none" w:sz="0" w:space="0" w:color="auto"/>
            <w:right w:val="none" w:sz="0" w:space="0" w:color="auto"/>
          </w:divBdr>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sChild>
        <w:div w:id="289825177">
          <w:marLeft w:val="0"/>
          <w:marRight w:val="0"/>
          <w:marTop w:val="300"/>
          <w:marBottom w:val="0"/>
          <w:divBdr>
            <w:top w:val="none" w:sz="0" w:space="0" w:color="auto"/>
            <w:left w:val="none" w:sz="0" w:space="0" w:color="auto"/>
            <w:bottom w:val="none" w:sz="0" w:space="0" w:color="auto"/>
            <w:right w:val="none" w:sz="0" w:space="0" w:color="auto"/>
          </w:divBdr>
          <w:divsChild>
            <w:div w:id="733509741">
              <w:marLeft w:val="0"/>
              <w:marRight w:val="0"/>
              <w:marTop w:val="0"/>
              <w:marBottom w:val="0"/>
              <w:divBdr>
                <w:top w:val="none" w:sz="0" w:space="0" w:color="auto"/>
                <w:left w:val="none" w:sz="0" w:space="0" w:color="auto"/>
                <w:bottom w:val="none" w:sz="0" w:space="0" w:color="auto"/>
                <w:right w:val="none" w:sz="0" w:space="0" w:color="auto"/>
              </w:divBdr>
              <w:divsChild>
                <w:div w:id="1032876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2803727">
          <w:marLeft w:val="0"/>
          <w:marRight w:val="0"/>
          <w:marTop w:val="0"/>
          <w:marBottom w:val="0"/>
          <w:divBdr>
            <w:top w:val="none" w:sz="0" w:space="0" w:color="auto"/>
            <w:left w:val="none" w:sz="0" w:space="0" w:color="auto"/>
            <w:bottom w:val="none" w:sz="0" w:space="0" w:color="auto"/>
            <w:right w:val="none" w:sz="0" w:space="0" w:color="auto"/>
          </w:divBdr>
        </w:div>
        <w:div w:id="635062389">
          <w:marLeft w:val="0"/>
          <w:marRight w:val="0"/>
          <w:marTop w:val="0"/>
          <w:marBottom w:val="0"/>
          <w:divBdr>
            <w:top w:val="none" w:sz="0" w:space="0" w:color="auto"/>
            <w:left w:val="none" w:sz="0" w:space="0" w:color="auto"/>
            <w:bottom w:val="none" w:sz="0" w:space="0" w:color="auto"/>
            <w:right w:val="none" w:sz="0" w:space="0" w:color="auto"/>
          </w:divBdr>
          <w:divsChild>
            <w:div w:id="102111985">
              <w:marLeft w:val="0"/>
              <w:marRight w:val="0"/>
              <w:marTop w:val="0"/>
              <w:marBottom w:val="0"/>
              <w:divBdr>
                <w:top w:val="none" w:sz="0" w:space="0" w:color="auto"/>
                <w:left w:val="none" w:sz="0" w:space="0" w:color="auto"/>
                <w:bottom w:val="none" w:sz="0" w:space="0" w:color="auto"/>
                <w:right w:val="none" w:sz="0" w:space="0" w:color="auto"/>
              </w:divBdr>
            </w:div>
          </w:divsChild>
        </w:div>
        <w:div w:id="641621967">
          <w:marLeft w:val="0"/>
          <w:marRight w:val="0"/>
          <w:marTop w:val="300"/>
          <w:marBottom w:val="0"/>
          <w:divBdr>
            <w:top w:val="none" w:sz="0" w:space="0" w:color="auto"/>
            <w:left w:val="none" w:sz="0" w:space="0" w:color="auto"/>
            <w:bottom w:val="none" w:sz="0" w:space="0" w:color="auto"/>
            <w:right w:val="none" w:sz="0" w:space="0" w:color="auto"/>
          </w:divBdr>
          <w:divsChild>
            <w:div w:id="1245919941">
              <w:marLeft w:val="0"/>
              <w:marRight w:val="0"/>
              <w:marTop w:val="0"/>
              <w:marBottom w:val="0"/>
              <w:divBdr>
                <w:top w:val="none" w:sz="0" w:space="0" w:color="auto"/>
                <w:left w:val="none" w:sz="0" w:space="0" w:color="auto"/>
                <w:bottom w:val="none" w:sz="0" w:space="0" w:color="auto"/>
                <w:right w:val="none" w:sz="0" w:space="0" w:color="auto"/>
              </w:divBdr>
              <w:divsChild>
                <w:div w:id="1152604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4019683">
          <w:marLeft w:val="0"/>
          <w:marRight w:val="0"/>
          <w:marTop w:val="0"/>
          <w:marBottom w:val="0"/>
          <w:divBdr>
            <w:top w:val="none" w:sz="0" w:space="0" w:color="auto"/>
            <w:left w:val="none" w:sz="0" w:space="0" w:color="auto"/>
            <w:bottom w:val="none" w:sz="0" w:space="0" w:color="auto"/>
            <w:right w:val="none" w:sz="0" w:space="0" w:color="auto"/>
          </w:divBdr>
        </w:div>
        <w:div w:id="1041592628">
          <w:marLeft w:val="0"/>
          <w:marRight w:val="0"/>
          <w:marTop w:val="0"/>
          <w:marBottom w:val="0"/>
          <w:divBdr>
            <w:top w:val="none" w:sz="0" w:space="0" w:color="auto"/>
            <w:left w:val="none" w:sz="0" w:space="0" w:color="auto"/>
            <w:bottom w:val="none" w:sz="0" w:space="0" w:color="auto"/>
            <w:right w:val="none" w:sz="0" w:space="0" w:color="auto"/>
          </w:divBdr>
        </w:div>
        <w:div w:id="1067533083">
          <w:marLeft w:val="0"/>
          <w:marRight w:val="0"/>
          <w:marTop w:val="0"/>
          <w:marBottom w:val="0"/>
          <w:divBdr>
            <w:top w:val="none" w:sz="0" w:space="0" w:color="auto"/>
            <w:left w:val="none" w:sz="0" w:space="0" w:color="auto"/>
            <w:bottom w:val="none" w:sz="0" w:space="0" w:color="auto"/>
            <w:right w:val="none" w:sz="0" w:space="0" w:color="auto"/>
          </w:divBdr>
          <w:divsChild>
            <w:div w:id="1394431077">
              <w:marLeft w:val="0"/>
              <w:marRight w:val="0"/>
              <w:marTop w:val="0"/>
              <w:marBottom w:val="0"/>
              <w:divBdr>
                <w:top w:val="none" w:sz="0" w:space="0" w:color="auto"/>
                <w:left w:val="none" w:sz="0" w:space="0" w:color="auto"/>
                <w:bottom w:val="none" w:sz="0" w:space="0" w:color="auto"/>
                <w:right w:val="none" w:sz="0" w:space="0" w:color="auto"/>
              </w:divBdr>
            </w:div>
          </w:divsChild>
        </w:div>
        <w:div w:id="1224755490">
          <w:marLeft w:val="0"/>
          <w:marRight w:val="0"/>
          <w:marTop w:val="300"/>
          <w:marBottom w:val="0"/>
          <w:divBdr>
            <w:top w:val="none" w:sz="0" w:space="0" w:color="auto"/>
            <w:left w:val="none" w:sz="0" w:space="0" w:color="auto"/>
            <w:bottom w:val="none" w:sz="0" w:space="0" w:color="auto"/>
            <w:right w:val="none" w:sz="0" w:space="0" w:color="auto"/>
          </w:divBdr>
          <w:divsChild>
            <w:div w:id="2093506468">
              <w:marLeft w:val="0"/>
              <w:marRight w:val="0"/>
              <w:marTop w:val="0"/>
              <w:marBottom w:val="0"/>
              <w:divBdr>
                <w:top w:val="none" w:sz="0" w:space="0" w:color="auto"/>
                <w:left w:val="none" w:sz="0" w:space="0" w:color="auto"/>
                <w:bottom w:val="none" w:sz="0" w:space="0" w:color="auto"/>
                <w:right w:val="none" w:sz="0" w:space="0" w:color="auto"/>
              </w:divBdr>
              <w:divsChild>
                <w:div w:id="318047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4375238">
          <w:marLeft w:val="0"/>
          <w:marRight w:val="0"/>
          <w:marTop w:val="0"/>
          <w:marBottom w:val="0"/>
          <w:divBdr>
            <w:top w:val="none" w:sz="0" w:space="0" w:color="auto"/>
            <w:left w:val="none" w:sz="0" w:space="0" w:color="auto"/>
            <w:bottom w:val="none" w:sz="0" w:space="0" w:color="auto"/>
            <w:right w:val="none" w:sz="0" w:space="0" w:color="auto"/>
          </w:divBdr>
        </w:div>
        <w:div w:id="1504975119">
          <w:marLeft w:val="0"/>
          <w:marRight w:val="0"/>
          <w:marTop w:val="0"/>
          <w:marBottom w:val="0"/>
          <w:divBdr>
            <w:top w:val="none" w:sz="0" w:space="0" w:color="auto"/>
            <w:left w:val="none" w:sz="0" w:space="0" w:color="auto"/>
            <w:bottom w:val="none" w:sz="0" w:space="0" w:color="auto"/>
            <w:right w:val="none" w:sz="0" w:space="0" w:color="auto"/>
          </w:divBdr>
        </w:div>
        <w:div w:id="1531604845">
          <w:marLeft w:val="0"/>
          <w:marRight w:val="0"/>
          <w:marTop w:val="0"/>
          <w:marBottom w:val="0"/>
          <w:divBdr>
            <w:top w:val="none" w:sz="0" w:space="0" w:color="auto"/>
            <w:left w:val="none" w:sz="0" w:space="0" w:color="auto"/>
            <w:bottom w:val="none" w:sz="0" w:space="0" w:color="auto"/>
            <w:right w:val="none" w:sz="0" w:space="0" w:color="auto"/>
          </w:divBdr>
          <w:divsChild>
            <w:div w:id="823199300">
              <w:marLeft w:val="0"/>
              <w:marRight w:val="0"/>
              <w:marTop w:val="0"/>
              <w:marBottom w:val="0"/>
              <w:divBdr>
                <w:top w:val="none" w:sz="0" w:space="0" w:color="auto"/>
                <w:left w:val="none" w:sz="0" w:space="0" w:color="auto"/>
                <w:bottom w:val="none" w:sz="0" w:space="0" w:color="auto"/>
                <w:right w:val="none" w:sz="0" w:space="0" w:color="auto"/>
              </w:divBdr>
            </w:div>
          </w:divsChild>
        </w:div>
        <w:div w:id="1670671603">
          <w:marLeft w:val="0"/>
          <w:marRight w:val="0"/>
          <w:marTop w:val="0"/>
          <w:marBottom w:val="0"/>
          <w:divBdr>
            <w:top w:val="none" w:sz="0" w:space="0" w:color="auto"/>
            <w:left w:val="none" w:sz="0" w:space="0" w:color="auto"/>
            <w:bottom w:val="none" w:sz="0" w:space="0" w:color="auto"/>
            <w:right w:val="none" w:sz="0" w:space="0" w:color="auto"/>
          </w:divBdr>
          <w:divsChild>
            <w:div w:id="741022457">
              <w:marLeft w:val="0"/>
              <w:marRight w:val="0"/>
              <w:marTop w:val="0"/>
              <w:marBottom w:val="0"/>
              <w:divBdr>
                <w:top w:val="none" w:sz="0" w:space="0" w:color="auto"/>
                <w:left w:val="none" w:sz="0" w:space="0" w:color="auto"/>
                <w:bottom w:val="none" w:sz="0" w:space="0" w:color="auto"/>
                <w:right w:val="none" w:sz="0" w:space="0" w:color="auto"/>
              </w:divBdr>
            </w:div>
          </w:divsChild>
        </w:div>
        <w:div w:id="1704672651">
          <w:marLeft w:val="0"/>
          <w:marRight w:val="0"/>
          <w:marTop w:val="0"/>
          <w:marBottom w:val="0"/>
          <w:divBdr>
            <w:top w:val="none" w:sz="0" w:space="0" w:color="auto"/>
            <w:left w:val="none" w:sz="0" w:space="0" w:color="auto"/>
            <w:bottom w:val="none" w:sz="0" w:space="0" w:color="auto"/>
            <w:right w:val="none" w:sz="0" w:space="0" w:color="auto"/>
          </w:divBdr>
          <w:divsChild>
            <w:div w:id="43212869">
              <w:marLeft w:val="0"/>
              <w:marRight w:val="0"/>
              <w:marTop w:val="0"/>
              <w:marBottom w:val="0"/>
              <w:divBdr>
                <w:top w:val="none" w:sz="0" w:space="0" w:color="auto"/>
                <w:left w:val="none" w:sz="0" w:space="0" w:color="auto"/>
                <w:bottom w:val="none" w:sz="0" w:space="0" w:color="auto"/>
                <w:right w:val="none" w:sz="0" w:space="0" w:color="auto"/>
              </w:divBdr>
            </w:div>
          </w:divsChild>
        </w:div>
        <w:div w:id="1746953463">
          <w:marLeft w:val="0"/>
          <w:marRight w:val="0"/>
          <w:marTop w:val="300"/>
          <w:marBottom w:val="0"/>
          <w:divBdr>
            <w:top w:val="none" w:sz="0" w:space="0" w:color="auto"/>
            <w:left w:val="none" w:sz="0" w:space="0" w:color="auto"/>
            <w:bottom w:val="none" w:sz="0" w:space="0" w:color="auto"/>
            <w:right w:val="none" w:sz="0" w:space="0" w:color="auto"/>
          </w:divBdr>
          <w:divsChild>
            <w:div w:id="718360534">
              <w:marLeft w:val="0"/>
              <w:marRight w:val="0"/>
              <w:marTop w:val="0"/>
              <w:marBottom w:val="0"/>
              <w:divBdr>
                <w:top w:val="none" w:sz="0" w:space="0" w:color="auto"/>
                <w:left w:val="none" w:sz="0" w:space="0" w:color="auto"/>
                <w:bottom w:val="none" w:sz="0" w:space="0" w:color="auto"/>
                <w:right w:val="none" w:sz="0" w:space="0" w:color="auto"/>
              </w:divBdr>
              <w:divsChild>
                <w:div w:id="720637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3913940">
          <w:marLeft w:val="0"/>
          <w:marRight w:val="0"/>
          <w:marTop w:val="0"/>
          <w:marBottom w:val="0"/>
          <w:divBdr>
            <w:top w:val="none" w:sz="0" w:space="0" w:color="auto"/>
            <w:left w:val="none" w:sz="0" w:space="0" w:color="auto"/>
            <w:bottom w:val="none" w:sz="0" w:space="0" w:color="auto"/>
            <w:right w:val="none" w:sz="0" w:space="0" w:color="auto"/>
          </w:divBdr>
          <w:divsChild>
            <w:div w:id="1099135845">
              <w:marLeft w:val="0"/>
              <w:marRight w:val="0"/>
              <w:marTop w:val="0"/>
              <w:marBottom w:val="0"/>
              <w:divBdr>
                <w:top w:val="none" w:sz="0" w:space="0" w:color="auto"/>
                <w:left w:val="none" w:sz="0" w:space="0" w:color="auto"/>
                <w:bottom w:val="none" w:sz="0" w:space="0" w:color="auto"/>
                <w:right w:val="none" w:sz="0" w:space="0" w:color="auto"/>
              </w:divBdr>
            </w:div>
          </w:divsChild>
        </w:div>
        <w:div w:id="1858078405">
          <w:marLeft w:val="0"/>
          <w:marRight w:val="0"/>
          <w:marTop w:val="0"/>
          <w:marBottom w:val="0"/>
          <w:divBdr>
            <w:top w:val="none" w:sz="0" w:space="0" w:color="auto"/>
            <w:left w:val="none" w:sz="0" w:space="0" w:color="auto"/>
            <w:bottom w:val="none" w:sz="0" w:space="0" w:color="auto"/>
            <w:right w:val="none" w:sz="0" w:space="0" w:color="auto"/>
          </w:divBdr>
        </w:div>
        <w:div w:id="1967738626">
          <w:marLeft w:val="0"/>
          <w:marRight w:val="0"/>
          <w:marTop w:val="0"/>
          <w:marBottom w:val="0"/>
          <w:divBdr>
            <w:top w:val="none" w:sz="0" w:space="0" w:color="auto"/>
            <w:left w:val="none" w:sz="0" w:space="0" w:color="auto"/>
            <w:bottom w:val="none" w:sz="0" w:space="0" w:color="auto"/>
            <w:right w:val="none" w:sz="0" w:space="0" w:color="auto"/>
          </w:divBdr>
        </w:div>
        <w:div w:id="2050297518">
          <w:marLeft w:val="0"/>
          <w:marRight w:val="0"/>
          <w:marTop w:val="0"/>
          <w:marBottom w:val="0"/>
          <w:divBdr>
            <w:top w:val="none" w:sz="0" w:space="0" w:color="auto"/>
            <w:left w:val="none" w:sz="0" w:space="0" w:color="auto"/>
            <w:bottom w:val="none" w:sz="0" w:space="0" w:color="auto"/>
            <w:right w:val="none" w:sz="0" w:space="0" w:color="auto"/>
          </w:divBdr>
          <w:divsChild>
            <w:div w:id="9548719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1924029942">
          <w:marLeft w:val="0"/>
          <w:marRight w:val="0"/>
          <w:marTop w:val="0"/>
          <w:marBottom w:val="0"/>
          <w:divBdr>
            <w:top w:val="none" w:sz="0" w:space="0" w:color="auto"/>
            <w:left w:val="none" w:sz="0" w:space="0" w:color="auto"/>
            <w:bottom w:val="none" w:sz="0" w:space="0" w:color="auto"/>
            <w:right w:val="none" w:sz="0" w:space="0" w:color="auto"/>
          </w:divBdr>
        </w:div>
        <w:div w:id="408160595">
          <w:marLeft w:val="0"/>
          <w:marRight w:val="0"/>
          <w:marTop w:val="0"/>
          <w:marBottom w:val="0"/>
          <w:divBdr>
            <w:top w:val="none" w:sz="0" w:space="0" w:color="auto"/>
            <w:left w:val="none" w:sz="0" w:space="0" w:color="auto"/>
            <w:bottom w:val="none" w:sz="0" w:space="0" w:color="auto"/>
            <w:right w:val="none" w:sz="0" w:space="0" w:color="auto"/>
          </w:divBdr>
          <w:divsChild>
            <w:div w:id="954795626">
              <w:marLeft w:val="0"/>
              <w:marRight w:val="0"/>
              <w:marTop w:val="0"/>
              <w:marBottom w:val="0"/>
              <w:divBdr>
                <w:top w:val="none" w:sz="0" w:space="0" w:color="auto"/>
                <w:left w:val="none" w:sz="0" w:space="0" w:color="auto"/>
                <w:bottom w:val="none" w:sz="0" w:space="0" w:color="auto"/>
                <w:right w:val="none" w:sz="0" w:space="0" w:color="auto"/>
              </w:divBdr>
            </w:div>
          </w:divsChild>
        </w:div>
        <w:div w:id="1029570638">
          <w:marLeft w:val="0"/>
          <w:marRight w:val="0"/>
          <w:marTop w:val="0"/>
          <w:marBottom w:val="0"/>
          <w:divBdr>
            <w:top w:val="none" w:sz="0" w:space="0" w:color="auto"/>
            <w:left w:val="none" w:sz="0" w:space="0" w:color="auto"/>
            <w:bottom w:val="none" w:sz="0" w:space="0" w:color="auto"/>
            <w:right w:val="none" w:sz="0" w:space="0" w:color="auto"/>
          </w:divBdr>
        </w:div>
        <w:div w:id="1370839425">
          <w:marLeft w:val="0"/>
          <w:marRight w:val="0"/>
          <w:marTop w:val="0"/>
          <w:marBottom w:val="0"/>
          <w:divBdr>
            <w:top w:val="none" w:sz="0" w:space="0" w:color="auto"/>
            <w:left w:val="none" w:sz="0" w:space="0" w:color="auto"/>
            <w:bottom w:val="none" w:sz="0" w:space="0" w:color="auto"/>
            <w:right w:val="none" w:sz="0" w:space="0" w:color="auto"/>
          </w:divBdr>
          <w:divsChild>
            <w:div w:id="1038162174">
              <w:marLeft w:val="0"/>
              <w:marRight w:val="0"/>
              <w:marTop w:val="0"/>
              <w:marBottom w:val="0"/>
              <w:divBdr>
                <w:top w:val="none" w:sz="0" w:space="0" w:color="auto"/>
                <w:left w:val="none" w:sz="0" w:space="0" w:color="auto"/>
                <w:bottom w:val="none" w:sz="0" w:space="0" w:color="auto"/>
                <w:right w:val="none" w:sz="0" w:space="0" w:color="auto"/>
              </w:divBdr>
            </w:div>
          </w:divsChild>
        </w:div>
        <w:div w:id="1230649239">
          <w:marLeft w:val="0"/>
          <w:marRight w:val="0"/>
          <w:marTop w:val="0"/>
          <w:marBottom w:val="0"/>
          <w:divBdr>
            <w:top w:val="none" w:sz="0" w:space="0" w:color="auto"/>
            <w:left w:val="none" w:sz="0" w:space="0" w:color="auto"/>
            <w:bottom w:val="none" w:sz="0" w:space="0" w:color="auto"/>
            <w:right w:val="none" w:sz="0" w:space="0" w:color="auto"/>
          </w:divBdr>
        </w:div>
        <w:div w:id="1734886540">
          <w:marLeft w:val="0"/>
          <w:marRight w:val="0"/>
          <w:marTop w:val="0"/>
          <w:marBottom w:val="0"/>
          <w:divBdr>
            <w:top w:val="none" w:sz="0" w:space="0" w:color="auto"/>
            <w:left w:val="none" w:sz="0" w:space="0" w:color="auto"/>
            <w:bottom w:val="none" w:sz="0" w:space="0" w:color="auto"/>
            <w:right w:val="none" w:sz="0" w:space="0" w:color="auto"/>
          </w:divBdr>
          <w:divsChild>
            <w:div w:id="872571383">
              <w:marLeft w:val="0"/>
              <w:marRight w:val="0"/>
              <w:marTop w:val="0"/>
              <w:marBottom w:val="0"/>
              <w:divBdr>
                <w:top w:val="none" w:sz="0" w:space="0" w:color="auto"/>
                <w:left w:val="none" w:sz="0" w:space="0" w:color="auto"/>
                <w:bottom w:val="none" w:sz="0" w:space="0" w:color="auto"/>
                <w:right w:val="none" w:sz="0" w:space="0" w:color="auto"/>
              </w:divBdr>
            </w:div>
          </w:divsChild>
        </w:div>
        <w:div w:id="1220049908">
          <w:marLeft w:val="0"/>
          <w:marRight w:val="0"/>
          <w:marTop w:val="0"/>
          <w:marBottom w:val="0"/>
          <w:divBdr>
            <w:top w:val="none" w:sz="0" w:space="0" w:color="auto"/>
            <w:left w:val="none" w:sz="0" w:space="0" w:color="auto"/>
            <w:bottom w:val="none" w:sz="0" w:space="0" w:color="auto"/>
            <w:right w:val="none" w:sz="0" w:space="0" w:color="auto"/>
          </w:divBdr>
        </w:div>
        <w:div w:id="356929531">
          <w:marLeft w:val="0"/>
          <w:marRight w:val="0"/>
          <w:marTop w:val="0"/>
          <w:marBottom w:val="0"/>
          <w:divBdr>
            <w:top w:val="none" w:sz="0" w:space="0" w:color="auto"/>
            <w:left w:val="none" w:sz="0" w:space="0" w:color="auto"/>
            <w:bottom w:val="none" w:sz="0" w:space="0" w:color="auto"/>
            <w:right w:val="none" w:sz="0" w:space="0" w:color="auto"/>
          </w:divBdr>
          <w:divsChild>
            <w:div w:id="2055041710">
              <w:marLeft w:val="0"/>
              <w:marRight w:val="0"/>
              <w:marTop w:val="0"/>
              <w:marBottom w:val="0"/>
              <w:divBdr>
                <w:top w:val="none" w:sz="0" w:space="0" w:color="auto"/>
                <w:left w:val="none" w:sz="0" w:space="0" w:color="auto"/>
                <w:bottom w:val="none" w:sz="0" w:space="0" w:color="auto"/>
                <w:right w:val="none" w:sz="0" w:space="0" w:color="auto"/>
              </w:divBdr>
            </w:div>
          </w:divsChild>
        </w:div>
        <w:div w:id="1951738559">
          <w:marLeft w:val="0"/>
          <w:marRight w:val="0"/>
          <w:marTop w:val="0"/>
          <w:marBottom w:val="0"/>
          <w:divBdr>
            <w:top w:val="none" w:sz="0" w:space="0" w:color="auto"/>
            <w:left w:val="none" w:sz="0" w:space="0" w:color="auto"/>
            <w:bottom w:val="none" w:sz="0" w:space="0" w:color="auto"/>
            <w:right w:val="none" w:sz="0" w:space="0" w:color="auto"/>
          </w:divBdr>
        </w:div>
        <w:div w:id="95640192">
          <w:marLeft w:val="0"/>
          <w:marRight w:val="0"/>
          <w:marTop w:val="0"/>
          <w:marBottom w:val="0"/>
          <w:divBdr>
            <w:top w:val="none" w:sz="0" w:space="0" w:color="auto"/>
            <w:left w:val="none" w:sz="0" w:space="0" w:color="auto"/>
            <w:bottom w:val="none" w:sz="0" w:space="0" w:color="auto"/>
            <w:right w:val="none" w:sz="0" w:space="0" w:color="auto"/>
          </w:divBdr>
          <w:divsChild>
            <w:div w:id="2112427210">
              <w:marLeft w:val="0"/>
              <w:marRight w:val="0"/>
              <w:marTop w:val="0"/>
              <w:marBottom w:val="0"/>
              <w:divBdr>
                <w:top w:val="none" w:sz="0" w:space="0" w:color="auto"/>
                <w:left w:val="none" w:sz="0" w:space="0" w:color="auto"/>
                <w:bottom w:val="none" w:sz="0" w:space="0" w:color="auto"/>
                <w:right w:val="none" w:sz="0" w:space="0" w:color="auto"/>
              </w:divBdr>
            </w:div>
          </w:divsChild>
        </w:div>
        <w:div w:id="2079397607">
          <w:marLeft w:val="0"/>
          <w:marRight w:val="0"/>
          <w:marTop w:val="0"/>
          <w:marBottom w:val="0"/>
          <w:divBdr>
            <w:top w:val="none" w:sz="0" w:space="0" w:color="auto"/>
            <w:left w:val="none" w:sz="0" w:space="0" w:color="auto"/>
            <w:bottom w:val="none" w:sz="0" w:space="0" w:color="auto"/>
            <w:right w:val="none" w:sz="0" w:space="0" w:color="auto"/>
          </w:divBdr>
        </w:div>
        <w:div w:id="1734624018">
          <w:marLeft w:val="0"/>
          <w:marRight w:val="0"/>
          <w:marTop w:val="0"/>
          <w:marBottom w:val="0"/>
          <w:divBdr>
            <w:top w:val="none" w:sz="0" w:space="0" w:color="auto"/>
            <w:left w:val="none" w:sz="0" w:space="0" w:color="auto"/>
            <w:bottom w:val="none" w:sz="0" w:space="0" w:color="auto"/>
            <w:right w:val="none" w:sz="0" w:space="0" w:color="auto"/>
          </w:divBdr>
          <w:divsChild>
            <w:div w:id="1009216609">
              <w:marLeft w:val="0"/>
              <w:marRight w:val="0"/>
              <w:marTop w:val="0"/>
              <w:marBottom w:val="0"/>
              <w:divBdr>
                <w:top w:val="none" w:sz="0" w:space="0" w:color="auto"/>
                <w:left w:val="none" w:sz="0" w:space="0" w:color="auto"/>
                <w:bottom w:val="none" w:sz="0" w:space="0" w:color="auto"/>
                <w:right w:val="none" w:sz="0" w:space="0" w:color="auto"/>
              </w:divBdr>
            </w:div>
          </w:divsChild>
        </w:div>
        <w:div w:id="352071750">
          <w:marLeft w:val="0"/>
          <w:marRight w:val="0"/>
          <w:marTop w:val="0"/>
          <w:marBottom w:val="0"/>
          <w:divBdr>
            <w:top w:val="none" w:sz="0" w:space="0" w:color="auto"/>
            <w:left w:val="none" w:sz="0" w:space="0" w:color="auto"/>
            <w:bottom w:val="none" w:sz="0" w:space="0" w:color="auto"/>
            <w:right w:val="none" w:sz="0" w:space="0" w:color="auto"/>
          </w:divBdr>
        </w:div>
        <w:div w:id="326514459">
          <w:marLeft w:val="0"/>
          <w:marRight w:val="0"/>
          <w:marTop w:val="0"/>
          <w:marBottom w:val="0"/>
          <w:divBdr>
            <w:top w:val="none" w:sz="0" w:space="0" w:color="auto"/>
            <w:left w:val="none" w:sz="0" w:space="0" w:color="auto"/>
            <w:bottom w:val="none" w:sz="0" w:space="0" w:color="auto"/>
            <w:right w:val="none" w:sz="0" w:space="0" w:color="auto"/>
          </w:divBdr>
          <w:divsChild>
            <w:div w:id="286353422">
              <w:marLeft w:val="0"/>
              <w:marRight w:val="0"/>
              <w:marTop w:val="0"/>
              <w:marBottom w:val="0"/>
              <w:divBdr>
                <w:top w:val="none" w:sz="0" w:space="0" w:color="auto"/>
                <w:left w:val="none" w:sz="0" w:space="0" w:color="auto"/>
                <w:bottom w:val="none" w:sz="0" w:space="0" w:color="auto"/>
                <w:right w:val="none" w:sz="0" w:space="0" w:color="auto"/>
              </w:divBdr>
            </w:div>
          </w:divsChild>
        </w:div>
        <w:div w:id="2009475126">
          <w:marLeft w:val="0"/>
          <w:marRight w:val="0"/>
          <w:marTop w:val="300"/>
          <w:marBottom w:val="0"/>
          <w:divBdr>
            <w:top w:val="none" w:sz="0" w:space="0" w:color="auto"/>
            <w:left w:val="none" w:sz="0" w:space="0" w:color="auto"/>
            <w:bottom w:val="none" w:sz="0" w:space="0" w:color="auto"/>
            <w:right w:val="none" w:sz="0" w:space="0" w:color="auto"/>
          </w:divBdr>
          <w:divsChild>
            <w:div w:id="1275559901">
              <w:marLeft w:val="0"/>
              <w:marRight w:val="0"/>
              <w:marTop w:val="0"/>
              <w:marBottom w:val="0"/>
              <w:divBdr>
                <w:top w:val="none" w:sz="0" w:space="0" w:color="auto"/>
                <w:left w:val="none" w:sz="0" w:space="0" w:color="auto"/>
                <w:bottom w:val="none" w:sz="0" w:space="0" w:color="auto"/>
                <w:right w:val="none" w:sz="0" w:space="0" w:color="auto"/>
              </w:divBdr>
              <w:divsChild>
                <w:div w:id="433863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769371">
          <w:marLeft w:val="0"/>
          <w:marRight w:val="0"/>
          <w:marTop w:val="300"/>
          <w:marBottom w:val="0"/>
          <w:divBdr>
            <w:top w:val="none" w:sz="0" w:space="0" w:color="auto"/>
            <w:left w:val="none" w:sz="0" w:space="0" w:color="auto"/>
            <w:bottom w:val="none" w:sz="0" w:space="0" w:color="auto"/>
            <w:right w:val="none" w:sz="0" w:space="0" w:color="auto"/>
          </w:divBdr>
          <w:divsChild>
            <w:div w:id="1771928378">
              <w:marLeft w:val="0"/>
              <w:marRight w:val="0"/>
              <w:marTop w:val="0"/>
              <w:marBottom w:val="0"/>
              <w:divBdr>
                <w:top w:val="none" w:sz="0" w:space="0" w:color="auto"/>
                <w:left w:val="none" w:sz="0" w:space="0" w:color="auto"/>
                <w:bottom w:val="none" w:sz="0" w:space="0" w:color="auto"/>
                <w:right w:val="none" w:sz="0" w:space="0" w:color="auto"/>
              </w:divBdr>
              <w:divsChild>
                <w:div w:id="1066218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1208980">
          <w:marLeft w:val="0"/>
          <w:marRight w:val="0"/>
          <w:marTop w:val="300"/>
          <w:marBottom w:val="0"/>
          <w:divBdr>
            <w:top w:val="none" w:sz="0" w:space="0" w:color="auto"/>
            <w:left w:val="none" w:sz="0" w:space="0" w:color="auto"/>
            <w:bottom w:val="none" w:sz="0" w:space="0" w:color="auto"/>
            <w:right w:val="none" w:sz="0" w:space="0" w:color="auto"/>
          </w:divBdr>
          <w:divsChild>
            <w:div w:id="103690348">
              <w:marLeft w:val="0"/>
              <w:marRight w:val="0"/>
              <w:marTop w:val="0"/>
              <w:marBottom w:val="0"/>
              <w:divBdr>
                <w:top w:val="none" w:sz="0" w:space="0" w:color="auto"/>
                <w:left w:val="none" w:sz="0" w:space="0" w:color="auto"/>
                <w:bottom w:val="none" w:sz="0" w:space="0" w:color="auto"/>
                <w:right w:val="none" w:sz="0" w:space="0" w:color="auto"/>
              </w:divBdr>
              <w:divsChild>
                <w:div w:id="801388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3395898">
          <w:marLeft w:val="0"/>
          <w:marRight w:val="0"/>
          <w:marTop w:val="300"/>
          <w:marBottom w:val="0"/>
          <w:divBdr>
            <w:top w:val="none" w:sz="0" w:space="0" w:color="auto"/>
            <w:left w:val="none" w:sz="0" w:space="0" w:color="auto"/>
            <w:bottom w:val="none" w:sz="0" w:space="0" w:color="auto"/>
            <w:right w:val="none" w:sz="0" w:space="0" w:color="auto"/>
          </w:divBdr>
          <w:divsChild>
            <w:div w:id="1656496693">
              <w:marLeft w:val="0"/>
              <w:marRight w:val="0"/>
              <w:marTop w:val="0"/>
              <w:marBottom w:val="0"/>
              <w:divBdr>
                <w:top w:val="none" w:sz="0" w:space="0" w:color="auto"/>
                <w:left w:val="none" w:sz="0" w:space="0" w:color="auto"/>
                <w:bottom w:val="none" w:sz="0" w:space="0" w:color="auto"/>
                <w:right w:val="none" w:sz="0" w:space="0" w:color="auto"/>
              </w:divBdr>
              <w:divsChild>
                <w:div w:id="97367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52899500">
          <w:marLeft w:val="0"/>
          <w:marRight w:val="0"/>
          <w:marTop w:val="0"/>
          <w:marBottom w:val="0"/>
          <w:divBdr>
            <w:top w:val="none" w:sz="0" w:space="0" w:color="auto"/>
            <w:left w:val="none" w:sz="0" w:space="0" w:color="auto"/>
            <w:bottom w:val="none" w:sz="0" w:space="0" w:color="auto"/>
            <w:right w:val="none" w:sz="0" w:space="0" w:color="auto"/>
          </w:divBdr>
        </w:div>
        <w:div w:id="1689059974">
          <w:marLeft w:val="0"/>
          <w:marRight w:val="0"/>
          <w:marTop w:val="0"/>
          <w:marBottom w:val="0"/>
          <w:divBdr>
            <w:top w:val="none" w:sz="0" w:space="0" w:color="auto"/>
            <w:left w:val="none" w:sz="0" w:space="0" w:color="auto"/>
            <w:bottom w:val="none" w:sz="0" w:space="0" w:color="auto"/>
            <w:right w:val="none" w:sz="0" w:space="0" w:color="auto"/>
          </w:divBdr>
          <w:divsChild>
            <w:div w:id="62919971">
              <w:marLeft w:val="0"/>
              <w:marRight w:val="0"/>
              <w:marTop w:val="0"/>
              <w:marBottom w:val="0"/>
              <w:divBdr>
                <w:top w:val="none" w:sz="0" w:space="0" w:color="auto"/>
                <w:left w:val="none" w:sz="0" w:space="0" w:color="auto"/>
                <w:bottom w:val="none" w:sz="0" w:space="0" w:color="auto"/>
                <w:right w:val="none" w:sz="0" w:space="0" w:color="auto"/>
              </w:divBdr>
            </w:div>
          </w:divsChild>
        </w:div>
        <w:div w:id="1213076478">
          <w:marLeft w:val="0"/>
          <w:marRight w:val="0"/>
          <w:marTop w:val="0"/>
          <w:marBottom w:val="0"/>
          <w:divBdr>
            <w:top w:val="none" w:sz="0" w:space="0" w:color="auto"/>
            <w:left w:val="none" w:sz="0" w:space="0" w:color="auto"/>
            <w:bottom w:val="none" w:sz="0" w:space="0" w:color="auto"/>
            <w:right w:val="none" w:sz="0" w:space="0" w:color="auto"/>
          </w:divBdr>
        </w:div>
        <w:div w:id="1915165831">
          <w:marLeft w:val="0"/>
          <w:marRight w:val="0"/>
          <w:marTop w:val="0"/>
          <w:marBottom w:val="0"/>
          <w:divBdr>
            <w:top w:val="none" w:sz="0" w:space="0" w:color="auto"/>
            <w:left w:val="none" w:sz="0" w:space="0" w:color="auto"/>
            <w:bottom w:val="none" w:sz="0" w:space="0" w:color="auto"/>
            <w:right w:val="none" w:sz="0" w:space="0" w:color="auto"/>
          </w:divBdr>
          <w:divsChild>
            <w:div w:id="299581097">
              <w:marLeft w:val="0"/>
              <w:marRight w:val="0"/>
              <w:marTop w:val="0"/>
              <w:marBottom w:val="0"/>
              <w:divBdr>
                <w:top w:val="none" w:sz="0" w:space="0" w:color="auto"/>
                <w:left w:val="none" w:sz="0" w:space="0" w:color="auto"/>
                <w:bottom w:val="none" w:sz="0" w:space="0" w:color="auto"/>
                <w:right w:val="none" w:sz="0" w:space="0" w:color="auto"/>
              </w:divBdr>
            </w:div>
          </w:divsChild>
        </w:div>
        <w:div w:id="1892224504">
          <w:marLeft w:val="0"/>
          <w:marRight w:val="0"/>
          <w:marTop w:val="0"/>
          <w:marBottom w:val="0"/>
          <w:divBdr>
            <w:top w:val="none" w:sz="0" w:space="0" w:color="auto"/>
            <w:left w:val="none" w:sz="0" w:space="0" w:color="auto"/>
            <w:bottom w:val="none" w:sz="0" w:space="0" w:color="auto"/>
            <w:right w:val="none" w:sz="0" w:space="0" w:color="auto"/>
          </w:divBdr>
        </w:div>
        <w:div w:id="990714274">
          <w:marLeft w:val="0"/>
          <w:marRight w:val="0"/>
          <w:marTop w:val="0"/>
          <w:marBottom w:val="0"/>
          <w:divBdr>
            <w:top w:val="none" w:sz="0" w:space="0" w:color="auto"/>
            <w:left w:val="none" w:sz="0" w:space="0" w:color="auto"/>
            <w:bottom w:val="none" w:sz="0" w:space="0" w:color="auto"/>
            <w:right w:val="none" w:sz="0" w:space="0" w:color="auto"/>
          </w:divBdr>
          <w:divsChild>
            <w:div w:id="1558394168">
              <w:marLeft w:val="0"/>
              <w:marRight w:val="0"/>
              <w:marTop w:val="0"/>
              <w:marBottom w:val="0"/>
              <w:divBdr>
                <w:top w:val="none" w:sz="0" w:space="0" w:color="auto"/>
                <w:left w:val="none" w:sz="0" w:space="0" w:color="auto"/>
                <w:bottom w:val="none" w:sz="0" w:space="0" w:color="auto"/>
                <w:right w:val="none" w:sz="0" w:space="0" w:color="auto"/>
              </w:divBdr>
            </w:div>
          </w:divsChild>
        </w:div>
        <w:div w:id="1496729532">
          <w:marLeft w:val="0"/>
          <w:marRight w:val="0"/>
          <w:marTop w:val="0"/>
          <w:marBottom w:val="0"/>
          <w:divBdr>
            <w:top w:val="none" w:sz="0" w:space="0" w:color="auto"/>
            <w:left w:val="none" w:sz="0" w:space="0" w:color="auto"/>
            <w:bottom w:val="none" w:sz="0" w:space="0" w:color="auto"/>
            <w:right w:val="none" w:sz="0" w:space="0" w:color="auto"/>
          </w:divBdr>
        </w:div>
        <w:div w:id="565259277">
          <w:marLeft w:val="0"/>
          <w:marRight w:val="0"/>
          <w:marTop w:val="0"/>
          <w:marBottom w:val="0"/>
          <w:divBdr>
            <w:top w:val="none" w:sz="0" w:space="0" w:color="auto"/>
            <w:left w:val="none" w:sz="0" w:space="0" w:color="auto"/>
            <w:bottom w:val="none" w:sz="0" w:space="0" w:color="auto"/>
            <w:right w:val="none" w:sz="0" w:space="0" w:color="auto"/>
          </w:divBdr>
          <w:divsChild>
            <w:div w:id="643004288">
              <w:marLeft w:val="0"/>
              <w:marRight w:val="0"/>
              <w:marTop w:val="0"/>
              <w:marBottom w:val="0"/>
              <w:divBdr>
                <w:top w:val="none" w:sz="0" w:space="0" w:color="auto"/>
                <w:left w:val="none" w:sz="0" w:space="0" w:color="auto"/>
                <w:bottom w:val="none" w:sz="0" w:space="0" w:color="auto"/>
                <w:right w:val="none" w:sz="0" w:space="0" w:color="auto"/>
              </w:divBdr>
            </w:div>
          </w:divsChild>
        </w:div>
        <w:div w:id="210120488">
          <w:marLeft w:val="0"/>
          <w:marRight w:val="0"/>
          <w:marTop w:val="0"/>
          <w:marBottom w:val="0"/>
          <w:divBdr>
            <w:top w:val="none" w:sz="0" w:space="0" w:color="auto"/>
            <w:left w:val="none" w:sz="0" w:space="0" w:color="auto"/>
            <w:bottom w:val="none" w:sz="0" w:space="0" w:color="auto"/>
            <w:right w:val="none" w:sz="0" w:space="0" w:color="auto"/>
          </w:divBdr>
        </w:div>
        <w:div w:id="1958099040">
          <w:marLeft w:val="0"/>
          <w:marRight w:val="0"/>
          <w:marTop w:val="0"/>
          <w:marBottom w:val="0"/>
          <w:divBdr>
            <w:top w:val="none" w:sz="0" w:space="0" w:color="auto"/>
            <w:left w:val="none" w:sz="0" w:space="0" w:color="auto"/>
            <w:bottom w:val="none" w:sz="0" w:space="0" w:color="auto"/>
            <w:right w:val="none" w:sz="0" w:space="0" w:color="auto"/>
          </w:divBdr>
          <w:divsChild>
            <w:div w:id="775829461">
              <w:marLeft w:val="0"/>
              <w:marRight w:val="0"/>
              <w:marTop w:val="0"/>
              <w:marBottom w:val="0"/>
              <w:divBdr>
                <w:top w:val="none" w:sz="0" w:space="0" w:color="auto"/>
                <w:left w:val="none" w:sz="0" w:space="0" w:color="auto"/>
                <w:bottom w:val="none" w:sz="0" w:space="0" w:color="auto"/>
                <w:right w:val="none" w:sz="0" w:space="0" w:color="auto"/>
              </w:divBdr>
            </w:div>
          </w:divsChild>
        </w:div>
        <w:div w:id="1296637601">
          <w:marLeft w:val="0"/>
          <w:marRight w:val="0"/>
          <w:marTop w:val="0"/>
          <w:marBottom w:val="0"/>
          <w:divBdr>
            <w:top w:val="none" w:sz="0" w:space="0" w:color="auto"/>
            <w:left w:val="none" w:sz="0" w:space="0" w:color="auto"/>
            <w:bottom w:val="none" w:sz="0" w:space="0" w:color="auto"/>
            <w:right w:val="none" w:sz="0" w:space="0" w:color="auto"/>
          </w:divBdr>
        </w:div>
        <w:div w:id="1219901511">
          <w:marLeft w:val="0"/>
          <w:marRight w:val="0"/>
          <w:marTop w:val="0"/>
          <w:marBottom w:val="0"/>
          <w:divBdr>
            <w:top w:val="none" w:sz="0" w:space="0" w:color="auto"/>
            <w:left w:val="none" w:sz="0" w:space="0" w:color="auto"/>
            <w:bottom w:val="none" w:sz="0" w:space="0" w:color="auto"/>
            <w:right w:val="none" w:sz="0" w:space="0" w:color="auto"/>
          </w:divBdr>
          <w:divsChild>
            <w:div w:id="300162098">
              <w:marLeft w:val="0"/>
              <w:marRight w:val="0"/>
              <w:marTop w:val="0"/>
              <w:marBottom w:val="0"/>
              <w:divBdr>
                <w:top w:val="none" w:sz="0" w:space="0" w:color="auto"/>
                <w:left w:val="none" w:sz="0" w:space="0" w:color="auto"/>
                <w:bottom w:val="none" w:sz="0" w:space="0" w:color="auto"/>
                <w:right w:val="none" w:sz="0" w:space="0" w:color="auto"/>
              </w:divBdr>
            </w:div>
          </w:divsChild>
        </w:div>
        <w:div w:id="47071921">
          <w:marLeft w:val="0"/>
          <w:marRight w:val="0"/>
          <w:marTop w:val="0"/>
          <w:marBottom w:val="0"/>
          <w:divBdr>
            <w:top w:val="none" w:sz="0" w:space="0" w:color="auto"/>
            <w:left w:val="none" w:sz="0" w:space="0" w:color="auto"/>
            <w:bottom w:val="none" w:sz="0" w:space="0" w:color="auto"/>
            <w:right w:val="none" w:sz="0" w:space="0" w:color="auto"/>
          </w:divBdr>
        </w:div>
        <w:div w:id="193661815">
          <w:marLeft w:val="0"/>
          <w:marRight w:val="0"/>
          <w:marTop w:val="0"/>
          <w:marBottom w:val="0"/>
          <w:divBdr>
            <w:top w:val="none" w:sz="0" w:space="0" w:color="auto"/>
            <w:left w:val="none" w:sz="0" w:space="0" w:color="auto"/>
            <w:bottom w:val="none" w:sz="0" w:space="0" w:color="auto"/>
            <w:right w:val="none" w:sz="0" w:space="0" w:color="auto"/>
          </w:divBdr>
          <w:divsChild>
            <w:div w:id="331953766">
              <w:marLeft w:val="0"/>
              <w:marRight w:val="0"/>
              <w:marTop w:val="0"/>
              <w:marBottom w:val="0"/>
              <w:divBdr>
                <w:top w:val="none" w:sz="0" w:space="0" w:color="auto"/>
                <w:left w:val="none" w:sz="0" w:space="0" w:color="auto"/>
                <w:bottom w:val="none" w:sz="0" w:space="0" w:color="auto"/>
                <w:right w:val="none" w:sz="0" w:space="0" w:color="auto"/>
              </w:divBdr>
            </w:div>
          </w:divsChild>
        </w:div>
        <w:div w:id="923756171">
          <w:marLeft w:val="0"/>
          <w:marRight w:val="0"/>
          <w:marTop w:val="300"/>
          <w:marBottom w:val="0"/>
          <w:divBdr>
            <w:top w:val="none" w:sz="0" w:space="0" w:color="auto"/>
            <w:left w:val="none" w:sz="0" w:space="0" w:color="auto"/>
            <w:bottom w:val="none" w:sz="0" w:space="0" w:color="auto"/>
            <w:right w:val="none" w:sz="0" w:space="0" w:color="auto"/>
          </w:divBdr>
          <w:divsChild>
            <w:div w:id="1632709506">
              <w:marLeft w:val="0"/>
              <w:marRight w:val="0"/>
              <w:marTop w:val="0"/>
              <w:marBottom w:val="0"/>
              <w:divBdr>
                <w:top w:val="none" w:sz="0" w:space="0" w:color="auto"/>
                <w:left w:val="none" w:sz="0" w:space="0" w:color="auto"/>
                <w:bottom w:val="none" w:sz="0" w:space="0" w:color="auto"/>
                <w:right w:val="none" w:sz="0" w:space="0" w:color="auto"/>
              </w:divBdr>
              <w:divsChild>
                <w:div w:id="1501506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5127363">
          <w:marLeft w:val="0"/>
          <w:marRight w:val="0"/>
          <w:marTop w:val="300"/>
          <w:marBottom w:val="0"/>
          <w:divBdr>
            <w:top w:val="none" w:sz="0" w:space="0" w:color="auto"/>
            <w:left w:val="none" w:sz="0" w:space="0" w:color="auto"/>
            <w:bottom w:val="none" w:sz="0" w:space="0" w:color="auto"/>
            <w:right w:val="none" w:sz="0" w:space="0" w:color="auto"/>
          </w:divBdr>
          <w:divsChild>
            <w:div w:id="2044868860">
              <w:marLeft w:val="0"/>
              <w:marRight w:val="0"/>
              <w:marTop w:val="0"/>
              <w:marBottom w:val="0"/>
              <w:divBdr>
                <w:top w:val="none" w:sz="0" w:space="0" w:color="auto"/>
                <w:left w:val="none" w:sz="0" w:space="0" w:color="auto"/>
                <w:bottom w:val="none" w:sz="0" w:space="0" w:color="auto"/>
                <w:right w:val="none" w:sz="0" w:space="0" w:color="auto"/>
              </w:divBdr>
              <w:divsChild>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397309">
          <w:marLeft w:val="0"/>
          <w:marRight w:val="0"/>
          <w:marTop w:val="300"/>
          <w:marBottom w:val="0"/>
          <w:divBdr>
            <w:top w:val="none" w:sz="0" w:space="0" w:color="auto"/>
            <w:left w:val="none" w:sz="0" w:space="0" w:color="auto"/>
            <w:bottom w:val="none" w:sz="0" w:space="0" w:color="auto"/>
            <w:right w:val="none" w:sz="0" w:space="0" w:color="auto"/>
          </w:divBdr>
          <w:divsChild>
            <w:div w:id="353921713">
              <w:marLeft w:val="0"/>
              <w:marRight w:val="0"/>
              <w:marTop w:val="0"/>
              <w:marBottom w:val="0"/>
              <w:divBdr>
                <w:top w:val="none" w:sz="0" w:space="0" w:color="auto"/>
                <w:left w:val="none" w:sz="0" w:space="0" w:color="auto"/>
                <w:bottom w:val="none" w:sz="0" w:space="0" w:color="auto"/>
                <w:right w:val="none" w:sz="0" w:space="0" w:color="auto"/>
              </w:divBdr>
              <w:divsChild>
                <w:div w:id="1885289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3487883">
          <w:marLeft w:val="0"/>
          <w:marRight w:val="0"/>
          <w:marTop w:val="300"/>
          <w:marBottom w:val="0"/>
          <w:divBdr>
            <w:top w:val="none" w:sz="0" w:space="0" w:color="auto"/>
            <w:left w:val="none" w:sz="0" w:space="0" w:color="auto"/>
            <w:bottom w:val="none" w:sz="0" w:space="0" w:color="auto"/>
            <w:right w:val="none" w:sz="0" w:space="0" w:color="auto"/>
          </w:divBdr>
          <w:divsChild>
            <w:div w:id="191260687">
              <w:marLeft w:val="0"/>
              <w:marRight w:val="0"/>
              <w:marTop w:val="0"/>
              <w:marBottom w:val="0"/>
              <w:divBdr>
                <w:top w:val="none" w:sz="0" w:space="0" w:color="auto"/>
                <w:left w:val="none" w:sz="0" w:space="0" w:color="auto"/>
                <w:bottom w:val="none" w:sz="0" w:space="0" w:color="auto"/>
                <w:right w:val="none" w:sz="0" w:space="0" w:color="auto"/>
              </w:divBdr>
              <w:divsChild>
                <w:div w:id="1155684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1112944737">
          <w:marLeft w:val="0"/>
          <w:marRight w:val="0"/>
          <w:marTop w:val="0"/>
          <w:marBottom w:val="0"/>
          <w:divBdr>
            <w:top w:val="none" w:sz="0" w:space="0" w:color="auto"/>
            <w:left w:val="none" w:sz="0" w:space="0" w:color="auto"/>
            <w:bottom w:val="none" w:sz="0" w:space="0" w:color="auto"/>
            <w:right w:val="none" w:sz="0" w:space="0" w:color="auto"/>
          </w:divBdr>
        </w:div>
        <w:div w:id="5905107">
          <w:marLeft w:val="0"/>
          <w:marRight w:val="0"/>
          <w:marTop w:val="0"/>
          <w:marBottom w:val="0"/>
          <w:divBdr>
            <w:top w:val="none" w:sz="0" w:space="0" w:color="auto"/>
            <w:left w:val="none" w:sz="0" w:space="0" w:color="auto"/>
            <w:bottom w:val="none" w:sz="0" w:space="0" w:color="auto"/>
            <w:right w:val="none" w:sz="0" w:space="0" w:color="auto"/>
          </w:divBdr>
          <w:divsChild>
            <w:div w:id="227692523">
              <w:marLeft w:val="0"/>
              <w:marRight w:val="0"/>
              <w:marTop w:val="0"/>
              <w:marBottom w:val="0"/>
              <w:divBdr>
                <w:top w:val="none" w:sz="0" w:space="0" w:color="auto"/>
                <w:left w:val="none" w:sz="0" w:space="0" w:color="auto"/>
                <w:bottom w:val="none" w:sz="0" w:space="0" w:color="auto"/>
                <w:right w:val="none" w:sz="0" w:space="0" w:color="auto"/>
              </w:divBdr>
            </w:div>
          </w:divsChild>
        </w:div>
        <w:div w:id="293220440">
          <w:marLeft w:val="0"/>
          <w:marRight w:val="0"/>
          <w:marTop w:val="0"/>
          <w:marBottom w:val="0"/>
          <w:divBdr>
            <w:top w:val="none" w:sz="0" w:space="0" w:color="auto"/>
            <w:left w:val="none" w:sz="0" w:space="0" w:color="auto"/>
            <w:bottom w:val="none" w:sz="0" w:space="0" w:color="auto"/>
            <w:right w:val="none" w:sz="0" w:space="0" w:color="auto"/>
          </w:divBdr>
        </w:div>
        <w:div w:id="1044673822">
          <w:marLeft w:val="0"/>
          <w:marRight w:val="0"/>
          <w:marTop w:val="0"/>
          <w:marBottom w:val="0"/>
          <w:divBdr>
            <w:top w:val="none" w:sz="0" w:space="0" w:color="auto"/>
            <w:left w:val="none" w:sz="0" w:space="0" w:color="auto"/>
            <w:bottom w:val="none" w:sz="0" w:space="0" w:color="auto"/>
            <w:right w:val="none" w:sz="0" w:space="0" w:color="auto"/>
          </w:divBdr>
          <w:divsChild>
            <w:div w:id="869949929">
              <w:marLeft w:val="0"/>
              <w:marRight w:val="0"/>
              <w:marTop w:val="0"/>
              <w:marBottom w:val="0"/>
              <w:divBdr>
                <w:top w:val="none" w:sz="0" w:space="0" w:color="auto"/>
                <w:left w:val="none" w:sz="0" w:space="0" w:color="auto"/>
                <w:bottom w:val="none" w:sz="0" w:space="0" w:color="auto"/>
                <w:right w:val="none" w:sz="0" w:space="0" w:color="auto"/>
              </w:divBdr>
            </w:div>
          </w:divsChild>
        </w:div>
        <w:div w:id="484662619">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sChild>
            <w:div w:id="258833243">
              <w:marLeft w:val="0"/>
              <w:marRight w:val="0"/>
              <w:marTop w:val="0"/>
              <w:marBottom w:val="0"/>
              <w:divBdr>
                <w:top w:val="none" w:sz="0" w:space="0" w:color="auto"/>
                <w:left w:val="none" w:sz="0" w:space="0" w:color="auto"/>
                <w:bottom w:val="none" w:sz="0" w:space="0" w:color="auto"/>
                <w:right w:val="none" w:sz="0" w:space="0" w:color="auto"/>
              </w:divBdr>
            </w:div>
          </w:divsChild>
        </w:div>
        <w:div w:id="1471553932">
          <w:marLeft w:val="0"/>
          <w:marRight w:val="0"/>
          <w:marTop w:val="0"/>
          <w:marBottom w:val="0"/>
          <w:divBdr>
            <w:top w:val="none" w:sz="0" w:space="0" w:color="auto"/>
            <w:left w:val="none" w:sz="0" w:space="0" w:color="auto"/>
            <w:bottom w:val="none" w:sz="0" w:space="0" w:color="auto"/>
            <w:right w:val="none" w:sz="0" w:space="0" w:color="auto"/>
          </w:divBdr>
        </w:div>
        <w:div w:id="2102948646">
          <w:marLeft w:val="0"/>
          <w:marRight w:val="0"/>
          <w:marTop w:val="0"/>
          <w:marBottom w:val="0"/>
          <w:divBdr>
            <w:top w:val="none" w:sz="0" w:space="0" w:color="auto"/>
            <w:left w:val="none" w:sz="0" w:space="0" w:color="auto"/>
            <w:bottom w:val="none" w:sz="0" w:space="0" w:color="auto"/>
            <w:right w:val="none" w:sz="0" w:space="0" w:color="auto"/>
          </w:divBdr>
          <w:divsChild>
            <w:div w:id="447042576">
              <w:marLeft w:val="0"/>
              <w:marRight w:val="0"/>
              <w:marTop w:val="0"/>
              <w:marBottom w:val="0"/>
              <w:divBdr>
                <w:top w:val="none" w:sz="0" w:space="0" w:color="auto"/>
                <w:left w:val="none" w:sz="0" w:space="0" w:color="auto"/>
                <w:bottom w:val="none" w:sz="0" w:space="0" w:color="auto"/>
                <w:right w:val="none" w:sz="0" w:space="0" w:color="auto"/>
              </w:divBdr>
            </w:div>
          </w:divsChild>
        </w:div>
        <w:div w:id="534928941">
          <w:marLeft w:val="0"/>
          <w:marRight w:val="0"/>
          <w:marTop w:val="0"/>
          <w:marBottom w:val="0"/>
          <w:divBdr>
            <w:top w:val="none" w:sz="0" w:space="0" w:color="auto"/>
            <w:left w:val="none" w:sz="0" w:space="0" w:color="auto"/>
            <w:bottom w:val="none" w:sz="0" w:space="0" w:color="auto"/>
            <w:right w:val="none" w:sz="0" w:space="0" w:color="auto"/>
          </w:divBdr>
        </w:div>
        <w:div w:id="202446395">
          <w:marLeft w:val="0"/>
          <w:marRight w:val="0"/>
          <w:marTop w:val="0"/>
          <w:marBottom w:val="0"/>
          <w:divBdr>
            <w:top w:val="none" w:sz="0" w:space="0" w:color="auto"/>
            <w:left w:val="none" w:sz="0" w:space="0" w:color="auto"/>
            <w:bottom w:val="none" w:sz="0" w:space="0" w:color="auto"/>
            <w:right w:val="none" w:sz="0" w:space="0" w:color="auto"/>
          </w:divBdr>
          <w:divsChild>
            <w:div w:id="146171618">
              <w:marLeft w:val="0"/>
              <w:marRight w:val="0"/>
              <w:marTop w:val="0"/>
              <w:marBottom w:val="0"/>
              <w:divBdr>
                <w:top w:val="none" w:sz="0" w:space="0" w:color="auto"/>
                <w:left w:val="none" w:sz="0" w:space="0" w:color="auto"/>
                <w:bottom w:val="none" w:sz="0" w:space="0" w:color="auto"/>
                <w:right w:val="none" w:sz="0" w:space="0" w:color="auto"/>
              </w:divBdr>
            </w:div>
          </w:divsChild>
        </w:div>
        <w:div w:id="1778213149">
          <w:marLeft w:val="0"/>
          <w:marRight w:val="0"/>
          <w:marTop w:val="0"/>
          <w:marBottom w:val="0"/>
          <w:divBdr>
            <w:top w:val="none" w:sz="0" w:space="0" w:color="auto"/>
            <w:left w:val="none" w:sz="0" w:space="0" w:color="auto"/>
            <w:bottom w:val="none" w:sz="0" w:space="0" w:color="auto"/>
            <w:right w:val="none" w:sz="0" w:space="0" w:color="auto"/>
          </w:divBdr>
        </w:div>
        <w:div w:id="397704036">
          <w:marLeft w:val="0"/>
          <w:marRight w:val="0"/>
          <w:marTop w:val="0"/>
          <w:marBottom w:val="0"/>
          <w:divBdr>
            <w:top w:val="none" w:sz="0" w:space="0" w:color="auto"/>
            <w:left w:val="none" w:sz="0" w:space="0" w:color="auto"/>
            <w:bottom w:val="none" w:sz="0" w:space="0" w:color="auto"/>
            <w:right w:val="none" w:sz="0" w:space="0" w:color="auto"/>
          </w:divBdr>
          <w:divsChild>
            <w:div w:id="1192651891">
              <w:marLeft w:val="0"/>
              <w:marRight w:val="0"/>
              <w:marTop w:val="0"/>
              <w:marBottom w:val="0"/>
              <w:divBdr>
                <w:top w:val="none" w:sz="0" w:space="0" w:color="auto"/>
                <w:left w:val="none" w:sz="0" w:space="0" w:color="auto"/>
                <w:bottom w:val="none" w:sz="0" w:space="0" w:color="auto"/>
                <w:right w:val="none" w:sz="0" w:space="0" w:color="auto"/>
              </w:divBdr>
            </w:div>
          </w:divsChild>
        </w:div>
        <w:div w:id="1604607486">
          <w:marLeft w:val="0"/>
          <w:marRight w:val="0"/>
          <w:marTop w:val="0"/>
          <w:marBottom w:val="0"/>
          <w:divBdr>
            <w:top w:val="none" w:sz="0" w:space="0" w:color="auto"/>
            <w:left w:val="none" w:sz="0" w:space="0" w:color="auto"/>
            <w:bottom w:val="none" w:sz="0" w:space="0" w:color="auto"/>
            <w:right w:val="none" w:sz="0" w:space="0" w:color="auto"/>
          </w:divBdr>
        </w:div>
        <w:div w:id="1890678396">
          <w:marLeft w:val="0"/>
          <w:marRight w:val="0"/>
          <w:marTop w:val="0"/>
          <w:marBottom w:val="0"/>
          <w:divBdr>
            <w:top w:val="none" w:sz="0" w:space="0" w:color="auto"/>
            <w:left w:val="none" w:sz="0" w:space="0" w:color="auto"/>
            <w:bottom w:val="none" w:sz="0" w:space="0" w:color="auto"/>
            <w:right w:val="none" w:sz="0" w:space="0" w:color="auto"/>
          </w:divBdr>
          <w:divsChild>
            <w:div w:id="274405033">
              <w:marLeft w:val="0"/>
              <w:marRight w:val="0"/>
              <w:marTop w:val="0"/>
              <w:marBottom w:val="0"/>
              <w:divBdr>
                <w:top w:val="none" w:sz="0" w:space="0" w:color="auto"/>
                <w:left w:val="none" w:sz="0" w:space="0" w:color="auto"/>
                <w:bottom w:val="none" w:sz="0" w:space="0" w:color="auto"/>
                <w:right w:val="none" w:sz="0" w:space="0" w:color="auto"/>
              </w:divBdr>
            </w:div>
          </w:divsChild>
        </w:div>
        <w:div w:id="1546404646">
          <w:marLeft w:val="0"/>
          <w:marRight w:val="0"/>
          <w:marTop w:val="300"/>
          <w:marBottom w:val="0"/>
          <w:divBdr>
            <w:top w:val="none" w:sz="0" w:space="0" w:color="auto"/>
            <w:left w:val="none" w:sz="0" w:space="0" w:color="auto"/>
            <w:bottom w:val="none" w:sz="0" w:space="0" w:color="auto"/>
            <w:right w:val="none" w:sz="0" w:space="0" w:color="auto"/>
          </w:divBdr>
          <w:divsChild>
            <w:div w:id="1844583014">
              <w:marLeft w:val="0"/>
              <w:marRight w:val="0"/>
              <w:marTop w:val="0"/>
              <w:marBottom w:val="0"/>
              <w:divBdr>
                <w:top w:val="none" w:sz="0" w:space="0" w:color="auto"/>
                <w:left w:val="none" w:sz="0" w:space="0" w:color="auto"/>
                <w:bottom w:val="none" w:sz="0" w:space="0" w:color="auto"/>
                <w:right w:val="none" w:sz="0" w:space="0" w:color="auto"/>
              </w:divBdr>
              <w:divsChild>
                <w:div w:id="339698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5147041">
          <w:marLeft w:val="0"/>
          <w:marRight w:val="0"/>
          <w:marTop w:val="300"/>
          <w:marBottom w:val="0"/>
          <w:divBdr>
            <w:top w:val="none" w:sz="0" w:space="0" w:color="auto"/>
            <w:left w:val="none" w:sz="0" w:space="0" w:color="auto"/>
            <w:bottom w:val="none" w:sz="0" w:space="0" w:color="auto"/>
            <w:right w:val="none" w:sz="0" w:space="0" w:color="auto"/>
          </w:divBdr>
          <w:divsChild>
            <w:div w:id="329675276">
              <w:marLeft w:val="0"/>
              <w:marRight w:val="0"/>
              <w:marTop w:val="0"/>
              <w:marBottom w:val="0"/>
              <w:divBdr>
                <w:top w:val="none" w:sz="0" w:space="0" w:color="auto"/>
                <w:left w:val="none" w:sz="0" w:space="0" w:color="auto"/>
                <w:bottom w:val="none" w:sz="0" w:space="0" w:color="auto"/>
                <w:right w:val="none" w:sz="0" w:space="0" w:color="auto"/>
              </w:divBdr>
              <w:divsChild>
                <w:div w:id="773594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334912">
          <w:marLeft w:val="0"/>
          <w:marRight w:val="0"/>
          <w:marTop w:val="300"/>
          <w:marBottom w:val="0"/>
          <w:divBdr>
            <w:top w:val="none" w:sz="0" w:space="0" w:color="auto"/>
            <w:left w:val="none" w:sz="0" w:space="0" w:color="auto"/>
            <w:bottom w:val="none" w:sz="0" w:space="0" w:color="auto"/>
            <w:right w:val="none" w:sz="0" w:space="0" w:color="auto"/>
          </w:divBdr>
          <w:divsChild>
            <w:div w:id="1755273975">
              <w:marLeft w:val="0"/>
              <w:marRight w:val="0"/>
              <w:marTop w:val="0"/>
              <w:marBottom w:val="0"/>
              <w:divBdr>
                <w:top w:val="none" w:sz="0" w:space="0" w:color="auto"/>
                <w:left w:val="none" w:sz="0" w:space="0" w:color="auto"/>
                <w:bottom w:val="none" w:sz="0" w:space="0" w:color="auto"/>
                <w:right w:val="none" w:sz="0" w:space="0" w:color="auto"/>
              </w:divBdr>
              <w:divsChild>
                <w:div w:id="2067339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476678">
          <w:marLeft w:val="0"/>
          <w:marRight w:val="0"/>
          <w:marTop w:val="300"/>
          <w:marBottom w:val="0"/>
          <w:divBdr>
            <w:top w:val="none" w:sz="0" w:space="0" w:color="auto"/>
            <w:left w:val="none" w:sz="0" w:space="0" w:color="auto"/>
            <w:bottom w:val="none" w:sz="0" w:space="0" w:color="auto"/>
            <w:right w:val="none" w:sz="0" w:space="0" w:color="auto"/>
          </w:divBdr>
          <w:divsChild>
            <w:div w:id="727653484">
              <w:marLeft w:val="0"/>
              <w:marRight w:val="0"/>
              <w:marTop w:val="0"/>
              <w:marBottom w:val="0"/>
              <w:divBdr>
                <w:top w:val="none" w:sz="0" w:space="0" w:color="auto"/>
                <w:left w:val="none" w:sz="0" w:space="0" w:color="auto"/>
                <w:bottom w:val="none" w:sz="0" w:space="0" w:color="auto"/>
                <w:right w:val="none" w:sz="0" w:space="0" w:color="auto"/>
              </w:divBdr>
              <w:divsChild>
                <w:div w:id="623969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412045811">
          <w:marLeft w:val="0"/>
          <w:marRight w:val="0"/>
          <w:marTop w:val="0"/>
          <w:marBottom w:val="0"/>
          <w:divBdr>
            <w:top w:val="none" w:sz="0" w:space="0" w:color="auto"/>
            <w:left w:val="none" w:sz="0" w:space="0" w:color="auto"/>
            <w:bottom w:val="none" w:sz="0" w:space="0" w:color="auto"/>
            <w:right w:val="none" w:sz="0" w:space="0" w:color="auto"/>
          </w:divBdr>
        </w:div>
        <w:div w:id="397098365">
          <w:marLeft w:val="0"/>
          <w:marRight w:val="0"/>
          <w:marTop w:val="0"/>
          <w:marBottom w:val="0"/>
          <w:divBdr>
            <w:top w:val="none" w:sz="0" w:space="0" w:color="auto"/>
            <w:left w:val="none" w:sz="0" w:space="0" w:color="auto"/>
            <w:bottom w:val="none" w:sz="0" w:space="0" w:color="auto"/>
            <w:right w:val="none" w:sz="0" w:space="0" w:color="auto"/>
          </w:divBdr>
          <w:divsChild>
            <w:div w:id="1438911036">
              <w:marLeft w:val="0"/>
              <w:marRight w:val="0"/>
              <w:marTop w:val="0"/>
              <w:marBottom w:val="0"/>
              <w:divBdr>
                <w:top w:val="none" w:sz="0" w:space="0" w:color="auto"/>
                <w:left w:val="none" w:sz="0" w:space="0" w:color="auto"/>
                <w:bottom w:val="none" w:sz="0" w:space="0" w:color="auto"/>
                <w:right w:val="none" w:sz="0" w:space="0" w:color="auto"/>
              </w:divBdr>
            </w:div>
          </w:divsChild>
        </w:div>
        <w:div w:id="1918201705">
          <w:marLeft w:val="0"/>
          <w:marRight w:val="0"/>
          <w:marTop w:val="0"/>
          <w:marBottom w:val="0"/>
          <w:divBdr>
            <w:top w:val="none" w:sz="0" w:space="0" w:color="auto"/>
            <w:left w:val="none" w:sz="0" w:space="0" w:color="auto"/>
            <w:bottom w:val="none" w:sz="0" w:space="0" w:color="auto"/>
            <w:right w:val="none" w:sz="0" w:space="0" w:color="auto"/>
          </w:divBdr>
        </w:div>
        <w:div w:id="275716595">
          <w:marLeft w:val="0"/>
          <w:marRight w:val="0"/>
          <w:marTop w:val="0"/>
          <w:marBottom w:val="0"/>
          <w:divBdr>
            <w:top w:val="none" w:sz="0" w:space="0" w:color="auto"/>
            <w:left w:val="none" w:sz="0" w:space="0" w:color="auto"/>
            <w:bottom w:val="none" w:sz="0" w:space="0" w:color="auto"/>
            <w:right w:val="none" w:sz="0" w:space="0" w:color="auto"/>
          </w:divBdr>
          <w:divsChild>
            <w:div w:id="635109603">
              <w:marLeft w:val="0"/>
              <w:marRight w:val="0"/>
              <w:marTop w:val="0"/>
              <w:marBottom w:val="0"/>
              <w:divBdr>
                <w:top w:val="none" w:sz="0" w:space="0" w:color="auto"/>
                <w:left w:val="none" w:sz="0" w:space="0" w:color="auto"/>
                <w:bottom w:val="none" w:sz="0" w:space="0" w:color="auto"/>
                <w:right w:val="none" w:sz="0" w:space="0" w:color="auto"/>
              </w:divBdr>
            </w:div>
          </w:divsChild>
        </w:div>
        <w:div w:id="2100130298">
          <w:marLeft w:val="0"/>
          <w:marRight w:val="0"/>
          <w:marTop w:val="0"/>
          <w:marBottom w:val="0"/>
          <w:divBdr>
            <w:top w:val="none" w:sz="0" w:space="0" w:color="auto"/>
            <w:left w:val="none" w:sz="0" w:space="0" w:color="auto"/>
            <w:bottom w:val="none" w:sz="0" w:space="0" w:color="auto"/>
            <w:right w:val="none" w:sz="0" w:space="0" w:color="auto"/>
          </w:divBdr>
        </w:div>
        <w:div w:id="1103721887">
          <w:marLeft w:val="0"/>
          <w:marRight w:val="0"/>
          <w:marTop w:val="0"/>
          <w:marBottom w:val="0"/>
          <w:divBdr>
            <w:top w:val="none" w:sz="0" w:space="0" w:color="auto"/>
            <w:left w:val="none" w:sz="0" w:space="0" w:color="auto"/>
            <w:bottom w:val="none" w:sz="0" w:space="0" w:color="auto"/>
            <w:right w:val="none" w:sz="0" w:space="0" w:color="auto"/>
          </w:divBdr>
          <w:divsChild>
            <w:div w:id="1008825674">
              <w:marLeft w:val="0"/>
              <w:marRight w:val="0"/>
              <w:marTop w:val="0"/>
              <w:marBottom w:val="0"/>
              <w:divBdr>
                <w:top w:val="none" w:sz="0" w:space="0" w:color="auto"/>
                <w:left w:val="none" w:sz="0" w:space="0" w:color="auto"/>
                <w:bottom w:val="none" w:sz="0" w:space="0" w:color="auto"/>
                <w:right w:val="none" w:sz="0" w:space="0" w:color="auto"/>
              </w:divBdr>
            </w:div>
          </w:divsChild>
        </w:div>
        <w:div w:id="294146849">
          <w:marLeft w:val="0"/>
          <w:marRight w:val="0"/>
          <w:marTop w:val="0"/>
          <w:marBottom w:val="0"/>
          <w:divBdr>
            <w:top w:val="none" w:sz="0" w:space="0" w:color="auto"/>
            <w:left w:val="none" w:sz="0" w:space="0" w:color="auto"/>
            <w:bottom w:val="none" w:sz="0" w:space="0" w:color="auto"/>
            <w:right w:val="none" w:sz="0" w:space="0" w:color="auto"/>
          </w:divBdr>
        </w:div>
        <w:div w:id="1650288711">
          <w:marLeft w:val="0"/>
          <w:marRight w:val="0"/>
          <w:marTop w:val="0"/>
          <w:marBottom w:val="0"/>
          <w:divBdr>
            <w:top w:val="none" w:sz="0" w:space="0" w:color="auto"/>
            <w:left w:val="none" w:sz="0" w:space="0" w:color="auto"/>
            <w:bottom w:val="none" w:sz="0" w:space="0" w:color="auto"/>
            <w:right w:val="none" w:sz="0" w:space="0" w:color="auto"/>
          </w:divBdr>
          <w:divsChild>
            <w:div w:id="1241138483">
              <w:marLeft w:val="0"/>
              <w:marRight w:val="0"/>
              <w:marTop w:val="0"/>
              <w:marBottom w:val="0"/>
              <w:divBdr>
                <w:top w:val="none" w:sz="0" w:space="0" w:color="auto"/>
                <w:left w:val="none" w:sz="0" w:space="0" w:color="auto"/>
                <w:bottom w:val="none" w:sz="0" w:space="0" w:color="auto"/>
                <w:right w:val="none" w:sz="0" w:space="0" w:color="auto"/>
              </w:divBdr>
            </w:div>
          </w:divsChild>
        </w:div>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sChild>
            <w:div w:id="865559496">
              <w:marLeft w:val="0"/>
              <w:marRight w:val="0"/>
              <w:marTop w:val="0"/>
              <w:marBottom w:val="0"/>
              <w:divBdr>
                <w:top w:val="none" w:sz="0" w:space="0" w:color="auto"/>
                <w:left w:val="none" w:sz="0" w:space="0" w:color="auto"/>
                <w:bottom w:val="none" w:sz="0" w:space="0" w:color="auto"/>
                <w:right w:val="none" w:sz="0" w:space="0" w:color="auto"/>
              </w:divBdr>
            </w:div>
          </w:divsChild>
        </w:div>
        <w:div w:id="474219778">
          <w:marLeft w:val="0"/>
          <w:marRight w:val="0"/>
          <w:marTop w:val="0"/>
          <w:marBottom w:val="0"/>
          <w:divBdr>
            <w:top w:val="none" w:sz="0" w:space="0" w:color="auto"/>
            <w:left w:val="none" w:sz="0" w:space="0" w:color="auto"/>
            <w:bottom w:val="none" w:sz="0" w:space="0" w:color="auto"/>
            <w:right w:val="none" w:sz="0" w:space="0" w:color="auto"/>
          </w:divBdr>
        </w:div>
        <w:div w:id="2143689818">
          <w:marLeft w:val="0"/>
          <w:marRight w:val="0"/>
          <w:marTop w:val="0"/>
          <w:marBottom w:val="0"/>
          <w:divBdr>
            <w:top w:val="none" w:sz="0" w:space="0" w:color="auto"/>
            <w:left w:val="none" w:sz="0" w:space="0" w:color="auto"/>
            <w:bottom w:val="none" w:sz="0" w:space="0" w:color="auto"/>
            <w:right w:val="none" w:sz="0" w:space="0" w:color="auto"/>
          </w:divBdr>
          <w:divsChild>
            <w:div w:id="362829927">
              <w:marLeft w:val="0"/>
              <w:marRight w:val="0"/>
              <w:marTop w:val="0"/>
              <w:marBottom w:val="0"/>
              <w:divBdr>
                <w:top w:val="none" w:sz="0" w:space="0" w:color="auto"/>
                <w:left w:val="none" w:sz="0" w:space="0" w:color="auto"/>
                <w:bottom w:val="none" w:sz="0" w:space="0" w:color="auto"/>
                <w:right w:val="none" w:sz="0" w:space="0" w:color="auto"/>
              </w:divBdr>
            </w:div>
          </w:divsChild>
        </w:div>
        <w:div w:id="916746937">
          <w:marLeft w:val="0"/>
          <w:marRight w:val="0"/>
          <w:marTop w:val="0"/>
          <w:marBottom w:val="0"/>
          <w:divBdr>
            <w:top w:val="none" w:sz="0" w:space="0" w:color="auto"/>
            <w:left w:val="none" w:sz="0" w:space="0" w:color="auto"/>
            <w:bottom w:val="none" w:sz="0" w:space="0" w:color="auto"/>
            <w:right w:val="none" w:sz="0" w:space="0" w:color="auto"/>
          </w:divBdr>
        </w:div>
        <w:div w:id="1836872597">
          <w:marLeft w:val="0"/>
          <w:marRight w:val="0"/>
          <w:marTop w:val="0"/>
          <w:marBottom w:val="0"/>
          <w:divBdr>
            <w:top w:val="none" w:sz="0" w:space="0" w:color="auto"/>
            <w:left w:val="none" w:sz="0" w:space="0" w:color="auto"/>
            <w:bottom w:val="none" w:sz="0" w:space="0" w:color="auto"/>
            <w:right w:val="none" w:sz="0" w:space="0" w:color="auto"/>
          </w:divBdr>
          <w:divsChild>
            <w:div w:id="1439137583">
              <w:marLeft w:val="0"/>
              <w:marRight w:val="0"/>
              <w:marTop w:val="0"/>
              <w:marBottom w:val="0"/>
              <w:divBdr>
                <w:top w:val="none" w:sz="0" w:space="0" w:color="auto"/>
                <w:left w:val="none" w:sz="0" w:space="0" w:color="auto"/>
                <w:bottom w:val="none" w:sz="0" w:space="0" w:color="auto"/>
                <w:right w:val="none" w:sz="0" w:space="0" w:color="auto"/>
              </w:divBdr>
            </w:div>
          </w:divsChild>
        </w:div>
        <w:div w:id="1403137763">
          <w:marLeft w:val="0"/>
          <w:marRight w:val="0"/>
          <w:marTop w:val="300"/>
          <w:marBottom w:val="0"/>
          <w:divBdr>
            <w:top w:val="none" w:sz="0" w:space="0" w:color="auto"/>
            <w:left w:val="none" w:sz="0" w:space="0" w:color="auto"/>
            <w:bottom w:val="none" w:sz="0" w:space="0" w:color="auto"/>
            <w:right w:val="none" w:sz="0" w:space="0" w:color="auto"/>
          </w:divBdr>
          <w:divsChild>
            <w:div w:id="1701129818">
              <w:marLeft w:val="0"/>
              <w:marRight w:val="0"/>
              <w:marTop w:val="0"/>
              <w:marBottom w:val="0"/>
              <w:divBdr>
                <w:top w:val="none" w:sz="0" w:space="0" w:color="auto"/>
                <w:left w:val="none" w:sz="0" w:space="0" w:color="auto"/>
                <w:bottom w:val="none" w:sz="0" w:space="0" w:color="auto"/>
                <w:right w:val="none" w:sz="0" w:space="0" w:color="auto"/>
              </w:divBdr>
              <w:divsChild>
                <w:div w:id="916743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193481">
          <w:marLeft w:val="0"/>
          <w:marRight w:val="0"/>
          <w:marTop w:val="300"/>
          <w:marBottom w:val="0"/>
          <w:divBdr>
            <w:top w:val="none" w:sz="0" w:space="0" w:color="auto"/>
            <w:left w:val="none" w:sz="0" w:space="0" w:color="auto"/>
            <w:bottom w:val="none" w:sz="0" w:space="0" w:color="auto"/>
            <w:right w:val="none" w:sz="0" w:space="0" w:color="auto"/>
          </w:divBdr>
          <w:divsChild>
            <w:div w:id="1333412635">
              <w:marLeft w:val="0"/>
              <w:marRight w:val="0"/>
              <w:marTop w:val="0"/>
              <w:marBottom w:val="0"/>
              <w:divBdr>
                <w:top w:val="none" w:sz="0" w:space="0" w:color="auto"/>
                <w:left w:val="none" w:sz="0" w:space="0" w:color="auto"/>
                <w:bottom w:val="none" w:sz="0" w:space="0" w:color="auto"/>
                <w:right w:val="none" w:sz="0" w:space="0" w:color="auto"/>
              </w:divBdr>
              <w:divsChild>
                <w:div w:id="1565947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0898014">
          <w:marLeft w:val="0"/>
          <w:marRight w:val="0"/>
          <w:marTop w:val="300"/>
          <w:marBottom w:val="0"/>
          <w:divBdr>
            <w:top w:val="none" w:sz="0" w:space="0" w:color="auto"/>
            <w:left w:val="none" w:sz="0" w:space="0" w:color="auto"/>
            <w:bottom w:val="none" w:sz="0" w:space="0" w:color="auto"/>
            <w:right w:val="none" w:sz="0" w:space="0" w:color="auto"/>
          </w:divBdr>
          <w:divsChild>
            <w:div w:id="216430569">
              <w:marLeft w:val="0"/>
              <w:marRight w:val="0"/>
              <w:marTop w:val="0"/>
              <w:marBottom w:val="0"/>
              <w:divBdr>
                <w:top w:val="none" w:sz="0" w:space="0" w:color="auto"/>
                <w:left w:val="none" w:sz="0" w:space="0" w:color="auto"/>
                <w:bottom w:val="none" w:sz="0" w:space="0" w:color="auto"/>
                <w:right w:val="none" w:sz="0" w:space="0" w:color="auto"/>
              </w:divBdr>
              <w:divsChild>
                <w:div w:id="370113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535325">
          <w:marLeft w:val="0"/>
          <w:marRight w:val="0"/>
          <w:marTop w:val="300"/>
          <w:marBottom w:val="0"/>
          <w:divBdr>
            <w:top w:val="none" w:sz="0" w:space="0" w:color="auto"/>
            <w:left w:val="none" w:sz="0" w:space="0" w:color="auto"/>
            <w:bottom w:val="none" w:sz="0" w:space="0" w:color="auto"/>
            <w:right w:val="none" w:sz="0" w:space="0" w:color="auto"/>
          </w:divBdr>
          <w:divsChild>
            <w:div w:id="552733087">
              <w:marLeft w:val="0"/>
              <w:marRight w:val="0"/>
              <w:marTop w:val="0"/>
              <w:marBottom w:val="0"/>
              <w:divBdr>
                <w:top w:val="none" w:sz="0" w:space="0" w:color="auto"/>
                <w:left w:val="none" w:sz="0" w:space="0" w:color="auto"/>
                <w:bottom w:val="none" w:sz="0" w:space="0" w:color="auto"/>
                <w:right w:val="none" w:sz="0" w:space="0" w:color="auto"/>
              </w:divBdr>
              <w:divsChild>
                <w:div w:id="1159540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sChild>
            <w:div w:id="1858617262">
              <w:marLeft w:val="0"/>
              <w:marRight w:val="0"/>
              <w:marTop w:val="0"/>
              <w:marBottom w:val="0"/>
              <w:divBdr>
                <w:top w:val="none" w:sz="0" w:space="0" w:color="auto"/>
                <w:left w:val="none" w:sz="0" w:space="0" w:color="auto"/>
                <w:bottom w:val="none" w:sz="0" w:space="0" w:color="auto"/>
                <w:right w:val="none" w:sz="0" w:space="0" w:color="auto"/>
              </w:divBdr>
            </w:div>
          </w:divsChild>
        </w:div>
        <w:div w:id="75171583">
          <w:marLeft w:val="0"/>
          <w:marRight w:val="0"/>
          <w:marTop w:val="0"/>
          <w:marBottom w:val="0"/>
          <w:divBdr>
            <w:top w:val="none" w:sz="0" w:space="0" w:color="auto"/>
            <w:left w:val="none" w:sz="0" w:space="0" w:color="auto"/>
            <w:bottom w:val="none" w:sz="0" w:space="0" w:color="auto"/>
            <w:right w:val="none" w:sz="0" w:space="0" w:color="auto"/>
          </w:divBdr>
          <w:divsChild>
            <w:div w:id="1091044065">
              <w:marLeft w:val="0"/>
              <w:marRight w:val="0"/>
              <w:marTop w:val="0"/>
              <w:marBottom w:val="0"/>
              <w:divBdr>
                <w:top w:val="none" w:sz="0" w:space="0" w:color="auto"/>
                <w:left w:val="none" w:sz="0" w:space="0" w:color="auto"/>
                <w:bottom w:val="none" w:sz="0" w:space="0" w:color="auto"/>
                <w:right w:val="none" w:sz="0" w:space="0" w:color="auto"/>
              </w:divBdr>
            </w:div>
          </w:divsChild>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 w:id="199247353">
          <w:marLeft w:val="0"/>
          <w:marRight w:val="0"/>
          <w:marTop w:val="0"/>
          <w:marBottom w:val="0"/>
          <w:divBdr>
            <w:top w:val="none" w:sz="0" w:space="0" w:color="auto"/>
            <w:left w:val="none" w:sz="0" w:space="0" w:color="auto"/>
            <w:bottom w:val="none" w:sz="0" w:space="0" w:color="auto"/>
            <w:right w:val="none" w:sz="0" w:space="0" w:color="auto"/>
          </w:divBdr>
        </w:div>
        <w:div w:id="273755385">
          <w:marLeft w:val="0"/>
          <w:marRight w:val="0"/>
          <w:marTop w:val="0"/>
          <w:marBottom w:val="0"/>
          <w:divBdr>
            <w:top w:val="none" w:sz="0" w:space="0" w:color="auto"/>
            <w:left w:val="none" w:sz="0" w:space="0" w:color="auto"/>
            <w:bottom w:val="none" w:sz="0" w:space="0" w:color="auto"/>
            <w:right w:val="none" w:sz="0" w:space="0" w:color="auto"/>
          </w:divBdr>
        </w:div>
        <w:div w:id="297302146">
          <w:marLeft w:val="0"/>
          <w:marRight w:val="0"/>
          <w:marTop w:val="0"/>
          <w:marBottom w:val="0"/>
          <w:divBdr>
            <w:top w:val="none" w:sz="0" w:space="0" w:color="auto"/>
            <w:left w:val="none" w:sz="0" w:space="0" w:color="auto"/>
            <w:bottom w:val="none" w:sz="0" w:space="0" w:color="auto"/>
            <w:right w:val="none" w:sz="0" w:space="0" w:color="auto"/>
          </w:divBdr>
        </w:div>
        <w:div w:id="304241561">
          <w:marLeft w:val="0"/>
          <w:marRight w:val="0"/>
          <w:marTop w:val="0"/>
          <w:marBottom w:val="0"/>
          <w:divBdr>
            <w:top w:val="none" w:sz="0" w:space="0" w:color="auto"/>
            <w:left w:val="none" w:sz="0" w:space="0" w:color="auto"/>
            <w:bottom w:val="none" w:sz="0" w:space="0" w:color="auto"/>
            <w:right w:val="none" w:sz="0" w:space="0" w:color="auto"/>
          </w:divBdr>
          <w:divsChild>
            <w:div w:id="283460650">
              <w:marLeft w:val="0"/>
              <w:marRight w:val="0"/>
              <w:marTop w:val="0"/>
              <w:marBottom w:val="0"/>
              <w:divBdr>
                <w:top w:val="none" w:sz="0" w:space="0" w:color="auto"/>
                <w:left w:val="none" w:sz="0" w:space="0" w:color="auto"/>
                <w:bottom w:val="none" w:sz="0" w:space="0" w:color="auto"/>
                <w:right w:val="none" w:sz="0" w:space="0" w:color="auto"/>
              </w:divBdr>
            </w:div>
          </w:divsChild>
        </w:div>
        <w:div w:id="404570016">
          <w:marLeft w:val="0"/>
          <w:marRight w:val="0"/>
          <w:marTop w:val="0"/>
          <w:marBottom w:val="0"/>
          <w:divBdr>
            <w:top w:val="none" w:sz="0" w:space="0" w:color="auto"/>
            <w:left w:val="none" w:sz="0" w:space="0" w:color="auto"/>
            <w:bottom w:val="none" w:sz="0" w:space="0" w:color="auto"/>
            <w:right w:val="none" w:sz="0" w:space="0" w:color="auto"/>
          </w:divBdr>
        </w:div>
        <w:div w:id="487790061">
          <w:marLeft w:val="0"/>
          <w:marRight w:val="0"/>
          <w:marTop w:val="300"/>
          <w:marBottom w:val="0"/>
          <w:divBdr>
            <w:top w:val="none" w:sz="0" w:space="0" w:color="auto"/>
            <w:left w:val="none" w:sz="0" w:space="0" w:color="auto"/>
            <w:bottom w:val="none" w:sz="0" w:space="0" w:color="auto"/>
            <w:right w:val="none" w:sz="0" w:space="0" w:color="auto"/>
          </w:divBdr>
          <w:divsChild>
            <w:div w:id="1089543264">
              <w:marLeft w:val="0"/>
              <w:marRight w:val="0"/>
              <w:marTop w:val="0"/>
              <w:marBottom w:val="0"/>
              <w:divBdr>
                <w:top w:val="none" w:sz="0" w:space="0" w:color="auto"/>
                <w:left w:val="none" w:sz="0" w:space="0" w:color="auto"/>
                <w:bottom w:val="none" w:sz="0" w:space="0" w:color="auto"/>
                <w:right w:val="none" w:sz="0" w:space="0" w:color="auto"/>
              </w:divBdr>
              <w:divsChild>
                <w:div w:id="1934581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0854293">
          <w:marLeft w:val="0"/>
          <w:marRight w:val="0"/>
          <w:marTop w:val="0"/>
          <w:marBottom w:val="0"/>
          <w:divBdr>
            <w:top w:val="none" w:sz="0" w:space="0" w:color="auto"/>
            <w:left w:val="none" w:sz="0" w:space="0" w:color="auto"/>
            <w:bottom w:val="none" w:sz="0" w:space="0" w:color="auto"/>
            <w:right w:val="none" w:sz="0" w:space="0" w:color="auto"/>
          </w:divBdr>
        </w:div>
        <w:div w:id="552352879">
          <w:marLeft w:val="0"/>
          <w:marRight w:val="0"/>
          <w:marTop w:val="0"/>
          <w:marBottom w:val="0"/>
          <w:divBdr>
            <w:top w:val="none" w:sz="0" w:space="0" w:color="auto"/>
            <w:left w:val="none" w:sz="0" w:space="0" w:color="auto"/>
            <w:bottom w:val="none" w:sz="0" w:space="0" w:color="auto"/>
            <w:right w:val="none" w:sz="0" w:space="0" w:color="auto"/>
          </w:divBdr>
          <w:divsChild>
            <w:div w:id="1896357043">
              <w:marLeft w:val="0"/>
              <w:marRight w:val="0"/>
              <w:marTop w:val="0"/>
              <w:marBottom w:val="0"/>
              <w:divBdr>
                <w:top w:val="none" w:sz="0" w:space="0" w:color="auto"/>
                <w:left w:val="none" w:sz="0" w:space="0" w:color="auto"/>
                <w:bottom w:val="none" w:sz="0" w:space="0" w:color="auto"/>
                <w:right w:val="none" w:sz="0" w:space="0" w:color="auto"/>
              </w:divBdr>
            </w:div>
          </w:divsChild>
        </w:div>
        <w:div w:id="688483977">
          <w:marLeft w:val="0"/>
          <w:marRight w:val="0"/>
          <w:marTop w:val="300"/>
          <w:marBottom w:val="0"/>
          <w:divBdr>
            <w:top w:val="none" w:sz="0" w:space="0" w:color="auto"/>
            <w:left w:val="none" w:sz="0" w:space="0" w:color="auto"/>
            <w:bottom w:val="none" w:sz="0" w:space="0" w:color="auto"/>
            <w:right w:val="none" w:sz="0" w:space="0" w:color="auto"/>
          </w:divBdr>
          <w:divsChild>
            <w:div w:id="828330771">
              <w:marLeft w:val="0"/>
              <w:marRight w:val="0"/>
              <w:marTop w:val="0"/>
              <w:marBottom w:val="0"/>
              <w:divBdr>
                <w:top w:val="none" w:sz="0" w:space="0" w:color="auto"/>
                <w:left w:val="none" w:sz="0" w:space="0" w:color="auto"/>
                <w:bottom w:val="none" w:sz="0" w:space="0" w:color="auto"/>
                <w:right w:val="none" w:sz="0" w:space="0" w:color="auto"/>
              </w:divBdr>
              <w:divsChild>
                <w:div w:id="957640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636075">
          <w:marLeft w:val="0"/>
          <w:marRight w:val="0"/>
          <w:marTop w:val="0"/>
          <w:marBottom w:val="0"/>
          <w:divBdr>
            <w:top w:val="none" w:sz="0" w:space="0" w:color="auto"/>
            <w:left w:val="none" w:sz="0" w:space="0" w:color="auto"/>
            <w:bottom w:val="none" w:sz="0" w:space="0" w:color="auto"/>
            <w:right w:val="none" w:sz="0" w:space="0" w:color="auto"/>
          </w:divBdr>
          <w:divsChild>
            <w:div w:id="840899714">
              <w:marLeft w:val="0"/>
              <w:marRight w:val="0"/>
              <w:marTop w:val="0"/>
              <w:marBottom w:val="0"/>
              <w:divBdr>
                <w:top w:val="none" w:sz="0" w:space="0" w:color="auto"/>
                <w:left w:val="none" w:sz="0" w:space="0" w:color="auto"/>
                <w:bottom w:val="none" w:sz="0" w:space="0" w:color="auto"/>
                <w:right w:val="none" w:sz="0" w:space="0" w:color="auto"/>
              </w:divBdr>
            </w:div>
          </w:divsChild>
        </w:div>
        <w:div w:id="1053653297">
          <w:marLeft w:val="0"/>
          <w:marRight w:val="0"/>
          <w:marTop w:val="0"/>
          <w:marBottom w:val="0"/>
          <w:divBdr>
            <w:top w:val="none" w:sz="0" w:space="0" w:color="auto"/>
            <w:left w:val="none" w:sz="0" w:space="0" w:color="auto"/>
            <w:bottom w:val="none" w:sz="0" w:space="0" w:color="auto"/>
            <w:right w:val="none" w:sz="0" w:space="0" w:color="auto"/>
          </w:divBdr>
        </w:div>
        <w:div w:id="1204638802">
          <w:marLeft w:val="0"/>
          <w:marRight w:val="0"/>
          <w:marTop w:val="0"/>
          <w:marBottom w:val="0"/>
          <w:divBdr>
            <w:top w:val="none" w:sz="0" w:space="0" w:color="auto"/>
            <w:left w:val="none" w:sz="0" w:space="0" w:color="auto"/>
            <w:bottom w:val="none" w:sz="0" w:space="0" w:color="auto"/>
            <w:right w:val="none" w:sz="0" w:space="0" w:color="auto"/>
          </w:divBdr>
          <w:divsChild>
            <w:div w:id="1428499784">
              <w:marLeft w:val="0"/>
              <w:marRight w:val="0"/>
              <w:marTop w:val="0"/>
              <w:marBottom w:val="0"/>
              <w:divBdr>
                <w:top w:val="none" w:sz="0" w:space="0" w:color="auto"/>
                <w:left w:val="none" w:sz="0" w:space="0" w:color="auto"/>
                <w:bottom w:val="none" w:sz="0" w:space="0" w:color="auto"/>
                <w:right w:val="none" w:sz="0" w:space="0" w:color="auto"/>
              </w:divBdr>
            </w:div>
          </w:divsChild>
        </w:div>
        <w:div w:id="1505821653">
          <w:marLeft w:val="0"/>
          <w:marRight w:val="0"/>
          <w:marTop w:val="300"/>
          <w:marBottom w:val="0"/>
          <w:divBdr>
            <w:top w:val="none" w:sz="0" w:space="0" w:color="auto"/>
            <w:left w:val="none" w:sz="0" w:space="0" w:color="auto"/>
            <w:bottom w:val="none" w:sz="0" w:space="0" w:color="auto"/>
            <w:right w:val="none" w:sz="0" w:space="0" w:color="auto"/>
          </w:divBdr>
          <w:divsChild>
            <w:div w:id="967468405">
              <w:marLeft w:val="0"/>
              <w:marRight w:val="0"/>
              <w:marTop w:val="0"/>
              <w:marBottom w:val="0"/>
              <w:divBdr>
                <w:top w:val="none" w:sz="0" w:space="0" w:color="auto"/>
                <w:left w:val="none" w:sz="0" w:space="0" w:color="auto"/>
                <w:bottom w:val="none" w:sz="0" w:space="0" w:color="auto"/>
                <w:right w:val="none" w:sz="0" w:space="0" w:color="auto"/>
              </w:divBdr>
              <w:divsChild>
                <w:div w:id="461651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2600185">
          <w:marLeft w:val="0"/>
          <w:marRight w:val="0"/>
          <w:marTop w:val="300"/>
          <w:marBottom w:val="0"/>
          <w:divBdr>
            <w:top w:val="none" w:sz="0" w:space="0" w:color="auto"/>
            <w:left w:val="none" w:sz="0" w:space="0" w:color="auto"/>
            <w:bottom w:val="none" w:sz="0" w:space="0" w:color="auto"/>
            <w:right w:val="none" w:sz="0" w:space="0" w:color="auto"/>
          </w:divBdr>
          <w:divsChild>
            <w:div w:id="432015937">
              <w:marLeft w:val="0"/>
              <w:marRight w:val="0"/>
              <w:marTop w:val="0"/>
              <w:marBottom w:val="0"/>
              <w:divBdr>
                <w:top w:val="none" w:sz="0" w:space="0" w:color="auto"/>
                <w:left w:val="none" w:sz="0" w:space="0" w:color="auto"/>
                <w:bottom w:val="none" w:sz="0" w:space="0" w:color="auto"/>
                <w:right w:val="none" w:sz="0" w:space="0" w:color="auto"/>
              </w:divBdr>
              <w:divsChild>
                <w:div w:id="602567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022316">
          <w:marLeft w:val="0"/>
          <w:marRight w:val="0"/>
          <w:marTop w:val="0"/>
          <w:marBottom w:val="0"/>
          <w:divBdr>
            <w:top w:val="none" w:sz="0" w:space="0" w:color="auto"/>
            <w:left w:val="none" w:sz="0" w:space="0" w:color="auto"/>
            <w:bottom w:val="none" w:sz="0" w:space="0" w:color="auto"/>
            <w:right w:val="none" w:sz="0" w:space="0" w:color="auto"/>
          </w:divBdr>
        </w:div>
      </w:divsChild>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628323394">
          <w:marLeft w:val="0"/>
          <w:marRight w:val="0"/>
          <w:marTop w:val="0"/>
          <w:marBottom w:val="0"/>
          <w:divBdr>
            <w:top w:val="none" w:sz="0" w:space="0" w:color="auto"/>
            <w:left w:val="none" w:sz="0" w:space="0" w:color="auto"/>
            <w:bottom w:val="none" w:sz="0" w:space="0" w:color="auto"/>
            <w:right w:val="none" w:sz="0" w:space="0" w:color="auto"/>
          </w:divBdr>
        </w:div>
        <w:div w:id="550919048">
          <w:marLeft w:val="0"/>
          <w:marRight w:val="0"/>
          <w:marTop w:val="0"/>
          <w:marBottom w:val="0"/>
          <w:divBdr>
            <w:top w:val="none" w:sz="0" w:space="0" w:color="auto"/>
            <w:left w:val="none" w:sz="0" w:space="0" w:color="auto"/>
            <w:bottom w:val="none" w:sz="0" w:space="0" w:color="auto"/>
            <w:right w:val="none" w:sz="0" w:space="0" w:color="auto"/>
          </w:divBdr>
          <w:divsChild>
            <w:div w:id="635721972">
              <w:marLeft w:val="0"/>
              <w:marRight w:val="0"/>
              <w:marTop w:val="0"/>
              <w:marBottom w:val="0"/>
              <w:divBdr>
                <w:top w:val="none" w:sz="0" w:space="0" w:color="auto"/>
                <w:left w:val="none" w:sz="0" w:space="0" w:color="auto"/>
                <w:bottom w:val="none" w:sz="0" w:space="0" w:color="auto"/>
                <w:right w:val="none" w:sz="0" w:space="0" w:color="auto"/>
              </w:divBdr>
            </w:div>
          </w:divsChild>
        </w:div>
        <w:div w:id="48959228">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sChild>
            <w:div w:id="1568956837">
              <w:marLeft w:val="0"/>
              <w:marRight w:val="0"/>
              <w:marTop w:val="0"/>
              <w:marBottom w:val="0"/>
              <w:divBdr>
                <w:top w:val="none" w:sz="0" w:space="0" w:color="auto"/>
                <w:left w:val="none" w:sz="0" w:space="0" w:color="auto"/>
                <w:bottom w:val="none" w:sz="0" w:space="0" w:color="auto"/>
                <w:right w:val="none" w:sz="0" w:space="0" w:color="auto"/>
              </w:divBdr>
            </w:div>
          </w:divsChild>
        </w:div>
        <w:div w:id="157884919">
          <w:marLeft w:val="0"/>
          <w:marRight w:val="0"/>
          <w:marTop w:val="0"/>
          <w:marBottom w:val="0"/>
          <w:divBdr>
            <w:top w:val="none" w:sz="0" w:space="0" w:color="auto"/>
            <w:left w:val="none" w:sz="0" w:space="0" w:color="auto"/>
            <w:bottom w:val="none" w:sz="0" w:space="0" w:color="auto"/>
            <w:right w:val="none" w:sz="0" w:space="0" w:color="auto"/>
          </w:divBdr>
        </w:div>
        <w:div w:id="864251281">
          <w:marLeft w:val="0"/>
          <w:marRight w:val="0"/>
          <w:marTop w:val="0"/>
          <w:marBottom w:val="0"/>
          <w:divBdr>
            <w:top w:val="none" w:sz="0" w:space="0" w:color="auto"/>
            <w:left w:val="none" w:sz="0" w:space="0" w:color="auto"/>
            <w:bottom w:val="none" w:sz="0" w:space="0" w:color="auto"/>
            <w:right w:val="none" w:sz="0" w:space="0" w:color="auto"/>
          </w:divBdr>
          <w:divsChild>
            <w:div w:id="216823250">
              <w:marLeft w:val="0"/>
              <w:marRight w:val="0"/>
              <w:marTop w:val="0"/>
              <w:marBottom w:val="0"/>
              <w:divBdr>
                <w:top w:val="none" w:sz="0" w:space="0" w:color="auto"/>
                <w:left w:val="none" w:sz="0" w:space="0" w:color="auto"/>
                <w:bottom w:val="none" w:sz="0" w:space="0" w:color="auto"/>
                <w:right w:val="none" w:sz="0" w:space="0" w:color="auto"/>
              </w:divBdr>
            </w:div>
          </w:divsChild>
        </w:div>
        <w:div w:id="1879663970">
          <w:marLeft w:val="0"/>
          <w:marRight w:val="0"/>
          <w:marTop w:val="0"/>
          <w:marBottom w:val="0"/>
          <w:divBdr>
            <w:top w:val="none" w:sz="0" w:space="0" w:color="auto"/>
            <w:left w:val="none" w:sz="0" w:space="0" w:color="auto"/>
            <w:bottom w:val="none" w:sz="0" w:space="0" w:color="auto"/>
            <w:right w:val="none" w:sz="0" w:space="0" w:color="auto"/>
          </w:divBdr>
        </w:div>
        <w:div w:id="1879513223">
          <w:marLeft w:val="0"/>
          <w:marRight w:val="0"/>
          <w:marTop w:val="0"/>
          <w:marBottom w:val="0"/>
          <w:divBdr>
            <w:top w:val="none" w:sz="0" w:space="0" w:color="auto"/>
            <w:left w:val="none" w:sz="0" w:space="0" w:color="auto"/>
            <w:bottom w:val="none" w:sz="0" w:space="0" w:color="auto"/>
            <w:right w:val="none" w:sz="0" w:space="0" w:color="auto"/>
          </w:divBdr>
          <w:divsChild>
            <w:div w:id="153691311">
              <w:marLeft w:val="0"/>
              <w:marRight w:val="0"/>
              <w:marTop w:val="0"/>
              <w:marBottom w:val="0"/>
              <w:divBdr>
                <w:top w:val="none" w:sz="0" w:space="0" w:color="auto"/>
                <w:left w:val="none" w:sz="0" w:space="0" w:color="auto"/>
                <w:bottom w:val="none" w:sz="0" w:space="0" w:color="auto"/>
                <w:right w:val="none" w:sz="0" w:space="0" w:color="auto"/>
              </w:divBdr>
            </w:div>
          </w:divsChild>
        </w:div>
        <w:div w:id="352464249">
          <w:marLeft w:val="0"/>
          <w:marRight w:val="0"/>
          <w:marTop w:val="0"/>
          <w:marBottom w:val="0"/>
          <w:divBdr>
            <w:top w:val="none" w:sz="0" w:space="0" w:color="auto"/>
            <w:left w:val="none" w:sz="0" w:space="0" w:color="auto"/>
            <w:bottom w:val="none" w:sz="0" w:space="0" w:color="auto"/>
            <w:right w:val="none" w:sz="0" w:space="0" w:color="auto"/>
          </w:divBdr>
        </w:div>
        <w:div w:id="496072527">
          <w:marLeft w:val="0"/>
          <w:marRight w:val="0"/>
          <w:marTop w:val="0"/>
          <w:marBottom w:val="0"/>
          <w:divBdr>
            <w:top w:val="none" w:sz="0" w:space="0" w:color="auto"/>
            <w:left w:val="none" w:sz="0" w:space="0" w:color="auto"/>
            <w:bottom w:val="none" w:sz="0" w:space="0" w:color="auto"/>
            <w:right w:val="none" w:sz="0" w:space="0" w:color="auto"/>
          </w:divBdr>
          <w:divsChild>
            <w:div w:id="337193614">
              <w:marLeft w:val="0"/>
              <w:marRight w:val="0"/>
              <w:marTop w:val="0"/>
              <w:marBottom w:val="0"/>
              <w:divBdr>
                <w:top w:val="none" w:sz="0" w:space="0" w:color="auto"/>
                <w:left w:val="none" w:sz="0" w:space="0" w:color="auto"/>
                <w:bottom w:val="none" w:sz="0" w:space="0" w:color="auto"/>
                <w:right w:val="none" w:sz="0" w:space="0" w:color="auto"/>
              </w:divBdr>
            </w:div>
          </w:divsChild>
        </w:div>
        <w:div w:id="788356953">
          <w:marLeft w:val="0"/>
          <w:marRight w:val="0"/>
          <w:marTop w:val="0"/>
          <w:marBottom w:val="0"/>
          <w:divBdr>
            <w:top w:val="none" w:sz="0" w:space="0" w:color="auto"/>
            <w:left w:val="none" w:sz="0" w:space="0" w:color="auto"/>
            <w:bottom w:val="none" w:sz="0" w:space="0" w:color="auto"/>
            <w:right w:val="none" w:sz="0" w:space="0" w:color="auto"/>
          </w:divBdr>
        </w:div>
        <w:div w:id="1458253623">
          <w:marLeft w:val="0"/>
          <w:marRight w:val="0"/>
          <w:marTop w:val="0"/>
          <w:marBottom w:val="0"/>
          <w:divBdr>
            <w:top w:val="none" w:sz="0" w:space="0" w:color="auto"/>
            <w:left w:val="none" w:sz="0" w:space="0" w:color="auto"/>
            <w:bottom w:val="none" w:sz="0" w:space="0" w:color="auto"/>
            <w:right w:val="none" w:sz="0" w:space="0" w:color="auto"/>
          </w:divBdr>
          <w:divsChild>
            <w:div w:id="2101022223">
              <w:marLeft w:val="0"/>
              <w:marRight w:val="0"/>
              <w:marTop w:val="0"/>
              <w:marBottom w:val="0"/>
              <w:divBdr>
                <w:top w:val="none" w:sz="0" w:space="0" w:color="auto"/>
                <w:left w:val="none" w:sz="0" w:space="0" w:color="auto"/>
                <w:bottom w:val="none" w:sz="0" w:space="0" w:color="auto"/>
                <w:right w:val="none" w:sz="0" w:space="0" w:color="auto"/>
              </w:divBdr>
            </w:div>
          </w:divsChild>
        </w:div>
        <w:div w:id="1664896435">
          <w:marLeft w:val="0"/>
          <w:marRight w:val="0"/>
          <w:marTop w:val="0"/>
          <w:marBottom w:val="0"/>
          <w:divBdr>
            <w:top w:val="none" w:sz="0" w:space="0" w:color="auto"/>
            <w:left w:val="none" w:sz="0" w:space="0" w:color="auto"/>
            <w:bottom w:val="none" w:sz="0" w:space="0" w:color="auto"/>
            <w:right w:val="none" w:sz="0" w:space="0" w:color="auto"/>
          </w:divBdr>
        </w:div>
        <w:div w:id="1151212847">
          <w:marLeft w:val="0"/>
          <w:marRight w:val="0"/>
          <w:marTop w:val="0"/>
          <w:marBottom w:val="0"/>
          <w:divBdr>
            <w:top w:val="none" w:sz="0" w:space="0" w:color="auto"/>
            <w:left w:val="none" w:sz="0" w:space="0" w:color="auto"/>
            <w:bottom w:val="none" w:sz="0" w:space="0" w:color="auto"/>
            <w:right w:val="none" w:sz="0" w:space="0" w:color="auto"/>
          </w:divBdr>
          <w:divsChild>
            <w:div w:id="2064910769">
              <w:marLeft w:val="0"/>
              <w:marRight w:val="0"/>
              <w:marTop w:val="0"/>
              <w:marBottom w:val="0"/>
              <w:divBdr>
                <w:top w:val="none" w:sz="0" w:space="0" w:color="auto"/>
                <w:left w:val="none" w:sz="0" w:space="0" w:color="auto"/>
                <w:bottom w:val="none" w:sz="0" w:space="0" w:color="auto"/>
                <w:right w:val="none" w:sz="0" w:space="0" w:color="auto"/>
              </w:divBdr>
            </w:div>
          </w:divsChild>
        </w:div>
        <w:div w:id="1612853953">
          <w:marLeft w:val="0"/>
          <w:marRight w:val="0"/>
          <w:marTop w:val="300"/>
          <w:marBottom w:val="0"/>
          <w:divBdr>
            <w:top w:val="none" w:sz="0" w:space="0" w:color="auto"/>
            <w:left w:val="none" w:sz="0" w:space="0" w:color="auto"/>
            <w:bottom w:val="none" w:sz="0" w:space="0" w:color="auto"/>
            <w:right w:val="none" w:sz="0" w:space="0" w:color="auto"/>
          </w:divBdr>
          <w:divsChild>
            <w:div w:id="1007633762">
              <w:marLeft w:val="0"/>
              <w:marRight w:val="0"/>
              <w:marTop w:val="0"/>
              <w:marBottom w:val="0"/>
              <w:divBdr>
                <w:top w:val="none" w:sz="0" w:space="0" w:color="auto"/>
                <w:left w:val="none" w:sz="0" w:space="0" w:color="auto"/>
                <w:bottom w:val="none" w:sz="0" w:space="0" w:color="auto"/>
                <w:right w:val="none" w:sz="0" w:space="0" w:color="auto"/>
              </w:divBdr>
              <w:divsChild>
                <w:div w:id="684864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335695">
          <w:marLeft w:val="0"/>
          <w:marRight w:val="0"/>
          <w:marTop w:val="300"/>
          <w:marBottom w:val="0"/>
          <w:divBdr>
            <w:top w:val="none" w:sz="0" w:space="0" w:color="auto"/>
            <w:left w:val="none" w:sz="0" w:space="0" w:color="auto"/>
            <w:bottom w:val="none" w:sz="0" w:space="0" w:color="auto"/>
            <w:right w:val="none" w:sz="0" w:space="0" w:color="auto"/>
          </w:divBdr>
          <w:divsChild>
            <w:div w:id="2072535692">
              <w:marLeft w:val="0"/>
              <w:marRight w:val="0"/>
              <w:marTop w:val="0"/>
              <w:marBottom w:val="0"/>
              <w:divBdr>
                <w:top w:val="none" w:sz="0" w:space="0" w:color="auto"/>
                <w:left w:val="none" w:sz="0" w:space="0" w:color="auto"/>
                <w:bottom w:val="none" w:sz="0" w:space="0" w:color="auto"/>
                <w:right w:val="none" w:sz="0" w:space="0" w:color="auto"/>
              </w:divBdr>
              <w:divsChild>
                <w:div w:id="654726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4591315">
          <w:marLeft w:val="0"/>
          <w:marRight w:val="0"/>
          <w:marTop w:val="300"/>
          <w:marBottom w:val="0"/>
          <w:divBdr>
            <w:top w:val="none" w:sz="0" w:space="0" w:color="auto"/>
            <w:left w:val="none" w:sz="0" w:space="0" w:color="auto"/>
            <w:bottom w:val="none" w:sz="0" w:space="0" w:color="auto"/>
            <w:right w:val="none" w:sz="0" w:space="0" w:color="auto"/>
          </w:divBdr>
          <w:divsChild>
            <w:div w:id="847138076">
              <w:marLeft w:val="0"/>
              <w:marRight w:val="0"/>
              <w:marTop w:val="0"/>
              <w:marBottom w:val="0"/>
              <w:divBdr>
                <w:top w:val="none" w:sz="0" w:space="0" w:color="auto"/>
                <w:left w:val="none" w:sz="0" w:space="0" w:color="auto"/>
                <w:bottom w:val="none" w:sz="0" w:space="0" w:color="auto"/>
                <w:right w:val="none" w:sz="0" w:space="0" w:color="auto"/>
              </w:divBdr>
              <w:divsChild>
                <w:div w:id="386681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1947705">
          <w:marLeft w:val="0"/>
          <w:marRight w:val="0"/>
          <w:marTop w:val="300"/>
          <w:marBottom w:val="0"/>
          <w:divBdr>
            <w:top w:val="none" w:sz="0" w:space="0" w:color="auto"/>
            <w:left w:val="none" w:sz="0" w:space="0" w:color="auto"/>
            <w:bottom w:val="none" w:sz="0" w:space="0" w:color="auto"/>
            <w:right w:val="none" w:sz="0" w:space="0" w:color="auto"/>
          </w:divBdr>
          <w:divsChild>
            <w:div w:id="1096555791">
              <w:marLeft w:val="0"/>
              <w:marRight w:val="0"/>
              <w:marTop w:val="0"/>
              <w:marBottom w:val="0"/>
              <w:divBdr>
                <w:top w:val="none" w:sz="0" w:space="0" w:color="auto"/>
                <w:left w:val="none" w:sz="0" w:space="0" w:color="auto"/>
                <w:bottom w:val="none" w:sz="0" w:space="0" w:color="auto"/>
                <w:right w:val="none" w:sz="0" w:space="0" w:color="auto"/>
              </w:divBdr>
              <w:divsChild>
                <w:div w:id="529492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sChild>
            <w:div w:id="896550710">
              <w:marLeft w:val="0"/>
              <w:marRight w:val="0"/>
              <w:marTop w:val="0"/>
              <w:marBottom w:val="0"/>
              <w:divBdr>
                <w:top w:val="none" w:sz="0" w:space="0" w:color="auto"/>
                <w:left w:val="none" w:sz="0" w:space="0" w:color="auto"/>
                <w:bottom w:val="none" w:sz="0" w:space="0" w:color="auto"/>
                <w:right w:val="none" w:sz="0" w:space="0" w:color="auto"/>
              </w:divBdr>
              <w:divsChild>
                <w:div w:id="1042362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088196">
          <w:marLeft w:val="0"/>
          <w:marRight w:val="0"/>
          <w:marTop w:val="0"/>
          <w:marBottom w:val="0"/>
          <w:divBdr>
            <w:top w:val="none" w:sz="0" w:space="0" w:color="auto"/>
            <w:left w:val="none" w:sz="0" w:space="0" w:color="auto"/>
            <w:bottom w:val="none" w:sz="0" w:space="0" w:color="auto"/>
            <w:right w:val="none" w:sz="0" w:space="0" w:color="auto"/>
          </w:divBdr>
          <w:divsChild>
            <w:div w:id="314990175">
              <w:marLeft w:val="0"/>
              <w:marRight w:val="0"/>
              <w:marTop w:val="0"/>
              <w:marBottom w:val="0"/>
              <w:divBdr>
                <w:top w:val="none" w:sz="0" w:space="0" w:color="auto"/>
                <w:left w:val="none" w:sz="0" w:space="0" w:color="auto"/>
                <w:bottom w:val="none" w:sz="0" w:space="0" w:color="auto"/>
                <w:right w:val="none" w:sz="0" w:space="0" w:color="auto"/>
              </w:divBdr>
            </w:div>
          </w:divsChild>
        </w:div>
        <w:div w:id="284508552">
          <w:marLeft w:val="0"/>
          <w:marRight w:val="0"/>
          <w:marTop w:val="0"/>
          <w:marBottom w:val="0"/>
          <w:divBdr>
            <w:top w:val="none" w:sz="0" w:space="0" w:color="auto"/>
            <w:left w:val="none" w:sz="0" w:space="0" w:color="auto"/>
            <w:bottom w:val="none" w:sz="0" w:space="0" w:color="auto"/>
            <w:right w:val="none" w:sz="0" w:space="0" w:color="auto"/>
          </w:divBdr>
        </w:div>
        <w:div w:id="458299749">
          <w:marLeft w:val="0"/>
          <w:marRight w:val="0"/>
          <w:marTop w:val="0"/>
          <w:marBottom w:val="0"/>
          <w:divBdr>
            <w:top w:val="none" w:sz="0" w:space="0" w:color="auto"/>
            <w:left w:val="none" w:sz="0" w:space="0" w:color="auto"/>
            <w:bottom w:val="none" w:sz="0" w:space="0" w:color="auto"/>
            <w:right w:val="none" w:sz="0" w:space="0" w:color="auto"/>
          </w:divBdr>
          <w:divsChild>
            <w:div w:id="1927229244">
              <w:marLeft w:val="0"/>
              <w:marRight w:val="0"/>
              <w:marTop w:val="0"/>
              <w:marBottom w:val="0"/>
              <w:divBdr>
                <w:top w:val="none" w:sz="0" w:space="0" w:color="auto"/>
                <w:left w:val="none" w:sz="0" w:space="0" w:color="auto"/>
                <w:bottom w:val="none" w:sz="0" w:space="0" w:color="auto"/>
                <w:right w:val="none" w:sz="0" w:space="0" w:color="auto"/>
              </w:divBdr>
            </w:div>
          </w:divsChild>
        </w:div>
        <w:div w:id="467481797">
          <w:marLeft w:val="0"/>
          <w:marRight w:val="0"/>
          <w:marTop w:val="0"/>
          <w:marBottom w:val="0"/>
          <w:divBdr>
            <w:top w:val="none" w:sz="0" w:space="0" w:color="auto"/>
            <w:left w:val="none" w:sz="0" w:space="0" w:color="auto"/>
            <w:bottom w:val="none" w:sz="0" w:space="0" w:color="auto"/>
            <w:right w:val="none" w:sz="0" w:space="0" w:color="auto"/>
          </w:divBdr>
        </w:div>
        <w:div w:id="498741964">
          <w:marLeft w:val="0"/>
          <w:marRight w:val="0"/>
          <w:marTop w:val="0"/>
          <w:marBottom w:val="0"/>
          <w:divBdr>
            <w:top w:val="none" w:sz="0" w:space="0" w:color="auto"/>
            <w:left w:val="none" w:sz="0" w:space="0" w:color="auto"/>
            <w:bottom w:val="none" w:sz="0" w:space="0" w:color="auto"/>
            <w:right w:val="none" w:sz="0" w:space="0" w:color="auto"/>
          </w:divBdr>
        </w:div>
        <w:div w:id="509488802">
          <w:marLeft w:val="0"/>
          <w:marRight w:val="0"/>
          <w:marTop w:val="300"/>
          <w:marBottom w:val="0"/>
          <w:divBdr>
            <w:top w:val="none" w:sz="0" w:space="0" w:color="auto"/>
            <w:left w:val="none" w:sz="0" w:space="0" w:color="auto"/>
            <w:bottom w:val="none" w:sz="0" w:space="0" w:color="auto"/>
            <w:right w:val="none" w:sz="0" w:space="0" w:color="auto"/>
          </w:divBdr>
          <w:divsChild>
            <w:div w:id="437139864">
              <w:marLeft w:val="0"/>
              <w:marRight w:val="0"/>
              <w:marTop w:val="0"/>
              <w:marBottom w:val="0"/>
              <w:divBdr>
                <w:top w:val="none" w:sz="0" w:space="0" w:color="auto"/>
                <w:left w:val="none" w:sz="0" w:space="0" w:color="auto"/>
                <w:bottom w:val="none" w:sz="0" w:space="0" w:color="auto"/>
                <w:right w:val="none" w:sz="0" w:space="0" w:color="auto"/>
              </w:divBdr>
              <w:divsChild>
                <w:div w:id="1107508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232676">
          <w:marLeft w:val="0"/>
          <w:marRight w:val="0"/>
          <w:marTop w:val="0"/>
          <w:marBottom w:val="0"/>
          <w:divBdr>
            <w:top w:val="none" w:sz="0" w:space="0" w:color="auto"/>
            <w:left w:val="none" w:sz="0" w:space="0" w:color="auto"/>
            <w:bottom w:val="none" w:sz="0" w:space="0" w:color="auto"/>
            <w:right w:val="none" w:sz="0" w:space="0" w:color="auto"/>
          </w:divBdr>
          <w:divsChild>
            <w:div w:id="1393507837">
              <w:marLeft w:val="0"/>
              <w:marRight w:val="0"/>
              <w:marTop w:val="0"/>
              <w:marBottom w:val="0"/>
              <w:divBdr>
                <w:top w:val="none" w:sz="0" w:space="0" w:color="auto"/>
                <w:left w:val="none" w:sz="0" w:space="0" w:color="auto"/>
                <w:bottom w:val="none" w:sz="0" w:space="0" w:color="auto"/>
                <w:right w:val="none" w:sz="0" w:space="0" w:color="auto"/>
              </w:divBdr>
            </w:div>
          </w:divsChild>
        </w:div>
        <w:div w:id="787429605">
          <w:marLeft w:val="0"/>
          <w:marRight w:val="0"/>
          <w:marTop w:val="0"/>
          <w:marBottom w:val="0"/>
          <w:divBdr>
            <w:top w:val="none" w:sz="0" w:space="0" w:color="auto"/>
            <w:left w:val="none" w:sz="0" w:space="0" w:color="auto"/>
            <w:bottom w:val="none" w:sz="0" w:space="0" w:color="auto"/>
            <w:right w:val="none" w:sz="0" w:space="0" w:color="auto"/>
          </w:divBdr>
          <w:divsChild>
            <w:div w:id="284316015">
              <w:marLeft w:val="0"/>
              <w:marRight w:val="0"/>
              <w:marTop w:val="0"/>
              <w:marBottom w:val="0"/>
              <w:divBdr>
                <w:top w:val="none" w:sz="0" w:space="0" w:color="auto"/>
                <w:left w:val="none" w:sz="0" w:space="0" w:color="auto"/>
                <w:bottom w:val="none" w:sz="0" w:space="0" w:color="auto"/>
                <w:right w:val="none" w:sz="0" w:space="0" w:color="auto"/>
              </w:divBdr>
            </w:div>
          </w:divsChild>
        </w:div>
        <w:div w:id="936520517">
          <w:marLeft w:val="0"/>
          <w:marRight w:val="0"/>
          <w:marTop w:val="300"/>
          <w:marBottom w:val="0"/>
          <w:divBdr>
            <w:top w:val="none" w:sz="0" w:space="0" w:color="auto"/>
            <w:left w:val="none" w:sz="0" w:space="0" w:color="auto"/>
            <w:bottom w:val="none" w:sz="0" w:space="0" w:color="auto"/>
            <w:right w:val="none" w:sz="0" w:space="0" w:color="auto"/>
          </w:divBdr>
          <w:divsChild>
            <w:div w:id="2014604284">
              <w:marLeft w:val="0"/>
              <w:marRight w:val="0"/>
              <w:marTop w:val="0"/>
              <w:marBottom w:val="0"/>
              <w:divBdr>
                <w:top w:val="none" w:sz="0" w:space="0" w:color="auto"/>
                <w:left w:val="none" w:sz="0" w:space="0" w:color="auto"/>
                <w:bottom w:val="none" w:sz="0" w:space="0" w:color="auto"/>
                <w:right w:val="none" w:sz="0" w:space="0" w:color="auto"/>
              </w:divBdr>
              <w:divsChild>
                <w:div w:id="277681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8801227">
          <w:marLeft w:val="0"/>
          <w:marRight w:val="0"/>
          <w:marTop w:val="0"/>
          <w:marBottom w:val="0"/>
          <w:divBdr>
            <w:top w:val="none" w:sz="0" w:space="0" w:color="auto"/>
            <w:left w:val="none" w:sz="0" w:space="0" w:color="auto"/>
            <w:bottom w:val="none" w:sz="0" w:space="0" w:color="auto"/>
            <w:right w:val="none" w:sz="0" w:space="0" w:color="auto"/>
          </w:divBdr>
        </w:div>
        <w:div w:id="1147894357">
          <w:marLeft w:val="0"/>
          <w:marRight w:val="0"/>
          <w:marTop w:val="300"/>
          <w:marBottom w:val="0"/>
          <w:divBdr>
            <w:top w:val="none" w:sz="0" w:space="0" w:color="auto"/>
            <w:left w:val="none" w:sz="0" w:space="0" w:color="auto"/>
            <w:bottom w:val="none" w:sz="0" w:space="0" w:color="auto"/>
            <w:right w:val="none" w:sz="0" w:space="0" w:color="auto"/>
          </w:divBdr>
          <w:divsChild>
            <w:div w:id="944649795">
              <w:marLeft w:val="0"/>
              <w:marRight w:val="0"/>
              <w:marTop w:val="0"/>
              <w:marBottom w:val="0"/>
              <w:divBdr>
                <w:top w:val="none" w:sz="0" w:space="0" w:color="auto"/>
                <w:left w:val="none" w:sz="0" w:space="0" w:color="auto"/>
                <w:bottom w:val="none" w:sz="0" w:space="0" w:color="auto"/>
                <w:right w:val="none" w:sz="0" w:space="0" w:color="auto"/>
              </w:divBdr>
              <w:divsChild>
                <w:div w:id="485753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0091856">
          <w:marLeft w:val="0"/>
          <w:marRight w:val="0"/>
          <w:marTop w:val="0"/>
          <w:marBottom w:val="0"/>
          <w:divBdr>
            <w:top w:val="none" w:sz="0" w:space="0" w:color="auto"/>
            <w:left w:val="none" w:sz="0" w:space="0" w:color="auto"/>
            <w:bottom w:val="none" w:sz="0" w:space="0" w:color="auto"/>
            <w:right w:val="none" w:sz="0" w:space="0" w:color="auto"/>
          </w:divBdr>
        </w:div>
        <w:div w:id="1432354820">
          <w:marLeft w:val="0"/>
          <w:marRight w:val="0"/>
          <w:marTop w:val="0"/>
          <w:marBottom w:val="0"/>
          <w:divBdr>
            <w:top w:val="none" w:sz="0" w:space="0" w:color="auto"/>
            <w:left w:val="none" w:sz="0" w:space="0" w:color="auto"/>
            <w:bottom w:val="none" w:sz="0" w:space="0" w:color="auto"/>
            <w:right w:val="none" w:sz="0" w:space="0" w:color="auto"/>
          </w:divBdr>
        </w:div>
        <w:div w:id="1449086606">
          <w:marLeft w:val="0"/>
          <w:marRight w:val="0"/>
          <w:marTop w:val="0"/>
          <w:marBottom w:val="0"/>
          <w:divBdr>
            <w:top w:val="none" w:sz="0" w:space="0" w:color="auto"/>
            <w:left w:val="none" w:sz="0" w:space="0" w:color="auto"/>
            <w:bottom w:val="none" w:sz="0" w:space="0" w:color="auto"/>
            <w:right w:val="none" w:sz="0" w:space="0" w:color="auto"/>
          </w:divBdr>
          <w:divsChild>
            <w:div w:id="838152334">
              <w:marLeft w:val="0"/>
              <w:marRight w:val="0"/>
              <w:marTop w:val="0"/>
              <w:marBottom w:val="0"/>
              <w:divBdr>
                <w:top w:val="none" w:sz="0" w:space="0" w:color="auto"/>
                <w:left w:val="none" w:sz="0" w:space="0" w:color="auto"/>
                <w:bottom w:val="none" w:sz="0" w:space="0" w:color="auto"/>
                <w:right w:val="none" w:sz="0" w:space="0" w:color="auto"/>
              </w:divBdr>
            </w:div>
          </w:divsChild>
        </w:div>
        <w:div w:id="1578054504">
          <w:marLeft w:val="0"/>
          <w:marRight w:val="0"/>
          <w:marTop w:val="0"/>
          <w:marBottom w:val="0"/>
          <w:divBdr>
            <w:top w:val="none" w:sz="0" w:space="0" w:color="auto"/>
            <w:left w:val="none" w:sz="0" w:space="0" w:color="auto"/>
            <w:bottom w:val="none" w:sz="0" w:space="0" w:color="auto"/>
            <w:right w:val="none" w:sz="0" w:space="0" w:color="auto"/>
          </w:divBdr>
        </w:div>
        <w:div w:id="2035110520">
          <w:marLeft w:val="0"/>
          <w:marRight w:val="0"/>
          <w:marTop w:val="0"/>
          <w:marBottom w:val="0"/>
          <w:divBdr>
            <w:top w:val="none" w:sz="0" w:space="0" w:color="auto"/>
            <w:left w:val="none" w:sz="0" w:space="0" w:color="auto"/>
            <w:bottom w:val="none" w:sz="0" w:space="0" w:color="auto"/>
            <w:right w:val="none" w:sz="0" w:space="0" w:color="auto"/>
          </w:divBdr>
          <w:divsChild>
            <w:div w:id="52510761">
              <w:marLeft w:val="0"/>
              <w:marRight w:val="0"/>
              <w:marTop w:val="0"/>
              <w:marBottom w:val="0"/>
              <w:divBdr>
                <w:top w:val="none" w:sz="0" w:space="0" w:color="auto"/>
                <w:left w:val="none" w:sz="0" w:space="0" w:color="auto"/>
                <w:bottom w:val="none" w:sz="0" w:space="0" w:color="auto"/>
                <w:right w:val="none" w:sz="0" w:space="0" w:color="auto"/>
              </w:divBdr>
            </w:div>
          </w:divsChild>
        </w:div>
        <w:div w:id="2089225061">
          <w:marLeft w:val="0"/>
          <w:marRight w:val="0"/>
          <w:marTop w:val="0"/>
          <w:marBottom w:val="0"/>
          <w:divBdr>
            <w:top w:val="none" w:sz="0" w:space="0" w:color="auto"/>
            <w:left w:val="none" w:sz="0" w:space="0" w:color="auto"/>
            <w:bottom w:val="none" w:sz="0" w:space="0" w:color="auto"/>
            <w:right w:val="none" w:sz="0" w:space="0" w:color="auto"/>
          </w:divBdr>
          <w:divsChild>
            <w:div w:id="7134251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1533566757">
          <w:marLeft w:val="0"/>
          <w:marRight w:val="0"/>
          <w:marTop w:val="0"/>
          <w:marBottom w:val="0"/>
          <w:divBdr>
            <w:top w:val="none" w:sz="0" w:space="0" w:color="auto"/>
            <w:left w:val="none" w:sz="0" w:space="0" w:color="auto"/>
            <w:bottom w:val="none" w:sz="0" w:space="0" w:color="auto"/>
            <w:right w:val="none" w:sz="0" w:space="0" w:color="auto"/>
          </w:divBdr>
        </w:div>
        <w:div w:id="613093651">
          <w:marLeft w:val="0"/>
          <w:marRight w:val="0"/>
          <w:marTop w:val="0"/>
          <w:marBottom w:val="0"/>
          <w:divBdr>
            <w:top w:val="none" w:sz="0" w:space="0" w:color="auto"/>
            <w:left w:val="none" w:sz="0" w:space="0" w:color="auto"/>
            <w:bottom w:val="none" w:sz="0" w:space="0" w:color="auto"/>
            <w:right w:val="none" w:sz="0" w:space="0" w:color="auto"/>
          </w:divBdr>
          <w:divsChild>
            <w:div w:id="862669583">
              <w:marLeft w:val="0"/>
              <w:marRight w:val="0"/>
              <w:marTop w:val="0"/>
              <w:marBottom w:val="0"/>
              <w:divBdr>
                <w:top w:val="none" w:sz="0" w:space="0" w:color="auto"/>
                <w:left w:val="none" w:sz="0" w:space="0" w:color="auto"/>
                <w:bottom w:val="none" w:sz="0" w:space="0" w:color="auto"/>
                <w:right w:val="none" w:sz="0" w:space="0" w:color="auto"/>
              </w:divBdr>
            </w:div>
          </w:divsChild>
        </w:div>
        <w:div w:id="64110466">
          <w:marLeft w:val="0"/>
          <w:marRight w:val="0"/>
          <w:marTop w:val="0"/>
          <w:marBottom w:val="0"/>
          <w:divBdr>
            <w:top w:val="none" w:sz="0" w:space="0" w:color="auto"/>
            <w:left w:val="none" w:sz="0" w:space="0" w:color="auto"/>
            <w:bottom w:val="none" w:sz="0" w:space="0" w:color="auto"/>
            <w:right w:val="none" w:sz="0" w:space="0" w:color="auto"/>
          </w:divBdr>
        </w:div>
        <w:div w:id="1257592000">
          <w:marLeft w:val="0"/>
          <w:marRight w:val="0"/>
          <w:marTop w:val="0"/>
          <w:marBottom w:val="0"/>
          <w:divBdr>
            <w:top w:val="none" w:sz="0" w:space="0" w:color="auto"/>
            <w:left w:val="none" w:sz="0" w:space="0" w:color="auto"/>
            <w:bottom w:val="none" w:sz="0" w:space="0" w:color="auto"/>
            <w:right w:val="none" w:sz="0" w:space="0" w:color="auto"/>
          </w:divBdr>
          <w:divsChild>
            <w:div w:id="1718361355">
              <w:marLeft w:val="0"/>
              <w:marRight w:val="0"/>
              <w:marTop w:val="0"/>
              <w:marBottom w:val="0"/>
              <w:divBdr>
                <w:top w:val="none" w:sz="0" w:space="0" w:color="auto"/>
                <w:left w:val="none" w:sz="0" w:space="0" w:color="auto"/>
                <w:bottom w:val="none" w:sz="0" w:space="0" w:color="auto"/>
                <w:right w:val="none" w:sz="0" w:space="0" w:color="auto"/>
              </w:divBdr>
            </w:div>
          </w:divsChild>
        </w:div>
        <w:div w:id="1600988291">
          <w:marLeft w:val="0"/>
          <w:marRight w:val="0"/>
          <w:marTop w:val="0"/>
          <w:marBottom w:val="0"/>
          <w:divBdr>
            <w:top w:val="none" w:sz="0" w:space="0" w:color="auto"/>
            <w:left w:val="none" w:sz="0" w:space="0" w:color="auto"/>
            <w:bottom w:val="none" w:sz="0" w:space="0" w:color="auto"/>
            <w:right w:val="none" w:sz="0" w:space="0" w:color="auto"/>
          </w:divBdr>
        </w:div>
        <w:div w:id="669218105">
          <w:marLeft w:val="0"/>
          <w:marRight w:val="0"/>
          <w:marTop w:val="0"/>
          <w:marBottom w:val="0"/>
          <w:divBdr>
            <w:top w:val="none" w:sz="0" w:space="0" w:color="auto"/>
            <w:left w:val="none" w:sz="0" w:space="0" w:color="auto"/>
            <w:bottom w:val="none" w:sz="0" w:space="0" w:color="auto"/>
            <w:right w:val="none" w:sz="0" w:space="0" w:color="auto"/>
          </w:divBdr>
          <w:divsChild>
            <w:div w:id="1358696460">
              <w:marLeft w:val="0"/>
              <w:marRight w:val="0"/>
              <w:marTop w:val="0"/>
              <w:marBottom w:val="0"/>
              <w:divBdr>
                <w:top w:val="none" w:sz="0" w:space="0" w:color="auto"/>
                <w:left w:val="none" w:sz="0" w:space="0" w:color="auto"/>
                <w:bottom w:val="none" w:sz="0" w:space="0" w:color="auto"/>
                <w:right w:val="none" w:sz="0" w:space="0" w:color="auto"/>
              </w:divBdr>
            </w:div>
          </w:divsChild>
        </w:div>
        <w:div w:id="599949064">
          <w:marLeft w:val="0"/>
          <w:marRight w:val="0"/>
          <w:marTop w:val="0"/>
          <w:marBottom w:val="0"/>
          <w:divBdr>
            <w:top w:val="none" w:sz="0" w:space="0" w:color="auto"/>
            <w:left w:val="none" w:sz="0" w:space="0" w:color="auto"/>
            <w:bottom w:val="none" w:sz="0" w:space="0" w:color="auto"/>
            <w:right w:val="none" w:sz="0" w:space="0" w:color="auto"/>
          </w:divBdr>
        </w:div>
        <w:div w:id="1135559278">
          <w:marLeft w:val="0"/>
          <w:marRight w:val="0"/>
          <w:marTop w:val="0"/>
          <w:marBottom w:val="0"/>
          <w:divBdr>
            <w:top w:val="none" w:sz="0" w:space="0" w:color="auto"/>
            <w:left w:val="none" w:sz="0" w:space="0" w:color="auto"/>
            <w:bottom w:val="none" w:sz="0" w:space="0" w:color="auto"/>
            <w:right w:val="none" w:sz="0" w:space="0" w:color="auto"/>
          </w:divBdr>
          <w:divsChild>
            <w:div w:id="300959964">
              <w:marLeft w:val="0"/>
              <w:marRight w:val="0"/>
              <w:marTop w:val="0"/>
              <w:marBottom w:val="0"/>
              <w:divBdr>
                <w:top w:val="none" w:sz="0" w:space="0" w:color="auto"/>
                <w:left w:val="none" w:sz="0" w:space="0" w:color="auto"/>
                <w:bottom w:val="none" w:sz="0" w:space="0" w:color="auto"/>
                <w:right w:val="none" w:sz="0" w:space="0" w:color="auto"/>
              </w:divBdr>
            </w:div>
          </w:divsChild>
        </w:div>
        <w:div w:id="119543297">
          <w:marLeft w:val="0"/>
          <w:marRight w:val="0"/>
          <w:marTop w:val="0"/>
          <w:marBottom w:val="0"/>
          <w:divBdr>
            <w:top w:val="none" w:sz="0" w:space="0" w:color="auto"/>
            <w:left w:val="none" w:sz="0" w:space="0" w:color="auto"/>
            <w:bottom w:val="none" w:sz="0" w:space="0" w:color="auto"/>
            <w:right w:val="none" w:sz="0" w:space="0" w:color="auto"/>
          </w:divBdr>
        </w:div>
        <w:div w:id="1105031429">
          <w:marLeft w:val="0"/>
          <w:marRight w:val="0"/>
          <w:marTop w:val="0"/>
          <w:marBottom w:val="0"/>
          <w:divBdr>
            <w:top w:val="none" w:sz="0" w:space="0" w:color="auto"/>
            <w:left w:val="none" w:sz="0" w:space="0" w:color="auto"/>
            <w:bottom w:val="none" w:sz="0" w:space="0" w:color="auto"/>
            <w:right w:val="none" w:sz="0" w:space="0" w:color="auto"/>
          </w:divBdr>
          <w:divsChild>
            <w:div w:id="644048051">
              <w:marLeft w:val="0"/>
              <w:marRight w:val="0"/>
              <w:marTop w:val="0"/>
              <w:marBottom w:val="0"/>
              <w:divBdr>
                <w:top w:val="none" w:sz="0" w:space="0" w:color="auto"/>
                <w:left w:val="none" w:sz="0" w:space="0" w:color="auto"/>
                <w:bottom w:val="none" w:sz="0" w:space="0" w:color="auto"/>
                <w:right w:val="none" w:sz="0" w:space="0" w:color="auto"/>
              </w:divBdr>
            </w:div>
          </w:divsChild>
        </w:div>
        <w:div w:id="56559010">
          <w:marLeft w:val="0"/>
          <w:marRight w:val="0"/>
          <w:marTop w:val="0"/>
          <w:marBottom w:val="0"/>
          <w:divBdr>
            <w:top w:val="none" w:sz="0" w:space="0" w:color="auto"/>
            <w:left w:val="none" w:sz="0" w:space="0" w:color="auto"/>
            <w:bottom w:val="none" w:sz="0" w:space="0" w:color="auto"/>
            <w:right w:val="none" w:sz="0" w:space="0" w:color="auto"/>
          </w:divBdr>
        </w:div>
        <w:div w:id="21981929">
          <w:marLeft w:val="0"/>
          <w:marRight w:val="0"/>
          <w:marTop w:val="0"/>
          <w:marBottom w:val="0"/>
          <w:divBdr>
            <w:top w:val="none" w:sz="0" w:space="0" w:color="auto"/>
            <w:left w:val="none" w:sz="0" w:space="0" w:color="auto"/>
            <w:bottom w:val="none" w:sz="0" w:space="0" w:color="auto"/>
            <w:right w:val="none" w:sz="0" w:space="0" w:color="auto"/>
          </w:divBdr>
          <w:divsChild>
            <w:div w:id="833032910">
              <w:marLeft w:val="0"/>
              <w:marRight w:val="0"/>
              <w:marTop w:val="0"/>
              <w:marBottom w:val="0"/>
              <w:divBdr>
                <w:top w:val="none" w:sz="0" w:space="0" w:color="auto"/>
                <w:left w:val="none" w:sz="0" w:space="0" w:color="auto"/>
                <w:bottom w:val="none" w:sz="0" w:space="0" w:color="auto"/>
                <w:right w:val="none" w:sz="0" w:space="0" w:color="auto"/>
              </w:divBdr>
            </w:div>
          </w:divsChild>
        </w:div>
        <w:div w:id="50468530">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sChild>
            <w:div w:id="1106005982">
              <w:marLeft w:val="0"/>
              <w:marRight w:val="0"/>
              <w:marTop w:val="0"/>
              <w:marBottom w:val="0"/>
              <w:divBdr>
                <w:top w:val="none" w:sz="0" w:space="0" w:color="auto"/>
                <w:left w:val="none" w:sz="0" w:space="0" w:color="auto"/>
                <w:bottom w:val="none" w:sz="0" w:space="0" w:color="auto"/>
                <w:right w:val="none" w:sz="0" w:space="0" w:color="auto"/>
              </w:divBdr>
            </w:div>
          </w:divsChild>
        </w:div>
        <w:div w:id="305624189">
          <w:marLeft w:val="0"/>
          <w:marRight w:val="0"/>
          <w:marTop w:val="300"/>
          <w:marBottom w:val="0"/>
          <w:divBdr>
            <w:top w:val="none" w:sz="0" w:space="0" w:color="auto"/>
            <w:left w:val="none" w:sz="0" w:space="0" w:color="auto"/>
            <w:bottom w:val="none" w:sz="0" w:space="0" w:color="auto"/>
            <w:right w:val="none" w:sz="0" w:space="0" w:color="auto"/>
          </w:divBdr>
          <w:divsChild>
            <w:div w:id="273288447">
              <w:marLeft w:val="0"/>
              <w:marRight w:val="0"/>
              <w:marTop w:val="0"/>
              <w:marBottom w:val="0"/>
              <w:divBdr>
                <w:top w:val="none" w:sz="0" w:space="0" w:color="auto"/>
                <w:left w:val="none" w:sz="0" w:space="0" w:color="auto"/>
                <w:bottom w:val="none" w:sz="0" w:space="0" w:color="auto"/>
                <w:right w:val="none" w:sz="0" w:space="0" w:color="auto"/>
              </w:divBdr>
              <w:divsChild>
                <w:div w:id="594437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sChild>
                <w:div w:id="230431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sChild>
            <w:div w:id="1233540796">
              <w:marLeft w:val="0"/>
              <w:marRight w:val="0"/>
              <w:marTop w:val="0"/>
              <w:marBottom w:val="0"/>
              <w:divBdr>
                <w:top w:val="none" w:sz="0" w:space="0" w:color="auto"/>
                <w:left w:val="none" w:sz="0" w:space="0" w:color="auto"/>
                <w:bottom w:val="none" w:sz="0" w:space="0" w:color="auto"/>
                <w:right w:val="none" w:sz="0" w:space="0" w:color="auto"/>
              </w:divBdr>
              <w:divsChild>
                <w:div w:id="1202474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324333">
          <w:marLeft w:val="0"/>
          <w:marRight w:val="0"/>
          <w:marTop w:val="300"/>
          <w:marBottom w:val="0"/>
          <w:divBdr>
            <w:top w:val="none" w:sz="0" w:space="0" w:color="auto"/>
            <w:left w:val="none" w:sz="0" w:space="0" w:color="auto"/>
            <w:bottom w:val="none" w:sz="0" w:space="0" w:color="auto"/>
            <w:right w:val="none" w:sz="0" w:space="0" w:color="auto"/>
          </w:divBdr>
          <w:divsChild>
            <w:div w:id="236986089">
              <w:marLeft w:val="0"/>
              <w:marRight w:val="0"/>
              <w:marTop w:val="0"/>
              <w:marBottom w:val="0"/>
              <w:divBdr>
                <w:top w:val="none" w:sz="0" w:space="0" w:color="auto"/>
                <w:left w:val="none" w:sz="0" w:space="0" w:color="auto"/>
                <w:bottom w:val="none" w:sz="0" w:space="0" w:color="auto"/>
                <w:right w:val="none" w:sz="0" w:space="0" w:color="auto"/>
              </w:divBdr>
              <w:divsChild>
                <w:div w:id="395444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 w:id="492643910">
          <w:marLeft w:val="0"/>
          <w:marRight w:val="0"/>
          <w:marTop w:val="0"/>
          <w:marBottom w:val="0"/>
          <w:divBdr>
            <w:top w:val="none" w:sz="0" w:space="0" w:color="auto"/>
            <w:left w:val="none" w:sz="0" w:space="0" w:color="auto"/>
            <w:bottom w:val="none" w:sz="0" w:space="0" w:color="auto"/>
            <w:right w:val="none" w:sz="0" w:space="0" w:color="auto"/>
          </w:divBdr>
          <w:divsChild>
            <w:div w:id="1880163165">
              <w:marLeft w:val="0"/>
              <w:marRight w:val="0"/>
              <w:marTop w:val="0"/>
              <w:marBottom w:val="0"/>
              <w:divBdr>
                <w:top w:val="none" w:sz="0" w:space="0" w:color="auto"/>
                <w:left w:val="none" w:sz="0" w:space="0" w:color="auto"/>
                <w:bottom w:val="none" w:sz="0" w:space="0" w:color="auto"/>
                <w:right w:val="none" w:sz="0" w:space="0" w:color="auto"/>
              </w:divBdr>
            </w:div>
          </w:divsChild>
        </w:div>
        <w:div w:id="570894220">
          <w:marLeft w:val="0"/>
          <w:marRight w:val="0"/>
          <w:marTop w:val="0"/>
          <w:marBottom w:val="0"/>
          <w:divBdr>
            <w:top w:val="none" w:sz="0" w:space="0" w:color="auto"/>
            <w:left w:val="none" w:sz="0" w:space="0" w:color="auto"/>
            <w:bottom w:val="none" w:sz="0" w:space="0" w:color="auto"/>
            <w:right w:val="none" w:sz="0" w:space="0" w:color="auto"/>
          </w:divBdr>
          <w:divsChild>
            <w:div w:id="471335573">
              <w:marLeft w:val="0"/>
              <w:marRight w:val="0"/>
              <w:marTop w:val="0"/>
              <w:marBottom w:val="0"/>
              <w:divBdr>
                <w:top w:val="none" w:sz="0" w:space="0" w:color="auto"/>
                <w:left w:val="none" w:sz="0" w:space="0" w:color="auto"/>
                <w:bottom w:val="none" w:sz="0" w:space="0" w:color="auto"/>
                <w:right w:val="none" w:sz="0" w:space="0" w:color="auto"/>
              </w:divBdr>
            </w:div>
          </w:divsChild>
        </w:div>
        <w:div w:id="598217412">
          <w:marLeft w:val="0"/>
          <w:marRight w:val="0"/>
          <w:marTop w:val="0"/>
          <w:marBottom w:val="0"/>
          <w:divBdr>
            <w:top w:val="none" w:sz="0" w:space="0" w:color="auto"/>
            <w:left w:val="none" w:sz="0" w:space="0" w:color="auto"/>
            <w:bottom w:val="none" w:sz="0" w:space="0" w:color="auto"/>
            <w:right w:val="none" w:sz="0" w:space="0" w:color="auto"/>
          </w:divBdr>
        </w:div>
        <w:div w:id="736824898">
          <w:marLeft w:val="0"/>
          <w:marRight w:val="0"/>
          <w:marTop w:val="0"/>
          <w:marBottom w:val="0"/>
          <w:divBdr>
            <w:top w:val="none" w:sz="0" w:space="0" w:color="auto"/>
            <w:left w:val="none" w:sz="0" w:space="0" w:color="auto"/>
            <w:bottom w:val="none" w:sz="0" w:space="0" w:color="auto"/>
            <w:right w:val="none" w:sz="0" w:space="0" w:color="auto"/>
          </w:divBdr>
        </w:div>
        <w:div w:id="870530253">
          <w:marLeft w:val="0"/>
          <w:marRight w:val="0"/>
          <w:marTop w:val="0"/>
          <w:marBottom w:val="0"/>
          <w:divBdr>
            <w:top w:val="none" w:sz="0" w:space="0" w:color="auto"/>
            <w:left w:val="none" w:sz="0" w:space="0" w:color="auto"/>
            <w:bottom w:val="none" w:sz="0" w:space="0" w:color="auto"/>
            <w:right w:val="none" w:sz="0" w:space="0" w:color="auto"/>
          </w:divBdr>
          <w:divsChild>
            <w:div w:id="1690520509">
              <w:marLeft w:val="0"/>
              <w:marRight w:val="0"/>
              <w:marTop w:val="0"/>
              <w:marBottom w:val="0"/>
              <w:divBdr>
                <w:top w:val="none" w:sz="0" w:space="0" w:color="auto"/>
                <w:left w:val="none" w:sz="0" w:space="0" w:color="auto"/>
                <w:bottom w:val="none" w:sz="0" w:space="0" w:color="auto"/>
                <w:right w:val="none" w:sz="0" w:space="0" w:color="auto"/>
              </w:divBdr>
            </w:div>
          </w:divsChild>
        </w:div>
        <w:div w:id="1002974035">
          <w:marLeft w:val="0"/>
          <w:marRight w:val="0"/>
          <w:marTop w:val="300"/>
          <w:marBottom w:val="0"/>
          <w:divBdr>
            <w:top w:val="none" w:sz="0" w:space="0" w:color="auto"/>
            <w:left w:val="none" w:sz="0" w:space="0" w:color="auto"/>
            <w:bottom w:val="none" w:sz="0" w:space="0" w:color="auto"/>
            <w:right w:val="none" w:sz="0" w:space="0" w:color="auto"/>
          </w:divBdr>
          <w:divsChild>
            <w:div w:id="1664242335">
              <w:marLeft w:val="0"/>
              <w:marRight w:val="0"/>
              <w:marTop w:val="0"/>
              <w:marBottom w:val="0"/>
              <w:divBdr>
                <w:top w:val="none" w:sz="0" w:space="0" w:color="auto"/>
                <w:left w:val="none" w:sz="0" w:space="0" w:color="auto"/>
                <w:bottom w:val="none" w:sz="0" w:space="0" w:color="auto"/>
                <w:right w:val="none" w:sz="0" w:space="0" w:color="auto"/>
              </w:divBdr>
              <w:divsChild>
                <w:div w:id="196509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6103441">
          <w:marLeft w:val="0"/>
          <w:marRight w:val="0"/>
          <w:marTop w:val="300"/>
          <w:marBottom w:val="0"/>
          <w:divBdr>
            <w:top w:val="none" w:sz="0" w:space="0" w:color="auto"/>
            <w:left w:val="none" w:sz="0" w:space="0" w:color="auto"/>
            <w:bottom w:val="none" w:sz="0" w:space="0" w:color="auto"/>
            <w:right w:val="none" w:sz="0" w:space="0" w:color="auto"/>
          </w:divBdr>
          <w:divsChild>
            <w:div w:id="1689989095">
              <w:marLeft w:val="0"/>
              <w:marRight w:val="0"/>
              <w:marTop w:val="0"/>
              <w:marBottom w:val="0"/>
              <w:divBdr>
                <w:top w:val="none" w:sz="0" w:space="0" w:color="auto"/>
                <w:left w:val="none" w:sz="0" w:space="0" w:color="auto"/>
                <w:bottom w:val="none" w:sz="0" w:space="0" w:color="auto"/>
                <w:right w:val="none" w:sz="0" w:space="0" w:color="auto"/>
              </w:divBdr>
              <w:divsChild>
                <w:div w:id="742410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3527348">
          <w:marLeft w:val="0"/>
          <w:marRight w:val="0"/>
          <w:marTop w:val="0"/>
          <w:marBottom w:val="0"/>
          <w:divBdr>
            <w:top w:val="none" w:sz="0" w:space="0" w:color="auto"/>
            <w:left w:val="none" w:sz="0" w:space="0" w:color="auto"/>
            <w:bottom w:val="none" w:sz="0" w:space="0" w:color="auto"/>
            <w:right w:val="none" w:sz="0" w:space="0" w:color="auto"/>
          </w:divBdr>
        </w:div>
        <w:div w:id="1167208755">
          <w:marLeft w:val="0"/>
          <w:marRight w:val="0"/>
          <w:marTop w:val="300"/>
          <w:marBottom w:val="0"/>
          <w:divBdr>
            <w:top w:val="none" w:sz="0" w:space="0" w:color="auto"/>
            <w:left w:val="none" w:sz="0" w:space="0" w:color="auto"/>
            <w:bottom w:val="none" w:sz="0" w:space="0" w:color="auto"/>
            <w:right w:val="none" w:sz="0" w:space="0" w:color="auto"/>
          </w:divBdr>
          <w:divsChild>
            <w:div w:id="277491714">
              <w:marLeft w:val="0"/>
              <w:marRight w:val="0"/>
              <w:marTop w:val="0"/>
              <w:marBottom w:val="0"/>
              <w:divBdr>
                <w:top w:val="none" w:sz="0" w:space="0" w:color="auto"/>
                <w:left w:val="none" w:sz="0" w:space="0" w:color="auto"/>
                <w:bottom w:val="none" w:sz="0" w:space="0" w:color="auto"/>
                <w:right w:val="none" w:sz="0" w:space="0" w:color="auto"/>
              </w:divBdr>
              <w:divsChild>
                <w:div w:id="1894611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6942526">
          <w:marLeft w:val="0"/>
          <w:marRight w:val="0"/>
          <w:marTop w:val="0"/>
          <w:marBottom w:val="0"/>
          <w:divBdr>
            <w:top w:val="none" w:sz="0" w:space="0" w:color="auto"/>
            <w:left w:val="none" w:sz="0" w:space="0" w:color="auto"/>
            <w:bottom w:val="none" w:sz="0" w:space="0" w:color="auto"/>
            <w:right w:val="none" w:sz="0" w:space="0" w:color="auto"/>
          </w:divBdr>
          <w:divsChild>
            <w:div w:id="1528981286">
              <w:marLeft w:val="0"/>
              <w:marRight w:val="0"/>
              <w:marTop w:val="0"/>
              <w:marBottom w:val="0"/>
              <w:divBdr>
                <w:top w:val="none" w:sz="0" w:space="0" w:color="auto"/>
                <w:left w:val="none" w:sz="0" w:space="0" w:color="auto"/>
                <w:bottom w:val="none" w:sz="0" w:space="0" w:color="auto"/>
                <w:right w:val="none" w:sz="0" w:space="0" w:color="auto"/>
              </w:divBdr>
            </w:div>
          </w:divsChild>
        </w:div>
        <w:div w:id="1331298384">
          <w:marLeft w:val="0"/>
          <w:marRight w:val="0"/>
          <w:marTop w:val="300"/>
          <w:marBottom w:val="0"/>
          <w:divBdr>
            <w:top w:val="none" w:sz="0" w:space="0" w:color="auto"/>
            <w:left w:val="none" w:sz="0" w:space="0" w:color="auto"/>
            <w:bottom w:val="none" w:sz="0" w:space="0" w:color="auto"/>
            <w:right w:val="none" w:sz="0" w:space="0" w:color="auto"/>
          </w:divBdr>
          <w:divsChild>
            <w:div w:id="908616079">
              <w:marLeft w:val="0"/>
              <w:marRight w:val="0"/>
              <w:marTop w:val="0"/>
              <w:marBottom w:val="0"/>
              <w:divBdr>
                <w:top w:val="none" w:sz="0" w:space="0" w:color="auto"/>
                <w:left w:val="none" w:sz="0" w:space="0" w:color="auto"/>
                <w:bottom w:val="none" w:sz="0" w:space="0" w:color="auto"/>
                <w:right w:val="none" w:sz="0" w:space="0" w:color="auto"/>
              </w:divBdr>
              <w:divsChild>
                <w:div w:id="807163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204618">
          <w:marLeft w:val="0"/>
          <w:marRight w:val="0"/>
          <w:marTop w:val="0"/>
          <w:marBottom w:val="0"/>
          <w:divBdr>
            <w:top w:val="none" w:sz="0" w:space="0" w:color="auto"/>
            <w:left w:val="none" w:sz="0" w:space="0" w:color="auto"/>
            <w:bottom w:val="none" w:sz="0" w:space="0" w:color="auto"/>
            <w:right w:val="none" w:sz="0" w:space="0" w:color="auto"/>
          </w:divBdr>
        </w:div>
        <w:div w:id="1725568305">
          <w:marLeft w:val="0"/>
          <w:marRight w:val="0"/>
          <w:marTop w:val="0"/>
          <w:marBottom w:val="0"/>
          <w:divBdr>
            <w:top w:val="none" w:sz="0" w:space="0" w:color="auto"/>
            <w:left w:val="none" w:sz="0" w:space="0" w:color="auto"/>
            <w:bottom w:val="none" w:sz="0" w:space="0" w:color="auto"/>
            <w:right w:val="none" w:sz="0" w:space="0" w:color="auto"/>
          </w:divBdr>
          <w:divsChild>
            <w:div w:id="2139444222">
              <w:marLeft w:val="0"/>
              <w:marRight w:val="0"/>
              <w:marTop w:val="0"/>
              <w:marBottom w:val="0"/>
              <w:divBdr>
                <w:top w:val="none" w:sz="0" w:space="0" w:color="auto"/>
                <w:left w:val="none" w:sz="0" w:space="0" w:color="auto"/>
                <w:bottom w:val="none" w:sz="0" w:space="0" w:color="auto"/>
                <w:right w:val="none" w:sz="0" w:space="0" w:color="auto"/>
              </w:divBdr>
            </w:div>
          </w:divsChild>
        </w:div>
        <w:div w:id="1750154849">
          <w:marLeft w:val="0"/>
          <w:marRight w:val="0"/>
          <w:marTop w:val="0"/>
          <w:marBottom w:val="0"/>
          <w:divBdr>
            <w:top w:val="none" w:sz="0" w:space="0" w:color="auto"/>
            <w:left w:val="none" w:sz="0" w:space="0" w:color="auto"/>
            <w:bottom w:val="none" w:sz="0" w:space="0" w:color="auto"/>
            <w:right w:val="none" w:sz="0" w:space="0" w:color="auto"/>
          </w:divBdr>
        </w:div>
        <w:div w:id="1824588084">
          <w:marLeft w:val="0"/>
          <w:marRight w:val="0"/>
          <w:marTop w:val="0"/>
          <w:marBottom w:val="0"/>
          <w:divBdr>
            <w:top w:val="none" w:sz="0" w:space="0" w:color="auto"/>
            <w:left w:val="none" w:sz="0" w:space="0" w:color="auto"/>
            <w:bottom w:val="none" w:sz="0" w:space="0" w:color="auto"/>
            <w:right w:val="none" w:sz="0" w:space="0" w:color="auto"/>
          </w:divBdr>
          <w:divsChild>
            <w:div w:id="421073707">
              <w:marLeft w:val="0"/>
              <w:marRight w:val="0"/>
              <w:marTop w:val="0"/>
              <w:marBottom w:val="0"/>
              <w:divBdr>
                <w:top w:val="none" w:sz="0" w:space="0" w:color="auto"/>
                <w:left w:val="none" w:sz="0" w:space="0" w:color="auto"/>
                <w:bottom w:val="none" w:sz="0" w:space="0" w:color="auto"/>
                <w:right w:val="none" w:sz="0" w:space="0" w:color="auto"/>
              </w:divBdr>
            </w:div>
          </w:divsChild>
        </w:div>
        <w:div w:id="1891114916">
          <w:marLeft w:val="0"/>
          <w:marRight w:val="0"/>
          <w:marTop w:val="0"/>
          <w:marBottom w:val="0"/>
          <w:divBdr>
            <w:top w:val="none" w:sz="0" w:space="0" w:color="auto"/>
            <w:left w:val="none" w:sz="0" w:space="0" w:color="auto"/>
            <w:bottom w:val="none" w:sz="0" w:space="0" w:color="auto"/>
            <w:right w:val="none" w:sz="0" w:space="0" w:color="auto"/>
          </w:divBdr>
          <w:divsChild>
            <w:div w:id="5479531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991300965">
          <w:marLeft w:val="0"/>
          <w:marRight w:val="0"/>
          <w:marTop w:val="0"/>
          <w:marBottom w:val="0"/>
          <w:divBdr>
            <w:top w:val="none" w:sz="0" w:space="0" w:color="auto"/>
            <w:left w:val="none" w:sz="0" w:space="0" w:color="auto"/>
            <w:bottom w:val="none" w:sz="0" w:space="0" w:color="auto"/>
            <w:right w:val="none" w:sz="0" w:space="0" w:color="auto"/>
          </w:divBdr>
        </w:div>
        <w:div w:id="1944529939">
          <w:marLeft w:val="0"/>
          <w:marRight w:val="0"/>
          <w:marTop w:val="0"/>
          <w:marBottom w:val="0"/>
          <w:divBdr>
            <w:top w:val="none" w:sz="0" w:space="0" w:color="auto"/>
            <w:left w:val="none" w:sz="0" w:space="0" w:color="auto"/>
            <w:bottom w:val="none" w:sz="0" w:space="0" w:color="auto"/>
            <w:right w:val="none" w:sz="0" w:space="0" w:color="auto"/>
          </w:divBdr>
          <w:divsChild>
            <w:div w:id="1956473773">
              <w:marLeft w:val="0"/>
              <w:marRight w:val="0"/>
              <w:marTop w:val="0"/>
              <w:marBottom w:val="0"/>
              <w:divBdr>
                <w:top w:val="none" w:sz="0" w:space="0" w:color="auto"/>
                <w:left w:val="none" w:sz="0" w:space="0" w:color="auto"/>
                <w:bottom w:val="none" w:sz="0" w:space="0" w:color="auto"/>
                <w:right w:val="none" w:sz="0" w:space="0" w:color="auto"/>
              </w:divBdr>
            </w:div>
          </w:divsChild>
        </w:div>
        <w:div w:id="2065063652">
          <w:marLeft w:val="0"/>
          <w:marRight w:val="0"/>
          <w:marTop w:val="0"/>
          <w:marBottom w:val="0"/>
          <w:divBdr>
            <w:top w:val="none" w:sz="0" w:space="0" w:color="auto"/>
            <w:left w:val="none" w:sz="0" w:space="0" w:color="auto"/>
            <w:bottom w:val="none" w:sz="0" w:space="0" w:color="auto"/>
            <w:right w:val="none" w:sz="0" w:space="0" w:color="auto"/>
          </w:divBdr>
        </w:div>
        <w:div w:id="1827160476">
          <w:marLeft w:val="0"/>
          <w:marRight w:val="0"/>
          <w:marTop w:val="0"/>
          <w:marBottom w:val="0"/>
          <w:divBdr>
            <w:top w:val="none" w:sz="0" w:space="0" w:color="auto"/>
            <w:left w:val="none" w:sz="0" w:space="0" w:color="auto"/>
            <w:bottom w:val="none" w:sz="0" w:space="0" w:color="auto"/>
            <w:right w:val="none" w:sz="0" w:space="0" w:color="auto"/>
          </w:divBdr>
          <w:divsChild>
            <w:div w:id="1648165594">
              <w:marLeft w:val="0"/>
              <w:marRight w:val="0"/>
              <w:marTop w:val="0"/>
              <w:marBottom w:val="0"/>
              <w:divBdr>
                <w:top w:val="none" w:sz="0" w:space="0" w:color="auto"/>
                <w:left w:val="none" w:sz="0" w:space="0" w:color="auto"/>
                <w:bottom w:val="none" w:sz="0" w:space="0" w:color="auto"/>
                <w:right w:val="none" w:sz="0" w:space="0" w:color="auto"/>
              </w:divBdr>
            </w:div>
          </w:divsChild>
        </w:div>
        <w:div w:id="442773190">
          <w:marLeft w:val="0"/>
          <w:marRight w:val="0"/>
          <w:marTop w:val="0"/>
          <w:marBottom w:val="0"/>
          <w:divBdr>
            <w:top w:val="none" w:sz="0" w:space="0" w:color="auto"/>
            <w:left w:val="none" w:sz="0" w:space="0" w:color="auto"/>
            <w:bottom w:val="none" w:sz="0" w:space="0" w:color="auto"/>
            <w:right w:val="none" w:sz="0" w:space="0" w:color="auto"/>
          </w:divBdr>
        </w:div>
        <w:div w:id="288248474">
          <w:marLeft w:val="0"/>
          <w:marRight w:val="0"/>
          <w:marTop w:val="0"/>
          <w:marBottom w:val="0"/>
          <w:divBdr>
            <w:top w:val="none" w:sz="0" w:space="0" w:color="auto"/>
            <w:left w:val="none" w:sz="0" w:space="0" w:color="auto"/>
            <w:bottom w:val="none" w:sz="0" w:space="0" w:color="auto"/>
            <w:right w:val="none" w:sz="0" w:space="0" w:color="auto"/>
          </w:divBdr>
          <w:divsChild>
            <w:div w:id="2052028835">
              <w:marLeft w:val="0"/>
              <w:marRight w:val="0"/>
              <w:marTop w:val="0"/>
              <w:marBottom w:val="0"/>
              <w:divBdr>
                <w:top w:val="none" w:sz="0" w:space="0" w:color="auto"/>
                <w:left w:val="none" w:sz="0" w:space="0" w:color="auto"/>
                <w:bottom w:val="none" w:sz="0" w:space="0" w:color="auto"/>
                <w:right w:val="none" w:sz="0" w:space="0" w:color="auto"/>
              </w:divBdr>
            </w:div>
          </w:divsChild>
        </w:div>
        <w:div w:id="66923359">
          <w:marLeft w:val="0"/>
          <w:marRight w:val="0"/>
          <w:marTop w:val="0"/>
          <w:marBottom w:val="0"/>
          <w:divBdr>
            <w:top w:val="none" w:sz="0" w:space="0" w:color="auto"/>
            <w:left w:val="none" w:sz="0" w:space="0" w:color="auto"/>
            <w:bottom w:val="none" w:sz="0" w:space="0" w:color="auto"/>
            <w:right w:val="none" w:sz="0" w:space="0" w:color="auto"/>
          </w:divBdr>
        </w:div>
        <w:div w:id="1303608929">
          <w:marLeft w:val="0"/>
          <w:marRight w:val="0"/>
          <w:marTop w:val="0"/>
          <w:marBottom w:val="0"/>
          <w:divBdr>
            <w:top w:val="none" w:sz="0" w:space="0" w:color="auto"/>
            <w:left w:val="none" w:sz="0" w:space="0" w:color="auto"/>
            <w:bottom w:val="none" w:sz="0" w:space="0" w:color="auto"/>
            <w:right w:val="none" w:sz="0" w:space="0" w:color="auto"/>
          </w:divBdr>
          <w:divsChild>
            <w:div w:id="1727678134">
              <w:marLeft w:val="0"/>
              <w:marRight w:val="0"/>
              <w:marTop w:val="0"/>
              <w:marBottom w:val="0"/>
              <w:divBdr>
                <w:top w:val="none" w:sz="0" w:space="0" w:color="auto"/>
                <w:left w:val="none" w:sz="0" w:space="0" w:color="auto"/>
                <w:bottom w:val="none" w:sz="0" w:space="0" w:color="auto"/>
                <w:right w:val="none" w:sz="0" w:space="0" w:color="auto"/>
              </w:divBdr>
            </w:div>
          </w:divsChild>
        </w:div>
        <w:div w:id="62946754">
          <w:marLeft w:val="0"/>
          <w:marRight w:val="0"/>
          <w:marTop w:val="0"/>
          <w:marBottom w:val="0"/>
          <w:divBdr>
            <w:top w:val="none" w:sz="0" w:space="0" w:color="auto"/>
            <w:left w:val="none" w:sz="0" w:space="0" w:color="auto"/>
            <w:bottom w:val="none" w:sz="0" w:space="0" w:color="auto"/>
            <w:right w:val="none" w:sz="0" w:space="0" w:color="auto"/>
          </w:divBdr>
        </w:div>
        <w:div w:id="1979219550">
          <w:marLeft w:val="0"/>
          <w:marRight w:val="0"/>
          <w:marTop w:val="0"/>
          <w:marBottom w:val="0"/>
          <w:divBdr>
            <w:top w:val="none" w:sz="0" w:space="0" w:color="auto"/>
            <w:left w:val="none" w:sz="0" w:space="0" w:color="auto"/>
            <w:bottom w:val="none" w:sz="0" w:space="0" w:color="auto"/>
            <w:right w:val="none" w:sz="0" w:space="0" w:color="auto"/>
          </w:divBdr>
          <w:divsChild>
            <w:div w:id="495271600">
              <w:marLeft w:val="0"/>
              <w:marRight w:val="0"/>
              <w:marTop w:val="0"/>
              <w:marBottom w:val="0"/>
              <w:divBdr>
                <w:top w:val="none" w:sz="0" w:space="0" w:color="auto"/>
                <w:left w:val="none" w:sz="0" w:space="0" w:color="auto"/>
                <w:bottom w:val="none" w:sz="0" w:space="0" w:color="auto"/>
                <w:right w:val="none" w:sz="0" w:space="0" w:color="auto"/>
              </w:divBdr>
            </w:div>
          </w:divsChild>
        </w:div>
        <w:div w:id="7560797">
          <w:marLeft w:val="0"/>
          <w:marRight w:val="0"/>
          <w:marTop w:val="0"/>
          <w:marBottom w:val="0"/>
          <w:divBdr>
            <w:top w:val="none" w:sz="0" w:space="0" w:color="auto"/>
            <w:left w:val="none" w:sz="0" w:space="0" w:color="auto"/>
            <w:bottom w:val="none" w:sz="0" w:space="0" w:color="auto"/>
            <w:right w:val="none" w:sz="0" w:space="0" w:color="auto"/>
          </w:divBdr>
        </w:div>
        <w:div w:id="798694116">
          <w:marLeft w:val="0"/>
          <w:marRight w:val="0"/>
          <w:marTop w:val="0"/>
          <w:marBottom w:val="0"/>
          <w:divBdr>
            <w:top w:val="none" w:sz="0" w:space="0" w:color="auto"/>
            <w:left w:val="none" w:sz="0" w:space="0" w:color="auto"/>
            <w:bottom w:val="none" w:sz="0" w:space="0" w:color="auto"/>
            <w:right w:val="none" w:sz="0" w:space="0" w:color="auto"/>
          </w:divBdr>
          <w:divsChild>
            <w:div w:id="733891557">
              <w:marLeft w:val="0"/>
              <w:marRight w:val="0"/>
              <w:marTop w:val="0"/>
              <w:marBottom w:val="0"/>
              <w:divBdr>
                <w:top w:val="none" w:sz="0" w:space="0" w:color="auto"/>
                <w:left w:val="none" w:sz="0" w:space="0" w:color="auto"/>
                <w:bottom w:val="none" w:sz="0" w:space="0" w:color="auto"/>
                <w:right w:val="none" w:sz="0" w:space="0" w:color="auto"/>
              </w:divBdr>
            </w:div>
          </w:divsChild>
        </w:div>
        <w:div w:id="553082166">
          <w:marLeft w:val="0"/>
          <w:marRight w:val="0"/>
          <w:marTop w:val="0"/>
          <w:marBottom w:val="0"/>
          <w:divBdr>
            <w:top w:val="none" w:sz="0" w:space="0" w:color="auto"/>
            <w:left w:val="none" w:sz="0" w:space="0" w:color="auto"/>
            <w:bottom w:val="none" w:sz="0" w:space="0" w:color="auto"/>
            <w:right w:val="none" w:sz="0" w:space="0" w:color="auto"/>
          </w:divBdr>
        </w:div>
        <w:div w:id="1376589079">
          <w:marLeft w:val="0"/>
          <w:marRight w:val="0"/>
          <w:marTop w:val="0"/>
          <w:marBottom w:val="0"/>
          <w:divBdr>
            <w:top w:val="none" w:sz="0" w:space="0" w:color="auto"/>
            <w:left w:val="none" w:sz="0" w:space="0" w:color="auto"/>
            <w:bottom w:val="none" w:sz="0" w:space="0" w:color="auto"/>
            <w:right w:val="none" w:sz="0" w:space="0" w:color="auto"/>
          </w:divBdr>
          <w:divsChild>
            <w:div w:id="366444525">
              <w:marLeft w:val="0"/>
              <w:marRight w:val="0"/>
              <w:marTop w:val="0"/>
              <w:marBottom w:val="0"/>
              <w:divBdr>
                <w:top w:val="none" w:sz="0" w:space="0" w:color="auto"/>
                <w:left w:val="none" w:sz="0" w:space="0" w:color="auto"/>
                <w:bottom w:val="none" w:sz="0" w:space="0" w:color="auto"/>
                <w:right w:val="none" w:sz="0" w:space="0" w:color="auto"/>
              </w:divBdr>
            </w:div>
          </w:divsChild>
        </w:div>
        <w:div w:id="777263593">
          <w:marLeft w:val="0"/>
          <w:marRight w:val="0"/>
          <w:marTop w:val="300"/>
          <w:marBottom w:val="0"/>
          <w:divBdr>
            <w:top w:val="none" w:sz="0" w:space="0" w:color="auto"/>
            <w:left w:val="none" w:sz="0" w:space="0" w:color="auto"/>
            <w:bottom w:val="none" w:sz="0" w:space="0" w:color="auto"/>
            <w:right w:val="none" w:sz="0" w:space="0" w:color="auto"/>
          </w:divBdr>
          <w:divsChild>
            <w:div w:id="2106879989">
              <w:marLeft w:val="0"/>
              <w:marRight w:val="0"/>
              <w:marTop w:val="0"/>
              <w:marBottom w:val="0"/>
              <w:divBdr>
                <w:top w:val="none" w:sz="0" w:space="0" w:color="auto"/>
                <w:left w:val="none" w:sz="0" w:space="0" w:color="auto"/>
                <w:bottom w:val="none" w:sz="0" w:space="0" w:color="auto"/>
                <w:right w:val="none" w:sz="0" w:space="0" w:color="auto"/>
              </w:divBdr>
              <w:divsChild>
                <w:div w:id="506679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5415923">
          <w:marLeft w:val="0"/>
          <w:marRight w:val="0"/>
          <w:marTop w:val="300"/>
          <w:marBottom w:val="0"/>
          <w:divBdr>
            <w:top w:val="none" w:sz="0" w:space="0" w:color="auto"/>
            <w:left w:val="none" w:sz="0" w:space="0" w:color="auto"/>
            <w:bottom w:val="none" w:sz="0" w:space="0" w:color="auto"/>
            <w:right w:val="none" w:sz="0" w:space="0" w:color="auto"/>
          </w:divBdr>
          <w:divsChild>
            <w:div w:id="898902575">
              <w:marLeft w:val="0"/>
              <w:marRight w:val="0"/>
              <w:marTop w:val="0"/>
              <w:marBottom w:val="0"/>
              <w:divBdr>
                <w:top w:val="none" w:sz="0" w:space="0" w:color="auto"/>
                <w:left w:val="none" w:sz="0" w:space="0" w:color="auto"/>
                <w:bottom w:val="none" w:sz="0" w:space="0" w:color="auto"/>
                <w:right w:val="none" w:sz="0" w:space="0" w:color="auto"/>
              </w:divBdr>
              <w:divsChild>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4259138">
          <w:marLeft w:val="0"/>
          <w:marRight w:val="0"/>
          <w:marTop w:val="300"/>
          <w:marBottom w:val="0"/>
          <w:divBdr>
            <w:top w:val="none" w:sz="0" w:space="0" w:color="auto"/>
            <w:left w:val="none" w:sz="0" w:space="0" w:color="auto"/>
            <w:bottom w:val="none" w:sz="0" w:space="0" w:color="auto"/>
            <w:right w:val="none" w:sz="0" w:space="0" w:color="auto"/>
          </w:divBdr>
          <w:divsChild>
            <w:div w:id="1880051287">
              <w:marLeft w:val="0"/>
              <w:marRight w:val="0"/>
              <w:marTop w:val="0"/>
              <w:marBottom w:val="0"/>
              <w:divBdr>
                <w:top w:val="none" w:sz="0" w:space="0" w:color="auto"/>
                <w:left w:val="none" w:sz="0" w:space="0" w:color="auto"/>
                <w:bottom w:val="none" w:sz="0" w:space="0" w:color="auto"/>
                <w:right w:val="none" w:sz="0" w:space="0" w:color="auto"/>
              </w:divBdr>
              <w:divsChild>
                <w:div w:id="233391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415432">
          <w:marLeft w:val="0"/>
          <w:marRight w:val="0"/>
          <w:marTop w:val="300"/>
          <w:marBottom w:val="0"/>
          <w:divBdr>
            <w:top w:val="none" w:sz="0" w:space="0" w:color="auto"/>
            <w:left w:val="none" w:sz="0" w:space="0" w:color="auto"/>
            <w:bottom w:val="none" w:sz="0" w:space="0" w:color="auto"/>
            <w:right w:val="none" w:sz="0" w:space="0" w:color="auto"/>
          </w:divBdr>
          <w:divsChild>
            <w:div w:id="1604993738">
              <w:marLeft w:val="0"/>
              <w:marRight w:val="0"/>
              <w:marTop w:val="0"/>
              <w:marBottom w:val="0"/>
              <w:divBdr>
                <w:top w:val="none" w:sz="0" w:space="0" w:color="auto"/>
                <w:left w:val="none" w:sz="0" w:space="0" w:color="auto"/>
                <w:bottom w:val="none" w:sz="0" w:space="0" w:color="auto"/>
                <w:right w:val="none" w:sz="0" w:space="0" w:color="auto"/>
              </w:divBdr>
              <w:divsChild>
                <w:div w:id="331877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233513921">
          <w:marLeft w:val="0"/>
          <w:marRight w:val="0"/>
          <w:marTop w:val="0"/>
          <w:marBottom w:val="0"/>
          <w:divBdr>
            <w:top w:val="none" w:sz="0" w:space="0" w:color="auto"/>
            <w:left w:val="none" w:sz="0" w:space="0" w:color="auto"/>
            <w:bottom w:val="none" w:sz="0" w:space="0" w:color="auto"/>
            <w:right w:val="none" w:sz="0" w:space="0" w:color="auto"/>
          </w:divBdr>
        </w:div>
        <w:div w:id="1630091525">
          <w:marLeft w:val="0"/>
          <w:marRight w:val="0"/>
          <w:marTop w:val="0"/>
          <w:marBottom w:val="0"/>
          <w:divBdr>
            <w:top w:val="none" w:sz="0" w:space="0" w:color="auto"/>
            <w:left w:val="none" w:sz="0" w:space="0" w:color="auto"/>
            <w:bottom w:val="none" w:sz="0" w:space="0" w:color="auto"/>
            <w:right w:val="none" w:sz="0" w:space="0" w:color="auto"/>
          </w:divBdr>
          <w:divsChild>
            <w:div w:id="1066295425">
              <w:marLeft w:val="0"/>
              <w:marRight w:val="0"/>
              <w:marTop w:val="0"/>
              <w:marBottom w:val="0"/>
              <w:divBdr>
                <w:top w:val="none" w:sz="0" w:space="0" w:color="auto"/>
                <w:left w:val="none" w:sz="0" w:space="0" w:color="auto"/>
                <w:bottom w:val="none" w:sz="0" w:space="0" w:color="auto"/>
                <w:right w:val="none" w:sz="0" w:space="0" w:color="auto"/>
              </w:divBdr>
            </w:div>
          </w:divsChild>
        </w:div>
        <w:div w:id="195894708">
          <w:marLeft w:val="0"/>
          <w:marRight w:val="0"/>
          <w:marTop w:val="0"/>
          <w:marBottom w:val="0"/>
          <w:divBdr>
            <w:top w:val="none" w:sz="0" w:space="0" w:color="auto"/>
            <w:left w:val="none" w:sz="0" w:space="0" w:color="auto"/>
            <w:bottom w:val="none" w:sz="0" w:space="0" w:color="auto"/>
            <w:right w:val="none" w:sz="0" w:space="0" w:color="auto"/>
          </w:divBdr>
        </w:div>
        <w:div w:id="2018456614">
          <w:marLeft w:val="0"/>
          <w:marRight w:val="0"/>
          <w:marTop w:val="0"/>
          <w:marBottom w:val="0"/>
          <w:divBdr>
            <w:top w:val="none" w:sz="0" w:space="0" w:color="auto"/>
            <w:left w:val="none" w:sz="0" w:space="0" w:color="auto"/>
            <w:bottom w:val="none" w:sz="0" w:space="0" w:color="auto"/>
            <w:right w:val="none" w:sz="0" w:space="0" w:color="auto"/>
          </w:divBdr>
          <w:divsChild>
            <w:div w:id="223566671">
              <w:marLeft w:val="0"/>
              <w:marRight w:val="0"/>
              <w:marTop w:val="0"/>
              <w:marBottom w:val="0"/>
              <w:divBdr>
                <w:top w:val="none" w:sz="0" w:space="0" w:color="auto"/>
                <w:left w:val="none" w:sz="0" w:space="0" w:color="auto"/>
                <w:bottom w:val="none" w:sz="0" w:space="0" w:color="auto"/>
                <w:right w:val="none" w:sz="0" w:space="0" w:color="auto"/>
              </w:divBdr>
            </w:div>
          </w:divsChild>
        </w:div>
        <w:div w:id="871916773">
          <w:marLeft w:val="0"/>
          <w:marRight w:val="0"/>
          <w:marTop w:val="0"/>
          <w:marBottom w:val="0"/>
          <w:divBdr>
            <w:top w:val="none" w:sz="0" w:space="0" w:color="auto"/>
            <w:left w:val="none" w:sz="0" w:space="0" w:color="auto"/>
            <w:bottom w:val="none" w:sz="0" w:space="0" w:color="auto"/>
            <w:right w:val="none" w:sz="0" w:space="0" w:color="auto"/>
          </w:divBdr>
        </w:div>
        <w:div w:id="579677298">
          <w:marLeft w:val="0"/>
          <w:marRight w:val="0"/>
          <w:marTop w:val="0"/>
          <w:marBottom w:val="0"/>
          <w:divBdr>
            <w:top w:val="none" w:sz="0" w:space="0" w:color="auto"/>
            <w:left w:val="none" w:sz="0" w:space="0" w:color="auto"/>
            <w:bottom w:val="none" w:sz="0" w:space="0" w:color="auto"/>
            <w:right w:val="none" w:sz="0" w:space="0" w:color="auto"/>
          </w:divBdr>
          <w:divsChild>
            <w:div w:id="1001271771">
              <w:marLeft w:val="0"/>
              <w:marRight w:val="0"/>
              <w:marTop w:val="0"/>
              <w:marBottom w:val="0"/>
              <w:divBdr>
                <w:top w:val="none" w:sz="0" w:space="0" w:color="auto"/>
                <w:left w:val="none" w:sz="0" w:space="0" w:color="auto"/>
                <w:bottom w:val="none" w:sz="0" w:space="0" w:color="auto"/>
                <w:right w:val="none" w:sz="0" w:space="0" w:color="auto"/>
              </w:divBdr>
            </w:div>
          </w:divsChild>
        </w:div>
        <w:div w:id="530843474">
          <w:marLeft w:val="0"/>
          <w:marRight w:val="0"/>
          <w:marTop w:val="0"/>
          <w:marBottom w:val="0"/>
          <w:divBdr>
            <w:top w:val="none" w:sz="0" w:space="0" w:color="auto"/>
            <w:left w:val="none" w:sz="0" w:space="0" w:color="auto"/>
            <w:bottom w:val="none" w:sz="0" w:space="0" w:color="auto"/>
            <w:right w:val="none" w:sz="0" w:space="0" w:color="auto"/>
          </w:divBdr>
        </w:div>
        <w:div w:id="1561090256">
          <w:marLeft w:val="0"/>
          <w:marRight w:val="0"/>
          <w:marTop w:val="0"/>
          <w:marBottom w:val="0"/>
          <w:divBdr>
            <w:top w:val="none" w:sz="0" w:space="0" w:color="auto"/>
            <w:left w:val="none" w:sz="0" w:space="0" w:color="auto"/>
            <w:bottom w:val="none" w:sz="0" w:space="0" w:color="auto"/>
            <w:right w:val="none" w:sz="0" w:space="0" w:color="auto"/>
          </w:divBdr>
          <w:divsChild>
            <w:div w:id="1444883475">
              <w:marLeft w:val="0"/>
              <w:marRight w:val="0"/>
              <w:marTop w:val="0"/>
              <w:marBottom w:val="0"/>
              <w:divBdr>
                <w:top w:val="none" w:sz="0" w:space="0" w:color="auto"/>
                <w:left w:val="none" w:sz="0" w:space="0" w:color="auto"/>
                <w:bottom w:val="none" w:sz="0" w:space="0" w:color="auto"/>
                <w:right w:val="none" w:sz="0" w:space="0" w:color="auto"/>
              </w:divBdr>
            </w:div>
          </w:divsChild>
        </w:div>
        <w:div w:id="1283657235">
          <w:marLeft w:val="0"/>
          <w:marRight w:val="0"/>
          <w:marTop w:val="0"/>
          <w:marBottom w:val="0"/>
          <w:divBdr>
            <w:top w:val="none" w:sz="0" w:space="0" w:color="auto"/>
            <w:left w:val="none" w:sz="0" w:space="0" w:color="auto"/>
            <w:bottom w:val="none" w:sz="0" w:space="0" w:color="auto"/>
            <w:right w:val="none" w:sz="0" w:space="0" w:color="auto"/>
          </w:divBdr>
        </w:div>
        <w:div w:id="1811559918">
          <w:marLeft w:val="0"/>
          <w:marRight w:val="0"/>
          <w:marTop w:val="0"/>
          <w:marBottom w:val="0"/>
          <w:divBdr>
            <w:top w:val="none" w:sz="0" w:space="0" w:color="auto"/>
            <w:left w:val="none" w:sz="0" w:space="0" w:color="auto"/>
            <w:bottom w:val="none" w:sz="0" w:space="0" w:color="auto"/>
            <w:right w:val="none" w:sz="0" w:space="0" w:color="auto"/>
          </w:divBdr>
          <w:divsChild>
            <w:div w:id="2068260786">
              <w:marLeft w:val="0"/>
              <w:marRight w:val="0"/>
              <w:marTop w:val="0"/>
              <w:marBottom w:val="0"/>
              <w:divBdr>
                <w:top w:val="none" w:sz="0" w:space="0" w:color="auto"/>
                <w:left w:val="none" w:sz="0" w:space="0" w:color="auto"/>
                <w:bottom w:val="none" w:sz="0" w:space="0" w:color="auto"/>
                <w:right w:val="none" w:sz="0" w:space="0" w:color="auto"/>
              </w:divBdr>
            </w:div>
          </w:divsChild>
        </w:div>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sChild>
            <w:div w:id="1912345668">
              <w:marLeft w:val="0"/>
              <w:marRight w:val="0"/>
              <w:marTop w:val="0"/>
              <w:marBottom w:val="0"/>
              <w:divBdr>
                <w:top w:val="none" w:sz="0" w:space="0" w:color="auto"/>
                <w:left w:val="none" w:sz="0" w:space="0" w:color="auto"/>
                <w:bottom w:val="none" w:sz="0" w:space="0" w:color="auto"/>
                <w:right w:val="none" w:sz="0" w:space="0" w:color="auto"/>
              </w:divBdr>
            </w:div>
          </w:divsChild>
        </w:div>
        <w:div w:id="820732005">
          <w:marLeft w:val="0"/>
          <w:marRight w:val="0"/>
          <w:marTop w:val="0"/>
          <w:marBottom w:val="0"/>
          <w:divBdr>
            <w:top w:val="none" w:sz="0" w:space="0" w:color="auto"/>
            <w:left w:val="none" w:sz="0" w:space="0" w:color="auto"/>
            <w:bottom w:val="none" w:sz="0" w:space="0" w:color="auto"/>
            <w:right w:val="none" w:sz="0" w:space="0" w:color="auto"/>
          </w:divBdr>
        </w:div>
        <w:div w:id="789670987">
          <w:marLeft w:val="0"/>
          <w:marRight w:val="0"/>
          <w:marTop w:val="0"/>
          <w:marBottom w:val="0"/>
          <w:divBdr>
            <w:top w:val="none" w:sz="0" w:space="0" w:color="auto"/>
            <w:left w:val="none" w:sz="0" w:space="0" w:color="auto"/>
            <w:bottom w:val="none" w:sz="0" w:space="0" w:color="auto"/>
            <w:right w:val="none" w:sz="0" w:space="0" w:color="auto"/>
          </w:divBdr>
          <w:divsChild>
            <w:div w:id="420834830">
              <w:marLeft w:val="0"/>
              <w:marRight w:val="0"/>
              <w:marTop w:val="0"/>
              <w:marBottom w:val="0"/>
              <w:divBdr>
                <w:top w:val="none" w:sz="0" w:space="0" w:color="auto"/>
                <w:left w:val="none" w:sz="0" w:space="0" w:color="auto"/>
                <w:bottom w:val="none" w:sz="0" w:space="0" w:color="auto"/>
                <w:right w:val="none" w:sz="0" w:space="0" w:color="auto"/>
              </w:divBdr>
            </w:div>
          </w:divsChild>
        </w:div>
        <w:div w:id="1236820576">
          <w:marLeft w:val="0"/>
          <w:marRight w:val="0"/>
          <w:marTop w:val="300"/>
          <w:marBottom w:val="0"/>
          <w:divBdr>
            <w:top w:val="none" w:sz="0" w:space="0" w:color="auto"/>
            <w:left w:val="none" w:sz="0" w:space="0" w:color="auto"/>
            <w:bottom w:val="none" w:sz="0" w:space="0" w:color="auto"/>
            <w:right w:val="none" w:sz="0" w:space="0" w:color="auto"/>
          </w:divBdr>
          <w:divsChild>
            <w:div w:id="952128173">
              <w:marLeft w:val="0"/>
              <w:marRight w:val="0"/>
              <w:marTop w:val="0"/>
              <w:marBottom w:val="0"/>
              <w:divBdr>
                <w:top w:val="none" w:sz="0" w:space="0" w:color="auto"/>
                <w:left w:val="none" w:sz="0" w:space="0" w:color="auto"/>
                <w:bottom w:val="none" w:sz="0" w:space="0" w:color="auto"/>
                <w:right w:val="none" w:sz="0" w:space="0" w:color="auto"/>
              </w:divBdr>
              <w:divsChild>
                <w:div w:id="600839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477138">
          <w:marLeft w:val="0"/>
          <w:marRight w:val="0"/>
          <w:marTop w:val="300"/>
          <w:marBottom w:val="0"/>
          <w:divBdr>
            <w:top w:val="none" w:sz="0" w:space="0" w:color="auto"/>
            <w:left w:val="none" w:sz="0" w:space="0" w:color="auto"/>
            <w:bottom w:val="none" w:sz="0" w:space="0" w:color="auto"/>
            <w:right w:val="none" w:sz="0" w:space="0" w:color="auto"/>
          </w:divBdr>
          <w:divsChild>
            <w:div w:id="302514488">
              <w:marLeft w:val="0"/>
              <w:marRight w:val="0"/>
              <w:marTop w:val="0"/>
              <w:marBottom w:val="0"/>
              <w:divBdr>
                <w:top w:val="none" w:sz="0" w:space="0" w:color="auto"/>
                <w:left w:val="none" w:sz="0" w:space="0" w:color="auto"/>
                <w:bottom w:val="none" w:sz="0" w:space="0" w:color="auto"/>
                <w:right w:val="none" w:sz="0" w:space="0" w:color="auto"/>
              </w:divBdr>
              <w:divsChild>
                <w:div w:id="778379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869599">
          <w:marLeft w:val="0"/>
          <w:marRight w:val="0"/>
          <w:marTop w:val="300"/>
          <w:marBottom w:val="0"/>
          <w:divBdr>
            <w:top w:val="none" w:sz="0" w:space="0" w:color="auto"/>
            <w:left w:val="none" w:sz="0" w:space="0" w:color="auto"/>
            <w:bottom w:val="none" w:sz="0" w:space="0" w:color="auto"/>
            <w:right w:val="none" w:sz="0" w:space="0" w:color="auto"/>
          </w:divBdr>
          <w:divsChild>
            <w:div w:id="1885407372">
              <w:marLeft w:val="0"/>
              <w:marRight w:val="0"/>
              <w:marTop w:val="0"/>
              <w:marBottom w:val="0"/>
              <w:divBdr>
                <w:top w:val="none" w:sz="0" w:space="0" w:color="auto"/>
                <w:left w:val="none" w:sz="0" w:space="0" w:color="auto"/>
                <w:bottom w:val="none" w:sz="0" w:space="0" w:color="auto"/>
                <w:right w:val="none" w:sz="0" w:space="0" w:color="auto"/>
              </w:divBdr>
              <w:divsChild>
                <w:div w:id="1521312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8355437">
          <w:marLeft w:val="0"/>
          <w:marRight w:val="0"/>
          <w:marTop w:val="300"/>
          <w:marBottom w:val="0"/>
          <w:divBdr>
            <w:top w:val="none" w:sz="0" w:space="0" w:color="auto"/>
            <w:left w:val="none" w:sz="0" w:space="0" w:color="auto"/>
            <w:bottom w:val="none" w:sz="0" w:space="0" w:color="auto"/>
            <w:right w:val="none" w:sz="0" w:space="0" w:color="auto"/>
          </w:divBdr>
          <w:divsChild>
            <w:div w:id="880022503">
              <w:marLeft w:val="0"/>
              <w:marRight w:val="0"/>
              <w:marTop w:val="0"/>
              <w:marBottom w:val="0"/>
              <w:divBdr>
                <w:top w:val="none" w:sz="0" w:space="0" w:color="auto"/>
                <w:left w:val="none" w:sz="0" w:space="0" w:color="auto"/>
                <w:bottom w:val="none" w:sz="0" w:space="0" w:color="auto"/>
                <w:right w:val="none" w:sz="0" w:space="0" w:color="auto"/>
              </w:divBdr>
              <w:divsChild>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021738754">
          <w:marLeft w:val="0"/>
          <w:marRight w:val="0"/>
          <w:marTop w:val="0"/>
          <w:marBottom w:val="0"/>
          <w:divBdr>
            <w:top w:val="none" w:sz="0" w:space="0" w:color="auto"/>
            <w:left w:val="none" w:sz="0" w:space="0" w:color="auto"/>
            <w:bottom w:val="none" w:sz="0" w:space="0" w:color="auto"/>
            <w:right w:val="none" w:sz="0" w:space="0" w:color="auto"/>
          </w:divBdr>
        </w:div>
        <w:div w:id="452483457">
          <w:marLeft w:val="0"/>
          <w:marRight w:val="0"/>
          <w:marTop w:val="0"/>
          <w:marBottom w:val="0"/>
          <w:divBdr>
            <w:top w:val="none" w:sz="0" w:space="0" w:color="auto"/>
            <w:left w:val="none" w:sz="0" w:space="0" w:color="auto"/>
            <w:bottom w:val="none" w:sz="0" w:space="0" w:color="auto"/>
            <w:right w:val="none" w:sz="0" w:space="0" w:color="auto"/>
          </w:divBdr>
          <w:divsChild>
            <w:div w:id="800659935">
              <w:marLeft w:val="0"/>
              <w:marRight w:val="0"/>
              <w:marTop w:val="0"/>
              <w:marBottom w:val="0"/>
              <w:divBdr>
                <w:top w:val="none" w:sz="0" w:space="0" w:color="auto"/>
                <w:left w:val="none" w:sz="0" w:space="0" w:color="auto"/>
                <w:bottom w:val="none" w:sz="0" w:space="0" w:color="auto"/>
                <w:right w:val="none" w:sz="0" w:space="0" w:color="auto"/>
              </w:divBdr>
            </w:div>
          </w:divsChild>
        </w:div>
        <w:div w:id="1230730570">
          <w:marLeft w:val="0"/>
          <w:marRight w:val="0"/>
          <w:marTop w:val="0"/>
          <w:marBottom w:val="0"/>
          <w:divBdr>
            <w:top w:val="none" w:sz="0" w:space="0" w:color="auto"/>
            <w:left w:val="none" w:sz="0" w:space="0" w:color="auto"/>
            <w:bottom w:val="none" w:sz="0" w:space="0" w:color="auto"/>
            <w:right w:val="none" w:sz="0" w:space="0" w:color="auto"/>
          </w:divBdr>
        </w:div>
        <w:div w:id="769469471">
          <w:marLeft w:val="0"/>
          <w:marRight w:val="0"/>
          <w:marTop w:val="0"/>
          <w:marBottom w:val="0"/>
          <w:divBdr>
            <w:top w:val="none" w:sz="0" w:space="0" w:color="auto"/>
            <w:left w:val="none" w:sz="0" w:space="0" w:color="auto"/>
            <w:bottom w:val="none" w:sz="0" w:space="0" w:color="auto"/>
            <w:right w:val="none" w:sz="0" w:space="0" w:color="auto"/>
          </w:divBdr>
          <w:divsChild>
            <w:div w:id="1030565125">
              <w:marLeft w:val="0"/>
              <w:marRight w:val="0"/>
              <w:marTop w:val="0"/>
              <w:marBottom w:val="0"/>
              <w:divBdr>
                <w:top w:val="none" w:sz="0" w:space="0" w:color="auto"/>
                <w:left w:val="none" w:sz="0" w:space="0" w:color="auto"/>
                <w:bottom w:val="none" w:sz="0" w:space="0" w:color="auto"/>
                <w:right w:val="none" w:sz="0" w:space="0" w:color="auto"/>
              </w:divBdr>
            </w:div>
          </w:divsChild>
        </w:div>
        <w:div w:id="968439471">
          <w:marLeft w:val="0"/>
          <w:marRight w:val="0"/>
          <w:marTop w:val="0"/>
          <w:marBottom w:val="0"/>
          <w:divBdr>
            <w:top w:val="none" w:sz="0" w:space="0" w:color="auto"/>
            <w:left w:val="none" w:sz="0" w:space="0" w:color="auto"/>
            <w:bottom w:val="none" w:sz="0" w:space="0" w:color="auto"/>
            <w:right w:val="none" w:sz="0" w:space="0" w:color="auto"/>
          </w:divBdr>
        </w:div>
        <w:div w:id="445540953">
          <w:marLeft w:val="0"/>
          <w:marRight w:val="0"/>
          <w:marTop w:val="0"/>
          <w:marBottom w:val="0"/>
          <w:divBdr>
            <w:top w:val="none" w:sz="0" w:space="0" w:color="auto"/>
            <w:left w:val="none" w:sz="0" w:space="0" w:color="auto"/>
            <w:bottom w:val="none" w:sz="0" w:space="0" w:color="auto"/>
            <w:right w:val="none" w:sz="0" w:space="0" w:color="auto"/>
          </w:divBdr>
          <w:divsChild>
            <w:div w:id="2102598602">
              <w:marLeft w:val="0"/>
              <w:marRight w:val="0"/>
              <w:marTop w:val="0"/>
              <w:marBottom w:val="0"/>
              <w:divBdr>
                <w:top w:val="none" w:sz="0" w:space="0" w:color="auto"/>
                <w:left w:val="none" w:sz="0" w:space="0" w:color="auto"/>
                <w:bottom w:val="none" w:sz="0" w:space="0" w:color="auto"/>
                <w:right w:val="none" w:sz="0" w:space="0" w:color="auto"/>
              </w:divBdr>
            </w:div>
          </w:divsChild>
        </w:div>
        <w:div w:id="1827044491">
          <w:marLeft w:val="0"/>
          <w:marRight w:val="0"/>
          <w:marTop w:val="0"/>
          <w:marBottom w:val="0"/>
          <w:divBdr>
            <w:top w:val="none" w:sz="0" w:space="0" w:color="auto"/>
            <w:left w:val="none" w:sz="0" w:space="0" w:color="auto"/>
            <w:bottom w:val="none" w:sz="0" w:space="0" w:color="auto"/>
            <w:right w:val="none" w:sz="0" w:space="0" w:color="auto"/>
          </w:divBdr>
        </w:div>
        <w:div w:id="2116363696">
          <w:marLeft w:val="0"/>
          <w:marRight w:val="0"/>
          <w:marTop w:val="0"/>
          <w:marBottom w:val="0"/>
          <w:divBdr>
            <w:top w:val="none" w:sz="0" w:space="0" w:color="auto"/>
            <w:left w:val="none" w:sz="0" w:space="0" w:color="auto"/>
            <w:bottom w:val="none" w:sz="0" w:space="0" w:color="auto"/>
            <w:right w:val="none" w:sz="0" w:space="0" w:color="auto"/>
          </w:divBdr>
          <w:divsChild>
            <w:div w:id="52896957">
              <w:marLeft w:val="0"/>
              <w:marRight w:val="0"/>
              <w:marTop w:val="0"/>
              <w:marBottom w:val="0"/>
              <w:divBdr>
                <w:top w:val="none" w:sz="0" w:space="0" w:color="auto"/>
                <w:left w:val="none" w:sz="0" w:space="0" w:color="auto"/>
                <w:bottom w:val="none" w:sz="0" w:space="0" w:color="auto"/>
                <w:right w:val="none" w:sz="0" w:space="0" w:color="auto"/>
              </w:divBdr>
            </w:div>
          </w:divsChild>
        </w:div>
        <w:div w:id="1868445322">
          <w:marLeft w:val="0"/>
          <w:marRight w:val="0"/>
          <w:marTop w:val="0"/>
          <w:marBottom w:val="0"/>
          <w:divBdr>
            <w:top w:val="none" w:sz="0" w:space="0" w:color="auto"/>
            <w:left w:val="none" w:sz="0" w:space="0" w:color="auto"/>
            <w:bottom w:val="none" w:sz="0" w:space="0" w:color="auto"/>
            <w:right w:val="none" w:sz="0" w:space="0" w:color="auto"/>
          </w:divBdr>
        </w:div>
        <w:div w:id="1557626285">
          <w:marLeft w:val="0"/>
          <w:marRight w:val="0"/>
          <w:marTop w:val="0"/>
          <w:marBottom w:val="0"/>
          <w:divBdr>
            <w:top w:val="none" w:sz="0" w:space="0" w:color="auto"/>
            <w:left w:val="none" w:sz="0" w:space="0" w:color="auto"/>
            <w:bottom w:val="none" w:sz="0" w:space="0" w:color="auto"/>
            <w:right w:val="none" w:sz="0" w:space="0" w:color="auto"/>
          </w:divBdr>
          <w:divsChild>
            <w:div w:id="1964075495">
              <w:marLeft w:val="0"/>
              <w:marRight w:val="0"/>
              <w:marTop w:val="0"/>
              <w:marBottom w:val="0"/>
              <w:divBdr>
                <w:top w:val="none" w:sz="0" w:space="0" w:color="auto"/>
                <w:left w:val="none" w:sz="0" w:space="0" w:color="auto"/>
                <w:bottom w:val="none" w:sz="0" w:space="0" w:color="auto"/>
                <w:right w:val="none" w:sz="0" w:space="0" w:color="auto"/>
              </w:divBdr>
            </w:div>
          </w:divsChild>
        </w:div>
        <w:div w:id="140928025">
          <w:marLeft w:val="0"/>
          <w:marRight w:val="0"/>
          <w:marTop w:val="0"/>
          <w:marBottom w:val="0"/>
          <w:divBdr>
            <w:top w:val="none" w:sz="0" w:space="0" w:color="auto"/>
            <w:left w:val="none" w:sz="0" w:space="0" w:color="auto"/>
            <w:bottom w:val="none" w:sz="0" w:space="0" w:color="auto"/>
            <w:right w:val="none" w:sz="0" w:space="0" w:color="auto"/>
          </w:divBdr>
        </w:div>
        <w:div w:id="1864244249">
          <w:marLeft w:val="0"/>
          <w:marRight w:val="0"/>
          <w:marTop w:val="0"/>
          <w:marBottom w:val="0"/>
          <w:divBdr>
            <w:top w:val="none" w:sz="0" w:space="0" w:color="auto"/>
            <w:left w:val="none" w:sz="0" w:space="0" w:color="auto"/>
            <w:bottom w:val="none" w:sz="0" w:space="0" w:color="auto"/>
            <w:right w:val="none" w:sz="0" w:space="0" w:color="auto"/>
          </w:divBdr>
          <w:divsChild>
            <w:div w:id="1221818539">
              <w:marLeft w:val="0"/>
              <w:marRight w:val="0"/>
              <w:marTop w:val="0"/>
              <w:marBottom w:val="0"/>
              <w:divBdr>
                <w:top w:val="none" w:sz="0" w:space="0" w:color="auto"/>
                <w:left w:val="none" w:sz="0" w:space="0" w:color="auto"/>
                <w:bottom w:val="none" w:sz="0" w:space="0" w:color="auto"/>
                <w:right w:val="none" w:sz="0" w:space="0" w:color="auto"/>
              </w:divBdr>
            </w:div>
          </w:divsChild>
        </w:div>
        <w:div w:id="1829904193">
          <w:marLeft w:val="0"/>
          <w:marRight w:val="0"/>
          <w:marTop w:val="0"/>
          <w:marBottom w:val="0"/>
          <w:divBdr>
            <w:top w:val="none" w:sz="0" w:space="0" w:color="auto"/>
            <w:left w:val="none" w:sz="0" w:space="0" w:color="auto"/>
            <w:bottom w:val="none" w:sz="0" w:space="0" w:color="auto"/>
            <w:right w:val="none" w:sz="0" w:space="0" w:color="auto"/>
          </w:divBdr>
        </w:div>
        <w:div w:id="1086682294">
          <w:marLeft w:val="0"/>
          <w:marRight w:val="0"/>
          <w:marTop w:val="0"/>
          <w:marBottom w:val="0"/>
          <w:divBdr>
            <w:top w:val="none" w:sz="0" w:space="0" w:color="auto"/>
            <w:left w:val="none" w:sz="0" w:space="0" w:color="auto"/>
            <w:bottom w:val="none" w:sz="0" w:space="0" w:color="auto"/>
            <w:right w:val="none" w:sz="0" w:space="0" w:color="auto"/>
          </w:divBdr>
          <w:divsChild>
            <w:div w:id="495924016">
              <w:marLeft w:val="0"/>
              <w:marRight w:val="0"/>
              <w:marTop w:val="0"/>
              <w:marBottom w:val="0"/>
              <w:divBdr>
                <w:top w:val="none" w:sz="0" w:space="0" w:color="auto"/>
                <w:left w:val="none" w:sz="0" w:space="0" w:color="auto"/>
                <w:bottom w:val="none" w:sz="0" w:space="0" w:color="auto"/>
                <w:right w:val="none" w:sz="0" w:space="0" w:color="auto"/>
              </w:divBdr>
            </w:div>
          </w:divsChild>
        </w:div>
        <w:div w:id="429206939">
          <w:marLeft w:val="0"/>
          <w:marRight w:val="0"/>
          <w:marTop w:val="300"/>
          <w:marBottom w:val="0"/>
          <w:divBdr>
            <w:top w:val="none" w:sz="0" w:space="0" w:color="auto"/>
            <w:left w:val="none" w:sz="0" w:space="0" w:color="auto"/>
            <w:bottom w:val="none" w:sz="0" w:space="0" w:color="auto"/>
            <w:right w:val="none" w:sz="0" w:space="0" w:color="auto"/>
          </w:divBdr>
          <w:divsChild>
            <w:div w:id="832719658">
              <w:marLeft w:val="0"/>
              <w:marRight w:val="0"/>
              <w:marTop w:val="0"/>
              <w:marBottom w:val="0"/>
              <w:divBdr>
                <w:top w:val="none" w:sz="0" w:space="0" w:color="auto"/>
                <w:left w:val="none" w:sz="0" w:space="0" w:color="auto"/>
                <w:bottom w:val="none" w:sz="0" w:space="0" w:color="auto"/>
                <w:right w:val="none" w:sz="0" w:space="0" w:color="auto"/>
              </w:divBdr>
              <w:divsChild>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1004391">
          <w:marLeft w:val="0"/>
          <w:marRight w:val="0"/>
          <w:marTop w:val="300"/>
          <w:marBottom w:val="0"/>
          <w:divBdr>
            <w:top w:val="none" w:sz="0" w:space="0" w:color="auto"/>
            <w:left w:val="none" w:sz="0" w:space="0" w:color="auto"/>
            <w:bottom w:val="none" w:sz="0" w:space="0" w:color="auto"/>
            <w:right w:val="none" w:sz="0" w:space="0" w:color="auto"/>
          </w:divBdr>
          <w:divsChild>
            <w:div w:id="1855797646">
              <w:marLeft w:val="0"/>
              <w:marRight w:val="0"/>
              <w:marTop w:val="0"/>
              <w:marBottom w:val="0"/>
              <w:divBdr>
                <w:top w:val="none" w:sz="0" w:space="0" w:color="auto"/>
                <w:left w:val="none" w:sz="0" w:space="0" w:color="auto"/>
                <w:bottom w:val="none" w:sz="0" w:space="0" w:color="auto"/>
                <w:right w:val="none" w:sz="0" w:space="0" w:color="auto"/>
              </w:divBdr>
              <w:divsChild>
                <w:div w:id="857811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6152859">
          <w:marLeft w:val="0"/>
          <w:marRight w:val="0"/>
          <w:marTop w:val="300"/>
          <w:marBottom w:val="0"/>
          <w:divBdr>
            <w:top w:val="none" w:sz="0" w:space="0" w:color="auto"/>
            <w:left w:val="none" w:sz="0" w:space="0" w:color="auto"/>
            <w:bottom w:val="none" w:sz="0" w:space="0" w:color="auto"/>
            <w:right w:val="none" w:sz="0" w:space="0" w:color="auto"/>
          </w:divBdr>
          <w:divsChild>
            <w:div w:id="1870602135">
              <w:marLeft w:val="0"/>
              <w:marRight w:val="0"/>
              <w:marTop w:val="0"/>
              <w:marBottom w:val="0"/>
              <w:divBdr>
                <w:top w:val="none" w:sz="0" w:space="0" w:color="auto"/>
                <w:left w:val="none" w:sz="0" w:space="0" w:color="auto"/>
                <w:bottom w:val="none" w:sz="0" w:space="0" w:color="auto"/>
                <w:right w:val="none" w:sz="0" w:space="0" w:color="auto"/>
              </w:divBdr>
              <w:divsChild>
                <w:div w:id="354425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1445012">
          <w:marLeft w:val="0"/>
          <w:marRight w:val="0"/>
          <w:marTop w:val="300"/>
          <w:marBottom w:val="0"/>
          <w:divBdr>
            <w:top w:val="none" w:sz="0" w:space="0" w:color="auto"/>
            <w:left w:val="none" w:sz="0" w:space="0" w:color="auto"/>
            <w:bottom w:val="none" w:sz="0" w:space="0" w:color="auto"/>
            <w:right w:val="none" w:sz="0" w:space="0" w:color="auto"/>
          </w:divBdr>
          <w:divsChild>
            <w:div w:id="235822614">
              <w:marLeft w:val="0"/>
              <w:marRight w:val="0"/>
              <w:marTop w:val="0"/>
              <w:marBottom w:val="0"/>
              <w:divBdr>
                <w:top w:val="none" w:sz="0" w:space="0" w:color="auto"/>
                <w:left w:val="none" w:sz="0" w:space="0" w:color="auto"/>
                <w:bottom w:val="none" w:sz="0" w:space="0" w:color="auto"/>
                <w:right w:val="none" w:sz="0" w:space="0" w:color="auto"/>
              </w:divBdr>
              <w:divsChild>
                <w:div w:id="1902786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455299467">
          <w:marLeft w:val="0"/>
          <w:marRight w:val="0"/>
          <w:marTop w:val="0"/>
          <w:marBottom w:val="0"/>
          <w:divBdr>
            <w:top w:val="none" w:sz="0" w:space="0" w:color="auto"/>
            <w:left w:val="none" w:sz="0" w:space="0" w:color="auto"/>
            <w:bottom w:val="none" w:sz="0" w:space="0" w:color="auto"/>
            <w:right w:val="none" w:sz="0" w:space="0" w:color="auto"/>
          </w:divBdr>
          <w:divsChild>
            <w:div w:id="859780177">
              <w:marLeft w:val="0"/>
              <w:marRight w:val="0"/>
              <w:marTop w:val="0"/>
              <w:marBottom w:val="0"/>
              <w:divBdr>
                <w:top w:val="none" w:sz="0" w:space="0" w:color="auto"/>
                <w:left w:val="none" w:sz="0" w:space="0" w:color="auto"/>
                <w:bottom w:val="none" w:sz="0" w:space="0" w:color="auto"/>
                <w:right w:val="none" w:sz="0" w:space="0" w:color="auto"/>
              </w:divBdr>
            </w:div>
          </w:divsChild>
        </w:div>
        <w:div w:id="1744714267">
          <w:marLeft w:val="0"/>
          <w:marRight w:val="0"/>
          <w:marTop w:val="0"/>
          <w:marBottom w:val="0"/>
          <w:divBdr>
            <w:top w:val="none" w:sz="0" w:space="0" w:color="auto"/>
            <w:left w:val="none" w:sz="0" w:space="0" w:color="auto"/>
            <w:bottom w:val="none" w:sz="0" w:space="0" w:color="auto"/>
            <w:right w:val="none" w:sz="0" w:space="0" w:color="auto"/>
          </w:divBdr>
        </w:div>
        <w:div w:id="1488278602">
          <w:marLeft w:val="0"/>
          <w:marRight w:val="0"/>
          <w:marTop w:val="0"/>
          <w:marBottom w:val="0"/>
          <w:divBdr>
            <w:top w:val="none" w:sz="0" w:space="0" w:color="auto"/>
            <w:left w:val="none" w:sz="0" w:space="0" w:color="auto"/>
            <w:bottom w:val="none" w:sz="0" w:space="0" w:color="auto"/>
            <w:right w:val="none" w:sz="0" w:space="0" w:color="auto"/>
          </w:divBdr>
          <w:divsChild>
            <w:div w:id="929313157">
              <w:marLeft w:val="0"/>
              <w:marRight w:val="0"/>
              <w:marTop w:val="0"/>
              <w:marBottom w:val="0"/>
              <w:divBdr>
                <w:top w:val="none" w:sz="0" w:space="0" w:color="auto"/>
                <w:left w:val="none" w:sz="0" w:space="0" w:color="auto"/>
                <w:bottom w:val="none" w:sz="0" w:space="0" w:color="auto"/>
                <w:right w:val="none" w:sz="0" w:space="0" w:color="auto"/>
              </w:divBdr>
            </w:div>
          </w:divsChild>
        </w:div>
        <w:div w:id="814840415">
          <w:marLeft w:val="0"/>
          <w:marRight w:val="0"/>
          <w:marTop w:val="0"/>
          <w:marBottom w:val="0"/>
          <w:divBdr>
            <w:top w:val="none" w:sz="0" w:space="0" w:color="auto"/>
            <w:left w:val="none" w:sz="0" w:space="0" w:color="auto"/>
            <w:bottom w:val="none" w:sz="0" w:space="0" w:color="auto"/>
            <w:right w:val="none" w:sz="0" w:space="0" w:color="auto"/>
          </w:divBdr>
        </w:div>
        <w:div w:id="930817630">
          <w:marLeft w:val="0"/>
          <w:marRight w:val="0"/>
          <w:marTop w:val="0"/>
          <w:marBottom w:val="0"/>
          <w:divBdr>
            <w:top w:val="none" w:sz="0" w:space="0" w:color="auto"/>
            <w:left w:val="none" w:sz="0" w:space="0" w:color="auto"/>
            <w:bottom w:val="none" w:sz="0" w:space="0" w:color="auto"/>
            <w:right w:val="none" w:sz="0" w:space="0" w:color="auto"/>
          </w:divBdr>
          <w:divsChild>
            <w:div w:id="785388820">
              <w:marLeft w:val="0"/>
              <w:marRight w:val="0"/>
              <w:marTop w:val="0"/>
              <w:marBottom w:val="0"/>
              <w:divBdr>
                <w:top w:val="none" w:sz="0" w:space="0" w:color="auto"/>
                <w:left w:val="none" w:sz="0" w:space="0" w:color="auto"/>
                <w:bottom w:val="none" w:sz="0" w:space="0" w:color="auto"/>
                <w:right w:val="none" w:sz="0" w:space="0" w:color="auto"/>
              </w:divBdr>
            </w:div>
          </w:divsChild>
        </w:div>
        <w:div w:id="1910144797">
          <w:marLeft w:val="0"/>
          <w:marRight w:val="0"/>
          <w:marTop w:val="0"/>
          <w:marBottom w:val="0"/>
          <w:divBdr>
            <w:top w:val="none" w:sz="0" w:space="0" w:color="auto"/>
            <w:left w:val="none" w:sz="0" w:space="0" w:color="auto"/>
            <w:bottom w:val="none" w:sz="0" w:space="0" w:color="auto"/>
            <w:right w:val="none" w:sz="0" w:space="0" w:color="auto"/>
          </w:divBdr>
        </w:div>
        <w:div w:id="1093017016">
          <w:marLeft w:val="0"/>
          <w:marRight w:val="0"/>
          <w:marTop w:val="0"/>
          <w:marBottom w:val="0"/>
          <w:divBdr>
            <w:top w:val="none" w:sz="0" w:space="0" w:color="auto"/>
            <w:left w:val="none" w:sz="0" w:space="0" w:color="auto"/>
            <w:bottom w:val="none" w:sz="0" w:space="0" w:color="auto"/>
            <w:right w:val="none" w:sz="0" w:space="0" w:color="auto"/>
          </w:divBdr>
          <w:divsChild>
            <w:div w:id="855269047">
              <w:marLeft w:val="0"/>
              <w:marRight w:val="0"/>
              <w:marTop w:val="0"/>
              <w:marBottom w:val="0"/>
              <w:divBdr>
                <w:top w:val="none" w:sz="0" w:space="0" w:color="auto"/>
                <w:left w:val="none" w:sz="0" w:space="0" w:color="auto"/>
                <w:bottom w:val="none" w:sz="0" w:space="0" w:color="auto"/>
                <w:right w:val="none" w:sz="0" w:space="0" w:color="auto"/>
              </w:divBdr>
            </w:div>
          </w:divsChild>
        </w:div>
        <w:div w:id="570891986">
          <w:marLeft w:val="0"/>
          <w:marRight w:val="0"/>
          <w:marTop w:val="0"/>
          <w:marBottom w:val="0"/>
          <w:divBdr>
            <w:top w:val="none" w:sz="0" w:space="0" w:color="auto"/>
            <w:left w:val="none" w:sz="0" w:space="0" w:color="auto"/>
            <w:bottom w:val="none" w:sz="0" w:space="0" w:color="auto"/>
            <w:right w:val="none" w:sz="0" w:space="0" w:color="auto"/>
          </w:divBdr>
        </w:div>
        <w:div w:id="1254045349">
          <w:marLeft w:val="0"/>
          <w:marRight w:val="0"/>
          <w:marTop w:val="0"/>
          <w:marBottom w:val="0"/>
          <w:divBdr>
            <w:top w:val="none" w:sz="0" w:space="0" w:color="auto"/>
            <w:left w:val="none" w:sz="0" w:space="0" w:color="auto"/>
            <w:bottom w:val="none" w:sz="0" w:space="0" w:color="auto"/>
            <w:right w:val="none" w:sz="0" w:space="0" w:color="auto"/>
          </w:divBdr>
          <w:divsChild>
            <w:div w:id="1675263434">
              <w:marLeft w:val="0"/>
              <w:marRight w:val="0"/>
              <w:marTop w:val="0"/>
              <w:marBottom w:val="0"/>
              <w:divBdr>
                <w:top w:val="none" w:sz="0" w:space="0" w:color="auto"/>
                <w:left w:val="none" w:sz="0" w:space="0" w:color="auto"/>
                <w:bottom w:val="none" w:sz="0" w:space="0" w:color="auto"/>
                <w:right w:val="none" w:sz="0" w:space="0" w:color="auto"/>
              </w:divBdr>
            </w:div>
          </w:divsChild>
        </w:div>
        <w:div w:id="1848328472">
          <w:marLeft w:val="0"/>
          <w:marRight w:val="0"/>
          <w:marTop w:val="0"/>
          <w:marBottom w:val="0"/>
          <w:divBdr>
            <w:top w:val="none" w:sz="0" w:space="0" w:color="auto"/>
            <w:left w:val="none" w:sz="0" w:space="0" w:color="auto"/>
            <w:bottom w:val="none" w:sz="0" w:space="0" w:color="auto"/>
            <w:right w:val="none" w:sz="0" w:space="0" w:color="auto"/>
          </w:divBdr>
        </w:div>
        <w:div w:id="1086541190">
          <w:marLeft w:val="0"/>
          <w:marRight w:val="0"/>
          <w:marTop w:val="0"/>
          <w:marBottom w:val="0"/>
          <w:divBdr>
            <w:top w:val="none" w:sz="0" w:space="0" w:color="auto"/>
            <w:left w:val="none" w:sz="0" w:space="0" w:color="auto"/>
            <w:bottom w:val="none" w:sz="0" w:space="0" w:color="auto"/>
            <w:right w:val="none" w:sz="0" w:space="0" w:color="auto"/>
          </w:divBdr>
          <w:divsChild>
            <w:div w:id="1054935356">
              <w:marLeft w:val="0"/>
              <w:marRight w:val="0"/>
              <w:marTop w:val="0"/>
              <w:marBottom w:val="0"/>
              <w:divBdr>
                <w:top w:val="none" w:sz="0" w:space="0" w:color="auto"/>
                <w:left w:val="none" w:sz="0" w:space="0" w:color="auto"/>
                <w:bottom w:val="none" w:sz="0" w:space="0" w:color="auto"/>
                <w:right w:val="none" w:sz="0" w:space="0" w:color="auto"/>
              </w:divBdr>
            </w:div>
          </w:divsChild>
        </w:div>
        <w:div w:id="864174206">
          <w:marLeft w:val="0"/>
          <w:marRight w:val="0"/>
          <w:marTop w:val="0"/>
          <w:marBottom w:val="0"/>
          <w:divBdr>
            <w:top w:val="none" w:sz="0" w:space="0" w:color="auto"/>
            <w:left w:val="none" w:sz="0" w:space="0" w:color="auto"/>
            <w:bottom w:val="none" w:sz="0" w:space="0" w:color="auto"/>
            <w:right w:val="none" w:sz="0" w:space="0" w:color="auto"/>
          </w:divBdr>
        </w:div>
        <w:div w:id="827482277">
          <w:marLeft w:val="0"/>
          <w:marRight w:val="0"/>
          <w:marTop w:val="0"/>
          <w:marBottom w:val="0"/>
          <w:divBdr>
            <w:top w:val="none" w:sz="0" w:space="0" w:color="auto"/>
            <w:left w:val="none" w:sz="0" w:space="0" w:color="auto"/>
            <w:bottom w:val="none" w:sz="0" w:space="0" w:color="auto"/>
            <w:right w:val="none" w:sz="0" w:space="0" w:color="auto"/>
          </w:divBdr>
          <w:divsChild>
            <w:div w:id="1186096023">
              <w:marLeft w:val="0"/>
              <w:marRight w:val="0"/>
              <w:marTop w:val="0"/>
              <w:marBottom w:val="0"/>
              <w:divBdr>
                <w:top w:val="none" w:sz="0" w:space="0" w:color="auto"/>
                <w:left w:val="none" w:sz="0" w:space="0" w:color="auto"/>
                <w:bottom w:val="none" w:sz="0" w:space="0" w:color="auto"/>
                <w:right w:val="none" w:sz="0" w:space="0" w:color="auto"/>
              </w:divBdr>
            </w:div>
          </w:divsChild>
        </w:div>
        <w:div w:id="31463498">
          <w:marLeft w:val="0"/>
          <w:marRight w:val="0"/>
          <w:marTop w:val="300"/>
          <w:marBottom w:val="0"/>
          <w:divBdr>
            <w:top w:val="none" w:sz="0" w:space="0" w:color="auto"/>
            <w:left w:val="none" w:sz="0" w:space="0" w:color="auto"/>
            <w:bottom w:val="none" w:sz="0" w:space="0" w:color="auto"/>
            <w:right w:val="none" w:sz="0" w:space="0" w:color="auto"/>
          </w:divBdr>
          <w:divsChild>
            <w:div w:id="1824345353">
              <w:marLeft w:val="0"/>
              <w:marRight w:val="0"/>
              <w:marTop w:val="0"/>
              <w:marBottom w:val="0"/>
              <w:divBdr>
                <w:top w:val="none" w:sz="0" w:space="0" w:color="auto"/>
                <w:left w:val="none" w:sz="0" w:space="0" w:color="auto"/>
                <w:bottom w:val="none" w:sz="0" w:space="0" w:color="auto"/>
                <w:right w:val="none" w:sz="0" w:space="0" w:color="auto"/>
              </w:divBdr>
              <w:divsChild>
                <w:div w:id="896208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6306402">
          <w:marLeft w:val="0"/>
          <w:marRight w:val="0"/>
          <w:marTop w:val="300"/>
          <w:marBottom w:val="0"/>
          <w:divBdr>
            <w:top w:val="none" w:sz="0" w:space="0" w:color="auto"/>
            <w:left w:val="none" w:sz="0" w:space="0" w:color="auto"/>
            <w:bottom w:val="none" w:sz="0" w:space="0" w:color="auto"/>
            <w:right w:val="none" w:sz="0" w:space="0" w:color="auto"/>
          </w:divBdr>
          <w:divsChild>
            <w:div w:id="1102267271">
              <w:marLeft w:val="0"/>
              <w:marRight w:val="0"/>
              <w:marTop w:val="0"/>
              <w:marBottom w:val="0"/>
              <w:divBdr>
                <w:top w:val="none" w:sz="0" w:space="0" w:color="auto"/>
                <w:left w:val="none" w:sz="0" w:space="0" w:color="auto"/>
                <w:bottom w:val="none" w:sz="0" w:space="0" w:color="auto"/>
                <w:right w:val="none" w:sz="0" w:space="0" w:color="auto"/>
              </w:divBdr>
              <w:divsChild>
                <w:div w:id="16207213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5137950">
          <w:marLeft w:val="0"/>
          <w:marRight w:val="0"/>
          <w:marTop w:val="300"/>
          <w:marBottom w:val="0"/>
          <w:divBdr>
            <w:top w:val="none" w:sz="0" w:space="0" w:color="auto"/>
            <w:left w:val="none" w:sz="0" w:space="0" w:color="auto"/>
            <w:bottom w:val="none" w:sz="0" w:space="0" w:color="auto"/>
            <w:right w:val="none" w:sz="0" w:space="0" w:color="auto"/>
          </w:divBdr>
          <w:divsChild>
            <w:div w:id="41642641">
              <w:marLeft w:val="0"/>
              <w:marRight w:val="0"/>
              <w:marTop w:val="0"/>
              <w:marBottom w:val="0"/>
              <w:divBdr>
                <w:top w:val="none" w:sz="0" w:space="0" w:color="auto"/>
                <w:left w:val="none" w:sz="0" w:space="0" w:color="auto"/>
                <w:bottom w:val="none" w:sz="0" w:space="0" w:color="auto"/>
                <w:right w:val="none" w:sz="0" w:space="0" w:color="auto"/>
              </w:divBdr>
              <w:divsChild>
                <w:div w:id="270480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1700959">
          <w:marLeft w:val="0"/>
          <w:marRight w:val="0"/>
          <w:marTop w:val="300"/>
          <w:marBottom w:val="0"/>
          <w:divBdr>
            <w:top w:val="none" w:sz="0" w:space="0" w:color="auto"/>
            <w:left w:val="none" w:sz="0" w:space="0" w:color="auto"/>
            <w:bottom w:val="none" w:sz="0" w:space="0" w:color="auto"/>
            <w:right w:val="none" w:sz="0" w:space="0" w:color="auto"/>
          </w:divBdr>
          <w:divsChild>
            <w:div w:id="2143575535">
              <w:marLeft w:val="0"/>
              <w:marRight w:val="0"/>
              <w:marTop w:val="0"/>
              <w:marBottom w:val="0"/>
              <w:divBdr>
                <w:top w:val="none" w:sz="0" w:space="0" w:color="auto"/>
                <w:left w:val="none" w:sz="0" w:space="0" w:color="auto"/>
                <w:bottom w:val="none" w:sz="0" w:space="0" w:color="auto"/>
                <w:right w:val="none" w:sz="0" w:space="0" w:color="auto"/>
              </w:divBdr>
              <w:divsChild>
                <w:div w:id="742946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296820">
      <w:bodyDiv w:val="1"/>
      <w:marLeft w:val="0"/>
      <w:marRight w:val="0"/>
      <w:marTop w:val="0"/>
      <w:marBottom w:val="0"/>
      <w:divBdr>
        <w:top w:val="none" w:sz="0" w:space="0" w:color="auto"/>
        <w:left w:val="none" w:sz="0" w:space="0" w:color="auto"/>
        <w:bottom w:val="none" w:sz="0" w:space="0" w:color="auto"/>
        <w:right w:val="none" w:sz="0" w:space="0" w:color="auto"/>
      </w:divBdr>
      <w:divsChild>
        <w:div w:id="214049457">
          <w:marLeft w:val="0"/>
          <w:marRight w:val="0"/>
          <w:marTop w:val="0"/>
          <w:marBottom w:val="0"/>
          <w:divBdr>
            <w:top w:val="none" w:sz="0" w:space="0" w:color="auto"/>
            <w:left w:val="none" w:sz="0" w:space="0" w:color="auto"/>
            <w:bottom w:val="none" w:sz="0" w:space="0" w:color="auto"/>
            <w:right w:val="none" w:sz="0" w:space="0" w:color="auto"/>
          </w:divBdr>
        </w:div>
        <w:div w:id="384184632">
          <w:marLeft w:val="0"/>
          <w:marRight w:val="0"/>
          <w:marTop w:val="300"/>
          <w:marBottom w:val="0"/>
          <w:divBdr>
            <w:top w:val="none" w:sz="0" w:space="0" w:color="auto"/>
            <w:left w:val="none" w:sz="0" w:space="0" w:color="auto"/>
            <w:bottom w:val="none" w:sz="0" w:space="0" w:color="auto"/>
            <w:right w:val="none" w:sz="0" w:space="0" w:color="auto"/>
          </w:divBdr>
          <w:divsChild>
            <w:div w:id="1173182364">
              <w:marLeft w:val="0"/>
              <w:marRight w:val="0"/>
              <w:marTop w:val="0"/>
              <w:marBottom w:val="0"/>
              <w:divBdr>
                <w:top w:val="none" w:sz="0" w:space="0" w:color="auto"/>
                <w:left w:val="none" w:sz="0" w:space="0" w:color="auto"/>
                <w:bottom w:val="none" w:sz="0" w:space="0" w:color="auto"/>
                <w:right w:val="none" w:sz="0" w:space="0" w:color="auto"/>
              </w:divBdr>
              <w:divsChild>
                <w:div w:id="1196498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5171846">
          <w:marLeft w:val="0"/>
          <w:marRight w:val="0"/>
          <w:marTop w:val="0"/>
          <w:marBottom w:val="0"/>
          <w:divBdr>
            <w:top w:val="none" w:sz="0" w:space="0" w:color="auto"/>
            <w:left w:val="none" w:sz="0" w:space="0" w:color="auto"/>
            <w:bottom w:val="none" w:sz="0" w:space="0" w:color="auto"/>
            <w:right w:val="none" w:sz="0" w:space="0" w:color="auto"/>
          </w:divBdr>
          <w:divsChild>
            <w:div w:id="1367872407">
              <w:marLeft w:val="0"/>
              <w:marRight w:val="0"/>
              <w:marTop w:val="0"/>
              <w:marBottom w:val="0"/>
              <w:divBdr>
                <w:top w:val="none" w:sz="0" w:space="0" w:color="auto"/>
                <w:left w:val="none" w:sz="0" w:space="0" w:color="auto"/>
                <w:bottom w:val="none" w:sz="0" w:space="0" w:color="auto"/>
                <w:right w:val="none" w:sz="0" w:space="0" w:color="auto"/>
              </w:divBdr>
            </w:div>
          </w:divsChild>
        </w:div>
        <w:div w:id="793448823">
          <w:marLeft w:val="0"/>
          <w:marRight w:val="0"/>
          <w:marTop w:val="0"/>
          <w:marBottom w:val="0"/>
          <w:divBdr>
            <w:top w:val="none" w:sz="0" w:space="0" w:color="auto"/>
            <w:left w:val="none" w:sz="0" w:space="0" w:color="auto"/>
            <w:bottom w:val="none" w:sz="0" w:space="0" w:color="auto"/>
            <w:right w:val="none" w:sz="0" w:space="0" w:color="auto"/>
          </w:divBdr>
          <w:divsChild>
            <w:div w:id="1192956196">
              <w:marLeft w:val="0"/>
              <w:marRight w:val="0"/>
              <w:marTop w:val="0"/>
              <w:marBottom w:val="0"/>
              <w:divBdr>
                <w:top w:val="none" w:sz="0" w:space="0" w:color="auto"/>
                <w:left w:val="none" w:sz="0" w:space="0" w:color="auto"/>
                <w:bottom w:val="none" w:sz="0" w:space="0" w:color="auto"/>
                <w:right w:val="none" w:sz="0" w:space="0" w:color="auto"/>
              </w:divBdr>
            </w:div>
          </w:divsChild>
        </w:div>
        <w:div w:id="839278539">
          <w:marLeft w:val="0"/>
          <w:marRight w:val="0"/>
          <w:marTop w:val="300"/>
          <w:marBottom w:val="0"/>
          <w:divBdr>
            <w:top w:val="none" w:sz="0" w:space="0" w:color="auto"/>
            <w:left w:val="none" w:sz="0" w:space="0" w:color="auto"/>
            <w:bottom w:val="none" w:sz="0" w:space="0" w:color="auto"/>
            <w:right w:val="none" w:sz="0" w:space="0" w:color="auto"/>
          </w:divBdr>
          <w:divsChild>
            <w:div w:id="443035993">
              <w:marLeft w:val="0"/>
              <w:marRight w:val="0"/>
              <w:marTop w:val="0"/>
              <w:marBottom w:val="0"/>
              <w:divBdr>
                <w:top w:val="none" w:sz="0" w:space="0" w:color="auto"/>
                <w:left w:val="none" w:sz="0" w:space="0" w:color="auto"/>
                <w:bottom w:val="none" w:sz="0" w:space="0" w:color="auto"/>
                <w:right w:val="none" w:sz="0" w:space="0" w:color="auto"/>
              </w:divBdr>
              <w:divsChild>
                <w:div w:id="191068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6867872">
          <w:marLeft w:val="0"/>
          <w:marRight w:val="0"/>
          <w:marTop w:val="0"/>
          <w:marBottom w:val="0"/>
          <w:divBdr>
            <w:top w:val="none" w:sz="0" w:space="0" w:color="auto"/>
            <w:left w:val="none" w:sz="0" w:space="0" w:color="auto"/>
            <w:bottom w:val="none" w:sz="0" w:space="0" w:color="auto"/>
            <w:right w:val="none" w:sz="0" w:space="0" w:color="auto"/>
          </w:divBdr>
          <w:divsChild>
            <w:div w:id="1190098583">
              <w:marLeft w:val="0"/>
              <w:marRight w:val="0"/>
              <w:marTop w:val="0"/>
              <w:marBottom w:val="0"/>
              <w:divBdr>
                <w:top w:val="none" w:sz="0" w:space="0" w:color="auto"/>
                <w:left w:val="none" w:sz="0" w:space="0" w:color="auto"/>
                <w:bottom w:val="none" w:sz="0" w:space="0" w:color="auto"/>
                <w:right w:val="none" w:sz="0" w:space="0" w:color="auto"/>
              </w:divBdr>
            </w:div>
          </w:divsChild>
        </w:div>
        <w:div w:id="1137838191">
          <w:marLeft w:val="0"/>
          <w:marRight w:val="0"/>
          <w:marTop w:val="300"/>
          <w:marBottom w:val="0"/>
          <w:divBdr>
            <w:top w:val="none" w:sz="0" w:space="0" w:color="auto"/>
            <w:left w:val="none" w:sz="0" w:space="0" w:color="auto"/>
            <w:bottom w:val="none" w:sz="0" w:space="0" w:color="auto"/>
            <w:right w:val="none" w:sz="0" w:space="0" w:color="auto"/>
          </w:divBdr>
          <w:divsChild>
            <w:div w:id="1337927391">
              <w:marLeft w:val="0"/>
              <w:marRight w:val="0"/>
              <w:marTop w:val="0"/>
              <w:marBottom w:val="0"/>
              <w:divBdr>
                <w:top w:val="none" w:sz="0" w:space="0" w:color="auto"/>
                <w:left w:val="none" w:sz="0" w:space="0" w:color="auto"/>
                <w:bottom w:val="none" w:sz="0" w:space="0" w:color="auto"/>
                <w:right w:val="none" w:sz="0" w:space="0" w:color="auto"/>
              </w:divBdr>
              <w:divsChild>
                <w:div w:id="329717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7889961">
          <w:marLeft w:val="0"/>
          <w:marRight w:val="0"/>
          <w:marTop w:val="300"/>
          <w:marBottom w:val="0"/>
          <w:divBdr>
            <w:top w:val="none" w:sz="0" w:space="0" w:color="auto"/>
            <w:left w:val="none" w:sz="0" w:space="0" w:color="auto"/>
            <w:bottom w:val="none" w:sz="0" w:space="0" w:color="auto"/>
            <w:right w:val="none" w:sz="0" w:space="0" w:color="auto"/>
          </w:divBdr>
          <w:divsChild>
            <w:div w:id="123474146">
              <w:marLeft w:val="0"/>
              <w:marRight w:val="0"/>
              <w:marTop w:val="0"/>
              <w:marBottom w:val="0"/>
              <w:divBdr>
                <w:top w:val="none" w:sz="0" w:space="0" w:color="auto"/>
                <w:left w:val="none" w:sz="0" w:space="0" w:color="auto"/>
                <w:bottom w:val="none" w:sz="0" w:space="0" w:color="auto"/>
                <w:right w:val="none" w:sz="0" w:space="0" w:color="auto"/>
              </w:divBdr>
              <w:divsChild>
                <w:div w:id="1507331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9016594">
          <w:marLeft w:val="0"/>
          <w:marRight w:val="0"/>
          <w:marTop w:val="0"/>
          <w:marBottom w:val="0"/>
          <w:divBdr>
            <w:top w:val="none" w:sz="0" w:space="0" w:color="auto"/>
            <w:left w:val="none" w:sz="0" w:space="0" w:color="auto"/>
            <w:bottom w:val="none" w:sz="0" w:space="0" w:color="auto"/>
            <w:right w:val="none" w:sz="0" w:space="0" w:color="auto"/>
          </w:divBdr>
          <w:divsChild>
            <w:div w:id="2111851174">
              <w:marLeft w:val="0"/>
              <w:marRight w:val="0"/>
              <w:marTop w:val="0"/>
              <w:marBottom w:val="0"/>
              <w:divBdr>
                <w:top w:val="none" w:sz="0" w:space="0" w:color="auto"/>
                <w:left w:val="none" w:sz="0" w:space="0" w:color="auto"/>
                <w:bottom w:val="none" w:sz="0" w:space="0" w:color="auto"/>
                <w:right w:val="none" w:sz="0" w:space="0" w:color="auto"/>
              </w:divBdr>
            </w:div>
          </w:divsChild>
        </w:div>
        <w:div w:id="1379620201">
          <w:marLeft w:val="0"/>
          <w:marRight w:val="0"/>
          <w:marTop w:val="0"/>
          <w:marBottom w:val="0"/>
          <w:divBdr>
            <w:top w:val="none" w:sz="0" w:space="0" w:color="auto"/>
            <w:left w:val="none" w:sz="0" w:space="0" w:color="auto"/>
            <w:bottom w:val="none" w:sz="0" w:space="0" w:color="auto"/>
            <w:right w:val="none" w:sz="0" w:space="0" w:color="auto"/>
          </w:divBdr>
        </w:div>
        <w:div w:id="1394159595">
          <w:marLeft w:val="0"/>
          <w:marRight w:val="0"/>
          <w:marTop w:val="0"/>
          <w:marBottom w:val="0"/>
          <w:divBdr>
            <w:top w:val="none" w:sz="0" w:space="0" w:color="auto"/>
            <w:left w:val="none" w:sz="0" w:space="0" w:color="auto"/>
            <w:bottom w:val="none" w:sz="0" w:space="0" w:color="auto"/>
            <w:right w:val="none" w:sz="0" w:space="0" w:color="auto"/>
          </w:divBdr>
          <w:divsChild>
            <w:div w:id="407531873">
              <w:marLeft w:val="0"/>
              <w:marRight w:val="0"/>
              <w:marTop w:val="0"/>
              <w:marBottom w:val="0"/>
              <w:divBdr>
                <w:top w:val="none" w:sz="0" w:space="0" w:color="auto"/>
                <w:left w:val="none" w:sz="0" w:space="0" w:color="auto"/>
                <w:bottom w:val="none" w:sz="0" w:space="0" w:color="auto"/>
                <w:right w:val="none" w:sz="0" w:space="0" w:color="auto"/>
              </w:divBdr>
            </w:div>
          </w:divsChild>
        </w:div>
        <w:div w:id="1421179922">
          <w:marLeft w:val="0"/>
          <w:marRight w:val="0"/>
          <w:marTop w:val="0"/>
          <w:marBottom w:val="0"/>
          <w:divBdr>
            <w:top w:val="none" w:sz="0" w:space="0" w:color="auto"/>
            <w:left w:val="none" w:sz="0" w:space="0" w:color="auto"/>
            <w:bottom w:val="none" w:sz="0" w:space="0" w:color="auto"/>
            <w:right w:val="none" w:sz="0" w:space="0" w:color="auto"/>
          </w:divBdr>
          <w:divsChild>
            <w:div w:id="1465199788">
              <w:marLeft w:val="0"/>
              <w:marRight w:val="0"/>
              <w:marTop w:val="0"/>
              <w:marBottom w:val="0"/>
              <w:divBdr>
                <w:top w:val="none" w:sz="0" w:space="0" w:color="auto"/>
                <w:left w:val="none" w:sz="0" w:space="0" w:color="auto"/>
                <w:bottom w:val="none" w:sz="0" w:space="0" w:color="auto"/>
                <w:right w:val="none" w:sz="0" w:space="0" w:color="auto"/>
              </w:divBdr>
            </w:div>
          </w:divsChild>
        </w:div>
        <w:div w:id="1457066926">
          <w:marLeft w:val="0"/>
          <w:marRight w:val="0"/>
          <w:marTop w:val="0"/>
          <w:marBottom w:val="0"/>
          <w:divBdr>
            <w:top w:val="none" w:sz="0" w:space="0" w:color="auto"/>
            <w:left w:val="none" w:sz="0" w:space="0" w:color="auto"/>
            <w:bottom w:val="none" w:sz="0" w:space="0" w:color="auto"/>
            <w:right w:val="none" w:sz="0" w:space="0" w:color="auto"/>
          </w:divBdr>
        </w:div>
        <w:div w:id="1476222501">
          <w:marLeft w:val="0"/>
          <w:marRight w:val="0"/>
          <w:marTop w:val="0"/>
          <w:marBottom w:val="0"/>
          <w:divBdr>
            <w:top w:val="none" w:sz="0" w:space="0" w:color="auto"/>
            <w:left w:val="none" w:sz="0" w:space="0" w:color="auto"/>
            <w:bottom w:val="none" w:sz="0" w:space="0" w:color="auto"/>
            <w:right w:val="none" w:sz="0" w:space="0" w:color="auto"/>
          </w:divBdr>
          <w:divsChild>
            <w:div w:id="1247151867">
              <w:marLeft w:val="0"/>
              <w:marRight w:val="0"/>
              <w:marTop w:val="0"/>
              <w:marBottom w:val="0"/>
              <w:divBdr>
                <w:top w:val="none" w:sz="0" w:space="0" w:color="auto"/>
                <w:left w:val="none" w:sz="0" w:space="0" w:color="auto"/>
                <w:bottom w:val="none" w:sz="0" w:space="0" w:color="auto"/>
                <w:right w:val="none" w:sz="0" w:space="0" w:color="auto"/>
              </w:divBdr>
            </w:div>
          </w:divsChild>
        </w:div>
        <w:div w:id="1713647141">
          <w:marLeft w:val="0"/>
          <w:marRight w:val="0"/>
          <w:marTop w:val="0"/>
          <w:marBottom w:val="0"/>
          <w:divBdr>
            <w:top w:val="none" w:sz="0" w:space="0" w:color="auto"/>
            <w:left w:val="none" w:sz="0" w:space="0" w:color="auto"/>
            <w:bottom w:val="none" w:sz="0" w:space="0" w:color="auto"/>
            <w:right w:val="none" w:sz="0" w:space="0" w:color="auto"/>
          </w:divBdr>
        </w:div>
        <w:div w:id="1770931444">
          <w:marLeft w:val="0"/>
          <w:marRight w:val="0"/>
          <w:marTop w:val="0"/>
          <w:marBottom w:val="0"/>
          <w:divBdr>
            <w:top w:val="none" w:sz="0" w:space="0" w:color="auto"/>
            <w:left w:val="none" w:sz="0" w:space="0" w:color="auto"/>
            <w:bottom w:val="none" w:sz="0" w:space="0" w:color="auto"/>
            <w:right w:val="none" w:sz="0" w:space="0" w:color="auto"/>
          </w:divBdr>
        </w:div>
        <w:div w:id="1785030068">
          <w:marLeft w:val="0"/>
          <w:marRight w:val="0"/>
          <w:marTop w:val="0"/>
          <w:marBottom w:val="0"/>
          <w:divBdr>
            <w:top w:val="none" w:sz="0" w:space="0" w:color="auto"/>
            <w:left w:val="none" w:sz="0" w:space="0" w:color="auto"/>
            <w:bottom w:val="none" w:sz="0" w:space="0" w:color="auto"/>
            <w:right w:val="none" w:sz="0" w:space="0" w:color="auto"/>
          </w:divBdr>
        </w:div>
        <w:div w:id="1812478662">
          <w:marLeft w:val="0"/>
          <w:marRight w:val="0"/>
          <w:marTop w:val="0"/>
          <w:marBottom w:val="0"/>
          <w:divBdr>
            <w:top w:val="none" w:sz="0" w:space="0" w:color="auto"/>
            <w:left w:val="none" w:sz="0" w:space="0" w:color="auto"/>
            <w:bottom w:val="none" w:sz="0" w:space="0" w:color="auto"/>
            <w:right w:val="none" w:sz="0" w:space="0" w:color="auto"/>
          </w:divBdr>
        </w:div>
      </w:divsChild>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981685364">
          <w:marLeft w:val="0"/>
          <w:marRight w:val="0"/>
          <w:marTop w:val="0"/>
          <w:marBottom w:val="0"/>
          <w:divBdr>
            <w:top w:val="none" w:sz="0" w:space="0" w:color="auto"/>
            <w:left w:val="none" w:sz="0" w:space="0" w:color="auto"/>
            <w:bottom w:val="none" w:sz="0" w:space="0" w:color="auto"/>
            <w:right w:val="none" w:sz="0" w:space="0" w:color="auto"/>
          </w:divBdr>
        </w:div>
        <w:div w:id="1307509592">
          <w:marLeft w:val="0"/>
          <w:marRight w:val="0"/>
          <w:marTop w:val="0"/>
          <w:marBottom w:val="0"/>
          <w:divBdr>
            <w:top w:val="none" w:sz="0" w:space="0" w:color="auto"/>
            <w:left w:val="none" w:sz="0" w:space="0" w:color="auto"/>
            <w:bottom w:val="none" w:sz="0" w:space="0" w:color="auto"/>
            <w:right w:val="none" w:sz="0" w:space="0" w:color="auto"/>
          </w:divBdr>
          <w:divsChild>
            <w:div w:id="1652439223">
              <w:marLeft w:val="0"/>
              <w:marRight w:val="0"/>
              <w:marTop w:val="0"/>
              <w:marBottom w:val="0"/>
              <w:divBdr>
                <w:top w:val="none" w:sz="0" w:space="0" w:color="auto"/>
                <w:left w:val="none" w:sz="0" w:space="0" w:color="auto"/>
                <w:bottom w:val="none" w:sz="0" w:space="0" w:color="auto"/>
                <w:right w:val="none" w:sz="0" w:space="0" w:color="auto"/>
              </w:divBdr>
            </w:div>
          </w:divsChild>
        </w:div>
        <w:div w:id="1065881704">
          <w:marLeft w:val="0"/>
          <w:marRight w:val="0"/>
          <w:marTop w:val="0"/>
          <w:marBottom w:val="0"/>
          <w:divBdr>
            <w:top w:val="none" w:sz="0" w:space="0" w:color="auto"/>
            <w:left w:val="none" w:sz="0" w:space="0" w:color="auto"/>
            <w:bottom w:val="none" w:sz="0" w:space="0" w:color="auto"/>
            <w:right w:val="none" w:sz="0" w:space="0" w:color="auto"/>
          </w:divBdr>
        </w:div>
        <w:div w:id="1148087049">
          <w:marLeft w:val="0"/>
          <w:marRight w:val="0"/>
          <w:marTop w:val="0"/>
          <w:marBottom w:val="0"/>
          <w:divBdr>
            <w:top w:val="none" w:sz="0" w:space="0" w:color="auto"/>
            <w:left w:val="none" w:sz="0" w:space="0" w:color="auto"/>
            <w:bottom w:val="none" w:sz="0" w:space="0" w:color="auto"/>
            <w:right w:val="none" w:sz="0" w:space="0" w:color="auto"/>
          </w:divBdr>
          <w:divsChild>
            <w:div w:id="1661540022">
              <w:marLeft w:val="0"/>
              <w:marRight w:val="0"/>
              <w:marTop w:val="0"/>
              <w:marBottom w:val="0"/>
              <w:divBdr>
                <w:top w:val="none" w:sz="0" w:space="0" w:color="auto"/>
                <w:left w:val="none" w:sz="0" w:space="0" w:color="auto"/>
                <w:bottom w:val="none" w:sz="0" w:space="0" w:color="auto"/>
                <w:right w:val="none" w:sz="0" w:space="0" w:color="auto"/>
              </w:divBdr>
            </w:div>
          </w:divsChild>
        </w:div>
        <w:div w:id="1468662873">
          <w:marLeft w:val="0"/>
          <w:marRight w:val="0"/>
          <w:marTop w:val="0"/>
          <w:marBottom w:val="0"/>
          <w:divBdr>
            <w:top w:val="none" w:sz="0" w:space="0" w:color="auto"/>
            <w:left w:val="none" w:sz="0" w:space="0" w:color="auto"/>
            <w:bottom w:val="none" w:sz="0" w:space="0" w:color="auto"/>
            <w:right w:val="none" w:sz="0" w:space="0" w:color="auto"/>
          </w:divBdr>
        </w:div>
        <w:div w:id="1835561580">
          <w:marLeft w:val="0"/>
          <w:marRight w:val="0"/>
          <w:marTop w:val="0"/>
          <w:marBottom w:val="0"/>
          <w:divBdr>
            <w:top w:val="none" w:sz="0" w:space="0" w:color="auto"/>
            <w:left w:val="none" w:sz="0" w:space="0" w:color="auto"/>
            <w:bottom w:val="none" w:sz="0" w:space="0" w:color="auto"/>
            <w:right w:val="none" w:sz="0" w:space="0" w:color="auto"/>
          </w:divBdr>
          <w:divsChild>
            <w:div w:id="1276904021">
              <w:marLeft w:val="0"/>
              <w:marRight w:val="0"/>
              <w:marTop w:val="0"/>
              <w:marBottom w:val="0"/>
              <w:divBdr>
                <w:top w:val="none" w:sz="0" w:space="0" w:color="auto"/>
                <w:left w:val="none" w:sz="0" w:space="0" w:color="auto"/>
                <w:bottom w:val="none" w:sz="0" w:space="0" w:color="auto"/>
                <w:right w:val="none" w:sz="0" w:space="0" w:color="auto"/>
              </w:divBdr>
            </w:div>
          </w:divsChild>
        </w:div>
        <w:div w:id="856506996">
          <w:marLeft w:val="0"/>
          <w:marRight w:val="0"/>
          <w:marTop w:val="0"/>
          <w:marBottom w:val="0"/>
          <w:divBdr>
            <w:top w:val="none" w:sz="0" w:space="0" w:color="auto"/>
            <w:left w:val="none" w:sz="0" w:space="0" w:color="auto"/>
            <w:bottom w:val="none" w:sz="0" w:space="0" w:color="auto"/>
            <w:right w:val="none" w:sz="0" w:space="0" w:color="auto"/>
          </w:divBdr>
        </w:div>
        <w:div w:id="245960086">
          <w:marLeft w:val="0"/>
          <w:marRight w:val="0"/>
          <w:marTop w:val="0"/>
          <w:marBottom w:val="0"/>
          <w:divBdr>
            <w:top w:val="none" w:sz="0" w:space="0" w:color="auto"/>
            <w:left w:val="none" w:sz="0" w:space="0" w:color="auto"/>
            <w:bottom w:val="none" w:sz="0" w:space="0" w:color="auto"/>
            <w:right w:val="none" w:sz="0" w:space="0" w:color="auto"/>
          </w:divBdr>
          <w:divsChild>
            <w:div w:id="156238795">
              <w:marLeft w:val="0"/>
              <w:marRight w:val="0"/>
              <w:marTop w:val="0"/>
              <w:marBottom w:val="0"/>
              <w:divBdr>
                <w:top w:val="none" w:sz="0" w:space="0" w:color="auto"/>
                <w:left w:val="none" w:sz="0" w:space="0" w:color="auto"/>
                <w:bottom w:val="none" w:sz="0" w:space="0" w:color="auto"/>
                <w:right w:val="none" w:sz="0" w:space="0" w:color="auto"/>
              </w:divBdr>
            </w:div>
          </w:divsChild>
        </w:div>
        <w:div w:id="1194490824">
          <w:marLeft w:val="0"/>
          <w:marRight w:val="0"/>
          <w:marTop w:val="0"/>
          <w:marBottom w:val="0"/>
          <w:divBdr>
            <w:top w:val="none" w:sz="0" w:space="0" w:color="auto"/>
            <w:left w:val="none" w:sz="0" w:space="0" w:color="auto"/>
            <w:bottom w:val="none" w:sz="0" w:space="0" w:color="auto"/>
            <w:right w:val="none" w:sz="0" w:space="0" w:color="auto"/>
          </w:divBdr>
        </w:div>
        <w:div w:id="1812364131">
          <w:marLeft w:val="0"/>
          <w:marRight w:val="0"/>
          <w:marTop w:val="0"/>
          <w:marBottom w:val="0"/>
          <w:divBdr>
            <w:top w:val="none" w:sz="0" w:space="0" w:color="auto"/>
            <w:left w:val="none" w:sz="0" w:space="0" w:color="auto"/>
            <w:bottom w:val="none" w:sz="0" w:space="0" w:color="auto"/>
            <w:right w:val="none" w:sz="0" w:space="0" w:color="auto"/>
          </w:divBdr>
          <w:divsChild>
            <w:div w:id="1295914635">
              <w:marLeft w:val="0"/>
              <w:marRight w:val="0"/>
              <w:marTop w:val="0"/>
              <w:marBottom w:val="0"/>
              <w:divBdr>
                <w:top w:val="none" w:sz="0" w:space="0" w:color="auto"/>
                <w:left w:val="none" w:sz="0" w:space="0" w:color="auto"/>
                <w:bottom w:val="none" w:sz="0" w:space="0" w:color="auto"/>
                <w:right w:val="none" w:sz="0" w:space="0" w:color="auto"/>
              </w:divBdr>
            </w:div>
          </w:divsChild>
        </w:div>
        <w:div w:id="910046829">
          <w:marLeft w:val="0"/>
          <w:marRight w:val="0"/>
          <w:marTop w:val="0"/>
          <w:marBottom w:val="0"/>
          <w:divBdr>
            <w:top w:val="none" w:sz="0" w:space="0" w:color="auto"/>
            <w:left w:val="none" w:sz="0" w:space="0" w:color="auto"/>
            <w:bottom w:val="none" w:sz="0" w:space="0" w:color="auto"/>
            <w:right w:val="none" w:sz="0" w:space="0" w:color="auto"/>
          </w:divBdr>
        </w:div>
        <w:div w:id="1588536525">
          <w:marLeft w:val="0"/>
          <w:marRight w:val="0"/>
          <w:marTop w:val="0"/>
          <w:marBottom w:val="0"/>
          <w:divBdr>
            <w:top w:val="none" w:sz="0" w:space="0" w:color="auto"/>
            <w:left w:val="none" w:sz="0" w:space="0" w:color="auto"/>
            <w:bottom w:val="none" w:sz="0" w:space="0" w:color="auto"/>
            <w:right w:val="none" w:sz="0" w:space="0" w:color="auto"/>
          </w:divBdr>
          <w:divsChild>
            <w:div w:id="28192587">
              <w:marLeft w:val="0"/>
              <w:marRight w:val="0"/>
              <w:marTop w:val="0"/>
              <w:marBottom w:val="0"/>
              <w:divBdr>
                <w:top w:val="none" w:sz="0" w:space="0" w:color="auto"/>
                <w:left w:val="none" w:sz="0" w:space="0" w:color="auto"/>
                <w:bottom w:val="none" w:sz="0" w:space="0" w:color="auto"/>
                <w:right w:val="none" w:sz="0" w:space="0" w:color="auto"/>
              </w:divBdr>
            </w:div>
          </w:divsChild>
        </w:div>
        <w:div w:id="1845589437">
          <w:marLeft w:val="0"/>
          <w:marRight w:val="0"/>
          <w:marTop w:val="0"/>
          <w:marBottom w:val="0"/>
          <w:divBdr>
            <w:top w:val="none" w:sz="0" w:space="0" w:color="auto"/>
            <w:left w:val="none" w:sz="0" w:space="0" w:color="auto"/>
            <w:bottom w:val="none" w:sz="0" w:space="0" w:color="auto"/>
            <w:right w:val="none" w:sz="0" w:space="0" w:color="auto"/>
          </w:divBdr>
        </w:div>
        <w:div w:id="405031727">
          <w:marLeft w:val="0"/>
          <w:marRight w:val="0"/>
          <w:marTop w:val="0"/>
          <w:marBottom w:val="0"/>
          <w:divBdr>
            <w:top w:val="none" w:sz="0" w:space="0" w:color="auto"/>
            <w:left w:val="none" w:sz="0" w:space="0" w:color="auto"/>
            <w:bottom w:val="none" w:sz="0" w:space="0" w:color="auto"/>
            <w:right w:val="none" w:sz="0" w:space="0" w:color="auto"/>
          </w:divBdr>
          <w:divsChild>
            <w:div w:id="2103600743">
              <w:marLeft w:val="0"/>
              <w:marRight w:val="0"/>
              <w:marTop w:val="0"/>
              <w:marBottom w:val="0"/>
              <w:divBdr>
                <w:top w:val="none" w:sz="0" w:space="0" w:color="auto"/>
                <w:left w:val="none" w:sz="0" w:space="0" w:color="auto"/>
                <w:bottom w:val="none" w:sz="0" w:space="0" w:color="auto"/>
                <w:right w:val="none" w:sz="0" w:space="0" w:color="auto"/>
              </w:divBdr>
            </w:div>
          </w:divsChild>
        </w:div>
        <w:div w:id="153491528">
          <w:marLeft w:val="0"/>
          <w:marRight w:val="0"/>
          <w:marTop w:val="300"/>
          <w:marBottom w:val="0"/>
          <w:divBdr>
            <w:top w:val="none" w:sz="0" w:space="0" w:color="auto"/>
            <w:left w:val="none" w:sz="0" w:space="0" w:color="auto"/>
            <w:bottom w:val="none" w:sz="0" w:space="0" w:color="auto"/>
            <w:right w:val="none" w:sz="0" w:space="0" w:color="auto"/>
          </w:divBdr>
          <w:divsChild>
            <w:div w:id="2026712694">
              <w:marLeft w:val="0"/>
              <w:marRight w:val="0"/>
              <w:marTop w:val="0"/>
              <w:marBottom w:val="0"/>
              <w:divBdr>
                <w:top w:val="none" w:sz="0" w:space="0" w:color="auto"/>
                <w:left w:val="none" w:sz="0" w:space="0" w:color="auto"/>
                <w:bottom w:val="none" w:sz="0" w:space="0" w:color="auto"/>
                <w:right w:val="none" w:sz="0" w:space="0" w:color="auto"/>
              </w:divBdr>
              <w:divsChild>
                <w:div w:id="1850480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5063413">
          <w:marLeft w:val="0"/>
          <w:marRight w:val="0"/>
          <w:marTop w:val="300"/>
          <w:marBottom w:val="0"/>
          <w:divBdr>
            <w:top w:val="none" w:sz="0" w:space="0" w:color="auto"/>
            <w:left w:val="none" w:sz="0" w:space="0" w:color="auto"/>
            <w:bottom w:val="none" w:sz="0" w:space="0" w:color="auto"/>
            <w:right w:val="none" w:sz="0" w:space="0" w:color="auto"/>
          </w:divBdr>
          <w:divsChild>
            <w:div w:id="1905794823">
              <w:marLeft w:val="0"/>
              <w:marRight w:val="0"/>
              <w:marTop w:val="0"/>
              <w:marBottom w:val="0"/>
              <w:divBdr>
                <w:top w:val="none" w:sz="0" w:space="0" w:color="auto"/>
                <w:left w:val="none" w:sz="0" w:space="0" w:color="auto"/>
                <w:bottom w:val="none" w:sz="0" w:space="0" w:color="auto"/>
                <w:right w:val="none" w:sz="0" w:space="0" w:color="auto"/>
              </w:divBdr>
              <w:divsChild>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8238944">
          <w:marLeft w:val="0"/>
          <w:marRight w:val="0"/>
          <w:marTop w:val="300"/>
          <w:marBottom w:val="0"/>
          <w:divBdr>
            <w:top w:val="none" w:sz="0" w:space="0" w:color="auto"/>
            <w:left w:val="none" w:sz="0" w:space="0" w:color="auto"/>
            <w:bottom w:val="none" w:sz="0" w:space="0" w:color="auto"/>
            <w:right w:val="none" w:sz="0" w:space="0" w:color="auto"/>
          </w:divBdr>
          <w:divsChild>
            <w:div w:id="1581141061">
              <w:marLeft w:val="0"/>
              <w:marRight w:val="0"/>
              <w:marTop w:val="0"/>
              <w:marBottom w:val="0"/>
              <w:divBdr>
                <w:top w:val="none" w:sz="0" w:space="0" w:color="auto"/>
                <w:left w:val="none" w:sz="0" w:space="0" w:color="auto"/>
                <w:bottom w:val="none" w:sz="0" w:space="0" w:color="auto"/>
                <w:right w:val="none" w:sz="0" w:space="0" w:color="auto"/>
              </w:divBdr>
              <w:divsChild>
                <w:div w:id="2032342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221323">
          <w:marLeft w:val="0"/>
          <w:marRight w:val="0"/>
          <w:marTop w:val="300"/>
          <w:marBottom w:val="0"/>
          <w:divBdr>
            <w:top w:val="none" w:sz="0" w:space="0" w:color="auto"/>
            <w:left w:val="none" w:sz="0" w:space="0" w:color="auto"/>
            <w:bottom w:val="none" w:sz="0" w:space="0" w:color="auto"/>
            <w:right w:val="none" w:sz="0" w:space="0" w:color="auto"/>
          </w:divBdr>
          <w:divsChild>
            <w:div w:id="960573758">
              <w:marLeft w:val="0"/>
              <w:marRight w:val="0"/>
              <w:marTop w:val="0"/>
              <w:marBottom w:val="0"/>
              <w:divBdr>
                <w:top w:val="none" w:sz="0" w:space="0" w:color="auto"/>
                <w:left w:val="none" w:sz="0" w:space="0" w:color="auto"/>
                <w:bottom w:val="none" w:sz="0" w:space="0" w:color="auto"/>
                <w:right w:val="none" w:sz="0" w:space="0" w:color="auto"/>
              </w:divBdr>
              <w:divsChild>
                <w:div w:id="1618758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122654782">
          <w:marLeft w:val="0"/>
          <w:marRight w:val="0"/>
          <w:marTop w:val="0"/>
          <w:marBottom w:val="0"/>
          <w:divBdr>
            <w:top w:val="none" w:sz="0" w:space="0" w:color="auto"/>
            <w:left w:val="none" w:sz="0" w:space="0" w:color="auto"/>
            <w:bottom w:val="none" w:sz="0" w:space="0" w:color="auto"/>
            <w:right w:val="none" w:sz="0" w:space="0" w:color="auto"/>
          </w:divBdr>
        </w:div>
        <w:div w:id="1260868471">
          <w:marLeft w:val="0"/>
          <w:marRight w:val="0"/>
          <w:marTop w:val="0"/>
          <w:marBottom w:val="0"/>
          <w:divBdr>
            <w:top w:val="none" w:sz="0" w:space="0" w:color="auto"/>
            <w:left w:val="none" w:sz="0" w:space="0" w:color="auto"/>
            <w:bottom w:val="none" w:sz="0" w:space="0" w:color="auto"/>
            <w:right w:val="none" w:sz="0" w:space="0" w:color="auto"/>
          </w:divBdr>
          <w:divsChild>
            <w:div w:id="706830478">
              <w:marLeft w:val="0"/>
              <w:marRight w:val="0"/>
              <w:marTop w:val="0"/>
              <w:marBottom w:val="0"/>
              <w:divBdr>
                <w:top w:val="none" w:sz="0" w:space="0" w:color="auto"/>
                <w:left w:val="none" w:sz="0" w:space="0" w:color="auto"/>
                <w:bottom w:val="none" w:sz="0" w:space="0" w:color="auto"/>
                <w:right w:val="none" w:sz="0" w:space="0" w:color="auto"/>
              </w:divBdr>
            </w:div>
          </w:divsChild>
        </w:div>
        <w:div w:id="437137750">
          <w:marLeft w:val="0"/>
          <w:marRight w:val="0"/>
          <w:marTop w:val="0"/>
          <w:marBottom w:val="0"/>
          <w:divBdr>
            <w:top w:val="none" w:sz="0" w:space="0" w:color="auto"/>
            <w:left w:val="none" w:sz="0" w:space="0" w:color="auto"/>
            <w:bottom w:val="none" w:sz="0" w:space="0" w:color="auto"/>
            <w:right w:val="none" w:sz="0" w:space="0" w:color="auto"/>
          </w:divBdr>
        </w:div>
        <w:div w:id="836698264">
          <w:marLeft w:val="0"/>
          <w:marRight w:val="0"/>
          <w:marTop w:val="0"/>
          <w:marBottom w:val="0"/>
          <w:divBdr>
            <w:top w:val="none" w:sz="0" w:space="0" w:color="auto"/>
            <w:left w:val="none" w:sz="0" w:space="0" w:color="auto"/>
            <w:bottom w:val="none" w:sz="0" w:space="0" w:color="auto"/>
            <w:right w:val="none" w:sz="0" w:space="0" w:color="auto"/>
          </w:divBdr>
          <w:divsChild>
            <w:div w:id="1280792857">
              <w:marLeft w:val="0"/>
              <w:marRight w:val="0"/>
              <w:marTop w:val="0"/>
              <w:marBottom w:val="0"/>
              <w:divBdr>
                <w:top w:val="none" w:sz="0" w:space="0" w:color="auto"/>
                <w:left w:val="none" w:sz="0" w:space="0" w:color="auto"/>
                <w:bottom w:val="none" w:sz="0" w:space="0" w:color="auto"/>
                <w:right w:val="none" w:sz="0" w:space="0" w:color="auto"/>
              </w:divBdr>
            </w:div>
          </w:divsChild>
        </w:div>
        <w:div w:id="1337613671">
          <w:marLeft w:val="0"/>
          <w:marRight w:val="0"/>
          <w:marTop w:val="0"/>
          <w:marBottom w:val="0"/>
          <w:divBdr>
            <w:top w:val="none" w:sz="0" w:space="0" w:color="auto"/>
            <w:left w:val="none" w:sz="0" w:space="0" w:color="auto"/>
            <w:bottom w:val="none" w:sz="0" w:space="0" w:color="auto"/>
            <w:right w:val="none" w:sz="0" w:space="0" w:color="auto"/>
          </w:divBdr>
        </w:div>
        <w:div w:id="1131941184">
          <w:marLeft w:val="0"/>
          <w:marRight w:val="0"/>
          <w:marTop w:val="0"/>
          <w:marBottom w:val="0"/>
          <w:divBdr>
            <w:top w:val="none" w:sz="0" w:space="0" w:color="auto"/>
            <w:left w:val="none" w:sz="0" w:space="0" w:color="auto"/>
            <w:bottom w:val="none" w:sz="0" w:space="0" w:color="auto"/>
            <w:right w:val="none" w:sz="0" w:space="0" w:color="auto"/>
          </w:divBdr>
          <w:divsChild>
            <w:div w:id="1649940820">
              <w:marLeft w:val="0"/>
              <w:marRight w:val="0"/>
              <w:marTop w:val="0"/>
              <w:marBottom w:val="0"/>
              <w:divBdr>
                <w:top w:val="none" w:sz="0" w:space="0" w:color="auto"/>
                <w:left w:val="none" w:sz="0" w:space="0" w:color="auto"/>
                <w:bottom w:val="none" w:sz="0" w:space="0" w:color="auto"/>
                <w:right w:val="none" w:sz="0" w:space="0" w:color="auto"/>
              </w:divBdr>
            </w:div>
          </w:divsChild>
        </w:div>
        <w:div w:id="1739132450">
          <w:marLeft w:val="0"/>
          <w:marRight w:val="0"/>
          <w:marTop w:val="0"/>
          <w:marBottom w:val="0"/>
          <w:divBdr>
            <w:top w:val="none" w:sz="0" w:space="0" w:color="auto"/>
            <w:left w:val="none" w:sz="0" w:space="0" w:color="auto"/>
            <w:bottom w:val="none" w:sz="0" w:space="0" w:color="auto"/>
            <w:right w:val="none" w:sz="0" w:space="0" w:color="auto"/>
          </w:divBdr>
        </w:div>
        <w:div w:id="1242450013">
          <w:marLeft w:val="0"/>
          <w:marRight w:val="0"/>
          <w:marTop w:val="0"/>
          <w:marBottom w:val="0"/>
          <w:divBdr>
            <w:top w:val="none" w:sz="0" w:space="0" w:color="auto"/>
            <w:left w:val="none" w:sz="0" w:space="0" w:color="auto"/>
            <w:bottom w:val="none" w:sz="0" w:space="0" w:color="auto"/>
            <w:right w:val="none" w:sz="0" w:space="0" w:color="auto"/>
          </w:divBdr>
          <w:divsChild>
            <w:div w:id="986907170">
              <w:marLeft w:val="0"/>
              <w:marRight w:val="0"/>
              <w:marTop w:val="0"/>
              <w:marBottom w:val="0"/>
              <w:divBdr>
                <w:top w:val="none" w:sz="0" w:space="0" w:color="auto"/>
                <w:left w:val="none" w:sz="0" w:space="0" w:color="auto"/>
                <w:bottom w:val="none" w:sz="0" w:space="0" w:color="auto"/>
                <w:right w:val="none" w:sz="0" w:space="0" w:color="auto"/>
              </w:divBdr>
            </w:div>
          </w:divsChild>
        </w:div>
        <w:div w:id="939601023">
          <w:marLeft w:val="0"/>
          <w:marRight w:val="0"/>
          <w:marTop w:val="0"/>
          <w:marBottom w:val="0"/>
          <w:divBdr>
            <w:top w:val="none" w:sz="0" w:space="0" w:color="auto"/>
            <w:left w:val="none" w:sz="0" w:space="0" w:color="auto"/>
            <w:bottom w:val="none" w:sz="0" w:space="0" w:color="auto"/>
            <w:right w:val="none" w:sz="0" w:space="0" w:color="auto"/>
          </w:divBdr>
        </w:div>
        <w:div w:id="193731477">
          <w:marLeft w:val="0"/>
          <w:marRight w:val="0"/>
          <w:marTop w:val="0"/>
          <w:marBottom w:val="0"/>
          <w:divBdr>
            <w:top w:val="none" w:sz="0" w:space="0" w:color="auto"/>
            <w:left w:val="none" w:sz="0" w:space="0" w:color="auto"/>
            <w:bottom w:val="none" w:sz="0" w:space="0" w:color="auto"/>
            <w:right w:val="none" w:sz="0" w:space="0" w:color="auto"/>
          </w:divBdr>
          <w:divsChild>
            <w:div w:id="450830619">
              <w:marLeft w:val="0"/>
              <w:marRight w:val="0"/>
              <w:marTop w:val="0"/>
              <w:marBottom w:val="0"/>
              <w:divBdr>
                <w:top w:val="none" w:sz="0" w:space="0" w:color="auto"/>
                <w:left w:val="none" w:sz="0" w:space="0" w:color="auto"/>
                <w:bottom w:val="none" w:sz="0" w:space="0" w:color="auto"/>
                <w:right w:val="none" w:sz="0" w:space="0" w:color="auto"/>
              </w:divBdr>
            </w:div>
          </w:divsChild>
        </w:div>
        <w:div w:id="1064137368">
          <w:marLeft w:val="0"/>
          <w:marRight w:val="0"/>
          <w:marTop w:val="0"/>
          <w:marBottom w:val="0"/>
          <w:divBdr>
            <w:top w:val="none" w:sz="0" w:space="0" w:color="auto"/>
            <w:left w:val="none" w:sz="0" w:space="0" w:color="auto"/>
            <w:bottom w:val="none" w:sz="0" w:space="0" w:color="auto"/>
            <w:right w:val="none" w:sz="0" w:space="0" w:color="auto"/>
          </w:divBdr>
        </w:div>
        <w:div w:id="2094622162">
          <w:marLeft w:val="0"/>
          <w:marRight w:val="0"/>
          <w:marTop w:val="0"/>
          <w:marBottom w:val="0"/>
          <w:divBdr>
            <w:top w:val="none" w:sz="0" w:space="0" w:color="auto"/>
            <w:left w:val="none" w:sz="0" w:space="0" w:color="auto"/>
            <w:bottom w:val="none" w:sz="0" w:space="0" w:color="auto"/>
            <w:right w:val="none" w:sz="0" w:space="0" w:color="auto"/>
          </w:divBdr>
          <w:divsChild>
            <w:div w:id="1603299442">
              <w:marLeft w:val="0"/>
              <w:marRight w:val="0"/>
              <w:marTop w:val="0"/>
              <w:marBottom w:val="0"/>
              <w:divBdr>
                <w:top w:val="none" w:sz="0" w:space="0" w:color="auto"/>
                <w:left w:val="none" w:sz="0" w:space="0" w:color="auto"/>
                <w:bottom w:val="none" w:sz="0" w:space="0" w:color="auto"/>
                <w:right w:val="none" w:sz="0" w:space="0" w:color="auto"/>
              </w:divBdr>
            </w:div>
          </w:divsChild>
        </w:div>
        <w:div w:id="1509784961">
          <w:marLeft w:val="0"/>
          <w:marRight w:val="0"/>
          <w:marTop w:val="0"/>
          <w:marBottom w:val="0"/>
          <w:divBdr>
            <w:top w:val="none" w:sz="0" w:space="0" w:color="auto"/>
            <w:left w:val="none" w:sz="0" w:space="0" w:color="auto"/>
            <w:bottom w:val="none" w:sz="0" w:space="0" w:color="auto"/>
            <w:right w:val="none" w:sz="0" w:space="0" w:color="auto"/>
          </w:divBdr>
        </w:div>
        <w:div w:id="1182014435">
          <w:marLeft w:val="0"/>
          <w:marRight w:val="0"/>
          <w:marTop w:val="0"/>
          <w:marBottom w:val="0"/>
          <w:divBdr>
            <w:top w:val="none" w:sz="0" w:space="0" w:color="auto"/>
            <w:left w:val="none" w:sz="0" w:space="0" w:color="auto"/>
            <w:bottom w:val="none" w:sz="0" w:space="0" w:color="auto"/>
            <w:right w:val="none" w:sz="0" w:space="0" w:color="auto"/>
          </w:divBdr>
          <w:divsChild>
            <w:div w:id="1683244182">
              <w:marLeft w:val="0"/>
              <w:marRight w:val="0"/>
              <w:marTop w:val="0"/>
              <w:marBottom w:val="0"/>
              <w:divBdr>
                <w:top w:val="none" w:sz="0" w:space="0" w:color="auto"/>
                <w:left w:val="none" w:sz="0" w:space="0" w:color="auto"/>
                <w:bottom w:val="none" w:sz="0" w:space="0" w:color="auto"/>
                <w:right w:val="none" w:sz="0" w:space="0" w:color="auto"/>
              </w:divBdr>
            </w:div>
          </w:divsChild>
        </w:div>
        <w:div w:id="716467575">
          <w:marLeft w:val="0"/>
          <w:marRight w:val="0"/>
          <w:marTop w:val="300"/>
          <w:marBottom w:val="0"/>
          <w:divBdr>
            <w:top w:val="none" w:sz="0" w:space="0" w:color="auto"/>
            <w:left w:val="none" w:sz="0" w:space="0" w:color="auto"/>
            <w:bottom w:val="none" w:sz="0" w:space="0" w:color="auto"/>
            <w:right w:val="none" w:sz="0" w:space="0" w:color="auto"/>
          </w:divBdr>
          <w:divsChild>
            <w:div w:id="306396429">
              <w:marLeft w:val="0"/>
              <w:marRight w:val="0"/>
              <w:marTop w:val="0"/>
              <w:marBottom w:val="0"/>
              <w:divBdr>
                <w:top w:val="none" w:sz="0" w:space="0" w:color="auto"/>
                <w:left w:val="none" w:sz="0" w:space="0" w:color="auto"/>
                <w:bottom w:val="none" w:sz="0" w:space="0" w:color="auto"/>
                <w:right w:val="none" w:sz="0" w:space="0" w:color="auto"/>
              </w:divBdr>
              <w:divsChild>
                <w:div w:id="1409618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63028">
          <w:marLeft w:val="0"/>
          <w:marRight w:val="0"/>
          <w:marTop w:val="300"/>
          <w:marBottom w:val="0"/>
          <w:divBdr>
            <w:top w:val="none" w:sz="0" w:space="0" w:color="auto"/>
            <w:left w:val="none" w:sz="0" w:space="0" w:color="auto"/>
            <w:bottom w:val="none" w:sz="0" w:space="0" w:color="auto"/>
            <w:right w:val="none" w:sz="0" w:space="0" w:color="auto"/>
          </w:divBdr>
          <w:divsChild>
            <w:div w:id="1137719427">
              <w:marLeft w:val="0"/>
              <w:marRight w:val="0"/>
              <w:marTop w:val="0"/>
              <w:marBottom w:val="0"/>
              <w:divBdr>
                <w:top w:val="none" w:sz="0" w:space="0" w:color="auto"/>
                <w:left w:val="none" w:sz="0" w:space="0" w:color="auto"/>
                <w:bottom w:val="none" w:sz="0" w:space="0" w:color="auto"/>
                <w:right w:val="none" w:sz="0" w:space="0" w:color="auto"/>
              </w:divBdr>
              <w:divsChild>
                <w:div w:id="656038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9930023">
          <w:marLeft w:val="0"/>
          <w:marRight w:val="0"/>
          <w:marTop w:val="300"/>
          <w:marBottom w:val="0"/>
          <w:divBdr>
            <w:top w:val="none" w:sz="0" w:space="0" w:color="auto"/>
            <w:left w:val="none" w:sz="0" w:space="0" w:color="auto"/>
            <w:bottom w:val="none" w:sz="0" w:space="0" w:color="auto"/>
            <w:right w:val="none" w:sz="0" w:space="0" w:color="auto"/>
          </w:divBdr>
          <w:divsChild>
            <w:div w:id="730932561">
              <w:marLeft w:val="0"/>
              <w:marRight w:val="0"/>
              <w:marTop w:val="0"/>
              <w:marBottom w:val="0"/>
              <w:divBdr>
                <w:top w:val="none" w:sz="0" w:space="0" w:color="auto"/>
                <w:left w:val="none" w:sz="0" w:space="0" w:color="auto"/>
                <w:bottom w:val="none" w:sz="0" w:space="0" w:color="auto"/>
                <w:right w:val="none" w:sz="0" w:space="0" w:color="auto"/>
              </w:divBdr>
              <w:divsChild>
                <w:div w:id="1483352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5600659">
          <w:marLeft w:val="0"/>
          <w:marRight w:val="0"/>
          <w:marTop w:val="300"/>
          <w:marBottom w:val="0"/>
          <w:divBdr>
            <w:top w:val="none" w:sz="0" w:space="0" w:color="auto"/>
            <w:left w:val="none" w:sz="0" w:space="0" w:color="auto"/>
            <w:bottom w:val="none" w:sz="0" w:space="0" w:color="auto"/>
            <w:right w:val="none" w:sz="0" w:space="0" w:color="auto"/>
          </w:divBdr>
          <w:divsChild>
            <w:div w:id="793448520">
              <w:marLeft w:val="0"/>
              <w:marRight w:val="0"/>
              <w:marTop w:val="0"/>
              <w:marBottom w:val="0"/>
              <w:divBdr>
                <w:top w:val="none" w:sz="0" w:space="0" w:color="auto"/>
                <w:left w:val="none" w:sz="0" w:space="0" w:color="auto"/>
                <w:bottom w:val="none" w:sz="0" w:space="0" w:color="auto"/>
                <w:right w:val="none" w:sz="0" w:space="0" w:color="auto"/>
              </w:divBdr>
              <w:divsChild>
                <w:div w:id="1780030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 w:id="371350473">
          <w:marLeft w:val="0"/>
          <w:marRight w:val="0"/>
          <w:marTop w:val="0"/>
          <w:marBottom w:val="0"/>
          <w:divBdr>
            <w:top w:val="none" w:sz="0" w:space="0" w:color="auto"/>
            <w:left w:val="none" w:sz="0" w:space="0" w:color="auto"/>
            <w:bottom w:val="none" w:sz="0" w:space="0" w:color="auto"/>
            <w:right w:val="none" w:sz="0" w:space="0" w:color="auto"/>
          </w:divBdr>
        </w:div>
        <w:div w:id="373626785">
          <w:marLeft w:val="0"/>
          <w:marRight w:val="0"/>
          <w:marTop w:val="0"/>
          <w:marBottom w:val="0"/>
          <w:divBdr>
            <w:top w:val="none" w:sz="0" w:space="0" w:color="auto"/>
            <w:left w:val="none" w:sz="0" w:space="0" w:color="auto"/>
            <w:bottom w:val="none" w:sz="0" w:space="0" w:color="auto"/>
            <w:right w:val="none" w:sz="0" w:space="0" w:color="auto"/>
          </w:divBdr>
        </w:div>
        <w:div w:id="381755942">
          <w:marLeft w:val="0"/>
          <w:marRight w:val="0"/>
          <w:marTop w:val="0"/>
          <w:marBottom w:val="0"/>
          <w:divBdr>
            <w:top w:val="none" w:sz="0" w:space="0" w:color="auto"/>
            <w:left w:val="none" w:sz="0" w:space="0" w:color="auto"/>
            <w:bottom w:val="none" w:sz="0" w:space="0" w:color="auto"/>
            <w:right w:val="none" w:sz="0" w:space="0" w:color="auto"/>
          </w:divBdr>
          <w:divsChild>
            <w:div w:id="2028016562">
              <w:marLeft w:val="0"/>
              <w:marRight w:val="0"/>
              <w:marTop w:val="0"/>
              <w:marBottom w:val="0"/>
              <w:divBdr>
                <w:top w:val="none" w:sz="0" w:space="0" w:color="auto"/>
                <w:left w:val="none" w:sz="0" w:space="0" w:color="auto"/>
                <w:bottom w:val="none" w:sz="0" w:space="0" w:color="auto"/>
                <w:right w:val="none" w:sz="0" w:space="0" w:color="auto"/>
              </w:divBdr>
            </w:div>
          </w:divsChild>
        </w:div>
        <w:div w:id="694774404">
          <w:marLeft w:val="0"/>
          <w:marRight w:val="0"/>
          <w:marTop w:val="0"/>
          <w:marBottom w:val="0"/>
          <w:divBdr>
            <w:top w:val="none" w:sz="0" w:space="0" w:color="auto"/>
            <w:left w:val="none" w:sz="0" w:space="0" w:color="auto"/>
            <w:bottom w:val="none" w:sz="0" w:space="0" w:color="auto"/>
            <w:right w:val="none" w:sz="0" w:space="0" w:color="auto"/>
          </w:divBdr>
          <w:divsChild>
            <w:div w:id="253711430">
              <w:marLeft w:val="0"/>
              <w:marRight w:val="0"/>
              <w:marTop w:val="0"/>
              <w:marBottom w:val="0"/>
              <w:divBdr>
                <w:top w:val="none" w:sz="0" w:space="0" w:color="auto"/>
                <w:left w:val="none" w:sz="0" w:space="0" w:color="auto"/>
                <w:bottom w:val="none" w:sz="0" w:space="0" w:color="auto"/>
                <w:right w:val="none" w:sz="0" w:space="0" w:color="auto"/>
              </w:divBdr>
            </w:div>
          </w:divsChild>
        </w:div>
        <w:div w:id="722680222">
          <w:marLeft w:val="0"/>
          <w:marRight w:val="0"/>
          <w:marTop w:val="300"/>
          <w:marBottom w:val="0"/>
          <w:divBdr>
            <w:top w:val="none" w:sz="0" w:space="0" w:color="auto"/>
            <w:left w:val="none" w:sz="0" w:space="0" w:color="auto"/>
            <w:bottom w:val="none" w:sz="0" w:space="0" w:color="auto"/>
            <w:right w:val="none" w:sz="0" w:space="0" w:color="auto"/>
          </w:divBdr>
          <w:divsChild>
            <w:div w:id="2097558606">
              <w:marLeft w:val="0"/>
              <w:marRight w:val="0"/>
              <w:marTop w:val="0"/>
              <w:marBottom w:val="0"/>
              <w:divBdr>
                <w:top w:val="none" w:sz="0" w:space="0" w:color="auto"/>
                <w:left w:val="none" w:sz="0" w:space="0" w:color="auto"/>
                <w:bottom w:val="none" w:sz="0" w:space="0" w:color="auto"/>
                <w:right w:val="none" w:sz="0" w:space="0" w:color="auto"/>
              </w:divBdr>
              <w:divsChild>
                <w:div w:id="1248922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5332672">
          <w:marLeft w:val="0"/>
          <w:marRight w:val="0"/>
          <w:marTop w:val="300"/>
          <w:marBottom w:val="0"/>
          <w:divBdr>
            <w:top w:val="none" w:sz="0" w:space="0" w:color="auto"/>
            <w:left w:val="none" w:sz="0" w:space="0" w:color="auto"/>
            <w:bottom w:val="none" w:sz="0" w:space="0" w:color="auto"/>
            <w:right w:val="none" w:sz="0" w:space="0" w:color="auto"/>
          </w:divBdr>
          <w:divsChild>
            <w:div w:id="65734918">
              <w:marLeft w:val="0"/>
              <w:marRight w:val="0"/>
              <w:marTop w:val="0"/>
              <w:marBottom w:val="0"/>
              <w:divBdr>
                <w:top w:val="none" w:sz="0" w:space="0" w:color="auto"/>
                <w:left w:val="none" w:sz="0" w:space="0" w:color="auto"/>
                <w:bottom w:val="none" w:sz="0" w:space="0" w:color="auto"/>
                <w:right w:val="none" w:sz="0" w:space="0" w:color="auto"/>
              </w:divBdr>
              <w:divsChild>
                <w:div w:id="2111583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917377">
          <w:marLeft w:val="0"/>
          <w:marRight w:val="0"/>
          <w:marTop w:val="300"/>
          <w:marBottom w:val="0"/>
          <w:divBdr>
            <w:top w:val="none" w:sz="0" w:space="0" w:color="auto"/>
            <w:left w:val="none" w:sz="0" w:space="0" w:color="auto"/>
            <w:bottom w:val="none" w:sz="0" w:space="0" w:color="auto"/>
            <w:right w:val="none" w:sz="0" w:space="0" w:color="auto"/>
          </w:divBdr>
          <w:divsChild>
            <w:div w:id="7295767">
              <w:marLeft w:val="0"/>
              <w:marRight w:val="0"/>
              <w:marTop w:val="0"/>
              <w:marBottom w:val="0"/>
              <w:divBdr>
                <w:top w:val="none" w:sz="0" w:space="0" w:color="auto"/>
                <w:left w:val="none" w:sz="0" w:space="0" w:color="auto"/>
                <w:bottom w:val="none" w:sz="0" w:space="0" w:color="auto"/>
                <w:right w:val="none" w:sz="0" w:space="0" w:color="auto"/>
              </w:divBdr>
              <w:divsChild>
                <w:div w:id="448470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9668881">
          <w:marLeft w:val="0"/>
          <w:marRight w:val="0"/>
          <w:marTop w:val="0"/>
          <w:marBottom w:val="0"/>
          <w:divBdr>
            <w:top w:val="none" w:sz="0" w:space="0" w:color="auto"/>
            <w:left w:val="none" w:sz="0" w:space="0" w:color="auto"/>
            <w:bottom w:val="none" w:sz="0" w:space="0" w:color="auto"/>
            <w:right w:val="none" w:sz="0" w:space="0" w:color="auto"/>
          </w:divBdr>
        </w:div>
        <w:div w:id="1289120991">
          <w:marLeft w:val="0"/>
          <w:marRight w:val="0"/>
          <w:marTop w:val="0"/>
          <w:marBottom w:val="0"/>
          <w:divBdr>
            <w:top w:val="none" w:sz="0" w:space="0" w:color="auto"/>
            <w:left w:val="none" w:sz="0" w:space="0" w:color="auto"/>
            <w:bottom w:val="none" w:sz="0" w:space="0" w:color="auto"/>
            <w:right w:val="none" w:sz="0" w:space="0" w:color="auto"/>
          </w:divBdr>
          <w:divsChild>
            <w:div w:id="223681987">
              <w:marLeft w:val="0"/>
              <w:marRight w:val="0"/>
              <w:marTop w:val="0"/>
              <w:marBottom w:val="0"/>
              <w:divBdr>
                <w:top w:val="none" w:sz="0" w:space="0" w:color="auto"/>
                <w:left w:val="none" w:sz="0" w:space="0" w:color="auto"/>
                <w:bottom w:val="none" w:sz="0" w:space="0" w:color="auto"/>
                <w:right w:val="none" w:sz="0" w:space="0" w:color="auto"/>
              </w:divBdr>
            </w:div>
          </w:divsChild>
        </w:div>
        <w:div w:id="1388802900">
          <w:marLeft w:val="0"/>
          <w:marRight w:val="0"/>
          <w:marTop w:val="300"/>
          <w:marBottom w:val="0"/>
          <w:divBdr>
            <w:top w:val="none" w:sz="0" w:space="0" w:color="auto"/>
            <w:left w:val="none" w:sz="0" w:space="0" w:color="auto"/>
            <w:bottom w:val="none" w:sz="0" w:space="0" w:color="auto"/>
            <w:right w:val="none" w:sz="0" w:space="0" w:color="auto"/>
          </w:divBdr>
          <w:divsChild>
            <w:div w:id="2042121747">
              <w:marLeft w:val="0"/>
              <w:marRight w:val="0"/>
              <w:marTop w:val="0"/>
              <w:marBottom w:val="0"/>
              <w:divBdr>
                <w:top w:val="none" w:sz="0" w:space="0" w:color="auto"/>
                <w:left w:val="none" w:sz="0" w:space="0" w:color="auto"/>
                <w:bottom w:val="none" w:sz="0" w:space="0" w:color="auto"/>
                <w:right w:val="none" w:sz="0" w:space="0" w:color="auto"/>
              </w:divBdr>
              <w:divsChild>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6887418">
          <w:marLeft w:val="0"/>
          <w:marRight w:val="0"/>
          <w:marTop w:val="0"/>
          <w:marBottom w:val="0"/>
          <w:divBdr>
            <w:top w:val="none" w:sz="0" w:space="0" w:color="auto"/>
            <w:left w:val="none" w:sz="0" w:space="0" w:color="auto"/>
            <w:bottom w:val="none" w:sz="0" w:space="0" w:color="auto"/>
            <w:right w:val="none" w:sz="0" w:space="0" w:color="auto"/>
          </w:divBdr>
          <w:divsChild>
            <w:div w:id="869300525">
              <w:marLeft w:val="0"/>
              <w:marRight w:val="0"/>
              <w:marTop w:val="0"/>
              <w:marBottom w:val="0"/>
              <w:divBdr>
                <w:top w:val="none" w:sz="0" w:space="0" w:color="auto"/>
                <w:left w:val="none" w:sz="0" w:space="0" w:color="auto"/>
                <w:bottom w:val="none" w:sz="0" w:space="0" w:color="auto"/>
                <w:right w:val="none" w:sz="0" w:space="0" w:color="auto"/>
              </w:divBdr>
            </w:div>
          </w:divsChild>
        </w:div>
        <w:div w:id="1671326297">
          <w:marLeft w:val="0"/>
          <w:marRight w:val="0"/>
          <w:marTop w:val="0"/>
          <w:marBottom w:val="0"/>
          <w:divBdr>
            <w:top w:val="none" w:sz="0" w:space="0" w:color="auto"/>
            <w:left w:val="none" w:sz="0" w:space="0" w:color="auto"/>
            <w:bottom w:val="none" w:sz="0" w:space="0" w:color="auto"/>
            <w:right w:val="none" w:sz="0" w:space="0" w:color="auto"/>
          </w:divBdr>
        </w:div>
        <w:div w:id="1825852284">
          <w:marLeft w:val="0"/>
          <w:marRight w:val="0"/>
          <w:marTop w:val="0"/>
          <w:marBottom w:val="0"/>
          <w:divBdr>
            <w:top w:val="none" w:sz="0" w:space="0" w:color="auto"/>
            <w:left w:val="none" w:sz="0" w:space="0" w:color="auto"/>
            <w:bottom w:val="none" w:sz="0" w:space="0" w:color="auto"/>
            <w:right w:val="none" w:sz="0" w:space="0" w:color="auto"/>
          </w:divBdr>
          <w:divsChild>
            <w:div w:id="1510291963">
              <w:marLeft w:val="0"/>
              <w:marRight w:val="0"/>
              <w:marTop w:val="0"/>
              <w:marBottom w:val="0"/>
              <w:divBdr>
                <w:top w:val="none" w:sz="0" w:space="0" w:color="auto"/>
                <w:left w:val="none" w:sz="0" w:space="0" w:color="auto"/>
                <w:bottom w:val="none" w:sz="0" w:space="0" w:color="auto"/>
                <w:right w:val="none" w:sz="0" w:space="0" w:color="auto"/>
              </w:divBdr>
            </w:div>
          </w:divsChild>
        </w:div>
        <w:div w:id="1829855818">
          <w:marLeft w:val="0"/>
          <w:marRight w:val="0"/>
          <w:marTop w:val="0"/>
          <w:marBottom w:val="0"/>
          <w:divBdr>
            <w:top w:val="none" w:sz="0" w:space="0" w:color="auto"/>
            <w:left w:val="none" w:sz="0" w:space="0" w:color="auto"/>
            <w:bottom w:val="none" w:sz="0" w:space="0" w:color="auto"/>
            <w:right w:val="none" w:sz="0" w:space="0" w:color="auto"/>
          </w:divBdr>
          <w:divsChild>
            <w:div w:id="325867649">
              <w:marLeft w:val="0"/>
              <w:marRight w:val="0"/>
              <w:marTop w:val="0"/>
              <w:marBottom w:val="0"/>
              <w:divBdr>
                <w:top w:val="none" w:sz="0" w:space="0" w:color="auto"/>
                <w:left w:val="none" w:sz="0" w:space="0" w:color="auto"/>
                <w:bottom w:val="none" w:sz="0" w:space="0" w:color="auto"/>
                <w:right w:val="none" w:sz="0" w:space="0" w:color="auto"/>
              </w:divBdr>
            </w:div>
          </w:divsChild>
        </w:div>
        <w:div w:id="2013795607">
          <w:marLeft w:val="0"/>
          <w:marRight w:val="0"/>
          <w:marTop w:val="0"/>
          <w:marBottom w:val="0"/>
          <w:divBdr>
            <w:top w:val="none" w:sz="0" w:space="0" w:color="auto"/>
            <w:left w:val="none" w:sz="0" w:space="0" w:color="auto"/>
            <w:bottom w:val="none" w:sz="0" w:space="0" w:color="auto"/>
            <w:right w:val="none" w:sz="0" w:space="0" w:color="auto"/>
          </w:divBdr>
        </w:div>
        <w:div w:id="2023780390">
          <w:marLeft w:val="0"/>
          <w:marRight w:val="0"/>
          <w:marTop w:val="0"/>
          <w:marBottom w:val="0"/>
          <w:divBdr>
            <w:top w:val="none" w:sz="0" w:space="0" w:color="auto"/>
            <w:left w:val="none" w:sz="0" w:space="0" w:color="auto"/>
            <w:bottom w:val="none" w:sz="0" w:space="0" w:color="auto"/>
            <w:right w:val="none" w:sz="0" w:space="0" w:color="auto"/>
          </w:divBdr>
          <w:divsChild>
            <w:div w:id="727730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90856842">
          <w:marLeft w:val="0"/>
          <w:marRight w:val="0"/>
          <w:marTop w:val="0"/>
          <w:marBottom w:val="0"/>
          <w:divBdr>
            <w:top w:val="none" w:sz="0" w:space="0" w:color="auto"/>
            <w:left w:val="none" w:sz="0" w:space="0" w:color="auto"/>
            <w:bottom w:val="none" w:sz="0" w:space="0" w:color="auto"/>
            <w:right w:val="none" w:sz="0" w:space="0" w:color="auto"/>
          </w:divBdr>
        </w:div>
        <w:div w:id="13846642">
          <w:marLeft w:val="0"/>
          <w:marRight w:val="0"/>
          <w:marTop w:val="0"/>
          <w:marBottom w:val="0"/>
          <w:divBdr>
            <w:top w:val="none" w:sz="0" w:space="0" w:color="auto"/>
            <w:left w:val="none" w:sz="0" w:space="0" w:color="auto"/>
            <w:bottom w:val="none" w:sz="0" w:space="0" w:color="auto"/>
            <w:right w:val="none" w:sz="0" w:space="0" w:color="auto"/>
          </w:divBdr>
          <w:divsChild>
            <w:div w:id="299844543">
              <w:marLeft w:val="0"/>
              <w:marRight w:val="0"/>
              <w:marTop w:val="0"/>
              <w:marBottom w:val="0"/>
              <w:divBdr>
                <w:top w:val="none" w:sz="0" w:space="0" w:color="auto"/>
                <w:left w:val="none" w:sz="0" w:space="0" w:color="auto"/>
                <w:bottom w:val="none" w:sz="0" w:space="0" w:color="auto"/>
                <w:right w:val="none" w:sz="0" w:space="0" w:color="auto"/>
              </w:divBdr>
            </w:div>
          </w:divsChild>
        </w:div>
        <w:div w:id="1473017751">
          <w:marLeft w:val="0"/>
          <w:marRight w:val="0"/>
          <w:marTop w:val="0"/>
          <w:marBottom w:val="0"/>
          <w:divBdr>
            <w:top w:val="none" w:sz="0" w:space="0" w:color="auto"/>
            <w:left w:val="none" w:sz="0" w:space="0" w:color="auto"/>
            <w:bottom w:val="none" w:sz="0" w:space="0" w:color="auto"/>
            <w:right w:val="none" w:sz="0" w:space="0" w:color="auto"/>
          </w:divBdr>
        </w:div>
        <w:div w:id="217517761">
          <w:marLeft w:val="0"/>
          <w:marRight w:val="0"/>
          <w:marTop w:val="0"/>
          <w:marBottom w:val="0"/>
          <w:divBdr>
            <w:top w:val="none" w:sz="0" w:space="0" w:color="auto"/>
            <w:left w:val="none" w:sz="0" w:space="0" w:color="auto"/>
            <w:bottom w:val="none" w:sz="0" w:space="0" w:color="auto"/>
            <w:right w:val="none" w:sz="0" w:space="0" w:color="auto"/>
          </w:divBdr>
          <w:divsChild>
            <w:div w:id="358355516">
              <w:marLeft w:val="0"/>
              <w:marRight w:val="0"/>
              <w:marTop w:val="0"/>
              <w:marBottom w:val="0"/>
              <w:divBdr>
                <w:top w:val="none" w:sz="0" w:space="0" w:color="auto"/>
                <w:left w:val="none" w:sz="0" w:space="0" w:color="auto"/>
                <w:bottom w:val="none" w:sz="0" w:space="0" w:color="auto"/>
                <w:right w:val="none" w:sz="0" w:space="0" w:color="auto"/>
              </w:divBdr>
            </w:div>
          </w:divsChild>
        </w:div>
        <w:div w:id="563298814">
          <w:marLeft w:val="0"/>
          <w:marRight w:val="0"/>
          <w:marTop w:val="0"/>
          <w:marBottom w:val="0"/>
          <w:divBdr>
            <w:top w:val="none" w:sz="0" w:space="0" w:color="auto"/>
            <w:left w:val="none" w:sz="0" w:space="0" w:color="auto"/>
            <w:bottom w:val="none" w:sz="0" w:space="0" w:color="auto"/>
            <w:right w:val="none" w:sz="0" w:space="0" w:color="auto"/>
          </w:divBdr>
        </w:div>
        <w:div w:id="904953850">
          <w:marLeft w:val="0"/>
          <w:marRight w:val="0"/>
          <w:marTop w:val="0"/>
          <w:marBottom w:val="0"/>
          <w:divBdr>
            <w:top w:val="none" w:sz="0" w:space="0" w:color="auto"/>
            <w:left w:val="none" w:sz="0" w:space="0" w:color="auto"/>
            <w:bottom w:val="none" w:sz="0" w:space="0" w:color="auto"/>
            <w:right w:val="none" w:sz="0" w:space="0" w:color="auto"/>
          </w:divBdr>
          <w:divsChild>
            <w:div w:id="914247957">
              <w:marLeft w:val="0"/>
              <w:marRight w:val="0"/>
              <w:marTop w:val="0"/>
              <w:marBottom w:val="0"/>
              <w:divBdr>
                <w:top w:val="none" w:sz="0" w:space="0" w:color="auto"/>
                <w:left w:val="none" w:sz="0" w:space="0" w:color="auto"/>
                <w:bottom w:val="none" w:sz="0" w:space="0" w:color="auto"/>
                <w:right w:val="none" w:sz="0" w:space="0" w:color="auto"/>
              </w:divBdr>
            </w:div>
          </w:divsChild>
        </w:div>
        <w:div w:id="1190098359">
          <w:marLeft w:val="0"/>
          <w:marRight w:val="0"/>
          <w:marTop w:val="0"/>
          <w:marBottom w:val="0"/>
          <w:divBdr>
            <w:top w:val="none" w:sz="0" w:space="0" w:color="auto"/>
            <w:left w:val="none" w:sz="0" w:space="0" w:color="auto"/>
            <w:bottom w:val="none" w:sz="0" w:space="0" w:color="auto"/>
            <w:right w:val="none" w:sz="0" w:space="0" w:color="auto"/>
          </w:divBdr>
        </w:div>
        <w:div w:id="988746009">
          <w:marLeft w:val="0"/>
          <w:marRight w:val="0"/>
          <w:marTop w:val="0"/>
          <w:marBottom w:val="0"/>
          <w:divBdr>
            <w:top w:val="none" w:sz="0" w:space="0" w:color="auto"/>
            <w:left w:val="none" w:sz="0" w:space="0" w:color="auto"/>
            <w:bottom w:val="none" w:sz="0" w:space="0" w:color="auto"/>
            <w:right w:val="none" w:sz="0" w:space="0" w:color="auto"/>
          </w:divBdr>
          <w:divsChild>
            <w:div w:id="614793998">
              <w:marLeft w:val="0"/>
              <w:marRight w:val="0"/>
              <w:marTop w:val="0"/>
              <w:marBottom w:val="0"/>
              <w:divBdr>
                <w:top w:val="none" w:sz="0" w:space="0" w:color="auto"/>
                <w:left w:val="none" w:sz="0" w:space="0" w:color="auto"/>
                <w:bottom w:val="none" w:sz="0" w:space="0" w:color="auto"/>
                <w:right w:val="none" w:sz="0" w:space="0" w:color="auto"/>
              </w:divBdr>
            </w:div>
          </w:divsChild>
        </w:div>
        <w:div w:id="2139445589">
          <w:marLeft w:val="0"/>
          <w:marRight w:val="0"/>
          <w:marTop w:val="0"/>
          <w:marBottom w:val="0"/>
          <w:divBdr>
            <w:top w:val="none" w:sz="0" w:space="0" w:color="auto"/>
            <w:left w:val="none" w:sz="0" w:space="0" w:color="auto"/>
            <w:bottom w:val="none" w:sz="0" w:space="0" w:color="auto"/>
            <w:right w:val="none" w:sz="0" w:space="0" w:color="auto"/>
          </w:divBdr>
        </w:div>
        <w:div w:id="792675679">
          <w:marLeft w:val="0"/>
          <w:marRight w:val="0"/>
          <w:marTop w:val="0"/>
          <w:marBottom w:val="0"/>
          <w:divBdr>
            <w:top w:val="none" w:sz="0" w:space="0" w:color="auto"/>
            <w:left w:val="none" w:sz="0" w:space="0" w:color="auto"/>
            <w:bottom w:val="none" w:sz="0" w:space="0" w:color="auto"/>
            <w:right w:val="none" w:sz="0" w:space="0" w:color="auto"/>
          </w:divBdr>
          <w:divsChild>
            <w:div w:id="1110709170">
              <w:marLeft w:val="0"/>
              <w:marRight w:val="0"/>
              <w:marTop w:val="0"/>
              <w:marBottom w:val="0"/>
              <w:divBdr>
                <w:top w:val="none" w:sz="0" w:space="0" w:color="auto"/>
                <w:left w:val="none" w:sz="0" w:space="0" w:color="auto"/>
                <w:bottom w:val="none" w:sz="0" w:space="0" w:color="auto"/>
                <w:right w:val="none" w:sz="0" w:space="0" w:color="auto"/>
              </w:divBdr>
            </w:div>
          </w:divsChild>
        </w:div>
        <w:div w:id="2010524226">
          <w:marLeft w:val="0"/>
          <w:marRight w:val="0"/>
          <w:marTop w:val="0"/>
          <w:marBottom w:val="0"/>
          <w:divBdr>
            <w:top w:val="none" w:sz="0" w:space="0" w:color="auto"/>
            <w:left w:val="none" w:sz="0" w:space="0" w:color="auto"/>
            <w:bottom w:val="none" w:sz="0" w:space="0" w:color="auto"/>
            <w:right w:val="none" w:sz="0" w:space="0" w:color="auto"/>
          </w:divBdr>
        </w:div>
        <w:div w:id="1651592224">
          <w:marLeft w:val="0"/>
          <w:marRight w:val="0"/>
          <w:marTop w:val="0"/>
          <w:marBottom w:val="0"/>
          <w:divBdr>
            <w:top w:val="none" w:sz="0" w:space="0" w:color="auto"/>
            <w:left w:val="none" w:sz="0" w:space="0" w:color="auto"/>
            <w:bottom w:val="none" w:sz="0" w:space="0" w:color="auto"/>
            <w:right w:val="none" w:sz="0" w:space="0" w:color="auto"/>
          </w:divBdr>
          <w:divsChild>
            <w:div w:id="1078602237">
              <w:marLeft w:val="0"/>
              <w:marRight w:val="0"/>
              <w:marTop w:val="0"/>
              <w:marBottom w:val="0"/>
              <w:divBdr>
                <w:top w:val="none" w:sz="0" w:space="0" w:color="auto"/>
                <w:left w:val="none" w:sz="0" w:space="0" w:color="auto"/>
                <w:bottom w:val="none" w:sz="0" w:space="0" w:color="auto"/>
                <w:right w:val="none" w:sz="0" w:space="0" w:color="auto"/>
              </w:divBdr>
            </w:div>
          </w:divsChild>
        </w:div>
        <w:div w:id="1936940072">
          <w:marLeft w:val="0"/>
          <w:marRight w:val="0"/>
          <w:marTop w:val="0"/>
          <w:marBottom w:val="0"/>
          <w:divBdr>
            <w:top w:val="none" w:sz="0" w:space="0" w:color="auto"/>
            <w:left w:val="none" w:sz="0" w:space="0" w:color="auto"/>
            <w:bottom w:val="none" w:sz="0" w:space="0" w:color="auto"/>
            <w:right w:val="none" w:sz="0" w:space="0" w:color="auto"/>
          </w:divBdr>
        </w:div>
        <w:div w:id="313531253">
          <w:marLeft w:val="0"/>
          <w:marRight w:val="0"/>
          <w:marTop w:val="0"/>
          <w:marBottom w:val="0"/>
          <w:divBdr>
            <w:top w:val="none" w:sz="0" w:space="0" w:color="auto"/>
            <w:left w:val="none" w:sz="0" w:space="0" w:color="auto"/>
            <w:bottom w:val="none" w:sz="0" w:space="0" w:color="auto"/>
            <w:right w:val="none" w:sz="0" w:space="0" w:color="auto"/>
          </w:divBdr>
          <w:divsChild>
            <w:div w:id="2072731672">
              <w:marLeft w:val="0"/>
              <w:marRight w:val="0"/>
              <w:marTop w:val="0"/>
              <w:marBottom w:val="0"/>
              <w:divBdr>
                <w:top w:val="none" w:sz="0" w:space="0" w:color="auto"/>
                <w:left w:val="none" w:sz="0" w:space="0" w:color="auto"/>
                <w:bottom w:val="none" w:sz="0" w:space="0" w:color="auto"/>
                <w:right w:val="none" w:sz="0" w:space="0" w:color="auto"/>
              </w:divBdr>
            </w:div>
          </w:divsChild>
        </w:div>
        <w:div w:id="2130124373">
          <w:marLeft w:val="0"/>
          <w:marRight w:val="0"/>
          <w:marTop w:val="300"/>
          <w:marBottom w:val="0"/>
          <w:divBdr>
            <w:top w:val="none" w:sz="0" w:space="0" w:color="auto"/>
            <w:left w:val="none" w:sz="0" w:space="0" w:color="auto"/>
            <w:bottom w:val="none" w:sz="0" w:space="0" w:color="auto"/>
            <w:right w:val="none" w:sz="0" w:space="0" w:color="auto"/>
          </w:divBdr>
          <w:divsChild>
            <w:div w:id="1580142006">
              <w:marLeft w:val="0"/>
              <w:marRight w:val="0"/>
              <w:marTop w:val="0"/>
              <w:marBottom w:val="0"/>
              <w:divBdr>
                <w:top w:val="none" w:sz="0" w:space="0" w:color="auto"/>
                <w:left w:val="none" w:sz="0" w:space="0" w:color="auto"/>
                <w:bottom w:val="none" w:sz="0" w:space="0" w:color="auto"/>
                <w:right w:val="none" w:sz="0" w:space="0" w:color="auto"/>
              </w:divBdr>
              <w:divsChild>
                <w:div w:id="1730566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8499510">
          <w:marLeft w:val="0"/>
          <w:marRight w:val="0"/>
          <w:marTop w:val="300"/>
          <w:marBottom w:val="0"/>
          <w:divBdr>
            <w:top w:val="none" w:sz="0" w:space="0" w:color="auto"/>
            <w:left w:val="none" w:sz="0" w:space="0" w:color="auto"/>
            <w:bottom w:val="none" w:sz="0" w:space="0" w:color="auto"/>
            <w:right w:val="none" w:sz="0" w:space="0" w:color="auto"/>
          </w:divBdr>
          <w:divsChild>
            <w:div w:id="1639146808">
              <w:marLeft w:val="0"/>
              <w:marRight w:val="0"/>
              <w:marTop w:val="0"/>
              <w:marBottom w:val="0"/>
              <w:divBdr>
                <w:top w:val="none" w:sz="0" w:space="0" w:color="auto"/>
                <w:left w:val="none" w:sz="0" w:space="0" w:color="auto"/>
                <w:bottom w:val="none" w:sz="0" w:space="0" w:color="auto"/>
                <w:right w:val="none" w:sz="0" w:space="0" w:color="auto"/>
              </w:divBdr>
              <w:divsChild>
                <w:div w:id="110654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2259223">
          <w:marLeft w:val="0"/>
          <w:marRight w:val="0"/>
          <w:marTop w:val="300"/>
          <w:marBottom w:val="0"/>
          <w:divBdr>
            <w:top w:val="none" w:sz="0" w:space="0" w:color="auto"/>
            <w:left w:val="none" w:sz="0" w:space="0" w:color="auto"/>
            <w:bottom w:val="none" w:sz="0" w:space="0" w:color="auto"/>
            <w:right w:val="none" w:sz="0" w:space="0" w:color="auto"/>
          </w:divBdr>
          <w:divsChild>
            <w:div w:id="1402019814">
              <w:marLeft w:val="0"/>
              <w:marRight w:val="0"/>
              <w:marTop w:val="0"/>
              <w:marBottom w:val="0"/>
              <w:divBdr>
                <w:top w:val="none" w:sz="0" w:space="0" w:color="auto"/>
                <w:left w:val="none" w:sz="0" w:space="0" w:color="auto"/>
                <w:bottom w:val="none" w:sz="0" w:space="0" w:color="auto"/>
                <w:right w:val="none" w:sz="0" w:space="0" w:color="auto"/>
              </w:divBdr>
              <w:divsChild>
                <w:div w:id="524514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930249">
          <w:marLeft w:val="0"/>
          <w:marRight w:val="0"/>
          <w:marTop w:val="300"/>
          <w:marBottom w:val="0"/>
          <w:divBdr>
            <w:top w:val="none" w:sz="0" w:space="0" w:color="auto"/>
            <w:left w:val="none" w:sz="0" w:space="0" w:color="auto"/>
            <w:bottom w:val="none" w:sz="0" w:space="0" w:color="auto"/>
            <w:right w:val="none" w:sz="0" w:space="0" w:color="auto"/>
          </w:divBdr>
          <w:divsChild>
            <w:div w:id="1436367740">
              <w:marLeft w:val="0"/>
              <w:marRight w:val="0"/>
              <w:marTop w:val="0"/>
              <w:marBottom w:val="0"/>
              <w:divBdr>
                <w:top w:val="none" w:sz="0" w:space="0" w:color="auto"/>
                <w:left w:val="none" w:sz="0" w:space="0" w:color="auto"/>
                <w:bottom w:val="none" w:sz="0" w:space="0" w:color="auto"/>
                <w:right w:val="none" w:sz="0" w:space="0" w:color="auto"/>
              </w:divBdr>
              <w:divsChild>
                <w:div w:id="873345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1999531703">
          <w:marLeft w:val="0"/>
          <w:marRight w:val="0"/>
          <w:marTop w:val="0"/>
          <w:marBottom w:val="0"/>
          <w:divBdr>
            <w:top w:val="none" w:sz="0" w:space="0" w:color="auto"/>
            <w:left w:val="none" w:sz="0" w:space="0" w:color="auto"/>
            <w:bottom w:val="none" w:sz="0" w:space="0" w:color="auto"/>
            <w:right w:val="none" w:sz="0" w:space="0" w:color="auto"/>
          </w:divBdr>
        </w:div>
        <w:div w:id="295181685">
          <w:marLeft w:val="0"/>
          <w:marRight w:val="0"/>
          <w:marTop w:val="0"/>
          <w:marBottom w:val="0"/>
          <w:divBdr>
            <w:top w:val="none" w:sz="0" w:space="0" w:color="auto"/>
            <w:left w:val="none" w:sz="0" w:space="0" w:color="auto"/>
            <w:bottom w:val="none" w:sz="0" w:space="0" w:color="auto"/>
            <w:right w:val="none" w:sz="0" w:space="0" w:color="auto"/>
          </w:divBdr>
          <w:divsChild>
            <w:div w:id="508256480">
              <w:marLeft w:val="0"/>
              <w:marRight w:val="0"/>
              <w:marTop w:val="0"/>
              <w:marBottom w:val="0"/>
              <w:divBdr>
                <w:top w:val="none" w:sz="0" w:space="0" w:color="auto"/>
                <w:left w:val="none" w:sz="0" w:space="0" w:color="auto"/>
                <w:bottom w:val="none" w:sz="0" w:space="0" w:color="auto"/>
                <w:right w:val="none" w:sz="0" w:space="0" w:color="auto"/>
              </w:divBdr>
            </w:div>
          </w:divsChild>
        </w:div>
        <w:div w:id="495074069">
          <w:marLeft w:val="0"/>
          <w:marRight w:val="0"/>
          <w:marTop w:val="0"/>
          <w:marBottom w:val="0"/>
          <w:divBdr>
            <w:top w:val="none" w:sz="0" w:space="0" w:color="auto"/>
            <w:left w:val="none" w:sz="0" w:space="0" w:color="auto"/>
            <w:bottom w:val="none" w:sz="0" w:space="0" w:color="auto"/>
            <w:right w:val="none" w:sz="0" w:space="0" w:color="auto"/>
          </w:divBdr>
        </w:div>
        <w:div w:id="265621065">
          <w:marLeft w:val="0"/>
          <w:marRight w:val="0"/>
          <w:marTop w:val="0"/>
          <w:marBottom w:val="0"/>
          <w:divBdr>
            <w:top w:val="none" w:sz="0" w:space="0" w:color="auto"/>
            <w:left w:val="none" w:sz="0" w:space="0" w:color="auto"/>
            <w:bottom w:val="none" w:sz="0" w:space="0" w:color="auto"/>
            <w:right w:val="none" w:sz="0" w:space="0" w:color="auto"/>
          </w:divBdr>
          <w:divsChild>
            <w:div w:id="652485174">
              <w:marLeft w:val="0"/>
              <w:marRight w:val="0"/>
              <w:marTop w:val="0"/>
              <w:marBottom w:val="0"/>
              <w:divBdr>
                <w:top w:val="none" w:sz="0" w:space="0" w:color="auto"/>
                <w:left w:val="none" w:sz="0" w:space="0" w:color="auto"/>
                <w:bottom w:val="none" w:sz="0" w:space="0" w:color="auto"/>
                <w:right w:val="none" w:sz="0" w:space="0" w:color="auto"/>
              </w:divBdr>
            </w:div>
          </w:divsChild>
        </w:div>
        <w:div w:id="558906581">
          <w:marLeft w:val="0"/>
          <w:marRight w:val="0"/>
          <w:marTop w:val="0"/>
          <w:marBottom w:val="0"/>
          <w:divBdr>
            <w:top w:val="none" w:sz="0" w:space="0" w:color="auto"/>
            <w:left w:val="none" w:sz="0" w:space="0" w:color="auto"/>
            <w:bottom w:val="none" w:sz="0" w:space="0" w:color="auto"/>
            <w:right w:val="none" w:sz="0" w:space="0" w:color="auto"/>
          </w:divBdr>
        </w:div>
        <w:div w:id="1376657620">
          <w:marLeft w:val="0"/>
          <w:marRight w:val="0"/>
          <w:marTop w:val="0"/>
          <w:marBottom w:val="0"/>
          <w:divBdr>
            <w:top w:val="none" w:sz="0" w:space="0" w:color="auto"/>
            <w:left w:val="none" w:sz="0" w:space="0" w:color="auto"/>
            <w:bottom w:val="none" w:sz="0" w:space="0" w:color="auto"/>
            <w:right w:val="none" w:sz="0" w:space="0" w:color="auto"/>
          </w:divBdr>
          <w:divsChild>
            <w:div w:id="1297029054">
              <w:marLeft w:val="0"/>
              <w:marRight w:val="0"/>
              <w:marTop w:val="0"/>
              <w:marBottom w:val="0"/>
              <w:divBdr>
                <w:top w:val="none" w:sz="0" w:space="0" w:color="auto"/>
                <w:left w:val="none" w:sz="0" w:space="0" w:color="auto"/>
                <w:bottom w:val="none" w:sz="0" w:space="0" w:color="auto"/>
                <w:right w:val="none" w:sz="0" w:space="0" w:color="auto"/>
              </w:divBdr>
            </w:div>
          </w:divsChild>
        </w:div>
        <w:div w:id="63069385">
          <w:marLeft w:val="0"/>
          <w:marRight w:val="0"/>
          <w:marTop w:val="0"/>
          <w:marBottom w:val="0"/>
          <w:divBdr>
            <w:top w:val="none" w:sz="0" w:space="0" w:color="auto"/>
            <w:left w:val="none" w:sz="0" w:space="0" w:color="auto"/>
            <w:bottom w:val="none" w:sz="0" w:space="0" w:color="auto"/>
            <w:right w:val="none" w:sz="0" w:space="0" w:color="auto"/>
          </w:divBdr>
        </w:div>
        <w:div w:id="995574989">
          <w:marLeft w:val="0"/>
          <w:marRight w:val="0"/>
          <w:marTop w:val="0"/>
          <w:marBottom w:val="0"/>
          <w:divBdr>
            <w:top w:val="none" w:sz="0" w:space="0" w:color="auto"/>
            <w:left w:val="none" w:sz="0" w:space="0" w:color="auto"/>
            <w:bottom w:val="none" w:sz="0" w:space="0" w:color="auto"/>
            <w:right w:val="none" w:sz="0" w:space="0" w:color="auto"/>
          </w:divBdr>
          <w:divsChild>
            <w:div w:id="529880969">
              <w:marLeft w:val="0"/>
              <w:marRight w:val="0"/>
              <w:marTop w:val="0"/>
              <w:marBottom w:val="0"/>
              <w:divBdr>
                <w:top w:val="none" w:sz="0" w:space="0" w:color="auto"/>
                <w:left w:val="none" w:sz="0" w:space="0" w:color="auto"/>
                <w:bottom w:val="none" w:sz="0" w:space="0" w:color="auto"/>
                <w:right w:val="none" w:sz="0" w:space="0" w:color="auto"/>
              </w:divBdr>
            </w:div>
          </w:divsChild>
        </w:div>
        <w:div w:id="308899742">
          <w:marLeft w:val="0"/>
          <w:marRight w:val="0"/>
          <w:marTop w:val="0"/>
          <w:marBottom w:val="0"/>
          <w:divBdr>
            <w:top w:val="none" w:sz="0" w:space="0" w:color="auto"/>
            <w:left w:val="none" w:sz="0" w:space="0" w:color="auto"/>
            <w:bottom w:val="none" w:sz="0" w:space="0" w:color="auto"/>
            <w:right w:val="none" w:sz="0" w:space="0" w:color="auto"/>
          </w:divBdr>
        </w:div>
        <w:div w:id="1031340281">
          <w:marLeft w:val="0"/>
          <w:marRight w:val="0"/>
          <w:marTop w:val="0"/>
          <w:marBottom w:val="0"/>
          <w:divBdr>
            <w:top w:val="none" w:sz="0" w:space="0" w:color="auto"/>
            <w:left w:val="none" w:sz="0" w:space="0" w:color="auto"/>
            <w:bottom w:val="none" w:sz="0" w:space="0" w:color="auto"/>
            <w:right w:val="none" w:sz="0" w:space="0" w:color="auto"/>
          </w:divBdr>
          <w:divsChild>
            <w:div w:id="615019032">
              <w:marLeft w:val="0"/>
              <w:marRight w:val="0"/>
              <w:marTop w:val="0"/>
              <w:marBottom w:val="0"/>
              <w:divBdr>
                <w:top w:val="none" w:sz="0" w:space="0" w:color="auto"/>
                <w:left w:val="none" w:sz="0" w:space="0" w:color="auto"/>
                <w:bottom w:val="none" w:sz="0" w:space="0" w:color="auto"/>
                <w:right w:val="none" w:sz="0" w:space="0" w:color="auto"/>
              </w:divBdr>
            </w:div>
          </w:divsChild>
        </w:div>
        <w:div w:id="1383599727">
          <w:marLeft w:val="0"/>
          <w:marRight w:val="0"/>
          <w:marTop w:val="0"/>
          <w:marBottom w:val="0"/>
          <w:divBdr>
            <w:top w:val="none" w:sz="0" w:space="0" w:color="auto"/>
            <w:left w:val="none" w:sz="0" w:space="0" w:color="auto"/>
            <w:bottom w:val="none" w:sz="0" w:space="0" w:color="auto"/>
            <w:right w:val="none" w:sz="0" w:space="0" w:color="auto"/>
          </w:divBdr>
        </w:div>
        <w:div w:id="1622954604">
          <w:marLeft w:val="0"/>
          <w:marRight w:val="0"/>
          <w:marTop w:val="0"/>
          <w:marBottom w:val="0"/>
          <w:divBdr>
            <w:top w:val="none" w:sz="0" w:space="0" w:color="auto"/>
            <w:left w:val="none" w:sz="0" w:space="0" w:color="auto"/>
            <w:bottom w:val="none" w:sz="0" w:space="0" w:color="auto"/>
            <w:right w:val="none" w:sz="0" w:space="0" w:color="auto"/>
          </w:divBdr>
          <w:divsChild>
            <w:div w:id="1275088620">
              <w:marLeft w:val="0"/>
              <w:marRight w:val="0"/>
              <w:marTop w:val="0"/>
              <w:marBottom w:val="0"/>
              <w:divBdr>
                <w:top w:val="none" w:sz="0" w:space="0" w:color="auto"/>
                <w:left w:val="none" w:sz="0" w:space="0" w:color="auto"/>
                <w:bottom w:val="none" w:sz="0" w:space="0" w:color="auto"/>
                <w:right w:val="none" w:sz="0" w:space="0" w:color="auto"/>
              </w:divBdr>
            </w:div>
          </w:divsChild>
        </w:div>
        <w:div w:id="164319723">
          <w:marLeft w:val="0"/>
          <w:marRight w:val="0"/>
          <w:marTop w:val="0"/>
          <w:marBottom w:val="0"/>
          <w:divBdr>
            <w:top w:val="none" w:sz="0" w:space="0" w:color="auto"/>
            <w:left w:val="none" w:sz="0" w:space="0" w:color="auto"/>
            <w:bottom w:val="none" w:sz="0" w:space="0" w:color="auto"/>
            <w:right w:val="none" w:sz="0" w:space="0" w:color="auto"/>
          </w:divBdr>
        </w:div>
        <w:div w:id="1618567141">
          <w:marLeft w:val="0"/>
          <w:marRight w:val="0"/>
          <w:marTop w:val="0"/>
          <w:marBottom w:val="0"/>
          <w:divBdr>
            <w:top w:val="none" w:sz="0" w:space="0" w:color="auto"/>
            <w:left w:val="none" w:sz="0" w:space="0" w:color="auto"/>
            <w:bottom w:val="none" w:sz="0" w:space="0" w:color="auto"/>
            <w:right w:val="none" w:sz="0" w:space="0" w:color="auto"/>
          </w:divBdr>
          <w:divsChild>
            <w:div w:id="1135371547">
              <w:marLeft w:val="0"/>
              <w:marRight w:val="0"/>
              <w:marTop w:val="0"/>
              <w:marBottom w:val="0"/>
              <w:divBdr>
                <w:top w:val="none" w:sz="0" w:space="0" w:color="auto"/>
                <w:left w:val="none" w:sz="0" w:space="0" w:color="auto"/>
                <w:bottom w:val="none" w:sz="0" w:space="0" w:color="auto"/>
                <w:right w:val="none" w:sz="0" w:space="0" w:color="auto"/>
              </w:divBdr>
            </w:div>
          </w:divsChild>
        </w:div>
        <w:div w:id="676539002">
          <w:marLeft w:val="0"/>
          <w:marRight w:val="0"/>
          <w:marTop w:val="300"/>
          <w:marBottom w:val="0"/>
          <w:divBdr>
            <w:top w:val="none" w:sz="0" w:space="0" w:color="auto"/>
            <w:left w:val="none" w:sz="0" w:space="0" w:color="auto"/>
            <w:bottom w:val="none" w:sz="0" w:space="0" w:color="auto"/>
            <w:right w:val="none" w:sz="0" w:space="0" w:color="auto"/>
          </w:divBdr>
          <w:divsChild>
            <w:div w:id="743139176">
              <w:marLeft w:val="0"/>
              <w:marRight w:val="0"/>
              <w:marTop w:val="0"/>
              <w:marBottom w:val="0"/>
              <w:divBdr>
                <w:top w:val="none" w:sz="0" w:space="0" w:color="auto"/>
                <w:left w:val="none" w:sz="0" w:space="0" w:color="auto"/>
                <w:bottom w:val="none" w:sz="0" w:space="0" w:color="auto"/>
                <w:right w:val="none" w:sz="0" w:space="0" w:color="auto"/>
              </w:divBdr>
              <w:divsChild>
                <w:div w:id="1888102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760316">
          <w:marLeft w:val="0"/>
          <w:marRight w:val="0"/>
          <w:marTop w:val="300"/>
          <w:marBottom w:val="0"/>
          <w:divBdr>
            <w:top w:val="none" w:sz="0" w:space="0" w:color="auto"/>
            <w:left w:val="none" w:sz="0" w:space="0" w:color="auto"/>
            <w:bottom w:val="none" w:sz="0" w:space="0" w:color="auto"/>
            <w:right w:val="none" w:sz="0" w:space="0" w:color="auto"/>
          </w:divBdr>
          <w:divsChild>
            <w:div w:id="1242957202">
              <w:marLeft w:val="0"/>
              <w:marRight w:val="0"/>
              <w:marTop w:val="0"/>
              <w:marBottom w:val="0"/>
              <w:divBdr>
                <w:top w:val="none" w:sz="0" w:space="0" w:color="auto"/>
                <w:left w:val="none" w:sz="0" w:space="0" w:color="auto"/>
                <w:bottom w:val="none" w:sz="0" w:space="0" w:color="auto"/>
                <w:right w:val="none" w:sz="0" w:space="0" w:color="auto"/>
              </w:divBdr>
              <w:divsChild>
                <w:div w:id="680204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8360914">
          <w:marLeft w:val="0"/>
          <w:marRight w:val="0"/>
          <w:marTop w:val="300"/>
          <w:marBottom w:val="0"/>
          <w:divBdr>
            <w:top w:val="none" w:sz="0" w:space="0" w:color="auto"/>
            <w:left w:val="none" w:sz="0" w:space="0" w:color="auto"/>
            <w:bottom w:val="none" w:sz="0" w:space="0" w:color="auto"/>
            <w:right w:val="none" w:sz="0" w:space="0" w:color="auto"/>
          </w:divBdr>
          <w:divsChild>
            <w:div w:id="855193381">
              <w:marLeft w:val="0"/>
              <w:marRight w:val="0"/>
              <w:marTop w:val="0"/>
              <w:marBottom w:val="0"/>
              <w:divBdr>
                <w:top w:val="none" w:sz="0" w:space="0" w:color="auto"/>
                <w:left w:val="none" w:sz="0" w:space="0" w:color="auto"/>
                <w:bottom w:val="none" w:sz="0" w:space="0" w:color="auto"/>
                <w:right w:val="none" w:sz="0" w:space="0" w:color="auto"/>
              </w:divBdr>
              <w:divsChild>
                <w:div w:id="394207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794170">
          <w:marLeft w:val="0"/>
          <w:marRight w:val="0"/>
          <w:marTop w:val="300"/>
          <w:marBottom w:val="0"/>
          <w:divBdr>
            <w:top w:val="none" w:sz="0" w:space="0" w:color="auto"/>
            <w:left w:val="none" w:sz="0" w:space="0" w:color="auto"/>
            <w:bottom w:val="none" w:sz="0" w:space="0" w:color="auto"/>
            <w:right w:val="none" w:sz="0" w:space="0" w:color="auto"/>
          </w:divBdr>
          <w:divsChild>
            <w:div w:id="1974016526">
              <w:marLeft w:val="0"/>
              <w:marRight w:val="0"/>
              <w:marTop w:val="0"/>
              <w:marBottom w:val="0"/>
              <w:divBdr>
                <w:top w:val="none" w:sz="0" w:space="0" w:color="auto"/>
                <w:left w:val="none" w:sz="0" w:space="0" w:color="auto"/>
                <w:bottom w:val="none" w:sz="0" w:space="0" w:color="auto"/>
                <w:right w:val="none" w:sz="0" w:space="0" w:color="auto"/>
              </w:divBdr>
              <w:divsChild>
                <w:div w:id="1438670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723212436">
          <w:marLeft w:val="0"/>
          <w:marRight w:val="0"/>
          <w:marTop w:val="0"/>
          <w:marBottom w:val="0"/>
          <w:divBdr>
            <w:top w:val="none" w:sz="0" w:space="0" w:color="auto"/>
            <w:left w:val="none" w:sz="0" w:space="0" w:color="auto"/>
            <w:bottom w:val="none" w:sz="0" w:space="0" w:color="auto"/>
            <w:right w:val="none" w:sz="0" w:space="0" w:color="auto"/>
          </w:divBdr>
        </w:div>
        <w:div w:id="1410233017">
          <w:marLeft w:val="0"/>
          <w:marRight w:val="0"/>
          <w:marTop w:val="0"/>
          <w:marBottom w:val="0"/>
          <w:divBdr>
            <w:top w:val="none" w:sz="0" w:space="0" w:color="auto"/>
            <w:left w:val="none" w:sz="0" w:space="0" w:color="auto"/>
            <w:bottom w:val="none" w:sz="0" w:space="0" w:color="auto"/>
            <w:right w:val="none" w:sz="0" w:space="0" w:color="auto"/>
          </w:divBdr>
          <w:divsChild>
            <w:div w:id="1481648997">
              <w:marLeft w:val="0"/>
              <w:marRight w:val="0"/>
              <w:marTop w:val="0"/>
              <w:marBottom w:val="0"/>
              <w:divBdr>
                <w:top w:val="none" w:sz="0" w:space="0" w:color="auto"/>
                <w:left w:val="none" w:sz="0" w:space="0" w:color="auto"/>
                <w:bottom w:val="none" w:sz="0" w:space="0" w:color="auto"/>
                <w:right w:val="none" w:sz="0" w:space="0" w:color="auto"/>
              </w:divBdr>
            </w:div>
          </w:divsChild>
        </w:div>
        <w:div w:id="1424565790">
          <w:marLeft w:val="0"/>
          <w:marRight w:val="0"/>
          <w:marTop w:val="0"/>
          <w:marBottom w:val="0"/>
          <w:divBdr>
            <w:top w:val="none" w:sz="0" w:space="0" w:color="auto"/>
            <w:left w:val="none" w:sz="0" w:space="0" w:color="auto"/>
            <w:bottom w:val="none" w:sz="0" w:space="0" w:color="auto"/>
            <w:right w:val="none" w:sz="0" w:space="0" w:color="auto"/>
          </w:divBdr>
        </w:div>
        <w:div w:id="504563812">
          <w:marLeft w:val="0"/>
          <w:marRight w:val="0"/>
          <w:marTop w:val="0"/>
          <w:marBottom w:val="0"/>
          <w:divBdr>
            <w:top w:val="none" w:sz="0" w:space="0" w:color="auto"/>
            <w:left w:val="none" w:sz="0" w:space="0" w:color="auto"/>
            <w:bottom w:val="none" w:sz="0" w:space="0" w:color="auto"/>
            <w:right w:val="none" w:sz="0" w:space="0" w:color="auto"/>
          </w:divBdr>
          <w:divsChild>
            <w:div w:id="1768115680">
              <w:marLeft w:val="0"/>
              <w:marRight w:val="0"/>
              <w:marTop w:val="0"/>
              <w:marBottom w:val="0"/>
              <w:divBdr>
                <w:top w:val="none" w:sz="0" w:space="0" w:color="auto"/>
                <w:left w:val="none" w:sz="0" w:space="0" w:color="auto"/>
                <w:bottom w:val="none" w:sz="0" w:space="0" w:color="auto"/>
                <w:right w:val="none" w:sz="0" w:space="0" w:color="auto"/>
              </w:divBdr>
            </w:div>
          </w:divsChild>
        </w:div>
        <w:div w:id="1797067157">
          <w:marLeft w:val="0"/>
          <w:marRight w:val="0"/>
          <w:marTop w:val="0"/>
          <w:marBottom w:val="0"/>
          <w:divBdr>
            <w:top w:val="none" w:sz="0" w:space="0" w:color="auto"/>
            <w:left w:val="none" w:sz="0" w:space="0" w:color="auto"/>
            <w:bottom w:val="none" w:sz="0" w:space="0" w:color="auto"/>
            <w:right w:val="none" w:sz="0" w:space="0" w:color="auto"/>
          </w:divBdr>
        </w:div>
        <w:div w:id="1153136576">
          <w:marLeft w:val="0"/>
          <w:marRight w:val="0"/>
          <w:marTop w:val="0"/>
          <w:marBottom w:val="0"/>
          <w:divBdr>
            <w:top w:val="none" w:sz="0" w:space="0" w:color="auto"/>
            <w:left w:val="none" w:sz="0" w:space="0" w:color="auto"/>
            <w:bottom w:val="none" w:sz="0" w:space="0" w:color="auto"/>
            <w:right w:val="none" w:sz="0" w:space="0" w:color="auto"/>
          </w:divBdr>
          <w:divsChild>
            <w:div w:id="226499424">
              <w:marLeft w:val="0"/>
              <w:marRight w:val="0"/>
              <w:marTop w:val="0"/>
              <w:marBottom w:val="0"/>
              <w:divBdr>
                <w:top w:val="none" w:sz="0" w:space="0" w:color="auto"/>
                <w:left w:val="none" w:sz="0" w:space="0" w:color="auto"/>
                <w:bottom w:val="none" w:sz="0" w:space="0" w:color="auto"/>
                <w:right w:val="none" w:sz="0" w:space="0" w:color="auto"/>
              </w:divBdr>
            </w:div>
          </w:divsChild>
        </w:div>
        <w:div w:id="425809310">
          <w:marLeft w:val="0"/>
          <w:marRight w:val="0"/>
          <w:marTop w:val="0"/>
          <w:marBottom w:val="0"/>
          <w:divBdr>
            <w:top w:val="none" w:sz="0" w:space="0" w:color="auto"/>
            <w:left w:val="none" w:sz="0" w:space="0" w:color="auto"/>
            <w:bottom w:val="none" w:sz="0" w:space="0" w:color="auto"/>
            <w:right w:val="none" w:sz="0" w:space="0" w:color="auto"/>
          </w:divBdr>
        </w:div>
        <w:div w:id="1259485528">
          <w:marLeft w:val="0"/>
          <w:marRight w:val="0"/>
          <w:marTop w:val="0"/>
          <w:marBottom w:val="0"/>
          <w:divBdr>
            <w:top w:val="none" w:sz="0" w:space="0" w:color="auto"/>
            <w:left w:val="none" w:sz="0" w:space="0" w:color="auto"/>
            <w:bottom w:val="none" w:sz="0" w:space="0" w:color="auto"/>
            <w:right w:val="none" w:sz="0" w:space="0" w:color="auto"/>
          </w:divBdr>
          <w:divsChild>
            <w:div w:id="666904931">
              <w:marLeft w:val="0"/>
              <w:marRight w:val="0"/>
              <w:marTop w:val="0"/>
              <w:marBottom w:val="0"/>
              <w:divBdr>
                <w:top w:val="none" w:sz="0" w:space="0" w:color="auto"/>
                <w:left w:val="none" w:sz="0" w:space="0" w:color="auto"/>
                <w:bottom w:val="none" w:sz="0" w:space="0" w:color="auto"/>
                <w:right w:val="none" w:sz="0" w:space="0" w:color="auto"/>
              </w:divBdr>
            </w:div>
          </w:divsChild>
        </w:div>
        <w:div w:id="137504823">
          <w:marLeft w:val="0"/>
          <w:marRight w:val="0"/>
          <w:marTop w:val="0"/>
          <w:marBottom w:val="0"/>
          <w:divBdr>
            <w:top w:val="none" w:sz="0" w:space="0" w:color="auto"/>
            <w:left w:val="none" w:sz="0" w:space="0" w:color="auto"/>
            <w:bottom w:val="none" w:sz="0" w:space="0" w:color="auto"/>
            <w:right w:val="none" w:sz="0" w:space="0" w:color="auto"/>
          </w:divBdr>
        </w:div>
        <w:div w:id="1857306811">
          <w:marLeft w:val="0"/>
          <w:marRight w:val="0"/>
          <w:marTop w:val="0"/>
          <w:marBottom w:val="0"/>
          <w:divBdr>
            <w:top w:val="none" w:sz="0" w:space="0" w:color="auto"/>
            <w:left w:val="none" w:sz="0" w:space="0" w:color="auto"/>
            <w:bottom w:val="none" w:sz="0" w:space="0" w:color="auto"/>
            <w:right w:val="none" w:sz="0" w:space="0" w:color="auto"/>
          </w:divBdr>
          <w:divsChild>
            <w:div w:id="1290016973">
              <w:marLeft w:val="0"/>
              <w:marRight w:val="0"/>
              <w:marTop w:val="0"/>
              <w:marBottom w:val="0"/>
              <w:divBdr>
                <w:top w:val="none" w:sz="0" w:space="0" w:color="auto"/>
                <w:left w:val="none" w:sz="0" w:space="0" w:color="auto"/>
                <w:bottom w:val="none" w:sz="0" w:space="0" w:color="auto"/>
                <w:right w:val="none" w:sz="0" w:space="0" w:color="auto"/>
              </w:divBdr>
            </w:div>
          </w:divsChild>
        </w:div>
        <w:div w:id="1748572684">
          <w:marLeft w:val="0"/>
          <w:marRight w:val="0"/>
          <w:marTop w:val="0"/>
          <w:marBottom w:val="0"/>
          <w:divBdr>
            <w:top w:val="none" w:sz="0" w:space="0" w:color="auto"/>
            <w:left w:val="none" w:sz="0" w:space="0" w:color="auto"/>
            <w:bottom w:val="none" w:sz="0" w:space="0" w:color="auto"/>
            <w:right w:val="none" w:sz="0" w:space="0" w:color="auto"/>
          </w:divBdr>
        </w:div>
        <w:div w:id="1519853578">
          <w:marLeft w:val="0"/>
          <w:marRight w:val="0"/>
          <w:marTop w:val="0"/>
          <w:marBottom w:val="0"/>
          <w:divBdr>
            <w:top w:val="none" w:sz="0" w:space="0" w:color="auto"/>
            <w:left w:val="none" w:sz="0" w:space="0" w:color="auto"/>
            <w:bottom w:val="none" w:sz="0" w:space="0" w:color="auto"/>
            <w:right w:val="none" w:sz="0" w:space="0" w:color="auto"/>
          </w:divBdr>
          <w:divsChild>
            <w:div w:id="1243218633">
              <w:marLeft w:val="0"/>
              <w:marRight w:val="0"/>
              <w:marTop w:val="0"/>
              <w:marBottom w:val="0"/>
              <w:divBdr>
                <w:top w:val="none" w:sz="0" w:space="0" w:color="auto"/>
                <w:left w:val="none" w:sz="0" w:space="0" w:color="auto"/>
                <w:bottom w:val="none" w:sz="0" w:space="0" w:color="auto"/>
                <w:right w:val="none" w:sz="0" w:space="0" w:color="auto"/>
              </w:divBdr>
            </w:div>
          </w:divsChild>
        </w:div>
        <w:div w:id="839586570">
          <w:marLeft w:val="0"/>
          <w:marRight w:val="0"/>
          <w:marTop w:val="0"/>
          <w:marBottom w:val="0"/>
          <w:divBdr>
            <w:top w:val="none" w:sz="0" w:space="0" w:color="auto"/>
            <w:left w:val="none" w:sz="0" w:space="0" w:color="auto"/>
            <w:bottom w:val="none" w:sz="0" w:space="0" w:color="auto"/>
            <w:right w:val="none" w:sz="0" w:space="0" w:color="auto"/>
          </w:divBdr>
        </w:div>
        <w:div w:id="986476445">
          <w:marLeft w:val="0"/>
          <w:marRight w:val="0"/>
          <w:marTop w:val="0"/>
          <w:marBottom w:val="0"/>
          <w:divBdr>
            <w:top w:val="none" w:sz="0" w:space="0" w:color="auto"/>
            <w:left w:val="none" w:sz="0" w:space="0" w:color="auto"/>
            <w:bottom w:val="none" w:sz="0" w:space="0" w:color="auto"/>
            <w:right w:val="none" w:sz="0" w:space="0" w:color="auto"/>
          </w:divBdr>
          <w:divsChild>
            <w:div w:id="2072846573">
              <w:marLeft w:val="0"/>
              <w:marRight w:val="0"/>
              <w:marTop w:val="0"/>
              <w:marBottom w:val="0"/>
              <w:divBdr>
                <w:top w:val="none" w:sz="0" w:space="0" w:color="auto"/>
                <w:left w:val="none" w:sz="0" w:space="0" w:color="auto"/>
                <w:bottom w:val="none" w:sz="0" w:space="0" w:color="auto"/>
                <w:right w:val="none" w:sz="0" w:space="0" w:color="auto"/>
              </w:divBdr>
            </w:div>
          </w:divsChild>
        </w:div>
        <w:div w:id="133571286">
          <w:marLeft w:val="0"/>
          <w:marRight w:val="0"/>
          <w:marTop w:val="300"/>
          <w:marBottom w:val="0"/>
          <w:divBdr>
            <w:top w:val="none" w:sz="0" w:space="0" w:color="auto"/>
            <w:left w:val="none" w:sz="0" w:space="0" w:color="auto"/>
            <w:bottom w:val="none" w:sz="0" w:space="0" w:color="auto"/>
            <w:right w:val="none" w:sz="0" w:space="0" w:color="auto"/>
          </w:divBdr>
          <w:divsChild>
            <w:div w:id="1120150607">
              <w:marLeft w:val="0"/>
              <w:marRight w:val="0"/>
              <w:marTop w:val="0"/>
              <w:marBottom w:val="0"/>
              <w:divBdr>
                <w:top w:val="none" w:sz="0" w:space="0" w:color="auto"/>
                <w:left w:val="none" w:sz="0" w:space="0" w:color="auto"/>
                <w:bottom w:val="none" w:sz="0" w:space="0" w:color="auto"/>
                <w:right w:val="none" w:sz="0" w:space="0" w:color="auto"/>
              </w:divBdr>
              <w:divsChild>
                <w:div w:id="262031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579727">
          <w:marLeft w:val="0"/>
          <w:marRight w:val="0"/>
          <w:marTop w:val="300"/>
          <w:marBottom w:val="0"/>
          <w:divBdr>
            <w:top w:val="none" w:sz="0" w:space="0" w:color="auto"/>
            <w:left w:val="none" w:sz="0" w:space="0" w:color="auto"/>
            <w:bottom w:val="none" w:sz="0" w:space="0" w:color="auto"/>
            <w:right w:val="none" w:sz="0" w:space="0" w:color="auto"/>
          </w:divBdr>
          <w:divsChild>
            <w:div w:id="1244795694">
              <w:marLeft w:val="0"/>
              <w:marRight w:val="0"/>
              <w:marTop w:val="0"/>
              <w:marBottom w:val="0"/>
              <w:divBdr>
                <w:top w:val="none" w:sz="0" w:space="0" w:color="auto"/>
                <w:left w:val="none" w:sz="0" w:space="0" w:color="auto"/>
                <w:bottom w:val="none" w:sz="0" w:space="0" w:color="auto"/>
                <w:right w:val="none" w:sz="0" w:space="0" w:color="auto"/>
              </w:divBdr>
              <w:divsChild>
                <w:div w:id="1882327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817564">
          <w:marLeft w:val="0"/>
          <w:marRight w:val="0"/>
          <w:marTop w:val="300"/>
          <w:marBottom w:val="0"/>
          <w:divBdr>
            <w:top w:val="none" w:sz="0" w:space="0" w:color="auto"/>
            <w:left w:val="none" w:sz="0" w:space="0" w:color="auto"/>
            <w:bottom w:val="none" w:sz="0" w:space="0" w:color="auto"/>
            <w:right w:val="none" w:sz="0" w:space="0" w:color="auto"/>
          </w:divBdr>
          <w:divsChild>
            <w:div w:id="451441741">
              <w:marLeft w:val="0"/>
              <w:marRight w:val="0"/>
              <w:marTop w:val="0"/>
              <w:marBottom w:val="0"/>
              <w:divBdr>
                <w:top w:val="none" w:sz="0" w:space="0" w:color="auto"/>
                <w:left w:val="none" w:sz="0" w:space="0" w:color="auto"/>
                <w:bottom w:val="none" w:sz="0" w:space="0" w:color="auto"/>
                <w:right w:val="none" w:sz="0" w:space="0" w:color="auto"/>
              </w:divBdr>
              <w:divsChild>
                <w:div w:id="2039963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031918">
          <w:marLeft w:val="0"/>
          <w:marRight w:val="0"/>
          <w:marTop w:val="300"/>
          <w:marBottom w:val="0"/>
          <w:divBdr>
            <w:top w:val="none" w:sz="0" w:space="0" w:color="auto"/>
            <w:left w:val="none" w:sz="0" w:space="0" w:color="auto"/>
            <w:bottom w:val="none" w:sz="0" w:space="0" w:color="auto"/>
            <w:right w:val="none" w:sz="0" w:space="0" w:color="auto"/>
          </w:divBdr>
          <w:divsChild>
            <w:div w:id="39325786">
              <w:marLeft w:val="0"/>
              <w:marRight w:val="0"/>
              <w:marTop w:val="0"/>
              <w:marBottom w:val="0"/>
              <w:divBdr>
                <w:top w:val="none" w:sz="0" w:space="0" w:color="auto"/>
                <w:left w:val="none" w:sz="0" w:space="0" w:color="auto"/>
                <w:bottom w:val="none" w:sz="0" w:space="0" w:color="auto"/>
                <w:right w:val="none" w:sz="0" w:space="0" w:color="auto"/>
              </w:divBdr>
              <w:divsChild>
                <w:div w:id="2049186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sChild>
            <w:div w:id="1169717727">
              <w:marLeft w:val="0"/>
              <w:marRight w:val="0"/>
              <w:marTop w:val="0"/>
              <w:marBottom w:val="0"/>
              <w:divBdr>
                <w:top w:val="none" w:sz="0" w:space="0" w:color="auto"/>
                <w:left w:val="none" w:sz="0" w:space="0" w:color="auto"/>
                <w:bottom w:val="none" w:sz="0" w:space="0" w:color="auto"/>
                <w:right w:val="none" w:sz="0" w:space="0" w:color="auto"/>
              </w:divBdr>
              <w:divsChild>
                <w:div w:id="1412852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115455">
          <w:marLeft w:val="0"/>
          <w:marRight w:val="0"/>
          <w:marTop w:val="0"/>
          <w:marBottom w:val="0"/>
          <w:divBdr>
            <w:top w:val="none" w:sz="0" w:space="0" w:color="auto"/>
            <w:left w:val="none" w:sz="0" w:space="0" w:color="auto"/>
            <w:bottom w:val="none" w:sz="0" w:space="0" w:color="auto"/>
            <w:right w:val="none" w:sz="0" w:space="0" w:color="auto"/>
          </w:divBdr>
          <w:divsChild>
            <w:div w:id="2080706678">
              <w:marLeft w:val="0"/>
              <w:marRight w:val="0"/>
              <w:marTop w:val="0"/>
              <w:marBottom w:val="0"/>
              <w:divBdr>
                <w:top w:val="none" w:sz="0" w:space="0" w:color="auto"/>
                <w:left w:val="none" w:sz="0" w:space="0" w:color="auto"/>
                <w:bottom w:val="none" w:sz="0" w:space="0" w:color="auto"/>
                <w:right w:val="none" w:sz="0" w:space="0" w:color="auto"/>
              </w:divBdr>
            </w:div>
          </w:divsChild>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sChild>
                <w:div w:id="2173967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6320377">
          <w:marLeft w:val="0"/>
          <w:marRight w:val="0"/>
          <w:marTop w:val="300"/>
          <w:marBottom w:val="0"/>
          <w:divBdr>
            <w:top w:val="none" w:sz="0" w:space="0" w:color="auto"/>
            <w:left w:val="none" w:sz="0" w:space="0" w:color="auto"/>
            <w:bottom w:val="none" w:sz="0" w:space="0" w:color="auto"/>
            <w:right w:val="none" w:sz="0" w:space="0" w:color="auto"/>
          </w:divBdr>
          <w:divsChild>
            <w:div w:id="1700818752">
              <w:marLeft w:val="0"/>
              <w:marRight w:val="0"/>
              <w:marTop w:val="0"/>
              <w:marBottom w:val="0"/>
              <w:divBdr>
                <w:top w:val="none" w:sz="0" w:space="0" w:color="auto"/>
                <w:left w:val="none" w:sz="0" w:space="0" w:color="auto"/>
                <w:bottom w:val="none" w:sz="0" w:space="0" w:color="auto"/>
                <w:right w:val="none" w:sz="0" w:space="0" w:color="auto"/>
              </w:divBdr>
              <w:divsChild>
                <w:div w:id="1671299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4339944">
          <w:marLeft w:val="0"/>
          <w:marRight w:val="0"/>
          <w:marTop w:val="0"/>
          <w:marBottom w:val="0"/>
          <w:divBdr>
            <w:top w:val="none" w:sz="0" w:space="0" w:color="auto"/>
            <w:left w:val="none" w:sz="0" w:space="0" w:color="auto"/>
            <w:bottom w:val="none" w:sz="0" w:space="0" w:color="auto"/>
            <w:right w:val="none" w:sz="0" w:space="0" w:color="auto"/>
          </w:divBdr>
          <w:divsChild>
            <w:div w:id="698580772">
              <w:marLeft w:val="0"/>
              <w:marRight w:val="0"/>
              <w:marTop w:val="0"/>
              <w:marBottom w:val="0"/>
              <w:divBdr>
                <w:top w:val="none" w:sz="0" w:space="0" w:color="auto"/>
                <w:left w:val="none" w:sz="0" w:space="0" w:color="auto"/>
                <w:bottom w:val="none" w:sz="0" w:space="0" w:color="auto"/>
                <w:right w:val="none" w:sz="0" w:space="0" w:color="auto"/>
              </w:divBdr>
            </w:div>
          </w:divsChild>
        </w:div>
        <w:div w:id="708068875">
          <w:marLeft w:val="0"/>
          <w:marRight w:val="0"/>
          <w:marTop w:val="0"/>
          <w:marBottom w:val="0"/>
          <w:divBdr>
            <w:top w:val="none" w:sz="0" w:space="0" w:color="auto"/>
            <w:left w:val="none" w:sz="0" w:space="0" w:color="auto"/>
            <w:bottom w:val="none" w:sz="0" w:space="0" w:color="auto"/>
            <w:right w:val="none" w:sz="0" w:space="0" w:color="auto"/>
          </w:divBdr>
          <w:divsChild>
            <w:div w:id="705908993">
              <w:marLeft w:val="0"/>
              <w:marRight w:val="0"/>
              <w:marTop w:val="0"/>
              <w:marBottom w:val="0"/>
              <w:divBdr>
                <w:top w:val="none" w:sz="0" w:space="0" w:color="auto"/>
                <w:left w:val="none" w:sz="0" w:space="0" w:color="auto"/>
                <w:bottom w:val="none" w:sz="0" w:space="0" w:color="auto"/>
                <w:right w:val="none" w:sz="0" w:space="0" w:color="auto"/>
              </w:divBdr>
            </w:div>
          </w:divsChild>
        </w:div>
        <w:div w:id="768893981">
          <w:marLeft w:val="0"/>
          <w:marRight w:val="0"/>
          <w:marTop w:val="300"/>
          <w:marBottom w:val="0"/>
          <w:divBdr>
            <w:top w:val="none" w:sz="0" w:space="0" w:color="auto"/>
            <w:left w:val="none" w:sz="0" w:space="0" w:color="auto"/>
            <w:bottom w:val="none" w:sz="0" w:space="0" w:color="auto"/>
            <w:right w:val="none" w:sz="0" w:space="0" w:color="auto"/>
          </w:divBdr>
          <w:divsChild>
            <w:div w:id="279383809">
              <w:marLeft w:val="0"/>
              <w:marRight w:val="0"/>
              <w:marTop w:val="0"/>
              <w:marBottom w:val="0"/>
              <w:divBdr>
                <w:top w:val="none" w:sz="0" w:space="0" w:color="auto"/>
                <w:left w:val="none" w:sz="0" w:space="0" w:color="auto"/>
                <w:bottom w:val="none" w:sz="0" w:space="0" w:color="auto"/>
                <w:right w:val="none" w:sz="0" w:space="0" w:color="auto"/>
              </w:divBdr>
              <w:divsChild>
                <w:div w:id="1751343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558112">
          <w:marLeft w:val="0"/>
          <w:marRight w:val="0"/>
          <w:marTop w:val="0"/>
          <w:marBottom w:val="0"/>
          <w:divBdr>
            <w:top w:val="none" w:sz="0" w:space="0" w:color="auto"/>
            <w:left w:val="none" w:sz="0" w:space="0" w:color="auto"/>
            <w:bottom w:val="none" w:sz="0" w:space="0" w:color="auto"/>
            <w:right w:val="none" w:sz="0" w:space="0" w:color="auto"/>
          </w:divBdr>
        </w:div>
        <w:div w:id="793452131">
          <w:marLeft w:val="0"/>
          <w:marRight w:val="0"/>
          <w:marTop w:val="0"/>
          <w:marBottom w:val="0"/>
          <w:divBdr>
            <w:top w:val="none" w:sz="0" w:space="0" w:color="auto"/>
            <w:left w:val="none" w:sz="0" w:space="0" w:color="auto"/>
            <w:bottom w:val="none" w:sz="0" w:space="0" w:color="auto"/>
            <w:right w:val="none" w:sz="0" w:space="0" w:color="auto"/>
          </w:divBdr>
        </w:div>
        <w:div w:id="815878432">
          <w:marLeft w:val="0"/>
          <w:marRight w:val="0"/>
          <w:marTop w:val="0"/>
          <w:marBottom w:val="0"/>
          <w:divBdr>
            <w:top w:val="none" w:sz="0" w:space="0" w:color="auto"/>
            <w:left w:val="none" w:sz="0" w:space="0" w:color="auto"/>
            <w:bottom w:val="none" w:sz="0" w:space="0" w:color="auto"/>
            <w:right w:val="none" w:sz="0" w:space="0" w:color="auto"/>
          </w:divBdr>
          <w:divsChild>
            <w:div w:id="1106927477">
              <w:marLeft w:val="0"/>
              <w:marRight w:val="0"/>
              <w:marTop w:val="0"/>
              <w:marBottom w:val="0"/>
              <w:divBdr>
                <w:top w:val="none" w:sz="0" w:space="0" w:color="auto"/>
                <w:left w:val="none" w:sz="0" w:space="0" w:color="auto"/>
                <w:bottom w:val="none" w:sz="0" w:space="0" w:color="auto"/>
                <w:right w:val="none" w:sz="0" w:space="0" w:color="auto"/>
              </w:divBdr>
            </w:div>
          </w:divsChild>
        </w:div>
        <w:div w:id="976495402">
          <w:marLeft w:val="0"/>
          <w:marRight w:val="0"/>
          <w:marTop w:val="0"/>
          <w:marBottom w:val="0"/>
          <w:divBdr>
            <w:top w:val="none" w:sz="0" w:space="0" w:color="auto"/>
            <w:left w:val="none" w:sz="0" w:space="0" w:color="auto"/>
            <w:bottom w:val="none" w:sz="0" w:space="0" w:color="auto"/>
            <w:right w:val="none" w:sz="0" w:space="0" w:color="auto"/>
          </w:divBdr>
          <w:divsChild>
            <w:div w:id="55013462">
              <w:marLeft w:val="0"/>
              <w:marRight w:val="0"/>
              <w:marTop w:val="0"/>
              <w:marBottom w:val="0"/>
              <w:divBdr>
                <w:top w:val="none" w:sz="0" w:space="0" w:color="auto"/>
                <w:left w:val="none" w:sz="0" w:space="0" w:color="auto"/>
                <w:bottom w:val="none" w:sz="0" w:space="0" w:color="auto"/>
                <w:right w:val="none" w:sz="0" w:space="0" w:color="auto"/>
              </w:divBdr>
            </w:div>
          </w:divsChild>
        </w:div>
        <w:div w:id="1064528915">
          <w:marLeft w:val="0"/>
          <w:marRight w:val="0"/>
          <w:marTop w:val="0"/>
          <w:marBottom w:val="0"/>
          <w:divBdr>
            <w:top w:val="none" w:sz="0" w:space="0" w:color="auto"/>
            <w:left w:val="none" w:sz="0" w:space="0" w:color="auto"/>
            <w:bottom w:val="none" w:sz="0" w:space="0" w:color="auto"/>
            <w:right w:val="none" w:sz="0" w:space="0" w:color="auto"/>
          </w:divBdr>
          <w:divsChild>
            <w:div w:id="1341928947">
              <w:marLeft w:val="0"/>
              <w:marRight w:val="0"/>
              <w:marTop w:val="0"/>
              <w:marBottom w:val="0"/>
              <w:divBdr>
                <w:top w:val="none" w:sz="0" w:space="0" w:color="auto"/>
                <w:left w:val="none" w:sz="0" w:space="0" w:color="auto"/>
                <w:bottom w:val="none" w:sz="0" w:space="0" w:color="auto"/>
                <w:right w:val="none" w:sz="0" w:space="0" w:color="auto"/>
              </w:divBdr>
            </w:div>
          </w:divsChild>
        </w:div>
        <w:div w:id="1099790385">
          <w:marLeft w:val="0"/>
          <w:marRight w:val="0"/>
          <w:marTop w:val="0"/>
          <w:marBottom w:val="0"/>
          <w:divBdr>
            <w:top w:val="none" w:sz="0" w:space="0" w:color="auto"/>
            <w:left w:val="none" w:sz="0" w:space="0" w:color="auto"/>
            <w:bottom w:val="none" w:sz="0" w:space="0" w:color="auto"/>
            <w:right w:val="none" w:sz="0" w:space="0" w:color="auto"/>
          </w:divBdr>
        </w:div>
        <w:div w:id="1162088954">
          <w:marLeft w:val="0"/>
          <w:marRight w:val="0"/>
          <w:marTop w:val="0"/>
          <w:marBottom w:val="0"/>
          <w:divBdr>
            <w:top w:val="none" w:sz="0" w:space="0" w:color="auto"/>
            <w:left w:val="none" w:sz="0" w:space="0" w:color="auto"/>
            <w:bottom w:val="none" w:sz="0" w:space="0" w:color="auto"/>
            <w:right w:val="none" w:sz="0" w:space="0" w:color="auto"/>
          </w:divBdr>
          <w:divsChild>
            <w:div w:id="1813018884">
              <w:marLeft w:val="0"/>
              <w:marRight w:val="0"/>
              <w:marTop w:val="0"/>
              <w:marBottom w:val="0"/>
              <w:divBdr>
                <w:top w:val="none" w:sz="0" w:space="0" w:color="auto"/>
                <w:left w:val="none" w:sz="0" w:space="0" w:color="auto"/>
                <w:bottom w:val="none" w:sz="0" w:space="0" w:color="auto"/>
                <w:right w:val="none" w:sz="0" w:space="0" w:color="auto"/>
              </w:divBdr>
            </w:div>
          </w:divsChild>
        </w:div>
        <w:div w:id="1263302136">
          <w:marLeft w:val="0"/>
          <w:marRight w:val="0"/>
          <w:marTop w:val="0"/>
          <w:marBottom w:val="0"/>
          <w:divBdr>
            <w:top w:val="none" w:sz="0" w:space="0" w:color="auto"/>
            <w:left w:val="none" w:sz="0" w:space="0" w:color="auto"/>
            <w:bottom w:val="none" w:sz="0" w:space="0" w:color="auto"/>
            <w:right w:val="none" w:sz="0" w:space="0" w:color="auto"/>
          </w:divBdr>
        </w:div>
        <w:div w:id="1374840173">
          <w:marLeft w:val="0"/>
          <w:marRight w:val="0"/>
          <w:marTop w:val="0"/>
          <w:marBottom w:val="0"/>
          <w:divBdr>
            <w:top w:val="none" w:sz="0" w:space="0" w:color="auto"/>
            <w:left w:val="none" w:sz="0" w:space="0" w:color="auto"/>
            <w:bottom w:val="none" w:sz="0" w:space="0" w:color="auto"/>
            <w:right w:val="none" w:sz="0" w:space="0" w:color="auto"/>
          </w:divBdr>
        </w:div>
        <w:div w:id="1782457820">
          <w:marLeft w:val="0"/>
          <w:marRight w:val="0"/>
          <w:marTop w:val="0"/>
          <w:marBottom w:val="0"/>
          <w:divBdr>
            <w:top w:val="none" w:sz="0" w:space="0" w:color="auto"/>
            <w:left w:val="none" w:sz="0" w:space="0" w:color="auto"/>
            <w:bottom w:val="none" w:sz="0" w:space="0" w:color="auto"/>
            <w:right w:val="none" w:sz="0" w:space="0" w:color="auto"/>
          </w:divBdr>
        </w:div>
        <w:div w:id="1842427537">
          <w:marLeft w:val="0"/>
          <w:marRight w:val="0"/>
          <w:marTop w:val="0"/>
          <w:marBottom w:val="0"/>
          <w:divBdr>
            <w:top w:val="none" w:sz="0" w:space="0" w:color="auto"/>
            <w:left w:val="none" w:sz="0" w:space="0" w:color="auto"/>
            <w:bottom w:val="none" w:sz="0" w:space="0" w:color="auto"/>
            <w:right w:val="none" w:sz="0" w:space="0" w:color="auto"/>
          </w:divBdr>
        </w:div>
      </w:divsChild>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035810606">
          <w:marLeft w:val="0"/>
          <w:marRight w:val="0"/>
          <w:marTop w:val="0"/>
          <w:marBottom w:val="0"/>
          <w:divBdr>
            <w:top w:val="none" w:sz="0" w:space="0" w:color="auto"/>
            <w:left w:val="none" w:sz="0" w:space="0" w:color="auto"/>
            <w:bottom w:val="none" w:sz="0" w:space="0" w:color="auto"/>
            <w:right w:val="none" w:sz="0" w:space="0" w:color="auto"/>
          </w:divBdr>
        </w:div>
        <w:div w:id="1017266222">
          <w:marLeft w:val="0"/>
          <w:marRight w:val="0"/>
          <w:marTop w:val="0"/>
          <w:marBottom w:val="0"/>
          <w:divBdr>
            <w:top w:val="none" w:sz="0" w:space="0" w:color="auto"/>
            <w:left w:val="none" w:sz="0" w:space="0" w:color="auto"/>
            <w:bottom w:val="none" w:sz="0" w:space="0" w:color="auto"/>
            <w:right w:val="none" w:sz="0" w:space="0" w:color="auto"/>
          </w:divBdr>
          <w:divsChild>
            <w:div w:id="1000545947">
              <w:marLeft w:val="0"/>
              <w:marRight w:val="0"/>
              <w:marTop w:val="0"/>
              <w:marBottom w:val="0"/>
              <w:divBdr>
                <w:top w:val="none" w:sz="0" w:space="0" w:color="auto"/>
                <w:left w:val="none" w:sz="0" w:space="0" w:color="auto"/>
                <w:bottom w:val="none" w:sz="0" w:space="0" w:color="auto"/>
                <w:right w:val="none" w:sz="0" w:space="0" w:color="auto"/>
              </w:divBdr>
            </w:div>
          </w:divsChild>
        </w:div>
        <w:div w:id="1385717611">
          <w:marLeft w:val="0"/>
          <w:marRight w:val="0"/>
          <w:marTop w:val="0"/>
          <w:marBottom w:val="0"/>
          <w:divBdr>
            <w:top w:val="none" w:sz="0" w:space="0" w:color="auto"/>
            <w:left w:val="none" w:sz="0" w:space="0" w:color="auto"/>
            <w:bottom w:val="none" w:sz="0" w:space="0" w:color="auto"/>
            <w:right w:val="none" w:sz="0" w:space="0" w:color="auto"/>
          </w:divBdr>
        </w:div>
        <w:div w:id="268633696">
          <w:marLeft w:val="0"/>
          <w:marRight w:val="0"/>
          <w:marTop w:val="0"/>
          <w:marBottom w:val="0"/>
          <w:divBdr>
            <w:top w:val="none" w:sz="0" w:space="0" w:color="auto"/>
            <w:left w:val="none" w:sz="0" w:space="0" w:color="auto"/>
            <w:bottom w:val="none" w:sz="0" w:space="0" w:color="auto"/>
            <w:right w:val="none" w:sz="0" w:space="0" w:color="auto"/>
          </w:divBdr>
          <w:divsChild>
            <w:div w:id="918905783">
              <w:marLeft w:val="0"/>
              <w:marRight w:val="0"/>
              <w:marTop w:val="0"/>
              <w:marBottom w:val="0"/>
              <w:divBdr>
                <w:top w:val="none" w:sz="0" w:space="0" w:color="auto"/>
                <w:left w:val="none" w:sz="0" w:space="0" w:color="auto"/>
                <w:bottom w:val="none" w:sz="0" w:space="0" w:color="auto"/>
                <w:right w:val="none" w:sz="0" w:space="0" w:color="auto"/>
              </w:divBdr>
            </w:div>
          </w:divsChild>
        </w:div>
        <w:div w:id="478688284">
          <w:marLeft w:val="0"/>
          <w:marRight w:val="0"/>
          <w:marTop w:val="0"/>
          <w:marBottom w:val="0"/>
          <w:divBdr>
            <w:top w:val="none" w:sz="0" w:space="0" w:color="auto"/>
            <w:left w:val="none" w:sz="0" w:space="0" w:color="auto"/>
            <w:bottom w:val="none" w:sz="0" w:space="0" w:color="auto"/>
            <w:right w:val="none" w:sz="0" w:space="0" w:color="auto"/>
          </w:divBdr>
        </w:div>
        <w:div w:id="1843471437">
          <w:marLeft w:val="0"/>
          <w:marRight w:val="0"/>
          <w:marTop w:val="0"/>
          <w:marBottom w:val="0"/>
          <w:divBdr>
            <w:top w:val="none" w:sz="0" w:space="0" w:color="auto"/>
            <w:left w:val="none" w:sz="0" w:space="0" w:color="auto"/>
            <w:bottom w:val="none" w:sz="0" w:space="0" w:color="auto"/>
            <w:right w:val="none" w:sz="0" w:space="0" w:color="auto"/>
          </w:divBdr>
          <w:divsChild>
            <w:div w:id="575557917">
              <w:marLeft w:val="0"/>
              <w:marRight w:val="0"/>
              <w:marTop w:val="0"/>
              <w:marBottom w:val="0"/>
              <w:divBdr>
                <w:top w:val="none" w:sz="0" w:space="0" w:color="auto"/>
                <w:left w:val="none" w:sz="0" w:space="0" w:color="auto"/>
                <w:bottom w:val="none" w:sz="0" w:space="0" w:color="auto"/>
                <w:right w:val="none" w:sz="0" w:space="0" w:color="auto"/>
              </w:divBdr>
            </w:div>
          </w:divsChild>
        </w:div>
        <w:div w:id="559827244">
          <w:marLeft w:val="0"/>
          <w:marRight w:val="0"/>
          <w:marTop w:val="0"/>
          <w:marBottom w:val="0"/>
          <w:divBdr>
            <w:top w:val="none" w:sz="0" w:space="0" w:color="auto"/>
            <w:left w:val="none" w:sz="0" w:space="0" w:color="auto"/>
            <w:bottom w:val="none" w:sz="0" w:space="0" w:color="auto"/>
            <w:right w:val="none" w:sz="0" w:space="0" w:color="auto"/>
          </w:divBdr>
        </w:div>
        <w:div w:id="1882404681">
          <w:marLeft w:val="0"/>
          <w:marRight w:val="0"/>
          <w:marTop w:val="0"/>
          <w:marBottom w:val="0"/>
          <w:divBdr>
            <w:top w:val="none" w:sz="0" w:space="0" w:color="auto"/>
            <w:left w:val="none" w:sz="0" w:space="0" w:color="auto"/>
            <w:bottom w:val="none" w:sz="0" w:space="0" w:color="auto"/>
            <w:right w:val="none" w:sz="0" w:space="0" w:color="auto"/>
          </w:divBdr>
          <w:divsChild>
            <w:div w:id="1279215567">
              <w:marLeft w:val="0"/>
              <w:marRight w:val="0"/>
              <w:marTop w:val="0"/>
              <w:marBottom w:val="0"/>
              <w:divBdr>
                <w:top w:val="none" w:sz="0" w:space="0" w:color="auto"/>
                <w:left w:val="none" w:sz="0" w:space="0" w:color="auto"/>
                <w:bottom w:val="none" w:sz="0" w:space="0" w:color="auto"/>
                <w:right w:val="none" w:sz="0" w:space="0" w:color="auto"/>
              </w:divBdr>
            </w:div>
          </w:divsChild>
        </w:div>
        <w:div w:id="1968536612">
          <w:marLeft w:val="0"/>
          <w:marRight w:val="0"/>
          <w:marTop w:val="0"/>
          <w:marBottom w:val="0"/>
          <w:divBdr>
            <w:top w:val="none" w:sz="0" w:space="0" w:color="auto"/>
            <w:left w:val="none" w:sz="0" w:space="0" w:color="auto"/>
            <w:bottom w:val="none" w:sz="0" w:space="0" w:color="auto"/>
            <w:right w:val="none" w:sz="0" w:space="0" w:color="auto"/>
          </w:divBdr>
        </w:div>
        <w:div w:id="299768160">
          <w:marLeft w:val="0"/>
          <w:marRight w:val="0"/>
          <w:marTop w:val="0"/>
          <w:marBottom w:val="0"/>
          <w:divBdr>
            <w:top w:val="none" w:sz="0" w:space="0" w:color="auto"/>
            <w:left w:val="none" w:sz="0" w:space="0" w:color="auto"/>
            <w:bottom w:val="none" w:sz="0" w:space="0" w:color="auto"/>
            <w:right w:val="none" w:sz="0" w:space="0" w:color="auto"/>
          </w:divBdr>
          <w:divsChild>
            <w:div w:id="426123320">
              <w:marLeft w:val="0"/>
              <w:marRight w:val="0"/>
              <w:marTop w:val="0"/>
              <w:marBottom w:val="0"/>
              <w:divBdr>
                <w:top w:val="none" w:sz="0" w:space="0" w:color="auto"/>
                <w:left w:val="none" w:sz="0" w:space="0" w:color="auto"/>
                <w:bottom w:val="none" w:sz="0" w:space="0" w:color="auto"/>
                <w:right w:val="none" w:sz="0" w:space="0" w:color="auto"/>
              </w:divBdr>
            </w:div>
          </w:divsChild>
        </w:div>
        <w:div w:id="2007662378">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sChild>
            <w:div w:id="206794820">
              <w:marLeft w:val="0"/>
              <w:marRight w:val="0"/>
              <w:marTop w:val="0"/>
              <w:marBottom w:val="0"/>
              <w:divBdr>
                <w:top w:val="none" w:sz="0" w:space="0" w:color="auto"/>
                <w:left w:val="none" w:sz="0" w:space="0" w:color="auto"/>
                <w:bottom w:val="none" w:sz="0" w:space="0" w:color="auto"/>
                <w:right w:val="none" w:sz="0" w:space="0" w:color="auto"/>
              </w:divBdr>
            </w:div>
          </w:divsChild>
        </w:div>
        <w:div w:id="1372147003">
          <w:marLeft w:val="0"/>
          <w:marRight w:val="0"/>
          <w:marTop w:val="0"/>
          <w:marBottom w:val="0"/>
          <w:divBdr>
            <w:top w:val="none" w:sz="0" w:space="0" w:color="auto"/>
            <w:left w:val="none" w:sz="0" w:space="0" w:color="auto"/>
            <w:bottom w:val="none" w:sz="0" w:space="0" w:color="auto"/>
            <w:right w:val="none" w:sz="0" w:space="0" w:color="auto"/>
          </w:divBdr>
        </w:div>
        <w:div w:id="75059053">
          <w:marLeft w:val="0"/>
          <w:marRight w:val="0"/>
          <w:marTop w:val="0"/>
          <w:marBottom w:val="0"/>
          <w:divBdr>
            <w:top w:val="none" w:sz="0" w:space="0" w:color="auto"/>
            <w:left w:val="none" w:sz="0" w:space="0" w:color="auto"/>
            <w:bottom w:val="none" w:sz="0" w:space="0" w:color="auto"/>
            <w:right w:val="none" w:sz="0" w:space="0" w:color="auto"/>
          </w:divBdr>
          <w:divsChild>
            <w:div w:id="1631397240">
              <w:marLeft w:val="0"/>
              <w:marRight w:val="0"/>
              <w:marTop w:val="0"/>
              <w:marBottom w:val="0"/>
              <w:divBdr>
                <w:top w:val="none" w:sz="0" w:space="0" w:color="auto"/>
                <w:left w:val="none" w:sz="0" w:space="0" w:color="auto"/>
                <w:bottom w:val="none" w:sz="0" w:space="0" w:color="auto"/>
                <w:right w:val="none" w:sz="0" w:space="0" w:color="auto"/>
              </w:divBdr>
            </w:div>
          </w:divsChild>
        </w:div>
        <w:div w:id="1066999454">
          <w:marLeft w:val="0"/>
          <w:marRight w:val="0"/>
          <w:marTop w:val="300"/>
          <w:marBottom w:val="0"/>
          <w:divBdr>
            <w:top w:val="none" w:sz="0" w:space="0" w:color="auto"/>
            <w:left w:val="none" w:sz="0" w:space="0" w:color="auto"/>
            <w:bottom w:val="none" w:sz="0" w:space="0" w:color="auto"/>
            <w:right w:val="none" w:sz="0" w:space="0" w:color="auto"/>
          </w:divBdr>
          <w:divsChild>
            <w:div w:id="1717195893">
              <w:marLeft w:val="0"/>
              <w:marRight w:val="0"/>
              <w:marTop w:val="0"/>
              <w:marBottom w:val="0"/>
              <w:divBdr>
                <w:top w:val="none" w:sz="0" w:space="0" w:color="auto"/>
                <w:left w:val="none" w:sz="0" w:space="0" w:color="auto"/>
                <w:bottom w:val="none" w:sz="0" w:space="0" w:color="auto"/>
                <w:right w:val="none" w:sz="0" w:space="0" w:color="auto"/>
              </w:divBdr>
              <w:divsChild>
                <w:div w:id="840975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1675076">
          <w:marLeft w:val="0"/>
          <w:marRight w:val="0"/>
          <w:marTop w:val="300"/>
          <w:marBottom w:val="0"/>
          <w:divBdr>
            <w:top w:val="none" w:sz="0" w:space="0" w:color="auto"/>
            <w:left w:val="none" w:sz="0" w:space="0" w:color="auto"/>
            <w:bottom w:val="none" w:sz="0" w:space="0" w:color="auto"/>
            <w:right w:val="none" w:sz="0" w:space="0" w:color="auto"/>
          </w:divBdr>
          <w:divsChild>
            <w:div w:id="216862949">
              <w:marLeft w:val="0"/>
              <w:marRight w:val="0"/>
              <w:marTop w:val="0"/>
              <w:marBottom w:val="0"/>
              <w:divBdr>
                <w:top w:val="none" w:sz="0" w:space="0" w:color="auto"/>
                <w:left w:val="none" w:sz="0" w:space="0" w:color="auto"/>
                <w:bottom w:val="none" w:sz="0" w:space="0" w:color="auto"/>
                <w:right w:val="none" w:sz="0" w:space="0" w:color="auto"/>
              </w:divBdr>
              <w:divsChild>
                <w:div w:id="581641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5993660">
          <w:marLeft w:val="0"/>
          <w:marRight w:val="0"/>
          <w:marTop w:val="300"/>
          <w:marBottom w:val="0"/>
          <w:divBdr>
            <w:top w:val="none" w:sz="0" w:space="0" w:color="auto"/>
            <w:left w:val="none" w:sz="0" w:space="0" w:color="auto"/>
            <w:bottom w:val="none" w:sz="0" w:space="0" w:color="auto"/>
            <w:right w:val="none" w:sz="0" w:space="0" w:color="auto"/>
          </w:divBdr>
          <w:divsChild>
            <w:div w:id="1583563432">
              <w:marLeft w:val="0"/>
              <w:marRight w:val="0"/>
              <w:marTop w:val="0"/>
              <w:marBottom w:val="0"/>
              <w:divBdr>
                <w:top w:val="none" w:sz="0" w:space="0" w:color="auto"/>
                <w:left w:val="none" w:sz="0" w:space="0" w:color="auto"/>
                <w:bottom w:val="none" w:sz="0" w:space="0" w:color="auto"/>
                <w:right w:val="none" w:sz="0" w:space="0" w:color="auto"/>
              </w:divBdr>
              <w:divsChild>
                <w:div w:id="20901512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sChild>
                <w:div w:id="2109229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707784">
      <w:bodyDiv w:val="1"/>
      <w:marLeft w:val="0"/>
      <w:marRight w:val="0"/>
      <w:marTop w:val="0"/>
      <w:marBottom w:val="0"/>
      <w:divBdr>
        <w:top w:val="none" w:sz="0" w:space="0" w:color="auto"/>
        <w:left w:val="none" w:sz="0" w:space="0" w:color="auto"/>
        <w:bottom w:val="none" w:sz="0" w:space="0" w:color="auto"/>
        <w:right w:val="none" w:sz="0" w:space="0" w:color="auto"/>
      </w:divBdr>
      <w:divsChild>
        <w:div w:id="318656654">
          <w:marLeft w:val="0"/>
          <w:marRight w:val="0"/>
          <w:marTop w:val="0"/>
          <w:marBottom w:val="0"/>
          <w:divBdr>
            <w:top w:val="none" w:sz="0" w:space="0" w:color="auto"/>
            <w:left w:val="none" w:sz="0" w:space="0" w:color="auto"/>
            <w:bottom w:val="none" w:sz="0" w:space="0" w:color="auto"/>
            <w:right w:val="none" w:sz="0" w:space="0" w:color="auto"/>
          </w:divBdr>
        </w:div>
        <w:div w:id="1328173328">
          <w:marLeft w:val="0"/>
          <w:marRight w:val="0"/>
          <w:marTop w:val="0"/>
          <w:marBottom w:val="0"/>
          <w:divBdr>
            <w:top w:val="none" w:sz="0" w:space="0" w:color="auto"/>
            <w:left w:val="none" w:sz="0" w:space="0" w:color="auto"/>
            <w:bottom w:val="none" w:sz="0" w:space="0" w:color="auto"/>
            <w:right w:val="none" w:sz="0" w:space="0" w:color="auto"/>
          </w:divBdr>
          <w:divsChild>
            <w:div w:id="1781680489">
              <w:marLeft w:val="0"/>
              <w:marRight w:val="0"/>
              <w:marTop w:val="0"/>
              <w:marBottom w:val="0"/>
              <w:divBdr>
                <w:top w:val="none" w:sz="0" w:space="0" w:color="auto"/>
                <w:left w:val="none" w:sz="0" w:space="0" w:color="auto"/>
                <w:bottom w:val="none" w:sz="0" w:space="0" w:color="auto"/>
                <w:right w:val="none" w:sz="0" w:space="0" w:color="auto"/>
              </w:divBdr>
            </w:div>
          </w:divsChild>
        </w:div>
        <w:div w:id="1859151213">
          <w:marLeft w:val="0"/>
          <w:marRight w:val="0"/>
          <w:marTop w:val="0"/>
          <w:marBottom w:val="0"/>
          <w:divBdr>
            <w:top w:val="none" w:sz="0" w:space="0" w:color="auto"/>
            <w:left w:val="none" w:sz="0" w:space="0" w:color="auto"/>
            <w:bottom w:val="none" w:sz="0" w:space="0" w:color="auto"/>
            <w:right w:val="none" w:sz="0" w:space="0" w:color="auto"/>
          </w:divBdr>
        </w:div>
        <w:div w:id="2078551357">
          <w:marLeft w:val="0"/>
          <w:marRight w:val="0"/>
          <w:marTop w:val="0"/>
          <w:marBottom w:val="0"/>
          <w:divBdr>
            <w:top w:val="none" w:sz="0" w:space="0" w:color="auto"/>
            <w:left w:val="none" w:sz="0" w:space="0" w:color="auto"/>
            <w:bottom w:val="none" w:sz="0" w:space="0" w:color="auto"/>
            <w:right w:val="none" w:sz="0" w:space="0" w:color="auto"/>
          </w:divBdr>
          <w:divsChild>
            <w:div w:id="635181815">
              <w:marLeft w:val="0"/>
              <w:marRight w:val="0"/>
              <w:marTop w:val="0"/>
              <w:marBottom w:val="0"/>
              <w:divBdr>
                <w:top w:val="none" w:sz="0" w:space="0" w:color="auto"/>
                <w:left w:val="none" w:sz="0" w:space="0" w:color="auto"/>
                <w:bottom w:val="none" w:sz="0" w:space="0" w:color="auto"/>
                <w:right w:val="none" w:sz="0" w:space="0" w:color="auto"/>
              </w:divBdr>
            </w:div>
          </w:divsChild>
        </w:div>
        <w:div w:id="374087604">
          <w:marLeft w:val="0"/>
          <w:marRight w:val="0"/>
          <w:marTop w:val="0"/>
          <w:marBottom w:val="0"/>
          <w:divBdr>
            <w:top w:val="none" w:sz="0" w:space="0" w:color="auto"/>
            <w:left w:val="none" w:sz="0" w:space="0" w:color="auto"/>
            <w:bottom w:val="none" w:sz="0" w:space="0" w:color="auto"/>
            <w:right w:val="none" w:sz="0" w:space="0" w:color="auto"/>
          </w:divBdr>
        </w:div>
        <w:div w:id="446044531">
          <w:marLeft w:val="0"/>
          <w:marRight w:val="0"/>
          <w:marTop w:val="0"/>
          <w:marBottom w:val="0"/>
          <w:divBdr>
            <w:top w:val="none" w:sz="0" w:space="0" w:color="auto"/>
            <w:left w:val="none" w:sz="0" w:space="0" w:color="auto"/>
            <w:bottom w:val="none" w:sz="0" w:space="0" w:color="auto"/>
            <w:right w:val="none" w:sz="0" w:space="0" w:color="auto"/>
          </w:divBdr>
          <w:divsChild>
            <w:div w:id="1321538148">
              <w:marLeft w:val="0"/>
              <w:marRight w:val="0"/>
              <w:marTop w:val="0"/>
              <w:marBottom w:val="0"/>
              <w:divBdr>
                <w:top w:val="none" w:sz="0" w:space="0" w:color="auto"/>
                <w:left w:val="none" w:sz="0" w:space="0" w:color="auto"/>
                <w:bottom w:val="none" w:sz="0" w:space="0" w:color="auto"/>
                <w:right w:val="none" w:sz="0" w:space="0" w:color="auto"/>
              </w:divBdr>
            </w:div>
          </w:divsChild>
        </w:div>
        <w:div w:id="1688749619">
          <w:marLeft w:val="0"/>
          <w:marRight w:val="0"/>
          <w:marTop w:val="0"/>
          <w:marBottom w:val="0"/>
          <w:divBdr>
            <w:top w:val="none" w:sz="0" w:space="0" w:color="auto"/>
            <w:left w:val="none" w:sz="0" w:space="0" w:color="auto"/>
            <w:bottom w:val="none" w:sz="0" w:space="0" w:color="auto"/>
            <w:right w:val="none" w:sz="0" w:space="0" w:color="auto"/>
          </w:divBdr>
        </w:div>
        <w:div w:id="1085155177">
          <w:marLeft w:val="0"/>
          <w:marRight w:val="0"/>
          <w:marTop w:val="0"/>
          <w:marBottom w:val="0"/>
          <w:divBdr>
            <w:top w:val="none" w:sz="0" w:space="0" w:color="auto"/>
            <w:left w:val="none" w:sz="0" w:space="0" w:color="auto"/>
            <w:bottom w:val="none" w:sz="0" w:space="0" w:color="auto"/>
            <w:right w:val="none" w:sz="0" w:space="0" w:color="auto"/>
          </w:divBdr>
          <w:divsChild>
            <w:div w:id="697317945">
              <w:marLeft w:val="0"/>
              <w:marRight w:val="0"/>
              <w:marTop w:val="0"/>
              <w:marBottom w:val="0"/>
              <w:divBdr>
                <w:top w:val="none" w:sz="0" w:space="0" w:color="auto"/>
                <w:left w:val="none" w:sz="0" w:space="0" w:color="auto"/>
                <w:bottom w:val="none" w:sz="0" w:space="0" w:color="auto"/>
                <w:right w:val="none" w:sz="0" w:space="0" w:color="auto"/>
              </w:divBdr>
            </w:div>
          </w:divsChild>
        </w:div>
        <w:div w:id="1938709721">
          <w:marLeft w:val="0"/>
          <w:marRight w:val="0"/>
          <w:marTop w:val="0"/>
          <w:marBottom w:val="0"/>
          <w:divBdr>
            <w:top w:val="none" w:sz="0" w:space="0" w:color="auto"/>
            <w:left w:val="none" w:sz="0" w:space="0" w:color="auto"/>
            <w:bottom w:val="none" w:sz="0" w:space="0" w:color="auto"/>
            <w:right w:val="none" w:sz="0" w:space="0" w:color="auto"/>
          </w:divBdr>
        </w:div>
        <w:div w:id="1370642570">
          <w:marLeft w:val="0"/>
          <w:marRight w:val="0"/>
          <w:marTop w:val="0"/>
          <w:marBottom w:val="0"/>
          <w:divBdr>
            <w:top w:val="none" w:sz="0" w:space="0" w:color="auto"/>
            <w:left w:val="none" w:sz="0" w:space="0" w:color="auto"/>
            <w:bottom w:val="none" w:sz="0" w:space="0" w:color="auto"/>
            <w:right w:val="none" w:sz="0" w:space="0" w:color="auto"/>
          </w:divBdr>
          <w:divsChild>
            <w:div w:id="95946554">
              <w:marLeft w:val="0"/>
              <w:marRight w:val="0"/>
              <w:marTop w:val="0"/>
              <w:marBottom w:val="0"/>
              <w:divBdr>
                <w:top w:val="none" w:sz="0" w:space="0" w:color="auto"/>
                <w:left w:val="none" w:sz="0" w:space="0" w:color="auto"/>
                <w:bottom w:val="none" w:sz="0" w:space="0" w:color="auto"/>
                <w:right w:val="none" w:sz="0" w:space="0" w:color="auto"/>
              </w:divBdr>
            </w:div>
          </w:divsChild>
        </w:div>
        <w:div w:id="1195650611">
          <w:marLeft w:val="0"/>
          <w:marRight w:val="0"/>
          <w:marTop w:val="0"/>
          <w:marBottom w:val="0"/>
          <w:divBdr>
            <w:top w:val="none" w:sz="0" w:space="0" w:color="auto"/>
            <w:left w:val="none" w:sz="0" w:space="0" w:color="auto"/>
            <w:bottom w:val="none" w:sz="0" w:space="0" w:color="auto"/>
            <w:right w:val="none" w:sz="0" w:space="0" w:color="auto"/>
          </w:divBdr>
        </w:div>
        <w:div w:id="745415674">
          <w:marLeft w:val="0"/>
          <w:marRight w:val="0"/>
          <w:marTop w:val="0"/>
          <w:marBottom w:val="0"/>
          <w:divBdr>
            <w:top w:val="none" w:sz="0" w:space="0" w:color="auto"/>
            <w:left w:val="none" w:sz="0" w:space="0" w:color="auto"/>
            <w:bottom w:val="none" w:sz="0" w:space="0" w:color="auto"/>
            <w:right w:val="none" w:sz="0" w:space="0" w:color="auto"/>
          </w:divBdr>
          <w:divsChild>
            <w:div w:id="1768840453">
              <w:marLeft w:val="0"/>
              <w:marRight w:val="0"/>
              <w:marTop w:val="0"/>
              <w:marBottom w:val="0"/>
              <w:divBdr>
                <w:top w:val="none" w:sz="0" w:space="0" w:color="auto"/>
                <w:left w:val="none" w:sz="0" w:space="0" w:color="auto"/>
                <w:bottom w:val="none" w:sz="0" w:space="0" w:color="auto"/>
                <w:right w:val="none" w:sz="0" w:space="0" w:color="auto"/>
              </w:divBdr>
            </w:div>
          </w:divsChild>
        </w:div>
        <w:div w:id="880096256">
          <w:marLeft w:val="0"/>
          <w:marRight w:val="0"/>
          <w:marTop w:val="0"/>
          <w:marBottom w:val="0"/>
          <w:divBdr>
            <w:top w:val="none" w:sz="0" w:space="0" w:color="auto"/>
            <w:left w:val="none" w:sz="0" w:space="0" w:color="auto"/>
            <w:bottom w:val="none" w:sz="0" w:space="0" w:color="auto"/>
            <w:right w:val="none" w:sz="0" w:space="0" w:color="auto"/>
          </w:divBdr>
        </w:div>
        <w:div w:id="895239196">
          <w:marLeft w:val="0"/>
          <w:marRight w:val="0"/>
          <w:marTop w:val="0"/>
          <w:marBottom w:val="0"/>
          <w:divBdr>
            <w:top w:val="none" w:sz="0" w:space="0" w:color="auto"/>
            <w:left w:val="none" w:sz="0" w:space="0" w:color="auto"/>
            <w:bottom w:val="none" w:sz="0" w:space="0" w:color="auto"/>
            <w:right w:val="none" w:sz="0" w:space="0" w:color="auto"/>
          </w:divBdr>
          <w:divsChild>
            <w:div w:id="1754861287">
              <w:marLeft w:val="0"/>
              <w:marRight w:val="0"/>
              <w:marTop w:val="0"/>
              <w:marBottom w:val="0"/>
              <w:divBdr>
                <w:top w:val="none" w:sz="0" w:space="0" w:color="auto"/>
                <w:left w:val="none" w:sz="0" w:space="0" w:color="auto"/>
                <w:bottom w:val="none" w:sz="0" w:space="0" w:color="auto"/>
                <w:right w:val="none" w:sz="0" w:space="0" w:color="auto"/>
              </w:divBdr>
            </w:div>
          </w:divsChild>
        </w:div>
        <w:div w:id="1285844406">
          <w:marLeft w:val="0"/>
          <w:marRight w:val="0"/>
          <w:marTop w:val="300"/>
          <w:marBottom w:val="0"/>
          <w:divBdr>
            <w:top w:val="none" w:sz="0" w:space="0" w:color="auto"/>
            <w:left w:val="none" w:sz="0" w:space="0" w:color="auto"/>
            <w:bottom w:val="none" w:sz="0" w:space="0" w:color="auto"/>
            <w:right w:val="none" w:sz="0" w:space="0" w:color="auto"/>
          </w:divBdr>
          <w:divsChild>
            <w:div w:id="1277786046">
              <w:marLeft w:val="0"/>
              <w:marRight w:val="0"/>
              <w:marTop w:val="0"/>
              <w:marBottom w:val="0"/>
              <w:divBdr>
                <w:top w:val="none" w:sz="0" w:space="0" w:color="auto"/>
                <w:left w:val="none" w:sz="0" w:space="0" w:color="auto"/>
                <w:bottom w:val="none" w:sz="0" w:space="0" w:color="auto"/>
                <w:right w:val="none" w:sz="0" w:space="0" w:color="auto"/>
              </w:divBdr>
              <w:divsChild>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5637233">
          <w:marLeft w:val="0"/>
          <w:marRight w:val="0"/>
          <w:marTop w:val="300"/>
          <w:marBottom w:val="0"/>
          <w:divBdr>
            <w:top w:val="none" w:sz="0" w:space="0" w:color="auto"/>
            <w:left w:val="none" w:sz="0" w:space="0" w:color="auto"/>
            <w:bottom w:val="none" w:sz="0" w:space="0" w:color="auto"/>
            <w:right w:val="none" w:sz="0" w:space="0" w:color="auto"/>
          </w:divBdr>
          <w:divsChild>
            <w:div w:id="59402169">
              <w:marLeft w:val="0"/>
              <w:marRight w:val="0"/>
              <w:marTop w:val="0"/>
              <w:marBottom w:val="0"/>
              <w:divBdr>
                <w:top w:val="none" w:sz="0" w:space="0" w:color="auto"/>
                <w:left w:val="none" w:sz="0" w:space="0" w:color="auto"/>
                <w:bottom w:val="none" w:sz="0" w:space="0" w:color="auto"/>
                <w:right w:val="none" w:sz="0" w:space="0" w:color="auto"/>
              </w:divBdr>
              <w:divsChild>
                <w:div w:id="436145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0603465">
          <w:marLeft w:val="0"/>
          <w:marRight w:val="0"/>
          <w:marTop w:val="300"/>
          <w:marBottom w:val="0"/>
          <w:divBdr>
            <w:top w:val="none" w:sz="0" w:space="0" w:color="auto"/>
            <w:left w:val="none" w:sz="0" w:space="0" w:color="auto"/>
            <w:bottom w:val="none" w:sz="0" w:space="0" w:color="auto"/>
            <w:right w:val="none" w:sz="0" w:space="0" w:color="auto"/>
          </w:divBdr>
          <w:divsChild>
            <w:div w:id="526405185">
              <w:marLeft w:val="0"/>
              <w:marRight w:val="0"/>
              <w:marTop w:val="0"/>
              <w:marBottom w:val="0"/>
              <w:divBdr>
                <w:top w:val="none" w:sz="0" w:space="0" w:color="auto"/>
                <w:left w:val="none" w:sz="0" w:space="0" w:color="auto"/>
                <w:bottom w:val="none" w:sz="0" w:space="0" w:color="auto"/>
                <w:right w:val="none" w:sz="0" w:space="0" w:color="auto"/>
              </w:divBdr>
              <w:divsChild>
                <w:div w:id="2141338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0824949">
          <w:marLeft w:val="0"/>
          <w:marRight w:val="0"/>
          <w:marTop w:val="300"/>
          <w:marBottom w:val="0"/>
          <w:divBdr>
            <w:top w:val="none" w:sz="0" w:space="0" w:color="auto"/>
            <w:left w:val="none" w:sz="0" w:space="0" w:color="auto"/>
            <w:bottom w:val="none" w:sz="0" w:space="0" w:color="auto"/>
            <w:right w:val="none" w:sz="0" w:space="0" w:color="auto"/>
          </w:divBdr>
          <w:divsChild>
            <w:div w:id="502092255">
              <w:marLeft w:val="0"/>
              <w:marRight w:val="0"/>
              <w:marTop w:val="0"/>
              <w:marBottom w:val="0"/>
              <w:divBdr>
                <w:top w:val="none" w:sz="0" w:space="0" w:color="auto"/>
                <w:left w:val="none" w:sz="0" w:space="0" w:color="auto"/>
                <w:bottom w:val="none" w:sz="0" w:space="0" w:color="auto"/>
                <w:right w:val="none" w:sz="0" w:space="0" w:color="auto"/>
              </w:divBdr>
              <w:divsChild>
                <w:div w:id="1593396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83383306">
          <w:marLeft w:val="0"/>
          <w:marRight w:val="0"/>
          <w:marTop w:val="0"/>
          <w:marBottom w:val="0"/>
          <w:divBdr>
            <w:top w:val="none" w:sz="0" w:space="0" w:color="auto"/>
            <w:left w:val="none" w:sz="0" w:space="0" w:color="auto"/>
            <w:bottom w:val="none" w:sz="0" w:space="0" w:color="auto"/>
            <w:right w:val="none" w:sz="0" w:space="0" w:color="auto"/>
          </w:divBdr>
        </w:div>
        <w:div w:id="1575778789">
          <w:marLeft w:val="0"/>
          <w:marRight w:val="0"/>
          <w:marTop w:val="0"/>
          <w:marBottom w:val="0"/>
          <w:divBdr>
            <w:top w:val="none" w:sz="0" w:space="0" w:color="auto"/>
            <w:left w:val="none" w:sz="0" w:space="0" w:color="auto"/>
            <w:bottom w:val="none" w:sz="0" w:space="0" w:color="auto"/>
            <w:right w:val="none" w:sz="0" w:space="0" w:color="auto"/>
          </w:divBdr>
          <w:divsChild>
            <w:div w:id="429663093">
              <w:marLeft w:val="0"/>
              <w:marRight w:val="0"/>
              <w:marTop w:val="0"/>
              <w:marBottom w:val="0"/>
              <w:divBdr>
                <w:top w:val="none" w:sz="0" w:space="0" w:color="auto"/>
                <w:left w:val="none" w:sz="0" w:space="0" w:color="auto"/>
                <w:bottom w:val="none" w:sz="0" w:space="0" w:color="auto"/>
                <w:right w:val="none" w:sz="0" w:space="0" w:color="auto"/>
              </w:divBdr>
            </w:div>
          </w:divsChild>
        </w:div>
        <w:div w:id="1811901548">
          <w:marLeft w:val="0"/>
          <w:marRight w:val="0"/>
          <w:marTop w:val="0"/>
          <w:marBottom w:val="0"/>
          <w:divBdr>
            <w:top w:val="none" w:sz="0" w:space="0" w:color="auto"/>
            <w:left w:val="none" w:sz="0" w:space="0" w:color="auto"/>
            <w:bottom w:val="none" w:sz="0" w:space="0" w:color="auto"/>
            <w:right w:val="none" w:sz="0" w:space="0" w:color="auto"/>
          </w:divBdr>
        </w:div>
        <w:div w:id="1059744164">
          <w:marLeft w:val="0"/>
          <w:marRight w:val="0"/>
          <w:marTop w:val="0"/>
          <w:marBottom w:val="0"/>
          <w:divBdr>
            <w:top w:val="none" w:sz="0" w:space="0" w:color="auto"/>
            <w:left w:val="none" w:sz="0" w:space="0" w:color="auto"/>
            <w:bottom w:val="none" w:sz="0" w:space="0" w:color="auto"/>
            <w:right w:val="none" w:sz="0" w:space="0" w:color="auto"/>
          </w:divBdr>
          <w:divsChild>
            <w:div w:id="112217205">
              <w:marLeft w:val="0"/>
              <w:marRight w:val="0"/>
              <w:marTop w:val="0"/>
              <w:marBottom w:val="0"/>
              <w:divBdr>
                <w:top w:val="none" w:sz="0" w:space="0" w:color="auto"/>
                <w:left w:val="none" w:sz="0" w:space="0" w:color="auto"/>
                <w:bottom w:val="none" w:sz="0" w:space="0" w:color="auto"/>
                <w:right w:val="none" w:sz="0" w:space="0" w:color="auto"/>
              </w:divBdr>
            </w:div>
          </w:divsChild>
        </w:div>
        <w:div w:id="1810170666">
          <w:marLeft w:val="0"/>
          <w:marRight w:val="0"/>
          <w:marTop w:val="0"/>
          <w:marBottom w:val="0"/>
          <w:divBdr>
            <w:top w:val="none" w:sz="0" w:space="0" w:color="auto"/>
            <w:left w:val="none" w:sz="0" w:space="0" w:color="auto"/>
            <w:bottom w:val="none" w:sz="0" w:space="0" w:color="auto"/>
            <w:right w:val="none" w:sz="0" w:space="0" w:color="auto"/>
          </w:divBdr>
        </w:div>
        <w:div w:id="1348827629">
          <w:marLeft w:val="0"/>
          <w:marRight w:val="0"/>
          <w:marTop w:val="0"/>
          <w:marBottom w:val="0"/>
          <w:divBdr>
            <w:top w:val="none" w:sz="0" w:space="0" w:color="auto"/>
            <w:left w:val="none" w:sz="0" w:space="0" w:color="auto"/>
            <w:bottom w:val="none" w:sz="0" w:space="0" w:color="auto"/>
            <w:right w:val="none" w:sz="0" w:space="0" w:color="auto"/>
          </w:divBdr>
          <w:divsChild>
            <w:div w:id="1998682523">
              <w:marLeft w:val="0"/>
              <w:marRight w:val="0"/>
              <w:marTop w:val="0"/>
              <w:marBottom w:val="0"/>
              <w:divBdr>
                <w:top w:val="none" w:sz="0" w:space="0" w:color="auto"/>
                <w:left w:val="none" w:sz="0" w:space="0" w:color="auto"/>
                <w:bottom w:val="none" w:sz="0" w:space="0" w:color="auto"/>
                <w:right w:val="none" w:sz="0" w:space="0" w:color="auto"/>
              </w:divBdr>
            </w:div>
          </w:divsChild>
        </w:div>
        <w:div w:id="635648515">
          <w:marLeft w:val="0"/>
          <w:marRight w:val="0"/>
          <w:marTop w:val="0"/>
          <w:marBottom w:val="0"/>
          <w:divBdr>
            <w:top w:val="none" w:sz="0" w:space="0" w:color="auto"/>
            <w:left w:val="none" w:sz="0" w:space="0" w:color="auto"/>
            <w:bottom w:val="none" w:sz="0" w:space="0" w:color="auto"/>
            <w:right w:val="none" w:sz="0" w:space="0" w:color="auto"/>
          </w:divBdr>
        </w:div>
        <w:div w:id="1129132713">
          <w:marLeft w:val="0"/>
          <w:marRight w:val="0"/>
          <w:marTop w:val="0"/>
          <w:marBottom w:val="0"/>
          <w:divBdr>
            <w:top w:val="none" w:sz="0" w:space="0" w:color="auto"/>
            <w:left w:val="none" w:sz="0" w:space="0" w:color="auto"/>
            <w:bottom w:val="none" w:sz="0" w:space="0" w:color="auto"/>
            <w:right w:val="none" w:sz="0" w:space="0" w:color="auto"/>
          </w:divBdr>
          <w:divsChild>
            <w:div w:id="299072055">
              <w:marLeft w:val="0"/>
              <w:marRight w:val="0"/>
              <w:marTop w:val="0"/>
              <w:marBottom w:val="0"/>
              <w:divBdr>
                <w:top w:val="none" w:sz="0" w:space="0" w:color="auto"/>
                <w:left w:val="none" w:sz="0" w:space="0" w:color="auto"/>
                <w:bottom w:val="none" w:sz="0" w:space="0" w:color="auto"/>
                <w:right w:val="none" w:sz="0" w:space="0" w:color="auto"/>
              </w:divBdr>
            </w:div>
          </w:divsChild>
        </w:div>
        <w:div w:id="37433582">
          <w:marLeft w:val="0"/>
          <w:marRight w:val="0"/>
          <w:marTop w:val="0"/>
          <w:marBottom w:val="0"/>
          <w:divBdr>
            <w:top w:val="none" w:sz="0" w:space="0" w:color="auto"/>
            <w:left w:val="none" w:sz="0" w:space="0" w:color="auto"/>
            <w:bottom w:val="none" w:sz="0" w:space="0" w:color="auto"/>
            <w:right w:val="none" w:sz="0" w:space="0" w:color="auto"/>
          </w:divBdr>
        </w:div>
        <w:div w:id="1018194586">
          <w:marLeft w:val="0"/>
          <w:marRight w:val="0"/>
          <w:marTop w:val="0"/>
          <w:marBottom w:val="0"/>
          <w:divBdr>
            <w:top w:val="none" w:sz="0" w:space="0" w:color="auto"/>
            <w:left w:val="none" w:sz="0" w:space="0" w:color="auto"/>
            <w:bottom w:val="none" w:sz="0" w:space="0" w:color="auto"/>
            <w:right w:val="none" w:sz="0" w:space="0" w:color="auto"/>
          </w:divBdr>
          <w:divsChild>
            <w:div w:id="751851658">
              <w:marLeft w:val="0"/>
              <w:marRight w:val="0"/>
              <w:marTop w:val="0"/>
              <w:marBottom w:val="0"/>
              <w:divBdr>
                <w:top w:val="none" w:sz="0" w:space="0" w:color="auto"/>
                <w:left w:val="none" w:sz="0" w:space="0" w:color="auto"/>
                <w:bottom w:val="none" w:sz="0" w:space="0" w:color="auto"/>
                <w:right w:val="none" w:sz="0" w:space="0" w:color="auto"/>
              </w:divBdr>
            </w:div>
          </w:divsChild>
        </w:div>
        <w:div w:id="745569838">
          <w:marLeft w:val="0"/>
          <w:marRight w:val="0"/>
          <w:marTop w:val="0"/>
          <w:marBottom w:val="0"/>
          <w:divBdr>
            <w:top w:val="none" w:sz="0" w:space="0" w:color="auto"/>
            <w:left w:val="none" w:sz="0" w:space="0" w:color="auto"/>
            <w:bottom w:val="none" w:sz="0" w:space="0" w:color="auto"/>
            <w:right w:val="none" w:sz="0" w:space="0" w:color="auto"/>
          </w:divBdr>
        </w:div>
        <w:div w:id="34895755">
          <w:marLeft w:val="0"/>
          <w:marRight w:val="0"/>
          <w:marTop w:val="0"/>
          <w:marBottom w:val="0"/>
          <w:divBdr>
            <w:top w:val="none" w:sz="0" w:space="0" w:color="auto"/>
            <w:left w:val="none" w:sz="0" w:space="0" w:color="auto"/>
            <w:bottom w:val="none" w:sz="0" w:space="0" w:color="auto"/>
            <w:right w:val="none" w:sz="0" w:space="0" w:color="auto"/>
          </w:divBdr>
          <w:divsChild>
            <w:div w:id="1479178815">
              <w:marLeft w:val="0"/>
              <w:marRight w:val="0"/>
              <w:marTop w:val="0"/>
              <w:marBottom w:val="0"/>
              <w:divBdr>
                <w:top w:val="none" w:sz="0" w:space="0" w:color="auto"/>
                <w:left w:val="none" w:sz="0" w:space="0" w:color="auto"/>
                <w:bottom w:val="none" w:sz="0" w:space="0" w:color="auto"/>
                <w:right w:val="none" w:sz="0" w:space="0" w:color="auto"/>
              </w:divBdr>
            </w:div>
          </w:divsChild>
        </w:div>
        <w:div w:id="710150775">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sChild>
            <w:div w:id="276832162">
              <w:marLeft w:val="0"/>
              <w:marRight w:val="0"/>
              <w:marTop w:val="0"/>
              <w:marBottom w:val="0"/>
              <w:divBdr>
                <w:top w:val="none" w:sz="0" w:space="0" w:color="auto"/>
                <w:left w:val="none" w:sz="0" w:space="0" w:color="auto"/>
                <w:bottom w:val="none" w:sz="0" w:space="0" w:color="auto"/>
                <w:right w:val="none" w:sz="0" w:space="0" w:color="auto"/>
              </w:divBdr>
            </w:div>
          </w:divsChild>
        </w:div>
        <w:div w:id="655109668">
          <w:marLeft w:val="0"/>
          <w:marRight w:val="0"/>
          <w:marTop w:val="300"/>
          <w:marBottom w:val="0"/>
          <w:divBdr>
            <w:top w:val="none" w:sz="0" w:space="0" w:color="auto"/>
            <w:left w:val="none" w:sz="0" w:space="0" w:color="auto"/>
            <w:bottom w:val="none" w:sz="0" w:space="0" w:color="auto"/>
            <w:right w:val="none" w:sz="0" w:space="0" w:color="auto"/>
          </w:divBdr>
          <w:divsChild>
            <w:div w:id="1917279683">
              <w:marLeft w:val="0"/>
              <w:marRight w:val="0"/>
              <w:marTop w:val="0"/>
              <w:marBottom w:val="0"/>
              <w:divBdr>
                <w:top w:val="none" w:sz="0" w:space="0" w:color="auto"/>
                <w:left w:val="none" w:sz="0" w:space="0" w:color="auto"/>
                <w:bottom w:val="none" w:sz="0" w:space="0" w:color="auto"/>
                <w:right w:val="none" w:sz="0" w:space="0" w:color="auto"/>
              </w:divBdr>
              <w:divsChild>
                <w:div w:id="1798133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2512343">
          <w:marLeft w:val="0"/>
          <w:marRight w:val="0"/>
          <w:marTop w:val="300"/>
          <w:marBottom w:val="0"/>
          <w:divBdr>
            <w:top w:val="none" w:sz="0" w:space="0" w:color="auto"/>
            <w:left w:val="none" w:sz="0" w:space="0" w:color="auto"/>
            <w:bottom w:val="none" w:sz="0" w:space="0" w:color="auto"/>
            <w:right w:val="none" w:sz="0" w:space="0" w:color="auto"/>
          </w:divBdr>
          <w:divsChild>
            <w:div w:id="1495220934">
              <w:marLeft w:val="0"/>
              <w:marRight w:val="0"/>
              <w:marTop w:val="0"/>
              <w:marBottom w:val="0"/>
              <w:divBdr>
                <w:top w:val="none" w:sz="0" w:space="0" w:color="auto"/>
                <w:left w:val="none" w:sz="0" w:space="0" w:color="auto"/>
                <w:bottom w:val="none" w:sz="0" w:space="0" w:color="auto"/>
                <w:right w:val="none" w:sz="0" w:space="0" w:color="auto"/>
              </w:divBdr>
              <w:divsChild>
                <w:div w:id="1086615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749900">
          <w:marLeft w:val="0"/>
          <w:marRight w:val="0"/>
          <w:marTop w:val="300"/>
          <w:marBottom w:val="0"/>
          <w:divBdr>
            <w:top w:val="none" w:sz="0" w:space="0" w:color="auto"/>
            <w:left w:val="none" w:sz="0" w:space="0" w:color="auto"/>
            <w:bottom w:val="none" w:sz="0" w:space="0" w:color="auto"/>
            <w:right w:val="none" w:sz="0" w:space="0" w:color="auto"/>
          </w:divBdr>
          <w:divsChild>
            <w:div w:id="86000232">
              <w:marLeft w:val="0"/>
              <w:marRight w:val="0"/>
              <w:marTop w:val="0"/>
              <w:marBottom w:val="0"/>
              <w:divBdr>
                <w:top w:val="none" w:sz="0" w:space="0" w:color="auto"/>
                <w:left w:val="none" w:sz="0" w:space="0" w:color="auto"/>
                <w:bottom w:val="none" w:sz="0" w:space="0" w:color="auto"/>
                <w:right w:val="none" w:sz="0" w:space="0" w:color="auto"/>
              </w:divBdr>
              <w:divsChild>
                <w:div w:id="1752043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9093487">
          <w:marLeft w:val="0"/>
          <w:marRight w:val="0"/>
          <w:marTop w:val="300"/>
          <w:marBottom w:val="0"/>
          <w:divBdr>
            <w:top w:val="none" w:sz="0" w:space="0" w:color="auto"/>
            <w:left w:val="none" w:sz="0" w:space="0" w:color="auto"/>
            <w:bottom w:val="none" w:sz="0" w:space="0" w:color="auto"/>
            <w:right w:val="none" w:sz="0" w:space="0" w:color="auto"/>
          </w:divBdr>
          <w:divsChild>
            <w:div w:id="1865511529">
              <w:marLeft w:val="0"/>
              <w:marRight w:val="0"/>
              <w:marTop w:val="0"/>
              <w:marBottom w:val="0"/>
              <w:divBdr>
                <w:top w:val="none" w:sz="0" w:space="0" w:color="auto"/>
                <w:left w:val="none" w:sz="0" w:space="0" w:color="auto"/>
                <w:bottom w:val="none" w:sz="0" w:space="0" w:color="auto"/>
                <w:right w:val="none" w:sz="0" w:space="0" w:color="auto"/>
              </w:divBdr>
              <w:divsChild>
                <w:div w:id="643655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sChild>
            <w:div w:id="1489440919">
              <w:marLeft w:val="0"/>
              <w:marRight w:val="0"/>
              <w:marTop w:val="0"/>
              <w:marBottom w:val="0"/>
              <w:divBdr>
                <w:top w:val="none" w:sz="0" w:space="0" w:color="auto"/>
                <w:left w:val="none" w:sz="0" w:space="0" w:color="auto"/>
                <w:bottom w:val="none" w:sz="0" w:space="0" w:color="auto"/>
                <w:right w:val="none" w:sz="0" w:space="0" w:color="auto"/>
              </w:divBdr>
              <w:divsChild>
                <w:div w:id="1230461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555437">
          <w:marLeft w:val="0"/>
          <w:marRight w:val="0"/>
          <w:marTop w:val="300"/>
          <w:marBottom w:val="0"/>
          <w:divBdr>
            <w:top w:val="none" w:sz="0" w:space="0" w:color="auto"/>
            <w:left w:val="none" w:sz="0" w:space="0" w:color="auto"/>
            <w:bottom w:val="none" w:sz="0" w:space="0" w:color="auto"/>
            <w:right w:val="none" w:sz="0" w:space="0" w:color="auto"/>
          </w:divBdr>
          <w:divsChild>
            <w:div w:id="1155954143">
              <w:marLeft w:val="0"/>
              <w:marRight w:val="0"/>
              <w:marTop w:val="0"/>
              <w:marBottom w:val="0"/>
              <w:divBdr>
                <w:top w:val="none" w:sz="0" w:space="0" w:color="auto"/>
                <w:left w:val="none" w:sz="0" w:space="0" w:color="auto"/>
                <w:bottom w:val="none" w:sz="0" w:space="0" w:color="auto"/>
                <w:right w:val="none" w:sz="0" w:space="0" w:color="auto"/>
              </w:divBdr>
              <w:divsChild>
                <w:div w:id="1607347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7738255">
          <w:marLeft w:val="0"/>
          <w:marRight w:val="0"/>
          <w:marTop w:val="0"/>
          <w:marBottom w:val="0"/>
          <w:divBdr>
            <w:top w:val="none" w:sz="0" w:space="0" w:color="auto"/>
            <w:left w:val="none" w:sz="0" w:space="0" w:color="auto"/>
            <w:bottom w:val="none" w:sz="0" w:space="0" w:color="auto"/>
            <w:right w:val="none" w:sz="0" w:space="0" w:color="auto"/>
          </w:divBdr>
        </w:div>
        <w:div w:id="284779737">
          <w:marLeft w:val="0"/>
          <w:marRight w:val="0"/>
          <w:marTop w:val="0"/>
          <w:marBottom w:val="0"/>
          <w:divBdr>
            <w:top w:val="none" w:sz="0" w:space="0" w:color="auto"/>
            <w:left w:val="none" w:sz="0" w:space="0" w:color="auto"/>
            <w:bottom w:val="none" w:sz="0" w:space="0" w:color="auto"/>
            <w:right w:val="none" w:sz="0" w:space="0" w:color="auto"/>
          </w:divBdr>
        </w:div>
        <w:div w:id="393546224">
          <w:marLeft w:val="0"/>
          <w:marRight w:val="0"/>
          <w:marTop w:val="0"/>
          <w:marBottom w:val="0"/>
          <w:divBdr>
            <w:top w:val="none" w:sz="0" w:space="0" w:color="auto"/>
            <w:left w:val="none" w:sz="0" w:space="0" w:color="auto"/>
            <w:bottom w:val="none" w:sz="0" w:space="0" w:color="auto"/>
            <w:right w:val="none" w:sz="0" w:space="0" w:color="auto"/>
          </w:divBdr>
        </w:div>
        <w:div w:id="407775217">
          <w:marLeft w:val="0"/>
          <w:marRight w:val="0"/>
          <w:marTop w:val="0"/>
          <w:marBottom w:val="0"/>
          <w:divBdr>
            <w:top w:val="none" w:sz="0" w:space="0" w:color="auto"/>
            <w:left w:val="none" w:sz="0" w:space="0" w:color="auto"/>
            <w:bottom w:val="none" w:sz="0" w:space="0" w:color="auto"/>
            <w:right w:val="none" w:sz="0" w:space="0" w:color="auto"/>
          </w:divBdr>
          <w:divsChild>
            <w:div w:id="2039625726">
              <w:marLeft w:val="0"/>
              <w:marRight w:val="0"/>
              <w:marTop w:val="0"/>
              <w:marBottom w:val="0"/>
              <w:divBdr>
                <w:top w:val="none" w:sz="0" w:space="0" w:color="auto"/>
                <w:left w:val="none" w:sz="0" w:space="0" w:color="auto"/>
                <w:bottom w:val="none" w:sz="0" w:space="0" w:color="auto"/>
                <w:right w:val="none" w:sz="0" w:space="0" w:color="auto"/>
              </w:divBdr>
            </w:div>
          </w:divsChild>
        </w:div>
        <w:div w:id="407924473">
          <w:marLeft w:val="0"/>
          <w:marRight w:val="0"/>
          <w:marTop w:val="0"/>
          <w:marBottom w:val="0"/>
          <w:divBdr>
            <w:top w:val="none" w:sz="0" w:space="0" w:color="auto"/>
            <w:left w:val="none" w:sz="0" w:space="0" w:color="auto"/>
            <w:bottom w:val="none" w:sz="0" w:space="0" w:color="auto"/>
            <w:right w:val="none" w:sz="0" w:space="0" w:color="auto"/>
          </w:divBdr>
        </w:div>
        <w:div w:id="496304533">
          <w:marLeft w:val="0"/>
          <w:marRight w:val="0"/>
          <w:marTop w:val="0"/>
          <w:marBottom w:val="0"/>
          <w:divBdr>
            <w:top w:val="none" w:sz="0" w:space="0" w:color="auto"/>
            <w:left w:val="none" w:sz="0" w:space="0" w:color="auto"/>
            <w:bottom w:val="none" w:sz="0" w:space="0" w:color="auto"/>
            <w:right w:val="none" w:sz="0" w:space="0" w:color="auto"/>
          </w:divBdr>
          <w:divsChild>
            <w:div w:id="1390690339">
              <w:marLeft w:val="0"/>
              <w:marRight w:val="0"/>
              <w:marTop w:val="0"/>
              <w:marBottom w:val="0"/>
              <w:divBdr>
                <w:top w:val="none" w:sz="0" w:space="0" w:color="auto"/>
                <w:left w:val="none" w:sz="0" w:space="0" w:color="auto"/>
                <w:bottom w:val="none" w:sz="0" w:space="0" w:color="auto"/>
                <w:right w:val="none" w:sz="0" w:space="0" w:color="auto"/>
              </w:divBdr>
            </w:div>
          </w:divsChild>
        </w:div>
        <w:div w:id="806628630">
          <w:marLeft w:val="0"/>
          <w:marRight w:val="0"/>
          <w:marTop w:val="0"/>
          <w:marBottom w:val="0"/>
          <w:divBdr>
            <w:top w:val="none" w:sz="0" w:space="0" w:color="auto"/>
            <w:left w:val="none" w:sz="0" w:space="0" w:color="auto"/>
            <w:bottom w:val="none" w:sz="0" w:space="0" w:color="auto"/>
            <w:right w:val="none" w:sz="0" w:space="0" w:color="auto"/>
          </w:divBdr>
        </w:div>
        <w:div w:id="1214346257">
          <w:marLeft w:val="0"/>
          <w:marRight w:val="0"/>
          <w:marTop w:val="0"/>
          <w:marBottom w:val="0"/>
          <w:divBdr>
            <w:top w:val="none" w:sz="0" w:space="0" w:color="auto"/>
            <w:left w:val="none" w:sz="0" w:space="0" w:color="auto"/>
            <w:bottom w:val="none" w:sz="0" w:space="0" w:color="auto"/>
            <w:right w:val="none" w:sz="0" w:space="0" w:color="auto"/>
          </w:divBdr>
          <w:divsChild>
            <w:div w:id="1863546556">
              <w:marLeft w:val="0"/>
              <w:marRight w:val="0"/>
              <w:marTop w:val="0"/>
              <w:marBottom w:val="0"/>
              <w:divBdr>
                <w:top w:val="none" w:sz="0" w:space="0" w:color="auto"/>
                <w:left w:val="none" w:sz="0" w:space="0" w:color="auto"/>
                <w:bottom w:val="none" w:sz="0" w:space="0" w:color="auto"/>
                <w:right w:val="none" w:sz="0" w:space="0" w:color="auto"/>
              </w:divBdr>
            </w:div>
          </w:divsChild>
        </w:div>
        <w:div w:id="1324044326">
          <w:marLeft w:val="0"/>
          <w:marRight w:val="0"/>
          <w:marTop w:val="0"/>
          <w:marBottom w:val="0"/>
          <w:divBdr>
            <w:top w:val="none" w:sz="0" w:space="0" w:color="auto"/>
            <w:left w:val="none" w:sz="0" w:space="0" w:color="auto"/>
            <w:bottom w:val="none" w:sz="0" w:space="0" w:color="auto"/>
            <w:right w:val="none" w:sz="0" w:space="0" w:color="auto"/>
          </w:divBdr>
          <w:divsChild>
            <w:div w:id="1064062450">
              <w:marLeft w:val="0"/>
              <w:marRight w:val="0"/>
              <w:marTop w:val="0"/>
              <w:marBottom w:val="0"/>
              <w:divBdr>
                <w:top w:val="none" w:sz="0" w:space="0" w:color="auto"/>
                <w:left w:val="none" w:sz="0" w:space="0" w:color="auto"/>
                <w:bottom w:val="none" w:sz="0" w:space="0" w:color="auto"/>
                <w:right w:val="none" w:sz="0" w:space="0" w:color="auto"/>
              </w:divBdr>
            </w:div>
          </w:divsChild>
        </w:div>
        <w:div w:id="1490169875">
          <w:marLeft w:val="0"/>
          <w:marRight w:val="0"/>
          <w:marTop w:val="300"/>
          <w:marBottom w:val="0"/>
          <w:divBdr>
            <w:top w:val="none" w:sz="0" w:space="0" w:color="auto"/>
            <w:left w:val="none" w:sz="0" w:space="0" w:color="auto"/>
            <w:bottom w:val="none" w:sz="0" w:space="0" w:color="auto"/>
            <w:right w:val="none" w:sz="0" w:space="0" w:color="auto"/>
          </w:divBdr>
          <w:divsChild>
            <w:div w:id="1045837950">
              <w:marLeft w:val="0"/>
              <w:marRight w:val="0"/>
              <w:marTop w:val="0"/>
              <w:marBottom w:val="0"/>
              <w:divBdr>
                <w:top w:val="none" w:sz="0" w:space="0" w:color="auto"/>
                <w:left w:val="none" w:sz="0" w:space="0" w:color="auto"/>
                <w:bottom w:val="none" w:sz="0" w:space="0" w:color="auto"/>
                <w:right w:val="none" w:sz="0" w:space="0" w:color="auto"/>
              </w:divBdr>
              <w:divsChild>
                <w:div w:id="709455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4827325">
          <w:marLeft w:val="0"/>
          <w:marRight w:val="0"/>
          <w:marTop w:val="0"/>
          <w:marBottom w:val="0"/>
          <w:divBdr>
            <w:top w:val="none" w:sz="0" w:space="0" w:color="auto"/>
            <w:left w:val="none" w:sz="0" w:space="0" w:color="auto"/>
            <w:bottom w:val="none" w:sz="0" w:space="0" w:color="auto"/>
            <w:right w:val="none" w:sz="0" w:space="0" w:color="auto"/>
          </w:divBdr>
          <w:divsChild>
            <w:div w:id="633557067">
              <w:marLeft w:val="0"/>
              <w:marRight w:val="0"/>
              <w:marTop w:val="0"/>
              <w:marBottom w:val="0"/>
              <w:divBdr>
                <w:top w:val="none" w:sz="0" w:space="0" w:color="auto"/>
                <w:left w:val="none" w:sz="0" w:space="0" w:color="auto"/>
                <w:bottom w:val="none" w:sz="0" w:space="0" w:color="auto"/>
                <w:right w:val="none" w:sz="0" w:space="0" w:color="auto"/>
              </w:divBdr>
            </w:div>
          </w:divsChild>
        </w:div>
        <w:div w:id="1625843692">
          <w:marLeft w:val="0"/>
          <w:marRight w:val="0"/>
          <w:marTop w:val="0"/>
          <w:marBottom w:val="0"/>
          <w:divBdr>
            <w:top w:val="none" w:sz="0" w:space="0" w:color="auto"/>
            <w:left w:val="none" w:sz="0" w:space="0" w:color="auto"/>
            <w:bottom w:val="none" w:sz="0" w:space="0" w:color="auto"/>
            <w:right w:val="none" w:sz="0" w:space="0" w:color="auto"/>
          </w:divBdr>
        </w:div>
        <w:div w:id="1646616085">
          <w:marLeft w:val="0"/>
          <w:marRight w:val="0"/>
          <w:marTop w:val="0"/>
          <w:marBottom w:val="0"/>
          <w:divBdr>
            <w:top w:val="none" w:sz="0" w:space="0" w:color="auto"/>
            <w:left w:val="none" w:sz="0" w:space="0" w:color="auto"/>
            <w:bottom w:val="none" w:sz="0" w:space="0" w:color="auto"/>
            <w:right w:val="none" w:sz="0" w:space="0" w:color="auto"/>
          </w:divBdr>
        </w:div>
        <w:div w:id="1740665240">
          <w:marLeft w:val="0"/>
          <w:marRight w:val="0"/>
          <w:marTop w:val="0"/>
          <w:marBottom w:val="0"/>
          <w:divBdr>
            <w:top w:val="none" w:sz="0" w:space="0" w:color="auto"/>
            <w:left w:val="none" w:sz="0" w:space="0" w:color="auto"/>
            <w:bottom w:val="none" w:sz="0" w:space="0" w:color="auto"/>
            <w:right w:val="none" w:sz="0" w:space="0" w:color="auto"/>
          </w:divBdr>
          <w:divsChild>
            <w:div w:id="2030911415">
              <w:marLeft w:val="0"/>
              <w:marRight w:val="0"/>
              <w:marTop w:val="0"/>
              <w:marBottom w:val="0"/>
              <w:divBdr>
                <w:top w:val="none" w:sz="0" w:space="0" w:color="auto"/>
                <w:left w:val="none" w:sz="0" w:space="0" w:color="auto"/>
                <w:bottom w:val="none" w:sz="0" w:space="0" w:color="auto"/>
                <w:right w:val="none" w:sz="0" w:space="0" w:color="auto"/>
              </w:divBdr>
            </w:div>
          </w:divsChild>
        </w:div>
        <w:div w:id="2014843919">
          <w:marLeft w:val="0"/>
          <w:marRight w:val="0"/>
          <w:marTop w:val="0"/>
          <w:marBottom w:val="0"/>
          <w:divBdr>
            <w:top w:val="none" w:sz="0" w:space="0" w:color="auto"/>
            <w:left w:val="none" w:sz="0" w:space="0" w:color="auto"/>
            <w:bottom w:val="none" w:sz="0" w:space="0" w:color="auto"/>
            <w:right w:val="none" w:sz="0" w:space="0" w:color="auto"/>
          </w:divBdr>
          <w:divsChild>
            <w:div w:id="1878465524">
              <w:marLeft w:val="0"/>
              <w:marRight w:val="0"/>
              <w:marTop w:val="0"/>
              <w:marBottom w:val="0"/>
              <w:divBdr>
                <w:top w:val="none" w:sz="0" w:space="0" w:color="auto"/>
                <w:left w:val="none" w:sz="0" w:space="0" w:color="auto"/>
                <w:bottom w:val="none" w:sz="0" w:space="0" w:color="auto"/>
                <w:right w:val="none" w:sz="0" w:space="0" w:color="auto"/>
              </w:divBdr>
            </w:div>
          </w:divsChild>
        </w:div>
        <w:div w:id="2057311458">
          <w:marLeft w:val="0"/>
          <w:marRight w:val="0"/>
          <w:marTop w:val="300"/>
          <w:marBottom w:val="0"/>
          <w:divBdr>
            <w:top w:val="none" w:sz="0" w:space="0" w:color="auto"/>
            <w:left w:val="none" w:sz="0" w:space="0" w:color="auto"/>
            <w:bottom w:val="none" w:sz="0" w:space="0" w:color="auto"/>
            <w:right w:val="none" w:sz="0" w:space="0" w:color="auto"/>
          </w:divBdr>
          <w:divsChild>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911168">
      <w:bodyDiv w:val="1"/>
      <w:marLeft w:val="0"/>
      <w:marRight w:val="0"/>
      <w:marTop w:val="0"/>
      <w:marBottom w:val="0"/>
      <w:divBdr>
        <w:top w:val="none" w:sz="0" w:space="0" w:color="auto"/>
        <w:left w:val="none" w:sz="0" w:space="0" w:color="auto"/>
        <w:bottom w:val="none" w:sz="0" w:space="0" w:color="auto"/>
        <w:right w:val="none" w:sz="0" w:space="0" w:color="auto"/>
      </w:divBdr>
      <w:divsChild>
        <w:div w:id="314382959">
          <w:marLeft w:val="0"/>
          <w:marRight w:val="0"/>
          <w:marTop w:val="300"/>
          <w:marBottom w:val="0"/>
          <w:divBdr>
            <w:top w:val="none" w:sz="0" w:space="0" w:color="auto"/>
            <w:left w:val="none" w:sz="0" w:space="0" w:color="auto"/>
            <w:bottom w:val="none" w:sz="0" w:space="0" w:color="auto"/>
            <w:right w:val="none" w:sz="0" w:space="0" w:color="auto"/>
          </w:divBdr>
          <w:divsChild>
            <w:div w:id="656343734">
              <w:marLeft w:val="0"/>
              <w:marRight w:val="0"/>
              <w:marTop w:val="0"/>
              <w:marBottom w:val="0"/>
              <w:divBdr>
                <w:top w:val="none" w:sz="0" w:space="0" w:color="auto"/>
                <w:left w:val="none" w:sz="0" w:space="0" w:color="auto"/>
                <w:bottom w:val="none" w:sz="0" w:space="0" w:color="auto"/>
                <w:right w:val="none" w:sz="0" w:space="0" w:color="auto"/>
              </w:divBdr>
              <w:divsChild>
                <w:div w:id="492374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5951529">
          <w:marLeft w:val="0"/>
          <w:marRight w:val="0"/>
          <w:marTop w:val="300"/>
          <w:marBottom w:val="0"/>
          <w:divBdr>
            <w:top w:val="none" w:sz="0" w:space="0" w:color="auto"/>
            <w:left w:val="none" w:sz="0" w:space="0" w:color="auto"/>
            <w:bottom w:val="none" w:sz="0" w:space="0" w:color="auto"/>
            <w:right w:val="none" w:sz="0" w:space="0" w:color="auto"/>
          </w:divBdr>
          <w:divsChild>
            <w:div w:id="2112896712">
              <w:marLeft w:val="0"/>
              <w:marRight w:val="0"/>
              <w:marTop w:val="0"/>
              <w:marBottom w:val="0"/>
              <w:divBdr>
                <w:top w:val="none" w:sz="0" w:space="0" w:color="auto"/>
                <w:left w:val="none" w:sz="0" w:space="0" w:color="auto"/>
                <w:bottom w:val="none" w:sz="0" w:space="0" w:color="auto"/>
                <w:right w:val="none" w:sz="0" w:space="0" w:color="auto"/>
              </w:divBdr>
              <w:divsChild>
                <w:div w:id="906577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457642">
          <w:marLeft w:val="0"/>
          <w:marRight w:val="0"/>
          <w:marTop w:val="0"/>
          <w:marBottom w:val="0"/>
          <w:divBdr>
            <w:top w:val="none" w:sz="0" w:space="0" w:color="auto"/>
            <w:left w:val="none" w:sz="0" w:space="0" w:color="auto"/>
            <w:bottom w:val="none" w:sz="0" w:space="0" w:color="auto"/>
            <w:right w:val="none" w:sz="0" w:space="0" w:color="auto"/>
          </w:divBdr>
          <w:divsChild>
            <w:div w:id="1826508626">
              <w:marLeft w:val="0"/>
              <w:marRight w:val="0"/>
              <w:marTop w:val="0"/>
              <w:marBottom w:val="0"/>
              <w:divBdr>
                <w:top w:val="none" w:sz="0" w:space="0" w:color="auto"/>
                <w:left w:val="none" w:sz="0" w:space="0" w:color="auto"/>
                <w:bottom w:val="none" w:sz="0" w:space="0" w:color="auto"/>
                <w:right w:val="none" w:sz="0" w:space="0" w:color="auto"/>
              </w:divBdr>
            </w:div>
          </w:divsChild>
        </w:div>
        <w:div w:id="730034232">
          <w:marLeft w:val="0"/>
          <w:marRight w:val="0"/>
          <w:marTop w:val="0"/>
          <w:marBottom w:val="0"/>
          <w:divBdr>
            <w:top w:val="none" w:sz="0" w:space="0" w:color="auto"/>
            <w:left w:val="none" w:sz="0" w:space="0" w:color="auto"/>
            <w:bottom w:val="none" w:sz="0" w:space="0" w:color="auto"/>
            <w:right w:val="none" w:sz="0" w:space="0" w:color="auto"/>
          </w:divBdr>
          <w:divsChild>
            <w:div w:id="1206529305">
              <w:marLeft w:val="0"/>
              <w:marRight w:val="0"/>
              <w:marTop w:val="0"/>
              <w:marBottom w:val="0"/>
              <w:divBdr>
                <w:top w:val="none" w:sz="0" w:space="0" w:color="auto"/>
                <w:left w:val="none" w:sz="0" w:space="0" w:color="auto"/>
                <w:bottom w:val="none" w:sz="0" w:space="0" w:color="auto"/>
                <w:right w:val="none" w:sz="0" w:space="0" w:color="auto"/>
              </w:divBdr>
            </w:div>
          </w:divsChild>
        </w:div>
        <w:div w:id="862669579">
          <w:marLeft w:val="0"/>
          <w:marRight w:val="0"/>
          <w:marTop w:val="0"/>
          <w:marBottom w:val="0"/>
          <w:divBdr>
            <w:top w:val="none" w:sz="0" w:space="0" w:color="auto"/>
            <w:left w:val="none" w:sz="0" w:space="0" w:color="auto"/>
            <w:bottom w:val="none" w:sz="0" w:space="0" w:color="auto"/>
            <w:right w:val="none" w:sz="0" w:space="0" w:color="auto"/>
          </w:divBdr>
        </w:div>
        <w:div w:id="870387554">
          <w:marLeft w:val="0"/>
          <w:marRight w:val="0"/>
          <w:marTop w:val="0"/>
          <w:marBottom w:val="0"/>
          <w:divBdr>
            <w:top w:val="none" w:sz="0" w:space="0" w:color="auto"/>
            <w:left w:val="none" w:sz="0" w:space="0" w:color="auto"/>
            <w:bottom w:val="none" w:sz="0" w:space="0" w:color="auto"/>
            <w:right w:val="none" w:sz="0" w:space="0" w:color="auto"/>
          </w:divBdr>
        </w:div>
        <w:div w:id="1028526551">
          <w:marLeft w:val="0"/>
          <w:marRight w:val="0"/>
          <w:marTop w:val="0"/>
          <w:marBottom w:val="0"/>
          <w:divBdr>
            <w:top w:val="none" w:sz="0" w:space="0" w:color="auto"/>
            <w:left w:val="none" w:sz="0" w:space="0" w:color="auto"/>
            <w:bottom w:val="none" w:sz="0" w:space="0" w:color="auto"/>
            <w:right w:val="none" w:sz="0" w:space="0" w:color="auto"/>
          </w:divBdr>
          <w:divsChild>
            <w:div w:id="314576328">
              <w:marLeft w:val="0"/>
              <w:marRight w:val="0"/>
              <w:marTop w:val="0"/>
              <w:marBottom w:val="0"/>
              <w:divBdr>
                <w:top w:val="none" w:sz="0" w:space="0" w:color="auto"/>
                <w:left w:val="none" w:sz="0" w:space="0" w:color="auto"/>
                <w:bottom w:val="none" w:sz="0" w:space="0" w:color="auto"/>
                <w:right w:val="none" w:sz="0" w:space="0" w:color="auto"/>
              </w:divBdr>
            </w:div>
          </w:divsChild>
        </w:div>
        <w:div w:id="1034959773">
          <w:marLeft w:val="0"/>
          <w:marRight w:val="0"/>
          <w:marTop w:val="0"/>
          <w:marBottom w:val="0"/>
          <w:divBdr>
            <w:top w:val="none" w:sz="0" w:space="0" w:color="auto"/>
            <w:left w:val="none" w:sz="0" w:space="0" w:color="auto"/>
            <w:bottom w:val="none" w:sz="0" w:space="0" w:color="auto"/>
            <w:right w:val="none" w:sz="0" w:space="0" w:color="auto"/>
          </w:divBdr>
          <w:divsChild>
            <w:div w:id="385566119">
              <w:marLeft w:val="0"/>
              <w:marRight w:val="0"/>
              <w:marTop w:val="0"/>
              <w:marBottom w:val="0"/>
              <w:divBdr>
                <w:top w:val="none" w:sz="0" w:space="0" w:color="auto"/>
                <w:left w:val="none" w:sz="0" w:space="0" w:color="auto"/>
                <w:bottom w:val="none" w:sz="0" w:space="0" w:color="auto"/>
                <w:right w:val="none" w:sz="0" w:space="0" w:color="auto"/>
              </w:divBdr>
            </w:div>
          </w:divsChild>
        </w:div>
        <w:div w:id="1040478670">
          <w:marLeft w:val="0"/>
          <w:marRight w:val="0"/>
          <w:marTop w:val="300"/>
          <w:marBottom w:val="0"/>
          <w:divBdr>
            <w:top w:val="none" w:sz="0" w:space="0" w:color="auto"/>
            <w:left w:val="none" w:sz="0" w:space="0" w:color="auto"/>
            <w:bottom w:val="none" w:sz="0" w:space="0" w:color="auto"/>
            <w:right w:val="none" w:sz="0" w:space="0" w:color="auto"/>
          </w:divBdr>
          <w:divsChild>
            <w:div w:id="1780221454">
              <w:marLeft w:val="0"/>
              <w:marRight w:val="0"/>
              <w:marTop w:val="0"/>
              <w:marBottom w:val="0"/>
              <w:divBdr>
                <w:top w:val="none" w:sz="0" w:space="0" w:color="auto"/>
                <w:left w:val="none" w:sz="0" w:space="0" w:color="auto"/>
                <w:bottom w:val="none" w:sz="0" w:space="0" w:color="auto"/>
                <w:right w:val="none" w:sz="0" w:space="0" w:color="auto"/>
              </w:divBdr>
              <w:divsChild>
                <w:div w:id="472138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2576341">
          <w:marLeft w:val="0"/>
          <w:marRight w:val="0"/>
          <w:marTop w:val="0"/>
          <w:marBottom w:val="0"/>
          <w:divBdr>
            <w:top w:val="none" w:sz="0" w:space="0" w:color="auto"/>
            <w:left w:val="none" w:sz="0" w:space="0" w:color="auto"/>
            <w:bottom w:val="none" w:sz="0" w:space="0" w:color="auto"/>
            <w:right w:val="none" w:sz="0" w:space="0" w:color="auto"/>
          </w:divBdr>
        </w:div>
        <w:div w:id="1241528496">
          <w:marLeft w:val="0"/>
          <w:marRight w:val="0"/>
          <w:marTop w:val="0"/>
          <w:marBottom w:val="0"/>
          <w:divBdr>
            <w:top w:val="none" w:sz="0" w:space="0" w:color="auto"/>
            <w:left w:val="none" w:sz="0" w:space="0" w:color="auto"/>
            <w:bottom w:val="none" w:sz="0" w:space="0" w:color="auto"/>
            <w:right w:val="none" w:sz="0" w:space="0" w:color="auto"/>
          </w:divBdr>
          <w:divsChild>
            <w:div w:id="2124375729">
              <w:marLeft w:val="0"/>
              <w:marRight w:val="0"/>
              <w:marTop w:val="0"/>
              <w:marBottom w:val="0"/>
              <w:divBdr>
                <w:top w:val="none" w:sz="0" w:space="0" w:color="auto"/>
                <w:left w:val="none" w:sz="0" w:space="0" w:color="auto"/>
                <w:bottom w:val="none" w:sz="0" w:space="0" w:color="auto"/>
                <w:right w:val="none" w:sz="0" w:space="0" w:color="auto"/>
              </w:divBdr>
            </w:div>
          </w:divsChild>
        </w:div>
        <w:div w:id="1264151627">
          <w:marLeft w:val="0"/>
          <w:marRight w:val="0"/>
          <w:marTop w:val="0"/>
          <w:marBottom w:val="0"/>
          <w:divBdr>
            <w:top w:val="none" w:sz="0" w:space="0" w:color="auto"/>
            <w:left w:val="none" w:sz="0" w:space="0" w:color="auto"/>
            <w:bottom w:val="none" w:sz="0" w:space="0" w:color="auto"/>
            <w:right w:val="none" w:sz="0" w:space="0" w:color="auto"/>
          </w:divBdr>
        </w:div>
        <w:div w:id="1311905428">
          <w:marLeft w:val="0"/>
          <w:marRight w:val="0"/>
          <w:marTop w:val="300"/>
          <w:marBottom w:val="0"/>
          <w:divBdr>
            <w:top w:val="none" w:sz="0" w:space="0" w:color="auto"/>
            <w:left w:val="none" w:sz="0" w:space="0" w:color="auto"/>
            <w:bottom w:val="none" w:sz="0" w:space="0" w:color="auto"/>
            <w:right w:val="none" w:sz="0" w:space="0" w:color="auto"/>
          </w:divBdr>
          <w:divsChild>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495501">
          <w:marLeft w:val="0"/>
          <w:marRight w:val="0"/>
          <w:marTop w:val="0"/>
          <w:marBottom w:val="0"/>
          <w:divBdr>
            <w:top w:val="none" w:sz="0" w:space="0" w:color="auto"/>
            <w:left w:val="none" w:sz="0" w:space="0" w:color="auto"/>
            <w:bottom w:val="none" w:sz="0" w:space="0" w:color="auto"/>
            <w:right w:val="none" w:sz="0" w:space="0" w:color="auto"/>
          </w:divBdr>
        </w:div>
        <w:div w:id="1587880342">
          <w:marLeft w:val="0"/>
          <w:marRight w:val="0"/>
          <w:marTop w:val="0"/>
          <w:marBottom w:val="0"/>
          <w:divBdr>
            <w:top w:val="none" w:sz="0" w:space="0" w:color="auto"/>
            <w:left w:val="none" w:sz="0" w:space="0" w:color="auto"/>
            <w:bottom w:val="none" w:sz="0" w:space="0" w:color="auto"/>
            <w:right w:val="none" w:sz="0" w:space="0" w:color="auto"/>
          </w:divBdr>
        </w:div>
        <w:div w:id="1647929329">
          <w:marLeft w:val="0"/>
          <w:marRight w:val="0"/>
          <w:marTop w:val="0"/>
          <w:marBottom w:val="0"/>
          <w:divBdr>
            <w:top w:val="none" w:sz="0" w:space="0" w:color="auto"/>
            <w:left w:val="none" w:sz="0" w:space="0" w:color="auto"/>
            <w:bottom w:val="none" w:sz="0" w:space="0" w:color="auto"/>
            <w:right w:val="none" w:sz="0" w:space="0" w:color="auto"/>
          </w:divBdr>
          <w:divsChild>
            <w:div w:id="989863440">
              <w:marLeft w:val="0"/>
              <w:marRight w:val="0"/>
              <w:marTop w:val="0"/>
              <w:marBottom w:val="0"/>
              <w:divBdr>
                <w:top w:val="none" w:sz="0" w:space="0" w:color="auto"/>
                <w:left w:val="none" w:sz="0" w:space="0" w:color="auto"/>
                <w:bottom w:val="none" w:sz="0" w:space="0" w:color="auto"/>
                <w:right w:val="none" w:sz="0" w:space="0" w:color="auto"/>
              </w:divBdr>
            </w:div>
          </w:divsChild>
        </w:div>
        <w:div w:id="1675303065">
          <w:marLeft w:val="0"/>
          <w:marRight w:val="0"/>
          <w:marTop w:val="0"/>
          <w:marBottom w:val="0"/>
          <w:divBdr>
            <w:top w:val="none" w:sz="0" w:space="0" w:color="auto"/>
            <w:left w:val="none" w:sz="0" w:space="0" w:color="auto"/>
            <w:bottom w:val="none" w:sz="0" w:space="0" w:color="auto"/>
            <w:right w:val="none" w:sz="0" w:space="0" w:color="auto"/>
          </w:divBdr>
        </w:div>
        <w:div w:id="1754937480">
          <w:marLeft w:val="0"/>
          <w:marRight w:val="0"/>
          <w:marTop w:val="0"/>
          <w:marBottom w:val="0"/>
          <w:divBdr>
            <w:top w:val="none" w:sz="0" w:space="0" w:color="auto"/>
            <w:left w:val="none" w:sz="0" w:space="0" w:color="auto"/>
            <w:bottom w:val="none" w:sz="0" w:space="0" w:color="auto"/>
            <w:right w:val="none" w:sz="0" w:space="0" w:color="auto"/>
          </w:divBdr>
          <w:divsChild>
            <w:div w:id="1045375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1148353321">
          <w:marLeft w:val="0"/>
          <w:marRight w:val="0"/>
          <w:marTop w:val="0"/>
          <w:marBottom w:val="0"/>
          <w:divBdr>
            <w:top w:val="none" w:sz="0" w:space="0" w:color="auto"/>
            <w:left w:val="none" w:sz="0" w:space="0" w:color="auto"/>
            <w:bottom w:val="none" w:sz="0" w:space="0" w:color="auto"/>
            <w:right w:val="none" w:sz="0" w:space="0" w:color="auto"/>
          </w:divBdr>
        </w:div>
        <w:div w:id="238254960">
          <w:marLeft w:val="0"/>
          <w:marRight w:val="0"/>
          <w:marTop w:val="0"/>
          <w:marBottom w:val="0"/>
          <w:divBdr>
            <w:top w:val="none" w:sz="0" w:space="0" w:color="auto"/>
            <w:left w:val="none" w:sz="0" w:space="0" w:color="auto"/>
            <w:bottom w:val="none" w:sz="0" w:space="0" w:color="auto"/>
            <w:right w:val="none" w:sz="0" w:space="0" w:color="auto"/>
          </w:divBdr>
          <w:divsChild>
            <w:div w:id="327363260">
              <w:marLeft w:val="0"/>
              <w:marRight w:val="0"/>
              <w:marTop w:val="0"/>
              <w:marBottom w:val="0"/>
              <w:divBdr>
                <w:top w:val="none" w:sz="0" w:space="0" w:color="auto"/>
                <w:left w:val="none" w:sz="0" w:space="0" w:color="auto"/>
                <w:bottom w:val="none" w:sz="0" w:space="0" w:color="auto"/>
                <w:right w:val="none" w:sz="0" w:space="0" w:color="auto"/>
              </w:divBdr>
            </w:div>
          </w:divsChild>
        </w:div>
        <w:div w:id="860314375">
          <w:marLeft w:val="0"/>
          <w:marRight w:val="0"/>
          <w:marTop w:val="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sChild>
            <w:div w:id="1233661705">
              <w:marLeft w:val="0"/>
              <w:marRight w:val="0"/>
              <w:marTop w:val="0"/>
              <w:marBottom w:val="0"/>
              <w:divBdr>
                <w:top w:val="none" w:sz="0" w:space="0" w:color="auto"/>
                <w:left w:val="none" w:sz="0" w:space="0" w:color="auto"/>
                <w:bottom w:val="none" w:sz="0" w:space="0" w:color="auto"/>
                <w:right w:val="none" w:sz="0" w:space="0" w:color="auto"/>
              </w:divBdr>
            </w:div>
          </w:divsChild>
        </w:div>
        <w:div w:id="1701666988">
          <w:marLeft w:val="0"/>
          <w:marRight w:val="0"/>
          <w:marTop w:val="0"/>
          <w:marBottom w:val="0"/>
          <w:divBdr>
            <w:top w:val="none" w:sz="0" w:space="0" w:color="auto"/>
            <w:left w:val="none" w:sz="0" w:space="0" w:color="auto"/>
            <w:bottom w:val="none" w:sz="0" w:space="0" w:color="auto"/>
            <w:right w:val="none" w:sz="0" w:space="0" w:color="auto"/>
          </w:divBdr>
        </w:div>
        <w:div w:id="1700544604">
          <w:marLeft w:val="0"/>
          <w:marRight w:val="0"/>
          <w:marTop w:val="0"/>
          <w:marBottom w:val="0"/>
          <w:divBdr>
            <w:top w:val="none" w:sz="0" w:space="0" w:color="auto"/>
            <w:left w:val="none" w:sz="0" w:space="0" w:color="auto"/>
            <w:bottom w:val="none" w:sz="0" w:space="0" w:color="auto"/>
            <w:right w:val="none" w:sz="0" w:space="0" w:color="auto"/>
          </w:divBdr>
          <w:divsChild>
            <w:div w:id="1283070150">
              <w:marLeft w:val="0"/>
              <w:marRight w:val="0"/>
              <w:marTop w:val="0"/>
              <w:marBottom w:val="0"/>
              <w:divBdr>
                <w:top w:val="none" w:sz="0" w:space="0" w:color="auto"/>
                <w:left w:val="none" w:sz="0" w:space="0" w:color="auto"/>
                <w:bottom w:val="none" w:sz="0" w:space="0" w:color="auto"/>
                <w:right w:val="none" w:sz="0" w:space="0" w:color="auto"/>
              </w:divBdr>
            </w:div>
          </w:divsChild>
        </w:div>
        <w:div w:id="361980752">
          <w:marLeft w:val="0"/>
          <w:marRight w:val="0"/>
          <w:marTop w:val="0"/>
          <w:marBottom w:val="0"/>
          <w:divBdr>
            <w:top w:val="none" w:sz="0" w:space="0" w:color="auto"/>
            <w:left w:val="none" w:sz="0" w:space="0" w:color="auto"/>
            <w:bottom w:val="none" w:sz="0" w:space="0" w:color="auto"/>
            <w:right w:val="none" w:sz="0" w:space="0" w:color="auto"/>
          </w:divBdr>
        </w:div>
        <w:div w:id="1770540322">
          <w:marLeft w:val="0"/>
          <w:marRight w:val="0"/>
          <w:marTop w:val="0"/>
          <w:marBottom w:val="0"/>
          <w:divBdr>
            <w:top w:val="none" w:sz="0" w:space="0" w:color="auto"/>
            <w:left w:val="none" w:sz="0" w:space="0" w:color="auto"/>
            <w:bottom w:val="none" w:sz="0" w:space="0" w:color="auto"/>
            <w:right w:val="none" w:sz="0" w:space="0" w:color="auto"/>
          </w:divBdr>
          <w:divsChild>
            <w:div w:id="253975521">
              <w:marLeft w:val="0"/>
              <w:marRight w:val="0"/>
              <w:marTop w:val="0"/>
              <w:marBottom w:val="0"/>
              <w:divBdr>
                <w:top w:val="none" w:sz="0" w:space="0" w:color="auto"/>
                <w:left w:val="none" w:sz="0" w:space="0" w:color="auto"/>
                <w:bottom w:val="none" w:sz="0" w:space="0" w:color="auto"/>
                <w:right w:val="none" w:sz="0" w:space="0" w:color="auto"/>
              </w:divBdr>
            </w:div>
          </w:divsChild>
        </w:div>
        <w:div w:id="809397266">
          <w:marLeft w:val="0"/>
          <w:marRight w:val="0"/>
          <w:marTop w:val="0"/>
          <w:marBottom w:val="0"/>
          <w:divBdr>
            <w:top w:val="none" w:sz="0" w:space="0" w:color="auto"/>
            <w:left w:val="none" w:sz="0" w:space="0" w:color="auto"/>
            <w:bottom w:val="none" w:sz="0" w:space="0" w:color="auto"/>
            <w:right w:val="none" w:sz="0" w:space="0" w:color="auto"/>
          </w:divBdr>
        </w:div>
        <w:div w:id="66265034">
          <w:marLeft w:val="0"/>
          <w:marRight w:val="0"/>
          <w:marTop w:val="0"/>
          <w:marBottom w:val="0"/>
          <w:divBdr>
            <w:top w:val="none" w:sz="0" w:space="0" w:color="auto"/>
            <w:left w:val="none" w:sz="0" w:space="0" w:color="auto"/>
            <w:bottom w:val="none" w:sz="0" w:space="0" w:color="auto"/>
            <w:right w:val="none" w:sz="0" w:space="0" w:color="auto"/>
          </w:divBdr>
          <w:divsChild>
            <w:div w:id="207422177">
              <w:marLeft w:val="0"/>
              <w:marRight w:val="0"/>
              <w:marTop w:val="0"/>
              <w:marBottom w:val="0"/>
              <w:divBdr>
                <w:top w:val="none" w:sz="0" w:space="0" w:color="auto"/>
                <w:left w:val="none" w:sz="0" w:space="0" w:color="auto"/>
                <w:bottom w:val="none" w:sz="0" w:space="0" w:color="auto"/>
                <w:right w:val="none" w:sz="0" w:space="0" w:color="auto"/>
              </w:divBdr>
            </w:div>
          </w:divsChild>
        </w:div>
        <w:div w:id="600576605">
          <w:marLeft w:val="0"/>
          <w:marRight w:val="0"/>
          <w:marTop w:val="0"/>
          <w:marBottom w:val="0"/>
          <w:divBdr>
            <w:top w:val="none" w:sz="0" w:space="0" w:color="auto"/>
            <w:left w:val="none" w:sz="0" w:space="0" w:color="auto"/>
            <w:bottom w:val="none" w:sz="0" w:space="0" w:color="auto"/>
            <w:right w:val="none" w:sz="0" w:space="0" w:color="auto"/>
          </w:divBdr>
        </w:div>
        <w:div w:id="282228346">
          <w:marLeft w:val="0"/>
          <w:marRight w:val="0"/>
          <w:marTop w:val="0"/>
          <w:marBottom w:val="0"/>
          <w:divBdr>
            <w:top w:val="none" w:sz="0" w:space="0" w:color="auto"/>
            <w:left w:val="none" w:sz="0" w:space="0" w:color="auto"/>
            <w:bottom w:val="none" w:sz="0" w:space="0" w:color="auto"/>
            <w:right w:val="none" w:sz="0" w:space="0" w:color="auto"/>
          </w:divBdr>
          <w:divsChild>
            <w:div w:id="128983199">
              <w:marLeft w:val="0"/>
              <w:marRight w:val="0"/>
              <w:marTop w:val="0"/>
              <w:marBottom w:val="0"/>
              <w:divBdr>
                <w:top w:val="none" w:sz="0" w:space="0" w:color="auto"/>
                <w:left w:val="none" w:sz="0" w:space="0" w:color="auto"/>
                <w:bottom w:val="none" w:sz="0" w:space="0" w:color="auto"/>
                <w:right w:val="none" w:sz="0" w:space="0" w:color="auto"/>
              </w:divBdr>
            </w:div>
          </w:divsChild>
        </w:div>
        <w:div w:id="1597178652">
          <w:marLeft w:val="0"/>
          <w:marRight w:val="0"/>
          <w:marTop w:val="0"/>
          <w:marBottom w:val="0"/>
          <w:divBdr>
            <w:top w:val="none" w:sz="0" w:space="0" w:color="auto"/>
            <w:left w:val="none" w:sz="0" w:space="0" w:color="auto"/>
            <w:bottom w:val="none" w:sz="0" w:space="0" w:color="auto"/>
            <w:right w:val="none" w:sz="0" w:space="0" w:color="auto"/>
          </w:divBdr>
        </w:div>
        <w:div w:id="190152104">
          <w:marLeft w:val="0"/>
          <w:marRight w:val="0"/>
          <w:marTop w:val="0"/>
          <w:marBottom w:val="0"/>
          <w:divBdr>
            <w:top w:val="none" w:sz="0" w:space="0" w:color="auto"/>
            <w:left w:val="none" w:sz="0" w:space="0" w:color="auto"/>
            <w:bottom w:val="none" w:sz="0" w:space="0" w:color="auto"/>
            <w:right w:val="none" w:sz="0" w:space="0" w:color="auto"/>
          </w:divBdr>
          <w:divsChild>
            <w:div w:id="1325546580">
              <w:marLeft w:val="0"/>
              <w:marRight w:val="0"/>
              <w:marTop w:val="0"/>
              <w:marBottom w:val="0"/>
              <w:divBdr>
                <w:top w:val="none" w:sz="0" w:space="0" w:color="auto"/>
                <w:left w:val="none" w:sz="0" w:space="0" w:color="auto"/>
                <w:bottom w:val="none" w:sz="0" w:space="0" w:color="auto"/>
                <w:right w:val="none" w:sz="0" w:space="0" w:color="auto"/>
              </w:divBdr>
            </w:div>
          </w:divsChild>
        </w:div>
        <w:div w:id="565454621">
          <w:marLeft w:val="0"/>
          <w:marRight w:val="0"/>
          <w:marTop w:val="300"/>
          <w:marBottom w:val="0"/>
          <w:divBdr>
            <w:top w:val="none" w:sz="0" w:space="0" w:color="auto"/>
            <w:left w:val="none" w:sz="0" w:space="0" w:color="auto"/>
            <w:bottom w:val="none" w:sz="0" w:space="0" w:color="auto"/>
            <w:right w:val="none" w:sz="0" w:space="0" w:color="auto"/>
          </w:divBdr>
          <w:divsChild>
            <w:div w:id="1642348062">
              <w:marLeft w:val="0"/>
              <w:marRight w:val="0"/>
              <w:marTop w:val="0"/>
              <w:marBottom w:val="0"/>
              <w:divBdr>
                <w:top w:val="none" w:sz="0" w:space="0" w:color="auto"/>
                <w:left w:val="none" w:sz="0" w:space="0" w:color="auto"/>
                <w:bottom w:val="none" w:sz="0" w:space="0" w:color="auto"/>
                <w:right w:val="none" w:sz="0" w:space="0" w:color="auto"/>
              </w:divBdr>
              <w:divsChild>
                <w:div w:id="960500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0400296">
          <w:marLeft w:val="0"/>
          <w:marRight w:val="0"/>
          <w:marTop w:val="300"/>
          <w:marBottom w:val="0"/>
          <w:divBdr>
            <w:top w:val="none" w:sz="0" w:space="0" w:color="auto"/>
            <w:left w:val="none" w:sz="0" w:space="0" w:color="auto"/>
            <w:bottom w:val="none" w:sz="0" w:space="0" w:color="auto"/>
            <w:right w:val="none" w:sz="0" w:space="0" w:color="auto"/>
          </w:divBdr>
          <w:divsChild>
            <w:div w:id="890314073">
              <w:marLeft w:val="0"/>
              <w:marRight w:val="0"/>
              <w:marTop w:val="0"/>
              <w:marBottom w:val="0"/>
              <w:divBdr>
                <w:top w:val="none" w:sz="0" w:space="0" w:color="auto"/>
                <w:left w:val="none" w:sz="0" w:space="0" w:color="auto"/>
                <w:bottom w:val="none" w:sz="0" w:space="0" w:color="auto"/>
                <w:right w:val="none" w:sz="0" w:space="0" w:color="auto"/>
              </w:divBdr>
              <w:divsChild>
                <w:div w:id="5394437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9763410">
          <w:marLeft w:val="0"/>
          <w:marRight w:val="0"/>
          <w:marTop w:val="300"/>
          <w:marBottom w:val="0"/>
          <w:divBdr>
            <w:top w:val="none" w:sz="0" w:space="0" w:color="auto"/>
            <w:left w:val="none" w:sz="0" w:space="0" w:color="auto"/>
            <w:bottom w:val="none" w:sz="0" w:space="0" w:color="auto"/>
            <w:right w:val="none" w:sz="0" w:space="0" w:color="auto"/>
          </w:divBdr>
          <w:divsChild>
            <w:div w:id="1726639996">
              <w:marLeft w:val="0"/>
              <w:marRight w:val="0"/>
              <w:marTop w:val="0"/>
              <w:marBottom w:val="0"/>
              <w:divBdr>
                <w:top w:val="none" w:sz="0" w:space="0" w:color="auto"/>
                <w:left w:val="none" w:sz="0" w:space="0" w:color="auto"/>
                <w:bottom w:val="none" w:sz="0" w:space="0" w:color="auto"/>
                <w:right w:val="none" w:sz="0" w:space="0" w:color="auto"/>
              </w:divBdr>
              <w:divsChild>
                <w:div w:id="1729768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962721">
          <w:marLeft w:val="0"/>
          <w:marRight w:val="0"/>
          <w:marTop w:val="300"/>
          <w:marBottom w:val="0"/>
          <w:divBdr>
            <w:top w:val="none" w:sz="0" w:space="0" w:color="auto"/>
            <w:left w:val="none" w:sz="0" w:space="0" w:color="auto"/>
            <w:bottom w:val="none" w:sz="0" w:space="0" w:color="auto"/>
            <w:right w:val="none" w:sz="0" w:space="0" w:color="auto"/>
          </w:divBdr>
          <w:divsChild>
            <w:div w:id="2125731495">
              <w:marLeft w:val="0"/>
              <w:marRight w:val="0"/>
              <w:marTop w:val="0"/>
              <w:marBottom w:val="0"/>
              <w:divBdr>
                <w:top w:val="none" w:sz="0" w:space="0" w:color="auto"/>
                <w:left w:val="none" w:sz="0" w:space="0" w:color="auto"/>
                <w:bottom w:val="none" w:sz="0" w:space="0" w:color="auto"/>
                <w:right w:val="none" w:sz="0" w:space="0" w:color="auto"/>
              </w:divBdr>
              <w:divsChild>
                <w:div w:id="1028026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sChild>
            <w:div w:id="1877426784">
              <w:marLeft w:val="0"/>
              <w:marRight w:val="0"/>
              <w:marTop w:val="0"/>
              <w:marBottom w:val="0"/>
              <w:divBdr>
                <w:top w:val="none" w:sz="0" w:space="0" w:color="auto"/>
                <w:left w:val="none" w:sz="0" w:space="0" w:color="auto"/>
                <w:bottom w:val="none" w:sz="0" w:space="0" w:color="auto"/>
                <w:right w:val="none" w:sz="0" w:space="0" w:color="auto"/>
              </w:divBdr>
            </w:div>
          </w:divsChild>
        </w:div>
        <w:div w:id="383719032">
          <w:marLeft w:val="0"/>
          <w:marRight w:val="0"/>
          <w:marTop w:val="300"/>
          <w:marBottom w:val="0"/>
          <w:divBdr>
            <w:top w:val="none" w:sz="0" w:space="0" w:color="auto"/>
            <w:left w:val="none" w:sz="0" w:space="0" w:color="auto"/>
            <w:bottom w:val="none" w:sz="0" w:space="0" w:color="auto"/>
            <w:right w:val="none" w:sz="0" w:space="0" w:color="auto"/>
          </w:divBdr>
          <w:divsChild>
            <w:div w:id="1399016177">
              <w:marLeft w:val="0"/>
              <w:marRight w:val="0"/>
              <w:marTop w:val="0"/>
              <w:marBottom w:val="0"/>
              <w:divBdr>
                <w:top w:val="none" w:sz="0" w:space="0" w:color="auto"/>
                <w:left w:val="none" w:sz="0" w:space="0" w:color="auto"/>
                <w:bottom w:val="none" w:sz="0" w:space="0" w:color="auto"/>
                <w:right w:val="none" w:sz="0" w:space="0" w:color="auto"/>
              </w:divBdr>
              <w:divsChild>
                <w:div w:id="1444226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3812806">
          <w:marLeft w:val="0"/>
          <w:marRight w:val="0"/>
          <w:marTop w:val="300"/>
          <w:marBottom w:val="0"/>
          <w:divBdr>
            <w:top w:val="none" w:sz="0" w:space="0" w:color="auto"/>
            <w:left w:val="none" w:sz="0" w:space="0" w:color="auto"/>
            <w:bottom w:val="none" w:sz="0" w:space="0" w:color="auto"/>
            <w:right w:val="none" w:sz="0" w:space="0" w:color="auto"/>
          </w:divBdr>
          <w:divsChild>
            <w:div w:id="838933106">
              <w:marLeft w:val="0"/>
              <w:marRight w:val="0"/>
              <w:marTop w:val="0"/>
              <w:marBottom w:val="0"/>
              <w:divBdr>
                <w:top w:val="none" w:sz="0" w:space="0" w:color="auto"/>
                <w:left w:val="none" w:sz="0" w:space="0" w:color="auto"/>
                <w:bottom w:val="none" w:sz="0" w:space="0" w:color="auto"/>
                <w:right w:val="none" w:sz="0" w:space="0" w:color="auto"/>
              </w:divBdr>
              <w:divsChild>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396051">
          <w:marLeft w:val="0"/>
          <w:marRight w:val="0"/>
          <w:marTop w:val="0"/>
          <w:marBottom w:val="0"/>
          <w:divBdr>
            <w:top w:val="none" w:sz="0" w:space="0" w:color="auto"/>
            <w:left w:val="none" w:sz="0" w:space="0" w:color="auto"/>
            <w:bottom w:val="none" w:sz="0" w:space="0" w:color="auto"/>
            <w:right w:val="none" w:sz="0" w:space="0" w:color="auto"/>
          </w:divBdr>
        </w:div>
        <w:div w:id="585264353">
          <w:marLeft w:val="0"/>
          <w:marRight w:val="0"/>
          <w:marTop w:val="0"/>
          <w:marBottom w:val="0"/>
          <w:divBdr>
            <w:top w:val="none" w:sz="0" w:space="0" w:color="auto"/>
            <w:left w:val="none" w:sz="0" w:space="0" w:color="auto"/>
            <w:bottom w:val="none" w:sz="0" w:space="0" w:color="auto"/>
            <w:right w:val="none" w:sz="0" w:space="0" w:color="auto"/>
          </w:divBdr>
          <w:divsChild>
            <w:div w:id="1979256800">
              <w:marLeft w:val="0"/>
              <w:marRight w:val="0"/>
              <w:marTop w:val="0"/>
              <w:marBottom w:val="0"/>
              <w:divBdr>
                <w:top w:val="none" w:sz="0" w:space="0" w:color="auto"/>
                <w:left w:val="none" w:sz="0" w:space="0" w:color="auto"/>
                <w:bottom w:val="none" w:sz="0" w:space="0" w:color="auto"/>
                <w:right w:val="none" w:sz="0" w:space="0" w:color="auto"/>
              </w:divBdr>
            </w:div>
          </w:divsChild>
        </w:div>
        <w:div w:id="611742834">
          <w:marLeft w:val="0"/>
          <w:marRight w:val="0"/>
          <w:marTop w:val="0"/>
          <w:marBottom w:val="0"/>
          <w:divBdr>
            <w:top w:val="none" w:sz="0" w:space="0" w:color="auto"/>
            <w:left w:val="none" w:sz="0" w:space="0" w:color="auto"/>
            <w:bottom w:val="none" w:sz="0" w:space="0" w:color="auto"/>
            <w:right w:val="none" w:sz="0" w:space="0" w:color="auto"/>
          </w:divBdr>
        </w:div>
        <w:div w:id="997075567">
          <w:marLeft w:val="0"/>
          <w:marRight w:val="0"/>
          <w:marTop w:val="300"/>
          <w:marBottom w:val="0"/>
          <w:divBdr>
            <w:top w:val="none" w:sz="0" w:space="0" w:color="auto"/>
            <w:left w:val="none" w:sz="0" w:space="0" w:color="auto"/>
            <w:bottom w:val="none" w:sz="0" w:space="0" w:color="auto"/>
            <w:right w:val="none" w:sz="0" w:space="0" w:color="auto"/>
          </w:divBdr>
          <w:divsChild>
            <w:div w:id="104545833">
              <w:marLeft w:val="0"/>
              <w:marRight w:val="0"/>
              <w:marTop w:val="0"/>
              <w:marBottom w:val="0"/>
              <w:divBdr>
                <w:top w:val="none" w:sz="0" w:space="0" w:color="auto"/>
                <w:left w:val="none" w:sz="0" w:space="0" w:color="auto"/>
                <w:bottom w:val="none" w:sz="0" w:space="0" w:color="auto"/>
                <w:right w:val="none" w:sz="0" w:space="0" w:color="auto"/>
              </w:divBdr>
              <w:divsChild>
                <w:div w:id="447312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359441">
          <w:marLeft w:val="0"/>
          <w:marRight w:val="0"/>
          <w:marTop w:val="0"/>
          <w:marBottom w:val="0"/>
          <w:divBdr>
            <w:top w:val="none" w:sz="0" w:space="0" w:color="auto"/>
            <w:left w:val="none" w:sz="0" w:space="0" w:color="auto"/>
            <w:bottom w:val="none" w:sz="0" w:space="0" w:color="auto"/>
            <w:right w:val="none" w:sz="0" w:space="0" w:color="auto"/>
          </w:divBdr>
        </w:div>
        <w:div w:id="1249191210">
          <w:marLeft w:val="0"/>
          <w:marRight w:val="0"/>
          <w:marTop w:val="0"/>
          <w:marBottom w:val="0"/>
          <w:divBdr>
            <w:top w:val="none" w:sz="0" w:space="0" w:color="auto"/>
            <w:left w:val="none" w:sz="0" w:space="0" w:color="auto"/>
            <w:bottom w:val="none" w:sz="0" w:space="0" w:color="auto"/>
            <w:right w:val="none" w:sz="0" w:space="0" w:color="auto"/>
          </w:divBdr>
          <w:divsChild>
            <w:div w:id="1795975474">
              <w:marLeft w:val="0"/>
              <w:marRight w:val="0"/>
              <w:marTop w:val="0"/>
              <w:marBottom w:val="0"/>
              <w:divBdr>
                <w:top w:val="none" w:sz="0" w:space="0" w:color="auto"/>
                <w:left w:val="none" w:sz="0" w:space="0" w:color="auto"/>
                <w:bottom w:val="none" w:sz="0" w:space="0" w:color="auto"/>
                <w:right w:val="none" w:sz="0" w:space="0" w:color="auto"/>
              </w:divBdr>
            </w:div>
          </w:divsChild>
        </w:div>
        <w:div w:id="1290822880">
          <w:marLeft w:val="0"/>
          <w:marRight w:val="0"/>
          <w:marTop w:val="0"/>
          <w:marBottom w:val="0"/>
          <w:divBdr>
            <w:top w:val="none" w:sz="0" w:space="0" w:color="auto"/>
            <w:left w:val="none" w:sz="0" w:space="0" w:color="auto"/>
            <w:bottom w:val="none" w:sz="0" w:space="0" w:color="auto"/>
            <w:right w:val="none" w:sz="0" w:space="0" w:color="auto"/>
          </w:divBdr>
          <w:divsChild>
            <w:div w:id="161044531">
              <w:marLeft w:val="0"/>
              <w:marRight w:val="0"/>
              <w:marTop w:val="0"/>
              <w:marBottom w:val="0"/>
              <w:divBdr>
                <w:top w:val="none" w:sz="0" w:space="0" w:color="auto"/>
                <w:left w:val="none" w:sz="0" w:space="0" w:color="auto"/>
                <w:bottom w:val="none" w:sz="0" w:space="0" w:color="auto"/>
                <w:right w:val="none" w:sz="0" w:space="0" w:color="auto"/>
              </w:divBdr>
            </w:div>
          </w:divsChild>
        </w:div>
        <w:div w:id="1545949400">
          <w:marLeft w:val="0"/>
          <w:marRight w:val="0"/>
          <w:marTop w:val="0"/>
          <w:marBottom w:val="0"/>
          <w:divBdr>
            <w:top w:val="none" w:sz="0" w:space="0" w:color="auto"/>
            <w:left w:val="none" w:sz="0" w:space="0" w:color="auto"/>
            <w:bottom w:val="none" w:sz="0" w:space="0" w:color="auto"/>
            <w:right w:val="none" w:sz="0" w:space="0" w:color="auto"/>
          </w:divBdr>
        </w:div>
        <w:div w:id="1575047924">
          <w:marLeft w:val="0"/>
          <w:marRight w:val="0"/>
          <w:marTop w:val="0"/>
          <w:marBottom w:val="0"/>
          <w:divBdr>
            <w:top w:val="none" w:sz="0" w:space="0" w:color="auto"/>
            <w:left w:val="none" w:sz="0" w:space="0" w:color="auto"/>
            <w:bottom w:val="none" w:sz="0" w:space="0" w:color="auto"/>
            <w:right w:val="none" w:sz="0" w:space="0" w:color="auto"/>
          </w:divBdr>
        </w:div>
        <w:div w:id="1790200054">
          <w:marLeft w:val="0"/>
          <w:marRight w:val="0"/>
          <w:marTop w:val="300"/>
          <w:marBottom w:val="0"/>
          <w:divBdr>
            <w:top w:val="none" w:sz="0" w:space="0" w:color="auto"/>
            <w:left w:val="none" w:sz="0" w:space="0" w:color="auto"/>
            <w:bottom w:val="none" w:sz="0" w:space="0" w:color="auto"/>
            <w:right w:val="none" w:sz="0" w:space="0" w:color="auto"/>
          </w:divBdr>
          <w:divsChild>
            <w:div w:id="918906079">
              <w:marLeft w:val="0"/>
              <w:marRight w:val="0"/>
              <w:marTop w:val="0"/>
              <w:marBottom w:val="0"/>
              <w:divBdr>
                <w:top w:val="none" w:sz="0" w:space="0" w:color="auto"/>
                <w:left w:val="none" w:sz="0" w:space="0" w:color="auto"/>
                <w:bottom w:val="none" w:sz="0" w:space="0" w:color="auto"/>
                <w:right w:val="none" w:sz="0" w:space="0" w:color="auto"/>
              </w:divBdr>
              <w:divsChild>
                <w:div w:id="2001690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3183682">
          <w:marLeft w:val="0"/>
          <w:marRight w:val="0"/>
          <w:marTop w:val="0"/>
          <w:marBottom w:val="0"/>
          <w:divBdr>
            <w:top w:val="none" w:sz="0" w:space="0" w:color="auto"/>
            <w:left w:val="none" w:sz="0" w:space="0" w:color="auto"/>
            <w:bottom w:val="none" w:sz="0" w:space="0" w:color="auto"/>
            <w:right w:val="none" w:sz="0" w:space="0" w:color="auto"/>
          </w:divBdr>
        </w:div>
        <w:div w:id="1905531076">
          <w:marLeft w:val="0"/>
          <w:marRight w:val="0"/>
          <w:marTop w:val="0"/>
          <w:marBottom w:val="0"/>
          <w:divBdr>
            <w:top w:val="none" w:sz="0" w:space="0" w:color="auto"/>
            <w:left w:val="none" w:sz="0" w:space="0" w:color="auto"/>
            <w:bottom w:val="none" w:sz="0" w:space="0" w:color="auto"/>
            <w:right w:val="none" w:sz="0" w:space="0" w:color="auto"/>
          </w:divBdr>
          <w:divsChild>
            <w:div w:id="21244313">
              <w:marLeft w:val="0"/>
              <w:marRight w:val="0"/>
              <w:marTop w:val="0"/>
              <w:marBottom w:val="0"/>
              <w:divBdr>
                <w:top w:val="none" w:sz="0" w:space="0" w:color="auto"/>
                <w:left w:val="none" w:sz="0" w:space="0" w:color="auto"/>
                <w:bottom w:val="none" w:sz="0" w:space="0" w:color="auto"/>
                <w:right w:val="none" w:sz="0" w:space="0" w:color="auto"/>
              </w:divBdr>
            </w:div>
          </w:divsChild>
        </w:div>
        <w:div w:id="1998923857">
          <w:marLeft w:val="0"/>
          <w:marRight w:val="0"/>
          <w:marTop w:val="0"/>
          <w:marBottom w:val="0"/>
          <w:divBdr>
            <w:top w:val="none" w:sz="0" w:space="0" w:color="auto"/>
            <w:left w:val="none" w:sz="0" w:space="0" w:color="auto"/>
            <w:bottom w:val="none" w:sz="0" w:space="0" w:color="auto"/>
            <w:right w:val="none" w:sz="0" w:space="0" w:color="auto"/>
          </w:divBdr>
          <w:divsChild>
            <w:div w:id="281693246">
              <w:marLeft w:val="0"/>
              <w:marRight w:val="0"/>
              <w:marTop w:val="0"/>
              <w:marBottom w:val="0"/>
              <w:divBdr>
                <w:top w:val="none" w:sz="0" w:space="0" w:color="auto"/>
                <w:left w:val="none" w:sz="0" w:space="0" w:color="auto"/>
                <w:bottom w:val="none" w:sz="0" w:space="0" w:color="auto"/>
                <w:right w:val="none" w:sz="0" w:space="0" w:color="auto"/>
              </w:divBdr>
            </w:div>
          </w:divsChild>
        </w:div>
        <w:div w:id="2026983109">
          <w:marLeft w:val="0"/>
          <w:marRight w:val="0"/>
          <w:marTop w:val="0"/>
          <w:marBottom w:val="0"/>
          <w:divBdr>
            <w:top w:val="none" w:sz="0" w:space="0" w:color="auto"/>
            <w:left w:val="none" w:sz="0" w:space="0" w:color="auto"/>
            <w:bottom w:val="none" w:sz="0" w:space="0" w:color="auto"/>
            <w:right w:val="none" w:sz="0" w:space="0" w:color="auto"/>
          </w:divBdr>
          <w:divsChild>
            <w:div w:id="1978878033">
              <w:marLeft w:val="0"/>
              <w:marRight w:val="0"/>
              <w:marTop w:val="0"/>
              <w:marBottom w:val="0"/>
              <w:divBdr>
                <w:top w:val="none" w:sz="0" w:space="0" w:color="auto"/>
                <w:left w:val="none" w:sz="0" w:space="0" w:color="auto"/>
                <w:bottom w:val="none" w:sz="0" w:space="0" w:color="auto"/>
                <w:right w:val="none" w:sz="0" w:space="0" w:color="auto"/>
              </w:divBdr>
            </w:div>
          </w:divsChild>
        </w:div>
        <w:div w:id="2027707918">
          <w:marLeft w:val="0"/>
          <w:marRight w:val="0"/>
          <w:marTop w:val="0"/>
          <w:marBottom w:val="0"/>
          <w:divBdr>
            <w:top w:val="none" w:sz="0" w:space="0" w:color="auto"/>
            <w:left w:val="none" w:sz="0" w:space="0" w:color="auto"/>
            <w:bottom w:val="none" w:sz="0" w:space="0" w:color="auto"/>
            <w:right w:val="none" w:sz="0" w:space="0" w:color="auto"/>
          </w:divBdr>
        </w:div>
      </w:divsChild>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sChild>
            <w:div w:id="1261060491">
              <w:marLeft w:val="0"/>
              <w:marRight w:val="0"/>
              <w:marTop w:val="0"/>
              <w:marBottom w:val="0"/>
              <w:divBdr>
                <w:top w:val="none" w:sz="0" w:space="0" w:color="auto"/>
                <w:left w:val="none" w:sz="0" w:space="0" w:color="auto"/>
                <w:bottom w:val="none" w:sz="0" w:space="0" w:color="auto"/>
                <w:right w:val="none" w:sz="0" w:space="0" w:color="auto"/>
              </w:divBdr>
              <w:divsChild>
                <w:div w:id="11468172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186457">
          <w:marLeft w:val="0"/>
          <w:marRight w:val="0"/>
          <w:marTop w:val="300"/>
          <w:marBottom w:val="0"/>
          <w:divBdr>
            <w:top w:val="none" w:sz="0" w:space="0" w:color="auto"/>
            <w:left w:val="none" w:sz="0" w:space="0" w:color="auto"/>
            <w:bottom w:val="none" w:sz="0" w:space="0" w:color="auto"/>
            <w:right w:val="none" w:sz="0" w:space="0" w:color="auto"/>
          </w:divBdr>
          <w:divsChild>
            <w:div w:id="1693342486">
              <w:marLeft w:val="0"/>
              <w:marRight w:val="0"/>
              <w:marTop w:val="0"/>
              <w:marBottom w:val="0"/>
              <w:divBdr>
                <w:top w:val="none" w:sz="0" w:space="0" w:color="auto"/>
                <w:left w:val="none" w:sz="0" w:space="0" w:color="auto"/>
                <w:bottom w:val="none" w:sz="0" w:space="0" w:color="auto"/>
                <w:right w:val="none" w:sz="0" w:space="0" w:color="auto"/>
              </w:divBdr>
              <w:divsChild>
                <w:div w:id="451949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312402">
          <w:marLeft w:val="0"/>
          <w:marRight w:val="0"/>
          <w:marTop w:val="0"/>
          <w:marBottom w:val="0"/>
          <w:divBdr>
            <w:top w:val="none" w:sz="0" w:space="0" w:color="auto"/>
            <w:left w:val="none" w:sz="0" w:space="0" w:color="auto"/>
            <w:bottom w:val="none" w:sz="0" w:space="0" w:color="auto"/>
            <w:right w:val="none" w:sz="0" w:space="0" w:color="auto"/>
          </w:divBdr>
        </w:div>
        <w:div w:id="572854377">
          <w:marLeft w:val="0"/>
          <w:marRight w:val="0"/>
          <w:marTop w:val="0"/>
          <w:marBottom w:val="0"/>
          <w:divBdr>
            <w:top w:val="none" w:sz="0" w:space="0" w:color="auto"/>
            <w:left w:val="none" w:sz="0" w:space="0" w:color="auto"/>
            <w:bottom w:val="none" w:sz="0" w:space="0" w:color="auto"/>
            <w:right w:val="none" w:sz="0" w:space="0" w:color="auto"/>
          </w:divBdr>
          <w:divsChild>
            <w:div w:id="1927574524">
              <w:marLeft w:val="0"/>
              <w:marRight w:val="0"/>
              <w:marTop w:val="0"/>
              <w:marBottom w:val="0"/>
              <w:divBdr>
                <w:top w:val="none" w:sz="0" w:space="0" w:color="auto"/>
                <w:left w:val="none" w:sz="0" w:space="0" w:color="auto"/>
                <w:bottom w:val="none" w:sz="0" w:space="0" w:color="auto"/>
                <w:right w:val="none" w:sz="0" w:space="0" w:color="auto"/>
              </w:divBdr>
            </w:div>
          </w:divsChild>
        </w:div>
        <w:div w:id="629483547">
          <w:marLeft w:val="0"/>
          <w:marRight w:val="0"/>
          <w:marTop w:val="0"/>
          <w:marBottom w:val="0"/>
          <w:divBdr>
            <w:top w:val="none" w:sz="0" w:space="0" w:color="auto"/>
            <w:left w:val="none" w:sz="0" w:space="0" w:color="auto"/>
            <w:bottom w:val="none" w:sz="0" w:space="0" w:color="auto"/>
            <w:right w:val="none" w:sz="0" w:space="0" w:color="auto"/>
          </w:divBdr>
          <w:divsChild>
            <w:div w:id="1957911199">
              <w:marLeft w:val="0"/>
              <w:marRight w:val="0"/>
              <w:marTop w:val="0"/>
              <w:marBottom w:val="0"/>
              <w:divBdr>
                <w:top w:val="none" w:sz="0" w:space="0" w:color="auto"/>
                <w:left w:val="none" w:sz="0" w:space="0" w:color="auto"/>
                <w:bottom w:val="none" w:sz="0" w:space="0" w:color="auto"/>
                <w:right w:val="none" w:sz="0" w:space="0" w:color="auto"/>
              </w:divBdr>
            </w:div>
          </w:divsChild>
        </w:div>
        <w:div w:id="825245812">
          <w:marLeft w:val="0"/>
          <w:marRight w:val="0"/>
          <w:marTop w:val="0"/>
          <w:marBottom w:val="0"/>
          <w:divBdr>
            <w:top w:val="none" w:sz="0" w:space="0" w:color="auto"/>
            <w:left w:val="none" w:sz="0" w:space="0" w:color="auto"/>
            <w:bottom w:val="none" w:sz="0" w:space="0" w:color="auto"/>
            <w:right w:val="none" w:sz="0" w:space="0" w:color="auto"/>
          </w:divBdr>
        </w:div>
        <w:div w:id="860818392">
          <w:marLeft w:val="0"/>
          <w:marRight w:val="0"/>
          <w:marTop w:val="0"/>
          <w:marBottom w:val="0"/>
          <w:divBdr>
            <w:top w:val="none" w:sz="0" w:space="0" w:color="auto"/>
            <w:left w:val="none" w:sz="0" w:space="0" w:color="auto"/>
            <w:bottom w:val="none" w:sz="0" w:space="0" w:color="auto"/>
            <w:right w:val="none" w:sz="0" w:space="0" w:color="auto"/>
          </w:divBdr>
        </w:div>
        <w:div w:id="997808064">
          <w:marLeft w:val="0"/>
          <w:marRight w:val="0"/>
          <w:marTop w:val="0"/>
          <w:marBottom w:val="0"/>
          <w:divBdr>
            <w:top w:val="none" w:sz="0" w:space="0" w:color="auto"/>
            <w:left w:val="none" w:sz="0" w:space="0" w:color="auto"/>
            <w:bottom w:val="none" w:sz="0" w:space="0" w:color="auto"/>
            <w:right w:val="none" w:sz="0" w:space="0" w:color="auto"/>
          </w:divBdr>
          <w:divsChild>
            <w:div w:id="1490252059">
              <w:marLeft w:val="0"/>
              <w:marRight w:val="0"/>
              <w:marTop w:val="0"/>
              <w:marBottom w:val="0"/>
              <w:divBdr>
                <w:top w:val="none" w:sz="0" w:space="0" w:color="auto"/>
                <w:left w:val="none" w:sz="0" w:space="0" w:color="auto"/>
                <w:bottom w:val="none" w:sz="0" w:space="0" w:color="auto"/>
                <w:right w:val="none" w:sz="0" w:space="0" w:color="auto"/>
              </w:divBdr>
            </w:div>
          </w:divsChild>
        </w:div>
        <w:div w:id="1152791056">
          <w:marLeft w:val="0"/>
          <w:marRight w:val="0"/>
          <w:marTop w:val="300"/>
          <w:marBottom w:val="0"/>
          <w:divBdr>
            <w:top w:val="none" w:sz="0" w:space="0" w:color="auto"/>
            <w:left w:val="none" w:sz="0" w:space="0" w:color="auto"/>
            <w:bottom w:val="none" w:sz="0" w:space="0" w:color="auto"/>
            <w:right w:val="none" w:sz="0" w:space="0" w:color="auto"/>
          </w:divBdr>
          <w:divsChild>
            <w:div w:id="847983348">
              <w:marLeft w:val="0"/>
              <w:marRight w:val="0"/>
              <w:marTop w:val="0"/>
              <w:marBottom w:val="0"/>
              <w:divBdr>
                <w:top w:val="none" w:sz="0" w:space="0" w:color="auto"/>
                <w:left w:val="none" w:sz="0" w:space="0" w:color="auto"/>
                <w:bottom w:val="none" w:sz="0" w:space="0" w:color="auto"/>
                <w:right w:val="none" w:sz="0" w:space="0" w:color="auto"/>
              </w:divBdr>
              <w:divsChild>
                <w:div w:id="458110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293557">
          <w:marLeft w:val="0"/>
          <w:marRight w:val="0"/>
          <w:marTop w:val="300"/>
          <w:marBottom w:val="0"/>
          <w:divBdr>
            <w:top w:val="none" w:sz="0" w:space="0" w:color="auto"/>
            <w:left w:val="none" w:sz="0" w:space="0" w:color="auto"/>
            <w:bottom w:val="none" w:sz="0" w:space="0" w:color="auto"/>
            <w:right w:val="none" w:sz="0" w:space="0" w:color="auto"/>
          </w:divBdr>
          <w:divsChild>
            <w:div w:id="787352469">
              <w:marLeft w:val="0"/>
              <w:marRight w:val="0"/>
              <w:marTop w:val="0"/>
              <w:marBottom w:val="0"/>
              <w:divBdr>
                <w:top w:val="none" w:sz="0" w:space="0" w:color="auto"/>
                <w:left w:val="none" w:sz="0" w:space="0" w:color="auto"/>
                <w:bottom w:val="none" w:sz="0" w:space="0" w:color="auto"/>
                <w:right w:val="none" w:sz="0" w:space="0" w:color="auto"/>
              </w:divBdr>
              <w:divsChild>
                <w:div w:id="776683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2893987">
          <w:marLeft w:val="0"/>
          <w:marRight w:val="0"/>
          <w:marTop w:val="0"/>
          <w:marBottom w:val="0"/>
          <w:divBdr>
            <w:top w:val="none" w:sz="0" w:space="0" w:color="auto"/>
            <w:left w:val="none" w:sz="0" w:space="0" w:color="auto"/>
            <w:bottom w:val="none" w:sz="0" w:space="0" w:color="auto"/>
            <w:right w:val="none" w:sz="0" w:space="0" w:color="auto"/>
          </w:divBdr>
        </w:div>
        <w:div w:id="1835102151">
          <w:marLeft w:val="0"/>
          <w:marRight w:val="0"/>
          <w:marTop w:val="0"/>
          <w:marBottom w:val="0"/>
          <w:divBdr>
            <w:top w:val="none" w:sz="0" w:space="0" w:color="auto"/>
            <w:left w:val="none" w:sz="0" w:space="0" w:color="auto"/>
            <w:bottom w:val="none" w:sz="0" w:space="0" w:color="auto"/>
            <w:right w:val="none" w:sz="0" w:space="0" w:color="auto"/>
          </w:divBdr>
          <w:divsChild>
            <w:div w:id="1865942733">
              <w:marLeft w:val="0"/>
              <w:marRight w:val="0"/>
              <w:marTop w:val="0"/>
              <w:marBottom w:val="0"/>
              <w:divBdr>
                <w:top w:val="none" w:sz="0" w:space="0" w:color="auto"/>
                <w:left w:val="none" w:sz="0" w:space="0" w:color="auto"/>
                <w:bottom w:val="none" w:sz="0" w:space="0" w:color="auto"/>
                <w:right w:val="none" w:sz="0" w:space="0" w:color="auto"/>
              </w:divBdr>
            </w:div>
          </w:divsChild>
        </w:div>
        <w:div w:id="1883711167">
          <w:marLeft w:val="0"/>
          <w:marRight w:val="0"/>
          <w:marTop w:val="0"/>
          <w:marBottom w:val="0"/>
          <w:divBdr>
            <w:top w:val="none" w:sz="0" w:space="0" w:color="auto"/>
            <w:left w:val="none" w:sz="0" w:space="0" w:color="auto"/>
            <w:bottom w:val="none" w:sz="0" w:space="0" w:color="auto"/>
            <w:right w:val="none" w:sz="0" w:space="0" w:color="auto"/>
          </w:divBdr>
          <w:divsChild>
            <w:div w:id="812987752">
              <w:marLeft w:val="0"/>
              <w:marRight w:val="0"/>
              <w:marTop w:val="0"/>
              <w:marBottom w:val="0"/>
              <w:divBdr>
                <w:top w:val="none" w:sz="0" w:space="0" w:color="auto"/>
                <w:left w:val="none" w:sz="0" w:space="0" w:color="auto"/>
                <w:bottom w:val="none" w:sz="0" w:space="0" w:color="auto"/>
                <w:right w:val="none" w:sz="0" w:space="0" w:color="auto"/>
              </w:divBdr>
            </w:div>
          </w:divsChild>
        </w:div>
        <w:div w:id="1916893067">
          <w:marLeft w:val="0"/>
          <w:marRight w:val="0"/>
          <w:marTop w:val="0"/>
          <w:marBottom w:val="0"/>
          <w:divBdr>
            <w:top w:val="none" w:sz="0" w:space="0" w:color="auto"/>
            <w:left w:val="none" w:sz="0" w:space="0" w:color="auto"/>
            <w:bottom w:val="none" w:sz="0" w:space="0" w:color="auto"/>
            <w:right w:val="none" w:sz="0" w:space="0" w:color="auto"/>
          </w:divBdr>
          <w:divsChild>
            <w:div w:id="996615954">
              <w:marLeft w:val="0"/>
              <w:marRight w:val="0"/>
              <w:marTop w:val="0"/>
              <w:marBottom w:val="0"/>
              <w:divBdr>
                <w:top w:val="none" w:sz="0" w:space="0" w:color="auto"/>
                <w:left w:val="none" w:sz="0" w:space="0" w:color="auto"/>
                <w:bottom w:val="none" w:sz="0" w:space="0" w:color="auto"/>
                <w:right w:val="none" w:sz="0" w:space="0" w:color="auto"/>
              </w:divBdr>
            </w:div>
          </w:divsChild>
        </w:div>
        <w:div w:id="1951889591">
          <w:marLeft w:val="0"/>
          <w:marRight w:val="0"/>
          <w:marTop w:val="0"/>
          <w:marBottom w:val="0"/>
          <w:divBdr>
            <w:top w:val="none" w:sz="0" w:space="0" w:color="auto"/>
            <w:left w:val="none" w:sz="0" w:space="0" w:color="auto"/>
            <w:bottom w:val="none" w:sz="0" w:space="0" w:color="auto"/>
            <w:right w:val="none" w:sz="0" w:space="0" w:color="auto"/>
          </w:divBdr>
        </w:div>
        <w:div w:id="2077584740">
          <w:marLeft w:val="0"/>
          <w:marRight w:val="0"/>
          <w:marTop w:val="0"/>
          <w:marBottom w:val="0"/>
          <w:divBdr>
            <w:top w:val="none" w:sz="0" w:space="0" w:color="auto"/>
            <w:left w:val="none" w:sz="0" w:space="0" w:color="auto"/>
            <w:bottom w:val="none" w:sz="0" w:space="0" w:color="auto"/>
            <w:right w:val="none" w:sz="0" w:space="0" w:color="auto"/>
          </w:divBdr>
          <w:divsChild>
            <w:div w:id="1096630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647975204">
          <w:marLeft w:val="0"/>
          <w:marRight w:val="0"/>
          <w:marTop w:val="0"/>
          <w:marBottom w:val="0"/>
          <w:divBdr>
            <w:top w:val="none" w:sz="0" w:space="0" w:color="auto"/>
            <w:left w:val="none" w:sz="0" w:space="0" w:color="auto"/>
            <w:bottom w:val="none" w:sz="0" w:space="0" w:color="auto"/>
            <w:right w:val="none" w:sz="0" w:space="0" w:color="auto"/>
          </w:divBdr>
        </w:div>
        <w:div w:id="1586187514">
          <w:marLeft w:val="0"/>
          <w:marRight w:val="0"/>
          <w:marTop w:val="0"/>
          <w:marBottom w:val="0"/>
          <w:divBdr>
            <w:top w:val="none" w:sz="0" w:space="0" w:color="auto"/>
            <w:left w:val="none" w:sz="0" w:space="0" w:color="auto"/>
            <w:bottom w:val="none" w:sz="0" w:space="0" w:color="auto"/>
            <w:right w:val="none" w:sz="0" w:space="0" w:color="auto"/>
          </w:divBdr>
          <w:divsChild>
            <w:div w:id="2132892204">
              <w:marLeft w:val="0"/>
              <w:marRight w:val="0"/>
              <w:marTop w:val="0"/>
              <w:marBottom w:val="0"/>
              <w:divBdr>
                <w:top w:val="none" w:sz="0" w:space="0" w:color="auto"/>
                <w:left w:val="none" w:sz="0" w:space="0" w:color="auto"/>
                <w:bottom w:val="none" w:sz="0" w:space="0" w:color="auto"/>
                <w:right w:val="none" w:sz="0" w:space="0" w:color="auto"/>
              </w:divBdr>
            </w:div>
          </w:divsChild>
        </w:div>
        <w:div w:id="591474678">
          <w:marLeft w:val="0"/>
          <w:marRight w:val="0"/>
          <w:marTop w:val="0"/>
          <w:marBottom w:val="0"/>
          <w:divBdr>
            <w:top w:val="none" w:sz="0" w:space="0" w:color="auto"/>
            <w:left w:val="none" w:sz="0" w:space="0" w:color="auto"/>
            <w:bottom w:val="none" w:sz="0" w:space="0" w:color="auto"/>
            <w:right w:val="none" w:sz="0" w:space="0" w:color="auto"/>
          </w:divBdr>
        </w:div>
        <w:div w:id="860750263">
          <w:marLeft w:val="0"/>
          <w:marRight w:val="0"/>
          <w:marTop w:val="0"/>
          <w:marBottom w:val="0"/>
          <w:divBdr>
            <w:top w:val="none" w:sz="0" w:space="0" w:color="auto"/>
            <w:left w:val="none" w:sz="0" w:space="0" w:color="auto"/>
            <w:bottom w:val="none" w:sz="0" w:space="0" w:color="auto"/>
            <w:right w:val="none" w:sz="0" w:space="0" w:color="auto"/>
          </w:divBdr>
          <w:divsChild>
            <w:div w:id="297800823">
              <w:marLeft w:val="0"/>
              <w:marRight w:val="0"/>
              <w:marTop w:val="0"/>
              <w:marBottom w:val="0"/>
              <w:divBdr>
                <w:top w:val="none" w:sz="0" w:space="0" w:color="auto"/>
                <w:left w:val="none" w:sz="0" w:space="0" w:color="auto"/>
                <w:bottom w:val="none" w:sz="0" w:space="0" w:color="auto"/>
                <w:right w:val="none" w:sz="0" w:space="0" w:color="auto"/>
              </w:divBdr>
            </w:div>
          </w:divsChild>
        </w:div>
        <w:div w:id="1192643355">
          <w:marLeft w:val="0"/>
          <w:marRight w:val="0"/>
          <w:marTop w:val="0"/>
          <w:marBottom w:val="0"/>
          <w:divBdr>
            <w:top w:val="none" w:sz="0" w:space="0" w:color="auto"/>
            <w:left w:val="none" w:sz="0" w:space="0" w:color="auto"/>
            <w:bottom w:val="none" w:sz="0" w:space="0" w:color="auto"/>
            <w:right w:val="none" w:sz="0" w:space="0" w:color="auto"/>
          </w:divBdr>
        </w:div>
        <w:div w:id="1292053690">
          <w:marLeft w:val="0"/>
          <w:marRight w:val="0"/>
          <w:marTop w:val="0"/>
          <w:marBottom w:val="0"/>
          <w:divBdr>
            <w:top w:val="none" w:sz="0" w:space="0" w:color="auto"/>
            <w:left w:val="none" w:sz="0" w:space="0" w:color="auto"/>
            <w:bottom w:val="none" w:sz="0" w:space="0" w:color="auto"/>
            <w:right w:val="none" w:sz="0" w:space="0" w:color="auto"/>
          </w:divBdr>
          <w:divsChild>
            <w:div w:id="1733309459">
              <w:marLeft w:val="0"/>
              <w:marRight w:val="0"/>
              <w:marTop w:val="0"/>
              <w:marBottom w:val="0"/>
              <w:divBdr>
                <w:top w:val="none" w:sz="0" w:space="0" w:color="auto"/>
                <w:left w:val="none" w:sz="0" w:space="0" w:color="auto"/>
                <w:bottom w:val="none" w:sz="0" w:space="0" w:color="auto"/>
                <w:right w:val="none" w:sz="0" w:space="0" w:color="auto"/>
              </w:divBdr>
            </w:div>
          </w:divsChild>
        </w:div>
        <w:div w:id="1706785796">
          <w:marLeft w:val="0"/>
          <w:marRight w:val="0"/>
          <w:marTop w:val="0"/>
          <w:marBottom w:val="0"/>
          <w:divBdr>
            <w:top w:val="none" w:sz="0" w:space="0" w:color="auto"/>
            <w:left w:val="none" w:sz="0" w:space="0" w:color="auto"/>
            <w:bottom w:val="none" w:sz="0" w:space="0" w:color="auto"/>
            <w:right w:val="none" w:sz="0" w:space="0" w:color="auto"/>
          </w:divBdr>
        </w:div>
        <w:div w:id="1045913106">
          <w:marLeft w:val="0"/>
          <w:marRight w:val="0"/>
          <w:marTop w:val="0"/>
          <w:marBottom w:val="0"/>
          <w:divBdr>
            <w:top w:val="none" w:sz="0" w:space="0" w:color="auto"/>
            <w:left w:val="none" w:sz="0" w:space="0" w:color="auto"/>
            <w:bottom w:val="none" w:sz="0" w:space="0" w:color="auto"/>
            <w:right w:val="none" w:sz="0" w:space="0" w:color="auto"/>
          </w:divBdr>
          <w:divsChild>
            <w:div w:id="1597327790">
              <w:marLeft w:val="0"/>
              <w:marRight w:val="0"/>
              <w:marTop w:val="0"/>
              <w:marBottom w:val="0"/>
              <w:divBdr>
                <w:top w:val="none" w:sz="0" w:space="0" w:color="auto"/>
                <w:left w:val="none" w:sz="0" w:space="0" w:color="auto"/>
                <w:bottom w:val="none" w:sz="0" w:space="0" w:color="auto"/>
                <w:right w:val="none" w:sz="0" w:space="0" w:color="auto"/>
              </w:divBdr>
            </w:div>
          </w:divsChild>
        </w:div>
        <w:div w:id="114833571">
          <w:marLeft w:val="0"/>
          <w:marRight w:val="0"/>
          <w:marTop w:val="0"/>
          <w:marBottom w:val="0"/>
          <w:divBdr>
            <w:top w:val="none" w:sz="0" w:space="0" w:color="auto"/>
            <w:left w:val="none" w:sz="0" w:space="0" w:color="auto"/>
            <w:bottom w:val="none" w:sz="0" w:space="0" w:color="auto"/>
            <w:right w:val="none" w:sz="0" w:space="0" w:color="auto"/>
          </w:divBdr>
        </w:div>
        <w:div w:id="285084736">
          <w:marLeft w:val="0"/>
          <w:marRight w:val="0"/>
          <w:marTop w:val="0"/>
          <w:marBottom w:val="0"/>
          <w:divBdr>
            <w:top w:val="none" w:sz="0" w:space="0" w:color="auto"/>
            <w:left w:val="none" w:sz="0" w:space="0" w:color="auto"/>
            <w:bottom w:val="none" w:sz="0" w:space="0" w:color="auto"/>
            <w:right w:val="none" w:sz="0" w:space="0" w:color="auto"/>
          </w:divBdr>
          <w:divsChild>
            <w:div w:id="1799571888">
              <w:marLeft w:val="0"/>
              <w:marRight w:val="0"/>
              <w:marTop w:val="0"/>
              <w:marBottom w:val="0"/>
              <w:divBdr>
                <w:top w:val="none" w:sz="0" w:space="0" w:color="auto"/>
                <w:left w:val="none" w:sz="0" w:space="0" w:color="auto"/>
                <w:bottom w:val="none" w:sz="0" w:space="0" w:color="auto"/>
                <w:right w:val="none" w:sz="0" w:space="0" w:color="auto"/>
              </w:divBdr>
            </w:div>
          </w:divsChild>
        </w:div>
        <w:div w:id="139352706">
          <w:marLeft w:val="0"/>
          <w:marRight w:val="0"/>
          <w:marTop w:val="0"/>
          <w:marBottom w:val="0"/>
          <w:divBdr>
            <w:top w:val="none" w:sz="0" w:space="0" w:color="auto"/>
            <w:left w:val="none" w:sz="0" w:space="0" w:color="auto"/>
            <w:bottom w:val="none" w:sz="0" w:space="0" w:color="auto"/>
            <w:right w:val="none" w:sz="0" w:space="0" w:color="auto"/>
          </w:divBdr>
        </w:div>
        <w:div w:id="678315163">
          <w:marLeft w:val="0"/>
          <w:marRight w:val="0"/>
          <w:marTop w:val="0"/>
          <w:marBottom w:val="0"/>
          <w:divBdr>
            <w:top w:val="none" w:sz="0" w:space="0" w:color="auto"/>
            <w:left w:val="none" w:sz="0" w:space="0" w:color="auto"/>
            <w:bottom w:val="none" w:sz="0" w:space="0" w:color="auto"/>
            <w:right w:val="none" w:sz="0" w:space="0" w:color="auto"/>
          </w:divBdr>
          <w:divsChild>
            <w:div w:id="1377044712">
              <w:marLeft w:val="0"/>
              <w:marRight w:val="0"/>
              <w:marTop w:val="0"/>
              <w:marBottom w:val="0"/>
              <w:divBdr>
                <w:top w:val="none" w:sz="0" w:space="0" w:color="auto"/>
                <w:left w:val="none" w:sz="0" w:space="0" w:color="auto"/>
                <w:bottom w:val="none" w:sz="0" w:space="0" w:color="auto"/>
                <w:right w:val="none" w:sz="0" w:space="0" w:color="auto"/>
              </w:divBdr>
            </w:div>
          </w:divsChild>
        </w:div>
        <w:div w:id="9332886">
          <w:marLeft w:val="0"/>
          <w:marRight w:val="0"/>
          <w:marTop w:val="0"/>
          <w:marBottom w:val="0"/>
          <w:divBdr>
            <w:top w:val="none" w:sz="0" w:space="0" w:color="auto"/>
            <w:left w:val="none" w:sz="0" w:space="0" w:color="auto"/>
            <w:bottom w:val="none" w:sz="0" w:space="0" w:color="auto"/>
            <w:right w:val="none" w:sz="0" w:space="0" w:color="auto"/>
          </w:divBdr>
        </w:div>
        <w:div w:id="781798811">
          <w:marLeft w:val="0"/>
          <w:marRight w:val="0"/>
          <w:marTop w:val="0"/>
          <w:marBottom w:val="0"/>
          <w:divBdr>
            <w:top w:val="none" w:sz="0" w:space="0" w:color="auto"/>
            <w:left w:val="none" w:sz="0" w:space="0" w:color="auto"/>
            <w:bottom w:val="none" w:sz="0" w:space="0" w:color="auto"/>
            <w:right w:val="none" w:sz="0" w:space="0" w:color="auto"/>
          </w:divBdr>
          <w:divsChild>
            <w:div w:id="1562054448">
              <w:marLeft w:val="0"/>
              <w:marRight w:val="0"/>
              <w:marTop w:val="0"/>
              <w:marBottom w:val="0"/>
              <w:divBdr>
                <w:top w:val="none" w:sz="0" w:space="0" w:color="auto"/>
                <w:left w:val="none" w:sz="0" w:space="0" w:color="auto"/>
                <w:bottom w:val="none" w:sz="0" w:space="0" w:color="auto"/>
                <w:right w:val="none" w:sz="0" w:space="0" w:color="auto"/>
              </w:divBdr>
            </w:div>
          </w:divsChild>
        </w:div>
        <w:div w:id="1284769286">
          <w:marLeft w:val="0"/>
          <w:marRight w:val="0"/>
          <w:marTop w:val="300"/>
          <w:marBottom w:val="0"/>
          <w:divBdr>
            <w:top w:val="none" w:sz="0" w:space="0" w:color="auto"/>
            <w:left w:val="none" w:sz="0" w:space="0" w:color="auto"/>
            <w:bottom w:val="none" w:sz="0" w:space="0" w:color="auto"/>
            <w:right w:val="none" w:sz="0" w:space="0" w:color="auto"/>
          </w:divBdr>
          <w:divsChild>
            <w:div w:id="660892761">
              <w:marLeft w:val="0"/>
              <w:marRight w:val="0"/>
              <w:marTop w:val="0"/>
              <w:marBottom w:val="0"/>
              <w:divBdr>
                <w:top w:val="none" w:sz="0" w:space="0" w:color="auto"/>
                <w:left w:val="none" w:sz="0" w:space="0" w:color="auto"/>
                <w:bottom w:val="none" w:sz="0" w:space="0" w:color="auto"/>
                <w:right w:val="none" w:sz="0" w:space="0" w:color="auto"/>
              </w:divBdr>
              <w:divsChild>
                <w:div w:id="1487018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9200828">
          <w:marLeft w:val="0"/>
          <w:marRight w:val="0"/>
          <w:marTop w:val="300"/>
          <w:marBottom w:val="0"/>
          <w:divBdr>
            <w:top w:val="none" w:sz="0" w:space="0" w:color="auto"/>
            <w:left w:val="none" w:sz="0" w:space="0" w:color="auto"/>
            <w:bottom w:val="none" w:sz="0" w:space="0" w:color="auto"/>
            <w:right w:val="none" w:sz="0" w:space="0" w:color="auto"/>
          </w:divBdr>
          <w:divsChild>
            <w:div w:id="243875775">
              <w:marLeft w:val="0"/>
              <w:marRight w:val="0"/>
              <w:marTop w:val="0"/>
              <w:marBottom w:val="0"/>
              <w:divBdr>
                <w:top w:val="none" w:sz="0" w:space="0" w:color="auto"/>
                <w:left w:val="none" w:sz="0" w:space="0" w:color="auto"/>
                <w:bottom w:val="none" w:sz="0" w:space="0" w:color="auto"/>
                <w:right w:val="none" w:sz="0" w:space="0" w:color="auto"/>
              </w:divBdr>
              <w:divsChild>
                <w:div w:id="596255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0816501">
          <w:marLeft w:val="0"/>
          <w:marRight w:val="0"/>
          <w:marTop w:val="300"/>
          <w:marBottom w:val="0"/>
          <w:divBdr>
            <w:top w:val="none" w:sz="0" w:space="0" w:color="auto"/>
            <w:left w:val="none" w:sz="0" w:space="0" w:color="auto"/>
            <w:bottom w:val="none" w:sz="0" w:space="0" w:color="auto"/>
            <w:right w:val="none" w:sz="0" w:space="0" w:color="auto"/>
          </w:divBdr>
          <w:divsChild>
            <w:div w:id="1285888541">
              <w:marLeft w:val="0"/>
              <w:marRight w:val="0"/>
              <w:marTop w:val="0"/>
              <w:marBottom w:val="0"/>
              <w:divBdr>
                <w:top w:val="none" w:sz="0" w:space="0" w:color="auto"/>
                <w:left w:val="none" w:sz="0" w:space="0" w:color="auto"/>
                <w:bottom w:val="none" w:sz="0" w:space="0" w:color="auto"/>
                <w:right w:val="none" w:sz="0" w:space="0" w:color="auto"/>
              </w:divBdr>
              <w:divsChild>
                <w:div w:id="1213806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645688">
          <w:marLeft w:val="0"/>
          <w:marRight w:val="0"/>
          <w:marTop w:val="300"/>
          <w:marBottom w:val="0"/>
          <w:divBdr>
            <w:top w:val="none" w:sz="0" w:space="0" w:color="auto"/>
            <w:left w:val="none" w:sz="0" w:space="0" w:color="auto"/>
            <w:bottom w:val="none" w:sz="0" w:space="0" w:color="auto"/>
            <w:right w:val="none" w:sz="0" w:space="0" w:color="auto"/>
          </w:divBdr>
          <w:divsChild>
            <w:div w:id="1414401075">
              <w:marLeft w:val="0"/>
              <w:marRight w:val="0"/>
              <w:marTop w:val="0"/>
              <w:marBottom w:val="0"/>
              <w:divBdr>
                <w:top w:val="none" w:sz="0" w:space="0" w:color="auto"/>
                <w:left w:val="none" w:sz="0" w:space="0" w:color="auto"/>
                <w:bottom w:val="none" w:sz="0" w:space="0" w:color="auto"/>
                <w:right w:val="none" w:sz="0" w:space="0" w:color="auto"/>
              </w:divBdr>
              <w:divsChild>
                <w:div w:id="12366658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908275281">
          <w:marLeft w:val="0"/>
          <w:marRight w:val="0"/>
          <w:marTop w:val="0"/>
          <w:marBottom w:val="0"/>
          <w:divBdr>
            <w:top w:val="none" w:sz="0" w:space="0" w:color="auto"/>
            <w:left w:val="none" w:sz="0" w:space="0" w:color="auto"/>
            <w:bottom w:val="none" w:sz="0" w:space="0" w:color="auto"/>
            <w:right w:val="none" w:sz="0" w:space="0" w:color="auto"/>
          </w:divBdr>
        </w:div>
        <w:div w:id="1842701267">
          <w:marLeft w:val="0"/>
          <w:marRight w:val="0"/>
          <w:marTop w:val="0"/>
          <w:marBottom w:val="0"/>
          <w:divBdr>
            <w:top w:val="none" w:sz="0" w:space="0" w:color="auto"/>
            <w:left w:val="none" w:sz="0" w:space="0" w:color="auto"/>
            <w:bottom w:val="none" w:sz="0" w:space="0" w:color="auto"/>
            <w:right w:val="none" w:sz="0" w:space="0" w:color="auto"/>
          </w:divBdr>
          <w:divsChild>
            <w:div w:id="1877769571">
              <w:marLeft w:val="0"/>
              <w:marRight w:val="0"/>
              <w:marTop w:val="0"/>
              <w:marBottom w:val="0"/>
              <w:divBdr>
                <w:top w:val="none" w:sz="0" w:space="0" w:color="auto"/>
                <w:left w:val="none" w:sz="0" w:space="0" w:color="auto"/>
                <w:bottom w:val="none" w:sz="0" w:space="0" w:color="auto"/>
                <w:right w:val="none" w:sz="0" w:space="0" w:color="auto"/>
              </w:divBdr>
            </w:div>
          </w:divsChild>
        </w:div>
        <w:div w:id="695934502">
          <w:marLeft w:val="0"/>
          <w:marRight w:val="0"/>
          <w:marTop w:val="0"/>
          <w:marBottom w:val="0"/>
          <w:divBdr>
            <w:top w:val="none" w:sz="0" w:space="0" w:color="auto"/>
            <w:left w:val="none" w:sz="0" w:space="0" w:color="auto"/>
            <w:bottom w:val="none" w:sz="0" w:space="0" w:color="auto"/>
            <w:right w:val="none" w:sz="0" w:space="0" w:color="auto"/>
          </w:divBdr>
        </w:div>
        <w:div w:id="1378162940">
          <w:marLeft w:val="0"/>
          <w:marRight w:val="0"/>
          <w:marTop w:val="0"/>
          <w:marBottom w:val="0"/>
          <w:divBdr>
            <w:top w:val="none" w:sz="0" w:space="0" w:color="auto"/>
            <w:left w:val="none" w:sz="0" w:space="0" w:color="auto"/>
            <w:bottom w:val="none" w:sz="0" w:space="0" w:color="auto"/>
            <w:right w:val="none" w:sz="0" w:space="0" w:color="auto"/>
          </w:divBdr>
          <w:divsChild>
            <w:div w:id="914321138">
              <w:marLeft w:val="0"/>
              <w:marRight w:val="0"/>
              <w:marTop w:val="0"/>
              <w:marBottom w:val="0"/>
              <w:divBdr>
                <w:top w:val="none" w:sz="0" w:space="0" w:color="auto"/>
                <w:left w:val="none" w:sz="0" w:space="0" w:color="auto"/>
                <w:bottom w:val="none" w:sz="0" w:space="0" w:color="auto"/>
                <w:right w:val="none" w:sz="0" w:space="0" w:color="auto"/>
              </w:divBdr>
            </w:div>
          </w:divsChild>
        </w:div>
        <w:div w:id="192501428">
          <w:marLeft w:val="0"/>
          <w:marRight w:val="0"/>
          <w:marTop w:val="0"/>
          <w:marBottom w:val="0"/>
          <w:divBdr>
            <w:top w:val="none" w:sz="0" w:space="0" w:color="auto"/>
            <w:left w:val="none" w:sz="0" w:space="0" w:color="auto"/>
            <w:bottom w:val="none" w:sz="0" w:space="0" w:color="auto"/>
            <w:right w:val="none" w:sz="0" w:space="0" w:color="auto"/>
          </w:divBdr>
        </w:div>
        <w:div w:id="390426605">
          <w:marLeft w:val="0"/>
          <w:marRight w:val="0"/>
          <w:marTop w:val="0"/>
          <w:marBottom w:val="0"/>
          <w:divBdr>
            <w:top w:val="none" w:sz="0" w:space="0" w:color="auto"/>
            <w:left w:val="none" w:sz="0" w:space="0" w:color="auto"/>
            <w:bottom w:val="none" w:sz="0" w:space="0" w:color="auto"/>
            <w:right w:val="none" w:sz="0" w:space="0" w:color="auto"/>
          </w:divBdr>
          <w:divsChild>
            <w:div w:id="1332565345">
              <w:marLeft w:val="0"/>
              <w:marRight w:val="0"/>
              <w:marTop w:val="0"/>
              <w:marBottom w:val="0"/>
              <w:divBdr>
                <w:top w:val="none" w:sz="0" w:space="0" w:color="auto"/>
                <w:left w:val="none" w:sz="0" w:space="0" w:color="auto"/>
                <w:bottom w:val="none" w:sz="0" w:space="0" w:color="auto"/>
                <w:right w:val="none" w:sz="0" w:space="0" w:color="auto"/>
              </w:divBdr>
            </w:div>
          </w:divsChild>
        </w:div>
        <w:div w:id="195777017">
          <w:marLeft w:val="0"/>
          <w:marRight w:val="0"/>
          <w:marTop w:val="0"/>
          <w:marBottom w:val="0"/>
          <w:divBdr>
            <w:top w:val="none" w:sz="0" w:space="0" w:color="auto"/>
            <w:left w:val="none" w:sz="0" w:space="0" w:color="auto"/>
            <w:bottom w:val="none" w:sz="0" w:space="0" w:color="auto"/>
            <w:right w:val="none" w:sz="0" w:space="0" w:color="auto"/>
          </w:divBdr>
        </w:div>
        <w:div w:id="2089494613">
          <w:marLeft w:val="0"/>
          <w:marRight w:val="0"/>
          <w:marTop w:val="0"/>
          <w:marBottom w:val="0"/>
          <w:divBdr>
            <w:top w:val="none" w:sz="0" w:space="0" w:color="auto"/>
            <w:left w:val="none" w:sz="0" w:space="0" w:color="auto"/>
            <w:bottom w:val="none" w:sz="0" w:space="0" w:color="auto"/>
            <w:right w:val="none" w:sz="0" w:space="0" w:color="auto"/>
          </w:divBdr>
          <w:divsChild>
            <w:div w:id="1317690234">
              <w:marLeft w:val="0"/>
              <w:marRight w:val="0"/>
              <w:marTop w:val="0"/>
              <w:marBottom w:val="0"/>
              <w:divBdr>
                <w:top w:val="none" w:sz="0" w:space="0" w:color="auto"/>
                <w:left w:val="none" w:sz="0" w:space="0" w:color="auto"/>
                <w:bottom w:val="none" w:sz="0" w:space="0" w:color="auto"/>
                <w:right w:val="none" w:sz="0" w:space="0" w:color="auto"/>
              </w:divBdr>
            </w:div>
          </w:divsChild>
        </w:div>
        <w:div w:id="1275483574">
          <w:marLeft w:val="0"/>
          <w:marRight w:val="0"/>
          <w:marTop w:val="0"/>
          <w:marBottom w:val="0"/>
          <w:divBdr>
            <w:top w:val="none" w:sz="0" w:space="0" w:color="auto"/>
            <w:left w:val="none" w:sz="0" w:space="0" w:color="auto"/>
            <w:bottom w:val="none" w:sz="0" w:space="0" w:color="auto"/>
            <w:right w:val="none" w:sz="0" w:space="0" w:color="auto"/>
          </w:divBdr>
        </w:div>
        <w:div w:id="1501580253">
          <w:marLeft w:val="0"/>
          <w:marRight w:val="0"/>
          <w:marTop w:val="0"/>
          <w:marBottom w:val="0"/>
          <w:divBdr>
            <w:top w:val="none" w:sz="0" w:space="0" w:color="auto"/>
            <w:left w:val="none" w:sz="0" w:space="0" w:color="auto"/>
            <w:bottom w:val="none" w:sz="0" w:space="0" w:color="auto"/>
            <w:right w:val="none" w:sz="0" w:space="0" w:color="auto"/>
          </w:divBdr>
          <w:divsChild>
            <w:div w:id="945305272">
              <w:marLeft w:val="0"/>
              <w:marRight w:val="0"/>
              <w:marTop w:val="0"/>
              <w:marBottom w:val="0"/>
              <w:divBdr>
                <w:top w:val="none" w:sz="0" w:space="0" w:color="auto"/>
                <w:left w:val="none" w:sz="0" w:space="0" w:color="auto"/>
                <w:bottom w:val="none" w:sz="0" w:space="0" w:color="auto"/>
                <w:right w:val="none" w:sz="0" w:space="0" w:color="auto"/>
              </w:divBdr>
            </w:div>
          </w:divsChild>
        </w:div>
        <w:div w:id="149755968">
          <w:marLeft w:val="0"/>
          <w:marRight w:val="0"/>
          <w:marTop w:val="0"/>
          <w:marBottom w:val="0"/>
          <w:divBdr>
            <w:top w:val="none" w:sz="0" w:space="0" w:color="auto"/>
            <w:left w:val="none" w:sz="0" w:space="0" w:color="auto"/>
            <w:bottom w:val="none" w:sz="0" w:space="0" w:color="auto"/>
            <w:right w:val="none" w:sz="0" w:space="0" w:color="auto"/>
          </w:divBdr>
        </w:div>
        <w:div w:id="1470249429">
          <w:marLeft w:val="0"/>
          <w:marRight w:val="0"/>
          <w:marTop w:val="0"/>
          <w:marBottom w:val="0"/>
          <w:divBdr>
            <w:top w:val="none" w:sz="0" w:space="0" w:color="auto"/>
            <w:left w:val="none" w:sz="0" w:space="0" w:color="auto"/>
            <w:bottom w:val="none" w:sz="0" w:space="0" w:color="auto"/>
            <w:right w:val="none" w:sz="0" w:space="0" w:color="auto"/>
          </w:divBdr>
          <w:divsChild>
            <w:div w:id="1649093007">
              <w:marLeft w:val="0"/>
              <w:marRight w:val="0"/>
              <w:marTop w:val="0"/>
              <w:marBottom w:val="0"/>
              <w:divBdr>
                <w:top w:val="none" w:sz="0" w:space="0" w:color="auto"/>
                <w:left w:val="none" w:sz="0" w:space="0" w:color="auto"/>
                <w:bottom w:val="none" w:sz="0" w:space="0" w:color="auto"/>
                <w:right w:val="none" w:sz="0" w:space="0" w:color="auto"/>
              </w:divBdr>
            </w:div>
          </w:divsChild>
        </w:div>
        <w:div w:id="785193979">
          <w:marLeft w:val="0"/>
          <w:marRight w:val="0"/>
          <w:marTop w:val="0"/>
          <w:marBottom w:val="0"/>
          <w:divBdr>
            <w:top w:val="none" w:sz="0" w:space="0" w:color="auto"/>
            <w:left w:val="none" w:sz="0" w:space="0" w:color="auto"/>
            <w:bottom w:val="none" w:sz="0" w:space="0" w:color="auto"/>
            <w:right w:val="none" w:sz="0" w:space="0" w:color="auto"/>
          </w:divBdr>
        </w:div>
        <w:div w:id="384181227">
          <w:marLeft w:val="0"/>
          <w:marRight w:val="0"/>
          <w:marTop w:val="0"/>
          <w:marBottom w:val="0"/>
          <w:divBdr>
            <w:top w:val="none" w:sz="0" w:space="0" w:color="auto"/>
            <w:left w:val="none" w:sz="0" w:space="0" w:color="auto"/>
            <w:bottom w:val="none" w:sz="0" w:space="0" w:color="auto"/>
            <w:right w:val="none" w:sz="0" w:space="0" w:color="auto"/>
          </w:divBdr>
          <w:divsChild>
            <w:div w:id="1898975043">
              <w:marLeft w:val="0"/>
              <w:marRight w:val="0"/>
              <w:marTop w:val="0"/>
              <w:marBottom w:val="0"/>
              <w:divBdr>
                <w:top w:val="none" w:sz="0" w:space="0" w:color="auto"/>
                <w:left w:val="none" w:sz="0" w:space="0" w:color="auto"/>
                <w:bottom w:val="none" w:sz="0" w:space="0" w:color="auto"/>
                <w:right w:val="none" w:sz="0" w:space="0" w:color="auto"/>
              </w:divBdr>
            </w:div>
          </w:divsChild>
        </w:div>
        <w:div w:id="621961342">
          <w:marLeft w:val="0"/>
          <w:marRight w:val="0"/>
          <w:marTop w:val="300"/>
          <w:marBottom w:val="0"/>
          <w:divBdr>
            <w:top w:val="none" w:sz="0" w:space="0" w:color="auto"/>
            <w:left w:val="none" w:sz="0" w:space="0" w:color="auto"/>
            <w:bottom w:val="none" w:sz="0" w:space="0" w:color="auto"/>
            <w:right w:val="none" w:sz="0" w:space="0" w:color="auto"/>
          </w:divBdr>
          <w:divsChild>
            <w:div w:id="1529176512">
              <w:marLeft w:val="0"/>
              <w:marRight w:val="0"/>
              <w:marTop w:val="0"/>
              <w:marBottom w:val="0"/>
              <w:divBdr>
                <w:top w:val="none" w:sz="0" w:space="0" w:color="auto"/>
                <w:left w:val="none" w:sz="0" w:space="0" w:color="auto"/>
                <w:bottom w:val="none" w:sz="0" w:space="0" w:color="auto"/>
                <w:right w:val="none" w:sz="0" w:space="0" w:color="auto"/>
              </w:divBdr>
              <w:divsChild>
                <w:div w:id="205800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76899">
          <w:marLeft w:val="0"/>
          <w:marRight w:val="0"/>
          <w:marTop w:val="300"/>
          <w:marBottom w:val="0"/>
          <w:divBdr>
            <w:top w:val="none" w:sz="0" w:space="0" w:color="auto"/>
            <w:left w:val="none" w:sz="0" w:space="0" w:color="auto"/>
            <w:bottom w:val="none" w:sz="0" w:space="0" w:color="auto"/>
            <w:right w:val="none" w:sz="0" w:space="0" w:color="auto"/>
          </w:divBdr>
          <w:divsChild>
            <w:div w:id="1476484716">
              <w:marLeft w:val="0"/>
              <w:marRight w:val="0"/>
              <w:marTop w:val="0"/>
              <w:marBottom w:val="0"/>
              <w:divBdr>
                <w:top w:val="none" w:sz="0" w:space="0" w:color="auto"/>
                <w:left w:val="none" w:sz="0" w:space="0" w:color="auto"/>
                <w:bottom w:val="none" w:sz="0" w:space="0" w:color="auto"/>
                <w:right w:val="none" w:sz="0" w:space="0" w:color="auto"/>
              </w:divBdr>
              <w:divsChild>
                <w:div w:id="1724789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743335">
          <w:marLeft w:val="0"/>
          <w:marRight w:val="0"/>
          <w:marTop w:val="300"/>
          <w:marBottom w:val="0"/>
          <w:divBdr>
            <w:top w:val="none" w:sz="0" w:space="0" w:color="auto"/>
            <w:left w:val="none" w:sz="0" w:space="0" w:color="auto"/>
            <w:bottom w:val="none" w:sz="0" w:space="0" w:color="auto"/>
            <w:right w:val="none" w:sz="0" w:space="0" w:color="auto"/>
          </w:divBdr>
          <w:divsChild>
            <w:div w:id="1702363716">
              <w:marLeft w:val="0"/>
              <w:marRight w:val="0"/>
              <w:marTop w:val="0"/>
              <w:marBottom w:val="0"/>
              <w:divBdr>
                <w:top w:val="none" w:sz="0" w:space="0" w:color="auto"/>
                <w:left w:val="none" w:sz="0" w:space="0" w:color="auto"/>
                <w:bottom w:val="none" w:sz="0" w:space="0" w:color="auto"/>
                <w:right w:val="none" w:sz="0" w:space="0" w:color="auto"/>
              </w:divBdr>
              <w:divsChild>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311289">
          <w:marLeft w:val="0"/>
          <w:marRight w:val="0"/>
          <w:marTop w:val="300"/>
          <w:marBottom w:val="0"/>
          <w:divBdr>
            <w:top w:val="none" w:sz="0" w:space="0" w:color="auto"/>
            <w:left w:val="none" w:sz="0" w:space="0" w:color="auto"/>
            <w:bottom w:val="none" w:sz="0" w:space="0" w:color="auto"/>
            <w:right w:val="none" w:sz="0" w:space="0" w:color="auto"/>
          </w:divBdr>
          <w:divsChild>
            <w:div w:id="1007557885">
              <w:marLeft w:val="0"/>
              <w:marRight w:val="0"/>
              <w:marTop w:val="0"/>
              <w:marBottom w:val="0"/>
              <w:divBdr>
                <w:top w:val="none" w:sz="0" w:space="0" w:color="auto"/>
                <w:left w:val="none" w:sz="0" w:space="0" w:color="auto"/>
                <w:bottom w:val="none" w:sz="0" w:space="0" w:color="auto"/>
                <w:right w:val="none" w:sz="0" w:space="0" w:color="auto"/>
              </w:divBdr>
              <w:divsChild>
                <w:div w:id="1465851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493299768">
          <w:marLeft w:val="0"/>
          <w:marRight w:val="0"/>
          <w:marTop w:val="0"/>
          <w:marBottom w:val="0"/>
          <w:divBdr>
            <w:top w:val="none" w:sz="0" w:space="0" w:color="auto"/>
            <w:left w:val="none" w:sz="0" w:space="0" w:color="auto"/>
            <w:bottom w:val="none" w:sz="0" w:space="0" w:color="auto"/>
            <w:right w:val="none" w:sz="0" w:space="0" w:color="auto"/>
          </w:divBdr>
        </w:div>
        <w:div w:id="612713299">
          <w:marLeft w:val="0"/>
          <w:marRight w:val="0"/>
          <w:marTop w:val="0"/>
          <w:marBottom w:val="0"/>
          <w:divBdr>
            <w:top w:val="none" w:sz="0" w:space="0" w:color="auto"/>
            <w:left w:val="none" w:sz="0" w:space="0" w:color="auto"/>
            <w:bottom w:val="none" w:sz="0" w:space="0" w:color="auto"/>
            <w:right w:val="none" w:sz="0" w:space="0" w:color="auto"/>
          </w:divBdr>
          <w:divsChild>
            <w:div w:id="2135174338">
              <w:marLeft w:val="0"/>
              <w:marRight w:val="0"/>
              <w:marTop w:val="0"/>
              <w:marBottom w:val="0"/>
              <w:divBdr>
                <w:top w:val="none" w:sz="0" w:space="0" w:color="auto"/>
                <w:left w:val="none" w:sz="0" w:space="0" w:color="auto"/>
                <w:bottom w:val="none" w:sz="0" w:space="0" w:color="auto"/>
                <w:right w:val="none" w:sz="0" w:space="0" w:color="auto"/>
              </w:divBdr>
            </w:div>
          </w:divsChild>
        </w:div>
        <w:div w:id="1410156194">
          <w:marLeft w:val="0"/>
          <w:marRight w:val="0"/>
          <w:marTop w:val="0"/>
          <w:marBottom w:val="0"/>
          <w:divBdr>
            <w:top w:val="none" w:sz="0" w:space="0" w:color="auto"/>
            <w:left w:val="none" w:sz="0" w:space="0" w:color="auto"/>
            <w:bottom w:val="none" w:sz="0" w:space="0" w:color="auto"/>
            <w:right w:val="none" w:sz="0" w:space="0" w:color="auto"/>
          </w:divBdr>
        </w:div>
        <w:div w:id="712998199">
          <w:marLeft w:val="0"/>
          <w:marRight w:val="0"/>
          <w:marTop w:val="0"/>
          <w:marBottom w:val="0"/>
          <w:divBdr>
            <w:top w:val="none" w:sz="0" w:space="0" w:color="auto"/>
            <w:left w:val="none" w:sz="0" w:space="0" w:color="auto"/>
            <w:bottom w:val="none" w:sz="0" w:space="0" w:color="auto"/>
            <w:right w:val="none" w:sz="0" w:space="0" w:color="auto"/>
          </w:divBdr>
          <w:divsChild>
            <w:div w:id="1511486363">
              <w:marLeft w:val="0"/>
              <w:marRight w:val="0"/>
              <w:marTop w:val="0"/>
              <w:marBottom w:val="0"/>
              <w:divBdr>
                <w:top w:val="none" w:sz="0" w:space="0" w:color="auto"/>
                <w:left w:val="none" w:sz="0" w:space="0" w:color="auto"/>
                <w:bottom w:val="none" w:sz="0" w:space="0" w:color="auto"/>
                <w:right w:val="none" w:sz="0" w:space="0" w:color="auto"/>
              </w:divBdr>
            </w:div>
          </w:divsChild>
        </w:div>
        <w:div w:id="1368484773">
          <w:marLeft w:val="0"/>
          <w:marRight w:val="0"/>
          <w:marTop w:val="0"/>
          <w:marBottom w:val="0"/>
          <w:divBdr>
            <w:top w:val="none" w:sz="0" w:space="0" w:color="auto"/>
            <w:left w:val="none" w:sz="0" w:space="0" w:color="auto"/>
            <w:bottom w:val="none" w:sz="0" w:space="0" w:color="auto"/>
            <w:right w:val="none" w:sz="0" w:space="0" w:color="auto"/>
          </w:divBdr>
        </w:div>
        <w:div w:id="1607230010">
          <w:marLeft w:val="0"/>
          <w:marRight w:val="0"/>
          <w:marTop w:val="0"/>
          <w:marBottom w:val="0"/>
          <w:divBdr>
            <w:top w:val="none" w:sz="0" w:space="0" w:color="auto"/>
            <w:left w:val="none" w:sz="0" w:space="0" w:color="auto"/>
            <w:bottom w:val="none" w:sz="0" w:space="0" w:color="auto"/>
            <w:right w:val="none" w:sz="0" w:space="0" w:color="auto"/>
          </w:divBdr>
          <w:divsChild>
            <w:div w:id="784496774">
              <w:marLeft w:val="0"/>
              <w:marRight w:val="0"/>
              <w:marTop w:val="0"/>
              <w:marBottom w:val="0"/>
              <w:divBdr>
                <w:top w:val="none" w:sz="0" w:space="0" w:color="auto"/>
                <w:left w:val="none" w:sz="0" w:space="0" w:color="auto"/>
                <w:bottom w:val="none" w:sz="0" w:space="0" w:color="auto"/>
                <w:right w:val="none" w:sz="0" w:space="0" w:color="auto"/>
              </w:divBdr>
            </w:div>
          </w:divsChild>
        </w:div>
        <w:div w:id="1796102277">
          <w:marLeft w:val="0"/>
          <w:marRight w:val="0"/>
          <w:marTop w:val="0"/>
          <w:marBottom w:val="0"/>
          <w:divBdr>
            <w:top w:val="none" w:sz="0" w:space="0" w:color="auto"/>
            <w:left w:val="none" w:sz="0" w:space="0" w:color="auto"/>
            <w:bottom w:val="none" w:sz="0" w:space="0" w:color="auto"/>
            <w:right w:val="none" w:sz="0" w:space="0" w:color="auto"/>
          </w:divBdr>
        </w:div>
        <w:div w:id="33043369">
          <w:marLeft w:val="0"/>
          <w:marRight w:val="0"/>
          <w:marTop w:val="0"/>
          <w:marBottom w:val="0"/>
          <w:divBdr>
            <w:top w:val="none" w:sz="0" w:space="0" w:color="auto"/>
            <w:left w:val="none" w:sz="0" w:space="0" w:color="auto"/>
            <w:bottom w:val="none" w:sz="0" w:space="0" w:color="auto"/>
            <w:right w:val="none" w:sz="0" w:space="0" w:color="auto"/>
          </w:divBdr>
          <w:divsChild>
            <w:div w:id="463233014">
              <w:marLeft w:val="0"/>
              <w:marRight w:val="0"/>
              <w:marTop w:val="0"/>
              <w:marBottom w:val="0"/>
              <w:divBdr>
                <w:top w:val="none" w:sz="0" w:space="0" w:color="auto"/>
                <w:left w:val="none" w:sz="0" w:space="0" w:color="auto"/>
                <w:bottom w:val="none" w:sz="0" w:space="0" w:color="auto"/>
                <w:right w:val="none" w:sz="0" w:space="0" w:color="auto"/>
              </w:divBdr>
            </w:div>
          </w:divsChild>
        </w:div>
        <w:div w:id="1861358827">
          <w:marLeft w:val="0"/>
          <w:marRight w:val="0"/>
          <w:marTop w:val="0"/>
          <w:marBottom w:val="0"/>
          <w:divBdr>
            <w:top w:val="none" w:sz="0" w:space="0" w:color="auto"/>
            <w:left w:val="none" w:sz="0" w:space="0" w:color="auto"/>
            <w:bottom w:val="none" w:sz="0" w:space="0" w:color="auto"/>
            <w:right w:val="none" w:sz="0" w:space="0" w:color="auto"/>
          </w:divBdr>
        </w:div>
        <w:div w:id="1426918795">
          <w:marLeft w:val="0"/>
          <w:marRight w:val="0"/>
          <w:marTop w:val="0"/>
          <w:marBottom w:val="0"/>
          <w:divBdr>
            <w:top w:val="none" w:sz="0" w:space="0" w:color="auto"/>
            <w:left w:val="none" w:sz="0" w:space="0" w:color="auto"/>
            <w:bottom w:val="none" w:sz="0" w:space="0" w:color="auto"/>
            <w:right w:val="none" w:sz="0" w:space="0" w:color="auto"/>
          </w:divBdr>
          <w:divsChild>
            <w:div w:id="460851153">
              <w:marLeft w:val="0"/>
              <w:marRight w:val="0"/>
              <w:marTop w:val="0"/>
              <w:marBottom w:val="0"/>
              <w:divBdr>
                <w:top w:val="none" w:sz="0" w:space="0" w:color="auto"/>
                <w:left w:val="none" w:sz="0" w:space="0" w:color="auto"/>
                <w:bottom w:val="none" w:sz="0" w:space="0" w:color="auto"/>
                <w:right w:val="none" w:sz="0" w:space="0" w:color="auto"/>
              </w:divBdr>
            </w:div>
          </w:divsChild>
        </w:div>
        <w:div w:id="746271151">
          <w:marLeft w:val="0"/>
          <w:marRight w:val="0"/>
          <w:marTop w:val="0"/>
          <w:marBottom w:val="0"/>
          <w:divBdr>
            <w:top w:val="none" w:sz="0" w:space="0" w:color="auto"/>
            <w:left w:val="none" w:sz="0" w:space="0" w:color="auto"/>
            <w:bottom w:val="none" w:sz="0" w:space="0" w:color="auto"/>
            <w:right w:val="none" w:sz="0" w:space="0" w:color="auto"/>
          </w:divBdr>
        </w:div>
        <w:div w:id="1309020211">
          <w:marLeft w:val="0"/>
          <w:marRight w:val="0"/>
          <w:marTop w:val="0"/>
          <w:marBottom w:val="0"/>
          <w:divBdr>
            <w:top w:val="none" w:sz="0" w:space="0" w:color="auto"/>
            <w:left w:val="none" w:sz="0" w:space="0" w:color="auto"/>
            <w:bottom w:val="none" w:sz="0" w:space="0" w:color="auto"/>
            <w:right w:val="none" w:sz="0" w:space="0" w:color="auto"/>
          </w:divBdr>
          <w:divsChild>
            <w:div w:id="601643974">
              <w:marLeft w:val="0"/>
              <w:marRight w:val="0"/>
              <w:marTop w:val="0"/>
              <w:marBottom w:val="0"/>
              <w:divBdr>
                <w:top w:val="none" w:sz="0" w:space="0" w:color="auto"/>
                <w:left w:val="none" w:sz="0" w:space="0" w:color="auto"/>
                <w:bottom w:val="none" w:sz="0" w:space="0" w:color="auto"/>
                <w:right w:val="none" w:sz="0" w:space="0" w:color="auto"/>
              </w:divBdr>
            </w:div>
          </w:divsChild>
        </w:div>
        <w:div w:id="198472165">
          <w:marLeft w:val="0"/>
          <w:marRight w:val="0"/>
          <w:marTop w:val="0"/>
          <w:marBottom w:val="0"/>
          <w:divBdr>
            <w:top w:val="none" w:sz="0" w:space="0" w:color="auto"/>
            <w:left w:val="none" w:sz="0" w:space="0" w:color="auto"/>
            <w:bottom w:val="none" w:sz="0" w:space="0" w:color="auto"/>
            <w:right w:val="none" w:sz="0" w:space="0" w:color="auto"/>
          </w:divBdr>
        </w:div>
        <w:div w:id="2042508752">
          <w:marLeft w:val="0"/>
          <w:marRight w:val="0"/>
          <w:marTop w:val="0"/>
          <w:marBottom w:val="0"/>
          <w:divBdr>
            <w:top w:val="none" w:sz="0" w:space="0" w:color="auto"/>
            <w:left w:val="none" w:sz="0" w:space="0" w:color="auto"/>
            <w:bottom w:val="none" w:sz="0" w:space="0" w:color="auto"/>
            <w:right w:val="none" w:sz="0" w:space="0" w:color="auto"/>
          </w:divBdr>
          <w:divsChild>
            <w:div w:id="189882144">
              <w:marLeft w:val="0"/>
              <w:marRight w:val="0"/>
              <w:marTop w:val="0"/>
              <w:marBottom w:val="0"/>
              <w:divBdr>
                <w:top w:val="none" w:sz="0" w:space="0" w:color="auto"/>
                <w:left w:val="none" w:sz="0" w:space="0" w:color="auto"/>
                <w:bottom w:val="none" w:sz="0" w:space="0" w:color="auto"/>
                <w:right w:val="none" w:sz="0" w:space="0" w:color="auto"/>
              </w:divBdr>
            </w:div>
          </w:divsChild>
        </w:div>
        <w:div w:id="395083153">
          <w:marLeft w:val="0"/>
          <w:marRight w:val="0"/>
          <w:marTop w:val="300"/>
          <w:marBottom w:val="0"/>
          <w:divBdr>
            <w:top w:val="none" w:sz="0" w:space="0" w:color="auto"/>
            <w:left w:val="none" w:sz="0" w:space="0" w:color="auto"/>
            <w:bottom w:val="none" w:sz="0" w:space="0" w:color="auto"/>
            <w:right w:val="none" w:sz="0" w:space="0" w:color="auto"/>
          </w:divBdr>
          <w:divsChild>
            <w:div w:id="715009048">
              <w:marLeft w:val="0"/>
              <w:marRight w:val="0"/>
              <w:marTop w:val="0"/>
              <w:marBottom w:val="0"/>
              <w:divBdr>
                <w:top w:val="none" w:sz="0" w:space="0" w:color="auto"/>
                <w:left w:val="none" w:sz="0" w:space="0" w:color="auto"/>
                <w:bottom w:val="none" w:sz="0" w:space="0" w:color="auto"/>
                <w:right w:val="none" w:sz="0" w:space="0" w:color="auto"/>
              </w:divBdr>
              <w:divsChild>
                <w:div w:id="260526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684726">
          <w:marLeft w:val="0"/>
          <w:marRight w:val="0"/>
          <w:marTop w:val="300"/>
          <w:marBottom w:val="0"/>
          <w:divBdr>
            <w:top w:val="none" w:sz="0" w:space="0" w:color="auto"/>
            <w:left w:val="none" w:sz="0" w:space="0" w:color="auto"/>
            <w:bottom w:val="none" w:sz="0" w:space="0" w:color="auto"/>
            <w:right w:val="none" w:sz="0" w:space="0" w:color="auto"/>
          </w:divBdr>
          <w:divsChild>
            <w:div w:id="1152058517">
              <w:marLeft w:val="0"/>
              <w:marRight w:val="0"/>
              <w:marTop w:val="0"/>
              <w:marBottom w:val="0"/>
              <w:divBdr>
                <w:top w:val="none" w:sz="0" w:space="0" w:color="auto"/>
                <w:left w:val="none" w:sz="0" w:space="0" w:color="auto"/>
                <w:bottom w:val="none" w:sz="0" w:space="0" w:color="auto"/>
                <w:right w:val="none" w:sz="0" w:space="0" w:color="auto"/>
              </w:divBdr>
              <w:divsChild>
                <w:div w:id="1496610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9831845">
          <w:marLeft w:val="0"/>
          <w:marRight w:val="0"/>
          <w:marTop w:val="300"/>
          <w:marBottom w:val="0"/>
          <w:divBdr>
            <w:top w:val="none" w:sz="0" w:space="0" w:color="auto"/>
            <w:left w:val="none" w:sz="0" w:space="0" w:color="auto"/>
            <w:bottom w:val="none" w:sz="0" w:space="0" w:color="auto"/>
            <w:right w:val="none" w:sz="0" w:space="0" w:color="auto"/>
          </w:divBdr>
          <w:divsChild>
            <w:div w:id="2018655040">
              <w:marLeft w:val="0"/>
              <w:marRight w:val="0"/>
              <w:marTop w:val="0"/>
              <w:marBottom w:val="0"/>
              <w:divBdr>
                <w:top w:val="none" w:sz="0" w:space="0" w:color="auto"/>
                <w:left w:val="none" w:sz="0" w:space="0" w:color="auto"/>
                <w:bottom w:val="none" w:sz="0" w:space="0" w:color="auto"/>
                <w:right w:val="none" w:sz="0" w:space="0" w:color="auto"/>
              </w:divBdr>
              <w:divsChild>
                <w:div w:id="1699314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361273">
          <w:marLeft w:val="0"/>
          <w:marRight w:val="0"/>
          <w:marTop w:val="300"/>
          <w:marBottom w:val="0"/>
          <w:divBdr>
            <w:top w:val="none" w:sz="0" w:space="0" w:color="auto"/>
            <w:left w:val="none" w:sz="0" w:space="0" w:color="auto"/>
            <w:bottom w:val="none" w:sz="0" w:space="0" w:color="auto"/>
            <w:right w:val="none" w:sz="0" w:space="0" w:color="auto"/>
          </w:divBdr>
          <w:divsChild>
            <w:div w:id="684597054">
              <w:marLeft w:val="0"/>
              <w:marRight w:val="0"/>
              <w:marTop w:val="0"/>
              <w:marBottom w:val="0"/>
              <w:divBdr>
                <w:top w:val="none" w:sz="0" w:space="0" w:color="auto"/>
                <w:left w:val="none" w:sz="0" w:space="0" w:color="auto"/>
                <w:bottom w:val="none" w:sz="0" w:space="0" w:color="auto"/>
                <w:right w:val="none" w:sz="0" w:space="0" w:color="auto"/>
              </w:divBdr>
              <w:divsChild>
                <w:div w:id="893656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sChild>
            <w:div w:id="508643583">
              <w:marLeft w:val="0"/>
              <w:marRight w:val="0"/>
              <w:marTop w:val="0"/>
              <w:marBottom w:val="0"/>
              <w:divBdr>
                <w:top w:val="none" w:sz="0" w:space="0" w:color="auto"/>
                <w:left w:val="none" w:sz="0" w:space="0" w:color="auto"/>
                <w:bottom w:val="none" w:sz="0" w:space="0" w:color="auto"/>
                <w:right w:val="none" w:sz="0" w:space="0" w:color="auto"/>
              </w:divBdr>
            </w:div>
          </w:divsChild>
        </w:div>
        <w:div w:id="236017158">
          <w:marLeft w:val="0"/>
          <w:marRight w:val="0"/>
          <w:marTop w:val="0"/>
          <w:marBottom w:val="0"/>
          <w:divBdr>
            <w:top w:val="none" w:sz="0" w:space="0" w:color="auto"/>
            <w:left w:val="none" w:sz="0" w:space="0" w:color="auto"/>
            <w:bottom w:val="none" w:sz="0" w:space="0" w:color="auto"/>
            <w:right w:val="none" w:sz="0" w:space="0" w:color="auto"/>
          </w:divBdr>
        </w:div>
        <w:div w:id="360211276">
          <w:marLeft w:val="0"/>
          <w:marRight w:val="0"/>
          <w:marTop w:val="300"/>
          <w:marBottom w:val="0"/>
          <w:divBdr>
            <w:top w:val="none" w:sz="0" w:space="0" w:color="auto"/>
            <w:left w:val="none" w:sz="0" w:space="0" w:color="auto"/>
            <w:bottom w:val="none" w:sz="0" w:space="0" w:color="auto"/>
            <w:right w:val="none" w:sz="0" w:space="0" w:color="auto"/>
          </w:divBdr>
          <w:divsChild>
            <w:div w:id="14313570">
              <w:marLeft w:val="0"/>
              <w:marRight w:val="0"/>
              <w:marTop w:val="0"/>
              <w:marBottom w:val="0"/>
              <w:divBdr>
                <w:top w:val="none" w:sz="0" w:space="0" w:color="auto"/>
                <w:left w:val="none" w:sz="0" w:space="0" w:color="auto"/>
                <w:bottom w:val="none" w:sz="0" w:space="0" w:color="auto"/>
                <w:right w:val="none" w:sz="0" w:space="0" w:color="auto"/>
              </w:divBdr>
              <w:divsChild>
                <w:div w:id="450706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129634">
          <w:marLeft w:val="0"/>
          <w:marRight w:val="0"/>
          <w:marTop w:val="0"/>
          <w:marBottom w:val="0"/>
          <w:divBdr>
            <w:top w:val="none" w:sz="0" w:space="0" w:color="auto"/>
            <w:left w:val="none" w:sz="0" w:space="0" w:color="auto"/>
            <w:bottom w:val="none" w:sz="0" w:space="0" w:color="auto"/>
            <w:right w:val="none" w:sz="0" w:space="0" w:color="auto"/>
          </w:divBdr>
          <w:divsChild>
            <w:div w:id="843981453">
              <w:marLeft w:val="0"/>
              <w:marRight w:val="0"/>
              <w:marTop w:val="0"/>
              <w:marBottom w:val="0"/>
              <w:divBdr>
                <w:top w:val="none" w:sz="0" w:space="0" w:color="auto"/>
                <w:left w:val="none" w:sz="0" w:space="0" w:color="auto"/>
                <w:bottom w:val="none" w:sz="0" w:space="0" w:color="auto"/>
                <w:right w:val="none" w:sz="0" w:space="0" w:color="auto"/>
              </w:divBdr>
            </w:div>
          </w:divsChild>
        </w:div>
        <w:div w:id="485441314">
          <w:marLeft w:val="0"/>
          <w:marRight w:val="0"/>
          <w:marTop w:val="0"/>
          <w:marBottom w:val="0"/>
          <w:divBdr>
            <w:top w:val="none" w:sz="0" w:space="0" w:color="auto"/>
            <w:left w:val="none" w:sz="0" w:space="0" w:color="auto"/>
            <w:bottom w:val="none" w:sz="0" w:space="0" w:color="auto"/>
            <w:right w:val="none" w:sz="0" w:space="0" w:color="auto"/>
          </w:divBdr>
        </w:div>
        <w:div w:id="618340044">
          <w:marLeft w:val="0"/>
          <w:marRight w:val="0"/>
          <w:marTop w:val="300"/>
          <w:marBottom w:val="0"/>
          <w:divBdr>
            <w:top w:val="none" w:sz="0" w:space="0" w:color="auto"/>
            <w:left w:val="none" w:sz="0" w:space="0" w:color="auto"/>
            <w:bottom w:val="none" w:sz="0" w:space="0" w:color="auto"/>
            <w:right w:val="none" w:sz="0" w:space="0" w:color="auto"/>
          </w:divBdr>
          <w:divsChild>
            <w:div w:id="2027562007">
              <w:marLeft w:val="0"/>
              <w:marRight w:val="0"/>
              <w:marTop w:val="0"/>
              <w:marBottom w:val="0"/>
              <w:divBdr>
                <w:top w:val="none" w:sz="0" w:space="0" w:color="auto"/>
                <w:left w:val="none" w:sz="0" w:space="0" w:color="auto"/>
                <w:bottom w:val="none" w:sz="0" w:space="0" w:color="auto"/>
                <w:right w:val="none" w:sz="0" w:space="0" w:color="auto"/>
              </w:divBdr>
              <w:divsChild>
                <w:div w:id="590234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321089">
          <w:marLeft w:val="0"/>
          <w:marRight w:val="0"/>
          <w:marTop w:val="0"/>
          <w:marBottom w:val="0"/>
          <w:divBdr>
            <w:top w:val="none" w:sz="0" w:space="0" w:color="auto"/>
            <w:left w:val="none" w:sz="0" w:space="0" w:color="auto"/>
            <w:bottom w:val="none" w:sz="0" w:space="0" w:color="auto"/>
            <w:right w:val="none" w:sz="0" w:space="0" w:color="auto"/>
          </w:divBdr>
        </w:div>
        <w:div w:id="834417954">
          <w:marLeft w:val="0"/>
          <w:marRight w:val="0"/>
          <w:marTop w:val="0"/>
          <w:marBottom w:val="0"/>
          <w:divBdr>
            <w:top w:val="none" w:sz="0" w:space="0" w:color="auto"/>
            <w:left w:val="none" w:sz="0" w:space="0" w:color="auto"/>
            <w:bottom w:val="none" w:sz="0" w:space="0" w:color="auto"/>
            <w:right w:val="none" w:sz="0" w:space="0" w:color="auto"/>
          </w:divBdr>
          <w:divsChild>
            <w:div w:id="1338801382">
              <w:marLeft w:val="0"/>
              <w:marRight w:val="0"/>
              <w:marTop w:val="0"/>
              <w:marBottom w:val="0"/>
              <w:divBdr>
                <w:top w:val="none" w:sz="0" w:space="0" w:color="auto"/>
                <w:left w:val="none" w:sz="0" w:space="0" w:color="auto"/>
                <w:bottom w:val="none" w:sz="0" w:space="0" w:color="auto"/>
                <w:right w:val="none" w:sz="0" w:space="0" w:color="auto"/>
              </w:divBdr>
            </w:div>
          </w:divsChild>
        </w:div>
        <w:div w:id="1028457726">
          <w:marLeft w:val="0"/>
          <w:marRight w:val="0"/>
          <w:marTop w:val="0"/>
          <w:marBottom w:val="0"/>
          <w:divBdr>
            <w:top w:val="none" w:sz="0" w:space="0" w:color="auto"/>
            <w:left w:val="none" w:sz="0" w:space="0" w:color="auto"/>
            <w:bottom w:val="none" w:sz="0" w:space="0" w:color="auto"/>
            <w:right w:val="none" w:sz="0" w:space="0" w:color="auto"/>
          </w:divBdr>
        </w:div>
        <w:div w:id="1095903608">
          <w:marLeft w:val="0"/>
          <w:marRight w:val="0"/>
          <w:marTop w:val="0"/>
          <w:marBottom w:val="0"/>
          <w:divBdr>
            <w:top w:val="none" w:sz="0" w:space="0" w:color="auto"/>
            <w:left w:val="none" w:sz="0" w:space="0" w:color="auto"/>
            <w:bottom w:val="none" w:sz="0" w:space="0" w:color="auto"/>
            <w:right w:val="none" w:sz="0" w:space="0" w:color="auto"/>
          </w:divBdr>
        </w:div>
        <w:div w:id="1335961662">
          <w:marLeft w:val="0"/>
          <w:marRight w:val="0"/>
          <w:marTop w:val="0"/>
          <w:marBottom w:val="0"/>
          <w:divBdr>
            <w:top w:val="none" w:sz="0" w:space="0" w:color="auto"/>
            <w:left w:val="none" w:sz="0" w:space="0" w:color="auto"/>
            <w:bottom w:val="none" w:sz="0" w:space="0" w:color="auto"/>
            <w:right w:val="none" w:sz="0" w:space="0" w:color="auto"/>
          </w:divBdr>
          <w:divsChild>
            <w:div w:id="539586583">
              <w:marLeft w:val="0"/>
              <w:marRight w:val="0"/>
              <w:marTop w:val="0"/>
              <w:marBottom w:val="0"/>
              <w:divBdr>
                <w:top w:val="none" w:sz="0" w:space="0" w:color="auto"/>
                <w:left w:val="none" w:sz="0" w:space="0" w:color="auto"/>
                <w:bottom w:val="none" w:sz="0" w:space="0" w:color="auto"/>
                <w:right w:val="none" w:sz="0" w:space="0" w:color="auto"/>
              </w:divBdr>
            </w:div>
          </w:divsChild>
        </w:div>
        <w:div w:id="1521043065">
          <w:marLeft w:val="0"/>
          <w:marRight w:val="0"/>
          <w:marTop w:val="0"/>
          <w:marBottom w:val="0"/>
          <w:divBdr>
            <w:top w:val="none" w:sz="0" w:space="0" w:color="auto"/>
            <w:left w:val="none" w:sz="0" w:space="0" w:color="auto"/>
            <w:bottom w:val="none" w:sz="0" w:space="0" w:color="auto"/>
            <w:right w:val="none" w:sz="0" w:space="0" w:color="auto"/>
          </w:divBdr>
          <w:divsChild>
            <w:div w:id="458691094">
              <w:marLeft w:val="0"/>
              <w:marRight w:val="0"/>
              <w:marTop w:val="0"/>
              <w:marBottom w:val="0"/>
              <w:divBdr>
                <w:top w:val="none" w:sz="0" w:space="0" w:color="auto"/>
                <w:left w:val="none" w:sz="0" w:space="0" w:color="auto"/>
                <w:bottom w:val="none" w:sz="0" w:space="0" w:color="auto"/>
                <w:right w:val="none" w:sz="0" w:space="0" w:color="auto"/>
              </w:divBdr>
            </w:div>
          </w:divsChild>
        </w:div>
        <w:div w:id="1621569661">
          <w:marLeft w:val="0"/>
          <w:marRight w:val="0"/>
          <w:marTop w:val="0"/>
          <w:marBottom w:val="0"/>
          <w:divBdr>
            <w:top w:val="none" w:sz="0" w:space="0" w:color="auto"/>
            <w:left w:val="none" w:sz="0" w:space="0" w:color="auto"/>
            <w:bottom w:val="none" w:sz="0" w:space="0" w:color="auto"/>
            <w:right w:val="none" w:sz="0" w:space="0" w:color="auto"/>
          </w:divBdr>
          <w:divsChild>
            <w:div w:id="2090957612">
              <w:marLeft w:val="0"/>
              <w:marRight w:val="0"/>
              <w:marTop w:val="0"/>
              <w:marBottom w:val="0"/>
              <w:divBdr>
                <w:top w:val="none" w:sz="0" w:space="0" w:color="auto"/>
                <w:left w:val="none" w:sz="0" w:space="0" w:color="auto"/>
                <w:bottom w:val="none" w:sz="0" w:space="0" w:color="auto"/>
                <w:right w:val="none" w:sz="0" w:space="0" w:color="auto"/>
              </w:divBdr>
            </w:div>
          </w:divsChild>
        </w:div>
        <w:div w:id="1773159963">
          <w:marLeft w:val="0"/>
          <w:marRight w:val="0"/>
          <w:marTop w:val="300"/>
          <w:marBottom w:val="0"/>
          <w:divBdr>
            <w:top w:val="none" w:sz="0" w:space="0" w:color="auto"/>
            <w:left w:val="none" w:sz="0" w:space="0" w:color="auto"/>
            <w:bottom w:val="none" w:sz="0" w:space="0" w:color="auto"/>
            <w:right w:val="none" w:sz="0" w:space="0" w:color="auto"/>
          </w:divBdr>
          <w:divsChild>
            <w:div w:id="1919093520">
              <w:marLeft w:val="0"/>
              <w:marRight w:val="0"/>
              <w:marTop w:val="0"/>
              <w:marBottom w:val="0"/>
              <w:divBdr>
                <w:top w:val="none" w:sz="0" w:space="0" w:color="auto"/>
                <w:left w:val="none" w:sz="0" w:space="0" w:color="auto"/>
                <w:bottom w:val="none" w:sz="0" w:space="0" w:color="auto"/>
                <w:right w:val="none" w:sz="0" w:space="0" w:color="auto"/>
              </w:divBdr>
              <w:divsChild>
                <w:div w:id="2040083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2988973">
          <w:marLeft w:val="0"/>
          <w:marRight w:val="0"/>
          <w:marTop w:val="0"/>
          <w:marBottom w:val="0"/>
          <w:divBdr>
            <w:top w:val="none" w:sz="0" w:space="0" w:color="auto"/>
            <w:left w:val="none" w:sz="0" w:space="0" w:color="auto"/>
            <w:bottom w:val="none" w:sz="0" w:space="0" w:color="auto"/>
            <w:right w:val="none" w:sz="0" w:space="0" w:color="auto"/>
          </w:divBdr>
        </w:div>
        <w:div w:id="1857645737">
          <w:marLeft w:val="0"/>
          <w:marRight w:val="0"/>
          <w:marTop w:val="0"/>
          <w:marBottom w:val="0"/>
          <w:divBdr>
            <w:top w:val="none" w:sz="0" w:space="0" w:color="auto"/>
            <w:left w:val="none" w:sz="0" w:space="0" w:color="auto"/>
            <w:bottom w:val="none" w:sz="0" w:space="0" w:color="auto"/>
            <w:right w:val="none" w:sz="0" w:space="0" w:color="auto"/>
          </w:divBdr>
          <w:divsChild>
            <w:div w:id="613245698">
              <w:marLeft w:val="0"/>
              <w:marRight w:val="0"/>
              <w:marTop w:val="0"/>
              <w:marBottom w:val="0"/>
              <w:divBdr>
                <w:top w:val="none" w:sz="0" w:space="0" w:color="auto"/>
                <w:left w:val="none" w:sz="0" w:space="0" w:color="auto"/>
                <w:bottom w:val="none" w:sz="0" w:space="0" w:color="auto"/>
                <w:right w:val="none" w:sz="0" w:space="0" w:color="auto"/>
              </w:divBdr>
            </w:div>
          </w:divsChild>
        </w:div>
        <w:div w:id="1917855834">
          <w:marLeft w:val="0"/>
          <w:marRight w:val="0"/>
          <w:marTop w:val="0"/>
          <w:marBottom w:val="0"/>
          <w:divBdr>
            <w:top w:val="none" w:sz="0" w:space="0" w:color="auto"/>
            <w:left w:val="none" w:sz="0" w:space="0" w:color="auto"/>
            <w:bottom w:val="none" w:sz="0" w:space="0" w:color="auto"/>
            <w:right w:val="none" w:sz="0" w:space="0" w:color="auto"/>
          </w:divBdr>
        </w:div>
        <w:div w:id="2085031673">
          <w:marLeft w:val="0"/>
          <w:marRight w:val="0"/>
          <w:marTop w:val="300"/>
          <w:marBottom w:val="0"/>
          <w:divBdr>
            <w:top w:val="none" w:sz="0" w:space="0" w:color="auto"/>
            <w:left w:val="none" w:sz="0" w:space="0" w:color="auto"/>
            <w:bottom w:val="none" w:sz="0" w:space="0" w:color="auto"/>
            <w:right w:val="none" w:sz="0" w:space="0" w:color="auto"/>
          </w:divBdr>
          <w:divsChild>
            <w:div w:id="69931673">
              <w:marLeft w:val="0"/>
              <w:marRight w:val="0"/>
              <w:marTop w:val="0"/>
              <w:marBottom w:val="0"/>
              <w:divBdr>
                <w:top w:val="none" w:sz="0" w:space="0" w:color="auto"/>
                <w:left w:val="none" w:sz="0" w:space="0" w:color="auto"/>
                <w:bottom w:val="none" w:sz="0" w:space="0" w:color="auto"/>
                <w:right w:val="none" w:sz="0" w:space="0" w:color="auto"/>
              </w:divBdr>
              <w:divsChild>
                <w:div w:id="1067387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sChild>
            <w:div w:id="615722951">
              <w:marLeft w:val="0"/>
              <w:marRight w:val="0"/>
              <w:marTop w:val="0"/>
              <w:marBottom w:val="0"/>
              <w:divBdr>
                <w:top w:val="none" w:sz="0" w:space="0" w:color="auto"/>
                <w:left w:val="none" w:sz="0" w:space="0" w:color="auto"/>
                <w:bottom w:val="none" w:sz="0" w:space="0" w:color="auto"/>
                <w:right w:val="none" w:sz="0" w:space="0" w:color="auto"/>
              </w:divBdr>
              <w:divsChild>
                <w:div w:id="2124618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988634">
          <w:marLeft w:val="0"/>
          <w:marRight w:val="0"/>
          <w:marTop w:val="0"/>
          <w:marBottom w:val="0"/>
          <w:divBdr>
            <w:top w:val="none" w:sz="0" w:space="0" w:color="auto"/>
            <w:left w:val="none" w:sz="0" w:space="0" w:color="auto"/>
            <w:bottom w:val="none" w:sz="0" w:space="0" w:color="auto"/>
            <w:right w:val="none" w:sz="0" w:space="0" w:color="auto"/>
          </w:divBdr>
          <w:divsChild>
            <w:div w:id="1762725102">
              <w:marLeft w:val="0"/>
              <w:marRight w:val="0"/>
              <w:marTop w:val="0"/>
              <w:marBottom w:val="0"/>
              <w:divBdr>
                <w:top w:val="none" w:sz="0" w:space="0" w:color="auto"/>
                <w:left w:val="none" w:sz="0" w:space="0" w:color="auto"/>
                <w:bottom w:val="none" w:sz="0" w:space="0" w:color="auto"/>
                <w:right w:val="none" w:sz="0" w:space="0" w:color="auto"/>
              </w:divBdr>
            </w:div>
          </w:divsChild>
        </w:div>
        <w:div w:id="399527101">
          <w:marLeft w:val="0"/>
          <w:marRight w:val="0"/>
          <w:marTop w:val="0"/>
          <w:marBottom w:val="0"/>
          <w:divBdr>
            <w:top w:val="none" w:sz="0" w:space="0" w:color="auto"/>
            <w:left w:val="none" w:sz="0" w:space="0" w:color="auto"/>
            <w:bottom w:val="none" w:sz="0" w:space="0" w:color="auto"/>
            <w:right w:val="none" w:sz="0" w:space="0" w:color="auto"/>
          </w:divBdr>
          <w:divsChild>
            <w:div w:id="1597791549">
              <w:marLeft w:val="0"/>
              <w:marRight w:val="0"/>
              <w:marTop w:val="0"/>
              <w:marBottom w:val="0"/>
              <w:divBdr>
                <w:top w:val="none" w:sz="0" w:space="0" w:color="auto"/>
                <w:left w:val="none" w:sz="0" w:space="0" w:color="auto"/>
                <w:bottom w:val="none" w:sz="0" w:space="0" w:color="auto"/>
                <w:right w:val="none" w:sz="0" w:space="0" w:color="auto"/>
              </w:divBdr>
            </w:div>
          </w:divsChild>
        </w:div>
        <w:div w:id="410128120">
          <w:marLeft w:val="0"/>
          <w:marRight w:val="0"/>
          <w:marTop w:val="0"/>
          <w:marBottom w:val="0"/>
          <w:divBdr>
            <w:top w:val="none" w:sz="0" w:space="0" w:color="auto"/>
            <w:left w:val="none" w:sz="0" w:space="0" w:color="auto"/>
            <w:bottom w:val="none" w:sz="0" w:space="0" w:color="auto"/>
            <w:right w:val="none" w:sz="0" w:space="0" w:color="auto"/>
          </w:divBdr>
          <w:divsChild>
            <w:div w:id="2047755396">
              <w:marLeft w:val="0"/>
              <w:marRight w:val="0"/>
              <w:marTop w:val="0"/>
              <w:marBottom w:val="0"/>
              <w:divBdr>
                <w:top w:val="none" w:sz="0" w:space="0" w:color="auto"/>
                <w:left w:val="none" w:sz="0" w:space="0" w:color="auto"/>
                <w:bottom w:val="none" w:sz="0" w:space="0" w:color="auto"/>
                <w:right w:val="none" w:sz="0" w:space="0" w:color="auto"/>
              </w:divBdr>
            </w:div>
          </w:divsChild>
        </w:div>
        <w:div w:id="467817294">
          <w:marLeft w:val="0"/>
          <w:marRight w:val="0"/>
          <w:marTop w:val="300"/>
          <w:marBottom w:val="0"/>
          <w:divBdr>
            <w:top w:val="none" w:sz="0" w:space="0" w:color="auto"/>
            <w:left w:val="none" w:sz="0" w:space="0" w:color="auto"/>
            <w:bottom w:val="none" w:sz="0" w:space="0" w:color="auto"/>
            <w:right w:val="none" w:sz="0" w:space="0" w:color="auto"/>
          </w:divBdr>
          <w:divsChild>
            <w:div w:id="1988893412">
              <w:marLeft w:val="0"/>
              <w:marRight w:val="0"/>
              <w:marTop w:val="0"/>
              <w:marBottom w:val="0"/>
              <w:divBdr>
                <w:top w:val="none" w:sz="0" w:space="0" w:color="auto"/>
                <w:left w:val="none" w:sz="0" w:space="0" w:color="auto"/>
                <w:bottom w:val="none" w:sz="0" w:space="0" w:color="auto"/>
                <w:right w:val="none" w:sz="0" w:space="0" w:color="auto"/>
              </w:divBdr>
              <w:divsChild>
                <w:div w:id="2044748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5119443">
          <w:marLeft w:val="0"/>
          <w:marRight w:val="0"/>
          <w:marTop w:val="0"/>
          <w:marBottom w:val="0"/>
          <w:divBdr>
            <w:top w:val="none" w:sz="0" w:space="0" w:color="auto"/>
            <w:left w:val="none" w:sz="0" w:space="0" w:color="auto"/>
            <w:bottom w:val="none" w:sz="0" w:space="0" w:color="auto"/>
            <w:right w:val="none" w:sz="0" w:space="0" w:color="auto"/>
          </w:divBdr>
        </w:div>
        <w:div w:id="574363376">
          <w:marLeft w:val="0"/>
          <w:marRight w:val="0"/>
          <w:marTop w:val="0"/>
          <w:marBottom w:val="0"/>
          <w:divBdr>
            <w:top w:val="none" w:sz="0" w:space="0" w:color="auto"/>
            <w:left w:val="none" w:sz="0" w:space="0" w:color="auto"/>
            <w:bottom w:val="none" w:sz="0" w:space="0" w:color="auto"/>
            <w:right w:val="none" w:sz="0" w:space="0" w:color="auto"/>
          </w:divBdr>
          <w:divsChild>
            <w:div w:id="737020369">
              <w:marLeft w:val="0"/>
              <w:marRight w:val="0"/>
              <w:marTop w:val="0"/>
              <w:marBottom w:val="0"/>
              <w:divBdr>
                <w:top w:val="none" w:sz="0" w:space="0" w:color="auto"/>
                <w:left w:val="none" w:sz="0" w:space="0" w:color="auto"/>
                <w:bottom w:val="none" w:sz="0" w:space="0" w:color="auto"/>
                <w:right w:val="none" w:sz="0" w:space="0" w:color="auto"/>
              </w:divBdr>
            </w:div>
          </w:divsChild>
        </w:div>
        <w:div w:id="846136864">
          <w:marLeft w:val="0"/>
          <w:marRight w:val="0"/>
          <w:marTop w:val="300"/>
          <w:marBottom w:val="0"/>
          <w:divBdr>
            <w:top w:val="none" w:sz="0" w:space="0" w:color="auto"/>
            <w:left w:val="none" w:sz="0" w:space="0" w:color="auto"/>
            <w:bottom w:val="none" w:sz="0" w:space="0" w:color="auto"/>
            <w:right w:val="none" w:sz="0" w:space="0" w:color="auto"/>
          </w:divBdr>
          <w:divsChild>
            <w:div w:id="1530727793">
              <w:marLeft w:val="0"/>
              <w:marRight w:val="0"/>
              <w:marTop w:val="0"/>
              <w:marBottom w:val="0"/>
              <w:divBdr>
                <w:top w:val="none" w:sz="0" w:space="0" w:color="auto"/>
                <w:left w:val="none" w:sz="0" w:space="0" w:color="auto"/>
                <w:bottom w:val="none" w:sz="0" w:space="0" w:color="auto"/>
                <w:right w:val="none" w:sz="0" w:space="0" w:color="auto"/>
              </w:divBdr>
              <w:divsChild>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7519440">
          <w:marLeft w:val="0"/>
          <w:marRight w:val="0"/>
          <w:marTop w:val="0"/>
          <w:marBottom w:val="0"/>
          <w:divBdr>
            <w:top w:val="none" w:sz="0" w:space="0" w:color="auto"/>
            <w:left w:val="none" w:sz="0" w:space="0" w:color="auto"/>
            <w:bottom w:val="none" w:sz="0" w:space="0" w:color="auto"/>
            <w:right w:val="none" w:sz="0" w:space="0" w:color="auto"/>
          </w:divBdr>
        </w:div>
        <w:div w:id="998390704">
          <w:marLeft w:val="0"/>
          <w:marRight w:val="0"/>
          <w:marTop w:val="0"/>
          <w:marBottom w:val="0"/>
          <w:divBdr>
            <w:top w:val="none" w:sz="0" w:space="0" w:color="auto"/>
            <w:left w:val="none" w:sz="0" w:space="0" w:color="auto"/>
            <w:bottom w:val="none" w:sz="0" w:space="0" w:color="auto"/>
            <w:right w:val="none" w:sz="0" w:space="0" w:color="auto"/>
          </w:divBdr>
        </w:div>
        <w:div w:id="1019818237">
          <w:marLeft w:val="0"/>
          <w:marRight w:val="0"/>
          <w:marTop w:val="0"/>
          <w:marBottom w:val="0"/>
          <w:divBdr>
            <w:top w:val="none" w:sz="0" w:space="0" w:color="auto"/>
            <w:left w:val="none" w:sz="0" w:space="0" w:color="auto"/>
            <w:bottom w:val="none" w:sz="0" w:space="0" w:color="auto"/>
            <w:right w:val="none" w:sz="0" w:space="0" w:color="auto"/>
          </w:divBdr>
        </w:div>
        <w:div w:id="1330448535">
          <w:marLeft w:val="0"/>
          <w:marRight w:val="0"/>
          <w:marTop w:val="300"/>
          <w:marBottom w:val="0"/>
          <w:divBdr>
            <w:top w:val="none" w:sz="0" w:space="0" w:color="auto"/>
            <w:left w:val="none" w:sz="0" w:space="0" w:color="auto"/>
            <w:bottom w:val="none" w:sz="0" w:space="0" w:color="auto"/>
            <w:right w:val="none" w:sz="0" w:space="0" w:color="auto"/>
          </w:divBdr>
          <w:divsChild>
            <w:div w:id="1273828866">
              <w:marLeft w:val="0"/>
              <w:marRight w:val="0"/>
              <w:marTop w:val="0"/>
              <w:marBottom w:val="0"/>
              <w:divBdr>
                <w:top w:val="none" w:sz="0" w:space="0" w:color="auto"/>
                <w:left w:val="none" w:sz="0" w:space="0" w:color="auto"/>
                <w:bottom w:val="none" w:sz="0" w:space="0" w:color="auto"/>
                <w:right w:val="none" w:sz="0" w:space="0" w:color="auto"/>
              </w:divBdr>
              <w:divsChild>
                <w:div w:id="1280381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768845">
          <w:marLeft w:val="0"/>
          <w:marRight w:val="0"/>
          <w:marTop w:val="0"/>
          <w:marBottom w:val="0"/>
          <w:divBdr>
            <w:top w:val="none" w:sz="0" w:space="0" w:color="auto"/>
            <w:left w:val="none" w:sz="0" w:space="0" w:color="auto"/>
            <w:bottom w:val="none" w:sz="0" w:space="0" w:color="auto"/>
            <w:right w:val="none" w:sz="0" w:space="0" w:color="auto"/>
          </w:divBdr>
          <w:divsChild>
            <w:div w:id="523906637">
              <w:marLeft w:val="0"/>
              <w:marRight w:val="0"/>
              <w:marTop w:val="0"/>
              <w:marBottom w:val="0"/>
              <w:divBdr>
                <w:top w:val="none" w:sz="0" w:space="0" w:color="auto"/>
                <w:left w:val="none" w:sz="0" w:space="0" w:color="auto"/>
                <w:bottom w:val="none" w:sz="0" w:space="0" w:color="auto"/>
                <w:right w:val="none" w:sz="0" w:space="0" w:color="auto"/>
              </w:divBdr>
            </w:div>
          </w:divsChild>
        </w:div>
        <w:div w:id="1350719574">
          <w:marLeft w:val="0"/>
          <w:marRight w:val="0"/>
          <w:marTop w:val="0"/>
          <w:marBottom w:val="0"/>
          <w:divBdr>
            <w:top w:val="none" w:sz="0" w:space="0" w:color="auto"/>
            <w:left w:val="none" w:sz="0" w:space="0" w:color="auto"/>
            <w:bottom w:val="none" w:sz="0" w:space="0" w:color="auto"/>
            <w:right w:val="none" w:sz="0" w:space="0" w:color="auto"/>
          </w:divBdr>
        </w:div>
        <w:div w:id="1521581671">
          <w:marLeft w:val="0"/>
          <w:marRight w:val="0"/>
          <w:marTop w:val="0"/>
          <w:marBottom w:val="0"/>
          <w:divBdr>
            <w:top w:val="none" w:sz="0" w:space="0" w:color="auto"/>
            <w:left w:val="none" w:sz="0" w:space="0" w:color="auto"/>
            <w:bottom w:val="none" w:sz="0" w:space="0" w:color="auto"/>
            <w:right w:val="none" w:sz="0" w:space="0" w:color="auto"/>
          </w:divBdr>
        </w:div>
        <w:div w:id="1781489071">
          <w:marLeft w:val="0"/>
          <w:marRight w:val="0"/>
          <w:marTop w:val="0"/>
          <w:marBottom w:val="0"/>
          <w:divBdr>
            <w:top w:val="none" w:sz="0" w:space="0" w:color="auto"/>
            <w:left w:val="none" w:sz="0" w:space="0" w:color="auto"/>
            <w:bottom w:val="none" w:sz="0" w:space="0" w:color="auto"/>
            <w:right w:val="none" w:sz="0" w:space="0" w:color="auto"/>
          </w:divBdr>
        </w:div>
        <w:div w:id="1824002137">
          <w:marLeft w:val="0"/>
          <w:marRight w:val="0"/>
          <w:marTop w:val="0"/>
          <w:marBottom w:val="0"/>
          <w:divBdr>
            <w:top w:val="none" w:sz="0" w:space="0" w:color="auto"/>
            <w:left w:val="none" w:sz="0" w:space="0" w:color="auto"/>
            <w:bottom w:val="none" w:sz="0" w:space="0" w:color="auto"/>
            <w:right w:val="none" w:sz="0" w:space="0" w:color="auto"/>
          </w:divBdr>
          <w:divsChild>
            <w:div w:id="1915434668">
              <w:marLeft w:val="0"/>
              <w:marRight w:val="0"/>
              <w:marTop w:val="0"/>
              <w:marBottom w:val="0"/>
              <w:divBdr>
                <w:top w:val="none" w:sz="0" w:space="0" w:color="auto"/>
                <w:left w:val="none" w:sz="0" w:space="0" w:color="auto"/>
                <w:bottom w:val="none" w:sz="0" w:space="0" w:color="auto"/>
                <w:right w:val="none" w:sz="0" w:space="0" w:color="auto"/>
              </w:divBdr>
            </w:div>
          </w:divsChild>
        </w:div>
        <w:div w:id="1829589314">
          <w:marLeft w:val="0"/>
          <w:marRight w:val="0"/>
          <w:marTop w:val="0"/>
          <w:marBottom w:val="0"/>
          <w:divBdr>
            <w:top w:val="none" w:sz="0" w:space="0" w:color="auto"/>
            <w:left w:val="none" w:sz="0" w:space="0" w:color="auto"/>
            <w:bottom w:val="none" w:sz="0" w:space="0" w:color="auto"/>
            <w:right w:val="none" w:sz="0" w:space="0" w:color="auto"/>
          </w:divBdr>
          <w:divsChild>
            <w:div w:id="11675958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809832555">
          <w:marLeft w:val="0"/>
          <w:marRight w:val="0"/>
          <w:marTop w:val="0"/>
          <w:marBottom w:val="0"/>
          <w:divBdr>
            <w:top w:val="none" w:sz="0" w:space="0" w:color="auto"/>
            <w:left w:val="none" w:sz="0" w:space="0" w:color="auto"/>
            <w:bottom w:val="none" w:sz="0" w:space="0" w:color="auto"/>
            <w:right w:val="none" w:sz="0" w:space="0" w:color="auto"/>
          </w:divBdr>
        </w:div>
        <w:div w:id="328599768">
          <w:marLeft w:val="0"/>
          <w:marRight w:val="0"/>
          <w:marTop w:val="0"/>
          <w:marBottom w:val="0"/>
          <w:divBdr>
            <w:top w:val="none" w:sz="0" w:space="0" w:color="auto"/>
            <w:left w:val="none" w:sz="0" w:space="0" w:color="auto"/>
            <w:bottom w:val="none" w:sz="0" w:space="0" w:color="auto"/>
            <w:right w:val="none" w:sz="0" w:space="0" w:color="auto"/>
          </w:divBdr>
          <w:divsChild>
            <w:div w:id="1979728581">
              <w:marLeft w:val="0"/>
              <w:marRight w:val="0"/>
              <w:marTop w:val="0"/>
              <w:marBottom w:val="0"/>
              <w:divBdr>
                <w:top w:val="none" w:sz="0" w:space="0" w:color="auto"/>
                <w:left w:val="none" w:sz="0" w:space="0" w:color="auto"/>
                <w:bottom w:val="none" w:sz="0" w:space="0" w:color="auto"/>
                <w:right w:val="none" w:sz="0" w:space="0" w:color="auto"/>
              </w:divBdr>
            </w:div>
          </w:divsChild>
        </w:div>
        <w:div w:id="1218467833">
          <w:marLeft w:val="0"/>
          <w:marRight w:val="0"/>
          <w:marTop w:val="0"/>
          <w:marBottom w:val="0"/>
          <w:divBdr>
            <w:top w:val="none" w:sz="0" w:space="0" w:color="auto"/>
            <w:left w:val="none" w:sz="0" w:space="0" w:color="auto"/>
            <w:bottom w:val="none" w:sz="0" w:space="0" w:color="auto"/>
            <w:right w:val="none" w:sz="0" w:space="0" w:color="auto"/>
          </w:divBdr>
        </w:div>
        <w:div w:id="1373193278">
          <w:marLeft w:val="0"/>
          <w:marRight w:val="0"/>
          <w:marTop w:val="0"/>
          <w:marBottom w:val="0"/>
          <w:divBdr>
            <w:top w:val="none" w:sz="0" w:space="0" w:color="auto"/>
            <w:left w:val="none" w:sz="0" w:space="0" w:color="auto"/>
            <w:bottom w:val="none" w:sz="0" w:space="0" w:color="auto"/>
            <w:right w:val="none" w:sz="0" w:space="0" w:color="auto"/>
          </w:divBdr>
          <w:divsChild>
            <w:div w:id="382945290">
              <w:marLeft w:val="0"/>
              <w:marRight w:val="0"/>
              <w:marTop w:val="0"/>
              <w:marBottom w:val="0"/>
              <w:divBdr>
                <w:top w:val="none" w:sz="0" w:space="0" w:color="auto"/>
                <w:left w:val="none" w:sz="0" w:space="0" w:color="auto"/>
                <w:bottom w:val="none" w:sz="0" w:space="0" w:color="auto"/>
                <w:right w:val="none" w:sz="0" w:space="0" w:color="auto"/>
              </w:divBdr>
            </w:div>
          </w:divsChild>
        </w:div>
        <w:div w:id="144862753">
          <w:marLeft w:val="0"/>
          <w:marRight w:val="0"/>
          <w:marTop w:val="0"/>
          <w:marBottom w:val="0"/>
          <w:divBdr>
            <w:top w:val="none" w:sz="0" w:space="0" w:color="auto"/>
            <w:left w:val="none" w:sz="0" w:space="0" w:color="auto"/>
            <w:bottom w:val="none" w:sz="0" w:space="0" w:color="auto"/>
            <w:right w:val="none" w:sz="0" w:space="0" w:color="auto"/>
          </w:divBdr>
        </w:div>
        <w:div w:id="247428818">
          <w:marLeft w:val="0"/>
          <w:marRight w:val="0"/>
          <w:marTop w:val="0"/>
          <w:marBottom w:val="0"/>
          <w:divBdr>
            <w:top w:val="none" w:sz="0" w:space="0" w:color="auto"/>
            <w:left w:val="none" w:sz="0" w:space="0" w:color="auto"/>
            <w:bottom w:val="none" w:sz="0" w:space="0" w:color="auto"/>
            <w:right w:val="none" w:sz="0" w:space="0" w:color="auto"/>
          </w:divBdr>
          <w:divsChild>
            <w:div w:id="131217145">
              <w:marLeft w:val="0"/>
              <w:marRight w:val="0"/>
              <w:marTop w:val="0"/>
              <w:marBottom w:val="0"/>
              <w:divBdr>
                <w:top w:val="none" w:sz="0" w:space="0" w:color="auto"/>
                <w:left w:val="none" w:sz="0" w:space="0" w:color="auto"/>
                <w:bottom w:val="none" w:sz="0" w:space="0" w:color="auto"/>
                <w:right w:val="none" w:sz="0" w:space="0" w:color="auto"/>
              </w:divBdr>
            </w:div>
          </w:divsChild>
        </w:div>
        <w:div w:id="205333932">
          <w:marLeft w:val="0"/>
          <w:marRight w:val="0"/>
          <w:marTop w:val="0"/>
          <w:marBottom w:val="0"/>
          <w:divBdr>
            <w:top w:val="none" w:sz="0" w:space="0" w:color="auto"/>
            <w:left w:val="none" w:sz="0" w:space="0" w:color="auto"/>
            <w:bottom w:val="none" w:sz="0" w:space="0" w:color="auto"/>
            <w:right w:val="none" w:sz="0" w:space="0" w:color="auto"/>
          </w:divBdr>
        </w:div>
        <w:div w:id="1192572147">
          <w:marLeft w:val="0"/>
          <w:marRight w:val="0"/>
          <w:marTop w:val="0"/>
          <w:marBottom w:val="0"/>
          <w:divBdr>
            <w:top w:val="none" w:sz="0" w:space="0" w:color="auto"/>
            <w:left w:val="none" w:sz="0" w:space="0" w:color="auto"/>
            <w:bottom w:val="none" w:sz="0" w:space="0" w:color="auto"/>
            <w:right w:val="none" w:sz="0" w:space="0" w:color="auto"/>
          </w:divBdr>
          <w:divsChild>
            <w:div w:id="1425881684">
              <w:marLeft w:val="0"/>
              <w:marRight w:val="0"/>
              <w:marTop w:val="0"/>
              <w:marBottom w:val="0"/>
              <w:divBdr>
                <w:top w:val="none" w:sz="0" w:space="0" w:color="auto"/>
                <w:left w:val="none" w:sz="0" w:space="0" w:color="auto"/>
                <w:bottom w:val="none" w:sz="0" w:space="0" w:color="auto"/>
                <w:right w:val="none" w:sz="0" w:space="0" w:color="auto"/>
              </w:divBdr>
            </w:div>
          </w:divsChild>
        </w:div>
        <w:div w:id="1596746972">
          <w:marLeft w:val="0"/>
          <w:marRight w:val="0"/>
          <w:marTop w:val="0"/>
          <w:marBottom w:val="0"/>
          <w:divBdr>
            <w:top w:val="none" w:sz="0" w:space="0" w:color="auto"/>
            <w:left w:val="none" w:sz="0" w:space="0" w:color="auto"/>
            <w:bottom w:val="none" w:sz="0" w:space="0" w:color="auto"/>
            <w:right w:val="none" w:sz="0" w:space="0" w:color="auto"/>
          </w:divBdr>
        </w:div>
        <w:div w:id="1047484312">
          <w:marLeft w:val="0"/>
          <w:marRight w:val="0"/>
          <w:marTop w:val="0"/>
          <w:marBottom w:val="0"/>
          <w:divBdr>
            <w:top w:val="none" w:sz="0" w:space="0" w:color="auto"/>
            <w:left w:val="none" w:sz="0" w:space="0" w:color="auto"/>
            <w:bottom w:val="none" w:sz="0" w:space="0" w:color="auto"/>
            <w:right w:val="none" w:sz="0" w:space="0" w:color="auto"/>
          </w:divBdr>
          <w:divsChild>
            <w:div w:id="1234270195">
              <w:marLeft w:val="0"/>
              <w:marRight w:val="0"/>
              <w:marTop w:val="0"/>
              <w:marBottom w:val="0"/>
              <w:divBdr>
                <w:top w:val="none" w:sz="0" w:space="0" w:color="auto"/>
                <w:left w:val="none" w:sz="0" w:space="0" w:color="auto"/>
                <w:bottom w:val="none" w:sz="0" w:space="0" w:color="auto"/>
                <w:right w:val="none" w:sz="0" w:space="0" w:color="auto"/>
              </w:divBdr>
            </w:div>
          </w:divsChild>
        </w:div>
        <w:div w:id="235092853">
          <w:marLeft w:val="0"/>
          <w:marRight w:val="0"/>
          <w:marTop w:val="0"/>
          <w:marBottom w:val="0"/>
          <w:divBdr>
            <w:top w:val="none" w:sz="0" w:space="0" w:color="auto"/>
            <w:left w:val="none" w:sz="0" w:space="0" w:color="auto"/>
            <w:bottom w:val="none" w:sz="0" w:space="0" w:color="auto"/>
            <w:right w:val="none" w:sz="0" w:space="0" w:color="auto"/>
          </w:divBdr>
        </w:div>
        <w:div w:id="1595285255">
          <w:marLeft w:val="0"/>
          <w:marRight w:val="0"/>
          <w:marTop w:val="0"/>
          <w:marBottom w:val="0"/>
          <w:divBdr>
            <w:top w:val="none" w:sz="0" w:space="0" w:color="auto"/>
            <w:left w:val="none" w:sz="0" w:space="0" w:color="auto"/>
            <w:bottom w:val="none" w:sz="0" w:space="0" w:color="auto"/>
            <w:right w:val="none" w:sz="0" w:space="0" w:color="auto"/>
          </w:divBdr>
          <w:divsChild>
            <w:div w:id="358236964">
              <w:marLeft w:val="0"/>
              <w:marRight w:val="0"/>
              <w:marTop w:val="0"/>
              <w:marBottom w:val="0"/>
              <w:divBdr>
                <w:top w:val="none" w:sz="0" w:space="0" w:color="auto"/>
                <w:left w:val="none" w:sz="0" w:space="0" w:color="auto"/>
                <w:bottom w:val="none" w:sz="0" w:space="0" w:color="auto"/>
                <w:right w:val="none" w:sz="0" w:space="0" w:color="auto"/>
              </w:divBdr>
            </w:div>
          </w:divsChild>
        </w:div>
        <w:div w:id="1789347976">
          <w:marLeft w:val="0"/>
          <w:marRight w:val="0"/>
          <w:marTop w:val="0"/>
          <w:marBottom w:val="0"/>
          <w:divBdr>
            <w:top w:val="none" w:sz="0" w:space="0" w:color="auto"/>
            <w:left w:val="none" w:sz="0" w:space="0" w:color="auto"/>
            <w:bottom w:val="none" w:sz="0" w:space="0" w:color="auto"/>
            <w:right w:val="none" w:sz="0" w:space="0" w:color="auto"/>
          </w:divBdr>
        </w:div>
        <w:div w:id="240140299">
          <w:marLeft w:val="0"/>
          <w:marRight w:val="0"/>
          <w:marTop w:val="0"/>
          <w:marBottom w:val="0"/>
          <w:divBdr>
            <w:top w:val="none" w:sz="0" w:space="0" w:color="auto"/>
            <w:left w:val="none" w:sz="0" w:space="0" w:color="auto"/>
            <w:bottom w:val="none" w:sz="0" w:space="0" w:color="auto"/>
            <w:right w:val="none" w:sz="0" w:space="0" w:color="auto"/>
          </w:divBdr>
          <w:divsChild>
            <w:div w:id="895892224">
              <w:marLeft w:val="0"/>
              <w:marRight w:val="0"/>
              <w:marTop w:val="0"/>
              <w:marBottom w:val="0"/>
              <w:divBdr>
                <w:top w:val="none" w:sz="0" w:space="0" w:color="auto"/>
                <w:left w:val="none" w:sz="0" w:space="0" w:color="auto"/>
                <w:bottom w:val="none" w:sz="0" w:space="0" w:color="auto"/>
                <w:right w:val="none" w:sz="0" w:space="0" w:color="auto"/>
              </w:divBdr>
            </w:div>
          </w:divsChild>
        </w:div>
        <w:div w:id="1506169400">
          <w:marLeft w:val="0"/>
          <w:marRight w:val="0"/>
          <w:marTop w:val="300"/>
          <w:marBottom w:val="0"/>
          <w:divBdr>
            <w:top w:val="none" w:sz="0" w:space="0" w:color="auto"/>
            <w:left w:val="none" w:sz="0" w:space="0" w:color="auto"/>
            <w:bottom w:val="none" w:sz="0" w:space="0" w:color="auto"/>
            <w:right w:val="none" w:sz="0" w:space="0" w:color="auto"/>
          </w:divBdr>
          <w:divsChild>
            <w:div w:id="402533698">
              <w:marLeft w:val="0"/>
              <w:marRight w:val="0"/>
              <w:marTop w:val="0"/>
              <w:marBottom w:val="0"/>
              <w:divBdr>
                <w:top w:val="none" w:sz="0" w:space="0" w:color="auto"/>
                <w:left w:val="none" w:sz="0" w:space="0" w:color="auto"/>
                <w:bottom w:val="none" w:sz="0" w:space="0" w:color="auto"/>
                <w:right w:val="none" w:sz="0" w:space="0" w:color="auto"/>
              </w:divBdr>
              <w:divsChild>
                <w:div w:id="1920669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677624">
          <w:marLeft w:val="0"/>
          <w:marRight w:val="0"/>
          <w:marTop w:val="300"/>
          <w:marBottom w:val="0"/>
          <w:divBdr>
            <w:top w:val="none" w:sz="0" w:space="0" w:color="auto"/>
            <w:left w:val="none" w:sz="0" w:space="0" w:color="auto"/>
            <w:bottom w:val="none" w:sz="0" w:space="0" w:color="auto"/>
            <w:right w:val="none" w:sz="0" w:space="0" w:color="auto"/>
          </w:divBdr>
          <w:divsChild>
            <w:div w:id="878275787">
              <w:marLeft w:val="0"/>
              <w:marRight w:val="0"/>
              <w:marTop w:val="0"/>
              <w:marBottom w:val="0"/>
              <w:divBdr>
                <w:top w:val="none" w:sz="0" w:space="0" w:color="auto"/>
                <w:left w:val="none" w:sz="0" w:space="0" w:color="auto"/>
                <w:bottom w:val="none" w:sz="0" w:space="0" w:color="auto"/>
                <w:right w:val="none" w:sz="0" w:space="0" w:color="auto"/>
              </w:divBdr>
              <w:divsChild>
                <w:div w:id="1007832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8250832">
          <w:marLeft w:val="0"/>
          <w:marRight w:val="0"/>
          <w:marTop w:val="300"/>
          <w:marBottom w:val="0"/>
          <w:divBdr>
            <w:top w:val="none" w:sz="0" w:space="0" w:color="auto"/>
            <w:left w:val="none" w:sz="0" w:space="0" w:color="auto"/>
            <w:bottom w:val="none" w:sz="0" w:space="0" w:color="auto"/>
            <w:right w:val="none" w:sz="0" w:space="0" w:color="auto"/>
          </w:divBdr>
          <w:divsChild>
            <w:div w:id="944116148">
              <w:marLeft w:val="0"/>
              <w:marRight w:val="0"/>
              <w:marTop w:val="0"/>
              <w:marBottom w:val="0"/>
              <w:divBdr>
                <w:top w:val="none" w:sz="0" w:space="0" w:color="auto"/>
                <w:left w:val="none" w:sz="0" w:space="0" w:color="auto"/>
                <w:bottom w:val="none" w:sz="0" w:space="0" w:color="auto"/>
                <w:right w:val="none" w:sz="0" w:space="0" w:color="auto"/>
              </w:divBdr>
              <w:divsChild>
                <w:div w:id="10818325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2853134">
          <w:marLeft w:val="0"/>
          <w:marRight w:val="0"/>
          <w:marTop w:val="300"/>
          <w:marBottom w:val="0"/>
          <w:divBdr>
            <w:top w:val="none" w:sz="0" w:space="0" w:color="auto"/>
            <w:left w:val="none" w:sz="0" w:space="0" w:color="auto"/>
            <w:bottom w:val="none" w:sz="0" w:space="0" w:color="auto"/>
            <w:right w:val="none" w:sz="0" w:space="0" w:color="auto"/>
          </w:divBdr>
          <w:divsChild>
            <w:div w:id="1588996468">
              <w:marLeft w:val="0"/>
              <w:marRight w:val="0"/>
              <w:marTop w:val="0"/>
              <w:marBottom w:val="0"/>
              <w:divBdr>
                <w:top w:val="none" w:sz="0" w:space="0" w:color="auto"/>
                <w:left w:val="none" w:sz="0" w:space="0" w:color="auto"/>
                <w:bottom w:val="none" w:sz="0" w:space="0" w:color="auto"/>
                <w:right w:val="none" w:sz="0" w:space="0" w:color="auto"/>
              </w:divBdr>
              <w:divsChild>
                <w:div w:id="577398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sChild>
            <w:div w:id="2048485113">
              <w:marLeft w:val="0"/>
              <w:marRight w:val="0"/>
              <w:marTop w:val="0"/>
              <w:marBottom w:val="0"/>
              <w:divBdr>
                <w:top w:val="none" w:sz="0" w:space="0" w:color="auto"/>
                <w:left w:val="none" w:sz="0" w:space="0" w:color="auto"/>
                <w:bottom w:val="none" w:sz="0" w:space="0" w:color="auto"/>
                <w:right w:val="none" w:sz="0" w:space="0" w:color="auto"/>
              </w:divBdr>
            </w:div>
          </w:divsChild>
        </w:div>
        <w:div w:id="667515579">
          <w:marLeft w:val="0"/>
          <w:marRight w:val="0"/>
          <w:marTop w:val="0"/>
          <w:marBottom w:val="0"/>
          <w:divBdr>
            <w:top w:val="none" w:sz="0" w:space="0" w:color="auto"/>
            <w:left w:val="none" w:sz="0" w:space="0" w:color="auto"/>
            <w:bottom w:val="none" w:sz="0" w:space="0" w:color="auto"/>
            <w:right w:val="none" w:sz="0" w:space="0" w:color="auto"/>
          </w:divBdr>
          <w:divsChild>
            <w:div w:id="1268464542">
              <w:marLeft w:val="0"/>
              <w:marRight w:val="0"/>
              <w:marTop w:val="0"/>
              <w:marBottom w:val="0"/>
              <w:divBdr>
                <w:top w:val="none" w:sz="0" w:space="0" w:color="auto"/>
                <w:left w:val="none" w:sz="0" w:space="0" w:color="auto"/>
                <w:bottom w:val="none" w:sz="0" w:space="0" w:color="auto"/>
                <w:right w:val="none" w:sz="0" w:space="0" w:color="auto"/>
              </w:divBdr>
            </w:div>
          </w:divsChild>
        </w:div>
        <w:div w:id="681979530">
          <w:marLeft w:val="0"/>
          <w:marRight w:val="0"/>
          <w:marTop w:val="0"/>
          <w:marBottom w:val="0"/>
          <w:divBdr>
            <w:top w:val="none" w:sz="0" w:space="0" w:color="auto"/>
            <w:left w:val="none" w:sz="0" w:space="0" w:color="auto"/>
            <w:bottom w:val="none" w:sz="0" w:space="0" w:color="auto"/>
            <w:right w:val="none" w:sz="0" w:space="0" w:color="auto"/>
          </w:divBdr>
        </w:div>
        <w:div w:id="683631778">
          <w:marLeft w:val="0"/>
          <w:marRight w:val="0"/>
          <w:marTop w:val="0"/>
          <w:marBottom w:val="0"/>
          <w:divBdr>
            <w:top w:val="none" w:sz="0" w:space="0" w:color="auto"/>
            <w:left w:val="none" w:sz="0" w:space="0" w:color="auto"/>
            <w:bottom w:val="none" w:sz="0" w:space="0" w:color="auto"/>
            <w:right w:val="none" w:sz="0" w:space="0" w:color="auto"/>
          </w:divBdr>
        </w:div>
        <w:div w:id="824707537">
          <w:marLeft w:val="0"/>
          <w:marRight w:val="0"/>
          <w:marTop w:val="0"/>
          <w:marBottom w:val="0"/>
          <w:divBdr>
            <w:top w:val="none" w:sz="0" w:space="0" w:color="auto"/>
            <w:left w:val="none" w:sz="0" w:space="0" w:color="auto"/>
            <w:bottom w:val="none" w:sz="0" w:space="0" w:color="auto"/>
            <w:right w:val="none" w:sz="0" w:space="0" w:color="auto"/>
          </w:divBdr>
          <w:divsChild>
            <w:div w:id="2025591030">
              <w:marLeft w:val="0"/>
              <w:marRight w:val="0"/>
              <w:marTop w:val="0"/>
              <w:marBottom w:val="0"/>
              <w:divBdr>
                <w:top w:val="none" w:sz="0" w:space="0" w:color="auto"/>
                <w:left w:val="none" w:sz="0" w:space="0" w:color="auto"/>
                <w:bottom w:val="none" w:sz="0" w:space="0" w:color="auto"/>
                <w:right w:val="none" w:sz="0" w:space="0" w:color="auto"/>
              </w:divBdr>
            </w:div>
          </w:divsChild>
        </w:div>
        <w:div w:id="1047992748">
          <w:marLeft w:val="0"/>
          <w:marRight w:val="0"/>
          <w:marTop w:val="0"/>
          <w:marBottom w:val="0"/>
          <w:divBdr>
            <w:top w:val="none" w:sz="0" w:space="0" w:color="auto"/>
            <w:left w:val="none" w:sz="0" w:space="0" w:color="auto"/>
            <w:bottom w:val="none" w:sz="0" w:space="0" w:color="auto"/>
            <w:right w:val="none" w:sz="0" w:space="0" w:color="auto"/>
          </w:divBdr>
        </w:div>
        <w:div w:id="1061752014">
          <w:marLeft w:val="0"/>
          <w:marRight w:val="0"/>
          <w:marTop w:val="0"/>
          <w:marBottom w:val="0"/>
          <w:divBdr>
            <w:top w:val="none" w:sz="0" w:space="0" w:color="auto"/>
            <w:left w:val="none" w:sz="0" w:space="0" w:color="auto"/>
            <w:bottom w:val="none" w:sz="0" w:space="0" w:color="auto"/>
            <w:right w:val="none" w:sz="0" w:space="0" w:color="auto"/>
          </w:divBdr>
          <w:divsChild>
            <w:div w:id="1952661256">
              <w:marLeft w:val="0"/>
              <w:marRight w:val="0"/>
              <w:marTop w:val="0"/>
              <w:marBottom w:val="0"/>
              <w:divBdr>
                <w:top w:val="none" w:sz="0" w:space="0" w:color="auto"/>
                <w:left w:val="none" w:sz="0" w:space="0" w:color="auto"/>
                <w:bottom w:val="none" w:sz="0" w:space="0" w:color="auto"/>
                <w:right w:val="none" w:sz="0" w:space="0" w:color="auto"/>
              </w:divBdr>
            </w:div>
          </w:divsChild>
        </w:div>
        <w:div w:id="1103307429">
          <w:marLeft w:val="0"/>
          <w:marRight w:val="0"/>
          <w:marTop w:val="0"/>
          <w:marBottom w:val="0"/>
          <w:divBdr>
            <w:top w:val="none" w:sz="0" w:space="0" w:color="auto"/>
            <w:left w:val="none" w:sz="0" w:space="0" w:color="auto"/>
            <w:bottom w:val="none" w:sz="0" w:space="0" w:color="auto"/>
            <w:right w:val="none" w:sz="0" w:space="0" w:color="auto"/>
          </w:divBdr>
          <w:divsChild>
            <w:div w:id="1256747014">
              <w:marLeft w:val="0"/>
              <w:marRight w:val="0"/>
              <w:marTop w:val="0"/>
              <w:marBottom w:val="0"/>
              <w:divBdr>
                <w:top w:val="none" w:sz="0" w:space="0" w:color="auto"/>
                <w:left w:val="none" w:sz="0" w:space="0" w:color="auto"/>
                <w:bottom w:val="none" w:sz="0" w:space="0" w:color="auto"/>
                <w:right w:val="none" w:sz="0" w:space="0" w:color="auto"/>
              </w:divBdr>
            </w:div>
          </w:divsChild>
        </w:div>
        <w:div w:id="1164710790">
          <w:marLeft w:val="0"/>
          <w:marRight w:val="0"/>
          <w:marTop w:val="300"/>
          <w:marBottom w:val="0"/>
          <w:divBdr>
            <w:top w:val="none" w:sz="0" w:space="0" w:color="auto"/>
            <w:left w:val="none" w:sz="0" w:space="0" w:color="auto"/>
            <w:bottom w:val="none" w:sz="0" w:space="0" w:color="auto"/>
            <w:right w:val="none" w:sz="0" w:space="0" w:color="auto"/>
          </w:divBdr>
          <w:divsChild>
            <w:div w:id="358436891">
              <w:marLeft w:val="0"/>
              <w:marRight w:val="0"/>
              <w:marTop w:val="0"/>
              <w:marBottom w:val="0"/>
              <w:divBdr>
                <w:top w:val="none" w:sz="0" w:space="0" w:color="auto"/>
                <w:left w:val="none" w:sz="0" w:space="0" w:color="auto"/>
                <w:bottom w:val="none" w:sz="0" w:space="0" w:color="auto"/>
                <w:right w:val="none" w:sz="0" w:space="0" w:color="auto"/>
              </w:divBdr>
              <w:divsChild>
                <w:div w:id="874537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3365202">
          <w:marLeft w:val="0"/>
          <w:marRight w:val="0"/>
          <w:marTop w:val="0"/>
          <w:marBottom w:val="0"/>
          <w:divBdr>
            <w:top w:val="none" w:sz="0" w:space="0" w:color="auto"/>
            <w:left w:val="none" w:sz="0" w:space="0" w:color="auto"/>
            <w:bottom w:val="none" w:sz="0" w:space="0" w:color="auto"/>
            <w:right w:val="none" w:sz="0" w:space="0" w:color="auto"/>
          </w:divBdr>
        </w:div>
        <w:div w:id="1448814267">
          <w:marLeft w:val="0"/>
          <w:marRight w:val="0"/>
          <w:marTop w:val="0"/>
          <w:marBottom w:val="0"/>
          <w:divBdr>
            <w:top w:val="none" w:sz="0" w:space="0" w:color="auto"/>
            <w:left w:val="none" w:sz="0" w:space="0" w:color="auto"/>
            <w:bottom w:val="none" w:sz="0" w:space="0" w:color="auto"/>
            <w:right w:val="none" w:sz="0" w:space="0" w:color="auto"/>
          </w:divBdr>
        </w:div>
        <w:div w:id="1493981822">
          <w:marLeft w:val="0"/>
          <w:marRight w:val="0"/>
          <w:marTop w:val="0"/>
          <w:marBottom w:val="0"/>
          <w:divBdr>
            <w:top w:val="none" w:sz="0" w:space="0" w:color="auto"/>
            <w:left w:val="none" w:sz="0" w:space="0" w:color="auto"/>
            <w:bottom w:val="none" w:sz="0" w:space="0" w:color="auto"/>
            <w:right w:val="none" w:sz="0" w:space="0" w:color="auto"/>
          </w:divBdr>
          <w:divsChild>
            <w:div w:id="1955138626">
              <w:marLeft w:val="0"/>
              <w:marRight w:val="0"/>
              <w:marTop w:val="0"/>
              <w:marBottom w:val="0"/>
              <w:divBdr>
                <w:top w:val="none" w:sz="0" w:space="0" w:color="auto"/>
                <w:left w:val="none" w:sz="0" w:space="0" w:color="auto"/>
                <w:bottom w:val="none" w:sz="0" w:space="0" w:color="auto"/>
                <w:right w:val="none" w:sz="0" w:space="0" w:color="auto"/>
              </w:divBdr>
            </w:div>
          </w:divsChild>
        </w:div>
        <w:div w:id="1523397696">
          <w:marLeft w:val="0"/>
          <w:marRight w:val="0"/>
          <w:marTop w:val="300"/>
          <w:marBottom w:val="0"/>
          <w:divBdr>
            <w:top w:val="none" w:sz="0" w:space="0" w:color="auto"/>
            <w:left w:val="none" w:sz="0" w:space="0" w:color="auto"/>
            <w:bottom w:val="none" w:sz="0" w:space="0" w:color="auto"/>
            <w:right w:val="none" w:sz="0" w:space="0" w:color="auto"/>
          </w:divBdr>
          <w:divsChild>
            <w:div w:id="1744404057">
              <w:marLeft w:val="0"/>
              <w:marRight w:val="0"/>
              <w:marTop w:val="0"/>
              <w:marBottom w:val="0"/>
              <w:divBdr>
                <w:top w:val="none" w:sz="0" w:space="0" w:color="auto"/>
                <w:left w:val="none" w:sz="0" w:space="0" w:color="auto"/>
                <w:bottom w:val="none" w:sz="0" w:space="0" w:color="auto"/>
                <w:right w:val="none" w:sz="0" w:space="0" w:color="auto"/>
              </w:divBdr>
              <w:divsChild>
                <w:div w:id="427772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2228297">
          <w:marLeft w:val="0"/>
          <w:marRight w:val="0"/>
          <w:marTop w:val="300"/>
          <w:marBottom w:val="0"/>
          <w:divBdr>
            <w:top w:val="none" w:sz="0" w:space="0" w:color="auto"/>
            <w:left w:val="none" w:sz="0" w:space="0" w:color="auto"/>
            <w:bottom w:val="none" w:sz="0" w:space="0" w:color="auto"/>
            <w:right w:val="none" w:sz="0" w:space="0" w:color="auto"/>
          </w:divBdr>
          <w:divsChild>
            <w:div w:id="1368874316">
              <w:marLeft w:val="0"/>
              <w:marRight w:val="0"/>
              <w:marTop w:val="0"/>
              <w:marBottom w:val="0"/>
              <w:divBdr>
                <w:top w:val="none" w:sz="0" w:space="0" w:color="auto"/>
                <w:left w:val="none" w:sz="0" w:space="0" w:color="auto"/>
                <w:bottom w:val="none" w:sz="0" w:space="0" w:color="auto"/>
                <w:right w:val="none" w:sz="0" w:space="0" w:color="auto"/>
              </w:divBdr>
              <w:divsChild>
                <w:div w:id="407119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6628578">
          <w:marLeft w:val="0"/>
          <w:marRight w:val="0"/>
          <w:marTop w:val="0"/>
          <w:marBottom w:val="0"/>
          <w:divBdr>
            <w:top w:val="none" w:sz="0" w:space="0" w:color="auto"/>
            <w:left w:val="none" w:sz="0" w:space="0" w:color="auto"/>
            <w:bottom w:val="none" w:sz="0" w:space="0" w:color="auto"/>
            <w:right w:val="none" w:sz="0" w:space="0" w:color="auto"/>
          </w:divBdr>
        </w:div>
        <w:div w:id="1815877785">
          <w:marLeft w:val="0"/>
          <w:marRight w:val="0"/>
          <w:marTop w:val="0"/>
          <w:marBottom w:val="0"/>
          <w:divBdr>
            <w:top w:val="none" w:sz="0" w:space="0" w:color="auto"/>
            <w:left w:val="none" w:sz="0" w:space="0" w:color="auto"/>
            <w:bottom w:val="none" w:sz="0" w:space="0" w:color="auto"/>
            <w:right w:val="none" w:sz="0" w:space="0" w:color="auto"/>
          </w:divBdr>
          <w:divsChild>
            <w:div w:id="1541168134">
              <w:marLeft w:val="0"/>
              <w:marRight w:val="0"/>
              <w:marTop w:val="0"/>
              <w:marBottom w:val="0"/>
              <w:divBdr>
                <w:top w:val="none" w:sz="0" w:space="0" w:color="auto"/>
                <w:left w:val="none" w:sz="0" w:space="0" w:color="auto"/>
                <w:bottom w:val="none" w:sz="0" w:space="0" w:color="auto"/>
                <w:right w:val="none" w:sz="0" w:space="0" w:color="auto"/>
              </w:divBdr>
            </w:div>
          </w:divsChild>
        </w:div>
        <w:div w:id="1932005130">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sChild>
            <w:div w:id="532886198">
              <w:marLeft w:val="0"/>
              <w:marRight w:val="0"/>
              <w:marTop w:val="0"/>
              <w:marBottom w:val="0"/>
              <w:divBdr>
                <w:top w:val="none" w:sz="0" w:space="0" w:color="auto"/>
                <w:left w:val="none" w:sz="0" w:space="0" w:color="auto"/>
                <w:bottom w:val="none" w:sz="0" w:space="0" w:color="auto"/>
                <w:right w:val="none" w:sz="0" w:space="0" w:color="auto"/>
              </w:divBdr>
            </w:div>
          </w:divsChild>
        </w:div>
        <w:div w:id="551043875">
          <w:marLeft w:val="0"/>
          <w:marRight w:val="0"/>
          <w:marTop w:val="0"/>
          <w:marBottom w:val="0"/>
          <w:divBdr>
            <w:top w:val="none" w:sz="0" w:space="0" w:color="auto"/>
            <w:left w:val="none" w:sz="0" w:space="0" w:color="auto"/>
            <w:bottom w:val="none" w:sz="0" w:space="0" w:color="auto"/>
            <w:right w:val="none" w:sz="0" w:space="0" w:color="auto"/>
          </w:divBdr>
        </w:div>
        <w:div w:id="938370912">
          <w:marLeft w:val="0"/>
          <w:marRight w:val="0"/>
          <w:marTop w:val="0"/>
          <w:marBottom w:val="0"/>
          <w:divBdr>
            <w:top w:val="none" w:sz="0" w:space="0" w:color="auto"/>
            <w:left w:val="none" w:sz="0" w:space="0" w:color="auto"/>
            <w:bottom w:val="none" w:sz="0" w:space="0" w:color="auto"/>
            <w:right w:val="none" w:sz="0" w:space="0" w:color="auto"/>
          </w:divBdr>
          <w:divsChild>
            <w:div w:id="848176562">
              <w:marLeft w:val="0"/>
              <w:marRight w:val="0"/>
              <w:marTop w:val="0"/>
              <w:marBottom w:val="0"/>
              <w:divBdr>
                <w:top w:val="none" w:sz="0" w:space="0" w:color="auto"/>
                <w:left w:val="none" w:sz="0" w:space="0" w:color="auto"/>
                <w:bottom w:val="none" w:sz="0" w:space="0" w:color="auto"/>
                <w:right w:val="none" w:sz="0" w:space="0" w:color="auto"/>
              </w:divBdr>
            </w:div>
          </w:divsChild>
        </w:div>
        <w:div w:id="2107455083">
          <w:marLeft w:val="0"/>
          <w:marRight w:val="0"/>
          <w:marTop w:val="0"/>
          <w:marBottom w:val="0"/>
          <w:divBdr>
            <w:top w:val="none" w:sz="0" w:space="0" w:color="auto"/>
            <w:left w:val="none" w:sz="0" w:space="0" w:color="auto"/>
            <w:bottom w:val="none" w:sz="0" w:space="0" w:color="auto"/>
            <w:right w:val="none" w:sz="0" w:space="0" w:color="auto"/>
          </w:divBdr>
        </w:div>
        <w:div w:id="988636644">
          <w:marLeft w:val="0"/>
          <w:marRight w:val="0"/>
          <w:marTop w:val="0"/>
          <w:marBottom w:val="0"/>
          <w:divBdr>
            <w:top w:val="none" w:sz="0" w:space="0" w:color="auto"/>
            <w:left w:val="none" w:sz="0" w:space="0" w:color="auto"/>
            <w:bottom w:val="none" w:sz="0" w:space="0" w:color="auto"/>
            <w:right w:val="none" w:sz="0" w:space="0" w:color="auto"/>
          </w:divBdr>
          <w:divsChild>
            <w:div w:id="1293974822">
              <w:marLeft w:val="0"/>
              <w:marRight w:val="0"/>
              <w:marTop w:val="0"/>
              <w:marBottom w:val="0"/>
              <w:divBdr>
                <w:top w:val="none" w:sz="0" w:space="0" w:color="auto"/>
                <w:left w:val="none" w:sz="0" w:space="0" w:color="auto"/>
                <w:bottom w:val="none" w:sz="0" w:space="0" w:color="auto"/>
                <w:right w:val="none" w:sz="0" w:space="0" w:color="auto"/>
              </w:divBdr>
            </w:div>
          </w:divsChild>
        </w:div>
        <w:div w:id="264190737">
          <w:marLeft w:val="0"/>
          <w:marRight w:val="0"/>
          <w:marTop w:val="0"/>
          <w:marBottom w:val="0"/>
          <w:divBdr>
            <w:top w:val="none" w:sz="0" w:space="0" w:color="auto"/>
            <w:left w:val="none" w:sz="0" w:space="0" w:color="auto"/>
            <w:bottom w:val="none" w:sz="0" w:space="0" w:color="auto"/>
            <w:right w:val="none" w:sz="0" w:space="0" w:color="auto"/>
          </w:divBdr>
        </w:div>
        <w:div w:id="2144691840">
          <w:marLeft w:val="0"/>
          <w:marRight w:val="0"/>
          <w:marTop w:val="0"/>
          <w:marBottom w:val="0"/>
          <w:divBdr>
            <w:top w:val="none" w:sz="0" w:space="0" w:color="auto"/>
            <w:left w:val="none" w:sz="0" w:space="0" w:color="auto"/>
            <w:bottom w:val="none" w:sz="0" w:space="0" w:color="auto"/>
            <w:right w:val="none" w:sz="0" w:space="0" w:color="auto"/>
          </w:divBdr>
          <w:divsChild>
            <w:div w:id="494221229">
              <w:marLeft w:val="0"/>
              <w:marRight w:val="0"/>
              <w:marTop w:val="0"/>
              <w:marBottom w:val="0"/>
              <w:divBdr>
                <w:top w:val="none" w:sz="0" w:space="0" w:color="auto"/>
                <w:left w:val="none" w:sz="0" w:space="0" w:color="auto"/>
                <w:bottom w:val="none" w:sz="0" w:space="0" w:color="auto"/>
                <w:right w:val="none" w:sz="0" w:space="0" w:color="auto"/>
              </w:divBdr>
            </w:div>
          </w:divsChild>
        </w:div>
        <w:div w:id="1563104499">
          <w:marLeft w:val="0"/>
          <w:marRight w:val="0"/>
          <w:marTop w:val="0"/>
          <w:marBottom w:val="0"/>
          <w:divBdr>
            <w:top w:val="none" w:sz="0" w:space="0" w:color="auto"/>
            <w:left w:val="none" w:sz="0" w:space="0" w:color="auto"/>
            <w:bottom w:val="none" w:sz="0" w:space="0" w:color="auto"/>
            <w:right w:val="none" w:sz="0" w:space="0" w:color="auto"/>
          </w:divBdr>
        </w:div>
        <w:div w:id="674652179">
          <w:marLeft w:val="0"/>
          <w:marRight w:val="0"/>
          <w:marTop w:val="0"/>
          <w:marBottom w:val="0"/>
          <w:divBdr>
            <w:top w:val="none" w:sz="0" w:space="0" w:color="auto"/>
            <w:left w:val="none" w:sz="0" w:space="0" w:color="auto"/>
            <w:bottom w:val="none" w:sz="0" w:space="0" w:color="auto"/>
            <w:right w:val="none" w:sz="0" w:space="0" w:color="auto"/>
          </w:divBdr>
          <w:divsChild>
            <w:div w:id="1091662513">
              <w:marLeft w:val="0"/>
              <w:marRight w:val="0"/>
              <w:marTop w:val="0"/>
              <w:marBottom w:val="0"/>
              <w:divBdr>
                <w:top w:val="none" w:sz="0" w:space="0" w:color="auto"/>
                <w:left w:val="none" w:sz="0" w:space="0" w:color="auto"/>
                <w:bottom w:val="none" w:sz="0" w:space="0" w:color="auto"/>
                <w:right w:val="none" w:sz="0" w:space="0" w:color="auto"/>
              </w:divBdr>
            </w:div>
          </w:divsChild>
        </w:div>
        <w:div w:id="1264875426">
          <w:marLeft w:val="0"/>
          <w:marRight w:val="0"/>
          <w:marTop w:val="0"/>
          <w:marBottom w:val="0"/>
          <w:divBdr>
            <w:top w:val="none" w:sz="0" w:space="0" w:color="auto"/>
            <w:left w:val="none" w:sz="0" w:space="0" w:color="auto"/>
            <w:bottom w:val="none" w:sz="0" w:space="0" w:color="auto"/>
            <w:right w:val="none" w:sz="0" w:space="0" w:color="auto"/>
          </w:divBdr>
        </w:div>
        <w:div w:id="1379356826">
          <w:marLeft w:val="0"/>
          <w:marRight w:val="0"/>
          <w:marTop w:val="0"/>
          <w:marBottom w:val="0"/>
          <w:divBdr>
            <w:top w:val="none" w:sz="0" w:space="0" w:color="auto"/>
            <w:left w:val="none" w:sz="0" w:space="0" w:color="auto"/>
            <w:bottom w:val="none" w:sz="0" w:space="0" w:color="auto"/>
            <w:right w:val="none" w:sz="0" w:space="0" w:color="auto"/>
          </w:divBdr>
          <w:divsChild>
            <w:div w:id="564339226">
              <w:marLeft w:val="0"/>
              <w:marRight w:val="0"/>
              <w:marTop w:val="0"/>
              <w:marBottom w:val="0"/>
              <w:divBdr>
                <w:top w:val="none" w:sz="0" w:space="0" w:color="auto"/>
                <w:left w:val="none" w:sz="0" w:space="0" w:color="auto"/>
                <w:bottom w:val="none" w:sz="0" w:space="0" w:color="auto"/>
                <w:right w:val="none" w:sz="0" w:space="0" w:color="auto"/>
              </w:divBdr>
            </w:div>
          </w:divsChild>
        </w:div>
        <w:div w:id="926691493">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sChild>
            <w:div w:id="993337923">
              <w:marLeft w:val="0"/>
              <w:marRight w:val="0"/>
              <w:marTop w:val="0"/>
              <w:marBottom w:val="0"/>
              <w:divBdr>
                <w:top w:val="none" w:sz="0" w:space="0" w:color="auto"/>
                <w:left w:val="none" w:sz="0" w:space="0" w:color="auto"/>
                <w:bottom w:val="none" w:sz="0" w:space="0" w:color="auto"/>
                <w:right w:val="none" w:sz="0" w:space="0" w:color="auto"/>
              </w:divBdr>
            </w:div>
          </w:divsChild>
        </w:div>
        <w:div w:id="1635410467">
          <w:marLeft w:val="0"/>
          <w:marRight w:val="0"/>
          <w:marTop w:val="300"/>
          <w:marBottom w:val="0"/>
          <w:divBdr>
            <w:top w:val="none" w:sz="0" w:space="0" w:color="auto"/>
            <w:left w:val="none" w:sz="0" w:space="0" w:color="auto"/>
            <w:bottom w:val="none" w:sz="0" w:space="0" w:color="auto"/>
            <w:right w:val="none" w:sz="0" w:space="0" w:color="auto"/>
          </w:divBdr>
          <w:divsChild>
            <w:div w:id="676689534">
              <w:marLeft w:val="0"/>
              <w:marRight w:val="0"/>
              <w:marTop w:val="0"/>
              <w:marBottom w:val="0"/>
              <w:divBdr>
                <w:top w:val="none" w:sz="0" w:space="0" w:color="auto"/>
                <w:left w:val="none" w:sz="0" w:space="0" w:color="auto"/>
                <w:bottom w:val="none" w:sz="0" w:space="0" w:color="auto"/>
                <w:right w:val="none" w:sz="0" w:space="0" w:color="auto"/>
              </w:divBdr>
              <w:divsChild>
                <w:div w:id="1102720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5469415">
          <w:marLeft w:val="0"/>
          <w:marRight w:val="0"/>
          <w:marTop w:val="300"/>
          <w:marBottom w:val="0"/>
          <w:divBdr>
            <w:top w:val="none" w:sz="0" w:space="0" w:color="auto"/>
            <w:left w:val="none" w:sz="0" w:space="0" w:color="auto"/>
            <w:bottom w:val="none" w:sz="0" w:space="0" w:color="auto"/>
            <w:right w:val="none" w:sz="0" w:space="0" w:color="auto"/>
          </w:divBdr>
          <w:divsChild>
            <w:div w:id="429544910">
              <w:marLeft w:val="0"/>
              <w:marRight w:val="0"/>
              <w:marTop w:val="0"/>
              <w:marBottom w:val="0"/>
              <w:divBdr>
                <w:top w:val="none" w:sz="0" w:space="0" w:color="auto"/>
                <w:left w:val="none" w:sz="0" w:space="0" w:color="auto"/>
                <w:bottom w:val="none" w:sz="0" w:space="0" w:color="auto"/>
                <w:right w:val="none" w:sz="0" w:space="0" w:color="auto"/>
              </w:divBdr>
              <w:divsChild>
                <w:div w:id="218857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544048">
          <w:marLeft w:val="0"/>
          <w:marRight w:val="0"/>
          <w:marTop w:val="300"/>
          <w:marBottom w:val="0"/>
          <w:divBdr>
            <w:top w:val="none" w:sz="0" w:space="0" w:color="auto"/>
            <w:left w:val="none" w:sz="0" w:space="0" w:color="auto"/>
            <w:bottom w:val="none" w:sz="0" w:space="0" w:color="auto"/>
            <w:right w:val="none" w:sz="0" w:space="0" w:color="auto"/>
          </w:divBdr>
          <w:divsChild>
            <w:div w:id="355037790">
              <w:marLeft w:val="0"/>
              <w:marRight w:val="0"/>
              <w:marTop w:val="0"/>
              <w:marBottom w:val="0"/>
              <w:divBdr>
                <w:top w:val="none" w:sz="0" w:space="0" w:color="auto"/>
                <w:left w:val="none" w:sz="0" w:space="0" w:color="auto"/>
                <w:bottom w:val="none" w:sz="0" w:space="0" w:color="auto"/>
                <w:right w:val="none" w:sz="0" w:space="0" w:color="auto"/>
              </w:divBdr>
              <w:divsChild>
                <w:div w:id="1852405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2788410">
          <w:marLeft w:val="0"/>
          <w:marRight w:val="0"/>
          <w:marTop w:val="300"/>
          <w:marBottom w:val="0"/>
          <w:divBdr>
            <w:top w:val="none" w:sz="0" w:space="0" w:color="auto"/>
            <w:left w:val="none" w:sz="0" w:space="0" w:color="auto"/>
            <w:bottom w:val="none" w:sz="0" w:space="0" w:color="auto"/>
            <w:right w:val="none" w:sz="0" w:space="0" w:color="auto"/>
          </w:divBdr>
          <w:divsChild>
            <w:div w:id="601960990">
              <w:marLeft w:val="0"/>
              <w:marRight w:val="0"/>
              <w:marTop w:val="0"/>
              <w:marBottom w:val="0"/>
              <w:divBdr>
                <w:top w:val="none" w:sz="0" w:space="0" w:color="auto"/>
                <w:left w:val="none" w:sz="0" w:space="0" w:color="auto"/>
                <w:bottom w:val="none" w:sz="0" w:space="0" w:color="auto"/>
                <w:right w:val="none" w:sz="0" w:space="0" w:color="auto"/>
              </w:divBdr>
              <w:divsChild>
                <w:div w:id="1840997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sChild>
        <w:div w:id="227688956">
          <w:marLeft w:val="0"/>
          <w:marRight w:val="0"/>
          <w:marTop w:val="0"/>
          <w:marBottom w:val="0"/>
          <w:divBdr>
            <w:top w:val="none" w:sz="0" w:space="0" w:color="auto"/>
            <w:left w:val="none" w:sz="0" w:space="0" w:color="auto"/>
            <w:bottom w:val="none" w:sz="0" w:space="0" w:color="auto"/>
            <w:right w:val="none" w:sz="0" w:space="0" w:color="auto"/>
          </w:divBdr>
          <w:divsChild>
            <w:div w:id="1053315258">
              <w:marLeft w:val="0"/>
              <w:marRight w:val="0"/>
              <w:marTop w:val="0"/>
              <w:marBottom w:val="0"/>
              <w:divBdr>
                <w:top w:val="none" w:sz="0" w:space="0" w:color="auto"/>
                <w:left w:val="none" w:sz="0" w:space="0" w:color="auto"/>
                <w:bottom w:val="none" w:sz="0" w:space="0" w:color="auto"/>
                <w:right w:val="none" w:sz="0" w:space="0" w:color="auto"/>
              </w:divBdr>
            </w:div>
          </w:divsChild>
        </w:div>
        <w:div w:id="436489568">
          <w:marLeft w:val="0"/>
          <w:marRight w:val="0"/>
          <w:marTop w:val="0"/>
          <w:marBottom w:val="0"/>
          <w:divBdr>
            <w:top w:val="none" w:sz="0" w:space="0" w:color="auto"/>
            <w:left w:val="none" w:sz="0" w:space="0" w:color="auto"/>
            <w:bottom w:val="none" w:sz="0" w:space="0" w:color="auto"/>
            <w:right w:val="none" w:sz="0" w:space="0" w:color="auto"/>
          </w:divBdr>
          <w:divsChild>
            <w:div w:id="216473599">
              <w:marLeft w:val="0"/>
              <w:marRight w:val="0"/>
              <w:marTop w:val="0"/>
              <w:marBottom w:val="0"/>
              <w:divBdr>
                <w:top w:val="none" w:sz="0" w:space="0" w:color="auto"/>
                <w:left w:val="none" w:sz="0" w:space="0" w:color="auto"/>
                <w:bottom w:val="none" w:sz="0" w:space="0" w:color="auto"/>
                <w:right w:val="none" w:sz="0" w:space="0" w:color="auto"/>
              </w:divBdr>
            </w:div>
          </w:divsChild>
        </w:div>
        <w:div w:id="508566204">
          <w:marLeft w:val="0"/>
          <w:marRight w:val="0"/>
          <w:marTop w:val="0"/>
          <w:marBottom w:val="0"/>
          <w:divBdr>
            <w:top w:val="none" w:sz="0" w:space="0" w:color="auto"/>
            <w:left w:val="none" w:sz="0" w:space="0" w:color="auto"/>
            <w:bottom w:val="none" w:sz="0" w:space="0" w:color="auto"/>
            <w:right w:val="none" w:sz="0" w:space="0" w:color="auto"/>
          </w:divBdr>
          <w:divsChild>
            <w:div w:id="237058420">
              <w:marLeft w:val="0"/>
              <w:marRight w:val="0"/>
              <w:marTop w:val="0"/>
              <w:marBottom w:val="0"/>
              <w:divBdr>
                <w:top w:val="none" w:sz="0" w:space="0" w:color="auto"/>
                <w:left w:val="none" w:sz="0" w:space="0" w:color="auto"/>
                <w:bottom w:val="none" w:sz="0" w:space="0" w:color="auto"/>
                <w:right w:val="none" w:sz="0" w:space="0" w:color="auto"/>
              </w:divBdr>
            </w:div>
          </w:divsChild>
        </w:div>
        <w:div w:id="602762821">
          <w:marLeft w:val="0"/>
          <w:marRight w:val="0"/>
          <w:marTop w:val="300"/>
          <w:marBottom w:val="0"/>
          <w:divBdr>
            <w:top w:val="none" w:sz="0" w:space="0" w:color="auto"/>
            <w:left w:val="none" w:sz="0" w:space="0" w:color="auto"/>
            <w:bottom w:val="none" w:sz="0" w:space="0" w:color="auto"/>
            <w:right w:val="none" w:sz="0" w:space="0" w:color="auto"/>
          </w:divBdr>
          <w:divsChild>
            <w:div w:id="1954820681">
              <w:marLeft w:val="0"/>
              <w:marRight w:val="0"/>
              <w:marTop w:val="0"/>
              <w:marBottom w:val="0"/>
              <w:divBdr>
                <w:top w:val="none" w:sz="0" w:space="0" w:color="auto"/>
                <w:left w:val="none" w:sz="0" w:space="0" w:color="auto"/>
                <w:bottom w:val="none" w:sz="0" w:space="0" w:color="auto"/>
                <w:right w:val="none" w:sz="0" w:space="0" w:color="auto"/>
              </w:divBdr>
              <w:divsChild>
                <w:div w:id="666325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299793">
          <w:marLeft w:val="0"/>
          <w:marRight w:val="0"/>
          <w:marTop w:val="0"/>
          <w:marBottom w:val="0"/>
          <w:divBdr>
            <w:top w:val="none" w:sz="0" w:space="0" w:color="auto"/>
            <w:left w:val="none" w:sz="0" w:space="0" w:color="auto"/>
            <w:bottom w:val="none" w:sz="0" w:space="0" w:color="auto"/>
            <w:right w:val="none" w:sz="0" w:space="0" w:color="auto"/>
          </w:divBdr>
          <w:divsChild>
            <w:div w:id="561404615">
              <w:marLeft w:val="0"/>
              <w:marRight w:val="0"/>
              <w:marTop w:val="0"/>
              <w:marBottom w:val="0"/>
              <w:divBdr>
                <w:top w:val="none" w:sz="0" w:space="0" w:color="auto"/>
                <w:left w:val="none" w:sz="0" w:space="0" w:color="auto"/>
                <w:bottom w:val="none" w:sz="0" w:space="0" w:color="auto"/>
                <w:right w:val="none" w:sz="0" w:space="0" w:color="auto"/>
              </w:divBdr>
            </w:div>
          </w:divsChild>
        </w:div>
        <w:div w:id="1059090630">
          <w:marLeft w:val="0"/>
          <w:marRight w:val="0"/>
          <w:marTop w:val="0"/>
          <w:marBottom w:val="0"/>
          <w:divBdr>
            <w:top w:val="none" w:sz="0" w:space="0" w:color="auto"/>
            <w:left w:val="none" w:sz="0" w:space="0" w:color="auto"/>
            <w:bottom w:val="none" w:sz="0" w:space="0" w:color="auto"/>
            <w:right w:val="none" w:sz="0" w:space="0" w:color="auto"/>
          </w:divBdr>
        </w:div>
        <w:div w:id="1204487838">
          <w:marLeft w:val="0"/>
          <w:marRight w:val="0"/>
          <w:marTop w:val="0"/>
          <w:marBottom w:val="0"/>
          <w:divBdr>
            <w:top w:val="none" w:sz="0" w:space="0" w:color="auto"/>
            <w:left w:val="none" w:sz="0" w:space="0" w:color="auto"/>
            <w:bottom w:val="none" w:sz="0" w:space="0" w:color="auto"/>
            <w:right w:val="none" w:sz="0" w:space="0" w:color="auto"/>
          </w:divBdr>
          <w:divsChild>
            <w:div w:id="929848335">
              <w:marLeft w:val="0"/>
              <w:marRight w:val="0"/>
              <w:marTop w:val="0"/>
              <w:marBottom w:val="0"/>
              <w:divBdr>
                <w:top w:val="none" w:sz="0" w:space="0" w:color="auto"/>
                <w:left w:val="none" w:sz="0" w:space="0" w:color="auto"/>
                <w:bottom w:val="none" w:sz="0" w:space="0" w:color="auto"/>
                <w:right w:val="none" w:sz="0" w:space="0" w:color="auto"/>
              </w:divBdr>
            </w:div>
          </w:divsChild>
        </w:div>
        <w:div w:id="1419986036">
          <w:marLeft w:val="0"/>
          <w:marRight w:val="0"/>
          <w:marTop w:val="0"/>
          <w:marBottom w:val="0"/>
          <w:divBdr>
            <w:top w:val="none" w:sz="0" w:space="0" w:color="auto"/>
            <w:left w:val="none" w:sz="0" w:space="0" w:color="auto"/>
            <w:bottom w:val="none" w:sz="0" w:space="0" w:color="auto"/>
            <w:right w:val="none" w:sz="0" w:space="0" w:color="auto"/>
          </w:divBdr>
          <w:divsChild>
            <w:div w:id="881358541">
              <w:marLeft w:val="0"/>
              <w:marRight w:val="0"/>
              <w:marTop w:val="0"/>
              <w:marBottom w:val="0"/>
              <w:divBdr>
                <w:top w:val="none" w:sz="0" w:space="0" w:color="auto"/>
                <w:left w:val="none" w:sz="0" w:space="0" w:color="auto"/>
                <w:bottom w:val="none" w:sz="0" w:space="0" w:color="auto"/>
                <w:right w:val="none" w:sz="0" w:space="0" w:color="auto"/>
              </w:divBdr>
            </w:div>
          </w:divsChild>
        </w:div>
        <w:div w:id="1576357914">
          <w:marLeft w:val="0"/>
          <w:marRight w:val="0"/>
          <w:marTop w:val="300"/>
          <w:marBottom w:val="0"/>
          <w:divBdr>
            <w:top w:val="none" w:sz="0" w:space="0" w:color="auto"/>
            <w:left w:val="none" w:sz="0" w:space="0" w:color="auto"/>
            <w:bottom w:val="none" w:sz="0" w:space="0" w:color="auto"/>
            <w:right w:val="none" w:sz="0" w:space="0" w:color="auto"/>
          </w:divBdr>
          <w:divsChild>
            <w:div w:id="1389494308">
              <w:marLeft w:val="0"/>
              <w:marRight w:val="0"/>
              <w:marTop w:val="0"/>
              <w:marBottom w:val="0"/>
              <w:divBdr>
                <w:top w:val="none" w:sz="0" w:space="0" w:color="auto"/>
                <w:left w:val="none" w:sz="0" w:space="0" w:color="auto"/>
                <w:bottom w:val="none" w:sz="0" w:space="0" w:color="auto"/>
                <w:right w:val="none" w:sz="0" w:space="0" w:color="auto"/>
              </w:divBdr>
              <w:divsChild>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1020498">
          <w:marLeft w:val="0"/>
          <w:marRight w:val="0"/>
          <w:marTop w:val="0"/>
          <w:marBottom w:val="0"/>
          <w:divBdr>
            <w:top w:val="none" w:sz="0" w:space="0" w:color="auto"/>
            <w:left w:val="none" w:sz="0" w:space="0" w:color="auto"/>
            <w:bottom w:val="none" w:sz="0" w:space="0" w:color="auto"/>
            <w:right w:val="none" w:sz="0" w:space="0" w:color="auto"/>
          </w:divBdr>
          <w:divsChild>
            <w:div w:id="818687095">
              <w:marLeft w:val="0"/>
              <w:marRight w:val="0"/>
              <w:marTop w:val="0"/>
              <w:marBottom w:val="0"/>
              <w:divBdr>
                <w:top w:val="none" w:sz="0" w:space="0" w:color="auto"/>
                <w:left w:val="none" w:sz="0" w:space="0" w:color="auto"/>
                <w:bottom w:val="none" w:sz="0" w:space="0" w:color="auto"/>
                <w:right w:val="none" w:sz="0" w:space="0" w:color="auto"/>
              </w:divBdr>
            </w:div>
          </w:divsChild>
        </w:div>
        <w:div w:id="1609315518">
          <w:marLeft w:val="0"/>
          <w:marRight w:val="0"/>
          <w:marTop w:val="300"/>
          <w:marBottom w:val="0"/>
          <w:divBdr>
            <w:top w:val="none" w:sz="0" w:space="0" w:color="auto"/>
            <w:left w:val="none" w:sz="0" w:space="0" w:color="auto"/>
            <w:bottom w:val="none" w:sz="0" w:space="0" w:color="auto"/>
            <w:right w:val="none" w:sz="0" w:space="0" w:color="auto"/>
          </w:divBdr>
          <w:divsChild>
            <w:div w:id="2099136810">
              <w:marLeft w:val="0"/>
              <w:marRight w:val="0"/>
              <w:marTop w:val="0"/>
              <w:marBottom w:val="0"/>
              <w:divBdr>
                <w:top w:val="none" w:sz="0" w:space="0" w:color="auto"/>
                <w:left w:val="none" w:sz="0" w:space="0" w:color="auto"/>
                <w:bottom w:val="none" w:sz="0" w:space="0" w:color="auto"/>
                <w:right w:val="none" w:sz="0" w:space="0" w:color="auto"/>
              </w:divBdr>
              <w:divsChild>
                <w:div w:id="2131825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1716351">
          <w:marLeft w:val="0"/>
          <w:marRight w:val="0"/>
          <w:marTop w:val="0"/>
          <w:marBottom w:val="0"/>
          <w:divBdr>
            <w:top w:val="none" w:sz="0" w:space="0" w:color="auto"/>
            <w:left w:val="none" w:sz="0" w:space="0" w:color="auto"/>
            <w:bottom w:val="none" w:sz="0" w:space="0" w:color="auto"/>
            <w:right w:val="none" w:sz="0" w:space="0" w:color="auto"/>
          </w:divBdr>
        </w:div>
        <w:div w:id="1751586786">
          <w:marLeft w:val="0"/>
          <w:marRight w:val="0"/>
          <w:marTop w:val="0"/>
          <w:marBottom w:val="0"/>
          <w:divBdr>
            <w:top w:val="none" w:sz="0" w:space="0" w:color="auto"/>
            <w:left w:val="none" w:sz="0" w:space="0" w:color="auto"/>
            <w:bottom w:val="none" w:sz="0" w:space="0" w:color="auto"/>
            <w:right w:val="none" w:sz="0" w:space="0" w:color="auto"/>
          </w:divBdr>
        </w:div>
        <w:div w:id="1889486703">
          <w:marLeft w:val="0"/>
          <w:marRight w:val="0"/>
          <w:marTop w:val="300"/>
          <w:marBottom w:val="0"/>
          <w:divBdr>
            <w:top w:val="none" w:sz="0" w:space="0" w:color="auto"/>
            <w:left w:val="none" w:sz="0" w:space="0" w:color="auto"/>
            <w:bottom w:val="none" w:sz="0" w:space="0" w:color="auto"/>
            <w:right w:val="none" w:sz="0" w:space="0" w:color="auto"/>
          </w:divBdr>
          <w:divsChild>
            <w:div w:id="780298781">
              <w:marLeft w:val="0"/>
              <w:marRight w:val="0"/>
              <w:marTop w:val="0"/>
              <w:marBottom w:val="0"/>
              <w:divBdr>
                <w:top w:val="none" w:sz="0" w:space="0" w:color="auto"/>
                <w:left w:val="none" w:sz="0" w:space="0" w:color="auto"/>
                <w:bottom w:val="none" w:sz="0" w:space="0" w:color="auto"/>
                <w:right w:val="none" w:sz="0" w:space="0" w:color="auto"/>
              </w:divBdr>
              <w:divsChild>
                <w:div w:id="587734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2788247">
          <w:marLeft w:val="0"/>
          <w:marRight w:val="0"/>
          <w:marTop w:val="0"/>
          <w:marBottom w:val="0"/>
          <w:divBdr>
            <w:top w:val="none" w:sz="0" w:space="0" w:color="auto"/>
            <w:left w:val="none" w:sz="0" w:space="0" w:color="auto"/>
            <w:bottom w:val="none" w:sz="0" w:space="0" w:color="auto"/>
            <w:right w:val="none" w:sz="0" w:space="0" w:color="auto"/>
          </w:divBdr>
        </w:div>
        <w:div w:id="2026907629">
          <w:marLeft w:val="0"/>
          <w:marRight w:val="0"/>
          <w:marTop w:val="0"/>
          <w:marBottom w:val="0"/>
          <w:divBdr>
            <w:top w:val="none" w:sz="0" w:space="0" w:color="auto"/>
            <w:left w:val="none" w:sz="0" w:space="0" w:color="auto"/>
            <w:bottom w:val="none" w:sz="0" w:space="0" w:color="auto"/>
            <w:right w:val="none" w:sz="0" w:space="0" w:color="auto"/>
          </w:divBdr>
        </w:div>
        <w:div w:id="2088965105">
          <w:marLeft w:val="0"/>
          <w:marRight w:val="0"/>
          <w:marTop w:val="0"/>
          <w:marBottom w:val="0"/>
          <w:divBdr>
            <w:top w:val="none" w:sz="0" w:space="0" w:color="auto"/>
            <w:left w:val="none" w:sz="0" w:space="0" w:color="auto"/>
            <w:bottom w:val="none" w:sz="0" w:space="0" w:color="auto"/>
            <w:right w:val="none" w:sz="0" w:space="0" w:color="auto"/>
          </w:divBdr>
        </w:div>
        <w:div w:id="2093696155">
          <w:marLeft w:val="0"/>
          <w:marRight w:val="0"/>
          <w:marTop w:val="0"/>
          <w:marBottom w:val="0"/>
          <w:divBdr>
            <w:top w:val="none" w:sz="0" w:space="0" w:color="auto"/>
            <w:left w:val="none" w:sz="0" w:space="0" w:color="auto"/>
            <w:bottom w:val="none" w:sz="0" w:space="0" w:color="auto"/>
            <w:right w:val="none" w:sz="0" w:space="0" w:color="auto"/>
          </w:divBdr>
        </w:div>
      </w:divsChild>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sChild>
            <w:div w:id="1545484372">
              <w:marLeft w:val="0"/>
              <w:marRight w:val="0"/>
              <w:marTop w:val="0"/>
              <w:marBottom w:val="0"/>
              <w:divBdr>
                <w:top w:val="none" w:sz="0" w:space="0" w:color="auto"/>
                <w:left w:val="none" w:sz="0" w:space="0" w:color="auto"/>
                <w:bottom w:val="none" w:sz="0" w:space="0" w:color="auto"/>
                <w:right w:val="none" w:sz="0" w:space="0" w:color="auto"/>
              </w:divBdr>
              <w:divsChild>
                <w:div w:id="599680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sChild>
                <w:div w:id="980305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 w:id="203248812">
          <w:marLeft w:val="0"/>
          <w:marRight w:val="0"/>
          <w:marTop w:val="0"/>
          <w:marBottom w:val="0"/>
          <w:divBdr>
            <w:top w:val="none" w:sz="0" w:space="0" w:color="auto"/>
            <w:left w:val="none" w:sz="0" w:space="0" w:color="auto"/>
            <w:bottom w:val="none" w:sz="0" w:space="0" w:color="auto"/>
            <w:right w:val="none" w:sz="0" w:space="0" w:color="auto"/>
          </w:divBdr>
        </w:div>
        <w:div w:id="380636509">
          <w:marLeft w:val="0"/>
          <w:marRight w:val="0"/>
          <w:marTop w:val="0"/>
          <w:marBottom w:val="0"/>
          <w:divBdr>
            <w:top w:val="none" w:sz="0" w:space="0" w:color="auto"/>
            <w:left w:val="none" w:sz="0" w:space="0" w:color="auto"/>
            <w:bottom w:val="none" w:sz="0" w:space="0" w:color="auto"/>
            <w:right w:val="none" w:sz="0" w:space="0" w:color="auto"/>
          </w:divBdr>
        </w:div>
        <w:div w:id="515537518">
          <w:marLeft w:val="0"/>
          <w:marRight w:val="0"/>
          <w:marTop w:val="0"/>
          <w:marBottom w:val="0"/>
          <w:divBdr>
            <w:top w:val="none" w:sz="0" w:space="0" w:color="auto"/>
            <w:left w:val="none" w:sz="0" w:space="0" w:color="auto"/>
            <w:bottom w:val="none" w:sz="0" w:space="0" w:color="auto"/>
            <w:right w:val="none" w:sz="0" w:space="0" w:color="auto"/>
          </w:divBdr>
          <w:divsChild>
            <w:div w:id="250629610">
              <w:marLeft w:val="0"/>
              <w:marRight w:val="0"/>
              <w:marTop w:val="0"/>
              <w:marBottom w:val="0"/>
              <w:divBdr>
                <w:top w:val="none" w:sz="0" w:space="0" w:color="auto"/>
                <w:left w:val="none" w:sz="0" w:space="0" w:color="auto"/>
                <w:bottom w:val="none" w:sz="0" w:space="0" w:color="auto"/>
                <w:right w:val="none" w:sz="0" w:space="0" w:color="auto"/>
              </w:divBdr>
            </w:div>
          </w:divsChild>
        </w:div>
        <w:div w:id="587926490">
          <w:marLeft w:val="0"/>
          <w:marRight w:val="0"/>
          <w:marTop w:val="0"/>
          <w:marBottom w:val="0"/>
          <w:divBdr>
            <w:top w:val="none" w:sz="0" w:space="0" w:color="auto"/>
            <w:left w:val="none" w:sz="0" w:space="0" w:color="auto"/>
            <w:bottom w:val="none" w:sz="0" w:space="0" w:color="auto"/>
            <w:right w:val="none" w:sz="0" w:space="0" w:color="auto"/>
          </w:divBdr>
          <w:divsChild>
            <w:div w:id="690495738">
              <w:marLeft w:val="0"/>
              <w:marRight w:val="0"/>
              <w:marTop w:val="0"/>
              <w:marBottom w:val="0"/>
              <w:divBdr>
                <w:top w:val="none" w:sz="0" w:space="0" w:color="auto"/>
                <w:left w:val="none" w:sz="0" w:space="0" w:color="auto"/>
                <w:bottom w:val="none" w:sz="0" w:space="0" w:color="auto"/>
                <w:right w:val="none" w:sz="0" w:space="0" w:color="auto"/>
              </w:divBdr>
            </w:div>
          </w:divsChild>
        </w:div>
        <w:div w:id="632180805">
          <w:marLeft w:val="0"/>
          <w:marRight w:val="0"/>
          <w:marTop w:val="0"/>
          <w:marBottom w:val="0"/>
          <w:divBdr>
            <w:top w:val="none" w:sz="0" w:space="0" w:color="auto"/>
            <w:left w:val="none" w:sz="0" w:space="0" w:color="auto"/>
            <w:bottom w:val="none" w:sz="0" w:space="0" w:color="auto"/>
            <w:right w:val="none" w:sz="0" w:space="0" w:color="auto"/>
          </w:divBdr>
        </w:div>
        <w:div w:id="743458430">
          <w:marLeft w:val="0"/>
          <w:marRight w:val="0"/>
          <w:marTop w:val="0"/>
          <w:marBottom w:val="0"/>
          <w:divBdr>
            <w:top w:val="none" w:sz="0" w:space="0" w:color="auto"/>
            <w:left w:val="none" w:sz="0" w:space="0" w:color="auto"/>
            <w:bottom w:val="none" w:sz="0" w:space="0" w:color="auto"/>
            <w:right w:val="none" w:sz="0" w:space="0" w:color="auto"/>
          </w:divBdr>
        </w:div>
        <w:div w:id="912203278">
          <w:marLeft w:val="0"/>
          <w:marRight w:val="0"/>
          <w:marTop w:val="0"/>
          <w:marBottom w:val="0"/>
          <w:divBdr>
            <w:top w:val="none" w:sz="0" w:space="0" w:color="auto"/>
            <w:left w:val="none" w:sz="0" w:space="0" w:color="auto"/>
            <w:bottom w:val="none" w:sz="0" w:space="0" w:color="auto"/>
            <w:right w:val="none" w:sz="0" w:space="0" w:color="auto"/>
          </w:divBdr>
        </w:div>
        <w:div w:id="1019506210">
          <w:marLeft w:val="0"/>
          <w:marRight w:val="0"/>
          <w:marTop w:val="300"/>
          <w:marBottom w:val="0"/>
          <w:divBdr>
            <w:top w:val="none" w:sz="0" w:space="0" w:color="auto"/>
            <w:left w:val="none" w:sz="0" w:space="0" w:color="auto"/>
            <w:bottom w:val="none" w:sz="0" w:space="0" w:color="auto"/>
            <w:right w:val="none" w:sz="0" w:space="0" w:color="auto"/>
          </w:divBdr>
          <w:divsChild>
            <w:div w:id="1954820151">
              <w:marLeft w:val="0"/>
              <w:marRight w:val="0"/>
              <w:marTop w:val="0"/>
              <w:marBottom w:val="0"/>
              <w:divBdr>
                <w:top w:val="none" w:sz="0" w:space="0" w:color="auto"/>
                <w:left w:val="none" w:sz="0" w:space="0" w:color="auto"/>
                <w:bottom w:val="none" w:sz="0" w:space="0" w:color="auto"/>
                <w:right w:val="none" w:sz="0" w:space="0" w:color="auto"/>
              </w:divBdr>
              <w:divsChild>
                <w:div w:id="12041724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3510399">
          <w:marLeft w:val="0"/>
          <w:marRight w:val="0"/>
          <w:marTop w:val="0"/>
          <w:marBottom w:val="0"/>
          <w:divBdr>
            <w:top w:val="none" w:sz="0" w:space="0" w:color="auto"/>
            <w:left w:val="none" w:sz="0" w:space="0" w:color="auto"/>
            <w:bottom w:val="none" w:sz="0" w:space="0" w:color="auto"/>
            <w:right w:val="none" w:sz="0" w:space="0" w:color="auto"/>
          </w:divBdr>
          <w:divsChild>
            <w:div w:id="548348101">
              <w:marLeft w:val="0"/>
              <w:marRight w:val="0"/>
              <w:marTop w:val="0"/>
              <w:marBottom w:val="0"/>
              <w:divBdr>
                <w:top w:val="none" w:sz="0" w:space="0" w:color="auto"/>
                <w:left w:val="none" w:sz="0" w:space="0" w:color="auto"/>
                <w:bottom w:val="none" w:sz="0" w:space="0" w:color="auto"/>
                <w:right w:val="none" w:sz="0" w:space="0" w:color="auto"/>
              </w:divBdr>
            </w:div>
          </w:divsChild>
        </w:div>
        <w:div w:id="1252739585">
          <w:marLeft w:val="0"/>
          <w:marRight w:val="0"/>
          <w:marTop w:val="0"/>
          <w:marBottom w:val="0"/>
          <w:divBdr>
            <w:top w:val="none" w:sz="0" w:space="0" w:color="auto"/>
            <w:left w:val="none" w:sz="0" w:space="0" w:color="auto"/>
            <w:bottom w:val="none" w:sz="0" w:space="0" w:color="auto"/>
            <w:right w:val="none" w:sz="0" w:space="0" w:color="auto"/>
          </w:divBdr>
          <w:divsChild>
            <w:div w:id="1476482893">
              <w:marLeft w:val="0"/>
              <w:marRight w:val="0"/>
              <w:marTop w:val="0"/>
              <w:marBottom w:val="0"/>
              <w:divBdr>
                <w:top w:val="none" w:sz="0" w:space="0" w:color="auto"/>
                <w:left w:val="none" w:sz="0" w:space="0" w:color="auto"/>
                <w:bottom w:val="none" w:sz="0" w:space="0" w:color="auto"/>
                <w:right w:val="none" w:sz="0" w:space="0" w:color="auto"/>
              </w:divBdr>
            </w:div>
          </w:divsChild>
        </w:div>
        <w:div w:id="1410537063">
          <w:marLeft w:val="0"/>
          <w:marRight w:val="0"/>
          <w:marTop w:val="0"/>
          <w:marBottom w:val="0"/>
          <w:divBdr>
            <w:top w:val="none" w:sz="0" w:space="0" w:color="auto"/>
            <w:left w:val="none" w:sz="0" w:space="0" w:color="auto"/>
            <w:bottom w:val="none" w:sz="0" w:space="0" w:color="auto"/>
            <w:right w:val="none" w:sz="0" w:space="0" w:color="auto"/>
          </w:divBdr>
          <w:divsChild>
            <w:div w:id="1711304150">
              <w:marLeft w:val="0"/>
              <w:marRight w:val="0"/>
              <w:marTop w:val="0"/>
              <w:marBottom w:val="0"/>
              <w:divBdr>
                <w:top w:val="none" w:sz="0" w:space="0" w:color="auto"/>
                <w:left w:val="none" w:sz="0" w:space="0" w:color="auto"/>
                <w:bottom w:val="none" w:sz="0" w:space="0" w:color="auto"/>
                <w:right w:val="none" w:sz="0" w:space="0" w:color="auto"/>
              </w:divBdr>
            </w:div>
          </w:divsChild>
        </w:div>
        <w:div w:id="1771928873">
          <w:marLeft w:val="0"/>
          <w:marRight w:val="0"/>
          <w:marTop w:val="0"/>
          <w:marBottom w:val="0"/>
          <w:divBdr>
            <w:top w:val="none" w:sz="0" w:space="0" w:color="auto"/>
            <w:left w:val="none" w:sz="0" w:space="0" w:color="auto"/>
            <w:bottom w:val="none" w:sz="0" w:space="0" w:color="auto"/>
            <w:right w:val="none" w:sz="0" w:space="0" w:color="auto"/>
          </w:divBdr>
          <w:divsChild>
            <w:div w:id="1681002697">
              <w:marLeft w:val="0"/>
              <w:marRight w:val="0"/>
              <w:marTop w:val="0"/>
              <w:marBottom w:val="0"/>
              <w:divBdr>
                <w:top w:val="none" w:sz="0" w:space="0" w:color="auto"/>
                <w:left w:val="none" w:sz="0" w:space="0" w:color="auto"/>
                <w:bottom w:val="none" w:sz="0" w:space="0" w:color="auto"/>
                <w:right w:val="none" w:sz="0" w:space="0" w:color="auto"/>
              </w:divBdr>
            </w:div>
          </w:divsChild>
        </w:div>
        <w:div w:id="1923371937">
          <w:marLeft w:val="0"/>
          <w:marRight w:val="0"/>
          <w:marTop w:val="0"/>
          <w:marBottom w:val="0"/>
          <w:divBdr>
            <w:top w:val="none" w:sz="0" w:space="0" w:color="auto"/>
            <w:left w:val="none" w:sz="0" w:space="0" w:color="auto"/>
            <w:bottom w:val="none" w:sz="0" w:space="0" w:color="auto"/>
            <w:right w:val="none" w:sz="0" w:space="0" w:color="auto"/>
          </w:divBdr>
        </w:div>
        <w:div w:id="1981569411">
          <w:marLeft w:val="0"/>
          <w:marRight w:val="0"/>
          <w:marTop w:val="300"/>
          <w:marBottom w:val="0"/>
          <w:divBdr>
            <w:top w:val="none" w:sz="0" w:space="0" w:color="auto"/>
            <w:left w:val="none" w:sz="0" w:space="0" w:color="auto"/>
            <w:bottom w:val="none" w:sz="0" w:space="0" w:color="auto"/>
            <w:right w:val="none" w:sz="0" w:space="0" w:color="auto"/>
          </w:divBdr>
          <w:divsChild>
            <w:div w:id="1532760335">
              <w:marLeft w:val="0"/>
              <w:marRight w:val="0"/>
              <w:marTop w:val="0"/>
              <w:marBottom w:val="0"/>
              <w:divBdr>
                <w:top w:val="none" w:sz="0" w:space="0" w:color="auto"/>
                <w:left w:val="none" w:sz="0" w:space="0" w:color="auto"/>
                <w:bottom w:val="none" w:sz="0" w:space="0" w:color="auto"/>
                <w:right w:val="none" w:sz="0" w:space="0" w:color="auto"/>
              </w:divBdr>
              <w:divsChild>
                <w:div w:id="518393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8655302">
          <w:marLeft w:val="0"/>
          <w:marRight w:val="0"/>
          <w:marTop w:val="0"/>
          <w:marBottom w:val="0"/>
          <w:divBdr>
            <w:top w:val="none" w:sz="0" w:space="0" w:color="auto"/>
            <w:left w:val="none" w:sz="0" w:space="0" w:color="auto"/>
            <w:bottom w:val="none" w:sz="0" w:space="0" w:color="auto"/>
            <w:right w:val="none" w:sz="0" w:space="0" w:color="auto"/>
          </w:divBdr>
          <w:divsChild>
            <w:div w:id="109861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24292963">
          <w:marLeft w:val="0"/>
          <w:marRight w:val="0"/>
          <w:marTop w:val="0"/>
          <w:marBottom w:val="0"/>
          <w:divBdr>
            <w:top w:val="none" w:sz="0" w:space="0" w:color="auto"/>
            <w:left w:val="none" w:sz="0" w:space="0" w:color="auto"/>
            <w:bottom w:val="none" w:sz="0" w:space="0" w:color="auto"/>
            <w:right w:val="none" w:sz="0" w:space="0" w:color="auto"/>
          </w:divBdr>
        </w:div>
        <w:div w:id="201284705">
          <w:marLeft w:val="0"/>
          <w:marRight w:val="0"/>
          <w:marTop w:val="0"/>
          <w:marBottom w:val="0"/>
          <w:divBdr>
            <w:top w:val="none" w:sz="0" w:space="0" w:color="auto"/>
            <w:left w:val="none" w:sz="0" w:space="0" w:color="auto"/>
            <w:bottom w:val="none" w:sz="0" w:space="0" w:color="auto"/>
            <w:right w:val="none" w:sz="0" w:space="0" w:color="auto"/>
          </w:divBdr>
          <w:divsChild>
            <w:div w:id="774405679">
              <w:marLeft w:val="0"/>
              <w:marRight w:val="0"/>
              <w:marTop w:val="0"/>
              <w:marBottom w:val="0"/>
              <w:divBdr>
                <w:top w:val="none" w:sz="0" w:space="0" w:color="auto"/>
                <w:left w:val="none" w:sz="0" w:space="0" w:color="auto"/>
                <w:bottom w:val="none" w:sz="0" w:space="0" w:color="auto"/>
                <w:right w:val="none" w:sz="0" w:space="0" w:color="auto"/>
              </w:divBdr>
            </w:div>
          </w:divsChild>
        </w:div>
        <w:div w:id="637535522">
          <w:marLeft w:val="0"/>
          <w:marRight w:val="0"/>
          <w:marTop w:val="0"/>
          <w:marBottom w:val="0"/>
          <w:divBdr>
            <w:top w:val="none" w:sz="0" w:space="0" w:color="auto"/>
            <w:left w:val="none" w:sz="0" w:space="0" w:color="auto"/>
            <w:bottom w:val="none" w:sz="0" w:space="0" w:color="auto"/>
            <w:right w:val="none" w:sz="0" w:space="0" w:color="auto"/>
          </w:divBdr>
        </w:div>
        <w:div w:id="988511418">
          <w:marLeft w:val="0"/>
          <w:marRight w:val="0"/>
          <w:marTop w:val="0"/>
          <w:marBottom w:val="0"/>
          <w:divBdr>
            <w:top w:val="none" w:sz="0" w:space="0" w:color="auto"/>
            <w:left w:val="none" w:sz="0" w:space="0" w:color="auto"/>
            <w:bottom w:val="none" w:sz="0" w:space="0" w:color="auto"/>
            <w:right w:val="none" w:sz="0" w:space="0" w:color="auto"/>
          </w:divBdr>
          <w:divsChild>
            <w:div w:id="4672759">
              <w:marLeft w:val="0"/>
              <w:marRight w:val="0"/>
              <w:marTop w:val="0"/>
              <w:marBottom w:val="0"/>
              <w:divBdr>
                <w:top w:val="none" w:sz="0" w:space="0" w:color="auto"/>
                <w:left w:val="none" w:sz="0" w:space="0" w:color="auto"/>
                <w:bottom w:val="none" w:sz="0" w:space="0" w:color="auto"/>
                <w:right w:val="none" w:sz="0" w:space="0" w:color="auto"/>
              </w:divBdr>
            </w:div>
          </w:divsChild>
        </w:div>
        <w:div w:id="298220634">
          <w:marLeft w:val="0"/>
          <w:marRight w:val="0"/>
          <w:marTop w:val="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sChild>
            <w:div w:id="853616616">
              <w:marLeft w:val="0"/>
              <w:marRight w:val="0"/>
              <w:marTop w:val="0"/>
              <w:marBottom w:val="0"/>
              <w:divBdr>
                <w:top w:val="none" w:sz="0" w:space="0" w:color="auto"/>
                <w:left w:val="none" w:sz="0" w:space="0" w:color="auto"/>
                <w:bottom w:val="none" w:sz="0" w:space="0" w:color="auto"/>
                <w:right w:val="none" w:sz="0" w:space="0" w:color="auto"/>
              </w:divBdr>
            </w:div>
          </w:divsChild>
        </w:div>
        <w:div w:id="1353846333">
          <w:marLeft w:val="0"/>
          <w:marRight w:val="0"/>
          <w:marTop w:val="0"/>
          <w:marBottom w:val="0"/>
          <w:divBdr>
            <w:top w:val="none" w:sz="0" w:space="0" w:color="auto"/>
            <w:left w:val="none" w:sz="0" w:space="0" w:color="auto"/>
            <w:bottom w:val="none" w:sz="0" w:space="0" w:color="auto"/>
            <w:right w:val="none" w:sz="0" w:space="0" w:color="auto"/>
          </w:divBdr>
        </w:div>
        <w:div w:id="798258627">
          <w:marLeft w:val="0"/>
          <w:marRight w:val="0"/>
          <w:marTop w:val="0"/>
          <w:marBottom w:val="0"/>
          <w:divBdr>
            <w:top w:val="none" w:sz="0" w:space="0" w:color="auto"/>
            <w:left w:val="none" w:sz="0" w:space="0" w:color="auto"/>
            <w:bottom w:val="none" w:sz="0" w:space="0" w:color="auto"/>
            <w:right w:val="none" w:sz="0" w:space="0" w:color="auto"/>
          </w:divBdr>
          <w:divsChild>
            <w:div w:id="1084834602">
              <w:marLeft w:val="0"/>
              <w:marRight w:val="0"/>
              <w:marTop w:val="0"/>
              <w:marBottom w:val="0"/>
              <w:divBdr>
                <w:top w:val="none" w:sz="0" w:space="0" w:color="auto"/>
                <w:left w:val="none" w:sz="0" w:space="0" w:color="auto"/>
                <w:bottom w:val="none" w:sz="0" w:space="0" w:color="auto"/>
                <w:right w:val="none" w:sz="0" w:space="0" w:color="auto"/>
              </w:divBdr>
            </w:div>
          </w:divsChild>
        </w:div>
        <w:div w:id="1790394614">
          <w:marLeft w:val="0"/>
          <w:marRight w:val="0"/>
          <w:marTop w:val="0"/>
          <w:marBottom w:val="0"/>
          <w:divBdr>
            <w:top w:val="none" w:sz="0" w:space="0" w:color="auto"/>
            <w:left w:val="none" w:sz="0" w:space="0" w:color="auto"/>
            <w:bottom w:val="none" w:sz="0" w:space="0" w:color="auto"/>
            <w:right w:val="none" w:sz="0" w:space="0" w:color="auto"/>
          </w:divBdr>
        </w:div>
        <w:div w:id="699280831">
          <w:marLeft w:val="0"/>
          <w:marRight w:val="0"/>
          <w:marTop w:val="0"/>
          <w:marBottom w:val="0"/>
          <w:divBdr>
            <w:top w:val="none" w:sz="0" w:space="0" w:color="auto"/>
            <w:left w:val="none" w:sz="0" w:space="0" w:color="auto"/>
            <w:bottom w:val="none" w:sz="0" w:space="0" w:color="auto"/>
            <w:right w:val="none" w:sz="0" w:space="0" w:color="auto"/>
          </w:divBdr>
          <w:divsChild>
            <w:div w:id="935870296">
              <w:marLeft w:val="0"/>
              <w:marRight w:val="0"/>
              <w:marTop w:val="0"/>
              <w:marBottom w:val="0"/>
              <w:divBdr>
                <w:top w:val="none" w:sz="0" w:space="0" w:color="auto"/>
                <w:left w:val="none" w:sz="0" w:space="0" w:color="auto"/>
                <w:bottom w:val="none" w:sz="0" w:space="0" w:color="auto"/>
                <w:right w:val="none" w:sz="0" w:space="0" w:color="auto"/>
              </w:divBdr>
            </w:div>
          </w:divsChild>
        </w:div>
        <w:div w:id="247005282">
          <w:marLeft w:val="0"/>
          <w:marRight w:val="0"/>
          <w:marTop w:val="0"/>
          <w:marBottom w:val="0"/>
          <w:divBdr>
            <w:top w:val="none" w:sz="0" w:space="0" w:color="auto"/>
            <w:left w:val="none" w:sz="0" w:space="0" w:color="auto"/>
            <w:bottom w:val="none" w:sz="0" w:space="0" w:color="auto"/>
            <w:right w:val="none" w:sz="0" w:space="0" w:color="auto"/>
          </w:divBdr>
        </w:div>
        <w:div w:id="799349365">
          <w:marLeft w:val="0"/>
          <w:marRight w:val="0"/>
          <w:marTop w:val="0"/>
          <w:marBottom w:val="0"/>
          <w:divBdr>
            <w:top w:val="none" w:sz="0" w:space="0" w:color="auto"/>
            <w:left w:val="none" w:sz="0" w:space="0" w:color="auto"/>
            <w:bottom w:val="none" w:sz="0" w:space="0" w:color="auto"/>
            <w:right w:val="none" w:sz="0" w:space="0" w:color="auto"/>
          </w:divBdr>
          <w:divsChild>
            <w:div w:id="942765873">
              <w:marLeft w:val="0"/>
              <w:marRight w:val="0"/>
              <w:marTop w:val="0"/>
              <w:marBottom w:val="0"/>
              <w:divBdr>
                <w:top w:val="none" w:sz="0" w:space="0" w:color="auto"/>
                <w:left w:val="none" w:sz="0" w:space="0" w:color="auto"/>
                <w:bottom w:val="none" w:sz="0" w:space="0" w:color="auto"/>
                <w:right w:val="none" w:sz="0" w:space="0" w:color="auto"/>
              </w:divBdr>
            </w:div>
          </w:divsChild>
        </w:div>
        <w:div w:id="2017464131">
          <w:marLeft w:val="0"/>
          <w:marRight w:val="0"/>
          <w:marTop w:val="0"/>
          <w:marBottom w:val="0"/>
          <w:divBdr>
            <w:top w:val="none" w:sz="0" w:space="0" w:color="auto"/>
            <w:left w:val="none" w:sz="0" w:space="0" w:color="auto"/>
            <w:bottom w:val="none" w:sz="0" w:space="0" w:color="auto"/>
            <w:right w:val="none" w:sz="0" w:space="0" w:color="auto"/>
          </w:divBdr>
        </w:div>
        <w:div w:id="1152066593">
          <w:marLeft w:val="0"/>
          <w:marRight w:val="0"/>
          <w:marTop w:val="0"/>
          <w:marBottom w:val="0"/>
          <w:divBdr>
            <w:top w:val="none" w:sz="0" w:space="0" w:color="auto"/>
            <w:left w:val="none" w:sz="0" w:space="0" w:color="auto"/>
            <w:bottom w:val="none" w:sz="0" w:space="0" w:color="auto"/>
            <w:right w:val="none" w:sz="0" w:space="0" w:color="auto"/>
          </w:divBdr>
          <w:divsChild>
            <w:div w:id="120999316">
              <w:marLeft w:val="0"/>
              <w:marRight w:val="0"/>
              <w:marTop w:val="0"/>
              <w:marBottom w:val="0"/>
              <w:divBdr>
                <w:top w:val="none" w:sz="0" w:space="0" w:color="auto"/>
                <w:left w:val="none" w:sz="0" w:space="0" w:color="auto"/>
                <w:bottom w:val="none" w:sz="0" w:space="0" w:color="auto"/>
                <w:right w:val="none" w:sz="0" w:space="0" w:color="auto"/>
              </w:divBdr>
            </w:div>
          </w:divsChild>
        </w:div>
        <w:div w:id="1482456260">
          <w:marLeft w:val="0"/>
          <w:marRight w:val="0"/>
          <w:marTop w:val="300"/>
          <w:marBottom w:val="0"/>
          <w:divBdr>
            <w:top w:val="none" w:sz="0" w:space="0" w:color="auto"/>
            <w:left w:val="none" w:sz="0" w:space="0" w:color="auto"/>
            <w:bottom w:val="none" w:sz="0" w:space="0" w:color="auto"/>
            <w:right w:val="none" w:sz="0" w:space="0" w:color="auto"/>
          </w:divBdr>
          <w:divsChild>
            <w:div w:id="291521229">
              <w:marLeft w:val="0"/>
              <w:marRight w:val="0"/>
              <w:marTop w:val="0"/>
              <w:marBottom w:val="0"/>
              <w:divBdr>
                <w:top w:val="none" w:sz="0" w:space="0" w:color="auto"/>
                <w:left w:val="none" w:sz="0" w:space="0" w:color="auto"/>
                <w:bottom w:val="none" w:sz="0" w:space="0" w:color="auto"/>
                <w:right w:val="none" w:sz="0" w:space="0" w:color="auto"/>
              </w:divBdr>
              <w:divsChild>
                <w:div w:id="717583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74699">
          <w:marLeft w:val="0"/>
          <w:marRight w:val="0"/>
          <w:marTop w:val="300"/>
          <w:marBottom w:val="0"/>
          <w:divBdr>
            <w:top w:val="none" w:sz="0" w:space="0" w:color="auto"/>
            <w:left w:val="none" w:sz="0" w:space="0" w:color="auto"/>
            <w:bottom w:val="none" w:sz="0" w:space="0" w:color="auto"/>
            <w:right w:val="none" w:sz="0" w:space="0" w:color="auto"/>
          </w:divBdr>
          <w:divsChild>
            <w:div w:id="431897744">
              <w:marLeft w:val="0"/>
              <w:marRight w:val="0"/>
              <w:marTop w:val="0"/>
              <w:marBottom w:val="0"/>
              <w:divBdr>
                <w:top w:val="none" w:sz="0" w:space="0" w:color="auto"/>
                <w:left w:val="none" w:sz="0" w:space="0" w:color="auto"/>
                <w:bottom w:val="none" w:sz="0" w:space="0" w:color="auto"/>
                <w:right w:val="none" w:sz="0" w:space="0" w:color="auto"/>
              </w:divBdr>
              <w:divsChild>
                <w:div w:id="667294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635073">
          <w:marLeft w:val="0"/>
          <w:marRight w:val="0"/>
          <w:marTop w:val="300"/>
          <w:marBottom w:val="0"/>
          <w:divBdr>
            <w:top w:val="none" w:sz="0" w:space="0" w:color="auto"/>
            <w:left w:val="none" w:sz="0" w:space="0" w:color="auto"/>
            <w:bottom w:val="none" w:sz="0" w:space="0" w:color="auto"/>
            <w:right w:val="none" w:sz="0" w:space="0" w:color="auto"/>
          </w:divBdr>
          <w:divsChild>
            <w:div w:id="437483715">
              <w:marLeft w:val="0"/>
              <w:marRight w:val="0"/>
              <w:marTop w:val="0"/>
              <w:marBottom w:val="0"/>
              <w:divBdr>
                <w:top w:val="none" w:sz="0" w:space="0" w:color="auto"/>
                <w:left w:val="none" w:sz="0" w:space="0" w:color="auto"/>
                <w:bottom w:val="none" w:sz="0" w:space="0" w:color="auto"/>
                <w:right w:val="none" w:sz="0" w:space="0" w:color="auto"/>
              </w:divBdr>
              <w:divsChild>
                <w:div w:id="1465808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8670713">
          <w:marLeft w:val="0"/>
          <w:marRight w:val="0"/>
          <w:marTop w:val="300"/>
          <w:marBottom w:val="0"/>
          <w:divBdr>
            <w:top w:val="none" w:sz="0" w:space="0" w:color="auto"/>
            <w:left w:val="none" w:sz="0" w:space="0" w:color="auto"/>
            <w:bottom w:val="none" w:sz="0" w:space="0" w:color="auto"/>
            <w:right w:val="none" w:sz="0" w:space="0" w:color="auto"/>
          </w:divBdr>
          <w:divsChild>
            <w:div w:id="937755084">
              <w:marLeft w:val="0"/>
              <w:marRight w:val="0"/>
              <w:marTop w:val="0"/>
              <w:marBottom w:val="0"/>
              <w:divBdr>
                <w:top w:val="none" w:sz="0" w:space="0" w:color="auto"/>
                <w:left w:val="none" w:sz="0" w:space="0" w:color="auto"/>
                <w:bottom w:val="none" w:sz="0" w:space="0" w:color="auto"/>
                <w:right w:val="none" w:sz="0" w:space="0" w:color="auto"/>
              </w:divBdr>
              <w:divsChild>
                <w:div w:id="1329405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1185631126">
          <w:marLeft w:val="0"/>
          <w:marRight w:val="0"/>
          <w:marTop w:val="0"/>
          <w:marBottom w:val="0"/>
          <w:divBdr>
            <w:top w:val="none" w:sz="0" w:space="0" w:color="auto"/>
            <w:left w:val="none" w:sz="0" w:space="0" w:color="auto"/>
            <w:bottom w:val="none" w:sz="0" w:space="0" w:color="auto"/>
            <w:right w:val="none" w:sz="0" w:space="0" w:color="auto"/>
          </w:divBdr>
        </w:div>
        <w:div w:id="351763734">
          <w:marLeft w:val="0"/>
          <w:marRight w:val="0"/>
          <w:marTop w:val="0"/>
          <w:marBottom w:val="0"/>
          <w:divBdr>
            <w:top w:val="none" w:sz="0" w:space="0" w:color="auto"/>
            <w:left w:val="none" w:sz="0" w:space="0" w:color="auto"/>
            <w:bottom w:val="none" w:sz="0" w:space="0" w:color="auto"/>
            <w:right w:val="none" w:sz="0" w:space="0" w:color="auto"/>
          </w:divBdr>
          <w:divsChild>
            <w:div w:id="1667125391">
              <w:marLeft w:val="0"/>
              <w:marRight w:val="0"/>
              <w:marTop w:val="0"/>
              <w:marBottom w:val="0"/>
              <w:divBdr>
                <w:top w:val="none" w:sz="0" w:space="0" w:color="auto"/>
                <w:left w:val="none" w:sz="0" w:space="0" w:color="auto"/>
                <w:bottom w:val="none" w:sz="0" w:space="0" w:color="auto"/>
                <w:right w:val="none" w:sz="0" w:space="0" w:color="auto"/>
              </w:divBdr>
            </w:div>
          </w:divsChild>
        </w:div>
        <w:div w:id="1589004634">
          <w:marLeft w:val="0"/>
          <w:marRight w:val="0"/>
          <w:marTop w:val="0"/>
          <w:marBottom w:val="0"/>
          <w:divBdr>
            <w:top w:val="none" w:sz="0" w:space="0" w:color="auto"/>
            <w:left w:val="none" w:sz="0" w:space="0" w:color="auto"/>
            <w:bottom w:val="none" w:sz="0" w:space="0" w:color="auto"/>
            <w:right w:val="none" w:sz="0" w:space="0" w:color="auto"/>
          </w:divBdr>
        </w:div>
        <w:div w:id="1249189031">
          <w:marLeft w:val="0"/>
          <w:marRight w:val="0"/>
          <w:marTop w:val="0"/>
          <w:marBottom w:val="0"/>
          <w:divBdr>
            <w:top w:val="none" w:sz="0" w:space="0" w:color="auto"/>
            <w:left w:val="none" w:sz="0" w:space="0" w:color="auto"/>
            <w:bottom w:val="none" w:sz="0" w:space="0" w:color="auto"/>
            <w:right w:val="none" w:sz="0" w:space="0" w:color="auto"/>
          </w:divBdr>
          <w:divsChild>
            <w:div w:id="658000670">
              <w:marLeft w:val="0"/>
              <w:marRight w:val="0"/>
              <w:marTop w:val="0"/>
              <w:marBottom w:val="0"/>
              <w:divBdr>
                <w:top w:val="none" w:sz="0" w:space="0" w:color="auto"/>
                <w:left w:val="none" w:sz="0" w:space="0" w:color="auto"/>
                <w:bottom w:val="none" w:sz="0" w:space="0" w:color="auto"/>
                <w:right w:val="none" w:sz="0" w:space="0" w:color="auto"/>
              </w:divBdr>
            </w:div>
          </w:divsChild>
        </w:div>
        <w:div w:id="1073046015">
          <w:marLeft w:val="0"/>
          <w:marRight w:val="0"/>
          <w:marTop w:val="0"/>
          <w:marBottom w:val="0"/>
          <w:divBdr>
            <w:top w:val="none" w:sz="0" w:space="0" w:color="auto"/>
            <w:left w:val="none" w:sz="0" w:space="0" w:color="auto"/>
            <w:bottom w:val="none" w:sz="0" w:space="0" w:color="auto"/>
            <w:right w:val="none" w:sz="0" w:space="0" w:color="auto"/>
          </w:divBdr>
        </w:div>
        <w:div w:id="2023429059">
          <w:marLeft w:val="0"/>
          <w:marRight w:val="0"/>
          <w:marTop w:val="0"/>
          <w:marBottom w:val="0"/>
          <w:divBdr>
            <w:top w:val="none" w:sz="0" w:space="0" w:color="auto"/>
            <w:left w:val="none" w:sz="0" w:space="0" w:color="auto"/>
            <w:bottom w:val="none" w:sz="0" w:space="0" w:color="auto"/>
            <w:right w:val="none" w:sz="0" w:space="0" w:color="auto"/>
          </w:divBdr>
          <w:divsChild>
            <w:div w:id="663045238">
              <w:marLeft w:val="0"/>
              <w:marRight w:val="0"/>
              <w:marTop w:val="0"/>
              <w:marBottom w:val="0"/>
              <w:divBdr>
                <w:top w:val="none" w:sz="0" w:space="0" w:color="auto"/>
                <w:left w:val="none" w:sz="0" w:space="0" w:color="auto"/>
                <w:bottom w:val="none" w:sz="0" w:space="0" w:color="auto"/>
                <w:right w:val="none" w:sz="0" w:space="0" w:color="auto"/>
              </w:divBdr>
            </w:div>
          </w:divsChild>
        </w:div>
        <w:div w:id="1061175727">
          <w:marLeft w:val="0"/>
          <w:marRight w:val="0"/>
          <w:marTop w:val="0"/>
          <w:marBottom w:val="0"/>
          <w:divBdr>
            <w:top w:val="none" w:sz="0" w:space="0" w:color="auto"/>
            <w:left w:val="none" w:sz="0" w:space="0" w:color="auto"/>
            <w:bottom w:val="none" w:sz="0" w:space="0" w:color="auto"/>
            <w:right w:val="none" w:sz="0" w:space="0" w:color="auto"/>
          </w:divBdr>
        </w:div>
        <w:div w:id="64378151">
          <w:marLeft w:val="0"/>
          <w:marRight w:val="0"/>
          <w:marTop w:val="0"/>
          <w:marBottom w:val="0"/>
          <w:divBdr>
            <w:top w:val="none" w:sz="0" w:space="0" w:color="auto"/>
            <w:left w:val="none" w:sz="0" w:space="0" w:color="auto"/>
            <w:bottom w:val="none" w:sz="0" w:space="0" w:color="auto"/>
            <w:right w:val="none" w:sz="0" w:space="0" w:color="auto"/>
          </w:divBdr>
          <w:divsChild>
            <w:div w:id="1845316043">
              <w:marLeft w:val="0"/>
              <w:marRight w:val="0"/>
              <w:marTop w:val="0"/>
              <w:marBottom w:val="0"/>
              <w:divBdr>
                <w:top w:val="none" w:sz="0" w:space="0" w:color="auto"/>
                <w:left w:val="none" w:sz="0" w:space="0" w:color="auto"/>
                <w:bottom w:val="none" w:sz="0" w:space="0" w:color="auto"/>
                <w:right w:val="none" w:sz="0" w:space="0" w:color="auto"/>
              </w:divBdr>
            </w:div>
          </w:divsChild>
        </w:div>
        <w:div w:id="1676955899">
          <w:marLeft w:val="0"/>
          <w:marRight w:val="0"/>
          <w:marTop w:val="0"/>
          <w:marBottom w:val="0"/>
          <w:divBdr>
            <w:top w:val="none" w:sz="0" w:space="0" w:color="auto"/>
            <w:left w:val="none" w:sz="0" w:space="0" w:color="auto"/>
            <w:bottom w:val="none" w:sz="0" w:space="0" w:color="auto"/>
            <w:right w:val="none" w:sz="0" w:space="0" w:color="auto"/>
          </w:divBdr>
        </w:div>
        <w:div w:id="2017994620">
          <w:marLeft w:val="0"/>
          <w:marRight w:val="0"/>
          <w:marTop w:val="0"/>
          <w:marBottom w:val="0"/>
          <w:divBdr>
            <w:top w:val="none" w:sz="0" w:space="0" w:color="auto"/>
            <w:left w:val="none" w:sz="0" w:space="0" w:color="auto"/>
            <w:bottom w:val="none" w:sz="0" w:space="0" w:color="auto"/>
            <w:right w:val="none" w:sz="0" w:space="0" w:color="auto"/>
          </w:divBdr>
          <w:divsChild>
            <w:div w:id="1193301958">
              <w:marLeft w:val="0"/>
              <w:marRight w:val="0"/>
              <w:marTop w:val="0"/>
              <w:marBottom w:val="0"/>
              <w:divBdr>
                <w:top w:val="none" w:sz="0" w:space="0" w:color="auto"/>
                <w:left w:val="none" w:sz="0" w:space="0" w:color="auto"/>
                <w:bottom w:val="none" w:sz="0" w:space="0" w:color="auto"/>
                <w:right w:val="none" w:sz="0" w:space="0" w:color="auto"/>
              </w:divBdr>
            </w:div>
          </w:divsChild>
        </w:div>
        <w:div w:id="1691451001">
          <w:marLeft w:val="0"/>
          <w:marRight w:val="0"/>
          <w:marTop w:val="0"/>
          <w:marBottom w:val="0"/>
          <w:divBdr>
            <w:top w:val="none" w:sz="0" w:space="0" w:color="auto"/>
            <w:left w:val="none" w:sz="0" w:space="0" w:color="auto"/>
            <w:bottom w:val="none" w:sz="0" w:space="0" w:color="auto"/>
            <w:right w:val="none" w:sz="0" w:space="0" w:color="auto"/>
          </w:divBdr>
        </w:div>
        <w:div w:id="457452783">
          <w:marLeft w:val="0"/>
          <w:marRight w:val="0"/>
          <w:marTop w:val="0"/>
          <w:marBottom w:val="0"/>
          <w:divBdr>
            <w:top w:val="none" w:sz="0" w:space="0" w:color="auto"/>
            <w:left w:val="none" w:sz="0" w:space="0" w:color="auto"/>
            <w:bottom w:val="none" w:sz="0" w:space="0" w:color="auto"/>
            <w:right w:val="none" w:sz="0" w:space="0" w:color="auto"/>
          </w:divBdr>
          <w:divsChild>
            <w:div w:id="417099237">
              <w:marLeft w:val="0"/>
              <w:marRight w:val="0"/>
              <w:marTop w:val="0"/>
              <w:marBottom w:val="0"/>
              <w:divBdr>
                <w:top w:val="none" w:sz="0" w:space="0" w:color="auto"/>
                <w:left w:val="none" w:sz="0" w:space="0" w:color="auto"/>
                <w:bottom w:val="none" w:sz="0" w:space="0" w:color="auto"/>
                <w:right w:val="none" w:sz="0" w:space="0" w:color="auto"/>
              </w:divBdr>
            </w:div>
          </w:divsChild>
        </w:div>
        <w:div w:id="1426337678">
          <w:marLeft w:val="0"/>
          <w:marRight w:val="0"/>
          <w:marTop w:val="0"/>
          <w:marBottom w:val="0"/>
          <w:divBdr>
            <w:top w:val="none" w:sz="0" w:space="0" w:color="auto"/>
            <w:left w:val="none" w:sz="0" w:space="0" w:color="auto"/>
            <w:bottom w:val="none" w:sz="0" w:space="0" w:color="auto"/>
            <w:right w:val="none" w:sz="0" w:space="0" w:color="auto"/>
          </w:divBdr>
        </w:div>
        <w:div w:id="1226571796">
          <w:marLeft w:val="0"/>
          <w:marRight w:val="0"/>
          <w:marTop w:val="0"/>
          <w:marBottom w:val="0"/>
          <w:divBdr>
            <w:top w:val="none" w:sz="0" w:space="0" w:color="auto"/>
            <w:left w:val="none" w:sz="0" w:space="0" w:color="auto"/>
            <w:bottom w:val="none" w:sz="0" w:space="0" w:color="auto"/>
            <w:right w:val="none" w:sz="0" w:space="0" w:color="auto"/>
          </w:divBdr>
          <w:divsChild>
            <w:div w:id="2083717495">
              <w:marLeft w:val="0"/>
              <w:marRight w:val="0"/>
              <w:marTop w:val="0"/>
              <w:marBottom w:val="0"/>
              <w:divBdr>
                <w:top w:val="none" w:sz="0" w:space="0" w:color="auto"/>
                <w:left w:val="none" w:sz="0" w:space="0" w:color="auto"/>
                <w:bottom w:val="none" w:sz="0" w:space="0" w:color="auto"/>
                <w:right w:val="none" w:sz="0" w:space="0" w:color="auto"/>
              </w:divBdr>
            </w:div>
          </w:divsChild>
        </w:div>
        <w:div w:id="439229168">
          <w:marLeft w:val="0"/>
          <w:marRight w:val="0"/>
          <w:marTop w:val="300"/>
          <w:marBottom w:val="0"/>
          <w:divBdr>
            <w:top w:val="none" w:sz="0" w:space="0" w:color="auto"/>
            <w:left w:val="none" w:sz="0" w:space="0" w:color="auto"/>
            <w:bottom w:val="none" w:sz="0" w:space="0" w:color="auto"/>
            <w:right w:val="none" w:sz="0" w:space="0" w:color="auto"/>
          </w:divBdr>
          <w:divsChild>
            <w:div w:id="550649337">
              <w:marLeft w:val="0"/>
              <w:marRight w:val="0"/>
              <w:marTop w:val="0"/>
              <w:marBottom w:val="0"/>
              <w:divBdr>
                <w:top w:val="none" w:sz="0" w:space="0" w:color="auto"/>
                <w:left w:val="none" w:sz="0" w:space="0" w:color="auto"/>
                <w:bottom w:val="none" w:sz="0" w:space="0" w:color="auto"/>
                <w:right w:val="none" w:sz="0" w:space="0" w:color="auto"/>
              </w:divBdr>
              <w:divsChild>
                <w:div w:id="385378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6744730">
          <w:marLeft w:val="0"/>
          <w:marRight w:val="0"/>
          <w:marTop w:val="300"/>
          <w:marBottom w:val="0"/>
          <w:divBdr>
            <w:top w:val="none" w:sz="0" w:space="0" w:color="auto"/>
            <w:left w:val="none" w:sz="0" w:space="0" w:color="auto"/>
            <w:bottom w:val="none" w:sz="0" w:space="0" w:color="auto"/>
            <w:right w:val="none" w:sz="0" w:space="0" w:color="auto"/>
          </w:divBdr>
          <w:divsChild>
            <w:div w:id="2129857447">
              <w:marLeft w:val="0"/>
              <w:marRight w:val="0"/>
              <w:marTop w:val="0"/>
              <w:marBottom w:val="0"/>
              <w:divBdr>
                <w:top w:val="none" w:sz="0" w:space="0" w:color="auto"/>
                <w:left w:val="none" w:sz="0" w:space="0" w:color="auto"/>
                <w:bottom w:val="none" w:sz="0" w:space="0" w:color="auto"/>
                <w:right w:val="none" w:sz="0" w:space="0" w:color="auto"/>
              </w:divBdr>
              <w:divsChild>
                <w:div w:id="1970891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9774258">
          <w:marLeft w:val="0"/>
          <w:marRight w:val="0"/>
          <w:marTop w:val="300"/>
          <w:marBottom w:val="0"/>
          <w:divBdr>
            <w:top w:val="none" w:sz="0" w:space="0" w:color="auto"/>
            <w:left w:val="none" w:sz="0" w:space="0" w:color="auto"/>
            <w:bottom w:val="none" w:sz="0" w:space="0" w:color="auto"/>
            <w:right w:val="none" w:sz="0" w:space="0" w:color="auto"/>
          </w:divBdr>
          <w:divsChild>
            <w:div w:id="1872180900">
              <w:marLeft w:val="0"/>
              <w:marRight w:val="0"/>
              <w:marTop w:val="0"/>
              <w:marBottom w:val="0"/>
              <w:divBdr>
                <w:top w:val="none" w:sz="0" w:space="0" w:color="auto"/>
                <w:left w:val="none" w:sz="0" w:space="0" w:color="auto"/>
                <w:bottom w:val="none" w:sz="0" w:space="0" w:color="auto"/>
                <w:right w:val="none" w:sz="0" w:space="0" w:color="auto"/>
              </w:divBdr>
              <w:divsChild>
                <w:div w:id="1630546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877170">
          <w:marLeft w:val="0"/>
          <w:marRight w:val="0"/>
          <w:marTop w:val="300"/>
          <w:marBottom w:val="0"/>
          <w:divBdr>
            <w:top w:val="none" w:sz="0" w:space="0" w:color="auto"/>
            <w:left w:val="none" w:sz="0" w:space="0" w:color="auto"/>
            <w:bottom w:val="none" w:sz="0" w:space="0" w:color="auto"/>
            <w:right w:val="none" w:sz="0" w:space="0" w:color="auto"/>
          </w:divBdr>
          <w:divsChild>
            <w:div w:id="958336802">
              <w:marLeft w:val="0"/>
              <w:marRight w:val="0"/>
              <w:marTop w:val="0"/>
              <w:marBottom w:val="0"/>
              <w:divBdr>
                <w:top w:val="none" w:sz="0" w:space="0" w:color="auto"/>
                <w:left w:val="none" w:sz="0" w:space="0" w:color="auto"/>
                <w:bottom w:val="none" w:sz="0" w:space="0" w:color="auto"/>
                <w:right w:val="none" w:sz="0" w:space="0" w:color="auto"/>
              </w:divBdr>
              <w:divsChild>
                <w:div w:id="203104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sChild>
            <w:div w:id="824661905">
              <w:marLeft w:val="0"/>
              <w:marRight w:val="0"/>
              <w:marTop w:val="0"/>
              <w:marBottom w:val="0"/>
              <w:divBdr>
                <w:top w:val="none" w:sz="0" w:space="0" w:color="auto"/>
                <w:left w:val="none" w:sz="0" w:space="0" w:color="auto"/>
                <w:bottom w:val="none" w:sz="0" w:space="0" w:color="auto"/>
                <w:right w:val="none" w:sz="0" w:space="0" w:color="auto"/>
              </w:divBdr>
              <w:divsChild>
                <w:div w:id="1254556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701504">
          <w:marLeft w:val="0"/>
          <w:marRight w:val="0"/>
          <w:marTop w:val="300"/>
          <w:marBottom w:val="0"/>
          <w:divBdr>
            <w:top w:val="none" w:sz="0" w:space="0" w:color="auto"/>
            <w:left w:val="none" w:sz="0" w:space="0" w:color="auto"/>
            <w:bottom w:val="none" w:sz="0" w:space="0" w:color="auto"/>
            <w:right w:val="none" w:sz="0" w:space="0" w:color="auto"/>
          </w:divBdr>
          <w:divsChild>
            <w:div w:id="2106925192">
              <w:marLeft w:val="0"/>
              <w:marRight w:val="0"/>
              <w:marTop w:val="0"/>
              <w:marBottom w:val="0"/>
              <w:divBdr>
                <w:top w:val="none" w:sz="0" w:space="0" w:color="auto"/>
                <w:left w:val="none" w:sz="0" w:space="0" w:color="auto"/>
                <w:bottom w:val="none" w:sz="0" w:space="0" w:color="auto"/>
                <w:right w:val="none" w:sz="0" w:space="0" w:color="auto"/>
              </w:divBdr>
              <w:divsChild>
                <w:div w:id="1778862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56177">
          <w:marLeft w:val="0"/>
          <w:marRight w:val="0"/>
          <w:marTop w:val="0"/>
          <w:marBottom w:val="0"/>
          <w:divBdr>
            <w:top w:val="none" w:sz="0" w:space="0" w:color="auto"/>
            <w:left w:val="none" w:sz="0" w:space="0" w:color="auto"/>
            <w:bottom w:val="none" w:sz="0" w:space="0" w:color="auto"/>
            <w:right w:val="none" w:sz="0" w:space="0" w:color="auto"/>
          </w:divBdr>
        </w:div>
        <w:div w:id="219291303">
          <w:marLeft w:val="0"/>
          <w:marRight w:val="0"/>
          <w:marTop w:val="0"/>
          <w:marBottom w:val="0"/>
          <w:divBdr>
            <w:top w:val="none" w:sz="0" w:space="0" w:color="auto"/>
            <w:left w:val="none" w:sz="0" w:space="0" w:color="auto"/>
            <w:bottom w:val="none" w:sz="0" w:space="0" w:color="auto"/>
            <w:right w:val="none" w:sz="0" w:space="0" w:color="auto"/>
          </w:divBdr>
        </w:div>
        <w:div w:id="225724774">
          <w:marLeft w:val="0"/>
          <w:marRight w:val="0"/>
          <w:marTop w:val="0"/>
          <w:marBottom w:val="0"/>
          <w:divBdr>
            <w:top w:val="none" w:sz="0" w:space="0" w:color="auto"/>
            <w:left w:val="none" w:sz="0" w:space="0" w:color="auto"/>
            <w:bottom w:val="none" w:sz="0" w:space="0" w:color="auto"/>
            <w:right w:val="none" w:sz="0" w:space="0" w:color="auto"/>
          </w:divBdr>
          <w:divsChild>
            <w:div w:id="120416337">
              <w:marLeft w:val="0"/>
              <w:marRight w:val="0"/>
              <w:marTop w:val="0"/>
              <w:marBottom w:val="0"/>
              <w:divBdr>
                <w:top w:val="none" w:sz="0" w:space="0" w:color="auto"/>
                <w:left w:val="none" w:sz="0" w:space="0" w:color="auto"/>
                <w:bottom w:val="none" w:sz="0" w:space="0" w:color="auto"/>
                <w:right w:val="none" w:sz="0" w:space="0" w:color="auto"/>
              </w:divBdr>
            </w:div>
          </w:divsChild>
        </w:div>
        <w:div w:id="492186961">
          <w:marLeft w:val="0"/>
          <w:marRight w:val="0"/>
          <w:marTop w:val="0"/>
          <w:marBottom w:val="0"/>
          <w:divBdr>
            <w:top w:val="none" w:sz="0" w:space="0" w:color="auto"/>
            <w:left w:val="none" w:sz="0" w:space="0" w:color="auto"/>
            <w:bottom w:val="none" w:sz="0" w:space="0" w:color="auto"/>
            <w:right w:val="none" w:sz="0" w:space="0" w:color="auto"/>
          </w:divBdr>
          <w:divsChild>
            <w:div w:id="1654218873">
              <w:marLeft w:val="0"/>
              <w:marRight w:val="0"/>
              <w:marTop w:val="0"/>
              <w:marBottom w:val="0"/>
              <w:divBdr>
                <w:top w:val="none" w:sz="0" w:space="0" w:color="auto"/>
                <w:left w:val="none" w:sz="0" w:space="0" w:color="auto"/>
                <w:bottom w:val="none" w:sz="0" w:space="0" w:color="auto"/>
                <w:right w:val="none" w:sz="0" w:space="0" w:color="auto"/>
              </w:divBdr>
            </w:div>
          </w:divsChild>
        </w:div>
        <w:div w:id="727804337">
          <w:marLeft w:val="0"/>
          <w:marRight w:val="0"/>
          <w:marTop w:val="0"/>
          <w:marBottom w:val="0"/>
          <w:divBdr>
            <w:top w:val="none" w:sz="0" w:space="0" w:color="auto"/>
            <w:left w:val="none" w:sz="0" w:space="0" w:color="auto"/>
            <w:bottom w:val="none" w:sz="0" w:space="0" w:color="auto"/>
            <w:right w:val="none" w:sz="0" w:space="0" w:color="auto"/>
          </w:divBdr>
          <w:divsChild>
            <w:div w:id="34501027">
              <w:marLeft w:val="0"/>
              <w:marRight w:val="0"/>
              <w:marTop w:val="0"/>
              <w:marBottom w:val="0"/>
              <w:divBdr>
                <w:top w:val="none" w:sz="0" w:space="0" w:color="auto"/>
                <w:left w:val="none" w:sz="0" w:space="0" w:color="auto"/>
                <w:bottom w:val="none" w:sz="0" w:space="0" w:color="auto"/>
                <w:right w:val="none" w:sz="0" w:space="0" w:color="auto"/>
              </w:divBdr>
            </w:div>
          </w:divsChild>
        </w:div>
        <w:div w:id="845750184">
          <w:marLeft w:val="0"/>
          <w:marRight w:val="0"/>
          <w:marTop w:val="0"/>
          <w:marBottom w:val="0"/>
          <w:divBdr>
            <w:top w:val="none" w:sz="0" w:space="0" w:color="auto"/>
            <w:left w:val="none" w:sz="0" w:space="0" w:color="auto"/>
            <w:bottom w:val="none" w:sz="0" w:space="0" w:color="auto"/>
            <w:right w:val="none" w:sz="0" w:space="0" w:color="auto"/>
          </w:divBdr>
        </w:div>
        <w:div w:id="866915596">
          <w:marLeft w:val="0"/>
          <w:marRight w:val="0"/>
          <w:marTop w:val="300"/>
          <w:marBottom w:val="0"/>
          <w:divBdr>
            <w:top w:val="none" w:sz="0" w:space="0" w:color="auto"/>
            <w:left w:val="none" w:sz="0" w:space="0" w:color="auto"/>
            <w:bottom w:val="none" w:sz="0" w:space="0" w:color="auto"/>
            <w:right w:val="none" w:sz="0" w:space="0" w:color="auto"/>
          </w:divBdr>
          <w:divsChild>
            <w:div w:id="1260406717">
              <w:marLeft w:val="0"/>
              <w:marRight w:val="0"/>
              <w:marTop w:val="0"/>
              <w:marBottom w:val="0"/>
              <w:divBdr>
                <w:top w:val="none" w:sz="0" w:space="0" w:color="auto"/>
                <w:left w:val="none" w:sz="0" w:space="0" w:color="auto"/>
                <w:bottom w:val="none" w:sz="0" w:space="0" w:color="auto"/>
                <w:right w:val="none" w:sz="0" w:space="0" w:color="auto"/>
              </w:divBdr>
              <w:divsChild>
                <w:div w:id="700740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177911">
          <w:marLeft w:val="0"/>
          <w:marRight w:val="0"/>
          <w:marTop w:val="300"/>
          <w:marBottom w:val="0"/>
          <w:divBdr>
            <w:top w:val="none" w:sz="0" w:space="0" w:color="auto"/>
            <w:left w:val="none" w:sz="0" w:space="0" w:color="auto"/>
            <w:bottom w:val="none" w:sz="0" w:space="0" w:color="auto"/>
            <w:right w:val="none" w:sz="0" w:space="0" w:color="auto"/>
          </w:divBdr>
          <w:divsChild>
            <w:div w:id="342827269">
              <w:marLeft w:val="0"/>
              <w:marRight w:val="0"/>
              <w:marTop w:val="0"/>
              <w:marBottom w:val="0"/>
              <w:divBdr>
                <w:top w:val="none" w:sz="0" w:space="0" w:color="auto"/>
                <w:left w:val="none" w:sz="0" w:space="0" w:color="auto"/>
                <w:bottom w:val="none" w:sz="0" w:space="0" w:color="auto"/>
                <w:right w:val="none" w:sz="0" w:space="0" w:color="auto"/>
              </w:divBdr>
              <w:divsChild>
                <w:div w:id="2140024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361567">
          <w:marLeft w:val="0"/>
          <w:marRight w:val="0"/>
          <w:marTop w:val="0"/>
          <w:marBottom w:val="0"/>
          <w:divBdr>
            <w:top w:val="none" w:sz="0" w:space="0" w:color="auto"/>
            <w:left w:val="none" w:sz="0" w:space="0" w:color="auto"/>
            <w:bottom w:val="none" w:sz="0" w:space="0" w:color="auto"/>
            <w:right w:val="none" w:sz="0" w:space="0" w:color="auto"/>
          </w:divBdr>
          <w:divsChild>
            <w:div w:id="1414936338">
              <w:marLeft w:val="0"/>
              <w:marRight w:val="0"/>
              <w:marTop w:val="0"/>
              <w:marBottom w:val="0"/>
              <w:divBdr>
                <w:top w:val="none" w:sz="0" w:space="0" w:color="auto"/>
                <w:left w:val="none" w:sz="0" w:space="0" w:color="auto"/>
                <w:bottom w:val="none" w:sz="0" w:space="0" w:color="auto"/>
                <w:right w:val="none" w:sz="0" w:space="0" w:color="auto"/>
              </w:divBdr>
            </w:div>
          </w:divsChild>
        </w:div>
        <w:div w:id="1459181576">
          <w:marLeft w:val="0"/>
          <w:marRight w:val="0"/>
          <w:marTop w:val="0"/>
          <w:marBottom w:val="0"/>
          <w:divBdr>
            <w:top w:val="none" w:sz="0" w:space="0" w:color="auto"/>
            <w:left w:val="none" w:sz="0" w:space="0" w:color="auto"/>
            <w:bottom w:val="none" w:sz="0" w:space="0" w:color="auto"/>
            <w:right w:val="none" w:sz="0" w:space="0" w:color="auto"/>
          </w:divBdr>
        </w:div>
        <w:div w:id="1519470566">
          <w:marLeft w:val="0"/>
          <w:marRight w:val="0"/>
          <w:marTop w:val="0"/>
          <w:marBottom w:val="0"/>
          <w:divBdr>
            <w:top w:val="none" w:sz="0" w:space="0" w:color="auto"/>
            <w:left w:val="none" w:sz="0" w:space="0" w:color="auto"/>
            <w:bottom w:val="none" w:sz="0" w:space="0" w:color="auto"/>
            <w:right w:val="none" w:sz="0" w:space="0" w:color="auto"/>
          </w:divBdr>
        </w:div>
        <w:div w:id="1640839594">
          <w:marLeft w:val="0"/>
          <w:marRight w:val="0"/>
          <w:marTop w:val="0"/>
          <w:marBottom w:val="0"/>
          <w:divBdr>
            <w:top w:val="none" w:sz="0" w:space="0" w:color="auto"/>
            <w:left w:val="none" w:sz="0" w:space="0" w:color="auto"/>
            <w:bottom w:val="none" w:sz="0" w:space="0" w:color="auto"/>
            <w:right w:val="none" w:sz="0" w:space="0" w:color="auto"/>
          </w:divBdr>
          <w:divsChild>
            <w:div w:id="1834681320">
              <w:marLeft w:val="0"/>
              <w:marRight w:val="0"/>
              <w:marTop w:val="0"/>
              <w:marBottom w:val="0"/>
              <w:divBdr>
                <w:top w:val="none" w:sz="0" w:space="0" w:color="auto"/>
                <w:left w:val="none" w:sz="0" w:space="0" w:color="auto"/>
                <w:bottom w:val="none" w:sz="0" w:space="0" w:color="auto"/>
                <w:right w:val="none" w:sz="0" w:space="0" w:color="auto"/>
              </w:divBdr>
            </w:div>
          </w:divsChild>
        </w:div>
        <w:div w:id="1706520757">
          <w:marLeft w:val="0"/>
          <w:marRight w:val="0"/>
          <w:marTop w:val="0"/>
          <w:marBottom w:val="0"/>
          <w:divBdr>
            <w:top w:val="none" w:sz="0" w:space="0" w:color="auto"/>
            <w:left w:val="none" w:sz="0" w:space="0" w:color="auto"/>
            <w:bottom w:val="none" w:sz="0" w:space="0" w:color="auto"/>
            <w:right w:val="none" w:sz="0" w:space="0" w:color="auto"/>
          </w:divBdr>
          <w:divsChild>
            <w:div w:id="249823758">
              <w:marLeft w:val="0"/>
              <w:marRight w:val="0"/>
              <w:marTop w:val="0"/>
              <w:marBottom w:val="0"/>
              <w:divBdr>
                <w:top w:val="none" w:sz="0" w:space="0" w:color="auto"/>
                <w:left w:val="none" w:sz="0" w:space="0" w:color="auto"/>
                <w:bottom w:val="none" w:sz="0" w:space="0" w:color="auto"/>
                <w:right w:val="none" w:sz="0" w:space="0" w:color="auto"/>
              </w:divBdr>
            </w:div>
          </w:divsChild>
        </w:div>
        <w:div w:id="1844201329">
          <w:marLeft w:val="0"/>
          <w:marRight w:val="0"/>
          <w:marTop w:val="0"/>
          <w:marBottom w:val="0"/>
          <w:divBdr>
            <w:top w:val="none" w:sz="0" w:space="0" w:color="auto"/>
            <w:left w:val="none" w:sz="0" w:space="0" w:color="auto"/>
            <w:bottom w:val="none" w:sz="0" w:space="0" w:color="auto"/>
            <w:right w:val="none" w:sz="0" w:space="0" w:color="auto"/>
          </w:divBdr>
        </w:div>
        <w:div w:id="1911574790">
          <w:marLeft w:val="0"/>
          <w:marRight w:val="0"/>
          <w:marTop w:val="0"/>
          <w:marBottom w:val="0"/>
          <w:divBdr>
            <w:top w:val="none" w:sz="0" w:space="0" w:color="auto"/>
            <w:left w:val="none" w:sz="0" w:space="0" w:color="auto"/>
            <w:bottom w:val="none" w:sz="0" w:space="0" w:color="auto"/>
            <w:right w:val="none" w:sz="0" w:space="0" w:color="auto"/>
          </w:divBdr>
          <w:divsChild>
            <w:div w:id="1441029433">
              <w:marLeft w:val="0"/>
              <w:marRight w:val="0"/>
              <w:marTop w:val="0"/>
              <w:marBottom w:val="0"/>
              <w:divBdr>
                <w:top w:val="none" w:sz="0" w:space="0" w:color="auto"/>
                <w:left w:val="none" w:sz="0" w:space="0" w:color="auto"/>
                <w:bottom w:val="none" w:sz="0" w:space="0" w:color="auto"/>
                <w:right w:val="none" w:sz="0" w:space="0" w:color="auto"/>
              </w:divBdr>
            </w:div>
          </w:divsChild>
        </w:div>
        <w:div w:id="2114937426">
          <w:marLeft w:val="0"/>
          <w:marRight w:val="0"/>
          <w:marTop w:val="0"/>
          <w:marBottom w:val="0"/>
          <w:divBdr>
            <w:top w:val="none" w:sz="0" w:space="0" w:color="auto"/>
            <w:left w:val="none" w:sz="0" w:space="0" w:color="auto"/>
            <w:bottom w:val="none" w:sz="0" w:space="0" w:color="auto"/>
            <w:right w:val="none" w:sz="0" w:space="0" w:color="auto"/>
          </w:divBdr>
        </w:div>
      </w:divsChild>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19604756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sChild>
            <w:div w:id="1975258286">
              <w:marLeft w:val="0"/>
              <w:marRight w:val="0"/>
              <w:marTop w:val="0"/>
              <w:marBottom w:val="0"/>
              <w:divBdr>
                <w:top w:val="none" w:sz="0" w:space="0" w:color="auto"/>
                <w:left w:val="none" w:sz="0" w:space="0" w:color="auto"/>
                <w:bottom w:val="none" w:sz="0" w:space="0" w:color="auto"/>
                <w:right w:val="none" w:sz="0" w:space="0" w:color="auto"/>
              </w:divBdr>
            </w:div>
          </w:divsChild>
        </w:div>
        <w:div w:id="1695882379">
          <w:marLeft w:val="0"/>
          <w:marRight w:val="0"/>
          <w:marTop w:val="0"/>
          <w:marBottom w:val="0"/>
          <w:divBdr>
            <w:top w:val="none" w:sz="0" w:space="0" w:color="auto"/>
            <w:left w:val="none" w:sz="0" w:space="0" w:color="auto"/>
            <w:bottom w:val="none" w:sz="0" w:space="0" w:color="auto"/>
            <w:right w:val="none" w:sz="0" w:space="0" w:color="auto"/>
          </w:divBdr>
        </w:div>
        <w:div w:id="1725445502">
          <w:marLeft w:val="0"/>
          <w:marRight w:val="0"/>
          <w:marTop w:val="0"/>
          <w:marBottom w:val="0"/>
          <w:divBdr>
            <w:top w:val="none" w:sz="0" w:space="0" w:color="auto"/>
            <w:left w:val="none" w:sz="0" w:space="0" w:color="auto"/>
            <w:bottom w:val="none" w:sz="0" w:space="0" w:color="auto"/>
            <w:right w:val="none" w:sz="0" w:space="0" w:color="auto"/>
          </w:divBdr>
          <w:divsChild>
            <w:div w:id="281497742">
              <w:marLeft w:val="0"/>
              <w:marRight w:val="0"/>
              <w:marTop w:val="0"/>
              <w:marBottom w:val="0"/>
              <w:divBdr>
                <w:top w:val="none" w:sz="0" w:space="0" w:color="auto"/>
                <w:left w:val="none" w:sz="0" w:space="0" w:color="auto"/>
                <w:bottom w:val="none" w:sz="0" w:space="0" w:color="auto"/>
                <w:right w:val="none" w:sz="0" w:space="0" w:color="auto"/>
              </w:divBdr>
            </w:div>
          </w:divsChild>
        </w:div>
        <w:div w:id="682898040">
          <w:marLeft w:val="0"/>
          <w:marRight w:val="0"/>
          <w:marTop w:val="0"/>
          <w:marBottom w:val="0"/>
          <w:divBdr>
            <w:top w:val="none" w:sz="0" w:space="0" w:color="auto"/>
            <w:left w:val="none" w:sz="0" w:space="0" w:color="auto"/>
            <w:bottom w:val="none" w:sz="0" w:space="0" w:color="auto"/>
            <w:right w:val="none" w:sz="0" w:space="0" w:color="auto"/>
          </w:divBdr>
        </w:div>
        <w:div w:id="421683610">
          <w:marLeft w:val="0"/>
          <w:marRight w:val="0"/>
          <w:marTop w:val="0"/>
          <w:marBottom w:val="0"/>
          <w:divBdr>
            <w:top w:val="none" w:sz="0" w:space="0" w:color="auto"/>
            <w:left w:val="none" w:sz="0" w:space="0" w:color="auto"/>
            <w:bottom w:val="none" w:sz="0" w:space="0" w:color="auto"/>
            <w:right w:val="none" w:sz="0" w:space="0" w:color="auto"/>
          </w:divBdr>
          <w:divsChild>
            <w:div w:id="1054619616">
              <w:marLeft w:val="0"/>
              <w:marRight w:val="0"/>
              <w:marTop w:val="0"/>
              <w:marBottom w:val="0"/>
              <w:divBdr>
                <w:top w:val="none" w:sz="0" w:space="0" w:color="auto"/>
                <w:left w:val="none" w:sz="0" w:space="0" w:color="auto"/>
                <w:bottom w:val="none" w:sz="0" w:space="0" w:color="auto"/>
                <w:right w:val="none" w:sz="0" w:space="0" w:color="auto"/>
              </w:divBdr>
            </w:div>
          </w:divsChild>
        </w:div>
        <w:div w:id="1986232050">
          <w:marLeft w:val="0"/>
          <w:marRight w:val="0"/>
          <w:marTop w:val="0"/>
          <w:marBottom w:val="0"/>
          <w:divBdr>
            <w:top w:val="none" w:sz="0" w:space="0" w:color="auto"/>
            <w:left w:val="none" w:sz="0" w:space="0" w:color="auto"/>
            <w:bottom w:val="none" w:sz="0" w:space="0" w:color="auto"/>
            <w:right w:val="none" w:sz="0" w:space="0" w:color="auto"/>
          </w:divBdr>
        </w:div>
        <w:div w:id="32115289">
          <w:marLeft w:val="0"/>
          <w:marRight w:val="0"/>
          <w:marTop w:val="0"/>
          <w:marBottom w:val="0"/>
          <w:divBdr>
            <w:top w:val="none" w:sz="0" w:space="0" w:color="auto"/>
            <w:left w:val="none" w:sz="0" w:space="0" w:color="auto"/>
            <w:bottom w:val="none" w:sz="0" w:space="0" w:color="auto"/>
            <w:right w:val="none" w:sz="0" w:space="0" w:color="auto"/>
          </w:divBdr>
          <w:divsChild>
            <w:div w:id="899367564">
              <w:marLeft w:val="0"/>
              <w:marRight w:val="0"/>
              <w:marTop w:val="0"/>
              <w:marBottom w:val="0"/>
              <w:divBdr>
                <w:top w:val="none" w:sz="0" w:space="0" w:color="auto"/>
                <w:left w:val="none" w:sz="0" w:space="0" w:color="auto"/>
                <w:bottom w:val="none" w:sz="0" w:space="0" w:color="auto"/>
                <w:right w:val="none" w:sz="0" w:space="0" w:color="auto"/>
              </w:divBdr>
            </w:div>
          </w:divsChild>
        </w:div>
        <w:div w:id="113524569">
          <w:marLeft w:val="0"/>
          <w:marRight w:val="0"/>
          <w:marTop w:val="0"/>
          <w:marBottom w:val="0"/>
          <w:divBdr>
            <w:top w:val="none" w:sz="0" w:space="0" w:color="auto"/>
            <w:left w:val="none" w:sz="0" w:space="0" w:color="auto"/>
            <w:bottom w:val="none" w:sz="0" w:space="0" w:color="auto"/>
            <w:right w:val="none" w:sz="0" w:space="0" w:color="auto"/>
          </w:divBdr>
        </w:div>
        <w:div w:id="1251965970">
          <w:marLeft w:val="0"/>
          <w:marRight w:val="0"/>
          <w:marTop w:val="0"/>
          <w:marBottom w:val="0"/>
          <w:divBdr>
            <w:top w:val="none" w:sz="0" w:space="0" w:color="auto"/>
            <w:left w:val="none" w:sz="0" w:space="0" w:color="auto"/>
            <w:bottom w:val="none" w:sz="0" w:space="0" w:color="auto"/>
            <w:right w:val="none" w:sz="0" w:space="0" w:color="auto"/>
          </w:divBdr>
          <w:divsChild>
            <w:div w:id="1578858319">
              <w:marLeft w:val="0"/>
              <w:marRight w:val="0"/>
              <w:marTop w:val="0"/>
              <w:marBottom w:val="0"/>
              <w:divBdr>
                <w:top w:val="none" w:sz="0" w:space="0" w:color="auto"/>
                <w:left w:val="none" w:sz="0" w:space="0" w:color="auto"/>
                <w:bottom w:val="none" w:sz="0" w:space="0" w:color="auto"/>
                <w:right w:val="none" w:sz="0" w:space="0" w:color="auto"/>
              </w:divBdr>
            </w:div>
          </w:divsChild>
        </w:div>
        <w:div w:id="2053533257">
          <w:marLeft w:val="0"/>
          <w:marRight w:val="0"/>
          <w:marTop w:val="0"/>
          <w:marBottom w:val="0"/>
          <w:divBdr>
            <w:top w:val="none" w:sz="0" w:space="0" w:color="auto"/>
            <w:left w:val="none" w:sz="0" w:space="0" w:color="auto"/>
            <w:bottom w:val="none" w:sz="0" w:space="0" w:color="auto"/>
            <w:right w:val="none" w:sz="0" w:space="0" w:color="auto"/>
          </w:divBdr>
        </w:div>
        <w:div w:id="440730400">
          <w:marLeft w:val="0"/>
          <w:marRight w:val="0"/>
          <w:marTop w:val="0"/>
          <w:marBottom w:val="0"/>
          <w:divBdr>
            <w:top w:val="none" w:sz="0" w:space="0" w:color="auto"/>
            <w:left w:val="none" w:sz="0" w:space="0" w:color="auto"/>
            <w:bottom w:val="none" w:sz="0" w:space="0" w:color="auto"/>
            <w:right w:val="none" w:sz="0" w:space="0" w:color="auto"/>
          </w:divBdr>
          <w:divsChild>
            <w:div w:id="75369557">
              <w:marLeft w:val="0"/>
              <w:marRight w:val="0"/>
              <w:marTop w:val="0"/>
              <w:marBottom w:val="0"/>
              <w:divBdr>
                <w:top w:val="none" w:sz="0" w:space="0" w:color="auto"/>
                <w:left w:val="none" w:sz="0" w:space="0" w:color="auto"/>
                <w:bottom w:val="none" w:sz="0" w:space="0" w:color="auto"/>
                <w:right w:val="none" w:sz="0" w:space="0" w:color="auto"/>
              </w:divBdr>
            </w:div>
          </w:divsChild>
        </w:div>
        <w:div w:id="1726248915">
          <w:marLeft w:val="0"/>
          <w:marRight w:val="0"/>
          <w:marTop w:val="0"/>
          <w:marBottom w:val="0"/>
          <w:divBdr>
            <w:top w:val="none" w:sz="0" w:space="0" w:color="auto"/>
            <w:left w:val="none" w:sz="0" w:space="0" w:color="auto"/>
            <w:bottom w:val="none" w:sz="0" w:space="0" w:color="auto"/>
            <w:right w:val="none" w:sz="0" w:space="0" w:color="auto"/>
          </w:divBdr>
        </w:div>
        <w:div w:id="344985603">
          <w:marLeft w:val="0"/>
          <w:marRight w:val="0"/>
          <w:marTop w:val="0"/>
          <w:marBottom w:val="0"/>
          <w:divBdr>
            <w:top w:val="none" w:sz="0" w:space="0" w:color="auto"/>
            <w:left w:val="none" w:sz="0" w:space="0" w:color="auto"/>
            <w:bottom w:val="none" w:sz="0" w:space="0" w:color="auto"/>
            <w:right w:val="none" w:sz="0" w:space="0" w:color="auto"/>
          </w:divBdr>
          <w:divsChild>
            <w:div w:id="197403077">
              <w:marLeft w:val="0"/>
              <w:marRight w:val="0"/>
              <w:marTop w:val="0"/>
              <w:marBottom w:val="0"/>
              <w:divBdr>
                <w:top w:val="none" w:sz="0" w:space="0" w:color="auto"/>
                <w:left w:val="none" w:sz="0" w:space="0" w:color="auto"/>
                <w:bottom w:val="none" w:sz="0" w:space="0" w:color="auto"/>
                <w:right w:val="none" w:sz="0" w:space="0" w:color="auto"/>
              </w:divBdr>
            </w:div>
          </w:divsChild>
        </w:div>
        <w:div w:id="657542771">
          <w:marLeft w:val="0"/>
          <w:marRight w:val="0"/>
          <w:marTop w:val="300"/>
          <w:marBottom w:val="0"/>
          <w:divBdr>
            <w:top w:val="none" w:sz="0" w:space="0" w:color="auto"/>
            <w:left w:val="none" w:sz="0" w:space="0" w:color="auto"/>
            <w:bottom w:val="none" w:sz="0" w:space="0" w:color="auto"/>
            <w:right w:val="none" w:sz="0" w:space="0" w:color="auto"/>
          </w:divBdr>
          <w:divsChild>
            <w:div w:id="238177166">
              <w:marLeft w:val="0"/>
              <w:marRight w:val="0"/>
              <w:marTop w:val="0"/>
              <w:marBottom w:val="0"/>
              <w:divBdr>
                <w:top w:val="none" w:sz="0" w:space="0" w:color="auto"/>
                <w:left w:val="none" w:sz="0" w:space="0" w:color="auto"/>
                <w:bottom w:val="none" w:sz="0" w:space="0" w:color="auto"/>
                <w:right w:val="none" w:sz="0" w:space="0" w:color="auto"/>
              </w:divBdr>
              <w:divsChild>
                <w:div w:id="1293712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165147">
          <w:marLeft w:val="0"/>
          <w:marRight w:val="0"/>
          <w:marTop w:val="300"/>
          <w:marBottom w:val="0"/>
          <w:divBdr>
            <w:top w:val="none" w:sz="0" w:space="0" w:color="auto"/>
            <w:left w:val="none" w:sz="0" w:space="0" w:color="auto"/>
            <w:bottom w:val="none" w:sz="0" w:space="0" w:color="auto"/>
            <w:right w:val="none" w:sz="0" w:space="0" w:color="auto"/>
          </w:divBdr>
          <w:divsChild>
            <w:div w:id="1092312974">
              <w:marLeft w:val="0"/>
              <w:marRight w:val="0"/>
              <w:marTop w:val="0"/>
              <w:marBottom w:val="0"/>
              <w:divBdr>
                <w:top w:val="none" w:sz="0" w:space="0" w:color="auto"/>
                <w:left w:val="none" w:sz="0" w:space="0" w:color="auto"/>
                <w:bottom w:val="none" w:sz="0" w:space="0" w:color="auto"/>
                <w:right w:val="none" w:sz="0" w:space="0" w:color="auto"/>
              </w:divBdr>
              <w:divsChild>
                <w:div w:id="550074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235012">
          <w:marLeft w:val="0"/>
          <w:marRight w:val="0"/>
          <w:marTop w:val="300"/>
          <w:marBottom w:val="0"/>
          <w:divBdr>
            <w:top w:val="none" w:sz="0" w:space="0" w:color="auto"/>
            <w:left w:val="none" w:sz="0" w:space="0" w:color="auto"/>
            <w:bottom w:val="none" w:sz="0" w:space="0" w:color="auto"/>
            <w:right w:val="none" w:sz="0" w:space="0" w:color="auto"/>
          </w:divBdr>
          <w:divsChild>
            <w:div w:id="1639922258">
              <w:marLeft w:val="0"/>
              <w:marRight w:val="0"/>
              <w:marTop w:val="0"/>
              <w:marBottom w:val="0"/>
              <w:divBdr>
                <w:top w:val="none" w:sz="0" w:space="0" w:color="auto"/>
                <w:left w:val="none" w:sz="0" w:space="0" w:color="auto"/>
                <w:bottom w:val="none" w:sz="0" w:space="0" w:color="auto"/>
                <w:right w:val="none" w:sz="0" w:space="0" w:color="auto"/>
              </w:divBdr>
              <w:divsChild>
                <w:div w:id="2100632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993564">
          <w:marLeft w:val="0"/>
          <w:marRight w:val="0"/>
          <w:marTop w:val="300"/>
          <w:marBottom w:val="0"/>
          <w:divBdr>
            <w:top w:val="none" w:sz="0" w:space="0" w:color="auto"/>
            <w:left w:val="none" w:sz="0" w:space="0" w:color="auto"/>
            <w:bottom w:val="none" w:sz="0" w:space="0" w:color="auto"/>
            <w:right w:val="none" w:sz="0" w:space="0" w:color="auto"/>
          </w:divBdr>
          <w:divsChild>
            <w:div w:id="843395234">
              <w:marLeft w:val="0"/>
              <w:marRight w:val="0"/>
              <w:marTop w:val="0"/>
              <w:marBottom w:val="0"/>
              <w:divBdr>
                <w:top w:val="none" w:sz="0" w:space="0" w:color="auto"/>
                <w:left w:val="none" w:sz="0" w:space="0" w:color="auto"/>
                <w:bottom w:val="none" w:sz="0" w:space="0" w:color="auto"/>
                <w:right w:val="none" w:sz="0" w:space="0" w:color="auto"/>
              </w:divBdr>
              <w:divsChild>
                <w:div w:id="5163162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 w:id="313880707">
          <w:marLeft w:val="0"/>
          <w:marRight w:val="0"/>
          <w:marTop w:val="0"/>
          <w:marBottom w:val="0"/>
          <w:divBdr>
            <w:top w:val="none" w:sz="0" w:space="0" w:color="auto"/>
            <w:left w:val="none" w:sz="0" w:space="0" w:color="auto"/>
            <w:bottom w:val="none" w:sz="0" w:space="0" w:color="auto"/>
            <w:right w:val="none" w:sz="0" w:space="0" w:color="auto"/>
          </w:divBdr>
        </w:div>
        <w:div w:id="413209152">
          <w:marLeft w:val="0"/>
          <w:marRight w:val="0"/>
          <w:marTop w:val="0"/>
          <w:marBottom w:val="0"/>
          <w:divBdr>
            <w:top w:val="none" w:sz="0" w:space="0" w:color="auto"/>
            <w:left w:val="none" w:sz="0" w:space="0" w:color="auto"/>
            <w:bottom w:val="none" w:sz="0" w:space="0" w:color="auto"/>
            <w:right w:val="none" w:sz="0" w:space="0" w:color="auto"/>
          </w:divBdr>
        </w:div>
        <w:div w:id="428738139">
          <w:marLeft w:val="0"/>
          <w:marRight w:val="0"/>
          <w:marTop w:val="0"/>
          <w:marBottom w:val="0"/>
          <w:divBdr>
            <w:top w:val="none" w:sz="0" w:space="0" w:color="auto"/>
            <w:left w:val="none" w:sz="0" w:space="0" w:color="auto"/>
            <w:bottom w:val="none" w:sz="0" w:space="0" w:color="auto"/>
            <w:right w:val="none" w:sz="0" w:space="0" w:color="auto"/>
          </w:divBdr>
          <w:divsChild>
            <w:div w:id="961224957">
              <w:marLeft w:val="0"/>
              <w:marRight w:val="0"/>
              <w:marTop w:val="0"/>
              <w:marBottom w:val="0"/>
              <w:divBdr>
                <w:top w:val="none" w:sz="0" w:space="0" w:color="auto"/>
                <w:left w:val="none" w:sz="0" w:space="0" w:color="auto"/>
                <w:bottom w:val="none" w:sz="0" w:space="0" w:color="auto"/>
                <w:right w:val="none" w:sz="0" w:space="0" w:color="auto"/>
              </w:divBdr>
            </w:div>
          </w:divsChild>
        </w:div>
        <w:div w:id="457798714">
          <w:marLeft w:val="0"/>
          <w:marRight w:val="0"/>
          <w:marTop w:val="0"/>
          <w:marBottom w:val="0"/>
          <w:divBdr>
            <w:top w:val="none" w:sz="0" w:space="0" w:color="auto"/>
            <w:left w:val="none" w:sz="0" w:space="0" w:color="auto"/>
            <w:bottom w:val="none" w:sz="0" w:space="0" w:color="auto"/>
            <w:right w:val="none" w:sz="0" w:space="0" w:color="auto"/>
          </w:divBdr>
          <w:divsChild>
            <w:div w:id="1824391432">
              <w:marLeft w:val="0"/>
              <w:marRight w:val="0"/>
              <w:marTop w:val="0"/>
              <w:marBottom w:val="0"/>
              <w:divBdr>
                <w:top w:val="none" w:sz="0" w:space="0" w:color="auto"/>
                <w:left w:val="none" w:sz="0" w:space="0" w:color="auto"/>
                <w:bottom w:val="none" w:sz="0" w:space="0" w:color="auto"/>
                <w:right w:val="none" w:sz="0" w:space="0" w:color="auto"/>
              </w:divBdr>
            </w:div>
          </w:divsChild>
        </w:div>
        <w:div w:id="916596842">
          <w:marLeft w:val="0"/>
          <w:marRight w:val="0"/>
          <w:marTop w:val="0"/>
          <w:marBottom w:val="0"/>
          <w:divBdr>
            <w:top w:val="none" w:sz="0" w:space="0" w:color="auto"/>
            <w:left w:val="none" w:sz="0" w:space="0" w:color="auto"/>
            <w:bottom w:val="none" w:sz="0" w:space="0" w:color="auto"/>
            <w:right w:val="none" w:sz="0" w:space="0" w:color="auto"/>
          </w:divBdr>
          <w:divsChild>
            <w:div w:id="1585992968">
              <w:marLeft w:val="0"/>
              <w:marRight w:val="0"/>
              <w:marTop w:val="0"/>
              <w:marBottom w:val="0"/>
              <w:divBdr>
                <w:top w:val="none" w:sz="0" w:space="0" w:color="auto"/>
                <w:left w:val="none" w:sz="0" w:space="0" w:color="auto"/>
                <w:bottom w:val="none" w:sz="0" w:space="0" w:color="auto"/>
                <w:right w:val="none" w:sz="0" w:space="0" w:color="auto"/>
              </w:divBdr>
            </w:div>
          </w:divsChild>
        </w:div>
        <w:div w:id="1188906135">
          <w:marLeft w:val="0"/>
          <w:marRight w:val="0"/>
          <w:marTop w:val="0"/>
          <w:marBottom w:val="0"/>
          <w:divBdr>
            <w:top w:val="none" w:sz="0" w:space="0" w:color="auto"/>
            <w:left w:val="none" w:sz="0" w:space="0" w:color="auto"/>
            <w:bottom w:val="none" w:sz="0" w:space="0" w:color="auto"/>
            <w:right w:val="none" w:sz="0" w:space="0" w:color="auto"/>
          </w:divBdr>
        </w:div>
        <w:div w:id="1288393601">
          <w:marLeft w:val="0"/>
          <w:marRight w:val="0"/>
          <w:marTop w:val="300"/>
          <w:marBottom w:val="0"/>
          <w:divBdr>
            <w:top w:val="none" w:sz="0" w:space="0" w:color="auto"/>
            <w:left w:val="none" w:sz="0" w:space="0" w:color="auto"/>
            <w:bottom w:val="none" w:sz="0" w:space="0" w:color="auto"/>
            <w:right w:val="none" w:sz="0" w:space="0" w:color="auto"/>
          </w:divBdr>
          <w:divsChild>
            <w:div w:id="1940334817">
              <w:marLeft w:val="0"/>
              <w:marRight w:val="0"/>
              <w:marTop w:val="0"/>
              <w:marBottom w:val="0"/>
              <w:divBdr>
                <w:top w:val="none" w:sz="0" w:space="0" w:color="auto"/>
                <w:left w:val="none" w:sz="0" w:space="0" w:color="auto"/>
                <w:bottom w:val="none" w:sz="0" w:space="0" w:color="auto"/>
                <w:right w:val="none" w:sz="0" w:space="0" w:color="auto"/>
              </w:divBdr>
              <w:divsChild>
                <w:div w:id="2095084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649254">
          <w:marLeft w:val="0"/>
          <w:marRight w:val="0"/>
          <w:marTop w:val="0"/>
          <w:marBottom w:val="0"/>
          <w:divBdr>
            <w:top w:val="none" w:sz="0" w:space="0" w:color="auto"/>
            <w:left w:val="none" w:sz="0" w:space="0" w:color="auto"/>
            <w:bottom w:val="none" w:sz="0" w:space="0" w:color="auto"/>
            <w:right w:val="none" w:sz="0" w:space="0" w:color="auto"/>
          </w:divBdr>
        </w:div>
        <w:div w:id="1472357533">
          <w:marLeft w:val="0"/>
          <w:marRight w:val="0"/>
          <w:marTop w:val="300"/>
          <w:marBottom w:val="0"/>
          <w:divBdr>
            <w:top w:val="none" w:sz="0" w:space="0" w:color="auto"/>
            <w:left w:val="none" w:sz="0" w:space="0" w:color="auto"/>
            <w:bottom w:val="none" w:sz="0" w:space="0" w:color="auto"/>
            <w:right w:val="none" w:sz="0" w:space="0" w:color="auto"/>
          </w:divBdr>
          <w:divsChild>
            <w:div w:id="192500507">
              <w:marLeft w:val="0"/>
              <w:marRight w:val="0"/>
              <w:marTop w:val="0"/>
              <w:marBottom w:val="0"/>
              <w:divBdr>
                <w:top w:val="none" w:sz="0" w:space="0" w:color="auto"/>
                <w:left w:val="none" w:sz="0" w:space="0" w:color="auto"/>
                <w:bottom w:val="none" w:sz="0" w:space="0" w:color="auto"/>
                <w:right w:val="none" w:sz="0" w:space="0" w:color="auto"/>
              </w:divBdr>
              <w:divsChild>
                <w:div w:id="1299800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0413776">
          <w:marLeft w:val="0"/>
          <w:marRight w:val="0"/>
          <w:marTop w:val="0"/>
          <w:marBottom w:val="0"/>
          <w:divBdr>
            <w:top w:val="none" w:sz="0" w:space="0" w:color="auto"/>
            <w:left w:val="none" w:sz="0" w:space="0" w:color="auto"/>
            <w:bottom w:val="none" w:sz="0" w:space="0" w:color="auto"/>
            <w:right w:val="none" w:sz="0" w:space="0" w:color="auto"/>
          </w:divBdr>
        </w:div>
        <w:div w:id="1559974496">
          <w:marLeft w:val="0"/>
          <w:marRight w:val="0"/>
          <w:marTop w:val="0"/>
          <w:marBottom w:val="0"/>
          <w:divBdr>
            <w:top w:val="none" w:sz="0" w:space="0" w:color="auto"/>
            <w:left w:val="none" w:sz="0" w:space="0" w:color="auto"/>
            <w:bottom w:val="none" w:sz="0" w:space="0" w:color="auto"/>
            <w:right w:val="none" w:sz="0" w:space="0" w:color="auto"/>
          </w:divBdr>
          <w:divsChild>
            <w:div w:id="2142377134">
              <w:marLeft w:val="0"/>
              <w:marRight w:val="0"/>
              <w:marTop w:val="0"/>
              <w:marBottom w:val="0"/>
              <w:divBdr>
                <w:top w:val="none" w:sz="0" w:space="0" w:color="auto"/>
                <w:left w:val="none" w:sz="0" w:space="0" w:color="auto"/>
                <w:bottom w:val="none" w:sz="0" w:space="0" w:color="auto"/>
                <w:right w:val="none" w:sz="0" w:space="0" w:color="auto"/>
              </w:divBdr>
            </w:div>
          </w:divsChild>
        </w:div>
        <w:div w:id="1633049118">
          <w:marLeft w:val="0"/>
          <w:marRight w:val="0"/>
          <w:marTop w:val="0"/>
          <w:marBottom w:val="0"/>
          <w:divBdr>
            <w:top w:val="none" w:sz="0" w:space="0" w:color="auto"/>
            <w:left w:val="none" w:sz="0" w:space="0" w:color="auto"/>
            <w:bottom w:val="none" w:sz="0" w:space="0" w:color="auto"/>
            <w:right w:val="none" w:sz="0" w:space="0" w:color="auto"/>
          </w:divBdr>
          <w:divsChild>
            <w:div w:id="511452815">
              <w:marLeft w:val="0"/>
              <w:marRight w:val="0"/>
              <w:marTop w:val="0"/>
              <w:marBottom w:val="0"/>
              <w:divBdr>
                <w:top w:val="none" w:sz="0" w:space="0" w:color="auto"/>
                <w:left w:val="none" w:sz="0" w:space="0" w:color="auto"/>
                <w:bottom w:val="none" w:sz="0" w:space="0" w:color="auto"/>
                <w:right w:val="none" w:sz="0" w:space="0" w:color="auto"/>
              </w:divBdr>
            </w:div>
          </w:divsChild>
        </w:div>
        <w:div w:id="1683123172">
          <w:marLeft w:val="0"/>
          <w:marRight w:val="0"/>
          <w:marTop w:val="300"/>
          <w:marBottom w:val="0"/>
          <w:divBdr>
            <w:top w:val="none" w:sz="0" w:space="0" w:color="auto"/>
            <w:left w:val="none" w:sz="0" w:space="0" w:color="auto"/>
            <w:bottom w:val="none" w:sz="0" w:space="0" w:color="auto"/>
            <w:right w:val="none" w:sz="0" w:space="0" w:color="auto"/>
          </w:divBdr>
          <w:divsChild>
            <w:div w:id="409238569">
              <w:marLeft w:val="0"/>
              <w:marRight w:val="0"/>
              <w:marTop w:val="0"/>
              <w:marBottom w:val="0"/>
              <w:divBdr>
                <w:top w:val="none" w:sz="0" w:space="0" w:color="auto"/>
                <w:left w:val="none" w:sz="0" w:space="0" w:color="auto"/>
                <w:bottom w:val="none" w:sz="0" w:space="0" w:color="auto"/>
                <w:right w:val="none" w:sz="0" w:space="0" w:color="auto"/>
              </w:divBdr>
              <w:divsChild>
                <w:div w:id="1924676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6439084">
          <w:marLeft w:val="0"/>
          <w:marRight w:val="0"/>
          <w:marTop w:val="0"/>
          <w:marBottom w:val="0"/>
          <w:divBdr>
            <w:top w:val="none" w:sz="0" w:space="0" w:color="auto"/>
            <w:left w:val="none" w:sz="0" w:space="0" w:color="auto"/>
            <w:bottom w:val="none" w:sz="0" w:space="0" w:color="auto"/>
            <w:right w:val="none" w:sz="0" w:space="0" w:color="auto"/>
          </w:divBdr>
          <w:divsChild>
            <w:div w:id="623463115">
              <w:marLeft w:val="0"/>
              <w:marRight w:val="0"/>
              <w:marTop w:val="0"/>
              <w:marBottom w:val="0"/>
              <w:divBdr>
                <w:top w:val="none" w:sz="0" w:space="0" w:color="auto"/>
                <w:left w:val="none" w:sz="0" w:space="0" w:color="auto"/>
                <w:bottom w:val="none" w:sz="0" w:space="0" w:color="auto"/>
                <w:right w:val="none" w:sz="0" w:space="0" w:color="auto"/>
              </w:divBdr>
            </w:div>
          </w:divsChild>
        </w:div>
        <w:div w:id="1851092877">
          <w:marLeft w:val="0"/>
          <w:marRight w:val="0"/>
          <w:marTop w:val="0"/>
          <w:marBottom w:val="0"/>
          <w:divBdr>
            <w:top w:val="none" w:sz="0" w:space="0" w:color="auto"/>
            <w:left w:val="none" w:sz="0" w:space="0" w:color="auto"/>
            <w:bottom w:val="none" w:sz="0" w:space="0" w:color="auto"/>
            <w:right w:val="none" w:sz="0" w:space="0" w:color="auto"/>
          </w:divBdr>
          <w:divsChild>
            <w:div w:id="875238834">
              <w:marLeft w:val="0"/>
              <w:marRight w:val="0"/>
              <w:marTop w:val="0"/>
              <w:marBottom w:val="0"/>
              <w:divBdr>
                <w:top w:val="none" w:sz="0" w:space="0" w:color="auto"/>
                <w:left w:val="none" w:sz="0" w:space="0" w:color="auto"/>
                <w:bottom w:val="none" w:sz="0" w:space="0" w:color="auto"/>
                <w:right w:val="none" w:sz="0" w:space="0" w:color="auto"/>
              </w:divBdr>
            </w:div>
          </w:divsChild>
        </w:div>
        <w:div w:id="1996251255">
          <w:marLeft w:val="0"/>
          <w:marRight w:val="0"/>
          <w:marTop w:val="300"/>
          <w:marBottom w:val="0"/>
          <w:divBdr>
            <w:top w:val="none" w:sz="0" w:space="0" w:color="auto"/>
            <w:left w:val="none" w:sz="0" w:space="0" w:color="auto"/>
            <w:bottom w:val="none" w:sz="0" w:space="0" w:color="auto"/>
            <w:right w:val="none" w:sz="0" w:space="0" w:color="auto"/>
          </w:divBdr>
          <w:divsChild>
            <w:div w:id="1759521181">
              <w:marLeft w:val="0"/>
              <w:marRight w:val="0"/>
              <w:marTop w:val="0"/>
              <w:marBottom w:val="0"/>
              <w:divBdr>
                <w:top w:val="none" w:sz="0" w:space="0" w:color="auto"/>
                <w:left w:val="none" w:sz="0" w:space="0" w:color="auto"/>
                <w:bottom w:val="none" w:sz="0" w:space="0" w:color="auto"/>
                <w:right w:val="none" w:sz="0" w:space="0" w:color="auto"/>
              </w:divBdr>
              <w:divsChild>
                <w:div w:id="525757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643100">
      <w:bodyDiv w:val="1"/>
      <w:marLeft w:val="0"/>
      <w:marRight w:val="0"/>
      <w:marTop w:val="0"/>
      <w:marBottom w:val="0"/>
      <w:divBdr>
        <w:top w:val="none" w:sz="0" w:space="0" w:color="auto"/>
        <w:left w:val="none" w:sz="0" w:space="0" w:color="auto"/>
        <w:bottom w:val="none" w:sz="0" w:space="0" w:color="auto"/>
        <w:right w:val="none" w:sz="0" w:space="0" w:color="auto"/>
      </w:divBdr>
      <w:divsChild>
        <w:div w:id="288708770">
          <w:marLeft w:val="0"/>
          <w:marRight w:val="0"/>
          <w:marTop w:val="0"/>
          <w:marBottom w:val="0"/>
          <w:divBdr>
            <w:top w:val="none" w:sz="0" w:space="0" w:color="auto"/>
            <w:left w:val="none" w:sz="0" w:space="0" w:color="auto"/>
            <w:bottom w:val="none" w:sz="0" w:space="0" w:color="auto"/>
            <w:right w:val="none" w:sz="0" w:space="0" w:color="auto"/>
          </w:divBdr>
        </w:div>
        <w:div w:id="320935791">
          <w:marLeft w:val="0"/>
          <w:marRight w:val="0"/>
          <w:marTop w:val="0"/>
          <w:marBottom w:val="0"/>
          <w:divBdr>
            <w:top w:val="none" w:sz="0" w:space="0" w:color="auto"/>
            <w:left w:val="none" w:sz="0" w:space="0" w:color="auto"/>
            <w:bottom w:val="none" w:sz="0" w:space="0" w:color="auto"/>
            <w:right w:val="none" w:sz="0" w:space="0" w:color="auto"/>
          </w:divBdr>
        </w:div>
      </w:divsChild>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sChild>
            <w:div w:id="437527217">
              <w:marLeft w:val="0"/>
              <w:marRight w:val="0"/>
              <w:marTop w:val="0"/>
              <w:marBottom w:val="0"/>
              <w:divBdr>
                <w:top w:val="none" w:sz="0" w:space="0" w:color="auto"/>
                <w:left w:val="none" w:sz="0" w:space="0" w:color="auto"/>
                <w:bottom w:val="none" w:sz="0" w:space="0" w:color="auto"/>
                <w:right w:val="none" w:sz="0" w:space="0" w:color="auto"/>
              </w:divBdr>
            </w:div>
          </w:divsChild>
        </w:div>
        <w:div w:id="426314587">
          <w:marLeft w:val="0"/>
          <w:marRight w:val="0"/>
          <w:marTop w:val="0"/>
          <w:marBottom w:val="0"/>
          <w:divBdr>
            <w:top w:val="none" w:sz="0" w:space="0" w:color="auto"/>
            <w:left w:val="none" w:sz="0" w:space="0" w:color="auto"/>
            <w:bottom w:val="none" w:sz="0" w:space="0" w:color="auto"/>
            <w:right w:val="none" w:sz="0" w:space="0" w:color="auto"/>
          </w:divBdr>
          <w:divsChild>
            <w:div w:id="364913450">
              <w:marLeft w:val="0"/>
              <w:marRight w:val="0"/>
              <w:marTop w:val="0"/>
              <w:marBottom w:val="0"/>
              <w:divBdr>
                <w:top w:val="none" w:sz="0" w:space="0" w:color="auto"/>
                <w:left w:val="none" w:sz="0" w:space="0" w:color="auto"/>
                <w:bottom w:val="none" w:sz="0" w:space="0" w:color="auto"/>
                <w:right w:val="none" w:sz="0" w:space="0" w:color="auto"/>
              </w:divBdr>
            </w:div>
          </w:divsChild>
        </w:div>
        <w:div w:id="464928160">
          <w:marLeft w:val="0"/>
          <w:marRight w:val="0"/>
          <w:marTop w:val="0"/>
          <w:marBottom w:val="0"/>
          <w:divBdr>
            <w:top w:val="none" w:sz="0" w:space="0" w:color="auto"/>
            <w:left w:val="none" w:sz="0" w:space="0" w:color="auto"/>
            <w:bottom w:val="none" w:sz="0" w:space="0" w:color="auto"/>
            <w:right w:val="none" w:sz="0" w:space="0" w:color="auto"/>
          </w:divBdr>
        </w:div>
        <w:div w:id="513962105">
          <w:marLeft w:val="0"/>
          <w:marRight w:val="0"/>
          <w:marTop w:val="0"/>
          <w:marBottom w:val="0"/>
          <w:divBdr>
            <w:top w:val="none" w:sz="0" w:space="0" w:color="auto"/>
            <w:left w:val="none" w:sz="0" w:space="0" w:color="auto"/>
            <w:bottom w:val="none" w:sz="0" w:space="0" w:color="auto"/>
            <w:right w:val="none" w:sz="0" w:space="0" w:color="auto"/>
          </w:divBdr>
        </w:div>
        <w:div w:id="733704783">
          <w:marLeft w:val="0"/>
          <w:marRight w:val="0"/>
          <w:marTop w:val="0"/>
          <w:marBottom w:val="0"/>
          <w:divBdr>
            <w:top w:val="none" w:sz="0" w:space="0" w:color="auto"/>
            <w:left w:val="none" w:sz="0" w:space="0" w:color="auto"/>
            <w:bottom w:val="none" w:sz="0" w:space="0" w:color="auto"/>
            <w:right w:val="none" w:sz="0" w:space="0" w:color="auto"/>
          </w:divBdr>
        </w:div>
        <w:div w:id="854732359">
          <w:marLeft w:val="0"/>
          <w:marRight w:val="0"/>
          <w:marTop w:val="300"/>
          <w:marBottom w:val="0"/>
          <w:divBdr>
            <w:top w:val="none" w:sz="0" w:space="0" w:color="auto"/>
            <w:left w:val="none" w:sz="0" w:space="0" w:color="auto"/>
            <w:bottom w:val="none" w:sz="0" w:space="0" w:color="auto"/>
            <w:right w:val="none" w:sz="0" w:space="0" w:color="auto"/>
          </w:divBdr>
          <w:divsChild>
            <w:div w:id="502934726">
              <w:marLeft w:val="0"/>
              <w:marRight w:val="0"/>
              <w:marTop w:val="0"/>
              <w:marBottom w:val="0"/>
              <w:divBdr>
                <w:top w:val="none" w:sz="0" w:space="0" w:color="auto"/>
                <w:left w:val="none" w:sz="0" w:space="0" w:color="auto"/>
                <w:bottom w:val="none" w:sz="0" w:space="0" w:color="auto"/>
                <w:right w:val="none" w:sz="0" w:space="0" w:color="auto"/>
              </w:divBdr>
              <w:divsChild>
                <w:div w:id="1701472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7183455">
          <w:marLeft w:val="0"/>
          <w:marRight w:val="0"/>
          <w:marTop w:val="0"/>
          <w:marBottom w:val="0"/>
          <w:divBdr>
            <w:top w:val="none" w:sz="0" w:space="0" w:color="auto"/>
            <w:left w:val="none" w:sz="0" w:space="0" w:color="auto"/>
            <w:bottom w:val="none" w:sz="0" w:space="0" w:color="auto"/>
            <w:right w:val="none" w:sz="0" w:space="0" w:color="auto"/>
          </w:divBdr>
          <w:divsChild>
            <w:div w:id="421225237">
              <w:marLeft w:val="0"/>
              <w:marRight w:val="0"/>
              <w:marTop w:val="0"/>
              <w:marBottom w:val="0"/>
              <w:divBdr>
                <w:top w:val="none" w:sz="0" w:space="0" w:color="auto"/>
                <w:left w:val="none" w:sz="0" w:space="0" w:color="auto"/>
                <w:bottom w:val="none" w:sz="0" w:space="0" w:color="auto"/>
                <w:right w:val="none" w:sz="0" w:space="0" w:color="auto"/>
              </w:divBdr>
            </w:div>
          </w:divsChild>
        </w:div>
        <w:div w:id="971447910">
          <w:marLeft w:val="0"/>
          <w:marRight w:val="0"/>
          <w:marTop w:val="300"/>
          <w:marBottom w:val="0"/>
          <w:divBdr>
            <w:top w:val="none" w:sz="0" w:space="0" w:color="auto"/>
            <w:left w:val="none" w:sz="0" w:space="0" w:color="auto"/>
            <w:bottom w:val="none" w:sz="0" w:space="0" w:color="auto"/>
            <w:right w:val="none" w:sz="0" w:space="0" w:color="auto"/>
          </w:divBdr>
          <w:divsChild>
            <w:div w:id="1431509936">
              <w:marLeft w:val="0"/>
              <w:marRight w:val="0"/>
              <w:marTop w:val="0"/>
              <w:marBottom w:val="0"/>
              <w:divBdr>
                <w:top w:val="none" w:sz="0" w:space="0" w:color="auto"/>
                <w:left w:val="none" w:sz="0" w:space="0" w:color="auto"/>
                <w:bottom w:val="none" w:sz="0" w:space="0" w:color="auto"/>
                <w:right w:val="none" w:sz="0" w:space="0" w:color="auto"/>
              </w:divBdr>
              <w:divsChild>
                <w:div w:id="2053531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0828846">
          <w:marLeft w:val="0"/>
          <w:marRight w:val="0"/>
          <w:marTop w:val="0"/>
          <w:marBottom w:val="0"/>
          <w:divBdr>
            <w:top w:val="none" w:sz="0" w:space="0" w:color="auto"/>
            <w:left w:val="none" w:sz="0" w:space="0" w:color="auto"/>
            <w:bottom w:val="none" w:sz="0" w:space="0" w:color="auto"/>
            <w:right w:val="none" w:sz="0" w:space="0" w:color="auto"/>
          </w:divBdr>
        </w:div>
        <w:div w:id="1357342531">
          <w:marLeft w:val="0"/>
          <w:marRight w:val="0"/>
          <w:marTop w:val="0"/>
          <w:marBottom w:val="0"/>
          <w:divBdr>
            <w:top w:val="none" w:sz="0" w:space="0" w:color="auto"/>
            <w:left w:val="none" w:sz="0" w:space="0" w:color="auto"/>
            <w:bottom w:val="none" w:sz="0" w:space="0" w:color="auto"/>
            <w:right w:val="none" w:sz="0" w:space="0" w:color="auto"/>
          </w:divBdr>
        </w:div>
        <w:div w:id="1496409277">
          <w:marLeft w:val="0"/>
          <w:marRight w:val="0"/>
          <w:marTop w:val="0"/>
          <w:marBottom w:val="0"/>
          <w:divBdr>
            <w:top w:val="none" w:sz="0" w:space="0" w:color="auto"/>
            <w:left w:val="none" w:sz="0" w:space="0" w:color="auto"/>
            <w:bottom w:val="none" w:sz="0" w:space="0" w:color="auto"/>
            <w:right w:val="none" w:sz="0" w:space="0" w:color="auto"/>
          </w:divBdr>
        </w:div>
        <w:div w:id="1591085262">
          <w:marLeft w:val="0"/>
          <w:marRight w:val="0"/>
          <w:marTop w:val="0"/>
          <w:marBottom w:val="0"/>
          <w:divBdr>
            <w:top w:val="none" w:sz="0" w:space="0" w:color="auto"/>
            <w:left w:val="none" w:sz="0" w:space="0" w:color="auto"/>
            <w:bottom w:val="none" w:sz="0" w:space="0" w:color="auto"/>
            <w:right w:val="none" w:sz="0" w:space="0" w:color="auto"/>
          </w:divBdr>
          <w:divsChild>
            <w:div w:id="1622221722">
              <w:marLeft w:val="0"/>
              <w:marRight w:val="0"/>
              <w:marTop w:val="0"/>
              <w:marBottom w:val="0"/>
              <w:divBdr>
                <w:top w:val="none" w:sz="0" w:space="0" w:color="auto"/>
                <w:left w:val="none" w:sz="0" w:space="0" w:color="auto"/>
                <w:bottom w:val="none" w:sz="0" w:space="0" w:color="auto"/>
                <w:right w:val="none" w:sz="0" w:space="0" w:color="auto"/>
              </w:divBdr>
            </w:div>
          </w:divsChild>
        </w:div>
        <w:div w:id="1640305967">
          <w:marLeft w:val="0"/>
          <w:marRight w:val="0"/>
          <w:marTop w:val="0"/>
          <w:marBottom w:val="0"/>
          <w:divBdr>
            <w:top w:val="none" w:sz="0" w:space="0" w:color="auto"/>
            <w:left w:val="none" w:sz="0" w:space="0" w:color="auto"/>
            <w:bottom w:val="none" w:sz="0" w:space="0" w:color="auto"/>
            <w:right w:val="none" w:sz="0" w:space="0" w:color="auto"/>
          </w:divBdr>
          <w:divsChild>
            <w:div w:id="1295600174">
              <w:marLeft w:val="0"/>
              <w:marRight w:val="0"/>
              <w:marTop w:val="0"/>
              <w:marBottom w:val="0"/>
              <w:divBdr>
                <w:top w:val="none" w:sz="0" w:space="0" w:color="auto"/>
                <w:left w:val="none" w:sz="0" w:space="0" w:color="auto"/>
                <w:bottom w:val="none" w:sz="0" w:space="0" w:color="auto"/>
                <w:right w:val="none" w:sz="0" w:space="0" w:color="auto"/>
              </w:divBdr>
            </w:div>
          </w:divsChild>
        </w:div>
        <w:div w:id="1653951227">
          <w:marLeft w:val="0"/>
          <w:marRight w:val="0"/>
          <w:marTop w:val="0"/>
          <w:marBottom w:val="0"/>
          <w:divBdr>
            <w:top w:val="none" w:sz="0" w:space="0" w:color="auto"/>
            <w:left w:val="none" w:sz="0" w:space="0" w:color="auto"/>
            <w:bottom w:val="none" w:sz="0" w:space="0" w:color="auto"/>
            <w:right w:val="none" w:sz="0" w:space="0" w:color="auto"/>
          </w:divBdr>
        </w:div>
        <w:div w:id="1827820489">
          <w:marLeft w:val="0"/>
          <w:marRight w:val="0"/>
          <w:marTop w:val="0"/>
          <w:marBottom w:val="0"/>
          <w:divBdr>
            <w:top w:val="none" w:sz="0" w:space="0" w:color="auto"/>
            <w:left w:val="none" w:sz="0" w:space="0" w:color="auto"/>
            <w:bottom w:val="none" w:sz="0" w:space="0" w:color="auto"/>
            <w:right w:val="none" w:sz="0" w:space="0" w:color="auto"/>
          </w:divBdr>
          <w:divsChild>
            <w:div w:id="1584997515">
              <w:marLeft w:val="0"/>
              <w:marRight w:val="0"/>
              <w:marTop w:val="0"/>
              <w:marBottom w:val="0"/>
              <w:divBdr>
                <w:top w:val="none" w:sz="0" w:space="0" w:color="auto"/>
                <w:left w:val="none" w:sz="0" w:space="0" w:color="auto"/>
                <w:bottom w:val="none" w:sz="0" w:space="0" w:color="auto"/>
                <w:right w:val="none" w:sz="0" w:space="0" w:color="auto"/>
              </w:divBdr>
            </w:div>
          </w:divsChild>
        </w:div>
        <w:div w:id="1920289486">
          <w:marLeft w:val="0"/>
          <w:marRight w:val="0"/>
          <w:marTop w:val="0"/>
          <w:marBottom w:val="0"/>
          <w:divBdr>
            <w:top w:val="none" w:sz="0" w:space="0" w:color="auto"/>
            <w:left w:val="none" w:sz="0" w:space="0" w:color="auto"/>
            <w:bottom w:val="none" w:sz="0" w:space="0" w:color="auto"/>
            <w:right w:val="none" w:sz="0" w:space="0" w:color="auto"/>
          </w:divBdr>
          <w:divsChild>
            <w:div w:id="1833179901">
              <w:marLeft w:val="0"/>
              <w:marRight w:val="0"/>
              <w:marTop w:val="0"/>
              <w:marBottom w:val="0"/>
              <w:divBdr>
                <w:top w:val="none" w:sz="0" w:space="0" w:color="auto"/>
                <w:left w:val="none" w:sz="0" w:space="0" w:color="auto"/>
                <w:bottom w:val="none" w:sz="0" w:space="0" w:color="auto"/>
                <w:right w:val="none" w:sz="0" w:space="0" w:color="auto"/>
              </w:divBdr>
            </w:div>
          </w:divsChild>
        </w:div>
        <w:div w:id="1925802087">
          <w:marLeft w:val="0"/>
          <w:marRight w:val="0"/>
          <w:marTop w:val="300"/>
          <w:marBottom w:val="0"/>
          <w:divBdr>
            <w:top w:val="none" w:sz="0" w:space="0" w:color="auto"/>
            <w:left w:val="none" w:sz="0" w:space="0" w:color="auto"/>
            <w:bottom w:val="none" w:sz="0" w:space="0" w:color="auto"/>
            <w:right w:val="none" w:sz="0" w:space="0" w:color="auto"/>
          </w:divBdr>
          <w:divsChild>
            <w:div w:id="183129827">
              <w:marLeft w:val="0"/>
              <w:marRight w:val="0"/>
              <w:marTop w:val="0"/>
              <w:marBottom w:val="0"/>
              <w:divBdr>
                <w:top w:val="none" w:sz="0" w:space="0" w:color="auto"/>
                <w:left w:val="none" w:sz="0" w:space="0" w:color="auto"/>
                <w:bottom w:val="none" w:sz="0" w:space="0" w:color="auto"/>
                <w:right w:val="none" w:sz="0" w:space="0" w:color="auto"/>
              </w:divBdr>
              <w:divsChild>
                <w:div w:id="1413164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1310715">
          <w:marLeft w:val="0"/>
          <w:marRight w:val="0"/>
          <w:marTop w:val="300"/>
          <w:marBottom w:val="0"/>
          <w:divBdr>
            <w:top w:val="none" w:sz="0" w:space="0" w:color="auto"/>
            <w:left w:val="none" w:sz="0" w:space="0" w:color="auto"/>
            <w:bottom w:val="none" w:sz="0" w:space="0" w:color="auto"/>
            <w:right w:val="none" w:sz="0" w:space="0" w:color="auto"/>
          </w:divBdr>
          <w:divsChild>
            <w:div w:id="2080325032">
              <w:marLeft w:val="0"/>
              <w:marRight w:val="0"/>
              <w:marTop w:val="0"/>
              <w:marBottom w:val="0"/>
              <w:divBdr>
                <w:top w:val="none" w:sz="0" w:space="0" w:color="auto"/>
                <w:left w:val="none" w:sz="0" w:space="0" w:color="auto"/>
                <w:bottom w:val="none" w:sz="0" w:space="0" w:color="auto"/>
                <w:right w:val="none" w:sz="0" w:space="0" w:color="auto"/>
              </w:divBdr>
              <w:divsChild>
                <w:div w:id="813835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343560557">
          <w:marLeft w:val="0"/>
          <w:marRight w:val="0"/>
          <w:marTop w:val="0"/>
          <w:marBottom w:val="0"/>
          <w:divBdr>
            <w:top w:val="none" w:sz="0" w:space="0" w:color="auto"/>
            <w:left w:val="none" w:sz="0" w:space="0" w:color="auto"/>
            <w:bottom w:val="none" w:sz="0" w:space="0" w:color="auto"/>
            <w:right w:val="none" w:sz="0" w:space="0" w:color="auto"/>
          </w:divBdr>
        </w:div>
        <w:div w:id="1514303556">
          <w:marLeft w:val="0"/>
          <w:marRight w:val="0"/>
          <w:marTop w:val="0"/>
          <w:marBottom w:val="0"/>
          <w:divBdr>
            <w:top w:val="none" w:sz="0" w:space="0" w:color="auto"/>
            <w:left w:val="none" w:sz="0" w:space="0" w:color="auto"/>
            <w:bottom w:val="none" w:sz="0" w:space="0" w:color="auto"/>
            <w:right w:val="none" w:sz="0" w:space="0" w:color="auto"/>
          </w:divBdr>
          <w:divsChild>
            <w:div w:id="1523351006">
              <w:marLeft w:val="0"/>
              <w:marRight w:val="0"/>
              <w:marTop w:val="0"/>
              <w:marBottom w:val="0"/>
              <w:divBdr>
                <w:top w:val="none" w:sz="0" w:space="0" w:color="auto"/>
                <w:left w:val="none" w:sz="0" w:space="0" w:color="auto"/>
                <w:bottom w:val="none" w:sz="0" w:space="0" w:color="auto"/>
                <w:right w:val="none" w:sz="0" w:space="0" w:color="auto"/>
              </w:divBdr>
            </w:div>
          </w:divsChild>
        </w:div>
        <w:div w:id="198469815">
          <w:marLeft w:val="0"/>
          <w:marRight w:val="0"/>
          <w:marTop w:val="0"/>
          <w:marBottom w:val="0"/>
          <w:divBdr>
            <w:top w:val="none" w:sz="0" w:space="0" w:color="auto"/>
            <w:left w:val="none" w:sz="0" w:space="0" w:color="auto"/>
            <w:bottom w:val="none" w:sz="0" w:space="0" w:color="auto"/>
            <w:right w:val="none" w:sz="0" w:space="0" w:color="auto"/>
          </w:divBdr>
        </w:div>
        <w:div w:id="318000066">
          <w:marLeft w:val="0"/>
          <w:marRight w:val="0"/>
          <w:marTop w:val="0"/>
          <w:marBottom w:val="0"/>
          <w:divBdr>
            <w:top w:val="none" w:sz="0" w:space="0" w:color="auto"/>
            <w:left w:val="none" w:sz="0" w:space="0" w:color="auto"/>
            <w:bottom w:val="none" w:sz="0" w:space="0" w:color="auto"/>
            <w:right w:val="none" w:sz="0" w:space="0" w:color="auto"/>
          </w:divBdr>
          <w:divsChild>
            <w:div w:id="1227254882">
              <w:marLeft w:val="0"/>
              <w:marRight w:val="0"/>
              <w:marTop w:val="0"/>
              <w:marBottom w:val="0"/>
              <w:divBdr>
                <w:top w:val="none" w:sz="0" w:space="0" w:color="auto"/>
                <w:left w:val="none" w:sz="0" w:space="0" w:color="auto"/>
                <w:bottom w:val="none" w:sz="0" w:space="0" w:color="auto"/>
                <w:right w:val="none" w:sz="0" w:space="0" w:color="auto"/>
              </w:divBdr>
            </w:div>
          </w:divsChild>
        </w:div>
        <w:div w:id="1715079686">
          <w:marLeft w:val="0"/>
          <w:marRight w:val="0"/>
          <w:marTop w:val="0"/>
          <w:marBottom w:val="0"/>
          <w:divBdr>
            <w:top w:val="none" w:sz="0" w:space="0" w:color="auto"/>
            <w:left w:val="none" w:sz="0" w:space="0" w:color="auto"/>
            <w:bottom w:val="none" w:sz="0" w:space="0" w:color="auto"/>
            <w:right w:val="none" w:sz="0" w:space="0" w:color="auto"/>
          </w:divBdr>
        </w:div>
        <w:div w:id="636760834">
          <w:marLeft w:val="0"/>
          <w:marRight w:val="0"/>
          <w:marTop w:val="0"/>
          <w:marBottom w:val="0"/>
          <w:divBdr>
            <w:top w:val="none" w:sz="0" w:space="0" w:color="auto"/>
            <w:left w:val="none" w:sz="0" w:space="0" w:color="auto"/>
            <w:bottom w:val="none" w:sz="0" w:space="0" w:color="auto"/>
            <w:right w:val="none" w:sz="0" w:space="0" w:color="auto"/>
          </w:divBdr>
          <w:divsChild>
            <w:div w:id="342127695">
              <w:marLeft w:val="0"/>
              <w:marRight w:val="0"/>
              <w:marTop w:val="0"/>
              <w:marBottom w:val="0"/>
              <w:divBdr>
                <w:top w:val="none" w:sz="0" w:space="0" w:color="auto"/>
                <w:left w:val="none" w:sz="0" w:space="0" w:color="auto"/>
                <w:bottom w:val="none" w:sz="0" w:space="0" w:color="auto"/>
                <w:right w:val="none" w:sz="0" w:space="0" w:color="auto"/>
              </w:divBdr>
            </w:div>
          </w:divsChild>
        </w:div>
        <w:div w:id="1733573802">
          <w:marLeft w:val="0"/>
          <w:marRight w:val="0"/>
          <w:marTop w:val="0"/>
          <w:marBottom w:val="0"/>
          <w:divBdr>
            <w:top w:val="none" w:sz="0" w:space="0" w:color="auto"/>
            <w:left w:val="none" w:sz="0" w:space="0" w:color="auto"/>
            <w:bottom w:val="none" w:sz="0" w:space="0" w:color="auto"/>
            <w:right w:val="none" w:sz="0" w:space="0" w:color="auto"/>
          </w:divBdr>
        </w:div>
        <w:div w:id="177550806">
          <w:marLeft w:val="0"/>
          <w:marRight w:val="0"/>
          <w:marTop w:val="0"/>
          <w:marBottom w:val="0"/>
          <w:divBdr>
            <w:top w:val="none" w:sz="0" w:space="0" w:color="auto"/>
            <w:left w:val="none" w:sz="0" w:space="0" w:color="auto"/>
            <w:bottom w:val="none" w:sz="0" w:space="0" w:color="auto"/>
            <w:right w:val="none" w:sz="0" w:space="0" w:color="auto"/>
          </w:divBdr>
          <w:divsChild>
            <w:div w:id="1474130318">
              <w:marLeft w:val="0"/>
              <w:marRight w:val="0"/>
              <w:marTop w:val="0"/>
              <w:marBottom w:val="0"/>
              <w:divBdr>
                <w:top w:val="none" w:sz="0" w:space="0" w:color="auto"/>
                <w:left w:val="none" w:sz="0" w:space="0" w:color="auto"/>
                <w:bottom w:val="none" w:sz="0" w:space="0" w:color="auto"/>
                <w:right w:val="none" w:sz="0" w:space="0" w:color="auto"/>
              </w:divBdr>
            </w:div>
          </w:divsChild>
        </w:div>
        <w:div w:id="1631933192">
          <w:marLeft w:val="0"/>
          <w:marRight w:val="0"/>
          <w:marTop w:val="0"/>
          <w:marBottom w:val="0"/>
          <w:divBdr>
            <w:top w:val="none" w:sz="0" w:space="0" w:color="auto"/>
            <w:left w:val="none" w:sz="0" w:space="0" w:color="auto"/>
            <w:bottom w:val="none" w:sz="0" w:space="0" w:color="auto"/>
            <w:right w:val="none" w:sz="0" w:space="0" w:color="auto"/>
          </w:divBdr>
        </w:div>
        <w:div w:id="1492452970">
          <w:marLeft w:val="0"/>
          <w:marRight w:val="0"/>
          <w:marTop w:val="0"/>
          <w:marBottom w:val="0"/>
          <w:divBdr>
            <w:top w:val="none" w:sz="0" w:space="0" w:color="auto"/>
            <w:left w:val="none" w:sz="0" w:space="0" w:color="auto"/>
            <w:bottom w:val="none" w:sz="0" w:space="0" w:color="auto"/>
            <w:right w:val="none" w:sz="0" w:space="0" w:color="auto"/>
          </w:divBdr>
          <w:divsChild>
            <w:div w:id="1745301156">
              <w:marLeft w:val="0"/>
              <w:marRight w:val="0"/>
              <w:marTop w:val="0"/>
              <w:marBottom w:val="0"/>
              <w:divBdr>
                <w:top w:val="none" w:sz="0" w:space="0" w:color="auto"/>
                <w:left w:val="none" w:sz="0" w:space="0" w:color="auto"/>
                <w:bottom w:val="none" w:sz="0" w:space="0" w:color="auto"/>
                <w:right w:val="none" w:sz="0" w:space="0" w:color="auto"/>
              </w:divBdr>
            </w:div>
          </w:divsChild>
        </w:div>
        <w:div w:id="599679853">
          <w:marLeft w:val="0"/>
          <w:marRight w:val="0"/>
          <w:marTop w:val="0"/>
          <w:marBottom w:val="0"/>
          <w:divBdr>
            <w:top w:val="none" w:sz="0" w:space="0" w:color="auto"/>
            <w:left w:val="none" w:sz="0" w:space="0" w:color="auto"/>
            <w:bottom w:val="none" w:sz="0" w:space="0" w:color="auto"/>
            <w:right w:val="none" w:sz="0" w:space="0" w:color="auto"/>
          </w:divBdr>
        </w:div>
        <w:div w:id="1609389392">
          <w:marLeft w:val="0"/>
          <w:marRight w:val="0"/>
          <w:marTop w:val="0"/>
          <w:marBottom w:val="0"/>
          <w:divBdr>
            <w:top w:val="none" w:sz="0" w:space="0" w:color="auto"/>
            <w:left w:val="none" w:sz="0" w:space="0" w:color="auto"/>
            <w:bottom w:val="none" w:sz="0" w:space="0" w:color="auto"/>
            <w:right w:val="none" w:sz="0" w:space="0" w:color="auto"/>
          </w:divBdr>
          <w:divsChild>
            <w:div w:id="2130734173">
              <w:marLeft w:val="0"/>
              <w:marRight w:val="0"/>
              <w:marTop w:val="0"/>
              <w:marBottom w:val="0"/>
              <w:divBdr>
                <w:top w:val="none" w:sz="0" w:space="0" w:color="auto"/>
                <w:left w:val="none" w:sz="0" w:space="0" w:color="auto"/>
                <w:bottom w:val="none" w:sz="0" w:space="0" w:color="auto"/>
                <w:right w:val="none" w:sz="0" w:space="0" w:color="auto"/>
              </w:divBdr>
            </w:div>
          </w:divsChild>
        </w:div>
        <w:div w:id="2027561684">
          <w:marLeft w:val="0"/>
          <w:marRight w:val="0"/>
          <w:marTop w:val="0"/>
          <w:marBottom w:val="0"/>
          <w:divBdr>
            <w:top w:val="none" w:sz="0" w:space="0" w:color="auto"/>
            <w:left w:val="none" w:sz="0" w:space="0" w:color="auto"/>
            <w:bottom w:val="none" w:sz="0" w:space="0" w:color="auto"/>
            <w:right w:val="none" w:sz="0" w:space="0" w:color="auto"/>
          </w:divBdr>
        </w:div>
        <w:div w:id="1044906463">
          <w:marLeft w:val="0"/>
          <w:marRight w:val="0"/>
          <w:marTop w:val="0"/>
          <w:marBottom w:val="0"/>
          <w:divBdr>
            <w:top w:val="none" w:sz="0" w:space="0" w:color="auto"/>
            <w:left w:val="none" w:sz="0" w:space="0" w:color="auto"/>
            <w:bottom w:val="none" w:sz="0" w:space="0" w:color="auto"/>
            <w:right w:val="none" w:sz="0" w:space="0" w:color="auto"/>
          </w:divBdr>
          <w:divsChild>
            <w:div w:id="1002471238">
              <w:marLeft w:val="0"/>
              <w:marRight w:val="0"/>
              <w:marTop w:val="0"/>
              <w:marBottom w:val="0"/>
              <w:divBdr>
                <w:top w:val="none" w:sz="0" w:space="0" w:color="auto"/>
                <w:left w:val="none" w:sz="0" w:space="0" w:color="auto"/>
                <w:bottom w:val="none" w:sz="0" w:space="0" w:color="auto"/>
                <w:right w:val="none" w:sz="0" w:space="0" w:color="auto"/>
              </w:divBdr>
            </w:div>
          </w:divsChild>
        </w:div>
        <w:div w:id="668875811">
          <w:marLeft w:val="0"/>
          <w:marRight w:val="0"/>
          <w:marTop w:val="300"/>
          <w:marBottom w:val="0"/>
          <w:divBdr>
            <w:top w:val="none" w:sz="0" w:space="0" w:color="auto"/>
            <w:left w:val="none" w:sz="0" w:space="0" w:color="auto"/>
            <w:bottom w:val="none" w:sz="0" w:space="0" w:color="auto"/>
            <w:right w:val="none" w:sz="0" w:space="0" w:color="auto"/>
          </w:divBdr>
          <w:divsChild>
            <w:div w:id="1902211885">
              <w:marLeft w:val="0"/>
              <w:marRight w:val="0"/>
              <w:marTop w:val="0"/>
              <w:marBottom w:val="0"/>
              <w:divBdr>
                <w:top w:val="none" w:sz="0" w:space="0" w:color="auto"/>
                <w:left w:val="none" w:sz="0" w:space="0" w:color="auto"/>
                <w:bottom w:val="none" w:sz="0" w:space="0" w:color="auto"/>
                <w:right w:val="none" w:sz="0" w:space="0" w:color="auto"/>
              </w:divBdr>
              <w:divsChild>
                <w:div w:id="1214585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2660897">
          <w:marLeft w:val="0"/>
          <w:marRight w:val="0"/>
          <w:marTop w:val="300"/>
          <w:marBottom w:val="0"/>
          <w:divBdr>
            <w:top w:val="none" w:sz="0" w:space="0" w:color="auto"/>
            <w:left w:val="none" w:sz="0" w:space="0" w:color="auto"/>
            <w:bottom w:val="none" w:sz="0" w:space="0" w:color="auto"/>
            <w:right w:val="none" w:sz="0" w:space="0" w:color="auto"/>
          </w:divBdr>
          <w:divsChild>
            <w:div w:id="1730225556">
              <w:marLeft w:val="0"/>
              <w:marRight w:val="0"/>
              <w:marTop w:val="0"/>
              <w:marBottom w:val="0"/>
              <w:divBdr>
                <w:top w:val="none" w:sz="0" w:space="0" w:color="auto"/>
                <w:left w:val="none" w:sz="0" w:space="0" w:color="auto"/>
                <w:bottom w:val="none" w:sz="0" w:space="0" w:color="auto"/>
                <w:right w:val="none" w:sz="0" w:space="0" w:color="auto"/>
              </w:divBdr>
              <w:divsChild>
                <w:div w:id="495805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3931292">
          <w:marLeft w:val="0"/>
          <w:marRight w:val="0"/>
          <w:marTop w:val="300"/>
          <w:marBottom w:val="0"/>
          <w:divBdr>
            <w:top w:val="none" w:sz="0" w:space="0" w:color="auto"/>
            <w:left w:val="none" w:sz="0" w:space="0" w:color="auto"/>
            <w:bottom w:val="none" w:sz="0" w:space="0" w:color="auto"/>
            <w:right w:val="none" w:sz="0" w:space="0" w:color="auto"/>
          </w:divBdr>
          <w:divsChild>
            <w:div w:id="308749338">
              <w:marLeft w:val="0"/>
              <w:marRight w:val="0"/>
              <w:marTop w:val="0"/>
              <w:marBottom w:val="0"/>
              <w:divBdr>
                <w:top w:val="none" w:sz="0" w:space="0" w:color="auto"/>
                <w:left w:val="none" w:sz="0" w:space="0" w:color="auto"/>
                <w:bottom w:val="none" w:sz="0" w:space="0" w:color="auto"/>
                <w:right w:val="none" w:sz="0" w:space="0" w:color="auto"/>
              </w:divBdr>
              <w:divsChild>
                <w:div w:id="1303193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901886">
          <w:marLeft w:val="0"/>
          <w:marRight w:val="0"/>
          <w:marTop w:val="300"/>
          <w:marBottom w:val="0"/>
          <w:divBdr>
            <w:top w:val="none" w:sz="0" w:space="0" w:color="auto"/>
            <w:left w:val="none" w:sz="0" w:space="0" w:color="auto"/>
            <w:bottom w:val="none" w:sz="0" w:space="0" w:color="auto"/>
            <w:right w:val="none" w:sz="0" w:space="0" w:color="auto"/>
          </w:divBdr>
          <w:divsChild>
            <w:div w:id="1484273480">
              <w:marLeft w:val="0"/>
              <w:marRight w:val="0"/>
              <w:marTop w:val="0"/>
              <w:marBottom w:val="0"/>
              <w:divBdr>
                <w:top w:val="none" w:sz="0" w:space="0" w:color="auto"/>
                <w:left w:val="none" w:sz="0" w:space="0" w:color="auto"/>
                <w:bottom w:val="none" w:sz="0" w:space="0" w:color="auto"/>
                <w:right w:val="none" w:sz="0" w:space="0" w:color="auto"/>
              </w:divBdr>
              <w:divsChild>
                <w:div w:id="1958753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768043">
      <w:bodyDiv w:val="1"/>
      <w:marLeft w:val="0"/>
      <w:marRight w:val="0"/>
      <w:marTop w:val="0"/>
      <w:marBottom w:val="0"/>
      <w:divBdr>
        <w:top w:val="none" w:sz="0" w:space="0" w:color="auto"/>
        <w:left w:val="none" w:sz="0" w:space="0" w:color="auto"/>
        <w:bottom w:val="none" w:sz="0" w:space="0" w:color="auto"/>
        <w:right w:val="none" w:sz="0" w:space="0" w:color="auto"/>
      </w:divBdr>
      <w:divsChild>
        <w:div w:id="198057538">
          <w:marLeft w:val="0"/>
          <w:marRight w:val="0"/>
          <w:marTop w:val="0"/>
          <w:marBottom w:val="0"/>
          <w:divBdr>
            <w:top w:val="none" w:sz="0" w:space="0" w:color="auto"/>
            <w:left w:val="none" w:sz="0" w:space="0" w:color="auto"/>
            <w:bottom w:val="none" w:sz="0" w:space="0" w:color="auto"/>
            <w:right w:val="none" w:sz="0" w:space="0" w:color="auto"/>
          </w:divBdr>
          <w:divsChild>
            <w:div w:id="362366261">
              <w:marLeft w:val="0"/>
              <w:marRight w:val="0"/>
              <w:marTop w:val="0"/>
              <w:marBottom w:val="0"/>
              <w:divBdr>
                <w:top w:val="none" w:sz="0" w:space="0" w:color="auto"/>
                <w:left w:val="none" w:sz="0" w:space="0" w:color="auto"/>
                <w:bottom w:val="none" w:sz="0" w:space="0" w:color="auto"/>
                <w:right w:val="none" w:sz="0" w:space="0" w:color="auto"/>
              </w:divBdr>
            </w:div>
          </w:divsChild>
        </w:div>
        <w:div w:id="207760345">
          <w:marLeft w:val="0"/>
          <w:marRight w:val="0"/>
          <w:marTop w:val="0"/>
          <w:marBottom w:val="0"/>
          <w:divBdr>
            <w:top w:val="none" w:sz="0" w:space="0" w:color="auto"/>
            <w:left w:val="none" w:sz="0" w:space="0" w:color="auto"/>
            <w:bottom w:val="none" w:sz="0" w:space="0" w:color="auto"/>
            <w:right w:val="none" w:sz="0" w:space="0" w:color="auto"/>
          </w:divBdr>
          <w:divsChild>
            <w:div w:id="1595628114">
              <w:marLeft w:val="0"/>
              <w:marRight w:val="0"/>
              <w:marTop w:val="0"/>
              <w:marBottom w:val="0"/>
              <w:divBdr>
                <w:top w:val="none" w:sz="0" w:space="0" w:color="auto"/>
                <w:left w:val="none" w:sz="0" w:space="0" w:color="auto"/>
                <w:bottom w:val="none" w:sz="0" w:space="0" w:color="auto"/>
                <w:right w:val="none" w:sz="0" w:space="0" w:color="auto"/>
              </w:divBdr>
            </w:div>
          </w:divsChild>
        </w:div>
        <w:div w:id="230577978">
          <w:marLeft w:val="0"/>
          <w:marRight w:val="0"/>
          <w:marTop w:val="0"/>
          <w:marBottom w:val="0"/>
          <w:divBdr>
            <w:top w:val="none" w:sz="0" w:space="0" w:color="auto"/>
            <w:left w:val="none" w:sz="0" w:space="0" w:color="auto"/>
            <w:bottom w:val="none" w:sz="0" w:space="0" w:color="auto"/>
            <w:right w:val="none" w:sz="0" w:space="0" w:color="auto"/>
          </w:divBdr>
          <w:divsChild>
            <w:div w:id="2079084797">
              <w:marLeft w:val="0"/>
              <w:marRight w:val="0"/>
              <w:marTop w:val="0"/>
              <w:marBottom w:val="0"/>
              <w:divBdr>
                <w:top w:val="none" w:sz="0" w:space="0" w:color="auto"/>
                <w:left w:val="none" w:sz="0" w:space="0" w:color="auto"/>
                <w:bottom w:val="none" w:sz="0" w:space="0" w:color="auto"/>
                <w:right w:val="none" w:sz="0" w:space="0" w:color="auto"/>
              </w:divBdr>
            </w:div>
          </w:divsChild>
        </w:div>
        <w:div w:id="333069272">
          <w:marLeft w:val="0"/>
          <w:marRight w:val="0"/>
          <w:marTop w:val="0"/>
          <w:marBottom w:val="0"/>
          <w:divBdr>
            <w:top w:val="none" w:sz="0" w:space="0" w:color="auto"/>
            <w:left w:val="none" w:sz="0" w:space="0" w:color="auto"/>
            <w:bottom w:val="none" w:sz="0" w:space="0" w:color="auto"/>
            <w:right w:val="none" w:sz="0" w:space="0" w:color="auto"/>
          </w:divBdr>
          <w:divsChild>
            <w:div w:id="1134106940">
              <w:marLeft w:val="0"/>
              <w:marRight w:val="0"/>
              <w:marTop w:val="0"/>
              <w:marBottom w:val="0"/>
              <w:divBdr>
                <w:top w:val="none" w:sz="0" w:space="0" w:color="auto"/>
                <w:left w:val="none" w:sz="0" w:space="0" w:color="auto"/>
                <w:bottom w:val="none" w:sz="0" w:space="0" w:color="auto"/>
                <w:right w:val="none" w:sz="0" w:space="0" w:color="auto"/>
              </w:divBdr>
            </w:div>
          </w:divsChild>
        </w:div>
        <w:div w:id="605701150">
          <w:marLeft w:val="0"/>
          <w:marRight w:val="0"/>
          <w:marTop w:val="0"/>
          <w:marBottom w:val="0"/>
          <w:divBdr>
            <w:top w:val="none" w:sz="0" w:space="0" w:color="auto"/>
            <w:left w:val="none" w:sz="0" w:space="0" w:color="auto"/>
            <w:bottom w:val="none" w:sz="0" w:space="0" w:color="auto"/>
            <w:right w:val="none" w:sz="0" w:space="0" w:color="auto"/>
          </w:divBdr>
          <w:divsChild>
            <w:div w:id="1931893867">
              <w:marLeft w:val="0"/>
              <w:marRight w:val="0"/>
              <w:marTop w:val="0"/>
              <w:marBottom w:val="0"/>
              <w:divBdr>
                <w:top w:val="none" w:sz="0" w:space="0" w:color="auto"/>
                <w:left w:val="none" w:sz="0" w:space="0" w:color="auto"/>
                <w:bottom w:val="none" w:sz="0" w:space="0" w:color="auto"/>
                <w:right w:val="none" w:sz="0" w:space="0" w:color="auto"/>
              </w:divBdr>
            </w:div>
          </w:divsChild>
        </w:div>
        <w:div w:id="1145778262">
          <w:marLeft w:val="0"/>
          <w:marRight w:val="0"/>
          <w:marTop w:val="0"/>
          <w:marBottom w:val="0"/>
          <w:divBdr>
            <w:top w:val="none" w:sz="0" w:space="0" w:color="auto"/>
            <w:left w:val="none" w:sz="0" w:space="0" w:color="auto"/>
            <w:bottom w:val="none" w:sz="0" w:space="0" w:color="auto"/>
            <w:right w:val="none" w:sz="0" w:space="0" w:color="auto"/>
          </w:divBdr>
        </w:div>
        <w:div w:id="1202745263">
          <w:marLeft w:val="0"/>
          <w:marRight w:val="0"/>
          <w:marTop w:val="0"/>
          <w:marBottom w:val="0"/>
          <w:divBdr>
            <w:top w:val="none" w:sz="0" w:space="0" w:color="auto"/>
            <w:left w:val="none" w:sz="0" w:space="0" w:color="auto"/>
            <w:bottom w:val="none" w:sz="0" w:space="0" w:color="auto"/>
            <w:right w:val="none" w:sz="0" w:space="0" w:color="auto"/>
          </w:divBdr>
        </w:div>
        <w:div w:id="1328512543">
          <w:marLeft w:val="0"/>
          <w:marRight w:val="0"/>
          <w:marTop w:val="300"/>
          <w:marBottom w:val="0"/>
          <w:divBdr>
            <w:top w:val="none" w:sz="0" w:space="0" w:color="auto"/>
            <w:left w:val="none" w:sz="0" w:space="0" w:color="auto"/>
            <w:bottom w:val="none" w:sz="0" w:space="0" w:color="auto"/>
            <w:right w:val="none" w:sz="0" w:space="0" w:color="auto"/>
          </w:divBdr>
          <w:divsChild>
            <w:div w:id="504395660">
              <w:marLeft w:val="0"/>
              <w:marRight w:val="0"/>
              <w:marTop w:val="0"/>
              <w:marBottom w:val="0"/>
              <w:divBdr>
                <w:top w:val="none" w:sz="0" w:space="0" w:color="auto"/>
                <w:left w:val="none" w:sz="0" w:space="0" w:color="auto"/>
                <w:bottom w:val="none" w:sz="0" w:space="0" w:color="auto"/>
                <w:right w:val="none" w:sz="0" w:space="0" w:color="auto"/>
              </w:divBdr>
              <w:divsChild>
                <w:div w:id="1211725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3634975">
          <w:marLeft w:val="0"/>
          <w:marRight w:val="0"/>
          <w:marTop w:val="0"/>
          <w:marBottom w:val="0"/>
          <w:divBdr>
            <w:top w:val="none" w:sz="0" w:space="0" w:color="auto"/>
            <w:left w:val="none" w:sz="0" w:space="0" w:color="auto"/>
            <w:bottom w:val="none" w:sz="0" w:space="0" w:color="auto"/>
            <w:right w:val="none" w:sz="0" w:space="0" w:color="auto"/>
          </w:divBdr>
        </w:div>
        <w:div w:id="1598371699">
          <w:marLeft w:val="0"/>
          <w:marRight w:val="0"/>
          <w:marTop w:val="0"/>
          <w:marBottom w:val="0"/>
          <w:divBdr>
            <w:top w:val="none" w:sz="0" w:space="0" w:color="auto"/>
            <w:left w:val="none" w:sz="0" w:space="0" w:color="auto"/>
            <w:bottom w:val="none" w:sz="0" w:space="0" w:color="auto"/>
            <w:right w:val="none" w:sz="0" w:space="0" w:color="auto"/>
          </w:divBdr>
        </w:div>
        <w:div w:id="1615673092">
          <w:marLeft w:val="0"/>
          <w:marRight w:val="0"/>
          <w:marTop w:val="0"/>
          <w:marBottom w:val="0"/>
          <w:divBdr>
            <w:top w:val="none" w:sz="0" w:space="0" w:color="auto"/>
            <w:left w:val="none" w:sz="0" w:space="0" w:color="auto"/>
            <w:bottom w:val="none" w:sz="0" w:space="0" w:color="auto"/>
            <w:right w:val="none" w:sz="0" w:space="0" w:color="auto"/>
          </w:divBdr>
        </w:div>
        <w:div w:id="1624460470">
          <w:marLeft w:val="0"/>
          <w:marRight w:val="0"/>
          <w:marTop w:val="0"/>
          <w:marBottom w:val="0"/>
          <w:divBdr>
            <w:top w:val="none" w:sz="0" w:space="0" w:color="auto"/>
            <w:left w:val="none" w:sz="0" w:space="0" w:color="auto"/>
            <w:bottom w:val="none" w:sz="0" w:space="0" w:color="auto"/>
            <w:right w:val="none" w:sz="0" w:space="0" w:color="auto"/>
          </w:divBdr>
        </w:div>
        <w:div w:id="1884557406">
          <w:marLeft w:val="0"/>
          <w:marRight w:val="0"/>
          <w:marTop w:val="0"/>
          <w:marBottom w:val="0"/>
          <w:divBdr>
            <w:top w:val="none" w:sz="0" w:space="0" w:color="auto"/>
            <w:left w:val="none" w:sz="0" w:space="0" w:color="auto"/>
            <w:bottom w:val="none" w:sz="0" w:space="0" w:color="auto"/>
            <w:right w:val="none" w:sz="0" w:space="0" w:color="auto"/>
          </w:divBdr>
          <w:divsChild>
            <w:div w:id="611011188">
              <w:marLeft w:val="0"/>
              <w:marRight w:val="0"/>
              <w:marTop w:val="0"/>
              <w:marBottom w:val="0"/>
              <w:divBdr>
                <w:top w:val="none" w:sz="0" w:space="0" w:color="auto"/>
                <w:left w:val="none" w:sz="0" w:space="0" w:color="auto"/>
                <w:bottom w:val="none" w:sz="0" w:space="0" w:color="auto"/>
                <w:right w:val="none" w:sz="0" w:space="0" w:color="auto"/>
              </w:divBdr>
            </w:div>
          </w:divsChild>
        </w:div>
        <w:div w:id="1904020010">
          <w:marLeft w:val="0"/>
          <w:marRight w:val="0"/>
          <w:marTop w:val="300"/>
          <w:marBottom w:val="0"/>
          <w:divBdr>
            <w:top w:val="none" w:sz="0" w:space="0" w:color="auto"/>
            <w:left w:val="none" w:sz="0" w:space="0" w:color="auto"/>
            <w:bottom w:val="none" w:sz="0" w:space="0" w:color="auto"/>
            <w:right w:val="none" w:sz="0" w:space="0" w:color="auto"/>
          </w:divBdr>
          <w:divsChild>
            <w:div w:id="1441491108">
              <w:marLeft w:val="0"/>
              <w:marRight w:val="0"/>
              <w:marTop w:val="0"/>
              <w:marBottom w:val="0"/>
              <w:divBdr>
                <w:top w:val="none" w:sz="0" w:space="0" w:color="auto"/>
                <w:left w:val="none" w:sz="0" w:space="0" w:color="auto"/>
                <w:bottom w:val="none" w:sz="0" w:space="0" w:color="auto"/>
                <w:right w:val="none" w:sz="0" w:space="0" w:color="auto"/>
              </w:divBdr>
              <w:divsChild>
                <w:div w:id="1178812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582432">
          <w:marLeft w:val="0"/>
          <w:marRight w:val="0"/>
          <w:marTop w:val="0"/>
          <w:marBottom w:val="0"/>
          <w:divBdr>
            <w:top w:val="none" w:sz="0" w:space="0" w:color="auto"/>
            <w:left w:val="none" w:sz="0" w:space="0" w:color="auto"/>
            <w:bottom w:val="none" w:sz="0" w:space="0" w:color="auto"/>
            <w:right w:val="none" w:sz="0" w:space="0" w:color="auto"/>
          </w:divBdr>
        </w:div>
        <w:div w:id="1980039679">
          <w:marLeft w:val="0"/>
          <w:marRight w:val="0"/>
          <w:marTop w:val="300"/>
          <w:marBottom w:val="0"/>
          <w:divBdr>
            <w:top w:val="none" w:sz="0" w:space="0" w:color="auto"/>
            <w:left w:val="none" w:sz="0" w:space="0" w:color="auto"/>
            <w:bottom w:val="none" w:sz="0" w:space="0" w:color="auto"/>
            <w:right w:val="none" w:sz="0" w:space="0" w:color="auto"/>
          </w:divBdr>
          <w:divsChild>
            <w:div w:id="1200239713">
              <w:marLeft w:val="0"/>
              <w:marRight w:val="0"/>
              <w:marTop w:val="0"/>
              <w:marBottom w:val="0"/>
              <w:divBdr>
                <w:top w:val="none" w:sz="0" w:space="0" w:color="auto"/>
                <w:left w:val="none" w:sz="0" w:space="0" w:color="auto"/>
                <w:bottom w:val="none" w:sz="0" w:space="0" w:color="auto"/>
                <w:right w:val="none" w:sz="0" w:space="0" w:color="auto"/>
              </w:divBdr>
              <w:divsChild>
                <w:div w:id="19853069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2972013">
          <w:marLeft w:val="0"/>
          <w:marRight w:val="0"/>
          <w:marTop w:val="300"/>
          <w:marBottom w:val="0"/>
          <w:divBdr>
            <w:top w:val="none" w:sz="0" w:space="0" w:color="auto"/>
            <w:left w:val="none" w:sz="0" w:space="0" w:color="auto"/>
            <w:bottom w:val="none" w:sz="0" w:space="0" w:color="auto"/>
            <w:right w:val="none" w:sz="0" w:space="0" w:color="auto"/>
          </w:divBdr>
          <w:divsChild>
            <w:div w:id="481966197">
              <w:marLeft w:val="0"/>
              <w:marRight w:val="0"/>
              <w:marTop w:val="0"/>
              <w:marBottom w:val="0"/>
              <w:divBdr>
                <w:top w:val="none" w:sz="0" w:space="0" w:color="auto"/>
                <w:left w:val="none" w:sz="0" w:space="0" w:color="auto"/>
                <w:bottom w:val="none" w:sz="0" w:space="0" w:color="auto"/>
                <w:right w:val="none" w:sz="0" w:space="0" w:color="auto"/>
              </w:divBdr>
              <w:divsChild>
                <w:div w:id="404450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7433975">
          <w:marLeft w:val="0"/>
          <w:marRight w:val="0"/>
          <w:marTop w:val="0"/>
          <w:marBottom w:val="0"/>
          <w:divBdr>
            <w:top w:val="none" w:sz="0" w:space="0" w:color="auto"/>
            <w:left w:val="none" w:sz="0" w:space="0" w:color="auto"/>
            <w:bottom w:val="none" w:sz="0" w:space="0" w:color="auto"/>
            <w:right w:val="none" w:sz="0" w:space="0" w:color="auto"/>
          </w:divBdr>
          <w:divsChild>
            <w:div w:id="724715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2060588549">
          <w:marLeft w:val="0"/>
          <w:marRight w:val="0"/>
          <w:marTop w:val="0"/>
          <w:marBottom w:val="0"/>
          <w:divBdr>
            <w:top w:val="none" w:sz="0" w:space="0" w:color="auto"/>
            <w:left w:val="none" w:sz="0" w:space="0" w:color="auto"/>
            <w:bottom w:val="none" w:sz="0" w:space="0" w:color="auto"/>
            <w:right w:val="none" w:sz="0" w:space="0" w:color="auto"/>
          </w:divBdr>
        </w:div>
        <w:div w:id="101262706">
          <w:marLeft w:val="0"/>
          <w:marRight w:val="0"/>
          <w:marTop w:val="0"/>
          <w:marBottom w:val="0"/>
          <w:divBdr>
            <w:top w:val="none" w:sz="0" w:space="0" w:color="auto"/>
            <w:left w:val="none" w:sz="0" w:space="0" w:color="auto"/>
            <w:bottom w:val="none" w:sz="0" w:space="0" w:color="auto"/>
            <w:right w:val="none" w:sz="0" w:space="0" w:color="auto"/>
          </w:divBdr>
          <w:divsChild>
            <w:div w:id="1346437500">
              <w:marLeft w:val="0"/>
              <w:marRight w:val="0"/>
              <w:marTop w:val="0"/>
              <w:marBottom w:val="0"/>
              <w:divBdr>
                <w:top w:val="none" w:sz="0" w:space="0" w:color="auto"/>
                <w:left w:val="none" w:sz="0" w:space="0" w:color="auto"/>
                <w:bottom w:val="none" w:sz="0" w:space="0" w:color="auto"/>
                <w:right w:val="none" w:sz="0" w:space="0" w:color="auto"/>
              </w:divBdr>
            </w:div>
          </w:divsChild>
        </w:div>
        <w:div w:id="124978335">
          <w:marLeft w:val="0"/>
          <w:marRight w:val="0"/>
          <w:marTop w:val="0"/>
          <w:marBottom w:val="0"/>
          <w:divBdr>
            <w:top w:val="none" w:sz="0" w:space="0" w:color="auto"/>
            <w:left w:val="none" w:sz="0" w:space="0" w:color="auto"/>
            <w:bottom w:val="none" w:sz="0" w:space="0" w:color="auto"/>
            <w:right w:val="none" w:sz="0" w:space="0" w:color="auto"/>
          </w:divBdr>
        </w:div>
        <w:div w:id="1686328111">
          <w:marLeft w:val="0"/>
          <w:marRight w:val="0"/>
          <w:marTop w:val="0"/>
          <w:marBottom w:val="0"/>
          <w:divBdr>
            <w:top w:val="none" w:sz="0" w:space="0" w:color="auto"/>
            <w:left w:val="none" w:sz="0" w:space="0" w:color="auto"/>
            <w:bottom w:val="none" w:sz="0" w:space="0" w:color="auto"/>
            <w:right w:val="none" w:sz="0" w:space="0" w:color="auto"/>
          </w:divBdr>
          <w:divsChild>
            <w:div w:id="1213151368">
              <w:marLeft w:val="0"/>
              <w:marRight w:val="0"/>
              <w:marTop w:val="0"/>
              <w:marBottom w:val="0"/>
              <w:divBdr>
                <w:top w:val="none" w:sz="0" w:space="0" w:color="auto"/>
                <w:left w:val="none" w:sz="0" w:space="0" w:color="auto"/>
                <w:bottom w:val="none" w:sz="0" w:space="0" w:color="auto"/>
                <w:right w:val="none" w:sz="0" w:space="0" w:color="auto"/>
              </w:divBdr>
            </w:div>
          </w:divsChild>
        </w:div>
        <w:div w:id="1231691109">
          <w:marLeft w:val="0"/>
          <w:marRight w:val="0"/>
          <w:marTop w:val="0"/>
          <w:marBottom w:val="0"/>
          <w:divBdr>
            <w:top w:val="none" w:sz="0" w:space="0" w:color="auto"/>
            <w:left w:val="none" w:sz="0" w:space="0" w:color="auto"/>
            <w:bottom w:val="none" w:sz="0" w:space="0" w:color="auto"/>
            <w:right w:val="none" w:sz="0" w:space="0" w:color="auto"/>
          </w:divBdr>
        </w:div>
        <w:div w:id="554120924">
          <w:marLeft w:val="0"/>
          <w:marRight w:val="0"/>
          <w:marTop w:val="0"/>
          <w:marBottom w:val="0"/>
          <w:divBdr>
            <w:top w:val="none" w:sz="0" w:space="0" w:color="auto"/>
            <w:left w:val="none" w:sz="0" w:space="0" w:color="auto"/>
            <w:bottom w:val="none" w:sz="0" w:space="0" w:color="auto"/>
            <w:right w:val="none" w:sz="0" w:space="0" w:color="auto"/>
          </w:divBdr>
          <w:divsChild>
            <w:div w:id="1171410240">
              <w:marLeft w:val="0"/>
              <w:marRight w:val="0"/>
              <w:marTop w:val="0"/>
              <w:marBottom w:val="0"/>
              <w:divBdr>
                <w:top w:val="none" w:sz="0" w:space="0" w:color="auto"/>
                <w:left w:val="none" w:sz="0" w:space="0" w:color="auto"/>
                <w:bottom w:val="none" w:sz="0" w:space="0" w:color="auto"/>
                <w:right w:val="none" w:sz="0" w:space="0" w:color="auto"/>
              </w:divBdr>
            </w:div>
          </w:divsChild>
        </w:div>
        <w:div w:id="521557676">
          <w:marLeft w:val="0"/>
          <w:marRight w:val="0"/>
          <w:marTop w:val="0"/>
          <w:marBottom w:val="0"/>
          <w:divBdr>
            <w:top w:val="none" w:sz="0" w:space="0" w:color="auto"/>
            <w:left w:val="none" w:sz="0" w:space="0" w:color="auto"/>
            <w:bottom w:val="none" w:sz="0" w:space="0" w:color="auto"/>
            <w:right w:val="none" w:sz="0" w:space="0" w:color="auto"/>
          </w:divBdr>
        </w:div>
        <w:div w:id="1429353925">
          <w:marLeft w:val="0"/>
          <w:marRight w:val="0"/>
          <w:marTop w:val="0"/>
          <w:marBottom w:val="0"/>
          <w:divBdr>
            <w:top w:val="none" w:sz="0" w:space="0" w:color="auto"/>
            <w:left w:val="none" w:sz="0" w:space="0" w:color="auto"/>
            <w:bottom w:val="none" w:sz="0" w:space="0" w:color="auto"/>
            <w:right w:val="none" w:sz="0" w:space="0" w:color="auto"/>
          </w:divBdr>
          <w:divsChild>
            <w:div w:id="569275082">
              <w:marLeft w:val="0"/>
              <w:marRight w:val="0"/>
              <w:marTop w:val="0"/>
              <w:marBottom w:val="0"/>
              <w:divBdr>
                <w:top w:val="none" w:sz="0" w:space="0" w:color="auto"/>
                <w:left w:val="none" w:sz="0" w:space="0" w:color="auto"/>
                <w:bottom w:val="none" w:sz="0" w:space="0" w:color="auto"/>
                <w:right w:val="none" w:sz="0" w:space="0" w:color="auto"/>
              </w:divBdr>
            </w:div>
          </w:divsChild>
        </w:div>
        <w:div w:id="1278567377">
          <w:marLeft w:val="0"/>
          <w:marRight w:val="0"/>
          <w:marTop w:val="0"/>
          <w:marBottom w:val="0"/>
          <w:divBdr>
            <w:top w:val="none" w:sz="0" w:space="0" w:color="auto"/>
            <w:left w:val="none" w:sz="0" w:space="0" w:color="auto"/>
            <w:bottom w:val="none" w:sz="0" w:space="0" w:color="auto"/>
            <w:right w:val="none" w:sz="0" w:space="0" w:color="auto"/>
          </w:divBdr>
        </w:div>
        <w:div w:id="1136147371">
          <w:marLeft w:val="0"/>
          <w:marRight w:val="0"/>
          <w:marTop w:val="0"/>
          <w:marBottom w:val="0"/>
          <w:divBdr>
            <w:top w:val="none" w:sz="0" w:space="0" w:color="auto"/>
            <w:left w:val="none" w:sz="0" w:space="0" w:color="auto"/>
            <w:bottom w:val="none" w:sz="0" w:space="0" w:color="auto"/>
            <w:right w:val="none" w:sz="0" w:space="0" w:color="auto"/>
          </w:divBdr>
          <w:divsChild>
            <w:div w:id="1832208427">
              <w:marLeft w:val="0"/>
              <w:marRight w:val="0"/>
              <w:marTop w:val="0"/>
              <w:marBottom w:val="0"/>
              <w:divBdr>
                <w:top w:val="none" w:sz="0" w:space="0" w:color="auto"/>
                <w:left w:val="none" w:sz="0" w:space="0" w:color="auto"/>
                <w:bottom w:val="none" w:sz="0" w:space="0" w:color="auto"/>
                <w:right w:val="none" w:sz="0" w:space="0" w:color="auto"/>
              </w:divBdr>
            </w:div>
          </w:divsChild>
        </w:div>
        <w:div w:id="781263882">
          <w:marLeft w:val="0"/>
          <w:marRight w:val="0"/>
          <w:marTop w:val="0"/>
          <w:marBottom w:val="0"/>
          <w:divBdr>
            <w:top w:val="none" w:sz="0" w:space="0" w:color="auto"/>
            <w:left w:val="none" w:sz="0" w:space="0" w:color="auto"/>
            <w:bottom w:val="none" w:sz="0" w:space="0" w:color="auto"/>
            <w:right w:val="none" w:sz="0" w:space="0" w:color="auto"/>
          </w:divBdr>
        </w:div>
        <w:div w:id="906722284">
          <w:marLeft w:val="0"/>
          <w:marRight w:val="0"/>
          <w:marTop w:val="0"/>
          <w:marBottom w:val="0"/>
          <w:divBdr>
            <w:top w:val="none" w:sz="0" w:space="0" w:color="auto"/>
            <w:left w:val="none" w:sz="0" w:space="0" w:color="auto"/>
            <w:bottom w:val="none" w:sz="0" w:space="0" w:color="auto"/>
            <w:right w:val="none" w:sz="0" w:space="0" w:color="auto"/>
          </w:divBdr>
          <w:divsChild>
            <w:div w:id="798840252">
              <w:marLeft w:val="0"/>
              <w:marRight w:val="0"/>
              <w:marTop w:val="0"/>
              <w:marBottom w:val="0"/>
              <w:divBdr>
                <w:top w:val="none" w:sz="0" w:space="0" w:color="auto"/>
                <w:left w:val="none" w:sz="0" w:space="0" w:color="auto"/>
                <w:bottom w:val="none" w:sz="0" w:space="0" w:color="auto"/>
                <w:right w:val="none" w:sz="0" w:space="0" w:color="auto"/>
              </w:divBdr>
            </w:div>
          </w:divsChild>
        </w:div>
        <w:div w:id="1133448525">
          <w:marLeft w:val="0"/>
          <w:marRight w:val="0"/>
          <w:marTop w:val="0"/>
          <w:marBottom w:val="0"/>
          <w:divBdr>
            <w:top w:val="none" w:sz="0" w:space="0" w:color="auto"/>
            <w:left w:val="none" w:sz="0" w:space="0" w:color="auto"/>
            <w:bottom w:val="none" w:sz="0" w:space="0" w:color="auto"/>
            <w:right w:val="none" w:sz="0" w:space="0" w:color="auto"/>
          </w:divBdr>
        </w:div>
        <w:div w:id="1463303703">
          <w:marLeft w:val="0"/>
          <w:marRight w:val="0"/>
          <w:marTop w:val="0"/>
          <w:marBottom w:val="0"/>
          <w:divBdr>
            <w:top w:val="none" w:sz="0" w:space="0" w:color="auto"/>
            <w:left w:val="none" w:sz="0" w:space="0" w:color="auto"/>
            <w:bottom w:val="none" w:sz="0" w:space="0" w:color="auto"/>
            <w:right w:val="none" w:sz="0" w:space="0" w:color="auto"/>
          </w:divBdr>
          <w:divsChild>
            <w:div w:id="1093739688">
              <w:marLeft w:val="0"/>
              <w:marRight w:val="0"/>
              <w:marTop w:val="0"/>
              <w:marBottom w:val="0"/>
              <w:divBdr>
                <w:top w:val="none" w:sz="0" w:space="0" w:color="auto"/>
                <w:left w:val="none" w:sz="0" w:space="0" w:color="auto"/>
                <w:bottom w:val="none" w:sz="0" w:space="0" w:color="auto"/>
                <w:right w:val="none" w:sz="0" w:space="0" w:color="auto"/>
              </w:divBdr>
            </w:div>
          </w:divsChild>
        </w:div>
        <w:div w:id="1473256495">
          <w:marLeft w:val="0"/>
          <w:marRight w:val="0"/>
          <w:marTop w:val="300"/>
          <w:marBottom w:val="0"/>
          <w:divBdr>
            <w:top w:val="none" w:sz="0" w:space="0" w:color="auto"/>
            <w:left w:val="none" w:sz="0" w:space="0" w:color="auto"/>
            <w:bottom w:val="none" w:sz="0" w:space="0" w:color="auto"/>
            <w:right w:val="none" w:sz="0" w:space="0" w:color="auto"/>
          </w:divBdr>
          <w:divsChild>
            <w:div w:id="569074153">
              <w:marLeft w:val="0"/>
              <w:marRight w:val="0"/>
              <w:marTop w:val="0"/>
              <w:marBottom w:val="0"/>
              <w:divBdr>
                <w:top w:val="none" w:sz="0" w:space="0" w:color="auto"/>
                <w:left w:val="none" w:sz="0" w:space="0" w:color="auto"/>
                <w:bottom w:val="none" w:sz="0" w:space="0" w:color="auto"/>
                <w:right w:val="none" w:sz="0" w:space="0" w:color="auto"/>
              </w:divBdr>
              <w:divsChild>
                <w:div w:id="483932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872705">
          <w:marLeft w:val="0"/>
          <w:marRight w:val="0"/>
          <w:marTop w:val="300"/>
          <w:marBottom w:val="0"/>
          <w:divBdr>
            <w:top w:val="none" w:sz="0" w:space="0" w:color="auto"/>
            <w:left w:val="none" w:sz="0" w:space="0" w:color="auto"/>
            <w:bottom w:val="none" w:sz="0" w:space="0" w:color="auto"/>
            <w:right w:val="none" w:sz="0" w:space="0" w:color="auto"/>
          </w:divBdr>
          <w:divsChild>
            <w:div w:id="1478257561">
              <w:marLeft w:val="0"/>
              <w:marRight w:val="0"/>
              <w:marTop w:val="0"/>
              <w:marBottom w:val="0"/>
              <w:divBdr>
                <w:top w:val="none" w:sz="0" w:space="0" w:color="auto"/>
                <w:left w:val="none" w:sz="0" w:space="0" w:color="auto"/>
                <w:bottom w:val="none" w:sz="0" w:space="0" w:color="auto"/>
                <w:right w:val="none" w:sz="0" w:space="0" w:color="auto"/>
              </w:divBdr>
              <w:divsChild>
                <w:div w:id="1295481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236815">
          <w:marLeft w:val="0"/>
          <w:marRight w:val="0"/>
          <w:marTop w:val="300"/>
          <w:marBottom w:val="0"/>
          <w:divBdr>
            <w:top w:val="none" w:sz="0" w:space="0" w:color="auto"/>
            <w:left w:val="none" w:sz="0" w:space="0" w:color="auto"/>
            <w:bottom w:val="none" w:sz="0" w:space="0" w:color="auto"/>
            <w:right w:val="none" w:sz="0" w:space="0" w:color="auto"/>
          </w:divBdr>
          <w:divsChild>
            <w:div w:id="1847019253">
              <w:marLeft w:val="0"/>
              <w:marRight w:val="0"/>
              <w:marTop w:val="0"/>
              <w:marBottom w:val="0"/>
              <w:divBdr>
                <w:top w:val="none" w:sz="0" w:space="0" w:color="auto"/>
                <w:left w:val="none" w:sz="0" w:space="0" w:color="auto"/>
                <w:bottom w:val="none" w:sz="0" w:space="0" w:color="auto"/>
                <w:right w:val="none" w:sz="0" w:space="0" w:color="auto"/>
              </w:divBdr>
              <w:divsChild>
                <w:div w:id="1748456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4689850">
          <w:marLeft w:val="0"/>
          <w:marRight w:val="0"/>
          <w:marTop w:val="300"/>
          <w:marBottom w:val="0"/>
          <w:divBdr>
            <w:top w:val="none" w:sz="0" w:space="0" w:color="auto"/>
            <w:left w:val="none" w:sz="0" w:space="0" w:color="auto"/>
            <w:bottom w:val="none" w:sz="0" w:space="0" w:color="auto"/>
            <w:right w:val="none" w:sz="0" w:space="0" w:color="auto"/>
          </w:divBdr>
          <w:divsChild>
            <w:div w:id="1830099375">
              <w:marLeft w:val="0"/>
              <w:marRight w:val="0"/>
              <w:marTop w:val="0"/>
              <w:marBottom w:val="0"/>
              <w:divBdr>
                <w:top w:val="none" w:sz="0" w:space="0" w:color="auto"/>
                <w:left w:val="none" w:sz="0" w:space="0" w:color="auto"/>
                <w:bottom w:val="none" w:sz="0" w:space="0" w:color="auto"/>
                <w:right w:val="none" w:sz="0" w:space="0" w:color="auto"/>
              </w:divBdr>
              <w:divsChild>
                <w:div w:id="1825781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192563">
      <w:bodyDiv w:val="1"/>
      <w:marLeft w:val="0"/>
      <w:marRight w:val="0"/>
      <w:marTop w:val="0"/>
      <w:marBottom w:val="0"/>
      <w:divBdr>
        <w:top w:val="none" w:sz="0" w:space="0" w:color="auto"/>
        <w:left w:val="none" w:sz="0" w:space="0" w:color="auto"/>
        <w:bottom w:val="none" w:sz="0" w:space="0" w:color="auto"/>
        <w:right w:val="none" w:sz="0" w:space="0" w:color="auto"/>
      </w:divBdr>
      <w:divsChild>
        <w:div w:id="214515427">
          <w:marLeft w:val="0"/>
          <w:marRight w:val="0"/>
          <w:marTop w:val="0"/>
          <w:marBottom w:val="0"/>
          <w:divBdr>
            <w:top w:val="none" w:sz="0" w:space="0" w:color="auto"/>
            <w:left w:val="none" w:sz="0" w:space="0" w:color="auto"/>
            <w:bottom w:val="none" w:sz="0" w:space="0" w:color="auto"/>
            <w:right w:val="none" w:sz="0" w:space="0" w:color="auto"/>
          </w:divBdr>
          <w:divsChild>
            <w:div w:id="394865113">
              <w:marLeft w:val="0"/>
              <w:marRight w:val="0"/>
              <w:marTop w:val="0"/>
              <w:marBottom w:val="0"/>
              <w:divBdr>
                <w:top w:val="none" w:sz="0" w:space="0" w:color="auto"/>
                <w:left w:val="none" w:sz="0" w:space="0" w:color="auto"/>
                <w:bottom w:val="none" w:sz="0" w:space="0" w:color="auto"/>
                <w:right w:val="none" w:sz="0" w:space="0" w:color="auto"/>
              </w:divBdr>
            </w:div>
          </w:divsChild>
        </w:div>
        <w:div w:id="307318883">
          <w:marLeft w:val="0"/>
          <w:marRight w:val="0"/>
          <w:marTop w:val="0"/>
          <w:marBottom w:val="0"/>
          <w:divBdr>
            <w:top w:val="none" w:sz="0" w:space="0" w:color="auto"/>
            <w:left w:val="none" w:sz="0" w:space="0" w:color="auto"/>
            <w:bottom w:val="none" w:sz="0" w:space="0" w:color="auto"/>
            <w:right w:val="none" w:sz="0" w:space="0" w:color="auto"/>
          </w:divBdr>
        </w:div>
        <w:div w:id="500656758">
          <w:marLeft w:val="0"/>
          <w:marRight w:val="0"/>
          <w:marTop w:val="0"/>
          <w:marBottom w:val="0"/>
          <w:divBdr>
            <w:top w:val="none" w:sz="0" w:space="0" w:color="auto"/>
            <w:left w:val="none" w:sz="0" w:space="0" w:color="auto"/>
            <w:bottom w:val="none" w:sz="0" w:space="0" w:color="auto"/>
            <w:right w:val="none" w:sz="0" w:space="0" w:color="auto"/>
          </w:divBdr>
          <w:divsChild>
            <w:div w:id="1499885703">
              <w:marLeft w:val="0"/>
              <w:marRight w:val="0"/>
              <w:marTop w:val="0"/>
              <w:marBottom w:val="0"/>
              <w:divBdr>
                <w:top w:val="none" w:sz="0" w:space="0" w:color="auto"/>
                <w:left w:val="none" w:sz="0" w:space="0" w:color="auto"/>
                <w:bottom w:val="none" w:sz="0" w:space="0" w:color="auto"/>
                <w:right w:val="none" w:sz="0" w:space="0" w:color="auto"/>
              </w:divBdr>
            </w:div>
          </w:divsChild>
        </w:div>
        <w:div w:id="522717630">
          <w:marLeft w:val="0"/>
          <w:marRight w:val="0"/>
          <w:marTop w:val="0"/>
          <w:marBottom w:val="0"/>
          <w:divBdr>
            <w:top w:val="none" w:sz="0" w:space="0" w:color="auto"/>
            <w:left w:val="none" w:sz="0" w:space="0" w:color="auto"/>
            <w:bottom w:val="none" w:sz="0" w:space="0" w:color="auto"/>
            <w:right w:val="none" w:sz="0" w:space="0" w:color="auto"/>
          </w:divBdr>
          <w:divsChild>
            <w:div w:id="2097939170">
              <w:marLeft w:val="0"/>
              <w:marRight w:val="0"/>
              <w:marTop w:val="0"/>
              <w:marBottom w:val="0"/>
              <w:divBdr>
                <w:top w:val="none" w:sz="0" w:space="0" w:color="auto"/>
                <w:left w:val="none" w:sz="0" w:space="0" w:color="auto"/>
                <w:bottom w:val="none" w:sz="0" w:space="0" w:color="auto"/>
                <w:right w:val="none" w:sz="0" w:space="0" w:color="auto"/>
              </w:divBdr>
            </w:div>
          </w:divsChild>
        </w:div>
        <w:div w:id="808594303">
          <w:marLeft w:val="0"/>
          <w:marRight w:val="0"/>
          <w:marTop w:val="0"/>
          <w:marBottom w:val="0"/>
          <w:divBdr>
            <w:top w:val="none" w:sz="0" w:space="0" w:color="auto"/>
            <w:left w:val="none" w:sz="0" w:space="0" w:color="auto"/>
            <w:bottom w:val="none" w:sz="0" w:space="0" w:color="auto"/>
            <w:right w:val="none" w:sz="0" w:space="0" w:color="auto"/>
          </w:divBdr>
          <w:divsChild>
            <w:div w:id="55789648">
              <w:marLeft w:val="0"/>
              <w:marRight w:val="0"/>
              <w:marTop w:val="0"/>
              <w:marBottom w:val="0"/>
              <w:divBdr>
                <w:top w:val="none" w:sz="0" w:space="0" w:color="auto"/>
                <w:left w:val="none" w:sz="0" w:space="0" w:color="auto"/>
                <w:bottom w:val="none" w:sz="0" w:space="0" w:color="auto"/>
                <w:right w:val="none" w:sz="0" w:space="0" w:color="auto"/>
              </w:divBdr>
            </w:div>
          </w:divsChild>
        </w:div>
        <w:div w:id="923495814">
          <w:marLeft w:val="0"/>
          <w:marRight w:val="0"/>
          <w:marTop w:val="0"/>
          <w:marBottom w:val="0"/>
          <w:divBdr>
            <w:top w:val="none" w:sz="0" w:space="0" w:color="auto"/>
            <w:left w:val="none" w:sz="0" w:space="0" w:color="auto"/>
            <w:bottom w:val="none" w:sz="0" w:space="0" w:color="auto"/>
            <w:right w:val="none" w:sz="0" w:space="0" w:color="auto"/>
          </w:divBdr>
          <w:divsChild>
            <w:div w:id="1059866433">
              <w:marLeft w:val="0"/>
              <w:marRight w:val="0"/>
              <w:marTop w:val="0"/>
              <w:marBottom w:val="0"/>
              <w:divBdr>
                <w:top w:val="none" w:sz="0" w:space="0" w:color="auto"/>
                <w:left w:val="none" w:sz="0" w:space="0" w:color="auto"/>
                <w:bottom w:val="none" w:sz="0" w:space="0" w:color="auto"/>
                <w:right w:val="none" w:sz="0" w:space="0" w:color="auto"/>
              </w:divBdr>
            </w:div>
          </w:divsChild>
        </w:div>
        <w:div w:id="1026293922">
          <w:marLeft w:val="0"/>
          <w:marRight w:val="0"/>
          <w:marTop w:val="300"/>
          <w:marBottom w:val="0"/>
          <w:divBdr>
            <w:top w:val="none" w:sz="0" w:space="0" w:color="auto"/>
            <w:left w:val="none" w:sz="0" w:space="0" w:color="auto"/>
            <w:bottom w:val="none" w:sz="0" w:space="0" w:color="auto"/>
            <w:right w:val="none" w:sz="0" w:space="0" w:color="auto"/>
          </w:divBdr>
          <w:divsChild>
            <w:div w:id="834035397">
              <w:marLeft w:val="0"/>
              <w:marRight w:val="0"/>
              <w:marTop w:val="0"/>
              <w:marBottom w:val="0"/>
              <w:divBdr>
                <w:top w:val="none" w:sz="0" w:space="0" w:color="auto"/>
                <w:left w:val="none" w:sz="0" w:space="0" w:color="auto"/>
                <w:bottom w:val="none" w:sz="0" w:space="0" w:color="auto"/>
                <w:right w:val="none" w:sz="0" w:space="0" w:color="auto"/>
              </w:divBdr>
              <w:divsChild>
                <w:div w:id="766460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2893714">
          <w:marLeft w:val="0"/>
          <w:marRight w:val="0"/>
          <w:marTop w:val="0"/>
          <w:marBottom w:val="0"/>
          <w:divBdr>
            <w:top w:val="none" w:sz="0" w:space="0" w:color="auto"/>
            <w:left w:val="none" w:sz="0" w:space="0" w:color="auto"/>
            <w:bottom w:val="none" w:sz="0" w:space="0" w:color="auto"/>
            <w:right w:val="none" w:sz="0" w:space="0" w:color="auto"/>
          </w:divBdr>
          <w:divsChild>
            <w:div w:id="2063557190">
              <w:marLeft w:val="0"/>
              <w:marRight w:val="0"/>
              <w:marTop w:val="0"/>
              <w:marBottom w:val="0"/>
              <w:divBdr>
                <w:top w:val="none" w:sz="0" w:space="0" w:color="auto"/>
                <w:left w:val="none" w:sz="0" w:space="0" w:color="auto"/>
                <w:bottom w:val="none" w:sz="0" w:space="0" w:color="auto"/>
                <w:right w:val="none" w:sz="0" w:space="0" w:color="auto"/>
              </w:divBdr>
            </w:div>
          </w:divsChild>
        </w:div>
        <w:div w:id="1169173857">
          <w:marLeft w:val="0"/>
          <w:marRight w:val="0"/>
          <w:marTop w:val="0"/>
          <w:marBottom w:val="0"/>
          <w:divBdr>
            <w:top w:val="none" w:sz="0" w:space="0" w:color="auto"/>
            <w:left w:val="none" w:sz="0" w:space="0" w:color="auto"/>
            <w:bottom w:val="none" w:sz="0" w:space="0" w:color="auto"/>
            <w:right w:val="none" w:sz="0" w:space="0" w:color="auto"/>
          </w:divBdr>
        </w:div>
        <w:div w:id="1203518367">
          <w:marLeft w:val="0"/>
          <w:marRight w:val="0"/>
          <w:marTop w:val="0"/>
          <w:marBottom w:val="0"/>
          <w:divBdr>
            <w:top w:val="none" w:sz="0" w:space="0" w:color="auto"/>
            <w:left w:val="none" w:sz="0" w:space="0" w:color="auto"/>
            <w:bottom w:val="none" w:sz="0" w:space="0" w:color="auto"/>
            <w:right w:val="none" w:sz="0" w:space="0" w:color="auto"/>
          </w:divBdr>
        </w:div>
        <w:div w:id="1276211083">
          <w:marLeft w:val="0"/>
          <w:marRight w:val="0"/>
          <w:marTop w:val="0"/>
          <w:marBottom w:val="0"/>
          <w:divBdr>
            <w:top w:val="none" w:sz="0" w:space="0" w:color="auto"/>
            <w:left w:val="none" w:sz="0" w:space="0" w:color="auto"/>
            <w:bottom w:val="none" w:sz="0" w:space="0" w:color="auto"/>
            <w:right w:val="none" w:sz="0" w:space="0" w:color="auto"/>
          </w:divBdr>
          <w:divsChild>
            <w:div w:id="748313598">
              <w:marLeft w:val="0"/>
              <w:marRight w:val="0"/>
              <w:marTop w:val="0"/>
              <w:marBottom w:val="0"/>
              <w:divBdr>
                <w:top w:val="none" w:sz="0" w:space="0" w:color="auto"/>
                <w:left w:val="none" w:sz="0" w:space="0" w:color="auto"/>
                <w:bottom w:val="none" w:sz="0" w:space="0" w:color="auto"/>
                <w:right w:val="none" w:sz="0" w:space="0" w:color="auto"/>
              </w:divBdr>
            </w:div>
          </w:divsChild>
        </w:div>
        <w:div w:id="1292322297">
          <w:marLeft w:val="0"/>
          <w:marRight w:val="0"/>
          <w:marTop w:val="0"/>
          <w:marBottom w:val="0"/>
          <w:divBdr>
            <w:top w:val="none" w:sz="0" w:space="0" w:color="auto"/>
            <w:left w:val="none" w:sz="0" w:space="0" w:color="auto"/>
            <w:bottom w:val="none" w:sz="0" w:space="0" w:color="auto"/>
            <w:right w:val="none" w:sz="0" w:space="0" w:color="auto"/>
          </w:divBdr>
        </w:div>
        <w:div w:id="1302004377">
          <w:marLeft w:val="0"/>
          <w:marRight w:val="0"/>
          <w:marTop w:val="0"/>
          <w:marBottom w:val="0"/>
          <w:divBdr>
            <w:top w:val="none" w:sz="0" w:space="0" w:color="auto"/>
            <w:left w:val="none" w:sz="0" w:space="0" w:color="auto"/>
            <w:bottom w:val="none" w:sz="0" w:space="0" w:color="auto"/>
            <w:right w:val="none" w:sz="0" w:space="0" w:color="auto"/>
          </w:divBdr>
        </w:div>
        <w:div w:id="1404522180">
          <w:marLeft w:val="0"/>
          <w:marRight w:val="0"/>
          <w:marTop w:val="300"/>
          <w:marBottom w:val="0"/>
          <w:divBdr>
            <w:top w:val="none" w:sz="0" w:space="0" w:color="auto"/>
            <w:left w:val="none" w:sz="0" w:space="0" w:color="auto"/>
            <w:bottom w:val="none" w:sz="0" w:space="0" w:color="auto"/>
            <w:right w:val="none" w:sz="0" w:space="0" w:color="auto"/>
          </w:divBdr>
          <w:divsChild>
            <w:div w:id="800882209">
              <w:marLeft w:val="0"/>
              <w:marRight w:val="0"/>
              <w:marTop w:val="0"/>
              <w:marBottom w:val="0"/>
              <w:divBdr>
                <w:top w:val="none" w:sz="0" w:space="0" w:color="auto"/>
                <w:left w:val="none" w:sz="0" w:space="0" w:color="auto"/>
                <w:bottom w:val="none" w:sz="0" w:space="0" w:color="auto"/>
                <w:right w:val="none" w:sz="0" w:space="0" w:color="auto"/>
              </w:divBdr>
              <w:divsChild>
                <w:div w:id="1512455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7496879">
          <w:marLeft w:val="0"/>
          <w:marRight w:val="0"/>
          <w:marTop w:val="0"/>
          <w:marBottom w:val="0"/>
          <w:divBdr>
            <w:top w:val="none" w:sz="0" w:space="0" w:color="auto"/>
            <w:left w:val="none" w:sz="0" w:space="0" w:color="auto"/>
            <w:bottom w:val="none" w:sz="0" w:space="0" w:color="auto"/>
            <w:right w:val="none" w:sz="0" w:space="0" w:color="auto"/>
          </w:divBdr>
        </w:div>
        <w:div w:id="1717966142">
          <w:marLeft w:val="0"/>
          <w:marRight w:val="0"/>
          <w:marTop w:val="300"/>
          <w:marBottom w:val="0"/>
          <w:divBdr>
            <w:top w:val="none" w:sz="0" w:space="0" w:color="auto"/>
            <w:left w:val="none" w:sz="0" w:space="0" w:color="auto"/>
            <w:bottom w:val="none" w:sz="0" w:space="0" w:color="auto"/>
            <w:right w:val="none" w:sz="0" w:space="0" w:color="auto"/>
          </w:divBdr>
          <w:divsChild>
            <w:div w:id="431512081">
              <w:marLeft w:val="0"/>
              <w:marRight w:val="0"/>
              <w:marTop w:val="0"/>
              <w:marBottom w:val="0"/>
              <w:divBdr>
                <w:top w:val="none" w:sz="0" w:space="0" w:color="auto"/>
                <w:left w:val="none" w:sz="0" w:space="0" w:color="auto"/>
                <w:bottom w:val="none" w:sz="0" w:space="0" w:color="auto"/>
                <w:right w:val="none" w:sz="0" w:space="0" w:color="auto"/>
              </w:divBdr>
              <w:divsChild>
                <w:div w:id="1388652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292007711">
          <w:marLeft w:val="0"/>
          <w:marRight w:val="0"/>
          <w:marTop w:val="0"/>
          <w:marBottom w:val="0"/>
          <w:divBdr>
            <w:top w:val="none" w:sz="0" w:space="0" w:color="auto"/>
            <w:left w:val="none" w:sz="0" w:space="0" w:color="auto"/>
            <w:bottom w:val="none" w:sz="0" w:space="0" w:color="auto"/>
            <w:right w:val="none" w:sz="0" w:space="0" w:color="auto"/>
          </w:divBdr>
        </w:div>
        <w:div w:id="395057449">
          <w:marLeft w:val="0"/>
          <w:marRight w:val="0"/>
          <w:marTop w:val="0"/>
          <w:marBottom w:val="0"/>
          <w:divBdr>
            <w:top w:val="none" w:sz="0" w:space="0" w:color="auto"/>
            <w:left w:val="none" w:sz="0" w:space="0" w:color="auto"/>
            <w:bottom w:val="none" w:sz="0" w:space="0" w:color="auto"/>
            <w:right w:val="none" w:sz="0" w:space="0" w:color="auto"/>
          </w:divBdr>
          <w:divsChild>
            <w:div w:id="960188195">
              <w:marLeft w:val="0"/>
              <w:marRight w:val="0"/>
              <w:marTop w:val="0"/>
              <w:marBottom w:val="0"/>
              <w:divBdr>
                <w:top w:val="none" w:sz="0" w:space="0" w:color="auto"/>
                <w:left w:val="none" w:sz="0" w:space="0" w:color="auto"/>
                <w:bottom w:val="none" w:sz="0" w:space="0" w:color="auto"/>
                <w:right w:val="none" w:sz="0" w:space="0" w:color="auto"/>
              </w:divBdr>
            </w:div>
          </w:divsChild>
        </w:div>
        <w:div w:id="1540893419">
          <w:marLeft w:val="0"/>
          <w:marRight w:val="0"/>
          <w:marTop w:val="0"/>
          <w:marBottom w:val="0"/>
          <w:divBdr>
            <w:top w:val="none" w:sz="0" w:space="0" w:color="auto"/>
            <w:left w:val="none" w:sz="0" w:space="0" w:color="auto"/>
            <w:bottom w:val="none" w:sz="0" w:space="0" w:color="auto"/>
            <w:right w:val="none" w:sz="0" w:space="0" w:color="auto"/>
          </w:divBdr>
        </w:div>
        <w:div w:id="110512702">
          <w:marLeft w:val="0"/>
          <w:marRight w:val="0"/>
          <w:marTop w:val="0"/>
          <w:marBottom w:val="0"/>
          <w:divBdr>
            <w:top w:val="none" w:sz="0" w:space="0" w:color="auto"/>
            <w:left w:val="none" w:sz="0" w:space="0" w:color="auto"/>
            <w:bottom w:val="none" w:sz="0" w:space="0" w:color="auto"/>
            <w:right w:val="none" w:sz="0" w:space="0" w:color="auto"/>
          </w:divBdr>
          <w:divsChild>
            <w:div w:id="234825954">
              <w:marLeft w:val="0"/>
              <w:marRight w:val="0"/>
              <w:marTop w:val="0"/>
              <w:marBottom w:val="0"/>
              <w:divBdr>
                <w:top w:val="none" w:sz="0" w:space="0" w:color="auto"/>
                <w:left w:val="none" w:sz="0" w:space="0" w:color="auto"/>
                <w:bottom w:val="none" w:sz="0" w:space="0" w:color="auto"/>
                <w:right w:val="none" w:sz="0" w:space="0" w:color="auto"/>
              </w:divBdr>
            </w:div>
          </w:divsChild>
        </w:div>
        <w:div w:id="1089429216">
          <w:marLeft w:val="0"/>
          <w:marRight w:val="0"/>
          <w:marTop w:val="0"/>
          <w:marBottom w:val="0"/>
          <w:divBdr>
            <w:top w:val="none" w:sz="0" w:space="0" w:color="auto"/>
            <w:left w:val="none" w:sz="0" w:space="0" w:color="auto"/>
            <w:bottom w:val="none" w:sz="0" w:space="0" w:color="auto"/>
            <w:right w:val="none" w:sz="0" w:space="0" w:color="auto"/>
          </w:divBdr>
        </w:div>
        <w:div w:id="1238706883">
          <w:marLeft w:val="0"/>
          <w:marRight w:val="0"/>
          <w:marTop w:val="0"/>
          <w:marBottom w:val="0"/>
          <w:divBdr>
            <w:top w:val="none" w:sz="0" w:space="0" w:color="auto"/>
            <w:left w:val="none" w:sz="0" w:space="0" w:color="auto"/>
            <w:bottom w:val="none" w:sz="0" w:space="0" w:color="auto"/>
            <w:right w:val="none" w:sz="0" w:space="0" w:color="auto"/>
          </w:divBdr>
          <w:divsChild>
            <w:div w:id="1791702462">
              <w:marLeft w:val="0"/>
              <w:marRight w:val="0"/>
              <w:marTop w:val="0"/>
              <w:marBottom w:val="0"/>
              <w:divBdr>
                <w:top w:val="none" w:sz="0" w:space="0" w:color="auto"/>
                <w:left w:val="none" w:sz="0" w:space="0" w:color="auto"/>
                <w:bottom w:val="none" w:sz="0" w:space="0" w:color="auto"/>
                <w:right w:val="none" w:sz="0" w:space="0" w:color="auto"/>
              </w:divBdr>
            </w:div>
          </w:divsChild>
        </w:div>
        <w:div w:id="443035481">
          <w:marLeft w:val="0"/>
          <w:marRight w:val="0"/>
          <w:marTop w:val="0"/>
          <w:marBottom w:val="0"/>
          <w:divBdr>
            <w:top w:val="none" w:sz="0" w:space="0" w:color="auto"/>
            <w:left w:val="none" w:sz="0" w:space="0" w:color="auto"/>
            <w:bottom w:val="none" w:sz="0" w:space="0" w:color="auto"/>
            <w:right w:val="none" w:sz="0" w:space="0" w:color="auto"/>
          </w:divBdr>
        </w:div>
        <w:div w:id="1272935955">
          <w:marLeft w:val="0"/>
          <w:marRight w:val="0"/>
          <w:marTop w:val="0"/>
          <w:marBottom w:val="0"/>
          <w:divBdr>
            <w:top w:val="none" w:sz="0" w:space="0" w:color="auto"/>
            <w:left w:val="none" w:sz="0" w:space="0" w:color="auto"/>
            <w:bottom w:val="none" w:sz="0" w:space="0" w:color="auto"/>
            <w:right w:val="none" w:sz="0" w:space="0" w:color="auto"/>
          </w:divBdr>
          <w:divsChild>
            <w:div w:id="105196586">
              <w:marLeft w:val="0"/>
              <w:marRight w:val="0"/>
              <w:marTop w:val="0"/>
              <w:marBottom w:val="0"/>
              <w:divBdr>
                <w:top w:val="none" w:sz="0" w:space="0" w:color="auto"/>
                <w:left w:val="none" w:sz="0" w:space="0" w:color="auto"/>
                <w:bottom w:val="none" w:sz="0" w:space="0" w:color="auto"/>
                <w:right w:val="none" w:sz="0" w:space="0" w:color="auto"/>
              </w:divBdr>
            </w:div>
          </w:divsChild>
        </w:div>
        <w:div w:id="1551769718">
          <w:marLeft w:val="0"/>
          <w:marRight w:val="0"/>
          <w:marTop w:val="0"/>
          <w:marBottom w:val="0"/>
          <w:divBdr>
            <w:top w:val="none" w:sz="0" w:space="0" w:color="auto"/>
            <w:left w:val="none" w:sz="0" w:space="0" w:color="auto"/>
            <w:bottom w:val="none" w:sz="0" w:space="0" w:color="auto"/>
            <w:right w:val="none" w:sz="0" w:space="0" w:color="auto"/>
          </w:divBdr>
        </w:div>
        <w:div w:id="922451796">
          <w:marLeft w:val="0"/>
          <w:marRight w:val="0"/>
          <w:marTop w:val="0"/>
          <w:marBottom w:val="0"/>
          <w:divBdr>
            <w:top w:val="none" w:sz="0" w:space="0" w:color="auto"/>
            <w:left w:val="none" w:sz="0" w:space="0" w:color="auto"/>
            <w:bottom w:val="none" w:sz="0" w:space="0" w:color="auto"/>
            <w:right w:val="none" w:sz="0" w:space="0" w:color="auto"/>
          </w:divBdr>
          <w:divsChild>
            <w:div w:id="1696272526">
              <w:marLeft w:val="0"/>
              <w:marRight w:val="0"/>
              <w:marTop w:val="0"/>
              <w:marBottom w:val="0"/>
              <w:divBdr>
                <w:top w:val="none" w:sz="0" w:space="0" w:color="auto"/>
                <w:left w:val="none" w:sz="0" w:space="0" w:color="auto"/>
                <w:bottom w:val="none" w:sz="0" w:space="0" w:color="auto"/>
                <w:right w:val="none" w:sz="0" w:space="0" w:color="auto"/>
              </w:divBdr>
            </w:div>
          </w:divsChild>
        </w:div>
        <w:div w:id="1954284125">
          <w:marLeft w:val="0"/>
          <w:marRight w:val="0"/>
          <w:marTop w:val="0"/>
          <w:marBottom w:val="0"/>
          <w:divBdr>
            <w:top w:val="none" w:sz="0" w:space="0" w:color="auto"/>
            <w:left w:val="none" w:sz="0" w:space="0" w:color="auto"/>
            <w:bottom w:val="none" w:sz="0" w:space="0" w:color="auto"/>
            <w:right w:val="none" w:sz="0" w:space="0" w:color="auto"/>
          </w:divBdr>
        </w:div>
        <w:div w:id="1912620264">
          <w:marLeft w:val="0"/>
          <w:marRight w:val="0"/>
          <w:marTop w:val="0"/>
          <w:marBottom w:val="0"/>
          <w:divBdr>
            <w:top w:val="none" w:sz="0" w:space="0" w:color="auto"/>
            <w:left w:val="none" w:sz="0" w:space="0" w:color="auto"/>
            <w:bottom w:val="none" w:sz="0" w:space="0" w:color="auto"/>
            <w:right w:val="none" w:sz="0" w:space="0" w:color="auto"/>
          </w:divBdr>
          <w:divsChild>
            <w:div w:id="864752000">
              <w:marLeft w:val="0"/>
              <w:marRight w:val="0"/>
              <w:marTop w:val="0"/>
              <w:marBottom w:val="0"/>
              <w:divBdr>
                <w:top w:val="none" w:sz="0" w:space="0" w:color="auto"/>
                <w:left w:val="none" w:sz="0" w:space="0" w:color="auto"/>
                <w:bottom w:val="none" w:sz="0" w:space="0" w:color="auto"/>
                <w:right w:val="none" w:sz="0" w:space="0" w:color="auto"/>
              </w:divBdr>
            </w:div>
          </w:divsChild>
        </w:div>
        <w:div w:id="581379350">
          <w:marLeft w:val="0"/>
          <w:marRight w:val="0"/>
          <w:marTop w:val="0"/>
          <w:marBottom w:val="0"/>
          <w:divBdr>
            <w:top w:val="none" w:sz="0" w:space="0" w:color="auto"/>
            <w:left w:val="none" w:sz="0" w:space="0" w:color="auto"/>
            <w:bottom w:val="none" w:sz="0" w:space="0" w:color="auto"/>
            <w:right w:val="none" w:sz="0" w:space="0" w:color="auto"/>
          </w:divBdr>
        </w:div>
        <w:div w:id="1587373699">
          <w:marLeft w:val="0"/>
          <w:marRight w:val="0"/>
          <w:marTop w:val="0"/>
          <w:marBottom w:val="0"/>
          <w:divBdr>
            <w:top w:val="none" w:sz="0" w:space="0" w:color="auto"/>
            <w:left w:val="none" w:sz="0" w:space="0" w:color="auto"/>
            <w:bottom w:val="none" w:sz="0" w:space="0" w:color="auto"/>
            <w:right w:val="none" w:sz="0" w:space="0" w:color="auto"/>
          </w:divBdr>
          <w:divsChild>
            <w:div w:id="1411469136">
              <w:marLeft w:val="0"/>
              <w:marRight w:val="0"/>
              <w:marTop w:val="0"/>
              <w:marBottom w:val="0"/>
              <w:divBdr>
                <w:top w:val="none" w:sz="0" w:space="0" w:color="auto"/>
                <w:left w:val="none" w:sz="0" w:space="0" w:color="auto"/>
                <w:bottom w:val="none" w:sz="0" w:space="0" w:color="auto"/>
                <w:right w:val="none" w:sz="0" w:space="0" w:color="auto"/>
              </w:divBdr>
            </w:div>
          </w:divsChild>
        </w:div>
        <w:div w:id="1650404411">
          <w:marLeft w:val="0"/>
          <w:marRight w:val="0"/>
          <w:marTop w:val="300"/>
          <w:marBottom w:val="0"/>
          <w:divBdr>
            <w:top w:val="none" w:sz="0" w:space="0" w:color="auto"/>
            <w:left w:val="none" w:sz="0" w:space="0" w:color="auto"/>
            <w:bottom w:val="none" w:sz="0" w:space="0" w:color="auto"/>
            <w:right w:val="none" w:sz="0" w:space="0" w:color="auto"/>
          </w:divBdr>
          <w:divsChild>
            <w:div w:id="906259066">
              <w:marLeft w:val="0"/>
              <w:marRight w:val="0"/>
              <w:marTop w:val="0"/>
              <w:marBottom w:val="0"/>
              <w:divBdr>
                <w:top w:val="none" w:sz="0" w:space="0" w:color="auto"/>
                <w:left w:val="none" w:sz="0" w:space="0" w:color="auto"/>
                <w:bottom w:val="none" w:sz="0" w:space="0" w:color="auto"/>
                <w:right w:val="none" w:sz="0" w:space="0" w:color="auto"/>
              </w:divBdr>
              <w:divsChild>
                <w:div w:id="1300693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689342">
          <w:marLeft w:val="0"/>
          <w:marRight w:val="0"/>
          <w:marTop w:val="300"/>
          <w:marBottom w:val="0"/>
          <w:divBdr>
            <w:top w:val="none" w:sz="0" w:space="0" w:color="auto"/>
            <w:left w:val="none" w:sz="0" w:space="0" w:color="auto"/>
            <w:bottom w:val="none" w:sz="0" w:space="0" w:color="auto"/>
            <w:right w:val="none" w:sz="0" w:space="0" w:color="auto"/>
          </w:divBdr>
          <w:divsChild>
            <w:div w:id="876552519">
              <w:marLeft w:val="0"/>
              <w:marRight w:val="0"/>
              <w:marTop w:val="0"/>
              <w:marBottom w:val="0"/>
              <w:divBdr>
                <w:top w:val="none" w:sz="0" w:space="0" w:color="auto"/>
                <w:left w:val="none" w:sz="0" w:space="0" w:color="auto"/>
                <w:bottom w:val="none" w:sz="0" w:space="0" w:color="auto"/>
                <w:right w:val="none" w:sz="0" w:space="0" w:color="auto"/>
              </w:divBdr>
              <w:divsChild>
                <w:div w:id="1475678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5120534">
          <w:marLeft w:val="0"/>
          <w:marRight w:val="0"/>
          <w:marTop w:val="300"/>
          <w:marBottom w:val="0"/>
          <w:divBdr>
            <w:top w:val="none" w:sz="0" w:space="0" w:color="auto"/>
            <w:left w:val="none" w:sz="0" w:space="0" w:color="auto"/>
            <w:bottom w:val="none" w:sz="0" w:space="0" w:color="auto"/>
            <w:right w:val="none" w:sz="0" w:space="0" w:color="auto"/>
          </w:divBdr>
          <w:divsChild>
            <w:div w:id="1872106186">
              <w:marLeft w:val="0"/>
              <w:marRight w:val="0"/>
              <w:marTop w:val="0"/>
              <w:marBottom w:val="0"/>
              <w:divBdr>
                <w:top w:val="none" w:sz="0" w:space="0" w:color="auto"/>
                <w:left w:val="none" w:sz="0" w:space="0" w:color="auto"/>
                <w:bottom w:val="none" w:sz="0" w:space="0" w:color="auto"/>
                <w:right w:val="none" w:sz="0" w:space="0" w:color="auto"/>
              </w:divBdr>
              <w:divsChild>
                <w:div w:id="2107532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4461810">
          <w:marLeft w:val="0"/>
          <w:marRight w:val="0"/>
          <w:marTop w:val="300"/>
          <w:marBottom w:val="0"/>
          <w:divBdr>
            <w:top w:val="none" w:sz="0" w:space="0" w:color="auto"/>
            <w:left w:val="none" w:sz="0" w:space="0" w:color="auto"/>
            <w:bottom w:val="none" w:sz="0" w:space="0" w:color="auto"/>
            <w:right w:val="none" w:sz="0" w:space="0" w:color="auto"/>
          </w:divBdr>
          <w:divsChild>
            <w:div w:id="564798935">
              <w:marLeft w:val="0"/>
              <w:marRight w:val="0"/>
              <w:marTop w:val="0"/>
              <w:marBottom w:val="0"/>
              <w:divBdr>
                <w:top w:val="none" w:sz="0" w:space="0" w:color="auto"/>
                <w:left w:val="none" w:sz="0" w:space="0" w:color="auto"/>
                <w:bottom w:val="none" w:sz="0" w:space="0" w:color="auto"/>
                <w:right w:val="none" w:sz="0" w:space="0" w:color="auto"/>
              </w:divBdr>
              <w:divsChild>
                <w:div w:id="1720206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sChild>
            <w:div w:id="410271505">
              <w:marLeft w:val="0"/>
              <w:marRight w:val="0"/>
              <w:marTop w:val="0"/>
              <w:marBottom w:val="0"/>
              <w:divBdr>
                <w:top w:val="none" w:sz="0" w:space="0" w:color="auto"/>
                <w:left w:val="none" w:sz="0" w:space="0" w:color="auto"/>
                <w:bottom w:val="none" w:sz="0" w:space="0" w:color="auto"/>
                <w:right w:val="none" w:sz="0" w:space="0" w:color="auto"/>
              </w:divBdr>
              <w:divsChild>
                <w:div w:id="635259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598890">
          <w:marLeft w:val="0"/>
          <w:marRight w:val="0"/>
          <w:marTop w:val="300"/>
          <w:marBottom w:val="0"/>
          <w:divBdr>
            <w:top w:val="none" w:sz="0" w:space="0" w:color="auto"/>
            <w:left w:val="none" w:sz="0" w:space="0" w:color="auto"/>
            <w:bottom w:val="none" w:sz="0" w:space="0" w:color="auto"/>
            <w:right w:val="none" w:sz="0" w:space="0" w:color="auto"/>
          </w:divBdr>
          <w:divsChild>
            <w:div w:id="428817059">
              <w:marLeft w:val="0"/>
              <w:marRight w:val="0"/>
              <w:marTop w:val="0"/>
              <w:marBottom w:val="0"/>
              <w:divBdr>
                <w:top w:val="none" w:sz="0" w:space="0" w:color="auto"/>
                <w:left w:val="none" w:sz="0" w:space="0" w:color="auto"/>
                <w:bottom w:val="none" w:sz="0" w:space="0" w:color="auto"/>
                <w:right w:val="none" w:sz="0" w:space="0" w:color="auto"/>
              </w:divBdr>
              <w:divsChild>
                <w:div w:id="1549489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825488">
          <w:marLeft w:val="0"/>
          <w:marRight w:val="0"/>
          <w:marTop w:val="0"/>
          <w:marBottom w:val="0"/>
          <w:divBdr>
            <w:top w:val="none" w:sz="0" w:space="0" w:color="auto"/>
            <w:left w:val="none" w:sz="0" w:space="0" w:color="auto"/>
            <w:bottom w:val="none" w:sz="0" w:space="0" w:color="auto"/>
            <w:right w:val="none" w:sz="0" w:space="0" w:color="auto"/>
          </w:divBdr>
          <w:divsChild>
            <w:div w:id="326714453">
              <w:marLeft w:val="0"/>
              <w:marRight w:val="0"/>
              <w:marTop w:val="0"/>
              <w:marBottom w:val="0"/>
              <w:divBdr>
                <w:top w:val="none" w:sz="0" w:space="0" w:color="auto"/>
                <w:left w:val="none" w:sz="0" w:space="0" w:color="auto"/>
                <w:bottom w:val="none" w:sz="0" w:space="0" w:color="auto"/>
                <w:right w:val="none" w:sz="0" w:space="0" w:color="auto"/>
              </w:divBdr>
            </w:div>
          </w:divsChild>
        </w:div>
        <w:div w:id="595288468">
          <w:marLeft w:val="0"/>
          <w:marRight w:val="0"/>
          <w:marTop w:val="0"/>
          <w:marBottom w:val="0"/>
          <w:divBdr>
            <w:top w:val="none" w:sz="0" w:space="0" w:color="auto"/>
            <w:left w:val="none" w:sz="0" w:space="0" w:color="auto"/>
            <w:bottom w:val="none" w:sz="0" w:space="0" w:color="auto"/>
            <w:right w:val="none" w:sz="0" w:space="0" w:color="auto"/>
          </w:divBdr>
        </w:div>
        <w:div w:id="689186837">
          <w:marLeft w:val="0"/>
          <w:marRight w:val="0"/>
          <w:marTop w:val="0"/>
          <w:marBottom w:val="0"/>
          <w:divBdr>
            <w:top w:val="none" w:sz="0" w:space="0" w:color="auto"/>
            <w:left w:val="none" w:sz="0" w:space="0" w:color="auto"/>
            <w:bottom w:val="none" w:sz="0" w:space="0" w:color="auto"/>
            <w:right w:val="none" w:sz="0" w:space="0" w:color="auto"/>
          </w:divBdr>
        </w:div>
        <w:div w:id="697510297">
          <w:marLeft w:val="0"/>
          <w:marRight w:val="0"/>
          <w:marTop w:val="300"/>
          <w:marBottom w:val="0"/>
          <w:divBdr>
            <w:top w:val="none" w:sz="0" w:space="0" w:color="auto"/>
            <w:left w:val="none" w:sz="0" w:space="0" w:color="auto"/>
            <w:bottom w:val="none" w:sz="0" w:space="0" w:color="auto"/>
            <w:right w:val="none" w:sz="0" w:space="0" w:color="auto"/>
          </w:divBdr>
          <w:divsChild>
            <w:div w:id="1726176994">
              <w:marLeft w:val="0"/>
              <w:marRight w:val="0"/>
              <w:marTop w:val="0"/>
              <w:marBottom w:val="0"/>
              <w:divBdr>
                <w:top w:val="none" w:sz="0" w:space="0" w:color="auto"/>
                <w:left w:val="none" w:sz="0" w:space="0" w:color="auto"/>
                <w:bottom w:val="none" w:sz="0" w:space="0" w:color="auto"/>
                <w:right w:val="none" w:sz="0" w:space="0" w:color="auto"/>
              </w:divBdr>
              <w:divsChild>
                <w:div w:id="2112966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7491448">
          <w:marLeft w:val="0"/>
          <w:marRight w:val="0"/>
          <w:marTop w:val="0"/>
          <w:marBottom w:val="0"/>
          <w:divBdr>
            <w:top w:val="none" w:sz="0" w:space="0" w:color="auto"/>
            <w:left w:val="none" w:sz="0" w:space="0" w:color="auto"/>
            <w:bottom w:val="none" w:sz="0" w:space="0" w:color="auto"/>
            <w:right w:val="none" w:sz="0" w:space="0" w:color="auto"/>
          </w:divBdr>
        </w:div>
        <w:div w:id="1047290752">
          <w:marLeft w:val="0"/>
          <w:marRight w:val="0"/>
          <w:marTop w:val="0"/>
          <w:marBottom w:val="0"/>
          <w:divBdr>
            <w:top w:val="none" w:sz="0" w:space="0" w:color="auto"/>
            <w:left w:val="none" w:sz="0" w:space="0" w:color="auto"/>
            <w:bottom w:val="none" w:sz="0" w:space="0" w:color="auto"/>
            <w:right w:val="none" w:sz="0" w:space="0" w:color="auto"/>
          </w:divBdr>
        </w:div>
        <w:div w:id="1173446298">
          <w:marLeft w:val="0"/>
          <w:marRight w:val="0"/>
          <w:marTop w:val="0"/>
          <w:marBottom w:val="0"/>
          <w:divBdr>
            <w:top w:val="none" w:sz="0" w:space="0" w:color="auto"/>
            <w:left w:val="none" w:sz="0" w:space="0" w:color="auto"/>
            <w:bottom w:val="none" w:sz="0" w:space="0" w:color="auto"/>
            <w:right w:val="none" w:sz="0" w:space="0" w:color="auto"/>
          </w:divBdr>
        </w:div>
        <w:div w:id="1479375085">
          <w:marLeft w:val="0"/>
          <w:marRight w:val="0"/>
          <w:marTop w:val="0"/>
          <w:marBottom w:val="0"/>
          <w:divBdr>
            <w:top w:val="none" w:sz="0" w:space="0" w:color="auto"/>
            <w:left w:val="none" w:sz="0" w:space="0" w:color="auto"/>
            <w:bottom w:val="none" w:sz="0" w:space="0" w:color="auto"/>
            <w:right w:val="none" w:sz="0" w:space="0" w:color="auto"/>
          </w:divBdr>
          <w:divsChild>
            <w:div w:id="1684625903">
              <w:marLeft w:val="0"/>
              <w:marRight w:val="0"/>
              <w:marTop w:val="0"/>
              <w:marBottom w:val="0"/>
              <w:divBdr>
                <w:top w:val="none" w:sz="0" w:space="0" w:color="auto"/>
                <w:left w:val="none" w:sz="0" w:space="0" w:color="auto"/>
                <w:bottom w:val="none" w:sz="0" w:space="0" w:color="auto"/>
                <w:right w:val="none" w:sz="0" w:space="0" w:color="auto"/>
              </w:divBdr>
            </w:div>
          </w:divsChild>
        </w:div>
        <w:div w:id="1502700294">
          <w:marLeft w:val="0"/>
          <w:marRight w:val="0"/>
          <w:marTop w:val="0"/>
          <w:marBottom w:val="0"/>
          <w:divBdr>
            <w:top w:val="none" w:sz="0" w:space="0" w:color="auto"/>
            <w:left w:val="none" w:sz="0" w:space="0" w:color="auto"/>
            <w:bottom w:val="none" w:sz="0" w:space="0" w:color="auto"/>
            <w:right w:val="none" w:sz="0" w:space="0" w:color="auto"/>
          </w:divBdr>
        </w:div>
        <w:div w:id="1537809508">
          <w:marLeft w:val="0"/>
          <w:marRight w:val="0"/>
          <w:marTop w:val="0"/>
          <w:marBottom w:val="0"/>
          <w:divBdr>
            <w:top w:val="none" w:sz="0" w:space="0" w:color="auto"/>
            <w:left w:val="none" w:sz="0" w:space="0" w:color="auto"/>
            <w:bottom w:val="none" w:sz="0" w:space="0" w:color="auto"/>
            <w:right w:val="none" w:sz="0" w:space="0" w:color="auto"/>
          </w:divBdr>
          <w:divsChild>
            <w:div w:id="992441548">
              <w:marLeft w:val="0"/>
              <w:marRight w:val="0"/>
              <w:marTop w:val="0"/>
              <w:marBottom w:val="0"/>
              <w:divBdr>
                <w:top w:val="none" w:sz="0" w:space="0" w:color="auto"/>
                <w:left w:val="none" w:sz="0" w:space="0" w:color="auto"/>
                <w:bottom w:val="none" w:sz="0" w:space="0" w:color="auto"/>
                <w:right w:val="none" w:sz="0" w:space="0" w:color="auto"/>
              </w:divBdr>
            </w:div>
          </w:divsChild>
        </w:div>
        <w:div w:id="1565065981">
          <w:marLeft w:val="0"/>
          <w:marRight w:val="0"/>
          <w:marTop w:val="0"/>
          <w:marBottom w:val="0"/>
          <w:divBdr>
            <w:top w:val="none" w:sz="0" w:space="0" w:color="auto"/>
            <w:left w:val="none" w:sz="0" w:space="0" w:color="auto"/>
            <w:bottom w:val="none" w:sz="0" w:space="0" w:color="auto"/>
            <w:right w:val="none" w:sz="0" w:space="0" w:color="auto"/>
          </w:divBdr>
          <w:divsChild>
            <w:div w:id="142359682">
              <w:marLeft w:val="0"/>
              <w:marRight w:val="0"/>
              <w:marTop w:val="0"/>
              <w:marBottom w:val="0"/>
              <w:divBdr>
                <w:top w:val="none" w:sz="0" w:space="0" w:color="auto"/>
                <w:left w:val="none" w:sz="0" w:space="0" w:color="auto"/>
                <w:bottom w:val="none" w:sz="0" w:space="0" w:color="auto"/>
                <w:right w:val="none" w:sz="0" w:space="0" w:color="auto"/>
              </w:divBdr>
            </w:div>
          </w:divsChild>
        </w:div>
        <w:div w:id="1619486836">
          <w:marLeft w:val="0"/>
          <w:marRight w:val="0"/>
          <w:marTop w:val="0"/>
          <w:marBottom w:val="0"/>
          <w:divBdr>
            <w:top w:val="none" w:sz="0" w:space="0" w:color="auto"/>
            <w:left w:val="none" w:sz="0" w:space="0" w:color="auto"/>
            <w:bottom w:val="none" w:sz="0" w:space="0" w:color="auto"/>
            <w:right w:val="none" w:sz="0" w:space="0" w:color="auto"/>
          </w:divBdr>
          <w:divsChild>
            <w:div w:id="1253777663">
              <w:marLeft w:val="0"/>
              <w:marRight w:val="0"/>
              <w:marTop w:val="0"/>
              <w:marBottom w:val="0"/>
              <w:divBdr>
                <w:top w:val="none" w:sz="0" w:space="0" w:color="auto"/>
                <w:left w:val="none" w:sz="0" w:space="0" w:color="auto"/>
                <w:bottom w:val="none" w:sz="0" w:space="0" w:color="auto"/>
                <w:right w:val="none" w:sz="0" w:space="0" w:color="auto"/>
              </w:divBdr>
            </w:div>
          </w:divsChild>
        </w:div>
        <w:div w:id="1656564755">
          <w:marLeft w:val="0"/>
          <w:marRight w:val="0"/>
          <w:marTop w:val="300"/>
          <w:marBottom w:val="0"/>
          <w:divBdr>
            <w:top w:val="none" w:sz="0" w:space="0" w:color="auto"/>
            <w:left w:val="none" w:sz="0" w:space="0" w:color="auto"/>
            <w:bottom w:val="none" w:sz="0" w:space="0" w:color="auto"/>
            <w:right w:val="none" w:sz="0" w:space="0" w:color="auto"/>
          </w:divBdr>
          <w:divsChild>
            <w:div w:id="1454446763">
              <w:marLeft w:val="0"/>
              <w:marRight w:val="0"/>
              <w:marTop w:val="0"/>
              <w:marBottom w:val="0"/>
              <w:divBdr>
                <w:top w:val="none" w:sz="0" w:space="0" w:color="auto"/>
                <w:left w:val="none" w:sz="0" w:space="0" w:color="auto"/>
                <w:bottom w:val="none" w:sz="0" w:space="0" w:color="auto"/>
                <w:right w:val="none" w:sz="0" w:space="0" w:color="auto"/>
              </w:divBdr>
              <w:divsChild>
                <w:div w:id="1917276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4801692">
          <w:marLeft w:val="0"/>
          <w:marRight w:val="0"/>
          <w:marTop w:val="0"/>
          <w:marBottom w:val="0"/>
          <w:divBdr>
            <w:top w:val="none" w:sz="0" w:space="0" w:color="auto"/>
            <w:left w:val="none" w:sz="0" w:space="0" w:color="auto"/>
            <w:bottom w:val="none" w:sz="0" w:space="0" w:color="auto"/>
            <w:right w:val="none" w:sz="0" w:space="0" w:color="auto"/>
          </w:divBdr>
        </w:div>
        <w:div w:id="1972321862">
          <w:marLeft w:val="0"/>
          <w:marRight w:val="0"/>
          <w:marTop w:val="0"/>
          <w:marBottom w:val="0"/>
          <w:divBdr>
            <w:top w:val="none" w:sz="0" w:space="0" w:color="auto"/>
            <w:left w:val="none" w:sz="0" w:space="0" w:color="auto"/>
            <w:bottom w:val="none" w:sz="0" w:space="0" w:color="auto"/>
            <w:right w:val="none" w:sz="0" w:space="0" w:color="auto"/>
          </w:divBdr>
          <w:divsChild>
            <w:div w:id="302464821">
              <w:marLeft w:val="0"/>
              <w:marRight w:val="0"/>
              <w:marTop w:val="0"/>
              <w:marBottom w:val="0"/>
              <w:divBdr>
                <w:top w:val="none" w:sz="0" w:space="0" w:color="auto"/>
                <w:left w:val="none" w:sz="0" w:space="0" w:color="auto"/>
                <w:bottom w:val="none" w:sz="0" w:space="0" w:color="auto"/>
                <w:right w:val="none" w:sz="0" w:space="0" w:color="auto"/>
              </w:divBdr>
            </w:div>
          </w:divsChild>
        </w:div>
        <w:div w:id="1986741779">
          <w:marLeft w:val="0"/>
          <w:marRight w:val="0"/>
          <w:marTop w:val="0"/>
          <w:marBottom w:val="0"/>
          <w:divBdr>
            <w:top w:val="none" w:sz="0" w:space="0" w:color="auto"/>
            <w:left w:val="none" w:sz="0" w:space="0" w:color="auto"/>
            <w:bottom w:val="none" w:sz="0" w:space="0" w:color="auto"/>
            <w:right w:val="none" w:sz="0" w:space="0" w:color="auto"/>
          </w:divBdr>
          <w:divsChild>
            <w:div w:id="1508593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1779328695">
          <w:marLeft w:val="0"/>
          <w:marRight w:val="0"/>
          <w:marTop w:val="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sChild>
            <w:div w:id="434794144">
              <w:marLeft w:val="0"/>
              <w:marRight w:val="0"/>
              <w:marTop w:val="0"/>
              <w:marBottom w:val="0"/>
              <w:divBdr>
                <w:top w:val="none" w:sz="0" w:space="0" w:color="auto"/>
                <w:left w:val="none" w:sz="0" w:space="0" w:color="auto"/>
                <w:bottom w:val="none" w:sz="0" w:space="0" w:color="auto"/>
                <w:right w:val="none" w:sz="0" w:space="0" w:color="auto"/>
              </w:divBdr>
            </w:div>
          </w:divsChild>
        </w:div>
        <w:div w:id="2140494431">
          <w:marLeft w:val="0"/>
          <w:marRight w:val="0"/>
          <w:marTop w:val="0"/>
          <w:marBottom w:val="0"/>
          <w:divBdr>
            <w:top w:val="none" w:sz="0" w:space="0" w:color="auto"/>
            <w:left w:val="none" w:sz="0" w:space="0" w:color="auto"/>
            <w:bottom w:val="none" w:sz="0" w:space="0" w:color="auto"/>
            <w:right w:val="none" w:sz="0" w:space="0" w:color="auto"/>
          </w:divBdr>
        </w:div>
        <w:div w:id="344139145">
          <w:marLeft w:val="0"/>
          <w:marRight w:val="0"/>
          <w:marTop w:val="0"/>
          <w:marBottom w:val="0"/>
          <w:divBdr>
            <w:top w:val="none" w:sz="0" w:space="0" w:color="auto"/>
            <w:left w:val="none" w:sz="0" w:space="0" w:color="auto"/>
            <w:bottom w:val="none" w:sz="0" w:space="0" w:color="auto"/>
            <w:right w:val="none" w:sz="0" w:space="0" w:color="auto"/>
          </w:divBdr>
          <w:divsChild>
            <w:div w:id="431978084">
              <w:marLeft w:val="0"/>
              <w:marRight w:val="0"/>
              <w:marTop w:val="0"/>
              <w:marBottom w:val="0"/>
              <w:divBdr>
                <w:top w:val="none" w:sz="0" w:space="0" w:color="auto"/>
                <w:left w:val="none" w:sz="0" w:space="0" w:color="auto"/>
                <w:bottom w:val="none" w:sz="0" w:space="0" w:color="auto"/>
                <w:right w:val="none" w:sz="0" w:space="0" w:color="auto"/>
              </w:divBdr>
            </w:div>
          </w:divsChild>
        </w:div>
        <w:div w:id="506604080">
          <w:marLeft w:val="0"/>
          <w:marRight w:val="0"/>
          <w:marTop w:val="0"/>
          <w:marBottom w:val="0"/>
          <w:divBdr>
            <w:top w:val="none" w:sz="0" w:space="0" w:color="auto"/>
            <w:left w:val="none" w:sz="0" w:space="0" w:color="auto"/>
            <w:bottom w:val="none" w:sz="0" w:space="0" w:color="auto"/>
            <w:right w:val="none" w:sz="0" w:space="0" w:color="auto"/>
          </w:divBdr>
        </w:div>
        <w:div w:id="872810382">
          <w:marLeft w:val="0"/>
          <w:marRight w:val="0"/>
          <w:marTop w:val="0"/>
          <w:marBottom w:val="0"/>
          <w:divBdr>
            <w:top w:val="none" w:sz="0" w:space="0" w:color="auto"/>
            <w:left w:val="none" w:sz="0" w:space="0" w:color="auto"/>
            <w:bottom w:val="none" w:sz="0" w:space="0" w:color="auto"/>
            <w:right w:val="none" w:sz="0" w:space="0" w:color="auto"/>
          </w:divBdr>
          <w:divsChild>
            <w:div w:id="282271764">
              <w:marLeft w:val="0"/>
              <w:marRight w:val="0"/>
              <w:marTop w:val="0"/>
              <w:marBottom w:val="0"/>
              <w:divBdr>
                <w:top w:val="none" w:sz="0" w:space="0" w:color="auto"/>
                <w:left w:val="none" w:sz="0" w:space="0" w:color="auto"/>
                <w:bottom w:val="none" w:sz="0" w:space="0" w:color="auto"/>
                <w:right w:val="none" w:sz="0" w:space="0" w:color="auto"/>
              </w:divBdr>
            </w:div>
          </w:divsChild>
        </w:div>
        <w:div w:id="1692679619">
          <w:marLeft w:val="0"/>
          <w:marRight w:val="0"/>
          <w:marTop w:val="0"/>
          <w:marBottom w:val="0"/>
          <w:divBdr>
            <w:top w:val="none" w:sz="0" w:space="0" w:color="auto"/>
            <w:left w:val="none" w:sz="0" w:space="0" w:color="auto"/>
            <w:bottom w:val="none" w:sz="0" w:space="0" w:color="auto"/>
            <w:right w:val="none" w:sz="0" w:space="0" w:color="auto"/>
          </w:divBdr>
        </w:div>
        <w:div w:id="266737678">
          <w:marLeft w:val="0"/>
          <w:marRight w:val="0"/>
          <w:marTop w:val="0"/>
          <w:marBottom w:val="0"/>
          <w:divBdr>
            <w:top w:val="none" w:sz="0" w:space="0" w:color="auto"/>
            <w:left w:val="none" w:sz="0" w:space="0" w:color="auto"/>
            <w:bottom w:val="none" w:sz="0" w:space="0" w:color="auto"/>
            <w:right w:val="none" w:sz="0" w:space="0" w:color="auto"/>
          </w:divBdr>
          <w:divsChild>
            <w:div w:id="190387602">
              <w:marLeft w:val="0"/>
              <w:marRight w:val="0"/>
              <w:marTop w:val="0"/>
              <w:marBottom w:val="0"/>
              <w:divBdr>
                <w:top w:val="none" w:sz="0" w:space="0" w:color="auto"/>
                <w:left w:val="none" w:sz="0" w:space="0" w:color="auto"/>
                <w:bottom w:val="none" w:sz="0" w:space="0" w:color="auto"/>
                <w:right w:val="none" w:sz="0" w:space="0" w:color="auto"/>
              </w:divBdr>
            </w:div>
          </w:divsChild>
        </w:div>
        <w:div w:id="1713771683">
          <w:marLeft w:val="0"/>
          <w:marRight w:val="0"/>
          <w:marTop w:val="0"/>
          <w:marBottom w:val="0"/>
          <w:divBdr>
            <w:top w:val="none" w:sz="0" w:space="0" w:color="auto"/>
            <w:left w:val="none" w:sz="0" w:space="0" w:color="auto"/>
            <w:bottom w:val="none" w:sz="0" w:space="0" w:color="auto"/>
            <w:right w:val="none" w:sz="0" w:space="0" w:color="auto"/>
          </w:divBdr>
        </w:div>
        <w:div w:id="1366246687">
          <w:marLeft w:val="0"/>
          <w:marRight w:val="0"/>
          <w:marTop w:val="0"/>
          <w:marBottom w:val="0"/>
          <w:divBdr>
            <w:top w:val="none" w:sz="0" w:space="0" w:color="auto"/>
            <w:left w:val="none" w:sz="0" w:space="0" w:color="auto"/>
            <w:bottom w:val="none" w:sz="0" w:space="0" w:color="auto"/>
            <w:right w:val="none" w:sz="0" w:space="0" w:color="auto"/>
          </w:divBdr>
          <w:divsChild>
            <w:div w:id="1336835950">
              <w:marLeft w:val="0"/>
              <w:marRight w:val="0"/>
              <w:marTop w:val="0"/>
              <w:marBottom w:val="0"/>
              <w:divBdr>
                <w:top w:val="none" w:sz="0" w:space="0" w:color="auto"/>
                <w:left w:val="none" w:sz="0" w:space="0" w:color="auto"/>
                <w:bottom w:val="none" w:sz="0" w:space="0" w:color="auto"/>
                <w:right w:val="none" w:sz="0" w:space="0" w:color="auto"/>
              </w:divBdr>
            </w:div>
          </w:divsChild>
        </w:div>
        <w:div w:id="1343049436">
          <w:marLeft w:val="0"/>
          <w:marRight w:val="0"/>
          <w:marTop w:val="0"/>
          <w:marBottom w:val="0"/>
          <w:divBdr>
            <w:top w:val="none" w:sz="0" w:space="0" w:color="auto"/>
            <w:left w:val="none" w:sz="0" w:space="0" w:color="auto"/>
            <w:bottom w:val="none" w:sz="0" w:space="0" w:color="auto"/>
            <w:right w:val="none" w:sz="0" w:space="0" w:color="auto"/>
          </w:divBdr>
        </w:div>
        <w:div w:id="760875527">
          <w:marLeft w:val="0"/>
          <w:marRight w:val="0"/>
          <w:marTop w:val="0"/>
          <w:marBottom w:val="0"/>
          <w:divBdr>
            <w:top w:val="none" w:sz="0" w:space="0" w:color="auto"/>
            <w:left w:val="none" w:sz="0" w:space="0" w:color="auto"/>
            <w:bottom w:val="none" w:sz="0" w:space="0" w:color="auto"/>
            <w:right w:val="none" w:sz="0" w:space="0" w:color="auto"/>
          </w:divBdr>
          <w:divsChild>
            <w:div w:id="1777821861">
              <w:marLeft w:val="0"/>
              <w:marRight w:val="0"/>
              <w:marTop w:val="0"/>
              <w:marBottom w:val="0"/>
              <w:divBdr>
                <w:top w:val="none" w:sz="0" w:space="0" w:color="auto"/>
                <w:left w:val="none" w:sz="0" w:space="0" w:color="auto"/>
                <w:bottom w:val="none" w:sz="0" w:space="0" w:color="auto"/>
                <w:right w:val="none" w:sz="0" w:space="0" w:color="auto"/>
              </w:divBdr>
            </w:div>
          </w:divsChild>
        </w:div>
        <w:div w:id="997852774">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sChild>
            <w:div w:id="2061322686">
              <w:marLeft w:val="0"/>
              <w:marRight w:val="0"/>
              <w:marTop w:val="0"/>
              <w:marBottom w:val="0"/>
              <w:divBdr>
                <w:top w:val="none" w:sz="0" w:space="0" w:color="auto"/>
                <w:left w:val="none" w:sz="0" w:space="0" w:color="auto"/>
                <w:bottom w:val="none" w:sz="0" w:space="0" w:color="auto"/>
                <w:right w:val="none" w:sz="0" w:space="0" w:color="auto"/>
              </w:divBdr>
            </w:div>
          </w:divsChild>
        </w:div>
        <w:div w:id="338586254">
          <w:marLeft w:val="0"/>
          <w:marRight w:val="0"/>
          <w:marTop w:val="300"/>
          <w:marBottom w:val="0"/>
          <w:divBdr>
            <w:top w:val="none" w:sz="0" w:space="0" w:color="auto"/>
            <w:left w:val="none" w:sz="0" w:space="0" w:color="auto"/>
            <w:bottom w:val="none" w:sz="0" w:space="0" w:color="auto"/>
            <w:right w:val="none" w:sz="0" w:space="0" w:color="auto"/>
          </w:divBdr>
          <w:divsChild>
            <w:div w:id="1532842070">
              <w:marLeft w:val="0"/>
              <w:marRight w:val="0"/>
              <w:marTop w:val="0"/>
              <w:marBottom w:val="0"/>
              <w:divBdr>
                <w:top w:val="none" w:sz="0" w:space="0" w:color="auto"/>
                <w:left w:val="none" w:sz="0" w:space="0" w:color="auto"/>
                <w:bottom w:val="none" w:sz="0" w:space="0" w:color="auto"/>
                <w:right w:val="none" w:sz="0" w:space="0" w:color="auto"/>
              </w:divBdr>
              <w:divsChild>
                <w:div w:id="805666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7320954">
          <w:marLeft w:val="0"/>
          <w:marRight w:val="0"/>
          <w:marTop w:val="300"/>
          <w:marBottom w:val="0"/>
          <w:divBdr>
            <w:top w:val="none" w:sz="0" w:space="0" w:color="auto"/>
            <w:left w:val="none" w:sz="0" w:space="0" w:color="auto"/>
            <w:bottom w:val="none" w:sz="0" w:space="0" w:color="auto"/>
            <w:right w:val="none" w:sz="0" w:space="0" w:color="auto"/>
          </w:divBdr>
          <w:divsChild>
            <w:div w:id="855847293">
              <w:marLeft w:val="0"/>
              <w:marRight w:val="0"/>
              <w:marTop w:val="0"/>
              <w:marBottom w:val="0"/>
              <w:divBdr>
                <w:top w:val="none" w:sz="0" w:space="0" w:color="auto"/>
                <w:left w:val="none" w:sz="0" w:space="0" w:color="auto"/>
                <w:bottom w:val="none" w:sz="0" w:space="0" w:color="auto"/>
                <w:right w:val="none" w:sz="0" w:space="0" w:color="auto"/>
              </w:divBdr>
              <w:divsChild>
                <w:div w:id="1796211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18109">
          <w:marLeft w:val="0"/>
          <w:marRight w:val="0"/>
          <w:marTop w:val="300"/>
          <w:marBottom w:val="0"/>
          <w:divBdr>
            <w:top w:val="none" w:sz="0" w:space="0" w:color="auto"/>
            <w:left w:val="none" w:sz="0" w:space="0" w:color="auto"/>
            <w:bottom w:val="none" w:sz="0" w:space="0" w:color="auto"/>
            <w:right w:val="none" w:sz="0" w:space="0" w:color="auto"/>
          </w:divBdr>
          <w:divsChild>
            <w:div w:id="2106611258">
              <w:marLeft w:val="0"/>
              <w:marRight w:val="0"/>
              <w:marTop w:val="0"/>
              <w:marBottom w:val="0"/>
              <w:divBdr>
                <w:top w:val="none" w:sz="0" w:space="0" w:color="auto"/>
                <w:left w:val="none" w:sz="0" w:space="0" w:color="auto"/>
                <w:bottom w:val="none" w:sz="0" w:space="0" w:color="auto"/>
                <w:right w:val="none" w:sz="0" w:space="0" w:color="auto"/>
              </w:divBdr>
              <w:divsChild>
                <w:div w:id="786267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138766898">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sChild>
            <w:div w:id="886599201">
              <w:marLeft w:val="0"/>
              <w:marRight w:val="0"/>
              <w:marTop w:val="0"/>
              <w:marBottom w:val="0"/>
              <w:divBdr>
                <w:top w:val="none" w:sz="0" w:space="0" w:color="auto"/>
                <w:left w:val="none" w:sz="0" w:space="0" w:color="auto"/>
                <w:bottom w:val="none" w:sz="0" w:space="0" w:color="auto"/>
                <w:right w:val="none" w:sz="0" w:space="0" w:color="auto"/>
              </w:divBdr>
            </w:div>
          </w:divsChild>
        </w:div>
        <w:div w:id="1863546812">
          <w:marLeft w:val="0"/>
          <w:marRight w:val="0"/>
          <w:marTop w:val="0"/>
          <w:marBottom w:val="0"/>
          <w:divBdr>
            <w:top w:val="none" w:sz="0" w:space="0" w:color="auto"/>
            <w:left w:val="none" w:sz="0" w:space="0" w:color="auto"/>
            <w:bottom w:val="none" w:sz="0" w:space="0" w:color="auto"/>
            <w:right w:val="none" w:sz="0" w:space="0" w:color="auto"/>
          </w:divBdr>
        </w:div>
        <w:div w:id="981153102">
          <w:marLeft w:val="0"/>
          <w:marRight w:val="0"/>
          <w:marTop w:val="0"/>
          <w:marBottom w:val="0"/>
          <w:divBdr>
            <w:top w:val="none" w:sz="0" w:space="0" w:color="auto"/>
            <w:left w:val="none" w:sz="0" w:space="0" w:color="auto"/>
            <w:bottom w:val="none" w:sz="0" w:space="0" w:color="auto"/>
            <w:right w:val="none" w:sz="0" w:space="0" w:color="auto"/>
          </w:divBdr>
          <w:divsChild>
            <w:div w:id="424309039">
              <w:marLeft w:val="0"/>
              <w:marRight w:val="0"/>
              <w:marTop w:val="0"/>
              <w:marBottom w:val="0"/>
              <w:divBdr>
                <w:top w:val="none" w:sz="0" w:space="0" w:color="auto"/>
                <w:left w:val="none" w:sz="0" w:space="0" w:color="auto"/>
                <w:bottom w:val="none" w:sz="0" w:space="0" w:color="auto"/>
                <w:right w:val="none" w:sz="0" w:space="0" w:color="auto"/>
              </w:divBdr>
            </w:div>
          </w:divsChild>
        </w:div>
        <w:div w:id="71582742">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sChild>
            <w:div w:id="381102376">
              <w:marLeft w:val="0"/>
              <w:marRight w:val="0"/>
              <w:marTop w:val="0"/>
              <w:marBottom w:val="0"/>
              <w:divBdr>
                <w:top w:val="none" w:sz="0" w:space="0" w:color="auto"/>
                <w:left w:val="none" w:sz="0" w:space="0" w:color="auto"/>
                <w:bottom w:val="none" w:sz="0" w:space="0" w:color="auto"/>
                <w:right w:val="none" w:sz="0" w:space="0" w:color="auto"/>
              </w:divBdr>
            </w:div>
          </w:divsChild>
        </w:div>
        <w:div w:id="460542299">
          <w:marLeft w:val="0"/>
          <w:marRight w:val="0"/>
          <w:marTop w:val="0"/>
          <w:marBottom w:val="0"/>
          <w:divBdr>
            <w:top w:val="none" w:sz="0" w:space="0" w:color="auto"/>
            <w:left w:val="none" w:sz="0" w:space="0" w:color="auto"/>
            <w:bottom w:val="none" w:sz="0" w:space="0" w:color="auto"/>
            <w:right w:val="none" w:sz="0" w:space="0" w:color="auto"/>
          </w:divBdr>
        </w:div>
        <w:div w:id="1394428117">
          <w:marLeft w:val="0"/>
          <w:marRight w:val="0"/>
          <w:marTop w:val="0"/>
          <w:marBottom w:val="0"/>
          <w:divBdr>
            <w:top w:val="none" w:sz="0" w:space="0" w:color="auto"/>
            <w:left w:val="none" w:sz="0" w:space="0" w:color="auto"/>
            <w:bottom w:val="none" w:sz="0" w:space="0" w:color="auto"/>
            <w:right w:val="none" w:sz="0" w:space="0" w:color="auto"/>
          </w:divBdr>
          <w:divsChild>
            <w:div w:id="504131907">
              <w:marLeft w:val="0"/>
              <w:marRight w:val="0"/>
              <w:marTop w:val="0"/>
              <w:marBottom w:val="0"/>
              <w:divBdr>
                <w:top w:val="none" w:sz="0" w:space="0" w:color="auto"/>
                <w:left w:val="none" w:sz="0" w:space="0" w:color="auto"/>
                <w:bottom w:val="none" w:sz="0" w:space="0" w:color="auto"/>
                <w:right w:val="none" w:sz="0" w:space="0" w:color="auto"/>
              </w:divBdr>
            </w:div>
          </w:divsChild>
        </w:div>
        <w:div w:id="614485852">
          <w:marLeft w:val="0"/>
          <w:marRight w:val="0"/>
          <w:marTop w:val="0"/>
          <w:marBottom w:val="0"/>
          <w:divBdr>
            <w:top w:val="none" w:sz="0" w:space="0" w:color="auto"/>
            <w:left w:val="none" w:sz="0" w:space="0" w:color="auto"/>
            <w:bottom w:val="none" w:sz="0" w:space="0" w:color="auto"/>
            <w:right w:val="none" w:sz="0" w:space="0" w:color="auto"/>
          </w:divBdr>
        </w:div>
        <w:div w:id="1305233340">
          <w:marLeft w:val="0"/>
          <w:marRight w:val="0"/>
          <w:marTop w:val="0"/>
          <w:marBottom w:val="0"/>
          <w:divBdr>
            <w:top w:val="none" w:sz="0" w:space="0" w:color="auto"/>
            <w:left w:val="none" w:sz="0" w:space="0" w:color="auto"/>
            <w:bottom w:val="none" w:sz="0" w:space="0" w:color="auto"/>
            <w:right w:val="none" w:sz="0" w:space="0" w:color="auto"/>
          </w:divBdr>
          <w:divsChild>
            <w:div w:id="244648772">
              <w:marLeft w:val="0"/>
              <w:marRight w:val="0"/>
              <w:marTop w:val="0"/>
              <w:marBottom w:val="0"/>
              <w:divBdr>
                <w:top w:val="none" w:sz="0" w:space="0" w:color="auto"/>
                <w:left w:val="none" w:sz="0" w:space="0" w:color="auto"/>
                <w:bottom w:val="none" w:sz="0" w:space="0" w:color="auto"/>
                <w:right w:val="none" w:sz="0" w:space="0" w:color="auto"/>
              </w:divBdr>
            </w:div>
          </w:divsChild>
        </w:div>
        <w:div w:id="99956192">
          <w:marLeft w:val="0"/>
          <w:marRight w:val="0"/>
          <w:marTop w:val="0"/>
          <w:marBottom w:val="0"/>
          <w:divBdr>
            <w:top w:val="none" w:sz="0" w:space="0" w:color="auto"/>
            <w:left w:val="none" w:sz="0" w:space="0" w:color="auto"/>
            <w:bottom w:val="none" w:sz="0" w:space="0" w:color="auto"/>
            <w:right w:val="none" w:sz="0" w:space="0" w:color="auto"/>
          </w:divBdr>
        </w:div>
        <w:div w:id="451025046">
          <w:marLeft w:val="0"/>
          <w:marRight w:val="0"/>
          <w:marTop w:val="0"/>
          <w:marBottom w:val="0"/>
          <w:divBdr>
            <w:top w:val="none" w:sz="0" w:space="0" w:color="auto"/>
            <w:left w:val="none" w:sz="0" w:space="0" w:color="auto"/>
            <w:bottom w:val="none" w:sz="0" w:space="0" w:color="auto"/>
            <w:right w:val="none" w:sz="0" w:space="0" w:color="auto"/>
          </w:divBdr>
          <w:divsChild>
            <w:div w:id="1512917518">
              <w:marLeft w:val="0"/>
              <w:marRight w:val="0"/>
              <w:marTop w:val="0"/>
              <w:marBottom w:val="0"/>
              <w:divBdr>
                <w:top w:val="none" w:sz="0" w:space="0" w:color="auto"/>
                <w:left w:val="none" w:sz="0" w:space="0" w:color="auto"/>
                <w:bottom w:val="none" w:sz="0" w:space="0" w:color="auto"/>
                <w:right w:val="none" w:sz="0" w:space="0" w:color="auto"/>
              </w:divBdr>
            </w:div>
          </w:divsChild>
        </w:div>
        <w:div w:id="1210459872">
          <w:marLeft w:val="0"/>
          <w:marRight w:val="0"/>
          <w:marTop w:val="0"/>
          <w:marBottom w:val="0"/>
          <w:divBdr>
            <w:top w:val="none" w:sz="0" w:space="0" w:color="auto"/>
            <w:left w:val="none" w:sz="0" w:space="0" w:color="auto"/>
            <w:bottom w:val="none" w:sz="0" w:space="0" w:color="auto"/>
            <w:right w:val="none" w:sz="0" w:space="0" w:color="auto"/>
          </w:divBdr>
        </w:div>
        <w:div w:id="2025084500">
          <w:marLeft w:val="0"/>
          <w:marRight w:val="0"/>
          <w:marTop w:val="0"/>
          <w:marBottom w:val="0"/>
          <w:divBdr>
            <w:top w:val="none" w:sz="0" w:space="0" w:color="auto"/>
            <w:left w:val="none" w:sz="0" w:space="0" w:color="auto"/>
            <w:bottom w:val="none" w:sz="0" w:space="0" w:color="auto"/>
            <w:right w:val="none" w:sz="0" w:space="0" w:color="auto"/>
          </w:divBdr>
          <w:divsChild>
            <w:div w:id="2109884938">
              <w:marLeft w:val="0"/>
              <w:marRight w:val="0"/>
              <w:marTop w:val="0"/>
              <w:marBottom w:val="0"/>
              <w:divBdr>
                <w:top w:val="none" w:sz="0" w:space="0" w:color="auto"/>
                <w:left w:val="none" w:sz="0" w:space="0" w:color="auto"/>
                <w:bottom w:val="none" w:sz="0" w:space="0" w:color="auto"/>
                <w:right w:val="none" w:sz="0" w:space="0" w:color="auto"/>
              </w:divBdr>
            </w:div>
          </w:divsChild>
        </w:div>
        <w:div w:id="1588465058">
          <w:marLeft w:val="0"/>
          <w:marRight w:val="0"/>
          <w:marTop w:val="300"/>
          <w:marBottom w:val="0"/>
          <w:divBdr>
            <w:top w:val="none" w:sz="0" w:space="0" w:color="auto"/>
            <w:left w:val="none" w:sz="0" w:space="0" w:color="auto"/>
            <w:bottom w:val="none" w:sz="0" w:space="0" w:color="auto"/>
            <w:right w:val="none" w:sz="0" w:space="0" w:color="auto"/>
          </w:divBdr>
          <w:divsChild>
            <w:div w:id="853614033">
              <w:marLeft w:val="0"/>
              <w:marRight w:val="0"/>
              <w:marTop w:val="0"/>
              <w:marBottom w:val="0"/>
              <w:divBdr>
                <w:top w:val="none" w:sz="0" w:space="0" w:color="auto"/>
                <w:left w:val="none" w:sz="0" w:space="0" w:color="auto"/>
                <w:bottom w:val="none" w:sz="0" w:space="0" w:color="auto"/>
                <w:right w:val="none" w:sz="0" w:space="0" w:color="auto"/>
              </w:divBdr>
              <w:divsChild>
                <w:div w:id="1882984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5251949">
          <w:marLeft w:val="0"/>
          <w:marRight w:val="0"/>
          <w:marTop w:val="300"/>
          <w:marBottom w:val="0"/>
          <w:divBdr>
            <w:top w:val="none" w:sz="0" w:space="0" w:color="auto"/>
            <w:left w:val="none" w:sz="0" w:space="0" w:color="auto"/>
            <w:bottom w:val="none" w:sz="0" w:space="0" w:color="auto"/>
            <w:right w:val="none" w:sz="0" w:space="0" w:color="auto"/>
          </w:divBdr>
          <w:divsChild>
            <w:div w:id="1870878488">
              <w:marLeft w:val="0"/>
              <w:marRight w:val="0"/>
              <w:marTop w:val="0"/>
              <w:marBottom w:val="0"/>
              <w:divBdr>
                <w:top w:val="none" w:sz="0" w:space="0" w:color="auto"/>
                <w:left w:val="none" w:sz="0" w:space="0" w:color="auto"/>
                <w:bottom w:val="none" w:sz="0" w:space="0" w:color="auto"/>
                <w:right w:val="none" w:sz="0" w:space="0" w:color="auto"/>
              </w:divBdr>
              <w:divsChild>
                <w:div w:id="2031026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203212">
          <w:marLeft w:val="0"/>
          <w:marRight w:val="0"/>
          <w:marTop w:val="300"/>
          <w:marBottom w:val="0"/>
          <w:divBdr>
            <w:top w:val="none" w:sz="0" w:space="0" w:color="auto"/>
            <w:left w:val="none" w:sz="0" w:space="0" w:color="auto"/>
            <w:bottom w:val="none" w:sz="0" w:space="0" w:color="auto"/>
            <w:right w:val="none" w:sz="0" w:space="0" w:color="auto"/>
          </w:divBdr>
          <w:divsChild>
            <w:div w:id="1065181340">
              <w:marLeft w:val="0"/>
              <w:marRight w:val="0"/>
              <w:marTop w:val="0"/>
              <w:marBottom w:val="0"/>
              <w:divBdr>
                <w:top w:val="none" w:sz="0" w:space="0" w:color="auto"/>
                <w:left w:val="none" w:sz="0" w:space="0" w:color="auto"/>
                <w:bottom w:val="none" w:sz="0" w:space="0" w:color="auto"/>
                <w:right w:val="none" w:sz="0" w:space="0" w:color="auto"/>
              </w:divBdr>
              <w:divsChild>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1984023">
          <w:marLeft w:val="0"/>
          <w:marRight w:val="0"/>
          <w:marTop w:val="300"/>
          <w:marBottom w:val="0"/>
          <w:divBdr>
            <w:top w:val="none" w:sz="0" w:space="0" w:color="auto"/>
            <w:left w:val="none" w:sz="0" w:space="0" w:color="auto"/>
            <w:bottom w:val="none" w:sz="0" w:space="0" w:color="auto"/>
            <w:right w:val="none" w:sz="0" w:space="0" w:color="auto"/>
          </w:divBdr>
          <w:divsChild>
            <w:div w:id="940648892">
              <w:marLeft w:val="0"/>
              <w:marRight w:val="0"/>
              <w:marTop w:val="0"/>
              <w:marBottom w:val="0"/>
              <w:divBdr>
                <w:top w:val="none" w:sz="0" w:space="0" w:color="auto"/>
                <w:left w:val="none" w:sz="0" w:space="0" w:color="auto"/>
                <w:bottom w:val="none" w:sz="0" w:space="0" w:color="auto"/>
                <w:right w:val="none" w:sz="0" w:space="0" w:color="auto"/>
              </w:divBdr>
              <w:divsChild>
                <w:div w:id="2102944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 w:id="195237767">
          <w:marLeft w:val="0"/>
          <w:marRight w:val="0"/>
          <w:marTop w:val="0"/>
          <w:marBottom w:val="0"/>
          <w:divBdr>
            <w:top w:val="none" w:sz="0" w:space="0" w:color="auto"/>
            <w:left w:val="none" w:sz="0" w:space="0" w:color="auto"/>
            <w:bottom w:val="none" w:sz="0" w:space="0" w:color="auto"/>
            <w:right w:val="none" w:sz="0" w:space="0" w:color="auto"/>
          </w:divBdr>
          <w:divsChild>
            <w:div w:id="1010261286">
              <w:marLeft w:val="0"/>
              <w:marRight w:val="0"/>
              <w:marTop w:val="0"/>
              <w:marBottom w:val="0"/>
              <w:divBdr>
                <w:top w:val="none" w:sz="0" w:space="0" w:color="auto"/>
                <w:left w:val="none" w:sz="0" w:space="0" w:color="auto"/>
                <w:bottom w:val="none" w:sz="0" w:space="0" w:color="auto"/>
                <w:right w:val="none" w:sz="0" w:space="0" w:color="auto"/>
              </w:divBdr>
            </w:div>
          </w:divsChild>
        </w:div>
        <w:div w:id="318001354">
          <w:marLeft w:val="0"/>
          <w:marRight w:val="0"/>
          <w:marTop w:val="0"/>
          <w:marBottom w:val="0"/>
          <w:divBdr>
            <w:top w:val="none" w:sz="0" w:space="0" w:color="auto"/>
            <w:left w:val="none" w:sz="0" w:space="0" w:color="auto"/>
            <w:bottom w:val="none" w:sz="0" w:space="0" w:color="auto"/>
            <w:right w:val="none" w:sz="0" w:space="0" w:color="auto"/>
          </w:divBdr>
        </w:div>
        <w:div w:id="443623596">
          <w:marLeft w:val="0"/>
          <w:marRight w:val="0"/>
          <w:marTop w:val="0"/>
          <w:marBottom w:val="0"/>
          <w:divBdr>
            <w:top w:val="none" w:sz="0" w:space="0" w:color="auto"/>
            <w:left w:val="none" w:sz="0" w:space="0" w:color="auto"/>
            <w:bottom w:val="none" w:sz="0" w:space="0" w:color="auto"/>
            <w:right w:val="none" w:sz="0" w:space="0" w:color="auto"/>
          </w:divBdr>
          <w:divsChild>
            <w:div w:id="126289537">
              <w:marLeft w:val="0"/>
              <w:marRight w:val="0"/>
              <w:marTop w:val="0"/>
              <w:marBottom w:val="0"/>
              <w:divBdr>
                <w:top w:val="none" w:sz="0" w:space="0" w:color="auto"/>
                <w:left w:val="none" w:sz="0" w:space="0" w:color="auto"/>
                <w:bottom w:val="none" w:sz="0" w:space="0" w:color="auto"/>
                <w:right w:val="none" w:sz="0" w:space="0" w:color="auto"/>
              </w:divBdr>
            </w:div>
          </w:divsChild>
        </w:div>
        <w:div w:id="544563499">
          <w:marLeft w:val="0"/>
          <w:marRight w:val="0"/>
          <w:marTop w:val="0"/>
          <w:marBottom w:val="0"/>
          <w:divBdr>
            <w:top w:val="none" w:sz="0" w:space="0" w:color="auto"/>
            <w:left w:val="none" w:sz="0" w:space="0" w:color="auto"/>
            <w:bottom w:val="none" w:sz="0" w:space="0" w:color="auto"/>
            <w:right w:val="none" w:sz="0" w:space="0" w:color="auto"/>
          </w:divBdr>
        </w:div>
        <w:div w:id="810440059">
          <w:marLeft w:val="0"/>
          <w:marRight w:val="0"/>
          <w:marTop w:val="0"/>
          <w:marBottom w:val="0"/>
          <w:divBdr>
            <w:top w:val="none" w:sz="0" w:space="0" w:color="auto"/>
            <w:left w:val="none" w:sz="0" w:space="0" w:color="auto"/>
            <w:bottom w:val="none" w:sz="0" w:space="0" w:color="auto"/>
            <w:right w:val="none" w:sz="0" w:space="0" w:color="auto"/>
          </w:divBdr>
        </w:div>
        <w:div w:id="897786303">
          <w:marLeft w:val="0"/>
          <w:marRight w:val="0"/>
          <w:marTop w:val="0"/>
          <w:marBottom w:val="0"/>
          <w:divBdr>
            <w:top w:val="none" w:sz="0" w:space="0" w:color="auto"/>
            <w:left w:val="none" w:sz="0" w:space="0" w:color="auto"/>
            <w:bottom w:val="none" w:sz="0" w:space="0" w:color="auto"/>
            <w:right w:val="none" w:sz="0" w:space="0" w:color="auto"/>
          </w:divBdr>
          <w:divsChild>
            <w:div w:id="116723264">
              <w:marLeft w:val="0"/>
              <w:marRight w:val="0"/>
              <w:marTop w:val="0"/>
              <w:marBottom w:val="0"/>
              <w:divBdr>
                <w:top w:val="none" w:sz="0" w:space="0" w:color="auto"/>
                <w:left w:val="none" w:sz="0" w:space="0" w:color="auto"/>
                <w:bottom w:val="none" w:sz="0" w:space="0" w:color="auto"/>
                <w:right w:val="none" w:sz="0" w:space="0" w:color="auto"/>
              </w:divBdr>
            </w:div>
          </w:divsChild>
        </w:div>
        <w:div w:id="941957007">
          <w:marLeft w:val="0"/>
          <w:marRight w:val="0"/>
          <w:marTop w:val="0"/>
          <w:marBottom w:val="0"/>
          <w:divBdr>
            <w:top w:val="none" w:sz="0" w:space="0" w:color="auto"/>
            <w:left w:val="none" w:sz="0" w:space="0" w:color="auto"/>
            <w:bottom w:val="none" w:sz="0" w:space="0" w:color="auto"/>
            <w:right w:val="none" w:sz="0" w:space="0" w:color="auto"/>
          </w:divBdr>
          <w:divsChild>
            <w:div w:id="1795638512">
              <w:marLeft w:val="0"/>
              <w:marRight w:val="0"/>
              <w:marTop w:val="0"/>
              <w:marBottom w:val="0"/>
              <w:divBdr>
                <w:top w:val="none" w:sz="0" w:space="0" w:color="auto"/>
                <w:left w:val="none" w:sz="0" w:space="0" w:color="auto"/>
                <w:bottom w:val="none" w:sz="0" w:space="0" w:color="auto"/>
                <w:right w:val="none" w:sz="0" w:space="0" w:color="auto"/>
              </w:divBdr>
            </w:div>
          </w:divsChild>
        </w:div>
        <w:div w:id="963803519">
          <w:marLeft w:val="0"/>
          <w:marRight w:val="0"/>
          <w:marTop w:val="0"/>
          <w:marBottom w:val="0"/>
          <w:divBdr>
            <w:top w:val="none" w:sz="0" w:space="0" w:color="auto"/>
            <w:left w:val="none" w:sz="0" w:space="0" w:color="auto"/>
            <w:bottom w:val="none" w:sz="0" w:space="0" w:color="auto"/>
            <w:right w:val="none" w:sz="0" w:space="0" w:color="auto"/>
          </w:divBdr>
        </w:div>
        <w:div w:id="1021128364">
          <w:marLeft w:val="0"/>
          <w:marRight w:val="0"/>
          <w:marTop w:val="300"/>
          <w:marBottom w:val="0"/>
          <w:divBdr>
            <w:top w:val="none" w:sz="0" w:space="0" w:color="auto"/>
            <w:left w:val="none" w:sz="0" w:space="0" w:color="auto"/>
            <w:bottom w:val="none" w:sz="0" w:space="0" w:color="auto"/>
            <w:right w:val="none" w:sz="0" w:space="0" w:color="auto"/>
          </w:divBdr>
          <w:divsChild>
            <w:div w:id="1746028390">
              <w:marLeft w:val="0"/>
              <w:marRight w:val="0"/>
              <w:marTop w:val="0"/>
              <w:marBottom w:val="0"/>
              <w:divBdr>
                <w:top w:val="none" w:sz="0" w:space="0" w:color="auto"/>
                <w:left w:val="none" w:sz="0" w:space="0" w:color="auto"/>
                <w:bottom w:val="none" w:sz="0" w:space="0" w:color="auto"/>
                <w:right w:val="none" w:sz="0" w:space="0" w:color="auto"/>
              </w:divBdr>
              <w:divsChild>
                <w:div w:id="1744910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0950776">
          <w:marLeft w:val="0"/>
          <w:marRight w:val="0"/>
          <w:marTop w:val="0"/>
          <w:marBottom w:val="0"/>
          <w:divBdr>
            <w:top w:val="none" w:sz="0" w:space="0" w:color="auto"/>
            <w:left w:val="none" w:sz="0" w:space="0" w:color="auto"/>
            <w:bottom w:val="none" w:sz="0" w:space="0" w:color="auto"/>
            <w:right w:val="none" w:sz="0" w:space="0" w:color="auto"/>
          </w:divBdr>
          <w:divsChild>
            <w:div w:id="1516534984">
              <w:marLeft w:val="0"/>
              <w:marRight w:val="0"/>
              <w:marTop w:val="0"/>
              <w:marBottom w:val="0"/>
              <w:divBdr>
                <w:top w:val="none" w:sz="0" w:space="0" w:color="auto"/>
                <w:left w:val="none" w:sz="0" w:space="0" w:color="auto"/>
                <w:bottom w:val="none" w:sz="0" w:space="0" w:color="auto"/>
                <w:right w:val="none" w:sz="0" w:space="0" w:color="auto"/>
              </w:divBdr>
            </w:div>
          </w:divsChild>
        </w:div>
        <w:div w:id="1135759209">
          <w:marLeft w:val="0"/>
          <w:marRight w:val="0"/>
          <w:marTop w:val="0"/>
          <w:marBottom w:val="0"/>
          <w:divBdr>
            <w:top w:val="none" w:sz="0" w:space="0" w:color="auto"/>
            <w:left w:val="none" w:sz="0" w:space="0" w:color="auto"/>
            <w:bottom w:val="none" w:sz="0" w:space="0" w:color="auto"/>
            <w:right w:val="none" w:sz="0" w:space="0" w:color="auto"/>
          </w:divBdr>
        </w:div>
        <w:div w:id="1138768142">
          <w:marLeft w:val="0"/>
          <w:marRight w:val="0"/>
          <w:marTop w:val="300"/>
          <w:marBottom w:val="0"/>
          <w:divBdr>
            <w:top w:val="none" w:sz="0" w:space="0" w:color="auto"/>
            <w:left w:val="none" w:sz="0" w:space="0" w:color="auto"/>
            <w:bottom w:val="none" w:sz="0" w:space="0" w:color="auto"/>
            <w:right w:val="none" w:sz="0" w:space="0" w:color="auto"/>
          </w:divBdr>
          <w:divsChild>
            <w:div w:id="1922106093">
              <w:marLeft w:val="0"/>
              <w:marRight w:val="0"/>
              <w:marTop w:val="0"/>
              <w:marBottom w:val="0"/>
              <w:divBdr>
                <w:top w:val="none" w:sz="0" w:space="0" w:color="auto"/>
                <w:left w:val="none" w:sz="0" w:space="0" w:color="auto"/>
                <w:bottom w:val="none" w:sz="0" w:space="0" w:color="auto"/>
                <w:right w:val="none" w:sz="0" w:space="0" w:color="auto"/>
              </w:divBdr>
              <w:divsChild>
                <w:div w:id="644698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1133385">
          <w:marLeft w:val="0"/>
          <w:marRight w:val="0"/>
          <w:marTop w:val="0"/>
          <w:marBottom w:val="0"/>
          <w:divBdr>
            <w:top w:val="none" w:sz="0" w:space="0" w:color="auto"/>
            <w:left w:val="none" w:sz="0" w:space="0" w:color="auto"/>
            <w:bottom w:val="none" w:sz="0" w:space="0" w:color="auto"/>
            <w:right w:val="none" w:sz="0" w:space="0" w:color="auto"/>
          </w:divBdr>
        </w:div>
        <w:div w:id="1680541244">
          <w:marLeft w:val="0"/>
          <w:marRight w:val="0"/>
          <w:marTop w:val="300"/>
          <w:marBottom w:val="0"/>
          <w:divBdr>
            <w:top w:val="none" w:sz="0" w:space="0" w:color="auto"/>
            <w:left w:val="none" w:sz="0" w:space="0" w:color="auto"/>
            <w:bottom w:val="none" w:sz="0" w:space="0" w:color="auto"/>
            <w:right w:val="none" w:sz="0" w:space="0" w:color="auto"/>
          </w:divBdr>
          <w:divsChild>
            <w:div w:id="1936397109">
              <w:marLeft w:val="0"/>
              <w:marRight w:val="0"/>
              <w:marTop w:val="0"/>
              <w:marBottom w:val="0"/>
              <w:divBdr>
                <w:top w:val="none" w:sz="0" w:space="0" w:color="auto"/>
                <w:left w:val="none" w:sz="0" w:space="0" w:color="auto"/>
                <w:bottom w:val="none" w:sz="0" w:space="0" w:color="auto"/>
                <w:right w:val="none" w:sz="0" w:space="0" w:color="auto"/>
              </w:divBdr>
              <w:divsChild>
                <w:div w:id="1010721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318543">
          <w:marLeft w:val="0"/>
          <w:marRight w:val="0"/>
          <w:marTop w:val="0"/>
          <w:marBottom w:val="0"/>
          <w:divBdr>
            <w:top w:val="none" w:sz="0" w:space="0" w:color="auto"/>
            <w:left w:val="none" w:sz="0" w:space="0" w:color="auto"/>
            <w:bottom w:val="none" w:sz="0" w:space="0" w:color="auto"/>
            <w:right w:val="none" w:sz="0" w:space="0" w:color="auto"/>
          </w:divBdr>
        </w:div>
        <w:div w:id="1742020755">
          <w:marLeft w:val="0"/>
          <w:marRight w:val="0"/>
          <w:marTop w:val="0"/>
          <w:marBottom w:val="0"/>
          <w:divBdr>
            <w:top w:val="none" w:sz="0" w:space="0" w:color="auto"/>
            <w:left w:val="none" w:sz="0" w:space="0" w:color="auto"/>
            <w:bottom w:val="none" w:sz="0" w:space="0" w:color="auto"/>
            <w:right w:val="none" w:sz="0" w:space="0" w:color="auto"/>
          </w:divBdr>
          <w:divsChild>
            <w:div w:id="1785805614">
              <w:marLeft w:val="0"/>
              <w:marRight w:val="0"/>
              <w:marTop w:val="0"/>
              <w:marBottom w:val="0"/>
              <w:divBdr>
                <w:top w:val="none" w:sz="0" w:space="0" w:color="auto"/>
                <w:left w:val="none" w:sz="0" w:space="0" w:color="auto"/>
                <w:bottom w:val="none" w:sz="0" w:space="0" w:color="auto"/>
                <w:right w:val="none" w:sz="0" w:space="0" w:color="auto"/>
              </w:divBdr>
            </w:div>
          </w:divsChild>
        </w:div>
        <w:div w:id="1975602530">
          <w:marLeft w:val="0"/>
          <w:marRight w:val="0"/>
          <w:marTop w:val="300"/>
          <w:marBottom w:val="0"/>
          <w:divBdr>
            <w:top w:val="none" w:sz="0" w:space="0" w:color="auto"/>
            <w:left w:val="none" w:sz="0" w:space="0" w:color="auto"/>
            <w:bottom w:val="none" w:sz="0" w:space="0" w:color="auto"/>
            <w:right w:val="none" w:sz="0" w:space="0" w:color="auto"/>
          </w:divBdr>
          <w:divsChild>
            <w:div w:id="439839754">
              <w:marLeft w:val="0"/>
              <w:marRight w:val="0"/>
              <w:marTop w:val="0"/>
              <w:marBottom w:val="0"/>
              <w:divBdr>
                <w:top w:val="none" w:sz="0" w:space="0" w:color="auto"/>
                <w:left w:val="none" w:sz="0" w:space="0" w:color="auto"/>
                <w:bottom w:val="none" w:sz="0" w:space="0" w:color="auto"/>
                <w:right w:val="none" w:sz="0" w:space="0" w:color="auto"/>
              </w:divBdr>
              <w:divsChild>
                <w:div w:id="637029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738748245">
          <w:marLeft w:val="0"/>
          <w:marRight w:val="0"/>
          <w:marTop w:val="0"/>
          <w:marBottom w:val="0"/>
          <w:divBdr>
            <w:top w:val="none" w:sz="0" w:space="0" w:color="auto"/>
            <w:left w:val="none" w:sz="0" w:space="0" w:color="auto"/>
            <w:bottom w:val="none" w:sz="0" w:space="0" w:color="auto"/>
            <w:right w:val="none" w:sz="0" w:space="0" w:color="auto"/>
          </w:divBdr>
        </w:div>
        <w:div w:id="1268272681">
          <w:marLeft w:val="0"/>
          <w:marRight w:val="0"/>
          <w:marTop w:val="0"/>
          <w:marBottom w:val="0"/>
          <w:divBdr>
            <w:top w:val="none" w:sz="0" w:space="0" w:color="auto"/>
            <w:left w:val="none" w:sz="0" w:space="0" w:color="auto"/>
            <w:bottom w:val="none" w:sz="0" w:space="0" w:color="auto"/>
            <w:right w:val="none" w:sz="0" w:space="0" w:color="auto"/>
          </w:divBdr>
          <w:divsChild>
            <w:div w:id="861169800">
              <w:marLeft w:val="0"/>
              <w:marRight w:val="0"/>
              <w:marTop w:val="0"/>
              <w:marBottom w:val="0"/>
              <w:divBdr>
                <w:top w:val="none" w:sz="0" w:space="0" w:color="auto"/>
                <w:left w:val="none" w:sz="0" w:space="0" w:color="auto"/>
                <w:bottom w:val="none" w:sz="0" w:space="0" w:color="auto"/>
                <w:right w:val="none" w:sz="0" w:space="0" w:color="auto"/>
              </w:divBdr>
            </w:div>
          </w:divsChild>
        </w:div>
        <w:div w:id="174996872">
          <w:marLeft w:val="0"/>
          <w:marRight w:val="0"/>
          <w:marTop w:val="0"/>
          <w:marBottom w:val="0"/>
          <w:divBdr>
            <w:top w:val="none" w:sz="0" w:space="0" w:color="auto"/>
            <w:left w:val="none" w:sz="0" w:space="0" w:color="auto"/>
            <w:bottom w:val="none" w:sz="0" w:space="0" w:color="auto"/>
            <w:right w:val="none" w:sz="0" w:space="0" w:color="auto"/>
          </w:divBdr>
        </w:div>
        <w:div w:id="247932271">
          <w:marLeft w:val="0"/>
          <w:marRight w:val="0"/>
          <w:marTop w:val="0"/>
          <w:marBottom w:val="0"/>
          <w:divBdr>
            <w:top w:val="none" w:sz="0" w:space="0" w:color="auto"/>
            <w:left w:val="none" w:sz="0" w:space="0" w:color="auto"/>
            <w:bottom w:val="none" w:sz="0" w:space="0" w:color="auto"/>
            <w:right w:val="none" w:sz="0" w:space="0" w:color="auto"/>
          </w:divBdr>
          <w:divsChild>
            <w:div w:id="560020464">
              <w:marLeft w:val="0"/>
              <w:marRight w:val="0"/>
              <w:marTop w:val="0"/>
              <w:marBottom w:val="0"/>
              <w:divBdr>
                <w:top w:val="none" w:sz="0" w:space="0" w:color="auto"/>
                <w:left w:val="none" w:sz="0" w:space="0" w:color="auto"/>
                <w:bottom w:val="none" w:sz="0" w:space="0" w:color="auto"/>
                <w:right w:val="none" w:sz="0" w:space="0" w:color="auto"/>
              </w:divBdr>
            </w:div>
          </w:divsChild>
        </w:div>
        <w:div w:id="475150514">
          <w:marLeft w:val="0"/>
          <w:marRight w:val="0"/>
          <w:marTop w:val="0"/>
          <w:marBottom w:val="0"/>
          <w:divBdr>
            <w:top w:val="none" w:sz="0" w:space="0" w:color="auto"/>
            <w:left w:val="none" w:sz="0" w:space="0" w:color="auto"/>
            <w:bottom w:val="none" w:sz="0" w:space="0" w:color="auto"/>
            <w:right w:val="none" w:sz="0" w:space="0" w:color="auto"/>
          </w:divBdr>
        </w:div>
        <w:div w:id="1245147730">
          <w:marLeft w:val="0"/>
          <w:marRight w:val="0"/>
          <w:marTop w:val="0"/>
          <w:marBottom w:val="0"/>
          <w:divBdr>
            <w:top w:val="none" w:sz="0" w:space="0" w:color="auto"/>
            <w:left w:val="none" w:sz="0" w:space="0" w:color="auto"/>
            <w:bottom w:val="none" w:sz="0" w:space="0" w:color="auto"/>
            <w:right w:val="none" w:sz="0" w:space="0" w:color="auto"/>
          </w:divBdr>
          <w:divsChild>
            <w:div w:id="448473913">
              <w:marLeft w:val="0"/>
              <w:marRight w:val="0"/>
              <w:marTop w:val="0"/>
              <w:marBottom w:val="0"/>
              <w:divBdr>
                <w:top w:val="none" w:sz="0" w:space="0" w:color="auto"/>
                <w:left w:val="none" w:sz="0" w:space="0" w:color="auto"/>
                <w:bottom w:val="none" w:sz="0" w:space="0" w:color="auto"/>
                <w:right w:val="none" w:sz="0" w:space="0" w:color="auto"/>
              </w:divBdr>
            </w:div>
          </w:divsChild>
        </w:div>
        <w:div w:id="1264722638">
          <w:marLeft w:val="0"/>
          <w:marRight w:val="0"/>
          <w:marTop w:val="0"/>
          <w:marBottom w:val="0"/>
          <w:divBdr>
            <w:top w:val="none" w:sz="0" w:space="0" w:color="auto"/>
            <w:left w:val="none" w:sz="0" w:space="0" w:color="auto"/>
            <w:bottom w:val="none" w:sz="0" w:space="0" w:color="auto"/>
            <w:right w:val="none" w:sz="0" w:space="0" w:color="auto"/>
          </w:divBdr>
        </w:div>
        <w:div w:id="1286277968">
          <w:marLeft w:val="0"/>
          <w:marRight w:val="0"/>
          <w:marTop w:val="0"/>
          <w:marBottom w:val="0"/>
          <w:divBdr>
            <w:top w:val="none" w:sz="0" w:space="0" w:color="auto"/>
            <w:left w:val="none" w:sz="0" w:space="0" w:color="auto"/>
            <w:bottom w:val="none" w:sz="0" w:space="0" w:color="auto"/>
            <w:right w:val="none" w:sz="0" w:space="0" w:color="auto"/>
          </w:divBdr>
          <w:divsChild>
            <w:div w:id="1238393821">
              <w:marLeft w:val="0"/>
              <w:marRight w:val="0"/>
              <w:marTop w:val="0"/>
              <w:marBottom w:val="0"/>
              <w:divBdr>
                <w:top w:val="none" w:sz="0" w:space="0" w:color="auto"/>
                <w:left w:val="none" w:sz="0" w:space="0" w:color="auto"/>
                <w:bottom w:val="none" w:sz="0" w:space="0" w:color="auto"/>
                <w:right w:val="none" w:sz="0" w:space="0" w:color="auto"/>
              </w:divBdr>
            </w:div>
          </w:divsChild>
        </w:div>
        <w:div w:id="2051294976">
          <w:marLeft w:val="0"/>
          <w:marRight w:val="0"/>
          <w:marTop w:val="0"/>
          <w:marBottom w:val="0"/>
          <w:divBdr>
            <w:top w:val="none" w:sz="0" w:space="0" w:color="auto"/>
            <w:left w:val="none" w:sz="0" w:space="0" w:color="auto"/>
            <w:bottom w:val="none" w:sz="0" w:space="0" w:color="auto"/>
            <w:right w:val="none" w:sz="0" w:space="0" w:color="auto"/>
          </w:divBdr>
        </w:div>
        <w:div w:id="825708533">
          <w:marLeft w:val="0"/>
          <w:marRight w:val="0"/>
          <w:marTop w:val="0"/>
          <w:marBottom w:val="0"/>
          <w:divBdr>
            <w:top w:val="none" w:sz="0" w:space="0" w:color="auto"/>
            <w:left w:val="none" w:sz="0" w:space="0" w:color="auto"/>
            <w:bottom w:val="none" w:sz="0" w:space="0" w:color="auto"/>
            <w:right w:val="none" w:sz="0" w:space="0" w:color="auto"/>
          </w:divBdr>
          <w:divsChild>
            <w:div w:id="1459566150">
              <w:marLeft w:val="0"/>
              <w:marRight w:val="0"/>
              <w:marTop w:val="0"/>
              <w:marBottom w:val="0"/>
              <w:divBdr>
                <w:top w:val="none" w:sz="0" w:space="0" w:color="auto"/>
                <w:left w:val="none" w:sz="0" w:space="0" w:color="auto"/>
                <w:bottom w:val="none" w:sz="0" w:space="0" w:color="auto"/>
                <w:right w:val="none" w:sz="0" w:space="0" w:color="auto"/>
              </w:divBdr>
            </w:div>
          </w:divsChild>
        </w:div>
        <w:div w:id="160897751">
          <w:marLeft w:val="0"/>
          <w:marRight w:val="0"/>
          <w:marTop w:val="0"/>
          <w:marBottom w:val="0"/>
          <w:divBdr>
            <w:top w:val="none" w:sz="0" w:space="0" w:color="auto"/>
            <w:left w:val="none" w:sz="0" w:space="0" w:color="auto"/>
            <w:bottom w:val="none" w:sz="0" w:space="0" w:color="auto"/>
            <w:right w:val="none" w:sz="0" w:space="0" w:color="auto"/>
          </w:divBdr>
        </w:div>
        <w:div w:id="855272770">
          <w:marLeft w:val="0"/>
          <w:marRight w:val="0"/>
          <w:marTop w:val="0"/>
          <w:marBottom w:val="0"/>
          <w:divBdr>
            <w:top w:val="none" w:sz="0" w:space="0" w:color="auto"/>
            <w:left w:val="none" w:sz="0" w:space="0" w:color="auto"/>
            <w:bottom w:val="none" w:sz="0" w:space="0" w:color="auto"/>
            <w:right w:val="none" w:sz="0" w:space="0" w:color="auto"/>
          </w:divBdr>
          <w:divsChild>
            <w:div w:id="1202397858">
              <w:marLeft w:val="0"/>
              <w:marRight w:val="0"/>
              <w:marTop w:val="0"/>
              <w:marBottom w:val="0"/>
              <w:divBdr>
                <w:top w:val="none" w:sz="0" w:space="0" w:color="auto"/>
                <w:left w:val="none" w:sz="0" w:space="0" w:color="auto"/>
                <w:bottom w:val="none" w:sz="0" w:space="0" w:color="auto"/>
                <w:right w:val="none" w:sz="0" w:space="0" w:color="auto"/>
              </w:divBdr>
            </w:div>
          </w:divsChild>
        </w:div>
        <w:div w:id="589854236">
          <w:marLeft w:val="0"/>
          <w:marRight w:val="0"/>
          <w:marTop w:val="0"/>
          <w:marBottom w:val="0"/>
          <w:divBdr>
            <w:top w:val="none" w:sz="0" w:space="0" w:color="auto"/>
            <w:left w:val="none" w:sz="0" w:space="0" w:color="auto"/>
            <w:bottom w:val="none" w:sz="0" w:space="0" w:color="auto"/>
            <w:right w:val="none" w:sz="0" w:space="0" w:color="auto"/>
          </w:divBdr>
        </w:div>
        <w:div w:id="156893693">
          <w:marLeft w:val="0"/>
          <w:marRight w:val="0"/>
          <w:marTop w:val="0"/>
          <w:marBottom w:val="0"/>
          <w:divBdr>
            <w:top w:val="none" w:sz="0" w:space="0" w:color="auto"/>
            <w:left w:val="none" w:sz="0" w:space="0" w:color="auto"/>
            <w:bottom w:val="none" w:sz="0" w:space="0" w:color="auto"/>
            <w:right w:val="none" w:sz="0" w:space="0" w:color="auto"/>
          </w:divBdr>
          <w:divsChild>
            <w:div w:id="927270746">
              <w:marLeft w:val="0"/>
              <w:marRight w:val="0"/>
              <w:marTop w:val="0"/>
              <w:marBottom w:val="0"/>
              <w:divBdr>
                <w:top w:val="none" w:sz="0" w:space="0" w:color="auto"/>
                <w:left w:val="none" w:sz="0" w:space="0" w:color="auto"/>
                <w:bottom w:val="none" w:sz="0" w:space="0" w:color="auto"/>
                <w:right w:val="none" w:sz="0" w:space="0" w:color="auto"/>
              </w:divBdr>
            </w:div>
          </w:divsChild>
        </w:div>
        <w:div w:id="1876502506">
          <w:marLeft w:val="0"/>
          <w:marRight w:val="0"/>
          <w:marTop w:val="300"/>
          <w:marBottom w:val="0"/>
          <w:divBdr>
            <w:top w:val="none" w:sz="0" w:space="0" w:color="auto"/>
            <w:left w:val="none" w:sz="0" w:space="0" w:color="auto"/>
            <w:bottom w:val="none" w:sz="0" w:space="0" w:color="auto"/>
            <w:right w:val="none" w:sz="0" w:space="0" w:color="auto"/>
          </w:divBdr>
          <w:divsChild>
            <w:div w:id="1631008955">
              <w:marLeft w:val="0"/>
              <w:marRight w:val="0"/>
              <w:marTop w:val="0"/>
              <w:marBottom w:val="0"/>
              <w:divBdr>
                <w:top w:val="none" w:sz="0" w:space="0" w:color="auto"/>
                <w:left w:val="none" w:sz="0" w:space="0" w:color="auto"/>
                <w:bottom w:val="none" w:sz="0" w:space="0" w:color="auto"/>
                <w:right w:val="none" w:sz="0" w:space="0" w:color="auto"/>
              </w:divBdr>
              <w:divsChild>
                <w:div w:id="1165898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9987992">
          <w:marLeft w:val="0"/>
          <w:marRight w:val="0"/>
          <w:marTop w:val="300"/>
          <w:marBottom w:val="0"/>
          <w:divBdr>
            <w:top w:val="none" w:sz="0" w:space="0" w:color="auto"/>
            <w:left w:val="none" w:sz="0" w:space="0" w:color="auto"/>
            <w:bottom w:val="none" w:sz="0" w:space="0" w:color="auto"/>
            <w:right w:val="none" w:sz="0" w:space="0" w:color="auto"/>
          </w:divBdr>
          <w:divsChild>
            <w:div w:id="1547065102">
              <w:marLeft w:val="0"/>
              <w:marRight w:val="0"/>
              <w:marTop w:val="0"/>
              <w:marBottom w:val="0"/>
              <w:divBdr>
                <w:top w:val="none" w:sz="0" w:space="0" w:color="auto"/>
                <w:left w:val="none" w:sz="0" w:space="0" w:color="auto"/>
                <w:bottom w:val="none" w:sz="0" w:space="0" w:color="auto"/>
                <w:right w:val="none" w:sz="0" w:space="0" w:color="auto"/>
              </w:divBdr>
              <w:divsChild>
                <w:div w:id="13511777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018432">
          <w:marLeft w:val="0"/>
          <w:marRight w:val="0"/>
          <w:marTop w:val="300"/>
          <w:marBottom w:val="0"/>
          <w:divBdr>
            <w:top w:val="none" w:sz="0" w:space="0" w:color="auto"/>
            <w:left w:val="none" w:sz="0" w:space="0" w:color="auto"/>
            <w:bottom w:val="none" w:sz="0" w:space="0" w:color="auto"/>
            <w:right w:val="none" w:sz="0" w:space="0" w:color="auto"/>
          </w:divBdr>
          <w:divsChild>
            <w:div w:id="47808271">
              <w:marLeft w:val="0"/>
              <w:marRight w:val="0"/>
              <w:marTop w:val="0"/>
              <w:marBottom w:val="0"/>
              <w:divBdr>
                <w:top w:val="none" w:sz="0" w:space="0" w:color="auto"/>
                <w:left w:val="none" w:sz="0" w:space="0" w:color="auto"/>
                <w:bottom w:val="none" w:sz="0" w:space="0" w:color="auto"/>
                <w:right w:val="none" w:sz="0" w:space="0" w:color="auto"/>
              </w:divBdr>
              <w:divsChild>
                <w:div w:id="1692149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8990399">
          <w:marLeft w:val="0"/>
          <w:marRight w:val="0"/>
          <w:marTop w:val="300"/>
          <w:marBottom w:val="0"/>
          <w:divBdr>
            <w:top w:val="none" w:sz="0" w:space="0" w:color="auto"/>
            <w:left w:val="none" w:sz="0" w:space="0" w:color="auto"/>
            <w:bottom w:val="none" w:sz="0" w:space="0" w:color="auto"/>
            <w:right w:val="none" w:sz="0" w:space="0" w:color="auto"/>
          </w:divBdr>
          <w:divsChild>
            <w:div w:id="1489056031">
              <w:marLeft w:val="0"/>
              <w:marRight w:val="0"/>
              <w:marTop w:val="0"/>
              <w:marBottom w:val="0"/>
              <w:divBdr>
                <w:top w:val="none" w:sz="0" w:space="0" w:color="auto"/>
                <w:left w:val="none" w:sz="0" w:space="0" w:color="auto"/>
                <w:bottom w:val="none" w:sz="0" w:space="0" w:color="auto"/>
                <w:right w:val="none" w:sz="0" w:space="0" w:color="auto"/>
              </w:divBdr>
              <w:divsChild>
                <w:div w:id="663514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sChild>
            <w:div w:id="1438015865">
              <w:marLeft w:val="0"/>
              <w:marRight w:val="0"/>
              <w:marTop w:val="0"/>
              <w:marBottom w:val="0"/>
              <w:divBdr>
                <w:top w:val="none" w:sz="0" w:space="0" w:color="auto"/>
                <w:left w:val="none" w:sz="0" w:space="0" w:color="auto"/>
                <w:bottom w:val="none" w:sz="0" w:space="0" w:color="auto"/>
                <w:right w:val="none" w:sz="0" w:space="0" w:color="auto"/>
              </w:divBdr>
            </w:div>
          </w:divsChild>
        </w:div>
        <w:div w:id="193999536">
          <w:marLeft w:val="0"/>
          <w:marRight w:val="0"/>
          <w:marTop w:val="0"/>
          <w:marBottom w:val="0"/>
          <w:divBdr>
            <w:top w:val="none" w:sz="0" w:space="0" w:color="auto"/>
            <w:left w:val="none" w:sz="0" w:space="0" w:color="auto"/>
            <w:bottom w:val="none" w:sz="0" w:space="0" w:color="auto"/>
            <w:right w:val="none" w:sz="0" w:space="0" w:color="auto"/>
          </w:divBdr>
          <w:divsChild>
            <w:div w:id="787049843">
              <w:marLeft w:val="0"/>
              <w:marRight w:val="0"/>
              <w:marTop w:val="0"/>
              <w:marBottom w:val="0"/>
              <w:divBdr>
                <w:top w:val="none" w:sz="0" w:space="0" w:color="auto"/>
                <w:left w:val="none" w:sz="0" w:space="0" w:color="auto"/>
                <w:bottom w:val="none" w:sz="0" w:space="0" w:color="auto"/>
                <w:right w:val="none" w:sz="0" w:space="0" w:color="auto"/>
              </w:divBdr>
            </w:div>
          </w:divsChild>
        </w:div>
        <w:div w:id="413011977">
          <w:marLeft w:val="0"/>
          <w:marRight w:val="0"/>
          <w:marTop w:val="300"/>
          <w:marBottom w:val="0"/>
          <w:divBdr>
            <w:top w:val="none" w:sz="0" w:space="0" w:color="auto"/>
            <w:left w:val="none" w:sz="0" w:space="0" w:color="auto"/>
            <w:bottom w:val="none" w:sz="0" w:space="0" w:color="auto"/>
            <w:right w:val="none" w:sz="0" w:space="0" w:color="auto"/>
          </w:divBdr>
          <w:divsChild>
            <w:div w:id="1431732103">
              <w:marLeft w:val="0"/>
              <w:marRight w:val="0"/>
              <w:marTop w:val="0"/>
              <w:marBottom w:val="0"/>
              <w:divBdr>
                <w:top w:val="none" w:sz="0" w:space="0" w:color="auto"/>
                <w:left w:val="none" w:sz="0" w:space="0" w:color="auto"/>
                <w:bottom w:val="none" w:sz="0" w:space="0" w:color="auto"/>
                <w:right w:val="none" w:sz="0" w:space="0" w:color="auto"/>
              </w:divBdr>
              <w:divsChild>
                <w:div w:id="884948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975407">
          <w:marLeft w:val="0"/>
          <w:marRight w:val="0"/>
          <w:marTop w:val="0"/>
          <w:marBottom w:val="0"/>
          <w:divBdr>
            <w:top w:val="none" w:sz="0" w:space="0" w:color="auto"/>
            <w:left w:val="none" w:sz="0" w:space="0" w:color="auto"/>
            <w:bottom w:val="none" w:sz="0" w:space="0" w:color="auto"/>
            <w:right w:val="none" w:sz="0" w:space="0" w:color="auto"/>
          </w:divBdr>
        </w:div>
        <w:div w:id="629283466">
          <w:marLeft w:val="0"/>
          <w:marRight w:val="0"/>
          <w:marTop w:val="0"/>
          <w:marBottom w:val="0"/>
          <w:divBdr>
            <w:top w:val="none" w:sz="0" w:space="0" w:color="auto"/>
            <w:left w:val="none" w:sz="0" w:space="0" w:color="auto"/>
            <w:bottom w:val="none" w:sz="0" w:space="0" w:color="auto"/>
            <w:right w:val="none" w:sz="0" w:space="0" w:color="auto"/>
          </w:divBdr>
          <w:divsChild>
            <w:div w:id="1582638123">
              <w:marLeft w:val="0"/>
              <w:marRight w:val="0"/>
              <w:marTop w:val="0"/>
              <w:marBottom w:val="0"/>
              <w:divBdr>
                <w:top w:val="none" w:sz="0" w:space="0" w:color="auto"/>
                <w:left w:val="none" w:sz="0" w:space="0" w:color="auto"/>
                <w:bottom w:val="none" w:sz="0" w:space="0" w:color="auto"/>
                <w:right w:val="none" w:sz="0" w:space="0" w:color="auto"/>
              </w:divBdr>
            </w:div>
          </w:divsChild>
        </w:div>
        <w:div w:id="694814219">
          <w:marLeft w:val="0"/>
          <w:marRight w:val="0"/>
          <w:marTop w:val="0"/>
          <w:marBottom w:val="0"/>
          <w:divBdr>
            <w:top w:val="none" w:sz="0" w:space="0" w:color="auto"/>
            <w:left w:val="none" w:sz="0" w:space="0" w:color="auto"/>
            <w:bottom w:val="none" w:sz="0" w:space="0" w:color="auto"/>
            <w:right w:val="none" w:sz="0" w:space="0" w:color="auto"/>
          </w:divBdr>
          <w:divsChild>
            <w:div w:id="910699300">
              <w:marLeft w:val="0"/>
              <w:marRight w:val="0"/>
              <w:marTop w:val="0"/>
              <w:marBottom w:val="0"/>
              <w:divBdr>
                <w:top w:val="none" w:sz="0" w:space="0" w:color="auto"/>
                <w:left w:val="none" w:sz="0" w:space="0" w:color="auto"/>
                <w:bottom w:val="none" w:sz="0" w:space="0" w:color="auto"/>
                <w:right w:val="none" w:sz="0" w:space="0" w:color="auto"/>
              </w:divBdr>
            </w:div>
          </w:divsChild>
        </w:div>
        <w:div w:id="711030076">
          <w:marLeft w:val="0"/>
          <w:marRight w:val="0"/>
          <w:marTop w:val="0"/>
          <w:marBottom w:val="0"/>
          <w:divBdr>
            <w:top w:val="none" w:sz="0" w:space="0" w:color="auto"/>
            <w:left w:val="none" w:sz="0" w:space="0" w:color="auto"/>
            <w:bottom w:val="none" w:sz="0" w:space="0" w:color="auto"/>
            <w:right w:val="none" w:sz="0" w:space="0" w:color="auto"/>
          </w:divBdr>
          <w:divsChild>
            <w:div w:id="803622071">
              <w:marLeft w:val="0"/>
              <w:marRight w:val="0"/>
              <w:marTop w:val="0"/>
              <w:marBottom w:val="0"/>
              <w:divBdr>
                <w:top w:val="none" w:sz="0" w:space="0" w:color="auto"/>
                <w:left w:val="none" w:sz="0" w:space="0" w:color="auto"/>
                <w:bottom w:val="none" w:sz="0" w:space="0" w:color="auto"/>
                <w:right w:val="none" w:sz="0" w:space="0" w:color="auto"/>
              </w:divBdr>
            </w:div>
          </w:divsChild>
        </w:div>
        <w:div w:id="766314750">
          <w:marLeft w:val="0"/>
          <w:marRight w:val="0"/>
          <w:marTop w:val="0"/>
          <w:marBottom w:val="0"/>
          <w:divBdr>
            <w:top w:val="none" w:sz="0" w:space="0" w:color="auto"/>
            <w:left w:val="none" w:sz="0" w:space="0" w:color="auto"/>
            <w:bottom w:val="none" w:sz="0" w:space="0" w:color="auto"/>
            <w:right w:val="none" w:sz="0" w:space="0" w:color="auto"/>
          </w:divBdr>
        </w:div>
        <w:div w:id="767778971">
          <w:marLeft w:val="0"/>
          <w:marRight w:val="0"/>
          <w:marTop w:val="300"/>
          <w:marBottom w:val="0"/>
          <w:divBdr>
            <w:top w:val="none" w:sz="0" w:space="0" w:color="auto"/>
            <w:left w:val="none" w:sz="0" w:space="0" w:color="auto"/>
            <w:bottom w:val="none" w:sz="0" w:space="0" w:color="auto"/>
            <w:right w:val="none" w:sz="0" w:space="0" w:color="auto"/>
          </w:divBdr>
          <w:divsChild>
            <w:div w:id="2081438201">
              <w:marLeft w:val="0"/>
              <w:marRight w:val="0"/>
              <w:marTop w:val="0"/>
              <w:marBottom w:val="0"/>
              <w:divBdr>
                <w:top w:val="none" w:sz="0" w:space="0" w:color="auto"/>
                <w:left w:val="none" w:sz="0" w:space="0" w:color="auto"/>
                <w:bottom w:val="none" w:sz="0" w:space="0" w:color="auto"/>
                <w:right w:val="none" w:sz="0" w:space="0" w:color="auto"/>
              </w:divBdr>
              <w:divsChild>
                <w:div w:id="969752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9107238">
          <w:marLeft w:val="0"/>
          <w:marRight w:val="0"/>
          <w:marTop w:val="0"/>
          <w:marBottom w:val="0"/>
          <w:divBdr>
            <w:top w:val="none" w:sz="0" w:space="0" w:color="auto"/>
            <w:left w:val="none" w:sz="0" w:space="0" w:color="auto"/>
            <w:bottom w:val="none" w:sz="0" w:space="0" w:color="auto"/>
            <w:right w:val="none" w:sz="0" w:space="0" w:color="auto"/>
          </w:divBdr>
        </w:div>
        <w:div w:id="966005066">
          <w:marLeft w:val="0"/>
          <w:marRight w:val="0"/>
          <w:marTop w:val="0"/>
          <w:marBottom w:val="0"/>
          <w:divBdr>
            <w:top w:val="none" w:sz="0" w:space="0" w:color="auto"/>
            <w:left w:val="none" w:sz="0" w:space="0" w:color="auto"/>
            <w:bottom w:val="none" w:sz="0" w:space="0" w:color="auto"/>
            <w:right w:val="none" w:sz="0" w:space="0" w:color="auto"/>
          </w:divBdr>
        </w:div>
        <w:div w:id="1060010030">
          <w:marLeft w:val="0"/>
          <w:marRight w:val="0"/>
          <w:marTop w:val="0"/>
          <w:marBottom w:val="0"/>
          <w:divBdr>
            <w:top w:val="none" w:sz="0" w:space="0" w:color="auto"/>
            <w:left w:val="none" w:sz="0" w:space="0" w:color="auto"/>
            <w:bottom w:val="none" w:sz="0" w:space="0" w:color="auto"/>
            <w:right w:val="none" w:sz="0" w:space="0" w:color="auto"/>
          </w:divBdr>
        </w:div>
        <w:div w:id="1361515927">
          <w:marLeft w:val="0"/>
          <w:marRight w:val="0"/>
          <w:marTop w:val="0"/>
          <w:marBottom w:val="0"/>
          <w:divBdr>
            <w:top w:val="none" w:sz="0" w:space="0" w:color="auto"/>
            <w:left w:val="none" w:sz="0" w:space="0" w:color="auto"/>
            <w:bottom w:val="none" w:sz="0" w:space="0" w:color="auto"/>
            <w:right w:val="none" w:sz="0" w:space="0" w:color="auto"/>
          </w:divBdr>
        </w:div>
        <w:div w:id="1527059851">
          <w:marLeft w:val="0"/>
          <w:marRight w:val="0"/>
          <w:marTop w:val="300"/>
          <w:marBottom w:val="0"/>
          <w:divBdr>
            <w:top w:val="none" w:sz="0" w:space="0" w:color="auto"/>
            <w:left w:val="none" w:sz="0" w:space="0" w:color="auto"/>
            <w:bottom w:val="none" w:sz="0" w:space="0" w:color="auto"/>
            <w:right w:val="none" w:sz="0" w:space="0" w:color="auto"/>
          </w:divBdr>
          <w:divsChild>
            <w:div w:id="1107701065">
              <w:marLeft w:val="0"/>
              <w:marRight w:val="0"/>
              <w:marTop w:val="0"/>
              <w:marBottom w:val="0"/>
              <w:divBdr>
                <w:top w:val="none" w:sz="0" w:space="0" w:color="auto"/>
                <w:left w:val="none" w:sz="0" w:space="0" w:color="auto"/>
                <w:bottom w:val="none" w:sz="0" w:space="0" w:color="auto"/>
                <w:right w:val="none" w:sz="0" w:space="0" w:color="auto"/>
              </w:divBdr>
              <w:divsChild>
                <w:div w:id="747072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4848604">
          <w:marLeft w:val="0"/>
          <w:marRight w:val="0"/>
          <w:marTop w:val="0"/>
          <w:marBottom w:val="0"/>
          <w:divBdr>
            <w:top w:val="none" w:sz="0" w:space="0" w:color="auto"/>
            <w:left w:val="none" w:sz="0" w:space="0" w:color="auto"/>
            <w:bottom w:val="none" w:sz="0" w:space="0" w:color="auto"/>
            <w:right w:val="none" w:sz="0" w:space="0" w:color="auto"/>
          </w:divBdr>
        </w:div>
        <w:div w:id="1733846190">
          <w:marLeft w:val="0"/>
          <w:marRight w:val="0"/>
          <w:marTop w:val="0"/>
          <w:marBottom w:val="0"/>
          <w:divBdr>
            <w:top w:val="none" w:sz="0" w:space="0" w:color="auto"/>
            <w:left w:val="none" w:sz="0" w:space="0" w:color="auto"/>
            <w:bottom w:val="none" w:sz="0" w:space="0" w:color="auto"/>
            <w:right w:val="none" w:sz="0" w:space="0" w:color="auto"/>
          </w:divBdr>
          <w:divsChild>
            <w:div w:id="2034304033">
              <w:marLeft w:val="0"/>
              <w:marRight w:val="0"/>
              <w:marTop w:val="0"/>
              <w:marBottom w:val="0"/>
              <w:divBdr>
                <w:top w:val="none" w:sz="0" w:space="0" w:color="auto"/>
                <w:left w:val="none" w:sz="0" w:space="0" w:color="auto"/>
                <w:bottom w:val="none" w:sz="0" w:space="0" w:color="auto"/>
                <w:right w:val="none" w:sz="0" w:space="0" w:color="auto"/>
              </w:divBdr>
            </w:div>
          </w:divsChild>
        </w:div>
        <w:div w:id="1827282084">
          <w:marLeft w:val="0"/>
          <w:marRight w:val="0"/>
          <w:marTop w:val="0"/>
          <w:marBottom w:val="0"/>
          <w:divBdr>
            <w:top w:val="none" w:sz="0" w:space="0" w:color="auto"/>
            <w:left w:val="none" w:sz="0" w:space="0" w:color="auto"/>
            <w:bottom w:val="none" w:sz="0" w:space="0" w:color="auto"/>
            <w:right w:val="none" w:sz="0" w:space="0" w:color="auto"/>
          </w:divBdr>
          <w:divsChild>
            <w:div w:id="1400247043">
              <w:marLeft w:val="0"/>
              <w:marRight w:val="0"/>
              <w:marTop w:val="0"/>
              <w:marBottom w:val="0"/>
              <w:divBdr>
                <w:top w:val="none" w:sz="0" w:space="0" w:color="auto"/>
                <w:left w:val="none" w:sz="0" w:space="0" w:color="auto"/>
                <w:bottom w:val="none" w:sz="0" w:space="0" w:color="auto"/>
                <w:right w:val="none" w:sz="0" w:space="0" w:color="auto"/>
              </w:divBdr>
            </w:div>
          </w:divsChild>
        </w:div>
        <w:div w:id="1853061756">
          <w:marLeft w:val="0"/>
          <w:marRight w:val="0"/>
          <w:marTop w:val="300"/>
          <w:marBottom w:val="0"/>
          <w:divBdr>
            <w:top w:val="none" w:sz="0" w:space="0" w:color="auto"/>
            <w:left w:val="none" w:sz="0" w:space="0" w:color="auto"/>
            <w:bottom w:val="none" w:sz="0" w:space="0" w:color="auto"/>
            <w:right w:val="none" w:sz="0" w:space="0" w:color="auto"/>
          </w:divBdr>
          <w:divsChild>
            <w:div w:id="698048955">
              <w:marLeft w:val="0"/>
              <w:marRight w:val="0"/>
              <w:marTop w:val="0"/>
              <w:marBottom w:val="0"/>
              <w:divBdr>
                <w:top w:val="none" w:sz="0" w:space="0" w:color="auto"/>
                <w:left w:val="none" w:sz="0" w:space="0" w:color="auto"/>
                <w:bottom w:val="none" w:sz="0" w:space="0" w:color="auto"/>
                <w:right w:val="none" w:sz="0" w:space="0" w:color="auto"/>
              </w:divBdr>
              <w:divsChild>
                <w:div w:id="1994792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1186540">
      <w:bodyDiv w:val="1"/>
      <w:marLeft w:val="0"/>
      <w:marRight w:val="0"/>
      <w:marTop w:val="0"/>
      <w:marBottom w:val="0"/>
      <w:divBdr>
        <w:top w:val="none" w:sz="0" w:space="0" w:color="auto"/>
        <w:left w:val="none" w:sz="0" w:space="0" w:color="auto"/>
        <w:bottom w:val="none" w:sz="0" w:space="0" w:color="auto"/>
        <w:right w:val="none" w:sz="0" w:space="0" w:color="auto"/>
      </w:divBdr>
      <w:divsChild>
        <w:div w:id="240986772">
          <w:marLeft w:val="0"/>
          <w:marRight w:val="0"/>
          <w:marTop w:val="0"/>
          <w:marBottom w:val="0"/>
          <w:divBdr>
            <w:top w:val="none" w:sz="0" w:space="0" w:color="auto"/>
            <w:left w:val="none" w:sz="0" w:space="0" w:color="auto"/>
            <w:bottom w:val="none" w:sz="0" w:space="0" w:color="auto"/>
            <w:right w:val="none" w:sz="0" w:space="0" w:color="auto"/>
          </w:divBdr>
        </w:div>
        <w:div w:id="339428599">
          <w:marLeft w:val="0"/>
          <w:marRight w:val="0"/>
          <w:marTop w:val="0"/>
          <w:marBottom w:val="0"/>
          <w:divBdr>
            <w:top w:val="none" w:sz="0" w:space="0" w:color="auto"/>
            <w:left w:val="none" w:sz="0" w:space="0" w:color="auto"/>
            <w:bottom w:val="none" w:sz="0" w:space="0" w:color="auto"/>
            <w:right w:val="none" w:sz="0" w:space="0" w:color="auto"/>
          </w:divBdr>
        </w:div>
        <w:div w:id="521550980">
          <w:marLeft w:val="0"/>
          <w:marRight w:val="0"/>
          <w:marTop w:val="0"/>
          <w:marBottom w:val="0"/>
          <w:divBdr>
            <w:top w:val="none" w:sz="0" w:space="0" w:color="auto"/>
            <w:left w:val="none" w:sz="0" w:space="0" w:color="auto"/>
            <w:bottom w:val="none" w:sz="0" w:space="0" w:color="auto"/>
            <w:right w:val="none" w:sz="0" w:space="0" w:color="auto"/>
          </w:divBdr>
          <w:divsChild>
            <w:div w:id="1691687461">
              <w:marLeft w:val="0"/>
              <w:marRight w:val="0"/>
              <w:marTop w:val="0"/>
              <w:marBottom w:val="0"/>
              <w:divBdr>
                <w:top w:val="none" w:sz="0" w:space="0" w:color="auto"/>
                <w:left w:val="none" w:sz="0" w:space="0" w:color="auto"/>
                <w:bottom w:val="none" w:sz="0" w:space="0" w:color="auto"/>
                <w:right w:val="none" w:sz="0" w:space="0" w:color="auto"/>
              </w:divBdr>
            </w:div>
          </w:divsChild>
        </w:div>
        <w:div w:id="702941950">
          <w:marLeft w:val="0"/>
          <w:marRight w:val="0"/>
          <w:marTop w:val="0"/>
          <w:marBottom w:val="0"/>
          <w:divBdr>
            <w:top w:val="none" w:sz="0" w:space="0" w:color="auto"/>
            <w:left w:val="none" w:sz="0" w:space="0" w:color="auto"/>
            <w:bottom w:val="none" w:sz="0" w:space="0" w:color="auto"/>
            <w:right w:val="none" w:sz="0" w:space="0" w:color="auto"/>
          </w:divBdr>
          <w:divsChild>
            <w:div w:id="184174661">
              <w:marLeft w:val="0"/>
              <w:marRight w:val="0"/>
              <w:marTop w:val="0"/>
              <w:marBottom w:val="0"/>
              <w:divBdr>
                <w:top w:val="none" w:sz="0" w:space="0" w:color="auto"/>
                <w:left w:val="none" w:sz="0" w:space="0" w:color="auto"/>
                <w:bottom w:val="none" w:sz="0" w:space="0" w:color="auto"/>
                <w:right w:val="none" w:sz="0" w:space="0" w:color="auto"/>
              </w:divBdr>
            </w:div>
          </w:divsChild>
        </w:div>
        <w:div w:id="736785720">
          <w:marLeft w:val="0"/>
          <w:marRight w:val="0"/>
          <w:marTop w:val="0"/>
          <w:marBottom w:val="0"/>
          <w:divBdr>
            <w:top w:val="none" w:sz="0" w:space="0" w:color="auto"/>
            <w:left w:val="none" w:sz="0" w:space="0" w:color="auto"/>
            <w:bottom w:val="none" w:sz="0" w:space="0" w:color="auto"/>
            <w:right w:val="none" w:sz="0" w:space="0" w:color="auto"/>
          </w:divBdr>
        </w:div>
        <w:div w:id="742145811">
          <w:marLeft w:val="0"/>
          <w:marRight w:val="0"/>
          <w:marTop w:val="0"/>
          <w:marBottom w:val="0"/>
          <w:divBdr>
            <w:top w:val="none" w:sz="0" w:space="0" w:color="auto"/>
            <w:left w:val="none" w:sz="0" w:space="0" w:color="auto"/>
            <w:bottom w:val="none" w:sz="0" w:space="0" w:color="auto"/>
            <w:right w:val="none" w:sz="0" w:space="0" w:color="auto"/>
          </w:divBdr>
          <w:divsChild>
            <w:div w:id="437915560">
              <w:marLeft w:val="0"/>
              <w:marRight w:val="0"/>
              <w:marTop w:val="0"/>
              <w:marBottom w:val="0"/>
              <w:divBdr>
                <w:top w:val="none" w:sz="0" w:space="0" w:color="auto"/>
                <w:left w:val="none" w:sz="0" w:space="0" w:color="auto"/>
                <w:bottom w:val="none" w:sz="0" w:space="0" w:color="auto"/>
                <w:right w:val="none" w:sz="0" w:space="0" w:color="auto"/>
              </w:divBdr>
            </w:div>
          </w:divsChild>
        </w:div>
        <w:div w:id="760029014">
          <w:marLeft w:val="0"/>
          <w:marRight w:val="0"/>
          <w:marTop w:val="0"/>
          <w:marBottom w:val="0"/>
          <w:divBdr>
            <w:top w:val="none" w:sz="0" w:space="0" w:color="auto"/>
            <w:left w:val="none" w:sz="0" w:space="0" w:color="auto"/>
            <w:bottom w:val="none" w:sz="0" w:space="0" w:color="auto"/>
            <w:right w:val="none" w:sz="0" w:space="0" w:color="auto"/>
          </w:divBdr>
          <w:divsChild>
            <w:div w:id="14890286">
              <w:marLeft w:val="0"/>
              <w:marRight w:val="0"/>
              <w:marTop w:val="0"/>
              <w:marBottom w:val="0"/>
              <w:divBdr>
                <w:top w:val="none" w:sz="0" w:space="0" w:color="auto"/>
                <w:left w:val="none" w:sz="0" w:space="0" w:color="auto"/>
                <w:bottom w:val="none" w:sz="0" w:space="0" w:color="auto"/>
                <w:right w:val="none" w:sz="0" w:space="0" w:color="auto"/>
              </w:divBdr>
            </w:div>
          </w:divsChild>
        </w:div>
        <w:div w:id="824667547">
          <w:marLeft w:val="0"/>
          <w:marRight w:val="0"/>
          <w:marTop w:val="0"/>
          <w:marBottom w:val="0"/>
          <w:divBdr>
            <w:top w:val="none" w:sz="0" w:space="0" w:color="auto"/>
            <w:left w:val="none" w:sz="0" w:space="0" w:color="auto"/>
            <w:bottom w:val="none" w:sz="0" w:space="0" w:color="auto"/>
            <w:right w:val="none" w:sz="0" w:space="0" w:color="auto"/>
          </w:divBdr>
        </w:div>
        <w:div w:id="865798435">
          <w:marLeft w:val="0"/>
          <w:marRight w:val="0"/>
          <w:marTop w:val="0"/>
          <w:marBottom w:val="0"/>
          <w:divBdr>
            <w:top w:val="none" w:sz="0" w:space="0" w:color="auto"/>
            <w:left w:val="none" w:sz="0" w:space="0" w:color="auto"/>
            <w:bottom w:val="none" w:sz="0" w:space="0" w:color="auto"/>
            <w:right w:val="none" w:sz="0" w:space="0" w:color="auto"/>
          </w:divBdr>
          <w:divsChild>
            <w:div w:id="272325109">
              <w:marLeft w:val="0"/>
              <w:marRight w:val="0"/>
              <w:marTop w:val="0"/>
              <w:marBottom w:val="0"/>
              <w:divBdr>
                <w:top w:val="none" w:sz="0" w:space="0" w:color="auto"/>
                <w:left w:val="none" w:sz="0" w:space="0" w:color="auto"/>
                <w:bottom w:val="none" w:sz="0" w:space="0" w:color="auto"/>
                <w:right w:val="none" w:sz="0" w:space="0" w:color="auto"/>
              </w:divBdr>
            </w:div>
          </w:divsChild>
        </w:div>
        <w:div w:id="982730515">
          <w:marLeft w:val="0"/>
          <w:marRight w:val="0"/>
          <w:marTop w:val="0"/>
          <w:marBottom w:val="0"/>
          <w:divBdr>
            <w:top w:val="none" w:sz="0" w:space="0" w:color="auto"/>
            <w:left w:val="none" w:sz="0" w:space="0" w:color="auto"/>
            <w:bottom w:val="none" w:sz="0" w:space="0" w:color="auto"/>
            <w:right w:val="none" w:sz="0" w:space="0" w:color="auto"/>
          </w:divBdr>
        </w:div>
        <w:div w:id="1279412589">
          <w:marLeft w:val="0"/>
          <w:marRight w:val="0"/>
          <w:marTop w:val="0"/>
          <w:marBottom w:val="0"/>
          <w:divBdr>
            <w:top w:val="none" w:sz="0" w:space="0" w:color="auto"/>
            <w:left w:val="none" w:sz="0" w:space="0" w:color="auto"/>
            <w:bottom w:val="none" w:sz="0" w:space="0" w:color="auto"/>
            <w:right w:val="none" w:sz="0" w:space="0" w:color="auto"/>
          </w:divBdr>
        </w:div>
        <w:div w:id="1515415832">
          <w:marLeft w:val="0"/>
          <w:marRight w:val="0"/>
          <w:marTop w:val="300"/>
          <w:marBottom w:val="0"/>
          <w:divBdr>
            <w:top w:val="none" w:sz="0" w:space="0" w:color="auto"/>
            <w:left w:val="none" w:sz="0" w:space="0" w:color="auto"/>
            <w:bottom w:val="none" w:sz="0" w:space="0" w:color="auto"/>
            <w:right w:val="none" w:sz="0" w:space="0" w:color="auto"/>
          </w:divBdr>
          <w:divsChild>
            <w:div w:id="315300278">
              <w:marLeft w:val="0"/>
              <w:marRight w:val="0"/>
              <w:marTop w:val="0"/>
              <w:marBottom w:val="0"/>
              <w:divBdr>
                <w:top w:val="none" w:sz="0" w:space="0" w:color="auto"/>
                <w:left w:val="none" w:sz="0" w:space="0" w:color="auto"/>
                <w:bottom w:val="none" w:sz="0" w:space="0" w:color="auto"/>
                <w:right w:val="none" w:sz="0" w:space="0" w:color="auto"/>
              </w:divBdr>
              <w:divsChild>
                <w:div w:id="714619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568995">
          <w:marLeft w:val="0"/>
          <w:marRight w:val="0"/>
          <w:marTop w:val="300"/>
          <w:marBottom w:val="0"/>
          <w:divBdr>
            <w:top w:val="none" w:sz="0" w:space="0" w:color="auto"/>
            <w:left w:val="none" w:sz="0" w:space="0" w:color="auto"/>
            <w:bottom w:val="none" w:sz="0" w:space="0" w:color="auto"/>
            <w:right w:val="none" w:sz="0" w:space="0" w:color="auto"/>
          </w:divBdr>
          <w:divsChild>
            <w:div w:id="417289755">
              <w:marLeft w:val="0"/>
              <w:marRight w:val="0"/>
              <w:marTop w:val="0"/>
              <w:marBottom w:val="0"/>
              <w:divBdr>
                <w:top w:val="none" w:sz="0" w:space="0" w:color="auto"/>
                <w:left w:val="none" w:sz="0" w:space="0" w:color="auto"/>
                <w:bottom w:val="none" w:sz="0" w:space="0" w:color="auto"/>
                <w:right w:val="none" w:sz="0" w:space="0" w:color="auto"/>
              </w:divBdr>
              <w:divsChild>
                <w:div w:id="870458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4690688">
          <w:marLeft w:val="0"/>
          <w:marRight w:val="0"/>
          <w:marTop w:val="0"/>
          <w:marBottom w:val="0"/>
          <w:divBdr>
            <w:top w:val="none" w:sz="0" w:space="0" w:color="auto"/>
            <w:left w:val="none" w:sz="0" w:space="0" w:color="auto"/>
            <w:bottom w:val="none" w:sz="0" w:space="0" w:color="auto"/>
            <w:right w:val="none" w:sz="0" w:space="0" w:color="auto"/>
          </w:divBdr>
        </w:div>
        <w:div w:id="1843662613">
          <w:marLeft w:val="0"/>
          <w:marRight w:val="0"/>
          <w:marTop w:val="300"/>
          <w:marBottom w:val="0"/>
          <w:divBdr>
            <w:top w:val="none" w:sz="0" w:space="0" w:color="auto"/>
            <w:left w:val="none" w:sz="0" w:space="0" w:color="auto"/>
            <w:bottom w:val="none" w:sz="0" w:space="0" w:color="auto"/>
            <w:right w:val="none" w:sz="0" w:space="0" w:color="auto"/>
          </w:divBdr>
          <w:divsChild>
            <w:div w:id="1148518846">
              <w:marLeft w:val="0"/>
              <w:marRight w:val="0"/>
              <w:marTop w:val="0"/>
              <w:marBottom w:val="0"/>
              <w:divBdr>
                <w:top w:val="none" w:sz="0" w:space="0" w:color="auto"/>
                <w:left w:val="none" w:sz="0" w:space="0" w:color="auto"/>
                <w:bottom w:val="none" w:sz="0" w:space="0" w:color="auto"/>
                <w:right w:val="none" w:sz="0" w:space="0" w:color="auto"/>
              </w:divBdr>
              <w:divsChild>
                <w:div w:id="1590843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393967">
          <w:marLeft w:val="0"/>
          <w:marRight w:val="0"/>
          <w:marTop w:val="300"/>
          <w:marBottom w:val="0"/>
          <w:divBdr>
            <w:top w:val="none" w:sz="0" w:space="0" w:color="auto"/>
            <w:left w:val="none" w:sz="0" w:space="0" w:color="auto"/>
            <w:bottom w:val="none" w:sz="0" w:space="0" w:color="auto"/>
            <w:right w:val="none" w:sz="0" w:space="0" w:color="auto"/>
          </w:divBdr>
          <w:divsChild>
            <w:div w:id="1816097783">
              <w:marLeft w:val="0"/>
              <w:marRight w:val="0"/>
              <w:marTop w:val="0"/>
              <w:marBottom w:val="0"/>
              <w:divBdr>
                <w:top w:val="none" w:sz="0" w:space="0" w:color="auto"/>
                <w:left w:val="none" w:sz="0" w:space="0" w:color="auto"/>
                <w:bottom w:val="none" w:sz="0" w:space="0" w:color="auto"/>
                <w:right w:val="none" w:sz="0" w:space="0" w:color="auto"/>
              </w:divBdr>
              <w:divsChild>
                <w:div w:id="570431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8854507">
          <w:marLeft w:val="0"/>
          <w:marRight w:val="0"/>
          <w:marTop w:val="0"/>
          <w:marBottom w:val="0"/>
          <w:divBdr>
            <w:top w:val="none" w:sz="0" w:space="0" w:color="auto"/>
            <w:left w:val="none" w:sz="0" w:space="0" w:color="auto"/>
            <w:bottom w:val="none" w:sz="0" w:space="0" w:color="auto"/>
            <w:right w:val="none" w:sz="0" w:space="0" w:color="auto"/>
          </w:divBdr>
          <w:divsChild>
            <w:div w:id="1137839808">
              <w:marLeft w:val="0"/>
              <w:marRight w:val="0"/>
              <w:marTop w:val="0"/>
              <w:marBottom w:val="0"/>
              <w:divBdr>
                <w:top w:val="none" w:sz="0" w:space="0" w:color="auto"/>
                <w:left w:val="none" w:sz="0" w:space="0" w:color="auto"/>
                <w:bottom w:val="none" w:sz="0" w:space="0" w:color="auto"/>
                <w:right w:val="none" w:sz="0" w:space="0" w:color="auto"/>
              </w:divBdr>
            </w:div>
          </w:divsChild>
        </w:div>
        <w:div w:id="2038770709">
          <w:marLeft w:val="0"/>
          <w:marRight w:val="0"/>
          <w:marTop w:val="0"/>
          <w:marBottom w:val="0"/>
          <w:divBdr>
            <w:top w:val="none" w:sz="0" w:space="0" w:color="auto"/>
            <w:left w:val="none" w:sz="0" w:space="0" w:color="auto"/>
            <w:bottom w:val="none" w:sz="0" w:space="0" w:color="auto"/>
            <w:right w:val="none" w:sz="0" w:space="0" w:color="auto"/>
          </w:divBdr>
          <w:divsChild>
            <w:div w:id="180626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649086">
      <w:bodyDiv w:val="1"/>
      <w:marLeft w:val="0"/>
      <w:marRight w:val="0"/>
      <w:marTop w:val="0"/>
      <w:marBottom w:val="0"/>
      <w:divBdr>
        <w:top w:val="none" w:sz="0" w:space="0" w:color="auto"/>
        <w:left w:val="none" w:sz="0" w:space="0" w:color="auto"/>
        <w:bottom w:val="none" w:sz="0" w:space="0" w:color="auto"/>
        <w:right w:val="none" w:sz="0" w:space="0" w:color="auto"/>
      </w:divBdr>
      <w:divsChild>
        <w:div w:id="263996296">
          <w:marLeft w:val="0"/>
          <w:marRight w:val="0"/>
          <w:marTop w:val="0"/>
          <w:marBottom w:val="0"/>
          <w:divBdr>
            <w:top w:val="none" w:sz="0" w:space="0" w:color="auto"/>
            <w:left w:val="none" w:sz="0" w:space="0" w:color="auto"/>
            <w:bottom w:val="none" w:sz="0" w:space="0" w:color="auto"/>
            <w:right w:val="none" w:sz="0" w:space="0" w:color="auto"/>
          </w:divBdr>
          <w:divsChild>
            <w:div w:id="1885749153">
              <w:marLeft w:val="0"/>
              <w:marRight w:val="0"/>
              <w:marTop w:val="0"/>
              <w:marBottom w:val="0"/>
              <w:divBdr>
                <w:top w:val="none" w:sz="0" w:space="0" w:color="auto"/>
                <w:left w:val="none" w:sz="0" w:space="0" w:color="auto"/>
                <w:bottom w:val="none" w:sz="0" w:space="0" w:color="auto"/>
                <w:right w:val="none" w:sz="0" w:space="0" w:color="auto"/>
              </w:divBdr>
            </w:div>
          </w:divsChild>
        </w:div>
        <w:div w:id="267588417">
          <w:marLeft w:val="0"/>
          <w:marRight w:val="0"/>
          <w:marTop w:val="0"/>
          <w:marBottom w:val="0"/>
          <w:divBdr>
            <w:top w:val="none" w:sz="0" w:space="0" w:color="auto"/>
            <w:left w:val="none" w:sz="0" w:space="0" w:color="auto"/>
            <w:bottom w:val="none" w:sz="0" w:space="0" w:color="auto"/>
            <w:right w:val="none" w:sz="0" w:space="0" w:color="auto"/>
          </w:divBdr>
        </w:div>
        <w:div w:id="362901741">
          <w:marLeft w:val="0"/>
          <w:marRight w:val="0"/>
          <w:marTop w:val="0"/>
          <w:marBottom w:val="0"/>
          <w:divBdr>
            <w:top w:val="none" w:sz="0" w:space="0" w:color="auto"/>
            <w:left w:val="none" w:sz="0" w:space="0" w:color="auto"/>
            <w:bottom w:val="none" w:sz="0" w:space="0" w:color="auto"/>
            <w:right w:val="none" w:sz="0" w:space="0" w:color="auto"/>
          </w:divBdr>
          <w:divsChild>
            <w:div w:id="1268267182">
              <w:marLeft w:val="0"/>
              <w:marRight w:val="0"/>
              <w:marTop w:val="0"/>
              <w:marBottom w:val="0"/>
              <w:divBdr>
                <w:top w:val="none" w:sz="0" w:space="0" w:color="auto"/>
                <w:left w:val="none" w:sz="0" w:space="0" w:color="auto"/>
                <w:bottom w:val="none" w:sz="0" w:space="0" w:color="auto"/>
                <w:right w:val="none" w:sz="0" w:space="0" w:color="auto"/>
              </w:divBdr>
            </w:div>
          </w:divsChild>
        </w:div>
        <w:div w:id="667101381">
          <w:marLeft w:val="0"/>
          <w:marRight w:val="0"/>
          <w:marTop w:val="0"/>
          <w:marBottom w:val="0"/>
          <w:divBdr>
            <w:top w:val="none" w:sz="0" w:space="0" w:color="auto"/>
            <w:left w:val="none" w:sz="0" w:space="0" w:color="auto"/>
            <w:bottom w:val="none" w:sz="0" w:space="0" w:color="auto"/>
            <w:right w:val="none" w:sz="0" w:space="0" w:color="auto"/>
          </w:divBdr>
          <w:divsChild>
            <w:div w:id="874393384">
              <w:marLeft w:val="0"/>
              <w:marRight w:val="0"/>
              <w:marTop w:val="0"/>
              <w:marBottom w:val="0"/>
              <w:divBdr>
                <w:top w:val="none" w:sz="0" w:space="0" w:color="auto"/>
                <w:left w:val="none" w:sz="0" w:space="0" w:color="auto"/>
                <w:bottom w:val="none" w:sz="0" w:space="0" w:color="auto"/>
                <w:right w:val="none" w:sz="0" w:space="0" w:color="auto"/>
              </w:divBdr>
            </w:div>
          </w:divsChild>
        </w:div>
        <w:div w:id="826938979">
          <w:marLeft w:val="0"/>
          <w:marRight w:val="0"/>
          <w:marTop w:val="300"/>
          <w:marBottom w:val="0"/>
          <w:divBdr>
            <w:top w:val="none" w:sz="0" w:space="0" w:color="auto"/>
            <w:left w:val="none" w:sz="0" w:space="0" w:color="auto"/>
            <w:bottom w:val="none" w:sz="0" w:space="0" w:color="auto"/>
            <w:right w:val="none" w:sz="0" w:space="0" w:color="auto"/>
          </w:divBdr>
          <w:divsChild>
            <w:div w:id="1342439989">
              <w:marLeft w:val="0"/>
              <w:marRight w:val="0"/>
              <w:marTop w:val="0"/>
              <w:marBottom w:val="0"/>
              <w:divBdr>
                <w:top w:val="none" w:sz="0" w:space="0" w:color="auto"/>
                <w:left w:val="none" w:sz="0" w:space="0" w:color="auto"/>
                <w:bottom w:val="none" w:sz="0" w:space="0" w:color="auto"/>
                <w:right w:val="none" w:sz="0" w:space="0" w:color="auto"/>
              </w:divBdr>
              <w:divsChild>
                <w:div w:id="1015955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1069926">
          <w:marLeft w:val="0"/>
          <w:marRight w:val="0"/>
          <w:marTop w:val="0"/>
          <w:marBottom w:val="0"/>
          <w:divBdr>
            <w:top w:val="none" w:sz="0" w:space="0" w:color="auto"/>
            <w:left w:val="none" w:sz="0" w:space="0" w:color="auto"/>
            <w:bottom w:val="none" w:sz="0" w:space="0" w:color="auto"/>
            <w:right w:val="none" w:sz="0" w:space="0" w:color="auto"/>
          </w:divBdr>
          <w:divsChild>
            <w:div w:id="1824656583">
              <w:marLeft w:val="0"/>
              <w:marRight w:val="0"/>
              <w:marTop w:val="0"/>
              <w:marBottom w:val="0"/>
              <w:divBdr>
                <w:top w:val="none" w:sz="0" w:space="0" w:color="auto"/>
                <w:left w:val="none" w:sz="0" w:space="0" w:color="auto"/>
                <w:bottom w:val="none" w:sz="0" w:space="0" w:color="auto"/>
                <w:right w:val="none" w:sz="0" w:space="0" w:color="auto"/>
              </w:divBdr>
            </w:div>
          </w:divsChild>
        </w:div>
        <w:div w:id="916942699">
          <w:marLeft w:val="0"/>
          <w:marRight w:val="0"/>
          <w:marTop w:val="300"/>
          <w:marBottom w:val="0"/>
          <w:divBdr>
            <w:top w:val="none" w:sz="0" w:space="0" w:color="auto"/>
            <w:left w:val="none" w:sz="0" w:space="0" w:color="auto"/>
            <w:bottom w:val="none" w:sz="0" w:space="0" w:color="auto"/>
            <w:right w:val="none" w:sz="0" w:space="0" w:color="auto"/>
          </w:divBdr>
          <w:divsChild>
            <w:div w:id="422187434">
              <w:marLeft w:val="0"/>
              <w:marRight w:val="0"/>
              <w:marTop w:val="0"/>
              <w:marBottom w:val="0"/>
              <w:divBdr>
                <w:top w:val="none" w:sz="0" w:space="0" w:color="auto"/>
                <w:left w:val="none" w:sz="0" w:space="0" w:color="auto"/>
                <w:bottom w:val="none" w:sz="0" w:space="0" w:color="auto"/>
                <w:right w:val="none" w:sz="0" w:space="0" w:color="auto"/>
              </w:divBdr>
              <w:divsChild>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1902467">
          <w:marLeft w:val="0"/>
          <w:marRight w:val="0"/>
          <w:marTop w:val="300"/>
          <w:marBottom w:val="0"/>
          <w:divBdr>
            <w:top w:val="none" w:sz="0" w:space="0" w:color="auto"/>
            <w:left w:val="none" w:sz="0" w:space="0" w:color="auto"/>
            <w:bottom w:val="none" w:sz="0" w:space="0" w:color="auto"/>
            <w:right w:val="none" w:sz="0" w:space="0" w:color="auto"/>
          </w:divBdr>
          <w:divsChild>
            <w:div w:id="15736822">
              <w:marLeft w:val="0"/>
              <w:marRight w:val="0"/>
              <w:marTop w:val="0"/>
              <w:marBottom w:val="0"/>
              <w:divBdr>
                <w:top w:val="none" w:sz="0" w:space="0" w:color="auto"/>
                <w:left w:val="none" w:sz="0" w:space="0" w:color="auto"/>
                <w:bottom w:val="none" w:sz="0" w:space="0" w:color="auto"/>
                <w:right w:val="none" w:sz="0" w:space="0" w:color="auto"/>
              </w:divBdr>
              <w:divsChild>
                <w:div w:id="1484395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356705">
          <w:marLeft w:val="0"/>
          <w:marRight w:val="0"/>
          <w:marTop w:val="0"/>
          <w:marBottom w:val="0"/>
          <w:divBdr>
            <w:top w:val="none" w:sz="0" w:space="0" w:color="auto"/>
            <w:left w:val="none" w:sz="0" w:space="0" w:color="auto"/>
            <w:bottom w:val="none" w:sz="0" w:space="0" w:color="auto"/>
            <w:right w:val="none" w:sz="0" w:space="0" w:color="auto"/>
          </w:divBdr>
        </w:div>
        <w:div w:id="1413238662">
          <w:marLeft w:val="0"/>
          <w:marRight w:val="0"/>
          <w:marTop w:val="0"/>
          <w:marBottom w:val="0"/>
          <w:divBdr>
            <w:top w:val="none" w:sz="0" w:space="0" w:color="auto"/>
            <w:left w:val="none" w:sz="0" w:space="0" w:color="auto"/>
            <w:bottom w:val="none" w:sz="0" w:space="0" w:color="auto"/>
            <w:right w:val="none" w:sz="0" w:space="0" w:color="auto"/>
          </w:divBdr>
        </w:div>
        <w:div w:id="1542940891">
          <w:marLeft w:val="0"/>
          <w:marRight w:val="0"/>
          <w:marTop w:val="0"/>
          <w:marBottom w:val="0"/>
          <w:divBdr>
            <w:top w:val="none" w:sz="0" w:space="0" w:color="auto"/>
            <w:left w:val="none" w:sz="0" w:space="0" w:color="auto"/>
            <w:bottom w:val="none" w:sz="0" w:space="0" w:color="auto"/>
            <w:right w:val="none" w:sz="0" w:space="0" w:color="auto"/>
          </w:divBdr>
        </w:div>
        <w:div w:id="1598364991">
          <w:marLeft w:val="0"/>
          <w:marRight w:val="0"/>
          <w:marTop w:val="0"/>
          <w:marBottom w:val="0"/>
          <w:divBdr>
            <w:top w:val="none" w:sz="0" w:space="0" w:color="auto"/>
            <w:left w:val="none" w:sz="0" w:space="0" w:color="auto"/>
            <w:bottom w:val="none" w:sz="0" w:space="0" w:color="auto"/>
            <w:right w:val="none" w:sz="0" w:space="0" w:color="auto"/>
          </w:divBdr>
          <w:divsChild>
            <w:div w:id="1893227025">
              <w:marLeft w:val="0"/>
              <w:marRight w:val="0"/>
              <w:marTop w:val="0"/>
              <w:marBottom w:val="0"/>
              <w:divBdr>
                <w:top w:val="none" w:sz="0" w:space="0" w:color="auto"/>
                <w:left w:val="none" w:sz="0" w:space="0" w:color="auto"/>
                <w:bottom w:val="none" w:sz="0" w:space="0" w:color="auto"/>
                <w:right w:val="none" w:sz="0" w:space="0" w:color="auto"/>
              </w:divBdr>
            </w:div>
          </w:divsChild>
        </w:div>
        <w:div w:id="1734887939">
          <w:marLeft w:val="0"/>
          <w:marRight w:val="0"/>
          <w:marTop w:val="0"/>
          <w:marBottom w:val="0"/>
          <w:divBdr>
            <w:top w:val="none" w:sz="0" w:space="0" w:color="auto"/>
            <w:left w:val="none" w:sz="0" w:space="0" w:color="auto"/>
            <w:bottom w:val="none" w:sz="0" w:space="0" w:color="auto"/>
            <w:right w:val="none" w:sz="0" w:space="0" w:color="auto"/>
          </w:divBdr>
        </w:div>
        <w:div w:id="1813716958">
          <w:marLeft w:val="0"/>
          <w:marRight w:val="0"/>
          <w:marTop w:val="0"/>
          <w:marBottom w:val="0"/>
          <w:divBdr>
            <w:top w:val="none" w:sz="0" w:space="0" w:color="auto"/>
            <w:left w:val="none" w:sz="0" w:space="0" w:color="auto"/>
            <w:bottom w:val="none" w:sz="0" w:space="0" w:color="auto"/>
            <w:right w:val="none" w:sz="0" w:space="0" w:color="auto"/>
          </w:divBdr>
        </w:div>
        <w:div w:id="1821771988">
          <w:marLeft w:val="0"/>
          <w:marRight w:val="0"/>
          <w:marTop w:val="300"/>
          <w:marBottom w:val="0"/>
          <w:divBdr>
            <w:top w:val="none" w:sz="0" w:space="0" w:color="auto"/>
            <w:left w:val="none" w:sz="0" w:space="0" w:color="auto"/>
            <w:bottom w:val="none" w:sz="0" w:space="0" w:color="auto"/>
            <w:right w:val="none" w:sz="0" w:space="0" w:color="auto"/>
          </w:divBdr>
          <w:divsChild>
            <w:div w:id="369376219">
              <w:marLeft w:val="0"/>
              <w:marRight w:val="0"/>
              <w:marTop w:val="0"/>
              <w:marBottom w:val="0"/>
              <w:divBdr>
                <w:top w:val="none" w:sz="0" w:space="0" w:color="auto"/>
                <w:left w:val="none" w:sz="0" w:space="0" w:color="auto"/>
                <w:bottom w:val="none" w:sz="0" w:space="0" w:color="auto"/>
                <w:right w:val="none" w:sz="0" w:space="0" w:color="auto"/>
              </w:divBdr>
              <w:divsChild>
                <w:div w:id="475293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0729224">
          <w:marLeft w:val="0"/>
          <w:marRight w:val="0"/>
          <w:marTop w:val="0"/>
          <w:marBottom w:val="0"/>
          <w:divBdr>
            <w:top w:val="none" w:sz="0" w:space="0" w:color="auto"/>
            <w:left w:val="none" w:sz="0" w:space="0" w:color="auto"/>
            <w:bottom w:val="none" w:sz="0" w:space="0" w:color="auto"/>
            <w:right w:val="none" w:sz="0" w:space="0" w:color="auto"/>
          </w:divBdr>
          <w:divsChild>
            <w:div w:id="543374353">
              <w:marLeft w:val="0"/>
              <w:marRight w:val="0"/>
              <w:marTop w:val="0"/>
              <w:marBottom w:val="0"/>
              <w:divBdr>
                <w:top w:val="none" w:sz="0" w:space="0" w:color="auto"/>
                <w:left w:val="none" w:sz="0" w:space="0" w:color="auto"/>
                <w:bottom w:val="none" w:sz="0" w:space="0" w:color="auto"/>
                <w:right w:val="none" w:sz="0" w:space="0" w:color="auto"/>
              </w:divBdr>
            </w:div>
          </w:divsChild>
        </w:div>
        <w:div w:id="1937320669">
          <w:marLeft w:val="0"/>
          <w:marRight w:val="0"/>
          <w:marTop w:val="0"/>
          <w:marBottom w:val="0"/>
          <w:divBdr>
            <w:top w:val="none" w:sz="0" w:space="0" w:color="auto"/>
            <w:left w:val="none" w:sz="0" w:space="0" w:color="auto"/>
            <w:bottom w:val="none" w:sz="0" w:space="0" w:color="auto"/>
            <w:right w:val="none" w:sz="0" w:space="0" w:color="auto"/>
          </w:divBdr>
        </w:div>
        <w:div w:id="2118327464">
          <w:marLeft w:val="0"/>
          <w:marRight w:val="0"/>
          <w:marTop w:val="0"/>
          <w:marBottom w:val="0"/>
          <w:divBdr>
            <w:top w:val="none" w:sz="0" w:space="0" w:color="auto"/>
            <w:left w:val="none" w:sz="0" w:space="0" w:color="auto"/>
            <w:bottom w:val="none" w:sz="0" w:space="0" w:color="auto"/>
            <w:right w:val="none" w:sz="0" w:space="0" w:color="auto"/>
          </w:divBdr>
          <w:divsChild>
            <w:div w:id="786125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035909">
      <w:bodyDiv w:val="1"/>
      <w:marLeft w:val="0"/>
      <w:marRight w:val="0"/>
      <w:marTop w:val="0"/>
      <w:marBottom w:val="0"/>
      <w:divBdr>
        <w:top w:val="none" w:sz="0" w:space="0" w:color="auto"/>
        <w:left w:val="none" w:sz="0" w:space="0" w:color="auto"/>
        <w:bottom w:val="none" w:sz="0" w:space="0" w:color="auto"/>
        <w:right w:val="none" w:sz="0" w:space="0" w:color="auto"/>
      </w:divBdr>
      <w:divsChild>
        <w:div w:id="9071622">
          <w:marLeft w:val="0"/>
          <w:marRight w:val="0"/>
          <w:marTop w:val="0"/>
          <w:marBottom w:val="0"/>
          <w:divBdr>
            <w:top w:val="none" w:sz="0" w:space="0" w:color="auto"/>
            <w:left w:val="none" w:sz="0" w:space="0" w:color="auto"/>
            <w:bottom w:val="none" w:sz="0" w:space="0" w:color="auto"/>
            <w:right w:val="none" w:sz="0" w:space="0" w:color="auto"/>
          </w:divBdr>
        </w:div>
        <w:div w:id="1769235816">
          <w:marLeft w:val="0"/>
          <w:marRight w:val="0"/>
          <w:marTop w:val="0"/>
          <w:marBottom w:val="0"/>
          <w:divBdr>
            <w:top w:val="none" w:sz="0" w:space="0" w:color="auto"/>
            <w:left w:val="none" w:sz="0" w:space="0" w:color="auto"/>
            <w:bottom w:val="none" w:sz="0" w:space="0" w:color="auto"/>
            <w:right w:val="none" w:sz="0" w:space="0" w:color="auto"/>
          </w:divBdr>
          <w:divsChild>
            <w:div w:id="1035158709">
              <w:marLeft w:val="0"/>
              <w:marRight w:val="0"/>
              <w:marTop w:val="0"/>
              <w:marBottom w:val="0"/>
              <w:divBdr>
                <w:top w:val="none" w:sz="0" w:space="0" w:color="auto"/>
                <w:left w:val="none" w:sz="0" w:space="0" w:color="auto"/>
                <w:bottom w:val="none" w:sz="0" w:space="0" w:color="auto"/>
                <w:right w:val="none" w:sz="0" w:space="0" w:color="auto"/>
              </w:divBdr>
            </w:div>
          </w:divsChild>
        </w:div>
        <w:div w:id="1691103791">
          <w:marLeft w:val="0"/>
          <w:marRight w:val="0"/>
          <w:marTop w:val="0"/>
          <w:marBottom w:val="0"/>
          <w:divBdr>
            <w:top w:val="none" w:sz="0" w:space="0" w:color="auto"/>
            <w:left w:val="none" w:sz="0" w:space="0" w:color="auto"/>
            <w:bottom w:val="none" w:sz="0" w:space="0" w:color="auto"/>
            <w:right w:val="none" w:sz="0" w:space="0" w:color="auto"/>
          </w:divBdr>
        </w:div>
        <w:div w:id="569998702">
          <w:marLeft w:val="0"/>
          <w:marRight w:val="0"/>
          <w:marTop w:val="0"/>
          <w:marBottom w:val="0"/>
          <w:divBdr>
            <w:top w:val="none" w:sz="0" w:space="0" w:color="auto"/>
            <w:left w:val="none" w:sz="0" w:space="0" w:color="auto"/>
            <w:bottom w:val="none" w:sz="0" w:space="0" w:color="auto"/>
            <w:right w:val="none" w:sz="0" w:space="0" w:color="auto"/>
          </w:divBdr>
          <w:divsChild>
            <w:div w:id="1345400259">
              <w:marLeft w:val="0"/>
              <w:marRight w:val="0"/>
              <w:marTop w:val="0"/>
              <w:marBottom w:val="0"/>
              <w:divBdr>
                <w:top w:val="none" w:sz="0" w:space="0" w:color="auto"/>
                <w:left w:val="none" w:sz="0" w:space="0" w:color="auto"/>
                <w:bottom w:val="none" w:sz="0" w:space="0" w:color="auto"/>
                <w:right w:val="none" w:sz="0" w:space="0" w:color="auto"/>
              </w:divBdr>
            </w:div>
          </w:divsChild>
        </w:div>
        <w:div w:id="613753179">
          <w:marLeft w:val="0"/>
          <w:marRight w:val="0"/>
          <w:marTop w:val="0"/>
          <w:marBottom w:val="0"/>
          <w:divBdr>
            <w:top w:val="none" w:sz="0" w:space="0" w:color="auto"/>
            <w:left w:val="none" w:sz="0" w:space="0" w:color="auto"/>
            <w:bottom w:val="none" w:sz="0" w:space="0" w:color="auto"/>
            <w:right w:val="none" w:sz="0" w:space="0" w:color="auto"/>
          </w:divBdr>
        </w:div>
        <w:div w:id="656616859">
          <w:marLeft w:val="0"/>
          <w:marRight w:val="0"/>
          <w:marTop w:val="0"/>
          <w:marBottom w:val="0"/>
          <w:divBdr>
            <w:top w:val="none" w:sz="0" w:space="0" w:color="auto"/>
            <w:left w:val="none" w:sz="0" w:space="0" w:color="auto"/>
            <w:bottom w:val="none" w:sz="0" w:space="0" w:color="auto"/>
            <w:right w:val="none" w:sz="0" w:space="0" w:color="auto"/>
          </w:divBdr>
          <w:divsChild>
            <w:div w:id="581179384">
              <w:marLeft w:val="0"/>
              <w:marRight w:val="0"/>
              <w:marTop w:val="0"/>
              <w:marBottom w:val="0"/>
              <w:divBdr>
                <w:top w:val="none" w:sz="0" w:space="0" w:color="auto"/>
                <w:left w:val="none" w:sz="0" w:space="0" w:color="auto"/>
                <w:bottom w:val="none" w:sz="0" w:space="0" w:color="auto"/>
                <w:right w:val="none" w:sz="0" w:space="0" w:color="auto"/>
              </w:divBdr>
            </w:div>
          </w:divsChild>
        </w:div>
        <w:div w:id="532497278">
          <w:marLeft w:val="0"/>
          <w:marRight w:val="0"/>
          <w:marTop w:val="0"/>
          <w:marBottom w:val="0"/>
          <w:divBdr>
            <w:top w:val="none" w:sz="0" w:space="0" w:color="auto"/>
            <w:left w:val="none" w:sz="0" w:space="0" w:color="auto"/>
            <w:bottom w:val="none" w:sz="0" w:space="0" w:color="auto"/>
            <w:right w:val="none" w:sz="0" w:space="0" w:color="auto"/>
          </w:divBdr>
        </w:div>
        <w:div w:id="1911884580">
          <w:marLeft w:val="0"/>
          <w:marRight w:val="0"/>
          <w:marTop w:val="0"/>
          <w:marBottom w:val="0"/>
          <w:divBdr>
            <w:top w:val="none" w:sz="0" w:space="0" w:color="auto"/>
            <w:left w:val="none" w:sz="0" w:space="0" w:color="auto"/>
            <w:bottom w:val="none" w:sz="0" w:space="0" w:color="auto"/>
            <w:right w:val="none" w:sz="0" w:space="0" w:color="auto"/>
          </w:divBdr>
          <w:divsChild>
            <w:div w:id="1595085962">
              <w:marLeft w:val="0"/>
              <w:marRight w:val="0"/>
              <w:marTop w:val="0"/>
              <w:marBottom w:val="0"/>
              <w:divBdr>
                <w:top w:val="none" w:sz="0" w:space="0" w:color="auto"/>
                <w:left w:val="none" w:sz="0" w:space="0" w:color="auto"/>
                <w:bottom w:val="none" w:sz="0" w:space="0" w:color="auto"/>
                <w:right w:val="none" w:sz="0" w:space="0" w:color="auto"/>
              </w:divBdr>
            </w:div>
          </w:divsChild>
        </w:div>
        <w:div w:id="1773553932">
          <w:marLeft w:val="0"/>
          <w:marRight w:val="0"/>
          <w:marTop w:val="0"/>
          <w:marBottom w:val="0"/>
          <w:divBdr>
            <w:top w:val="none" w:sz="0" w:space="0" w:color="auto"/>
            <w:left w:val="none" w:sz="0" w:space="0" w:color="auto"/>
            <w:bottom w:val="none" w:sz="0" w:space="0" w:color="auto"/>
            <w:right w:val="none" w:sz="0" w:space="0" w:color="auto"/>
          </w:divBdr>
        </w:div>
        <w:div w:id="566187648">
          <w:marLeft w:val="0"/>
          <w:marRight w:val="0"/>
          <w:marTop w:val="0"/>
          <w:marBottom w:val="0"/>
          <w:divBdr>
            <w:top w:val="none" w:sz="0" w:space="0" w:color="auto"/>
            <w:left w:val="none" w:sz="0" w:space="0" w:color="auto"/>
            <w:bottom w:val="none" w:sz="0" w:space="0" w:color="auto"/>
            <w:right w:val="none" w:sz="0" w:space="0" w:color="auto"/>
          </w:divBdr>
          <w:divsChild>
            <w:div w:id="2131631967">
              <w:marLeft w:val="0"/>
              <w:marRight w:val="0"/>
              <w:marTop w:val="0"/>
              <w:marBottom w:val="0"/>
              <w:divBdr>
                <w:top w:val="none" w:sz="0" w:space="0" w:color="auto"/>
                <w:left w:val="none" w:sz="0" w:space="0" w:color="auto"/>
                <w:bottom w:val="none" w:sz="0" w:space="0" w:color="auto"/>
                <w:right w:val="none" w:sz="0" w:space="0" w:color="auto"/>
              </w:divBdr>
            </w:div>
          </w:divsChild>
        </w:div>
        <w:div w:id="519199450">
          <w:marLeft w:val="0"/>
          <w:marRight w:val="0"/>
          <w:marTop w:val="0"/>
          <w:marBottom w:val="0"/>
          <w:divBdr>
            <w:top w:val="none" w:sz="0" w:space="0" w:color="auto"/>
            <w:left w:val="none" w:sz="0" w:space="0" w:color="auto"/>
            <w:bottom w:val="none" w:sz="0" w:space="0" w:color="auto"/>
            <w:right w:val="none" w:sz="0" w:space="0" w:color="auto"/>
          </w:divBdr>
        </w:div>
        <w:div w:id="1189369282">
          <w:marLeft w:val="0"/>
          <w:marRight w:val="0"/>
          <w:marTop w:val="0"/>
          <w:marBottom w:val="0"/>
          <w:divBdr>
            <w:top w:val="none" w:sz="0" w:space="0" w:color="auto"/>
            <w:left w:val="none" w:sz="0" w:space="0" w:color="auto"/>
            <w:bottom w:val="none" w:sz="0" w:space="0" w:color="auto"/>
            <w:right w:val="none" w:sz="0" w:space="0" w:color="auto"/>
          </w:divBdr>
          <w:divsChild>
            <w:div w:id="1947997337">
              <w:marLeft w:val="0"/>
              <w:marRight w:val="0"/>
              <w:marTop w:val="0"/>
              <w:marBottom w:val="0"/>
              <w:divBdr>
                <w:top w:val="none" w:sz="0" w:space="0" w:color="auto"/>
                <w:left w:val="none" w:sz="0" w:space="0" w:color="auto"/>
                <w:bottom w:val="none" w:sz="0" w:space="0" w:color="auto"/>
                <w:right w:val="none" w:sz="0" w:space="0" w:color="auto"/>
              </w:divBdr>
            </w:div>
          </w:divsChild>
        </w:div>
        <w:div w:id="116144854">
          <w:marLeft w:val="0"/>
          <w:marRight w:val="0"/>
          <w:marTop w:val="0"/>
          <w:marBottom w:val="0"/>
          <w:divBdr>
            <w:top w:val="none" w:sz="0" w:space="0" w:color="auto"/>
            <w:left w:val="none" w:sz="0" w:space="0" w:color="auto"/>
            <w:bottom w:val="none" w:sz="0" w:space="0" w:color="auto"/>
            <w:right w:val="none" w:sz="0" w:space="0" w:color="auto"/>
          </w:divBdr>
        </w:div>
        <w:div w:id="1980769890">
          <w:marLeft w:val="0"/>
          <w:marRight w:val="0"/>
          <w:marTop w:val="0"/>
          <w:marBottom w:val="0"/>
          <w:divBdr>
            <w:top w:val="none" w:sz="0" w:space="0" w:color="auto"/>
            <w:left w:val="none" w:sz="0" w:space="0" w:color="auto"/>
            <w:bottom w:val="none" w:sz="0" w:space="0" w:color="auto"/>
            <w:right w:val="none" w:sz="0" w:space="0" w:color="auto"/>
          </w:divBdr>
          <w:divsChild>
            <w:div w:id="7147402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159883">
      <w:bodyDiv w:val="1"/>
      <w:marLeft w:val="0"/>
      <w:marRight w:val="0"/>
      <w:marTop w:val="0"/>
      <w:marBottom w:val="0"/>
      <w:divBdr>
        <w:top w:val="none" w:sz="0" w:space="0" w:color="auto"/>
        <w:left w:val="none" w:sz="0" w:space="0" w:color="auto"/>
        <w:bottom w:val="none" w:sz="0" w:space="0" w:color="auto"/>
        <w:right w:val="none" w:sz="0" w:space="0" w:color="auto"/>
      </w:divBdr>
      <w:divsChild>
        <w:div w:id="15156350">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sChild>
            <w:div w:id="1101756084">
              <w:marLeft w:val="0"/>
              <w:marRight w:val="0"/>
              <w:marTop w:val="0"/>
              <w:marBottom w:val="0"/>
              <w:divBdr>
                <w:top w:val="none" w:sz="0" w:space="0" w:color="auto"/>
                <w:left w:val="none" w:sz="0" w:space="0" w:color="auto"/>
                <w:bottom w:val="none" w:sz="0" w:space="0" w:color="auto"/>
                <w:right w:val="none" w:sz="0" w:space="0" w:color="auto"/>
              </w:divBdr>
            </w:div>
          </w:divsChild>
        </w:div>
        <w:div w:id="314728832">
          <w:marLeft w:val="0"/>
          <w:marRight w:val="0"/>
          <w:marTop w:val="300"/>
          <w:marBottom w:val="0"/>
          <w:divBdr>
            <w:top w:val="none" w:sz="0" w:space="0" w:color="auto"/>
            <w:left w:val="none" w:sz="0" w:space="0" w:color="auto"/>
            <w:bottom w:val="none" w:sz="0" w:space="0" w:color="auto"/>
            <w:right w:val="none" w:sz="0" w:space="0" w:color="auto"/>
          </w:divBdr>
          <w:divsChild>
            <w:div w:id="706488750">
              <w:marLeft w:val="0"/>
              <w:marRight w:val="0"/>
              <w:marTop w:val="0"/>
              <w:marBottom w:val="0"/>
              <w:divBdr>
                <w:top w:val="none" w:sz="0" w:space="0" w:color="auto"/>
                <w:left w:val="none" w:sz="0" w:space="0" w:color="auto"/>
                <w:bottom w:val="none" w:sz="0" w:space="0" w:color="auto"/>
                <w:right w:val="none" w:sz="0" w:space="0" w:color="auto"/>
              </w:divBdr>
              <w:divsChild>
                <w:div w:id="1980501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843600">
          <w:marLeft w:val="0"/>
          <w:marRight w:val="0"/>
          <w:marTop w:val="0"/>
          <w:marBottom w:val="0"/>
          <w:divBdr>
            <w:top w:val="none" w:sz="0" w:space="0" w:color="auto"/>
            <w:left w:val="none" w:sz="0" w:space="0" w:color="auto"/>
            <w:bottom w:val="none" w:sz="0" w:space="0" w:color="auto"/>
            <w:right w:val="none" w:sz="0" w:space="0" w:color="auto"/>
          </w:divBdr>
        </w:div>
        <w:div w:id="444345959">
          <w:marLeft w:val="0"/>
          <w:marRight w:val="0"/>
          <w:marTop w:val="0"/>
          <w:marBottom w:val="0"/>
          <w:divBdr>
            <w:top w:val="none" w:sz="0" w:space="0" w:color="auto"/>
            <w:left w:val="none" w:sz="0" w:space="0" w:color="auto"/>
            <w:bottom w:val="none" w:sz="0" w:space="0" w:color="auto"/>
            <w:right w:val="none" w:sz="0" w:space="0" w:color="auto"/>
          </w:divBdr>
          <w:divsChild>
            <w:div w:id="791246603">
              <w:marLeft w:val="0"/>
              <w:marRight w:val="0"/>
              <w:marTop w:val="0"/>
              <w:marBottom w:val="0"/>
              <w:divBdr>
                <w:top w:val="none" w:sz="0" w:space="0" w:color="auto"/>
                <w:left w:val="none" w:sz="0" w:space="0" w:color="auto"/>
                <w:bottom w:val="none" w:sz="0" w:space="0" w:color="auto"/>
                <w:right w:val="none" w:sz="0" w:space="0" w:color="auto"/>
              </w:divBdr>
            </w:div>
          </w:divsChild>
        </w:div>
        <w:div w:id="526144465">
          <w:marLeft w:val="0"/>
          <w:marRight w:val="0"/>
          <w:marTop w:val="0"/>
          <w:marBottom w:val="0"/>
          <w:divBdr>
            <w:top w:val="none" w:sz="0" w:space="0" w:color="auto"/>
            <w:left w:val="none" w:sz="0" w:space="0" w:color="auto"/>
            <w:bottom w:val="none" w:sz="0" w:space="0" w:color="auto"/>
            <w:right w:val="none" w:sz="0" w:space="0" w:color="auto"/>
          </w:divBdr>
          <w:divsChild>
            <w:div w:id="1834450834">
              <w:marLeft w:val="0"/>
              <w:marRight w:val="0"/>
              <w:marTop w:val="0"/>
              <w:marBottom w:val="0"/>
              <w:divBdr>
                <w:top w:val="none" w:sz="0" w:space="0" w:color="auto"/>
                <w:left w:val="none" w:sz="0" w:space="0" w:color="auto"/>
                <w:bottom w:val="none" w:sz="0" w:space="0" w:color="auto"/>
                <w:right w:val="none" w:sz="0" w:space="0" w:color="auto"/>
              </w:divBdr>
            </w:div>
          </w:divsChild>
        </w:div>
        <w:div w:id="559874528">
          <w:marLeft w:val="0"/>
          <w:marRight w:val="0"/>
          <w:marTop w:val="0"/>
          <w:marBottom w:val="0"/>
          <w:divBdr>
            <w:top w:val="none" w:sz="0" w:space="0" w:color="auto"/>
            <w:left w:val="none" w:sz="0" w:space="0" w:color="auto"/>
            <w:bottom w:val="none" w:sz="0" w:space="0" w:color="auto"/>
            <w:right w:val="none" w:sz="0" w:space="0" w:color="auto"/>
          </w:divBdr>
          <w:divsChild>
            <w:div w:id="1378699970">
              <w:marLeft w:val="0"/>
              <w:marRight w:val="0"/>
              <w:marTop w:val="0"/>
              <w:marBottom w:val="0"/>
              <w:divBdr>
                <w:top w:val="none" w:sz="0" w:space="0" w:color="auto"/>
                <w:left w:val="none" w:sz="0" w:space="0" w:color="auto"/>
                <w:bottom w:val="none" w:sz="0" w:space="0" w:color="auto"/>
                <w:right w:val="none" w:sz="0" w:space="0" w:color="auto"/>
              </w:divBdr>
            </w:div>
          </w:divsChild>
        </w:div>
        <w:div w:id="716317805">
          <w:marLeft w:val="0"/>
          <w:marRight w:val="0"/>
          <w:marTop w:val="0"/>
          <w:marBottom w:val="0"/>
          <w:divBdr>
            <w:top w:val="none" w:sz="0" w:space="0" w:color="auto"/>
            <w:left w:val="none" w:sz="0" w:space="0" w:color="auto"/>
            <w:bottom w:val="none" w:sz="0" w:space="0" w:color="auto"/>
            <w:right w:val="none" w:sz="0" w:space="0" w:color="auto"/>
          </w:divBdr>
          <w:divsChild>
            <w:div w:id="1630889682">
              <w:marLeft w:val="0"/>
              <w:marRight w:val="0"/>
              <w:marTop w:val="0"/>
              <w:marBottom w:val="0"/>
              <w:divBdr>
                <w:top w:val="none" w:sz="0" w:space="0" w:color="auto"/>
                <w:left w:val="none" w:sz="0" w:space="0" w:color="auto"/>
                <w:bottom w:val="none" w:sz="0" w:space="0" w:color="auto"/>
                <w:right w:val="none" w:sz="0" w:space="0" w:color="auto"/>
              </w:divBdr>
            </w:div>
          </w:divsChild>
        </w:div>
        <w:div w:id="748186923">
          <w:marLeft w:val="0"/>
          <w:marRight w:val="0"/>
          <w:marTop w:val="300"/>
          <w:marBottom w:val="0"/>
          <w:divBdr>
            <w:top w:val="none" w:sz="0" w:space="0" w:color="auto"/>
            <w:left w:val="none" w:sz="0" w:space="0" w:color="auto"/>
            <w:bottom w:val="none" w:sz="0" w:space="0" w:color="auto"/>
            <w:right w:val="none" w:sz="0" w:space="0" w:color="auto"/>
          </w:divBdr>
          <w:divsChild>
            <w:div w:id="862128917">
              <w:marLeft w:val="0"/>
              <w:marRight w:val="0"/>
              <w:marTop w:val="0"/>
              <w:marBottom w:val="0"/>
              <w:divBdr>
                <w:top w:val="none" w:sz="0" w:space="0" w:color="auto"/>
                <w:left w:val="none" w:sz="0" w:space="0" w:color="auto"/>
                <w:bottom w:val="none" w:sz="0" w:space="0" w:color="auto"/>
                <w:right w:val="none" w:sz="0" w:space="0" w:color="auto"/>
              </w:divBdr>
              <w:divsChild>
                <w:div w:id="1842113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3842517">
          <w:marLeft w:val="0"/>
          <w:marRight w:val="0"/>
          <w:marTop w:val="0"/>
          <w:marBottom w:val="0"/>
          <w:divBdr>
            <w:top w:val="none" w:sz="0" w:space="0" w:color="auto"/>
            <w:left w:val="none" w:sz="0" w:space="0" w:color="auto"/>
            <w:bottom w:val="none" w:sz="0" w:space="0" w:color="auto"/>
            <w:right w:val="none" w:sz="0" w:space="0" w:color="auto"/>
          </w:divBdr>
        </w:div>
        <w:div w:id="837504685">
          <w:marLeft w:val="0"/>
          <w:marRight w:val="0"/>
          <w:marTop w:val="0"/>
          <w:marBottom w:val="0"/>
          <w:divBdr>
            <w:top w:val="none" w:sz="0" w:space="0" w:color="auto"/>
            <w:left w:val="none" w:sz="0" w:space="0" w:color="auto"/>
            <w:bottom w:val="none" w:sz="0" w:space="0" w:color="auto"/>
            <w:right w:val="none" w:sz="0" w:space="0" w:color="auto"/>
          </w:divBdr>
          <w:divsChild>
            <w:div w:id="2100829971">
              <w:marLeft w:val="0"/>
              <w:marRight w:val="0"/>
              <w:marTop w:val="0"/>
              <w:marBottom w:val="0"/>
              <w:divBdr>
                <w:top w:val="none" w:sz="0" w:space="0" w:color="auto"/>
                <w:left w:val="none" w:sz="0" w:space="0" w:color="auto"/>
                <w:bottom w:val="none" w:sz="0" w:space="0" w:color="auto"/>
                <w:right w:val="none" w:sz="0" w:space="0" w:color="auto"/>
              </w:divBdr>
            </w:div>
          </w:divsChild>
        </w:div>
        <w:div w:id="907419569">
          <w:marLeft w:val="0"/>
          <w:marRight w:val="0"/>
          <w:marTop w:val="0"/>
          <w:marBottom w:val="0"/>
          <w:divBdr>
            <w:top w:val="none" w:sz="0" w:space="0" w:color="auto"/>
            <w:left w:val="none" w:sz="0" w:space="0" w:color="auto"/>
            <w:bottom w:val="none" w:sz="0" w:space="0" w:color="auto"/>
            <w:right w:val="none" w:sz="0" w:space="0" w:color="auto"/>
          </w:divBdr>
        </w:div>
        <w:div w:id="1355811484">
          <w:marLeft w:val="0"/>
          <w:marRight w:val="0"/>
          <w:marTop w:val="300"/>
          <w:marBottom w:val="0"/>
          <w:divBdr>
            <w:top w:val="none" w:sz="0" w:space="0" w:color="auto"/>
            <w:left w:val="none" w:sz="0" w:space="0" w:color="auto"/>
            <w:bottom w:val="none" w:sz="0" w:space="0" w:color="auto"/>
            <w:right w:val="none" w:sz="0" w:space="0" w:color="auto"/>
          </w:divBdr>
          <w:divsChild>
            <w:div w:id="1531916093">
              <w:marLeft w:val="0"/>
              <w:marRight w:val="0"/>
              <w:marTop w:val="0"/>
              <w:marBottom w:val="0"/>
              <w:divBdr>
                <w:top w:val="none" w:sz="0" w:space="0" w:color="auto"/>
                <w:left w:val="none" w:sz="0" w:space="0" w:color="auto"/>
                <w:bottom w:val="none" w:sz="0" w:space="0" w:color="auto"/>
                <w:right w:val="none" w:sz="0" w:space="0" w:color="auto"/>
              </w:divBdr>
              <w:divsChild>
                <w:div w:id="812672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7331483">
          <w:marLeft w:val="0"/>
          <w:marRight w:val="0"/>
          <w:marTop w:val="0"/>
          <w:marBottom w:val="0"/>
          <w:divBdr>
            <w:top w:val="none" w:sz="0" w:space="0" w:color="auto"/>
            <w:left w:val="none" w:sz="0" w:space="0" w:color="auto"/>
            <w:bottom w:val="none" w:sz="0" w:space="0" w:color="auto"/>
            <w:right w:val="none" w:sz="0" w:space="0" w:color="auto"/>
          </w:divBdr>
        </w:div>
        <w:div w:id="1765031746">
          <w:marLeft w:val="0"/>
          <w:marRight w:val="0"/>
          <w:marTop w:val="0"/>
          <w:marBottom w:val="0"/>
          <w:divBdr>
            <w:top w:val="none" w:sz="0" w:space="0" w:color="auto"/>
            <w:left w:val="none" w:sz="0" w:space="0" w:color="auto"/>
            <w:bottom w:val="none" w:sz="0" w:space="0" w:color="auto"/>
            <w:right w:val="none" w:sz="0" w:space="0" w:color="auto"/>
          </w:divBdr>
        </w:div>
        <w:div w:id="1794902576">
          <w:marLeft w:val="0"/>
          <w:marRight w:val="0"/>
          <w:marTop w:val="0"/>
          <w:marBottom w:val="0"/>
          <w:divBdr>
            <w:top w:val="none" w:sz="0" w:space="0" w:color="auto"/>
            <w:left w:val="none" w:sz="0" w:space="0" w:color="auto"/>
            <w:bottom w:val="none" w:sz="0" w:space="0" w:color="auto"/>
            <w:right w:val="none" w:sz="0" w:space="0" w:color="auto"/>
          </w:divBdr>
          <w:divsChild>
            <w:div w:id="1027562245">
              <w:marLeft w:val="0"/>
              <w:marRight w:val="0"/>
              <w:marTop w:val="0"/>
              <w:marBottom w:val="0"/>
              <w:divBdr>
                <w:top w:val="none" w:sz="0" w:space="0" w:color="auto"/>
                <w:left w:val="none" w:sz="0" w:space="0" w:color="auto"/>
                <w:bottom w:val="none" w:sz="0" w:space="0" w:color="auto"/>
                <w:right w:val="none" w:sz="0" w:space="0" w:color="auto"/>
              </w:divBdr>
            </w:div>
          </w:divsChild>
        </w:div>
        <w:div w:id="1812818664">
          <w:marLeft w:val="0"/>
          <w:marRight w:val="0"/>
          <w:marTop w:val="300"/>
          <w:marBottom w:val="0"/>
          <w:divBdr>
            <w:top w:val="none" w:sz="0" w:space="0" w:color="auto"/>
            <w:left w:val="none" w:sz="0" w:space="0" w:color="auto"/>
            <w:bottom w:val="none" w:sz="0" w:space="0" w:color="auto"/>
            <w:right w:val="none" w:sz="0" w:space="0" w:color="auto"/>
          </w:divBdr>
          <w:divsChild>
            <w:div w:id="2126464711">
              <w:marLeft w:val="0"/>
              <w:marRight w:val="0"/>
              <w:marTop w:val="0"/>
              <w:marBottom w:val="0"/>
              <w:divBdr>
                <w:top w:val="none" w:sz="0" w:space="0" w:color="auto"/>
                <w:left w:val="none" w:sz="0" w:space="0" w:color="auto"/>
                <w:bottom w:val="none" w:sz="0" w:space="0" w:color="auto"/>
                <w:right w:val="none" w:sz="0" w:space="0" w:color="auto"/>
              </w:divBdr>
              <w:divsChild>
                <w:div w:id="212229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953071">
          <w:marLeft w:val="0"/>
          <w:marRight w:val="0"/>
          <w:marTop w:val="0"/>
          <w:marBottom w:val="0"/>
          <w:divBdr>
            <w:top w:val="none" w:sz="0" w:space="0" w:color="auto"/>
            <w:left w:val="none" w:sz="0" w:space="0" w:color="auto"/>
            <w:bottom w:val="none" w:sz="0" w:space="0" w:color="auto"/>
            <w:right w:val="none" w:sz="0" w:space="0" w:color="auto"/>
          </w:divBdr>
        </w:div>
      </w:divsChild>
    </w:div>
    <w:div w:id="193150900">
      <w:bodyDiv w:val="1"/>
      <w:marLeft w:val="0"/>
      <w:marRight w:val="0"/>
      <w:marTop w:val="0"/>
      <w:marBottom w:val="0"/>
      <w:divBdr>
        <w:top w:val="none" w:sz="0" w:space="0" w:color="auto"/>
        <w:left w:val="none" w:sz="0" w:space="0" w:color="auto"/>
        <w:bottom w:val="none" w:sz="0" w:space="0" w:color="auto"/>
        <w:right w:val="none" w:sz="0" w:space="0" w:color="auto"/>
      </w:divBdr>
      <w:divsChild>
        <w:div w:id="171648048">
          <w:marLeft w:val="0"/>
          <w:marRight w:val="0"/>
          <w:marTop w:val="0"/>
          <w:marBottom w:val="0"/>
          <w:divBdr>
            <w:top w:val="none" w:sz="0" w:space="0" w:color="auto"/>
            <w:left w:val="none" w:sz="0" w:space="0" w:color="auto"/>
            <w:bottom w:val="none" w:sz="0" w:space="0" w:color="auto"/>
            <w:right w:val="none" w:sz="0" w:space="0" w:color="auto"/>
          </w:divBdr>
        </w:div>
        <w:div w:id="2072842470">
          <w:marLeft w:val="0"/>
          <w:marRight w:val="0"/>
          <w:marTop w:val="0"/>
          <w:marBottom w:val="0"/>
          <w:divBdr>
            <w:top w:val="none" w:sz="0" w:space="0" w:color="auto"/>
            <w:left w:val="none" w:sz="0" w:space="0" w:color="auto"/>
            <w:bottom w:val="none" w:sz="0" w:space="0" w:color="auto"/>
            <w:right w:val="none" w:sz="0" w:space="0" w:color="auto"/>
          </w:divBdr>
          <w:divsChild>
            <w:div w:id="1158224951">
              <w:marLeft w:val="0"/>
              <w:marRight w:val="0"/>
              <w:marTop w:val="0"/>
              <w:marBottom w:val="0"/>
              <w:divBdr>
                <w:top w:val="none" w:sz="0" w:space="0" w:color="auto"/>
                <w:left w:val="none" w:sz="0" w:space="0" w:color="auto"/>
                <w:bottom w:val="none" w:sz="0" w:space="0" w:color="auto"/>
                <w:right w:val="none" w:sz="0" w:space="0" w:color="auto"/>
              </w:divBdr>
            </w:div>
          </w:divsChild>
        </w:div>
        <w:div w:id="1355500452">
          <w:marLeft w:val="0"/>
          <w:marRight w:val="0"/>
          <w:marTop w:val="0"/>
          <w:marBottom w:val="0"/>
          <w:divBdr>
            <w:top w:val="none" w:sz="0" w:space="0" w:color="auto"/>
            <w:left w:val="none" w:sz="0" w:space="0" w:color="auto"/>
            <w:bottom w:val="none" w:sz="0" w:space="0" w:color="auto"/>
            <w:right w:val="none" w:sz="0" w:space="0" w:color="auto"/>
          </w:divBdr>
        </w:div>
        <w:div w:id="1066420227">
          <w:marLeft w:val="0"/>
          <w:marRight w:val="0"/>
          <w:marTop w:val="0"/>
          <w:marBottom w:val="0"/>
          <w:divBdr>
            <w:top w:val="none" w:sz="0" w:space="0" w:color="auto"/>
            <w:left w:val="none" w:sz="0" w:space="0" w:color="auto"/>
            <w:bottom w:val="none" w:sz="0" w:space="0" w:color="auto"/>
            <w:right w:val="none" w:sz="0" w:space="0" w:color="auto"/>
          </w:divBdr>
          <w:divsChild>
            <w:div w:id="1854683455">
              <w:marLeft w:val="0"/>
              <w:marRight w:val="0"/>
              <w:marTop w:val="0"/>
              <w:marBottom w:val="0"/>
              <w:divBdr>
                <w:top w:val="none" w:sz="0" w:space="0" w:color="auto"/>
                <w:left w:val="none" w:sz="0" w:space="0" w:color="auto"/>
                <w:bottom w:val="none" w:sz="0" w:space="0" w:color="auto"/>
                <w:right w:val="none" w:sz="0" w:space="0" w:color="auto"/>
              </w:divBdr>
            </w:div>
          </w:divsChild>
        </w:div>
        <w:div w:id="1068848863">
          <w:marLeft w:val="0"/>
          <w:marRight w:val="0"/>
          <w:marTop w:val="0"/>
          <w:marBottom w:val="0"/>
          <w:divBdr>
            <w:top w:val="none" w:sz="0" w:space="0" w:color="auto"/>
            <w:left w:val="none" w:sz="0" w:space="0" w:color="auto"/>
            <w:bottom w:val="none" w:sz="0" w:space="0" w:color="auto"/>
            <w:right w:val="none" w:sz="0" w:space="0" w:color="auto"/>
          </w:divBdr>
        </w:div>
        <w:div w:id="583877483">
          <w:marLeft w:val="0"/>
          <w:marRight w:val="0"/>
          <w:marTop w:val="0"/>
          <w:marBottom w:val="0"/>
          <w:divBdr>
            <w:top w:val="none" w:sz="0" w:space="0" w:color="auto"/>
            <w:left w:val="none" w:sz="0" w:space="0" w:color="auto"/>
            <w:bottom w:val="none" w:sz="0" w:space="0" w:color="auto"/>
            <w:right w:val="none" w:sz="0" w:space="0" w:color="auto"/>
          </w:divBdr>
          <w:divsChild>
            <w:div w:id="1356075160">
              <w:marLeft w:val="0"/>
              <w:marRight w:val="0"/>
              <w:marTop w:val="0"/>
              <w:marBottom w:val="0"/>
              <w:divBdr>
                <w:top w:val="none" w:sz="0" w:space="0" w:color="auto"/>
                <w:left w:val="none" w:sz="0" w:space="0" w:color="auto"/>
                <w:bottom w:val="none" w:sz="0" w:space="0" w:color="auto"/>
                <w:right w:val="none" w:sz="0" w:space="0" w:color="auto"/>
              </w:divBdr>
            </w:div>
          </w:divsChild>
        </w:div>
        <w:div w:id="120266910">
          <w:marLeft w:val="0"/>
          <w:marRight w:val="0"/>
          <w:marTop w:val="0"/>
          <w:marBottom w:val="0"/>
          <w:divBdr>
            <w:top w:val="none" w:sz="0" w:space="0" w:color="auto"/>
            <w:left w:val="none" w:sz="0" w:space="0" w:color="auto"/>
            <w:bottom w:val="none" w:sz="0" w:space="0" w:color="auto"/>
            <w:right w:val="none" w:sz="0" w:space="0" w:color="auto"/>
          </w:divBdr>
        </w:div>
        <w:div w:id="185681492">
          <w:marLeft w:val="0"/>
          <w:marRight w:val="0"/>
          <w:marTop w:val="0"/>
          <w:marBottom w:val="0"/>
          <w:divBdr>
            <w:top w:val="none" w:sz="0" w:space="0" w:color="auto"/>
            <w:left w:val="none" w:sz="0" w:space="0" w:color="auto"/>
            <w:bottom w:val="none" w:sz="0" w:space="0" w:color="auto"/>
            <w:right w:val="none" w:sz="0" w:space="0" w:color="auto"/>
          </w:divBdr>
          <w:divsChild>
            <w:div w:id="1568959803">
              <w:marLeft w:val="0"/>
              <w:marRight w:val="0"/>
              <w:marTop w:val="0"/>
              <w:marBottom w:val="0"/>
              <w:divBdr>
                <w:top w:val="none" w:sz="0" w:space="0" w:color="auto"/>
                <w:left w:val="none" w:sz="0" w:space="0" w:color="auto"/>
                <w:bottom w:val="none" w:sz="0" w:space="0" w:color="auto"/>
                <w:right w:val="none" w:sz="0" w:space="0" w:color="auto"/>
              </w:divBdr>
            </w:div>
          </w:divsChild>
        </w:div>
        <w:div w:id="433289855">
          <w:marLeft w:val="0"/>
          <w:marRight w:val="0"/>
          <w:marTop w:val="0"/>
          <w:marBottom w:val="0"/>
          <w:divBdr>
            <w:top w:val="none" w:sz="0" w:space="0" w:color="auto"/>
            <w:left w:val="none" w:sz="0" w:space="0" w:color="auto"/>
            <w:bottom w:val="none" w:sz="0" w:space="0" w:color="auto"/>
            <w:right w:val="none" w:sz="0" w:space="0" w:color="auto"/>
          </w:divBdr>
        </w:div>
        <w:div w:id="1702827538">
          <w:marLeft w:val="0"/>
          <w:marRight w:val="0"/>
          <w:marTop w:val="0"/>
          <w:marBottom w:val="0"/>
          <w:divBdr>
            <w:top w:val="none" w:sz="0" w:space="0" w:color="auto"/>
            <w:left w:val="none" w:sz="0" w:space="0" w:color="auto"/>
            <w:bottom w:val="none" w:sz="0" w:space="0" w:color="auto"/>
            <w:right w:val="none" w:sz="0" w:space="0" w:color="auto"/>
          </w:divBdr>
          <w:divsChild>
            <w:div w:id="1953591737">
              <w:marLeft w:val="0"/>
              <w:marRight w:val="0"/>
              <w:marTop w:val="0"/>
              <w:marBottom w:val="0"/>
              <w:divBdr>
                <w:top w:val="none" w:sz="0" w:space="0" w:color="auto"/>
                <w:left w:val="none" w:sz="0" w:space="0" w:color="auto"/>
                <w:bottom w:val="none" w:sz="0" w:space="0" w:color="auto"/>
                <w:right w:val="none" w:sz="0" w:space="0" w:color="auto"/>
              </w:divBdr>
            </w:div>
          </w:divsChild>
        </w:div>
        <w:div w:id="910429601">
          <w:marLeft w:val="0"/>
          <w:marRight w:val="0"/>
          <w:marTop w:val="0"/>
          <w:marBottom w:val="0"/>
          <w:divBdr>
            <w:top w:val="none" w:sz="0" w:space="0" w:color="auto"/>
            <w:left w:val="none" w:sz="0" w:space="0" w:color="auto"/>
            <w:bottom w:val="none" w:sz="0" w:space="0" w:color="auto"/>
            <w:right w:val="none" w:sz="0" w:space="0" w:color="auto"/>
          </w:divBdr>
        </w:div>
        <w:div w:id="496653214">
          <w:marLeft w:val="0"/>
          <w:marRight w:val="0"/>
          <w:marTop w:val="0"/>
          <w:marBottom w:val="0"/>
          <w:divBdr>
            <w:top w:val="none" w:sz="0" w:space="0" w:color="auto"/>
            <w:left w:val="none" w:sz="0" w:space="0" w:color="auto"/>
            <w:bottom w:val="none" w:sz="0" w:space="0" w:color="auto"/>
            <w:right w:val="none" w:sz="0" w:space="0" w:color="auto"/>
          </w:divBdr>
          <w:divsChild>
            <w:div w:id="1847206178">
              <w:marLeft w:val="0"/>
              <w:marRight w:val="0"/>
              <w:marTop w:val="0"/>
              <w:marBottom w:val="0"/>
              <w:divBdr>
                <w:top w:val="none" w:sz="0" w:space="0" w:color="auto"/>
                <w:left w:val="none" w:sz="0" w:space="0" w:color="auto"/>
                <w:bottom w:val="none" w:sz="0" w:space="0" w:color="auto"/>
                <w:right w:val="none" w:sz="0" w:space="0" w:color="auto"/>
              </w:divBdr>
            </w:div>
          </w:divsChild>
        </w:div>
        <w:div w:id="99185177">
          <w:marLeft w:val="0"/>
          <w:marRight w:val="0"/>
          <w:marTop w:val="0"/>
          <w:marBottom w:val="0"/>
          <w:divBdr>
            <w:top w:val="none" w:sz="0" w:space="0" w:color="auto"/>
            <w:left w:val="none" w:sz="0" w:space="0" w:color="auto"/>
            <w:bottom w:val="none" w:sz="0" w:space="0" w:color="auto"/>
            <w:right w:val="none" w:sz="0" w:space="0" w:color="auto"/>
          </w:divBdr>
        </w:div>
        <w:div w:id="39131013">
          <w:marLeft w:val="0"/>
          <w:marRight w:val="0"/>
          <w:marTop w:val="0"/>
          <w:marBottom w:val="0"/>
          <w:divBdr>
            <w:top w:val="none" w:sz="0" w:space="0" w:color="auto"/>
            <w:left w:val="none" w:sz="0" w:space="0" w:color="auto"/>
            <w:bottom w:val="none" w:sz="0" w:space="0" w:color="auto"/>
            <w:right w:val="none" w:sz="0" w:space="0" w:color="auto"/>
          </w:divBdr>
          <w:divsChild>
            <w:div w:id="1565794513">
              <w:marLeft w:val="0"/>
              <w:marRight w:val="0"/>
              <w:marTop w:val="0"/>
              <w:marBottom w:val="0"/>
              <w:divBdr>
                <w:top w:val="none" w:sz="0" w:space="0" w:color="auto"/>
                <w:left w:val="none" w:sz="0" w:space="0" w:color="auto"/>
                <w:bottom w:val="none" w:sz="0" w:space="0" w:color="auto"/>
                <w:right w:val="none" w:sz="0" w:space="0" w:color="auto"/>
              </w:divBdr>
            </w:div>
          </w:divsChild>
        </w:div>
        <w:div w:id="886602009">
          <w:marLeft w:val="0"/>
          <w:marRight w:val="0"/>
          <w:marTop w:val="300"/>
          <w:marBottom w:val="0"/>
          <w:divBdr>
            <w:top w:val="none" w:sz="0" w:space="0" w:color="auto"/>
            <w:left w:val="none" w:sz="0" w:space="0" w:color="auto"/>
            <w:bottom w:val="none" w:sz="0" w:space="0" w:color="auto"/>
            <w:right w:val="none" w:sz="0" w:space="0" w:color="auto"/>
          </w:divBdr>
          <w:divsChild>
            <w:div w:id="1711415396">
              <w:marLeft w:val="0"/>
              <w:marRight w:val="0"/>
              <w:marTop w:val="0"/>
              <w:marBottom w:val="0"/>
              <w:divBdr>
                <w:top w:val="none" w:sz="0" w:space="0" w:color="auto"/>
                <w:left w:val="none" w:sz="0" w:space="0" w:color="auto"/>
                <w:bottom w:val="none" w:sz="0" w:space="0" w:color="auto"/>
                <w:right w:val="none" w:sz="0" w:space="0" w:color="auto"/>
              </w:divBdr>
              <w:divsChild>
                <w:div w:id="1248609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3440214">
          <w:marLeft w:val="0"/>
          <w:marRight w:val="0"/>
          <w:marTop w:val="300"/>
          <w:marBottom w:val="0"/>
          <w:divBdr>
            <w:top w:val="none" w:sz="0" w:space="0" w:color="auto"/>
            <w:left w:val="none" w:sz="0" w:space="0" w:color="auto"/>
            <w:bottom w:val="none" w:sz="0" w:space="0" w:color="auto"/>
            <w:right w:val="none" w:sz="0" w:space="0" w:color="auto"/>
          </w:divBdr>
          <w:divsChild>
            <w:div w:id="977879937">
              <w:marLeft w:val="0"/>
              <w:marRight w:val="0"/>
              <w:marTop w:val="0"/>
              <w:marBottom w:val="0"/>
              <w:divBdr>
                <w:top w:val="none" w:sz="0" w:space="0" w:color="auto"/>
                <w:left w:val="none" w:sz="0" w:space="0" w:color="auto"/>
                <w:bottom w:val="none" w:sz="0" w:space="0" w:color="auto"/>
                <w:right w:val="none" w:sz="0" w:space="0" w:color="auto"/>
              </w:divBdr>
              <w:divsChild>
                <w:div w:id="1677004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37719">
          <w:marLeft w:val="0"/>
          <w:marRight w:val="0"/>
          <w:marTop w:val="300"/>
          <w:marBottom w:val="0"/>
          <w:divBdr>
            <w:top w:val="none" w:sz="0" w:space="0" w:color="auto"/>
            <w:left w:val="none" w:sz="0" w:space="0" w:color="auto"/>
            <w:bottom w:val="none" w:sz="0" w:space="0" w:color="auto"/>
            <w:right w:val="none" w:sz="0" w:space="0" w:color="auto"/>
          </w:divBdr>
          <w:divsChild>
            <w:div w:id="517039572">
              <w:marLeft w:val="0"/>
              <w:marRight w:val="0"/>
              <w:marTop w:val="0"/>
              <w:marBottom w:val="0"/>
              <w:divBdr>
                <w:top w:val="none" w:sz="0" w:space="0" w:color="auto"/>
                <w:left w:val="none" w:sz="0" w:space="0" w:color="auto"/>
                <w:bottom w:val="none" w:sz="0" w:space="0" w:color="auto"/>
                <w:right w:val="none" w:sz="0" w:space="0" w:color="auto"/>
              </w:divBdr>
              <w:divsChild>
                <w:div w:id="1465345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1926060">
          <w:marLeft w:val="0"/>
          <w:marRight w:val="0"/>
          <w:marTop w:val="300"/>
          <w:marBottom w:val="0"/>
          <w:divBdr>
            <w:top w:val="none" w:sz="0" w:space="0" w:color="auto"/>
            <w:left w:val="none" w:sz="0" w:space="0" w:color="auto"/>
            <w:bottom w:val="none" w:sz="0" w:space="0" w:color="auto"/>
            <w:right w:val="none" w:sz="0" w:space="0" w:color="auto"/>
          </w:divBdr>
          <w:divsChild>
            <w:div w:id="1004019223">
              <w:marLeft w:val="0"/>
              <w:marRight w:val="0"/>
              <w:marTop w:val="0"/>
              <w:marBottom w:val="0"/>
              <w:divBdr>
                <w:top w:val="none" w:sz="0" w:space="0" w:color="auto"/>
                <w:left w:val="none" w:sz="0" w:space="0" w:color="auto"/>
                <w:bottom w:val="none" w:sz="0" w:space="0" w:color="auto"/>
                <w:right w:val="none" w:sz="0" w:space="0" w:color="auto"/>
              </w:divBdr>
              <w:divsChild>
                <w:div w:id="2058116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882750">
      <w:bodyDiv w:val="1"/>
      <w:marLeft w:val="0"/>
      <w:marRight w:val="0"/>
      <w:marTop w:val="0"/>
      <w:marBottom w:val="0"/>
      <w:divBdr>
        <w:top w:val="none" w:sz="0" w:space="0" w:color="auto"/>
        <w:left w:val="none" w:sz="0" w:space="0" w:color="auto"/>
        <w:bottom w:val="none" w:sz="0" w:space="0" w:color="auto"/>
        <w:right w:val="none" w:sz="0" w:space="0" w:color="auto"/>
      </w:divBdr>
      <w:divsChild>
        <w:div w:id="630938775">
          <w:marLeft w:val="0"/>
          <w:marRight w:val="0"/>
          <w:marTop w:val="0"/>
          <w:marBottom w:val="0"/>
          <w:divBdr>
            <w:top w:val="none" w:sz="0" w:space="0" w:color="auto"/>
            <w:left w:val="none" w:sz="0" w:space="0" w:color="auto"/>
            <w:bottom w:val="none" w:sz="0" w:space="0" w:color="auto"/>
            <w:right w:val="none" w:sz="0" w:space="0" w:color="auto"/>
          </w:divBdr>
        </w:div>
        <w:div w:id="1790006943">
          <w:marLeft w:val="0"/>
          <w:marRight w:val="0"/>
          <w:marTop w:val="0"/>
          <w:marBottom w:val="0"/>
          <w:divBdr>
            <w:top w:val="none" w:sz="0" w:space="0" w:color="auto"/>
            <w:left w:val="none" w:sz="0" w:space="0" w:color="auto"/>
            <w:bottom w:val="none" w:sz="0" w:space="0" w:color="auto"/>
            <w:right w:val="none" w:sz="0" w:space="0" w:color="auto"/>
          </w:divBdr>
          <w:divsChild>
            <w:div w:id="793670186">
              <w:marLeft w:val="0"/>
              <w:marRight w:val="0"/>
              <w:marTop w:val="0"/>
              <w:marBottom w:val="0"/>
              <w:divBdr>
                <w:top w:val="none" w:sz="0" w:space="0" w:color="auto"/>
                <w:left w:val="none" w:sz="0" w:space="0" w:color="auto"/>
                <w:bottom w:val="none" w:sz="0" w:space="0" w:color="auto"/>
                <w:right w:val="none" w:sz="0" w:space="0" w:color="auto"/>
              </w:divBdr>
            </w:div>
          </w:divsChild>
        </w:div>
        <w:div w:id="548537169">
          <w:marLeft w:val="0"/>
          <w:marRight w:val="0"/>
          <w:marTop w:val="0"/>
          <w:marBottom w:val="0"/>
          <w:divBdr>
            <w:top w:val="none" w:sz="0" w:space="0" w:color="auto"/>
            <w:left w:val="none" w:sz="0" w:space="0" w:color="auto"/>
            <w:bottom w:val="none" w:sz="0" w:space="0" w:color="auto"/>
            <w:right w:val="none" w:sz="0" w:space="0" w:color="auto"/>
          </w:divBdr>
        </w:div>
        <w:div w:id="680470490">
          <w:marLeft w:val="0"/>
          <w:marRight w:val="0"/>
          <w:marTop w:val="0"/>
          <w:marBottom w:val="0"/>
          <w:divBdr>
            <w:top w:val="none" w:sz="0" w:space="0" w:color="auto"/>
            <w:left w:val="none" w:sz="0" w:space="0" w:color="auto"/>
            <w:bottom w:val="none" w:sz="0" w:space="0" w:color="auto"/>
            <w:right w:val="none" w:sz="0" w:space="0" w:color="auto"/>
          </w:divBdr>
          <w:divsChild>
            <w:div w:id="972948838">
              <w:marLeft w:val="0"/>
              <w:marRight w:val="0"/>
              <w:marTop w:val="0"/>
              <w:marBottom w:val="0"/>
              <w:divBdr>
                <w:top w:val="none" w:sz="0" w:space="0" w:color="auto"/>
                <w:left w:val="none" w:sz="0" w:space="0" w:color="auto"/>
                <w:bottom w:val="none" w:sz="0" w:space="0" w:color="auto"/>
                <w:right w:val="none" w:sz="0" w:space="0" w:color="auto"/>
              </w:divBdr>
            </w:div>
          </w:divsChild>
        </w:div>
        <w:div w:id="1566407804">
          <w:marLeft w:val="0"/>
          <w:marRight w:val="0"/>
          <w:marTop w:val="0"/>
          <w:marBottom w:val="0"/>
          <w:divBdr>
            <w:top w:val="none" w:sz="0" w:space="0" w:color="auto"/>
            <w:left w:val="none" w:sz="0" w:space="0" w:color="auto"/>
            <w:bottom w:val="none" w:sz="0" w:space="0" w:color="auto"/>
            <w:right w:val="none" w:sz="0" w:space="0" w:color="auto"/>
          </w:divBdr>
        </w:div>
        <w:div w:id="1503664074">
          <w:marLeft w:val="0"/>
          <w:marRight w:val="0"/>
          <w:marTop w:val="0"/>
          <w:marBottom w:val="0"/>
          <w:divBdr>
            <w:top w:val="none" w:sz="0" w:space="0" w:color="auto"/>
            <w:left w:val="none" w:sz="0" w:space="0" w:color="auto"/>
            <w:bottom w:val="none" w:sz="0" w:space="0" w:color="auto"/>
            <w:right w:val="none" w:sz="0" w:space="0" w:color="auto"/>
          </w:divBdr>
          <w:divsChild>
            <w:div w:id="1555383810">
              <w:marLeft w:val="0"/>
              <w:marRight w:val="0"/>
              <w:marTop w:val="0"/>
              <w:marBottom w:val="0"/>
              <w:divBdr>
                <w:top w:val="none" w:sz="0" w:space="0" w:color="auto"/>
                <w:left w:val="none" w:sz="0" w:space="0" w:color="auto"/>
                <w:bottom w:val="none" w:sz="0" w:space="0" w:color="auto"/>
                <w:right w:val="none" w:sz="0" w:space="0" w:color="auto"/>
              </w:divBdr>
            </w:div>
          </w:divsChild>
        </w:div>
        <w:div w:id="1048797298">
          <w:marLeft w:val="0"/>
          <w:marRight w:val="0"/>
          <w:marTop w:val="0"/>
          <w:marBottom w:val="0"/>
          <w:divBdr>
            <w:top w:val="none" w:sz="0" w:space="0" w:color="auto"/>
            <w:left w:val="none" w:sz="0" w:space="0" w:color="auto"/>
            <w:bottom w:val="none" w:sz="0" w:space="0" w:color="auto"/>
            <w:right w:val="none" w:sz="0" w:space="0" w:color="auto"/>
          </w:divBdr>
        </w:div>
        <w:div w:id="1391347781">
          <w:marLeft w:val="0"/>
          <w:marRight w:val="0"/>
          <w:marTop w:val="0"/>
          <w:marBottom w:val="0"/>
          <w:divBdr>
            <w:top w:val="none" w:sz="0" w:space="0" w:color="auto"/>
            <w:left w:val="none" w:sz="0" w:space="0" w:color="auto"/>
            <w:bottom w:val="none" w:sz="0" w:space="0" w:color="auto"/>
            <w:right w:val="none" w:sz="0" w:space="0" w:color="auto"/>
          </w:divBdr>
          <w:divsChild>
            <w:div w:id="638266790">
              <w:marLeft w:val="0"/>
              <w:marRight w:val="0"/>
              <w:marTop w:val="0"/>
              <w:marBottom w:val="0"/>
              <w:divBdr>
                <w:top w:val="none" w:sz="0" w:space="0" w:color="auto"/>
                <w:left w:val="none" w:sz="0" w:space="0" w:color="auto"/>
                <w:bottom w:val="none" w:sz="0" w:space="0" w:color="auto"/>
                <w:right w:val="none" w:sz="0" w:space="0" w:color="auto"/>
              </w:divBdr>
            </w:div>
          </w:divsChild>
        </w:div>
        <w:div w:id="388311342">
          <w:marLeft w:val="0"/>
          <w:marRight w:val="0"/>
          <w:marTop w:val="0"/>
          <w:marBottom w:val="0"/>
          <w:divBdr>
            <w:top w:val="none" w:sz="0" w:space="0" w:color="auto"/>
            <w:left w:val="none" w:sz="0" w:space="0" w:color="auto"/>
            <w:bottom w:val="none" w:sz="0" w:space="0" w:color="auto"/>
            <w:right w:val="none" w:sz="0" w:space="0" w:color="auto"/>
          </w:divBdr>
        </w:div>
        <w:div w:id="360282230">
          <w:marLeft w:val="0"/>
          <w:marRight w:val="0"/>
          <w:marTop w:val="0"/>
          <w:marBottom w:val="0"/>
          <w:divBdr>
            <w:top w:val="none" w:sz="0" w:space="0" w:color="auto"/>
            <w:left w:val="none" w:sz="0" w:space="0" w:color="auto"/>
            <w:bottom w:val="none" w:sz="0" w:space="0" w:color="auto"/>
            <w:right w:val="none" w:sz="0" w:space="0" w:color="auto"/>
          </w:divBdr>
          <w:divsChild>
            <w:div w:id="1648436981">
              <w:marLeft w:val="0"/>
              <w:marRight w:val="0"/>
              <w:marTop w:val="0"/>
              <w:marBottom w:val="0"/>
              <w:divBdr>
                <w:top w:val="none" w:sz="0" w:space="0" w:color="auto"/>
                <w:left w:val="none" w:sz="0" w:space="0" w:color="auto"/>
                <w:bottom w:val="none" w:sz="0" w:space="0" w:color="auto"/>
                <w:right w:val="none" w:sz="0" w:space="0" w:color="auto"/>
              </w:divBdr>
            </w:div>
          </w:divsChild>
        </w:div>
        <w:div w:id="1815902620">
          <w:marLeft w:val="0"/>
          <w:marRight w:val="0"/>
          <w:marTop w:val="0"/>
          <w:marBottom w:val="0"/>
          <w:divBdr>
            <w:top w:val="none" w:sz="0" w:space="0" w:color="auto"/>
            <w:left w:val="none" w:sz="0" w:space="0" w:color="auto"/>
            <w:bottom w:val="none" w:sz="0" w:space="0" w:color="auto"/>
            <w:right w:val="none" w:sz="0" w:space="0" w:color="auto"/>
          </w:divBdr>
        </w:div>
        <w:div w:id="893156742">
          <w:marLeft w:val="0"/>
          <w:marRight w:val="0"/>
          <w:marTop w:val="0"/>
          <w:marBottom w:val="0"/>
          <w:divBdr>
            <w:top w:val="none" w:sz="0" w:space="0" w:color="auto"/>
            <w:left w:val="none" w:sz="0" w:space="0" w:color="auto"/>
            <w:bottom w:val="none" w:sz="0" w:space="0" w:color="auto"/>
            <w:right w:val="none" w:sz="0" w:space="0" w:color="auto"/>
          </w:divBdr>
          <w:divsChild>
            <w:div w:id="52776566">
              <w:marLeft w:val="0"/>
              <w:marRight w:val="0"/>
              <w:marTop w:val="0"/>
              <w:marBottom w:val="0"/>
              <w:divBdr>
                <w:top w:val="none" w:sz="0" w:space="0" w:color="auto"/>
                <w:left w:val="none" w:sz="0" w:space="0" w:color="auto"/>
                <w:bottom w:val="none" w:sz="0" w:space="0" w:color="auto"/>
                <w:right w:val="none" w:sz="0" w:space="0" w:color="auto"/>
              </w:divBdr>
            </w:div>
          </w:divsChild>
        </w:div>
        <w:div w:id="1036658771">
          <w:marLeft w:val="0"/>
          <w:marRight w:val="0"/>
          <w:marTop w:val="0"/>
          <w:marBottom w:val="0"/>
          <w:divBdr>
            <w:top w:val="none" w:sz="0" w:space="0" w:color="auto"/>
            <w:left w:val="none" w:sz="0" w:space="0" w:color="auto"/>
            <w:bottom w:val="none" w:sz="0" w:space="0" w:color="auto"/>
            <w:right w:val="none" w:sz="0" w:space="0" w:color="auto"/>
          </w:divBdr>
        </w:div>
        <w:div w:id="1077481176">
          <w:marLeft w:val="0"/>
          <w:marRight w:val="0"/>
          <w:marTop w:val="0"/>
          <w:marBottom w:val="0"/>
          <w:divBdr>
            <w:top w:val="none" w:sz="0" w:space="0" w:color="auto"/>
            <w:left w:val="none" w:sz="0" w:space="0" w:color="auto"/>
            <w:bottom w:val="none" w:sz="0" w:space="0" w:color="auto"/>
            <w:right w:val="none" w:sz="0" w:space="0" w:color="auto"/>
          </w:divBdr>
          <w:divsChild>
            <w:div w:id="454569078">
              <w:marLeft w:val="0"/>
              <w:marRight w:val="0"/>
              <w:marTop w:val="0"/>
              <w:marBottom w:val="0"/>
              <w:divBdr>
                <w:top w:val="none" w:sz="0" w:space="0" w:color="auto"/>
                <w:left w:val="none" w:sz="0" w:space="0" w:color="auto"/>
                <w:bottom w:val="none" w:sz="0" w:space="0" w:color="auto"/>
                <w:right w:val="none" w:sz="0" w:space="0" w:color="auto"/>
              </w:divBdr>
            </w:div>
          </w:divsChild>
        </w:div>
        <w:div w:id="66148246">
          <w:marLeft w:val="0"/>
          <w:marRight w:val="0"/>
          <w:marTop w:val="300"/>
          <w:marBottom w:val="0"/>
          <w:divBdr>
            <w:top w:val="none" w:sz="0" w:space="0" w:color="auto"/>
            <w:left w:val="none" w:sz="0" w:space="0" w:color="auto"/>
            <w:bottom w:val="none" w:sz="0" w:space="0" w:color="auto"/>
            <w:right w:val="none" w:sz="0" w:space="0" w:color="auto"/>
          </w:divBdr>
          <w:divsChild>
            <w:div w:id="917207168">
              <w:marLeft w:val="0"/>
              <w:marRight w:val="0"/>
              <w:marTop w:val="0"/>
              <w:marBottom w:val="0"/>
              <w:divBdr>
                <w:top w:val="none" w:sz="0" w:space="0" w:color="auto"/>
                <w:left w:val="none" w:sz="0" w:space="0" w:color="auto"/>
                <w:bottom w:val="none" w:sz="0" w:space="0" w:color="auto"/>
                <w:right w:val="none" w:sz="0" w:space="0" w:color="auto"/>
              </w:divBdr>
              <w:divsChild>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0640319">
          <w:marLeft w:val="0"/>
          <w:marRight w:val="0"/>
          <w:marTop w:val="300"/>
          <w:marBottom w:val="0"/>
          <w:divBdr>
            <w:top w:val="none" w:sz="0" w:space="0" w:color="auto"/>
            <w:left w:val="none" w:sz="0" w:space="0" w:color="auto"/>
            <w:bottom w:val="none" w:sz="0" w:space="0" w:color="auto"/>
            <w:right w:val="none" w:sz="0" w:space="0" w:color="auto"/>
          </w:divBdr>
          <w:divsChild>
            <w:div w:id="34896634">
              <w:marLeft w:val="0"/>
              <w:marRight w:val="0"/>
              <w:marTop w:val="0"/>
              <w:marBottom w:val="0"/>
              <w:divBdr>
                <w:top w:val="none" w:sz="0" w:space="0" w:color="auto"/>
                <w:left w:val="none" w:sz="0" w:space="0" w:color="auto"/>
                <w:bottom w:val="none" w:sz="0" w:space="0" w:color="auto"/>
                <w:right w:val="none" w:sz="0" w:space="0" w:color="auto"/>
              </w:divBdr>
              <w:divsChild>
                <w:div w:id="1033925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sChild>
                <w:div w:id="451243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17242">
          <w:marLeft w:val="0"/>
          <w:marRight w:val="0"/>
          <w:marTop w:val="300"/>
          <w:marBottom w:val="0"/>
          <w:divBdr>
            <w:top w:val="none" w:sz="0" w:space="0" w:color="auto"/>
            <w:left w:val="none" w:sz="0" w:space="0" w:color="auto"/>
            <w:bottom w:val="none" w:sz="0" w:space="0" w:color="auto"/>
            <w:right w:val="none" w:sz="0" w:space="0" w:color="auto"/>
          </w:divBdr>
          <w:divsChild>
            <w:div w:id="1015772125">
              <w:marLeft w:val="0"/>
              <w:marRight w:val="0"/>
              <w:marTop w:val="0"/>
              <w:marBottom w:val="0"/>
              <w:divBdr>
                <w:top w:val="none" w:sz="0" w:space="0" w:color="auto"/>
                <w:left w:val="none" w:sz="0" w:space="0" w:color="auto"/>
                <w:bottom w:val="none" w:sz="0" w:space="0" w:color="auto"/>
                <w:right w:val="none" w:sz="0" w:space="0" w:color="auto"/>
              </w:divBdr>
              <w:divsChild>
                <w:div w:id="836115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5893057">
      <w:bodyDiv w:val="1"/>
      <w:marLeft w:val="0"/>
      <w:marRight w:val="0"/>
      <w:marTop w:val="0"/>
      <w:marBottom w:val="0"/>
      <w:divBdr>
        <w:top w:val="none" w:sz="0" w:space="0" w:color="auto"/>
        <w:left w:val="none" w:sz="0" w:space="0" w:color="auto"/>
        <w:bottom w:val="none" w:sz="0" w:space="0" w:color="auto"/>
        <w:right w:val="none" w:sz="0" w:space="0" w:color="auto"/>
      </w:divBdr>
      <w:divsChild>
        <w:div w:id="480734400">
          <w:marLeft w:val="0"/>
          <w:marRight w:val="0"/>
          <w:marTop w:val="0"/>
          <w:marBottom w:val="0"/>
          <w:divBdr>
            <w:top w:val="none" w:sz="0" w:space="0" w:color="auto"/>
            <w:left w:val="none" w:sz="0" w:space="0" w:color="auto"/>
            <w:bottom w:val="none" w:sz="0" w:space="0" w:color="auto"/>
            <w:right w:val="none" w:sz="0" w:space="0" w:color="auto"/>
          </w:divBdr>
        </w:div>
        <w:div w:id="700788672">
          <w:marLeft w:val="0"/>
          <w:marRight w:val="0"/>
          <w:marTop w:val="0"/>
          <w:marBottom w:val="0"/>
          <w:divBdr>
            <w:top w:val="none" w:sz="0" w:space="0" w:color="auto"/>
            <w:left w:val="none" w:sz="0" w:space="0" w:color="auto"/>
            <w:bottom w:val="none" w:sz="0" w:space="0" w:color="auto"/>
            <w:right w:val="none" w:sz="0" w:space="0" w:color="auto"/>
          </w:divBdr>
          <w:divsChild>
            <w:div w:id="819535715">
              <w:marLeft w:val="0"/>
              <w:marRight w:val="0"/>
              <w:marTop w:val="0"/>
              <w:marBottom w:val="0"/>
              <w:divBdr>
                <w:top w:val="none" w:sz="0" w:space="0" w:color="auto"/>
                <w:left w:val="none" w:sz="0" w:space="0" w:color="auto"/>
                <w:bottom w:val="none" w:sz="0" w:space="0" w:color="auto"/>
                <w:right w:val="none" w:sz="0" w:space="0" w:color="auto"/>
              </w:divBdr>
            </w:div>
          </w:divsChild>
        </w:div>
        <w:div w:id="2025159509">
          <w:marLeft w:val="0"/>
          <w:marRight w:val="0"/>
          <w:marTop w:val="0"/>
          <w:marBottom w:val="0"/>
          <w:divBdr>
            <w:top w:val="none" w:sz="0" w:space="0" w:color="auto"/>
            <w:left w:val="none" w:sz="0" w:space="0" w:color="auto"/>
            <w:bottom w:val="none" w:sz="0" w:space="0" w:color="auto"/>
            <w:right w:val="none" w:sz="0" w:space="0" w:color="auto"/>
          </w:divBdr>
        </w:div>
        <w:div w:id="1782452215">
          <w:marLeft w:val="0"/>
          <w:marRight w:val="0"/>
          <w:marTop w:val="0"/>
          <w:marBottom w:val="0"/>
          <w:divBdr>
            <w:top w:val="none" w:sz="0" w:space="0" w:color="auto"/>
            <w:left w:val="none" w:sz="0" w:space="0" w:color="auto"/>
            <w:bottom w:val="none" w:sz="0" w:space="0" w:color="auto"/>
            <w:right w:val="none" w:sz="0" w:space="0" w:color="auto"/>
          </w:divBdr>
          <w:divsChild>
            <w:div w:id="640309994">
              <w:marLeft w:val="0"/>
              <w:marRight w:val="0"/>
              <w:marTop w:val="0"/>
              <w:marBottom w:val="0"/>
              <w:divBdr>
                <w:top w:val="none" w:sz="0" w:space="0" w:color="auto"/>
                <w:left w:val="none" w:sz="0" w:space="0" w:color="auto"/>
                <w:bottom w:val="none" w:sz="0" w:space="0" w:color="auto"/>
                <w:right w:val="none" w:sz="0" w:space="0" w:color="auto"/>
              </w:divBdr>
            </w:div>
          </w:divsChild>
        </w:div>
        <w:div w:id="324863238">
          <w:marLeft w:val="0"/>
          <w:marRight w:val="0"/>
          <w:marTop w:val="0"/>
          <w:marBottom w:val="0"/>
          <w:divBdr>
            <w:top w:val="none" w:sz="0" w:space="0" w:color="auto"/>
            <w:left w:val="none" w:sz="0" w:space="0" w:color="auto"/>
            <w:bottom w:val="none" w:sz="0" w:space="0" w:color="auto"/>
            <w:right w:val="none" w:sz="0" w:space="0" w:color="auto"/>
          </w:divBdr>
        </w:div>
        <w:div w:id="1228226631">
          <w:marLeft w:val="0"/>
          <w:marRight w:val="0"/>
          <w:marTop w:val="0"/>
          <w:marBottom w:val="0"/>
          <w:divBdr>
            <w:top w:val="none" w:sz="0" w:space="0" w:color="auto"/>
            <w:left w:val="none" w:sz="0" w:space="0" w:color="auto"/>
            <w:bottom w:val="none" w:sz="0" w:space="0" w:color="auto"/>
            <w:right w:val="none" w:sz="0" w:space="0" w:color="auto"/>
          </w:divBdr>
          <w:divsChild>
            <w:div w:id="798182354">
              <w:marLeft w:val="0"/>
              <w:marRight w:val="0"/>
              <w:marTop w:val="0"/>
              <w:marBottom w:val="0"/>
              <w:divBdr>
                <w:top w:val="none" w:sz="0" w:space="0" w:color="auto"/>
                <w:left w:val="none" w:sz="0" w:space="0" w:color="auto"/>
                <w:bottom w:val="none" w:sz="0" w:space="0" w:color="auto"/>
                <w:right w:val="none" w:sz="0" w:space="0" w:color="auto"/>
              </w:divBdr>
            </w:div>
          </w:divsChild>
        </w:div>
        <w:div w:id="1968192890">
          <w:marLeft w:val="0"/>
          <w:marRight w:val="0"/>
          <w:marTop w:val="0"/>
          <w:marBottom w:val="0"/>
          <w:divBdr>
            <w:top w:val="none" w:sz="0" w:space="0" w:color="auto"/>
            <w:left w:val="none" w:sz="0" w:space="0" w:color="auto"/>
            <w:bottom w:val="none" w:sz="0" w:space="0" w:color="auto"/>
            <w:right w:val="none" w:sz="0" w:space="0" w:color="auto"/>
          </w:divBdr>
        </w:div>
        <w:div w:id="688407481">
          <w:marLeft w:val="0"/>
          <w:marRight w:val="0"/>
          <w:marTop w:val="0"/>
          <w:marBottom w:val="0"/>
          <w:divBdr>
            <w:top w:val="none" w:sz="0" w:space="0" w:color="auto"/>
            <w:left w:val="none" w:sz="0" w:space="0" w:color="auto"/>
            <w:bottom w:val="none" w:sz="0" w:space="0" w:color="auto"/>
            <w:right w:val="none" w:sz="0" w:space="0" w:color="auto"/>
          </w:divBdr>
          <w:divsChild>
            <w:div w:id="227082998">
              <w:marLeft w:val="0"/>
              <w:marRight w:val="0"/>
              <w:marTop w:val="0"/>
              <w:marBottom w:val="0"/>
              <w:divBdr>
                <w:top w:val="none" w:sz="0" w:space="0" w:color="auto"/>
                <w:left w:val="none" w:sz="0" w:space="0" w:color="auto"/>
                <w:bottom w:val="none" w:sz="0" w:space="0" w:color="auto"/>
                <w:right w:val="none" w:sz="0" w:space="0" w:color="auto"/>
              </w:divBdr>
            </w:div>
          </w:divsChild>
        </w:div>
        <w:div w:id="999424755">
          <w:marLeft w:val="0"/>
          <w:marRight w:val="0"/>
          <w:marTop w:val="0"/>
          <w:marBottom w:val="0"/>
          <w:divBdr>
            <w:top w:val="none" w:sz="0" w:space="0" w:color="auto"/>
            <w:left w:val="none" w:sz="0" w:space="0" w:color="auto"/>
            <w:bottom w:val="none" w:sz="0" w:space="0" w:color="auto"/>
            <w:right w:val="none" w:sz="0" w:space="0" w:color="auto"/>
          </w:divBdr>
        </w:div>
        <w:div w:id="695932420">
          <w:marLeft w:val="0"/>
          <w:marRight w:val="0"/>
          <w:marTop w:val="0"/>
          <w:marBottom w:val="0"/>
          <w:divBdr>
            <w:top w:val="none" w:sz="0" w:space="0" w:color="auto"/>
            <w:left w:val="none" w:sz="0" w:space="0" w:color="auto"/>
            <w:bottom w:val="none" w:sz="0" w:space="0" w:color="auto"/>
            <w:right w:val="none" w:sz="0" w:space="0" w:color="auto"/>
          </w:divBdr>
          <w:divsChild>
            <w:div w:id="520558621">
              <w:marLeft w:val="0"/>
              <w:marRight w:val="0"/>
              <w:marTop w:val="0"/>
              <w:marBottom w:val="0"/>
              <w:divBdr>
                <w:top w:val="none" w:sz="0" w:space="0" w:color="auto"/>
                <w:left w:val="none" w:sz="0" w:space="0" w:color="auto"/>
                <w:bottom w:val="none" w:sz="0" w:space="0" w:color="auto"/>
                <w:right w:val="none" w:sz="0" w:space="0" w:color="auto"/>
              </w:divBdr>
            </w:div>
          </w:divsChild>
        </w:div>
        <w:div w:id="626621960">
          <w:marLeft w:val="0"/>
          <w:marRight w:val="0"/>
          <w:marTop w:val="0"/>
          <w:marBottom w:val="0"/>
          <w:divBdr>
            <w:top w:val="none" w:sz="0" w:space="0" w:color="auto"/>
            <w:left w:val="none" w:sz="0" w:space="0" w:color="auto"/>
            <w:bottom w:val="none" w:sz="0" w:space="0" w:color="auto"/>
            <w:right w:val="none" w:sz="0" w:space="0" w:color="auto"/>
          </w:divBdr>
        </w:div>
        <w:div w:id="1368990552">
          <w:marLeft w:val="0"/>
          <w:marRight w:val="0"/>
          <w:marTop w:val="0"/>
          <w:marBottom w:val="0"/>
          <w:divBdr>
            <w:top w:val="none" w:sz="0" w:space="0" w:color="auto"/>
            <w:left w:val="none" w:sz="0" w:space="0" w:color="auto"/>
            <w:bottom w:val="none" w:sz="0" w:space="0" w:color="auto"/>
            <w:right w:val="none" w:sz="0" w:space="0" w:color="auto"/>
          </w:divBdr>
          <w:divsChild>
            <w:div w:id="831063396">
              <w:marLeft w:val="0"/>
              <w:marRight w:val="0"/>
              <w:marTop w:val="0"/>
              <w:marBottom w:val="0"/>
              <w:divBdr>
                <w:top w:val="none" w:sz="0" w:space="0" w:color="auto"/>
                <w:left w:val="none" w:sz="0" w:space="0" w:color="auto"/>
                <w:bottom w:val="none" w:sz="0" w:space="0" w:color="auto"/>
                <w:right w:val="none" w:sz="0" w:space="0" w:color="auto"/>
              </w:divBdr>
            </w:div>
          </w:divsChild>
        </w:div>
        <w:div w:id="1979190141">
          <w:marLeft w:val="0"/>
          <w:marRight w:val="0"/>
          <w:marTop w:val="0"/>
          <w:marBottom w:val="0"/>
          <w:divBdr>
            <w:top w:val="none" w:sz="0" w:space="0" w:color="auto"/>
            <w:left w:val="none" w:sz="0" w:space="0" w:color="auto"/>
            <w:bottom w:val="none" w:sz="0" w:space="0" w:color="auto"/>
            <w:right w:val="none" w:sz="0" w:space="0" w:color="auto"/>
          </w:divBdr>
        </w:div>
        <w:div w:id="372384844">
          <w:marLeft w:val="0"/>
          <w:marRight w:val="0"/>
          <w:marTop w:val="0"/>
          <w:marBottom w:val="0"/>
          <w:divBdr>
            <w:top w:val="none" w:sz="0" w:space="0" w:color="auto"/>
            <w:left w:val="none" w:sz="0" w:space="0" w:color="auto"/>
            <w:bottom w:val="none" w:sz="0" w:space="0" w:color="auto"/>
            <w:right w:val="none" w:sz="0" w:space="0" w:color="auto"/>
          </w:divBdr>
          <w:divsChild>
            <w:div w:id="1474643443">
              <w:marLeft w:val="0"/>
              <w:marRight w:val="0"/>
              <w:marTop w:val="0"/>
              <w:marBottom w:val="0"/>
              <w:divBdr>
                <w:top w:val="none" w:sz="0" w:space="0" w:color="auto"/>
                <w:left w:val="none" w:sz="0" w:space="0" w:color="auto"/>
                <w:bottom w:val="none" w:sz="0" w:space="0" w:color="auto"/>
                <w:right w:val="none" w:sz="0" w:space="0" w:color="auto"/>
              </w:divBdr>
            </w:div>
          </w:divsChild>
        </w:div>
        <w:div w:id="1568344333">
          <w:marLeft w:val="0"/>
          <w:marRight w:val="0"/>
          <w:marTop w:val="300"/>
          <w:marBottom w:val="0"/>
          <w:divBdr>
            <w:top w:val="none" w:sz="0" w:space="0" w:color="auto"/>
            <w:left w:val="none" w:sz="0" w:space="0" w:color="auto"/>
            <w:bottom w:val="none" w:sz="0" w:space="0" w:color="auto"/>
            <w:right w:val="none" w:sz="0" w:space="0" w:color="auto"/>
          </w:divBdr>
          <w:divsChild>
            <w:div w:id="223301146">
              <w:marLeft w:val="0"/>
              <w:marRight w:val="0"/>
              <w:marTop w:val="0"/>
              <w:marBottom w:val="0"/>
              <w:divBdr>
                <w:top w:val="none" w:sz="0" w:space="0" w:color="auto"/>
                <w:left w:val="none" w:sz="0" w:space="0" w:color="auto"/>
                <w:bottom w:val="none" w:sz="0" w:space="0" w:color="auto"/>
                <w:right w:val="none" w:sz="0" w:space="0" w:color="auto"/>
              </w:divBdr>
              <w:divsChild>
                <w:div w:id="2861570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9104026">
          <w:marLeft w:val="0"/>
          <w:marRight w:val="0"/>
          <w:marTop w:val="300"/>
          <w:marBottom w:val="0"/>
          <w:divBdr>
            <w:top w:val="none" w:sz="0" w:space="0" w:color="auto"/>
            <w:left w:val="none" w:sz="0" w:space="0" w:color="auto"/>
            <w:bottom w:val="none" w:sz="0" w:space="0" w:color="auto"/>
            <w:right w:val="none" w:sz="0" w:space="0" w:color="auto"/>
          </w:divBdr>
          <w:divsChild>
            <w:div w:id="459959221">
              <w:marLeft w:val="0"/>
              <w:marRight w:val="0"/>
              <w:marTop w:val="0"/>
              <w:marBottom w:val="0"/>
              <w:divBdr>
                <w:top w:val="none" w:sz="0" w:space="0" w:color="auto"/>
                <w:left w:val="none" w:sz="0" w:space="0" w:color="auto"/>
                <w:bottom w:val="none" w:sz="0" w:space="0" w:color="auto"/>
                <w:right w:val="none" w:sz="0" w:space="0" w:color="auto"/>
              </w:divBdr>
              <w:divsChild>
                <w:div w:id="1124471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8104027">
          <w:marLeft w:val="0"/>
          <w:marRight w:val="0"/>
          <w:marTop w:val="300"/>
          <w:marBottom w:val="0"/>
          <w:divBdr>
            <w:top w:val="none" w:sz="0" w:space="0" w:color="auto"/>
            <w:left w:val="none" w:sz="0" w:space="0" w:color="auto"/>
            <w:bottom w:val="none" w:sz="0" w:space="0" w:color="auto"/>
            <w:right w:val="none" w:sz="0" w:space="0" w:color="auto"/>
          </w:divBdr>
          <w:divsChild>
            <w:div w:id="1009067102">
              <w:marLeft w:val="0"/>
              <w:marRight w:val="0"/>
              <w:marTop w:val="0"/>
              <w:marBottom w:val="0"/>
              <w:divBdr>
                <w:top w:val="none" w:sz="0" w:space="0" w:color="auto"/>
                <w:left w:val="none" w:sz="0" w:space="0" w:color="auto"/>
                <w:bottom w:val="none" w:sz="0" w:space="0" w:color="auto"/>
                <w:right w:val="none" w:sz="0" w:space="0" w:color="auto"/>
              </w:divBdr>
              <w:divsChild>
                <w:div w:id="1949772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4721989">
          <w:marLeft w:val="0"/>
          <w:marRight w:val="0"/>
          <w:marTop w:val="300"/>
          <w:marBottom w:val="0"/>
          <w:divBdr>
            <w:top w:val="none" w:sz="0" w:space="0" w:color="auto"/>
            <w:left w:val="none" w:sz="0" w:space="0" w:color="auto"/>
            <w:bottom w:val="none" w:sz="0" w:space="0" w:color="auto"/>
            <w:right w:val="none" w:sz="0" w:space="0" w:color="auto"/>
          </w:divBdr>
          <w:divsChild>
            <w:div w:id="261960107">
              <w:marLeft w:val="0"/>
              <w:marRight w:val="0"/>
              <w:marTop w:val="0"/>
              <w:marBottom w:val="0"/>
              <w:divBdr>
                <w:top w:val="none" w:sz="0" w:space="0" w:color="auto"/>
                <w:left w:val="none" w:sz="0" w:space="0" w:color="auto"/>
                <w:bottom w:val="none" w:sz="0" w:space="0" w:color="auto"/>
                <w:right w:val="none" w:sz="0" w:space="0" w:color="auto"/>
              </w:divBdr>
              <w:divsChild>
                <w:div w:id="778793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158583">
      <w:bodyDiv w:val="1"/>
      <w:marLeft w:val="0"/>
      <w:marRight w:val="0"/>
      <w:marTop w:val="0"/>
      <w:marBottom w:val="0"/>
      <w:divBdr>
        <w:top w:val="none" w:sz="0" w:space="0" w:color="auto"/>
        <w:left w:val="none" w:sz="0" w:space="0" w:color="auto"/>
        <w:bottom w:val="none" w:sz="0" w:space="0" w:color="auto"/>
        <w:right w:val="none" w:sz="0" w:space="0" w:color="auto"/>
      </w:divBdr>
      <w:divsChild>
        <w:div w:id="1611160398">
          <w:marLeft w:val="0"/>
          <w:marRight w:val="0"/>
          <w:marTop w:val="0"/>
          <w:marBottom w:val="0"/>
          <w:divBdr>
            <w:top w:val="none" w:sz="0" w:space="0" w:color="auto"/>
            <w:left w:val="none" w:sz="0" w:space="0" w:color="auto"/>
            <w:bottom w:val="none" w:sz="0" w:space="0" w:color="auto"/>
            <w:right w:val="none" w:sz="0" w:space="0" w:color="auto"/>
          </w:divBdr>
        </w:div>
        <w:div w:id="873418645">
          <w:marLeft w:val="0"/>
          <w:marRight w:val="0"/>
          <w:marTop w:val="0"/>
          <w:marBottom w:val="0"/>
          <w:divBdr>
            <w:top w:val="none" w:sz="0" w:space="0" w:color="auto"/>
            <w:left w:val="none" w:sz="0" w:space="0" w:color="auto"/>
            <w:bottom w:val="none" w:sz="0" w:space="0" w:color="auto"/>
            <w:right w:val="none" w:sz="0" w:space="0" w:color="auto"/>
          </w:divBdr>
          <w:divsChild>
            <w:div w:id="1547840563">
              <w:marLeft w:val="0"/>
              <w:marRight w:val="0"/>
              <w:marTop w:val="0"/>
              <w:marBottom w:val="0"/>
              <w:divBdr>
                <w:top w:val="none" w:sz="0" w:space="0" w:color="auto"/>
                <w:left w:val="none" w:sz="0" w:space="0" w:color="auto"/>
                <w:bottom w:val="none" w:sz="0" w:space="0" w:color="auto"/>
                <w:right w:val="none" w:sz="0" w:space="0" w:color="auto"/>
              </w:divBdr>
            </w:div>
          </w:divsChild>
        </w:div>
        <w:div w:id="580063802">
          <w:marLeft w:val="0"/>
          <w:marRight w:val="0"/>
          <w:marTop w:val="0"/>
          <w:marBottom w:val="0"/>
          <w:divBdr>
            <w:top w:val="none" w:sz="0" w:space="0" w:color="auto"/>
            <w:left w:val="none" w:sz="0" w:space="0" w:color="auto"/>
            <w:bottom w:val="none" w:sz="0" w:space="0" w:color="auto"/>
            <w:right w:val="none" w:sz="0" w:space="0" w:color="auto"/>
          </w:divBdr>
        </w:div>
        <w:div w:id="1341588148">
          <w:marLeft w:val="0"/>
          <w:marRight w:val="0"/>
          <w:marTop w:val="0"/>
          <w:marBottom w:val="0"/>
          <w:divBdr>
            <w:top w:val="none" w:sz="0" w:space="0" w:color="auto"/>
            <w:left w:val="none" w:sz="0" w:space="0" w:color="auto"/>
            <w:bottom w:val="none" w:sz="0" w:space="0" w:color="auto"/>
            <w:right w:val="none" w:sz="0" w:space="0" w:color="auto"/>
          </w:divBdr>
          <w:divsChild>
            <w:div w:id="1240674112">
              <w:marLeft w:val="0"/>
              <w:marRight w:val="0"/>
              <w:marTop w:val="0"/>
              <w:marBottom w:val="0"/>
              <w:divBdr>
                <w:top w:val="none" w:sz="0" w:space="0" w:color="auto"/>
                <w:left w:val="none" w:sz="0" w:space="0" w:color="auto"/>
                <w:bottom w:val="none" w:sz="0" w:space="0" w:color="auto"/>
                <w:right w:val="none" w:sz="0" w:space="0" w:color="auto"/>
              </w:divBdr>
            </w:div>
          </w:divsChild>
        </w:div>
        <w:div w:id="878198578">
          <w:marLeft w:val="0"/>
          <w:marRight w:val="0"/>
          <w:marTop w:val="0"/>
          <w:marBottom w:val="0"/>
          <w:divBdr>
            <w:top w:val="none" w:sz="0" w:space="0" w:color="auto"/>
            <w:left w:val="none" w:sz="0" w:space="0" w:color="auto"/>
            <w:bottom w:val="none" w:sz="0" w:space="0" w:color="auto"/>
            <w:right w:val="none" w:sz="0" w:space="0" w:color="auto"/>
          </w:divBdr>
        </w:div>
        <w:div w:id="986401305">
          <w:marLeft w:val="0"/>
          <w:marRight w:val="0"/>
          <w:marTop w:val="0"/>
          <w:marBottom w:val="0"/>
          <w:divBdr>
            <w:top w:val="none" w:sz="0" w:space="0" w:color="auto"/>
            <w:left w:val="none" w:sz="0" w:space="0" w:color="auto"/>
            <w:bottom w:val="none" w:sz="0" w:space="0" w:color="auto"/>
            <w:right w:val="none" w:sz="0" w:space="0" w:color="auto"/>
          </w:divBdr>
          <w:divsChild>
            <w:div w:id="2009822171">
              <w:marLeft w:val="0"/>
              <w:marRight w:val="0"/>
              <w:marTop w:val="0"/>
              <w:marBottom w:val="0"/>
              <w:divBdr>
                <w:top w:val="none" w:sz="0" w:space="0" w:color="auto"/>
                <w:left w:val="none" w:sz="0" w:space="0" w:color="auto"/>
                <w:bottom w:val="none" w:sz="0" w:space="0" w:color="auto"/>
                <w:right w:val="none" w:sz="0" w:space="0" w:color="auto"/>
              </w:divBdr>
            </w:div>
          </w:divsChild>
        </w:div>
        <w:div w:id="873468537">
          <w:marLeft w:val="0"/>
          <w:marRight w:val="0"/>
          <w:marTop w:val="0"/>
          <w:marBottom w:val="0"/>
          <w:divBdr>
            <w:top w:val="none" w:sz="0" w:space="0" w:color="auto"/>
            <w:left w:val="none" w:sz="0" w:space="0" w:color="auto"/>
            <w:bottom w:val="none" w:sz="0" w:space="0" w:color="auto"/>
            <w:right w:val="none" w:sz="0" w:space="0" w:color="auto"/>
          </w:divBdr>
        </w:div>
        <w:div w:id="219823678">
          <w:marLeft w:val="0"/>
          <w:marRight w:val="0"/>
          <w:marTop w:val="0"/>
          <w:marBottom w:val="0"/>
          <w:divBdr>
            <w:top w:val="none" w:sz="0" w:space="0" w:color="auto"/>
            <w:left w:val="none" w:sz="0" w:space="0" w:color="auto"/>
            <w:bottom w:val="none" w:sz="0" w:space="0" w:color="auto"/>
            <w:right w:val="none" w:sz="0" w:space="0" w:color="auto"/>
          </w:divBdr>
          <w:divsChild>
            <w:div w:id="1250583566">
              <w:marLeft w:val="0"/>
              <w:marRight w:val="0"/>
              <w:marTop w:val="0"/>
              <w:marBottom w:val="0"/>
              <w:divBdr>
                <w:top w:val="none" w:sz="0" w:space="0" w:color="auto"/>
                <w:left w:val="none" w:sz="0" w:space="0" w:color="auto"/>
                <w:bottom w:val="none" w:sz="0" w:space="0" w:color="auto"/>
                <w:right w:val="none" w:sz="0" w:space="0" w:color="auto"/>
              </w:divBdr>
            </w:div>
          </w:divsChild>
        </w:div>
        <w:div w:id="1665933775">
          <w:marLeft w:val="0"/>
          <w:marRight w:val="0"/>
          <w:marTop w:val="0"/>
          <w:marBottom w:val="0"/>
          <w:divBdr>
            <w:top w:val="none" w:sz="0" w:space="0" w:color="auto"/>
            <w:left w:val="none" w:sz="0" w:space="0" w:color="auto"/>
            <w:bottom w:val="none" w:sz="0" w:space="0" w:color="auto"/>
            <w:right w:val="none" w:sz="0" w:space="0" w:color="auto"/>
          </w:divBdr>
        </w:div>
        <w:div w:id="1738085375">
          <w:marLeft w:val="0"/>
          <w:marRight w:val="0"/>
          <w:marTop w:val="0"/>
          <w:marBottom w:val="0"/>
          <w:divBdr>
            <w:top w:val="none" w:sz="0" w:space="0" w:color="auto"/>
            <w:left w:val="none" w:sz="0" w:space="0" w:color="auto"/>
            <w:bottom w:val="none" w:sz="0" w:space="0" w:color="auto"/>
            <w:right w:val="none" w:sz="0" w:space="0" w:color="auto"/>
          </w:divBdr>
          <w:divsChild>
            <w:div w:id="417138888">
              <w:marLeft w:val="0"/>
              <w:marRight w:val="0"/>
              <w:marTop w:val="0"/>
              <w:marBottom w:val="0"/>
              <w:divBdr>
                <w:top w:val="none" w:sz="0" w:space="0" w:color="auto"/>
                <w:left w:val="none" w:sz="0" w:space="0" w:color="auto"/>
                <w:bottom w:val="none" w:sz="0" w:space="0" w:color="auto"/>
                <w:right w:val="none" w:sz="0" w:space="0" w:color="auto"/>
              </w:divBdr>
            </w:div>
          </w:divsChild>
        </w:div>
        <w:div w:id="922496810">
          <w:marLeft w:val="0"/>
          <w:marRight w:val="0"/>
          <w:marTop w:val="0"/>
          <w:marBottom w:val="0"/>
          <w:divBdr>
            <w:top w:val="none" w:sz="0" w:space="0" w:color="auto"/>
            <w:left w:val="none" w:sz="0" w:space="0" w:color="auto"/>
            <w:bottom w:val="none" w:sz="0" w:space="0" w:color="auto"/>
            <w:right w:val="none" w:sz="0" w:space="0" w:color="auto"/>
          </w:divBdr>
        </w:div>
        <w:div w:id="1869104470">
          <w:marLeft w:val="0"/>
          <w:marRight w:val="0"/>
          <w:marTop w:val="0"/>
          <w:marBottom w:val="0"/>
          <w:divBdr>
            <w:top w:val="none" w:sz="0" w:space="0" w:color="auto"/>
            <w:left w:val="none" w:sz="0" w:space="0" w:color="auto"/>
            <w:bottom w:val="none" w:sz="0" w:space="0" w:color="auto"/>
            <w:right w:val="none" w:sz="0" w:space="0" w:color="auto"/>
          </w:divBdr>
          <w:divsChild>
            <w:div w:id="2033073172">
              <w:marLeft w:val="0"/>
              <w:marRight w:val="0"/>
              <w:marTop w:val="0"/>
              <w:marBottom w:val="0"/>
              <w:divBdr>
                <w:top w:val="none" w:sz="0" w:space="0" w:color="auto"/>
                <w:left w:val="none" w:sz="0" w:space="0" w:color="auto"/>
                <w:bottom w:val="none" w:sz="0" w:space="0" w:color="auto"/>
                <w:right w:val="none" w:sz="0" w:space="0" w:color="auto"/>
              </w:divBdr>
            </w:div>
          </w:divsChild>
        </w:div>
        <w:div w:id="111561814">
          <w:marLeft w:val="0"/>
          <w:marRight w:val="0"/>
          <w:marTop w:val="0"/>
          <w:marBottom w:val="0"/>
          <w:divBdr>
            <w:top w:val="none" w:sz="0" w:space="0" w:color="auto"/>
            <w:left w:val="none" w:sz="0" w:space="0" w:color="auto"/>
            <w:bottom w:val="none" w:sz="0" w:space="0" w:color="auto"/>
            <w:right w:val="none" w:sz="0" w:space="0" w:color="auto"/>
          </w:divBdr>
        </w:div>
        <w:div w:id="219632875">
          <w:marLeft w:val="0"/>
          <w:marRight w:val="0"/>
          <w:marTop w:val="0"/>
          <w:marBottom w:val="0"/>
          <w:divBdr>
            <w:top w:val="none" w:sz="0" w:space="0" w:color="auto"/>
            <w:left w:val="none" w:sz="0" w:space="0" w:color="auto"/>
            <w:bottom w:val="none" w:sz="0" w:space="0" w:color="auto"/>
            <w:right w:val="none" w:sz="0" w:space="0" w:color="auto"/>
          </w:divBdr>
          <w:divsChild>
            <w:div w:id="226648938">
              <w:marLeft w:val="0"/>
              <w:marRight w:val="0"/>
              <w:marTop w:val="0"/>
              <w:marBottom w:val="0"/>
              <w:divBdr>
                <w:top w:val="none" w:sz="0" w:space="0" w:color="auto"/>
                <w:left w:val="none" w:sz="0" w:space="0" w:color="auto"/>
                <w:bottom w:val="none" w:sz="0" w:space="0" w:color="auto"/>
                <w:right w:val="none" w:sz="0" w:space="0" w:color="auto"/>
              </w:divBdr>
            </w:div>
          </w:divsChild>
        </w:div>
        <w:div w:id="1237126219">
          <w:marLeft w:val="0"/>
          <w:marRight w:val="0"/>
          <w:marTop w:val="300"/>
          <w:marBottom w:val="0"/>
          <w:divBdr>
            <w:top w:val="none" w:sz="0" w:space="0" w:color="auto"/>
            <w:left w:val="none" w:sz="0" w:space="0" w:color="auto"/>
            <w:bottom w:val="none" w:sz="0" w:space="0" w:color="auto"/>
            <w:right w:val="none" w:sz="0" w:space="0" w:color="auto"/>
          </w:divBdr>
          <w:divsChild>
            <w:div w:id="1886209044">
              <w:marLeft w:val="0"/>
              <w:marRight w:val="0"/>
              <w:marTop w:val="0"/>
              <w:marBottom w:val="0"/>
              <w:divBdr>
                <w:top w:val="none" w:sz="0" w:space="0" w:color="auto"/>
                <w:left w:val="none" w:sz="0" w:space="0" w:color="auto"/>
                <w:bottom w:val="none" w:sz="0" w:space="0" w:color="auto"/>
                <w:right w:val="none" w:sz="0" w:space="0" w:color="auto"/>
              </w:divBdr>
              <w:divsChild>
                <w:div w:id="1584606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696397">
          <w:marLeft w:val="0"/>
          <w:marRight w:val="0"/>
          <w:marTop w:val="300"/>
          <w:marBottom w:val="0"/>
          <w:divBdr>
            <w:top w:val="none" w:sz="0" w:space="0" w:color="auto"/>
            <w:left w:val="none" w:sz="0" w:space="0" w:color="auto"/>
            <w:bottom w:val="none" w:sz="0" w:space="0" w:color="auto"/>
            <w:right w:val="none" w:sz="0" w:space="0" w:color="auto"/>
          </w:divBdr>
          <w:divsChild>
            <w:div w:id="1794322757">
              <w:marLeft w:val="0"/>
              <w:marRight w:val="0"/>
              <w:marTop w:val="0"/>
              <w:marBottom w:val="0"/>
              <w:divBdr>
                <w:top w:val="none" w:sz="0" w:space="0" w:color="auto"/>
                <w:left w:val="none" w:sz="0" w:space="0" w:color="auto"/>
                <w:bottom w:val="none" w:sz="0" w:space="0" w:color="auto"/>
                <w:right w:val="none" w:sz="0" w:space="0" w:color="auto"/>
              </w:divBdr>
              <w:divsChild>
                <w:div w:id="766997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91071">
          <w:marLeft w:val="0"/>
          <w:marRight w:val="0"/>
          <w:marTop w:val="300"/>
          <w:marBottom w:val="0"/>
          <w:divBdr>
            <w:top w:val="none" w:sz="0" w:space="0" w:color="auto"/>
            <w:left w:val="none" w:sz="0" w:space="0" w:color="auto"/>
            <w:bottom w:val="none" w:sz="0" w:space="0" w:color="auto"/>
            <w:right w:val="none" w:sz="0" w:space="0" w:color="auto"/>
          </w:divBdr>
          <w:divsChild>
            <w:div w:id="1145976749">
              <w:marLeft w:val="0"/>
              <w:marRight w:val="0"/>
              <w:marTop w:val="0"/>
              <w:marBottom w:val="0"/>
              <w:divBdr>
                <w:top w:val="none" w:sz="0" w:space="0" w:color="auto"/>
                <w:left w:val="none" w:sz="0" w:space="0" w:color="auto"/>
                <w:bottom w:val="none" w:sz="0" w:space="0" w:color="auto"/>
                <w:right w:val="none" w:sz="0" w:space="0" w:color="auto"/>
              </w:divBdr>
              <w:divsChild>
                <w:div w:id="1653440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3606819">
          <w:marLeft w:val="0"/>
          <w:marRight w:val="0"/>
          <w:marTop w:val="300"/>
          <w:marBottom w:val="0"/>
          <w:divBdr>
            <w:top w:val="none" w:sz="0" w:space="0" w:color="auto"/>
            <w:left w:val="none" w:sz="0" w:space="0" w:color="auto"/>
            <w:bottom w:val="none" w:sz="0" w:space="0" w:color="auto"/>
            <w:right w:val="none" w:sz="0" w:space="0" w:color="auto"/>
          </w:divBdr>
          <w:divsChild>
            <w:div w:id="2129737460">
              <w:marLeft w:val="0"/>
              <w:marRight w:val="0"/>
              <w:marTop w:val="0"/>
              <w:marBottom w:val="0"/>
              <w:divBdr>
                <w:top w:val="none" w:sz="0" w:space="0" w:color="auto"/>
                <w:left w:val="none" w:sz="0" w:space="0" w:color="auto"/>
                <w:bottom w:val="none" w:sz="0" w:space="0" w:color="auto"/>
                <w:right w:val="none" w:sz="0" w:space="0" w:color="auto"/>
              </w:divBdr>
              <w:divsChild>
                <w:div w:id="643891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163219">
      <w:bodyDiv w:val="1"/>
      <w:marLeft w:val="0"/>
      <w:marRight w:val="0"/>
      <w:marTop w:val="0"/>
      <w:marBottom w:val="0"/>
      <w:divBdr>
        <w:top w:val="none" w:sz="0" w:space="0" w:color="auto"/>
        <w:left w:val="none" w:sz="0" w:space="0" w:color="auto"/>
        <w:bottom w:val="none" w:sz="0" w:space="0" w:color="auto"/>
        <w:right w:val="none" w:sz="0" w:space="0" w:color="auto"/>
      </w:divBdr>
      <w:divsChild>
        <w:div w:id="261646270">
          <w:marLeft w:val="0"/>
          <w:marRight w:val="0"/>
          <w:marTop w:val="0"/>
          <w:marBottom w:val="0"/>
          <w:divBdr>
            <w:top w:val="none" w:sz="0" w:space="0" w:color="auto"/>
            <w:left w:val="none" w:sz="0" w:space="0" w:color="auto"/>
            <w:bottom w:val="none" w:sz="0" w:space="0" w:color="auto"/>
            <w:right w:val="none" w:sz="0" w:space="0" w:color="auto"/>
          </w:divBdr>
          <w:divsChild>
            <w:div w:id="561794494">
              <w:marLeft w:val="0"/>
              <w:marRight w:val="0"/>
              <w:marTop w:val="0"/>
              <w:marBottom w:val="0"/>
              <w:divBdr>
                <w:top w:val="none" w:sz="0" w:space="0" w:color="auto"/>
                <w:left w:val="none" w:sz="0" w:space="0" w:color="auto"/>
                <w:bottom w:val="none" w:sz="0" w:space="0" w:color="auto"/>
                <w:right w:val="none" w:sz="0" w:space="0" w:color="auto"/>
              </w:divBdr>
            </w:div>
          </w:divsChild>
        </w:div>
        <w:div w:id="283004512">
          <w:marLeft w:val="0"/>
          <w:marRight w:val="0"/>
          <w:marTop w:val="0"/>
          <w:marBottom w:val="0"/>
          <w:divBdr>
            <w:top w:val="none" w:sz="0" w:space="0" w:color="auto"/>
            <w:left w:val="none" w:sz="0" w:space="0" w:color="auto"/>
            <w:bottom w:val="none" w:sz="0" w:space="0" w:color="auto"/>
            <w:right w:val="none" w:sz="0" w:space="0" w:color="auto"/>
          </w:divBdr>
          <w:divsChild>
            <w:div w:id="572350508">
              <w:marLeft w:val="0"/>
              <w:marRight w:val="0"/>
              <w:marTop w:val="0"/>
              <w:marBottom w:val="0"/>
              <w:divBdr>
                <w:top w:val="none" w:sz="0" w:space="0" w:color="auto"/>
                <w:left w:val="none" w:sz="0" w:space="0" w:color="auto"/>
                <w:bottom w:val="none" w:sz="0" w:space="0" w:color="auto"/>
                <w:right w:val="none" w:sz="0" w:space="0" w:color="auto"/>
              </w:divBdr>
            </w:div>
          </w:divsChild>
        </w:div>
        <w:div w:id="349650713">
          <w:marLeft w:val="0"/>
          <w:marRight w:val="0"/>
          <w:marTop w:val="0"/>
          <w:marBottom w:val="0"/>
          <w:divBdr>
            <w:top w:val="none" w:sz="0" w:space="0" w:color="auto"/>
            <w:left w:val="none" w:sz="0" w:space="0" w:color="auto"/>
            <w:bottom w:val="none" w:sz="0" w:space="0" w:color="auto"/>
            <w:right w:val="none" w:sz="0" w:space="0" w:color="auto"/>
          </w:divBdr>
          <w:divsChild>
            <w:div w:id="229191520">
              <w:marLeft w:val="0"/>
              <w:marRight w:val="0"/>
              <w:marTop w:val="0"/>
              <w:marBottom w:val="0"/>
              <w:divBdr>
                <w:top w:val="none" w:sz="0" w:space="0" w:color="auto"/>
                <w:left w:val="none" w:sz="0" w:space="0" w:color="auto"/>
                <w:bottom w:val="none" w:sz="0" w:space="0" w:color="auto"/>
                <w:right w:val="none" w:sz="0" w:space="0" w:color="auto"/>
              </w:divBdr>
            </w:div>
          </w:divsChild>
        </w:div>
        <w:div w:id="476577984">
          <w:marLeft w:val="0"/>
          <w:marRight w:val="0"/>
          <w:marTop w:val="0"/>
          <w:marBottom w:val="0"/>
          <w:divBdr>
            <w:top w:val="none" w:sz="0" w:space="0" w:color="auto"/>
            <w:left w:val="none" w:sz="0" w:space="0" w:color="auto"/>
            <w:bottom w:val="none" w:sz="0" w:space="0" w:color="auto"/>
            <w:right w:val="none" w:sz="0" w:space="0" w:color="auto"/>
          </w:divBdr>
        </w:div>
        <w:div w:id="490562424">
          <w:marLeft w:val="0"/>
          <w:marRight w:val="0"/>
          <w:marTop w:val="0"/>
          <w:marBottom w:val="0"/>
          <w:divBdr>
            <w:top w:val="none" w:sz="0" w:space="0" w:color="auto"/>
            <w:left w:val="none" w:sz="0" w:space="0" w:color="auto"/>
            <w:bottom w:val="none" w:sz="0" w:space="0" w:color="auto"/>
            <w:right w:val="none" w:sz="0" w:space="0" w:color="auto"/>
          </w:divBdr>
        </w:div>
        <w:div w:id="501625133">
          <w:marLeft w:val="0"/>
          <w:marRight w:val="0"/>
          <w:marTop w:val="0"/>
          <w:marBottom w:val="0"/>
          <w:divBdr>
            <w:top w:val="none" w:sz="0" w:space="0" w:color="auto"/>
            <w:left w:val="none" w:sz="0" w:space="0" w:color="auto"/>
            <w:bottom w:val="none" w:sz="0" w:space="0" w:color="auto"/>
            <w:right w:val="none" w:sz="0" w:space="0" w:color="auto"/>
          </w:divBdr>
        </w:div>
        <w:div w:id="665670463">
          <w:marLeft w:val="0"/>
          <w:marRight w:val="0"/>
          <w:marTop w:val="0"/>
          <w:marBottom w:val="0"/>
          <w:divBdr>
            <w:top w:val="none" w:sz="0" w:space="0" w:color="auto"/>
            <w:left w:val="none" w:sz="0" w:space="0" w:color="auto"/>
            <w:bottom w:val="none" w:sz="0" w:space="0" w:color="auto"/>
            <w:right w:val="none" w:sz="0" w:space="0" w:color="auto"/>
          </w:divBdr>
          <w:divsChild>
            <w:div w:id="2129082226">
              <w:marLeft w:val="0"/>
              <w:marRight w:val="0"/>
              <w:marTop w:val="0"/>
              <w:marBottom w:val="0"/>
              <w:divBdr>
                <w:top w:val="none" w:sz="0" w:space="0" w:color="auto"/>
                <w:left w:val="none" w:sz="0" w:space="0" w:color="auto"/>
                <w:bottom w:val="none" w:sz="0" w:space="0" w:color="auto"/>
                <w:right w:val="none" w:sz="0" w:space="0" w:color="auto"/>
              </w:divBdr>
            </w:div>
          </w:divsChild>
        </w:div>
        <w:div w:id="684524061">
          <w:marLeft w:val="0"/>
          <w:marRight w:val="0"/>
          <w:marTop w:val="0"/>
          <w:marBottom w:val="0"/>
          <w:divBdr>
            <w:top w:val="none" w:sz="0" w:space="0" w:color="auto"/>
            <w:left w:val="none" w:sz="0" w:space="0" w:color="auto"/>
            <w:bottom w:val="none" w:sz="0" w:space="0" w:color="auto"/>
            <w:right w:val="none" w:sz="0" w:space="0" w:color="auto"/>
          </w:divBdr>
          <w:divsChild>
            <w:div w:id="1122381314">
              <w:marLeft w:val="0"/>
              <w:marRight w:val="0"/>
              <w:marTop w:val="0"/>
              <w:marBottom w:val="0"/>
              <w:divBdr>
                <w:top w:val="none" w:sz="0" w:space="0" w:color="auto"/>
                <w:left w:val="none" w:sz="0" w:space="0" w:color="auto"/>
                <w:bottom w:val="none" w:sz="0" w:space="0" w:color="auto"/>
                <w:right w:val="none" w:sz="0" w:space="0" w:color="auto"/>
              </w:divBdr>
            </w:div>
          </w:divsChild>
        </w:div>
        <w:div w:id="918638793">
          <w:marLeft w:val="0"/>
          <w:marRight w:val="0"/>
          <w:marTop w:val="0"/>
          <w:marBottom w:val="0"/>
          <w:divBdr>
            <w:top w:val="none" w:sz="0" w:space="0" w:color="auto"/>
            <w:left w:val="none" w:sz="0" w:space="0" w:color="auto"/>
            <w:bottom w:val="none" w:sz="0" w:space="0" w:color="auto"/>
            <w:right w:val="none" w:sz="0" w:space="0" w:color="auto"/>
          </w:divBdr>
        </w:div>
        <w:div w:id="941063890">
          <w:marLeft w:val="0"/>
          <w:marRight w:val="0"/>
          <w:marTop w:val="0"/>
          <w:marBottom w:val="0"/>
          <w:divBdr>
            <w:top w:val="none" w:sz="0" w:space="0" w:color="auto"/>
            <w:left w:val="none" w:sz="0" w:space="0" w:color="auto"/>
            <w:bottom w:val="none" w:sz="0" w:space="0" w:color="auto"/>
            <w:right w:val="none" w:sz="0" w:space="0" w:color="auto"/>
          </w:divBdr>
        </w:div>
        <w:div w:id="1094589089">
          <w:marLeft w:val="0"/>
          <w:marRight w:val="0"/>
          <w:marTop w:val="0"/>
          <w:marBottom w:val="0"/>
          <w:divBdr>
            <w:top w:val="none" w:sz="0" w:space="0" w:color="auto"/>
            <w:left w:val="none" w:sz="0" w:space="0" w:color="auto"/>
            <w:bottom w:val="none" w:sz="0" w:space="0" w:color="auto"/>
            <w:right w:val="none" w:sz="0" w:space="0" w:color="auto"/>
          </w:divBdr>
        </w:div>
        <w:div w:id="1189295889">
          <w:marLeft w:val="0"/>
          <w:marRight w:val="0"/>
          <w:marTop w:val="0"/>
          <w:marBottom w:val="0"/>
          <w:divBdr>
            <w:top w:val="none" w:sz="0" w:space="0" w:color="auto"/>
            <w:left w:val="none" w:sz="0" w:space="0" w:color="auto"/>
            <w:bottom w:val="none" w:sz="0" w:space="0" w:color="auto"/>
            <w:right w:val="none" w:sz="0" w:space="0" w:color="auto"/>
          </w:divBdr>
        </w:div>
        <w:div w:id="1990792261">
          <w:marLeft w:val="0"/>
          <w:marRight w:val="0"/>
          <w:marTop w:val="0"/>
          <w:marBottom w:val="0"/>
          <w:divBdr>
            <w:top w:val="none" w:sz="0" w:space="0" w:color="auto"/>
            <w:left w:val="none" w:sz="0" w:space="0" w:color="auto"/>
            <w:bottom w:val="none" w:sz="0" w:space="0" w:color="auto"/>
            <w:right w:val="none" w:sz="0" w:space="0" w:color="auto"/>
          </w:divBdr>
          <w:divsChild>
            <w:div w:id="809631764">
              <w:marLeft w:val="0"/>
              <w:marRight w:val="0"/>
              <w:marTop w:val="0"/>
              <w:marBottom w:val="0"/>
              <w:divBdr>
                <w:top w:val="none" w:sz="0" w:space="0" w:color="auto"/>
                <w:left w:val="none" w:sz="0" w:space="0" w:color="auto"/>
                <w:bottom w:val="none" w:sz="0" w:space="0" w:color="auto"/>
                <w:right w:val="none" w:sz="0" w:space="0" w:color="auto"/>
              </w:divBdr>
            </w:div>
          </w:divsChild>
        </w:div>
        <w:div w:id="1996642825">
          <w:marLeft w:val="0"/>
          <w:marRight w:val="0"/>
          <w:marTop w:val="0"/>
          <w:marBottom w:val="0"/>
          <w:divBdr>
            <w:top w:val="none" w:sz="0" w:space="0" w:color="auto"/>
            <w:left w:val="none" w:sz="0" w:space="0" w:color="auto"/>
            <w:bottom w:val="none" w:sz="0" w:space="0" w:color="auto"/>
            <w:right w:val="none" w:sz="0" w:space="0" w:color="auto"/>
          </w:divBdr>
          <w:divsChild>
            <w:div w:id="1300964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667671">
      <w:bodyDiv w:val="1"/>
      <w:marLeft w:val="0"/>
      <w:marRight w:val="0"/>
      <w:marTop w:val="0"/>
      <w:marBottom w:val="0"/>
      <w:divBdr>
        <w:top w:val="none" w:sz="0" w:space="0" w:color="auto"/>
        <w:left w:val="none" w:sz="0" w:space="0" w:color="auto"/>
        <w:bottom w:val="none" w:sz="0" w:space="0" w:color="auto"/>
        <w:right w:val="none" w:sz="0" w:space="0" w:color="auto"/>
      </w:divBdr>
      <w:divsChild>
        <w:div w:id="1508979097">
          <w:marLeft w:val="0"/>
          <w:marRight w:val="0"/>
          <w:marTop w:val="0"/>
          <w:marBottom w:val="0"/>
          <w:divBdr>
            <w:top w:val="none" w:sz="0" w:space="0" w:color="auto"/>
            <w:left w:val="none" w:sz="0" w:space="0" w:color="auto"/>
            <w:bottom w:val="none" w:sz="0" w:space="0" w:color="auto"/>
            <w:right w:val="none" w:sz="0" w:space="0" w:color="auto"/>
          </w:divBdr>
        </w:div>
        <w:div w:id="1819566720">
          <w:marLeft w:val="0"/>
          <w:marRight w:val="0"/>
          <w:marTop w:val="0"/>
          <w:marBottom w:val="0"/>
          <w:divBdr>
            <w:top w:val="none" w:sz="0" w:space="0" w:color="auto"/>
            <w:left w:val="none" w:sz="0" w:space="0" w:color="auto"/>
            <w:bottom w:val="none" w:sz="0" w:space="0" w:color="auto"/>
            <w:right w:val="none" w:sz="0" w:space="0" w:color="auto"/>
          </w:divBdr>
          <w:divsChild>
            <w:div w:id="1409960531">
              <w:marLeft w:val="0"/>
              <w:marRight w:val="0"/>
              <w:marTop w:val="0"/>
              <w:marBottom w:val="0"/>
              <w:divBdr>
                <w:top w:val="none" w:sz="0" w:space="0" w:color="auto"/>
                <w:left w:val="none" w:sz="0" w:space="0" w:color="auto"/>
                <w:bottom w:val="none" w:sz="0" w:space="0" w:color="auto"/>
                <w:right w:val="none" w:sz="0" w:space="0" w:color="auto"/>
              </w:divBdr>
            </w:div>
          </w:divsChild>
        </w:div>
        <w:div w:id="1683314969">
          <w:marLeft w:val="0"/>
          <w:marRight w:val="0"/>
          <w:marTop w:val="0"/>
          <w:marBottom w:val="0"/>
          <w:divBdr>
            <w:top w:val="none" w:sz="0" w:space="0" w:color="auto"/>
            <w:left w:val="none" w:sz="0" w:space="0" w:color="auto"/>
            <w:bottom w:val="none" w:sz="0" w:space="0" w:color="auto"/>
            <w:right w:val="none" w:sz="0" w:space="0" w:color="auto"/>
          </w:divBdr>
        </w:div>
        <w:div w:id="273632802">
          <w:marLeft w:val="0"/>
          <w:marRight w:val="0"/>
          <w:marTop w:val="0"/>
          <w:marBottom w:val="0"/>
          <w:divBdr>
            <w:top w:val="none" w:sz="0" w:space="0" w:color="auto"/>
            <w:left w:val="none" w:sz="0" w:space="0" w:color="auto"/>
            <w:bottom w:val="none" w:sz="0" w:space="0" w:color="auto"/>
            <w:right w:val="none" w:sz="0" w:space="0" w:color="auto"/>
          </w:divBdr>
          <w:divsChild>
            <w:div w:id="714550829">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1342899086">
          <w:marLeft w:val="0"/>
          <w:marRight w:val="0"/>
          <w:marTop w:val="0"/>
          <w:marBottom w:val="0"/>
          <w:divBdr>
            <w:top w:val="none" w:sz="0" w:space="0" w:color="auto"/>
            <w:left w:val="none" w:sz="0" w:space="0" w:color="auto"/>
            <w:bottom w:val="none" w:sz="0" w:space="0" w:color="auto"/>
            <w:right w:val="none" w:sz="0" w:space="0" w:color="auto"/>
          </w:divBdr>
          <w:divsChild>
            <w:div w:id="1323581887">
              <w:marLeft w:val="0"/>
              <w:marRight w:val="0"/>
              <w:marTop w:val="0"/>
              <w:marBottom w:val="0"/>
              <w:divBdr>
                <w:top w:val="none" w:sz="0" w:space="0" w:color="auto"/>
                <w:left w:val="none" w:sz="0" w:space="0" w:color="auto"/>
                <w:bottom w:val="none" w:sz="0" w:space="0" w:color="auto"/>
                <w:right w:val="none" w:sz="0" w:space="0" w:color="auto"/>
              </w:divBdr>
            </w:div>
          </w:divsChild>
        </w:div>
        <w:div w:id="1895653479">
          <w:marLeft w:val="0"/>
          <w:marRight w:val="0"/>
          <w:marTop w:val="0"/>
          <w:marBottom w:val="0"/>
          <w:divBdr>
            <w:top w:val="none" w:sz="0" w:space="0" w:color="auto"/>
            <w:left w:val="none" w:sz="0" w:space="0" w:color="auto"/>
            <w:bottom w:val="none" w:sz="0" w:space="0" w:color="auto"/>
            <w:right w:val="none" w:sz="0" w:space="0" w:color="auto"/>
          </w:divBdr>
        </w:div>
        <w:div w:id="1108626413">
          <w:marLeft w:val="0"/>
          <w:marRight w:val="0"/>
          <w:marTop w:val="0"/>
          <w:marBottom w:val="0"/>
          <w:divBdr>
            <w:top w:val="none" w:sz="0" w:space="0" w:color="auto"/>
            <w:left w:val="none" w:sz="0" w:space="0" w:color="auto"/>
            <w:bottom w:val="none" w:sz="0" w:space="0" w:color="auto"/>
            <w:right w:val="none" w:sz="0" w:space="0" w:color="auto"/>
          </w:divBdr>
          <w:divsChild>
            <w:div w:id="1713530959">
              <w:marLeft w:val="0"/>
              <w:marRight w:val="0"/>
              <w:marTop w:val="0"/>
              <w:marBottom w:val="0"/>
              <w:divBdr>
                <w:top w:val="none" w:sz="0" w:space="0" w:color="auto"/>
                <w:left w:val="none" w:sz="0" w:space="0" w:color="auto"/>
                <w:bottom w:val="none" w:sz="0" w:space="0" w:color="auto"/>
                <w:right w:val="none" w:sz="0" w:space="0" w:color="auto"/>
              </w:divBdr>
            </w:div>
          </w:divsChild>
        </w:div>
        <w:div w:id="1926301801">
          <w:marLeft w:val="0"/>
          <w:marRight w:val="0"/>
          <w:marTop w:val="0"/>
          <w:marBottom w:val="0"/>
          <w:divBdr>
            <w:top w:val="none" w:sz="0" w:space="0" w:color="auto"/>
            <w:left w:val="none" w:sz="0" w:space="0" w:color="auto"/>
            <w:bottom w:val="none" w:sz="0" w:space="0" w:color="auto"/>
            <w:right w:val="none" w:sz="0" w:space="0" w:color="auto"/>
          </w:divBdr>
        </w:div>
        <w:div w:id="496769183">
          <w:marLeft w:val="0"/>
          <w:marRight w:val="0"/>
          <w:marTop w:val="0"/>
          <w:marBottom w:val="0"/>
          <w:divBdr>
            <w:top w:val="none" w:sz="0" w:space="0" w:color="auto"/>
            <w:left w:val="none" w:sz="0" w:space="0" w:color="auto"/>
            <w:bottom w:val="none" w:sz="0" w:space="0" w:color="auto"/>
            <w:right w:val="none" w:sz="0" w:space="0" w:color="auto"/>
          </w:divBdr>
          <w:divsChild>
            <w:div w:id="511719605">
              <w:marLeft w:val="0"/>
              <w:marRight w:val="0"/>
              <w:marTop w:val="0"/>
              <w:marBottom w:val="0"/>
              <w:divBdr>
                <w:top w:val="none" w:sz="0" w:space="0" w:color="auto"/>
                <w:left w:val="none" w:sz="0" w:space="0" w:color="auto"/>
                <w:bottom w:val="none" w:sz="0" w:space="0" w:color="auto"/>
                <w:right w:val="none" w:sz="0" w:space="0" w:color="auto"/>
              </w:divBdr>
            </w:div>
          </w:divsChild>
        </w:div>
        <w:div w:id="564025519">
          <w:marLeft w:val="0"/>
          <w:marRight w:val="0"/>
          <w:marTop w:val="0"/>
          <w:marBottom w:val="0"/>
          <w:divBdr>
            <w:top w:val="none" w:sz="0" w:space="0" w:color="auto"/>
            <w:left w:val="none" w:sz="0" w:space="0" w:color="auto"/>
            <w:bottom w:val="none" w:sz="0" w:space="0" w:color="auto"/>
            <w:right w:val="none" w:sz="0" w:space="0" w:color="auto"/>
          </w:divBdr>
        </w:div>
        <w:div w:id="759565392">
          <w:marLeft w:val="0"/>
          <w:marRight w:val="0"/>
          <w:marTop w:val="0"/>
          <w:marBottom w:val="0"/>
          <w:divBdr>
            <w:top w:val="none" w:sz="0" w:space="0" w:color="auto"/>
            <w:left w:val="none" w:sz="0" w:space="0" w:color="auto"/>
            <w:bottom w:val="none" w:sz="0" w:space="0" w:color="auto"/>
            <w:right w:val="none" w:sz="0" w:space="0" w:color="auto"/>
          </w:divBdr>
          <w:divsChild>
            <w:div w:id="1492285650">
              <w:marLeft w:val="0"/>
              <w:marRight w:val="0"/>
              <w:marTop w:val="0"/>
              <w:marBottom w:val="0"/>
              <w:divBdr>
                <w:top w:val="none" w:sz="0" w:space="0" w:color="auto"/>
                <w:left w:val="none" w:sz="0" w:space="0" w:color="auto"/>
                <w:bottom w:val="none" w:sz="0" w:space="0" w:color="auto"/>
                <w:right w:val="none" w:sz="0" w:space="0" w:color="auto"/>
              </w:divBdr>
            </w:div>
          </w:divsChild>
        </w:div>
        <w:div w:id="1650866556">
          <w:marLeft w:val="0"/>
          <w:marRight w:val="0"/>
          <w:marTop w:val="0"/>
          <w:marBottom w:val="0"/>
          <w:divBdr>
            <w:top w:val="none" w:sz="0" w:space="0" w:color="auto"/>
            <w:left w:val="none" w:sz="0" w:space="0" w:color="auto"/>
            <w:bottom w:val="none" w:sz="0" w:space="0" w:color="auto"/>
            <w:right w:val="none" w:sz="0" w:space="0" w:color="auto"/>
          </w:divBdr>
        </w:div>
        <w:div w:id="1970163089">
          <w:marLeft w:val="0"/>
          <w:marRight w:val="0"/>
          <w:marTop w:val="0"/>
          <w:marBottom w:val="0"/>
          <w:divBdr>
            <w:top w:val="none" w:sz="0" w:space="0" w:color="auto"/>
            <w:left w:val="none" w:sz="0" w:space="0" w:color="auto"/>
            <w:bottom w:val="none" w:sz="0" w:space="0" w:color="auto"/>
            <w:right w:val="none" w:sz="0" w:space="0" w:color="auto"/>
          </w:divBdr>
          <w:divsChild>
            <w:div w:id="1667173220">
              <w:marLeft w:val="0"/>
              <w:marRight w:val="0"/>
              <w:marTop w:val="0"/>
              <w:marBottom w:val="0"/>
              <w:divBdr>
                <w:top w:val="none" w:sz="0" w:space="0" w:color="auto"/>
                <w:left w:val="none" w:sz="0" w:space="0" w:color="auto"/>
                <w:bottom w:val="none" w:sz="0" w:space="0" w:color="auto"/>
                <w:right w:val="none" w:sz="0" w:space="0" w:color="auto"/>
              </w:divBdr>
            </w:div>
          </w:divsChild>
        </w:div>
        <w:div w:id="1134063045">
          <w:marLeft w:val="0"/>
          <w:marRight w:val="0"/>
          <w:marTop w:val="300"/>
          <w:marBottom w:val="0"/>
          <w:divBdr>
            <w:top w:val="none" w:sz="0" w:space="0" w:color="auto"/>
            <w:left w:val="none" w:sz="0" w:space="0" w:color="auto"/>
            <w:bottom w:val="none" w:sz="0" w:space="0" w:color="auto"/>
            <w:right w:val="none" w:sz="0" w:space="0" w:color="auto"/>
          </w:divBdr>
          <w:divsChild>
            <w:div w:id="55710369">
              <w:marLeft w:val="0"/>
              <w:marRight w:val="0"/>
              <w:marTop w:val="0"/>
              <w:marBottom w:val="0"/>
              <w:divBdr>
                <w:top w:val="none" w:sz="0" w:space="0" w:color="auto"/>
                <w:left w:val="none" w:sz="0" w:space="0" w:color="auto"/>
                <w:bottom w:val="none" w:sz="0" w:space="0" w:color="auto"/>
                <w:right w:val="none" w:sz="0" w:space="0" w:color="auto"/>
              </w:divBdr>
              <w:divsChild>
                <w:div w:id="13844067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9964875">
          <w:marLeft w:val="0"/>
          <w:marRight w:val="0"/>
          <w:marTop w:val="300"/>
          <w:marBottom w:val="0"/>
          <w:divBdr>
            <w:top w:val="none" w:sz="0" w:space="0" w:color="auto"/>
            <w:left w:val="none" w:sz="0" w:space="0" w:color="auto"/>
            <w:bottom w:val="none" w:sz="0" w:space="0" w:color="auto"/>
            <w:right w:val="none" w:sz="0" w:space="0" w:color="auto"/>
          </w:divBdr>
          <w:divsChild>
            <w:div w:id="1824278121">
              <w:marLeft w:val="0"/>
              <w:marRight w:val="0"/>
              <w:marTop w:val="0"/>
              <w:marBottom w:val="0"/>
              <w:divBdr>
                <w:top w:val="none" w:sz="0" w:space="0" w:color="auto"/>
                <w:left w:val="none" w:sz="0" w:space="0" w:color="auto"/>
                <w:bottom w:val="none" w:sz="0" w:space="0" w:color="auto"/>
                <w:right w:val="none" w:sz="0" w:space="0" w:color="auto"/>
              </w:divBdr>
              <w:divsChild>
                <w:div w:id="1054423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4013604">
          <w:marLeft w:val="0"/>
          <w:marRight w:val="0"/>
          <w:marTop w:val="300"/>
          <w:marBottom w:val="0"/>
          <w:divBdr>
            <w:top w:val="none" w:sz="0" w:space="0" w:color="auto"/>
            <w:left w:val="none" w:sz="0" w:space="0" w:color="auto"/>
            <w:bottom w:val="none" w:sz="0" w:space="0" w:color="auto"/>
            <w:right w:val="none" w:sz="0" w:space="0" w:color="auto"/>
          </w:divBdr>
          <w:divsChild>
            <w:div w:id="1627393390">
              <w:marLeft w:val="0"/>
              <w:marRight w:val="0"/>
              <w:marTop w:val="0"/>
              <w:marBottom w:val="0"/>
              <w:divBdr>
                <w:top w:val="none" w:sz="0" w:space="0" w:color="auto"/>
                <w:left w:val="none" w:sz="0" w:space="0" w:color="auto"/>
                <w:bottom w:val="none" w:sz="0" w:space="0" w:color="auto"/>
                <w:right w:val="none" w:sz="0" w:space="0" w:color="auto"/>
              </w:divBdr>
              <w:divsChild>
                <w:div w:id="1407722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8315052">
          <w:marLeft w:val="0"/>
          <w:marRight w:val="0"/>
          <w:marTop w:val="300"/>
          <w:marBottom w:val="0"/>
          <w:divBdr>
            <w:top w:val="none" w:sz="0" w:space="0" w:color="auto"/>
            <w:left w:val="none" w:sz="0" w:space="0" w:color="auto"/>
            <w:bottom w:val="none" w:sz="0" w:space="0" w:color="auto"/>
            <w:right w:val="none" w:sz="0" w:space="0" w:color="auto"/>
          </w:divBdr>
          <w:divsChild>
            <w:div w:id="1133211063">
              <w:marLeft w:val="0"/>
              <w:marRight w:val="0"/>
              <w:marTop w:val="0"/>
              <w:marBottom w:val="0"/>
              <w:divBdr>
                <w:top w:val="none" w:sz="0" w:space="0" w:color="auto"/>
                <w:left w:val="none" w:sz="0" w:space="0" w:color="auto"/>
                <w:bottom w:val="none" w:sz="0" w:space="0" w:color="auto"/>
                <w:right w:val="none" w:sz="0" w:space="0" w:color="auto"/>
              </w:divBdr>
              <w:divsChild>
                <w:div w:id="1818522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8203663">
      <w:bodyDiv w:val="1"/>
      <w:marLeft w:val="0"/>
      <w:marRight w:val="0"/>
      <w:marTop w:val="0"/>
      <w:marBottom w:val="0"/>
      <w:divBdr>
        <w:top w:val="none" w:sz="0" w:space="0" w:color="auto"/>
        <w:left w:val="none" w:sz="0" w:space="0" w:color="auto"/>
        <w:bottom w:val="none" w:sz="0" w:space="0" w:color="auto"/>
        <w:right w:val="none" w:sz="0" w:space="0" w:color="auto"/>
      </w:divBdr>
    </w:div>
    <w:div w:id="200634060">
      <w:bodyDiv w:val="1"/>
      <w:marLeft w:val="0"/>
      <w:marRight w:val="0"/>
      <w:marTop w:val="0"/>
      <w:marBottom w:val="0"/>
      <w:divBdr>
        <w:top w:val="none" w:sz="0" w:space="0" w:color="auto"/>
        <w:left w:val="none" w:sz="0" w:space="0" w:color="auto"/>
        <w:bottom w:val="none" w:sz="0" w:space="0" w:color="auto"/>
        <w:right w:val="none" w:sz="0" w:space="0" w:color="auto"/>
      </w:divBdr>
      <w:divsChild>
        <w:div w:id="263464819">
          <w:marLeft w:val="0"/>
          <w:marRight w:val="0"/>
          <w:marTop w:val="0"/>
          <w:marBottom w:val="0"/>
          <w:divBdr>
            <w:top w:val="none" w:sz="0" w:space="0" w:color="auto"/>
            <w:left w:val="none" w:sz="0" w:space="0" w:color="auto"/>
            <w:bottom w:val="none" w:sz="0" w:space="0" w:color="auto"/>
            <w:right w:val="none" w:sz="0" w:space="0" w:color="auto"/>
          </w:divBdr>
          <w:divsChild>
            <w:div w:id="180507394">
              <w:marLeft w:val="0"/>
              <w:marRight w:val="0"/>
              <w:marTop w:val="0"/>
              <w:marBottom w:val="0"/>
              <w:divBdr>
                <w:top w:val="none" w:sz="0" w:space="0" w:color="auto"/>
                <w:left w:val="none" w:sz="0" w:space="0" w:color="auto"/>
                <w:bottom w:val="none" w:sz="0" w:space="0" w:color="auto"/>
                <w:right w:val="none" w:sz="0" w:space="0" w:color="auto"/>
              </w:divBdr>
            </w:div>
          </w:divsChild>
        </w:div>
        <w:div w:id="616373541">
          <w:marLeft w:val="0"/>
          <w:marRight w:val="0"/>
          <w:marTop w:val="0"/>
          <w:marBottom w:val="0"/>
          <w:divBdr>
            <w:top w:val="none" w:sz="0" w:space="0" w:color="auto"/>
            <w:left w:val="none" w:sz="0" w:space="0" w:color="auto"/>
            <w:bottom w:val="none" w:sz="0" w:space="0" w:color="auto"/>
            <w:right w:val="none" w:sz="0" w:space="0" w:color="auto"/>
          </w:divBdr>
        </w:div>
        <w:div w:id="684752080">
          <w:marLeft w:val="0"/>
          <w:marRight w:val="0"/>
          <w:marTop w:val="300"/>
          <w:marBottom w:val="0"/>
          <w:divBdr>
            <w:top w:val="none" w:sz="0" w:space="0" w:color="auto"/>
            <w:left w:val="none" w:sz="0" w:space="0" w:color="auto"/>
            <w:bottom w:val="none" w:sz="0" w:space="0" w:color="auto"/>
            <w:right w:val="none" w:sz="0" w:space="0" w:color="auto"/>
          </w:divBdr>
          <w:divsChild>
            <w:div w:id="860971516">
              <w:marLeft w:val="0"/>
              <w:marRight w:val="0"/>
              <w:marTop w:val="0"/>
              <w:marBottom w:val="0"/>
              <w:divBdr>
                <w:top w:val="none" w:sz="0" w:space="0" w:color="auto"/>
                <w:left w:val="none" w:sz="0" w:space="0" w:color="auto"/>
                <w:bottom w:val="none" w:sz="0" w:space="0" w:color="auto"/>
                <w:right w:val="none" w:sz="0" w:space="0" w:color="auto"/>
              </w:divBdr>
              <w:divsChild>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688081">
          <w:marLeft w:val="0"/>
          <w:marRight w:val="0"/>
          <w:marTop w:val="0"/>
          <w:marBottom w:val="0"/>
          <w:divBdr>
            <w:top w:val="none" w:sz="0" w:space="0" w:color="auto"/>
            <w:left w:val="none" w:sz="0" w:space="0" w:color="auto"/>
            <w:bottom w:val="none" w:sz="0" w:space="0" w:color="auto"/>
            <w:right w:val="none" w:sz="0" w:space="0" w:color="auto"/>
          </w:divBdr>
          <w:divsChild>
            <w:div w:id="781731779">
              <w:marLeft w:val="0"/>
              <w:marRight w:val="0"/>
              <w:marTop w:val="0"/>
              <w:marBottom w:val="0"/>
              <w:divBdr>
                <w:top w:val="none" w:sz="0" w:space="0" w:color="auto"/>
                <w:left w:val="none" w:sz="0" w:space="0" w:color="auto"/>
                <w:bottom w:val="none" w:sz="0" w:space="0" w:color="auto"/>
                <w:right w:val="none" w:sz="0" w:space="0" w:color="auto"/>
              </w:divBdr>
            </w:div>
          </w:divsChild>
        </w:div>
        <w:div w:id="893127885">
          <w:marLeft w:val="0"/>
          <w:marRight w:val="0"/>
          <w:marTop w:val="0"/>
          <w:marBottom w:val="0"/>
          <w:divBdr>
            <w:top w:val="none" w:sz="0" w:space="0" w:color="auto"/>
            <w:left w:val="none" w:sz="0" w:space="0" w:color="auto"/>
            <w:bottom w:val="none" w:sz="0" w:space="0" w:color="auto"/>
            <w:right w:val="none" w:sz="0" w:space="0" w:color="auto"/>
          </w:divBdr>
          <w:divsChild>
            <w:div w:id="1104375040">
              <w:marLeft w:val="0"/>
              <w:marRight w:val="0"/>
              <w:marTop w:val="0"/>
              <w:marBottom w:val="0"/>
              <w:divBdr>
                <w:top w:val="none" w:sz="0" w:space="0" w:color="auto"/>
                <w:left w:val="none" w:sz="0" w:space="0" w:color="auto"/>
                <w:bottom w:val="none" w:sz="0" w:space="0" w:color="auto"/>
                <w:right w:val="none" w:sz="0" w:space="0" w:color="auto"/>
              </w:divBdr>
            </w:div>
          </w:divsChild>
        </w:div>
        <w:div w:id="967511243">
          <w:marLeft w:val="0"/>
          <w:marRight w:val="0"/>
          <w:marTop w:val="300"/>
          <w:marBottom w:val="0"/>
          <w:divBdr>
            <w:top w:val="none" w:sz="0" w:space="0" w:color="auto"/>
            <w:left w:val="none" w:sz="0" w:space="0" w:color="auto"/>
            <w:bottom w:val="none" w:sz="0" w:space="0" w:color="auto"/>
            <w:right w:val="none" w:sz="0" w:space="0" w:color="auto"/>
          </w:divBdr>
          <w:divsChild>
            <w:div w:id="1066957771">
              <w:marLeft w:val="0"/>
              <w:marRight w:val="0"/>
              <w:marTop w:val="0"/>
              <w:marBottom w:val="0"/>
              <w:divBdr>
                <w:top w:val="none" w:sz="0" w:space="0" w:color="auto"/>
                <w:left w:val="none" w:sz="0" w:space="0" w:color="auto"/>
                <w:bottom w:val="none" w:sz="0" w:space="0" w:color="auto"/>
                <w:right w:val="none" w:sz="0" w:space="0" w:color="auto"/>
              </w:divBdr>
              <w:divsChild>
                <w:div w:id="1783111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532018">
          <w:marLeft w:val="0"/>
          <w:marRight w:val="0"/>
          <w:marTop w:val="0"/>
          <w:marBottom w:val="0"/>
          <w:divBdr>
            <w:top w:val="none" w:sz="0" w:space="0" w:color="auto"/>
            <w:left w:val="none" w:sz="0" w:space="0" w:color="auto"/>
            <w:bottom w:val="none" w:sz="0" w:space="0" w:color="auto"/>
            <w:right w:val="none" w:sz="0" w:space="0" w:color="auto"/>
          </w:divBdr>
        </w:div>
        <w:div w:id="1298991947">
          <w:marLeft w:val="0"/>
          <w:marRight w:val="0"/>
          <w:marTop w:val="0"/>
          <w:marBottom w:val="0"/>
          <w:divBdr>
            <w:top w:val="none" w:sz="0" w:space="0" w:color="auto"/>
            <w:left w:val="none" w:sz="0" w:space="0" w:color="auto"/>
            <w:bottom w:val="none" w:sz="0" w:space="0" w:color="auto"/>
            <w:right w:val="none" w:sz="0" w:space="0" w:color="auto"/>
          </w:divBdr>
        </w:div>
        <w:div w:id="1456871406">
          <w:marLeft w:val="0"/>
          <w:marRight w:val="0"/>
          <w:marTop w:val="0"/>
          <w:marBottom w:val="0"/>
          <w:divBdr>
            <w:top w:val="none" w:sz="0" w:space="0" w:color="auto"/>
            <w:left w:val="none" w:sz="0" w:space="0" w:color="auto"/>
            <w:bottom w:val="none" w:sz="0" w:space="0" w:color="auto"/>
            <w:right w:val="none" w:sz="0" w:space="0" w:color="auto"/>
          </w:divBdr>
        </w:div>
        <w:div w:id="1474373479">
          <w:marLeft w:val="0"/>
          <w:marRight w:val="0"/>
          <w:marTop w:val="0"/>
          <w:marBottom w:val="0"/>
          <w:divBdr>
            <w:top w:val="none" w:sz="0" w:space="0" w:color="auto"/>
            <w:left w:val="none" w:sz="0" w:space="0" w:color="auto"/>
            <w:bottom w:val="none" w:sz="0" w:space="0" w:color="auto"/>
            <w:right w:val="none" w:sz="0" w:space="0" w:color="auto"/>
          </w:divBdr>
        </w:div>
        <w:div w:id="1515027691">
          <w:marLeft w:val="0"/>
          <w:marRight w:val="0"/>
          <w:marTop w:val="0"/>
          <w:marBottom w:val="0"/>
          <w:divBdr>
            <w:top w:val="none" w:sz="0" w:space="0" w:color="auto"/>
            <w:left w:val="none" w:sz="0" w:space="0" w:color="auto"/>
            <w:bottom w:val="none" w:sz="0" w:space="0" w:color="auto"/>
            <w:right w:val="none" w:sz="0" w:space="0" w:color="auto"/>
          </w:divBdr>
        </w:div>
        <w:div w:id="1516579196">
          <w:marLeft w:val="0"/>
          <w:marRight w:val="0"/>
          <w:marTop w:val="300"/>
          <w:marBottom w:val="0"/>
          <w:divBdr>
            <w:top w:val="none" w:sz="0" w:space="0" w:color="auto"/>
            <w:left w:val="none" w:sz="0" w:space="0" w:color="auto"/>
            <w:bottom w:val="none" w:sz="0" w:space="0" w:color="auto"/>
            <w:right w:val="none" w:sz="0" w:space="0" w:color="auto"/>
          </w:divBdr>
          <w:divsChild>
            <w:div w:id="259798015">
              <w:marLeft w:val="0"/>
              <w:marRight w:val="0"/>
              <w:marTop w:val="0"/>
              <w:marBottom w:val="0"/>
              <w:divBdr>
                <w:top w:val="none" w:sz="0" w:space="0" w:color="auto"/>
                <w:left w:val="none" w:sz="0" w:space="0" w:color="auto"/>
                <w:bottom w:val="none" w:sz="0" w:space="0" w:color="auto"/>
                <w:right w:val="none" w:sz="0" w:space="0" w:color="auto"/>
              </w:divBdr>
              <w:divsChild>
                <w:div w:id="1717388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567969">
          <w:marLeft w:val="0"/>
          <w:marRight w:val="0"/>
          <w:marTop w:val="0"/>
          <w:marBottom w:val="0"/>
          <w:divBdr>
            <w:top w:val="none" w:sz="0" w:space="0" w:color="auto"/>
            <w:left w:val="none" w:sz="0" w:space="0" w:color="auto"/>
            <w:bottom w:val="none" w:sz="0" w:space="0" w:color="auto"/>
            <w:right w:val="none" w:sz="0" w:space="0" w:color="auto"/>
          </w:divBdr>
          <w:divsChild>
            <w:div w:id="1820075980">
              <w:marLeft w:val="0"/>
              <w:marRight w:val="0"/>
              <w:marTop w:val="0"/>
              <w:marBottom w:val="0"/>
              <w:divBdr>
                <w:top w:val="none" w:sz="0" w:space="0" w:color="auto"/>
                <w:left w:val="none" w:sz="0" w:space="0" w:color="auto"/>
                <w:bottom w:val="none" w:sz="0" w:space="0" w:color="auto"/>
                <w:right w:val="none" w:sz="0" w:space="0" w:color="auto"/>
              </w:divBdr>
            </w:div>
          </w:divsChild>
        </w:div>
        <w:div w:id="1753316172">
          <w:marLeft w:val="0"/>
          <w:marRight w:val="0"/>
          <w:marTop w:val="0"/>
          <w:marBottom w:val="0"/>
          <w:divBdr>
            <w:top w:val="none" w:sz="0" w:space="0" w:color="auto"/>
            <w:left w:val="none" w:sz="0" w:space="0" w:color="auto"/>
            <w:bottom w:val="none" w:sz="0" w:space="0" w:color="auto"/>
            <w:right w:val="none" w:sz="0" w:space="0" w:color="auto"/>
          </w:divBdr>
          <w:divsChild>
            <w:div w:id="2091660624">
              <w:marLeft w:val="0"/>
              <w:marRight w:val="0"/>
              <w:marTop w:val="0"/>
              <w:marBottom w:val="0"/>
              <w:divBdr>
                <w:top w:val="none" w:sz="0" w:space="0" w:color="auto"/>
                <w:left w:val="none" w:sz="0" w:space="0" w:color="auto"/>
                <w:bottom w:val="none" w:sz="0" w:space="0" w:color="auto"/>
                <w:right w:val="none" w:sz="0" w:space="0" w:color="auto"/>
              </w:divBdr>
            </w:div>
          </w:divsChild>
        </w:div>
        <w:div w:id="1767463628">
          <w:marLeft w:val="0"/>
          <w:marRight w:val="0"/>
          <w:marTop w:val="0"/>
          <w:marBottom w:val="0"/>
          <w:divBdr>
            <w:top w:val="none" w:sz="0" w:space="0" w:color="auto"/>
            <w:left w:val="none" w:sz="0" w:space="0" w:color="auto"/>
            <w:bottom w:val="none" w:sz="0" w:space="0" w:color="auto"/>
            <w:right w:val="none" w:sz="0" w:space="0" w:color="auto"/>
          </w:divBdr>
        </w:div>
        <w:div w:id="1772776888">
          <w:marLeft w:val="0"/>
          <w:marRight w:val="0"/>
          <w:marTop w:val="0"/>
          <w:marBottom w:val="0"/>
          <w:divBdr>
            <w:top w:val="none" w:sz="0" w:space="0" w:color="auto"/>
            <w:left w:val="none" w:sz="0" w:space="0" w:color="auto"/>
            <w:bottom w:val="none" w:sz="0" w:space="0" w:color="auto"/>
            <w:right w:val="none" w:sz="0" w:space="0" w:color="auto"/>
          </w:divBdr>
          <w:divsChild>
            <w:div w:id="869949359">
              <w:marLeft w:val="0"/>
              <w:marRight w:val="0"/>
              <w:marTop w:val="0"/>
              <w:marBottom w:val="0"/>
              <w:divBdr>
                <w:top w:val="none" w:sz="0" w:space="0" w:color="auto"/>
                <w:left w:val="none" w:sz="0" w:space="0" w:color="auto"/>
                <w:bottom w:val="none" w:sz="0" w:space="0" w:color="auto"/>
                <w:right w:val="none" w:sz="0" w:space="0" w:color="auto"/>
              </w:divBdr>
            </w:div>
          </w:divsChild>
        </w:div>
        <w:div w:id="1847088580">
          <w:marLeft w:val="0"/>
          <w:marRight w:val="0"/>
          <w:marTop w:val="0"/>
          <w:marBottom w:val="0"/>
          <w:divBdr>
            <w:top w:val="none" w:sz="0" w:space="0" w:color="auto"/>
            <w:left w:val="none" w:sz="0" w:space="0" w:color="auto"/>
            <w:bottom w:val="none" w:sz="0" w:space="0" w:color="auto"/>
            <w:right w:val="none" w:sz="0" w:space="0" w:color="auto"/>
          </w:divBdr>
          <w:divsChild>
            <w:div w:id="496968392">
              <w:marLeft w:val="0"/>
              <w:marRight w:val="0"/>
              <w:marTop w:val="0"/>
              <w:marBottom w:val="0"/>
              <w:divBdr>
                <w:top w:val="none" w:sz="0" w:space="0" w:color="auto"/>
                <w:left w:val="none" w:sz="0" w:space="0" w:color="auto"/>
                <w:bottom w:val="none" w:sz="0" w:space="0" w:color="auto"/>
                <w:right w:val="none" w:sz="0" w:space="0" w:color="auto"/>
              </w:divBdr>
            </w:div>
          </w:divsChild>
        </w:div>
        <w:div w:id="1952320573">
          <w:marLeft w:val="0"/>
          <w:marRight w:val="0"/>
          <w:marTop w:val="300"/>
          <w:marBottom w:val="0"/>
          <w:divBdr>
            <w:top w:val="none" w:sz="0" w:space="0" w:color="auto"/>
            <w:left w:val="none" w:sz="0" w:space="0" w:color="auto"/>
            <w:bottom w:val="none" w:sz="0" w:space="0" w:color="auto"/>
            <w:right w:val="none" w:sz="0" w:space="0" w:color="auto"/>
          </w:divBdr>
          <w:divsChild>
            <w:div w:id="566570597">
              <w:marLeft w:val="0"/>
              <w:marRight w:val="0"/>
              <w:marTop w:val="0"/>
              <w:marBottom w:val="0"/>
              <w:divBdr>
                <w:top w:val="none" w:sz="0" w:space="0" w:color="auto"/>
                <w:left w:val="none" w:sz="0" w:space="0" w:color="auto"/>
                <w:bottom w:val="none" w:sz="0" w:space="0" w:color="auto"/>
                <w:right w:val="none" w:sz="0" w:space="0" w:color="auto"/>
              </w:divBdr>
              <w:divsChild>
                <w:div w:id="1167671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870773">
      <w:bodyDiv w:val="1"/>
      <w:marLeft w:val="0"/>
      <w:marRight w:val="0"/>
      <w:marTop w:val="0"/>
      <w:marBottom w:val="0"/>
      <w:divBdr>
        <w:top w:val="none" w:sz="0" w:space="0" w:color="auto"/>
        <w:left w:val="none" w:sz="0" w:space="0" w:color="auto"/>
        <w:bottom w:val="none" w:sz="0" w:space="0" w:color="auto"/>
        <w:right w:val="none" w:sz="0" w:space="0" w:color="auto"/>
      </w:divBdr>
      <w:divsChild>
        <w:div w:id="302009414">
          <w:marLeft w:val="0"/>
          <w:marRight w:val="0"/>
          <w:marTop w:val="0"/>
          <w:marBottom w:val="0"/>
          <w:divBdr>
            <w:top w:val="none" w:sz="0" w:space="0" w:color="auto"/>
            <w:left w:val="none" w:sz="0" w:space="0" w:color="auto"/>
            <w:bottom w:val="none" w:sz="0" w:space="0" w:color="auto"/>
            <w:right w:val="none" w:sz="0" w:space="0" w:color="auto"/>
          </w:divBdr>
        </w:div>
        <w:div w:id="1246383837">
          <w:marLeft w:val="0"/>
          <w:marRight w:val="0"/>
          <w:marTop w:val="0"/>
          <w:marBottom w:val="0"/>
          <w:divBdr>
            <w:top w:val="none" w:sz="0" w:space="0" w:color="auto"/>
            <w:left w:val="none" w:sz="0" w:space="0" w:color="auto"/>
            <w:bottom w:val="none" w:sz="0" w:space="0" w:color="auto"/>
            <w:right w:val="none" w:sz="0" w:space="0" w:color="auto"/>
          </w:divBdr>
          <w:divsChild>
            <w:div w:id="1061978026">
              <w:marLeft w:val="0"/>
              <w:marRight w:val="0"/>
              <w:marTop w:val="0"/>
              <w:marBottom w:val="0"/>
              <w:divBdr>
                <w:top w:val="none" w:sz="0" w:space="0" w:color="auto"/>
                <w:left w:val="none" w:sz="0" w:space="0" w:color="auto"/>
                <w:bottom w:val="none" w:sz="0" w:space="0" w:color="auto"/>
                <w:right w:val="none" w:sz="0" w:space="0" w:color="auto"/>
              </w:divBdr>
            </w:div>
          </w:divsChild>
        </w:div>
        <w:div w:id="597063223">
          <w:marLeft w:val="0"/>
          <w:marRight w:val="0"/>
          <w:marTop w:val="0"/>
          <w:marBottom w:val="0"/>
          <w:divBdr>
            <w:top w:val="none" w:sz="0" w:space="0" w:color="auto"/>
            <w:left w:val="none" w:sz="0" w:space="0" w:color="auto"/>
            <w:bottom w:val="none" w:sz="0" w:space="0" w:color="auto"/>
            <w:right w:val="none" w:sz="0" w:space="0" w:color="auto"/>
          </w:divBdr>
        </w:div>
        <w:div w:id="1857887124">
          <w:marLeft w:val="0"/>
          <w:marRight w:val="0"/>
          <w:marTop w:val="0"/>
          <w:marBottom w:val="0"/>
          <w:divBdr>
            <w:top w:val="none" w:sz="0" w:space="0" w:color="auto"/>
            <w:left w:val="none" w:sz="0" w:space="0" w:color="auto"/>
            <w:bottom w:val="none" w:sz="0" w:space="0" w:color="auto"/>
            <w:right w:val="none" w:sz="0" w:space="0" w:color="auto"/>
          </w:divBdr>
          <w:divsChild>
            <w:div w:id="1279294943">
              <w:marLeft w:val="0"/>
              <w:marRight w:val="0"/>
              <w:marTop w:val="0"/>
              <w:marBottom w:val="0"/>
              <w:divBdr>
                <w:top w:val="none" w:sz="0" w:space="0" w:color="auto"/>
                <w:left w:val="none" w:sz="0" w:space="0" w:color="auto"/>
                <w:bottom w:val="none" w:sz="0" w:space="0" w:color="auto"/>
                <w:right w:val="none" w:sz="0" w:space="0" w:color="auto"/>
              </w:divBdr>
            </w:div>
          </w:divsChild>
        </w:div>
        <w:div w:id="388310593">
          <w:marLeft w:val="0"/>
          <w:marRight w:val="0"/>
          <w:marTop w:val="0"/>
          <w:marBottom w:val="0"/>
          <w:divBdr>
            <w:top w:val="none" w:sz="0" w:space="0" w:color="auto"/>
            <w:left w:val="none" w:sz="0" w:space="0" w:color="auto"/>
            <w:bottom w:val="none" w:sz="0" w:space="0" w:color="auto"/>
            <w:right w:val="none" w:sz="0" w:space="0" w:color="auto"/>
          </w:divBdr>
        </w:div>
        <w:div w:id="1897357372">
          <w:marLeft w:val="0"/>
          <w:marRight w:val="0"/>
          <w:marTop w:val="0"/>
          <w:marBottom w:val="0"/>
          <w:divBdr>
            <w:top w:val="none" w:sz="0" w:space="0" w:color="auto"/>
            <w:left w:val="none" w:sz="0" w:space="0" w:color="auto"/>
            <w:bottom w:val="none" w:sz="0" w:space="0" w:color="auto"/>
            <w:right w:val="none" w:sz="0" w:space="0" w:color="auto"/>
          </w:divBdr>
          <w:divsChild>
            <w:div w:id="539325468">
              <w:marLeft w:val="0"/>
              <w:marRight w:val="0"/>
              <w:marTop w:val="0"/>
              <w:marBottom w:val="0"/>
              <w:divBdr>
                <w:top w:val="none" w:sz="0" w:space="0" w:color="auto"/>
                <w:left w:val="none" w:sz="0" w:space="0" w:color="auto"/>
                <w:bottom w:val="none" w:sz="0" w:space="0" w:color="auto"/>
                <w:right w:val="none" w:sz="0" w:space="0" w:color="auto"/>
              </w:divBdr>
            </w:div>
          </w:divsChild>
        </w:div>
        <w:div w:id="301736507">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sChild>
            <w:div w:id="842235109">
              <w:marLeft w:val="0"/>
              <w:marRight w:val="0"/>
              <w:marTop w:val="0"/>
              <w:marBottom w:val="0"/>
              <w:divBdr>
                <w:top w:val="none" w:sz="0" w:space="0" w:color="auto"/>
                <w:left w:val="none" w:sz="0" w:space="0" w:color="auto"/>
                <w:bottom w:val="none" w:sz="0" w:space="0" w:color="auto"/>
                <w:right w:val="none" w:sz="0" w:space="0" w:color="auto"/>
              </w:divBdr>
            </w:div>
          </w:divsChild>
        </w:div>
        <w:div w:id="1697851875">
          <w:marLeft w:val="0"/>
          <w:marRight w:val="0"/>
          <w:marTop w:val="0"/>
          <w:marBottom w:val="0"/>
          <w:divBdr>
            <w:top w:val="none" w:sz="0" w:space="0" w:color="auto"/>
            <w:left w:val="none" w:sz="0" w:space="0" w:color="auto"/>
            <w:bottom w:val="none" w:sz="0" w:space="0" w:color="auto"/>
            <w:right w:val="none" w:sz="0" w:space="0" w:color="auto"/>
          </w:divBdr>
        </w:div>
        <w:div w:id="1680541908">
          <w:marLeft w:val="0"/>
          <w:marRight w:val="0"/>
          <w:marTop w:val="0"/>
          <w:marBottom w:val="0"/>
          <w:divBdr>
            <w:top w:val="none" w:sz="0" w:space="0" w:color="auto"/>
            <w:left w:val="none" w:sz="0" w:space="0" w:color="auto"/>
            <w:bottom w:val="none" w:sz="0" w:space="0" w:color="auto"/>
            <w:right w:val="none" w:sz="0" w:space="0" w:color="auto"/>
          </w:divBdr>
          <w:divsChild>
            <w:div w:id="1800033742">
              <w:marLeft w:val="0"/>
              <w:marRight w:val="0"/>
              <w:marTop w:val="0"/>
              <w:marBottom w:val="0"/>
              <w:divBdr>
                <w:top w:val="none" w:sz="0" w:space="0" w:color="auto"/>
                <w:left w:val="none" w:sz="0" w:space="0" w:color="auto"/>
                <w:bottom w:val="none" w:sz="0" w:space="0" w:color="auto"/>
                <w:right w:val="none" w:sz="0" w:space="0" w:color="auto"/>
              </w:divBdr>
            </w:div>
          </w:divsChild>
        </w:div>
        <w:div w:id="1106927608">
          <w:marLeft w:val="0"/>
          <w:marRight w:val="0"/>
          <w:marTop w:val="0"/>
          <w:marBottom w:val="0"/>
          <w:divBdr>
            <w:top w:val="none" w:sz="0" w:space="0" w:color="auto"/>
            <w:left w:val="none" w:sz="0" w:space="0" w:color="auto"/>
            <w:bottom w:val="none" w:sz="0" w:space="0" w:color="auto"/>
            <w:right w:val="none" w:sz="0" w:space="0" w:color="auto"/>
          </w:divBdr>
        </w:div>
        <w:div w:id="421949180">
          <w:marLeft w:val="0"/>
          <w:marRight w:val="0"/>
          <w:marTop w:val="0"/>
          <w:marBottom w:val="0"/>
          <w:divBdr>
            <w:top w:val="none" w:sz="0" w:space="0" w:color="auto"/>
            <w:left w:val="none" w:sz="0" w:space="0" w:color="auto"/>
            <w:bottom w:val="none" w:sz="0" w:space="0" w:color="auto"/>
            <w:right w:val="none" w:sz="0" w:space="0" w:color="auto"/>
          </w:divBdr>
          <w:divsChild>
            <w:div w:id="1197888752">
              <w:marLeft w:val="0"/>
              <w:marRight w:val="0"/>
              <w:marTop w:val="0"/>
              <w:marBottom w:val="0"/>
              <w:divBdr>
                <w:top w:val="none" w:sz="0" w:space="0" w:color="auto"/>
                <w:left w:val="none" w:sz="0" w:space="0" w:color="auto"/>
                <w:bottom w:val="none" w:sz="0" w:space="0" w:color="auto"/>
                <w:right w:val="none" w:sz="0" w:space="0" w:color="auto"/>
              </w:divBdr>
            </w:div>
          </w:divsChild>
        </w:div>
        <w:div w:id="1680279836">
          <w:marLeft w:val="0"/>
          <w:marRight w:val="0"/>
          <w:marTop w:val="0"/>
          <w:marBottom w:val="0"/>
          <w:divBdr>
            <w:top w:val="none" w:sz="0" w:space="0" w:color="auto"/>
            <w:left w:val="none" w:sz="0" w:space="0" w:color="auto"/>
            <w:bottom w:val="none" w:sz="0" w:space="0" w:color="auto"/>
            <w:right w:val="none" w:sz="0" w:space="0" w:color="auto"/>
          </w:divBdr>
        </w:div>
        <w:div w:id="1187475683">
          <w:marLeft w:val="0"/>
          <w:marRight w:val="0"/>
          <w:marTop w:val="0"/>
          <w:marBottom w:val="0"/>
          <w:divBdr>
            <w:top w:val="none" w:sz="0" w:space="0" w:color="auto"/>
            <w:left w:val="none" w:sz="0" w:space="0" w:color="auto"/>
            <w:bottom w:val="none" w:sz="0" w:space="0" w:color="auto"/>
            <w:right w:val="none" w:sz="0" w:space="0" w:color="auto"/>
          </w:divBdr>
          <w:divsChild>
            <w:div w:id="135415815">
              <w:marLeft w:val="0"/>
              <w:marRight w:val="0"/>
              <w:marTop w:val="0"/>
              <w:marBottom w:val="0"/>
              <w:divBdr>
                <w:top w:val="none" w:sz="0" w:space="0" w:color="auto"/>
                <w:left w:val="none" w:sz="0" w:space="0" w:color="auto"/>
                <w:bottom w:val="none" w:sz="0" w:space="0" w:color="auto"/>
                <w:right w:val="none" w:sz="0" w:space="0" w:color="auto"/>
              </w:divBdr>
            </w:div>
          </w:divsChild>
        </w:div>
        <w:div w:id="1161583122">
          <w:marLeft w:val="0"/>
          <w:marRight w:val="0"/>
          <w:marTop w:val="300"/>
          <w:marBottom w:val="0"/>
          <w:divBdr>
            <w:top w:val="none" w:sz="0" w:space="0" w:color="auto"/>
            <w:left w:val="none" w:sz="0" w:space="0" w:color="auto"/>
            <w:bottom w:val="none" w:sz="0" w:space="0" w:color="auto"/>
            <w:right w:val="none" w:sz="0" w:space="0" w:color="auto"/>
          </w:divBdr>
          <w:divsChild>
            <w:div w:id="983849989">
              <w:marLeft w:val="0"/>
              <w:marRight w:val="0"/>
              <w:marTop w:val="0"/>
              <w:marBottom w:val="0"/>
              <w:divBdr>
                <w:top w:val="none" w:sz="0" w:space="0" w:color="auto"/>
                <w:left w:val="none" w:sz="0" w:space="0" w:color="auto"/>
                <w:bottom w:val="none" w:sz="0" w:space="0" w:color="auto"/>
                <w:right w:val="none" w:sz="0" w:space="0" w:color="auto"/>
              </w:divBdr>
              <w:divsChild>
                <w:div w:id="139192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280708">
          <w:marLeft w:val="0"/>
          <w:marRight w:val="0"/>
          <w:marTop w:val="300"/>
          <w:marBottom w:val="0"/>
          <w:divBdr>
            <w:top w:val="none" w:sz="0" w:space="0" w:color="auto"/>
            <w:left w:val="none" w:sz="0" w:space="0" w:color="auto"/>
            <w:bottom w:val="none" w:sz="0" w:space="0" w:color="auto"/>
            <w:right w:val="none" w:sz="0" w:space="0" w:color="auto"/>
          </w:divBdr>
          <w:divsChild>
            <w:div w:id="1822499002">
              <w:marLeft w:val="0"/>
              <w:marRight w:val="0"/>
              <w:marTop w:val="0"/>
              <w:marBottom w:val="0"/>
              <w:divBdr>
                <w:top w:val="none" w:sz="0" w:space="0" w:color="auto"/>
                <w:left w:val="none" w:sz="0" w:space="0" w:color="auto"/>
                <w:bottom w:val="none" w:sz="0" w:space="0" w:color="auto"/>
                <w:right w:val="none" w:sz="0" w:space="0" w:color="auto"/>
              </w:divBdr>
              <w:divsChild>
                <w:div w:id="2001735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237583">
          <w:marLeft w:val="0"/>
          <w:marRight w:val="0"/>
          <w:marTop w:val="300"/>
          <w:marBottom w:val="0"/>
          <w:divBdr>
            <w:top w:val="none" w:sz="0" w:space="0" w:color="auto"/>
            <w:left w:val="none" w:sz="0" w:space="0" w:color="auto"/>
            <w:bottom w:val="none" w:sz="0" w:space="0" w:color="auto"/>
            <w:right w:val="none" w:sz="0" w:space="0" w:color="auto"/>
          </w:divBdr>
          <w:divsChild>
            <w:div w:id="638462254">
              <w:marLeft w:val="0"/>
              <w:marRight w:val="0"/>
              <w:marTop w:val="0"/>
              <w:marBottom w:val="0"/>
              <w:divBdr>
                <w:top w:val="none" w:sz="0" w:space="0" w:color="auto"/>
                <w:left w:val="none" w:sz="0" w:space="0" w:color="auto"/>
                <w:bottom w:val="none" w:sz="0" w:space="0" w:color="auto"/>
                <w:right w:val="none" w:sz="0" w:space="0" w:color="auto"/>
              </w:divBdr>
              <w:divsChild>
                <w:div w:id="1021584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708366">
          <w:marLeft w:val="0"/>
          <w:marRight w:val="0"/>
          <w:marTop w:val="300"/>
          <w:marBottom w:val="0"/>
          <w:divBdr>
            <w:top w:val="none" w:sz="0" w:space="0" w:color="auto"/>
            <w:left w:val="none" w:sz="0" w:space="0" w:color="auto"/>
            <w:bottom w:val="none" w:sz="0" w:space="0" w:color="auto"/>
            <w:right w:val="none" w:sz="0" w:space="0" w:color="auto"/>
          </w:divBdr>
          <w:divsChild>
            <w:div w:id="1556546201">
              <w:marLeft w:val="0"/>
              <w:marRight w:val="0"/>
              <w:marTop w:val="0"/>
              <w:marBottom w:val="0"/>
              <w:divBdr>
                <w:top w:val="none" w:sz="0" w:space="0" w:color="auto"/>
                <w:left w:val="none" w:sz="0" w:space="0" w:color="auto"/>
                <w:bottom w:val="none" w:sz="0" w:space="0" w:color="auto"/>
                <w:right w:val="none" w:sz="0" w:space="0" w:color="auto"/>
              </w:divBdr>
              <w:divsChild>
                <w:div w:id="916130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212743">
      <w:bodyDiv w:val="1"/>
      <w:marLeft w:val="0"/>
      <w:marRight w:val="0"/>
      <w:marTop w:val="0"/>
      <w:marBottom w:val="0"/>
      <w:divBdr>
        <w:top w:val="none" w:sz="0" w:space="0" w:color="auto"/>
        <w:left w:val="none" w:sz="0" w:space="0" w:color="auto"/>
        <w:bottom w:val="none" w:sz="0" w:space="0" w:color="auto"/>
        <w:right w:val="none" w:sz="0" w:space="0" w:color="auto"/>
      </w:divBdr>
      <w:divsChild>
        <w:div w:id="75785005">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sChild>
            <w:div w:id="1403796601">
              <w:marLeft w:val="0"/>
              <w:marRight w:val="0"/>
              <w:marTop w:val="0"/>
              <w:marBottom w:val="0"/>
              <w:divBdr>
                <w:top w:val="none" w:sz="0" w:space="0" w:color="auto"/>
                <w:left w:val="none" w:sz="0" w:space="0" w:color="auto"/>
                <w:bottom w:val="none" w:sz="0" w:space="0" w:color="auto"/>
                <w:right w:val="none" w:sz="0" w:space="0" w:color="auto"/>
              </w:divBdr>
            </w:div>
          </w:divsChild>
        </w:div>
        <w:div w:id="503591991">
          <w:marLeft w:val="0"/>
          <w:marRight w:val="0"/>
          <w:marTop w:val="0"/>
          <w:marBottom w:val="0"/>
          <w:divBdr>
            <w:top w:val="none" w:sz="0" w:space="0" w:color="auto"/>
            <w:left w:val="none" w:sz="0" w:space="0" w:color="auto"/>
            <w:bottom w:val="none" w:sz="0" w:space="0" w:color="auto"/>
            <w:right w:val="none" w:sz="0" w:space="0" w:color="auto"/>
          </w:divBdr>
        </w:div>
        <w:div w:id="1833522195">
          <w:marLeft w:val="0"/>
          <w:marRight w:val="0"/>
          <w:marTop w:val="0"/>
          <w:marBottom w:val="0"/>
          <w:divBdr>
            <w:top w:val="none" w:sz="0" w:space="0" w:color="auto"/>
            <w:left w:val="none" w:sz="0" w:space="0" w:color="auto"/>
            <w:bottom w:val="none" w:sz="0" w:space="0" w:color="auto"/>
            <w:right w:val="none" w:sz="0" w:space="0" w:color="auto"/>
          </w:divBdr>
          <w:divsChild>
            <w:div w:id="1009793791">
              <w:marLeft w:val="0"/>
              <w:marRight w:val="0"/>
              <w:marTop w:val="0"/>
              <w:marBottom w:val="0"/>
              <w:divBdr>
                <w:top w:val="none" w:sz="0" w:space="0" w:color="auto"/>
                <w:left w:val="none" w:sz="0" w:space="0" w:color="auto"/>
                <w:bottom w:val="none" w:sz="0" w:space="0" w:color="auto"/>
                <w:right w:val="none" w:sz="0" w:space="0" w:color="auto"/>
              </w:divBdr>
            </w:div>
          </w:divsChild>
        </w:div>
        <w:div w:id="1903131978">
          <w:marLeft w:val="0"/>
          <w:marRight w:val="0"/>
          <w:marTop w:val="0"/>
          <w:marBottom w:val="0"/>
          <w:divBdr>
            <w:top w:val="none" w:sz="0" w:space="0" w:color="auto"/>
            <w:left w:val="none" w:sz="0" w:space="0" w:color="auto"/>
            <w:bottom w:val="none" w:sz="0" w:space="0" w:color="auto"/>
            <w:right w:val="none" w:sz="0" w:space="0" w:color="auto"/>
          </w:divBdr>
        </w:div>
        <w:div w:id="1844590661">
          <w:marLeft w:val="0"/>
          <w:marRight w:val="0"/>
          <w:marTop w:val="0"/>
          <w:marBottom w:val="0"/>
          <w:divBdr>
            <w:top w:val="none" w:sz="0" w:space="0" w:color="auto"/>
            <w:left w:val="none" w:sz="0" w:space="0" w:color="auto"/>
            <w:bottom w:val="none" w:sz="0" w:space="0" w:color="auto"/>
            <w:right w:val="none" w:sz="0" w:space="0" w:color="auto"/>
          </w:divBdr>
          <w:divsChild>
            <w:div w:id="939875170">
              <w:marLeft w:val="0"/>
              <w:marRight w:val="0"/>
              <w:marTop w:val="0"/>
              <w:marBottom w:val="0"/>
              <w:divBdr>
                <w:top w:val="none" w:sz="0" w:space="0" w:color="auto"/>
                <w:left w:val="none" w:sz="0" w:space="0" w:color="auto"/>
                <w:bottom w:val="none" w:sz="0" w:space="0" w:color="auto"/>
                <w:right w:val="none" w:sz="0" w:space="0" w:color="auto"/>
              </w:divBdr>
            </w:div>
          </w:divsChild>
        </w:div>
        <w:div w:id="1114136468">
          <w:marLeft w:val="0"/>
          <w:marRight w:val="0"/>
          <w:marTop w:val="0"/>
          <w:marBottom w:val="0"/>
          <w:divBdr>
            <w:top w:val="none" w:sz="0" w:space="0" w:color="auto"/>
            <w:left w:val="none" w:sz="0" w:space="0" w:color="auto"/>
            <w:bottom w:val="none" w:sz="0" w:space="0" w:color="auto"/>
            <w:right w:val="none" w:sz="0" w:space="0" w:color="auto"/>
          </w:divBdr>
        </w:div>
        <w:div w:id="1287851817">
          <w:marLeft w:val="0"/>
          <w:marRight w:val="0"/>
          <w:marTop w:val="0"/>
          <w:marBottom w:val="0"/>
          <w:divBdr>
            <w:top w:val="none" w:sz="0" w:space="0" w:color="auto"/>
            <w:left w:val="none" w:sz="0" w:space="0" w:color="auto"/>
            <w:bottom w:val="none" w:sz="0" w:space="0" w:color="auto"/>
            <w:right w:val="none" w:sz="0" w:space="0" w:color="auto"/>
          </w:divBdr>
          <w:divsChild>
            <w:div w:id="1660962065">
              <w:marLeft w:val="0"/>
              <w:marRight w:val="0"/>
              <w:marTop w:val="0"/>
              <w:marBottom w:val="0"/>
              <w:divBdr>
                <w:top w:val="none" w:sz="0" w:space="0" w:color="auto"/>
                <w:left w:val="none" w:sz="0" w:space="0" w:color="auto"/>
                <w:bottom w:val="none" w:sz="0" w:space="0" w:color="auto"/>
                <w:right w:val="none" w:sz="0" w:space="0" w:color="auto"/>
              </w:divBdr>
            </w:div>
          </w:divsChild>
        </w:div>
        <w:div w:id="467743335">
          <w:marLeft w:val="0"/>
          <w:marRight w:val="0"/>
          <w:marTop w:val="0"/>
          <w:marBottom w:val="0"/>
          <w:divBdr>
            <w:top w:val="none" w:sz="0" w:space="0" w:color="auto"/>
            <w:left w:val="none" w:sz="0" w:space="0" w:color="auto"/>
            <w:bottom w:val="none" w:sz="0" w:space="0" w:color="auto"/>
            <w:right w:val="none" w:sz="0" w:space="0" w:color="auto"/>
          </w:divBdr>
        </w:div>
        <w:div w:id="1128282485">
          <w:marLeft w:val="0"/>
          <w:marRight w:val="0"/>
          <w:marTop w:val="0"/>
          <w:marBottom w:val="0"/>
          <w:divBdr>
            <w:top w:val="none" w:sz="0" w:space="0" w:color="auto"/>
            <w:left w:val="none" w:sz="0" w:space="0" w:color="auto"/>
            <w:bottom w:val="none" w:sz="0" w:space="0" w:color="auto"/>
            <w:right w:val="none" w:sz="0" w:space="0" w:color="auto"/>
          </w:divBdr>
          <w:divsChild>
            <w:div w:id="1116876168">
              <w:marLeft w:val="0"/>
              <w:marRight w:val="0"/>
              <w:marTop w:val="0"/>
              <w:marBottom w:val="0"/>
              <w:divBdr>
                <w:top w:val="none" w:sz="0" w:space="0" w:color="auto"/>
                <w:left w:val="none" w:sz="0" w:space="0" w:color="auto"/>
                <w:bottom w:val="none" w:sz="0" w:space="0" w:color="auto"/>
                <w:right w:val="none" w:sz="0" w:space="0" w:color="auto"/>
              </w:divBdr>
            </w:div>
          </w:divsChild>
        </w:div>
        <w:div w:id="1685403177">
          <w:marLeft w:val="0"/>
          <w:marRight w:val="0"/>
          <w:marTop w:val="0"/>
          <w:marBottom w:val="0"/>
          <w:divBdr>
            <w:top w:val="none" w:sz="0" w:space="0" w:color="auto"/>
            <w:left w:val="none" w:sz="0" w:space="0" w:color="auto"/>
            <w:bottom w:val="none" w:sz="0" w:space="0" w:color="auto"/>
            <w:right w:val="none" w:sz="0" w:space="0" w:color="auto"/>
          </w:divBdr>
        </w:div>
        <w:div w:id="1136291008">
          <w:marLeft w:val="0"/>
          <w:marRight w:val="0"/>
          <w:marTop w:val="0"/>
          <w:marBottom w:val="0"/>
          <w:divBdr>
            <w:top w:val="none" w:sz="0" w:space="0" w:color="auto"/>
            <w:left w:val="none" w:sz="0" w:space="0" w:color="auto"/>
            <w:bottom w:val="none" w:sz="0" w:space="0" w:color="auto"/>
            <w:right w:val="none" w:sz="0" w:space="0" w:color="auto"/>
          </w:divBdr>
          <w:divsChild>
            <w:div w:id="1214736723">
              <w:marLeft w:val="0"/>
              <w:marRight w:val="0"/>
              <w:marTop w:val="0"/>
              <w:marBottom w:val="0"/>
              <w:divBdr>
                <w:top w:val="none" w:sz="0" w:space="0" w:color="auto"/>
                <w:left w:val="none" w:sz="0" w:space="0" w:color="auto"/>
                <w:bottom w:val="none" w:sz="0" w:space="0" w:color="auto"/>
                <w:right w:val="none" w:sz="0" w:space="0" w:color="auto"/>
              </w:divBdr>
            </w:div>
          </w:divsChild>
        </w:div>
        <w:div w:id="558908662">
          <w:marLeft w:val="0"/>
          <w:marRight w:val="0"/>
          <w:marTop w:val="0"/>
          <w:marBottom w:val="0"/>
          <w:divBdr>
            <w:top w:val="none" w:sz="0" w:space="0" w:color="auto"/>
            <w:left w:val="none" w:sz="0" w:space="0" w:color="auto"/>
            <w:bottom w:val="none" w:sz="0" w:space="0" w:color="auto"/>
            <w:right w:val="none" w:sz="0" w:space="0" w:color="auto"/>
          </w:divBdr>
        </w:div>
        <w:div w:id="885138063">
          <w:marLeft w:val="0"/>
          <w:marRight w:val="0"/>
          <w:marTop w:val="0"/>
          <w:marBottom w:val="0"/>
          <w:divBdr>
            <w:top w:val="none" w:sz="0" w:space="0" w:color="auto"/>
            <w:left w:val="none" w:sz="0" w:space="0" w:color="auto"/>
            <w:bottom w:val="none" w:sz="0" w:space="0" w:color="auto"/>
            <w:right w:val="none" w:sz="0" w:space="0" w:color="auto"/>
          </w:divBdr>
          <w:divsChild>
            <w:div w:id="703941248">
              <w:marLeft w:val="0"/>
              <w:marRight w:val="0"/>
              <w:marTop w:val="0"/>
              <w:marBottom w:val="0"/>
              <w:divBdr>
                <w:top w:val="none" w:sz="0" w:space="0" w:color="auto"/>
                <w:left w:val="none" w:sz="0" w:space="0" w:color="auto"/>
                <w:bottom w:val="none" w:sz="0" w:space="0" w:color="auto"/>
                <w:right w:val="none" w:sz="0" w:space="0" w:color="auto"/>
              </w:divBdr>
            </w:div>
          </w:divsChild>
        </w:div>
        <w:div w:id="2146658536">
          <w:marLeft w:val="0"/>
          <w:marRight w:val="0"/>
          <w:marTop w:val="300"/>
          <w:marBottom w:val="0"/>
          <w:divBdr>
            <w:top w:val="none" w:sz="0" w:space="0" w:color="auto"/>
            <w:left w:val="none" w:sz="0" w:space="0" w:color="auto"/>
            <w:bottom w:val="none" w:sz="0" w:space="0" w:color="auto"/>
            <w:right w:val="none" w:sz="0" w:space="0" w:color="auto"/>
          </w:divBdr>
          <w:divsChild>
            <w:div w:id="1857495192">
              <w:marLeft w:val="0"/>
              <w:marRight w:val="0"/>
              <w:marTop w:val="0"/>
              <w:marBottom w:val="0"/>
              <w:divBdr>
                <w:top w:val="none" w:sz="0" w:space="0" w:color="auto"/>
                <w:left w:val="none" w:sz="0" w:space="0" w:color="auto"/>
                <w:bottom w:val="none" w:sz="0" w:space="0" w:color="auto"/>
                <w:right w:val="none" w:sz="0" w:space="0" w:color="auto"/>
              </w:divBdr>
              <w:divsChild>
                <w:div w:id="1371760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9668805">
          <w:marLeft w:val="0"/>
          <w:marRight w:val="0"/>
          <w:marTop w:val="300"/>
          <w:marBottom w:val="0"/>
          <w:divBdr>
            <w:top w:val="none" w:sz="0" w:space="0" w:color="auto"/>
            <w:left w:val="none" w:sz="0" w:space="0" w:color="auto"/>
            <w:bottom w:val="none" w:sz="0" w:space="0" w:color="auto"/>
            <w:right w:val="none" w:sz="0" w:space="0" w:color="auto"/>
          </w:divBdr>
          <w:divsChild>
            <w:div w:id="743718028">
              <w:marLeft w:val="0"/>
              <w:marRight w:val="0"/>
              <w:marTop w:val="0"/>
              <w:marBottom w:val="0"/>
              <w:divBdr>
                <w:top w:val="none" w:sz="0" w:space="0" w:color="auto"/>
                <w:left w:val="none" w:sz="0" w:space="0" w:color="auto"/>
                <w:bottom w:val="none" w:sz="0" w:space="0" w:color="auto"/>
                <w:right w:val="none" w:sz="0" w:space="0" w:color="auto"/>
              </w:divBdr>
              <w:divsChild>
                <w:div w:id="626786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558391">
          <w:marLeft w:val="0"/>
          <w:marRight w:val="0"/>
          <w:marTop w:val="300"/>
          <w:marBottom w:val="0"/>
          <w:divBdr>
            <w:top w:val="none" w:sz="0" w:space="0" w:color="auto"/>
            <w:left w:val="none" w:sz="0" w:space="0" w:color="auto"/>
            <w:bottom w:val="none" w:sz="0" w:space="0" w:color="auto"/>
            <w:right w:val="none" w:sz="0" w:space="0" w:color="auto"/>
          </w:divBdr>
          <w:divsChild>
            <w:div w:id="1120418055">
              <w:marLeft w:val="0"/>
              <w:marRight w:val="0"/>
              <w:marTop w:val="0"/>
              <w:marBottom w:val="0"/>
              <w:divBdr>
                <w:top w:val="none" w:sz="0" w:space="0" w:color="auto"/>
                <w:left w:val="none" w:sz="0" w:space="0" w:color="auto"/>
                <w:bottom w:val="none" w:sz="0" w:space="0" w:color="auto"/>
                <w:right w:val="none" w:sz="0" w:space="0" w:color="auto"/>
              </w:divBdr>
              <w:divsChild>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3079969">
          <w:marLeft w:val="0"/>
          <w:marRight w:val="0"/>
          <w:marTop w:val="300"/>
          <w:marBottom w:val="0"/>
          <w:divBdr>
            <w:top w:val="none" w:sz="0" w:space="0" w:color="auto"/>
            <w:left w:val="none" w:sz="0" w:space="0" w:color="auto"/>
            <w:bottom w:val="none" w:sz="0" w:space="0" w:color="auto"/>
            <w:right w:val="none" w:sz="0" w:space="0" w:color="auto"/>
          </w:divBdr>
          <w:divsChild>
            <w:div w:id="180094394">
              <w:marLeft w:val="0"/>
              <w:marRight w:val="0"/>
              <w:marTop w:val="0"/>
              <w:marBottom w:val="0"/>
              <w:divBdr>
                <w:top w:val="none" w:sz="0" w:space="0" w:color="auto"/>
                <w:left w:val="none" w:sz="0" w:space="0" w:color="auto"/>
                <w:bottom w:val="none" w:sz="0" w:space="0" w:color="auto"/>
                <w:right w:val="none" w:sz="0" w:space="0" w:color="auto"/>
              </w:divBdr>
              <w:divsChild>
                <w:div w:id="1207134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292327">
      <w:bodyDiv w:val="1"/>
      <w:marLeft w:val="0"/>
      <w:marRight w:val="0"/>
      <w:marTop w:val="0"/>
      <w:marBottom w:val="0"/>
      <w:divBdr>
        <w:top w:val="none" w:sz="0" w:space="0" w:color="auto"/>
        <w:left w:val="none" w:sz="0" w:space="0" w:color="auto"/>
        <w:bottom w:val="none" w:sz="0" w:space="0" w:color="auto"/>
        <w:right w:val="none" w:sz="0" w:space="0" w:color="auto"/>
      </w:divBdr>
      <w:divsChild>
        <w:div w:id="1367632130">
          <w:marLeft w:val="0"/>
          <w:marRight w:val="0"/>
          <w:marTop w:val="0"/>
          <w:marBottom w:val="0"/>
          <w:divBdr>
            <w:top w:val="none" w:sz="0" w:space="0" w:color="auto"/>
            <w:left w:val="none" w:sz="0" w:space="0" w:color="auto"/>
            <w:bottom w:val="none" w:sz="0" w:space="0" w:color="auto"/>
            <w:right w:val="none" w:sz="0" w:space="0" w:color="auto"/>
          </w:divBdr>
        </w:div>
        <w:div w:id="843087627">
          <w:marLeft w:val="0"/>
          <w:marRight w:val="0"/>
          <w:marTop w:val="0"/>
          <w:marBottom w:val="0"/>
          <w:divBdr>
            <w:top w:val="none" w:sz="0" w:space="0" w:color="auto"/>
            <w:left w:val="none" w:sz="0" w:space="0" w:color="auto"/>
            <w:bottom w:val="none" w:sz="0" w:space="0" w:color="auto"/>
            <w:right w:val="none" w:sz="0" w:space="0" w:color="auto"/>
          </w:divBdr>
          <w:divsChild>
            <w:div w:id="284390690">
              <w:marLeft w:val="0"/>
              <w:marRight w:val="0"/>
              <w:marTop w:val="0"/>
              <w:marBottom w:val="0"/>
              <w:divBdr>
                <w:top w:val="none" w:sz="0" w:space="0" w:color="auto"/>
                <w:left w:val="none" w:sz="0" w:space="0" w:color="auto"/>
                <w:bottom w:val="none" w:sz="0" w:space="0" w:color="auto"/>
                <w:right w:val="none" w:sz="0" w:space="0" w:color="auto"/>
              </w:divBdr>
            </w:div>
          </w:divsChild>
        </w:div>
        <w:div w:id="141167343">
          <w:marLeft w:val="0"/>
          <w:marRight w:val="0"/>
          <w:marTop w:val="0"/>
          <w:marBottom w:val="0"/>
          <w:divBdr>
            <w:top w:val="none" w:sz="0" w:space="0" w:color="auto"/>
            <w:left w:val="none" w:sz="0" w:space="0" w:color="auto"/>
            <w:bottom w:val="none" w:sz="0" w:space="0" w:color="auto"/>
            <w:right w:val="none" w:sz="0" w:space="0" w:color="auto"/>
          </w:divBdr>
        </w:div>
        <w:div w:id="261573191">
          <w:marLeft w:val="0"/>
          <w:marRight w:val="0"/>
          <w:marTop w:val="0"/>
          <w:marBottom w:val="0"/>
          <w:divBdr>
            <w:top w:val="none" w:sz="0" w:space="0" w:color="auto"/>
            <w:left w:val="none" w:sz="0" w:space="0" w:color="auto"/>
            <w:bottom w:val="none" w:sz="0" w:space="0" w:color="auto"/>
            <w:right w:val="none" w:sz="0" w:space="0" w:color="auto"/>
          </w:divBdr>
          <w:divsChild>
            <w:div w:id="2084525222">
              <w:marLeft w:val="0"/>
              <w:marRight w:val="0"/>
              <w:marTop w:val="0"/>
              <w:marBottom w:val="0"/>
              <w:divBdr>
                <w:top w:val="none" w:sz="0" w:space="0" w:color="auto"/>
                <w:left w:val="none" w:sz="0" w:space="0" w:color="auto"/>
                <w:bottom w:val="none" w:sz="0" w:space="0" w:color="auto"/>
                <w:right w:val="none" w:sz="0" w:space="0" w:color="auto"/>
              </w:divBdr>
            </w:div>
          </w:divsChild>
        </w:div>
        <w:div w:id="483358520">
          <w:marLeft w:val="0"/>
          <w:marRight w:val="0"/>
          <w:marTop w:val="0"/>
          <w:marBottom w:val="0"/>
          <w:divBdr>
            <w:top w:val="none" w:sz="0" w:space="0" w:color="auto"/>
            <w:left w:val="none" w:sz="0" w:space="0" w:color="auto"/>
            <w:bottom w:val="none" w:sz="0" w:space="0" w:color="auto"/>
            <w:right w:val="none" w:sz="0" w:space="0" w:color="auto"/>
          </w:divBdr>
        </w:div>
        <w:div w:id="1659920097">
          <w:marLeft w:val="0"/>
          <w:marRight w:val="0"/>
          <w:marTop w:val="0"/>
          <w:marBottom w:val="0"/>
          <w:divBdr>
            <w:top w:val="none" w:sz="0" w:space="0" w:color="auto"/>
            <w:left w:val="none" w:sz="0" w:space="0" w:color="auto"/>
            <w:bottom w:val="none" w:sz="0" w:space="0" w:color="auto"/>
            <w:right w:val="none" w:sz="0" w:space="0" w:color="auto"/>
          </w:divBdr>
          <w:divsChild>
            <w:div w:id="1065176819">
              <w:marLeft w:val="0"/>
              <w:marRight w:val="0"/>
              <w:marTop w:val="0"/>
              <w:marBottom w:val="0"/>
              <w:divBdr>
                <w:top w:val="none" w:sz="0" w:space="0" w:color="auto"/>
                <w:left w:val="none" w:sz="0" w:space="0" w:color="auto"/>
                <w:bottom w:val="none" w:sz="0" w:space="0" w:color="auto"/>
                <w:right w:val="none" w:sz="0" w:space="0" w:color="auto"/>
              </w:divBdr>
            </w:div>
          </w:divsChild>
        </w:div>
        <w:div w:id="181864509">
          <w:marLeft w:val="0"/>
          <w:marRight w:val="0"/>
          <w:marTop w:val="0"/>
          <w:marBottom w:val="0"/>
          <w:divBdr>
            <w:top w:val="none" w:sz="0" w:space="0" w:color="auto"/>
            <w:left w:val="none" w:sz="0" w:space="0" w:color="auto"/>
            <w:bottom w:val="none" w:sz="0" w:space="0" w:color="auto"/>
            <w:right w:val="none" w:sz="0" w:space="0" w:color="auto"/>
          </w:divBdr>
        </w:div>
        <w:div w:id="616907540">
          <w:marLeft w:val="0"/>
          <w:marRight w:val="0"/>
          <w:marTop w:val="0"/>
          <w:marBottom w:val="0"/>
          <w:divBdr>
            <w:top w:val="none" w:sz="0" w:space="0" w:color="auto"/>
            <w:left w:val="none" w:sz="0" w:space="0" w:color="auto"/>
            <w:bottom w:val="none" w:sz="0" w:space="0" w:color="auto"/>
            <w:right w:val="none" w:sz="0" w:space="0" w:color="auto"/>
          </w:divBdr>
          <w:divsChild>
            <w:div w:id="693195933">
              <w:marLeft w:val="0"/>
              <w:marRight w:val="0"/>
              <w:marTop w:val="0"/>
              <w:marBottom w:val="0"/>
              <w:divBdr>
                <w:top w:val="none" w:sz="0" w:space="0" w:color="auto"/>
                <w:left w:val="none" w:sz="0" w:space="0" w:color="auto"/>
                <w:bottom w:val="none" w:sz="0" w:space="0" w:color="auto"/>
                <w:right w:val="none" w:sz="0" w:space="0" w:color="auto"/>
              </w:divBdr>
            </w:div>
          </w:divsChild>
        </w:div>
        <w:div w:id="2060470916">
          <w:marLeft w:val="0"/>
          <w:marRight w:val="0"/>
          <w:marTop w:val="0"/>
          <w:marBottom w:val="0"/>
          <w:divBdr>
            <w:top w:val="none" w:sz="0" w:space="0" w:color="auto"/>
            <w:left w:val="none" w:sz="0" w:space="0" w:color="auto"/>
            <w:bottom w:val="none" w:sz="0" w:space="0" w:color="auto"/>
            <w:right w:val="none" w:sz="0" w:space="0" w:color="auto"/>
          </w:divBdr>
        </w:div>
        <w:div w:id="637345339">
          <w:marLeft w:val="0"/>
          <w:marRight w:val="0"/>
          <w:marTop w:val="0"/>
          <w:marBottom w:val="0"/>
          <w:divBdr>
            <w:top w:val="none" w:sz="0" w:space="0" w:color="auto"/>
            <w:left w:val="none" w:sz="0" w:space="0" w:color="auto"/>
            <w:bottom w:val="none" w:sz="0" w:space="0" w:color="auto"/>
            <w:right w:val="none" w:sz="0" w:space="0" w:color="auto"/>
          </w:divBdr>
          <w:divsChild>
            <w:div w:id="1059936900">
              <w:marLeft w:val="0"/>
              <w:marRight w:val="0"/>
              <w:marTop w:val="0"/>
              <w:marBottom w:val="0"/>
              <w:divBdr>
                <w:top w:val="none" w:sz="0" w:space="0" w:color="auto"/>
                <w:left w:val="none" w:sz="0" w:space="0" w:color="auto"/>
                <w:bottom w:val="none" w:sz="0" w:space="0" w:color="auto"/>
                <w:right w:val="none" w:sz="0" w:space="0" w:color="auto"/>
              </w:divBdr>
            </w:div>
          </w:divsChild>
        </w:div>
        <w:div w:id="1435244266">
          <w:marLeft w:val="0"/>
          <w:marRight w:val="0"/>
          <w:marTop w:val="0"/>
          <w:marBottom w:val="0"/>
          <w:divBdr>
            <w:top w:val="none" w:sz="0" w:space="0" w:color="auto"/>
            <w:left w:val="none" w:sz="0" w:space="0" w:color="auto"/>
            <w:bottom w:val="none" w:sz="0" w:space="0" w:color="auto"/>
            <w:right w:val="none" w:sz="0" w:space="0" w:color="auto"/>
          </w:divBdr>
        </w:div>
        <w:div w:id="1101295411">
          <w:marLeft w:val="0"/>
          <w:marRight w:val="0"/>
          <w:marTop w:val="0"/>
          <w:marBottom w:val="0"/>
          <w:divBdr>
            <w:top w:val="none" w:sz="0" w:space="0" w:color="auto"/>
            <w:left w:val="none" w:sz="0" w:space="0" w:color="auto"/>
            <w:bottom w:val="none" w:sz="0" w:space="0" w:color="auto"/>
            <w:right w:val="none" w:sz="0" w:space="0" w:color="auto"/>
          </w:divBdr>
          <w:divsChild>
            <w:div w:id="462038050">
              <w:marLeft w:val="0"/>
              <w:marRight w:val="0"/>
              <w:marTop w:val="0"/>
              <w:marBottom w:val="0"/>
              <w:divBdr>
                <w:top w:val="none" w:sz="0" w:space="0" w:color="auto"/>
                <w:left w:val="none" w:sz="0" w:space="0" w:color="auto"/>
                <w:bottom w:val="none" w:sz="0" w:space="0" w:color="auto"/>
                <w:right w:val="none" w:sz="0" w:space="0" w:color="auto"/>
              </w:divBdr>
            </w:div>
          </w:divsChild>
        </w:div>
        <w:div w:id="862283078">
          <w:marLeft w:val="0"/>
          <w:marRight w:val="0"/>
          <w:marTop w:val="0"/>
          <w:marBottom w:val="0"/>
          <w:divBdr>
            <w:top w:val="none" w:sz="0" w:space="0" w:color="auto"/>
            <w:left w:val="none" w:sz="0" w:space="0" w:color="auto"/>
            <w:bottom w:val="none" w:sz="0" w:space="0" w:color="auto"/>
            <w:right w:val="none" w:sz="0" w:space="0" w:color="auto"/>
          </w:divBdr>
        </w:div>
        <w:div w:id="1579512162">
          <w:marLeft w:val="0"/>
          <w:marRight w:val="0"/>
          <w:marTop w:val="0"/>
          <w:marBottom w:val="0"/>
          <w:divBdr>
            <w:top w:val="none" w:sz="0" w:space="0" w:color="auto"/>
            <w:left w:val="none" w:sz="0" w:space="0" w:color="auto"/>
            <w:bottom w:val="none" w:sz="0" w:space="0" w:color="auto"/>
            <w:right w:val="none" w:sz="0" w:space="0" w:color="auto"/>
          </w:divBdr>
          <w:divsChild>
            <w:div w:id="1112361241">
              <w:marLeft w:val="0"/>
              <w:marRight w:val="0"/>
              <w:marTop w:val="0"/>
              <w:marBottom w:val="0"/>
              <w:divBdr>
                <w:top w:val="none" w:sz="0" w:space="0" w:color="auto"/>
                <w:left w:val="none" w:sz="0" w:space="0" w:color="auto"/>
                <w:bottom w:val="none" w:sz="0" w:space="0" w:color="auto"/>
                <w:right w:val="none" w:sz="0" w:space="0" w:color="auto"/>
              </w:divBdr>
            </w:div>
          </w:divsChild>
        </w:div>
        <w:div w:id="717166880">
          <w:marLeft w:val="0"/>
          <w:marRight w:val="0"/>
          <w:marTop w:val="300"/>
          <w:marBottom w:val="0"/>
          <w:divBdr>
            <w:top w:val="none" w:sz="0" w:space="0" w:color="auto"/>
            <w:left w:val="none" w:sz="0" w:space="0" w:color="auto"/>
            <w:bottom w:val="none" w:sz="0" w:space="0" w:color="auto"/>
            <w:right w:val="none" w:sz="0" w:space="0" w:color="auto"/>
          </w:divBdr>
          <w:divsChild>
            <w:div w:id="665742054">
              <w:marLeft w:val="0"/>
              <w:marRight w:val="0"/>
              <w:marTop w:val="0"/>
              <w:marBottom w:val="0"/>
              <w:divBdr>
                <w:top w:val="none" w:sz="0" w:space="0" w:color="auto"/>
                <w:left w:val="none" w:sz="0" w:space="0" w:color="auto"/>
                <w:bottom w:val="none" w:sz="0" w:space="0" w:color="auto"/>
                <w:right w:val="none" w:sz="0" w:space="0" w:color="auto"/>
              </w:divBdr>
              <w:divsChild>
                <w:div w:id="1634561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6656810">
          <w:marLeft w:val="0"/>
          <w:marRight w:val="0"/>
          <w:marTop w:val="300"/>
          <w:marBottom w:val="0"/>
          <w:divBdr>
            <w:top w:val="none" w:sz="0" w:space="0" w:color="auto"/>
            <w:left w:val="none" w:sz="0" w:space="0" w:color="auto"/>
            <w:bottom w:val="none" w:sz="0" w:space="0" w:color="auto"/>
            <w:right w:val="none" w:sz="0" w:space="0" w:color="auto"/>
          </w:divBdr>
          <w:divsChild>
            <w:div w:id="249776489">
              <w:marLeft w:val="0"/>
              <w:marRight w:val="0"/>
              <w:marTop w:val="0"/>
              <w:marBottom w:val="0"/>
              <w:divBdr>
                <w:top w:val="none" w:sz="0" w:space="0" w:color="auto"/>
                <w:left w:val="none" w:sz="0" w:space="0" w:color="auto"/>
                <w:bottom w:val="none" w:sz="0" w:space="0" w:color="auto"/>
                <w:right w:val="none" w:sz="0" w:space="0" w:color="auto"/>
              </w:divBdr>
              <w:divsChild>
                <w:div w:id="2078937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643198">
          <w:marLeft w:val="0"/>
          <w:marRight w:val="0"/>
          <w:marTop w:val="300"/>
          <w:marBottom w:val="0"/>
          <w:divBdr>
            <w:top w:val="none" w:sz="0" w:space="0" w:color="auto"/>
            <w:left w:val="none" w:sz="0" w:space="0" w:color="auto"/>
            <w:bottom w:val="none" w:sz="0" w:space="0" w:color="auto"/>
            <w:right w:val="none" w:sz="0" w:space="0" w:color="auto"/>
          </w:divBdr>
          <w:divsChild>
            <w:div w:id="428158414">
              <w:marLeft w:val="0"/>
              <w:marRight w:val="0"/>
              <w:marTop w:val="0"/>
              <w:marBottom w:val="0"/>
              <w:divBdr>
                <w:top w:val="none" w:sz="0" w:space="0" w:color="auto"/>
                <w:left w:val="none" w:sz="0" w:space="0" w:color="auto"/>
                <w:bottom w:val="none" w:sz="0" w:space="0" w:color="auto"/>
                <w:right w:val="none" w:sz="0" w:space="0" w:color="auto"/>
              </w:divBdr>
              <w:divsChild>
                <w:div w:id="1966496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0505919">
          <w:marLeft w:val="0"/>
          <w:marRight w:val="0"/>
          <w:marTop w:val="300"/>
          <w:marBottom w:val="0"/>
          <w:divBdr>
            <w:top w:val="none" w:sz="0" w:space="0" w:color="auto"/>
            <w:left w:val="none" w:sz="0" w:space="0" w:color="auto"/>
            <w:bottom w:val="none" w:sz="0" w:space="0" w:color="auto"/>
            <w:right w:val="none" w:sz="0" w:space="0" w:color="auto"/>
          </w:divBdr>
          <w:divsChild>
            <w:div w:id="996229463">
              <w:marLeft w:val="0"/>
              <w:marRight w:val="0"/>
              <w:marTop w:val="0"/>
              <w:marBottom w:val="0"/>
              <w:divBdr>
                <w:top w:val="none" w:sz="0" w:space="0" w:color="auto"/>
                <w:left w:val="none" w:sz="0" w:space="0" w:color="auto"/>
                <w:bottom w:val="none" w:sz="0" w:space="0" w:color="auto"/>
                <w:right w:val="none" w:sz="0" w:space="0" w:color="auto"/>
              </w:divBdr>
              <w:divsChild>
                <w:div w:id="1298071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602679">
      <w:bodyDiv w:val="1"/>
      <w:marLeft w:val="0"/>
      <w:marRight w:val="0"/>
      <w:marTop w:val="0"/>
      <w:marBottom w:val="0"/>
      <w:divBdr>
        <w:top w:val="none" w:sz="0" w:space="0" w:color="auto"/>
        <w:left w:val="none" w:sz="0" w:space="0" w:color="auto"/>
        <w:bottom w:val="none" w:sz="0" w:space="0" w:color="auto"/>
        <w:right w:val="none" w:sz="0" w:space="0" w:color="auto"/>
      </w:divBdr>
      <w:divsChild>
        <w:div w:id="487861599">
          <w:marLeft w:val="0"/>
          <w:marRight w:val="0"/>
          <w:marTop w:val="0"/>
          <w:marBottom w:val="0"/>
          <w:divBdr>
            <w:top w:val="none" w:sz="0" w:space="0" w:color="auto"/>
            <w:left w:val="none" w:sz="0" w:space="0" w:color="auto"/>
            <w:bottom w:val="none" w:sz="0" w:space="0" w:color="auto"/>
            <w:right w:val="none" w:sz="0" w:space="0" w:color="auto"/>
          </w:divBdr>
        </w:div>
        <w:div w:id="976765344">
          <w:marLeft w:val="0"/>
          <w:marRight w:val="0"/>
          <w:marTop w:val="0"/>
          <w:marBottom w:val="0"/>
          <w:divBdr>
            <w:top w:val="none" w:sz="0" w:space="0" w:color="auto"/>
            <w:left w:val="none" w:sz="0" w:space="0" w:color="auto"/>
            <w:bottom w:val="none" w:sz="0" w:space="0" w:color="auto"/>
            <w:right w:val="none" w:sz="0" w:space="0" w:color="auto"/>
          </w:divBdr>
          <w:divsChild>
            <w:div w:id="423691189">
              <w:marLeft w:val="0"/>
              <w:marRight w:val="0"/>
              <w:marTop w:val="0"/>
              <w:marBottom w:val="0"/>
              <w:divBdr>
                <w:top w:val="none" w:sz="0" w:space="0" w:color="auto"/>
                <w:left w:val="none" w:sz="0" w:space="0" w:color="auto"/>
                <w:bottom w:val="none" w:sz="0" w:space="0" w:color="auto"/>
                <w:right w:val="none" w:sz="0" w:space="0" w:color="auto"/>
              </w:divBdr>
            </w:div>
          </w:divsChild>
        </w:div>
        <w:div w:id="1165243595">
          <w:marLeft w:val="0"/>
          <w:marRight w:val="0"/>
          <w:marTop w:val="0"/>
          <w:marBottom w:val="0"/>
          <w:divBdr>
            <w:top w:val="none" w:sz="0" w:space="0" w:color="auto"/>
            <w:left w:val="none" w:sz="0" w:space="0" w:color="auto"/>
            <w:bottom w:val="none" w:sz="0" w:space="0" w:color="auto"/>
            <w:right w:val="none" w:sz="0" w:space="0" w:color="auto"/>
          </w:divBdr>
        </w:div>
        <w:div w:id="1396393520">
          <w:marLeft w:val="0"/>
          <w:marRight w:val="0"/>
          <w:marTop w:val="0"/>
          <w:marBottom w:val="0"/>
          <w:divBdr>
            <w:top w:val="none" w:sz="0" w:space="0" w:color="auto"/>
            <w:left w:val="none" w:sz="0" w:space="0" w:color="auto"/>
            <w:bottom w:val="none" w:sz="0" w:space="0" w:color="auto"/>
            <w:right w:val="none" w:sz="0" w:space="0" w:color="auto"/>
          </w:divBdr>
          <w:divsChild>
            <w:div w:id="2010018536">
              <w:marLeft w:val="0"/>
              <w:marRight w:val="0"/>
              <w:marTop w:val="0"/>
              <w:marBottom w:val="0"/>
              <w:divBdr>
                <w:top w:val="none" w:sz="0" w:space="0" w:color="auto"/>
                <w:left w:val="none" w:sz="0" w:space="0" w:color="auto"/>
                <w:bottom w:val="none" w:sz="0" w:space="0" w:color="auto"/>
                <w:right w:val="none" w:sz="0" w:space="0" w:color="auto"/>
              </w:divBdr>
            </w:div>
          </w:divsChild>
        </w:div>
        <w:div w:id="1257792457">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sChild>
            <w:div w:id="1167747513">
              <w:marLeft w:val="0"/>
              <w:marRight w:val="0"/>
              <w:marTop w:val="0"/>
              <w:marBottom w:val="0"/>
              <w:divBdr>
                <w:top w:val="none" w:sz="0" w:space="0" w:color="auto"/>
                <w:left w:val="none" w:sz="0" w:space="0" w:color="auto"/>
                <w:bottom w:val="none" w:sz="0" w:space="0" w:color="auto"/>
                <w:right w:val="none" w:sz="0" w:space="0" w:color="auto"/>
              </w:divBdr>
            </w:div>
          </w:divsChild>
        </w:div>
        <w:div w:id="2074043608">
          <w:marLeft w:val="0"/>
          <w:marRight w:val="0"/>
          <w:marTop w:val="0"/>
          <w:marBottom w:val="0"/>
          <w:divBdr>
            <w:top w:val="none" w:sz="0" w:space="0" w:color="auto"/>
            <w:left w:val="none" w:sz="0" w:space="0" w:color="auto"/>
            <w:bottom w:val="none" w:sz="0" w:space="0" w:color="auto"/>
            <w:right w:val="none" w:sz="0" w:space="0" w:color="auto"/>
          </w:divBdr>
        </w:div>
        <w:div w:id="349333077">
          <w:marLeft w:val="0"/>
          <w:marRight w:val="0"/>
          <w:marTop w:val="0"/>
          <w:marBottom w:val="0"/>
          <w:divBdr>
            <w:top w:val="none" w:sz="0" w:space="0" w:color="auto"/>
            <w:left w:val="none" w:sz="0" w:space="0" w:color="auto"/>
            <w:bottom w:val="none" w:sz="0" w:space="0" w:color="auto"/>
            <w:right w:val="none" w:sz="0" w:space="0" w:color="auto"/>
          </w:divBdr>
          <w:divsChild>
            <w:div w:id="1340812295">
              <w:marLeft w:val="0"/>
              <w:marRight w:val="0"/>
              <w:marTop w:val="0"/>
              <w:marBottom w:val="0"/>
              <w:divBdr>
                <w:top w:val="none" w:sz="0" w:space="0" w:color="auto"/>
                <w:left w:val="none" w:sz="0" w:space="0" w:color="auto"/>
                <w:bottom w:val="none" w:sz="0" w:space="0" w:color="auto"/>
                <w:right w:val="none" w:sz="0" w:space="0" w:color="auto"/>
              </w:divBdr>
            </w:div>
          </w:divsChild>
        </w:div>
        <w:div w:id="1647394350">
          <w:marLeft w:val="0"/>
          <w:marRight w:val="0"/>
          <w:marTop w:val="0"/>
          <w:marBottom w:val="0"/>
          <w:divBdr>
            <w:top w:val="none" w:sz="0" w:space="0" w:color="auto"/>
            <w:left w:val="none" w:sz="0" w:space="0" w:color="auto"/>
            <w:bottom w:val="none" w:sz="0" w:space="0" w:color="auto"/>
            <w:right w:val="none" w:sz="0" w:space="0" w:color="auto"/>
          </w:divBdr>
        </w:div>
        <w:div w:id="1704016957">
          <w:marLeft w:val="0"/>
          <w:marRight w:val="0"/>
          <w:marTop w:val="0"/>
          <w:marBottom w:val="0"/>
          <w:divBdr>
            <w:top w:val="none" w:sz="0" w:space="0" w:color="auto"/>
            <w:left w:val="none" w:sz="0" w:space="0" w:color="auto"/>
            <w:bottom w:val="none" w:sz="0" w:space="0" w:color="auto"/>
            <w:right w:val="none" w:sz="0" w:space="0" w:color="auto"/>
          </w:divBdr>
          <w:divsChild>
            <w:div w:id="206727688">
              <w:marLeft w:val="0"/>
              <w:marRight w:val="0"/>
              <w:marTop w:val="0"/>
              <w:marBottom w:val="0"/>
              <w:divBdr>
                <w:top w:val="none" w:sz="0" w:space="0" w:color="auto"/>
                <w:left w:val="none" w:sz="0" w:space="0" w:color="auto"/>
                <w:bottom w:val="none" w:sz="0" w:space="0" w:color="auto"/>
                <w:right w:val="none" w:sz="0" w:space="0" w:color="auto"/>
              </w:divBdr>
            </w:div>
          </w:divsChild>
        </w:div>
        <w:div w:id="2013290697">
          <w:marLeft w:val="0"/>
          <w:marRight w:val="0"/>
          <w:marTop w:val="0"/>
          <w:marBottom w:val="0"/>
          <w:divBdr>
            <w:top w:val="none" w:sz="0" w:space="0" w:color="auto"/>
            <w:left w:val="none" w:sz="0" w:space="0" w:color="auto"/>
            <w:bottom w:val="none" w:sz="0" w:space="0" w:color="auto"/>
            <w:right w:val="none" w:sz="0" w:space="0" w:color="auto"/>
          </w:divBdr>
        </w:div>
        <w:div w:id="292758495">
          <w:marLeft w:val="0"/>
          <w:marRight w:val="0"/>
          <w:marTop w:val="0"/>
          <w:marBottom w:val="0"/>
          <w:divBdr>
            <w:top w:val="none" w:sz="0" w:space="0" w:color="auto"/>
            <w:left w:val="none" w:sz="0" w:space="0" w:color="auto"/>
            <w:bottom w:val="none" w:sz="0" w:space="0" w:color="auto"/>
            <w:right w:val="none" w:sz="0" w:space="0" w:color="auto"/>
          </w:divBdr>
          <w:divsChild>
            <w:div w:id="598373918">
              <w:marLeft w:val="0"/>
              <w:marRight w:val="0"/>
              <w:marTop w:val="0"/>
              <w:marBottom w:val="0"/>
              <w:divBdr>
                <w:top w:val="none" w:sz="0" w:space="0" w:color="auto"/>
                <w:left w:val="none" w:sz="0" w:space="0" w:color="auto"/>
                <w:bottom w:val="none" w:sz="0" w:space="0" w:color="auto"/>
                <w:right w:val="none" w:sz="0" w:space="0" w:color="auto"/>
              </w:divBdr>
            </w:div>
          </w:divsChild>
        </w:div>
        <w:div w:id="782504343">
          <w:marLeft w:val="0"/>
          <w:marRight w:val="0"/>
          <w:marTop w:val="0"/>
          <w:marBottom w:val="0"/>
          <w:divBdr>
            <w:top w:val="none" w:sz="0" w:space="0" w:color="auto"/>
            <w:left w:val="none" w:sz="0" w:space="0" w:color="auto"/>
            <w:bottom w:val="none" w:sz="0" w:space="0" w:color="auto"/>
            <w:right w:val="none" w:sz="0" w:space="0" w:color="auto"/>
          </w:divBdr>
        </w:div>
        <w:div w:id="1215459160">
          <w:marLeft w:val="0"/>
          <w:marRight w:val="0"/>
          <w:marTop w:val="0"/>
          <w:marBottom w:val="0"/>
          <w:divBdr>
            <w:top w:val="none" w:sz="0" w:space="0" w:color="auto"/>
            <w:left w:val="none" w:sz="0" w:space="0" w:color="auto"/>
            <w:bottom w:val="none" w:sz="0" w:space="0" w:color="auto"/>
            <w:right w:val="none" w:sz="0" w:space="0" w:color="auto"/>
          </w:divBdr>
          <w:divsChild>
            <w:div w:id="1656840638">
              <w:marLeft w:val="0"/>
              <w:marRight w:val="0"/>
              <w:marTop w:val="0"/>
              <w:marBottom w:val="0"/>
              <w:divBdr>
                <w:top w:val="none" w:sz="0" w:space="0" w:color="auto"/>
                <w:left w:val="none" w:sz="0" w:space="0" w:color="auto"/>
                <w:bottom w:val="none" w:sz="0" w:space="0" w:color="auto"/>
                <w:right w:val="none" w:sz="0" w:space="0" w:color="auto"/>
              </w:divBdr>
            </w:div>
          </w:divsChild>
        </w:div>
        <w:div w:id="1828784990">
          <w:marLeft w:val="0"/>
          <w:marRight w:val="0"/>
          <w:marTop w:val="300"/>
          <w:marBottom w:val="0"/>
          <w:divBdr>
            <w:top w:val="none" w:sz="0" w:space="0" w:color="auto"/>
            <w:left w:val="none" w:sz="0" w:space="0" w:color="auto"/>
            <w:bottom w:val="none" w:sz="0" w:space="0" w:color="auto"/>
            <w:right w:val="none" w:sz="0" w:space="0" w:color="auto"/>
          </w:divBdr>
          <w:divsChild>
            <w:div w:id="753091688">
              <w:marLeft w:val="0"/>
              <w:marRight w:val="0"/>
              <w:marTop w:val="0"/>
              <w:marBottom w:val="0"/>
              <w:divBdr>
                <w:top w:val="none" w:sz="0" w:space="0" w:color="auto"/>
                <w:left w:val="none" w:sz="0" w:space="0" w:color="auto"/>
                <w:bottom w:val="none" w:sz="0" w:space="0" w:color="auto"/>
                <w:right w:val="none" w:sz="0" w:space="0" w:color="auto"/>
              </w:divBdr>
              <w:divsChild>
                <w:div w:id="942611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9455450">
          <w:marLeft w:val="0"/>
          <w:marRight w:val="0"/>
          <w:marTop w:val="300"/>
          <w:marBottom w:val="0"/>
          <w:divBdr>
            <w:top w:val="none" w:sz="0" w:space="0" w:color="auto"/>
            <w:left w:val="none" w:sz="0" w:space="0" w:color="auto"/>
            <w:bottom w:val="none" w:sz="0" w:space="0" w:color="auto"/>
            <w:right w:val="none" w:sz="0" w:space="0" w:color="auto"/>
          </w:divBdr>
          <w:divsChild>
            <w:div w:id="1496995318">
              <w:marLeft w:val="0"/>
              <w:marRight w:val="0"/>
              <w:marTop w:val="0"/>
              <w:marBottom w:val="0"/>
              <w:divBdr>
                <w:top w:val="none" w:sz="0" w:space="0" w:color="auto"/>
                <w:left w:val="none" w:sz="0" w:space="0" w:color="auto"/>
                <w:bottom w:val="none" w:sz="0" w:space="0" w:color="auto"/>
                <w:right w:val="none" w:sz="0" w:space="0" w:color="auto"/>
              </w:divBdr>
              <w:divsChild>
                <w:div w:id="810711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252490">
          <w:marLeft w:val="0"/>
          <w:marRight w:val="0"/>
          <w:marTop w:val="300"/>
          <w:marBottom w:val="0"/>
          <w:divBdr>
            <w:top w:val="none" w:sz="0" w:space="0" w:color="auto"/>
            <w:left w:val="none" w:sz="0" w:space="0" w:color="auto"/>
            <w:bottom w:val="none" w:sz="0" w:space="0" w:color="auto"/>
            <w:right w:val="none" w:sz="0" w:space="0" w:color="auto"/>
          </w:divBdr>
          <w:divsChild>
            <w:div w:id="345640830">
              <w:marLeft w:val="0"/>
              <w:marRight w:val="0"/>
              <w:marTop w:val="0"/>
              <w:marBottom w:val="0"/>
              <w:divBdr>
                <w:top w:val="none" w:sz="0" w:space="0" w:color="auto"/>
                <w:left w:val="none" w:sz="0" w:space="0" w:color="auto"/>
                <w:bottom w:val="none" w:sz="0" w:space="0" w:color="auto"/>
                <w:right w:val="none" w:sz="0" w:space="0" w:color="auto"/>
              </w:divBdr>
              <w:divsChild>
                <w:div w:id="2062362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7165314">
          <w:marLeft w:val="0"/>
          <w:marRight w:val="0"/>
          <w:marTop w:val="300"/>
          <w:marBottom w:val="0"/>
          <w:divBdr>
            <w:top w:val="none" w:sz="0" w:space="0" w:color="auto"/>
            <w:left w:val="none" w:sz="0" w:space="0" w:color="auto"/>
            <w:bottom w:val="none" w:sz="0" w:space="0" w:color="auto"/>
            <w:right w:val="none" w:sz="0" w:space="0" w:color="auto"/>
          </w:divBdr>
          <w:divsChild>
            <w:div w:id="1849060263">
              <w:marLeft w:val="0"/>
              <w:marRight w:val="0"/>
              <w:marTop w:val="0"/>
              <w:marBottom w:val="0"/>
              <w:divBdr>
                <w:top w:val="none" w:sz="0" w:space="0" w:color="auto"/>
                <w:left w:val="none" w:sz="0" w:space="0" w:color="auto"/>
                <w:bottom w:val="none" w:sz="0" w:space="0" w:color="auto"/>
                <w:right w:val="none" w:sz="0" w:space="0" w:color="auto"/>
              </w:divBdr>
              <w:divsChild>
                <w:div w:id="1388604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404348">
      <w:bodyDiv w:val="1"/>
      <w:marLeft w:val="0"/>
      <w:marRight w:val="0"/>
      <w:marTop w:val="0"/>
      <w:marBottom w:val="0"/>
      <w:divBdr>
        <w:top w:val="none" w:sz="0" w:space="0" w:color="auto"/>
        <w:left w:val="none" w:sz="0" w:space="0" w:color="auto"/>
        <w:bottom w:val="none" w:sz="0" w:space="0" w:color="auto"/>
        <w:right w:val="none" w:sz="0" w:space="0" w:color="auto"/>
      </w:divBdr>
      <w:divsChild>
        <w:div w:id="214392919">
          <w:marLeft w:val="0"/>
          <w:marRight w:val="0"/>
          <w:marTop w:val="0"/>
          <w:marBottom w:val="0"/>
          <w:divBdr>
            <w:top w:val="none" w:sz="0" w:space="0" w:color="auto"/>
            <w:left w:val="none" w:sz="0" w:space="0" w:color="auto"/>
            <w:bottom w:val="none" w:sz="0" w:space="0" w:color="auto"/>
            <w:right w:val="none" w:sz="0" w:space="0" w:color="auto"/>
          </w:divBdr>
          <w:divsChild>
            <w:div w:id="131945885">
              <w:marLeft w:val="0"/>
              <w:marRight w:val="0"/>
              <w:marTop w:val="0"/>
              <w:marBottom w:val="0"/>
              <w:divBdr>
                <w:top w:val="none" w:sz="0" w:space="0" w:color="auto"/>
                <w:left w:val="none" w:sz="0" w:space="0" w:color="auto"/>
                <w:bottom w:val="none" w:sz="0" w:space="0" w:color="auto"/>
                <w:right w:val="none" w:sz="0" w:space="0" w:color="auto"/>
              </w:divBdr>
            </w:div>
          </w:divsChild>
        </w:div>
        <w:div w:id="241725461">
          <w:marLeft w:val="0"/>
          <w:marRight w:val="0"/>
          <w:marTop w:val="0"/>
          <w:marBottom w:val="0"/>
          <w:divBdr>
            <w:top w:val="none" w:sz="0" w:space="0" w:color="auto"/>
            <w:left w:val="none" w:sz="0" w:space="0" w:color="auto"/>
            <w:bottom w:val="none" w:sz="0" w:space="0" w:color="auto"/>
            <w:right w:val="none" w:sz="0" w:space="0" w:color="auto"/>
          </w:divBdr>
          <w:divsChild>
            <w:div w:id="77677730">
              <w:marLeft w:val="0"/>
              <w:marRight w:val="0"/>
              <w:marTop w:val="0"/>
              <w:marBottom w:val="0"/>
              <w:divBdr>
                <w:top w:val="none" w:sz="0" w:space="0" w:color="auto"/>
                <w:left w:val="none" w:sz="0" w:space="0" w:color="auto"/>
                <w:bottom w:val="none" w:sz="0" w:space="0" w:color="auto"/>
                <w:right w:val="none" w:sz="0" w:space="0" w:color="auto"/>
              </w:divBdr>
            </w:div>
          </w:divsChild>
        </w:div>
        <w:div w:id="310865798">
          <w:marLeft w:val="0"/>
          <w:marRight w:val="0"/>
          <w:marTop w:val="0"/>
          <w:marBottom w:val="0"/>
          <w:divBdr>
            <w:top w:val="none" w:sz="0" w:space="0" w:color="auto"/>
            <w:left w:val="none" w:sz="0" w:space="0" w:color="auto"/>
            <w:bottom w:val="none" w:sz="0" w:space="0" w:color="auto"/>
            <w:right w:val="none" w:sz="0" w:space="0" w:color="auto"/>
          </w:divBdr>
        </w:div>
        <w:div w:id="382369354">
          <w:marLeft w:val="0"/>
          <w:marRight w:val="0"/>
          <w:marTop w:val="0"/>
          <w:marBottom w:val="0"/>
          <w:divBdr>
            <w:top w:val="none" w:sz="0" w:space="0" w:color="auto"/>
            <w:left w:val="none" w:sz="0" w:space="0" w:color="auto"/>
            <w:bottom w:val="none" w:sz="0" w:space="0" w:color="auto"/>
            <w:right w:val="none" w:sz="0" w:space="0" w:color="auto"/>
          </w:divBdr>
        </w:div>
        <w:div w:id="405541716">
          <w:marLeft w:val="0"/>
          <w:marRight w:val="0"/>
          <w:marTop w:val="0"/>
          <w:marBottom w:val="0"/>
          <w:divBdr>
            <w:top w:val="none" w:sz="0" w:space="0" w:color="auto"/>
            <w:left w:val="none" w:sz="0" w:space="0" w:color="auto"/>
            <w:bottom w:val="none" w:sz="0" w:space="0" w:color="auto"/>
            <w:right w:val="none" w:sz="0" w:space="0" w:color="auto"/>
          </w:divBdr>
        </w:div>
        <w:div w:id="491457823">
          <w:marLeft w:val="0"/>
          <w:marRight w:val="0"/>
          <w:marTop w:val="300"/>
          <w:marBottom w:val="0"/>
          <w:divBdr>
            <w:top w:val="none" w:sz="0" w:space="0" w:color="auto"/>
            <w:left w:val="none" w:sz="0" w:space="0" w:color="auto"/>
            <w:bottom w:val="none" w:sz="0" w:space="0" w:color="auto"/>
            <w:right w:val="none" w:sz="0" w:space="0" w:color="auto"/>
          </w:divBdr>
          <w:divsChild>
            <w:div w:id="1285964619">
              <w:marLeft w:val="0"/>
              <w:marRight w:val="0"/>
              <w:marTop w:val="0"/>
              <w:marBottom w:val="0"/>
              <w:divBdr>
                <w:top w:val="none" w:sz="0" w:space="0" w:color="auto"/>
                <w:left w:val="none" w:sz="0" w:space="0" w:color="auto"/>
                <w:bottom w:val="none" w:sz="0" w:space="0" w:color="auto"/>
                <w:right w:val="none" w:sz="0" w:space="0" w:color="auto"/>
              </w:divBdr>
              <w:divsChild>
                <w:div w:id="2124415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859614">
          <w:marLeft w:val="0"/>
          <w:marRight w:val="0"/>
          <w:marTop w:val="0"/>
          <w:marBottom w:val="0"/>
          <w:divBdr>
            <w:top w:val="none" w:sz="0" w:space="0" w:color="auto"/>
            <w:left w:val="none" w:sz="0" w:space="0" w:color="auto"/>
            <w:bottom w:val="none" w:sz="0" w:space="0" w:color="auto"/>
            <w:right w:val="none" w:sz="0" w:space="0" w:color="auto"/>
          </w:divBdr>
          <w:divsChild>
            <w:div w:id="623922602">
              <w:marLeft w:val="0"/>
              <w:marRight w:val="0"/>
              <w:marTop w:val="0"/>
              <w:marBottom w:val="0"/>
              <w:divBdr>
                <w:top w:val="none" w:sz="0" w:space="0" w:color="auto"/>
                <w:left w:val="none" w:sz="0" w:space="0" w:color="auto"/>
                <w:bottom w:val="none" w:sz="0" w:space="0" w:color="auto"/>
                <w:right w:val="none" w:sz="0" w:space="0" w:color="auto"/>
              </w:divBdr>
            </w:div>
          </w:divsChild>
        </w:div>
        <w:div w:id="904609352">
          <w:marLeft w:val="0"/>
          <w:marRight w:val="0"/>
          <w:marTop w:val="0"/>
          <w:marBottom w:val="0"/>
          <w:divBdr>
            <w:top w:val="none" w:sz="0" w:space="0" w:color="auto"/>
            <w:left w:val="none" w:sz="0" w:space="0" w:color="auto"/>
            <w:bottom w:val="none" w:sz="0" w:space="0" w:color="auto"/>
            <w:right w:val="none" w:sz="0" w:space="0" w:color="auto"/>
          </w:divBdr>
          <w:divsChild>
            <w:div w:id="156310705">
              <w:marLeft w:val="0"/>
              <w:marRight w:val="0"/>
              <w:marTop w:val="0"/>
              <w:marBottom w:val="0"/>
              <w:divBdr>
                <w:top w:val="none" w:sz="0" w:space="0" w:color="auto"/>
                <w:left w:val="none" w:sz="0" w:space="0" w:color="auto"/>
                <w:bottom w:val="none" w:sz="0" w:space="0" w:color="auto"/>
                <w:right w:val="none" w:sz="0" w:space="0" w:color="auto"/>
              </w:divBdr>
            </w:div>
          </w:divsChild>
        </w:div>
        <w:div w:id="946691216">
          <w:marLeft w:val="0"/>
          <w:marRight w:val="0"/>
          <w:marTop w:val="0"/>
          <w:marBottom w:val="0"/>
          <w:divBdr>
            <w:top w:val="none" w:sz="0" w:space="0" w:color="auto"/>
            <w:left w:val="none" w:sz="0" w:space="0" w:color="auto"/>
            <w:bottom w:val="none" w:sz="0" w:space="0" w:color="auto"/>
            <w:right w:val="none" w:sz="0" w:space="0" w:color="auto"/>
          </w:divBdr>
        </w:div>
        <w:div w:id="1060784338">
          <w:marLeft w:val="0"/>
          <w:marRight w:val="0"/>
          <w:marTop w:val="300"/>
          <w:marBottom w:val="0"/>
          <w:divBdr>
            <w:top w:val="none" w:sz="0" w:space="0" w:color="auto"/>
            <w:left w:val="none" w:sz="0" w:space="0" w:color="auto"/>
            <w:bottom w:val="none" w:sz="0" w:space="0" w:color="auto"/>
            <w:right w:val="none" w:sz="0" w:space="0" w:color="auto"/>
          </w:divBdr>
          <w:divsChild>
            <w:div w:id="1748109674">
              <w:marLeft w:val="0"/>
              <w:marRight w:val="0"/>
              <w:marTop w:val="0"/>
              <w:marBottom w:val="0"/>
              <w:divBdr>
                <w:top w:val="none" w:sz="0" w:space="0" w:color="auto"/>
                <w:left w:val="none" w:sz="0" w:space="0" w:color="auto"/>
                <w:bottom w:val="none" w:sz="0" w:space="0" w:color="auto"/>
                <w:right w:val="none" w:sz="0" w:space="0" w:color="auto"/>
              </w:divBdr>
              <w:divsChild>
                <w:div w:id="2044935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1298509">
          <w:marLeft w:val="0"/>
          <w:marRight w:val="0"/>
          <w:marTop w:val="0"/>
          <w:marBottom w:val="0"/>
          <w:divBdr>
            <w:top w:val="none" w:sz="0" w:space="0" w:color="auto"/>
            <w:left w:val="none" w:sz="0" w:space="0" w:color="auto"/>
            <w:bottom w:val="none" w:sz="0" w:space="0" w:color="auto"/>
            <w:right w:val="none" w:sz="0" w:space="0" w:color="auto"/>
          </w:divBdr>
          <w:divsChild>
            <w:div w:id="1822849698">
              <w:marLeft w:val="0"/>
              <w:marRight w:val="0"/>
              <w:marTop w:val="0"/>
              <w:marBottom w:val="0"/>
              <w:divBdr>
                <w:top w:val="none" w:sz="0" w:space="0" w:color="auto"/>
                <w:left w:val="none" w:sz="0" w:space="0" w:color="auto"/>
                <w:bottom w:val="none" w:sz="0" w:space="0" w:color="auto"/>
                <w:right w:val="none" w:sz="0" w:space="0" w:color="auto"/>
              </w:divBdr>
            </w:div>
          </w:divsChild>
        </w:div>
        <w:div w:id="1289430939">
          <w:marLeft w:val="0"/>
          <w:marRight w:val="0"/>
          <w:marTop w:val="300"/>
          <w:marBottom w:val="0"/>
          <w:divBdr>
            <w:top w:val="none" w:sz="0" w:space="0" w:color="auto"/>
            <w:left w:val="none" w:sz="0" w:space="0" w:color="auto"/>
            <w:bottom w:val="none" w:sz="0" w:space="0" w:color="auto"/>
            <w:right w:val="none" w:sz="0" w:space="0" w:color="auto"/>
          </w:divBdr>
          <w:divsChild>
            <w:div w:id="1418400458">
              <w:marLeft w:val="0"/>
              <w:marRight w:val="0"/>
              <w:marTop w:val="0"/>
              <w:marBottom w:val="0"/>
              <w:divBdr>
                <w:top w:val="none" w:sz="0" w:space="0" w:color="auto"/>
                <w:left w:val="none" w:sz="0" w:space="0" w:color="auto"/>
                <w:bottom w:val="none" w:sz="0" w:space="0" w:color="auto"/>
                <w:right w:val="none" w:sz="0" w:space="0" w:color="auto"/>
              </w:divBdr>
              <w:divsChild>
                <w:div w:id="983048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7149602">
          <w:marLeft w:val="0"/>
          <w:marRight w:val="0"/>
          <w:marTop w:val="0"/>
          <w:marBottom w:val="0"/>
          <w:divBdr>
            <w:top w:val="none" w:sz="0" w:space="0" w:color="auto"/>
            <w:left w:val="none" w:sz="0" w:space="0" w:color="auto"/>
            <w:bottom w:val="none" w:sz="0" w:space="0" w:color="auto"/>
            <w:right w:val="none" w:sz="0" w:space="0" w:color="auto"/>
          </w:divBdr>
        </w:div>
        <w:div w:id="1762872242">
          <w:marLeft w:val="0"/>
          <w:marRight w:val="0"/>
          <w:marTop w:val="0"/>
          <w:marBottom w:val="0"/>
          <w:divBdr>
            <w:top w:val="none" w:sz="0" w:space="0" w:color="auto"/>
            <w:left w:val="none" w:sz="0" w:space="0" w:color="auto"/>
            <w:bottom w:val="none" w:sz="0" w:space="0" w:color="auto"/>
            <w:right w:val="none" w:sz="0" w:space="0" w:color="auto"/>
          </w:divBdr>
          <w:divsChild>
            <w:div w:id="1653563375">
              <w:marLeft w:val="0"/>
              <w:marRight w:val="0"/>
              <w:marTop w:val="0"/>
              <w:marBottom w:val="0"/>
              <w:divBdr>
                <w:top w:val="none" w:sz="0" w:space="0" w:color="auto"/>
                <w:left w:val="none" w:sz="0" w:space="0" w:color="auto"/>
                <w:bottom w:val="none" w:sz="0" w:space="0" w:color="auto"/>
                <w:right w:val="none" w:sz="0" w:space="0" w:color="auto"/>
              </w:divBdr>
            </w:div>
          </w:divsChild>
        </w:div>
        <w:div w:id="1782917754">
          <w:marLeft w:val="0"/>
          <w:marRight w:val="0"/>
          <w:marTop w:val="300"/>
          <w:marBottom w:val="0"/>
          <w:divBdr>
            <w:top w:val="none" w:sz="0" w:space="0" w:color="auto"/>
            <w:left w:val="none" w:sz="0" w:space="0" w:color="auto"/>
            <w:bottom w:val="none" w:sz="0" w:space="0" w:color="auto"/>
            <w:right w:val="none" w:sz="0" w:space="0" w:color="auto"/>
          </w:divBdr>
          <w:divsChild>
            <w:div w:id="614678568">
              <w:marLeft w:val="0"/>
              <w:marRight w:val="0"/>
              <w:marTop w:val="0"/>
              <w:marBottom w:val="0"/>
              <w:divBdr>
                <w:top w:val="none" w:sz="0" w:space="0" w:color="auto"/>
                <w:left w:val="none" w:sz="0" w:space="0" w:color="auto"/>
                <w:bottom w:val="none" w:sz="0" w:space="0" w:color="auto"/>
                <w:right w:val="none" w:sz="0" w:space="0" w:color="auto"/>
              </w:divBdr>
              <w:divsChild>
                <w:div w:id="1474450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509218">
          <w:marLeft w:val="0"/>
          <w:marRight w:val="0"/>
          <w:marTop w:val="0"/>
          <w:marBottom w:val="0"/>
          <w:divBdr>
            <w:top w:val="none" w:sz="0" w:space="0" w:color="auto"/>
            <w:left w:val="none" w:sz="0" w:space="0" w:color="auto"/>
            <w:bottom w:val="none" w:sz="0" w:space="0" w:color="auto"/>
            <w:right w:val="none" w:sz="0" w:space="0" w:color="auto"/>
          </w:divBdr>
        </w:div>
        <w:div w:id="1995209678">
          <w:marLeft w:val="0"/>
          <w:marRight w:val="0"/>
          <w:marTop w:val="0"/>
          <w:marBottom w:val="0"/>
          <w:divBdr>
            <w:top w:val="none" w:sz="0" w:space="0" w:color="auto"/>
            <w:left w:val="none" w:sz="0" w:space="0" w:color="auto"/>
            <w:bottom w:val="none" w:sz="0" w:space="0" w:color="auto"/>
            <w:right w:val="none" w:sz="0" w:space="0" w:color="auto"/>
          </w:divBdr>
        </w:div>
        <w:div w:id="1997372155">
          <w:marLeft w:val="0"/>
          <w:marRight w:val="0"/>
          <w:marTop w:val="0"/>
          <w:marBottom w:val="0"/>
          <w:divBdr>
            <w:top w:val="none" w:sz="0" w:space="0" w:color="auto"/>
            <w:left w:val="none" w:sz="0" w:space="0" w:color="auto"/>
            <w:bottom w:val="none" w:sz="0" w:space="0" w:color="auto"/>
            <w:right w:val="none" w:sz="0" w:space="0" w:color="auto"/>
          </w:divBdr>
          <w:divsChild>
            <w:div w:id="1208686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720321">
      <w:bodyDiv w:val="1"/>
      <w:marLeft w:val="0"/>
      <w:marRight w:val="0"/>
      <w:marTop w:val="0"/>
      <w:marBottom w:val="0"/>
      <w:divBdr>
        <w:top w:val="none" w:sz="0" w:space="0" w:color="auto"/>
        <w:left w:val="none" w:sz="0" w:space="0" w:color="auto"/>
        <w:bottom w:val="none" w:sz="0" w:space="0" w:color="auto"/>
        <w:right w:val="none" w:sz="0" w:space="0" w:color="auto"/>
      </w:divBdr>
    </w:div>
    <w:div w:id="206842316">
      <w:bodyDiv w:val="1"/>
      <w:marLeft w:val="0"/>
      <w:marRight w:val="0"/>
      <w:marTop w:val="0"/>
      <w:marBottom w:val="0"/>
      <w:divBdr>
        <w:top w:val="none" w:sz="0" w:space="0" w:color="auto"/>
        <w:left w:val="none" w:sz="0" w:space="0" w:color="auto"/>
        <w:bottom w:val="none" w:sz="0" w:space="0" w:color="auto"/>
        <w:right w:val="none" w:sz="0" w:space="0" w:color="auto"/>
      </w:divBdr>
      <w:divsChild>
        <w:div w:id="430204140">
          <w:marLeft w:val="0"/>
          <w:marRight w:val="0"/>
          <w:marTop w:val="0"/>
          <w:marBottom w:val="0"/>
          <w:divBdr>
            <w:top w:val="none" w:sz="0" w:space="0" w:color="auto"/>
            <w:left w:val="none" w:sz="0" w:space="0" w:color="auto"/>
            <w:bottom w:val="none" w:sz="0" w:space="0" w:color="auto"/>
            <w:right w:val="none" w:sz="0" w:space="0" w:color="auto"/>
          </w:divBdr>
        </w:div>
        <w:div w:id="359666757">
          <w:marLeft w:val="0"/>
          <w:marRight w:val="0"/>
          <w:marTop w:val="0"/>
          <w:marBottom w:val="0"/>
          <w:divBdr>
            <w:top w:val="none" w:sz="0" w:space="0" w:color="auto"/>
            <w:left w:val="none" w:sz="0" w:space="0" w:color="auto"/>
            <w:bottom w:val="none" w:sz="0" w:space="0" w:color="auto"/>
            <w:right w:val="none" w:sz="0" w:space="0" w:color="auto"/>
          </w:divBdr>
          <w:divsChild>
            <w:div w:id="1791126820">
              <w:marLeft w:val="0"/>
              <w:marRight w:val="0"/>
              <w:marTop w:val="0"/>
              <w:marBottom w:val="0"/>
              <w:divBdr>
                <w:top w:val="none" w:sz="0" w:space="0" w:color="auto"/>
                <w:left w:val="none" w:sz="0" w:space="0" w:color="auto"/>
                <w:bottom w:val="none" w:sz="0" w:space="0" w:color="auto"/>
                <w:right w:val="none" w:sz="0" w:space="0" w:color="auto"/>
              </w:divBdr>
            </w:div>
          </w:divsChild>
        </w:div>
        <w:div w:id="492645761">
          <w:marLeft w:val="0"/>
          <w:marRight w:val="0"/>
          <w:marTop w:val="0"/>
          <w:marBottom w:val="0"/>
          <w:divBdr>
            <w:top w:val="none" w:sz="0" w:space="0" w:color="auto"/>
            <w:left w:val="none" w:sz="0" w:space="0" w:color="auto"/>
            <w:bottom w:val="none" w:sz="0" w:space="0" w:color="auto"/>
            <w:right w:val="none" w:sz="0" w:space="0" w:color="auto"/>
          </w:divBdr>
        </w:div>
        <w:div w:id="1984003616">
          <w:marLeft w:val="0"/>
          <w:marRight w:val="0"/>
          <w:marTop w:val="0"/>
          <w:marBottom w:val="0"/>
          <w:divBdr>
            <w:top w:val="none" w:sz="0" w:space="0" w:color="auto"/>
            <w:left w:val="none" w:sz="0" w:space="0" w:color="auto"/>
            <w:bottom w:val="none" w:sz="0" w:space="0" w:color="auto"/>
            <w:right w:val="none" w:sz="0" w:space="0" w:color="auto"/>
          </w:divBdr>
          <w:divsChild>
            <w:div w:id="1361855866">
              <w:marLeft w:val="0"/>
              <w:marRight w:val="0"/>
              <w:marTop w:val="0"/>
              <w:marBottom w:val="0"/>
              <w:divBdr>
                <w:top w:val="none" w:sz="0" w:space="0" w:color="auto"/>
                <w:left w:val="none" w:sz="0" w:space="0" w:color="auto"/>
                <w:bottom w:val="none" w:sz="0" w:space="0" w:color="auto"/>
                <w:right w:val="none" w:sz="0" w:space="0" w:color="auto"/>
              </w:divBdr>
            </w:div>
          </w:divsChild>
        </w:div>
        <w:div w:id="809399798">
          <w:marLeft w:val="0"/>
          <w:marRight w:val="0"/>
          <w:marTop w:val="0"/>
          <w:marBottom w:val="0"/>
          <w:divBdr>
            <w:top w:val="none" w:sz="0" w:space="0" w:color="auto"/>
            <w:left w:val="none" w:sz="0" w:space="0" w:color="auto"/>
            <w:bottom w:val="none" w:sz="0" w:space="0" w:color="auto"/>
            <w:right w:val="none" w:sz="0" w:space="0" w:color="auto"/>
          </w:divBdr>
        </w:div>
        <w:div w:id="1740011487">
          <w:marLeft w:val="0"/>
          <w:marRight w:val="0"/>
          <w:marTop w:val="0"/>
          <w:marBottom w:val="0"/>
          <w:divBdr>
            <w:top w:val="none" w:sz="0" w:space="0" w:color="auto"/>
            <w:left w:val="none" w:sz="0" w:space="0" w:color="auto"/>
            <w:bottom w:val="none" w:sz="0" w:space="0" w:color="auto"/>
            <w:right w:val="none" w:sz="0" w:space="0" w:color="auto"/>
          </w:divBdr>
          <w:divsChild>
            <w:div w:id="257904702">
              <w:marLeft w:val="0"/>
              <w:marRight w:val="0"/>
              <w:marTop w:val="0"/>
              <w:marBottom w:val="0"/>
              <w:divBdr>
                <w:top w:val="none" w:sz="0" w:space="0" w:color="auto"/>
                <w:left w:val="none" w:sz="0" w:space="0" w:color="auto"/>
                <w:bottom w:val="none" w:sz="0" w:space="0" w:color="auto"/>
                <w:right w:val="none" w:sz="0" w:space="0" w:color="auto"/>
              </w:divBdr>
            </w:div>
          </w:divsChild>
        </w:div>
        <w:div w:id="1303267388">
          <w:marLeft w:val="0"/>
          <w:marRight w:val="0"/>
          <w:marTop w:val="0"/>
          <w:marBottom w:val="0"/>
          <w:divBdr>
            <w:top w:val="none" w:sz="0" w:space="0" w:color="auto"/>
            <w:left w:val="none" w:sz="0" w:space="0" w:color="auto"/>
            <w:bottom w:val="none" w:sz="0" w:space="0" w:color="auto"/>
            <w:right w:val="none" w:sz="0" w:space="0" w:color="auto"/>
          </w:divBdr>
        </w:div>
        <w:div w:id="272833411">
          <w:marLeft w:val="0"/>
          <w:marRight w:val="0"/>
          <w:marTop w:val="0"/>
          <w:marBottom w:val="0"/>
          <w:divBdr>
            <w:top w:val="none" w:sz="0" w:space="0" w:color="auto"/>
            <w:left w:val="none" w:sz="0" w:space="0" w:color="auto"/>
            <w:bottom w:val="none" w:sz="0" w:space="0" w:color="auto"/>
            <w:right w:val="none" w:sz="0" w:space="0" w:color="auto"/>
          </w:divBdr>
          <w:divsChild>
            <w:div w:id="1113330913">
              <w:marLeft w:val="0"/>
              <w:marRight w:val="0"/>
              <w:marTop w:val="0"/>
              <w:marBottom w:val="0"/>
              <w:divBdr>
                <w:top w:val="none" w:sz="0" w:space="0" w:color="auto"/>
                <w:left w:val="none" w:sz="0" w:space="0" w:color="auto"/>
                <w:bottom w:val="none" w:sz="0" w:space="0" w:color="auto"/>
                <w:right w:val="none" w:sz="0" w:space="0" w:color="auto"/>
              </w:divBdr>
            </w:div>
          </w:divsChild>
        </w:div>
        <w:div w:id="1963683282">
          <w:marLeft w:val="0"/>
          <w:marRight w:val="0"/>
          <w:marTop w:val="0"/>
          <w:marBottom w:val="0"/>
          <w:divBdr>
            <w:top w:val="none" w:sz="0" w:space="0" w:color="auto"/>
            <w:left w:val="none" w:sz="0" w:space="0" w:color="auto"/>
            <w:bottom w:val="none" w:sz="0" w:space="0" w:color="auto"/>
            <w:right w:val="none" w:sz="0" w:space="0" w:color="auto"/>
          </w:divBdr>
        </w:div>
        <w:div w:id="1124539613">
          <w:marLeft w:val="0"/>
          <w:marRight w:val="0"/>
          <w:marTop w:val="0"/>
          <w:marBottom w:val="0"/>
          <w:divBdr>
            <w:top w:val="none" w:sz="0" w:space="0" w:color="auto"/>
            <w:left w:val="none" w:sz="0" w:space="0" w:color="auto"/>
            <w:bottom w:val="none" w:sz="0" w:space="0" w:color="auto"/>
            <w:right w:val="none" w:sz="0" w:space="0" w:color="auto"/>
          </w:divBdr>
          <w:divsChild>
            <w:div w:id="1163011390">
              <w:marLeft w:val="0"/>
              <w:marRight w:val="0"/>
              <w:marTop w:val="0"/>
              <w:marBottom w:val="0"/>
              <w:divBdr>
                <w:top w:val="none" w:sz="0" w:space="0" w:color="auto"/>
                <w:left w:val="none" w:sz="0" w:space="0" w:color="auto"/>
                <w:bottom w:val="none" w:sz="0" w:space="0" w:color="auto"/>
                <w:right w:val="none" w:sz="0" w:space="0" w:color="auto"/>
              </w:divBdr>
            </w:div>
          </w:divsChild>
        </w:div>
        <w:div w:id="1704355758">
          <w:marLeft w:val="0"/>
          <w:marRight w:val="0"/>
          <w:marTop w:val="0"/>
          <w:marBottom w:val="0"/>
          <w:divBdr>
            <w:top w:val="none" w:sz="0" w:space="0" w:color="auto"/>
            <w:left w:val="none" w:sz="0" w:space="0" w:color="auto"/>
            <w:bottom w:val="none" w:sz="0" w:space="0" w:color="auto"/>
            <w:right w:val="none" w:sz="0" w:space="0" w:color="auto"/>
          </w:divBdr>
        </w:div>
        <w:div w:id="1531187673">
          <w:marLeft w:val="0"/>
          <w:marRight w:val="0"/>
          <w:marTop w:val="0"/>
          <w:marBottom w:val="0"/>
          <w:divBdr>
            <w:top w:val="none" w:sz="0" w:space="0" w:color="auto"/>
            <w:left w:val="none" w:sz="0" w:space="0" w:color="auto"/>
            <w:bottom w:val="none" w:sz="0" w:space="0" w:color="auto"/>
            <w:right w:val="none" w:sz="0" w:space="0" w:color="auto"/>
          </w:divBdr>
          <w:divsChild>
            <w:div w:id="606087897">
              <w:marLeft w:val="0"/>
              <w:marRight w:val="0"/>
              <w:marTop w:val="0"/>
              <w:marBottom w:val="0"/>
              <w:divBdr>
                <w:top w:val="none" w:sz="0" w:space="0" w:color="auto"/>
                <w:left w:val="none" w:sz="0" w:space="0" w:color="auto"/>
                <w:bottom w:val="none" w:sz="0" w:space="0" w:color="auto"/>
                <w:right w:val="none" w:sz="0" w:space="0" w:color="auto"/>
              </w:divBdr>
            </w:div>
          </w:divsChild>
        </w:div>
        <w:div w:id="1351105745">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sChild>
            <w:div w:id="1105467440">
              <w:marLeft w:val="0"/>
              <w:marRight w:val="0"/>
              <w:marTop w:val="0"/>
              <w:marBottom w:val="0"/>
              <w:divBdr>
                <w:top w:val="none" w:sz="0" w:space="0" w:color="auto"/>
                <w:left w:val="none" w:sz="0" w:space="0" w:color="auto"/>
                <w:bottom w:val="none" w:sz="0" w:space="0" w:color="auto"/>
                <w:right w:val="none" w:sz="0" w:space="0" w:color="auto"/>
              </w:divBdr>
            </w:div>
          </w:divsChild>
        </w:div>
        <w:div w:id="1787654241">
          <w:marLeft w:val="0"/>
          <w:marRight w:val="0"/>
          <w:marTop w:val="300"/>
          <w:marBottom w:val="0"/>
          <w:divBdr>
            <w:top w:val="none" w:sz="0" w:space="0" w:color="auto"/>
            <w:left w:val="none" w:sz="0" w:space="0" w:color="auto"/>
            <w:bottom w:val="none" w:sz="0" w:space="0" w:color="auto"/>
            <w:right w:val="none" w:sz="0" w:space="0" w:color="auto"/>
          </w:divBdr>
          <w:divsChild>
            <w:div w:id="1896312626">
              <w:marLeft w:val="0"/>
              <w:marRight w:val="0"/>
              <w:marTop w:val="0"/>
              <w:marBottom w:val="0"/>
              <w:divBdr>
                <w:top w:val="none" w:sz="0" w:space="0" w:color="auto"/>
                <w:left w:val="none" w:sz="0" w:space="0" w:color="auto"/>
                <w:bottom w:val="none" w:sz="0" w:space="0" w:color="auto"/>
                <w:right w:val="none" w:sz="0" w:space="0" w:color="auto"/>
              </w:divBdr>
              <w:divsChild>
                <w:div w:id="1182473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387450">
          <w:marLeft w:val="0"/>
          <w:marRight w:val="0"/>
          <w:marTop w:val="300"/>
          <w:marBottom w:val="0"/>
          <w:divBdr>
            <w:top w:val="none" w:sz="0" w:space="0" w:color="auto"/>
            <w:left w:val="none" w:sz="0" w:space="0" w:color="auto"/>
            <w:bottom w:val="none" w:sz="0" w:space="0" w:color="auto"/>
            <w:right w:val="none" w:sz="0" w:space="0" w:color="auto"/>
          </w:divBdr>
          <w:divsChild>
            <w:div w:id="1664509952">
              <w:marLeft w:val="0"/>
              <w:marRight w:val="0"/>
              <w:marTop w:val="0"/>
              <w:marBottom w:val="0"/>
              <w:divBdr>
                <w:top w:val="none" w:sz="0" w:space="0" w:color="auto"/>
                <w:left w:val="none" w:sz="0" w:space="0" w:color="auto"/>
                <w:bottom w:val="none" w:sz="0" w:space="0" w:color="auto"/>
                <w:right w:val="none" w:sz="0" w:space="0" w:color="auto"/>
              </w:divBdr>
              <w:divsChild>
                <w:div w:id="1499613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2780459">
          <w:marLeft w:val="0"/>
          <w:marRight w:val="0"/>
          <w:marTop w:val="300"/>
          <w:marBottom w:val="0"/>
          <w:divBdr>
            <w:top w:val="none" w:sz="0" w:space="0" w:color="auto"/>
            <w:left w:val="none" w:sz="0" w:space="0" w:color="auto"/>
            <w:bottom w:val="none" w:sz="0" w:space="0" w:color="auto"/>
            <w:right w:val="none" w:sz="0" w:space="0" w:color="auto"/>
          </w:divBdr>
          <w:divsChild>
            <w:div w:id="1813206328">
              <w:marLeft w:val="0"/>
              <w:marRight w:val="0"/>
              <w:marTop w:val="0"/>
              <w:marBottom w:val="0"/>
              <w:divBdr>
                <w:top w:val="none" w:sz="0" w:space="0" w:color="auto"/>
                <w:left w:val="none" w:sz="0" w:space="0" w:color="auto"/>
                <w:bottom w:val="none" w:sz="0" w:space="0" w:color="auto"/>
                <w:right w:val="none" w:sz="0" w:space="0" w:color="auto"/>
              </w:divBdr>
              <w:divsChild>
                <w:div w:id="1835757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6028122">
          <w:marLeft w:val="0"/>
          <w:marRight w:val="0"/>
          <w:marTop w:val="300"/>
          <w:marBottom w:val="0"/>
          <w:divBdr>
            <w:top w:val="none" w:sz="0" w:space="0" w:color="auto"/>
            <w:left w:val="none" w:sz="0" w:space="0" w:color="auto"/>
            <w:bottom w:val="none" w:sz="0" w:space="0" w:color="auto"/>
            <w:right w:val="none" w:sz="0" w:space="0" w:color="auto"/>
          </w:divBdr>
          <w:divsChild>
            <w:div w:id="1888300755">
              <w:marLeft w:val="0"/>
              <w:marRight w:val="0"/>
              <w:marTop w:val="0"/>
              <w:marBottom w:val="0"/>
              <w:divBdr>
                <w:top w:val="none" w:sz="0" w:space="0" w:color="auto"/>
                <w:left w:val="none" w:sz="0" w:space="0" w:color="auto"/>
                <w:bottom w:val="none" w:sz="0" w:space="0" w:color="auto"/>
                <w:right w:val="none" w:sz="0" w:space="0" w:color="auto"/>
              </w:divBdr>
              <w:divsChild>
                <w:div w:id="899899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844482">
      <w:bodyDiv w:val="1"/>
      <w:marLeft w:val="0"/>
      <w:marRight w:val="0"/>
      <w:marTop w:val="0"/>
      <w:marBottom w:val="0"/>
      <w:divBdr>
        <w:top w:val="none" w:sz="0" w:space="0" w:color="auto"/>
        <w:left w:val="none" w:sz="0" w:space="0" w:color="auto"/>
        <w:bottom w:val="none" w:sz="0" w:space="0" w:color="auto"/>
        <w:right w:val="none" w:sz="0" w:space="0" w:color="auto"/>
      </w:divBdr>
      <w:divsChild>
        <w:div w:id="1766876145">
          <w:marLeft w:val="0"/>
          <w:marRight w:val="0"/>
          <w:marTop w:val="0"/>
          <w:marBottom w:val="0"/>
          <w:divBdr>
            <w:top w:val="none" w:sz="0" w:space="0" w:color="auto"/>
            <w:left w:val="none" w:sz="0" w:space="0" w:color="auto"/>
            <w:bottom w:val="none" w:sz="0" w:space="0" w:color="auto"/>
            <w:right w:val="none" w:sz="0" w:space="0" w:color="auto"/>
          </w:divBdr>
        </w:div>
        <w:div w:id="274292410">
          <w:marLeft w:val="0"/>
          <w:marRight w:val="0"/>
          <w:marTop w:val="0"/>
          <w:marBottom w:val="0"/>
          <w:divBdr>
            <w:top w:val="none" w:sz="0" w:space="0" w:color="auto"/>
            <w:left w:val="none" w:sz="0" w:space="0" w:color="auto"/>
            <w:bottom w:val="none" w:sz="0" w:space="0" w:color="auto"/>
            <w:right w:val="none" w:sz="0" w:space="0" w:color="auto"/>
          </w:divBdr>
          <w:divsChild>
            <w:div w:id="1170100020">
              <w:marLeft w:val="0"/>
              <w:marRight w:val="0"/>
              <w:marTop w:val="0"/>
              <w:marBottom w:val="0"/>
              <w:divBdr>
                <w:top w:val="none" w:sz="0" w:space="0" w:color="auto"/>
                <w:left w:val="none" w:sz="0" w:space="0" w:color="auto"/>
                <w:bottom w:val="none" w:sz="0" w:space="0" w:color="auto"/>
                <w:right w:val="none" w:sz="0" w:space="0" w:color="auto"/>
              </w:divBdr>
            </w:div>
          </w:divsChild>
        </w:div>
        <w:div w:id="696779871">
          <w:marLeft w:val="0"/>
          <w:marRight w:val="0"/>
          <w:marTop w:val="0"/>
          <w:marBottom w:val="0"/>
          <w:divBdr>
            <w:top w:val="none" w:sz="0" w:space="0" w:color="auto"/>
            <w:left w:val="none" w:sz="0" w:space="0" w:color="auto"/>
            <w:bottom w:val="none" w:sz="0" w:space="0" w:color="auto"/>
            <w:right w:val="none" w:sz="0" w:space="0" w:color="auto"/>
          </w:divBdr>
        </w:div>
        <w:div w:id="1697849965">
          <w:marLeft w:val="0"/>
          <w:marRight w:val="0"/>
          <w:marTop w:val="0"/>
          <w:marBottom w:val="0"/>
          <w:divBdr>
            <w:top w:val="none" w:sz="0" w:space="0" w:color="auto"/>
            <w:left w:val="none" w:sz="0" w:space="0" w:color="auto"/>
            <w:bottom w:val="none" w:sz="0" w:space="0" w:color="auto"/>
            <w:right w:val="none" w:sz="0" w:space="0" w:color="auto"/>
          </w:divBdr>
          <w:divsChild>
            <w:div w:id="976028011">
              <w:marLeft w:val="0"/>
              <w:marRight w:val="0"/>
              <w:marTop w:val="0"/>
              <w:marBottom w:val="0"/>
              <w:divBdr>
                <w:top w:val="none" w:sz="0" w:space="0" w:color="auto"/>
                <w:left w:val="none" w:sz="0" w:space="0" w:color="auto"/>
                <w:bottom w:val="none" w:sz="0" w:space="0" w:color="auto"/>
                <w:right w:val="none" w:sz="0" w:space="0" w:color="auto"/>
              </w:divBdr>
            </w:div>
          </w:divsChild>
        </w:div>
        <w:div w:id="1097216491">
          <w:marLeft w:val="0"/>
          <w:marRight w:val="0"/>
          <w:marTop w:val="0"/>
          <w:marBottom w:val="0"/>
          <w:divBdr>
            <w:top w:val="none" w:sz="0" w:space="0" w:color="auto"/>
            <w:left w:val="none" w:sz="0" w:space="0" w:color="auto"/>
            <w:bottom w:val="none" w:sz="0" w:space="0" w:color="auto"/>
            <w:right w:val="none" w:sz="0" w:space="0" w:color="auto"/>
          </w:divBdr>
        </w:div>
        <w:div w:id="1945913832">
          <w:marLeft w:val="0"/>
          <w:marRight w:val="0"/>
          <w:marTop w:val="0"/>
          <w:marBottom w:val="0"/>
          <w:divBdr>
            <w:top w:val="none" w:sz="0" w:space="0" w:color="auto"/>
            <w:left w:val="none" w:sz="0" w:space="0" w:color="auto"/>
            <w:bottom w:val="none" w:sz="0" w:space="0" w:color="auto"/>
            <w:right w:val="none" w:sz="0" w:space="0" w:color="auto"/>
          </w:divBdr>
          <w:divsChild>
            <w:div w:id="654994272">
              <w:marLeft w:val="0"/>
              <w:marRight w:val="0"/>
              <w:marTop w:val="0"/>
              <w:marBottom w:val="0"/>
              <w:divBdr>
                <w:top w:val="none" w:sz="0" w:space="0" w:color="auto"/>
                <w:left w:val="none" w:sz="0" w:space="0" w:color="auto"/>
                <w:bottom w:val="none" w:sz="0" w:space="0" w:color="auto"/>
                <w:right w:val="none" w:sz="0" w:space="0" w:color="auto"/>
              </w:divBdr>
            </w:div>
          </w:divsChild>
        </w:div>
        <w:div w:id="2040084561">
          <w:marLeft w:val="0"/>
          <w:marRight w:val="0"/>
          <w:marTop w:val="0"/>
          <w:marBottom w:val="0"/>
          <w:divBdr>
            <w:top w:val="none" w:sz="0" w:space="0" w:color="auto"/>
            <w:left w:val="none" w:sz="0" w:space="0" w:color="auto"/>
            <w:bottom w:val="none" w:sz="0" w:space="0" w:color="auto"/>
            <w:right w:val="none" w:sz="0" w:space="0" w:color="auto"/>
          </w:divBdr>
        </w:div>
        <w:div w:id="252587053">
          <w:marLeft w:val="0"/>
          <w:marRight w:val="0"/>
          <w:marTop w:val="0"/>
          <w:marBottom w:val="0"/>
          <w:divBdr>
            <w:top w:val="none" w:sz="0" w:space="0" w:color="auto"/>
            <w:left w:val="none" w:sz="0" w:space="0" w:color="auto"/>
            <w:bottom w:val="none" w:sz="0" w:space="0" w:color="auto"/>
            <w:right w:val="none" w:sz="0" w:space="0" w:color="auto"/>
          </w:divBdr>
          <w:divsChild>
            <w:div w:id="476265837">
              <w:marLeft w:val="0"/>
              <w:marRight w:val="0"/>
              <w:marTop w:val="0"/>
              <w:marBottom w:val="0"/>
              <w:divBdr>
                <w:top w:val="none" w:sz="0" w:space="0" w:color="auto"/>
                <w:left w:val="none" w:sz="0" w:space="0" w:color="auto"/>
                <w:bottom w:val="none" w:sz="0" w:space="0" w:color="auto"/>
                <w:right w:val="none" w:sz="0" w:space="0" w:color="auto"/>
              </w:divBdr>
            </w:div>
          </w:divsChild>
        </w:div>
        <w:div w:id="1455520407">
          <w:marLeft w:val="0"/>
          <w:marRight w:val="0"/>
          <w:marTop w:val="0"/>
          <w:marBottom w:val="0"/>
          <w:divBdr>
            <w:top w:val="none" w:sz="0" w:space="0" w:color="auto"/>
            <w:left w:val="none" w:sz="0" w:space="0" w:color="auto"/>
            <w:bottom w:val="none" w:sz="0" w:space="0" w:color="auto"/>
            <w:right w:val="none" w:sz="0" w:space="0" w:color="auto"/>
          </w:divBdr>
        </w:div>
        <w:div w:id="1046762572">
          <w:marLeft w:val="0"/>
          <w:marRight w:val="0"/>
          <w:marTop w:val="0"/>
          <w:marBottom w:val="0"/>
          <w:divBdr>
            <w:top w:val="none" w:sz="0" w:space="0" w:color="auto"/>
            <w:left w:val="none" w:sz="0" w:space="0" w:color="auto"/>
            <w:bottom w:val="none" w:sz="0" w:space="0" w:color="auto"/>
            <w:right w:val="none" w:sz="0" w:space="0" w:color="auto"/>
          </w:divBdr>
          <w:divsChild>
            <w:div w:id="740909044">
              <w:marLeft w:val="0"/>
              <w:marRight w:val="0"/>
              <w:marTop w:val="0"/>
              <w:marBottom w:val="0"/>
              <w:divBdr>
                <w:top w:val="none" w:sz="0" w:space="0" w:color="auto"/>
                <w:left w:val="none" w:sz="0" w:space="0" w:color="auto"/>
                <w:bottom w:val="none" w:sz="0" w:space="0" w:color="auto"/>
                <w:right w:val="none" w:sz="0" w:space="0" w:color="auto"/>
              </w:divBdr>
            </w:div>
          </w:divsChild>
        </w:div>
        <w:div w:id="2025939926">
          <w:marLeft w:val="0"/>
          <w:marRight w:val="0"/>
          <w:marTop w:val="0"/>
          <w:marBottom w:val="0"/>
          <w:divBdr>
            <w:top w:val="none" w:sz="0" w:space="0" w:color="auto"/>
            <w:left w:val="none" w:sz="0" w:space="0" w:color="auto"/>
            <w:bottom w:val="none" w:sz="0" w:space="0" w:color="auto"/>
            <w:right w:val="none" w:sz="0" w:space="0" w:color="auto"/>
          </w:divBdr>
        </w:div>
        <w:div w:id="197007845">
          <w:marLeft w:val="0"/>
          <w:marRight w:val="0"/>
          <w:marTop w:val="0"/>
          <w:marBottom w:val="0"/>
          <w:divBdr>
            <w:top w:val="none" w:sz="0" w:space="0" w:color="auto"/>
            <w:left w:val="none" w:sz="0" w:space="0" w:color="auto"/>
            <w:bottom w:val="none" w:sz="0" w:space="0" w:color="auto"/>
            <w:right w:val="none" w:sz="0" w:space="0" w:color="auto"/>
          </w:divBdr>
          <w:divsChild>
            <w:div w:id="1097553242">
              <w:marLeft w:val="0"/>
              <w:marRight w:val="0"/>
              <w:marTop w:val="0"/>
              <w:marBottom w:val="0"/>
              <w:divBdr>
                <w:top w:val="none" w:sz="0" w:space="0" w:color="auto"/>
                <w:left w:val="none" w:sz="0" w:space="0" w:color="auto"/>
                <w:bottom w:val="none" w:sz="0" w:space="0" w:color="auto"/>
                <w:right w:val="none" w:sz="0" w:space="0" w:color="auto"/>
              </w:divBdr>
            </w:div>
          </w:divsChild>
        </w:div>
        <w:div w:id="1711879943">
          <w:marLeft w:val="0"/>
          <w:marRight w:val="0"/>
          <w:marTop w:val="0"/>
          <w:marBottom w:val="0"/>
          <w:divBdr>
            <w:top w:val="none" w:sz="0" w:space="0" w:color="auto"/>
            <w:left w:val="none" w:sz="0" w:space="0" w:color="auto"/>
            <w:bottom w:val="none" w:sz="0" w:space="0" w:color="auto"/>
            <w:right w:val="none" w:sz="0" w:space="0" w:color="auto"/>
          </w:divBdr>
        </w:div>
        <w:div w:id="194118834">
          <w:marLeft w:val="0"/>
          <w:marRight w:val="0"/>
          <w:marTop w:val="0"/>
          <w:marBottom w:val="0"/>
          <w:divBdr>
            <w:top w:val="none" w:sz="0" w:space="0" w:color="auto"/>
            <w:left w:val="none" w:sz="0" w:space="0" w:color="auto"/>
            <w:bottom w:val="none" w:sz="0" w:space="0" w:color="auto"/>
            <w:right w:val="none" w:sz="0" w:space="0" w:color="auto"/>
          </w:divBdr>
          <w:divsChild>
            <w:div w:id="611860401">
              <w:marLeft w:val="0"/>
              <w:marRight w:val="0"/>
              <w:marTop w:val="0"/>
              <w:marBottom w:val="0"/>
              <w:divBdr>
                <w:top w:val="none" w:sz="0" w:space="0" w:color="auto"/>
                <w:left w:val="none" w:sz="0" w:space="0" w:color="auto"/>
                <w:bottom w:val="none" w:sz="0" w:space="0" w:color="auto"/>
                <w:right w:val="none" w:sz="0" w:space="0" w:color="auto"/>
              </w:divBdr>
            </w:div>
          </w:divsChild>
        </w:div>
        <w:div w:id="522477855">
          <w:marLeft w:val="0"/>
          <w:marRight w:val="0"/>
          <w:marTop w:val="300"/>
          <w:marBottom w:val="0"/>
          <w:divBdr>
            <w:top w:val="none" w:sz="0" w:space="0" w:color="auto"/>
            <w:left w:val="none" w:sz="0" w:space="0" w:color="auto"/>
            <w:bottom w:val="none" w:sz="0" w:space="0" w:color="auto"/>
            <w:right w:val="none" w:sz="0" w:space="0" w:color="auto"/>
          </w:divBdr>
          <w:divsChild>
            <w:div w:id="1116408880">
              <w:marLeft w:val="0"/>
              <w:marRight w:val="0"/>
              <w:marTop w:val="0"/>
              <w:marBottom w:val="0"/>
              <w:divBdr>
                <w:top w:val="none" w:sz="0" w:space="0" w:color="auto"/>
                <w:left w:val="none" w:sz="0" w:space="0" w:color="auto"/>
                <w:bottom w:val="none" w:sz="0" w:space="0" w:color="auto"/>
                <w:right w:val="none" w:sz="0" w:space="0" w:color="auto"/>
              </w:divBdr>
              <w:divsChild>
                <w:div w:id="545800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0905371">
          <w:marLeft w:val="0"/>
          <w:marRight w:val="0"/>
          <w:marTop w:val="300"/>
          <w:marBottom w:val="0"/>
          <w:divBdr>
            <w:top w:val="none" w:sz="0" w:space="0" w:color="auto"/>
            <w:left w:val="none" w:sz="0" w:space="0" w:color="auto"/>
            <w:bottom w:val="none" w:sz="0" w:space="0" w:color="auto"/>
            <w:right w:val="none" w:sz="0" w:space="0" w:color="auto"/>
          </w:divBdr>
          <w:divsChild>
            <w:div w:id="560943288">
              <w:marLeft w:val="0"/>
              <w:marRight w:val="0"/>
              <w:marTop w:val="0"/>
              <w:marBottom w:val="0"/>
              <w:divBdr>
                <w:top w:val="none" w:sz="0" w:space="0" w:color="auto"/>
                <w:left w:val="none" w:sz="0" w:space="0" w:color="auto"/>
                <w:bottom w:val="none" w:sz="0" w:space="0" w:color="auto"/>
                <w:right w:val="none" w:sz="0" w:space="0" w:color="auto"/>
              </w:divBdr>
              <w:divsChild>
                <w:div w:id="321861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3767385">
          <w:marLeft w:val="0"/>
          <w:marRight w:val="0"/>
          <w:marTop w:val="300"/>
          <w:marBottom w:val="0"/>
          <w:divBdr>
            <w:top w:val="none" w:sz="0" w:space="0" w:color="auto"/>
            <w:left w:val="none" w:sz="0" w:space="0" w:color="auto"/>
            <w:bottom w:val="none" w:sz="0" w:space="0" w:color="auto"/>
            <w:right w:val="none" w:sz="0" w:space="0" w:color="auto"/>
          </w:divBdr>
          <w:divsChild>
            <w:div w:id="735131380">
              <w:marLeft w:val="0"/>
              <w:marRight w:val="0"/>
              <w:marTop w:val="0"/>
              <w:marBottom w:val="0"/>
              <w:divBdr>
                <w:top w:val="none" w:sz="0" w:space="0" w:color="auto"/>
                <w:left w:val="none" w:sz="0" w:space="0" w:color="auto"/>
                <w:bottom w:val="none" w:sz="0" w:space="0" w:color="auto"/>
                <w:right w:val="none" w:sz="0" w:space="0" w:color="auto"/>
              </w:divBdr>
              <w:divsChild>
                <w:div w:id="1476793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9807907">
          <w:marLeft w:val="0"/>
          <w:marRight w:val="0"/>
          <w:marTop w:val="300"/>
          <w:marBottom w:val="0"/>
          <w:divBdr>
            <w:top w:val="none" w:sz="0" w:space="0" w:color="auto"/>
            <w:left w:val="none" w:sz="0" w:space="0" w:color="auto"/>
            <w:bottom w:val="none" w:sz="0" w:space="0" w:color="auto"/>
            <w:right w:val="none" w:sz="0" w:space="0" w:color="auto"/>
          </w:divBdr>
          <w:divsChild>
            <w:div w:id="1416053106">
              <w:marLeft w:val="0"/>
              <w:marRight w:val="0"/>
              <w:marTop w:val="0"/>
              <w:marBottom w:val="0"/>
              <w:divBdr>
                <w:top w:val="none" w:sz="0" w:space="0" w:color="auto"/>
                <w:left w:val="none" w:sz="0" w:space="0" w:color="auto"/>
                <w:bottom w:val="none" w:sz="0" w:space="0" w:color="auto"/>
                <w:right w:val="none" w:sz="0" w:space="0" w:color="auto"/>
              </w:divBdr>
              <w:divsChild>
                <w:div w:id="1865089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229220">
      <w:bodyDiv w:val="1"/>
      <w:marLeft w:val="0"/>
      <w:marRight w:val="0"/>
      <w:marTop w:val="0"/>
      <w:marBottom w:val="0"/>
      <w:divBdr>
        <w:top w:val="none" w:sz="0" w:space="0" w:color="auto"/>
        <w:left w:val="none" w:sz="0" w:space="0" w:color="auto"/>
        <w:bottom w:val="none" w:sz="0" w:space="0" w:color="auto"/>
        <w:right w:val="none" w:sz="0" w:space="0" w:color="auto"/>
      </w:divBdr>
    </w:div>
    <w:div w:id="207642675">
      <w:bodyDiv w:val="1"/>
      <w:marLeft w:val="0"/>
      <w:marRight w:val="0"/>
      <w:marTop w:val="0"/>
      <w:marBottom w:val="0"/>
      <w:divBdr>
        <w:top w:val="none" w:sz="0" w:space="0" w:color="auto"/>
        <w:left w:val="none" w:sz="0" w:space="0" w:color="auto"/>
        <w:bottom w:val="none" w:sz="0" w:space="0" w:color="auto"/>
        <w:right w:val="none" w:sz="0" w:space="0" w:color="auto"/>
      </w:divBdr>
      <w:divsChild>
        <w:div w:id="25067230">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221522903">
          <w:marLeft w:val="0"/>
          <w:marRight w:val="0"/>
          <w:marTop w:val="0"/>
          <w:marBottom w:val="0"/>
          <w:divBdr>
            <w:top w:val="none" w:sz="0" w:space="0" w:color="auto"/>
            <w:left w:val="none" w:sz="0" w:space="0" w:color="auto"/>
            <w:bottom w:val="none" w:sz="0" w:space="0" w:color="auto"/>
            <w:right w:val="none" w:sz="0" w:space="0" w:color="auto"/>
          </w:divBdr>
          <w:divsChild>
            <w:div w:id="1177697635">
              <w:marLeft w:val="0"/>
              <w:marRight w:val="0"/>
              <w:marTop w:val="0"/>
              <w:marBottom w:val="0"/>
              <w:divBdr>
                <w:top w:val="none" w:sz="0" w:space="0" w:color="auto"/>
                <w:left w:val="none" w:sz="0" w:space="0" w:color="auto"/>
                <w:bottom w:val="none" w:sz="0" w:space="0" w:color="auto"/>
                <w:right w:val="none" w:sz="0" w:space="0" w:color="auto"/>
              </w:divBdr>
            </w:div>
          </w:divsChild>
        </w:div>
        <w:div w:id="257838791">
          <w:marLeft w:val="0"/>
          <w:marRight w:val="0"/>
          <w:marTop w:val="300"/>
          <w:marBottom w:val="0"/>
          <w:divBdr>
            <w:top w:val="none" w:sz="0" w:space="0" w:color="auto"/>
            <w:left w:val="none" w:sz="0" w:space="0" w:color="auto"/>
            <w:bottom w:val="none" w:sz="0" w:space="0" w:color="auto"/>
            <w:right w:val="none" w:sz="0" w:space="0" w:color="auto"/>
          </w:divBdr>
          <w:divsChild>
            <w:div w:id="1471290333">
              <w:marLeft w:val="0"/>
              <w:marRight w:val="0"/>
              <w:marTop w:val="0"/>
              <w:marBottom w:val="0"/>
              <w:divBdr>
                <w:top w:val="none" w:sz="0" w:space="0" w:color="auto"/>
                <w:left w:val="none" w:sz="0" w:space="0" w:color="auto"/>
                <w:bottom w:val="none" w:sz="0" w:space="0" w:color="auto"/>
                <w:right w:val="none" w:sz="0" w:space="0" w:color="auto"/>
              </w:divBdr>
              <w:divsChild>
                <w:div w:id="419254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9286571">
          <w:marLeft w:val="0"/>
          <w:marRight w:val="0"/>
          <w:marTop w:val="0"/>
          <w:marBottom w:val="0"/>
          <w:divBdr>
            <w:top w:val="none" w:sz="0" w:space="0" w:color="auto"/>
            <w:left w:val="none" w:sz="0" w:space="0" w:color="auto"/>
            <w:bottom w:val="none" w:sz="0" w:space="0" w:color="auto"/>
            <w:right w:val="none" w:sz="0" w:space="0" w:color="auto"/>
          </w:divBdr>
          <w:divsChild>
            <w:div w:id="860893611">
              <w:marLeft w:val="0"/>
              <w:marRight w:val="0"/>
              <w:marTop w:val="0"/>
              <w:marBottom w:val="0"/>
              <w:divBdr>
                <w:top w:val="none" w:sz="0" w:space="0" w:color="auto"/>
                <w:left w:val="none" w:sz="0" w:space="0" w:color="auto"/>
                <w:bottom w:val="none" w:sz="0" w:space="0" w:color="auto"/>
                <w:right w:val="none" w:sz="0" w:space="0" w:color="auto"/>
              </w:divBdr>
            </w:div>
          </w:divsChild>
        </w:div>
        <w:div w:id="345404245">
          <w:marLeft w:val="0"/>
          <w:marRight w:val="0"/>
          <w:marTop w:val="300"/>
          <w:marBottom w:val="0"/>
          <w:divBdr>
            <w:top w:val="none" w:sz="0" w:space="0" w:color="auto"/>
            <w:left w:val="none" w:sz="0" w:space="0" w:color="auto"/>
            <w:bottom w:val="none" w:sz="0" w:space="0" w:color="auto"/>
            <w:right w:val="none" w:sz="0" w:space="0" w:color="auto"/>
          </w:divBdr>
          <w:divsChild>
            <w:div w:id="661547399">
              <w:marLeft w:val="0"/>
              <w:marRight w:val="0"/>
              <w:marTop w:val="0"/>
              <w:marBottom w:val="0"/>
              <w:divBdr>
                <w:top w:val="none" w:sz="0" w:space="0" w:color="auto"/>
                <w:left w:val="none" w:sz="0" w:space="0" w:color="auto"/>
                <w:bottom w:val="none" w:sz="0" w:space="0" w:color="auto"/>
                <w:right w:val="none" w:sz="0" w:space="0" w:color="auto"/>
              </w:divBdr>
              <w:divsChild>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8069606">
          <w:marLeft w:val="0"/>
          <w:marRight w:val="0"/>
          <w:marTop w:val="0"/>
          <w:marBottom w:val="0"/>
          <w:divBdr>
            <w:top w:val="none" w:sz="0" w:space="0" w:color="auto"/>
            <w:left w:val="none" w:sz="0" w:space="0" w:color="auto"/>
            <w:bottom w:val="none" w:sz="0" w:space="0" w:color="auto"/>
            <w:right w:val="none" w:sz="0" w:space="0" w:color="auto"/>
          </w:divBdr>
          <w:divsChild>
            <w:div w:id="640036361">
              <w:marLeft w:val="0"/>
              <w:marRight w:val="0"/>
              <w:marTop w:val="0"/>
              <w:marBottom w:val="0"/>
              <w:divBdr>
                <w:top w:val="none" w:sz="0" w:space="0" w:color="auto"/>
                <w:left w:val="none" w:sz="0" w:space="0" w:color="auto"/>
                <w:bottom w:val="none" w:sz="0" w:space="0" w:color="auto"/>
                <w:right w:val="none" w:sz="0" w:space="0" w:color="auto"/>
              </w:divBdr>
            </w:div>
          </w:divsChild>
        </w:div>
        <w:div w:id="588660722">
          <w:marLeft w:val="0"/>
          <w:marRight w:val="0"/>
          <w:marTop w:val="0"/>
          <w:marBottom w:val="0"/>
          <w:divBdr>
            <w:top w:val="none" w:sz="0" w:space="0" w:color="auto"/>
            <w:left w:val="none" w:sz="0" w:space="0" w:color="auto"/>
            <w:bottom w:val="none" w:sz="0" w:space="0" w:color="auto"/>
            <w:right w:val="none" w:sz="0" w:space="0" w:color="auto"/>
          </w:divBdr>
        </w:div>
        <w:div w:id="593441983">
          <w:marLeft w:val="0"/>
          <w:marRight w:val="0"/>
          <w:marTop w:val="0"/>
          <w:marBottom w:val="0"/>
          <w:divBdr>
            <w:top w:val="none" w:sz="0" w:space="0" w:color="auto"/>
            <w:left w:val="none" w:sz="0" w:space="0" w:color="auto"/>
            <w:bottom w:val="none" w:sz="0" w:space="0" w:color="auto"/>
            <w:right w:val="none" w:sz="0" w:space="0" w:color="auto"/>
          </w:divBdr>
          <w:divsChild>
            <w:div w:id="489172512">
              <w:marLeft w:val="0"/>
              <w:marRight w:val="0"/>
              <w:marTop w:val="0"/>
              <w:marBottom w:val="0"/>
              <w:divBdr>
                <w:top w:val="none" w:sz="0" w:space="0" w:color="auto"/>
                <w:left w:val="none" w:sz="0" w:space="0" w:color="auto"/>
                <w:bottom w:val="none" w:sz="0" w:space="0" w:color="auto"/>
                <w:right w:val="none" w:sz="0" w:space="0" w:color="auto"/>
              </w:divBdr>
            </w:div>
          </w:divsChild>
        </w:div>
        <w:div w:id="616177887">
          <w:marLeft w:val="0"/>
          <w:marRight w:val="0"/>
          <w:marTop w:val="0"/>
          <w:marBottom w:val="0"/>
          <w:divBdr>
            <w:top w:val="none" w:sz="0" w:space="0" w:color="auto"/>
            <w:left w:val="none" w:sz="0" w:space="0" w:color="auto"/>
            <w:bottom w:val="none" w:sz="0" w:space="0" w:color="auto"/>
            <w:right w:val="none" w:sz="0" w:space="0" w:color="auto"/>
          </w:divBdr>
        </w:div>
        <w:div w:id="657463571">
          <w:marLeft w:val="0"/>
          <w:marRight w:val="0"/>
          <w:marTop w:val="0"/>
          <w:marBottom w:val="0"/>
          <w:divBdr>
            <w:top w:val="none" w:sz="0" w:space="0" w:color="auto"/>
            <w:left w:val="none" w:sz="0" w:space="0" w:color="auto"/>
            <w:bottom w:val="none" w:sz="0" w:space="0" w:color="auto"/>
            <w:right w:val="none" w:sz="0" w:space="0" w:color="auto"/>
          </w:divBdr>
          <w:divsChild>
            <w:div w:id="1401824813">
              <w:marLeft w:val="0"/>
              <w:marRight w:val="0"/>
              <w:marTop w:val="0"/>
              <w:marBottom w:val="0"/>
              <w:divBdr>
                <w:top w:val="none" w:sz="0" w:space="0" w:color="auto"/>
                <w:left w:val="none" w:sz="0" w:space="0" w:color="auto"/>
                <w:bottom w:val="none" w:sz="0" w:space="0" w:color="auto"/>
                <w:right w:val="none" w:sz="0" w:space="0" w:color="auto"/>
              </w:divBdr>
            </w:div>
          </w:divsChild>
        </w:div>
        <w:div w:id="1029988417">
          <w:marLeft w:val="0"/>
          <w:marRight w:val="0"/>
          <w:marTop w:val="0"/>
          <w:marBottom w:val="0"/>
          <w:divBdr>
            <w:top w:val="none" w:sz="0" w:space="0" w:color="auto"/>
            <w:left w:val="none" w:sz="0" w:space="0" w:color="auto"/>
            <w:bottom w:val="none" w:sz="0" w:space="0" w:color="auto"/>
            <w:right w:val="none" w:sz="0" w:space="0" w:color="auto"/>
          </w:divBdr>
          <w:divsChild>
            <w:div w:id="1495493294">
              <w:marLeft w:val="0"/>
              <w:marRight w:val="0"/>
              <w:marTop w:val="0"/>
              <w:marBottom w:val="0"/>
              <w:divBdr>
                <w:top w:val="none" w:sz="0" w:space="0" w:color="auto"/>
                <w:left w:val="none" w:sz="0" w:space="0" w:color="auto"/>
                <w:bottom w:val="none" w:sz="0" w:space="0" w:color="auto"/>
                <w:right w:val="none" w:sz="0" w:space="0" w:color="auto"/>
              </w:divBdr>
            </w:div>
          </w:divsChild>
        </w:div>
        <w:div w:id="1181354043">
          <w:marLeft w:val="0"/>
          <w:marRight w:val="0"/>
          <w:marTop w:val="0"/>
          <w:marBottom w:val="0"/>
          <w:divBdr>
            <w:top w:val="none" w:sz="0" w:space="0" w:color="auto"/>
            <w:left w:val="none" w:sz="0" w:space="0" w:color="auto"/>
            <w:bottom w:val="none" w:sz="0" w:space="0" w:color="auto"/>
            <w:right w:val="none" w:sz="0" w:space="0" w:color="auto"/>
          </w:divBdr>
        </w:div>
        <w:div w:id="1447574997">
          <w:marLeft w:val="0"/>
          <w:marRight w:val="0"/>
          <w:marTop w:val="0"/>
          <w:marBottom w:val="0"/>
          <w:divBdr>
            <w:top w:val="none" w:sz="0" w:space="0" w:color="auto"/>
            <w:left w:val="none" w:sz="0" w:space="0" w:color="auto"/>
            <w:bottom w:val="none" w:sz="0" w:space="0" w:color="auto"/>
            <w:right w:val="none" w:sz="0" w:space="0" w:color="auto"/>
          </w:divBdr>
        </w:div>
        <w:div w:id="1626429807">
          <w:marLeft w:val="0"/>
          <w:marRight w:val="0"/>
          <w:marTop w:val="300"/>
          <w:marBottom w:val="0"/>
          <w:divBdr>
            <w:top w:val="none" w:sz="0" w:space="0" w:color="auto"/>
            <w:left w:val="none" w:sz="0" w:space="0" w:color="auto"/>
            <w:bottom w:val="none" w:sz="0" w:space="0" w:color="auto"/>
            <w:right w:val="none" w:sz="0" w:space="0" w:color="auto"/>
          </w:divBdr>
          <w:divsChild>
            <w:div w:id="2091148965">
              <w:marLeft w:val="0"/>
              <w:marRight w:val="0"/>
              <w:marTop w:val="0"/>
              <w:marBottom w:val="0"/>
              <w:divBdr>
                <w:top w:val="none" w:sz="0" w:space="0" w:color="auto"/>
                <w:left w:val="none" w:sz="0" w:space="0" w:color="auto"/>
                <w:bottom w:val="none" w:sz="0" w:space="0" w:color="auto"/>
                <w:right w:val="none" w:sz="0" w:space="0" w:color="auto"/>
              </w:divBdr>
              <w:divsChild>
                <w:div w:id="587884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3879458">
          <w:marLeft w:val="0"/>
          <w:marRight w:val="0"/>
          <w:marTop w:val="0"/>
          <w:marBottom w:val="0"/>
          <w:divBdr>
            <w:top w:val="none" w:sz="0" w:space="0" w:color="auto"/>
            <w:left w:val="none" w:sz="0" w:space="0" w:color="auto"/>
            <w:bottom w:val="none" w:sz="0" w:space="0" w:color="auto"/>
            <w:right w:val="none" w:sz="0" w:space="0" w:color="auto"/>
          </w:divBdr>
          <w:divsChild>
            <w:div w:id="197354496">
              <w:marLeft w:val="0"/>
              <w:marRight w:val="0"/>
              <w:marTop w:val="0"/>
              <w:marBottom w:val="0"/>
              <w:divBdr>
                <w:top w:val="none" w:sz="0" w:space="0" w:color="auto"/>
                <w:left w:val="none" w:sz="0" w:space="0" w:color="auto"/>
                <w:bottom w:val="none" w:sz="0" w:space="0" w:color="auto"/>
                <w:right w:val="none" w:sz="0" w:space="0" w:color="auto"/>
              </w:divBdr>
            </w:div>
          </w:divsChild>
        </w:div>
        <w:div w:id="2008245942">
          <w:marLeft w:val="0"/>
          <w:marRight w:val="0"/>
          <w:marTop w:val="300"/>
          <w:marBottom w:val="0"/>
          <w:divBdr>
            <w:top w:val="none" w:sz="0" w:space="0" w:color="auto"/>
            <w:left w:val="none" w:sz="0" w:space="0" w:color="auto"/>
            <w:bottom w:val="none" w:sz="0" w:space="0" w:color="auto"/>
            <w:right w:val="none" w:sz="0" w:space="0" w:color="auto"/>
          </w:divBdr>
          <w:divsChild>
            <w:div w:id="1199397814">
              <w:marLeft w:val="0"/>
              <w:marRight w:val="0"/>
              <w:marTop w:val="0"/>
              <w:marBottom w:val="0"/>
              <w:divBdr>
                <w:top w:val="none" w:sz="0" w:space="0" w:color="auto"/>
                <w:left w:val="none" w:sz="0" w:space="0" w:color="auto"/>
                <w:bottom w:val="none" w:sz="0" w:space="0" w:color="auto"/>
                <w:right w:val="none" w:sz="0" w:space="0" w:color="auto"/>
              </w:divBdr>
              <w:divsChild>
                <w:div w:id="1229995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008301">
          <w:marLeft w:val="0"/>
          <w:marRight w:val="0"/>
          <w:marTop w:val="0"/>
          <w:marBottom w:val="0"/>
          <w:divBdr>
            <w:top w:val="none" w:sz="0" w:space="0" w:color="auto"/>
            <w:left w:val="none" w:sz="0" w:space="0" w:color="auto"/>
            <w:bottom w:val="none" w:sz="0" w:space="0" w:color="auto"/>
            <w:right w:val="none" w:sz="0" w:space="0" w:color="auto"/>
          </w:divBdr>
        </w:div>
      </w:divsChild>
    </w:div>
    <w:div w:id="207959160">
      <w:bodyDiv w:val="1"/>
      <w:marLeft w:val="0"/>
      <w:marRight w:val="0"/>
      <w:marTop w:val="0"/>
      <w:marBottom w:val="0"/>
      <w:divBdr>
        <w:top w:val="none" w:sz="0" w:space="0" w:color="auto"/>
        <w:left w:val="none" w:sz="0" w:space="0" w:color="auto"/>
        <w:bottom w:val="none" w:sz="0" w:space="0" w:color="auto"/>
        <w:right w:val="none" w:sz="0" w:space="0" w:color="auto"/>
      </w:divBdr>
      <w:divsChild>
        <w:div w:id="1724719656">
          <w:marLeft w:val="0"/>
          <w:marRight w:val="0"/>
          <w:marTop w:val="0"/>
          <w:marBottom w:val="0"/>
          <w:divBdr>
            <w:top w:val="none" w:sz="0" w:space="0" w:color="auto"/>
            <w:left w:val="none" w:sz="0" w:space="0" w:color="auto"/>
            <w:bottom w:val="none" w:sz="0" w:space="0" w:color="auto"/>
            <w:right w:val="none" w:sz="0" w:space="0" w:color="auto"/>
          </w:divBdr>
        </w:div>
        <w:div w:id="2010254996">
          <w:marLeft w:val="0"/>
          <w:marRight w:val="0"/>
          <w:marTop w:val="0"/>
          <w:marBottom w:val="0"/>
          <w:divBdr>
            <w:top w:val="none" w:sz="0" w:space="0" w:color="auto"/>
            <w:left w:val="none" w:sz="0" w:space="0" w:color="auto"/>
            <w:bottom w:val="none" w:sz="0" w:space="0" w:color="auto"/>
            <w:right w:val="none" w:sz="0" w:space="0" w:color="auto"/>
          </w:divBdr>
          <w:divsChild>
            <w:div w:id="2033845708">
              <w:marLeft w:val="0"/>
              <w:marRight w:val="0"/>
              <w:marTop w:val="0"/>
              <w:marBottom w:val="0"/>
              <w:divBdr>
                <w:top w:val="none" w:sz="0" w:space="0" w:color="auto"/>
                <w:left w:val="none" w:sz="0" w:space="0" w:color="auto"/>
                <w:bottom w:val="none" w:sz="0" w:space="0" w:color="auto"/>
                <w:right w:val="none" w:sz="0" w:space="0" w:color="auto"/>
              </w:divBdr>
            </w:div>
          </w:divsChild>
        </w:div>
        <w:div w:id="1599172707">
          <w:marLeft w:val="0"/>
          <w:marRight w:val="0"/>
          <w:marTop w:val="0"/>
          <w:marBottom w:val="0"/>
          <w:divBdr>
            <w:top w:val="none" w:sz="0" w:space="0" w:color="auto"/>
            <w:left w:val="none" w:sz="0" w:space="0" w:color="auto"/>
            <w:bottom w:val="none" w:sz="0" w:space="0" w:color="auto"/>
            <w:right w:val="none" w:sz="0" w:space="0" w:color="auto"/>
          </w:divBdr>
        </w:div>
        <w:div w:id="1424961409">
          <w:marLeft w:val="0"/>
          <w:marRight w:val="0"/>
          <w:marTop w:val="0"/>
          <w:marBottom w:val="0"/>
          <w:divBdr>
            <w:top w:val="none" w:sz="0" w:space="0" w:color="auto"/>
            <w:left w:val="none" w:sz="0" w:space="0" w:color="auto"/>
            <w:bottom w:val="none" w:sz="0" w:space="0" w:color="auto"/>
            <w:right w:val="none" w:sz="0" w:space="0" w:color="auto"/>
          </w:divBdr>
          <w:divsChild>
            <w:div w:id="602079718">
              <w:marLeft w:val="0"/>
              <w:marRight w:val="0"/>
              <w:marTop w:val="0"/>
              <w:marBottom w:val="0"/>
              <w:divBdr>
                <w:top w:val="none" w:sz="0" w:space="0" w:color="auto"/>
                <w:left w:val="none" w:sz="0" w:space="0" w:color="auto"/>
                <w:bottom w:val="none" w:sz="0" w:space="0" w:color="auto"/>
                <w:right w:val="none" w:sz="0" w:space="0" w:color="auto"/>
              </w:divBdr>
            </w:div>
          </w:divsChild>
        </w:div>
        <w:div w:id="191194701">
          <w:marLeft w:val="0"/>
          <w:marRight w:val="0"/>
          <w:marTop w:val="0"/>
          <w:marBottom w:val="0"/>
          <w:divBdr>
            <w:top w:val="none" w:sz="0" w:space="0" w:color="auto"/>
            <w:left w:val="none" w:sz="0" w:space="0" w:color="auto"/>
            <w:bottom w:val="none" w:sz="0" w:space="0" w:color="auto"/>
            <w:right w:val="none" w:sz="0" w:space="0" w:color="auto"/>
          </w:divBdr>
        </w:div>
        <w:div w:id="1527718779">
          <w:marLeft w:val="0"/>
          <w:marRight w:val="0"/>
          <w:marTop w:val="0"/>
          <w:marBottom w:val="0"/>
          <w:divBdr>
            <w:top w:val="none" w:sz="0" w:space="0" w:color="auto"/>
            <w:left w:val="none" w:sz="0" w:space="0" w:color="auto"/>
            <w:bottom w:val="none" w:sz="0" w:space="0" w:color="auto"/>
            <w:right w:val="none" w:sz="0" w:space="0" w:color="auto"/>
          </w:divBdr>
          <w:divsChild>
            <w:div w:id="1085951507">
              <w:marLeft w:val="0"/>
              <w:marRight w:val="0"/>
              <w:marTop w:val="0"/>
              <w:marBottom w:val="0"/>
              <w:divBdr>
                <w:top w:val="none" w:sz="0" w:space="0" w:color="auto"/>
                <w:left w:val="none" w:sz="0" w:space="0" w:color="auto"/>
                <w:bottom w:val="none" w:sz="0" w:space="0" w:color="auto"/>
                <w:right w:val="none" w:sz="0" w:space="0" w:color="auto"/>
              </w:divBdr>
            </w:div>
          </w:divsChild>
        </w:div>
        <w:div w:id="1163742949">
          <w:marLeft w:val="0"/>
          <w:marRight w:val="0"/>
          <w:marTop w:val="0"/>
          <w:marBottom w:val="0"/>
          <w:divBdr>
            <w:top w:val="none" w:sz="0" w:space="0" w:color="auto"/>
            <w:left w:val="none" w:sz="0" w:space="0" w:color="auto"/>
            <w:bottom w:val="none" w:sz="0" w:space="0" w:color="auto"/>
            <w:right w:val="none" w:sz="0" w:space="0" w:color="auto"/>
          </w:divBdr>
        </w:div>
        <w:div w:id="1918518816">
          <w:marLeft w:val="0"/>
          <w:marRight w:val="0"/>
          <w:marTop w:val="0"/>
          <w:marBottom w:val="0"/>
          <w:divBdr>
            <w:top w:val="none" w:sz="0" w:space="0" w:color="auto"/>
            <w:left w:val="none" w:sz="0" w:space="0" w:color="auto"/>
            <w:bottom w:val="none" w:sz="0" w:space="0" w:color="auto"/>
            <w:right w:val="none" w:sz="0" w:space="0" w:color="auto"/>
          </w:divBdr>
          <w:divsChild>
            <w:div w:id="1118599086">
              <w:marLeft w:val="0"/>
              <w:marRight w:val="0"/>
              <w:marTop w:val="0"/>
              <w:marBottom w:val="0"/>
              <w:divBdr>
                <w:top w:val="none" w:sz="0" w:space="0" w:color="auto"/>
                <w:left w:val="none" w:sz="0" w:space="0" w:color="auto"/>
                <w:bottom w:val="none" w:sz="0" w:space="0" w:color="auto"/>
                <w:right w:val="none" w:sz="0" w:space="0" w:color="auto"/>
              </w:divBdr>
            </w:div>
          </w:divsChild>
        </w:div>
        <w:div w:id="1192568228">
          <w:marLeft w:val="0"/>
          <w:marRight w:val="0"/>
          <w:marTop w:val="0"/>
          <w:marBottom w:val="0"/>
          <w:divBdr>
            <w:top w:val="none" w:sz="0" w:space="0" w:color="auto"/>
            <w:left w:val="none" w:sz="0" w:space="0" w:color="auto"/>
            <w:bottom w:val="none" w:sz="0" w:space="0" w:color="auto"/>
            <w:right w:val="none" w:sz="0" w:space="0" w:color="auto"/>
          </w:divBdr>
        </w:div>
        <w:div w:id="1295909665">
          <w:marLeft w:val="0"/>
          <w:marRight w:val="0"/>
          <w:marTop w:val="0"/>
          <w:marBottom w:val="0"/>
          <w:divBdr>
            <w:top w:val="none" w:sz="0" w:space="0" w:color="auto"/>
            <w:left w:val="none" w:sz="0" w:space="0" w:color="auto"/>
            <w:bottom w:val="none" w:sz="0" w:space="0" w:color="auto"/>
            <w:right w:val="none" w:sz="0" w:space="0" w:color="auto"/>
          </w:divBdr>
          <w:divsChild>
            <w:div w:id="150028044">
              <w:marLeft w:val="0"/>
              <w:marRight w:val="0"/>
              <w:marTop w:val="0"/>
              <w:marBottom w:val="0"/>
              <w:divBdr>
                <w:top w:val="none" w:sz="0" w:space="0" w:color="auto"/>
                <w:left w:val="none" w:sz="0" w:space="0" w:color="auto"/>
                <w:bottom w:val="none" w:sz="0" w:space="0" w:color="auto"/>
                <w:right w:val="none" w:sz="0" w:space="0" w:color="auto"/>
              </w:divBdr>
            </w:div>
          </w:divsChild>
        </w:div>
        <w:div w:id="361134109">
          <w:marLeft w:val="0"/>
          <w:marRight w:val="0"/>
          <w:marTop w:val="0"/>
          <w:marBottom w:val="0"/>
          <w:divBdr>
            <w:top w:val="none" w:sz="0" w:space="0" w:color="auto"/>
            <w:left w:val="none" w:sz="0" w:space="0" w:color="auto"/>
            <w:bottom w:val="none" w:sz="0" w:space="0" w:color="auto"/>
            <w:right w:val="none" w:sz="0" w:space="0" w:color="auto"/>
          </w:divBdr>
        </w:div>
        <w:div w:id="1049181321">
          <w:marLeft w:val="0"/>
          <w:marRight w:val="0"/>
          <w:marTop w:val="0"/>
          <w:marBottom w:val="0"/>
          <w:divBdr>
            <w:top w:val="none" w:sz="0" w:space="0" w:color="auto"/>
            <w:left w:val="none" w:sz="0" w:space="0" w:color="auto"/>
            <w:bottom w:val="none" w:sz="0" w:space="0" w:color="auto"/>
            <w:right w:val="none" w:sz="0" w:space="0" w:color="auto"/>
          </w:divBdr>
          <w:divsChild>
            <w:div w:id="445082473">
              <w:marLeft w:val="0"/>
              <w:marRight w:val="0"/>
              <w:marTop w:val="0"/>
              <w:marBottom w:val="0"/>
              <w:divBdr>
                <w:top w:val="none" w:sz="0" w:space="0" w:color="auto"/>
                <w:left w:val="none" w:sz="0" w:space="0" w:color="auto"/>
                <w:bottom w:val="none" w:sz="0" w:space="0" w:color="auto"/>
                <w:right w:val="none" w:sz="0" w:space="0" w:color="auto"/>
              </w:divBdr>
            </w:div>
          </w:divsChild>
        </w:div>
        <w:div w:id="2085372077">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sChild>
            <w:div w:id="964189407">
              <w:marLeft w:val="0"/>
              <w:marRight w:val="0"/>
              <w:marTop w:val="0"/>
              <w:marBottom w:val="0"/>
              <w:divBdr>
                <w:top w:val="none" w:sz="0" w:space="0" w:color="auto"/>
                <w:left w:val="none" w:sz="0" w:space="0" w:color="auto"/>
                <w:bottom w:val="none" w:sz="0" w:space="0" w:color="auto"/>
                <w:right w:val="none" w:sz="0" w:space="0" w:color="auto"/>
              </w:divBdr>
            </w:div>
          </w:divsChild>
        </w:div>
        <w:div w:id="706026699">
          <w:marLeft w:val="0"/>
          <w:marRight w:val="0"/>
          <w:marTop w:val="300"/>
          <w:marBottom w:val="0"/>
          <w:divBdr>
            <w:top w:val="none" w:sz="0" w:space="0" w:color="auto"/>
            <w:left w:val="none" w:sz="0" w:space="0" w:color="auto"/>
            <w:bottom w:val="none" w:sz="0" w:space="0" w:color="auto"/>
            <w:right w:val="none" w:sz="0" w:space="0" w:color="auto"/>
          </w:divBdr>
          <w:divsChild>
            <w:div w:id="1802768753">
              <w:marLeft w:val="0"/>
              <w:marRight w:val="0"/>
              <w:marTop w:val="0"/>
              <w:marBottom w:val="0"/>
              <w:divBdr>
                <w:top w:val="none" w:sz="0" w:space="0" w:color="auto"/>
                <w:left w:val="none" w:sz="0" w:space="0" w:color="auto"/>
                <w:bottom w:val="none" w:sz="0" w:space="0" w:color="auto"/>
                <w:right w:val="none" w:sz="0" w:space="0" w:color="auto"/>
              </w:divBdr>
              <w:divsChild>
                <w:div w:id="1546986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4049157">
          <w:marLeft w:val="0"/>
          <w:marRight w:val="0"/>
          <w:marTop w:val="300"/>
          <w:marBottom w:val="0"/>
          <w:divBdr>
            <w:top w:val="none" w:sz="0" w:space="0" w:color="auto"/>
            <w:left w:val="none" w:sz="0" w:space="0" w:color="auto"/>
            <w:bottom w:val="none" w:sz="0" w:space="0" w:color="auto"/>
            <w:right w:val="none" w:sz="0" w:space="0" w:color="auto"/>
          </w:divBdr>
          <w:divsChild>
            <w:div w:id="1048990623">
              <w:marLeft w:val="0"/>
              <w:marRight w:val="0"/>
              <w:marTop w:val="0"/>
              <w:marBottom w:val="0"/>
              <w:divBdr>
                <w:top w:val="none" w:sz="0" w:space="0" w:color="auto"/>
                <w:left w:val="none" w:sz="0" w:space="0" w:color="auto"/>
                <w:bottom w:val="none" w:sz="0" w:space="0" w:color="auto"/>
                <w:right w:val="none" w:sz="0" w:space="0" w:color="auto"/>
              </w:divBdr>
              <w:divsChild>
                <w:div w:id="807433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1641127">
          <w:marLeft w:val="0"/>
          <w:marRight w:val="0"/>
          <w:marTop w:val="300"/>
          <w:marBottom w:val="0"/>
          <w:divBdr>
            <w:top w:val="none" w:sz="0" w:space="0" w:color="auto"/>
            <w:left w:val="none" w:sz="0" w:space="0" w:color="auto"/>
            <w:bottom w:val="none" w:sz="0" w:space="0" w:color="auto"/>
            <w:right w:val="none" w:sz="0" w:space="0" w:color="auto"/>
          </w:divBdr>
          <w:divsChild>
            <w:div w:id="1690064895">
              <w:marLeft w:val="0"/>
              <w:marRight w:val="0"/>
              <w:marTop w:val="0"/>
              <w:marBottom w:val="0"/>
              <w:divBdr>
                <w:top w:val="none" w:sz="0" w:space="0" w:color="auto"/>
                <w:left w:val="none" w:sz="0" w:space="0" w:color="auto"/>
                <w:bottom w:val="none" w:sz="0" w:space="0" w:color="auto"/>
                <w:right w:val="none" w:sz="0" w:space="0" w:color="auto"/>
              </w:divBdr>
              <w:divsChild>
                <w:div w:id="1057439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633980">
          <w:marLeft w:val="0"/>
          <w:marRight w:val="0"/>
          <w:marTop w:val="300"/>
          <w:marBottom w:val="0"/>
          <w:divBdr>
            <w:top w:val="none" w:sz="0" w:space="0" w:color="auto"/>
            <w:left w:val="none" w:sz="0" w:space="0" w:color="auto"/>
            <w:bottom w:val="none" w:sz="0" w:space="0" w:color="auto"/>
            <w:right w:val="none" w:sz="0" w:space="0" w:color="auto"/>
          </w:divBdr>
          <w:divsChild>
            <w:div w:id="2009745857">
              <w:marLeft w:val="0"/>
              <w:marRight w:val="0"/>
              <w:marTop w:val="0"/>
              <w:marBottom w:val="0"/>
              <w:divBdr>
                <w:top w:val="none" w:sz="0" w:space="0" w:color="auto"/>
                <w:left w:val="none" w:sz="0" w:space="0" w:color="auto"/>
                <w:bottom w:val="none" w:sz="0" w:space="0" w:color="auto"/>
                <w:right w:val="none" w:sz="0" w:space="0" w:color="auto"/>
              </w:divBdr>
              <w:divsChild>
                <w:div w:id="2011129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878036">
      <w:bodyDiv w:val="1"/>
      <w:marLeft w:val="0"/>
      <w:marRight w:val="0"/>
      <w:marTop w:val="0"/>
      <w:marBottom w:val="0"/>
      <w:divBdr>
        <w:top w:val="none" w:sz="0" w:space="0" w:color="auto"/>
        <w:left w:val="none" w:sz="0" w:space="0" w:color="auto"/>
        <w:bottom w:val="none" w:sz="0" w:space="0" w:color="auto"/>
        <w:right w:val="none" w:sz="0" w:space="0" w:color="auto"/>
      </w:divBdr>
      <w:divsChild>
        <w:div w:id="8600941">
          <w:marLeft w:val="0"/>
          <w:marRight w:val="0"/>
          <w:marTop w:val="0"/>
          <w:marBottom w:val="0"/>
          <w:divBdr>
            <w:top w:val="none" w:sz="0" w:space="0" w:color="auto"/>
            <w:left w:val="none" w:sz="0" w:space="0" w:color="auto"/>
            <w:bottom w:val="none" w:sz="0" w:space="0" w:color="auto"/>
            <w:right w:val="none" w:sz="0" w:space="0" w:color="auto"/>
          </w:divBdr>
          <w:divsChild>
            <w:div w:id="1659308446">
              <w:marLeft w:val="0"/>
              <w:marRight w:val="0"/>
              <w:marTop w:val="0"/>
              <w:marBottom w:val="0"/>
              <w:divBdr>
                <w:top w:val="none" w:sz="0" w:space="0" w:color="auto"/>
                <w:left w:val="none" w:sz="0" w:space="0" w:color="auto"/>
                <w:bottom w:val="none" w:sz="0" w:space="0" w:color="auto"/>
                <w:right w:val="none" w:sz="0" w:space="0" w:color="auto"/>
              </w:divBdr>
            </w:div>
          </w:divsChild>
        </w:div>
        <w:div w:id="312107307">
          <w:marLeft w:val="0"/>
          <w:marRight w:val="0"/>
          <w:marTop w:val="0"/>
          <w:marBottom w:val="0"/>
          <w:divBdr>
            <w:top w:val="none" w:sz="0" w:space="0" w:color="auto"/>
            <w:left w:val="none" w:sz="0" w:space="0" w:color="auto"/>
            <w:bottom w:val="none" w:sz="0" w:space="0" w:color="auto"/>
            <w:right w:val="none" w:sz="0" w:space="0" w:color="auto"/>
          </w:divBdr>
          <w:divsChild>
            <w:div w:id="1499881386">
              <w:marLeft w:val="0"/>
              <w:marRight w:val="0"/>
              <w:marTop w:val="0"/>
              <w:marBottom w:val="0"/>
              <w:divBdr>
                <w:top w:val="none" w:sz="0" w:space="0" w:color="auto"/>
                <w:left w:val="none" w:sz="0" w:space="0" w:color="auto"/>
                <w:bottom w:val="none" w:sz="0" w:space="0" w:color="auto"/>
                <w:right w:val="none" w:sz="0" w:space="0" w:color="auto"/>
              </w:divBdr>
            </w:div>
          </w:divsChild>
        </w:div>
        <w:div w:id="369111388">
          <w:marLeft w:val="0"/>
          <w:marRight w:val="0"/>
          <w:marTop w:val="0"/>
          <w:marBottom w:val="0"/>
          <w:divBdr>
            <w:top w:val="none" w:sz="0" w:space="0" w:color="auto"/>
            <w:left w:val="none" w:sz="0" w:space="0" w:color="auto"/>
            <w:bottom w:val="none" w:sz="0" w:space="0" w:color="auto"/>
            <w:right w:val="none" w:sz="0" w:space="0" w:color="auto"/>
          </w:divBdr>
          <w:divsChild>
            <w:div w:id="416487826">
              <w:marLeft w:val="0"/>
              <w:marRight w:val="0"/>
              <w:marTop w:val="0"/>
              <w:marBottom w:val="0"/>
              <w:divBdr>
                <w:top w:val="none" w:sz="0" w:space="0" w:color="auto"/>
                <w:left w:val="none" w:sz="0" w:space="0" w:color="auto"/>
                <w:bottom w:val="none" w:sz="0" w:space="0" w:color="auto"/>
                <w:right w:val="none" w:sz="0" w:space="0" w:color="auto"/>
              </w:divBdr>
            </w:div>
          </w:divsChild>
        </w:div>
        <w:div w:id="436869063">
          <w:marLeft w:val="0"/>
          <w:marRight w:val="0"/>
          <w:marTop w:val="300"/>
          <w:marBottom w:val="0"/>
          <w:divBdr>
            <w:top w:val="none" w:sz="0" w:space="0" w:color="auto"/>
            <w:left w:val="none" w:sz="0" w:space="0" w:color="auto"/>
            <w:bottom w:val="none" w:sz="0" w:space="0" w:color="auto"/>
            <w:right w:val="none" w:sz="0" w:space="0" w:color="auto"/>
          </w:divBdr>
          <w:divsChild>
            <w:div w:id="543831945">
              <w:marLeft w:val="0"/>
              <w:marRight w:val="0"/>
              <w:marTop w:val="0"/>
              <w:marBottom w:val="0"/>
              <w:divBdr>
                <w:top w:val="none" w:sz="0" w:space="0" w:color="auto"/>
                <w:left w:val="none" w:sz="0" w:space="0" w:color="auto"/>
                <w:bottom w:val="none" w:sz="0" w:space="0" w:color="auto"/>
                <w:right w:val="none" w:sz="0" w:space="0" w:color="auto"/>
              </w:divBdr>
              <w:divsChild>
                <w:div w:id="200677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4415734">
          <w:marLeft w:val="0"/>
          <w:marRight w:val="0"/>
          <w:marTop w:val="0"/>
          <w:marBottom w:val="0"/>
          <w:divBdr>
            <w:top w:val="none" w:sz="0" w:space="0" w:color="auto"/>
            <w:left w:val="none" w:sz="0" w:space="0" w:color="auto"/>
            <w:bottom w:val="none" w:sz="0" w:space="0" w:color="auto"/>
            <w:right w:val="none" w:sz="0" w:space="0" w:color="auto"/>
          </w:divBdr>
          <w:divsChild>
            <w:div w:id="1232816507">
              <w:marLeft w:val="0"/>
              <w:marRight w:val="0"/>
              <w:marTop w:val="0"/>
              <w:marBottom w:val="0"/>
              <w:divBdr>
                <w:top w:val="none" w:sz="0" w:space="0" w:color="auto"/>
                <w:left w:val="none" w:sz="0" w:space="0" w:color="auto"/>
                <w:bottom w:val="none" w:sz="0" w:space="0" w:color="auto"/>
                <w:right w:val="none" w:sz="0" w:space="0" w:color="auto"/>
              </w:divBdr>
            </w:div>
          </w:divsChild>
        </w:div>
        <w:div w:id="558397697">
          <w:marLeft w:val="0"/>
          <w:marRight w:val="0"/>
          <w:marTop w:val="0"/>
          <w:marBottom w:val="0"/>
          <w:divBdr>
            <w:top w:val="none" w:sz="0" w:space="0" w:color="auto"/>
            <w:left w:val="none" w:sz="0" w:space="0" w:color="auto"/>
            <w:bottom w:val="none" w:sz="0" w:space="0" w:color="auto"/>
            <w:right w:val="none" w:sz="0" w:space="0" w:color="auto"/>
          </w:divBdr>
        </w:div>
        <w:div w:id="562178000">
          <w:marLeft w:val="0"/>
          <w:marRight w:val="0"/>
          <w:marTop w:val="0"/>
          <w:marBottom w:val="0"/>
          <w:divBdr>
            <w:top w:val="none" w:sz="0" w:space="0" w:color="auto"/>
            <w:left w:val="none" w:sz="0" w:space="0" w:color="auto"/>
            <w:bottom w:val="none" w:sz="0" w:space="0" w:color="auto"/>
            <w:right w:val="none" w:sz="0" w:space="0" w:color="auto"/>
          </w:divBdr>
          <w:divsChild>
            <w:div w:id="978995106">
              <w:marLeft w:val="0"/>
              <w:marRight w:val="0"/>
              <w:marTop w:val="0"/>
              <w:marBottom w:val="0"/>
              <w:divBdr>
                <w:top w:val="none" w:sz="0" w:space="0" w:color="auto"/>
                <w:left w:val="none" w:sz="0" w:space="0" w:color="auto"/>
                <w:bottom w:val="none" w:sz="0" w:space="0" w:color="auto"/>
                <w:right w:val="none" w:sz="0" w:space="0" w:color="auto"/>
              </w:divBdr>
            </w:div>
          </w:divsChild>
        </w:div>
        <w:div w:id="674115080">
          <w:marLeft w:val="0"/>
          <w:marRight w:val="0"/>
          <w:marTop w:val="0"/>
          <w:marBottom w:val="0"/>
          <w:divBdr>
            <w:top w:val="none" w:sz="0" w:space="0" w:color="auto"/>
            <w:left w:val="none" w:sz="0" w:space="0" w:color="auto"/>
            <w:bottom w:val="none" w:sz="0" w:space="0" w:color="auto"/>
            <w:right w:val="none" w:sz="0" w:space="0" w:color="auto"/>
          </w:divBdr>
        </w:div>
        <w:div w:id="751897910">
          <w:marLeft w:val="0"/>
          <w:marRight w:val="0"/>
          <w:marTop w:val="0"/>
          <w:marBottom w:val="0"/>
          <w:divBdr>
            <w:top w:val="none" w:sz="0" w:space="0" w:color="auto"/>
            <w:left w:val="none" w:sz="0" w:space="0" w:color="auto"/>
            <w:bottom w:val="none" w:sz="0" w:space="0" w:color="auto"/>
            <w:right w:val="none" w:sz="0" w:space="0" w:color="auto"/>
          </w:divBdr>
        </w:div>
        <w:div w:id="866675531">
          <w:marLeft w:val="0"/>
          <w:marRight w:val="0"/>
          <w:marTop w:val="0"/>
          <w:marBottom w:val="0"/>
          <w:divBdr>
            <w:top w:val="none" w:sz="0" w:space="0" w:color="auto"/>
            <w:left w:val="none" w:sz="0" w:space="0" w:color="auto"/>
            <w:bottom w:val="none" w:sz="0" w:space="0" w:color="auto"/>
            <w:right w:val="none" w:sz="0" w:space="0" w:color="auto"/>
          </w:divBdr>
        </w:div>
        <w:div w:id="950088885">
          <w:marLeft w:val="0"/>
          <w:marRight w:val="0"/>
          <w:marTop w:val="300"/>
          <w:marBottom w:val="0"/>
          <w:divBdr>
            <w:top w:val="none" w:sz="0" w:space="0" w:color="auto"/>
            <w:left w:val="none" w:sz="0" w:space="0" w:color="auto"/>
            <w:bottom w:val="none" w:sz="0" w:space="0" w:color="auto"/>
            <w:right w:val="none" w:sz="0" w:space="0" w:color="auto"/>
          </w:divBdr>
          <w:divsChild>
            <w:div w:id="1816530669">
              <w:marLeft w:val="0"/>
              <w:marRight w:val="0"/>
              <w:marTop w:val="0"/>
              <w:marBottom w:val="0"/>
              <w:divBdr>
                <w:top w:val="none" w:sz="0" w:space="0" w:color="auto"/>
                <w:left w:val="none" w:sz="0" w:space="0" w:color="auto"/>
                <w:bottom w:val="none" w:sz="0" w:space="0" w:color="auto"/>
                <w:right w:val="none" w:sz="0" w:space="0" w:color="auto"/>
              </w:divBdr>
              <w:divsChild>
                <w:div w:id="1674993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4691891">
          <w:marLeft w:val="0"/>
          <w:marRight w:val="0"/>
          <w:marTop w:val="0"/>
          <w:marBottom w:val="0"/>
          <w:divBdr>
            <w:top w:val="none" w:sz="0" w:space="0" w:color="auto"/>
            <w:left w:val="none" w:sz="0" w:space="0" w:color="auto"/>
            <w:bottom w:val="none" w:sz="0" w:space="0" w:color="auto"/>
            <w:right w:val="none" w:sz="0" w:space="0" w:color="auto"/>
          </w:divBdr>
        </w:div>
        <w:div w:id="1055281331">
          <w:marLeft w:val="0"/>
          <w:marRight w:val="0"/>
          <w:marTop w:val="300"/>
          <w:marBottom w:val="0"/>
          <w:divBdr>
            <w:top w:val="none" w:sz="0" w:space="0" w:color="auto"/>
            <w:left w:val="none" w:sz="0" w:space="0" w:color="auto"/>
            <w:bottom w:val="none" w:sz="0" w:space="0" w:color="auto"/>
            <w:right w:val="none" w:sz="0" w:space="0" w:color="auto"/>
          </w:divBdr>
          <w:divsChild>
            <w:div w:id="42145104">
              <w:marLeft w:val="0"/>
              <w:marRight w:val="0"/>
              <w:marTop w:val="0"/>
              <w:marBottom w:val="0"/>
              <w:divBdr>
                <w:top w:val="none" w:sz="0" w:space="0" w:color="auto"/>
                <w:left w:val="none" w:sz="0" w:space="0" w:color="auto"/>
                <w:bottom w:val="none" w:sz="0" w:space="0" w:color="auto"/>
                <w:right w:val="none" w:sz="0" w:space="0" w:color="auto"/>
              </w:divBdr>
              <w:divsChild>
                <w:div w:id="812913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6624643">
          <w:marLeft w:val="0"/>
          <w:marRight w:val="0"/>
          <w:marTop w:val="0"/>
          <w:marBottom w:val="0"/>
          <w:divBdr>
            <w:top w:val="none" w:sz="0" w:space="0" w:color="auto"/>
            <w:left w:val="none" w:sz="0" w:space="0" w:color="auto"/>
            <w:bottom w:val="none" w:sz="0" w:space="0" w:color="auto"/>
            <w:right w:val="none" w:sz="0" w:space="0" w:color="auto"/>
          </w:divBdr>
        </w:div>
        <w:div w:id="1305505241">
          <w:marLeft w:val="0"/>
          <w:marRight w:val="0"/>
          <w:marTop w:val="0"/>
          <w:marBottom w:val="0"/>
          <w:divBdr>
            <w:top w:val="none" w:sz="0" w:space="0" w:color="auto"/>
            <w:left w:val="none" w:sz="0" w:space="0" w:color="auto"/>
            <w:bottom w:val="none" w:sz="0" w:space="0" w:color="auto"/>
            <w:right w:val="none" w:sz="0" w:space="0" w:color="auto"/>
          </w:divBdr>
          <w:divsChild>
            <w:div w:id="254943383">
              <w:marLeft w:val="0"/>
              <w:marRight w:val="0"/>
              <w:marTop w:val="0"/>
              <w:marBottom w:val="0"/>
              <w:divBdr>
                <w:top w:val="none" w:sz="0" w:space="0" w:color="auto"/>
                <w:left w:val="none" w:sz="0" w:space="0" w:color="auto"/>
                <w:bottom w:val="none" w:sz="0" w:space="0" w:color="auto"/>
                <w:right w:val="none" w:sz="0" w:space="0" w:color="auto"/>
              </w:divBdr>
            </w:div>
          </w:divsChild>
        </w:div>
        <w:div w:id="1413964571">
          <w:marLeft w:val="0"/>
          <w:marRight w:val="0"/>
          <w:marTop w:val="0"/>
          <w:marBottom w:val="0"/>
          <w:divBdr>
            <w:top w:val="none" w:sz="0" w:space="0" w:color="auto"/>
            <w:left w:val="none" w:sz="0" w:space="0" w:color="auto"/>
            <w:bottom w:val="none" w:sz="0" w:space="0" w:color="auto"/>
            <w:right w:val="none" w:sz="0" w:space="0" w:color="auto"/>
          </w:divBdr>
          <w:divsChild>
            <w:div w:id="514685062">
              <w:marLeft w:val="0"/>
              <w:marRight w:val="0"/>
              <w:marTop w:val="0"/>
              <w:marBottom w:val="0"/>
              <w:divBdr>
                <w:top w:val="none" w:sz="0" w:space="0" w:color="auto"/>
                <w:left w:val="none" w:sz="0" w:space="0" w:color="auto"/>
                <w:bottom w:val="none" w:sz="0" w:space="0" w:color="auto"/>
                <w:right w:val="none" w:sz="0" w:space="0" w:color="auto"/>
              </w:divBdr>
            </w:div>
          </w:divsChild>
        </w:div>
        <w:div w:id="1933278194">
          <w:marLeft w:val="0"/>
          <w:marRight w:val="0"/>
          <w:marTop w:val="0"/>
          <w:marBottom w:val="0"/>
          <w:divBdr>
            <w:top w:val="none" w:sz="0" w:space="0" w:color="auto"/>
            <w:left w:val="none" w:sz="0" w:space="0" w:color="auto"/>
            <w:bottom w:val="none" w:sz="0" w:space="0" w:color="auto"/>
            <w:right w:val="none" w:sz="0" w:space="0" w:color="auto"/>
          </w:divBdr>
        </w:div>
        <w:div w:id="2044938766">
          <w:marLeft w:val="0"/>
          <w:marRight w:val="0"/>
          <w:marTop w:val="300"/>
          <w:marBottom w:val="0"/>
          <w:divBdr>
            <w:top w:val="none" w:sz="0" w:space="0" w:color="auto"/>
            <w:left w:val="none" w:sz="0" w:space="0" w:color="auto"/>
            <w:bottom w:val="none" w:sz="0" w:space="0" w:color="auto"/>
            <w:right w:val="none" w:sz="0" w:space="0" w:color="auto"/>
          </w:divBdr>
          <w:divsChild>
            <w:div w:id="2101097385">
              <w:marLeft w:val="0"/>
              <w:marRight w:val="0"/>
              <w:marTop w:val="0"/>
              <w:marBottom w:val="0"/>
              <w:divBdr>
                <w:top w:val="none" w:sz="0" w:space="0" w:color="auto"/>
                <w:left w:val="none" w:sz="0" w:space="0" w:color="auto"/>
                <w:bottom w:val="none" w:sz="0" w:space="0" w:color="auto"/>
                <w:right w:val="none" w:sz="0" w:space="0" w:color="auto"/>
              </w:divBdr>
              <w:divsChild>
                <w:div w:id="1941377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271765">
      <w:bodyDiv w:val="1"/>
      <w:marLeft w:val="0"/>
      <w:marRight w:val="0"/>
      <w:marTop w:val="0"/>
      <w:marBottom w:val="0"/>
      <w:divBdr>
        <w:top w:val="none" w:sz="0" w:space="0" w:color="auto"/>
        <w:left w:val="none" w:sz="0" w:space="0" w:color="auto"/>
        <w:bottom w:val="none" w:sz="0" w:space="0" w:color="auto"/>
        <w:right w:val="none" w:sz="0" w:space="0" w:color="auto"/>
      </w:divBdr>
    </w:div>
    <w:div w:id="210463668">
      <w:bodyDiv w:val="1"/>
      <w:marLeft w:val="0"/>
      <w:marRight w:val="0"/>
      <w:marTop w:val="0"/>
      <w:marBottom w:val="0"/>
      <w:divBdr>
        <w:top w:val="none" w:sz="0" w:space="0" w:color="auto"/>
        <w:left w:val="none" w:sz="0" w:space="0" w:color="auto"/>
        <w:bottom w:val="none" w:sz="0" w:space="0" w:color="auto"/>
        <w:right w:val="none" w:sz="0" w:space="0" w:color="auto"/>
      </w:divBdr>
      <w:divsChild>
        <w:div w:id="322003481">
          <w:marLeft w:val="0"/>
          <w:marRight w:val="0"/>
          <w:marTop w:val="0"/>
          <w:marBottom w:val="0"/>
          <w:divBdr>
            <w:top w:val="none" w:sz="0" w:space="0" w:color="auto"/>
            <w:left w:val="none" w:sz="0" w:space="0" w:color="auto"/>
            <w:bottom w:val="none" w:sz="0" w:space="0" w:color="auto"/>
            <w:right w:val="none" w:sz="0" w:space="0" w:color="auto"/>
          </w:divBdr>
        </w:div>
        <w:div w:id="950280640">
          <w:marLeft w:val="0"/>
          <w:marRight w:val="0"/>
          <w:marTop w:val="0"/>
          <w:marBottom w:val="0"/>
          <w:divBdr>
            <w:top w:val="none" w:sz="0" w:space="0" w:color="auto"/>
            <w:left w:val="none" w:sz="0" w:space="0" w:color="auto"/>
            <w:bottom w:val="none" w:sz="0" w:space="0" w:color="auto"/>
            <w:right w:val="none" w:sz="0" w:space="0" w:color="auto"/>
          </w:divBdr>
          <w:divsChild>
            <w:div w:id="1888452328">
              <w:marLeft w:val="0"/>
              <w:marRight w:val="0"/>
              <w:marTop w:val="0"/>
              <w:marBottom w:val="0"/>
              <w:divBdr>
                <w:top w:val="none" w:sz="0" w:space="0" w:color="auto"/>
                <w:left w:val="none" w:sz="0" w:space="0" w:color="auto"/>
                <w:bottom w:val="none" w:sz="0" w:space="0" w:color="auto"/>
                <w:right w:val="none" w:sz="0" w:space="0" w:color="auto"/>
              </w:divBdr>
            </w:div>
          </w:divsChild>
        </w:div>
        <w:div w:id="1121998321">
          <w:marLeft w:val="0"/>
          <w:marRight w:val="0"/>
          <w:marTop w:val="0"/>
          <w:marBottom w:val="0"/>
          <w:divBdr>
            <w:top w:val="none" w:sz="0" w:space="0" w:color="auto"/>
            <w:left w:val="none" w:sz="0" w:space="0" w:color="auto"/>
            <w:bottom w:val="none" w:sz="0" w:space="0" w:color="auto"/>
            <w:right w:val="none" w:sz="0" w:space="0" w:color="auto"/>
          </w:divBdr>
        </w:div>
        <w:div w:id="1817379150">
          <w:marLeft w:val="0"/>
          <w:marRight w:val="0"/>
          <w:marTop w:val="0"/>
          <w:marBottom w:val="0"/>
          <w:divBdr>
            <w:top w:val="none" w:sz="0" w:space="0" w:color="auto"/>
            <w:left w:val="none" w:sz="0" w:space="0" w:color="auto"/>
            <w:bottom w:val="none" w:sz="0" w:space="0" w:color="auto"/>
            <w:right w:val="none" w:sz="0" w:space="0" w:color="auto"/>
          </w:divBdr>
          <w:divsChild>
            <w:div w:id="677774996">
              <w:marLeft w:val="0"/>
              <w:marRight w:val="0"/>
              <w:marTop w:val="0"/>
              <w:marBottom w:val="0"/>
              <w:divBdr>
                <w:top w:val="none" w:sz="0" w:space="0" w:color="auto"/>
                <w:left w:val="none" w:sz="0" w:space="0" w:color="auto"/>
                <w:bottom w:val="none" w:sz="0" w:space="0" w:color="auto"/>
                <w:right w:val="none" w:sz="0" w:space="0" w:color="auto"/>
              </w:divBdr>
            </w:div>
          </w:divsChild>
        </w:div>
        <w:div w:id="128791724">
          <w:marLeft w:val="0"/>
          <w:marRight w:val="0"/>
          <w:marTop w:val="0"/>
          <w:marBottom w:val="0"/>
          <w:divBdr>
            <w:top w:val="none" w:sz="0" w:space="0" w:color="auto"/>
            <w:left w:val="none" w:sz="0" w:space="0" w:color="auto"/>
            <w:bottom w:val="none" w:sz="0" w:space="0" w:color="auto"/>
            <w:right w:val="none" w:sz="0" w:space="0" w:color="auto"/>
          </w:divBdr>
        </w:div>
        <w:div w:id="1138915818">
          <w:marLeft w:val="0"/>
          <w:marRight w:val="0"/>
          <w:marTop w:val="0"/>
          <w:marBottom w:val="0"/>
          <w:divBdr>
            <w:top w:val="none" w:sz="0" w:space="0" w:color="auto"/>
            <w:left w:val="none" w:sz="0" w:space="0" w:color="auto"/>
            <w:bottom w:val="none" w:sz="0" w:space="0" w:color="auto"/>
            <w:right w:val="none" w:sz="0" w:space="0" w:color="auto"/>
          </w:divBdr>
          <w:divsChild>
            <w:div w:id="1377705451">
              <w:marLeft w:val="0"/>
              <w:marRight w:val="0"/>
              <w:marTop w:val="0"/>
              <w:marBottom w:val="0"/>
              <w:divBdr>
                <w:top w:val="none" w:sz="0" w:space="0" w:color="auto"/>
                <w:left w:val="none" w:sz="0" w:space="0" w:color="auto"/>
                <w:bottom w:val="none" w:sz="0" w:space="0" w:color="auto"/>
                <w:right w:val="none" w:sz="0" w:space="0" w:color="auto"/>
              </w:divBdr>
            </w:div>
          </w:divsChild>
        </w:div>
        <w:div w:id="687676398">
          <w:marLeft w:val="0"/>
          <w:marRight w:val="0"/>
          <w:marTop w:val="0"/>
          <w:marBottom w:val="0"/>
          <w:divBdr>
            <w:top w:val="none" w:sz="0" w:space="0" w:color="auto"/>
            <w:left w:val="none" w:sz="0" w:space="0" w:color="auto"/>
            <w:bottom w:val="none" w:sz="0" w:space="0" w:color="auto"/>
            <w:right w:val="none" w:sz="0" w:space="0" w:color="auto"/>
          </w:divBdr>
        </w:div>
        <w:div w:id="1832528467">
          <w:marLeft w:val="0"/>
          <w:marRight w:val="0"/>
          <w:marTop w:val="0"/>
          <w:marBottom w:val="0"/>
          <w:divBdr>
            <w:top w:val="none" w:sz="0" w:space="0" w:color="auto"/>
            <w:left w:val="none" w:sz="0" w:space="0" w:color="auto"/>
            <w:bottom w:val="none" w:sz="0" w:space="0" w:color="auto"/>
            <w:right w:val="none" w:sz="0" w:space="0" w:color="auto"/>
          </w:divBdr>
          <w:divsChild>
            <w:div w:id="50621821">
              <w:marLeft w:val="0"/>
              <w:marRight w:val="0"/>
              <w:marTop w:val="0"/>
              <w:marBottom w:val="0"/>
              <w:divBdr>
                <w:top w:val="none" w:sz="0" w:space="0" w:color="auto"/>
                <w:left w:val="none" w:sz="0" w:space="0" w:color="auto"/>
                <w:bottom w:val="none" w:sz="0" w:space="0" w:color="auto"/>
                <w:right w:val="none" w:sz="0" w:space="0" w:color="auto"/>
              </w:divBdr>
            </w:div>
          </w:divsChild>
        </w:div>
        <w:div w:id="1123960199">
          <w:marLeft w:val="0"/>
          <w:marRight w:val="0"/>
          <w:marTop w:val="0"/>
          <w:marBottom w:val="0"/>
          <w:divBdr>
            <w:top w:val="none" w:sz="0" w:space="0" w:color="auto"/>
            <w:left w:val="none" w:sz="0" w:space="0" w:color="auto"/>
            <w:bottom w:val="none" w:sz="0" w:space="0" w:color="auto"/>
            <w:right w:val="none" w:sz="0" w:space="0" w:color="auto"/>
          </w:divBdr>
        </w:div>
        <w:div w:id="1209994795">
          <w:marLeft w:val="0"/>
          <w:marRight w:val="0"/>
          <w:marTop w:val="0"/>
          <w:marBottom w:val="0"/>
          <w:divBdr>
            <w:top w:val="none" w:sz="0" w:space="0" w:color="auto"/>
            <w:left w:val="none" w:sz="0" w:space="0" w:color="auto"/>
            <w:bottom w:val="none" w:sz="0" w:space="0" w:color="auto"/>
            <w:right w:val="none" w:sz="0" w:space="0" w:color="auto"/>
          </w:divBdr>
          <w:divsChild>
            <w:div w:id="1675377406">
              <w:marLeft w:val="0"/>
              <w:marRight w:val="0"/>
              <w:marTop w:val="0"/>
              <w:marBottom w:val="0"/>
              <w:divBdr>
                <w:top w:val="none" w:sz="0" w:space="0" w:color="auto"/>
                <w:left w:val="none" w:sz="0" w:space="0" w:color="auto"/>
                <w:bottom w:val="none" w:sz="0" w:space="0" w:color="auto"/>
                <w:right w:val="none" w:sz="0" w:space="0" w:color="auto"/>
              </w:divBdr>
            </w:div>
          </w:divsChild>
        </w:div>
        <w:div w:id="426387209">
          <w:marLeft w:val="0"/>
          <w:marRight w:val="0"/>
          <w:marTop w:val="0"/>
          <w:marBottom w:val="0"/>
          <w:divBdr>
            <w:top w:val="none" w:sz="0" w:space="0" w:color="auto"/>
            <w:left w:val="none" w:sz="0" w:space="0" w:color="auto"/>
            <w:bottom w:val="none" w:sz="0" w:space="0" w:color="auto"/>
            <w:right w:val="none" w:sz="0" w:space="0" w:color="auto"/>
          </w:divBdr>
        </w:div>
        <w:div w:id="1979870651">
          <w:marLeft w:val="0"/>
          <w:marRight w:val="0"/>
          <w:marTop w:val="0"/>
          <w:marBottom w:val="0"/>
          <w:divBdr>
            <w:top w:val="none" w:sz="0" w:space="0" w:color="auto"/>
            <w:left w:val="none" w:sz="0" w:space="0" w:color="auto"/>
            <w:bottom w:val="none" w:sz="0" w:space="0" w:color="auto"/>
            <w:right w:val="none" w:sz="0" w:space="0" w:color="auto"/>
          </w:divBdr>
          <w:divsChild>
            <w:div w:id="236209967">
              <w:marLeft w:val="0"/>
              <w:marRight w:val="0"/>
              <w:marTop w:val="0"/>
              <w:marBottom w:val="0"/>
              <w:divBdr>
                <w:top w:val="none" w:sz="0" w:space="0" w:color="auto"/>
                <w:left w:val="none" w:sz="0" w:space="0" w:color="auto"/>
                <w:bottom w:val="none" w:sz="0" w:space="0" w:color="auto"/>
                <w:right w:val="none" w:sz="0" w:space="0" w:color="auto"/>
              </w:divBdr>
            </w:div>
          </w:divsChild>
        </w:div>
        <w:div w:id="1018585676">
          <w:marLeft w:val="0"/>
          <w:marRight w:val="0"/>
          <w:marTop w:val="0"/>
          <w:marBottom w:val="0"/>
          <w:divBdr>
            <w:top w:val="none" w:sz="0" w:space="0" w:color="auto"/>
            <w:left w:val="none" w:sz="0" w:space="0" w:color="auto"/>
            <w:bottom w:val="none" w:sz="0" w:space="0" w:color="auto"/>
            <w:right w:val="none" w:sz="0" w:space="0" w:color="auto"/>
          </w:divBdr>
        </w:div>
        <w:div w:id="453601803">
          <w:marLeft w:val="0"/>
          <w:marRight w:val="0"/>
          <w:marTop w:val="0"/>
          <w:marBottom w:val="0"/>
          <w:divBdr>
            <w:top w:val="none" w:sz="0" w:space="0" w:color="auto"/>
            <w:left w:val="none" w:sz="0" w:space="0" w:color="auto"/>
            <w:bottom w:val="none" w:sz="0" w:space="0" w:color="auto"/>
            <w:right w:val="none" w:sz="0" w:space="0" w:color="auto"/>
          </w:divBdr>
          <w:divsChild>
            <w:div w:id="399670588">
              <w:marLeft w:val="0"/>
              <w:marRight w:val="0"/>
              <w:marTop w:val="0"/>
              <w:marBottom w:val="0"/>
              <w:divBdr>
                <w:top w:val="none" w:sz="0" w:space="0" w:color="auto"/>
                <w:left w:val="none" w:sz="0" w:space="0" w:color="auto"/>
                <w:bottom w:val="none" w:sz="0" w:space="0" w:color="auto"/>
                <w:right w:val="none" w:sz="0" w:space="0" w:color="auto"/>
              </w:divBdr>
            </w:div>
          </w:divsChild>
        </w:div>
        <w:div w:id="1301496592">
          <w:marLeft w:val="0"/>
          <w:marRight w:val="0"/>
          <w:marTop w:val="300"/>
          <w:marBottom w:val="0"/>
          <w:divBdr>
            <w:top w:val="none" w:sz="0" w:space="0" w:color="auto"/>
            <w:left w:val="none" w:sz="0" w:space="0" w:color="auto"/>
            <w:bottom w:val="none" w:sz="0" w:space="0" w:color="auto"/>
            <w:right w:val="none" w:sz="0" w:space="0" w:color="auto"/>
          </w:divBdr>
          <w:divsChild>
            <w:div w:id="1976906637">
              <w:marLeft w:val="0"/>
              <w:marRight w:val="0"/>
              <w:marTop w:val="0"/>
              <w:marBottom w:val="0"/>
              <w:divBdr>
                <w:top w:val="none" w:sz="0" w:space="0" w:color="auto"/>
                <w:left w:val="none" w:sz="0" w:space="0" w:color="auto"/>
                <w:bottom w:val="none" w:sz="0" w:space="0" w:color="auto"/>
                <w:right w:val="none" w:sz="0" w:space="0" w:color="auto"/>
              </w:divBdr>
              <w:divsChild>
                <w:div w:id="1142773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096777">
          <w:marLeft w:val="0"/>
          <w:marRight w:val="0"/>
          <w:marTop w:val="300"/>
          <w:marBottom w:val="0"/>
          <w:divBdr>
            <w:top w:val="none" w:sz="0" w:space="0" w:color="auto"/>
            <w:left w:val="none" w:sz="0" w:space="0" w:color="auto"/>
            <w:bottom w:val="none" w:sz="0" w:space="0" w:color="auto"/>
            <w:right w:val="none" w:sz="0" w:space="0" w:color="auto"/>
          </w:divBdr>
          <w:divsChild>
            <w:div w:id="369765188">
              <w:marLeft w:val="0"/>
              <w:marRight w:val="0"/>
              <w:marTop w:val="0"/>
              <w:marBottom w:val="0"/>
              <w:divBdr>
                <w:top w:val="none" w:sz="0" w:space="0" w:color="auto"/>
                <w:left w:val="none" w:sz="0" w:space="0" w:color="auto"/>
                <w:bottom w:val="none" w:sz="0" w:space="0" w:color="auto"/>
                <w:right w:val="none" w:sz="0" w:space="0" w:color="auto"/>
              </w:divBdr>
              <w:divsChild>
                <w:div w:id="1397587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0519117">
          <w:marLeft w:val="0"/>
          <w:marRight w:val="0"/>
          <w:marTop w:val="300"/>
          <w:marBottom w:val="0"/>
          <w:divBdr>
            <w:top w:val="none" w:sz="0" w:space="0" w:color="auto"/>
            <w:left w:val="none" w:sz="0" w:space="0" w:color="auto"/>
            <w:bottom w:val="none" w:sz="0" w:space="0" w:color="auto"/>
            <w:right w:val="none" w:sz="0" w:space="0" w:color="auto"/>
          </w:divBdr>
          <w:divsChild>
            <w:div w:id="960572268">
              <w:marLeft w:val="0"/>
              <w:marRight w:val="0"/>
              <w:marTop w:val="0"/>
              <w:marBottom w:val="0"/>
              <w:divBdr>
                <w:top w:val="none" w:sz="0" w:space="0" w:color="auto"/>
                <w:left w:val="none" w:sz="0" w:space="0" w:color="auto"/>
                <w:bottom w:val="none" w:sz="0" w:space="0" w:color="auto"/>
                <w:right w:val="none" w:sz="0" w:space="0" w:color="auto"/>
              </w:divBdr>
              <w:divsChild>
                <w:div w:id="1833521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874942">
          <w:marLeft w:val="0"/>
          <w:marRight w:val="0"/>
          <w:marTop w:val="300"/>
          <w:marBottom w:val="0"/>
          <w:divBdr>
            <w:top w:val="none" w:sz="0" w:space="0" w:color="auto"/>
            <w:left w:val="none" w:sz="0" w:space="0" w:color="auto"/>
            <w:bottom w:val="none" w:sz="0" w:space="0" w:color="auto"/>
            <w:right w:val="none" w:sz="0" w:space="0" w:color="auto"/>
          </w:divBdr>
          <w:divsChild>
            <w:div w:id="891574757">
              <w:marLeft w:val="0"/>
              <w:marRight w:val="0"/>
              <w:marTop w:val="0"/>
              <w:marBottom w:val="0"/>
              <w:divBdr>
                <w:top w:val="none" w:sz="0" w:space="0" w:color="auto"/>
                <w:left w:val="none" w:sz="0" w:space="0" w:color="auto"/>
                <w:bottom w:val="none" w:sz="0" w:space="0" w:color="auto"/>
                <w:right w:val="none" w:sz="0" w:space="0" w:color="auto"/>
              </w:divBdr>
              <w:divsChild>
                <w:div w:id="15609436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772440">
      <w:bodyDiv w:val="1"/>
      <w:marLeft w:val="0"/>
      <w:marRight w:val="0"/>
      <w:marTop w:val="0"/>
      <w:marBottom w:val="0"/>
      <w:divBdr>
        <w:top w:val="none" w:sz="0" w:space="0" w:color="auto"/>
        <w:left w:val="none" w:sz="0" w:space="0" w:color="auto"/>
        <w:bottom w:val="none" w:sz="0" w:space="0" w:color="auto"/>
        <w:right w:val="none" w:sz="0" w:space="0" w:color="auto"/>
      </w:divBdr>
      <w:divsChild>
        <w:div w:id="2144738274">
          <w:marLeft w:val="0"/>
          <w:marRight w:val="0"/>
          <w:marTop w:val="0"/>
          <w:marBottom w:val="0"/>
          <w:divBdr>
            <w:top w:val="none" w:sz="0" w:space="0" w:color="auto"/>
            <w:left w:val="none" w:sz="0" w:space="0" w:color="auto"/>
            <w:bottom w:val="none" w:sz="0" w:space="0" w:color="auto"/>
            <w:right w:val="none" w:sz="0" w:space="0" w:color="auto"/>
          </w:divBdr>
        </w:div>
        <w:div w:id="886062872">
          <w:marLeft w:val="0"/>
          <w:marRight w:val="0"/>
          <w:marTop w:val="0"/>
          <w:marBottom w:val="0"/>
          <w:divBdr>
            <w:top w:val="none" w:sz="0" w:space="0" w:color="auto"/>
            <w:left w:val="none" w:sz="0" w:space="0" w:color="auto"/>
            <w:bottom w:val="none" w:sz="0" w:space="0" w:color="auto"/>
            <w:right w:val="none" w:sz="0" w:space="0" w:color="auto"/>
          </w:divBdr>
          <w:divsChild>
            <w:div w:id="796684434">
              <w:marLeft w:val="0"/>
              <w:marRight w:val="0"/>
              <w:marTop w:val="0"/>
              <w:marBottom w:val="0"/>
              <w:divBdr>
                <w:top w:val="none" w:sz="0" w:space="0" w:color="auto"/>
                <w:left w:val="none" w:sz="0" w:space="0" w:color="auto"/>
                <w:bottom w:val="none" w:sz="0" w:space="0" w:color="auto"/>
                <w:right w:val="none" w:sz="0" w:space="0" w:color="auto"/>
              </w:divBdr>
            </w:div>
          </w:divsChild>
        </w:div>
        <w:div w:id="571280556">
          <w:marLeft w:val="0"/>
          <w:marRight w:val="0"/>
          <w:marTop w:val="0"/>
          <w:marBottom w:val="0"/>
          <w:divBdr>
            <w:top w:val="none" w:sz="0" w:space="0" w:color="auto"/>
            <w:left w:val="none" w:sz="0" w:space="0" w:color="auto"/>
            <w:bottom w:val="none" w:sz="0" w:space="0" w:color="auto"/>
            <w:right w:val="none" w:sz="0" w:space="0" w:color="auto"/>
          </w:divBdr>
        </w:div>
        <w:div w:id="2101290374">
          <w:marLeft w:val="0"/>
          <w:marRight w:val="0"/>
          <w:marTop w:val="0"/>
          <w:marBottom w:val="0"/>
          <w:divBdr>
            <w:top w:val="none" w:sz="0" w:space="0" w:color="auto"/>
            <w:left w:val="none" w:sz="0" w:space="0" w:color="auto"/>
            <w:bottom w:val="none" w:sz="0" w:space="0" w:color="auto"/>
            <w:right w:val="none" w:sz="0" w:space="0" w:color="auto"/>
          </w:divBdr>
          <w:divsChild>
            <w:div w:id="487550940">
              <w:marLeft w:val="0"/>
              <w:marRight w:val="0"/>
              <w:marTop w:val="0"/>
              <w:marBottom w:val="0"/>
              <w:divBdr>
                <w:top w:val="none" w:sz="0" w:space="0" w:color="auto"/>
                <w:left w:val="none" w:sz="0" w:space="0" w:color="auto"/>
                <w:bottom w:val="none" w:sz="0" w:space="0" w:color="auto"/>
                <w:right w:val="none" w:sz="0" w:space="0" w:color="auto"/>
              </w:divBdr>
            </w:div>
          </w:divsChild>
        </w:div>
        <w:div w:id="112748918">
          <w:marLeft w:val="0"/>
          <w:marRight w:val="0"/>
          <w:marTop w:val="0"/>
          <w:marBottom w:val="0"/>
          <w:divBdr>
            <w:top w:val="none" w:sz="0" w:space="0" w:color="auto"/>
            <w:left w:val="none" w:sz="0" w:space="0" w:color="auto"/>
            <w:bottom w:val="none" w:sz="0" w:space="0" w:color="auto"/>
            <w:right w:val="none" w:sz="0" w:space="0" w:color="auto"/>
          </w:divBdr>
        </w:div>
        <w:div w:id="371536047">
          <w:marLeft w:val="0"/>
          <w:marRight w:val="0"/>
          <w:marTop w:val="0"/>
          <w:marBottom w:val="0"/>
          <w:divBdr>
            <w:top w:val="none" w:sz="0" w:space="0" w:color="auto"/>
            <w:left w:val="none" w:sz="0" w:space="0" w:color="auto"/>
            <w:bottom w:val="none" w:sz="0" w:space="0" w:color="auto"/>
            <w:right w:val="none" w:sz="0" w:space="0" w:color="auto"/>
          </w:divBdr>
          <w:divsChild>
            <w:div w:id="2121677899">
              <w:marLeft w:val="0"/>
              <w:marRight w:val="0"/>
              <w:marTop w:val="0"/>
              <w:marBottom w:val="0"/>
              <w:divBdr>
                <w:top w:val="none" w:sz="0" w:space="0" w:color="auto"/>
                <w:left w:val="none" w:sz="0" w:space="0" w:color="auto"/>
                <w:bottom w:val="none" w:sz="0" w:space="0" w:color="auto"/>
                <w:right w:val="none" w:sz="0" w:space="0" w:color="auto"/>
              </w:divBdr>
            </w:div>
          </w:divsChild>
        </w:div>
        <w:div w:id="1051808860">
          <w:marLeft w:val="0"/>
          <w:marRight w:val="0"/>
          <w:marTop w:val="0"/>
          <w:marBottom w:val="0"/>
          <w:divBdr>
            <w:top w:val="none" w:sz="0" w:space="0" w:color="auto"/>
            <w:left w:val="none" w:sz="0" w:space="0" w:color="auto"/>
            <w:bottom w:val="none" w:sz="0" w:space="0" w:color="auto"/>
            <w:right w:val="none" w:sz="0" w:space="0" w:color="auto"/>
          </w:divBdr>
        </w:div>
        <w:div w:id="1582256526">
          <w:marLeft w:val="0"/>
          <w:marRight w:val="0"/>
          <w:marTop w:val="0"/>
          <w:marBottom w:val="0"/>
          <w:divBdr>
            <w:top w:val="none" w:sz="0" w:space="0" w:color="auto"/>
            <w:left w:val="none" w:sz="0" w:space="0" w:color="auto"/>
            <w:bottom w:val="none" w:sz="0" w:space="0" w:color="auto"/>
            <w:right w:val="none" w:sz="0" w:space="0" w:color="auto"/>
          </w:divBdr>
          <w:divsChild>
            <w:div w:id="7370392">
              <w:marLeft w:val="0"/>
              <w:marRight w:val="0"/>
              <w:marTop w:val="0"/>
              <w:marBottom w:val="0"/>
              <w:divBdr>
                <w:top w:val="none" w:sz="0" w:space="0" w:color="auto"/>
                <w:left w:val="none" w:sz="0" w:space="0" w:color="auto"/>
                <w:bottom w:val="none" w:sz="0" w:space="0" w:color="auto"/>
                <w:right w:val="none" w:sz="0" w:space="0" w:color="auto"/>
              </w:divBdr>
            </w:div>
          </w:divsChild>
        </w:div>
        <w:div w:id="1273980017">
          <w:marLeft w:val="0"/>
          <w:marRight w:val="0"/>
          <w:marTop w:val="0"/>
          <w:marBottom w:val="0"/>
          <w:divBdr>
            <w:top w:val="none" w:sz="0" w:space="0" w:color="auto"/>
            <w:left w:val="none" w:sz="0" w:space="0" w:color="auto"/>
            <w:bottom w:val="none" w:sz="0" w:space="0" w:color="auto"/>
            <w:right w:val="none" w:sz="0" w:space="0" w:color="auto"/>
          </w:divBdr>
        </w:div>
        <w:div w:id="732773620">
          <w:marLeft w:val="0"/>
          <w:marRight w:val="0"/>
          <w:marTop w:val="0"/>
          <w:marBottom w:val="0"/>
          <w:divBdr>
            <w:top w:val="none" w:sz="0" w:space="0" w:color="auto"/>
            <w:left w:val="none" w:sz="0" w:space="0" w:color="auto"/>
            <w:bottom w:val="none" w:sz="0" w:space="0" w:color="auto"/>
            <w:right w:val="none" w:sz="0" w:space="0" w:color="auto"/>
          </w:divBdr>
          <w:divsChild>
            <w:div w:id="1508867228">
              <w:marLeft w:val="0"/>
              <w:marRight w:val="0"/>
              <w:marTop w:val="0"/>
              <w:marBottom w:val="0"/>
              <w:divBdr>
                <w:top w:val="none" w:sz="0" w:space="0" w:color="auto"/>
                <w:left w:val="none" w:sz="0" w:space="0" w:color="auto"/>
                <w:bottom w:val="none" w:sz="0" w:space="0" w:color="auto"/>
                <w:right w:val="none" w:sz="0" w:space="0" w:color="auto"/>
              </w:divBdr>
            </w:div>
          </w:divsChild>
        </w:div>
        <w:div w:id="1805538550">
          <w:marLeft w:val="0"/>
          <w:marRight w:val="0"/>
          <w:marTop w:val="0"/>
          <w:marBottom w:val="0"/>
          <w:divBdr>
            <w:top w:val="none" w:sz="0" w:space="0" w:color="auto"/>
            <w:left w:val="none" w:sz="0" w:space="0" w:color="auto"/>
            <w:bottom w:val="none" w:sz="0" w:space="0" w:color="auto"/>
            <w:right w:val="none" w:sz="0" w:space="0" w:color="auto"/>
          </w:divBdr>
        </w:div>
        <w:div w:id="579217404">
          <w:marLeft w:val="0"/>
          <w:marRight w:val="0"/>
          <w:marTop w:val="0"/>
          <w:marBottom w:val="0"/>
          <w:divBdr>
            <w:top w:val="none" w:sz="0" w:space="0" w:color="auto"/>
            <w:left w:val="none" w:sz="0" w:space="0" w:color="auto"/>
            <w:bottom w:val="none" w:sz="0" w:space="0" w:color="auto"/>
            <w:right w:val="none" w:sz="0" w:space="0" w:color="auto"/>
          </w:divBdr>
          <w:divsChild>
            <w:div w:id="95486136">
              <w:marLeft w:val="0"/>
              <w:marRight w:val="0"/>
              <w:marTop w:val="0"/>
              <w:marBottom w:val="0"/>
              <w:divBdr>
                <w:top w:val="none" w:sz="0" w:space="0" w:color="auto"/>
                <w:left w:val="none" w:sz="0" w:space="0" w:color="auto"/>
                <w:bottom w:val="none" w:sz="0" w:space="0" w:color="auto"/>
                <w:right w:val="none" w:sz="0" w:space="0" w:color="auto"/>
              </w:divBdr>
            </w:div>
          </w:divsChild>
        </w:div>
        <w:div w:id="2066559619">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sChild>
            <w:div w:id="1821926491">
              <w:marLeft w:val="0"/>
              <w:marRight w:val="0"/>
              <w:marTop w:val="0"/>
              <w:marBottom w:val="0"/>
              <w:divBdr>
                <w:top w:val="none" w:sz="0" w:space="0" w:color="auto"/>
                <w:left w:val="none" w:sz="0" w:space="0" w:color="auto"/>
                <w:bottom w:val="none" w:sz="0" w:space="0" w:color="auto"/>
                <w:right w:val="none" w:sz="0" w:space="0" w:color="auto"/>
              </w:divBdr>
            </w:div>
          </w:divsChild>
        </w:div>
        <w:div w:id="331107345">
          <w:marLeft w:val="0"/>
          <w:marRight w:val="0"/>
          <w:marTop w:val="300"/>
          <w:marBottom w:val="0"/>
          <w:divBdr>
            <w:top w:val="none" w:sz="0" w:space="0" w:color="auto"/>
            <w:left w:val="none" w:sz="0" w:space="0" w:color="auto"/>
            <w:bottom w:val="none" w:sz="0" w:space="0" w:color="auto"/>
            <w:right w:val="none" w:sz="0" w:space="0" w:color="auto"/>
          </w:divBdr>
          <w:divsChild>
            <w:div w:id="76951656">
              <w:marLeft w:val="0"/>
              <w:marRight w:val="0"/>
              <w:marTop w:val="0"/>
              <w:marBottom w:val="0"/>
              <w:divBdr>
                <w:top w:val="none" w:sz="0" w:space="0" w:color="auto"/>
                <w:left w:val="none" w:sz="0" w:space="0" w:color="auto"/>
                <w:bottom w:val="none" w:sz="0" w:space="0" w:color="auto"/>
                <w:right w:val="none" w:sz="0" w:space="0" w:color="auto"/>
              </w:divBdr>
              <w:divsChild>
                <w:div w:id="601111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7646890">
          <w:marLeft w:val="0"/>
          <w:marRight w:val="0"/>
          <w:marTop w:val="300"/>
          <w:marBottom w:val="0"/>
          <w:divBdr>
            <w:top w:val="none" w:sz="0" w:space="0" w:color="auto"/>
            <w:left w:val="none" w:sz="0" w:space="0" w:color="auto"/>
            <w:bottom w:val="none" w:sz="0" w:space="0" w:color="auto"/>
            <w:right w:val="none" w:sz="0" w:space="0" w:color="auto"/>
          </w:divBdr>
          <w:divsChild>
            <w:div w:id="1624265261">
              <w:marLeft w:val="0"/>
              <w:marRight w:val="0"/>
              <w:marTop w:val="0"/>
              <w:marBottom w:val="0"/>
              <w:divBdr>
                <w:top w:val="none" w:sz="0" w:space="0" w:color="auto"/>
                <w:left w:val="none" w:sz="0" w:space="0" w:color="auto"/>
                <w:bottom w:val="none" w:sz="0" w:space="0" w:color="auto"/>
                <w:right w:val="none" w:sz="0" w:space="0" w:color="auto"/>
              </w:divBdr>
              <w:divsChild>
                <w:div w:id="911043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9092120">
          <w:marLeft w:val="0"/>
          <w:marRight w:val="0"/>
          <w:marTop w:val="300"/>
          <w:marBottom w:val="0"/>
          <w:divBdr>
            <w:top w:val="none" w:sz="0" w:space="0" w:color="auto"/>
            <w:left w:val="none" w:sz="0" w:space="0" w:color="auto"/>
            <w:bottom w:val="none" w:sz="0" w:space="0" w:color="auto"/>
            <w:right w:val="none" w:sz="0" w:space="0" w:color="auto"/>
          </w:divBdr>
          <w:divsChild>
            <w:div w:id="895552545">
              <w:marLeft w:val="0"/>
              <w:marRight w:val="0"/>
              <w:marTop w:val="0"/>
              <w:marBottom w:val="0"/>
              <w:divBdr>
                <w:top w:val="none" w:sz="0" w:space="0" w:color="auto"/>
                <w:left w:val="none" w:sz="0" w:space="0" w:color="auto"/>
                <w:bottom w:val="none" w:sz="0" w:space="0" w:color="auto"/>
                <w:right w:val="none" w:sz="0" w:space="0" w:color="auto"/>
              </w:divBdr>
              <w:divsChild>
                <w:div w:id="419525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sChild>
            <w:div w:id="952520393">
              <w:marLeft w:val="0"/>
              <w:marRight w:val="0"/>
              <w:marTop w:val="0"/>
              <w:marBottom w:val="0"/>
              <w:divBdr>
                <w:top w:val="none" w:sz="0" w:space="0" w:color="auto"/>
                <w:left w:val="none" w:sz="0" w:space="0" w:color="auto"/>
                <w:bottom w:val="none" w:sz="0" w:space="0" w:color="auto"/>
                <w:right w:val="none" w:sz="0" w:space="0" w:color="auto"/>
              </w:divBdr>
              <w:divsChild>
                <w:div w:id="2889759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234132">
      <w:bodyDiv w:val="1"/>
      <w:marLeft w:val="0"/>
      <w:marRight w:val="0"/>
      <w:marTop w:val="0"/>
      <w:marBottom w:val="0"/>
      <w:divBdr>
        <w:top w:val="none" w:sz="0" w:space="0" w:color="auto"/>
        <w:left w:val="none" w:sz="0" w:space="0" w:color="auto"/>
        <w:bottom w:val="none" w:sz="0" w:space="0" w:color="auto"/>
        <w:right w:val="none" w:sz="0" w:space="0" w:color="auto"/>
      </w:divBdr>
      <w:divsChild>
        <w:div w:id="63795442">
          <w:marLeft w:val="0"/>
          <w:marRight w:val="0"/>
          <w:marTop w:val="300"/>
          <w:marBottom w:val="0"/>
          <w:divBdr>
            <w:top w:val="none" w:sz="0" w:space="0" w:color="auto"/>
            <w:left w:val="none" w:sz="0" w:space="0" w:color="auto"/>
            <w:bottom w:val="none" w:sz="0" w:space="0" w:color="auto"/>
            <w:right w:val="none" w:sz="0" w:space="0" w:color="auto"/>
          </w:divBdr>
          <w:divsChild>
            <w:div w:id="1598903405">
              <w:marLeft w:val="0"/>
              <w:marRight w:val="0"/>
              <w:marTop w:val="0"/>
              <w:marBottom w:val="0"/>
              <w:divBdr>
                <w:top w:val="none" w:sz="0" w:space="0" w:color="auto"/>
                <w:left w:val="none" w:sz="0" w:space="0" w:color="auto"/>
                <w:bottom w:val="none" w:sz="0" w:space="0" w:color="auto"/>
                <w:right w:val="none" w:sz="0" w:space="0" w:color="auto"/>
              </w:divBdr>
              <w:divsChild>
                <w:div w:id="2022196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339146">
          <w:marLeft w:val="0"/>
          <w:marRight w:val="0"/>
          <w:marTop w:val="0"/>
          <w:marBottom w:val="0"/>
          <w:divBdr>
            <w:top w:val="none" w:sz="0" w:space="0" w:color="auto"/>
            <w:left w:val="none" w:sz="0" w:space="0" w:color="auto"/>
            <w:bottom w:val="none" w:sz="0" w:space="0" w:color="auto"/>
            <w:right w:val="none" w:sz="0" w:space="0" w:color="auto"/>
          </w:divBdr>
        </w:div>
        <w:div w:id="383408040">
          <w:marLeft w:val="0"/>
          <w:marRight w:val="0"/>
          <w:marTop w:val="0"/>
          <w:marBottom w:val="0"/>
          <w:divBdr>
            <w:top w:val="none" w:sz="0" w:space="0" w:color="auto"/>
            <w:left w:val="none" w:sz="0" w:space="0" w:color="auto"/>
            <w:bottom w:val="none" w:sz="0" w:space="0" w:color="auto"/>
            <w:right w:val="none" w:sz="0" w:space="0" w:color="auto"/>
          </w:divBdr>
        </w:div>
        <w:div w:id="474684811">
          <w:marLeft w:val="0"/>
          <w:marRight w:val="0"/>
          <w:marTop w:val="300"/>
          <w:marBottom w:val="0"/>
          <w:divBdr>
            <w:top w:val="none" w:sz="0" w:space="0" w:color="auto"/>
            <w:left w:val="none" w:sz="0" w:space="0" w:color="auto"/>
            <w:bottom w:val="none" w:sz="0" w:space="0" w:color="auto"/>
            <w:right w:val="none" w:sz="0" w:space="0" w:color="auto"/>
          </w:divBdr>
          <w:divsChild>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601713">
          <w:marLeft w:val="0"/>
          <w:marRight w:val="0"/>
          <w:marTop w:val="0"/>
          <w:marBottom w:val="0"/>
          <w:divBdr>
            <w:top w:val="none" w:sz="0" w:space="0" w:color="auto"/>
            <w:left w:val="none" w:sz="0" w:space="0" w:color="auto"/>
            <w:bottom w:val="none" w:sz="0" w:space="0" w:color="auto"/>
            <w:right w:val="none" w:sz="0" w:space="0" w:color="auto"/>
          </w:divBdr>
        </w:div>
        <w:div w:id="553783645">
          <w:marLeft w:val="0"/>
          <w:marRight w:val="0"/>
          <w:marTop w:val="0"/>
          <w:marBottom w:val="0"/>
          <w:divBdr>
            <w:top w:val="none" w:sz="0" w:space="0" w:color="auto"/>
            <w:left w:val="none" w:sz="0" w:space="0" w:color="auto"/>
            <w:bottom w:val="none" w:sz="0" w:space="0" w:color="auto"/>
            <w:right w:val="none" w:sz="0" w:space="0" w:color="auto"/>
          </w:divBdr>
        </w:div>
        <w:div w:id="613488896">
          <w:marLeft w:val="0"/>
          <w:marRight w:val="0"/>
          <w:marTop w:val="0"/>
          <w:marBottom w:val="0"/>
          <w:divBdr>
            <w:top w:val="none" w:sz="0" w:space="0" w:color="auto"/>
            <w:left w:val="none" w:sz="0" w:space="0" w:color="auto"/>
            <w:bottom w:val="none" w:sz="0" w:space="0" w:color="auto"/>
            <w:right w:val="none" w:sz="0" w:space="0" w:color="auto"/>
          </w:divBdr>
        </w:div>
        <w:div w:id="760641324">
          <w:marLeft w:val="0"/>
          <w:marRight w:val="0"/>
          <w:marTop w:val="300"/>
          <w:marBottom w:val="0"/>
          <w:divBdr>
            <w:top w:val="none" w:sz="0" w:space="0" w:color="auto"/>
            <w:left w:val="none" w:sz="0" w:space="0" w:color="auto"/>
            <w:bottom w:val="none" w:sz="0" w:space="0" w:color="auto"/>
            <w:right w:val="none" w:sz="0" w:space="0" w:color="auto"/>
          </w:divBdr>
          <w:divsChild>
            <w:div w:id="1116372118">
              <w:marLeft w:val="0"/>
              <w:marRight w:val="0"/>
              <w:marTop w:val="0"/>
              <w:marBottom w:val="0"/>
              <w:divBdr>
                <w:top w:val="none" w:sz="0" w:space="0" w:color="auto"/>
                <w:left w:val="none" w:sz="0" w:space="0" w:color="auto"/>
                <w:bottom w:val="none" w:sz="0" w:space="0" w:color="auto"/>
                <w:right w:val="none" w:sz="0" w:space="0" w:color="auto"/>
              </w:divBdr>
              <w:divsChild>
                <w:div w:id="1601258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026197">
          <w:marLeft w:val="0"/>
          <w:marRight w:val="0"/>
          <w:marTop w:val="0"/>
          <w:marBottom w:val="0"/>
          <w:divBdr>
            <w:top w:val="none" w:sz="0" w:space="0" w:color="auto"/>
            <w:left w:val="none" w:sz="0" w:space="0" w:color="auto"/>
            <w:bottom w:val="none" w:sz="0" w:space="0" w:color="auto"/>
            <w:right w:val="none" w:sz="0" w:space="0" w:color="auto"/>
          </w:divBdr>
          <w:divsChild>
            <w:div w:id="451486707">
              <w:marLeft w:val="0"/>
              <w:marRight w:val="0"/>
              <w:marTop w:val="0"/>
              <w:marBottom w:val="0"/>
              <w:divBdr>
                <w:top w:val="none" w:sz="0" w:space="0" w:color="auto"/>
                <w:left w:val="none" w:sz="0" w:space="0" w:color="auto"/>
                <w:bottom w:val="none" w:sz="0" w:space="0" w:color="auto"/>
                <w:right w:val="none" w:sz="0" w:space="0" w:color="auto"/>
              </w:divBdr>
            </w:div>
          </w:divsChild>
        </w:div>
        <w:div w:id="1265965999">
          <w:marLeft w:val="0"/>
          <w:marRight w:val="0"/>
          <w:marTop w:val="0"/>
          <w:marBottom w:val="0"/>
          <w:divBdr>
            <w:top w:val="none" w:sz="0" w:space="0" w:color="auto"/>
            <w:left w:val="none" w:sz="0" w:space="0" w:color="auto"/>
            <w:bottom w:val="none" w:sz="0" w:space="0" w:color="auto"/>
            <w:right w:val="none" w:sz="0" w:space="0" w:color="auto"/>
          </w:divBdr>
          <w:divsChild>
            <w:div w:id="184296222">
              <w:marLeft w:val="0"/>
              <w:marRight w:val="0"/>
              <w:marTop w:val="0"/>
              <w:marBottom w:val="0"/>
              <w:divBdr>
                <w:top w:val="none" w:sz="0" w:space="0" w:color="auto"/>
                <w:left w:val="none" w:sz="0" w:space="0" w:color="auto"/>
                <w:bottom w:val="none" w:sz="0" w:space="0" w:color="auto"/>
                <w:right w:val="none" w:sz="0" w:space="0" w:color="auto"/>
              </w:divBdr>
            </w:div>
          </w:divsChild>
        </w:div>
        <w:div w:id="1657607976">
          <w:marLeft w:val="0"/>
          <w:marRight w:val="0"/>
          <w:marTop w:val="0"/>
          <w:marBottom w:val="0"/>
          <w:divBdr>
            <w:top w:val="none" w:sz="0" w:space="0" w:color="auto"/>
            <w:left w:val="none" w:sz="0" w:space="0" w:color="auto"/>
            <w:bottom w:val="none" w:sz="0" w:space="0" w:color="auto"/>
            <w:right w:val="none" w:sz="0" w:space="0" w:color="auto"/>
          </w:divBdr>
          <w:divsChild>
            <w:div w:id="1576822400">
              <w:marLeft w:val="0"/>
              <w:marRight w:val="0"/>
              <w:marTop w:val="0"/>
              <w:marBottom w:val="0"/>
              <w:divBdr>
                <w:top w:val="none" w:sz="0" w:space="0" w:color="auto"/>
                <w:left w:val="none" w:sz="0" w:space="0" w:color="auto"/>
                <w:bottom w:val="none" w:sz="0" w:space="0" w:color="auto"/>
                <w:right w:val="none" w:sz="0" w:space="0" w:color="auto"/>
              </w:divBdr>
            </w:div>
          </w:divsChild>
        </w:div>
        <w:div w:id="1673988747">
          <w:marLeft w:val="0"/>
          <w:marRight w:val="0"/>
          <w:marTop w:val="0"/>
          <w:marBottom w:val="0"/>
          <w:divBdr>
            <w:top w:val="none" w:sz="0" w:space="0" w:color="auto"/>
            <w:left w:val="none" w:sz="0" w:space="0" w:color="auto"/>
            <w:bottom w:val="none" w:sz="0" w:space="0" w:color="auto"/>
            <w:right w:val="none" w:sz="0" w:space="0" w:color="auto"/>
          </w:divBdr>
        </w:div>
        <w:div w:id="1674844971">
          <w:marLeft w:val="0"/>
          <w:marRight w:val="0"/>
          <w:marTop w:val="0"/>
          <w:marBottom w:val="0"/>
          <w:divBdr>
            <w:top w:val="none" w:sz="0" w:space="0" w:color="auto"/>
            <w:left w:val="none" w:sz="0" w:space="0" w:color="auto"/>
            <w:bottom w:val="none" w:sz="0" w:space="0" w:color="auto"/>
            <w:right w:val="none" w:sz="0" w:space="0" w:color="auto"/>
          </w:divBdr>
          <w:divsChild>
            <w:div w:id="1475752689">
              <w:marLeft w:val="0"/>
              <w:marRight w:val="0"/>
              <w:marTop w:val="0"/>
              <w:marBottom w:val="0"/>
              <w:divBdr>
                <w:top w:val="none" w:sz="0" w:space="0" w:color="auto"/>
                <w:left w:val="none" w:sz="0" w:space="0" w:color="auto"/>
                <w:bottom w:val="none" w:sz="0" w:space="0" w:color="auto"/>
                <w:right w:val="none" w:sz="0" w:space="0" w:color="auto"/>
              </w:divBdr>
            </w:div>
          </w:divsChild>
        </w:div>
        <w:div w:id="1693526794">
          <w:marLeft w:val="0"/>
          <w:marRight w:val="0"/>
          <w:marTop w:val="0"/>
          <w:marBottom w:val="0"/>
          <w:divBdr>
            <w:top w:val="none" w:sz="0" w:space="0" w:color="auto"/>
            <w:left w:val="none" w:sz="0" w:space="0" w:color="auto"/>
            <w:bottom w:val="none" w:sz="0" w:space="0" w:color="auto"/>
            <w:right w:val="none" w:sz="0" w:space="0" w:color="auto"/>
          </w:divBdr>
          <w:divsChild>
            <w:div w:id="1899897527">
              <w:marLeft w:val="0"/>
              <w:marRight w:val="0"/>
              <w:marTop w:val="0"/>
              <w:marBottom w:val="0"/>
              <w:divBdr>
                <w:top w:val="none" w:sz="0" w:space="0" w:color="auto"/>
                <w:left w:val="none" w:sz="0" w:space="0" w:color="auto"/>
                <w:bottom w:val="none" w:sz="0" w:space="0" w:color="auto"/>
                <w:right w:val="none" w:sz="0" w:space="0" w:color="auto"/>
              </w:divBdr>
            </w:div>
          </w:divsChild>
        </w:div>
        <w:div w:id="1708218231">
          <w:marLeft w:val="0"/>
          <w:marRight w:val="0"/>
          <w:marTop w:val="0"/>
          <w:marBottom w:val="0"/>
          <w:divBdr>
            <w:top w:val="none" w:sz="0" w:space="0" w:color="auto"/>
            <w:left w:val="none" w:sz="0" w:space="0" w:color="auto"/>
            <w:bottom w:val="none" w:sz="0" w:space="0" w:color="auto"/>
            <w:right w:val="none" w:sz="0" w:space="0" w:color="auto"/>
          </w:divBdr>
          <w:divsChild>
            <w:div w:id="908030369">
              <w:marLeft w:val="0"/>
              <w:marRight w:val="0"/>
              <w:marTop w:val="0"/>
              <w:marBottom w:val="0"/>
              <w:divBdr>
                <w:top w:val="none" w:sz="0" w:space="0" w:color="auto"/>
                <w:left w:val="none" w:sz="0" w:space="0" w:color="auto"/>
                <w:bottom w:val="none" w:sz="0" w:space="0" w:color="auto"/>
                <w:right w:val="none" w:sz="0" w:space="0" w:color="auto"/>
              </w:divBdr>
            </w:div>
          </w:divsChild>
        </w:div>
        <w:div w:id="1761295157">
          <w:marLeft w:val="0"/>
          <w:marRight w:val="0"/>
          <w:marTop w:val="0"/>
          <w:marBottom w:val="0"/>
          <w:divBdr>
            <w:top w:val="none" w:sz="0" w:space="0" w:color="auto"/>
            <w:left w:val="none" w:sz="0" w:space="0" w:color="auto"/>
            <w:bottom w:val="none" w:sz="0" w:space="0" w:color="auto"/>
            <w:right w:val="none" w:sz="0" w:space="0" w:color="auto"/>
          </w:divBdr>
          <w:divsChild>
            <w:div w:id="784695014">
              <w:marLeft w:val="0"/>
              <w:marRight w:val="0"/>
              <w:marTop w:val="0"/>
              <w:marBottom w:val="0"/>
              <w:divBdr>
                <w:top w:val="none" w:sz="0" w:space="0" w:color="auto"/>
                <w:left w:val="none" w:sz="0" w:space="0" w:color="auto"/>
                <w:bottom w:val="none" w:sz="0" w:space="0" w:color="auto"/>
                <w:right w:val="none" w:sz="0" w:space="0" w:color="auto"/>
              </w:divBdr>
            </w:div>
          </w:divsChild>
        </w:div>
        <w:div w:id="1877699848">
          <w:marLeft w:val="0"/>
          <w:marRight w:val="0"/>
          <w:marTop w:val="300"/>
          <w:marBottom w:val="0"/>
          <w:divBdr>
            <w:top w:val="none" w:sz="0" w:space="0" w:color="auto"/>
            <w:left w:val="none" w:sz="0" w:space="0" w:color="auto"/>
            <w:bottom w:val="none" w:sz="0" w:space="0" w:color="auto"/>
            <w:right w:val="none" w:sz="0" w:space="0" w:color="auto"/>
          </w:divBdr>
          <w:divsChild>
            <w:div w:id="314067162">
              <w:marLeft w:val="0"/>
              <w:marRight w:val="0"/>
              <w:marTop w:val="0"/>
              <w:marBottom w:val="0"/>
              <w:divBdr>
                <w:top w:val="none" w:sz="0" w:space="0" w:color="auto"/>
                <w:left w:val="none" w:sz="0" w:space="0" w:color="auto"/>
                <w:bottom w:val="none" w:sz="0" w:space="0" w:color="auto"/>
                <w:right w:val="none" w:sz="0" w:space="0" w:color="auto"/>
              </w:divBdr>
              <w:divsChild>
                <w:div w:id="1713455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4113959">
          <w:marLeft w:val="0"/>
          <w:marRight w:val="0"/>
          <w:marTop w:val="0"/>
          <w:marBottom w:val="0"/>
          <w:divBdr>
            <w:top w:val="none" w:sz="0" w:space="0" w:color="auto"/>
            <w:left w:val="none" w:sz="0" w:space="0" w:color="auto"/>
            <w:bottom w:val="none" w:sz="0" w:space="0" w:color="auto"/>
            <w:right w:val="none" w:sz="0" w:space="0" w:color="auto"/>
          </w:divBdr>
        </w:div>
      </w:divsChild>
    </w:div>
    <w:div w:id="211312944">
      <w:bodyDiv w:val="1"/>
      <w:marLeft w:val="0"/>
      <w:marRight w:val="0"/>
      <w:marTop w:val="0"/>
      <w:marBottom w:val="0"/>
      <w:divBdr>
        <w:top w:val="none" w:sz="0" w:space="0" w:color="auto"/>
        <w:left w:val="none" w:sz="0" w:space="0" w:color="auto"/>
        <w:bottom w:val="none" w:sz="0" w:space="0" w:color="auto"/>
        <w:right w:val="none" w:sz="0" w:space="0" w:color="auto"/>
      </w:divBdr>
    </w:div>
    <w:div w:id="212276262">
      <w:bodyDiv w:val="1"/>
      <w:marLeft w:val="0"/>
      <w:marRight w:val="0"/>
      <w:marTop w:val="0"/>
      <w:marBottom w:val="0"/>
      <w:divBdr>
        <w:top w:val="none" w:sz="0" w:space="0" w:color="auto"/>
        <w:left w:val="none" w:sz="0" w:space="0" w:color="auto"/>
        <w:bottom w:val="none" w:sz="0" w:space="0" w:color="auto"/>
        <w:right w:val="none" w:sz="0" w:space="0" w:color="auto"/>
      </w:divBdr>
      <w:divsChild>
        <w:div w:id="1373118430">
          <w:marLeft w:val="0"/>
          <w:marRight w:val="0"/>
          <w:marTop w:val="0"/>
          <w:marBottom w:val="0"/>
          <w:divBdr>
            <w:top w:val="none" w:sz="0" w:space="0" w:color="auto"/>
            <w:left w:val="none" w:sz="0" w:space="0" w:color="auto"/>
            <w:bottom w:val="none" w:sz="0" w:space="0" w:color="auto"/>
            <w:right w:val="none" w:sz="0" w:space="0" w:color="auto"/>
          </w:divBdr>
        </w:div>
        <w:div w:id="724255495">
          <w:marLeft w:val="0"/>
          <w:marRight w:val="0"/>
          <w:marTop w:val="0"/>
          <w:marBottom w:val="0"/>
          <w:divBdr>
            <w:top w:val="none" w:sz="0" w:space="0" w:color="auto"/>
            <w:left w:val="none" w:sz="0" w:space="0" w:color="auto"/>
            <w:bottom w:val="none" w:sz="0" w:space="0" w:color="auto"/>
            <w:right w:val="none" w:sz="0" w:space="0" w:color="auto"/>
          </w:divBdr>
          <w:divsChild>
            <w:div w:id="619993485">
              <w:marLeft w:val="0"/>
              <w:marRight w:val="0"/>
              <w:marTop w:val="0"/>
              <w:marBottom w:val="0"/>
              <w:divBdr>
                <w:top w:val="none" w:sz="0" w:space="0" w:color="auto"/>
                <w:left w:val="none" w:sz="0" w:space="0" w:color="auto"/>
                <w:bottom w:val="none" w:sz="0" w:space="0" w:color="auto"/>
                <w:right w:val="none" w:sz="0" w:space="0" w:color="auto"/>
              </w:divBdr>
            </w:div>
          </w:divsChild>
        </w:div>
        <w:div w:id="2004235071">
          <w:marLeft w:val="0"/>
          <w:marRight w:val="0"/>
          <w:marTop w:val="0"/>
          <w:marBottom w:val="0"/>
          <w:divBdr>
            <w:top w:val="none" w:sz="0" w:space="0" w:color="auto"/>
            <w:left w:val="none" w:sz="0" w:space="0" w:color="auto"/>
            <w:bottom w:val="none" w:sz="0" w:space="0" w:color="auto"/>
            <w:right w:val="none" w:sz="0" w:space="0" w:color="auto"/>
          </w:divBdr>
        </w:div>
        <w:div w:id="815531995">
          <w:marLeft w:val="0"/>
          <w:marRight w:val="0"/>
          <w:marTop w:val="0"/>
          <w:marBottom w:val="0"/>
          <w:divBdr>
            <w:top w:val="none" w:sz="0" w:space="0" w:color="auto"/>
            <w:left w:val="none" w:sz="0" w:space="0" w:color="auto"/>
            <w:bottom w:val="none" w:sz="0" w:space="0" w:color="auto"/>
            <w:right w:val="none" w:sz="0" w:space="0" w:color="auto"/>
          </w:divBdr>
          <w:divsChild>
            <w:div w:id="202520498">
              <w:marLeft w:val="0"/>
              <w:marRight w:val="0"/>
              <w:marTop w:val="0"/>
              <w:marBottom w:val="0"/>
              <w:divBdr>
                <w:top w:val="none" w:sz="0" w:space="0" w:color="auto"/>
                <w:left w:val="none" w:sz="0" w:space="0" w:color="auto"/>
                <w:bottom w:val="none" w:sz="0" w:space="0" w:color="auto"/>
                <w:right w:val="none" w:sz="0" w:space="0" w:color="auto"/>
              </w:divBdr>
            </w:div>
          </w:divsChild>
        </w:div>
        <w:div w:id="1579048282">
          <w:marLeft w:val="0"/>
          <w:marRight w:val="0"/>
          <w:marTop w:val="0"/>
          <w:marBottom w:val="0"/>
          <w:divBdr>
            <w:top w:val="none" w:sz="0" w:space="0" w:color="auto"/>
            <w:left w:val="none" w:sz="0" w:space="0" w:color="auto"/>
            <w:bottom w:val="none" w:sz="0" w:space="0" w:color="auto"/>
            <w:right w:val="none" w:sz="0" w:space="0" w:color="auto"/>
          </w:divBdr>
        </w:div>
        <w:div w:id="1996909393">
          <w:marLeft w:val="0"/>
          <w:marRight w:val="0"/>
          <w:marTop w:val="0"/>
          <w:marBottom w:val="0"/>
          <w:divBdr>
            <w:top w:val="none" w:sz="0" w:space="0" w:color="auto"/>
            <w:left w:val="none" w:sz="0" w:space="0" w:color="auto"/>
            <w:bottom w:val="none" w:sz="0" w:space="0" w:color="auto"/>
            <w:right w:val="none" w:sz="0" w:space="0" w:color="auto"/>
          </w:divBdr>
          <w:divsChild>
            <w:div w:id="1549343612">
              <w:marLeft w:val="0"/>
              <w:marRight w:val="0"/>
              <w:marTop w:val="0"/>
              <w:marBottom w:val="0"/>
              <w:divBdr>
                <w:top w:val="none" w:sz="0" w:space="0" w:color="auto"/>
                <w:left w:val="none" w:sz="0" w:space="0" w:color="auto"/>
                <w:bottom w:val="none" w:sz="0" w:space="0" w:color="auto"/>
                <w:right w:val="none" w:sz="0" w:space="0" w:color="auto"/>
              </w:divBdr>
            </w:div>
          </w:divsChild>
        </w:div>
        <w:div w:id="736975008">
          <w:marLeft w:val="0"/>
          <w:marRight w:val="0"/>
          <w:marTop w:val="0"/>
          <w:marBottom w:val="0"/>
          <w:divBdr>
            <w:top w:val="none" w:sz="0" w:space="0" w:color="auto"/>
            <w:left w:val="none" w:sz="0" w:space="0" w:color="auto"/>
            <w:bottom w:val="none" w:sz="0" w:space="0" w:color="auto"/>
            <w:right w:val="none" w:sz="0" w:space="0" w:color="auto"/>
          </w:divBdr>
        </w:div>
        <w:div w:id="1064447885">
          <w:marLeft w:val="0"/>
          <w:marRight w:val="0"/>
          <w:marTop w:val="0"/>
          <w:marBottom w:val="0"/>
          <w:divBdr>
            <w:top w:val="none" w:sz="0" w:space="0" w:color="auto"/>
            <w:left w:val="none" w:sz="0" w:space="0" w:color="auto"/>
            <w:bottom w:val="none" w:sz="0" w:space="0" w:color="auto"/>
            <w:right w:val="none" w:sz="0" w:space="0" w:color="auto"/>
          </w:divBdr>
          <w:divsChild>
            <w:div w:id="198706935">
              <w:marLeft w:val="0"/>
              <w:marRight w:val="0"/>
              <w:marTop w:val="0"/>
              <w:marBottom w:val="0"/>
              <w:divBdr>
                <w:top w:val="none" w:sz="0" w:space="0" w:color="auto"/>
                <w:left w:val="none" w:sz="0" w:space="0" w:color="auto"/>
                <w:bottom w:val="none" w:sz="0" w:space="0" w:color="auto"/>
                <w:right w:val="none" w:sz="0" w:space="0" w:color="auto"/>
              </w:divBdr>
            </w:div>
          </w:divsChild>
        </w:div>
        <w:div w:id="1183398656">
          <w:marLeft w:val="0"/>
          <w:marRight w:val="0"/>
          <w:marTop w:val="0"/>
          <w:marBottom w:val="0"/>
          <w:divBdr>
            <w:top w:val="none" w:sz="0" w:space="0" w:color="auto"/>
            <w:left w:val="none" w:sz="0" w:space="0" w:color="auto"/>
            <w:bottom w:val="none" w:sz="0" w:space="0" w:color="auto"/>
            <w:right w:val="none" w:sz="0" w:space="0" w:color="auto"/>
          </w:divBdr>
        </w:div>
        <w:div w:id="1283803533">
          <w:marLeft w:val="0"/>
          <w:marRight w:val="0"/>
          <w:marTop w:val="0"/>
          <w:marBottom w:val="0"/>
          <w:divBdr>
            <w:top w:val="none" w:sz="0" w:space="0" w:color="auto"/>
            <w:left w:val="none" w:sz="0" w:space="0" w:color="auto"/>
            <w:bottom w:val="none" w:sz="0" w:space="0" w:color="auto"/>
            <w:right w:val="none" w:sz="0" w:space="0" w:color="auto"/>
          </w:divBdr>
          <w:divsChild>
            <w:div w:id="420681701">
              <w:marLeft w:val="0"/>
              <w:marRight w:val="0"/>
              <w:marTop w:val="0"/>
              <w:marBottom w:val="0"/>
              <w:divBdr>
                <w:top w:val="none" w:sz="0" w:space="0" w:color="auto"/>
                <w:left w:val="none" w:sz="0" w:space="0" w:color="auto"/>
                <w:bottom w:val="none" w:sz="0" w:space="0" w:color="auto"/>
                <w:right w:val="none" w:sz="0" w:space="0" w:color="auto"/>
              </w:divBdr>
            </w:div>
          </w:divsChild>
        </w:div>
        <w:div w:id="1281842882">
          <w:marLeft w:val="0"/>
          <w:marRight w:val="0"/>
          <w:marTop w:val="0"/>
          <w:marBottom w:val="0"/>
          <w:divBdr>
            <w:top w:val="none" w:sz="0" w:space="0" w:color="auto"/>
            <w:left w:val="none" w:sz="0" w:space="0" w:color="auto"/>
            <w:bottom w:val="none" w:sz="0" w:space="0" w:color="auto"/>
            <w:right w:val="none" w:sz="0" w:space="0" w:color="auto"/>
          </w:divBdr>
        </w:div>
        <w:div w:id="1331298862">
          <w:marLeft w:val="0"/>
          <w:marRight w:val="0"/>
          <w:marTop w:val="0"/>
          <w:marBottom w:val="0"/>
          <w:divBdr>
            <w:top w:val="none" w:sz="0" w:space="0" w:color="auto"/>
            <w:left w:val="none" w:sz="0" w:space="0" w:color="auto"/>
            <w:bottom w:val="none" w:sz="0" w:space="0" w:color="auto"/>
            <w:right w:val="none" w:sz="0" w:space="0" w:color="auto"/>
          </w:divBdr>
          <w:divsChild>
            <w:div w:id="1784030830">
              <w:marLeft w:val="0"/>
              <w:marRight w:val="0"/>
              <w:marTop w:val="0"/>
              <w:marBottom w:val="0"/>
              <w:divBdr>
                <w:top w:val="none" w:sz="0" w:space="0" w:color="auto"/>
                <w:left w:val="none" w:sz="0" w:space="0" w:color="auto"/>
                <w:bottom w:val="none" w:sz="0" w:space="0" w:color="auto"/>
                <w:right w:val="none" w:sz="0" w:space="0" w:color="auto"/>
              </w:divBdr>
            </w:div>
          </w:divsChild>
        </w:div>
        <w:div w:id="414285761">
          <w:marLeft w:val="0"/>
          <w:marRight w:val="0"/>
          <w:marTop w:val="0"/>
          <w:marBottom w:val="0"/>
          <w:divBdr>
            <w:top w:val="none" w:sz="0" w:space="0" w:color="auto"/>
            <w:left w:val="none" w:sz="0" w:space="0" w:color="auto"/>
            <w:bottom w:val="none" w:sz="0" w:space="0" w:color="auto"/>
            <w:right w:val="none" w:sz="0" w:space="0" w:color="auto"/>
          </w:divBdr>
        </w:div>
        <w:div w:id="1677806679">
          <w:marLeft w:val="0"/>
          <w:marRight w:val="0"/>
          <w:marTop w:val="0"/>
          <w:marBottom w:val="0"/>
          <w:divBdr>
            <w:top w:val="none" w:sz="0" w:space="0" w:color="auto"/>
            <w:left w:val="none" w:sz="0" w:space="0" w:color="auto"/>
            <w:bottom w:val="none" w:sz="0" w:space="0" w:color="auto"/>
            <w:right w:val="none" w:sz="0" w:space="0" w:color="auto"/>
          </w:divBdr>
          <w:divsChild>
            <w:div w:id="891698133">
              <w:marLeft w:val="0"/>
              <w:marRight w:val="0"/>
              <w:marTop w:val="0"/>
              <w:marBottom w:val="0"/>
              <w:divBdr>
                <w:top w:val="none" w:sz="0" w:space="0" w:color="auto"/>
                <w:left w:val="none" w:sz="0" w:space="0" w:color="auto"/>
                <w:bottom w:val="none" w:sz="0" w:space="0" w:color="auto"/>
                <w:right w:val="none" w:sz="0" w:space="0" w:color="auto"/>
              </w:divBdr>
            </w:div>
          </w:divsChild>
        </w:div>
        <w:div w:id="1624729328">
          <w:marLeft w:val="0"/>
          <w:marRight w:val="0"/>
          <w:marTop w:val="300"/>
          <w:marBottom w:val="0"/>
          <w:divBdr>
            <w:top w:val="none" w:sz="0" w:space="0" w:color="auto"/>
            <w:left w:val="none" w:sz="0" w:space="0" w:color="auto"/>
            <w:bottom w:val="none" w:sz="0" w:space="0" w:color="auto"/>
            <w:right w:val="none" w:sz="0" w:space="0" w:color="auto"/>
          </w:divBdr>
          <w:divsChild>
            <w:div w:id="119498148">
              <w:marLeft w:val="0"/>
              <w:marRight w:val="0"/>
              <w:marTop w:val="0"/>
              <w:marBottom w:val="0"/>
              <w:divBdr>
                <w:top w:val="none" w:sz="0" w:space="0" w:color="auto"/>
                <w:left w:val="none" w:sz="0" w:space="0" w:color="auto"/>
                <w:bottom w:val="none" w:sz="0" w:space="0" w:color="auto"/>
                <w:right w:val="none" w:sz="0" w:space="0" w:color="auto"/>
              </w:divBdr>
              <w:divsChild>
                <w:div w:id="1362590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2132975">
          <w:marLeft w:val="0"/>
          <w:marRight w:val="0"/>
          <w:marTop w:val="300"/>
          <w:marBottom w:val="0"/>
          <w:divBdr>
            <w:top w:val="none" w:sz="0" w:space="0" w:color="auto"/>
            <w:left w:val="none" w:sz="0" w:space="0" w:color="auto"/>
            <w:bottom w:val="none" w:sz="0" w:space="0" w:color="auto"/>
            <w:right w:val="none" w:sz="0" w:space="0" w:color="auto"/>
          </w:divBdr>
          <w:divsChild>
            <w:div w:id="1929539273">
              <w:marLeft w:val="0"/>
              <w:marRight w:val="0"/>
              <w:marTop w:val="0"/>
              <w:marBottom w:val="0"/>
              <w:divBdr>
                <w:top w:val="none" w:sz="0" w:space="0" w:color="auto"/>
                <w:left w:val="none" w:sz="0" w:space="0" w:color="auto"/>
                <w:bottom w:val="none" w:sz="0" w:space="0" w:color="auto"/>
                <w:right w:val="none" w:sz="0" w:space="0" w:color="auto"/>
              </w:divBdr>
              <w:divsChild>
                <w:div w:id="444082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2302879">
          <w:marLeft w:val="0"/>
          <w:marRight w:val="0"/>
          <w:marTop w:val="300"/>
          <w:marBottom w:val="0"/>
          <w:divBdr>
            <w:top w:val="none" w:sz="0" w:space="0" w:color="auto"/>
            <w:left w:val="none" w:sz="0" w:space="0" w:color="auto"/>
            <w:bottom w:val="none" w:sz="0" w:space="0" w:color="auto"/>
            <w:right w:val="none" w:sz="0" w:space="0" w:color="auto"/>
          </w:divBdr>
          <w:divsChild>
            <w:div w:id="525482602">
              <w:marLeft w:val="0"/>
              <w:marRight w:val="0"/>
              <w:marTop w:val="0"/>
              <w:marBottom w:val="0"/>
              <w:divBdr>
                <w:top w:val="none" w:sz="0" w:space="0" w:color="auto"/>
                <w:left w:val="none" w:sz="0" w:space="0" w:color="auto"/>
                <w:bottom w:val="none" w:sz="0" w:space="0" w:color="auto"/>
                <w:right w:val="none" w:sz="0" w:space="0" w:color="auto"/>
              </w:divBdr>
              <w:divsChild>
                <w:div w:id="53307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4777865">
          <w:marLeft w:val="0"/>
          <w:marRight w:val="0"/>
          <w:marTop w:val="300"/>
          <w:marBottom w:val="0"/>
          <w:divBdr>
            <w:top w:val="none" w:sz="0" w:space="0" w:color="auto"/>
            <w:left w:val="none" w:sz="0" w:space="0" w:color="auto"/>
            <w:bottom w:val="none" w:sz="0" w:space="0" w:color="auto"/>
            <w:right w:val="none" w:sz="0" w:space="0" w:color="auto"/>
          </w:divBdr>
          <w:divsChild>
            <w:div w:id="99957855">
              <w:marLeft w:val="0"/>
              <w:marRight w:val="0"/>
              <w:marTop w:val="0"/>
              <w:marBottom w:val="0"/>
              <w:divBdr>
                <w:top w:val="none" w:sz="0" w:space="0" w:color="auto"/>
                <w:left w:val="none" w:sz="0" w:space="0" w:color="auto"/>
                <w:bottom w:val="none" w:sz="0" w:space="0" w:color="auto"/>
                <w:right w:val="none" w:sz="0" w:space="0" w:color="auto"/>
              </w:divBdr>
              <w:divsChild>
                <w:div w:id="1893151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427645">
      <w:bodyDiv w:val="1"/>
      <w:marLeft w:val="0"/>
      <w:marRight w:val="0"/>
      <w:marTop w:val="0"/>
      <w:marBottom w:val="0"/>
      <w:divBdr>
        <w:top w:val="none" w:sz="0" w:space="0" w:color="auto"/>
        <w:left w:val="none" w:sz="0" w:space="0" w:color="auto"/>
        <w:bottom w:val="none" w:sz="0" w:space="0" w:color="auto"/>
        <w:right w:val="none" w:sz="0" w:space="0" w:color="auto"/>
      </w:divBdr>
      <w:divsChild>
        <w:div w:id="122162152">
          <w:marLeft w:val="0"/>
          <w:marRight w:val="0"/>
          <w:marTop w:val="0"/>
          <w:marBottom w:val="0"/>
          <w:divBdr>
            <w:top w:val="none" w:sz="0" w:space="0" w:color="auto"/>
            <w:left w:val="none" w:sz="0" w:space="0" w:color="auto"/>
            <w:bottom w:val="none" w:sz="0" w:space="0" w:color="auto"/>
            <w:right w:val="none" w:sz="0" w:space="0" w:color="auto"/>
          </w:divBdr>
        </w:div>
        <w:div w:id="502742501">
          <w:marLeft w:val="0"/>
          <w:marRight w:val="0"/>
          <w:marTop w:val="0"/>
          <w:marBottom w:val="0"/>
          <w:divBdr>
            <w:top w:val="none" w:sz="0" w:space="0" w:color="auto"/>
            <w:left w:val="none" w:sz="0" w:space="0" w:color="auto"/>
            <w:bottom w:val="none" w:sz="0" w:space="0" w:color="auto"/>
            <w:right w:val="none" w:sz="0" w:space="0" w:color="auto"/>
          </w:divBdr>
        </w:div>
        <w:div w:id="532309282">
          <w:marLeft w:val="0"/>
          <w:marRight w:val="0"/>
          <w:marTop w:val="300"/>
          <w:marBottom w:val="0"/>
          <w:divBdr>
            <w:top w:val="none" w:sz="0" w:space="0" w:color="auto"/>
            <w:left w:val="none" w:sz="0" w:space="0" w:color="auto"/>
            <w:bottom w:val="none" w:sz="0" w:space="0" w:color="auto"/>
            <w:right w:val="none" w:sz="0" w:space="0" w:color="auto"/>
          </w:divBdr>
          <w:divsChild>
            <w:div w:id="1119374385">
              <w:marLeft w:val="0"/>
              <w:marRight w:val="0"/>
              <w:marTop w:val="0"/>
              <w:marBottom w:val="0"/>
              <w:divBdr>
                <w:top w:val="none" w:sz="0" w:space="0" w:color="auto"/>
                <w:left w:val="none" w:sz="0" w:space="0" w:color="auto"/>
                <w:bottom w:val="none" w:sz="0" w:space="0" w:color="auto"/>
                <w:right w:val="none" w:sz="0" w:space="0" w:color="auto"/>
              </w:divBdr>
              <w:divsChild>
                <w:div w:id="2037921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2082123">
          <w:marLeft w:val="0"/>
          <w:marRight w:val="0"/>
          <w:marTop w:val="0"/>
          <w:marBottom w:val="0"/>
          <w:divBdr>
            <w:top w:val="none" w:sz="0" w:space="0" w:color="auto"/>
            <w:left w:val="none" w:sz="0" w:space="0" w:color="auto"/>
            <w:bottom w:val="none" w:sz="0" w:space="0" w:color="auto"/>
            <w:right w:val="none" w:sz="0" w:space="0" w:color="auto"/>
          </w:divBdr>
          <w:divsChild>
            <w:div w:id="1415859740">
              <w:marLeft w:val="0"/>
              <w:marRight w:val="0"/>
              <w:marTop w:val="0"/>
              <w:marBottom w:val="0"/>
              <w:divBdr>
                <w:top w:val="none" w:sz="0" w:space="0" w:color="auto"/>
                <w:left w:val="none" w:sz="0" w:space="0" w:color="auto"/>
                <w:bottom w:val="none" w:sz="0" w:space="0" w:color="auto"/>
                <w:right w:val="none" w:sz="0" w:space="0" w:color="auto"/>
              </w:divBdr>
            </w:div>
          </w:divsChild>
        </w:div>
        <w:div w:id="684556076">
          <w:marLeft w:val="0"/>
          <w:marRight w:val="0"/>
          <w:marTop w:val="0"/>
          <w:marBottom w:val="0"/>
          <w:divBdr>
            <w:top w:val="none" w:sz="0" w:space="0" w:color="auto"/>
            <w:left w:val="none" w:sz="0" w:space="0" w:color="auto"/>
            <w:bottom w:val="none" w:sz="0" w:space="0" w:color="auto"/>
            <w:right w:val="none" w:sz="0" w:space="0" w:color="auto"/>
          </w:divBdr>
          <w:divsChild>
            <w:div w:id="126436428">
              <w:marLeft w:val="0"/>
              <w:marRight w:val="0"/>
              <w:marTop w:val="0"/>
              <w:marBottom w:val="0"/>
              <w:divBdr>
                <w:top w:val="none" w:sz="0" w:space="0" w:color="auto"/>
                <w:left w:val="none" w:sz="0" w:space="0" w:color="auto"/>
                <w:bottom w:val="none" w:sz="0" w:space="0" w:color="auto"/>
                <w:right w:val="none" w:sz="0" w:space="0" w:color="auto"/>
              </w:divBdr>
            </w:div>
          </w:divsChild>
        </w:div>
        <w:div w:id="731579272">
          <w:marLeft w:val="0"/>
          <w:marRight w:val="0"/>
          <w:marTop w:val="300"/>
          <w:marBottom w:val="0"/>
          <w:divBdr>
            <w:top w:val="none" w:sz="0" w:space="0" w:color="auto"/>
            <w:left w:val="none" w:sz="0" w:space="0" w:color="auto"/>
            <w:bottom w:val="none" w:sz="0" w:space="0" w:color="auto"/>
            <w:right w:val="none" w:sz="0" w:space="0" w:color="auto"/>
          </w:divBdr>
          <w:divsChild>
            <w:div w:id="1011177536">
              <w:marLeft w:val="0"/>
              <w:marRight w:val="0"/>
              <w:marTop w:val="0"/>
              <w:marBottom w:val="0"/>
              <w:divBdr>
                <w:top w:val="none" w:sz="0" w:space="0" w:color="auto"/>
                <w:left w:val="none" w:sz="0" w:space="0" w:color="auto"/>
                <w:bottom w:val="none" w:sz="0" w:space="0" w:color="auto"/>
                <w:right w:val="none" w:sz="0" w:space="0" w:color="auto"/>
              </w:divBdr>
              <w:divsChild>
                <w:div w:id="472451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2218955">
          <w:marLeft w:val="0"/>
          <w:marRight w:val="0"/>
          <w:marTop w:val="0"/>
          <w:marBottom w:val="0"/>
          <w:divBdr>
            <w:top w:val="none" w:sz="0" w:space="0" w:color="auto"/>
            <w:left w:val="none" w:sz="0" w:space="0" w:color="auto"/>
            <w:bottom w:val="none" w:sz="0" w:space="0" w:color="auto"/>
            <w:right w:val="none" w:sz="0" w:space="0" w:color="auto"/>
          </w:divBdr>
          <w:divsChild>
            <w:div w:id="1341002865">
              <w:marLeft w:val="0"/>
              <w:marRight w:val="0"/>
              <w:marTop w:val="0"/>
              <w:marBottom w:val="0"/>
              <w:divBdr>
                <w:top w:val="none" w:sz="0" w:space="0" w:color="auto"/>
                <w:left w:val="none" w:sz="0" w:space="0" w:color="auto"/>
                <w:bottom w:val="none" w:sz="0" w:space="0" w:color="auto"/>
                <w:right w:val="none" w:sz="0" w:space="0" w:color="auto"/>
              </w:divBdr>
            </w:div>
          </w:divsChild>
        </w:div>
        <w:div w:id="947391132">
          <w:marLeft w:val="0"/>
          <w:marRight w:val="0"/>
          <w:marTop w:val="0"/>
          <w:marBottom w:val="0"/>
          <w:divBdr>
            <w:top w:val="none" w:sz="0" w:space="0" w:color="auto"/>
            <w:left w:val="none" w:sz="0" w:space="0" w:color="auto"/>
            <w:bottom w:val="none" w:sz="0" w:space="0" w:color="auto"/>
            <w:right w:val="none" w:sz="0" w:space="0" w:color="auto"/>
          </w:divBdr>
          <w:divsChild>
            <w:div w:id="1873613169">
              <w:marLeft w:val="0"/>
              <w:marRight w:val="0"/>
              <w:marTop w:val="0"/>
              <w:marBottom w:val="0"/>
              <w:divBdr>
                <w:top w:val="none" w:sz="0" w:space="0" w:color="auto"/>
                <w:left w:val="none" w:sz="0" w:space="0" w:color="auto"/>
                <w:bottom w:val="none" w:sz="0" w:space="0" w:color="auto"/>
                <w:right w:val="none" w:sz="0" w:space="0" w:color="auto"/>
              </w:divBdr>
            </w:div>
          </w:divsChild>
        </w:div>
        <w:div w:id="1018044978">
          <w:marLeft w:val="0"/>
          <w:marRight w:val="0"/>
          <w:marTop w:val="0"/>
          <w:marBottom w:val="0"/>
          <w:divBdr>
            <w:top w:val="none" w:sz="0" w:space="0" w:color="auto"/>
            <w:left w:val="none" w:sz="0" w:space="0" w:color="auto"/>
            <w:bottom w:val="none" w:sz="0" w:space="0" w:color="auto"/>
            <w:right w:val="none" w:sz="0" w:space="0" w:color="auto"/>
          </w:divBdr>
        </w:div>
        <w:div w:id="1287273719">
          <w:marLeft w:val="0"/>
          <w:marRight w:val="0"/>
          <w:marTop w:val="0"/>
          <w:marBottom w:val="0"/>
          <w:divBdr>
            <w:top w:val="none" w:sz="0" w:space="0" w:color="auto"/>
            <w:left w:val="none" w:sz="0" w:space="0" w:color="auto"/>
            <w:bottom w:val="none" w:sz="0" w:space="0" w:color="auto"/>
            <w:right w:val="none" w:sz="0" w:space="0" w:color="auto"/>
          </w:divBdr>
        </w:div>
        <w:div w:id="1356813380">
          <w:marLeft w:val="0"/>
          <w:marRight w:val="0"/>
          <w:marTop w:val="0"/>
          <w:marBottom w:val="0"/>
          <w:divBdr>
            <w:top w:val="none" w:sz="0" w:space="0" w:color="auto"/>
            <w:left w:val="none" w:sz="0" w:space="0" w:color="auto"/>
            <w:bottom w:val="none" w:sz="0" w:space="0" w:color="auto"/>
            <w:right w:val="none" w:sz="0" w:space="0" w:color="auto"/>
          </w:divBdr>
          <w:divsChild>
            <w:div w:id="818812348">
              <w:marLeft w:val="0"/>
              <w:marRight w:val="0"/>
              <w:marTop w:val="0"/>
              <w:marBottom w:val="0"/>
              <w:divBdr>
                <w:top w:val="none" w:sz="0" w:space="0" w:color="auto"/>
                <w:left w:val="none" w:sz="0" w:space="0" w:color="auto"/>
                <w:bottom w:val="none" w:sz="0" w:space="0" w:color="auto"/>
                <w:right w:val="none" w:sz="0" w:space="0" w:color="auto"/>
              </w:divBdr>
            </w:div>
          </w:divsChild>
        </w:div>
        <w:div w:id="1508863405">
          <w:marLeft w:val="0"/>
          <w:marRight w:val="0"/>
          <w:marTop w:val="300"/>
          <w:marBottom w:val="0"/>
          <w:divBdr>
            <w:top w:val="none" w:sz="0" w:space="0" w:color="auto"/>
            <w:left w:val="none" w:sz="0" w:space="0" w:color="auto"/>
            <w:bottom w:val="none" w:sz="0" w:space="0" w:color="auto"/>
            <w:right w:val="none" w:sz="0" w:space="0" w:color="auto"/>
          </w:divBdr>
          <w:divsChild>
            <w:div w:id="1251231604">
              <w:marLeft w:val="0"/>
              <w:marRight w:val="0"/>
              <w:marTop w:val="0"/>
              <w:marBottom w:val="0"/>
              <w:divBdr>
                <w:top w:val="none" w:sz="0" w:space="0" w:color="auto"/>
                <w:left w:val="none" w:sz="0" w:space="0" w:color="auto"/>
                <w:bottom w:val="none" w:sz="0" w:space="0" w:color="auto"/>
                <w:right w:val="none" w:sz="0" w:space="0" w:color="auto"/>
              </w:divBdr>
              <w:divsChild>
                <w:div w:id="1308901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8000187">
          <w:marLeft w:val="0"/>
          <w:marRight w:val="0"/>
          <w:marTop w:val="0"/>
          <w:marBottom w:val="0"/>
          <w:divBdr>
            <w:top w:val="none" w:sz="0" w:space="0" w:color="auto"/>
            <w:left w:val="none" w:sz="0" w:space="0" w:color="auto"/>
            <w:bottom w:val="none" w:sz="0" w:space="0" w:color="auto"/>
            <w:right w:val="none" w:sz="0" w:space="0" w:color="auto"/>
          </w:divBdr>
          <w:divsChild>
            <w:div w:id="424767011">
              <w:marLeft w:val="0"/>
              <w:marRight w:val="0"/>
              <w:marTop w:val="0"/>
              <w:marBottom w:val="0"/>
              <w:divBdr>
                <w:top w:val="none" w:sz="0" w:space="0" w:color="auto"/>
                <w:left w:val="none" w:sz="0" w:space="0" w:color="auto"/>
                <w:bottom w:val="none" w:sz="0" w:space="0" w:color="auto"/>
                <w:right w:val="none" w:sz="0" w:space="0" w:color="auto"/>
              </w:divBdr>
            </w:div>
          </w:divsChild>
        </w:div>
        <w:div w:id="1633948771">
          <w:marLeft w:val="0"/>
          <w:marRight w:val="0"/>
          <w:marTop w:val="0"/>
          <w:marBottom w:val="0"/>
          <w:divBdr>
            <w:top w:val="none" w:sz="0" w:space="0" w:color="auto"/>
            <w:left w:val="none" w:sz="0" w:space="0" w:color="auto"/>
            <w:bottom w:val="none" w:sz="0" w:space="0" w:color="auto"/>
            <w:right w:val="none" w:sz="0" w:space="0" w:color="auto"/>
          </w:divBdr>
        </w:div>
        <w:div w:id="1693843852">
          <w:marLeft w:val="0"/>
          <w:marRight w:val="0"/>
          <w:marTop w:val="0"/>
          <w:marBottom w:val="0"/>
          <w:divBdr>
            <w:top w:val="none" w:sz="0" w:space="0" w:color="auto"/>
            <w:left w:val="none" w:sz="0" w:space="0" w:color="auto"/>
            <w:bottom w:val="none" w:sz="0" w:space="0" w:color="auto"/>
            <w:right w:val="none" w:sz="0" w:space="0" w:color="auto"/>
          </w:divBdr>
          <w:divsChild>
            <w:div w:id="1893811381">
              <w:marLeft w:val="0"/>
              <w:marRight w:val="0"/>
              <w:marTop w:val="0"/>
              <w:marBottom w:val="0"/>
              <w:divBdr>
                <w:top w:val="none" w:sz="0" w:space="0" w:color="auto"/>
                <w:left w:val="none" w:sz="0" w:space="0" w:color="auto"/>
                <w:bottom w:val="none" w:sz="0" w:space="0" w:color="auto"/>
                <w:right w:val="none" w:sz="0" w:space="0" w:color="auto"/>
              </w:divBdr>
            </w:div>
          </w:divsChild>
        </w:div>
        <w:div w:id="1754548241">
          <w:marLeft w:val="0"/>
          <w:marRight w:val="0"/>
          <w:marTop w:val="0"/>
          <w:marBottom w:val="0"/>
          <w:divBdr>
            <w:top w:val="none" w:sz="0" w:space="0" w:color="auto"/>
            <w:left w:val="none" w:sz="0" w:space="0" w:color="auto"/>
            <w:bottom w:val="none" w:sz="0" w:space="0" w:color="auto"/>
            <w:right w:val="none" w:sz="0" w:space="0" w:color="auto"/>
          </w:divBdr>
        </w:div>
        <w:div w:id="1807772846">
          <w:marLeft w:val="0"/>
          <w:marRight w:val="0"/>
          <w:marTop w:val="0"/>
          <w:marBottom w:val="0"/>
          <w:divBdr>
            <w:top w:val="none" w:sz="0" w:space="0" w:color="auto"/>
            <w:left w:val="none" w:sz="0" w:space="0" w:color="auto"/>
            <w:bottom w:val="none" w:sz="0" w:space="0" w:color="auto"/>
            <w:right w:val="none" w:sz="0" w:space="0" w:color="auto"/>
          </w:divBdr>
        </w:div>
        <w:div w:id="1871069581">
          <w:marLeft w:val="0"/>
          <w:marRight w:val="0"/>
          <w:marTop w:val="300"/>
          <w:marBottom w:val="0"/>
          <w:divBdr>
            <w:top w:val="none" w:sz="0" w:space="0" w:color="auto"/>
            <w:left w:val="none" w:sz="0" w:space="0" w:color="auto"/>
            <w:bottom w:val="none" w:sz="0" w:space="0" w:color="auto"/>
            <w:right w:val="none" w:sz="0" w:space="0" w:color="auto"/>
          </w:divBdr>
          <w:divsChild>
            <w:div w:id="966282515">
              <w:marLeft w:val="0"/>
              <w:marRight w:val="0"/>
              <w:marTop w:val="0"/>
              <w:marBottom w:val="0"/>
              <w:divBdr>
                <w:top w:val="none" w:sz="0" w:space="0" w:color="auto"/>
                <w:left w:val="none" w:sz="0" w:space="0" w:color="auto"/>
                <w:bottom w:val="none" w:sz="0" w:space="0" w:color="auto"/>
                <w:right w:val="none" w:sz="0" w:space="0" w:color="auto"/>
              </w:divBdr>
              <w:divsChild>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666264">
      <w:bodyDiv w:val="1"/>
      <w:marLeft w:val="0"/>
      <w:marRight w:val="0"/>
      <w:marTop w:val="0"/>
      <w:marBottom w:val="0"/>
      <w:divBdr>
        <w:top w:val="none" w:sz="0" w:space="0" w:color="auto"/>
        <w:left w:val="none" w:sz="0" w:space="0" w:color="auto"/>
        <w:bottom w:val="none" w:sz="0" w:space="0" w:color="auto"/>
        <w:right w:val="none" w:sz="0" w:space="0" w:color="auto"/>
      </w:divBdr>
      <w:divsChild>
        <w:div w:id="1818303438">
          <w:marLeft w:val="0"/>
          <w:marRight w:val="0"/>
          <w:marTop w:val="0"/>
          <w:marBottom w:val="0"/>
          <w:divBdr>
            <w:top w:val="none" w:sz="0" w:space="0" w:color="auto"/>
            <w:left w:val="none" w:sz="0" w:space="0" w:color="auto"/>
            <w:bottom w:val="none" w:sz="0" w:space="0" w:color="auto"/>
            <w:right w:val="none" w:sz="0" w:space="0" w:color="auto"/>
          </w:divBdr>
        </w:div>
        <w:div w:id="375281728">
          <w:marLeft w:val="0"/>
          <w:marRight w:val="0"/>
          <w:marTop w:val="0"/>
          <w:marBottom w:val="0"/>
          <w:divBdr>
            <w:top w:val="none" w:sz="0" w:space="0" w:color="auto"/>
            <w:left w:val="none" w:sz="0" w:space="0" w:color="auto"/>
            <w:bottom w:val="none" w:sz="0" w:space="0" w:color="auto"/>
            <w:right w:val="none" w:sz="0" w:space="0" w:color="auto"/>
          </w:divBdr>
          <w:divsChild>
            <w:div w:id="966931714">
              <w:marLeft w:val="0"/>
              <w:marRight w:val="0"/>
              <w:marTop w:val="0"/>
              <w:marBottom w:val="0"/>
              <w:divBdr>
                <w:top w:val="none" w:sz="0" w:space="0" w:color="auto"/>
                <w:left w:val="none" w:sz="0" w:space="0" w:color="auto"/>
                <w:bottom w:val="none" w:sz="0" w:space="0" w:color="auto"/>
                <w:right w:val="none" w:sz="0" w:space="0" w:color="auto"/>
              </w:divBdr>
            </w:div>
          </w:divsChild>
        </w:div>
        <w:div w:id="955408623">
          <w:marLeft w:val="0"/>
          <w:marRight w:val="0"/>
          <w:marTop w:val="0"/>
          <w:marBottom w:val="0"/>
          <w:divBdr>
            <w:top w:val="none" w:sz="0" w:space="0" w:color="auto"/>
            <w:left w:val="none" w:sz="0" w:space="0" w:color="auto"/>
            <w:bottom w:val="none" w:sz="0" w:space="0" w:color="auto"/>
            <w:right w:val="none" w:sz="0" w:space="0" w:color="auto"/>
          </w:divBdr>
        </w:div>
        <w:div w:id="1788232447">
          <w:marLeft w:val="0"/>
          <w:marRight w:val="0"/>
          <w:marTop w:val="0"/>
          <w:marBottom w:val="0"/>
          <w:divBdr>
            <w:top w:val="none" w:sz="0" w:space="0" w:color="auto"/>
            <w:left w:val="none" w:sz="0" w:space="0" w:color="auto"/>
            <w:bottom w:val="none" w:sz="0" w:space="0" w:color="auto"/>
            <w:right w:val="none" w:sz="0" w:space="0" w:color="auto"/>
          </w:divBdr>
          <w:divsChild>
            <w:div w:id="1735085671">
              <w:marLeft w:val="0"/>
              <w:marRight w:val="0"/>
              <w:marTop w:val="0"/>
              <w:marBottom w:val="0"/>
              <w:divBdr>
                <w:top w:val="none" w:sz="0" w:space="0" w:color="auto"/>
                <w:left w:val="none" w:sz="0" w:space="0" w:color="auto"/>
                <w:bottom w:val="none" w:sz="0" w:space="0" w:color="auto"/>
                <w:right w:val="none" w:sz="0" w:space="0" w:color="auto"/>
              </w:divBdr>
            </w:div>
          </w:divsChild>
        </w:div>
        <w:div w:id="999506189">
          <w:marLeft w:val="0"/>
          <w:marRight w:val="0"/>
          <w:marTop w:val="0"/>
          <w:marBottom w:val="0"/>
          <w:divBdr>
            <w:top w:val="none" w:sz="0" w:space="0" w:color="auto"/>
            <w:left w:val="none" w:sz="0" w:space="0" w:color="auto"/>
            <w:bottom w:val="none" w:sz="0" w:space="0" w:color="auto"/>
            <w:right w:val="none" w:sz="0" w:space="0" w:color="auto"/>
          </w:divBdr>
        </w:div>
        <w:div w:id="1066149213">
          <w:marLeft w:val="0"/>
          <w:marRight w:val="0"/>
          <w:marTop w:val="0"/>
          <w:marBottom w:val="0"/>
          <w:divBdr>
            <w:top w:val="none" w:sz="0" w:space="0" w:color="auto"/>
            <w:left w:val="none" w:sz="0" w:space="0" w:color="auto"/>
            <w:bottom w:val="none" w:sz="0" w:space="0" w:color="auto"/>
            <w:right w:val="none" w:sz="0" w:space="0" w:color="auto"/>
          </w:divBdr>
          <w:divsChild>
            <w:div w:id="847671842">
              <w:marLeft w:val="0"/>
              <w:marRight w:val="0"/>
              <w:marTop w:val="0"/>
              <w:marBottom w:val="0"/>
              <w:divBdr>
                <w:top w:val="none" w:sz="0" w:space="0" w:color="auto"/>
                <w:left w:val="none" w:sz="0" w:space="0" w:color="auto"/>
                <w:bottom w:val="none" w:sz="0" w:space="0" w:color="auto"/>
                <w:right w:val="none" w:sz="0" w:space="0" w:color="auto"/>
              </w:divBdr>
            </w:div>
          </w:divsChild>
        </w:div>
        <w:div w:id="51197563">
          <w:marLeft w:val="0"/>
          <w:marRight w:val="0"/>
          <w:marTop w:val="0"/>
          <w:marBottom w:val="0"/>
          <w:divBdr>
            <w:top w:val="none" w:sz="0" w:space="0" w:color="auto"/>
            <w:left w:val="none" w:sz="0" w:space="0" w:color="auto"/>
            <w:bottom w:val="none" w:sz="0" w:space="0" w:color="auto"/>
            <w:right w:val="none" w:sz="0" w:space="0" w:color="auto"/>
          </w:divBdr>
        </w:div>
        <w:div w:id="1862159330">
          <w:marLeft w:val="0"/>
          <w:marRight w:val="0"/>
          <w:marTop w:val="0"/>
          <w:marBottom w:val="0"/>
          <w:divBdr>
            <w:top w:val="none" w:sz="0" w:space="0" w:color="auto"/>
            <w:left w:val="none" w:sz="0" w:space="0" w:color="auto"/>
            <w:bottom w:val="none" w:sz="0" w:space="0" w:color="auto"/>
            <w:right w:val="none" w:sz="0" w:space="0" w:color="auto"/>
          </w:divBdr>
          <w:divsChild>
            <w:div w:id="362823530">
              <w:marLeft w:val="0"/>
              <w:marRight w:val="0"/>
              <w:marTop w:val="0"/>
              <w:marBottom w:val="0"/>
              <w:divBdr>
                <w:top w:val="none" w:sz="0" w:space="0" w:color="auto"/>
                <w:left w:val="none" w:sz="0" w:space="0" w:color="auto"/>
                <w:bottom w:val="none" w:sz="0" w:space="0" w:color="auto"/>
                <w:right w:val="none" w:sz="0" w:space="0" w:color="auto"/>
              </w:divBdr>
            </w:div>
          </w:divsChild>
        </w:div>
        <w:div w:id="1196503849">
          <w:marLeft w:val="0"/>
          <w:marRight w:val="0"/>
          <w:marTop w:val="0"/>
          <w:marBottom w:val="0"/>
          <w:divBdr>
            <w:top w:val="none" w:sz="0" w:space="0" w:color="auto"/>
            <w:left w:val="none" w:sz="0" w:space="0" w:color="auto"/>
            <w:bottom w:val="none" w:sz="0" w:space="0" w:color="auto"/>
            <w:right w:val="none" w:sz="0" w:space="0" w:color="auto"/>
          </w:divBdr>
        </w:div>
        <w:div w:id="763961479">
          <w:marLeft w:val="0"/>
          <w:marRight w:val="0"/>
          <w:marTop w:val="0"/>
          <w:marBottom w:val="0"/>
          <w:divBdr>
            <w:top w:val="none" w:sz="0" w:space="0" w:color="auto"/>
            <w:left w:val="none" w:sz="0" w:space="0" w:color="auto"/>
            <w:bottom w:val="none" w:sz="0" w:space="0" w:color="auto"/>
            <w:right w:val="none" w:sz="0" w:space="0" w:color="auto"/>
          </w:divBdr>
          <w:divsChild>
            <w:div w:id="819349603">
              <w:marLeft w:val="0"/>
              <w:marRight w:val="0"/>
              <w:marTop w:val="0"/>
              <w:marBottom w:val="0"/>
              <w:divBdr>
                <w:top w:val="none" w:sz="0" w:space="0" w:color="auto"/>
                <w:left w:val="none" w:sz="0" w:space="0" w:color="auto"/>
                <w:bottom w:val="none" w:sz="0" w:space="0" w:color="auto"/>
                <w:right w:val="none" w:sz="0" w:space="0" w:color="auto"/>
              </w:divBdr>
            </w:div>
          </w:divsChild>
        </w:div>
        <w:div w:id="1857688272">
          <w:marLeft w:val="0"/>
          <w:marRight w:val="0"/>
          <w:marTop w:val="0"/>
          <w:marBottom w:val="0"/>
          <w:divBdr>
            <w:top w:val="none" w:sz="0" w:space="0" w:color="auto"/>
            <w:left w:val="none" w:sz="0" w:space="0" w:color="auto"/>
            <w:bottom w:val="none" w:sz="0" w:space="0" w:color="auto"/>
            <w:right w:val="none" w:sz="0" w:space="0" w:color="auto"/>
          </w:divBdr>
        </w:div>
        <w:div w:id="545025757">
          <w:marLeft w:val="0"/>
          <w:marRight w:val="0"/>
          <w:marTop w:val="0"/>
          <w:marBottom w:val="0"/>
          <w:divBdr>
            <w:top w:val="none" w:sz="0" w:space="0" w:color="auto"/>
            <w:left w:val="none" w:sz="0" w:space="0" w:color="auto"/>
            <w:bottom w:val="none" w:sz="0" w:space="0" w:color="auto"/>
            <w:right w:val="none" w:sz="0" w:space="0" w:color="auto"/>
          </w:divBdr>
          <w:divsChild>
            <w:div w:id="1063984865">
              <w:marLeft w:val="0"/>
              <w:marRight w:val="0"/>
              <w:marTop w:val="0"/>
              <w:marBottom w:val="0"/>
              <w:divBdr>
                <w:top w:val="none" w:sz="0" w:space="0" w:color="auto"/>
                <w:left w:val="none" w:sz="0" w:space="0" w:color="auto"/>
                <w:bottom w:val="none" w:sz="0" w:space="0" w:color="auto"/>
                <w:right w:val="none" w:sz="0" w:space="0" w:color="auto"/>
              </w:divBdr>
            </w:div>
          </w:divsChild>
        </w:div>
        <w:div w:id="872380639">
          <w:marLeft w:val="0"/>
          <w:marRight w:val="0"/>
          <w:marTop w:val="0"/>
          <w:marBottom w:val="0"/>
          <w:divBdr>
            <w:top w:val="none" w:sz="0" w:space="0" w:color="auto"/>
            <w:left w:val="none" w:sz="0" w:space="0" w:color="auto"/>
            <w:bottom w:val="none" w:sz="0" w:space="0" w:color="auto"/>
            <w:right w:val="none" w:sz="0" w:space="0" w:color="auto"/>
          </w:divBdr>
        </w:div>
        <w:div w:id="1681083591">
          <w:marLeft w:val="0"/>
          <w:marRight w:val="0"/>
          <w:marTop w:val="0"/>
          <w:marBottom w:val="0"/>
          <w:divBdr>
            <w:top w:val="none" w:sz="0" w:space="0" w:color="auto"/>
            <w:left w:val="none" w:sz="0" w:space="0" w:color="auto"/>
            <w:bottom w:val="none" w:sz="0" w:space="0" w:color="auto"/>
            <w:right w:val="none" w:sz="0" w:space="0" w:color="auto"/>
          </w:divBdr>
          <w:divsChild>
            <w:div w:id="860051915">
              <w:marLeft w:val="0"/>
              <w:marRight w:val="0"/>
              <w:marTop w:val="0"/>
              <w:marBottom w:val="0"/>
              <w:divBdr>
                <w:top w:val="none" w:sz="0" w:space="0" w:color="auto"/>
                <w:left w:val="none" w:sz="0" w:space="0" w:color="auto"/>
                <w:bottom w:val="none" w:sz="0" w:space="0" w:color="auto"/>
                <w:right w:val="none" w:sz="0" w:space="0" w:color="auto"/>
              </w:divBdr>
            </w:div>
          </w:divsChild>
        </w:div>
        <w:div w:id="1217350554">
          <w:marLeft w:val="0"/>
          <w:marRight w:val="0"/>
          <w:marTop w:val="300"/>
          <w:marBottom w:val="0"/>
          <w:divBdr>
            <w:top w:val="none" w:sz="0" w:space="0" w:color="auto"/>
            <w:left w:val="none" w:sz="0" w:space="0" w:color="auto"/>
            <w:bottom w:val="none" w:sz="0" w:space="0" w:color="auto"/>
            <w:right w:val="none" w:sz="0" w:space="0" w:color="auto"/>
          </w:divBdr>
          <w:divsChild>
            <w:div w:id="783767900">
              <w:marLeft w:val="0"/>
              <w:marRight w:val="0"/>
              <w:marTop w:val="0"/>
              <w:marBottom w:val="0"/>
              <w:divBdr>
                <w:top w:val="none" w:sz="0" w:space="0" w:color="auto"/>
                <w:left w:val="none" w:sz="0" w:space="0" w:color="auto"/>
                <w:bottom w:val="none" w:sz="0" w:space="0" w:color="auto"/>
                <w:right w:val="none" w:sz="0" w:space="0" w:color="auto"/>
              </w:divBdr>
              <w:divsChild>
                <w:div w:id="509687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543609">
          <w:marLeft w:val="0"/>
          <w:marRight w:val="0"/>
          <w:marTop w:val="300"/>
          <w:marBottom w:val="0"/>
          <w:divBdr>
            <w:top w:val="none" w:sz="0" w:space="0" w:color="auto"/>
            <w:left w:val="none" w:sz="0" w:space="0" w:color="auto"/>
            <w:bottom w:val="none" w:sz="0" w:space="0" w:color="auto"/>
            <w:right w:val="none" w:sz="0" w:space="0" w:color="auto"/>
          </w:divBdr>
          <w:divsChild>
            <w:div w:id="1034043696">
              <w:marLeft w:val="0"/>
              <w:marRight w:val="0"/>
              <w:marTop w:val="0"/>
              <w:marBottom w:val="0"/>
              <w:divBdr>
                <w:top w:val="none" w:sz="0" w:space="0" w:color="auto"/>
                <w:left w:val="none" w:sz="0" w:space="0" w:color="auto"/>
                <w:bottom w:val="none" w:sz="0" w:space="0" w:color="auto"/>
                <w:right w:val="none" w:sz="0" w:space="0" w:color="auto"/>
              </w:divBdr>
              <w:divsChild>
                <w:div w:id="1843543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05770">
          <w:marLeft w:val="0"/>
          <w:marRight w:val="0"/>
          <w:marTop w:val="300"/>
          <w:marBottom w:val="0"/>
          <w:divBdr>
            <w:top w:val="none" w:sz="0" w:space="0" w:color="auto"/>
            <w:left w:val="none" w:sz="0" w:space="0" w:color="auto"/>
            <w:bottom w:val="none" w:sz="0" w:space="0" w:color="auto"/>
            <w:right w:val="none" w:sz="0" w:space="0" w:color="auto"/>
          </w:divBdr>
          <w:divsChild>
            <w:div w:id="1476484393">
              <w:marLeft w:val="0"/>
              <w:marRight w:val="0"/>
              <w:marTop w:val="0"/>
              <w:marBottom w:val="0"/>
              <w:divBdr>
                <w:top w:val="none" w:sz="0" w:space="0" w:color="auto"/>
                <w:left w:val="none" w:sz="0" w:space="0" w:color="auto"/>
                <w:bottom w:val="none" w:sz="0" w:space="0" w:color="auto"/>
                <w:right w:val="none" w:sz="0" w:space="0" w:color="auto"/>
              </w:divBdr>
              <w:divsChild>
                <w:div w:id="2128162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006363">
      <w:bodyDiv w:val="1"/>
      <w:marLeft w:val="0"/>
      <w:marRight w:val="0"/>
      <w:marTop w:val="0"/>
      <w:marBottom w:val="0"/>
      <w:divBdr>
        <w:top w:val="none" w:sz="0" w:space="0" w:color="auto"/>
        <w:left w:val="none" w:sz="0" w:space="0" w:color="auto"/>
        <w:bottom w:val="none" w:sz="0" w:space="0" w:color="auto"/>
        <w:right w:val="none" w:sz="0" w:space="0" w:color="auto"/>
      </w:divBdr>
      <w:divsChild>
        <w:div w:id="614098953">
          <w:marLeft w:val="0"/>
          <w:marRight w:val="0"/>
          <w:marTop w:val="0"/>
          <w:marBottom w:val="0"/>
          <w:divBdr>
            <w:top w:val="none" w:sz="0" w:space="0" w:color="auto"/>
            <w:left w:val="none" w:sz="0" w:space="0" w:color="auto"/>
            <w:bottom w:val="none" w:sz="0" w:space="0" w:color="auto"/>
            <w:right w:val="none" w:sz="0" w:space="0" w:color="auto"/>
          </w:divBdr>
        </w:div>
        <w:div w:id="1657034174">
          <w:marLeft w:val="0"/>
          <w:marRight w:val="0"/>
          <w:marTop w:val="0"/>
          <w:marBottom w:val="0"/>
          <w:divBdr>
            <w:top w:val="none" w:sz="0" w:space="0" w:color="auto"/>
            <w:left w:val="none" w:sz="0" w:space="0" w:color="auto"/>
            <w:bottom w:val="none" w:sz="0" w:space="0" w:color="auto"/>
            <w:right w:val="none" w:sz="0" w:space="0" w:color="auto"/>
          </w:divBdr>
          <w:divsChild>
            <w:div w:id="1512332701">
              <w:marLeft w:val="0"/>
              <w:marRight w:val="0"/>
              <w:marTop w:val="0"/>
              <w:marBottom w:val="0"/>
              <w:divBdr>
                <w:top w:val="none" w:sz="0" w:space="0" w:color="auto"/>
                <w:left w:val="none" w:sz="0" w:space="0" w:color="auto"/>
                <w:bottom w:val="none" w:sz="0" w:space="0" w:color="auto"/>
                <w:right w:val="none" w:sz="0" w:space="0" w:color="auto"/>
              </w:divBdr>
            </w:div>
          </w:divsChild>
        </w:div>
        <w:div w:id="2068065172">
          <w:marLeft w:val="0"/>
          <w:marRight w:val="0"/>
          <w:marTop w:val="0"/>
          <w:marBottom w:val="0"/>
          <w:divBdr>
            <w:top w:val="none" w:sz="0" w:space="0" w:color="auto"/>
            <w:left w:val="none" w:sz="0" w:space="0" w:color="auto"/>
            <w:bottom w:val="none" w:sz="0" w:space="0" w:color="auto"/>
            <w:right w:val="none" w:sz="0" w:space="0" w:color="auto"/>
          </w:divBdr>
        </w:div>
        <w:div w:id="650597969">
          <w:marLeft w:val="0"/>
          <w:marRight w:val="0"/>
          <w:marTop w:val="0"/>
          <w:marBottom w:val="0"/>
          <w:divBdr>
            <w:top w:val="none" w:sz="0" w:space="0" w:color="auto"/>
            <w:left w:val="none" w:sz="0" w:space="0" w:color="auto"/>
            <w:bottom w:val="none" w:sz="0" w:space="0" w:color="auto"/>
            <w:right w:val="none" w:sz="0" w:space="0" w:color="auto"/>
          </w:divBdr>
          <w:divsChild>
            <w:div w:id="1476990672">
              <w:marLeft w:val="0"/>
              <w:marRight w:val="0"/>
              <w:marTop w:val="0"/>
              <w:marBottom w:val="0"/>
              <w:divBdr>
                <w:top w:val="none" w:sz="0" w:space="0" w:color="auto"/>
                <w:left w:val="none" w:sz="0" w:space="0" w:color="auto"/>
                <w:bottom w:val="none" w:sz="0" w:space="0" w:color="auto"/>
                <w:right w:val="none" w:sz="0" w:space="0" w:color="auto"/>
              </w:divBdr>
            </w:div>
          </w:divsChild>
        </w:div>
        <w:div w:id="1960607047">
          <w:marLeft w:val="0"/>
          <w:marRight w:val="0"/>
          <w:marTop w:val="0"/>
          <w:marBottom w:val="0"/>
          <w:divBdr>
            <w:top w:val="none" w:sz="0" w:space="0" w:color="auto"/>
            <w:left w:val="none" w:sz="0" w:space="0" w:color="auto"/>
            <w:bottom w:val="none" w:sz="0" w:space="0" w:color="auto"/>
            <w:right w:val="none" w:sz="0" w:space="0" w:color="auto"/>
          </w:divBdr>
        </w:div>
        <w:div w:id="1531602622">
          <w:marLeft w:val="0"/>
          <w:marRight w:val="0"/>
          <w:marTop w:val="0"/>
          <w:marBottom w:val="0"/>
          <w:divBdr>
            <w:top w:val="none" w:sz="0" w:space="0" w:color="auto"/>
            <w:left w:val="none" w:sz="0" w:space="0" w:color="auto"/>
            <w:bottom w:val="none" w:sz="0" w:space="0" w:color="auto"/>
            <w:right w:val="none" w:sz="0" w:space="0" w:color="auto"/>
          </w:divBdr>
          <w:divsChild>
            <w:div w:id="758983839">
              <w:marLeft w:val="0"/>
              <w:marRight w:val="0"/>
              <w:marTop w:val="0"/>
              <w:marBottom w:val="0"/>
              <w:divBdr>
                <w:top w:val="none" w:sz="0" w:space="0" w:color="auto"/>
                <w:left w:val="none" w:sz="0" w:space="0" w:color="auto"/>
                <w:bottom w:val="none" w:sz="0" w:space="0" w:color="auto"/>
                <w:right w:val="none" w:sz="0" w:space="0" w:color="auto"/>
              </w:divBdr>
            </w:div>
          </w:divsChild>
        </w:div>
        <w:div w:id="984898067">
          <w:marLeft w:val="0"/>
          <w:marRight w:val="0"/>
          <w:marTop w:val="0"/>
          <w:marBottom w:val="0"/>
          <w:divBdr>
            <w:top w:val="none" w:sz="0" w:space="0" w:color="auto"/>
            <w:left w:val="none" w:sz="0" w:space="0" w:color="auto"/>
            <w:bottom w:val="none" w:sz="0" w:space="0" w:color="auto"/>
            <w:right w:val="none" w:sz="0" w:space="0" w:color="auto"/>
          </w:divBdr>
        </w:div>
        <w:div w:id="1499467682">
          <w:marLeft w:val="0"/>
          <w:marRight w:val="0"/>
          <w:marTop w:val="0"/>
          <w:marBottom w:val="0"/>
          <w:divBdr>
            <w:top w:val="none" w:sz="0" w:space="0" w:color="auto"/>
            <w:left w:val="none" w:sz="0" w:space="0" w:color="auto"/>
            <w:bottom w:val="none" w:sz="0" w:space="0" w:color="auto"/>
            <w:right w:val="none" w:sz="0" w:space="0" w:color="auto"/>
          </w:divBdr>
          <w:divsChild>
            <w:div w:id="806892813">
              <w:marLeft w:val="0"/>
              <w:marRight w:val="0"/>
              <w:marTop w:val="0"/>
              <w:marBottom w:val="0"/>
              <w:divBdr>
                <w:top w:val="none" w:sz="0" w:space="0" w:color="auto"/>
                <w:left w:val="none" w:sz="0" w:space="0" w:color="auto"/>
                <w:bottom w:val="none" w:sz="0" w:space="0" w:color="auto"/>
                <w:right w:val="none" w:sz="0" w:space="0" w:color="auto"/>
              </w:divBdr>
            </w:div>
          </w:divsChild>
        </w:div>
        <w:div w:id="1041708977">
          <w:marLeft w:val="0"/>
          <w:marRight w:val="0"/>
          <w:marTop w:val="0"/>
          <w:marBottom w:val="0"/>
          <w:divBdr>
            <w:top w:val="none" w:sz="0" w:space="0" w:color="auto"/>
            <w:left w:val="none" w:sz="0" w:space="0" w:color="auto"/>
            <w:bottom w:val="none" w:sz="0" w:space="0" w:color="auto"/>
            <w:right w:val="none" w:sz="0" w:space="0" w:color="auto"/>
          </w:divBdr>
        </w:div>
        <w:div w:id="1865896051">
          <w:marLeft w:val="0"/>
          <w:marRight w:val="0"/>
          <w:marTop w:val="0"/>
          <w:marBottom w:val="0"/>
          <w:divBdr>
            <w:top w:val="none" w:sz="0" w:space="0" w:color="auto"/>
            <w:left w:val="none" w:sz="0" w:space="0" w:color="auto"/>
            <w:bottom w:val="none" w:sz="0" w:space="0" w:color="auto"/>
            <w:right w:val="none" w:sz="0" w:space="0" w:color="auto"/>
          </w:divBdr>
          <w:divsChild>
            <w:div w:id="744646673">
              <w:marLeft w:val="0"/>
              <w:marRight w:val="0"/>
              <w:marTop w:val="0"/>
              <w:marBottom w:val="0"/>
              <w:divBdr>
                <w:top w:val="none" w:sz="0" w:space="0" w:color="auto"/>
                <w:left w:val="none" w:sz="0" w:space="0" w:color="auto"/>
                <w:bottom w:val="none" w:sz="0" w:space="0" w:color="auto"/>
                <w:right w:val="none" w:sz="0" w:space="0" w:color="auto"/>
              </w:divBdr>
            </w:div>
          </w:divsChild>
        </w:div>
        <w:div w:id="1903632631">
          <w:marLeft w:val="0"/>
          <w:marRight w:val="0"/>
          <w:marTop w:val="0"/>
          <w:marBottom w:val="0"/>
          <w:divBdr>
            <w:top w:val="none" w:sz="0" w:space="0" w:color="auto"/>
            <w:left w:val="none" w:sz="0" w:space="0" w:color="auto"/>
            <w:bottom w:val="none" w:sz="0" w:space="0" w:color="auto"/>
            <w:right w:val="none" w:sz="0" w:space="0" w:color="auto"/>
          </w:divBdr>
        </w:div>
        <w:div w:id="1730838011">
          <w:marLeft w:val="0"/>
          <w:marRight w:val="0"/>
          <w:marTop w:val="0"/>
          <w:marBottom w:val="0"/>
          <w:divBdr>
            <w:top w:val="none" w:sz="0" w:space="0" w:color="auto"/>
            <w:left w:val="none" w:sz="0" w:space="0" w:color="auto"/>
            <w:bottom w:val="none" w:sz="0" w:space="0" w:color="auto"/>
            <w:right w:val="none" w:sz="0" w:space="0" w:color="auto"/>
          </w:divBdr>
          <w:divsChild>
            <w:div w:id="970985739">
              <w:marLeft w:val="0"/>
              <w:marRight w:val="0"/>
              <w:marTop w:val="0"/>
              <w:marBottom w:val="0"/>
              <w:divBdr>
                <w:top w:val="none" w:sz="0" w:space="0" w:color="auto"/>
                <w:left w:val="none" w:sz="0" w:space="0" w:color="auto"/>
                <w:bottom w:val="none" w:sz="0" w:space="0" w:color="auto"/>
                <w:right w:val="none" w:sz="0" w:space="0" w:color="auto"/>
              </w:divBdr>
            </w:div>
          </w:divsChild>
        </w:div>
        <w:div w:id="594096386">
          <w:marLeft w:val="0"/>
          <w:marRight w:val="0"/>
          <w:marTop w:val="0"/>
          <w:marBottom w:val="0"/>
          <w:divBdr>
            <w:top w:val="none" w:sz="0" w:space="0" w:color="auto"/>
            <w:left w:val="none" w:sz="0" w:space="0" w:color="auto"/>
            <w:bottom w:val="none" w:sz="0" w:space="0" w:color="auto"/>
            <w:right w:val="none" w:sz="0" w:space="0" w:color="auto"/>
          </w:divBdr>
        </w:div>
        <w:div w:id="1313562952">
          <w:marLeft w:val="0"/>
          <w:marRight w:val="0"/>
          <w:marTop w:val="0"/>
          <w:marBottom w:val="0"/>
          <w:divBdr>
            <w:top w:val="none" w:sz="0" w:space="0" w:color="auto"/>
            <w:left w:val="none" w:sz="0" w:space="0" w:color="auto"/>
            <w:bottom w:val="none" w:sz="0" w:space="0" w:color="auto"/>
            <w:right w:val="none" w:sz="0" w:space="0" w:color="auto"/>
          </w:divBdr>
          <w:divsChild>
            <w:div w:id="671490272">
              <w:marLeft w:val="0"/>
              <w:marRight w:val="0"/>
              <w:marTop w:val="0"/>
              <w:marBottom w:val="0"/>
              <w:divBdr>
                <w:top w:val="none" w:sz="0" w:space="0" w:color="auto"/>
                <w:left w:val="none" w:sz="0" w:space="0" w:color="auto"/>
                <w:bottom w:val="none" w:sz="0" w:space="0" w:color="auto"/>
                <w:right w:val="none" w:sz="0" w:space="0" w:color="auto"/>
              </w:divBdr>
            </w:div>
          </w:divsChild>
        </w:div>
        <w:div w:id="2039769473">
          <w:marLeft w:val="0"/>
          <w:marRight w:val="0"/>
          <w:marTop w:val="300"/>
          <w:marBottom w:val="0"/>
          <w:divBdr>
            <w:top w:val="none" w:sz="0" w:space="0" w:color="auto"/>
            <w:left w:val="none" w:sz="0" w:space="0" w:color="auto"/>
            <w:bottom w:val="none" w:sz="0" w:space="0" w:color="auto"/>
            <w:right w:val="none" w:sz="0" w:space="0" w:color="auto"/>
          </w:divBdr>
          <w:divsChild>
            <w:div w:id="375156740">
              <w:marLeft w:val="0"/>
              <w:marRight w:val="0"/>
              <w:marTop w:val="0"/>
              <w:marBottom w:val="0"/>
              <w:divBdr>
                <w:top w:val="none" w:sz="0" w:space="0" w:color="auto"/>
                <w:left w:val="none" w:sz="0" w:space="0" w:color="auto"/>
                <w:bottom w:val="none" w:sz="0" w:space="0" w:color="auto"/>
                <w:right w:val="none" w:sz="0" w:space="0" w:color="auto"/>
              </w:divBdr>
              <w:divsChild>
                <w:div w:id="682167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1678936">
          <w:marLeft w:val="0"/>
          <w:marRight w:val="0"/>
          <w:marTop w:val="300"/>
          <w:marBottom w:val="0"/>
          <w:divBdr>
            <w:top w:val="none" w:sz="0" w:space="0" w:color="auto"/>
            <w:left w:val="none" w:sz="0" w:space="0" w:color="auto"/>
            <w:bottom w:val="none" w:sz="0" w:space="0" w:color="auto"/>
            <w:right w:val="none" w:sz="0" w:space="0" w:color="auto"/>
          </w:divBdr>
          <w:divsChild>
            <w:div w:id="1251817129">
              <w:marLeft w:val="0"/>
              <w:marRight w:val="0"/>
              <w:marTop w:val="0"/>
              <w:marBottom w:val="0"/>
              <w:divBdr>
                <w:top w:val="none" w:sz="0" w:space="0" w:color="auto"/>
                <w:left w:val="none" w:sz="0" w:space="0" w:color="auto"/>
                <w:bottom w:val="none" w:sz="0" w:space="0" w:color="auto"/>
                <w:right w:val="none" w:sz="0" w:space="0" w:color="auto"/>
              </w:divBdr>
              <w:divsChild>
                <w:div w:id="368997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8143411">
          <w:marLeft w:val="0"/>
          <w:marRight w:val="0"/>
          <w:marTop w:val="300"/>
          <w:marBottom w:val="0"/>
          <w:divBdr>
            <w:top w:val="none" w:sz="0" w:space="0" w:color="auto"/>
            <w:left w:val="none" w:sz="0" w:space="0" w:color="auto"/>
            <w:bottom w:val="none" w:sz="0" w:space="0" w:color="auto"/>
            <w:right w:val="none" w:sz="0" w:space="0" w:color="auto"/>
          </w:divBdr>
          <w:divsChild>
            <w:div w:id="2047370746">
              <w:marLeft w:val="0"/>
              <w:marRight w:val="0"/>
              <w:marTop w:val="0"/>
              <w:marBottom w:val="0"/>
              <w:divBdr>
                <w:top w:val="none" w:sz="0" w:space="0" w:color="auto"/>
                <w:left w:val="none" w:sz="0" w:space="0" w:color="auto"/>
                <w:bottom w:val="none" w:sz="0" w:space="0" w:color="auto"/>
                <w:right w:val="none" w:sz="0" w:space="0" w:color="auto"/>
              </w:divBdr>
              <w:divsChild>
                <w:div w:id="441148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787596">
          <w:marLeft w:val="0"/>
          <w:marRight w:val="0"/>
          <w:marTop w:val="300"/>
          <w:marBottom w:val="0"/>
          <w:divBdr>
            <w:top w:val="none" w:sz="0" w:space="0" w:color="auto"/>
            <w:left w:val="none" w:sz="0" w:space="0" w:color="auto"/>
            <w:bottom w:val="none" w:sz="0" w:space="0" w:color="auto"/>
            <w:right w:val="none" w:sz="0" w:space="0" w:color="auto"/>
          </w:divBdr>
          <w:divsChild>
            <w:div w:id="207424640">
              <w:marLeft w:val="0"/>
              <w:marRight w:val="0"/>
              <w:marTop w:val="0"/>
              <w:marBottom w:val="0"/>
              <w:divBdr>
                <w:top w:val="none" w:sz="0" w:space="0" w:color="auto"/>
                <w:left w:val="none" w:sz="0" w:space="0" w:color="auto"/>
                <w:bottom w:val="none" w:sz="0" w:space="0" w:color="auto"/>
                <w:right w:val="none" w:sz="0" w:space="0" w:color="auto"/>
              </w:divBdr>
              <w:divsChild>
                <w:div w:id="1785660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275342">
      <w:bodyDiv w:val="1"/>
      <w:marLeft w:val="0"/>
      <w:marRight w:val="0"/>
      <w:marTop w:val="0"/>
      <w:marBottom w:val="0"/>
      <w:divBdr>
        <w:top w:val="none" w:sz="0" w:space="0" w:color="auto"/>
        <w:left w:val="none" w:sz="0" w:space="0" w:color="auto"/>
        <w:bottom w:val="none" w:sz="0" w:space="0" w:color="auto"/>
        <w:right w:val="none" w:sz="0" w:space="0" w:color="auto"/>
      </w:divBdr>
      <w:divsChild>
        <w:div w:id="1004476412">
          <w:marLeft w:val="0"/>
          <w:marRight w:val="0"/>
          <w:marTop w:val="0"/>
          <w:marBottom w:val="0"/>
          <w:divBdr>
            <w:top w:val="none" w:sz="0" w:space="0" w:color="auto"/>
            <w:left w:val="none" w:sz="0" w:space="0" w:color="auto"/>
            <w:bottom w:val="none" w:sz="0" w:space="0" w:color="auto"/>
            <w:right w:val="none" w:sz="0" w:space="0" w:color="auto"/>
          </w:divBdr>
        </w:div>
        <w:div w:id="2083483020">
          <w:marLeft w:val="0"/>
          <w:marRight w:val="0"/>
          <w:marTop w:val="0"/>
          <w:marBottom w:val="0"/>
          <w:divBdr>
            <w:top w:val="none" w:sz="0" w:space="0" w:color="auto"/>
            <w:left w:val="none" w:sz="0" w:space="0" w:color="auto"/>
            <w:bottom w:val="none" w:sz="0" w:space="0" w:color="auto"/>
            <w:right w:val="none" w:sz="0" w:space="0" w:color="auto"/>
          </w:divBdr>
          <w:divsChild>
            <w:div w:id="698239508">
              <w:marLeft w:val="0"/>
              <w:marRight w:val="0"/>
              <w:marTop w:val="0"/>
              <w:marBottom w:val="0"/>
              <w:divBdr>
                <w:top w:val="none" w:sz="0" w:space="0" w:color="auto"/>
                <w:left w:val="none" w:sz="0" w:space="0" w:color="auto"/>
                <w:bottom w:val="none" w:sz="0" w:space="0" w:color="auto"/>
                <w:right w:val="none" w:sz="0" w:space="0" w:color="auto"/>
              </w:divBdr>
            </w:div>
          </w:divsChild>
        </w:div>
        <w:div w:id="785857046">
          <w:marLeft w:val="0"/>
          <w:marRight w:val="0"/>
          <w:marTop w:val="0"/>
          <w:marBottom w:val="0"/>
          <w:divBdr>
            <w:top w:val="none" w:sz="0" w:space="0" w:color="auto"/>
            <w:left w:val="none" w:sz="0" w:space="0" w:color="auto"/>
            <w:bottom w:val="none" w:sz="0" w:space="0" w:color="auto"/>
            <w:right w:val="none" w:sz="0" w:space="0" w:color="auto"/>
          </w:divBdr>
        </w:div>
        <w:div w:id="547641993">
          <w:marLeft w:val="0"/>
          <w:marRight w:val="0"/>
          <w:marTop w:val="0"/>
          <w:marBottom w:val="0"/>
          <w:divBdr>
            <w:top w:val="none" w:sz="0" w:space="0" w:color="auto"/>
            <w:left w:val="none" w:sz="0" w:space="0" w:color="auto"/>
            <w:bottom w:val="none" w:sz="0" w:space="0" w:color="auto"/>
            <w:right w:val="none" w:sz="0" w:space="0" w:color="auto"/>
          </w:divBdr>
          <w:divsChild>
            <w:div w:id="1695883127">
              <w:marLeft w:val="0"/>
              <w:marRight w:val="0"/>
              <w:marTop w:val="0"/>
              <w:marBottom w:val="0"/>
              <w:divBdr>
                <w:top w:val="none" w:sz="0" w:space="0" w:color="auto"/>
                <w:left w:val="none" w:sz="0" w:space="0" w:color="auto"/>
                <w:bottom w:val="none" w:sz="0" w:space="0" w:color="auto"/>
                <w:right w:val="none" w:sz="0" w:space="0" w:color="auto"/>
              </w:divBdr>
            </w:div>
          </w:divsChild>
        </w:div>
        <w:div w:id="1681616930">
          <w:marLeft w:val="0"/>
          <w:marRight w:val="0"/>
          <w:marTop w:val="0"/>
          <w:marBottom w:val="0"/>
          <w:divBdr>
            <w:top w:val="none" w:sz="0" w:space="0" w:color="auto"/>
            <w:left w:val="none" w:sz="0" w:space="0" w:color="auto"/>
            <w:bottom w:val="none" w:sz="0" w:space="0" w:color="auto"/>
            <w:right w:val="none" w:sz="0" w:space="0" w:color="auto"/>
          </w:divBdr>
        </w:div>
        <w:div w:id="1717318521">
          <w:marLeft w:val="0"/>
          <w:marRight w:val="0"/>
          <w:marTop w:val="0"/>
          <w:marBottom w:val="0"/>
          <w:divBdr>
            <w:top w:val="none" w:sz="0" w:space="0" w:color="auto"/>
            <w:left w:val="none" w:sz="0" w:space="0" w:color="auto"/>
            <w:bottom w:val="none" w:sz="0" w:space="0" w:color="auto"/>
            <w:right w:val="none" w:sz="0" w:space="0" w:color="auto"/>
          </w:divBdr>
          <w:divsChild>
            <w:div w:id="1868788840">
              <w:marLeft w:val="0"/>
              <w:marRight w:val="0"/>
              <w:marTop w:val="0"/>
              <w:marBottom w:val="0"/>
              <w:divBdr>
                <w:top w:val="none" w:sz="0" w:space="0" w:color="auto"/>
                <w:left w:val="none" w:sz="0" w:space="0" w:color="auto"/>
                <w:bottom w:val="none" w:sz="0" w:space="0" w:color="auto"/>
                <w:right w:val="none" w:sz="0" w:space="0" w:color="auto"/>
              </w:divBdr>
            </w:div>
          </w:divsChild>
        </w:div>
        <w:div w:id="1236015167">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sChild>
            <w:div w:id="1016273825">
              <w:marLeft w:val="0"/>
              <w:marRight w:val="0"/>
              <w:marTop w:val="0"/>
              <w:marBottom w:val="0"/>
              <w:divBdr>
                <w:top w:val="none" w:sz="0" w:space="0" w:color="auto"/>
                <w:left w:val="none" w:sz="0" w:space="0" w:color="auto"/>
                <w:bottom w:val="none" w:sz="0" w:space="0" w:color="auto"/>
                <w:right w:val="none" w:sz="0" w:space="0" w:color="auto"/>
              </w:divBdr>
            </w:div>
          </w:divsChild>
        </w:div>
        <w:div w:id="1629819764">
          <w:marLeft w:val="0"/>
          <w:marRight w:val="0"/>
          <w:marTop w:val="0"/>
          <w:marBottom w:val="0"/>
          <w:divBdr>
            <w:top w:val="none" w:sz="0" w:space="0" w:color="auto"/>
            <w:left w:val="none" w:sz="0" w:space="0" w:color="auto"/>
            <w:bottom w:val="none" w:sz="0" w:space="0" w:color="auto"/>
            <w:right w:val="none" w:sz="0" w:space="0" w:color="auto"/>
          </w:divBdr>
        </w:div>
        <w:div w:id="1768308992">
          <w:marLeft w:val="0"/>
          <w:marRight w:val="0"/>
          <w:marTop w:val="0"/>
          <w:marBottom w:val="0"/>
          <w:divBdr>
            <w:top w:val="none" w:sz="0" w:space="0" w:color="auto"/>
            <w:left w:val="none" w:sz="0" w:space="0" w:color="auto"/>
            <w:bottom w:val="none" w:sz="0" w:space="0" w:color="auto"/>
            <w:right w:val="none" w:sz="0" w:space="0" w:color="auto"/>
          </w:divBdr>
          <w:divsChild>
            <w:div w:id="1532374312">
              <w:marLeft w:val="0"/>
              <w:marRight w:val="0"/>
              <w:marTop w:val="0"/>
              <w:marBottom w:val="0"/>
              <w:divBdr>
                <w:top w:val="none" w:sz="0" w:space="0" w:color="auto"/>
                <w:left w:val="none" w:sz="0" w:space="0" w:color="auto"/>
                <w:bottom w:val="none" w:sz="0" w:space="0" w:color="auto"/>
                <w:right w:val="none" w:sz="0" w:space="0" w:color="auto"/>
              </w:divBdr>
            </w:div>
          </w:divsChild>
        </w:div>
        <w:div w:id="1206211666">
          <w:marLeft w:val="0"/>
          <w:marRight w:val="0"/>
          <w:marTop w:val="0"/>
          <w:marBottom w:val="0"/>
          <w:divBdr>
            <w:top w:val="none" w:sz="0" w:space="0" w:color="auto"/>
            <w:left w:val="none" w:sz="0" w:space="0" w:color="auto"/>
            <w:bottom w:val="none" w:sz="0" w:space="0" w:color="auto"/>
            <w:right w:val="none" w:sz="0" w:space="0" w:color="auto"/>
          </w:divBdr>
        </w:div>
        <w:div w:id="1778712959">
          <w:marLeft w:val="0"/>
          <w:marRight w:val="0"/>
          <w:marTop w:val="0"/>
          <w:marBottom w:val="0"/>
          <w:divBdr>
            <w:top w:val="none" w:sz="0" w:space="0" w:color="auto"/>
            <w:left w:val="none" w:sz="0" w:space="0" w:color="auto"/>
            <w:bottom w:val="none" w:sz="0" w:space="0" w:color="auto"/>
            <w:right w:val="none" w:sz="0" w:space="0" w:color="auto"/>
          </w:divBdr>
          <w:divsChild>
            <w:div w:id="1705864082">
              <w:marLeft w:val="0"/>
              <w:marRight w:val="0"/>
              <w:marTop w:val="0"/>
              <w:marBottom w:val="0"/>
              <w:divBdr>
                <w:top w:val="none" w:sz="0" w:space="0" w:color="auto"/>
                <w:left w:val="none" w:sz="0" w:space="0" w:color="auto"/>
                <w:bottom w:val="none" w:sz="0" w:space="0" w:color="auto"/>
                <w:right w:val="none" w:sz="0" w:space="0" w:color="auto"/>
              </w:divBdr>
            </w:div>
          </w:divsChild>
        </w:div>
        <w:div w:id="2125535270">
          <w:marLeft w:val="0"/>
          <w:marRight w:val="0"/>
          <w:marTop w:val="0"/>
          <w:marBottom w:val="0"/>
          <w:divBdr>
            <w:top w:val="none" w:sz="0" w:space="0" w:color="auto"/>
            <w:left w:val="none" w:sz="0" w:space="0" w:color="auto"/>
            <w:bottom w:val="none" w:sz="0" w:space="0" w:color="auto"/>
            <w:right w:val="none" w:sz="0" w:space="0" w:color="auto"/>
          </w:divBdr>
        </w:div>
        <w:div w:id="1985549528">
          <w:marLeft w:val="0"/>
          <w:marRight w:val="0"/>
          <w:marTop w:val="0"/>
          <w:marBottom w:val="0"/>
          <w:divBdr>
            <w:top w:val="none" w:sz="0" w:space="0" w:color="auto"/>
            <w:left w:val="none" w:sz="0" w:space="0" w:color="auto"/>
            <w:bottom w:val="none" w:sz="0" w:space="0" w:color="auto"/>
            <w:right w:val="none" w:sz="0" w:space="0" w:color="auto"/>
          </w:divBdr>
          <w:divsChild>
            <w:div w:id="1809743347">
              <w:marLeft w:val="0"/>
              <w:marRight w:val="0"/>
              <w:marTop w:val="0"/>
              <w:marBottom w:val="0"/>
              <w:divBdr>
                <w:top w:val="none" w:sz="0" w:space="0" w:color="auto"/>
                <w:left w:val="none" w:sz="0" w:space="0" w:color="auto"/>
                <w:bottom w:val="none" w:sz="0" w:space="0" w:color="auto"/>
                <w:right w:val="none" w:sz="0" w:space="0" w:color="auto"/>
              </w:divBdr>
            </w:div>
          </w:divsChild>
        </w:div>
        <w:div w:id="2118863836">
          <w:marLeft w:val="0"/>
          <w:marRight w:val="0"/>
          <w:marTop w:val="300"/>
          <w:marBottom w:val="0"/>
          <w:divBdr>
            <w:top w:val="none" w:sz="0" w:space="0" w:color="auto"/>
            <w:left w:val="none" w:sz="0" w:space="0" w:color="auto"/>
            <w:bottom w:val="none" w:sz="0" w:space="0" w:color="auto"/>
            <w:right w:val="none" w:sz="0" w:space="0" w:color="auto"/>
          </w:divBdr>
          <w:divsChild>
            <w:div w:id="2117284337">
              <w:marLeft w:val="0"/>
              <w:marRight w:val="0"/>
              <w:marTop w:val="0"/>
              <w:marBottom w:val="0"/>
              <w:divBdr>
                <w:top w:val="none" w:sz="0" w:space="0" w:color="auto"/>
                <w:left w:val="none" w:sz="0" w:space="0" w:color="auto"/>
                <w:bottom w:val="none" w:sz="0" w:space="0" w:color="auto"/>
                <w:right w:val="none" w:sz="0" w:space="0" w:color="auto"/>
              </w:divBdr>
              <w:divsChild>
                <w:div w:id="1044721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8197878">
          <w:marLeft w:val="0"/>
          <w:marRight w:val="0"/>
          <w:marTop w:val="300"/>
          <w:marBottom w:val="0"/>
          <w:divBdr>
            <w:top w:val="none" w:sz="0" w:space="0" w:color="auto"/>
            <w:left w:val="none" w:sz="0" w:space="0" w:color="auto"/>
            <w:bottom w:val="none" w:sz="0" w:space="0" w:color="auto"/>
            <w:right w:val="none" w:sz="0" w:space="0" w:color="auto"/>
          </w:divBdr>
          <w:divsChild>
            <w:div w:id="464127311">
              <w:marLeft w:val="0"/>
              <w:marRight w:val="0"/>
              <w:marTop w:val="0"/>
              <w:marBottom w:val="0"/>
              <w:divBdr>
                <w:top w:val="none" w:sz="0" w:space="0" w:color="auto"/>
                <w:left w:val="none" w:sz="0" w:space="0" w:color="auto"/>
                <w:bottom w:val="none" w:sz="0" w:space="0" w:color="auto"/>
                <w:right w:val="none" w:sz="0" w:space="0" w:color="auto"/>
              </w:divBdr>
              <w:divsChild>
                <w:div w:id="1632782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2599306">
          <w:marLeft w:val="0"/>
          <w:marRight w:val="0"/>
          <w:marTop w:val="300"/>
          <w:marBottom w:val="0"/>
          <w:divBdr>
            <w:top w:val="none" w:sz="0" w:space="0" w:color="auto"/>
            <w:left w:val="none" w:sz="0" w:space="0" w:color="auto"/>
            <w:bottom w:val="none" w:sz="0" w:space="0" w:color="auto"/>
            <w:right w:val="none" w:sz="0" w:space="0" w:color="auto"/>
          </w:divBdr>
          <w:divsChild>
            <w:div w:id="276450764">
              <w:marLeft w:val="0"/>
              <w:marRight w:val="0"/>
              <w:marTop w:val="0"/>
              <w:marBottom w:val="0"/>
              <w:divBdr>
                <w:top w:val="none" w:sz="0" w:space="0" w:color="auto"/>
                <w:left w:val="none" w:sz="0" w:space="0" w:color="auto"/>
                <w:bottom w:val="none" w:sz="0" w:space="0" w:color="auto"/>
                <w:right w:val="none" w:sz="0" w:space="0" w:color="auto"/>
              </w:divBdr>
              <w:divsChild>
                <w:div w:id="1058356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756112">
          <w:marLeft w:val="0"/>
          <w:marRight w:val="0"/>
          <w:marTop w:val="300"/>
          <w:marBottom w:val="0"/>
          <w:divBdr>
            <w:top w:val="none" w:sz="0" w:space="0" w:color="auto"/>
            <w:left w:val="none" w:sz="0" w:space="0" w:color="auto"/>
            <w:bottom w:val="none" w:sz="0" w:space="0" w:color="auto"/>
            <w:right w:val="none" w:sz="0" w:space="0" w:color="auto"/>
          </w:divBdr>
          <w:divsChild>
            <w:div w:id="1213538998">
              <w:marLeft w:val="0"/>
              <w:marRight w:val="0"/>
              <w:marTop w:val="0"/>
              <w:marBottom w:val="0"/>
              <w:divBdr>
                <w:top w:val="none" w:sz="0" w:space="0" w:color="auto"/>
                <w:left w:val="none" w:sz="0" w:space="0" w:color="auto"/>
                <w:bottom w:val="none" w:sz="0" w:space="0" w:color="auto"/>
                <w:right w:val="none" w:sz="0" w:space="0" w:color="auto"/>
              </w:divBdr>
              <w:divsChild>
                <w:div w:id="1207375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7784704">
      <w:bodyDiv w:val="1"/>
      <w:marLeft w:val="0"/>
      <w:marRight w:val="0"/>
      <w:marTop w:val="0"/>
      <w:marBottom w:val="0"/>
      <w:divBdr>
        <w:top w:val="none" w:sz="0" w:space="0" w:color="auto"/>
        <w:left w:val="none" w:sz="0" w:space="0" w:color="auto"/>
        <w:bottom w:val="none" w:sz="0" w:space="0" w:color="auto"/>
        <w:right w:val="none" w:sz="0" w:space="0" w:color="auto"/>
      </w:divBdr>
      <w:divsChild>
        <w:div w:id="41752905">
          <w:marLeft w:val="0"/>
          <w:marRight w:val="0"/>
          <w:marTop w:val="300"/>
          <w:marBottom w:val="0"/>
          <w:divBdr>
            <w:top w:val="none" w:sz="0" w:space="0" w:color="auto"/>
            <w:left w:val="none" w:sz="0" w:space="0" w:color="auto"/>
            <w:bottom w:val="none" w:sz="0" w:space="0" w:color="auto"/>
            <w:right w:val="none" w:sz="0" w:space="0" w:color="auto"/>
          </w:divBdr>
          <w:divsChild>
            <w:div w:id="2106610240">
              <w:marLeft w:val="0"/>
              <w:marRight w:val="0"/>
              <w:marTop w:val="0"/>
              <w:marBottom w:val="0"/>
              <w:divBdr>
                <w:top w:val="none" w:sz="0" w:space="0" w:color="auto"/>
                <w:left w:val="none" w:sz="0" w:space="0" w:color="auto"/>
                <w:bottom w:val="none" w:sz="0" w:space="0" w:color="auto"/>
                <w:right w:val="none" w:sz="0" w:space="0" w:color="auto"/>
              </w:divBdr>
              <w:divsChild>
                <w:div w:id="1110704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188050">
          <w:marLeft w:val="0"/>
          <w:marRight w:val="0"/>
          <w:marTop w:val="300"/>
          <w:marBottom w:val="0"/>
          <w:divBdr>
            <w:top w:val="none" w:sz="0" w:space="0" w:color="auto"/>
            <w:left w:val="none" w:sz="0" w:space="0" w:color="auto"/>
            <w:bottom w:val="none" w:sz="0" w:space="0" w:color="auto"/>
            <w:right w:val="none" w:sz="0" w:space="0" w:color="auto"/>
          </w:divBdr>
          <w:divsChild>
            <w:div w:id="780224961">
              <w:marLeft w:val="0"/>
              <w:marRight w:val="0"/>
              <w:marTop w:val="0"/>
              <w:marBottom w:val="0"/>
              <w:divBdr>
                <w:top w:val="none" w:sz="0" w:space="0" w:color="auto"/>
                <w:left w:val="none" w:sz="0" w:space="0" w:color="auto"/>
                <w:bottom w:val="none" w:sz="0" w:space="0" w:color="auto"/>
                <w:right w:val="none" w:sz="0" w:space="0" w:color="auto"/>
              </w:divBdr>
              <w:divsChild>
                <w:div w:id="1033119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085449">
          <w:marLeft w:val="0"/>
          <w:marRight w:val="0"/>
          <w:marTop w:val="0"/>
          <w:marBottom w:val="0"/>
          <w:divBdr>
            <w:top w:val="none" w:sz="0" w:space="0" w:color="auto"/>
            <w:left w:val="none" w:sz="0" w:space="0" w:color="auto"/>
            <w:bottom w:val="none" w:sz="0" w:space="0" w:color="auto"/>
            <w:right w:val="none" w:sz="0" w:space="0" w:color="auto"/>
          </w:divBdr>
        </w:div>
        <w:div w:id="190581694">
          <w:marLeft w:val="0"/>
          <w:marRight w:val="0"/>
          <w:marTop w:val="0"/>
          <w:marBottom w:val="0"/>
          <w:divBdr>
            <w:top w:val="none" w:sz="0" w:space="0" w:color="auto"/>
            <w:left w:val="none" w:sz="0" w:space="0" w:color="auto"/>
            <w:bottom w:val="none" w:sz="0" w:space="0" w:color="auto"/>
            <w:right w:val="none" w:sz="0" w:space="0" w:color="auto"/>
          </w:divBdr>
          <w:divsChild>
            <w:div w:id="1149713783">
              <w:marLeft w:val="0"/>
              <w:marRight w:val="0"/>
              <w:marTop w:val="0"/>
              <w:marBottom w:val="0"/>
              <w:divBdr>
                <w:top w:val="none" w:sz="0" w:space="0" w:color="auto"/>
                <w:left w:val="none" w:sz="0" w:space="0" w:color="auto"/>
                <w:bottom w:val="none" w:sz="0" w:space="0" w:color="auto"/>
                <w:right w:val="none" w:sz="0" w:space="0" w:color="auto"/>
              </w:divBdr>
            </w:div>
          </w:divsChild>
        </w:div>
        <w:div w:id="384064156">
          <w:marLeft w:val="0"/>
          <w:marRight w:val="0"/>
          <w:marTop w:val="0"/>
          <w:marBottom w:val="0"/>
          <w:divBdr>
            <w:top w:val="none" w:sz="0" w:space="0" w:color="auto"/>
            <w:left w:val="none" w:sz="0" w:space="0" w:color="auto"/>
            <w:bottom w:val="none" w:sz="0" w:space="0" w:color="auto"/>
            <w:right w:val="none" w:sz="0" w:space="0" w:color="auto"/>
          </w:divBdr>
          <w:divsChild>
            <w:div w:id="1657222615">
              <w:marLeft w:val="0"/>
              <w:marRight w:val="0"/>
              <w:marTop w:val="0"/>
              <w:marBottom w:val="0"/>
              <w:divBdr>
                <w:top w:val="none" w:sz="0" w:space="0" w:color="auto"/>
                <w:left w:val="none" w:sz="0" w:space="0" w:color="auto"/>
                <w:bottom w:val="none" w:sz="0" w:space="0" w:color="auto"/>
                <w:right w:val="none" w:sz="0" w:space="0" w:color="auto"/>
              </w:divBdr>
            </w:div>
          </w:divsChild>
        </w:div>
        <w:div w:id="536545622">
          <w:marLeft w:val="0"/>
          <w:marRight w:val="0"/>
          <w:marTop w:val="0"/>
          <w:marBottom w:val="0"/>
          <w:divBdr>
            <w:top w:val="none" w:sz="0" w:space="0" w:color="auto"/>
            <w:left w:val="none" w:sz="0" w:space="0" w:color="auto"/>
            <w:bottom w:val="none" w:sz="0" w:space="0" w:color="auto"/>
            <w:right w:val="none" w:sz="0" w:space="0" w:color="auto"/>
          </w:divBdr>
        </w:div>
        <w:div w:id="699478838">
          <w:marLeft w:val="0"/>
          <w:marRight w:val="0"/>
          <w:marTop w:val="0"/>
          <w:marBottom w:val="0"/>
          <w:divBdr>
            <w:top w:val="none" w:sz="0" w:space="0" w:color="auto"/>
            <w:left w:val="none" w:sz="0" w:space="0" w:color="auto"/>
            <w:bottom w:val="none" w:sz="0" w:space="0" w:color="auto"/>
            <w:right w:val="none" w:sz="0" w:space="0" w:color="auto"/>
          </w:divBdr>
        </w:div>
        <w:div w:id="859396551">
          <w:marLeft w:val="0"/>
          <w:marRight w:val="0"/>
          <w:marTop w:val="0"/>
          <w:marBottom w:val="0"/>
          <w:divBdr>
            <w:top w:val="none" w:sz="0" w:space="0" w:color="auto"/>
            <w:left w:val="none" w:sz="0" w:space="0" w:color="auto"/>
            <w:bottom w:val="none" w:sz="0" w:space="0" w:color="auto"/>
            <w:right w:val="none" w:sz="0" w:space="0" w:color="auto"/>
          </w:divBdr>
        </w:div>
        <w:div w:id="957025926">
          <w:marLeft w:val="0"/>
          <w:marRight w:val="0"/>
          <w:marTop w:val="0"/>
          <w:marBottom w:val="0"/>
          <w:divBdr>
            <w:top w:val="none" w:sz="0" w:space="0" w:color="auto"/>
            <w:left w:val="none" w:sz="0" w:space="0" w:color="auto"/>
            <w:bottom w:val="none" w:sz="0" w:space="0" w:color="auto"/>
            <w:right w:val="none" w:sz="0" w:space="0" w:color="auto"/>
          </w:divBdr>
          <w:divsChild>
            <w:div w:id="1658144094">
              <w:marLeft w:val="0"/>
              <w:marRight w:val="0"/>
              <w:marTop w:val="0"/>
              <w:marBottom w:val="0"/>
              <w:divBdr>
                <w:top w:val="none" w:sz="0" w:space="0" w:color="auto"/>
                <w:left w:val="none" w:sz="0" w:space="0" w:color="auto"/>
                <w:bottom w:val="none" w:sz="0" w:space="0" w:color="auto"/>
                <w:right w:val="none" w:sz="0" w:space="0" w:color="auto"/>
              </w:divBdr>
            </w:div>
          </w:divsChild>
        </w:div>
        <w:div w:id="1114906010">
          <w:marLeft w:val="0"/>
          <w:marRight w:val="0"/>
          <w:marTop w:val="0"/>
          <w:marBottom w:val="0"/>
          <w:divBdr>
            <w:top w:val="none" w:sz="0" w:space="0" w:color="auto"/>
            <w:left w:val="none" w:sz="0" w:space="0" w:color="auto"/>
            <w:bottom w:val="none" w:sz="0" w:space="0" w:color="auto"/>
            <w:right w:val="none" w:sz="0" w:space="0" w:color="auto"/>
          </w:divBdr>
          <w:divsChild>
            <w:div w:id="1039666769">
              <w:marLeft w:val="0"/>
              <w:marRight w:val="0"/>
              <w:marTop w:val="0"/>
              <w:marBottom w:val="0"/>
              <w:divBdr>
                <w:top w:val="none" w:sz="0" w:space="0" w:color="auto"/>
                <w:left w:val="none" w:sz="0" w:space="0" w:color="auto"/>
                <w:bottom w:val="none" w:sz="0" w:space="0" w:color="auto"/>
                <w:right w:val="none" w:sz="0" w:space="0" w:color="auto"/>
              </w:divBdr>
            </w:div>
          </w:divsChild>
        </w:div>
        <w:div w:id="1126311503">
          <w:marLeft w:val="0"/>
          <w:marRight w:val="0"/>
          <w:marTop w:val="300"/>
          <w:marBottom w:val="0"/>
          <w:divBdr>
            <w:top w:val="none" w:sz="0" w:space="0" w:color="auto"/>
            <w:left w:val="none" w:sz="0" w:space="0" w:color="auto"/>
            <w:bottom w:val="none" w:sz="0" w:space="0" w:color="auto"/>
            <w:right w:val="none" w:sz="0" w:space="0" w:color="auto"/>
          </w:divBdr>
          <w:divsChild>
            <w:div w:id="674961448">
              <w:marLeft w:val="0"/>
              <w:marRight w:val="0"/>
              <w:marTop w:val="0"/>
              <w:marBottom w:val="0"/>
              <w:divBdr>
                <w:top w:val="none" w:sz="0" w:space="0" w:color="auto"/>
                <w:left w:val="none" w:sz="0" w:space="0" w:color="auto"/>
                <w:bottom w:val="none" w:sz="0" w:space="0" w:color="auto"/>
                <w:right w:val="none" w:sz="0" w:space="0" w:color="auto"/>
              </w:divBdr>
              <w:divsChild>
                <w:div w:id="1680158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6435240">
          <w:marLeft w:val="0"/>
          <w:marRight w:val="0"/>
          <w:marTop w:val="0"/>
          <w:marBottom w:val="0"/>
          <w:divBdr>
            <w:top w:val="none" w:sz="0" w:space="0" w:color="auto"/>
            <w:left w:val="none" w:sz="0" w:space="0" w:color="auto"/>
            <w:bottom w:val="none" w:sz="0" w:space="0" w:color="auto"/>
            <w:right w:val="none" w:sz="0" w:space="0" w:color="auto"/>
          </w:divBdr>
        </w:div>
        <w:div w:id="1245069968">
          <w:marLeft w:val="0"/>
          <w:marRight w:val="0"/>
          <w:marTop w:val="0"/>
          <w:marBottom w:val="0"/>
          <w:divBdr>
            <w:top w:val="none" w:sz="0" w:space="0" w:color="auto"/>
            <w:left w:val="none" w:sz="0" w:space="0" w:color="auto"/>
            <w:bottom w:val="none" w:sz="0" w:space="0" w:color="auto"/>
            <w:right w:val="none" w:sz="0" w:space="0" w:color="auto"/>
          </w:divBdr>
          <w:divsChild>
            <w:div w:id="1070730396">
              <w:marLeft w:val="0"/>
              <w:marRight w:val="0"/>
              <w:marTop w:val="0"/>
              <w:marBottom w:val="0"/>
              <w:divBdr>
                <w:top w:val="none" w:sz="0" w:space="0" w:color="auto"/>
                <w:left w:val="none" w:sz="0" w:space="0" w:color="auto"/>
                <w:bottom w:val="none" w:sz="0" w:space="0" w:color="auto"/>
                <w:right w:val="none" w:sz="0" w:space="0" w:color="auto"/>
              </w:divBdr>
            </w:div>
          </w:divsChild>
        </w:div>
        <w:div w:id="1451393003">
          <w:marLeft w:val="0"/>
          <w:marRight w:val="0"/>
          <w:marTop w:val="0"/>
          <w:marBottom w:val="0"/>
          <w:divBdr>
            <w:top w:val="none" w:sz="0" w:space="0" w:color="auto"/>
            <w:left w:val="none" w:sz="0" w:space="0" w:color="auto"/>
            <w:bottom w:val="none" w:sz="0" w:space="0" w:color="auto"/>
            <w:right w:val="none" w:sz="0" w:space="0" w:color="auto"/>
          </w:divBdr>
        </w:div>
        <w:div w:id="1618297069">
          <w:marLeft w:val="0"/>
          <w:marRight w:val="0"/>
          <w:marTop w:val="0"/>
          <w:marBottom w:val="0"/>
          <w:divBdr>
            <w:top w:val="none" w:sz="0" w:space="0" w:color="auto"/>
            <w:left w:val="none" w:sz="0" w:space="0" w:color="auto"/>
            <w:bottom w:val="none" w:sz="0" w:space="0" w:color="auto"/>
            <w:right w:val="none" w:sz="0" w:space="0" w:color="auto"/>
          </w:divBdr>
        </w:div>
        <w:div w:id="1700085285">
          <w:marLeft w:val="0"/>
          <w:marRight w:val="0"/>
          <w:marTop w:val="300"/>
          <w:marBottom w:val="0"/>
          <w:divBdr>
            <w:top w:val="none" w:sz="0" w:space="0" w:color="auto"/>
            <w:left w:val="none" w:sz="0" w:space="0" w:color="auto"/>
            <w:bottom w:val="none" w:sz="0" w:space="0" w:color="auto"/>
            <w:right w:val="none" w:sz="0" w:space="0" w:color="auto"/>
          </w:divBdr>
          <w:divsChild>
            <w:div w:id="1210679044">
              <w:marLeft w:val="0"/>
              <w:marRight w:val="0"/>
              <w:marTop w:val="0"/>
              <w:marBottom w:val="0"/>
              <w:divBdr>
                <w:top w:val="none" w:sz="0" w:space="0" w:color="auto"/>
                <w:left w:val="none" w:sz="0" w:space="0" w:color="auto"/>
                <w:bottom w:val="none" w:sz="0" w:space="0" w:color="auto"/>
                <w:right w:val="none" w:sz="0" w:space="0" w:color="auto"/>
              </w:divBdr>
              <w:divsChild>
                <w:div w:id="543254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665012">
          <w:marLeft w:val="0"/>
          <w:marRight w:val="0"/>
          <w:marTop w:val="0"/>
          <w:marBottom w:val="0"/>
          <w:divBdr>
            <w:top w:val="none" w:sz="0" w:space="0" w:color="auto"/>
            <w:left w:val="none" w:sz="0" w:space="0" w:color="auto"/>
            <w:bottom w:val="none" w:sz="0" w:space="0" w:color="auto"/>
            <w:right w:val="none" w:sz="0" w:space="0" w:color="auto"/>
          </w:divBdr>
          <w:divsChild>
            <w:div w:id="928539457">
              <w:marLeft w:val="0"/>
              <w:marRight w:val="0"/>
              <w:marTop w:val="0"/>
              <w:marBottom w:val="0"/>
              <w:divBdr>
                <w:top w:val="none" w:sz="0" w:space="0" w:color="auto"/>
                <w:left w:val="none" w:sz="0" w:space="0" w:color="auto"/>
                <w:bottom w:val="none" w:sz="0" w:space="0" w:color="auto"/>
                <w:right w:val="none" w:sz="0" w:space="0" w:color="auto"/>
              </w:divBdr>
            </w:div>
          </w:divsChild>
        </w:div>
        <w:div w:id="2049183631">
          <w:marLeft w:val="0"/>
          <w:marRight w:val="0"/>
          <w:marTop w:val="0"/>
          <w:marBottom w:val="0"/>
          <w:divBdr>
            <w:top w:val="none" w:sz="0" w:space="0" w:color="auto"/>
            <w:left w:val="none" w:sz="0" w:space="0" w:color="auto"/>
            <w:bottom w:val="none" w:sz="0" w:space="0" w:color="auto"/>
            <w:right w:val="none" w:sz="0" w:space="0" w:color="auto"/>
          </w:divBdr>
          <w:divsChild>
            <w:div w:id="2528643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7908133">
      <w:bodyDiv w:val="1"/>
      <w:marLeft w:val="0"/>
      <w:marRight w:val="0"/>
      <w:marTop w:val="0"/>
      <w:marBottom w:val="0"/>
      <w:divBdr>
        <w:top w:val="none" w:sz="0" w:space="0" w:color="auto"/>
        <w:left w:val="none" w:sz="0" w:space="0" w:color="auto"/>
        <w:bottom w:val="none" w:sz="0" w:space="0" w:color="auto"/>
        <w:right w:val="none" w:sz="0" w:space="0" w:color="auto"/>
      </w:divBdr>
      <w:divsChild>
        <w:div w:id="8525535">
          <w:marLeft w:val="0"/>
          <w:marRight w:val="0"/>
          <w:marTop w:val="0"/>
          <w:marBottom w:val="0"/>
          <w:divBdr>
            <w:top w:val="none" w:sz="0" w:space="0" w:color="auto"/>
            <w:left w:val="none" w:sz="0" w:space="0" w:color="auto"/>
            <w:bottom w:val="none" w:sz="0" w:space="0" w:color="auto"/>
            <w:right w:val="none" w:sz="0" w:space="0" w:color="auto"/>
          </w:divBdr>
          <w:divsChild>
            <w:div w:id="1120344890">
              <w:marLeft w:val="0"/>
              <w:marRight w:val="0"/>
              <w:marTop w:val="0"/>
              <w:marBottom w:val="0"/>
              <w:divBdr>
                <w:top w:val="none" w:sz="0" w:space="0" w:color="auto"/>
                <w:left w:val="none" w:sz="0" w:space="0" w:color="auto"/>
                <w:bottom w:val="none" w:sz="0" w:space="0" w:color="auto"/>
                <w:right w:val="none" w:sz="0" w:space="0" w:color="auto"/>
              </w:divBdr>
            </w:div>
          </w:divsChild>
        </w:div>
        <w:div w:id="69036446">
          <w:marLeft w:val="0"/>
          <w:marRight w:val="0"/>
          <w:marTop w:val="0"/>
          <w:marBottom w:val="0"/>
          <w:divBdr>
            <w:top w:val="none" w:sz="0" w:space="0" w:color="auto"/>
            <w:left w:val="none" w:sz="0" w:space="0" w:color="auto"/>
            <w:bottom w:val="none" w:sz="0" w:space="0" w:color="auto"/>
            <w:right w:val="none" w:sz="0" w:space="0" w:color="auto"/>
          </w:divBdr>
        </w:div>
        <w:div w:id="426734617">
          <w:marLeft w:val="0"/>
          <w:marRight w:val="0"/>
          <w:marTop w:val="300"/>
          <w:marBottom w:val="0"/>
          <w:divBdr>
            <w:top w:val="none" w:sz="0" w:space="0" w:color="auto"/>
            <w:left w:val="none" w:sz="0" w:space="0" w:color="auto"/>
            <w:bottom w:val="none" w:sz="0" w:space="0" w:color="auto"/>
            <w:right w:val="none" w:sz="0" w:space="0" w:color="auto"/>
          </w:divBdr>
          <w:divsChild>
            <w:div w:id="745228247">
              <w:marLeft w:val="0"/>
              <w:marRight w:val="0"/>
              <w:marTop w:val="0"/>
              <w:marBottom w:val="0"/>
              <w:divBdr>
                <w:top w:val="none" w:sz="0" w:space="0" w:color="auto"/>
                <w:left w:val="none" w:sz="0" w:space="0" w:color="auto"/>
                <w:bottom w:val="none" w:sz="0" w:space="0" w:color="auto"/>
                <w:right w:val="none" w:sz="0" w:space="0" w:color="auto"/>
              </w:divBdr>
              <w:divsChild>
                <w:div w:id="1642538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9401542">
          <w:marLeft w:val="0"/>
          <w:marRight w:val="0"/>
          <w:marTop w:val="0"/>
          <w:marBottom w:val="0"/>
          <w:divBdr>
            <w:top w:val="none" w:sz="0" w:space="0" w:color="auto"/>
            <w:left w:val="none" w:sz="0" w:space="0" w:color="auto"/>
            <w:bottom w:val="none" w:sz="0" w:space="0" w:color="auto"/>
            <w:right w:val="none" w:sz="0" w:space="0" w:color="auto"/>
          </w:divBdr>
        </w:div>
        <w:div w:id="549808043">
          <w:marLeft w:val="0"/>
          <w:marRight w:val="0"/>
          <w:marTop w:val="0"/>
          <w:marBottom w:val="0"/>
          <w:divBdr>
            <w:top w:val="none" w:sz="0" w:space="0" w:color="auto"/>
            <w:left w:val="none" w:sz="0" w:space="0" w:color="auto"/>
            <w:bottom w:val="none" w:sz="0" w:space="0" w:color="auto"/>
            <w:right w:val="none" w:sz="0" w:space="0" w:color="auto"/>
          </w:divBdr>
          <w:divsChild>
            <w:div w:id="7568594">
              <w:marLeft w:val="0"/>
              <w:marRight w:val="0"/>
              <w:marTop w:val="0"/>
              <w:marBottom w:val="0"/>
              <w:divBdr>
                <w:top w:val="none" w:sz="0" w:space="0" w:color="auto"/>
                <w:left w:val="none" w:sz="0" w:space="0" w:color="auto"/>
                <w:bottom w:val="none" w:sz="0" w:space="0" w:color="auto"/>
                <w:right w:val="none" w:sz="0" w:space="0" w:color="auto"/>
              </w:divBdr>
            </w:div>
          </w:divsChild>
        </w:div>
        <w:div w:id="685330426">
          <w:marLeft w:val="0"/>
          <w:marRight w:val="0"/>
          <w:marTop w:val="0"/>
          <w:marBottom w:val="0"/>
          <w:divBdr>
            <w:top w:val="none" w:sz="0" w:space="0" w:color="auto"/>
            <w:left w:val="none" w:sz="0" w:space="0" w:color="auto"/>
            <w:bottom w:val="none" w:sz="0" w:space="0" w:color="auto"/>
            <w:right w:val="none" w:sz="0" w:space="0" w:color="auto"/>
          </w:divBdr>
        </w:div>
        <w:div w:id="777797184">
          <w:marLeft w:val="0"/>
          <w:marRight w:val="0"/>
          <w:marTop w:val="300"/>
          <w:marBottom w:val="0"/>
          <w:divBdr>
            <w:top w:val="none" w:sz="0" w:space="0" w:color="auto"/>
            <w:left w:val="none" w:sz="0" w:space="0" w:color="auto"/>
            <w:bottom w:val="none" w:sz="0" w:space="0" w:color="auto"/>
            <w:right w:val="none" w:sz="0" w:space="0" w:color="auto"/>
          </w:divBdr>
          <w:divsChild>
            <w:div w:id="385766067">
              <w:marLeft w:val="0"/>
              <w:marRight w:val="0"/>
              <w:marTop w:val="0"/>
              <w:marBottom w:val="0"/>
              <w:divBdr>
                <w:top w:val="none" w:sz="0" w:space="0" w:color="auto"/>
                <w:left w:val="none" w:sz="0" w:space="0" w:color="auto"/>
                <w:bottom w:val="none" w:sz="0" w:space="0" w:color="auto"/>
                <w:right w:val="none" w:sz="0" w:space="0" w:color="auto"/>
              </w:divBdr>
              <w:divsChild>
                <w:div w:id="2121221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488938">
          <w:marLeft w:val="0"/>
          <w:marRight w:val="0"/>
          <w:marTop w:val="300"/>
          <w:marBottom w:val="0"/>
          <w:divBdr>
            <w:top w:val="none" w:sz="0" w:space="0" w:color="auto"/>
            <w:left w:val="none" w:sz="0" w:space="0" w:color="auto"/>
            <w:bottom w:val="none" w:sz="0" w:space="0" w:color="auto"/>
            <w:right w:val="none" w:sz="0" w:space="0" w:color="auto"/>
          </w:divBdr>
          <w:divsChild>
            <w:div w:id="352389689">
              <w:marLeft w:val="0"/>
              <w:marRight w:val="0"/>
              <w:marTop w:val="0"/>
              <w:marBottom w:val="0"/>
              <w:divBdr>
                <w:top w:val="none" w:sz="0" w:space="0" w:color="auto"/>
                <w:left w:val="none" w:sz="0" w:space="0" w:color="auto"/>
                <w:bottom w:val="none" w:sz="0" w:space="0" w:color="auto"/>
                <w:right w:val="none" w:sz="0" w:space="0" w:color="auto"/>
              </w:divBdr>
              <w:divsChild>
                <w:div w:id="963577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0974985">
          <w:marLeft w:val="0"/>
          <w:marRight w:val="0"/>
          <w:marTop w:val="0"/>
          <w:marBottom w:val="0"/>
          <w:divBdr>
            <w:top w:val="none" w:sz="0" w:space="0" w:color="auto"/>
            <w:left w:val="none" w:sz="0" w:space="0" w:color="auto"/>
            <w:bottom w:val="none" w:sz="0" w:space="0" w:color="auto"/>
            <w:right w:val="none" w:sz="0" w:space="0" w:color="auto"/>
          </w:divBdr>
        </w:div>
        <w:div w:id="1094862700">
          <w:marLeft w:val="0"/>
          <w:marRight w:val="0"/>
          <w:marTop w:val="300"/>
          <w:marBottom w:val="0"/>
          <w:divBdr>
            <w:top w:val="none" w:sz="0" w:space="0" w:color="auto"/>
            <w:left w:val="none" w:sz="0" w:space="0" w:color="auto"/>
            <w:bottom w:val="none" w:sz="0" w:space="0" w:color="auto"/>
            <w:right w:val="none" w:sz="0" w:space="0" w:color="auto"/>
          </w:divBdr>
          <w:divsChild>
            <w:div w:id="1271814088">
              <w:marLeft w:val="0"/>
              <w:marRight w:val="0"/>
              <w:marTop w:val="0"/>
              <w:marBottom w:val="0"/>
              <w:divBdr>
                <w:top w:val="none" w:sz="0" w:space="0" w:color="auto"/>
                <w:left w:val="none" w:sz="0" w:space="0" w:color="auto"/>
                <w:bottom w:val="none" w:sz="0" w:space="0" w:color="auto"/>
                <w:right w:val="none" w:sz="0" w:space="0" w:color="auto"/>
              </w:divBdr>
              <w:divsChild>
                <w:div w:id="257569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297572">
          <w:marLeft w:val="0"/>
          <w:marRight w:val="0"/>
          <w:marTop w:val="0"/>
          <w:marBottom w:val="0"/>
          <w:divBdr>
            <w:top w:val="none" w:sz="0" w:space="0" w:color="auto"/>
            <w:left w:val="none" w:sz="0" w:space="0" w:color="auto"/>
            <w:bottom w:val="none" w:sz="0" w:space="0" w:color="auto"/>
            <w:right w:val="none" w:sz="0" w:space="0" w:color="auto"/>
          </w:divBdr>
        </w:div>
        <w:div w:id="1385373948">
          <w:marLeft w:val="0"/>
          <w:marRight w:val="0"/>
          <w:marTop w:val="0"/>
          <w:marBottom w:val="0"/>
          <w:divBdr>
            <w:top w:val="none" w:sz="0" w:space="0" w:color="auto"/>
            <w:left w:val="none" w:sz="0" w:space="0" w:color="auto"/>
            <w:bottom w:val="none" w:sz="0" w:space="0" w:color="auto"/>
            <w:right w:val="none" w:sz="0" w:space="0" w:color="auto"/>
          </w:divBdr>
          <w:divsChild>
            <w:div w:id="772437613">
              <w:marLeft w:val="0"/>
              <w:marRight w:val="0"/>
              <w:marTop w:val="0"/>
              <w:marBottom w:val="0"/>
              <w:divBdr>
                <w:top w:val="none" w:sz="0" w:space="0" w:color="auto"/>
                <w:left w:val="none" w:sz="0" w:space="0" w:color="auto"/>
                <w:bottom w:val="none" w:sz="0" w:space="0" w:color="auto"/>
                <w:right w:val="none" w:sz="0" w:space="0" w:color="auto"/>
              </w:divBdr>
            </w:div>
          </w:divsChild>
        </w:div>
        <w:div w:id="1409886284">
          <w:marLeft w:val="0"/>
          <w:marRight w:val="0"/>
          <w:marTop w:val="0"/>
          <w:marBottom w:val="0"/>
          <w:divBdr>
            <w:top w:val="none" w:sz="0" w:space="0" w:color="auto"/>
            <w:left w:val="none" w:sz="0" w:space="0" w:color="auto"/>
            <w:bottom w:val="none" w:sz="0" w:space="0" w:color="auto"/>
            <w:right w:val="none" w:sz="0" w:space="0" w:color="auto"/>
          </w:divBdr>
          <w:divsChild>
            <w:div w:id="60105332">
              <w:marLeft w:val="0"/>
              <w:marRight w:val="0"/>
              <w:marTop w:val="0"/>
              <w:marBottom w:val="0"/>
              <w:divBdr>
                <w:top w:val="none" w:sz="0" w:space="0" w:color="auto"/>
                <w:left w:val="none" w:sz="0" w:space="0" w:color="auto"/>
                <w:bottom w:val="none" w:sz="0" w:space="0" w:color="auto"/>
                <w:right w:val="none" w:sz="0" w:space="0" w:color="auto"/>
              </w:divBdr>
            </w:div>
          </w:divsChild>
        </w:div>
        <w:div w:id="1652098907">
          <w:marLeft w:val="0"/>
          <w:marRight w:val="0"/>
          <w:marTop w:val="0"/>
          <w:marBottom w:val="0"/>
          <w:divBdr>
            <w:top w:val="none" w:sz="0" w:space="0" w:color="auto"/>
            <w:left w:val="none" w:sz="0" w:space="0" w:color="auto"/>
            <w:bottom w:val="none" w:sz="0" w:space="0" w:color="auto"/>
            <w:right w:val="none" w:sz="0" w:space="0" w:color="auto"/>
          </w:divBdr>
          <w:divsChild>
            <w:div w:id="640428911">
              <w:marLeft w:val="0"/>
              <w:marRight w:val="0"/>
              <w:marTop w:val="0"/>
              <w:marBottom w:val="0"/>
              <w:divBdr>
                <w:top w:val="none" w:sz="0" w:space="0" w:color="auto"/>
                <w:left w:val="none" w:sz="0" w:space="0" w:color="auto"/>
                <w:bottom w:val="none" w:sz="0" w:space="0" w:color="auto"/>
                <w:right w:val="none" w:sz="0" w:space="0" w:color="auto"/>
              </w:divBdr>
            </w:div>
          </w:divsChild>
        </w:div>
        <w:div w:id="1962809004">
          <w:marLeft w:val="0"/>
          <w:marRight w:val="0"/>
          <w:marTop w:val="0"/>
          <w:marBottom w:val="0"/>
          <w:divBdr>
            <w:top w:val="none" w:sz="0" w:space="0" w:color="auto"/>
            <w:left w:val="none" w:sz="0" w:space="0" w:color="auto"/>
            <w:bottom w:val="none" w:sz="0" w:space="0" w:color="auto"/>
            <w:right w:val="none" w:sz="0" w:space="0" w:color="auto"/>
          </w:divBdr>
        </w:div>
        <w:div w:id="2009095842">
          <w:marLeft w:val="0"/>
          <w:marRight w:val="0"/>
          <w:marTop w:val="0"/>
          <w:marBottom w:val="0"/>
          <w:divBdr>
            <w:top w:val="none" w:sz="0" w:space="0" w:color="auto"/>
            <w:left w:val="none" w:sz="0" w:space="0" w:color="auto"/>
            <w:bottom w:val="none" w:sz="0" w:space="0" w:color="auto"/>
            <w:right w:val="none" w:sz="0" w:space="0" w:color="auto"/>
          </w:divBdr>
          <w:divsChild>
            <w:div w:id="1512142165">
              <w:marLeft w:val="0"/>
              <w:marRight w:val="0"/>
              <w:marTop w:val="0"/>
              <w:marBottom w:val="0"/>
              <w:divBdr>
                <w:top w:val="none" w:sz="0" w:space="0" w:color="auto"/>
                <w:left w:val="none" w:sz="0" w:space="0" w:color="auto"/>
                <w:bottom w:val="none" w:sz="0" w:space="0" w:color="auto"/>
                <w:right w:val="none" w:sz="0" w:space="0" w:color="auto"/>
              </w:divBdr>
            </w:div>
          </w:divsChild>
        </w:div>
        <w:div w:id="2081900844">
          <w:marLeft w:val="0"/>
          <w:marRight w:val="0"/>
          <w:marTop w:val="0"/>
          <w:marBottom w:val="0"/>
          <w:divBdr>
            <w:top w:val="none" w:sz="0" w:space="0" w:color="auto"/>
            <w:left w:val="none" w:sz="0" w:space="0" w:color="auto"/>
            <w:bottom w:val="none" w:sz="0" w:space="0" w:color="auto"/>
            <w:right w:val="none" w:sz="0" w:space="0" w:color="auto"/>
          </w:divBdr>
        </w:div>
        <w:div w:id="2105566490">
          <w:marLeft w:val="0"/>
          <w:marRight w:val="0"/>
          <w:marTop w:val="0"/>
          <w:marBottom w:val="0"/>
          <w:divBdr>
            <w:top w:val="none" w:sz="0" w:space="0" w:color="auto"/>
            <w:left w:val="none" w:sz="0" w:space="0" w:color="auto"/>
            <w:bottom w:val="none" w:sz="0" w:space="0" w:color="auto"/>
            <w:right w:val="none" w:sz="0" w:space="0" w:color="auto"/>
          </w:divBdr>
          <w:divsChild>
            <w:div w:id="949894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3227511">
      <w:bodyDiv w:val="1"/>
      <w:marLeft w:val="0"/>
      <w:marRight w:val="0"/>
      <w:marTop w:val="0"/>
      <w:marBottom w:val="0"/>
      <w:divBdr>
        <w:top w:val="none" w:sz="0" w:space="0" w:color="auto"/>
        <w:left w:val="none" w:sz="0" w:space="0" w:color="auto"/>
        <w:bottom w:val="none" w:sz="0" w:space="0" w:color="auto"/>
        <w:right w:val="none" w:sz="0" w:space="0" w:color="auto"/>
      </w:divBdr>
      <w:divsChild>
        <w:div w:id="1555458692">
          <w:marLeft w:val="0"/>
          <w:marRight w:val="0"/>
          <w:marTop w:val="0"/>
          <w:marBottom w:val="0"/>
          <w:divBdr>
            <w:top w:val="none" w:sz="0" w:space="0" w:color="auto"/>
            <w:left w:val="none" w:sz="0" w:space="0" w:color="auto"/>
            <w:bottom w:val="none" w:sz="0" w:space="0" w:color="auto"/>
            <w:right w:val="none" w:sz="0" w:space="0" w:color="auto"/>
          </w:divBdr>
        </w:div>
        <w:div w:id="781192585">
          <w:marLeft w:val="0"/>
          <w:marRight w:val="0"/>
          <w:marTop w:val="0"/>
          <w:marBottom w:val="0"/>
          <w:divBdr>
            <w:top w:val="none" w:sz="0" w:space="0" w:color="auto"/>
            <w:left w:val="none" w:sz="0" w:space="0" w:color="auto"/>
            <w:bottom w:val="none" w:sz="0" w:space="0" w:color="auto"/>
            <w:right w:val="none" w:sz="0" w:space="0" w:color="auto"/>
          </w:divBdr>
          <w:divsChild>
            <w:div w:id="57441477">
              <w:marLeft w:val="0"/>
              <w:marRight w:val="0"/>
              <w:marTop w:val="0"/>
              <w:marBottom w:val="0"/>
              <w:divBdr>
                <w:top w:val="none" w:sz="0" w:space="0" w:color="auto"/>
                <w:left w:val="none" w:sz="0" w:space="0" w:color="auto"/>
                <w:bottom w:val="none" w:sz="0" w:space="0" w:color="auto"/>
                <w:right w:val="none" w:sz="0" w:space="0" w:color="auto"/>
              </w:divBdr>
            </w:div>
          </w:divsChild>
        </w:div>
        <w:div w:id="1546916743">
          <w:marLeft w:val="0"/>
          <w:marRight w:val="0"/>
          <w:marTop w:val="0"/>
          <w:marBottom w:val="0"/>
          <w:divBdr>
            <w:top w:val="none" w:sz="0" w:space="0" w:color="auto"/>
            <w:left w:val="none" w:sz="0" w:space="0" w:color="auto"/>
            <w:bottom w:val="none" w:sz="0" w:space="0" w:color="auto"/>
            <w:right w:val="none" w:sz="0" w:space="0" w:color="auto"/>
          </w:divBdr>
        </w:div>
        <w:div w:id="2122188741">
          <w:marLeft w:val="0"/>
          <w:marRight w:val="0"/>
          <w:marTop w:val="0"/>
          <w:marBottom w:val="0"/>
          <w:divBdr>
            <w:top w:val="none" w:sz="0" w:space="0" w:color="auto"/>
            <w:left w:val="none" w:sz="0" w:space="0" w:color="auto"/>
            <w:bottom w:val="none" w:sz="0" w:space="0" w:color="auto"/>
            <w:right w:val="none" w:sz="0" w:space="0" w:color="auto"/>
          </w:divBdr>
          <w:divsChild>
            <w:div w:id="632104736">
              <w:marLeft w:val="0"/>
              <w:marRight w:val="0"/>
              <w:marTop w:val="0"/>
              <w:marBottom w:val="0"/>
              <w:divBdr>
                <w:top w:val="none" w:sz="0" w:space="0" w:color="auto"/>
                <w:left w:val="none" w:sz="0" w:space="0" w:color="auto"/>
                <w:bottom w:val="none" w:sz="0" w:space="0" w:color="auto"/>
                <w:right w:val="none" w:sz="0" w:space="0" w:color="auto"/>
              </w:divBdr>
            </w:div>
          </w:divsChild>
        </w:div>
        <w:div w:id="248466677">
          <w:marLeft w:val="0"/>
          <w:marRight w:val="0"/>
          <w:marTop w:val="0"/>
          <w:marBottom w:val="0"/>
          <w:divBdr>
            <w:top w:val="none" w:sz="0" w:space="0" w:color="auto"/>
            <w:left w:val="none" w:sz="0" w:space="0" w:color="auto"/>
            <w:bottom w:val="none" w:sz="0" w:space="0" w:color="auto"/>
            <w:right w:val="none" w:sz="0" w:space="0" w:color="auto"/>
          </w:divBdr>
        </w:div>
        <w:div w:id="1174149242">
          <w:marLeft w:val="0"/>
          <w:marRight w:val="0"/>
          <w:marTop w:val="0"/>
          <w:marBottom w:val="0"/>
          <w:divBdr>
            <w:top w:val="none" w:sz="0" w:space="0" w:color="auto"/>
            <w:left w:val="none" w:sz="0" w:space="0" w:color="auto"/>
            <w:bottom w:val="none" w:sz="0" w:space="0" w:color="auto"/>
            <w:right w:val="none" w:sz="0" w:space="0" w:color="auto"/>
          </w:divBdr>
          <w:divsChild>
            <w:div w:id="1721977463">
              <w:marLeft w:val="0"/>
              <w:marRight w:val="0"/>
              <w:marTop w:val="0"/>
              <w:marBottom w:val="0"/>
              <w:divBdr>
                <w:top w:val="none" w:sz="0" w:space="0" w:color="auto"/>
                <w:left w:val="none" w:sz="0" w:space="0" w:color="auto"/>
                <w:bottom w:val="none" w:sz="0" w:space="0" w:color="auto"/>
                <w:right w:val="none" w:sz="0" w:space="0" w:color="auto"/>
              </w:divBdr>
            </w:div>
          </w:divsChild>
        </w:div>
        <w:div w:id="270628862">
          <w:marLeft w:val="0"/>
          <w:marRight w:val="0"/>
          <w:marTop w:val="0"/>
          <w:marBottom w:val="0"/>
          <w:divBdr>
            <w:top w:val="none" w:sz="0" w:space="0" w:color="auto"/>
            <w:left w:val="none" w:sz="0" w:space="0" w:color="auto"/>
            <w:bottom w:val="none" w:sz="0" w:space="0" w:color="auto"/>
            <w:right w:val="none" w:sz="0" w:space="0" w:color="auto"/>
          </w:divBdr>
        </w:div>
        <w:div w:id="1699427074">
          <w:marLeft w:val="0"/>
          <w:marRight w:val="0"/>
          <w:marTop w:val="0"/>
          <w:marBottom w:val="0"/>
          <w:divBdr>
            <w:top w:val="none" w:sz="0" w:space="0" w:color="auto"/>
            <w:left w:val="none" w:sz="0" w:space="0" w:color="auto"/>
            <w:bottom w:val="none" w:sz="0" w:space="0" w:color="auto"/>
            <w:right w:val="none" w:sz="0" w:space="0" w:color="auto"/>
          </w:divBdr>
          <w:divsChild>
            <w:div w:id="1758357651">
              <w:marLeft w:val="0"/>
              <w:marRight w:val="0"/>
              <w:marTop w:val="0"/>
              <w:marBottom w:val="0"/>
              <w:divBdr>
                <w:top w:val="none" w:sz="0" w:space="0" w:color="auto"/>
                <w:left w:val="none" w:sz="0" w:space="0" w:color="auto"/>
                <w:bottom w:val="none" w:sz="0" w:space="0" w:color="auto"/>
                <w:right w:val="none" w:sz="0" w:space="0" w:color="auto"/>
              </w:divBdr>
            </w:div>
          </w:divsChild>
        </w:div>
        <w:div w:id="1794857742">
          <w:marLeft w:val="0"/>
          <w:marRight w:val="0"/>
          <w:marTop w:val="0"/>
          <w:marBottom w:val="0"/>
          <w:divBdr>
            <w:top w:val="none" w:sz="0" w:space="0" w:color="auto"/>
            <w:left w:val="none" w:sz="0" w:space="0" w:color="auto"/>
            <w:bottom w:val="none" w:sz="0" w:space="0" w:color="auto"/>
            <w:right w:val="none" w:sz="0" w:space="0" w:color="auto"/>
          </w:divBdr>
        </w:div>
        <w:div w:id="1600213345">
          <w:marLeft w:val="0"/>
          <w:marRight w:val="0"/>
          <w:marTop w:val="0"/>
          <w:marBottom w:val="0"/>
          <w:divBdr>
            <w:top w:val="none" w:sz="0" w:space="0" w:color="auto"/>
            <w:left w:val="none" w:sz="0" w:space="0" w:color="auto"/>
            <w:bottom w:val="none" w:sz="0" w:space="0" w:color="auto"/>
            <w:right w:val="none" w:sz="0" w:space="0" w:color="auto"/>
          </w:divBdr>
          <w:divsChild>
            <w:div w:id="1563061712">
              <w:marLeft w:val="0"/>
              <w:marRight w:val="0"/>
              <w:marTop w:val="0"/>
              <w:marBottom w:val="0"/>
              <w:divBdr>
                <w:top w:val="none" w:sz="0" w:space="0" w:color="auto"/>
                <w:left w:val="none" w:sz="0" w:space="0" w:color="auto"/>
                <w:bottom w:val="none" w:sz="0" w:space="0" w:color="auto"/>
                <w:right w:val="none" w:sz="0" w:space="0" w:color="auto"/>
              </w:divBdr>
            </w:div>
          </w:divsChild>
        </w:div>
        <w:div w:id="630597415">
          <w:marLeft w:val="0"/>
          <w:marRight w:val="0"/>
          <w:marTop w:val="0"/>
          <w:marBottom w:val="0"/>
          <w:divBdr>
            <w:top w:val="none" w:sz="0" w:space="0" w:color="auto"/>
            <w:left w:val="none" w:sz="0" w:space="0" w:color="auto"/>
            <w:bottom w:val="none" w:sz="0" w:space="0" w:color="auto"/>
            <w:right w:val="none" w:sz="0" w:space="0" w:color="auto"/>
          </w:divBdr>
        </w:div>
        <w:div w:id="1459647731">
          <w:marLeft w:val="0"/>
          <w:marRight w:val="0"/>
          <w:marTop w:val="0"/>
          <w:marBottom w:val="0"/>
          <w:divBdr>
            <w:top w:val="none" w:sz="0" w:space="0" w:color="auto"/>
            <w:left w:val="none" w:sz="0" w:space="0" w:color="auto"/>
            <w:bottom w:val="none" w:sz="0" w:space="0" w:color="auto"/>
            <w:right w:val="none" w:sz="0" w:space="0" w:color="auto"/>
          </w:divBdr>
          <w:divsChild>
            <w:div w:id="667251922">
              <w:marLeft w:val="0"/>
              <w:marRight w:val="0"/>
              <w:marTop w:val="0"/>
              <w:marBottom w:val="0"/>
              <w:divBdr>
                <w:top w:val="none" w:sz="0" w:space="0" w:color="auto"/>
                <w:left w:val="none" w:sz="0" w:space="0" w:color="auto"/>
                <w:bottom w:val="none" w:sz="0" w:space="0" w:color="auto"/>
                <w:right w:val="none" w:sz="0" w:space="0" w:color="auto"/>
              </w:divBdr>
            </w:div>
          </w:divsChild>
        </w:div>
        <w:div w:id="993218176">
          <w:marLeft w:val="0"/>
          <w:marRight w:val="0"/>
          <w:marTop w:val="0"/>
          <w:marBottom w:val="0"/>
          <w:divBdr>
            <w:top w:val="none" w:sz="0" w:space="0" w:color="auto"/>
            <w:left w:val="none" w:sz="0" w:space="0" w:color="auto"/>
            <w:bottom w:val="none" w:sz="0" w:space="0" w:color="auto"/>
            <w:right w:val="none" w:sz="0" w:space="0" w:color="auto"/>
          </w:divBdr>
        </w:div>
        <w:div w:id="818807960">
          <w:marLeft w:val="0"/>
          <w:marRight w:val="0"/>
          <w:marTop w:val="0"/>
          <w:marBottom w:val="0"/>
          <w:divBdr>
            <w:top w:val="none" w:sz="0" w:space="0" w:color="auto"/>
            <w:left w:val="none" w:sz="0" w:space="0" w:color="auto"/>
            <w:bottom w:val="none" w:sz="0" w:space="0" w:color="auto"/>
            <w:right w:val="none" w:sz="0" w:space="0" w:color="auto"/>
          </w:divBdr>
          <w:divsChild>
            <w:div w:id="769813116">
              <w:marLeft w:val="0"/>
              <w:marRight w:val="0"/>
              <w:marTop w:val="0"/>
              <w:marBottom w:val="0"/>
              <w:divBdr>
                <w:top w:val="none" w:sz="0" w:space="0" w:color="auto"/>
                <w:left w:val="none" w:sz="0" w:space="0" w:color="auto"/>
                <w:bottom w:val="none" w:sz="0" w:space="0" w:color="auto"/>
                <w:right w:val="none" w:sz="0" w:space="0" w:color="auto"/>
              </w:divBdr>
            </w:div>
          </w:divsChild>
        </w:div>
        <w:div w:id="2080858159">
          <w:marLeft w:val="0"/>
          <w:marRight w:val="0"/>
          <w:marTop w:val="300"/>
          <w:marBottom w:val="0"/>
          <w:divBdr>
            <w:top w:val="none" w:sz="0" w:space="0" w:color="auto"/>
            <w:left w:val="none" w:sz="0" w:space="0" w:color="auto"/>
            <w:bottom w:val="none" w:sz="0" w:space="0" w:color="auto"/>
            <w:right w:val="none" w:sz="0" w:space="0" w:color="auto"/>
          </w:divBdr>
          <w:divsChild>
            <w:div w:id="1129516440">
              <w:marLeft w:val="0"/>
              <w:marRight w:val="0"/>
              <w:marTop w:val="0"/>
              <w:marBottom w:val="0"/>
              <w:divBdr>
                <w:top w:val="none" w:sz="0" w:space="0" w:color="auto"/>
                <w:left w:val="none" w:sz="0" w:space="0" w:color="auto"/>
                <w:bottom w:val="none" w:sz="0" w:space="0" w:color="auto"/>
                <w:right w:val="none" w:sz="0" w:space="0" w:color="auto"/>
              </w:divBdr>
              <w:divsChild>
                <w:div w:id="1183974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8883279">
          <w:marLeft w:val="0"/>
          <w:marRight w:val="0"/>
          <w:marTop w:val="300"/>
          <w:marBottom w:val="0"/>
          <w:divBdr>
            <w:top w:val="none" w:sz="0" w:space="0" w:color="auto"/>
            <w:left w:val="none" w:sz="0" w:space="0" w:color="auto"/>
            <w:bottom w:val="none" w:sz="0" w:space="0" w:color="auto"/>
            <w:right w:val="none" w:sz="0" w:space="0" w:color="auto"/>
          </w:divBdr>
          <w:divsChild>
            <w:div w:id="1500121067">
              <w:marLeft w:val="0"/>
              <w:marRight w:val="0"/>
              <w:marTop w:val="0"/>
              <w:marBottom w:val="0"/>
              <w:divBdr>
                <w:top w:val="none" w:sz="0" w:space="0" w:color="auto"/>
                <w:left w:val="none" w:sz="0" w:space="0" w:color="auto"/>
                <w:bottom w:val="none" w:sz="0" w:space="0" w:color="auto"/>
                <w:right w:val="none" w:sz="0" w:space="0" w:color="auto"/>
              </w:divBdr>
              <w:divsChild>
                <w:div w:id="258678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1800155">
          <w:marLeft w:val="0"/>
          <w:marRight w:val="0"/>
          <w:marTop w:val="300"/>
          <w:marBottom w:val="0"/>
          <w:divBdr>
            <w:top w:val="none" w:sz="0" w:space="0" w:color="auto"/>
            <w:left w:val="none" w:sz="0" w:space="0" w:color="auto"/>
            <w:bottom w:val="none" w:sz="0" w:space="0" w:color="auto"/>
            <w:right w:val="none" w:sz="0" w:space="0" w:color="auto"/>
          </w:divBdr>
          <w:divsChild>
            <w:div w:id="1975869367">
              <w:marLeft w:val="0"/>
              <w:marRight w:val="0"/>
              <w:marTop w:val="0"/>
              <w:marBottom w:val="0"/>
              <w:divBdr>
                <w:top w:val="none" w:sz="0" w:space="0" w:color="auto"/>
                <w:left w:val="none" w:sz="0" w:space="0" w:color="auto"/>
                <w:bottom w:val="none" w:sz="0" w:space="0" w:color="auto"/>
                <w:right w:val="none" w:sz="0" w:space="0" w:color="auto"/>
              </w:divBdr>
              <w:divsChild>
                <w:div w:id="1992978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4415638">
          <w:marLeft w:val="0"/>
          <w:marRight w:val="0"/>
          <w:marTop w:val="300"/>
          <w:marBottom w:val="0"/>
          <w:divBdr>
            <w:top w:val="none" w:sz="0" w:space="0" w:color="auto"/>
            <w:left w:val="none" w:sz="0" w:space="0" w:color="auto"/>
            <w:bottom w:val="none" w:sz="0" w:space="0" w:color="auto"/>
            <w:right w:val="none" w:sz="0" w:space="0" w:color="auto"/>
          </w:divBdr>
          <w:divsChild>
            <w:div w:id="1916208710">
              <w:marLeft w:val="0"/>
              <w:marRight w:val="0"/>
              <w:marTop w:val="0"/>
              <w:marBottom w:val="0"/>
              <w:divBdr>
                <w:top w:val="none" w:sz="0" w:space="0" w:color="auto"/>
                <w:left w:val="none" w:sz="0" w:space="0" w:color="auto"/>
                <w:bottom w:val="none" w:sz="0" w:space="0" w:color="auto"/>
                <w:right w:val="none" w:sz="0" w:space="0" w:color="auto"/>
              </w:divBdr>
              <w:divsChild>
                <w:div w:id="1027173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4996739">
      <w:bodyDiv w:val="1"/>
      <w:marLeft w:val="0"/>
      <w:marRight w:val="0"/>
      <w:marTop w:val="0"/>
      <w:marBottom w:val="0"/>
      <w:divBdr>
        <w:top w:val="none" w:sz="0" w:space="0" w:color="auto"/>
        <w:left w:val="none" w:sz="0" w:space="0" w:color="auto"/>
        <w:bottom w:val="none" w:sz="0" w:space="0" w:color="auto"/>
        <w:right w:val="none" w:sz="0" w:space="0" w:color="auto"/>
      </w:divBdr>
      <w:divsChild>
        <w:div w:id="1307509387">
          <w:marLeft w:val="0"/>
          <w:marRight w:val="0"/>
          <w:marTop w:val="0"/>
          <w:marBottom w:val="0"/>
          <w:divBdr>
            <w:top w:val="none" w:sz="0" w:space="0" w:color="auto"/>
            <w:left w:val="none" w:sz="0" w:space="0" w:color="auto"/>
            <w:bottom w:val="none" w:sz="0" w:space="0" w:color="auto"/>
            <w:right w:val="none" w:sz="0" w:space="0" w:color="auto"/>
          </w:divBdr>
        </w:div>
        <w:div w:id="1861626419">
          <w:marLeft w:val="0"/>
          <w:marRight w:val="0"/>
          <w:marTop w:val="0"/>
          <w:marBottom w:val="0"/>
          <w:divBdr>
            <w:top w:val="none" w:sz="0" w:space="0" w:color="auto"/>
            <w:left w:val="none" w:sz="0" w:space="0" w:color="auto"/>
            <w:bottom w:val="none" w:sz="0" w:space="0" w:color="auto"/>
            <w:right w:val="none" w:sz="0" w:space="0" w:color="auto"/>
          </w:divBdr>
          <w:divsChild>
            <w:div w:id="512959036">
              <w:marLeft w:val="0"/>
              <w:marRight w:val="0"/>
              <w:marTop w:val="0"/>
              <w:marBottom w:val="0"/>
              <w:divBdr>
                <w:top w:val="none" w:sz="0" w:space="0" w:color="auto"/>
                <w:left w:val="none" w:sz="0" w:space="0" w:color="auto"/>
                <w:bottom w:val="none" w:sz="0" w:space="0" w:color="auto"/>
                <w:right w:val="none" w:sz="0" w:space="0" w:color="auto"/>
              </w:divBdr>
            </w:div>
          </w:divsChild>
        </w:div>
        <w:div w:id="2037849526">
          <w:marLeft w:val="0"/>
          <w:marRight w:val="0"/>
          <w:marTop w:val="0"/>
          <w:marBottom w:val="0"/>
          <w:divBdr>
            <w:top w:val="none" w:sz="0" w:space="0" w:color="auto"/>
            <w:left w:val="none" w:sz="0" w:space="0" w:color="auto"/>
            <w:bottom w:val="none" w:sz="0" w:space="0" w:color="auto"/>
            <w:right w:val="none" w:sz="0" w:space="0" w:color="auto"/>
          </w:divBdr>
        </w:div>
        <w:div w:id="1484852124">
          <w:marLeft w:val="0"/>
          <w:marRight w:val="0"/>
          <w:marTop w:val="0"/>
          <w:marBottom w:val="0"/>
          <w:divBdr>
            <w:top w:val="none" w:sz="0" w:space="0" w:color="auto"/>
            <w:left w:val="none" w:sz="0" w:space="0" w:color="auto"/>
            <w:bottom w:val="none" w:sz="0" w:space="0" w:color="auto"/>
            <w:right w:val="none" w:sz="0" w:space="0" w:color="auto"/>
          </w:divBdr>
          <w:divsChild>
            <w:div w:id="1759447610">
              <w:marLeft w:val="0"/>
              <w:marRight w:val="0"/>
              <w:marTop w:val="0"/>
              <w:marBottom w:val="0"/>
              <w:divBdr>
                <w:top w:val="none" w:sz="0" w:space="0" w:color="auto"/>
                <w:left w:val="none" w:sz="0" w:space="0" w:color="auto"/>
                <w:bottom w:val="none" w:sz="0" w:space="0" w:color="auto"/>
                <w:right w:val="none" w:sz="0" w:space="0" w:color="auto"/>
              </w:divBdr>
            </w:div>
          </w:divsChild>
        </w:div>
        <w:div w:id="2004162481">
          <w:marLeft w:val="0"/>
          <w:marRight w:val="0"/>
          <w:marTop w:val="0"/>
          <w:marBottom w:val="0"/>
          <w:divBdr>
            <w:top w:val="none" w:sz="0" w:space="0" w:color="auto"/>
            <w:left w:val="none" w:sz="0" w:space="0" w:color="auto"/>
            <w:bottom w:val="none" w:sz="0" w:space="0" w:color="auto"/>
            <w:right w:val="none" w:sz="0" w:space="0" w:color="auto"/>
          </w:divBdr>
        </w:div>
        <w:div w:id="1219821598">
          <w:marLeft w:val="0"/>
          <w:marRight w:val="0"/>
          <w:marTop w:val="0"/>
          <w:marBottom w:val="0"/>
          <w:divBdr>
            <w:top w:val="none" w:sz="0" w:space="0" w:color="auto"/>
            <w:left w:val="none" w:sz="0" w:space="0" w:color="auto"/>
            <w:bottom w:val="none" w:sz="0" w:space="0" w:color="auto"/>
            <w:right w:val="none" w:sz="0" w:space="0" w:color="auto"/>
          </w:divBdr>
          <w:divsChild>
            <w:div w:id="2069718509">
              <w:marLeft w:val="0"/>
              <w:marRight w:val="0"/>
              <w:marTop w:val="0"/>
              <w:marBottom w:val="0"/>
              <w:divBdr>
                <w:top w:val="none" w:sz="0" w:space="0" w:color="auto"/>
                <w:left w:val="none" w:sz="0" w:space="0" w:color="auto"/>
                <w:bottom w:val="none" w:sz="0" w:space="0" w:color="auto"/>
                <w:right w:val="none" w:sz="0" w:space="0" w:color="auto"/>
              </w:divBdr>
            </w:div>
          </w:divsChild>
        </w:div>
        <w:div w:id="2142070372">
          <w:marLeft w:val="0"/>
          <w:marRight w:val="0"/>
          <w:marTop w:val="0"/>
          <w:marBottom w:val="0"/>
          <w:divBdr>
            <w:top w:val="none" w:sz="0" w:space="0" w:color="auto"/>
            <w:left w:val="none" w:sz="0" w:space="0" w:color="auto"/>
            <w:bottom w:val="none" w:sz="0" w:space="0" w:color="auto"/>
            <w:right w:val="none" w:sz="0" w:space="0" w:color="auto"/>
          </w:divBdr>
        </w:div>
        <w:div w:id="1092092858">
          <w:marLeft w:val="0"/>
          <w:marRight w:val="0"/>
          <w:marTop w:val="0"/>
          <w:marBottom w:val="0"/>
          <w:divBdr>
            <w:top w:val="none" w:sz="0" w:space="0" w:color="auto"/>
            <w:left w:val="none" w:sz="0" w:space="0" w:color="auto"/>
            <w:bottom w:val="none" w:sz="0" w:space="0" w:color="auto"/>
            <w:right w:val="none" w:sz="0" w:space="0" w:color="auto"/>
          </w:divBdr>
          <w:divsChild>
            <w:div w:id="1097363295">
              <w:marLeft w:val="0"/>
              <w:marRight w:val="0"/>
              <w:marTop w:val="0"/>
              <w:marBottom w:val="0"/>
              <w:divBdr>
                <w:top w:val="none" w:sz="0" w:space="0" w:color="auto"/>
                <w:left w:val="none" w:sz="0" w:space="0" w:color="auto"/>
                <w:bottom w:val="none" w:sz="0" w:space="0" w:color="auto"/>
                <w:right w:val="none" w:sz="0" w:space="0" w:color="auto"/>
              </w:divBdr>
            </w:div>
          </w:divsChild>
        </w:div>
        <w:div w:id="1818570892">
          <w:marLeft w:val="0"/>
          <w:marRight w:val="0"/>
          <w:marTop w:val="0"/>
          <w:marBottom w:val="0"/>
          <w:divBdr>
            <w:top w:val="none" w:sz="0" w:space="0" w:color="auto"/>
            <w:left w:val="none" w:sz="0" w:space="0" w:color="auto"/>
            <w:bottom w:val="none" w:sz="0" w:space="0" w:color="auto"/>
            <w:right w:val="none" w:sz="0" w:space="0" w:color="auto"/>
          </w:divBdr>
        </w:div>
        <w:div w:id="1518887615">
          <w:marLeft w:val="0"/>
          <w:marRight w:val="0"/>
          <w:marTop w:val="0"/>
          <w:marBottom w:val="0"/>
          <w:divBdr>
            <w:top w:val="none" w:sz="0" w:space="0" w:color="auto"/>
            <w:left w:val="none" w:sz="0" w:space="0" w:color="auto"/>
            <w:bottom w:val="none" w:sz="0" w:space="0" w:color="auto"/>
            <w:right w:val="none" w:sz="0" w:space="0" w:color="auto"/>
          </w:divBdr>
          <w:divsChild>
            <w:div w:id="264851888">
              <w:marLeft w:val="0"/>
              <w:marRight w:val="0"/>
              <w:marTop w:val="0"/>
              <w:marBottom w:val="0"/>
              <w:divBdr>
                <w:top w:val="none" w:sz="0" w:space="0" w:color="auto"/>
                <w:left w:val="none" w:sz="0" w:space="0" w:color="auto"/>
                <w:bottom w:val="none" w:sz="0" w:space="0" w:color="auto"/>
                <w:right w:val="none" w:sz="0" w:space="0" w:color="auto"/>
              </w:divBdr>
            </w:div>
          </w:divsChild>
        </w:div>
        <w:div w:id="1457941402">
          <w:marLeft w:val="0"/>
          <w:marRight w:val="0"/>
          <w:marTop w:val="0"/>
          <w:marBottom w:val="0"/>
          <w:divBdr>
            <w:top w:val="none" w:sz="0" w:space="0" w:color="auto"/>
            <w:left w:val="none" w:sz="0" w:space="0" w:color="auto"/>
            <w:bottom w:val="none" w:sz="0" w:space="0" w:color="auto"/>
            <w:right w:val="none" w:sz="0" w:space="0" w:color="auto"/>
          </w:divBdr>
        </w:div>
        <w:div w:id="894392260">
          <w:marLeft w:val="0"/>
          <w:marRight w:val="0"/>
          <w:marTop w:val="0"/>
          <w:marBottom w:val="0"/>
          <w:divBdr>
            <w:top w:val="none" w:sz="0" w:space="0" w:color="auto"/>
            <w:left w:val="none" w:sz="0" w:space="0" w:color="auto"/>
            <w:bottom w:val="none" w:sz="0" w:space="0" w:color="auto"/>
            <w:right w:val="none" w:sz="0" w:space="0" w:color="auto"/>
          </w:divBdr>
          <w:divsChild>
            <w:div w:id="570233999">
              <w:marLeft w:val="0"/>
              <w:marRight w:val="0"/>
              <w:marTop w:val="0"/>
              <w:marBottom w:val="0"/>
              <w:divBdr>
                <w:top w:val="none" w:sz="0" w:space="0" w:color="auto"/>
                <w:left w:val="none" w:sz="0" w:space="0" w:color="auto"/>
                <w:bottom w:val="none" w:sz="0" w:space="0" w:color="auto"/>
                <w:right w:val="none" w:sz="0" w:space="0" w:color="auto"/>
              </w:divBdr>
            </w:div>
          </w:divsChild>
        </w:div>
        <w:div w:id="668097268">
          <w:marLeft w:val="0"/>
          <w:marRight w:val="0"/>
          <w:marTop w:val="0"/>
          <w:marBottom w:val="0"/>
          <w:divBdr>
            <w:top w:val="none" w:sz="0" w:space="0" w:color="auto"/>
            <w:left w:val="none" w:sz="0" w:space="0" w:color="auto"/>
            <w:bottom w:val="none" w:sz="0" w:space="0" w:color="auto"/>
            <w:right w:val="none" w:sz="0" w:space="0" w:color="auto"/>
          </w:divBdr>
        </w:div>
        <w:div w:id="801770634">
          <w:marLeft w:val="0"/>
          <w:marRight w:val="0"/>
          <w:marTop w:val="0"/>
          <w:marBottom w:val="0"/>
          <w:divBdr>
            <w:top w:val="none" w:sz="0" w:space="0" w:color="auto"/>
            <w:left w:val="none" w:sz="0" w:space="0" w:color="auto"/>
            <w:bottom w:val="none" w:sz="0" w:space="0" w:color="auto"/>
            <w:right w:val="none" w:sz="0" w:space="0" w:color="auto"/>
          </w:divBdr>
          <w:divsChild>
            <w:div w:id="1439793125">
              <w:marLeft w:val="0"/>
              <w:marRight w:val="0"/>
              <w:marTop w:val="0"/>
              <w:marBottom w:val="0"/>
              <w:divBdr>
                <w:top w:val="none" w:sz="0" w:space="0" w:color="auto"/>
                <w:left w:val="none" w:sz="0" w:space="0" w:color="auto"/>
                <w:bottom w:val="none" w:sz="0" w:space="0" w:color="auto"/>
                <w:right w:val="none" w:sz="0" w:space="0" w:color="auto"/>
              </w:divBdr>
            </w:div>
          </w:divsChild>
        </w:div>
        <w:div w:id="1919708321">
          <w:marLeft w:val="0"/>
          <w:marRight w:val="0"/>
          <w:marTop w:val="300"/>
          <w:marBottom w:val="0"/>
          <w:divBdr>
            <w:top w:val="none" w:sz="0" w:space="0" w:color="auto"/>
            <w:left w:val="none" w:sz="0" w:space="0" w:color="auto"/>
            <w:bottom w:val="none" w:sz="0" w:space="0" w:color="auto"/>
            <w:right w:val="none" w:sz="0" w:space="0" w:color="auto"/>
          </w:divBdr>
          <w:divsChild>
            <w:div w:id="284581537">
              <w:marLeft w:val="0"/>
              <w:marRight w:val="0"/>
              <w:marTop w:val="0"/>
              <w:marBottom w:val="0"/>
              <w:divBdr>
                <w:top w:val="none" w:sz="0" w:space="0" w:color="auto"/>
                <w:left w:val="none" w:sz="0" w:space="0" w:color="auto"/>
                <w:bottom w:val="none" w:sz="0" w:space="0" w:color="auto"/>
                <w:right w:val="none" w:sz="0" w:space="0" w:color="auto"/>
              </w:divBdr>
              <w:divsChild>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9878569">
          <w:marLeft w:val="0"/>
          <w:marRight w:val="0"/>
          <w:marTop w:val="300"/>
          <w:marBottom w:val="0"/>
          <w:divBdr>
            <w:top w:val="none" w:sz="0" w:space="0" w:color="auto"/>
            <w:left w:val="none" w:sz="0" w:space="0" w:color="auto"/>
            <w:bottom w:val="none" w:sz="0" w:space="0" w:color="auto"/>
            <w:right w:val="none" w:sz="0" w:space="0" w:color="auto"/>
          </w:divBdr>
          <w:divsChild>
            <w:div w:id="1177381014">
              <w:marLeft w:val="0"/>
              <w:marRight w:val="0"/>
              <w:marTop w:val="0"/>
              <w:marBottom w:val="0"/>
              <w:divBdr>
                <w:top w:val="none" w:sz="0" w:space="0" w:color="auto"/>
                <w:left w:val="none" w:sz="0" w:space="0" w:color="auto"/>
                <w:bottom w:val="none" w:sz="0" w:space="0" w:color="auto"/>
                <w:right w:val="none" w:sz="0" w:space="0" w:color="auto"/>
              </w:divBdr>
              <w:divsChild>
                <w:div w:id="2054496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5485318">
          <w:marLeft w:val="0"/>
          <w:marRight w:val="0"/>
          <w:marTop w:val="300"/>
          <w:marBottom w:val="0"/>
          <w:divBdr>
            <w:top w:val="none" w:sz="0" w:space="0" w:color="auto"/>
            <w:left w:val="none" w:sz="0" w:space="0" w:color="auto"/>
            <w:bottom w:val="none" w:sz="0" w:space="0" w:color="auto"/>
            <w:right w:val="none" w:sz="0" w:space="0" w:color="auto"/>
          </w:divBdr>
          <w:divsChild>
            <w:div w:id="624233592">
              <w:marLeft w:val="0"/>
              <w:marRight w:val="0"/>
              <w:marTop w:val="0"/>
              <w:marBottom w:val="0"/>
              <w:divBdr>
                <w:top w:val="none" w:sz="0" w:space="0" w:color="auto"/>
                <w:left w:val="none" w:sz="0" w:space="0" w:color="auto"/>
                <w:bottom w:val="none" w:sz="0" w:space="0" w:color="auto"/>
                <w:right w:val="none" w:sz="0" w:space="0" w:color="auto"/>
              </w:divBdr>
              <w:divsChild>
                <w:div w:id="415172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8326996">
          <w:marLeft w:val="0"/>
          <w:marRight w:val="0"/>
          <w:marTop w:val="300"/>
          <w:marBottom w:val="0"/>
          <w:divBdr>
            <w:top w:val="none" w:sz="0" w:space="0" w:color="auto"/>
            <w:left w:val="none" w:sz="0" w:space="0" w:color="auto"/>
            <w:bottom w:val="none" w:sz="0" w:space="0" w:color="auto"/>
            <w:right w:val="none" w:sz="0" w:space="0" w:color="auto"/>
          </w:divBdr>
          <w:divsChild>
            <w:div w:id="146939742">
              <w:marLeft w:val="0"/>
              <w:marRight w:val="0"/>
              <w:marTop w:val="0"/>
              <w:marBottom w:val="0"/>
              <w:divBdr>
                <w:top w:val="none" w:sz="0" w:space="0" w:color="auto"/>
                <w:left w:val="none" w:sz="0" w:space="0" w:color="auto"/>
                <w:bottom w:val="none" w:sz="0" w:space="0" w:color="auto"/>
                <w:right w:val="none" w:sz="0" w:space="0" w:color="auto"/>
              </w:divBdr>
              <w:divsChild>
                <w:div w:id="1393968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5148497">
      <w:bodyDiv w:val="1"/>
      <w:marLeft w:val="0"/>
      <w:marRight w:val="0"/>
      <w:marTop w:val="0"/>
      <w:marBottom w:val="0"/>
      <w:divBdr>
        <w:top w:val="none" w:sz="0" w:space="0" w:color="auto"/>
        <w:left w:val="none" w:sz="0" w:space="0" w:color="auto"/>
        <w:bottom w:val="none" w:sz="0" w:space="0" w:color="auto"/>
        <w:right w:val="none" w:sz="0" w:space="0" w:color="auto"/>
      </w:divBdr>
      <w:divsChild>
        <w:div w:id="45378277">
          <w:marLeft w:val="0"/>
          <w:marRight w:val="0"/>
          <w:marTop w:val="300"/>
          <w:marBottom w:val="0"/>
          <w:divBdr>
            <w:top w:val="none" w:sz="0" w:space="0" w:color="auto"/>
            <w:left w:val="none" w:sz="0" w:space="0" w:color="auto"/>
            <w:bottom w:val="none" w:sz="0" w:space="0" w:color="auto"/>
            <w:right w:val="none" w:sz="0" w:space="0" w:color="auto"/>
          </w:divBdr>
          <w:divsChild>
            <w:div w:id="1054545922">
              <w:marLeft w:val="0"/>
              <w:marRight w:val="0"/>
              <w:marTop w:val="0"/>
              <w:marBottom w:val="0"/>
              <w:divBdr>
                <w:top w:val="none" w:sz="0" w:space="0" w:color="auto"/>
                <w:left w:val="none" w:sz="0" w:space="0" w:color="auto"/>
                <w:bottom w:val="none" w:sz="0" w:space="0" w:color="auto"/>
                <w:right w:val="none" w:sz="0" w:space="0" w:color="auto"/>
              </w:divBdr>
              <w:divsChild>
                <w:div w:id="566569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234677">
          <w:marLeft w:val="0"/>
          <w:marRight w:val="0"/>
          <w:marTop w:val="0"/>
          <w:marBottom w:val="0"/>
          <w:divBdr>
            <w:top w:val="none" w:sz="0" w:space="0" w:color="auto"/>
            <w:left w:val="none" w:sz="0" w:space="0" w:color="auto"/>
            <w:bottom w:val="none" w:sz="0" w:space="0" w:color="auto"/>
            <w:right w:val="none" w:sz="0" w:space="0" w:color="auto"/>
          </w:divBdr>
        </w:div>
        <w:div w:id="233249124">
          <w:marLeft w:val="0"/>
          <w:marRight w:val="0"/>
          <w:marTop w:val="0"/>
          <w:marBottom w:val="0"/>
          <w:divBdr>
            <w:top w:val="none" w:sz="0" w:space="0" w:color="auto"/>
            <w:left w:val="none" w:sz="0" w:space="0" w:color="auto"/>
            <w:bottom w:val="none" w:sz="0" w:space="0" w:color="auto"/>
            <w:right w:val="none" w:sz="0" w:space="0" w:color="auto"/>
          </w:divBdr>
        </w:div>
        <w:div w:id="250622210">
          <w:marLeft w:val="0"/>
          <w:marRight w:val="0"/>
          <w:marTop w:val="0"/>
          <w:marBottom w:val="0"/>
          <w:divBdr>
            <w:top w:val="none" w:sz="0" w:space="0" w:color="auto"/>
            <w:left w:val="none" w:sz="0" w:space="0" w:color="auto"/>
            <w:bottom w:val="none" w:sz="0" w:space="0" w:color="auto"/>
            <w:right w:val="none" w:sz="0" w:space="0" w:color="auto"/>
          </w:divBdr>
        </w:div>
        <w:div w:id="444006614">
          <w:marLeft w:val="0"/>
          <w:marRight w:val="0"/>
          <w:marTop w:val="0"/>
          <w:marBottom w:val="0"/>
          <w:divBdr>
            <w:top w:val="none" w:sz="0" w:space="0" w:color="auto"/>
            <w:left w:val="none" w:sz="0" w:space="0" w:color="auto"/>
            <w:bottom w:val="none" w:sz="0" w:space="0" w:color="auto"/>
            <w:right w:val="none" w:sz="0" w:space="0" w:color="auto"/>
          </w:divBdr>
          <w:divsChild>
            <w:div w:id="24445896">
              <w:marLeft w:val="0"/>
              <w:marRight w:val="0"/>
              <w:marTop w:val="0"/>
              <w:marBottom w:val="0"/>
              <w:divBdr>
                <w:top w:val="none" w:sz="0" w:space="0" w:color="auto"/>
                <w:left w:val="none" w:sz="0" w:space="0" w:color="auto"/>
                <w:bottom w:val="none" w:sz="0" w:space="0" w:color="auto"/>
                <w:right w:val="none" w:sz="0" w:space="0" w:color="auto"/>
              </w:divBdr>
            </w:div>
          </w:divsChild>
        </w:div>
        <w:div w:id="502399795">
          <w:marLeft w:val="0"/>
          <w:marRight w:val="0"/>
          <w:marTop w:val="0"/>
          <w:marBottom w:val="0"/>
          <w:divBdr>
            <w:top w:val="none" w:sz="0" w:space="0" w:color="auto"/>
            <w:left w:val="none" w:sz="0" w:space="0" w:color="auto"/>
            <w:bottom w:val="none" w:sz="0" w:space="0" w:color="auto"/>
            <w:right w:val="none" w:sz="0" w:space="0" w:color="auto"/>
          </w:divBdr>
          <w:divsChild>
            <w:div w:id="813645882">
              <w:marLeft w:val="0"/>
              <w:marRight w:val="0"/>
              <w:marTop w:val="0"/>
              <w:marBottom w:val="0"/>
              <w:divBdr>
                <w:top w:val="none" w:sz="0" w:space="0" w:color="auto"/>
                <w:left w:val="none" w:sz="0" w:space="0" w:color="auto"/>
                <w:bottom w:val="none" w:sz="0" w:space="0" w:color="auto"/>
                <w:right w:val="none" w:sz="0" w:space="0" w:color="auto"/>
              </w:divBdr>
            </w:div>
          </w:divsChild>
        </w:div>
        <w:div w:id="612713464">
          <w:marLeft w:val="0"/>
          <w:marRight w:val="0"/>
          <w:marTop w:val="300"/>
          <w:marBottom w:val="0"/>
          <w:divBdr>
            <w:top w:val="none" w:sz="0" w:space="0" w:color="auto"/>
            <w:left w:val="none" w:sz="0" w:space="0" w:color="auto"/>
            <w:bottom w:val="none" w:sz="0" w:space="0" w:color="auto"/>
            <w:right w:val="none" w:sz="0" w:space="0" w:color="auto"/>
          </w:divBdr>
          <w:divsChild>
            <w:div w:id="1277836286">
              <w:marLeft w:val="0"/>
              <w:marRight w:val="0"/>
              <w:marTop w:val="0"/>
              <w:marBottom w:val="0"/>
              <w:divBdr>
                <w:top w:val="none" w:sz="0" w:space="0" w:color="auto"/>
                <w:left w:val="none" w:sz="0" w:space="0" w:color="auto"/>
                <w:bottom w:val="none" w:sz="0" w:space="0" w:color="auto"/>
                <w:right w:val="none" w:sz="0" w:space="0" w:color="auto"/>
              </w:divBdr>
              <w:divsChild>
                <w:div w:id="448210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487808">
          <w:marLeft w:val="0"/>
          <w:marRight w:val="0"/>
          <w:marTop w:val="0"/>
          <w:marBottom w:val="0"/>
          <w:divBdr>
            <w:top w:val="none" w:sz="0" w:space="0" w:color="auto"/>
            <w:left w:val="none" w:sz="0" w:space="0" w:color="auto"/>
            <w:bottom w:val="none" w:sz="0" w:space="0" w:color="auto"/>
            <w:right w:val="none" w:sz="0" w:space="0" w:color="auto"/>
          </w:divBdr>
        </w:div>
        <w:div w:id="699747073">
          <w:marLeft w:val="0"/>
          <w:marRight w:val="0"/>
          <w:marTop w:val="300"/>
          <w:marBottom w:val="0"/>
          <w:divBdr>
            <w:top w:val="none" w:sz="0" w:space="0" w:color="auto"/>
            <w:left w:val="none" w:sz="0" w:space="0" w:color="auto"/>
            <w:bottom w:val="none" w:sz="0" w:space="0" w:color="auto"/>
            <w:right w:val="none" w:sz="0" w:space="0" w:color="auto"/>
          </w:divBdr>
          <w:divsChild>
            <w:div w:id="401877276">
              <w:marLeft w:val="0"/>
              <w:marRight w:val="0"/>
              <w:marTop w:val="0"/>
              <w:marBottom w:val="0"/>
              <w:divBdr>
                <w:top w:val="none" w:sz="0" w:space="0" w:color="auto"/>
                <w:left w:val="none" w:sz="0" w:space="0" w:color="auto"/>
                <w:bottom w:val="none" w:sz="0" w:space="0" w:color="auto"/>
                <w:right w:val="none" w:sz="0" w:space="0" w:color="auto"/>
              </w:divBdr>
              <w:divsChild>
                <w:div w:id="329531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9869066">
          <w:marLeft w:val="0"/>
          <w:marRight w:val="0"/>
          <w:marTop w:val="0"/>
          <w:marBottom w:val="0"/>
          <w:divBdr>
            <w:top w:val="none" w:sz="0" w:space="0" w:color="auto"/>
            <w:left w:val="none" w:sz="0" w:space="0" w:color="auto"/>
            <w:bottom w:val="none" w:sz="0" w:space="0" w:color="auto"/>
            <w:right w:val="none" w:sz="0" w:space="0" w:color="auto"/>
          </w:divBdr>
        </w:div>
        <w:div w:id="1385641451">
          <w:marLeft w:val="0"/>
          <w:marRight w:val="0"/>
          <w:marTop w:val="0"/>
          <w:marBottom w:val="0"/>
          <w:divBdr>
            <w:top w:val="none" w:sz="0" w:space="0" w:color="auto"/>
            <w:left w:val="none" w:sz="0" w:space="0" w:color="auto"/>
            <w:bottom w:val="none" w:sz="0" w:space="0" w:color="auto"/>
            <w:right w:val="none" w:sz="0" w:space="0" w:color="auto"/>
          </w:divBdr>
          <w:divsChild>
            <w:div w:id="60831690">
              <w:marLeft w:val="0"/>
              <w:marRight w:val="0"/>
              <w:marTop w:val="0"/>
              <w:marBottom w:val="0"/>
              <w:divBdr>
                <w:top w:val="none" w:sz="0" w:space="0" w:color="auto"/>
                <w:left w:val="none" w:sz="0" w:space="0" w:color="auto"/>
                <w:bottom w:val="none" w:sz="0" w:space="0" w:color="auto"/>
                <w:right w:val="none" w:sz="0" w:space="0" w:color="auto"/>
              </w:divBdr>
            </w:div>
          </w:divsChild>
        </w:div>
        <w:div w:id="1390609486">
          <w:marLeft w:val="0"/>
          <w:marRight w:val="0"/>
          <w:marTop w:val="0"/>
          <w:marBottom w:val="0"/>
          <w:divBdr>
            <w:top w:val="none" w:sz="0" w:space="0" w:color="auto"/>
            <w:left w:val="none" w:sz="0" w:space="0" w:color="auto"/>
            <w:bottom w:val="none" w:sz="0" w:space="0" w:color="auto"/>
            <w:right w:val="none" w:sz="0" w:space="0" w:color="auto"/>
          </w:divBdr>
          <w:divsChild>
            <w:div w:id="584146799">
              <w:marLeft w:val="0"/>
              <w:marRight w:val="0"/>
              <w:marTop w:val="0"/>
              <w:marBottom w:val="0"/>
              <w:divBdr>
                <w:top w:val="none" w:sz="0" w:space="0" w:color="auto"/>
                <w:left w:val="none" w:sz="0" w:space="0" w:color="auto"/>
                <w:bottom w:val="none" w:sz="0" w:space="0" w:color="auto"/>
                <w:right w:val="none" w:sz="0" w:space="0" w:color="auto"/>
              </w:divBdr>
            </w:div>
          </w:divsChild>
        </w:div>
        <w:div w:id="1444960599">
          <w:marLeft w:val="0"/>
          <w:marRight w:val="0"/>
          <w:marTop w:val="0"/>
          <w:marBottom w:val="0"/>
          <w:divBdr>
            <w:top w:val="none" w:sz="0" w:space="0" w:color="auto"/>
            <w:left w:val="none" w:sz="0" w:space="0" w:color="auto"/>
            <w:bottom w:val="none" w:sz="0" w:space="0" w:color="auto"/>
            <w:right w:val="none" w:sz="0" w:space="0" w:color="auto"/>
          </w:divBdr>
          <w:divsChild>
            <w:div w:id="854343063">
              <w:marLeft w:val="0"/>
              <w:marRight w:val="0"/>
              <w:marTop w:val="0"/>
              <w:marBottom w:val="0"/>
              <w:divBdr>
                <w:top w:val="none" w:sz="0" w:space="0" w:color="auto"/>
                <w:left w:val="none" w:sz="0" w:space="0" w:color="auto"/>
                <w:bottom w:val="none" w:sz="0" w:space="0" w:color="auto"/>
                <w:right w:val="none" w:sz="0" w:space="0" w:color="auto"/>
              </w:divBdr>
            </w:div>
          </w:divsChild>
        </w:div>
        <w:div w:id="1508210553">
          <w:marLeft w:val="0"/>
          <w:marRight w:val="0"/>
          <w:marTop w:val="0"/>
          <w:marBottom w:val="0"/>
          <w:divBdr>
            <w:top w:val="none" w:sz="0" w:space="0" w:color="auto"/>
            <w:left w:val="none" w:sz="0" w:space="0" w:color="auto"/>
            <w:bottom w:val="none" w:sz="0" w:space="0" w:color="auto"/>
            <w:right w:val="none" w:sz="0" w:space="0" w:color="auto"/>
          </w:divBdr>
          <w:divsChild>
            <w:div w:id="590699609">
              <w:marLeft w:val="0"/>
              <w:marRight w:val="0"/>
              <w:marTop w:val="0"/>
              <w:marBottom w:val="0"/>
              <w:divBdr>
                <w:top w:val="none" w:sz="0" w:space="0" w:color="auto"/>
                <w:left w:val="none" w:sz="0" w:space="0" w:color="auto"/>
                <w:bottom w:val="none" w:sz="0" w:space="0" w:color="auto"/>
                <w:right w:val="none" w:sz="0" w:space="0" w:color="auto"/>
              </w:divBdr>
            </w:div>
          </w:divsChild>
        </w:div>
        <w:div w:id="1691487614">
          <w:marLeft w:val="0"/>
          <w:marRight w:val="0"/>
          <w:marTop w:val="300"/>
          <w:marBottom w:val="0"/>
          <w:divBdr>
            <w:top w:val="none" w:sz="0" w:space="0" w:color="auto"/>
            <w:left w:val="none" w:sz="0" w:space="0" w:color="auto"/>
            <w:bottom w:val="none" w:sz="0" w:space="0" w:color="auto"/>
            <w:right w:val="none" w:sz="0" w:space="0" w:color="auto"/>
          </w:divBdr>
          <w:divsChild>
            <w:div w:id="2021272041">
              <w:marLeft w:val="0"/>
              <w:marRight w:val="0"/>
              <w:marTop w:val="0"/>
              <w:marBottom w:val="0"/>
              <w:divBdr>
                <w:top w:val="none" w:sz="0" w:space="0" w:color="auto"/>
                <w:left w:val="none" w:sz="0" w:space="0" w:color="auto"/>
                <w:bottom w:val="none" w:sz="0" w:space="0" w:color="auto"/>
                <w:right w:val="none" w:sz="0" w:space="0" w:color="auto"/>
              </w:divBdr>
              <w:divsChild>
                <w:div w:id="1875774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3642770">
          <w:marLeft w:val="0"/>
          <w:marRight w:val="0"/>
          <w:marTop w:val="0"/>
          <w:marBottom w:val="0"/>
          <w:divBdr>
            <w:top w:val="none" w:sz="0" w:space="0" w:color="auto"/>
            <w:left w:val="none" w:sz="0" w:space="0" w:color="auto"/>
            <w:bottom w:val="none" w:sz="0" w:space="0" w:color="auto"/>
            <w:right w:val="none" w:sz="0" w:space="0" w:color="auto"/>
          </w:divBdr>
          <w:divsChild>
            <w:div w:id="1915386771">
              <w:marLeft w:val="0"/>
              <w:marRight w:val="0"/>
              <w:marTop w:val="0"/>
              <w:marBottom w:val="0"/>
              <w:divBdr>
                <w:top w:val="none" w:sz="0" w:space="0" w:color="auto"/>
                <w:left w:val="none" w:sz="0" w:space="0" w:color="auto"/>
                <w:bottom w:val="none" w:sz="0" w:space="0" w:color="auto"/>
                <w:right w:val="none" w:sz="0" w:space="0" w:color="auto"/>
              </w:divBdr>
            </w:div>
          </w:divsChild>
        </w:div>
        <w:div w:id="2085294451">
          <w:marLeft w:val="0"/>
          <w:marRight w:val="0"/>
          <w:marTop w:val="0"/>
          <w:marBottom w:val="0"/>
          <w:divBdr>
            <w:top w:val="none" w:sz="0" w:space="0" w:color="auto"/>
            <w:left w:val="none" w:sz="0" w:space="0" w:color="auto"/>
            <w:bottom w:val="none" w:sz="0" w:space="0" w:color="auto"/>
            <w:right w:val="none" w:sz="0" w:space="0" w:color="auto"/>
          </w:divBdr>
        </w:div>
        <w:div w:id="2119907449">
          <w:marLeft w:val="0"/>
          <w:marRight w:val="0"/>
          <w:marTop w:val="0"/>
          <w:marBottom w:val="0"/>
          <w:divBdr>
            <w:top w:val="none" w:sz="0" w:space="0" w:color="auto"/>
            <w:left w:val="none" w:sz="0" w:space="0" w:color="auto"/>
            <w:bottom w:val="none" w:sz="0" w:space="0" w:color="auto"/>
            <w:right w:val="none" w:sz="0" w:space="0" w:color="auto"/>
          </w:divBdr>
        </w:div>
      </w:divsChild>
    </w:div>
    <w:div w:id="226496969">
      <w:bodyDiv w:val="1"/>
      <w:marLeft w:val="0"/>
      <w:marRight w:val="0"/>
      <w:marTop w:val="0"/>
      <w:marBottom w:val="0"/>
      <w:divBdr>
        <w:top w:val="none" w:sz="0" w:space="0" w:color="auto"/>
        <w:left w:val="none" w:sz="0" w:space="0" w:color="auto"/>
        <w:bottom w:val="none" w:sz="0" w:space="0" w:color="auto"/>
        <w:right w:val="none" w:sz="0" w:space="0" w:color="auto"/>
      </w:divBdr>
      <w:divsChild>
        <w:div w:id="1717468896">
          <w:marLeft w:val="0"/>
          <w:marRight w:val="0"/>
          <w:marTop w:val="0"/>
          <w:marBottom w:val="0"/>
          <w:divBdr>
            <w:top w:val="none" w:sz="0" w:space="0" w:color="auto"/>
            <w:left w:val="none" w:sz="0" w:space="0" w:color="auto"/>
            <w:bottom w:val="none" w:sz="0" w:space="0" w:color="auto"/>
            <w:right w:val="none" w:sz="0" w:space="0" w:color="auto"/>
          </w:divBdr>
        </w:div>
        <w:div w:id="1373992252">
          <w:marLeft w:val="0"/>
          <w:marRight w:val="0"/>
          <w:marTop w:val="0"/>
          <w:marBottom w:val="0"/>
          <w:divBdr>
            <w:top w:val="none" w:sz="0" w:space="0" w:color="auto"/>
            <w:left w:val="none" w:sz="0" w:space="0" w:color="auto"/>
            <w:bottom w:val="none" w:sz="0" w:space="0" w:color="auto"/>
            <w:right w:val="none" w:sz="0" w:space="0" w:color="auto"/>
          </w:divBdr>
          <w:divsChild>
            <w:div w:id="2028601920">
              <w:marLeft w:val="0"/>
              <w:marRight w:val="0"/>
              <w:marTop w:val="0"/>
              <w:marBottom w:val="0"/>
              <w:divBdr>
                <w:top w:val="none" w:sz="0" w:space="0" w:color="auto"/>
                <w:left w:val="none" w:sz="0" w:space="0" w:color="auto"/>
                <w:bottom w:val="none" w:sz="0" w:space="0" w:color="auto"/>
                <w:right w:val="none" w:sz="0" w:space="0" w:color="auto"/>
              </w:divBdr>
            </w:div>
          </w:divsChild>
        </w:div>
        <w:div w:id="486286748">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sChild>
            <w:div w:id="1694261442">
              <w:marLeft w:val="0"/>
              <w:marRight w:val="0"/>
              <w:marTop w:val="0"/>
              <w:marBottom w:val="0"/>
              <w:divBdr>
                <w:top w:val="none" w:sz="0" w:space="0" w:color="auto"/>
                <w:left w:val="none" w:sz="0" w:space="0" w:color="auto"/>
                <w:bottom w:val="none" w:sz="0" w:space="0" w:color="auto"/>
                <w:right w:val="none" w:sz="0" w:space="0" w:color="auto"/>
              </w:divBdr>
            </w:div>
          </w:divsChild>
        </w:div>
        <w:div w:id="2103916730">
          <w:marLeft w:val="0"/>
          <w:marRight w:val="0"/>
          <w:marTop w:val="0"/>
          <w:marBottom w:val="0"/>
          <w:divBdr>
            <w:top w:val="none" w:sz="0" w:space="0" w:color="auto"/>
            <w:left w:val="none" w:sz="0" w:space="0" w:color="auto"/>
            <w:bottom w:val="none" w:sz="0" w:space="0" w:color="auto"/>
            <w:right w:val="none" w:sz="0" w:space="0" w:color="auto"/>
          </w:divBdr>
        </w:div>
        <w:div w:id="1487235970">
          <w:marLeft w:val="0"/>
          <w:marRight w:val="0"/>
          <w:marTop w:val="0"/>
          <w:marBottom w:val="0"/>
          <w:divBdr>
            <w:top w:val="none" w:sz="0" w:space="0" w:color="auto"/>
            <w:left w:val="none" w:sz="0" w:space="0" w:color="auto"/>
            <w:bottom w:val="none" w:sz="0" w:space="0" w:color="auto"/>
            <w:right w:val="none" w:sz="0" w:space="0" w:color="auto"/>
          </w:divBdr>
          <w:divsChild>
            <w:div w:id="1038050497">
              <w:marLeft w:val="0"/>
              <w:marRight w:val="0"/>
              <w:marTop w:val="0"/>
              <w:marBottom w:val="0"/>
              <w:divBdr>
                <w:top w:val="none" w:sz="0" w:space="0" w:color="auto"/>
                <w:left w:val="none" w:sz="0" w:space="0" w:color="auto"/>
                <w:bottom w:val="none" w:sz="0" w:space="0" w:color="auto"/>
                <w:right w:val="none" w:sz="0" w:space="0" w:color="auto"/>
              </w:divBdr>
            </w:div>
          </w:divsChild>
        </w:div>
        <w:div w:id="146290675">
          <w:marLeft w:val="0"/>
          <w:marRight w:val="0"/>
          <w:marTop w:val="0"/>
          <w:marBottom w:val="0"/>
          <w:divBdr>
            <w:top w:val="none" w:sz="0" w:space="0" w:color="auto"/>
            <w:left w:val="none" w:sz="0" w:space="0" w:color="auto"/>
            <w:bottom w:val="none" w:sz="0" w:space="0" w:color="auto"/>
            <w:right w:val="none" w:sz="0" w:space="0" w:color="auto"/>
          </w:divBdr>
        </w:div>
        <w:div w:id="2071882542">
          <w:marLeft w:val="0"/>
          <w:marRight w:val="0"/>
          <w:marTop w:val="0"/>
          <w:marBottom w:val="0"/>
          <w:divBdr>
            <w:top w:val="none" w:sz="0" w:space="0" w:color="auto"/>
            <w:left w:val="none" w:sz="0" w:space="0" w:color="auto"/>
            <w:bottom w:val="none" w:sz="0" w:space="0" w:color="auto"/>
            <w:right w:val="none" w:sz="0" w:space="0" w:color="auto"/>
          </w:divBdr>
          <w:divsChild>
            <w:div w:id="1864858686">
              <w:marLeft w:val="0"/>
              <w:marRight w:val="0"/>
              <w:marTop w:val="0"/>
              <w:marBottom w:val="0"/>
              <w:divBdr>
                <w:top w:val="none" w:sz="0" w:space="0" w:color="auto"/>
                <w:left w:val="none" w:sz="0" w:space="0" w:color="auto"/>
                <w:bottom w:val="none" w:sz="0" w:space="0" w:color="auto"/>
                <w:right w:val="none" w:sz="0" w:space="0" w:color="auto"/>
              </w:divBdr>
            </w:div>
          </w:divsChild>
        </w:div>
        <w:div w:id="1564481683">
          <w:marLeft w:val="0"/>
          <w:marRight w:val="0"/>
          <w:marTop w:val="0"/>
          <w:marBottom w:val="0"/>
          <w:divBdr>
            <w:top w:val="none" w:sz="0" w:space="0" w:color="auto"/>
            <w:left w:val="none" w:sz="0" w:space="0" w:color="auto"/>
            <w:bottom w:val="none" w:sz="0" w:space="0" w:color="auto"/>
            <w:right w:val="none" w:sz="0" w:space="0" w:color="auto"/>
          </w:divBdr>
        </w:div>
        <w:div w:id="860318899">
          <w:marLeft w:val="0"/>
          <w:marRight w:val="0"/>
          <w:marTop w:val="0"/>
          <w:marBottom w:val="0"/>
          <w:divBdr>
            <w:top w:val="none" w:sz="0" w:space="0" w:color="auto"/>
            <w:left w:val="none" w:sz="0" w:space="0" w:color="auto"/>
            <w:bottom w:val="none" w:sz="0" w:space="0" w:color="auto"/>
            <w:right w:val="none" w:sz="0" w:space="0" w:color="auto"/>
          </w:divBdr>
          <w:divsChild>
            <w:div w:id="1360667685">
              <w:marLeft w:val="0"/>
              <w:marRight w:val="0"/>
              <w:marTop w:val="0"/>
              <w:marBottom w:val="0"/>
              <w:divBdr>
                <w:top w:val="none" w:sz="0" w:space="0" w:color="auto"/>
                <w:left w:val="none" w:sz="0" w:space="0" w:color="auto"/>
                <w:bottom w:val="none" w:sz="0" w:space="0" w:color="auto"/>
                <w:right w:val="none" w:sz="0" w:space="0" w:color="auto"/>
              </w:divBdr>
            </w:div>
          </w:divsChild>
        </w:div>
        <w:div w:id="804398758">
          <w:marLeft w:val="0"/>
          <w:marRight w:val="0"/>
          <w:marTop w:val="0"/>
          <w:marBottom w:val="0"/>
          <w:divBdr>
            <w:top w:val="none" w:sz="0" w:space="0" w:color="auto"/>
            <w:left w:val="none" w:sz="0" w:space="0" w:color="auto"/>
            <w:bottom w:val="none" w:sz="0" w:space="0" w:color="auto"/>
            <w:right w:val="none" w:sz="0" w:space="0" w:color="auto"/>
          </w:divBdr>
        </w:div>
        <w:div w:id="2145462783">
          <w:marLeft w:val="0"/>
          <w:marRight w:val="0"/>
          <w:marTop w:val="0"/>
          <w:marBottom w:val="0"/>
          <w:divBdr>
            <w:top w:val="none" w:sz="0" w:space="0" w:color="auto"/>
            <w:left w:val="none" w:sz="0" w:space="0" w:color="auto"/>
            <w:bottom w:val="none" w:sz="0" w:space="0" w:color="auto"/>
            <w:right w:val="none" w:sz="0" w:space="0" w:color="auto"/>
          </w:divBdr>
          <w:divsChild>
            <w:div w:id="1181240999">
              <w:marLeft w:val="0"/>
              <w:marRight w:val="0"/>
              <w:marTop w:val="0"/>
              <w:marBottom w:val="0"/>
              <w:divBdr>
                <w:top w:val="none" w:sz="0" w:space="0" w:color="auto"/>
                <w:left w:val="none" w:sz="0" w:space="0" w:color="auto"/>
                <w:bottom w:val="none" w:sz="0" w:space="0" w:color="auto"/>
                <w:right w:val="none" w:sz="0" w:space="0" w:color="auto"/>
              </w:divBdr>
            </w:div>
          </w:divsChild>
        </w:div>
        <w:div w:id="939875853">
          <w:marLeft w:val="0"/>
          <w:marRight w:val="0"/>
          <w:marTop w:val="0"/>
          <w:marBottom w:val="0"/>
          <w:divBdr>
            <w:top w:val="none" w:sz="0" w:space="0" w:color="auto"/>
            <w:left w:val="none" w:sz="0" w:space="0" w:color="auto"/>
            <w:bottom w:val="none" w:sz="0" w:space="0" w:color="auto"/>
            <w:right w:val="none" w:sz="0" w:space="0" w:color="auto"/>
          </w:divBdr>
        </w:div>
        <w:div w:id="216942163">
          <w:marLeft w:val="0"/>
          <w:marRight w:val="0"/>
          <w:marTop w:val="0"/>
          <w:marBottom w:val="0"/>
          <w:divBdr>
            <w:top w:val="none" w:sz="0" w:space="0" w:color="auto"/>
            <w:left w:val="none" w:sz="0" w:space="0" w:color="auto"/>
            <w:bottom w:val="none" w:sz="0" w:space="0" w:color="auto"/>
            <w:right w:val="none" w:sz="0" w:space="0" w:color="auto"/>
          </w:divBdr>
          <w:divsChild>
            <w:div w:id="936524674">
              <w:marLeft w:val="0"/>
              <w:marRight w:val="0"/>
              <w:marTop w:val="0"/>
              <w:marBottom w:val="0"/>
              <w:divBdr>
                <w:top w:val="none" w:sz="0" w:space="0" w:color="auto"/>
                <w:left w:val="none" w:sz="0" w:space="0" w:color="auto"/>
                <w:bottom w:val="none" w:sz="0" w:space="0" w:color="auto"/>
                <w:right w:val="none" w:sz="0" w:space="0" w:color="auto"/>
              </w:divBdr>
            </w:div>
          </w:divsChild>
        </w:div>
        <w:div w:id="947081067">
          <w:marLeft w:val="0"/>
          <w:marRight w:val="0"/>
          <w:marTop w:val="300"/>
          <w:marBottom w:val="0"/>
          <w:divBdr>
            <w:top w:val="none" w:sz="0" w:space="0" w:color="auto"/>
            <w:left w:val="none" w:sz="0" w:space="0" w:color="auto"/>
            <w:bottom w:val="none" w:sz="0" w:space="0" w:color="auto"/>
            <w:right w:val="none" w:sz="0" w:space="0" w:color="auto"/>
          </w:divBdr>
          <w:divsChild>
            <w:div w:id="1586106187">
              <w:marLeft w:val="0"/>
              <w:marRight w:val="0"/>
              <w:marTop w:val="0"/>
              <w:marBottom w:val="0"/>
              <w:divBdr>
                <w:top w:val="none" w:sz="0" w:space="0" w:color="auto"/>
                <w:left w:val="none" w:sz="0" w:space="0" w:color="auto"/>
                <w:bottom w:val="none" w:sz="0" w:space="0" w:color="auto"/>
                <w:right w:val="none" w:sz="0" w:space="0" w:color="auto"/>
              </w:divBdr>
              <w:divsChild>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4595360">
          <w:marLeft w:val="0"/>
          <w:marRight w:val="0"/>
          <w:marTop w:val="300"/>
          <w:marBottom w:val="0"/>
          <w:divBdr>
            <w:top w:val="none" w:sz="0" w:space="0" w:color="auto"/>
            <w:left w:val="none" w:sz="0" w:space="0" w:color="auto"/>
            <w:bottom w:val="none" w:sz="0" w:space="0" w:color="auto"/>
            <w:right w:val="none" w:sz="0" w:space="0" w:color="auto"/>
          </w:divBdr>
          <w:divsChild>
            <w:div w:id="1575043580">
              <w:marLeft w:val="0"/>
              <w:marRight w:val="0"/>
              <w:marTop w:val="0"/>
              <w:marBottom w:val="0"/>
              <w:divBdr>
                <w:top w:val="none" w:sz="0" w:space="0" w:color="auto"/>
                <w:left w:val="none" w:sz="0" w:space="0" w:color="auto"/>
                <w:bottom w:val="none" w:sz="0" w:space="0" w:color="auto"/>
                <w:right w:val="none" w:sz="0" w:space="0" w:color="auto"/>
              </w:divBdr>
              <w:divsChild>
                <w:div w:id="1264607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9159027">
          <w:marLeft w:val="0"/>
          <w:marRight w:val="0"/>
          <w:marTop w:val="300"/>
          <w:marBottom w:val="0"/>
          <w:divBdr>
            <w:top w:val="none" w:sz="0" w:space="0" w:color="auto"/>
            <w:left w:val="none" w:sz="0" w:space="0" w:color="auto"/>
            <w:bottom w:val="none" w:sz="0" w:space="0" w:color="auto"/>
            <w:right w:val="none" w:sz="0" w:space="0" w:color="auto"/>
          </w:divBdr>
          <w:divsChild>
            <w:div w:id="227619389">
              <w:marLeft w:val="0"/>
              <w:marRight w:val="0"/>
              <w:marTop w:val="0"/>
              <w:marBottom w:val="0"/>
              <w:divBdr>
                <w:top w:val="none" w:sz="0" w:space="0" w:color="auto"/>
                <w:left w:val="none" w:sz="0" w:space="0" w:color="auto"/>
                <w:bottom w:val="none" w:sz="0" w:space="0" w:color="auto"/>
                <w:right w:val="none" w:sz="0" w:space="0" w:color="auto"/>
              </w:divBdr>
              <w:divsChild>
                <w:div w:id="868444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860094">
          <w:marLeft w:val="0"/>
          <w:marRight w:val="0"/>
          <w:marTop w:val="300"/>
          <w:marBottom w:val="0"/>
          <w:divBdr>
            <w:top w:val="none" w:sz="0" w:space="0" w:color="auto"/>
            <w:left w:val="none" w:sz="0" w:space="0" w:color="auto"/>
            <w:bottom w:val="none" w:sz="0" w:space="0" w:color="auto"/>
            <w:right w:val="none" w:sz="0" w:space="0" w:color="auto"/>
          </w:divBdr>
          <w:divsChild>
            <w:div w:id="665085502">
              <w:marLeft w:val="0"/>
              <w:marRight w:val="0"/>
              <w:marTop w:val="0"/>
              <w:marBottom w:val="0"/>
              <w:divBdr>
                <w:top w:val="none" w:sz="0" w:space="0" w:color="auto"/>
                <w:left w:val="none" w:sz="0" w:space="0" w:color="auto"/>
                <w:bottom w:val="none" w:sz="0" w:space="0" w:color="auto"/>
                <w:right w:val="none" w:sz="0" w:space="0" w:color="auto"/>
              </w:divBdr>
              <w:divsChild>
                <w:div w:id="373500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6769899">
      <w:bodyDiv w:val="1"/>
      <w:marLeft w:val="0"/>
      <w:marRight w:val="0"/>
      <w:marTop w:val="0"/>
      <w:marBottom w:val="0"/>
      <w:divBdr>
        <w:top w:val="none" w:sz="0" w:space="0" w:color="auto"/>
        <w:left w:val="none" w:sz="0" w:space="0" w:color="auto"/>
        <w:bottom w:val="none" w:sz="0" w:space="0" w:color="auto"/>
        <w:right w:val="none" w:sz="0" w:space="0" w:color="auto"/>
      </w:divBdr>
      <w:divsChild>
        <w:div w:id="215090023">
          <w:marLeft w:val="0"/>
          <w:marRight w:val="0"/>
          <w:marTop w:val="0"/>
          <w:marBottom w:val="0"/>
          <w:divBdr>
            <w:top w:val="none" w:sz="0" w:space="0" w:color="auto"/>
            <w:left w:val="none" w:sz="0" w:space="0" w:color="auto"/>
            <w:bottom w:val="none" w:sz="0" w:space="0" w:color="auto"/>
            <w:right w:val="none" w:sz="0" w:space="0" w:color="auto"/>
          </w:divBdr>
          <w:divsChild>
            <w:div w:id="62798529">
              <w:marLeft w:val="0"/>
              <w:marRight w:val="0"/>
              <w:marTop w:val="0"/>
              <w:marBottom w:val="0"/>
              <w:divBdr>
                <w:top w:val="none" w:sz="0" w:space="0" w:color="auto"/>
                <w:left w:val="none" w:sz="0" w:space="0" w:color="auto"/>
                <w:bottom w:val="none" w:sz="0" w:space="0" w:color="auto"/>
                <w:right w:val="none" w:sz="0" w:space="0" w:color="auto"/>
              </w:divBdr>
            </w:div>
          </w:divsChild>
        </w:div>
        <w:div w:id="225117761">
          <w:marLeft w:val="0"/>
          <w:marRight w:val="0"/>
          <w:marTop w:val="0"/>
          <w:marBottom w:val="0"/>
          <w:divBdr>
            <w:top w:val="none" w:sz="0" w:space="0" w:color="auto"/>
            <w:left w:val="none" w:sz="0" w:space="0" w:color="auto"/>
            <w:bottom w:val="none" w:sz="0" w:space="0" w:color="auto"/>
            <w:right w:val="none" w:sz="0" w:space="0" w:color="auto"/>
          </w:divBdr>
        </w:div>
        <w:div w:id="234705463">
          <w:marLeft w:val="0"/>
          <w:marRight w:val="0"/>
          <w:marTop w:val="0"/>
          <w:marBottom w:val="0"/>
          <w:divBdr>
            <w:top w:val="none" w:sz="0" w:space="0" w:color="auto"/>
            <w:left w:val="none" w:sz="0" w:space="0" w:color="auto"/>
            <w:bottom w:val="none" w:sz="0" w:space="0" w:color="auto"/>
            <w:right w:val="none" w:sz="0" w:space="0" w:color="auto"/>
          </w:divBdr>
          <w:divsChild>
            <w:div w:id="1077479999">
              <w:marLeft w:val="0"/>
              <w:marRight w:val="0"/>
              <w:marTop w:val="0"/>
              <w:marBottom w:val="0"/>
              <w:divBdr>
                <w:top w:val="none" w:sz="0" w:space="0" w:color="auto"/>
                <w:left w:val="none" w:sz="0" w:space="0" w:color="auto"/>
                <w:bottom w:val="none" w:sz="0" w:space="0" w:color="auto"/>
                <w:right w:val="none" w:sz="0" w:space="0" w:color="auto"/>
              </w:divBdr>
            </w:div>
          </w:divsChild>
        </w:div>
        <w:div w:id="353460999">
          <w:marLeft w:val="0"/>
          <w:marRight w:val="0"/>
          <w:marTop w:val="300"/>
          <w:marBottom w:val="0"/>
          <w:divBdr>
            <w:top w:val="none" w:sz="0" w:space="0" w:color="auto"/>
            <w:left w:val="none" w:sz="0" w:space="0" w:color="auto"/>
            <w:bottom w:val="none" w:sz="0" w:space="0" w:color="auto"/>
            <w:right w:val="none" w:sz="0" w:space="0" w:color="auto"/>
          </w:divBdr>
          <w:divsChild>
            <w:div w:id="1235357224">
              <w:marLeft w:val="0"/>
              <w:marRight w:val="0"/>
              <w:marTop w:val="0"/>
              <w:marBottom w:val="0"/>
              <w:divBdr>
                <w:top w:val="none" w:sz="0" w:space="0" w:color="auto"/>
                <w:left w:val="none" w:sz="0" w:space="0" w:color="auto"/>
                <w:bottom w:val="none" w:sz="0" w:space="0" w:color="auto"/>
                <w:right w:val="none" w:sz="0" w:space="0" w:color="auto"/>
              </w:divBdr>
              <w:divsChild>
                <w:div w:id="496697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127840">
          <w:marLeft w:val="0"/>
          <w:marRight w:val="0"/>
          <w:marTop w:val="0"/>
          <w:marBottom w:val="0"/>
          <w:divBdr>
            <w:top w:val="none" w:sz="0" w:space="0" w:color="auto"/>
            <w:left w:val="none" w:sz="0" w:space="0" w:color="auto"/>
            <w:bottom w:val="none" w:sz="0" w:space="0" w:color="auto"/>
            <w:right w:val="none" w:sz="0" w:space="0" w:color="auto"/>
          </w:divBdr>
        </w:div>
        <w:div w:id="548885754">
          <w:marLeft w:val="0"/>
          <w:marRight w:val="0"/>
          <w:marTop w:val="0"/>
          <w:marBottom w:val="0"/>
          <w:divBdr>
            <w:top w:val="none" w:sz="0" w:space="0" w:color="auto"/>
            <w:left w:val="none" w:sz="0" w:space="0" w:color="auto"/>
            <w:bottom w:val="none" w:sz="0" w:space="0" w:color="auto"/>
            <w:right w:val="none" w:sz="0" w:space="0" w:color="auto"/>
          </w:divBdr>
        </w:div>
        <w:div w:id="571044128">
          <w:marLeft w:val="0"/>
          <w:marRight w:val="0"/>
          <w:marTop w:val="300"/>
          <w:marBottom w:val="0"/>
          <w:divBdr>
            <w:top w:val="none" w:sz="0" w:space="0" w:color="auto"/>
            <w:left w:val="none" w:sz="0" w:space="0" w:color="auto"/>
            <w:bottom w:val="none" w:sz="0" w:space="0" w:color="auto"/>
            <w:right w:val="none" w:sz="0" w:space="0" w:color="auto"/>
          </w:divBdr>
          <w:divsChild>
            <w:div w:id="1351448548">
              <w:marLeft w:val="0"/>
              <w:marRight w:val="0"/>
              <w:marTop w:val="0"/>
              <w:marBottom w:val="0"/>
              <w:divBdr>
                <w:top w:val="none" w:sz="0" w:space="0" w:color="auto"/>
                <w:left w:val="none" w:sz="0" w:space="0" w:color="auto"/>
                <w:bottom w:val="none" w:sz="0" w:space="0" w:color="auto"/>
                <w:right w:val="none" w:sz="0" w:space="0" w:color="auto"/>
              </w:divBdr>
              <w:divsChild>
                <w:div w:id="709454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8607451">
          <w:marLeft w:val="0"/>
          <w:marRight w:val="0"/>
          <w:marTop w:val="0"/>
          <w:marBottom w:val="0"/>
          <w:divBdr>
            <w:top w:val="none" w:sz="0" w:space="0" w:color="auto"/>
            <w:left w:val="none" w:sz="0" w:space="0" w:color="auto"/>
            <w:bottom w:val="none" w:sz="0" w:space="0" w:color="auto"/>
            <w:right w:val="none" w:sz="0" w:space="0" w:color="auto"/>
          </w:divBdr>
          <w:divsChild>
            <w:div w:id="1155607609">
              <w:marLeft w:val="0"/>
              <w:marRight w:val="0"/>
              <w:marTop w:val="0"/>
              <w:marBottom w:val="0"/>
              <w:divBdr>
                <w:top w:val="none" w:sz="0" w:space="0" w:color="auto"/>
                <w:left w:val="none" w:sz="0" w:space="0" w:color="auto"/>
                <w:bottom w:val="none" w:sz="0" w:space="0" w:color="auto"/>
                <w:right w:val="none" w:sz="0" w:space="0" w:color="auto"/>
              </w:divBdr>
            </w:div>
          </w:divsChild>
        </w:div>
        <w:div w:id="743645308">
          <w:marLeft w:val="0"/>
          <w:marRight w:val="0"/>
          <w:marTop w:val="0"/>
          <w:marBottom w:val="0"/>
          <w:divBdr>
            <w:top w:val="none" w:sz="0" w:space="0" w:color="auto"/>
            <w:left w:val="none" w:sz="0" w:space="0" w:color="auto"/>
            <w:bottom w:val="none" w:sz="0" w:space="0" w:color="auto"/>
            <w:right w:val="none" w:sz="0" w:space="0" w:color="auto"/>
          </w:divBdr>
        </w:div>
        <w:div w:id="926033541">
          <w:marLeft w:val="0"/>
          <w:marRight w:val="0"/>
          <w:marTop w:val="0"/>
          <w:marBottom w:val="0"/>
          <w:divBdr>
            <w:top w:val="none" w:sz="0" w:space="0" w:color="auto"/>
            <w:left w:val="none" w:sz="0" w:space="0" w:color="auto"/>
            <w:bottom w:val="none" w:sz="0" w:space="0" w:color="auto"/>
            <w:right w:val="none" w:sz="0" w:space="0" w:color="auto"/>
          </w:divBdr>
        </w:div>
        <w:div w:id="1084493260">
          <w:marLeft w:val="0"/>
          <w:marRight w:val="0"/>
          <w:marTop w:val="0"/>
          <w:marBottom w:val="0"/>
          <w:divBdr>
            <w:top w:val="none" w:sz="0" w:space="0" w:color="auto"/>
            <w:left w:val="none" w:sz="0" w:space="0" w:color="auto"/>
            <w:bottom w:val="none" w:sz="0" w:space="0" w:color="auto"/>
            <w:right w:val="none" w:sz="0" w:space="0" w:color="auto"/>
          </w:divBdr>
          <w:divsChild>
            <w:div w:id="60956412">
              <w:marLeft w:val="0"/>
              <w:marRight w:val="0"/>
              <w:marTop w:val="0"/>
              <w:marBottom w:val="0"/>
              <w:divBdr>
                <w:top w:val="none" w:sz="0" w:space="0" w:color="auto"/>
                <w:left w:val="none" w:sz="0" w:space="0" w:color="auto"/>
                <w:bottom w:val="none" w:sz="0" w:space="0" w:color="auto"/>
                <w:right w:val="none" w:sz="0" w:space="0" w:color="auto"/>
              </w:divBdr>
            </w:div>
          </w:divsChild>
        </w:div>
        <w:div w:id="1134447782">
          <w:marLeft w:val="0"/>
          <w:marRight w:val="0"/>
          <w:marTop w:val="0"/>
          <w:marBottom w:val="0"/>
          <w:divBdr>
            <w:top w:val="none" w:sz="0" w:space="0" w:color="auto"/>
            <w:left w:val="none" w:sz="0" w:space="0" w:color="auto"/>
            <w:bottom w:val="none" w:sz="0" w:space="0" w:color="auto"/>
            <w:right w:val="none" w:sz="0" w:space="0" w:color="auto"/>
          </w:divBdr>
          <w:divsChild>
            <w:div w:id="1140227116">
              <w:marLeft w:val="0"/>
              <w:marRight w:val="0"/>
              <w:marTop w:val="0"/>
              <w:marBottom w:val="0"/>
              <w:divBdr>
                <w:top w:val="none" w:sz="0" w:space="0" w:color="auto"/>
                <w:left w:val="none" w:sz="0" w:space="0" w:color="auto"/>
                <w:bottom w:val="none" w:sz="0" w:space="0" w:color="auto"/>
                <w:right w:val="none" w:sz="0" w:space="0" w:color="auto"/>
              </w:divBdr>
            </w:div>
          </w:divsChild>
        </w:div>
        <w:div w:id="1313633493">
          <w:marLeft w:val="0"/>
          <w:marRight w:val="0"/>
          <w:marTop w:val="0"/>
          <w:marBottom w:val="0"/>
          <w:divBdr>
            <w:top w:val="none" w:sz="0" w:space="0" w:color="auto"/>
            <w:left w:val="none" w:sz="0" w:space="0" w:color="auto"/>
            <w:bottom w:val="none" w:sz="0" w:space="0" w:color="auto"/>
            <w:right w:val="none" w:sz="0" w:space="0" w:color="auto"/>
          </w:divBdr>
        </w:div>
        <w:div w:id="1490058312">
          <w:marLeft w:val="0"/>
          <w:marRight w:val="0"/>
          <w:marTop w:val="0"/>
          <w:marBottom w:val="0"/>
          <w:divBdr>
            <w:top w:val="none" w:sz="0" w:space="0" w:color="auto"/>
            <w:left w:val="none" w:sz="0" w:space="0" w:color="auto"/>
            <w:bottom w:val="none" w:sz="0" w:space="0" w:color="auto"/>
            <w:right w:val="none" w:sz="0" w:space="0" w:color="auto"/>
          </w:divBdr>
          <w:divsChild>
            <w:div w:id="727529935">
              <w:marLeft w:val="0"/>
              <w:marRight w:val="0"/>
              <w:marTop w:val="0"/>
              <w:marBottom w:val="0"/>
              <w:divBdr>
                <w:top w:val="none" w:sz="0" w:space="0" w:color="auto"/>
                <w:left w:val="none" w:sz="0" w:space="0" w:color="auto"/>
                <w:bottom w:val="none" w:sz="0" w:space="0" w:color="auto"/>
                <w:right w:val="none" w:sz="0" w:space="0" w:color="auto"/>
              </w:divBdr>
            </w:div>
          </w:divsChild>
        </w:div>
        <w:div w:id="1531868613">
          <w:marLeft w:val="0"/>
          <w:marRight w:val="0"/>
          <w:marTop w:val="300"/>
          <w:marBottom w:val="0"/>
          <w:divBdr>
            <w:top w:val="none" w:sz="0" w:space="0" w:color="auto"/>
            <w:left w:val="none" w:sz="0" w:space="0" w:color="auto"/>
            <w:bottom w:val="none" w:sz="0" w:space="0" w:color="auto"/>
            <w:right w:val="none" w:sz="0" w:space="0" w:color="auto"/>
          </w:divBdr>
          <w:divsChild>
            <w:div w:id="1589120350">
              <w:marLeft w:val="0"/>
              <w:marRight w:val="0"/>
              <w:marTop w:val="0"/>
              <w:marBottom w:val="0"/>
              <w:divBdr>
                <w:top w:val="none" w:sz="0" w:space="0" w:color="auto"/>
                <w:left w:val="none" w:sz="0" w:space="0" w:color="auto"/>
                <w:bottom w:val="none" w:sz="0" w:space="0" w:color="auto"/>
                <w:right w:val="none" w:sz="0" w:space="0" w:color="auto"/>
              </w:divBdr>
              <w:divsChild>
                <w:div w:id="409230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6027035">
          <w:marLeft w:val="0"/>
          <w:marRight w:val="0"/>
          <w:marTop w:val="0"/>
          <w:marBottom w:val="0"/>
          <w:divBdr>
            <w:top w:val="none" w:sz="0" w:space="0" w:color="auto"/>
            <w:left w:val="none" w:sz="0" w:space="0" w:color="auto"/>
            <w:bottom w:val="none" w:sz="0" w:space="0" w:color="auto"/>
            <w:right w:val="none" w:sz="0" w:space="0" w:color="auto"/>
          </w:divBdr>
        </w:div>
        <w:div w:id="1734430380">
          <w:marLeft w:val="0"/>
          <w:marRight w:val="0"/>
          <w:marTop w:val="0"/>
          <w:marBottom w:val="0"/>
          <w:divBdr>
            <w:top w:val="none" w:sz="0" w:space="0" w:color="auto"/>
            <w:left w:val="none" w:sz="0" w:space="0" w:color="auto"/>
            <w:bottom w:val="none" w:sz="0" w:space="0" w:color="auto"/>
            <w:right w:val="none" w:sz="0" w:space="0" w:color="auto"/>
          </w:divBdr>
          <w:divsChild>
            <w:div w:id="1512333588">
              <w:marLeft w:val="0"/>
              <w:marRight w:val="0"/>
              <w:marTop w:val="0"/>
              <w:marBottom w:val="0"/>
              <w:divBdr>
                <w:top w:val="none" w:sz="0" w:space="0" w:color="auto"/>
                <w:left w:val="none" w:sz="0" w:space="0" w:color="auto"/>
                <w:bottom w:val="none" w:sz="0" w:space="0" w:color="auto"/>
                <w:right w:val="none" w:sz="0" w:space="0" w:color="auto"/>
              </w:divBdr>
            </w:div>
          </w:divsChild>
        </w:div>
        <w:div w:id="1810782779">
          <w:marLeft w:val="0"/>
          <w:marRight w:val="0"/>
          <w:marTop w:val="300"/>
          <w:marBottom w:val="0"/>
          <w:divBdr>
            <w:top w:val="none" w:sz="0" w:space="0" w:color="auto"/>
            <w:left w:val="none" w:sz="0" w:space="0" w:color="auto"/>
            <w:bottom w:val="none" w:sz="0" w:space="0" w:color="auto"/>
            <w:right w:val="none" w:sz="0" w:space="0" w:color="auto"/>
          </w:divBdr>
          <w:divsChild>
            <w:div w:id="925501116">
              <w:marLeft w:val="0"/>
              <w:marRight w:val="0"/>
              <w:marTop w:val="0"/>
              <w:marBottom w:val="0"/>
              <w:divBdr>
                <w:top w:val="none" w:sz="0" w:space="0" w:color="auto"/>
                <w:left w:val="none" w:sz="0" w:space="0" w:color="auto"/>
                <w:bottom w:val="none" w:sz="0" w:space="0" w:color="auto"/>
                <w:right w:val="none" w:sz="0" w:space="0" w:color="auto"/>
              </w:divBdr>
              <w:divsChild>
                <w:div w:id="1967200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7039815">
      <w:bodyDiv w:val="1"/>
      <w:marLeft w:val="0"/>
      <w:marRight w:val="0"/>
      <w:marTop w:val="0"/>
      <w:marBottom w:val="0"/>
      <w:divBdr>
        <w:top w:val="none" w:sz="0" w:space="0" w:color="auto"/>
        <w:left w:val="none" w:sz="0" w:space="0" w:color="auto"/>
        <w:bottom w:val="none" w:sz="0" w:space="0" w:color="auto"/>
        <w:right w:val="none" w:sz="0" w:space="0" w:color="auto"/>
      </w:divBdr>
      <w:divsChild>
        <w:div w:id="676426221">
          <w:marLeft w:val="0"/>
          <w:marRight w:val="0"/>
          <w:marTop w:val="0"/>
          <w:marBottom w:val="0"/>
          <w:divBdr>
            <w:top w:val="none" w:sz="0" w:space="0" w:color="auto"/>
            <w:left w:val="none" w:sz="0" w:space="0" w:color="auto"/>
            <w:bottom w:val="none" w:sz="0" w:space="0" w:color="auto"/>
            <w:right w:val="none" w:sz="0" w:space="0" w:color="auto"/>
          </w:divBdr>
        </w:div>
        <w:div w:id="875970113">
          <w:marLeft w:val="0"/>
          <w:marRight w:val="0"/>
          <w:marTop w:val="0"/>
          <w:marBottom w:val="0"/>
          <w:divBdr>
            <w:top w:val="none" w:sz="0" w:space="0" w:color="auto"/>
            <w:left w:val="none" w:sz="0" w:space="0" w:color="auto"/>
            <w:bottom w:val="none" w:sz="0" w:space="0" w:color="auto"/>
            <w:right w:val="none" w:sz="0" w:space="0" w:color="auto"/>
          </w:divBdr>
          <w:divsChild>
            <w:div w:id="688069071">
              <w:marLeft w:val="0"/>
              <w:marRight w:val="0"/>
              <w:marTop w:val="0"/>
              <w:marBottom w:val="0"/>
              <w:divBdr>
                <w:top w:val="none" w:sz="0" w:space="0" w:color="auto"/>
                <w:left w:val="none" w:sz="0" w:space="0" w:color="auto"/>
                <w:bottom w:val="none" w:sz="0" w:space="0" w:color="auto"/>
                <w:right w:val="none" w:sz="0" w:space="0" w:color="auto"/>
              </w:divBdr>
            </w:div>
          </w:divsChild>
        </w:div>
        <w:div w:id="1312516528">
          <w:marLeft w:val="0"/>
          <w:marRight w:val="0"/>
          <w:marTop w:val="0"/>
          <w:marBottom w:val="0"/>
          <w:divBdr>
            <w:top w:val="none" w:sz="0" w:space="0" w:color="auto"/>
            <w:left w:val="none" w:sz="0" w:space="0" w:color="auto"/>
            <w:bottom w:val="none" w:sz="0" w:space="0" w:color="auto"/>
            <w:right w:val="none" w:sz="0" w:space="0" w:color="auto"/>
          </w:divBdr>
        </w:div>
        <w:div w:id="1189105161">
          <w:marLeft w:val="0"/>
          <w:marRight w:val="0"/>
          <w:marTop w:val="0"/>
          <w:marBottom w:val="0"/>
          <w:divBdr>
            <w:top w:val="none" w:sz="0" w:space="0" w:color="auto"/>
            <w:left w:val="none" w:sz="0" w:space="0" w:color="auto"/>
            <w:bottom w:val="none" w:sz="0" w:space="0" w:color="auto"/>
            <w:right w:val="none" w:sz="0" w:space="0" w:color="auto"/>
          </w:divBdr>
          <w:divsChild>
            <w:div w:id="1023360563">
              <w:marLeft w:val="0"/>
              <w:marRight w:val="0"/>
              <w:marTop w:val="0"/>
              <w:marBottom w:val="0"/>
              <w:divBdr>
                <w:top w:val="none" w:sz="0" w:space="0" w:color="auto"/>
                <w:left w:val="none" w:sz="0" w:space="0" w:color="auto"/>
                <w:bottom w:val="none" w:sz="0" w:space="0" w:color="auto"/>
                <w:right w:val="none" w:sz="0" w:space="0" w:color="auto"/>
              </w:divBdr>
            </w:div>
          </w:divsChild>
        </w:div>
        <w:div w:id="1333996108">
          <w:marLeft w:val="0"/>
          <w:marRight w:val="0"/>
          <w:marTop w:val="0"/>
          <w:marBottom w:val="0"/>
          <w:divBdr>
            <w:top w:val="none" w:sz="0" w:space="0" w:color="auto"/>
            <w:left w:val="none" w:sz="0" w:space="0" w:color="auto"/>
            <w:bottom w:val="none" w:sz="0" w:space="0" w:color="auto"/>
            <w:right w:val="none" w:sz="0" w:space="0" w:color="auto"/>
          </w:divBdr>
        </w:div>
        <w:div w:id="565847544">
          <w:marLeft w:val="0"/>
          <w:marRight w:val="0"/>
          <w:marTop w:val="0"/>
          <w:marBottom w:val="0"/>
          <w:divBdr>
            <w:top w:val="none" w:sz="0" w:space="0" w:color="auto"/>
            <w:left w:val="none" w:sz="0" w:space="0" w:color="auto"/>
            <w:bottom w:val="none" w:sz="0" w:space="0" w:color="auto"/>
            <w:right w:val="none" w:sz="0" w:space="0" w:color="auto"/>
          </w:divBdr>
          <w:divsChild>
            <w:div w:id="924612620">
              <w:marLeft w:val="0"/>
              <w:marRight w:val="0"/>
              <w:marTop w:val="0"/>
              <w:marBottom w:val="0"/>
              <w:divBdr>
                <w:top w:val="none" w:sz="0" w:space="0" w:color="auto"/>
                <w:left w:val="none" w:sz="0" w:space="0" w:color="auto"/>
                <w:bottom w:val="none" w:sz="0" w:space="0" w:color="auto"/>
                <w:right w:val="none" w:sz="0" w:space="0" w:color="auto"/>
              </w:divBdr>
            </w:div>
          </w:divsChild>
        </w:div>
        <w:div w:id="769591134">
          <w:marLeft w:val="0"/>
          <w:marRight w:val="0"/>
          <w:marTop w:val="0"/>
          <w:marBottom w:val="0"/>
          <w:divBdr>
            <w:top w:val="none" w:sz="0" w:space="0" w:color="auto"/>
            <w:left w:val="none" w:sz="0" w:space="0" w:color="auto"/>
            <w:bottom w:val="none" w:sz="0" w:space="0" w:color="auto"/>
            <w:right w:val="none" w:sz="0" w:space="0" w:color="auto"/>
          </w:divBdr>
        </w:div>
        <w:div w:id="505753880">
          <w:marLeft w:val="0"/>
          <w:marRight w:val="0"/>
          <w:marTop w:val="0"/>
          <w:marBottom w:val="0"/>
          <w:divBdr>
            <w:top w:val="none" w:sz="0" w:space="0" w:color="auto"/>
            <w:left w:val="none" w:sz="0" w:space="0" w:color="auto"/>
            <w:bottom w:val="none" w:sz="0" w:space="0" w:color="auto"/>
            <w:right w:val="none" w:sz="0" w:space="0" w:color="auto"/>
          </w:divBdr>
          <w:divsChild>
            <w:div w:id="419571709">
              <w:marLeft w:val="0"/>
              <w:marRight w:val="0"/>
              <w:marTop w:val="0"/>
              <w:marBottom w:val="0"/>
              <w:divBdr>
                <w:top w:val="none" w:sz="0" w:space="0" w:color="auto"/>
                <w:left w:val="none" w:sz="0" w:space="0" w:color="auto"/>
                <w:bottom w:val="none" w:sz="0" w:space="0" w:color="auto"/>
                <w:right w:val="none" w:sz="0" w:space="0" w:color="auto"/>
              </w:divBdr>
            </w:div>
          </w:divsChild>
        </w:div>
        <w:div w:id="241839455">
          <w:marLeft w:val="0"/>
          <w:marRight w:val="0"/>
          <w:marTop w:val="0"/>
          <w:marBottom w:val="0"/>
          <w:divBdr>
            <w:top w:val="none" w:sz="0" w:space="0" w:color="auto"/>
            <w:left w:val="none" w:sz="0" w:space="0" w:color="auto"/>
            <w:bottom w:val="none" w:sz="0" w:space="0" w:color="auto"/>
            <w:right w:val="none" w:sz="0" w:space="0" w:color="auto"/>
          </w:divBdr>
        </w:div>
        <w:div w:id="1373462264">
          <w:marLeft w:val="0"/>
          <w:marRight w:val="0"/>
          <w:marTop w:val="0"/>
          <w:marBottom w:val="0"/>
          <w:divBdr>
            <w:top w:val="none" w:sz="0" w:space="0" w:color="auto"/>
            <w:left w:val="none" w:sz="0" w:space="0" w:color="auto"/>
            <w:bottom w:val="none" w:sz="0" w:space="0" w:color="auto"/>
            <w:right w:val="none" w:sz="0" w:space="0" w:color="auto"/>
          </w:divBdr>
          <w:divsChild>
            <w:div w:id="444689067">
              <w:marLeft w:val="0"/>
              <w:marRight w:val="0"/>
              <w:marTop w:val="0"/>
              <w:marBottom w:val="0"/>
              <w:divBdr>
                <w:top w:val="none" w:sz="0" w:space="0" w:color="auto"/>
                <w:left w:val="none" w:sz="0" w:space="0" w:color="auto"/>
                <w:bottom w:val="none" w:sz="0" w:space="0" w:color="auto"/>
                <w:right w:val="none" w:sz="0" w:space="0" w:color="auto"/>
              </w:divBdr>
            </w:div>
          </w:divsChild>
        </w:div>
        <w:div w:id="1696342249">
          <w:marLeft w:val="0"/>
          <w:marRight w:val="0"/>
          <w:marTop w:val="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sChild>
            <w:div w:id="529487751">
              <w:marLeft w:val="0"/>
              <w:marRight w:val="0"/>
              <w:marTop w:val="0"/>
              <w:marBottom w:val="0"/>
              <w:divBdr>
                <w:top w:val="none" w:sz="0" w:space="0" w:color="auto"/>
                <w:left w:val="none" w:sz="0" w:space="0" w:color="auto"/>
                <w:bottom w:val="none" w:sz="0" w:space="0" w:color="auto"/>
                <w:right w:val="none" w:sz="0" w:space="0" w:color="auto"/>
              </w:divBdr>
            </w:div>
          </w:divsChild>
        </w:div>
        <w:div w:id="624697102">
          <w:marLeft w:val="0"/>
          <w:marRight w:val="0"/>
          <w:marTop w:val="0"/>
          <w:marBottom w:val="0"/>
          <w:divBdr>
            <w:top w:val="none" w:sz="0" w:space="0" w:color="auto"/>
            <w:left w:val="none" w:sz="0" w:space="0" w:color="auto"/>
            <w:bottom w:val="none" w:sz="0" w:space="0" w:color="auto"/>
            <w:right w:val="none" w:sz="0" w:space="0" w:color="auto"/>
          </w:divBdr>
        </w:div>
        <w:div w:id="240526402">
          <w:marLeft w:val="0"/>
          <w:marRight w:val="0"/>
          <w:marTop w:val="0"/>
          <w:marBottom w:val="0"/>
          <w:divBdr>
            <w:top w:val="none" w:sz="0" w:space="0" w:color="auto"/>
            <w:left w:val="none" w:sz="0" w:space="0" w:color="auto"/>
            <w:bottom w:val="none" w:sz="0" w:space="0" w:color="auto"/>
            <w:right w:val="none" w:sz="0" w:space="0" w:color="auto"/>
          </w:divBdr>
          <w:divsChild>
            <w:div w:id="1801918456">
              <w:marLeft w:val="0"/>
              <w:marRight w:val="0"/>
              <w:marTop w:val="0"/>
              <w:marBottom w:val="0"/>
              <w:divBdr>
                <w:top w:val="none" w:sz="0" w:space="0" w:color="auto"/>
                <w:left w:val="none" w:sz="0" w:space="0" w:color="auto"/>
                <w:bottom w:val="none" w:sz="0" w:space="0" w:color="auto"/>
                <w:right w:val="none" w:sz="0" w:space="0" w:color="auto"/>
              </w:divBdr>
            </w:div>
          </w:divsChild>
        </w:div>
        <w:div w:id="1491409808">
          <w:marLeft w:val="0"/>
          <w:marRight w:val="0"/>
          <w:marTop w:val="300"/>
          <w:marBottom w:val="0"/>
          <w:divBdr>
            <w:top w:val="none" w:sz="0" w:space="0" w:color="auto"/>
            <w:left w:val="none" w:sz="0" w:space="0" w:color="auto"/>
            <w:bottom w:val="none" w:sz="0" w:space="0" w:color="auto"/>
            <w:right w:val="none" w:sz="0" w:space="0" w:color="auto"/>
          </w:divBdr>
          <w:divsChild>
            <w:div w:id="1848208767">
              <w:marLeft w:val="0"/>
              <w:marRight w:val="0"/>
              <w:marTop w:val="0"/>
              <w:marBottom w:val="0"/>
              <w:divBdr>
                <w:top w:val="none" w:sz="0" w:space="0" w:color="auto"/>
                <w:left w:val="none" w:sz="0" w:space="0" w:color="auto"/>
                <w:bottom w:val="none" w:sz="0" w:space="0" w:color="auto"/>
                <w:right w:val="none" w:sz="0" w:space="0" w:color="auto"/>
              </w:divBdr>
              <w:divsChild>
                <w:div w:id="2117365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982922">
          <w:marLeft w:val="0"/>
          <w:marRight w:val="0"/>
          <w:marTop w:val="300"/>
          <w:marBottom w:val="0"/>
          <w:divBdr>
            <w:top w:val="none" w:sz="0" w:space="0" w:color="auto"/>
            <w:left w:val="none" w:sz="0" w:space="0" w:color="auto"/>
            <w:bottom w:val="none" w:sz="0" w:space="0" w:color="auto"/>
            <w:right w:val="none" w:sz="0" w:space="0" w:color="auto"/>
          </w:divBdr>
          <w:divsChild>
            <w:div w:id="1731490491">
              <w:marLeft w:val="0"/>
              <w:marRight w:val="0"/>
              <w:marTop w:val="0"/>
              <w:marBottom w:val="0"/>
              <w:divBdr>
                <w:top w:val="none" w:sz="0" w:space="0" w:color="auto"/>
                <w:left w:val="none" w:sz="0" w:space="0" w:color="auto"/>
                <w:bottom w:val="none" w:sz="0" w:space="0" w:color="auto"/>
                <w:right w:val="none" w:sz="0" w:space="0" w:color="auto"/>
              </w:divBdr>
              <w:divsChild>
                <w:div w:id="1981416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690657">
          <w:marLeft w:val="0"/>
          <w:marRight w:val="0"/>
          <w:marTop w:val="300"/>
          <w:marBottom w:val="0"/>
          <w:divBdr>
            <w:top w:val="none" w:sz="0" w:space="0" w:color="auto"/>
            <w:left w:val="none" w:sz="0" w:space="0" w:color="auto"/>
            <w:bottom w:val="none" w:sz="0" w:space="0" w:color="auto"/>
            <w:right w:val="none" w:sz="0" w:space="0" w:color="auto"/>
          </w:divBdr>
          <w:divsChild>
            <w:div w:id="1463235090">
              <w:marLeft w:val="0"/>
              <w:marRight w:val="0"/>
              <w:marTop w:val="0"/>
              <w:marBottom w:val="0"/>
              <w:divBdr>
                <w:top w:val="none" w:sz="0" w:space="0" w:color="auto"/>
                <w:left w:val="none" w:sz="0" w:space="0" w:color="auto"/>
                <w:bottom w:val="none" w:sz="0" w:space="0" w:color="auto"/>
                <w:right w:val="none" w:sz="0" w:space="0" w:color="auto"/>
              </w:divBdr>
              <w:divsChild>
                <w:div w:id="1155029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0852648">
          <w:marLeft w:val="0"/>
          <w:marRight w:val="0"/>
          <w:marTop w:val="300"/>
          <w:marBottom w:val="0"/>
          <w:divBdr>
            <w:top w:val="none" w:sz="0" w:space="0" w:color="auto"/>
            <w:left w:val="none" w:sz="0" w:space="0" w:color="auto"/>
            <w:bottom w:val="none" w:sz="0" w:space="0" w:color="auto"/>
            <w:right w:val="none" w:sz="0" w:space="0" w:color="auto"/>
          </w:divBdr>
          <w:divsChild>
            <w:div w:id="357120109">
              <w:marLeft w:val="0"/>
              <w:marRight w:val="0"/>
              <w:marTop w:val="0"/>
              <w:marBottom w:val="0"/>
              <w:divBdr>
                <w:top w:val="none" w:sz="0" w:space="0" w:color="auto"/>
                <w:left w:val="none" w:sz="0" w:space="0" w:color="auto"/>
                <w:bottom w:val="none" w:sz="0" w:space="0" w:color="auto"/>
                <w:right w:val="none" w:sz="0" w:space="0" w:color="auto"/>
              </w:divBdr>
              <w:divsChild>
                <w:div w:id="5070147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8079087">
      <w:bodyDiv w:val="1"/>
      <w:marLeft w:val="0"/>
      <w:marRight w:val="0"/>
      <w:marTop w:val="0"/>
      <w:marBottom w:val="0"/>
      <w:divBdr>
        <w:top w:val="none" w:sz="0" w:space="0" w:color="auto"/>
        <w:left w:val="none" w:sz="0" w:space="0" w:color="auto"/>
        <w:bottom w:val="none" w:sz="0" w:space="0" w:color="auto"/>
        <w:right w:val="none" w:sz="0" w:space="0" w:color="auto"/>
      </w:divBdr>
      <w:divsChild>
        <w:div w:id="467017737">
          <w:marLeft w:val="0"/>
          <w:marRight w:val="0"/>
          <w:marTop w:val="0"/>
          <w:marBottom w:val="0"/>
          <w:divBdr>
            <w:top w:val="none" w:sz="0" w:space="0" w:color="auto"/>
            <w:left w:val="none" w:sz="0" w:space="0" w:color="auto"/>
            <w:bottom w:val="none" w:sz="0" w:space="0" w:color="auto"/>
            <w:right w:val="none" w:sz="0" w:space="0" w:color="auto"/>
          </w:divBdr>
        </w:div>
        <w:div w:id="471141770">
          <w:marLeft w:val="0"/>
          <w:marRight w:val="0"/>
          <w:marTop w:val="0"/>
          <w:marBottom w:val="0"/>
          <w:divBdr>
            <w:top w:val="none" w:sz="0" w:space="0" w:color="auto"/>
            <w:left w:val="none" w:sz="0" w:space="0" w:color="auto"/>
            <w:bottom w:val="none" w:sz="0" w:space="0" w:color="auto"/>
            <w:right w:val="none" w:sz="0" w:space="0" w:color="auto"/>
          </w:divBdr>
          <w:divsChild>
            <w:div w:id="324404932">
              <w:marLeft w:val="0"/>
              <w:marRight w:val="0"/>
              <w:marTop w:val="0"/>
              <w:marBottom w:val="0"/>
              <w:divBdr>
                <w:top w:val="none" w:sz="0" w:space="0" w:color="auto"/>
                <w:left w:val="none" w:sz="0" w:space="0" w:color="auto"/>
                <w:bottom w:val="none" w:sz="0" w:space="0" w:color="auto"/>
                <w:right w:val="none" w:sz="0" w:space="0" w:color="auto"/>
              </w:divBdr>
            </w:div>
          </w:divsChild>
        </w:div>
        <w:div w:id="1997996916">
          <w:marLeft w:val="0"/>
          <w:marRight w:val="0"/>
          <w:marTop w:val="0"/>
          <w:marBottom w:val="0"/>
          <w:divBdr>
            <w:top w:val="none" w:sz="0" w:space="0" w:color="auto"/>
            <w:left w:val="none" w:sz="0" w:space="0" w:color="auto"/>
            <w:bottom w:val="none" w:sz="0" w:space="0" w:color="auto"/>
            <w:right w:val="none" w:sz="0" w:space="0" w:color="auto"/>
          </w:divBdr>
        </w:div>
        <w:div w:id="789077">
          <w:marLeft w:val="0"/>
          <w:marRight w:val="0"/>
          <w:marTop w:val="0"/>
          <w:marBottom w:val="0"/>
          <w:divBdr>
            <w:top w:val="none" w:sz="0" w:space="0" w:color="auto"/>
            <w:left w:val="none" w:sz="0" w:space="0" w:color="auto"/>
            <w:bottom w:val="none" w:sz="0" w:space="0" w:color="auto"/>
            <w:right w:val="none" w:sz="0" w:space="0" w:color="auto"/>
          </w:divBdr>
          <w:divsChild>
            <w:div w:id="279535636">
              <w:marLeft w:val="0"/>
              <w:marRight w:val="0"/>
              <w:marTop w:val="0"/>
              <w:marBottom w:val="0"/>
              <w:divBdr>
                <w:top w:val="none" w:sz="0" w:space="0" w:color="auto"/>
                <w:left w:val="none" w:sz="0" w:space="0" w:color="auto"/>
                <w:bottom w:val="none" w:sz="0" w:space="0" w:color="auto"/>
                <w:right w:val="none" w:sz="0" w:space="0" w:color="auto"/>
              </w:divBdr>
            </w:div>
          </w:divsChild>
        </w:div>
        <w:div w:id="1728066496">
          <w:marLeft w:val="0"/>
          <w:marRight w:val="0"/>
          <w:marTop w:val="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sChild>
            <w:div w:id="1762986819">
              <w:marLeft w:val="0"/>
              <w:marRight w:val="0"/>
              <w:marTop w:val="0"/>
              <w:marBottom w:val="0"/>
              <w:divBdr>
                <w:top w:val="none" w:sz="0" w:space="0" w:color="auto"/>
                <w:left w:val="none" w:sz="0" w:space="0" w:color="auto"/>
                <w:bottom w:val="none" w:sz="0" w:space="0" w:color="auto"/>
                <w:right w:val="none" w:sz="0" w:space="0" w:color="auto"/>
              </w:divBdr>
            </w:div>
          </w:divsChild>
        </w:div>
        <w:div w:id="1663048832">
          <w:marLeft w:val="0"/>
          <w:marRight w:val="0"/>
          <w:marTop w:val="0"/>
          <w:marBottom w:val="0"/>
          <w:divBdr>
            <w:top w:val="none" w:sz="0" w:space="0" w:color="auto"/>
            <w:left w:val="none" w:sz="0" w:space="0" w:color="auto"/>
            <w:bottom w:val="none" w:sz="0" w:space="0" w:color="auto"/>
            <w:right w:val="none" w:sz="0" w:space="0" w:color="auto"/>
          </w:divBdr>
        </w:div>
        <w:div w:id="1190487535">
          <w:marLeft w:val="0"/>
          <w:marRight w:val="0"/>
          <w:marTop w:val="0"/>
          <w:marBottom w:val="0"/>
          <w:divBdr>
            <w:top w:val="none" w:sz="0" w:space="0" w:color="auto"/>
            <w:left w:val="none" w:sz="0" w:space="0" w:color="auto"/>
            <w:bottom w:val="none" w:sz="0" w:space="0" w:color="auto"/>
            <w:right w:val="none" w:sz="0" w:space="0" w:color="auto"/>
          </w:divBdr>
          <w:divsChild>
            <w:div w:id="1681854030">
              <w:marLeft w:val="0"/>
              <w:marRight w:val="0"/>
              <w:marTop w:val="0"/>
              <w:marBottom w:val="0"/>
              <w:divBdr>
                <w:top w:val="none" w:sz="0" w:space="0" w:color="auto"/>
                <w:left w:val="none" w:sz="0" w:space="0" w:color="auto"/>
                <w:bottom w:val="none" w:sz="0" w:space="0" w:color="auto"/>
                <w:right w:val="none" w:sz="0" w:space="0" w:color="auto"/>
              </w:divBdr>
            </w:div>
          </w:divsChild>
        </w:div>
        <w:div w:id="721246769">
          <w:marLeft w:val="0"/>
          <w:marRight w:val="0"/>
          <w:marTop w:val="0"/>
          <w:marBottom w:val="0"/>
          <w:divBdr>
            <w:top w:val="none" w:sz="0" w:space="0" w:color="auto"/>
            <w:left w:val="none" w:sz="0" w:space="0" w:color="auto"/>
            <w:bottom w:val="none" w:sz="0" w:space="0" w:color="auto"/>
            <w:right w:val="none" w:sz="0" w:space="0" w:color="auto"/>
          </w:divBdr>
        </w:div>
        <w:div w:id="1561558178">
          <w:marLeft w:val="0"/>
          <w:marRight w:val="0"/>
          <w:marTop w:val="0"/>
          <w:marBottom w:val="0"/>
          <w:divBdr>
            <w:top w:val="none" w:sz="0" w:space="0" w:color="auto"/>
            <w:left w:val="none" w:sz="0" w:space="0" w:color="auto"/>
            <w:bottom w:val="none" w:sz="0" w:space="0" w:color="auto"/>
            <w:right w:val="none" w:sz="0" w:space="0" w:color="auto"/>
          </w:divBdr>
          <w:divsChild>
            <w:div w:id="522716323">
              <w:marLeft w:val="0"/>
              <w:marRight w:val="0"/>
              <w:marTop w:val="0"/>
              <w:marBottom w:val="0"/>
              <w:divBdr>
                <w:top w:val="none" w:sz="0" w:space="0" w:color="auto"/>
                <w:left w:val="none" w:sz="0" w:space="0" w:color="auto"/>
                <w:bottom w:val="none" w:sz="0" w:space="0" w:color="auto"/>
                <w:right w:val="none" w:sz="0" w:space="0" w:color="auto"/>
              </w:divBdr>
            </w:div>
          </w:divsChild>
        </w:div>
        <w:div w:id="2130467588">
          <w:marLeft w:val="0"/>
          <w:marRight w:val="0"/>
          <w:marTop w:val="0"/>
          <w:marBottom w:val="0"/>
          <w:divBdr>
            <w:top w:val="none" w:sz="0" w:space="0" w:color="auto"/>
            <w:left w:val="none" w:sz="0" w:space="0" w:color="auto"/>
            <w:bottom w:val="none" w:sz="0" w:space="0" w:color="auto"/>
            <w:right w:val="none" w:sz="0" w:space="0" w:color="auto"/>
          </w:divBdr>
        </w:div>
        <w:div w:id="1380741995">
          <w:marLeft w:val="0"/>
          <w:marRight w:val="0"/>
          <w:marTop w:val="0"/>
          <w:marBottom w:val="0"/>
          <w:divBdr>
            <w:top w:val="none" w:sz="0" w:space="0" w:color="auto"/>
            <w:left w:val="none" w:sz="0" w:space="0" w:color="auto"/>
            <w:bottom w:val="none" w:sz="0" w:space="0" w:color="auto"/>
            <w:right w:val="none" w:sz="0" w:space="0" w:color="auto"/>
          </w:divBdr>
          <w:divsChild>
            <w:div w:id="979380769">
              <w:marLeft w:val="0"/>
              <w:marRight w:val="0"/>
              <w:marTop w:val="0"/>
              <w:marBottom w:val="0"/>
              <w:divBdr>
                <w:top w:val="none" w:sz="0" w:space="0" w:color="auto"/>
                <w:left w:val="none" w:sz="0" w:space="0" w:color="auto"/>
                <w:bottom w:val="none" w:sz="0" w:space="0" w:color="auto"/>
                <w:right w:val="none" w:sz="0" w:space="0" w:color="auto"/>
              </w:divBdr>
            </w:div>
          </w:divsChild>
        </w:div>
        <w:div w:id="1767459016">
          <w:marLeft w:val="0"/>
          <w:marRight w:val="0"/>
          <w:marTop w:val="0"/>
          <w:marBottom w:val="0"/>
          <w:divBdr>
            <w:top w:val="none" w:sz="0" w:space="0" w:color="auto"/>
            <w:left w:val="none" w:sz="0" w:space="0" w:color="auto"/>
            <w:bottom w:val="none" w:sz="0" w:space="0" w:color="auto"/>
            <w:right w:val="none" w:sz="0" w:space="0" w:color="auto"/>
          </w:divBdr>
        </w:div>
        <w:div w:id="1950969253">
          <w:marLeft w:val="0"/>
          <w:marRight w:val="0"/>
          <w:marTop w:val="0"/>
          <w:marBottom w:val="0"/>
          <w:divBdr>
            <w:top w:val="none" w:sz="0" w:space="0" w:color="auto"/>
            <w:left w:val="none" w:sz="0" w:space="0" w:color="auto"/>
            <w:bottom w:val="none" w:sz="0" w:space="0" w:color="auto"/>
            <w:right w:val="none" w:sz="0" w:space="0" w:color="auto"/>
          </w:divBdr>
          <w:divsChild>
            <w:div w:id="1273127449">
              <w:marLeft w:val="0"/>
              <w:marRight w:val="0"/>
              <w:marTop w:val="0"/>
              <w:marBottom w:val="0"/>
              <w:divBdr>
                <w:top w:val="none" w:sz="0" w:space="0" w:color="auto"/>
                <w:left w:val="none" w:sz="0" w:space="0" w:color="auto"/>
                <w:bottom w:val="none" w:sz="0" w:space="0" w:color="auto"/>
                <w:right w:val="none" w:sz="0" w:space="0" w:color="auto"/>
              </w:divBdr>
            </w:div>
          </w:divsChild>
        </w:div>
        <w:div w:id="1070036022">
          <w:marLeft w:val="0"/>
          <w:marRight w:val="0"/>
          <w:marTop w:val="300"/>
          <w:marBottom w:val="0"/>
          <w:divBdr>
            <w:top w:val="none" w:sz="0" w:space="0" w:color="auto"/>
            <w:left w:val="none" w:sz="0" w:space="0" w:color="auto"/>
            <w:bottom w:val="none" w:sz="0" w:space="0" w:color="auto"/>
            <w:right w:val="none" w:sz="0" w:space="0" w:color="auto"/>
          </w:divBdr>
          <w:divsChild>
            <w:div w:id="538973170">
              <w:marLeft w:val="0"/>
              <w:marRight w:val="0"/>
              <w:marTop w:val="0"/>
              <w:marBottom w:val="0"/>
              <w:divBdr>
                <w:top w:val="none" w:sz="0" w:space="0" w:color="auto"/>
                <w:left w:val="none" w:sz="0" w:space="0" w:color="auto"/>
                <w:bottom w:val="none" w:sz="0" w:space="0" w:color="auto"/>
                <w:right w:val="none" w:sz="0" w:space="0" w:color="auto"/>
              </w:divBdr>
              <w:divsChild>
                <w:div w:id="1768889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718845">
          <w:marLeft w:val="0"/>
          <w:marRight w:val="0"/>
          <w:marTop w:val="300"/>
          <w:marBottom w:val="0"/>
          <w:divBdr>
            <w:top w:val="none" w:sz="0" w:space="0" w:color="auto"/>
            <w:left w:val="none" w:sz="0" w:space="0" w:color="auto"/>
            <w:bottom w:val="none" w:sz="0" w:space="0" w:color="auto"/>
            <w:right w:val="none" w:sz="0" w:space="0" w:color="auto"/>
          </w:divBdr>
          <w:divsChild>
            <w:div w:id="1623153453">
              <w:marLeft w:val="0"/>
              <w:marRight w:val="0"/>
              <w:marTop w:val="0"/>
              <w:marBottom w:val="0"/>
              <w:divBdr>
                <w:top w:val="none" w:sz="0" w:space="0" w:color="auto"/>
                <w:left w:val="none" w:sz="0" w:space="0" w:color="auto"/>
                <w:bottom w:val="none" w:sz="0" w:space="0" w:color="auto"/>
                <w:right w:val="none" w:sz="0" w:space="0" w:color="auto"/>
              </w:divBdr>
              <w:divsChild>
                <w:div w:id="2001494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394441">
          <w:marLeft w:val="0"/>
          <w:marRight w:val="0"/>
          <w:marTop w:val="300"/>
          <w:marBottom w:val="0"/>
          <w:divBdr>
            <w:top w:val="none" w:sz="0" w:space="0" w:color="auto"/>
            <w:left w:val="none" w:sz="0" w:space="0" w:color="auto"/>
            <w:bottom w:val="none" w:sz="0" w:space="0" w:color="auto"/>
            <w:right w:val="none" w:sz="0" w:space="0" w:color="auto"/>
          </w:divBdr>
          <w:divsChild>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633781">
          <w:marLeft w:val="0"/>
          <w:marRight w:val="0"/>
          <w:marTop w:val="300"/>
          <w:marBottom w:val="0"/>
          <w:divBdr>
            <w:top w:val="none" w:sz="0" w:space="0" w:color="auto"/>
            <w:left w:val="none" w:sz="0" w:space="0" w:color="auto"/>
            <w:bottom w:val="none" w:sz="0" w:space="0" w:color="auto"/>
            <w:right w:val="none" w:sz="0" w:space="0" w:color="auto"/>
          </w:divBdr>
          <w:divsChild>
            <w:div w:id="494499064">
              <w:marLeft w:val="0"/>
              <w:marRight w:val="0"/>
              <w:marTop w:val="0"/>
              <w:marBottom w:val="0"/>
              <w:divBdr>
                <w:top w:val="none" w:sz="0" w:space="0" w:color="auto"/>
                <w:left w:val="none" w:sz="0" w:space="0" w:color="auto"/>
                <w:bottom w:val="none" w:sz="0" w:space="0" w:color="auto"/>
                <w:right w:val="none" w:sz="0" w:space="0" w:color="auto"/>
              </w:divBdr>
              <w:divsChild>
                <w:div w:id="964969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9459636">
      <w:bodyDiv w:val="1"/>
      <w:marLeft w:val="0"/>
      <w:marRight w:val="0"/>
      <w:marTop w:val="0"/>
      <w:marBottom w:val="0"/>
      <w:divBdr>
        <w:top w:val="none" w:sz="0" w:space="0" w:color="auto"/>
        <w:left w:val="none" w:sz="0" w:space="0" w:color="auto"/>
        <w:bottom w:val="none" w:sz="0" w:space="0" w:color="auto"/>
        <w:right w:val="none" w:sz="0" w:space="0" w:color="auto"/>
      </w:divBdr>
      <w:divsChild>
        <w:div w:id="174149521">
          <w:marLeft w:val="0"/>
          <w:marRight w:val="0"/>
          <w:marTop w:val="300"/>
          <w:marBottom w:val="0"/>
          <w:divBdr>
            <w:top w:val="none" w:sz="0" w:space="0" w:color="auto"/>
            <w:left w:val="none" w:sz="0" w:space="0" w:color="auto"/>
            <w:bottom w:val="none" w:sz="0" w:space="0" w:color="auto"/>
            <w:right w:val="none" w:sz="0" w:space="0" w:color="auto"/>
          </w:divBdr>
          <w:divsChild>
            <w:div w:id="1399859597">
              <w:marLeft w:val="0"/>
              <w:marRight w:val="0"/>
              <w:marTop w:val="0"/>
              <w:marBottom w:val="0"/>
              <w:divBdr>
                <w:top w:val="none" w:sz="0" w:space="0" w:color="auto"/>
                <w:left w:val="none" w:sz="0" w:space="0" w:color="auto"/>
                <w:bottom w:val="none" w:sz="0" w:space="0" w:color="auto"/>
                <w:right w:val="none" w:sz="0" w:space="0" w:color="auto"/>
              </w:divBdr>
              <w:divsChild>
                <w:div w:id="1778713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306508">
          <w:marLeft w:val="0"/>
          <w:marRight w:val="0"/>
          <w:marTop w:val="0"/>
          <w:marBottom w:val="0"/>
          <w:divBdr>
            <w:top w:val="none" w:sz="0" w:space="0" w:color="auto"/>
            <w:left w:val="none" w:sz="0" w:space="0" w:color="auto"/>
            <w:bottom w:val="none" w:sz="0" w:space="0" w:color="auto"/>
            <w:right w:val="none" w:sz="0" w:space="0" w:color="auto"/>
          </w:divBdr>
          <w:divsChild>
            <w:div w:id="653337946">
              <w:marLeft w:val="0"/>
              <w:marRight w:val="0"/>
              <w:marTop w:val="0"/>
              <w:marBottom w:val="0"/>
              <w:divBdr>
                <w:top w:val="none" w:sz="0" w:space="0" w:color="auto"/>
                <w:left w:val="none" w:sz="0" w:space="0" w:color="auto"/>
                <w:bottom w:val="none" w:sz="0" w:space="0" w:color="auto"/>
                <w:right w:val="none" w:sz="0" w:space="0" w:color="auto"/>
              </w:divBdr>
            </w:div>
          </w:divsChild>
        </w:div>
        <w:div w:id="219292120">
          <w:marLeft w:val="0"/>
          <w:marRight w:val="0"/>
          <w:marTop w:val="0"/>
          <w:marBottom w:val="0"/>
          <w:divBdr>
            <w:top w:val="none" w:sz="0" w:space="0" w:color="auto"/>
            <w:left w:val="none" w:sz="0" w:space="0" w:color="auto"/>
            <w:bottom w:val="none" w:sz="0" w:space="0" w:color="auto"/>
            <w:right w:val="none" w:sz="0" w:space="0" w:color="auto"/>
          </w:divBdr>
          <w:divsChild>
            <w:div w:id="144128364">
              <w:marLeft w:val="0"/>
              <w:marRight w:val="0"/>
              <w:marTop w:val="0"/>
              <w:marBottom w:val="0"/>
              <w:divBdr>
                <w:top w:val="none" w:sz="0" w:space="0" w:color="auto"/>
                <w:left w:val="none" w:sz="0" w:space="0" w:color="auto"/>
                <w:bottom w:val="none" w:sz="0" w:space="0" w:color="auto"/>
                <w:right w:val="none" w:sz="0" w:space="0" w:color="auto"/>
              </w:divBdr>
            </w:div>
          </w:divsChild>
        </w:div>
        <w:div w:id="348332184">
          <w:marLeft w:val="0"/>
          <w:marRight w:val="0"/>
          <w:marTop w:val="0"/>
          <w:marBottom w:val="0"/>
          <w:divBdr>
            <w:top w:val="none" w:sz="0" w:space="0" w:color="auto"/>
            <w:left w:val="none" w:sz="0" w:space="0" w:color="auto"/>
            <w:bottom w:val="none" w:sz="0" w:space="0" w:color="auto"/>
            <w:right w:val="none" w:sz="0" w:space="0" w:color="auto"/>
          </w:divBdr>
        </w:div>
        <w:div w:id="540292545">
          <w:marLeft w:val="0"/>
          <w:marRight w:val="0"/>
          <w:marTop w:val="0"/>
          <w:marBottom w:val="0"/>
          <w:divBdr>
            <w:top w:val="none" w:sz="0" w:space="0" w:color="auto"/>
            <w:left w:val="none" w:sz="0" w:space="0" w:color="auto"/>
            <w:bottom w:val="none" w:sz="0" w:space="0" w:color="auto"/>
            <w:right w:val="none" w:sz="0" w:space="0" w:color="auto"/>
          </w:divBdr>
          <w:divsChild>
            <w:div w:id="265163511">
              <w:marLeft w:val="0"/>
              <w:marRight w:val="0"/>
              <w:marTop w:val="0"/>
              <w:marBottom w:val="0"/>
              <w:divBdr>
                <w:top w:val="none" w:sz="0" w:space="0" w:color="auto"/>
                <w:left w:val="none" w:sz="0" w:space="0" w:color="auto"/>
                <w:bottom w:val="none" w:sz="0" w:space="0" w:color="auto"/>
                <w:right w:val="none" w:sz="0" w:space="0" w:color="auto"/>
              </w:divBdr>
            </w:div>
          </w:divsChild>
        </w:div>
        <w:div w:id="607128409">
          <w:marLeft w:val="0"/>
          <w:marRight w:val="0"/>
          <w:marTop w:val="0"/>
          <w:marBottom w:val="0"/>
          <w:divBdr>
            <w:top w:val="none" w:sz="0" w:space="0" w:color="auto"/>
            <w:left w:val="none" w:sz="0" w:space="0" w:color="auto"/>
            <w:bottom w:val="none" w:sz="0" w:space="0" w:color="auto"/>
            <w:right w:val="none" w:sz="0" w:space="0" w:color="auto"/>
          </w:divBdr>
          <w:divsChild>
            <w:div w:id="1232235722">
              <w:marLeft w:val="0"/>
              <w:marRight w:val="0"/>
              <w:marTop w:val="0"/>
              <w:marBottom w:val="0"/>
              <w:divBdr>
                <w:top w:val="none" w:sz="0" w:space="0" w:color="auto"/>
                <w:left w:val="none" w:sz="0" w:space="0" w:color="auto"/>
                <w:bottom w:val="none" w:sz="0" w:space="0" w:color="auto"/>
                <w:right w:val="none" w:sz="0" w:space="0" w:color="auto"/>
              </w:divBdr>
            </w:div>
          </w:divsChild>
        </w:div>
        <w:div w:id="683020951">
          <w:marLeft w:val="0"/>
          <w:marRight w:val="0"/>
          <w:marTop w:val="0"/>
          <w:marBottom w:val="0"/>
          <w:divBdr>
            <w:top w:val="none" w:sz="0" w:space="0" w:color="auto"/>
            <w:left w:val="none" w:sz="0" w:space="0" w:color="auto"/>
            <w:bottom w:val="none" w:sz="0" w:space="0" w:color="auto"/>
            <w:right w:val="none" w:sz="0" w:space="0" w:color="auto"/>
          </w:divBdr>
        </w:div>
        <w:div w:id="764959030">
          <w:marLeft w:val="0"/>
          <w:marRight w:val="0"/>
          <w:marTop w:val="0"/>
          <w:marBottom w:val="0"/>
          <w:divBdr>
            <w:top w:val="none" w:sz="0" w:space="0" w:color="auto"/>
            <w:left w:val="none" w:sz="0" w:space="0" w:color="auto"/>
            <w:bottom w:val="none" w:sz="0" w:space="0" w:color="auto"/>
            <w:right w:val="none" w:sz="0" w:space="0" w:color="auto"/>
          </w:divBdr>
        </w:div>
        <w:div w:id="775635720">
          <w:marLeft w:val="0"/>
          <w:marRight w:val="0"/>
          <w:marTop w:val="0"/>
          <w:marBottom w:val="0"/>
          <w:divBdr>
            <w:top w:val="none" w:sz="0" w:space="0" w:color="auto"/>
            <w:left w:val="none" w:sz="0" w:space="0" w:color="auto"/>
            <w:bottom w:val="none" w:sz="0" w:space="0" w:color="auto"/>
            <w:right w:val="none" w:sz="0" w:space="0" w:color="auto"/>
          </w:divBdr>
          <w:divsChild>
            <w:div w:id="704790243">
              <w:marLeft w:val="0"/>
              <w:marRight w:val="0"/>
              <w:marTop w:val="0"/>
              <w:marBottom w:val="0"/>
              <w:divBdr>
                <w:top w:val="none" w:sz="0" w:space="0" w:color="auto"/>
                <w:left w:val="none" w:sz="0" w:space="0" w:color="auto"/>
                <w:bottom w:val="none" w:sz="0" w:space="0" w:color="auto"/>
                <w:right w:val="none" w:sz="0" w:space="0" w:color="auto"/>
              </w:divBdr>
            </w:div>
          </w:divsChild>
        </w:div>
        <w:div w:id="927346806">
          <w:marLeft w:val="0"/>
          <w:marRight w:val="0"/>
          <w:marTop w:val="0"/>
          <w:marBottom w:val="0"/>
          <w:divBdr>
            <w:top w:val="none" w:sz="0" w:space="0" w:color="auto"/>
            <w:left w:val="none" w:sz="0" w:space="0" w:color="auto"/>
            <w:bottom w:val="none" w:sz="0" w:space="0" w:color="auto"/>
            <w:right w:val="none" w:sz="0" w:space="0" w:color="auto"/>
          </w:divBdr>
        </w:div>
        <w:div w:id="967707843">
          <w:marLeft w:val="0"/>
          <w:marRight w:val="0"/>
          <w:marTop w:val="0"/>
          <w:marBottom w:val="0"/>
          <w:divBdr>
            <w:top w:val="none" w:sz="0" w:space="0" w:color="auto"/>
            <w:left w:val="none" w:sz="0" w:space="0" w:color="auto"/>
            <w:bottom w:val="none" w:sz="0" w:space="0" w:color="auto"/>
            <w:right w:val="none" w:sz="0" w:space="0" w:color="auto"/>
          </w:divBdr>
        </w:div>
        <w:div w:id="1001470732">
          <w:marLeft w:val="0"/>
          <w:marRight w:val="0"/>
          <w:marTop w:val="0"/>
          <w:marBottom w:val="0"/>
          <w:divBdr>
            <w:top w:val="none" w:sz="0" w:space="0" w:color="auto"/>
            <w:left w:val="none" w:sz="0" w:space="0" w:color="auto"/>
            <w:bottom w:val="none" w:sz="0" w:space="0" w:color="auto"/>
            <w:right w:val="none" w:sz="0" w:space="0" w:color="auto"/>
          </w:divBdr>
        </w:div>
        <w:div w:id="1165584905">
          <w:marLeft w:val="0"/>
          <w:marRight w:val="0"/>
          <w:marTop w:val="0"/>
          <w:marBottom w:val="0"/>
          <w:divBdr>
            <w:top w:val="none" w:sz="0" w:space="0" w:color="auto"/>
            <w:left w:val="none" w:sz="0" w:space="0" w:color="auto"/>
            <w:bottom w:val="none" w:sz="0" w:space="0" w:color="auto"/>
            <w:right w:val="none" w:sz="0" w:space="0" w:color="auto"/>
          </w:divBdr>
          <w:divsChild>
            <w:div w:id="872116954">
              <w:marLeft w:val="0"/>
              <w:marRight w:val="0"/>
              <w:marTop w:val="0"/>
              <w:marBottom w:val="0"/>
              <w:divBdr>
                <w:top w:val="none" w:sz="0" w:space="0" w:color="auto"/>
                <w:left w:val="none" w:sz="0" w:space="0" w:color="auto"/>
                <w:bottom w:val="none" w:sz="0" w:space="0" w:color="auto"/>
                <w:right w:val="none" w:sz="0" w:space="0" w:color="auto"/>
              </w:divBdr>
            </w:div>
          </w:divsChild>
        </w:div>
        <w:div w:id="1650017526">
          <w:marLeft w:val="0"/>
          <w:marRight w:val="0"/>
          <w:marTop w:val="0"/>
          <w:marBottom w:val="0"/>
          <w:divBdr>
            <w:top w:val="none" w:sz="0" w:space="0" w:color="auto"/>
            <w:left w:val="none" w:sz="0" w:space="0" w:color="auto"/>
            <w:bottom w:val="none" w:sz="0" w:space="0" w:color="auto"/>
            <w:right w:val="none" w:sz="0" w:space="0" w:color="auto"/>
          </w:divBdr>
        </w:div>
        <w:div w:id="1866602135">
          <w:marLeft w:val="0"/>
          <w:marRight w:val="0"/>
          <w:marTop w:val="0"/>
          <w:marBottom w:val="0"/>
          <w:divBdr>
            <w:top w:val="none" w:sz="0" w:space="0" w:color="auto"/>
            <w:left w:val="none" w:sz="0" w:space="0" w:color="auto"/>
            <w:bottom w:val="none" w:sz="0" w:space="0" w:color="auto"/>
            <w:right w:val="none" w:sz="0" w:space="0" w:color="auto"/>
          </w:divBdr>
          <w:divsChild>
            <w:div w:id="392506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0193449">
      <w:bodyDiv w:val="1"/>
      <w:marLeft w:val="0"/>
      <w:marRight w:val="0"/>
      <w:marTop w:val="0"/>
      <w:marBottom w:val="0"/>
      <w:divBdr>
        <w:top w:val="none" w:sz="0" w:space="0" w:color="auto"/>
        <w:left w:val="none" w:sz="0" w:space="0" w:color="auto"/>
        <w:bottom w:val="none" w:sz="0" w:space="0" w:color="auto"/>
        <w:right w:val="none" w:sz="0" w:space="0" w:color="auto"/>
      </w:divBdr>
      <w:divsChild>
        <w:div w:id="2903295">
          <w:marLeft w:val="0"/>
          <w:marRight w:val="0"/>
          <w:marTop w:val="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190001699">
          <w:marLeft w:val="0"/>
          <w:marRight w:val="0"/>
          <w:marTop w:val="0"/>
          <w:marBottom w:val="0"/>
          <w:divBdr>
            <w:top w:val="none" w:sz="0" w:space="0" w:color="auto"/>
            <w:left w:val="none" w:sz="0" w:space="0" w:color="auto"/>
            <w:bottom w:val="none" w:sz="0" w:space="0" w:color="auto"/>
            <w:right w:val="none" w:sz="0" w:space="0" w:color="auto"/>
          </w:divBdr>
          <w:divsChild>
            <w:div w:id="667906103">
              <w:marLeft w:val="0"/>
              <w:marRight w:val="0"/>
              <w:marTop w:val="0"/>
              <w:marBottom w:val="0"/>
              <w:divBdr>
                <w:top w:val="none" w:sz="0" w:space="0" w:color="auto"/>
                <w:left w:val="none" w:sz="0" w:space="0" w:color="auto"/>
                <w:bottom w:val="none" w:sz="0" w:space="0" w:color="auto"/>
                <w:right w:val="none" w:sz="0" w:space="0" w:color="auto"/>
              </w:divBdr>
            </w:div>
          </w:divsChild>
        </w:div>
        <w:div w:id="267274936">
          <w:marLeft w:val="0"/>
          <w:marRight w:val="0"/>
          <w:marTop w:val="300"/>
          <w:marBottom w:val="0"/>
          <w:divBdr>
            <w:top w:val="none" w:sz="0" w:space="0" w:color="auto"/>
            <w:left w:val="none" w:sz="0" w:space="0" w:color="auto"/>
            <w:bottom w:val="none" w:sz="0" w:space="0" w:color="auto"/>
            <w:right w:val="none" w:sz="0" w:space="0" w:color="auto"/>
          </w:divBdr>
          <w:divsChild>
            <w:div w:id="1883010023">
              <w:marLeft w:val="0"/>
              <w:marRight w:val="0"/>
              <w:marTop w:val="0"/>
              <w:marBottom w:val="0"/>
              <w:divBdr>
                <w:top w:val="none" w:sz="0" w:space="0" w:color="auto"/>
                <w:left w:val="none" w:sz="0" w:space="0" w:color="auto"/>
                <w:bottom w:val="none" w:sz="0" w:space="0" w:color="auto"/>
                <w:right w:val="none" w:sz="0" w:space="0" w:color="auto"/>
              </w:divBdr>
              <w:divsChild>
                <w:div w:id="1740209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2910316">
          <w:marLeft w:val="0"/>
          <w:marRight w:val="0"/>
          <w:marTop w:val="0"/>
          <w:marBottom w:val="0"/>
          <w:divBdr>
            <w:top w:val="none" w:sz="0" w:space="0" w:color="auto"/>
            <w:left w:val="none" w:sz="0" w:space="0" w:color="auto"/>
            <w:bottom w:val="none" w:sz="0" w:space="0" w:color="auto"/>
            <w:right w:val="none" w:sz="0" w:space="0" w:color="auto"/>
          </w:divBdr>
        </w:div>
        <w:div w:id="503203667">
          <w:marLeft w:val="0"/>
          <w:marRight w:val="0"/>
          <w:marTop w:val="0"/>
          <w:marBottom w:val="0"/>
          <w:divBdr>
            <w:top w:val="none" w:sz="0" w:space="0" w:color="auto"/>
            <w:left w:val="none" w:sz="0" w:space="0" w:color="auto"/>
            <w:bottom w:val="none" w:sz="0" w:space="0" w:color="auto"/>
            <w:right w:val="none" w:sz="0" w:space="0" w:color="auto"/>
          </w:divBdr>
          <w:divsChild>
            <w:div w:id="2102143156">
              <w:marLeft w:val="0"/>
              <w:marRight w:val="0"/>
              <w:marTop w:val="0"/>
              <w:marBottom w:val="0"/>
              <w:divBdr>
                <w:top w:val="none" w:sz="0" w:space="0" w:color="auto"/>
                <w:left w:val="none" w:sz="0" w:space="0" w:color="auto"/>
                <w:bottom w:val="none" w:sz="0" w:space="0" w:color="auto"/>
                <w:right w:val="none" w:sz="0" w:space="0" w:color="auto"/>
              </w:divBdr>
            </w:div>
          </w:divsChild>
        </w:div>
        <w:div w:id="512496419">
          <w:marLeft w:val="0"/>
          <w:marRight w:val="0"/>
          <w:marTop w:val="0"/>
          <w:marBottom w:val="0"/>
          <w:divBdr>
            <w:top w:val="none" w:sz="0" w:space="0" w:color="auto"/>
            <w:left w:val="none" w:sz="0" w:space="0" w:color="auto"/>
            <w:bottom w:val="none" w:sz="0" w:space="0" w:color="auto"/>
            <w:right w:val="none" w:sz="0" w:space="0" w:color="auto"/>
          </w:divBdr>
          <w:divsChild>
            <w:div w:id="612320085">
              <w:marLeft w:val="0"/>
              <w:marRight w:val="0"/>
              <w:marTop w:val="0"/>
              <w:marBottom w:val="0"/>
              <w:divBdr>
                <w:top w:val="none" w:sz="0" w:space="0" w:color="auto"/>
                <w:left w:val="none" w:sz="0" w:space="0" w:color="auto"/>
                <w:bottom w:val="none" w:sz="0" w:space="0" w:color="auto"/>
                <w:right w:val="none" w:sz="0" w:space="0" w:color="auto"/>
              </w:divBdr>
            </w:div>
          </w:divsChild>
        </w:div>
        <w:div w:id="543559213">
          <w:marLeft w:val="0"/>
          <w:marRight w:val="0"/>
          <w:marTop w:val="300"/>
          <w:marBottom w:val="0"/>
          <w:divBdr>
            <w:top w:val="none" w:sz="0" w:space="0" w:color="auto"/>
            <w:left w:val="none" w:sz="0" w:space="0" w:color="auto"/>
            <w:bottom w:val="none" w:sz="0" w:space="0" w:color="auto"/>
            <w:right w:val="none" w:sz="0" w:space="0" w:color="auto"/>
          </w:divBdr>
          <w:divsChild>
            <w:div w:id="72551569">
              <w:marLeft w:val="0"/>
              <w:marRight w:val="0"/>
              <w:marTop w:val="0"/>
              <w:marBottom w:val="0"/>
              <w:divBdr>
                <w:top w:val="none" w:sz="0" w:space="0" w:color="auto"/>
                <w:left w:val="none" w:sz="0" w:space="0" w:color="auto"/>
                <w:bottom w:val="none" w:sz="0" w:space="0" w:color="auto"/>
                <w:right w:val="none" w:sz="0" w:space="0" w:color="auto"/>
              </w:divBdr>
              <w:divsChild>
                <w:div w:id="653224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162040">
          <w:marLeft w:val="0"/>
          <w:marRight w:val="0"/>
          <w:marTop w:val="0"/>
          <w:marBottom w:val="0"/>
          <w:divBdr>
            <w:top w:val="none" w:sz="0" w:space="0" w:color="auto"/>
            <w:left w:val="none" w:sz="0" w:space="0" w:color="auto"/>
            <w:bottom w:val="none" w:sz="0" w:space="0" w:color="auto"/>
            <w:right w:val="none" w:sz="0" w:space="0" w:color="auto"/>
          </w:divBdr>
          <w:divsChild>
            <w:div w:id="1396273798">
              <w:marLeft w:val="0"/>
              <w:marRight w:val="0"/>
              <w:marTop w:val="0"/>
              <w:marBottom w:val="0"/>
              <w:divBdr>
                <w:top w:val="none" w:sz="0" w:space="0" w:color="auto"/>
                <w:left w:val="none" w:sz="0" w:space="0" w:color="auto"/>
                <w:bottom w:val="none" w:sz="0" w:space="0" w:color="auto"/>
                <w:right w:val="none" w:sz="0" w:space="0" w:color="auto"/>
              </w:divBdr>
            </w:div>
          </w:divsChild>
        </w:div>
        <w:div w:id="1017197536">
          <w:marLeft w:val="0"/>
          <w:marRight w:val="0"/>
          <w:marTop w:val="0"/>
          <w:marBottom w:val="0"/>
          <w:divBdr>
            <w:top w:val="none" w:sz="0" w:space="0" w:color="auto"/>
            <w:left w:val="none" w:sz="0" w:space="0" w:color="auto"/>
            <w:bottom w:val="none" w:sz="0" w:space="0" w:color="auto"/>
            <w:right w:val="none" w:sz="0" w:space="0" w:color="auto"/>
          </w:divBdr>
        </w:div>
        <w:div w:id="1071539855">
          <w:marLeft w:val="0"/>
          <w:marRight w:val="0"/>
          <w:marTop w:val="0"/>
          <w:marBottom w:val="0"/>
          <w:divBdr>
            <w:top w:val="none" w:sz="0" w:space="0" w:color="auto"/>
            <w:left w:val="none" w:sz="0" w:space="0" w:color="auto"/>
            <w:bottom w:val="none" w:sz="0" w:space="0" w:color="auto"/>
            <w:right w:val="none" w:sz="0" w:space="0" w:color="auto"/>
          </w:divBdr>
          <w:divsChild>
            <w:div w:id="998846943">
              <w:marLeft w:val="0"/>
              <w:marRight w:val="0"/>
              <w:marTop w:val="0"/>
              <w:marBottom w:val="0"/>
              <w:divBdr>
                <w:top w:val="none" w:sz="0" w:space="0" w:color="auto"/>
                <w:left w:val="none" w:sz="0" w:space="0" w:color="auto"/>
                <w:bottom w:val="none" w:sz="0" w:space="0" w:color="auto"/>
                <w:right w:val="none" w:sz="0" w:space="0" w:color="auto"/>
              </w:divBdr>
            </w:div>
          </w:divsChild>
        </w:div>
        <w:div w:id="1090615250">
          <w:marLeft w:val="0"/>
          <w:marRight w:val="0"/>
          <w:marTop w:val="0"/>
          <w:marBottom w:val="0"/>
          <w:divBdr>
            <w:top w:val="none" w:sz="0" w:space="0" w:color="auto"/>
            <w:left w:val="none" w:sz="0" w:space="0" w:color="auto"/>
            <w:bottom w:val="none" w:sz="0" w:space="0" w:color="auto"/>
            <w:right w:val="none" w:sz="0" w:space="0" w:color="auto"/>
          </w:divBdr>
          <w:divsChild>
            <w:div w:id="1215119102">
              <w:marLeft w:val="0"/>
              <w:marRight w:val="0"/>
              <w:marTop w:val="0"/>
              <w:marBottom w:val="0"/>
              <w:divBdr>
                <w:top w:val="none" w:sz="0" w:space="0" w:color="auto"/>
                <w:left w:val="none" w:sz="0" w:space="0" w:color="auto"/>
                <w:bottom w:val="none" w:sz="0" w:space="0" w:color="auto"/>
                <w:right w:val="none" w:sz="0" w:space="0" w:color="auto"/>
              </w:divBdr>
            </w:div>
          </w:divsChild>
        </w:div>
        <w:div w:id="1342001842">
          <w:marLeft w:val="0"/>
          <w:marRight w:val="0"/>
          <w:marTop w:val="0"/>
          <w:marBottom w:val="0"/>
          <w:divBdr>
            <w:top w:val="none" w:sz="0" w:space="0" w:color="auto"/>
            <w:left w:val="none" w:sz="0" w:space="0" w:color="auto"/>
            <w:bottom w:val="none" w:sz="0" w:space="0" w:color="auto"/>
            <w:right w:val="none" w:sz="0" w:space="0" w:color="auto"/>
          </w:divBdr>
          <w:divsChild>
            <w:div w:id="1596859890">
              <w:marLeft w:val="0"/>
              <w:marRight w:val="0"/>
              <w:marTop w:val="0"/>
              <w:marBottom w:val="0"/>
              <w:divBdr>
                <w:top w:val="none" w:sz="0" w:space="0" w:color="auto"/>
                <w:left w:val="none" w:sz="0" w:space="0" w:color="auto"/>
                <w:bottom w:val="none" w:sz="0" w:space="0" w:color="auto"/>
                <w:right w:val="none" w:sz="0" w:space="0" w:color="auto"/>
              </w:divBdr>
            </w:div>
          </w:divsChild>
        </w:div>
        <w:div w:id="1519537548">
          <w:marLeft w:val="0"/>
          <w:marRight w:val="0"/>
          <w:marTop w:val="300"/>
          <w:marBottom w:val="0"/>
          <w:divBdr>
            <w:top w:val="none" w:sz="0" w:space="0" w:color="auto"/>
            <w:left w:val="none" w:sz="0" w:space="0" w:color="auto"/>
            <w:bottom w:val="none" w:sz="0" w:space="0" w:color="auto"/>
            <w:right w:val="none" w:sz="0" w:space="0" w:color="auto"/>
          </w:divBdr>
          <w:divsChild>
            <w:div w:id="706030944">
              <w:marLeft w:val="0"/>
              <w:marRight w:val="0"/>
              <w:marTop w:val="0"/>
              <w:marBottom w:val="0"/>
              <w:divBdr>
                <w:top w:val="none" w:sz="0" w:space="0" w:color="auto"/>
                <w:left w:val="none" w:sz="0" w:space="0" w:color="auto"/>
                <w:bottom w:val="none" w:sz="0" w:space="0" w:color="auto"/>
                <w:right w:val="none" w:sz="0" w:space="0" w:color="auto"/>
              </w:divBdr>
              <w:divsChild>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3226153">
          <w:marLeft w:val="0"/>
          <w:marRight w:val="0"/>
          <w:marTop w:val="300"/>
          <w:marBottom w:val="0"/>
          <w:divBdr>
            <w:top w:val="none" w:sz="0" w:space="0" w:color="auto"/>
            <w:left w:val="none" w:sz="0" w:space="0" w:color="auto"/>
            <w:bottom w:val="none" w:sz="0" w:space="0" w:color="auto"/>
            <w:right w:val="none" w:sz="0" w:space="0" w:color="auto"/>
          </w:divBdr>
          <w:divsChild>
            <w:div w:id="2064870834">
              <w:marLeft w:val="0"/>
              <w:marRight w:val="0"/>
              <w:marTop w:val="0"/>
              <w:marBottom w:val="0"/>
              <w:divBdr>
                <w:top w:val="none" w:sz="0" w:space="0" w:color="auto"/>
                <w:left w:val="none" w:sz="0" w:space="0" w:color="auto"/>
                <w:bottom w:val="none" w:sz="0" w:space="0" w:color="auto"/>
                <w:right w:val="none" w:sz="0" w:space="0" w:color="auto"/>
              </w:divBdr>
              <w:divsChild>
                <w:div w:id="509370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4017198">
          <w:marLeft w:val="0"/>
          <w:marRight w:val="0"/>
          <w:marTop w:val="0"/>
          <w:marBottom w:val="0"/>
          <w:divBdr>
            <w:top w:val="none" w:sz="0" w:space="0" w:color="auto"/>
            <w:left w:val="none" w:sz="0" w:space="0" w:color="auto"/>
            <w:bottom w:val="none" w:sz="0" w:space="0" w:color="auto"/>
            <w:right w:val="none" w:sz="0" w:space="0" w:color="auto"/>
          </w:divBdr>
        </w:div>
        <w:div w:id="1792356715">
          <w:marLeft w:val="0"/>
          <w:marRight w:val="0"/>
          <w:marTop w:val="0"/>
          <w:marBottom w:val="0"/>
          <w:divBdr>
            <w:top w:val="none" w:sz="0" w:space="0" w:color="auto"/>
            <w:left w:val="none" w:sz="0" w:space="0" w:color="auto"/>
            <w:bottom w:val="none" w:sz="0" w:space="0" w:color="auto"/>
            <w:right w:val="none" w:sz="0" w:space="0" w:color="auto"/>
          </w:divBdr>
        </w:div>
        <w:div w:id="1829202002">
          <w:marLeft w:val="0"/>
          <w:marRight w:val="0"/>
          <w:marTop w:val="0"/>
          <w:marBottom w:val="0"/>
          <w:divBdr>
            <w:top w:val="none" w:sz="0" w:space="0" w:color="auto"/>
            <w:left w:val="none" w:sz="0" w:space="0" w:color="auto"/>
            <w:bottom w:val="none" w:sz="0" w:space="0" w:color="auto"/>
            <w:right w:val="none" w:sz="0" w:space="0" w:color="auto"/>
          </w:divBdr>
        </w:div>
      </w:divsChild>
    </w:div>
    <w:div w:id="230779150">
      <w:bodyDiv w:val="1"/>
      <w:marLeft w:val="0"/>
      <w:marRight w:val="0"/>
      <w:marTop w:val="0"/>
      <w:marBottom w:val="0"/>
      <w:divBdr>
        <w:top w:val="none" w:sz="0" w:space="0" w:color="auto"/>
        <w:left w:val="none" w:sz="0" w:space="0" w:color="auto"/>
        <w:bottom w:val="none" w:sz="0" w:space="0" w:color="auto"/>
        <w:right w:val="none" w:sz="0" w:space="0" w:color="auto"/>
      </w:divBdr>
      <w:divsChild>
        <w:div w:id="102192155">
          <w:marLeft w:val="0"/>
          <w:marRight w:val="0"/>
          <w:marTop w:val="0"/>
          <w:marBottom w:val="0"/>
          <w:divBdr>
            <w:top w:val="none" w:sz="0" w:space="0" w:color="auto"/>
            <w:left w:val="none" w:sz="0" w:space="0" w:color="auto"/>
            <w:bottom w:val="none" w:sz="0" w:space="0" w:color="auto"/>
            <w:right w:val="none" w:sz="0" w:space="0" w:color="auto"/>
          </w:divBdr>
          <w:divsChild>
            <w:div w:id="716004622">
              <w:marLeft w:val="0"/>
              <w:marRight w:val="0"/>
              <w:marTop w:val="0"/>
              <w:marBottom w:val="0"/>
              <w:divBdr>
                <w:top w:val="none" w:sz="0" w:space="0" w:color="auto"/>
                <w:left w:val="none" w:sz="0" w:space="0" w:color="auto"/>
                <w:bottom w:val="none" w:sz="0" w:space="0" w:color="auto"/>
                <w:right w:val="none" w:sz="0" w:space="0" w:color="auto"/>
              </w:divBdr>
            </w:div>
          </w:divsChild>
        </w:div>
        <w:div w:id="414669510">
          <w:marLeft w:val="0"/>
          <w:marRight w:val="0"/>
          <w:marTop w:val="0"/>
          <w:marBottom w:val="0"/>
          <w:divBdr>
            <w:top w:val="none" w:sz="0" w:space="0" w:color="auto"/>
            <w:left w:val="none" w:sz="0" w:space="0" w:color="auto"/>
            <w:bottom w:val="none" w:sz="0" w:space="0" w:color="auto"/>
            <w:right w:val="none" w:sz="0" w:space="0" w:color="auto"/>
          </w:divBdr>
        </w:div>
        <w:div w:id="445584661">
          <w:marLeft w:val="0"/>
          <w:marRight w:val="0"/>
          <w:marTop w:val="0"/>
          <w:marBottom w:val="0"/>
          <w:divBdr>
            <w:top w:val="none" w:sz="0" w:space="0" w:color="auto"/>
            <w:left w:val="none" w:sz="0" w:space="0" w:color="auto"/>
            <w:bottom w:val="none" w:sz="0" w:space="0" w:color="auto"/>
            <w:right w:val="none" w:sz="0" w:space="0" w:color="auto"/>
          </w:divBdr>
        </w:div>
        <w:div w:id="498034611">
          <w:marLeft w:val="0"/>
          <w:marRight w:val="0"/>
          <w:marTop w:val="0"/>
          <w:marBottom w:val="0"/>
          <w:divBdr>
            <w:top w:val="none" w:sz="0" w:space="0" w:color="auto"/>
            <w:left w:val="none" w:sz="0" w:space="0" w:color="auto"/>
            <w:bottom w:val="none" w:sz="0" w:space="0" w:color="auto"/>
            <w:right w:val="none" w:sz="0" w:space="0" w:color="auto"/>
          </w:divBdr>
          <w:divsChild>
            <w:div w:id="134952941">
              <w:marLeft w:val="0"/>
              <w:marRight w:val="0"/>
              <w:marTop w:val="0"/>
              <w:marBottom w:val="0"/>
              <w:divBdr>
                <w:top w:val="none" w:sz="0" w:space="0" w:color="auto"/>
                <w:left w:val="none" w:sz="0" w:space="0" w:color="auto"/>
                <w:bottom w:val="none" w:sz="0" w:space="0" w:color="auto"/>
                <w:right w:val="none" w:sz="0" w:space="0" w:color="auto"/>
              </w:divBdr>
            </w:div>
          </w:divsChild>
        </w:div>
        <w:div w:id="651716395">
          <w:marLeft w:val="0"/>
          <w:marRight w:val="0"/>
          <w:marTop w:val="0"/>
          <w:marBottom w:val="0"/>
          <w:divBdr>
            <w:top w:val="none" w:sz="0" w:space="0" w:color="auto"/>
            <w:left w:val="none" w:sz="0" w:space="0" w:color="auto"/>
            <w:bottom w:val="none" w:sz="0" w:space="0" w:color="auto"/>
            <w:right w:val="none" w:sz="0" w:space="0" w:color="auto"/>
          </w:divBdr>
        </w:div>
        <w:div w:id="713847856">
          <w:marLeft w:val="0"/>
          <w:marRight w:val="0"/>
          <w:marTop w:val="300"/>
          <w:marBottom w:val="0"/>
          <w:divBdr>
            <w:top w:val="none" w:sz="0" w:space="0" w:color="auto"/>
            <w:left w:val="none" w:sz="0" w:space="0" w:color="auto"/>
            <w:bottom w:val="none" w:sz="0" w:space="0" w:color="auto"/>
            <w:right w:val="none" w:sz="0" w:space="0" w:color="auto"/>
          </w:divBdr>
          <w:divsChild>
            <w:div w:id="1312058870">
              <w:marLeft w:val="0"/>
              <w:marRight w:val="0"/>
              <w:marTop w:val="0"/>
              <w:marBottom w:val="0"/>
              <w:divBdr>
                <w:top w:val="none" w:sz="0" w:space="0" w:color="auto"/>
                <w:left w:val="none" w:sz="0" w:space="0" w:color="auto"/>
                <w:bottom w:val="none" w:sz="0" w:space="0" w:color="auto"/>
                <w:right w:val="none" w:sz="0" w:space="0" w:color="auto"/>
              </w:divBdr>
              <w:divsChild>
                <w:div w:id="1246762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112338">
          <w:marLeft w:val="0"/>
          <w:marRight w:val="0"/>
          <w:marTop w:val="0"/>
          <w:marBottom w:val="0"/>
          <w:divBdr>
            <w:top w:val="none" w:sz="0" w:space="0" w:color="auto"/>
            <w:left w:val="none" w:sz="0" w:space="0" w:color="auto"/>
            <w:bottom w:val="none" w:sz="0" w:space="0" w:color="auto"/>
            <w:right w:val="none" w:sz="0" w:space="0" w:color="auto"/>
          </w:divBdr>
        </w:div>
        <w:div w:id="1184855599">
          <w:marLeft w:val="0"/>
          <w:marRight w:val="0"/>
          <w:marTop w:val="0"/>
          <w:marBottom w:val="0"/>
          <w:divBdr>
            <w:top w:val="none" w:sz="0" w:space="0" w:color="auto"/>
            <w:left w:val="none" w:sz="0" w:space="0" w:color="auto"/>
            <w:bottom w:val="none" w:sz="0" w:space="0" w:color="auto"/>
            <w:right w:val="none" w:sz="0" w:space="0" w:color="auto"/>
          </w:divBdr>
          <w:divsChild>
            <w:div w:id="1589659725">
              <w:marLeft w:val="0"/>
              <w:marRight w:val="0"/>
              <w:marTop w:val="0"/>
              <w:marBottom w:val="0"/>
              <w:divBdr>
                <w:top w:val="none" w:sz="0" w:space="0" w:color="auto"/>
                <w:left w:val="none" w:sz="0" w:space="0" w:color="auto"/>
                <w:bottom w:val="none" w:sz="0" w:space="0" w:color="auto"/>
                <w:right w:val="none" w:sz="0" w:space="0" w:color="auto"/>
              </w:divBdr>
            </w:div>
          </w:divsChild>
        </w:div>
        <w:div w:id="1482649476">
          <w:marLeft w:val="0"/>
          <w:marRight w:val="0"/>
          <w:marTop w:val="300"/>
          <w:marBottom w:val="0"/>
          <w:divBdr>
            <w:top w:val="none" w:sz="0" w:space="0" w:color="auto"/>
            <w:left w:val="none" w:sz="0" w:space="0" w:color="auto"/>
            <w:bottom w:val="none" w:sz="0" w:space="0" w:color="auto"/>
            <w:right w:val="none" w:sz="0" w:space="0" w:color="auto"/>
          </w:divBdr>
          <w:divsChild>
            <w:div w:id="1497652963">
              <w:marLeft w:val="0"/>
              <w:marRight w:val="0"/>
              <w:marTop w:val="0"/>
              <w:marBottom w:val="0"/>
              <w:divBdr>
                <w:top w:val="none" w:sz="0" w:space="0" w:color="auto"/>
                <w:left w:val="none" w:sz="0" w:space="0" w:color="auto"/>
                <w:bottom w:val="none" w:sz="0" w:space="0" w:color="auto"/>
                <w:right w:val="none" w:sz="0" w:space="0" w:color="auto"/>
              </w:divBdr>
              <w:divsChild>
                <w:div w:id="1719891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3901402">
          <w:marLeft w:val="0"/>
          <w:marRight w:val="0"/>
          <w:marTop w:val="0"/>
          <w:marBottom w:val="0"/>
          <w:divBdr>
            <w:top w:val="none" w:sz="0" w:space="0" w:color="auto"/>
            <w:left w:val="none" w:sz="0" w:space="0" w:color="auto"/>
            <w:bottom w:val="none" w:sz="0" w:space="0" w:color="auto"/>
            <w:right w:val="none" w:sz="0" w:space="0" w:color="auto"/>
          </w:divBdr>
          <w:divsChild>
            <w:div w:id="1650086606">
              <w:marLeft w:val="0"/>
              <w:marRight w:val="0"/>
              <w:marTop w:val="0"/>
              <w:marBottom w:val="0"/>
              <w:divBdr>
                <w:top w:val="none" w:sz="0" w:space="0" w:color="auto"/>
                <w:left w:val="none" w:sz="0" w:space="0" w:color="auto"/>
                <w:bottom w:val="none" w:sz="0" w:space="0" w:color="auto"/>
                <w:right w:val="none" w:sz="0" w:space="0" w:color="auto"/>
              </w:divBdr>
            </w:div>
          </w:divsChild>
        </w:div>
        <w:div w:id="1642419098">
          <w:marLeft w:val="0"/>
          <w:marRight w:val="0"/>
          <w:marTop w:val="0"/>
          <w:marBottom w:val="0"/>
          <w:divBdr>
            <w:top w:val="none" w:sz="0" w:space="0" w:color="auto"/>
            <w:left w:val="none" w:sz="0" w:space="0" w:color="auto"/>
            <w:bottom w:val="none" w:sz="0" w:space="0" w:color="auto"/>
            <w:right w:val="none" w:sz="0" w:space="0" w:color="auto"/>
          </w:divBdr>
          <w:divsChild>
            <w:div w:id="270285303">
              <w:marLeft w:val="0"/>
              <w:marRight w:val="0"/>
              <w:marTop w:val="0"/>
              <w:marBottom w:val="0"/>
              <w:divBdr>
                <w:top w:val="none" w:sz="0" w:space="0" w:color="auto"/>
                <w:left w:val="none" w:sz="0" w:space="0" w:color="auto"/>
                <w:bottom w:val="none" w:sz="0" w:space="0" w:color="auto"/>
                <w:right w:val="none" w:sz="0" w:space="0" w:color="auto"/>
              </w:divBdr>
            </w:div>
          </w:divsChild>
        </w:div>
        <w:div w:id="1642881343">
          <w:marLeft w:val="0"/>
          <w:marRight w:val="0"/>
          <w:marTop w:val="0"/>
          <w:marBottom w:val="0"/>
          <w:divBdr>
            <w:top w:val="none" w:sz="0" w:space="0" w:color="auto"/>
            <w:left w:val="none" w:sz="0" w:space="0" w:color="auto"/>
            <w:bottom w:val="none" w:sz="0" w:space="0" w:color="auto"/>
            <w:right w:val="none" w:sz="0" w:space="0" w:color="auto"/>
          </w:divBdr>
        </w:div>
        <w:div w:id="1702970303">
          <w:marLeft w:val="0"/>
          <w:marRight w:val="0"/>
          <w:marTop w:val="0"/>
          <w:marBottom w:val="0"/>
          <w:divBdr>
            <w:top w:val="none" w:sz="0" w:space="0" w:color="auto"/>
            <w:left w:val="none" w:sz="0" w:space="0" w:color="auto"/>
            <w:bottom w:val="none" w:sz="0" w:space="0" w:color="auto"/>
            <w:right w:val="none" w:sz="0" w:space="0" w:color="auto"/>
          </w:divBdr>
          <w:divsChild>
            <w:div w:id="1306011173">
              <w:marLeft w:val="0"/>
              <w:marRight w:val="0"/>
              <w:marTop w:val="0"/>
              <w:marBottom w:val="0"/>
              <w:divBdr>
                <w:top w:val="none" w:sz="0" w:space="0" w:color="auto"/>
                <w:left w:val="none" w:sz="0" w:space="0" w:color="auto"/>
                <w:bottom w:val="none" w:sz="0" w:space="0" w:color="auto"/>
                <w:right w:val="none" w:sz="0" w:space="0" w:color="auto"/>
              </w:divBdr>
            </w:div>
          </w:divsChild>
        </w:div>
        <w:div w:id="1704287480">
          <w:marLeft w:val="0"/>
          <w:marRight w:val="0"/>
          <w:marTop w:val="0"/>
          <w:marBottom w:val="0"/>
          <w:divBdr>
            <w:top w:val="none" w:sz="0" w:space="0" w:color="auto"/>
            <w:left w:val="none" w:sz="0" w:space="0" w:color="auto"/>
            <w:bottom w:val="none" w:sz="0" w:space="0" w:color="auto"/>
            <w:right w:val="none" w:sz="0" w:space="0" w:color="auto"/>
          </w:divBdr>
          <w:divsChild>
            <w:div w:id="2099130721">
              <w:marLeft w:val="0"/>
              <w:marRight w:val="0"/>
              <w:marTop w:val="0"/>
              <w:marBottom w:val="0"/>
              <w:divBdr>
                <w:top w:val="none" w:sz="0" w:space="0" w:color="auto"/>
                <w:left w:val="none" w:sz="0" w:space="0" w:color="auto"/>
                <w:bottom w:val="none" w:sz="0" w:space="0" w:color="auto"/>
                <w:right w:val="none" w:sz="0" w:space="0" w:color="auto"/>
              </w:divBdr>
            </w:div>
          </w:divsChild>
        </w:div>
        <w:div w:id="1741443346">
          <w:marLeft w:val="0"/>
          <w:marRight w:val="0"/>
          <w:marTop w:val="0"/>
          <w:marBottom w:val="0"/>
          <w:divBdr>
            <w:top w:val="none" w:sz="0" w:space="0" w:color="auto"/>
            <w:left w:val="none" w:sz="0" w:space="0" w:color="auto"/>
            <w:bottom w:val="none" w:sz="0" w:space="0" w:color="auto"/>
            <w:right w:val="none" w:sz="0" w:space="0" w:color="auto"/>
          </w:divBdr>
        </w:div>
        <w:div w:id="1967004817">
          <w:marLeft w:val="0"/>
          <w:marRight w:val="0"/>
          <w:marTop w:val="300"/>
          <w:marBottom w:val="0"/>
          <w:divBdr>
            <w:top w:val="none" w:sz="0" w:space="0" w:color="auto"/>
            <w:left w:val="none" w:sz="0" w:space="0" w:color="auto"/>
            <w:bottom w:val="none" w:sz="0" w:space="0" w:color="auto"/>
            <w:right w:val="none" w:sz="0" w:space="0" w:color="auto"/>
          </w:divBdr>
          <w:divsChild>
            <w:div w:id="308558625">
              <w:marLeft w:val="0"/>
              <w:marRight w:val="0"/>
              <w:marTop w:val="0"/>
              <w:marBottom w:val="0"/>
              <w:divBdr>
                <w:top w:val="none" w:sz="0" w:space="0" w:color="auto"/>
                <w:left w:val="none" w:sz="0" w:space="0" w:color="auto"/>
                <w:bottom w:val="none" w:sz="0" w:space="0" w:color="auto"/>
                <w:right w:val="none" w:sz="0" w:space="0" w:color="auto"/>
              </w:divBdr>
              <w:divsChild>
                <w:div w:id="231818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373473">
          <w:marLeft w:val="0"/>
          <w:marRight w:val="0"/>
          <w:marTop w:val="0"/>
          <w:marBottom w:val="0"/>
          <w:divBdr>
            <w:top w:val="none" w:sz="0" w:space="0" w:color="auto"/>
            <w:left w:val="none" w:sz="0" w:space="0" w:color="auto"/>
            <w:bottom w:val="none" w:sz="0" w:space="0" w:color="auto"/>
            <w:right w:val="none" w:sz="0" w:space="0" w:color="auto"/>
          </w:divBdr>
        </w:div>
        <w:div w:id="2013800900">
          <w:marLeft w:val="0"/>
          <w:marRight w:val="0"/>
          <w:marTop w:val="300"/>
          <w:marBottom w:val="0"/>
          <w:divBdr>
            <w:top w:val="none" w:sz="0" w:space="0" w:color="auto"/>
            <w:left w:val="none" w:sz="0" w:space="0" w:color="auto"/>
            <w:bottom w:val="none" w:sz="0" w:space="0" w:color="auto"/>
            <w:right w:val="none" w:sz="0" w:space="0" w:color="auto"/>
          </w:divBdr>
          <w:divsChild>
            <w:div w:id="1796830316">
              <w:marLeft w:val="0"/>
              <w:marRight w:val="0"/>
              <w:marTop w:val="0"/>
              <w:marBottom w:val="0"/>
              <w:divBdr>
                <w:top w:val="none" w:sz="0" w:space="0" w:color="auto"/>
                <w:left w:val="none" w:sz="0" w:space="0" w:color="auto"/>
                <w:bottom w:val="none" w:sz="0" w:space="0" w:color="auto"/>
                <w:right w:val="none" w:sz="0" w:space="0" w:color="auto"/>
              </w:divBdr>
              <w:divsChild>
                <w:div w:id="1015962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30970069">
      <w:bodyDiv w:val="1"/>
      <w:marLeft w:val="0"/>
      <w:marRight w:val="0"/>
      <w:marTop w:val="0"/>
      <w:marBottom w:val="0"/>
      <w:divBdr>
        <w:top w:val="none" w:sz="0" w:space="0" w:color="auto"/>
        <w:left w:val="none" w:sz="0" w:space="0" w:color="auto"/>
        <w:bottom w:val="none" w:sz="0" w:space="0" w:color="auto"/>
        <w:right w:val="none" w:sz="0" w:space="0" w:color="auto"/>
      </w:divBdr>
      <w:divsChild>
        <w:div w:id="149056769">
          <w:marLeft w:val="0"/>
          <w:marRight w:val="0"/>
          <w:marTop w:val="0"/>
          <w:marBottom w:val="0"/>
          <w:divBdr>
            <w:top w:val="none" w:sz="0" w:space="0" w:color="auto"/>
            <w:left w:val="none" w:sz="0" w:space="0" w:color="auto"/>
            <w:bottom w:val="none" w:sz="0" w:space="0" w:color="auto"/>
            <w:right w:val="none" w:sz="0" w:space="0" w:color="auto"/>
          </w:divBdr>
          <w:divsChild>
            <w:div w:id="760837539">
              <w:marLeft w:val="0"/>
              <w:marRight w:val="0"/>
              <w:marTop w:val="0"/>
              <w:marBottom w:val="0"/>
              <w:divBdr>
                <w:top w:val="none" w:sz="0" w:space="0" w:color="auto"/>
                <w:left w:val="none" w:sz="0" w:space="0" w:color="auto"/>
                <w:bottom w:val="none" w:sz="0" w:space="0" w:color="auto"/>
                <w:right w:val="none" w:sz="0" w:space="0" w:color="auto"/>
              </w:divBdr>
            </w:div>
          </w:divsChild>
        </w:div>
        <w:div w:id="151796831">
          <w:marLeft w:val="0"/>
          <w:marRight w:val="0"/>
          <w:marTop w:val="0"/>
          <w:marBottom w:val="0"/>
          <w:divBdr>
            <w:top w:val="none" w:sz="0" w:space="0" w:color="auto"/>
            <w:left w:val="none" w:sz="0" w:space="0" w:color="auto"/>
            <w:bottom w:val="none" w:sz="0" w:space="0" w:color="auto"/>
            <w:right w:val="none" w:sz="0" w:space="0" w:color="auto"/>
          </w:divBdr>
        </w:div>
        <w:div w:id="399253767">
          <w:marLeft w:val="0"/>
          <w:marRight w:val="0"/>
          <w:marTop w:val="0"/>
          <w:marBottom w:val="0"/>
          <w:divBdr>
            <w:top w:val="none" w:sz="0" w:space="0" w:color="auto"/>
            <w:left w:val="none" w:sz="0" w:space="0" w:color="auto"/>
            <w:bottom w:val="none" w:sz="0" w:space="0" w:color="auto"/>
            <w:right w:val="none" w:sz="0" w:space="0" w:color="auto"/>
          </w:divBdr>
          <w:divsChild>
            <w:div w:id="1022628913">
              <w:marLeft w:val="0"/>
              <w:marRight w:val="0"/>
              <w:marTop w:val="0"/>
              <w:marBottom w:val="0"/>
              <w:divBdr>
                <w:top w:val="none" w:sz="0" w:space="0" w:color="auto"/>
                <w:left w:val="none" w:sz="0" w:space="0" w:color="auto"/>
                <w:bottom w:val="none" w:sz="0" w:space="0" w:color="auto"/>
                <w:right w:val="none" w:sz="0" w:space="0" w:color="auto"/>
              </w:divBdr>
            </w:div>
          </w:divsChild>
        </w:div>
        <w:div w:id="790394201">
          <w:marLeft w:val="0"/>
          <w:marRight w:val="0"/>
          <w:marTop w:val="300"/>
          <w:marBottom w:val="0"/>
          <w:divBdr>
            <w:top w:val="none" w:sz="0" w:space="0" w:color="auto"/>
            <w:left w:val="none" w:sz="0" w:space="0" w:color="auto"/>
            <w:bottom w:val="none" w:sz="0" w:space="0" w:color="auto"/>
            <w:right w:val="none" w:sz="0" w:space="0" w:color="auto"/>
          </w:divBdr>
          <w:divsChild>
            <w:div w:id="616377148">
              <w:marLeft w:val="0"/>
              <w:marRight w:val="0"/>
              <w:marTop w:val="0"/>
              <w:marBottom w:val="0"/>
              <w:divBdr>
                <w:top w:val="none" w:sz="0" w:space="0" w:color="auto"/>
                <w:left w:val="none" w:sz="0" w:space="0" w:color="auto"/>
                <w:bottom w:val="none" w:sz="0" w:space="0" w:color="auto"/>
                <w:right w:val="none" w:sz="0" w:space="0" w:color="auto"/>
              </w:divBdr>
              <w:divsChild>
                <w:div w:id="1004547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5993965">
          <w:marLeft w:val="0"/>
          <w:marRight w:val="0"/>
          <w:marTop w:val="300"/>
          <w:marBottom w:val="0"/>
          <w:divBdr>
            <w:top w:val="none" w:sz="0" w:space="0" w:color="auto"/>
            <w:left w:val="none" w:sz="0" w:space="0" w:color="auto"/>
            <w:bottom w:val="none" w:sz="0" w:space="0" w:color="auto"/>
            <w:right w:val="none" w:sz="0" w:space="0" w:color="auto"/>
          </w:divBdr>
          <w:divsChild>
            <w:div w:id="784618640">
              <w:marLeft w:val="0"/>
              <w:marRight w:val="0"/>
              <w:marTop w:val="0"/>
              <w:marBottom w:val="0"/>
              <w:divBdr>
                <w:top w:val="none" w:sz="0" w:space="0" w:color="auto"/>
                <w:left w:val="none" w:sz="0" w:space="0" w:color="auto"/>
                <w:bottom w:val="none" w:sz="0" w:space="0" w:color="auto"/>
                <w:right w:val="none" w:sz="0" w:space="0" w:color="auto"/>
              </w:divBdr>
              <w:divsChild>
                <w:div w:id="1766920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4894841">
          <w:marLeft w:val="0"/>
          <w:marRight w:val="0"/>
          <w:marTop w:val="0"/>
          <w:marBottom w:val="0"/>
          <w:divBdr>
            <w:top w:val="none" w:sz="0" w:space="0" w:color="auto"/>
            <w:left w:val="none" w:sz="0" w:space="0" w:color="auto"/>
            <w:bottom w:val="none" w:sz="0" w:space="0" w:color="auto"/>
            <w:right w:val="none" w:sz="0" w:space="0" w:color="auto"/>
          </w:divBdr>
          <w:divsChild>
            <w:div w:id="267592114">
              <w:marLeft w:val="0"/>
              <w:marRight w:val="0"/>
              <w:marTop w:val="0"/>
              <w:marBottom w:val="0"/>
              <w:divBdr>
                <w:top w:val="none" w:sz="0" w:space="0" w:color="auto"/>
                <w:left w:val="none" w:sz="0" w:space="0" w:color="auto"/>
                <w:bottom w:val="none" w:sz="0" w:space="0" w:color="auto"/>
                <w:right w:val="none" w:sz="0" w:space="0" w:color="auto"/>
              </w:divBdr>
            </w:div>
          </w:divsChild>
        </w:div>
        <w:div w:id="904025069">
          <w:marLeft w:val="0"/>
          <w:marRight w:val="0"/>
          <w:marTop w:val="0"/>
          <w:marBottom w:val="0"/>
          <w:divBdr>
            <w:top w:val="none" w:sz="0" w:space="0" w:color="auto"/>
            <w:left w:val="none" w:sz="0" w:space="0" w:color="auto"/>
            <w:bottom w:val="none" w:sz="0" w:space="0" w:color="auto"/>
            <w:right w:val="none" w:sz="0" w:space="0" w:color="auto"/>
          </w:divBdr>
          <w:divsChild>
            <w:div w:id="761344008">
              <w:marLeft w:val="0"/>
              <w:marRight w:val="0"/>
              <w:marTop w:val="0"/>
              <w:marBottom w:val="0"/>
              <w:divBdr>
                <w:top w:val="none" w:sz="0" w:space="0" w:color="auto"/>
                <w:left w:val="none" w:sz="0" w:space="0" w:color="auto"/>
                <w:bottom w:val="none" w:sz="0" w:space="0" w:color="auto"/>
                <w:right w:val="none" w:sz="0" w:space="0" w:color="auto"/>
              </w:divBdr>
            </w:div>
          </w:divsChild>
        </w:div>
        <w:div w:id="946618034">
          <w:marLeft w:val="0"/>
          <w:marRight w:val="0"/>
          <w:marTop w:val="0"/>
          <w:marBottom w:val="0"/>
          <w:divBdr>
            <w:top w:val="none" w:sz="0" w:space="0" w:color="auto"/>
            <w:left w:val="none" w:sz="0" w:space="0" w:color="auto"/>
            <w:bottom w:val="none" w:sz="0" w:space="0" w:color="auto"/>
            <w:right w:val="none" w:sz="0" w:space="0" w:color="auto"/>
          </w:divBdr>
          <w:divsChild>
            <w:div w:id="1580409259">
              <w:marLeft w:val="0"/>
              <w:marRight w:val="0"/>
              <w:marTop w:val="0"/>
              <w:marBottom w:val="0"/>
              <w:divBdr>
                <w:top w:val="none" w:sz="0" w:space="0" w:color="auto"/>
                <w:left w:val="none" w:sz="0" w:space="0" w:color="auto"/>
                <w:bottom w:val="none" w:sz="0" w:space="0" w:color="auto"/>
                <w:right w:val="none" w:sz="0" w:space="0" w:color="auto"/>
              </w:divBdr>
            </w:div>
          </w:divsChild>
        </w:div>
        <w:div w:id="1034696420">
          <w:marLeft w:val="0"/>
          <w:marRight w:val="0"/>
          <w:marTop w:val="0"/>
          <w:marBottom w:val="0"/>
          <w:divBdr>
            <w:top w:val="none" w:sz="0" w:space="0" w:color="auto"/>
            <w:left w:val="none" w:sz="0" w:space="0" w:color="auto"/>
            <w:bottom w:val="none" w:sz="0" w:space="0" w:color="auto"/>
            <w:right w:val="none" w:sz="0" w:space="0" w:color="auto"/>
          </w:divBdr>
        </w:div>
        <w:div w:id="1381633159">
          <w:marLeft w:val="0"/>
          <w:marRight w:val="0"/>
          <w:marTop w:val="0"/>
          <w:marBottom w:val="0"/>
          <w:divBdr>
            <w:top w:val="none" w:sz="0" w:space="0" w:color="auto"/>
            <w:left w:val="none" w:sz="0" w:space="0" w:color="auto"/>
            <w:bottom w:val="none" w:sz="0" w:space="0" w:color="auto"/>
            <w:right w:val="none" w:sz="0" w:space="0" w:color="auto"/>
          </w:divBdr>
        </w:div>
        <w:div w:id="1502353964">
          <w:marLeft w:val="0"/>
          <w:marRight w:val="0"/>
          <w:marTop w:val="0"/>
          <w:marBottom w:val="0"/>
          <w:divBdr>
            <w:top w:val="none" w:sz="0" w:space="0" w:color="auto"/>
            <w:left w:val="none" w:sz="0" w:space="0" w:color="auto"/>
            <w:bottom w:val="none" w:sz="0" w:space="0" w:color="auto"/>
            <w:right w:val="none" w:sz="0" w:space="0" w:color="auto"/>
          </w:divBdr>
        </w:div>
        <w:div w:id="1504977463">
          <w:marLeft w:val="0"/>
          <w:marRight w:val="0"/>
          <w:marTop w:val="0"/>
          <w:marBottom w:val="0"/>
          <w:divBdr>
            <w:top w:val="none" w:sz="0" w:space="0" w:color="auto"/>
            <w:left w:val="none" w:sz="0" w:space="0" w:color="auto"/>
            <w:bottom w:val="none" w:sz="0" w:space="0" w:color="auto"/>
            <w:right w:val="none" w:sz="0" w:space="0" w:color="auto"/>
          </w:divBdr>
        </w:div>
        <w:div w:id="1522159983">
          <w:marLeft w:val="0"/>
          <w:marRight w:val="0"/>
          <w:marTop w:val="0"/>
          <w:marBottom w:val="0"/>
          <w:divBdr>
            <w:top w:val="none" w:sz="0" w:space="0" w:color="auto"/>
            <w:left w:val="none" w:sz="0" w:space="0" w:color="auto"/>
            <w:bottom w:val="none" w:sz="0" w:space="0" w:color="auto"/>
            <w:right w:val="none" w:sz="0" w:space="0" w:color="auto"/>
          </w:divBdr>
        </w:div>
        <w:div w:id="1553694497">
          <w:marLeft w:val="0"/>
          <w:marRight w:val="0"/>
          <w:marTop w:val="0"/>
          <w:marBottom w:val="0"/>
          <w:divBdr>
            <w:top w:val="none" w:sz="0" w:space="0" w:color="auto"/>
            <w:left w:val="none" w:sz="0" w:space="0" w:color="auto"/>
            <w:bottom w:val="none" w:sz="0" w:space="0" w:color="auto"/>
            <w:right w:val="none" w:sz="0" w:space="0" w:color="auto"/>
          </w:divBdr>
        </w:div>
        <w:div w:id="1582178712">
          <w:marLeft w:val="0"/>
          <w:marRight w:val="0"/>
          <w:marTop w:val="0"/>
          <w:marBottom w:val="0"/>
          <w:divBdr>
            <w:top w:val="none" w:sz="0" w:space="0" w:color="auto"/>
            <w:left w:val="none" w:sz="0" w:space="0" w:color="auto"/>
            <w:bottom w:val="none" w:sz="0" w:space="0" w:color="auto"/>
            <w:right w:val="none" w:sz="0" w:space="0" w:color="auto"/>
          </w:divBdr>
          <w:divsChild>
            <w:div w:id="796416459">
              <w:marLeft w:val="0"/>
              <w:marRight w:val="0"/>
              <w:marTop w:val="0"/>
              <w:marBottom w:val="0"/>
              <w:divBdr>
                <w:top w:val="none" w:sz="0" w:space="0" w:color="auto"/>
                <w:left w:val="none" w:sz="0" w:space="0" w:color="auto"/>
                <w:bottom w:val="none" w:sz="0" w:space="0" w:color="auto"/>
                <w:right w:val="none" w:sz="0" w:space="0" w:color="auto"/>
              </w:divBdr>
            </w:div>
          </w:divsChild>
        </w:div>
        <w:div w:id="1710565151">
          <w:marLeft w:val="0"/>
          <w:marRight w:val="0"/>
          <w:marTop w:val="300"/>
          <w:marBottom w:val="0"/>
          <w:divBdr>
            <w:top w:val="none" w:sz="0" w:space="0" w:color="auto"/>
            <w:left w:val="none" w:sz="0" w:space="0" w:color="auto"/>
            <w:bottom w:val="none" w:sz="0" w:space="0" w:color="auto"/>
            <w:right w:val="none" w:sz="0" w:space="0" w:color="auto"/>
          </w:divBdr>
          <w:divsChild>
            <w:div w:id="2048528141">
              <w:marLeft w:val="0"/>
              <w:marRight w:val="0"/>
              <w:marTop w:val="0"/>
              <w:marBottom w:val="0"/>
              <w:divBdr>
                <w:top w:val="none" w:sz="0" w:space="0" w:color="auto"/>
                <w:left w:val="none" w:sz="0" w:space="0" w:color="auto"/>
                <w:bottom w:val="none" w:sz="0" w:space="0" w:color="auto"/>
                <w:right w:val="none" w:sz="0" w:space="0" w:color="auto"/>
              </w:divBdr>
              <w:divsChild>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828393">
          <w:marLeft w:val="0"/>
          <w:marRight w:val="0"/>
          <w:marTop w:val="300"/>
          <w:marBottom w:val="0"/>
          <w:divBdr>
            <w:top w:val="none" w:sz="0" w:space="0" w:color="auto"/>
            <w:left w:val="none" w:sz="0" w:space="0" w:color="auto"/>
            <w:bottom w:val="none" w:sz="0" w:space="0" w:color="auto"/>
            <w:right w:val="none" w:sz="0" w:space="0" w:color="auto"/>
          </w:divBdr>
          <w:divsChild>
            <w:div w:id="197359454">
              <w:marLeft w:val="0"/>
              <w:marRight w:val="0"/>
              <w:marTop w:val="0"/>
              <w:marBottom w:val="0"/>
              <w:divBdr>
                <w:top w:val="none" w:sz="0" w:space="0" w:color="auto"/>
                <w:left w:val="none" w:sz="0" w:space="0" w:color="auto"/>
                <w:bottom w:val="none" w:sz="0" w:space="0" w:color="auto"/>
                <w:right w:val="none" w:sz="0" w:space="0" w:color="auto"/>
              </w:divBdr>
              <w:divsChild>
                <w:div w:id="4589610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9061989">
          <w:marLeft w:val="0"/>
          <w:marRight w:val="0"/>
          <w:marTop w:val="0"/>
          <w:marBottom w:val="0"/>
          <w:divBdr>
            <w:top w:val="none" w:sz="0" w:space="0" w:color="auto"/>
            <w:left w:val="none" w:sz="0" w:space="0" w:color="auto"/>
            <w:bottom w:val="none" w:sz="0" w:space="0" w:color="auto"/>
            <w:right w:val="none" w:sz="0" w:space="0" w:color="auto"/>
          </w:divBdr>
          <w:divsChild>
            <w:div w:id="320503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2089014">
      <w:bodyDiv w:val="1"/>
      <w:marLeft w:val="0"/>
      <w:marRight w:val="0"/>
      <w:marTop w:val="0"/>
      <w:marBottom w:val="0"/>
      <w:divBdr>
        <w:top w:val="none" w:sz="0" w:space="0" w:color="auto"/>
        <w:left w:val="none" w:sz="0" w:space="0" w:color="auto"/>
        <w:bottom w:val="none" w:sz="0" w:space="0" w:color="auto"/>
        <w:right w:val="none" w:sz="0" w:space="0" w:color="auto"/>
      </w:divBdr>
      <w:divsChild>
        <w:div w:id="885531881">
          <w:marLeft w:val="0"/>
          <w:marRight w:val="0"/>
          <w:marTop w:val="0"/>
          <w:marBottom w:val="0"/>
          <w:divBdr>
            <w:top w:val="none" w:sz="0" w:space="0" w:color="auto"/>
            <w:left w:val="none" w:sz="0" w:space="0" w:color="auto"/>
            <w:bottom w:val="none" w:sz="0" w:space="0" w:color="auto"/>
            <w:right w:val="none" w:sz="0" w:space="0" w:color="auto"/>
          </w:divBdr>
        </w:div>
        <w:div w:id="848057783">
          <w:marLeft w:val="0"/>
          <w:marRight w:val="0"/>
          <w:marTop w:val="0"/>
          <w:marBottom w:val="0"/>
          <w:divBdr>
            <w:top w:val="none" w:sz="0" w:space="0" w:color="auto"/>
            <w:left w:val="none" w:sz="0" w:space="0" w:color="auto"/>
            <w:bottom w:val="none" w:sz="0" w:space="0" w:color="auto"/>
            <w:right w:val="none" w:sz="0" w:space="0" w:color="auto"/>
          </w:divBdr>
          <w:divsChild>
            <w:div w:id="165363541">
              <w:marLeft w:val="0"/>
              <w:marRight w:val="0"/>
              <w:marTop w:val="0"/>
              <w:marBottom w:val="0"/>
              <w:divBdr>
                <w:top w:val="none" w:sz="0" w:space="0" w:color="auto"/>
                <w:left w:val="none" w:sz="0" w:space="0" w:color="auto"/>
                <w:bottom w:val="none" w:sz="0" w:space="0" w:color="auto"/>
                <w:right w:val="none" w:sz="0" w:space="0" w:color="auto"/>
              </w:divBdr>
            </w:div>
          </w:divsChild>
        </w:div>
        <w:div w:id="1909921619">
          <w:marLeft w:val="0"/>
          <w:marRight w:val="0"/>
          <w:marTop w:val="0"/>
          <w:marBottom w:val="0"/>
          <w:divBdr>
            <w:top w:val="none" w:sz="0" w:space="0" w:color="auto"/>
            <w:left w:val="none" w:sz="0" w:space="0" w:color="auto"/>
            <w:bottom w:val="none" w:sz="0" w:space="0" w:color="auto"/>
            <w:right w:val="none" w:sz="0" w:space="0" w:color="auto"/>
          </w:divBdr>
        </w:div>
        <w:div w:id="343897475">
          <w:marLeft w:val="0"/>
          <w:marRight w:val="0"/>
          <w:marTop w:val="0"/>
          <w:marBottom w:val="0"/>
          <w:divBdr>
            <w:top w:val="none" w:sz="0" w:space="0" w:color="auto"/>
            <w:left w:val="none" w:sz="0" w:space="0" w:color="auto"/>
            <w:bottom w:val="none" w:sz="0" w:space="0" w:color="auto"/>
            <w:right w:val="none" w:sz="0" w:space="0" w:color="auto"/>
          </w:divBdr>
          <w:divsChild>
            <w:div w:id="1366516503">
              <w:marLeft w:val="0"/>
              <w:marRight w:val="0"/>
              <w:marTop w:val="0"/>
              <w:marBottom w:val="0"/>
              <w:divBdr>
                <w:top w:val="none" w:sz="0" w:space="0" w:color="auto"/>
                <w:left w:val="none" w:sz="0" w:space="0" w:color="auto"/>
                <w:bottom w:val="none" w:sz="0" w:space="0" w:color="auto"/>
                <w:right w:val="none" w:sz="0" w:space="0" w:color="auto"/>
              </w:divBdr>
            </w:div>
          </w:divsChild>
        </w:div>
        <w:div w:id="1255285305">
          <w:marLeft w:val="0"/>
          <w:marRight w:val="0"/>
          <w:marTop w:val="0"/>
          <w:marBottom w:val="0"/>
          <w:divBdr>
            <w:top w:val="none" w:sz="0" w:space="0" w:color="auto"/>
            <w:left w:val="none" w:sz="0" w:space="0" w:color="auto"/>
            <w:bottom w:val="none" w:sz="0" w:space="0" w:color="auto"/>
            <w:right w:val="none" w:sz="0" w:space="0" w:color="auto"/>
          </w:divBdr>
        </w:div>
        <w:div w:id="1200625801">
          <w:marLeft w:val="0"/>
          <w:marRight w:val="0"/>
          <w:marTop w:val="0"/>
          <w:marBottom w:val="0"/>
          <w:divBdr>
            <w:top w:val="none" w:sz="0" w:space="0" w:color="auto"/>
            <w:left w:val="none" w:sz="0" w:space="0" w:color="auto"/>
            <w:bottom w:val="none" w:sz="0" w:space="0" w:color="auto"/>
            <w:right w:val="none" w:sz="0" w:space="0" w:color="auto"/>
          </w:divBdr>
          <w:divsChild>
            <w:div w:id="1876698356">
              <w:marLeft w:val="0"/>
              <w:marRight w:val="0"/>
              <w:marTop w:val="0"/>
              <w:marBottom w:val="0"/>
              <w:divBdr>
                <w:top w:val="none" w:sz="0" w:space="0" w:color="auto"/>
                <w:left w:val="none" w:sz="0" w:space="0" w:color="auto"/>
                <w:bottom w:val="none" w:sz="0" w:space="0" w:color="auto"/>
                <w:right w:val="none" w:sz="0" w:space="0" w:color="auto"/>
              </w:divBdr>
            </w:div>
          </w:divsChild>
        </w:div>
        <w:div w:id="1282230275">
          <w:marLeft w:val="0"/>
          <w:marRight w:val="0"/>
          <w:marTop w:val="0"/>
          <w:marBottom w:val="0"/>
          <w:divBdr>
            <w:top w:val="none" w:sz="0" w:space="0" w:color="auto"/>
            <w:left w:val="none" w:sz="0" w:space="0" w:color="auto"/>
            <w:bottom w:val="none" w:sz="0" w:space="0" w:color="auto"/>
            <w:right w:val="none" w:sz="0" w:space="0" w:color="auto"/>
          </w:divBdr>
        </w:div>
        <w:div w:id="335773158">
          <w:marLeft w:val="0"/>
          <w:marRight w:val="0"/>
          <w:marTop w:val="0"/>
          <w:marBottom w:val="0"/>
          <w:divBdr>
            <w:top w:val="none" w:sz="0" w:space="0" w:color="auto"/>
            <w:left w:val="none" w:sz="0" w:space="0" w:color="auto"/>
            <w:bottom w:val="none" w:sz="0" w:space="0" w:color="auto"/>
            <w:right w:val="none" w:sz="0" w:space="0" w:color="auto"/>
          </w:divBdr>
          <w:divsChild>
            <w:div w:id="1059400531">
              <w:marLeft w:val="0"/>
              <w:marRight w:val="0"/>
              <w:marTop w:val="0"/>
              <w:marBottom w:val="0"/>
              <w:divBdr>
                <w:top w:val="none" w:sz="0" w:space="0" w:color="auto"/>
                <w:left w:val="none" w:sz="0" w:space="0" w:color="auto"/>
                <w:bottom w:val="none" w:sz="0" w:space="0" w:color="auto"/>
                <w:right w:val="none" w:sz="0" w:space="0" w:color="auto"/>
              </w:divBdr>
            </w:div>
          </w:divsChild>
        </w:div>
        <w:div w:id="263223039">
          <w:marLeft w:val="0"/>
          <w:marRight w:val="0"/>
          <w:marTop w:val="0"/>
          <w:marBottom w:val="0"/>
          <w:divBdr>
            <w:top w:val="none" w:sz="0" w:space="0" w:color="auto"/>
            <w:left w:val="none" w:sz="0" w:space="0" w:color="auto"/>
            <w:bottom w:val="none" w:sz="0" w:space="0" w:color="auto"/>
            <w:right w:val="none" w:sz="0" w:space="0" w:color="auto"/>
          </w:divBdr>
        </w:div>
        <w:div w:id="1805462906">
          <w:marLeft w:val="0"/>
          <w:marRight w:val="0"/>
          <w:marTop w:val="0"/>
          <w:marBottom w:val="0"/>
          <w:divBdr>
            <w:top w:val="none" w:sz="0" w:space="0" w:color="auto"/>
            <w:left w:val="none" w:sz="0" w:space="0" w:color="auto"/>
            <w:bottom w:val="none" w:sz="0" w:space="0" w:color="auto"/>
            <w:right w:val="none" w:sz="0" w:space="0" w:color="auto"/>
          </w:divBdr>
          <w:divsChild>
            <w:div w:id="874659440">
              <w:marLeft w:val="0"/>
              <w:marRight w:val="0"/>
              <w:marTop w:val="0"/>
              <w:marBottom w:val="0"/>
              <w:divBdr>
                <w:top w:val="none" w:sz="0" w:space="0" w:color="auto"/>
                <w:left w:val="none" w:sz="0" w:space="0" w:color="auto"/>
                <w:bottom w:val="none" w:sz="0" w:space="0" w:color="auto"/>
                <w:right w:val="none" w:sz="0" w:space="0" w:color="auto"/>
              </w:divBdr>
            </w:div>
          </w:divsChild>
        </w:div>
        <w:div w:id="1182013741">
          <w:marLeft w:val="0"/>
          <w:marRight w:val="0"/>
          <w:marTop w:val="0"/>
          <w:marBottom w:val="0"/>
          <w:divBdr>
            <w:top w:val="none" w:sz="0" w:space="0" w:color="auto"/>
            <w:left w:val="none" w:sz="0" w:space="0" w:color="auto"/>
            <w:bottom w:val="none" w:sz="0" w:space="0" w:color="auto"/>
            <w:right w:val="none" w:sz="0" w:space="0" w:color="auto"/>
          </w:divBdr>
        </w:div>
        <w:div w:id="1498229229">
          <w:marLeft w:val="0"/>
          <w:marRight w:val="0"/>
          <w:marTop w:val="0"/>
          <w:marBottom w:val="0"/>
          <w:divBdr>
            <w:top w:val="none" w:sz="0" w:space="0" w:color="auto"/>
            <w:left w:val="none" w:sz="0" w:space="0" w:color="auto"/>
            <w:bottom w:val="none" w:sz="0" w:space="0" w:color="auto"/>
            <w:right w:val="none" w:sz="0" w:space="0" w:color="auto"/>
          </w:divBdr>
          <w:divsChild>
            <w:div w:id="1530414437">
              <w:marLeft w:val="0"/>
              <w:marRight w:val="0"/>
              <w:marTop w:val="0"/>
              <w:marBottom w:val="0"/>
              <w:divBdr>
                <w:top w:val="none" w:sz="0" w:space="0" w:color="auto"/>
                <w:left w:val="none" w:sz="0" w:space="0" w:color="auto"/>
                <w:bottom w:val="none" w:sz="0" w:space="0" w:color="auto"/>
                <w:right w:val="none" w:sz="0" w:space="0" w:color="auto"/>
              </w:divBdr>
            </w:div>
          </w:divsChild>
        </w:div>
        <w:div w:id="1793791810">
          <w:marLeft w:val="0"/>
          <w:marRight w:val="0"/>
          <w:marTop w:val="0"/>
          <w:marBottom w:val="0"/>
          <w:divBdr>
            <w:top w:val="none" w:sz="0" w:space="0" w:color="auto"/>
            <w:left w:val="none" w:sz="0" w:space="0" w:color="auto"/>
            <w:bottom w:val="none" w:sz="0" w:space="0" w:color="auto"/>
            <w:right w:val="none" w:sz="0" w:space="0" w:color="auto"/>
          </w:divBdr>
        </w:div>
        <w:div w:id="1463188042">
          <w:marLeft w:val="0"/>
          <w:marRight w:val="0"/>
          <w:marTop w:val="0"/>
          <w:marBottom w:val="0"/>
          <w:divBdr>
            <w:top w:val="none" w:sz="0" w:space="0" w:color="auto"/>
            <w:left w:val="none" w:sz="0" w:space="0" w:color="auto"/>
            <w:bottom w:val="none" w:sz="0" w:space="0" w:color="auto"/>
            <w:right w:val="none" w:sz="0" w:space="0" w:color="auto"/>
          </w:divBdr>
          <w:divsChild>
            <w:div w:id="13878713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2932983">
      <w:bodyDiv w:val="1"/>
      <w:marLeft w:val="0"/>
      <w:marRight w:val="0"/>
      <w:marTop w:val="0"/>
      <w:marBottom w:val="0"/>
      <w:divBdr>
        <w:top w:val="none" w:sz="0" w:space="0" w:color="auto"/>
        <w:left w:val="none" w:sz="0" w:space="0" w:color="auto"/>
        <w:bottom w:val="none" w:sz="0" w:space="0" w:color="auto"/>
        <w:right w:val="none" w:sz="0" w:space="0" w:color="auto"/>
      </w:divBdr>
    </w:div>
    <w:div w:id="233666924">
      <w:bodyDiv w:val="1"/>
      <w:marLeft w:val="0"/>
      <w:marRight w:val="0"/>
      <w:marTop w:val="0"/>
      <w:marBottom w:val="0"/>
      <w:divBdr>
        <w:top w:val="none" w:sz="0" w:space="0" w:color="auto"/>
        <w:left w:val="none" w:sz="0" w:space="0" w:color="auto"/>
        <w:bottom w:val="none" w:sz="0" w:space="0" w:color="auto"/>
        <w:right w:val="none" w:sz="0" w:space="0" w:color="auto"/>
      </w:divBdr>
    </w:div>
    <w:div w:id="234585596">
      <w:bodyDiv w:val="1"/>
      <w:marLeft w:val="0"/>
      <w:marRight w:val="0"/>
      <w:marTop w:val="0"/>
      <w:marBottom w:val="0"/>
      <w:divBdr>
        <w:top w:val="none" w:sz="0" w:space="0" w:color="auto"/>
        <w:left w:val="none" w:sz="0" w:space="0" w:color="auto"/>
        <w:bottom w:val="none" w:sz="0" w:space="0" w:color="auto"/>
        <w:right w:val="none" w:sz="0" w:space="0" w:color="auto"/>
      </w:divBdr>
      <w:divsChild>
        <w:div w:id="474836999">
          <w:marLeft w:val="0"/>
          <w:marRight w:val="0"/>
          <w:marTop w:val="0"/>
          <w:marBottom w:val="0"/>
          <w:divBdr>
            <w:top w:val="none" w:sz="0" w:space="0" w:color="auto"/>
            <w:left w:val="none" w:sz="0" w:space="0" w:color="auto"/>
            <w:bottom w:val="none" w:sz="0" w:space="0" w:color="auto"/>
            <w:right w:val="none" w:sz="0" w:space="0" w:color="auto"/>
          </w:divBdr>
          <w:divsChild>
            <w:div w:id="314336027">
              <w:marLeft w:val="0"/>
              <w:marRight w:val="0"/>
              <w:marTop w:val="0"/>
              <w:marBottom w:val="0"/>
              <w:divBdr>
                <w:top w:val="none" w:sz="0" w:space="0" w:color="auto"/>
                <w:left w:val="none" w:sz="0" w:space="0" w:color="auto"/>
                <w:bottom w:val="none" w:sz="0" w:space="0" w:color="auto"/>
                <w:right w:val="none" w:sz="0" w:space="0" w:color="auto"/>
              </w:divBdr>
            </w:div>
          </w:divsChild>
        </w:div>
        <w:div w:id="519587212">
          <w:marLeft w:val="0"/>
          <w:marRight w:val="0"/>
          <w:marTop w:val="0"/>
          <w:marBottom w:val="0"/>
          <w:divBdr>
            <w:top w:val="none" w:sz="0" w:space="0" w:color="auto"/>
            <w:left w:val="none" w:sz="0" w:space="0" w:color="auto"/>
            <w:bottom w:val="none" w:sz="0" w:space="0" w:color="auto"/>
            <w:right w:val="none" w:sz="0" w:space="0" w:color="auto"/>
          </w:divBdr>
          <w:divsChild>
            <w:div w:id="864637765">
              <w:marLeft w:val="0"/>
              <w:marRight w:val="0"/>
              <w:marTop w:val="0"/>
              <w:marBottom w:val="0"/>
              <w:divBdr>
                <w:top w:val="none" w:sz="0" w:space="0" w:color="auto"/>
                <w:left w:val="none" w:sz="0" w:space="0" w:color="auto"/>
                <w:bottom w:val="none" w:sz="0" w:space="0" w:color="auto"/>
                <w:right w:val="none" w:sz="0" w:space="0" w:color="auto"/>
              </w:divBdr>
            </w:div>
          </w:divsChild>
        </w:div>
        <w:div w:id="538053360">
          <w:marLeft w:val="0"/>
          <w:marRight w:val="0"/>
          <w:marTop w:val="0"/>
          <w:marBottom w:val="0"/>
          <w:divBdr>
            <w:top w:val="none" w:sz="0" w:space="0" w:color="auto"/>
            <w:left w:val="none" w:sz="0" w:space="0" w:color="auto"/>
            <w:bottom w:val="none" w:sz="0" w:space="0" w:color="auto"/>
            <w:right w:val="none" w:sz="0" w:space="0" w:color="auto"/>
          </w:divBdr>
        </w:div>
        <w:div w:id="575633424">
          <w:marLeft w:val="0"/>
          <w:marRight w:val="0"/>
          <w:marTop w:val="300"/>
          <w:marBottom w:val="0"/>
          <w:divBdr>
            <w:top w:val="none" w:sz="0" w:space="0" w:color="auto"/>
            <w:left w:val="none" w:sz="0" w:space="0" w:color="auto"/>
            <w:bottom w:val="none" w:sz="0" w:space="0" w:color="auto"/>
            <w:right w:val="none" w:sz="0" w:space="0" w:color="auto"/>
          </w:divBdr>
          <w:divsChild>
            <w:div w:id="435097382">
              <w:marLeft w:val="0"/>
              <w:marRight w:val="0"/>
              <w:marTop w:val="0"/>
              <w:marBottom w:val="0"/>
              <w:divBdr>
                <w:top w:val="none" w:sz="0" w:space="0" w:color="auto"/>
                <w:left w:val="none" w:sz="0" w:space="0" w:color="auto"/>
                <w:bottom w:val="none" w:sz="0" w:space="0" w:color="auto"/>
                <w:right w:val="none" w:sz="0" w:space="0" w:color="auto"/>
              </w:divBdr>
              <w:divsChild>
                <w:div w:id="727069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172066">
          <w:marLeft w:val="0"/>
          <w:marRight w:val="0"/>
          <w:marTop w:val="0"/>
          <w:marBottom w:val="0"/>
          <w:divBdr>
            <w:top w:val="none" w:sz="0" w:space="0" w:color="auto"/>
            <w:left w:val="none" w:sz="0" w:space="0" w:color="auto"/>
            <w:bottom w:val="none" w:sz="0" w:space="0" w:color="auto"/>
            <w:right w:val="none" w:sz="0" w:space="0" w:color="auto"/>
          </w:divBdr>
        </w:div>
        <w:div w:id="662322789">
          <w:marLeft w:val="0"/>
          <w:marRight w:val="0"/>
          <w:marTop w:val="0"/>
          <w:marBottom w:val="0"/>
          <w:divBdr>
            <w:top w:val="none" w:sz="0" w:space="0" w:color="auto"/>
            <w:left w:val="none" w:sz="0" w:space="0" w:color="auto"/>
            <w:bottom w:val="none" w:sz="0" w:space="0" w:color="auto"/>
            <w:right w:val="none" w:sz="0" w:space="0" w:color="auto"/>
          </w:divBdr>
        </w:div>
        <w:div w:id="817379469">
          <w:marLeft w:val="0"/>
          <w:marRight w:val="0"/>
          <w:marTop w:val="0"/>
          <w:marBottom w:val="0"/>
          <w:divBdr>
            <w:top w:val="none" w:sz="0" w:space="0" w:color="auto"/>
            <w:left w:val="none" w:sz="0" w:space="0" w:color="auto"/>
            <w:bottom w:val="none" w:sz="0" w:space="0" w:color="auto"/>
            <w:right w:val="none" w:sz="0" w:space="0" w:color="auto"/>
          </w:divBdr>
          <w:divsChild>
            <w:div w:id="863522526">
              <w:marLeft w:val="0"/>
              <w:marRight w:val="0"/>
              <w:marTop w:val="0"/>
              <w:marBottom w:val="0"/>
              <w:divBdr>
                <w:top w:val="none" w:sz="0" w:space="0" w:color="auto"/>
                <w:left w:val="none" w:sz="0" w:space="0" w:color="auto"/>
                <w:bottom w:val="none" w:sz="0" w:space="0" w:color="auto"/>
                <w:right w:val="none" w:sz="0" w:space="0" w:color="auto"/>
              </w:divBdr>
            </w:div>
          </w:divsChild>
        </w:div>
        <w:div w:id="859274133">
          <w:marLeft w:val="0"/>
          <w:marRight w:val="0"/>
          <w:marTop w:val="0"/>
          <w:marBottom w:val="0"/>
          <w:divBdr>
            <w:top w:val="none" w:sz="0" w:space="0" w:color="auto"/>
            <w:left w:val="none" w:sz="0" w:space="0" w:color="auto"/>
            <w:bottom w:val="none" w:sz="0" w:space="0" w:color="auto"/>
            <w:right w:val="none" w:sz="0" w:space="0" w:color="auto"/>
          </w:divBdr>
          <w:divsChild>
            <w:div w:id="906578006">
              <w:marLeft w:val="0"/>
              <w:marRight w:val="0"/>
              <w:marTop w:val="0"/>
              <w:marBottom w:val="0"/>
              <w:divBdr>
                <w:top w:val="none" w:sz="0" w:space="0" w:color="auto"/>
                <w:left w:val="none" w:sz="0" w:space="0" w:color="auto"/>
                <w:bottom w:val="none" w:sz="0" w:space="0" w:color="auto"/>
                <w:right w:val="none" w:sz="0" w:space="0" w:color="auto"/>
              </w:divBdr>
            </w:div>
          </w:divsChild>
        </w:div>
        <w:div w:id="917640538">
          <w:marLeft w:val="0"/>
          <w:marRight w:val="0"/>
          <w:marTop w:val="0"/>
          <w:marBottom w:val="0"/>
          <w:divBdr>
            <w:top w:val="none" w:sz="0" w:space="0" w:color="auto"/>
            <w:left w:val="none" w:sz="0" w:space="0" w:color="auto"/>
            <w:bottom w:val="none" w:sz="0" w:space="0" w:color="auto"/>
            <w:right w:val="none" w:sz="0" w:space="0" w:color="auto"/>
          </w:divBdr>
          <w:divsChild>
            <w:div w:id="1681084710">
              <w:marLeft w:val="0"/>
              <w:marRight w:val="0"/>
              <w:marTop w:val="0"/>
              <w:marBottom w:val="0"/>
              <w:divBdr>
                <w:top w:val="none" w:sz="0" w:space="0" w:color="auto"/>
                <w:left w:val="none" w:sz="0" w:space="0" w:color="auto"/>
                <w:bottom w:val="none" w:sz="0" w:space="0" w:color="auto"/>
                <w:right w:val="none" w:sz="0" w:space="0" w:color="auto"/>
              </w:divBdr>
            </w:div>
          </w:divsChild>
        </w:div>
        <w:div w:id="965163870">
          <w:marLeft w:val="0"/>
          <w:marRight w:val="0"/>
          <w:marTop w:val="300"/>
          <w:marBottom w:val="0"/>
          <w:divBdr>
            <w:top w:val="none" w:sz="0" w:space="0" w:color="auto"/>
            <w:left w:val="none" w:sz="0" w:space="0" w:color="auto"/>
            <w:bottom w:val="none" w:sz="0" w:space="0" w:color="auto"/>
            <w:right w:val="none" w:sz="0" w:space="0" w:color="auto"/>
          </w:divBdr>
          <w:divsChild>
            <w:div w:id="1709842542">
              <w:marLeft w:val="0"/>
              <w:marRight w:val="0"/>
              <w:marTop w:val="0"/>
              <w:marBottom w:val="0"/>
              <w:divBdr>
                <w:top w:val="none" w:sz="0" w:space="0" w:color="auto"/>
                <w:left w:val="none" w:sz="0" w:space="0" w:color="auto"/>
                <w:bottom w:val="none" w:sz="0" w:space="0" w:color="auto"/>
                <w:right w:val="none" w:sz="0" w:space="0" w:color="auto"/>
              </w:divBdr>
              <w:divsChild>
                <w:div w:id="850098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6100893">
          <w:marLeft w:val="0"/>
          <w:marRight w:val="0"/>
          <w:marTop w:val="0"/>
          <w:marBottom w:val="0"/>
          <w:divBdr>
            <w:top w:val="none" w:sz="0" w:space="0" w:color="auto"/>
            <w:left w:val="none" w:sz="0" w:space="0" w:color="auto"/>
            <w:bottom w:val="none" w:sz="0" w:space="0" w:color="auto"/>
            <w:right w:val="none" w:sz="0" w:space="0" w:color="auto"/>
          </w:divBdr>
        </w:div>
        <w:div w:id="1112750371">
          <w:marLeft w:val="0"/>
          <w:marRight w:val="0"/>
          <w:marTop w:val="0"/>
          <w:marBottom w:val="0"/>
          <w:divBdr>
            <w:top w:val="none" w:sz="0" w:space="0" w:color="auto"/>
            <w:left w:val="none" w:sz="0" w:space="0" w:color="auto"/>
            <w:bottom w:val="none" w:sz="0" w:space="0" w:color="auto"/>
            <w:right w:val="none" w:sz="0" w:space="0" w:color="auto"/>
          </w:divBdr>
        </w:div>
        <w:div w:id="1166676571">
          <w:marLeft w:val="0"/>
          <w:marRight w:val="0"/>
          <w:marTop w:val="300"/>
          <w:marBottom w:val="0"/>
          <w:divBdr>
            <w:top w:val="none" w:sz="0" w:space="0" w:color="auto"/>
            <w:left w:val="none" w:sz="0" w:space="0" w:color="auto"/>
            <w:bottom w:val="none" w:sz="0" w:space="0" w:color="auto"/>
            <w:right w:val="none" w:sz="0" w:space="0" w:color="auto"/>
          </w:divBdr>
          <w:divsChild>
            <w:div w:id="421489123">
              <w:marLeft w:val="0"/>
              <w:marRight w:val="0"/>
              <w:marTop w:val="0"/>
              <w:marBottom w:val="0"/>
              <w:divBdr>
                <w:top w:val="none" w:sz="0" w:space="0" w:color="auto"/>
                <w:left w:val="none" w:sz="0" w:space="0" w:color="auto"/>
                <w:bottom w:val="none" w:sz="0" w:space="0" w:color="auto"/>
                <w:right w:val="none" w:sz="0" w:space="0" w:color="auto"/>
              </w:divBdr>
              <w:divsChild>
                <w:div w:id="1767113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9230083">
          <w:marLeft w:val="0"/>
          <w:marRight w:val="0"/>
          <w:marTop w:val="0"/>
          <w:marBottom w:val="0"/>
          <w:divBdr>
            <w:top w:val="none" w:sz="0" w:space="0" w:color="auto"/>
            <w:left w:val="none" w:sz="0" w:space="0" w:color="auto"/>
            <w:bottom w:val="none" w:sz="0" w:space="0" w:color="auto"/>
            <w:right w:val="none" w:sz="0" w:space="0" w:color="auto"/>
          </w:divBdr>
        </w:div>
        <w:div w:id="1658265376">
          <w:marLeft w:val="0"/>
          <w:marRight w:val="0"/>
          <w:marTop w:val="0"/>
          <w:marBottom w:val="0"/>
          <w:divBdr>
            <w:top w:val="none" w:sz="0" w:space="0" w:color="auto"/>
            <w:left w:val="none" w:sz="0" w:space="0" w:color="auto"/>
            <w:bottom w:val="none" w:sz="0" w:space="0" w:color="auto"/>
            <w:right w:val="none" w:sz="0" w:space="0" w:color="auto"/>
          </w:divBdr>
        </w:div>
        <w:div w:id="1708094888">
          <w:marLeft w:val="0"/>
          <w:marRight w:val="0"/>
          <w:marTop w:val="0"/>
          <w:marBottom w:val="0"/>
          <w:divBdr>
            <w:top w:val="none" w:sz="0" w:space="0" w:color="auto"/>
            <w:left w:val="none" w:sz="0" w:space="0" w:color="auto"/>
            <w:bottom w:val="none" w:sz="0" w:space="0" w:color="auto"/>
            <w:right w:val="none" w:sz="0" w:space="0" w:color="auto"/>
          </w:divBdr>
          <w:divsChild>
            <w:div w:id="739063791">
              <w:marLeft w:val="0"/>
              <w:marRight w:val="0"/>
              <w:marTop w:val="0"/>
              <w:marBottom w:val="0"/>
              <w:divBdr>
                <w:top w:val="none" w:sz="0" w:space="0" w:color="auto"/>
                <w:left w:val="none" w:sz="0" w:space="0" w:color="auto"/>
                <w:bottom w:val="none" w:sz="0" w:space="0" w:color="auto"/>
                <w:right w:val="none" w:sz="0" w:space="0" w:color="auto"/>
              </w:divBdr>
            </w:div>
          </w:divsChild>
        </w:div>
        <w:div w:id="1941833974">
          <w:marLeft w:val="0"/>
          <w:marRight w:val="0"/>
          <w:marTop w:val="0"/>
          <w:marBottom w:val="0"/>
          <w:divBdr>
            <w:top w:val="none" w:sz="0" w:space="0" w:color="auto"/>
            <w:left w:val="none" w:sz="0" w:space="0" w:color="auto"/>
            <w:bottom w:val="none" w:sz="0" w:space="0" w:color="auto"/>
            <w:right w:val="none" w:sz="0" w:space="0" w:color="auto"/>
          </w:divBdr>
          <w:divsChild>
            <w:div w:id="207574185">
              <w:marLeft w:val="0"/>
              <w:marRight w:val="0"/>
              <w:marTop w:val="0"/>
              <w:marBottom w:val="0"/>
              <w:divBdr>
                <w:top w:val="none" w:sz="0" w:space="0" w:color="auto"/>
                <w:left w:val="none" w:sz="0" w:space="0" w:color="auto"/>
                <w:bottom w:val="none" w:sz="0" w:space="0" w:color="auto"/>
                <w:right w:val="none" w:sz="0" w:space="0" w:color="auto"/>
              </w:divBdr>
            </w:div>
          </w:divsChild>
        </w:div>
        <w:div w:id="2089570936">
          <w:marLeft w:val="0"/>
          <w:marRight w:val="0"/>
          <w:marTop w:val="300"/>
          <w:marBottom w:val="0"/>
          <w:divBdr>
            <w:top w:val="none" w:sz="0" w:space="0" w:color="auto"/>
            <w:left w:val="none" w:sz="0" w:space="0" w:color="auto"/>
            <w:bottom w:val="none" w:sz="0" w:space="0" w:color="auto"/>
            <w:right w:val="none" w:sz="0" w:space="0" w:color="auto"/>
          </w:divBdr>
          <w:divsChild>
            <w:div w:id="1982036073">
              <w:marLeft w:val="0"/>
              <w:marRight w:val="0"/>
              <w:marTop w:val="0"/>
              <w:marBottom w:val="0"/>
              <w:divBdr>
                <w:top w:val="none" w:sz="0" w:space="0" w:color="auto"/>
                <w:left w:val="none" w:sz="0" w:space="0" w:color="auto"/>
                <w:bottom w:val="none" w:sz="0" w:space="0" w:color="auto"/>
                <w:right w:val="none" w:sz="0" w:space="0" w:color="auto"/>
              </w:divBdr>
              <w:divsChild>
                <w:div w:id="606616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35171696">
      <w:bodyDiv w:val="1"/>
      <w:marLeft w:val="0"/>
      <w:marRight w:val="0"/>
      <w:marTop w:val="0"/>
      <w:marBottom w:val="0"/>
      <w:divBdr>
        <w:top w:val="none" w:sz="0" w:space="0" w:color="auto"/>
        <w:left w:val="none" w:sz="0" w:space="0" w:color="auto"/>
        <w:bottom w:val="none" w:sz="0" w:space="0" w:color="auto"/>
        <w:right w:val="none" w:sz="0" w:space="0" w:color="auto"/>
      </w:divBdr>
      <w:divsChild>
        <w:div w:id="112212643">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317002482">
          <w:marLeft w:val="0"/>
          <w:marRight w:val="0"/>
          <w:marTop w:val="0"/>
          <w:marBottom w:val="0"/>
          <w:divBdr>
            <w:top w:val="none" w:sz="0" w:space="0" w:color="auto"/>
            <w:left w:val="none" w:sz="0" w:space="0" w:color="auto"/>
            <w:bottom w:val="none" w:sz="0" w:space="0" w:color="auto"/>
            <w:right w:val="none" w:sz="0" w:space="0" w:color="auto"/>
          </w:divBdr>
          <w:divsChild>
            <w:div w:id="1949577884">
              <w:marLeft w:val="0"/>
              <w:marRight w:val="0"/>
              <w:marTop w:val="0"/>
              <w:marBottom w:val="0"/>
              <w:divBdr>
                <w:top w:val="none" w:sz="0" w:space="0" w:color="auto"/>
                <w:left w:val="none" w:sz="0" w:space="0" w:color="auto"/>
                <w:bottom w:val="none" w:sz="0" w:space="0" w:color="auto"/>
                <w:right w:val="none" w:sz="0" w:space="0" w:color="auto"/>
              </w:divBdr>
            </w:div>
          </w:divsChild>
        </w:div>
        <w:div w:id="356468030">
          <w:marLeft w:val="0"/>
          <w:marRight w:val="0"/>
          <w:marTop w:val="0"/>
          <w:marBottom w:val="0"/>
          <w:divBdr>
            <w:top w:val="none" w:sz="0" w:space="0" w:color="auto"/>
            <w:left w:val="none" w:sz="0" w:space="0" w:color="auto"/>
            <w:bottom w:val="none" w:sz="0" w:space="0" w:color="auto"/>
            <w:right w:val="none" w:sz="0" w:space="0" w:color="auto"/>
          </w:divBdr>
          <w:divsChild>
            <w:div w:id="154297084">
              <w:marLeft w:val="0"/>
              <w:marRight w:val="0"/>
              <w:marTop w:val="0"/>
              <w:marBottom w:val="0"/>
              <w:divBdr>
                <w:top w:val="none" w:sz="0" w:space="0" w:color="auto"/>
                <w:left w:val="none" w:sz="0" w:space="0" w:color="auto"/>
                <w:bottom w:val="none" w:sz="0" w:space="0" w:color="auto"/>
                <w:right w:val="none" w:sz="0" w:space="0" w:color="auto"/>
              </w:divBdr>
            </w:div>
          </w:divsChild>
        </w:div>
        <w:div w:id="570390740">
          <w:marLeft w:val="0"/>
          <w:marRight w:val="0"/>
          <w:marTop w:val="300"/>
          <w:marBottom w:val="0"/>
          <w:divBdr>
            <w:top w:val="none" w:sz="0" w:space="0" w:color="auto"/>
            <w:left w:val="none" w:sz="0" w:space="0" w:color="auto"/>
            <w:bottom w:val="none" w:sz="0" w:space="0" w:color="auto"/>
            <w:right w:val="none" w:sz="0" w:space="0" w:color="auto"/>
          </w:divBdr>
          <w:divsChild>
            <w:div w:id="331765263">
              <w:marLeft w:val="0"/>
              <w:marRight w:val="0"/>
              <w:marTop w:val="0"/>
              <w:marBottom w:val="0"/>
              <w:divBdr>
                <w:top w:val="none" w:sz="0" w:space="0" w:color="auto"/>
                <w:left w:val="none" w:sz="0" w:space="0" w:color="auto"/>
                <w:bottom w:val="none" w:sz="0" w:space="0" w:color="auto"/>
                <w:right w:val="none" w:sz="0" w:space="0" w:color="auto"/>
              </w:divBdr>
              <w:divsChild>
                <w:div w:id="512646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1245307">
          <w:marLeft w:val="0"/>
          <w:marRight w:val="0"/>
          <w:marTop w:val="300"/>
          <w:marBottom w:val="0"/>
          <w:divBdr>
            <w:top w:val="none" w:sz="0" w:space="0" w:color="auto"/>
            <w:left w:val="none" w:sz="0" w:space="0" w:color="auto"/>
            <w:bottom w:val="none" w:sz="0" w:space="0" w:color="auto"/>
            <w:right w:val="none" w:sz="0" w:space="0" w:color="auto"/>
          </w:divBdr>
          <w:divsChild>
            <w:div w:id="1500804255">
              <w:marLeft w:val="0"/>
              <w:marRight w:val="0"/>
              <w:marTop w:val="0"/>
              <w:marBottom w:val="0"/>
              <w:divBdr>
                <w:top w:val="none" w:sz="0" w:space="0" w:color="auto"/>
                <w:left w:val="none" w:sz="0" w:space="0" w:color="auto"/>
                <w:bottom w:val="none" w:sz="0" w:space="0" w:color="auto"/>
                <w:right w:val="none" w:sz="0" w:space="0" w:color="auto"/>
              </w:divBdr>
              <w:divsChild>
                <w:div w:id="1596405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510572">
          <w:marLeft w:val="0"/>
          <w:marRight w:val="0"/>
          <w:marTop w:val="0"/>
          <w:marBottom w:val="0"/>
          <w:divBdr>
            <w:top w:val="none" w:sz="0" w:space="0" w:color="auto"/>
            <w:left w:val="none" w:sz="0" w:space="0" w:color="auto"/>
            <w:bottom w:val="none" w:sz="0" w:space="0" w:color="auto"/>
            <w:right w:val="none" w:sz="0" w:space="0" w:color="auto"/>
          </w:divBdr>
          <w:divsChild>
            <w:div w:id="501898354">
              <w:marLeft w:val="0"/>
              <w:marRight w:val="0"/>
              <w:marTop w:val="0"/>
              <w:marBottom w:val="0"/>
              <w:divBdr>
                <w:top w:val="none" w:sz="0" w:space="0" w:color="auto"/>
                <w:left w:val="none" w:sz="0" w:space="0" w:color="auto"/>
                <w:bottom w:val="none" w:sz="0" w:space="0" w:color="auto"/>
                <w:right w:val="none" w:sz="0" w:space="0" w:color="auto"/>
              </w:divBdr>
            </w:div>
          </w:divsChild>
        </w:div>
        <w:div w:id="857934559">
          <w:marLeft w:val="0"/>
          <w:marRight w:val="0"/>
          <w:marTop w:val="0"/>
          <w:marBottom w:val="0"/>
          <w:divBdr>
            <w:top w:val="none" w:sz="0" w:space="0" w:color="auto"/>
            <w:left w:val="none" w:sz="0" w:space="0" w:color="auto"/>
            <w:bottom w:val="none" w:sz="0" w:space="0" w:color="auto"/>
            <w:right w:val="none" w:sz="0" w:space="0" w:color="auto"/>
          </w:divBdr>
        </w:div>
        <w:div w:id="1102609672">
          <w:marLeft w:val="0"/>
          <w:marRight w:val="0"/>
          <w:marTop w:val="0"/>
          <w:marBottom w:val="0"/>
          <w:divBdr>
            <w:top w:val="none" w:sz="0" w:space="0" w:color="auto"/>
            <w:left w:val="none" w:sz="0" w:space="0" w:color="auto"/>
            <w:bottom w:val="none" w:sz="0" w:space="0" w:color="auto"/>
            <w:right w:val="none" w:sz="0" w:space="0" w:color="auto"/>
          </w:divBdr>
          <w:divsChild>
            <w:div w:id="1330212620">
              <w:marLeft w:val="0"/>
              <w:marRight w:val="0"/>
              <w:marTop w:val="0"/>
              <w:marBottom w:val="0"/>
              <w:divBdr>
                <w:top w:val="none" w:sz="0" w:space="0" w:color="auto"/>
                <w:left w:val="none" w:sz="0" w:space="0" w:color="auto"/>
                <w:bottom w:val="none" w:sz="0" w:space="0" w:color="auto"/>
                <w:right w:val="none" w:sz="0" w:space="0" w:color="auto"/>
              </w:divBdr>
            </w:div>
          </w:divsChild>
        </w:div>
        <w:div w:id="1215116906">
          <w:marLeft w:val="0"/>
          <w:marRight w:val="0"/>
          <w:marTop w:val="300"/>
          <w:marBottom w:val="0"/>
          <w:divBdr>
            <w:top w:val="none" w:sz="0" w:space="0" w:color="auto"/>
            <w:left w:val="none" w:sz="0" w:space="0" w:color="auto"/>
            <w:bottom w:val="none" w:sz="0" w:space="0" w:color="auto"/>
            <w:right w:val="none" w:sz="0" w:space="0" w:color="auto"/>
          </w:divBdr>
          <w:divsChild>
            <w:div w:id="2081899286">
              <w:marLeft w:val="0"/>
              <w:marRight w:val="0"/>
              <w:marTop w:val="0"/>
              <w:marBottom w:val="0"/>
              <w:divBdr>
                <w:top w:val="none" w:sz="0" w:space="0" w:color="auto"/>
                <w:left w:val="none" w:sz="0" w:space="0" w:color="auto"/>
                <w:bottom w:val="none" w:sz="0" w:space="0" w:color="auto"/>
                <w:right w:val="none" w:sz="0" w:space="0" w:color="auto"/>
              </w:divBdr>
              <w:divsChild>
                <w:div w:id="355624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351344">
          <w:marLeft w:val="0"/>
          <w:marRight w:val="0"/>
          <w:marTop w:val="300"/>
          <w:marBottom w:val="0"/>
          <w:divBdr>
            <w:top w:val="none" w:sz="0" w:space="0" w:color="auto"/>
            <w:left w:val="none" w:sz="0" w:space="0" w:color="auto"/>
            <w:bottom w:val="none" w:sz="0" w:space="0" w:color="auto"/>
            <w:right w:val="none" w:sz="0" w:space="0" w:color="auto"/>
          </w:divBdr>
          <w:divsChild>
            <w:div w:id="1702783649">
              <w:marLeft w:val="0"/>
              <w:marRight w:val="0"/>
              <w:marTop w:val="0"/>
              <w:marBottom w:val="0"/>
              <w:divBdr>
                <w:top w:val="none" w:sz="0" w:space="0" w:color="auto"/>
                <w:left w:val="none" w:sz="0" w:space="0" w:color="auto"/>
                <w:bottom w:val="none" w:sz="0" w:space="0" w:color="auto"/>
                <w:right w:val="none" w:sz="0" w:space="0" w:color="auto"/>
              </w:divBdr>
              <w:divsChild>
                <w:div w:id="1837526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7632838">
          <w:marLeft w:val="0"/>
          <w:marRight w:val="0"/>
          <w:marTop w:val="0"/>
          <w:marBottom w:val="0"/>
          <w:divBdr>
            <w:top w:val="none" w:sz="0" w:space="0" w:color="auto"/>
            <w:left w:val="none" w:sz="0" w:space="0" w:color="auto"/>
            <w:bottom w:val="none" w:sz="0" w:space="0" w:color="auto"/>
            <w:right w:val="none" w:sz="0" w:space="0" w:color="auto"/>
          </w:divBdr>
        </w:div>
        <w:div w:id="1454137115">
          <w:marLeft w:val="0"/>
          <w:marRight w:val="0"/>
          <w:marTop w:val="0"/>
          <w:marBottom w:val="0"/>
          <w:divBdr>
            <w:top w:val="none" w:sz="0" w:space="0" w:color="auto"/>
            <w:left w:val="none" w:sz="0" w:space="0" w:color="auto"/>
            <w:bottom w:val="none" w:sz="0" w:space="0" w:color="auto"/>
            <w:right w:val="none" w:sz="0" w:space="0" w:color="auto"/>
          </w:divBdr>
          <w:divsChild>
            <w:div w:id="71439911">
              <w:marLeft w:val="0"/>
              <w:marRight w:val="0"/>
              <w:marTop w:val="0"/>
              <w:marBottom w:val="0"/>
              <w:divBdr>
                <w:top w:val="none" w:sz="0" w:space="0" w:color="auto"/>
                <w:left w:val="none" w:sz="0" w:space="0" w:color="auto"/>
                <w:bottom w:val="none" w:sz="0" w:space="0" w:color="auto"/>
                <w:right w:val="none" w:sz="0" w:space="0" w:color="auto"/>
              </w:divBdr>
            </w:div>
          </w:divsChild>
        </w:div>
        <w:div w:id="1806240669">
          <w:marLeft w:val="0"/>
          <w:marRight w:val="0"/>
          <w:marTop w:val="0"/>
          <w:marBottom w:val="0"/>
          <w:divBdr>
            <w:top w:val="none" w:sz="0" w:space="0" w:color="auto"/>
            <w:left w:val="none" w:sz="0" w:space="0" w:color="auto"/>
            <w:bottom w:val="none" w:sz="0" w:space="0" w:color="auto"/>
            <w:right w:val="none" w:sz="0" w:space="0" w:color="auto"/>
          </w:divBdr>
          <w:divsChild>
            <w:div w:id="6560719">
              <w:marLeft w:val="0"/>
              <w:marRight w:val="0"/>
              <w:marTop w:val="0"/>
              <w:marBottom w:val="0"/>
              <w:divBdr>
                <w:top w:val="none" w:sz="0" w:space="0" w:color="auto"/>
                <w:left w:val="none" w:sz="0" w:space="0" w:color="auto"/>
                <w:bottom w:val="none" w:sz="0" w:space="0" w:color="auto"/>
                <w:right w:val="none" w:sz="0" w:space="0" w:color="auto"/>
              </w:divBdr>
            </w:div>
          </w:divsChild>
        </w:div>
        <w:div w:id="1872257240">
          <w:marLeft w:val="0"/>
          <w:marRight w:val="0"/>
          <w:marTop w:val="0"/>
          <w:marBottom w:val="0"/>
          <w:divBdr>
            <w:top w:val="none" w:sz="0" w:space="0" w:color="auto"/>
            <w:left w:val="none" w:sz="0" w:space="0" w:color="auto"/>
            <w:bottom w:val="none" w:sz="0" w:space="0" w:color="auto"/>
            <w:right w:val="none" w:sz="0" w:space="0" w:color="auto"/>
          </w:divBdr>
        </w:div>
        <w:div w:id="1946572708">
          <w:marLeft w:val="0"/>
          <w:marRight w:val="0"/>
          <w:marTop w:val="0"/>
          <w:marBottom w:val="0"/>
          <w:divBdr>
            <w:top w:val="none" w:sz="0" w:space="0" w:color="auto"/>
            <w:left w:val="none" w:sz="0" w:space="0" w:color="auto"/>
            <w:bottom w:val="none" w:sz="0" w:space="0" w:color="auto"/>
            <w:right w:val="none" w:sz="0" w:space="0" w:color="auto"/>
          </w:divBdr>
        </w:div>
        <w:div w:id="1947152257">
          <w:marLeft w:val="0"/>
          <w:marRight w:val="0"/>
          <w:marTop w:val="0"/>
          <w:marBottom w:val="0"/>
          <w:divBdr>
            <w:top w:val="none" w:sz="0" w:space="0" w:color="auto"/>
            <w:left w:val="none" w:sz="0" w:space="0" w:color="auto"/>
            <w:bottom w:val="none" w:sz="0" w:space="0" w:color="auto"/>
            <w:right w:val="none" w:sz="0" w:space="0" w:color="auto"/>
          </w:divBdr>
        </w:div>
        <w:div w:id="2015766020">
          <w:marLeft w:val="0"/>
          <w:marRight w:val="0"/>
          <w:marTop w:val="0"/>
          <w:marBottom w:val="0"/>
          <w:divBdr>
            <w:top w:val="none" w:sz="0" w:space="0" w:color="auto"/>
            <w:left w:val="none" w:sz="0" w:space="0" w:color="auto"/>
            <w:bottom w:val="none" w:sz="0" w:space="0" w:color="auto"/>
            <w:right w:val="none" w:sz="0" w:space="0" w:color="auto"/>
          </w:divBdr>
          <w:divsChild>
            <w:div w:id="578562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7444900">
      <w:bodyDiv w:val="1"/>
      <w:marLeft w:val="0"/>
      <w:marRight w:val="0"/>
      <w:marTop w:val="0"/>
      <w:marBottom w:val="0"/>
      <w:divBdr>
        <w:top w:val="none" w:sz="0" w:space="0" w:color="auto"/>
        <w:left w:val="none" w:sz="0" w:space="0" w:color="auto"/>
        <w:bottom w:val="none" w:sz="0" w:space="0" w:color="auto"/>
        <w:right w:val="none" w:sz="0" w:space="0" w:color="auto"/>
      </w:divBdr>
    </w:div>
    <w:div w:id="238056277">
      <w:bodyDiv w:val="1"/>
      <w:marLeft w:val="0"/>
      <w:marRight w:val="0"/>
      <w:marTop w:val="0"/>
      <w:marBottom w:val="0"/>
      <w:divBdr>
        <w:top w:val="none" w:sz="0" w:space="0" w:color="auto"/>
        <w:left w:val="none" w:sz="0" w:space="0" w:color="auto"/>
        <w:bottom w:val="none" w:sz="0" w:space="0" w:color="auto"/>
        <w:right w:val="none" w:sz="0" w:space="0" w:color="auto"/>
      </w:divBdr>
      <w:divsChild>
        <w:div w:id="1655405879">
          <w:marLeft w:val="0"/>
          <w:marRight w:val="0"/>
          <w:marTop w:val="0"/>
          <w:marBottom w:val="0"/>
          <w:divBdr>
            <w:top w:val="none" w:sz="0" w:space="0" w:color="auto"/>
            <w:left w:val="none" w:sz="0" w:space="0" w:color="auto"/>
            <w:bottom w:val="none" w:sz="0" w:space="0" w:color="auto"/>
            <w:right w:val="none" w:sz="0" w:space="0" w:color="auto"/>
          </w:divBdr>
        </w:div>
        <w:div w:id="1278486599">
          <w:marLeft w:val="0"/>
          <w:marRight w:val="0"/>
          <w:marTop w:val="0"/>
          <w:marBottom w:val="0"/>
          <w:divBdr>
            <w:top w:val="none" w:sz="0" w:space="0" w:color="auto"/>
            <w:left w:val="none" w:sz="0" w:space="0" w:color="auto"/>
            <w:bottom w:val="none" w:sz="0" w:space="0" w:color="auto"/>
            <w:right w:val="none" w:sz="0" w:space="0" w:color="auto"/>
          </w:divBdr>
          <w:divsChild>
            <w:div w:id="1330714210">
              <w:marLeft w:val="0"/>
              <w:marRight w:val="0"/>
              <w:marTop w:val="0"/>
              <w:marBottom w:val="0"/>
              <w:divBdr>
                <w:top w:val="none" w:sz="0" w:space="0" w:color="auto"/>
                <w:left w:val="none" w:sz="0" w:space="0" w:color="auto"/>
                <w:bottom w:val="none" w:sz="0" w:space="0" w:color="auto"/>
                <w:right w:val="none" w:sz="0" w:space="0" w:color="auto"/>
              </w:divBdr>
            </w:div>
          </w:divsChild>
        </w:div>
        <w:div w:id="759529145">
          <w:marLeft w:val="0"/>
          <w:marRight w:val="0"/>
          <w:marTop w:val="0"/>
          <w:marBottom w:val="0"/>
          <w:divBdr>
            <w:top w:val="none" w:sz="0" w:space="0" w:color="auto"/>
            <w:left w:val="none" w:sz="0" w:space="0" w:color="auto"/>
            <w:bottom w:val="none" w:sz="0" w:space="0" w:color="auto"/>
            <w:right w:val="none" w:sz="0" w:space="0" w:color="auto"/>
          </w:divBdr>
        </w:div>
        <w:div w:id="1289314112">
          <w:marLeft w:val="0"/>
          <w:marRight w:val="0"/>
          <w:marTop w:val="0"/>
          <w:marBottom w:val="0"/>
          <w:divBdr>
            <w:top w:val="none" w:sz="0" w:space="0" w:color="auto"/>
            <w:left w:val="none" w:sz="0" w:space="0" w:color="auto"/>
            <w:bottom w:val="none" w:sz="0" w:space="0" w:color="auto"/>
            <w:right w:val="none" w:sz="0" w:space="0" w:color="auto"/>
          </w:divBdr>
          <w:divsChild>
            <w:div w:id="767043585">
              <w:marLeft w:val="0"/>
              <w:marRight w:val="0"/>
              <w:marTop w:val="0"/>
              <w:marBottom w:val="0"/>
              <w:divBdr>
                <w:top w:val="none" w:sz="0" w:space="0" w:color="auto"/>
                <w:left w:val="none" w:sz="0" w:space="0" w:color="auto"/>
                <w:bottom w:val="none" w:sz="0" w:space="0" w:color="auto"/>
                <w:right w:val="none" w:sz="0" w:space="0" w:color="auto"/>
              </w:divBdr>
            </w:div>
          </w:divsChild>
        </w:div>
        <w:div w:id="1213887310">
          <w:marLeft w:val="0"/>
          <w:marRight w:val="0"/>
          <w:marTop w:val="0"/>
          <w:marBottom w:val="0"/>
          <w:divBdr>
            <w:top w:val="none" w:sz="0" w:space="0" w:color="auto"/>
            <w:left w:val="none" w:sz="0" w:space="0" w:color="auto"/>
            <w:bottom w:val="none" w:sz="0" w:space="0" w:color="auto"/>
            <w:right w:val="none" w:sz="0" w:space="0" w:color="auto"/>
          </w:divBdr>
        </w:div>
        <w:div w:id="1481922160">
          <w:marLeft w:val="0"/>
          <w:marRight w:val="0"/>
          <w:marTop w:val="0"/>
          <w:marBottom w:val="0"/>
          <w:divBdr>
            <w:top w:val="none" w:sz="0" w:space="0" w:color="auto"/>
            <w:left w:val="none" w:sz="0" w:space="0" w:color="auto"/>
            <w:bottom w:val="none" w:sz="0" w:space="0" w:color="auto"/>
            <w:right w:val="none" w:sz="0" w:space="0" w:color="auto"/>
          </w:divBdr>
          <w:divsChild>
            <w:div w:id="301426531">
              <w:marLeft w:val="0"/>
              <w:marRight w:val="0"/>
              <w:marTop w:val="0"/>
              <w:marBottom w:val="0"/>
              <w:divBdr>
                <w:top w:val="none" w:sz="0" w:space="0" w:color="auto"/>
                <w:left w:val="none" w:sz="0" w:space="0" w:color="auto"/>
                <w:bottom w:val="none" w:sz="0" w:space="0" w:color="auto"/>
                <w:right w:val="none" w:sz="0" w:space="0" w:color="auto"/>
              </w:divBdr>
            </w:div>
          </w:divsChild>
        </w:div>
        <w:div w:id="925500282">
          <w:marLeft w:val="0"/>
          <w:marRight w:val="0"/>
          <w:marTop w:val="0"/>
          <w:marBottom w:val="0"/>
          <w:divBdr>
            <w:top w:val="none" w:sz="0" w:space="0" w:color="auto"/>
            <w:left w:val="none" w:sz="0" w:space="0" w:color="auto"/>
            <w:bottom w:val="none" w:sz="0" w:space="0" w:color="auto"/>
            <w:right w:val="none" w:sz="0" w:space="0" w:color="auto"/>
          </w:divBdr>
        </w:div>
        <w:div w:id="288559867">
          <w:marLeft w:val="0"/>
          <w:marRight w:val="0"/>
          <w:marTop w:val="0"/>
          <w:marBottom w:val="0"/>
          <w:divBdr>
            <w:top w:val="none" w:sz="0" w:space="0" w:color="auto"/>
            <w:left w:val="none" w:sz="0" w:space="0" w:color="auto"/>
            <w:bottom w:val="none" w:sz="0" w:space="0" w:color="auto"/>
            <w:right w:val="none" w:sz="0" w:space="0" w:color="auto"/>
          </w:divBdr>
          <w:divsChild>
            <w:div w:id="1645231709">
              <w:marLeft w:val="0"/>
              <w:marRight w:val="0"/>
              <w:marTop w:val="0"/>
              <w:marBottom w:val="0"/>
              <w:divBdr>
                <w:top w:val="none" w:sz="0" w:space="0" w:color="auto"/>
                <w:left w:val="none" w:sz="0" w:space="0" w:color="auto"/>
                <w:bottom w:val="none" w:sz="0" w:space="0" w:color="auto"/>
                <w:right w:val="none" w:sz="0" w:space="0" w:color="auto"/>
              </w:divBdr>
            </w:div>
          </w:divsChild>
        </w:div>
        <w:div w:id="623774229">
          <w:marLeft w:val="0"/>
          <w:marRight w:val="0"/>
          <w:marTop w:val="0"/>
          <w:marBottom w:val="0"/>
          <w:divBdr>
            <w:top w:val="none" w:sz="0" w:space="0" w:color="auto"/>
            <w:left w:val="none" w:sz="0" w:space="0" w:color="auto"/>
            <w:bottom w:val="none" w:sz="0" w:space="0" w:color="auto"/>
            <w:right w:val="none" w:sz="0" w:space="0" w:color="auto"/>
          </w:divBdr>
        </w:div>
        <w:div w:id="1061365760">
          <w:marLeft w:val="0"/>
          <w:marRight w:val="0"/>
          <w:marTop w:val="0"/>
          <w:marBottom w:val="0"/>
          <w:divBdr>
            <w:top w:val="none" w:sz="0" w:space="0" w:color="auto"/>
            <w:left w:val="none" w:sz="0" w:space="0" w:color="auto"/>
            <w:bottom w:val="none" w:sz="0" w:space="0" w:color="auto"/>
            <w:right w:val="none" w:sz="0" w:space="0" w:color="auto"/>
          </w:divBdr>
          <w:divsChild>
            <w:div w:id="1688870255">
              <w:marLeft w:val="0"/>
              <w:marRight w:val="0"/>
              <w:marTop w:val="0"/>
              <w:marBottom w:val="0"/>
              <w:divBdr>
                <w:top w:val="none" w:sz="0" w:space="0" w:color="auto"/>
                <w:left w:val="none" w:sz="0" w:space="0" w:color="auto"/>
                <w:bottom w:val="none" w:sz="0" w:space="0" w:color="auto"/>
                <w:right w:val="none" w:sz="0" w:space="0" w:color="auto"/>
              </w:divBdr>
            </w:div>
          </w:divsChild>
        </w:div>
        <w:div w:id="171839540">
          <w:marLeft w:val="0"/>
          <w:marRight w:val="0"/>
          <w:marTop w:val="0"/>
          <w:marBottom w:val="0"/>
          <w:divBdr>
            <w:top w:val="none" w:sz="0" w:space="0" w:color="auto"/>
            <w:left w:val="none" w:sz="0" w:space="0" w:color="auto"/>
            <w:bottom w:val="none" w:sz="0" w:space="0" w:color="auto"/>
            <w:right w:val="none" w:sz="0" w:space="0" w:color="auto"/>
          </w:divBdr>
        </w:div>
        <w:div w:id="1282615837">
          <w:marLeft w:val="0"/>
          <w:marRight w:val="0"/>
          <w:marTop w:val="0"/>
          <w:marBottom w:val="0"/>
          <w:divBdr>
            <w:top w:val="none" w:sz="0" w:space="0" w:color="auto"/>
            <w:left w:val="none" w:sz="0" w:space="0" w:color="auto"/>
            <w:bottom w:val="none" w:sz="0" w:space="0" w:color="auto"/>
            <w:right w:val="none" w:sz="0" w:space="0" w:color="auto"/>
          </w:divBdr>
          <w:divsChild>
            <w:div w:id="837965048">
              <w:marLeft w:val="0"/>
              <w:marRight w:val="0"/>
              <w:marTop w:val="0"/>
              <w:marBottom w:val="0"/>
              <w:divBdr>
                <w:top w:val="none" w:sz="0" w:space="0" w:color="auto"/>
                <w:left w:val="none" w:sz="0" w:space="0" w:color="auto"/>
                <w:bottom w:val="none" w:sz="0" w:space="0" w:color="auto"/>
                <w:right w:val="none" w:sz="0" w:space="0" w:color="auto"/>
              </w:divBdr>
            </w:div>
          </w:divsChild>
        </w:div>
        <w:div w:id="1097553598">
          <w:marLeft w:val="0"/>
          <w:marRight w:val="0"/>
          <w:marTop w:val="0"/>
          <w:marBottom w:val="0"/>
          <w:divBdr>
            <w:top w:val="none" w:sz="0" w:space="0" w:color="auto"/>
            <w:left w:val="none" w:sz="0" w:space="0" w:color="auto"/>
            <w:bottom w:val="none" w:sz="0" w:space="0" w:color="auto"/>
            <w:right w:val="none" w:sz="0" w:space="0" w:color="auto"/>
          </w:divBdr>
        </w:div>
        <w:div w:id="341324808">
          <w:marLeft w:val="0"/>
          <w:marRight w:val="0"/>
          <w:marTop w:val="0"/>
          <w:marBottom w:val="0"/>
          <w:divBdr>
            <w:top w:val="none" w:sz="0" w:space="0" w:color="auto"/>
            <w:left w:val="none" w:sz="0" w:space="0" w:color="auto"/>
            <w:bottom w:val="none" w:sz="0" w:space="0" w:color="auto"/>
            <w:right w:val="none" w:sz="0" w:space="0" w:color="auto"/>
          </w:divBdr>
          <w:divsChild>
            <w:div w:id="1194418690">
              <w:marLeft w:val="0"/>
              <w:marRight w:val="0"/>
              <w:marTop w:val="0"/>
              <w:marBottom w:val="0"/>
              <w:divBdr>
                <w:top w:val="none" w:sz="0" w:space="0" w:color="auto"/>
                <w:left w:val="none" w:sz="0" w:space="0" w:color="auto"/>
                <w:bottom w:val="none" w:sz="0" w:space="0" w:color="auto"/>
                <w:right w:val="none" w:sz="0" w:space="0" w:color="auto"/>
              </w:divBdr>
            </w:div>
          </w:divsChild>
        </w:div>
        <w:div w:id="486366168">
          <w:marLeft w:val="0"/>
          <w:marRight w:val="0"/>
          <w:marTop w:val="300"/>
          <w:marBottom w:val="0"/>
          <w:divBdr>
            <w:top w:val="none" w:sz="0" w:space="0" w:color="auto"/>
            <w:left w:val="none" w:sz="0" w:space="0" w:color="auto"/>
            <w:bottom w:val="none" w:sz="0" w:space="0" w:color="auto"/>
            <w:right w:val="none" w:sz="0" w:space="0" w:color="auto"/>
          </w:divBdr>
          <w:divsChild>
            <w:div w:id="287668066">
              <w:marLeft w:val="0"/>
              <w:marRight w:val="0"/>
              <w:marTop w:val="0"/>
              <w:marBottom w:val="0"/>
              <w:divBdr>
                <w:top w:val="none" w:sz="0" w:space="0" w:color="auto"/>
                <w:left w:val="none" w:sz="0" w:space="0" w:color="auto"/>
                <w:bottom w:val="none" w:sz="0" w:space="0" w:color="auto"/>
                <w:right w:val="none" w:sz="0" w:space="0" w:color="auto"/>
              </w:divBdr>
              <w:divsChild>
                <w:div w:id="784691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6491505">
          <w:marLeft w:val="0"/>
          <w:marRight w:val="0"/>
          <w:marTop w:val="300"/>
          <w:marBottom w:val="0"/>
          <w:divBdr>
            <w:top w:val="none" w:sz="0" w:space="0" w:color="auto"/>
            <w:left w:val="none" w:sz="0" w:space="0" w:color="auto"/>
            <w:bottom w:val="none" w:sz="0" w:space="0" w:color="auto"/>
            <w:right w:val="none" w:sz="0" w:space="0" w:color="auto"/>
          </w:divBdr>
          <w:divsChild>
            <w:div w:id="881939508">
              <w:marLeft w:val="0"/>
              <w:marRight w:val="0"/>
              <w:marTop w:val="0"/>
              <w:marBottom w:val="0"/>
              <w:divBdr>
                <w:top w:val="none" w:sz="0" w:space="0" w:color="auto"/>
                <w:left w:val="none" w:sz="0" w:space="0" w:color="auto"/>
                <w:bottom w:val="none" w:sz="0" w:space="0" w:color="auto"/>
                <w:right w:val="none" w:sz="0" w:space="0" w:color="auto"/>
              </w:divBdr>
              <w:divsChild>
                <w:div w:id="280039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1950990">
          <w:marLeft w:val="0"/>
          <w:marRight w:val="0"/>
          <w:marTop w:val="300"/>
          <w:marBottom w:val="0"/>
          <w:divBdr>
            <w:top w:val="none" w:sz="0" w:space="0" w:color="auto"/>
            <w:left w:val="none" w:sz="0" w:space="0" w:color="auto"/>
            <w:bottom w:val="none" w:sz="0" w:space="0" w:color="auto"/>
            <w:right w:val="none" w:sz="0" w:space="0" w:color="auto"/>
          </w:divBdr>
          <w:divsChild>
            <w:div w:id="1464230978">
              <w:marLeft w:val="0"/>
              <w:marRight w:val="0"/>
              <w:marTop w:val="0"/>
              <w:marBottom w:val="0"/>
              <w:divBdr>
                <w:top w:val="none" w:sz="0" w:space="0" w:color="auto"/>
                <w:left w:val="none" w:sz="0" w:space="0" w:color="auto"/>
                <w:bottom w:val="none" w:sz="0" w:space="0" w:color="auto"/>
                <w:right w:val="none" w:sz="0" w:space="0" w:color="auto"/>
              </w:divBdr>
              <w:divsChild>
                <w:div w:id="7230626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160513">
          <w:marLeft w:val="0"/>
          <w:marRight w:val="0"/>
          <w:marTop w:val="300"/>
          <w:marBottom w:val="0"/>
          <w:divBdr>
            <w:top w:val="none" w:sz="0" w:space="0" w:color="auto"/>
            <w:left w:val="none" w:sz="0" w:space="0" w:color="auto"/>
            <w:bottom w:val="none" w:sz="0" w:space="0" w:color="auto"/>
            <w:right w:val="none" w:sz="0" w:space="0" w:color="auto"/>
          </w:divBdr>
          <w:divsChild>
            <w:div w:id="2121796831">
              <w:marLeft w:val="0"/>
              <w:marRight w:val="0"/>
              <w:marTop w:val="0"/>
              <w:marBottom w:val="0"/>
              <w:divBdr>
                <w:top w:val="none" w:sz="0" w:space="0" w:color="auto"/>
                <w:left w:val="none" w:sz="0" w:space="0" w:color="auto"/>
                <w:bottom w:val="none" w:sz="0" w:space="0" w:color="auto"/>
                <w:right w:val="none" w:sz="0" w:space="0" w:color="auto"/>
              </w:divBdr>
              <w:divsChild>
                <w:div w:id="1788234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1183314">
      <w:bodyDiv w:val="1"/>
      <w:marLeft w:val="0"/>
      <w:marRight w:val="0"/>
      <w:marTop w:val="0"/>
      <w:marBottom w:val="0"/>
      <w:divBdr>
        <w:top w:val="none" w:sz="0" w:space="0" w:color="auto"/>
        <w:left w:val="none" w:sz="0" w:space="0" w:color="auto"/>
        <w:bottom w:val="none" w:sz="0" w:space="0" w:color="auto"/>
        <w:right w:val="none" w:sz="0" w:space="0" w:color="auto"/>
      </w:divBdr>
      <w:divsChild>
        <w:div w:id="488599380">
          <w:marLeft w:val="0"/>
          <w:marRight w:val="0"/>
          <w:marTop w:val="0"/>
          <w:marBottom w:val="0"/>
          <w:divBdr>
            <w:top w:val="none" w:sz="0" w:space="0" w:color="auto"/>
            <w:left w:val="none" w:sz="0" w:space="0" w:color="auto"/>
            <w:bottom w:val="none" w:sz="0" w:space="0" w:color="auto"/>
            <w:right w:val="none" w:sz="0" w:space="0" w:color="auto"/>
          </w:divBdr>
        </w:div>
        <w:div w:id="1122454578">
          <w:marLeft w:val="0"/>
          <w:marRight w:val="0"/>
          <w:marTop w:val="0"/>
          <w:marBottom w:val="0"/>
          <w:divBdr>
            <w:top w:val="none" w:sz="0" w:space="0" w:color="auto"/>
            <w:left w:val="none" w:sz="0" w:space="0" w:color="auto"/>
            <w:bottom w:val="none" w:sz="0" w:space="0" w:color="auto"/>
            <w:right w:val="none" w:sz="0" w:space="0" w:color="auto"/>
          </w:divBdr>
          <w:divsChild>
            <w:div w:id="244874761">
              <w:marLeft w:val="0"/>
              <w:marRight w:val="0"/>
              <w:marTop w:val="0"/>
              <w:marBottom w:val="0"/>
              <w:divBdr>
                <w:top w:val="none" w:sz="0" w:space="0" w:color="auto"/>
                <w:left w:val="none" w:sz="0" w:space="0" w:color="auto"/>
                <w:bottom w:val="none" w:sz="0" w:space="0" w:color="auto"/>
                <w:right w:val="none" w:sz="0" w:space="0" w:color="auto"/>
              </w:divBdr>
            </w:div>
          </w:divsChild>
        </w:div>
        <w:div w:id="951857571">
          <w:marLeft w:val="0"/>
          <w:marRight w:val="0"/>
          <w:marTop w:val="0"/>
          <w:marBottom w:val="0"/>
          <w:divBdr>
            <w:top w:val="none" w:sz="0" w:space="0" w:color="auto"/>
            <w:left w:val="none" w:sz="0" w:space="0" w:color="auto"/>
            <w:bottom w:val="none" w:sz="0" w:space="0" w:color="auto"/>
            <w:right w:val="none" w:sz="0" w:space="0" w:color="auto"/>
          </w:divBdr>
        </w:div>
        <w:div w:id="1423378915">
          <w:marLeft w:val="0"/>
          <w:marRight w:val="0"/>
          <w:marTop w:val="0"/>
          <w:marBottom w:val="0"/>
          <w:divBdr>
            <w:top w:val="none" w:sz="0" w:space="0" w:color="auto"/>
            <w:left w:val="none" w:sz="0" w:space="0" w:color="auto"/>
            <w:bottom w:val="none" w:sz="0" w:space="0" w:color="auto"/>
            <w:right w:val="none" w:sz="0" w:space="0" w:color="auto"/>
          </w:divBdr>
          <w:divsChild>
            <w:div w:id="1297447807">
              <w:marLeft w:val="0"/>
              <w:marRight w:val="0"/>
              <w:marTop w:val="0"/>
              <w:marBottom w:val="0"/>
              <w:divBdr>
                <w:top w:val="none" w:sz="0" w:space="0" w:color="auto"/>
                <w:left w:val="none" w:sz="0" w:space="0" w:color="auto"/>
                <w:bottom w:val="none" w:sz="0" w:space="0" w:color="auto"/>
                <w:right w:val="none" w:sz="0" w:space="0" w:color="auto"/>
              </w:divBdr>
            </w:div>
          </w:divsChild>
        </w:div>
        <w:div w:id="1689678502">
          <w:marLeft w:val="0"/>
          <w:marRight w:val="0"/>
          <w:marTop w:val="0"/>
          <w:marBottom w:val="0"/>
          <w:divBdr>
            <w:top w:val="none" w:sz="0" w:space="0" w:color="auto"/>
            <w:left w:val="none" w:sz="0" w:space="0" w:color="auto"/>
            <w:bottom w:val="none" w:sz="0" w:space="0" w:color="auto"/>
            <w:right w:val="none" w:sz="0" w:space="0" w:color="auto"/>
          </w:divBdr>
        </w:div>
        <w:div w:id="393086153">
          <w:marLeft w:val="0"/>
          <w:marRight w:val="0"/>
          <w:marTop w:val="0"/>
          <w:marBottom w:val="0"/>
          <w:divBdr>
            <w:top w:val="none" w:sz="0" w:space="0" w:color="auto"/>
            <w:left w:val="none" w:sz="0" w:space="0" w:color="auto"/>
            <w:bottom w:val="none" w:sz="0" w:space="0" w:color="auto"/>
            <w:right w:val="none" w:sz="0" w:space="0" w:color="auto"/>
          </w:divBdr>
          <w:divsChild>
            <w:div w:id="2132893820">
              <w:marLeft w:val="0"/>
              <w:marRight w:val="0"/>
              <w:marTop w:val="0"/>
              <w:marBottom w:val="0"/>
              <w:divBdr>
                <w:top w:val="none" w:sz="0" w:space="0" w:color="auto"/>
                <w:left w:val="none" w:sz="0" w:space="0" w:color="auto"/>
                <w:bottom w:val="none" w:sz="0" w:space="0" w:color="auto"/>
                <w:right w:val="none" w:sz="0" w:space="0" w:color="auto"/>
              </w:divBdr>
            </w:div>
          </w:divsChild>
        </w:div>
        <w:div w:id="499463827">
          <w:marLeft w:val="0"/>
          <w:marRight w:val="0"/>
          <w:marTop w:val="0"/>
          <w:marBottom w:val="0"/>
          <w:divBdr>
            <w:top w:val="none" w:sz="0" w:space="0" w:color="auto"/>
            <w:left w:val="none" w:sz="0" w:space="0" w:color="auto"/>
            <w:bottom w:val="none" w:sz="0" w:space="0" w:color="auto"/>
            <w:right w:val="none" w:sz="0" w:space="0" w:color="auto"/>
          </w:divBdr>
        </w:div>
        <w:div w:id="1949969352">
          <w:marLeft w:val="0"/>
          <w:marRight w:val="0"/>
          <w:marTop w:val="0"/>
          <w:marBottom w:val="0"/>
          <w:divBdr>
            <w:top w:val="none" w:sz="0" w:space="0" w:color="auto"/>
            <w:left w:val="none" w:sz="0" w:space="0" w:color="auto"/>
            <w:bottom w:val="none" w:sz="0" w:space="0" w:color="auto"/>
            <w:right w:val="none" w:sz="0" w:space="0" w:color="auto"/>
          </w:divBdr>
          <w:divsChild>
            <w:div w:id="990208283">
              <w:marLeft w:val="0"/>
              <w:marRight w:val="0"/>
              <w:marTop w:val="0"/>
              <w:marBottom w:val="0"/>
              <w:divBdr>
                <w:top w:val="none" w:sz="0" w:space="0" w:color="auto"/>
                <w:left w:val="none" w:sz="0" w:space="0" w:color="auto"/>
                <w:bottom w:val="none" w:sz="0" w:space="0" w:color="auto"/>
                <w:right w:val="none" w:sz="0" w:space="0" w:color="auto"/>
              </w:divBdr>
            </w:div>
          </w:divsChild>
        </w:div>
        <w:div w:id="695161707">
          <w:marLeft w:val="0"/>
          <w:marRight w:val="0"/>
          <w:marTop w:val="0"/>
          <w:marBottom w:val="0"/>
          <w:divBdr>
            <w:top w:val="none" w:sz="0" w:space="0" w:color="auto"/>
            <w:left w:val="none" w:sz="0" w:space="0" w:color="auto"/>
            <w:bottom w:val="none" w:sz="0" w:space="0" w:color="auto"/>
            <w:right w:val="none" w:sz="0" w:space="0" w:color="auto"/>
          </w:divBdr>
        </w:div>
        <w:div w:id="881751881">
          <w:marLeft w:val="0"/>
          <w:marRight w:val="0"/>
          <w:marTop w:val="0"/>
          <w:marBottom w:val="0"/>
          <w:divBdr>
            <w:top w:val="none" w:sz="0" w:space="0" w:color="auto"/>
            <w:left w:val="none" w:sz="0" w:space="0" w:color="auto"/>
            <w:bottom w:val="none" w:sz="0" w:space="0" w:color="auto"/>
            <w:right w:val="none" w:sz="0" w:space="0" w:color="auto"/>
          </w:divBdr>
          <w:divsChild>
            <w:div w:id="1526748648">
              <w:marLeft w:val="0"/>
              <w:marRight w:val="0"/>
              <w:marTop w:val="0"/>
              <w:marBottom w:val="0"/>
              <w:divBdr>
                <w:top w:val="none" w:sz="0" w:space="0" w:color="auto"/>
                <w:left w:val="none" w:sz="0" w:space="0" w:color="auto"/>
                <w:bottom w:val="none" w:sz="0" w:space="0" w:color="auto"/>
                <w:right w:val="none" w:sz="0" w:space="0" w:color="auto"/>
              </w:divBdr>
            </w:div>
          </w:divsChild>
        </w:div>
        <w:div w:id="1377004290">
          <w:marLeft w:val="0"/>
          <w:marRight w:val="0"/>
          <w:marTop w:val="0"/>
          <w:marBottom w:val="0"/>
          <w:divBdr>
            <w:top w:val="none" w:sz="0" w:space="0" w:color="auto"/>
            <w:left w:val="none" w:sz="0" w:space="0" w:color="auto"/>
            <w:bottom w:val="none" w:sz="0" w:space="0" w:color="auto"/>
            <w:right w:val="none" w:sz="0" w:space="0" w:color="auto"/>
          </w:divBdr>
        </w:div>
        <w:div w:id="619267141">
          <w:marLeft w:val="0"/>
          <w:marRight w:val="0"/>
          <w:marTop w:val="0"/>
          <w:marBottom w:val="0"/>
          <w:divBdr>
            <w:top w:val="none" w:sz="0" w:space="0" w:color="auto"/>
            <w:left w:val="none" w:sz="0" w:space="0" w:color="auto"/>
            <w:bottom w:val="none" w:sz="0" w:space="0" w:color="auto"/>
            <w:right w:val="none" w:sz="0" w:space="0" w:color="auto"/>
          </w:divBdr>
          <w:divsChild>
            <w:div w:id="1367557736">
              <w:marLeft w:val="0"/>
              <w:marRight w:val="0"/>
              <w:marTop w:val="0"/>
              <w:marBottom w:val="0"/>
              <w:divBdr>
                <w:top w:val="none" w:sz="0" w:space="0" w:color="auto"/>
                <w:left w:val="none" w:sz="0" w:space="0" w:color="auto"/>
                <w:bottom w:val="none" w:sz="0" w:space="0" w:color="auto"/>
                <w:right w:val="none" w:sz="0" w:space="0" w:color="auto"/>
              </w:divBdr>
            </w:div>
          </w:divsChild>
        </w:div>
        <w:div w:id="429543326">
          <w:marLeft w:val="0"/>
          <w:marRight w:val="0"/>
          <w:marTop w:val="0"/>
          <w:marBottom w:val="0"/>
          <w:divBdr>
            <w:top w:val="none" w:sz="0" w:space="0" w:color="auto"/>
            <w:left w:val="none" w:sz="0" w:space="0" w:color="auto"/>
            <w:bottom w:val="none" w:sz="0" w:space="0" w:color="auto"/>
            <w:right w:val="none" w:sz="0" w:space="0" w:color="auto"/>
          </w:divBdr>
        </w:div>
        <w:div w:id="600987833">
          <w:marLeft w:val="0"/>
          <w:marRight w:val="0"/>
          <w:marTop w:val="0"/>
          <w:marBottom w:val="0"/>
          <w:divBdr>
            <w:top w:val="none" w:sz="0" w:space="0" w:color="auto"/>
            <w:left w:val="none" w:sz="0" w:space="0" w:color="auto"/>
            <w:bottom w:val="none" w:sz="0" w:space="0" w:color="auto"/>
            <w:right w:val="none" w:sz="0" w:space="0" w:color="auto"/>
          </w:divBdr>
          <w:divsChild>
            <w:div w:id="280185442">
              <w:marLeft w:val="0"/>
              <w:marRight w:val="0"/>
              <w:marTop w:val="0"/>
              <w:marBottom w:val="0"/>
              <w:divBdr>
                <w:top w:val="none" w:sz="0" w:space="0" w:color="auto"/>
                <w:left w:val="none" w:sz="0" w:space="0" w:color="auto"/>
                <w:bottom w:val="none" w:sz="0" w:space="0" w:color="auto"/>
                <w:right w:val="none" w:sz="0" w:space="0" w:color="auto"/>
              </w:divBdr>
            </w:div>
          </w:divsChild>
        </w:div>
        <w:div w:id="1571423277">
          <w:marLeft w:val="0"/>
          <w:marRight w:val="0"/>
          <w:marTop w:val="300"/>
          <w:marBottom w:val="0"/>
          <w:divBdr>
            <w:top w:val="none" w:sz="0" w:space="0" w:color="auto"/>
            <w:left w:val="none" w:sz="0" w:space="0" w:color="auto"/>
            <w:bottom w:val="none" w:sz="0" w:space="0" w:color="auto"/>
            <w:right w:val="none" w:sz="0" w:space="0" w:color="auto"/>
          </w:divBdr>
          <w:divsChild>
            <w:div w:id="1641764993">
              <w:marLeft w:val="0"/>
              <w:marRight w:val="0"/>
              <w:marTop w:val="0"/>
              <w:marBottom w:val="0"/>
              <w:divBdr>
                <w:top w:val="none" w:sz="0" w:space="0" w:color="auto"/>
                <w:left w:val="none" w:sz="0" w:space="0" w:color="auto"/>
                <w:bottom w:val="none" w:sz="0" w:space="0" w:color="auto"/>
                <w:right w:val="none" w:sz="0" w:space="0" w:color="auto"/>
              </w:divBdr>
              <w:divsChild>
                <w:div w:id="1482843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16772">
          <w:marLeft w:val="0"/>
          <w:marRight w:val="0"/>
          <w:marTop w:val="300"/>
          <w:marBottom w:val="0"/>
          <w:divBdr>
            <w:top w:val="none" w:sz="0" w:space="0" w:color="auto"/>
            <w:left w:val="none" w:sz="0" w:space="0" w:color="auto"/>
            <w:bottom w:val="none" w:sz="0" w:space="0" w:color="auto"/>
            <w:right w:val="none" w:sz="0" w:space="0" w:color="auto"/>
          </w:divBdr>
          <w:divsChild>
            <w:div w:id="1771779089">
              <w:marLeft w:val="0"/>
              <w:marRight w:val="0"/>
              <w:marTop w:val="0"/>
              <w:marBottom w:val="0"/>
              <w:divBdr>
                <w:top w:val="none" w:sz="0" w:space="0" w:color="auto"/>
                <w:left w:val="none" w:sz="0" w:space="0" w:color="auto"/>
                <w:bottom w:val="none" w:sz="0" w:space="0" w:color="auto"/>
                <w:right w:val="none" w:sz="0" w:space="0" w:color="auto"/>
              </w:divBdr>
              <w:divsChild>
                <w:div w:id="1313560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3352397">
          <w:marLeft w:val="0"/>
          <w:marRight w:val="0"/>
          <w:marTop w:val="300"/>
          <w:marBottom w:val="0"/>
          <w:divBdr>
            <w:top w:val="none" w:sz="0" w:space="0" w:color="auto"/>
            <w:left w:val="none" w:sz="0" w:space="0" w:color="auto"/>
            <w:bottom w:val="none" w:sz="0" w:space="0" w:color="auto"/>
            <w:right w:val="none" w:sz="0" w:space="0" w:color="auto"/>
          </w:divBdr>
          <w:divsChild>
            <w:div w:id="2128423058">
              <w:marLeft w:val="0"/>
              <w:marRight w:val="0"/>
              <w:marTop w:val="0"/>
              <w:marBottom w:val="0"/>
              <w:divBdr>
                <w:top w:val="none" w:sz="0" w:space="0" w:color="auto"/>
                <w:left w:val="none" w:sz="0" w:space="0" w:color="auto"/>
                <w:bottom w:val="none" w:sz="0" w:space="0" w:color="auto"/>
                <w:right w:val="none" w:sz="0" w:space="0" w:color="auto"/>
              </w:divBdr>
              <w:divsChild>
                <w:div w:id="7307304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4941109">
          <w:marLeft w:val="0"/>
          <w:marRight w:val="0"/>
          <w:marTop w:val="300"/>
          <w:marBottom w:val="0"/>
          <w:divBdr>
            <w:top w:val="none" w:sz="0" w:space="0" w:color="auto"/>
            <w:left w:val="none" w:sz="0" w:space="0" w:color="auto"/>
            <w:bottom w:val="none" w:sz="0" w:space="0" w:color="auto"/>
            <w:right w:val="none" w:sz="0" w:space="0" w:color="auto"/>
          </w:divBdr>
          <w:divsChild>
            <w:div w:id="543373022">
              <w:marLeft w:val="0"/>
              <w:marRight w:val="0"/>
              <w:marTop w:val="0"/>
              <w:marBottom w:val="0"/>
              <w:divBdr>
                <w:top w:val="none" w:sz="0" w:space="0" w:color="auto"/>
                <w:left w:val="none" w:sz="0" w:space="0" w:color="auto"/>
                <w:bottom w:val="none" w:sz="0" w:space="0" w:color="auto"/>
                <w:right w:val="none" w:sz="0" w:space="0" w:color="auto"/>
              </w:divBdr>
              <w:divsChild>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1255411">
      <w:bodyDiv w:val="1"/>
      <w:marLeft w:val="0"/>
      <w:marRight w:val="0"/>
      <w:marTop w:val="0"/>
      <w:marBottom w:val="0"/>
      <w:divBdr>
        <w:top w:val="none" w:sz="0" w:space="0" w:color="auto"/>
        <w:left w:val="none" w:sz="0" w:space="0" w:color="auto"/>
        <w:bottom w:val="none" w:sz="0" w:space="0" w:color="auto"/>
        <w:right w:val="none" w:sz="0" w:space="0" w:color="auto"/>
      </w:divBdr>
    </w:div>
    <w:div w:id="241722675">
      <w:bodyDiv w:val="1"/>
      <w:marLeft w:val="0"/>
      <w:marRight w:val="0"/>
      <w:marTop w:val="0"/>
      <w:marBottom w:val="0"/>
      <w:divBdr>
        <w:top w:val="none" w:sz="0" w:space="0" w:color="auto"/>
        <w:left w:val="none" w:sz="0" w:space="0" w:color="auto"/>
        <w:bottom w:val="none" w:sz="0" w:space="0" w:color="auto"/>
        <w:right w:val="none" w:sz="0" w:space="0" w:color="auto"/>
      </w:divBdr>
      <w:divsChild>
        <w:div w:id="172039714">
          <w:marLeft w:val="0"/>
          <w:marRight w:val="0"/>
          <w:marTop w:val="0"/>
          <w:marBottom w:val="0"/>
          <w:divBdr>
            <w:top w:val="none" w:sz="0" w:space="0" w:color="auto"/>
            <w:left w:val="none" w:sz="0" w:space="0" w:color="auto"/>
            <w:bottom w:val="none" w:sz="0" w:space="0" w:color="auto"/>
            <w:right w:val="none" w:sz="0" w:space="0" w:color="auto"/>
          </w:divBdr>
        </w:div>
        <w:div w:id="581259704">
          <w:marLeft w:val="0"/>
          <w:marRight w:val="0"/>
          <w:marTop w:val="0"/>
          <w:marBottom w:val="0"/>
          <w:divBdr>
            <w:top w:val="none" w:sz="0" w:space="0" w:color="auto"/>
            <w:left w:val="none" w:sz="0" w:space="0" w:color="auto"/>
            <w:bottom w:val="none" w:sz="0" w:space="0" w:color="auto"/>
            <w:right w:val="none" w:sz="0" w:space="0" w:color="auto"/>
          </w:divBdr>
          <w:divsChild>
            <w:div w:id="1314871927">
              <w:marLeft w:val="0"/>
              <w:marRight w:val="0"/>
              <w:marTop w:val="0"/>
              <w:marBottom w:val="0"/>
              <w:divBdr>
                <w:top w:val="none" w:sz="0" w:space="0" w:color="auto"/>
                <w:left w:val="none" w:sz="0" w:space="0" w:color="auto"/>
                <w:bottom w:val="none" w:sz="0" w:space="0" w:color="auto"/>
                <w:right w:val="none" w:sz="0" w:space="0" w:color="auto"/>
              </w:divBdr>
            </w:div>
          </w:divsChild>
        </w:div>
        <w:div w:id="631792566">
          <w:marLeft w:val="0"/>
          <w:marRight w:val="0"/>
          <w:marTop w:val="300"/>
          <w:marBottom w:val="0"/>
          <w:divBdr>
            <w:top w:val="none" w:sz="0" w:space="0" w:color="auto"/>
            <w:left w:val="none" w:sz="0" w:space="0" w:color="auto"/>
            <w:bottom w:val="none" w:sz="0" w:space="0" w:color="auto"/>
            <w:right w:val="none" w:sz="0" w:space="0" w:color="auto"/>
          </w:divBdr>
          <w:divsChild>
            <w:div w:id="1697778186">
              <w:marLeft w:val="0"/>
              <w:marRight w:val="0"/>
              <w:marTop w:val="0"/>
              <w:marBottom w:val="0"/>
              <w:divBdr>
                <w:top w:val="none" w:sz="0" w:space="0" w:color="auto"/>
                <w:left w:val="none" w:sz="0" w:space="0" w:color="auto"/>
                <w:bottom w:val="none" w:sz="0" w:space="0" w:color="auto"/>
                <w:right w:val="none" w:sz="0" w:space="0" w:color="auto"/>
              </w:divBdr>
              <w:divsChild>
                <w:div w:id="340162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593869">
          <w:marLeft w:val="0"/>
          <w:marRight w:val="0"/>
          <w:marTop w:val="0"/>
          <w:marBottom w:val="0"/>
          <w:divBdr>
            <w:top w:val="none" w:sz="0" w:space="0" w:color="auto"/>
            <w:left w:val="none" w:sz="0" w:space="0" w:color="auto"/>
            <w:bottom w:val="none" w:sz="0" w:space="0" w:color="auto"/>
            <w:right w:val="none" w:sz="0" w:space="0" w:color="auto"/>
          </w:divBdr>
          <w:divsChild>
            <w:div w:id="1733188949">
              <w:marLeft w:val="0"/>
              <w:marRight w:val="0"/>
              <w:marTop w:val="0"/>
              <w:marBottom w:val="0"/>
              <w:divBdr>
                <w:top w:val="none" w:sz="0" w:space="0" w:color="auto"/>
                <w:left w:val="none" w:sz="0" w:space="0" w:color="auto"/>
                <w:bottom w:val="none" w:sz="0" w:space="0" w:color="auto"/>
                <w:right w:val="none" w:sz="0" w:space="0" w:color="auto"/>
              </w:divBdr>
            </w:div>
          </w:divsChild>
        </w:div>
        <w:div w:id="793712721">
          <w:marLeft w:val="0"/>
          <w:marRight w:val="0"/>
          <w:marTop w:val="0"/>
          <w:marBottom w:val="0"/>
          <w:divBdr>
            <w:top w:val="none" w:sz="0" w:space="0" w:color="auto"/>
            <w:left w:val="none" w:sz="0" w:space="0" w:color="auto"/>
            <w:bottom w:val="none" w:sz="0" w:space="0" w:color="auto"/>
            <w:right w:val="none" w:sz="0" w:space="0" w:color="auto"/>
          </w:divBdr>
          <w:divsChild>
            <w:div w:id="1254433692">
              <w:marLeft w:val="0"/>
              <w:marRight w:val="0"/>
              <w:marTop w:val="0"/>
              <w:marBottom w:val="0"/>
              <w:divBdr>
                <w:top w:val="none" w:sz="0" w:space="0" w:color="auto"/>
                <w:left w:val="none" w:sz="0" w:space="0" w:color="auto"/>
                <w:bottom w:val="none" w:sz="0" w:space="0" w:color="auto"/>
                <w:right w:val="none" w:sz="0" w:space="0" w:color="auto"/>
              </w:divBdr>
            </w:div>
          </w:divsChild>
        </w:div>
        <w:div w:id="822964798">
          <w:marLeft w:val="0"/>
          <w:marRight w:val="0"/>
          <w:marTop w:val="0"/>
          <w:marBottom w:val="0"/>
          <w:divBdr>
            <w:top w:val="none" w:sz="0" w:space="0" w:color="auto"/>
            <w:left w:val="none" w:sz="0" w:space="0" w:color="auto"/>
            <w:bottom w:val="none" w:sz="0" w:space="0" w:color="auto"/>
            <w:right w:val="none" w:sz="0" w:space="0" w:color="auto"/>
          </w:divBdr>
        </w:div>
        <w:div w:id="860321378">
          <w:marLeft w:val="0"/>
          <w:marRight w:val="0"/>
          <w:marTop w:val="0"/>
          <w:marBottom w:val="0"/>
          <w:divBdr>
            <w:top w:val="none" w:sz="0" w:space="0" w:color="auto"/>
            <w:left w:val="none" w:sz="0" w:space="0" w:color="auto"/>
            <w:bottom w:val="none" w:sz="0" w:space="0" w:color="auto"/>
            <w:right w:val="none" w:sz="0" w:space="0" w:color="auto"/>
          </w:divBdr>
        </w:div>
        <w:div w:id="1102186975">
          <w:marLeft w:val="0"/>
          <w:marRight w:val="0"/>
          <w:marTop w:val="0"/>
          <w:marBottom w:val="0"/>
          <w:divBdr>
            <w:top w:val="none" w:sz="0" w:space="0" w:color="auto"/>
            <w:left w:val="none" w:sz="0" w:space="0" w:color="auto"/>
            <w:bottom w:val="none" w:sz="0" w:space="0" w:color="auto"/>
            <w:right w:val="none" w:sz="0" w:space="0" w:color="auto"/>
          </w:divBdr>
          <w:divsChild>
            <w:div w:id="1292902761">
              <w:marLeft w:val="0"/>
              <w:marRight w:val="0"/>
              <w:marTop w:val="0"/>
              <w:marBottom w:val="0"/>
              <w:divBdr>
                <w:top w:val="none" w:sz="0" w:space="0" w:color="auto"/>
                <w:left w:val="none" w:sz="0" w:space="0" w:color="auto"/>
                <w:bottom w:val="none" w:sz="0" w:space="0" w:color="auto"/>
                <w:right w:val="none" w:sz="0" w:space="0" w:color="auto"/>
              </w:divBdr>
            </w:div>
          </w:divsChild>
        </w:div>
        <w:div w:id="1154489498">
          <w:marLeft w:val="0"/>
          <w:marRight w:val="0"/>
          <w:marTop w:val="0"/>
          <w:marBottom w:val="0"/>
          <w:divBdr>
            <w:top w:val="none" w:sz="0" w:space="0" w:color="auto"/>
            <w:left w:val="none" w:sz="0" w:space="0" w:color="auto"/>
            <w:bottom w:val="none" w:sz="0" w:space="0" w:color="auto"/>
            <w:right w:val="none" w:sz="0" w:space="0" w:color="auto"/>
          </w:divBdr>
        </w:div>
        <w:div w:id="1373454546">
          <w:marLeft w:val="0"/>
          <w:marRight w:val="0"/>
          <w:marTop w:val="0"/>
          <w:marBottom w:val="0"/>
          <w:divBdr>
            <w:top w:val="none" w:sz="0" w:space="0" w:color="auto"/>
            <w:left w:val="none" w:sz="0" w:space="0" w:color="auto"/>
            <w:bottom w:val="none" w:sz="0" w:space="0" w:color="auto"/>
            <w:right w:val="none" w:sz="0" w:space="0" w:color="auto"/>
          </w:divBdr>
          <w:divsChild>
            <w:div w:id="1011840360">
              <w:marLeft w:val="0"/>
              <w:marRight w:val="0"/>
              <w:marTop w:val="0"/>
              <w:marBottom w:val="0"/>
              <w:divBdr>
                <w:top w:val="none" w:sz="0" w:space="0" w:color="auto"/>
                <w:left w:val="none" w:sz="0" w:space="0" w:color="auto"/>
                <w:bottom w:val="none" w:sz="0" w:space="0" w:color="auto"/>
                <w:right w:val="none" w:sz="0" w:space="0" w:color="auto"/>
              </w:divBdr>
            </w:div>
          </w:divsChild>
        </w:div>
        <w:div w:id="1415934950">
          <w:marLeft w:val="0"/>
          <w:marRight w:val="0"/>
          <w:marTop w:val="300"/>
          <w:marBottom w:val="0"/>
          <w:divBdr>
            <w:top w:val="none" w:sz="0" w:space="0" w:color="auto"/>
            <w:left w:val="none" w:sz="0" w:space="0" w:color="auto"/>
            <w:bottom w:val="none" w:sz="0" w:space="0" w:color="auto"/>
            <w:right w:val="none" w:sz="0" w:space="0" w:color="auto"/>
          </w:divBdr>
          <w:divsChild>
            <w:div w:id="1565675234">
              <w:marLeft w:val="0"/>
              <w:marRight w:val="0"/>
              <w:marTop w:val="0"/>
              <w:marBottom w:val="0"/>
              <w:divBdr>
                <w:top w:val="none" w:sz="0" w:space="0" w:color="auto"/>
                <w:left w:val="none" w:sz="0" w:space="0" w:color="auto"/>
                <w:bottom w:val="none" w:sz="0" w:space="0" w:color="auto"/>
                <w:right w:val="none" w:sz="0" w:space="0" w:color="auto"/>
              </w:divBdr>
              <w:divsChild>
                <w:div w:id="1841040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0176335">
          <w:marLeft w:val="0"/>
          <w:marRight w:val="0"/>
          <w:marTop w:val="300"/>
          <w:marBottom w:val="0"/>
          <w:divBdr>
            <w:top w:val="none" w:sz="0" w:space="0" w:color="auto"/>
            <w:left w:val="none" w:sz="0" w:space="0" w:color="auto"/>
            <w:bottom w:val="none" w:sz="0" w:space="0" w:color="auto"/>
            <w:right w:val="none" w:sz="0" w:space="0" w:color="auto"/>
          </w:divBdr>
          <w:divsChild>
            <w:div w:id="788279652">
              <w:marLeft w:val="0"/>
              <w:marRight w:val="0"/>
              <w:marTop w:val="0"/>
              <w:marBottom w:val="0"/>
              <w:divBdr>
                <w:top w:val="none" w:sz="0" w:space="0" w:color="auto"/>
                <w:left w:val="none" w:sz="0" w:space="0" w:color="auto"/>
                <w:bottom w:val="none" w:sz="0" w:space="0" w:color="auto"/>
                <w:right w:val="none" w:sz="0" w:space="0" w:color="auto"/>
              </w:divBdr>
              <w:divsChild>
                <w:div w:id="1709600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1628755">
          <w:marLeft w:val="0"/>
          <w:marRight w:val="0"/>
          <w:marTop w:val="300"/>
          <w:marBottom w:val="0"/>
          <w:divBdr>
            <w:top w:val="none" w:sz="0" w:space="0" w:color="auto"/>
            <w:left w:val="none" w:sz="0" w:space="0" w:color="auto"/>
            <w:bottom w:val="none" w:sz="0" w:space="0" w:color="auto"/>
            <w:right w:val="none" w:sz="0" w:space="0" w:color="auto"/>
          </w:divBdr>
          <w:divsChild>
            <w:div w:id="155844954">
              <w:marLeft w:val="0"/>
              <w:marRight w:val="0"/>
              <w:marTop w:val="0"/>
              <w:marBottom w:val="0"/>
              <w:divBdr>
                <w:top w:val="none" w:sz="0" w:space="0" w:color="auto"/>
                <w:left w:val="none" w:sz="0" w:space="0" w:color="auto"/>
                <w:bottom w:val="none" w:sz="0" w:space="0" w:color="auto"/>
                <w:right w:val="none" w:sz="0" w:space="0" w:color="auto"/>
              </w:divBdr>
              <w:divsChild>
                <w:div w:id="633289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7035904">
          <w:marLeft w:val="0"/>
          <w:marRight w:val="0"/>
          <w:marTop w:val="0"/>
          <w:marBottom w:val="0"/>
          <w:divBdr>
            <w:top w:val="none" w:sz="0" w:space="0" w:color="auto"/>
            <w:left w:val="none" w:sz="0" w:space="0" w:color="auto"/>
            <w:bottom w:val="none" w:sz="0" w:space="0" w:color="auto"/>
            <w:right w:val="none" w:sz="0" w:space="0" w:color="auto"/>
          </w:divBdr>
        </w:div>
        <w:div w:id="1646087882">
          <w:marLeft w:val="0"/>
          <w:marRight w:val="0"/>
          <w:marTop w:val="0"/>
          <w:marBottom w:val="0"/>
          <w:divBdr>
            <w:top w:val="none" w:sz="0" w:space="0" w:color="auto"/>
            <w:left w:val="none" w:sz="0" w:space="0" w:color="auto"/>
            <w:bottom w:val="none" w:sz="0" w:space="0" w:color="auto"/>
            <w:right w:val="none" w:sz="0" w:space="0" w:color="auto"/>
          </w:divBdr>
        </w:div>
        <w:div w:id="1762607828">
          <w:marLeft w:val="0"/>
          <w:marRight w:val="0"/>
          <w:marTop w:val="0"/>
          <w:marBottom w:val="0"/>
          <w:divBdr>
            <w:top w:val="none" w:sz="0" w:space="0" w:color="auto"/>
            <w:left w:val="none" w:sz="0" w:space="0" w:color="auto"/>
            <w:bottom w:val="none" w:sz="0" w:space="0" w:color="auto"/>
            <w:right w:val="none" w:sz="0" w:space="0" w:color="auto"/>
          </w:divBdr>
          <w:divsChild>
            <w:div w:id="401149061">
              <w:marLeft w:val="0"/>
              <w:marRight w:val="0"/>
              <w:marTop w:val="0"/>
              <w:marBottom w:val="0"/>
              <w:divBdr>
                <w:top w:val="none" w:sz="0" w:space="0" w:color="auto"/>
                <w:left w:val="none" w:sz="0" w:space="0" w:color="auto"/>
                <w:bottom w:val="none" w:sz="0" w:space="0" w:color="auto"/>
                <w:right w:val="none" w:sz="0" w:space="0" w:color="auto"/>
              </w:divBdr>
            </w:div>
          </w:divsChild>
        </w:div>
        <w:div w:id="1763992971">
          <w:marLeft w:val="0"/>
          <w:marRight w:val="0"/>
          <w:marTop w:val="0"/>
          <w:marBottom w:val="0"/>
          <w:divBdr>
            <w:top w:val="none" w:sz="0" w:space="0" w:color="auto"/>
            <w:left w:val="none" w:sz="0" w:space="0" w:color="auto"/>
            <w:bottom w:val="none" w:sz="0" w:space="0" w:color="auto"/>
            <w:right w:val="none" w:sz="0" w:space="0" w:color="auto"/>
          </w:divBdr>
        </w:div>
        <w:div w:id="2146392389">
          <w:marLeft w:val="0"/>
          <w:marRight w:val="0"/>
          <w:marTop w:val="0"/>
          <w:marBottom w:val="0"/>
          <w:divBdr>
            <w:top w:val="none" w:sz="0" w:space="0" w:color="auto"/>
            <w:left w:val="none" w:sz="0" w:space="0" w:color="auto"/>
            <w:bottom w:val="none" w:sz="0" w:space="0" w:color="auto"/>
            <w:right w:val="none" w:sz="0" w:space="0" w:color="auto"/>
          </w:divBdr>
          <w:divsChild>
            <w:div w:id="1960868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2300142">
      <w:bodyDiv w:val="1"/>
      <w:marLeft w:val="0"/>
      <w:marRight w:val="0"/>
      <w:marTop w:val="0"/>
      <w:marBottom w:val="0"/>
      <w:divBdr>
        <w:top w:val="none" w:sz="0" w:space="0" w:color="auto"/>
        <w:left w:val="none" w:sz="0" w:space="0" w:color="auto"/>
        <w:bottom w:val="none" w:sz="0" w:space="0" w:color="auto"/>
        <w:right w:val="none" w:sz="0" w:space="0" w:color="auto"/>
      </w:divBdr>
      <w:divsChild>
        <w:div w:id="16271160">
          <w:marLeft w:val="0"/>
          <w:marRight w:val="0"/>
          <w:marTop w:val="0"/>
          <w:marBottom w:val="0"/>
          <w:divBdr>
            <w:top w:val="none" w:sz="0" w:space="0" w:color="auto"/>
            <w:left w:val="none" w:sz="0" w:space="0" w:color="auto"/>
            <w:bottom w:val="none" w:sz="0" w:space="0" w:color="auto"/>
            <w:right w:val="none" w:sz="0" w:space="0" w:color="auto"/>
          </w:divBdr>
        </w:div>
        <w:div w:id="217011546">
          <w:marLeft w:val="0"/>
          <w:marRight w:val="0"/>
          <w:marTop w:val="0"/>
          <w:marBottom w:val="0"/>
          <w:divBdr>
            <w:top w:val="none" w:sz="0" w:space="0" w:color="auto"/>
            <w:left w:val="none" w:sz="0" w:space="0" w:color="auto"/>
            <w:bottom w:val="none" w:sz="0" w:space="0" w:color="auto"/>
            <w:right w:val="none" w:sz="0" w:space="0" w:color="auto"/>
          </w:divBdr>
        </w:div>
        <w:div w:id="239364381">
          <w:marLeft w:val="0"/>
          <w:marRight w:val="0"/>
          <w:marTop w:val="0"/>
          <w:marBottom w:val="0"/>
          <w:divBdr>
            <w:top w:val="none" w:sz="0" w:space="0" w:color="auto"/>
            <w:left w:val="none" w:sz="0" w:space="0" w:color="auto"/>
            <w:bottom w:val="none" w:sz="0" w:space="0" w:color="auto"/>
            <w:right w:val="none" w:sz="0" w:space="0" w:color="auto"/>
          </w:divBdr>
          <w:divsChild>
            <w:div w:id="1442922170">
              <w:marLeft w:val="0"/>
              <w:marRight w:val="0"/>
              <w:marTop w:val="0"/>
              <w:marBottom w:val="0"/>
              <w:divBdr>
                <w:top w:val="none" w:sz="0" w:space="0" w:color="auto"/>
                <w:left w:val="none" w:sz="0" w:space="0" w:color="auto"/>
                <w:bottom w:val="none" w:sz="0" w:space="0" w:color="auto"/>
                <w:right w:val="none" w:sz="0" w:space="0" w:color="auto"/>
              </w:divBdr>
            </w:div>
          </w:divsChild>
        </w:div>
        <w:div w:id="322512432">
          <w:marLeft w:val="0"/>
          <w:marRight w:val="0"/>
          <w:marTop w:val="0"/>
          <w:marBottom w:val="0"/>
          <w:divBdr>
            <w:top w:val="none" w:sz="0" w:space="0" w:color="auto"/>
            <w:left w:val="none" w:sz="0" w:space="0" w:color="auto"/>
            <w:bottom w:val="none" w:sz="0" w:space="0" w:color="auto"/>
            <w:right w:val="none" w:sz="0" w:space="0" w:color="auto"/>
          </w:divBdr>
          <w:divsChild>
            <w:div w:id="1586572155">
              <w:marLeft w:val="0"/>
              <w:marRight w:val="0"/>
              <w:marTop w:val="0"/>
              <w:marBottom w:val="0"/>
              <w:divBdr>
                <w:top w:val="none" w:sz="0" w:space="0" w:color="auto"/>
                <w:left w:val="none" w:sz="0" w:space="0" w:color="auto"/>
                <w:bottom w:val="none" w:sz="0" w:space="0" w:color="auto"/>
                <w:right w:val="none" w:sz="0" w:space="0" w:color="auto"/>
              </w:divBdr>
            </w:div>
          </w:divsChild>
        </w:div>
        <w:div w:id="343290091">
          <w:marLeft w:val="0"/>
          <w:marRight w:val="0"/>
          <w:marTop w:val="300"/>
          <w:marBottom w:val="0"/>
          <w:divBdr>
            <w:top w:val="none" w:sz="0" w:space="0" w:color="auto"/>
            <w:left w:val="none" w:sz="0" w:space="0" w:color="auto"/>
            <w:bottom w:val="none" w:sz="0" w:space="0" w:color="auto"/>
            <w:right w:val="none" w:sz="0" w:space="0" w:color="auto"/>
          </w:divBdr>
          <w:divsChild>
            <w:div w:id="1870992876">
              <w:marLeft w:val="0"/>
              <w:marRight w:val="0"/>
              <w:marTop w:val="0"/>
              <w:marBottom w:val="0"/>
              <w:divBdr>
                <w:top w:val="none" w:sz="0" w:space="0" w:color="auto"/>
                <w:left w:val="none" w:sz="0" w:space="0" w:color="auto"/>
                <w:bottom w:val="none" w:sz="0" w:space="0" w:color="auto"/>
                <w:right w:val="none" w:sz="0" w:space="0" w:color="auto"/>
              </w:divBdr>
              <w:divsChild>
                <w:div w:id="640305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0460369">
          <w:marLeft w:val="0"/>
          <w:marRight w:val="0"/>
          <w:marTop w:val="0"/>
          <w:marBottom w:val="0"/>
          <w:divBdr>
            <w:top w:val="none" w:sz="0" w:space="0" w:color="auto"/>
            <w:left w:val="none" w:sz="0" w:space="0" w:color="auto"/>
            <w:bottom w:val="none" w:sz="0" w:space="0" w:color="auto"/>
            <w:right w:val="none" w:sz="0" w:space="0" w:color="auto"/>
          </w:divBdr>
        </w:div>
        <w:div w:id="564268610">
          <w:marLeft w:val="0"/>
          <w:marRight w:val="0"/>
          <w:marTop w:val="300"/>
          <w:marBottom w:val="0"/>
          <w:divBdr>
            <w:top w:val="none" w:sz="0" w:space="0" w:color="auto"/>
            <w:left w:val="none" w:sz="0" w:space="0" w:color="auto"/>
            <w:bottom w:val="none" w:sz="0" w:space="0" w:color="auto"/>
            <w:right w:val="none" w:sz="0" w:space="0" w:color="auto"/>
          </w:divBdr>
          <w:divsChild>
            <w:div w:id="328755875">
              <w:marLeft w:val="0"/>
              <w:marRight w:val="0"/>
              <w:marTop w:val="0"/>
              <w:marBottom w:val="0"/>
              <w:divBdr>
                <w:top w:val="none" w:sz="0" w:space="0" w:color="auto"/>
                <w:left w:val="none" w:sz="0" w:space="0" w:color="auto"/>
                <w:bottom w:val="none" w:sz="0" w:space="0" w:color="auto"/>
                <w:right w:val="none" w:sz="0" w:space="0" w:color="auto"/>
              </w:divBdr>
              <w:divsChild>
                <w:div w:id="19184367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7958695">
          <w:marLeft w:val="0"/>
          <w:marRight w:val="0"/>
          <w:marTop w:val="0"/>
          <w:marBottom w:val="0"/>
          <w:divBdr>
            <w:top w:val="none" w:sz="0" w:space="0" w:color="auto"/>
            <w:left w:val="none" w:sz="0" w:space="0" w:color="auto"/>
            <w:bottom w:val="none" w:sz="0" w:space="0" w:color="auto"/>
            <w:right w:val="none" w:sz="0" w:space="0" w:color="auto"/>
          </w:divBdr>
        </w:div>
        <w:div w:id="937104365">
          <w:marLeft w:val="0"/>
          <w:marRight w:val="0"/>
          <w:marTop w:val="0"/>
          <w:marBottom w:val="0"/>
          <w:divBdr>
            <w:top w:val="none" w:sz="0" w:space="0" w:color="auto"/>
            <w:left w:val="none" w:sz="0" w:space="0" w:color="auto"/>
            <w:bottom w:val="none" w:sz="0" w:space="0" w:color="auto"/>
            <w:right w:val="none" w:sz="0" w:space="0" w:color="auto"/>
          </w:divBdr>
          <w:divsChild>
            <w:div w:id="1889028292">
              <w:marLeft w:val="0"/>
              <w:marRight w:val="0"/>
              <w:marTop w:val="0"/>
              <w:marBottom w:val="0"/>
              <w:divBdr>
                <w:top w:val="none" w:sz="0" w:space="0" w:color="auto"/>
                <w:left w:val="none" w:sz="0" w:space="0" w:color="auto"/>
                <w:bottom w:val="none" w:sz="0" w:space="0" w:color="auto"/>
                <w:right w:val="none" w:sz="0" w:space="0" w:color="auto"/>
              </w:divBdr>
            </w:div>
          </w:divsChild>
        </w:div>
        <w:div w:id="1119950329">
          <w:marLeft w:val="0"/>
          <w:marRight w:val="0"/>
          <w:marTop w:val="0"/>
          <w:marBottom w:val="0"/>
          <w:divBdr>
            <w:top w:val="none" w:sz="0" w:space="0" w:color="auto"/>
            <w:left w:val="none" w:sz="0" w:space="0" w:color="auto"/>
            <w:bottom w:val="none" w:sz="0" w:space="0" w:color="auto"/>
            <w:right w:val="none" w:sz="0" w:space="0" w:color="auto"/>
          </w:divBdr>
          <w:divsChild>
            <w:div w:id="1282419043">
              <w:marLeft w:val="0"/>
              <w:marRight w:val="0"/>
              <w:marTop w:val="0"/>
              <w:marBottom w:val="0"/>
              <w:divBdr>
                <w:top w:val="none" w:sz="0" w:space="0" w:color="auto"/>
                <w:left w:val="none" w:sz="0" w:space="0" w:color="auto"/>
                <w:bottom w:val="none" w:sz="0" w:space="0" w:color="auto"/>
                <w:right w:val="none" w:sz="0" w:space="0" w:color="auto"/>
              </w:divBdr>
            </w:div>
          </w:divsChild>
        </w:div>
        <w:div w:id="1230767084">
          <w:marLeft w:val="0"/>
          <w:marRight w:val="0"/>
          <w:marTop w:val="300"/>
          <w:marBottom w:val="0"/>
          <w:divBdr>
            <w:top w:val="none" w:sz="0" w:space="0" w:color="auto"/>
            <w:left w:val="none" w:sz="0" w:space="0" w:color="auto"/>
            <w:bottom w:val="none" w:sz="0" w:space="0" w:color="auto"/>
            <w:right w:val="none" w:sz="0" w:space="0" w:color="auto"/>
          </w:divBdr>
          <w:divsChild>
            <w:div w:id="1663118187">
              <w:marLeft w:val="0"/>
              <w:marRight w:val="0"/>
              <w:marTop w:val="0"/>
              <w:marBottom w:val="0"/>
              <w:divBdr>
                <w:top w:val="none" w:sz="0" w:space="0" w:color="auto"/>
                <w:left w:val="none" w:sz="0" w:space="0" w:color="auto"/>
                <w:bottom w:val="none" w:sz="0" w:space="0" w:color="auto"/>
                <w:right w:val="none" w:sz="0" w:space="0" w:color="auto"/>
              </w:divBdr>
              <w:divsChild>
                <w:div w:id="1912619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6638498">
          <w:marLeft w:val="0"/>
          <w:marRight w:val="0"/>
          <w:marTop w:val="0"/>
          <w:marBottom w:val="0"/>
          <w:divBdr>
            <w:top w:val="none" w:sz="0" w:space="0" w:color="auto"/>
            <w:left w:val="none" w:sz="0" w:space="0" w:color="auto"/>
            <w:bottom w:val="none" w:sz="0" w:space="0" w:color="auto"/>
            <w:right w:val="none" w:sz="0" w:space="0" w:color="auto"/>
          </w:divBdr>
        </w:div>
        <w:div w:id="1361007405">
          <w:marLeft w:val="0"/>
          <w:marRight w:val="0"/>
          <w:marTop w:val="0"/>
          <w:marBottom w:val="0"/>
          <w:divBdr>
            <w:top w:val="none" w:sz="0" w:space="0" w:color="auto"/>
            <w:left w:val="none" w:sz="0" w:space="0" w:color="auto"/>
            <w:bottom w:val="none" w:sz="0" w:space="0" w:color="auto"/>
            <w:right w:val="none" w:sz="0" w:space="0" w:color="auto"/>
          </w:divBdr>
          <w:divsChild>
            <w:div w:id="148834166">
              <w:marLeft w:val="0"/>
              <w:marRight w:val="0"/>
              <w:marTop w:val="0"/>
              <w:marBottom w:val="0"/>
              <w:divBdr>
                <w:top w:val="none" w:sz="0" w:space="0" w:color="auto"/>
                <w:left w:val="none" w:sz="0" w:space="0" w:color="auto"/>
                <w:bottom w:val="none" w:sz="0" w:space="0" w:color="auto"/>
                <w:right w:val="none" w:sz="0" w:space="0" w:color="auto"/>
              </w:divBdr>
            </w:div>
          </w:divsChild>
        </w:div>
        <w:div w:id="1416587937">
          <w:marLeft w:val="0"/>
          <w:marRight w:val="0"/>
          <w:marTop w:val="0"/>
          <w:marBottom w:val="0"/>
          <w:divBdr>
            <w:top w:val="none" w:sz="0" w:space="0" w:color="auto"/>
            <w:left w:val="none" w:sz="0" w:space="0" w:color="auto"/>
            <w:bottom w:val="none" w:sz="0" w:space="0" w:color="auto"/>
            <w:right w:val="none" w:sz="0" w:space="0" w:color="auto"/>
          </w:divBdr>
        </w:div>
        <w:div w:id="1534926536">
          <w:marLeft w:val="0"/>
          <w:marRight w:val="0"/>
          <w:marTop w:val="300"/>
          <w:marBottom w:val="0"/>
          <w:divBdr>
            <w:top w:val="none" w:sz="0" w:space="0" w:color="auto"/>
            <w:left w:val="none" w:sz="0" w:space="0" w:color="auto"/>
            <w:bottom w:val="none" w:sz="0" w:space="0" w:color="auto"/>
            <w:right w:val="none" w:sz="0" w:space="0" w:color="auto"/>
          </w:divBdr>
          <w:divsChild>
            <w:div w:id="1436949385">
              <w:marLeft w:val="0"/>
              <w:marRight w:val="0"/>
              <w:marTop w:val="0"/>
              <w:marBottom w:val="0"/>
              <w:divBdr>
                <w:top w:val="none" w:sz="0" w:space="0" w:color="auto"/>
                <w:left w:val="none" w:sz="0" w:space="0" w:color="auto"/>
                <w:bottom w:val="none" w:sz="0" w:space="0" w:color="auto"/>
                <w:right w:val="none" w:sz="0" w:space="0" w:color="auto"/>
              </w:divBdr>
              <w:divsChild>
                <w:div w:id="837503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3431331">
          <w:marLeft w:val="0"/>
          <w:marRight w:val="0"/>
          <w:marTop w:val="0"/>
          <w:marBottom w:val="0"/>
          <w:divBdr>
            <w:top w:val="none" w:sz="0" w:space="0" w:color="auto"/>
            <w:left w:val="none" w:sz="0" w:space="0" w:color="auto"/>
            <w:bottom w:val="none" w:sz="0" w:space="0" w:color="auto"/>
            <w:right w:val="none" w:sz="0" w:space="0" w:color="auto"/>
          </w:divBdr>
          <w:divsChild>
            <w:div w:id="1209099731">
              <w:marLeft w:val="0"/>
              <w:marRight w:val="0"/>
              <w:marTop w:val="0"/>
              <w:marBottom w:val="0"/>
              <w:divBdr>
                <w:top w:val="none" w:sz="0" w:space="0" w:color="auto"/>
                <w:left w:val="none" w:sz="0" w:space="0" w:color="auto"/>
                <w:bottom w:val="none" w:sz="0" w:space="0" w:color="auto"/>
                <w:right w:val="none" w:sz="0" w:space="0" w:color="auto"/>
              </w:divBdr>
            </w:div>
          </w:divsChild>
        </w:div>
        <w:div w:id="1850100956">
          <w:marLeft w:val="0"/>
          <w:marRight w:val="0"/>
          <w:marTop w:val="0"/>
          <w:marBottom w:val="0"/>
          <w:divBdr>
            <w:top w:val="none" w:sz="0" w:space="0" w:color="auto"/>
            <w:left w:val="none" w:sz="0" w:space="0" w:color="auto"/>
            <w:bottom w:val="none" w:sz="0" w:space="0" w:color="auto"/>
            <w:right w:val="none" w:sz="0" w:space="0" w:color="auto"/>
          </w:divBdr>
          <w:divsChild>
            <w:div w:id="1324311732">
              <w:marLeft w:val="0"/>
              <w:marRight w:val="0"/>
              <w:marTop w:val="0"/>
              <w:marBottom w:val="0"/>
              <w:divBdr>
                <w:top w:val="none" w:sz="0" w:space="0" w:color="auto"/>
                <w:left w:val="none" w:sz="0" w:space="0" w:color="auto"/>
                <w:bottom w:val="none" w:sz="0" w:space="0" w:color="auto"/>
                <w:right w:val="none" w:sz="0" w:space="0" w:color="auto"/>
              </w:divBdr>
            </w:div>
          </w:divsChild>
        </w:div>
        <w:div w:id="1912932866">
          <w:marLeft w:val="0"/>
          <w:marRight w:val="0"/>
          <w:marTop w:val="0"/>
          <w:marBottom w:val="0"/>
          <w:divBdr>
            <w:top w:val="none" w:sz="0" w:space="0" w:color="auto"/>
            <w:left w:val="none" w:sz="0" w:space="0" w:color="auto"/>
            <w:bottom w:val="none" w:sz="0" w:space="0" w:color="auto"/>
            <w:right w:val="none" w:sz="0" w:space="0" w:color="auto"/>
          </w:divBdr>
        </w:div>
      </w:divsChild>
    </w:div>
    <w:div w:id="245191152">
      <w:bodyDiv w:val="1"/>
      <w:marLeft w:val="0"/>
      <w:marRight w:val="0"/>
      <w:marTop w:val="0"/>
      <w:marBottom w:val="0"/>
      <w:divBdr>
        <w:top w:val="none" w:sz="0" w:space="0" w:color="auto"/>
        <w:left w:val="none" w:sz="0" w:space="0" w:color="auto"/>
        <w:bottom w:val="none" w:sz="0" w:space="0" w:color="auto"/>
        <w:right w:val="none" w:sz="0" w:space="0" w:color="auto"/>
      </w:divBdr>
      <w:divsChild>
        <w:div w:id="1945308912">
          <w:marLeft w:val="0"/>
          <w:marRight w:val="0"/>
          <w:marTop w:val="0"/>
          <w:marBottom w:val="0"/>
          <w:divBdr>
            <w:top w:val="none" w:sz="0" w:space="0" w:color="auto"/>
            <w:left w:val="none" w:sz="0" w:space="0" w:color="auto"/>
            <w:bottom w:val="none" w:sz="0" w:space="0" w:color="auto"/>
            <w:right w:val="none" w:sz="0" w:space="0" w:color="auto"/>
          </w:divBdr>
        </w:div>
        <w:div w:id="2144226373">
          <w:marLeft w:val="0"/>
          <w:marRight w:val="0"/>
          <w:marTop w:val="0"/>
          <w:marBottom w:val="0"/>
          <w:divBdr>
            <w:top w:val="none" w:sz="0" w:space="0" w:color="auto"/>
            <w:left w:val="none" w:sz="0" w:space="0" w:color="auto"/>
            <w:bottom w:val="none" w:sz="0" w:space="0" w:color="auto"/>
            <w:right w:val="none" w:sz="0" w:space="0" w:color="auto"/>
          </w:divBdr>
          <w:divsChild>
            <w:div w:id="464354686">
              <w:marLeft w:val="0"/>
              <w:marRight w:val="0"/>
              <w:marTop w:val="0"/>
              <w:marBottom w:val="0"/>
              <w:divBdr>
                <w:top w:val="none" w:sz="0" w:space="0" w:color="auto"/>
                <w:left w:val="none" w:sz="0" w:space="0" w:color="auto"/>
                <w:bottom w:val="none" w:sz="0" w:space="0" w:color="auto"/>
                <w:right w:val="none" w:sz="0" w:space="0" w:color="auto"/>
              </w:divBdr>
            </w:div>
          </w:divsChild>
        </w:div>
        <w:div w:id="2973648">
          <w:marLeft w:val="0"/>
          <w:marRight w:val="0"/>
          <w:marTop w:val="0"/>
          <w:marBottom w:val="0"/>
          <w:divBdr>
            <w:top w:val="none" w:sz="0" w:space="0" w:color="auto"/>
            <w:left w:val="none" w:sz="0" w:space="0" w:color="auto"/>
            <w:bottom w:val="none" w:sz="0" w:space="0" w:color="auto"/>
            <w:right w:val="none" w:sz="0" w:space="0" w:color="auto"/>
          </w:divBdr>
        </w:div>
        <w:div w:id="40329210">
          <w:marLeft w:val="0"/>
          <w:marRight w:val="0"/>
          <w:marTop w:val="0"/>
          <w:marBottom w:val="0"/>
          <w:divBdr>
            <w:top w:val="none" w:sz="0" w:space="0" w:color="auto"/>
            <w:left w:val="none" w:sz="0" w:space="0" w:color="auto"/>
            <w:bottom w:val="none" w:sz="0" w:space="0" w:color="auto"/>
            <w:right w:val="none" w:sz="0" w:space="0" w:color="auto"/>
          </w:divBdr>
          <w:divsChild>
            <w:div w:id="1332558919">
              <w:marLeft w:val="0"/>
              <w:marRight w:val="0"/>
              <w:marTop w:val="0"/>
              <w:marBottom w:val="0"/>
              <w:divBdr>
                <w:top w:val="none" w:sz="0" w:space="0" w:color="auto"/>
                <w:left w:val="none" w:sz="0" w:space="0" w:color="auto"/>
                <w:bottom w:val="none" w:sz="0" w:space="0" w:color="auto"/>
                <w:right w:val="none" w:sz="0" w:space="0" w:color="auto"/>
              </w:divBdr>
            </w:div>
          </w:divsChild>
        </w:div>
        <w:div w:id="672612880">
          <w:marLeft w:val="0"/>
          <w:marRight w:val="0"/>
          <w:marTop w:val="0"/>
          <w:marBottom w:val="0"/>
          <w:divBdr>
            <w:top w:val="none" w:sz="0" w:space="0" w:color="auto"/>
            <w:left w:val="none" w:sz="0" w:space="0" w:color="auto"/>
            <w:bottom w:val="none" w:sz="0" w:space="0" w:color="auto"/>
            <w:right w:val="none" w:sz="0" w:space="0" w:color="auto"/>
          </w:divBdr>
        </w:div>
        <w:div w:id="11304784">
          <w:marLeft w:val="0"/>
          <w:marRight w:val="0"/>
          <w:marTop w:val="0"/>
          <w:marBottom w:val="0"/>
          <w:divBdr>
            <w:top w:val="none" w:sz="0" w:space="0" w:color="auto"/>
            <w:left w:val="none" w:sz="0" w:space="0" w:color="auto"/>
            <w:bottom w:val="none" w:sz="0" w:space="0" w:color="auto"/>
            <w:right w:val="none" w:sz="0" w:space="0" w:color="auto"/>
          </w:divBdr>
          <w:divsChild>
            <w:div w:id="1930387516">
              <w:marLeft w:val="0"/>
              <w:marRight w:val="0"/>
              <w:marTop w:val="0"/>
              <w:marBottom w:val="0"/>
              <w:divBdr>
                <w:top w:val="none" w:sz="0" w:space="0" w:color="auto"/>
                <w:left w:val="none" w:sz="0" w:space="0" w:color="auto"/>
                <w:bottom w:val="none" w:sz="0" w:space="0" w:color="auto"/>
                <w:right w:val="none" w:sz="0" w:space="0" w:color="auto"/>
              </w:divBdr>
            </w:div>
          </w:divsChild>
        </w:div>
        <w:div w:id="1380745115">
          <w:marLeft w:val="0"/>
          <w:marRight w:val="0"/>
          <w:marTop w:val="0"/>
          <w:marBottom w:val="0"/>
          <w:divBdr>
            <w:top w:val="none" w:sz="0" w:space="0" w:color="auto"/>
            <w:left w:val="none" w:sz="0" w:space="0" w:color="auto"/>
            <w:bottom w:val="none" w:sz="0" w:space="0" w:color="auto"/>
            <w:right w:val="none" w:sz="0" w:space="0" w:color="auto"/>
          </w:divBdr>
        </w:div>
        <w:div w:id="470640514">
          <w:marLeft w:val="0"/>
          <w:marRight w:val="0"/>
          <w:marTop w:val="0"/>
          <w:marBottom w:val="0"/>
          <w:divBdr>
            <w:top w:val="none" w:sz="0" w:space="0" w:color="auto"/>
            <w:left w:val="none" w:sz="0" w:space="0" w:color="auto"/>
            <w:bottom w:val="none" w:sz="0" w:space="0" w:color="auto"/>
            <w:right w:val="none" w:sz="0" w:space="0" w:color="auto"/>
          </w:divBdr>
          <w:divsChild>
            <w:div w:id="292643484">
              <w:marLeft w:val="0"/>
              <w:marRight w:val="0"/>
              <w:marTop w:val="0"/>
              <w:marBottom w:val="0"/>
              <w:divBdr>
                <w:top w:val="none" w:sz="0" w:space="0" w:color="auto"/>
                <w:left w:val="none" w:sz="0" w:space="0" w:color="auto"/>
                <w:bottom w:val="none" w:sz="0" w:space="0" w:color="auto"/>
                <w:right w:val="none" w:sz="0" w:space="0" w:color="auto"/>
              </w:divBdr>
            </w:div>
          </w:divsChild>
        </w:div>
        <w:div w:id="65107204">
          <w:marLeft w:val="0"/>
          <w:marRight w:val="0"/>
          <w:marTop w:val="0"/>
          <w:marBottom w:val="0"/>
          <w:divBdr>
            <w:top w:val="none" w:sz="0" w:space="0" w:color="auto"/>
            <w:left w:val="none" w:sz="0" w:space="0" w:color="auto"/>
            <w:bottom w:val="none" w:sz="0" w:space="0" w:color="auto"/>
            <w:right w:val="none" w:sz="0" w:space="0" w:color="auto"/>
          </w:divBdr>
        </w:div>
        <w:div w:id="319844462">
          <w:marLeft w:val="0"/>
          <w:marRight w:val="0"/>
          <w:marTop w:val="0"/>
          <w:marBottom w:val="0"/>
          <w:divBdr>
            <w:top w:val="none" w:sz="0" w:space="0" w:color="auto"/>
            <w:left w:val="none" w:sz="0" w:space="0" w:color="auto"/>
            <w:bottom w:val="none" w:sz="0" w:space="0" w:color="auto"/>
            <w:right w:val="none" w:sz="0" w:space="0" w:color="auto"/>
          </w:divBdr>
          <w:divsChild>
            <w:div w:id="878276219">
              <w:marLeft w:val="0"/>
              <w:marRight w:val="0"/>
              <w:marTop w:val="0"/>
              <w:marBottom w:val="0"/>
              <w:divBdr>
                <w:top w:val="none" w:sz="0" w:space="0" w:color="auto"/>
                <w:left w:val="none" w:sz="0" w:space="0" w:color="auto"/>
                <w:bottom w:val="none" w:sz="0" w:space="0" w:color="auto"/>
                <w:right w:val="none" w:sz="0" w:space="0" w:color="auto"/>
              </w:divBdr>
            </w:div>
          </w:divsChild>
        </w:div>
        <w:div w:id="1595624753">
          <w:marLeft w:val="0"/>
          <w:marRight w:val="0"/>
          <w:marTop w:val="0"/>
          <w:marBottom w:val="0"/>
          <w:divBdr>
            <w:top w:val="none" w:sz="0" w:space="0" w:color="auto"/>
            <w:left w:val="none" w:sz="0" w:space="0" w:color="auto"/>
            <w:bottom w:val="none" w:sz="0" w:space="0" w:color="auto"/>
            <w:right w:val="none" w:sz="0" w:space="0" w:color="auto"/>
          </w:divBdr>
        </w:div>
        <w:div w:id="1059863290">
          <w:marLeft w:val="0"/>
          <w:marRight w:val="0"/>
          <w:marTop w:val="0"/>
          <w:marBottom w:val="0"/>
          <w:divBdr>
            <w:top w:val="none" w:sz="0" w:space="0" w:color="auto"/>
            <w:left w:val="none" w:sz="0" w:space="0" w:color="auto"/>
            <w:bottom w:val="none" w:sz="0" w:space="0" w:color="auto"/>
            <w:right w:val="none" w:sz="0" w:space="0" w:color="auto"/>
          </w:divBdr>
          <w:divsChild>
            <w:div w:id="1944341287">
              <w:marLeft w:val="0"/>
              <w:marRight w:val="0"/>
              <w:marTop w:val="0"/>
              <w:marBottom w:val="0"/>
              <w:divBdr>
                <w:top w:val="none" w:sz="0" w:space="0" w:color="auto"/>
                <w:left w:val="none" w:sz="0" w:space="0" w:color="auto"/>
                <w:bottom w:val="none" w:sz="0" w:space="0" w:color="auto"/>
                <w:right w:val="none" w:sz="0" w:space="0" w:color="auto"/>
              </w:divBdr>
            </w:div>
          </w:divsChild>
        </w:div>
        <w:div w:id="473303210">
          <w:marLeft w:val="0"/>
          <w:marRight w:val="0"/>
          <w:marTop w:val="0"/>
          <w:marBottom w:val="0"/>
          <w:divBdr>
            <w:top w:val="none" w:sz="0" w:space="0" w:color="auto"/>
            <w:left w:val="none" w:sz="0" w:space="0" w:color="auto"/>
            <w:bottom w:val="none" w:sz="0" w:space="0" w:color="auto"/>
            <w:right w:val="none" w:sz="0" w:space="0" w:color="auto"/>
          </w:divBdr>
        </w:div>
        <w:div w:id="1852064383">
          <w:marLeft w:val="0"/>
          <w:marRight w:val="0"/>
          <w:marTop w:val="0"/>
          <w:marBottom w:val="0"/>
          <w:divBdr>
            <w:top w:val="none" w:sz="0" w:space="0" w:color="auto"/>
            <w:left w:val="none" w:sz="0" w:space="0" w:color="auto"/>
            <w:bottom w:val="none" w:sz="0" w:space="0" w:color="auto"/>
            <w:right w:val="none" w:sz="0" w:space="0" w:color="auto"/>
          </w:divBdr>
          <w:divsChild>
            <w:div w:id="1707945630">
              <w:marLeft w:val="0"/>
              <w:marRight w:val="0"/>
              <w:marTop w:val="0"/>
              <w:marBottom w:val="0"/>
              <w:divBdr>
                <w:top w:val="none" w:sz="0" w:space="0" w:color="auto"/>
                <w:left w:val="none" w:sz="0" w:space="0" w:color="auto"/>
                <w:bottom w:val="none" w:sz="0" w:space="0" w:color="auto"/>
                <w:right w:val="none" w:sz="0" w:space="0" w:color="auto"/>
              </w:divBdr>
            </w:div>
          </w:divsChild>
        </w:div>
        <w:div w:id="1851140862">
          <w:marLeft w:val="0"/>
          <w:marRight w:val="0"/>
          <w:marTop w:val="300"/>
          <w:marBottom w:val="0"/>
          <w:divBdr>
            <w:top w:val="none" w:sz="0" w:space="0" w:color="auto"/>
            <w:left w:val="none" w:sz="0" w:space="0" w:color="auto"/>
            <w:bottom w:val="none" w:sz="0" w:space="0" w:color="auto"/>
            <w:right w:val="none" w:sz="0" w:space="0" w:color="auto"/>
          </w:divBdr>
          <w:divsChild>
            <w:div w:id="865756650">
              <w:marLeft w:val="0"/>
              <w:marRight w:val="0"/>
              <w:marTop w:val="0"/>
              <w:marBottom w:val="0"/>
              <w:divBdr>
                <w:top w:val="none" w:sz="0" w:space="0" w:color="auto"/>
                <w:left w:val="none" w:sz="0" w:space="0" w:color="auto"/>
                <w:bottom w:val="none" w:sz="0" w:space="0" w:color="auto"/>
                <w:right w:val="none" w:sz="0" w:space="0" w:color="auto"/>
              </w:divBdr>
              <w:divsChild>
                <w:div w:id="676157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5428561">
          <w:marLeft w:val="0"/>
          <w:marRight w:val="0"/>
          <w:marTop w:val="300"/>
          <w:marBottom w:val="0"/>
          <w:divBdr>
            <w:top w:val="none" w:sz="0" w:space="0" w:color="auto"/>
            <w:left w:val="none" w:sz="0" w:space="0" w:color="auto"/>
            <w:bottom w:val="none" w:sz="0" w:space="0" w:color="auto"/>
            <w:right w:val="none" w:sz="0" w:space="0" w:color="auto"/>
          </w:divBdr>
          <w:divsChild>
            <w:div w:id="1410617399">
              <w:marLeft w:val="0"/>
              <w:marRight w:val="0"/>
              <w:marTop w:val="0"/>
              <w:marBottom w:val="0"/>
              <w:divBdr>
                <w:top w:val="none" w:sz="0" w:space="0" w:color="auto"/>
                <w:left w:val="none" w:sz="0" w:space="0" w:color="auto"/>
                <w:bottom w:val="none" w:sz="0" w:space="0" w:color="auto"/>
                <w:right w:val="none" w:sz="0" w:space="0" w:color="auto"/>
              </w:divBdr>
              <w:divsChild>
                <w:div w:id="1560362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9464846">
          <w:marLeft w:val="0"/>
          <w:marRight w:val="0"/>
          <w:marTop w:val="300"/>
          <w:marBottom w:val="0"/>
          <w:divBdr>
            <w:top w:val="none" w:sz="0" w:space="0" w:color="auto"/>
            <w:left w:val="none" w:sz="0" w:space="0" w:color="auto"/>
            <w:bottom w:val="none" w:sz="0" w:space="0" w:color="auto"/>
            <w:right w:val="none" w:sz="0" w:space="0" w:color="auto"/>
          </w:divBdr>
          <w:divsChild>
            <w:div w:id="659700332">
              <w:marLeft w:val="0"/>
              <w:marRight w:val="0"/>
              <w:marTop w:val="0"/>
              <w:marBottom w:val="0"/>
              <w:divBdr>
                <w:top w:val="none" w:sz="0" w:space="0" w:color="auto"/>
                <w:left w:val="none" w:sz="0" w:space="0" w:color="auto"/>
                <w:bottom w:val="none" w:sz="0" w:space="0" w:color="auto"/>
                <w:right w:val="none" w:sz="0" w:space="0" w:color="auto"/>
              </w:divBdr>
              <w:divsChild>
                <w:div w:id="1194877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9371304">
          <w:marLeft w:val="0"/>
          <w:marRight w:val="0"/>
          <w:marTop w:val="300"/>
          <w:marBottom w:val="0"/>
          <w:divBdr>
            <w:top w:val="none" w:sz="0" w:space="0" w:color="auto"/>
            <w:left w:val="none" w:sz="0" w:space="0" w:color="auto"/>
            <w:bottom w:val="none" w:sz="0" w:space="0" w:color="auto"/>
            <w:right w:val="none" w:sz="0" w:space="0" w:color="auto"/>
          </w:divBdr>
          <w:divsChild>
            <w:div w:id="931280022">
              <w:marLeft w:val="0"/>
              <w:marRight w:val="0"/>
              <w:marTop w:val="0"/>
              <w:marBottom w:val="0"/>
              <w:divBdr>
                <w:top w:val="none" w:sz="0" w:space="0" w:color="auto"/>
                <w:left w:val="none" w:sz="0" w:space="0" w:color="auto"/>
                <w:bottom w:val="none" w:sz="0" w:space="0" w:color="auto"/>
                <w:right w:val="none" w:sz="0" w:space="0" w:color="auto"/>
              </w:divBdr>
              <w:divsChild>
                <w:div w:id="14512431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6575910">
      <w:bodyDiv w:val="1"/>
      <w:marLeft w:val="0"/>
      <w:marRight w:val="0"/>
      <w:marTop w:val="0"/>
      <w:marBottom w:val="0"/>
      <w:divBdr>
        <w:top w:val="none" w:sz="0" w:space="0" w:color="auto"/>
        <w:left w:val="none" w:sz="0" w:space="0" w:color="auto"/>
        <w:bottom w:val="none" w:sz="0" w:space="0" w:color="auto"/>
        <w:right w:val="none" w:sz="0" w:space="0" w:color="auto"/>
      </w:divBdr>
      <w:divsChild>
        <w:div w:id="2094162964">
          <w:marLeft w:val="0"/>
          <w:marRight w:val="0"/>
          <w:marTop w:val="0"/>
          <w:marBottom w:val="0"/>
          <w:divBdr>
            <w:top w:val="none" w:sz="0" w:space="0" w:color="auto"/>
            <w:left w:val="none" w:sz="0" w:space="0" w:color="auto"/>
            <w:bottom w:val="none" w:sz="0" w:space="0" w:color="auto"/>
            <w:right w:val="none" w:sz="0" w:space="0" w:color="auto"/>
          </w:divBdr>
        </w:div>
        <w:div w:id="1697467588">
          <w:marLeft w:val="0"/>
          <w:marRight w:val="0"/>
          <w:marTop w:val="0"/>
          <w:marBottom w:val="0"/>
          <w:divBdr>
            <w:top w:val="none" w:sz="0" w:space="0" w:color="auto"/>
            <w:left w:val="none" w:sz="0" w:space="0" w:color="auto"/>
            <w:bottom w:val="none" w:sz="0" w:space="0" w:color="auto"/>
            <w:right w:val="none" w:sz="0" w:space="0" w:color="auto"/>
          </w:divBdr>
          <w:divsChild>
            <w:div w:id="2032025687">
              <w:marLeft w:val="0"/>
              <w:marRight w:val="0"/>
              <w:marTop w:val="0"/>
              <w:marBottom w:val="0"/>
              <w:divBdr>
                <w:top w:val="none" w:sz="0" w:space="0" w:color="auto"/>
                <w:left w:val="none" w:sz="0" w:space="0" w:color="auto"/>
                <w:bottom w:val="none" w:sz="0" w:space="0" w:color="auto"/>
                <w:right w:val="none" w:sz="0" w:space="0" w:color="auto"/>
              </w:divBdr>
            </w:div>
          </w:divsChild>
        </w:div>
        <w:div w:id="739835936">
          <w:marLeft w:val="0"/>
          <w:marRight w:val="0"/>
          <w:marTop w:val="0"/>
          <w:marBottom w:val="0"/>
          <w:divBdr>
            <w:top w:val="none" w:sz="0" w:space="0" w:color="auto"/>
            <w:left w:val="none" w:sz="0" w:space="0" w:color="auto"/>
            <w:bottom w:val="none" w:sz="0" w:space="0" w:color="auto"/>
            <w:right w:val="none" w:sz="0" w:space="0" w:color="auto"/>
          </w:divBdr>
        </w:div>
        <w:div w:id="1061368363">
          <w:marLeft w:val="0"/>
          <w:marRight w:val="0"/>
          <w:marTop w:val="0"/>
          <w:marBottom w:val="0"/>
          <w:divBdr>
            <w:top w:val="none" w:sz="0" w:space="0" w:color="auto"/>
            <w:left w:val="none" w:sz="0" w:space="0" w:color="auto"/>
            <w:bottom w:val="none" w:sz="0" w:space="0" w:color="auto"/>
            <w:right w:val="none" w:sz="0" w:space="0" w:color="auto"/>
          </w:divBdr>
          <w:divsChild>
            <w:div w:id="1212770683">
              <w:marLeft w:val="0"/>
              <w:marRight w:val="0"/>
              <w:marTop w:val="0"/>
              <w:marBottom w:val="0"/>
              <w:divBdr>
                <w:top w:val="none" w:sz="0" w:space="0" w:color="auto"/>
                <w:left w:val="none" w:sz="0" w:space="0" w:color="auto"/>
                <w:bottom w:val="none" w:sz="0" w:space="0" w:color="auto"/>
                <w:right w:val="none" w:sz="0" w:space="0" w:color="auto"/>
              </w:divBdr>
            </w:div>
          </w:divsChild>
        </w:div>
        <w:div w:id="786658534">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sChild>
            <w:div w:id="1308393337">
              <w:marLeft w:val="0"/>
              <w:marRight w:val="0"/>
              <w:marTop w:val="0"/>
              <w:marBottom w:val="0"/>
              <w:divBdr>
                <w:top w:val="none" w:sz="0" w:space="0" w:color="auto"/>
                <w:left w:val="none" w:sz="0" w:space="0" w:color="auto"/>
                <w:bottom w:val="none" w:sz="0" w:space="0" w:color="auto"/>
                <w:right w:val="none" w:sz="0" w:space="0" w:color="auto"/>
              </w:divBdr>
            </w:div>
          </w:divsChild>
        </w:div>
        <w:div w:id="2063098178">
          <w:marLeft w:val="0"/>
          <w:marRight w:val="0"/>
          <w:marTop w:val="0"/>
          <w:marBottom w:val="0"/>
          <w:divBdr>
            <w:top w:val="none" w:sz="0" w:space="0" w:color="auto"/>
            <w:left w:val="none" w:sz="0" w:space="0" w:color="auto"/>
            <w:bottom w:val="none" w:sz="0" w:space="0" w:color="auto"/>
            <w:right w:val="none" w:sz="0" w:space="0" w:color="auto"/>
          </w:divBdr>
        </w:div>
        <w:div w:id="726146564">
          <w:marLeft w:val="0"/>
          <w:marRight w:val="0"/>
          <w:marTop w:val="0"/>
          <w:marBottom w:val="0"/>
          <w:divBdr>
            <w:top w:val="none" w:sz="0" w:space="0" w:color="auto"/>
            <w:left w:val="none" w:sz="0" w:space="0" w:color="auto"/>
            <w:bottom w:val="none" w:sz="0" w:space="0" w:color="auto"/>
            <w:right w:val="none" w:sz="0" w:space="0" w:color="auto"/>
          </w:divBdr>
          <w:divsChild>
            <w:div w:id="961115986">
              <w:marLeft w:val="0"/>
              <w:marRight w:val="0"/>
              <w:marTop w:val="0"/>
              <w:marBottom w:val="0"/>
              <w:divBdr>
                <w:top w:val="none" w:sz="0" w:space="0" w:color="auto"/>
                <w:left w:val="none" w:sz="0" w:space="0" w:color="auto"/>
                <w:bottom w:val="none" w:sz="0" w:space="0" w:color="auto"/>
                <w:right w:val="none" w:sz="0" w:space="0" w:color="auto"/>
              </w:divBdr>
            </w:div>
          </w:divsChild>
        </w:div>
        <w:div w:id="2117014002">
          <w:marLeft w:val="0"/>
          <w:marRight w:val="0"/>
          <w:marTop w:val="0"/>
          <w:marBottom w:val="0"/>
          <w:divBdr>
            <w:top w:val="none" w:sz="0" w:space="0" w:color="auto"/>
            <w:left w:val="none" w:sz="0" w:space="0" w:color="auto"/>
            <w:bottom w:val="none" w:sz="0" w:space="0" w:color="auto"/>
            <w:right w:val="none" w:sz="0" w:space="0" w:color="auto"/>
          </w:divBdr>
        </w:div>
        <w:div w:id="564027468">
          <w:marLeft w:val="0"/>
          <w:marRight w:val="0"/>
          <w:marTop w:val="0"/>
          <w:marBottom w:val="0"/>
          <w:divBdr>
            <w:top w:val="none" w:sz="0" w:space="0" w:color="auto"/>
            <w:left w:val="none" w:sz="0" w:space="0" w:color="auto"/>
            <w:bottom w:val="none" w:sz="0" w:space="0" w:color="auto"/>
            <w:right w:val="none" w:sz="0" w:space="0" w:color="auto"/>
          </w:divBdr>
          <w:divsChild>
            <w:div w:id="41368497">
              <w:marLeft w:val="0"/>
              <w:marRight w:val="0"/>
              <w:marTop w:val="0"/>
              <w:marBottom w:val="0"/>
              <w:divBdr>
                <w:top w:val="none" w:sz="0" w:space="0" w:color="auto"/>
                <w:left w:val="none" w:sz="0" w:space="0" w:color="auto"/>
                <w:bottom w:val="none" w:sz="0" w:space="0" w:color="auto"/>
                <w:right w:val="none" w:sz="0" w:space="0" w:color="auto"/>
              </w:divBdr>
            </w:div>
          </w:divsChild>
        </w:div>
        <w:div w:id="1810437294">
          <w:marLeft w:val="0"/>
          <w:marRight w:val="0"/>
          <w:marTop w:val="0"/>
          <w:marBottom w:val="0"/>
          <w:divBdr>
            <w:top w:val="none" w:sz="0" w:space="0" w:color="auto"/>
            <w:left w:val="none" w:sz="0" w:space="0" w:color="auto"/>
            <w:bottom w:val="none" w:sz="0" w:space="0" w:color="auto"/>
            <w:right w:val="none" w:sz="0" w:space="0" w:color="auto"/>
          </w:divBdr>
        </w:div>
        <w:div w:id="553807709">
          <w:marLeft w:val="0"/>
          <w:marRight w:val="0"/>
          <w:marTop w:val="0"/>
          <w:marBottom w:val="0"/>
          <w:divBdr>
            <w:top w:val="none" w:sz="0" w:space="0" w:color="auto"/>
            <w:left w:val="none" w:sz="0" w:space="0" w:color="auto"/>
            <w:bottom w:val="none" w:sz="0" w:space="0" w:color="auto"/>
            <w:right w:val="none" w:sz="0" w:space="0" w:color="auto"/>
          </w:divBdr>
          <w:divsChild>
            <w:div w:id="1597054936">
              <w:marLeft w:val="0"/>
              <w:marRight w:val="0"/>
              <w:marTop w:val="0"/>
              <w:marBottom w:val="0"/>
              <w:divBdr>
                <w:top w:val="none" w:sz="0" w:space="0" w:color="auto"/>
                <w:left w:val="none" w:sz="0" w:space="0" w:color="auto"/>
                <w:bottom w:val="none" w:sz="0" w:space="0" w:color="auto"/>
                <w:right w:val="none" w:sz="0" w:space="0" w:color="auto"/>
              </w:divBdr>
            </w:div>
          </w:divsChild>
        </w:div>
        <w:div w:id="1781218834">
          <w:marLeft w:val="0"/>
          <w:marRight w:val="0"/>
          <w:marTop w:val="0"/>
          <w:marBottom w:val="0"/>
          <w:divBdr>
            <w:top w:val="none" w:sz="0" w:space="0" w:color="auto"/>
            <w:left w:val="none" w:sz="0" w:space="0" w:color="auto"/>
            <w:bottom w:val="none" w:sz="0" w:space="0" w:color="auto"/>
            <w:right w:val="none" w:sz="0" w:space="0" w:color="auto"/>
          </w:divBdr>
        </w:div>
        <w:div w:id="1248610566">
          <w:marLeft w:val="0"/>
          <w:marRight w:val="0"/>
          <w:marTop w:val="0"/>
          <w:marBottom w:val="0"/>
          <w:divBdr>
            <w:top w:val="none" w:sz="0" w:space="0" w:color="auto"/>
            <w:left w:val="none" w:sz="0" w:space="0" w:color="auto"/>
            <w:bottom w:val="none" w:sz="0" w:space="0" w:color="auto"/>
            <w:right w:val="none" w:sz="0" w:space="0" w:color="auto"/>
          </w:divBdr>
          <w:divsChild>
            <w:div w:id="1571887017">
              <w:marLeft w:val="0"/>
              <w:marRight w:val="0"/>
              <w:marTop w:val="0"/>
              <w:marBottom w:val="0"/>
              <w:divBdr>
                <w:top w:val="none" w:sz="0" w:space="0" w:color="auto"/>
                <w:left w:val="none" w:sz="0" w:space="0" w:color="auto"/>
                <w:bottom w:val="none" w:sz="0" w:space="0" w:color="auto"/>
                <w:right w:val="none" w:sz="0" w:space="0" w:color="auto"/>
              </w:divBdr>
            </w:div>
          </w:divsChild>
        </w:div>
        <w:div w:id="910575496">
          <w:marLeft w:val="0"/>
          <w:marRight w:val="0"/>
          <w:marTop w:val="300"/>
          <w:marBottom w:val="0"/>
          <w:divBdr>
            <w:top w:val="none" w:sz="0" w:space="0" w:color="auto"/>
            <w:left w:val="none" w:sz="0" w:space="0" w:color="auto"/>
            <w:bottom w:val="none" w:sz="0" w:space="0" w:color="auto"/>
            <w:right w:val="none" w:sz="0" w:space="0" w:color="auto"/>
          </w:divBdr>
          <w:divsChild>
            <w:div w:id="406457910">
              <w:marLeft w:val="0"/>
              <w:marRight w:val="0"/>
              <w:marTop w:val="0"/>
              <w:marBottom w:val="0"/>
              <w:divBdr>
                <w:top w:val="none" w:sz="0" w:space="0" w:color="auto"/>
                <w:left w:val="none" w:sz="0" w:space="0" w:color="auto"/>
                <w:bottom w:val="none" w:sz="0" w:space="0" w:color="auto"/>
                <w:right w:val="none" w:sz="0" w:space="0" w:color="auto"/>
              </w:divBdr>
              <w:divsChild>
                <w:div w:id="391581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556965">
          <w:marLeft w:val="0"/>
          <w:marRight w:val="0"/>
          <w:marTop w:val="300"/>
          <w:marBottom w:val="0"/>
          <w:divBdr>
            <w:top w:val="none" w:sz="0" w:space="0" w:color="auto"/>
            <w:left w:val="none" w:sz="0" w:space="0" w:color="auto"/>
            <w:bottom w:val="none" w:sz="0" w:space="0" w:color="auto"/>
            <w:right w:val="none" w:sz="0" w:space="0" w:color="auto"/>
          </w:divBdr>
          <w:divsChild>
            <w:div w:id="773016022">
              <w:marLeft w:val="0"/>
              <w:marRight w:val="0"/>
              <w:marTop w:val="0"/>
              <w:marBottom w:val="0"/>
              <w:divBdr>
                <w:top w:val="none" w:sz="0" w:space="0" w:color="auto"/>
                <w:left w:val="none" w:sz="0" w:space="0" w:color="auto"/>
                <w:bottom w:val="none" w:sz="0" w:space="0" w:color="auto"/>
                <w:right w:val="none" w:sz="0" w:space="0" w:color="auto"/>
              </w:divBdr>
              <w:divsChild>
                <w:div w:id="1477257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731245">
          <w:marLeft w:val="0"/>
          <w:marRight w:val="0"/>
          <w:marTop w:val="300"/>
          <w:marBottom w:val="0"/>
          <w:divBdr>
            <w:top w:val="none" w:sz="0" w:space="0" w:color="auto"/>
            <w:left w:val="none" w:sz="0" w:space="0" w:color="auto"/>
            <w:bottom w:val="none" w:sz="0" w:space="0" w:color="auto"/>
            <w:right w:val="none" w:sz="0" w:space="0" w:color="auto"/>
          </w:divBdr>
          <w:divsChild>
            <w:div w:id="444428396">
              <w:marLeft w:val="0"/>
              <w:marRight w:val="0"/>
              <w:marTop w:val="0"/>
              <w:marBottom w:val="0"/>
              <w:divBdr>
                <w:top w:val="none" w:sz="0" w:space="0" w:color="auto"/>
                <w:left w:val="none" w:sz="0" w:space="0" w:color="auto"/>
                <w:bottom w:val="none" w:sz="0" w:space="0" w:color="auto"/>
                <w:right w:val="none" w:sz="0" w:space="0" w:color="auto"/>
              </w:divBdr>
              <w:divsChild>
                <w:div w:id="1503664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402878">
          <w:marLeft w:val="0"/>
          <w:marRight w:val="0"/>
          <w:marTop w:val="300"/>
          <w:marBottom w:val="0"/>
          <w:divBdr>
            <w:top w:val="none" w:sz="0" w:space="0" w:color="auto"/>
            <w:left w:val="none" w:sz="0" w:space="0" w:color="auto"/>
            <w:bottom w:val="none" w:sz="0" w:space="0" w:color="auto"/>
            <w:right w:val="none" w:sz="0" w:space="0" w:color="auto"/>
          </w:divBdr>
          <w:divsChild>
            <w:div w:id="14620700">
              <w:marLeft w:val="0"/>
              <w:marRight w:val="0"/>
              <w:marTop w:val="0"/>
              <w:marBottom w:val="0"/>
              <w:divBdr>
                <w:top w:val="none" w:sz="0" w:space="0" w:color="auto"/>
                <w:left w:val="none" w:sz="0" w:space="0" w:color="auto"/>
                <w:bottom w:val="none" w:sz="0" w:space="0" w:color="auto"/>
                <w:right w:val="none" w:sz="0" w:space="0" w:color="auto"/>
              </w:divBdr>
              <w:divsChild>
                <w:div w:id="1775055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8085083">
      <w:bodyDiv w:val="1"/>
      <w:marLeft w:val="0"/>
      <w:marRight w:val="0"/>
      <w:marTop w:val="0"/>
      <w:marBottom w:val="0"/>
      <w:divBdr>
        <w:top w:val="none" w:sz="0" w:space="0" w:color="auto"/>
        <w:left w:val="none" w:sz="0" w:space="0" w:color="auto"/>
        <w:bottom w:val="none" w:sz="0" w:space="0" w:color="auto"/>
        <w:right w:val="none" w:sz="0" w:space="0" w:color="auto"/>
      </w:divBdr>
      <w:divsChild>
        <w:div w:id="1630476510">
          <w:marLeft w:val="0"/>
          <w:marRight w:val="0"/>
          <w:marTop w:val="0"/>
          <w:marBottom w:val="0"/>
          <w:divBdr>
            <w:top w:val="none" w:sz="0" w:space="0" w:color="auto"/>
            <w:left w:val="none" w:sz="0" w:space="0" w:color="auto"/>
            <w:bottom w:val="none" w:sz="0" w:space="0" w:color="auto"/>
            <w:right w:val="none" w:sz="0" w:space="0" w:color="auto"/>
          </w:divBdr>
        </w:div>
        <w:div w:id="316809882">
          <w:marLeft w:val="0"/>
          <w:marRight w:val="0"/>
          <w:marTop w:val="0"/>
          <w:marBottom w:val="0"/>
          <w:divBdr>
            <w:top w:val="none" w:sz="0" w:space="0" w:color="auto"/>
            <w:left w:val="none" w:sz="0" w:space="0" w:color="auto"/>
            <w:bottom w:val="none" w:sz="0" w:space="0" w:color="auto"/>
            <w:right w:val="none" w:sz="0" w:space="0" w:color="auto"/>
          </w:divBdr>
          <w:divsChild>
            <w:div w:id="147792315">
              <w:marLeft w:val="0"/>
              <w:marRight w:val="0"/>
              <w:marTop w:val="0"/>
              <w:marBottom w:val="0"/>
              <w:divBdr>
                <w:top w:val="none" w:sz="0" w:space="0" w:color="auto"/>
                <w:left w:val="none" w:sz="0" w:space="0" w:color="auto"/>
                <w:bottom w:val="none" w:sz="0" w:space="0" w:color="auto"/>
                <w:right w:val="none" w:sz="0" w:space="0" w:color="auto"/>
              </w:divBdr>
            </w:div>
          </w:divsChild>
        </w:div>
        <w:div w:id="135880815">
          <w:marLeft w:val="0"/>
          <w:marRight w:val="0"/>
          <w:marTop w:val="0"/>
          <w:marBottom w:val="0"/>
          <w:divBdr>
            <w:top w:val="none" w:sz="0" w:space="0" w:color="auto"/>
            <w:left w:val="none" w:sz="0" w:space="0" w:color="auto"/>
            <w:bottom w:val="none" w:sz="0" w:space="0" w:color="auto"/>
            <w:right w:val="none" w:sz="0" w:space="0" w:color="auto"/>
          </w:divBdr>
        </w:div>
        <w:div w:id="759907394">
          <w:marLeft w:val="0"/>
          <w:marRight w:val="0"/>
          <w:marTop w:val="0"/>
          <w:marBottom w:val="0"/>
          <w:divBdr>
            <w:top w:val="none" w:sz="0" w:space="0" w:color="auto"/>
            <w:left w:val="none" w:sz="0" w:space="0" w:color="auto"/>
            <w:bottom w:val="none" w:sz="0" w:space="0" w:color="auto"/>
            <w:right w:val="none" w:sz="0" w:space="0" w:color="auto"/>
          </w:divBdr>
          <w:divsChild>
            <w:div w:id="800733299">
              <w:marLeft w:val="0"/>
              <w:marRight w:val="0"/>
              <w:marTop w:val="0"/>
              <w:marBottom w:val="0"/>
              <w:divBdr>
                <w:top w:val="none" w:sz="0" w:space="0" w:color="auto"/>
                <w:left w:val="none" w:sz="0" w:space="0" w:color="auto"/>
                <w:bottom w:val="none" w:sz="0" w:space="0" w:color="auto"/>
                <w:right w:val="none" w:sz="0" w:space="0" w:color="auto"/>
              </w:divBdr>
            </w:div>
          </w:divsChild>
        </w:div>
        <w:div w:id="744038278">
          <w:marLeft w:val="0"/>
          <w:marRight w:val="0"/>
          <w:marTop w:val="0"/>
          <w:marBottom w:val="0"/>
          <w:divBdr>
            <w:top w:val="none" w:sz="0" w:space="0" w:color="auto"/>
            <w:left w:val="none" w:sz="0" w:space="0" w:color="auto"/>
            <w:bottom w:val="none" w:sz="0" w:space="0" w:color="auto"/>
            <w:right w:val="none" w:sz="0" w:space="0" w:color="auto"/>
          </w:divBdr>
        </w:div>
        <w:div w:id="320933501">
          <w:marLeft w:val="0"/>
          <w:marRight w:val="0"/>
          <w:marTop w:val="0"/>
          <w:marBottom w:val="0"/>
          <w:divBdr>
            <w:top w:val="none" w:sz="0" w:space="0" w:color="auto"/>
            <w:left w:val="none" w:sz="0" w:space="0" w:color="auto"/>
            <w:bottom w:val="none" w:sz="0" w:space="0" w:color="auto"/>
            <w:right w:val="none" w:sz="0" w:space="0" w:color="auto"/>
          </w:divBdr>
          <w:divsChild>
            <w:div w:id="1480148534">
              <w:marLeft w:val="0"/>
              <w:marRight w:val="0"/>
              <w:marTop w:val="0"/>
              <w:marBottom w:val="0"/>
              <w:divBdr>
                <w:top w:val="none" w:sz="0" w:space="0" w:color="auto"/>
                <w:left w:val="none" w:sz="0" w:space="0" w:color="auto"/>
                <w:bottom w:val="none" w:sz="0" w:space="0" w:color="auto"/>
                <w:right w:val="none" w:sz="0" w:space="0" w:color="auto"/>
              </w:divBdr>
            </w:div>
          </w:divsChild>
        </w:div>
        <w:div w:id="1641182921">
          <w:marLeft w:val="0"/>
          <w:marRight w:val="0"/>
          <w:marTop w:val="0"/>
          <w:marBottom w:val="0"/>
          <w:divBdr>
            <w:top w:val="none" w:sz="0" w:space="0" w:color="auto"/>
            <w:left w:val="none" w:sz="0" w:space="0" w:color="auto"/>
            <w:bottom w:val="none" w:sz="0" w:space="0" w:color="auto"/>
            <w:right w:val="none" w:sz="0" w:space="0" w:color="auto"/>
          </w:divBdr>
        </w:div>
        <w:div w:id="1980113865">
          <w:marLeft w:val="0"/>
          <w:marRight w:val="0"/>
          <w:marTop w:val="0"/>
          <w:marBottom w:val="0"/>
          <w:divBdr>
            <w:top w:val="none" w:sz="0" w:space="0" w:color="auto"/>
            <w:left w:val="none" w:sz="0" w:space="0" w:color="auto"/>
            <w:bottom w:val="none" w:sz="0" w:space="0" w:color="auto"/>
            <w:right w:val="none" w:sz="0" w:space="0" w:color="auto"/>
          </w:divBdr>
          <w:divsChild>
            <w:div w:id="561134015">
              <w:marLeft w:val="0"/>
              <w:marRight w:val="0"/>
              <w:marTop w:val="0"/>
              <w:marBottom w:val="0"/>
              <w:divBdr>
                <w:top w:val="none" w:sz="0" w:space="0" w:color="auto"/>
                <w:left w:val="none" w:sz="0" w:space="0" w:color="auto"/>
                <w:bottom w:val="none" w:sz="0" w:space="0" w:color="auto"/>
                <w:right w:val="none" w:sz="0" w:space="0" w:color="auto"/>
              </w:divBdr>
            </w:div>
          </w:divsChild>
        </w:div>
        <w:div w:id="1977710444">
          <w:marLeft w:val="0"/>
          <w:marRight w:val="0"/>
          <w:marTop w:val="0"/>
          <w:marBottom w:val="0"/>
          <w:divBdr>
            <w:top w:val="none" w:sz="0" w:space="0" w:color="auto"/>
            <w:left w:val="none" w:sz="0" w:space="0" w:color="auto"/>
            <w:bottom w:val="none" w:sz="0" w:space="0" w:color="auto"/>
            <w:right w:val="none" w:sz="0" w:space="0" w:color="auto"/>
          </w:divBdr>
        </w:div>
        <w:div w:id="793519013">
          <w:marLeft w:val="0"/>
          <w:marRight w:val="0"/>
          <w:marTop w:val="0"/>
          <w:marBottom w:val="0"/>
          <w:divBdr>
            <w:top w:val="none" w:sz="0" w:space="0" w:color="auto"/>
            <w:left w:val="none" w:sz="0" w:space="0" w:color="auto"/>
            <w:bottom w:val="none" w:sz="0" w:space="0" w:color="auto"/>
            <w:right w:val="none" w:sz="0" w:space="0" w:color="auto"/>
          </w:divBdr>
          <w:divsChild>
            <w:div w:id="448670764">
              <w:marLeft w:val="0"/>
              <w:marRight w:val="0"/>
              <w:marTop w:val="0"/>
              <w:marBottom w:val="0"/>
              <w:divBdr>
                <w:top w:val="none" w:sz="0" w:space="0" w:color="auto"/>
                <w:left w:val="none" w:sz="0" w:space="0" w:color="auto"/>
                <w:bottom w:val="none" w:sz="0" w:space="0" w:color="auto"/>
                <w:right w:val="none" w:sz="0" w:space="0" w:color="auto"/>
              </w:divBdr>
            </w:div>
          </w:divsChild>
        </w:div>
        <w:div w:id="1889803372">
          <w:marLeft w:val="0"/>
          <w:marRight w:val="0"/>
          <w:marTop w:val="0"/>
          <w:marBottom w:val="0"/>
          <w:divBdr>
            <w:top w:val="none" w:sz="0" w:space="0" w:color="auto"/>
            <w:left w:val="none" w:sz="0" w:space="0" w:color="auto"/>
            <w:bottom w:val="none" w:sz="0" w:space="0" w:color="auto"/>
            <w:right w:val="none" w:sz="0" w:space="0" w:color="auto"/>
          </w:divBdr>
        </w:div>
        <w:div w:id="1588729290">
          <w:marLeft w:val="0"/>
          <w:marRight w:val="0"/>
          <w:marTop w:val="0"/>
          <w:marBottom w:val="0"/>
          <w:divBdr>
            <w:top w:val="none" w:sz="0" w:space="0" w:color="auto"/>
            <w:left w:val="none" w:sz="0" w:space="0" w:color="auto"/>
            <w:bottom w:val="none" w:sz="0" w:space="0" w:color="auto"/>
            <w:right w:val="none" w:sz="0" w:space="0" w:color="auto"/>
          </w:divBdr>
          <w:divsChild>
            <w:div w:id="2066105281">
              <w:marLeft w:val="0"/>
              <w:marRight w:val="0"/>
              <w:marTop w:val="0"/>
              <w:marBottom w:val="0"/>
              <w:divBdr>
                <w:top w:val="none" w:sz="0" w:space="0" w:color="auto"/>
                <w:left w:val="none" w:sz="0" w:space="0" w:color="auto"/>
                <w:bottom w:val="none" w:sz="0" w:space="0" w:color="auto"/>
                <w:right w:val="none" w:sz="0" w:space="0" w:color="auto"/>
              </w:divBdr>
            </w:div>
          </w:divsChild>
        </w:div>
        <w:div w:id="72044807">
          <w:marLeft w:val="0"/>
          <w:marRight w:val="0"/>
          <w:marTop w:val="0"/>
          <w:marBottom w:val="0"/>
          <w:divBdr>
            <w:top w:val="none" w:sz="0" w:space="0" w:color="auto"/>
            <w:left w:val="none" w:sz="0" w:space="0" w:color="auto"/>
            <w:bottom w:val="none" w:sz="0" w:space="0" w:color="auto"/>
            <w:right w:val="none" w:sz="0" w:space="0" w:color="auto"/>
          </w:divBdr>
        </w:div>
        <w:div w:id="1240823270">
          <w:marLeft w:val="0"/>
          <w:marRight w:val="0"/>
          <w:marTop w:val="0"/>
          <w:marBottom w:val="0"/>
          <w:divBdr>
            <w:top w:val="none" w:sz="0" w:space="0" w:color="auto"/>
            <w:left w:val="none" w:sz="0" w:space="0" w:color="auto"/>
            <w:bottom w:val="none" w:sz="0" w:space="0" w:color="auto"/>
            <w:right w:val="none" w:sz="0" w:space="0" w:color="auto"/>
          </w:divBdr>
          <w:divsChild>
            <w:div w:id="166286784">
              <w:marLeft w:val="0"/>
              <w:marRight w:val="0"/>
              <w:marTop w:val="0"/>
              <w:marBottom w:val="0"/>
              <w:divBdr>
                <w:top w:val="none" w:sz="0" w:space="0" w:color="auto"/>
                <w:left w:val="none" w:sz="0" w:space="0" w:color="auto"/>
                <w:bottom w:val="none" w:sz="0" w:space="0" w:color="auto"/>
                <w:right w:val="none" w:sz="0" w:space="0" w:color="auto"/>
              </w:divBdr>
            </w:div>
          </w:divsChild>
        </w:div>
        <w:div w:id="159514776">
          <w:marLeft w:val="0"/>
          <w:marRight w:val="0"/>
          <w:marTop w:val="300"/>
          <w:marBottom w:val="0"/>
          <w:divBdr>
            <w:top w:val="none" w:sz="0" w:space="0" w:color="auto"/>
            <w:left w:val="none" w:sz="0" w:space="0" w:color="auto"/>
            <w:bottom w:val="none" w:sz="0" w:space="0" w:color="auto"/>
            <w:right w:val="none" w:sz="0" w:space="0" w:color="auto"/>
          </w:divBdr>
          <w:divsChild>
            <w:div w:id="2144887605">
              <w:marLeft w:val="0"/>
              <w:marRight w:val="0"/>
              <w:marTop w:val="0"/>
              <w:marBottom w:val="0"/>
              <w:divBdr>
                <w:top w:val="none" w:sz="0" w:space="0" w:color="auto"/>
                <w:left w:val="none" w:sz="0" w:space="0" w:color="auto"/>
                <w:bottom w:val="none" w:sz="0" w:space="0" w:color="auto"/>
                <w:right w:val="none" w:sz="0" w:space="0" w:color="auto"/>
              </w:divBdr>
              <w:divsChild>
                <w:div w:id="7130444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8750005">
          <w:marLeft w:val="0"/>
          <w:marRight w:val="0"/>
          <w:marTop w:val="300"/>
          <w:marBottom w:val="0"/>
          <w:divBdr>
            <w:top w:val="none" w:sz="0" w:space="0" w:color="auto"/>
            <w:left w:val="none" w:sz="0" w:space="0" w:color="auto"/>
            <w:bottom w:val="none" w:sz="0" w:space="0" w:color="auto"/>
            <w:right w:val="none" w:sz="0" w:space="0" w:color="auto"/>
          </w:divBdr>
          <w:divsChild>
            <w:div w:id="1838957148">
              <w:marLeft w:val="0"/>
              <w:marRight w:val="0"/>
              <w:marTop w:val="0"/>
              <w:marBottom w:val="0"/>
              <w:divBdr>
                <w:top w:val="none" w:sz="0" w:space="0" w:color="auto"/>
                <w:left w:val="none" w:sz="0" w:space="0" w:color="auto"/>
                <w:bottom w:val="none" w:sz="0" w:space="0" w:color="auto"/>
                <w:right w:val="none" w:sz="0" w:space="0" w:color="auto"/>
              </w:divBdr>
              <w:divsChild>
                <w:div w:id="15221593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636609">
          <w:marLeft w:val="0"/>
          <w:marRight w:val="0"/>
          <w:marTop w:val="300"/>
          <w:marBottom w:val="0"/>
          <w:divBdr>
            <w:top w:val="none" w:sz="0" w:space="0" w:color="auto"/>
            <w:left w:val="none" w:sz="0" w:space="0" w:color="auto"/>
            <w:bottom w:val="none" w:sz="0" w:space="0" w:color="auto"/>
            <w:right w:val="none" w:sz="0" w:space="0" w:color="auto"/>
          </w:divBdr>
          <w:divsChild>
            <w:div w:id="1827282569">
              <w:marLeft w:val="0"/>
              <w:marRight w:val="0"/>
              <w:marTop w:val="0"/>
              <w:marBottom w:val="0"/>
              <w:divBdr>
                <w:top w:val="none" w:sz="0" w:space="0" w:color="auto"/>
                <w:left w:val="none" w:sz="0" w:space="0" w:color="auto"/>
                <w:bottom w:val="none" w:sz="0" w:space="0" w:color="auto"/>
                <w:right w:val="none" w:sz="0" w:space="0" w:color="auto"/>
              </w:divBdr>
              <w:divsChild>
                <w:div w:id="1027559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8895718">
          <w:marLeft w:val="0"/>
          <w:marRight w:val="0"/>
          <w:marTop w:val="300"/>
          <w:marBottom w:val="0"/>
          <w:divBdr>
            <w:top w:val="none" w:sz="0" w:space="0" w:color="auto"/>
            <w:left w:val="none" w:sz="0" w:space="0" w:color="auto"/>
            <w:bottom w:val="none" w:sz="0" w:space="0" w:color="auto"/>
            <w:right w:val="none" w:sz="0" w:space="0" w:color="auto"/>
          </w:divBdr>
          <w:divsChild>
            <w:div w:id="377241736">
              <w:marLeft w:val="0"/>
              <w:marRight w:val="0"/>
              <w:marTop w:val="0"/>
              <w:marBottom w:val="0"/>
              <w:divBdr>
                <w:top w:val="none" w:sz="0" w:space="0" w:color="auto"/>
                <w:left w:val="none" w:sz="0" w:space="0" w:color="auto"/>
                <w:bottom w:val="none" w:sz="0" w:space="0" w:color="auto"/>
                <w:right w:val="none" w:sz="0" w:space="0" w:color="auto"/>
              </w:divBdr>
              <w:divsChild>
                <w:div w:id="577402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9431972">
      <w:bodyDiv w:val="1"/>
      <w:marLeft w:val="0"/>
      <w:marRight w:val="0"/>
      <w:marTop w:val="0"/>
      <w:marBottom w:val="0"/>
      <w:divBdr>
        <w:top w:val="none" w:sz="0" w:space="0" w:color="auto"/>
        <w:left w:val="none" w:sz="0" w:space="0" w:color="auto"/>
        <w:bottom w:val="none" w:sz="0" w:space="0" w:color="auto"/>
        <w:right w:val="none" w:sz="0" w:space="0" w:color="auto"/>
      </w:divBdr>
      <w:divsChild>
        <w:div w:id="1100879105">
          <w:marLeft w:val="0"/>
          <w:marRight w:val="0"/>
          <w:marTop w:val="0"/>
          <w:marBottom w:val="0"/>
          <w:divBdr>
            <w:top w:val="none" w:sz="0" w:space="0" w:color="auto"/>
            <w:left w:val="none" w:sz="0" w:space="0" w:color="auto"/>
            <w:bottom w:val="none" w:sz="0" w:space="0" w:color="auto"/>
            <w:right w:val="none" w:sz="0" w:space="0" w:color="auto"/>
          </w:divBdr>
        </w:div>
        <w:div w:id="1797333149">
          <w:marLeft w:val="0"/>
          <w:marRight w:val="0"/>
          <w:marTop w:val="0"/>
          <w:marBottom w:val="0"/>
          <w:divBdr>
            <w:top w:val="none" w:sz="0" w:space="0" w:color="auto"/>
            <w:left w:val="none" w:sz="0" w:space="0" w:color="auto"/>
            <w:bottom w:val="none" w:sz="0" w:space="0" w:color="auto"/>
            <w:right w:val="none" w:sz="0" w:space="0" w:color="auto"/>
          </w:divBdr>
          <w:divsChild>
            <w:div w:id="1627538139">
              <w:marLeft w:val="0"/>
              <w:marRight w:val="0"/>
              <w:marTop w:val="0"/>
              <w:marBottom w:val="0"/>
              <w:divBdr>
                <w:top w:val="none" w:sz="0" w:space="0" w:color="auto"/>
                <w:left w:val="none" w:sz="0" w:space="0" w:color="auto"/>
                <w:bottom w:val="none" w:sz="0" w:space="0" w:color="auto"/>
                <w:right w:val="none" w:sz="0" w:space="0" w:color="auto"/>
              </w:divBdr>
            </w:div>
          </w:divsChild>
        </w:div>
        <w:div w:id="800422317">
          <w:marLeft w:val="0"/>
          <w:marRight w:val="0"/>
          <w:marTop w:val="0"/>
          <w:marBottom w:val="0"/>
          <w:divBdr>
            <w:top w:val="none" w:sz="0" w:space="0" w:color="auto"/>
            <w:left w:val="none" w:sz="0" w:space="0" w:color="auto"/>
            <w:bottom w:val="none" w:sz="0" w:space="0" w:color="auto"/>
            <w:right w:val="none" w:sz="0" w:space="0" w:color="auto"/>
          </w:divBdr>
        </w:div>
        <w:div w:id="211040634">
          <w:marLeft w:val="0"/>
          <w:marRight w:val="0"/>
          <w:marTop w:val="0"/>
          <w:marBottom w:val="0"/>
          <w:divBdr>
            <w:top w:val="none" w:sz="0" w:space="0" w:color="auto"/>
            <w:left w:val="none" w:sz="0" w:space="0" w:color="auto"/>
            <w:bottom w:val="none" w:sz="0" w:space="0" w:color="auto"/>
            <w:right w:val="none" w:sz="0" w:space="0" w:color="auto"/>
          </w:divBdr>
          <w:divsChild>
            <w:div w:id="235632188">
              <w:marLeft w:val="0"/>
              <w:marRight w:val="0"/>
              <w:marTop w:val="0"/>
              <w:marBottom w:val="0"/>
              <w:divBdr>
                <w:top w:val="none" w:sz="0" w:space="0" w:color="auto"/>
                <w:left w:val="none" w:sz="0" w:space="0" w:color="auto"/>
                <w:bottom w:val="none" w:sz="0" w:space="0" w:color="auto"/>
                <w:right w:val="none" w:sz="0" w:space="0" w:color="auto"/>
              </w:divBdr>
            </w:div>
          </w:divsChild>
        </w:div>
        <w:div w:id="309991203">
          <w:marLeft w:val="0"/>
          <w:marRight w:val="0"/>
          <w:marTop w:val="0"/>
          <w:marBottom w:val="0"/>
          <w:divBdr>
            <w:top w:val="none" w:sz="0" w:space="0" w:color="auto"/>
            <w:left w:val="none" w:sz="0" w:space="0" w:color="auto"/>
            <w:bottom w:val="none" w:sz="0" w:space="0" w:color="auto"/>
            <w:right w:val="none" w:sz="0" w:space="0" w:color="auto"/>
          </w:divBdr>
        </w:div>
        <w:div w:id="951280084">
          <w:marLeft w:val="0"/>
          <w:marRight w:val="0"/>
          <w:marTop w:val="0"/>
          <w:marBottom w:val="0"/>
          <w:divBdr>
            <w:top w:val="none" w:sz="0" w:space="0" w:color="auto"/>
            <w:left w:val="none" w:sz="0" w:space="0" w:color="auto"/>
            <w:bottom w:val="none" w:sz="0" w:space="0" w:color="auto"/>
            <w:right w:val="none" w:sz="0" w:space="0" w:color="auto"/>
          </w:divBdr>
          <w:divsChild>
            <w:div w:id="811680517">
              <w:marLeft w:val="0"/>
              <w:marRight w:val="0"/>
              <w:marTop w:val="0"/>
              <w:marBottom w:val="0"/>
              <w:divBdr>
                <w:top w:val="none" w:sz="0" w:space="0" w:color="auto"/>
                <w:left w:val="none" w:sz="0" w:space="0" w:color="auto"/>
                <w:bottom w:val="none" w:sz="0" w:space="0" w:color="auto"/>
                <w:right w:val="none" w:sz="0" w:space="0" w:color="auto"/>
              </w:divBdr>
            </w:div>
          </w:divsChild>
        </w:div>
        <w:div w:id="953250008">
          <w:marLeft w:val="0"/>
          <w:marRight w:val="0"/>
          <w:marTop w:val="0"/>
          <w:marBottom w:val="0"/>
          <w:divBdr>
            <w:top w:val="none" w:sz="0" w:space="0" w:color="auto"/>
            <w:left w:val="none" w:sz="0" w:space="0" w:color="auto"/>
            <w:bottom w:val="none" w:sz="0" w:space="0" w:color="auto"/>
            <w:right w:val="none" w:sz="0" w:space="0" w:color="auto"/>
          </w:divBdr>
        </w:div>
        <w:div w:id="2047868939">
          <w:marLeft w:val="0"/>
          <w:marRight w:val="0"/>
          <w:marTop w:val="0"/>
          <w:marBottom w:val="0"/>
          <w:divBdr>
            <w:top w:val="none" w:sz="0" w:space="0" w:color="auto"/>
            <w:left w:val="none" w:sz="0" w:space="0" w:color="auto"/>
            <w:bottom w:val="none" w:sz="0" w:space="0" w:color="auto"/>
            <w:right w:val="none" w:sz="0" w:space="0" w:color="auto"/>
          </w:divBdr>
          <w:divsChild>
            <w:div w:id="724566760">
              <w:marLeft w:val="0"/>
              <w:marRight w:val="0"/>
              <w:marTop w:val="0"/>
              <w:marBottom w:val="0"/>
              <w:divBdr>
                <w:top w:val="none" w:sz="0" w:space="0" w:color="auto"/>
                <w:left w:val="none" w:sz="0" w:space="0" w:color="auto"/>
                <w:bottom w:val="none" w:sz="0" w:space="0" w:color="auto"/>
                <w:right w:val="none" w:sz="0" w:space="0" w:color="auto"/>
              </w:divBdr>
            </w:div>
          </w:divsChild>
        </w:div>
        <w:div w:id="639379159">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sChild>
            <w:div w:id="590967633">
              <w:marLeft w:val="0"/>
              <w:marRight w:val="0"/>
              <w:marTop w:val="0"/>
              <w:marBottom w:val="0"/>
              <w:divBdr>
                <w:top w:val="none" w:sz="0" w:space="0" w:color="auto"/>
                <w:left w:val="none" w:sz="0" w:space="0" w:color="auto"/>
                <w:bottom w:val="none" w:sz="0" w:space="0" w:color="auto"/>
                <w:right w:val="none" w:sz="0" w:space="0" w:color="auto"/>
              </w:divBdr>
            </w:div>
          </w:divsChild>
        </w:div>
        <w:div w:id="3632234">
          <w:marLeft w:val="0"/>
          <w:marRight w:val="0"/>
          <w:marTop w:val="0"/>
          <w:marBottom w:val="0"/>
          <w:divBdr>
            <w:top w:val="none" w:sz="0" w:space="0" w:color="auto"/>
            <w:left w:val="none" w:sz="0" w:space="0" w:color="auto"/>
            <w:bottom w:val="none" w:sz="0" w:space="0" w:color="auto"/>
            <w:right w:val="none" w:sz="0" w:space="0" w:color="auto"/>
          </w:divBdr>
        </w:div>
        <w:div w:id="575750186">
          <w:marLeft w:val="0"/>
          <w:marRight w:val="0"/>
          <w:marTop w:val="0"/>
          <w:marBottom w:val="0"/>
          <w:divBdr>
            <w:top w:val="none" w:sz="0" w:space="0" w:color="auto"/>
            <w:left w:val="none" w:sz="0" w:space="0" w:color="auto"/>
            <w:bottom w:val="none" w:sz="0" w:space="0" w:color="auto"/>
            <w:right w:val="none" w:sz="0" w:space="0" w:color="auto"/>
          </w:divBdr>
          <w:divsChild>
            <w:div w:id="1121537020">
              <w:marLeft w:val="0"/>
              <w:marRight w:val="0"/>
              <w:marTop w:val="0"/>
              <w:marBottom w:val="0"/>
              <w:divBdr>
                <w:top w:val="none" w:sz="0" w:space="0" w:color="auto"/>
                <w:left w:val="none" w:sz="0" w:space="0" w:color="auto"/>
                <w:bottom w:val="none" w:sz="0" w:space="0" w:color="auto"/>
                <w:right w:val="none" w:sz="0" w:space="0" w:color="auto"/>
              </w:divBdr>
            </w:div>
          </w:divsChild>
        </w:div>
        <w:div w:id="449594937">
          <w:marLeft w:val="0"/>
          <w:marRight w:val="0"/>
          <w:marTop w:val="0"/>
          <w:marBottom w:val="0"/>
          <w:divBdr>
            <w:top w:val="none" w:sz="0" w:space="0" w:color="auto"/>
            <w:left w:val="none" w:sz="0" w:space="0" w:color="auto"/>
            <w:bottom w:val="none" w:sz="0" w:space="0" w:color="auto"/>
            <w:right w:val="none" w:sz="0" w:space="0" w:color="auto"/>
          </w:divBdr>
        </w:div>
        <w:div w:id="1932157238">
          <w:marLeft w:val="0"/>
          <w:marRight w:val="0"/>
          <w:marTop w:val="0"/>
          <w:marBottom w:val="0"/>
          <w:divBdr>
            <w:top w:val="none" w:sz="0" w:space="0" w:color="auto"/>
            <w:left w:val="none" w:sz="0" w:space="0" w:color="auto"/>
            <w:bottom w:val="none" w:sz="0" w:space="0" w:color="auto"/>
            <w:right w:val="none" w:sz="0" w:space="0" w:color="auto"/>
          </w:divBdr>
          <w:divsChild>
            <w:div w:id="324164687">
              <w:marLeft w:val="0"/>
              <w:marRight w:val="0"/>
              <w:marTop w:val="0"/>
              <w:marBottom w:val="0"/>
              <w:divBdr>
                <w:top w:val="none" w:sz="0" w:space="0" w:color="auto"/>
                <w:left w:val="none" w:sz="0" w:space="0" w:color="auto"/>
                <w:bottom w:val="none" w:sz="0" w:space="0" w:color="auto"/>
                <w:right w:val="none" w:sz="0" w:space="0" w:color="auto"/>
              </w:divBdr>
            </w:div>
          </w:divsChild>
        </w:div>
        <w:div w:id="315182409">
          <w:marLeft w:val="0"/>
          <w:marRight w:val="0"/>
          <w:marTop w:val="300"/>
          <w:marBottom w:val="0"/>
          <w:divBdr>
            <w:top w:val="none" w:sz="0" w:space="0" w:color="auto"/>
            <w:left w:val="none" w:sz="0" w:space="0" w:color="auto"/>
            <w:bottom w:val="none" w:sz="0" w:space="0" w:color="auto"/>
            <w:right w:val="none" w:sz="0" w:space="0" w:color="auto"/>
          </w:divBdr>
          <w:divsChild>
            <w:div w:id="934240703">
              <w:marLeft w:val="0"/>
              <w:marRight w:val="0"/>
              <w:marTop w:val="0"/>
              <w:marBottom w:val="0"/>
              <w:divBdr>
                <w:top w:val="none" w:sz="0" w:space="0" w:color="auto"/>
                <w:left w:val="none" w:sz="0" w:space="0" w:color="auto"/>
                <w:bottom w:val="none" w:sz="0" w:space="0" w:color="auto"/>
                <w:right w:val="none" w:sz="0" w:space="0" w:color="auto"/>
              </w:divBdr>
              <w:divsChild>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4058607">
          <w:marLeft w:val="0"/>
          <w:marRight w:val="0"/>
          <w:marTop w:val="300"/>
          <w:marBottom w:val="0"/>
          <w:divBdr>
            <w:top w:val="none" w:sz="0" w:space="0" w:color="auto"/>
            <w:left w:val="none" w:sz="0" w:space="0" w:color="auto"/>
            <w:bottom w:val="none" w:sz="0" w:space="0" w:color="auto"/>
            <w:right w:val="none" w:sz="0" w:space="0" w:color="auto"/>
          </w:divBdr>
          <w:divsChild>
            <w:div w:id="58524496">
              <w:marLeft w:val="0"/>
              <w:marRight w:val="0"/>
              <w:marTop w:val="0"/>
              <w:marBottom w:val="0"/>
              <w:divBdr>
                <w:top w:val="none" w:sz="0" w:space="0" w:color="auto"/>
                <w:left w:val="none" w:sz="0" w:space="0" w:color="auto"/>
                <w:bottom w:val="none" w:sz="0" w:space="0" w:color="auto"/>
                <w:right w:val="none" w:sz="0" w:space="0" w:color="auto"/>
              </w:divBdr>
              <w:divsChild>
                <w:div w:id="2146894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3173830">
          <w:marLeft w:val="0"/>
          <w:marRight w:val="0"/>
          <w:marTop w:val="300"/>
          <w:marBottom w:val="0"/>
          <w:divBdr>
            <w:top w:val="none" w:sz="0" w:space="0" w:color="auto"/>
            <w:left w:val="none" w:sz="0" w:space="0" w:color="auto"/>
            <w:bottom w:val="none" w:sz="0" w:space="0" w:color="auto"/>
            <w:right w:val="none" w:sz="0" w:space="0" w:color="auto"/>
          </w:divBdr>
          <w:divsChild>
            <w:div w:id="528954757">
              <w:marLeft w:val="0"/>
              <w:marRight w:val="0"/>
              <w:marTop w:val="0"/>
              <w:marBottom w:val="0"/>
              <w:divBdr>
                <w:top w:val="none" w:sz="0" w:space="0" w:color="auto"/>
                <w:left w:val="none" w:sz="0" w:space="0" w:color="auto"/>
                <w:bottom w:val="none" w:sz="0" w:space="0" w:color="auto"/>
                <w:right w:val="none" w:sz="0" w:space="0" w:color="auto"/>
              </w:divBdr>
              <w:divsChild>
                <w:div w:id="1938638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0734602">
          <w:marLeft w:val="0"/>
          <w:marRight w:val="0"/>
          <w:marTop w:val="300"/>
          <w:marBottom w:val="0"/>
          <w:divBdr>
            <w:top w:val="none" w:sz="0" w:space="0" w:color="auto"/>
            <w:left w:val="none" w:sz="0" w:space="0" w:color="auto"/>
            <w:bottom w:val="none" w:sz="0" w:space="0" w:color="auto"/>
            <w:right w:val="none" w:sz="0" w:space="0" w:color="auto"/>
          </w:divBdr>
          <w:divsChild>
            <w:div w:id="1933858502">
              <w:marLeft w:val="0"/>
              <w:marRight w:val="0"/>
              <w:marTop w:val="0"/>
              <w:marBottom w:val="0"/>
              <w:divBdr>
                <w:top w:val="none" w:sz="0" w:space="0" w:color="auto"/>
                <w:left w:val="none" w:sz="0" w:space="0" w:color="auto"/>
                <w:bottom w:val="none" w:sz="0" w:space="0" w:color="auto"/>
                <w:right w:val="none" w:sz="0" w:space="0" w:color="auto"/>
              </w:divBdr>
              <w:divsChild>
                <w:div w:id="1991249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1284707">
      <w:bodyDiv w:val="1"/>
      <w:marLeft w:val="0"/>
      <w:marRight w:val="0"/>
      <w:marTop w:val="0"/>
      <w:marBottom w:val="0"/>
      <w:divBdr>
        <w:top w:val="none" w:sz="0" w:space="0" w:color="auto"/>
        <w:left w:val="none" w:sz="0" w:space="0" w:color="auto"/>
        <w:bottom w:val="none" w:sz="0" w:space="0" w:color="auto"/>
        <w:right w:val="none" w:sz="0" w:space="0" w:color="auto"/>
      </w:divBdr>
    </w:div>
    <w:div w:id="252856667">
      <w:bodyDiv w:val="1"/>
      <w:marLeft w:val="0"/>
      <w:marRight w:val="0"/>
      <w:marTop w:val="0"/>
      <w:marBottom w:val="0"/>
      <w:divBdr>
        <w:top w:val="none" w:sz="0" w:space="0" w:color="auto"/>
        <w:left w:val="none" w:sz="0" w:space="0" w:color="auto"/>
        <w:bottom w:val="none" w:sz="0" w:space="0" w:color="auto"/>
        <w:right w:val="none" w:sz="0" w:space="0" w:color="auto"/>
      </w:divBdr>
      <w:divsChild>
        <w:div w:id="17391534">
          <w:marLeft w:val="0"/>
          <w:marRight w:val="0"/>
          <w:marTop w:val="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sChild>
            <w:div w:id="1174613302">
              <w:marLeft w:val="0"/>
              <w:marRight w:val="0"/>
              <w:marTop w:val="0"/>
              <w:marBottom w:val="0"/>
              <w:divBdr>
                <w:top w:val="none" w:sz="0" w:space="0" w:color="auto"/>
                <w:left w:val="none" w:sz="0" w:space="0" w:color="auto"/>
                <w:bottom w:val="none" w:sz="0" w:space="0" w:color="auto"/>
                <w:right w:val="none" w:sz="0" w:space="0" w:color="auto"/>
              </w:divBdr>
              <w:divsChild>
                <w:div w:id="1476994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906614">
          <w:marLeft w:val="0"/>
          <w:marRight w:val="0"/>
          <w:marTop w:val="0"/>
          <w:marBottom w:val="0"/>
          <w:divBdr>
            <w:top w:val="none" w:sz="0" w:space="0" w:color="auto"/>
            <w:left w:val="none" w:sz="0" w:space="0" w:color="auto"/>
            <w:bottom w:val="none" w:sz="0" w:space="0" w:color="auto"/>
            <w:right w:val="none" w:sz="0" w:space="0" w:color="auto"/>
          </w:divBdr>
          <w:divsChild>
            <w:div w:id="1423065470">
              <w:marLeft w:val="0"/>
              <w:marRight w:val="0"/>
              <w:marTop w:val="0"/>
              <w:marBottom w:val="0"/>
              <w:divBdr>
                <w:top w:val="none" w:sz="0" w:space="0" w:color="auto"/>
                <w:left w:val="none" w:sz="0" w:space="0" w:color="auto"/>
                <w:bottom w:val="none" w:sz="0" w:space="0" w:color="auto"/>
                <w:right w:val="none" w:sz="0" w:space="0" w:color="auto"/>
              </w:divBdr>
            </w:div>
          </w:divsChild>
        </w:div>
        <w:div w:id="310211809">
          <w:marLeft w:val="0"/>
          <w:marRight w:val="0"/>
          <w:marTop w:val="0"/>
          <w:marBottom w:val="0"/>
          <w:divBdr>
            <w:top w:val="none" w:sz="0" w:space="0" w:color="auto"/>
            <w:left w:val="none" w:sz="0" w:space="0" w:color="auto"/>
            <w:bottom w:val="none" w:sz="0" w:space="0" w:color="auto"/>
            <w:right w:val="none" w:sz="0" w:space="0" w:color="auto"/>
          </w:divBdr>
          <w:divsChild>
            <w:div w:id="1841853182">
              <w:marLeft w:val="0"/>
              <w:marRight w:val="0"/>
              <w:marTop w:val="0"/>
              <w:marBottom w:val="0"/>
              <w:divBdr>
                <w:top w:val="none" w:sz="0" w:space="0" w:color="auto"/>
                <w:left w:val="none" w:sz="0" w:space="0" w:color="auto"/>
                <w:bottom w:val="none" w:sz="0" w:space="0" w:color="auto"/>
                <w:right w:val="none" w:sz="0" w:space="0" w:color="auto"/>
              </w:divBdr>
            </w:div>
          </w:divsChild>
        </w:div>
        <w:div w:id="325327172">
          <w:marLeft w:val="0"/>
          <w:marRight w:val="0"/>
          <w:marTop w:val="0"/>
          <w:marBottom w:val="0"/>
          <w:divBdr>
            <w:top w:val="none" w:sz="0" w:space="0" w:color="auto"/>
            <w:left w:val="none" w:sz="0" w:space="0" w:color="auto"/>
            <w:bottom w:val="none" w:sz="0" w:space="0" w:color="auto"/>
            <w:right w:val="none" w:sz="0" w:space="0" w:color="auto"/>
          </w:divBdr>
          <w:divsChild>
            <w:div w:id="1987276671">
              <w:marLeft w:val="0"/>
              <w:marRight w:val="0"/>
              <w:marTop w:val="0"/>
              <w:marBottom w:val="0"/>
              <w:divBdr>
                <w:top w:val="none" w:sz="0" w:space="0" w:color="auto"/>
                <w:left w:val="none" w:sz="0" w:space="0" w:color="auto"/>
                <w:bottom w:val="none" w:sz="0" w:space="0" w:color="auto"/>
                <w:right w:val="none" w:sz="0" w:space="0" w:color="auto"/>
              </w:divBdr>
            </w:div>
          </w:divsChild>
        </w:div>
        <w:div w:id="434787464">
          <w:marLeft w:val="0"/>
          <w:marRight w:val="0"/>
          <w:marTop w:val="0"/>
          <w:marBottom w:val="0"/>
          <w:divBdr>
            <w:top w:val="none" w:sz="0" w:space="0" w:color="auto"/>
            <w:left w:val="none" w:sz="0" w:space="0" w:color="auto"/>
            <w:bottom w:val="none" w:sz="0" w:space="0" w:color="auto"/>
            <w:right w:val="none" w:sz="0" w:space="0" w:color="auto"/>
          </w:divBdr>
          <w:divsChild>
            <w:div w:id="1023822303">
              <w:marLeft w:val="0"/>
              <w:marRight w:val="0"/>
              <w:marTop w:val="0"/>
              <w:marBottom w:val="0"/>
              <w:divBdr>
                <w:top w:val="none" w:sz="0" w:space="0" w:color="auto"/>
                <w:left w:val="none" w:sz="0" w:space="0" w:color="auto"/>
                <w:bottom w:val="none" w:sz="0" w:space="0" w:color="auto"/>
                <w:right w:val="none" w:sz="0" w:space="0" w:color="auto"/>
              </w:divBdr>
            </w:div>
          </w:divsChild>
        </w:div>
        <w:div w:id="445277673">
          <w:marLeft w:val="0"/>
          <w:marRight w:val="0"/>
          <w:marTop w:val="0"/>
          <w:marBottom w:val="0"/>
          <w:divBdr>
            <w:top w:val="none" w:sz="0" w:space="0" w:color="auto"/>
            <w:left w:val="none" w:sz="0" w:space="0" w:color="auto"/>
            <w:bottom w:val="none" w:sz="0" w:space="0" w:color="auto"/>
            <w:right w:val="none" w:sz="0" w:space="0" w:color="auto"/>
          </w:divBdr>
          <w:divsChild>
            <w:div w:id="1975982326">
              <w:marLeft w:val="0"/>
              <w:marRight w:val="0"/>
              <w:marTop w:val="0"/>
              <w:marBottom w:val="0"/>
              <w:divBdr>
                <w:top w:val="none" w:sz="0" w:space="0" w:color="auto"/>
                <w:left w:val="none" w:sz="0" w:space="0" w:color="auto"/>
                <w:bottom w:val="none" w:sz="0" w:space="0" w:color="auto"/>
                <w:right w:val="none" w:sz="0" w:space="0" w:color="auto"/>
              </w:divBdr>
            </w:div>
          </w:divsChild>
        </w:div>
        <w:div w:id="470290216">
          <w:marLeft w:val="0"/>
          <w:marRight w:val="0"/>
          <w:marTop w:val="0"/>
          <w:marBottom w:val="0"/>
          <w:divBdr>
            <w:top w:val="none" w:sz="0" w:space="0" w:color="auto"/>
            <w:left w:val="none" w:sz="0" w:space="0" w:color="auto"/>
            <w:bottom w:val="none" w:sz="0" w:space="0" w:color="auto"/>
            <w:right w:val="none" w:sz="0" w:space="0" w:color="auto"/>
          </w:divBdr>
          <w:divsChild>
            <w:div w:id="1992521607">
              <w:marLeft w:val="0"/>
              <w:marRight w:val="0"/>
              <w:marTop w:val="0"/>
              <w:marBottom w:val="0"/>
              <w:divBdr>
                <w:top w:val="none" w:sz="0" w:space="0" w:color="auto"/>
                <w:left w:val="none" w:sz="0" w:space="0" w:color="auto"/>
                <w:bottom w:val="none" w:sz="0" w:space="0" w:color="auto"/>
                <w:right w:val="none" w:sz="0" w:space="0" w:color="auto"/>
              </w:divBdr>
            </w:div>
          </w:divsChild>
        </w:div>
        <w:div w:id="754127790">
          <w:marLeft w:val="0"/>
          <w:marRight w:val="0"/>
          <w:marTop w:val="0"/>
          <w:marBottom w:val="0"/>
          <w:divBdr>
            <w:top w:val="none" w:sz="0" w:space="0" w:color="auto"/>
            <w:left w:val="none" w:sz="0" w:space="0" w:color="auto"/>
            <w:bottom w:val="none" w:sz="0" w:space="0" w:color="auto"/>
            <w:right w:val="none" w:sz="0" w:space="0" w:color="auto"/>
          </w:divBdr>
        </w:div>
        <w:div w:id="911357285">
          <w:marLeft w:val="0"/>
          <w:marRight w:val="0"/>
          <w:marTop w:val="0"/>
          <w:marBottom w:val="0"/>
          <w:divBdr>
            <w:top w:val="none" w:sz="0" w:space="0" w:color="auto"/>
            <w:left w:val="none" w:sz="0" w:space="0" w:color="auto"/>
            <w:bottom w:val="none" w:sz="0" w:space="0" w:color="auto"/>
            <w:right w:val="none" w:sz="0" w:space="0" w:color="auto"/>
          </w:divBdr>
        </w:div>
        <w:div w:id="1061052630">
          <w:marLeft w:val="0"/>
          <w:marRight w:val="0"/>
          <w:marTop w:val="300"/>
          <w:marBottom w:val="0"/>
          <w:divBdr>
            <w:top w:val="none" w:sz="0" w:space="0" w:color="auto"/>
            <w:left w:val="none" w:sz="0" w:space="0" w:color="auto"/>
            <w:bottom w:val="none" w:sz="0" w:space="0" w:color="auto"/>
            <w:right w:val="none" w:sz="0" w:space="0" w:color="auto"/>
          </w:divBdr>
          <w:divsChild>
            <w:div w:id="398989595">
              <w:marLeft w:val="0"/>
              <w:marRight w:val="0"/>
              <w:marTop w:val="0"/>
              <w:marBottom w:val="0"/>
              <w:divBdr>
                <w:top w:val="none" w:sz="0" w:space="0" w:color="auto"/>
                <w:left w:val="none" w:sz="0" w:space="0" w:color="auto"/>
                <w:bottom w:val="none" w:sz="0" w:space="0" w:color="auto"/>
                <w:right w:val="none" w:sz="0" w:space="0" w:color="auto"/>
              </w:divBdr>
              <w:divsChild>
                <w:div w:id="1121532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4526242">
          <w:marLeft w:val="0"/>
          <w:marRight w:val="0"/>
          <w:marTop w:val="0"/>
          <w:marBottom w:val="0"/>
          <w:divBdr>
            <w:top w:val="none" w:sz="0" w:space="0" w:color="auto"/>
            <w:left w:val="none" w:sz="0" w:space="0" w:color="auto"/>
            <w:bottom w:val="none" w:sz="0" w:space="0" w:color="auto"/>
            <w:right w:val="none" w:sz="0" w:space="0" w:color="auto"/>
          </w:divBdr>
          <w:divsChild>
            <w:div w:id="2030371088">
              <w:marLeft w:val="0"/>
              <w:marRight w:val="0"/>
              <w:marTop w:val="0"/>
              <w:marBottom w:val="0"/>
              <w:divBdr>
                <w:top w:val="none" w:sz="0" w:space="0" w:color="auto"/>
                <w:left w:val="none" w:sz="0" w:space="0" w:color="auto"/>
                <w:bottom w:val="none" w:sz="0" w:space="0" w:color="auto"/>
                <w:right w:val="none" w:sz="0" w:space="0" w:color="auto"/>
              </w:divBdr>
            </w:div>
          </w:divsChild>
        </w:div>
        <w:div w:id="1534731565">
          <w:marLeft w:val="0"/>
          <w:marRight w:val="0"/>
          <w:marTop w:val="0"/>
          <w:marBottom w:val="0"/>
          <w:divBdr>
            <w:top w:val="none" w:sz="0" w:space="0" w:color="auto"/>
            <w:left w:val="none" w:sz="0" w:space="0" w:color="auto"/>
            <w:bottom w:val="none" w:sz="0" w:space="0" w:color="auto"/>
            <w:right w:val="none" w:sz="0" w:space="0" w:color="auto"/>
          </w:divBdr>
        </w:div>
        <w:div w:id="1793858902">
          <w:marLeft w:val="0"/>
          <w:marRight w:val="0"/>
          <w:marTop w:val="0"/>
          <w:marBottom w:val="0"/>
          <w:divBdr>
            <w:top w:val="none" w:sz="0" w:space="0" w:color="auto"/>
            <w:left w:val="none" w:sz="0" w:space="0" w:color="auto"/>
            <w:bottom w:val="none" w:sz="0" w:space="0" w:color="auto"/>
            <w:right w:val="none" w:sz="0" w:space="0" w:color="auto"/>
          </w:divBdr>
        </w:div>
        <w:div w:id="1883011267">
          <w:marLeft w:val="0"/>
          <w:marRight w:val="0"/>
          <w:marTop w:val="0"/>
          <w:marBottom w:val="0"/>
          <w:divBdr>
            <w:top w:val="none" w:sz="0" w:space="0" w:color="auto"/>
            <w:left w:val="none" w:sz="0" w:space="0" w:color="auto"/>
            <w:bottom w:val="none" w:sz="0" w:space="0" w:color="auto"/>
            <w:right w:val="none" w:sz="0" w:space="0" w:color="auto"/>
          </w:divBdr>
        </w:div>
        <w:div w:id="1995840654">
          <w:marLeft w:val="0"/>
          <w:marRight w:val="0"/>
          <w:marTop w:val="0"/>
          <w:marBottom w:val="0"/>
          <w:divBdr>
            <w:top w:val="none" w:sz="0" w:space="0" w:color="auto"/>
            <w:left w:val="none" w:sz="0" w:space="0" w:color="auto"/>
            <w:bottom w:val="none" w:sz="0" w:space="0" w:color="auto"/>
            <w:right w:val="none" w:sz="0" w:space="0" w:color="auto"/>
          </w:divBdr>
        </w:div>
        <w:div w:id="2147236797">
          <w:marLeft w:val="0"/>
          <w:marRight w:val="0"/>
          <w:marTop w:val="300"/>
          <w:marBottom w:val="0"/>
          <w:divBdr>
            <w:top w:val="none" w:sz="0" w:space="0" w:color="auto"/>
            <w:left w:val="none" w:sz="0" w:space="0" w:color="auto"/>
            <w:bottom w:val="none" w:sz="0" w:space="0" w:color="auto"/>
            <w:right w:val="none" w:sz="0" w:space="0" w:color="auto"/>
          </w:divBdr>
          <w:divsChild>
            <w:div w:id="414136297">
              <w:marLeft w:val="0"/>
              <w:marRight w:val="0"/>
              <w:marTop w:val="0"/>
              <w:marBottom w:val="0"/>
              <w:divBdr>
                <w:top w:val="none" w:sz="0" w:space="0" w:color="auto"/>
                <w:left w:val="none" w:sz="0" w:space="0" w:color="auto"/>
                <w:bottom w:val="none" w:sz="0" w:space="0" w:color="auto"/>
                <w:right w:val="none" w:sz="0" w:space="0" w:color="auto"/>
              </w:divBdr>
              <w:divsChild>
                <w:div w:id="1947732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4482409">
      <w:bodyDiv w:val="1"/>
      <w:marLeft w:val="0"/>
      <w:marRight w:val="0"/>
      <w:marTop w:val="0"/>
      <w:marBottom w:val="0"/>
      <w:divBdr>
        <w:top w:val="none" w:sz="0" w:space="0" w:color="auto"/>
        <w:left w:val="none" w:sz="0" w:space="0" w:color="auto"/>
        <w:bottom w:val="none" w:sz="0" w:space="0" w:color="auto"/>
        <w:right w:val="none" w:sz="0" w:space="0" w:color="auto"/>
      </w:divBdr>
      <w:divsChild>
        <w:div w:id="279535953">
          <w:marLeft w:val="0"/>
          <w:marRight w:val="0"/>
          <w:marTop w:val="300"/>
          <w:marBottom w:val="0"/>
          <w:divBdr>
            <w:top w:val="none" w:sz="0" w:space="0" w:color="auto"/>
            <w:left w:val="none" w:sz="0" w:space="0" w:color="auto"/>
            <w:bottom w:val="none" w:sz="0" w:space="0" w:color="auto"/>
            <w:right w:val="none" w:sz="0" w:space="0" w:color="auto"/>
          </w:divBdr>
          <w:divsChild>
            <w:div w:id="296763667">
              <w:marLeft w:val="0"/>
              <w:marRight w:val="0"/>
              <w:marTop w:val="0"/>
              <w:marBottom w:val="0"/>
              <w:divBdr>
                <w:top w:val="none" w:sz="0" w:space="0" w:color="auto"/>
                <w:left w:val="none" w:sz="0" w:space="0" w:color="auto"/>
                <w:bottom w:val="none" w:sz="0" w:space="0" w:color="auto"/>
                <w:right w:val="none" w:sz="0" w:space="0" w:color="auto"/>
              </w:divBdr>
              <w:divsChild>
                <w:div w:id="1916814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9042248">
          <w:marLeft w:val="0"/>
          <w:marRight w:val="0"/>
          <w:marTop w:val="0"/>
          <w:marBottom w:val="0"/>
          <w:divBdr>
            <w:top w:val="none" w:sz="0" w:space="0" w:color="auto"/>
            <w:left w:val="none" w:sz="0" w:space="0" w:color="auto"/>
            <w:bottom w:val="none" w:sz="0" w:space="0" w:color="auto"/>
            <w:right w:val="none" w:sz="0" w:space="0" w:color="auto"/>
          </w:divBdr>
        </w:div>
        <w:div w:id="328947579">
          <w:marLeft w:val="0"/>
          <w:marRight w:val="0"/>
          <w:marTop w:val="0"/>
          <w:marBottom w:val="0"/>
          <w:divBdr>
            <w:top w:val="none" w:sz="0" w:space="0" w:color="auto"/>
            <w:left w:val="none" w:sz="0" w:space="0" w:color="auto"/>
            <w:bottom w:val="none" w:sz="0" w:space="0" w:color="auto"/>
            <w:right w:val="none" w:sz="0" w:space="0" w:color="auto"/>
          </w:divBdr>
        </w:div>
        <w:div w:id="376857073">
          <w:marLeft w:val="0"/>
          <w:marRight w:val="0"/>
          <w:marTop w:val="300"/>
          <w:marBottom w:val="0"/>
          <w:divBdr>
            <w:top w:val="none" w:sz="0" w:space="0" w:color="auto"/>
            <w:left w:val="none" w:sz="0" w:space="0" w:color="auto"/>
            <w:bottom w:val="none" w:sz="0" w:space="0" w:color="auto"/>
            <w:right w:val="none" w:sz="0" w:space="0" w:color="auto"/>
          </w:divBdr>
          <w:divsChild>
            <w:div w:id="1197042906">
              <w:marLeft w:val="0"/>
              <w:marRight w:val="0"/>
              <w:marTop w:val="0"/>
              <w:marBottom w:val="0"/>
              <w:divBdr>
                <w:top w:val="none" w:sz="0" w:space="0" w:color="auto"/>
                <w:left w:val="none" w:sz="0" w:space="0" w:color="auto"/>
                <w:bottom w:val="none" w:sz="0" w:space="0" w:color="auto"/>
                <w:right w:val="none" w:sz="0" w:space="0" w:color="auto"/>
              </w:divBdr>
              <w:divsChild>
                <w:div w:id="1899319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0664291">
          <w:marLeft w:val="0"/>
          <w:marRight w:val="0"/>
          <w:marTop w:val="0"/>
          <w:marBottom w:val="0"/>
          <w:divBdr>
            <w:top w:val="none" w:sz="0" w:space="0" w:color="auto"/>
            <w:left w:val="none" w:sz="0" w:space="0" w:color="auto"/>
            <w:bottom w:val="none" w:sz="0" w:space="0" w:color="auto"/>
            <w:right w:val="none" w:sz="0" w:space="0" w:color="auto"/>
          </w:divBdr>
          <w:divsChild>
            <w:div w:id="92433326">
              <w:marLeft w:val="0"/>
              <w:marRight w:val="0"/>
              <w:marTop w:val="0"/>
              <w:marBottom w:val="0"/>
              <w:divBdr>
                <w:top w:val="none" w:sz="0" w:space="0" w:color="auto"/>
                <w:left w:val="none" w:sz="0" w:space="0" w:color="auto"/>
                <w:bottom w:val="none" w:sz="0" w:space="0" w:color="auto"/>
                <w:right w:val="none" w:sz="0" w:space="0" w:color="auto"/>
              </w:divBdr>
            </w:div>
          </w:divsChild>
        </w:div>
        <w:div w:id="428549419">
          <w:marLeft w:val="0"/>
          <w:marRight w:val="0"/>
          <w:marTop w:val="300"/>
          <w:marBottom w:val="0"/>
          <w:divBdr>
            <w:top w:val="none" w:sz="0" w:space="0" w:color="auto"/>
            <w:left w:val="none" w:sz="0" w:space="0" w:color="auto"/>
            <w:bottom w:val="none" w:sz="0" w:space="0" w:color="auto"/>
            <w:right w:val="none" w:sz="0" w:space="0" w:color="auto"/>
          </w:divBdr>
          <w:divsChild>
            <w:div w:id="364913433">
              <w:marLeft w:val="0"/>
              <w:marRight w:val="0"/>
              <w:marTop w:val="0"/>
              <w:marBottom w:val="0"/>
              <w:divBdr>
                <w:top w:val="none" w:sz="0" w:space="0" w:color="auto"/>
                <w:left w:val="none" w:sz="0" w:space="0" w:color="auto"/>
                <w:bottom w:val="none" w:sz="0" w:space="0" w:color="auto"/>
                <w:right w:val="none" w:sz="0" w:space="0" w:color="auto"/>
              </w:divBdr>
              <w:divsChild>
                <w:div w:id="1141390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1966906">
          <w:marLeft w:val="0"/>
          <w:marRight w:val="0"/>
          <w:marTop w:val="0"/>
          <w:marBottom w:val="0"/>
          <w:divBdr>
            <w:top w:val="none" w:sz="0" w:space="0" w:color="auto"/>
            <w:left w:val="none" w:sz="0" w:space="0" w:color="auto"/>
            <w:bottom w:val="none" w:sz="0" w:space="0" w:color="auto"/>
            <w:right w:val="none" w:sz="0" w:space="0" w:color="auto"/>
          </w:divBdr>
          <w:divsChild>
            <w:div w:id="186021633">
              <w:marLeft w:val="0"/>
              <w:marRight w:val="0"/>
              <w:marTop w:val="0"/>
              <w:marBottom w:val="0"/>
              <w:divBdr>
                <w:top w:val="none" w:sz="0" w:space="0" w:color="auto"/>
                <w:left w:val="none" w:sz="0" w:space="0" w:color="auto"/>
                <w:bottom w:val="none" w:sz="0" w:space="0" w:color="auto"/>
                <w:right w:val="none" w:sz="0" w:space="0" w:color="auto"/>
              </w:divBdr>
            </w:div>
          </w:divsChild>
        </w:div>
        <w:div w:id="530991400">
          <w:marLeft w:val="0"/>
          <w:marRight w:val="0"/>
          <w:marTop w:val="0"/>
          <w:marBottom w:val="0"/>
          <w:divBdr>
            <w:top w:val="none" w:sz="0" w:space="0" w:color="auto"/>
            <w:left w:val="none" w:sz="0" w:space="0" w:color="auto"/>
            <w:bottom w:val="none" w:sz="0" w:space="0" w:color="auto"/>
            <w:right w:val="none" w:sz="0" w:space="0" w:color="auto"/>
          </w:divBdr>
        </w:div>
        <w:div w:id="635648394">
          <w:marLeft w:val="0"/>
          <w:marRight w:val="0"/>
          <w:marTop w:val="300"/>
          <w:marBottom w:val="0"/>
          <w:divBdr>
            <w:top w:val="none" w:sz="0" w:space="0" w:color="auto"/>
            <w:left w:val="none" w:sz="0" w:space="0" w:color="auto"/>
            <w:bottom w:val="none" w:sz="0" w:space="0" w:color="auto"/>
            <w:right w:val="none" w:sz="0" w:space="0" w:color="auto"/>
          </w:divBdr>
          <w:divsChild>
            <w:div w:id="1517840139">
              <w:marLeft w:val="0"/>
              <w:marRight w:val="0"/>
              <w:marTop w:val="0"/>
              <w:marBottom w:val="0"/>
              <w:divBdr>
                <w:top w:val="none" w:sz="0" w:space="0" w:color="auto"/>
                <w:left w:val="none" w:sz="0" w:space="0" w:color="auto"/>
                <w:bottom w:val="none" w:sz="0" w:space="0" w:color="auto"/>
                <w:right w:val="none" w:sz="0" w:space="0" w:color="auto"/>
              </w:divBdr>
              <w:divsChild>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0570767">
          <w:marLeft w:val="0"/>
          <w:marRight w:val="0"/>
          <w:marTop w:val="0"/>
          <w:marBottom w:val="0"/>
          <w:divBdr>
            <w:top w:val="none" w:sz="0" w:space="0" w:color="auto"/>
            <w:left w:val="none" w:sz="0" w:space="0" w:color="auto"/>
            <w:bottom w:val="none" w:sz="0" w:space="0" w:color="auto"/>
            <w:right w:val="none" w:sz="0" w:space="0" w:color="auto"/>
          </w:divBdr>
        </w:div>
        <w:div w:id="896281658">
          <w:marLeft w:val="0"/>
          <w:marRight w:val="0"/>
          <w:marTop w:val="0"/>
          <w:marBottom w:val="0"/>
          <w:divBdr>
            <w:top w:val="none" w:sz="0" w:space="0" w:color="auto"/>
            <w:left w:val="none" w:sz="0" w:space="0" w:color="auto"/>
            <w:bottom w:val="none" w:sz="0" w:space="0" w:color="auto"/>
            <w:right w:val="none" w:sz="0" w:space="0" w:color="auto"/>
          </w:divBdr>
          <w:divsChild>
            <w:div w:id="446388118">
              <w:marLeft w:val="0"/>
              <w:marRight w:val="0"/>
              <w:marTop w:val="0"/>
              <w:marBottom w:val="0"/>
              <w:divBdr>
                <w:top w:val="none" w:sz="0" w:space="0" w:color="auto"/>
                <w:left w:val="none" w:sz="0" w:space="0" w:color="auto"/>
                <w:bottom w:val="none" w:sz="0" w:space="0" w:color="auto"/>
                <w:right w:val="none" w:sz="0" w:space="0" w:color="auto"/>
              </w:divBdr>
            </w:div>
          </w:divsChild>
        </w:div>
        <w:div w:id="917400535">
          <w:marLeft w:val="0"/>
          <w:marRight w:val="0"/>
          <w:marTop w:val="0"/>
          <w:marBottom w:val="0"/>
          <w:divBdr>
            <w:top w:val="none" w:sz="0" w:space="0" w:color="auto"/>
            <w:left w:val="none" w:sz="0" w:space="0" w:color="auto"/>
            <w:bottom w:val="none" w:sz="0" w:space="0" w:color="auto"/>
            <w:right w:val="none" w:sz="0" w:space="0" w:color="auto"/>
          </w:divBdr>
          <w:divsChild>
            <w:div w:id="865211825">
              <w:marLeft w:val="0"/>
              <w:marRight w:val="0"/>
              <w:marTop w:val="0"/>
              <w:marBottom w:val="0"/>
              <w:divBdr>
                <w:top w:val="none" w:sz="0" w:space="0" w:color="auto"/>
                <w:left w:val="none" w:sz="0" w:space="0" w:color="auto"/>
                <w:bottom w:val="none" w:sz="0" w:space="0" w:color="auto"/>
                <w:right w:val="none" w:sz="0" w:space="0" w:color="auto"/>
              </w:divBdr>
            </w:div>
          </w:divsChild>
        </w:div>
        <w:div w:id="933784622">
          <w:marLeft w:val="0"/>
          <w:marRight w:val="0"/>
          <w:marTop w:val="0"/>
          <w:marBottom w:val="0"/>
          <w:divBdr>
            <w:top w:val="none" w:sz="0" w:space="0" w:color="auto"/>
            <w:left w:val="none" w:sz="0" w:space="0" w:color="auto"/>
            <w:bottom w:val="none" w:sz="0" w:space="0" w:color="auto"/>
            <w:right w:val="none" w:sz="0" w:space="0" w:color="auto"/>
          </w:divBdr>
          <w:divsChild>
            <w:div w:id="1082529598">
              <w:marLeft w:val="0"/>
              <w:marRight w:val="0"/>
              <w:marTop w:val="0"/>
              <w:marBottom w:val="0"/>
              <w:divBdr>
                <w:top w:val="none" w:sz="0" w:space="0" w:color="auto"/>
                <w:left w:val="none" w:sz="0" w:space="0" w:color="auto"/>
                <w:bottom w:val="none" w:sz="0" w:space="0" w:color="auto"/>
                <w:right w:val="none" w:sz="0" w:space="0" w:color="auto"/>
              </w:divBdr>
            </w:div>
          </w:divsChild>
        </w:div>
        <w:div w:id="1140809795">
          <w:marLeft w:val="0"/>
          <w:marRight w:val="0"/>
          <w:marTop w:val="0"/>
          <w:marBottom w:val="0"/>
          <w:divBdr>
            <w:top w:val="none" w:sz="0" w:space="0" w:color="auto"/>
            <w:left w:val="none" w:sz="0" w:space="0" w:color="auto"/>
            <w:bottom w:val="none" w:sz="0" w:space="0" w:color="auto"/>
            <w:right w:val="none" w:sz="0" w:space="0" w:color="auto"/>
          </w:divBdr>
        </w:div>
        <w:div w:id="1218933601">
          <w:marLeft w:val="0"/>
          <w:marRight w:val="0"/>
          <w:marTop w:val="0"/>
          <w:marBottom w:val="0"/>
          <w:divBdr>
            <w:top w:val="none" w:sz="0" w:space="0" w:color="auto"/>
            <w:left w:val="none" w:sz="0" w:space="0" w:color="auto"/>
            <w:bottom w:val="none" w:sz="0" w:space="0" w:color="auto"/>
            <w:right w:val="none" w:sz="0" w:space="0" w:color="auto"/>
          </w:divBdr>
        </w:div>
        <w:div w:id="1362896837">
          <w:marLeft w:val="0"/>
          <w:marRight w:val="0"/>
          <w:marTop w:val="0"/>
          <w:marBottom w:val="0"/>
          <w:divBdr>
            <w:top w:val="none" w:sz="0" w:space="0" w:color="auto"/>
            <w:left w:val="none" w:sz="0" w:space="0" w:color="auto"/>
            <w:bottom w:val="none" w:sz="0" w:space="0" w:color="auto"/>
            <w:right w:val="none" w:sz="0" w:space="0" w:color="auto"/>
          </w:divBdr>
        </w:div>
        <w:div w:id="1587691969">
          <w:marLeft w:val="0"/>
          <w:marRight w:val="0"/>
          <w:marTop w:val="0"/>
          <w:marBottom w:val="0"/>
          <w:divBdr>
            <w:top w:val="none" w:sz="0" w:space="0" w:color="auto"/>
            <w:left w:val="none" w:sz="0" w:space="0" w:color="auto"/>
            <w:bottom w:val="none" w:sz="0" w:space="0" w:color="auto"/>
            <w:right w:val="none" w:sz="0" w:space="0" w:color="auto"/>
          </w:divBdr>
          <w:divsChild>
            <w:div w:id="1245840080">
              <w:marLeft w:val="0"/>
              <w:marRight w:val="0"/>
              <w:marTop w:val="0"/>
              <w:marBottom w:val="0"/>
              <w:divBdr>
                <w:top w:val="none" w:sz="0" w:space="0" w:color="auto"/>
                <w:left w:val="none" w:sz="0" w:space="0" w:color="auto"/>
                <w:bottom w:val="none" w:sz="0" w:space="0" w:color="auto"/>
                <w:right w:val="none" w:sz="0" w:space="0" w:color="auto"/>
              </w:divBdr>
            </w:div>
          </w:divsChild>
        </w:div>
        <w:div w:id="1974556499">
          <w:marLeft w:val="0"/>
          <w:marRight w:val="0"/>
          <w:marTop w:val="0"/>
          <w:marBottom w:val="0"/>
          <w:divBdr>
            <w:top w:val="none" w:sz="0" w:space="0" w:color="auto"/>
            <w:left w:val="none" w:sz="0" w:space="0" w:color="auto"/>
            <w:bottom w:val="none" w:sz="0" w:space="0" w:color="auto"/>
            <w:right w:val="none" w:sz="0" w:space="0" w:color="auto"/>
          </w:divBdr>
          <w:divsChild>
            <w:div w:id="7317300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5941980">
      <w:bodyDiv w:val="1"/>
      <w:marLeft w:val="0"/>
      <w:marRight w:val="0"/>
      <w:marTop w:val="0"/>
      <w:marBottom w:val="0"/>
      <w:divBdr>
        <w:top w:val="none" w:sz="0" w:space="0" w:color="auto"/>
        <w:left w:val="none" w:sz="0" w:space="0" w:color="auto"/>
        <w:bottom w:val="none" w:sz="0" w:space="0" w:color="auto"/>
        <w:right w:val="none" w:sz="0" w:space="0" w:color="auto"/>
      </w:divBdr>
      <w:divsChild>
        <w:div w:id="247158869">
          <w:marLeft w:val="0"/>
          <w:marRight w:val="0"/>
          <w:marTop w:val="0"/>
          <w:marBottom w:val="0"/>
          <w:divBdr>
            <w:top w:val="none" w:sz="0" w:space="0" w:color="auto"/>
            <w:left w:val="none" w:sz="0" w:space="0" w:color="auto"/>
            <w:bottom w:val="none" w:sz="0" w:space="0" w:color="auto"/>
            <w:right w:val="none" w:sz="0" w:space="0" w:color="auto"/>
          </w:divBdr>
          <w:divsChild>
            <w:div w:id="1740248389">
              <w:marLeft w:val="0"/>
              <w:marRight w:val="0"/>
              <w:marTop w:val="0"/>
              <w:marBottom w:val="0"/>
              <w:divBdr>
                <w:top w:val="none" w:sz="0" w:space="0" w:color="auto"/>
                <w:left w:val="none" w:sz="0" w:space="0" w:color="auto"/>
                <w:bottom w:val="none" w:sz="0" w:space="0" w:color="auto"/>
                <w:right w:val="none" w:sz="0" w:space="0" w:color="auto"/>
              </w:divBdr>
            </w:div>
          </w:divsChild>
        </w:div>
        <w:div w:id="280381866">
          <w:marLeft w:val="0"/>
          <w:marRight w:val="0"/>
          <w:marTop w:val="300"/>
          <w:marBottom w:val="0"/>
          <w:divBdr>
            <w:top w:val="none" w:sz="0" w:space="0" w:color="auto"/>
            <w:left w:val="none" w:sz="0" w:space="0" w:color="auto"/>
            <w:bottom w:val="none" w:sz="0" w:space="0" w:color="auto"/>
            <w:right w:val="none" w:sz="0" w:space="0" w:color="auto"/>
          </w:divBdr>
          <w:divsChild>
            <w:div w:id="1754280934">
              <w:marLeft w:val="0"/>
              <w:marRight w:val="0"/>
              <w:marTop w:val="0"/>
              <w:marBottom w:val="0"/>
              <w:divBdr>
                <w:top w:val="none" w:sz="0" w:space="0" w:color="auto"/>
                <w:left w:val="none" w:sz="0" w:space="0" w:color="auto"/>
                <w:bottom w:val="none" w:sz="0" w:space="0" w:color="auto"/>
                <w:right w:val="none" w:sz="0" w:space="0" w:color="auto"/>
              </w:divBdr>
              <w:divsChild>
                <w:div w:id="1538079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4836199">
          <w:marLeft w:val="0"/>
          <w:marRight w:val="0"/>
          <w:marTop w:val="0"/>
          <w:marBottom w:val="0"/>
          <w:divBdr>
            <w:top w:val="none" w:sz="0" w:space="0" w:color="auto"/>
            <w:left w:val="none" w:sz="0" w:space="0" w:color="auto"/>
            <w:bottom w:val="none" w:sz="0" w:space="0" w:color="auto"/>
            <w:right w:val="none" w:sz="0" w:space="0" w:color="auto"/>
          </w:divBdr>
          <w:divsChild>
            <w:div w:id="1046569274">
              <w:marLeft w:val="0"/>
              <w:marRight w:val="0"/>
              <w:marTop w:val="0"/>
              <w:marBottom w:val="0"/>
              <w:divBdr>
                <w:top w:val="none" w:sz="0" w:space="0" w:color="auto"/>
                <w:left w:val="none" w:sz="0" w:space="0" w:color="auto"/>
                <w:bottom w:val="none" w:sz="0" w:space="0" w:color="auto"/>
                <w:right w:val="none" w:sz="0" w:space="0" w:color="auto"/>
              </w:divBdr>
            </w:div>
          </w:divsChild>
        </w:div>
        <w:div w:id="476650980">
          <w:marLeft w:val="0"/>
          <w:marRight w:val="0"/>
          <w:marTop w:val="0"/>
          <w:marBottom w:val="0"/>
          <w:divBdr>
            <w:top w:val="none" w:sz="0" w:space="0" w:color="auto"/>
            <w:left w:val="none" w:sz="0" w:space="0" w:color="auto"/>
            <w:bottom w:val="none" w:sz="0" w:space="0" w:color="auto"/>
            <w:right w:val="none" w:sz="0" w:space="0" w:color="auto"/>
          </w:divBdr>
        </w:div>
        <w:div w:id="550993848">
          <w:marLeft w:val="0"/>
          <w:marRight w:val="0"/>
          <w:marTop w:val="0"/>
          <w:marBottom w:val="0"/>
          <w:divBdr>
            <w:top w:val="none" w:sz="0" w:space="0" w:color="auto"/>
            <w:left w:val="none" w:sz="0" w:space="0" w:color="auto"/>
            <w:bottom w:val="none" w:sz="0" w:space="0" w:color="auto"/>
            <w:right w:val="none" w:sz="0" w:space="0" w:color="auto"/>
          </w:divBdr>
        </w:div>
        <w:div w:id="602616926">
          <w:marLeft w:val="0"/>
          <w:marRight w:val="0"/>
          <w:marTop w:val="0"/>
          <w:marBottom w:val="0"/>
          <w:divBdr>
            <w:top w:val="none" w:sz="0" w:space="0" w:color="auto"/>
            <w:left w:val="none" w:sz="0" w:space="0" w:color="auto"/>
            <w:bottom w:val="none" w:sz="0" w:space="0" w:color="auto"/>
            <w:right w:val="none" w:sz="0" w:space="0" w:color="auto"/>
          </w:divBdr>
          <w:divsChild>
            <w:div w:id="961961848">
              <w:marLeft w:val="0"/>
              <w:marRight w:val="0"/>
              <w:marTop w:val="0"/>
              <w:marBottom w:val="0"/>
              <w:divBdr>
                <w:top w:val="none" w:sz="0" w:space="0" w:color="auto"/>
                <w:left w:val="none" w:sz="0" w:space="0" w:color="auto"/>
                <w:bottom w:val="none" w:sz="0" w:space="0" w:color="auto"/>
                <w:right w:val="none" w:sz="0" w:space="0" w:color="auto"/>
              </w:divBdr>
            </w:div>
          </w:divsChild>
        </w:div>
        <w:div w:id="720060094">
          <w:marLeft w:val="0"/>
          <w:marRight w:val="0"/>
          <w:marTop w:val="300"/>
          <w:marBottom w:val="0"/>
          <w:divBdr>
            <w:top w:val="none" w:sz="0" w:space="0" w:color="auto"/>
            <w:left w:val="none" w:sz="0" w:space="0" w:color="auto"/>
            <w:bottom w:val="none" w:sz="0" w:space="0" w:color="auto"/>
            <w:right w:val="none" w:sz="0" w:space="0" w:color="auto"/>
          </w:divBdr>
          <w:divsChild>
            <w:div w:id="565379400">
              <w:marLeft w:val="0"/>
              <w:marRight w:val="0"/>
              <w:marTop w:val="0"/>
              <w:marBottom w:val="0"/>
              <w:divBdr>
                <w:top w:val="none" w:sz="0" w:space="0" w:color="auto"/>
                <w:left w:val="none" w:sz="0" w:space="0" w:color="auto"/>
                <w:bottom w:val="none" w:sz="0" w:space="0" w:color="auto"/>
                <w:right w:val="none" w:sz="0" w:space="0" w:color="auto"/>
              </w:divBdr>
              <w:divsChild>
                <w:div w:id="1996452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125802">
          <w:marLeft w:val="0"/>
          <w:marRight w:val="0"/>
          <w:marTop w:val="300"/>
          <w:marBottom w:val="0"/>
          <w:divBdr>
            <w:top w:val="none" w:sz="0" w:space="0" w:color="auto"/>
            <w:left w:val="none" w:sz="0" w:space="0" w:color="auto"/>
            <w:bottom w:val="none" w:sz="0" w:space="0" w:color="auto"/>
            <w:right w:val="none" w:sz="0" w:space="0" w:color="auto"/>
          </w:divBdr>
          <w:divsChild>
            <w:div w:id="721248928">
              <w:marLeft w:val="0"/>
              <w:marRight w:val="0"/>
              <w:marTop w:val="0"/>
              <w:marBottom w:val="0"/>
              <w:divBdr>
                <w:top w:val="none" w:sz="0" w:space="0" w:color="auto"/>
                <w:left w:val="none" w:sz="0" w:space="0" w:color="auto"/>
                <w:bottom w:val="none" w:sz="0" w:space="0" w:color="auto"/>
                <w:right w:val="none" w:sz="0" w:space="0" w:color="auto"/>
              </w:divBdr>
              <w:divsChild>
                <w:div w:id="1711416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7354104">
          <w:marLeft w:val="0"/>
          <w:marRight w:val="0"/>
          <w:marTop w:val="0"/>
          <w:marBottom w:val="0"/>
          <w:divBdr>
            <w:top w:val="none" w:sz="0" w:space="0" w:color="auto"/>
            <w:left w:val="none" w:sz="0" w:space="0" w:color="auto"/>
            <w:bottom w:val="none" w:sz="0" w:space="0" w:color="auto"/>
            <w:right w:val="none" w:sz="0" w:space="0" w:color="auto"/>
          </w:divBdr>
          <w:divsChild>
            <w:div w:id="1415863000">
              <w:marLeft w:val="0"/>
              <w:marRight w:val="0"/>
              <w:marTop w:val="0"/>
              <w:marBottom w:val="0"/>
              <w:divBdr>
                <w:top w:val="none" w:sz="0" w:space="0" w:color="auto"/>
                <w:left w:val="none" w:sz="0" w:space="0" w:color="auto"/>
                <w:bottom w:val="none" w:sz="0" w:space="0" w:color="auto"/>
                <w:right w:val="none" w:sz="0" w:space="0" w:color="auto"/>
              </w:divBdr>
            </w:div>
          </w:divsChild>
        </w:div>
        <w:div w:id="1199582785">
          <w:marLeft w:val="0"/>
          <w:marRight w:val="0"/>
          <w:marTop w:val="0"/>
          <w:marBottom w:val="0"/>
          <w:divBdr>
            <w:top w:val="none" w:sz="0" w:space="0" w:color="auto"/>
            <w:left w:val="none" w:sz="0" w:space="0" w:color="auto"/>
            <w:bottom w:val="none" w:sz="0" w:space="0" w:color="auto"/>
            <w:right w:val="none" w:sz="0" w:space="0" w:color="auto"/>
          </w:divBdr>
        </w:div>
        <w:div w:id="1279263183">
          <w:marLeft w:val="0"/>
          <w:marRight w:val="0"/>
          <w:marTop w:val="0"/>
          <w:marBottom w:val="0"/>
          <w:divBdr>
            <w:top w:val="none" w:sz="0" w:space="0" w:color="auto"/>
            <w:left w:val="none" w:sz="0" w:space="0" w:color="auto"/>
            <w:bottom w:val="none" w:sz="0" w:space="0" w:color="auto"/>
            <w:right w:val="none" w:sz="0" w:space="0" w:color="auto"/>
          </w:divBdr>
          <w:divsChild>
            <w:div w:id="503127724">
              <w:marLeft w:val="0"/>
              <w:marRight w:val="0"/>
              <w:marTop w:val="0"/>
              <w:marBottom w:val="0"/>
              <w:divBdr>
                <w:top w:val="none" w:sz="0" w:space="0" w:color="auto"/>
                <w:left w:val="none" w:sz="0" w:space="0" w:color="auto"/>
                <w:bottom w:val="none" w:sz="0" w:space="0" w:color="auto"/>
                <w:right w:val="none" w:sz="0" w:space="0" w:color="auto"/>
              </w:divBdr>
            </w:div>
          </w:divsChild>
        </w:div>
        <w:div w:id="1340112782">
          <w:marLeft w:val="0"/>
          <w:marRight w:val="0"/>
          <w:marTop w:val="0"/>
          <w:marBottom w:val="0"/>
          <w:divBdr>
            <w:top w:val="none" w:sz="0" w:space="0" w:color="auto"/>
            <w:left w:val="none" w:sz="0" w:space="0" w:color="auto"/>
            <w:bottom w:val="none" w:sz="0" w:space="0" w:color="auto"/>
            <w:right w:val="none" w:sz="0" w:space="0" w:color="auto"/>
          </w:divBdr>
          <w:divsChild>
            <w:div w:id="1226453608">
              <w:marLeft w:val="0"/>
              <w:marRight w:val="0"/>
              <w:marTop w:val="0"/>
              <w:marBottom w:val="0"/>
              <w:divBdr>
                <w:top w:val="none" w:sz="0" w:space="0" w:color="auto"/>
                <w:left w:val="none" w:sz="0" w:space="0" w:color="auto"/>
                <w:bottom w:val="none" w:sz="0" w:space="0" w:color="auto"/>
                <w:right w:val="none" w:sz="0" w:space="0" w:color="auto"/>
              </w:divBdr>
            </w:div>
          </w:divsChild>
        </w:div>
        <w:div w:id="1343630848">
          <w:marLeft w:val="0"/>
          <w:marRight w:val="0"/>
          <w:marTop w:val="0"/>
          <w:marBottom w:val="0"/>
          <w:divBdr>
            <w:top w:val="none" w:sz="0" w:space="0" w:color="auto"/>
            <w:left w:val="none" w:sz="0" w:space="0" w:color="auto"/>
            <w:bottom w:val="none" w:sz="0" w:space="0" w:color="auto"/>
            <w:right w:val="none" w:sz="0" w:space="0" w:color="auto"/>
          </w:divBdr>
        </w:div>
        <w:div w:id="1417239378">
          <w:marLeft w:val="0"/>
          <w:marRight w:val="0"/>
          <w:marTop w:val="300"/>
          <w:marBottom w:val="0"/>
          <w:divBdr>
            <w:top w:val="none" w:sz="0" w:space="0" w:color="auto"/>
            <w:left w:val="none" w:sz="0" w:space="0" w:color="auto"/>
            <w:bottom w:val="none" w:sz="0" w:space="0" w:color="auto"/>
            <w:right w:val="none" w:sz="0" w:space="0" w:color="auto"/>
          </w:divBdr>
          <w:divsChild>
            <w:div w:id="1866406275">
              <w:marLeft w:val="0"/>
              <w:marRight w:val="0"/>
              <w:marTop w:val="0"/>
              <w:marBottom w:val="0"/>
              <w:divBdr>
                <w:top w:val="none" w:sz="0" w:space="0" w:color="auto"/>
                <w:left w:val="none" w:sz="0" w:space="0" w:color="auto"/>
                <w:bottom w:val="none" w:sz="0" w:space="0" w:color="auto"/>
                <w:right w:val="none" w:sz="0" w:space="0" w:color="auto"/>
              </w:divBdr>
              <w:divsChild>
                <w:div w:id="498695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306688">
          <w:marLeft w:val="0"/>
          <w:marRight w:val="0"/>
          <w:marTop w:val="0"/>
          <w:marBottom w:val="0"/>
          <w:divBdr>
            <w:top w:val="none" w:sz="0" w:space="0" w:color="auto"/>
            <w:left w:val="none" w:sz="0" w:space="0" w:color="auto"/>
            <w:bottom w:val="none" w:sz="0" w:space="0" w:color="auto"/>
            <w:right w:val="none" w:sz="0" w:space="0" w:color="auto"/>
          </w:divBdr>
        </w:div>
        <w:div w:id="1767572812">
          <w:marLeft w:val="0"/>
          <w:marRight w:val="0"/>
          <w:marTop w:val="0"/>
          <w:marBottom w:val="0"/>
          <w:divBdr>
            <w:top w:val="none" w:sz="0" w:space="0" w:color="auto"/>
            <w:left w:val="none" w:sz="0" w:space="0" w:color="auto"/>
            <w:bottom w:val="none" w:sz="0" w:space="0" w:color="auto"/>
            <w:right w:val="none" w:sz="0" w:space="0" w:color="auto"/>
          </w:divBdr>
          <w:divsChild>
            <w:div w:id="425805314">
              <w:marLeft w:val="0"/>
              <w:marRight w:val="0"/>
              <w:marTop w:val="0"/>
              <w:marBottom w:val="0"/>
              <w:divBdr>
                <w:top w:val="none" w:sz="0" w:space="0" w:color="auto"/>
                <w:left w:val="none" w:sz="0" w:space="0" w:color="auto"/>
                <w:bottom w:val="none" w:sz="0" w:space="0" w:color="auto"/>
                <w:right w:val="none" w:sz="0" w:space="0" w:color="auto"/>
              </w:divBdr>
            </w:div>
          </w:divsChild>
        </w:div>
        <w:div w:id="2104917207">
          <w:marLeft w:val="0"/>
          <w:marRight w:val="0"/>
          <w:marTop w:val="0"/>
          <w:marBottom w:val="0"/>
          <w:divBdr>
            <w:top w:val="none" w:sz="0" w:space="0" w:color="auto"/>
            <w:left w:val="none" w:sz="0" w:space="0" w:color="auto"/>
            <w:bottom w:val="none" w:sz="0" w:space="0" w:color="auto"/>
            <w:right w:val="none" w:sz="0" w:space="0" w:color="auto"/>
          </w:divBdr>
        </w:div>
        <w:div w:id="2113275946">
          <w:marLeft w:val="0"/>
          <w:marRight w:val="0"/>
          <w:marTop w:val="0"/>
          <w:marBottom w:val="0"/>
          <w:divBdr>
            <w:top w:val="none" w:sz="0" w:space="0" w:color="auto"/>
            <w:left w:val="none" w:sz="0" w:space="0" w:color="auto"/>
            <w:bottom w:val="none" w:sz="0" w:space="0" w:color="auto"/>
            <w:right w:val="none" w:sz="0" w:space="0" w:color="auto"/>
          </w:divBdr>
        </w:div>
      </w:divsChild>
    </w:div>
    <w:div w:id="255948346">
      <w:bodyDiv w:val="1"/>
      <w:marLeft w:val="0"/>
      <w:marRight w:val="0"/>
      <w:marTop w:val="0"/>
      <w:marBottom w:val="0"/>
      <w:divBdr>
        <w:top w:val="none" w:sz="0" w:space="0" w:color="auto"/>
        <w:left w:val="none" w:sz="0" w:space="0" w:color="auto"/>
        <w:bottom w:val="none" w:sz="0" w:space="0" w:color="auto"/>
        <w:right w:val="none" w:sz="0" w:space="0" w:color="auto"/>
      </w:divBdr>
      <w:divsChild>
        <w:div w:id="77750697">
          <w:marLeft w:val="0"/>
          <w:marRight w:val="0"/>
          <w:marTop w:val="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sChild>
            <w:div w:id="1707176221">
              <w:marLeft w:val="0"/>
              <w:marRight w:val="0"/>
              <w:marTop w:val="0"/>
              <w:marBottom w:val="0"/>
              <w:divBdr>
                <w:top w:val="none" w:sz="0" w:space="0" w:color="auto"/>
                <w:left w:val="none" w:sz="0" w:space="0" w:color="auto"/>
                <w:bottom w:val="none" w:sz="0" w:space="0" w:color="auto"/>
                <w:right w:val="none" w:sz="0" w:space="0" w:color="auto"/>
              </w:divBdr>
              <w:divsChild>
                <w:div w:id="375394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341953">
          <w:marLeft w:val="0"/>
          <w:marRight w:val="0"/>
          <w:marTop w:val="0"/>
          <w:marBottom w:val="0"/>
          <w:divBdr>
            <w:top w:val="none" w:sz="0" w:space="0" w:color="auto"/>
            <w:left w:val="none" w:sz="0" w:space="0" w:color="auto"/>
            <w:bottom w:val="none" w:sz="0" w:space="0" w:color="auto"/>
            <w:right w:val="none" w:sz="0" w:space="0" w:color="auto"/>
          </w:divBdr>
        </w:div>
        <w:div w:id="674380962">
          <w:marLeft w:val="0"/>
          <w:marRight w:val="0"/>
          <w:marTop w:val="0"/>
          <w:marBottom w:val="0"/>
          <w:divBdr>
            <w:top w:val="none" w:sz="0" w:space="0" w:color="auto"/>
            <w:left w:val="none" w:sz="0" w:space="0" w:color="auto"/>
            <w:bottom w:val="none" w:sz="0" w:space="0" w:color="auto"/>
            <w:right w:val="none" w:sz="0" w:space="0" w:color="auto"/>
          </w:divBdr>
        </w:div>
        <w:div w:id="767694840">
          <w:marLeft w:val="0"/>
          <w:marRight w:val="0"/>
          <w:marTop w:val="0"/>
          <w:marBottom w:val="0"/>
          <w:divBdr>
            <w:top w:val="none" w:sz="0" w:space="0" w:color="auto"/>
            <w:left w:val="none" w:sz="0" w:space="0" w:color="auto"/>
            <w:bottom w:val="none" w:sz="0" w:space="0" w:color="auto"/>
            <w:right w:val="none" w:sz="0" w:space="0" w:color="auto"/>
          </w:divBdr>
          <w:divsChild>
            <w:div w:id="1942371340">
              <w:marLeft w:val="0"/>
              <w:marRight w:val="0"/>
              <w:marTop w:val="0"/>
              <w:marBottom w:val="0"/>
              <w:divBdr>
                <w:top w:val="none" w:sz="0" w:space="0" w:color="auto"/>
                <w:left w:val="none" w:sz="0" w:space="0" w:color="auto"/>
                <w:bottom w:val="none" w:sz="0" w:space="0" w:color="auto"/>
                <w:right w:val="none" w:sz="0" w:space="0" w:color="auto"/>
              </w:divBdr>
            </w:div>
          </w:divsChild>
        </w:div>
        <w:div w:id="892814197">
          <w:marLeft w:val="0"/>
          <w:marRight w:val="0"/>
          <w:marTop w:val="0"/>
          <w:marBottom w:val="0"/>
          <w:divBdr>
            <w:top w:val="none" w:sz="0" w:space="0" w:color="auto"/>
            <w:left w:val="none" w:sz="0" w:space="0" w:color="auto"/>
            <w:bottom w:val="none" w:sz="0" w:space="0" w:color="auto"/>
            <w:right w:val="none" w:sz="0" w:space="0" w:color="auto"/>
          </w:divBdr>
          <w:divsChild>
            <w:div w:id="70273758">
              <w:marLeft w:val="0"/>
              <w:marRight w:val="0"/>
              <w:marTop w:val="0"/>
              <w:marBottom w:val="0"/>
              <w:divBdr>
                <w:top w:val="none" w:sz="0" w:space="0" w:color="auto"/>
                <w:left w:val="none" w:sz="0" w:space="0" w:color="auto"/>
                <w:bottom w:val="none" w:sz="0" w:space="0" w:color="auto"/>
                <w:right w:val="none" w:sz="0" w:space="0" w:color="auto"/>
              </w:divBdr>
            </w:div>
          </w:divsChild>
        </w:div>
        <w:div w:id="927543831">
          <w:marLeft w:val="0"/>
          <w:marRight w:val="0"/>
          <w:marTop w:val="0"/>
          <w:marBottom w:val="0"/>
          <w:divBdr>
            <w:top w:val="none" w:sz="0" w:space="0" w:color="auto"/>
            <w:left w:val="none" w:sz="0" w:space="0" w:color="auto"/>
            <w:bottom w:val="none" w:sz="0" w:space="0" w:color="auto"/>
            <w:right w:val="none" w:sz="0" w:space="0" w:color="auto"/>
          </w:divBdr>
        </w:div>
        <w:div w:id="958534761">
          <w:marLeft w:val="0"/>
          <w:marRight w:val="0"/>
          <w:marTop w:val="300"/>
          <w:marBottom w:val="0"/>
          <w:divBdr>
            <w:top w:val="none" w:sz="0" w:space="0" w:color="auto"/>
            <w:left w:val="none" w:sz="0" w:space="0" w:color="auto"/>
            <w:bottom w:val="none" w:sz="0" w:space="0" w:color="auto"/>
            <w:right w:val="none" w:sz="0" w:space="0" w:color="auto"/>
          </w:divBdr>
          <w:divsChild>
            <w:div w:id="50547398">
              <w:marLeft w:val="0"/>
              <w:marRight w:val="0"/>
              <w:marTop w:val="0"/>
              <w:marBottom w:val="0"/>
              <w:divBdr>
                <w:top w:val="none" w:sz="0" w:space="0" w:color="auto"/>
                <w:left w:val="none" w:sz="0" w:space="0" w:color="auto"/>
                <w:bottom w:val="none" w:sz="0" w:space="0" w:color="auto"/>
                <w:right w:val="none" w:sz="0" w:space="0" w:color="auto"/>
              </w:divBdr>
              <w:divsChild>
                <w:div w:id="3030515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683849">
          <w:marLeft w:val="0"/>
          <w:marRight w:val="0"/>
          <w:marTop w:val="0"/>
          <w:marBottom w:val="0"/>
          <w:divBdr>
            <w:top w:val="none" w:sz="0" w:space="0" w:color="auto"/>
            <w:left w:val="none" w:sz="0" w:space="0" w:color="auto"/>
            <w:bottom w:val="none" w:sz="0" w:space="0" w:color="auto"/>
            <w:right w:val="none" w:sz="0" w:space="0" w:color="auto"/>
          </w:divBdr>
        </w:div>
        <w:div w:id="1251886588">
          <w:marLeft w:val="0"/>
          <w:marRight w:val="0"/>
          <w:marTop w:val="0"/>
          <w:marBottom w:val="0"/>
          <w:divBdr>
            <w:top w:val="none" w:sz="0" w:space="0" w:color="auto"/>
            <w:left w:val="none" w:sz="0" w:space="0" w:color="auto"/>
            <w:bottom w:val="none" w:sz="0" w:space="0" w:color="auto"/>
            <w:right w:val="none" w:sz="0" w:space="0" w:color="auto"/>
          </w:divBdr>
        </w:div>
        <w:div w:id="1492869167">
          <w:marLeft w:val="0"/>
          <w:marRight w:val="0"/>
          <w:marTop w:val="300"/>
          <w:marBottom w:val="0"/>
          <w:divBdr>
            <w:top w:val="none" w:sz="0" w:space="0" w:color="auto"/>
            <w:left w:val="none" w:sz="0" w:space="0" w:color="auto"/>
            <w:bottom w:val="none" w:sz="0" w:space="0" w:color="auto"/>
            <w:right w:val="none" w:sz="0" w:space="0" w:color="auto"/>
          </w:divBdr>
          <w:divsChild>
            <w:div w:id="2040425742">
              <w:marLeft w:val="0"/>
              <w:marRight w:val="0"/>
              <w:marTop w:val="0"/>
              <w:marBottom w:val="0"/>
              <w:divBdr>
                <w:top w:val="none" w:sz="0" w:space="0" w:color="auto"/>
                <w:left w:val="none" w:sz="0" w:space="0" w:color="auto"/>
                <w:bottom w:val="none" w:sz="0" w:space="0" w:color="auto"/>
                <w:right w:val="none" w:sz="0" w:space="0" w:color="auto"/>
              </w:divBdr>
              <w:divsChild>
                <w:div w:id="2109888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395923">
          <w:marLeft w:val="0"/>
          <w:marRight w:val="0"/>
          <w:marTop w:val="0"/>
          <w:marBottom w:val="0"/>
          <w:divBdr>
            <w:top w:val="none" w:sz="0" w:space="0" w:color="auto"/>
            <w:left w:val="none" w:sz="0" w:space="0" w:color="auto"/>
            <w:bottom w:val="none" w:sz="0" w:space="0" w:color="auto"/>
            <w:right w:val="none" w:sz="0" w:space="0" w:color="auto"/>
          </w:divBdr>
          <w:divsChild>
            <w:div w:id="1547641277">
              <w:marLeft w:val="0"/>
              <w:marRight w:val="0"/>
              <w:marTop w:val="0"/>
              <w:marBottom w:val="0"/>
              <w:divBdr>
                <w:top w:val="none" w:sz="0" w:space="0" w:color="auto"/>
                <w:left w:val="none" w:sz="0" w:space="0" w:color="auto"/>
                <w:bottom w:val="none" w:sz="0" w:space="0" w:color="auto"/>
                <w:right w:val="none" w:sz="0" w:space="0" w:color="auto"/>
              </w:divBdr>
            </w:div>
          </w:divsChild>
        </w:div>
        <w:div w:id="1771508375">
          <w:marLeft w:val="0"/>
          <w:marRight w:val="0"/>
          <w:marTop w:val="0"/>
          <w:marBottom w:val="0"/>
          <w:divBdr>
            <w:top w:val="none" w:sz="0" w:space="0" w:color="auto"/>
            <w:left w:val="none" w:sz="0" w:space="0" w:color="auto"/>
            <w:bottom w:val="none" w:sz="0" w:space="0" w:color="auto"/>
            <w:right w:val="none" w:sz="0" w:space="0" w:color="auto"/>
          </w:divBdr>
          <w:divsChild>
            <w:div w:id="98725945">
              <w:marLeft w:val="0"/>
              <w:marRight w:val="0"/>
              <w:marTop w:val="0"/>
              <w:marBottom w:val="0"/>
              <w:divBdr>
                <w:top w:val="none" w:sz="0" w:space="0" w:color="auto"/>
                <w:left w:val="none" w:sz="0" w:space="0" w:color="auto"/>
                <w:bottom w:val="none" w:sz="0" w:space="0" w:color="auto"/>
                <w:right w:val="none" w:sz="0" w:space="0" w:color="auto"/>
              </w:divBdr>
            </w:div>
          </w:divsChild>
        </w:div>
        <w:div w:id="1837989120">
          <w:marLeft w:val="0"/>
          <w:marRight w:val="0"/>
          <w:marTop w:val="300"/>
          <w:marBottom w:val="0"/>
          <w:divBdr>
            <w:top w:val="none" w:sz="0" w:space="0" w:color="auto"/>
            <w:left w:val="none" w:sz="0" w:space="0" w:color="auto"/>
            <w:bottom w:val="none" w:sz="0" w:space="0" w:color="auto"/>
            <w:right w:val="none" w:sz="0" w:space="0" w:color="auto"/>
          </w:divBdr>
          <w:divsChild>
            <w:div w:id="970329655">
              <w:marLeft w:val="0"/>
              <w:marRight w:val="0"/>
              <w:marTop w:val="0"/>
              <w:marBottom w:val="0"/>
              <w:divBdr>
                <w:top w:val="none" w:sz="0" w:space="0" w:color="auto"/>
                <w:left w:val="none" w:sz="0" w:space="0" w:color="auto"/>
                <w:bottom w:val="none" w:sz="0" w:space="0" w:color="auto"/>
                <w:right w:val="none" w:sz="0" w:space="0" w:color="auto"/>
              </w:divBdr>
              <w:divsChild>
                <w:div w:id="364331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8079391">
          <w:marLeft w:val="0"/>
          <w:marRight w:val="0"/>
          <w:marTop w:val="0"/>
          <w:marBottom w:val="0"/>
          <w:divBdr>
            <w:top w:val="none" w:sz="0" w:space="0" w:color="auto"/>
            <w:left w:val="none" w:sz="0" w:space="0" w:color="auto"/>
            <w:bottom w:val="none" w:sz="0" w:space="0" w:color="auto"/>
            <w:right w:val="none" w:sz="0" w:space="0" w:color="auto"/>
          </w:divBdr>
          <w:divsChild>
            <w:div w:id="856695917">
              <w:marLeft w:val="0"/>
              <w:marRight w:val="0"/>
              <w:marTop w:val="0"/>
              <w:marBottom w:val="0"/>
              <w:divBdr>
                <w:top w:val="none" w:sz="0" w:space="0" w:color="auto"/>
                <w:left w:val="none" w:sz="0" w:space="0" w:color="auto"/>
                <w:bottom w:val="none" w:sz="0" w:space="0" w:color="auto"/>
                <w:right w:val="none" w:sz="0" w:space="0" w:color="auto"/>
              </w:divBdr>
            </w:div>
          </w:divsChild>
        </w:div>
        <w:div w:id="1975452185">
          <w:marLeft w:val="0"/>
          <w:marRight w:val="0"/>
          <w:marTop w:val="0"/>
          <w:marBottom w:val="0"/>
          <w:divBdr>
            <w:top w:val="none" w:sz="0" w:space="0" w:color="auto"/>
            <w:left w:val="none" w:sz="0" w:space="0" w:color="auto"/>
            <w:bottom w:val="none" w:sz="0" w:space="0" w:color="auto"/>
            <w:right w:val="none" w:sz="0" w:space="0" w:color="auto"/>
          </w:divBdr>
          <w:divsChild>
            <w:div w:id="766584057">
              <w:marLeft w:val="0"/>
              <w:marRight w:val="0"/>
              <w:marTop w:val="0"/>
              <w:marBottom w:val="0"/>
              <w:divBdr>
                <w:top w:val="none" w:sz="0" w:space="0" w:color="auto"/>
                <w:left w:val="none" w:sz="0" w:space="0" w:color="auto"/>
                <w:bottom w:val="none" w:sz="0" w:space="0" w:color="auto"/>
                <w:right w:val="none" w:sz="0" w:space="0" w:color="auto"/>
              </w:divBdr>
            </w:div>
          </w:divsChild>
        </w:div>
        <w:div w:id="2006204708">
          <w:marLeft w:val="0"/>
          <w:marRight w:val="0"/>
          <w:marTop w:val="0"/>
          <w:marBottom w:val="0"/>
          <w:divBdr>
            <w:top w:val="none" w:sz="0" w:space="0" w:color="auto"/>
            <w:left w:val="none" w:sz="0" w:space="0" w:color="auto"/>
            <w:bottom w:val="none" w:sz="0" w:space="0" w:color="auto"/>
            <w:right w:val="none" w:sz="0" w:space="0" w:color="auto"/>
          </w:divBdr>
          <w:divsChild>
            <w:div w:id="1087459253">
              <w:marLeft w:val="0"/>
              <w:marRight w:val="0"/>
              <w:marTop w:val="0"/>
              <w:marBottom w:val="0"/>
              <w:divBdr>
                <w:top w:val="none" w:sz="0" w:space="0" w:color="auto"/>
                <w:left w:val="none" w:sz="0" w:space="0" w:color="auto"/>
                <w:bottom w:val="none" w:sz="0" w:space="0" w:color="auto"/>
                <w:right w:val="none" w:sz="0" w:space="0" w:color="auto"/>
              </w:divBdr>
            </w:div>
          </w:divsChild>
        </w:div>
        <w:div w:id="2075463778">
          <w:marLeft w:val="0"/>
          <w:marRight w:val="0"/>
          <w:marTop w:val="0"/>
          <w:marBottom w:val="0"/>
          <w:divBdr>
            <w:top w:val="none" w:sz="0" w:space="0" w:color="auto"/>
            <w:left w:val="none" w:sz="0" w:space="0" w:color="auto"/>
            <w:bottom w:val="none" w:sz="0" w:space="0" w:color="auto"/>
            <w:right w:val="none" w:sz="0" w:space="0" w:color="auto"/>
          </w:divBdr>
        </w:div>
      </w:divsChild>
    </w:div>
    <w:div w:id="256132850">
      <w:bodyDiv w:val="1"/>
      <w:marLeft w:val="0"/>
      <w:marRight w:val="0"/>
      <w:marTop w:val="0"/>
      <w:marBottom w:val="0"/>
      <w:divBdr>
        <w:top w:val="none" w:sz="0" w:space="0" w:color="auto"/>
        <w:left w:val="none" w:sz="0" w:space="0" w:color="auto"/>
        <w:bottom w:val="none" w:sz="0" w:space="0" w:color="auto"/>
        <w:right w:val="none" w:sz="0" w:space="0" w:color="auto"/>
      </w:divBdr>
      <w:divsChild>
        <w:div w:id="122190277">
          <w:marLeft w:val="0"/>
          <w:marRight w:val="0"/>
          <w:marTop w:val="0"/>
          <w:marBottom w:val="0"/>
          <w:divBdr>
            <w:top w:val="none" w:sz="0" w:space="0" w:color="auto"/>
            <w:left w:val="none" w:sz="0" w:space="0" w:color="auto"/>
            <w:bottom w:val="none" w:sz="0" w:space="0" w:color="auto"/>
            <w:right w:val="none" w:sz="0" w:space="0" w:color="auto"/>
          </w:divBdr>
        </w:div>
        <w:div w:id="295067744">
          <w:marLeft w:val="0"/>
          <w:marRight w:val="0"/>
          <w:marTop w:val="0"/>
          <w:marBottom w:val="0"/>
          <w:divBdr>
            <w:top w:val="none" w:sz="0" w:space="0" w:color="auto"/>
            <w:left w:val="none" w:sz="0" w:space="0" w:color="auto"/>
            <w:bottom w:val="none" w:sz="0" w:space="0" w:color="auto"/>
            <w:right w:val="none" w:sz="0" w:space="0" w:color="auto"/>
          </w:divBdr>
          <w:divsChild>
            <w:div w:id="792207760">
              <w:marLeft w:val="0"/>
              <w:marRight w:val="0"/>
              <w:marTop w:val="0"/>
              <w:marBottom w:val="0"/>
              <w:divBdr>
                <w:top w:val="none" w:sz="0" w:space="0" w:color="auto"/>
                <w:left w:val="none" w:sz="0" w:space="0" w:color="auto"/>
                <w:bottom w:val="none" w:sz="0" w:space="0" w:color="auto"/>
                <w:right w:val="none" w:sz="0" w:space="0" w:color="auto"/>
              </w:divBdr>
            </w:div>
          </w:divsChild>
        </w:div>
        <w:div w:id="335965004">
          <w:marLeft w:val="0"/>
          <w:marRight w:val="0"/>
          <w:marTop w:val="300"/>
          <w:marBottom w:val="0"/>
          <w:divBdr>
            <w:top w:val="none" w:sz="0" w:space="0" w:color="auto"/>
            <w:left w:val="none" w:sz="0" w:space="0" w:color="auto"/>
            <w:bottom w:val="none" w:sz="0" w:space="0" w:color="auto"/>
            <w:right w:val="none" w:sz="0" w:space="0" w:color="auto"/>
          </w:divBdr>
          <w:divsChild>
            <w:div w:id="1496796059">
              <w:marLeft w:val="0"/>
              <w:marRight w:val="0"/>
              <w:marTop w:val="0"/>
              <w:marBottom w:val="0"/>
              <w:divBdr>
                <w:top w:val="none" w:sz="0" w:space="0" w:color="auto"/>
                <w:left w:val="none" w:sz="0" w:space="0" w:color="auto"/>
                <w:bottom w:val="none" w:sz="0" w:space="0" w:color="auto"/>
                <w:right w:val="none" w:sz="0" w:space="0" w:color="auto"/>
              </w:divBdr>
              <w:divsChild>
                <w:div w:id="874465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9610693">
          <w:marLeft w:val="0"/>
          <w:marRight w:val="0"/>
          <w:marTop w:val="0"/>
          <w:marBottom w:val="0"/>
          <w:divBdr>
            <w:top w:val="none" w:sz="0" w:space="0" w:color="auto"/>
            <w:left w:val="none" w:sz="0" w:space="0" w:color="auto"/>
            <w:bottom w:val="none" w:sz="0" w:space="0" w:color="auto"/>
            <w:right w:val="none" w:sz="0" w:space="0" w:color="auto"/>
          </w:divBdr>
        </w:div>
        <w:div w:id="587539166">
          <w:marLeft w:val="0"/>
          <w:marRight w:val="0"/>
          <w:marTop w:val="0"/>
          <w:marBottom w:val="0"/>
          <w:divBdr>
            <w:top w:val="none" w:sz="0" w:space="0" w:color="auto"/>
            <w:left w:val="none" w:sz="0" w:space="0" w:color="auto"/>
            <w:bottom w:val="none" w:sz="0" w:space="0" w:color="auto"/>
            <w:right w:val="none" w:sz="0" w:space="0" w:color="auto"/>
          </w:divBdr>
        </w:div>
        <w:div w:id="685711163">
          <w:marLeft w:val="0"/>
          <w:marRight w:val="0"/>
          <w:marTop w:val="0"/>
          <w:marBottom w:val="0"/>
          <w:divBdr>
            <w:top w:val="none" w:sz="0" w:space="0" w:color="auto"/>
            <w:left w:val="none" w:sz="0" w:space="0" w:color="auto"/>
            <w:bottom w:val="none" w:sz="0" w:space="0" w:color="auto"/>
            <w:right w:val="none" w:sz="0" w:space="0" w:color="auto"/>
          </w:divBdr>
        </w:div>
        <w:div w:id="689180123">
          <w:marLeft w:val="0"/>
          <w:marRight w:val="0"/>
          <w:marTop w:val="300"/>
          <w:marBottom w:val="0"/>
          <w:divBdr>
            <w:top w:val="none" w:sz="0" w:space="0" w:color="auto"/>
            <w:left w:val="none" w:sz="0" w:space="0" w:color="auto"/>
            <w:bottom w:val="none" w:sz="0" w:space="0" w:color="auto"/>
            <w:right w:val="none" w:sz="0" w:space="0" w:color="auto"/>
          </w:divBdr>
          <w:divsChild>
            <w:div w:id="1150294426">
              <w:marLeft w:val="0"/>
              <w:marRight w:val="0"/>
              <w:marTop w:val="0"/>
              <w:marBottom w:val="0"/>
              <w:divBdr>
                <w:top w:val="none" w:sz="0" w:space="0" w:color="auto"/>
                <w:left w:val="none" w:sz="0" w:space="0" w:color="auto"/>
                <w:bottom w:val="none" w:sz="0" w:space="0" w:color="auto"/>
                <w:right w:val="none" w:sz="0" w:space="0" w:color="auto"/>
              </w:divBdr>
              <w:divsChild>
                <w:div w:id="1787456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1890764">
          <w:marLeft w:val="0"/>
          <w:marRight w:val="0"/>
          <w:marTop w:val="300"/>
          <w:marBottom w:val="0"/>
          <w:divBdr>
            <w:top w:val="none" w:sz="0" w:space="0" w:color="auto"/>
            <w:left w:val="none" w:sz="0" w:space="0" w:color="auto"/>
            <w:bottom w:val="none" w:sz="0" w:space="0" w:color="auto"/>
            <w:right w:val="none" w:sz="0" w:space="0" w:color="auto"/>
          </w:divBdr>
          <w:divsChild>
            <w:div w:id="145318590">
              <w:marLeft w:val="0"/>
              <w:marRight w:val="0"/>
              <w:marTop w:val="0"/>
              <w:marBottom w:val="0"/>
              <w:divBdr>
                <w:top w:val="none" w:sz="0" w:space="0" w:color="auto"/>
                <w:left w:val="none" w:sz="0" w:space="0" w:color="auto"/>
                <w:bottom w:val="none" w:sz="0" w:space="0" w:color="auto"/>
                <w:right w:val="none" w:sz="0" w:space="0" w:color="auto"/>
              </w:divBdr>
              <w:divsChild>
                <w:div w:id="2082215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4293498">
          <w:marLeft w:val="0"/>
          <w:marRight w:val="0"/>
          <w:marTop w:val="0"/>
          <w:marBottom w:val="0"/>
          <w:divBdr>
            <w:top w:val="none" w:sz="0" w:space="0" w:color="auto"/>
            <w:left w:val="none" w:sz="0" w:space="0" w:color="auto"/>
            <w:bottom w:val="none" w:sz="0" w:space="0" w:color="auto"/>
            <w:right w:val="none" w:sz="0" w:space="0" w:color="auto"/>
          </w:divBdr>
        </w:div>
        <w:div w:id="971908246">
          <w:marLeft w:val="0"/>
          <w:marRight w:val="0"/>
          <w:marTop w:val="0"/>
          <w:marBottom w:val="0"/>
          <w:divBdr>
            <w:top w:val="none" w:sz="0" w:space="0" w:color="auto"/>
            <w:left w:val="none" w:sz="0" w:space="0" w:color="auto"/>
            <w:bottom w:val="none" w:sz="0" w:space="0" w:color="auto"/>
            <w:right w:val="none" w:sz="0" w:space="0" w:color="auto"/>
          </w:divBdr>
          <w:divsChild>
            <w:div w:id="614101405">
              <w:marLeft w:val="0"/>
              <w:marRight w:val="0"/>
              <w:marTop w:val="0"/>
              <w:marBottom w:val="0"/>
              <w:divBdr>
                <w:top w:val="none" w:sz="0" w:space="0" w:color="auto"/>
                <w:left w:val="none" w:sz="0" w:space="0" w:color="auto"/>
                <w:bottom w:val="none" w:sz="0" w:space="0" w:color="auto"/>
                <w:right w:val="none" w:sz="0" w:space="0" w:color="auto"/>
              </w:divBdr>
            </w:div>
          </w:divsChild>
        </w:div>
        <w:div w:id="1037198795">
          <w:marLeft w:val="0"/>
          <w:marRight w:val="0"/>
          <w:marTop w:val="0"/>
          <w:marBottom w:val="0"/>
          <w:divBdr>
            <w:top w:val="none" w:sz="0" w:space="0" w:color="auto"/>
            <w:left w:val="none" w:sz="0" w:space="0" w:color="auto"/>
            <w:bottom w:val="none" w:sz="0" w:space="0" w:color="auto"/>
            <w:right w:val="none" w:sz="0" w:space="0" w:color="auto"/>
          </w:divBdr>
          <w:divsChild>
            <w:div w:id="1051197999">
              <w:marLeft w:val="0"/>
              <w:marRight w:val="0"/>
              <w:marTop w:val="0"/>
              <w:marBottom w:val="0"/>
              <w:divBdr>
                <w:top w:val="none" w:sz="0" w:space="0" w:color="auto"/>
                <w:left w:val="none" w:sz="0" w:space="0" w:color="auto"/>
                <w:bottom w:val="none" w:sz="0" w:space="0" w:color="auto"/>
                <w:right w:val="none" w:sz="0" w:space="0" w:color="auto"/>
              </w:divBdr>
            </w:div>
          </w:divsChild>
        </w:div>
        <w:div w:id="1041319728">
          <w:marLeft w:val="0"/>
          <w:marRight w:val="0"/>
          <w:marTop w:val="0"/>
          <w:marBottom w:val="0"/>
          <w:divBdr>
            <w:top w:val="none" w:sz="0" w:space="0" w:color="auto"/>
            <w:left w:val="none" w:sz="0" w:space="0" w:color="auto"/>
            <w:bottom w:val="none" w:sz="0" w:space="0" w:color="auto"/>
            <w:right w:val="none" w:sz="0" w:space="0" w:color="auto"/>
          </w:divBdr>
          <w:divsChild>
            <w:div w:id="1163861392">
              <w:marLeft w:val="0"/>
              <w:marRight w:val="0"/>
              <w:marTop w:val="0"/>
              <w:marBottom w:val="0"/>
              <w:divBdr>
                <w:top w:val="none" w:sz="0" w:space="0" w:color="auto"/>
                <w:left w:val="none" w:sz="0" w:space="0" w:color="auto"/>
                <w:bottom w:val="none" w:sz="0" w:space="0" w:color="auto"/>
                <w:right w:val="none" w:sz="0" w:space="0" w:color="auto"/>
              </w:divBdr>
            </w:div>
          </w:divsChild>
        </w:div>
        <w:div w:id="1137990030">
          <w:marLeft w:val="0"/>
          <w:marRight w:val="0"/>
          <w:marTop w:val="0"/>
          <w:marBottom w:val="0"/>
          <w:divBdr>
            <w:top w:val="none" w:sz="0" w:space="0" w:color="auto"/>
            <w:left w:val="none" w:sz="0" w:space="0" w:color="auto"/>
            <w:bottom w:val="none" w:sz="0" w:space="0" w:color="auto"/>
            <w:right w:val="none" w:sz="0" w:space="0" w:color="auto"/>
          </w:divBdr>
        </w:div>
        <w:div w:id="1425952633">
          <w:marLeft w:val="0"/>
          <w:marRight w:val="0"/>
          <w:marTop w:val="0"/>
          <w:marBottom w:val="0"/>
          <w:divBdr>
            <w:top w:val="none" w:sz="0" w:space="0" w:color="auto"/>
            <w:left w:val="none" w:sz="0" w:space="0" w:color="auto"/>
            <w:bottom w:val="none" w:sz="0" w:space="0" w:color="auto"/>
            <w:right w:val="none" w:sz="0" w:space="0" w:color="auto"/>
          </w:divBdr>
          <w:divsChild>
            <w:div w:id="2136828551">
              <w:marLeft w:val="0"/>
              <w:marRight w:val="0"/>
              <w:marTop w:val="0"/>
              <w:marBottom w:val="0"/>
              <w:divBdr>
                <w:top w:val="none" w:sz="0" w:space="0" w:color="auto"/>
                <w:left w:val="none" w:sz="0" w:space="0" w:color="auto"/>
                <w:bottom w:val="none" w:sz="0" w:space="0" w:color="auto"/>
                <w:right w:val="none" w:sz="0" w:space="0" w:color="auto"/>
              </w:divBdr>
            </w:div>
          </w:divsChild>
        </w:div>
        <w:div w:id="1612859147">
          <w:marLeft w:val="0"/>
          <w:marRight w:val="0"/>
          <w:marTop w:val="0"/>
          <w:marBottom w:val="0"/>
          <w:divBdr>
            <w:top w:val="none" w:sz="0" w:space="0" w:color="auto"/>
            <w:left w:val="none" w:sz="0" w:space="0" w:color="auto"/>
            <w:bottom w:val="none" w:sz="0" w:space="0" w:color="auto"/>
            <w:right w:val="none" w:sz="0" w:space="0" w:color="auto"/>
          </w:divBdr>
          <w:divsChild>
            <w:div w:id="1091436837">
              <w:marLeft w:val="0"/>
              <w:marRight w:val="0"/>
              <w:marTop w:val="0"/>
              <w:marBottom w:val="0"/>
              <w:divBdr>
                <w:top w:val="none" w:sz="0" w:space="0" w:color="auto"/>
                <w:left w:val="none" w:sz="0" w:space="0" w:color="auto"/>
                <w:bottom w:val="none" w:sz="0" w:space="0" w:color="auto"/>
                <w:right w:val="none" w:sz="0" w:space="0" w:color="auto"/>
              </w:divBdr>
            </w:div>
          </w:divsChild>
        </w:div>
        <w:div w:id="1732266363">
          <w:marLeft w:val="0"/>
          <w:marRight w:val="0"/>
          <w:marTop w:val="0"/>
          <w:marBottom w:val="0"/>
          <w:divBdr>
            <w:top w:val="none" w:sz="0" w:space="0" w:color="auto"/>
            <w:left w:val="none" w:sz="0" w:space="0" w:color="auto"/>
            <w:bottom w:val="none" w:sz="0" w:space="0" w:color="auto"/>
            <w:right w:val="none" w:sz="0" w:space="0" w:color="auto"/>
          </w:divBdr>
          <w:divsChild>
            <w:div w:id="653876924">
              <w:marLeft w:val="0"/>
              <w:marRight w:val="0"/>
              <w:marTop w:val="0"/>
              <w:marBottom w:val="0"/>
              <w:divBdr>
                <w:top w:val="none" w:sz="0" w:space="0" w:color="auto"/>
                <w:left w:val="none" w:sz="0" w:space="0" w:color="auto"/>
                <w:bottom w:val="none" w:sz="0" w:space="0" w:color="auto"/>
                <w:right w:val="none" w:sz="0" w:space="0" w:color="auto"/>
              </w:divBdr>
            </w:div>
          </w:divsChild>
        </w:div>
        <w:div w:id="1910261114">
          <w:marLeft w:val="0"/>
          <w:marRight w:val="0"/>
          <w:marTop w:val="300"/>
          <w:marBottom w:val="0"/>
          <w:divBdr>
            <w:top w:val="none" w:sz="0" w:space="0" w:color="auto"/>
            <w:left w:val="none" w:sz="0" w:space="0" w:color="auto"/>
            <w:bottom w:val="none" w:sz="0" w:space="0" w:color="auto"/>
            <w:right w:val="none" w:sz="0" w:space="0" w:color="auto"/>
          </w:divBdr>
          <w:divsChild>
            <w:div w:id="1837453407">
              <w:marLeft w:val="0"/>
              <w:marRight w:val="0"/>
              <w:marTop w:val="0"/>
              <w:marBottom w:val="0"/>
              <w:divBdr>
                <w:top w:val="none" w:sz="0" w:space="0" w:color="auto"/>
                <w:left w:val="none" w:sz="0" w:space="0" w:color="auto"/>
                <w:bottom w:val="none" w:sz="0" w:space="0" w:color="auto"/>
                <w:right w:val="none" w:sz="0" w:space="0" w:color="auto"/>
              </w:divBdr>
              <w:divsChild>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783641">
          <w:marLeft w:val="0"/>
          <w:marRight w:val="0"/>
          <w:marTop w:val="0"/>
          <w:marBottom w:val="0"/>
          <w:divBdr>
            <w:top w:val="none" w:sz="0" w:space="0" w:color="auto"/>
            <w:left w:val="none" w:sz="0" w:space="0" w:color="auto"/>
            <w:bottom w:val="none" w:sz="0" w:space="0" w:color="auto"/>
            <w:right w:val="none" w:sz="0" w:space="0" w:color="auto"/>
          </w:divBdr>
        </w:div>
      </w:divsChild>
    </w:div>
    <w:div w:id="256140303">
      <w:bodyDiv w:val="1"/>
      <w:marLeft w:val="0"/>
      <w:marRight w:val="0"/>
      <w:marTop w:val="0"/>
      <w:marBottom w:val="0"/>
      <w:divBdr>
        <w:top w:val="none" w:sz="0" w:space="0" w:color="auto"/>
        <w:left w:val="none" w:sz="0" w:space="0" w:color="auto"/>
        <w:bottom w:val="none" w:sz="0" w:space="0" w:color="auto"/>
        <w:right w:val="none" w:sz="0" w:space="0" w:color="auto"/>
      </w:divBdr>
      <w:divsChild>
        <w:div w:id="1836795323">
          <w:marLeft w:val="0"/>
          <w:marRight w:val="0"/>
          <w:marTop w:val="0"/>
          <w:marBottom w:val="0"/>
          <w:divBdr>
            <w:top w:val="none" w:sz="0" w:space="0" w:color="auto"/>
            <w:left w:val="none" w:sz="0" w:space="0" w:color="auto"/>
            <w:bottom w:val="none" w:sz="0" w:space="0" w:color="auto"/>
            <w:right w:val="none" w:sz="0" w:space="0" w:color="auto"/>
          </w:divBdr>
        </w:div>
        <w:div w:id="1724600748">
          <w:marLeft w:val="0"/>
          <w:marRight w:val="0"/>
          <w:marTop w:val="0"/>
          <w:marBottom w:val="0"/>
          <w:divBdr>
            <w:top w:val="none" w:sz="0" w:space="0" w:color="auto"/>
            <w:left w:val="none" w:sz="0" w:space="0" w:color="auto"/>
            <w:bottom w:val="none" w:sz="0" w:space="0" w:color="auto"/>
            <w:right w:val="none" w:sz="0" w:space="0" w:color="auto"/>
          </w:divBdr>
          <w:divsChild>
            <w:div w:id="780537609">
              <w:marLeft w:val="0"/>
              <w:marRight w:val="0"/>
              <w:marTop w:val="0"/>
              <w:marBottom w:val="0"/>
              <w:divBdr>
                <w:top w:val="none" w:sz="0" w:space="0" w:color="auto"/>
                <w:left w:val="none" w:sz="0" w:space="0" w:color="auto"/>
                <w:bottom w:val="none" w:sz="0" w:space="0" w:color="auto"/>
                <w:right w:val="none" w:sz="0" w:space="0" w:color="auto"/>
              </w:divBdr>
            </w:div>
          </w:divsChild>
        </w:div>
        <w:div w:id="1725174735">
          <w:marLeft w:val="0"/>
          <w:marRight w:val="0"/>
          <w:marTop w:val="0"/>
          <w:marBottom w:val="0"/>
          <w:divBdr>
            <w:top w:val="none" w:sz="0" w:space="0" w:color="auto"/>
            <w:left w:val="none" w:sz="0" w:space="0" w:color="auto"/>
            <w:bottom w:val="none" w:sz="0" w:space="0" w:color="auto"/>
            <w:right w:val="none" w:sz="0" w:space="0" w:color="auto"/>
          </w:divBdr>
        </w:div>
        <w:div w:id="1617784493">
          <w:marLeft w:val="0"/>
          <w:marRight w:val="0"/>
          <w:marTop w:val="0"/>
          <w:marBottom w:val="0"/>
          <w:divBdr>
            <w:top w:val="none" w:sz="0" w:space="0" w:color="auto"/>
            <w:left w:val="none" w:sz="0" w:space="0" w:color="auto"/>
            <w:bottom w:val="none" w:sz="0" w:space="0" w:color="auto"/>
            <w:right w:val="none" w:sz="0" w:space="0" w:color="auto"/>
          </w:divBdr>
          <w:divsChild>
            <w:div w:id="1915118037">
              <w:marLeft w:val="0"/>
              <w:marRight w:val="0"/>
              <w:marTop w:val="0"/>
              <w:marBottom w:val="0"/>
              <w:divBdr>
                <w:top w:val="none" w:sz="0" w:space="0" w:color="auto"/>
                <w:left w:val="none" w:sz="0" w:space="0" w:color="auto"/>
                <w:bottom w:val="none" w:sz="0" w:space="0" w:color="auto"/>
                <w:right w:val="none" w:sz="0" w:space="0" w:color="auto"/>
              </w:divBdr>
            </w:div>
          </w:divsChild>
        </w:div>
        <w:div w:id="92627161">
          <w:marLeft w:val="0"/>
          <w:marRight w:val="0"/>
          <w:marTop w:val="0"/>
          <w:marBottom w:val="0"/>
          <w:divBdr>
            <w:top w:val="none" w:sz="0" w:space="0" w:color="auto"/>
            <w:left w:val="none" w:sz="0" w:space="0" w:color="auto"/>
            <w:bottom w:val="none" w:sz="0" w:space="0" w:color="auto"/>
            <w:right w:val="none" w:sz="0" w:space="0" w:color="auto"/>
          </w:divBdr>
        </w:div>
        <w:div w:id="850532297">
          <w:marLeft w:val="0"/>
          <w:marRight w:val="0"/>
          <w:marTop w:val="0"/>
          <w:marBottom w:val="0"/>
          <w:divBdr>
            <w:top w:val="none" w:sz="0" w:space="0" w:color="auto"/>
            <w:left w:val="none" w:sz="0" w:space="0" w:color="auto"/>
            <w:bottom w:val="none" w:sz="0" w:space="0" w:color="auto"/>
            <w:right w:val="none" w:sz="0" w:space="0" w:color="auto"/>
          </w:divBdr>
          <w:divsChild>
            <w:div w:id="419370357">
              <w:marLeft w:val="0"/>
              <w:marRight w:val="0"/>
              <w:marTop w:val="0"/>
              <w:marBottom w:val="0"/>
              <w:divBdr>
                <w:top w:val="none" w:sz="0" w:space="0" w:color="auto"/>
                <w:left w:val="none" w:sz="0" w:space="0" w:color="auto"/>
                <w:bottom w:val="none" w:sz="0" w:space="0" w:color="auto"/>
                <w:right w:val="none" w:sz="0" w:space="0" w:color="auto"/>
              </w:divBdr>
            </w:div>
          </w:divsChild>
        </w:div>
        <w:div w:id="209146865">
          <w:marLeft w:val="0"/>
          <w:marRight w:val="0"/>
          <w:marTop w:val="0"/>
          <w:marBottom w:val="0"/>
          <w:divBdr>
            <w:top w:val="none" w:sz="0" w:space="0" w:color="auto"/>
            <w:left w:val="none" w:sz="0" w:space="0" w:color="auto"/>
            <w:bottom w:val="none" w:sz="0" w:space="0" w:color="auto"/>
            <w:right w:val="none" w:sz="0" w:space="0" w:color="auto"/>
          </w:divBdr>
        </w:div>
        <w:div w:id="1962229290">
          <w:marLeft w:val="0"/>
          <w:marRight w:val="0"/>
          <w:marTop w:val="0"/>
          <w:marBottom w:val="0"/>
          <w:divBdr>
            <w:top w:val="none" w:sz="0" w:space="0" w:color="auto"/>
            <w:left w:val="none" w:sz="0" w:space="0" w:color="auto"/>
            <w:bottom w:val="none" w:sz="0" w:space="0" w:color="auto"/>
            <w:right w:val="none" w:sz="0" w:space="0" w:color="auto"/>
          </w:divBdr>
          <w:divsChild>
            <w:div w:id="1610894047">
              <w:marLeft w:val="0"/>
              <w:marRight w:val="0"/>
              <w:marTop w:val="0"/>
              <w:marBottom w:val="0"/>
              <w:divBdr>
                <w:top w:val="none" w:sz="0" w:space="0" w:color="auto"/>
                <w:left w:val="none" w:sz="0" w:space="0" w:color="auto"/>
                <w:bottom w:val="none" w:sz="0" w:space="0" w:color="auto"/>
                <w:right w:val="none" w:sz="0" w:space="0" w:color="auto"/>
              </w:divBdr>
            </w:div>
          </w:divsChild>
        </w:div>
        <w:div w:id="1645309765">
          <w:marLeft w:val="0"/>
          <w:marRight w:val="0"/>
          <w:marTop w:val="0"/>
          <w:marBottom w:val="0"/>
          <w:divBdr>
            <w:top w:val="none" w:sz="0" w:space="0" w:color="auto"/>
            <w:left w:val="none" w:sz="0" w:space="0" w:color="auto"/>
            <w:bottom w:val="none" w:sz="0" w:space="0" w:color="auto"/>
            <w:right w:val="none" w:sz="0" w:space="0" w:color="auto"/>
          </w:divBdr>
        </w:div>
        <w:div w:id="1139229331">
          <w:marLeft w:val="0"/>
          <w:marRight w:val="0"/>
          <w:marTop w:val="0"/>
          <w:marBottom w:val="0"/>
          <w:divBdr>
            <w:top w:val="none" w:sz="0" w:space="0" w:color="auto"/>
            <w:left w:val="none" w:sz="0" w:space="0" w:color="auto"/>
            <w:bottom w:val="none" w:sz="0" w:space="0" w:color="auto"/>
            <w:right w:val="none" w:sz="0" w:space="0" w:color="auto"/>
          </w:divBdr>
          <w:divsChild>
            <w:div w:id="1546333732">
              <w:marLeft w:val="0"/>
              <w:marRight w:val="0"/>
              <w:marTop w:val="0"/>
              <w:marBottom w:val="0"/>
              <w:divBdr>
                <w:top w:val="none" w:sz="0" w:space="0" w:color="auto"/>
                <w:left w:val="none" w:sz="0" w:space="0" w:color="auto"/>
                <w:bottom w:val="none" w:sz="0" w:space="0" w:color="auto"/>
                <w:right w:val="none" w:sz="0" w:space="0" w:color="auto"/>
              </w:divBdr>
            </w:div>
          </w:divsChild>
        </w:div>
        <w:div w:id="381834678">
          <w:marLeft w:val="0"/>
          <w:marRight w:val="0"/>
          <w:marTop w:val="0"/>
          <w:marBottom w:val="0"/>
          <w:divBdr>
            <w:top w:val="none" w:sz="0" w:space="0" w:color="auto"/>
            <w:left w:val="none" w:sz="0" w:space="0" w:color="auto"/>
            <w:bottom w:val="none" w:sz="0" w:space="0" w:color="auto"/>
            <w:right w:val="none" w:sz="0" w:space="0" w:color="auto"/>
          </w:divBdr>
        </w:div>
        <w:div w:id="85420155">
          <w:marLeft w:val="0"/>
          <w:marRight w:val="0"/>
          <w:marTop w:val="0"/>
          <w:marBottom w:val="0"/>
          <w:divBdr>
            <w:top w:val="none" w:sz="0" w:space="0" w:color="auto"/>
            <w:left w:val="none" w:sz="0" w:space="0" w:color="auto"/>
            <w:bottom w:val="none" w:sz="0" w:space="0" w:color="auto"/>
            <w:right w:val="none" w:sz="0" w:space="0" w:color="auto"/>
          </w:divBdr>
          <w:divsChild>
            <w:div w:id="1329599816">
              <w:marLeft w:val="0"/>
              <w:marRight w:val="0"/>
              <w:marTop w:val="0"/>
              <w:marBottom w:val="0"/>
              <w:divBdr>
                <w:top w:val="none" w:sz="0" w:space="0" w:color="auto"/>
                <w:left w:val="none" w:sz="0" w:space="0" w:color="auto"/>
                <w:bottom w:val="none" w:sz="0" w:space="0" w:color="auto"/>
                <w:right w:val="none" w:sz="0" w:space="0" w:color="auto"/>
              </w:divBdr>
            </w:div>
          </w:divsChild>
        </w:div>
        <w:div w:id="1641035107">
          <w:marLeft w:val="0"/>
          <w:marRight w:val="0"/>
          <w:marTop w:val="0"/>
          <w:marBottom w:val="0"/>
          <w:divBdr>
            <w:top w:val="none" w:sz="0" w:space="0" w:color="auto"/>
            <w:left w:val="none" w:sz="0" w:space="0" w:color="auto"/>
            <w:bottom w:val="none" w:sz="0" w:space="0" w:color="auto"/>
            <w:right w:val="none" w:sz="0" w:space="0" w:color="auto"/>
          </w:divBdr>
        </w:div>
        <w:div w:id="922682390">
          <w:marLeft w:val="0"/>
          <w:marRight w:val="0"/>
          <w:marTop w:val="0"/>
          <w:marBottom w:val="0"/>
          <w:divBdr>
            <w:top w:val="none" w:sz="0" w:space="0" w:color="auto"/>
            <w:left w:val="none" w:sz="0" w:space="0" w:color="auto"/>
            <w:bottom w:val="none" w:sz="0" w:space="0" w:color="auto"/>
            <w:right w:val="none" w:sz="0" w:space="0" w:color="auto"/>
          </w:divBdr>
          <w:divsChild>
            <w:div w:id="550658930">
              <w:marLeft w:val="0"/>
              <w:marRight w:val="0"/>
              <w:marTop w:val="0"/>
              <w:marBottom w:val="0"/>
              <w:divBdr>
                <w:top w:val="none" w:sz="0" w:space="0" w:color="auto"/>
                <w:left w:val="none" w:sz="0" w:space="0" w:color="auto"/>
                <w:bottom w:val="none" w:sz="0" w:space="0" w:color="auto"/>
                <w:right w:val="none" w:sz="0" w:space="0" w:color="auto"/>
              </w:divBdr>
            </w:div>
          </w:divsChild>
        </w:div>
        <w:div w:id="1060596920">
          <w:marLeft w:val="0"/>
          <w:marRight w:val="0"/>
          <w:marTop w:val="300"/>
          <w:marBottom w:val="0"/>
          <w:divBdr>
            <w:top w:val="none" w:sz="0" w:space="0" w:color="auto"/>
            <w:left w:val="none" w:sz="0" w:space="0" w:color="auto"/>
            <w:bottom w:val="none" w:sz="0" w:space="0" w:color="auto"/>
            <w:right w:val="none" w:sz="0" w:space="0" w:color="auto"/>
          </w:divBdr>
          <w:divsChild>
            <w:div w:id="296379053">
              <w:marLeft w:val="0"/>
              <w:marRight w:val="0"/>
              <w:marTop w:val="0"/>
              <w:marBottom w:val="0"/>
              <w:divBdr>
                <w:top w:val="none" w:sz="0" w:space="0" w:color="auto"/>
                <w:left w:val="none" w:sz="0" w:space="0" w:color="auto"/>
                <w:bottom w:val="none" w:sz="0" w:space="0" w:color="auto"/>
                <w:right w:val="none" w:sz="0" w:space="0" w:color="auto"/>
              </w:divBdr>
              <w:divsChild>
                <w:div w:id="1535581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094959">
          <w:marLeft w:val="0"/>
          <w:marRight w:val="0"/>
          <w:marTop w:val="300"/>
          <w:marBottom w:val="0"/>
          <w:divBdr>
            <w:top w:val="none" w:sz="0" w:space="0" w:color="auto"/>
            <w:left w:val="none" w:sz="0" w:space="0" w:color="auto"/>
            <w:bottom w:val="none" w:sz="0" w:space="0" w:color="auto"/>
            <w:right w:val="none" w:sz="0" w:space="0" w:color="auto"/>
          </w:divBdr>
          <w:divsChild>
            <w:div w:id="1685664984">
              <w:marLeft w:val="0"/>
              <w:marRight w:val="0"/>
              <w:marTop w:val="0"/>
              <w:marBottom w:val="0"/>
              <w:divBdr>
                <w:top w:val="none" w:sz="0" w:space="0" w:color="auto"/>
                <w:left w:val="none" w:sz="0" w:space="0" w:color="auto"/>
                <w:bottom w:val="none" w:sz="0" w:space="0" w:color="auto"/>
                <w:right w:val="none" w:sz="0" w:space="0" w:color="auto"/>
              </w:divBdr>
              <w:divsChild>
                <w:div w:id="1746026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4085917">
          <w:marLeft w:val="0"/>
          <w:marRight w:val="0"/>
          <w:marTop w:val="300"/>
          <w:marBottom w:val="0"/>
          <w:divBdr>
            <w:top w:val="none" w:sz="0" w:space="0" w:color="auto"/>
            <w:left w:val="none" w:sz="0" w:space="0" w:color="auto"/>
            <w:bottom w:val="none" w:sz="0" w:space="0" w:color="auto"/>
            <w:right w:val="none" w:sz="0" w:space="0" w:color="auto"/>
          </w:divBdr>
          <w:divsChild>
            <w:div w:id="73020229">
              <w:marLeft w:val="0"/>
              <w:marRight w:val="0"/>
              <w:marTop w:val="0"/>
              <w:marBottom w:val="0"/>
              <w:divBdr>
                <w:top w:val="none" w:sz="0" w:space="0" w:color="auto"/>
                <w:left w:val="none" w:sz="0" w:space="0" w:color="auto"/>
                <w:bottom w:val="none" w:sz="0" w:space="0" w:color="auto"/>
                <w:right w:val="none" w:sz="0" w:space="0" w:color="auto"/>
              </w:divBdr>
              <w:divsChild>
                <w:div w:id="1373530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4004858">
          <w:marLeft w:val="0"/>
          <w:marRight w:val="0"/>
          <w:marTop w:val="300"/>
          <w:marBottom w:val="0"/>
          <w:divBdr>
            <w:top w:val="none" w:sz="0" w:space="0" w:color="auto"/>
            <w:left w:val="none" w:sz="0" w:space="0" w:color="auto"/>
            <w:bottom w:val="none" w:sz="0" w:space="0" w:color="auto"/>
            <w:right w:val="none" w:sz="0" w:space="0" w:color="auto"/>
          </w:divBdr>
          <w:divsChild>
            <w:div w:id="1312753428">
              <w:marLeft w:val="0"/>
              <w:marRight w:val="0"/>
              <w:marTop w:val="0"/>
              <w:marBottom w:val="0"/>
              <w:divBdr>
                <w:top w:val="none" w:sz="0" w:space="0" w:color="auto"/>
                <w:left w:val="none" w:sz="0" w:space="0" w:color="auto"/>
                <w:bottom w:val="none" w:sz="0" w:space="0" w:color="auto"/>
                <w:right w:val="none" w:sz="0" w:space="0" w:color="auto"/>
              </w:divBdr>
              <w:divsChild>
                <w:div w:id="268700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6252017">
      <w:bodyDiv w:val="1"/>
      <w:marLeft w:val="0"/>
      <w:marRight w:val="0"/>
      <w:marTop w:val="0"/>
      <w:marBottom w:val="0"/>
      <w:divBdr>
        <w:top w:val="none" w:sz="0" w:space="0" w:color="auto"/>
        <w:left w:val="none" w:sz="0" w:space="0" w:color="auto"/>
        <w:bottom w:val="none" w:sz="0" w:space="0" w:color="auto"/>
        <w:right w:val="none" w:sz="0" w:space="0" w:color="auto"/>
      </w:divBdr>
      <w:divsChild>
        <w:div w:id="556746405">
          <w:marLeft w:val="0"/>
          <w:marRight w:val="0"/>
          <w:marTop w:val="0"/>
          <w:marBottom w:val="0"/>
          <w:divBdr>
            <w:top w:val="none" w:sz="0" w:space="0" w:color="auto"/>
            <w:left w:val="none" w:sz="0" w:space="0" w:color="auto"/>
            <w:bottom w:val="none" w:sz="0" w:space="0" w:color="auto"/>
            <w:right w:val="none" w:sz="0" w:space="0" w:color="auto"/>
          </w:divBdr>
        </w:div>
        <w:div w:id="339159319">
          <w:marLeft w:val="0"/>
          <w:marRight w:val="0"/>
          <w:marTop w:val="0"/>
          <w:marBottom w:val="0"/>
          <w:divBdr>
            <w:top w:val="none" w:sz="0" w:space="0" w:color="auto"/>
            <w:left w:val="none" w:sz="0" w:space="0" w:color="auto"/>
            <w:bottom w:val="none" w:sz="0" w:space="0" w:color="auto"/>
            <w:right w:val="none" w:sz="0" w:space="0" w:color="auto"/>
          </w:divBdr>
          <w:divsChild>
            <w:div w:id="1010765622">
              <w:marLeft w:val="0"/>
              <w:marRight w:val="0"/>
              <w:marTop w:val="0"/>
              <w:marBottom w:val="0"/>
              <w:divBdr>
                <w:top w:val="none" w:sz="0" w:space="0" w:color="auto"/>
                <w:left w:val="none" w:sz="0" w:space="0" w:color="auto"/>
                <w:bottom w:val="none" w:sz="0" w:space="0" w:color="auto"/>
                <w:right w:val="none" w:sz="0" w:space="0" w:color="auto"/>
              </w:divBdr>
            </w:div>
          </w:divsChild>
        </w:div>
        <w:div w:id="2043168605">
          <w:marLeft w:val="0"/>
          <w:marRight w:val="0"/>
          <w:marTop w:val="0"/>
          <w:marBottom w:val="0"/>
          <w:divBdr>
            <w:top w:val="none" w:sz="0" w:space="0" w:color="auto"/>
            <w:left w:val="none" w:sz="0" w:space="0" w:color="auto"/>
            <w:bottom w:val="none" w:sz="0" w:space="0" w:color="auto"/>
            <w:right w:val="none" w:sz="0" w:space="0" w:color="auto"/>
          </w:divBdr>
        </w:div>
        <w:div w:id="2063794553">
          <w:marLeft w:val="0"/>
          <w:marRight w:val="0"/>
          <w:marTop w:val="0"/>
          <w:marBottom w:val="0"/>
          <w:divBdr>
            <w:top w:val="none" w:sz="0" w:space="0" w:color="auto"/>
            <w:left w:val="none" w:sz="0" w:space="0" w:color="auto"/>
            <w:bottom w:val="none" w:sz="0" w:space="0" w:color="auto"/>
            <w:right w:val="none" w:sz="0" w:space="0" w:color="auto"/>
          </w:divBdr>
          <w:divsChild>
            <w:div w:id="1594319755">
              <w:marLeft w:val="0"/>
              <w:marRight w:val="0"/>
              <w:marTop w:val="0"/>
              <w:marBottom w:val="0"/>
              <w:divBdr>
                <w:top w:val="none" w:sz="0" w:space="0" w:color="auto"/>
                <w:left w:val="none" w:sz="0" w:space="0" w:color="auto"/>
                <w:bottom w:val="none" w:sz="0" w:space="0" w:color="auto"/>
                <w:right w:val="none" w:sz="0" w:space="0" w:color="auto"/>
              </w:divBdr>
            </w:div>
          </w:divsChild>
        </w:div>
        <w:div w:id="146170694">
          <w:marLeft w:val="0"/>
          <w:marRight w:val="0"/>
          <w:marTop w:val="0"/>
          <w:marBottom w:val="0"/>
          <w:divBdr>
            <w:top w:val="none" w:sz="0" w:space="0" w:color="auto"/>
            <w:left w:val="none" w:sz="0" w:space="0" w:color="auto"/>
            <w:bottom w:val="none" w:sz="0" w:space="0" w:color="auto"/>
            <w:right w:val="none" w:sz="0" w:space="0" w:color="auto"/>
          </w:divBdr>
        </w:div>
        <w:div w:id="1449277640">
          <w:marLeft w:val="0"/>
          <w:marRight w:val="0"/>
          <w:marTop w:val="0"/>
          <w:marBottom w:val="0"/>
          <w:divBdr>
            <w:top w:val="none" w:sz="0" w:space="0" w:color="auto"/>
            <w:left w:val="none" w:sz="0" w:space="0" w:color="auto"/>
            <w:bottom w:val="none" w:sz="0" w:space="0" w:color="auto"/>
            <w:right w:val="none" w:sz="0" w:space="0" w:color="auto"/>
          </w:divBdr>
          <w:divsChild>
            <w:div w:id="353456149">
              <w:marLeft w:val="0"/>
              <w:marRight w:val="0"/>
              <w:marTop w:val="0"/>
              <w:marBottom w:val="0"/>
              <w:divBdr>
                <w:top w:val="none" w:sz="0" w:space="0" w:color="auto"/>
                <w:left w:val="none" w:sz="0" w:space="0" w:color="auto"/>
                <w:bottom w:val="none" w:sz="0" w:space="0" w:color="auto"/>
                <w:right w:val="none" w:sz="0" w:space="0" w:color="auto"/>
              </w:divBdr>
            </w:div>
          </w:divsChild>
        </w:div>
        <w:div w:id="1481577677">
          <w:marLeft w:val="0"/>
          <w:marRight w:val="0"/>
          <w:marTop w:val="0"/>
          <w:marBottom w:val="0"/>
          <w:divBdr>
            <w:top w:val="none" w:sz="0" w:space="0" w:color="auto"/>
            <w:left w:val="none" w:sz="0" w:space="0" w:color="auto"/>
            <w:bottom w:val="none" w:sz="0" w:space="0" w:color="auto"/>
            <w:right w:val="none" w:sz="0" w:space="0" w:color="auto"/>
          </w:divBdr>
        </w:div>
        <w:div w:id="384374782">
          <w:marLeft w:val="0"/>
          <w:marRight w:val="0"/>
          <w:marTop w:val="0"/>
          <w:marBottom w:val="0"/>
          <w:divBdr>
            <w:top w:val="none" w:sz="0" w:space="0" w:color="auto"/>
            <w:left w:val="none" w:sz="0" w:space="0" w:color="auto"/>
            <w:bottom w:val="none" w:sz="0" w:space="0" w:color="auto"/>
            <w:right w:val="none" w:sz="0" w:space="0" w:color="auto"/>
          </w:divBdr>
          <w:divsChild>
            <w:div w:id="213659148">
              <w:marLeft w:val="0"/>
              <w:marRight w:val="0"/>
              <w:marTop w:val="0"/>
              <w:marBottom w:val="0"/>
              <w:divBdr>
                <w:top w:val="none" w:sz="0" w:space="0" w:color="auto"/>
                <w:left w:val="none" w:sz="0" w:space="0" w:color="auto"/>
                <w:bottom w:val="none" w:sz="0" w:space="0" w:color="auto"/>
                <w:right w:val="none" w:sz="0" w:space="0" w:color="auto"/>
              </w:divBdr>
            </w:div>
          </w:divsChild>
        </w:div>
        <w:div w:id="109933101">
          <w:marLeft w:val="0"/>
          <w:marRight w:val="0"/>
          <w:marTop w:val="0"/>
          <w:marBottom w:val="0"/>
          <w:divBdr>
            <w:top w:val="none" w:sz="0" w:space="0" w:color="auto"/>
            <w:left w:val="none" w:sz="0" w:space="0" w:color="auto"/>
            <w:bottom w:val="none" w:sz="0" w:space="0" w:color="auto"/>
            <w:right w:val="none" w:sz="0" w:space="0" w:color="auto"/>
          </w:divBdr>
        </w:div>
        <w:div w:id="523517918">
          <w:marLeft w:val="0"/>
          <w:marRight w:val="0"/>
          <w:marTop w:val="0"/>
          <w:marBottom w:val="0"/>
          <w:divBdr>
            <w:top w:val="none" w:sz="0" w:space="0" w:color="auto"/>
            <w:left w:val="none" w:sz="0" w:space="0" w:color="auto"/>
            <w:bottom w:val="none" w:sz="0" w:space="0" w:color="auto"/>
            <w:right w:val="none" w:sz="0" w:space="0" w:color="auto"/>
          </w:divBdr>
          <w:divsChild>
            <w:div w:id="1226992111">
              <w:marLeft w:val="0"/>
              <w:marRight w:val="0"/>
              <w:marTop w:val="0"/>
              <w:marBottom w:val="0"/>
              <w:divBdr>
                <w:top w:val="none" w:sz="0" w:space="0" w:color="auto"/>
                <w:left w:val="none" w:sz="0" w:space="0" w:color="auto"/>
                <w:bottom w:val="none" w:sz="0" w:space="0" w:color="auto"/>
                <w:right w:val="none" w:sz="0" w:space="0" w:color="auto"/>
              </w:divBdr>
            </w:div>
          </w:divsChild>
        </w:div>
        <w:div w:id="800878937">
          <w:marLeft w:val="0"/>
          <w:marRight w:val="0"/>
          <w:marTop w:val="0"/>
          <w:marBottom w:val="0"/>
          <w:divBdr>
            <w:top w:val="none" w:sz="0" w:space="0" w:color="auto"/>
            <w:left w:val="none" w:sz="0" w:space="0" w:color="auto"/>
            <w:bottom w:val="none" w:sz="0" w:space="0" w:color="auto"/>
            <w:right w:val="none" w:sz="0" w:space="0" w:color="auto"/>
          </w:divBdr>
        </w:div>
        <w:div w:id="1397975942">
          <w:marLeft w:val="0"/>
          <w:marRight w:val="0"/>
          <w:marTop w:val="0"/>
          <w:marBottom w:val="0"/>
          <w:divBdr>
            <w:top w:val="none" w:sz="0" w:space="0" w:color="auto"/>
            <w:left w:val="none" w:sz="0" w:space="0" w:color="auto"/>
            <w:bottom w:val="none" w:sz="0" w:space="0" w:color="auto"/>
            <w:right w:val="none" w:sz="0" w:space="0" w:color="auto"/>
          </w:divBdr>
          <w:divsChild>
            <w:div w:id="2062560124">
              <w:marLeft w:val="0"/>
              <w:marRight w:val="0"/>
              <w:marTop w:val="0"/>
              <w:marBottom w:val="0"/>
              <w:divBdr>
                <w:top w:val="none" w:sz="0" w:space="0" w:color="auto"/>
                <w:left w:val="none" w:sz="0" w:space="0" w:color="auto"/>
                <w:bottom w:val="none" w:sz="0" w:space="0" w:color="auto"/>
                <w:right w:val="none" w:sz="0" w:space="0" w:color="auto"/>
              </w:divBdr>
            </w:div>
          </w:divsChild>
        </w:div>
        <w:div w:id="573398499">
          <w:marLeft w:val="0"/>
          <w:marRight w:val="0"/>
          <w:marTop w:val="0"/>
          <w:marBottom w:val="0"/>
          <w:divBdr>
            <w:top w:val="none" w:sz="0" w:space="0" w:color="auto"/>
            <w:left w:val="none" w:sz="0" w:space="0" w:color="auto"/>
            <w:bottom w:val="none" w:sz="0" w:space="0" w:color="auto"/>
            <w:right w:val="none" w:sz="0" w:space="0" w:color="auto"/>
          </w:divBdr>
        </w:div>
        <w:div w:id="1508207747">
          <w:marLeft w:val="0"/>
          <w:marRight w:val="0"/>
          <w:marTop w:val="0"/>
          <w:marBottom w:val="0"/>
          <w:divBdr>
            <w:top w:val="none" w:sz="0" w:space="0" w:color="auto"/>
            <w:left w:val="none" w:sz="0" w:space="0" w:color="auto"/>
            <w:bottom w:val="none" w:sz="0" w:space="0" w:color="auto"/>
            <w:right w:val="none" w:sz="0" w:space="0" w:color="auto"/>
          </w:divBdr>
          <w:divsChild>
            <w:div w:id="2041007612">
              <w:marLeft w:val="0"/>
              <w:marRight w:val="0"/>
              <w:marTop w:val="0"/>
              <w:marBottom w:val="0"/>
              <w:divBdr>
                <w:top w:val="none" w:sz="0" w:space="0" w:color="auto"/>
                <w:left w:val="none" w:sz="0" w:space="0" w:color="auto"/>
                <w:bottom w:val="none" w:sz="0" w:space="0" w:color="auto"/>
                <w:right w:val="none" w:sz="0" w:space="0" w:color="auto"/>
              </w:divBdr>
            </w:div>
          </w:divsChild>
        </w:div>
        <w:div w:id="752167522">
          <w:marLeft w:val="0"/>
          <w:marRight w:val="0"/>
          <w:marTop w:val="300"/>
          <w:marBottom w:val="0"/>
          <w:divBdr>
            <w:top w:val="none" w:sz="0" w:space="0" w:color="auto"/>
            <w:left w:val="none" w:sz="0" w:space="0" w:color="auto"/>
            <w:bottom w:val="none" w:sz="0" w:space="0" w:color="auto"/>
            <w:right w:val="none" w:sz="0" w:space="0" w:color="auto"/>
          </w:divBdr>
          <w:divsChild>
            <w:div w:id="1777941109">
              <w:marLeft w:val="0"/>
              <w:marRight w:val="0"/>
              <w:marTop w:val="0"/>
              <w:marBottom w:val="0"/>
              <w:divBdr>
                <w:top w:val="none" w:sz="0" w:space="0" w:color="auto"/>
                <w:left w:val="none" w:sz="0" w:space="0" w:color="auto"/>
                <w:bottom w:val="none" w:sz="0" w:space="0" w:color="auto"/>
                <w:right w:val="none" w:sz="0" w:space="0" w:color="auto"/>
              </w:divBdr>
              <w:divsChild>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04219">
          <w:marLeft w:val="0"/>
          <w:marRight w:val="0"/>
          <w:marTop w:val="300"/>
          <w:marBottom w:val="0"/>
          <w:divBdr>
            <w:top w:val="none" w:sz="0" w:space="0" w:color="auto"/>
            <w:left w:val="none" w:sz="0" w:space="0" w:color="auto"/>
            <w:bottom w:val="none" w:sz="0" w:space="0" w:color="auto"/>
            <w:right w:val="none" w:sz="0" w:space="0" w:color="auto"/>
          </w:divBdr>
          <w:divsChild>
            <w:div w:id="2064596509">
              <w:marLeft w:val="0"/>
              <w:marRight w:val="0"/>
              <w:marTop w:val="0"/>
              <w:marBottom w:val="0"/>
              <w:divBdr>
                <w:top w:val="none" w:sz="0" w:space="0" w:color="auto"/>
                <w:left w:val="none" w:sz="0" w:space="0" w:color="auto"/>
                <w:bottom w:val="none" w:sz="0" w:space="0" w:color="auto"/>
                <w:right w:val="none" w:sz="0" w:space="0" w:color="auto"/>
              </w:divBdr>
              <w:divsChild>
                <w:div w:id="2688517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107019">
          <w:marLeft w:val="0"/>
          <w:marRight w:val="0"/>
          <w:marTop w:val="300"/>
          <w:marBottom w:val="0"/>
          <w:divBdr>
            <w:top w:val="none" w:sz="0" w:space="0" w:color="auto"/>
            <w:left w:val="none" w:sz="0" w:space="0" w:color="auto"/>
            <w:bottom w:val="none" w:sz="0" w:space="0" w:color="auto"/>
            <w:right w:val="none" w:sz="0" w:space="0" w:color="auto"/>
          </w:divBdr>
          <w:divsChild>
            <w:div w:id="1956211609">
              <w:marLeft w:val="0"/>
              <w:marRight w:val="0"/>
              <w:marTop w:val="0"/>
              <w:marBottom w:val="0"/>
              <w:divBdr>
                <w:top w:val="none" w:sz="0" w:space="0" w:color="auto"/>
                <w:left w:val="none" w:sz="0" w:space="0" w:color="auto"/>
                <w:bottom w:val="none" w:sz="0" w:space="0" w:color="auto"/>
                <w:right w:val="none" w:sz="0" w:space="0" w:color="auto"/>
              </w:divBdr>
              <w:divsChild>
                <w:div w:id="590240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8438246">
          <w:marLeft w:val="0"/>
          <w:marRight w:val="0"/>
          <w:marTop w:val="300"/>
          <w:marBottom w:val="0"/>
          <w:divBdr>
            <w:top w:val="none" w:sz="0" w:space="0" w:color="auto"/>
            <w:left w:val="none" w:sz="0" w:space="0" w:color="auto"/>
            <w:bottom w:val="none" w:sz="0" w:space="0" w:color="auto"/>
            <w:right w:val="none" w:sz="0" w:space="0" w:color="auto"/>
          </w:divBdr>
          <w:divsChild>
            <w:div w:id="1787044804">
              <w:marLeft w:val="0"/>
              <w:marRight w:val="0"/>
              <w:marTop w:val="0"/>
              <w:marBottom w:val="0"/>
              <w:divBdr>
                <w:top w:val="none" w:sz="0" w:space="0" w:color="auto"/>
                <w:left w:val="none" w:sz="0" w:space="0" w:color="auto"/>
                <w:bottom w:val="none" w:sz="0" w:space="0" w:color="auto"/>
                <w:right w:val="none" w:sz="0" w:space="0" w:color="auto"/>
              </w:divBdr>
              <w:divsChild>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6644630">
      <w:bodyDiv w:val="1"/>
      <w:marLeft w:val="0"/>
      <w:marRight w:val="0"/>
      <w:marTop w:val="0"/>
      <w:marBottom w:val="0"/>
      <w:divBdr>
        <w:top w:val="none" w:sz="0" w:space="0" w:color="auto"/>
        <w:left w:val="none" w:sz="0" w:space="0" w:color="auto"/>
        <w:bottom w:val="none" w:sz="0" w:space="0" w:color="auto"/>
        <w:right w:val="none" w:sz="0" w:space="0" w:color="auto"/>
      </w:divBdr>
    </w:div>
    <w:div w:id="257300118">
      <w:bodyDiv w:val="1"/>
      <w:marLeft w:val="0"/>
      <w:marRight w:val="0"/>
      <w:marTop w:val="0"/>
      <w:marBottom w:val="0"/>
      <w:divBdr>
        <w:top w:val="none" w:sz="0" w:space="0" w:color="auto"/>
        <w:left w:val="none" w:sz="0" w:space="0" w:color="auto"/>
        <w:bottom w:val="none" w:sz="0" w:space="0" w:color="auto"/>
        <w:right w:val="none" w:sz="0" w:space="0" w:color="auto"/>
      </w:divBdr>
      <w:divsChild>
        <w:div w:id="840705857">
          <w:marLeft w:val="0"/>
          <w:marRight w:val="0"/>
          <w:marTop w:val="0"/>
          <w:marBottom w:val="0"/>
          <w:divBdr>
            <w:top w:val="none" w:sz="0" w:space="0" w:color="auto"/>
            <w:left w:val="none" w:sz="0" w:space="0" w:color="auto"/>
            <w:bottom w:val="none" w:sz="0" w:space="0" w:color="auto"/>
            <w:right w:val="none" w:sz="0" w:space="0" w:color="auto"/>
          </w:divBdr>
        </w:div>
        <w:div w:id="1538082112">
          <w:marLeft w:val="0"/>
          <w:marRight w:val="0"/>
          <w:marTop w:val="0"/>
          <w:marBottom w:val="0"/>
          <w:divBdr>
            <w:top w:val="none" w:sz="0" w:space="0" w:color="auto"/>
            <w:left w:val="none" w:sz="0" w:space="0" w:color="auto"/>
            <w:bottom w:val="none" w:sz="0" w:space="0" w:color="auto"/>
            <w:right w:val="none" w:sz="0" w:space="0" w:color="auto"/>
          </w:divBdr>
          <w:divsChild>
            <w:div w:id="2051756897">
              <w:marLeft w:val="0"/>
              <w:marRight w:val="0"/>
              <w:marTop w:val="0"/>
              <w:marBottom w:val="0"/>
              <w:divBdr>
                <w:top w:val="none" w:sz="0" w:space="0" w:color="auto"/>
                <w:left w:val="none" w:sz="0" w:space="0" w:color="auto"/>
                <w:bottom w:val="none" w:sz="0" w:space="0" w:color="auto"/>
                <w:right w:val="none" w:sz="0" w:space="0" w:color="auto"/>
              </w:divBdr>
            </w:div>
          </w:divsChild>
        </w:div>
        <w:div w:id="1436096958">
          <w:marLeft w:val="0"/>
          <w:marRight w:val="0"/>
          <w:marTop w:val="0"/>
          <w:marBottom w:val="0"/>
          <w:divBdr>
            <w:top w:val="none" w:sz="0" w:space="0" w:color="auto"/>
            <w:left w:val="none" w:sz="0" w:space="0" w:color="auto"/>
            <w:bottom w:val="none" w:sz="0" w:space="0" w:color="auto"/>
            <w:right w:val="none" w:sz="0" w:space="0" w:color="auto"/>
          </w:divBdr>
        </w:div>
        <w:div w:id="888230088">
          <w:marLeft w:val="0"/>
          <w:marRight w:val="0"/>
          <w:marTop w:val="0"/>
          <w:marBottom w:val="0"/>
          <w:divBdr>
            <w:top w:val="none" w:sz="0" w:space="0" w:color="auto"/>
            <w:left w:val="none" w:sz="0" w:space="0" w:color="auto"/>
            <w:bottom w:val="none" w:sz="0" w:space="0" w:color="auto"/>
            <w:right w:val="none" w:sz="0" w:space="0" w:color="auto"/>
          </w:divBdr>
          <w:divsChild>
            <w:div w:id="776830292">
              <w:marLeft w:val="0"/>
              <w:marRight w:val="0"/>
              <w:marTop w:val="0"/>
              <w:marBottom w:val="0"/>
              <w:divBdr>
                <w:top w:val="none" w:sz="0" w:space="0" w:color="auto"/>
                <w:left w:val="none" w:sz="0" w:space="0" w:color="auto"/>
                <w:bottom w:val="none" w:sz="0" w:space="0" w:color="auto"/>
                <w:right w:val="none" w:sz="0" w:space="0" w:color="auto"/>
              </w:divBdr>
            </w:div>
          </w:divsChild>
        </w:div>
        <w:div w:id="660277719">
          <w:marLeft w:val="0"/>
          <w:marRight w:val="0"/>
          <w:marTop w:val="0"/>
          <w:marBottom w:val="0"/>
          <w:divBdr>
            <w:top w:val="none" w:sz="0" w:space="0" w:color="auto"/>
            <w:left w:val="none" w:sz="0" w:space="0" w:color="auto"/>
            <w:bottom w:val="none" w:sz="0" w:space="0" w:color="auto"/>
            <w:right w:val="none" w:sz="0" w:space="0" w:color="auto"/>
          </w:divBdr>
        </w:div>
        <w:div w:id="1169448032">
          <w:marLeft w:val="0"/>
          <w:marRight w:val="0"/>
          <w:marTop w:val="0"/>
          <w:marBottom w:val="0"/>
          <w:divBdr>
            <w:top w:val="none" w:sz="0" w:space="0" w:color="auto"/>
            <w:left w:val="none" w:sz="0" w:space="0" w:color="auto"/>
            <w:bottom w:val="none" w:sz="0" w:space="0" w:color="auto"/>
            <w:right w:val="none" w:sz="0" w:space="0" w:color="auto"/>
          </w:divBdr>
          <w:divsChild>
            <w:div w:id="363869019">
              <w:marLeft w:val="0"/>
              <w:marRight w:val="0"/>
              <w:marTop w:val="0"/>
              <w:marBottom w:val="0"/>
              <w:divBdr>
                <w:top w:val="none" w:sz="0" w:space="0" w:color="auto"/>
                <w:left w:val="none" w:sz="0" w:space="0" w:color="auto"/>
                <w:bottom w:val="none" w:sz="0" w:space="0" w:color="auto"/>
                <w:right w:val="none" w:sz="0" w:space="0" w:color="auto"/>
              </w:divBdr>
            </w:div>
          </w:divsChild>
        </w:div>
        <w:div w:id="1883321602">
          <w:marLeft w:val="0"/>
          <w:marRight w:val="0"/>
          <w:marTop w:val="0"/>
          <w:marBottom w:val="0"/>
          <w:divBdr>
            <w:top w:val="none" w:sz="0" w:space="0" w:color="auto"/>
            <w:left w:val="none" w:sz="0" w:space="0" w:color="auto"/>
            <w:bottom w:val="none" w:sz="0" w:space="0" w:color="auto"/>
            <w:right w:val="none" w:sz="0" w:space="0" w:color="auto"/>
          </w:divBdr>
        </w:div>
        <w:div w:id="388695140">
          <w:marLeft w:val="0"/>
          <w:marRight w:val="0"/>
          <w:marTop w:val="0"/>
          <w:marBottom w:val="0"/>
          <w:divBdr>
            <w:top w:val="none" w:sz="0" w:space="0" w:color="auto"/>
            <w:left w:val="none" w:sz="0" w:space="0" w:color="auto"/>
            <w:bottom w:val="none" w:sz="0" w:space="0" w:color="auto"/>
            <w:right w:val="none" w:sz="0" w:space="0" w:color="auto"/>
          </w:divBdr>
          <w:divsChild>
            <w:div w:id="446243092">
              <w:marLeft w:val="0"/>
              <w:marRight w:val="0"/>
              <w:marTop w:val="0"/>
              <w:marBottom w:val="0"/>
              <w:divBdr>
                <w:top w:val="none" w:sz="0" w:space="0" w:color="auto"/>
                <w:left w:val="none" w:sz="0" w:space="0" w:color="auto"/>
                <w:bottom w:val="none" w:sz="0" w:space="0" w:color="auto"/>
                <w:right w:val="none" w:sz="0" w:space="0" w:color="auto"/>
              </w:divBdr>
            </w:div>
          </w:divsChild>
        </w:div>
        <w:div w:id="1957786868">
          <w:marLeft w:val="0"/>
          <w:marRight w:val="0"/>
          <w:marTop w:val="0"/>
          <w:marBottom w:val="0"/>
          <w:divBdr>
            <w:top w:val="none" w:sz="0" w:space="0" w:color="auto"/>
            <w:left w:val="none" w:sz="0" w:space="0" w:color="auto"/>
            <w:bottom w:val="none" w:sz="0" w:space="0" w:color="auto"/>
            <w:right w:val="none" w:sz="0" w:space="0" w:color="auto"/>
          </w:divBdr>
        </w:div>
        <w:div w:id="1565411715">
          <w:marLeft w:val="0"/>
          <w:marRight w:val="0"/>
          <w:marTop w:val="0"/>
          <w:marBottom w:val="0"/>
          <w:divBdr>
            <w:top w:val="none" w:sz="0" w:space="0" w:color="auto"/>
            <w:left w:val="none" w:sz="0" w:space="0" w:color="auto"/>
            <w:bottom w:val="none" w:sz="0" w:space="0" w:color="auto"/>
            <w:right w:val="none" w:sz="0" w:space="0" w:color="auto"/>
          </w:divBdr>
          <w:divsChild>
            <w:div w:id="1531333983">
              <w:marLeft w:val="0"/>
              <w:marRight w:val="0"/>
              <w:marTop w:val="0"/>
              <w:marBottom w:val="0"/>
              <w:divBdr>
                <w:top w:val="none" w:sz="0" w:space="0" w:color="auto"/>
                <w:left w:val="none" w:sz="0" w:space="0" w:color="auto"/>
                <w:bottom w:val="none" w:sz="0" w:space="0" w:color="auto"/>
                <w:right w:val="none" w:sz="0" w:space="0" w:color="auto"/>
              </w:divBdr>
            </w:div>
          </w:divsChild>
        </w:div>
        <w:div w:id="1198394088">
          <w:marLeft w:val="0"/>
          <w:marRight w:val="0"/>
          <w:marTop w:val="0"/>
          <w:marBottom w:val="0"/>
          <w:divBdr>
            <w:top w:val="none" w:sz="0" w:space="0" w:color="auto"/>
            <w:left w:val="none" w:sz="0" w:space="0" w:color="auto"/>
            <w:bottom w:val="none" w:sz="0" w:space="0" w:color="auto"/>
            <w:right w:val="none" w:sz="0" w:space="0" w:color="auto"/>
          </w:divBdr>
        </w:div>
        <w:div w:id="974600663">
          <w:marLeft w:val="0"/>
          <w:marRight w:val="0"/>
          <w:marTop w:val="0"/>
          <w:marBottom w:val="0"/>
          <w:divBdr>
            <w:top w:val="none" w:sz="0" w:space="0" w:color="auto"/>
            <w:left w:val="none" w:sz="0" w:space="0" w:color="auto"/>
            <w:bottom w:val="none" w:sz="0" w:space="0" w:color="auto"/>
            <w:right w:val="none" w:sz="0" w:space="0" w:color="auto"/>
          </w:divBdr>
          <w:divsChild>
            <w:div w:id="1991445306">
              <w:marLeft w:val="0"/>
              <w:marRight w:val="0"/>
              <w:marTop w:val="0"/>
              <w:marBottom w:val="0"/>
              <w:divBdr>
                <w:top w:val="none" w:sz="0" w:space="0" w:color="auto"/>
                <w:left w:val="none" w:sz="0" w:space="0" w:color="auto"/>
                <w:bottom w:val="none" w:sz="0" w:space="0" w:color="auto"/>
                <w:right w:val="none" w:sz="0" w:space="0" w:color="auto"/>
              </w:divBdr>
            </w:div>
          </w:divsChild>
        </w:div>
        <w:div w:id="145321872">
          <w:marLeft w:val="0"/>
          <w:marRight w:val="0"/>
          <w:marTop w:val="0"/>
          <w:marBottom w:val="0"/>
          <w:divBdr>
            <w:top w:val="none" w:sz="0" w:space="0" w:color="auto"/>
            <w:left w:val="none" w:sz="0" w:space="0" w:color="auto"/>
            <w:bottom w:val="none" w:sz="0" w:space="0" w:color="auto"/>
            <w:right w:val="none" w:sz="0" w:space="0" w:color="auto"/>
          </w:divBdr>
        </w:div>
        <w:div w:id="1297106598">
          <w:marLeft w:val="0"/>
          <w:marRight w:val="0"/>
          <w:marTop w:val="0"/>
          <w:marBottom w:val="0"/>
          <w:divBdr>
            <w:top w:val="none" w:sz="0" w:space="0" w:color="auto"/>
            <w:left w:val="none" w:sz="0" w:space="0" w:color="auto"/>
            <w:bottom w:val="none" w:sz="0" w:space="0" w:color="auto"/>
            <w:right w:val="none" w:sz="0" w:space="0" w:color="auto"/>
          </w:divBdr>
          <w:divsChild>
            <w:div w:id="573394071">
              <w:marLeft w:val="0"/>
              <w:marRight w:val="0"/>
              <w:marTop w:val="0"/>
              <w:marBottom w:val="0"/>
              <w:divBdr>
                <w:top w:val="none" w:sz="0" w:space="0" w:color="auto"/>
                <w:left w:val="none" w:sz="0" w:space="0" w:color="auto"/>
                <w:bottom w:val="none" w:sz="0" w:space="0" w:color="auto"/>
                <w:right w:val="none" w:sz="0" w:space="0" w:color="auto"/>
              </w:divBdr>
            </w:div>
          </w:divsChild>
        </w:div>
        <w:div w:id="1978219750">
          <w:marLeft w:val="0"/>
          <w:marRight w:val="0"/>
          <w:marTop w:val="300"/>
          <w:marBottom w:val="0"/>
          <w:divBdr>
            <w:top w:val="none" w:sz="0" w:space="0" w:color="auto"/>
            <w:left w:val="none" w:sz="0" w:space="0" w:color="auto"/>
            <w:bottom w:val="none" w:sz="0" w:space="0" w:color="auto"/>
            <w:right w:val="none" w:sz="0" w:space="0" w:color="auto"/>
          </w:divBdr>
          <w:divsChild>
            <w:div w:id="1637642321">
              <w:marLeft w:val="0"/>
              <w:marRight w:val="0"/>
              <w:marTop w:val="0"/>
              <w:marBottom w:val="0"/>
              <w:divBdr>
                <w:top w:val="none" w:sz="0" w:space="0" w:color="auto"/>
                <w:left w:val="none" w:sz="0" w:space="0" w:color="auto"/>
                <w:bottom w:val="none" w:sz="0" w:space="0" w:color="auto"/>
                <w:right w:val="none" w:sz="0" w:space="0" w:color="auto"/>
              </w:divBdr>
              <w:divsChild>
                <w:div w:id="1753769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010657">
          <w:marLeft w:val="0"/>
          <w:marRight w:val="0"/>
          <w:marTop w:val="300"/>
          <w:marBottom w:val="0"/>
          <w:divBdr>
            <w:top w:val="none" w:sz="0" w:space="0" w:color="auto"/>
            <w:left w:val="none" w:sz="0" w:space="0" w:color="auto"/>
            <w:bottom w:val="none" w:sz="0" w:space="0" w:color="auto"/>
            <w:right w:val="none" w:sz="0" w:space="0" w:color="auto"/>
          </w:divBdr>
          <w:divsChild>
            <w:div w:id="2017488497">
              <w:marLeft w:val="0"/>
              <w:marRight w:val="0"/>
              <w:marTop w:val="0"/>
              <w:marBottom w:val="0"/>
              <w:divBdr>
                <w:top w:val="none" w:sz="0" w:space="0" w:color="auto"/>
                <w:left w:val="none" w:sz="0" w:space="0" w:color="auto"/>
                <w:bottom w:val="none" w:sz="0" w:space="0" w:color="auto"/>
                <w:right w:val="none" w:sz="0" w:space="0" w:color="auto"/>
              </w:divBdr>
              <w:divsChild>
                <w:div w:id="1413892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458152">
          <w:marLeft w:val="0"/>
          <w:marRight w:val="0"/>
          <w:marTop w:val="300"/>
          <w:marBottom w:val="0"/>
          <w:divBdr>
            <w:top w:val="none" w:sz="0" w:space="0" w:color="auto"/>
            <w:left w:val="none" w:sz="0" w:space="0" w:color="auto"/>
            <w:bottom w:val="none" w:sz="0" w:space="0" w:color="auto"/>
            <w:right w:val="none" w:sz="0" w:space="0" w:color="auto"/>
          </w:divBdr>
          <w:divsChild>
            <w:div w:id="1050765423">
              <w:marLeft w:val="0"/>
              <w:marRight w:val="0"/>
              <w:marTop w:val="0"/>
              <w:marBottom w:val="0"/>
              <w:divBdr>
                <w:top w:val="none" w:sz="0" w:space="0" w:color="auto"/>
                <w:left w:val="none" w:sz="0" w:space="0" w:color="auto"/>
                <w:bottom w:val="none" w:sz="0" w:space="0" w:color="auto"/>
                <w:right w:val="none" w:sz="0" w:space="0" w:color="auto"/>
              </w:divBdr>
              <w:divsChild>
                <w:div w:id="436684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680988">
          <w:marLeft w:val="0"/>
          <w:marRight w:val="0"/>
          <w:marTop w:val="300"/>
          <w:marBottom w:val="0"/>
          <w:divBdr>
            <w:top w:val="none" w:sz="0" w:space="0" w:color="auto"/>
            <w:left w:val="none" w:sz="0" w:space="0" w:color="auto"/>
            <w:bottom w:val="none" w:sz="0" w:space="0" w:color="auto"/>
            <w:right w:val="none" w:sz="0" w:space="0" w:color="auto"/>
          </w:divBdr>
          <w:divsChild>
            <w:div w:id="1308170209">
              <w:marLeft w:val="0"/>
              <w:marRight w:val="0"/>
              <w:marTop w:val="0"/>
              <w:marBottom w:val="0"/>
              <w:divBdr>
                <w:top w:val="none" w:sz="0" w:space="0" w:color="auto"/>
                <w:left w:val="none" w:sz="0" w:space="0" w:color="auto"/>
                <w:bottom w:val="none" w:sz="0" w:space="0" w:color="auto"/>
                <w:right w:val="none" w:sz="0" w:space="0" w:color="auto"/>
              </w:divBdr>
              <w:divsChild>
                <w:div w:id="218521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7564776">
      <w:bodyDiv w:val="1"/>
      <w:marLeft w:val="0"/>
      <w:marRight w:val="0"/>
      <w:marTop w:val="0"/>
      <w:marBottom w:val="0"/>
      <w:divBdr>
        <w:top w:val="none" w:sz="0" w:space="0" w:color="auto"/>
        <w:left w:val="none" w:sz="0" w:space="0" w:color="auto"/>
        <w:bottom w:val="none" w:sz="0" w:space="0" w:color="auto"/>
        <w:right w:val="none" w:sz="0" w:space="0" w:color="auto"/>
      </w:divBdr>
      <w:divsChild>
        <w:div w:id="88042385">
          <w:marLeft w:val="0"/>
          <w:marRight w:val="0"/>
          <w:marTop w:val="0"/>
          <w:marBottom w:val="0"/>
          <w:divBdr>
            <w:top w:val="none" w:sz="0" w:space="0" w:color="auto"/>
            <w:left w:val="none" w:sz="0" w:space="0" w:color="auto"/>
            <w:bottom w:val="none" w:sz="0" w:space="0" w:color="auto"/>
            <w:right w:val="none" w:sz="0" w:space="0" w:color="auto"/>
          </w:divBdr>
        </w:div>
        <w:div w:id="240481280">
          <w:marLeft w:val="0"/>
          <w:marRight w:val="0"/>
          <w:marTop w:val="300"/>
          <w:marBottom w:val="0"/>
          <w:divBdr>
            <w:top w:val="none" w:sz="0" w:space="0" w:color="auto"/>
            <w:left w:val="none" w:sz="0" w:space="0" w:color="auto"/>
            <w:bottom w:val="none" w:sz="0" w:space="0" w:color="auto"/>
            <w:right w:val="none" w:sz="0" w:space="0" w:color="auto"/>
          </w:divBdr>
          <w:divsChild>
            <w:div w:id="1496337891">
              <w:marLeft w:val="0"/>
              <w:marRight w:val="0"/>
              <w:marTop w:val="0"/>
              <w:marBottom w:val="0"/>
              <w:divBdr>
                <w:top w:val="none" w:sz="0" w:space="0" w:color="auto"/>
                <w:left w:val="none" w:sz="0" w:space="0" w:color="auto"/>
                <w:bottom w:val="none" w:sz="0" w:space="0" w:color="auto"/>
                <w:right w:val="none" w:sz="0" w:space="0" w:color="auto"/>
              </w:divBdr>
              <w:divsChild>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8793396">
          <w:marLeft w:val="0"/>
          <w:marRight w:val="0"/>
          <w:marTop w:val="300"/>
          <w:marBottom w:val="0"/>
          <w:divBdr>
            <w:top w:val="none" w:sz="0" w:space="0" w:color="auto"/>
            <w:left w:val="none" w:sz="0" w:space="0" w:color="auto"/>
            <w:bottom w:val="none" w:sz="0" w:space="0" w:color="auto"/>
            <w:right w:val="none" w:sz="0" w:space="0" w:color="auto"/>
          </w:divBdr>
          <w:divsChild>
            <w:div w:id="1621761850">
              <w:marLeft w:val="0"/>
              <w:marRight w:val="0"/>
              <w:marTop w:val="0"/>
              <w:marBottom w:val="0"/>
              <w:divBdr>
                <w:top w:val="none" w:sz="0" w:space="0" w:color="auto"/>
                <w:left w:val="none" w:sz="0" w:space="0" w:color="auto"/>
                <w:bottom w:val="none" w:sz="0" w:space="0" w:color="auto"/>
                <w:right w:val="none" w:sz="0" w:space="0" w:color="auto"/>
              </w:divBdr>
              <w:divsChild>
                <w:div w:id="926810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403193">
          <w:marLeft w:val="0"/>
          <w:marRight w:val="0"/>
          <w:marTop w:val="0"/>
          <w:marBottom w:val="0"/>
          <w:divBdr>
            <w:top w:val="none" w:sz="0" w:space="0" w:color="auto"/>
            <w:left w:val="none" w:sz="0" w:space="0" w:color="auto"/>
            <w:bottom w:val="none" w:sz="0" w:space="0" w:color="auto"/>
            <w:right w:val="none" w:sz="0" w:space="0" w:color="auto"/>
          </w:divBdr>
        </w:div>
        <w:div w:id="543835672">
          <w:marLeft w:val="0"/>
          <w:marRight w:val="0"/>
          <w:marTop w:val="0"/>
          <w:marBottom w:val="0"/>
          <w:divBdr>
            <w:top w:val="none" w:sz="0" w:space="0" w:color="auto"/>
            <w:left w:val="none" w:sz="0" w:space="0" w:color="auto"/>
            <w:bottom w:val="none" w:sz="0" w:space="0" w:color="auto"/>
            <w:right w:val="none" w:sz="0" w:space="0" w:color="auto"/>
          </w:divBdr>
          <w:divsChild>
            <w:div w:id="132336816">
              <w:marLeft w:val="0"/>
              <w:marRight w:val="0"/>
              <w:marTop w:val="0"/>
              <w:marBottom w:val="0"/>
              <w:divBdr>
                <w:top w:val="none" w:sz="0" w:space="0" w:color="auto"/>
                <w:left w:val="none" w:sz="0" w:space="0" w:color="auto"/>
                <w:bottom w:val="none" w:sz="0" w:space="0" w:color="auto"/>
                <w:right w:val="none" w:sz="0" w:space="0" w:color="auto"/>
              </w:divBdr>
            </w:div>
          </w:divsChild>
        </w:div>
        <w:div w:id="571084633">
          <w:marLeft w:val="0"/>
          <w:marRight w:val="0"/>
          <w:marTop w:val="0"/>
          <w:marBottom w:val="0"/>
          <w:divBdr>
            <w:top w:val="none" w:sz="0" w:space="0" w:color="auto"/>
            <w:left w:val="none" w:sz="0" w:space="0" w:color="auto"/>
            <w:bottom w:val="none" w:sz="0" w:space="0" w:color="auto"/>
            <w:right w:val="none" w:sz="0" w:space="0" w:color="auto"/>
          </w:divBdr>
        </w:div>
        <w:div w:id="652099476">
          <w:marLeft w:val="0"/>
          <w:marRight w:val="0"/>
          <w:marTop w:val="0"/>
          <w:marBottom w:val="0"/>
          <w:divBdr>
            <w:top w:val="none" w:sz="0" w:space="0" w:color="auto"/>
            <w:left w:val="none" w:sz="0" w:space="0" w:color="auto"/>
            <w:bottom w:val="none" w:sz="0" w:space="0" w:color="auto"/>
            <w:right w:val="none" w:sz="0" w:space="0" w:color="auto"/>
          </w:divBdr>
          <w:divsChild>
            <w:div w:id="1281646690">
              <w:marLeft w:val="0"/>
              <w:marRight w:val="0"/>
              <w:marTop w:val="0"/>
              <w:marBottom w:val="0"/>
              <w:divBdr>
                <w:top w:val="none" w:sz="0" w:space="0" w:color="auto"/>
                <w:left w:val="none" w:sz="0" w:space="0" w:color="auto"/>
                <w:bottom w:val="none" w:sz="0" w:space="0" w:color="auto"/>
                <w:right w:val="none" w:sz="0" w:space="0" w:color="auto"/>
              </w:divBdr>
            </w:div>
          </w:divsChild>
        </w:div>
        <w:div w:id="667099855">
          <w:marLeft w:val="0"/>
          <w:marRight w:val="0"/>
          <w:marTop w:val="300"/>
          <w:marBottom w:val="0"/>
          <w:divBdr>
            <w:top w:val="none" w:sz="0" w:space="0" w:color="auto"/>
            <w:left w:val="none" w:sz="0" w:space="0" w:color="auto"/>
            <w:bottom w:val="none" w:sz="0" w:space="0" w:color="auto"/>
            <w:right w:val="none" w:sz="0" w:space="0" w:color="auto"/>
          </w:divBdr>
          <w:divsChild>
            <w:div w:id="1854372783">
              <w:marLeft w:val="0"/>
              <w:marRight w:val="0"/>
              <w:marTop w:val="0"/>
              <w:marBottom w:val="0"/>
              <w:divBdr>
                <w:top w:val="none" w:sz="0" w:space="0" w:color="auto"/>
                <w:left w:val="none" w:sz="0" w:space="0" w:color="auto"/>
                <w:bottom w:val="none" w:sz="0" w:space="0" w:color="auto"/>
                <w:right w:val="none" w:sz="0" w:space="0" w:color="auto"/>
              </w:divBdr>
              <w:divsChild>
                <w:div w:id="1305237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981185">
          <w:marLeft w:val="0"/>
          <w:marRight w:val="0"/>
          <w:marTop w:val="0"/>
          <w:marBottom w:val="0"/>
          <w:divBdr>
            <w:top w:val="none" w:sz="0" w:space="0" w:color="auto"/>
            <w:left w:val="none" w:sz="0" w:space="0" w:color="auto"/>
            <w:bottom w:val="none" w:sz="0" w:space="0" w:color="auto"/>
            <w:right w:val="none" w:sz="0" w:space="0" w:color="auto"/>
          </w:divBdr>
          <w:divsChild>
            <w:div w:id="405618380">
              <w:marLeft w:val="0"/>
              <w:marRight w:val="0"/>
              <w:marTop w:val="0"/>
              <w:marBottom w:val="0"/>
              <w:divBdr>
                <w:top w:val="none" w:sz="0" w:space="0" w:color="auto"/>
                <w:left w:val="none" w:sz="0" w:space="0" w:color="auto"/>
                <w:bottom w:val="none" w:sz="0" w:space="0" w:color="auto"/>
                <w:right w:val="none" w:sz="0" w:space="0" w:color="auto"/>
              </w:divBdr>
            </w:div>
          </w:divsChild>
        </w:div>
        <w:div w:id="1260140877">
          <w:marLeft w:val="0"/>
          <w:marRight w:val="0"/>
          <w:marTop w:val="0"/>
          <w:marBottom w:val="0"/>
          <w:divBdr>
            <w:top w:val="none" w:sz="0" w:space="0" w:color="auto"/>
            <w:left w:val="none" w:sz="0" w:space="0" w:color="auto"/>
            <w:bottom w:val="none" w:sz="0" w:space="0" w:color="auto"/>
            <w:right w:val="none" w:sz="0" w:space="0" w:color="auto"/>
          </w:divBdr>
          <w:divsChild>
            <w:div w:id="874080178">
              <w:marLeft w:val="0"/>
              <w:marRight w:val="0"/>
              <w:marTop w:val="0"/>
              <w:marBottom w:val="0"/>
              <w:divBdr>
                <w:top w:val="none" w:sz="0" w:space="0" w:color="auto"/>
                <w:left w:val="none" w:sz="0" w:space="0" w:color="auto"/>
                <w:bottom w:val="none" w:sz="0" w:space="0" w:color="auto"/>
                <w:right w:val="none" w:sz="0" w:space="0" w:color="auto"/>
              </w:divBdr>
            </w:div>
          </w:divsChild>
        </w:div>
        <w:div w:id="1265115419">
          <w:marLeft w:val="0"/>
          <w:marRight w:val="0"/>
          <w:marTop w:val="0"/>
          <w:marBottom w:val="0"/>
          <w:divBdr>
            <w:top w:val="none" w:sz="0" w:space="0" w:color="auto"/>
            <w:left w:val="none" w:sz="0" w:space="0" w:color="auto"/>
            <w:bottom w:val="none" w:sz="0" w:space="0" w:color="auto"/>
            <w:right w:val="none" w:sz="0" w:space="0" w:color="auto"/>
          </w:divBdr>
        </w:div>
        <w:div w:id="1439446039">
          <w:marLeft w:val="0"/>
          <w:marRight w:val="0"/>
          <w:marTop w:val="0"/>
          <w:marBottom w:val="0"/>
          <w:divBdr>
            <w:top w:val="none" w:sz="0" w:space="0" w:color="auto"/>
            <w:left w:val="none" w:sz="0" w:space="0" w:color="auto"/>
            <w:bottom w:val="none" w:sz="0" w:space="0" w:color="auto"/>
            <w:right w:val="none" w:sz="0" w:space="0" w:color="auto"/>
          </w:divBdr>
          <w:divsChild>
            <w:div w:id="2135295579">
              <w:marLeft w:val="0"/>
              <w:marRight w:val="0"/>
              <w:marTop w:val="0"/>
              <w:marBottom w:val="0"/>
              <w:divBdr>
                <w:top w:val="none" w:sz="0" w:space="0" w:color="auto"/>
                <w:left w:val="none" w:sz="0" w:space="0" w:color="auto"/>
                <w:bottom w:val="none" w:sz="0" w:space="0" w:color="auto"/>
                <w:right w:val="none" w:sz="0" w:space="0" w:color="auto"/>
              </w:divBdr>
            </w:div>
          </w:divsChild>
        </w:div>
        <w:div w:id="1579366564">
          <w:marLeft w:val="0"/>
          <w:marRight w:val="0"/>
          <w:marTop w:val="0"/>
          <w:marBottom w:val="0"/>
          <w:divBdr>
            <w:top w:val="none" w:sz="0" w:space="0" w:color="auto"/>
            <w:left w:val="none" w:sz="0" w:space="0" w:color="auto"/>
            <w:bottom w:val="none" w:sz="0" w:space="0" w:color="auto"/>
            <w:right w:val="none" w:sz="0" w:space="0" w:color="auto"/>
          </w:divBdr>
        </w:div>
        <w:div w:id="1607617198">
          <w:marLeft w:val="0"/>
          <w:marRight w:val="0"/>
          <w:marTop w:val="0"/>
          <w:marBottom w:val="0"/>
          <w:divBdr>
            <w:top w:val="none" w:sz="0" w:space="0" w:color="auto"/>
            <w:left w:val="none" w:sz="0" w:space="0" w:color="auto"/>
            <w:bottom w:val="none" w:sz="0" w:space="0" w:color="auto"/>
            <w:right w:val="none" w:sz="0" w:space="0" w:color="auto"/>
          </w:divBdr>
        </w:div>
        <w:div w:id="1827700592">
          <w:marLeft w:val="0"/>
          <w:marRight w:val="0"/>
          <w:marTop w:val="300"/>
          <w:marBottom w:val="0"/>
          <w:divBdr>
            <w:top w:val="none" w:sz="0" w:space="0" w:color="auto"/>
            <w:left w:val="none" w:sz="0" w:space="0" w:color="auto"/>
            <w:bottom w:val="none" w:sz="0" w:space="0" w:color="auto"/>
            <w:right w:val="none" w:sz="0" w:space="0" w:color="auto"/>
          </w:divBdr>
          <w:divsChild>
            <w:div w:id="1193298255">
              <w:marLeft w:val="0"/>
              <w:marRight w:val="0"/>
              <w:marTop w:val="0"/>
              <w:marBottom w:val="0"/>
              <w:divBdr>
                <w:top w:val="none" w:sz="0" w:space="0" w:color="auto"/>
                <w:left w:val="none" w:sz="0" w:space="0" w:color="auto"/>
                <w:bottom w:val="none" w:sz="0" w:space="0" w:color="auto"/>
                <w:right w:val="none" w:sz="0" w:space="0" w:color="auto"/>
              </w:divBdr>
              <w:divsChild>
                <w:div w:id="2092465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8034605">
          <w:marLeft w:val="0"/>
          <w:marRight w:val="0"/>
          <w:marTop w:val="0"/>
          <w:marBottom w:val="0"/>
          <w:divBdr>
            <w:top w:val="none" w:sz="0" w:space="0" w:color="auto"/>
            <w:left w:val="none" w:sz="0" w:space="0" w:color="auto"/>
            <w:bottom w:val="none" w:sz="0" w:space="0" w:color="auto"/>
            <w:right w:val="none" w:sz="0" w:space="0" w:color="auto"/>
          </w:divBdr>
          <w:divsChild>
            <w:div w:id="394399741">
              <w:marLeft w:val="0"/>
              <w:marRight w:val="0"/>
              <w:marTop w:val="0"/>
              <w:marBottom w:val="0"/>
              <w:divBdr>
                <w:top w:val="none" w:sz="0" w:space="0" w:color="auto"/>
                <w:left w:val="none" w:sz="0" w:space="0" w:color="auto"/>
                <w:bottom w:val="none" w:sz="0" w:space="0" w:color="auto"/>
                <w:right w:val="none" w:sz="0" w:space="0" w:color="auto"/>
              </w:divBdr>
            </w:div>
          </w:divsChild>
        </w:div>
        <w:div w:id="1898934739">
          <w:marLeft w:val="0"/>
          <w:marRight w:val="0"/>
          <w:marTop w:val="0"/>
          <w:marBottom w:val="0"/>
          <w:divBdr>
            <w:top w:val="none" w:sz="0" w:space="0" w:color="auto"/>
            <w:left w:val="none" w:sz="0" w:space="0" w:color="auto"/>
            <w:bottom w:val="none" w:sz="0" w:space="0" w:color="auto"/>
            <w:right w:val="none" w:sz="0" w:space="0" w:color="auto"/>
          </w:divBdr>
          <w:divsChild>
            <w:div w:id="1143693241">
              <w:marLeft w:val="0"/>
              <w:marRight w:val="0"/>
              <w:marTop w:val="0"/>
              <w:marBottom w:val="0"/>
              <w:divBdr>
                <w:top w:val="none" w:sz="0" w:space="0" w:color="auto"/>
                <w:left w:val="none" w:sz="0" w:space="0" w:color="auto"/>
                <w:bottom w:val="none" w:sz="0" w:space="0" w:color="auto"/>
                <w:right w:val="none" w:sz="0" w:space="0" w:color="auto"/>
              </w:divBdr>
            </w:div>
          </w:divsChild>
        </w:div>
        <w:div w:id="2052802422">
          <w:marLeft w:val="0"/>
          <w:marRight w:val="0"/>
          <w:marTop w:val="0"/>
          <w:marBottom w:val="0"/>
          <w:divBdr>
            <w:top w:val="none" w:sz="0" w:space="0" w:color="auto"/>
            <w:left w:val="none" w:sz="0" w:space="0" w:color="auto"/>
            <w:bottom w:val="none" w:sz="0" w:space="0" w:color="auto"/>
            <w:right w:val="none" w:sz="0" w:space="0" w:color="auto"/>
          </w:divBdr>
        </w:div>
      </w:divsChild>
    </w:div>
    <w:div w:id="257566067">
      <w:bodyDiv w:val="1"/>
      <w:marLeft w:val="0"/>
      <w:marRight w:val="0"/>
      <w:marTop w:val="0"/>
      <w:marBottom w:val="0"/>
      <w:divBdr>
        <w:top w:val="none" w:sz="0" w:space="0" w:color="auto"/>
        <w:left w:val="none" w:sz="0" w:space="0" w:color="auto"/>
        <w:bottom w:val="none" w:sz="0" w:space="0" w:color="auto"/>
        <w:right w:val="none" w:sz="0" w:space="0" w:color="auto"/>
      </w:divBdr>
    </w:div>
    <w:div w:id="261768416">
      <w:bodyDiv w:val="1"/>
      <w:marLeft w:val="0"/>
      <w:marRight w:val="0"/>
      <w:marTop w:val="0"/>
      <w:marBottom w:val="0"/>
      <w:divBdr>
        <w:top w:val="none" w:sz="0" w:space="0" w:color="auto"/>
        <w:left w:val="none" w:sz="0" w:space="0" w:color="auto"/>
        <w:bottom w:val="none" w:sz="0" w:space="0" w:color="auto"/>
        <w:right w:val="none" w:sz="0" w:space="0" w:color="auto"/>
      </w:divBdr>
      <w:divsChild>
        <w:div w:id="951977858">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843739023">
          <w:marLeft w:val="0"/>
          <w:marRight w:val="0"/>
          <w:marTop w:val="0"/>
          <w:marBottom w:val="0"/>
          <w:divBdr>
            <w:top w:val="none" w:sz="0" w:space="0" w:color="auto"/>
            <w:left w:val="none" w:sz="0" w:space="0" w:color="auto"/>
            <w:bottom w:val="none" w:sz="0" w:space="0" w:color="auto"/>
            <w:right w:val="none" w:sz="0" w:space="0" w:color="auto"/>
          </w:divBdr>
        </w:div>
        <w:div w:id="1452167058">
          <w:marLeft w:val="0"/>
          <w:marRight w:val="0"/>
          <w:marTop w:val="0"/>
          <w:marBottom w:val="0"/>
          <w:divBdr>
            <w:top w:val="none" w:sz="0" w:space="0" w:color="auto"/>
            <w:left w:val="none" w:sz="0" w:space="0" w:color="auto"/>
            <w:bottom w:val="none" w:sz="0" w:space="0" w:color="auto"/>
            <w:right w:val="none" w:sz="0" w:space="0" w:color="auto"/>
          </w:divBdr>
          <w:divsChild>
            <w:div w:id="1847749979">
              <w:marLeft w:val="0"/>
              <w:marRight w:val="0"/>
              <w:marTop w:val="0"/>
              <w:marBottom w:val="0"/>
              <w:divBdr>
                <w:top w:val="none" w:sz="0" w:space="0" w:color="auto"/>
                <w:left w:val="none" w:sz="0" w:space="0" w:color="auto"/>
                <w:bottom w:val="none" w:sz="0" w:space="0" w:color="auto"/>
                <w:right w:val="none" w:sz="0" w:space="0" w:color="auto"/>
              </w:divBdr>
            </w:div>
          </w:divsChild>
        </w:div>
        <w:div w:id="849830773">
          <w:marLeft w:val="0"/>
          <w:marRight w:val="0"/>
          <w:marTop w:val="0"/>
          <w:marBottom w:val="0"/>
          <w:divBdr>
            <w:top w:val="none" w:sz="0" w:space="0" w:color="auto"/>
            <w:left w:val="none" w:sz="0" w:space="0" w:color="auto"/>
            <w:bottom w:val="none" w:sz="0" w:space="0" w:color="auto"/>
            <w:right w:val="none" w:sz="0" w:space="0" w:color="auto"/>
          </w:divBdr>
        </w:div>
        <w:div w:id="441607384">
          <w:marLeft w:val="0"/>
          <w:marRight w:val="0"/>
          <w:marTop w:val="0"/>
          <w:marBottom w:val="0"/>
          <w:divBdr>
            <w:top w:val="none" w:sz="0" w:space="0" w:color="auto"/>
            <w:left w:val="none" w:sz="0" w:space="0" w:color="auto"/>
            <w:bottom w:val="none" w:sz="0" w:space="0" w:color="auto"/>
            <w:right w:val="none" w:sz="0" w:space="0" w:color="auto"/>
          </w:divBdr>
          <w:divsChild>
            <w:div w:id="485510373">
              <w:marLeft w:val="0"/>
              <w:marRight w:val="0"/>
              <w:marTop w:val="0"/>
              <w:marBottom w:val="0"/>
              <w:divBdr>
                <w:top w:val="none" w:sz="0" w:space="0" w:color="auto"/>
                <w:left w:val="none" w:sz="0" w:space="0" w:color="auto"/>
                <w:bottom w:val="none" w:sz="0" w:space="0" w:color="auto"/>
                <w:right w:val="none" w:sz="0" w:space="0" w:color="auto"/>
              </w:divBdr>
            </w:div>
          </w:divsChild>
        </w:div>
        <w:div w:id="1430195320">
          <w:marLeft w:val="0"/>
          <w:marRight w:val="0"/>
          <w:marTop w:val="0"/>
          <w:marBottom w:val="0"/>
          <w:divBdr>
            <w:top w:val="none" w:sz="0" w:space="0" w:color="auto"/>
            <w:left w:val="none" w:sz="0" w:space="0" w:color="auto"/>
            <w:bottom w:val="none" w:sz="0" w:space="0" w:color="auto"/>
            <w:right w:val="none" w:sz="0" w:space="0" w:color="auto"/>
          </w:divBdr>
        </w:div>
        <w:div w:id="1662005196">
          <w:marLeft w:val="0"/>
          <w:marRight w:val="0"/>
          <w:marTop w:val="0"/>
          <w:marBottom w:val="0"/>
          <w:divBdr>
            <w:top w:val="none" w:sz="0" w:space="0" w:color="auto"/>
            <w:left w:val="none" w:sz="0" w:space="0" w:color="auto"/>
            <w:bottom w:val="none" w:sz="0" w:space="0" w:color="auto"/>
            <w:right w:val="none" w:sz="0" w:space="0" w:color="auto"/>
          </w:divBdr>
          <w:divsChild>
            <w:div w:id="1955864157">
              <w:marLeft w:val="0"/>
              <w:marRight w:val="0"/>
              <w:marTop w:val="0"/>
              <w:marBottom w:val="0"/>
              <w:divBdr>
                <w:top w:val="none" w:sz="0" w:space="0" w:color="auto"/>
                <w:left w:val="none" w:sz="0" w:space="0" w:color="auto"/>
                <w:bottom w:val="none" w:sz="0" w:space="0" w:color="auto"/>
                <w:right w:val="none" w:sz="0" w:space="0" w:color="auto"/>
              </w:divBdr>
            </w:div>
          </w:divsChild>
        </w:div>
        <w:div w:id="1208906591">
          <w:marLeft w:val="0"/>
          <w:marRight w:val="0"/>
          <w:marTop w:val="0"/>
          <w:marBottom w:val="0"/>
          <w:divBdr>
            <w:top w:val="none" w:sz="0" w:space="0" w:color="auto"/>
            <w:left w:val="none" w:sz="0" w:space="0" w:color="auto"/>
            <w:bottom w:val="none" w:sz="0" w:space="0" w:color="auto"/>
            <w:right w:val="none" w:sz="0" w:space="0" w:color="auto"/>
          </w:divBdr>
        </w:div>
        <w:div w:id="817266361">
          <w:marLeft w:val="0"/>
          <w:marRight w:val="0"/>
          <w:marTop w:val="0"/>
          <w:marBottom w:val="0"/>
          <w:divBdr>
            <w:top w:val="none" w:sz="0" w:space="0" w:color="auto"/>
            <w:left w:val="none" w:sz="0" w:space="0" w:color="auto"/>
            <w:bottom w:val="none" w:sz="0" w:space="0" w:color="auto"/>
            <w:right w:val="none" w:sz="0" w:space="0" w:color="auto"/>
          </w:divBdr>
          <w:divsChild>
            <w:div w:id="725757736">
              <w:marLeft w:val="0"/>
              <w:marRight w:val="0"/>
              <w:marTop w:val="0"/>
              <w:marBottom w:val="0"/>
              <w:divBdr>
                <w:top w:val="none" w:sz="0" w:space="0" w:color="auto"/>
                <w:left w:val="none" w:sz="0" w:space="0" w:color="auto"/>
                <w:bottom w:val="none" w:sz="0" w:space="0" w:color="auto"/>
                <w:right w:val="none" w:sz="0" w:space="0" w:color="auto"/>
              </w:divBdr>
            </w:div>
          </w:divsChild>
        </w:div>
        <w:div w:id="479929803">
          <w:marLeft w:val="0"/>
          <w:marRight w:val="0"/>
          <w:marTop w:val="0"/>
          <w:marBottom w:val="0"/>
          <w:divBdr>
            <w:top w:val="none" w:sz="0" w:space="0" w:color="auto"/>
            <w:left w:val="none" w:sz="0" w:space="0" w:color="auto"/>
            <w:bottom w:val="none" w:sz="0" w:space="0" w:color="auto"/>
            <w:right w:val="none" w:sz="0" w:space="0" w:color="auto"/>
          </w:divBdr>
        </w:div>
        <w:div w:id="417218296">
          <w:marLeft w:val="0"/>
          <w:marRight w:val="0"/>
          <w:marTop w:val="0"/>
          <w:marBottom w:val="0"/>
          <w:divBdr>
            <w:top w:val="none" w:sz="0" w:space="0" w:color="auto"/>
            <w:left w:val="none" w:sz="0" w:space="0" w:color="auto"/>
            <w:bottom w:val="none" w:sz="0" w:space="0" w:color="auto"/>
            <w:right w:val="none" w:sz="0" w:space="0" w:color="auto"/>
          </w:divBdr>
          <w:divsChild>
            <w:div w:id="40056239">
              <w:marLeft w:val="0"/>
              <w:marRight w:val="0"/>
              <w:marTop w:val="0"/>
              <w:marBottom w:val="0"/>
              <w:divBdr>
                <w:top w:val="none" w:sz="0" w:space="0" w:color="auto"/>
                <w:left w:val="none" w:sz="0" w:space="0" w:color="auto"/>
                <w:bottom w:val="none" w:sz="0" w:space="0" w:color="auto"/>
                <w:right w:val="none" w:sz="0" w:space="0" w:color="auto"/>
              </w:divBdr>
            </w:div>
          </w:divsChild>
        </w:div>
        <w:div w:id="1411778209">
          <w:marLeft w:val="0"/>
          <w:marRight w:val="0"/>
          <w:marTop w:val="0"/>
          <w:marBottom w:val="0"/>
          <w:divBdr>
            <w:top w:val="none" w:sz="0" w:space="0" w:color="auto"/>
            <w:left w:val="none" w:sz="0" w:space="0" w:color="auto"/>
            <w:bottom w:val="none" w:sz="0" w:space="0" w:color="auto"/>
            <w:right w:val="none" w:sz="0" w:space="0" w:color="auto"/>
          </w:divBdr>
        </w:div>
        <w:div w:id="408382044">
          <w:marLeft w:val="0"/>
          <w:marRight w:val="0"/>
          <w:marTop w:val="0"/>
          <w:marBottom w:val="0"/>
          <w:divBdr>
            <w:top w:val="none" w:sz="0" w:space="0" w:color="auto"/>
            <w:left w:val="none" w:sz="0" w:space="0" w:color="auto"/>
            <w:bottom w:val="none" w:sz="0" w:space="0" w:color="auto"/>
            <w:right w:val="none" w:sz="0" w:space="0" w:color="auto"/>
          </w:divBdr>
          <w:divsChild>
            <w:div w:id="1464537176">
              <w:marLeft w:val="0"/>
              <w:marRight w:val="0"/>
              <w:marTop w:val="0"/>
              <w:marBottom w:val="0"/>
              <w:divBdr>
                <w:top w:val="none" w:sz="0" w:space="0" w:color="auto"/>
                <w:left w:val="none" w:sz="0" w:space="0" w:color="auto"/>
                <w:bottom w:val="none" w:sz="0" w:space="0" w:color="auto"/>
                <w:right w:val="none" w:sz="0" w:space="0" w:color="auto"/>
              </w:divBdr>
            </w:div>
          </w:divsChild>
        </w:div>
        <w:div w:id="1597862392">
          <w:marLeft w:val="0"/>
          <w:marRight w:val="0"/>
          <w:marTop w:val="300"/>
          <w:marBottom w:val="0"/>
          <w:divBdr>
            <w:top w:val="none" w:sz="0" w:space="0" w:color="auto"/>
            <w:left w:val="none" w:sz="0" w:space="0" w:color="auto"/>
            <w:bottom w:val="none" w:sz="0" w:space="0" w:color="auto"/>
            <w:right w:val="none" w:sz="0" w:space="0" w:color="auto"/>
          </w:divBdr>
          <w:divsChild>
            <w:div w:id="2053915959">
              <w:marLeft w:val="0"/>
              <w:marRight w:val="0"/>
              <w:marTop w:val="0"/>
              <w:marBottom w:val="0"/>
              <w:divBdr>
                <w:top w:val="none" w:sz="0" w:space="0" w:color="auto"/>
                <w:left w:val="none" w:sz="0" w:space="0" w:color="auto"/>
                <w:bottom w:val="none" w:sz="0" w:space="0" w:color="auto"/>
                <w:right w:val="none" w:sz="0" w:space="0" w:color="auto"/>
              </w:divBdr>
              <w:divsChild>
                <w:div w:id="1898779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1402656">
          <w:marLeft w:val="0"/>
          <w:marRight w:val="0"/>
          <w:marTop w:val="300"/>
          <w:marBottom w:val="0"/>
          <w:divBdr>
            <w:top w:val="none" w:sz="0" w:space="0" w:color="auto"/>
            <w:left w:val="none" w:sz="0" w:space="0" w:color="auto"/>
            <w:bottom w:val="none" w:sz="0" w:space="0" w:color="auto"/>
            <w:right w:val="none" w:sz="0" w:space="0" w:color="auto"/>
          </w:divBdr>
          <w:divsChild>
            <w:div w:id="802188407">
              <w:marLeft w:val="0"/>
              <w:marRight w:val="0"/>
              <w:marTop w:val="0"/>
              <w:marBottom w:val="0"/>
              <w:divBdr>
                <w:top w:val="none" w:sz="0" w:space="0" w:color="auto"/>
                <w:left w:val="none" w:sz="0" w:space="0" w:color="auto"/>
                <w:bottom w:val="none" w:sz="0" w:space="0" w:color="auto"/>
                <w:right w:val="none" w:sz="0" w:space="0" w:color="auto"/>
              </w:divBdr>
              <w:divsChild>
                <w:div w:id="1628587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8496188">
          <w:marLeft w:val="0"/>
          <w:marRight w:val="0"/>
          <w:marTop w:val="300"/>
          <w:marBottom w:val="0"/>
          <w:divBdr>
            <w:top w:val="none" w:sz="0" w:space="0" w:color="auto"/>
            <w:left w:val="none" w:sz="0" w:space="0" w:color="auto"/>
            <w:bottom w:val="none" w:sz="0" w:space="0" w:color="auto"/>
            <w:right w:val="none" w:sz="0" w:space="0" w:color="auto"/>
          </w:divBdr>
          <w:divsChild>
            <w:div w:id="2015719101">
              <w:marLeft w:val="0"/>
              <w:marRight w:val="0"/>
              <w:marTop w:val="0"/>
              <w:marBottom w:val="0"/>
              <w:divBdr>
                <w:top w:val="none" w:sz="0" w:space="0" w:color="auto"/>
                <w:left w:val="none" w:sz="0" w:space="0" w:color="auto"/>
                <w:bottom w:val="none" w:sz="0" w:space="0" w:color="auto"/>
                <w:right w:val="none" w:sz="0" w:space="0" w:color="auto"/>
              </w:divBdr>
              <w:divsChild>
                <w:div w:id="1900438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302664">
          <w:marLeft w:val="0"/>
          <w:marRight w:val="0"/>
          <w:marTop w:val="300"/>
          <w:marBottom w:val="0"/>
          <w:divBdr>
            <w:top w:val="none" w:sz="0" w:space="0" w:color="auto"/>
            <w:left w:val="none" w:sz="0" w:space="0" w:color="auto"/>
            <w:bottom w:val="none" w:sz="0" w:space="0" w:color="auto"/>
            <w:right w:val="none" w:sz="0" w:space="0" w:color="auto"/>
          </w:divBdr>
          <w:divsChild>
            <w:div w:id="1376157073">
              <w:marLeft w:val="0"/>
              <w:marRight w:val="0"/>
              <w:marTop w:val="0"/>
              <w:marBottom w:val="0"/>
              <w:divBdr>
                <w:top w:val="none" w:sz="0" w:space="0" w:color="auto"/>
                <w:left w:val="none" w:sz="0" w:space="0" w:color="auto"/>
                <w:bottom w:val="none" w:sz="0" w:space="0" w:color="auto"/>
                <w:right w:val="none" w:sz="0" w:space="0" w:color="auto"/>
              </w:divBdr>
              <w:divsChild>
                <w:div w:id="516621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62155158">
      <w:bodyDiv w:val="1"/>
      <w:marLeft w:val="0"/>
      <w:marRight w:val="0"/>
      <w:marTop w:val="0"/>
      <w:marBottom w:val="0"/>
      <w:divBdr>
        <w:top w:val="none" w:sz="0" w:space="0" w:color="auto"/>
        <w:left w:val="none" w:sz="0" w:space="0" w:color="auto"/>
        <w:bottom w:val="none" w:sz="0" w:space="0" w:color="auto"/>
        <w:right w:val="none" w:sz="0" w:space="0" w:color="auto"/>
      </w:divBdr>
      <w:divsChild>
        <w:div w:id="43915230">
          <w:marLeft w:val="0"/>
          <w:marRight w:val="0"/>
          <w:marTop w:val="300"/>
          <w:marBottom w:val="0"/>
          <w:divBdr>
            <w:top w:val="none" w:sz="0" w:space="0" w:color="auto"/>
            <w:left w:val="none" w:sz="0" w:space="0" w:color="auto"/>
            <w:bottom w:val="none" w:sz="0" w:space="0" w:color="auto"/>
            <w:right w:val="none" w:sz="0" w:space="0" w:color="auto"/>
          </w:divBdr>
          <w:divsChild>
            <w:div w:id="892813256">
              <w:marLeft w:val="0"/>
              <w:marRight w:val="0"/>
              <w:marTop w:val="0"/>
              <w:marBottom w:val="0"/>
              <w:divBdr>
                <w:top w:val="none" w:sz="0" w:space="0" w:color="auto"/>
                <w:left w:val="none" w:sz="0" w:space="0" w:color="auto"/>
                <w:bottom w:val="none" w:sz="0" w:space="0" w:color="auto"/>
                <w:right w:val="none" w:sz="0" w:space="0" w:color="auto"/>
              </w:divBdr>
              <w:divsChild>
                <w:div w:id="391081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792862">
          <w:marLeft w:val="0"/>
          <w:marRight w:val="0"/>
          <w:marTop w:val="0"/>
          <w:marBottom w:val="0"/>
          <w:divBdr>
            <w:top w:val="none" w:sz="0" w:space="0" w:color="auto"/>
            <w:left w:val="none" w:sz="0" w:space="0" w:color="auto"/>
            <w:bottom w:val="none" w:sz="0" w:space="0" w:color="auto"/>
            <w:right w:val="none" w:sz="0" w:space="0" w:color="auto"/>
          </w:divBdr>
        </w:div>
        <w:div w:id="265499495">
          <w:marLeft w:val="0"/>
          <w:marRight w:val="0"/>
          <w:marTop w:val="0"/>
          <w:marBottom w:val="0"/>
          <w:divBdr>
            <w:top w:val="none" w:sz="0" w:space="0" w:color="auto"/>
            <w:left w:val="none" w:sz="0" w:space="0" w:color="auto"/>
            <w:bottom w:val="none" w:sz="0" w:space="0" w:color="auto"/>
            <w:right w:val="none" w:sz="0" w:space="0" w:color="auto"/>
          </w:divBdr>
          <w:divsChild>
            <w:div w:id="467823447">
              <w:marLeft w:val="0"/>
              <w:marRight w:val="0"/>
              <w:marTop w:val="0"/>
              <w:marBottom w:val="0"/>
              <w:divBdr>
                <w:top w:val="none" w:sz="0" w:space="0" w:color="auto"/>
                <w:left w:val="none" w:sz="0" w:space="0" w:color="auto"/>
                <w:bottom w:val="none" w:sz="0" w:space="0" w:color="auto"/>
                <w:right w:val="none" w:sz="0" w:space="0" w:color="auto"/>
              </w:divBdr>
            </w:div>
          </w:divsChild>
        </w:div>
        <w:div w:id="324018158">
          <w:marLeft w:val="0"/>
          <w:marRight w:val="0"/>
          <w:marTop w:val="0"/>
          <w:marBottom w:val="0"/>
          <w:divBdr>
            <w:top w:val="none" w:sz="0" w:space="0" w:color="auto"/>
            <w:left w:val="none" w:sz="0" w:space="0" w:color="auto"/>
            <w:bottom w:val="none" w:sz="0" w:space="0" w:color="auto"/>
            <w:right w:val="none" w:sz="0" w:space="0" w:color="auto"/>
          </w:divBdr>
        </w:div>
        <w:div w:id="443573924">
          <w:marLeft w:val="0"/>
          <w:marRight w:val="0"/>
          <w:marTop w:val="0"/>
          <w:marBottom w:val="0"/>
          <w:divBdr>
            <w:top w:val="none" w:sz="0" w:space="0" w:color="auto"/>
            <w:left w:val="none" w:sz="0" w:space="0" w:color="auto"/>
            <w:bottom w:val="none" w:sz="0" w:space="0" w:color="auto"/>
            <w:right w:val="none" w:sz="0" w:space="0" w:color="auto"/>
          </w:divBdr>
          <w:divsChild>
            <w:div w:id="740447999">
              <w:marLeft w:val="0"/>
              <w:marRight w:val="0"/>
              <w:marTop w:val="0"/>
              <w:marBottom w:val="0"/>
              <w:divBdr>
                <w:top w:val="none" w:sz="0" w:space="0" w:color="auto"/>
                <w:left w:val="none" w:sz="0" w:space="0" w:color="auto"/>
                <w:bottom w:val="none" w:sz="0" w:space="0" w:color="auto"/>
                <w:right w:val="none" w:sz="0" w:space="0" w:color="auto"/>
              </w:divBdr>
            </w:div>
          </w:divsChild>
        </w:div>
        <w:div w:id="476724498">
          <w:marLeft w:val="0"/>
          <w:marRight w:val="0"/>
          <w:marTop w:val="0"/>
          <w:marBottom w:val="0"/>
          <w:divBdr>
            <w:top w:val="none" w:sz="0" w:space="0" w:color="auto"/>
            <w:left w:val="none" w:sz="0" w:space="0" w:color="auto"/>
            <w:bottom w:val="none" w:sz="0" w:space="0" w:color="auto"/>
            <w:right w:val="none" w:sz="0" w:space="0" w:color="auto"/>
          </w:divBdr>
          <w:divsChild>
            <w:div w:id="629436034">
              <w:marLeft w:val="0"/>
              <w:marRight w:val="0"/>
              <w:marTop w:val="0"/>
              <w:marBottom w:val="0"/>
              <w:divBdr>
                <w:top w:val="none" w:sz="0" w:space="0" w:color="auto"/>
                <w:left w:val="none" w:sz="0" w:space="0" w:color="auto"/>
                <w:bottom w:val="none" w:sz="0" w:space="0" w:color="auto"/>
                <w:right w:val="none" w:sz="0" w:space="0" w:color="auto"/>
              </w:divBdr>
            </w:div>
          </w:divsChild>
        </w:div>
        <w:div w:id="865404579">
          <w:marLeft w:val="0"/>
          <w:marRight w:val="0"/>
          <w:marTop w:val="300"/>
          <w:marBottom w:val="0"/>
          <w:divBdr>
            <w:top w:val="none" w:sz="0" w:space="0" w:color="auto"/>
            <w:left w:val="none" w:sz="0" w:space="0" w:color="auto"/>
            <w:bottom w:val="none" w:sz="0" w:space="0" w:color="auto"/>
            <w:right w:val="none" w:sz="0" w:space="0" w:color="auto"/>
          </w:divBdr>
          <w:divsChild>
            <w:div w:id="1568876671">
              <w:marLeft w:val="0"/>
              <w:marRight w:val="0"/>
              <w:marTop w:val="0"/>
              <w:marBottom w:val="0"/>
              <w:divBdr>
                <w:top w:val="none" w:sz="0" w:space="0" w:color="auto"/>
                <w:left w:val="none" w:sz="0" w:space="0" w:color="auto"/>
                <w:bottom w:val="none" w:sz="0" w:space="0" w:color="auto"/>
                <w:right w:val="none" w:sz="0" w:space="0" w:color="auto"/>
              </w:divBdr>
              <w:divsChild>
                <w:div w:id="1363553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062467">
          <w:marLeft w:val="0"/>
          <w:marRight w:val="0"/>
          <w:marTop w:val="0"/>
          <w:marBottom w:val="0"/>
          <w:divBdr>
            <w:top w:val="none" w:sz="0" w:space="0" w:color="auto"/>
            <w:left w:val="none" w:sz="0" w:space="0" w:color="auto"/>
            <w:bottom w:val="none" w:sz="0" w:space="0" w:color="auto"/>
            <w:right w:val="none" w:sz="0" w:space="0" w:color="auto"/>
          </w:divBdr>
        </w:div>
        <w:div w:id="1278833369">
          <w:marLeft w:val="0"/>
          <w:marRight w:val="0"/>
          <w:marTop w:val="0"/>
          <w:marBottom w:val="0"/>
          <w:divBdr>
            <w:top w:val="none" w:sz="0" w:space="0" w:color="auto"/>
            <w:left w:val="none" w:sz="0" w:space="0" w:color="auto"/>
            <w:bottom w:val="none" w:sz="0" w:space="0" w:color="auto"/>
            <w:right w:val="none" w:sz="0" w:space="0" w:color="auto"/>
          </w:divBdr>
          <w:divsChild>
            <w:div w:id="246380267">
              <w:marLeft w:val="0"/>
              <w:marRight w:val="0"/>
              <w:marTop w:val="0"/>
              <w:marBottom w:val="0"/>
              <w:divBdr>
                <w:top w:val="none" w:sz="0" w:space="0" w:color="auto"/>
                <w:left w:val="none" w:sz="0" w:space="0" w:color="auto"/>
                <w:bottom w:val="none" w:sz="0" w:space="0" w:color="auto"/>
                <w:right w:val="none" w:sz="0" w:space="0" w:color="auto"/>
              </w:divBdr>
            </w:div>
          </w:divsChild>
        </w:div>
        <w:div w:id="1301422681">
          <w:marLeft w:val="0"/>
          <w:marRight w:val="0"/>
          <w:marTop w:val="0"/>
          <w:marBottom w:val="0"/>
          <w:divBdr>
            <w:top w:val="none" w:sz="0" w:space="0" w:color="auto"/>
            <w:left w:val="none" w:sz="0" w:space="0" w:color="auto"/>
            <w:bottom w:val="none" w:sz="0" w:space="0" w:color="auto"/>
            <w:right w:val="none" w:sz="0" w:space="0" w:color="auto"/>
          </w:divBdr>
          <w:divsChild>
            <w:div w:id="1780638545">
              <w:marLeft w:val="0"/>
              <w:marRight w:val="0"/>
              <w:marTop w:val="0"/>
              <w:marBottom w:val="0"/>
              <w:divBdr>
                <w:top w:val="none" w:sz="0" w:space="0" w:color="auto"/>
                <w:left w:val="none" w:sz="0" w:space="0" w:color="auto"/>
                <w:bottom w:val="none" w:sz="0" w:space="0" w:color="auto"/>
                <w:right w:val="none" w:sz="0" w:space="0" w:color="auto"/>
              </w:divBdr>
            </w:div>
          </w:divsChild>
        </w:div>
        <w:div w:id="1330520113">
          <w:marLeft w:val="0"/>
          <w:marRight w:val="0"/>
          <w:marTop w:val="300"/>
          <w:marBottom w:val="0"/>
          <w:divBdr>
            <w:top w:val="none" w:sz="0" w:space="0" w:color="auto"/>
            <w:left w:val="none" w:sz="0" w:space="0" w:color="auto"/>
            <w:bottom w:val="none" w:sz="0" w:space="0" w:color="auto"/>
            <w:right w:val="none" w:sz="0" w:space="0" w:color="auto"/>
          </w:divBdr>
          <w:divsChild>
            <w:div w:id="1513686479">
              <w:marLeft w:val="0"/>
              <w:marRight w:val="0"/>
              <w:marTop w:val="0"/>
              <w:marBottom w:val="0"/>
              <w:divBdr>
                <w:top w:val="none" w:sz="0" w:space="0" w:color="auto"/>
                <w:left w:val="none" w:sz="0" w:space="0" w:color="auto"/>
                <w:bottom w:val="none" w:sz="0" w:space="0" w:color="auto"/>
                <w:right w:val="none" w:sz="0" w:space="0" w:color="auto"/>
              </w:divBdr>
              <w:divsChild>
                <w:div w:id="642390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610840">
          <w:marLeft w:val="0"/>
          <w:marRight w:val="0"/>
          <w:marTop w:val="0"/>
          <w:marBottom w:val="0"/>
          <w:divBdr>
            <w:top w:val="none" w:sz="0" w:space="0" w:color="auto"/>
            <w:left w:val="none" w:sz="0" w:space="0" w:color="auto"/>
            <w:bottom w:val="none" w:sz="0" w:space="0" w:color="auto"/>
            <w:right w:val="none" w:sz="0" w:space="0" w:color="auto"/>
          </w:divBdr>
        </w:div>
        <w:div w:id="1424060665">
          <w:marLeft w:val="0"/>
          <w:marRight w:val="0"/>
          <w:marTop w:val="0"/>
          <w:marBottom w:val="0"/>
          <w:divBdr>
            <w:top w:val="none" w:sz="0" w:space="0" w:color="auto"/>
            <w:left w:val="none" w:sz="0" w:space="0" w:color="auto"/>
            <w:bottom w:val="none" w:sz="0" w:space="0" w:color="auto"/>
            <w:right w:val="none" w:sz="0" w:space="0" w:color="auto"/>
          </w:divBdr>
        </w:div>
        <w:div w:id="1433629298">
          <w:marLeft w:val="0"/>
          <w:marRight w:val="0"/>
          <w:marTop w:val="0"/>
          <w:marBottom w:val="0"/>
          <w:divBdr>
            <w:top w:val="none" w:sz="0" w:space="0" w:color="auto"/>
            <w:left w:val="none" w:sz="0" w:space="0" w:color="auto"/>
            <w:bottom w:val="none" w:sz="0" w:space="0" w:color="auto"/>
            <w:right w:val="none" w:sz="0" w:space="0" w:color="auto"/>
          </w:divBdr>
        </w:div>
        <w:div w:id="1537549103">
          <w:marLeft w:val="0"/>
          <w:marRight w:val="0"/>
          <w:marTop w:val="0"/>
          <w:marBottom w:val="0"/>
          <w:divBdr>
            <w:top w:val="none" w:sz="0" w:space="0" w:color="auto"/>
            <w:left w:val="none" w:sz="0" w:space="0" w:color="auto"/>
            <w:bottom w:val="none" w:sz="0" w:space="0" w:color="auto"/>
            <w:right w:val="none" w:sz="0" w:space="0" w:color="auto"/>
          </w:divBdr>
          <w:divsChild>
            <w:div w:id="353850610">
              <w:marLeft w:val="0"/>
              <w:marRight w:val="0"/>
              <w:marTop w:val="0"/>
              <w:marBottom w:val="0"/>
              <w:divBdr>
                <w:top w:val="none" w:sz="0" w:space="0" w:color="auto"/>
                <w:left w:val="none" w:sz="0" w:space="0" w:color="auto"/>
                <w:bottom w:val="none" w:sz="0" w:space="0" w:color="auto"/>
                <w:right w:val="none" w:sz="0" w:space="0" w:color="auto"/>
              </w:divBdr>
            </w:div>
          </w:divsChild>
        </w:div>
        <w:div w:id="1555510237">
          <w:marLeft w:val="0"/>
          <w:marRight w:val="0"/>
          <w:marTop w:val="0"/>
          <w:marBottom w:val="0"/>
          <w:divBdr>
            <w:top w:val="none" w:sz="0" w:space="0" w:color="auto"/>
            <w:left w:val="none" w:sz="0" w:space="0" w:color="auto"/>
            <w:bottom w:val="none" w:sz="0" w:space="0" w:color="auto"/>
            <w:right w:val="none" w:sz="0" w:space="0" w:color="auto"/>
          </w:divBdr>
          <w:divsChild>
            <w:div w:id="1941911925">
              <w:marLeft w:val="0"/>
              <w:marRight w:val="0"/>
              <w:marTop w:val="0"/>
              <w:marBottom w:val="0"/>
              <w:divBdr>
                <w:top w:val="none" w:sz="0" w:space="0" w:color="auto"/>
                <w:left w:val="none" w:sz="0" w:space="0" w:color="auto"/>
                <w:bottom w:val="none" w:sz="0" w:space="0" w:color="auto"/>
                <w:right w:val="none" w:sz="0" w:space="0" w:color="auto"/>
              </w:divBdr>
            </w:div>
          </w:divsChild>
        </w:div>
        <w:div w:id="1731148504">
          <w:marLeft w:val="0"/>
          <w:marRight w:val="0"/>
          <w:marTop w:val="300"/>
          <w:marBottom w:val="0"/>
          <w:divBdr>
            <w:top w:val="none" w:sz="0" w:space="0" w:color="auto"/>
            <w:left w:val="none" w:sz="0" w:space="0" w:color="auto"/>
            <w:bottom w:val="none" w:sz="0" w:space="0" w:color="auto"/>
            <w:right w:val="none" w:sz="0" w:space="0" w:color="auto"/>
          </w:divBdr>
          <w:divsChild>
            <w:div w:id="143282581">
              <w:marLeft w:val="0"/>
              <w:marRight w:val="0"/>
              <w:marTop w:val="0"/>
              <w:marBottom w:val="0"/>
              <w:divBdr>
                <w:top w:val="none" w:sz="0" w:space="0" w:color="auto"/>
                <w:left w:val="none" w:sz="0" w:space="0" w:color="auto"/>
                <w:bottom w:val="none" w:sz="0" w:space="0" w:color="auto"/>
                <w:right w:val="none" w:sz="0" w:space="0" w:color="auto"/>
              </w:divBdr>
              <w:divsChild>
                <w:div w:id="479346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053146">
          <w:marLeft w:val="0"/>
          <w:marRight w:val="0"/>
          <w:marTop w:val="0"/>
          <w:marBottom w:val="0"/>
          <w:divBdr>
            <w:top w:val="none" w:sz="0" w:space="0" w:color="auto"/>
            <w:left w:val="none" w:sz="0" w:space="0" w:color="auto"/>
            <w:bottom w:val="none" w:sz="0" w:space="0" w:color="auto"/>
            <w:right w:val="none" w:sz="0" w:space="0" w:color="auto"/>
          </w:divBdr>
        </w:div>
      </w:divsChild>
    </w:div>
    <w:div w:id="264968797">
      <w:bodyDiv w:val="1"/>
      <w:marLeft w:val="0"/>
      <w:marRight w:val="0"/>
      <w:marTop w:val="0"/>
      <w:marBottom w:val="0"/>
      <w:divBdr>
        <w:top w:val="none" w:sz="0" w:space="0" w:color="auto"/>
        <w:left w:val="none" w:sz="0" w:space="0" w:color="auto"/>
        <w:bottom w:val="none" w:sz="0" w:space="0" w:color="auto"/>
        <w:right w:val="none" w:sz="0" w:space="0" w:color="auto"/>
      </w:divBdr>
      <w:divsChild>
        <w:div w:id="1919560211">
          <w:marLeft w:val="0"/>
          <w:marRight w:val="0"/>
          <w:marTop w:val="0"/>
          <w:marBottom w:val="0"/>
          <w:divBdr>
            <w:top w:val="none" w:sz="0" w:space="0" w:color="auto"/>
            <w:left w:val="none" w:sz="0" w:space="0" w:color="auto"/>
            <w:bottom w:val="none" w:sz="0" w:space="0" w:color="auto"/>
            <w:right w:val="none" w:sz="0" w:space="0" w:color="auto"/>
          </w:divBdr>
        </w:div>
        <w:div w:id="1183859158">
          <w:marLeft w:val="0"/>
          <w:marRight w:val="0"/>
          <w:marTop w:val="0"/>
          <w:marBottom w:val="0"/>
          <w:divBdr>
            <w:top w:val="none" w:sz="0" w:space="0" w:color="auto"/>
            <w:left w:val="none" w:sz="0" w:space="0" w:color="auto"/>
            <w:bottom w:val="none" w:sz="0" w:space="0" w:color="auto"/>
            <w:right w:val="none" w:sz="0" w:space="0" w:color="auto"/>
          </w:divBdr>
          <w:divsChild>
            <w:div w:id="644046409">
              <w:marLeft w:val="0"/>
              <w:marRight w:val="0"/>
              <w:marTop w:val="0"/>
              <w:marBottom w:val="0"/>
              <w:divBdr>
                <w:top w:val="none" w:sz="0" w:space="0" w:color="auto"/>
                <w:left w:val="none" w:sz="0" w:space="0" w:color="auto"/>
                <w:bottom w:val="none" w:sz="0" w:space="0" w:color="auto"/>
                <w:right w:val="none" w:sz="0" w:space="0" w:color="auto"/>
              </w:divBdr>
            </w:div>
          </w:divsChild>
        </w:div>
        <w:div w:id="1542471693">
          <w:marLeft w:val="0"/>
          <w:marRight w:val="0"/>
          <w:marTop w:val="0"/>
          <w:marBottom w:val="0"/>
          <w:divBdr>
            <w:top w:val="none" w:sz="0" w:space="0" w:color="auto"/>
            <w:left w:val="none" w:sz="0" w:space="0" w:color="auto"/>
            <w:bottom w:val="none" w:sz="0" w:space="0" w:color="auto"/>
            <w:right w:val="none" w:sz="0" w:space="0" w:color="auto"/>
          </w:divBdr>
        </w:div>
        <w:div w:id="1314679098">
          <w:marLeft w:val="0"/>
          <w:marRight w:val="0"/>
          <w:marTop w:val="0"/>
          <w:marBottom w:val="0"/>
          <w:divBdr>
            <w:top w:val="none" w:sz="0" w:space="0" w:color="auto"/>
            <w:left w:val="none" w:sz="0" w:space="0" w:color="auto"/>
            <w:bottom w:val="none" w:sz="0" w:space="0" w:color="auto"/>
            <w:right w:val="none" w:sz="0" w:space="0" w:color="auto"/>
          </w:divBdr>
          <w:divsChild>
            <w:div w:id="1129975207">
              <w:marLeft w:val="0"/>
              <w:marRight w:val="0"/>
              <w:marTop w:val="0"/>
              <w:marBottom w:val="0"/>
              <w:divBdr>
                <w:top w:val="none" w:sz="0" w:space="0" w:color="auto"/>
                <w:left w:val="none" w:sz="0" w:space="0" w:color="auto"/>
                <w:bottom w:val="none" w:sz="0" w:space="0" w:color="auto"/>
                <w:right w:val="none" w:sz="0" w:space="0" w:color="auto"/>
              </w:divBdr>
            </w:div>
          </w:divsChild>
        </w:div>
        <w:div w:id="270670980">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654189415">
          <w:marLeft w:val="0"/>
          <w:marRight w:val="0"/>
          <w:marTop w:val="0"/>
          <w:marBottom w:val="0"/>
          <w:divBdr>
            <w:top w:val="none" w:sz="0" w:space="0" w:color="auto"/>
            <w:left w:val="none" w:sz="0" w:space="0" w:color="auto"/>
            <w:bottom w:val="none" w:sz="0" w:space="0" w:color="auto"/>
            <w:right w:val="none" w:sz="0" w:space="0" w:color="auto"/>
          </w:divBdr>
        </w:div>
        <w:div w:id="1743403427">
          <w:marLeft w:val="0"/>
          <w:marRight w:val="0"/>
          <w:marTop w:val="0"/>
          <w:marBottom w:val="0"/>
          <w:divBdr>
            <w:top w:val="none" w:sz="0" w:space="0" w:color="auto"/>
            <w:left w:val="none" w:sz="0" w:space="0" w:color="auto"/>
            <w:bottom w:val="none" w:sz="0" w:space="0" w:color="auto"/>
            <w:right w:val="none" w:sz="0" w:space="0" w:color="auto"/>
          </w:divBdr>
          <w:divsChild>
            <w:div w:id="1024599829">
              <w:marLeft w:val="0"/>
              <w:marRight w:val="0"/>
              <w:marTop w:val="0"/>
              <w:marBottom w:val="0"/>
              <w:divBdr>
                <w:top w:val="none" w:sz="0" w:space="0" w:color="auto"/>
                <w:left w:val="none" w:sz="0" w:space="0" w:color="auto"/>
                <w:bottom w:val="none" w:sz="0" w:space="0" w:color="auto"/>
                <w:right w:val="none" w:sz="0" w:space="0" w:color="auto"/>
              </w:divBdr>
            </w:div>
          </w:divsChild>
        </w:div>
        <w:div w:id="813333440">
          <w:marLeft w:val="0"/>
          <w:marRight w:val="0"/>
          <w:marTop w:val="0"/>
          <w:marBottom w:val="0"/>
          <w:divBdr>
            <w:top w:val="none" w:sz="0" w:space="0" w:color="auto"/>
            <w:left w:val="none" w:sz="0" w:space="0" w:color="auto"/>
            <w:bottom w:val="none" w:sz="0" w:space="0" w:color="auto"/>
            <w:right w:val="none" w:sz="0" w:space="0" w:color="auto"/>
          </w:divBdr>
        </w:div>
        <w:div w:id="1353802987">
          <w:marLeft w:val="0"/>
          <w:marRight w:val="0"/>
          <w:marTop w:val="0"/>
          <w:marBottom w:val="0"/>
          <w:divBdr>
            <w:top w:val="none" w:sz="0" w:space="0" w:color="auto"/>
            <w:left w:val="none" w:sz="0" w:space="0" w:color="auto"/>
            <w:bottom w:val="none" w:sz="0" w:space="0" w:color="auto"/>
            <w:right w:val="none" w:sz="0" w:space="0" w:color="auto"/>
          </w:divBdr>
          <w:divsChild>
            <w:div w:id="396902567">
              <w:marLeft w:val="0"/>
              <w:marRight w:val="0"/>
              <w:marTop w:val="0"/>
              <w:marBottom w:val="0"/>
              <w:divBdr>
                <w:top w:val="none" w:sz="0" w:space="0" w:color="auto"/>
                <w:left w:val="none" w:sz="0" w:space="0" w:color="auto"/>
                <w:bottom w:val="none" w:sz="0" w:space="0" w:color="auto"/>
                <w:right w:val="none" w:sz="0" w:space="0" w:color="auto"/>
              </w:divBdr>
            </w:div>
          </w:divsChild>
        </w:div>
        <w:div w:id="825705293">
          <w:marLeft w:val="0"/>
          <w:marRight w:val="0"/>
          <w:marTop w:val="0"/>
          <w:marBottom w:val="0"/>
          <w:divBdr>
            <w:top w:val="none" w:sz="0" w:space="0" w:color="auto"/>
            <w:left w:val="none" w:sz="0" w:space="0" w:color="auto"/>
            <w:bottom w:val="none" w:sz="0" w:space="0" w:color="auto"/>
            <w:right w:val="none" w:sz="0" w:space="0" w:color="auto"/>
          </w:divBdr>
        </w:div>
        <w:div w:id="698286386">
          <w:marLeft w:val="0"/>
          <w:marRight w:val="0"/>
          <w:marTop w:val="0"/>
          <w:marBottom w:val="0"/>
          <w:divBdr>
            <w:top w:val="none" w:sz="0" w:space="0" w:color="auto"/>
            <w:left w:val="none" w:sz="0" w:space="0" w:color="auto"/>
            <w:bottom w:val="none" w:sz="0" w:space="0" w:color="auto"/>
            <w:right w:val="none" w:sz="0" w:space="0" w:color="auto"/>
          </w:divBdr>
          <w:divsChild>
            <w:div w:id="252469035">
              <w:marLeft w:val="0"/>
              <w:marRight w:val="0"/>
              <w:marTop w:val="0"/>
              <w:marBottom w:val="0"/>
              <w:divBdr>
                <w:top w:val="none" w:sz="0" w:space="0" w:color="auto"/>
                <w:left w:val="none" w:sz="0" w:space="0" w:color="auto"/>
                <w:bottom w:val="none" w:sz="0" w:space="0" w:color="auto"/>
                <w:right w:val="none" w:sz="0" w:space="0" w:color="auto"/>
              </w:divBdr>
            </w:div>
          </w:divsChild>
        </w:div>
        <w:div w:id="1603099845">
          <w:marLeft w:val="0"/>
          <w:marRight w:val="0"/>
          <w:marTop w:val="0"/>
          <w:marBottom w:val="0"/>
          <w:divBdr>
            <w:top w:val="none" w:sz="0" w:space="0" w:color="auto"/>
            <w:left w:val="none" w:sz="0" w:space="0" w:color="auto"/>
            <w:bottom w:val="none" w:sz="0" w:space="0" w:color="auto"/>
            <w:right w:val="none" w:sz="0" w:space="0" w:color="auto"/>
          </w:divBdr>
        </w:div>
        <w:div w:id="478696585">
          <w:marLeft w:val="0"/>
          <w:marRight w:val="0"/>
          <w:marTop w:val="0"/>
          <w:marBottom w:val="0"/>
          <w:divBdr>
            <w:top w:val="none" w:sz="0" w:space="0" w:color="auto"/>
            <w:left w:val="none" w:sz="0" w:space="0" w:color="auto"/>
            <w:bottom w:val="none" w:sz="0" w:space="0" w:color="auto"/>
            <w:right w:val="none" w:sz="0" w:space="0" w:color="auto"/>
          </w:divBdr>
          <w:divsChild>
            <w:div w:id="138111094">
              <w:marLeft w:val="0"/>
              <w:marRight w:val="0"/>
              <w:marTop w:val="0"/>
              <w:marBottom w:val="0"/>
              <w:divBdr>
                <w:top w:val="none" w:sz="0" w:space="0" w:color="auto"/>
                <w:left w:val="none" w:sz="0" w:space="0" w:color="auto"/>
                <w:bottom w:val="none" w:sz="0" w:space="0" w:color="auto"/>
                <w:right w:val="none" w:sz="0" w:space="0" w:color="auto"/>
              </w:divBdr>
            </w:div>
          </w:divsChild>
        </w:div>
        <w:div w:id="262037870">
          <w:marLeft w:val="0"/>
          <w:marRight w:val="0"/>
          <w:marTop w:val="300"/>
          <w:marBottom w:val="0"/>
          <w:divBdr>
            <w:top w:val="none" w:sz="0" w:space="0" w:color="auto"/>
            <w:left w:val="none" w:sz="0" w:space="0" w:color="auto"/>
            <w:bottom w:val="none" w:sz="0" w:space="0" w:color="auto"/>
            <w:right w:val="none" w:sz="0" w:space="0" w:color="auto"/>
          </w:divBdr>
          <w:divsChild>
            <w:div w:id="1812476972">
              <w:marLeft w:val="0"/>
              <w:marRight w:val="0"/>
              <w:marTop w:val="0"/>
              <w:marBottom w:val="0"/>
              <w:divBdr>
                <w:top w:val="none" w:sz="0" w:space="0" w:color="auto"/>
                <w:left w:val="none" w:sz="0" w:space="0" w:color="auto"/>
                <w:bottom w:val="none" w:sz="0" w:space="0" w:color="auto"/>
                <w:right w:val="none" w:sz="0" w:space="0" w:color="auto"/>
              </w:divBdr>
              <w:divsChild>
                <w:div w:id="555051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9930149">
          <w:marLeft w:val="0"/>
          <w:marRight w:val="0"/>
          <w:marTop w:val="300"/>
          <w:marBottom w:val="0"/>
          <w:divBdr>
            <w:top w:val="none" w:sz="0" w:space="0" w:color="auto"/>
            <w:left w:val="none" w:sz="0" w:space="0" w:color="auto"/>
            <w:bottom w:val="none" w:sz="0" w:space="0" w:color="auto"/>
            <w:right w:val="none" w:sz="0" w:space="0" w:color="auto"/>
          </w:divBdr>
          <w:divsChild>
            <w:div w:id="983773862">
              <w:marLeft w:val="0"/>
              <w:marRight w:val="0"/>
              <w:marTop w:val="0"/>
              <w:marBottom w:val="0"/>
              <w:divBdr>
                <w:top w:val="none" w:sz="0" w:space="0" w:color="auto"/>
                <w:left w:val="none" w:sz="0" w:space="0" w:color="auto"/>
                <w:bottom w:val="none" w:sz="0" w:space="0" w:color="auto"/>
                <w:right w:val="none" w:sz="0" w:space="0" w:color="auto"/>
              </w:divBdr>
              <w:divsChild>
                <w:div w:id="1775709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002455">
          <w:marLeft w:val="0"/>
          <w:marRight w:val="0"/>
          <w:marTop w:val="300"/>
          <w:marBottom w:val="0"/>
          <w:divBdr>
            <w:top w:val="none" w:sz="0" w:space="0" w:color="auto"/>
            <w:left w:val="none" w:sz="0" w:space="0" w:color="auto"/>
            <w:bottom w:val="none" w:sz="0" w:space="0" w:color="auto"/>
            <w:right w:val="none" w:sz="0" w:space="0" w:color="auto"/>
          </w:divBdr>
          <w:divsChild>
            <w:div w:id="464810498">
              <w:marLeft w:val="0"/>
              <w:marRight w:val="0"/>
              <w:marTop w:val="0"/>
              <w:marBottom w:val="0"/>
              <w:divBdr>
                <w:top w:val="none" w:sz="0" w:space="0" w:color="auto"/>
                <w:left w:val="none" w:sz="0" w:space="0" w:color="auto"/>
                <w:bottom w:val="none" w:sz="0" w:space="0" w:color="auto"/>
                <w:right w:val="none" w:sz="0" w:space="0" w:color="auto"/>
              </w:divBdr>
              <w:divsChild>
                <w:div w:id="2008709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2405029">
          <w:marLeft w:val="0"/>
          <w:marRight w:val="0"/>
          <w:marTop w:val="300"/>
          <w:marBottom w:val="0"/>
          <w:divBdr>
            <w:top w:val="none" w:sz="0" w:space="0" w:color="auto"/>
            <w:left w:val="none" w:sz="0" w:space="0" w:color="auto"/>
            <w:bottom w:val="none" w:sz="0" w:space="0" w:color="auto"/>
            <w:right w:val="none" w:sz="0" w:space="0" w:color="auto"/>
          </w:divBdr>
          <w:divsChild>
            <w:div w:id="319577851">
              <w:marLeft w:val="0"/>
              <w:marRight w:val="0"/>
              <w:marTop w:val="0"/>
              <w:marBottom w:val="0"/>
              <w:divBdr>
                <w:top w:val="none" w:sz="0" w:space="0" w:color="auto"/>
                <w:left w:val="none" w:sz="0" w:space="0" w:color="auto"/>
                <w:bottom w:val="none" w:sz="0" w:space="0" w:color="auto"/>
                <w:right w:val="none" w:sz="0" w:space="0" w:color="auto"/>
              </w:divBdr>
              <w:divsChild>
                <w:div w:id="1014840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67086901">
      <w:bodyDiv w:val="1"/>
      <w:marLeft w:val="0"/>
      <w:marRight w:val="0"/>
      <w:marTop w:val="0"/>
      <w:marBottom w:val="0"/>
      <w:divBdr>
        <w:top w:val="none" w:sz="0" w:space="0" w:color="auto"/>
        <w:left w:val="none" w:sz="0" w:space="0" w:color="auto"/>
        <w:bottom w:val="none" w:sz="0" w:space="0" w:color="auto"/>
        <w:right w:val="none" w:sz="0" w:space="0" w:color="auto"/>
      </w:divBdr>
      <w:divsChild>
        <w:div w:id="268393110">
          <w:marLeft w:val="0"/>
          <w:marRight w:val="0"/>
          <w:marTop w:val="0"/>
          <w:marBottom w:val="0"/>
          <w:divBdr>
            <w:top w:val="none" w:sz="0" w:space="0" w:color="auto"/>
            <w:left w:val="none" w:sz="0" w:space="0" w:color="auto"/>
            <w:bottom w:val="none" w:sz="0" w:space="0" w:color="auto"/>
            <w:right w:val="none" w:sz="0" w:space="0" w:color="auto"/>
          </w:divBdr>
        </w:div>
        <w:div w:id="348798381">
          <w:marLeft w:val="0"/>
          <w:marRight w:val="0"/>
          <w:marTop w:val="300"/>
          <w:marBottom w:val="0"/>
          <w:divBdr>
            <w:top w:val="none" w:sz="0" w:space="0" w:color="auto"/>
            <w:left w:val="none" w:sz="0" w:space="0" w:color="auto"/>
            <w:bottom w:val="none" w:sz="0" w:space="0" w:color="auto"/>
            <w:right w:val="none" w:sz="0" w:space="0" w:color="auto"/>
          </w:divBdr>
          <w:divsChild>
            <w:div w:id="2026516711">
              <w:marLeft w:val="0"/>
              <w:marRight w:val="0"/>
              <w:marTop w:val="0"/>
              <w:marBottom w:val="0"/>
              <w:divBdr>
                <w:top w:val="none" w:sz="0" w:space="0" w:color="auto"/>
                <w:left w:val="none" w:sz="0" w:space="0" w:color="auto"/>
                <w:bottom w:val="none" w:sz="0" w:space="0" w:color="auto"/>
                <w:right w:val="none" w:sz="0" w:space="0" w:color="auto"/>
              </w:divBdr>
              <w:divsChild>
                <w:div w:id="533733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2774937">
          <w:marLeft w:val="0"/>
          <w:marRight w:val="0"/>
          <w:marTop w:val="0"/>
          <w:marBottom w:val="0"/>
          <w:divBdr>
            <w:top w:val="none" w:sz="0" w:space="0" w:color="auto"/>
            <w:left w:val="none" w:sz="0" w:space="0" w:color="auto"/>
            <w:bottom w:val="none" w:sz="0" w:space="0" w:color="auto"/>
            <w:right w:val="none" w:sz="0" w:space="0" w:color="auto"/>
          </w:divBdr>
        </w:div>
        <w:div w:id="543058665">
          <w:marLeft w:val="0"/>
          <w:marRight w:val="0"/>
          <w:marTop w:val="0"/>
          <w:marBottom w:val="0"/>
          <w:divBdr>
            <w:top w:val="none" w:sz="0" w:space="0" w:color="auto"/>
            <w:left w:val="none" w:sz="0" w:space="0" w:color="auto"/>
            <w:bottom w:val="none" w:sz="0" w:space="0" w:color="auto"/>
            <w:right w:val="none" w:sz="0" w:space="0" w:color="auto"/>
          </w:divBdr>
        </w:div>
        <w:div w:id="595401638">
          <w:marLeft w:val="0"/>
          <w:marRight w:val="0"/>
          <w:marTop w:val="300"/>
          <w:marBottom w:val="0"/>
          <w:divBdr>
            <w:top w:val="none" w:sz="0" w:space="0" w:color="auto"/>
            <w:left w:val="none" w:sz="0" w:space="0" w:color="auto"/>
            <w:bottom w:val="none" w:sz="0" w:space="0" w:color="auto"/>
            <w:right w:val="none" w:sz="0" w:space="0" w:color="auto"/>
          </w:divBdr>
          <w:divsChild>
            <w:div w:id="934678567">
              <w:marLeft w:val="0"/>
              <w:marRight w:val="0"/>
              <w:marTop w:val="0"/>
              <w:marBottom w:val="0"/>
              <w:divBdr>
                <w:top w:val="none" w:sz="0" w:space="0" w:color="auto"/>
                <w:left w:val="none" w:sz="0" w:space="0" w:color="auto"/>
                <w:bottom w:val="none" w:sz="0" w:space="0" w:color="auto"/>
                <w:right w:val="none" w:sz="0" w:space="0" w:color="auto"/>
              </w:divBdr>
              <w:divsChild>
                <w:div w:id="814418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4895033">
          <w:marLeft w:val="0"/>
          <w:marRight w:val="0"/>
          <w:marTop w:val="0"/>
          <w:marBottom w:val="0"/>
          <w:divBdr>
            <w:top w:val="none" w:sz="0" w:space="0" w:color="auto"/>
            <w:left w:val="none" w:sz="0" w:space="0" w:color="auto"/>
            <w:bottom w:val="none" w:sz="0" w:space="0" w:color="auto"/>
            <w:right w:val="none" w:sz="0" w:space="0" w:color="auto"/>
          </w:divBdr>
          <w:divsChild>
            <w:div w:id="719479022">
              <w:marLeft w:val="0"/>
              <w:marRight w:val="0"/>
              <w:marTop w:val="0"/>
              <w:marBottom w:val="0"/>
              <w:divBdr>
                <w:top w:val="none" w:sz="0" w:space="0" w:color="auto"/>
                <w:left w:val="none" w:sz="0" w:space="0" w:color="auto"/>
                <w:bottom w:val="none" w:sz="0" w:space="0" w:color="auto"/>
                <w:right w:val="none" w:sz="0" w:space="0" w:color="auto"/>
              </w:divBdr>
            </w:div>
          </w:divsChild>
        </w:div>
        <w:div w:id="665203596">
          <w:marLeft w:val="0"/>
          <w:marRight w:val="0"/>
          <w:marTop w:val="300"/>
          <w:marBottom w:val="0"/>
          <w:divBdr>
            <w:top w:val="none" w:sz="0" w:space="0" w:color="auto"/>
            <w:left w:val="none" w:sz="0" w:space="0" w:color="auto"/>
            <w:bottom w:val="none" w:sz="0" w:space="0" w:color="auto"/>
            <w:right w:val="none" w:sz="0" w:space="0" w:color="auto"/>
          </w:divBdr>
          <w:divsChild>
            <w:div w:id="647134094">
              <w:marLeft w:val="0"/>
              <w:marRight w:val="0"/>
              <w:marTop w:val="0"/>
              <w:marBottom w:val="0"/>
              <w:divBdr>
                <w:top w:val="none" w:sz="0" w:space="0" w:color="auto"/>
                <w:left w:val="none" w:sz="0" w:space="0" w:color="auto"/>
                <w:bottom w:val="none" w:sz="0" w:space="0" w:color="auto"/>
                <w:right w:val="none" w:sz="0" w:space="0" w:color="auto"/>
              </w:divBdr>
              <w:divsChild>
                <w:div w:id="800420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6904518">
          <w:marLeft w:val="0"/>
          <w:marRight w:val="0"/>
          <w:marTop w:val="0"/>
          <w:marBottom w:val="0"/>
          <w:divBdr>
            <w:top w:val="none" w:sz="0" w:space="0" w:color="auto"/>
            <w:left w:val="none" w:sz="0" w:space="0" w:color="auto"/>
            <w:bottom w:val="none" w:sz="0" w:space="0" w:color="auto"/>
            <w:right w:val="none" w:sz="0" w:space="0" w:color="auto"/>
          </w:divBdr>
          <w:divsChild>
            <w:div w:id="1173646611">
              <w:marLeft w:val="0"/>
              <w:marRight w:val="0"/>
              <w:marTop w:val="0"/>
              <w:marBottom w:val="0"/>
              <w:divBdr>
                <w:top w:val="none" w:sz="0" w:space="0" w:color="auto"/>
                <w:left w:val="none" w:sz="0" w:space="0" w:color="auto"/>
                <w:bottom w:val="none" w:sz="0" w:space="0" w:color="auto"/>
                <w:right w:val="none" w:sz="0" w:space="0" w:color="auto"/>
              </w:divBdr>
            </w:div>
          </w:divsChild>
        </w:div>
        <w:div w:id="729957395">
          <w:marLeft w:val="0"/>
          <w:marRight w:val="0"/>
          <w:marTop w:val="0"/>
          <w:marBottom w:val="0"/>
          <w:divBdr>
            <w:top w:val="none" w:sz="0" w:space="0" w:color="auto"/>
            <w:left w:val="none" w:sz="0" w:space="0" w:color="auto"/>
            <w:bottom w:val="none" w:sz="0" w:space="0" w:color="auto"/>
            <w:right w:val="none" w:sz="0" w:space="0" w:color="auto"/>
          </w:divBdr>
          <w:divsChild>
            <w:div w:id="485434518">
              <w:marLeft w:val="0"/>
              <w:marRight w:val="0"/>
              <w:marTop w:val="0"/>
              <w:marBottom w:val="0"/>
              <w:divBdr>
                <w:top w:val="none" w:sz="0" w:space="0" w:color="auto"/>
                <w:left w:val="none" w:sz="0" w:space="0" w:color="auto"/>
                <w:bottom w:val="none" w:sz="0" w:space="0" w:color="auto"/>
                <w:right w:val="none" w:sz="0" w:space="0" w:color="auto"/>
              </w:divBdr>
            </w:div>
          </w:divsChild>
        </w:div>
        <w:div w:id="751393193">
          <w:marLeft w:val="0"/>
          <w:marRight w:val="0"/>
          <w:marTop w:val="0"/>
          <w:marBottom w:val="0"/>
          <w:divBdr>
            <w:top w:val="none" w:sz="0" w:space="0" w:color="auto"/>
            <w:left w:val="none" w:sz="0" w:space="0" w:color="auto"/>
            <w:bottom w:val="none" w:sz="0" w:space="0" w:color="auto"/>
            <w:right w:val="none" w:sz="0" w:space="0" w:color="auto"/>
          </w:divBdr>
          <w:divsChild>
            <w:div w:id="1654604826">
              <w:marLeft w:val="0"/>
              <w:marRight w:val="0"/>
              <w:marTop w:val="0"/>
              <w:marBottom w:val="0"/>
              <w:divBdr>
                <w:top w:val="none" w:sz="0" w:space="0" w:color="auto"/>
                <w:left w:val="none" w:sz="0" w:space="0" w:color="auto"/>
                <w:bottom w:val="none" w:sz="0" w:space="0" w:color="auto"/>
                <w:right w:val="none" w:sz="0" w:space="0" w:color="auto"/>
              </w:divBdr>
            </w:div>
          </w:divsChild>
        </w:div>
        <w:div w:id="1095401040">
          <w:marLeft w:val="0"/>
          <w:marRight w:val="0"/>
          <w:marTop w:val="0"/>
          <w:marBottom w:val="0"/>
          <w:divBdr>
            <w:top w:val="none" w:sz="0" w:space="0" w:color="auto"/>
            <w:left w:val="none" w:sz="0" w:space="0" w:color="auto"/>
            <w:bottom w:val="none" w:sz="0" w:space="0" w:color="auto"/>
            <w:right w:val="none" w:sz="0" w:space="0" w:color="auto"/>
          </w:divBdr>
          <w:divsChild>
            <w:div w:id="322587101">
              <w:marLeft w:val="0"/>
              <w:marRight w:val="0"/>
              <w:marTop w:val="0"/>
              <w:marBottom w:val="0"/>
              <w:divBdr>
                <w:top w:val="none" w:sz="0" w:space="0" w:color="auto"/>
                <w:left w:val="none" w:sz="0" w:space="0" w:color="auto"/>
                <w:bottom w:val="none" w:sz="0" w:space="0" w:color="auto"/>
                <w:right w:val="none" w:sz="0" w:space="0" w:color="auto"/>
              </w:divBdr>
            </w:div>
          </w:divsChild>
        </w:div>
        <w:div w:id="1239560383">
          <w:marLeft w:val="0"/>
          <w:marRight w:val="0"/>
          <w:marTop w:val="300"/>
          <w:marBottom w:val="0"/>
          <w:divBdr>
            <w:top w:val="none" w:sz="0" w:space="0" w:color="auto"/>
            <w:left w:val="none" w:sz="0" w:space="0" w:color="auto"/>
            <w:bottom w:val="none" w:sz="0" w:space="0" w:color="auto"/>
            <w:right w:val="none" w:sz="0" w:space="0" w:color="auto"/>
          </w:divBdr>
          <w:divsChild>
            <w:div w:id="2026134566">
              <w:marLeft w:val="0"/>
              <w:marRight w:val="0"/>
              <w:marTop w:val="0"/>
              <w:marBottom w:val="0"/>
              <w:divBdr>
                <w:top w:val="none" w:sz="0" w:space="0" w:color="auto"/>
                <w:left w:val="none" w:sz="0" w:space="0" w:color="auto"/>
                <w:bottom w:val="none" w:sz="0" w:space="0" w:color="auto"/>
                <w:right w:val="none" w:sz="0" w:space="0" w:color="auto"/>
              </w:divBdr>
              <w:divsChild>
                <w:div w:id="754861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729143">
          <w:marLeft w:val="0"/>
          <w:marRight w:val="0"/>
          <w:marTop w:val="0"/>
          <w:marBottom w:val="0"/>
          <w:divBdr>
            <w:top w:val="none" w:sz="0" w:space="0" w:color="auto"/>
            <w:left w:val="none" w:sz="0" w:space="0" w:color="auto"/>
            <w:bottom w:val="none" w:sz="0" w:space="0" w:color="auto"/>
            <w:right w:val="none" w:sz="0" w:space="0" w:color="auto"/>
          </w:divBdr>
        </w:div>
        <w:div w:id="1673990592">
          <w:marLeft w:val="0"/>
          <w:marRight w:val="0"/>
          <w:marTop w:val="0"/>
          <w:marBottom w:val="0"/>
          <w:divBdr>
            <w:top w:val="none" w:sz="0" w:space="0" w:color="auto"/>
            <w:left w:val="none" w:sz="0" w:space="0" w:color="auto"/>
            <w:bottom w:val="none" w:sz="0" w:space="0" w:color="auto"/>
            <w:right w:val="none" w:sz="0" w:space="0" w:color="auto"/>
          </w:divBdr>
          <w:divsChild>
            <w:div w:id="1233810259">
              <w:marLeft w:val="0"/>
              <w:marRight w:val="0"/>
              <w:marTop w:val="0"/>
              <w:marBottom w:val="0"/>
              <w:divBdr>
                <w:top w:val="none" w:sz="0" w:space="0" w:color="auto"/>
                <w:left w:val="none" w:sz="0" w:space="0" w:color="auto"/>
                <w:bottom w:val="none" w:sz="0" w:space="0" w:color="auto"/>
                <w:right w:val="none" w:sz="0" w:space="0" w:color="auto"/>
              </w:divBdr>
            </w:div>
          </w:divsChild>
        </w:div>
        <w:div w:id="1975865130">
          <w:marLeft w:val="0"/>
          <w:marRight w:val="0"/>
          <w:marTop w:val="0"/>
          <w:marBottom w:val="0"/>
          <w:divBdr>
            <w:top w:val="none" w:sz="0" w:space="0" w:color="auto"/>
            <w:left w:val="none" w:sz="0" w:space="0" w:color="auto"/>
            <w:bottom w:val="none" w:sz="0" w:space="0" w:color="auto"/>
            <w:right w:val="none" w:sz="0" w:space="0" w:color="auto"/>
          </w:divBdr>
          <w:divsChild>
            <w:div w:id="1567957958">
              <w:marLeft w:val="0"/>
              <w:marRight w:val="0"/>
              <w:marTop w:val="0"/>
              <w:marBottom w:val="0"/>
              <w:divBdr>
                <w:top w:val="none" w:sz="0" w:space="0" w:color="auto"/>
                <w:left w:val="none" w:sz="0" w:space="0" w:color="auto"/>
                <w:bottom w:val="none" w:sz="0" w:space="0" w:color="auto"/>
                <w:right w:val="none" w:sz="0" w:space="0" w:color="auto"/>
              </w:divBdr>
            </w:div>
          </w:divsChild>
        </w:div>
        <w:div w:id="2010059960">
          <w:marLeft w:val="0"/>
          <w:marRight w:val="0"/>
          <w:marTop w:val="0"/>
          <w:marBottom w:val="0"/>
          <w:divBdr>
            <w:top w:val="none" w:sz="0" w:space="0" w:color="auto"/>
            <w:left w:val="none" w:sz="0" w:space="0" w:color="auto"/>
            <w:bottom w:val="none" w:sz="0" w:space="0" w:color="auto"/>
            <w:right w:val="none" w:sz="0" w:space="0" w:color="auto"/>
          </w:divBdr>
        </w:div>
        <w:div w:id="2064012607">
          <w:marLeft w:val="0"/>
          <w:marRight w:val="0"/>
          <w:marTop w:val="0"/>
          <w:marBottom w:val="0"/>
          <w:divBdr>
            <w:top w:val="none" w:sz="0" w:space="0" w:color="auto"/>
            <w:left w:val="none" w:sz="0" w:space="0" w:color="auto"/>
            <w:bottom w:val="none" w:sz="0" w:space="0" w:color="auto"/>
            <w:right w:val="none" w:sz="0" w:space="0" w:color="auto"/>
          </w:divBdr>
        </w:div>
        <w:div w:id="2100591275">
          <w:marLeft w:val="0"/>
          <w:marRight w:val="0"/>
          <w:marTop w:val="0"/>
          <w:marBottom w:val="0"/>
          <w:divBdr>
            <w:top w:val="none" w:sz="0" w:space="0" w:color="auto"/>
            <w:left w:val="none" w:sz="0" w:space="0" w:color="auto"/>
            <w:bottom w:val="none" w:sz="0" w:space="0" w:color="auto"/>
            <w:right w:val="none" w:sz="0" w:space="0" w:color="auto"/>
          </w:divBdr>
        </w:div>
      </w:divsChild>
    </w:div>
    <w:div w:id="268005657">
      <w:bodyDiv w:val="1"/>
      <w:marLeft w:val="0"/>
      <w:marRight w:val="0"/>
      <w:marTop w:val="0"/>
      <w:marBottom w:val="0"/>
      <w:divBdr>
        <w:top w:val="none" w:sz="0" w:space="0" w:color="auto"/>
        <w:left w:val="none" w:sz="0" w:space="0" w:color="auto"/>
        <w:bottom w:val="none" w:sz="0" w:space="0" w:color="auto"/>
        <w:right w:val="none" w:sz="0" w:space="0" w:color="auto"/>
      </w:divBdr>
    </w:div>
    <w:div w:id="271983371">
      <w:bodyDiv w:val="1"/>
      <w:marLeft w:val="0"/>
      <w:marRight w:val="0"/>
      <w:marTop w:val="0"/>
      <w:marBottom w:val="0"/>
      <w:divBdr>
        <w:top w:val="none" w:sz="0" w:space="0" w:color="auto"/>
        <w:left w:val="none" w:sz="0" w:space="0" w:color="auto"/>
        <w:bottom w:val="none" w:sz="0" w:space="0" w:color="auto"/>
        <w:right w:val="none" w:sz="0" w:space="0" w:color="auto"/>
      </w:divBdr>
      <w:divsChild>
        <w:div w:id="43725523">
          <w:marLeft w:val="0"/>
          <w:marRight w:val="0"/>
          <w:marTop w:val="0"/>
          <w:marBottom w:val="0"/>
          <w:divBdr>
            <w:top w:val="none" w:sz="0" w:space="0" w:color="auto"/>
            <w:left w:val="none" w:sz="0" w:space="0" w:color="auto"/>
            <w:bottom w:val="none" w:sz="0" w:space="0" w:color="auto"/>
            <w:right w:val="none" w:sz="0" w:space="0" w:color="auto"/>
          </w:divBdr>
        </w:div>
        <w:div w:id="1806776939">
          <w:marLeft w:val="0"/>
          <w:marRight w:val="0"/>
          <w:marTop w:val="0"/>
          <w:marBottom w:val="0"/>
          <w:divBdr>
            <w:top w:val="none" w:sz="0" w:space="0" w:color="auto"/>
            <w:left w:val="none" w:sz="0" w:space="0" w:color="auto"/>
            <w:bottom w:val="none" w:sz="0" w:space="0" w:color="auto"/>
            <w:right w:val="none" w:sz="0" w:space="0" w:color="auto"/>
          </w:divBdr>
          <w:divsChild>
            <w:div w:id="1765344853">
              <w:marLeft w:val="0"/>
              <w:marRight w:val="0"/>
              <w:marTop w:val="0"/>
              <w:marBottom w:val="0"/>
              <w:divBdr>
                <w:top w:val="none" w:sz="0" w:space="0" w:color="auto"/>
                <w:left w:val="none" w:sz="0" w:space="0" w:color="auto"/>
                <w:bottom w:val="none" w:sz="0" w:space="0" w:color="auto"/>
                <w:right w:val="none" w:sz="0" w:space="0" w:color="auto"/>
              </w:divBdr>
            </w:div>
          </w:divsChild>
        </w:div>
        <w:div w:id="589898630">
          <w:marLeft w:val="0"/>
          <w:marRight w:val="0"/>
          <w:marTop w:val="0"/>
          <w:marBottom w:val="0"/>
          <w:divBdr>
            <w:top w:val="none" w:sz="0" w:space="0" w:color="auto"/>
            <w:left w:val="none" w:sz="0" w:space="0" w:color="auto"/>
            <w:bottom w:val="none" w:sz="0" w:space="0" w:color="auto"/>
            <w:right w:val="none" w:sz="0" w:space="0" w:color="auto"/>
          </w:divBdr>
        </w:div>
        <w:div w:id="413627397">
          <w:marLeft w:val="0"/>
          <w:marRight w:val="0"/>
          <w:marTop w:val="0"/>
          <w:marBottom w:val="0"/>
          <w:divBdr>
            <w:top w:val="none" w:sz="0" w:space="0" w:color="auto"/>
            <w:left w:val="none" w:sz="0" w:space="0" w:color="auto"/>
            <w:bottom w:val="none" w:sz="0" w:space="0" w:color="auto"/>
            <w:right w:val="none" w:sz="0" w:space="0" w:color="auto"/>
          </w:divBdr>
          <w:divsChild>
            <w:div w:id="1763841196">
              <w:marLeft w:val="0"/>
              <w:marRight w:val="0"/>
              <w:marTop w:val="0"/>
              <w:marBottom w:val="0"/>
              <w:divBdr>
                <w:top w:val="none" w:sz="0" w:space="0" w:color="auto"/>
                <w:left w:val="none" w:sz="0" w:space="0" w:color="auto"/>
                <w:bottom w:val="none" w:sz="0" w:space="0" w:color="auto"/>
                <w:right w:val="none" w:sz="0" w:space="0" w:color="auto"/>
              </w:divBdr>
            </w:div>
          </w:divsChild>
        </w:div>
        <w:div w:id="471409838">
          <w:marLeft w:val="0"/>
          <w:marRight w:val="0"/>
          <w:marTop w:val="0"/>
          <w:marBottom w:val="0"/>
          <w:divBdr>
            <w:top w:val="none" w:sz="0" w:space="0" w:color="auto"/>
            <w:left w:val="none" w:sz="0" w:space="0" w:color="auto"/>
            <w:bottom w:val="none" w:sz="0" w:space="0" w:color="auto"/>
            <w:right w:val="none" w:sz="0" w:space="0" w:color="auto"/>
          </w:divBdr>
        </w:div>
        <w:div w:id="399210047">
          <w:marLeft w:val="0"/>
          <w:marRight w:val="0"/>
          <w:marTop w:val="0"/>
          <w:marBottom w:val="0"/>
          <w:divBdr>
            <w:top w:val="none" w:sz="0" w:space="0" w:color="auto"/>
            <w:left w:val="none" w:sz="0" w:space="0" w:color="auto"/>
            <w:bottom w:val="none" w:sz="0" w:space="0" w:color="auto"/>
            <w:right w:val="none" w:sz="0" w:space="0" w:color="auto"/>
          </w:divBdr>
          <w:divsChild>
            <w:div w:id="703598870">
              <w:marLeft w:val="0"/>
              <w:marRight w:val="0"/>
              <w:marTop w:val="0"/>
              <w:marBottom w:val="0"/>
              <w:divBdr>
                <w:top w:val="none" w:sz="0" w:space="0" w:color="auto"/>
                <w:left w:val="none" w:sz="0" w:space="0" w:color="auto"/>
                <w:bottom w:val="none" w:sz="0" w:space="0" w:color="auto"/>
                <w:right w:val="none" w:sz="0" w:space="0" w:color="auto"/>
              </w:divBdr>
            </w:div>
          </w:divsChild>
        </w:div>
        <w:div w:id="2010475936">
          <w:marLeft w:val="0"/>
          <w:marRight w:val="0"/>
          <w:marTop w:val="0"/>
          <w:marBottom w:val="0"/>
          <w:divBdr>
            <w:top w:val="none" w:sz="0" w:space="0" w:color="auto"/>
            <w:left w:val="none" w:sz="0" w:space="0" w:color="auto"/>
            <w:bottom w:val="none" w:sz="0" w:space="0" w:color="auto"/>
            <w:right w:val="none" w:sz="0" w:space="0" w:color="auto"/>
          </w:divBdr>
        </w:div>
        <w:div w:id="1555653129">
          <w:marLeft w:val="0"/>
          <w:marRight w:val="0"/>
          <w:marTop w:val="0"/>
          <w:marBottom w:val="0"/>
          <w:divBdr>
            <w:top w:val="none" w:sz="0" w:space="0" w:color="auto"/>
            <w:left w:val="none" w:sz="0" w:space="0" w:color="auto"/>
            <w:bottom w:val="none" w:sz="0" w:space="0" w:color="auto"/>
            <w:right w:val="none" w:sz="0" w:space="0" w:color="auto"/>
          </w:divBdr>
          <w:divsChild>
            <w:div w:id="1182743472">
              <w:marLeft w:val="0"/>
              <w:marRight w:val="0"/>
              <w:marTop w:val="0"/>
              <w:marBottom w:val="0"/>
              <w:divBdr>
                <w:top w:val="none" w:sz="0" w:space="0" w:color="auto"/>
                <w:left w:val="none" w:sz="0" w:space="0" w:color="auto"/>
                <w:bottom w:val="none" w:sz="0" w:space="0" w:color="auto"/>
                <w:right w:val="none" w:sz="0" w:space="0" w:color="auto"/>
              </w:divBdr>
            </w:div>
          </w:divsChild>
        </w:div>
        <w:div w:id="689572596">
          <w:marLeft w:val="0"/>
          <w:marRight w:val="0"/>
          <w:marTop w:val="0"/>
          <w:marBottom w:val="0"/>
          <w:divBdr>
            <w:top w:val="none" w:sz="0" w:space="0" w:color="auto"/>
            <w:left w:val="none" w:sz="0" w:space="0" w:color="auto"/>
            <w:bottom w:val="none" w:sz="0" w:space="0" w:color="auto"/>
            <w:right w:val="none" w:sz="0" w:space="0" w:color="auto"/>
          </w:divBdr>
        </w:div>
        <w:div w:id="1253585068">
          <w:marLeft w:val="0"/>
          <w:marRight w:val="0"/>
          <w:marTop w:val="0"/>
          <w:marBottom w:val="0"/>
          <w:divBdr>
            <w:top w:val="none" w:sz="0" w:space="0" w:color="auto"/>
            <w:left w:val="none" w:sz="0" w:space="0" w:color="auto"/>
            <w:bottom w:val="none" w:sz="0" w:space="0" w:color="auto"/>
            <w:right w:val="none" w:sz="0" w:space="0" w:color="auto"/>
          </w:divBdr>
          <w:divsChild>
            <w:div w:id="903642823">
              <w:marLeft w:val="0"/>
              <w:marRight w:val="0"/>
              <w:marTop w:val="0"/>
              <w:marBottom w:val="0"/>
              <w:divBdr>
                <w:top w:val="none" w:sz="0" w:space="0" w:color="auto"/>
                <w:left w:val="none" w:sz="0" w:space="0" w:color="auto"/>
                <w:bottom w:val="none" w:sz="0" w:space="0" w:color="auto"/>
                <w:right w:val="none" w:sz="0" w:space="0" w:color="auto"/>
              </w:divBdr>
            </w:div>
          </w:divsChild>
        </w:div>
        <w:div w:id="1469083979">
          <w:marLeft w:val="0"/>
          <w:marRight w:val="0"/>
          <w:marTop w:val="0"/>
          <w:marBottom w:val="0"/>
          <w:divBdr>
            <w:top w:val="none" w:sz="0" w:space="0" w:color="auto"/>
            <w:left w:val="none" w:sz="0" w:space="0" w:color="auto"/>
            <w:bottom w:val="none" w:sz="0" w:space="0" w:color="auto"/>
            <w:right w:val="none" w:sz="0" w:space="0" w:color="auto"/>
          </w:divBdr>
        </w:div>
        <w:div w:id="2082437952">
          <w:marLeft w:val="0"/>
          <w:marRight w:val="0"/>
          <w:marTop w:val="0"/>
          <w:marBottom w:val="0"/>
          <w:divBdr>
            <w:top w:val="none" w:sz="0" w:space="0" w:color="auto"/>
            <w:left w:val="none" w:sz="0" w:space="0" w:color="auto"/>
            <w:bottom w:val="none" w:sz="0" w:space="0" w:color="auto"/>
            <w:right w:val="none" w:sz="0" w:space="0" w:color="auto"/>
          </w:divBdr>
          <w:divsChild>
            <w:div w:id="51120178">
              <w:marLeft w:val="0"/>
              <w:marRight w:val="0"/>
              <w:marTop w:val="0"/>
              <w:marBottom w:val="0"/>
              <w:divBdr>
                <w:top w:val="none" w:sz="0" w:space="0" w:color="auto"/>
                <w:left w:val="none" w:sz="0" w:space="0" w:color="auto"/>
                <w:bottom w:val="none" w:sz="0" w:space="0" w:color="auto"/>
                <w:right w:val="none" w:sz="0" w:space="0" w:color="auto"/>
              </w:divBdr>
            </w:div>
          </w:divsChild>
        </w:div>
        <w:div w:id="73014945">
          <w:marLeft w:val="0"/>
          <w:marRight w:val="0"/>
          <w:marTop w:val="0"/>
          <w:marBottom w:val="0"/>
          <w:divBdr>
            <w:top w:val="none" w:sz="0" w:space="0" w:color="auto"/>
            <w:left w:val="none" w:sz="0" w:space="0" w:color="auto"/>
            <w:bottom w:val="none" w:sz="0" w:space="0" w:color="auto"/>
            <w:right w:val="none" w:sz="0" w:space="0" w:color="auto"/>
          </w:divBdr>
        </w:div>
        <w:div w:id="931626211">
          <w:marLeft w:val="0"/>
          <w:marRight w:val="0"/>
          <w:marTop w:val="0"/>
          <w:marBottom w:val="0"/>
          <w:divBdr>
            <w:top w:val="none" w:sz="0" w:space="0" w:color="auto"/>
            <w:left w:val="none" w:sz="0" w:space="0" w:color="auto"/>
            <w:bottom w:val="none" w:sz="0" w:space="0" w:color="auto"/>
            <w:right w:val="none" w:sz="0" w:space="0" w:color="auto"/>
          </w:divBdr>
          <w:divsChild>
            <w:div w:id="664094082">
              <w:marLeft w:val="0"/>
              <w:marRight w:val="0"/>
              <w:marTop w:val="0"/>
              <w:marBottom w:val="0"/>
              <w:divBdr>
                <w:top w:val="none" w:sz="0" w:space="0" w:color="auto"/>
                <w:left w:val="none" w:sz="0" w:space="0" w:color="auto"/>
                <w:bottom w:val="none" w:sz="0" w:space="0" w:color="auto"/>
                <w:right w:val="none" w:sz="0" w:space="0" w:color="auto"/>
              </w:divBdr>
            </w:div>
          </w:divsChild>
        </w:div>
        <w:div w:id="1447656537">
          <w:marLeft w:val="0"/>
          <w:marRight w:val="0"/>
          <w:marTop w:val="300"/>
          <w:marBottom w:val="0"/>
          <w:divBdr>
            <w:top w:val="none" w:sz="0" w:space="0" w:color="auto"/>
            <w:left w:val="none" w:sz="0" w:space="0" w:color="auto"/>
            <w:bottom w:val="none" w:sz="0" w:space="0" w:color="auto"/>
            <w:right w:val="none" w:sz="0" w:space="0" w:color="auto"/>
          </w:divBdr>
          <w:divsChild>
            <w:div w:id="42022871">
              <w:marLeft w:val="0"/>
              <w:marRight w:val="0"/>
              <w:marTop w:val="0"/>
              <w:marBottom w:val="0"/>
              <w:divBdr>
                <w:top w:val="none" w:sz="0" w:space="0" w:color="auto"/>
                <w:left w:val="none" w:sz="0" w:space="0" w:color="auto"/>
                <w:bottom w:val="none" w:sz="0" w:space="0" w:color="auto"/>
                <w:right w:val="none" w:sz="0" w:space="0" w:color="auto"/>
              </w:divBdr>
              <w:divsChild>
                <w:div w:id="811796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8056623">
          <w:marLeft w:val="0"/>
          <w:marRight w:val="0"/>
          <w:marTop w:val="300"/>
          <w:marBottom w:val="0"/>
          <w:divBdr>
            <w:top w:val="none" w:sz="0" w:space="0" w:color="auto"/>
            <w:left w:val="none" w:sz="0" w:space="0" w:color="auto"/>
            <w:bottom w:val="none" w:sz="0" w:space="0" w:color="auto"/>
            <w:right w:val="none" w:sz="0" w:space="0" w:color="auto"/>
          </w:divBdr>
          <w:divsChild>
            <w:div w:id="1657103854">
              <w:marLeft w:val="0"/>
              <w:marRight w:val="0"/>
              <w:marTop w:val="0"/>
              <w:marBottom w:val="0"/>
              <w:divBdr>
                <w:top w:val="none" w:sz="0" w:space="0" w:color="auto"/>
                <w:left w:val="none" w:sz="0" w:space="0" w:color="auto"/>
                <w:bottom w:val="none" w:sz="0" w:space="0" w:color="auto"/>
                <w:right w:val="none" w:sz="0" w:space="0" w:color="auto"/>
              </w:divBdr>
              <w:divsChild>
                <w:div w:id="27590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617300">
          <w:marLeft w:val="0"/>
          <w:marRight w:val="0"/>
          <w:marTop w:val="300"/>
          <w:marBottom w:val="0"/>
          <w:divBdr>
            <w:top w:val="none" w:sz="0" w:space="0" w:color="auto"/>
            <w:left w:val="none" w:sz="0" w:space="0" w:color="auto"/>
            <w:bottom w:val="none" w:sz="0" w:space="0" w:color="auto"/>
            <w:right w:val="none" w:sz="0" w:space="0" w:color="auto"/>
          </w:divBdr>
          <w:divsChild>
            <w:div w:id="1681002820">
              <w:marLeft w:val="0"/>
              <w:marRight w:val="0"/>
              <w:marTop w:val="0"/>
              <w:marBottom w:val="0"/>
              <w:divBdr>
                <w:top w:val="none" w:sz="0" w:space="0" w:color="auto"/>
                <w:left w:val="none" w:sz="0" w:space="0" w:color="auto"/>
                <w:bottom w:val="none" w:sz="0" w:space="0" w:color="auto"/>
                <w:right w:val="none" w:sz="0" w:space="0" w:color="auto"/>
              </w:divBdr>
              <w:divsChild>
                <w:div w:id="1659648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0595988">
          <w:marLeft w:val="0"/>
          <w:marRight w:val="0"/>
          <w:marTop w:val="300"/>
          <w:marBottom w:val="0"/>
          <w:divBdr>
            <w:top w:val="none" w:sz="0" w:space="0" w:color="auto"/>
            <w:left w:val="none" w:sz="0" w:space="0" w:color="auto"/>
            <w:bottom w:val="none" w:sz="0" w:space="0" w:color="auto"/>
            <w:right w:val="none" w:sz="0" w:space="0" w:color="auto"/>
          </w:divBdr>
          <w:divsChild>
            <w:div w:id="1702169341">
              <w:marLeft w:val="0"/>
              <w:marRight w:val="0"/>
              <w:marTop w:val="0"/>
              <w:marBottom w:val="0"/>
              <w:divBdr>
                <w:top w:val="none" w:sz="0" w:space="0" w:color="auto"/>
                <w:left w:val="none" w:sz="0" w:space="0" w:color="auto"/>
                <w:bottom w:val="none" w:sz="0" w:space="0" w:color="auto"/>
                <w:right w:val="none" w:sz="0" w:space="0" w:color="auto"/>
              </w:divBdr>
              <w:divsChild>
                <w:div w:id="1917133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2638479">
      <w:bodyDiv w:val="1"/>
      <w:marLeft w:val="0"/>
      <w:marRight w:val="0"/>
      <w:marTop w:val="0"/>
      <w:marBottom w:val="0"/>
      <w:divBdr>
        <w:top w:val="none" w:sz="0" w:space="0" w:color="auto"/>
        <w:left w:val="none" w:sz="0" w:space="0" w:color="auto"/>
        <w:bottom w:val="none" w:sz="0" w:space="0" w:color="auto"/>
        <w:right w:val="none" w:sz="0" w:space="0" w:color="auto"/>
      </w:divBdr>
      <w:divsChild>
        <w:div w:id="1260915889">
          <w:marLeft w:val="0"/>
          <w:marRight w:val="0"/>
          <w:marTop w:val="0"/>
          <w:marBottom w:val="0"/>
          <w:divBdr>
            <w:top w:val="none" w:sz="0" w:space="0" w:color="auto"/>
            <w:left w:val="none" w:sz="0" w:space="0" w:color="auto"/>
            <w:bottom w:val="none" w:sz="0" w:space="0" w:color="auto"/>
            <w:right w:val="none" w:sz="0" w:space="0" w:color="auto"/>
          </w:divBdr>
        </w:div>
        <w:div w:id="1209957647">
          <w:marLeft w:val="0"/>
          <w:marRight w:val="0"/>
          <w:marTop w:val="0"/>
          <w:marBottom w:val="0"/>
          <w:divBdr>
            <w:top w:val="none" w:sz="0" w:space="0" w:color="auto"/>
            <w:left w:val="none" w:sz="0" w:space="0" w:color="auto"/>
            <w:bottom w:val="none" w:sz="0" w:space="0" w:color="auto"/>
            <w:right w:val="none" w:sz="0" w:space="0" w:color="auto"/>
          </w:divBdr>
          <w:divsChild>
            <w:div w:id="1677805882">
              <w:marLeft w:val="0"/>
              <w:marRight w:val="0"/>
              <w:marTop w:val="0"/>
              <w:marBottom w:val="0"/>
              <w:divBdr>
                <w:top w:val="none" w:sz="0" w:space="0" w:color="auto"/>
                <w:left w:val="none" w:sz="0" w:space="0" w:color="auto"/>
                <w:bottom w:val="none" w:sz="0" w:space="0" w:color="auto"/>
                <w:right w:val="none" w:sz="0" w:space="0" w:color="auto"/>
              </w:divBdr>
            </w:div>
          </w:divsChild>
        </w:div>
        <w:div w:id="1533113003">
          <w:marLeft w:val="0"/>
          <w:marRight w:val="0"/>
          <w:marTop w:val="0"/>
          <w:marBottom w:val="0"/>
          <w:divBdr>
            <w:top w:val="none" w:sz="0" w:space="0" w:color="auto"/>
            <w:left w:val="none" w:sz="0" w:space="0" w:color="auto"/>
            <w:bottom w:val="none" w:sz="0" w:space="0" w:color="auto"/>
            <w:right w:val="none" w:sz="0" w:space="0" w:color="auto"/>
          </w:divBdr>
        </w:div>
        <w:div w:id="1899975431">
          <w:marLeft w:val="0"/>
          <w:marRight w:val="0"/>
          <w:marTop w:val="0"/>
          <w:marBottom w:val="0"/>
          <w:divBdr>
            <w:top w:val="none" w:sz="0" w:space="0" w:color="auto"/>
            <w:left w:val="none" w:sz="0" w:space="0" w:color="auto"/>
            <w:bottom w:val="none" w:sz="0" w:space="0" w:color="auto"/>
            <w:right w:val="none" w:sz="0" w:space="0" w:color="auto"/>
          </w:divBdr>
          <w:divsChild>
            <w:div w:id="1107768917">
              <w:marLeft w:val="0"/>
              <w:marRight w:val="0"/>
              <w:marTop w:val="0"/>
              <w:marBottom w:val="0"/>
              <w:divBdr>
                <w:top w:val="none" w:sz="0" w:space="0" w:color="auto"/>
                <w:left w:val="none" w:sz="0" w:space="0" w:color="auto"/>
                <w:bottom w:val="none" w:sz="0" w:space="0" w:color="auto"/>
                <w:right w:val="none" w:sz="0" w:space="0" w:color="auto"/>
              </w:divBdr>
            </w:div>
          </w:divsChild>
        </w:div>
        <w:div w:id="1378237033">
          <w:marLeft w:val="0"/>
          <w:marRight w:val="0"/>
          <w:marTop w:val="0"/>
          <w:marBottom w:val="0"/>
          <w:divBdr>
            <w:top w:val="none" w:sz="0" w:space="0" w:color="auto"/>
            <w:left w:val="none" w:sz="0" w:space="0" w:color="auto"/>
            <w:bottom w:val="none" w:sz="0" w:space="0" w:color="auto"/>
            <w:right w:val="none" w:sz="0" w:space="0" w:color="auto"/>
          </w:divBdr>
        </w:div>
        <w:div w:id="193158656">
          <w:marLeft w:val="0"/>
          <w:marRight w:val="0"/>
          <w:marTop w:val="0"/>
          <w:marBottom w:val="0"/>
          <w:divBdr>
            <w:top w:val="none" w:sz="0" w:space="0" w:color="auto"/>
            <w:left w:val="none" w:sz="0" w:space="0" w:color="auto"/>
            <w:bottom w:val="none" w:sz="0" w:space="0" w:color="auto"/>
            <w:right w:val="none" w:sz="0" w:space="0" w:color="auto"/>
          </w:divBdr>
          <w:divsChild>
            <w:div w:id="1512257563">
              <w:marLeft w:val="0"/>
              <w:marRight w:val="0"/>
              <w:marTop w:val="0"/>
              <w:marBottom w:val="0"/>
              <w:divBdr>
                <w:top w:val="none" w:sz="0" w:space="0" w:color="auto"/>
                <w:left w:val="none" w:sz="0" w:space="0" w:color="auto"/>
                <w:bottom w:val="none" w:sz="0" w:space="0" w:color="auto"/>
                <w:right w:val="none" w:sz="0" w:space="0" w:color="auto"/>
              </w:divBdr>
            </w:div>
          </w:divsChild>
        </w:div>
        <w:div w:id="1296066577">
          <w:marLeft w:val="0"/>
          <w:marRight w:val="0"/>
          <w:marTop w:val="0"/>
          <w:marBottom w:val="0"/>
          <w:divBdr>
            <w:top w:val="none" w:sz="0" w:space="0" w:color="auto"/>
            <w:left w:val="none" w:sz="0" w:space="0" w:color="auto"/>
            <w:bottom w:val="none" w:sz="0" w:space="0" w:color="auto"/>
            <w:right w:val="none" w:sz="0" w:space="0" w:color="auto"/>
          </w:divBdr>
        </w:div>
        <w:div w:id="124856572">
          <w:marLeft w:val="0"/>
          <w:marRight w:val="0"/>
          <w:marTop w:val="0"/>
          <w:marBottom w:val="0"/>
          <w:divBdr>
            <w:top w:val="none" w:sz="0" w:space="0" w:color="auto"/>
            <w:left w:val="none" w:sz="0" w:space="0" w:color="auto"/>
            <w:bottom w:val="none" w:sz="0" w:space="0" w:color="auto"/>
            <w:right w:val="none" w:sz="0" w:space="0" w:color="auto"/>
          </w:divBdr>
          <w:divsChild>
            <w:div w:id="1927566809">
              <w:marLeft w:val="0"/>
              <w:marRight w:val="0"/>
              <w:marTop w:val="0"/>
              <w:marBottom w:val="0"/>
              <w:divBdr>
                <w:top w:val="none" w:sz="0" w:space="0" w:color="auto"/>
                <w:left w:val="none" w:sz="0" w:space="0" w:color="auto"/>
                <w:bottom w:val="none" w:sz="0" w:space="0" w:color="auto"/>
                <w:right w:val="none" w:sz="0" w:space="0" w:color="auto"/>
              </w:divBdr>
            </w:div>
          </w:divsChild>
        </w:div>
        <w:div w:id="1574660109">
          <w:marLeft w:val="0"/>
          <w:marRight w:val="0"/>
          <w:marTop w:val="0"/>
          <w:marBottom w:val="0"/>
          <w:divBdr>
            <w:top w:val="none" w:sz="0" w:space="0" w:color="auto"/>
            <w:left w:val="none" w:sz="0" w:space="0" w:color="auto"/>
            <w:bottom w:val="none" w:sz="0" w:space="0" w:color="auto"/>
            <w:right w:val="none" w:sz="0" w:space="0" w:color="auto"/>
          </w:divBdr>
        </w:div>
        <w:div w:id="1373118066">
          <w:marLeft w:val="0"/>
          <w:marRight w:val="0"/>
          <w:marTop w:val="0"/>
          <w:marBottom w:val="0"/>
          <w:divBdr>
            <w:top w:val="none" w:sz="0" w:space="0" w:color="auto"/>
            <w:left w:val="none" w:sz="0" w:space="0" w:color="auto"/>
            <w:bottom w:val="none" w:sz="0" w:space="0" w:color="auto"/>
            <w:right w:val="none" w:sz="0" w:space="0" w:color="auto"/>
          </w:divBdr>
          <w:divsChild>
            <w:div w:id="1355962960">
              <w:marLeft w:val="0"/>
              <w:marRight w:val="0"/>
              <w:marTop w:val="0"/>
              <w:marBottom w:val="0"/>
              <w:divBdr>
                <w:top w:val="none" w:sz="0" w:space="0" w:color="auto"/>
                <w:left w:val="none" w:sz="0" w:space="0" w:color="auto"/>
                <w:bottom w:val="none" w:sz="0" w:space="0" w:color="auto"/>
                <w:right w:val="none" w:sz="0" w:space="0" w:color="auto"/>
              </w:divBdr>
            </w:div>
          </w:divsChild>
        </w:div>
        <w:div w:id="120802920">
          <w:marLeft w:val="0"/>
          <w:marRight w:val="0"/>
          <w:marTop w:val="0"/>
          <w:marBottom w:val="0"/>
          <w:divBdr>
            <w:top w:val="none" w:sz="0" w:space="0" w:color="auto"/>
            <w:left w:val="none" w:sz="0" w:space="0" w:color="auto"/>
            <w:bottom w:val="none" w:sz="0" w:space="0" w:color="auto"/>
            <w:right w:val="none" w:sz="0" w:space="0" w:color="auto"/>
          </w:divBdr>
        </w:div>
        <w:div w:id="547835333">
          <w:marLeft w:val="0"/>
          <w:marRight w:val="0"/>
          <w:marTop w:val="0"/>
          <w:marBottom w:val="0"/>
          <w:divBdr>
            <w:top w:val="none" w:sz="0" w:space="0" w:color="auto"/>
            <w:left w:val="none" w:sz="0" w:space="0" w:color="auto"/>
            <w:bottom w:val="none" w:sz="0" w:space="0" w:color="auto"/>
            <w:right w:val="none" w:sz="0" w:space="0" w:color="auto"/>
          </w:divBdr>
          <w:divsChild>
            <w:div w:id="2024163604">
              <w:marLeft w:val="0"/>
              <w:marRight w:val="0"/>
              <w:marTop w:val="0"/>
              <w:marBottom w:val="0"/>
              <w:divBdr>
                <w:top w:val="none" w:sz="0" w:space="0" w:color="auto"/>
                <w:left w:val="none" w:sz="0" w:space="0" w:color="auto"/>
                <w:bottom w:val="none" w:sz="0" w:space="0" w:color="auto"/>
                <w:right w:val="none" w:sz="0" w:space="0" w:color="auto"/>
              </w:divBdr>
            </w:div>
          </w:divsChild>
        </w:div>
        <w:div w:id="610163361">
          <w:marLeft w:val="0"/>
          <w:marRight w:val="0"/>
          <w:marTop w:val="0"/>
          <w:marBottom w:val="0"/>
          <w:divBdr>
            <w:top w:val="none" w:sz="0" w:space="0" w:color="auto"/>
            <w:left w:val="none" w:sz="0" w:space="0" w:color="auto"/>
            <w:bottom w:val="none" w:sz="0" w:space="0" w:color="auto"/>
            <w:right w:val="none" w:sz="0" w:space="0" w:color="auto"/>
          </w:divBdr>
        </w:div>
        <w:div w:id="704912087">
          <w:marLeft w:val="0"/>
          <w:marRight w:val="0"/>
          <w:marTop w:val="0"/>
          <w:marBottom w:val="0"/>
          <w:divBdr>
            <w:top w:val="none" w:sz="0" w:space="0" w:color="auto"/>
            <w:left w:val="none" w:sz="0" w:space="0" w:color="auto"/>
            <w:bottom w:val="none" w:sz="0" w:space="0" w:color="auto"/>
            <w:right w:val="none" w:sz="0" w:space="0" w:color="auto"/>
          </w:divBdr>
          <w:divsChild>
            <w:div w:id="1811677345">
              <w:marLeft w:val="0"/>
              <w:marRight w:val="0"/>
              <w:marTop w:val="0"/>
              <w:marBottom w:val="0"/>
              <w:divBdr>
                <w:top w:val="none" w:sz="0" w:space="0" w:color="auto"/>
                <w:left w:val="none" w:sz="0" w:space="0" w:color="auto"/>
                <w:bottom w:val="none" w:sz="0" w:space="0" w:color="auto"/>
                <w:right w:val="none" w:sz="0" w:space="0" w:color="auto"/>
              </w:divBdr>
            </w:div>
          </w:divsChild>
        </w:div>
        <w:div w:id="2085295322">
          <w:marLeft w:val="0"/>
          <w:marRight w:val="0"/>
          <w:marTop w:val="300"/>
          <w:marBottom w:val="0"/>
          <w:divBdr>
            <w:top w:val="none" w:sz="0" w:space="0" w:color="auto"/>
            <w:left w:val="none" w:sz="0" w:space="0" w:color="auto"/>
            <w:bottom w:val="none" w:sz="0" w:space="0" w:color="auto"/>
            <w:right w:val="none" w:sz="0" w:space="0" w:color="auto"/>
          </w:divBdr>
          <w:divsChild>
            <w:div w:id="1001390740">
              <w:marLeft w:val="0"/>
              <w:marRight w:val="0"/>
              <w:marTop w:val="0"/>
              <w:marBottom w:val="0"/>
              <w:divBdr>
                <w:top w:val="none" w:sz="0" w:space="0" w:color="auto"/>
                <w:left w:val="none" w:sz="0" w:space="0" w:color="auto"/>
                <w:bottom w:val="none" w:sz="0" w:space="0" w:color="auto"/>
                <w:right w:val="none" w:sz="0" w:space="0" w:color="auto"/>
              </w:divBdr>
              <w:divsChild>
                <w:div w:id="705329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39535">
          <w:marLeft w:val="0"/>
          <w:marRight w:val="0"/>
          <w:marTop w:val="300"/>
          <w:marBottom w:val="0"/>
          <w:divBdr>
            <w:top w:val="none" w:sz="0" w:space="0" w:color="auto"/>
            <w:left w:val="none" w:sz="0" w:space="0" w:color="auto"/>
            <w:bottom w:val="none" w:sz="0" w:space="0" w:color="auto"/>
            <w:right w:val="none" w:sz="0" w:space="0" w:color="auto"/>
          </w:divBdr>
          <w:divsChild>
            <w:div w:id="218323013">
              <w:marLeft w:val="0"/>
              <w:marRight w:val="0"/>
              <w:marTop w:val="0"/>
              <w:marBottom w:val="0"/>
              <w:divBdr>
                <w:top w:val="none" w:sz="0" w:space="0" w:color="auto"/>
                <w:left w:val="none" w:sz="0" w:space="0" w:color="auto"/>
                <w:bottom w:val="none" w:sz="0" w:space="0" w:color="auto"/>
                <w:right w:val="none" w:sz="0" w:space="0" w:color="auto"/>
              </w:divBdr>
              <w:divsChild>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7997894">
          <w:marLeft w:val="0"/>
          <w:marRight w:val="0"/>
          <w:marTop w:val="300"/>
          <w:marBottom w:val="0"/>
          <w:divBdr>
            <w:top w:val="none" w:sz="0" w:space="0" w:color="auto"/>
            <w:left w:val="none" w:sz="0" w:space="0" w:color="auto"/>
            <w:bottom w:val="none" w:sz="0" w:space="0" w:color="auto"/>
            <w:right w:val="none" w:sz="0" w:space="0" w:color="auto"/>
          </w:divBdr>
          <w:divsChild>
            <w:div w:id="770008652">
              <w:marLeft w:val="0"/>
              <w:marRight w:val="0"/>
              <w:marTop w:val="0"/>
              <w:marBottom w:val="0"/>
              <w:divBdr>
                <w:top w:val="none" w:sz="0" w:space="0" w:color="auto"/>
                <w:left w:val="none" w:sz="0" w:space="0" w:color="auto"/>
                <w:bottom w:val="none" w:sz="0" w:space="0" w:color="auto"/>
                <w:right w:val="none" w:sz="0" w:space="0" w:color="auto"/>
              </w:divBdr>
              <w:divsChild>
                <w:div w:id="397361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97193">
          <w:marLeft w:val="0"/>
          <w:marRight w:val="0"/>
          <w:marTop w:val="300"/>
          <w:marBottom w:val="0"/>
          <w:divBdr>
            <w:top w:val="none" w:sz="0" w:space="0" w:color="auto"/>
            <w:left w:val="none" w:sz="0" w:space="0" w:color="auto"/>
            <w:bottom w:val="none" w:sz="0" w:space="0" w:color="auto"/>
            <w:right w:val="none" w:sz="0" w:space="0" w:color="auto"/>
          </w:divBdr>
          <w:divsChild>
            <w:div w:id="206452153">
              <w:marLeft w:val="0"/>
              <w:marRight w:val="0"/>
              <w:marTop w:val="0"/>
              <w:marBottom w:val="0"/>
              <w:divBdr>
                <w:top w:val="none" w:sz="0" w:space="0" w:color="auto"/>
                <w:left w:val="none" w:sz="0" w:space="0" w:color="auto"/>
                <w:bottom w:val="none" w:sz="0" w:space="0" w:color="auto"/>
                <w:right w:val="none" w:sz="0" w:space="0" w:color="auto"/>
              </w:divBdr>
              <w:divsChild>
                <w:div w:id="835732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2785051">
      <w:bodyDiv w:val="1"/>
      <w:marLeft w:val="0"/>
      <w:marRight w:val="0"/>
      <w:marTop w:val="0"/>
      <w:marBottom w:val="0"/>
      <w:divBdr>
        <w:top w:val="none" w:sz="0" w:space="0" w:color="auto"/>
        <w:left w:val="none" w:sz="0" w:space="0" w:color="auto"/>
        <w:bottom w:val="none" w:sz="0" w:space="0" w:color="auto"/>
        <w:right w:val="none" w:sz="0" w:space="0" w:color="auto"/>
      </w:divBdr>
      <w:divsChild>
        <w:div w:id="124589286">
          <w:marLeft w:val="0"/>
          <w:marRight w:val="0"/>
          <w:marTop w:val="300"/>
          <w:marBottom w:val="0"/>
          <w:divBdr>
            <w:top w:val="none" w:sz="0" w:space="0" w:color="auto"/>
            <w:left w:val="none" w:sz="0" w:space="0" w:color="auto"/>
            <w:bottom w:val="none" w:sz="0" w:space="0" w:color="auto"/>
            <w:right w:val="none" w:sz="0" w:space="0" w:color="auto"/>
          </w:divBdr>
          <w:divsChild>
            <w:div w:id="1212496884">
              <w:marLeft w:val="0"/>
              <w:marRight w:val="0"/>
              <w:marTop w:val="0"/>
              <w:marBottom w:val="0"/>
              <w:divBdr>
                <w:top w:val="none" w:sz="0" w:space="0" w:color="auto"/>
                <w:left w:val="none" w:sz="0" w:space="0" w:color="auto"/>
                <w:bottom w:val="none" w:sz="0" w:space="0" w:color="auto"/>
                <w:right w:val="none" w:sz="0" w:space="0" w:color="auto"/>
              </w:divBdr>
              <w:divsChild>
                <w:div w:id="1786000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518767">
          <w:marLeft w:val="0"/>
          <w:marRight w:val="0"/>
          <w:marTop w:val="0"/>
          <w:marBottom w:val="0"/>
          <w:divBdr>
            <w:top w:val="none" w:sz="0" w:space="0" w:color="auto"/>
            <w:left w:val="none" w:sz="0" w:space="0" w:color="auto"/>
            <w:bottom w:val="none" w:sz="0" w:space="0" w:color="auto"/>
            <w:right w:val="none" w:sz="0" w:space="0" w:color="auto"/>
          </w:divBdr>
        </w:div>
        <w:div w:id="410397815">
          <w:marLeft w:val="0"/>
          <w:marRight w:val="0"/>
          <w:marTop w:val="300"/>
          <w:marBottom w:val="0"/>
          <w:divBdr>
            <w:top w:val="none" w:sz="0" w:space="0" w:color="auto"/>
            <w:left w:val="none" w:sz="0" w:space="0" w:color="auto"/>
            <w:bottom w:val="none" w:sz="0" w:space="0" w:color="auto"/>
            <w:right w:val="none" w:sz="0" w:space="0" w:color="auto"/>
          </w:divBdr>
          <w:divsChild>
            <w:div w:id="687490841">
              <w:marLeft w:val="0"/>
              <w:marRight w:val="0"/>
              <w:marTop w:val="0"/>
              <w:marBottom w:val="0"/>
              <w:divBdr>
                <w:top w:val="none" w:sz="0" w:space="0" w:color="auto"/>
                <w:left w:val="none" w:sz="0" w:space="0" w:color="auto"/>
                <w:bottom w:val="none" w:sz="0" w:space="0" w:color="auto"/>
                <w:right w:val="none" w:sz="0" w:space="0" w:color="auto"/>
              </w:divBdr>
              <w:divsChild>
                <w:div w:id="362942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2744921">
          <w:marLeft w:val="0"/>
          <w:marRight w:val="0"/>
          <w:marTop w:val="0"/>
          <w:marBottom w:val="0"/>
          <w:divBdr>
            <w:top w:val="none" w:sz="0" w:space="0" w:color="auto"/>
            <w:left w:val="none" w:sz="0" w:space="0" w:color="auto"/>
            <w:bottom w:val="none" w:sz="0" w:space="0" w:color="auto"/>
            <w:right w:val="none" w:sz="0" w:space="0" w:color="auto"/>
          </w:divBdr>
          <w:divsChild>
            <w:div w:id="1647202947">
              <w:marLeft w:val="0"/>
              <w:marRight w:val="0"/>
              <w:marTop w:val="0"/>
              <w:marBottom w:val="0"/>
              <w:divBdr>
                <w:top w:val="none" w:sz="0" w:space="0" w:color="auto"/>
                <w:left w:val="none" w:sz="0" w:space="0" w:color="auto"/>
                <w:bottom w:val="none" w:sz="0" w:space="0" w:color="auto"/>
                <w:right w:val="none" w:sz="0" w:space="0" w:color="auto"/>
              </w:divBdr>
            </w:div>
          </w:divsChild>
        </w:div>
        <w:div w:id="615915307">
          <w:marLeft w:val="0"/>
          <w:marRight w:val="0"/>
          <w:marTop w:val="0"/>
          <w:marBottom w:val="0"/>
          <w:divBdr>
            <w:top w:val="none" w:sz="0" w:space="0" w:color="auto"/>
            <w:left w:val="none" w:sz="0" w:space="0" w:color="auto"/>
            <w:bottom w:val="none" w:sz="0" w:space="0" w:color="auto"/>
            <w:right w:val="none" w:sz="0" w:space="0" w:color="auto"/>
          </w:divBdr>
          <w:divsChild>
            <w:div w:id="1143499144">
              <w:marLeft w:val="0"/>
              <w:marRight w:val="0"/>
              <w:marTop w:val="0"/>
              <w:marBottom w:val="0"/>
              <w:divBdr>
                <w:top w:val="none" w:sz="0" w:space="0" w:color="auto"/>
                <w:left w:val="none" w:sz="0" w:space="0" w:color="auto"/>
                <w:bottom w:val="none" w:sz="0" w:space="0" w:color="auto"/>
                <w:right w:val="none" w:sz="0" w:space="0" w:color="auto"/>
              </w:divBdr>
            </w:div>
          </w:divsChild>
        </w:div>
        <w:div w:id="759300152">
          <w:marLeft w:val="0"/>
          <w:marRight w:val="0"/>
          <w:marTop w:val="0"/>
          <w:marBottom w:val="0"/>
          <w:divBdr>
            <w:top w:val="none" w:sz="0" w:space="0" w:color="auto"/>
            <w:left w:val="none" w:sz="0" w:space="0" w:color="auto"/>
            <w:bottom w:val="none" w:sz="0" w:space="0" w:color="auto"/>
            <w:right w:val="none" w:sz="0" w:space="0" w:color="auto"/>
          </w:divBdr>
          <w:divsChild>
            <w:div w:id="427510423">
              <w:marLeft w:val="0"/>
              <w:marRight w:val="0"/>
              <w:marTop w:val="0"/>
              <w:marBottom w:val="0"/>
              <w:divBdr>
                <w:top w:val="none" w:sz="0" w:space="0" w:color="auto"/>
                <w:left w:val="none" w:sz="0" w:space="0" w:color="auto"/>
                <w:bottom w:val="none" w:sz="0" w:space="0" w:color="auto"/>
                <w:right w:val="none" w:sz="0" w:space="0" w:color="auto"/>
              </w:divBdr>
            </w:div>
          </w:divsChild>
        </w:div>
        <w:div w:id="772629700">
          <w:marLeft w:val="0"/>
          <w:marRight w:val="0"/>
          <w:marTop w:val="0"/>
          <w:marBottom w:val="0"/>
          <w:divBdr>
            <w:top w:val="none" w:sz="0" w:space="0" w:color="auto"/>
            <w:left w:val="none" w:sz="0" w:space="0" w:color="auto"/>
            <w:bottom w:val="none" w:sz="0" w:space="0" w:color="auto"/>
            <w:right w:val="none" w:sz="0" w:space="0" w:color="auto"/>
          </w:divBdr>
        </w:div>
        <w:div w:id="1092168180">
          <w:marLeft w:val="0"/>
          <w:marRight w:val="0"/>
          <w:marTop w:val="0"/>
          <w:marBottom w:val="0"/>
          <w:divBdr>
            <w:top w:val="none" w:sz="0" w:space="0" w:color="auto"/>
            <w:left w:val="none" w:sz="0" w:space="0" w:color="auto"/>
            <w:bottom w:val="none" w:sz="0" w:space="0" w:color="auto"/>
            <w:right w:val="none" w:sz="0" w:space="0" w:color="auto"/>
          </w:divBdr>
        </w:div>
        <w:div w:id="1167591885">
          <w:marLeft w:val="0"/>
          <w:marRight w:val="0"/>
          <w:marTop w:val="300"/>
          <w:marBottom w:val="0"/>
          <w:divBdr>
            <w:top w:val="none" w:sz="0" w:space="0" w:color="auto"/>
            <w:left w:val="none" w:sz="0" w:space="0" w:color="auto"/>
            <w:bottom w:val="none" w:sz="0" w:space="0" w:color="auto"/>
            <w:right w:val="none" w:sz="0" w:space="0" w:color="auto"/>
          </w:divBdr>
          <w:divsChild>
            <w:div w:id="2098088150">
              <w:marLeft w:val="0"/>
              <w:marRight w:val="0"/>
              <w:marTop w:val="0"/>
              <w:marBottom w:val="0"/>
              <w:divBdr>
                <w:top w:val="none" w:sz="0" w:space="0" w:color="auto"/>
                <w:left w:val="none" w:sz="0" w:space="0" w:color="auto"/>
                <w:bottom w:val="none" w:sz="0" w:space="0" w:color="auto"/>
                <w:right w:val="none" w:sz="0" w:space="0" w:color="auto"/>
              </w:divBdr>
              <w:divsChild>
                <w:div w:id="1105927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5842992">
          <w:marLeft w:val="0"/>
          <w:marRight w:val="0"/>
          <w:marTop w:val="0"/>
          <w:marBottom w:val="0"/>
          <w:divBdr>
            <w:top w:val="none" w:sz="0" w:space="0" w:color="auto"/>
            <w:left w:val="none" w:sz="0" w:space="0" w:color="auto"/>
            <w:bottom w:val="none" w:sz="0" w:space="0" w:color="auto"/>
            <w:right w:val="none" w:sz="0" w:space="0" w:color="auto"/>
          </w:divBdr>
          <w:divsChild>
            <w:div w:id="311759725">
              <w:marLeft w:val="0"/>
              <w:marRight w:val="0"/>
              <w:marTop w:val="0"/>
              <w:marBottom w:val="0"/>
              <w:divBdr>
                <w:top w:val="none" w:sz="0" w:space="0" w:color="auto"/>
                <w:left w:val="none" w:sz="0" w:space="0" w:color="auto"/>
                <w:bottom w:val="none" w:sz="0" w:space="0" w:color="auto"/>
                <w:right w:val="none" w:sz="0" w:space="0" w:color="auto"/>
              </w:divBdr>
            </w:div>
          </w:divsChild>
        </w:div>
        <w:div w:id="1303850408">
          <w:marLeft w:val="0"/>
          <w:marRight w:val="0"/>
          <w:marTop w:val="0"/>
          <w:marBottom w:val="0"/>
          <w:divBdr>
            <w:top w:val="none" w:sz="0" w:space="0" w:color="auto"/>
            <w:left w:val="none" w:sz="0" w:space="0" w:color="auto"/>
            <w:bottom w:val="none" w:sz="0" w:space="0" w:color="auto"/>
            <w:right w:val="none" w:sz="0" w:space="0" w:color="auto"/>
          </w:divBdr>
          <w:divsChild>
            <w:div w:id="547029815">
              <w:marLeft w:val="0"/>
              <w:marRight w:val="0"/>
              <w:marTop w:val="0"/>
              <w:marBottom w:val="0"/>
              <w:divBdr>
                <w:top w:val="none" w:sz="0" w:space="0" w:color="auto"/>
                <w:left w:val="none" w:sz="0" w:space="0" w:color="auto"/>
                <w:bottom w:val="none" w:sz="0" w:space="0" w:color="auto"/>
                <w:right w:val="none" w:sz="0" w:space="0" w:color="auto"/>
              </w:divBdr>
            </w:div>
          </w:divsChild>
        </w:div>
        <w:div w:id="1368217501">
          <w:marLeft w:val="0"/>
          <w:marRight w:val="0"/>
          <w:marTop w:val="0"/>
          <w:marBottom w:val="0"/>
          <w:divBdr>
            <w:top w:val="none" w:sz="0" w:space="0" w:color="auto"/>
            <w:left w:val="none" w:sz="0" w:space="0" w:color="auto"/>
            <w:bottom w:val="none" w:sz="0" w:space="0" w:color="auto"/>
            <w:right w:val="none" w:sz="0" w:space="0" w:color="auto"/>
          </w:divBdr>
          <w:divsChild>
            <w:div w:id="1188715795">
              <w:marLeft w:val="0"/>
              <w:marRight w:val="0"/>
              <w:marTop w:val="0"/>
              <w:marBottom w:val="0"/>
              <w:divBdr>
                <w:top w:val="none" w:sz="0" w:space="0" w:color="auto"/>
                <w:left w:val="none" w:sz="0" w:space="0" w:color="auto"/>
                <w:bottom w:val="none" w:sz="0" w:space="0" w:color="auto"/>
                <w:right w:val="none" w:sz="0" w:space="0" w:color="auto"/>
              </w:divBdr>
            </w:div>
          </w:divsChild>
        </w:div>
        <w:div w:id="1477646924">
          <w:marLeft w:val="0"/>
          <w:marRight w:val="0"/>
          <w:marTop w:val="0"/>
          <w:marBottom w:val="0"/>
          <w:divBdr>
            <w:top w:val="none" w:sz="0" w:space="0" w:color="auto"/>
            <w:left w:val="none" w:sz="0" w:space="0" w:color="auto"/>
            <w:bottom w:val="none" w:sz="0" w:space="0" w:color="auto"/>
            <w:right w:val="none" w:sz="0" w:space="0" w:color="auto"/>
          </w:divBdr>
        </w:div>
        <w:div w:id="1594434934">
          <w:marLeft w:val="0"/>
          <w:marRight w:val="0"/>
          <w:marTop w:val="0"/>
          <w:marBottom w:val="0"/>
          <w:divBdr>
            <w:top w:val="none" w:sz="0" w:space="0" w:color="auto"/>
            <w:left w:val="none" w:sz="0" w:space="0" w:color="auto"/>
            <w:bottom w:val="none" w:sz="0" w:space="0" w:color="auto"/>
            <w:right w:val="none" w:sz="0" w:space="0" w:color="auto"/>
          </w:divBdr>
          <w:divsChild>
            <w:div w:id="1833370923">
              <w:marLeft w:val="0"/>
              <w:marRight w:val="0"/>
              <w:marTop w:val="0"/>
              <w:marBottom w:val="0"/>
              <w:divBdr>
                <w:top w:val="none" w:sz="0" w:space="0" w:color="auto"/>
                <w:left w:val="none" w:sz="0" w:space="0" w:color="auto"/>
                <w:bottom w:val="none" w:sz="0" w:space="0" w:color="auto"/>
                <w:right w:val="none" w:sz="0" w:space="0" w:color="auto"/>
              </w:divBdr>
            </w:div>
          </w:divsChild>
        </w:div>
        <w:div w:id="1859738585">
          <w:marLeft w:val="0"/>
          <w:marRight w:val="0"/>
          <w:marTop w:val="0"/>
          <w:marBottom w:val="0"/>
          <w:divBdr>
            <w:top w:val="none" w:sz="0" w:space="0" w:color="auto"/>
            <w:left w:val="none" w:sz="0" w:space="0" w:color="auto"/>
            <w:bottom w:val="none" w:sz="0" w:space="0" w:color="auto"/>
            <w:right w:val="none" w:sz="0" w:space="0" w:color="auto"/>
          </w:divBdr>
        </w:div>
        <w:div w:id="1905293831">
          <w:marLeft w:val="0"/>
          <w:marRight w:val="0"/>
          <w:marTop w:val="300"/>
          <w:marBottom w:val="0"/>
          <w:divBdr>
            <w:top w:val="none" w:sz="0" w:space="0" w:color="auto"/>
            <w:left w:val="none" w:sz="0" w:space="0" w:color="auto"/>
            <w:bottom w:val="none" w:sz="0" w:space="0" w:color="auto"/>
            <w:right w:val="none" w:sz="0" w:space="0" w:color="auto"/>
          </w:divBdr>
          <w:divsChild>
            <w:div w:id="1242762337">
              <w:marLeft w:val="0"/>
              <w:marRight w:val="0"/>
              <w:marTop w:val="0"/>
              <w:marBottom w:val="0"/>
              <w:divBdr>
                <w:top w:val="none" w:sz="0" w:space="0" w:color="auto"/>
                <w:left w:val="none" w:sz="0" w:space="0" w:color="auto"/>
                <w:bottom w:val="none" w:sz="0" w:space="0" w:color="auto"/>
                <w:right w:val="none" w:sz="0" w:space="0" w:color="auto"/>
              </w:divBdr>
              <w:divsChild>
                <w:div w:id="377315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7565778">
          <w:marLeft w:val="0"/>
          <w:marRight w:val="0"/>
          <w:marTop w:val="0"/>
          <w:marBottom w:val="0"/>
          <w:divBdr>
            <w:top w:val="none" w:sz="0" w:space="0" w:color="auto"/>
            <w:left w:val="none" w:sz="0" w:space="0" w:color="auto"/>
            <w:bottom w:val="none" w:sz="0" w:space="0" w:color="auto"/>
            <w:right w:val="none" w:sz="0" w:space="0" w:color="auto"/>
          </w:divBdr>
        </w:div>
        <w:div w:id="1962036180">
          <w:marLeft w:val="0"/>
          <w:marRight w:val="0"/>
          <w:marTop w:val="0"/>
          <w:marBottom w:val="0"/>
          <w:divBdr>
            <w:top w:val="none" w:sz="0" w:space="0" w:color="auto"/>
            <w:left w:val="none" w:sz="0" w:space="0" w:color="auto"/>
            <w:bottom w:val="none" w:sz="0" w:space="0" w:color="auto"/>
            <w:right w:val="none" w:sz="0" w:space="0" w:color="auto"/>
          </w:divBdr>
        </w:div>
      </w:divsChild>
    </w:div>
    <w:div w:id="272827821">
      <w:bodyDiv w:val="1"/>
      <w:marLeft w:val="0"/>
      <w:marRight w:val="0"/>
      <w:marTop w:val="0"/>
      <w:marBottom w:val="0"/>
      <w:divBdr>
        <w:top w:val="none" w:sz="0" w:space="0" w:color="auto"/>
        <w:left w:val="none" w:sz="0" w:space="0" w:color="auto"/>
        <w:bottom w:val="none" w:sz="0" w:space="0" w:color="auto"/>
        <w:right w:val="none" w:sz="0" w:space="0" w:color="auto"/>
      </w:divBdr>
      <w:divsChild>
        <w:div w:id="1108895027">
          <w:marLeft w:val="0"/>
          <w:marRight w:val="0"/>
          <w:marTop w:val="0"/>
          <w:marBottom w:val="0"/>
          <w:divBdr>
            <w:top w:val="none" w:sz="0" w:space="0" w:color="auto"/>
            <w:left w:val="none" w:sz="0" w:space="0" w:color="auto"/>
            <w:bottom w:val="none" w:sz="0" w:space="0" w:color="auto"/>
            <w:right w:val="none" w:sz="0" w:space="0" w:color="auto"/>
          </w:divBdr>
        </w:div>
        <w:div w:id="619267763">
          <w:marLeft w:val="0"/>
          <w:marRight w:val="0"/>
          <w:marTop w:val="0"/>
          <w:marBottom w:val="0"/>
          <w:divBdr>
            <w:top w:val="none" w:sz="0" w:space="0" w:color="auto"/>
            <w:left w:val="none" w:sz="0" w:space="0" w:color="auto"/>
            <w:bottom w:val="none" w:sz="0" w:space="0" w:color="auto"/>
            <w:right w:val="none" w:sz="0" w:space="0" w:color="auto"/>
          </w:divBdr>
          <w:divsChild>
            <w:div w:id="83304227">
              <w:marLeft w:val="0"/>
              <w:marRight w:val="0"/>
              <w:marTop w:val="0"/>
              <w:marBottom w:val="0"/>
              <w:divBdr>
                <w:top w:val="none" w:sz="0" w:space="0" w:color="auto"/>
                <w:left w:val="none" w:sz="0" w:space="0" w:color="auto"/>
                <w:bottom w:val="none" w:sz="0" w:space="0" w:color="auto"/>
                <w:right w:val="none" w:sz="0" w:space="0" w:color="auto"/>
              </w:divBdr>
            </w:div>
          </w:divsChild>
        </w:div>
        <w:div w:id="1392189972">
          <w:marLeft w:val="0"/>
          <w:marRight w:val="0"/>
          <w:marTop w:val="0"/>
          <w:marBottom w:val="0"/>
          <w:divBdr>
            <w:top w:val="none" w:sz="0" w:space="0" w:color="auto"/>
            <w:left w:val="none" w:sz="0" w:space="0" w:color="auto"/>
            <w:bottom w:val="none" w:sz="0" w:space="0" w:color="auto"/>
            <w:right w:val="none" w:sz="0" w:space="0" w:color="auto"/>
          </w:divBdr>
        </w:div>
        <w:div w:id="1354040269">
          <w:marLeft w:val="0"/>
          <w:marRight w:val="0"/>
          <w:marTop w:val="0"/>
          <w:marBottom w:val="0"/>
          <w:divBdr>
            <w:top w:val="none" w:sz="0" w:space="0" w:color="auto"/>
            <w:left w:val="none" w:sz="0" w:space="0" w:color="auto"/>
            <w:bottom w:val="none" w:sz="0" w:space="0" w:color="auto"/>
            <w:right w:val="none" w:sz="0" w:space="0" w:color="auto"/>
          </w:divBdr>
          <w:divsChild>
            <w:div w:id="1725063390">
              <w:marLeft w:val="0"/>
              <w:marRight w:val="0"/>
              <w:marTop w:val="0"/>
              <w:marBottom w:val="0"/>
              <w:divBdr>
                <w:top w:val="none" w:sz="0" w:space="0" w:color="auto"/>
                <w:left w:val="none" w:sz="0" w:space="0" w:color="auto"/>
                <w:bottom w:val="none" w:sz="0" w:space="0" w:color="auto"/>
                <w:right w:val="none" w:sz="0" w:space="0" w:color="auto"/>
              </w:divBdr>
            </w:div>
          </w:divsChild>
        </w:div>
        <w:div w:id="1265845833">
          <w:marLeft w:val="0"/>
          <w:marRight w:val="0"/>
          <w:marTop w:val="0"/>
          <w:marBottom w:val="0"/>
          <w:divBdr>
            <w:top w:val="none" w:sz="0" w:space="0" w:color="auto"/>
            <w:left w:val="none" w:sz="0" w:space="0" w:color="auto"/>
            <w:bottom w:val="none" w:sz="0" w:space="0" w:color="auto"/>
            <w:right w:val="none" w:sz="0" w:space="0" w:color="auto"/>
          </w:divBdr>
        </w:div>
        <w:div w:id="174274366">
          <w:marLeft w:val="0"/>
          <w:marRight w:val="0"/>
          <w:marTop w:val="0"/>
          <w:marBottom w:val="0"/>
          <w:divBdr>
            <w:top w:val="none" w:sz="0" w:space="0" w:color="auto"/>
            <w:left w:val="none" w:sz="0" w:space="0" w:color="auto"/>
            <w:bottom w:val="none" w:sz="0" w:space="0" w:color="auto"/>
            <w:right w:val="none" w:sz="0" w:space="0" w:color="auto"/>
          </w:divBdr>
          <w:divsChild>
            <w:div w:id="1782454941">
              <w:marLeft w:val="0"/>
              <w:marRight w:val="0"/>
              <w:marTop w:val="0"/>
              <w:marBottom w:val="0"/>
              <w:divBdr>
                <w:top w:val="none" w:sz="0" w:space="0" w:color="auto"/>
                <w:left w:val="none" w:sz="0" w:space="0" w:color="auto"/>
                <w:bottom w:val="none" w:sz="0" w:space="0" w:color="auto"/>
                <w:right w:val="none" w:sz="0" w:space="0" w:color="auto"/>
              </w:divBdr>
            </w:div>
          </w:divsChild>
        </w:div>
        <w:div w:id="1623030962">
          <w:marLeft w:val="0"/>
          <w:marRight w:val="0"/>
          <w:marTop w:val="0"/>
          <w:marBottom w:val="0"/>
          <w:divBdr>
            <w:top w:val="none" w:sz="0" w:space="0" w:color="auto"/>
            <w:left w:val="none" w:sz="0" w:space="0" w:color="auto"/>
            <w:bottom w:val="none" w:sz="0" w:space="0" w:color="auto"/>
            <w:right w:val="none" w:sz="0" w:space="0" w:color="auto"/>
          </w:divBdr>
        </w:div>
        <w:div w:id="1218132112">
          <w:marLeft w:val="0"/>
          <w:marRight w:val="0"/>
          <w:marTop w:val="0"/>
          <w:marBottom w:val="0"/>
          <w:divBdr>
            <w:top w:val="none" w:sz="0" w:space="0" w:color="auto"/>
            <w:left w:val="none" w:sz="0" w:space="0" w:color="auto"/>
            <w:bottom w:val="none" w:sz="0" w:space="0" w:color="auto"/>
            <w:right w:val="none" w:sz="0" w:space="0" w:color="auto"/>
          </w:divBdr>
          <w:divsChild>
            <w:div w:id="1489518592">
              <w:marLeft w:val="0"/>
              <w:marRight w:val="0"/>
              <w:marTop w:val="0"/>
              <w:marBottom w:val="0"/>
              <w:divBdr>
                <w:top w:val="none" w:sz="0" w:space="0" w:color="auto"/>
                <w:left w:val="none" w:sz="0" w:space="0" w:color="auto"/>
                <w:bottom w:val="none" w:sz="0" w:space="0" w:color="auto"/>
                <w:right w:val="none" w:sz="0" w:space="0" w:color="auto"/>
              </w:divBdr>
            </w:div>
          </w:divsChild>
        </w:div>
        <w:div w:id="2093430987">
          <w:marLeft w:val="0"/>
          <w:marRight w:val="0"/>
          <w:marTop w:val="0"/>
          <w:marBottom w:val="0"/>
          <w:divBdr>
            <w:top w:val="none" w:sz="0" w:space="0" w:color="auto"/>
            <w:left w:val="none" w:sz="0" w:space="0" w:color="auto"/>
            <w:bottom w:val="none" w:sz="0" w:space="0" w:color="auto"/>
            <w:right w:val="none" w:sz="0" w:space="0" w:color="auto"/>
          </w:divBdr>
        </w:div>
        <w:div w:id="1766029607">
          <w:marLeft w:val="0"/>
          <w:marRight w:val="0"/>
          <w:marTop w:val="0"/>
          <w:marBottom w:val="0"/>
          <w:divBdr>
            <w:top w:val="none" w:sz="0" w:space="0" w:color="auto"/>
            <w:left w:val="none" w:sz="0" w:space="0" w:color="auto"/>
            <w:bottom w:val="none" w:sz="0" w:space="0" w:color="auto"/>
            <w:right w:val="none" w:sz="0" w:space="0" w:color="auto"/>
          </w:divBdr>
          <w:divsChild>
            <w:div w:id="1320428492">
              <w:marLeft w:val="0"/>
              <w:marRight w:val="0"/>
              <w:marTop w:val="0"/>
              <w:marBottom w:val="0"/>
              <w:divBdr>
                <w:top w:val="none" w:sz="0" w:space="0" w:color="auto"/>
                <w:left w:val="none" w:sz="0" w:space="0" w:color="auto"/>
                <w:bottom w:val="none" w:sz="0" w:space="0" w:color="auto"/>
                <w:right w:val="none" w:sz="0" w:space="0" w:color="auto"/>
              </w:divBdr>
            </w:div>
          </w:divsChild>
        </w:div>
        <w:div w:id="1818716509">
          <w:marLeft w:val="0"/>
          <w:marRight w:val="0"/>
          <w:marTop w:val="0"/>
          <w:marBottom w:val="0"/>
          <w:divBdr>
            <w:top w:val="none" w:sz="0" w:space="0" w:color="auto"/>
            <w:left w:val="none" w:sz="0" w:space="0" w:color="auto"/>
            <w:bottom w:val="none" w:sz="0" w:space="0" w:color="auto"/>
            <w:right w:val="none" w:sz="0" w:space="0" w:color="auto"/>
          </w:divBdr>
        </w:div>
        <w:div w:id="452283589">
          <w:marLeft w:val="0"/>
          <w:marRight w:val="0"/>
          <w:marTop w:val="0"/>
          <w:marBottom w:val="0"/>
          <w:divBdr>
            <w:top w:val="none" w:sz="0" w:space="0" w:color="auto"/>
            <w:left w:val="none" w:sz="0" w:space="0" w:color="auto"/>
            <w:bottom w:val="none" w:sz="0" w:space="0" w:color="auto"/>
            <w:right w:val="none" w:sz="0" w:space="0" w:color="auto"/>
          </w:divBdr>
          <w:divsChild>
            <w:div w:id="803936008">
              <w:marLeft w:val="0"/>
              <w:marRight w:val="0"/>
              <w:marTop w:val="0"/>
              <w:marBottom w:val="0"/>
              <w:divBdr>
                <w:top w:val="none" w:sz="0" w:space="0" w:color="auto"/>
                <w:left w:val="none" w:sz="0" w:space="0" w:color="auto"/>
                <w:bottom w:val="none" w:sz="0" w:space="0" w:color="auto"/>
                <w:right w:val="none" w:sz="0" w:space="0" w:color="auto"/>
              </w:divBdr>
            </w:div>
          </w:divsChild>
        </w:div>
        <w:div w:id="1298800210">
          <w:marLeft w:val="0"/>
          <w:marRight w:val="0"/>
          <w:marTop w:val="0"/>
          <w:marBottom w:val="0"/>
          <w:divBdr>
            <w:top w:val="none" w:sz="0" w:space="0" w:color="auto"/>
            <w:left w:val="none" w:sz="0" w:space="0" w:color="auto"/>
            <w:bottom w:val="none" w:sz="0" w:space="0" w:color="auto"/>
            <w:right w:val="none" w:sz="0" w:space="0" w:color="auto"/>
          </w:divBdr>
        </w:div>
        <w:div w:id="1214272646">
          <w:marLeft w:val="0"/>
          <w:marRight w:val="0"/>
          <w:marTop w:val="0"/>
          <w:marBottom w:val="0"/>
          <w:divBdr>
            <w:top w:val="none" w:sz="0" w:space="0" w:color="auto"/>
            <w:left w:val="none" w:sz="0" w:space="0" w:color="auto"/>
            <w:bottom w:val="none" w:sz="0" w:space="0" w:color="auto"/>
            <w:right w:val="none" w:sz="0" w:space="0" w:color="auto"/>
          </w:divBdr>
          <w:divsChild>
            <w:div w:id="1283924546">
              <w:marLeft w:val="0"/>
              <w:marRight w:val="0"/>
              <w:marTop w:val="0"/>
              <w:marBottom w:val="0"/>
              <w:divBdr>
                <w:top w:val="none" w:sz="0" w:space="0" w:color="auto"/>
                <w:left w:val="none" w:sz="0" w:space="0" w:color="auto"/>
                <w:bottom w:val="none" w:sz="0" w:space="0" w:color="auto"/>
                <w:right w:val="none" w:sz="0" w:space="0" w:color="auto"/>
              </w:divBdr>
            </w:div>
          </w:divsChild>
        </w:div>
        <w:div w:id="1000814948">
          <w:marLeft w:val="0"/>
          <w:marRight w:val="0"/>
          <w:marTop w:val="300"/>
          <w:marBottom w:val="0"/>
          <w:divBdr>
            <w:top w:val="none" w:sz="0" w:space="0" w:color="auto"/>
            <w:left w:val="none" w:sz="0" w:space="0" w:color="auto"/>
            <w:bottom w:val="none" w:sz="0" w:space="0" w:color="auto"/>
            <w:right w:val="none" w:sz="0" w:space="0" w:color="auto"/>
          </w:divBdr>
          <w:divsChild>
            <w:div w:id="492186191">
              <w:marLeft w:val="0"/>
              <w:marRight w:val="0"/>
              <w:marTop w:val="0"/>
              <w:marBottom w:val="0"/>
              <w:divBdr>
                <w:top w:val="none" w:sz="0" w:space="0" w:color="auto"/>
                <w:left w:val="none" w:sz="0" w:space="0" w:color="auto"/>
                <w:bottom w:val="none" w:sz="0" w:space="0" w:color="auto"/>
                <w:right w:val="none" w:sz="0" w:space="0" w:color="auto"/>
              </w:divBdr>
              <w:divsChild>
                <w:div w:id="825702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2645205">
          <w:marLeft w:val="0"/>
          <w:marRight w:val="0"/>
          <w:marTop w:val="300"/>
          <w:marBottom w:val="0"/>
          <w:divBdr>
            <w:top w:val="none" w:sz="0" w:space="0" w:color="auto"/>
            <w:left w:val="none" w:sz="0" w:space="0" w:color="auto"/>
            <w:bottom w:val="none" w:sz="0" w:space="0" w:color="auto"/>
            <w:right w:val="none" w:sz="0" w:space="0" w:color="auto"/>
          </w:divBdr>
          <w:divsChild>
            <w:div w:id="1892228378">
              <w:marLeft w:val="0"/>
              <w:marRight w:val="0"/>
              <w:marTop w:val="0"/>
              <w:marBottom w:val="0"/>
              <w:divBdr>
                <w:top w:val="none" w:sz="0" w:space="0" w:color="auto"/>
                <w:left w:val="none" w:sz="0" w:space="0" w:color="auto"/>
                <w:bottom w:val="none" w:sz="0" w:space="0" w:color="auto"/>
                <w:right w:val="none" w:sz="0" w:space="0" w:color="auto"/>
              </w:divBdr>
              <w:divsChild>
                <w:div w:id="1181315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095902">
          <w:marLeft w:val="0"/>
          <w:marRight w:val="0"/>
          <w:marTop w:val="300"/>
          <w:marBottom w:val="0"/>
          <w:divBdr>
            <w:top w:val="none" w:sz="0" w:space="0" w:color="auto"/>
            <w:left w:val="none" w:sz="0" w:space="0" w:color="auto"/>
            <w:bottom w:val="none" w:sz="0" w:space="0" w:color="auto"/>
            <w:right w:val="none" w:sz="0" w:space="0" w:color="auto"/>
          </w:divBdr>
          <w:divsChild>
            <w:div w:id="1949849344">
              <w:marLeft w:val="0"/>
              <w:marRight w:val="0"/>
              <w:marTop w:val="0"/>
              <w:marBottom w:val="0"/>
              <w:divBdr>
                <w:top w:val="none" w:sz="0" w:space="0" w:color="auto"/>
                <w:left w:val="none" w:sz="0" w:space="0" w:color="auto"/>
                <w:bottom w:val="none" w:sz="0" w:space="0" w:color="auto"/>
                <w:right w:val="none" w:sz="0" w:space="0" w:color="auto"/>
              </w:divBdr>
              <w:divsChild>
                <w:div w:id="1486825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1704631">
          <w:marLeft w:val="0"/>
          <w:marRight w:val="0"/>
          <w:marTop w:val="300"/>
          <w:marBottom w:val="0"/>
          <w:divBdr>
            <w:top w:val="none" w:sz="0" w:space="0" w:color="auto"/>
            <w:left w:val="none" w:sz="0" w:space="0" w:color="auto"/>
            <w:bottom w:val="none" w:sz="0" w:space="0" w:color="auto"/>
            <w:right w:val="none" w:sz="0" w:space="0" w:color="auto"/>
          </w:divBdr>
          <w:divsChild>
            <w:div w:id="596790815">
              <w:marLeft w:val="0"/>
              <w:marRight w:val="0"/>
              <w:marTop w:val="0"/>
              <w:marBottom w:val="0"/>
              <w:divBdr>
                <w:top w:val="none" w:sz="0" w:space="0" w:color="auto"/>
                <w:left w:val="none" w:sz="0" w:space="0" w:color="auto"/>
                <w:bottom w:val="none" w:sz="0" w:space="0" w:color="auto"/>
                <w:right w:val="none" w:sz="0" w:space="0" w:color="auto"/>
              </w:divBdr>
              <w:divsChild>
                <w:div w:id="1323315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2976363">
      <w:bodyDiv w:val="1"/>
      <w:marLeft w:val="0"/>
      <w:marRight w:val="0"/>
      <w:marTop w:val="0"/>
      <w:marBottom w:val="0"/>
      <w:divBdr>
        <w:top w:val="none" w:sz="0" w:space="0" w:color="auto"/>
        <w:left w:val="none" w:sz="0" w:space="0" w:color="auto"/>
        <w:bottom w:val="none" w:sz="0" w:space="0" w:color="auto"/>
        <w:right w:val="none" w:sz="0" w:space="0" w:color="auto"/>
      </w:divBdr>
      <w:divsChild>
        <w:div w:id="762533924">
          <w:marLeft w:val="0"/>
          <w:marRight w:val="0"/>
          <w:marTop w:val="0"/>
          <w:marBottom w:val="0"/>
          <w:divBdr>
            <w:top w:val="none" w:sz="0" w:space="0" w:color="auto"/>
            <w:left w:val="none" w:sz="0" w:space="0" w:color="auto"/>
            <w:bottom w:val="none" w:sz="0" w:space="0" w:color="auto"/>
            <w:right w:val="none" w:sz="0" w:space="0" w:color="auto"/>
          </w:divBdr>
        </w:div>
        <w:div w:id="1619265022">
          <w:marLeft w:val="0"/>
          <w:marRight w:val="0"/>
          <w:marTop w:val="0"/>
          <w:marBottom w:val="0"/>
          <w:divBdr>
            <w:top w:val="none" w:sz="0" w:space="0" w:color="auto"/>
            <w:left w:val="none" w:sz="0" w:space="0" w:color="auto"/>
            <w:bottom w:val="none" w:sz="0" w:space="0" w:color="auto"/>
            <w:right w:val="none" w:sz="0" w:space="0" w:color="auto"/>
          </w:divBdr>
          <w:divsChild>
            <w:div w:id="126046760">
              <w:marLeft w:val="0"/>
              <w:marRight w:val="0"/>
              <w:marTop w:val="0"/>
              <w:marBottom w:val="0"/>
              <w:divBdr>
                <w:top w:val="none" w:sz="0" w:space="0" w:color="auto"/>
                <w:left w:val="none" w:sz="0" w:space="0" w:color="auto"/>
                <w:bottom w:val="none" w:sz="0" w:space="0" w:color="auto"/>
                <w:right w:val="none" w:sz="0" w:space="0" w:color="auto"/>
              </w:divBdr>
            </w:div>
          </w:divsChild>
        </w:div>
        <w:div w:id="2089187956">
          <w:marLeft w:val="0"/>
          <w:marRight w:val="0"/>
          <w:marTop w:val="0"/>
          <w:marBottom w:val="0"/>
          <w:divBdr>
            <w:top w:val="none" w:sz="0" w:space="0" w:color="auto"/>
            <w:left w:val="none" w:sz="0" w:space="0" w:color="auto"/>
            <w:bottom w:val="none" w:sz="0" w:space="0" w:color="auto"/>
            <w:right w:val="none" w:sz="0" w:space="0" w:color="auto"/>
          </w:divBdr>
        </w:div>
        <w:div w:id="577206930">
          <w:marLeft w:val="0"/>
          <w:marRight w:val="0"/>
          <w:marTop w:val="0"/>
          <w:marBottom w:val="0"/>
          <w:divBdr>
            <w:top w:val="none" w:sz="0" w:space="0" w:color="auto"/>
            <w:left w:val="none" w:sz="0" w:space="0" w:color="auto"/>
            <w:bottom w:val="none" w:sz="0" w:space="0" w:color="auto"/>
            <w:right w:val="none" w:sz="0" w:space="0" w:color="auto"/>
          </w:divBdr>
          <w:divsChild>
            <w:div w:id="1338343404">
              <w:marLeft w:val="0"/>
              <w:marRight w:val="0"/>
              <w:marTop w:val="0"/>
              <w:marBottom w:val="0"/>
              <w:divBdr>
                <w:top w:val="none" w:sz="0" w:space="0" w:color="auto"/>
                <w:left w:val="none" w:sz="0" w:space="0" w:color="auto"/>
                <w:bottom w:val="none" w:sz="0" w:space="0" w:color="auto"/>
                <w:right w:val="none" w:sz="0" w:space="0" w:color="auto"/>
              </w:divBdr>
            </w:div>
          </w:divsChild>
        </w:div>
        <w:div w:id="1894387815">
          <w:marLeft w:val="0"/>
          <w:marRight w:val="0"/>
          <w:marTop w:val="0"/>
          <w:marBottom w:val="0"/>
          <w:divBdr>
            <w:top w:val="none" w:sz="0" w:space="0" w:color="auto"/>
            <w:left w:val="none" w:sz="0" w:space="0" w:color="auto"/>
            <w:bottom w:val="none" w:sz="0" w:space="0" w:color="auto"/>
            <w:right w:val="none" w:sz="0" w:space="0" w:color="auto"/>
          </w:divBdr>
        </w:div>
        <w:div w:id="523783764">
          <w:marLeft w:val="0"/>
          <w:marRight w:val="0"/>
          <w:marTop w:val="0"/>
          <w:marBottom w:val="0"/>
          <w:divBdr>
            <w:top w:val="none" w:sz="0" w:space="0" w:color="auto"/>
            <w:left w:val="none" w:sz="0" w:space="0" w:color="auto"/>
            <w:bottom w:val="none" w:sz="0" w:space="0" w:color="auto"/>
            <w:right w:val="none" w:sz="0" w:space="0" w:color="auto"/>
          </w:divBdr>
          <w:divsChild>
            <w:div w:id="1283002093">
              <w:marLeft w:val="0"/>
              <w:marRight w:val="0"/>
              <w:marTop w:val="0"/>
              <w:marBottom w:val="0"/>
              <w:divBdr>
                <w:top w:val="none" w:sz="0" w:space="0" w:color="auto"/>
                <w:left w:val="none" w:sz="0" w:space="0" w:color="auto"/>
                <w:bottom w:val="none" w:sz="0" w:space="0" w:color="auto"/>
                <w:right w:val="none" w:sz="0" w:space="0" w:color="auto"/>
              </w:divBdr>
            </w:div>
          </w:divsChild>
        </w:div>
        <w:div w:id="489642317">
          <w:marLeft w:val="0"/>
          <w:marRight w:val="0"/>
          <w:marTop w:val="0"/>
          <w:marBottom w:val="0"/>
          <w:divBdr>
            <w:top w:val="none" w:sz="0" w:space="0" w:color="auto"/>
            <w:left w:val="none" w:sz="0" w:space="0" w:color="auto"/>
            <w:bottom w:val="none" w:sz="0" w:space="0" w:color="auto"/>
            <w:right w:val="none" w:sz="0" w:space="0" w:color="auto"/>
          </w:divBdr>
        </w:div>
        <w:div w:id="422189053">
          <w:marLeft w:val="0"/>
          <w:marRight w:val="0"/>
          <w:marTop w:val="0"/>
          <w:marBottom w:val="0"/>
          <w:divBdr>
            <w:top w:val="none" w:sz="0" w:space="0" w:color="auto"/>
            <w:left w:val="none" w:sz="0" w:space="0" w:color="auto"/>
            <w:bottom w:val="none" w:sz="0" w:space="0" w:color="auto"/>
            <w:right w:val="none" w:sz="0" w:space="0" w:color="auto"/>
          </w:divBdr>
          <w:divsChild>
            <w:div w:id="258367222">
              <w:marLeft w:val="0"/>
              <w:marRight w:val="0"/>
              <w:marTop w:val="0"/>
              <w:marBottom w:val="0"/>
              <w:divBdr>
                <w:top w:val="none" w:sz="0" w:space="0" w:color="auto"/>
                <w:left w:val="none" w:sz="0" w:space="0" w:color="auto"/>
                <w:bottom w:val="none" w:sz="0" w:space="0" w:color="auto"/>
                <w:right w:val="none" w:sz="0" w:space="0" w:color="auto"/>
              </w:divBdr>
            </w:div>
          </w:divsChild>
        </w:div>
        <w:div w:id="1472363592">
          <w:marLeft w:val="0"/>
          <w:marRight w:val="0"/>
          <w:marTop w:val="0"/>
          <w:marBottom w:val="0"/>
          <w:divBdr>
            <w:top w:val="none" w:sz="0" w:space="0" w:color="auto"/>
            <w:left w:val="none" w:sz="0" w:space="0" w:color="auto"/>
            <w:bottom w:val="none" w:sz="0" w:space="0" w:color="auto"/>
            <w:right w:val="none" w:sz="0" w:space="0" w:color="auto"/>
          </w:divBdr>
        </w:div>
        <w:div w:id="312301465">
          <w:marLeft w:val="0"/>
          <w:marRight w:val="0"/>
          <w:marTop w:val="0"/>
          <w:marBottom w:val="0"/>
          <w:divBdr>
            <w:top w:val="none" w:sz="0" w:space="0" w:color="auto"/>
            <w:left w:val="none" w:sz="0" w:space="0" w:color="auto"/>
            <w:bottom w:val="none" w:sz="0" w:space="0" w:color="auto"/>
            <w:right w:val="none" w:sz="0" w:space="0" w:color="auto"/>
          </w:divBdr>
          <w:divsChild>
            <w:div w:id="153760488">
              <w:marLeft w:val="0"/>
              <w:marRight w:val="0"/>
              <w:marTop w:val="0"/>
              <w:marBottom w:val="0"/>
              <w:divBdr>
                <w:top w:val="none" w:sz="0" w:space="0" w:color="auto"/>
                <w:left w:val="none" w:sz="0" w:space="0" w:color="auto"/>
                <w:bottom w:val="none" w:sz="0" w:space="0" w:color="auto"/>
                <w:right w:val="none" w:sz="0" w:space="0" w:color="auto"/>
              </w:divBdr>
            </w:div>
          </w:divsChild>
        </w:div>
        <w:div w:id="800731732">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sChild>
            <w:div w:id="1314069483">
              <w:marLeft w:val="0"/>
              <w:marRight w:val="0"/>
              <w:marTop w:val="0"/>
              <w:marBottom w:val="0"/>
              <w:divBdr>
                <w:top w:val="none" w:sz="0" w:space="0" w:color="auto"/>
                <w:left w:val="none" w:sz="0" w:space="0" w:color="auto"/>
                <w:bottom w:val="none" w:sz="0" w:space="0" w:color="auto"/>
                <w:right w:val="none" w:sz="0" w:space="0" w:color="auto"/>
              </w:divBdr>
            </w:div>
          </w:divsChild>
        </w:div>
        <w:div w:id="1046104189">
          <w:marLeft w:val="0"/>
          <w:marRight w:val="0"/>
          <w:marTop w:val="0"/>
          <w:marBottom w:val="0"/>
          <w:divBdr>
            <w:top w:val="none" w:sz="0" w:space="0" w:color="auto"/>
            <w:left w:val="none" w:sz="0" w:space="0" w:color="auto"/>
            <w:bottom w:val="none" w:sz="0" w:space="0" w:color="auto"/>
            <w:right w:val="none" w:sz="0" w:space="0" w:color="auto"/>
          </w:divBdr>
        </w:div>
        <w:div w:id="1515076019">
          <w:marLeft w:val="0"/>
          <w:marRight w:val="0"/>
          <w:marTop w:val="0"/>
          <w:marBottom w:val="0"/>
          <w:divBdr>
            <w:top w:val="none" w:sz="0" w:space="0" w:color="auto"/>
            <w:left w:val="none" w:sz="0" w:space="0" w:color="auto"/>
            <w:bottom w:val="none" w:sz="0" w:space="0" w:color="auto"/>
            <w:right w:val="none" w:sz="0" w:space="0" w:color="auto"/>
          </w:divBdr>
          <w:divsChild>
            <w:div w:id="332029187">
              <w:marLeft w:val="0"/>
              <w:marRight w:val="0"/>
              <w:marTop w:val="0"/>
              <w:marBottom w:val="0"/>
              <w:divBdr>
                <w:top w:val="none" w:sz="0" w:space="0" w:color="auto"/>
                <w:left w:val="none" w:sz="0" w:space="0" w:color="auto"/>
                <w:bottom w:val="none" w:sz="0" w:space="0" w:color="auto"/>
                <w:right w:val="none" w:sz="0" w:space="0" w:color="auto"/>
              </w:divBdr>
            </w:div>
          </w:divsChild>
        </w:div>
        <w:div w:id="1656374650">
          <w:marLeft w:val="0"/>
          <w:marRight w:val="0"/>
          <w:marTop w:val="300"/>
          <w:marBottom w:val="0"/>
          <w:divBdr>
            <w:top w:val="none" w:sz="0" w:space="0" w:color="auto"/>
            <w:left w:val="none" w:sz="0" w:space="0" w:color="auto"/>
            <w:bottom w:val="none" w:sz="0" w:space="0" w:color="auto"/>
            <w:right w:val="none" w:sz="0" w:space="0" w:color="auto"/>
          </w:divBdr>
          <w:divsChild>
            <w:div w:id="1155805557">
              <w:marLeft w:val="0"/>
              <w:marRight w:val="0"/>
              <w:marTop w:val="0"/>
              <w:marBottom w:val="0"/>
              <w:divBdr>
                <w:top w:val="none" w:sz="0" w:space="0" w:color="auto"/>
                <w:left w:val="none" w:sz="0" w:space="0" w:color="auto"/>
                <w:bottom w:val="none" w:sz="0" w:space="0" w:color="auto"/>
                <w:right w:val="none" w:sz="0" w:space="0" w:color="auto"/>
              </w:divBdr>
              <w:divsChild>
                <w:div w:id="568032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0259722">
          <w:marLeft w:val="0"/>
          <w:marRight w:val="0"/>
          <w:marTop w:val="300"/>
          <w:marBottom w:val="0"/>
          <w:divBdr>
            <w:top w:val="none" w:sz="0" w:space="0" w:color="auto"/>
            <w:left w:val="none" w:sz="0" w:space="0" w:color="auto"/>
            <w:bottom w:val="none" w:sz="0" w:space="0" w:color="auto"/>
            <w:right w:val="none" w:sz="0" w:space="0" w:color="auto"/>
          </w:divBdr>
          <w:divsChild>
            <w:div w:id="769013132">
              <w:marLeft w:val="0"/>
              <w:marRight w:val="0"/>
              <w:marTop w:val="0"/>
              <w:marBottom w:val="0"/>
              <w:divBdr>
                <w:top w:val="none" w:sz="0" w:space="0" w:color="auto"/>
                <w:left w:val="none" w:sz="0" w:space="0" w:color="auto"/>
                <w:bottom w:val="none" w:sz="0" w:space="0" w:color="auto"/>
                <w:right w:val="none" w:sz="0" w:space="0" w:color="auto"/>
              </w:divBdr>
              <w:divsChild>
                <w:div w:id="1671255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596772">
          <w:marLeft w:val="0"/>
          <w:marRight w:val="0"/>
          <w:marTop w:val="300"/>
          <w:marBottom w:val="0"/>
          <w:divBdr>
            <w:top w:val="none" w:sz="0" w:space="0" w:color="auto"/>
            <w:left w:val="none" w:sz="0" w:space="0" w:color="auto"/>
            <w:bottom w:val="none" w:sz="0" w:space="0" w:color="auto"/>
            <w:right w:val="none" w:sz="0" w:space="0" w:color="auto"/>
          </w:divBdr>
          <w:divsChild>
            <w:div w:id="1121992445">
              <w:marLeft w:val="0"/>
              <w:marRight w:val="0"/>
              <w:marTop w:val="0"/>
              <w:marBottom w:val="0"/>
              <w:divBdr>
                <w:top w:val="none" w:sz="0" w:space="0" w:color="auto"/>
                <w:left w:val="none" w:sz="0" w:space="0" w:color="auto"/>
                <w:bottom w:val="none" w:sz="0" w:space="0" w:color="auto"/>
                <w:right w:val="none" w:sz="0" w:space="0" w:color="auto"/>
              </w:divBdr>
              <w:divsChild>
                <w:div w:id="2970350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830163">
          <w:marLeft w:val="0"/>
          <w:marRight w:val="0"/>
          <w:marTop w:val="300"/>
          <w:marBottom w:val="0"/>
          <w:divBdr>
            <w:top w:val="none" w:sz="0" w:space="0" w:color="auto"/>
            <w:left w:val="none" w:sz="0" w:space="0" w:color="auto"/>
            <w:bottom w:val="none" w:sz="0" w:space="0" w:color="auto"/>
            <w:right w:val="none" w:sz="0" w:space="0" w:color="auto"/>
          </w:divBdr>
          <w:divsChild>
            <w:div w:id="203518750">
              <w:marLeft w:val="0"/>
              <w:marRight w:val="0"/>
              <w:marTop w:val="0"/>
              <w:marBottom w:val="0"/>
              <w:divBdr>
                <w:top w:val="none" w:sz="0" w:space="0" w:color="auto"/>
                <w:left w:val="none" w:sz="0" w:space="0" w:color="auto"/>
                <w:bottom w:val="none" w:sz="0" w:space="0" w:color="auto"/>
                <w:right w:val="none" w:sz="0" w:space="0" w:color="auto"/>
              </w:divBdr>
              <w:divsChild>
                <w:div w:id="1413157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3751582">
      <w:bodyDiv w:val="1"/>
      <w:marLeft w:val="0"/>
      <w:marRight w:val="0"/>
      <w:marTop w:val="0"/>
      <w:marBottom w:val="0"/>
      <w:divBdr>
        <w:top w:val="none" w:sz="0" w:space="0" w:color="auto"/>
        <w:left w:val="none" w:sz="0" w:space="0" w:color="auto"/>
        <w:bottom w:val="none" w:sz="0" w:space="0" w:color="auto"/>
        <w:right w:val="none" w:sz="0" w:space="0" w:color="auto"/>
      </w:divBdr>
      <w:divsChild>
        <w:div w:id="7175660">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328601782">
          <w:marLeft w:val="0"/>
          <w:marRight w:val="0"/>
          <w:marTop w:val="300"/>
          <w:marBottom w:val="0"/>
          <w:divBdr>
            <w:top w:val="none" w:sz="0" w:space="0" w:color="auto"/>
            <w:left w:val="none" w:sz="0" w:space="0" w:color="auto"/>
            <w:bottom w:val="none" w:sz="0" w:space="0" w:color="auto"/>
            <w:right w:val="none" w:sz="0" w:space="0" w:color="auto"/>
          </w:divBdr>
          <w:divsChild>
            <w:div w:id="503983314">
              <w:marLeft w:val="0"/>
              <w:marRight w:val="0"/>
              <w:marTop w:val="0"/>
              <w:marBottom w:val="0"/>
              <w:divBdr>
                <w:top w:val="none" w:sz="0" w:space="0" w:color="auto"/>
                <w:left w:val="none" w:sz="0" w:space="0" w:color="auto"/>
                <w:bottom w:val="none" w:sz="0" w:space="0" w:color="auto"/>
                <w:right w:val="none" w:sz="0" w:space="0" w:color="auto"/>
              </w:divBdr>
              <w:divsChild>
                <w:div w:id="972369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333348">
          <w:marLeft w:val="0"/>
          <w:marRight w:val="0"/>
          <w:marTop w:val="0"/>
          <w:marBottom w:val="0"/>
          <w:divBdr>
            <w:top w:val="none" w:sz="0" w:space="0" w:color="auto"/>
            <w:left w:val="none" w:sz="0" w:space="0" w:color="auto"/>
            <w:bottom w:val="none" w:sz="0" w:space="0" w:color="auto"/>
            <w:right w:val="none" w:sz="0" w:space="0" w:color="auto"/>
          </w:divBdr>
          <w:divsChild>
            <w:div w:id="2115906053">
              <w:marLeft w:val="0"/>
              <w:marRight w:val="0"/>
              <w:marTop w:val="0"/>
              <w:marBottom w:val="0"/>
              <w:divBdr>
                <w:top w:val="none" w:sz="0" w:space="0" w:color="auto"/>
                <w:left w:val="none" w:sz="0" w:space="0" w:color="auto"/>
                <w:bottom w:val="none" w:sz="0" w:space="0" w:color="auto"/>
                <w:right w:val="none" w:sz="0" w:space="0" w:color="auto"/>
              </w:divBdr>
            </w:div>
          </w:divsChild>
        </w:div>
        <w:div w:id="624000795">
          <w:marLeft w:val="0"/>
          <w:marRight w:val="0"/>
          <w:marTop w:val="0"/>
          <w:marBottom w:val="0"/>
          <w:divBdr>
            <w:top w:val="none" w:sz="0" w:space="0" w:color="auto"/>
            <w:left w:val="none" w:sz="0" w:space="0" w:color="auto"/>
            <w:bottom w:val="none" w:sz="0" w:space="0" w:color="auto"/>
            <w:right w:val="none" w:sz="0" w:space="0" w:color="auto"/>
          </w:divBdr>
          <w:divsChild>
            <w:div w:id="1647203522">
              <w:marLeft w:val="0"/>
              <w:marRight w:val="0"/>
              <w:marTop w:val="0"/>
              <w:marBottom w:val="0"/>
              <w:divBdr>
                <w:top w:val="none" w:sz="0" w:space="0" w:color="auto"/>
                <w:left w:val="none" w:sz="0" w:space="0" w:color="auto"/>
                <w:bottom w:val="none" w:sz="0" w:space="0" w:color="auto"/>
                <w:right w:val="none" w:sz="0" w:space="0" w:color="auto"/>
              </w:divBdr>
            </w:div>
          </w:divsChild>
        </w:div>
        <w:div w:id="780757375">
          <w:marLeft w:val="0"/>
          <w:marRight w:val="0"/>
          <w:marTop w:val="0"/>
          <w:marBottom w:val="0"/>
          <w:divBdr>
            <w:top w:val="none" w:sz="0" w:space="0" w:color="auto"/>
            <w:left w:val="none" w:sz="0" w:space="0" w:color="auto"/>
            <w:bottom w:val="none" w:sz="0" w:space="0" w:color="auto"/>
            <w:right w:val="none" w:sz="0" w:space="0" w:color="auto"/>
          </w:divBdr>
          <w:divsChild>
            <w:div w:id="1909531154">
              <w:marLeft w:val="0"/>
              <w:marRight w:val="0"/>
              <w:marTop w:val="0"/>
              <w:marBottom w:val="0"/>
              <w:divBdr>
                <w:top w:val="none" w:sz="0" w:space="0" w:color="auto"/>
                <w:left w:val="none" w:sz="0" w:space="0" w:color="auto"/>
                <w:bottom w:val="none" w:sz="0" w:space="0" w:color="auto"/>
                <w:right w:val="none" w:sz="0" w:space="0" w:color="auto"/>
              </w:divBdr>
            </w:div>
          </w:divsChild>
        </w:div>
        <w:div w:id="832456969">
          <w:marLeft w:val="0"/>
          <w:marRight w:val="0"/>
          <w:marTop w:val="0"/>
          <w:marBottom w:val="0"/>
          <w:divBdr>
            <w:top w:val="none" w:sz="0" w:space="0" w:color="auto"/>
            <w:left w:val="none" w:sz="0" w:space="0" w:color="auto"/>
            <w:bottom w:val="none" w:sz="0" w:space="0" w:color="auto"/>
            <w:right w:val="none" w:sz="0" w:space="0" w:color="auto"/>
          </w:divBdr>
          <w:divsChild>
            <w:div w:id="1227104283">
              <w:marLeft w:val="0"/>
              <w:marRight w:val="0"/>
              <w:marTop w:val="0"/>
              <w:marBottom w:val="0"/>
              <w:divBdr>
                <w:top w:val="none" w:sz="0" w:space="0" w:color="auto"/>
                <w:left w:val="none" w:sz="0" w:space="0" w:color="auto"/>
                <w:bottom w:val="none" w:sz="0" w:space="0" w:color="auto"/>
                <w:right w:val="none" w:sz="0" w:space="0" w:color="auto"/>
              </w:divBdr>
            </w:div>
          </w:divsChild>
        </w:div>
        <w:div w:id="850484412">
          <w:marLeft w:val="0"/>
          <w:marRight w:val="0"/>
          <w:marTop w:val="0"/>
          <w:marBottom w:val="0"/>
          <w:divBdr>
            <w:top w:val="none" w:sz="0" w:space="0" w:color="auto"/>
            <w:left w:val="none" w:sz="0" w:space="0" w:color="auto"/>
            <w:bottom w:val="none" w:sz="0" w:space="0" w:color="auto"/>
            <w:right w:val="none" w:sz="0" w:space="0" w:color="auto"/>
          </w:divBdr>
        </w:div>
        <w:div w:id="901141954">
          <w:marLeft w:val="0"/>
          <w:marRight w:val="0"/>
          <w:marTop w:val="0"/>
          <w:marBottom w:val="0"/>
          <w:divBdr>
            <w:top w:val="none" w:sz="0" w:space="0" w:color="auto"/>
            <w:left w:val="none" w:sz="0" w:space="0" w:color="auto"/>
            <w:bottom w:val="none" w:sz="0" w:space="0" w:color="auto"/>
            <w:right w:val="none" w:sz="0" w:space="0" w:color="auto"/>
          </w:divBdr>
        </w:div>
        <w:div w:id="1135021589">
          <w:marLeft w:val="0"/>
          <w:marRight w:val="0"/>
          <w:marTop w:val="300"/>
          <w:marBottom w:val="0"/>
          <w:divBdr>
            <w:top w:val="none" w:sz="0" w:space="0" w:color="auto"/>
            <w:left w:val="none" w:sz="0" w:space="0" w:color="auto"/>
            <w:bottom w:val="none" w:sz="0" w:space="0" w:color="auto"/>
            <w:right w:val="none" w:sz="0" w:space="0" w:color="auto"/>
          </w:divBdr>
          <w:divsChild>
            <w:div w:id="1045252463">
              <w:marLeft w:val="0"/>
              <w:marRight w:val="0"/>
              <w:marTop w:val="0"/>
              <w:marBottom w:val="0"/>
              <w:divBdr>
                <w:top w:val="none" w:sz="0" w:space="0" w:color="auto"/>
                <w:left w:val="none" w:sz="0" w:space="0" w:color="auto"/>
                <w:bottom w:val="none" w:sz="0" w:space="0" w:color="auto"/>
                <w:right w:val="none" w:sz="0" w:space="0" w:color="auto"/>
              </w:divBdr>
              <w:divsChild>
                <w:div w:id="602760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2865523">
          <w:marLeft w:val="0"/>
          <w:marRight w:val="0"/>
          <w:marTop w:val="0"/>
          <w:marBottom w:val="0"/>
          <w:divBdr>
            <w:top w:val="none" w:sz="0" w:space="0" w:color="auto"/>
            <w:left w:val="none" w:sz="0" w:space="0" w:color="auto"/>
            <w:bottom w:val="none" w:sz="0" w:space="0" w:color="auto"/>
            <w:right w:val="none" w:sz="0" w:space="0" w:color="auto"/>
          </w:divBdr>
          <w:divsChild>
            <w:div w:id="419448068">
              <w:marLeft w:val="0"/>
              <w:marRight w:val="0"/>
              <w:marTop w:val="0"/>
              <w:marBottom w:val="0"/>
              <w:divBdr>
                <w:top w:val="none" w:sz="0" w:space="0" w:color="auto"/>
                <w:left w:val="none" w:sz="0" w:space="0" w:color="auto"/>
                <w:bottom w:val="none" w:sz="0" w:space="0" w:color="auto"/>
                <w:right w:val="none" w:sz="0" w:space="0" w:color="auto"/>
              </w:divBdr>
            </w:div>
          </w:divsChild>
        </w:div>
        <w:div w:id="1394767313">
          <w:marLeft w:val="0"/>
          <w:marRight w:val="0"/>
          <w:marTop w:val="300"/>
          <w:marBottom w:val="0"/>
          <w:divBdr>
            <w:top w:val="none" w:sz="0" w:space="0" w:color="auto"/>
            <w:left w:val="none" w:sz="0" w:space="0" w:color="auto"/>
            <w:bottom w:val="none" w:sz="0" w:space="0" w:color="auto"/>
            <w:right w:val="none" w:sz="0" w:space="0" w:color="auto"/>
          </w:divBdr>
          <w:divsChild>
            <w:div w:id="4673343">
              <w:marLeft w:val="0"/>
              <w:marRight w:val="0"/>
              <w:marTop w:val="0"/>
              <w:marBottom w:val="0"/>
              <w:divBdr>
                <w:top w:val="none" w:sz="0" w:space="0" w:color="auto"/>
                <w:left w:val="none" w:sz="0" w:space="0" w:color="auto"/>
                <w:bottom w:val="none" w:sz="0" w:space="0" w:color="auto"/>
                <w:right w:val="none" w:sz="0" w:space="0" w:color="auto"/>
              </w:divBdr>
              <w:divsChild>
                <w:div w:id="695272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590006">
          <w:marLeft w:val="0"/>
          <w:marRight w:val="0"/>
          <w:marTop w:val="0"/>
          <w:marBottom w:val="0"/>
          <w:divBdr>
            <w:top w:val="none" w:sz="0" w:space="0" w:color="auto"/>
            <w:left w:val="none" w:sz="0" w:space="0" w:color="auto"/>
            <w:bottom w:val="none" w:sz="0" w:space="0" w:color="auto"/>
            <w:right w:val="none" w:sz="0" w:space="0" w:color="auto"/>
          </w:divBdr>
        </w:div>
        <w:div w:id="1523129727">
          <w:marLeft w:val="0"/>
          <w:marRight w:val="0"/>
          <w:marTop w:val="0"/>
          <w:marBottom w:val="0"/>
          <w:divBdr>
            <w:top w:val="none" w:sz="0" w:space="0" w:color="auto"/>
            <w:left w:val="none" w:sz="0" w:space="0" w:color="auto"/>
            <w:bottom w:val="none" w:sz="0" w:space="0" w:color="auto"/>
            <w:right w:val="none" w:sz="0" w:space="0" w:color="auto"/>
          </w:divBdr>
        </w:div>
        <w:div w:id="1835408961">
          <w:marLeft w:val="0"/>
          <w:marRight w:val="0"/>
          <w:marTop w:val="0"/>
          <w:marBottom w:val="0"/>
          <w:divBdr>
            <w:top w:val="none" w:sz="0" w:space="0" w:color="auto"/>
            <w:left w:val="none" w:sz="0" w:space="0" w:color="auto"/>
            <w:bottom w:val="none" w:sz="0" w:space="0" w:color="auto"/>
            <w:right w:val="none" w:sz="0" w:space="0" w:color="auto"/>
          </w:divBdr>
          <w:divsChild>
            <w:div w:id="267854860">
              <w:marLeft w:val="0"/>
              <w:marRight w:val="0"/>
              <w:marTop w:val="0"/>
              <w:marBottom w:val="0"/>
              <w:divBdr>
                <w:top w:val="none" w:sz="0" w:space="0" w:color="auto"/>
                <w:left w:val="none" w:sz="0" w:space="0" w:color="auto"/>
                <w:bottom w:val="none" w:sz="0" w:space="0" w:color="auto"/>
                <w:right w:val="none" w:sz="0" w:space="0" w:color="auto"/>
              </w:divBdr>
            </w:div>
          </w:divsChild>
        </w:div>
        <w:div w:id="1849520407">
          <w:marLeft w:val="0"/>
          <w:marRight w:val="0"/>
          <w:marTop w:val="0"/>
          <w:marBottom w:val="0"/>
          <w:divBdr>
            <w:top w:val="none" w:sz="0" w:space="0" w:color="auto"/>
            <w:left w:val="none" w:sz="0" w:space="0" w:color="auto"/>
            <w:bottom w:val="none" w:sz="0" w:space="0" w:color="auto"/>
            <w:right w:val="none" w:sz="0" w:space="0" w:color="auto"/>
          </w:divBdr>
          <w:divsChild>
            <w:div w:id="676004507">
              <w:marLeft w:val="0"/>
              <w:marRight w:val="0"/>
              <w:marTop w:val="0"/>
              <w:marBottom w:val="0"/>
              <w:divBdr>
                <w:top w:val="none" w:sz="0" w:space="0" w:color="auto"/>
                <w:left w:val="none" w:sz="0" w:space="0" w:color="auto"/>
                <w:bottom w:val="none" w:sz="0" w:space="0" w:color="auto"/>
                <w:right w:val="none" w:sz="0" w:space="0" w:color="auto"/>
              </w:divBdr>
            </w:div>
          </w:divsChild>
        </w:div>
        <w:div w:id="1853571273">
          <w:marLeft w:val="0"/>
          <w:marRight w:val="0"/>
          <w:marTop w:val="0"/>
          <w:marBottom w:val="0"/>
          <w:divBdr>
            <w:top w:val="none" w:sz="0" w:space="0" w:color="auto"/>
            <w:left w:val="none" w:sz="0" w:space="0" w:color="auto"/>
            <w:bottom w:val="none" w:sz="0" w:space="0" w:color="auto"/>
            <w:right w:val="none" w:sz="0" w:space="0" w:color="auto"/>
          </w:divBdr>
        </w:div>
        <w:div w:id="1996762396">
          <w:marLeft w:val="0"/>
          <w:marRight w:val="0"/>
          <w:marTop w:val="300"/>
          <w:marBottom w:val="0"/>
          <w:divBdr>
            <w:top w:val="none" w:sz="0" w:space="0" w:color="auto"/>
            <w:left w:val="none" w:sz="0" w:space="0" w:color="auto"/>
            <w:bottom w:val="none" w:sz="0" w:space="0" w:color="auto"/>
            <w:right w:val="none" w:sz="0" w:space="0" w:color="auto"/>
          </w:divBdr>
          <w:divsChild>
            <w:div w:id="333189104">
              <w:marLeft w:val="0"/>
              <w:marRight w:val="0"/>
              <w:marTop w:val="0"/>
              <w:marBottom w:val="0"/>
              <w:divBdr>
                <w:top w:val="none" w:sz="0" w:space="0" w:color="auto"/>
                <w:left w:val="none" w:sz="0" w:space="0" w:color="auto"/>
                <w:bottom w:val="none" w:sz="0" w:space="0" w:color="auto"/>
                <w:right w:val="none" w:sz="0" w:space="0" w:color="auto"/>
              </w:divBdr>
              <w:divsChild>
                <w:div w:id="2078630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7761258">
      <w:bodyDiv w:val="1"/>
      <w:marLeft w:val="0"/>
      <w:marRight w:val="0"/>
      <w:marTop w:val="0"/>
      <w:marBottom w:val="0"/>
      <w:divBdr>
        <w:top w:val="none" w:sz="0" w:space="0" w:color="auto"/>
        <w:left w:val="none" w:sz="0" w:space="0" w:color="auto"/>
        <w:bottom w:val="none" w:sz="0" w:space="0" w:color="auto"/>
        <w:right w:val="none" w:sz="0" w:space="0" w:color="auto"/>
      </w:divBdr>
      <w:divsChild>
        <w:div w:id="783420519">
          <w:marLeft w:val="0"/>
          <w:marRight w:val="0"/>
          <w:marTop w:val="0"/>
          <w:marBottom w:val="0"/>
          <w:divBdr>
            <w:top w:val="none" w:sz="0" w:space="0" w:color="auto"/>
            <w:left w:val="none" w:sz="0" w:space="0" w:color="auto"/>
            <w:bottom w:val="none" w:sz="0" w:space="0" w:color="auto"/>
            <w:right w:val="none" w:sz="0" w:space="0" w:color="auto"/>
          </w:divBdr>
        </w:div>
        <w:div w:id="230385212">
          <w:marLeft w:val="0"/>
          <w:marRight w:val="0"/>
          <w:marTop w:val="0"/>
          <w:marBottom w:val="0"/>
          <w:divBdr>
            <w:top w:val="none" w:sz="0" w:space="0" w:color="auto"/>
            <w:left w:val="none" w:sz="0" w:space="0" w:color="auto"/>
            <w:bottom w:val="none" w:sz="0" w:space="0" w:color="auto"/>
            <w:right w:val="none" w:sz="0" w:space="0" w:color="auto"/>
          </w:divBdr>
          <w:divsChild>
            <w:div w:id="1540390861">
              <w:marLeft w:val="0"/>
              <w:marRight w:val="0"/>
              <w:marTop w:val="0"/>
              <w:marBottom w:val="0"/>
              <w:divBdr>
                <w:top w:val="none" w:sz="0" w:space="0" w:color="auto"/>
                <w:left w:val="none" w:sz="0" w:space="0" w:color="auto"/>
                <w:bottom w:val="none" w:sz="0" w:space="0" w:color="auto"/>
                <w:right w:val="none" w:sz="0" w:space="0" w:color="auto"/>
              </w:divBdr>
            </w:div>
          </w:divsChild>
        </w:div>
        <w:div w:id="683362287">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sChild>
            <w:div w:id="866404043">
              <w:marLeft w:val="0"/>
              <w:marRight w:val="0"/>
              <w:marTop w:val="0"/>
              <w:marBottom w:val="0"/>
              <w:divBdr>
                <w:top w:val="none" w:sz="0" w:space="0" w:color="auto"/>
                <w:left w:val="none" w:sz="0" w:space="0" w:color="auto"/>
                <w:bottom w:val="none" w:sz="0" w:space="0" w:color="auto"/>
                <w:right w:val="none" w:sz="0" w:space="0" w:color="auto"/>
              </w:divBdr>
            </w:div>
          </w:divsChild>
        </w:div>
        <w:div w:id="1061096942">
          <w:marLeft w:val="0"/>
          <w:marRight w:val="0"/>
          <w:marTop w:val="0"/>
          <w:marBottom w:val="0"/>
          <w:divBdr>
            <w:top w:val="none" w:sz="0" w:space="0" w:color="auto"/>
            <w:left w:val="none" w:sz="0" w:space="0" w:color="auto"/>
            <w:bottom w:val="none" w:sz="0" w:space="0" w:color="auto"/>
            <w:right w:val="none" w:sz="0" w:space="0" w:color="auto"/>
          </w:divBdr>
        </w:div>
        <w:div w:id="1506751092">
          <w:marLeft w:val="0"/>
          <w:marRight w:val="0"/>
          <w:marTop w:val="0"/>
          <w:marBottom w:val="0"/>
          <w:divBdr>
            <w:top w:val="none" w:sz="0" w:space="0" w:color="auto"/>
            <w:left w:val="none" w:sz="0" w:space="0" w:color="auto"/>
            <w:bottom w:val="none" w:sz="0" w:space="0" w:color="auto"/>
            <w:right w:val="none" w:sz="0" w:space="0" w:color="auto"/>
          </w:divBdr>
          <w:divsChild>
            <w:div w:id="1595438160">
              <w:marLeft w:val="0"/>
              <w:marRight w:val="0"/>
              <w:marTop w:val="0"/>
              <w:marBottom w:val="0"/>
              <w:divBdr>
                <w:top w:val="none" w:sz="0" w:space="0" w:color="auto"/>
                <w:left w:val="none" w:sz="0" w:space="0" w:color="auto"/>
                <w:bottom w:val="none" w:sz="0" w:space="0" w:color="auto"/>
                <w:right w:val="none" w:sz="0" w:space="0" w:color="auto"/>
              </w:divBdr>
            </w:div>
          </w:divsChild>
        </w:div>
        <w:div w:id="878323442">
          <w:marLeft w:val="0"/>
          <w:marRight w:val="0"/>
          <w:marTop w:val="0"/>
          <w:marBottom w:val="0"/>
          <w:divBdr>
            <w:top w:val="none" w:sz="0" w:space="0" w:color="auto"/>
            <w:left w:val="none" w:sz="0" w:space="0" w:color="auto"/>
            <w:bottom w:val="none" w:sz="0" w:space="0" w:color="auto"/>
            <w:right w:val="none" w:sz="0" w:space="0" w:color="auto"/>
          </w:divBdr>
        </w:div>
        <w:div w:id="2048797072">
          <w:marLeft w:val="0"/>
          <w:marRight w:val="0"/>
          <w:marTop w:val="0"/>
          <w:marBottom w:val="0"/>
          <w:divBdr>
            <w:top w:val="none" w:sz="0" w:space="0" w:color="auto"/>
            <w:left w:val="none" w:sz="0" w:space="0" w:color="auto"/>
            <w:bottom w:val="none" w:sz="0" w:space="0" w:color="auto"/>
            <w:right w:val="none" w:sz="0" w:space="0" w:color="auto"/>
          </w:divBdr>
          <w:divsChild>
            <w:div w:id="378628683">
              <w:marLeft w:val="0"/>
              <w:marRight w:val="0"/>
              <w:marTop w:val="0"/>
              <w:marBottom w:val="0"/>
              <w:divBdr>
                <w:top w:val="none" w:sz="0" w:space="0" w:color="auto"/>
                <w:left w:val="none" w:sz="0" w:space="0" w:color="auto"/>
                <w:bottom w:val="none" w:sz="0" w:space="0" w:color="auto"/>
                <w:right w:val="none" w:sz="0" w:space="0" w:color="auto"/>
              </w:divBdr>
            </w:div>
          </w:divsChild>
        </w:div>
        <w:div w:id="346757887">
          <w:marLeft w:val="0"/>
          <w:marRight w:val="0"/>
          <w:marTop w:val="0"/>
          <w:marBottom w:val="0"/>
          <w:divBdr>
            <w:top w:val="none" w:sz="0" w:space="0" w:color="auto"/>
            <w:left w:val="none" w:sz="0" w:space="0" w:color="auto"/>
            <w:bottom w:val="none" w:sz="0" w:space="0" w:color="auto"/>
            <w:right w:val="none" w:sz="0" w:space="0" w:color="auto"/>
          </w:divBdr>
        </w:div>
        <w:div w:id="1174297927">
          <w:marLeft w:val="0"/>
          <w:marRight w:val="0"/>
          <w:marTop w:val="0"/>
          <w:marBottom w:val="0"/>
          <w:divBdr>
            <w:top w:val="none" w:sz="0" w:space="0" w:color="auto"/>
            <w:left w:val="none" w:sz="0" w:space="0" w:color="auto"/>
            <w:bottom w:val="none" w:sz="0" w:space="0" w:color="auto"/>
            <w:right w:val="none" w:sz="0" w:space="0" w:color="auto"/>
          </w:divBdr>
          <w:divsChild>
            <w:div w:id="803156133">
              <w:marLeft w:val="0"/>
              <w:marRight w:val="0"/>
              <w:marTop w:val="0"/>
              <w:marBottom w:val="0"/>
              <w:divBdr>
                <w:top w:val="none" w:sz="0" w:space="0" w:color="auto"/>
                <w:left w:val="none" w:sz="0" w:space="0" w:color="auto"/>
                <w:bottom w:val="none" w:sz="0" w:space="0" w:color="auto"/>
                <w:right w:val="none" w:sz="0" w:space="0" w:color="auto"/>
              </w:divBdr>
            </w:div>
          </w:divsChild>
        </w:div>
        <w:div w:id="469715531">
          <w:marLeft w:val="0"/>
          <w:marRight w:val="0"/>
          <w:marTop w:val="0"/>
          <w:marBottom w:val="0"/>
          <w:divBdr>
            <w:top w:val="none" w:sz="0" w:space="0" w:color="auto"/>
            <w:left w:val="none" w:sz="0" w:space="0" w:color="auto"/>
            <w:bottom w:val="none" w:sz="0" w:space="0" w:color="auto"/>
            <w:right w:val="none" w:sz="0" w:space="0" w:color="auto"/>
          </w:divBdr>
        </w:div>
        <w:div w:id="1812092222">
          <w:marLeft w:val="0"/>
          <w:marRight w:val="0"/>
          <w:marTop w:val="0"/>
          <w:marBottom w:val="0"/>
          <w:divBdr>
            <w:top w:val="none" w:sz="0" w:space="0" w:color="auto"/>
            <w:left w:val="none" w:sz="0" w:space="0" w:color="auto"/>
            <w:bottom w:val="none" w:sz="0" w:space="0" w:color="auto"/>
            <w:right w:val="none" w:sz="0" w:space="0" w:color="auto"/>
          </w:divBdr>
          <w:divsChild>
            <w:div w:id="1191143811">
              <w:marLeft w:val="0"/>
              <w:marRight w:val="0"/>
              <w:marTop w:val="0"/>
              <w:marBottom w:val="0"/>
              <w:divBdr>
                <w:top w:val="none" w:sz="0" w:space="0" w:color="auto"/>
                <w:left w:val="none" w:sz="0" w:space="0" w:color="auto"/>
                <w:bottom w:val="none" w:sz="0" w:space="0" w:color="auto"/>
                <w:right w:val="none" w:sz="0" w:space="0" w:color="auto"/>
              </w:divBdr>
            </w:div>
          </w:divsChild>
        </w:div>
        <w:div w:id="1245650840">
          <w:marLeft w:val="0"/>
          <w:marRight w:val="0"/>
          <w:marTop w:val="0"/>
          <w:marBottom w:val="0"/>
          <w:divBdr>
            <w:top w:val="none" w:sz="0" w:space="0" w:color="auto"/>
            <w:left w:val="none" w:sz="0" w:space="0" w:color="auto"/>
            <w:bottom w:val="none" w:sz="0" w:space="0" w:color="auto"/>
            <w:right w:val="none" w:sz="0" w:space="0" w:color="auto"/>
          </w:divBdr>
        </w:div>
        <w:div w:id="1537505991">
          <w:marLeft w:val="0"/>
          <w:marRight w:val="0"/>
          <w:marTop w:val="0"/>
          <w:marBottom w:val="0"/>
          <w:divBdr>
            <w:top w:val="none" w:sz="0" w:space="0" w:color="auto"/>
            <w:left w:val="none" w:sz="0" w:space="0" w:color="auto"/>
            <w:bottom w:val="none" w:sz="0" w:space="0" w:color="auto"/>
            <w:right w:val="none" w:sz="0" w:space="0" w:color="auto"/>
          </w:divBdr>
          <w:divsChild>
            <w:div w:id="588732147">
              <w:marLeft w:val="0"/>
              <w:marRight w:val="0"/>
              <w:marTop w:val="0"/>
              <w:marBottom w:val="0"/>
              <w:divBdr>
                <w:top w:val="none" w:sz="0" w:space="0" w:color="auto"/>
                <w:left w:val="none" w:sz="0" w:space="0" w:color="auto"/>
                <w:bottom w:val="none" w:sz="0" w:space="0" w:color="auto"/>
                <w:right w:val="none" w:sz="0" w:space="0" w:color="auto"/>
              </w:divBdr>
            </w:div>
          </w:divsChild>
        </w:div>
        <w:div w:id="307713749">
          <w:marLeft w:val="0"/>
          <w:marRight w:val="0"/>
          <w:marTop w:val="300"/>
          <w:marBottom w:val="0"/>
          <w:divBdr>
            <w:top w:val="none" w:sz="0" w:space="0" w:color="auto"/>
            <w:left w:val="none" w:sz="0" w:space="0" w:color="auto"/>
            <w:bottom w:val="none" w:sz="0" w:space="0" w:color="auto"/>
            <w:right w:val="none" w:sz="0" w:space="0" w:color="auto"/>
          </w:divBdr>
          <w:divsChild>
            <w:div w:id="841578932">
              <w:marLeft w:val="0"/>
              <w:marRight w:val="0"/>
              <w:marTop w:val="0"/>
              <w:marBottom w:val="0"/>
              <w:divBdr>
                <w:top w:val="none" w:sz="0" w:space="0" w:color="auto"/>
                <w:left w:val="none" w:sz="0" w:space="0" w:color="auto"/>
                <w:bottom w:val="none" w:sz="0" w:space="0" w:color="auto"/>
                <w:right w:val="none" w:sz="0" w:space="0" w:color="auto"/>
              </w:divBdr>
              <w:divsChild>
                <w:div w:id="1556165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8205357">
          <w:marLeft w:val="0"/>
          <w:marRight w:val="0"/>
          <w:marTop w:val="300"/>
          <w:marBottom w:val="0"/>
          <w:divBdr>
            <w:top w:val="none" w:sz="0" w:space="0" w:color="auto"/>
            <w:left w:val="none" w:sz="0" w:space="0" w:color="auto"/>
            <w:bottom w:val="none" w:sz="0" w:space="0" w:color="auto"/>
            <w:right w:val="none" w:sz="0" w:space="0" w:color="auto"/>
          </w:divBdr>
          <w:divsChild>
            <w:div w:id="1039746814">
              <w:marLeft w:val="0"/>
              <w:marRight w:val="0"/>
              <w:marTop w:val="0"/>
              <w:marBottom w:val="0"/>
              <w:divBdr>
                <w:top w:val="none" w:sz="0" w:space="0" w:color="auto"/>
                <w:left w:val="none" w:sz="0" w:space="0" w:color="auto"/>
                <w:bottom w:val="none" w:sz="0" w:space="0" w:color="auto"/>
                <w:right w:val="none" w:sz="0" w:space="0" w:color="auto"/>
              </w:divBdr>
              <w:divsChild>
                <w:div w:id="1221097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900188">
          <w:marLeft w:val="0"/>
          <w:marRight w:val="0"/>
          <w:marTop w:val="300"/>
          <w:marBottom w:val="0"/>
          <w:divBdr>
            <w:top w:val="none" w:sz="0" w:space="0" w:color="auto"/>
            <w:left w:val="none" w:sz="0" w:space="0" w:color="auto"/>
            <w:bottom w:val="none" w:sz="0" w:space="0" w:color="auto"/>
            <w:right w:val="none" w:sz="0" w:space="0" w:color="auto"/>
          </w:divBdr>
          <w:divsChild>
            <w:div w:id="1558008346">
              <w:marLeft w:val="0"/>
              <w:marRight w:val="0"/>
              <w:marTop w:val="0"/>
              <w:marBottom w:val="0"/>
              <w:divBdr>
                <w:top w:val="none" w:sz="0" w:space="0" w:color="auto"/>
                <w:left w:val="none" w:sz="0" w:space="0" w:color="auto"/>
                <w:bottom w:val="none" w:sz="0" w:space="0" w:color="auto"/>
                <w:right w:val="none" w:sz="0" w:space="0" w:color="auto"/>
              </w:divBdr>
              <w:divsChild>
                <w:div w:id="466515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4876848">
          <w:marLeft w:val="0"/>
          <w:marRight w:val="0"/>
          <w:marTop w:val="300"/>
          <w:marBottom w:val="0"/>
          <w:divBdr>
            <w:top w:val="none" w:sz="0" w:space="0" w:color="auto"/>
            <w:left w:val="none" w:sz="0" w:space="0" w:color="auto"/>
            <w:bottom w:val="none" w:sz="0" w:space="0" w:color="auto"/>
            <w:right w:val="none" w:sz="0" w:space="0" w:color="auto"/>
          </w:divBdr>
          <w:divsChild>
            <w:div w:id="478965956">
              <w:marLeft w:val="0"/>
              <w:marRight w:val="0"/>
              <w:marTop w:val="0"/>
              <w:marBottom w:val="0"/>
              <w:divBdr>
                <w:top w:val="none" w:sz="0" w:space="0" w:color="auto"/>
                <w:left w:val="none" w:sz="0" w:space="0" w:color="auto"/>
                <w:bottom w:val="none" w:sz="0" w:space="0" w:color="auto"/>
                <w:right w:val="none" w:sz="0" w:space="0" w:color="auto"/>
              </w:divBdr>
              <w:divsChild>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8144580">
      <w:bodyDiv w:val="1"/>
      <w:marLeft w:val="0"/>
      <w:marRight w:val="0"/>
      <w:marTop w:val="0"/>
      <w:marBottom w:val="0"/>
      <w:divBdr>
        <w:top w:val="none" w:sz="0" w:space="0" w:color="auto"/>
        <w:left w:val="none" w:sz="0" w:space="0" w:color="auto"/>
        <w:bottom w:val="none" w:sz="0" w:space="0" w:color="auto"/>
        <w:right w:val="none" w:sz="0" w:space="0" w:color="auto"/>
      </w:divBdr>
      <w:divsChild>
        <w:div w:id="1921059360">
          <w:marLeft w:val="0"/>
          <w:marRight w:val="0"/>
          <w:marTop w:val="0"/>
          <w:marBottom w:val="0"/>
          <w:divBdr>
            <w:top w:val="none" w:sz="0" w:space="0" w:color="auto"/>
            <w:left w:val="none" w:sz="0" w:space="0" w:color="auto"/>
            <w:bottom w:val="none" w:sz="0" w:space="0" w:color="auto"/>
            <w:right w:val="none" w:sz="0" w:space="0" w:color="auto"/>
          </w:divBdr>
        </w:div>
        <w:div w:id="1882012120">
          <w:marLeft w:val="0"/>
          <w:marRight w:val="0"/>
          <w:marTop w:val="0"/>
          <w:marBottom w:val="0"/>
          <w:divBdr>
            <w:top w:val="none" w:sz="0" w:space="0" w:color="auto"/>
            <w:left w:val="none" w:sz="0" w:space="0" w:color="auto"/>
            <w:bottom w:val="none" w:sz="0" w:space="0" w:color="auto"/>
            <w:right w:val="none" w:sz="0" w:space="0" w:color="auto"/>
          </w:divBdr>
          <w:divsChild>
            <w:div w:id="100536190">
              <w:marLeft w:val="0"/>
              <w:marRight w:val="0"/>
              <w:marTop w:val="0"/>
              <w:marBottom w:val="0"/>
              <w:divBdr>
                <w:top w:val="none" w:sz="0" w:space="0" w:color="auto"/>
                <w:left w:val="none" w:sz="0" w:space="0" w:color="auto"/>
                <w:bottom w:val="none" w:sz="0" w:space="0" w:color="auto"/>
                <w:right w:val="none" w:sz="0" w:space="0" w:color="auto"/>
              </w:divBdr>
            </w:div>
          </w:divsChild>
        </w:div>
        <w:div w:id="1001588560">
          <w:marLeft w:val="0"/>
          <w:marRight w:val="0"/>
          <w:marTop w:val="0"/>
          <w:marBottom w:val="0"/>
          <w:divBdr>
            <w:top w:val="none" w:sz="0" w:space="0" w:color="auto"/>
            <w:left w:val="none" w:sz="0" w:space="0" w:color="auto"/>
            <w:bottom w:val="none" w:sz="0" w:space="0" w:color="auto"/>
            <w:right w:val="none" w:sz="0" w:space="0" w:color="auto"/>
          </w:divBdr>
        </w:div>
        <w:div w:id="1454247917">
          <w:marLeft w:val="0"/>
          <w:marRight w:val="0"/>
          <w:marTop w:val="0"/>
          <w:marBottom w:val="0"/>
          <w:divBdr>
            <w:top w:val="none" w:sz="0" w:space="0" w:color="auto"/>
            <w:left w:val="none" w:sz="0" w:space="0" w:color="auto"/>
            <w:bottom w:val="none" w:sz="0" w:space="0" w:color="auto"/>
            <w:right w:val="none" w:sz="0" w:space="0" w:color="auto"/>
          </w:divBdr>
          <w:divsChild>
            <w:div w:id="77211833">
              <w:marLeft w:val="0"/>
              <w:marRight w:val="0"/>
              <w:marTop w:val="0"/>
              <w:marBottom w:val="0"/>
              <w:divBdr>
                <w:top w:val="none" w:sz="0" w:space="0" w:color="auto"/>
                <w:left w:val="none" w:sz="0" w:space="0" w:color="auto"/>
                <w:bottom w:val="none" w:sz="0" w:space="0" w:color="auto"/>
                <w:right w:val="none" w:sz="0" w:space="0" w:color="auto"/>
              </w:divBdr>
            </w:div>
          </w:divsChild>
        </w:div>
        <w:div w:id="1956137124">
          <w:marLeft w:val="0"/>
          <w:marRight w:val="0"/>
          <w:marTop w:val="0"/>
          <w:marBottom w:val="0"/>
          <w:divBdr>
            <w:top w:val="none" w:sz="0" w:space="0" w:color="auto"/>
            <w:left w:val="none" w:sz="0" w:space="0" w:color="auto"/>
            <w:bottom w:val="none" w:sz="0" w:space="0" w:color="auto"/>
            <w:right w:val="none" w:sz="0" w:space="0" w:color="auto"/>
          </w:divBdr>
        </w:div>
        <w:div w:id="822502118">
          <w:marLeft w:val="0"/>
          <w:marRight w:val="0"/>
          <w:marTop w:val="0"/>
          <w:marBottom w:val="0"/>
          <w:divBdr>
            <w:top w:val="none" w:sz="0" w:space="0" w:color="auto"/>
            <w:left w:val="none" w:sz="0" w:space="0" w:color="auto"/>
            <w:bottom w:val="none" w:sz="0" w:space="0" w:color="auto"/>
            <w:right w:val="none" w:sz="0" w:space="0" w:color="auto"/>
          </w:divBdr>
          <w:divsChild>
            <w:div w:id="1297183179">
              <w:marLeft w:val="0"/>
              <w:marRight w:val="0"/>
              <w:marTop w:val="0"/>
              <w:marBottom w:val="0"/>
              <w:divBdr>
                <w:top w:val="none" w:sz="0" w:space="0" w:color="auto"/>
                <w:left w:val="none" w:sz="0" w:space="0" w:color="auto"/>
                <w:bottom w:val="none" w:sz="0" w:space="0" w:color="auto"/>
                <w:right w:val="none" w:sz="0" w:space="0" w:color="auto"/>
              </w:divBdr>
            </w:div>
          </w:divsChild>
        </w:div>
        <w:div w:id="1093472539">
          <w:marLeft w:val="0"/>
          <w:marRight w:val="0"/>
          <w:marTop w:val="0"/>
          <w:marBottom w:val="0"/>
          <w:divBdr>
            <w:top w:val="none" w:sz="0" w:space="0" w:color="auto"/>
            <w:left w:val="none" w:sz="0" w:space="0" w:color="auto"/>
            <w:bottom w:val="none" w:sz="0" w:space="0" w:color="auto"/>
            <w:right w:val="none" w:sz="0" w:space="0" w:color="auto"/>
          </w:divBdr>
        </w:div>
        <w:div w:id="1859811352">
          <w:marLeft w:val="0"/>
          <w:marRight w:val="0"/>
          <w:marTop w:val="0"/>
          <w:marBottom w:val="0"/>
          <w:divBdr>
            <w:top w:val="none" w:sz="0" w:space="0" w:color="auto"/>
            <w:left w:val="none" w:sz="0" w:space="0" w:color="auto"/>
            <w:bottom w:val="none" w:sz="0" w:space="0" w:color="auto"/>
            <w:right w:val="none" w:sz="0" w:space="0" w:color="auto"/>
          </w:divBdr>
          <w:divsChild>
            <w:div w:id="888810115">
              <w:marLeft w:val="0"/>
              <w:marRight w:val="0"/>
              <w:marTop w:val="0"/>
              <w:marBottom w:val="0"/>
              <w:divBdr>
                <w:top w:val="none" w:sz="0" w:space="0" w:color="auto"/>
                <w:left w:val="none" w:sz="0" w:space="0" w:color="auto"/>
                <w:bottom w:val="none" w:sz="0" w:space="0" w:color="auto"/>
                <w:right w:val="none" w:sz="0" w:space="0" w:color="auto"/>
              </w:divBdr>
            </w:div>
          </w:divsChild>
        </w:div>
        <w:div w:id="1765540711">
          <w:marLeft w:val="0"/>
          <w:marRight w:val="0"/>
          <w:marTop w:val="0"/>
          <w:marBottom w:val="0"/>
          <w:divBdr>
            <w:top w:val="none" w:sz="0" w:space="0" w:color="auto"/>
            <w:left w:val="none" w:sz="0" w:space="0" w:color="auto"/>
            <w:bottom w:val="none" w:sz="0" w:space="0" w:color="auto"/>
            <w:right w:val="none" w:sz="0" w:space="0" w:color="auto"/>
          </w:divBdr>
        </w:div>
        <w:div w:id="2016954163">
          <w:marLeft w:val="0"/>
          <w:marRight w:val="0"/>
          <w:marTop w:val="0"/>
          <w:marBottom w:val="0"/>
          <w:divBdr>
            <w:top w:val="none" w:sz="0" w:space="0" w:color="auto"/>
            <w:left w:val="none" w:sz="0" w:space="0" w:color="auto"/>
            <w:bottom w:val="none" w:sz="0" w:space="0" w:color="auto"/>
            <w:right w:val="none" w:sz="0" w:space="0" w:color="auto"/>
          </w:divBdr>
          <w:divsChild>
            <w:div w:id="111823937">
              <w:marLeft w:val="0"/>
              <w:marRight w:val="0"/>
              <w:marTop w:val="0"/>
              <w:marBottom w:val="0"/>
              <w:divBdr>
                <w:top w:val="none" w:sz="0" w:space="0" w:color="auto"/>
                <w:left w:val="none" w:sz="0" w:space="0" w:color="auto"/>
                <w:bottom w:val="none" w:sz="0" w:space="0" w:color="auto"/>
                <w:right w:val="none" w:sz="0" w:space="0" w:color="auto"/>
              </w:divBdr>
            </w:div>
          </w:divsChild>
        </w:div>
        <w:div w:id="2119832754">
          <w:marLeft w:val="0"/>
          <w:marRight w:val="0"/>
          <w:marTop w:val="0"/>
          <w:marBottom w:val="0"/>
          <w:divBdr>
            <w:top w:val="none" w:sz="0" w:space="0" w:color="auto"/>
            <w:left w:val="none" w:sz="0" w:space="0" w:color="auto"/>
            <w:bottom w:val="none" w:sz="0" w:space="0" w:color="auto"/>
            <w:right w:val="none" w:sz="0" w:space="0" w:color="auto"/>
          </w:divBdr>
        </w:div>
        <w:div w:id="295716952">
          <w:marLeft w:val="0"/>
          <w:marRight w:val="0"/>
          <w:marTop w:val="0"/>
          <w:marBottom w:val="0"/>
          <w:divBdr>
            <w:top w:val="none" w:sz="0" w:space="0" w:color="auto"/>
            <w:left w:val="none" w:sz="0" w:space="0" w:color="auto"/>
            <w:bottom w:val="none" w:sz="0" w:space="0" w:color="auto"/>
            <w:right w:val="none" w:sz="0" w:space="0" w:color="auto"/>
          </w:divBdr>
          <w:divsChild>
            <w:div w:id="200434635">
              <w:marLeft w:val="0"/>
              <w:marRight w:val="0"/>
              <w:marTop w:val="0"/>
              <w:marBottom w:val="0"/>
              <w:divBdr>
                <w:top w:val="none" w:sz="0" w:space="0" w:color="auto"/>
                <w:left w:val="none" w:sz="0" w:space="0" w:color="auto"/>
                <w:bottom w:val="none" w:sz="0" w:space="0" w:color="auto"/>
                <w:right w:val="none" w:sz="0" w:space="0" w:color="auto"/>
              </w:divBdr>
            </w:div>
          </w:divsChild>
        </w:div>
        <w:div w:id="1886603832">
          <w:marLeft w:val="0"/>
          <w:marRight w:val="0"/>
          <w:marTop w:val="0"/>
          <w:marBottom w:val="0"/>
          <w:divBdr>
            <w:top w:val="none" w:sz="0" w:space="0" w:color="auto"/>
            <w:left w:val="none" w:sz="0" w:space="0" w:color="auto"/>
            <w:bottom w:val="none" w:sz="0" w:space="0" w:color="auto"/>
            <w:right w:val="none" w:sz="0" w:space="0" w:color="auto"/>
          </w:divBdr>
        </w:div>
        <w:div w:id="1741713353">
          <w:marLeft w:val="0"/>
          <w:marRight w:val="0"/>
          <w:marTop w:val="0"/>
          <w:marBottom w:val="0"/>
          <w:divBdr>
            <w:top w:val="none" w:sz="0" w:space="0" w:color="auto"/>
            <w:left w:val="none" w:sz="0" w:space="0" w:color="auto"/>
            <w:bottom w:val="none" w:sz="0" w:space="0" w:color="auto"/>
            <w:right w:val="none" w:sz="0" w:space="0" w:color="auto"/>
          </w:divBdr>
          <w:divsChild>
            <w:div w:id="1496145369">
              <w:marLeft w:val="0"/>
              <w:marRight w:val="0"/>
              <w:marTop w:val="0"/>
              <w:marBottom w:val="0"/>
              <w:divBdr>
                <w:top w:val="none" w:sz="0" w:space="0" w:color="auto"/>
                <w:left w:val="none" w:sz="0" w:space="0" w:color="auto"/>
                <w:bottom w:val="none" w:sz="0" w:space="0" w:color="auto"/>
                <w:right w:val="none" w:sz="0" w:space="0" w:color="auto"/>
              </w:divBdr>
            </w:div>
          </w:divsChild>
        </w:div>
        <w:div w:id="2106342784">
          <w:marLeft w:val="0"/>
          <w:marRight w:val="0"/>
          <w:marTop w:val="300"/>
          <w:marBottom w:val="0"/>
          <w:divBdr>
            <w:top w:val="none" w:sz="0" w:space="0" w:color="auto"/>
            <w:left w:val="none" w:sz="0" w:space="0" w:color="auto"/>
            <w:bottom w:val="none" w:sz="0" w:space="0" w:color="auto"/>
            <w:right w:val="none" w:sz="0" w:space="0" w:color="auto"/>
          </w:divBdr>
          <w:divsChild>
            <w:div w:id="2003658435">
              <w:marLeft w:val="0"/>
              <w:marRight w:val="0"/>
              <w:marTop w:val="0"/>
              <w:marBottom w:val="0"/>
              <w:divBdr>
                <w:top w:val="none" w:sz="0" w:space="0" w:color="auto"/>
                <w:left w:val="none" w:sz="0" w:space="0" w:color="auto"/>
                <w:bottom w:val="none" w:sz="0" w:space="0" w:color="auto"/>
                <w:right w:val="none" w:sz="0" w:space="0" w:color="auto"/>
              </w:divBdr>
              <w:divsChild>
                <w:div w:id="533546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797104">
          <w:marLeft w:val="0"/>
          <w:marRight w:val="0"/>
          <w:marTop w:val="300"/>
          <w:marBottom w:val="0"/>
          <w:divBdr>
            <w:top w:val="none" w:sz="0" w:space="0" w:color="auto"/>
            <w:left w:val="none" w:sz="0" w:space="0" w:color="auto"/>
            <w:bottom w:val="none" w:sz="0" w:space="0" w:color="auto"/>
            <w:right w:val="none" w:sz="0" w:space="0" w:color="auto"/>
          </w:divBdr>
          <w:divsChild>
            <w:div w:id="644898293">
              <w:marLeft w:val="0"/>
              <w:marRight w:val="0"/>
              <w:marTop w:val="0"/>
              <w:marBottom w:val="0"/>
              <w:divBdr>
                <w:top w:val="none" w:sz="0" w:space="0" w:color="auto"/>
                <w:left w:val="none" w:sz="0" w:space="0" w:color="auto"/>
                <w:bottom w:val="none" w:sz="0" w:space="0" w:color="auto"/>
                <w:right w:val="none" w:sz="0" w:space="0" w:color="auto"/>
              </w:divBdr>
              <w:divsChild>
                <w:div w:id="1921795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1746096">
          <w:marLeft w:val="0"/>
          <w:marRight w:val="0"/>
          <w:marTop w:val="300"/>
          <w:marBottom w:val="0"/>
          <w:divBdr>
            <w:top w:val="none" w:sz="0" w:space="0" w:color="auto"/>
            <w:left w:val="none" w:sz="0" w:space="0" w:color="auto"/>
            <w:bottom w:val="none" w:sz="0" w:space="0" w:color="auto"/>
            <w:right w:val="none" w:sz="0" w:space="0" w:color="auto"/>
          </w:divBdr>
          <w:divsChild>
            <w:div w:id="878323456">
              <w:marLeft w:val="0"/>
              <w:marRight w:val="0"/>
              <w:marTop w:val="0"/>
              <w:marBottom w:val="0"/>
              <w:divBdr>
                <w:top w:val="none" w:sz="0" w:space="0" w:color="auto"/>
                <w:left w:val="none" w:sz="0" w:space="0" w:color="auto"/>
                <w:bottom w:val="none" w:sz="0" w:space="0" w:color="auto"/>
                <w:right w:val="none" w:sz="0" w:space="0" w:color="auto"/>
              </w:divBdr>
              <w:divsChild>
                <w:div w:id="1263488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10798">
          <w:marLeft w:val="0"/>
          <w:marRight w:val="0"/>
          <w:marTop w:val="300"/>
          <w:marBottom w:val="0"/>
          <w:divBdr>
            <w:top w:val="none" w:sz="0" w:space="0" w:color="auto"/>
            <w:left w:val="none" w:sz="0" w:space="0" w:color="auto"/>
            <w:bottom w:val="none" w:sz="0" w:space="0" w:color="auto"/>
            <w:right w:val="none" w:sz="0" w:space="0" w:color="auto"/>
          </w:divBdr>
          <w:divsChild>
            <w:div w:id="331951087">
              <w:marLeft w:val="0"/>
              <w:marRight w:val="0"/>
              <w:marTop w:val="0"/>
              <w:marBottom w:val="0"/>
              <w:divBdr>
                <w:top w:val="none" w:sz="0" w:space="0" w:color="auto"/>
                <w:left w:val="none" w:sz="0" w:space="0" w:color="auto"/>
                <w:bottom w:val="none" w:sz="0" w:space="0" w:color="auto"/>
                <w:right w:val="none" w:sz="0" w:space="0" w:color="auto"/>
              </w:divBdr>
              <w:divsChild>
                <w:div w:id="2020814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8731748">
      <w:bodyDiv w:val="1"/>
      <w:marLeft w:val="0"/>
      <w:marRight w:val="0"/>
      <w:marTop w:val="0"/>
      <w:marBottom w:val="0"/>
      <w:divBdr>
        <w:top w:val="none" w:sz="0" w:space="0" w:color="auto"/>
        <w:left w:val="none" w:sz="0" w:space="0" w:color="auto"/>
        <w:bottom w:val="none" w:sz="0" w:space="0" w:color="auto"/>
        <w:right w:val="none" w:sz="0" w:space="0" w:color="auto"/>
      </w:divBdr>
      <w:divsChild>
        <w:div w:id="127937827">
          <w:marLeft w:val="0"/>
          <w:marRight w:val="0"/>
          <w:marTop w:val="0"/>
          <w:marBottom w:val="0"/>
          <w:divBdr>
            <w:top w:val="none" w:sz="0" w:space="0" w:color="auto"/>
            <w:left w:val="none" w:sz="0" w:space="0" w:color="auto"/>
            <w:bottom w:val="none" w:sz="0" w:space="0" w:color="auto"/>
            <w:right w:val="none" w:sz="0" w:space="0" w:color="auto"/>
          </w:divBdr>
          <w:divsChild>
            <w:div w:id="205264351">
              <w:marLeft w:val="0"/>
              <w:marRight w:val="0"/>
              <w:marTop w:val="0"/>
              <w:marBottom w:val="0"/>
              <w:divBdr>
                <w:top w:val="none" w:sz="0" w:space="0" w:color="auto"/>
                <w:left w:val="none" w:sz="0" w:space="0" w:color="auto"/>
                <w:bottom w:val="none" w:sz="0" w:space="0" w:color="auto"/>
                <w:right w:val="none" w:sz="0" w:space="0" w:color="auto"/>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373434111">
          <w:marLeft w:val="0"/>
          <w:marRight w:val="0"/>
          <w:marTop w:val="0"/>
          <w:marBottom w:val="0"/>
          <w:divBdr>
            <w:top w:val="none" w:sz="0" w:space="0" w:color="auto"/>
            <w:left w:val="none" w:sz="0" w:space="0" w:color="auto"/>
            <w:bottom w:val="none" w:sz="0" w:space="0" w:color="auto"/>
            <w:right w:val="none" w:sz="0" w:space="0" w:color="auto"/>
          </w:divBdr>
          <w:divsChild>
            <w:div w:id="556209784">
              <w:marLeft w:val="0"/>
              <w:marRight w:val="0"/>
              <w:marTop w:val="0"/>
              <w:marBottom w:val="0"/>
              <w:divBdr>
                <w:top w:val="none" w:sz="0" w:space="0" w:color="auto"/>
                <w:left w:val="none" w:sz="0" w:space="0" w:color="auto"/>
                <w:bottom w:val="none" w:sz="0" w:space="0" w:color="auto"/>
                <w:right w:val="none" w:sz="0" w:space="0" w:color="auto"/>
              </w:divBdr>
            </w:div>
          </w:divsChild>
        </w:div>
        <w:div w:id="480729416">
          <w:marLeft w:val="0"/>
          <w:marRight w:val="0"/>
          <w:marTop w:val="0"/>
          <w:marBottom w:val="0"/>
          <w:divBdr>
            <w:top w:val="none" w:sz="0" w:space="0" w:color="auto"/>
            <w:left w:val="none" w:sz="0" w:space="0" w:color="auto"/>
            <w:bottom w:val="none" w:sz="0" w:space="0" w:color="auto"/>
            <w:right w:val="none" w:sz="0" w:space="0" w:color="auto"/>
          </w:divBdr>
          <w:divsChild>
            <w:div w:id="1718817480">
              <w:marLeft w:val="0"/>
              <w:marRight w:val="0"/>
              <w:marTop w:val="0"/>
              <w:marBottom w:val="0"/>
              <w:divBdr>
                <w:top w:val="none" w:sz="0" w:space="0" w:color="auto"/>
                <w:left w:val="none" w:sz="0" w:space="0" w:color="auto"/>
                <w:bottom w:val="none" w:sz="0" w:space="0" w:color="auto"/>
                <w:right w:val="none" w:sz="0" w:space="0" w:color="auto"/>
              </w:divBdr>
            </w:div>
          </w:divsChild>
        </w:div>
        <w:div w:id="518281346">
          <w:marLeft w:val="0"/>
          <w:marRight w:val="0"/>
          <w:marTop w:val="0"/>
          <w:marBottom w:val="0"/>
          <w:divBdr>
            <w:top w:val="none" w:sz="0" w:space="0" w:color="auto"/>
            <w:left w:val="none" w:sz="0" w:space="0" w:color="auto"/>
            <w:bottom w:val="none" w:sz="0" w:space="0" w:color="auto"/>
            <w:right w:val="none" w:sz="0" w:space="0" w:color="auto"/>
          </w:divBdr>
          <w:divsChild>
            <w:div w:id="1180701638">
              <w:marLeft w:val="0"/>
              <w:marRight w:val="0"/>
              <w:marTop w:val="0"/>
              <w:marBottom w:val="0"/>
              <w:divBdr>
                <w:top w:val="none" w:sz="0" w:space="0" w:color="auto"/>
                <w:left w:val="none" w:sz="0" w:space="0" w:color="auto"/>
                <w:bottom w:val="none" w:sz="0" w:space="0" w:color="auto"/>
                <w:right w:val="none" w:sz="0" w:space="0" w:color="auto"/>
              </w:divBdr>
            </w:div>
          </w:divsChild>
        </w:div>
        <w:div w:id="540362986">
          <w:marLeft w:val="0"/>
          <w:marRight w:val="0"/>
          <w:marTop w:val="0"/>
          <w:marBottom w:val="0"/>
          <w:divBdr>
            <w:top w:val="none" w:sz="0" w:space="0" w:color="auto"/>
            <w:left w:val="none" w:sz="0" w:space="0" w:color="auto"/>
            <w:bottom w:val="none" w:sz="0" w:space="0" w:color="auto"/>
            <w:right w:val="none" w:sz="0" w:space="0" w:color="auto"/>
          </w:divBdr>
        </w:div>
        <w:div w:id="561213630">
          <w:marLeft w:val="0"/>
          <w:marRight w:val="0"/>
          <w:marTop w:val="0"/>
          <w:marBottom w:val="0"/>
          <w:divBdr>
            <w:top w:val="none" w:sz="0" w:space="0" w:color="auto"/>
            <w:left w:val="none" w:sz="0" w:space="0" w:color="auto"/>
            <w:bottom w:val="none" w:sz="0" w:space="0" w:color="auto"/>
            <w:right w:val="none" w:sz="0" w:space="0" w:color="auto"/>
          </w:divBdr>
        </w:div>
        <w:div w:id="581186525">
          <w:marLeft w:val="0"/>
          <w:marRight w:val="0"/>
          <w:marTop w:val="0"/>
          <w:marBottom w:val="0"/>
          <w:divBdr>
            <w:top w:val="none" w:sz="0" w:space="0" w:color="auto"/>
            <w:left w:val="none" w:sz="0" w:space="0" w:color="auto"/>
            <w:bottom w:val="none" w:sz="0" w:space="0" w:color="auto"/>
            <w:right w:val="none" w:sz="0" w:space="0" w:color="auto"/>
          </w:divBdr>
        </w:div>
        <w:div w:id="615218481">
          <w:marLeft w:val="0"/>
          <w:marRight w:val="0"/>
          <w:marTop w:val="0"/>
          <w:marBottom w:val="0"/>
          <w:divBdr>
            <w:top w:val="none" w:sz="0" w:space="0" w:color="auto"/>
            <w:left w:val="none" w:sz="0" w:space="0" w:color="auto"/>
            <w:bottom w:val="none" w:sz="0" w:space="0" w:color="auto"/>
            <w:right w:val="none" w:sz="0" w:space="0" w:color="auto"/>
          </w:divBdr>
        </w:div>
        <w:div w:id="739795012">
          <w:marLeft w:val="0"/>
          <w:marRight w:val="0"/>
          <w:marTop w:val="0"/>
          <w:marBottom w:val="0"/>
          <w:divBdr>
            <w:top w:val="none" w:sz="0" w:space="0" w:color="auto"/>
            <w:left w:val="none" w:sz="0" w:space="0" w:color="auto"/>
            <w:bottom w:val="none" w:sz="0" w:space="0" w:color="auto"/>
            <w:right w:val="none" w:sz="0" w:space="0" w:color="auto"/>
          </w:divBdr>
          <w:divsChild>
            <w:div w:id="1304264227">
              <w:marLeft w:val="0"/>
              <w:marRight w:val="0"/>
              <w:marTop w:val="0"/>
              <w:marBottom w:val="0"/>
              <w:divBdr>
                <w:top w:val="none" w:sz="0" w:space="0" w:color="auto"/>
                <w:left w:val="none" w:sz="0" w:space="0" w:color="auto"/>
                <w:bottom w:val="none" w:sz="0" w:space="0" w:color="auto"/>
                <w:right w:val="none" w:sz="0" w:space="0" w:color="auto"/>
              </w:divBdr>
            </w:div>
          </w:divsChild>
        </w:div>
        <w:div w:id="967779355">
          <w:marLeft w:val="0"/>
          <w:marRight w:val="0"/>
          <w:marTop w:val="0"/>
          <w:marBottom w:val="0"/>
          <w:divBdr>
            <w:top w:val="none" w:sz="0" w:space="0" w:color="auto"/>
            <w:left w:val="none" w:sz="0" w:space="0" w:color="auto"/>
            <w:bottom w:val="none" w:sz="0" w:space="0" w:color="auto"/>
            <w:right w:val="none" w:sz="0" w:space="0" w:color="auto"/>
          </w:divBdr>
        </w:div>
        <w:div w:id="1004090038">
          <w:marLeft w:val="0"/>
          <w:marRight w:val="0"/>
          <w:marTop w:val="0"/>
          <w:marBottom w:val="0"/>
          <w:divBdr>
            <w:top w:val="none" w:sz="0" w:space="0" w:color="auto"/>
            <w:left w:val="none" w:sz="0" w:space="0" w:color="auto"/>
            <w:bottom w:val="none" w:sz="0" w:space="0" w:color="auto"/>
            <w:right w:val="none" w:sz="0" w:space="0" w:color="auto"/>
          </w:divBdr>
        </w:div>
        <w:div w:id="1034695460">
          <w:marLeft w:val="0"/>
          <w:marRight w:val="0"/>
          <w:marTop w:val="300"/>
          <w:marBottom w:val="0"/>
          <w:divBdr>
            <w:top w:val="none" w:sz="0" w:space="0" w:color="auto"/>
            <w:left w:val="none" w:sz="0" w:space="0" w:color="auto"/>
            <w:bottom w:val="none" w:sz="0" w:space="0" w:color="auto"/>
            <w:right w:val="none" w:sz="0" w:space="0" w:color="auto"/>
          </w:divBdr>
          <w:divsChild>
            <w:div w:id="1510365645">
              <w:marLeft w:val="0"/>
              <w:marRight w:val="0"/>
              <w:marTop w:val="0"/>
              <w:marBottom w:val="0"/>
              <w:divBdr>
                <w:top w:val="none" w:sz="0" w:space="0" w:color="auto"/>
                <w:left w:val="none" w:sz="0" w:space="0" w:color="auto"/>
                <w:bottom w:val="none" w:sz="0" w:space="0" w:color="auto"/>
                <w:right w:val="none" w:sz="0" w:space="0" w:color="auto"/>
              </w:divBdr>
              <w:divsChild>
                <w:div w:id="2094081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682945">
          <w:marLeft w:val="0"/>
          <w:marRight w:val="0"/>
          <w:marTop w:val="300"/>
          <w:marBottom w:val="0"/>
          <w:divBdr>
            <w:top w:val="none" w:sz="0" w:space="0" w:color="auto"/>
            <w:left w:val="none" w:sz="0" w:space="0" w:color="auto"/>
            <w:bottom w:val="none" w:sz="0" w:space="0" w:color="auto"/>
            <w:right w:val="none" w:sz="0" w:space="0" w:color="auto"/>
          </w:divBdr>
          <w:divsChild>
            <w:div w:id="1310092204">
              <w:marLeft w:val="0"/>
              <w:marRight w:val="0"/>
              <w:marTop w:val="0"/>
              <w:marBottom w:val="0"/>
              <w:divBdr>
                <w:top w:val="none" w:sz="0" w:space="0" w:color="auto"/>
                <w:left w:val="none" w:sz="0" w:space="0" w:color="auto"/>
                <w:bottom w:val="none" w:sz="0" w:space="0" w:color="auto"/>
                <w:right w:val="none" w:sz="0" w:space="0" w:color="auto"/>
              </w:divBdr>
              <w:divsChild>
                <w:div w:id="555433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259389">
          <w:marLeft w:val="0"/>
          <w:marRight w:val="0"/>
          <w:marTop w:val="0"/>
          <w:marBottom w:val="0"/>
          <w:divBdr>
            <w:top w:val="none" w:sz="0" w:space="0" w:color="auto"/>
            <w:left w:val="none" w:sz="0" w:space="0" w:color="auto"/>
            <w:bottom w:val="none" w:sz="0" w:space="0" w:color="auto"/>
            <w:right w:val="none" w:sz="0" w:space="0" w:color="auto"/>
          </w:divBdr>
          <w:divsChild>
            <w:div w:id="731807388">
              <w:marLeft w:val="0"/>
              <w:marRight w:val="0"/>
              <w:marTop w:val="0"/>
              <w:marBottom w:val="0"/>
              <w:divBdr>
                <w:top w:val="none" w:sz="0" w:space="0" w:color="auto"/>
                <w:left w:val="none" w:sz="0" w:space="0" w:color="auto"/>
                <w:bottom w:val="none" w:sz="0" w:space="0" w:color="auto"/>
                <w:right w:val="none" w:sz="0" w:space="0" w:color="auto"/>
              </w:divBdr>
            </w:div>
          </w:divsChild>
        </w:div>
        <w:div w:id="1978875426">
          <w:marLeft w:val="0"/>
          <w:marRight w:val="0"/>
          <w:marTop w:val="0"/>
          <w:marBottom w:val="0"/>
          <w:divBdr>
            <w:top w:val="none" w:sz="0" w:space="0" w:color="auto"/>
            <w:left w:val="none" w:sz="0" w:space="0" w:color="auto"/>
            <w:bottom w:val="none" w:sz="0" w:space="0" w:color="auto"/>
            <w:right w:val="none" w:sz="0" w:space="0" w:color="auto"/>
          </w:divBdr>
          <w:divsChild>
            <w:div w:id="1941797679">
              <w:marLeft w:val="0"/>
              <w:marRight w:val="0"/>
              <w:marTop w:val="0"/>
              <w:marBottom w:val="0"/>
              <w:divBdr>
                <w:top w:val="none" w:sz="0" w:space="0" w:color="auto"/>
                <w:left w:val="none" w:sz="0" w:space="0" w:color="auto"/>
                <w:bottom w:val="none" w:sz="0" w:space="0" w:color="auto"/>
                <w:right w:val="none" w:sz="0" w:space="0" w:color="auto"/>
              </w:divBdr>
            </w:div>
          </w:divsChild>
        </w:div>
        <w:div w:id="2073699648">
          <w:marLeft w:val="0"/>
          <w:marRight w:val="0"/>
          <w:marTop w:val="300"/>
          <w:marBottom w:val="0"/>
          <w:divBdr>
            <w:top w:val="none" w:sz="0" w:space="0" w:color="auto"/>
            <w:left w:val="none" w:sz="0" w:space="0" w:color="auto"/>
            <w:bottom w:val="none" w:sz="0" w:space="0" w:color="auto"/>
            <w:right w:val="none" w:sz="0" w:space="0" w:color="auto"/>
          </w:divBdr>
          <w:divsChild>
            <w:div w:id="853038796">
              <w:marLeft w:val="0"/>
              <w:marRight w:val="0"/>
              <w:marTop w:val="0"/>
              <w:marBottom w:val="0"/>
              <w:divBdr>
                <w:top w:val="none" w:sz="0" w:space="0" w:color="auto"/>
                <w:left w:val="none" w:sz="0" w:space="0" w:color="auto"/>
                <w:bottom w:val="none" w:sz="0" w:space="0" w:color="auto"/>
                <w:right w:val="none" w:sz="0" w:space="0" w:color="auto"/>
              </w:divBdr>
              <w:divsChild>
                <w:div w:id="748769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1157056">
      <w:bodyDiv w:val="1"/>
      <w:marLeft w:val="0"/>
      <w:marRight w:val="0"/>
      <w:marTop w:val="0"/>
      <w:marBottom w:val="0"/>
      <w:divBdr>
        <w:top w:val="none" w:sz="0" w:space="0" w:color="auto"/>
        <w:left w:val="none" w:sz="0" w:space="0" w:color="auto"/>
        <w:bottom w:val="none" w:sz="0" w:space="0" w:color="auto"/>
        <w:right w:val="none" w:sz="0" w:space="0" w:color="auto"/>
      </w:divBdr>
      <w:divsChild>
        <w:div w:id="1677228783">
          <w:marLeft w:val="0"/>
          <w:marRight w:val="0"/>
          <w:marTop w:val="0"/>
          <w:marBottom w:val="0"/>
          <w:divBdr>
            <w:top w:val="none" w:sz="0" w:space="0" w:color="auto"/>
            <w:left w:val="none" w:sz="0" w:space="0" w:color="auto"/>
            <w:bottom w:val="none" w:sz="0" w:space="0" w:color="auto"/>
            <w:right w:val="none" w:sz="0" w:space="0" w:color="auto"/>
          </w:divBdr>
        </w:div>
        <w:div w:id="731470287">
          <w:marLeft w:val="0"/>
          <w:marRight w:val="0"/>
          <w:marTop w:val="0"/>
          <w:marBottom w:val="0"/>
          <w:divBdr>
            <w:top w:val="none" w:sz="0" w:space="0" w:color="auto"/>
            <w:left w:val="none" w:sz="0" w:space="0" w:color="auto"/>
            <w:bottom w:val="none" w:sz="0" w:space="0" w:color="auto"/>
            <w:right w:val="none" w:sz="0" w:space="0" w:color="auto"/>
          </w:divBdr>
          <w:divsChild>
            <w:div w:id="1310013355">
              <w:marLeft w:val="0"/>
              <w:marRight w:val="0"/>
              <w:marTop w:val="0"/>
              <w:marBottom w:val="0"/>
              <w:divBdr>
                <w:top w:val="none" w:sz="0" w:space="0" w:color="auto"/>
                <w:left w:val="none" w:sz="0" w:space="0" w:color="auto"/>
                <w:bottom w:val="none" w:sz="0" w:space="0" w:color="auto"/>
                <w:right w:val="none" w:sz="0" w:space="0" w:color="auto"/>
              </w:divBdr>
            </w:div>
          </w:divsChild>
        </w:div>
        <w:div w:id="141236477">
          <w:marLeft w:val="0"/>
          <w:marRight w:val="0"/>
          <w:marTop w:val="0"/>
          <w:marBottom w:val="0"/>
          <w:divBdr>
            <w:top w:val="none" w:sz="0" w:space="0" w:color="auto"/>
            <w:left w:val="none" w:sz="0" w:space="0" w:color="auto"/>
            <w:bottom w:val="none" w:sz="0" w:space="0" w:color="auto"/>
            <w:right w:val="none" w:sz="0" w:space="0" w:color="auto"/>
          </w:divBdr>
        </w:div>
        <w:div w:id="1795369011">
          <w:marLeft w:val="0"/>
          <w:marRight w:val="0"/>
          <w:marTop w:val="0"/>
          <w:marBottom w:val="0"/>
          <w:divBdr>
            <w:top w:val="none" w:sz="0" w:space="0" w:color="auto"/>
            <w:left w:val="none" w:sz="0" w:space="0" w:color="auto"/>
            <w:bottom w:val="none" w:sz="0" w:space="0" w:color="auto"/>
            <w:right w:val="none" w:sz="0" w:space="0" w:color="auto"/>
          </w:divBdr>
          <w:divsChild>
            <w:div w:id="1145656776">
              <w:marLeft w:val="0"/>
              <w:marRight w:val="0"/>
              <w:marTop w:val="0"/>
              <w:marBottom w:val="0"/>
              <w:divBdr>
                <w:top w:val="none" w:sz="0" w:space="0" w:color="auto"/>
                <w:left w:val="none" w:sz="0" w:space="0" w:color="auto"/>
                <w:bottom w:val="none" w:sz="0" w:space="0" w:color="auto"/>
                <w:right w:val="none" w:sz="0" w:space="0" w:color="auto"/>
              </w:divBdr>
            </w:div>
          </w:divsChild>
        </w:div>
        <w:div w:id="1201557107">
          <w:marLeft w:val="0"/>
          <w:marRight w:val="0"/>
          <w:marTop w:val="0"/>
          <w:marBottom w:val="0"/>
          <w:divBdr>
            <w:top w:val="none" w:sz="0" w:space="0" w:color="auto"/>
            <w:left w:val="none" w:sz="0" w:space="0" w:color="auto"/>
            <w:bottom w:val="none" w:sz="0" w:space="0" w:color="auto"/>
            <w:right w:val="none" w:sz="0" w:space="0" w:color="auto"/>
          </w:divBdr>
        </w:div>
        <w:div w:id="914782904">
          <w:marLeft w:val="0"/>
          <w:marRight w:val="0"/>
          <w:marTop w:val="0"/>
          <w:marBottom w:val="0"/>
          <w:divBdr>
            <w:top w:val="none" w:sz="0" w:space="0" w:color="auto"/>
            <w:left w:val="none" w:sz="0" w:space="0" w:color="auto"/>
            <w:bottom w:val="none" w:sz="0" w:space="0" w:color="auto"/>
            <w:right w:val="none" w:sz="0" w:space="0" w:color="auto"/>
          </w:divBdr>
          <w:divsChild>
            <w:div w:id="1040665483">
              <w:marLeft w:val="0"/>
              <w:marRight w:val="0"/>
              <w:marTop w:val="0"/>
              <w:marBottom w:val="0"/>
              <w:divBdr>
                <w:top w:val="none" w:sz="0" w:space="0" w:color="auto"/>
                <w:left w:val="none" w:sz="0" w:space="0" w:color="auto"/>
                <w:bottom w:val="none" w:sz="0" w:space="0" w:color="auto"/>
                <w:right w:val="none" w:sz="0" w:space="0" w:color="auto"/>
              </w:divBdr>
            </w:div>
          </w:divsChild>
        </w:div>
        <w:div w:id="227573452">
          <w:marLeft w:val="0"/>
          <w:marRight w:val="0"/>
          <w:marTop w:val="0"/>
          <w:marBottom w:val="0"/>
          <w:divBdr>
            <w:top w:val="none" w:sz="0" w:space="0" w:color="auto"/>
            <w:left w:val="none" w:sz="0" w:space="0" w:color="auto"/>
            <w:bottom w:val="none" w:sz="0" w:space="0" w:color="auto"/>
            <w:right w:val="none" w:sz="0" w:space="0" w:color="auto"/>
          </w:divBdr>
        </w:div>
        <w:div w:id="2064674670">
          <w:marLeft w:val="0"/>
          <w:marRight w:val="0"/>
          <w:marTop w:val="0"/>
          <w:marBottom w:val="0"/>
          <w:divBdr>
            <w:top w:val="none" w:sz="0" w:space="0" w:color="auto"/>
            <w:left w:val="none" w:sz="0" w:space="0" w:color="auto"/>
            <w:bottom w:val="none" w:sz="0" w:space="0" w:color="auto"/>
            <w:right w:val="none" w:sz="0" w:space="0" w:color="auto"/>
          </w:divBdr>
          <w:divsChild>
            <w:div w:id="7409375">
              <w:marLeft w:val="0"/>
              <w:marRight w:val="0"/>
              <w:marTop w:val="0"/>
              <w:marBottom w:val="0"/>
              <w:divBdr>
                <w:top w:val="none" w:sz="0" w:space="0" w:color="auto"/>
                <w:left w:val="none" w:sz="0" w:space="0" w:color="auto"/>
                <w:bottom w:val="none" w:sz="0" w:space="0" w:color="auto"/>
                <w:right w:val="none" w:sz="0" w:space="0" w:color="auto"/>
              </w:divBdr>
            </w:div>
          </w:divsChild>
        </w:div>
        <w:div w:id="37361649">
          <w:marLeft w:val="0"/>
          <w:marRight w:val="0"/>
          <w:marTop w:val="0"/>
          <w:marBottom w:val="0"/>
          <w:divBdr>
            <w:top w:val="none" w:sz="0" w:space="0" w:color="auto"/>
            <w:left w:val="none" w:sz="0" w:space="0" w:color="auto"/>
            <w:bottom w:val="none" w:sz="0" w:space="0" w:color="auto"/>
            <w:right w:val="none" w:sz="0" w:space="0" w:color="auto"/>
          </w:divBdr>
        </w:div>
        <w:div w:id="1092749123">
          <w:marLeft w:val="0"/>
          <w:marRight w:val="0"/>
          <w:marTop w:val="0"/>
          <w:marBottom w:val="0"/>
          <w:divBdr>
            <w:top w:val="none" w:sz="0" w:space="0" w:color="auto"/>
            <w:left w:val="none" w:sz="0" w:space="0" w:color="auto"/>
            <w:bottom w:val="none" w:sz="0" w:space="0" w:color="auto"/>
            <w:right w:val="none" w:sz="0" w:space="0" w:color="auto"/>
          </w:divBdr>
          <w:divsChild>
            <w:div w:id="403798266">
              <w:marLeft w:val="0"/>
              <w:marRight w:val="0"/>
              <w:marTop w:val="0"/>
              <w:marBottom w:val="0"/>
              <w:divBdr>
                <w:top w:val="none" w:sz="0" w:space="0" w:color="auto"/>
                <w:left w:val="none" w:sz="0" w:space="0" w:color="auto"/>
                <w:bottom w:val="none" w:sz="0" w:space="0" w:color="auto"/>
                <w:right w:val="none" w:sz="0" w:space="0" w:color="auto"/>
              </w:divBdr>
            </w:div>
          </w:divsChild>
        </w:div>
        <w:div w:id="549847384">
          <w:marLeft w:val="0"/>
          <w:marRight w:val="0"/>
          <w:marTop w:val="0"/>
          <w:marBottom w:val="0"/>
          <w:divBdr>
            <w:top w:val="none" w:sz="0" w:space="0" w:color="auto"/>
            <w:left w:val="none" w:sz="0" w:space="0" w:color="auto"/>
            <w:bottom w:val="none" w:sz="0" w:space="0" w:color="auto"/>
            <w:right w:val="none" w:sz="0" w:space="0" w:color="auto"/>
          </w:divBdr>
        </w:div>
        <w:div w:id="249198221">
          <w:marLeft w:val="0"/>
          <w:marRight w:val="0"/>
          <w:marTop w:val="0"/>
          <w:marBottom w:val="0"/>
          <w:divBdr>
            <w:top w:val="none" w:sz="0" w:space="0" w:color="auto"/>
            <w:left w:val="none" w:sz="0" w:space="0" w:color="auto"/>
            <w:bottom w:val="none" w:sz="0" w:space="0" w:color="auto"/>
            <w:right w:val="none" w:sz="0" w:space="0" w:color="auto"/>
          </w:divBdr>
          <w:divsChild>
            <w:div w:id="562646118">
              <w:marLeft w:val="0"/>
              <w:marRight w:val="0"/>
              <w:marTop w:val="0"/>
              <w:marBottom w:val="0"/>
              <w:divBdr>
                <w:top w:val="none" w:sz="0" w:space="0" w:color="auto"/>
                <w:left w:val="none" w:sz="0" w:space="0" w:color="auto"/>
                <w:bottom w:val="none" w:sz="0" w:space="0" w:color="auto"/>
                <w:right w:val="none" w:sz="0" w:space="0" w:color="auto"/>
              </w:divBdr>
            </w:div>
          </w:divsChild>
        </w:div>
        <w:div w:id="752511617">
          <w:marLeft w:val="0"/>
          <w:marRight w:val="0"/>
          <w:marTop w:val="0"/>
          <w:marBottom w:val="0"/>
          <w:divBdr>
            <w:top w:val="none" w:sz="0" w:space="0" w:color="auto"/>
            <w:left w:val="none" w:sz="0" w:space="0" w:color="auto"/>
            <w:bottom w:val="none" w:sz="0" w:space="0" w:color="auto"/>
            <w:right w:val="none" w:sz="0" w:space="0" w:color="auto"/>
          </w:divBdr>
        </w:div>
        <w:div w:id="212040061">
          <w:marLeft w:val="0"/>
          <w:marRight w:val="0"/>
          <w:marTop w:val="0"/>
          <w:marBottom w:val="0"/>
          <w:divBdr>
            <w:top w:val="none" w:sz="0" w:space="0" w:color="auto"/>
            <w:left w:val="none" w:sz="0" w:space="0" w:color="auto"/>
            <w:bottom w:val="none" w:sz="0" w:space="0" w:color="auto"/>
            <w:right w:val="none" w:sz="0" w:space="0" w:color="auto"/>
          </w:divBdr>
          <w:divsChild>
            <w:div w:id="2051496169">
              <w:marLeft w:val="0"/>
              <w:marRight w:val="0"/>
              <w:marTop w:val="0"/>
              <w:marBottom w:val="0"/>
              <w:divBdr>
                <w:top w:val="none" w:sz="0" w:space="0" w:color="auto"/>
                <w:left w:val="none" w:sz="0" w:space="0" w:color="auto"/>
                <w:bottom w:val="none" w:sz="0" w:space="0" w:color="auto"/>
                <w:right w:val="none" w:sz="0" w:space="0" w:color="auto"/>
              </w:divBdr>
            </w:div>
          </w:divsChild>
        </w:div>
        <w:div w:id="660694661">
          <w:marLeft w:val="0"/>
          <w:marRight w:val="0"/>
          <w:marTop w:val="300"/>
          <w:marBottom w:val="0"/>
          <w:divBdr>
            <w:top w:val="none" w:sz="0" w:space="0" w:color="auto"/>
            <w:left w:val="none" w:sz="0" w:space="0" w:color="auto"/>
            <w:bottom w:val="none" w:sz="0" w:space="0" w:color="auto"/>
            <w:right w:val="none" w:sz="0" w:space="0" w:color="auto"/>
          </w:divBdr>
          <w:divsChild>
            <w:div w:id="1678576575">
              <w:marLeft w:val="0"/>
              <w:marRight w:val="0"/>
              <w:marTop w:val="0"/>
              <w:marBottom w:val="0"/>
              <w:divBdr>
                <w:top w:val="none" w:sz="0" w:space="0" w:color="auto"/>
                <w:left w:val="none" w:sz="0" w:space="0" w:color="auto"/>
                <w:bottom w:val="none" w:sz="0" w:space="0" w:color="auto"/>
                <w:right w:val="none" w:sz="0" w:space="0" w:color="auto"/>
              </w:divBdr>
              <w:divsChild>
                <w:div w:id="1733119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3406278">
          <w:marLeft w:val="0"/>
          <w:marRight w:val="0"/>
          <w:marTop w:val="300"/>
          <w:marBottom w:val="0"/>
          <w:divBdr>
            <w:top w:val="none" w:sz="0" w:space="0" w:color="auto"/>
            <w:left w:val="none" w:sz="0" w:space="0" w:color="auto"/>
            <w:bottom w:val="none" w:sz="0" w:space="0" w:color="auto"/>
            <w:right w:val="none" w:sz="0" w:space="0" w:color="auto"/>
          </w:divBdr>
          <w:divsChild>
            <w:div w:id="2005861373">
              <w:marLeft w:val="0"/>
              <w:marRight w:val="0"/>
              <w:marTop w:val="0"/>
              <w:marBottom w:val="0"/>
              <w:divBdr>
                <w:top w:val="none" w:sz="0" w:space="0" w:color="auto"/>
                <w:left w:val="none" w:sz="0" w:space="0" w:color="auto"/>
                <w:bottom w:val="none" w:sz="0" w:space="0" w:color="auto"/>
                <w:right w:val="none" w:sz="0" w:space="0" w:color="auto"/>
              </w:divBdr>
              <w:divsChild>
                <w:div w:id="693849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8585234">
          <w:marLeft w:val="0"/>
          <w:marRight w:val="0"/>
          <w:marTop w:val="300"/>
          <w:marBottom w:val="0"/>
          <w:divBdr>
            <w:top w:val="none" w:sz="0" w:space="0" w:color="auto"/>
            <w:left w:val="none" w:sz="0" w:space="0" w:color="auto"/>
            <w:bottom w:val="none" w:sz="0" w:space="0" w:color="auto"/>
            <w:right w:val="none" w:sz="0" w:space="0" w:color="auto"/>
          </w:divBdr>
          <w:divsChild>
            <w:div w:id="743844876">
              <w:marLeft w:val="0"/>
              <w:marRight w:val="0"/>
              <w:marTop w:val="0"/>
              <w:marBottom w:val="0"/>
              <w:divBdr>
                <w:top w:val="none" w:sz="0" w:space="0" w:color="auto"/>
                <w:left w:val="none" w:sz="0" w:space="0" w:color="auto"/>
                <w:bottom w:val="none" w:sz="0" w:space="0" w:color="auto"/>
                <w:right w:val="none" w:sz="0" w:space="0" w:color="auto"/>
              </w:divBdr>
              <w:divsChild>
                <w:div w:id="605843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1500231">
      <w:bodyDiv w:val="1"/>
      <w:marLeft w:val="0"/>
      <w:marRight w:val="0"/>
      <w:marTop w:val="0"/>
      <w:marBottom w:val="0"/>
      <w:divBdr>
        <w:top w:val="none" w:sz="0" w:space="0" w:color="auto"/>
        <w:left w:val="none" w:sz="0" w:space="0" w:color="auto"/>
        <w:bottom w:val="none" w:sz="0" w:space="0" w:color="auto"/>
        <w:right w:val="none" w:sz="0" w:space="0" w:color="auto"/>
      </w:divBdr>
      <w:divsChild>
        <w:div w:id="7019887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sChild>
            <w:div w:id="1551915938">
              <w:marLeft w:val="0"/>
              <w:marRight w:val="0"/>
              <w:marTop w:val="0"/>
              <w:marBottom w:val="0"/>
              <w:divBdr>
                <w:top w:val="none" w:sz="0" w:space="0" w:color="auto"/>
                <w:left w:val="none" w:sz="0" w:space="0" w:color="auto"/>
                <w:bottom w:val="none" w:sz="0" w:space="0" w:color="auto"/>
                <w:right w:val="none" w:sz="0" w:space="0" w:color="auto"/>
              </w:divBdr>
            </w:div>
          </w:divsChild>
        </w:div>
        <w:div w:id="245040651">
          <w:marLeft w:val="0"/>
          <w:marRight w:val="0"/>
          <w:marTop w:val="300"/>
          <w:marBottom w:val="0"/>
          <w:divBdr>
            <w:top w:val="none" w:sz="0" w:space="0" w:color="auto"/>
            <w:left w:val="none" w:sz="0" w:space="0" w:color="auto"/>
            <w:bottom w:val="none" w:sz="0" w:space="0" w:color="auto"/>
            <w:right w:val="none" w:sz="0" w:space="0" w:color="auto"/>
          </w:divBdr>
          <w:divsChild>
            <w:div w:id="422410876">
              <w:marLeft w:val="0"/>
              <w:marRight w:val="0"/>
              <w:marTop w:val="0"/>
              <w:marBottom w:val="0"/>
              <w:divBdr>
                <w:top w:val="none" w:sz="0" w:space="0" w:color="auto"/>
                <w:left w:val="none" w:sz="0" w:space="0" w:color="auto"/>
                <w:bottom w:val="none" w:sz="0" w:space="0" w:color="auto"/>
                <w:right w:val="none" w:sz="0" w:space="0" w:color="auto"/>
              </w:divBdr>
              <w:divsChild>
                <w:div w:id="1520436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491372">
          <w:marLeft w:val="0"/>
          <w:marRight w:val="0"/>
          <w:marTop w:val="0"/>
          <w:marBottom w:val="0"/>
          <w:divBdr>
            <w:top w:val="none" w:sz="0" w:space="0" w:color="auto"/>
            <w:left w:val="none" w:sz="0" w:space="0" w:color="auto"/>
            <w:bottom w:val="none" w:sz="0" w:space="0" w:color="auto"/>
            <w:right w:val="none" w:sz="0" w:space="0" w:color="auto"/>
          </w:divBdr>
        </w:div>
        <w:div w:id="591277958">
          <w:marLeft w:val="0"/>
          <w:marRight w:val="0"/>
          <w:marTop w:val="0"/>
          <w:marBottom w:val="0"/>
          <w:divBdr>
            <w:top w:val="none" w:sz="0" w:space="0" w:color="auto"/>
            <w:left w:val="none" w:sz="0" w:space="0" w:color="auto"/>
            <w:bottom w:val="none" w:sz="0" w:space="0" w:color="auto"/>
            <w:right w:val="none" w:sz="0" w:space="0" w:color="auto"/>
          </w:divBdr>
        </w:div>
        <w:div w:id="906107550">
          <w:marLeft w:val="0"/>
          <w:marRight w:val="0"/>
          <w:marTop w:val="0"/>
          <w:marBottom w:val="0"/>
          <w:divBdr>
            <w:top w:val="none" w:sz="0" w:space="0" w:color="auto"/>
            <w:left w:val="none" w:sz="0" w:space="0" w:color="auto"/>
            <w:bottom w:val="none" w:sz="0" w:space="0" w:color="auto"/>
            <w:right w:val="none" w:sz="0" w:space="0" w:color="auto"/>
          </w:divBdr>
          <w:divsChild>
            <w:div w:id="108283220">
              <w:marLeft w:val="0"/>
              <w:marRight w:val="0"/>
              <w:marTop w:val="0"/>
              <w:marBottom w:val="0"/>
              <w:divBdr>
                <w:top w:val="none" w:sz="0" w:space="0" w:color="auto"/>
                <w:left w:val="none" w:sz="0" w:space="0" w:color="auto"/>
                <w:bottom w:val="none" w:sz="0" w:space="0" w:color="auto"/>
                <w:right w:val="none" w:sz="0" w:space="0" w:color="auto"/>
              </w:divBdr>
            </w:div>
          </w:divsChild>
        </w:div>
        <w:div w:id="917059719">
          <w:marLeft w:val="0"/>
          <w:marRight w:val="0"/>
          <w:marTop w:val="0"/>
          <w:marBottom w:val="0"/>
          <w:divBdr>
            <w:top w:val="none" w:sz="0" w:space="0" w:color="auto"/>
            <w:left w:val="none" w:sz="0" w:space="0" w:color="auto"/>
            <w:bottom w:val="none" w:sz="0" w:space="0" w:color="auto"/>
            <w:right w:val="none" w:sz="0" w:space="0" w:color="auto"/>
          </w:divBdr>
          <w:divsChild>
            <w:div w:id="1699356455">
              <w:marLeft w:val="0"/>
              <w:marRight w:val="0"/>
              <w:marTop w:val="0"/>
              <w:marBottom w:val="0"/>
              <w:divBdr>
                <w:top w:val="none" w:sz="0" w:space="0" w:color="auto"/>
                <w:left w:val="none" w:sz="0" w:space="0" w:color="auto"/>
                <w:bottom w:val="none" w:sz="0" w:space="0" w:color="auto"/>
                <w:right w:val="none" w:sz="0" w:space="0" w:color="auto"/>
              </w:divBdr>
            </w:div>
          </w:divsChild>
        </w:div>
        <w:div w:id="1106193210">
          <w:marLeft w:val="0"/>
          <w:marRight w:val="0"/>
          <w:marTop w:val="0"/>
          <w:marBottom w:val="0"/>
          <w:divBdr>
            <w:top w:val="none" w:sz="0" w:space="0" w:color="auto"/>
            <w:left w:val="none" w:sz="0" w:space="0" w:color="auto"/>
            <w:bottom w:val="none" w:sz="0" w:space="0" w:color="auto"/>
            <w:right w:val="none" w:sz="0" w:space="0" w:color="auto"/>
          </w:divBdr>
        </w:div>
        <w:div w:id="1403211814">
          <w:marLeft w:val="0"/>
          <w:marRight w:val="0"/>
          <w:marTop w:val="0"/>
          <w:marBottom w:val="0"/>
          <w:divBdr>
            <w:top w:val="none" w:sz="0" w:space="0" w:color="auto"/>
            <w:left w:val="none" w:sz="0" w:space="0" w:color="auto"/>
            <w:bottom w:val="none" w:sz="0" w:space="0" w:color="auto"/>
            <w:right w:val="none" w:sz="0" w:space="0" w:color="auto"/>
          </w:divBdr>
          <w:divsChild>
            <w:div w:id="765807380">
              <w:marLeft w:val="0"/>
              <w:marRight w:val="0"/>
              <w:marTop w:val="0"/>
              <w:marBottom w:val="0"/>
              <w:divBdr>
                <w:top w:val="none" w:sz="0" w:space="0" w:color="auto"/>
                <w:left w:val="none" w:sz="0" w:space="0" w:color="auto"/>
                <w:bottom w:val="none" w:sz="0" w:space="0" w:color="auto"/>
                <w:right w:val="none" w:sz="0" w:space="0" w:color="auto"/>
              </w:divBdr>
            </w:div>
          </w:divsChild>
        </w:div>
        <w:div w:id="1419450000">
          <w:marLeft w:val="0"/>
          <w:marRight w:val="0"/>
          <w:marTop w:val="300"/>
          <w:marBottom w:val="0"/>
          <w:divBdr>
            <w:top w:val="none" w:sz="0" w:space="0" w:color="auto"/>
            <w:left w:val="none" w:sz="0" w:space="0" w:color="auto"/>
            <w:bottom w:val="none" w:sz="0" w:space="0" w:color="auto"/>
            <w:right w:val="none" w:sz="0" w:space="0" w:color="auto"/>
          </w:divBdr>
          <w:divsChild>
            <w:div w:id="1544488342">
              <w:marLeft w:val="0"/>
              <w:marRight w:val="0"/>
              <w:marTop w:val="0"/>
              <w:marBottom w:val="0"/>
              <w:divBdr>
                <w:top w:val="none" w:sz="0" w:space="0" w:color="auto"/>
                <w:left w:val="none" w:sz="0" w:space="0" w:color="auto"/>
                <w:bottom w:val="none" w:sz="0" w:space="0" w:color="auto"/>
                <w:right w:val="none" w:sz="0" w:space="0" w:color="auto"/>
              </w:divBdr>
              <w:divsChild>
                <w:div w:id="1718624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254037">
          <w:marLeft w:val="0"/>
          <w:marRight w:val="0"/>
          <w:marTop w:val="0"/>
          <w:marBottom w:val="0"/>
          <w:divBdr>
            <w:top w:val="none" w:sz="0" w:space="0" w:color="auto"/>
            <w:left w:val="none" w:sz="0" w:space="0" w:color="auto"/>
            <w:bottom w:val="none" w:sz="0" w:space="0" w:color="auto"/>
            <w:right w:val="none" w:sz="0" w:space="0" w:color="auto"/>
          </w:divBdr>
        </w:div>
        <w:div w:id="1625772695">
          <w:marLeft w:val="0"/>
          <w:marRight w:val="0"/>
          <w:marTop w:val="0"/>
          <w:marBottom w:val="0"/>
          <w:divBdr>
            <w:top w:val="none" w:sz="0" w:space="0" w:color="auto"/>
            <w:left w:val="none" w:sz="0" w:space="0" w:color="auto"/>
            <w:bottom w:val="none" w:sz="0" w:space="0" w:color="auto"/>
            <w:right w:val="none" w:sz="0" w:space="0" w:color="auto"/>
          </w:divBdr>
        </w:div>
        <w:div w:id="1731614772">
          <w:marLeft w:val="0"/>
          <w:marRight w:val="0"/>
          <w:marTop w:val="0"/>
          <w:marBottom w:val="0"/>
          <w:divBdr>
            <w:top w:val="none" w:sz="0" w:space="0" w:color="auto"/>
            <w:left w:val="none" w:sz="0" w:space="0" w:color="auto"/>
            <w:bottom w:val="none" w:sz="0" w:space="0" w:color="auto"/>
            <w:right w:val="none" w:sz="0" w:space="0" w:color="auto"/>
          </w:divBdr>
          <w:divsChild>
            <w:div w:id="1092122698">
              <w:marLeft w:val="0"/>
              <w:marRight w:val="0"/>
              <w:marTop w:val="0"/>
              <w:marBottom w:val="0"/>
              <w:divBdr>
                <w:top w:val="none" w:sz="0" w:space="0" w:color="auto"/>
                <w:left w:val="none" w:sz="0" w:space="0" w:color="auto"/>
                <w:bottom w:val="none" w:sz="0" w:space="0" w:color="auto"/>
                <w:right w:val="none" w:sz="0" w:space="0" w:color="auto"/>
              </w:divBdr>
            </w:div>
          </w:divsChild>
        </w:div>
        <w:div w:id="1842040986">
          <w:marLeft w:val="0"/>
          <w:marRight w:val="0"/>
          <w:marTop w:val="0"/>
          <w:marBottom w:val="0"/>
          <w:divBdr>
            <w:top w:val="none" w:sz="0" w:space="0" w:color="auto"/>
            <w:left w:val="none" w:sz="0" w:space="0" w:color="auto"/>
            <w:bottom w:val="none" w:sz="0" w:space="0" w:color="auto"/>
            <w:right w:val="none" w:sz="0" w:space="0" w:color="auto"/>
          </w:divBdr>
          <w:divsChild>
            <w:div w:id="1302689356">
              <w:marLeft w:val="0"/>
              <w:marRight w:val="0"/>
              <w:marTop w:val="0"/>
              <w:marBottom w:val="0"/>
              <w:divBdr>
                <w:top w:val="none" w:sz="0" w:space="0" w:color="auto"/>
                <w:left w:val="none" w:sz="0" w:space="0" w:color="auto"/>
                <w:bottom w:val="none" w:sz="0" w:space="0" w:color="auto"/>
                <w:right w:val="none" w:sz="0" w:space="0" w:color="auto"/>
              </w:divBdr>
            </w:div>
          </w:divsChild>
        </w:div>
        <w:div w:id="1842546724">
          <w:marLeft w:val="0"/>
          <w:marRight w:val="0"/>
          <w:marTop w:val="0"/>
          <w:marBottom w:val="0"/>
          <w:divBdr>
            <w:top w:val="none" w:sz="0" w:space="0" w:color="auto"/>
            <w:left w:val="none" w:sz="0" w:space="0" w:color="auto"/>
            <w:bottom w:val="none" w:sz="0" w:space="0" w:color="auto"/>
            <w:right w:val="none" w:sz="0" w:space="0" w:color="auto"/>
          </w:divBdr>
          <w:divsChild>
            <w:div w:id="1293512251">
              <w:marLeft w:val="0"/>
              <w:marRight w:val="0"/>
              <w:marTop w:val="0"/>
              <w:marBottom w:val="0"/>
              <w:divBdr>
                <w:top w:val="none" w:sz="0" w:space="0" w:color="auto"/>
                <w:left w:val="none" w:sz="0" w:space="0" w:color="auto"/>
                <w:bottom w:val="none" w:sz="0" w:space="0" w:color="auto"/>
                <w:right w:val="none" w:sz="0" w:space="0" w:color="auto"/>
              </w:divBdr>
            </w:div>
          </w:divsChild>
        </w:div>
        <w:div w:id="1888713042">
          <w:marLeft w:val="0"/>
          <w:marRight w:val="0"/>
          <w:marTop w:val="0"/>
          <w:marBottom w:val="0"/>
          <w:divBdr>
            <w:top w:val="none" w:sz="0" w:space="0" w:color="auto"/>
            <w:left w:val="none" w:sz="0" w:space="0" w:color="auto"/>
            <w:bottom w:val="none" w:sz="0" w:space="0" w:color="auto"/>
            <w:right w:val="none" w:sz="0" w:space="0" w:color="auto"/>
          </w:divBdr>
        </w:div>
      </w:divsChild>
    </w:div>
    <w:div w:id="282884847">
      <w:bodyDiv w:val="1"/>
      <w:marLeft w:val="0"/>
      <w:marRight w:val="0"/>
      <w:marTop w:val="0"/>
      <w:marBottom w:val="0"/>
      <w:divBdr>
        <w:top w:val="none" w:sz="0" w:space="0" w:color="auto"/>
        <w:left w:val="none" w:sz="0" w:space="0" w:color="auto"/>
        <w:bottom w:val="none" w:sz="0" w:space="0" w:color="auto"/>
        <w:right w:val="none" w:sz="0" w:space="0" w:color="auto"/>
      </w:divBdr>
      <w:divsChild>
        <w:div w:id="1682202754">
          <w:marLeft w:val="0"/>
          <w:marRight w:val="0"/>
          <w:marTop w:val="0"/>
          <w:marBottom w:val="0"/>
          <w:divBdr>
            <w:top w:val="none" w:sz="0" w:space="0" w:color="auto"/>
            <w:left w:val="none" w:sz="0" w:space="0" w:color="auto"/>
            <w:bottom w:val="none" w:sz="0" w:space="0" w:color="auto"/>
            <w:right w:val="none" w:sz="0" w:space="0" w:color="auto"/>
          </w:divBdr>
        </w:div>
        <w:div w:id="1287197313">
          <w:marLeft w:val="0"/>
          <w:marRight w:val="0"/>
          <w:marTop w:val="0"/>
          <w:marBottom w:val="0"/>
          <w:divBdr>
            <w:top w:val="none" w:sz="0" w:space="0" w:color="auto"/>
            <w:left w:val="none" w:sz="0" w:space="0" w:color="auto"/>
            <w:bottom w:val="none" w:sz="0" w:space="0" w:color="auto"/>
            <w:right w:val="none" w:sz="0" w:space="0" w:color="auto"/>
          </w:divBdr>
          <w:divsChild>
            <w:div w:id="158354503">
              <w:marLeft w:val="0"/>
              <w:marRight w:val="0"/>
              <w:marTop w:val="0"/>
              <w:marBottom w:val="0"/>
              <w:divBdr>
                <w:top w:val="none" w:sz="0" w:space="0" w:color="auto"/>
                <w:left w:val="none" w:sz="0" w:space="0" w:color="auto"/>
                <w:bottom w:val="none" w:sz="0" w:space="0" w:color="auto"/>
                <w:right w:val="none" w:sz="0" w:space="0" w:color="auto"/>
              </w:divBdr>
            </w:div>
          </w:divsChild>
        </w:div>
        <w:div w:id="1993946495">
          <w:marLeft w:val="0"/>
          <w:marRight w:val="0"/>
          <w:marTop w:val="0"/>
          <w:marBottom w:val="0"/>
          <w:divBdr>
            <w:top w:val="none" w:sz="0" w:space="0" w:color="auto"/>
            <w:left w:val="none" w:sz="0" w:space="0" w:color="auto"/>
            <w:bottom w:val="none" w:sz="0" w:space="0" w:color="auto"/>
            <w:right w:val="none" w:sz="0" w:space="0" w:color="auto"/>
          </w:divBdr>
        </w:div>
        <w:div w:id="1912348483">
          <w:marLeft w:val="0"/>
          <w:marRight w:val="0"/>
          <w:marTop w:val="0"/>
          <w:marBottom w:val="0"/>
          <w:divBdr>
            <w:top w:val="none" w:sz="0" w:space="0" w:color="auto"/>
            <w:left w:val="none" w:sz="0" w:space="0" w:color="auto"/>
            <w:bottom w:val="none" w:sz="0" w:space="0" w:color="auto"/>
            <w:right w:val="none" w:sz="0" w:space="0" w:color="auto"/>
          </w:divBdr>
          <w:divsChild>
            <w:div w:id="1772242214">
              <w:marLeft w:val="0"/>
              <w:marRight w:val="0"/>
              <w:marTop w:val="0"/>
              <w:marBottom w:val="0"/>
              <w:divBdr>
                <w:top w:val="none" w:sz="0" w:space="0" w:color="auto"/>
                <w:left w:val="none" w:sz="0" w:space="0" w:color="auto"/>
                <w:bottom w:val="none" w:sz="0" w:space="0" w:color="auto"/>
                <w:right w:val="none" w:sz="0" w:space="0" w:color="auto"/>
              </w:divBdr>
            </w:div>
          </w:divsChild>
        </w:div>
        <w:div w:id="1580556202">
          <w:marLeft w:val="0"/>
          <w:marRight w:val="0"/>
          <w:marTop w:val="0"/>
          <w:marBottom w:val="0"/>
          <w:divBdr>
            <w:top w:val="none" w:sz="0" w:space="0" w:color="auto"/>
            <w:left w:val="none" w:sz="0" w:space="0" w:color="auto"/>
            <w:bottom w:val="none" w:sz="0" w:space="0" w:color="auto"/>
            <w:right w:val="none" w:sz="0" w:space="0" w:color="auto"/>
          </w:divBdr>
        </w:div>
        <w:div w:id="1556160312">
          <w:marLeft w:val="0"/>
          <w:marRight w:val="0"/>
          <w:marTop w:val="0"/>
          <w:marBottom w:val="0"/>
          <w:divBdr>
            <w:top w:val="none" w:sz="0" w:space="0" w:color="auto"/>
            <w:left w:val="none" w:sz="0" w:space="0" w:color="auto"/>
            <w:bottom w:val="none" w:sz="0" w:space="0" w:color="auto"/>
            <w:right w:val="none" w:sz="0" w:space="0" w:color="auto"/>
          </w:divBdr>
          <w:divsChild>
            <w:div w:id="555121058">
              <w:marLeft w:val="0"/>
              <w:marRight w:val="0"/>
              <w:marTop w:val="0"/>
              <w:marBottom w:val="0"/>
              <w:divBdr>
                <w:top w:val="none" w:sz="0" w:space="0" w:color="auto"/>
                <w:left w:val="none" w:sz="0" w:space="0" w:color="auto"/>
                <w:bottom w:val="none" w:sz="0" w:space="0" w:color="auto"/>
                <w:right w:val="none" w:sz="0" w:space="0" w:color="auto"/>
              </w:divBdr>
            </w:div>
          </w:divsChild>
        </w:div>
        <w:div w:id="850141298">
          <w:marLeft w:val="0"/>
          <w:marRight w:val="0"/>
          <w:marTop w:val="0"/>
          <w:marBottom w:val="0"/>
          <w:divBdr>
            <w:top w:val="none" w:sz="0" w:space="0" w:color="auto"/>
            <w:left w:val="none" w:sz="0" w:space="0" w:color="auto"/>
            <w:bottom w:val="none" w:sz="0" w:space="0" w:color="auto"/>
            <w:right w:val="none" w:sz="0" w:space="0" w:color="auto"/>
          </w:divBdr>
        </w:div>
        <w:div w:id="489371745">
          <w:marLeft w:val="0"/>
          <w:marRight w:val="0"/>
          <w:marTop w:val="0"/>
          <w:marBottom w:val="0"/>
          <w:divBdr>
            <w:top w:val="none" w:sz="0" w:space="0" w:color="auto"/>
            <w:left w:val="none" w:sz="0" w:space="0" w:color="auto"/>
            <w:bottom w:val="none" w:sz="0" w:space="0" w:color="auto"/>
            <w:right w:val="none" w:sz="0" w:space="0" w:color="auto"/>
          </w:divBdr>
          <w:divsChild>
            <w:div w:id="982005895">
              <w:marLeft w:val="0"/>
              <w:marRight w:val="0"/>
              <w:marTop w:val="0"/>
              <w:marBottom w:val="0"/>
              <w:divBdr>
                <w:top w:val="none" w:sz="0" w:space="0" w:color="auto"/>
                <w:left w:val="none" w:sz="0" w:space="0" w:color="auto"/>
                <w:bottom w:val="none" w:sz="0" w:space="0" w:color="auto"/>
                <w:right w:val="none" w:sz="0" w:space="0" w:color="auto"/>
              </w:divBdr>
            </w:div>
          </w:divsChild>
        </w:div>
        <w:div w:id="2029869093">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sChild>
            <w:div w:id="698968258">
              <w:marLeft w:val="0"/>
              <w:marRight w:val="0"/>
              <w:marTop w:val="0"/>
              <w:marBottom w:val="0"/>
              <w:divBdr>
                <w:top w:val="none" w:sz="0" w:space="0" w:color="auto"/>
                <w:left w:val="none" w:sz="0" w:space="0" w:color="auto"/>
                <w:bottom w:val="none" w:sz="0" w:space="0" w:color="auto"/>
                <w:right w:val="none" w:sz="0" w:space="0" w:color="auto"/>
              </w:divBdr>
            </w:div>
          </w:divsChild>
        </w:div>
        <w:div w:id="1761442458">
          <w:marLeft w:val="0"/>
          <w:marRight w:val="0"/>
          <w:marTop w:val="0"/>
          <w:marBottom w:val="0"/>
          <w:divBdr>
            <w:top w:val="none" w:sz="0" w:space="0" w:color="auto"/>
            <w:left w:val="none" w:sz="0" w:space="0" w:color="auto"/>
            <w:bottom w:val="none" w:sz="0" w:space="0" w:color="auto"/>
            <w:right w:val="none" w:sz="0" w:space="0" w:color="auto"/>
          </w:divBdr>
        </w:div>
        <w:div w:id="557207563">
          <w:marLeft w:val="0"/>
          <w:marRight w:val="0"/>
          <w:marTop w:val="0"/>
          <w:marBottom w:val="0"/>
          <w:divBdr>
            <w:top w:val="none" w:sz="0" w:space="0" w:color="auto"/>
            <w:left w:val="none" w:sz="0" w:space="0" w:color="auto"/>
            <w:bottom w:val="none" w:sz="0" w:space="0" w:color="auto"/>
            <w:right w:val="none" w:sz="0" w:space="0" w:color="auto"/>
          </w:divBdr>
          <w:divsChild>
            <w:div w:id="286282668">
              <w:marLeft w:val="0"/>
              <w:marRight w:val="0"/>
              <w:marTop w:val="0"/>
              <w:marBottom w:val="0"/>
              <w:divBdr>
                <w:top w:val="none" w:sz="0" w:space="0" w:color="auto"/>
                <w:left w:val="none" w:sz="0" w:space="0" w:color="auto"/>
                <w:bottom w:val="none" w:sz="0" w:space="0" w:color="auto"/>
                <w:right w:val="none" w:sz="0" w:space="0" w:color="auto"/>
              </w:divBdr>
            </w:div>
          </w:divsChild>
        </w:div>
        <w:div w:id="1307541470">
          <w:marLeft w:val="0"/>
          <w:marRight w:val="0"/>
          <w:marTop w:val="0"/>
          <w:marBottom w:val="0"/>
          <w:divBdr>
            <w:top w:val="none" w:sz="0" w:space="0" w:color="auto"/>
            <w:left w:val="none" w:sz="0" w:space="0" w:color="auto"/>
            <w:bottom w:val="none" w:sz="0" w:space="0" w:color="auto"/>
            <w:right w:val="none" w:sz="0" w:space="0" w:color="auto"/>
          </w:divBdr>
        </w:div>
        <w:div w:id="1272736467">
          <w:marLeft w:val="0"/>
          <w:marRight w:val="0"/>
          <w:marTop w:val="0"/>
          <w:marBottom w:val="0"/>
          <w:divBdr>
            <w:top w:val="none" w:sz="0" w:space="0" w:color="auto"/>
            <w:left w:val="none" w:sz="0" w:space="0" w:color="auto"/>
            <w:bottom w:val="none" w:sz="0" w:space="0" w:color="auto"/>
            <w:right w:val="none" w:sz="0" w:space="0" w:color="auto"/>
          </w:divBdr>
          <w:divsChild>
            <w:div w:id="458260274">
              <w:marLeft w:val="0"/>
              <w:marRight w:val="0"/>
              <w:marTop w:val="0"/>
              <w:marBottom w:val="0"/>
              <w:divBdr>
                <w:top w:val="none" w:sz="0" w:space="0" w:color="auto"/>
                <w:left w:val="none" w:sz="0" w:space="0" w:color="auto"/>
                <w:bottom w:val="none" w:sz="0" w:space="0" w:color="auto"/>
                <w:right w:val="none" w:sz="0" w:space="0" w:color="auto"/>
              </w:divBdr>
            </w:div>
          </w:divsChild>
        </w:div>
        <w:div w:id="1858502072">
          <w:marLeft w:val="0"/>
          <w:marRight w:val="0"/>
          <w:marTop w:val="300"/>
          <w:marBottom w:val="0"/>
          <w:divBdr>
            <w:top w:val="none" w:sz="0" w:space="0" w:color="auto"/>
            <w:left w:val="none" w:sz="0" w:space="0" w:color="auto"/>
            <w:bottom w:val="none" w:sz="0" w:space="0" w:color="auto"/>
            <w:right w:val="none" w:sz="0" w:space="0" w:color="auto"/>
          </w:divBdr>
          <w:divsChild>
            <w:div w:id="1907452815">
              <w:marLeft w:val="0"/>
              <w:marRight w:val="0"/>
              <w:marTop w:val="0"/>
              <w:marBottom w:val="0"/>
              <w:divBdr>
                <w:top w:val="none" w:sz="0" w:space="0" w:color="auto"/>
                <w:left w:val="none" w:sz="0" w:space="0" w:color="auto"/>
                <w:bottom w:val="none" w:sz="0" w:space="0" w:color="auto"/>
                <w:right w:val="none" w:sz="0" w:space="0" w:color="auto"/>
              </w:divBdr>
              <w:divsChild>
                <w:div w:id="1007515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0788862">
          <w:marLeft w:val="0"/>
          <w:marRight w:val="0"/>
          <w:marTop w:val="300"/>
          <w:marBottom w:val="0"/>
          <w:divBdr>
            <w:top w:val="none" w:sz="0" w:space="0" w:color="auto"/>
            <w:left w:val="none" w:sz="0" w:space="0" w:color="auto"/>
            <w:bottom w:val="none" w:sz="0" w:space="0" w:color="auto"/>
            <w:right w:val="none" w:sz="0" w:space="0" w:color="auto"/>
          </w:divBdr>
          <w:divsChild>
            <w:div w:id="1494181005">
              <w:marLeft w:val="0"/>
              <w:marRight w:val="0"/>
              <w:marTop w:val="0"/>
              <w:marBottom w:val="0"/>
              <w:divBdr>
                <w:top w:val="none" w:sz="0" w:space="0" w:color="auto"/>
                <w:left w:val="none" w:sz="0" w:space="0" w:color="auto"/>
                <w:bottom w:val="none" w:sz="0" w:space="0" w:color="auto"/>
                <w:right w:val="none" w:sz="0" w:space="0" w:color="auto"/>
              </w:divBdr>
              <w:divsChild>
                <w:div w:id="592981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564076">
          <w:marLeft w:val="0"/>
          <w:marRight w:val="0"/>
          <w:marTop w:val="300"/>
          <w:marBottom w:val="0"/>
          <w:divBdr>
            <w:top w:val="none" w:sz="0" w:space="0" w:color="auto"/>
            <w:left w:val="none" w:sz="0" w:space="0" w:color="auto"/>
            <w:bottom w:val="none" w:sz="0" w:space="0" w:color="auto"/>
            <w:right w:val="none" w:sz="0" w:space="0" w:color="auto"/>
          </w:divBdr>
          <w:divsChild>
            <w:div w:id="495726066">
              <w:marLeft w:val="0"/>
              <w:marRight w:val="0"/>
              <w:marTop w:val="0"/>
              <w:marBottom w:val="0"/>
              <w:divBdr>
                <w:top w:val="none" w:sz="0" w:space="0" w:color="auto"/>
                <w:left w:val="none" w:sz="0" w:space="0" w:color="auto"/>
                <w:bottom w:val="none" w:sz="0" w:space="0" w:color="auto"/>
                <w:right w:val="none" w:sz="0" w:space="0" w:color="auto"/>
              </w:divBdr>
              <w:divsChild>
                <w:div w:id="662004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539156">
          <w:marLeft w:val="0"/>
          <w:marRight w:val="0"/>
          <w:marTop w:val="300"/>
          <w:marBottom w:val="0"/>
          <w:divBdr>
            <w:top w:val="none" w:sz="0" w:space="0" w:color="auto"/>
            <w:left w:val="none" w:sz="0" w:space="0" w:color="auto"/>
            <w:bottom w:val="none" w:sz="0" w:space="0" w:color="auto"/>
            <w:right w:val="none" w:sz="0" w:space="0" w:color="auto"/>
          </w:divBdr>
          <w:divsChild>
            <w:div w:id="2039349834">
              <w:marLeft w:val="0"/>
              <w:marRight w:val="0"/>
              <w:marTop w:val="0"/>
              <w:marBottom w:val="0"/>
              <w:divBdr>
                <w:top w:val="none" w:sz="0" w:space="0" w:color="auto"/>
                <w:left w:val="none" w:sz="0" w:space="0" w:color="auto"/>
                <w:bottom w:val="none" w:sz="0" w:space="0" w:color="auto"/>
                <w:right w:val="none" w:sz="0" w:space="0" w:color="auto"/>
              </w:divBdr>
              <w:divsChild>
                <w:div w:id="2027368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4890855">
      <w:bodyDiv w:val="1"/>
      <w:marLeft w:val="0"/>
      <w:marRight w:val="0"/>
      <w:marTop w:val="0"/>
      <w:marBottom w:val="0"/>
      <w:divBdr>
        <w:top w:val="none" w:sz="0" w:space="0" w:color="auto"/>
        <w:left w:val="none" w:sz="0" w:space="0" w:color="auto"/>
        <w:bottom w:val="none" w:sz="0" w:space="0" w:color="auto"/>
        <w:right w:val="none" w:sz="0" w:space="0" w:color="auto"/>
      </w:divBdr>
      <w:divsChild>
        <w:div w:id="23290272">
          <w:marLeft w:val="0"/>
          <w:marRight w:val="0"/>
          <w:marTop w:val="0"/>
          <w:marBottom w:val="0"/>
          <w:divBdr>
            <w:top w:val="none" w:sz="0" w:space="0" w:color="auto"/>
            <w:left w:val="none" w:sz="0" w:space="0" w:color="auto"/>
            <w:bottom w:val="none" w:sz="0" w:space="0" w:color="auto"/>
            <w:right w:val="none" w:sz="0" w:space="0" w:color="auto"/>
          </w:divBdr>
        </w:div>
        <w:div w:id="299461245">
          <w:marLeft w:val="0"/>
          <w:marRight w:val="0"/>
          <w:marTop w:val="0"/>
          <w:marBottom w:val="0"/>
          <w:divBdr>
            <w:top w:val="none" w:sz="0" w:space="0" w:color="auto"/>
            <w:left w:val="none" w:sz="0" w:space="0" w:color="auto"/>
            <w:bottom w:val="none" w:sz="0" w:space="0" w:color="auto"/>
            <w:right w:val="none" w:sz="0" w:space="0" w:color="auto"/>
          </w:divBdr>
          <w:divsChild>
            <w:div w:id="133111634">
              <w:marLeft w:val="0"/>
              <w:marRight w:val="0"/>
              <w:marTop w:val="0"/>
              <w:marBottom w:val="0"/>
              <w:divBdr>
                <w:top w:val="none" w:sz="0" w:space="0" w:color="auto"/>
                <w:left w:val="none" w:sz="0" w:space="0" w:color="auto"/>
                <w:bottom w:val="none" w:sz="0" w:space="0" w:color="auto"/>
                <w:right w:val="none" w:sz="0" w:space="0" w:color="auto"/>
              </w:divBdr>
            </w:div>
          </w:divsChild>
        </w:div>
        <w:div w:id="349338863">
          <w:marLeft w:val="0"/>
          <w:marRight w:val="0"/>
          <w:marTop w:val="0"/>
          <w:marBottom w:val="0"/>
          <w:divBdr>
            <w:top w:val="none" w:sz="0" w:space="0" w:color="auto"/>
            <w:left w:val="none" w:sz="0" w:space="0" w:color="auto"/>
            <w:bottom w:val="none" w:sz="0" w:space="0" w:color="auto"/>
            <w:right w:val="none" w:sz="0" w:space="0" w:color="auto"/>
          </w:divBdr>
        </w:div>
        <w:div w:id="441413583">
          <w:marLeft w:val="0"/>
          <w:marRight w:val="0"/>
          <w:marTop w:val="300"/>
          <w:marBottom w:val="0"/>
          <w:divBdr>
            <w:top w:val="none" w:sz="0" w:space="0" w:color="auto"/>
            <w:left w:val="none" w:sz="0" w:space="0" w:color="auto"/>
            <w:bottom w:val="none" w:sz="0" w:space="0" w:color="auto"/>
            <w:right w:val="none" w:sz="0" w:space="0" w:color="auto"/>
          </w:divBdr>
          <w:divsChild>
            <w:div w:id="513768187">
              <w:marLeft w:val="0"/>
              <w:marRight w:val="0"/>
              <w:marTop w:val="0"/>
              <w:marBottom w:val="0"/>
              <w:divBdr>
                <w:top w:val="none" w:sz="0" w:space="0" w:color="auto"/>
                <w:left w:val="none" w:sz="0" w:space="0" w:color="auto"/>
                <w:bottom w:val="none" w:sz="0" w:space="0" w:color="auto"/>
                <w:right w:val="none" w:sz="0" w:space="0" w:color="auto"/>
              </w:divBdr>
              <w:divsChild>
                <w:div w:id="172335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8012798">
          <w:marLeft w:val="0"/>
          <w:marRight w:val="0"/>
          <w:marTop w:val="0"/>
          <w:marBottom w:val="0"/>
          <w:divBdr>
            <w:top w:val="none" w:sz="0" w:space="0" w:color="auto"/>
            <w:left w:val="none" w:sz="0" w:space="0" w:color="auto"/>
            <w:bottom w:val="none" w:sz="0" w:space="0" w:color="auto"/>
            <w:right w:val="none" w:sz="0" w:space="0" w:color="auto"/>
          </w:divBdr>
        </w:div>
        <w:div w:id="756950678">
          <w:marLeft w:val="0"/>
          <w:marRight w:val="0"/>
          <w:marTop w:val="0"/>
          <w:marBottom w:val="0"/>
          <w:divBdr>
            <w:top w:val="none" w:sz="0" w:space="0" w:color="auto"/>
            <w:left w:val="none" w:sz="0" w:space="0" w:color="auto"/>
            <w:bottom w:val="none" w:sz="0" w:space="0" w:color="auto"/>
            <w:right w:val="none" w:sz="0" w:space="0" w:color="auto"/>
          </w:divBdr>
          <w:divsChild>
            <w:div w:id="1526675458">
              <w:marLeft w:val="0"/>
              <w:marRight w:val="0"/>
              <w:marTop w:val="0"/>
              <w:marBottom w:val="0"/>
              <w:divBdr>
                <w:top w:val="none" w:sz="0" w:space="0" w:color="auto"/>
                <w:left w:val="none" w:sz="0" w:space="0" w:color="auto"/>
                <w:bottom w:val="none" w:sz="0" w:space="0" w:color="auto"/>
                <w:right w:val="none" w:sz="0" w:space="0" w:color="auto"/>
              </w:divBdr>
            </w:div>
          </w:divsChild>
        </w:div>
        <w:div w:id="850879311">
          <w:marLeft w:val="0"/>
          <w:marRight w:val="0"/>
          <w:marTop w:val="300"/>
          <w:marBottom w:val="0"/>
          <w:divBdr>
            <w:top w:val="none" w:sz="0" w:space="0" w:color="auto"/>
            <w:left w:val="none" w:sz="0" w:space="0" w:color="auto"/>
            <w:bottom w:val="none" w:sz="0" w:space="0" w:color="auto"/>
            <w:right w:val="none" w:sz="0" w:space="0" w:color="auto"/>
          </w:divBdr>
          <w:divsChild>
            <w:div w:id="1544293004">
              <w:marLeft w:val="0"/>
              <w:marRight w:val="0"/>
              <w:marTop w:val="0"/>
              <w:marBottom w:val="0"/>
              <w:divBdr>
                <w:top w:val="none" w:sz="0" w:space="0" w:color="auto"/>
                <w:left w:val="none" w:sz="0" w:space="0" w:color="auto"/>
                <w:bottom w:val="none" w:sz="0" w:space="0" w:color="auto"/>
                <w:right w:val="none" w:sz="0" w:space="0" w:color="auto"/>
              </w:divBdr>
              <w:divsChild>
                <w:div w:id="1332096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450706">
          <w:marLeft w:val="0"/>
          <w:marRight w:val="0"/>
          <w:marTop w:val="0"/>
          <w:marBottom w:val="0"/>
          <w:divBdr>
            <w:top w:val="none" w:sz="0" w:space="0" w:color="auto"/>
            <w:left w:val="none" w:sz="0" w:space="0" w:color="auto"/>
            <w:bottom w:val="none" w:sz="0" w:space="0" w:color="auto"/>
            <w:right w:val="none" w:sz="0" w:space="0" w:color="auto"/>
          </w:divBdr>
          <w:divsChild>
            <w:div w:id="1375890104">
              <w:marLeft w:val="0"/>
              <w:marRight w:val="0"/>
              <w:marTop w:val="0"/>
              <w:marBottom w:val="0"/>
              <w:divBdr>
                <w:top w:val="none" w:sz="0" w:space="0" w:color="auto"/>
                <w:left w:val="none" w:sz="0" w:space="0" w:color="auto"/>
                <w:bottom w:val="none" w:sz="0" w:space="0" w:color="auto"/>
                <w:right w:val="none" w:sz="0" w:space="0" w:color="auto"/>
              </w:divBdr>
            </w:div>
          </w:divsChild>
        </w:div>
        <w:div w:id="1090003087">
          <w:marLeft w:val="0"/>
          <w:marRight w:val="0"/>
          <w:marTop w:val="0"/>
          <w:marBottom w:val="0"/>
          <w:divBdr>
            <w:top w:val="none" w:sz="0" w:space="0" w:color="auto"/>
            <w:left w:val="none" w:sz="0" w:space="0" w:color="auto"/>
            <w:bottom w:val="none" w:sz="0" w:space="0" w:color="auto"/>
            <w:right w:val="none" w:sz="0" w:space="0" w:color="auto"/>
          </w:divBdr>
          <w:divsChild>
            <w:div w:id="1139609799">
              <w:marLeft w:val="0"/>
              <w:marRight w:val="0"/>
              <w:marTop w:val="0"/>
              <w:marBottom w:val="0"/>
              <w:divBdr>
                <w:top w:val="none" w:sz="0" w:space="0" w:color="auto"/>
                <w:left w:val="none" w:sz="0" w:space="0" w:color="auto"/>
                <w:bottom w:val="none" w:sz="0" w:space="0" w:color="auto"/>
                <w:right w:val="none" w:sz="0" w:space="0" w:color="auto"/>
              </w:divBdr>
            </w:div>
          </w:divsChild>
        </w:div>
        <w:div w:id="1159074587">
          <w:marLeft w:val="0"/>
          <w:marRight w:val="0"/>
          <w:marTop w:val="0"/>
          <w:marBottom w:val="0"/>
          <w:divBdr>
            <w:top w:val="none" w:sz="0" w:space="0" w:color="auto"/>
            <w:left w:val="none" w:sz="0" w:space="0" w:color="auto"/>
            <w:bottom w:val="none" w:sz="0" w:space="0" w:color="auto"/>
            <w:right w:val="none" w:sz="0" w:space="0" w:color="auto"/>
          </w:divBdr>
          <w:divsChild>
            <w:div w:id="1432313311">
              <w:marLeft w:val="0"/>
              <w:marRight w:val="0"/>
              <w:marTop w:val="0"/>
              <w:marBottom w:val="0"/>
              <w:divBdr>
                <w:top w:val="none" w:sz="0" w:space="0" w:color="auto"/>
                <w:left w:val="none" w:sz="0" w:space="0" w:color="auto"/>
                <w:bottom w:val="none" w:sz="0" w:space="0" w:color="auto"/>
                <w:right w:val="none" w:sz="0" w:space="0" w:color="auto"/>
              </w:divBdr>
            </w:div>
          </w:divsChild>
        </w:div>
        <w:div w:id="1169253124">
          <w:marLeft w:val="0"/>
          <w:marRight w:val="0"/>
          <w:marTop w:val="0"/>
          <w:marBottom w:val="0"/>
          <w:divBdr>
            <w:top w:val="none" w:sz="0" w:space="0" w:color="auto"/>
            <w:left w:val="none" w:sz="0" w:space="0" w:color="auto"/>
            <w:bottom w:val="none" w:sz="0" w:space="0" w:color="auto"/>
            <w:right w:val="none" w:sz="0" w:space="0" w:color="auto"/>
          </w:divBdr>
          <w:divsChild>
            <w:div w:id="690376521">
              <w:marLeft w:val="0"/>
              <w:marRight w:val="0"/>
              <w:marTop w:val="0"/>
              <w:marBottom w:val="0"/>
              <w:divBdr>
                <w:top w:val="none" w:sz="0" w:space="0" w:color="auto"/>
                <w:left w:val="none" w:sz="0" w:space="0" w:color="auto"/>
                <w:bottom w:val="none" w:sz="0" w:space="0" w:color="auto"/>
                <w:right w:val="none" w:sz="0" w:space="0" w:color="auto"/>
              </w:divBdr>
            </w:div>
          </w:divsChild>
        </w:div>
        <w:div w:id="1169951857">
          <w:marLeft w:val="0"/>
          <w:marRight w:val="0"/>
          <w:marTop w:val="0"/>
          <w:marBottom w:val="0"/>
          <w:divBdr>
            <w:top w:val="none" w:sz="0" w:space="0" w:color="auto"/>
            <w:left w:val="none" w:sz="0" w:space="0" w:color="auto"/>
            <w:bottom w:val="none" w:sz="0" w:space="0" w:color="auto"/>
            <w:right w:val="none" w:sz="0" w:space="0" w:color="auto"/>
          </w:divBdr>
        </w:div>
        <w:div w:id="1264149981">
          <w:marLeft w:val="0"/>
          <w:marRight w:val="0"/>
          <w:marTop w:val="0"/>
          <w:marBottom w:val="0"/>
          <w:divBdr>
            <w:top w:val="none" w:sz="0" w:space="0" w:color="auto"/>
            <w:left w:val="none" w:sz="0" w:space="0" w:color="auto"/>
            <w:bottom w:val="none" w:sz="0" w:space="0" w:color="auto"/>
            <w:right w:val="none" w:sz="0" w:space="0" w:color="auto"/>
          </w:divBdr>
        </w:div>
        <w:div w:id="1409769497">
          <w:marLeft w:val="0"/>
          <w:marRight w:val="0"/>
          <w:marTop w:val="0"/>
          <w:marBottom w:val="0"/>
          <w:divBdr>
            <w:top w:val="none" w:sz="0" w:space="0" w:color="auto"/>
            <w:left w:val="none" w:sz="0" w:space="0" w:color="auto"/>
            <w:bottom w:val="none" w:sz="0" w:space="0" w:color="auto"/>
            <w:right w:val="none" w:sz="0" w:space="0" w:color="auto"/>
          </w:divBdr>
        </w:div>
        <w:div w:id="1447312949">
          <w:marLeft w:val="0"/>
          <w:marRight w:val="0"/>
          <w:marTop w:val="300"/>
          <w:marBottom w:val="0"/>
          <w:divBdr>
            <w:top w:val="none" w:sz="0" w:space="0" w:color="auto"/>
            <w:left w:val="none" w:sz="0" w:space="0" w:color="auto"/>
            <w:bottom w:val="none" w:sz="0" w:space="0" w:color="auto"/>
            <w:right w:val="none" w:sz="0" w:space="0" w:color="auto"/>
          </w:divBdr>
          <w:divsChild>
            <w:div w:id="1881624290">
              <w:marLeft w:val="0"/>
              <w:marRight w:val="0"/>
              <w:marTop w:val="0"/>
              <w:marBottom w:val="0"/>
              <w:divBdr>
                <w:top w:val="none" w:sz="0" w:space="0" w:color="auto"/>
                <w:left w:val="none" w:sz="0" w:space="0" w:color="auto"/>
                <w:bottom w:val="none" w:sz="0" w:space="0" w:color="auto"/>
                <w:right w:val="none" w:sz="0" w:space="0" w:color="auto"/>
              </w:divBdr>
              <w:divsChild>
                <w:div w:id="332997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3807832">
          <w:marLeft w:val="0"/>
          <w:marRight w:val="0"/>
          <w:marTop w:val="0"/>
          <w:marBottom w:val="0"/>
          <w:divBdr>
            <w:top w:val="none" w:sz="0" w:space="0" w:color="auto"/>
            <w:left w:val="none" w:sz="0" w:space="0" w:color="auto"/>
            <w:bottom w:val="none" w:sz="0" w:space="0" w:color="auto"/>
            <w:right w:val="none" w:sz="0" w:space="0" w:color="auto"/>
          </w:divBdr>
          <w:divsChild>
            <w:div w:id="473063930">
              <w:marLeft w:val="0"/>
              <w:marRight w:val="0"/>
              <w:marTop w:val="0"/>
              <w:marBottom w:val="0"/>
              <w:divBdr>
                <w:top w:val="none" w:sz="0" w:space="0" w:color="auto"/>
                <w:left w:val="none" w:sz="0" w:space="0" w:color="auto"/>
                <w:bottom w:val="none" w:sz="0" w:space="0" w:color="auto"/>
                <w:right w:val="none" w:sz="0" w:space="0" w:color="auto"/>
              </w:divBdr>
            </w:div>
          </w:divsChild>
        </w:div>
        <w:div w:id="1579821351">
          <w:marLeft w:val="0"/>
          <w:marRight w:val="0"/>
          <w:marTop w:val="300"/>
          <w:marBottom w:val="0"/>
          <w:divBdr>
            <w:top w:val="none" w:sz="0" w:space="0" w:color="auto"/>
            <w:left w:val="none" w:sz="0" w:space="0" w:color="auto"/>
            <w:bottom w:val="none" w:sz="0" w:space="0" w:color="auto"/>
            <w:right w:val="none" w:sz="0" w:space="0" w:color="auto"/>
          </w:divBdr>
          <w:divsChild>
            <w:div w:id="1102801519">
              <w:marLeft w:val="0"/>
              <w:marRight w:val="0"/>
              <w:marTop w:val="0"/>
              <w:marBottom w:val="0"/>
              <w:divBdr>
                <w:top w:val="none" w:sz="0" w:space="0" w:color="auto"/>
                <w:left w:val="none" w:sz="0" w:space="0" w:color="auto"/>
                <w:bottom w:val="none" w:sz="0" w:space="0" w:color="auto"/>
                <w:right w:val="none" w:sz="0" w:space="0" w:color="auto"/>
              </w:divBdr>
              <w:divsChild>
                <w:div w:id="788158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3513170">
          <w:marLeft w:val="0"/>
          <w:marRight w:val="0"/>
          <w:marTop w:val="0"/>
          <w:marBottom w:val="0"/>
          <w:divBdr>
            <w:top w:val="none" w:sz="0" w:space="0" w:color="auto"/>
            <w:left w:val="none" w:sz="0" w:space="0" w:color="auto"/>
            <w:bottom w:val="none" w:sz="0" w:space="0" w:color="auto"/>
            <w:right w:val="none" w:sz="0" w:space="0" w:color="auto"/>
          </w:divBdr>
        </w:div>
      </w:divsChild>
    </w:div>
    <w:div w:id="286009194">
      <w:bodyDiv w:val="1"/>
      <w:marLeft w:val="0"/>
      <w:marRight w:val="0"/>
      <w:marTop w:val="0"/>
      <w:marBottom w:val="0"/>
      <w:divBdr>
        <w:top w:val="none" w:sz="0" w:space="0" w:color="auto"/>
        <w:left w:val="none" w:sz="0" w:space="0" w:color="auto"/>
        <w:bottom w:val="none" w:sz="0" w:space="0" w:color="auto"/>
        <w:right w:val="none" w:sz="0" w:space="0" w:color="auto"/>
      </w:divBdr>
      <w:divsChild>
        <w:div w:id="406537770">
          <w:marLeft w:val="0"/>
          <w:marRight w:val="0"/>
          <w:marTop w:val="0"/>
          <w:marBottom w:val="0"/>
          <w:divBdr>
            <w:top w:val="none" w:sz="0" w:space="0" w:color="auto"/>
            <w:left w:val="none" w:sz="0" w:space="0" w:color="auto"/>
            <w:bottom w:val="none" w:sz="0" w:space="0" w:color="auto"/>
            <w:right w:val="none" w:sz="0" w:space="0" w:color="auto"/>
          </w:divBdr>
        </w:div>
        <w:div w:id="640812456">
          <w:marLeft w:val="0"/>
          <w:marRight w:val="0"/>
          <w:marTop w:val="0"/>
          <w:marBottom w:val="0"/>
          <w:divBdr>
            <w:top w:val="none" w:sz="0" w:space="0" w:color="auto"/>
            <w:left w:val="none" w:sz="0" w:space="0" w:color="auto"/>
            <w:bottom w:val="none" w:sz="0" w:space="0" w:color="auto"/>
            <w:right w:val="none" w:sz="0" w:space="0" w:color="auto"/>
          </w:divBdr>
          <w:divsChild>
            <w:div w:id="1676376490">
              <w:marLeft w:val="0"/>
              <w:marRight w:val="0"/>
              <w:marTop w:val="0"/>
              <w:marBottom w:val="0"/>
              <w:divBdr>
                <w:top w:val="none" w:sz="0" w:space="0" w:color="auto"/>
                <w:left w:val="none" w:sz="0" w:space="0" w:color="auto"/>
                <w:bottom w:val="none" w:sz="0" w:space="0" w:color="auto"/>
                <w:right w:val="none" w:sz="0" w:space="0" w:color="auto"/>
              </w:divBdr>
            </w:div>
          </w:divsChild>
        </w:div>
        <w:div w:id="138232230">
          <w:marLeft w:val="0"/>
          <w:marRight w:val="0"/>
          <w:marTop w:val="0"/>
          <w:marBottom w:val="0"/>
          <w:divBdr>
            <w:top w:val="none" w:sz="0" w:space="0" w:color="auto"/>
            <w:left w:val="none" w:sz="0" w:space="0" w:color="auto"/>
            <w:bottom w:val="none" w:sz="0" w:space="0" w:color="auto"/>
            <w:right w:val="none" w:sz="0" w:space="0" w:color="auto"/>
          </w:divBdr>
        </w:div>
        <w:div w:id="1829973840">
          <w:marLeft w:val="0"/>
          <w:marRight w:val="0"/>
          <w:marTop w:val="0"/>
          <w:marBottom w:val="0"/>
          <w:divBdr>
            <w:top w:val="none" w:sz="0" w:space="0" w:color="auto"/>
            <w:left w:val="none" w:sz="0" w:space="0" w:color="auto"/>
            <w:bottom w:val="none" w:sz="0" w:space="0" w:color="auto"/>
            <w:right w:val="none" w:sz="0" w:space="0" w:color="auto"/>
          </w:divBdr>
          <w:divsChild>
            <w:div w:id="112751533">
              <w:marLeft w:val="0"/>
              <w:marRight w:val="0"/>
              <w:marTop w:val="0"/>
              <w:marBottom w:val="0"/>
              <w:divBdr>
                <w:top w:val="none" w:sz="0" w:space="0" w:color="auto"/>
                <w:left w:val="none" w:sz="0" w:space="0" w:color="auto"/>
                <w:bottom w:val="none" w:sz="0" w:space="0" w:color="auto"/>
                <w:right w:val="none" w:sz="0" w:space="0" w:color="auto"/>
              </w:divBdr>
            </w:div>
          </w:divsChild>
        </w:div>
        <w:div w:id="645283081">
          <w:marLeft w:val="0"/>
          <w:marRight w:val="0"/>
          <w:marTop w:val="0"/>
          <w:marBottom w:val="0"/>
          <w:divBdr>
            <w:top w:val="none" w:sz="0" w:space="0" w:color="auto"/>
            <w:left w:val="none" w:sz="0" w:space="0" w:color="auto"/>
            <w:bottom w:val="none" w:sz="0" w:space="0" w:color="auto"/>
            <w:right w:val="none" w:sz="0" w:space="0" w:color="auto"/>
          </w:divBdr>
        </w:div>
        <w:div w:id="361445767">
          <w:marLeft w:val="0"/>
          <w:marRight w:val="0"/>
          <w:marTop w:val="0"/>
          <w:marBottom w:val="0"/>
          <w:divBdr>
            <w:top w:val="none" w:sz="0" w:space="0" w:color="auto"/>
            <w:left w:val="none" w:sz="0" w:space="0" w:color="auto"/>
            <w:bottom w:val="none" w:sz="0" w:space="0" w:color="auto"/>
            <w:right w:val="none" w:sz="0" w:space="0" w:color="auto"/>
          </w:divBdr>
          <w:divsChild>
            <w:div w:id="558370407">
              <w:marLeft w:val="0"/>
              <w:marRight w:val="0"/>
              <w:marTop w:val="0"/>
              <w:marBottom w:val="0"/>
              <w:divBdr>
                <w:top w:val="none" w:sz="0" w:space="0" w:color="auto"/>
                <w:left w:val="none" w:sz="0" w:space="0" w:color="auto"/>
                <w:bottom w:val="none" w:sz="0" w:space="0" w:color="auto"/>
                <w:right w:val="none" w:sz="0" w:space="0" w:color="auto"/>
              </w:divBdr>
            </w:div>
          </w:divsChild>
        </w:div>
        <w:div w:id="429358525">
          <w:marLeft w:val="0"/>
          <w:marRight w:val="0"/>
          <w:marTop w:val="0"/>
          <w:marBottom w:val="0"/>
          <w:divBdr>
            <w:top w:val="none" w:sz="0" w:space="0" w:color="auto"/>
            <w:left w:val="none" w:sz="0" w:space="0" w:color="auto"/>
            <w:bottom w:val="none" w:sz="0" w:space="0" w:color="auto"/>
            <w:right w:val="none" w:sz="0" w:space="0" w:color="auto"/>
          </w:divBdr>
        </w:div>
        <w:div w:id="713191674">
          <w:marLeft w:val="0"/>
          <w:marRight w:val="0"/>
          <w:marTop w:val="0"/>
          <w:marBottom w:val="0"/>
          <w:divBdr>
            <w:top w:val="none" w:sz="0" w:space="0" w:color="auto"/>
            <w:left w:val="none" w:sz="0" w:space="0" w:color="auto"/>
            <w:bottom w:val="none" w:sz="0" w:space="0" w:color="auto"/>
            <w:right w:val="none" w:sz="0" w:space="0" w:color="auto"/>
          </w:divBdr>
          <w:divsChild>
            <w:div w:id="1568763883">
              <w:marLeft w:val="0"/>
              <w:marRight w:val="0"/>
              <w:marTop w:val="0"/>
              <w:marBottom w:val="0"/>
              <w:divBdr>
                <w:top w:val="none" w:sz="0" w:space="0" w:color="auto"/>
                <w:left w:val="none" w:sz="0" w:space="0" w:color="auto"/>
                <w:bottom w:val="none" w:sz="0" w:space="0" w:color="auto"/>
                <w:right w:val="none" w:sz="0" w:space="0" w:color="auto"/>
              </w:divBdr>
            </w:div>
          </w:divsChild>
        </w:div>
        <w:div w:id="1672217508">
          <w:marLeft w:val="0"/>
          <w:marRight w:val="0"/>
          <w:marTop w:val="0"/>
          <w:marBottom w:val="0"/>
          <w:divBdr>
            <w:top w:val="none" w:sz="0" w:space="0" w:color="auto"/>
            <w:left w:val="none" w:sz="0" w:space="0" w:color="auto"/>
            <w:bottom w:val="none" w:sz="0" w:space="0" w:color="auto"/>
            <w:right w:val="none" w:sz="0" w:space="0" w:color="auto"/>
          </w:divBdr>
        </w:div>
        <w:div w:id="1750150051">
          <w:marLeft w:val="0"/>
          <w:marRight w:val="0"/>
          <w:marTop w:val="0"/>
          <w:marBottom w:val="0"/>
          <w:divBdr>
            <w:top w:val="none" w:sz="0" w:space="0" w:color="auto"/>
            <w:left w:val="none" w:sz="0" w:space="0" w:color="auto"/>
            <w:bottom w:val="none" w:sz="0" w:space="0" w:color="auto"/>
            <w:right w:val="none" w:sz="0" w:space="0" w:color="auto"/>
          </w:divBdr>
          <w:divsChild>
            <w:div w:id="1014764965">
              <w:marLeft w:val="0"/>
              <w:marRight w:val="0"/>
              <w:marTop w:val="0"/>
              <w:marBottom w:val="0"/>
              <w:divBdr>
                <w:top w:val="none" w:sz="0" w:space="0" w:color="auto"/>
                <w:left w:val="none" w:sz="0" w:space="0" w:color="auto"/>
                <w:bottom w:val="none" w:sz="0" w:space="0" w:color="auto"/>
                <w:right w:val="none" w:sz="0" w:space="0" w:color="auto"/>
              </w:divBdr>
            </w:div>
          </w:divsChild>
        </w:div>
        <w:div w:id="675229143">
          <w:marLeft w:val="0"/>
          <w:marRight w:val="0"/>
          <w:marTop w:val="0"/>
          <w:marBottom w:val="0"/>
          <w:divBdr>
            <w:top w:val="none" w:sz="0" w:space="0" w:color="auto"/>
            <w:left w:val="none" w:sz="0" w:space="0" w:color="auto"/>
            <w:bottom w:val="none" w:sz="0" w:space="0" w:color="auto"/>
            <w:right w:val="none" w:sz="0" w:space="0" w:color="auto"/>
          </w:divBdr>
        </w:div>
        <w:div w:id="445739394">
          <w:marLeft w:val="0"/>
          <w:marRight w:val="0"/>
          <w:marTop w:val="0"/>
          <w:marBottom w:val="0"/>
          <w:divBdr>
            <w:top w:val="none" w:sz="0" w:space="0" w:color="auto"/>
            <w:left w:val="none" w:sz="0" w:space="0" w:color="auto"/>
            <w:bottom w:val="none" w:sz="0" w:space="0" w:color="auto"/>
            <w:right w:val="none" w:sz="0" w:space="0" w:color="auto"/>
          </w:divBdr>
          <w:divsChild>
            <w:div w:id="964507913">
              <w:marLeft w:val="0"/>
              <w:marRight w:val="0"/>
              <w:marTop w:val="0"/>
              <w:marBottom w:val="0"/>
              <w:divBdr>
                <w:top w:val="none" w:sz="0" w:space="0" w:color="auto"/>
                <w:left w:val="none" w:sz="0" w:space="0" w:color="auto"/>
                <w:bottom w:val="none" w:sz="0" w:space="0" w:color="auto"/>
                <w:right w:val="none" w:sz="0" w:space="0" w:color="auto"/>
              </w:divBdr>
            </w:div>
          </w:divsChild>
        </w:div>
        <w:div w:id="876510591">
          <w:marLeft w:val="0"/>
          <w:marRight w:val="0"/>
          <w:marTop w:val="0"/>
          <w:marBottom w:val="0"/>
          <w:divBdr>
            <w:top w:val="none" w:sz="0" w:space="0" w:color="auto"/>
            <w:left w:val="none" w:sz="0" w:space="0" w:color="auto"/>
            <w:bottom w:val="none" w:sz="0" w:space="0" w:color="auto"/>
            <w:right w:val="none" w:sz="0" w:space="0" w:color="auto"/>
          </w:divBdr>
        </w:div>
        <w:div w:id="2111467053">
          <w:marLeft w:val="0"/>
          <w:marRight w:val="0"/>
          <w:marTop w:val="0"/>
          <w:marBottom w:val="0"/>
          <w:divBdr>
            <w:top w:val="none" w:sz="0" w:space="0" w:color="auto"/>
            <w:left w:val="none" w:sz="0" w:space="0" w:color="auto"/>
            <w:bottom w:val="none" w:sz="0" w:space="0" w:color="auto"/>
            <w:right w:val="none" w:sz="0" w:space="0" w:color="auto"/>
          </w:divBdr>
          <w:divsChild>
            <w:div w:id="625432649">
              <w:marLeft w:val="0"/>
              <w:marRight w:val="0"/>
              <w:marTop w:val="0"/>
              <w:marBottom w:val="0"/>
              <w:divBdr>
                <w:top w:val="none" w:sz="0" w:space="0" w:color="auto"/>
                <w:left w:val="none" w:sz="0" w:space="0" w:color="auto"/>
                <w:bottom w:val="none" w:sz="0" w:space="0" w:color="auto"/>
                <w:right w:val="none" w:sz="0" w:space="0" w:color="auto"/>
              </w:divBdr>
            </w:div>
          </w:divsChild>
        </w:div>
        <w:div w:id="1103843780">
          <w:marLeft w:val="0"/>
          <w:marRight w:val="0"/>
          <w:marTop w:val="300"/>
          <w:marBottom w:val="0"/>
          <w:divBdr>
            <w:top w:val="none" w:sz="0" w:space="0" w:color="auto"/>
            <w:left w:val="none" w:sz="0" w:space="0" w:color="auto"/>
            <w:bottom w:val="none" w:sz="0" w:space="0" w:color="auto"/>
            <w:right w:val="none" w:sz="0" w:space="0" w:color="auto"/>
          </w:divBdr>
          <w:divsChild>
            <w:div w:id="1175608865">
              <w:marLeft w:val="0"/>
              <w:marRight w:val="0"/>
              <w:marTop w:val="0"/>
              <w:marBottom w:val="0"/>
              <w:divBdr>
                <w:top w:val="none" w:sz="0" w:space="0" w:color="auto"/>
                <w:left w:val="none" w:sz="0" w:space="0" w:color="auto"/>
                <w:bottom w:val="none" w:sz="0" w:space="0" w:color="auto"/>
                <w:right w:val="none" w:sz="0" w:space="0" w:color="auto"/>
              </w:divBdr>
              <w:divsChild>
                <w:div w:id="1501772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209906">
          <w:marLeft w:val="0"/>
          <w:marRight w:val="0"/>
          <w:marTop w:val="300"/>
          <w:marBottom w:val="0"/>
          <w:divBdr>
            <w:top w:val="none" w:sz="0" w:space="0" w:color="auto"/>
            <w:left w:val="none" w:sz="0" w:space="0" w:color="auto"/>
            <w:bottom w:val="none" w:sz="0" w:space="0" w:color="auto"/>
            <w:right w:val="none" w:sz="0" w:space="0" w:color="auto"/>
          </w:divBdr>
          <w:divsChild>
            <w:div w:id="1049649760">
              <w:marLeft w:val="0"/>
              <w:marRight w:val="0"/>
              <w:marTop w:val="0"/>
              <w:marBottom w:val="0"/>
              <w:divBdr>
                <w:top w:val="none" w:sz="0" w:space="0" w:color="auto"/>
                <w:left w:val="none" w:sz="0" w:space="0" w:color="auto"/>
                <w:bottom w:val="none" w:sz="0" w:space="0" w:color="auto"/>
                <w:right w:val="none" w:sz="0" w:space="0" w:color="auto"/>
              </w:divBdr>
              <w:divsChild>
                <w:div w:id="21089609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4251859">
          <w:marLeft w:val="0"/>
          <w:marRight w:val="0"/>
          <w:marTop w:val="300"/>
          <w:marBottom w:val="0"/>
          <w:divBdr>
            <w:top w:val="none" w:sz="0" w:space="0" w:color="auto"/>
            <w:left w:val="none" w:sz="0" w:space="0" w:color="auto"/>
            <w:bottom w:val="none" w:sz="0" w:space="0" w:color="auto"/>
            <w:right w:val="none" w:sz="0" w:space="0" w:color="auto"/>
          </w:divBdr>
          <w:divsChild>
            <w:div w:id="633407248">
              <w:marLeft w:val="0"/>
              <w:marRight w:val="0"/>
              <w:marTop w:val="0"/>
              <w:marBottom w:val="0"/>
              <w:divBdr>
                <w:top w:val="none" w:sz="0" w:space="0" w:color="auto"/>
                <w:left w:val="none" w:sz="0" w:space="0" w:color="auto"/>
                <w:bottom w:val="none" w:sz="0" w:space="0" w:color="auto"/>
                <w:right w:val="none" w:sz="0" w:space="0" w:color="auto"/>
              </w:divBdr>
              <w:divsChild>
                <w:div w:id="1145053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249393">
          <w:marLeft w:val="0"/>
          <w:marRight w:val="0"/>
          <w:marTop w:val="300"/>
          <w:marBottom w:val="0"/>
          <w:divBdr>
            <w:top w:val="none" w:sz="0" w:space="0" w:color="auto"/>
            <w:left w:val="none" w:sz="0" w:space="0" w:color="auto"/>
            <w:bottom w:val="none" w:sz="0" w:space="0" w:color="auto"/>
            <w:right w:val="none" w:sz="0" w:space="0" w:color="auto"/>
          </w:divBdr>
          <w:divsChild>
            <w:div w:id="1015765644">
              <w:marLeft w:val="0"/>
              <w:marRight w:val="0"/>
              <w:marTop w:val="0"/>
              <w:marBottom w:val="0"/>
              <w:divBdr>
                <w:top w:val="none" w:sz="0" w:space="0" w:color="auto"/>
                <w:left w:val="none" w:sz="0" w:space="0" w:color="auto"/>
                <w:bottom w:val="none" w:sz="0" w:space="0" w:color="auto"/>
                <w:right w:val="none" w:sz="0" w:space="0" w:color="auto"/>
              </w:divBdr>
              <w:divsChild>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9358314">
      <w:bodyDiv w:val="1"/>
      <w:marLeft w:val="0"/>
      <w:marRight w:val="0"/>
      <w:marTop w:val="0"/>
      <w:marBottom w:val="0"/>
      <w:divBdr>
        <w:top w:val="none" w:sz="0" w:space="0" w:color="auto"/>
        <w:left w:val="none" w:sz="0" w:space="0" w:color="auto"/>
        <w:bottom w:val="none" w:sz="0" w:space="0" w:color="auto"/>
        <w:right w:val="none" w:sz="0" w:space="0" w:color="auto"/>
      </w:divBdr>
      <w:divsChild>
        <w:div w:id="1648624890">
          <w:marLeft w:val="0"/>
          <w:marRight w:val="0"/>
          <w:marTop w:val="0"/>
          <w:marBottom w:val="0"/>
          <w:divBdr>
            <w:top w:val="none" w:sz="0" w:space="0" w:color="auto"/>
            <w:left w:val="none" w:sz="0" w:space="0" w:color="auto"/>
            <w:bottom w:val="none" w:sz="0" w:space="0" w:color="auto"/>
            <w:right w:val="none" w:sz="0" w:space="0" w:color="auto"/>
          </w:divBdr>
        </w:div>
        <w:div w:id="1820460842">
          <w:marLeft w:val="0"/>
          <w:marRight w:val="0"/>
          <w:marTop w:val="0"/>
          <w:marBottom w:val="0"/>
          <w:divBdr>
            <w:top w:val="none" w:sz="0" w:space="0" w:color="auto"/>
            <w:left w:val="none" w:sz="0" w:space="0" w:color="auto"/>
            <w:bottom w:val="none" w:sz="0" w:space="0" w:color="auto"/>
            <w:right w:val="none" w:sz="0" w:space="0" w:color="auto"/>
          </w:divBdr>
          <w:divsChild>
            <w:div w:id="1762527792">
              <w:marLeft w:val="0"/>
              <w:marRight w:val="0"/>
              <w:marTop w:val="0"/>
              <w:marBottom w:val="0"/>
              <w:divBdr>
                <w:top w:val="none" w:sz="0" w:space="0" w:color="auto"/>
                <w:left w:val="none" w:sz="0" w:space="0" w:color="auto"/>
                <w:bottom w:val="none" w:sz="0" w:space="0" w:color="auto"/>
                <w:right w:val="none" w:sz="0" w:space="0" w:color="auto"/>
              </w:divBdr>
            </w:div>
          </w:divsChild>
        </w:div>
        <w:div w:id="1861118539">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sChild>
            <w:div w:id="1443647967">
              <w:marLeft w:val="0"/>
              <w:marRight w:val="0"/>
              <w:marTop w:val="0"/>
              <w:marBottom w:val="0"/>
              <w:divBdr>
                <w:top w:val="none" w:sz="0" w:space="0" w:color="auto"/>
                <w:left w:val="none" w:sz="0" w:space="0" w:color="auto"/>
                <w:bottom w:val="none" w:sz="0" w:space="0" w:color="auto"/>
                <w:right w:val="none" w:sz="0" w:space="0" w:color="auto"/>
              </w:divBdr>
            </w:div>
          </w:divsChild>
        </w:div>
        <w:div w:id="50933426">
          <w:marLeft w:val="0"/>
          <w:marRight w:val="0"/>
          <w:marTop w:val="0"/>
          <w:marBottom w:val="0"/>
          <w:divBdr>
            <w:top w:val="none" w:sz="0" w:space="0" w:color="auto"/>
            <w:left w:val="none" w:sz="0" w:space="0" w:color="auto"/>
            <w:bottom w:val="none" w:sz="0" w:space="0" w:color="auto"/>
            <w:right w:val="none" w:sz="0" w:space="0" w:color="auto"/>
          </w:divBdr>
        </w:div>
        <w:div w:id="1483812816">
          <w:marLeft w:val="0"/>
          <w:marRight w:val="0"/>
          <w:marTop w:val="0"/>
          <w:marBottom w:val="0"/>
          <w:divBdr>
            <w:top w:val="none" w:sz="0" w:space="0" w:color="auto"/>
            <w:left w:val="none" w:sz="0" w:space="0" w:color="auto"/>
            <w:bottom w:val="none" w:sz="0" w:space="0" w:color="auto"/>
            <w:right w:val="none" w:sz="0" w:space="0" w:color="auto"/>
          </w:divBdr>
          <w:divsChild>
            <w:div w:id="49966570">
              <w:marLeft w:val="0"/>
              <w:marRight w:val="0"/>
              <w:marTop w:val="0"/>
              <w:marBottom w:val="0"/>
              <w:divBdr>
                <w:top w:val="none" w:sz="0" w:space="0" w:color="auto"/>
                <w:left w:val="none" w:sz="0" w:space="0" w:color="auto"/>
                <w:bottom w:val="none" w:sz="0" w:space="0" w:color="auto"/>
                <w:right w:val="none" w:sz="0" w:space="0" w:color="auto"/>
              </w:divBdr>
            </w:div>
          </w:divsChild>
        </w:div>
        <w:div w:id="1106192577">
          <w:marLeft w:val="0"/>
          <w:marRight w:val="0"/>
          <w:marTop w:val="0"/>
          <w:marBottom w:val="0"/>
          <w:divBdr>
            <w:top w:val="none" w:sz="0" w:space="0" w:color="auto"/>
            <w:left w:val="none" w:sz="0" w:space="0" w:color="auto"/>
            <w:bottom w:val="none" w:sz="0" w:space="0" w:color="auto"/>
            <w:right w:val="none" w:sz="0" w:space="0" w:color="auto"/>
          </w:divBdr>
        </w:div>
        <w:div w:id="1428963521">
          <w:marLeft w:val="0"/>
          <w:marRight w:val="0"/>
          <w:marTop w:val="0"/>
          <w:marBottom w:val="0"/>
          <w:divBdr>
            <w:top w:val="none" w:sz="0" w:space="0" w:color="auto"/>
            <w:left w:val="none" w:sz="0" w:space="0" w:color="auto"/>
            <w:bottom w:val="none" w:sz="0" w:space="0" w:color="auto"/>
            <w:right w:val="none" w:sz="0" w:space="0" w:color="auto"/>
          </w:divBdr>
          <w:divsChild>
            <w:div w:id="2104060160">
              <w:marLeft w:val="0"/>
              <w:marRight w:val="0"/>
              <w:marTop w:val="0"/>
              <w:marBottom w:val="0"/>
              <w:divBdr>
                <w:top w:val="none" w:sz="0" w:space="0" w:color="auto"/>
                <w:left w:val="none" w:sz="0" w:space="0" w:color="auto"/>
                <w:bottom w:val="none" w:sz="0" w:space="0" w:color="auto"/>
                <w:right w:val="none" w:sz="0" w:space="0" w:color="auto"/>
              </w:divBdr>
            </w:div>
          </w:divsChild>
        </w:div>
        <w:div w:id="1125851981">
          <w:marLeft w:val="0"/>
          <w:marRight w:val="0"/>
          <w:marTop w:val="0"/>
          <w:marBottom w:val="0"/>
          <w:divBdr>
            <w:top w:val="none" w:sz="0" w:space="0" w:color="auto"/>
            <w:left w:val="none" w:sz="0" w:space="0" w:color="auto"/>
            <w:bottom w:val="none" w:sz="0" w:space="0" w:color="auto"/>
            <w:right w:val="none" w:sz="0" w:space="0" w:color="auto"/>
          </w:divBdr>
        </w:div>
        <w:div w:id="618881302">
          <w:marLeft w:val="0"/>
          <w:marRight w:val="0"/>
          <w:marTop w:val="0"/>
          <w:marBottom w:val="0"/>
          <w:divBdr>
            <w:top w:val="none" w:sz="0" w:space="0" w:color="auto"/>
            <w:left w:val="none" w:sz="0" w:space="0" w:color="auto"/>
            <w:bottom w:val="none" w:sz="0" w:space="0" w:color="auto"/>
            <w:right w:val="none" w:sz="0" w:space="0" w:color="auto"/>
          </w:divBdr>
          <w:divsChild>
            <w:div w:id="1374891229">
              <w:marLeft w:val="0"/>
              <w:marRight w:val="0"/>
              <w:marTop w:val="0"/>
              <w:marBottom w:val="0"/>
              <w:divBdr>
                <w:top w:val="none" w:sz="0" w:space="0" w:color="auto"/>
                <w:left w:val="none" w:sz="0" w:space="0" w:color="auto"/>
                <w:bottom w:val="none" w:sz="0" w:space="0" w:color="auto"/>
                <w:right w:val="none" w:sz="0" w:space="0" w:color="auto"/>
              </w:divBdr>
            </w:div>
          </w:divsChild>
        </w:div>
        <w:div w:id="1073770226">
          <w:marLeft w:val="0"/>
          <w:marRight w:val="0"/>
          <w:marTop w:val="0"/>
          <w:marBottom w:val="0"/>
          <w:divBdr>
            <w:top w:val="none" w:sz="0" w:space="0" w:color="auto"/>
            <w:left w:val="none" w:sz="0" w:space="0" w:color="auto"/>
            <w:bottom w:val="none" w:sz="0" w:space="0" w:color="auto"/>
            <w:right w:val="none" w:sz="0" w:space="0" w:color="auto"/>
          </w:divBdr>
        </w:div>
        <w:div w:id="1960255564">
          <w:marLeft w:val="0"/>
          <w:marRight w:val="0"/>
          <w:marTop w:val="0"/>
          <w:marBottom w:val="0"/>
          <w:divBdr>
            <w:top w:val="none" w:sz="0" w:space="0" w:color="auto"/>
            <w:left w:val="none" w:sz="0" w:space="0" w:color="auto"/>
            <w:bottom w:val="none" w:sz="0" w:space="0" w:color="auto"/>
            <w:right w:val="none" w:sz="0" w:space="0" w:color="auto"/>
          </w:divBdr>
          <w:divsChild>
            <w:div w:id="1759598611">
              <w:marLeft w:val="0"/>
              <w:marRight w:val="0"/>
              <w:marTop w:val="0"/>
              <w:marBottom w:val="0"/>
              <w:divBdr>
                <w:top w:val="none" w:sz="0" w:space="0" w:color="auto"/>
                <w:left w:val="none" w:sz="0" w:space="0" w:color="auto"/>
                <w:bottom w:val="none" w:sz="0" w:space="0" w:color="auto"/>
                <w:right w:val="none" w:sz="0" w:space="0" w:color="auto"/>
              </w:divBdr>
            </w:div>
          </w:divsChild>
        </w:div>
        <w:div w:id="351956353">
          <w:marLeft w:val="0"/>
          <w:marRight w:val="0"/>
          <w:marTop w:val="0"/>
          <w:marBottom w:val="0"/>
          <w:divBdr>
            <w:top w:val="none" w:sz="0" w:space="0" w:color="auto"/>
            <w:left w:val="none" w:sz="0" w:space="0" w:color="auto"/>
            <w:bottom w:val="none" w:sz="0" w:space="0" w:color="auto"/>
            <w:right w:val="none" w:sz="0" w:space="0" w:color="auto"/>
          </w:divBdr>
        </w:div>
        <w:div w:id="1873299346">
          <w:marLeft w:val="0"/>
          <w:marRight w:val="0"/>
          <w:marTop w:val="0"/>
          <w:marBottom w:val="0"/>
          <w:divBdr>
            <w:top w:val="none" w:sz="0" w:space="0" w:color="auto"/>
            <w:left w:val="none" w:sz="0" w:space="0" w:color="auto"/>
            <w:bottom w:val="none" w:sz="0" w:space="0" w:color="auto"/>
            <w:right w:val="none" w:sz="0" w:space="0" w:color="auto"/>
          </w:divBdr>
          <w:divsChild>
            <w:div w:id="498346040">
              <w:marLeft w:val="0"/>
              <w:marRight w:val="0"/>
              <w:marTop w:val="0"/>
              <w:marBottom w:val="0"/>
              <w:divBdr>
                <w:top w:val="none" w:sz="0" w:space="0" w:color="auto"/>
                <w:left w:val="none" w:sz="0" w:space="0" w:color="auto"/>
                <w:bottom w:val="none" w:sz="0" w:space="0" w:color="auto"/>
                <w:right w:val="none" w:sz="0" w:space="0" w:color="auto"/>
              </w:divBdr>
            </w:div>
          </w:divsChild>
        </w:div>
        <w:div w:id="2062289530">
          <w:marLeft w:val="0"/>
          <w:marRight w:val="0"/>
          <w:marTop w:val="300"/>
          <w:marBottom w:val="0"/>
          <w:divBdr>
            <w:top w:val="none" w:sz="0" w:space="0" w:color="auto"/>
            <w:left w:val="none" w:sz="0" w:space="0" w:color="auto"/>
            <w:bottom w:val="none" w:sz="0" w:space="0" w:color="auto"/>
            <w:right w:val="none" w:sz="0" w:space="0" w:color="auto"/>
          </w:divBdr>
          <w:divsChild>
            <w:div w:id="1111514865">
              <w:marLeft w:val="0"/>
              <w:marRight w:val="0"/>
              <w:marTop w:val="0"/>
              <w:marBottom w:val="0"/>
              <w:divBdr>
                <w:top w:val="none" w:sz="0" w:space="0" w:color="auto"/>
                <w:left w:val="none" w:sz="0" w:space="0" w:color="auto"/>
                <w:bottom w:val="none" w:sz="0" w:space="0" w:color="auto"/>
                <w:right w:val="none" w:sz="0" w:space="0" w:color="auto"/>
              </w:divBdr>
              <w:divsChild>
                <w:div w:id="941573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7104040">
          <w:marLeft w:val="0"/>
          <w:marRight w:val="0"/>
          <w:marTop w:val="300"/>
          <w:marBottom w:val="0"/>
          <w:divBdr>
            <w:top w:val="none" w:sz="0" w:space="0" w:color="auto"/>
            <w:left w:val="none" w:sz="0" w:space="0" w:color="auto"/>
            <w:bottom w:val="none" w:sz="0" w:space="0" w:color="auto"/>
            <w:right w:val="none" w:sz="0" w:space="0" w:color="auto"/>
          </w:divBdr>
          <w:divsChild>
            <w:div w:id="957755349">
              <w:marLeft w:val="0"/>
              <w:marRight w:val="0"/>
              <w:marTop w:val="0"/>
              <w:marBottom w:val="0"/>
              <w:divBdr>
                <w:top w:val="none" w:sz="0" w:space="0" w:color="auto"/>
                <w:left w:val="none" w:sz="0" w:space="0" w:color="auto"/>
                <w:bottom w:val="none" w:sz="0" w:space="0" w:color="auto"/>
                <w:right w:val="none" w:sz="0" w:space="0" w:color="auto"/>
              </w:divBdr>
              <w:divsChild>
                <w:div w:id="1935934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351522">
          <w:marLeft w:val="0"/>
          <w:marRight w:val="0"/>
          <w:marTop w:val="300"/>
          <w:marBottom w:val="0"/>
          <w:divBdr>
            <w:top w:val="none" w:sz="0" w:space="0" w:color="auto"/>
            <w:left w:val="none" w:sz="0" w:space="0" w:color="auto"/>
            <w:bottom w:val="none" w:sz="0" w:space="0" w:color="auto"/>
            <w:right w:val="none" w:sz="0" w:space="0" w:color="auto"/>
          </w:divBdr>
          <w:divsChild>
            <w:div w:id="1057431537">
              <w:marLeft w:val="0"/>
              <w:marRight w:val="0"/>
              <w:marTop w:val="0"/>
              <w:marBottom w:val="0"/>
              <w:divBdr>
                <w:top w:val="none" w:sz="0" w:space="0" w:color="auto"/>
                <w:left w:val="none" w:sz="0" w:space="0" w:color="auto"/>
                <w:bottom w:val="none" w:sz="0" w:space="0" w:color="auto"/>
                <w:right w:val="none" w:sz="0" w:space="0" w:color="auto"/>
              </w:divBdr>
              <w:divsChild>
                <w:div w:id="1028338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205569">
          <w:marLeft w:val="0"/>
          <w:marRight w:val="0"/>
          <w:marTop w:val="300"/>
          <w:marBottom w:val="0"/>
          <w:divBdr>
            <w:top w:val="none" w:sz="0" w:space="0" w:color="auto"/>
            <w:left w:val="none" w:sz="0" w:space="0" w:color="auto"/>
            <w:bottom w:val="none" w:sz="0" w:space="0" w:color="auto"/>
            <w:right w:val="none" w:sz="0" w:space="0" w:color="auto"/>
          </w:divBdr>
          <w:divsChild>
            <w:div w:id="1911234614">
              <w:marLeft w:val="0"/>
              <w:marRight w:val="0"/>
              <w:marTop w:val="0"/>
              <w:marBottom w:val="0"/>
              <w:divBdr>
                <w:top w:val="none" w:sz="0" w:space="0" w:color="auto"/>
                <w:left w:val="none" w:sz="0" w:space="0" w:color="auto"/>
                <w:bottom w:val="none" w:sz="0" w:space="0" w:color="auto"/>
                <w:right w:val="none" w:sz="0" w:space="0" w:color="auto"/>
              </w:divBdr>
              <w:divsChild>
                <w:div w:id="725418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9870213">
      <w:bodyDiv w:val="1"/>
      <w:marLeft w:val="0"/>
      <w:marRight w:val="0"/>
      <w:marTop w:val="0"/>
      <w:marBottom w:val="0"/>
      <w:divBdr>
        <w:top w:val="none" w:sz="0" w:space="0" w:color="auto"/>
        <w:left w:val="none" w:sz="0" w:space="0" w:color="auto"/>
        <w:bottom w:val="none" w:sz="0" w:space="0" w:color="auto"/>
        <w:right w:val="none" w:sz="0" w:space="0" w:color="auto"/>
      </w:divBdr>
      <w:divsChild>
        <w:div w:id="55666371">
          <w:marLeft w:val="0"/>
          <w:marRight w:val="0"/>
          <w:marTop w:val="300"/>
          <w:marBottom w:val="0"/>
          <w:divBdr>
            <w:top w:val="none" w:sz="0" w:space="0" w:color="auto"/>
            <w:left w:val="none" w:sz="0" w:space="0" w:color="auto"/>
            <w:bottom w:val="none" w:sz="0" w:space="0" w:color="auto"/>
            <w:right w:val="none" w:sz="0" w:space="0" w:color="auto"/>
          </w:divBdr>
          <w:divsChild>
            <w:div w:id="336730447">
              <w:marLeft w:val="0"/>
              <w:marRight w:val="0"/>
              <w:marTop w:val="0"/>
              <w:marBottom w:val="0"/>
              <w:divBdr>
                <w:top w:val="none" w:sz="0" w:space="0" w:color="auto"/>
                <w:left w:val="none" w:sz="0" w:space="0" w:color="auto"/>
                <w:bottom w:val="none" w:sz="0" w:space="0" w:color="auto"/>
                <w:right w:val="none" w:sz="0" w:space="0" w:color="auto"/>
              </w:divBdr>
              <w:divsChild>
                <w:div w:id="1522625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25771">
          <w:marLeft w:val="0"/>
          <w:marRight w:val="0"/>
          <w:marTop w:val="0"/>
          <w:marBottom w:val="0"/>
          <w:divBdr>
            <w:top w:val="none" w:sz="0" w:space="0" w:color="auto"/>
            <w:left w:val="none" w:sz="0" w:space="0" w:color="auto"/>
            <w:bottom w:val="none" w:sz="0" w:space="0" w:color="auto"/>
            <w:right w:val="none" w:sz="0" w:space="0" w:color="auto"/>
          </w:divBdr>
          <w:divsChild>
            <w:div w:id="529532885">
              <w:marLeft w:val="0"/>
              <w:marRight w:val="0"/>
              <w:marTop w:val="0"/>
              <w:marBottom w:val="0"/>
              <w:divBdr>
                <w:top w:val="none" w:sz="0" w:space="0" w:color="auto"/>
                <w:left w:val="none" w:sz="0" w:space="0" w:color="auto"/>
                <w:bottom w:val="none" w:sz="0" w:space="0" w:color="auto"/>
                <w:right w:val="none" w:sz="0" w:space="0" w:color="auto"/>
              </w:divBdr>
            </w:div>
          </w:divsChild>
        </w:div>
        <w:div w:id="98068385">
          <w:marLeft w:val="0"/>
          <w:marRight w:val="0"/>
          <w:marTop w:val="0"/>
          <w:marBottom w:val="0"/>
          <w:divBdr>
            <w:top w:val="none" w:sz="0" w:space="0" w:color="auto"/>
            <w:left w:val="none" w:sz="0" w:space="0" w:color="auto"/>
            <w:bottom w:val="none" w:sz="0" w:space="0" w:color="auto"/>
            <w:right w:val="none" w:sz="0" w:space="0" w:color="auto"/>
          </w:divBdr>
        </w:div>
        <w:div w:id="541942155">
          <w:marLeft w:val="0"/>
          <w:marRight w:val="0"/>
          <w:marTop w:val="0"/>
          <w:marBottom w:val="0"/>
          <w:divBdr>
            <w:top w:val="none" w:sz="0" w:space="0" w:color="auto"/>
            <w:left w:val="none" w:sz="0" w:space="0" w:color="auto"/>
            <w:bottom w:val="none" w:sz="0" w:space="0" w:color="auto"/>
            <w:right w:val="none" w:sz="0" w:space="0" w:color="auto"/>
          </w:divBdr>
        </w:div>
        <w:div w:id="623585514">
          <w:marLeft w:val="0"/>
          <w:marRight w:val="0"/>
          <w:marTop w:val="0"/>
          <w:marBottom w:val="0"/>
          <w:divBdr>
            <w:top w:val="none" w:sz="0" w:space="0" w:color="auto"/>
            <w:left w:val="none" w:sz="0" w:space="0" w:color="auto"/>
            <w:bottom w:val="none" w:sz="0" w:space="0" w:color="auto"/>
            <w:right w:val="none" w:sz="0" w:space="0" w:color="auto"/>
          </w:divBdr>
        </w:div>
        <w:div w:id="752510956">
          <w:marLeft w:val="0"/>
          <w:marRight w:val="0"/>
          <w:marTop w:val="0"/>
          <w:marBottom w:val="0"/>
          <w:divBdr>
            <w:top w:val="none" w:sz="0" w:space="0" w:color="auto"/>
            <w:left w:val="none" w:sz="0" w:space="0" w:color="auto"/>
            <w:bottom w:val="none" w:sz="0" w:space="0" w:color="auto"/>
            <w:right w:val="none" w:sz="0" w:space="0" w:color="auto"/>
          </w:divBdr>
        </w:div>
        <w:div w:id="860899541">
          <w:marLeft w:val="0"/>
          <w:marRight w:val="0"/>
          <w:marTop w:val="0"/>
          <w:marBottom w:val="0"/>
          <w:divBdr>
            <w:top w:val="none" w:sz="0" w:space="0" w:color="auto"/>
            <w:left w:val="none" w:sz="0" w:space="0" w:color="auto"/>
            <w:bottom w:val="none" w:sz="0" w:space="0" w:color="auto"/>
            <w:right w:val="none" w:sz="0" w:space="0" w:color="auto"/>
          </w:divBdr>
          <w:divsChild>
            <w:div w:id="949622810">
              <w:marLeft w:val="0"/>
              <w:marRight w:val="0"/>
              <w:marTop w:val="0"/>
              <w:marBottom w:val="0"/>
              <w:divBdr>
                <w:top w:val="none" w:sz="0" w:space="0" w:color="auto"/>
                <w:left w:val="none" w:sz="0" w:space="0" w:color="auto"/>
                <w:bottom w:val="none" w:sz="0" w:space="0" w:color="auto"/>
                <w:right w:val="none" w:sz="0" w:space="0" w:color="auto"/>
              </w:divBdr>
            </w:div>
          </w:divsChild>
        </w:div>
        <w:div w:id="901064840">
          <w:marLeft w:val="0"/>
          <w:marRight w:val="0"/>
          <w:marTop w:val="0"/>
          <w:marBottom w:val="0"/>
          <w:divBdr>
            <w:top w:val="none" w:sz="0" w:space="0" w:color="auto"/>
            <w:left w:val="none" w:sz="0" w:space="0" w:color="auto"/>
            <w:bottom w:val="none" w:sz="0" w:space="0" w:color="auto"/>
            <w:right w:val="none" w:sz="0" w:space="0" w:color="auto"/>
          </w:divBdr>
        </w:div>
        <w:div w:id="917909553">
          <w:marLeft w:val="0"/>
          <w:marRight w:val="0"/>
          <w:marTop w:val="0"/>
          <w:marBottom w:val="0"/>
          <w:divBdr>
            <w:top w:val="none" w:sz="0" w:space="0" w:color="auto"/>
            <w:left w:val="none" w:sz="0" w:space="0" w:color="auto"/>
            <w:bottom w:val="none" w:sz="0" w:space="0" w:color="auto"/>
            <w:right w:val="none" w:sz="0" w:space="0" w:color="auto"/>
          </w:divBdr>
          <w:divsChild>
            <w:div w:id="153229088">
              <w:marLeft w:val="0"/>
              <w:marRight w:val="0"/>
              <w:marTop w:val="0"/>
              <w:marBottom w:val="0"/>
              <w:divBdr>
                <w:top w:val="none" w:sz="0" w:space="0" w:color="auto"/>
                <w:left w:val="none" w:sz="0" w:space="0" w:color="auto"/>
                <w:bottom w:val="none" w:sz="0" w:space="0" w:color="auto"/>
                <w:right w:val="none" w:sz="0" w:space="0" w:color="auto"/>
              </w:divBdr>
            </w:div>
          </w:divsChild>
        </w:div>
        <w:div w:id="1081564427">
          <w:marLeft w:val="0"/>
          <w:marRight w:val="0"/>
          <w:marTop w:val="300"/>
          <w:marBottom w:val="0"/>
          <w:divBdr>
            <w:top w:val="none" w:sz="0" w:space="0" w:color="auto"/>
            <w:left w:val="none" w:sz="0" w:space="0" w:color="auto"/>
            <w:bottom w:val="none" w:sz="0" w:space="0" w:color="auto"/>
            <w:right w:val="none" w:sz="0" w:space="0" w:color="auto"/>
          </w:divBdr>
          <w:divsChild>
            <w:div w:id="956644545">
              <w:marLeft w:val="0"/>
              <w:marRight w:val="0"/>
              <w:marTop w:val="0"/>
              <w:marBottom w:val="0"/>
              <w:divBdr>
                <w:top w:val="none" w:sz="0" w:space="0" w:color="auto"/>
                <w:left w:val="none" w:sz="0" w:space="0" w:color="auto"/>
                <w:bottom w:val="none" w:sz="0" w:space="0" w:color="auto"/>
                <w:right w:val="none" w:sz="0" w:space="0" w:color="auto"/>
              </w:divBdr>
              <w:divsChild>
                <w:div w:id="2123307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295942">
          <w:marLeft w:val="0"/>
          <w:marRight w:val="0"/>
          <w:marTop w:val="300"/>
          <w:marBottom w:val="0"/>
          <w:divBdr>
            <w:top w:val="none" w:sz="0" w:space="0" w:color="auto"/>
            <w:left w:val="none" w:sz="0" w:space="0" w:color="auto"/>
            <w:bottom w:val="none" w:sz="0" w:space="0" w:color="auto"/>
            <w:right w:val="none" w:sz="0" w:space="0" w:color="auto"/>
          </w:divBdr>
          <w:divsChild>
            <w:div w:id="1916819647">
              <w:marLeft w:val="0"/>
              <w:marRight w:val="0"/>
              <w:marTop w:val="0"/>
              <w:marBottom w:val="0"/>
              <w:divBdr>
                <w:top w:val="none" w:sz="0" w:space="0" w:color="auto"/>
                <w:left w:val="none" w:sz="0" w:space="0" w:color="auto"/>
                <w:bottom w:val="none" w:sz="0" w:space="0" w:color="auto"/>
                <w:right w:val="none" w:sz="0" w:space="0" w:color="auto"/>
              </w:divBdr>
              <w:divsChild>
                <w:div w:id="1489901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295653">
          <w:marLeft w:val="0"/>
          <w:marRight w:val="0"/>
          <w:marTop w:val="0"/>
          <w:marBottom w:val="0"/>
          <w:divBdr>
            <w:top w:val="none" w:sz="0" w:space="0" w:color="auto"/>
            <w:left w:val="none" w:sz="0" w:space="0" w:color="auto"/>
            <w:bottom w:val="none" w:sz="0" w:space="0" w:color="auto"/>
            <w:right w:val="none" w:sz="0" w:space="0" w:color="auto"/>
          </w:divBdr>
          <w:divsChild>
            <w:div w:id="2016572206">
              <w:marLeft w:val="0"/>
              <w:marRight w:val="0"/>
              <w:marTop w:val="0"/>
              <w:marBottom w:val="0"/>
              <w:divBdr>
                <w:top w:val="none" w:sz="0" w:space="0" w:color="auto"/>
                <w:left w:val="none" w:sz="0" w:space="0" w:color="auto"/>
                <w:bottom w:val="none" w:sz="0" w:space="0" w:color="auto"/>
                <w:right w:val="none" w:sz="0" w:space="0" w:color="auto"/>
              </w:divBdr>
            </w:div>
          </w:divsChild>
        </w:div>
        <w:div w:id="1353456223">
          <w:marLeft w:val="0"/>
          <w:marRight w:val="0"/>
          <w:marTop w:val="0"/>
          <w:marBottom w:val="0"/>
          <w:divBdr>
            <w:top w:val="none" w:sz="0" w:space="0" w:color="auto"/>
            <w:left w:val="none" w:sz="0" w:space="0" w:color="auto"/>
            <w:bottom w:val="none" w:sz="0" w:space="0" w:color="auto"/>
            <w:right w:val="none" w:sz="0" w:space="0" w:color="auto"/>
          </w:divBdr>
        </w:div>
        <w:div w:id="1384792673">
          <w:marLeft w:val="0"/>
          <w:marRight w:val="0"/>
          <w:marTop w:val="0"/>
          <w:marBottom w:val="0"/>
          <w:divBdr>
            <w:top w:val="none" w:sz="0" w:space="0" w:color="auto"/>
            <w:left w:val="none" w:sz="0" w:space="0" w:color="auto"/>
            <w:bottom w:val="none" w:sz="0" w:space="0" w:color="auto"/>
            <w:right w:val="none" w:sz="0" w:space="0" w:color="auto"/>
          </w:divBdr>
          <w:divsChild>
            <w:div w:id="731082879">
              <w:marLeft w:val="0"/>
              <w:marRight w:val="0"/>
              <w:marTop w:val="0"/>
              <w:marBottom w:val="0"/>
              <w:divBdr>
                <w:top w:val="none" w:sz="0" w:space="0" w:color="auto"/>
                <w:left w:val="none" w:sz="0" w:space="0" w:color="auto"/>
                <w:bottom w:val="none" w:sz="0" w:space="0" w:color="auto"/>
                <w:right w:val="none" w:sz="0" w:space="0" w:color="auto"/>
              </w:divBdr>
            </w:div>
          </w:divsChild>
        </w:div>
        <w:div w:id="1637294537">
          <w:marLeft w:val="0"/>
          <w:marRight w:val="0"/>
          <w:marTop w:val="0"/>
          <w:marBottom w:val="0"/>
          <w:divBdr>
            <w:top w:val="none" w:sz="0" w:space="0" w:color="auto"/>
            <w:left w:val="none" w:sz="0" w:space="0" w:color="auto"/>
            <w:bottom w:val="none" w:sz="0" w:space="0" w:color="auto"/>
            <w:right w:val="none" w:sz="0" w:space="0" w:color="auto"/>
          </w:divBdr>
          <w:divsChild>
            <w:div w:id="1072196988">
              <w:marLeft w:val="0"/>
              <w:marRight w:val="0"/>
              <w:marTop w:val="0"/>
              <w:marBottom w:val="0"/>
              <w:divBdr>
                <w:top w:val="none" w:sz="0" w:space="0" w:color="auto"/>
                <w:left w:val="none" w:sz="0" w:space="0" w:color="auto"/>
                <w:bottom w:val="none" w:sz="0" w:space="0" w:color="auto"/>
                <w:right w:val="none" w:sz="0" w:space="0" w:color="auto"/>
              </w:divBdr>
            </w:div>
          </w:divsChild>
        </w:div>
        <w:div w:id="1644040903">
          <w:marLeft w:val="0"/>
          <w:marRight w:val="0"/>
          <w:marTop w:val="0"/>
          <w:marBottom w:val="0"/>
          <w:divBdr>
            <w:top w:val="none" w:sz="0" w:space="0" w:color="auto"/>
            <w:left w:val="none" w:sz="0" w:space="0" w:color="auto"/>
            <w:bottom w:val="none" w:sz="0" w:space="0" w:color="auto"/>
            <w:right w:val="none" w:sz="0" w:space="0" w:color="auto"/>
          </w:divBdr>
        </w:div>
        <w:div w:id="1977566428">
          <w:marLeft w:val="0"/>
          <w:marRight w:val="0"/>
          <w:marTop w:val="0"/>
          <w:marBottom w:val="0"/>
          <w:divBdr>
            <w:top w:val="none" w:sz="0" w:space="0" w:color="auto"/>
            <w:left w:val="none" w:sz="0" w:space="0" w:color="auto"/>
            <w:bottom w:val="none" w:sz="0" w:space="0" w:color="auto"/>
            <w:right w:val="none" w:sz="0" w:space="0" w:color="auto"/>
          </w:divBdr>
          <w:divsChild>
            <w:div w:id="1983731838">
              <w:marLeft w:val="0"/>
              <w:marRight w:val="0"/>
              <w:marTop w:val="0"/>
              <w:marBottom w:val="0"/>
              <w:divBdr>
                <w:top w:val="none" w:sz="0" w:space="0" w:color="auto"/>
                <w:left w:val="none" w:sz="0" w:space="0" w:color="auto"/>
                <w:bottom w:val="none" w:sz="0" w:space="0" w:color="auto"/>
                <w:right w:val="none" w:sz="0" w:space="0" w:color="auto"/>
              </w:divBdr>
            </w:div>
          </w:divsChild>
        </w:div>
        <w:div w:id="2113697089">
          <w:marLeft w:val="0"/>
          <w:marRight w:val="0"/>
          <w:marTop w:val="300"/>
          <w:marBottom w:val="0"/>
          <w:divBdr>
            <w:top w:val="none" w:sz="0" w:space="0" w:color="auto"/>
            <w:left w:val="none" w:sz="0" w:space="0" w:color="auto"/>
            <w:bottom w:val="none" w:sz="0" w:space="0" w:color="auto"/>
            <w:right w:val="none" w:sz="0" w:space="0" w:color="auto"/>
          </w:divBdr>
          <w:divsChild>
            <w:div w:id="1383825076">
              <w:marLeft w:val="0"/>
              <w:marRight w:val="0"/>
              <w:marTop w:val="0"/>
              <w:marBottom w:val="0"/>
              <w:divBdr>
                <w:top w:val="none" w:sz="0" w:space="0" w:color="auto"/>
                <w:left w:val="none" w:sz="0" w:space="0" w:color="auto"/>
                <w:bottom w:val="none" w:sz="0" w:space="0" w:color="auto"/>
                <w:right w:val="none" w:sz="0" w:space="0" w:color="auto"/>
              </w:divBdr>
              <w:divsChild>
                <w:div w:id="1552230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1134632">
      <w:bodyDiv w:val="1"/>
      <w:marLeft w:val="0"/>
      <w:marRight w:val="0"/>
      <w:marTop w:val="0"/>
      <w:marBottom w:val="0"/>
      <w:divBdr>
        <w:top w:val="none" w:sz="0" w:space="0" w:color="auto"/>
        <w:left w:val="none" w:sz="0" w:space="0" w:color="auto"/>
        <w:bottom w:val="none" w:sz="0" w:space="0" w:color="auto"/>
        <w:right w:val="none" w:sz="0" w:space="0" w:color="auto"/>
      </w:divBdr>
      <w:divsChild>
        <w:div w:id="150296601">
          <w:marLeft w:val="0"/>
          <w:marRight w:val="0"/>
          <w:marTop w:val="300"/>
          <w:marBottom w:val="0"/>
          <w:divBdr>
            <w:top w:val="none" w:sz="0" w:space="0" w:color="auto"/>
            <w:left w:val="none" w:sz="0" w:space="0" w:color="auto"/>
            <w:bottom w:val="none" w:sz="0" w:space="0" w:color="auto"/>
            <w:right w:val="none" w:sz="0" w:space="0" w:color="auto"/>
          </w:divBdr>
          <w:divsChild>
            <w:div w:id="962808717">
              <w:marLeft w:val="0"/>
              <w:marRight w:val="0"/>
              <w:marTop w:val="0"/>
              <w:marBottom w:val="0"/>
              <w:divBdr>
                <w:top w:val="none" w:sz="0" w:space="0" w:color="auto"/>
                <w:left w:val="none" w:sz="0" w:space="0" w:color="auto"/>
                <w:bottom w:val="none" w:sz="0" w:space="0" w:color="auto"/>
                <w:right w:val="none" w:sz="0" w:space="0" w:color="auto"/>
              </w:divBdr>
              <w:divsChild>
                <w:div w:id="322659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3942891">
          <w:marLeft w:val="0"/>
          <w:marRight w:val="0"/>
          <w:marTop w:val="300"/>
          <w:marBottom w:val="0"/>
          <w:divBdr>
            <w:top w:val="none" w:sz="0" w:space="0" w:color="auto"/>
            <w:left w:val="none" w:sz="0" w:space="0" w:color="auto"/>
            <w:bottom w:val="none" w:sz="0" w:space="0" w:color="auto"/>
            <w:right w:val="none" w:sz="0" w:space="0" w:color="auto"/>
          </w:divBdr>
          <w:divsChild>
            <w:div w:id="805439349">
              <w:marLeft w:val="0"/>
              <w:marRight w:val="0"/>
              <w:marTop w:val="0"/>
              <w:marBottom w:val="0"/>
              <w:divBdr>
                <w:top w:val="none" w:sz="0" w:space="0" w:color="auto"/>
                <w:left w:val="none" w:sz="0" w:space="0" w:color="auto"/>
                <w:bottom w:val="none" w:sz="0" w:space="0" w:color="auto"/>
                <w:right w:val="none" w:sz="0" w:space="0" w:color="auto"/>
              </w:divBdr>
              <w:divsChild>
                <w:div w:id="1639073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835720">
          <w:marLeft w:val="0"/>
          <w:marRight w:val="0"/>
          <w:marTop w:val="0"/>
          <w:marBottom w:val="0"/>
          <w:divBdr>
            <w:top w:val="none" w:sz="0" w:space="0" w:color="auto"/>
            <w:left w:val="none" w:sz="0" w:space="0" w:color="auto"/>
            <w:bottom w:val="none" w:sz="0" w:space="0" w:color="auto"/>
            <w:right w:val="none" w:sz="0" w:space="0" w:color="auto"/>
          </w:divBdr>
          <w:divsChild>
            <w:div w:id="1756705623">
              <w:marLeft w:val="0"/>
              <w:marRight w:val="0"/>
              <w:marTop w:val="0"/>
              <w:marBottom w:val="0"/>
              <w:divBdr>
                <w:top w:val="none" w:sz="0" w:space="0" w:color="auto"/>
                <w:left w:val="none" w:sz="0" w:space="0" w:color="auto"/>
                <w:bottom w:val="none" w:sz="0" w:space="0" w:color="auto"/>
                <w:right w:val="none" w:sz="0" w:space="0" w:color="auto"/>
              </w:divBdr>
            </w:div>
          </w:divsChild>
        </w:div>
        <w:div w:id="401175786">
          <w:marLeft w:val="0"/>
          <w:marRight w:val="0"/>
          <w:marTop w:val="0"/>
          <w:marBottom w:val="0"/>
          <w:divBdr>
            <w:top w:val="none" w:sz="0" w:space="0" w:color="auto"/>
            <w:left w:val="none" w:sz="0" w:space="0" w:color="auto"/>
            <w:bottom w:val="none" w:sz="0" w:space="0" w:color="auto"/>
            <w:right w:val="none" w:sz="0" w:space="0" w:color="auto"/>
          </w:divBdr>
        </w:div>
        <w:div w:id="468864454">
          <w:marLeft w:val="0"/>
          <w:marRight w:val="0"/>
          <w:marTop w:val="0"/>
          <w:marBottom w:val="0"/>
          <w:divBdr>
            <w:top w:val="none" w:sz="0" w:space="0" w:color="auto"/>
            <w:left w:val="none" w:sz="0" w:space="0" w:color="auto"/>
            <w:bottom w:val="none" w:sz="0" w:space="0" w:color="auto"/>
            <w:right w:val="none" w:sz="0" w:space="0" w:color="auto"/>
          </w:divBdr>
          <w:divsChild>
            <w:div w:id="1810856786">
              <w:marLeft w:val="0"/>
              <w:marRight w:val="0"/>
              <w:marTop w:val="0"/>
              <w:marBottom w:val="0"/>
              <w:divBdr>
                <w:top w:val="none" w:sz="0" w:space="0" w:color="auto"/>
                <w:left w:val="none" w:sz="0" w:space="0" w:color="auto"/>
                <w:bottom w:val="none" w:sz="0" w:space="0" w:color="auto"/>
                <w:right w:val="none" w:sz="0" w:space="0" w:color="auto"/>
              </w:divBdr>
            </w:div>
          </w:divsChild>
        </w:div>
        <w:div w:id="819887241">
          <w:marLeft w:val="0"/>
          <w:marRight w:val="0"/>
          <w:marTop w:val="0"/>
          <w:marBottom w:val="0"/>
          <w:divBdr>
            <w:top w:val="none" w:sz="0" w:space="0" w:color="auto"/>
            <w:left w:val="none" w:sz="0" w:space="0" w:color="auto"/>
            <w:bottom w:val="none" w:sz="0" w:space="0" w:color="auto"/>
            <w:right w:val="none" w:sz="0" w:space="0" w:color="auto"/>
          </w:divBdr>
        </w:div>
        <w:div w:id="978607469">
          <w:marLeft w:val="0"/>
          <w:marRight w:val="0"/>
          <w:marTop w:val="0"/>
          <w:marBottom w:val="0"/>
          <w:divBdr>
            <w:top w:val="none" w:sz="0" w:space="0" w:color="auto"/>
            <w:left w:val="none" w:sz="0" w:space="0" w:color="auto"/>
            <w:bottom w:val="none" w:sz="0" w:space="0" w:color="auto"/>
            <w:right w:val="none" w:sz="0" w:space="0" w:color="auto"/>
          </w:divBdr>
          <w:divsChild>
            <w:div w:id="996035284">
              <w:marLeft w:val="0"/>
              <w:marRight w:val="0"/>
              <w:marTop w:val="0"/>
              <w:marBottom w:val="0"/>
              <w:divBdr>
                <w:top w:val="none" w:sz="0" w:space="0" w:color="auto"/>
                <w:left w:val="none" w:sz="0" w:space="0" w:color="auto"/>
                <w:bottom w:val="none" w:sz="0" w:space="0" w:color="auto"/>
                <w:right w:val="none" w:sz="0" w:space="0" w:color="auto"/>
              </w:divBdr>
            </w:div>
          </w:divsChild>
        </w:div>
        <w:div w:id="1228959133">
          <w:marLeft w:val="0"/>
          <w:marRight w:val="0"/>
          <w:marTop w:val="0"/>
          <w:marBottom w:val="0"/>
          <w:divBdr>
            <w:top w:val="none" w:sz="0" w:space="0" w:color="auto"/>
            <w:left w:val="none" w:sz="0" w:space="0" w:color="auto"/>
            <w:bottom w:val="none" w:sz="0" w:space="0" w:color="auto"/>
            <w:right w:val="none" w:sz="0" w:space="0" w:color="auto"/>
          </w:divBdr>
        </w:div>
        <w:div w:id="1290429466">
          <w:marLeft w:val="0"/>
          <w:marRight w:val="0"/>
          <w:marTop w:val="0"/>
          <w:marBottom w:val="0"/>
          <w:divBdr>
            <w:top w:val="none" w:sz="0" w:space="0" w:color="auto"/>
            <w:left w:val="none" w:sz="0" w:space="0" w:color="auto"/>
            <w:bottom w:val="none" w:sz="0" w:space="0" w:color="auto"/>
            <w:right w:val="none" w:sz="0" w:space="0" w:color="auto"/>
          </w:divBdr>
        </w:div>
        <w:div w:id="1290933567">
          <w:marLeft w:val="0"/>
          <w:marRight w:val="0"/>
          <w:marTop w:val="0"/>
          <w:marBottom w:val="0"/>
          <w:divBdr>
            <w:top w:val="none" w:sz="0" w:space="0" w:color="auto"/>
            <w:left w:val="none" w:sz="0" w:space="0" w:color="auto"/>
            <w:bottom w:val="none" w:sz="0" w:space="0" w:color="auto"/>
            <w:right w:val="none" w:sz="0" w:space="0" w:color="auto"/>
          </w:divBdr>
        </w:div>
        <w:div w:id="1295524124">
          <w:marLeft w:val="0"/>
          <w:marRight w:val="0"/>
          <w:marTop w:val="0"/>
          <w:marBottom w:val="0"/>
          <w:divBdr>
            <w:top w:val="none" w:sz="0" w:space="0" w:color="auto"/>
            <w:left w:val="none" w:sz="0" w:space="0" w:color="auto"/>
            <w:bottom w:val="none" w:sz="0" w:space="0" w:color="auto"/>
            <w:right w:val="none" w:sz="0" w:space="0" w:color="auto"/>
          </w:divBdr>
        </w:div>
        <w:div w:id="1357925070">
          <w:marLeft w:val="0"/>
          <w:marRight w:val="0"/>
          <w:marTop w:val="0"/>
          <w:marBottom w:val="0"/>
          <w:divBdr>
            <w:top w:val="none" w:sz="0" w:space="0" w:color="auto"/>
            <w:left w:val="none" w:sz="0" w:space="0" w:color="auto"/>
            <w:bottom w:val="none" w:sz="0" w:space="0" w:color="auto"/>
            <w:right w:val="none" w:sz="0" w:space="0" w:color="auto"/>
          </w:divBdr>
          <w:divsChild>
            <w:div w:id="1112475897">
              <w:marLeft w:val="0"/>
              <w:marRight w:val="0"/>
              <w:marTop w:val="0"/>
              <w:marBottom w:val="0"/>
              <w:divBdr>
                <w:top w:val="none" w:sz="0" w:space="0" w:color="auto"/>
                <w:left w:val="none" w:sz="0" w:space="0" w:color="auto"/>
                <w:bottom w:val="none" w:sz="0" w:space="0" w:color="auto"/>
                <w:right w:val="none" w:sz="0" w:space="0" w:color="auto"/>
              </w:divBdr>
            </w:div>
          </w:divsChild>
        </w:div>
        <w:div w:id="1889217690">
          <w:marLeft w:val="0"/>
          <w:marRight w:val="0"/>
          <w:marTop w:val="0"/>
          <w:marBottom w:val="0"/>
          <w:divBdr>
            <w:top w:val="none" w:sz="0" w:space="0" w:color="auto"/>
            <w:left w:val="none" w:sz="0" w:space="0" w:color="auto"/>
            <w:bottom w:val="none" w:sz="0" w:space="0" w:color="auto"/>
            <w:right w:val="none" w:sz="0" w:space="0" w:color="auto"/>
          </w:divBdr>
          <w:divsChild>
            <w:div w:id="1788116073">
              <w:marLeft w:val="0"/>
              <w:marRight w:val="0"/>
              <w:marTop w:val="0"/>
              <w:marBottom w:val="0"/>
              <w:divBdr>
                <w:top w:val="none" w:sz="0" w:space="0" w:color="auto"/>
                <w:left w:val="none" w:sz="0" w:space="0" w:color="auto"/>
                <w:bottom w:val="none" w:sz="0" w:space="0" w:color="auto"/>
                <w:right w:val="none" w:sz="0" w:space="0" w:color="auto"/>
              </w:divBdr>
            </w:div>
          </w:divsChild>
        </w:div>
        <w:div w:id="1889415598">
          <w:marLeft w:val="0"/>
          <w:marRight w:val="0"/>
          <w:marTop w:val="0"/>
          <w:marBottom w:val="0"/>
          <w:divBdr>
            <w:top w:val="none" w:sz="0" w:space="0" w:color="auto"/>
            <w:left w:val="none" w:sz="0" w:space="0" w:color="auto"/>
            <w:bottom w:val="none" w:sz="0" w:space="0" w:color="auto"/>
            <w:right w:val="none" w:sz="0" w:space="0" w:color="auto"/>
          </w:divBdr>
        </w:div>
        <w:div w:id="1890141348">
          <w:marLeft w:val="0"/>
          <w:marRight w:val="0"/>
          <w:marTop w:val="300"/>
          <w:marBottom w:val="0"/>
          <w:divBdr>
            <w:top w:val="none" w:sz="0" w:space="0" w:color="auto"/>
            <w:left w:val="none" w:sz="0" w:space="0" w:color="auto"/>
            <w:bottom w:val="none" w:sz="0" w:space="0" w:color="auto"/>
            <w:right w:val="none" w:sz="0" w:space="0" w:color="auto"/>
          </w:divBdr>
          <w:divsChild>
            <w:div w:id="487793379">
              <w:marLeft w:val="0"/>
              <w:marRight w:val="0"/>
              <w:marTop w:val="0"/>
              <w:marBottom w:val="0"/>
              <w:divBdr>
                <w:top w:val="none" w:sz="0" w:space="0" w:color="auto"/>
                <w:left w:val="none" w:sz="0" w:space="0" w:color="auto"/>
                <w:bottom w:val="none" w:sz="0" w:space="0" w:color="auto"/>
                <w:right w:val="none" w:sz="0" w:space="0" w:color="auto"/>
              </w:divBdr>
              <w:divsChild>
                <w:div w:id="14419961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2400955">
          <w:marLeft w:val="0"/>
          <w:marRight w:val="0"/>
          <w:marTop w:val="0"/>
          <w:marBottom w:val="0"/>
          <w:divBdr>
            <w:top w:val="none" w:sz="0" w:space="0" w:color="auto"/>
            <w:left w:val="none" w:sz="0" w:space="0" w:color="auto"/>
            <w:bottom w:val="none" w:sz="0" w:space="0" w:color="auto"/>
            <w:right w:val="none" w:sz="0" w:space="0" w:color="auto"/>
          </w:divBdr>
          <w:divsChild>
            <w:div w:id="535116757">
              <w:marLeft w:val="0"/>
              <w:marRight w:val="0"/>
              <w:marTop w:val="0"/>
              <w:marBottom w:val="0"/>
              <w:divBdr>
                <w:top w:val="none" w:sz="0" w:space="0" w:color="auto"/>
                <w:left w:val="none" w:sz="0" w:space="0" w:color="auto"/>
                <w:bottom w:val="none" w:sz="0" w:space="0" w:color="auto"/>
                <w:right w:val="none" w:sz="0" w:space="0" w:color="auto"/>
              </w:divBdr>
            </w:div>
          </w:divsChild>
        </w:div>
        <w:div w:id="1981495262">
          <w:marLeft w:val="0"/>
          <w:marRight w:val="0"/>
          <w:marTop w:val="0"/>
          <w:marBottom w:val="0"/>
          <w:divBdr>
            <w:top w:val="none" w:sz="0" w:space="0" w:color="auto"/>
            <w:left w:val="none" w:sz="0" w:space="0" w:color="auto"/>
            <w:bottom w:val="none" w:sz="0" w:space="0" w:color="auto"/>
            <w:right w:val="none" w:sz="0" w:space="0" w:color="auto"/>
          </w:divBdr>
          <w:divsChild>
            <w:div w:id="1096246939">
              <w:marLeft w:val="0"/>
              <w:marRight w:val="0"/>
              <w:marTop w:val="0"/>
              <w:marBottom w:val="0"/>
              <w:divBdr>
                <w:top w:val="none" w:sz="0" w:space="0" w:color="auto"/>
                <w:left w:val="none" w:sz="0" w:space="0" w:color="auto"/>
                <w:bottom w:val="none" w:sz="0" w:space="0" w:color="auto"/>
                <w:right w:val="none" w:sz="0" w:space="0" w:color="auto"/>
              </w:divBdr>
            </w:div>
          </w:divsChild>
        </w:div>
        <w:div w:id="2065636027">
          <w:marLeft w:val="0"/>
          <w:marRight w:val="0"/>
          <w:marTop w:val="300"/>
          <w:marBottom w:val="0"/>
          <w:divBdr>
            <w:top w:val="none" w:sz="0" w:space="0" w:color="auto"/>
            <w:left w:val="none" w:sz="0" w:space="0" w:color="auto"/>
            <w:bottom w:val="none" w:sz="0" w:space="0" w:color="auto"/>
            <w:right w:val="none" w:sz="0" w:space="0" w:color="auto"/>
          </w:divBdr>
          <w:divsChild>
            <w:div w:id="1675186178">
              <w:marLeft w:val="0"/>
              <w:marRight w:val="0"/>
              <w:marTop w:val="0"/>
              <w:marBottom w:val="0"/>
              <w:divBdr>
                <w:top w:val="none" w:sz="0" w:space="0" w:color="auto"/>
                <w:left w:val="none" w:sz="0" w:space="0" w:color="auto"/>
                <w:bottom w:val="none" w:sz="0" w:space="0" w:color="auto"/>
                <w:right w:val="none" w:sz="0" w:space="0" w:color="auto"/>
              </w:divBdr>
              <w:divsChild>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4139869">
      <w:bodyDiv w:val="1"/>
      <w:marLeft w:val="0"/>
      <w:marRight w:val="0"/>
      <w:marTop w:val="0"/>
      <w:marBottom w:val="0"/>
      <w:divBdr>
        <w:top w:val="none" w:sz="0" w:space="0" w:color="auto"/>
        <w:left w:val="none" w:sz="0" w:space="0" w:color="auto"/>
        <w:bottom w:val="none" w:sz="0" w:space="0" w:color="auto"/>
        <w:right w:val="none" w:sz="0" w:space="0" w:color="auto"/>
      </w:divBdr>
    </w:div>
    <w:div w:id="294412114">
      <w:bodyDiv w:val="1"/>
      <w:marLeft w:val="0"/>
      <w:marRight w:val="0"/>
      <w:marTop w:val="0"/>
      <w:marBottom w:val="0"/>
      <w:divBdr>
        <w:top w:val="none" w:sz="0" w:space="0" w:color="auto"/>
        <w:left w:val="none" w:sz="0" w:space="0" w:color="auto"/>
        <w:bottom w:val="none" w:sz="0" w:space="0" w:color="auto"/>
        <w:right w:val="none" w:sz="0" w:space="0" w:color="auto"/>
      </w:divBdr>
    </w:div>
    <w:div w:id="294526649">
      <w:bodyDiv w:val="1"/>
      <w:marLeft w:val="0"/>
      <w:marRight w:val="0"/>
      <w:marTop w:val="0"/>
      <w:marBottom w:val="0"/>
      <w:divBdr>
        <w:top w:val="none" w:sz="0" w:space="0" w:color="auto"/>
        <w:left w:val="none" w:sz="0" w:space="0" w:color="auto"/>
        <w:bottom w:val="none" w:sz="0" w:space="0" w:color="auto"/>
        <w:right w:val="none" w:sz="0" w:space="0" w:color="auto"/>
      </w:divBdr>
      <w:divsChild>
        <w:div w:id="522745447">
          <w:marLeft w:val="0"/>
          <w:marRight w:val="0"/>
          <w:marTop w:val="0"/>
          <w:marBottom w:val="0"/>
          <w:divBdr>
            <w:top w:val="none" w:sz="0" w:space="0" w:color="auto"/>
            <w:left w:val="none" w:sz="0" w:space="0" w:color="auto"/>
            <w:bottom w:val="none" w:sz="0" w:space="0" w:color="auto"/>
            <w:right w:val="none" w:sz="0" w:space="0" w:color="auto"/>
          </w:divBdr>
        </w:div>
        <w:div w:id="648247446">
          <w:marLeft w:val="0"/>
          <w:marRight w:val="0"/>
          <w:marTop w:val="0"/>
          <w:marBottom w:val="0"/>
          <w:divBdr>
            <w:top w:val="none" w:sz="0" w:space="0" w:color="auto"/>
            <w:left w:val="none" w:sz="0" w:space="0" w:color="auto"/>
            <w:bottom w:val="none" w:sz="0" w:space="0" w:color="auto"/>
            <w:right w:val="none" w:sz="0" w:space="0" w:color="auto"/>
          </w:divBdr>
          <w:divsChild>
            <w:div w:id="1904363960">
              <w:marLeft w:val="0"/>
              <w:marRight w:val="0"/>
              <w:marTop w:val="0"/>
              <w:marBottom w:val="0"/>
              <w:divBdr>
                <w:top w:val="none" w:sz="0" w:space="0" w:color="auto"/>
                <w:left w:val="none" w:sz="0" w:space="0" w:color="auto"/>
                <w:bottom w:val="none" w:sz="0" w:space="0" w:color="auto"/>
                <w:right w:val="none" w:sz="0" w:space="0" w:color="auto"/>
              </w:divBdr>
            </w:div>
          </w:divsChild>
        </w:div>
        <w:div w:id="758982608">
          <w:marLeft w:val="0"/>
          <w:marRight w:val="0"/>
          <w:marTop w:val="0"/>
          <w:marBottom w:val="0"/>
          <w:divBdr>
            <w:top w:val="none" w:sz="0" w:space="0" w:color="auto"/>
            <w:left w:val="none" w:sz="0" w:space="0" w:color="auto"/>
            <w:bottom w:val="none" w:sz="0" w:space="0" w:color="auto"/>
            <w:right w:val="none" w:sz="0" w:space="0" w:color="auto"/>
          </w:divBdr>
        </w:div>
        <w:div w:id="603532686">
          <w:marLeft w:val="0"/>
          <w:marRight w:val="0"/>
          <w:marTop w:val="0"/>
          <w:marBottom w:val="0"/>
          <w:divBdr>
            <w:top w:val="none" w:sz="0" w:space="0" w:color="auto"/>
            <w:left w:val="none" w:sz="0" w:space="0" w:color="auto"/>
            <w:bottom w:val="none" w:sz="0" w:space="0" w:color="auto"/>
            <w:right w:val="none" w:sz="0" w:space="0" w:color="auto"/>
          </w:divBdr>
          <w:divsChild>
            <w:div w:id="1931111119">
              <w:marLeft w:val="0"/>
              <w:marRight w:val="0"/>
              <w:marTop w:val="0"/>
              <w:marBottom w:val="0"/>
              <w:divBdr>
                <w:top w:val="none" w:sz="0" w:space="0" w:color="auto"/>
                <w:left w:val="none" w:sz="0" w:space="0" w:color="auto"/>
                <w:bottom w:val="none" w:sz="0" w:space="0" w:color="auto"/>
                <w:right w:val="none" w:sz="0" w:space="0" w:color="auto"/>
              </w:divBdr>
            </w:div>
          </w:divsChild>
        </w:div>
        <w:div w:id="1130631392">
          <w:marLeft w:val="0"/>
          <w:marRight w:val="0"/>
          <w:marTop w:val="0"/>
          <w:marBottom w:val="0"/>
          <w:divBdr>
            <w:top w:val="none" w:sz="0" w:space="0" w:color="auto"/>
            <w:left w:val="none" w:sz="0" w:space="0" w:color="auto"/>
            <w:bottom w:val="none" w:sz="0" w:space="0" w:color="auto"/>
            <w:right w:val="none" w:sz="0" w:space="0" w:color="auto"/>
          </w:divBdr>
        </w:div>
        <w:div w:id="1803814007">
          <w:marLeft w:val="0"/>
          <w:marRight w:val="0"/>
          <w:marTop w:val="0"/>
          <w:marBottom w:val="0"/>
          <w:divBdr>
            <w:top w:val="none" w:sz="0" w:space="0" w:color="auto"/>
            <w:left w:val="none" w:sz="0" w:space="0" w:color="auto"/>
            <w:bottom w:val="none" w:sz="0" w:space="0" w:color="auto"/>
            <w:right w:val="none" w:sz="0" w:space="0" w:color="auto"/>
          </w:divBdr>
          <w:divsChild>
            <w:div w:id="1659648250">
              <w:marLeft w:val="0"/>
              <w:marRight w:val="0"/>
              <w:marTop w:val="0"/>
              <w:marBottom w:val="0"/>
              <w:divBdr>
                <w:top w:val="none" w:sz="0" w:space="0" w:color="auto"/>
                <w:left w:val="none" w:sz="0" w:space="0" w:color="auto"/>
                <w:bottom w:val="none" w:sz="0" w:space="0" w:color="auto"/>
                <w:right w:val="none" w:sz="0" w:space="0" w:color="auto"/>
              </w:divBdr>
            </w:div>
          </w:divsChild>
        </w:div>
        <w:div w:id="1588297509">
          <w:marLeft w:val="0"/>
          <w:marRight w:val="0"/>
          <w:marTop w:val="0"/>
          <w:marBottom w:val="0"/>
          <w:divBdr>
            <w:top w:val="none" w:sz="0" w:space="0" w:color="auto"/>
            <w:left w:val="none" w:sz="0" w:space="0" w:color="auto"/>
            <w:bottom w:val="none" w:sz="0" w:space="0" w:color="auto"/>
            <w:right w:val="none" w:sz="0" w:space="0" w:color="auto"/>
          </w:divBdr>
        </w:div>
        <w:div w:id="2122526759">
          <w:marLeft w:val="0"/>
          <w:marRight w:val="0"/>
          <w:marTop w:val="0"/>
          <w:marBottom w:val="0"/>
          <w:divBdr>
            <w:top w:val="none" w:sz="0" w:space="0" w:color="auto"/>
            <w:left w:val="none" w:sz="0" w:space="0" w:color="auto"/>
            <w:bottom w:val="none" w:sz="0" w:space="0" w:color="auto"/>
            <w:right w:val="none" w:sz="0" w:space="0" w:color="auto"/>
          </w:divBdr>
          <w:divsChild>
            <w:div w:id="1245606753">
              <w:marLeft w:val="0"/>
              <w:marRight w:val="0"/>
              <w:marTop w:val="0"/>
              <w:marBottom w:val="0"/>
              <w:divBdr>
                <w:top w:val="none" w:sz="0" w:space="0" w:color="auto"/>
                <w:left w:val="none" w:sz="0" w:space="0" w:color="auto"/>
                <w:bottom w:val="none" w:sz="0" w:space="0" w:color="auto"/>
                <w:right w:val="none" w:sz="0" w:space="0" w:color="auto"/>
              </w:divBdr>
            </w:div>
          </w:divsChild>
        </w:div>
        <w:div w:id="1868786215">
          <w:marLeft w:val="0"/>
          <w:marRight w:val="0"/>
          <w:marTop w:val="0"/>
          <w:marBottom w:val="0"/>
          <w:divBdr>
            <w:top w:val="none" w:sz="0" w:space="0" w:color="auto"/>
            <w:left w:val="none" w:sz="0" w:space="0" w:color="auto"/>
            <w:bottom w:val="none" w:sz="0" w:space="0" w:color="auto"/>
            <w:right w:val="none" w:sz="0" w:space="0" w:color="auto"/>
          </w:divBdr>
        </w:div>
        <w:div w:id="925268501">
          <w:marLeft w:val="0"/>
          <w:marRight w:val="0"/>
          <w:marTop w:val="0"/>
          <w:marBottom w:val="0"/>
          <w:divBdr>
            <w:top w:val="none" w:sz="0" w:space="0" w:color="auto"/>
            <w:left w:val="none" w:sz="0" w:space="0" w:color="auto"/>
            <w:bottom w:val="none" w:sz="0" w:space="0" w:color="auto"/>
            <w:right w:val="none" w:sz="0" w:space="0" w:color="auto"/>
          </w:divBdr>
          <w:divsChild>
            <w:div w:id="90439708">
              <w:marLeft w:val="0"/>
              <w:marRight w:val="0"/>
              <w:marTop w:val="0"/>
              <w:marBottom w:val="0"/>
              <w:divBdr>
                <w:top w:val="none" w:sz="0" w:space="0" w:color="auto"/>
                <w:left w:val="none" w:sz="0" w:space="0" w:color="auto"/>
                <w:bottom w:val="none" w:sz="0" w:space="0" w:color="auto"/>
                <w:right w:val="none" w:sz="0" w:space="0" w:color="auto"/>
              </w:divBdr>
            </w:div>
          </w:divsChild>
        </w:div>
        <w:div w:id="443841660">
          <w:marLeft w:val="0"/>
          <w:marRight w:val="0"/>
          <w:marTop w:val="0"/>
          <w:marBottom w:val="0"/>
          <w:divBdr>
            <w:top w:val="none" w:sz="0" w:space="0" w:color="auto"/>
            <w:left w:val="none" w:sz="0" w:space="0" w:color="auto"/>
            <w:bottom w:val="none" w:sz="0" w:space="0" w:color="auto"/>
            <w:right w:val="none" w:sz="0" w:space="0" w:color="auto"/>
          </w:divBdr>
        </w:div>
        <w:div w:id="1486970521">
          <w:marLeft w:val="0"/>
          <w:marRight w:val="0"/>
          <w:marTop w:val="0"/>
          <w:marBottom w:val="0"/>
          <w:divBdr>
            <w:top w:val="none" w:sz="0" w:space="0" w:color="auto"/>
            <w:left w:val="none" w:sz="0" w:space="0" w:color="auto"/>
            <w:bottom w:val="none" w:sz="0" w:space="0" w:color="auto"/>
            <w:right w:val="none" w:sz="0" w:space="0" w:color="auto"/>
          </w:divBdr>
          <w:divsChild>
            <w:div w:id="1191261460">
              <w:marLeft w:val="0"/>
              <w:marRight w:val="0"/>
              <w:marTop w:val="0"/>
              <w:marBottom w:val="0"/>
              <w:divBdr>
                <w:top w:val="none" w:sz="0" w:space="0" w:color="auto"/>
                <w:left w:val="none" w:sz="0" w:space="0" w:color="auto"/>
                <w:bottom w:val="none" w:sz="0" w:space="0" w:color="auto"/>
                <w:right w:val="none" w:sz="0" w:space="0" w:color="auto"/>
              </w:divBdr>
            </w:div>
          </w:divsChild>
        </w:div>
        <w:div w:id="644242380">
          <w:marLeft w:val="0"/>
          <w:marRight w:val="0"/>
          <w:marTop w:val="0"/>
          <w:marBottom w:val="0"/>
          <w:divBdr>
            <w:top w:val="none" w:sz="0" w:space="0" w:color="auto"/>
            <w:left w:val="none" w:sz="0" w:space="0" w:color="auto"/>
            <w:bottom w:val="none" w:sz="0" w:space="0" w:color="auto"/>
            <w:right w:val="none" w:sz="0" w:space="0" w:color="auto"/>
          </w:divBdr>
        </w:div>
        <w:div w:id="455219775">
          <w:marLeft w:val="0"/>
          <w:marRight w:val="0"/>
          <w:marTop w:val="0"/>
          <w:marBottom w:val="0"/>
          <w:divBdr>
            <w:top w:val="none" w:sz="0" w:space="0" w:color="auto"/>
            <w:left w:val="none" w:sz="0" w:space="0" w:color="auto"/>
            <w:bottom w:val="none" w:sz="0" w:space="0" w:color="auto"/>
            <w:right w:val="none" w:sz="0" w:space="0" w:color="auto"/>
          </w:divBdr>
          <w:divsChild>
            <w:div w:id="1337683516">
              <w:marLeft w:val="0"/>
              <w:marRight w:val="0"/>
              <w:marTop w:val="0"/>
              <w:marBottom w:val="0"/>
              <w:divBdr>
                <w:top w:val="none" w:sz="0" w:space="0" w:color="auto"/>
                <w:left w:val="none" w:sz="0" w:space="0" w:color="auto"/>
                <w:bottom w:val="none" w:sz="0" w:space="0" w:color="auto"/>
                <w:right w:val="none" w:sz="0" w:space="0" w:color="auto"/>
              </w:divBdr>
            </w:div>
          </w:divsChild>
        </w:div>
        <w:div w:id="535504380">
          <w:marLeft w:val="0"/>
          <w:marRight w:val="0"/>
          <w:marTop w:val="300"/>
          <w:marBottom w:val="0"/>
          <w:divBdr>
            <w:top w:val="none" w:sz="0" w:space="0" w:color="auto"/>
            <w:left w:val="none" w:sz="0" w:space="0" w:color="auto"/>
            <w:bottom w:val="none" w:sz="0" w:space="0" w:color="auto"/>
            <w:right w:val="none" w:sz="0" w:space="0" w:color="auto"/>
          </w:divBdr>
          <w:divsChild>
            <w:div w:id="609357495">
              <w:marLeft w:val="0"/>
              <w:marRight w:val="0"/>
              <w:marTop w:val="0"/>
              <w:marBottom w:val="0"/>
              <w:divBdr>
                <w:top w:val="none" w:sz="0" w:space="0" w:color="auto"/>
                <w:left w:val="none" w:sz="0" w:space="0" w:color="auto"/>
                <w:bottom w:val="none" w:sz="0" w:space="0" w:color="auto"/>
                <w:right w:val="none" w:sz="0" w:space="0" w:color="auto"/>
              </w:divBdr>
              <w:divsChild>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978240">
          <w:marLeft w:val="0"/>
          <w:marRight w:val="0"/>
          <w:marTop w:val="300"/>
          <w:marBottom w:val="0"/>
          <w:divBdr>
            <w:top w:val="none" w:sz="0" w:space="0" w:color="auto"/>
            <w:left w:val="none" w:sz="0" w:space="0" w:color="auto"/>
            <w:bottom w:val="none" w:sz="0" w:space="0" w:color="auto"/>
            <w:right w:val="none" w:sz="0" w:space="0" w:color="auto"/>
          </w:divBdr>
          <w:divsChild>
            <w:div w:id="845287008">
              <w:marLeft w:val="0"/>
              <w:marRight w:val="0"/>
              <w:marTop w:val="0"/>
              <w:marBottom w:val="0"/>
              <w:divBdr>
                <w:top w:val="none" w:sz="0" w:space="0" w:color="auto"/>
                <w:left w:val="none" w:sz="0" w:space="0" w:color="auto"/>
                <w:bottom w:val="none" w:sz="0" w:space="0" w:color="auto"/>
                <w:right w:val="none" w:sz="0" w:space="0" w:color="auto"/>
              </w:divBdr>
              <w:divsChild>
                <w:div w:id="9554797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3138887">
          <w:marLeft w:val="0"/>
          <w:marRight w:val="0"/>
          <w:marTop w:val="300"/>
          <w:marBottom w:val="0"/>
          <w:divBdr>
            <w:top w:val="none" w:sz="0" w:space="0" w:color="auto"/>
            <w:left w:val="none" w:sz="0" w:space="0" w:color="auto"/>
            <w:bottom w:val="none" w:sz="0" w:space="0" w:color="auto"/>
            <w:right w:val="none" w:sz="0" w:space="0" w:color="auto"/>
          </w:divBdr>
          <w:divsChild>
            <w:div w:id="2091392345">
              <w:marLeft w:val="0"/>
              <w:marRight w:val="0"/>
              <w:marTop w:val="0"/>
              <w:marBottom w:val="0"/>
              <w:divBdr>
                <w:top w:val="none" w:sz="0" w:space="0" w:color="auto"/>
                <w:left w:val="none" w:sz="0" w:space="0" w:color="auto"/>
                <w:bottom w:val="none" w:sz="0" w:space="0" w:color="auto"/>
                <w:right w:val="none" w:sz="0" w:space="0" w:color="auto"/>
              </w:divBdr>
              <w:divsChild>
                <w:div w:id="2116972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3583927">
          <w:marLeft w:val="0"/>
          <w:marRight w:val="0"/>
          <w:marTop w:val="300"/>
          <w:marBottom w:val="0"/>
          <w:divBdr>
            <w:top w:val="none" w:sz="0" w:space="0" w:color="auto"/>
            <w:left w:val="none" w:sz="0" w:space="0" w:color="auto"/>
            <w:bottom w:val="none" w:sz="0" w:space="0" w:color="auto"/>
            <w:right w:val="none" w:sz="0" w:space="0" w:color="auto"/>
          </w:divBdr>
          <w:divsChild>
            <w:div w:id="1148546933">
              <w:marLeft w:val="0"/>
              <w:marRight w:val="0"/>
              <w:marTop w:val="0"/>
              <w:marBottom w:val="0"/>
              <w:divBdr>
                <w:top w:val="none" w:sz="0" w:space="0" w:color="auto"/>
                <w:left w:val="none" w:sz="0" w:space="0" w:color="auto"/>
                <w:bottom w:val="none" w:sz="0" w:space="0" w:color="auto"/>
                <w:right w:val="none" w:sz="0" w:space="0" w:color="auto"/>
              </w:divBdr>
              <w:divsChild>
                <w:div w:id="1612205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5987028">
      <w:bodyDiv w:val="1"/>
      <w:marLeft w:val="0"/>
      <w:marRight w:val="0"/>
      <w:marTop w:val="0"/>
      <w:marBottom w:val="0"/>
      <w:divBdr>
        <w:top w:val="none" w:sz="0" w:space="0" w:color="auto"/>
        <w:left w:val="none" w:sz="0" w:space="0" w:color="auto"/>
        <w:bottom w:val="none" w:sz="0" w:space="0" w:color="auto"/>
        <w:right w:val="none" w:sz="0" w:space="0" w:color="auto"/>
      </w:divBdr>
      <w:divsChild>
        <w:div w:id="1302467201">
          <w:marLeft w:val="0"/>
          <w:marRight w:val="0"/>
          <w:marTop w:val="0"/>
          <w:marBottom w:val="0"/>
          <w:divBdr>
            <w:top w:val="none" w:sz="0" w:space="0" w:color="auto"/>
            <w:left w:val="none" w:sz="0" w:space="0" w:color="auto"/>
            <w:bottom w:val="none" w:sz="0" w:space="0" w:color="auto"/>
            <w:right w:val="none" w:sz="0" w:space="0" w:color="auto"/>
          </w:divBdr>
        </w:div>
        <w:div w:id="1950310593">
          <w:marLeft w:val="0"/>
          <w:marRight w:val="0"/>
          <w:marTop w:val="0"/>
          <w:marBottom w:val="0"/>
          <w:divBdr>
            <w:top w:val="none" w:sz="0" w:space="0" w:color="auto"/>
            <w:left w:val="none" w:sz="0" w:space="0" w:color="auto"/>
            <w:bottom w:val="none" w:sz="0" w:space="0" w:color="auto"/>
            <w:right w:val="none" w:sz="0" w:space="0" w:color="auto"/>
          </w:divBdr>
          <w:divsChild>
            <w:div w:id="1636181748">
              <w:marLeft w:val="0"/>
              <w:marRight w:val="0"/>
              <w:marTop w:val="0"/>
              <w:marBottom w:val="0"/>
              <w:divBdr>
                <w:top w:val="none" w:sz="0" w:space="0" w:color="auto"/>
                <w:left w:val="none" w:sz="0" w:space="0" w:color="auto"/>
                <w:bottom w:val="none" w:sz="0" w:space="0" w:color="auto"/>
                <w:right w:val="none" w:sz="0" w:space="0" w:color="auto"/>
              </w:divBdr>
            </w:div>
          </w:divsChild>
        </w:div>
        <w:div w:id="1701199245">
          <w:marLeft w:val="0"/>
          <w:marRight w:val="0"/>
          <w:marTop w:val="0"/>
          <w:marBottom w:val="0"/>
          <w:divBdr>
            <w:top w:val="none" w:sz="0" w:space="0" w:color="auto"/>
            <w:left w:val="none" w:sz="0" w:space="0" w:color="auto"/>
            <w:bottom w:val="none" w:sz="0" w:space="0" w:color="auto"/>
            <w:right w:val="none" w:sz="0" w:space="0" w:color="auto"/>
          </w:divBdr>
        </w:div>
        <w:div w:id="1023899536">
          <w:marLeft w:val="0"/>
          <w:marRight w:val="0"/>
          <w:marTop w:val="0"/>
          <w:marBottom w:val="0"/>
          <w:divBdr>
            <w:top w:val="none" w:sz="0" w:space="0" w:color="auto"/>
            <w:left w:val="none" w:sz="0" w:space="0" w:color="auto"/>
            <w:bottom w:val="none" w:sz="0" w:space="0" w:color="auto"/>
            <w:right w:val="none" w:sz="0" w:space="0" w:color="auto"/>
          </w:divBdr>
          <w:divsChild>
            <w:div w:id="1662391042">
              <w:marLeft w:val="0"/>
              <w:marRight w:val="0"/>
              <w:marTop w:val="0"/>
              <w:marBottom w:val="0"/>
              <w:divBdr>
                <w:top w:val="none" w:sz="0" w:space="0" w:color="auto"/>
                <w:left w:val="none" w:sz="0" w:space="0" w:color="auto"/>
                <w:bottom w:val="none" w:sz="0" w:space="0" w:color="auto"/>
                <w:right w:val="none" w:sz="0" w:space="0" w:color="auto"/>
              </w:divBdr>
            </w:div>
          </w:divsChild>
        </w:div>
        <w:div w:id="1966083975">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sChild>
            <w:div w:id="685062675">
              <w:marLeft w:val="0"/>
              <w:marRight w:val="0"/>
              <w:marTop w:val="0"/>
              <w:marBottom w:val="0"/>
              <w:divBdr>
                <w:top w:val="none" w:sz="0" w:space="0" w:color="auto"/>
                <w:left w:val="none" w:sz="0" w:space="0" w:color="auto"/>
                <w:bottom w:val="none" w:sz="0" w:space="0" w:color="auto"/>
                <w:right w:val="none" w:sz="0" w:space="0" w:color="auto"/>
              </w:divBdr>
            </w:div>
          </w:divsChild>
        </w:div>
        <w:div w:id="117917992">
          <w:marLeft w:val="0"/>
          <w:marRight w:val="0"/>
          <w:marTop w:val="0"/>
          <w:marBottom w:val="0"/>
          <w:divBdr>
            <w:top w:val="none" w:sz="0" w:space="0" w:color="auto"/>
            <w:left w:val="none" w:sz="0" w:space="0" w:color="auto"/>
            <w:bottom w:val="none" w:sz="0" w:space="0" w:color="auto"/>
            <w:right w:val="none" w:sz="0" w:space="0" w:color="auto"/>
          </w:divBdr>
        </w:div>
        <w:div w:id="1243028741">
          <w:marLeft w:val="0"/>
          <w:marRight w:val="0"/>
          <w:marTop w:val="0"/>
          <w:marBottom w:val="0"/>
          <w:divBdr>
            <w:top w:val="none" w:sz="0" w:space="0" w:color="auto"/>
            <w:left w:val="none" w:sz="0" w:space="0" w:color="auto"/>
            <w:bottom w:val="none" w:sz="0" w:space="0" w:color="auto"/>
            <w:right w:val="none" w:sz="0" w:space="0" w:color="auto"/>
          </w:divBdr>
          <w:divsChild>
            <w:div w:id="790167837">
              <w:marLeft w:val="0"/>
              <w:marRight w:val="0"/>
              <w:marTop w:val="0"/>
              <w:marBottom w:val="0"/>
              <w:divBdr>
                <w:top w:val="none" w:sz="0" w:space="0" w:color="auto"/>
                <w:left w:val="none" w:sz="0" w:space="0" w:color="auto"/>
                <w:bottom w:val="none" w:sz="0" w:space="0" w:color="auto"/>
                <w:right w:val="none" w:sz="0" w:space="0" w:color="auto"/>
              </w:divBdr>
            </w:div>
          </w:divsChild>
        </w:div>
        <w:div w:id="761492645">
          <w:marLeft w:val="0"/>
          <w:marRight w:val="0"/>
          <w:marTop w:val="0"/>
          <w:marBottom w:val="0"/>
          <w:divBdr>
            <w:top w:val="none" w:sz="0" w:space="0" w:color="auto"/>
            <w:left w:val="none" w:sz="0" w:space="0" w:color="auto"/>
            <w:bottom w:val="none" w:sz="0" w:space="0" w:color="auto"/>
            <w:right w:val="none" w:sz="0" w:space="0" w:color="auto"/>
          </w:divBdr>
          <w:divsChild>
            <w:div w:id="1761026185">
              <w:marLeft w:val="0"/>
              <w:marRight w:val="0"/>
              <w:marTop w:val="0"/>
              <w:marBottom w:val="0"/>
              <w:divBdr>
                <w:top w:val="none" w:sz="0" w:space="0" w:color="auto"/>
                <w:left w:val="none" w:sz="0" w:space="0" w:color="auto"/>
                <w:bottom w:val="none" w:sz="0" w:space="0" w:color="auto"/>
                <w:right w:val="none" w:sz="0" w:space="0" w:color="auto"/>
              </w:divBdr>
            </w:div>
          </w:divsChild>
        </w:div>
        <w:div w:id="352998942">
          <w:marLeft w:val="0"/>
          <w:marRight w:val="0"/>
          <w:marTop w:val="0"/>
          <w:marBottom w:val="0"/>
          <w:divBdr>
            <w:top w:val="none" w:sz="0" w:space="0" w:color="auto"/>
            <w:left w:val="none" w:sz="0" w:space="0" w:color="auto"/>
            <w:bottom w:val="none" w:sz="0" w:space="0" w:color="auto"/>
            <w:right w:val="none" w:sz="0" w:space="0" w:color="auto"/>
          </w:divBdr>
        </w:div>
        <w:div w:id="1227569239">
          <w:marLeft w:val="0"/>
          <w:marRight w:val="0"/>
          <w:marTop w:val="0"/>
          <w:marBottom w:val="0"/>
          <w:divBdr>
            <w:top w:val="none" w:sz="0" w:space="0" w:color="auto"/>
            <w:left w:val="none" w:sz="0" w:space="0" w:color="auto"/>
            <w:bottom w:val="none" w:sz="0" w:space="0" w:color="auto"/>
            <w:right w:val="none" w:sz="0" w:space="0" w:color="auto"/>
          </w:divBdr>
          <w:divsChild>
            <w:div w:id="1493182922">
              <w:marLeft w:val="0"/>
              <w:marRight w:val="0"/>
              <w:marTop w:val="0"/>
              <w:marBottom w:val="0"/>
              <w:divBdr>
                <w:top w:val="none" w:sz="0" w:space="0" w:color="auto"/>
                <w:left w:val="none" w:sz="0" w:space="0" w:color="auto"/>
                <w:bottom w:val="none" w:sz="0" w:space="0" w:color="auto"/>
                <w:right w:val="none" w:sz="0" w:space="0" w:color="auto"/>
              </w:divBdr>
            </w:div>
          </w:divsChild>
        </w:div>
        <w:div w:id="2057001543">
          <w:marLeft w:val="0"/>
          <w:marRight w:val="0"/>
          <w:marTop w:val="0"/>
          <w:marBottom w:val="0"/>
          <w:divBdr>
            <w:top w:val="none" w:sz="0" w:space="0" w:color="auto"/>
            <w:left w:val="none" w:sz="0" w:space="0" w:color="auto"/>
            <w:bottom w:val="none" w:sz="0" w:space="0" w:color="auto"/>
            <w:right w:val="none" w:sz="0" w:space="0" w:color="auto"/>
          </w:divBdr>
        </w:div>
        <w:div w:id="1530558337">
          <w:marLeft w:val="0"/>
          <w:marRight w:val="0"/>
          <w:marTop w:val="0"/>
          <w:marBottom w:val="0"/>
          <w:divBdr>
            <w:top w:val="none" w:sz="0" w:space="0" w:color="auto"/>
            <w:left w:val="none" w:sz="0" w:space="0" w:color="auto"/>
            <w:bottom w:val="none" w:sz="0" w:space="0" w:color="auto"/>
            <w:right w:val="none" w:sz="0" w:space="0" w:color="auto"/>
          </w:divBdr>
          <w:divsChild>
            <w:div w:id="2114861616">
              <w:marLeft w:val="0"/>
              <w:marRight w:val="0"/>
              <w:marTop w:val="0"/>
              <w:marBottom w:val="0"/>
              <w:divBdr>
                <w:top w:val="none" w:sz="0" w:space="0" w:color="auto"/>
                <w:left w:val="none" w:sz="0" w:space="0" w:color="auto"/>
                <w:bottom w:val="none" w:sz="0" w:space="0" w:color="auto"/>
                <w:right w:val="none" w:sz="0" w:space="0" w:color="auto"/>
              </w:divBdr>
            </w:div>
          </w:divsChild>
        </w:div>
        <w:div w:id="615677214">
          <w:marLeft w:val="0"/>
          <w:marRight w:val="0"/>
          <w:marTop w:val="300"/>
          <w:marBottom w:val="0"/>
          <w:divBdr>
            <w:top w:val="none" w:sz="0" w:space="0" w:color="auto"/>
            <w:left w:val="none" w:sz="0" w:space="0" w:color="auto"/>
            <w:bottom w:val="none" w:sz="0" w:space="0" w:color="auto"/>
            <w:right w:val="none" w:sz="0" w:space="0" w:color="auto"/>
          </w:divBdr>
          <w:divsChild>
            <w:div w:id="1694452265">
              <w:marLeft w:val="0"/>
              <w:marRight w:val="0"/>
              <w:marTop w:val="0"/>
              <w:marBottom w:val="0"/>
              <w:divBdr>
                <w:top w:val="none" w:sz="0" w:space="0" w:color="auto"/>
                <w:left w:val="none" w:sz="0" w:space="0" w:color="auto"/>
                <w:bottom w:val="none" w:sz="0" w:space="0" w:color="auto"/>
                <w:right w:val="none" w:sz="0" w:space="0" w:color="auto"/>
              </w:divBdr>
              <w:divsChild>
                <w:div w:id="1068728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3665332">
          <w:marLeft w:val="0"/>
          <w:marRight w:val="0"/>
          <w:marTop w:val="300"/>
          <w:marBottom w:val="0"/>
          <w:divBdr>
            <w:top w:val="none" w:sz="0" w:space="0" w:color="auto"/>
            <w:left w:val="none" w:sz="0" w:space="0" w:color="auto"/>
            <w:bottom w:val="none" w:sz="0" w:space="0" w:color="auto"/>
            <w:right w:val="none" w:sz="0" w:space="0" w:color="auto"/>
          </w:divBdr>
          <w:divsChild>
            <w:div w:id="998965557">
              <w:marLeft w:val="0"/>
              <w:marRight w:val="0"/>
              <w:marTop w:val="0"/>
              <w:marBottom w:val="0"/>
              <w:divBdr>
                <w:top w:val="none" w:sz="0" w:space="0" w:color="auto"/>
                <w:left w:val="none" w:sz="0" w:space="0" w:color="auto"/>
                <w:bottom w:val="none" w:sz="0" w:space="0" w:color="auto"/>
                <w:right w:val="none" w:sz="0" w:space="0" w:color="auto"/>
              </w:divBdr>
              <w:divsChild>
                <w:div w:id="457719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1811615">
          <w:marLeft w:val="0"/>
          <w:marRight w:val="0"/>
          <w:marTop w:val="300"/>
          <w:marBottom w:val="0"/>
          <w:divBdr>
            <w:top w:val="none" w:sz="0" w:space="0" w:color="auto"/>
            <w:left w:val="none" w:sz="0" w:space="0" w:color="auto"/>
            <w:bottom w:val="none" w:sz="0" w:space="0" w:color="auto"/>
            <w:right w:val="none" w:sz="0" w:space="0" w:color="auto"/>
          </w:divBdr>
          <w:divsChild>
            <w:div w:id="1209802510">
              <w:marLeft w:val="0"/>
              <w:marRight w:val="0"/>
              <w:marTop w:val="0"/>
              <w:marBottom w:val="0"/>
              <w:divBdr>
                <w:top w:val="none" w:sz="0" w:space="0" w:color="auto"/>
                <w:left w:val="none" w:sz="0" w:space="0" w:color="auto"/>
                <w:bottom w:val="none" w:sz="0" w:space="0" w:color="auto"/>
                <w:right w:val="none" w:sz="0" w:space="0" w:color="auto"/>
              </w:divBdr>
              <w:divsChild>
                <w:div w:id="1442337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4908393">
          <w:marLeft w:val="0"/>
          <w:marRight w:val="0"/>
          <w:marTop w:val="300"/>
          <w:marBottom w:val="0"/>
          <w:divBdr>
            <w:top w:val="none" w:sz="0" w:space="0" w:color="auto"/>
            <w:left w:val="none" w:sz="0" w:space="0" w:color="auto"/>
            <w:bottom w:val="none" w:sz="0" w:space="0" w:color="auto"/>
            <w:right w:val="none" w:sz="0" w:space="0" w:color="auto"/>
          </w:divBdr>
          <w:divsChild>
            <w:div w:id="1136987414">
              <w:marLeft w:val="0"/>
              <w:marRight w:val="0"/>
              <w:marTop w:val="0"/>
              <w:marBottom w:val="0"/>
              <w:divBdr>
                <w:top w:val="none" w:sz="0" w:space="0" w:color="auto"/>
                <w:left w:val="none" w:sz="0" w:space="0" w:color="auto"/>
                <w:bottom w:val="none" w:sz="0" w:space="0" w:color="auto"/>
                <w:right w:val="none" w:sz="0" w:space="0" w:color="auto"/>
              </w:divBdr>
              <w:divsChild>
                <w:div w:id="1490756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6687158">
      <w:bodyDiv w:val="1"/>
      <w:marLeft w:val="0"/>
      <w:marRight w:val="0"/>
      <w:marTop w:val="0"/>
      <w:marBottom w:val="0"/>
      <w:divBdr>
        <w:top w:val="none" w:sz="0" w:space="0" w:color="auto"/>
        <w:left w:val="none" w:sz="0" w:space="0" w:color="auto"/>
        <w:bottom w:val="none" w:sz="0" w:space="0" w:color="auto"/>
        <w:right w:val="none" w:sz="0" w:space="0" w:color="auto"/>
      </w:divBdr>
      <w:divsChild>
        <w:div w:id="42947539">
          <w:marLeft w:val="0"/>
          <w:marRight w:val="0"/>
          <w:marTop w:val="0"/>
          <w:marBottom w:val="0"/>
          <w:divBdr>
            <w:top w:val="none" w:sz="0" w:space="0" w:color="auto"/>
            <w:left w:val="none" w:sz="0" w:space="0" w:color="auto"/>
            <w:bottom w:val="none" w:sz="0" w:space="0" w:color="auto"/>
            <w:right w:val="none" w:sz="0" w:space="0" w:color="auto"/>
          </w:divBdr>
          <w:divsChild>
            <w:div w:id="2061517458">
              <w:marLeft w:val="0"/>
              <w:marRight w:val="0"/>
              <w:marTop w:val="0"/>
              <w:marBottom w:val="0"/>
              <w:divBdr>
                <w:top w:val="none" w:sz="0" w:space="0" w:color="auto"/>
                <w:left w:val="none" w:sz="0" w:space="0" w:color="auto"/>
                <w:bottom w:val="none" w:sz="0" w:space="0" w:color="auto"/>
                <w:right w:val="none" w:sz="0" w:space="0" w:color="auto"/>
              </w:divBdr>
            </w:div>
          </w:divsChild>
        </w:div>
        <w:div w:id="211888558">
          <w:marLeft w:val="0"/>
          <w:marRight w:val="0"/>
          <w:marTop w:val="300"/>
          <w:marBottom w:val="0"/>
          <w:divBdr>
            <w:top w:val="none" w:sz="0" w:space="0" w:color="auto"/>
            <w:left w:val="none" w:sz="0" w:space="0" w:color="auto"/>
            <w:bottom w:val="none" w:sz="0" w:space="0" w:color="auto"/>
            <w:right w:val="none" w:sz="0" w:space="0" w:color="auto"/>
          </w:divBdr>
          <w:divsChild>
            <w:div w:id="1858083465">
              <w:marLeft w:val="0"/>
              <w:marRight w:val="0"/>
              <w:marTop w:val="0"/>
              <w:marBottom w:val="0"/>
              <w:divBdr>
                <w:top w:val="none" w:sz="0" w:space="0" w:color="auto"/>
                <w:left w:val="none" w:sz="0" w:space="0" w:color="auto"/>
                <w:bottom w:val="none" w:sz="0" w:space="0" w:color="auto"/>
                <w:right w:val="none" w:sz="0" w:space="0" w:color="auto"/>
              </w:divBdr>
              <w:divsChild>
                <w:div w:id="554127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6719236">
          <w:marLeft w:val="0"/>
          <w:marRight w:val="0"/>
          <w:marTop w:val="300"/>
          <w:marBottom w:val="0"/>
          <w:divBdr>
            <w:top w:val="none" w:sz="0" w:space="0" w:color="auto"/>
            <w:left w:val="none" w:sz="0" w:space="0" w:color="auto"/>
            <w:bottom w:val="none" w:sz="0" w:space="0" w:color="auto"/>
            <w:right w:val="none" w:sz="0" w:space="0" w:color="auto"/>
          </w:divBdr>
          <w:divsChild>
            <w:div w:id="598298139">
              <w:marLeft w:val="0"/>
              <w:marRight w:val="0"/>
              <w:marTop w:val="0"/>
              <w:marBottom w:val="0"/>
              <w:divBdr>
                <w:top w:val="none" w:sz="0" w:space="0" w:color="auto"/>
                <w:left w:val="none" w:sz="0" w:space="0" w:color="auto"/>
                <w:bottom w:val="none" w:sz="0" w:space="0" w:color="auto"/>
                <w:right w:val="none" w:sz="0" w:space="0" w:color="auto"/>
              </w:divBdr>
              <w:divsChild>
                <w:div w:id="21025299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0652803">
          <w:marLeft w:val="0"/>
          <w:marRight w:val="0"/>
          <w:marTop w:val="0"/>
          <w:marBottom w:val="0"/>
          <w:divBdr>
            <w:top w:val="none" w:sz="0" w:space="0" w:color="auto"/>
            <w:left w:val="none" w:sz="0" w:space="0" w:color="auto"/>
            <w:bottom w:val="none" w:sz="0" w:space="0" w:color="auto"/>
            <w:right w:val="none" w:sz="0" w:space="0" w:color="auto"/>
          </w:divBdr>
          <w:divsChild>
            <w:div w:id="2000230182">
              <w:marLeft w:val="0"/>
              <w:marRight w:val="0"/>
              <w:marTop w:val="0"/>
              <w:marBottom w:val="0"/>
              <w:divBdr>
                <w:top w:val="none" w:sz="0" w:space="0" w:color="auto"/>
                <w:left w:val="none" w:sz="0" w:space="0" w:color="auto"/>
                <w:bottom w:val="none" w:sz="0" w:space="0" w:color="auto"/>
                <w:right w:val="none" w:sz="0" w:space="0" w:color="auto"/>
              </w:divBdr>
            </w:div>
          </w:divsChild>
        </w:div>
        <w:div w:id="268247788">
          <w:marLeft w:val="0"/>
          <w:marRight w:val="0"/>
          <w:marTop w:val="0"/>
          <w:marBottom w:val="0"/>
          <w:divBdr>
            <w:top w:val="none" w:sz="0" w:space="0" w:color="auto"/>
            <w:left w:val="none" w:sz="0" w:space="0" w:color="auto"/>
            <w:bottom w:val="none" w:sz="0" w:space="0" w:color="auto"/>
            <w:right w:val="none" w:sz="0" w:space="0" w:color="auto"/>
          </w:divBdr>
          <w:divsChild>
            <w:div w:id="1726634221">
              <w:marLeft w:val="0"/>
              <w:marRight w:val="0"/>
              <w:marTop w:val="0"/>
              <w:marBottom w:val="0"/>
              <w:divBdr>
                <w:top w:val="none" w:sz="0" w:space="0" w:color="auto"/>
                <w:left w:val="none" w:sz="0" w:space="0" w:color="auto"/>
                <w:bottom w:val="none" w:sz="0" w:space="0" w:color="auto"/>
                <w:right w:val="none" w:sz="0" w:space="0" w:color="auto"/>
              </w:divBdr>
            </w:div>
          </w:divsChild>
        </w:div>
        <w:div w:id="482770396">
          <w:marLeft w:val="0"/>
          <w:marRight w:val="0"/>
          <w:marTop w:val="0"/>
          <w:marBottom w:val="0"/>
          <w:divBdr>
            <w:top w:val="none" w:sz="0" w:space="0" w:color="auto"/>
            <w:left w:val="none" w:sz="0" w:space="0" w:color="auto"/>
            <w:bottom w:val="none" w:sz="0" w:space="0" w:color="auto"/>
            <w:right w:val="none" w:sz="0" w:space="0" w:color="auto"/>
          </w:divBdr>
          <w:divsChild>
            <w:div w:id="957294042">
              <w:marLeft w:val="0"/>
              <w:marRight w:val="0"/>
              <w:marTop w:val="0"/>
              <w:marBottom w:val="0"/>
              <w:divBdr>
                <w:top w:val="none" w:sz="0" w:space="0" w:color="auto"/>
                <w:left w:val="none" w:sz="0" w:space="0" w:color="auto"/>
                <w:bottom w:val="none" w:sz="0" w:space="0" w:color="auto"/>
                <w:right w:val="none" w:sz="0" w:space="0" w:color="auto"/>
              </w:divBdr>
            </w:div>
          </w:divsChild>
        </w:div>
        <w:div w:id="539704937">
          <w:marLeft w:val="0"/>
          <w:marRight w:val="0"/>
          <w:marTop w:val="0"/>
          <w:marBottom w:val="0"/>
          <w:divBdr>
            <w:top w:val="none" w:sz="0" w:space="0" w:color="auto"/>
            <w:left w:val="none" w:sz="0" w:space="0" w:color="auto"/>
            <w:bottom w:val="none" w:sz="0" w:space="0" w:color="auto"/>
            <w:right w:val="none" w:sz="0" w:space="0" w:color="auto"/>
          </w:divBdr>
        </w:div>
        <w:div w:id="780759749">
          <w:marLeft w:val="0"/>
          <w:marRight w:val="0"/>
          <w:marTop w:val="0"/>
          <w:marBottom w:val="0"/>
          <w:divBdr>
            <w:top w:val="none" w:sz="0" w:space="0" w:color="auto"/>
            <w:left w:val="none" w:sz="0" w:space="0" w:color="auto"/>
            <w:bottom w:val="none" w:sz="0" w:space="0" w:color="auto"/>
            <w:right w:val="none" w:sz="0" w:space="0" w:color="auto"/>
          </w:divBdr>
        </w:div>
        <w:div w:id="934365090">
          <w:marLeft w:val="0"/>
          <w:marRight w:val="0"/>
          <w:marTop w:val="0"/>
          <w:marBottom w:val="0"/>
          <w:divBdr>
            <w:top w:val="none" w:sz="0" w:space="0" w:color="auto"/>
            <w:left w:val="none" w:sz="0" w:space="0" w:color="auto"/>
            <w:bottom w:val="none" w:sz="0" w:space="0" w:color="auto"/>
            <w:right w:val="none" w:sz="0" w:space="0" w:color="auto"/>
          </w:divBdr>
        </w:div>
        <w:div w:id="1007681704">
          <w:marLeft w:val="0"/>
          <w:marRight w:val="0"/>
          <w:marTop w:val="0"/>
          <w:marBottom w:val="0"/>
          <w:divBdr>
            <w:top w:val="none" w:sz="0" w:space="0" w:color="auto"/>
            <w:left w:val="none" w:sz="0" w:space="0" w:color="auto"/>
            <w:bottom w:val="none" w:sz="0" w:space="0" w:color="auto"/>
            <w:right w:val="none" w:sz="0" w:space="0" w:color="auto"/>
          </w:divBdr>
          <w:divsChild>
            <w:div w:id="321741949">
              <w:marLeft w:val="0"/>
              <w:marRight w:val="0"/>
              <w:marTop w:val="0"/>
              <w:marBottom w:val="0"/>
              <w:divBdr>
                <w:top w:val="none" w:sz="0" w:space="0" w:color="auto"/>
                <w:left w:val="none" w:sz="0" w:space="0" w:color="auto"/>
                <w:bottom w:val="none" w:sz="0" w:space="0" w:color="auto"/>
                <w:right w:val="none" w:sz="0" w:space="0" w:color="auto"/>
              </w:divBdr>
            </w:div>
          </w:divsChild>
        </w:div>
        <w:div w:id="1118913360">
          <w:marLeft w:val="0"/>
          <w:marRight w:val="0"/>
          <w:marTop w:val="0"/>
          <w:marBottom w:val="0"/>
          <w:divBdr>
            <w:top w:val="none" w:sz="0" w:space="0" w:color="auto"/>
            <w:left w:val="none" w:sz="0" w:space="0" w:color="auto"/>
            <w:bottom w:val="none" w:sz="0" w:space="0" w:color="auto"/>
            <w:right w:val="none" w:sz="0" w:space="0" w:color="auto"/>
          </w:divBdr>
        </w:div>
        <w:div w:id="1258906372">
          <w:marLeft w:val="0"/>
          <w:marRight w:val="0"/>
          <w:marTop w:val="0"/>
          <w:marBottom w:val="0"/>
          <w:divBdr>
            <w:top w:val="none" w:sz="0" w:space="0" w:color="auto"/>
            <w:left w:val="none" w:sz="0" w:space="0" w:color="auto"/>
            <w:bottom w:val="none" w:sz="0" w:space="0" w:color="auto"/>
            <w:right w:val="none" w:sz="0" w:space="0" w:color="auto"/>
          </w:divBdr>
          <w:divsChild>
            <w:div w:id="1745177077">
              <w:marLeft w:val="0"/>
              <w:marRight w:val="0"/>
              <w:marTop w:val="0"/>
              <w:marBottom w:val="0"/>
              <w:divBdr>
                <w:top w:val="none" w:sz="0" w:space="0" w:color="auto"/>
                <w:left w:val="none" w:sz="0" w:space="0" w:color="auto"/>
                <w:bottom w:val="none" w:sz="0" w:space="0" w:color="auto"/>
                <w:right w:val="none" w:sz="0" w:space="0" w:color="auto"/>
              </w:divBdr>
            </w:div>
          </w:divsChild>
        </w:div>
        <w:div w:id="1486975183">
          <w:marLeft w:val="0"/>
          <w:marRight w:val="0"/>
          <w:marTop w:val="0"/>
          <w:marBottom w:val="0"/>
          <w:divBdr>
            <w:top w:val="none" w:sz="0" w:space="0" w:color="auto"/>
            <w:left w:val="none" w:sz="0" w:space="0" w:color="auto"/>
            <w:bottom w:val="none" w:sz="0" w:space="0" w:color="auto"/>
            <w:right w:val="none" w:sz="0" w:space="0" w:color="auto"/>
          </w:divBdr>
          <w:divsChild>
            <w:div w:id="1719550576">
              <w:marLeft w:val="0"/>
              <w:marRight w:val="0"/>
              <w:marTop w:val="0"/>
              <w:marBottom w:val="0"/>
              <w:divBdr>
                <w:top w:val="none" w:sz="0" w:space="0" w:color="auto"/>
                <w:left w:val="none" w:sz="0" w:space="0" w:color="auto"/>
                <w:bottom w:val="none" w:sz="0" w:space="0" w:color="auto"/>
                <w:right w:val="none" w:sz="0" w:space="0" w:color="auto"/>
              </w:divBdr>
            </w:div>
          </w:divsChild>
        </w:div>
        <w:div w:id="1608805346">
          <w:marLeft w:val="0"/>
          <w:marRight w:val="0"/>
          <w:marTop w:val="0"/>
          <w:marBottom w:val="0"/>
          <w:divBdr>
            <w:top w:val="none" w:sz="0" w:space="0" w:color="auto"/>
            <w:left w:val="none" w:sz="0" w:space="0" w:color="auto"/>
            <w:bottom w:val="none" w:sz="0" w:space="0" w:color="auto"/>
            <w:right w:val="none" w:sz="0" w:space="0" w:color="auto"/>
          </w:divBdr>
        </w:div>
        <w:div w:id="1773621510">
          <w:marLeft w:val="0"/>
          <w:marRight w:val="0"/>
          <w:marTop w:val="0"/>
          <w:marBottom w:val="0"/>
          <w:divBdr>
            <w:top w:val="none" w:sz="0" w:space="0" w:color="auto"/>
            <w:left w:val="none" w:sz="0" w:space="0" w:color="auto"/>
            <w:bottom w:val="none" w:sz="0" w:space="0" w:color="auto"/>
            <w:right w:val="none" w:sz="0" w:space="0" w:color="auto"/>
          </w:divBdr>
        </w:div>
        <w:div w:id="1786386383">
          <w:marLeft w:val="0"/>
          <w:marRight w:val="0"/>
          <w:marTop w:val="300"/>
          <w:marBottom w:val="0"/>
          <w:divBdr>
            <w:top w:val="none" w:sz="0" w:space="0" w:color="auto"/>
            <w:left w:val="none" w:sz="0" w:space="0" w:color="auto"/>
            <w:bottom w:val="none" w:sz="0" w:space="0" w:color="auto"/>
            <w:right w:val="none" w:sz="0" w:space="0" w:color="auto"/>
          </w:divBdr>
          <w:divsChild>
            <w:div w:id="1907261115">
              <w:marLeft w:val="0"/>
              <w:marRight w:val="0"/>
              <w:marTop w:val="0"/>
              <w:marBottom w:val="0"/>
              <w:divBdr>
                <w:top w:val="none" w:sz="0" w:space="0" w:color="auto"/>
                <w:left w:val="none" w:sz="0" w:space="0" w:color="auto"/>
                <w:bottom w:val="none" w:sz="0" w:space="0" w:color="auto"/>
                <w:right w:val="none" w:sz="0" w:space="0" w:color="auto"/>
              </w:divBdr>
              <w:divsChild>
                <w:div w:id="1423910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2475809">
          <w:marLeft w:val="0"/>
          <w:marRight w:val="0"/>
          <w:marTop w:val="0"/>
          <w:marBottom w:val="0"/>
          <w:divBdr>
            <w:top w:val="none" w:sz="0" w:space="0" w:color="auto"/>
            <w:left w:val="none" w:sz="0" w:space="0" w:color="auto"/>
            <w:bottom w:val="none" w:sz="0" w:space="0" w:color="auto"/>
            <w:right w:val="none" w:sz="0" w:space="0" w:color="auto"/>
          </w:divBdr>
        </w:div>
        <w:div w:id="2035182794">
          <w:marLeft w:val="0"/>
          <w:marRight w:val="0"/>
          <w:marTop w:val="300"/>
          <w:marBottom w:val="0"/>
          <w:divBdr>
            <w:top w:val="none" w:sz="0" w:space="0" w:color="auto"/>
            <w:left w:val="none" w:sz="0" w:space="0" w:color="auto"/>
            <w:bottom w:val="none" w:sz="0" w:space="0" w:color="auto"/>
            <w:right w:val="none" w:sz="0" w:space="0" w:color="auto"/>
          </w:divBdr>
          <w:divsChild>
            <w:div w:id="1151363072">
              <w:marLeft w:val="0"/>
              <w:marRight w:val="0"/>
              <w:marTop w:val="0"/>
              <w:marBottom w:val="0"/>
              <w:divBdr>
                <w:top w:val="none" w:sz="0" w:space="0" w:color="auto"/>
                <w:left w:val="none" w:sz="0" w:space="0" w:color="auto"/>
                <w:bottom w:val="none" w:sz="0" w:space="0" w:color="auto"/>
                <w:right w:val="none" w:sz="0" w:space="0" w:color="auto"/>
              </w:divBdr>
              <w:divsChild>
                <w:div w:id="1063257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7342982">
      <w:bodyDiv w:val="1"/>
      <w:marLeft w:val="0"/>
      <w:marRight w:val="0"/>
      <w:marTop w:val="0"/>
      <w:marBottom w:val="0"/>
      <w:divBdr>
        <w:top w:val="none" w:sz="0" w:space="0" w:color="auto"/>
        <w:left w:val="none" w:sz="0" w:space="0" w:color="auto"/>
        <w:bottom w:val="none" w:sz="0" w:space="0" w:color="auto"/>
        <w:right w:val="none" w:sz="0" w:space="0" w:color="auto"/>
      </w:divBdr>
    </w:div>
    <w:div w:id="298347399">
      <w:bodyDiv w:val="1"/>
      <w:marLeft w:val="0"/>
      <w:marRight w:val="0"/>
      <w:marTop w:val="0"/>
      <w:marBottom w:val="0"/>
      <w:divBdr>
        <w:top w:val="none" w:sz="0" w:space="0" w:color="auto"/>
        <w:left w:val="none" w:sz="0" w:space="0" w:color="auto"/>
        <w:bottom w:val="none" w:sz="0" w:space="0" w:color="auto"/>
        <w:right w:val="none" w:sz="0" w:space="0" w:color="auto"/>
      </w:divBdr>
      <w:divsChild>
        <w:div w:id="1884949720">
          <w:marLeft w:val="0"/>
          <w:marRight w:val="0"/>
          <w:marTop w:val="0"/>
          <w:marBottom w:val="0"/>
          <w:divBdr>
            <w:top w:val="none" w:sz="0" w:space="0" w:color="auto"/>
            <w:left w:val="none" w:sz="0" w:space="0" w:color="auto"/>
            <w:bottom w:val="none" w:sz="0" w:space="0" w:color="auto"/>
            <w:right w:val="none" w:sz="0" w:space="0" w:color="auto"/>
          </w:divBdr>
        </w:div>
        <w:div w:id="1809198190">
          <w:marLeft w:val="0"/>
          <w:marRight w:val="0"/>
          <w:marTop w:val="0"/>
          <w:marBottom w:val="0"/>
          <w:divBdr>
            <w:top w:val="none" w:sz="0" w:space="0" w:color="auto"/>
            <w:left w:val="none" w:sz="0" w:space="0" w:color="auto"/>
            <w:bottom w:val="none" w:sz="0" w:space="0" w:color="auto"/>
            <w:right w:val="none" w:sz="0" w:space="0" w:color="auto"/>
          </w:divBdr>
          <w:divsChild>
            <w:div w:id="1118067634">
              <w:marLeft w:val="0"/>
              <w:marRight w:val="0"/>
              <w:marTop w:val="0"/>
              <w:marBottom w:val="0"/>
              <w:divBdr>
                <w:top w:val="none" w:sz="0" w:space="0" w:color="auto"/>
                <w:left w:val="none" w:sz="0" w:space="0" w:color="auto"/>
                <w:bottom w:val="none" w:sz="0" w:space="0" w:color="auto"/>
                <w:right w:val="none" w:sz="0" w:space="0" w:color="auto"/>
              </w:divBdr>
            </w:div>
          </w:divsChild>
        </w:div>
        <w:div w:id="278923230">
          <w:marLeft w:val="0"/>
          <w:marRight w:val="0"/>
          <w:marTop w:val="0"/>
          <w:marBottom w:val="0"/>
          <w:divBdr>
            <w:top w:val="none" w:sz="0" w:space="0" w:color="auto"/>
            <w:left w:val="none" w:sz="0" w:space="0" w:color="auto"/>
            <w:bottom w:val="none" w:sz="0" w:space="0" w:color="auto"/>
            <w:right w:val="none" w:sz="0" w:space="0" w:color="auto"/>
          </w:divBdr>
        </w:div>
        <w:div w:id="675689766">
          <w:marLeft w:val="0"/>
          <w:marRight w:val="0"/>
          <w:marTop w:val="0"/>
          <w:marBottom w:val="0"/>
          <w:divBdr>
            <w:top w:val="none" w:sz="0" w:space="0" w:color="auto"/>
            <w:left w:val="none" w:sz="0" w:space="0" w:color="auto"/>
            <w:bottom w:val="none" w:sz="0" w:space="0" w:color="auto"/>
            <w:right w:val="none" w:sz="0" w:space="0" w:color="auto"/>
          </w:divBdr>
          <w:divsChild>
            <w:div w:id="1555313261">
              <w:marLeft w:val="0"/>
              <w:marRight w:val="0"/>
              <w:marTop w:val="0"/>
              <w:marBottom w:val="0"/>
              <w:divBdr>
                <w:top w:val="none" w:sz="0" w:space="0" w:color="auto"/>
                <w:left w:val="none" w:sz="0" w:space="0" w:color="auto"/>
                <w:bottom w:val="none" w:sz="0" w:space="0" w:color="auto"/>
                <w:right w:val="none" w:sz="0" w:space="0" w:color="auto"/>
              </w:divBdr>
            </w:div>
          </w:divsChild>
        </w:div>
        <w:div w:id="175388701">
          <w:marLeft w:val="0"/>
          <w:marRight w:val="0"/>
          <w:marTop w:val="0"/>
          <w:marBottom w:val="0"/>
          <w:divBdr>
            <w:top w:val="none" w:sz="0" w:space="0" w:color="auto"/>
            <w:left w:val="none" w:sz="0" w:space="0" w:color="auto"/>
            <w:bottom w:val="none" w:sz="0" w:space="0" w:color="auto"/>
            <w:right w:val="none" w:sz="0" w:space="0" w:color="auto"/>
          </w:divBdr>
        </w:div>
        <w:div w:id="1195574859">
          <w:marLeft w:val="0"/>
          <w:marRight w:val="0"/>
          <w:marTop w:val="0"/>
          <w:marBottom w:val="0"/>
          <w:divBdr>
            <w:top w:val="none" w:sz="0" w:space="0" w:color="auto"/>
            <w:left w:val="none" w:sz="0" w:space="0" w:color="auto"/>
            <w:bottom w:val="none" w:sz="0" w:space="0" w:color="auto"/>
            <w:right w:val="none" w:sz="0" w:space="0" w:color="auto"/>
          </w:divBdr>
          <w:divsChild>
            <w:div w:id="1321814366">
              <w:marLeft w:val="0"/>
              <w:marRight w:val="0"/>
              <w:marTop w:val="0"/>
              <w:marBottom w:val="0"/>
              <w:divBdr>
                <w:top w:val="none" w:sz="0" w:space="0" w:color="auto"/>
                <w:left w:val="none" w:sz="0" w:space="0" w:color="auto"/>
                <w:bottom w:val="none" w:sz="0" w:space="0" w:color="auto"/>
                <w:right w:val="none" w:sz="0" w:space="0" w:color="auto"/>
              </w:divBdr>
            </w:div>
          </w:divsChild>
        </w:div>
        <w:div w:id="1757482723">
          <w:marLeft w:val="0"/>
          <w:marRight w:val="0"/>
          <w:marTop w:val="0"/>
          <w:marBottom w:val="0"/>
          <w:divBdr>
            <w:top w:val="none" w:sz="0" w:space="0" w:color="auto"/>
            <w:left w:val="none" w:sz="0" w:space="0" w:color="auto"/>
            <w:bottom w:val="none" w:sz="0" w:space="0" w:color="auto"/>
            <w:right w:val="none" w:sz="0" w:space="0" w:color="auto"/>
          </w:divBdr>
        </w:div>
        <w:div w:id="364143169">
          <w:marLeft w:val="0"/>
          <w:marRight w:val="0"/>
          <w:marTop w:val="0"/>
          <w:marBottom w:val="0"/>
          <w:divBdr>
            <w:top w:val="none" w:sz="0" w:space="0" w:color="auto"/>
            <w:left w:val="none" w:sz="0" w:space="0" w:color="auto"/>
            <w:bottom w:val="none" w:sz="0" w:space="0" w:color="auto"/>
            <w:right w:val="none" w:sz="0" w:space="0" w:color="auto"/>
          </w:divBdr>
          <w:divsChild>
            <w:div w:id="864709043">
              <w:marLeft w:val="0"/>
              <w:marRight w:val="0"/>
              <w:marTop w:val="0"/>
              <w:marBottom w:val="0"/>
              <w:divBdr>
                <w:top w:val="none" w:sz="0" w:space="0" w:color="auto"/>
                <w:left w:val="none" w:sz="0" w:space="0" w:color="auto"/>
                <w:bottom w:val="none" w:sz="0" w:space="0" w:color="auto"/>
                <w:right w:val="none" w:sz="0" w:space="0" w:color="auto"/>
              </w:divBdr>
            </w:div>
          </w:divsChild>
        </w:div>
        <w:div w:id="244650784">
          <w:marLeft w:val="0"/>
          <w:marRight w:val="0"/>
          <w:marTop w:val="0"/>
          <w:marBottom w:val="0"/>
          <w:divBdr>
            <w:top w:val="none" w:sz="0" w:space="0" w:color="auto"/>
            <w:left w:val="none" w:sz="0" w:space="0" w:color="auto"/>
            <w:bottom w:val="none" w:sz="0" w:space="0" w:color="auto"/>
            <w:right w:val="none" w:sz="0" w:space="0" w:color="auto"/>
          </w:divBdr>
        </w:div>
        <w:div w:id="1184783260">
          <w:marLeft w:val="0"/>
          <w:marRight w:val="0"/>
          <w:marTop w:val="0"/>
          <w:marBottom w:val="0"/>
          <w:divBdr>
            <w:top w:val="none" w:sz="0" w:space="0" w:color="auto"/>
            <w:left w:val="none" w:sz="0" w:space="0" w:color="auto"/>
            <w:bottom w:val="none" w:sz="0" w:space="0" w:color="auto"/>
            <w:right w:val="none" w:sz="0" w:space="0" w:color="auto"/>
          </w:divBdr>
          <w:divsChild>
            <w:div w:id="1333336665">
              <w:marLeft w:val="0"/>
              <w:marRight w:val="0"/>
              <w:marTop w:val="0"/>
              <w:marBottom w:val="0"/>
              <w:divBdr>
                <w:top w:val="none" w:sz="0" w:space="0" w:color="auto"/>
                <w:left w:val="none" w:sz="0" w:space="0" w:color="auto"/>
                <w:bottom w:val="none" w:sz="0" w:space="0" w:color="auto"/>
                <w:right w:val="none" w:sz="0" w:space="0" w:color="auto"/>
              </w:divBdr>
            </w:div>
          </w:divsChild>
        </w:div>
        <w:div w:id="450512484">
          <w:marLeft w:val="0"/>
          <w:marRight w:val="0"/>
          <w:marTop w:val="0"/>
          <w:marBottom w:val="0"/>
          <w:divBdr>
            <w:top w:val="none" w:sz="0" w:space="0" w:color="auto"/>
            <w:left w:val="none" w:sz="0" w:space="0" w:color="auto"/>
            <w:bottom w:val="none" w:sz="0" w:space="0" w:color="auto"/>
            <w:right w:val="none" w:sz="0" w:space="0" w:color="auto"/>
          </w:divBdr>
        </w:div>
        <w:div w:id="1660159276">
          <w:marLeft w:val="0"/>
          <w:marRight w:val="0"/>
          <w:marTop w:val="0"/>
          <w:marBottom w:val="0"/>
          <w:divBdr>
            <w:top w:val="none" w:sz="0" w:space="0" w:color="auto"/>
            <w:left w:val="none" w:sz="0" w:space="0" w:color="auto"/>
            <w:bottom w:val="none" w:sz="0" w:space="0" w:color="auto"/>
            <w:right w:val="none" w:sz="0" w:space="0" w:color="auto"/>
          </w:divBdr>
          <w:divsChild>
            <w:div w:id="310214624">
              <w:marLeft w:val="0"/>
              <w:marRight w:val="0"/>
              <w:marTop w:val="0"/>
              <w:marBottom w:val="0"/>
              <w:divBdr>
                <w:top w:val="none" w:sz="0" w:space="0" w:color="auto"/>
                <w:left w:val="none" w:sz="0" w:space="0" w:color="auto"/>
                <w:bottom w:val="none" w:sz="0" w:space="0" w:color="auto"/>
                <w:right w:val="none" w:sz="0" w:space="0" w:color="auto"/>
              </w:divBdr>
            </w:div>
          </w:divsChild>
        </w:div>
        <w:div w:id="71897318">
          <w:marLeft w:val="0"/>
          <w:marRight w:val="0"/>
          <w:marTop w:val="0"/>
          <w:marBottom w:val="0"/>
          <w:divBdr>
            <w:top w:val="none" w:sz="0" w:space="0" w:color="auto"/>
            <w:left w:val="none" w:sz="0" w:space="0" w:color="auto"/>
            <w:bottom w:val="none" w:sz="0" w:space="0" w:color="auto"/>
            <w:right w:val="none" w:sz="0" w:space="0" w:color="auto"/>
          </w:divBdr>
        </w:div>
        <w:div w:id="2076589856">
          <w:marLeft w:val="0"/>
          <w:marRight w:val="0"/>
          <w:marTop w:val="0"/>
          <w:marBottom w:val="0"/>
          <w:divBdr>
            <w:top w:val="none" w:sz="0" w:space="0" w:color="auto"/>
            <w:left w:val="none" w:sz="0" w:space="0" w:color="auto"/>
            <w:bottom w:val="none" w:sz="0" w:space="0" w:color="auto"/>
            <w:right w:val="none" w:sz="0" w:space="0" w:color="auto"/>
          </w:divBdr>
          <w:divsChild>
            <w:div w:id="1650817182">
              <w:marLeft w:val="0"/>
              <w:marRight w:val="0"/>
              <w:marTop w:val="0"/>
              <w:marBottom w:val="0"/>
              <w:divBdr>
                <w:top w:val="none" w:sz="0" w:space="0" w:color="auto"/>
                <w:left w:val="none" w:sz="0" w:space="0" w:color="auto"/>
                <w:bottom w:val="none" w:sz="0" w:space="0" w:color="auto"/>
                <w:right w:val="none" w:sz="0" w:space="0" w:color="auto"/>
              </w:divBdr>
            </w:div>
          </w:divsChild>
        </w:div>
        <w:div w:id="108279781">
          <w:marLeft w:val="0"/>
          <w:marRight w:val="0"/>
          <w:marTop w:val="300"/>
          <w:marBottom w:val="0"/>
          <w:divBdr>
            <w:top w:val="none" w:sz="0" w:space="0" w:color="auto"/>
            <w:left w:val="none" w:sz="0" w:space="0" w:color="auto"/>
            <w:bottom w:val="none" w:sz="0" w:space="0" w:color="auto"/>
            <w:right w:val="none" w:sz="0" w:space="0" w:color="auto"/>
          </w:divBdr>
          <w:divsChild>
            <w:div w:id="241644865">
              <w:marLeft w:val="0"/>
              <w:marRight w:val="0"/>
              <w:marTop w:val="0"/>
              <w:marBottom w:val="0"/>
              <w:divBdr>
                <w:top w:val="none" w:sz="0" w:space="0" w:color="auto"/>
                <w:left w:val="none" w:sz="0" w:space="0" w:color="auto"/>
                <w:bottom w:val="none" w:sz="0" w:space="0" w:color="auto"/>
                <w:right w:val="none" w:sz="0" w:space="0" w:color="auto"/>
              </w:divBdr>
              <w:divsChild>
                <w:div w:id="1307051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2252533">
          <w:marLeft w:val="0"/>
          <w:marRight w:val="0"/>
          <w:marTop w:val="300"/>
          <w:marBottom w:val="0"/>
          <w:divBdr>
            <w:top w:val="none" w:sz="0" w:space="0" w:color="auto"/>
            <w:left w:val="none" w:sz="0" w:space="0" w:color="auto"/>
            <w:bottom w:val="none" w:sz="0" w:space="0" w:color="auto"/>
            <w:right w:val="none" w:sz="0" w:space="0" w:color="auto"/>
          </w:divBdr>
          <w:divsChild>
            <w:div w:id="1572613646">
              <w:marLeft w:val="0"/>
              <w:marRight w:val="0"/>
              <w:marTop w:val="0"/>
              <w:marBottom w:val="0"/>
              <w:divBdr>
                <w:top w:val="none" w:sz="0" w:space="0" w:color="auto"/>
                <w:left w:val="none" w:sz="0" w:space="0" w:color="auto"/>
                <w:bottom w:val="none" w:sz="0" w:space="0" w:color="auto"/>
                <w:right w:val="none" w:sz="0" w:space="0" w:color="auto"/>
              </w:divBdr>
              <w:divsChild>
                <w:div w:id="1401517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02377">
          <w:marLeft w:val="0"/>
          <w:marRight w:val="0"/>
          <w:marTop w:val="300"/>
          <w:marBottom w:val="0"/>
          <w:divBdr>
            <w:top w:val="none" w:sz="0" w:space="0" w:color="auto"/>
            <w:left w:val="none" w:sz="0" w:space="0" w:color="auto"/>
            <w:bottom w:val="none" w:sz="0" w:space="0" w:color="auto"/>
            <w:right w:val="none" w:sz="0" w:space="0" w:color="auto"/>
          </w:divBdr>
          <w:divsChild>
            <w:div w:id="1374496721">
              <w:marLeft w:val="0"/>
              <w:marRight w:val="0"/>
              <w:marTop w:val="0"/>
              <w:marBottom w:val="0"/>
              <w:divBdr>
                <w:top w:val="none" w:sz="0" w:space="0" w:color="auto"/>
                <w:left w:val="none" w:sz="0" w:space="0" w:color="auto"/>
                <w:bottom w:val="none" w:sz="0" w:space="0" w:color="auto"/>
                <w:right w:val="none" w:sz="0" w:space="0" w:color="auto"/>
              </w:divBdr>
              <w:divsChild>
                <w:div w:id="1578973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255404">
          <w:marLeft w:val="0"/>
          <w:marRight w:val="0"/>
          <w:marTop w:val="300"/>
          <w:marBottom w:val="0"/>
          <w:divBdr>
            <w:top w:val="none" w:sz="0" w:space="0" w:color="auto"/>
            <w:left w:val="none" w:sz="0" w:space="0" w:color="auto"/>
            <w:bottom w:val="none" w:sz="0" w:space="0" w:color="auto"/>
            <w:right w:val="none" w:sz="0" w:space="0" w:color="auto"/>
          </w:divBdr>
          <w:divsChild>
            <w:div w:id="1019040765">
              <w:marLeft w:val="0"/>
              <w:marRight w:val="0"/>
              <w:marTop w:val="0"/>
              <w:marBottom w:val="0"/>
              <w:divBdr>
                <w:top w:val="none" w:sz="0" w:space="0" w:color="auto"/>
                <w:left w:val="none" w:sz="0" w:space="0" w:color="auto"/>
                <w:bottom w:val="none" w:sz="0" w:space="0" w:color="auto"/>
                <w:right w:val="none" w:sz="0" w:space="0" w:color="auto"/>
              </w:divBdr>
              <w:divsChild>
                <w:div w:id="1395816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9043035">
      <w:bodyDiv w:val="1"/>
      <w:marLeft w:val="0"/>
      <w:marRight w:val="0"/>
      <w:marTop w:val="0"/>
      <w:marBottom w:val="0"/>
      <w:divBdr>
        <w:top w:val="none" w:sz="0" w:space="0" w:color="auto"/>
        <w:left w:val="none" w:sz="0" w:space="0" w:color="auto"/>
        <w:bottom w:val="none" w:sz="0" w:space="0" w:color="auto"/>
        <w:right w:val="none" w:sz="0" w:space="0" w:color="auto"/>
      </w:divBdr>
      <w:divsChild>
        <w:div w:id="414253825">
          <w:marLeft w:val="0"/>
          <w:marRight w:val="0"/>
          <w:marTop w:val="0"/>
          <w:marBottom w:val="0"/>
          <w:divBdr>
            <w:top w:val="none" w:sz="0" w:space="0" w:color="auto"/>
            <w:left w:val="none" w:sz="0" w:space="0" w:color="auto"/>
            <w:bottom w:val="none" w:sz="0" w:space="0" w:color="auto"/>
            <w:right w:val="none" w:sz="0" w:space="0" w:color="auto"/>
          </w:divBdr>
        </w:div>
        <w:div w:id="1413624657">
          <w:marLeft w:val="0"/>
          <w:marRight w:val="0"/>
          <w:marTop w:val="0"/>
          <w:marBottom w:val="0"/>
          <w:divBdr>
            <w:top w:val="none" w:sz="0" w:space="0" w:color="auto"/>
            <w:left w:val="none" w:sz="0" w:space="0" w:color="auto"/>
            <w:bottom w:val="none" w:sz="0" w:space="0" w:color="auto"/>
            <w:right w:val="none" w:sz="0" w:space="0" w:color="auto"/>
          </w:divBdr>
          <w:divsChild>
            <w:div w:id="1064530270">
              <w:marLeft w:val="0"/>
              <w:marRight w:val="0"/>
              <w:marTop w:val="0"/>
              <w:marBottom w:val="0"/>
              <w:divBdr>
                <w:top w:val="none" w:sz="0" w:space="0" w:color="auto"/>
                <w:left w:val="none" w:sz="0" w:space="0" w:color="auto"/>
                <w:bottom w:val="none" w:sz="0" w:space="0" w:color="auto"/>
                <w:right w:val="none" w:sz="0" w:space="0" w:color="auto"/>
              </w:divBdr>
            </w:div>
          </w:divsChild>
        </w:div>
        <w:div w:id="1001543003">
          <w:marLeft w:val="0"/>
          <w:marRight w:val="0"/>
          <w:marTop w:val="0"/>
          <w:marBottom w:val="0"/>
          <w:divBdr>
            <w:top w:val="none" w:sz="0" w:space="0" w:color="auto"/>
            <w:left w:val="none" w:sz="0" w:space="0" w:color="auto"/>
            <w:bottom w:val="none" w:sz="0" w:space="0" w:color="auto"/>
            <w:right w:val="none" w:sz="0" w:space="0" w:color="auto"/>
          </w:divBdr>
        </w:div>
        <w:div w:id="1413578317">
          <w:marLeft w:val="0"/>
          <w:marRight w:val="0"/>
          <w:marTop w:val="0"/>
          <w:marBottom w:val="0"/>
          <w:divBdr>
            <w:top w:val="none" w:sz="0" w:space="0" w:color="auto"/>
            <w:left w:val="none" w:sz="0" w:space="0" w:color="auto"/>
            <w:bottom w:val="none" w:sz="0" w:space="0" w:color="auto"/>
            <w:right w:val="none" w:sz="0" w:space="0" w:color="auto"/>
          </w:divBdr>
          <w:divsChild>
            <w:div w:id="683823412">
              <w:marLeft w:val="0"/>
              <w:marRight w:val="0"/>
              <w:marTop w:val="0"/>
              <w:marBottom w:val="0"/>
              <w:divBdr>
                <w:top w:val="none" w:sz="0" w:space="0" w:color="auto"/>
                <w:left w:val="none" w:sz="0" w:space="0" w:color="auto"/>
                <w:bottom w:val="none" w:sz="0" w:space="0" w:color="auto"/>
                <w:right w:val="none" w:sz="0" w:space="0" w:color="auto"/>
              </w:divBdr>
            </w:div>
          </w:divsChild>
        </w:div>
        <w:div w:id="156502009">
          <w:marLeft w:val="0"/>
          <w:marRight w:val="0"/>
          <w:marTop w:val="0"/>
          <w:marBottom w:val="0"/>
          <w:divBdr>
            <w:top w:val="none" w:sz="0" w:space="0" w:color="auto"/>
            <w:left w:val="none" w:sz="0" w:space="0" w:color="auto"/>
            <w:bottom w:val="none" w:sz="0" w:space="0" w:color="auto"/>
            <w:right w:val="none" w:sz="0" w:space="0" w:color="auto"/>
          </w:divBdr>
        </w:div>
        <w:div w:id="668486256">
          <w:marLeft w:val="0"/>
          <w:marRight w:val="0"/>
          <w:marTop w:val="0"/>
          <w:marBottom w:val="0"/>
          <w:divBdr>
            <w:top w:val="none" w:sz="0" w:space="0" w:color="auto"/>
            <w:left w:val="none" w:sz="0" w:space="0" w:color="auto"/>
            <w:bottom w:val="none" w:sz="0" w:space="0" w:color="auto"/>
            <w:right w:val="none" w:sz="0" w:space="0" w:color="auto"/>
          </w:divBdr>
          <w:divsChild>
            <w:div w:id="1945110276">
              <w:marLeft w:val="0"/>
              <w:marRight w:val="0"/>
              <w:marTop w:val="0"/>
              <w:marBottom w:val="0"/>
              <w:divBdr>
                <w:top w:val="none" w:sz="0" w:space="0" w:color="auto"/>
                <w:left w:val="none" w:sz="0" w:space="0" w:color="auto"/>
                <w:bottom w:val="none" w:sz="0" w:space="0" w:color="auto"/>
                <w:right w:val="none" w:sz="0" w:space="0" w:color="auto"/>
              </w:divBdr>
            </w:div>
          </w:divsChild>
        </w:div>
        <w:div w:id="1176767041">
          <w:marLeft w:val="0"/>
          <w:marRight w:val="0"/>
          <w:marTop w:val="0"/>
          <w:marBottom w:val="0"/>
          <w:divBdr>
            <w:top w:val="none" w:sz="0" w:space="0" w:color="auto"/>
            <w:left w:val="none" w:sz="0" w:space="0" w:color="auto"/>
            <w:bottom w:val="none" w:sz="0" w:space="0" w:color="auto"/>
            <w:right w:val="none" w:sz="0" w:space="0" w:color="auto"/>
          </w:divBdr>
        </w:div>
        <w:div w:id="1936160174">
          <w:marLeft w:val="0"/>
          <w:marRight w:val="0"/>
          <w:marTop w:val="0"/>
          <w:marBottom w:val="0"/>
          <w:divBdr>
            <w:top w:val="none" w:sz="0" w:space="0" w:color="auto"/>
            <w:left w:val="none" w:sz="0" w:space="0" w:color="auto"/>
            <w:bottom w:val="none" w:sz="0" w:space="0" w:color="auto"/>
            <w:right w:val="none" w:sz="0" w:space="0" w:color="auto"/>
          </w:divBdr>
          <w:divsChild>
            <w:div w:id="2102946733">
              <w:marLeft w:val="0"/>
              <w:marRight w:val="0"/>
              <w:marTop w:val="0"/>
              <w:marBottom w:val="0"/>
              <w:divBdr>
                <w:top w:val="none" w:sz="0" w:space="0" w:color="auto"/>
                <w:left w:val="none" w:sz="0" w:space="0" w:color="auto"/>
                <w:bottom w:val="none" w:sz="0" w:space="0" w:color="auto"/>
                <w:right w:val="none" w:sz="0" w:space="0" w:color="auto"/>
              </w:divBdr>
            </w:div>
          </w:divsChild>
        </w:div>
        <w:div w:id="839854917">
          <w:marLeft w:val="0"/>
          <w:marRight w:val="0"/>
          <w:marTop w:val="0"/>
          <w:marBottom w:val="0"/>
          <w:divBdr>
            <w:top w:val="none" w:sz="0" w:space="0" w:color="auto"/>
            <w:left w:val="none" w:sz="0" w:space="0" w:color="auto"/>
            <w:bottom w:val="none" w:sz="0" w:space="0" w:color="auto"/>
            <w:right w:val="none" w:sz="0" w:space="0" w:color="auto"/>
          </w:divBdr>
        </w:div>
        <w:div w:id="510031912">
          <w:marLeft w:val="0"/>
          <w:marRight w:val="0"/>
          <w:marTop w:val="0"/>
          <w:marBottom w:val="0"/>
          <w:divBdr>
            <w:top w:val="none" w:sz="0" w:space="0" w:color="auto"/>
            <w:left w:val="none" w:sz="0" w:space="0" w:color="auto"/>
            <w:bottom w:val="none" w:sz="0" w:space="0" w:color="auto"/>
            <w:right w:val="none" w:sz="0" w:space="0" w:color="auto"/>
          </w:divBdr>
          <w:divsChild>
            <w:div w:id="323359522">
              <w:marLeft w:val="0"/>
              <w:marRight w:val="0"/>
              <w:marTop w:val="0"/>
              <w:marBottom w:val="0"/>
              <w:divBdr>
                <w:top w:val="none" w:sz="0" w:space="0" w:color="auto"/>
                <w:left w:val="none" w:sz="0" w:space="0" w:color="auto"/>
                <w:bottom w:val="none" w:sz="0" w:space="0" w:color="auto"/>
                <w:right w:val="none" w:sz="0" w:space="0" w:color="auto"/>
              </w:divBdr>
            </w:div>
          </w:divsChild>
        </w:div>
        <w:div w:id="1296980906">
          <w:marLeft w:val="0"/>
          <w:marRight w:val="0"/>
          <w:marTop w:val="0"/>
          <w:marBottom w:val="0"/>
          <w:divBdr>
            <w:top w:val="none" w:sz="0" w:space="0" w:color="auto"/>
            <w:left w:val="none" w:sz="0" w:space="0" w:color="auto"/>
            <w:bottom w:val="none" w:sz="0" w:space="0" w:color="auto"/>
            <w:right w:val="none" w:sz="0" w:space="0" w:color="auto"/>
          </w:divBdr>
        </w:div>
        <w:div w:id="638075109">
          <w:marLeft w:val="0"/>
          <w:marRight w:val="0"/>
          <w:marTop w:val="0"/>
          <w:marBottom w:val="0"/>
          <w:divBdr>
            <w:top w:val="none" w:sz="0" w:space="0" w:color="auto"/>
            <w:left w:val="none" w:sz="0" w:space="0" w:color="auto"/>
            <w:bottom w:val="none" w:sz="0" w:space="0" w:color="auto"/>
            <w:right w:val="none" w:sz="0" w:space="0" w:color="auto"/>
          </w:divBdr>
          <w:divsChild>
            <w:div w:id="473638909">
              <w:marLeft w:val="0"/>
              <w:marRight w:val="0"/>
              <w:marTop w:val="0"/>
              <w:marBottom w:val="0"/>
              <w:divBdr>
                <w:top w:val="none" w:sz="0" w:space="0" w:color="auto"/>
                <w:left w:val="none" w:sz="0" w:space="0" w:color="auto"/>
                <w:bottom w:val="none" w:sz="0" w:space="0" w:color="auto"/>
                <w:right w:val="none" w:sz="0" w:space="0" w:color="auto"/>
              </w:divBdr>
            </w:div>
          </w:divsChild>
        </w:div>
        <w:div w:id="939220069">
          <w:marLeft w:val="0"/>
          <w:marRight w:val="0"/>
          <w:marTop w:val="0"/>
          <w:marBottom w:val="0"/>
          <w:divBdr>
            <w:top w:val="none" w:sz="0" w:space="0" w:color="auto"/>
            <w:left w:val="none" w:sz="0" w:space="0" w:color="auto"/>
            <w:bottom w:val="none" w:sz="0" w:space="0" w:color="auto"/>
            <w:right w:val="none" w:sz="0" w:space="0" w:color="auto"/>
          </w:divBdr>
        </w:div>
        <w:div w:id="254872228">
          <w:marLeft w:val="0"/>
          <w:marRight w:val="0"/>
          <w:marTop w:val="0"/>
          <w:marBottom w:val="0"/>
          <w:divBdr>
            <w:top w:val="none" w:sz="0" w:space="0" w:color="auto"/>
            <w:left w:val="none" w:sz="0" w:space="0" w:color="auto"/>
            <w:bottom w:val="none" w:sz="0" w:space="0" w:color="auto"/>
            <w:right w:val="none" w:sz="0" w:space="0" w:color="auto"/>
          </w:divBdr>
          <w:divsChild>
            <w:div w:id="552353053">
              <w:marLeft w:val="0"/>
              <w:marRight w:val="0"/>
              <w:marTop w:val="0"/>
              <w:marBottom w:val="0"/>
              <w:divBdr>
                <w:top w:val="none" w:sz="0" w:space="0" w:color="auto"/>
                <w:left w:val="none" w:sz="0" w:space="0" w:color="auto"/>
                <w:bottom w:val="none" w:sz="0" w:space="0" w:color="auto"/>
                <w:right w:val="none" w:sz="0" w:space="0" w:color="auto"/>
              </w:divBdr>
            </w:div>
          </w:divsChild>
        </w:div>
        <w:div w:id="1315136348">
          <w:marLeft w:val="0"/>
          <w:marRight w:val="0"/>
          <w:marTop w:val="300"/>
          <w:marBottom w:val="0"/>
          <w:divBdr>
            <w:top w:val="none" w:sz="0" w:space="0" w:color="auto"/>
            <w:left w:val="none" w:sz="0" w:space="0" w:color="auto"/>
            <w:bottom w:val="none" w:sz="0" w:space="0" w:color="auto"/>
            <w:right w:val="none" w:sz="0" w:space="0" w:color="auto"/>
          </w:divBdr>
          <w:divsChild>
            <w:div w:id="1176579928">
              <w:marLeft w:val="0"/>
              <w:marRight w:val="0"/>
              <w:marTop w:val="0"/>
              <w:marBottom w:val="0"/>
              <w:divBdr>
                <w:top w:val="none" w:sz="0" w:space="0" w:color="auto"/>
                <w:left w:val="none" w:sz="0" w:space="0" w:color="auto"/>
                <w:bottom w:val="none" w:sz="0" w:space="0" w:color="auto"/>
                <w:right w:val="none" w:sz="0" w:space="0" w:color="auto"/>
              </w:divBdr>
              <w:divsChild>
                <w:div w:id="1044215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831953">
          <w:marLeft w:val="0"/>
          <w:marRight w:val="0"/>
          <w:marTop w:val="300"/>
          <w:marBottom w:val="0"/>
          <w:divBdr>
            <w:top w:val="none" w:sz="0" w:space="0" w:color="auto"/>
            <w:left w:val="none" w:sz="0" w:space="0" w:color="auto"/>
            <w:bottom w:val="none" w:sz="0" w:space="0" w:color="auto"/>
            <w:right w:val="none" w:sz="0" w:space="0" w:color="auto"/>
          </w:divBdr>
          <w:divsChild>
            <w:div w:id="1320571439">
              <w:marLeft w:val="0"/>
              <w:marRight w:val="0"/>
              <w:marTop w:val="0"/>
              <w:marBottom w:val="0"/>
              <w:divBdr>
                <w:top w:val="none" w:sz="0" w:space="0" w:color="auto"/>
                <w:left w:val="none" w:sz="0" w:space="0" w:color="auto"/>
                <w:bottom w:val="none" w:sz="0" w:space="0" w:color="auto"/>
                <w:right w:val="none" w:sz="0" w:space="0" w:color="auto"/>
              </w:divBdr>
              <w:divsChild>
                <w:div w:id="1467624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939464">
          <w:marLeft w:val="0"/>
          <w:marRight w:val="0"/>
          <w:marTop w:val="300"/>
          <w:marBottom w:val="0"/>
          <w:divBdr>
            <w:top w:val="none" w:sz="0" w:space="0" w:color="auto"/>
            <w:left w:val="none" w:sz="0" w:space="0" w:color="auto"/>
            <w:bottom w:val="none" w:sz="0" w:space="0" w:color="auto"/>
            <w:right w:val="none" w:sz="0" w:space="0" w:color="auto"/>
          </w:divBdr>
          <w:divsChild>
            <w:div w:id="987706047">
              <w:marLeft w:val="0"/>
              <w:marRight w:val="0"/>
              <w:marTop w:val="0"/>
              <w:marBottom w:val="0"/>
              <w:divBdr>
                <w:top w:val="none" w:sz="0" w:space="0" w:color="auto"/>
                <w:left w:val="none" w:sz="0" w:space="0" w:color="auto"/>
                <w:bottom w:val="none" w:sz="0" w:space="0" w:color="auto"/>
                <w:right w:val="none" w:sz="0" w:space="0" w:color="auto"/>
              </w:divBdr>
              <w:divsChild>
                <w:div w:id="2104840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322742">
          <w:marLeft w:val="0"/>
          <w:marRight w:val="0"/>
          <w:marTop w:val="300"/>
          <w:marBottom w:val="0"/>
          <w:divBdr>
            <w:top w:val="none" w:sz="0" w:space="0" w:color="auto"/>
            <w:left w:val="none" w:sz="0" w:space="0" w:color="auto"/>
            <w:bottom w:val="none" w:sz="0" w:space="0" w:color="auto"/>
            <w:right w:val="none" w:sz="0" w:space="0" w:color="auto"/>
          </w:divBdr>
          <w:divsChild>
            <w:div w:id="1600136645">
              <w:marLeft w:val="0"/>
              <w:marRight w:val="0"/>
              <w:marTop w:val="0"/>
              <w:marBottom w:val="0"/>
              <w:divBdr>
                <w:top w:val="none" w:sz="0" w:space="0" w:color="auto"/>
                <w:left w:val="none" w:sz="0" w:space="0" w:color="auto"/>
                <w:bottom w:val="none" w:sz="0" w:space="0" w:color="auto"/>
                <w:right w:val="none" w:sz="0" w:space="0" w:color="auto"/>
              </w:divBdr>
              <w:divsChild>
                <w:div w:id="699092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9531251">
      <w:bodyDiv w:val="1"/>
      <w:marLeft w:val="0"/>
      <w:marRight w:val="0"/>
      <w:marTop w:val="0"/>
      <w:marBottom w:val="0"/>
      <w:divBdr>
        <w:top w:val="none" w:sz="0" w:space="0" w:color="auto"/>
        <w:left w:val="none" w:sz="0" w:space="0" w:color="auto"/>
        <w:bottom w:val="none" w:sz="0" w:space="0" w:color="auto"/>
        <w:right w:val="none" w:sz="0" w:space="0" w:color="auto"/>
      </w:divBdr>
      <w:divsChild>
        <w:div w:id="1732926742">
          <w:marLeft w:val="0"/>
          <w:marRight w:val="0"/>
          <w:marTop w:val="0"/>
          <w:marBottom w:val="0"/>
          <w:divBdr>
            <w:top w:val="none" w:sz="0" w:space="0" w:color="auto"/>
            <w:left w:val="none" w:sz="0" w:space="0" w:color="auto"/>
            <w:bottom w:val="none" w:sz="0" w:space="0" w:color="auto"/>
            <w:right w:val="none" w:sz="0" w:space="0" w:color="auto"/>
          </w:divBdr>
        </w:div>
        <w:div w:id="1855261671">
          <w:marLeft w:val="0"/>
          <w:marRight w:val="0"/>
          <w:marTop w:val="0"/>
          <w:marBottom w:val="0"/>
          <w:divBdr>
            <w:top w:val="none" w:sz="0" w:space="0" w:color="auto"/>
            <w:left w:val="none" w:sz="0" w:space="0" w:color="auto"/>
            <w:bottom w:val="none" w:sz="0" w:space="0" w:color="auto"/>
            <w:right w:val="none" w:sz="0" w:space="0" w:color="auto"/>
          </w:divBdr>
          <w:divsChild>
            <w:div w:id="708260403">
              <w:marLeft w:val="0"/>
              <w:marRight w:val="0"/>
              <w:marTop w:val="0"/>
              <w:marBottom w:val="0"/>
              <w:divBdr>
                <w:top w:val="none" w:sz="0" w:space="0" w:color="auto"/>
                <w:left w:val="none" w:sz="0" w:space="0" w:color="auto"/>
                <w:bottom w:val="none" w:sz="0" w:space="0" w:color="auto"/>
                <w:right w:val="none" w:sz="0" w:space="0" w:color="auto"/>
              </w:divBdr>
            </w:div>
          </w:divsChild>
        </w:div>
        <w:div w:id="936212458">
          <w:marLeft w:val="0"/>
          <w:marRight w:val="0"/>
          <w:marTop w:val="0"/>
          <w:marBottom w:val="0"/>
          <w:divBdr>
            <w:top w:val="none" w:sz="0" w:space="0" w:color="auto"/>
            <w:left w:val="none" w:sz="0" w:space="0" w:color="auto"/>
            <w:bottom w:val="none" w:sz="0" w:space="0" w:color="auto"/>
            <w:right w:val="none" w:sz="0" w:space="0" w:color="auto"/>
          </w:divBdr>
        </w:div>
        <w:div w:id="552740171">
          <w:marLeft w:val="0"/>
          <w:marRight w:val="0"/>
          <w:marTop w:val="0"/>
          <w:marBottom w:val="0"/>
          <w:divBdr>
            <w:top w:val="none" w:sz="0" w:space="0" w:color="auto"/>
            <w:left w:val="none" w:sz="0" w:space="0" w:color="auto"/>
            <w:bottom w:val="none" w:sz="0" w:space="0" w:color="auto"/>
            <w:right w:val="none" w:sz="0" w:space="0" w:color="auto"/>
          </w:divBdr>
          <w:divsChild>
            <w:div w:id="43910745">
              <w:marLeft w:val="0"/>
              <w:marRight w:val="0"/>
              <w:marTop w:val="0"/>
              <w:marBottom w:val="0"/>
              <w:divBdr>
                <w:top w:val="none" w:sz="0" w:space="0" w:color="auto"/>
                <w:left w:val="none" w:sz="0" w:space="0" w:color="auto"/>
                <w:bottom w:val="none" w:sz="0" w:space="0" w:color="auto"/>
                <w:right w:val="none" w:sz="0" w:space="0" w:color="auto"/>
              </w:divBdr>
            </w:div>
          </w:divsChild>
        </w:div>
        <w:div w:id="1361736274">
          <w:marLeft w:val="0"/>
          <w:marRight w:val="0"/>
          <w:marTop w:val="0"/>
          <w:marBottom w:val="0"/>
          <w:divBdr>
            <w:top w:val="none" w:sz="0" w:space="0" w:color="auto"/>
            <w:left w:val="none" w:sz="0" w:space="0" w:color="auto"/>
            <w:bottom w:val="none" w:sz="0" w:space="0" w:color="auto"/>
            <w:right w:val="none" w:sz="0" w:space="0" w:color="auto"/>
          </w:divBdr>
        </w:div>
        <w:div w:id="644775738">
          <w:marLeft w:val="0"/>
          <w:marRight w:val="0"/>
          <w:marTop w:val="0"/>
          <w:marBottom w:val="0"/>
          <w:divBdr>
            <w:top w:val="none" w:sz="0" w:space="0" w:color="auto"/>
            <w:left w:val="none" w:sz="0" w:space="0" w:color="auto"/>
            <w:bottom w:val="none" w:sz="0" w:space="0" w:color="auto"/>
            <w:right w:val="none" w:sz="0" w:space="0" w:color="auto"/>
          </w:divBdr>
          <w:divsChild>
            <w:div w:id="1644774259">
              <w:marLeft w:val="0"/>
              <w:marRight w:val="0"/>
              <w:marTop w:val="0"/>
              <w:marBottom w:val="0"/>
              <w:divBdr>
                <w:top w:val="none" w:sz="0" w:space="0" w:color="auto"/>
                <w:left w:val="none" w:sz="0" w:space="0" w:color="auto"/>
                <w:bottom w:val="none" w:sz="0" w:space="0" w:color="auto"/>
                <w:right w:val="none" w:sz="0" w:space="0" w:color="auto"/>
              </w:divBdr>
            </w:div>
          </w:divsChild>
        </w:div>
        <w:div w:id="1924484343">
          <w:marLeft w:val="0"/>
          <w:marRight w:val="0"/>
          <w:marTop w:val="0"/>
          <w:marBottom w:val="0"/>
          <w:divBdr>
            <w:top w:val="none" w:sz="0" w:space="0" w:color="auto"/>
            <w:left w:val="none" w:sz="0" w:space="0" w:color="auto"/>
            <w:bottom w:val="none" w:sz="0" w:space="0" w:color="auto"/>
            <w:right w:val="none" w:sz="0" w:space="0" w:color="auto"/>
          </w:divBdr>
        </w:div>
        <w:div w:id="697050229">
          <w:marLeft w:val="0"/>
          <w:marRight w:val="0"/>
          <w:marTop w:val="0"/>
          <w:marBottom w:val="0"/>
          <w:divBdr>
            <w:top w:val="none" w:sz="0" w:space="0" w:color="auto"/>
            <w:left w:val="none" w:sz="0" w:space="0" w:color="auto"/>
            <w:bottom w:val="none" w:sz="0" w:space="0" w:color="auto"/>
            <w:right w:val="none" w:sz="0" w:space="0" w:color="auto"/>
          </w:divBdr>
          <w:divsChild>
            <w:div w:id="804273641">
              <w:marLeft w:val="0"/>
              <w:marRight w:val="0"/>
              <w:marTop w:val="0"/>
              <w:marBottom w:val="0"/>
              <w:divBdr>
                <w:top w:val="none" w:sz="0" w:space="0" w:color="auto"/>
                <w:left w:val="none" w:sz="0" w:space="0" w:color="auto"/>
                <w:bottom w:val="none" w:sz="0" w:space="0" w:color="auto"/>
                <w:right w:val="none" w:sz="0" w:space="0" w:color="auto"/>
              </w:divBdr>
            </w:div>
          </w:divsChild>
        </w:div>
        <w:div w:id="517307471">
          <w:marLeft w:val="0"/>
          <w:marRight w:val="0"/>
          <w:marTop w:val="0"/>
          <w:marBottom w:val="0"/>
          <w:divBdr>
            <w:top w:val="none" w:sz="0" w:space="0" w:color="auto"/>
            <w:left w:val="none" w:sz="0" w:space="0" w:color="auto"/>
            <w:bottom w:val="none" w:sz="0" w:space="0" w:color="auto"/>
            <w:right w:val="none" w:sz="0" w:space="0" w:color="auto"/>
          </w:divBdr>
        </w:div>
        <w:div w:id="1372222248">
          <w:marLeft w:val="0"/>
          <w:marRight w:val="0"/>
          <w:marTop w:val="0"/>
          <w:marBottom w:val="0"/>
          <w:divBdr>
            <w:top w:val="none" w:sz="0" w:space="0" w:color="auto"/>
            <w:left w:val="none" w:sz="0" w:space="0" w:color="auto"/>
            <w:bottom w:val="none" w:sz="0" w:space="0" w:color="auto"/>
            <w:right w:val="none" w:sz="0" w:space="0" w:color="auto"/>
          </w:divBdr>
          <w:divsChild>
            <w:div w:id="105657256">
              <w:marLeft w:val="0"/>
              <w:marRight w:val="0"/>
              <w:marTop w:val="0"/>
              <w:marBottom w:val="0"/>
              <w:divBdr>
                <w:top w:val="none" w:sz="0" w:space="0" w:color="auto"/>
                <w:left w:val="none" w:sz="0" w:space="0" w:color="auto"/>
                <w:bottom w:val="none" w:sz="0" w:space="0" w:color="auto"/>
                <w:right w:val="none" w:sz="0" w:space="0" w:color="auto"/>
              </w:divBdr>
            </w:div>
          </w:divsChild>
        </w:div>
        <w:div w:id="1733574153">
          <w:marLeft w:val="0"/>
          <w:marRight w:val="0"/>
          <w:marTop w:val="0"/>
          <w:marBottom w:val="0"/>
          <w:divBdr>
            <w:top w:val="none" w:sz="0" w:space="0" w:color="auto"/>
            <w:left w:val="none" w:sz="0" w:space="0" w:color="auto"/>
            <w:bottom w:val="none" w:sz="0" w:space="0" w:color="auto"/>
            <w:right w:val="none" w:sz="0" w:space="0" w:color="auto"/>
          </w:divBdr>
        </w:div>
        <w:div w:id="2094544284">
          <w:marLeft w:val="0"/>
          <w:marRight w:val="0"/>
          <w:marTop w:val="0"/>
          <w:marBottom w:val="0"/>
          <w:divBdr>
            <w:top w:val="none" w:sz="0" w:space="0" w:color="auto"/>
            <w:left w:val="none" w:sz="0" w:space="0" w:color="auto"/>
            <w:bottom w:val="none" w:sz="0" w:space="0" w:color="auto"/>
            <w:right w:val="none" w:sz="0" w:space="0" w:color="auto"/>
          </w:divBdr>
          <w:divsChild>
            <w:div w:id="187064346">
              <w:marLeft w:val="0"/>
              <w:marRight w:val="0"/>
              <w:marTop w:val="0"/>
              <w:marBottom w:val="0"/>
              <w:divBdr>
                <w:top w:val="none" w:sz="0" w:space="0" w:color="auto"/>
                <w:left w:val="none" w:sz="0" w:space="0" w:color="auto"/>
                <w:bottom w:val="none" w:sz="0" w:space="0" w:color="auto"/>
                <w:right w:val="none" w:sz="0" w:space="0" w:color="auto"/>
              </w:divBdr>
            </w:div>
          </w:divsChild>
        </w:div>
        <w:div w:id="1196502096">
          <w:marLeft w:val="0"/>
          <w:marRight w:val="0"/>
          <w:marTop w:val="0"/>
          <w:marBottom w:val="0"/>
          <w:divBdr>
            <w:top w:val="none" w:sz="0" w:space="0" w:color="auto"/>
            <w:left w:val="none" w:sz="0" w:space="0" w:color="auto"/>
            <w:bottom w:val="none" w:sz="0" w:space="0" w:color="auto"/>
            <w:right w:val="none" w:sz="0" w:space="0" w:color="auto"/>
          </w:divBdr>
        </w:div>
        <w:div w:id="572398638">
          <w:marLeft w:val="0"/>
          <w:marRight w:val="0"/>
          <w:marTop w:val="0"/>
          <w:marBottom w:val="0"/>
          <w:divBdr>
            <w:top w:val="none" w:sz="0" w:space="0" w:color="auto"/>
            <w:left w:val="none" w:sz="0" w:space="0" w:color="auto"/>
            <w:bottom w:val="none" w:sz="0" w:space="0" w:color="auto"/>
            <w:right w:val="none" w:sz="0" w:space="0" w:color="auto"/>
          </w:divBdr>
          <w:divsChild>
            <w:div w:id="431586997">
              <w:marLeft w:val="0"/>
              <w:marRight w:val="0"/>
              <w:marTop w:val="0"/>
              <w:marBottom w:val="0"/>
              <w:divBdr>
                <w:top w:val="none" w:sz="0" w:space="0" w:color="auto"/>
                <w:left w:val="none" w:sz="0" w:space="0" w:color="auto"/>
                <w:bottom w:val="none" w:sz="0" w:space="0" w:color="auto"/>
                <w:right w:val="none" w:sz="0" w:space="0" w:color="auto"/>
              </w:divBdr>
            </w:div>
          </w:divsChild>
        </w:div>
        <w:div w:id="905922019">
          <w:marLeft w:val="0"/>
          <w:marRight w:val="0"/>
          <w:marTop w:val="300"/>
          <w:marBottom w:val="0"/>
          <w:divBdr>
            <w:top w:val="none" w:sz="0" w:space="0" w:color="auto"/>
            <w:left w:val="none" w:sz="0" w:space="0" w:color="auto"/>
            <w:bottom w:val="none" w:sz="0" w:space="0" w:color="auto"/>
            <w:right w:val="none" w:sz="0" w:space="0" w:color="auto"/>
          </w:divBdr>
          <w:divsChild>
            <w:div w:id="384911183">
              <w:marLeft w:val="0"/>
              <w:marRight w:val="0"/>
              <w:marTop w:val="0"/>
              <w:marBottom w:val="0"/>
              <w:divBdr>
                <w:top w:val="none" w:sz="0" w:space="0" w:color="auto"/>
                <w:left w:val="none" w:sz="0" w:space="0" w:color="auto"/>
                <w:bottom w:val="none" w:sz="0" w:space="0" w:color="auto"/>
                <w:right w:val="none" w:sz="0" w:space="0" w:color="auto"/>
              </w:divBdr>
              <w:divsChild>
                <w:div w:id="743913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866706">
          <w:marLeft w:val="0"/>
          <w:marRight w:val="0"/>
          <w:marTop w:val="300"/>
          <w:marBottom w:val="0"/>
          <w:divBdr>
            <w:top w:val="none" w:sz="0" w:space="0" w:color="auto"/>
            <w:left w:val="none" w:sz="0" w:space="0" w:color="auto"/>
            <w:bottom w:val="none" w:sz="0" w:space="0" w:color="auto"/>
            <w:right w:val="none" w:sz="0" w:space="0" w:color="auto"/>
          </w:divBdr>
          <w:divsChild>
            <w:div w:id="503668086">
              <w:marLeft w:val="0"/>
              <w:marRight w:val="0"/>
              <w:marTop w:val="0"/>
              <w:marBottom w:val="0"/>
              <w:divBdr>
                <w:top w:val="none" w:sz="0" w:space="0" w:color="auto"/>
                <w:left w:val="none" w:sz="0" w:space="0" w:color="auto"/>
                <w:bottom w:val="none" w:sz="0" w:space="0" w:color="auto"/>
                <w:right w:val="none" w:sz="0" w:space="0" w:color="auto"/>
              </w:divBdr>
              <w:divsChild>
                <w:div w:id="608199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882414">
          <w:marLeft w:val="0"/>
          <w:marRight w:val="0"/>
          <w:marTop w:val="300"/>
          <w:marBottom w:val="0"/>
          <w:divBdr>
            <w:top w:val="none" w:sz="0" w:space="0" w:color="auto"/>
            <w:left w:val="none" w:sz="0" w:space="0" w:color="auto"/>
            <w:bottom w:val="none" w:sz="0" w:space="0" w:color="auto"/>
            <w:right w:val="none" w:sz="0" w:space="0" w:color="auto"/>
          </w:divBdr>
          <w:divsChild>
            <w:div w:id="827135431">
              <w:marLeft w:val="0"/>
              <w:marRight w:val="0"/>
              <w:marTop w:val="0"/>
              <w:marBottom w:val="0"/>
              <w:divBdr>
                <w:top w:val="none" w:sz="0" w:space="0" w:color="auto"/>
                <w:left w:val="none" w:sz="0" w:space="0" w:color="auto"/>
                <w:bottom w:val="none" w:sz="0" w:space="0" w:color="auto"/>
                <w:right w:val="none" w:sz="0" w:space="0" w:color="auto"/>
              </w:divBdr>
              <w:divsChild>
                <w:div w:id="2087922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046436">
          <w:marLeft w:val="0"/>
          <w:marRight w:val="0"/>
          <w:marTop w:val="300"/>
          <w:marBottom w:val="0"/>
          <w:divBdr>
            <w:top w:val="none" w:sz="0" w:space="0" w:color="auto"/>
            <w:left w:val="none" w:sz="0" w:space="0" w:color="auto"/>
            <w:bottom w:val="none" w:sz="0" w:space="0" w:color="auto"/>
            <w:right w:val="none" w:sz="0" w:space="0" w:color="auto"/>
          </w:divBdr>
          <w:divsChild>
            <w:div w:id="680089040">
              <w:marLeft w:val="0"/>
              <w:marRight w:val="0"/>
              <w:marTop w:val="0"/>
              <w:marBottom w:val="0"/>
              <w:divBdr>
                <w:top w:val="none" w:sz="0" w:space="0" w:color="auto"/>
                <w:left w:val="none" w:sz="0" w:space="0" w:color="auto"/>
                <w:bottom w:val="none" w:sz="0" w:space="0" w:color="auto"/>
                <w:right w:val="none" w:sz="0" w:space="0" w:color="auto"/>
              </w:divBdr>
              <w:divsChild>
                <w:div w:id="1068920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0304855">
      <w:bodyDiv w:val="1"/>
      <w:marLeft w:val="0"/>
      <w:marRight w:val="0"/>
      <w:marTop w:val="0"/>
      <w:marBottom w:val="0"/>
      <w:divBdr>
        <w:top w:val="none" w:sz="0" w:space="0" w:color="auto"/>
        <w:left w:val="none" w:sz="0" w:space="0" w:color="auto"/>
        <w:bottom w:val="none" w:sz="0" w:space="0" w:color="auto"/>
        <w:right w:val="none" w:sz="0" w:space="0" w:color="auto"/>
      </w:divBdr>
      <w:divsChild>
        <w:div w:id="22825997">
          <w:marLeft w:val="0"/>
          <w:marRight w:val="0"/>
          <w:marTop w:val="0"/>
          <w:marBottom w:val="0"/>
          <w:divBdr>
            <w:top w:val="none" w:sz="0" w:space="0" w:color="auto"/>
            <w:left w:val="none" w:sz="0" w:space="0" w:color="auto"/>
            <w:bottom w:val="none" w:sz="0" w:space="0" w:color="auto"/>
            <w:right w:val="none" w:sz="0" w:space="0" w:color="auto"/>
          </w:divBdr>
        </w:div>
        <w:div w:id="249435491">
          <w:marLeft w:val="0"/>
          <w:marRight w:val="0"/>
          <w:marTop w:val="300"/>
          <w:marBottom w:val="0"/>
          <w:divBdr>
            <w:top w:val="none" w:sz="0" w:space="0" w:color="auto"/>
            <w:left w:val="none" w:sz="0" w:space="0" w:color="auto"/>
            <w:bottom w:val="none" w:sz="0" w:space="0" w:color="auto"/>
            <w:right w:val="none" w:sz="0" w:space="0" w:color="auto"/>
          </w:divBdr>
          <w:divsChild>
            <w:div w:id="912931644">
              <w:marLeft w:val="0"/>
              <w:marRight w:val="0"/>
              <w:marTop w:val="0"/>
              <w:marBottom w:val="0"/>
              <w:divBdr>
                <w:top w:val="none" w:sz="0" w:space="0" w:color="auto"/>
                <w:left w:val="none" w:sz="0" w:space="0" w:color="auto"/>
                <w:bottom w:val="none" w:sz="0" w:space="0" w:color="auto"/>
                <w:right w:val="none" w:sz="0" w:space="0" w:color="auto"/>
              </w:divBdr>
              <w:divsChild>
                <w:div w:id="727075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6464920">
          <w:marLeft w:val="0"/>
          <w:marRight w:val="0"/>
          <w:marTop w:val="0"/>
          <w:marBottom w:val="0"/>
          <w:divBdr>
            <w:top w:val="none" w:sz="0" w:space="0" w:color="auto"/>
            <w:left w:val="none" w:sz="0" w:space="0" w:color="auto"/>
            <w:bottom w:val="none" w:sz="0" w:space="0" w:color="auto"/>
            <w:right w:val="none" w:sz="0" w:space="0" w:color="auto"/>
          </w:divBdr>
        </w:div>
        <w:div w:id="430590375">
          <w:marLeft w:val="0"/>
          <w:marRight w:val="0"/>
          <w:marTop w:val="300"/>
          <w:marBottom w:val="0"/>
          <w:divBdr>
            <w:top w:val="none" w:sz="0" w:space="0" w:color="auto"/>
            <w:left w:val="none" w:sz="0" w:space="0" w:color="auto"/>
            <w:bottom w:val="none" w:sz="0" w:space="0" w:color="auto"/>
            <w:right w:val="none" w:sz="0" w:space="0" w:color="auto"/>
          </w:divBdr>
          <w:divsChild>
            <w:div w:id="216206961">
              <w:marLeft w:val="0"/>
              <w:marRight w:val="0"/>
              <w:marTop w:val="0"/>
              <w:marBottom w:val="0"/>
              <w:divBdr>
                <w:top w:val="none" w:sz="0" w:space="0" w:color="auto"/>
                <w:left w:val="none" w:sz="0" w:space="0" w:color="auto"/>
                <w:bottom w:val="none" w:sz="0" w:space="0" w:color="auto"/>
                <w:right w:val="none" w:sz="0" w:space="0" w:color="auto"/>
              </w:divBdr>
              <w:divsChild>
                <w:div w:id="287779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0272345">
          <w:marLeft w:val="0"/>
          <w:marRight w:val="0"/>
          <w:marTop w:val="0"/>
          <w:marBottom w:val="0"/>
          <w:divBdr>
            <w:top w:val="none" w:sz="0" w:space="0" w:color="auto"/>
            <w:left w:val="none" w:sz="0" w:space="0" w:color="auto"/>
            <w:bottom w:val="none" w:sz="0" w:space="0" w:color="auto"/>
            <w:right w:val="none" w:sz="0" w:space="0" w:color="auto"/>
          </w:divBdr>
        </w:div>
        <w:div w:id="554897834">
          <w:marLeft w:val="0"/>
          <w:marRight w:val="0"/>
          <w:marTop w:val="0"/>
          <w:marBottom w:val="0"/>
          <w:divBdr>
            <w:top w:val="none" w:sz="0" w:space="0" w:color="auto"/>
            <w:left w:val="none" w:sz="0" w:space="0" w:color="auto"/>
            <w:bottom w:val="none" w:sz="0" w:space="0" w:color="auto"/>
            <w:right w:val="none" w:sz="0" w:space="0" w:color="auto"/>
          </w:divBdr>
          <w:divsChild>
            <w:div w:id="637497476">
              <w:marLeft w:val="0"/>
              <w:marRight w:val="0"/>
              <w:marTop w:val="0"/>
              <w:marBottom w:val="0"/>
              <w:divBdr>
                <w:top w:val="none" w:sz="0" w:space="0" w:color="auto"/>
                <w:left w:val="none" w:sz="0" w:space="0" w:color="auto"/>
                <w:bottom w:val="none" w:sz="0" w:space="0" w:color="auto"/>
                <w:right w:val="none" w:sz="0" w:space="0" w:color="auto"/>
              </w:divBdr>
            </w:div>
          </w:divsChild>
        </w:div>
        <w:div w:id="727655185">
          <w:marLeft w:val="0"/>
          <w:marRight w:val="0"/>
          <w:marTop w:val="0"/>
          <w:marBottom w:val="0"/>
          <w:divBdr>
            <w:top w:val="none" w:sz="0" w:space="0" w:color="auto"/>
            <w:left w:val="none" w:sz="0" w:space="0" w:color="auto"/>
            <w:bottom w:val="none" w:sz="0" w:space="0" w:color="auto"/>
            <w:right w:val="none" w:sz="0" w:space="0" w:color="auto"/>
          </w:divBdr>
          <w:divsChild>
            <w:div w:id="451946720">
              <w:marLeft w:val="0"/>
              <w:marRight w:val="0"/>
              <w:marTop w:val="0"/>
              <w:marBottom w:val="0"/>
              <w:divBdr>
                <w:top w:val="none" w:sz="0" w:space="0" w:color="auto"/>
                <w:left w:val="none" w:sz="0" w:space="0" w:color="auto"/>
                <w:bottom w:val="none" w:sz="0" w:space="0" w:color="auto"/>
                <w:right w:val="none" w:sz="0" w:space="0" w:color="auto"/>
              </w:divBdr>
            </w:div>
          </w:divsChild>
        </w:div>
        <w:div w:id="1083186279">
          <w:marLeft w:val="0"/>
          <w:marRight w:val="0"/>
          <w:marTop w:val="0"/>
          <w:marBottom w:val="0"/>
          <w:divBdr>
            <w:top w:val="none" w:sz="0" w:space="0" w:color="auto"/>
            <w:left w:val="none" w:sz="0" w:space="0" w:color="auto"/>
            <w:bottom w:val="none" w:sz="0" w:space="0" w:color="auto"/>
            <w:right w:val="none" w:sz="0" w:space="0" w:color="auto"/>
          </w:divBdr>
          <w:divsChild>
            <w:div w:id="1413969206">
              <w:marLeft w:val="0"/>
              <w:marRight w:val="0"/>
              <w:marTop w:val="0"/>
              <w:marBottom w:val="0"/>
              <w:divBdr>
                <w:top w:val="none" w:sz="0" w:space="0" w:color="auto"/>
                <w:left w:val="none" w:sz="0" w:space="0" w:color="auto"/>
                <w:bottom w:val="none" w:sz="0" w:space="0" w:color="auto"/>
                <w:right w:val="none" w:sz="0" w:space="0" w:color="auto"/>
              </w:divBdr>
            </w:div>
          </w:divsChild>
        </w:div>
        <w:div w:id="1091855321">
          <w:marLeft w:val="0"/>
          <w:marRight w:val="0"/>
          <w:marTop w:val="0"/>
          <w:marBottom w:val="0"/>
          <w:divBdr>
            <w:top w:val="none" w:sz="0" w:space="0" w:color="auto"/>
            <w:left w:val="none" w:sz="0" w:space="0" w:color="auto"/>
            <w:bottom w:val="none" w:sz="0" w:space="0" w:color="auto"/>
            <w:right w:val="none" w:sz="0" w:space="0" w:color="auto"/>
          </w:divBdr>
        </w:div>
        <w:div w:id="1157847043">
          <w:marLeft w:val="0"/>
          <w:marRight w:val="0"/>
          <w:marTop w:val="0"/>
          <w:marBottom w:val="0"/>
          <w:divBdr>
            <w:top w:val="none" w:sz="0" w:space="0" w:color="auto"/>
            <w:left w:val="none" w:sz="0" w:space="0" w:color="auto"/>
            <w:bottom w:val="none" w:sz="0" w:space="0" w:color="auto"/>
            <w:right w:val="none" w:sz="0" w:space="0" w:color="auto"/>
          </w:divBdr>
        </w:div>
        <w:div w:id="1264991820">
          <w:marLeft w:val="0"/>
          <w:marRight w:val="0"/>
          <w:marTop w:val="0"/>
          <w:marBottom w:val="0"/>
          <w:divBdr>
            <w:top w:val="none" w:sz="0" w:space="0" w:color="auto"/>
            <w:left w:val="none" w:sz="0" w:space="0" w:color="auto"/>
            <w:bottom w:val="none" w:sz="0" w:space="0" w:color="auto"/>
            <w:right w:val="none" w:sz="0" w:space="0" w:color="auto"/>
          </w:divBdr>
          <w:divsChild>
            <w:div w:id="388767061">
              <w:marLeft w:val="0"/>
              <w:marRight w:val="0"/>
              <w:marTop w:val="0"/>
              <w:marBottom w:val="0"/>
              <w:divBdr>
                <w:top w:val="none" w:sz="0" w:space="0" w:color="auto"/>
                <w:left w:val="none" w:sz="0" w:space="0" w:color="auto"/>
                <w:bottom w:val="none" w:sz="0" w:space="0" w:color="auto"/>
                <w:right w:val="none" w:sz="0" w:space="0" w:color="auto"/>
              </w:divBdr>
            </w:div>
          </w:divsChild>
        </w:div>
        <w:div w:id="1318454536">
          <w:marLeft w:val="0"/>
          <w:marRight w:val="0"/>
          <w:marTop w:val="300"/>
          <w:marBottom w:val="0"/>
          <w:divBdr>
            <w:top w:val="none" w:sz="0" w:space="0" w:color="auto"/>
            <w:left w:val="none" w:sz="0" w:space="0" w:color="auto"/>
            <w:bottom w:val="none" w:sz="0" w:space="0" w:color="auto"/>
            <w:right w:val="none" w:sz="0" w:space="0" w:color="auto"/>
          </w:divBdr>
          <w:divsChild>
            <w:div w:id="353532438">
              <w:marLeft w:val="0"/>
              <w:marRight w:val="0"/>
              <w:marTop w:val="0"/>
              <w:marBottom w:val="0"/>
              <w:divBdr>
                <w:top w:val="none" w:sz="0" w:space="0" w:color="auto"/>
                <w:left w:val="none" w:sz="0" w:space="0" w:color="auto"/>
                <w:bottom w:val="none" w:sz="0" w:space="0" w:color="auto"/>
                <w:right w:val="none" w:sz="0" w:space="0" w:color="auto"/>
              </w:divBdr>
              <w:divsChild>
                <w:div w:id="2014381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3672714">
          <w:marLeft w:val="0"/>
          <w:marRight w:val="0"/>
          <w:marTop w:val="0"/>
          <w:marBottom w:val="0"/>
          <w:divBdr>
            <w:top w:val="none" w:sz="0" w:space="0" w:color="auto"/>
            <w:left w:val="none" w:sz="0" w:space="0" w:color="auto"/>
            <w:bottom w:val="none" w:sz="0" w:space="0" w:color="auto"/>
            <w:right w:val="none" w:sz="0" w:space="0" w:color="auto"/>
          </w:divBdr>
          <w:divsChild>
            <w:div w:id="1048531419">
              <w:marLeft w:val="0"/>
              <w:marRight w:val="0"/>
              <w:marTop w:val="0"/>
              <w:marBottom w:val="0"/>
              <w:divBdr>
                <w:top w:val="none" w:sz="0" w:space="0" w:color="auto"/>
                <w:left w:val="none" w:sz="0" w:space="0" w:color="auto"/>
                <w:bottom w:val="none" w:sz="0" w:space="0" w:color="auto"/>
                <w:right w:val="none" w:sz="0" w:space="0" w:color="auto"/>
              </w:divBdr>
            </w:div>
          </w:divsChild>
        </w:div>
        <w:div w:id="1764834551">
          <w:marLeft w:val="0"/>
          <w:marRight w:val="0"/>
          <w:marTop w:val="0"/>
          <w:marBottom w:val="0"/>
          <w:divBdr>
            <w:top w:val="none" w:sz="0" w:space="0" w:color="auto"/>
            <w:left w:val="none" w:sz="0" w:space="0" w:color="auto"/>
            <w:bottom w:val="none" w:sz="0" w:space="0" w:color="auto"/>
            <w:right w:val="none" w:sz="0" w:space="0" w:color="auto"/>
          </w:divBdr>
          <w:divsChild>
            <w:div w:id="380985367">
              <w:marLeft w:val="0"/>
              <w:marRight w:val="0"/>
              <w:marTop w:val="0"/>
              <w:marBottom w:val="0"/>
              <w:divBdr>
                <w:top w:val="none" w:sz="0" w:space="0" w:color="auto"/>
                <w:left w:val="none" w:sz="0" w:space="0" w:color="auto"/>
                <w:bottom w:val="none" w:sz="0" w:space="0" w:color="auto"/>
                <w:right w:val="none" w:sz="0" w:space="0" w:color="auto"/>
              </w:divBdr>
            </w:div>
          </w:divsChild>
        </w:div>
        <w:div w:id="1799838075">
          <w:marLeft w:val="0"/>
          <w:marRight w:val="0"/>
          <w:marTop w:val="0"/>
          <w:marBottom w:val="0"/>
          <w:divBdr>
            <w:top w:val="none" w:sz="0" w:space="0" w:color="auto"/>
            <w:left w:val="none" w:sz="0" w:space="0" w:color="auto"/>
            <w:bottom w:val="none" w:sz="0" w:space="0" w:color="auto"/>
            <w:right w:val="none" w:sz="0" w:space="0" w:color="auto"/>
          </w:divBdr>
        </w:div>
        <w:div w:id="1876693220">
          <w:marLeft w:val="0"/>
          <w:marRight w:val="0"/>
          <w:marTop w:val="0"/>
          <w:marBottom w:val="0"/>
          <w:divBdr>
            <w:top w:val="none" w:sz="0" w:space="0" w:color="auto"/>
            <w:left w:val="none" w:sz="0" w:space="0" w:color="auto"/>
            <w:bottom w:val="none" w:sz="0" w:space="0" w:color="auto"/>
            <w:right w:val="none" w:sz="0" w:space="0" w:color="auto"/>
          </w:divBdr>
          <w:divsChild>
            <w:div w:id="89473338">
              <w:marLeft w:val="0"/>
              <w:marRight w:val="0"/>
              <w:marTop w:val="0"/>
              <w:marBottom w:val="0"/>
              <w:divBdr>
                <w:top w:val="none" w:sz="0" w:space="0" w:color="auto"/>
                <w:left w:val="none" w:sz="0" w:space="0" w:color="auto"/>
                <w:bottom w:val="none" w:sz="0" w:space="0" w:color="auto"/>
                <w:right w:val="none" w:sz="0" w:space="0" w:color="auto"/>
              </w:divBdr>
            </w:div>
          </w:divsChild>
        </w:div>
        <w:div w:id="2025395308">
          <w:marLeft w:val="0"/>
          <w:marRight w:val="0"/>
          <w:marTop w:val="300"/>
          <w:marBottom w:val="0"/>
          <w:divBdr>
            <w:top w:val="none" w:sz="0" w:space="0" w:color="auto"/>
            <w:left w:val="none" w:sz="0" w:space="0" w:color="auto"/>
            <w:bottom w:val="none" w:sz="0" w:space="0" w:color="auto"/>
            <w:right w:val="none" w:sz="0" w:space="0" w:color="auto"/>
          </w:divBdr>
          <w:divsChild>
            <w:div w:id="1402558393">
              <w:marLeft w:val="0"/>
              <w:marRight w:val="0"/>
              <w:marTop w:val="0"/>
              <w:marBottom w:val="0"/>
              <w:divBdr>
                <w:top w:val="none" w:sz="0" w:space="0" w:color="auto"/>
                <w:left w:val="none" w:sz="0" w:space="0" w:color="auto"/>
                <w:bottom w:val="none" w:sz="0" w:space="0" w:color="auto"/>
                <w:right w:val="none" w:sz="0" w:space="0" w:color="auto"/>
              </w:divBdr>
              <w:divsChild>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9817230">
          <w:marLeft w:val="0"/>
          <w:marRight w:val="0"/>
          <w:marTop w:val="0"/>
          <w:marBottom w:val="0"/>
          <w:divBdr>
            <w:top w:val="none" w:sz="0" w:space="0" w:color="auto"/>
            <w:left w:val="none" w:sz="0" w:space="0" w:color="auto"/>
            <w:bottom w:val="none" w:sz="0" w:space="0" w:color="auto"/>
            <w:right w:val="none" w:sz="0" w:space="0" w:color="auto"/>
          </w:divBdr>
        </w:div>
      </w:divsChild>
    </w:div>
    <w:div w:id="300890624">
      <w:bodyDiv w:val="1"/>
      <w:marLeft w:val="0"/>
      <w:marRight w:val="0"/>
      <w:marTop w:val="0"/>
      <w:marBottom w:val="0"/>
      <w:divBdr>
        <w:top w:val="none" w:sz="0" w:space="0" w:color="auto"/>
        <w:left w:val="none" w:sz="0" w:space="0" w:color="auto"/>
        <w:bottom w:val="none" w:sz="0" w:space="0" w:color="auto"/>
        <w:right w:val="none" w:sz="0" w:space="0" w:color="auto"/>
      </w:divBdr>
      <w:divsChild>
        <w:div w:id="149642650">
          <w:marLeft w:val="0"/>
          <w:marRight w:val="0"/>
          <w:marTop w:val="0"/>
          <w:marBottom w:val="0"/>
          <w:divBdr>
            <w:top w:val="none" w:sz="0" w:space="0" w:color="auto"/>
            <w:left w:val="none" w:sz="0" w:space="0" w:color="auto"/>
            <w:bottom w:val="none" w:sz="0" w:space="0" w:color="auto"/>
            <w:right w:val="none" w:sz="0" w:space="0" w:color="auto"/>
          </w:divBdr>
        </w:div>
        <w:div w:id="1293710974">
          <w:marLeft w:val="0"/>
          <w:marRight w:val="0"/>
          <w:marTop w:val="0"/>
          <w:marBottom w:val="0"/>
          <w:divBdr>
            <w:top w:val="none" w:sz="0" w:space="0" w:color="auto"/>
            <w:left w:val="none" w:sz="0" w:space="0" w:color="auto"/>
            <w:bottom w:val="none" w:sz="0" w:space="0" w:color="auto"/>
            <w:right w:val="none" w:sz="0" w:space="0" w:color="auto"/>
          </w:divBdr>
          <w:divsChild>
            <w:div w:id="20936607">
              <w:marLeft w:val="0"/>
              <w:marRight w:val="0"/>
              <w:marTop w:val="0"/>
              <w:marBottom w:val="0"/>
              <w:divBdr>
                <w:top w:val="none" w:sz="0" w:space="0" w:color="auto"/>
                <w:left w:val="none" w:sz="0" w:space="0" w:color="auto"/>
                <w:bottom w:val="none" w:sz="0" w:space="0" w:color="auto"/>
                <w:right w:val="none" w:sz="0" w:space="0" w:color="auto"/>
              </w:divBdr>
            </w:div>
          </w:divsChild>
        </w:div>
        <w:div w:id="1695888858">
          <w:marLeft w:val="0"/>
          <w:marRight w:val="0"/>
          <w:marTop w:val="0"/>
          <w:marBottom w:val="0"/>
          <w:divBdr>
            <w:top w:val="none" w:sz="0" w:space="0" w:color="auto"/>
            <w:left w:val="none" w:sz="0" w:space="0" w:color="auto"/>
            <w:bottom w:val="none" w:sz="0" w:space="0" w:color="auto"/>
            <w:right w:val="none" w:sz="0" w:space="0" w:color="auto"/>
          </w:divBdr>
        </w:div>
        <w:div w:id="1386291248">
          <w:marLeft w:val="0"/>
          <w:marRight w:val="0"/>
          <w:marTop w:val="0"/>
          <w:marBottom w:val="0"/>
          <w:divBdr>
            <w:top w:val="none" w:sz="0" w:space="0" w:color="auto"/>
            <w:left w:val="none" w:sz="0" w:space="0" w:color="auto"/>
            <w:bottom w:val="none" w:sz="0" w:space="0" w:color="auto"/>
            <w:right w:val="none" w:sz="0" w:space="0" w:color="auto"/>
          </w:divBdr>
          <w:divsChild>
            <w:div w:id="1919628160">
              <w:marLeft w:val="0"/>
              <w:marRight w:val="0"/>
              <w:marTop w:val="0"/>
              <w:marBottom w:val="0"/>
              <w:divBdr>
                <w:top w:val="none" w:sz="0" w:space="0" w:color="auto"/>
                <w:left w:val="none" w:sz="0" w:space="0" w:color="auto"/>
                <w:bottom w:val="none" w:sz="0" w:space="0" w:color="auto"/>
                <w:right w:val="none" w:sz="0" w:space="0" w:color="auto"/>
              </w:divBdr>
            </w:div>
          </w:divsChild>
        </w:div>
        <w:div w:id="1777868379">
          <w:marLeft w:val="0"/>
          <w:marRight w:val="0"/>
          <w:marTop w:val="0"/>
          <w:marBottom w:val="0"/>
          <w:divBdr>
            <w:top w:val="none" w:sz="0" w:space="0" w:color="auto"/>
            <w:left w:val="none" w:sz="0" w:space="0" w:color="auto"/>
            <w:bottom w:val="none" w:sz="0" w:space="0" w:color="auto"/>
            <w:right w:val="none" w:sz="0" w:space="0" w:color="auto"/>
          </w:divBdr>
        </w:div>
        <w:div w:id="2126540687">
          <w:marLeft w:val="0"/>
          <w:marRight w:val="0"/>
          <w:marTop w:val="0"/>
          <w:marBottom w:val="0"/>
          <w:divBdr>
            <w:top w:val="none" w:sz="0" w:space="0" w:color="auto"/>
            <w:left w:val="none" w:sz="0" w:space="0" w:color="auto"/>
            <w:bottom w:val="none" w:sz="0" w:space="0" w:color="auto"/>
            <w:right w:val="none" w:sz="0" w:space="0" w:color="auto"/>
          </w:divBdr>
          <w:divsChild>
            <w:div w:id="625625727">
              <w:marLeft w:val="0"/>
              <w:marRight w:val="0"/>
              <w:marTop w:val="0"/>
              <w:marBottom w:val="0"/>
              <w:divBdr>
                <w:top w:val="none" w:sz="0" w:space="0" w:color="auto"/>
                <w:left w:val="none" w:sz="0" w:space="0" w:color="auto"/>
                <w:bottom w:val="none" w:sz="0" w:space="0" w:color="auto"/>
                <w:right w:val="none" w:sz="0" w:space="0" w:color="auto"/>
              </w:divBdr>
            </w:div>
          </w:divsChild>
        </w:div>
        <w:div w:id="2045208492">
          <w:marLeft w:val="0"/>
          <w:marRight w:val="0"/>
          <w:marTop w:val="0"/>
          <w:marBottom w:val="0"/>
          <w:divBdr>
            <w:top w:val="none" w:sz="0" w:space="0" w:color="auto"/>
            <w:left w:val="none" w:sz="0" w:space="0" w:color="auto"/>
            <w:bottom w:val="none" w:sz="0" w:space="0" w:color="auto"/>
            <w:right w:val="none" w:sz="0" w:space="0" w:color="auto"/>
          </w:divBdr>
        </w:div>
        <w:div w:id="1211578380">
          <w:marLeft w:val="0"/>
          <w:marRight w:val="0"/>
          <w:marTop w:val="0"/>
          <w:marBottom w:val="0"/>
          <w:divBdr>
            <w:top w:val="none" w:sz="0" w:space="0" w:color="auto"/>
            <w:left w:val="none" w:sz="0" w:space="0" w:color="auto"/>
            <w:bottom w:val="none" w:sz="0" w:space="0" w:color="auto"/>
            <w:right w:val="none" w:sz="0" w:space="0" w:color="auto"/>
          </w:divBdr>
          <w:divsChild>
            <w:div w:id="1298758940">
              <w:marLeft w:val="0"/>
              <w:marRight w:val="0"/>
              <w:marTop w:val="0"/>
              <w:marBottom w:val="0"/>
              <w:divBdr>
                <w:top w:val="none" w:sz="0" w:space="0" w:color="auto"/>
                <w:left w:val="none" w:sz="0" w:space="0" w:color="auto"/>
                <w:bottom w:val="none" w:sz="0" w:space="0" w:color="auto"/>
                <w:right w:val="none" w:sz="0" w:space="0" w:color="auto"/>
              </w:divBdr>
            </w:div>
          </w:divsChild>
        </w:div>
        <w:div w:id="712189877">
          <w:marLeft w:val="0"/>
          <w:marRight w:val="0"/>
          <w:marTop w:val="0"/>
          <w:marBottom w:val="0"/>
          <w:divBdr>
            <w:top w:val="none" w:sz="0" w:space="0" w:color="auto"/>
            <w:left w:val="none" w:sz="0" w:space="0" w:color="auto"/>
            <w:bottom w:val="none" w:sz="0" w:space="0" w:color="auto"/>
            <w:right w:val="none" w:sz="0" w:space="0" w:color="auto"/>
          </w:divBdr>
        </w:div>
        <w:div w:id="827864972">
          <w:marLeft w:val="0"/>
          <w:marRight w:val="0"/>
          <w:marTop w:val="0"/>
          <w:marBottom w:val="0"/>
          <w:divBdr>
            <w:top w:val="none" w:sz="0" w:space="0" w:color="auto"/>
            <w:left w:val="none" w:sz="0" w:space="0" w:color="auto"/>
            <w:bottom w:val="none" w:sz="0" w:space="0" w:color="auto"/>
            <w:right w:val="none" w:sz="0" w:space="0" w:color="auto"/>
          </w:divBdr>
          <w:divsChild>
            <w:div w:id="1713925092">
              <w:marLeft w:val="0"/>
              <w:marRight w:val="0"/>
              <w:marTop w:val="0"/>
              <w:marBottom w:val="0"/>
              <w:divBdr>
                <w:top w:val="none" w:sz="0" w:space="0" w:color="auto"/>
                <w:left w:val="none" w:sz="0" w:space="0" w:color="auto"/>
                <w:bottom w:val="none" w:sz="0" w:space="0" w:color="auto"/>
                <w:right w:val="none" w:sz="0" w:space="0" w:color="auto"/>
              </w:divBdr>
            </w:div>
          </w:divsChild>
        </w:div>
        <w:div w:id="552927421">
          <w:marLeft w:val="0"/>
          <w:marRight w:val="0"/>
          <w:marTop w:val="0"/>
          <w:marBottom w:val="0"/>
          <w:divBdr>
            <w:top w:val="none" w:sz="0" w:space="0" w:color="auto"/>
            <w:left w:val="none" w:sz="0" w:space="0" w:color="auto"/>
            <w:bottom w:val="none" w:sz="0" w:space="0" w:color="auto"/>
            <w:right w:val="none" w:sz="0" w:space="0" w:color="auto"/>
          </w:divBdr>
        </w:div>
        <w:div w:id="1231304643">
          <w:marLeft w:val="0"/>
          <w:marRight w:val="0"/>
          <w:marTop w:val="0"/>
          <w:marBottom w:val="0"/>
          <w:divBdr>
            <w:top w:val="none" w:sz="0" w:space="0" w:color="auto"/>
            <w:left w:val="none" w:sz="0" w:space="0" w:color="auto"/>
            <w:bottom w:val="none" w:sz="0" w:space="0" w:color="auto"/>
            <w:right w:val="none" w:sz="0" w:space="0" w:color="auto"/>
          </w:divBdr>
          <w:divsChild>
            <w:div w:id="1318412757">
              <w:marLeft w:val="0"/>
              <w:marRight w:val="0"/>
              <w:marTop w:val="0"/>
              <w:marBottom w:val="0"/>
              <w:divBdr>
                <w:top w:val="none" w:sz="0" w:space="0" w:color="auto"/>
                <w:left w:val="none" w:sz="0" w:space="0" w:color="auto"/>
                <w:bottom w:val="none" w:sz="0" w:space="0" w:color="auto"/>
                <w:right w:val="none" w:sz="0" w:space="0" w:color="auto"/>
              </w:divBdr>
            </w:div>
          </w:divsChild>
        </w:div>
        <w:div w:id="1009524672">
          <w:marLeft w:val="0"/>
          <w:marRight w:val="0"/>
          <w:marTop w:val="0"/>
          <w:marBottom w:val="0"/>
          <w:divBdr>
            <w:top w:val="none" w:sz="0" w:space="0" w:color="auto"/>
            <w:left w:val="none" w:sz="0" w:space="0" w:color="auto"/>
            <w:bottom w:val="none" w:sz="0" w:space="0" w:color="auto"/>
            <w:right w:val="none" w:sz="0" w:space="0" w:color="auto"/>
          </w:divBdr>
        </w:div>
        <w:div w:id="2078744636">
          <w:marLeft w:val="0"/>
          <w:marRight w:val="0"/>
          <w:marTop w:val="0"/>
          <w:marBottom w:val="0"/>
          <w:divBdr>
            <w:top w:val="none" w:sz="0" w:space="0" w:color="auto"/>
            <w:left w:val="none" w:sz="0" w:space="0" w:color="auto"/>
            <w:bottom w:val="none" w:sz="0" w:space="0" w:color="auto"/>
            <w:right w:val="none" w:sz="0" w:space="0" w:color="auto"/>
          </w:divBdr>
          <w:divsChild>
            <w:div w:id="510878687">
              <w:marLeft w:val="0"/>
              <w:marRight w:val="0"/>
              <w:marTop w:val="0"/>
              <w:marBottom w:val="0"/>
              <w:divBdr>
                <w:top w:val="none" w:sz="0" w:space="0" w:color="auto"/>
                <w:left w:val="none" w:sz="0" w:space="0" w:color="auto"/>
                <w:bottom w:val="none" w:sz="0" w:space="0" w:color="auto"/>
                <w:right w:val="none" w:sz="0" w:space="0" w:color="auto"/>
              </w:divBdr>
            </w:div>
          </w:divsChild>
        </w:div>
        <w:div w:id="1518233328">
          <w:marLeft w:val="0"/>
          <w:marRight w:val="0"/>
          <w:marTop w:val="300"/>
          <w:marBottom w:val="0"/>
          <w:divBdr>
            <w:top w:val="none" w:sz="0" w:space="0" w:color="auto"/>
            <w:left w:val="none" w:sz="0" w:space="0" w:color="auto"/>
            <w:bottom w:val="none" w:sz="0" w:space="0" w:color="auto"/>
            <w:right w:val="none" w:sz="0" w:space="0" w:color="auto"/>
          </w:divBdr>
          <w:divsChild>
            <w:div w:id="880828088">
              <w:marLeft w:val="0"/>
              <w:marRight w:val="0"/>
              <w:marTop w:val="0"/>
              <w:marBottom w:val="0"/>
              <w:divBdr>
                <w:top w:val="none" w:sz="0" w:space="0" w:color="auto"/>
                <w:left w:val="none" w:sz="0" w:space="0" w:color="auto"/>
                <w:bottom w:val="none" w:sz="0" w:space="0" w:color="auto"/>
                <w:right w:val="none" w:sz="0" w:space="0" w:color="auto"/>
              </w:divBdr>
              <w:divsChild>
                <w:div w:id="922840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623261">
          <w:marLeft w:val="0"/>
          <w:marRight w:val="0"/>
          <w:marTop w:val="300"/>
          <w:marBottom w:val="0"/>
          <w:divBdr>
            <w:top w:val="none" w:sz="0" w:space="0" w:color="auto"/>
            <w:left w:val="none" w:sz="0" w:space="0" w:color="auto"/>
            <w:bottom w:val="none" w:sz="0" w:space="0" w:color="auto"/>
            <w:right w:val="none" w:sz="0" w:space="0" w:color="auto"/>
          </w:divBdr>
          <w:divsChild>
            <w:div w:id="1992755466">
              <w:marLeft w:val="0"/>
              <w:marRight w:val="0"/>
              <w:marTop w:val="0"/>
              <w:marBottom w:val="0"/>
              <w:divBdr>
                <w:top w:val="none" w:sz="0" w:space="0" w:color="auto"/>
                <w:left w:val="none" w:sz="0" w:space="0" w:color="auto"/>
                <w:bottom w:val="none" w:sz="0" w:space="0" w:color="auto"/>
                <w:right w:val="none" w:sz="0" w:space="0" w:color="auto"/>
              </w:divBdr>
              <w:divsChild>
                <w:div w:id="1028070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5688071">
          <w:marLeft w:val="0"/>
          <w:marRight w:val="0"/>
          <w:marTop w:val="300"/>
          <w:marBottom w:val="0"/>
          <w:divBdr>
            <w:top w:val="none" w:sz="0" w:space="0" w:color="auto"/>
            <w:left w:val="none" w:sz="0" w:space="0" w:color="auto"/>
            <w:bottom w:val="none" w:sz="0" w:space="0" w:color="auto"/>
            <w:right w:val="none" w:sz="0" w:space="0" w:color="auto"/>
          </w:divBdr>
          <w:divsChild>
            <w:div w:id="1202594177">
              <w:marLeft w:val="0"/>
              <w:marRight w:val="0"/>
              <w:marTop w:val="0"/>
              <w:marBottom w:val="0"/>
              <w:divBdr>
                <w:top w:val="none" w:sz="0" w:space="0" w:color="auto"/>
                <w:left w:val="none" w:sz="0" w:space="0" w:color="auto"/>
                <w:bottom w:val="none" w:sz="0" w:space="0" w:color="auto"/>
                <w:right w:val="none" w:sz="0" w:space="0" w:color="auto"/>
              </w:divBdr>
              <w:divsChild>
                <w:div w:id="1268080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7355763">
          <w:marLeft w:val="0"/>
          <w:marRight w:val="0"/>
          <w:marTop w:val="300"/>
          <w:marBottom w:val="0"/>
          <w:divBdr>
            <w:top w:val="none" w:sz="0" w:space="0" w:color="auto"/>
            <w:left w:val="none" w:sz="0" w:space="0" w:color="auto"/>
            <w:bottom w:val="none" w:sz="0" w:space="0" w:color="auto"/>
            <w:right w:val="none" w:sz="0" w:space="0" w:color="auto"/>
          </w:divBdr>
          <w:divsChild>
            <w:div w:id="451243886">
              <w:marLeft w:val="0"/>
              <w:marRight w:val="0"/>
              <w:marTop w:val="0"/>
              <w:marBottom w:val="0"/>
              <w:divBdr>
                <w:top w:val="none" w:sz="0" w:space="0" w:color="auto"/>
                <w:left w:val="none" w:sz="0" w:space="0" w:color="auto"/>
                <w:bottom w:val="none" w:sz="0" w:space="0" w:color="auto"/>
                <w:right w:val="none" w:sz="0" w:space="0" w:color="auto"/>
              </w:divBdr>
              <w:divsChild>
                <w:div w:id="1415514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1153776">
      <w:bodyDiv w:val="1"/>
      <w:marLeft w:val="0"/>
      <w:marRight w:val="0"/>
      <w:marTop w:val="0"/>
      <w:marBottom w:val="0"/>
      <w:divBdr>
        <w:top w:val="none" w:sz="0" w:space="0" w:color="auto"/>
        <w:left w:val="none" w:sz="0" w:space="0" w:color="auto"/>
        <w:bottom w:val="none" w:sz="0" w:space="0" w:color="auto"/>
        <w:right w:val="none" w:sz="0" w:space="0" w:color="auto"/>
      </w:divBdr>
      <w:divsChild>
        <w:div w:id="24530291">
          <w:marLeft w:val="0"/>
          <w:marRight w:val="0"/>
          <w:marTop w:val="0"/>
          <w:marBottom w:val="0"/>
          <w:divBdr>
            <w:top w:val="none" w:sz="0" w:space="0" w:color="auto"/>
            <w:left w:val="none" w:sz="0" w:space="0" w:color="auto"/>
            <w:bottom w:val="none" w:sz="0" w:space="0" w:color="auto"/>
            <w:right w:val="none" w:sz="0" w:space="0" w:color="auto"/>
          </w:divBdr>
        </w:div>
        <w:div w:id="321085545">
          <w:marLeft w:val="0"/>
          <w:marRight w:val="0"/>
          <w:marTop w:val="0"/>
          <w:marBottom w:val="0"/>
          <w:divBdr>
            <w:top w:val="none" w:sz="0" w:space="0" w:color="auto"/>
            <w:left w:val="none" w:sz="0" w:space="0" w:color="auto"/>
            <w:bottom w:val="none" w:sz="0" w:space="0" w:color="auto"/>
            <w:right w:val="none" w:sz="0" w:space="0" w:color="auto"/>
          </w:divBdr>
        </w:div>
        <w:div w:id="480738222">
          <w:marLeft w:val="0"/>
          <w:marRight w:val="0"/>
          <w:marTop w:val="0"/>
          <w:marBottom w:val="0"/>
          <w:divBdr>
            <w:top w:val="none" w:sz="0" w:space="0" w:color="auto"/>
            <w:left w:val="none" w:sz="0" w:space="0" w:color="auto"/>
            <w:bottom w:val="none" w:sz="0" w:space="0" w:color="auto"/>
            <w:right w:val="none" w:sz="0" w:space="0" w:color="auto"/>
          </w:divBdr>
        </w:div>
        <w:div w:id="739407397">
          <w:marLeft w:val="0"/>
          <w:marRight w:val="0"/>
          <w:marTop w:val="0"/>
          <w:marBottom w:val="0"/>
          <w:divBdr>
            <w:top w:val="none" w:sz="0" w:space="0" w:color="auto"/>
            <w:left w:val="none" w:sz="0" w:space="0" w:color="auto"/>
            <w:bottom w:val="none" w:sz="0" w:space="0" w:color="auto"/>
            <w:right w:val="none" w:sz="0" w:space="0" w:color="auto"/>
          </w:divBdr>
          <w:divsChild>
            <w:div w:id="1372536664">
              <w:marLeft w:val="0"/>
              <w:marRight w:val="0"/>
              <w:marTop w:val="0"/>
              <w:marBottom w:val="0"/>
              <w:divBdr>
                <w:top w:val="none" w:sz="0" w:space="0" w:color="auto"/>
                <w:left w:val="none" w:sz="0" w:space="0" w:color="auto"/>
                <w:bottom w:val="none" w:sz="0" w:space="0" w:color="auto"/>
                <w:right w:val="none" w:sz="0" w:space="0" w:color="auto"/>
              </w:divBdr>
            </w:div>
          </w:divsChild>
        </w:div>
        <w:div w:id="750851903">
          <w:marLeft w:val="0"/>
          <w:marRight w:val="0"/>
          <w:marTop w:val="300"/>
          <w:marBottom w:val="0"/>
          <w:divBdr>
            <w:top w:val="none" w:sz="0" w:space="0" w:color="auto"/>
            <w:left w:val="none" w:sz="0" w:space="0" w:color="auto"/>
            <w:bottom w:val="none" w:sz="0" w:space="0" w:color="auto"/>
            <w:right w:val="none" w:sz="0" w:space="0" w:color="auto"/>
          </w:divBdr>
          <w:divsChild>
            <w:div w:id="363141610">
              <w:marLeft w:val="0"/>
              <w:marRight w:val="0"/>
              <w:marTop w:val="0"/>
              <w:marBottom w:val="0"/>
              <w:divBdr>
                <w:top w:val="none" w:sz="0" w:space="0" w:color="auto"/>
                <w:left w:val="none" w:sz="0" w:space="0" w:color="auto"/>
                <w:bottom w:val="none" w:sz="0" w:space="0" w:color="auto"/>
                <w:right w:val="none" w:sz="0" w:space="0" w:color="auto"/>
              </w:divBdr>
              <w:divsChild>
                <w:div w:id="766118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3324146">
          <w:marLeft w:val="0"/>
          <w:marRight w:val="0"/>
          <w:marTop w:val="0"/>
          <w:marBottom w:val="0"/>
          <w:divBdr>
            <w:top w:val="none" w:sz="0" w:space="0" w:color="auto"/>
            <w:left w:val="none" w:sz="0" w:space="0" w:color="auto"/>
            <w:bottom w:val="none" w:sz="0" w:space="0" w:color="auto"/>
            <w:right w:val="none" w:sz="0" w:space="0" w:color="auto"/>
          </w:divBdr>
          <w:divsChild>
            <w:div w:id="1243876651">
              <w:marLeft w:val="0"/>
              <w:marRight w:val="0"/>
              <w:marTop w:val="0"/>
              <w:marBottom w:val="0"/>
              <w:divBdr>
                <w:top w:val="none" w:sz="0" w:space="0" w:color="auto"/>
                <w:left w:val="none" w:sz="0" w:space="0" w:color="auto"/>
                <w:bottom w:val="none" w:sz="0" w:space="0" w:color="auto"/>
                <w:right w:val="none" w:sz="0" w:space="0" w:color="auto"/>
              </w:divBdr>
            </w:div>
          </w:divsChild>
        </w:div>
        <w:div w:id="990215259">
          <w:marLeft w:val="0"/>
          <w:marRight w:val="0"/>
          <w:marTop w:val="0"/>
          <w:marBottom w:val="0"/>
          <w:divBdr>
            <w:top w:val="none" w:sz="0" w:space="0" w:color="auto"/>
            <w:left w:val="none" w:sz="0" w:space="0" w:color="auto"/>
            <w:bottom w:val="none" w:sz="0" w:space="0" w:color="auto"/>
            <w:right w:val="none" w:sz="0" w:space="0" w:color="auto"/>
          </w:divBdr>
        </w:div>
        <w:div w:id="1049570344">
          <w:marLeft w:val="0"/>
          <w:marRight w:val="0"/>
          <w:marTop w:val="0"/>
          <w:marBottom w:val="0"/>
          <w:divBdr>
            <w:top w:val="none" w:sz="0" w:space="0" w:color="auto"/>
            <w:left w:val="none" w:sz="0" w:space="0" w:color="auto"/>
            <w:bottom w:val="none" w:sz="0" w:space="0" w:color="auto"/>
            <w:right w:val="none" w:sz="0" w:space="0" w:color="auto"/>
          </w:divBdr>
          <w:divsChild>
            <w:div w:id="284892377">
              <w:marLeft w:val="0"/>
              <w:marRight w:val="0"/>
              <w:marTop w:val="0"/>
              <w:marBottom w:val="0"/>
              <w:divBdr>
                <w:top w:val="none" w:sz="0" w:space="0" w:color="auto"/>
                <w:left w:val="none" w:sz="0" w:space="0" w:color="auto"/>
                <w:bottom w:val="none" w:sz="0" w:space="0" w:color="auto"/>
                <w:right w:val="none" w:sz="0" w:space="0" w:color="auto"/>
              </w:divBdr>
            </w:div>
          </w:divsChild>
        </w:div>
        <w:div w:id="1198347110">
          <w:marLeft w:val="0"/>
          <w:marRight w:val="0"/>
          <w:marTop w:val="0"/>
          <w:marBottom w:val="0"/>
          <w:divBdr>
            <w:top w:val="none" w:sz="0" w:space="0" w:color="auto"/>
            <w:left w:val="none" w:sz="0" w:space="0" w:color="auto"/>
            <w:bottom w:val="none" w:sz="0" w:space="0" w:color="auto"/>
            <w:right w:val="none" w:sz="0" w:space="0" w:color="auto"/>
          </w:divBdr>
          <w:divsChild>
            <w:div w:id="2056463297">
              <w:marLeft w:val="0"/>
              <w:marRight w:val="0"/>
              <w:marTop w:val="0"/>
              <w:marBottom w:val="0"/>
              <w:divBdr>
                <w:top w:val="none" w:sz="0" w:space="0" w:color="auto"/>
                <w:left w:val="none" w:sz="0" w:space="0" w:color="auto"/>
                <w:bottom w:val="none" w:sz="0" w:space="0" w:color="auto"/>
                <w:right w:val="none" w:sz="0" w:space="0" w:color="auto"/>
              </w:divBdr>
            </w:div>
          </w:divsChild>
        </w:div>
        <w:div w:id="1233928294">
          <w:marLeft w:val="0"/>
          <w:marRight w:val="0"/>
          <w:marTop w:val="300"/>
          <w:marBottom w:val="0"/>
          <w:divBdr>
            <w:top w:val="none" w:sz="0" w:space="0" w:color="auto"/>
            <w:left w:val="none" w:sz="0" w:space="0" w:color="auto"/>
            <w:bottom w:val="none" w:sz="0" w:space="0" w:color="auto"/>
            <w:right w:val="none" w:sz="0" w:space="0" w:color="auto"/>
          </w:divBdr>
          <w:divsChild>
            <w:div w:id="1680548842">
              <w:marLeft w:val="0"/>
              <w:marRight w:val="0"/>
              <w:marTop w:val="0"/>
              <w:marBottom w:val="0"/>
              <w:divBdr>
                <w:top w:val="none" w:sz="0" w:space="0" w:color="auto"/>
                <w:left w:val="none" w:sz="0" w:space="0" w:color="auto"/>
                <w:bottom w:val="none" w:sz="0" w:space="0" w:color="auto"/>
                <w:right w:val="none" w:sz="0" w:space="0" w:color="auto"/>
              </w:divBdr>
              <w:divsChild>
                <w:div w:id="1281649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5625563">
          <w:marLeft w:val="0"/>
          <w:marRight w:val="0"/>
          <w:marTop w:val="0"/>
          <w:marBottom w:val="0"/>
          <w:divBdr>
            <w:top w:val="none" w:sz="0" w:space="0" w:color="auto"/>
            <w:left w:val="none" w:sz="0" w:space="0" w:color="auto"/>
            <w:bottom w:val="none" w:sz="0" w:space="0" w:color="auto"/>
            <w:right w:val="none" w:sz="0" w:space="0" w:color="auto"/>
          </w:divBdr>
        </w:div>
        <w:div w:id="1274363217">
          <w:marLeft w:val="0"/>
          <w:marRight w:val="0"/>
          <w:marTop w:val="0"/>
          <w:marBottom w:val="0"/>
          <w:divBdr>
            <w:top w:val="none" w:sz="0" w:space="0" w:color="auto"/>
            <w:left w:val="none" w:sz="0" w:space="0" w:color="auto"/>
            <w:bottom w:val="none" w:sz="0" w:space="0" w:color="auto"/>
            <w:right w:val="none" w:sz="0" w:space="0" w:color="auto"/>
          </w:divBdr>
          <w:divsChild>
            <w:div w:id="1114403356">
              <w:marLeft w:val="0"/>
              <w:marRight w:val="0"/>
              <w:marTop w:val="0"/>
              <w:marBottom w:val="0"/>
              <w:divBdr>
                <w:top w:val="none" w:sz="0" w:space="0" w:color="auto"/>
                <w:left w:val="none" w:sz="0" w:space="0" w:color="auto"/>
                <w:bottom w:val="none" w:sz="0" w:space="0" w:color="auto"/>
                <w:right w:val="none" w:sz="0" w:space="0" w:color="auto"/>
              </w:divBdr>
            </w:div>
          </w:divsChild>
        </w:div>
        <w:div w:id="1383989526">
          <w:marLeft w:val="0"/>
          <w:marRight w:val="0"/>
          <w:marTop w:val="0"/>
          <w:marBottom w:val="0"/>
          <w:divBdr>
            <w:top w:val="none" w:sz="0" w:space="0" w:color="auto"/>
            <w:left w:val="none" w:sz="0" w:space="0" w:color="auto"/>
            <w:bottom w:val="none" w:sz="0" w:space="0" w:color="auto"/>
            <w:right w:val="none" w:sz="0" w:space="0" w:color="auto"/>
          </w:divBdr>
          <w:divsChild>
            <w:div w:id="2072196005">
              <w:marLeft w:val="0"/>
              <w:marRight w:val="0"/>
              <w:marTop w:val="0"/>
              <w:marBottom w:val="0"/>
              <w:divBdr>
                <w:top w:val="none" w:sz="0" w:space="0" w:color="auto"/>
                <w:left w:val="none" w:sz="0" w:space="0" w:color="auto"/>
                <w:bottom w:val="none" w:sz="0" w:space="0" w:color="auto"/>
                <w:right w:val="none" w:sz="0" w:space="0" w:color="auto"/>
              </w:divBdr>
            </w:div>
          </w:divsChild>
        </w:div>
        <w:div w:id="1517646664">
          <w:marLeft w:val="0"/>
          <w:marRight w:val="0"/>
          <w:marTop w:val="300"/>
          <w:marBottom w:val="0"/>
          <w:divBdr>
            <w:top w:val="none" w:sz="0" w:space="0" w:color="auto"/>
            <w:left w:val="none" w:sz="0" w:space="0" w:color="auto"/>
            <w:bottom w:val="none" w:sz="0" w:space="0" w:color="auto"/>
            <w:right w:val="none" w:sz="0" w:space="0" w:color="auto"/>
          </w:divBdr>
          <w:divsChild>
            <w:div w:id="1761441953">
              <w:marLeft w:val="0"/>
              <w:marRight w:val="0"/>
              <w:marTop w:val="0"/>
              <w:marBottom w:val="0"/>
              <w:divBdr>
                <w:top w:val="none" w:sz="0" w:space="0" w:color="auto"/>
                <w:left w:val="none" w:sz="0" w:space="0" w:color="auto"/>
                <w:bottom w:val="none" w:sz="0" w:space="0" w:color="auto"/>
                <w:right w:val="none" w:sz="0" w:space="0" w:color="auto"/>
              </w:divBdr>
              <w:divsChild>
                <w:div w:id="1254778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4331322">
          <w:marLeft w:val="0"/>
          <w:marRight w:val="0"/>
          <w:marTop w:val="0"/>
          <w:marBottom w:val="0"/>
          <w:divBdr>
            <w:top w:val="none" w:sz="0" w:space="0" w:color="auto"/>
            <w:left w:val="none" w:sz="0" w:space="0" w:color="auto"/>
            <w:bottom w:val="none" w:sz="0" w:space="0" w:color="auto"/>
            <w:right w:val="none" w:sz="0" w:space="0" w:color="auto"/>
          </w:divBdr>
          <w:divsChild>
            <w:div w:id="753665891">
              <w:marLeft w:val="0"/>
              <w:marRight w:val="0"/>
              <w:marTop w:val="0"/>
              <w:marBottom w:val="0"/>
              <w:divBdr>
                <w:top w:val="none" w:sz="0" w:space="0" w:color="auto"/>
                <w:left w:val="none" w:sz="0" w:space="0" w:color="auto"/>
                <w:bottom w:val="none" w:sz="0" w:space="0" w:color="auto"/>
                <w:right w:val="none" w:sz="0" w:space="0" w:color="auto"/>
              </w:divBdr>
            </w:div>
          </w:divsChild>
        </w:div>
        <w:div w:id="1817448421">
          <w:marLeft w:val="0"/>
          <w:marRight w:val="0"/>
          <w:marTop w:val="300"/>
          <w:marBottom w:val="0"/>
          <w:divBdr>
            <w:top w:val="none" w:sz="0" w:space="0" w:color="auto"/>
            <w:left w:val="none" w:sz="0" w:space="0" w:color="auto"/>
            <w:bottom w:val="none" w:sz="0" w:space="0" w:color="auto"/>
            <w:right w:val="none" w:sz="0" w:space="0" w:color="auto"/>
          </w:divBdr>
          <w:divsChild>
            <w:div w:id="1088581546">
              <w:marLeft w:val="0"/>
              <w:marRight w:val="0"/>
              <w:marTop w:val="0"/>
              <w:marBottom w:val="0"/>
              <w:divBdr>
                <w:top w:val="none" w:sz="0" w:space="0" w:color="auto"/>
                <w:left w:val="none" w:sz="0" w:space="0" w:color="auto"/>
                <w:bottom w:val="none" w:sz="0" w:space="0" w:color="auto"/>
                <w:right w:val="none" w:sz="0" w:space="0" w:color="auto"/>
              </w:divBdr>
              <w:divsChild>
                <w:div w:id="1052919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1718114">
          <w:marLeft w:val="0"/>
          <w:marRight w:val="0"/>
          <w:marTop w:val="0"/>
          <w:marBottom w:val="0"/>
          <w:divBdr>
            <w:top w:val="none" w:sz="0" w:space="0" w:color="auto"/>
            <w:left w:val="none" w:sz="0" w:space="0" w:color="auto"/>
            <w:bottom w:val="none" w:sz="0" w:space="0" w:color="auto"/>
            <w:right w:val="none" w:sz="0" w:space="0" w:color="auto"/>
          </w:divBdr>
        </w:div>
        <w:div w:id="2137017687">
          <w:marLeft w:val="0"/>
          <w:marRight w:val="0"/>
          <w:marTop w:val="0"/>
          <w:marBottom w:val="0"/>
          <w:divBdr>
            <w:top w:val="none" w:sz="0" w:space="0" w:color="auto"/>
            <w:left w:val="none" w:sz="0" w:space="0" w:color="auto"/>
            <w:bottom w:val="none" w:sz="0" w:space="0" w:color="auto"/>
            <w:right w:val="none" w:sz="0" w:space="0" w:color="auto"/>
          </w:divBdr>
        </w:div>
      </w:divsChild>
    </w:div>
    <w:div w:id="302397028">
      <w:bodyDiv w:val="1"/>
      <w:marLeft w:val="0"/>
      <w:marRight w:val="0"/>
      <w:marTop w:val="0"/>
      <w:marBottom w:val="0"/>
      <w:divBdr>
        <w:top w:val="none" w:sz="0" w:space="0" w:color="auto"/>
        <w:left w:val="none" w:sz="0" w:space="0" w:color="auto"/>
        <w:bottom w:val="none" w:sz="0" w:space="0" w:color="auto"/>
        <w:right w:val="none" w:sz="0" w:space="0" w:color="auto"/>
      </w:divBdr>
      <w:divsChild>
        <w:div w:id="525602852">
          <w:marLeft w:val="0"/>
          <w:marRight w:val="0"/>
          <w:marTop w:val="0"/>
          <w:marBottom w:val="0"/>
          <w:divBdr>
            <w:top w:val="none" w:sz="0" w:space="0" w:color="auto"/>
            <w:left w:val="none" w:sz="0" w:space="0" w:color="auto"/>
            <w:bottom w:val="none" w:sz="0" w:space="0" w:color="auto"/>
            <w:right w:val="none" w:sz="0" w:space="0" w:color="auto"/>
          </w:divBdr>
        </w:div>
        <w:div w:id="1629119994">
          <w:marLeft w:val="0"/>
          <w:marRight w:val="0"/>
          <w:marTop w:val="0"/>
          <w:marBottom w:val="0"/>
          <w:divBdr>
            <w:top w:val="none" w:sz="0" w:space="0" w:color="auto"/>
            <w:left w:val="none" w:sz="0" w:space="0" w:color="auto"/>
            <w:bottom w:val="none" w:sz="0" w:space="0" w:color="auto"/>
            <w:right w:val="none" w:sz="0" w:space="0" w:color="auto"/>
          </w:divBdr>
          <w:divsChild>
            <w:div w:id="1238172311">
              <w:marLeft w:val="0"/>
              <w:marRight w:val="0"/>
              <w:marTop w:val="0"/>
              <w:marBottom w:val="0"/>
              <w:divBdr>
                <w:top w:val="none" w:sz="0" w:space="0" w:color="auto"/>
                <w:left w:val="none" w:sz="0" w:space="0" w:color="auto"/>
                <w:bottom w:val="none" w:sz="0" w:space="0" w:color="auto"/>
                <w:right w:val="none" w:sz="0" w:space="0" w:color="auto"/>
              </w:divBdr>
            </w:div>
          </w:divsChild>
        </w:div>
        <w:div w:id="1004552924">
          <w:marLeft w:val="0"/>
          <w:marRight w:val="0"/>
          <w:marTop w:val="0"/>
          <w:marBottom w:val="0"/>
          <w:divBdr>
            <w:top w:val="none" w:sz="0" w:space="0" w:color="auto"/>
            <w:left w:val="none" w:sz="0" w:space="0" w:color="auto"/>
            <w:bottom w:val="none" w:sz="0" w:space="0" w:color="auto"/>
            <w:right w:val="none" w:sz="0" w:space="0" w:color="auto"/>
          </w:divBdr>
        </w:div>
        <w:div w:id="1419868327">
          <w:marLeft w:val="0"/>
          <w:marRight w:val="0"/>
          <w:marTop w:val="0"/>
          <w:marBottom w:val="0"/>
          <w:divBdr>
            <w:top w:val="none" w:sz="0" w:space="0" w:color="auto"/>
            <w:left w:val="none" w:sz="0" w:space="0" w:color="auto"/>
            <w:bottom w:val="none" w:sz="0" w:space="0" w:color="auto"/>
            <w:right w:val="none" w:sz="0" w:space="0" w:color="auto"/>
          </w:divBdr>
          <w:divsChild>
            <w:div w:id="118764029">
              <w:marLeft w:val="0"/>
              <w:marRight w:val="0"/>
              <w:marTop w:val="0"/>
              <w:marBottom w:val="0"/>
              <w:divBdr>
                <w:top w:val="none" w:sz="0" w:space="0" w:color="auto"/>
                <w:left w:val="none" w:sz="0" w:space="0" w:color="auto"/>
                <w:bottom w:val="none" w:sz="0" w:space="0" w:color="auto"/>
                <w:right w:val="none" w:sz="0" w:space="0" w:color="auto"/>
              </w:divBdr>
            </w:div>
          </w:divsChild>
        </w:div>
        <w:div w:id="1250503016">
          <w:marLeft w:val="0"/>
          <w:marRight w:val="0"/>
          <w:marTop w:val="0"/>
          <w:marBottom w:val="0"/>
          <w:divBdr>
            <w:top w:val="none" w:sz="0" w:space="0" w:color="auto"/>
            <w:left w:val="none" w:sz="0" w:space="0" w:color="auto"/>
            <w:bottom w:val="none" w:sz="0" w:space="0" w:color="auto"/>
            <w:right w:val="none" w:sz="0" w:space="0" w:color="auto"/>
          </w:divBdr>
        </w:div>
        <w:div w:id="1595702047">
          <w:marLeft w:val="0"/>
          <w:marRight w:val="0"/>
          <w:marTop w:val="0"/>
          <w:marBottom w:val="0"/>
          <w:divBdr>
            <w:top w:val="none" w:sz="0" w:space="0" w:color="auto"/>
            <w:left w:val="none" w:sz="0" w:space="0" w:color="auto"/>
            <w:bottom w:val="none" w:sz="0" w:space="0" w:color="auto"/>
            <w:right w:val="none" w:sz="0" w:space="0" w:color="auto"/>
          </w:divBdr>
          <w:divsChild>
            <w:div w:id="81412633">
              <w:marLeft w:val="0"/>
              <w:marRight w:val="0"/>
              <w:marTop w:val="0"/>
              <w:marBottom w:val="0"/>
              <w:divBdr>
                <w:top w:val="none" w:sz="0" w:space="0" w:color="auto"/>
                <w:left w:val="none" w:sz="0" w:space="0" w:color="auto"/>
                <w:bottom w:val="none" w:sz="0" w:space="0" w:color="auto"/>
                <w:right w:val="none" w:sz="0" w:space="0" w:color="auto"/>
              </w:divBdr>
            </w:div>
          </w:divsChild>
        </w:div>
        <w:div w:id="48848978">
          <w:marLeft w:val="0"/>
          <w:marRight w:val="0"/>
          <w:marTop w:val="0"/>
          <w:marBottom w:val="0"/>
          <w:divBdr>
            <w:top w:val="none" w:sz="0" w:space="0" w:color="auto"/>
            <w:left w:val="none" w:sz="0" w:space="0" w:color="auto"/>
            <w:bottom w:val="none" w:sz="0" w:space="0" w:color="auto"/>
            <w:right w:val="none" w:sz="0" w:space="0" w:color="auto"/>
          </w:divBdr>
        </w:div>
        <w:div w:id="1894341484">
          <w:marLeft w:val="0"/>
          <w:marRight w:val="0"/>
          <w:marTop w:val="0"/>
          <w:marBottom w:val="0"/>
          <w:divBdr>
            <w:top w:val="none" w:sz="0" w:space="0" w:color="auto"/>
            <w:left w:val="none" w:sz="0" w:space="0" w:color="auto"/>
            <w:bottom w:val="none" w:sz="0" w:space="0" w:color="auto"/>
            <w:right w:val="none" w:sz="0" w:space="0" w:color="auto"/>
          </w:divBdr>
          <w:divsChild>
            <w:div w:id="1445879093">
              <w:marLeft w:val="0"/>
              <w:marRight w:val="0"/>
              <w:marTop w:val="0"/>
              <w:marBottom w:val="0"/>
              <w:divBdr>
                <w:top w:val="none" w:sz="0" w:space="0" w:color="auto"/>
                <w:left w:val="none" w:sz="0" w:space="0" w:color="auto"/>
                <w:bottom w:val="none" w:sz="0" w:space="0" w:color="auto"/>
                <w:right w:val="none" w:sz="0" w:space="0" w:color="auto"/>
              </w:divBdr>
            </w:div>
          </w:divsChild>
        </w:div>
        <w:div w:id="1695226418">
          <w:marLeft w:val="0"/>
          <w:marRight w:val="0"/>
          <w:marTop w:val="0"/>
          <w:marBottom w:val="0"/>
          <w:divBdr>
            <w:top w:val="none" w:sz="0" w:space="0" w:color="auto"/>
            <w:left w:val="none" w:sz="0" w:space="0" w:color="auto"/>
            <w:bottom w:val="none" w:sz="0" w:space="0" w:color="auto"/>
            <w:right w:val="none" w:sz="0" w:space="0" w:color="auto"/>
          </w:divBdr>
        </w:div>
        <w:div w:id="1017388498">
          <w:marLeft w:val="0"/>
          <w:marRight w:val="0"/>
          <w:marTop w:val="0"/>
          <w:marBottom w:val="0"/>
          <w:divBdr>
            <w:top w:val="none" w:sz="0" w:space="0" w:color="auto"/>
            <w:left w:val="none" w:sz="0" w:space="0" w:color="auto"/>
            <w:bottom w:val="none" w:sz="0" w:space="0" w:color="auto"/>
            <w:right w:val="none" w:sz="0" w:space="0" w:color="auto"/>
          </w:divBdr>
          <w:divsChild>
            <w:div w:id="227156716">
              <w:marLeft w:val="0"/>
              <w:marRight w:val="0"/>
              <w:marTop w:val="0"/>
              <w:marBottom w:val="0"/>
              <w:divBdr>
                <w:top w:val="none" w:sz="0" w:space="0" w:color="auto"/>
                <w:left w:val="none" w:sz="0" w:space="0" w:color="auto"/>
                <w:bottom w:val="none" w:sz="0" w:space="0" w:color="auto"/>
                <w:right w:val="none" w:sz="0" w:space="0" w:color="auto"/>
              </w:divBdr>
            </w:div>
          </w:divsChild>
        </w:div>
        <w:div w:id="280496182">
          <w:marLeft w:val="0"/>
          <w:marRight w:val="0"/>
          <w:marTop w:val="0"/>
          <w:marBottom w:val="0"/>
          <w:divBdr>
            <w:top w:val="none" w:sz="0" w:space="0" w:color="auto"/>
            <w:left w:val="none" w:sz="0" w:space="0" w:color="auto"/>
            <w:bottom w:val="none" w:sz="0" w:space="0" w:color="auto"/>
            <w:right w:val="none" w:sz="0" w:space="0" w:color="auto"/>
          </w:divBdr>
        </w:div>
        <w:div w:id="1346861521">
          <w:marLeft w:val="0"/>
          <w:marRight w:val="0"/>
          <w:marTop w:val="0"/>
          <w:marBottom w:val="0"/>
          <w:divBdr>
            <w:top w:val="none" w:sz="0" w:space="0" w:color="auto"/>
            <w:left w:val="none" w:sz="0" w:space="0" w:color="auto"/>
            <w:bottom w:val="none" w:sz="0" w:space="0" w:color="auto"/>
            <w:right w:val="none" w:sz="0" w:space="0" w:color="auto"/>
          </w:divBdr>
          <w:divsChild>
            <w:div w:id="276723382">
              <w:marLeft w:val="0"/>
              <w:marRight w:val="0"/>
              <w:marTop w:val="0"/>
              <w:marBottom w:val="0"/>
              <w:divBdr>
                <w:top w:val="none" w:sz="0" w:space="0" w:color="auto"/>
                <w:left w:val="none" w:sz="0" w:space="0" w:color="auto"/>
                <w:bottom w:val="none" w:sz="0" w:space="0" w:color="auto"/>
                <w:right w:val="none" w:sz="0" w:space="0" w:color="auto"/>
              </w:divBdr>
            </w:div>
          </w:divsChild>
        </w:div>
        <w:div w:id="1688947530">
          <w:marLeft w:val="0"/>
          <w:marRight w:val="0"/>
          <w:marTop w:val="0"/>
          <w:marBottom w:val="0"/>
          <w:divBdr>
            <w:top w:val="none" w:sz="0" w:space="0" w:color="auto"/>
            <w:left w:val="none" w:sz="0" w:space="0" w:color="auto"/>
            <w:bottom w:val="none" w:sz="0" w:space="0" w:color="auto"/>
            <w:right w:val="none" w:sz="0" w:space="0" w:color="auto"/>
          </w:divBdr>
        </w:div>
        <w:div w:id="1706637079">
          <w:marLeft w:val="0"/>
          <w:marRight w:val="0"/>
          <w:marTop w:val="0"/>
          <w:marBottom w:val="0"/>
          <w:divBdr>
            <w:top w:val="none" w:sz="0" w:space="0" w:color="auto"/>
            <w:left w:val="none" w:sz="0" w:space="0" w:color="auto"/>
            <w:bottom w:val="none" w:sz="0" w:space="0" w:color="auto"/>
            <w:right w:val="none" w:sz="0" w:space="0" w:color="auto"/>
          </w:divBdr>
          <w:divsChild>
            <w:div w:id="1941251354">
              <w:marLeft w:val="0"/>
              <w:marRight w:val="0"/>
              <w:marTop w:val="0"/>
              <w:marBottom w:val="0"/>
              <w:divBdr>
                <w:top w:val="none" w:sz="0" w:space="0" w:color="auto"/>
                <w:left w:val="none" w:sz="0" w:space="0" w:color="auto"/>
                <w:bottom w:val="none" w:sz="0" w:space="0" w:color="auto"/>
                <w:right w:val="none" w:sz="0" w:space="0" w:color="auto"/>
              </w:divBdr>
            </w:div>
          </w:divsChild>
        </w:div>
        <w:div w:id="1647471039">
          <w:marLeft w:val="0"/>
          <w:marRight w:val="0"/>
          <w:marTop w:val="300"/>
          <w:marBottom w:val="0"/>
          <w:divBdr>
            <w:top w:val="none" w:sz="0" w:space="0" w:color="auto"/>
            <w:left w:val="none" w:sz="0" w:space="0" w:color="auto"/>
            <w:bottom w:val="none" w:sz="0" w:space="0" w:color="auto"/>
            <w:right w:val="none" w:sz="0" w:space="0" w:color="auto"/>
          </w:divBdr>
          <w:divsChild>
            <w:div w:id="194855656">
              <w:marLeft w:val="0"/>
              <w:marRight w:val="0"/>
              <w:marTop w:val="0"/>
              <w:marBottom w:val="0"/>
              <w:divBdr>
                <w:top w:val="none" w:sz="0" w:space="0" w:color="auto"/>
                <w:left w:val="none" w:sz="0" w:space="0" w:color="auto"/>
                <w:bottom w:val="none" w:sz="0" w:space="0" w:color="auto"/>
                <w:right w:val="none" w:sz="0" w:space="0" w:color="auto"/>
              </w:divBdr>
              <w:divsChild>
                <w:div w:id="315232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6106660">
          <w:marLeft w:val="0"/>
          <w:marRight w:val="0"/>
          <w:marTop w:val="300"/>
          <w:marBottom w:val="0"/>
          <w:divBdr>
            <w:top w:val="none" w:sz="0" w:space="0" w:color="auto"/>
            <w:left w:val="none" w:sz="0" w:space="0" w:color="auto"/>
            <w:bottom w:val="none" w:sz="0" w:space="0" w:color="auto"/>
            <w:right w:val="none" w:sz="0" w:space="0" w:color="auto"/>
          </w:divBdr>
          <w:divsChild>
            <w:div w:id="508259168">
              <w:marLeft w:val="0"/>
              <w:marRight w:val="0"/>
              <w:marTop w:val="0"/>
              <w:marBottom w:val="0"/>
              <w:divBdr>
                <w:top w:val="none" w:sz="0" w:space="0" w:color="auto"/>
                <w:left w:val="none" w:sz="0" w:space="0" w:color="auto"/>
                <w:bottom w:val="none" w:sz="0" w:space="0" w:color="auto"/>
                <w:right w:val="none" w:sz="0" w:space="0" w:color="auto"/>
              </w:divBdr>
              <w:divsChild>
                <w:div w:id="1521359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7041105">
          <w:marLeft w:val="0"/>
          <w:marRight w:val="0"/>
          <w:marTop w:val="300"/>
          <w:marBottom w:val="0"/>
          <w:divBdr>
            <w:top w:val="none" w:sz="0" w:space="0" w:color="auto"/>
            <w:left w:val="none" w:sz="0" w:space="0" w:color="auto"/>
            <w:bottom w:val="none" w:sz="0" w:space="0" w:color="auto"/>
            <w:right w:val="none" w:sz="0" w:space="0" w:color="auto"/>
          </w:divBdr>
          <w:divsChild>
            <w:div w:id="2026011881">
              <w:marLeft w:val="0"/>
              <w:marRight w:val="0"/>
              <w:marTop w:val="0"/>
              <w:marBottom w:val="0"/>
              <w:divBdr>
                <w:top w:val="none" w:sz="0" w:space="0" w:color="auto"/>
                <w:left w:val="none" w:sz="0" w:space="0" w:color="auto"/>
                <w:bottom w:val="none" w:sz="0" w:space="0" w:color="auto"/>
                <w:right w:val="none" w:sz="0" w:space="0" w:color="auto"/>
              </w:divBdr>
              <w:divsChild>
                <w:div w:id="1973092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4625097">
      <w:bodyDiv w:val="1"/>
      <w:marLeft w:val="0"/>
      <w:marRight w:val="0"/>
      <w:marTop w:val="0"/>
      <w:marBottom w:val="0"/>
      <w:divBdr>
        <w:top w:val="none" w:sz="0" w:space="0" w:color="auto"/>
        <w:left w:val="none" w:sz="0" w:space="0" w:color="auto"/>
        <w:bottom w:val="none" w:sz="0" w:space="0" w:color="auto"/>
        <w:right w:val="none" w:sz="0" w:space="0" w:color="auto"/>
      </w:divBdr>
      <w:divsChild>
        <w:div w:id="1350252966">
          <w:marLeft w:val="0"/>
          <w:marRight w:val="0"/>
          <w:marTop w:val="0"/>
          <w:marBottom w:val="0"/>
          <w:divBdr>
            <w:top w:val="none" w:sz="0" w:space="0" w:color="auto"/>
            <w:left w:val="none" w:sz="0" w:space="0" w:color="auto"/>
            <w:bottom w:val="none" w:sz="0" w:space="0" w:color="auto"/>
            <w:right w:val="none" w:sz="0" w:space="0" w:color="auto"/>
          </w:divBdr>
        </w:div>
        <w:div w:id="1434667193">
          <w:marLeft w:val="0"/>
          <w:marRight w:val="0"/>
          <w:marTop w:val="0"/>
          <w:marBottom w:val="0"/>
          <w:divBdr>
            <w:top w:val="none" w:sz="0" w:space="0" w:color="auto"/>
            <w:left w:val="none" w:sz="0" w:space="0" w:color="auto"/>
            <w:bottom w:val="none" w:sz="0" w:space="0" w:color="auto"/>
            <w:right w:val="none" w:sz="0" w:space="0" w:color="auto"/>
          </w:divBdr>
          <w:divsChild>
            <w:div w:id="968828526">
              <w:marLeft w:val="0"/>
              <w:marRight w:val="0"/>
              <w:marTop w:val="0"/>
              <w:marBottom w:val="0"/>
              <w:divBdr>
                <w:top w:val="none" w:sz="0" w:space="0" w:color="auto"/>
                <w:left w:val="none" w:sz="0" w:space="0" w:color="auto"/>
                <w:bottom w:val="none" w:sz="0" w:space="0" w:color="auto"/>
                <w:right w:val="none" w:sz="0" w:space="0" w:color="auto"/>
              </w:divBdr>
            </w:div>
          </w:divsChild>
        </w:div>
        <w:div w:id="2035694312">
          <w:marLeft w:val="0"/>
          <w:marRight w:val="0"/>
          <w:marTop w:val="0"/>
          <w:marBottom w:val="0"/>
          <w:divBdr>
            <w:top w:val="none" w:sz="0" w:space="0" w:color="auto"/>
            <w:left w:val="none" w:sz="0" w:space="0" w:color="auto"/>
            <w:bottom w:val="none" w:sz="0" w:space="0" w:color="auto"/>
            <w:right w:val="none" w:sz="0" w:space="0" w:color="auto"/>
          </w:divBdr>
        </w:div>
        <w:div w:id="1326127564">
          <w:marLeft w:val="0"/>
          <w:marRight w:val="0"/>
          <w:marTop w:val="0"/>
          <w:marBottom w:val="0"/>
          <w:divBdr>
            <w:top w:val="none" w:sz="0" w:space="0" w:color="auto"/>
            <w:left w:val="none" w:sz="0" w:space="0" w:color="auto"/>
            <w:bottom w:val="none" w:sz="0" w:space="0" w:color="auto"/>
            <w:right w:val="none" w:sz="0" w:space="0" w:color="auto"/>
          </w:divBdr>
          <w:divsChild>
            <w:div w:id="1698892419">
              <w:marLeft w:val="0"/>
              <w:marRight w:val="0"/>
              <w:marTop w:val="0"/>
              <w:marBottom w:val="0"/>
              <w:divBdr>
                <w:top w:val="none" w:sz="0" w:space="0" w:color="auto"/>
                <w:left w:val="none" w:sz="0" w:space="0" w:color="auto"/>
                <w:bottom w:val="none" w:sz="0" w:space="0" w:color="auto"/>
                <w:right w:val="none" w:sz="0" w:space="0" w:color="auto"/>
              </w:divBdr>
            </w:div>
          </w:divsChild>
        </w:div>
        <w:div w:id="829249880">
          <w:marLeft w:val="0"/>
          <w:marRight w:val="0"/>
          <w:marTop w:val="0"/>
          <w:marBottom w:val="0"/>
          <w:divBdr>
            <w:top w:val="none" w:sz="0" w:space="0" w:color="auto"/>
            <w:left w:val="none" w:sz="0" w:space="0" w:color="auto"/>
            <w:bottom w:val="none" w:sz="0" w:space="0" w:color="auto"/>
            <w:right w:val="none" w:sz="0" w:space="0" w:color="auto"/>
          </w:divBdr>
        </w:div>
        <w:div w:id="1472602562">
          <w:marLeft w:val="0"/>
          <w:marRight w:val="0"/>
          <w:marTop w:val="0"/>
          <w:marBottom w:val="0"/>
          <w:divBdr>
            <w:top w:val="none" w:sz="0" w:space="0" w:color="auto"/>
            <w:left w:val="none" w:sz="0" w:space="0" w:color="auto"/>
            <w:bottom w:val="none" w:sz="0" w:space="0" w:color="auto"/>
            <w:right w:val="none" w:sz="0" w:space="0" w:color="auto"/>
          </w:divBdr>
          <w:divsChild>
            <w:div w:id="557009684">
              <w:marLeft w:val="0"/>
              <w:marRight w:val="0"/>
              <w:marTop w:val="0"/>
              <w:marBottom w:val="0"/>
              <w:divBdr>
                <w:top w:val="none" w:sz="0" w:space="0" w:color="auto"/>
                <w:left w:val="none" w:sz="0" w:space="0" w:color="auto"/>
                <w:bottom w:val="none" w:sz="0" w:space="0" w:color="auto"/>
                <w:right w:val="none" w:sz="0" w:space="0" w:color="auto"/>
              </w:divBdr>
            </w:div>
          </w:divsChild>
        </w:div>
        <w:div w:id="399212227">
          <w:marLeft w:val="0"/>
          <w:marRight w:val="0"/>
          <w:marTop w:val="0"/>
          <w:marBottom w:val="0"/>
          <w:divBdr>
            <w:top w:val="none" w:sz="0" w:space="0" w:color="auto"/>
            <w:left w:val="none" w:sz="0" w:space="0" w:color="auto"/>
            <w:bottom w:val="none" w:sz="0" w:space="0" w:color="auto"/>
            <w:right w:val="none" w:sz="0" w:space="0" w:color="auto"/>
          </w:divBdr>
        </w:div>
        <w:div w:id="1694187518">
          <w:marLeft w:val="0"/>
          <w:marRight w:val="0"/>
          <w:marTop w:val="0"/>
          <w:marBottom w:val="0"/>
          <w:divBdr>
            <w:top w:val="none" w:sz="0" w:space="0" w:color="auto"/>
            <w:left w:val="none" w:sz="0" w:space="0" w:color="auto"/>
            <w:bottom w:val="none" w:sz="0" w:space="0" w:color="auto"/>
            <w:right w:val="none" w:sz="0" w:space="0" w:color="auto"/>
          </w:divBdr>
          <w:divsChild>
            <w:div w:id="1034889388">
              <w:marLeft w:val="0"/>
              <w:marRight w:val="0"/>
              <w:marTop w:val="0"/>
              <w:marBottom w:val="0"/>
              <w:divBdr>
                <w:top w:val="none" w:sz="0" w:space="0" w:color="auto"/>
                <w:left w:val="none" w:sz="0" w:space="0" w:color="auto"/>
                <w:bottom w:val="none" w:sz="0" w:space="0" w:color="auto"/>
                <w:right w:val="none" w:sz="0" w:space="0" w:color="auto"/>
              </w:divBdr>
            </w:div>
          </w:divsChild>
        </w:div>
        <w:div w:id="510418519">
          <w:marLeft w:val="0"/>
          <w:marRight w:val="0"/>
          <w:marTop w:val="0"/>
          <w:marBottom w:val="0"/>
          <w:divBdr>
            <w:top w:val="none" w:sz="0" w:space="0" w:color="auto"/>
            <w:left w:val="none" w:sz="0" w:space="0" w:color="auto"/>
            <w:bottom w:val="none" w:sz="0" w:space="0" w:color="auto"/>
            <w:right w:val="none" w:sz="0" w:space="0" w:color="auto"/>
          </w:divBdr>
        </w:div>
        <w:div w:id="743646107">
          <w:marLeft w:val="0"/>
          <w:marRight w:val="0"/>
          <w:marTop w:val="0"/>
          <w:marBottom w:val="0"/>
          <w:divBdr>
            <w:top w:val="none" w:sz="0" w:space="0" w:color="auto"/>
            <w:left w:val="none" w:sz="0" w:space="0" w:color="auto"/>
            <w:bottom w:val="none" w:sz="0" w:space="0" w:color="auto"/>
            <w:right w:val="none" w:sz="0" w:space="0" w:color="auto"/>
          </w:divBdr>
          <w:divsChild>
            <w:div w:id="1309826085">
              <w:marLeft w:val="0"/>
              <w:marRight w:val="0"/>
              <w:marTop w:val="0"/>
              <w:marBottom w:val="0"/>
              <w:divBdr>
                <w:top w:val="none" w:sz="0" w:space="0" w:color="auto"/>
                <w:left w:val="none" w:sz="0" w:space="0" w:color="auto"/>
                <w:bottom w:val="none" w:sz="0" w:space="0" w:color="auto"/>
                <w:right w:val="none" w:sz="0" w:space="0" w:color="auto"/>
              </w:divBdr>
            </w:div>
          </w:divsChild>
        </w:div>
        <w:div w:id="338001821">
          <w:marLeft w:val="0"/>
          <w:marRight w:val="0"/>
          <w:marTop w:val="0"/>
          <w:marBottom w:val="0"/>
          <w:divBdr>
            <w:top w:val="none" w:sz="0" w:space="0" w:color="auto"/>
            <w:left w:val="none" w:sz="0" w:space="0" w:color="auto"/>
            <w:bottom w:val="none" w:sz="0" w:space="0" w:color="auto"/>
            <w:right w:val="none" w:sz="0" w:space="0" w:color="auto"/>
          </w:divBdr>
        </w:div>
        <w:div w:id="506943072">
          <w:marLeft w:val="0"/>
          <w:marRight w:val="0"/>
          <w:marTop w:val="0"/>
          <w:marBottom w:val="0"/>
          <w:divBdr>
            <w:top w:val="none" w:sz="0" w:space="0" w:color="auto"/>
            <w:left w:val="none" w:sz="0" w:space="0" w:color="auto"/>
            <w:bottom w:val="none" w:sz="0" w:space="0" w:color="auto"/>
            <w:right w:val="none" w:sz="0" w:space="0" w:color="auto"/>
          </w:divBdr>
          <w:divsChild>
            <w:div w:id="1402871677">
              <w:marLeft w:val="0"/>
              <w:marRight w:val="0"/>
              <w:marTop w:val="0"/>
              <w:marBottom w:val="0"/>
              <w:divBdr>
                <w:top w:val="none" w:sz="0" w:space="0" w:color="auto"/>
                <w:left w:val="none" w:sz="0" w:space="0" w:color="auto"/>
                <w:bottom w:val="none" w:sz="0" w:space="0" w:color="auto"/>
                <w:right w:val="none" w:sz="0" w:space="0" w:color="auto"/>
              </w:divBdr>
            </w:div>
          </w:divsChild>
        </w:div>
        <w:div w:id="1102725132">
          <w:marLeft w:val="0"/>
          <w:marRight w:val="0"/>
          <w:marTop w:val="0"/>
          <w:marBottom w:val="0"/>
          <w:divBdr>
            <w:top w:val="none" w:sz="0" w:space="0" w:color="auto"/>
            <w:left w:val="none" w:sz="0" w:space="0" w:color="auto"/>
            <w:bottom w:val="none" w:sz="0" w:space="0" w:color="auto"/>
            <w:right w:val="none" w:sz="0" w:space="0" w:color="auto"/>
          </w:divBdr>
        </w:div>
        <w:div w:id="1010596117">
          <w:marLeft w:val="0"/>
          <w:marRight w:val="0"/>
          <w:marTop w:val="0"/>
          <w:marBottom w:val="0"/>
          <w:divBdr>
            <w:top w:val="none" w:sz="0" w:space="0" w:color="auto"/>
            <w:left w:val="none" w:sz="0" w:space="0" w:color="auto"/>
            <w:bottom w:val="none" w:sz="0" w:space="0" w:color="auto"/>
            <w:right w:val="none" w:sz="0" w:space="0" w:color="auto"/>
          </w:divBdr>
          <w:divsChild>
            <w:div w:id="381909412">
              <w:marLeft w:val="0"/>
              <w:marRight w:val="0"/>
              <w:marTop w:val="0"/>
              <w:marBottom w:val="0"/>
              <w:divBdr>
                <w:top w:val="none" w:sz="0" w:space="0" w:color="auto"/>
                <w:left w:val="none" w:sz="0" w:space="0" w:color="auto"/>
                <w:bottom w:val="none" w:sz="0" w:space="0" w:color="auto"/>
                <w:right w:val="none" w:sz="0" w:space="0" w:color="auto"/>
              </w:divBdr>
            </w:div>
          </w:divsChild>
        </w:div>
        <w:div w:id="1799300385">
          <w:marLeft w:val="0"/>
          <w:marRight w:val="0"/>
          <w:marTop w:val="300"/>
          <w:marBottom w:val="0"/>
          <w:divBdr>
            <w:top w:val="none" w:sz="0" w:space="0" w:color="auto"/>
            <w:left w:val="none" w:sz="0" w:space="0" w:color="auto"/>
            <w:bottom w:val="none" w:sz="0" w:space="0" w:color="auto"/>
            <w:right w:val="none" w:sz="0" w:space="0" w:color="auto"/>
          </w:divBdr>
          <w:divsChild>
            <w:div w:id="331762396">
              <w:marLeft w:val="0"/>
              <w:marRight w:val="0"/>
              <w:marTop w:val="0"/>
              <w:marBottom w:val="0"/>
              <w:divBdr>
                <w:top w:val="none" w:sz="0" w:space="0" w:color="auto"/>
                <w:left w:val="none" w:sz="0" w:space="0" w:color="auto"/>
                <w:bottom w:val="none" w:sz="0" w:space="0" w:color="auto"/>
                <w:right w:val="none" w:sz="0" w:space="0" w:color="auto"/>
              </w:divBdr>
              <w:divsChild>
                <w:div w:id="921766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313948">
          <w:marLeft w:val="0"/>
          <w:marRight w:val="0"/>
          <w:marTop w:val="300"/>
          <w:marBottom w:val="0"/>
          <w:divBdr>
            <w:top w:val="none" w:sz="0" w:space="0" w:color="auto"/>
            <w:left w:val="none" w:sz="0" w:space="0" w:color="auto"/>
            <w:bottom w:val="none" w:sz="0" w:space="0" w:color="auto"/>
            <w:right w:val="none" w:sz="0" w:space="0" w:color="auto"/>
          </w:divBdr>
          <w:divsChild>
            <w:div w:id="540484952">
              <w:marLeft w:val="0"/>
              <w:marRight w:val="0"/>
              <w:marTop w:val="0"/>
              <w:marBottom w:val="0"/>
              <w:divBdr>
                <w:top w:val="none" w:sz="0" w:space="0" w:color="auto"/>
                <w:left w:val="none" w:sz="0" w:space="0" w:color="auto"/>
                <w:bottom w:val="none" w:sz="0" w:space="0" w:color="auto"/>
                <w:right w:val="none" w:sz="0" w:space="0" w:color="auto"/>
              </w:divBdr>
              <w:divsChild>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4851696">
          <w:marLeft w:val="0"/>
          <w:marRight w:val="0"/>
          <w:marTop w:val="300"/>
          <w:marBottom w:val="0"/>
          <w:divBdr>
            <w:top w:val="none" w:sz="0" w:space="0" w:color="auto"/>
            <w:left w:val="none" w:sz="0" w:space="0" w:color="auto"/>
            <w:bottom w:val="none" w:sz="0" w:space="0" w:color="auto"/>
            <w:right w:val="none" w:sz="0" w:space="0" w:color="auto"/>
          </w:divBdr>
          <w:divsChild>
            <w:div w:id="1126460669">
              <w:marLeft w:val="0"/>
              <w:marRight w:val="0"/>
              <w:marTop w:val="0"/>
              <w:marBottom w:val="0"/>
              <w:divBdr>
                <w:top w:val="none" w:sz="0" w:space="0" w:color="auto"/>
                <w:left w:val="none" w:sz="0" w:space="0" w:color="auto"/>
                <w:bottom w:val="none" w:sz="0" w:space="0" w:color="auto"/>
                <w:right w:val="none" w:sz="0" w:space="0" w:color="auto"/>
              </w:divBdr>
              <w:divsChild>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sChild>
            <w:div w:id="1287617511">
              <w:marLeft w:val="0"/>
              <w:marRight w:val="0"/>
              <w:marTop w:val="0"/>
              <w:marBottom w:val="0"/>
              <w:divBdr>
                <w:top w:val="none" w:sz="0" w:space="0" w:color="auto"/>
                <w:left w:val="none" w:sz="0" w:space="0" w:color="auto"/>
                <w:bottom w:val="none" w:sz="0" w:space="0" w:color="auto"/>
                <w:right w:val="none" w:sz="0" w:space="0" w:color="auto"/>
              </w:divBdr>
              <w:divsChild>
                <w:div w:id="1428380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4892872">
      <w:bodyDiv w:val="1"/>
      <w:marLeft w:val="0"/>
      <w:marRight w:val="0"/>
      <w:marTop w:val="0"/>
      <w:marBottom w:val="0"/>
      <w:divBdr>
        <w:top w:val="none" w:sz="0" w:space="0" w:color="auto"/>
        <w:left w:val="none" w:sz="0" w:space="0" w:color="auto"/>
        <w:bottom w:val="none" w:sz="0" w:space="0" w:color="auto"/>
        <w:right w:val="none" w:sz="0" w:space="0" w:color="auto"/>
      </w:divBdr>
      <w:divsChild>
        <w:div w:id="488640775">
          <w:marLeft w:val="0"/>
          <w:marRight w:val="0"/>
          <w:marTop w:val="0"/>
          <w:marBottom w:val="0"/>
          <w:divBdr>
            <w:top w:val="none" w:sz="0" w:space="0" w:color="auto"/>
            <w:left w:val="none" w:sz="0" w:space="0" w:color="auto"/>
            <w:bottom w:val="none" w:sz="0" w:space="0" w:color="auto"/>
            <w:right w:val="none" w:sz="0" w:space="0" w:color="auto"/>
          </w:divBdr>
        </w:div>
        <w:div w:id="1911692602">
          <w:marLeft w:val="0"/>
          <w:marRight w:val="0"/>
          <w:marTop w:val="0"/>
          <w:marBottom w:val="0"/>
          <w:divBdr>
            <w:top w:val="none" w:sz="0" w:space="0" w:color="auto"/>
            <w:left w:val="none" w:sz="0" w:space="0" w:color="auto"/>
            <w:bottom w:val="none" w:sz="0" w:space="0" w:color="auto"/>
            <w:right w:val="none" w:sz="0" w:space="0" w:color="auto"/>
          </w:divBdr>
          <w:divsChild>
            <w:div w:id="1276911798">
              <w:marLeft w:val="0"/>
              <w:marRight w:val="0"/>
              <w:marTop w:val="0"/>
              <w:marBottom w:val="0"/>
              <w:divBdr>
                <w:top w:val="none" w:sz="0" w:space="0" w:color="auto"/>
                <w:left w:val="none" w:sz="0" w:space="0" w:color="auto"/>
                <w:bottom w:val="none" w:sz="0" w:space="0" w:color="auto"/>
                <w:right w:val="none" w:sz="0" w:space="0" w:color="auto"/>
              </w:divBdr>
            </w:div>
          </w:divsChild>
        </w:div>
        <w:div w:id="1412124457">
          <w:marLeft w:val="0"/>
          <w:marRight w:val="0"/>
          <w:marTop w:val="0"/>
          <w:marBottom w:val="0"/>
          <w:divBdr>
            <w:top w:val="none" w:sz="0" w:space="0" w:color="auto"/>
            <w:left w:val="none" w:sz="0" w:space="0" w:color="auto"/>
            <w:bottom w:val="none" w:sz="0" w:space="0" w:color="auto"/>
            <w:right w:val="none" w:sz="0" w:space="0" w:color="auto"/>
          </w:divBdr>
        </w:div>
        <w:div w:id="1944413142">
          <w:marLeft w:val="0"/>
          <w:marRight w:val="0"/>
          <w:marTop w:val="0"/>
          <w:marBottom w:val="0"/>
          <w:divBdr>
            <w:top w:val="none" w:sz="0" w:space="0" w:color="auto"/>
            <w:left w:val="none" w:sz="0" w:space="0" w:color="auto"/>
            <w:bottom w:val="none" w:sz="0" w:space="0" w:color="auto"/>
            <w:right w:val="none" w:sz="0" w:space="0" w:color="auto"/>
          </w:divBdr>
          <w:divsChild>
            <w:div w:id="1892574915">
              <w:marLeft w:val="0"/>
              <w:marRight w:val="0"/>
              <w:marTop w:val="0"/>
              <w:marBottom w:val="0"/>
              <w:divBdr>
                <w:top w:val="none" w:sz="0" w:space="0" w:color="auto"/>
                <w:left w:val="none" w:sz="0" w:space="0" w:color="auto"/>
                <w:bottom w:val="none" w:sz="0" w:space="0" w:color="auto"/>
                <w:right w:val="none" w:sz="0" w:space="0" w:color="auto"/>
              </w:divBdr>
            </w:div>
          </w:divsChild>
        </w:div>
        <w:div w:id="480926411">
          <w:marLeft w:val="0"/>
          <w:marRight w:val="0"/>
          <w:marTop w:val="0"/>
          <w:marBottom w:val="0"/>
          <w:divBdr>
            <w:top w:val="none" w:sz="0" w:space="0" w:color="auto"/>
            <w:left w:val="none" w:sz="0" w:space="0" w:color="auto"/>
            <w:bottom w:val="none" w:sz="0" w:space="0" w:color="auto"/>
            <w:right w:val="none" w:sz="0" w:space="0" w:color="auto"/>
          </w:divBdr>
        </w:div>
        <w:div w:id="878662118">
          <w:marLeft w:val="0"/>
          <w:marRight w:val="0"/>
          <w:marTop w:val="0"/>
          <w:marBottom w:val="0"/>
          <w:divBdr>
            <w:top w:val="none" w:sz="0" w:space="0" w:color="auto"/>
            <w:left w:val="none" w:sz="0" w:space="0" w:color="auto"/>
            <w:bottom w:val="none" w:sz="0" w:space="0" w:color="auto"/>
            <w:right w:val="none" w:sz="0" w:space="0" w:color="auto"/>
          </w:divBdr>
          <w:divsChild>
            <w:div w:id="1200781088">
              <w:marLeft w:val="0"/>
              <w:marRight w:val="0"/>
              <w:marTop w:val="0"/>
              <w:marBottom w:val="0"/>
              <w:divBdr>
                <w:top w:val="none" w:sz="0" w:space="0" w:color="auto"/>
                <w:left w:val="none" w:sz="0" w:space="0" w:color="auto"/>
                <w:bottom w:val="none" w:sz="0" w:space="0" w:color="auto"/>
                <w:right w:val="none" w:sz="0" w:space="0" w:color="auto"/>
              </w:divBdr>
            </w:div>
          </w:divsChild>
        </w:div>
        <w:div w:id="311715504">
          <w:marLeft w:val="0"/>
          <w:marRight w:val="0"/>
          <w:marTop w:val="0"/>
          <w:marBottom w:val="0"/>
          <w:divBdr>
            <w:top w:val="none" w:sz="0" w:space="0" w:color="auto"/>
            <w:left w:val="none" w:sz="0" w:space="0" w:color="auto"/>
            <w:bottom w:val="none" w:sz="0" w:space="0" w:color="auto"/>
            <w:right w:val="none" w:sz="0" w:space="0" w:color="auto"/>
          </w:divBdr>
        </w:div>
        <w:div w:id="384333065">
          <w:marLeft w:val="0"/>
          <w:marRight w:val="0"/>
          <w:marTop w:val="0"/>
          <w:marBottom w:val="0"/>
          <w:divBdr>
            <w:top w:val="none" w:sz="0" w:space="0" w:color="auto"/>
            <w:left w:val="none" w:sz="0" w:space="0" w:color="auto"/>
            <w:bottom w:val="none" w:sz="0" w:space="0" w:color="auto"/>
            <w:right w:val="none" w:sz="0" w:space="0" w:color="auto"/>
          </w:divBdr>
          <w:divsChild>
            <w:div w:id="269556221">
              <w:marLeft w:val="0"/>
              <w:marRight w:val="0"/>
              <w:marTop w:val="0"/>
              <w:marBottom w:val="0"/>
              <w:divBdr>
                <w:top w:val="none" w:sz="0" w:space="0" w:color="auto"/>
                <w:left w:val="none" w:sz="0" w:space="0" w:color="auto"/>
                <w:bottom w:val="none" w:sz="0" w:space="0" w:color="auto"/>
                <w:right w:val="none" w:sz="0" w:space="0" w:color="auto"/>
              </w:divBdr>
            </w:div>
          </w:divsChild>
        </w:div>
        <w:div w:id="78067121">
          <w:marLeft w:val="0"/>
          <w:marRight w:val="0"/>
          <w:marTop w:val="0"/>
          <w:marBottom w:val="0"/>
          <w:divBdr>
            <w:top w:val="none" w:sz="0" w:space="0" w:color="auto"/>
            <w:left w:val="none" w:sz="0" w:space="0" w:color="auto"/>
            <w:bottom w:val="none" w:sz="0" w:space="0" w:color="auto"/>
            <w:right w:val="none" w:sz="0" w:space="0" w:color="auto"/>
          </w:divBdr>
        </w:div>
        <w:div w:id="1631125975">
          <w:marLeft w:val="0"/>
          <w:marRight w:val="0"/>
          <w:marTop w:val="0"/>
          <w:marBottom w:val="0"/>
          <w:divBdr>
            <w:top w:val="none" w:sz="0" w:space="0" w:color="auto"/>
            <w:left w:val="none" w:sz="0" w:space="0" w:color="auto"/>
            <w:bottom w:val="none" w:sz="0" w:space="0" w:color="auto"/>
            <w:right w:val="none" w:sz="0" w:space="0" w:color="auto"/>
          </w:divBdr>
          <w:divsChild>
            <w:div w:id="1339696707">
              <w:marLeft w:val="0"/>
              <w:marRight w:val="0"/>
              <w:marTop w:val="0"/>
              <w:marBottom w:val="0"/>
              <w:divBdr>
                <w:top w:val="none" w:sz="0" w:space="0" w:color="auto"/>
                <w:left w:val="none" w:sz="0" w:space="0" w:color="auto"/>
                <w:bottom w:val="none" w:sz="0" w:space="0" w:color="auto"/>
                <w:right w:val="none" w:sz="0" w:space="0" w:color="auto"/>
              </w:divBdr>
            </w:div>
          </w:divsChild>
        </w:div>
        <w:div w:id="289019459">
          <w:marLeft w:val="0"/>
          <w:marRight w:val="0"/>
          <w:marTop w:val="0"/>
          <w:marBottom w:val="0"/>
          <w:divBdr>
            <w:top w:val="none" w:sz="0" w:space="0" w:color="auto"/>
            <w:left w:val="none" w:sz="0" w:space="0" w:color="auto"/>
            <w:bottom w:val="none" w:sz="0" w:space="0" w:color="auto"/>
            <w:right w:val="none" w:sz="0" w:space="0" w:color="auto"/>
          </w:divBdr>
        </w:div>
        <w:div w:id="1537039565">
          <w:marLeft w:val="0"/>
          <w:marRight w:val="0"/>
          <w:marTop w:val="0"/>
          <w:marBottom w:val="0"/>
          <w:divBdr>
            <w:top w:val="none" w:sz="0" w:space="0" w:color="auto"/>
            <w:left w:val="none" w:sz="0" w:space="0" w:color="auto"/>
            <w:bottom w:val="none" w:sz="0" w:space="0" w:color="auto"/>
            <w:right w:val="none" w:sz="0" w:space="0" w:color="auto"/>
          </w:divBdr>
          <w:divsChild>
            <w:div w:id="502234970">
              <w:marLeft w:val="0"/>
              <w:marRight w:val="0"/>
              <w:marTop w:val="0"/>
              <w:marBottom w:val="0"/>
              <w:divBdr>
                <w:top w:val="none" w:sz="0" w:space="0" w:color="auto"/>
                <w:left w:val="none" w:sz="0" w:space="0" w:color="auto"/>
                <w:bottom w:val="none" w:sz="0" w:space="0" w:color="auto"/>
                <w:right w:val="none" w:sz="0" w:space="0" w:color="auto"/>
              </w:divBdr>
            </w:div>
          </w:divsChild>
        </w:div>
        <w:div w:id="1304966963">
          <w:marLeft w:val="0"/>
          <w:marRight w:val="0"/>
          <w:marTop w:val="0"/>
          <w:marBottom w:val="0"/>
          <w:divBdr>
            <w:top w:val="none" w:sz="0" w:space="0" w:color="auto"/>
            <w:left w:val="none" w:sz="0" w:space="0" w:color="auto"/>
            <w:bottom w:val="none" w:sz="0" w:space="0" w:color="auto"/>
            <w:right w:val="none" w:sz="0" w:space="0" w:color="auto"/>
          </w:divBdr>
        </w:div>
        <w:div w:id="714548513">
          <w:marLeft w:val="0"/>
          <w:marRight w:val="0"/>
          <w:marTop w:val="0"/>
          <w:marBottom w:val="0"/>
          <w:divBdr>
            <w:top w:val="none" w:sz="0" w:space="0" w:color="auto"/>
            <w:left w:val="none" w:sz="0" w:space="0" w:color="auto"/>
            <w:bottom w:val="none" w:sz="0" w:space="0" w:color="auto"/>
            <w:right w:val="none" w:sz="0" w:space="0" w:color="auto"/>
          </w:divBdr>
          <w:divsChild>
            <w:div w:id="1107046758">
              <w:marLeft w:val="0"/>
              <w:marRight w:val="0"/>
              <w:marTop w:val="0"/>
              <w:marBottom w:val="0"/>
              <w:divBdr>
                <w:top w:val="none" w:sz="0" w:space="0" w:color="auto"/>
                <w:left w:val="none" w:sz="0" w:space="0" w:color="auto"/>
                <w:bottom w:val="none" w:sz="0" w:space="0" w:color="auto"/>
                <w:right w:val="none" w:sz="0" w:space="0" w:color="auto"/>
              </w:divBdr>
            </w:div>
          </w:divsChild>
        </w:div>
        <w:div w:id="1337226205">
          <w:marLeft w:val="0"/>
          <w:marRight w:val="0"/>
          <w:marTop w:val="300"/>
          <w:marBottom w:val="0"/>
          <w:divBdr>
            <w:top w:val="none" w:sz="0" w:space="0" w:color="auto"/>
            <w:left w:val="none" w:sz="0" w:space="0" w:color="auto"/>
            <w:bottom w:val="none" w:sz="0" w:space="0" w:color="auto"/>
            <w:right w:val="none" w:sz="0" w:space="0" w:color="auto"/>
          </w:divBdr>
          <w:divsChild>
            <w:div w:id="1173685203">
              <w:marLeft w:val="0"/>
              <w:marRight w:val="0"/>
              <w:marTop w:val="0"/>
              <w:marBottom w:val="0"/>
              <w:divBdr>
                <w:top w:val="none" w:sz="0" w:space="0" w:color="auto"/>
                <w:left w:val="none" w:sz="0" w:space="0" w:color="auto"/>
                <w:bottom w:val="none" w:sz="0" w:space="0" w:color="auto"/>
                <w:right w:val="none" w:sz="0" w:space="0" w:color="auto"/>
              </w:divBdr>
              <w:divsChild>
                <w:div w:id="1910770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3371426">
          <w:marLeft w:val="0"/>
          <w:marRight w:val="0"/>
          <w:marTop w:val="300"/>
          <w:marBottom w:val="0"/>
          <w:divBdr>
            <w:top w:val="none" w:sz="0" w:space="0" w:color="auto"/>
            <w:left w:val="none" w:sz="0" w:space="0" w:color="auto"/>
            <w:bottom w:val="none" w:sz="0" w:space="0" w:color="auto"/>
            <w:right w:val="none" w:sz="0" w:space="0" w:color="auto"/>
          </w:divBdr>
          <w:divsChild>
            <w:div w:id="428354286">
              <w:marLeft w:val="0"/>
              <w:marRight w:val="0"/>
              <w:marTop w:val="0"/>
              <w:marBottom w:val="0"/>
              <w:divBdr>
                <w:top w:val="none" w:sz="0" w:space="0" w:color="auto"/>
                <w:left w:val="none" w:sz="0" w:space="0" w:color="auto"/>
                <w:bottom w:val="none" w:sz="0" w:space="0" w:color="auto"/>
                <w:right w:val="none" w:sz="0" w:space="0" w:color="auto"/>
              </w:divBdr>
              <w:divsChild>
                <w:div w:id="307514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8937807">
          <w:marLeft w:val="0"/>
          <w:marRight w:val="0"/>
          <w:marTop w:val="300"/>
          <w:marBottom w:val="0"/>
          <w:divBdr>
            <w:top w:val="none" w:sz="0" w:space="0" w:color="auto"/>
            <w:left w:val="none" w:sz="0" w:space="0" w:color="auto"/>
            <w:bottom w:val="none" w:sz="0" w:space="0" w:color="auto"/>
            <w:right w:val="none" w:sz="0" w:space="0" w:color="auto"/>
          </w:divBdr>
          <w:divsChild>
            <w:div w:id="224729449">
              <w:marLeft w:val="0"/>
              <w:marRight w:val="0"/>
              <w:marTop w:val="0"/>
              <w:marBottom w:val="0"/>
              <w:divBdr>
                <w:top w:val="none" w:sz="0" w:space="0" w:color="auto"/>
                <w:left w:val="none" w:sz="0" w:space="0" w:color="auto"/>
                <w:bottom w:val="none" w:sz="0" w:space="0" w:color="auto"/>
                <w:right w:val="none" w:sz="0" w:space="0" w:color="auto"/>
              </w:divBdr>
              <w:divsChild>
                <w:div w:id="1048183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378570">
          <w:marLeft w:val="0"/>
          <w:marRight w:val="0"/>
          <w:marTop w:val="300"/>
          <w:marBottom w:val="0"/>
          <w:divBdr>
            <w:top w:val="none" w:sz="0" w:space="0" w:color="auto"/>
            <w:left w:val="none" w:sz="0" w:space="0" w:color="auto"/>
            <w:bottom w:val="none" w:sz="0" w:space="0" w:color="auto"/>
            <w:right w:val="none" w:sz="0" w:space="0" w:color="auto"/>
          </w:divBdr>
          <w:divsChild>
            <w:div w:id="1411196556">
              <w:marLeft w:val="0"/>
              <w:marRight w:val="0"/>
              <w:marTop w:val="0"/>
              <w:marBottom w:val="0"/>
              <w:divBdr>
                <w:top w:val="none" w:sz="0" w:space="0" w:color="auto"/>
                <w:left w:val="none" w:sz="0" w:space="0" w:color="auto"/>
                <w:bottom w:val="none" w:sz="0" w:space="0" w:color="auto"/>
                <w:right w:val="none" w:sz="0" w:space="0" w:color="auto"/>
              </w:divBdr>
              <w:divsChild>
                <w:div w:id="1157770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5625691">
      <w:bodyDiv w:val="1"/>
      <w:marLeft w:val="0"/>
      <w:marRight w:val="0"/>
      <w:marTop w:val="0"/>
      <w:marBottom w:val="0"/>
      <w:divBdr>
        <w:top w:val="none" w:sz="0" w:space="0" w:color="auto"/>
        <w:left w:val="none" w:sz="0" w:space="0" w:color="auto"/>
        <w:bottom w:val="none" w:sz="0" w:space="0" w:color="auto"/>
        <w:right w:val="none" w:sz="0" w:space="0" w:color="auto"/>
      </w:divBdr>
      <w:divsChild>
        <w:div w:id="6251415">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29005719">
          <w:marLeft w:val="0"/>
          <w:marRight w:val="0"/>
          <w:marTop w:val="0"/>
          <w:marBottom w:val="0"/>
          <w:divBdr>
            <w:top w:val="none" w:sz="0" w:space="0" w:color="auto"/>
            <w:left w:val="none" w:sz="0" w:space="0" w:color="auto"/>
            <w:bottom w:val="none" w:sz="0" w:space="0" w:color="auto"/>
            <w:right w:val="none" w:sz="0" w:space="0" w:color="auto"/>
          </w:divBdr>
          <w:divsChild>
            <w:div w:id="1152062602">
              <w:marLeft w:val="0"/>
              <w:marRight w:val="0"/>
              <w:marTop w:val="0"/>
              <w:marBottom w:val="0"/>
              <w:divBdr>
                <w:top w:val="none" w:sz="0" w:space="0" w:color="auto"/>
                <w:left w:val="none" w:sz="0" w:space="0" w:color="auto"/>
                <w:bottom w:val="none" w:sz="0" w:space="0" w:color="auto"/>
                <w:right w:val="none" w:sz="0" w:space="0" w:color="auto"/>
              </w:divBdr>
            </w:div>
          </w:divsChild>
        </w:div>
        <w:div w:id="304704461">
          <w:marLeft w:val="0"/>
          <w:marRight w:val="0"/>
          <w:marTop w:val="0"/>
          <w:marBottom w:val="0"/>
          <w:divBdr>
            <w:top w:val="none" w:sz="0" w:space="0" w:color="auto"/>
            <w:left w:val="none" w:sz="0" w:space="0" w:color="auto"/>
            <w:bottom w:val="none" w:sz="0" w:space="0" w:color="auto"/>
            <w:right w:val="none" w:sz="0" w:space="0" w:color="auto"/>
          </w:divBdr>
        </w:div>
        <w:div w:id="569660736">
          <w:marLeft w:val="0"/>
          <w:marRight w:val="0"/>
          <w:marTop w:val="300"/>
          <w:marBottom w:val="0"/>
          <w:divBdr>
            <w:top w:val="none" w:sz="0" w:space="0" w:color="auto"/>
            <w:left w:val="none" w:sz="0" w:space="0" w:color="auto"/>
            <w:bottom w:val="none" w:sz="0" w:space="0" w:color="auto"/>
            <w:right w:val="none" w:sz="0" w:space="0" w:color="auto"/>
          </w:divBdr>
          <w:divsChild>
            <w:div w:id="668408318">
              <w:marLeft w:val="0"/>
              <w:marRight w:val="0"/>
              <w:marTop w:val="0"/>
              <w:marBottom w:val="0"/>
              <w:divBdr>
                <w:top w:val="none" w:sz="0" w:space="0" w:color="auto"/>
                <w:left w:val="none" w:sz="0" w:space="0" w:color="auto"/>
                <w:bottom w:val="none" w:sz="0" w:space="0" w:color="auto"/>
                <w:right w:val="none" w:sz="0" w:space="0" w:color="auto"/>
              </w:divBdr>
              <w:divsChild>
                <w:div w:id="1798524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9362334">
          <w:marLeft w:val="0"/>
          <w:marRight w:val="0"/>
          <w:marTop w:val="0"/>
          <w:marBottom w:val="0"/>
          <w:divBdr>
            <w:top w:val="none" w:sz="0" w:space="0" w:color="auto"/>
            <w:left w:val="none" w:sz="0" w:space="0" w:color="auto"/>
            <w:bottom w:val="none" w:sz="0" w:space="0" w:color="auto"/>
            <w:right w:val="none" w:sz="0" w:space="0" w:color="auto"/>
          </w:divBdr>
        </w:div>
        <w:div w:id="1131749399">
          <w:marLeft w:val="0"/>
          <w:marRight w:val="0"/>
          <w:marTop w:val="0"/>
          <w:marBottom w:val="0"/>
          <w:divBdr>
            <w:top w:val="none" w:sz="0" w:space="0" w:color="auto"/>
            <w:left w:val="none" w:sz="0" w:space="0" w:color="auto"/>
            <w:bottom w:val="none" w:sz="0" w:space="0" w:color="auto"/>
            <w:right w:val="none" w:sz="0" w:space="0" w:color="auto"/>
          </w:divBdr>
          <w:divsChild>
            <w:div w:id="2091199376">
              <w:marLeft w:val="0"/>
              <w:marRight w:val="0"/>
              <w:marTop w:val="0"/>
              <w:marBottom w:val="0"/>
              <w:divBdr>
                <w:top w:val="none" w:sz="0" w:space="0" w:color="auto"/>
                <w:left w:val="none" w:sz="0" w:space="0" w:color="auto"/>
                <w:bottom w:val="none" w:sz="0" w:space="0" w:color="auto"/>
                <w:right w:val="none" w:sz="0" w:space="0" w:color="auto"/>
              </w:divBdr>
            </w:div>
          </w:divsChild>
        </w:div>
        <w:div w:id="1145002060">
          <w:marLeft w:val="0"/>
          <w:marRight w:val="0"/>
          <w:marTop w:val="0"/>
          <w:marBottom w:val="0"/>
          <w:divBdr>
            <w:top w:val="none" w:sz="0" w:space="0" w:color="auto"/>
            <w:left w:val="none" w:sz="0" w:space="0" w:color="auto"/>
            <w:bottom w:val="none" w:sz="0" w:space="0" w:color="auto"/>
            <w:right w:val="none" w:sz="0" w:space="0" w:color="auto"/>
          </w:divBdr>
          <w:divsChild>
            <w:div w:id="1122767842">
              <w:marLeft w:val="0"/>
              <w:marRight w:val="0"/>
              <w:marTop w:val="0"/>
              <w:marBottom w:val="0"/>
              <w:divBdr>
                <w:top w:val="none" w:sz="0" w:space="0" w:color="auto"/>
                <w:left w:val="none" w:sz="0" w:space="0" w:color="auto"/>
                <w:bottom w:val="none" w:sz="0" w:space="0" w:color="auto"/>
                <w:right w:val="none" w:sz="0" w:space="0" w:color="auto"/>
              </w:divBdr>
            </w:div>
          </w:divsChild>
        </w:div>
        <w:div w:id="1162501233">
          <w:marLeft w:val="0"/>
          <w:marRight w:val="0"/>
          <w:marTop w:val="0"/>
          <w:marBottom w:val="0"/>
          <w:divBdr>
            <w:top w:val="none" w:sz="0" w:space="0" w:color="auto"/>
            <w:left w:val="none" w:sz="0" w:space="0" w:color="auto"/>
            <w:bottom w:val="none" w:sz="0" w:space="0" w:color="auto"/>
            <w:right w:val="none" w:sz="0" w:space="0" w:color="auto"/>
          </w:divBdr>
        </w:div>
        <w:div w:id="1408963411">
          <w:marLeft w:val="0"/>
          <w:marRight w:val="0"/>
          <w:marTop w:val="300"/>
          <w:marBottom w:val="0"/>
          <w:divBdr>
            <w:top w:val="none" w:sz="0" w:space="0" w:color="auto"/>
            <w:left w:val="none" w:sz="0" w:space="0" w:color="auto"/>
            <w:bottom w:val="none" w:sz="0" w:space="0" w:color="auto"/>
            <w:right w:val="none" w:sz="0" w:space="0" w:color="auto"/>
          </w:divBdr>
          <w:divsChild>
            <w:div w:id="183061241">
              <w:marLeft w:val="0"/>
              <w:marRight w:val="0"/>
              <w:marTop w:val="0"/>
              <w:marBottom w:val="0"/>
              <w:divBdr>
                <w:top w:val="none" w:sz="0" w:space="0" w:color="auto"/>
                <w:left w:val="none" w:sz="0" w:space="0" w:color="auto"/>
                <w:bottom w:val="none" w:sz="0" w:space="0" w:color="auto"/>
                <w:right w:val="none" w:sz="0" w:space="0" w:color="auto"/>
              </w:divBdr>
              <w:divsChild>
                <w:div w:id="553392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6264617">
          <w:marLeft w:val="0"/>
          <w:marRight w:val="0"/>
          <w:marTop w:val="0"/>
          <w:marBottom w:val="0"/>
          <w:divBdr>
            <w:top w:val="none" w:sz="0" w:space="0" w:color="auto"/>
            <w:left w:val="none" w:sz="0" w:space="0" w:color="auto"/>
            <w:bottom w:val="none" w:sz="0" w:space="0" w:color="auto"/>
            <w:right w:val="none" w:sz="0" w:space="0" w:color="auto"/>
          </w:divBdr>
          <w:divsChild>
            <w:div w:id="1119110294">
              <w:marLeft w:val="0"/>
              <w:marRight w:val="0"/>
              <w:marTop w:val="0"/>
              <w:marBottom w:val="0"/>
              <w:divBdr>
                <w:top w:val="none" w:sz="0" w:space="0" w:color="auto"/>
                <w:left w:val="none" w:sz="0" w:space="0" w:color="auto"/>
                <w:bottom w:val="none" w:sz="0" w:space="0" w:color="auto"/>
                <w:right w:val="none" w:sz="0" w:space="0" w:color="auto"/>
              </w:divBdr>
            </w:div>
          </w:divsChild>
        </w:div>
        <w:div w:id="1571764992">
          <w:marLeft w:val="0"/>
          <w:marRight w:val="0"/>
          <w:marTop w:val="0"/>
          <w:marBottom w:val="0"/>
          <w:divBdr>
            <w:top w:val="none" w:sz="0" w:space="0" w:color="auto"/>
            <w:left w:val="none" w:sz="0" w:space="0" w:color="auto"/>
            <w:bottom w:val="none" w:sz="0" w:space="0" w:color="auto"/>
            <w:right w:val="none" w:sz="0" w:space="0" w:color="auto"/>
          </w:divBdr>
          <w:divsChild>
            <w:div w:id="1419249213">
              <w:marLeft w:val="0"/>
              <w:marRight w:val="0"/>
              <w:marTop w:val="0"/>
              <w:marBottom w:val="0"/>
              <w:divBdr>
                <w:top w:val="none" w:sz="0" w:space="0" w:color="auto"/>
                <w:left w:val="none" w:sz="0" w:space="0" w:color="auto"/>
                <w:bottom w:val="none" w:sz="0" w:space="0" w:color="auto"/>
                <w:right w:val="none" w:sz="0" w:space="0" w:color="auto"/>
              </w:divBdr>
            </w:div>
          </w:divsChild>
        </w:div>
        <w:div w:id="1876699481">
          <w:marLeft w:val="0"/>
          <w:marRight w:val="0"/>
          <w:marTop w:val="0"/>
          <w:marBottom w:val="0"/>
          <w:divBdr>
            <w:top w:val="none" w:sz="0" w:space="0" w:color="auto"/>
            <w:left w:val="none" w:sz="0" w:space="0" w:color="auto"/>
            <w:bottom w:val="none" w:sz="0" w:space="0" w:color="auto"/>
            <w:right w:val="none" w:sz="0" w:space="0" w:color="auto"/>
          </w:divBdr>
          <w:divsChild>
            <w:div w:id="1212158286">
              <w:marLeft w:val="0"/>
              <w:marRight w:val="0"/>
              <w:marTop w:val="0"/>
              <w:marBottom w:val="0"/>
              <w:divBdr>
                <w:top w:val="none" w:sz="0" w:space="0" w:color="auto"/>
                <w:left w:val="none" w:sz="0" w:space="0" w:color="auto"/>
                <w:bottom w:val="none" w:sz="0" w:space="0" w:color="auto"/>
                <w:right w:val="none" w:sz="0" w:space="0" w:color="auto"/>
              </w:divBdr>
            </w:div>
          </w:divsChild>
        </w:div>
        <w:div w:id="1909731978">
          <w:marLeft w:val="0"/>
          <w:marRight w:val="0"/>
          <w:marTop w:val="0"/>
          <w:marBottom w:val="0"/>
          <w:divBdr>
            <w:top w:val="none" w:sz="0" w:space="0" w:color="auto"/>
            <w:left w:val="none" w:sz="0" w:space="0" w:color="auto"/>
            <w:bottom w:val="none" w:sz="0" w:space="0" w:color="auto"/>
            <w:right w:val="none" w:sz="0" w:space="0" w:color="auto"/>
          </w:divBdr>
          <w:divsChild>
            <w:div w:id="46684886">
              <w:marLeft w:val="0"/>
              <w:marRight w:val="0"/>
              <w:marTop w:val="0"/>
              <w:marBottom w:val="0"/>
              <w:divBdr>
                <w:top w:val="none" w:sz="0" w:space="0" w:color="auto"/>
                <w:left w:val="none" w:sz="0" w:space="0" w:color="auto"/>
                <w:bottom w:val="none" w:sz="0" w:space="0" w:color="auto"/>
                <w:right w:val="none" w:sz="0" w:space="0" w:color="auto"/>
              </w:divBdr>
            </w:div>
          </w:divsChild>
        </w:div>
        <w:div w:id="1918589892">
          <w:marLeft w:val="0"/>
          <w:marRight w:val="0"/>
          <w:marTop w:val="0"/>
          <w:marBottom w:val="0"/>
          <w:divBdr>
            <w:top w:val="none" w:sz="0" w:space="0" w:color="auto"/>
            <w:left w:val="none" w:sz="0" w:space="0" w:color="auto"/>
            <w:bottom w:val="none" w:sz="0" w:space="0" w:color="auto"/>
            <w:right w:val="none" w:sz="0" w:space="0" w:color="auto"/>
          </w:divBdr>
        </w:div>
        <w:div w:id="1965842931">
          <w:marLeft w:val="0"/>
          <w:marRight w:val="0"/>
          <w:marTop w:val="0"/>
          <w:marBottom w:val="0"/>
          <w:divBdr>
            <w:top w:val="none" w:sz="0" w:space="0" w:color="auto"/>
            <w:left w:val="none" w:sz="0" w:space="0" w:color="auto"/>
            <w:bottom w:val="none" w:sz="0" w:space="0" w:color="auto"/>
            <w:right w:val="none" w:sz="0" w:space="0" w:color="auto"/>
          </w:divBdr>
        </w:div>
        <w:div w:id="1984894517">
          <w:marLeft w:val="0"/>
          <w:marRight w:val="0"/>
          <w:marTop w:val="300"/>
          <w:marBottom w:val="0"/>
          <w:divBdr>
            <w:top w:val="none" w:sz="0" w:space="0" w:color="auto"/>
            <w:left w:val="none" w:sz="0" w:space="0" w:color="auto"/>
            <w:bottom w:val="none" w:sz="0" w:space="0" w:color="auto"/>
            <w:right w:val="none" w:sz="0" w:space="0" w:color="auto"/>
          </w:divBdr>
          <w:divsChild>
            <w:div w:id="1513910987">
              <w:marLeft w:val="0"/>
              <w:marRight w:val="0"/>
              <w:marTop w:val="0"/>
              <w:marBottom w:val="0"/>
              <w:divBdr>
                <w:top w:val="none" w:sz="0" w:space="0" w:color="auto"/>
                <w:left w:val="none" w:sz="0" w:space="0" w:color="auto"/>
                <w:bottom w:val="none" w:sz="0" w:space="0" w:color="auto"/>
                <w:right w:val="none" w:sz="0" w:space="0" w:color="auto"/>
              </w:divBdr>
              <w:divsChild>
                <w:div w:id="1542749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7325219">
      <w:bodyDiv w:val="1"/>
      <w:marLeft w:val="0"/>
      <w:marRight w:val="0"/>
      <w:marTop w:val="0"/>
      <w:marBottom w:val="0"/>
      <w:divBdr>
        <w:top w:val="none" w:sz="0" w:space="0" w:color="auto"/>
        <w:left w:val="none" w:sz="0" w:space="0" w:color="auto"/>
        <w:bottom w:val="none" w:sz="0" w:space="0" w:color="auto"/>
        <w:right w:val="none" w:sz="0" w:space="0" w:color="auto"/>
      </w:divBdr>
      <w:divsChild>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240792933">
          <w:marLeft w:val="0"/>
          <w:marRight w:val="0"/>
          <w:marTop w:val="0"/>
          <w:marBottom w:val="0"/>
          <w:divBdr>
            <w:top w:val="none" w:sz="0" w:space="0" w:color="auto"/>
            <w:left w:val="none" w:sz="0" w:space="0" w:color="auto"/>
            <w:bottom w:val="none" w:sz="0" w:space="0" w:color="auto"/>
            <w:right w:val="none" w:sz="0" w:space="0" w:color="auto"/>
          </w:divBdr>
        </w:div>
        <w:div w:id="412774552">
          <w:marLeft w:val="0"/>
          <w:marRight w:val="0"/>
          <w:marTop w:val="0"/>
          <w:marBottom w:val="0"/>
          <w:divBdr>
            <w:top w:val="none" w:sz="0" w:space="0" w:color="auto"/>
            <w:left w:val="none" w:sz="0" w:space="0" w:color="auto"/>
            <w:bottom w:val="none" w:sz="0" w:space="0" w:color="auto"/>
            <w:right w:val="none" w:sz="0" w:space="0" w:color="auto"/>
          </w:divBdr>
          <w:divsChild>
            <w:div w:id="2130662697">
              <w:marLeft w:val="0"/>
              <w:marRight w:val="0"/>
              <w:marTop w:val="0"/>
              <w:marBottom w:val="0"/>
              <w:divBdr>
                <w:top w:val="none" w:sz="0" w:space="0" w:color="auto"/>
                <w:left w:val="none" w:sz="0" w:space="0" w:color="auto"/>
                <w:bottom w:val="none" w:sz="0" w:space="0" w:color="auto"/>
                <w:right w:val="none" w:sz="0" w:space="0" w:color="auto"/>
              </w:divBdr>
            </w:div>
          </w:divsChild>
        </w:div>
        <w:div w:id="534734803">
          <w:marLeft w:val="0"/>
          <w:marRight w:val="0"/>
          <w:marTop w:val="0"/>
          <w:marBottom w:val="0"/>
          <w:divBdr>
            <w:top w:val="none" w:sz="0" w:space="0" w:color="auto"/>
            <w:left w:val="none" w:sz="0" w:space="0" w:color="auto"/>
            <w:bottom w:val="none" w:sz="0" w:space="0" w:color="auto"/>
            <w:right w:val="none" w:sz="0" w:space="0" w:color="auto"/>
          </w:divBdr>
        </w:div>
        <w:div w:id="551385885">
          <w:marLeft w:val="0"/>
          <w:marRight w:val="0"/>
          <w:marTop w:val="0"/>
          <w:marBottom w:val="0"/>
          <w:divBdr>
            <w:top w:val="none" w:sz="0" w:space="0" w:color="auto"/>
            <w:left w:val="none" w:sz="0" w:space="0" w:color="auto"/>
            <w:bottom w:val="none" w:sz="0" w:space="0" w:color="auto"/>
            <w:right w:val="none" w:sz="0" w:space="0" w:color="auto"/>
          </w:divBdr>
        </w:div>
        <w:div w:id="634682282">
          <w:marLeft w:val="0"/>
          <w:marRight w:val="0"/>
          <w:marTop w:val="0"/>
          <w:marBottom w:val="0"/>
          <w:divBdr>
            <w:top w:val="none" w:sz="0" w:space="0" w:color="auto"/>
            <w:left w:val="none" w:sz="0" w:space="0" w:color="auto"/>
            <w:bottom w:val="none" w:sz="0" w:space="0" w:color="auto"/>
            <w:right w:val="none" w:sz="0" w:space="0" w:color="auto"/>
          </w:divBdr>
          <w:divsChild>
            <w:div w:id="362361513">
              <w:marLeft w:val="0"/>
              <w:marRight w:val="0"/>
              <w:marTop w:val="0"/>
              <w:marBottom w:val="0"/>
              <w:divBdr>
                <w:top w:val="none" w:sz="0" w:space="0" w:color="auto"/>
                <w:left w:val="none" w:sz="0" w:space="0" w:color="auto"/>
                <w:bottom w:val="none" w:sz="0" w:space="0" w:color="auto"/>
                <w:right w:val="none" w:sz="0" w:space="0" w:color="auto"/>
              </w:divBdr>
            </w:div>
          </w:divsChild>
        </w:div>
        <w:div w:id="729308982">
          <w:marLeft w:val="0"/>
          <w:marRight w:val="0"/>
          <w:marTop w:val="0"/>
          <w:marBottom w:val="0"/>
          <w:divBdr>
            <w:top w:val="none" w:sz="0" w:space="0" w:color="auto"/>
            <w:left w:val="none" w:sz="0" w:space="0" w:color="auto"/>
            <w:bottom w:val="none" w:sz="0" w:space="0" w:color="auto"/>
            <w:right w:val="none" w:sz="0" w:space="0" w:color="auto"/>
          </w:divBdr>
        </w:div>
        <w:div w:id="929853323">
          <w:marLeft w:val="0"/>
          <w:marRight w:val="0"/>
          <w:marTop w:val="300"/>
          <w:marBottom w:val="0"/>
          <w:divBdr>
            <w:top w:val="none" w:sz="0" w:space="0" w:color="auto"/>
            <w:left w:val="none" w:sz="0" w:space="0" w:color="auto"/>
            <w:bottom w:val="none" w:sz="0" w:space="0" w:color="auto"/>
            <w:right w:val="none" w:sz="0" w:space="0" w:color="auto"/>
          </w:divBdr>
          <w:divsChild>
            <w:div w:id="587346101">
              <w:marLeft w:val="0"/>
              <w:marRight w:val="0"/>
              <w:marTop w:val="0"/>
              <w:marBottom w:val="0"/>
              <w:divBdr>
                <w:top w:val="none" w:sz="0" w:space="0" w:color="auto"/>
                <w:left w:val="none" w:sz="0" w:space="0" w:color="auto"/>
                <w:bottom w:val="none" w:sz="0" w:space="0" w:color="auto"/>
                <w:right w:val="none" w:sz="0" w:space="0" w:color="auto"/>
              </w:divBdr>
              <w:divsChild>
                <w:div w:id="989871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0713474">
          <w:marLeft w:val="0"/>
          <w:marRight w:val="0"/>
          <w:marTop w:val="0"/>
          <w:marBottom w:val="0"/>
          <w:divBdr>
            <w:top w:val="none" w:sz="0" w:space="0" w:color="auto"/>
            <w:left w:val="none" w:sz="0" w:space="0" w:color="auto"/>
            <w:bottom w:val="none" w:sz="0" w:space="0" w:color="auto"/>
            <w:right w:val="none" w:sz="0" w:space="0" w:color="auto"/>
          </w:divBdr>
          <w:divsChild>
            <w:div w:id="794519651">
              <w:marLeft w:val="0"/>
              <w:marRight w:val="0"/>
              <w:marTop w:val="0"/>
              <w:marBottom w:val="0"/>
              <w:divBdr>
                <w:top w:val="none" w:sz="0" w:space="0" w:color="auto"/>
                <w:left w:val="none" w:sz="0" w:space="0" w:color="auto"/>
                <w:bottom w:val="none" w:sz="0" w:space="0" w:color="auto"/>
                <w:right w:val="none" w:sz="0" w:space="0" w:color="auto"/>
              </w:divBdr>
            </w:div>
          </w:divsChild>
        </w:div>
        <w:div w:id="1068916343">
          <w:marLeft w:val="0"/>
          <w:marRight w:val="0"/>
          <w:marTop w:val="0"/>
          <w:marBottom w:val="0"/>
          <w:divBdr>
            <w:top w:val="none" w:sz="0" w:space="0" w:color="auto"/>
            <w:left w:val="none" w:sz="0" w:space="0" w:color="auto"/>
            <w:bottom w:val="none" w:sz="0" w:space="0" w:color="auto"/>
            <w:right w:val="none" w:sz="0" w:space="0" w:color="auto"/>
          </w:divBdr>
        </w:div>
        <w:div w:id="1177622957">
          <w:marLeft w:val="0"/>
          <w:marRight w:val="0"/>
          <w:marTop w:val="0"/>
          <w:marBottom w:val="0"/>
          <w:divBdr>
            <w:top w:val="none" w:sz="0" w:space="0" w:color="auto"/>
            <w:left w:val="none" w:sz="0" w:space="0" w:color="auto"/>
            <w:bottom w:val="none" w:sz="0" w:space="0" w:color="auto"/>
            <w:right w:val="none" w:sz="0" w:space="0" w:color="auto"/>
          </w:divBdr>
          <w:divsChild>
            <w:div w:id="802113726">
              <w:marLeft w:val="0"/>
              <w:marRight w:val="0"/>
              <w:marTop w:val="0"/>
              <w:marBottom w:val="0"/>
              <w:divBdr>
                <w:top w:val="none" w:sz="0" w:space="0" w:color="auto"/>
                <w:left w:val="none" w:sz="0" w:space="0" w:color="auto"/>
                <w:bottom w:val="none" w:sz="0" w:space="0" w:color="auto"/>
                <w:right w:val="none" w:sz="0" w:space="0" w:color="auto"/>
              </w:divBdr>
            </w:div>
          </w:divsChild>
        </w:div>
        <w:div w:id="1206795949">
          <w:marLeft w:val="0"/>
          <w:marRight w:val="0"/>
          <w:marTop w:val="300"/>
          <w:marBottom w:val="0"/>
          <w:divBdr>
            <w:top w:val="none" w:sz="0" w:space="0" w:color="auto"/>
            <w:left w:val="none" w:sz="0" w:space="0" w:color="auto"/>
            <w:bottom w:val="none" w:sz="0" w:space="0" w:color="auto"/>
            <w:right w:val="none" w:sz="0" w:space="0" w:color="auto"/>
          </w:divBdr>
          <w:divsChild>
            <w:div w:id="1073502473">
              <w:marLeft w:val="0"/>
              <w:marRight w:val="0"/>
              <w:marTop w:val="0"/>
              <w:marBottom w:val="0"/>
              <w:divBdr>
                <w:top w:val="none" w:sz="0" w:space="0" w:color="auto"/>
                <w:left w:val="none" w:sz="0" w:space="0" w:color="auto"/>
                <w:bottom w:val="none" w:sz="0" w:space="0" w:color="auto"/>
                <w:right w:val="none" w:sz="0" w:space="0" w:color="auto"/>
              </w:divBdr>
              <w:divsChild>
                <w:div w:id="1275215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823568">
          <w:marLeft w:val="0"/>
          <w:marRight w:val="0"/>
          <w:marTop w:val="300"/>
          <w:marBottom w:val="0"/>
          <w:divBdr>
            <w:top w:val="none" w:sz="0" w:space="0" w:color="auto"/>
            <w:left w:val="none" w:sz="0" w:space="0" w:color="auto"/>
            <w:bottom w:val="none" w:sz="0" w:space="0" w:color="auto"/>
            <w:right w:val="none" w:sz="0" w:space="0" w:color="auto"/>
          </w:divBdr>
          <w:divsChild>
            <w:div w:id="661271781">
              <w:marLeft w:val="0"/>
              <w:marRight w:val="0"/>
              <w:marTop w:val="0"/>
              <w:marBottom w:val="0"/>
              <w:divBdr>
                <w:top w:val="none" w:sz="0" w:space="0" w:color="auto"/>
                <w:left w:val="none" w:sz="0" w:space="0" w:color="auto"/>
                <w:bottom w:val="none" w:sz="0" w:space="0" w:color="auto"/>
                <w:right w:val="none" w:sz="0" w:space="0" w:color="auto"/>
              </w:divBdr>
              <w:divsChild>
                <w:div w:id="200292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3535904">
          <w:marLeft w:val="0"/>
          <w:marRight w:val="0"/>
          <w:marTop w:val="300"/>
          <w:marBottom w:val="0"/>
          <w:divBdr>
            <w:top w:val="none" w:sz="0" w:space="0" w:color="auto"/>
            <w:left w:val="none" w:sz="0" w:space="0" w:color="auto"/>
            <w:bottom w:val="none" w:sz="0" w:space="0" w:color="auto"/>
            <w:right w:val="none" w:sz="0" w:space="0" w:color="auto"/>
          </w:divBdr>
          <w:divsChild>
            <w:div w:id="1218710881">
              <w:marLeft w:val="0"/>
              <w:marRight w:val="0"/>
              <w:marTop w:val="0"/>
              <w:marBottom w:val="0"/>
              <w:divBdr>
                <w:top w:val="none" w:sz="0" w:space="0" w:color="auto"/>
                <w:left w:val="none" w:sz="0" w:space="0" w:color="auto"/>
                <w:bottom w:val="none" w:sz="0" w:space="0" w:color="auto"/>
                <w:right w:val="none" w:sz="0" w:space="0" w:color="auto"/>
              </w:divBdr>
              <w:divsChild>
                <w:div w:id="858548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0594452">
          <w:marLeft w:val="0"/>
          <w:marRight w:val="0"/>
          <w:marTop w:val="0"/>
          <w:marBottom w:val="0"/>
          <w:divBdr>
            <w:top w:val="none" w:sz="0" w:space="0" w:color="auto"/>
            <w:left w:val="none" w:sz="0" w:space="0" w:color="auto"/>
            <w:bottom w:val="none" w:sz="0" w:space="0" w:color="auto"/>
            <w:right w:val="none" w:sz="0" w:space="0" w:color="auto"/>
          </w:divBdr>
          <w:divsChild>
            <w:div w:id="633950719">
              <w:marLeft w:val="0"/>
              <w:marRight w:val="0"/>
              <w:marTop w:val="0"/>
              <w:marBottom w:val="0"/>
              <w:divBdr>
                <w:top w:val="none" w:sz="0" w:space="0" w:color="auto"/>
                <w:left w:val="none" w:sz="0" w:space="0" w:color="auto"/>
                <w:bottom w:val="none" w:sz="0" w:space="0" w:color="auto"/>
                <w:right w:val="none" w:sz="0" w:space="0" w:color="auto"/>
              </w:divBdr>
            </w:div>
          </w:divsChild>
        </w:div>
        <w:div w:id="1418407249">
          <w:marLeft w:val="0"/>
          <w:marRight w:val="0"/>
          <w:marTop w:val="0"/>
          <w:marBottom w:val="0"/>
          <w:divBdr>
            <w:top w:val="none" w:sz="0" w:space="0" w:color="auto"/>
            <w:left w:val="none" w:sz="0" w:space="0" w:color="auto"/>
            <w:bottom w:val="none" w:sz="0" w:space="0" w:color="auto"/>
            <w:right w:val="none" w:sz="0" w:space="0" w:color="auto"/>
          </w:divBdr>
        </w:div>
        <w:div w:id="1897546807">
          <w:marLeft w:val="0"/>
          <w:marRight w:val="0"/>
          <w:marTop w:val="0"/>
          <w:marBottom w:val="0"/>
          <w:divBdr>
            <w:top w:val="none" w:sz="0" w:space="0" w:color="auto"/>
            <w:left w:val="none" w:sz="0" w:space="0" w:color="auto"/>
            <w:bottom w:val="none" w:sz="0" w:space="0" w:color="auto"/>
            <w:right w:val="none" w:sz="0" w:space="0" w:color="auto"/>
          </w:divBdr>
        </w:div>
        <w:div w:id="1905793537">
          <w:marLeft w:val="0"/>
          <w:marRight w:val="0"/>
          <w:marTop w:val="0"/>
          <w:marBottom w:val="0"/>
          <w:divBdr>
            <w:top w:val="none" w:sz="0" w:space="0" w:color="auto"/>
            <w:left w:val="none" w:sz="0" w:space="0" w:color="auto"/>
            <w:bottom w:val="none" w:sz="0" w:space="0" w:color="auto"/>
            <w:right w:val="none" w:sz="0" w:space="0" w:color="auto"/>
          </w:divBdr>
          <w:divsChild>
            <w:div w:id="919564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7638317">
      <w:bodyDiv w:val="1"/>
      <w:marLeft w:val="0"/>
      <w:marRight w:val="0"/>
      <w:marTop w:val="0"/>
      <w:marBottom w:val="0"/>
      <w:divBdr>
        <w:top w:val="none" w:sz="0" w:space="0" w:color="auto"/>
        <w:left w:val="none" w:sz="0" w:space="0" w:color="auto"/>
        <w:bottom w:val="none" w:sz="0" w:space="0" w:color="auto"/>
        <w:right w:val="none" w:sz="0" w:space="0" w:color="auto"/>
      </w:divBdr>
      <w:divsChild>
        <w:div w:id="206995342">
          <w:marLeft w:val="0"/>
          <w:marRight w:val="0"/>
          <w:marTop w:val="0"/>
          <w:marBottom w:val="0"/>
          <w:divBdr>
            <w:top w:val="none" w:sz="0" w:space="0" w:color="auto"/>
            <w:left w:val="none" w:sz="0" w:space="0" w:color="auto"/>
            <w:bottom w:val="none" w:sz="0" w:space="0" w:color="auto"/>
            <w:right w:val="none" w:sz="0" w:space="0" w:color="auto"/>
          </w:divBdr>
        </w:div>
        <w:div w:id="1431394483">
          <w:marLeft w:val="0"/>
          <w:marRight w:val="0"/>
          <w:marTop w:val="0"/>
          <w:marBottom w:val="0"/>
          <w:divBdr>
            <w:top w:val="none" w:sz="0" w:space="0" w:color="auto"/>
            <w:left w:val="none" w:sz="0" w:space="0" w:color="auto"/>
            <w:bottom w:val="none" w:sz="0" w:space="0" w:color="auto"/>
            <w:right w:val="none" w:sz="0" w:space="0" w:color="auto"/>
          </w:divBdr>
          <w:divsChild>
            <w:div w:id="246351094">
              <w:marLeft w:val="0"/>
              <w:marRight w:val="0"/>
              <w:marTop w:val="0"/>
              <w:marBottom w:val="0"/>
              <w:divBdr>
                <w:top w:val="none" w:sz="0" w:space="0" w:color="auto"/>
                <w:left w:val="none" w:sz="0" w:space="0" w:color="auto"/>
                <w:bottom w:val="none" w:sz="0" w:space="0" w:color="auto"/>
                <w:right w:val="none" w:sz="0" w:space="0" w:color="auto"/>
              </w:divBdr>
            </w:div>
          </w:divsChild>
        </w:div>
        <w:div w:id="1519273364">
          <w:marLeft w:val="0"/>
          <w:marRight w:val="0"/>
          <w:marTop w:val="0"/>
          <w:marBottom w:val="0"/>
          <w:divBdr>
            <w:top w:val="none" w:sz="0" w:space="0" w:color="auto"/>
            <w:left w:val="none" w:sz="0" w:space="0" w:color="auto"/>
            <w:bottom w:val="none" w:sz="0" w:space="0" w:color="auto"/>
            <w:right w:val="none" w:sz="0" w:space="0" w:color="auto"/>
          </w:divBdr>
        </w:div>
        <w:div w:id="720709547">
          <w:marLeft w:val="0"/>
          <w:marRight w:val="0"/>
          <w:marTop w:val="0"/>
          <w:marBottom w:val="0"/>
          <w:divBdr>
            <w:top w:val="none" w:sz="0" w:space="0" w:color="auto"/>
            <w:left w:val="none" w:sz="0" w:space="0" w:color="auto"/>
            <w:bottom w:val="none" w:sz="0" w:space="0" w:color="auto"/>
            <w:right w:val="none" w:sz="0" w:space="0" w:color="auto"/>
          </w:divBdr>
          <w:divsChild>
            <w:div w:id="1488866297">
              <w:marLeft w:val="0"/>
              <w:marRight w:val="0"/>
              <w:marTop w:val="0"/>
              <w:marBottom w:val="0"/>
              <w:divBdr>
                <w:top w:val="none" w:sz="0" w:space="0" w:color="auto"/>
                <w:left w:val="none" w:sz="0" w:space="0" w:color="auto"/>
                <w:bottom w:val="none" w:sz="0" w:space="0" w:color="auto"/>
                <w:right w:val="none" w:sz="0" w:space="0" w:color="auto"/>
              </w:divBdr>
            </w:div>
          </w:divsChild>
        </w:div>
        <w:div w:id="1466972754">
          <w:marLeft w:val="0"/>
          <w:marRight w:val="0"/>
          <w:marTop w:val="0"/>
          <w:marBottom w:val="0"/>
          <w:divBdr>
            <w:top w:val="none" w:sz="0" w:space="0" w:color="auto"/>
            <w:left w:val="none" w:sz="0" w:space="0" w:color="auto"/>
            <w:bottom w:val="none" w:sz="0" w:space="0" w:color="auto"/>
            <w:right w:val="none" w:sz="0" w:space="0" w:color="auto"/>
          </w:divBdr>
        </w:div>
        <w:div w:id="1645889330">
          <w:marLeft w:val="0"/>
          <w:marRight w:val="0"/>
          <w:marTop w:val="0"/>
          <w:marBottom w:val="0"/>
          <w:divBdr>
            <w:top w:val="none" w:sz="0" w:space="0" w:color="auto"/>
            <w:left w:val="none" w:sz="0" w:space="0" w:color="auto"/>
            <w:bottom w:val="none" w:sz="0" w:space="0" w:color="auto"/>
            <w:right w:val="none" w:sz="0" w:space="0" w:color="auto"/>
          </w:divBdr>
          <w:divsChild>
            <w:div w:id="1679457962">
              <w:marLeft w:val="0"/>
              <w:marRight w:val="0"/>
              <w:marTop w:val="0"/>
              <w:marBottom w:val="0"/>
              <w:divBdr>
                <w:top w:val="none" w:sz="0" w:space="0" w:color="auto"/>
                <w:left w:val="none" w:sz="0" w:space="0" w:color="auto"/>
                <w:bottom w:val="none" w:sz="0" w:space="0" w:color="auto"/>
                <w:right w:val="none" w:sz="0" w:space="0" w:color="auto"/>
              </w:divBdr>
            </w:div>
          </w:divsChild>
        </w:div>
        <w:div w:id="1548832037">
          <w:marLeft w:val="0"/>
          <w:marRight w:val="0"/>
          <w:marTop w:val="0"/>
          <w:marBottom w:val="0"/>
          <w:divBdr>
            <w:top w:val="none" w:sz="0" w:space="0" w:color="auto"/>
            <w:left w:val="none" w:sz="0" w:space="0" w:color="auto"/>
            <w:bottom w:val="none" w:sz="0" w:space="0" w:color="auto"/>
            <w:right w:val="none" w:sz="0" w:space="0" w:color="auto"/>
          </w:divBdr>
        </w:div>
        <w:div w:id="1334915890">
          <w:marLeft w:val="0"/>
          <w:marRight w:val="0"/>
          <w:marTop w:val="0"/>
          <w:marBottom w:val="0"/>
          <w:divBdr>
            <w:top w:val="none" w:sz="0" w:space="0" w:color="auto"/>
            <w:left w:val="none" w:sz="0" w:space="0" w:color="auto"/>
            <w:bottom w:val="none" w:sz="0" w:space="0" w:color="auto"/>
            <w:right w:val="none" w:sz="0" w:space="0" w:color="auto"/>
          </w:divBdr>
          <w:divsChild>
            <w:div w:id="618873679">
              <w:marLeft w:val="0"/>
              <w:marRight w:val="0"/>
              <w:marTop w:val="0"/>
              <w:marBottom w:val="0"/>
              <w:divBdr>
                <w:top w:val="none" w:sz="0" w:space="0" w:color="auto"/>
                <w:left w:val="none" w:sz="0" w:space="0" w:color="auto"/>
                <w:bottom w:val="none" w:sz="0" w:space="0" w:color="auto"/>
                <w:right w:val="none" w:sz="0" w:space="0" w:color="auto"/>
              </w:divBdr>
            </w:div>
          </w:divsChild>
        </w:div>
        <w:div w:id="196428787">
          <w:marLeft w:val="0"/>
          <w:marRight w:val="0"/>
          <w:marTop w:val="0"/>
          <w:marBottom w:val="0"/>
          <w:divBdr>
            <w:top w:val="none" w:sz="0" w:space="0" w:color="auto"/>
            <w:left w:val="none" w:sz="0" w:space="0" w:color="auto"/>
            <w:bottom w:val="none" w:sz="0" w:space="0" w:color="auto"/>
            <w:right w:val="none" w:sz="0" w:space="0" w:color="auto"/>
          </w:divBdr>
        </w:div>
        <w:div w:id="1083335025">
          <w:marLeft w:val="0"/>
          <w:marRight w:val="0"/>
          <w:marTop w:val="0"/>
          <w:marBottom w:val="0"/>
          <w:divBdr>
            <w:top w:val="none" w:sz="0" w:space="0" w:color="auto"/>
            <w:left w:val="none" w:sz="0" w:space="0" w:color="auto"/>
            <w:bottom w:val="none" w:sz="0" w:space="0" w:color="auto"/>
            <w:right w:val="none" w:sz="0" w:space="0" w:color="auto"/>
          </w:divBdr>
          <w:divsChild>
            <w:div w:id="1553351276">
              <w:marLeft w:val="0"/>
              <w:marRight w:val="0"/>
              <w:marTop w:val="0"/>
              <w:marBottom w:val="0"/>
              <w:divBdr>
                <w:top w:val="none" w:sz="0" w:space="0" w:color="auto"/>
                <w:left w:val="none" w:sz="0" w:space="0" w:color="auto"/>
                <w:bottom w:val="none" w:sz="0" w:space="0" w:color="auto"/>
                <w:right w:val="none" w:sz="0" w:space="0" w:color="auto"/>
              </w:divBdr>
            </w:div>
          </w:divsChild>
        </w:div>
        <w:div w:id="1340159428">
          <w:marLeft w:val="0"/>
          <w:marRight w:val="0"/>
          <w:marTop w:val="0"/>
          <w:marBottom w:val="0"/>
          <w:divBdr>
            <w:top w:val="none" w:sz="0" w:space="0" w:color="auto"/>
            <w:left w:val="none" w:sz="0" w:space="0" w:color="auto"/>
            <w:bottom w:val="none" w:sz="0" w:space="0" w:color="auto"/>
            <w:right w:val="none" w:sz="0" w:space="0" w:color="auto"/>
          </w:divBdr>
        </w:div>
        <w:div w:id="957488174">
          <w:marLeft w:val="0"/>
          <w:marRight w:val="0"/>
          <w:marTop w:val="0"/>
          <w:marBottom w:val="0"/>
          <w:divBdr>
            <w:top w:val="none" w:sz="0" w:space="0" w:color="auto"/>
            <w:left w:val="none" w:sz="0" w:space="0" w:color="auto"/>
            <w:bottom w:val="none" w:sz="0" w:space="0" w:color="auto"/>
            <w:right w:val="none" w:sz="0" w:space="0" w:color="auto"/>
          </w:divBdr>
          <w:divsChild>
            <w:div w:id="844711208">
              <w:marLeft w:val="0"/>
              <w:marRight w:val="0"/>
              <w:marTop w:val="0"/>
              <w:marBottom w:val="0"/>
              <w:divBdr>
                <w:top w:val="none" w:sz="0" w:space="0" w:color="auto"/>
                <w:left w:val="none" w:sz="0" w:space="0" w:color="auto"/>
                <w:bottom w:val="none" w:sz="0" w:space="0" w:color="auto"/>
                <w:right w:val="none" w:sz="0" w:space="0" w:color="auto"/>
              </w:divBdr>
            </w:div>
          </w:divsChild>
        </w:div>
        <w:div w:id="650451075">
          <w:marLeft w:val="0"/>
          <w:marRight w:val="0"/>
          <w:marTop w:val="0"/>
          <w:marBottom w:val="0"/>
          <w:divBdr>
            <w:top w:val="none" w:sz="0" w:space="0" w:color="auto"/>
            <w:left w:val="none" w:sz="0" w:space="0" w:color="auto"/>
            <w:bottom w:val="none" w:sz="0" w:space="0" w:color="auto"/>
            <w:right w:val="none" w:sz="0" w:space="0" w:color="auto"/>
          </w:divBdr>
        </w:div>
        <w:div w:id="1036270685">
          <w:marLeft w:val="0"/>
          <w:marRight w:val="0"/>
          <w:marTop w:val="0"/>
          <w:marBottom w:val="0"/>
          <w:divBdr>
            <w:top w:val="none" w:sz="0" w:space="0" w:color="auto"/>
            <w:left w:val="none" w:sz="0" w:space="0" w:color="auto"/>
            <w:bottom w:val="none" w:sz="0" w:space="0" w:color="auto"/>
            <w:right w:val="none" w:sz="0" w:space="0" w:color="auto"/>
          </w:divBdr>
          <w:divsChild>
            <w:div w:id="1586841410">
              <w:marLeft w:val="0"/>
              <w:marRight w:val="0"/>
              <w:marTop w:val="0"/>
              <w:marBottom w:val="0"/>
              <w:divBdr>
                <w:top w:val="none" w:sz="0" w:space="0" w:color="auto"/>
                <w:left w:val="none" w:sz="0" w:space="0" w:color="auto"/>
                <w:bottom w:val="none" w:sz="0" w:space="0" w:color="auto"/>
                <w:right w:val="none" w:sz="0" w:space="0" w:color="auto"/>
              </w:divBdr>
            </w:div>
          </w:divsChild>
        </w:div>
        <w:div w:id="1821194308">
          <w:marLeft w:val="0"/>
          <w:marRight w:val="0"/>
          <w:marTop w:val="300"/>
          <w:marBottom w:val="0"/>
          <w:divBdr>
            <w:top w:val="none" w:sz="0" w:space="0" w:color="auto"/>
            <w:left w:val="none" w:sz="0" w:space="0" w:color="auto"/>
            <w:bottom w:val="none" w:sz="0" w:space="0" w:color="auto"/>
            <w:right w:val="none" w:sz="0" w:space="0" w:color="auto"/>
          </w:divBdr>
          <w:divsChild>
            <w:div w:id="1338776194">
              <w:marLeft w:val="0"/>
              <w:marRight w:val="0"/>
              <w:marTop w:val="0"/>
              <w:marBottom w:val="0"/>
              <w:divBdr>
                <w:top w:val="none" w:sz="0" w:space="0" w:color="auto"/>
                <w:left w:val="none" w:sz="0" w:space="0" w:color="auto"/>
                <w:bottom w:val="none" w:sz="0" w:space="0" w:color="auto"/>
                <w:right w:val="none" w:sz="0" w:space="0" w:color="auto"/>
              </w:divBdr>
              <w:divsChild>
                <w:div w:id="1300764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2231834">
          <w:marLeft w:val="0"/>
          <w:marRight w:val="0"/>
          <w:marTop w:val="300"/>
          <w:marBottom w:val="0"/>
          <w:divBdr>
            <w:top w:val="none" w:sz="0" w:space="0" w:color="auto"/>
            <w:left w:val="none" w:sz="0" w:space="0" w:color="auto"/>
            <w:bottom w:val="none" w:sz="0" w:space="0" w:color="auto"/>
            <w:right w:val="none" w:sz="0" w:space="0" w:color="auto"/>
          </w:divBdr>
          <w:divsChild>
            <w:div w:id="1917785007">
              <w:marLeft w:val="0"/>
              <w:marRight w:val="0"/>
              <w:marTop w:val="0"/>
              <w:marBottom w:val="0"/>
              <w:divBdr>
                <w:top w:val="none" w:sz="0" w:space="0" w:color="auto"/>
                <w:left w:val="none" w:sz="0" w:space="0" w:color="auto"/>
                <w:bottom w:val="none" w:sz="0" w:space="0" w:color="auto"/>
                <w:right w:val="none" w:sz="0" w:space="0" w:color="auto"/>
              </w:divBdr>
              <w:divsChild>
                <w:div w:id="261038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3379000">
          <w:marLeft w:val="0"/>
          <w:marRight w:val="0"/>
          <w:marTop w:val="300"/>
          <w:marBottom w:val="0"/>
          <w:divBdr>
            <w:top w:val="none" w:sz="0" w:space="0" w:color="auto"/>
            <w:left w:val="none" w:sz="0" w:space="0" w:color="auto"/>
            <w:bottom w:val="none" w:sz="0" w:space="0" w:color="auto"/>
            <w:right w:val="none" w:sz="0" w:space="0" w:color="auto"/>
          </w:divBdr>
          <w:divsChild>
            <w:div w:id="1464540522">
              <w:marLeft w:val="0"/>
              <w:marRight w:val="0"/>
              <w:marTop w:val="0"/>
              <w:marBottom w:val="0"/>
              <w:divBdr>
                <w:top w:val="none" w:sz="0" w:space="0" w:color="auto"/>
                <w:left w:val="none" w:sz="0" w:space="0" w:color="auto"/>
                <w:bottom w:val="none" w:sz="0" w:space="0" w:color="auto"/>
                <w:right w:val="none" w:sz="0" w:space="0" w:color="auto"/>
              </w:divBdr>
              <w:divsChild>
                <w:div w:id="1666010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7977168">
      <w:bodyDiv w:val="1"/>
      <w:marLeft w:val="0"/>
      <w:marRight w:val="0"/>
      <w:marTop w:val="0"/>
      <w:marBottom w:val="0"/>
      <w:divBdr>
        <w:top w:val="none" w:sz="0" w:space="0" w:color="auto"/>
        <w:left w:val="none" w:sz="0" w:space="0" w:color="auto"/>
        <w:bottom w:val="none" w:sz="0" w:space="0" w:color="auto"/>
        <w:right w:val="none" w:sz="0" w:space="0" w:color="auto"/>
      </w:divBdr>
      <w:divsChild>
        <w:div w:id="897015419">
          <w:marLeft w:val="0"/>
          <w:marRight w:val="0"/>
          <w:marTop w:val="0"/>
          <w:marBottom w:val="0"/>
          <w:divBdr>
            <w:top w:val="none" w:sz="0" w:space="0" w:color="auto"/>
            <w:left w:val="none" w:sz="0" w:space="0" w:color="auto"/>
            <w:bottom w:val="none" w:sz="0" w:space="0" w:color="auto"/>
            <w:right w:val="none" w:sz="0" w:space="0" w:color="auto"/>
          </w:divBdr>
        </w:div>
        <w:div w:id="1786804424">
          <w:marLeft w:val="0"/>
          <w:marRight w:val="0"/>
          <w:marTop w:val="0"/>
          <w:marBottom w:val="0"/>
          <w:divBdr>
            <w:top w:val="none" w:sz="0" w:space="0" w:color="auto"/>
            <w:left w:val="none" w:sz="0" w:space="0" w:color="auto"/>
            <w:bottom w:val="none" w:sz="0" w:space="0" w:color="auto"/>
            <w:right w:val="none" w:sz="0" w:space="0" w:color="auto"/>
          </w:divBdr>
          <w:divsChild>
            <w:div w:id="1160393234">
              <w:marLeft w:val="0"/>
              <w:marRight w:val="0"/>
              <w:marTop w:val="0"/>
              <w:marBottom w:val="0"/>
              <w:divBdr>
                <w:top w:val="none" w:sz="0" w:space="0" w:color="auto"/>
                <w:left w:val="none" w:sz="0" w:space="0" w:color="auto"/>
                <w:bottom w:val="none" w:sz="0" w:space="0" w:color="auto"/>
                <w:right w:val="none" w:sz="0" w:space="0" w:color="auto"/>
              </w:divBdr>
            </w:div>
          </w:divsChild>
        </w:div>
        <w:div w:id="1143931857">
          <w:marLeft w:val="0"/>
          <w:marRight w:val="0"/>
          <w:marTop w:val="0"/>
          <w:marBottom w:val="0"/>
          <w:divBdr>
            <w:top w:val="none" w:sz="0" w:space="0" w:color="auto"/>
            <w:left w:val="none" w:sz="0" w:space="0" w:color="auto"/>
            <w:bottom w:val="none" w:sz="0" w:space="0" w:color="auto"/>
            <w:right w:val="none" w:sz="0" w:space="0" w:color="auto"/>
          </w:divBdr>
        </w:div>
        <w:div w:id="2013414577">
          <w:marLeft w:val="0"/>
          <w:marRight w:val="0"/>
          <w:marTop w:val="0"/>
          <w:marBottom w:val="0"/>
          <w:divBdr>
            <w:top w:val="none" w:sz="0" w:space="0" w:color="auto"/>
            <w:left w:val="none" w:sz="0" w:space="0" w:color="auto"/>
            <w:bottom w:val="none" w:sz="0" w:space="0" w:color="auto"/>
            <w:right w:val="none" w:sz="0" w:space="0" w:color="auto"/>
          </w:divBdr>
          <w:divsChild>
            <w:div w:id="1989432219">
              <w:marLeft w:val="0"/>
              <w:marRight w:val="0"/>
              <w:marTop w:val="0"/>
              <w:marBottom w:val="0"/>
              <w:divBdr>
                <w:top w:val="none" w:sz="0" w:space="0" w:color="auto"/>
                <w:left w:val="none" w:sz="0" w:space="0" w:color="auto"/>
                <w:bottom w:val="none" w:sz="0" w:space="0" w:color="auto"/>
                <w:right w:val="none" w:sz="0" w:space="0" w:color="auto"/>
              </w:divBdr>
            </w:div>
          </w:divsChild>
        </w:div>
        <w:div w:id="1445536277">
          <w:marLeft w:val="0"/>
          <w:marRight w:val="0"/>
          <w:marTop w:val="0"/>
          <w:marBottom w:val="0"/>
          <w:divBdr>
            <w:top w:val="none" w:sz="0" w:space="0" w:color="auto"/>
            <w:left w:val="none" w:sz="0" w:space="0" w:color="auto"/>
            <w:bottom w:val="none" w:sz="0" w:space="0" w:color="auto"/>
            <w:right w:val="none" w:sz="0" w:space="0" w:color="auto"/>
          </w:divBdr>
        </w:div>
        <w:div w:id="1553925428">
          <w:marLeft w:val="0"/>
          <w:marRight w:val="0"/>
          <w:marTop w:val="0"/>
          <w:marBottom w:val="0"/>
          <w:divBdr>
            <w:top w:val="none" w:sz="0" w:space="0" w:color="auto"/>
            <w:left w:val="none" w:sz="0" w:space="0" w:color="auto"/>
            <w:bottom w:val="none" w:sz="0" w:space="0" w:color="auto"/>
            <w:right w:val="none" w:sz="0" w:space="0" w:color="auto"/>
          </w:divBdr>
          <w:divsChild>
            <w:div w:id="580145367">
              <w:marLeft w:val="0"/>
              <w:marRight w:val="0"/>
              <w:marTop w:val="0"/>
              <w:marBottom w:val="0"/>
              <w:divBdr>
                <w:top w:val="none" w:sz="0" w:space="0" w:color="auto"/>
                <w:left w:val="none" w:sz="0" w:space="0" w:color="auto"/>
                <w:bottom w:val="none" w:sz="0" w:space="0" w:color="auto"/>
                <w:right w:val="none" w:sz="0" w:space="0" w:color="auto"/>
              </w:divBdr>
            </w:div>
          </w:divsChild>
        </w:div>
        <w:div w:id="468596999">
          <w:marLeft w:val="0"/>
          <w:marRight w:val="0"/>
          <w:marTop w:val="0"/>
          <w:marBottom w:val="0"/>
          <w:divBdr>
            <w:top w:val="none" w:sz="0" w:space="0" w:color="auto"/>
            <w:left w:val="none" w:sz="0" w:space="0" w:color="auto"/>
            <w:bottom w:val="none" w:sz="0" w:space="0" w:color="auto"/>
            <w:right w:val="none" w:sz="0" w:space="0" w:color="auto"/>
          </w:divBdr>
        </w:div>
        <w:div w:id="668753630">
          <w:marLeft w:val="0"/>
          <w:marRight w:val="0"/>
          <w:marTop w:val="0"/>
          <w:marBottom w:val="0"/>
          <w:divBdr>
            <w:top w:val="none" w:sz="0" w:space="0" w:color="auto"/>
            <w:left w:val="none" w:sz="0" w:space="0" w:color="auto"/>
            <w:bottom w:val="none" w:sz="0" w:space="0" w:color="auto"/>
            <w:right w:val="none" w:sz="0" w:space="0" w:color="auto"/>
          </w:divBdr>
          <w:divsChild>
            <w:div w:id="1539008140">
              <w:marLeft w:val="0"/>
              <w:marRight w:val="0"/>
              <w:marTop w:val="0"/>
              <w:marBottom w:val="0"/>
              <w:divBdr>
                <w:top w:val="none" w:sz="0" w:space="0" w:color="auto"/>
                <w:left w:val="none" w:sz="0" w:space="0" w:color="auto"/>
                <w:bottom w:val="none" w:sz="0" w:space="0" w:color="auto"/>
                <w:right w:val="none" w:sz="0" w:space="0" w:color="auto"/>
              </w:divBdr>
            </w:div>
          </w:divsChild>
        </w:div>
        <w:div w:id="354111252">
          <w:marLeft w:val="0"/>
          <w:marRight w:val="0"/>
          <w:marTop w:val="0"/>
          <w:marBottom w:val="0"/>
          <w:divBdr>
            <w:top w:val="none" w:sz="0" w:space="0" w:color="auto"/>
            <w:left w:val="none" w:sz="0" w:space="0" w:color="auto"/>
            <w:bottom w:val="none" w:sz="0" w:space="0" w:color="auto"/>
            <w:right w:val="none" w:sz="0" w:space="0" w:color="auto"/>
          </w:divBdr>
        </w:div>
        <w:div w:id="2044672531">
          <w:marLeft w:val="0"/>
          <w:marRight w:val="0"/>
          <w:marTop w:val="0"/>
          <w:marBottom w:val="0"/>
          <w:divBdr>
            <w:top w:val="none" w:sz="0" w:space="0" w:color="auto"/>
            <w:left w:val="none" w:sz="0" w:space="0" w:color="auto"/>
            <w:bottom w:val="none" w:sz="0" w:space="0" w:color="auto"/>
            <w:right w:val="none" w:sz="0" w:space="0" w:color="auto"/>
          </w:divBdr>
          <w:divsChild>
            <w:div w:id="1273047867">
              <w:marLeft w:val="0"/>
              <w:marRight w:val="0"/>
              <w:marTop w:val="0"/>
              <w:marBottom w:val="0"/>
              <w:divBdr>
                <w:top w:val="none" w:sz="0" w:space="0" w:color="auto"/>
                <w:left w:val="none" w:sz="0" w:space="0" w:color="auto"/>
                <w:bottom w:val="none" w:sz="0" w:space="0" w:color="auto"/>
                <w:right w:val="none" w:sz="0" w:space="0" w:color="auto"/>
              </w:divBdr>
            </w:div>
          </w:divsChild>
        </w:div>
        <w:div w:id="48118319">
          <w:marLeft w:val="0"/>
          <w:marRight w:val="0"/>
          <w:marTop w:val="0"/>
          <w:marBottom w:val="0"/>
          <w:divBdr>
            <w:top w:val="none" w:sz="0" w:space="0" w:color="auto"/>
            <w:left w:val="none" w:sz="0" w:space="0" w:color="auto"/>
            <w:bottom w:val="none" w:sz="0" w:space="0" w:color="auto"/>
            <w:right w:val="none" w:sz="0" w:space="0" w:color="auto"/>
          </w:divBdr>
        </w:div>
        <w:div w:id="1007288533">
          <w:marLeft w:val="0"/>
          <w:marRight w:val="0"/>
          <w:marTop w:val="0"/>
          <w:marBottom w:val="0"/>
          <w:divBdr>
            <w:top w:val="none" w:sz="0" w:space="0" w:color="auto"/>
            <w:left w:val="none" w:sz="0" w:space="0" w:color="auto"/>
            <w:bottom w:val="none" w:sz="0" w:space="0" w:color="auto"/>
            <w:right w:val="none" w:sz="0" w:space="0" w:color="auto"/>
          </w:divBdr>
          <w:divsChild>
            <w:div w:id="740635093">
              <w:marLeft w:val="0"/>
              <w:marRight w:val="0"/>
              <w:marTop w:val="0"/>
              <w:marBottom w:val="0"/>
              <w:divBdr>
                <w:top w:val="none" w:sz="0" w:space="0" w:color="auto"/>
                <w:left w:val="none" w:sz="0" w:space="0" w:color="auto"/>
                <w:bottom w:val="none" w:sz="0" w:space="0" w:color="auto"/>
                <w:right w:val="none" w:sz="0" w:space="0" w:color="auto"/>
              </w:divBdr>
            </w:div>
          </w:divsChild>
        </w:div>
        <w:div w:id="1818573767">
          <w:marLeft w:val="0"/>
          <w:marRight w:val="0"/>
          <w:marTop w:val="0"/>
          <w:marBottom w:val="0"/>
          <w:divBdr>
            <w:top w:val="none" w:sz="0" w:space="0" w:color="auto"/>
            <w:left w:val="none" w:sz="0" w:space="0" w:color="auto"/>
            <w:bottom w:val="none" w:sz="0" w:space="0" w:color="auto"/>
            <w:right w:val="none" w:sz="0" w:space="0" w:color="auto"/>
          </w:divBdr>
        </w:div>
        <w:div w:id="487014496">
          <w:marLeft w:val="0"/>
          <w:marRight w:val="0"/>
          <w:marTop w:val="0"/>
          <w:marBottom w:val="0"/>
          <w:divBdr>
            <w:top w:val="none" w:sz="0" w:space="0" w:color="auto"/>
            <w:left w:val="none" w:sz="0" w:space="0" w:color="auto"/>
            <w:bottom w:val="none" w:sz="0" w:space="0" w:color="auto"/>
            <w:right w:val="none" w:sz="0" w:space="0" w:color="auto"/>
          </w:divBdr>
          <w:divsChild>
            <w:div w:id="1404840837">
              <w:marLeft w:val="0"/>
              <w:marRight w:val="0"/>
              <w:marTop w:val="0"/>
              <w:marBottom w:val="0"/>
              <w:divBdr>
                <w:top w:val="none" w:sz="0" w:space="0" w:color="auto"/>
                <w:left w:val="none" w:sz="0" w:space="0" w:color="auto"/>
                <w:bottom w:val="none" w:sz="0" w:space="0" w:color="auto"/>
                <w:right w:val="none" w:sz="0" w:space="0" w:color="auto"/>
              </w:divBdr>
            </w:div>
          </w:divsChild>
        </w:div>
        <w:div w:id="846363970">
          <w:marLeft w:val="0"/>
          <w:marRight w:val="0"/>
          <w:marTop w:val="300"/>
          <w:marBottom w:val="0"/>
          <w:divBdr>
            <w:top w:val="none" w:sz="0" w:space="0" w:color="auto"/>
            <w:left w:val="none" w:sz="0" w:space="0" w:color="auto"/>
            <w:bottom w:val="none" w:sz="0" w:space="0" w:color="auto"/>
            <w:right w:val="none" w:sz="0" w:space="0" w:color="auto"/>
          </w:divBdr>
          <w:divsChild>
            <w:div w:id="1279290267">
              <w:marLeft w:val="0"/>
              <w:marRight w:val="0"/>
              <w:marTop w:val="0"/>
              <w:marBottom w:val="0"/>
              <w:divBdr>
                <w:top w:val="none" w:sz="0" w:space="0" w:color="auto"/>
                <w:left w:val="none" w:sz="0" w:space="0" w:color="auto"/>
                <w:bottom w:val="none" w:sz="0" w:space="0" w:color="auto"/>
                <w:right w:val="none" w:sz="0" w:space="0" w:color="auto"/>
              </w:divBdr>
              <w:divsChild>
                <w:div w:id="1017849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851999">
          <w:marLeft w:val="0"/>
          <w:marRight w:val="0"/>
          <w:marTop w:val="300"/>
          <w:marBottom w:val="0"/>
          <w:divBdr>
            <w:top w:val="none" w:sz="0" w:space="0" w:color="auto"/>
            <w:left w:val="none" w:sz="0" w:space="0" w:color="auto"/>
            <w:bottom w:val="none" w:sz="0" w:space="0" w:color="auto"/>
            <w:right w:val="none" w:sz="0" w:space="0" w:color="auto"/>
          </w:divBdr>
          <w:divsChild>
            <w:div w:id="1360354939">
              <w:marLeft w:val="0"/>
              <w:marRight w:val="0"/>
              <w:marTop w:val="0"/>
              <w:marBottom w:val="0"/>
              <w:divBdr>
                <w:top w:val="none" w:sz="0" w:space="0" w:color="auto"/>
                <w:left w:val="none" w:sz="0" w:space="0" w:color="auto"/>
                <w:bottom w:val="none" w:sz="0" w:space="0" w:color="auto"/>
                <w:right w:val="none" w:sz="0" w:space="0" w:color="auto"/>
              </w:divBdr>
              <w:divsChild>
                <w:div w:id="2089841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454237">
          <w:marLeft w:val="0"/>
          <w:marRight w:val="0"/>
          <w:marTop w:val="300"/>
          <w:marBottom w:val="0"/>
          <w:divBdr>
            <w:top w:val="none" w:sz="0" w:space="0" w:color="auto"/>
            <w:left w:val="none" w:sz="0" w:space="0" w:color="auto"/>
            <w:bottom w:val="none" w:sz="0" w:space="0" w:color="auto"/>
            <w:right w:val="none" w:sz="0" w:space="0" w:color="auto"/>
          </w:divBdr>
          <w:divsChild>
            <w:div w:id="1731271988">
              <w:marLeft w:val="0"/>
              <w:marRight w:val="0"/>
              <w:marTop w:val="0"/>
              <w:marBottom w:val="0"/>
              <w:divBdr>
                <w:top w:val="none" w:sz="0" w:space="0" w:color="auto"/>
                <w:left w:val="none" w:sz="0" w:space="0" w:color="auto"/>
                <w:bottom w:val="none" w:sz="0" w:space="0" w:color="auto"/>
                <w:right w:val="none" w:sz="0" w:space="0" w:color="auto"/>
              </w:divBdr>
              <w:divsChild>
                <w:div w:id="712465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5621103">
          <w:marLeft w:val="0"/>
          <w:marRight w:val="0"/>
          <w:marTop w:val="300"/>
          <w:marBottom w:val="0"/>
          <w:divBdr>
            <w:top w:val="none" w:sz="0" w:space="0" w:color="auto"/>
            <w:left w:val="none" w:sz="0" w:space="0" w:color="auto"/>
            <w:bottom w:val="none" w:sz="0" w:space="0" w:color="auto"/>
            <w:right w:val="none" w:sz="0" w:space="0" w:color="auto"/>
          </w:divBdr>
          <w:divsChild>
            <w:div w:id="437485392">
              <w:marLeft w:val="0"/>
              <w:marRight w:val="0"/>
              <w:marTop w:val="0"/>
              <w:marBottom w:val="0"/>
              <w:divBdr>
                <w:top w:val="none" w:sz="0" w:space="0" w:color="auto"/>
                <w:left w:val="none" w:sz="0" w:space="0" w:color="auto"/>
                <w:bottom w:val="none" w:sz="0" w:space="0" w:color="auto"/>
                <w:right w:val="none" w:sz="0" w:space="0" w:color="auto"/>
              </w:divBdr>
              <w:divsChild>
                <w:div w:id="1389454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9680373">
      <w:bodyDiv w:val="1"/>
      <w:marLeft w:val="0"/>
      <w:marRight w:val="0"/>
      <w:marTop w:val="0"/>
      <w:marBottom w:val="0"/>
      <w:divBdr>
        <w:top w:val="none" w:sz="0" w:space="0" w:color="auto"/>
        <w:left w:val="none" w:sz="0" w:space="0" w:color="auto"/>
        <w:bottom w:val="none" w:sz="0" w:space="0" w:color="auto"/>
        <w:right w:val="none" w:sz="0" w:space="0" w:color="auto"/>
      </w:divBdr>
      <w:divsChild>
        <w:div w:id="61831027">
          <w:marLeft w:val="0"/>
          <w:marRight w:val="0"/>
          <w:marTop w:val="0"/>
          <w:marBottom w:val="0"/>
          <w:divBdr>
            <w:top w:val="none" w:sz="0" w:space="0" w:color="auto"/>
            <w:left w:val="none" w:sz="0" w:space="0" w:color="auto"/>
            <w:bottom w:val="none" w:sz="0" w:space="0" w:color="auto"/>
            <w:right w:val="none" w:sz="0" w:space="0" w:color="auto"/>
          </w:divBdr>
          <w:divsChild>
            <w:div w:id="1285162548">
              <w:marLeft w:val="0"/>
              <w:marRight w:val="0"/>
              <w:marTop w:val="0"/>
              <w:marBottom w:val="0"/>
              <w:divBdr>
                <w:top w:val="none" w:sz="0" w:space="0" w:color="auto"/>
                <w:left w:val="none" w:sz="0" w:space="0" w:color="auto"/>
                <w:bottom w:val="none" w:sz="0" w:space="0" w:color="auto"/>
                <w:right w:val="none" w:sz="0" w:space="0" w:color="auto"/>
              </w:divBdr>
            </w:div>
          </w:divsChild>
        </w:div>
        <w:div w:id="69079294">
          <w:marLeft w:val="0"/>
          <w:marRight w:val="0"/>
          <w:marTop w:val="0"/>
          <w:marBottom w:val="0"/>
          <w:divBdr>
            <w:top w:val="none" w:sz="0" w:space="0" w:color="auto"/>
            <w:left w:val="none" w:sz="0" w:space="0" w:color="auto"/>
            <w:bottom w:val="none" w:sz="0" w:space="0" w:color="auto"/>
            <w:right w:val="none" w:sz="0" w:space="0" w:color="auto"/>
          </w:divBdr>
          <w:divsChild>
            <w:div w:id="356782365">
              <w:marLeft w:val="0"/>
              <w:marRight w:val="0"/>
              <w:marTop w:val="0"/>
              <w:marBottom w:val="0"/>
              <w:divBdr>
                <w:top w:val="none" w:sz="0" w:space="0" w:color="auto"/>
                <w:left w:val="none" w:sz="0" w:space="0" w:color="auto"/>
                <w:bottom w:val="none" w:sz="0" w:space="0" w:color="auto"/>
                <w:right w:val="none" w:sz="0" w:space="0" w:color="auto"/>
              </w:divBdr>
            </w:div>
          </w:divsChild>
        </w:div>
        <w:div w:id="120003011">
          <w:marLeft w:val="0"/>
          <w:marRight w:val="0"/>
          <w:marTop w:val="0"/>
          <w:marBottom w:val="0"/>
          <w:divBdr>
            <w:top w:val="none" w:sz="0" w:space="0" w:color="auto"/>
            <w:left w:val="none" w:sz="0" w:space="0" w:color="auto"/>
            <w:bottom w:val="none" w:sz="0" w:space="0" w:color="auto"/>
            <w:right w:val="none" w:sz="0" w:space="0" w:color="auto"/>
          </w:divBdr>
          <w:divsChild>
            <w:div w:id="1299265844">
              <w:marLeft w:val="0"/>
              <w:marRight w:val="0"/>
              <w:marTop w:val="0"/>
              <w:marBottom w:val="0"/>
              <w:divBdr>
                <w:top w:val="none" w:sz="0" w:space="0" w:color="auto"/>
                <w:left w:val="none" w:sz="0" w:space="0" w:color="auto"/>
                <w:bottom w:val="none" w:sz="0" w:space="0" w:color="auto"/>
                <w:right w:val="none" w:sz="0" w:space="0" w:color="auto"/>
              </w:divBdr>
            </w:div>
          </w:divsChild>
        </w:div>
        <w:div w:id="129708285">
          <w:marLeft w:val="0"/>
          <w:marRight w:val="0"/>
          <w:marTop w:val="0"/>
          <w:marBottom w:val="0"/>
          <w:divBdr>
            <w:top w:val="none" w:sz="0" w:space="0" w:color="auto"/>
            <w:left w:val="none" w:sz="0" w:space="0" w:color="auto"/>
            <w:bottom w:val="none" w:sz="0" w:space="0" w:color="auto"/>
            <w:right w:val="none" w:sz="0" w:space="0" w:color="auto"/>
          </w:divBdr>
        </w:div>
        <w:div w:id="341276242">
          <w:marLeft w:val="0"/>
          <w:marRight w:val="0"/>
          <w:marTop w:val="0"/>
          <w:marBottom w:val="0"/>
          <w:divBdr>
            <w:top w:val="none" w:sz="0" w:space="0" w:color="auto"/>
            <w:left w:val="none" w:sz="0" w:space="0" w:color="auto"/>
            <w:bottom w:val="none" w:sz="0" w:space="0" w:color="auto"/>
            <w:right w:val="none" w:sz="0" w:space="0" w:color="auto"/>
          </w:divBdr>
        </w:div>
        <w:div w:id="464587636">
          <w:marLeft w:val="0"/>
          <w:marRight w:val="0"/>
          <w:marTop w:val="300"/>
          <w:marBottom w:val="0"/>
          <w:divBdr>
            <w:top w:val="none" w:sz="0" w:space="0" w:color="auto"/>
            <w:left w:val="none" w:sz="0" w:space="0" w:color="auto"/>
            <w:bottom w:val="none" w:sz="0" w:space="0" w:color="auto"/>
            <w:right w:val="none" w:sz="0" w:space="0" w:color="auto"/>
          </w:divBdr>
          <w:divsChild>
            <w:div w:id="1371109889">
              <w:marLeft w:val="0"/>
              <w:marRight w:val="0"/>
              <w:marTop w:val="0"/>
              <w:marBottom w:val="0"/>
              <w:divBdr>
                <w:top w:val="none" w:sz="0" w:space="0" w:color="auto"/>
                <w:left w:val="none" w:sz="0" w:space="0" w:color="auto"/>
                <w:bottom w:val="none" w:sz="0" w:space="0" w:color="auto"/>
                <w:right w:val="none" w:sz="0" w:space="0" w:color="auto"/>
              </w:divBdr>
              <w:divsChild>
                <w:div w:id="732461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3353261">
          <w:marLeft w:val="0"/>
          <w:marRight w:val="0"/>
          <w:marTop w:val="0"/>
          <w:marBottom w:val="0"/>
          <w:divBdr>
            <w:top w:val="none" w:sz="0" w:space="0" w:color="auto"/>
            <w:left w:val="none" w:sz="0" w:space="0" w:color="auto"/>
            <w:bottom w:val="none" w:sz="0" w:space="0" w:color="auto"/>
            <w:right w:val="none" w:sz="0" w:space="0" w:color="auto"/>
          </w:divBdr>
          <w:divsChild>
            <w:div w:id="1940673906">
              <w:marLeft w:val="0"/>
              <w:marRight w:val="0"/>
              <w:marTop w:val="0"/>
              <w:marBottom w:val="0"/>
              <w:divBdr>
                <w:top w:val="none" w:sz="0" w:space="0" w:color="auto"/>
                <w:left w:val="none" w:sz="0" w:space="0" w:color="auto"/>
                <w:bottom w:val="none" w:sz="0" w:space="0" w:color="auto"/>
                <w:right w:val="none" w:sz="0" w:space="0" w:color="auto"/>
              </w:divBdr>
            </w:div>
          </w:divsChild>
        </w:div>
        <w:div w:id="560529502">
          <w:marLeft w:val="0"/>
          <w:marRight w:val="0"/>
          <w:marTop w:val="0"/>
          <w:marBottom w:val="0"/>
          <w:divBdr>
            <w:top w:val="none" w:sz="0" w:space="0" w:color="auto"/>
            <w:left w:val="none" w:sz="0" w:space="0" w:color="auto"/>
            <w:bottom w:val="none" w:sz="0" w:space="0" w:color="auto"/>
            <w:right w:val="none" w:sz="0" w:space="0" w:color="auto"/>
          </w:divBdr>
          <w:divsChild>
            <w:div w:id="1621524286">
              <w:marLeft w:val="0"/>
              <w:marRight w:val="0"/>
              <w:marTop w:val="0"/>
              <w:marBottom w:val="0"/>
              <w:divBdr>
                <w:top w:val="none" w:sz="0" w:space="0" w:color="auto"/>
                <w:left w:val="none" w:sz="0" w:space="0" w:color="auto"/>
                <w:bottom w:val="none" w:sz="0" w:space="0" w:color="auto"/>
                <w:right w:val="none" w:sz="0" w:space="0" w:color="auto"/>
              </w:divBdr>
            </w:div>
          </w:divsChild>
        </w:div>
        <w:div w:id="609554422">
          <w:marLeft w:val="0"/>
          <w:marRight w:val="0"/>
          <w:marTop w:val="0"/>
          <w:marBottom w:val="0"/>
          <w:divBdr>
            <w:top w:val="none" w:sz="0" w:space="0" w:color="auto"/>
            <w:left w:val="none" w:sz="0" w:space="0" w:color="auto"/>
            <w:bottom w:val="none" w:sz="0" w:space="0" w:color="auto"/>
            <w:right w:val="none" w:sz="0" w:space="0" w:color="auto"/>
          </w:divBdr>
        </w:div>
        <w:div w:id="895703864">
          <w:marLeft w:val="0"/>
          <w:marRight w:val="0"/>
          <w:marTop w:val="300"/>
          <w:marBottom w:val="0"/>
          <w:divBdr>
            <w:top w:val="none" w:sz="0" w:space="0" w:color="auto"/>
            <w:left w:val="none" w:sz="0" w:space="0" w:color="auto"/>
            <w:bottom w:val="none" w:sz="0" w:space="0" w:color="auto"/>
            <w:right w:val="none" w:sz="0" w:space="0" w:color="auto"/>
          </w:divBdr>
          <w:divsChild>
            <w:div w:id="292058281">
              <w:marLeft w:val="0"/>
              <w:marRight w:val="0"/>
              <w:marTop w:val="0"/>
              <w:marBottom w:val="0"/>
              <w:divBdr>
                <w:top w:val="none" w:sz="0" w:space="0" w:color="auto"/>
                <w:left w:val="none" w:sz="0" w:space="0" w:color="auto"/>
                <w:bottom w:val="none" w:sz="0" w:space="0" w:color="auto"/>
                <w:right w:val="none" w:sz="0" w:space="0" w:color="auto"/>
              </w:divBdr>
              <w:divsChild>
                <w:div w:id="784470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829092">
          <w:marLeft w:val="0"/>
          <w:marRight w:val="0"/>
          <w:marTop w:val="0"/>
          <w:marBottom w:val="0"/>
          <w:divBdr>
            <w:top w:val="none" w:sz="0" w:space="0" w:color="auto"/>
            <w:left w:val="none" w:sz="0" w:space="0" w:color="auto"/>
            <w:bottom w:val="none" w:sz="0" w:space="0" w:color="auto"/>
            <w:right w:val="none" w:sz="0" w:space="0" w:color="auto"/>
          </w:divBdr>
          <w:divsChild>
            <w:div w:id="1559319536">
              <w:marLeft w:val="0"/>
              <w:marRight w:val="0"/>
              <w:marTop w:val="0"/>
              <w:marBottom w:val="0"/>
              <w:divBdr>
                <w:top w:val="none" w:sz="0" w:space="0" w:color="auto"/>
                <w:left w:val="none" w:sz="0" w:space="0" w:color="auto"/>
                <w:bottom w:val="none" w:sz="0" w:space="0" w:color="auto"/>
                <w:right w:val="none" w:sz="0" w:space="0" w:color="auto"/>
              </w:divBdr>
            </w:div>
          </w:divsChild>
        </w:div>
        <w:div w:id="1006861705">
          <w:marLeft w:val="0"/>
          <w:marRight w:val="0"/>
          <w:marTop w:val="300"/>
          <w:marBottom w:val="0"/>
          <w:divBdr>
            <w:top w:val="none" w:sz="0" w:space="0" w:color="auto"/>
            <w:left w:val="none" w:sz="0" w:space="0" w:color="auto"/>
            <w:bottom w:val="none" w:sz="0" w:space="0" w:color="auto"/>
            <w:right w:val="none" w:sz="0" w:space="0" w:color="auto"/>
          </w:divBdr>
          <w:divsChild>
            <w:div w:id="859388990">
              <w:marLeft w:val="0"/>
              <w:marRight w:val="0"/>
              <w:marTop w:val="0"/>
              <w:marBottom w:val="0"/>
              <w:divBdr>
                <w:top w:val="none" w:sz="0" w:space="0" w:color="auto"/>
                <w:left w:val="none" w:sz="0" w:space="0" w:color="auto"/>
                <w:bottom w:val="none" w:sz="0" w:space="0" w:color="auto"/>
                <w:right w:val="none" w:sz="0" w:space="0" w:color="auto"/>
              </w:divBdr>
              <w:divsChild>
                <w:div w:id="1844272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266289">
          <w:marLeft w:val="0"/>
          <w:marRight w:val="0"/>
          <w:marTop w:val="0"/>
          <w:marBottom w:val="0"/>
          <w:divBdr>
            <w:top w:val="none" w:sz="0" w:space="0" w:color="auto"/>
            <w:left w:val="none" w:sz="0" w:space="0" w:color="auto"/>
            <w:bottom w:val="none" w:sz="0" w:space="0" w:color="auto"/>
            <w:right w:val="none" w:sz="0" w:space="0" w:color="auto"/>
          </w:divBdr>
        </w:div>
        <w:div w:id="1209761141">
          <w:marLeft w:val="0"/>
          <w:marRight w:val="0"/>
          <w:marTop w:val="0"/>
          <w:marBottom w:val="0"/>
          <w:divBdr>
            <w:top w:val="none" w:sz="0" w:space="0" w:color="auto"/>
            <w:left w:val="none" w:sz="0" w:space="0" w:color="auto"/>
            <w:bottom w:val="none" w:sz="0" w:space="0" w:color="auto"/>
            <w:right w:val="none" w:sz="0" w:space="0" w:color="auto"/>
          </w:divBdr>
        </w:div>
        <w:div w:id="1422600974">
          <w:marLeft w:val="0"/>
          <w:marRight w:val="0"/>
          <w:marTop w:val="0"/>
          <w:marBottom w:val="0"/>
          <w:divBdr>
            <w:top w:val="none" w:sz="0" w:space="0" w:color="auto"/>
            <w:left w:val="none" w:sz="0" w:space="0" w:color="auto"/>
            <w:bottom w:val="none" w:sz="0" w:space="0" w:color="auto"/>
            <w:right w:val="none" w:sz="0" w:space="0" w:color="auto"/>
          </w:divBdr>
          <w:divsChild>
            <w:div w:id="30233077">
              <w:marLeft w:val="0"/>
              <w:marRight w:val="0"/>
              <w:marTop w:val="0"/>
              <w:marBottom w:val="0"/>
              <w:divBdr>
                <w:top w:val="none" w:sz="0" w:space="0" w:color="auto"/>
                <w:left w:val="none" w:sz="0" w:space="0" w:color="auto"/>
                <w:bottom w:val="none" w:sz="0" w:space="0" w:color="auto"/>
                <w:right w:val="none" w:sz="0" w:space="0" w:color="auto"/>
              </w:divBdr>
            </w:div>
          </w:divsChild>
        </w:div>
        <w:div w:id="1521698884">
          <w:marLeft w:val="0"/>
          <w:marRight w:val="0"/>
          <w:marTop w:val="300"/>
          <w:marBottom w:val="0"/>
          <w:divBdr>
            <w:top w:val="none" w:sz="0" w:space="0" w:color="auto"/>
            <w:left w:val="none" w:sz="0" w:space="0" w:color="auto"/>
            <w:bottom w:val="none" w:sz="0" w:space="0" w:color="auto"/>
            <w:right w:val="none" w:sz="0" w:space="0" w:color="auto"/>
          </w:divBdr>
          <w:divsChild>
            <w:div w:id="2142454724">
              <w:marLeft w:val="0"/>
              <w:marRight w:val="0"/>
              <w:marTop w:val="0"/>
              <w:marBottom w:val="0"/>
              <w:divBdr>
                <w:top w:val="none" w:sz="0" w:space="0" w:color="auto"/>
                <w:left w:val="none" w:sz="0" w:space="0" w:color="auto"/>
                <w:bottom w:val="none" w:sz="0" w:space="0" w:color="auto"/>
                <w:right w:val="none" w:sz="0" w:space="0" w:color="auto"/>
              </w:divBdr>
              <w:divsChild>
                <w:div w:id="1848641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409756">
          <w:marLeft w:val="0"/>
          <w:marRight w:val="0"/>
          <w:marTop w:val="0"/>
          <w:marBottom w:val="0"/>
          <w:divBdr>
            <w:top w:val="none" w:sz="0" w:space="0" w:color="auto"/>
            <w:left w:val="none" w:sz="0" w:space="0" w:color="auto"/>
            <w:bottom w:val="none" w:sz="0" w:space="0" w:color="auto"/>
            <w:right w:val="none" w:sz="0" w:space="0" w:color="auto"/>
          </w:divBdr>
        </w:div>
        <w:div w:id="2007709802">
          <w:marLeft w:val="0"/>
          <w:marRight w:val="0"/>
          <w:marTop w:val="0"/>
          <w:marBottom w:val="0"/>
          <w:divBdr>
            <w:top w:val="none" w:sz="0" w:space="0" w:color="auto"/>
            <w:left w:val="none" w:sz="0" w:space="0" w:color="auto"/>
            <w:bottom w:val="none" w:sz="0" w:space="0" w:color="auto"/>
            <w:right w:val="none" w:sz="0" w:space="0" w:color="auto"/>
          </w:divBdr>
        </w:div>
      </w:divsChild>
    </w:div>
    <w:div w:id="313687245">
      <w:bodyDiv w:val="1"/>
      <w:marLeft w:val="0"/>
      <w:marRight w:val="0"/>
      <w:marTop w:val="0"/>
      <w:marBottom w:val="0"/>
      <w:divBdr>
        <w:top w:val="none" w:sz="0" w:space="0" w:color="auto"/>
        <w:left w:val="none" w:sz="0" w:space="0" w:color="auto"/>
        <w:bottom w:val="none" w:sz="0" w:space="0" w:color="auto"/>
        <w:right w:val="none" w:sz="0" w:space="0" w:color="auto"/>
      </w:divBdr>
      <w:divsChild>
        <w:div w:id="60370259">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sChild>
            <w:div w:id="256987399">
              <w:marLeft w:val="0"/>
              <w:marRight w:val="0"/>
              <w:marTop w:val="0"/>
              <w:marBottom w:val="0"/>
              <w:divBdr>
                <w:top w:val="none" w:sz="0" w:space="0" w:color="auto"/>
                <w:left w:val="none" w:sz="0" w:space="0" w:color="auto"/>
                <w:bottom w:val="none" w:sz="0" w:space="0" w:color="auto"/>
                <w:right w:val="none" w:sz="0" w:space="0" w:color="auto"/>
              </w:divBdr>
            </w:div>
          </w:divsChild>
        </w:div>
        <w:div w:id="218443961">
          <w:marLeft w:val="0"/>
          <w:marRight w:val="0"/>
          <w:marTop w:val="0"/>
          <w:marBottom w:val="0"/>
          <w:divBdr>
            <w:top w:val="none" w:sz="0" w:space="0" w:color="auto"/>
            <w:left w:val="none" w:sz="0" w:space="0" w:color="auto"/>
            <w:bottom w:val="none" w:sz="0" w:space="0" w:color="auto"/>
            <w:right w:val="none" w:sz="0" w:space="0" w:color="auto"/>
          </w:divBdr>
          <w:divsChild>
            <w:div w:id="1733964340">
              <w:marLeft w:val="0"/>
              <w:marRight w:val="0"/>
              <w:marTop w:val="0"/>
              <w:marBottom w:val="0"/>
              <w:divBdr>
                <w:top w:val="none" w:sz="0" w:space="0" w:color="auto"/>
                <w:left w:val="none" w:sz="0" w:space="0" w:color="auto"/>
                <w:bottom w:val="none" w:sz="0" w:space="0" w:color="auto"/>
                <w:right w:val="none" w:sz="0" w:space="0" w:color="auto"/>
              </w:divBdr>
            </w:div>
          </w:divsChild>
        </w:div>
        <w:div w:id="402073396">
          <w:marLeft w:val="0"/>
          <w:marRight w:val="0"/>
          <w:marTop w:val="300"/>
          <w:marBottom w:val="0"/>
          <w:divBdr>
            <w:top w:val="none" w:sz="0" w:space="0" w:color="auto"/>
            <w:left w:val="none" w:sz="0" w:space="0" w:color="auto"/>
            <w:bottom w:val="none" w:sz="0" w:space="0" w:color="auto"/>
            <w:right w:val="none" w:sz="0" w:space="0" w:color="auto"/>
          </w:divBdr>
          <w:divsChild>
            <w:div w:id="481122704">
              <w:marLeft w:val="0"/>
              <w:marRight w:val="0"/>
              <w:marTop w:val="0"/>
              <w:marBottom w:val="0"/>
              <w:divBdr>
                <w:top w:val="none" w:sz="0" w:space="0" w:color="auto"/>
                <w:left w:val="none" w:sz="0" w:space="0" w:color="auto"/>
                <w:bottom w:val="none" w:sz="0" w:space="0" w:color="auto"/>
                <w:right w:val="none" w:sz="0" w:space="0" w:color="auto"/>
              </w:divBdr>
              <w:divsChild>
                <w:div w:id="1955625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5695033">
          <w:marLeft w:val="0"/>
          <w:marRight w:val="0"/>
          <w:marTop w:val="0"/>
          <w:marBottom w:val="0"/>
          <w:divBdr>
            <w:top w:val="none" w:sz="0" w:space="0" w:color="auto"/>
            <w:left w:val="none" w:sz="0" w:space="0" w:color="auto"/>
            <w:bottom w:val="none" w:sz="0" w:space="0" w:color="auto"/>
            <w:right w:val="none" w:sz="0" w:space="0" w:color="auto"/>
          </w:divBdr>
        </w:div>
        <w:div w:id="707415807">
          <w:marLeft w:val="0"/>
          <w:marRight w:val="0"/>
          <w:marTop w:val="0"/>
          <w:marBottom w:val="0"/>
          <w:divBdr>
            <w:top w:val="none" w:sz="0" w:space="0" w:color="auto"/>
            <w:left w:val="none" w:sz="0" w:space="0" w:color="auto"/>
            <w:bottom w:val="none" w:sz="0" w:space="0" w:color="auto"/>
            <w:right w:val="none" w:sz="0" w:space="0" w:color="auto"/>
          </w:divBdr>
        </w:div>
        <w:div w:id="719205331">
          <w:marLeft w:val="0"/>
          <w:marRight w:val="0"/>
          <w:marTop w:val="0"/>
          <w:marBottom w:val="0"/>
          <w:divBdr>
            <w:top w:val="none" w:sz="0" w:space="0" w:color="auto"/>
            <w:left w:val="none" w:sz="0" w:space="0" w:color="auto"/>
            <w:bottom w:val="none" w:sz="0" w:space="0" w:color="auto"/>
            <w:right w:val="none" w:sz="0" w:space="0" w:color="auto"/>
          </w:divBdr>
          <w:divsChild>
            <w:div w:id="1213275162">
              <w:marLeft w:val="0"/>
              <w:marRight w:val="0"/>
              <w:marTop w:val="0"/>
              <w:marBottom w:val="0"/>
              <w:divBdr>
                <w:top w:val="none" w:sz="0" w:space="0" w:color="auto"/>
                <w:left w:val="none" w:sz="0" w:space="0" w:color="auto"/>
                <w:bottom w:val="none" w:sz="0" w:space="0" w:color="auto"/>
                <w:right w:val="none" w:sz="0" w:space="0" w:color="auto"/>
              </w:divBdr>
            </w:div>
          </w:divsChild>
        </w:div>
        <w:div w:id="736705743">
          <w:marLeft w:val="0"/>
          <w:marRight w:val="0"/>
          <w:marTop w:val="0"/>
          <w:marBottom w:val="0"/>
          <w:divBdr>
            <w:top w:val="none" w:sz="0" w:space="0" w:color="auto"/>
            <w:left w:val="none" w:sz="0" w:space="0" w:color="auto"/>
            <w:bottom w:val="none" w:sz="0" w:space="0" w:color="auto"/>
            <w:right w:val="none" w:sz="0" w:space="0" w:color="auto"/>
          </w:divBdr>
          <w:divsChild>
            <w:div w:id="1621257828">
              <w:marLeft w:val="0"/>
              <w:marRight w:val="0"/>
              <w:marTop w:val="0"/>
              <w:marBottom w:val="0"/>
              <w:divBdr>
                <w:top w:val="none" w:sz="0" w:space="0" w:color="auto"/>
                <w:left w:val="none" w:sz="0" w:space="0" w:color="auto"/>
                <w:bottom w:val="none" w:sz="0" w:space="0" w:color="auto"/>
                <w:right w:val="none" w:sz="0" w:space="0" w:color="auto"/>
              </w:divBdr>
            </w:div>
          </w:divsChild>
        </w:div>
        <w:div w:id="893588933">
          <w:marLeft w:val="0"/>
          <w:marRight w:val="0"/>
          <w:marTop w:val="0"/>
          <w:marBottom w:val="0"/>
          <w:divBdr>
            <w:top w:val="none" w:sz="0" w:space="0" w:color="auto"/>
            <w:left w:val="none" w:sz="0" w:space="0" w:color="auto"/>
            <w:bottom w:val="none" w:sz="0" w:space="0" w:color="auto"/>
            <w:right w:val="none" w:sz="0" w:space="0" w:color="auto"/>
          </w:divBdr>
        </w:div>
        <w:div w:id="1147628043">
          <w:marLeft w:val="0"/>
          <w:marRight w:val="0"/>
          <w:marTop w:val="0"/>
          <w:marBottom w:val="0"/>
          <w:divBdr>
            <w:top w:val="none" w:sz="0" w:space="0" w:color="auto"/>
            <w:left w:val="none" w:sz="0" w:space="0" w:color="auto"/>
            <w:bottom w:val="none" w:sz="0" w:space="0" w:color="auto"/>
            <w:right w:val="none" w:sz="0" w:space="0" w:color="auto"/>
          </w:divBdr>
        </w:div>
        <w:div w:id="1228615166">
          <w:marLeft w:val="0"/>
          <w:marRight w:val="0"/>
          <w:marTop w:val="0"/>
          <w:marBottom w:val="0"/>
          <w:divBdr>
            <w:top w:val="none" w:sz="0" w:space="0" w:color="auto"/>
            <w:left w:val="none" w:sz="0" w:space="0" w:color="auto"/>
            <w:bottom w:val="none" w:sz="0" w:space="0" w:color="auto"/>
            <w:right w:val="none" w:sz="0" w:space="0" w:color="auto"/>
          </w:divBdr>
          <w:divsChild>
            <w:div w:id="981276869">
              <w:marLeft w:val="0"/>
              <w:marRight w:val="0"/>
              <w:marTop w:val="0"/>
              <w:marBottom w:val="0"/>
              <w:divBdr>
                <w:top w:val="none" w:sz="0" w:space="0" w:color="auto"/>
                <w:left w:val="none" w:sz="0" w:space="0" w:color="auto"/>
                <w:bottom w:val="none" w:sz="0" w:space="0" w:color="auto"/>
                <w:right w:val="none" w:sz="0" w:space="0" w:color="auto"/>
              </w:divBdr>
            </w:div>
          </w:divsChild>
        </w:div>
        <w:div w:id="1480804050">
          <w:marLeft w:val="0"/>
          <w:marRight w:val="0"/>
          <w:marTop w:val="0"/>
          <w:marBottom w:val="0"/>
          <w:divBdr>
            <w:top w:val="none" w:sz="0" w:space="0" w:color="auto"/>
            <w:left w:val="none" w:sz="0" w:space="0" w:color="auto"/>
            <w:bottom w:val="none" w:sz="0" w:space="0" w:color="auto"/>
            <w:right w:val="none" w:sz="0" w:space="0" w:color="auto"/>
          </w:divBdr>
        </w:div>
        <w:div w:id="1509520616">
          <w:marLeft w:val="0"/>
          <w:marRight w:val="0"/>
          <w:marTop w:val="0"/>
          <w:marBottom w:val="0"/>
          <w:divBdr>
            <w:top w:val="none" w:sz="0" w:space="0" w:color="auto"/>
            <w:left w:val="none" w:sz="0" w:space="0" w:color="auto"/>
            <w:bottom w:val="none" w:sz="0" w:space="0" w:color="auto"/>
            <w:right w:val="none" w:sz="0" w:space="0" w:color="auto"/>
          </w:divBdr>
        </w:div>
        <w:div w:id="1774127213">
          <w:marLeft w:val="0"/>
          <w:marRight w:val="0"/>
          <w:marTop w:val="0"/>
          <w:marBottom w:val="0"/>
          <w:divBdr>
            <w:top w:val="none" w:sz="0" w:space="0" w:color="auto"/>
            <w:left w:val="none" w:sz="0" w:space="0" w:color="auto"/>
            <w:bottom w:val="none" w:sz="0" w:space="0" w:color="auto"/>
            <w:right w:val="none" w:sz="0" w:space="0" w:color="auto"/>
          </w:divBdr>
          <w:divsChild>
            <w:div w:id="55512391">
              <w:marLeft w:val="0"/>
              <w:marRight w:val="0"/>
              <w:marTop w:val="0"/>
              <w:marBottom w:val="0"/>
              <w:divBdr>
                <w:top w:val="none" w:sz="0" w:space="0" w:color="auto"/>
                <w:left w:val="none" w:sz="0" w:space="0" w:color="auto"/>
                <w:bottom w:val="none" w:sz="0" w:space="0" w:color="auto"/>
                <w:right w:val="none" w:sz="0" w:space="0" w:color="auto"/>
              </w:divBdr>
            </w:div>
          </w:divsChild>
        </w:div>
        <w:div w:id="1914469456">
          <w:marLeft w:val="0"/>
          <w:marRight w:val="0"/>
          <w:marTop w:val="300"/>
          <w:marBottom w:val="0"/>
          <w:divBdr>
            <w:top w:val="none" w:sz="0" w:space="0" w:color="auto"/>
            <w:left w:val="none" w:sz="0" w:space="0" w:color="auto"/>
            <w:bottom w:val="none" w:sz="0" w:space="0" w:color="auto"/>
            <w:right w:val="none" w:sz="0" w:space="0" w:color="auto"/>
          </w:divBdr>
          <w:divsChild>
            <w:div w:id="1647971208">
              <w:marLeft w:val="0"/>
              <w:marRight w:val="0"/>
              <w:marTop w:val="0"/>
              <w:marBottom w:val="0"/>
              <w:divBdr>
                <w:top w:val="none" w:sz="0" w:space="0" w:color="auto"/>
                <w:left w:val="none" w:sz="0" w:space="0" w:color="auto"/>
                <w:bottom w:val="none" w:sz="0" w:space="0" w:color="auto"/>
                <w:right w:val="none" w:sz="0" w:space="0" w:color="auto"/>
              </w:divBdr>
              <w:divsChild>
                <w:div w:id="1391152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313771">
          <w:marLeft w:val="0"/>
          <w:marRight w:val="0"/>
          <w:marTop w:val="300"/>
          <w:marBottom w:val="0"/>
          <w:divBdr>
            <w:top w:val="none" w:sz="0" w:space="0" w:color="auto"/>
            <w:left w:val="none" w:sz="0" w:space="0" w:color="auto"/>
            <w:bottom w:val="none" w:sz="0" w:space="0" w:color="auto"/>
            <w:right w:val="none" w:sz="0" w:space="0" w:color="auto"/>
          </w:divBdr>
          <w:divsChild>
            <w:div w:id="1207178418">
              <w:marLeft w:val="0"/>
              <w:marRight w:val="0"/>
              <w:marTop w:val="0"/>
              <w:marBottom w:val="0"/>
              <w:divBdr>
                <w:top w:val="none" w:sz="0" w:space="0" w:color="auto"/>
                <w:left w:val="none" w:sz="0" w:space="0" w:color="auto"/>
                <w:bottom w:val="none" w:sz="0" w:space="0" w:color="auto"/>
                <w:right w:val="none" w:sz="0" w:space="0" w:color="auto"/>
              </w:divBdr>
              <w:divsChild>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150935">
          <w:marLeft w:val="0"/>
          <w:marRight w:val="0"/>
          <w:marTop w:val="300"/>
          <w:marBottom w:val="0"/>
          <w:divBdr>
            <w:top w:val="none" w:sz="0" w:space="0" w:color="auto"/>
            <w:left w:val="none" w:sz="0" w:space="0" w:color="auto"/>
            <w:bottom w:val="none" w:sz="0" w:space="0" w:color="auto"/>
            <w:right w:val="none" w:sz="0" w:space="0" w:color="auto"/>
          </w:divBdr>
          <w:divsChild>
            <w:div w:id="1302031744">
              <w:marLeft w:val="0"/>
              <w:marRight w:val="0"/>
              <w:marTop w:val="0"/>
              <w:marBottom w:val="0"/>
              <w:divBdr>
                <w:top w:val="none" w:sz="0" w:space="0" w:color="auto"/>
                <w:left w:val="none" w:sz="0" w:space="0" w:color="auto"/>
                <w:bottom w:val="none" w:sz="0" w:space="0" w:color="auto"/>
                <w:right w:val="none" w:sz="0" w:space="0" w:color="auto"/>
              </w:divBdr>
              <w:divsChild>
                <w:div w:id="967012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515526">
          <w:marLeft w:val="0"/>
          <w:marRight w:val="0"/>
          <w:marTop w:val="0"/>
          <w:marBottom w:val="0"/>
          <w:divBdr>
            <w:top w:val="none" w:sz="0" w:space="0" w:color="auto"/>
            <w:left w:val="none" w:sz="0" w:space="0" w:color="auto"/>
            <w:bottom w:val="none" w:sz="0" w:space="0" w:color="auto"/>
            <w:right w:val="none" w:sz="0" w:space="0" w:color="auto"/>
          </w:divBdr>
          <w:divsChild>
            <w:div w:id="828794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3723951">
      <w:bodyDiv w:val="1"/>
      <w:marLeft w:val="0"/>
      <w:marRight w:val="0"/>
      <w:marTop w:val="0"/>
      <w:marBottom w:val="0"/>
      <w:divBdr>
        <w:top w:val="none" w:sz="0" w:space="0" w:color="auto"/>
        <w:left w:val="none" w:sz="0" w:space="0" w:color="auto"/>
        <w:bottom w:val="none" w:sz="0" w:space="0" w:color="auto"/>
        <w:right w:val="none" w:sz="0" w:space="0" w:color="auto"/>
      </w:divBdr>
      <w:divsChild>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sChild>
                <w:div w:id="1358697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19849">
          <w:marLeft w:val="0"/>
          <w:marRight w:val="0"/>
          <w:marTop w:val="0"/>
          <w:marBottom w:val="0"/>
          <w:divBdr>
            <w:top w:val="none" w:sz="0" w:space="0" w:color="auto"/>
            <w:left w:val="none" w:sz="0" w:space="0" w:color="auto"/>
            <w:bottom w:val="none" w:sz="0" w:space="0" w:color="auto"/>
            <w:right w:val="none" w:sz="0" w:space="0" w:color="auto"/>
          </w:divBdr>
        </w:div>
        <w:div w:id="459303657">
          <w:marLeft w:val="0"/>
          <w:marRight w:val="0"/>
          <w:marTop w:val="0"/>
          <w:marBottom w:val="0"/>
          <w:divBdr>
            <w:top w:val="none" w:sz="0" w:space="0" w:color="auto"/>
            <w:left w:val="none" w:sz="0" w:space="0" w:color="auto"/>
            <w:bottom w:val="none" w:sz="0" w:space="0" w:color="auto"/>
            <w:right w:val="none" w:sz="0" w:space="0" w:color="auto"/>
          </w:divBdr>
        </w:div>
        <w:div w:id="459615066">
          <w:marLeft w:val="0"/>
          <w:marRight w:val="0"/>
          <w:marTop w:val="0"/>
          <w:marBottom w:val="0"/>
          <w:divBdr>
            <w:top w:val="none" w:sz="0" w:space="0" w:color="auto"/>
            <w:left w:val="none" w:sz="0" w:space="0" w:color="auto"/>
            <w:bottom w:val="none" w:sz="0" w:space="0" w:color="auto"/>
            <w:right w:val="none" w:sz="0" w:space="0" w:color="auto"/>
          </w:divBdr>
          <w:divsChild>
            <w:div w:id="88044833">
              <w:marLeft w:val="0"/>
              <w:marRight w:val="0"/>
              <w:marTop w:val="0"/>
              <w:marBottom w:val="0"/>
              <w:divBdr>
                <w:top w:val="none" w:sz="0" w:space="0" w:color="auto"/>
                <w:left w:val="none" w:sz="0" w:space="0" w:color="auto"/>
                <w:bottom w:val="none" w:sz="0" w:space="0" w:color="auto"/>
                <w:right w:val="none" w:sz="0" w:space="0" w:color="auto"/>
              </w:divBdr>
            </w:div>
          </w:divsChild>
        </w:div>
        <w:div w:id="780344122">
          <w:marLeft w:val="0"/>
          <w:marRight w:val="0"/>
          <w:marTop w:val="0"/>
          <w:marBottom w:val="0"/>
          <w:divBdr>
            <w:top w:val="none" w:sz="0" w:space="0" w:color="auto"/>
            <w:left w:val="none" w:sz="0" w:space="0" w:color="auto"/>
            <w:bottom w:val="none" w:sz="0" w:space="0" w:color="auto"/>
            <w:right w:val="none" w:sz="0" w:space="0" w:color="auto"/>
          </w:divBdr>
        </w:div>
        <w:div w:id="871765701">
          <w:marLeft w:val="0"/>
          <w:marRight w:val="0"/>
          <w:marTop w:val="300"/>
          <w:marBottom w:val="0"/>
          <w:divBdr>
            <w:top w:val="none" w:sz="0" w:space="0" w:color="auto"/>
            <w:left w:val="none" w:sz="0" w:space="0" w:color="auto"/>
            <w:bottom w:val="none" w:sz="0" w:space="0" w:color="auto"/>
            <w:right w:val="none" w:sz="0" w:space="0" w:color="auto"/>
          </w:divBdr>
          <w:divsChild>
            <w:div w:id="1383212089">
              <w:marLeft w:val="0"/>
              <w:marRight w:val="0"/>
              <w:marTop w:val="0"/>
              <w:marBottom w:val="0"/>
              <w:divBdr>
                <w:top w:val="none" w:sz="0" w:space="0" w:color="auto"/>
                <w:left w:val="none" w:sz="0" w:space="0" w:color="auto"/>
                <w:bottom w:val="none" w:sz="0" w:space="0" w:color="auto"/>
                <w:right w:val="none" w:sz="0" w:space="0" w:color="auto"/>
              </w:divBdr>
              <w:divsChild>
                <w:div w:id="1855531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5795420">
          <w:marLeft w:val="0"/>
          <w:marRight w:val="0"/>
          <w:marTop w:val="0"/>
          <w:marBottom w:val="0"/>
          <w:divBdr>
            <w:top w:val="none" w:sz="0" w:space="0" w:color="auto"/>
            <w:left w:val="none" w:sz="0" w:space="0" w:color="auto"/>
            <w:bottom w:val="none" w:sz="0" w:space="0" w:color="auto"/>
            <w:right w:val="none" w:sz="0" w:space="0" w:color="auto"/>
          </w:divBdr>
        </w:div>
        <w:div w:id="998968743">
          <w:marLeft w:val="0"/>
          <w:marRight w:val="0"/>
          <w:marTop w:val="0"/>
          <w:marBottom w:val="0"/>
          <w:divBdr>
            <w:top w:val="none" w:sz="0" w:space="0" w:color="auto"/>
            <w:left w:val="none" w:sz="0" w:space="0" w:color="auto"/>
            <w:bottom w:val="none" w:sz="0" w:space="0" w:color="auto"/>
            <w:right w:val="none" w:sz="0" w:space="0" w:color="auto"/>
          </w:divBdr>
        </w:div>
        <w:div w:id="1111239532">
          <w:marLeft w:val="0"/>
          <w:marRight w:val="0"/>
          <w:marTop w:val="0"/>
          <w:marBottom w:val="0"/>
          <w:divBdr>
            <w:top w:val="none" w:sz="0" w:space="0" w:color="auto"/>
            <w:left w:val="none" w:sz="0" w:space="0" w:color="auto"/>
            <w:bottom w:val="none" w:sz="0" w:space="0" w:color="auto"/>
            <w:right w:val="none" w:sz="0" w:space="0" w:color="auto"/>
          </w:divBdr>
        </w:div>
        <w:div w:id="1262375844">
          <w:marLeft w:val="0"/>
          <w:marRight w:val="0"/>
          <w:marTop w:val="300"/>
          <w:marBottom w:val="0"/>
          <w:divBdr>
            <w:top w:val="none" w:sz="0" w:space="0" w:color="auto"/>
            <w:left w:val="none" w:sz="0" w:space="0" w:color="auto"/>
            <w:bottom w:val="none" w:sz="0" w:space="0" w:color="auto"/>
            <w:right w:val="none" w:sz="0" w:space="0" w:color="auto"/>
          </w:divBdr>
          <w:divsChild>
            <w:div w:id="1893155286">
              <w:marLeft w:val="0"/>
              <w:marRight w:val="0"/>
              <w:marTop w:val="0"/>
              <w:marBottom w:val="0"/>
              <w:divBdr>
                <w:top w:val="none" w:sz="0" w:space="0" w:color="auto"/>
                <w:left w:val="none" w:sz="0" w:space="0" w:color="auto"/>
                <w:bottom w:val="none" w:sz="0" w:space="0" w:color="auto"/>
                <w:right w:val="none" w:sz="0" w:space="0" w:color="auto"/>
              </w:divBdr>
              <w:divsChild>
                <w:div w:id="1569881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597669">
          <w:marLeft w:val="0"/>
          <w:marRight w:val="0"/>
          <w:marTop w:val="0"/>
          <w:marBottom w:val="0"/>
          <w:divBdr>
            <w:top w:val="none" w:sz="0" w:space="0" w:color="auto"/>
            <w:left w:val="none" w:sz="0" w:space="0" w:color="auto"/>
            <w:bottom w:val="none" w:sz="0" w:space="0" w:color="auto"/>
            <w:right w:val="none" w:sz="0" w:space="0" w:color="auto"/>
          </w:divBdr>
          <w:divsChild>
            <w:div w:id="1388990798">
              <w:marLeft w:val="0"/>
              <w:marRight w:val="0"/>
              <w:marTop w:val="0"/>
              <w:marBottom w:val="0"/>
              <w:divBdr>
                <w:top w:val="none" w:sz="0" w:space="0" w:color="auto"/>
                <w:left w:val="none" w:sz="0" w:space="0" w:color="auto"/>
                <w:bottom w:val="none" w:sz="0" w:space="0" w:color="auto"/>
                <w:right w:val="none" w:sz="0" w:space="0" w:color="auto"/>
              </w:divBdr>
            </w:div>
          </w:divsChild>
        </w:div>
        <w:div w:id="1381125690">
          <w:marLeft w:val="0"/>
          <w:marRight w:val="0"/>
          <w:marTop w:val="0"/>
          <w:marBottom w:val="0"/>
          <w:divBdr>
            <w:top w:val="none" w:sz="0" w:space="0" w:color="auto"/>
            <w:left w:val="none" w:sz="0" w:space="0" w:color="auto"/>
            <w:bottom w:val="none" w:sz="0" w:space="0" w:color="auto"/>
            <w:right w:val="none" w:sz="0" w:space="0" w:color="auto"/>
          </w:divBdr>
          <w:divsChild>
            <w:div w:id="382750674">
              <w:marLeft w:val="0"/>
              <w:marRight w:val="0"/>
              <w:marTop w:val="0"/>
              <w:marBottom w:val="0"/>
              <w:divBdr>
                <w:top w:val="none" w:sz="0" w:space="0" w:color="auto"/>
                <w:left w:val="none" w:sz="0" w:space="0" w:color="auto"/>
                <w:bottom w:val="none" w:sz="0" w:space="0" w:color="auto"/>
                <w:right w:val="none" w:sz="0" w:space="0" w:color="auto"/>
              </w:divBdr>
            </w:div>
          </w:divsChild>
        </w:div>
        <w:div w:id="1398670220">
          <w:marLeft w:val="0"/>
          <w:marRight w:val="0"/>
          <w:marTop w:val="0"/>
          <w:marBottom w:val="0"/>
          <w:divBdr>
            <w:top w:val="none" w:sz="0" w:space="0" w:color="auto"/>
            <w:left w:val="none" w:sz="0" w:space="0" w:color="auto"/>
            <w:bottom w:val="none" w:sz="0" w:space="0" w:color="auto"/>
            <w:right w:val="none" w:sz="0" w:space="0" w:color="auto"/>
          </w:divBdr>
          <w:divsChild>
            <w:div w:id="1399405254">
              <w:marLeft w:val="0"/>
              <w:marRight w:val="0"/>
              <w:marTop w:val="0"/>
              <w:marBottom w:val="0"/>
              <w:divBdr>
                <w:top w:val="none" w:sz="0" w:space="0" w:color="auto"/>
                <w:left w:val="none" w:sz="0" w:space="0" w:color="auto"/>
                <w:bottom w:val="none" w:sz="0" w:space="0" w:color="auto"/>
                <w:right w:val="none" w:sz="0" w:space="0" w:color="auto"/>
              </w:divBdr>
            </w:div>
          </w:divsChild>
        </w:div>
        <w:div w:id="1590693676">
          <w:marLeft w:val="0"/>
          <w:marRight w:val="0"/>
          <w:marTop w:val="0"/>
          <w:marBottom w:val="0"/>
          <w:divBdr>
            <w:top w:val="none" w:sz="0" w:space="0" w:color="auto"/>
            <w:left w:val="none" w:sz="0" w:space="0" w:color="auto"/>
            <w:bottom w:val="none" w:sz="0" w:space="0" w:color="auto"/>
            <w:right w:val="none" w:sz="0" w:space="0" w:color="auto"/>
          </w:divBdr>
        </w:div>
        <w:div w:id="1596016045">
          <w:marLeft w:val="0"/>
          <w:marRight w:val="0"/>
          <w:marTop w:val="0"/>
          <w:marBottom w:val="0"/>
          <w:divBdr>
            <w:top w:val="none" w:sz="0" w:space="0" w:color="auto"/>
            <w:left w:val="none" w:sz="0" w:space="0" w:color="auto"/>
            <w:bottom w:val="none" w:sz="0" w:space="0" w:color="auto"/>
            <w:right w:val="none" w:sz="0" w:space="0" w:color="auto"/>
          </w:divBdr>
          <w:divsChild>
            <w:div w:id="535696218">
              <w:marLeft w:val="0"/>
              <w:marRight w:val="0"/>
              <w:marTop w:val="0"/>
              <w:marBottom w:val="0"/>
              <w:divBdr>
                <w:top w:val="none" w:sz="0" w:space="0" w:color="auto"/>
                <w:left w:val="none" w:sz="0" w:space="0" w:color="auto"/>
                <w:bottom w:val="none" w:sz="0" w:space="0" w:color="auto"/>
                <w:right w:val="none" w:sz="0" w:space="0" w:color="auto"/>
              </w:divBdr>
            </w:div>
          </w:divsChild>
        </w:div>
        <w:div w:id="1719165862">
          <w:marLeft w:val="0"/>
          <w:marRight w:val="0"/>
          <w:marTop w:val="0"/>
          <w:marBottom w:val="0"/>
          <w:divBdr>
            <w:top w:val="none" w:sz="0" w:space="0" w:color="auto"/>
            <w:left w:val="none" w:sz="0" w:space="0" w:color="auto"/>
            <w:bottom w:val="none" w:sz="0" w:space="0" w:color="auto"/>
            <w:right w:val="none" w:sz="0" w:space="0" w:color="auto"/>
          </w:divBdr>
          <w:divsChild>
            <w:div w:id="1374236755">
              <w:marLeft w:val="0"/>
              <w:marRight w:val="0"/>
              <w:marTop w:val="0"/>
              <w:marBottom w:val="0"/>
              <w:divBdr>
                <w:top w:val="none" w:sz="0" w:space="0" w:color="auto"/>
                <w:left w:val="none" w:sz="0" w:space="0" w:color="auto"/>
                <w:bottom w:val="none" w:sz="0" w:space="0" w:color="auto"/>
                <w:right w:val="none" w:sz="0" w:space="0" w:color="auto"/>
              </w:divBdr>
            </w:div>
          </w:divsChild>
        </w:div>
        <w:div w:id="1823618257">
          <w:marLeft w:val="0"/>
          <w:marRight w:val="0"/>
          <w:marTop w:val="0"/>
          <w:marBottom w:val="0"/>
          <w:divBdr>
            <w:top w:val="none" w:sz="0" w:space="0" w:color="auto"/>
            <w:left w:val="none" w:sz="0" w:space="0" w:color="auto"/>
            <w:bottom w:val="none" w:sz="0" w:space="0" w:color="auto"/>
            <w:right w:val="none" w:sz="0" w:space="0" w:color="auto"/>
          </w:divBdr>
          <w:divsChild>
            <w:div w:id="1895847024">
              <w:marLeft w:val="0"/>
              <w:marRight w:val="0"/>
              <w:marTop w:val="0"/>
              <w:marBottom w:val="0"/>
              <w:divBdr>
                <w:top w:val="none" w:sz="0" w:space="0" w:color="auto"/>
                <w:left w:val="none" w:sz="0" w:space="0" w:color="auto"/>
                <w:bottom w:val="none" w:sz="0" w:space="0" w:color="auto"/>
                <w:right w:val="none" w:sz="0" w:space="0" w:color="auto"/>
              </w:divBdr>
            </w:div>
          </w:divsChild>
        </w:div>
        <w:div w:id="1998415598">
          <w:marLeft w:val="0"/>
          <w:marRight w:val="0"/>
          <w:marTop w:val="300"/>
          <w:marBottom w:val="0"/>
          <w:divBdr>
            <w:top w:val="none" w:sz="0" w:space="0" w:color="auto"/>
            <w:left w:val="none" w:sz="0" w:space="0" w:color="auto"/>
            <w:bottom w:val="none" w:sz="0" w:space="0" w:color="auto"/>
            <w:right w:val="none" w:sz="0" w:space="0" w:color="auto"/>
          </w:divBdr>
          <w:divsChild>
            <w:div w:id="1074006673">
              <w:marLeft w:val="0"/>
              <w:marRight w:val="0"/>
              <w:marTop w:val="0"/>
              <w:marBottom w:val="0"/>
              <w:divBdr>
                <w:top w:val="none" w:sz="0" w:space="0" w:color="auto"/>
                <w:left w:val="none" w:sz="0" w:space="0" w:color="auto"/>
                <w:bottom w:val="none" w:sz="0" w:space="0" w:color="auto"/>
                <w:right w:val="none" w:sz="0" w:space="0" w:color="auto"/>
              </w:divBdr>
              <w:divsChild>
                <w:div w:id="437528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5033028">
      <w:bodyDiv w:val="1"/>
      <w:marLeft w:val="0"/>
      <w:marRight w:val="0"/>
      <w:marTop w:val="0"/>
      <w:marBottom w:val="0"/>
      <w:divBdr>
        <w:top w:val="none" w:sz="0" w:space="0" w:color="auto"/>
        <w:left w:val="none" w:sz="0" w:space="0" w:color="auto"/>
        <w:bottom w:val="none" w:sz="0" w:space="0" w:color="auto"/>
        <w:right w:val="none" w:sz="0" w:space="0" w:color="auto"/>
      </w:divBdr>
      <w:divsChild>
        <w:div w:id="600260918">
          <w:marLeft w:val="0"/>
          <w:marRight w:val="0"/>
          <w:marTop w:val="0"/>
          <w:marBottom w:val="0"/>
          <w:divBdr>
            <w:top w:val="none" w:sz="0" w:space="0" w:color="auto"/>
            <w:left w:val="none" w:sz="0" w:space="0" w:color="auto"/>
            <w:bottom w:val="none" w:sz="0" w:space="0" w:color="auto"/>
            <w:right w:val="none" w:sz="0" w:space="0" w:color="auto"/>
          </w:divBdr>
        </w:div>
        <w:div w:id="1749886301">
          <w:marLeft w:val="0"/>
          <w:marRight w:val="0"/>
          <w:marTop w:val="0"/>
          <w:marBottom w:val="0"/>
          <w:divBdr>
            <w:top w:val="none" w:sz="0" w:space="0" w:color="auto"/>
            <w:left w:val="none" w:sz="0" w:space="0" w:color="auto"/>
            <w:bottom w:val="none" w:sz="0" w:space="0" w:color="auto"/>
            <w:right w:val="none" w:sz="0" w:space="0" w:color="auto"/>
          </w:divBdr>
          <w:divsChild>
            <w:div w:id="1186089985">
              <w:marLeft w:val="0"/>
              <w:marRight w:val="0"/>
              <w:marTop w:val="0"/>
              <w:marBottom w:val="0"/>
              <w:divBdr>
                <w:top w:val="none" w:sz="0" w:space="0" w:color="auto"/>
                <w:left w:val="none" w:sz="0" w:space="0" w:color="auto"/>
                <w:bottom w:val="none" w:sz="0" w:space="0" w:color="auto"/>
                <w:right w:val="none" w:sz="0" w:space="0" w:color="auto"/>
              </w:divBdr>
            </w:div>
          </w:divsChild>
        </w:div>
        <w:div w:id="1903253338">
          <w:marLeft w:val="0"/>
          <w:marRight w:val="0"/>
          <w:marTop w:val="0"/>
          <w:marBottom w:val="0"/>
          <w:divBdr>
            <w:top w:val="none" w:sz="0" w:space="0" w:color="auto"/>
            <w:left w:val="none" w:sz="0" w:space="0" w:color="auto"/>
            <w:bottom w:val="none" w:sz="0" w:space="0" w:color="auto"/>
            <w:right w:val="none" w:sz="0" w:space="0" w:color="auto"/>
          </w:divBdr>
        </w:div>
        <w:div w:id="994845995">
          <w:marLeft w:val="0"/>
          <w:marRight w:val="0"/>
          <w:marTop w:val="0"/>
          <w:marBottom w:val="0"/>
          <w:divBdr>
            <w:top w:val="none" w:sz="0" w:space="0" w:color="auto"/>
            <w:left w:val="none" w:sz="0" w:space="0" w:color="auto"/>
            <w:bottom w:val="none" w:sz="0" w:space="0" w:color="auto"/>
            <w:right w:val="none" w:sz="0" w:space="0" w:color="auto"/>
          </w:divBdr>
          <w:divsChild>
            <w:div w:id="1073819706">
              <w:marLeft w:val="0"/>
              <w:marRight w:val="0"/>
              <w:marTop w:val="0"/>
              <w:marBottom w:val="0"/>
              <w:divBdr>
                <w:top w:val="none" w:sz="0" w:space="0" w:color="auto"/>
                <w:left w:val="none" w:sz="0" w:space="0" w:color="auto"/>
                <w:bottom w:val="none" w:sz="0" w:space="0" w:color="auto"/>
                <w:right w:val="none" w:sz="0" w:space="0" w:color="auto"/>
              </w:divBdr>
            </w:div>
          </w:divsChild>
        </w:div>
        <w:div w:id="1819178083">
          <w:marLeft w:val="0"/>
          <w:marRight w:val="0"/>
          <w:marTop w:val="0"/>
          <w:marBottom w:val="0"/>
          <w:divBdr>
            <w:top w:val="none" w:sz="0" w:space="0" w:color="auto"/>
            <w:left w:val="none" w:sz="0" w:space="0" w:color="auto"/>
            <w:bottom w:val="none" w:sz="0" w:space="0" w:color="auto"/>
            <w:right w:val="none" w:sz="0" w:space="0" w:color="auto"/>
          </w:divBdr>
        </w:div>
        <w:div w:id="315915873">
          <w:marLeft w:val="0"/>
          <w:marRight w:val="0"/>
          <w:marTop w:val="0"/>
          <w:marBottom w:val="0"/>
          <w:divBdr>
            <w:top w:val="none" w:sz="0" w:space="0" w:color="auto"/>
            <w:left w:val="none" w:sz="0" w:space="0" w:color="auto"/>
            <w:bottom w:val="none" w:sz="0" w:space="0" w:color="auto"/>
            <w:right w:val="none" w:sz="0" w:space="0" w:color="auto"/>
          </w:divBdr>
          <w:divsChild>
            <w:div w:id="773792904">
              <w:marLeft w:val="0"/>
              <w:marRight w:val="0"/>
              <w:marTop w:val="0"/>
              <w:marBottom w:val="0"/>
              <w:divBdr>
                <w:top w:val="none" w:sz="0" w:space="0" w:color="auto"/>
                <w:left w:val="none" w:sz="0" w:space="0" w:color="auto"/>
                <w:bottom w:val="none" w:sz="0" w:space="0" w:color="auto"/>
                <w:right w:val="none" w:sz="0" w:space="0" w:color="auto"/>
              </w:divBdr>
            </w:div>
          </w:divsChild>
        </w:div>
        <w:div w:id="50731798">
          <w:marLeft w:val="0"/>
          <w:marRight w:val="0"/>
          <w:marTop w:val="0"/>
          <w:marBottom w:val="0"/>
          <w:divBdr>
            <w:top w:val="none" w:sz="0" w:space="0" w:color="auto"/>
            <w:left w:val="none" w:sz="0" w:space="0" w:color="auto"/>
            <w:bottom w:val="none" w:sz="0" w:space="0" w:color="auto"/>
            <w:right w:val="none" w:sz="0" w:space="0" w:color="auto"/>
          </w:divBdr>
        </w:div>
        <w:div w:id="1872377595">
          <w:marLeft w:val="0"/>
          <w:marRight w:val="0"/>
          <w:marTop w:val="0"/>
          <w:marBottom w:val="0"/>
          <w:divBdr>
            <w:top w:val="none" w:sz="0" w:space="0" w:color="auto"/>
            <w:left w:val="none" w:sz="0" w:space="0" w:color="auto"/>
            <w:bottom w:val="none" w:sz="0" w:space="0" w:color="auto"/>
            <w:right w:val="none" w:sz="0" w:space="0" w:color="auto"/>
          </w:divBdr>
          <w:divsChild>
            <w:div w:id="814682676">
              <w:marLeft w:val="0"/>
              <w:marRight w:val="0"/>
              <w:marTop w:val="0"/>
              <w:marBottom w:val="0"/>
              <w:divBdr>
                <w:top w:val="none" w:sz="0" w:space="0" w:color="auto"/>
                <w:left w:val="none" w:sz="0" w:space="0" w:color="auto"/>
                <w:bottom w:val="none" w:sz="0" w:space="0" w:color="auto"/>
                <w:right w:val="none" w:sz="0" w:space="0" w:color="auto"/>
              </w:divBdr>
            </w:div>
          </w:divsChild>
        </w:div>
        <w:div w:id="1698117294">
          <w:marLeft w:val="0"/>
          <w:marRight w:val="0"/>
          <w:marTop w:val="0"/>
          <w:marBottom w:val="0"/>
          <w:divBdr>
            <w:top w:val="none" w:sz="0" w:space="0" w:color="auto"/>
            <w:left w:val="none" w:sz="0" w:space="0" w:color="auto"/>
            <w:bottom w:val="none" w:sz="0" w:space="0" w:color="auto"/>
            <w:right w:val="none" w:sz="0" w:space="0" w:color="auto"/>
          </w:divBdr>
        </w:div>
        <w:div w:id="1398169188">
          <w:marLeft w:val="0"/>
          <w:marRight w:val="0"/>
          <w:marTop w:val="0"/>
          <w:marBottom w:val="0"/>
          <w:divBdr>
            <w:top w:val="none" w:sz="0" w:space="0" w:color="auto"/>
            <w:left w:val="none" w:sz="0" w:space="0" w:color="auto"/>
            <w:bottom w:val="none" w:sz="0" w:space="0" w:color="auto"/>
            <w:right w:val="none" w:sz="0" w:space="0" w:color="auto"/>
          </w:divBdr>
          <w:divsChild>
            <w:div w:id="1222862027">
              <w:marLeft w:val="0"/>
              <w:marRight w:val="0"/>
              <w:marTop w:val="0"/>
              <w:marBottom w:val="0"/>
              <w:divBdr>
                <w:top w:val="none" w:sz="0" w:space="0" w:color="auto"/>
                <w:left w:val="none" w:sz="0" w:space="0" w:color="auto"/>
                <w:bottom w:val="none" w:sz="0" w:space="0" w:color="auto"/>
                <w:right w:val="none" w:sz="0" w:space="0" w:color="auto"/>
              </w:divBdr>
            </w:div>
          </w:divsChild>
        </w:div>
        <w:div w:id="1476991234">
          <w:marLeft w:val="0"/>
          <w:marRight w:val="0"/>
          <w:marTop w:val="0"/>
          <w:marBottom w:val="0"/>
          <w:divBdr>
            <w:top w:val="none" w:sz="0" w:space="0" w:color="auto"/>
            <w:left w:val="none" w:sz="0" w:space="0" w:color="auto"/>
            <w:bottom w:val="none" w:sz="0" w:space="0" w:color="auto"/>
            <w:right w:val="none" w:sz="0" w:space="0" w:color="auto"/>
          </w:divBdr>
        </w:div>
        <w:div w:id="644511135">
          <w:marLeft w:val="0"/>
          <w:marRight w:val="0"/>
          <w:marTop w:val="0"/>
          <w:marBottom w:val="0"/>
          <w:divBdr>
            <w:top w:val="none" w:sz="0" w:space="0" w:color="auto"/>
            <w:left w:val="none" w:sz="0" w:space="0" w:color="auto"/>
            <w:bottom w:val="none" w:sz="0" w:space="0" w:color="auto"/>
            <w:right w:val="none" w:sz="0" w:space="0" w:color="auto"/>
          </w:divBdr>
          <w:divsChild>
            <w:div w:id="49112476">
              <w:marLeft w:val="0"/>
              <w:marRight w:val="0"/>
              <w:marTop w:val="0"/>
              <w:marBottom w:val="0"/>
              <w:divBdr>
                <w:top w:val="none" w:sz="0" w:space="0" w:color="auto"/>
                <w:left w:val="none" w:sz="0" w:space="0" w:color="auto"/>
                <w:bottom w:val="none" w:sz="0" w:space="0" w:color="auto"/>
                <w:right w:val="none" w:sz="0" w:space="0" w:color="auto"/>
              </w:divBdr>
            </w:div>
          </w:divsChild>
        </w:div>
        <w:div w:id="77678799">
          <w:marLeft w:val="0"/>
          <w:marRight w:val="0"/>
          <w:marTop w:val="0"/>
          <w:marBottom w:val="0"/>
          <w:divBdr>
            <w:top w:val="none" w:sz="0" w:space="0" w:color="auto"/>
            <w:left w:val="none" w:sz="0" w:space="0" w:color="auto"/>
            <w:bottom w:val="none" w:sz="0" w:space="0" w:color="auto"/>
            <w:right w:val="none" w:sz="0" w:space="0" w:color="auto"/>
          </w:divBdr>
        </w:div>
        <w:div w:id="1852261405">
          <w:marLeft w:val="0"/>
          <w:marRight w:val="0"/>
          <w:marTop w:val="0"/>
          <w:marBottom w:val="0"/>
          <w:divBdr>
            <w:top w:val="none" w:sz="0" w:space="0" w:color="auto"/>
            <w:left w:val="none" w:sz="0" w:space="0" w:color="auto"/>
            <w:bottom w:val="none" w:sz="0" w:space="0" w:color="auto"/>
            <w:right w:val="none" w:sz="0" w:space="0" w:color="auto"/>
          </w:divBdr>
          <w:divsChild>
            <w:div w:id="1065756547">
              <w:marLeft w:val="0"/>
              <w:marRight w:val="0"/>
              <w:marTop w:val="0"/>
              <w:marBottom w:val="0"/>
              <w:divBdr>
                <w:top w:val="none" w:sz="0" w:space="0" w:color="auto"/>
                <w:left w:val="none" w:sz="0" w:space="0" w:color="auto"/>
                <w:bottom w:val="none" w:sz="0" w:space="0" w:color="auto"/>
                <w:right w:val="none" w:sz="0" w:space="0" w:color="auto"/>
              </w:divBdr>
            </w:div>
          </w:divsChild>
        </w:div>
        <w:div w:id="169030902">
          <w:marLeft w:val="0"/>
          <w:marRight w:val="0"/>
          <w:marTop w:val="300"/>
          <w:marBottom w:val="0"/>
          <w:divBdr>
            <w:top w:val="none" w:sz="0" w:space="0" w:color="auto"/>
            <w:left w:val="none" w:sz="0" w:space="0" w:color="auto"/>
            <w:bottom w:val="none" w:sz="0" w:space="0" w:color="auto"/>
            <w:right w:val="none" w:sz="0" w:space="0" w:color="auto"/>
          </w:divBdr>
          <w:divsChild>
            <w:div w:id="1466923901">
              <w:marLeft w:val="0"/>
              <w:marRight w:val="0"/>
              <w:marTop w:val="0"/>
              <w:marBottom w:val="0"/>
              <w:divBdr>
                <w:top w:val="none" w:sz="0" w:space="0" w:color="auto"/>
                <w:left w:val="none" w:sz="0" w:space="0" w:color="auto"/>
                <w:bottom w:val="none" w:sz="0" w:space="0" w:color="auto"/>
                <w:right w:val="none" w:sz="0" w:space="0" w:color="auto"/>
              </w:divBdr>
              <w:divsChild>
                <w:div w:id="822814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210440">
          <w:marLeft w:val="0"/>
          <w:marRight w:val="0"/>
          <w:marTop w:val="300"/>
          <w:marBottom w:val="0"/>
          <w:divBdr>
            <w:top w:val="none" w:sz="0" w:space="0" w:color="auto"/>
            <w:left w:val="none" w:sz="0" w:space="0" w:color="auto"/>
            <w:bottom w:val="none" w:sz="0" w:space="0" w:color="auto"/>
            <w:right w:val="none" w:sz="0" w:space="0" w:color="auto"/>
          </w:divBdr>
          <w:divsChild>
            <w:div w:id="1396246660">
              <w:marLeft w:val="0"/>
              <w:marRight w:val="0"/>
              <w:marTop w:val="0"/>
              <w:marBottom w:val="0"/>
              <w:divBdr>
                <w:top w:val="none" w:sz="0" w:space="0" w:color="auto"/>
                <w:left w:val="none" w:sz="0" w:space="0" w:color="auto"/>
                <w:bottom w:val="none" w:sz="0" w:space="0" w:color="auto"/>
                <w:right w:val="none" w:sz="0" w:space="0" w:color="auto"/>
              </w:divBdr>
              <w:divsChild>
                <w:div w:id="17548890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748794">
          <w:marLeft w:val="0"/>
          <w:marRight w:val="0"/>
          <w:marTop w:val="300"/>
          <w:marBottom w:val="0"/>
          <w:divBdr>
            <w:top w:val="none" w:sz="0" w:space="0" w:color="auto"/>
            <w:left w:val="none" w:sz="0" w:space="0" w:color="auto"/>
            <w:bottom w:val="none" w:sz="0" w:space="0" w:color="auto"/>
            <w:right w:val="none" w:sz="0" w:space="0" w:color="auto"/>
          </w:divBdr>
          <w:divsChild>
            <w:div w:id="1091319308">
              <w:marLeft w:val="0"/>
              <w:marRight w:val="0"/>
              <w:marTop w:val="0"/>
              <w:marBottom w:val="0"/>
              <w:divBdr>
                <w:top w:val="none" w:sz="0" w:space="0" w:color="auto"/>
                <w:left w:val="none" w:sz="0" w:space="0" w:color="auto"/>
                <w:bottom w:val="none" w:sz="0" w:space="0" w:color="auto"/>
                <w:right w:val="none" w:sz="0" w:space="0" w:color="auto"/>
              </w:divBdr>
              <w:divsChild>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739403">
          <w:marLeft w:val="0"/>
          <w:marRight w:val="0"/>
          <w:marTop w:val="300"/>
          <w:marBottom w:val="0"/>
          <w:divBdr>
            <w:top w:val="none" w:sz="0" w:space="0" w:color="auto"/>
            <w:left w:val="none" w:sz="0" w:space="0" w:color="auto"/>
            <w:bottom w:val="none" w:sz="0" w:space="0" w:color="auto"/>
            <w:right w:val="none" w:sz="0" w:space="0" w:color="auto"/>
          </w:divBdr>
          <w:divsChild>
            <w:div w:id="911937862">
              <w:marLeft w:val="0"/>
              <w:marRight w:val="0"/>
              <w:marTop w:val="0"/>
              <w:marBottom w:val="0"/>
              <w:divBdr>
                <w:top w:val="none" w:sz="0" w:space="0" w:color="auto"/>
                <w:left w:val="none" w:sz="0" w:space="0" w:color="auto"/>
                <w:bottom w:val="none" w:sz="0" w:space="0" w:color="auto"/>
                <w:right w:val="none" w:sz="0" w:space="0" w:color="auto"/>
              </w:divBdr>
              <w:divsChild>
                <w:div w:id="1925644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6539950">
      <w:bodyDiv w:val="1"/>
      <w:marLeft w:val="0"/>
      <w:marRight w:val="0"/>
      <w:marTop w:val="0"/>
      <w:marBottom w:val="0"/>
      <w:divBdr>
        <w:top w:val="none" w:sz="0" w:space="0" w:color="auto"/>
        <w:left w:val="none" w:sz="0" w:space="0" w:color="auto"/>
        <w:bottom w:val="none" w:sz="0" w:space="0" w:color="auto"/>
        <w:right w:val="none" w:sz="0" w:space="0" w:color="auto"/>
      </w:divBdr>
      <w:divsChild>
        <w:div w:id="70080862">
          <w:marLeft w:val="0"/>
          <w:marRight w:val="0"/>
          <w:marTop w:val="0"/>
          <w:marBottom w:val="0"/>
          <w:divBdr>
            <w:top w:val="none" w:sz="0" w:space="0" w:color="auto"/>
            <w:left w:val="none" w:sz="0" w:space="0" w:color="auto"/>
            <w:bottom w:val="none" w:sz="0" w:space="0" w:color="auto"/>
            <w:right w:val="none" w:sz="0" w:space="0" w:color="auto"/>
          </w:divBdr>
        </w:div>
        <w:div w:id="337781096">
          <w:marLeft w:val="0"/>
          <w:marRight w:val="0"/>
          <w:marTop w:val="0"/>
          <w:marBottom w:val="0"/>
          <w:divBdr>
            <w:top w:val="none" w:sz="0" w:space="0" w:color="auto"/>
            <w:left w:val="none" w:sz="0" w:space="0" w:color="auto"/>
            <w:bottom w:val="none" w:sz="0" w:space="0" w:color="auto"/>
            <w:right w:val="none" w:sz="0" w:space="0" w:color="auto"/>
          </w:divBdr>
        </w:div>
        <w:div w:id="363096203">
          <w:marLeft w:val="0"/>
          <w:marRight w:val="0"/>
          <w:marTop w:val="0"/>
          <w:marBottom w:val="0"/>
          <w:divBdr>
            <w:top w:val="none" w:sz="0" w:space="0" w:color="auto"/>
            <w:left w:val="none" w:sz="0" w:space="0" w:color="auto"/>
            <w:bottom w:val="none" w:sz="0" w:space="0" w:color="auto"/>
            <w:right w:val="none" w:sz="0" w:space="0" w:color="auto"/>
          </w:divBdr>
          <w:divsChild>
            <w:div w:id="1205752808">
              <w:marLeft w:val="0"/>
              <w:marRight w:val="0"/>
              <w:marTop w:val="0"/>
              <w:marBottom w:val="0"/>
              <w:divBdr>
                <w:top w:val="none" w:sz="0" w:space="0" w:color="auto"/>
                <w:left w:val="none" w:sz="0" w:space="0" w:color="auto"/>
                <w:bottom w:val="none" w:sz="0" w:space="0" w:color="auto"/>
                <w:right w:val="none" w:sz="0" w:space="0" w:color="auto"/>
              </w:divBdr>
            </w:div>
          </w:divsChild>
        </w:div>
        <w:div w:id="395980081">
          <w:marLeft w:val="0"/>
          <w:marRight w:val="0"/>
          <w:marTop w:val="0"/>
          <w:marBottom w:val="0"/>
          <w:divBdr>
            <w:top w:val="none" w:sz="0" w:space="0" w:color="auto"/>
            <w:left w:val="none" w:sz="0" w:space="0" w:color="auto"/>
            <w:bottom w:val="none" w:sz="0" w:space="0" w:color="auto"/>
            <w:right w:val="none" w:sz="0" w:space="0" w:color="auto"/>
          </w:divBdr>
        </w:div>
        <w:div w:id="427232916">
          <w:marLeft w:val="0"/>
          <w:marRight w:val="0"/>
          <w:marTop w:val="300"/>
          <w:marBottom w:val="0"/>
          <w:divBdr>
            <w:top w:val="none" w:sz="0" w:space="0" w:color="auto"/>
            <w:left w:val="none" w:sz="0" w:space="0" w:color="auto"/>
            <w:bottom w:val="none" w:sz="0" w:space="0" w:color="auto"/>
            <w:right w:val="none" w:sz="0" w:space="0" w:color="auto"/>
          </w:divBdr>
          <w:divsChild>
            <w:div w:id="908618423">
              <w:marLeft w:val="0"/>
              <w:marRight w:val="0"/>
              <w:marTop w:val="0"/>
              <w:marBottom w:val="0"/>
              <w:divBdr>
                <w:top w:val="none" w:sz="0" w:space="0" w:color="auto"/>
                <w:left w:val="none" w:sz="0" w:space="0" w:color="auto"/>
                <w:bottom w:val="none" w:sz="0" w:space="0" w:color="auto"/>
                <w:right w:val="none" w:sz="0" w:space="0" w:color="auto"/>
              </w:divBdr>
              <w:divsChild>
                <w:div w:id="2108697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508558">
          <w:marLeft w:val="0"/>
          <w:marRight w:val="0"/>
          <w:marTop w:val="0"/>
          <w:marBottom w:val="0"/>
          <w:divBdr>
            <w:top w:val="none" w:sz="0" w:space="0" w:color="auto"/>
            <w:left w:val="none" w:sz="0" w:space="0" w:color="auto"/>
            <w:bottom w:val="none" w:sz="0" w:space="0" w:color="auto"/>
            <w:right w:val="none" w:sz="0" w:space="0" w:color="auto"/>
          </w:divBdr>
          <w:divsChild>
            <w:div w:id="1866284507">
              <w:marLeft w:val="0"/>
              <w:marRight w:val="0"/>
              <w:marTop w:val="0"/>
              <w:marBottom w:val="0"/>
              <w:divBdr>
                <w:top w:val="none" w:sz="0" w:space="0" w:color="auto"/>
                <w:left w:val="none" w:sz="0" w:space="0" w:color="auto"/>
                <w:bottom w:val="none" w:sz="0" w:space="0" w:color="auto"/>
                <w:right w:val="none" w:sz="0" w:space="0" w:color="auto"/>
              </w:divBdr>
            </w:div>
          </w:divsChild>
        </w:div>
        <w:div w:id="621498514">
          <w:marLeft w:val="0"/>
          <w:marRight w:val="0"/>
          <w:marTop w:val="0"/>
          <w:marBottom w:val="0"/>
          <w:divBdr>
            <w:top w:val="none" w:sz="0" w:space="0" w:color="auto"/>
            <w:left w:val="none" w:sz="0" w:space="0" w:color="auto"/>
            <w:bottom w:val="none" w:sz="0" w:space="0" w:color="auto"/>
            <w:right w:val="none" w:sz="0" w:space="0" w:color="auto"/>
          </w:divBdr>
          <w:divsChild>
            <w:div w:id="414984493">
              <w:marLeft w:val="0"/>
              <w:marRight w:val="0"/>
              <w:marTop w:val="0"/>
              <w:marBottom w:val="0"/>
              <w:divBdr>
                <w:top w:val="none" w:sz="0" w:space="0" w:color="auto"/>
                <w:left w:val="none" w:sz="0" w:space="0" w:color="auto"/>
                <w:bottom w:val="none" w:sz="0" w:space="0" w:color="auto"/>
                <w:right w:val="none" w:sz="0" w:space="0" w:color="auto"/>
              </w:divBdr>
            </w:div>
          </w:divsChild>
        </w:div>
        <w:div w:id="877625046">
          <w:marLeft w:val="0"/>
          <w:marRight w:val="0"/>
          <w:marTop w:val="0"/>
          <w:marBottom w:val="0"/>
          <w:divBdr>
            <w:top w:val="none" w:sz="0" w:space="0" w:color="auto"/>
            <w:left w:val="none" w:sz="0" w:space="0" w:color="auto"/>
            <w:bottom w:val="none" w:sz="0" w:space="0" w:color="auto"/>
            <w:right w:val="none" w:sz="0" w:space="0" w:color="auto"/>
          </w:divBdr>
          <w:divsChild>
            <w:div w:id="547450662">
              <w:marLeft w:val="0"/>
              <w:marRight w:val="0"/>
              <w:marTop w:val="0"/>
              <w:marBottom w:val="0"/>
              <w:divBdr>
                <w:top w:val="none" w:sz="0" w:space="0" w:color="auto"/>
                <w:left w:val="none" w:sz="0" w:space="0" w:color="auto"/>
                <w:bottom w:val="none" w:sz="0" w:space="0" w:color="auto"/>
                <w:right w:val="none" w:sz="0" w:space="0" w:color="auto"/>
              </w:divBdr>
            </w:div>
          </w:divsChild>
        </w:div>
        <w:div w:id="1055006999">
          <w:marLeft w:val="0"/>
          <w:marRight w:val="0"/>
          <w:marTop w:val="0"/>
          <w:marBottom w:val="0"/>
          <w:divBdr>
            <w:top w:val="none" w:sz="0" w:space="0" w:color="auto"/>
            <w:left w:val="none" w:sz="0" w:space="0" w:color="auto"/>
            <w:bottom w:val="none" w:sz="0" w:space="0" w:color="auto"/>
            <w:right w:val="none" w:sz="0" w:space="0" w:color="auto"/>
          </w:divBdr>
        </w:div>
        <w:div w:id="1350836775">
          <w:marLeft w:val="0"/>
          <w:marRight w:val="0"/>
          <w:marTop w:val="300"/>
          <w:marBottom w:val="0"/>
          <w:divBdr>
            <w:top w:val="none" w:sz="0" w:space="0" w:color="auto"/>
            <w:left w:val="none" w:sz="0" w:space="0" w:color="auto"/>
            <w:bottom w:val="none" w:sz="0" w:space="0" w:color="auto"/>
            <w:right w:val="none" w:sz="0" w:space="0" w:color="auto"/>
          </w:divBdr>
          <w:divsChild>
            <w:div w:id="1377122800">
              <w:marLeft w:val="0"/>
              <w:marRight w:val="0"/>
              <w:marTop w:val="0"/>
              <w:marBottom w:val="0"/>
              <w:divBdr>
                <w:top w:val="none" w:sz="0" w:space="0" w:color="auto"/>
                <w:left w:val="none" w:sz="0" w:space="0" w:color="auto"/>
                <w:bottom w:val="none" w:sz="0" w:space="0" w:color="auto"/>
                <w:right w:val="none" w:sz="0" w:space="0" w:color="auto"/>
              </w:divBdr>
              <w:divsChild>
                <w:div w:id="863709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7967929">
          <w:marLeft w:val="0"/>
          <w:marRight w:val="0"/>
          <w:marTop w:val="0"/>
          <w:marBottom w:val="0"/>
          <w:divBdr>
            <w:top w:val="none" w:sz="0" w:space="0" w:color="auto"/>
            <w:left w:val="none" w:sz="0" w:space="0" w:color="auto"/>
            <w:bottom w:val="none" w:sz="0" w:space="0" w:color="auto"/>
            <w:right w:val="none" w:sz="0" w:space="0" w:color="auto"/>
          </w:divBdr>
          <w:divsChild>
            <w:div w:id="439178635">
              <w:marLeft w:val="0"/>
              <w:marRight w:val="0"/>
              <w:marTop w:val="0"/>
              <w:marBottom w:val="0"/>
              <w:divBdr>
                <w:top w:val="none" w:sz="0" w:space="0" w:color="auto"/>
                <w:left w:val="none" w:sz="0" w:space="0" w:color="auto"/>
                <w:bottom w:val="none" w:sz="0" w:space="0" w:color="auto"/>
                <w:right w:val="none" w:sz="0" w:space="0" w:color="auto"/>
              </w:divBdr>
            </w:div>
          </w:divsChild>
        </w:div>
        <w:div w:id="1384057301">
          <w:marLeft w:val="0"/>
          <w:marRight w:val="0"/>
          <w:marTop w:val="300"/>
          <w:marBottom w:val="0"/>
          <w:divBdr>
            <w:top w:val="none" w:sz="0" w:space="0" w:color="auto"/>
            <w:left w:val="none" w:sz="0" w:space="0" w:color="auto"/>
            <w:bottom w:val="none" w:sz="0" w:space="0" w:color="auto"/>
            <w:right w:val="none" w:sz="0" w:space="0" w:color="auto"/>
          </w:divBdr>
          <w:divsChild>
            <w:div w:id="1835221699">
              <w:marLeft w:val="0"/>
              <w:marRight w:val="0"/>
              <w:marTop w:val="0"/>
              <w:marBottom w:val="0"/>
              <w:divBdr>
                <w:top w:val="none" w:sz="0" w:space="0" w:color="auto"/>
                <w:left w:val="none" w:sz="0" w:space="0" w:color="auto"/>
                <w:bottom w:val="none" w:sz="0" w:space="0" w:color="auto"/>
                <w:right w:val="none" w:sz="0" w:space="0" w:color="auto"/>
              </w:divBdr>
              <w:divsChild>
                <w:div w:id="1339575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2304044">
          <w:marLeft w:val="0"/>
          <w:marRight w:val="0"/>
          <w:marTop w:val="0"/>
          <w:marBottom w:val="0"/>
          <w:divBdr>
            <w:top w:val="none" w:sz="0" w:space="0" w:color="auto"/>
            <w:left w:val="none" w:sz="0" w:space="0" w:color="auto"/>
            <w:bottom w:val="none" w:sz="0" w:space="0" w:color="auto"/>
            <w:right w:val="none" w:sz="0" w:space="0" w:color="auto"/>
          </w:divBdr>
        </w:div>
        <w:div w:id="1624728559">
          <w:marLeft w:val="0"/>
          <w:marRight w:val="0"/>
          <w:marTop w:val="0"/>
          <w:marBottom w:val="0"/>
          <w:divBdr>
            <w:top w:val="none" w:sz="0" w:space="0" w:color="auto"/>
            <w:left w:val="none" w:sz="0" w:space="0" w:color="auto"/>
            <w:bottom w:val="none" w:sz="0" w:space="0" w:color="auto"/>
            <w:right w:val="none" w:sz="0" w:space="0" w:color="auto"/>
          </w:divBdr>
          <w:divsChild>
            <w:div w:id="826172495">
              <w:marLeft w:val="0"/>
              <w:marRight w:val="0"/>
              <w:marTop w:val="0"/>
              <w:marBottom w:val="0"/>
              <w:divBdr>
                <w:top w:val="none" w:sz="0" w:space="0" w:color="auto"/>
                <w:left w:val="none" w:sz="0" w:space="0" w:color="auto"/>
                <w:bottom w:val="none" w:sz="0" w:space="0" w:color="auto"/>
                <w:right w:val="none" w:sz="0" w:space="0" w:color="auto"/>
              </w:divBdr>
            </w:div>
          </w:divsChild>
        </w:div>
        <w:div w:id="1842546232">
          <w:marLeft w:val="0"/>
          <w:marRight w:val="0"/>
          <w:marTop w:val="0"/>
          <w:marBottom w:val="0"/>
          <w:divBdr>
            <w:top w:val="none" w:sz="0" w:space="0" w:color="auto"/>
            <w:left w:val="none" w:sz="0" w:space="0" w:color="auto"/>
            <w:bottom w:val="none" w:sz="0" w:space="0" w:color="auto"/>
            <w:right w:val="none" w:sz="0" w:space="0" w:color="auto"/>
          </w:divBdr>
        </w:div>
        <w:div w:id="1871599535">
          <w:marLeft w:val="0"/>
          <w:marRight w:val="0"/>
          <w:marTop w:val="0"/>
          <w:marBottom w:val="0"/>
          <w:divBdr>
            <w:top w:val="none" w:sz="0" w:space="0" w:color="auto"/>
            <w:left w:val="none" w:sz="0" w:space="0" w:color="auto"/>
            <w:bottom w:val="none" w:sz="0" w:space="0" w:color="auto"/>
            <w:right w:val="none" w:sz="0" w:space="0" w:color="auto"/>
          </w:divBdr>
          <w:divsChild>
            <w:div w:id="1691829963">
              <w:marLeft w:val="0"/>
              <w:marRight w:val="0"/>
              <w:marTop w:val="0"/>
              <w:marBottom w:val="0"/>
              <w:divBdr>
                <w:top w:val="none" w:sz="0" w:space="0" w:color="auto"/>
                <w:left w:val="none" w:sz="0" w:space="0" w:color="auto"/>
                <w:bottom w:val="none" w:sz="0" w:space="0" w:color="auto"/>
                <w:right w:val="none" w:sz="0" w:space="0" w:color="auto"/>
              </w:divBdr>
            </w:div>
          </w:divsChild>
        </w:div>
        <w:div w:id="1990743259">
          <w:marLeft w:val="0"/>
          <w:marRight w:val="0"/>
          <w:marTop w:val="0"/>
          <w:marBottom w:val="0"/>
          <w:divBdr>
            <w:top w:val="none" w:sz="0" w:space="0" w:color="auto"/>
            <w:left w:val="none" w:sz="0" w:space="0" w:color="auto"/>
            <w:bottom w:val="none" w:sz="0" w:space="0" w:color="auto"/>
            <w:right w:val="none" w:sz="0" w:space="0" w:color="auto"/>
          </w:divBdr>
        </w:div>
        <w:div w:id="2104909641">
          <w:marLeft w:val="0"/>
          <w:marRight w:val="0"/>
          <w:marTop w:val="300"/>
          <w:marBottom w:val="0"/>
          <w:divBdr>
            <w:top w:val="none" w:sz="0" w:space="0" w:color="auto"/>
            <w:left w:val="none" w:sz="0" w:space="0" w:color="auto"/>
            <w:bottom w:val="none" w:sz="0" w:space="0" w:color="auto"/>
            <w:right w:val="none" w:sz="0" w:space="0" w:color="auto"/>
          </w:divBdr>
          <w:divsChild>
            <w:div w:id="460460076">
              <w:marLeft w:val="0"/>
              <w:marRight w:val="0"/>
              <w:marTop w:val="0"/>
              <w:marBottom w:val="0"/>
              <w:divBdr>
                <w:top w:val="none" w:sz="0" w:space="0" w:color="auto"/>
                <w:left w:val="none" w:sz="0" w:space="0" w:color="auto"/>
                <w:bottom w:val="none" w:sz="0" w:space="0" w:color="auto"/>
                <w:right w:val="none" w:sz="0" w:space="0" w:color="auto"/>
              </w:divBdr>
              <w:divsChild>
                <w:div w:id="975523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6763336">
      <w:bodyDiv w:val="1"/>
      <w:marLeft w:val="0"/>
      <w:marRight w:val="0"/>
      <w:marTop w:val="0"/>
      <w:marBottom w:val="0"/>
      <w:divBdr>
        <w:top w:val="none" w:sz="0" w:space="0" w:color="auto"/>
        <w:left w:val="none" w:sz="0" w:space="0" w:color="auto"/>
        <w:bottom w:val="none" w:sz="0" w:space="0" w:color="auto"/>
        <w:right w:val="none" w:sz="0" w:space="0" w:color="auto"/>
      </w:divBdr>
      <w:divsChild>
        <w:div w:id="145439507">
          <w:marLeft w:val="0"/>
          <w:marRight w:val="0"/>
          <w:marTop w:val="300"/>
          <w:marBottom w:val="0"/>
          <w:divBdr>
            <w:top w:val="none" w:sz="0" w:space="0" w:color="auto"/>
            <w:left w:val="none" w:sz="0" w:space="0" w:color="auto"/>
            <w:bottom w:val="none" w:sz="0" w:space="0" w:color="auto"/>
            <w:right w:val="none" w:sz="0" w:space="0" w:color="auto"/>
          </w:divBdr>
          <w:divsChild>
            <w:div w:id="857546060">
              <w:marLeft w:val="0"/>
              <w:marRight w:val="0"/>
              <w:marTop w:val="0"/>
              <w:marBottom w:val="0"/>
              <w:divBdr>
                <w:top w:val="none" w:sz="0" w:space="0" w:color="auto"/>
                <w:left w:val="none" w:sz="0" w:space="0" w:color="auto"/>
                <w:bottom w:val="none" w:sz="0" w:space="0" w:color="auto"/>
                <w:right w:val="none" w:sz="0" w:space="0" w:color="auto"/>
              </w:divBdr>
              <w:divsChild>
                <w:div w:id="524514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82888">
          <w:marLeft w:val="0"/>
          <w:marRight w:val="0"/>
          <w:marTop w:val="0"/>
          <w:marBottom w:val="0"/>
          <w:divBdr>
            <w:top w:val="none" w:sz="0" w:space="0" w:color="auto"/>
            <w:left w:val="none" w:sz="0" w:space="0" w:color="auto"/>
            <w:bottom w:val="none" w:sz="0" w:space="0" w:color="auto"/>
            <w:right w:val="none" w:sz="0" w:space="0" w:color="auto"/>
          </w:divBdr>
          <w:divsChild>
            <w:div w:id="1202741041">
              <w:marLeft w:val="0"/>
              <w:marRight w:val="0"/>
              <w:marTop w:val="0"/>
              <w:marBottom w:val="0"/>
              <w:divBdr>
                <w:top w:val="none" w:sz="0" w:space="0" w:color="auto"/>
                <w:left w:val="none" w:sz="0" w:space="0" w:color="auto"/>
                <w:bottom w:val="none" w:sz="0" w:space="0" w:color="auto"/>
                <w:right w:val="none" w:sz="0" w:space="0" w:color="auto"/>
              </w:divBdr>
            </w:div>
          </w:divsChild>
        </w:div>
        <w:div w:id="272514129">
          <w:marLeft w:val="0"/>
          <w:marRight w:val="0"/>
          <w:marTop w:val="300"/>
          <w:marBottom w:val="0"/>
          <w:divBdr>
            <w:top w:val="none" w:sz="0" w:space="0" w:color="auto"/>
            <w:left w:val="none" w:sz="0" w:space="0" w:color="auto"/>
            <w:bottom w:val="none" w:sz="0" w:space="0" w:color="auto"/>
            <w:right w:val="none" w:sz="0" w:space="0" w:color="auto"/>
          </w:divBdr>
          <w:divsChild>
            <w:div w:id="239678812">
              <w:marLeft w:val="0"/>
              <w:marRight w:val="0"/>
              <w:marTop w:val="0"/>
              <w:marBottom w:val="0"/>
              <w:divBdr>
                <w:top w:val="none" w:sz="0" w:space="0" w:color="auto"/>
                <w:left w:val="none" w:sz="0" w:space="0" w:color="auto"/>
                <w:bottom w:val="none" w:sz="0" w:space="0" w:color="auto"/>
                <w:right w:val="none" w:sz="0" w:space="0" w:color="auto"/>
              </w:divBdr>
              <w:divsChild>
                <w:div w:id="1728140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3461703">
          <w:marLeft w:val="0"/>
          <w:marRight w:val="0"/>
          <w:marTop w:val="0"/>
          <w:marBottom w:val="0"/>
          <w:divBdr>
            <w:top w:val="none" w:sz="0" w:space="0" w:color="auto"/>
            <w:left w:val="none" w:sz="0" w:space="0" w:color="auto"/>
            <w:bottom w:val="none" w:sz="0" w:space="0" w:color="auto"/>
            <w:right w:val="none" w:sz="0" w:space="0" w:color="auto"/>
          </w:divBdr>
        </w:div>
        <w:div w:id="372770466">
          <w:marLeft w:val="0"/>
          <w:marRight w:val="0"/>
          <w:marTop w:val="0"/>
          <w:marBottom w:val="0"/>
          <w:divBdr>
            <w:top w:val="none" w:sz="0" w:space="0" w:color="auto"/>
            <w:left w:val="none" w:sz="0" w:space="0" w:color="auto"/>
            <w:bottom w:val="none" w:sz="0" w:space="0" w:color="auto"/>
            <w:right w:val="none" w:sz="0" w:space="0" w:color="auto"/>
          </w:divBdr>
        </w:div>
        <w:div w:id="508640124">
          <w:marLeft w:val="0"/>
          <w:marRight w:val="0"/>
          <w:marTop w:val="0"/>
          <w:marBottom w:val="0"/>
          <w:divBdr>
            <w:top w:val="none" w:sz="0" w:space="0" w:color="auto"/>
            <w:left w:val="none" w:sz="0" w:space="0" w:color="auto"/>
            <w:bottom w:val="none" w:sz="0" w:space="0" w:color="auto"/>
            <w:right w:val="none" w:sz="0" w:space="0" w:color="auto"/>
          </w:divBdr>
        </w:div>
        <w:div w:id="662709653">
          <w:marLeft w:val="0"/>
          <w:marRight w:val="0"/>
          <w:marTop w:val="0"/>
          <w:marBottom w:val="0"/>
          <w:divBdr>
            <w:top w:val="none" w:sz="0" w:space="0" w:color="auto"/>
            <w:left w:val="none" w:sz="0" w:space="0" w:color="auto"/>
            <w:bottom w:val="none" w:sz="0" w:space="0" w:color="auto"/>
            <w:right w:val="none" w:sz="0" w:space="0" w:color="auto"/>
          </w:divBdr>
          <w:divsChild>
            <w:div w:id="212695089">
              <w:marLeft w:val="0"/>
              <w:marRight w:val="0"/>
              <w:marTop w:val="0"/>
              <w:marBottom w:val="0"/>
              <w:divBdr>
                <w:top w:val="none" w:sz="0" w:space="0" w:color="auto"/>
                <w:left w:val="none" w:sz="0" w:space="0" w:color="auto"/>
                <w:bottom w:val="none" w:sz="0" w:space="0" w:color="auto"/>
                <w:right w:val="none" w:sz="0" w:space="0" w:color="auto"/>
              </w:divBdr>
            </w:div>
          </w:divsChild>
        </w:div>
        <w:div w:id="711735090">
          <w:marLeft w:val="0"/>
          <w:marRight w:val="0"/>
          <w:marTop w:val="0"/>
          <w:marBottom w:val="0"/>
          <w:divBdr>
            <w:top w:val="none" w:sz="0" w:space="0" w:color="auto"/>
            <w:left w:val="none" w:sz="0" w:space="0" w:color="auto"/>
            <w:bottom w:val="none" w:sz="0" w:space="0" w:color="auto"/>
            <w:right w:val="none" w:sz="0" w:space="0" w:color="auto"/>
          </w:divBdr>
          <w:divsChild>
            <w:div w:id="776370989">
              <w:marLeft w:val="0"/>
              <w:marRight w:val="0"/>
              <w:marTop w:val="0"/>
              <w:marBottom w:val="0"/>
              <w:divBdr>
                <w:top w:val="none" w:sz="0" w:space="0" w:color="auto"/>
                <w:left w:val="none" w:sz="0" w:space="0" w:color="auto"/>
                <w:bottom w:val="none" w:sz="0" w:space="0" w:color="auto"/>
                <w:right w:val="none" w:sz="0" w:space="0" w:color="auto"/>
              </w:divBdr>
            </w:div>
          </w:divsChild>
        </w:div>
        <w:div w:id="719549124">
          <w:marLeft w:val="0"/>
          <w:marRight w:val="0"/>
          <w:marTop w:val="300"/>
          <w:marBottom w:val="0"/>
          <w:divBdr>
            <w:top w:val="none" w:sz="0" w:space="0" w:color="auto"/>
            <w:left w:val="none" w:sz="0" w:space="0" w:color="auto"/>
            <w:bottom w:val="none" w:sz="0" w:space="0" w:color="auto"/>
            <w:right w:val="none" w:sz="0" w:space="0" w:color="auto"/>
          </w:divBdr>
          <w:divsChild>
            <w:div w:id="1233660345">
              <w:marLeft w:val="0"/>
              <w:marRight w:val="0"/>
              <w:marTop w:val="0"/>
              <w:marBottom w:val="0"/>
              <w:divBdr>
                <w:top w:val="none" w:sz="0" w:space="0" w:color="auto"/>
                <w:left w:val="none" w:sz="0" w:space="0" w:color="auto"/>
                <w:bottom w:val="none" w:sz="0" w:space="0" w:color="auto"/>
                <w:right w:val="none" w:sz="0" w:space="0" w:color="auto"/>
              </w:divBdr>
              <w:divsChild>
                <w:div w:id="724839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3940884">
          <w:marLeft w:val="0"/>
          <w:marRight w:val="0"/>
          <w:marTop w:val="0"/>
          <w:marBottom w:val="0"/>
          <w:divBdr>
            <w:top w:val="none" w:sz="0" w:space="0" w:color="auto"/>
            <w:left w:val="none" w:sz="0" w:space="0" w:color="auto"/>
            <w:bottom w:val="none" w:sz="0" w:space="0" w:color="auto"/>
            <w:right w:val="none" w:sz="0" w:space="0" w:color="auto"/>
          </w:divBdr>
          <w:divsChild>
            <w:div w:id="1624191938">
              <w:marLeft w:val="0"/>
              <w:marRight w:val="0"/>
              <w:marTop w:val="0"/>
              <w:marBottom w:val="0"/>
              <w:divBdr>
                <w:top w:val="none" w:sz="0" w:space="0" w:color="auto"/>
                <w:left w:val="none" w:sz="0" w:space="0" w:color="auto"/>
                <w:bottom w:val="none" w:sz="0" w:space="0" w:color="auto"/>
                <w:right w:val="none" w:sz="0" w:space="0" w:color="auto"/>
              </w:divBdr>
            </w:div>
          </w:divsChild>
        </w:div>
        <w:div w:id="810485872">
          <w:marLeft w:val="0"/>
          <w:marRight w:val="0"/>
          <w:marTop w:val="0"/>
          <w:marBottom w:val="0"/>
          <w:divBdr>
            <w:top w:val="none" w:sz="0" w:space="0" w:color="auto"/>
            <w:left w:val="none" w:sz="0" w:space="0" w:color="auto"/>
            <w:bottom w:val="none" w:sz="0" w:space="0" w:color="auto"/>
            <w:right w:val="none" w:sz="0" w:space="0" w:color="auto"/>
          </w:divBdr>
          <w:divsChild>
            <w:div w:id="476579121">
              <w:marLeft w:val="0"/>
              <w:marRight w:val="0"/>
              <w:marTop w:val="0"/>
              <w:marBottom w:val="0"/>
              <w:divBdr>
                <w:top w:val="none" w:sz="0" w:space="0" w:color="auto"/>
                <w:left w:val="none" w:sz="0" w:space="0" w:color="auto"/>
                <w:bottom w:val="none" w:sz="0" w:space="0" w:color="auto"/>
                <w:right w:val="none" w:sz="0" w:space="0" w:color="auto"/>
              </w:divBdr>
            </w:div>
          </w:divsChild>
        </w:div>
        <w:div w:id="1311783820">
          <w:marLeft w:val="0"/>
          <w:marRight w:val="0"/>
          <w:marTop w:val="0"/>
          <w:marBottom w:val="0"/>
          <w:divBdr>
            <w:top w:val="none" w:sz="0" w:space="0" w:color="auto"/>
            <w:left w:val="none" w:sz="0" w:space="0" w:color="auto"/>
            <w:bottom w:val="none" w:sz="0" w:space="0" w:color="auto"/>
            <w:right w:val="none" w:sz="0" w:space="0" w:color="auto"/>
          </w:divBdr>
          <w:divsChild>
            <w:div w:id="701134368">
              <w:marLeft w:val="0"/>
              <w:marRight w:val="0"/>
              <w:marTop w:val="0"/>
              <w:marBottom w:val="0"/>
              <w:divBdr>
                <w:top w:val="none" w:sz="0" w:space="0" w:color="auto"/>
                <w:left w:val="none" w:sz="0" w:space="0" w:color="auto"/>
                <w:bottom w:val="none" w:sz="0" w:space="0" w:color="auto"/>
                <w:right w:val="none" w:sz="0" w:space="0" w:color="auto"/>
              </w:divBdr>
            </w:div>
          </w:divsChild>
        </w:div>
        <w:div w:id="1318263433">
          <w:marLeft w:val="0"/>
          <w:marRight w:val="0"/>
          <w:marTop w:val="0"/>
          <w:marBottom w:val="0"/>
          <w:divBdr>
            <w:top w:val="none" w:sz="0" w:space="0" w:color="auto"/>
            <w:left w:val="none" w:sz="0" w:space="0" w:color="auto"/>
            <w:bottom w:val="none" w:sz="0" w:space="0" w:color="auto"/>
            <w:right w:val="none" w:sz="0" w:space="0" w:color="auto"/>
          </w:divBdr>
          <w:divsChild>
            <w:div w:id="1629698935">
              <w:marLeft w:val="0"/>
              <w:marRight w:val="0"/>
              <w:marTop w:val="0"/>
              <w:marBottom w:val="0"/>
              <w:divBdr>
                <w:top w:val="none" w:sz="0" w:space="0" w:color="auto"/>
                <w:left w:val="none" w:sz="0" w:space="0" w:color="auto"/>
                <w:bottom w:val="none" w:sz="0" w:space="0" w:color="auto"/>
                <w:right w:val="none" w:sz="0" w:space="0" w:color="auto"/>
              </w:divBdr>
            </w:div>
          </w:divsChild>
        </w:div>
        <w:div w:id="1340162559">
          <w:marLeft w:val="0"/>
          <w:marRight w:val="0"/>
          <w:marTop w:val="0"/>
          <w:marBottom w:val="0"/>
          <w:divBdr>
            <w:top w:val="none" w:sz="0" w:space="0" w:color="auto"/>
            <w:left w:val="none" w:sz="0" w:space="0" w:color="auto"/>
            <w:bottom w:val="none" w:sz="0" w:space="0" w:color="auto"/>
            <w:right w:val="none" w:sz="0" w:space="0" w:color="auto"/>
          </w:divBdr>
        </w:div>
        <w:div w:id="1468621813">
          <w:marLeft w:val="0"/>
          <w:marRight w:val="0"/>
          <w:marTop w:val="0"/>
          <w:marBottom w:val="0"/>
          <w:divBdr>
            <w:top w:val="none" w:sz="0" w:space="0" w:color="auto"/>
            <w:left w:val="none" w:sz="0" w:space="0" w:color="auto"/>
            <w:bottom w:val="none" w:sz="0" w:space="0" w:color="auto"/>
            <w:right w:val="none" w:sz="0" w:space="0" w:color="auto"/>
          </w:divBdr>
        </w:div>
        <w:div w:id="1492333066">
          <w:marLeft w:val="0"/>
          <w:marRight w:val="0"/>
          <w:marTop w:val="0"/>
          <w:marBottom w:val="0"/>
          <w:divBdr>
            <w:top w:val="none" w:sz="0" w:space="0" w:color="auto"/>
            <w:left w:val="none" w:sz="0" w:space="0" w:color="auto"/>
            <w:bottom w:val="none" w:sz="0" w:space="0" w:color="auto"/>
            <w:right w:val="none" w:sz="0" w:space="0" w:color="auto"/>
          </w:divBdr>
        </w:div>
        <w:div w:id="1666929384">
          <w:marLeft w:val="0"/>
          <w:marRight w:val="0"/>
          <w:marTop w:val="0"/>
          <w:marBottom w:val="0"/>
          <w:divBdr>
            <w:top w:val="none" w:sz="0" w:space="0" w:color="auto"/>
            <w:left w:val="none" w:sz="0" w:space="0" w:color="auto"/>
            <w:bottom w:val="none" w:sz="0" w:space="0" w:color="auto"/>
            <w:right w:val="none" w:sz="0" w:space="0" w:color="auto"/>
          </w:divBdr>
        </w:div>
        <w:div w:id="2077705221">
          <w:marLeft w:val="0"/>
          <w:marRight w:val="0"/>
          <w:marTop w:val="300"/>
          <w:marBottom w:val="0"/>
          <w:divBdr>
            <w:top w:val="none" w:sz="0" w:space="0" w:color="auto"/>
            <w:left w:val="none" w:sz="0" w:space="0" w:color="auto"/>
            <w:bottom w:val="none" w:sz="0" w:space="0" w:color="auto"/>
            <w:right w:val="none" w:sz="0" w:space="0" w:color="auto"/>
          </w:divBdr>
          <w:divsChild>
            <w:div w:id="1721979563">
              <w:marLeft w:val="0"/>
              <w:marRight w:val="0"/>
              <w:marTop w:val="0"/>
              <w:marBottom w:val="0"/>
              <w:divBdr>
                <w:top w:val="none" w:sz="0" w:space="0" w:color="auto"/>
                <w:left w:val="none" w:sz="0" w:space="0" w:color="auto"/>
                <w:bottom w:val="none" w:sz="0" w:space="0" w:color="auto"/>
                <w:right w:val="none" w:sz="0" w:space="0" w:color="auto"/>
              </w:divBdr>
              <w:divsChild>
                <w:div w:id="1777552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8777823">
      <w:bodyDiv w:val="1"/>
      <w:marLeft w:val="0"/>
      <w:marRight w:val="0"/>
      <w:marTop w:val="0"/>
      <w:marBottom w:val="0"/>
      <w:divBdr>
        <w:top w:val="none" w:sz="0" w:space="0" w:color="auto"/>
        <w:left w:val="none" w:sz="0" w:space="0" w:color="auto"/>
        <w:bottom w:val="none" w:sz="0" w:space="0" w:color="auto"/>
        <w:right w:val="none" w:sz="0" w:space="0" w:color="auto"/>
      </w:divBdr>
      <w:divsChild>
        <w:div w:id="764375115">
          <w:marLeft w:val="0"/>
          <w:marRight w:val="0"/>
          <w:marTop w:val="0"/>
          <w:marBottom w:val="0"/>
          <w:divBdr>
            <w:top w:val="none" w:sz="0" w:space="0" w:color="auto"/>
            <w:left w:val="none" w:sz="0" w:space="0" w:color="auto"/>
            <w:bottom w:val="none" w:sz="0" w:space="0" w:color="auto"/>
            <w:right w:val="none" w:sz="0" w:space="0" w:color="auto"/>
          </w:divBdr>
        </w:div>
        <w:div w:id="1406800880">
          <w:marLeft w:val="0"/>
          <w:marRight w:val="0"/>
          <w:marTop w:val="0"/>
          <w:marBottom w:val="0"/>
          <w:divBdr>
            <w:top w:val="none" w:sz="0" w:space="0" w:color="auto"/>
            <w:left w:val="none" w:sz="0" w:space="0" w:color="auto"/>
            <w:bottom w:val="none" w:sz="0" w:space="0" w:color="auto"/>
            <w:right w:val="none" w:sz="0" w:space="0" w:color="auto"/>
          </w:divBdr>
          <w:divsChild>
            <w:div w:id="245262706">
              <w:marLeft w:val="0"/>
              <w:marRight w:val="0"/>
              <w:marTop w:val="0"/>
              <w:marBottom w:val="0"/>
              <w:divBdr>
                <w:top w:val="none" w:sz="0" w:space="0" w:color="auto"/>
                <w:left w:val="none" w:sz="0" w:space="0" w:color="auto"/>
                <w:bottom w:val="none" w:sz="0" w:space="0" w:color="auto"/>
                <w:right w:val="none" w:sz="0" w:space="0" w:color="auto"/>
              </w:divBdr>
            </w:div>
          </w:divsChild>
        </w:div>
        <w:div w:id="1604847047">
          <w:marLeft w:val="0"/>
          <w:marRight w:val="0"/>
          <w:marTop w:val="0"/>
          <w:marBottom w:val="0"/>
          <w:divBdr>
            <w:top w:val="none" w:sz="0" w:space="0" w:color="auto"/>
            <w:left w:val="none" w:sz="0" w:space="0" w:color="auto"/>
            <w:bottom w:val="none" w:sz="0" w:space="0" w:color="auto"/>
            <w:right w:val="none" w:sz="0" w:space="0" w:color="auto"/>
          </w:divBdr>
        </w:div>
        <w:div w:id="2141992273">
          <w:marLeft w:val="0"/>
          <w:marRight w:val="0"/>
          <w:marTop w:val="0"/>
          <w:marBottom w:val="0"/>
          <w:divBdr>
            <w:top w:val="none" w:sz="0" w:space="0" w:color="auto"/>
            <w:left w:val="none" w:sz="0" w:space="0" w:color="auto"/>
            <w:bottom w:val="none" w:sz="0" w:space="0" w:color="auto"/>
            <w:right w:val="none" w:sz="0" w:space="0" w:color="auto"/>
          </w:divBdr>
          <w:divsChild>
            <w:div w:id="975447339">
              <w:marLeft w:val="0"/>
              <w:marRight w:val="0"/>
              <w:marTop w:val="0"/>
              <w:marBottom w:val="0"/>
              <w:divBdr>
                <w:top w:val="none" w:sz="0" w:space="0" w:color="auto"/>
                <w:left w:val="none" w:sz="0" w:space="0" w:color="auto"/>
                <w:bottom w:val="none" w:sz="0" w:space="0" w:color="auto"/>
                <w:right w:val="none" w:sz="0" w:space="0" w:color="auto"/>
              </w:divBdr>
            </w:div>
          </w:divsChild>
        </w:div>
        <w:div w:id="1870677718">
          <w:marLeft w:val="0"/>
          <w:marRight w:val="0"/>
          <w:marTop w:val="0"/>
          <w:marBottom w:val="0"/>
          <w:divBdr>
            <w:top w:val="none" w:sz="0" w:space="0" w:color="auto"/>
            <w:left w:val="none" w:sz="0" w:space="0" w:color="auto"/>
            <w:bottom w:val="none" w:sz="0" w:space="0" w:color="auto"/>
            <w:right w:val="none" w:sz="0" w:space="0" w:color="auto"/>
          </w:divBdr>
        </w:div>
        <w:div w:id="334459049">
          <w:marLeft w:val="0"/>
          <w:marRight w:val="0"/>
          <w:marTop w:val="0"/>
          <w:marBottom w:val="0"/>
          <w:divBdr>
            <w:top w:val="none" w:sz="0" w:space="0" w:color="auto"/>
            <w:left w:val="none" w:sz="0" w:space="0" w:color="auto"/>
            <w:bottom w:val="none" w:sz="0" w:space="0" w:color="auto"/>
            <w:right w:val="none" w:sz="0" w:space="0" w:color="auto"/>
          </w:divBdr>
          <w:divsChild>
            <w:div w:id="791364366">
              <w:marLeft w:val="0"/>
              <w:marRight w:val="0"/>
              <w:marTop w:val="0"/>
              <w:marBottom w:val="0"/>
              <w:divBdr>
                <w:top w:val="none" w:sz="0" w:space="0" w:color="auto"/>
                <w:left w:val="none" w:sz="0" w:space="0" w:color="auto"/>
                <w:bottom w:val="none" w:sz="0" w:space="0" w:color="auto"/>
                <w:right w:val="none" w:sz="0" w:space="0" w:color="auto"/>
              </w:divBdr>
            </w:div>
          </w:divsChild>
        </w:div>
        <w:div w:id="5631077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sChild>
            <w:div w:id="1084111773">
              <w:marLeft w:val="0"/>
              <w:marRight w:val="0"/>
              <w:marTop w:val="0"/>
              <w:marBottom w:val="0"/>
              <w:divBdr>
                <w:top w:val="none" w:sz="0" w:space="0" w:color="auto"/>
                <w:left w:val="none" w:sz="0" w:space="0" w:color="auto"/>
                <w:bottom w:val="none" w:sz="0" w:space="0" w:color="auto"/>
                <w:right w:val="none" w:sz="0" w:space="0" w:color="auto"/>
              </w:divBdr>
            </w:div>
          </w:divsChild>
        </w:div>
        <w:div w:id="467747863">
          <w:marLeft w:val="0"/>
          <w:marRight w:val="0"/>
          <w:marTop w:val="0"/>
          <w:marBottom w:val="0"/>
          <w:divBdr>
            <w:top w:val="none" w:sz="0" w:space="0" w:color="auto"/>
            <w:left w:val="none" w:sz="0" w:space="0" w:color="auto"/>
            <w:bottom w:val="none" w:sz="0" w:space="0" w:color="auto"/>
            <w:right w:val="none" w:sz="0" w:space="0" w:color="auto"/>
          </w:divBdr>
        </w:div>
        <w:div w:id="1093554729">
          <w:marLeft w:val="0"/>
          <w:marRight w:val="0"/>
          <w:marTop w:val="0"/>
          <w:marBottom w:val="0"/>
          <w:divBdr>
            <w:top w:val="none" w:sz="0" w:space="0" w:color="auto"/>
            <w:left w:val="none" w:sz="0" w:space="0" w:color="auto"/>
            <w:bottom w:val="none" w:sz="0" w:space="0" w:color="auto"/>
            <w:right w:val="none" w:sz="0" w:space="0" w:color="auto"/>
          </w:divBdr>
          <w:divsChild>
            <w:div w:id="1270970448">
              <w:marLeft w:val="0"/>
              <w:marRight w:val="0"/>
              <w:marTop w:val="0"/>
              <w:marBottom w:val="0"/>
              <w:divBdr>
                <w:top w:val="none" w:sz="0" w:space="0" w:color="auto"/>
                <w:left w:val="none" w:sz="0" w:space="0" w:color="auto"/>
                <w:bottom w:val="none" w:sz="0" w:space="0" w:color="auto"/>
                <w:right w:val="none" w:sz="0" w:space="0" w:color="auto"/>
              </w:divBdr>
            </w:div>
          </w:divsChild>
        </w:div>
        <w:div w:id="383801216">
          <w:marLeft w:val="0"/>
          <w:marRight w:val="0"/>
          <w:marTop w:val="0"/>
          <w:marBottom w:val="0"/>
          <w:divBdr>
            <w:top w:val="none" w:sz="0" w:space="0" w:color="auto"/>
            <w:left w:val="none" w:sz="0" w:space="0" w:color="auto"/>
            <w:bottom w:val="none" w:sz="0" w:space="0" w:color="auto"/>
            <w:right w:val="none" w:sz="0" w:space="0" w:color="auto"/>
          </w:divBdr>
        </w:div>
        <w:div w:id="1481271944">
          <w:marLeft w:val="0"/>
          <w:marRight w:val="0"/>
          <w:marTop w:val="0"/>
          <w:marBottom w:val="0"/>
          <w:divBdr>
            <w:top w:val="none" w:sz="0" w:space="0" w:color="auto"/>
            <w:left w:val="none" w:sz="0" w:space="0" w:color="auto"/>
            <w:bottom w:val="none" w:sz="0" w:space="0" w:color="auto"/>
            <w:right w:val="none" w:sz="0" w:space="0" w:color="auto"/>
          </w:divBdr>
          <w:divsChild>
            <w:div w:id="2115128164">
              <w:marLeft w:val="0"/>
              <w:marRight w:val="0"/>
              <w:marTop w:val="0"/>
              <w:marBottom w:val="0"/>
              <w:divBdr>
                <w:top w:val="none" w:sz="0" w:space="0" w:color="auto"/>
                <w:left w:val="none" w:sz="0" w:space="0" w:color="auto"/>
                <w:bottom w:val="none" w:sz="0" w:space="0" w:color="auto"/>
                <w:right w:val="none" w:sz="0" w:space="0" w:color="auto"/>
              </w:divBdr>
            </w:div>
          </w:divsChild>
        </w:div>
        <w:div w:id="99495471">
          <w:marLeft w:val="0"/>
          <w:marRight w:val="0"/>
          <w:marTop w:val="0"/>
          <w:marBottom w:val="0"/>
          <w:divBdr>
            <w:top w:val="none" w:sz="0" w:space="0" w:color="auto"/>
            <w:left w:val="none" w:sz="0" w:space="0" w:color="auto"/>
            <w:bottom w:val="none" w:sz="0" w:space="0" w:color="auto"/>
            <w:right w:val="none" w:sz="0" w:space="0" w:color="auto"/>
          </w:divBdr>
        </w:div>
        <w:div w:id="1141114632">
          <w:marLeft w:val="0"/>
          <w:marRight w:val="0"/>
          <w:marTop w:val="0"/>
          <w:marBottom w:val="0"/>
          <w:divBdr>
            <w:top w:val="none" w:sz="0" w:space="0" w:color="auto"/>
            <w:left w:val="none" w:sz="0" w:space="0" w:color="auto"/>
            <w:bottom w:val="none" w:sz="0" w:space="0" w:color="auto"/>
            <w:right w:val="none" w:sz="0" w:space="0" w:color="auto"/>
          </w:divBdr>
          <w:divsChild>
            <w:div w:id="1525512165">
              <w:marLeft w:val="0"/>
              <w:marRight w:val="0"/>
              <w:marTop w:val="0"/>
              <w:marBottom w:val="0"/>
              <w:divBdr>
                <w:top w:val="none" w:sz="0" w:space="0" w:color="auto"/>
                <w:left w:val="none" w:sz="0" w:space="0" w:color="auto"/>
                <w:bottom w:val="none" w:sz="0" w:space="0" w:color="auto"/>
                <w:right w:val="none" w:sz="0" w:space="0" w:color="auto"/>
              </w:divBdr>
            </w:div>
          </w:divsChild>
        </w:div>
        <w:div w:id="1461993533">
          <w:marLeft w:val="0"/>
          <w:marRight w:val="0"/>
          <w:marTop w:val="300"/>
          <w:marBottom w:val="0"/>
          <w:divBdr>
            <w:top w:val="none" w:sz="0" w:space="0" w:color="auto"/>
            <w:left w:val="none" w:sz="0" w:space="0" w:color="auto"/>
            <w:bottom w:val="none" w:sz="0" w:space="0" w:color="auto"/>
            <w:right w:val="none" w:sz="0" w:space="0" w:color="auto"/>
          </w:divBdr>
          <w:divsChild>
            <w:div w:id="478156293">
              <w:marLeft w:val="0"/>
              <w:marRight w:val="0"/>
              <w:marTop w:val="0"/>
              <w:marBottom w:val="0"/>
              <w:divBdr>
                <w:top w:val="none" w:sz="0" w:space="0" w:color="auto"/>
                <w:left w:val="none" w:sz="0" w:space="0" w:color="auto"/>
                <w:bottom w:val="none" w:sz="0" w:space="0" w:color="auto"/>
                <w:right w:val="none" w:sz="0" w:space="0" w:color="auto"/>
              </w:divBdr>
              <w:divsChild>
                <w:div w:id="1047224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731243">
          <w:marLeft w:val="0"/>
          <w:marRight w:val="0"/>
          <w:marTop w:val="300"/>
          <w:marBottom w:val="0"/>
          <w:divBdr>
            <w:top w:val="none" w:sz="0" w:space="0" w:color="auto"/>
            <w:left w:val="none" w:sz="0" w:space="0" w:color="auto"/>
            <w:bottom w:val="none" w:sz="0" w:space="0" w:color="auto"/>
            <w:right w:val="none" w:sz="0" w:space="0" w:color="auto"/>
          </w:divBdr>
          <w:divsChild>
            <w:div w:id="1785228406">
              <w:marLeft w:val="0"/>
              <w:marRight w:val="0"/>
              <w:marTop w:val="0"/>
              <w:marBottom w:val="0"/>
              <w:divBdr>
                <w:top w:val="none" w:sz="0" w:space="0" w:color="auto"/>
                <w:left w:val="none" w:sz="0" w:space="0" w:color="auto"/>
                <w:bottom w:val="none" w:sz="0" w:space="0" w:color="auto"/>
                <w:right w:val="none" w:sz="0" w:space="0" w:color="auto"/>
              </w:divBdr>
              <w:divsChild>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6385955">
          <w:marLeft w:val="0"/>
          <w:marRight w:val="0"/>
          <w:marTop w:val="300"/>
          <w:marBottom w:val="0"/>
          <w:divBdr>
            <w:top w:val="none" w:sz="0" w:space="0" w:color="auto"/>
            <w:left w:val="none" w:sz="0" w:space="0" w:color="auto"/>
            <w:bottom w:val="none" w:sz="0" w:space="0" w:color="auto"/>
            <w:right w:val="none" w:sz="0" w:space="0" w:color="auto"/>
          </w:divBdr>
          <w:divsChild>
            <w:div w:id="1511531360">
              <w:marLeft w:val="0"/>
              <w:marRight w:val="0"/>
              <w:marTop w:val="0"/>
              <w:marBottom w:val="0"/>
              <w:divBdr>
                <w:top w:val="none" w:sz="0" w:space="0" w:color="auto"/>
                <w:left w:val="none" w:sz="0" w:space="0" w:color="auto"/>
                <w:bottom w:val="none" w:sz="0" w:space="0" w:color="auto"/>
                <w:right w:val="none" w:sz="0" w:space="0" w:color="auto"/>
              </w:divBdr>
              <w:divsChild>
                <w:div w:id="1165634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7019266">
          <w:marLeft w:val="0"/>
          <w:marRight w:val="0"/>
          <w:marTop w:val="300"/>
          <w:marBottom w:val="0"/>
          <w:divBdr>
            <w:top w:val="none" w:sz="0" w:space="0" w:color="auto"/>
            <w:left w:val="none" w:sz="0" w:space="0" w:color="auto"/>
            <w:bottom w:val="none" w:sz="0" w:space="0" w:color="auto"/>
            <w:right w:val="none" w:sz="0" w:space="0" w:color="auto"/>
          </w:divBdr>
          <w:divsChild>
            <w:div w:id="755707425">
              <w:marLeft w:val="0"/>
              <w:marRight w:val="0"/>
              <w:marTop w:val="0"/>
              <w:marBottom w:val="0"/>
              <w:divBdr>
                <w:top w:val="none" w:sz="0" w:space="0" w:color="auto"/>
                <w:left w:val="none" w:sz="0" w:space="0" w:color="auto"/>
                <w:bottom w:val="none" w:sz="0" w:space="0" w:color="auto"/>
                <w:right w:val="none" w:sz="0" w:space="0" w:color="auto"/>
              </w:divBdr>
              <w:divsChild>
                <w:div w:id="1242524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9844011">
      <w:bodyDiv w:val="1"/>
      <w:marLeft w:val="0"/>
      <w:marRight w:val="0"/>
      <w:marTop w:val="0"/>
      <w:marBottom w:val="0"/>
      <w:divBdr>
        <w:top w:val="none" w:sz="0" w:space="0" w:color="auto"/>
        <w:left w:val="none" w:sz="0" w:space="0" w:color="auto"/>
        <w:bottom w:val="none" w:sz="0" w:space="0" w:color="auto"/>
        <w:right w:val="none" w:sz="0" w:space="0" w:color="auto"/>
      </w:divBdr>
      <w:divsChild>
        <w:div w:id="209194338">
          <w:marLeft w:val="0"/>
          <w:marRight w:val="0"/>
          <w:marTop w:val="0"/>
          <w:marBottom w:val="0"/>
          <w:divBdr>
            <w:top w:val="none" w:sz="0" w:space="0" w:color="auto"/>
            <w:left w:val="none" w:sz="0" w:space="0" w:color="auto"/>
            <w:bottom w:val="none" w:sz="0" w:space="0" w:color="auto"/>
            <w:right w:val="none" w:sz="0" w:space="0" w:color="auto"/>
          </w:divBdr>
          <w:divsChild>
            <w:div w:id="1101534613">
              <w:marLeft w:val="0"/>
              <w:marRight w:val="0"/>
              <w:marTop w:val="0"/>
              <w:marBottom w:val="0"/>
              <w:divBdr>
                <w:top w:val="none" w:sz="0" w:space="0" w:color="auto"/>
                <w:left w:val="none" w:sz="0" w:space="0" w:color="auto"/>
                <w:bottom w:val="none" w:sz="0" w:space="0" w:color="auto"/>
                <w:right w:val="none" w:sz="0" w:space="0" w:color="auto"/>
              </w:divBdr>
            </w:div>
          </w:divsChild>
        </w:div>
        <w:div w:id="218711870">
          <w:marLeft w:val="0"/>
          <w:marRight w:val="0"/>
          <w:marTop w:val="0"/>
          <w:marBottom w:val="0"/>
          <w:divBdr>
            <w:top w:val="none" w:sz="0" w:space="0" w:color="auto"/>
            <w:left w:val="none" w:sz="0" w:space="0" w:color="auto"/>
            <w:bottom w:val="none" w:sz="0" w:space="0" w:color="auto"/>
            <w:right w:val="none" w:sz="0" w:space="0" w:color="auto"/>
          </w:divBdr>
        </w:div>
        <w:div w:id="283075438">
          <w:marLeft w:val="0"/>
          <w:marRight w:val="0"/>
          <w:marTop w:val="0"/>
          <w:marBottom w:val="0"/>
          <w:divBdr>
            <w:top w:val="none" w:sz="0" w:space="0" w:color="auto"/>
            <w:left w:val="none" w:sz="0" w:space="0" w:color="auto"/>
            <w:bottom w:val="none" w:sz="0" w:space="0" w:color="auto"/>
            <w:right w:val="none" w:sz="0" w:space="0" w:color="auto"/>
          </w:divBdr>
          <w:divsChild>
            <w:div w:id="1679499650">
              <w:marLeft w:val="0"/>
              <w:marRight w:val="0"/>
              <w:marTop w:val="0"/>
              <w:marBottom w:val="0"/>
              <w:divBdr>
                <w:top w:val="none" w:sz="0" w:space="0" w:color="auto"/>
                <w:left w:val="none" w:sz="0" w:space="0" w:color="auto"/>
                <w:bottom w:val="none" w:sz="0" w:space="0" w:color="auto"/>
                <w:right w:val="none" w:sz="0" w:space="0" w:color="auto"/>
              </w:divBdr>
            </w:div>
          </w:divsChild>
        </w:div>
        <w:div w:id="313993240">
          <w:marLeft w:val="0"/>
          <w:marRight w:val="0"/>
          <w:marTop w:val="0"/>
          <w:marBottom w:val="0"/>
          <w:divBdr>
            <w:top w:val="none" w:sz="0" w:space="0" w:color="auto"/>
            <w:left w:val="none" w:sz="0" w:space="0" w:color="auto"/>
            <w:bottom w:val="none" w:sz="0" w:space="0" w:color="auto"/>
            <w:right w:val="none" w:sz="0" w:space="0" w:color="auto"/>
          </w:divBdr>
        </w:div>
        <w:div w:id="452019319">
          <w:marLeft w:val="0"/>
          <w:marRight w:val="0"/>
          <w:marTop w:val="0"/>
          <w:marBottom w:val="0"/>
          <w:divBdr>
            <w:top w:val="none" w:sz="0" w:space="0" w:color="auto"/>
            <w:left w:val="none" w:sz="0" w:space="0" w:color="auto"/>
            <w:bottom w:val="none" w:sz="0" w:space="0" w:color="auto"/>
            <w:right w:val="none" w:sz="0" w:space="0" w:color="auto"/>
          </w:divBdr>
          <w:divsChild>
            <w:div w:id="2038264947">
              <w:marLeft w:val="0"/>
              <w:marRight w:val="0"/>
              <w:marTop w:val="0"/>
              <w:marBottom w:val="0"/>
              <w:divBdr>
                <w:top w:val="none" w:sz="0" w:space="0" w:color="auto"/>
                <w:left w:val="none" w:sz="0" w:space="0" w:color="auto"/>
                <w:bottom w:val="none" w:sz="0" w:space="0" w:color="auto"/>
                <w:right w:val="none" w:sz="0" w:space="0" w:color="auto"/>
              </w:divBdr>
            </w:div>
          </w:divsChild>
        </w:div>
        <w:div w:id="935097227">
          <w:marLeft w:val="0"/>
          <w:marRight w:val="0"/>
          <w:marTop w:val="300"/>
          <w:marBottom w:val="0"/>
          <w:divBdr>
            <w:top w:val="none" w:sz="0" w:space="0" w:color="auto"/>
            <w:left w:val="none" w:sz="0" w:space="0" w:color="auto"/>
            <w:bottom w:val="none" w:sz="0" w:space="0" w:color="auto"/>
            <w:right w:val="none" w:sz="0" w:space="0" w:color="auto"/>
          </w:divBdr>
          <w:divsChild>
            <w:div w:id="1171064634">
              <w:marLeft w:val="0"/>
              <w:marRight w:val="0"/>
              <w:marTop w:val="0"/>
              <w:marBottom w:val="0"/>
              <w:divBdr>
                <w:top w:val="none" w:sz="0" w:space="0" w:color="auto"/>
                <w:left w:val="none" w:sz="0" w:space="0" w:color="auto"/>
                <w:bottom w:val="none" w:sz="0" w:space="0" w:color="auto"/>
                <w:right w:val="none" w:sz="0" w:space="0" w:color="auto"/>
              </w:divBdr>
              <w:divsChild>
                <w:div w:id="1633054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6592798">
          <w:marLeft w:val="0"/>
          <w:marRight w:val="0"/>
          <w:marTop w:val="0"/>
          <w:marBottom w:val="0"/>
          <w:divBdr>
            <w:top w:val="none" w:sz="0" w:space="0" w:color="auto"/>
            <w:left w:val="none" w:sz="0" w:space="0" w:color="auto"/>
            <w:bottom w:val="none" w:sz="0" w:space="0" w:color="auto"/>
            <w:right w:val="none" w:sz="0" w:space="0" w:color="auto"/>
          </w:divBdr>
          <w:divsChild>
            <w:div w:id="1809781593">
              <w:marLeft w:val="0"/>
              <w:marRight w:val="0"/>
              <w:marTop w:val="0"/>
              <w:marBottom w:val="0"/>
              <w:divBdr>
                <w:top w:val="none" w:sz="0" w:space="0" w:color="auto"/>
                <w:left w:val="none" w:sz="0" w:space="0" w:color="auto"/>
                <w:bottom w:val="none" w:sz="0" w:space="0" w:color="auto"/>
                <w:right w:val="none" w:sz="0" w:space="0" w:color="auto"/>
              </w:divBdr>
            </w:div>
          </w:divsChild>
        </w:div>
        <w:div w:id="1013723555">
          <w:marLeft w:val="0"/>
          <w:marRight w:val="0"/>
          <w:marTop w:val="0"/>
          <w:marBottom w:val="0"/>
          <w:divBdr>
            <w:top w:val="none" w:sz="0" w:space="0" w:color="auto"/>
            <w:left w:val="none" w:sz="0" w:space="0" w:color="auto"/>
            <w:bottom w:val="none" w:sz="0" w:space="0" w:color="auto"/>
            <w:right w:val="none" w:sz="0" w:space="0" w:color="auto"/>
          </w:divBdr>
          <w:divsChild>
            <w:div w:id="1018001721">
              <w:marLeft w:val="0"/>
              <w:marRight w:val="0"/>
              <w:marTop w:val="0"/>
              <w:marBottom w:val="0"/>
              <w:divBdr>
                <w:top w:val="none" w:sz="0" w:space="0" w:color="auto"/>
                <w:left w:val="none" w:sz="0" w:space="0" w:color="auto"/>
                <w:bottom w:val="none" w:sz="0" w:space="0" w:color="auto"/>
                <w:right w:val="none" w:sz="0" w:space="0" w:color="auto"/>
              </w:divBdr>
            </w:div>
          </w:divsChild>
        </w:div>
        <w:div w:id="1288584315">
          <w:marLeft w:val="0"/>
          <w:marRight w:val="0"/>
          <w:marTop w:val="0"/>
          <w:marBottom w:val="0"/>
          <w:divBdr>
            <w:top w:val="none" w:sz="0" w:space="0" w:color="auto"/>
            <w:left w:val="none" w:sz="0" w:space="0" w:color="auto"/>
            <w:bottom w:val="none" w:sz="0" w:space="0" w:color="auto"/>
            <w:right w:val="none" w:sz="0" w:space="0" w:color="auto"/>
          </w:divBdr>
        </w:div>
        <w:div w:id="1353384165">
          <w:marLeft w:val="0"/>
          <w:marRight w:val="0"/>
          <w:marTop w:val="0"/>
          <w:marBottom w:val="0"/>
          <w:divBdr>
            <w:top w:val="none" w:sz="0" w:space="0" w:color="auto"/>
            <w:left w:val="none" w:sz="0" w:space="0" w:color="auto"/>
            <w:bottom w:val="none" w:sz="0" w:space="0" w:color="auto"/>
            <w:right w:val="none" w:sz="0" w:space="0" w:color="auto"/>
          </w:divBdr>
        </w:div>
        <w:div w:id="1367102719">
          <w:marLeft w:val="0"/>
          <w:marRight w:val="0"/>
          <w:marTop w:val="0"/>
          <w:marBottom w:val="0"/>
          <w:divBdr>
            <w:top w:val="none" w:sz="0" w:space="0" w:color="auto"/>
            <w:left w:val="none" w:sz="0" w:space="0" w:color="auto"/>
            <w:bottom w:val="none" w:sz="0" w:space="0" w:color="auto"/>
            <w:right w:val="none" w:sz="0" w:space="0" w:color="auto"/>
          </w:divBdr>
        </w:div>
        <w:div w:id="1778595206">
          <w:marLeft w:val="0"/>
          <w:marRight w:val="0"/>
          <w:marTop w:val="0"/>
          <w:marBottom w:val="0"/>
          <w:divBdr>
            <w:top w:val="none" w:sz="0" w:space="0" w:color="auto"/>
            <w:left w:val="none" w:sz="0" w:space="0" w:color="auto"/>
            <w:bottom w:val="none" w:sz="0" w:space="0" w:color="auto"/>
            <w:right w:val="none" w:sz="0" w:space="0" w:color="auto"/>
          </w:divBdr>
        </w:div>
        <w:div w:id="1809778118">
          <w:marLeft w:val="0"/>
          <w:marRight w:val="0"/>
          <w:marTop w:val="300"/>
          <w:marBottom w:val="0"/>
          <w:divBdr>
            <w:top w:val="none" w:sz="0" w:space="0" w:color="auto"/>
            <w:left w:val="none" w:sz="0" w:space="0" w:color="auto"/>
            <w:bottom w:val="none" w:sz="0" w:space="0" w:color="auto"/>
            <w:right w:val="none" w:sz="0" w:space="0" w:color="auto"/>
          </w:divBdr>
          <w:divsChild>
            <w:div w:id="126437397">
              <w:marLeft w:val="0"/>
              <w:marRight w:val="0"/>
              <w:marTop w:val="0"/>
              <w:marBottom w:val="0"/>
              <w:divBdr>
                <w:top w:val="none" w:sz="0" w:space="0" w:color="auto"/>
                <w:left w:val="none" w:sz="0" w:space="0" w:color="auto"/>
                <w:bottom w:val="none" w:sz="0" w:space="0" w:color="auto"/>
                <w:right w:val="none" w:sz="0" w:space="0" w:color="auto"/>
              </w:divBdr>
              <w:divsChild>
                <w:div w:id="11704905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5775244">
          <w:marLeft w:val="0"/>
          <w:marRight w:val="0"/>
          <w:marTop w:val="0"/>
          <w:marBottom w:val="0"/>
          <w:divBdr>
            <w:top w:val="none" w:sz="0" w:space="0" w:color="auto"/>
            <w:left w:val="none" w:sz="0" w:space="0" w:color="auto"/>
            <w:bottom w:val="none" w:sz="0" w:space="0" w:color="auto"/>
            <w:right w:val="none" w:sz="0" w:space="0" w:color="auto"/>
          </w:divBdr>
          <w:divsChild>
            <w:div w:id="1376657847">
              <w:marLeft w:val="0"/>
              <w:marRight w:val="0"/>
              <w:marTop w:val="0"/>
              <w:marBottom w:val="0"/>
              <w:divBdr>
                <w:top w:val="none" w:sz="0" w:space="0" w:color="auto"/>
                <w:left w:val="none" w:sz="0" w:space="0" w:color="auto"/>
                <w:bottom w:val="none" w:sz="0" w:space="0" w:color="auto"/>
                <w:right w:val="none" w:sz="0" w:space="0" w:color="auto"/>
              </w:divBdr>
            </w:div>
          </w:divsChild>
        </w:div>
        <w:div w:id="1898012561">
          <w:marLeft w:val="0"/>
          <w:marRight w:val="0"/>
          <w:marTop w:val="300"/>
          <w:marBottom w:val="0"/>
          <w:divBdr>
            <w:top w:val="none" w:sz="0" w:space="0" w:color="auto"/>
            <w:left w:val="none" w:sz="0" w:space="0" w:color="auto"/>
            <w:bottom w:val="none" w:sz="0" w:space="0" w:color="auto"/>
            <w:right w:val="none" w:sz="0" w:space="0" w:color="auto"/>
          </w:divBdr>
          <w:divsChild>
            <w:div w:id="546919703">
              <w:marLeft w:val="0"/>
              <w:marRight w:val="0"/>
              <w:marTop w:val="0"/>
              <w:marBottom w:val="0"/>
              <w:divBdr>
                <w:top w:val="none" w:sz="0" w:space="0" w:color="auto"/>
                <w:left w:val="none" w:sz="0" w:space="0" w:color="auto"/>
                <w:bottom w:val="none" w:sz="0" w:space="0" w:color="auto"/>
                <w:right w:val="none" w:sz="0" w:space="0" w:color="auto"/>
              </w:divBdr>
              <w:divsChild>
                <w:div w:id="323819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151516">
          <w:marLeft w:val="0"/>
          <w:marRight w:val="0"/>
          <w:marTop w:val="0"/>
          <w:marBottom w:val="0"/>
          <w:divBdr>
            <w:top w:val="none" w:sz="0" w:space="0" w:color="auto"/>
            <w:left w:val="none" w:sz="0" w:space="0" w:color="auto"/>
            <w:bottom w:val="none" w:sz="0" w:space="0" w:color="auto"/>
            <w:right w:val="none" w:sz="0" w:space="0" w:color="auto"/>
          </w:divBdr>
          <w:divsChild>
            <w:div w:id="1757550476">
              <w:marLeft w:val="0"/>
              <w:marRight w:val="0"/>
              <w:marTop w:val="0"/>
              <w:marBottom w:val="0"/>
              <w:divBdr>
                <w:top w:val="none" w:sz="0" w:space="0" w:color="auto"/>
                <w:left w:val="none" w:sz="0" w:space="0" w:color="auto"/>
                <w:bottom w:val="none" w:sz="0" w:space="0" w:color="auto"/>
                <w:right w:val="none" w:sz="0" w:space="0" w:color="auto"/>
              </w:divBdr>
            </w:div>
          </w:divsChild>
        </w:div>
        <w:div w:id="2076387727">
          <w:marLeft w:val="0"/>
          <w:marRight w:val="0"/>
          <w:marTop w:val="0"/>
          <w:marBottom w:val="0"/>
          <w:divBdr>
            <w:top w:val="none" w:sz="0" w:space="0" w:color="auto"/>
            <w:left w:val="none" w:sz="0" w:space="0" w:color="auto"/>
            <w:bottom w:val="none" w:sz="0" w:space="0" w:color="auto"/>
            <w:right w:val="none" w:sz="0" w:space="0" w:color="auto"/>
          </w:divBdr>
        </w:div>
        <w:div w:id="2096630588">
          <w:marLeft w:val="0"/>
          <w:marRight w:val="0"/>
          <w:marTop w:val="300"/>
          <w:marBottom w:val="0"/>
          <w:divBdr>
            <w:top w:val="none" w:sz="0" w:space="0" w:color="auto"/>
            <w:left w:val="none" w:sz="0" w:space="0" w:color="auto"/>
            <w:bottom w:val="none" w:sz="0" w:space="0" w:color="auto"/>
            <w:right w:val="none" w:sz="0" w:space="0" w:color="auto"/>
          </w:divBdr>
          <w:divsChild>
            <w:div w:id="260576424">
              <w:marLeft w:val="0"/>
              <w:marRight w:val="0"/>
              <w:marTop w:val="0"/>
              <w:marBottom w:val="0"/>
              <w:divBdr>
                <w:top w:val="none" w:sz="0" w:space="0" w:color="auto"/>
                <w:left w:val="none" w:sz="0" w:space="0" w:color="auto"/>
                <w:bottom w:val="none" w:sz="0" w:space="0" w:color="auto"/>
                <w:right w:val="none" w:sz="0" w:space="0" w:color="auto"/>
              </w:divBdr>
              <w:divsChild>
                <w:div w:id="1788428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0550623">
      <w:bodyDiv w:val="1"/>
      <w:marLeft w:val="0"/>
      <w:marRight w:val="0"/>
      <w:marTop w:val="0"/>
      <w:marBottom w:val="0"/>
      <w:divBdr>
        <w:top w:val="none" w:sz="0" w:space="0" w:color="auto"/>
        <w:left w:val="none" w:sz="0" w:space="0" w:color="auto"/>
        <w:bottom w:val="none" w:sz="0" w:space="0" w:color="auto"/>
        <w:right w:val="none" w:sz="0" w:space="0" w:color="auto"/>
      </w:divBdr>
      <w:divsChild>
        <w:div w:id="75783736">
          <w:marLeft w:val="0"/>
          <w:marRight w:val="0"/>
          <w:marTop w:val="0"/>
          <w:marBottom w:val="0"/>
          <w:divBdr>
            <w:top w:val="none" w:sz="0" w:space="0" w:color="auto"/>
            <w:left w:val="none" w:sz="0" w:space="0" w:color="auto"/>
            <w:bottom w:val="none" w:sz="0" w:space="0" w:color="auto"/>
            <w:right w:val="none" w:sz="0" w:space="0" w:color="auto"/>
          </w:divBdr>
          <w:divsChild>
            <w:div w:id="386300249">
              <w:marLeft w:val="0"/>
              <w:marRight w:val="0"/>
              <w:marTop w:val="0"/>
              <w:marBottom w:val="0"/>
              <w:divBdr>
                <w:top w:val="none" w:sz="0" w:space="0" w:color="auto"/>
                <w:left w:val="none" w:sz="0" w:space="0" w:color="auto"/>
                <w:bottom w:val="none" w:sz="0" w:space="0" w:color="auto"/>
                <w:right w:val="none" w:sz="0" w:space="0" w:color="auto"/>
              </w:divBdr>
            </w:div>
          </w:divsChild>
        </w:div>
        <w:div w:id="238683748">
          <w:marLeft w:val="0"/>
          <w:marRight w:val="0"/>
          <w:marTop w:val="0"/>
          <w:marBottom w:val="0"/>
          <w:divBdr>
            <w:top w:val="none" w:sz="0" w:space="0" w:color="auto"/>
            <w:left w:val="none" w:sz="0" w:space="0" w:color="auto"/>
            <w:bottom w:val="none" w:sz="0" w:space="0" w:color="auto"/>
            <w:right w:val="none" w:sz="0" w:space="0" w:color="auto"/>
          </w:divBdr>
          <w:divsChild>
            <w:div w:id="66462152">
              <w:marLeft w:val="0"/>
              <w:marRight w:val="0"/>
              <w:marTop w:val="0"/>
              <w:marBottom w:val="0"/>
              <w:divBdr>
                <w:top w:val="none" w:sz="0" w:space="0" w:color="auto"/>
                <w:left w:val="none" w:sz="0" w:space="0" w:color="auto"/>
                <w:bottom w:val="none" w:sz="0" w:space="0" w:color="auto"/>
                <w:right w:val="none" w:sz="0" w:space="0" w:color="auto"/>
              </w:divBdr>
            </w:div>
          </w:divsChild>
        </w:div>
        <w:div w:id="296684017">
          <w:marLeft w:val="0"/>
          <w:marRight w:val="0"/>
          <w:marTop w:val="0"/>
          <w:marBottom w:val="0"/>
          <w:divBdr>
            <w:top w:val="none" w:sz="0" w:space="0" w:color="auto"/>
            <w:left w:val="none" w:sz="0" w:space="0" w:color="auto"/>
            <w:bottom w:val="none" w:sz="0" w:space="0" w:color="auto"/>
            <w:right w:val="none" w:sz="0" w:space="0" w:color="auto"/>
          </w:divBdr>
        </w:div>
        <w:div w:id="673652514">
          <w:marLeft w:val="0"/>
          <w:marRight w:val="0"/>
          <w:marTop w:val="0"/>
          <w:marBottom w:val="0"/>
          <w:divBdr>
            <w:top w:val="none" w:sz="0" w:space="0" w:color="auto"/>
            <w:left w:val="none" w:sz="0" w:space="0" w:color="auto"/>
            <w:bottom w:val="none" w:sz="0" w:space="0" w:color="auto"/>
            <w:right w:val="none" w:sz="0" w:space="0" w:color="auto"/>
          </w:divBdr>
        </w:div>
        <w:div w:id="682704511">
          <w:marLeft w:val="0"/>
          <w:marRight w:val="0"/>
          <w:marTop w:val="0"/>
          <w:marBottom w:val="0"/>
          <w:divBdr>
            <w:top w:val="none" w:sz="0" w:space="0" w:color="auto"/>
            <w:left w:val="none" w:sz="0" w:space="0" w:color="auto"/>
            <w:bottom w:val="none" w:sz="0" w:space="0" w:color="auto"/>
            <w:right w:val="none" w:sz="0" w:space="0" w:color="auto"/>
          </w:divBdr>
        </w:div>
        <w:div w:id="728186074">
          <w:marLeft w:val="0"/>
          <w:marRight w:val="0"/>
          <w:marTop w:val="0"/>
          <w:marBottom w:val="0"/>
          <w:divBdr>
            <w:top w:val="none" w:sz="0" w:space="0" w:color="auto"/>
            <w:left w:val="none" w:sz="0" w:space="0" w:color="auto"/>
            <w:bottom w:val="none" w:sz="0" w:space="0" w:color="auto"/>
            <w:right w:val="none" w:sz="0" w:space="0" w:color="auto"/>
          </w:divBdr>
        </w:div>
        <w:div w:id="801001730">
          <w:marLeft w:val="0"/>
          <w:marRight w:val="0"/>
          <w:marTop w:val="0"/>
          <w:marBottom w:val="0"/>
          <w:divBdr>
            <w:top w:val="none" w:sz="0" w:space="0" w:color="auto"/>
            <w:left w:val="none" w:sz="0" w:space="0" w:color="auto"/>
            <w:bottom w:val="none" w:sz="0" w:space="0" w:color="auto"/>
            <w:right w:val="none" w:sz="0" w:space="0" w:color="auto"/>
          </w:divBdr>
          <w:divsChild>
            <w:div w:id="399208080">
              <w:marLeft w:val="0"/>
              <w:marRight w:val="0"/>
              <w:marTop w:val="0"/>
              <w:marBottom w:val="0"/>
              <w:divBdr>
                <w:top w:val="none" w:sz="0" w:space="0" w:color="auto"/>
                <w:left w:val="none" w:sz="0" w:space="0" w:color="auto"/>
                <w:bottom w:val="none" w:sz="0" w:space="0" w:color="auto"/>
                <w:right w:val="none" w:sz="0" w:space="0" w:color="auto"/>
              </w:divBdr>
            </w:div>
          </w:divsChild>
        </w:div>
        <w:div w:id="852308602">
          <w:marLeft w:val="0"/>
          <w:marRight w:val="0"/>
          <w:marTop w:val="300"/>
          <w:marBottom w:val="0"/>
          <w:divBdr>
            <w:top w:val="none" w:sz="0" w:space="0" w:color="auto"/>
            <w:left w:val="none" w:sz="0" w:space="0" w:color="auto"/>
            <w:bottom w:val="none" w:sz="0" w:space="0" w:color="auto"/>
            <w:right w:val="none" w:sz="0" w:space="0" w:color="auto"/>
          </w:divBdr>
          <w:divsChild>
            <w:div w:id="2146462392">
              <w:marLeft w:val="0"/>
              <w:marRight w:val="0"/>
              <w:marTop w:val="0"/>
              <w:marBottom w:val="0"/>
              <w:divBdr>
                <w:top w:val="none" w:sz="0" w:space="0" w:color="auto"/>
                <w:left w:val="none" w:sz="0" w:space="0" w:color="auto"/>
                <w:bottom w:val="none" w:sz="0" w:space="0" w:color="auto"/>
                <w:right w:val="none" w:sz="0" w:space="0" w:color="auto"/>
              </w:divBdr>
              <w:divsChild>
                <w:div w:id="1210144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323693">
          <w:marLeft w:val="0"/>
          <w:marRight w:val="0"/>
          <w:marTop w:val="0"/>
          <w:marBottom w:val="0"/>
          <w:divBdr>
            <w:top w:val="none" w:sz="0" w:space="0" w:color="auto"/>
            <w:left w:val="none" w:sz="0" w:space="0" w:color="auto"/>
            <w:bottom w:val="none" w:sz="0" w:space="0" w:color="auto"/>
            <w:right w:val="none" w:sz="0" w:space="0" w:color="auto"/>
          </w:divBdr>
          <w:divsChild>
            <w:div w:id="8529737">
              <w:marLeft w:val="0"/>
              <w:marRight w:val="0"/>
              <w:marTop w:val="0"/>
              <w:marBottom w:val="0"/>
              <w:divBdr>
                <w:top w:val="none" w:sz="0" w:space="0" w:color="auto"/>
                <w:left w:val="none" w:sz="0" w:space="0" w:color="auto"/>
                <w:bottom w:val="none" w:sz="0" w:space="0" w:color="auto"/>
                <w:right w:val="none" w:sz="0" w:space="0" w:color="auto"/>
              </w:divBdr>
            </w:div>
          </w:divsChild>
        </w:div>
        <w:div w:id="1035086045">
          <w:marLeft w:val="0"/>
          <w:marRight w:val="0"/>
          <w:marTop w:val="300"/>
          <w:marBottom w:val="0"/>
          <w:divBdr>
            <w:top w:val="none" w:sz="0" w:space="0" w:color="auto"/>
            <w:left w:val="none" w:sz="0" w:space="0" w:color="auto"/>
            <w:bottom w:val="none" w:sz="0" w:space="0" w:color="auto"/>
            <w:right w:val="none" w:sz="0" w:space="0" w:color="auto"/>
          </w:divBdr>
          <w:divsChild>
            <w:div w:id="176584267">
              <w:marLeft w:val="0"/>
              <w:marRight w:val="0"/>
              <w:marTop w:val="0"/>
              <w:marBottom w:val="0"/>
              <w:divBdr>
                <w:top w:val="none" w:sz="0" w:space="0" w:color="auto"/>
                <w:left w:val="none" w:sz="0" w:space="0" w:color="auto"/>
                <w:bottom w:val="none" w:sz="0" w:space="0" w:color="auto"/>
                <w:right w:val="none" w:sz="0" w:space="0" w:color="auto"/>
              </w:divBdr>
              <w:divsChild>
                <w:div w:id="1346518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4929353">
          <w:marLeft w:val="0"/>
          <w:marRight w:val="0"/>
          <w:marTop w:val="300"/>
          <w:marBottom w:val="0"/>
          <w:divBdr>
            <w:top w:val="none" w:sz="0" w:space="0" w:color="auto"/>
            <w:left w:val="none" w:sz="0" w:space="0" w:color="auto"/>
            <w:bottom w:val="none" w:sz="0" w:space="0" w:color="auto"/>
            <w:right w:val="none" w:sz="0" w:space="0" w:color="auto"/>
          </w:divBdr>
          <w:divsChild>
            <w:div w:id="1877229110">
              <w:marLeft w:val="0"/>
              <w:marRight w:val="0"/>
              <w:marTop w:val="0"/>
              <w:marBottom w:val="0"/>
              <w:divBdr>
                <w:top w:val="none" w:sz="0" w:space="0" w:color="auto"/>
                <w:left w:val="none" w:sz="0" w:space="0" w:color="auto"/>
                <w:bottom w:val="none" w:sz="0" w:space="0" w:color="auto"/>
                <w:right w:val="none" w:sz="0" w:space="0" w:color="auto"/>
              </w:divBdr>
              <w:divsChild>
                <w:div w:id="282228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774814">
          <w:marLeft w:val="0"/>
          <w:marRight w:val="0"/>
          <w:marTop w:val="0"/>
          <w:marBottom w:val="0"/>
          <w:divBdr>
            <w:top w:val="none" w:sz="0" w:space="0" w:color="auto"/>
            <w:left w:val="none" w:sz="0" w:space="0" w:color="auto"/>
            <w:bottom w:val="none" w:sz="0" w:space="0" w:color="auto"/>
            <w:right w:val="none" w:sz="0" w:space="0" w:color="auto"/>
          </w:divBdr>
          <w:divsChild>
            <w:div w:id="1820463841">
              <w:marLeft w:val="0"/>
              <w:marRight w:val="0"/>
              <w:marTop w:val="0"/>
              <w:marBottom w:val="0"/>
              <w:divBdr>
                <w:top w:val="none" w:sz="0" w:space="0" w:color="auto"/>
                <w:left w:val="none" w:sz="0" w:space="0" w:color="auto"/>
                <w:bottom w:val="none" w:sz="0" w:space="0" w:color="auto"/>
                <w:right w:val="none" w:sz="0" w:space="0" w:color="auto"/>
              </w:divBdr>
            </w:div>
          </w:divsChild>
        </w:div>
        <w:div w:id="1277179988">
          <w:marLeft w:val="0"/>
          <w:marRight w:val="0"/>
          <w:marTop w:val="300"/>
          <w:marBottom w:val="0"/>
          <w:divBdr>
            <w:top w:val="none" w:sz="0" w:space="0" w:color="auto"/>
            <w:left w:val="none" w:sz="0" w:space="0" w:color="auto"/>
            <w:bottom w:val="none" w:sz="0" w:space="0" w:color="auto"/>
            <w:right w:val="none" w:sz="0" w:space="0" w:color="auto"/>
          </w:divBdr>
          <w:divsChild>
            <w:div w:id="613482595">
              <w:marLeft w:val="0"/>
              <w:marRight w:val="0"/>
              <w:marTop w:val="0"/>
              <w:marBottom w:val="0"/>
              <w:divBdr>
                <w:top w:val="none" w:sz="0" w:space="0" w:color="auto"/>
                <w:left w:val="none" w:sz="0" w:space="0" w:color="auto"/>
                <w:bottom w:val="none" w:sz="0" w:space="0" w:color="auto"/>
                <w:right w:val="none" w:sz="0" w:space="0" w:color="auto"/>
              </w:divBdr>
              <w:divsChild>
                <w:div w:id="10397412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6609628">
          <w:marLeft w:val="0"/>
          <w:marRight w:val="0"/>
          <w:marTop w:val="0"/>
          <w:marBottom w:val="0"/>
          <w:divBdr>
            <w:top w:val="none" w:sz="0" w:space="0" w:color="auto"/>
            <w:left w:val="none" w:sz="0" w:space="0" w:color="auto"/>
            <w:bottom w:val="none" w:sz="0" w:space="0" w:color="auto"/>
            <w:right w:val="none" w:sz="0" w:space="0" w:color="auto"/>
          </w:divBdr>
          <w:divsChild>
            <w:div w:id="1918173203">
              <w:marLeft w:val="0"/>
              <w:marRight w:val="0"/>
              <w:marTop w:val="0"/>
              <w:marBottom w:val="0"/>
              <w:divBdr>
                <w:top w:val="none" w:sz="0" w:space="0" w:color="auto"/>
                <w:left w:val="none" w:sz="0" w:space="0" w:color="auto"/>
                <w:bottom w:val="none" w:sz="0" w:space="0" w:color="auto"/>
                <w:right w:val="none" w:sz="0" w:space="0" w:color="auto"/>
              </w:divBdr>
            </w:div>
          </w:divsChild>
        </w:div>
        <w:div w:id="1392265975">
          <w:marLeft w:val="0"/>
          <w:marRight w:val="0"/>
          <w:marTop w:val="0"/>
          <w:marBottom w:val="0"/>
          <w:divBdr>
            <w:top w:val="none" w:sz="0" w:space="0" w:color="auto"/>
            <w:left w:val="none" w:sz="0" w:space="0" w:color="auto"/>
            <w:bottom w:val="none" w:sz="0" w:space="0" w:color="auto"/>
            <w:right w:val="none" w:sz="0" w:space="0" w:color="auto"/>
          </w:divBdr>
        </w:div>
        <w:div w:id="1677227246">
          <w:marLeft w:val="0"/>
          <w:marRight w:val="0"/>
          <w:marTop w:val="0"/>
          <w:marBottom w:val="0"/>
          <w:divBdr>
            <w:top w:val="none" w:sz="0" w:space="0" w:color="auto"/>
            <w:left w:val="none" w:sz="0" w:space="0" w:color="auto"/>
            <w:bottom w:val="none" w:sz="0" w:space="0" w:color="auto"/>
            <w:right w:val="none" w:sz="0" w:space="0" w:color="auto"/>
          </w:divBdr>
        </w:div>
        <w:div w:id="1688017009">
          <w:marLeft w:val="0"/>
          <w:marRight w:val="0"/>
          <w:marTop w:val="0"/>
          <w:marBottom w:val="0"/>
          <w:divBdr>
            <w:top w:val="none" w:sz="0" w:space="0" w:color="auto"/>
            <w:left w:val="none" w:sz="0" w:space="0" w:color="auto"/>
            <w:bottom w:val="none" w:sz="0" w:space="0" w:color="auto"/>
            <w:right w:val="none" w:sz="0" w:space="0" w:color="auto"/>
          </w:divBdr>
          <w:divsChild>
            <w:div w:id="1603611644">
              <w:marLeft w:val="0"/>
              <w:marRight w:val="0"/>
              <w:marTop w:val="0"/>
              <w:marBottom w:val="0"/>
              <w:divBdr>
                <w:top w:val="none" w:sz="0" w:space="0" w:color="auto"/>
                <w:left w:val="none" w:sz="0" w:space="0" w:color="auto"/>
                <w:bottom w:val="none" w:sz="0" w:space="0" w:color="auto"/>
                <w:right w:val="none" w:sz="0" w:space="0" w:color="auto"/>
              </w:divBdr>
            </w:div>
          </w:divsChild>
        </w:div>
        <w:div w:id="2051490437">
          <w:marLeft w:val="0"/>
          <w:marRight w:val="0"/>
          <w:marTop w:val="0"/>
          <w:marBottom w:val="0"/>
          <w:divBdr>
            <w:top w:val="none" w:sz="0" w:space="0" w:color="auto"/>
            <w:left w:val="none" w:sz="0" w:space="0" w:color="auto"/>
            <w:bottom w:val="none" w:sz="0" w:space="0" w:color="auto"/>
            <w:right w:val="none" w:sz="0" w:space="0" w:color="auto"/>
          </w:divBdr>
        </w:div>
      </w:divsChild>
    </w:div>
    <w:div w:id="323095305">
      <w:bodyDiv w:val="1"/>
      <w:marLeft w:val="0"/>
      <w:marRight w:val="0"/>
      <w:marTop w:val="0"/>
      <w:marBottom w:val="0"/>
      <w:divBdr>
        <w:top w:val="none" w:sz="0" w:space="0" w:color="auto"/>
        <w:left w:val="none" w:sz="0" w:space="0" w:color="auto"/>
        <w:bottom w:val="none" w:sz="0" w:space="0" w:color="auto"/>
        <w:right w:val="none" w:sz="0" w:space="0" w:color="auto"/>
      </w:divBdr>
      <w:divsChild>
        <w:div w:id="1562865066">
          <w:marLeft w:val="0"/>
          <w:marRight w:val="0"/>
          <w:marTop w:val="0"/>
          <w:marBottom w:val="0"/>
          <w:divBdr>
            <w:top w:val="none" w:sz="0" w:space="0" w:color="auto"/>
            <w:left w:val="none" w:sz="0" w:space="0" w:color="auto"/>
            <w:bottom w:val="none" w:sz="0" w:space="0" w:color="auto"/>
            <w:right w:val="none" w:sz="0" w:space="0" w:color="auto"/>
          </w:divBdr>
        </w:div>
        <w:div w:id="1974092137">
          <w:marLeft w:val="0"/>
          <w:marRight w:val="0"/>
          <w:marTop w:val="0"/>
          <w:marBottom w:val="0"/>
          <w:divBdr>
            <w:top w:val="none" w:sz="0" w:space="0" w:color="auto"/>
            <w:left w:val="none" w:sz="0" w:space="0" w:color="auto"/>
            <w:bottom w:val="none" w:sz="0" w:space="0" w:color="auto"/>
            <w:right w:val="none" w:sz="0" w:space="0" w:color="auto"/>
          </w:divBdr>
          <w:divsChild>
            <w:div w:id="702512517">
              <w:marLeft w:val="0"/>
              <w:marRight w:val="0"/>
              <w:marTop w:val="0"/>
              <w:marBottom w:val="0"/>
              <w:divBdr>
                <w:top w:val="none" w:sz="0" w:space="0" w:color="auto"/>
                <w:left w:val="none" w:sz="0" w:space="0" w:color="auto"/>
                <w:bottom w:val="none" w:sz="0" w:space="0" w:color="auto"/>
                <w:right w:val="none" w:sz="0" w:space="0" w:color="auto"/>
              </w:divBdr>
            </w:div>
          </w:divsChild>
        </w:div>
        <w:div w:id="1651251248">
          <w:marLeft w:val="0"/>
          <w:marRight w:val="0"/>
          <w:marTop w:val="0"/>
          <w:marBottom w:val="0"/>
          <w:divBdr>
            <w:top w:val="none" w:sz="0" w:space="0" w:color="auto"/>
            <w:left w:val="none" w:sz="0" w:space="0" w:color="auto"/>
            <w:bottom w:val="none" w:sz="0" w:space="0" w:color="auto"/>
            <w:right w:val="none" w:sz="0" w:space="0" w:color="auto"/>
          </w:divBdr>
        </w:div>
        <w:div w:id="1310208800">
          <w:marLeft w:val="0"/>
          <w:marRight w:val="0"/>
          <w:marTop w:val="0"/>
          <w:marBottom w:val="0"/>
          <w:divBdr>
            <w:top w:val="none" w:sz="0" w:space="0" w:color="auto"/>
            <w:left w:val="none" w:sz="0" w:space="0" w:color="auto"/>
            <w:bottom w:val="none" w:sz="0" w:space="0" w:color="auto"/>
            <w:right w:val="none" w:sz="0" w:space="0" w:color="auto"/>
          </w:divBdr>
          <w:divsChild>
            <w:div w:id="1937252096">
              <w:marLeft w:val="0"/>
              <w:marRight w:val="0"/>
              <w:marTop w:val="0"/>
              <w:marBottom w:val="0"/>
              <w:divBdr>
                <w:top w:val="none" w:sz="0" w:space="0" w:color="auto"/>
                <w:left w:val="none" w:sz="0" w:space="0" w:color="auto"/>
                <w:bottom w:val="none" w:sz="0" w:space="0" w:color="auto"/>
                <w:right w:val="none" w:sz="0" w:space="0" w:color="auto"/>
              </w:divBdr>
            </w:div>
          </w:divsChild>
        </w:div>
        <w:div w:id="1803384725">
          <w:marLeft w:val="0"/>
          <w:marRight w:val="0"/>
          <w:marTop w:val="0"/>
          <w:marBottom w:val="0"/>
          <w:divBdr>
            <w:top w:val="none" w:sz="0" w:space="0" w:color="auto"/>
            <w:left w:val="none" w:sz="0" w:space="0" w:color="auto"/>
            <w:bottom w:val="none" w:sz="0" w:space="0" w:color="auto"/>
            <w:right w:val="none" w:sz="0" w:space="0" w:color="auto"/>
          </w:divBdr>
        </w:div>
        <w:div w:id="447044946">
          <w:marLeft w:val="0"/>
          <w:marRight w:val="0"/>
          <w:marTop w:val="0"/>
          <w:marBottom w:val="0"/>
          <w:divBdr>
            <w:top w:val="none" w:sz="0" w:space="0" w:color="auto"/>
            <w:left w:val="none" w:sz="0" w:space="0" w:color="auto"/>
            <w:bottom w:val="none" w:sz="0" w:space="0" w:color="auto"/>
            <w:right w:val="none" w:sz="0" w:space="0" w:color="auto"/>
          </w:divBdr>
          <w:divsChild>
            <w:div w:id="994259699">
              <w:marLeft w:val="0"/>
              <w:marRight w:val="0"/>
              <w:marTop w:val="0"/>
              <w:marBottom w:val="0"/>
              <w:divBdr>
                <w:top w:val="none" w:sz="0" w:space="0" w:color="auto"/>
                <w:left w:val="none" w:sz="0" w:space="0" w:color="auto"/>
                <w:bottom w:val="none" w:sz="0" w:space="0" w:color="auto"/>
                <w:right w:val="none" w:sz="0" w:space="0" w:color="auto"/>
              </w:divBdr>
            </w:div>
          </w:divsChild>
        </w:div>
        <w:div w:id="690843553">
          <w:marLeft w:val="0"/>
          <w:marRight w:val="0"/>
          <w:marTop w:val="0"/>
          <w:marBottom w:val="0"/>
          <w:divBdr>
            <w:top w:val="none" w:sz="0" w:space="0" w:color="auto"/>
            <w:left w:val="none" w:sz="0" w:space="0" w:color="auto"/>
            <w:bottom w:val="none" w:sz="0" w:space="0" w:color="auto"/>
            <w:right w:val="none" w:sz="0" w:space="0" w:color="auto"/>
          </w:divBdr>
        </w:div>
        <w:div w:id="828902616">
          <w:marLeft w:val="0"/>
          <w:marRight w:val="0"/>
          <w:marTop w:val="0"/>
          <w:marBottom w:val="0"/>
          <w:divBdr>
            <w:top w:val="none" w:sz="0" w:space="0" w:color="auto"/>
            <w:left w:val="none" w:sz="0" w:space="0" w:color="auto"/>
            <w:bottom w:val="none" w:sz="0" w:space="0" w:color="auto"/>
            <w:right w:val="none" w:sz="0" w:space="0" w:color="auto"/>
          </w:divBdr>
          <w:divsChild>
            <w:div w:id="315573547">
              <w:marLeft w:val="0"/>
              <w:marRight w:val="0"/>
              <w:marTop w:val="0"/>
              <w:marBottom w:val="0"/>
              <w:divBdr>
                <w:top w:val="none" w:sz="0" w:space="0" w:color="auto"/>
                <w:left w:val="none" w:sz="0" w:space="0" w:color="auto"/>
                <w:bottom w:val="none" w:sz="0" w:space="0" w:color="auto"/>
                <w:right w:val="none" w:sz="0" w:space="0" w:color="auto"/>
              </w:divBdr>
            </w:div>
          </w:divsChild>
        </w:div>
        <w:div w:id="1006249905">
          <w:marLeft w:val="0"/>
          <w:marRight w:val="0"/>
          <w:marTop w:val="0"/>
          <w:marBottom w:val="0"/>
          <w:divBdr>
            <w:top w:val="none" w:sz="0" w:space="0" w:color="auto"/>
            <w:left w:val="none" w:sz="0" w:space="0" w:color="auto"/>
            <w:bottom w:val="none" w:sz="0" w:space="0" w:color="auto"/>
            <w:right w:val="none" w:sz="0" w:space="0" w:color="auto"/>
          </w:divBdr>
        </w:div>
        <w:div w:id="409694419">
          <w:marLeft w:val="0"/>
          <w:marRight w:val="0"/>
          <w:marTop w:val="0"/>
          <w:marBottom w:val="0"/>
          <w:divBdr>
            <w:top w:val="none" w:sz="0" w:space="0" w:color="auto"/>
            <w:left w:val="none" w:sz="0" w:space="0" w:color="auto"/>
            <w:bottom w:val="none" w:sz="0" w:space="0" w:color="auto"/>
            <w:right w:val="none" w:sz="0" w:space="0" w:color="auto"/>
          </w:divBdr>
          <w:divsChild>
            <w:div w:id="1296830409">
              <w:marLeft w:val="0"/>
              <w:marRight w:val="0"/>
              <w:marTop w:val="0"/>
              <w:marBottom w:val="0"/>
              <w:divBdr>
                <w:top w:val="none" w:sz="0" w:space="0" w:color="auto"/>
                <w:left w:val="none" w:sz="0" w:space="0" w:color="auto"/>
                <w:bottom w:val="none" w:sz="0" w:space="0" w:color="auto"/>
                <w:right w:val="none" w:sz="0" w:space="0" w:color="auto"/>
              </w:divBdr>
            </w:div>
          </w:divsChild>
        </w:div>
        <w:div w:id="2020889706">
          <w:marLeft w:val="0"/>
          <w:marRight w:val="0"/>
          <w:marTop w:val="0"/>
          <w:marBottom w:val="0"/>
          <w:divBdr>
            <w:top w:val="none" w:sz="0" w:space="0" w:color="auto"/>
            <w:left w:val="none" w:sz="0" w:space="0" w:color="auto"/>
            <w:bottom w:val="none" w:sz="0" w:space="0" w:color="auto"/>
            <w:right w:val="none" w:sz="0" w:space="0" w:color="auto"/>
          </w:divBdr>
        </w:div>
        <w:div w:id="218904402">
          <w:marLeft w:val="0"/>
          <w:marRight w:val="0"/>
          <w:marTop w:val="0"/>
          <w:marBottom w:val="0"/>
          <w:divBdr>
            <w:top w:val="none" w:sz="0" w:space="0" w:color="auto"/>
            <w:left w:val="none" w:sz="0" w:space="0" w:color="auto"/>
            <w:bottom w:val="none" w:sz="0" w:space="0" w:color="auto"/>
            <w:right w:val="none" w:sz="0" w:space="0" w:color="auto"/>
          </w:divBdr>
          <w:divsChild>
            <w:div w:id="370882124">
              <w:marLeft w:val="0"/>
              <w:marRight w:val="0"/>
              <w:marTop w:val="0"/>
              <w:marBottom w:val="0"/>
              <w:divBdr>
                <w:top w:val="none" w:sz="0" w:space="0" w:color="auto"/>
                <w:left w:val="none" w:sz="0" w:space="0" w:color="auto"/>
                <w:bottom w:val="none" w:sz="0" w:space="0" w:color="auto"/>
                <w:right w:val="none" w:sz="0" w:space="0" w:color="auto"/>
              </w:divBdr>
            </w:div>
          </w:divsChild>
        </w:div>
        <w:div w:id="1373265801">
          <w:marLeft w:val="0"/>
          <w:marRight w:val="0"/>
          <w:marTop w:val="0"/>
          <w:marBottom w:val="0"/>
          <w:divBdr>
            <w:top w:val="none" w:sz="0" w:space="0" w:color="auto"/>
            <w:left w:val="none" w:sz="0" w:space="0" w:color="auto"/>
            <w:bottom w:val="none" w:sz="0" w:space="0" w:color="auto"/>
            <w:right w:val="none" w:sz="0" w:space="0" w:color="auto"/>
          </w:divBdr>
        </w:div>
        <w:div w:id="1935747435">
          <w:marLeft w:val="0"/>
          <w:marRight w:val="0"/>
          <w:marTop w:val="0"/>
          <w:marBottom w:val="0"/>
          <w:divBdr>
            <w:top w:val="none" w:sz="0" w:space="0" w:color="auto"/>
            <w:left w:val="none" w:sz="0" w:space="0" w:color="auto"/>
            <w:bottom w:val="none" w:sz="0" w:space="0" w:color="auto"/>
            <w:right w:val="none" w:sz="0" w:space="0" w:color="auto"/>
          </w:divBdr>
          <w:divsChild>
            <w:div w:id="897982112">
              <w:marLeft w:val="0"/>
              <w:marRight w:val="0"/>
              <w:marTop w:val="0"/>
              <w:marBottom w:val="0"/>
              <w:divBdr>
                <w:top w:val="none" w:sz="0" w:space="0" w:color="auto"/>
                <w:left w:val="none" w:sz="0" w:space="0" w:color="auto"/>
                <w:bottom w:val="none" w:sz="0" w:space="0" w:color="auto"/>
                <w:right w:val="none" w:sz="0" w:space="0" w:color="auto"/>
              </w:divBdr>
            </w:div>
          </w:divsChild>
        </w:div>
        <w:div w:id="959335329">
          <w:marLeft w:val="0"/>
          <w:marRight w:val="0"/>
          <w:marTop w:val="300"/>
          <w:marBottom w:val="0"/>
          <w:divBdr>
            <w:top w:val="none" w:sz="0" w:space="0" w:color="auto"/>
            <w:left w:val="none" w:sz="0" w:space="0" w:color="auto"/>
            <w:bottom w:val="none" w:sz="0" w:space="0" w:color="auto"/>
            <w:right w:val="none" w:sz="0" w:space="0" w:color="auto"/>
          </w:divBdr>
          <w:divsChild>
            <w:div w:id="923416811">
              <w:marLeft w:val="0"/>
              <w:marRight w:val="0"/>
              <w:marTop w:val="0"/>
              <w:marBottom w:val="0"/>
              <w:divBdr>
                <w:top w:val="none" w:sz="0" w:space="0" w:color="auto"/>
                <w:left w:val="none" w:sz="0" w:space="0" w:color="auto"/>
                <w:bottom w:val="none" w:sz="0" w:space="0" w:color="auto"/>
                <w:right w:val="none" w:sz="0" w:space="0" w:color="auto"/>
              </w:divBdr>
              <w:divsChild>
                <w:div w:id="1913738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418687">
          <w:marLeft w:val="0"/>
          <w:marRight w:val="0"/>
          <w:marTop w:val="300"/>
          <w:marBottom w:val="0"/>
          <w:divBdr>
            <w:top w:val="none" w:sz="0" w:space="0" w:color="auto"/>
            <w:left w:val="none" w:sz="0" w:space="0" w:color="auto"/>
            <w:bottom w:val="none" w:sz="0" w:space="0" w:color="auto"/>
            <w:right w:val="none" w:sz="0" w:space="0" w:color="auto"/>
          </w:divBdr>
          <w:divsChild>
            <w:div w:id="1399404282">
              <w:marLeft w:val="0"/>
              <w:marRight w:val="0"/>
              <w:marTop w:val="0"/>
              <w:marBottom w:val="0"/>
              <w:divBdr>
                <w:top w:val="none" w:sz="0" w:space="0" w:color="auto"/>
                <w:left w:val="none" w:sz="0" w:space="0" w:color="auto"/>
                <w:bottom w:val="none" w:sz="0" w:space="0" w:color="auto"/>
                <w:right w:val="none" w:sz="0" w:space="0" w:color="auto"/>
              </w:divBdr>
              <w:divsChild>
                <w:div w:id="2071074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0316657">
          <w:marLeft w:val="0"/>
          <w:marRight w:val="0"/>
          <w:marTop w:val="300"/>
          <w:marBottom w:val="0"/>
          <w:divBdr>
            <w:top w:val="none" w:sz="0" w:space="0" w:color="auto"/>
            <w:left w:val="none" w:sz="0" w:space="0" w:color="auto"/>
            <w:bottom w:val="none" w:sz="0" w:space="0" w:color="auto"/>
            <w:right w:val="none" w:sz="0" w:space="0" w:color="auto"/>
          </w:divBdr>
          <w:divsChild>
            <w:div w:id="933049727">
              <w:marLeft w:val="0"/>
              <w:marRight w:val="0"/>
              <w:marTop w:val="0"/>
              <w:marBottom w:val="0"/>
              <w:divBdr>
                <w:top w:val="none" w:sz="0" w:space="0" w:color="auto"/>
                <w:left w:val="none" w:sz="0" w:space="0" w:color="auto"/>
                <w:bottom w:val="none" w:sz="0" w:space="0" w:color="auto"/>
                <w:right w:val="none" w:sz="0" w:space="0" w:color="auto"/>
              </w:divBdr>
              <w:divsChild>
                <w:div w:id="1688944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014750">
          <w:marLeft w:val="0"/>
          <w:marRight w:val="0"/>
          <w:marTop w:val="300"/>
          <w:marBottom w:val="0"/>
          <w:divBdr>
            <w:top w:val="none" w:sz="0" w:space="0" w:color="auto"/>
            <w:left w:val="none" w:sz="0" w:space="0" w:color="auto"/>
            <w:bottom w:val="none" w:sz="0" w:space="0" w:color="auto"/>
            <w:right w:val="none" w:sz="0" w:space="0" w:color="auto"/>
          </w:divBdr>
          <w:divsChild>
            <w:div w:id="524751767">
              <w:marLeft w:val="0"/>
              <w:marRight w:val="0"/>
              <w:marTop w:val="0"/>
              <w:marBottom w:val="0"/>
              <w:divBdr>
                <w:top w:val="none" w:sz="0" w:space="0" w:color="auto"/>
                <w:left w:val="none" w:sz="0" w:space="0" w:color="auto"/>
                <w:bottom w:val="none" w:sz="0" w:space="0" w:color="auto"/>
                <w:right w:val="none" w:sz="0" w:space="0" w:color="auto"/>
              </w:divBdr>
              <w:divsChild>
                <w:div w:id="223100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3164397">
      <w:bodyDiv w:val="1"/>
      <w:marLeft w:val="0"/>
      <w:marRight w:val="0"/>
      <w:marTop w:val="0"/>
      <w:marBottom w:val="0"/>
      <w:divBdr>
        <w:top w:val="none" w:sz="0" w:space="0" w:color="auto"/>
        <w:left w:val="none" w:sz="0" w:space="0" w:color="auto"/>
        <w:bottom w:val="none" w:sz="0" w:space="0" w:color="auto"/>
        <w:right w:val="none" w:sz="0" w:space="0" w:color="auto"/>
      </w:divBdr>
      <w:divsChild>
        <w:div w:id="5837776">
          <w:marLeft w:val="0"/>
          <w:marRight w:val="0"/>
          <w:marTop w:val="300"/>
          <w:marBottom w:val="0"/>
          <w:divBdr>
            <w:top w:val="none" w:sz="0" w:space="0" w:color="auto"/>
            <w:left w:val="none" w:sz="0" w:space="0" w:color="auto"/>
            <w:bottom w:val="none" w:sz="0" w:space="0" w:color="auto"/>
            <w:right w:val="none" w:sz="0" w:space="0" w:color="auto"/>
          </w:divBdr>
          <w:divsChild>
            <w:div w:id="465004371">
              <w:marLeft w:val="0"/>
              <w:marRight w:val="0"/>
              <w:marTop w:val="0"/>
              <w:marBottom w:val="0"/>
              <w:divBdr>
                <w:top w:val="none" w:sz="0" w:space="0" w:color="auto"/>
                <w:left w:val="none" w:sz="0" w:space="0" w:color="auto"/>
                <w:bottom w:val="none" w:sz="0" w:space="0" w:color="auto"/>
                <w:right w:val="none" w:sz="0" w:space="0" w:color="auto"/>
              </w:divBdr>
              <w:divsChild>
                <w:div w:id="1025835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62827">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407994158">
          <w:marLeft w:val="0"/>
          <w:marRight w:val="0"/>
          <w:marTop w:val="300"/>
          <w:marBottom w:val="0"/>
          <w:divBdr>
            <w:top w:val="none" w:sz="0" w:space="0" w:color="auto"/>
            <w:left w:val="none" w:sz="0" w:space="0" w:color="auto"/>
            <w:bottom w:val="none" w:sz="0" w:space="0" w:color="auto"/>
            <w:right w:val="none" w:sz="0" w:space="0" w:color="auto"/>
          </w:divBdr>
          <w:divsChild>
            <w:div w:id="2002345140">
              <w:marLeft w:val="0"/>
              <w:marRight w:val="0"/>
              <w:marTop w:val="0"/>
              <w:marBottom w:val="0"/>
              <w:divBdr>
                <w:top w:val="none" w:sz="0" w:space="0" w:color="auto"/>
                <w:left w:val="none" w:sz="0" w:space="0" w:color="auto"/>
                <w:bottom w:val="none" w:sz="0" w:space="0" w:color="auto"/>
                <w:right w:val="none" w:sz="0" w:space="0" w:color="auto"/>
              </w:divBdr>
              <w:divsChild>
                <w:div w:id="1336417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7669262">
          <w:marLeft w:val="0"/>
          <w:marRight w:val="0"/>
          <w:marTop w:val="0"/>
          <w:marBottom w:val="0"/>
          <w:divBdr>
            <w:top w:val="none" w:sz="0" w:space="0" w:color="auto"/>
            <w:left w:val="none" w:sz="0" w:space="0" w:color="auto"/>
            <w:bottom w:val="none" w:sz="0" w:space="0" w:color="auto"/>
            <w:right w:val="none" w:sz="0" w:space="0" w:color="auto"/>
          </w:divBdr>
          <w:divsChild>
            <w:div w:id="734277796">
              <w:marLeft w:val="0"/>
              <w:marRight w:val="0"/>
              <w:marTop w:val="0"/>
              <w:marBottom w:val="0"/>
              <w:divBdr>
                <w:top w:val="none" w:sz="0" w:space="0" w:color="auto"/>
                <w:left w:val="none" w:sz="0" w:space="0" w:color="auto"/>
                <w:bottom w:val="none" w:sz="0" w:space="0" w:color="auto"/>
                <w:right w:val="none" w:sz="0" w:space="0" w:color="auto"/>
              </w:divBdr>
            </w:div>
          </w:divsChild>
        </w:div>
        <w:div w:id="826435769">
          <w:marLeft w:val="0"/>
          <w:marRight w:val="0"/>
          <w:marTop w:val="0"/>
          <w:marBottom w:val="0"/>
          <w:divBdr>
            <w:top w:val="none" w:sz="0" w:space="0" w:color="auto"/>
            <w:left w:val="none" w:sz="0" w:space="0" w:color="auto"/>
            <w:bottom w:val="none" w:sz="0" w:space="0" w:color="auto"/>
            <w:right w:val="none" w:sz="0" w:space="0" w:color="auto"/>
          </w:divBdr>
        </w:div>
        <w:div w:id="983042140">
          <w:marLeft w:val="0"/>
          <w:marRight w:val="0"/>
          <w:marTop w:val="0"/>
          <w:marBottom w:val="0"/>
          <w:divBdr>
            <w:top w:val="none" w:sz="0" w:space="0" w:color="auto"/>
            <w:left w:val="none" w:sz="0" w:space="0" w:color="auto"/>
            <w:bottom w:val="none" w:sz="0" w:space="0" w:color="auto"/>
            <w:right w:val="none" w:sz="0" w:space="0" w:color="auto"/>
          </w:divBdr>
          <w:divsChild>
            <w:div w:id="490297582">
              <w:marLeft w:val="0"/>
              <w:marRight w:val="0"/>
              <w:marTop w:val="0"/>
              <w:marBottom w:val="0"/>
              <w:divBdr>
                <w:top w:val="none" w:sz="0" w:space="0" w:color="auto"/>
                <w:left w:val="none" w:sz="0" w:space="0" w:color="auto"/>
                <w:bottom w:val="none" w:sz="0" w:space="0" w:color="auto"/>
                <w:right w:val="none" w:sz="0" w:space="0" w:color="auto"/>
              </w:divBdr>
            </w:div>
          </w:divsChild>
        </w:div>
        <w:div w:id="1042750129">
          <w:marLeft w:val="0"/>
          <w:marRight w:val="0"/>
          <w:marTop w:val="0"/>
          <w:marBottom w:val="0"/>
          <w:divBdr>
            <w:top w:val="none" w:sz="0" w:space="0" w:color="auto"/>
            <w:left w:val="none" w:sz="0" w:space="0" w:color="auto"/>
            <w:bottom w:val="none" w:sz="0" w:space="0" w:color="auto"/>
            <w:right w:val="none" w:sz="0" w:space="0" w:color="auto"/>
          </w:divBdr>
          <w:divsChild>
            <w:div w:id="63576794">
              <w:marLeft w:val="0"/>
              <w:marRight w:val="0"/>
              <w:marTop w:val="0"/>
              <w:marBottom w:val="0"/>
              <w:divBdr>
                <w:top w:val="none" w:sz="0" w:space="0" w:color="auto"/>
                <w:left w:val="none" w:sz="0" w:space="0" w:color="auto"/>
                <w:bottom w:val="none" w:sz="0" w:space="0" w:color="auto"/>
                <w:right w:val="none" w:sz="0" w:space="0" w:color="auto"/>
              </w:divBdr>
            </w:div>
          </w:divsChild>
        </w:div>
        <w:div w:id="1139834728">
          <w:marLeft w:val="0"/>
          <w:marRight w:val="0"/>
          <w:marTop w:val="0"/>
          <w:marBottom w:val="0"/>
          <w:divBdr>
            <w:top w:val="none" w:sz="0" w:space="0" w:color="auto"/>
            <w:left w:val="none" w:sz="0" w:space="0" w:color="auto"/>
            <w:bottom w:val="none" w:sz="0" w:space="0" w:color="auto"/>
            <w:right w:val="none" w:sz="0" w:space="0" w:color="auto"/>
          </w:divBdr>
        </w:div>
        <w:div w:id="1214543372">
          <w:marLeft w:val="0"/>
          <w:marRight w:val="0"/>
          <w:marTop w:val="300"/>
          <w:marBottom w:val="0"/>
          <w:divBdr>
            <w:top w:val="none" w:sz="0" w:space="0" w:color="auto"/>
            <w:left w:val="none" w:sz="0" w:space="0" w:color="auto"/>
            <w:bottom w:val="none" w:sz="0" w:space="0" w:color="auto"/>
            <w:right w:val="none" w:sz="0" w:space="0" w:color="auto"/>
          </w:divBdr>
          <w:divsChild>
            <w:div w:id="1717007764">
              <w:marLeft w:val="0"/>
              <w:marRight w:val="0"/>
              <w:marTop w:val="0"/>
              <w:marBottom w:val="0"/>
              <w:divBdr>
                <w:top w:val="none" w:sz="0" w:space="0" w:color="auto"/>
                <w:left w:val="none" w:sz="0" w:space="0" w:color="auto"/>
                <w:bottom w:val="none" w:sz="0" w:space="0" w:color="auto"/>
                <w:right w:val="none" w:sz="0" w:space="0" w:color="auto"/>
              </w:divBdr>
              <w:divsChild>
                <w:div w:id="286592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7257960">
          <w:marLeft w:val="0"/>
          <w:marRight w:val="0"/>
          <w:marTop w:val="0"/>
          <w:marBottom w:val="0"/>
          <w:divBdr>
            <w:top w:val="none" w:sz="0" w:space="0" w:color="auto"/>
            <w:left w:val="none" w:sz="0" w:space="0" w:color="auto"/>
            <w:bottom w:val="none" w:sz="0" w:space="0" w:color="auto"/>
            <w:right w:val="none" w:sz="0" w:space="0" w:color="auto"/>
          </w:divBdr>
          <w:divsChild>
            <w:div w:id="379209745">
              <w:marLeft w:val="0"/>
              <w:marRight w:val="0"/>
              <w:marTop w:val="0"/>
              <w:marBottom w:val="0"/>
              <w:divBdr>
                <w:top w:val="none" w:sz="0" w:space="0" w:color="auto"/>
                <w:left w:val="none" w:sz="0" w:space="0" w:color="auto"/>
                <w:bottom w:val="none" w:sz="0" w:space="0" w:color="auto"/>
                <w:right w:val="none" w:sz="0" w:space="0" w:color="auto"/>
              </w:divBdr>
            </w:div>
          </w:divsChild>
        </w:div>
        <w:div w:id="1562596602">
          <w:marLeft w:val="0"/>
          <w:marRight w:val="0"/>
          <w:marTop w:val="0"/>
          <w:marBottom w:val="0"/>
          <w:divBdr>
            <w:top w:val="none" w:sz="0" w:space="0" w:color="auto"/>
            <w:left w:val="none" w:sz="0" w:space="0" w:color="auto"/>
            <w:bottom w:val="none" w:sz="0" w:space="0" w:color="auto"/>
            <w:right w:val="none" w:sz="0" w:space="0" w:color="auto"/>
          </w:divBdr>
          <w:divsChild>
            <w:div w:id="678193912">
              <w:marLeft w:val="0"/>
              <w:marRight w:val="0"/>
              <w:marTop w:val="0"/>
              <w:marBottom w:val="0"/>
              <w:divBdr>
                <w:top w:val="none" w:sz="0" w:space="0" w:color="auto"/>
                <w:left w:val="none" w:sz="0" w:space="0" w:color="auto"/>
                <w:bottom w:val="none" w:sz="0" w:space="0" w:color="auto"/>
                <w:right w:val="none" w:sz="0" w:space="0" w:color="auto"/>
              </w:divBdr>
            </w:div>
          </w:divsChild>
        </w:div>
        <w:div w:id="1707674928">
          <w:marLeft w:val="0"/>
          <w:marRight w:val="0"/>
          <w:marTop w:val="0"/>
          <w:marBottom w:val="0"/>
          <w:divBdr>
            <w:top w:val="none" w:sz="0" w:space="0" w:color="auto"/>
            <w:left w:val="none" w:sz="0" w:space="0" w:color="auto"/>
            <w:bottom w:val="none" w:sz="0" w:space="0" w:color="auto"/>
            <w:right w:val="none" w:sz="0" w:space="0" w:color="auto"/>
          </w:divBdr>
          <w:divsChild>
            <w:div w:id="1673677518">
              <w:marLeft w:val="0"/>
              <w:marRight w:val="0"/>
              <w:marTop w:val="0"/>
              <w:marBottom w:val="0"/>
              <w:divBdr>
                <w:top w:val="none" w:sz="0" w:space="0" w:color="auto"/>
                <w:left w:val="none" w:sz="0" w:space="0" w:color="auto"/>
                <w:bottom w:val="none" w:sz="0" w:space="0" w:color="auto"/>
                <w:right w:val="none" w:sz="0" w:space="0" w:color="auto"/>
              </w:divBdr>
            </w:div>
          </w:divsChild>
        </w:div>
        <w:div w:id="1742830295">
          <w:marLeft w:val="0"/>
          <w:marRight w:val="0"/>
          <w:marTop w:val="0"/>
          <w:marBottom w:val="0"/>
          <w:divBdr>
            <w:top w:val="none" w:sz="0" w:space="0" w:color="auto"/>
            <w:left w:val="none" w:sz="0" w:space="0" w:color="auto"/>
            <w:bottom w:val="none" w:sz="0" w:space="0" w:color="auto"/>
            <w:right w:val="none" w:sz="0" w:space="0" w:color="auto"/>
          </w:divBdr>
        </w:div>
        <w:div w:id="1951161751">
          <w:marLeft w:val="0"/>
          <w:marRight w:val="0"/>
          <w:marTop w:val="0"/>
          <w:marBottom w:val="0"/>
          <w:divBdr>
            <w:top w:val="none" w:sz="0" w:space="0" w:color="auto"/>
            <w:left w:val="none" w:sz="0" w:space="0" w:color="auto"/>
            <w:bottom w:val="none" w:sz="0" w:space="0" w:color="auto"/>
            <w:right w:val="none" w:sz="0" w:space="0" w:color="auto"/>
          </w:divBdr>
        </w:div>
        <w:div w:id="2017733625">
          <w:marLeft w:val="0"/>
          <w:marRight w:val="0"/>
          <w:marTop w:val="0"/>
          <w:marBottom w:val="0"/>
          <w:divBdr>
            <w:top w:val="none" w:sz="0" w:space="0" w:color="auto"/>
            <w:left w:val="none" w:sz="0" w:space="0" w:color="auto"/>
            <w:bottom w:val="none" w:sz="0" w:space="0" w:color="auto"/>
            <w:right w:val="none" w:sz="0" w:space="0" w:color="auto"/>
          </w:divBdr>
          <w:divsChild>
            <w:div w:id="532883425">
              <w:marLeft w:val="0"/>
              <w:marRight w:val="0"/>
              <w:marTop w:val="0"/>
              <w:marBottom w:val="0"/>
              <w:divBdr>
                <w:top w:val="none" w:sz="0" w:space="0" w:color="auto"/>
                <w:left w:val="none" w:sz="0" w:space="0" w:color="auto"/>
                <w:bottom w:val="none" w:sz="0" w:space="0" w:color="auto"/>
                <w:right w:val="none" w:sz="0" w:space="0" w:color="auto"/>
              </w:divBdr>
            </w:div>
          </w:divsChild>
        </w:div>
        <w:div w:id="2047675270">
          <w:marLeft w:val="0"/>
          <w:marRight w:val="0"/>
          <w:marTop w:val="300"/>
          <w:marBottom w:val="0"/>
          <w:divBdr>
            <w:top w:val="none" w:sz="0" w:space="0" w:color="auto"/>
            <w:left w:val="none" w:sz="0" w:space="0" w:color="auto"/>
            <w:bottom w:val="none" w:sz="0" w:space="0" w:color="auto"/>
            <w:right w:val="none" w:sz="0" w:space="0" w:color="auto"/>
          </w:divBdr>
          <w:divsChild>
            <w:div w:id="1103571864">
              <w:marLeft w:val="0"/>
              <w:marRight w:val="0"/>
              <w:marTop w:val="0"/>
              <w:marBottom w:val="0"/>
              <w:divBdr>
                <w:top w:val="none" w:sz="0" w:space="0" w:color="auto"/>
                <w:left w:val="none" w:sz="0" w:space="0" w:color="auto"/>
                <w:bottom w:val="none" w:sz="0" w:space="0" w:color="auto"/>
                <w:right w:val="none" w:sz="0" w:space="0" w:color="auto"/>
              </w:divBdr>
              <w:divsChild>
                <w:div w:id="341400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8404398">
          <w:marLeft w:val="0"/>
          <w:marRight w:val="0"/>
          <w:marTop w:val="0"/>
          <w:marBottom w:val="0"/>
          <w:divBdr>
            <w:top w:val="none" w:sz="0" w:space="0" w:color="auto"/>
            <w:left w:val="none" w:sz="0" w:space="0" w:color="auto"/>
            <w:bottom w:val="none" w:sz="0" w:space="0" w:color="auto"/>
            <w:right w:val="none" w:sz="0" w:space="0" w:color="auto"/>
          </w:divBdr>
        </w:div>
      </w:divsChild>
    </w:div>
    <w:div w:id="324630113">
      <w:bodyDiv w:val="1"/>
      <w:marLeft w:val="0"/>
      <w:marRight w:val="0"/>
      <w:marTop w:val="0"/>
      <w:marBottom w:val="0"/>
      <w:divBdr>
        <w:top w:val="none" w:sz="0" w:space="0" w:color="auto"/>
        <w:left w:val="none" w:sz="0" w:space="0" w:color="auto"/>
        <w:bottom w:val="none" w:sz="0" w:space="0" w:color="auto"/>
        <w:right w:val="none" w:sz="0" w:space="0" w:color="auto"/>
      </w:divBdr>
      <w:divsChild>
        <w:div w:id="580137871">
          <w:marLeft w:val="0"/>
          <w:marRight w:val="0"/>
          <w:marTop w:val="0"/>
          <w:marBottom w:val="0"/>
          <w:divBdr>
            <w:top w:val="none" w:sz="0" w:space="0" w:color="auto"/>
            <w:left w:val="none" w:sz="0" w:space="0" w:color="auto"/>
            <w:bottom w:val="none" w:sz="0" w:space="0" w:color="auto"/>
            <w:right w:val="none" w:sz="0" w:space="0" w:color="auto"/>
          </w:divBdr>
        </w:div>
        <w:div w:id="1908805395">
          <w:marLeft w:val="0"/>
          <w:marRight w:val="0"/>
          <w:marTop w:val="0"/>
          <w:marBottom w:val="0"/>
          <w:divBdr>
            <w:top w:val="none" w:sz="0" w:space="0" w:color="auto"/>
            <w:left w:val="none" w:sz="0" w:space="0" w:color="auto"/>
            <w:bottom w:val="none" w:sz="0" w:space="0" w:color="auto"/>
            <w:right w:val="none" w:sz="0" w:space="0" w:color="auto"/>
          </w:divBdr>
          <w:divsChild>
            <w:div w:id="2142768752">
              <w:marLeft w:val="0"/>
              <w:marRight w:val="0"/>
              <w:marTop w:val="0"/>
              <w:marBottom w:val="0"/>
              <w:divBdr>
                <w:top w:val="none" w:sz="0" w:space="0" w:color="auto"/>
                <w:left w:val="none" w:sz="0" w:space="0" w:color="auto"/>
                <w:bottom w:val="none" w:sz="0" w:space="0" w:color="auto"/>
                <w:right w:val="none" w:sz="0" w:space="0" w:color="auto"/>
              </w:divBdr>
            </w:div>
          </w:divsChild>
        </w:div>
        <w:div w:id="1571888164">
          <w:marLeft w:val="0"/>
          <w:marRight w:val="0"/>
          <w:marTop w:val="0"/>
          <w:marBottom w:val="0"/>
          <w:divBdr>
            <w:top w:val="none" w:sz="0" w:space="0" w:color="auto"/>
            <w:left w:val="none" w:sz="0" w:space="0" w:color="auto"/>
            <w:bottom w:val="none" w:sz="0" w:space="0" w:color="auto"/>
            <w:right w:val="none" w:sz="0" w:space="0" w:color="auto"/>
          </w:divBdr>
        </w:div>
        <w:div w:id="1315181165">
          <w:marLeft w:val="0"/>
          <w:marRight w:val="0"/>
          <w:marTop w:val="0"/>
          <w:marBottom w:val="0"/>
          <w:divBdr>
            <w:top w:val="none" w:sz="0" w:space="0" w:color="auto"/>
            <w:left w:val="none" w:sz="0" w:space="0" w:color="auto"/>
            <w:bottom w:val="none" w:sz="0" w:space="0" w:color="auto"/>
            <w:right w:val="none" w:sz="0" w:space="0" w:color="auto"/>
          </w:divBdr>
          <w:divsChild>
            <w:div w:id="552237650">
              <w:marLeft w:val="0"/>
              <w:marRight w:val="0"/>
              <w:marTop w:val="0"/>
              <w:marBottom w:val="0"/>
              <w:divBdr>
                <w:top w:val="none" w:sz="0" w:space="0" w:color="auto"/>
                <w:left w:val="none" w:sz="0" w:space="0" w:color="auto"/>
                <w:bottom w:val="none" w:sz="0" w:space="0" w:color="auto"/>
                <w:right w:val="none" w:sz="0" w:space="0" w:color="auto"/>
              </w:divBdr>
            </w:div>
          </w:divsChild>
        </w:div>
        <w:div w:id="1684819744">
          <w:marLeft w:val="0"/>
          <w:marRight w:val="0"/>
          <w:marTop w:val="0"/>
          <w:marBottom w:val="0"/>
          <w:divBdr>
            <w:top w:val="none" w:sz="0" w:space="0" w:color="auto"/>
            <w:left w:val="none" w:sz="0" w:space="0" w:color="auto"/>
            <w:bottom w:val="none" w:sz="0" w:space="0" w:color="auto"/>
            <w:right w:val="none" w:sz="0" w:space="0" w:color="auto"/>
          </w:divBdr>
        </w:div>
        <w:div w:id="1308701520">
          <w:marLeft w:val="0"/>
          <w:marRight w:val="0"/>
          <w:marTop w:val="0"/>
          <w:marBottom w:val="0"/>
          <w:divBdr>
            <w:top w:val="none" w:sz="0" w:space="0" w:color="auto"/>
            <w:left w:val="none" w:sz="0" w:space="0" w:color="auto"/>
            <w:bottom w:val="none" w:sz="0" w:space="0" w:color="auto"/>
            <w:right w:val="none" w:sz="0" w:space="0" w:color="auto"/>
          </w:divBdr>
          <w:divsChild>
            <w:div w:id="401098425">
              <w:marLeft w:val="0"/>
              <w:marRight w:val="0"/>
              <w:marTop w:val="0"/>
              <w:marBottom w:val="0"/>
              <w:divBdr>
                <w:top w:val="none" w:sz="0" w:space="0" w:color="auto"/>
                <w:left w:val="none" w:sz="0" w:space="0" w:color="auto"/>
                <w:bottom w:val="none" w:sz="0" w:space="0" w:color="auto"/>
                <w:right w:val="none" w:sz="0" w:space="0" w:color="auto"/>
              </w:divBdr>
            </w:div>
          </w:divsChild>
        </w:div>
        <w:div w:id="145366028">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sChild>
            <w:div w:id="2072464917">
              <w:marLeft w:val="0"/>
              <w:marRight w:val="0"/>
              <w:marTop w:val="0"/>
              <w:marBottom w:val="0"/>
              <w:divBdr>
                <w:top w:val="none" w:sz="0" w:space="0" w:color="auto"/>
                <w:left w:val="none" w:sz="0" w:space="0" w:color="auto"/>
                <w:bottom w:val="none" w:sz="0" w:space="0" w:color="auto"/>
                <w:right w:val="none" w:sz="0" w:space="0" w:color="auto"/>
              </w:divBdr>
            </w:div>
          </w:divsChild>
        </w:div>
        <w:div w:id="1340932951">
          <w:marLeft w:val="0"/>
          <w:marRight w:val="0"/>
          <w:marTop w:val="0"/>
          <w:marBottom w:val="0"/>
          <w:divBdr>
            <w:top w:val="none" w:sz="0" w:space="0" w:color="auto"/>
            <w:left w:val="none" w:sz="0" w:space="0" w:color="auto"/>
            <w:bottom w:val="none" w:sz="0" w:space="0" w:color="auto"/>
            <w:right w:val="none" w:sz="0" w:space="0" w:color="auto"/>
          </w:divBdr>
        </w:div>
        <w:div w:id="1771773431">
          <w:marLeft w:val="0"/>
          <w:marRight w:val="0"/>
          <w:marTop w:val="0"/>
          <w:marBottom w:val="0"/>
          <w:divBdr>
            <w:top w:val="none" w:sz="0" w:space="0" w:color="auto"/>
            <w:left w:val="none" w:sz="0" w:space="0" w:color="auto"/>
            <w:bottom w:val="none" w:sz="0" w:space="0" w:color="auto"/>
            <w:right w:val="none" w:sz="0" w:space="0" w:color="auto"/>
          </w:divBdr>
          <w:divsChild>
            <w:div w:id="575362453">
              <w:marLeft w:val="0"/>
              <w:marRight w:val="0"/>
              <w:marTop w:val="0"/>
              <w:marBottom w:val="0"/>
              <w:divBdr>
                <w:top w:val="none" w:sz="0" w:space="0" w:color="auto"/>
                <w:left w:val="none" w:sz="0" w:space="0" w:color="auto"/>
                <w:bottom w:val="none" w:sz="0" w:space="0" w:color="auto"/>
                <w:right w:val="none" w:sz="0" w:space="0" w:color="auto"/>
              </w:divBdr>
            </w:div>
          </w:divsChild>
        </w:div>
        <w:div w:id="672152033">
          <w:marLeft w:val="0"/>
          <w:marRight w:val="0"/>
          <w:marTop w:val="0"/>
          <w:marBottom w:val="0"/>
          <w:divBdr>
            <w:top w:val="none" w:sz="0" w:space="0" w:color="auto"/>
            <w:left w:val="none" w:sz="0" w:space="0" w:color="auto"/>
            <w:bottom w:val="none" w:sz="0" w:space="0" w:color="auto"/>
            <w:right w:val="none" w:sz="0" w:space="0" w:color="auto"/>
          </w:divBdr>
        </w:div>
        <w:div w:id="1202667678">
          <w:marLeft w:val="0"/>
          <w:marRight w:val="0"/>
          <w:marTop w:val="0"/>
          <w:marBottom w:val="0"/>
          <w:divBdr>
            <w:top w:val="none" w:sz="0" w:space="0" w:color="auto"/>
            <w:left w:val="none" w:sz="0" w:space="0" w:color="auto"/>
            <w:bottom w:val="none" w:sz="0" w:space="0" w:color="auto"/>
            <w:right w:val="none" w:sz="0" w:space="0" w:color="auto"/>
          </w:divBdr>
          <w:divsChild>
            <w:div w:id="379019653">
              <w:marLeft w:val="0"/>
              <w:marRight w:val="0"/>
              <w:marTop w:val="0"/>
              <w:marBottom w:val="0"/>
              <w:divBdr>
                <w:top w:val="none" w:sz="0" w:space="0" w:color="auto"/>
                <w:left w:val="none" w:sz="0" w:space="0" w:color="auto"/>
                <w:bottom w:val="none" w:sz="0" w:space="0" w:color="auto"/>
                <w:right w:val="none" w:sz="0" w:space="0" w:color="auto"/>
              </w:divBdr>
            </w:div>
          </w:divsChild>
        </w:div>
        <w:div w:id="282081130">
          <w:marLeft w:val="0"/>
          <w:marRight w:val="0"/>
          <w:marTop w:val="0"/>
          <w:marBottom w:val="0"/>
          <w:divBdr>
            <w:top w:val="none" w:sz="0" w:space="0" w:color="auto"/>
            <w:left w:val="none" w:sz="0" w:space="0" w:color="auto"/>
            <w:bottom w:val="none" w:sz="0" w:space="0" w:color="auto"/>
            <w:right w:val="none" w:sz="0" w:space="0" w:color="auto"/>
          </w:divBdr>
        </w:div>
        <w:div w:id="1925335052">
          <w:marLeft w:val="0"/>
          <w:marRight w:val="0"/>
          <w:marTop w:val="0"/>
          <w:marBottom w:val="0"/>
          <w:divBdr>
            <w:top w:val="none" w:sz="0" w:space="0" w:color="auto"/>
            <w:left w:val="none" w:sz="0" w:space="0" w:color="auto"/>
            <w:bottom w:val="none" w:sz="0" w:space="0" w:color="auto"/>
            <w:right w:val="none" w:sz="0" w:space="0" w:color="auto"/>
          </w:divBdr>
          <w:divsChild>
            <w:div w:id="56124596">
              <w:marLeft w:val="0"/>
              <w:marRight w:val="0"/>
              <w:marTop w:val="0"/>
              <w:marBottom w:val="0"/>
              <w:divBdr>
                <w:top w:val="none" w:sz="0" w:space="0" w:color="auto"/>
                <w:left w:val="none" w:sz="0" w:space="0" w:color="auto"/>
                <w:bottom w:val="none" w:sz="0" w:space="0" w:color="auto"/>
                <w:right w:val="none" w:sz="0" w:space="0" w:color="auto"/>
              </w:divBdr>
            </w:div>
          </w:divsChild>
        </w:div>
        <w:div w:id="580914114">
          <w:marLeft w:val="0"/>
          <w:marRight w:val="0"/>
          <w:marTop w:val="300"/>
          <w:marBottom w:val="0"/>
          <w:divBdr>
            <w:top w:val="none" w:sz="0" w:space="0" w:color="auto"/>
            <w:left w:val="none" w:sz="0" w:space="0" w:color="auto"/>
            <w:bottom w:val="none" w:sz="0" w:space="0" w:color="auto"/>
            <w:right w:val="none" w:sz="0" w:space="0" w:color="auto"/>
          </w:divBdr>
          <w:divsChild>
            <w:div w:id="2092310231">
              <w:marLeft w:val="0"/>
              <w:marRight w:val="0"/>
              <w:marTop w:val="0"/>
              <w:marBottom w:val="0"/>
              <w:divBdr>
                <w:top w:val="none" w:sz="0" w:space="0" w:color="auto"/>
                <w:left w:val="none" w:sz="0" w:space="0" w:color="auto"/>
                <w:bottom w:val="none" w:sz="0" w:space="0" w:color="auto"/>
                <w:right w:val="none" w:sz="0" w:space="0" w:color="auto"/>
              </w:divBdr>
              <w:divsChild>
                <w:div w:id="307633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718868">
          <w:marLeft w:val="0"/>
          <w:marRight w:val="0"/>
          <w:marTop w:val="300"/>
          <w:marBottom w:val="0"/>
          <w:divBdr>
            <w:top w:val="none" w:sz="0" w:space="0" w:color="auto"/>
            <w:left w:val="none" w:sz="0" w:space="0" w:color="auto"/>
            <w:bottom w:val="none" w:sz="0" w:space="0" w:color="auto"/>
            <w:right w:val="none" w:sz="0" w:space="0" w:color="auto"/>
          </w:divBdr>
          <w:divsChild>
            <w:div w:id="1770933087">
              <w:marLeft w:val="0"/>
              <w:marRight w:val="0"/>
              <w:marTop w:val="0"/>
              <w:marBottom w:val="0"/>
              <w:divBdr>
                <w:top w:val="none" w:sz="0" w:space="0" w:color="auto"/>
                <w:left w:val="none" w:sz="0" w:space="0" w:color="auto"/>
                <w:bottom w:val="none" w:sz="0" w:space="0" w:color="auto"/>
                <w:right w:val="none" w:sz="0" w:space="0" w:color="auto"/>
              </w:divBdr>
              <w:divsChild>
                <w:div w:id="662045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5366562">
          <w:marLeft w:val="0"/>
          <w:marRight w:val="0"/>
          <w:marTop w:val="300"/>
          <w:marBottom w:val="0"/>
          <w:divBdr>
            <w:top w:val="none" w:sz="0" w:space="0" w:color="auto"/>
            <w:left w:val="none" w:sz="0" w:space="0" w:color="auto"/>
            <w:bottom w:val="none" w:sz="0" w:space="0" w:color="auto"/>
            <w:right w:val="none" w:sz="0" w:space="0" w:color="auto"/>
          </w:divBdr>
          <w:divsChild>
            <w:div w:id="594242498">
              <w:marLeft w:val="0"/>
              <w:marRight w:val="0"/>
              <w:marTop w:val="0"/>
              <w:marBottom w:val="0"/>
              <w:divBdr>
                <w:top w:val="none" w:sz="0" w:space="0" w:color="auto"/>
                <w:left w:val="none" w:sz="0" w:space="0" w:color="auto"/>
                <w:bottom w:val="none" w:sz="0" w:space="0" w:color="auto"/>
                <w:right w:val="none" w:sz="0" w:space="0" w:color="auto"/>
              </w:divBdr>
              <w:divsChild>
                <w:div w:id="1627463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370386">
          <w:marLeft w:val="0"/>
          <w:marRight w:val="0"/>
          <w:marTop w:val="300"/>
          <w:marBottom w:val="0"/>
          <w:divBdr>
            <w:top w:val="none" w:sz="0" w:space="0" w:color="auto"/>
            <w:left w:val="none" w:sz="0" w:space="0" w:color="auto"/>
            <w:bottom w:val="none" w:sz="0" w:space="0" w:color="auto"/>
            <w:right w:val="none" w:sz="0" w:space="0" w:color="auto"/>
          </w:divBdr>
          <w:divsChild>
            <w:div w:id="1807745442">
              <w:marLeft w:val="0"/>
              <w:marRight w:val="0"/>
              <w:marTop w:val="0"/>
              <w:marBottom w:val="0"/>
              <w:divBdr>
                <w:top w:val="none" w:sz="0" w:space="0" w:color="auto"/>
                <w:left w:val="none" w:sz="0" w:space="0" w:color="auto"/>
                <w:bottom w:val="none" w:sz="0" w:space="0" w:color="auto"/>
                <w:right w:val="none" w:sz="0" w:space="0" w:color="auto"/>
              </w:divBdr>
              <w:divsChild>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5213207">
      <w:bodyDiv w:val="1"/>
      <w:marLeft w:val="0"/>
      <w:marRight w:val="0"/>
      <w:marTop w:val="0"/>
      <w:marBottom w:val="0"/>
      <w:divBdr>
        <w:top w:val="none" w:sz="0" w:space="0" w:color="auto"/>
        <w:left w:val="none" w:sz="0" w:space="0" w:color="auto"/>
        <w:bottom w:val="none" w:sz="0" w:space="0" w:color="auto"/>
        <w:right w:val="none" w:sz="0" w:space="0" w:color="auto"/>
      </w:divBdr>
    </w:div>
    <w:div w:id="326977274">
      <w:bodyDiv w:val="1"/>
      <w:marLeft w:val="0"/>
      <w:marRight w:val="0"/>
      <w:marTop w:val="0"/>
      <w:marBottom w:val="0"/>
      <w:divBdr>
        <w:top w:val="none" w:sz="0" w:space="0" w:color="auto"/>
        <w:left w:val="none" w:sz="0" w:space="0" w:color="auto"/>
        <w:bottom w:val="none" w:sz="0" w:space="0" w:color="auto"/>
        <w:right w:val="none" w:sz="0" w:space="0" w:color="auto"/>
      </w:divBdr>
    </w:div>
    <w:div w:id="327169777">
      <w:bodyDiv w:val="1"/>
      <w:marLeft w:val="0"/>
      <w:marRight w:val="0"/>
      <w:marTop w:val="0"/>
      <w:marBottom w:val="0"/>
      <w:divBdr>
        <w:top w:val="none" w:sz="0" w:space="0" w:color="auto"/>
        <w:left w:val="none" w:sz="0" w:space="0" w:color="auto"/>
        <w:bottom w:val="none" w:sz="0" w:space="0" w:color="auto"/>
        <w:right w:val="none" w:sz="0" w:space="0" w:color="auto"/>
      </w:divBdr>
      <w:divsChild>
        <w:div w:id="97261064">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sChild>
            <w:div w:id="2046099833">
              <w:marLeft w:val="0"/>
              <w:marRight w:val="0"/>
              <w:marTop w:val="0"/>
              <w:marBottom w:val="0"/>
              <w:divBdr>
                <w:top w:val="none" w:sz="0" w:space="0" w:color="auto"/>
                <w:left w:val="none" w:sz="0" w:space="0" w:color="auto"/>
                <w:bottom w:val="none" w:sz="0" w:space="0" w:color="auto"/>
                <w:right w:val="none" w:sz="0" w:space="0" w:color="auto"/>
              </w:divBdr>
              <w:divsChild>
                <w:div w:id="735713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191430">
          <w:marLeft w:val="0"/>
          <w:marRight w:val="0"/>
          <w:marTop w:val="0"/>
          <w:marBottom w:val="0"/>
          <w:divBdr>
            <w:top w:val="none" w:sz="0" w:space="0" w:color="auto"/>
            <w:left w:val="none" w:sz="0" w:space="0" w:color="auto"/>
            <w:bottom w:val="none" w:sz="0" w:space="0" w:color="auto"/>
            <w:right w:val="none" w:sz="0" w:space="0" w:color="auto"/>
          </w:divBdr>
          <w:divsChild>
            <w:div w:id="1473136852">
              <w:marLeft w:val="0"/>
              <w:marRight w:val="0"/>
              <w:marTop w:val="0"/>
              <w:marBottom w:val="0"/>
              <w:divBdr>
                <w:top w:val="none" w:sz="0" w:space="0" w:color="auto"/>
                <w:left w:val="none" w:sz="0" w:space="0" w:color="auto"/>
                <w:bottom w:val="none" w:sz="0" w:space="0" w:color="auto"/>
                <w:right w:val="none" w:sz="0" w:space="0" w:color="auto"/>
              </w:divBdr>
            </w:div>
          </w:divsChild>
        </w:div>
        <w:div w:id="190535408">
          <w:marLeft w:val="0"/>
          <w:marRight w:val="0"/>
          <w:marTop w:val="0"/>
          <w:marBottom w:val="0"/>
          <w:divBdr>
            <w:top w:val="none" w:sz="0" w:space="0" w:color="auto"/>
            <w:left w:val="none" w:sz="0" w:space="0" w:color="auto"/>
            <w:bottom w:val="none" w:sz="0" w:space="0" w:color="auto"/>
            <w:right w:val="none" w:sz="0" w:space="0" w:color="auto"/>
          </w:divBdr>
          <w:divsChild>
            <w:div w:id="1147670723">
              <w:marLeft w:val="0"/>
              <w:marRight w:val="0"/>
              <w:marTop w:val="0"/>
              <w:marBottom w:val="0"/>
              <w:divBdr>
                <w:top w:val="none" w:sz="0" w:space="0" w:color="auto"/>
                <w:left w:val="none" w:sz="0" w:space="0" w:color="auto"/>
                <w:bottom w:val="none" w:sz="0" w:space="0" w:color="auto"/>
                <w:right w:val="none" w:sz="0" w:space="0" w:color="auto"/>
              </w:divBdr>
            </w:div>
          </w:divsChild>
        </w:div>
        <w:div w:id="193159918">
          <w:marLeft w:val="0"/>
          <w:marRight w:val="0"/>
          <w:marTop w:val="0"/>
          <w:marBottom w:val="0"/>
          <w:divBdr>
            <w:top w:val="none" w:sz="0" w:space="0" w:color="auto"/>
            <w:left w:val="none" w:sz="0" w:space="0" w:color="auto"/>
            <w:bottom w:val="none" w:sz="0" w:space="0" w:color="auto"/>
            <w:right w:val="none" w:sz="0" w:space="0" w:color="auto"/>
          </w:divBdr>
          <w:divsChild>
            <w:div w:id="1660112935">
              <w:marLeft w:val="0"/>
              <w:marRight w:val="0"/>
              <w:marTop w:val="0"/>
              <w:marBottom w:val="0"/>
              <w:divBdr>
                <w:top w:val="none" w:sz="0" w:space="0" w:color="auto"/>
                <w:left w:val="none" w:sz="0" w:space="0" w:color="auto"/>
                <w:bottom w:val="none" w:sz="0" w:space="0" w:color="auto"/>
                <w:right w:val="none" w:sz="0" w:space="0" w:color="auto"/>
              </w:divBdr>
            </w:div>
          </w:divsChild>
        </w:div>
        <w:div w:id="205606162">
          <w:marLeft w:val="0"/>
          <w:marRight w:val="0"/>
          <w:marTop w:val="0"/>
          <w:marBottom w:val="0"/>
          <w:divBdr>
            <w:top w:val="none" w:sz="0" w:space="0" w:color="auto"/>
            <w:left w:val="none" w:sz="0" w:space="0" w:color="auto"/>
            <w:bottom w:val="none" w:sz="0" w:space="0" w:color="auto"/>
            <w:right w:val="none" w:sz="0" w:space="0" w:color="auto"/>
          </w:divBdr>
        </w:div>
        <w:div w:id="777725350">
          <w:marLeft w:val="0"/>
          <w:marRight w:val="0"/>
          <w:marTop w:val="0"/>
          <w:marBottom w:val="0"/>
          <w:divBdr>
            <w:top w:val="none" w:sz="0" w:space="0" w:color="auto"/>
            <w:left w:val="none" w:sz="0" w:space="0" w:color="auto"/>
            <w:bottom w:val="none" w:sz="0" w:space="0" w:color="auto"/>
            <w:right w:val="none" w:sz="0" w:space="0" w:color="auto"/>
          </w:divBdr>
          <w:divsChild>
            <w:div w:id="2041976935">
              <w:marLeft w:val="0"/>
              <w:marRight w:val="0"/>
              <w:marTop w:val="0"/>
              <w:marBottom w:val="0"/>
              <w:divBdr>
                <w:top w:val="none" w:sz="0" w:space="0" w:color="auto"/>
                <w:left w:val="none" w:sz="0" w:space="0" w:color="auto"/>
                <w:bottom w:val="none" w:sz="0" w:space="0" w:color="auto"/>
                <w:right w:val="none" w:sz="0" w:space="0" w:color="auto"/>
              </w:divBdr>
            </w:div>
          </w:divsChild>
        </w:div>
        <w:div w:id="847213568">
          <w:marLeft w:val="0"/>
          <w:marRight w:val="0"/>
          <w:marTop w:val="0"/>
          <w:marBottom w:val="0"/>
          <w:divBdr>
            <w:top w:val="none" w:sz="0" w:space="0" w:color="auto"/>
            <w:left w:val="none" w:sz="0" w:space="0" w:color="auto"/>
            <w:bottom w:val="none" w:sz="0" w:space="0" w:color="auto"/>
            <w:right w:val="none" w:sz="0" w:space="0" w:color="auto"/>
          </w:divBdr>
          <w:divsChild>
            <w:div w:id="381945094">
              <w:marLeft w:val="0"/>
              <w:marRight w:val="0"/>
              <w:marTop w:val="0"/>
              <w:marBottom w:val="0"/>
              <w:divBdr>
                <w:top w:val="none" w:sz="0" w:space="0" w:color="auto"/>
                <w:left w:val="none" w:sz="0" w:space="0" w:color="auto"/>
                <w:bottom w:val="none" w:sz="0" w:space="0" w:color="auto"/>
                <w:right w:val="none" w:sz="0" w:space="0" w:color="auto"/>
              </w:divBdr>
            </w:div>
          </w:divsChild>
        </w:div>
        <w:div w:id="933514838">
          <w:marLeft w:val="0"/>
          <w:marRight w:val="0"/>
          <w:marTop w:val="0"/>
          <w:marBottom w:val="0"/>
          <w:divBdr>
            <w:top w:val="none" w:sz="0" w:space="0" w:color="auto"/>
            <w:left w:val="none" w:sz="0" w:space="0" w:color="auto"/>
            <w:bottom w:val="none" w:sz="0" w:space="0" w:color="auto"/>
            <w:right w:val="none" w:sz="0" w:space="0" w:color="auto"/>
          </w:divBdr>
          <w:divsChild>
            <w:div w:id="1155101168">
              <w:marLeft w:val="0"/>
              <w:marRight w:val="0"/>
              <w:marTop w:val="0"/>
              <w:marBottom w:val="0"/>
              <w:divBdr>
                <w:top w:val="none" w:sz="0" w:space="0" w:color="auto"/>
                <w:left w:val="none" w:sz="0" w:space="0" w:color="auto"/>
                <w:bottom w:val="none" w:sz="0" w:space="0" w:color="auto"/>
                <w:right w:val="none" w:sz="0" w:space="0" w:color="auto"/>
              </w:divBdr>
            </w:div>
          </w:divsChild>
        </w:div>
        <w:div w:id="1089883846">
          <w:marLeft w:val="0"/>
          <w:marRight w:val="0"/>
          <w:marTop w:val="300"/>
          <w:marBottom w:val="0"/>
          <w:divBdr>
            <w:top w:val="none" w:sz="0" w:space="0" w:color="auto"/>
            <w:left w:val="none" w:sz="0" w:space="0" w:color="auto"/>
            <w:bottom w:val="none" w:sz="0" w:space="0" w:color="auto"/>
            <w:right w:val="none" w:sz="0" w:space="0" w:color="auto"/>
          </w:divBdr>
          <w:divsChild>
            <w:div w:id="1016422081">
              <w:marLeft w:val="0"/>
              <w:marRight w:val="0"/>
              <w:marTop w:val="0"/>
              <w:marBottom w:val="0"/>
              <w:divBdr>
                <w:top w:val="none" w:sz="0" w:space="0" w:color="auto"/>
                <w:left w:val="none" w:sz="0" w:space="0" w:color="auto"/>
                <w:bottom w:val="none" w:sz="0" w:space="0" w:color="auto"/>
                <w:right w:val="none" w:sz="0" w:space="0" w:color="auto"/>
              </w:divBdr>
              <w:divsChild>
                <w:div w:id="1763991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135321">
          <w:marLeft w:val="0"/>
          <w:marRight w:val="0"/>
          <w:marTop w:val="300"/>
          <w:marBottom w:val="0"/>
          <w:divBdr>
            <w:top w:val="none" w:sz="0" w:space="0" w:color="auto"/>
            <w:left w:val="none" w:sz="0" w:space="0" w:color="auto"/>
            <w:bottom w:val="none" w:sz="0" w:space="0" w:color="auto"/>
            <w:right w:val="none" w:sz="0" w:space="0" w:color="auto"/>
          </w:divBdr>
          <w:divsChild>
            <w:div w:id="814182943">
              <w:marLeft w:val="0"/>
              <w:marRight w:val="0"/>
              <w:marTop w:val="0"/>
              <w:marBottom w:val="0"/>
              <w:divBdr>
                <w:top w:val="none" w:sz="0" w:space="0" w:color="auto"/>
                <w:left w:val="none" w:sz="0" w:space="0" w:color="auto"/>
                <w:bottom w:val="none" w:sz="0" w:space="0" w:color="auto"/>
                <w:right w:val="none" w:sz="0" w:space="0" w:color="auto"/>
              </w:divBdr>
              <w:divsChild>
                <w:div w:id="529730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1244069">
          <w:marLeft w:val="0"/>
          <w:marRight w:val="0"/>
          <w:marTop w:val="0"/>
          <w:marBottom w:val="0"/>
          <w:divBdr>
            <w:top w:val="none" w:sz="0" w:space="0" w:color="auto"/>
            <w:left w:val="none" w:sz="0" w:space="0" w:color="auto"/>
            <w:bottom w:val="none" w:sz="0" w:space="0" w:color="auto"/>
            <w:right w:val="none" w:sz="0" w:space="0" w:color="auto"/>
          </w:divBdr>
          <w:divsChild>
            <w:div w:id="1439957168">
              <w:marLeft w:val="0"/>
              <w:marRight w:val="0"/>
              <w:marTop w:val="0"/>
              <w:marBottom w:val="0"/>
              <w:divBdr>
                <w:top w:val="none" w:sz="0" w:space="0" w:color="auto"/>
                <w:left w:val="none" w:sz="0" w:space="0" w:color="auto"/>
                <w:bottom w:val="none" w:sz="0" w:space="0" w:color="auto"/>
                <w:right w:val="none" w:sz="0" w:space="0" w:color="auto"/>
              </w:divBdr>
            </w:div>
          </w:divsChild>
        </w:div>
        <w:div w:id="1526015320">
          <w:marLeft w:val="0"/>
          <w:marRight w:val="0"/>
          <w:marTop w:val="0"/>
          <w:marBottom w:val="0"/>
          <w:divBdr>
            <w:top w:val="none" w:sz="0" w:space="0" w:color="auto"/>
            <w:left w:val="none" w:sz="0" w:space="0" w:color="auto"/>
            <w:bottom w:val="none" w:sz="0" w:space="0" w:color="auto"/>
            <w:right w:val="none" w:sz="0" w:space="0" w:color="auto"/>
          </w:divBdr>
        </w:div>
        <w:div w:id="1641643857">
          <w:marLeft w:val="0"/>
          <w:marRight w:val="0"/>
          <w:marTop w:val="0"/>
          <w:marBottom w:val="0"/>
          <w:divBdr>
            <w:top w:val="none" w:sz="0" w:space="0" w:color="auto"/>
            <w:left w:val="none" w:sz="0" w:space="0" w:color="auto"/>
            <w:bottom w:val="none" w:sz="0" w:space="0" w:color="auto"/>
            <w:right w:val="none" w:sz="0" w:space="0" w:color="auto"/>
          </w:divBdr>
        </w:div>
        <w:div w:id="1678842230">
          <w:marLeft w:val="0"/>
          <w:marRight w:val="0"/>
          <w:marTop w:val="0"/>
          <w:marBottom w:val="0"/>
          <w:divBdr>
            <w:top w:val="none" w:sz="0" w:space="0" w:color="auto"/>
            <w:left w:val="none" w:sz="0" w:space="0" w:color="auto"/>
            <w:bottom w:val="none" w:sz="0" w:space="0" w:color="auto"/>
            <w:right w:val="none" w:sz="0" w:space="0" w:color="auto"/>
          </w:divBdr>
        </w:div>
        <w:div w:id="1701591491">
          <w:marLeft w:val="0"/>
          <w:marRight w:val="0"/>
          <w:marTop w:val="0"/>
          <w:marBottom w:val="0"/>
          <w:divBdr>
            <w:top w:val="none" w:sz="0" w:space="0" w:color="auto"/>
            <w:left w:val="none" w:sz="0" w:space="0" w:color="auto"/>
            <w:bottom w:val="none" w:sz="0" w:space="0" w:color="auto"/>
            <w:right w:val="none" w:sz="0" w:space="0" w:color="auto"/>
          </w:divBdr>
        </w:div>
        <w:div w:id="1719621395">
          <w:marLeft w:val="0"/>
          <w:marRight w:val="0"/>
          <w:marTop w:val="0"/>
          <w:marBottom w:val="0"/>
          <w:divBdr>
            <w:top w:val="none" w:sz="0" w:space="0" w:color="auto"/>
            <w:left w:val="none" w:sz="0" w:space="0" w:color="auto"/>
            <w:bottom w:val="none" w:sz="0" w:space="0" w:color="auto"/>
            <w:right w:val="none" w:sz="0" w:space="0" w:color="auto"/>
          </w:divBdr>
        </w:div>
        <w:div w:id="1869030443">
          <w:marLeft w:val="0"/>
          <w:marRight w:val="0"/>
          <w:marTop w:val="300"/>
          <w:marBottom w:val="0"/>
          <w:divBdr>
            <w:top w:val="none" w:sz="0" w:space="0" w:color="auto"/>
            <w:left w:val="none" w:sz="0" w:space="0" w:color="auto"/>
            <w:bottom w:val="none" w:sz="0" w:space="0" w:color="auto"/>
            <w:right w:val="none" w:sz="0" w:space="0" w:color="auto"/>
          </w:divBdr>
          <w:divsChild>
            <w:div w:id="1273053498">
              <w:marLeft w:val="0"/>
              <w:marRight w:val="0"/>
              <w:marTop w:val="0"/>
              <w:marBottom w:val="0"/>
              <w:divBdr>
                <w:top w:val="none" w:sz="0" w:space="0" w:color="auto"/>
                <w:left w:val="none" w:sz="0" w:space="0" w:color="auto"/>
                <w:bottom w:val="none" w:sz="0" w:space="0" w:color="auto"/>
                <w:right w:val="none" w:sz="0" w:space="0" w:color="auto"/>
              </w:divBdr>
              <w:divsChild>
                <w:div w:id="1117093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8364467">
      <w:bodyDiv w:val="1"/>
      <w:marLeft w:val="0"/>
      <w:marRight w:val="0"/>
      <w:marTop w:val="0"/>
      <w:marBottom w:val="0"/>
      <w:divBdr>
        <w:top w:val="none" w:sz="0" w:space="0" w:color="auto"/>
        <w:left w:val="none" w:sz="0" w:space="0" w:color="auto"/>
        <w:bottom w:val="none" w:sz="0" w:space="0" w:color="auto"/>
        <w:right w:val="none" w:sz="0" w:space="0" w:color="auto"/>
      </w:divBdr>
      <w:divsChild>
        <w:div w:id="1095513741">
          <w:marLeft w:val="0"/>
          <w:marRight w:val="0"/>
          <w:marTop w:val="0"/>
          <w:marBottom w:val="0"/>
          <w:divBdr>
            <w:top w:val="none" w:sz="0" w:space="0" w:color="auto"/>
            <w:left w:val="none" w:sz="0" w:space="0" w:color="auto"/>
            <w:bottom w:val="none" w:sz="0" w:space="0" w:color="auto"/>
            <w:right w:val="none" w:sz="0" w:space="0" w:color="auto"/>
          </w:divBdr>
        </w:div>
        <w:div w:id="2141074447">
          <w:marLeft w:val="0"/>
          <w:marRight w:val="0"/>
          <w:marTop w:val="0"/>
          <w:marBottom w:val="0"/>
          <w:divBdr>
            <w:top w:val="none" w:sz="0" w:space="0" w:color="auto"/>
            <w:left w:val="none" w:sz="0" w:space="0" w:color="auto"/>
            <w:bottom w:val="none" w:sz="0" w:space="0" w:color="auto"/>
            <w:right w:val="none" w:sz="0" w:space="0" w:color="auto"/>
          </w:divBdr>
          <w:divsChild>
            <w:div w:id="1357731512">
              <w:marLeft w:val="0"/>
              <w:marRight w:val="0"/>
              <w:marTop w:val="0"/>
              <w:marBottom w:val="0"/>
              <w:divBdr>
                <w:top w:val="none" w:sz="0" w:space="0" w:color="auto"/>
                <w:left w:val="none" w:sz="0" w:space="0" w:color="auto"/>
                <w:bottom w:val="none" w:sz="0" w:space="0" w:color="auto"/>
                <w:right w:val="none" w:sz="0" w:space="0" w:color="auto"/>
              </w:divBdr>
            </w:div>
          </w:divsChild>
        </w:div>
        <w:div w:id="997539981">
          <w:marLeft w:val="0"/>
          <w:marRight w:val="0"/>
          <w:marTop w:val="0"/>
          <w:marBottom w:val="0"/>
          <w:divBdr>
            <w:top w:val="none" w:sz="0" w:space="0" w:color="auto"/>
            <w:left w:val="none" w:sz="0" w:space="0" w:color="auto"/>
            <w:bottom w:val="none" w:sz="0" w:space="0" w:color="auto"/>
            <w:right w:val="none" w:sz="0" w:space="0" w:color="auto"/>
          </w:divBdr>
        </w:div>
        <w:div w:id="1939407210">
          <w:marLeft w:val="0"/>
          <w:marRight w:val="0"/>
          <w:marTop w:val="0"/>
          <w:marBottom w:val="0"/>
          <w:divBdr>
            <w:top w:val="none" w:sz="0" w:space="0" w:color="auto"/>
            <w:left w:val="none" w:sz="0" w:space="0" w:color="auto"/>
            <w:bottom w:val="none" w:sz="0" w:space="0" w:color="auto"/>
            <w:right w:val="none" w:sz="0" w:space="0" w:color="auto"/>
          </w:divBdr>
          <w:divsChild>
            <w:div w:id="1984388255">
              <w:marLeft w:val="0"/>
              <w:marRight w:val="0"/>
              <w:marTop w:val="0"/>
              <w:marBottom w:val="0"/>
              <w:divBdr>
                <w:top w:val="none" w:sz="0" w:space="0" w:color="auto"/>
                <w:left w:val="none" w:sz="0" w:space="0" w:color="auto"/>
                <w:bottom w:val="none" w:sz="0" w:space="0" w:color="auto"/>
                <w:right w:val="none" w:sz="0" w:space="0" w:color="auto"/>
              </w:divBdr>
            </w:div>
          </w:divsChild>
        </w:div>
        <w:div w:id="147606834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sChild>
            <w:div w:id="1168982167">
              <w:marLeft w:val="0"/>
              <w:marRight w:val="0"/>
              <w:marTop w:val="0"/>
              <w:marBottom w:val="0"/>
              <w:divBdr>
                <w:top w:val="none" w:sz="0" w:space="0" w:color="auto"/>
                <w:left w:val="none" w:sz="0" w:space="0" w:color="auto"/>
                <w:bottom w:val="none" w:sz="0" w:space="0" w:color="auto"/>
                <w:right w:val="none" w:sz="0" w:space="0" w:color="auto"/>
              </w:divBdr>
            </w:div>
          </w:divsChild>
        </w:div>
        <w:div w:id="75396378">
          <w:marLeft w:val="0"/>
          <w:marRight w:val="0"/>
          <w:marTop w:val="0"/>
          <w:marBottom w:val="0"/>
          <w:divBdr>
            <w:top w:val="none" w:sz="0" w:space="0" w:color="auto"/>
            <w:left w:val="none" w:sz="0" w:space="0" w:color="auto"/>
            <w:bottom w:val="none" w:sz="0" w:space="0" w:color="auto"/>
            <w:right w:val="none" w:sz="0" w:space="0" w:color="auto"/>
          </w:divBdr>
        </w:div>
        <w:div w:id="1452046637">
          <w:marLeft w:val="0"/>
          <w:marRight w:val="0"/>
          <w:marTop w:val="0"/>
          <w:marBottom w:val="0"/>
          <w:divBdr>
            <w:top w:val="none" w:sz="0" w:space="0" w:color="auto"/>
            <w:left w:val="none" w:sz="0" w:space="0" w:color="auto"/>
            <w:bottom w:val="none" w:sz="0" w:space="0" w:color="auto"/>
            <w:right w:val="none" w:sz="0" w:space="0" w:color="auto"/>
          </w:divBdr>
          <w:divsChild>
            <w:div w:id="325594764">
              <w:marLeft w:val="0"/>
              <w:marRight w:val="0"/>
              <w:marTop w:val="0"/>
              <w:marBottom w:val="0"/>
              <w:divBdr>
                <w:top w:val="none" w:sz="0" w:space="0" w:color="auto"/>
                <w:left w:val="none" w:sz="0" w:space="0" w:color="auto"/>
                <w:bottom w:val="none" w:sz="0" w:space="0" w:color="auto"/>
                <w:right w:val="none" w:sz="0" w:space="0" w:color="auto"/>
              </w:divBdr>
            </w:div>
          </w:divsChild>
        </w:div>
        <w:div w:id="1428505468">
          <w:marLeft w:val="0"/>
          <w:marRight w:val="0"/>
          <w:marTop w:val="0"/>
          <w:marBottom w:val="0"/>
          <w:divBdr>
            <w:top w:val="none" w:sz="0" w:space="0" w:color="auto"/>
            <w:left w:val="none" w:sz="0" w:space="0" w:color="auto"/>
            <w:bottom w:val="none" w:sz="0" w:space="0" w:color="auto"/>
            <w:right w:val="none" w:sz="0" w:space="0" w:color="auto"/>
          </w:divBdr>
        </w:div>
        <w:div w:id="1558466141">
          <w:marLeft w:val="0"/>
          <w:marRight w:val="0"/>
          <w:marTop w:val="0"/>
          <w:marBottom w:val="0"/>
          <w:divBdr>
            <w:top w:val="none" w:sz="0" w:space="0" w:color="auto"/>
            <w:left w:val="none" w:sz="0" w:space="0" w:color="auto"/>
            <w:bottom w:val="none" w:sz="0" w:space="0" w:color="auto"/>
            <w:right w:val="none" w:sz="0" w:space="0" w:color="auto"/>
          </w:divBdr>
          <w:divsChild>
            <w:div w:id="115760831">
              <w:marLeft w:val="0"/>
              <w:marRight w:val="0"/>
              <w:marTop w:val="0"/>
              <w:marBottom w:val="0"/>
              <w:divBdr>
                <w:top w:val="none" w:sz="0" w:space="0" w:color="auto"/>
                <w:left w:val="none" w:sz="0" w:space="0" w:color="auto"/>
                <w:bottom w:val="none" w:sz="0" w:space="0" w:color="auto"/>
                <w:right w:val="none" w:sz="0" w:space="0" w:color="auto"/>
              </w:divBdr>
            </w:div>
          </w:divsChild>
        </w:div>
        <w:div w:id="1566721514">
          <w:marLeft w:val="0"/>
          <w:marRight w:val="0"/>
          <w:marTop w:val="0"/>
          <w:marBottom w:val="0"/>
          <w:divBdr>
            <w:top w:val="none" w:sz="0" w:space="0" w:color="auto"/>
            <w:left w:val="none" w:sz="0" w:space="0" w:color="auto"/>
            <w:bottom w:val="none" w:sz="0" w:space="0" w:color="auto"/>
            <w:right w:val="none" w:sz="0" w:space="0" w:color="auto"/>
          </w:divBdr>
        </w:div>
        <w:div w:id="1900096485">
          <w:marLeft w:val="0"/>
          <w:marRight w:val="0"/>
          <w:marTop w:val="0"/>
          <w:marBottom w:val="0"/>
          <w:divBdr>
            <w:top w:val="none" w:sz="0" w:space="0" w:color="auto"/>
            <w:left w:val="none" w:sz="0" w:space="0" w:color="auto"/>
            <w:bottom w:val="none" w:sz="0" w:space="0" w:color="auto"/>
            <w:right w:val="none" w:sz="0" w:space="0" w:color="auto"/>
          </w:divBdr>
          <w:divsChild>
            <w:div w:id="1189370809">
              <w:marLeft w:val="0"/>
              <w:marRight w:val="0"/>
              <w:marTop w:val="0"/>
              <w:marBottom w:val="0"/>
              <w:divBdr>
                <w:top w:val="none" w:sz="0" w:space="0" w:color="auto"/>
                <w:left w:val="none" w:sz="0" w:space="0" w:color="auto"/>
                <w:bottom w:val="none" w:sz="0" w:space="0" w:color="auto"/>
                <w:right w:val="none" w:sz="0" w:space="0" w:color="auto"/>
              </w:divBdr>
            </w:div>
          </w:divsChild>
        </w:div>
        <w:div w:id="83654654">
          <w:marLeft w:val="0"/>
          <w:marRight w:val="0"/>
          <w:marTop w:val="0"/>
          <w:marBottom w:val="0"/>
          <w:divBdr>
            <w:top w:val="none" w:sz="0" w:space="0" w:color="auto"/>
            <w:left w:val="none" w:sz="0" w:space="0" w:color="auto"/>
            <w:bottom w:val="none" w:sz="0" w:space="0" w:color="auto"/>
            <w:right w:val="none" w:sz="0" w:space="0" w:color="auto"/>
          </w:divBdr>
        </w:div>
        <w:div w:id="892083114">
          <w:marLeft w:val="0"/>
          <w:marRight w:val="0"/>
          <w:marTop w:val="0"/>
          <w:marBottom w:val="0"/>
          <w:divBdr>
            <w:top w:val="none" w:sz="0" w:space="0" w:color="auto"/>
            <w:left w:val="none" w:sz="0" w:space="0" w:color="auto"/>
            <w:bottom w:val="none" w:sz="0" w:space="0" w:color="auto"/>
            <w:right w:val="none" w:sz="0" w:space="0" w:color="auto"/>
          </w:divBdr>
          <w:divsChild>
            <w:div w:id="1861429072">
              <w:marLeft w:val="0"/>
              <w:marRight w:val="0"/>
              <w:marTop w:val="0"/>
              <w:marBottom w:val="0"/>
              <w:divBdr>
                <w:top w:val="none" w:sz="0" w:space="0" w:color="auto"/>
                <w:left w:val="none" w:sz="0" w:space="0" w:color="auto"/>
                <w:bottom w:val="none" w:sz="0" w:space="0" w:color="auto"/>
                <w:right w:val="none" w:sz="0" w:space="0" w:color="auto"/>
              </w:divBdr>
            </w:div>
          </w:divsChild>
        </w:div>
        <w:div w:id="897983103">
          <w:marLeft w:val="0"/>
          <w:marRight w:val="0"/>
          <w:marTop w:val="300"/>
          <w:marBottom w:val="0"/>
          <w:divBdr>
            <w:top w:val="none" w:sz="0" w:space="0" w:color="auto"/>
            <w:left w:val="none" w:sz="0" w:space="0" w:color="auto"/>
            <w:bottom w:val="none" w:sz="0" w:space="0" w:color="auto"/>
            <w:right w:val="none" w:sz="0" w:space="0" w:color="auto"/>
          </w:divBdr>
          <w:divsChild>
            <w:div w:id="1944456408">
              <w:marLeft w:val="0"/>
              <w:marRight w:val="0"/>
              <w:marTop w:val="0"/>
              <w:marBottom w:val="0"/>
              <w:divBdr>
                <w:top w:val="none" w:sz="0" w:space="0" w:color="auto"/>
                <w:left w:val="none" w:sz="0" w:space="0" w:color="auto"/>
                <w:bottom w:val="none" w:sz="0" w:space="0" w:color="auto"/>
                <w:right w:val="none" w:sz="0" w:space="0" w:color="auto"/>
              </w:divBdr>
              <w:divsChild>
                <w:div w:id="1614747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9949519">
          <w:marLeft w:val="0"/>
          <w:marRight w:val="0"/>
          <w:marTop w:val="300"/>
          <w:marBottom w:val="0"/>
          <w:divBdr>
            <w:top w:val="none" w:sz="0" w:space="0" w:color="auto"/>
            <w:left w:val="none" w:sz="0" w:space="0" w:color="auto"/>
            <w:bottom w:val="none" w:sz="0" w:space="0" w:color="auto"/>
            <w:right w:val="none" w:sz="0" w:space="0" w:color="auto"/>
          </w:divBdr>
          <w:divsChild>
            <w:div w:id="177014156">
              <w:marLeft w:val="0"/>
              <w:marRight w:val="0"/>
              <w:marTop w:val="0"/>
              <w:marBottom w:val="0"/>
              <w:divBdr>
                <w:top w:val="none" w:sz="0" w:space="0" w:color="auto"/>
                <w:left w:val="none" w:sz="0" w:space="0" w:color="auto"/>
                <w:bottom w:val="none" w:sz="0" w:space="0" w:color="auto"/>
                <w:right w:val="none" w:sz="0" w:space="0" w:color="auto"/>
              </w:divBdr>
              <w:divsChild>
                <w:div w:id="2101245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7318271">
          <w:marLeft w:val="0"/>
          <w:marRight w:val="0"/>
          <w:marTop w:val="300"/>
          <w:marBottom w:val="0"/>
          <w:divBdr>
            <w:top w:val="none" w:sz="0" w:space="0" w:color="auto"/>
            <w:left w:val="none" w:sz="0" w:space="0" w:color="auto"/>
            <w:bottom w:val="none" w:sz="0" w:space="0" w:color="auto"/>
            <w:right w:val="none" w:sz="0" w:space="0" w:color="auto"/>
          </w:divBdr>
          <w:divsChild>
            <w:div w:id="676464038">
              <w:marLeft w:val="0"/>
              <w:marRight w:val="0"/>
              <w:marTop w:val="0"/>
              <w:marBottom w:val="0"/>
              <w:divBdr>
                <w:top w:val="none" w:sz="0" w:space="0" w:color="auto"/>
                <w:left w:val="none" w:sz="0" w:space="0" w:color="auto"/>
                <w:bottom w:val="none" w:sz="0" w:space="0" w:color="auto"/>
                <w:right w:val="none" w:sz="0" w:space="0" w:color="auto"/>
              </w:divBdr>
              <w:divsChild>
                <w:div w:id="7226815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579318">
          <w:marLeft w:val="0"/>
          <w:marRight w:val="0"/>
          <w:marTop w:val="300"/>
          <w:marBottom w:val="0"/>
          <w:divBdr>
            <w:top w:val="none" w:sz="0" w:space="0" w:color="auto"/>
            <w:left w:val="none" w:sz="0" w:space="0" w:color="auto"/>
            <w:bottom w:val="none" w:sz="0" w:space="0" w:color="auto"/>
            <w:right w:val="none" w:sz="0" w:space="0" w:color="auto"/>
          </w:divBdr>
          <w:divsChild>
            <w:div w:id="1180704781">
              <w:marLeft w:val="0"/>
              <w:marRight w:val="0"/>
              <w:marTop w:val="0"/>
              <w:marBottom w:val="0"/>
              <w:divBdr>
                <w:top w:val="none" w:sz="0" w:space="0" w:color="auto"/>
                <w:left w:val="none" w:sz="0" w:space="0" w:color="auto"/>
                <w:bottom w:val="none" w:sz="0" w:space="0" w:color="auto"/>
                <w:right w:val="none" w:sz="0" w:space="0" w:color="auto"/>
              </w:divBdr>
              <w:divsChild>
                <w:div w:id="521014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0521826">
      <w:bodyDiv w:val="1"/>
      <w:marLeft w:val="0"/>
      <w:marRight w:val="0"/>
      <w:marTop w:val="0"/>
      <w:marBottom w:val="0"/>
      <w:divBdr>
        <w:top w:val="none" w:sz="0" w:space="0" w:color="auto"/>
        <w:left w:val="none" w:sz="0" w:space="0" w:color="auto"/>
        <w:bottom w:val="none" w:sz="0" w:space="0" w:color="auto"/>
        <w:right w:val="none" w:sz="0" w:space="0" w:color="auto"/>
      </w:divBdr>
      <w:divsChild>
        <w:div w:id="1753350612">
          <w:marLeft w:val="0"/>
          <w:marRight w:val="0"/>
          <w:marTop w:val="0"/>
          <w:marBottom w:val="0"/>
          <w:divBdr>
            <w:top w:val="none" w:sz="0" w:space="0" w:color="auto"/>
            <w:left w:val="none" w:sz="0" w:space="0" w:color="auto"/>
            <w:bottom w:val="none" w:sz="0" w:space="0" w:color="auto"/>
            <w:right w:val="none" w:sz="0" w:space="0" w:color="auto"/>
          </w:divBdr>
        </w:div>
        <w:div w:id="1227105346">
          <w:marLeft w:val="0"/>
          <w:marRight w:val="0"/>
          <w:marTop w:val="0"/>
          <w:marBottom w:val="0"/>
          <w:divBdr>
            <w:top w:val="none" w:sz="0" w:space="0" w:color="auto"/>
            <w:left w:val="none" w:sz="0" w:space="0" w:color="auto"/>
            <w:bottom w:val="none" w:sz="0" w:space="0" w:color="auto"/>
            <w:right w:val="none" w:sz="0" w:space="0" w:color="auto"/>
          </w:divBdr>
          <w:divsChild>
            <w:div w:id="749811678">
              <w:marLeft w:val="0"/>
              <w:marRight w:val="0"/>
              <w:marTop w:val="0"/>
              <w:marBottom w:val="0"/>
              <w:divBdr>
                <w:top w:val="none" w:sz="0" w:space="0" w:color="auto"/>
                <w:left w:val="none" w:sz="0" w:space="0" w:color="auto"/>
                <w:bottom w:val="none" w:sz="0" w:space="0" w:color="auto"/>
                <w:right w:val="none" w:sz="0" w:space="0" w:color="auto"/>
              </w:divBdr>
            </w:div>
          </w:divsChild>
        </w:div>
        <w:div w:id="117341612">
          <w:marLeft w:val="0"/>
          <w:marRight w:val="0"/>
          <w:marTop w:val="0"/>
          <w:marBottom w:val="0"/>
          <w:divBdr>
            <w:top w:val="none" w:sz="0" w:space="0" w:color="auto"/>
            <w:left w:val="none" w:sz="0" w:space="0" w:color="auto"/>
            <w:bottom w:val="none" w:sz="0" w:space="0" w:color="auto"/>
            <w:right w:val="none" w:sz="0" w:space="0" w:color="auto"/>
          </w:divBdr>
        </w:div>
        <w:div w:id="483668426">
          <w:marLeft w:val="0"/>
          <w:marRight w:val="0"/>
          <w:marTop w:val="0"/>
          <w:marBottom w:val="0"/>
          <w:divBdr>
            <w:top w:val="none" w:sz="0" w:space="0" w:color="auto"/>
            <w:left w:val="none" w:sz="0" w:space="0" w:color="auto"/>
            <w:bottom w:val="none" w:sz="0" w:space="0" w:color="auto"/>
            <w:right w:val="none" w:sz="0" w:space="0" w:color="auto"/>
          </w:divBdr>
          <w:divsChild>
            <w:div w:id="1664966907">
              <w:marLeft w:val="0"/>
              <w:marRight w:val="0"/>
              <w:marTop w:val="0"/>
              <w:marBottom w:val="0"/>
              <w:divBdr>
                <w:top w:val="none" w:sz="0" w:space="0" w:color="auto"/>
                <w:left w:val="none" w:sz="0" w:space="0" w:color="auto"/>
                <w:bottom w:val="none" w:sz="0" w:space="0" w:color="auto"/>
                <w:right w:val="none" w:sz="0" w:space="0" w:color="auto"/>
              </w:divBdr>
            </w:div>
          </w:divsChild>
        </w:div>
        <w:div w:id="936131021">
          <w:marLeft w:val="0"/>
          <w:marRight w:val="0"/>
          <w:marTop w:val="0"/>
          <w:marBottom w:val="0"/>
          <w:divBdr>
            <w:top w:val="none" w:sz="0" w:space="0" w:color="auto"/>
            <w:left w:val="none" w:sz="0" w:space="0" w:color="auto"/>
            <w:bottom w:val="none" w:sz="0" w:space="0" w:color="auto"/>
            <w:right w:val="none" w:sz="0" w:space="0" w:color="auto"/>
          </w:divBdr>
        </w:div>
        <w:div w:id="2061055561">
          <w:marLeft w:val="0"/>
          <w:marRight w:val="0"/>
          <w:marTop w:val="0"/>
          <w:marBottom w:val="0"/>
          <w:divBdr>
            <w:top w:val="none" w:sz="0" w:space="0" w:color="auto"/>
            <w:left w:val="none" w:sz="0" w:space="0" w:color="auto"/>
            <w:bottom w:val="none" w:sz="0" w:space="0" w:color="auto"/>
            <w:right w:val="none" w:sz="0" w:space="0" w:color="auto"/>
          </w:divBdr>
          <w:divsChild>
            <w:div w:id="2051418655">
              <w:marLeft w:val="0"/>
              <w:marRight w:val="0"/>
              <w:marTop w:val="0"/>
              <w:marBottom w:val="0"/>
              <w:divBdr>
                <w:top w:val="none" w:sz="0" w:space="0" w:color="auto"/>
                <w:left w:val="none" w:sz="0" w:space="0" w:color="auto"/>
                <w:bottom w:val="none" w:sz="0" w:space="0" w:color="auto"/>
                <w:right w:val="none" w:sz="0" w:space="0" w:color="auto"/>
              </w:divBdr>
            </w:div>
          </w:divsChild>
        </w:div>
        <w:div w:id="801927723">
          <w:marLeft w:val="0"/>
          <w:marRight w:val="0"/>
          <w:marTop w:val="0"/>
          <w:marBottom w:val="0"/>
          <w:divBdr>
            <w:top w:val="none" w:sz="0" w:space="0" w:color="auto"/>
            <w:left w:val="none" w:sz="0" w:space="0" w:color="auto"/>
            <w:bottom w:val="none" w:sz="0" w:space="0" w:color="auto"/>
            <w:right w:val="none" w:sz="0" w:space="0" w:color="auto"/>
          </w:divBdr>
        </w:div>
        <w:div w:id="284703787">
          <w:marLeft w:val="0"/>
          <w:marRight w:val="0"/>
          <w:marTop w:val="0"/>
          <w:marBottom w:val="0"/>
          <w:divBdr>
            <w:top w:val="none" w:sz="0" w:space="0" w:color="auto"/>
            <w:left w:val="none" w:sz="0" w:space="0" w:color="auto"/>
            <w:bottom w:val="none" w:sz="0" w:space="0" w:color="auto"/>
            <w:right w:val="none" w:sz="0" w:space="0" w:color="auto"/>
          </w:divBdr>
          <w:divsChild>
            <w:div w:id="2072270878">
              <w:marLeft w:val="0"/>
              <w:marRight w:val="0"/>
              <w:marTop w:val="0"/>
              <w:marBottom w:val="0"/>
              <w:divBdr>
                <w:top w:val="none" w:sz="0" w:space="0" w:color="auto"/>
                <w:left w:val="none" w:sz="0" w:space="0" w:color="auto"/>
                <w:bottom w:val="none" w:sz="0" w:space="0" w:color="auto"/>
                <w:right w:val="none" w:sz="0" w:space="0" w:color="auto"/>
              </w:divBdr>
            </w:div>
          </w:divsChild>
        </w:div>
        <w:div w:id="1379478668">
          <w:marLeft w:val="0"/>
          <w:marRight w:val="0"/>
          <w:marTop w:val="0"/>
          <w:marBottom w:val="0"/>
          <w:divBdr>
            <w:top w:val="none" w:sz="0" w:space="0" w:color="auto"/>
            <w:left w:val="none" w:sz="0" w:space="0" w:color="auto"/>
            <w:bottom w:val="none" w:sz="0" w:space="0" w:color="auto"/>
            <w:right w:val="none" w:sz="0" w:space="0" w:color="auto"/>
          </w:divBdr>
        </w:div>
        <w:div w:id="2137332161">
          <w:marLeft w:val="0"/>
          <w:marRight w:val="0"/>
          <w:marTop w:val="0"/>
          <w:marBottom w:val="0"/>
          <w:divBdr>
            <w:top w:val="none" w:sz="0" w:space="0" w:color="auto"/>
            <w:left w:val="none" w:sz="0" w:space="0" w:color="auto"/>
            <w:bottom w:val="none" w:sz="0" w:space="0" w:color="auto"/>
            <w:right w:val="none" w:sz="0" w:space="0" w:color="auto"/>
          </w:divBdr>
          <w:divsChild>
            <w:div w:id="298000329">
              <w:marLeft w:val="0"/>
              <w:marRight w:val="0"/>
              <w:marTop w:val="0"/>
              <w:marBottom w:val="0"/>
              <w:divBdr>
                <w:top w:val="none" w:sz="0" w:space="0" w:color="auto"/>
                <w:left w:val="none" w:sz="0" w:space="0" w:color="auto"/>
                <w:bottom w:val="none" w:sz="0" w:space="0" w:color="auto"/>
                <w:right w:val="none" w:sz="0" w:space="0" w:color="auto"/>
              </w:divBdr>
            </w:div>
          </w:divsChild>
        </w:div>
        <w:div w:id="524372380">
          <w:marLeft w:val="0"/>
          <w:marRight w:val="0"/>
          <w:marTop w:val="0"/>
          <w:marBottom w:val="0"/>
          <w:divBdr>
            <w:top w:val="none" w:sz="0" w:space="0" w:color="auto"/>
            <w:left w:val="none" w:sz="0" w:space="0" w:color="auto"/>
            <w:bottom w:val="none" w:sz="0" w:space="0" w:color="auto"/>
            <w:right w:val="none" w:sz="0" w:space="0" w:color="auto"/>
          </w:divBdr>
        </w:div>
        <w:div w:id="560094684">
          <w:marLeft w:val="0"/>
          <w:marRight w:val="0"/>
          <w:marTop w:val="0"/>
          <w:marBottom w:val="0"/>
          <w:divBdr>
            <w:top w:val="none" w:sz="0" w:space="0" w:color="auto"/>
            <w:left w:val="none" w:sz="0" w:space="0" w:color="auto"/>
            <w:bottom w:val="none" w:sz="0" w:space="0" w:color="auto"/>
            <w:right w:val="none" w:sz="0" w:space="0" w:color="auto"/>
          </w:divBdr>
          <w:divsChild>
            <w:div w:id="2020227630">
              <w:marLeft w:val="0"/>
              <w:marRight w:val="0"/>
              <w:marTop w:val="0"/>
              <w:marBottom w:val="0"/>
              <w:divBdr>
                <w:top w:val="none" w:sz="0" w:space="0" w:color="auto"/>
                <w:left w:val="none" w:sz="0" w:space="0" w:color="auto"/>
                <w:bottom w:val="none" w:sz="0" w:space="0" w:color="auto"/>
                <w:right w:val="none" w:sz="0" w:space="0" w:color="auto"/>
              </w:divBdr>
            </w:div>
          </w:divsChild>
        </w:div>
        <w:div w:id="1773667877">
          <w:marLeft w:val="0"/>
          <w:marRight w:val="0"/>
          <w:marTop w:val="0"/>
          <w:marBottom w:val="0"/>
          <w:divBdr>
            <w:top w:val="none" w:sz="0" w:space="0" w:color="auto"/>
            <w:left w:val="none" w:sz="0" w:space="0" w:color="auto"/>
            <w:bottom w:val="none" w:sz="0" w:space="0" w:color="auto"/>
            <w:right w:val="none" w:sz="0" w:space="0" w:color="auto"/>
          </w:divBdr>
        </w:div>
        <w:div w:id="1548757907">
          <w:marLeft w:val="0"/>
          <w:marRight w:val="0"/>
          <w:marTop w:val="0"/>
          <w:marBottom w:val="0"/>
          <w:divBdr>
            <w:top w:val="none" w:sz="0" w:space="0" w:color="auto"/>
            <w:left w:val="none" w:sz="0" w:space="0" w:color="auto"/>
            <w:bottom w:val="none" w:sz="0" w:space="0" w:color="auto"/>
            <w:right w:val="none" w:sz="0" w:space="0" w:color="auto"/>
          </w:divBdr>
          <w:divsChild>
            <w:div w:id="953905559">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sChild>
            <w:div w:id="1475836009">
              <w:marLeft w:val="0"/>
              <w:marRight w:val="0"/>
              <w:marTop w:val="0"/>
              <w:marBottom w:val="0"/>
              <w:divBdr>
                <w:top w:val="none" w:sz="0" w:space="0" w:color="auto"/>
                <w:left w:val="none" w:sz="0" w:space="0" w:color="auto"/>
                <w:bottom w:val="none" w:sz="0" w:space="0" w:color="auto"/>
                <w:right w:val="none" w:sz="0" w:space="0" w:color="auto"/>
              </w:divBdr>
              <w:divsChild>
                <w:div w:id="675378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6909046">
          <w:marLeft w:val="0"/>
          <w:marRight w:val="0"/>
          <w:marTop w:val="300"/>
          <w:marBottom w:val="0"/>
          <w:divBdr>
            <w:top w:val="none" w:sz="0" w:space="0" w:color="auto"/>
            <w:left w:val="none" w:sz="0" w:space="0" w:color="auto"/>
            <w:bottom w:val="none" w:sz="0" w:space="0" w:color="auto"/>
            <w:right w:val="none" w:sz="0" w:space="0" w:color="auto"/>
          </w:divBdr>
          <w:divsChild>
            <w:div w:id="1147479070">
              <w:marLeft w:val="0"/>
              <w:marRight w:val="0"/>
              <w:marTop w:val="0"/>
              <w:marBottom w:val="0"/>
              <w:divBdr>
                <w:top w:val="none" w:sz="0" w:space="0" w:color="auto"/>
                <w:left w:val="none" w:sz="0" w:space="0" w:color="auto"/>
                <w:bottom w:val="none" w:sz="0" w:space="0" w:color="auto"/>
                <w:right w:val="none" w:sz="0" w:space="0" w:color="auto"/>
              </w:divBdr>
              <w:divsChild>
                <w:div w:id="1209074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812514">
          <w:marLeft w:val="0"/>
          <w:marRight w:val="0"/>
          <w:marTop w:val="300"/>
          <w:marBottom w:val="0"/>
          <w:divBdr>
            <w:top w:val="none" w:sz="0" w:space="0" w:color="auto"/>
            <w:left w:val="none" w:sz="0" w:space="0" w:color="auto"/>
            <w:bottom w:val="none" w:sz="0" w:space="0" w:color="auto"/>
            <w:right w:val="none" w:sz="0" w:space="0" w:color="auto"/>
          </w:divBdr>
          <w:divsChild>
            <w:div w:id="1397124672">
              <w:marLeft w:val="0"/>
              <w:marRight w:val="0"/>
              <w:marTop w:val="0"/>
              <w:marBottom w:val="0"/>
              <w:divBdr>
                <w:top w:val="none" w:sz="0" w:space="0" w:color="auto"/>
                <w:left w:val="none" w:sz="0" w:space="0" w:color="auto"/>
                <w:bottom w:val="none" w:sz="0" w:space="0" w:color="auto"/>
                <w:right w:val="none" w:sz="0" w:space="0" w:color="auto"/>
              </w:divBdr>
              <w:divsChild>
                <w:div w:id="1271627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2124557">
          <w:marLeft w:val="0"/>
          <w:marRight w:val="0"/>
          <w:marTop w:val="300"/>
          <w:marBottom w:val="0"/>
          <w:divBdr>
            <w:top w:val="none" w:sz="0" w:space="0" w:color="auto"/>
            <w:left w:val="none" w:sz="0" w:space="0" w:color="auto"/>
            <w:bottom w:val="none" w:sz="0" w:space="0" w:color="auto"/>
            <w:right w:val="none" w:sz="0" w:space="0" w:color="auto"/>
          </w:divBdr>
          <w:divsChild>
            <w:div w:id="978614543">
              <w:marLeft w:val="0"/>
              <w:marRight w:val="0"/>
              <w:marTop w:val="0"/>
              <w:marBottom w:val="0"/>
              <w:divBdr>
                <w:top w:val="none" w:sz="0" w:space="0" w:color="auto"/>
                <w:left w:val="none" w:sz="0" w:space="0" w:color="auto"/>
                <w:bottom w:val="none" w:sz="0" w:space="0" w:color="auto"/>
                <w:right w:val="none" w:sz="0" w:space="0" w:color="auto"/>
              </w:divBdr>
              <w:divsChild>
                <w:div w:id="229924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0912358">
      <w:bodyDiv w:val="1"/>
      <w:marLeft w:val="0"/>
      <w:marRight w:val="0"/>
      <w:marTop w:val="0"/>
      <w:marBottom w:val="0"/>
      <w:divBdr>
        <w:top w:val="none" w:sz="0" w:space="0" w:color="auto"/>
        <w:left w:val="none" w:sz="0" w:space="0" w:color="auto"/>
        <w:bottom w:val="none" w:sz="0" w:space="0" w:color="auto"/>
        <w:right w:val="none" w:sz="0" w:space="0" w:color="auto"/>
      </w:divBdr>
      <w:divsChild>
        <w:div w:id="1172837316">
          <w:marLeft w:val="0"/>
          <w:marRight w:val="0"/>
          <w:marTop w:val="0"/>
          <w:marBottom w:val="0"/>
          <w:divBdr>
            <w:top w:val="none" w:sz="0" w:space="0" w:color="auto"/>
            <w:left w:val="none" w:sz="0" w:space="0" w:color="auto"/>
            <w:bottom w:val="none" w:sz="0" w:space="0" w:color="auto"/>
            <w:right w:val="none" w:sz="0" w:space="0" w:color="auto"/>
          </w:divBdr>
        </w:div>
        <w:div w:id="1606771597">
          <w:marLeft w:val="0"/>
          <w:marRight w:val="0"/>
          <w:marTop w:val="0"/>
          <w:marBottom w:val="0"/>
          <w:divBdr>
            <w:top w:val="none" w:sz="0" w:space="0" w:color="auto"/>
            <w:left w:val="none" w:sz="0" w:space="0" w:color="auto"/>
            <w:bottom w:val="none" w:sz="0" w:space="0" w:color="auto"/>
            <w:right w:val="none" w:sz="0" w:space="0" w:color="auto"/>
          </w:divBdr>
          <w:divsChild>
            <w:div w:id="1565991874">
              <w:marLeft w:val="0"/>
              <w:marRight w:val="0"/>
              <w:marTop w:val="0"/>
              <w:marBottom w:val="0"/>
              <w:divBdr>
                <w:top w:val="none" w:sz="0" w:space="0" w:color="auto"/>
                <w:left w:val="none" w:sz="0" w:space="0" w:color="auto"/>
                <w:bottom w:val="none" w:sz="0" w:space="0" w:color="auto"/>
                <w:right w:val="none" w:sz="0" w:space="0" w:color="auto"/>
              </w:divBdr>
            </w:div>
          </w:divsChild>
        </w:div>
        <w:div w:id="859393616">
          <w:marLeft w:val="0"/>
          <w:marRight w:val="0"/>
          <w:marTop w:val="0"/>
          <w:marBottom w:val="0"/>
          <w:divBdr>
            <w:top w:val="none" w:sz="0" w:space="0" w:color="auto"/>
            <w:left w:val="none" w:sz="0" w:space="0" w:color="auto"/>
            <w:bottom w:val="none" w:sz="0" w:space="0" w:color="auto"/>
            <w:right w:val="none" w:sz="0" w:space="0" w:color="auto"/>
          </w:divBdr>
        </w:div>
        <w:div w:id="1965571870">
          <w:marLeft w:val="0"/>
          <w:marRight w:val="0"/>
          <w:marTop w:val="0"/>
          <w:marBottom w:val="0"/>
          <w:divBdr>
            <w:top w:val="none" w:sz="0" w:space="0" w:color="auto"/>
            <w:left w:val="none" w:sz="0" w:space="0" w:color="auto"/>
            <w:bottom w:val="none" w:sz="0" w:space="0" w:color="auto"/>
            <w:right w:val="none" w:sz="0" w:space="0" w:color="auto"/>
          </w:divBdr>
          <w:divsChild>
            <w:div w:id="2034721108">
              <w:marLeft w:val="0"/>
              <w:marRight w:val="0"/>
              <w:marTop w:val="0"/>
              <w:marBottom w:val="0"/>
              <w:divBdr>
                <w:top w:val="none" w:sz="0" w:space="0" w:color="auto"/>
                <w:left w:val="none" w:sz="0" w:space="0" w:color="auto"/>
                <w:bottom w:val="none" w:sz="0" w:space="0" w:color="auto"/>
                <w:right w:val="none" w:sz="0" w:space="0" w:color="auto"/>
              </w:divBdr>
            </w:div>
          </w:divsChild>
        </w:div>
        <w:div w:id="87163522">
          <w:marLeft w:val="0"/>
          <w:marRight w:val="0"/>
          <w:marTop w:val="0"/>
          <w:marBottom w:val="0"/>
          <w:divBdr>
            <w:top w:val="none" w:sz="0" w:space="0" w:color="auto"/>
            <w:left w:val="none" w:sz="0" w:space="0" w:color="auto"/>
            <w:bottom w:val="none" w:sz="0" w:space="0" w:color="auto"/>
            <w:right w:val="none" w:sz="0" w:space="0" w:color="auto"/>
          </w:divBdr>
        </w:div>
        <w:div w:id="351225732">
          <w:marLeft w:val="0"/>
          <w:marRight w:val="0"/>
          <w:marTop w:val="0"/>
          <w:marBottom w:val="0"/>
          <w:divBdr>
            <w:top w:val="none" w:sz="0" w:space="0" w:color="auto"/>
            <w:left w:val="none" w:sz="0" w:space="0" w:color="auto"/>
            <w:bottom w:val="none" w:sz="0" w:space="0" w:color="auto"/>
            <w:right w:val="none" w:sz="0" w:space="0" w:color="auto"/>
          </w:divBdr>
          <w:divsChild>
            <w:div w:id="988898999">
              <w:marLeft w:val="0"/>
              <w:marRight w:val="0"/>
              <w:marTop w:val="0"/>
              <w:marBottom w:val="0"/>
              <w:divBdr>
                <w:top w:val="none" w:sz="0" w:space="0" w:color="auto"/>
                <w:left w:val="none" w:sz="0" w:space="0" w:color="auto"/>
                <w:bottom w:val="none" w:sz="0" w:space="0" w:color="auto"/>
                <w:right w:val="none" w:sz="0" w:space="0" w:color="auto"/>
              </w:divBdr>
            </w:div>
          </w:divsChild>
        </w:div>
        <w:div w:id="933635223">
          <w:marLeft w:val="0"/>
          <w:marRight w:val="0"/>
          <w:marTop w:val="0"/>
          <w:marBottom w:val="0"/>
          <w:divBdr>
            <w:top w:val="none" w:sz="0" w:space="0" w:color="auto"/>
            <w:left w:val="none" w:sz="0" w:space="0" w:color="auto"/>
            <w:bottom w:val="none" w:sz="0" w:space="0" w:color="auto"/>
            <w:right w:val="none" w:sz="0" w:space="0" w:color="auto"/>
          </w:divBdr>
        </w:div>
        <w:div w:id="687676757">
          <w:marLeft w:val="0"/>
          <w:marRight w:val="0"/>
          <w:marTop w:val="0"/>
          <w:marBottom w:val="0"/>
          <w:divBdr>
            <w:top w:val="none" w:sz="0" w:space="0" w:color="auto"/>
            <w:left w:val="none" w:sz="0" w:space="0" w:color="auto"/>
            <w:bottom w:val="none" w:sz="0" w:space="0" w:color="auto"/>
            <w:right w:val="none" w:sz="0" w:space="0" w:color="auto"/>
          </w:divBdr>
          <w:divsChild>
            <w:div w:id="970749678">
              <w:marLeft w:val="0"/>
              <w:marRight w:val="0"/>
              <w:marTop w:val="0"/>
              <w:marBottom w:val="0"/>
              <w:divBdr>
                <w:top w:val="none" w:sz="0" w:space="0" w:color="auto"/>
                <w:left w:val="none" w:sz="0" w:space="0" w:color="auto"/>
                <w:bottom w:val="none" w:sz="0" w:space="0" w:color="auto"/>
                <w:right w:val="none" w:sz="0" w:space="0" w:color="auto"/>
              </w:divBdr>
            </w:div>
          </w:divsChild>
        </w:div>
        <w:div w:id="1565602505">
          <w:marLeft w:val="0"/>
          <w:marRight w:val="0"/>
          <w:marTop w:val="0"/>
          <w:marBottom w:val="0"/>
          <w:divBdr>
            <w:top w:val="none" w:sz="0" w:space="0" w:color="auto"/>
            <w:left w:val="none" w:sz="0" w:space="0" w:color="auto"/>
            <w:bottom w:val="none" w:sz="0" w:space="0" w:color="auto"/>
            <w:right w:val="none" w:sz="0" w:space="0" w:color="auto"/>
          </w:divBdr>
        </w:div>
        <w:div w:id="888763984">
          <w:marLeft w:val="0"/>
          <w:marRight w:val="0"/>
          <w:marTop w:val="0"/>
          <w:marBottom w:val="0"/>
          <w:divBdr>
            <w:top w:val="none" w:sz="0" w:space="0" w:color="auto"/>
            <w:left w:val="none" w:sz="0" w:space="0" w:color="auto"/>
            <w:bottom w:val="none" w:sz="0" w:space="0" w:color="auto"/>
            <w:right w:val="none" w:sz="0" w:space="0" w:color="auto"/>
          </w:divBdr>
          <w:divsChild>
            <w:div w:id="1572696497">
              <w:marLeft w:val="0"/>
              <w:marRight w:val="0"/>
              <w:marTop w:val="0"/>
              <w:marBottom w:val="0"/>
              <w:divBdr>
                <w:top w:val="none" w:sz="0" w:space="0" w:color="auto"/>
                <w:left w:val="none" w:sz="0" w:space="0" w:color="auto"/>
                <w:bottom w:val="none" w:sz="0" w:space="0" w:color="auto"/>
                <w:right w:val="none" w:sz="0" w:space="0" w:color="auto"/>
              </w:divBdr>
            </w:div>
          </w:divsChild>
        </w:div>
        <w:div w:id="111174428">
          <w:marLeft w:val="0"/>
          <w:marRight w:val="0"/>
          <w:marTop w:val="0"/>
          <w:marBottom w:val="0"/>
          <w:divBdr>
            <w:top w:val="none" w:sz="0" w:space="0" w:color="auto"/>
            <w:left w:val="none" w:sz="0" w:space="0" w:color="auto"/>
            <w:bottom w:val="none" w:sz="0" w:space="0" w:color="auto"/>
            <w:right w:val="none" w:sz="0" w:space="0" w:color="auto"/>
          </w:divBdr>
        </w:div>
        <w:div w:id="379286581">
          <w:marLeft w:val="0"/>
          <w:marRight w:val="0"/>
          <w:marTop w:val="0"/>
          <w:marBottom w:val="0"/>
          <w:divBdr>
            <w:top w:val="none" w:sz="0" w:space="0" w:color="auto"/>
            <w:left w:val="none" w:sz="0" w:space="0" w:color="auto"/>
            <w:bottom w:val="none" w:sz="0" w:space="0" w:color="auto"/>
            <w:right w:val="none" w:sz="0" w:space="0" w:color="auto"/>
          </w:divBdr>
          <w:divsChild>
            <w:div w:id="1157112344">
              <w:marLeft w:val="0"/>
              <w:marRight w:val="0"/>
              <w:marTop w:val="0"/>
              <w:marBottom w:val="0"/>
              <w:divBdr>
                <w:top w:val="none" w:sz="0" w:space="0" w:color="auto"/>
                <w:left w:val="none" w:sz="0" w:space="0" w:color="auto"/>
                <w:bottom w:val="none" w:sz="0" w:space="0" w:color="auto"/>
                <w:right w:val="none" w:sz="0" w:space="0" w:color="auto"/>
              </w:divBdr>
            </w:div>
          </w:divsChild>
        </w:div>
        <w:div w:id="1330717753">
          <w:marLeft w:val="0"/>
          <w:marRight w:val="0"/>
          <w:marTop w:val="0"/>
          <w:marBottom w:val="0"/>
          <w:divBdr>
            <w:top w:val="none" w:sz="0" w:space="0" w:color="auto"/>
            <w:left w:val="none" w:sz="0" w:space="0" w:color="auto"/>
            <w:bottom w:val="none" w:sz="0" w:space="0" w:color="auto"/>
            <w:right w:val="none" w:sz="0" w:space="0" w:color="auto"/>
          </w:divBdr>
        </w:div>
        <w:div w:id="720986217">
          <w:marLeft w:val="0"/>
          <w:marRight w:val="0"/>
          <w:marTop w:val="0"/>
          <w:marBottom w:val="0"/>
          <w:divBdr>
            <w:top w:val="none" w:sz="0" w:space="0" w:color="auto"/>
            <w:left w:val="none" w:sz="0" w:space="0" w:color="auto"/>
            <w:bottom w:val="none" w:sz="0" w:space="0" w:color="auto"/>
            <w:right w:val="none" w:sz="0" w:space="0" w:color="auto"/>
          </w:divBdr>
          <w:divsChild>
            <w:div w:id="1148208848">
              <w:marLeft w:val="0"/>
              <w:marRight w:val="0"/>
              <w:marTop w:val="0"/>
              <w:marBottom w:val="0"/>
              <w:divBdr>
                <w:top w:val="none" w:sz="0" w:space="0" w:color="auto"/>
                <w:left w:val="none" w:sz="0" w:space="0" w:color="auto"/>
                <w:bottom w:val="none" w:sz="0" w:space="0" w:color="auto"/>
                <w:right w:val="none" w:sz="0" w:space="0" w:color="auto"/>
              </w:divBdr>
            </w:div>
          </w:divsChild>
        </w:div>
        <w:div w:id="1305699014">
          <w:marLeft w:val="0"/>
          <w:marRight w:val="0"/>
          <w:marTop w:val="300"/>
          <w:marBottom w:val="0"/>
          <w:divBdr>
            <w:top w:val="none" w:sz="0" w:space="0" w:color="auto"/>
            <w:left w:val="none" w:sz="0" w:space="0" w:color="auto"/>
            <w:bottom w:val="none" w:sz="0" w:space="0" w:color="auto"/>
            <w:right w:val="none" w:sz="0" w:space="0" w:color="auto"/>
          </w:divBdr>
          <w:divsChild>
            <w:div w:id="2083873514">
              <w:marLeft w:val="0"/>
              <w:marRight w:val="0"/>
              <w:marTop w:val="0"/>
              <w:marBottom w:val="0"/>
              <w:divBdr>
                <w:top w:val="none" w:sz="0" w:space="0" w:color="auto"/>
                <w:left w:val="none" w:sz="0" w:space="0" w:color="auto"/>
                <w:bottom w:val="none" w:sz="0" w:space="0" w:color="auto"/>
                <w:right w:val="none" w:sz="0" w:space="0" w:color="auto"/>
              </w:divBdr>
              <w:divsChild>
                <w:div w:id="896478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883245">
          <w:marLeft w:val="0"/>
          <w:marRight w:val="0"/>
          <w:marTop w:val="300"/>
          <w:marBottom w:val="0"/>
          <w:divBdr>
            <w:top w:val="none" w:sz="0" w:space="0" w:color="auto"/>
            <w:left w:val="none" w:sz="0" w:space="0" w:color="auto"/>
            <w:bottom w:val="none" w:sz="0" w:space="0" w:color="auto"/>
            <w:right w:val="none" w:sz="0" w:space="0" w:color="auto"/>
          </w:divBdr>
          <w:divsChild>
            <w:div w:id="322515928">
              <w:marLeft w:val="0"/>
              <w:marRight w:val="0"/>
              <w:marTop w:val="0"/>
              <w:marBottom w:val="0"/>
              <w:divBdr>
                <w:top w:val="none" w:sz="0" w:space="0" w:color="auto"/>
                <w:left w:val="none" w:sz="0" w:space="0" w:color="auto"/>
                <w:bottom w:val="none" w:sz="0" w:space="0" w:color="auto"/>
                <w:right w:val="none" w:sz="0" w:space="0" w:color="auto"/>
              </w:divBdr>
              <w:divsChild>
                <w:div w:id="1737387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0554860">
          <w:marLeft w:val="0"/>
          <w:marRight w:val="0"/>
          <w:marTop w:val="300"/>
          <w:marBottom w:val="0"/>
          <w:divBdr>
            <w:top w:val="none" w:sz="0" w:space="0" w:color="auto"/>
            <w:left w:val="none" w:sz="0" w:space="0" w:color="auto"/>
            <w:bottom w:val="none" w:sz="0" w:space="0" w:color="auto"/>
            <w:right w:val="none" w:sz="0" w:space="0" w:color="auto"/>
          </w:divBdr>
          <w:divsChild>
            <w:div w:id="675577213">
              <w:marLeft w:val="0"/>
              <w:marRight w:val="0"/>
              <w:marTop w:val="0"/>
              <w:marBottom w:val="0"/>
              <w:divBdr>
                <w:top w:val="none" w:sz="0" w:space="0" w:color="auto"/>
                <w:left w:val="none" w:sz="0" w:space="0" w:color="auto"/>
                <w:bottom w:val="none" w:sz="0" w:space="0" w:color="auto"/>
                <w:right w:val="none" w:sz="0" w:space="0" w:color="auto"/>
              </w:divBdr>
              <w:divsChild>
                <w:div w:id="326321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4952589">
          <w:marLeft w:val="0"/>
          <w:marRight w:val="0"/>
          <w:marTop w:val="300"/>
          <w:marBottom w:val="0"/>
          <w:divBdr>
            <w:top w:val="none" w:sz="0" w:space="0" w:color="auto"/>
            <w:left w:val="none" w:sz="0" w:space="0" w:color="auto"/>
            <w:bottom w:val="none" w:sz="0" w:space="0" w:color="auto"/>
            <w:right w:val="none" w:sz="0" w:space="0" w:color="auto"/>
          </w:divBdr>
          <w:divsChild>
            <w:div w:id="1632516397">
              <w:marLeft w:val="0"/>
              <w:marRight w:val="0"/>
              <w:marTop w:val="0"/>
              <w:marBottom w:val="0"/>
              <w:divBdr>
                <w:top w:val="none" w:sz="0" w:space="0" w:color="auto"/>
                <w:left w:val="none" w:sz="0" w:space="0" w:color="auto"/>
                <w:bottom w:val="none" w:sz="0" w:space="0" w:color="auto"/>
                <w:right w:val="none" w:sz="0" w:space="0" w:color="auto"/>
              </w:divBdr>
              <w:divsChild>
                <w:div w:id="400250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2294344">
      <w:bodyDiv w:val="1"/>
      <w:marLeft w:val="0"/>
      <w:marRight w:val="0"/>
      <w:marTop w:val="0"/>
      <w:marBottom w:val="0"/>
      <w:divBdr>
        <w:top w:val="none" w:sz="0" w:space="0" w:color="auto"/>
        <w:left w:val="none" w:sz="0" w:space="0" w:color="auto"/>
        <w:bottom w:val="none" w:sz="0" w:space="0" w:color="auto"/>
        <w:right w:val="none" w:sz="0" w:space="0" w:color="auto"/>
      </w:divBdr>
      <w:divsChild>
        <w:div w:id="78867571">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sChild>
            <w:div w:id="1071778457">
              <w:marLeft w:val="0"/>
              <w:marRight w:val="0"/>
              <w:marTop w:val="0"/>
              <w:marBottom w:val="0"/>
              <w:divBdr>
                <w:top w:val="none" w:sz="0" w:space="0" w:color="auto"/>
                <w:left w:val="none" w:sz="0" w:space="0" w:color="auto"/>
                <w:bottom w:val="none" w:sz="0" w:space="0" w:color="auto"/>
                <w:right w:val="none" w:sz="0" w:space="0" w:color="auto"/>
              </w:divBdr>
              <w:divsChild>
                <w:div w:id="1824007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496284">
          <w:marLeft w:val="0"/>
          <w:marRight w:val="0"/>
          <w:marTop w:val="0"/>
          <w:marBottom w:val="0"/>
          <w:divBdr>
            <w:top w:val="none" w:sz="0" w:space="0" w:color="auto"/>
            <w:left w:val="none" w:sz="0" w:space="0" w:color="auto"/>
            <w:bottom w:val="none" w:sz="0" w:space="0" w:color="auto"/>
            <w:right w:val="none" w:sz="0" w:space="0" w:color="auto"/>
          </w:divBdr>
          <w:divsChild>
            <w:div w:id="494344327">
              <w:marLeft w:val="0"/>
              <w:marRight w:val="0"/>
              <w:marTop w:val="0"/>
              <w:marBottom w:val="0"/>
              <w:divBdr>
                <w:top w:val="none" w:sz="0" w:space="0" w:color="auto"/>
                <w:left w:val="none" w:sz="0" w:space="0" w:color="auto"/>
                <w:bottom w:val="none" w:sz="0" w:space="0" w:color="auto"/>
                <w:right w:val="none" w:sz="0" w:space="0" w:color="auto"/>
              </w:divBdr>
            </w:div>
          </w:divsChild>
        </w:div>
        <w:div w:id="244648592">
          <w:marLeft w:val="0"/>
          <w:marRight w:val="0"/>
          <w:marTop w:val="0"/>
          <w:marBottom w:val="0"/>
          <w:divBdr>
            <w:top w:val="none" w:sz="0" w:space="0" w:color="auto"/>
            <w:left w:val="none" w:sz="0" w:space="0" w:color="auto"/>
            <w:bottom w:val="none" w:sz="0" w:space="0" w:color="auto"/>
            <w:right w:val="none" w:sz="0" w:space="0" w:color="auto"/>
          </w:divBdr>
          <w:divsChild>
            <w:div w:id="1168981617">
              <w:marLeft w:val="0"/>
              <w:marRight w:val="0"/>
              <w:marTop w:val="0"/>
              <w:marBottom w:val="0"/>
              <w:divBdr>
                <w:top w:val="none" w:sz="0" w:space="0" w:color="auto"/>
                <w:left w:val="none" w:sz="0" w:space="0" w:color="auto"/>
                <w:bottom w:val="none" w:sz="0" w:space="0" w:color="auto"/>
                <w:right w:val="none" w:sz="0" w:space="0" w:color="auto"/>
              </w:divBdr>
            </w:div>
          </w:divsChild>
        </w:div>
        <w:div w:id="383453612">
          <w:marLeft w:val="0"/>
          <w:marRight w:val="0"/>
          <w:marTop w:val="0"/>
          <w:marBottom w:val="0"/>
          <w:divBdr>
            <w:top w:val="none" w:sz="0" w:space="0" w:color="auto"/>
            <w:left w:val="none" w:sz="0" w:space="0" w:color="auto"/>
            <w:bottom w:val="none" w:sz="0" w:space="0" w:color="auto"/>
            <w:right w:val="none" w:sz="0" w:space="0" w:color="auto"/>
          </w:divBdr>
          <w:divsChild>
            <w:div w:id="1501774109">
              <w:marLeft w:val="0"/>
              <w:marRight w:val="0"/>
              <w:marTop w:val="0"/>
              <w:marBottom w:val="0"/>
              <w:divBdr>
                <w:top w:val="none" w:sz="0" w:space="0" w:color="auto"/>
                <w:left w:val="none" w:sz="0" w:space="0" w:color="auto"/>
                <w:bottom w:val="none" w:sz="0" w:space="0" w:color="auto"/>
                <w:right w:val="none" w:sz="0" w:space="0" w:color="auto"/>
              </w:divBdr>
            </w:div>
          </w:divsChild>
        </w:div>
        <w:div w:id="397484291">
          <w:marLeft w:val="0"/>
          <w:marRight w:val="0"/>
          <w:marTop w:val="0"/>
          <w:marBottom w:val="0"/>
          <w:divBdr>
            <w:top w:val="none" w:sz="0" w:space="0" w:color="auto"/>
            <w:left w:val="none" w:sz="0" w:space="0" w:color="auto"/>
            <w:bottom w:val="none" w:sz="0" w:space="0" w:color="auto"/>
            <w:right w:val="none" w:sz="0" w:space="0" w:color="auto"/>
          </w:divBdr>
          <w:divsChild>
            <w:div w:id="1961833489">
              <w:marLeft w:val="0"/>
              <w:marRight w:val="0"/>
              <w:marTop w:val="0"/>
              <w:marBottom w:val="0"/>
              <w:divBdr>
                <w:top w:val="none" w:sz="0" w:space="0" w:color="auto"/>
                <w:left w:val="none" w:sz="0" w:space="0" w:color="auto"/>
                <w:bottom w:val="none" w:sz="0" w:space="0" w:color="auto"/>
                <w:right w:val="none" w:sz="0" w:space="0" w:color="auto"/>
              </w:divBdr>
            </w:div>
          </w:divsChild>
        </w:div>
        <w:div w:id="680736916">
          <w:marLeft w:val="0"/>
          <w:marRight w:val="0"/>
          <w:marTop w:val="0"/>
          <w:marBottom w:val="0"/>
          <w:divBdr>
            <w:top w:val="none" w:sz="0" w:space="0" w:color="auto"/>
            <w:left w:val="none" w:sz="0" w:space="0" w:color="auto"/>
            <w:bottom w:val="none" w:sz="0" w:space="0" w:color="auto"/>
            <w:right w:val="none" w:sz="0" w:space="0" w:color="auto"/>
          </w:divBdr>
        </w:div>
        <w:div w:id="700863675">
          <w:marLeft w:val="0"/>
          <w:marRight w:val="0"/>
          <w:marTop w:val="0"/>
          <w:marBottom w:val="0"/>
          <w:divBdr>
            <w:top w:val="none" w:sz="0" w:space="0" w:color="auto"/>
            <w:left w:val="none" w:sz="0" w:space="0" w:color="auto"/>
            <w:bottom w:val="none" w:sz="0" w:space="0" w:color="auto"/>
            <w:right w:val="none" w:sz="0" w:space="0" w:color="auto"/>
          </w:divBdr>
          <w:divsChild>
            <w:div w:id="1034892393">
              <w:marLeft w:val="0"/>
              <w:marRight w:val="0"/>
              <w:marTop w:val="0"/>
              <w:marBottom w:val="0"/>
              <w:divBdr>
                <w:top w:val="none" w:sz="0" w:space="0" w:color="auto"/>
                <w:left w:val="none" w:sz="0" w:space="0" w:color="auto"/>
                <w:bottom w:val="none" w:sz="0" w:space="0" w:color="auto"/>
                <w:right w:val="none" w:sz="0" w:space="0" w:color="auto"/>
              </w:divBdr>
            </w:div>
          </w:divsChild>
        </w:div>
        <w:div w:id="977997641">
          <w:marLeft w:val="0"/>
          <w:marRight w:val="0"/>
          <w:marTop w:val="0"/>
          <w:marBottom w:val="0"/>
          <w:divBdr>
            <w:top w:val="none" w:sz="0" w:space="0" w:color="auto"/>
            <w:left w:val="none" w:sz="0" w:space="0" w:color="auto"/>
            <w:bottom w:val="none" w:sz="0" w:space="0" w:color="auto"/>
            <w:right w:val="none" w:sz="0" w:space="0" w:color="auto"/>
          </w:divBdr>
          <w:divsChild>
            <w:div w:id="1638218300">
              <w:marLeft w:val="0"/>
              <w:marRight w:val="0"/>
              <w:marTop w:val="0"/>
              <w:marBottom w:val="0"/>
              <w:divBdr>
                <w:top w:val="none" w:sz="0" w:space="0" w:color="auto"/>
                <w:left w:val="none" w:sz="0" w:space="0" w:color="auto"/>
                <w:bottom w:val="none" w:sz="0" w:space="0" w:color="auto"/>
                <w:right w:val="none" w:sz="0" w:space="0" w:color="auto"/>
              </w:divBdr>
            </w:div>
          </w:divsChild>
        </w:div>
        <w:div w:id="983970382">
          <w:marLeft w:val="0"/>
          <w:marRight w:val="0"/>
          <w:marTop w:val="0"/>
          <w:marBottom w:val="0"/>
          <w:divBdr>
            <w:top w:val="none" w:sz="0" w:space="0" w:color="auto"/>
            <w:left w:val="none" w:sz="0" w:space="0" w:color="auto"/>
            <w:bottom w:val="none" w:sz="0" w:space="0" w:color="auto"/>
            <w:right w:val="none" w:sz="0" w:space="0" w:color="auto"/>
          </w:divBdr>
        </w:div>
        <w:div w:id="999190488">
          <w:marLeft w:val="0"/>
          <w:marRight w:val="0"/>
          <w:marTop w:val="300"/>
          <w:marBottom w:val="0"/>
          <w:divBdr>
            <w:top w:val="none" w:sz="0" w:space="0" w:color="auto"/>
            <w:left w:val="none" w:sz="0" w:space="0" w:color="auto"/>
            <w:bottom w:val="none" w:sz="0" w:space="0" w:color="auto"/>
            <w:right w:val="none" w:sz="0" w:space="0" w:color="auto"/>
          </w:divBdr>
          <w:divsChild>
            <w:div w:id="1501698979">
              <w:marLeft w:val="0"/>
              <w:marRight w:val="0"/>
              <w:marTop w:val="0"/>
              <w:marBottom w:val="0"/>
              <w:divBdr>
                <w:top w:val="none" w:sz="0" w:space="0" w:color="auto"/>
                <w:left w:val="none" w:sz="0" w:space="0" w:color="auto"/>
                <w:bottom w:val="none" w:sz="0" w:space="0" w:color="auto"/>
                <w:right w:val="none" w:sz="0" w:space="0" w:color="auto"/>
              </w:divBdr>
              <w:divsChild>
                <w:div w:id="1290431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4438169">
          <w:marLeft w:val="0"/>
          <w:marRight w:val="0"/>
          <w:marTop w:val="300"/>
          <w:marBottom w:val="0"/>
          <w:divBdr>
            <w:top w:val="none" w:sz="0" w:space="0" w:color="auto"/>
            <w:left w:val="none" w:sz="0" w:space="0" w:color="auto"/>
            <w:bottom w:val="none" w:sz="0" w:space="0" w:color="auto"/>
            <w:right w:val="none" w:sz="0" w:space="0" w:color="auto"/>
          </w:divBdr>
          <w:divsChild>
            <w:div w:id="23018696">
              <w:marLeft w:val="0"/>
              <w:marRight w:val="0"/>
              <w:marTop w:val="0"/>
              <w:marBottom w:val="0"/>
              <w:divBdr>
                <w:top w:val="none" w:sz="0" w:space="0" w:color="auto"/>
                <w:left w:val="none" w:sz="0" w:space="0" w:color="auto"/>
                <w:bottom w:val="none" w:sz="0" w:space="0" w:color="auto"/>
                <w:right w:val="none" w:sz="0" w:space="0" w:color="auto"/>
              </w:divBdr>
              <w:divsChild>
                <w:div w:id="227109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911619">
          <w:marLeft w:val="0"/>
          <w:marRight w:val="0"/>
          <w:marTop w:val="0"/>
          <w:marBottom w:val="0"/>
          <w:divBdr>
            <w:top w:val="none" w:sz="0" w:space="0" w:color="auto"/>
            <w:left w:val="none" w:sz="0" w:space="0" w:color="auto"/>
            <w:bottom w:val="none" w:sz="0" w:space="0" w:color="auto"/>
            <w:right w:val="none" w:sz="0" w:space="0" w:color="auto"/>
          </w:divBdr>
        </w:div>
        <w:div w:id="1372144454">
          <w:marLeft w:val="0"/>
          <w:marRight w:val="0"/>
          <w:marTop w:val="0"/>
          <w:marBottom w:val="0"/>
          <w:divBdr>
            <w:top w:val="none" w:sz="0" w:space="0" w:color="auto"/>
            <w:left w:val="none" w:sz="0" w:space="0" w:color="auto"/>
            <w:bottom w:val="none" w:sz="0" w:space="0" w:color="auto"/>
            <w:right w:val="none" w:sz="0" w:space="0" w:color="auto"/>
          </w:divBdr>
        </w:div>
        <w:div w:id="1633249043">
          <w:marLeft w:val="0"/>
          <w:marRight w:val="0"/>
          <w:marTop w:val="0"/>
          <w:marBottom w:val="0"/>
          <w:divBdr>
            <w:top w:val="none" w:sz="0" w:space="0" w:color="auto"/>
            <w:left w:val="none" w:sz="0" w:space="0" w:color="auto"/>
            <w:bottom w:val="none" w:sz="0" w:space="0" w:color="auto"/>
            <w:right w:val="none" w:sz="0" w:space="0" w:color="auto"/>
          </w:divBdr>
        </w:div>
        <w:div w:id="2057003375">
          <w:marLeft w:val="0"/>
          <w:marRight w:val="0"/>
          <w:marTop w:val="0"/>
          <w:marBottom w:val="0"/>
          <w:divBdr>
            <w:top w:val="none" w:sz="0" w:space="0" w:color="auto"/>
            <w:left w:val="none" w:sz="0" w:space="0" w:color="auto"/>
            <w:bottom w:val="none" w:sz="0" w:space="0" w:color="auto"/>
            <w:right w:val="none" w:sz="0" w:space="0" w:color="auto"/>
          </w:divBdr>
          <w:divsChild>
            <w:div w:id="697243429">
              <w:marLeft w:val="0"/>
              <w:marRight w:val="0"/>
              <w:marTop w:val="0"/>
              <w:marBottom w:val="0"/>
              <w:divBdr>
                <w:top w:val="none" w:sz="0" w:space="0" w:color="auto"/>
                <w:left w:val="none" w:sz="0" w:space="0" w:color="auto"/>
                <w:bottom w:val="none" w:sz="0" w:space="0" w:color="auto"/>
                <w:right w:val="none" w:sz="0" w:space="0" w:color="auto"/>
              </w:divBdr>
            </w:div>
          </w:divsChild>
        </w:div>
        <w:div w:id="2088337042">
          <w:marLeft w:val="0"/>
          <w:marRight w:val="0"/>
          <w:marTop w:val="0"/>
          <w:marBottom w:val="0"/>
          <w:divBdr>
            <w:top w:val="none" w:sz="0" w:space="0" w:color="auto"/>
            <w:left w:val="none" w:sz="0" w:space="0" w:color="auto"/>
            <w:bottom w:val="none" w:sz="0" w:space="0" w:color="auto"/>
            <w:right w:val="none" w:sz="0" w:space="0" w:color="auto"/>
          </w:divBdr>
        </w:div>
      </w:divsChild>
    </w:div>
    <w:div w:id="332491413">
      <w:bodyDiv w:val="1"/>
      <w:marLeft w:val="0"/>
      <w:marRight w:val="0"/>
      <w:marTop w:val="0"/>
      <w:marBottom w:val="0"/>
      <w:divBdr>
        <w:top w:val="none" w:sz="0" w:space="0" w:color="auto"/>
        <w:left w:val="none" w:sz="0" w:space="0" w:color="auto"/>
        <w:bottom w:val="none" w:sz="0" w:space="0" w:color="auto"/>
        <w:right w:val="none" w:sz="0" w:space="0" w:color="auto"/>
      </w:divBdr>
      <w:divsChild>
        <w:div w:id="489254864">
          <w:marLeft w:val="0"/>
          <w:marRight w:val="0"/>
          <w:marTop w:val="0"/>
          <w:marBottom w:val="0"/>
          <w:divBdr>
            <w:top w:val="none" w:sz="0" w:space="0" w:color="auto"/>
            <w:left w:val="none" w:sz="0" w:space="0" w:color="auto"/>
            <w:bottom w:val="none" w:sz="0" w:space="0" w:color="auto"/>
            <w:right w:val="none" w:sz="0" w:space="0" w:color="auto"/>
          </w:divBdr>
        </w:div>
        <w:div w:id="1014461404">
          <w:marLeft w:val="0"/>
          <w:marRight w:val="0"/>
          <w:marTop w:val="0"/>
          <w:marBottom w:val="0"/>
          <w:divBdr>
            <w:top w:val="none" w:sz="0" w:space="0" w:color="auto"/>
            <w:left w:val="none" w:sz="0" w:space="0" w:color="auto"/>
            <w:bottom w:val="none" w:sz="0" w:space="0" w:color="auto"/>
            <w:right w:val="none" w:sz="0" w:space="0" w:color="auto"/>
          </w:divBdr>
          <w:divsChild>
            <w:div w:id="711538940">
              <w:marLeft w:val="0"/>
              <w:marRight w:val="0"/>
              <w:marTop w:val="0"/>
              <w:marBottom w:val="0"/>
              <w:divBdr>
                <w:top w:val="none" w:sz="0" w:space="0" w:color="auto"/>
                <w:left w:val="none" w:sz="0" w:space="0" w:color="auto"/>
                <w:bottom w:val="none" w:sz="0" w:space="0" w:color="auto"/>
                <w:right w:val="none" w:sz="0" w:space="0" w:color="auto"/>
              </w:divBdr>
            </w:div>
          </w:divsChild>
        </w:div>
        <w:div w:id="1858497436">
          <w:marLeft w:val="0"/>
          <w:marRight w:val="0"/>
          <w:marTop w:val="0"/>
          <w:marBottom w:val="0"/>
          <w:divBdr>
            <w:top w:val="none" w:sz="0" w:space="0" w:color="auto"/>
            <w:left w:val="none" w:sz="0" w:space="0" w:color="auto"/>
            <w:bottom w:val="none" w:sz="0" w:space="0" w:color="auto"/>
            <w:right w:val="none" w:sz="0" w:space="0" w:color="auto"/>
          </w:divBdr>
        </w:div>
        <w:div w:id="1879121515">
          <w:marLeft w:val="0"/>
          <w:marRight w:val="0"/>
          <w:marTop w:val="0"/>
          <w:marBottom w:val="0"/>
          <w:divBdr>
            <w:top w:val="none" w:sz="0" w:space="0" w:color="auto"/>
            <w:left w:val="none" w:sz="0" w:space="0" w:color="auto"/>
            <w:bottom w:val="none" w:sz="0" w:space="0" w:color="auto"/>
            <w:right w:val="none" w:sz="0" w:space="0" w:color="auto"/>
          </w:divBdr>
          <w:divsChild>
            <w:div w:id="1660695422">
              <w:marLeft w:val="0"/>
              <w:marRight w:val="0"/>
              <w:marTop w:val="0"/>
              <w:marBottom w:val="0"/>
              <w:divBdr>
                <w:top w:val="none" w:sz="0" w:space="0" w:color="auto"/>
                <w:left w:val="none" w:sz="0" w:space="0" w:color="auto"/>
                <w:bottom w:val="none" w:sz="0" w:space="0" w:color="auto"/>
                <w:right w:val="none" w:sz="0" w:space="0" w:color="auto"/>
              </w:divBdr>
            </w:div>
          </w:divsChild>
        </w:div>
        <w:div w:id="1936327973">
          <w:marLeft w:val="0"/>
          <w:marRight w:val="0"/>
          <w:marTop w:val="0"/>
          <w:marBottom w:val="0"/>
          <w:divBdr>
            <w:top w:val="none" w:sz="0" w:space="0" w:color="auto"/>
            <w:left w:val="none" w:sz="0" w:space="0" w:color="auto"/>
            <w:bottom w:val="none" w:sz="0" w:space="0" w:color="auto"/>
            <w:right w:val="none" w:sz="0" w:space="0" w:color="auto"/>
          </w:divBdr>
        </w:div>
        <w:div w:id="2142916194">
          <w:marLeft w:val="0"/>
          <w:marRight w:val="0"/>
          <w:marTop w:val="0"/>
          <w:marBottom w:val="0"/>
          <w:divBdr>
            <w:top w:val="none" w:sz="0" w:space="0" w:color="auto"/>
            <w:left w:val="none" w:sz="0" w:space="0" w:color="auto"/>
            <w:bottom w:val="none" w:sz="0" w:space="0" w:color="auto"/>
            <w:right w:val="none" w:sz="0" w:space="0" w:color="auto"/>
          </w:divBdr>
          <w:divsChild>
            <w:div w:id="1774395191">
              <w:marLeft w:val="0"/>
              <w:marRight w:val="0"/>
              <w:marTop w:val="0"/>
              <w:marBottom w:val="0"/>
              <w:divBdr>
                <w:top w:val="none" w:sz="0" w:space="0" w:color="auto"/>
                <w:left w:val="none" w:sz="0" w:space="0" w:color="auto"/>
                <w:bottom w:val="none" w:sz="0" w:space="0" w:color="auto"/>
                <w:right w:val="none" w:sz="0" w:space="0" w:color="auto"/>
              </w:divBdr>
            </w:div>
          </w:divsChild>
        </w:div>
        <w:div w:id="696539848">
          <w:marLeft w:val="0"/>
          <w:marRight w:val="0"/>
          <w:marTop w:val="0"/>
          <w:marBottom w:val="0"/>
          <w:divBdr>
            <w:top w:val="none" w:sz="0" w:space="0" w:color="auto"/>
            <w:left w:val="none" w:sz="0" w:space="0" w:color="auto"/>
            <w:bottom w:val="none" w:sz="0" w:space="0" w:color="auto"/>
            <w:right w:val="none" w:sz="0" w:space="0" w:color="auto"/>
          </w:divBdr>
        </w:div>
        <w:div w:id="1707487850">
          <w:marLeft w:val="0"/>
          <w:marRight w:val="0"/>
          <w:marTop w:val="0"/>
          <w:marBottom w:val="0"/>
          <w:divBdr>
            <w:top w:val="none" w:sz="0" w:space="0" w:color="auto"/>
            <w:left w:val="none" w:sz="0" w:space="0" w:color="auto"/>
            <w:bottom w:val="none" w:sz="0" w:space="0" w:color="auto"/>
            <w:right w:val="none" w:sz="0" w:space="0" w:color="auto"/>
          </w:divBdr>
          <w:divsChild>
            <w:div w:id="1481313140">
              <w:marLeft w:val="0"/>
              <w:marRight w:val="0"/>
              <w:marTop w:val="0"/>
              <w:marBottom w:val="0"/>
              <w:divBdr>
                <w:top w:val="none" w:sz="0" w:space="0" w:color="auto"/>
                <w:left w:val="none" w:sz="0" w:space="0" w:color="auto"/>
                <w:bottom w:val="none" w:sz="0" w:space="0" w:color="auto"/>
                <w:right w:val="none" w:sz="0" w:space="0" w:color="auto"/>
              </w:divBdr>
            </w:div>
          </w:divsChild>
        </w:div>
        <w:div w:id="645011047">
          <w:marLeft w:val="0"/>
          <w:marRight w:val="0"/>
          <w:marTop w:val="0"/>
          <w:marBottom w:val="0"/>
          <w:divBdr>
            <w:top w:val="none" w:sz="0" w:space="0" w:color="auto"/>
            <w:left w:val="none" w:sz="0" w:space="0" w:color="auto"/>
            <w:bottom w:val="none" w:sz="0" w:space="0" w:color="auto"/>
            <w:right w:val="none" w:sz="0" w:space="0" w:color="auto"/>
          </w:divBdr>
        </w:div>
        <w:div w:id="2104833452">
          <w:marLeft w:val="0"/>
          <w:marRight w:val="0"/>
          <w:marTop w:val="0"/>
          <w:marBottom w:val="0"/>
          <w:divBdr>
            <w:top w:val="none" w:sz="0" w:space="0" w:color="auto"/>
            <w:left w:val="none" w:sz="0" w:space="0" w:color="auto"/>
            <w:bottom w:val="none" w:sz="0" w:space="0" w:color="auto"/>
            <w:right w:val="none" w:sz="0" w:space="0" w:color="auto"/>
          </w:divBdr>
          <w:divsChild>
            <w:div w:id="2092963738">
              <w:marLeft w:val="0"/>
              <w:marRight w:val="0"/>
              <w:marTop w:val="0"/>
              <w:marBottom w:val="0"/>
              <w:divBdr>
                <w:top w:val="none" w:sz="0" w:space="0" w:color="auto"/>
                <w:left w:val="none" w:sz="0" w:space="0" w:color="auto"/>
                <w:bottom w:val="none" w:sz="0" w:space="0" w:color="auto"/>
                <w:right w:val="none" w:sz="0" w:space="0" w:color="auto"/>
              </w:divBdr>
            </w:div>
          </w:divsChild>
        </w:div>
        <w:div w:id="391463649">
          <w:marLeft w:val="0"/>
          <w:marRight w:val="0"/>
          <w:marTop w:val="0"/>
          <w:marBottom w:val="0"/>
          <w:divBdr>
            <w:top w:val="none" w:sz="0" w:space="0" w:color="auto"/>
            <w:left w:val="none" w:sz="0" w:space="0" w:color="auto"/>
            <w:bottom w:val="none" w:sz="0" w:space="0" w:color="auto"/>
            <w:right w:val="none" w:sz="0" w:space="0" w:color="auto"/>
          </w:divBdr>
        </w:div>
        <w:div w:id="1658918667">
          <w:marLeft w:val="0"/>
          <w:marRight w:val="0"/>
          <w:marTop w:val="0"/>
          <w:marBottom w:val="0"/>
          <w:divBdr>
            <w:top w:val="none" w:sz="0" w:space="0" w:color="auto"/>
            <w:left w:val="none" w:sz="0" w:space="0" w:color="auto"/>
            <w:bottom w:val="none" w:sz="0" w:space="0" w:color="auto"/>
            <w:right w:val="none" w:sz="0" w:space="0" w:color="auto"/>
          </w:divBdr>
          <w:divsChild>
            <w:div w:id="1320380185">
              <w:marLeft w:val="0"/>
              <w:marRight w:val="0"/>
              <w:marTop w:val="0"/>
              <w:marBottom w:val="0"/>
              <w:divBdr>
                <w:top w:val="none" w:sz="0" w:space="0" w:color="auto"/>
                <w:left w:val="none" w:sz="0" w:space="0" w:color="auto"/>
                <w:bottom w:val="none" w:sz="0" w:space="0" w:color="auto"/>
                <w:right w:val="none" w:sz="0" w:space="0" w:color="auto"/>
              </w:divBdr>
            </w:div>
          </w:divsChild>
        </w:div>
        <w:div w:id="314459886">
          <w:marLeft w:val="0"/>
          <w:marRight w:val="0"/>
          <w:marTop w:val="0"/>
          <w:marBottom w:val="0"/>
          <w:divBdr>
            <w:top w:val="none" w:sz="0" w:space="0" w:color="auto"/>
            <w:left w:val="none" w:sz="0" w:space="0" w:color="auto"/>
            <w:bottom w:val="none" w:sz="0" w:space="0" w:color="auto"/>
            <w:right w:val="none" w:sz="0" w:space="0" w:color="auto"/>
          </w:divBdr>
        </w:div>
        <w:div w:id="580724538">
          <w:marLeft w:val="0"/>
          <w:marRight w:val="0"/>
          <w:marTop w:val="0"/>
          <w:marBottom w:val="0"/>
          <w:divBdr>
            <w:top w:val="none" w:sz="0" w:space="0" w:color="auto"/>
            <w:left w:val="none" w:sz="0" w:space="0" w:color="auto"/>
            <w:bottom w:val="none" w:sz="0" w:space="0" w:color="auto"/>
            <w:right w:val="none" w:sz="0" w:space="0" w:color="auto"/>
          </w:divBdr>
          <w:divsChild>
            <w:div w:id="1086608731">
              <w:marLeft w:val="0"/>
              <w:marRight w:val="0"/>
              <w:marTop w:val="0"/>
              <w:marBottom w:val="0"/>
              <w:divBdr>
                <w:top w:val="none" w:sz="0" w:space="0" w:color="auto"/>
                <w:left w:val="none" w:sz="0" w:space="0" w:color="auto"/>
                <w:bottom w:val="none" w:sz="0" w:space="0" w:color="auto"/>
                <w:right w:val="none" w:sz="0" w:space="0" w:color="auto"/>
              </w:divBdr>
            </w:div>
          </w:divsChild>
        </w:div>
        <w:div w:id="960650032">
          <w:marLeft w:val="0"/>
          <w:marRight w:val="0"/>
          <w:marTop w:val="300"/>
          <w:marBottom w:val="0"/>
          <w:divBdr>
            <w:top w:val="none" w:sz="0" w:space="0" w:color="auto"/>
            <w:left w:val="none" w:sz="0" w:space="0" w:color="auto"/>
            <w:bottom w:val="none" w:sz="0" w:space="0" w:color="auto"/>
            <w:right w:val="none" w:sz="0" w:space="0" w:color="auto"/>
          </w:divBdr>
          <w:divsChild>
            <w:div w:id="1644771307">
              <w:marLeft w:val="0"/>
              <w:marRight w:val="0"/>
              <w:marTop w:val="0"/>
              <w:marBottom w:val="0"/>
              <w:divBdr>
                <w:top w:val="none" w:sz="0" w:space="0" w:color="auto"/>
                <w:left w:val="none" w:sz="0" w:space="0" w:color="auto"/>
                <w:bottom w:val="none" w:sz="0" w:space="0" w:color="auto"/>
                <w:right w:val="none" w:sz="0" w:space="0" w:color="auto"/>
              </w:divBdr>
              <w:divsChild>
                <w:div w:id="2129815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1453700">
          <w:marLeft w:val="0"/>
          <w:marRight w:val="0"/>
          <w:marTop w:val="300"/>
          <w:marBottom w:val="0"/>
          <w:divBdr>
            <w:top w:val="none" w:sz="0" w:space="0" w:color="auto"/>
            <w:left w:val="none" w:sz="0" w:space="0" w:color="auto"/>
            <w:bottom w:val="none" w:sz="0" w:space="0" w:color="auto"/>
            <w:right w:val="none" w:sz="0" w:space="0" w:color="auto"/>
          </w:divBdr>
          <w:divsChild>
            <w:div w:id="109280582">
              <w:marLeft w:val="0"/>
              <w:marRight w:val="0"/>
              <w:marTop w:val="0"/>
              <w:marBottom w:val="0"/>
              <w:divBdr>
                <w:top w:val="none" w:sz="0" w:space="0" w:color="auto"/>
                <w:left w:val="none" w:sz="0" w:space="0" w:color="auto"/>
                <w:bottom w:val="none" w:sz="0" w:space="0" w:color="auto"/>
                <w:right w:val="none" w:sz="0" w:space="0" w:color="auto"/>
              </w:divBdr>
              <w:divsChild>
                <w:div w:id="1656377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411473">
          <w:marLeft w:val="0"/>
          <w:marRight w:val="0"/>
          <w:marTop w:val="300"/>
          <w:marBottom w:val="0"/>
          <w:divBdr>
            <w:top w:val="none" w:sz="0" w:space="0" w:color="auto"/>
            <w:left w:val="none" w:sz="0" w:space="0" w:color="auto"/>
            <w:bottom w:val="none" w:sz="0" w:space="0" w:color="auto"/>
            <w:right w:val="none" w:sz="0" w:space="0" w:color="auto"/>
          </w:divBdr>
          <w:divsChild>
            <w:div w:id="688533657">
              <w:marLeft w:val="0"/>
              <w:marRight w:val="0"/>
              <w:marTop w:val="0"/>
              <w:marBottom w:val="0"/>
              <w:divBdr>
                <w:top w:val="none" w:sz="0" w:space="0" w:color="auto"/>
                <w:left w:val="none" w:sz="0" w:space="0" w:color="auto"/>
                <w:bottom w:val="none" w:sz="0" w:space="0" w:color="auto"/>
                <w:right w:val="none" w:sz="0" w:space="0" w:color="auto"/>
              </w:divBdr>
              <w:divsChild>
                <w:div w:id="17896612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777776">
          <w:marLeft w:val="0"/>
          <w:marRight w:val="0"/>
          <w:marTop w:val="300"/>
          <w:marBottom w:val="0"/>
          <w:divBdr>
            <w:top w:val="none" w:sz="0" w:space="0" w:color="auto"/>
            <w:left w:val="none" w:sz="0" w:space="0" w:color="auto"/>
            <w:bottom w:val="none" w:sz="0" w:space="0" w:color="auto"/>
            <w:right w:val="none" w:sz="0" w:space="0" w:color="auto"/>
          </w:divBdr>
          <w:divsChild>
            <w:div w:id="1549687830">
              <w:marLeft w:val="0"/>
              <w:marRight w:val="0"/>
              <w:marTop w:val="0"/>
              <w:marBottom w:val="0"/>
              <w:divBdr>
                <w:top w:val="none" w:sz="0" w:space="0" w:color="auto"/>
                <w:left w:val="none" w:sz="0" w:space="0" w:color="auto"/>
                <w:bottom w:val="none" w:sz="0" w:space="0" w:color="auto"/>
                <w:right w:val="none" w:sz="0" w:space="0" w:color="auto"/>
              </w:divBdr>
              <w:divsChild>
                <w:div w:id="4866763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3454679">
      <w:bodyDiv w:val="1"/>
      <w:marLeft w:val="0"/>
      <w:marRight w:val="0"/>
      <w:marTop w:val="0"/>
      <w:marBottom w:val="0"/>
      <w:divBdr>
        <w:top w:val="none" w:sz="0" w:space="0" w:color="auto"/>
        <w:left w:val="none" w:sz="0" w:space="0" w:color="auto"/>
        <w:bottom w:val="none" w:sz="0" w:space="0" w:color="auto"/>
        <w:right w:val="none" w:sz="0" w:space="0" w:color="auto"/>
      </w:divBdr>
      <w:divsChild>
        <w:div w:id="129326181">
          <w:marLeft w:val="0"/>
          <w:marRight w:val="0"/>
          <w:marTop w:val="0"/>
          <w:marBottom w:val="0"/>
          <w:divBdr>
            <w:top w:val="none" w:sz="0" w:space="0" w:color="auto"/>
            <w:left w:val="none" w:sz="0" w:space="0" w:color="auto"/>
            <w:bottom w:val="none" w:sz="0" w:space="0" w:color="auto"/>
            <w:right w:val="none" w:sz="0" w:space="0" w:color="auto"/>
          </w:divBdr>
        </w:div>
        <w:div w:id="610208653">
          <w:marLeft w:val="0"/>
          <w:marRight w:val="0"/>
          <w:marTop w:val="0"/>
          <w:marBottom w:val="0"/>
          <w:divBdr>
            <w:top w:val="none" w:sz="0" w:space="0" w:color="auto"/>
            <w:left w:val="none" w:sz="0" w:space="0" w:color="auto"/>
            <w:bottom w:val="none" w:sz="0" w:space="0" w:color="auto"/>
            <w:right w:val="none" w:sz="0" w:space="0" w:color="auto"/>
          </w:divBdr>
        </w:div>
        <w:div w:id="675304344">
          <w:marLeft w:val="0"/>
          <w:marRight w:val="0"/>
          <w:marTop w:val="0"/>
          <w:marBottom w:val="0"/>
          <w:divBdr>
            <w:top w:val="none" w:sz="0" w:space="0" w:color="auto"/>
            <w:left w:val="none" w:sz="0" w:space="0" w:color="auto"/>
            <w:bottom w:val="none" w:sz="0" w:space="0" w:color="auto"/>
            <w:right w:val="none" w:sz="0" w:space="0" w:color="auto"/>
          </w:divBdr>
        </w:div>
        <w:div w:id="793208168">
          <w:marLeft w:val="0"/>
          <w:marRight w:val="0"/>
          <w:marTop w:val="0"/>
          <w:marBottom w:val="0"/>
          <w:divBdr>
            <w:top w:val="none" w:sz="0" w:space="0" w:color="auto"/>
            <w:left w:val="none" w:sz="0" w:space="0" w:color="auto"/>
            <w:bottom w:val="none" w:sz="0" w:space="0" w:color="auto"/>
            <w:right w:val="none" w:sz="0" w:space="0" w:color="auto"/>
          </w:divBdr>
        </w:div>
        <w:div w:id="881137269">
          <w:marLeft w:val="0"/>
          <w:marRight w:val="0"/>
          <w:marTop w:val="0"/>
          <w:marBottom w:val="0"/>
          <w:divBdr>
            <w:top w:val="none" w:sz="0" w:space="0" w:color="auto"/>
            <w:left w:val="none" w:sz="0" w:space="0" w:color="auto"/>
            <w:bottom w:val="none" w:sz="0" w:space="0" w:color="auto"/>
            <w:right w:val="none" w:sz="0" w:space="0" w:color="auto"/>
          </w:divBdr>
        </w:div>
        <w:div w:id="945580263">
          <w:marLeft w:val="0"/>
          <w:marRight w:val="0"/>
          <w:marTop w:val="0"/>
          <w:marBottom w:val="0"/>
          <w:divBdr>
            <w:top w:val="none" w:sz="0" w:space="0" w:color="auto"/>
            <w:left w:val="none" w:sz="0" w:space="0" w:color="auto"/>
            <w:bottom w:val="none" w:sz="0" w:space="0" w:color="auto"/>
            <w:right w:val="none" w:sz="0" w:space="0" w:color="auto"/>
          </w:divBdr>
          <w:divsChild>
            <w:div w:id="552084714">
              <w:marLeft w:val="0"/>
              <w:marRight w:val="0"/>
              <w:marTop w:val="0"/>
              <w:marBottom w:val="0"/>
              <w:divBdr>
                <w:top w:val="none" w:sz="0" w:space="0" w:color="auto"/>
                <w:left w:val="none" w:sz="0" w:space="0" w:color="auto"/>
                <w:bottom w:val="none" w:sz="0" w:space="0" w:color="auto"/>
                <w:right w:val="none" w:sz="0" w:space="0" w:color="auto"/>
              </w:divBdr>
            </w:div>
          </w:divsChild>
        </w:div>
        <w:div w:id="969363335">
          <w:marLeft w:val="0"/>
          <w:marRight w:val="0"/>
          <w:marTop w:val="0"/>
          <w:marBottom w:val="0"/>
          <w:divBdr>
            <w:top w:val="none" w:sz="0" w:space="0" w:color="auto"/>
            <w:left w:val="none" w:sz="0" w:space="0" w:color="auto"/>
            <w:bottom w:val="none" w:sz="0" w:space="0" w:color="auto"/>
            <w:right w:val="none" w:sz="0" w:space="0" w:color="auto"/>
          </w:divBdr>
        </w:div>
        <w:div w:id="976182126">
          <w:marLeft w:val="0"/>
          <w:marRight w:val="0"/>
          <w:marTop w:val="0"/>
          <w:marBottom w:val="0"/>
          <w:divBdr>
            <w:top w:val="none" w:sz="0" w:space="0" w:color="auto"/>
            <w:left w:val="none" w:sz="0" w:space="0" w:color="auto"/>
            <w:bottom w:val="none" w:sz="0" w:space="0" w:color="auto"/>
            <w:right w:val="none" w:sz="0" w:space="0" w:color="auto"/>
          </w:divBdr>
          <w:divsChild>
            <w:div w:id="1105492408">
              <w:marLeft w:val="0"/>
              <w:marRight w:val="0"/>
              <w:marTop w:val="0"/>
              <w:marBottom w:val="0"/>
              <w:divBdr>
                <w:top w:val="none" w:sz="0" w:space="0" w:color="auto"/>
                <w:left w:val="none" w:sz="0" w:space="0" w:color="auto"/>
                <w:bottom w:val="none" w:sz="0" w:space="0" w:color="auto"/>
                <w:right w:val="none" w:sz="0" w:space="0" w:color="auto"/>
              </w:divBdr>
            </w:div>
          </w:divsChild>
        </w:div>
        <w:div w:id="1005281110">
          <w:marLeft w:val="0"/>
          <w:marRight w:val="0"/>
          <w:marTop w:val="300"/>
          <w:marBottom w:val="0"/>
          <w:divBdr>
            <w:top w:val="none" w:sz="0" w:space="0" w:color="auto"/>
            <w:left w:val="none" w:sz="0" w:space="0" w:color="auto"/>
            <w:bottom w:val="none" w:sz="0" w:space="0" w:color="auto"/>
            <w:right w:val="none" w:sz="0" w:space="0" w:color="auto"/>
          </w:divBdr>
          <w:divsChild>
            <w:div w:id="21563220">
              <w:marLeft w:val="0"/>
              <w:marRight w:val="0"/>
              <w:marTop w:val="0"/>
              <w:marBottom w:val="0"/>
              <w:divBdr>
                <w:top w:val="none" w:sz="0" w:space="0" w:color="auto"/>
                <w:left w:val="none" w:sz="0" w:space="0" w:color="auto"/>
                <w:bottom w:val="none" w:sz="0" w:space="0" w:color="auto"/>
                <w:right w:val="none" w:sz="0" w:space="0" w:color="auto"/>
              </w:divBdr>
              <w:divsChild>
                <w:div w:id="1932275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2475267">
          <w:marLeft w:val="0"/>
          <w:marRight w:val="0"/>
          <w:marTop w:val="300"/>
          <w:marBottom w:val="0"/>
          <w:divBdr>
            <w:top w:val="none" w:sz="0" w:space="0" w:color="auto"/>
            <w:left w:val="none" w:sz="0" w:space="0" w:color="auto"/>
            <w:bottom w:val="none" w:sz="0" w:space="0" w:color="auto"/>
            <w:right w:val="none" w:sz="0" w:space="0" w:color="auto"/>
          </w:divBdr>
          <w:divsChild>
            <w:div w:id="1809350189">
              <w:marLeft w:val="0"/>
              <w:marRight w:val="0"/>
              <w:marTop w:val="0"/>
              <w:marBottom w:val="0"/>
              <w:divBdr>
                <w:top w:val="none" w:sz="0" w:space="0" w:color="auto"/>
                <w:left w:val="none" w:sz="0" w:space="0" w:color="auto"/>
                <w:bottom w:val="none" w:sz="0" w:space="0" w:color="auto"/>
                <w:right w:val="none" w:sz="0" w:space="0" w:color="auto"/>
              </w:divBdr>
              <w:divsChild>
                <w:div w:id="1131554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9709442">
          <w:marLeft w:val="0"/>
          <w:marRight w:val="0"/>
          <w:marTop w:val="0"/>
          <w:marBottom w:val="0"/>
          <w:divBdr>
            <w:top w:val="none" w:sz="0" w:space="0" w:color="auto"/>
            <w:left w:val="none" w:sz="0" w:space="0" w:color="auto"/>
            <w:bottom w:val="none" w:sz="0" w:space="0" w:color="auto"/>
            <w:right w:val="none" w:sz="0" w:space="0" w:color="auto"/>
          </w:divBdr>
          <w:divsChild>
            <w:div w:id="1739088071">
              <w:marLeft w:val="0"/>
              <w:marRight w:val="0"/>
              <w:marTop w:val="0"/>
              <w:marBottom w:val="0"/>
              <w:divBdr>
                <w:top w:val="none" w:sz="0" w:space="0" w:color="auto"/>
                <w:left w:val="none" w:sz="0" w:space="0" w:color="auto"/>
                <w:bottom w:val="none" w:sz="0" w:space="0" w:color="auto"/>
                <w:right w:val="none" w:sz="0" w:space="0" w:color="auto"/>
              </w:divBdr>
            </w:div>
          </w:divsChild>
        </w:div>
        <w:div w:id="1228610375">
          <w:marLeft w:val="0"/>
          <w:marRight w:val="0"/>
          <w:marTop w:val="0"/>
          <w:marBottom w:val="0"/>
          <w:divBdr>
            <w:top w:val="none" w:sz="0" w:space="0" w:color="auto"/>
            <w:left w:val="none" w:sz="0" w:space="0" w:color="auto"/>
            <w:bottom w:val="none" w:sz="0" w:space="0" w:color="auto"/>
            <w:right w:val="none" w:sz="0" w:space="0" w:color="auto"/>
          </w:divBdr>
        </w:div>
        <w:div w:id="1444105946">
          <w:marLeft w:val="0"/>
          <w:marRight w:val="0"/>
          <w:marTop w:val="0"/>
          <w:marBottom w:val="0"/>
          <w:divBdr>
            <w:top w:val="none" w:sz="0" w:space="0" w:color="auto"/>
            <w:left w:val="none" w:sz="0" w:space="0" w:color="auto"/>
            <w:bottom w:val="none" w:sz="0" w:space="0" w:color="auto"/>
            <w:right w:val="none" w:sz="0" w:space="0" w:color="auto"/>
          </w:divBdr>
          <w:divsChild>
            <w:div w:id="742095986">
              <w:marLeft w:val="0"/>
              <w:marRight w:val="0"/>
              <w:marTop w:val="0"/>
              <w:marBottom w:val="0"/>
              <w:divBdr>
                <w:top w:val="none" w:sz="0" w:space="0" w:color="auto"/>
                <w:left w:val="none" w:sz="0" w:space="0" w:color="auto"/>
                <w:bottom w:val="none" w:sz="0" w:space="0" w:color="auto"/>
                <w:right w:val="none" w:sz="0" w:space="0" w:color="auto"/>
              </w:divBdr>
            </w:div>
          </w:divsChild>
        </w:div>
        <w:div w:id="1626540121">
          <w:marLeft w:val="0"/>
          <w:marRight w:val="0"/>
          <w:marTop w:val="300"/>
          <w:marBottom w:val="0"/>
          <w:divBdr>
            <w:top w:val="none" w:sz="0" w:space="0" w:color="auto"/>
            <w:left w:val="none" w:sz="0" w:space="0" w:color="auto"/>
            <w:bottom w:val="none" w:sz="0" w:space="0" w:color="auto"/>
            <w:right w:val="none" w:sz="0" w:space="0" w:color="auto"/>
          </w:divBdr>
          <w:divsChild>
            <w:div w:id="831796994">
              <w:marLeft w:val="0"/>
              <w:marRight w:val="0"/>
              <w:marTop w:val="0"/>
              <w:marBottom w:val="0"/>
              <w:divBdr>
                <w:top w:val="none" w:sz="0" w:space="0" w:color="auto"/>
                <w:left w:val="none" w:sz="0" w:space="0" w:color="auto"/>
                <w:bottom w:val="none" w:sz="0" w:space="0" w:color="auto"/>
                <w:right w:val="none" w:sz="0" w:space="0" w:color="auto"/>
              </w:divBdr>
              <w:divsChild>
                <w:div w:id="393087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2171796">
          <w:marLeft w:val="0"/>
          <w:marRight w:val="0"/>
          <w:marTop w:val="0"/>
          <w:marBottom w:val="0"/>
          <w:divBdr>
            <w:top w:val="none" w:sz="0" w:space="0" w:color="auto"/>
            <w:left w:val="none" w:sz="0" w:space="0" w:color="auto"/>
            <w:bottom w:val="none" w:sz="0" w:space="0" w:color="auto"/>
            <w:right w:val="none" w:sz="0" w:space="0" w:color="auto"/>
          </w:divBdr>
          <w:divsChild>
            <w:div w:id="2086799953">
              <w:marLeft w:val="0"/>
              <w:marRight w:val="0"/>
              <w:marTop w:val="0"/>
              <w:marBottom w:val="0"/>
              <w:divBdr>
                <w:top w:val="none" w:sz="0" w:space="0" w:color="auto"/>
                <w:left w:val="none" w:sz="0" w:space="0" w:color="auto"/>
                <w:bottom w:val="none" w:sz="0" w:space="0" w:color="auto"/>
                <w:right w:val="none" w:sz="0" w:space="0" w:color="auto"/>
              </w:divBdr>
            </w:div>
          </w:divsChild>
        </w:div>
        <w:div w:id="1722316893">
          <w:marLeft w:val="0"/>
          <w:marRight w:val="0"/>
          <w:marTop w:val="0"/>
          <w:marBottom w:val="0"/>
          <w:divBdr>
            <w:top w:val="none" w:sz="0" w:space="0" w:color="auto"/>
            <w:left w:val="none" w:sz="0" w:space="0" w:color="auto"/>
            <w:bottom w:val="none" w:sz="0" w:space="0" w:color="auto"/>
            <w:right w:val="none" w:sz="0" w:space="0" w:color="auto"/>
          </w:divBdr>
          <w:divsChild>
            <w:div w:id="2034525918">
              <w:marLeft w:val="0"/>
              <w:marRight w:val="0"/>
              <w:marTop w:val="0"/>
              <w:marBottom w:val="0"/>
              <w:divBdr>
                <w:top w:val="none" w:sz="0" w:space="0" w:color="auto"/>
                <w:left w:val="none" w:sz="0" w:space="0" w:color="auto"/>
                <w:bottom w:val="none" w:sz="0" w:space="0" w:color="auto"/>
                <w:right w:val="none" w:sz="0" w:space="0" w:color="auto"/>
              </w:divBdr>
            </w:div>
          </w:divsChild>
        </w:div>
        <w:div w:id="1877347046">
          <w:marLeft w:val="0"/>
          <w:marRight w:val="0"/>
          <w:marTop w:val="300"/>
          <w:marBottom w:val="0"/>
          <w:divBdr>
            <w:top w:val="none" w:sz="0" w:space="0" w:color="auto"/>
            <w:left w:val="none" w:sz="0" w:space="0" w:color="auto"/>
            <w:bottom w:val="none" w:sz="0" w:space="0" w:color="auto"/>
            <w:right w:val="none" w:sz="0" w:space="0" w:color="auto"/>
          </w:divBdr>
          <w:divsChild>
            <w:div w:id="67846622">
              <w:marLeft w:val="0"/>
              <w:marRight w:val="0"/>
              <w:marTop w:val="0"/>
              <w:marBottom w:val="0"/>
              <w:divBdr>
                <w:top w:val="none" w:sz="0" w:space="0" w:color="auto"/>
                <w:left w:val="none" w:sz="0" w:space="0" w:color="auto"/>
                <w:bottom w:val="none" w:sz="0" w:space="0" w:color="auto"/>
                <w:right w:val="none" w:sz="0" w:space="0" w:color="auto"/>
              </w:divBdr>
              <w:divsChild>
                <w:div w:id="1749840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2086435">
          <w:marLeft w:val="0"/>
          <w:marRight w:val="0"/>
          <w:marTop w:val="0"/>
          <w:marBottom w:val="0"/>
          <w:divBdr>
            <w:top w:val="none" w:sz="0" w:space="0" w:color="auto"/>
            <w:left w:val="none" w:sz="0" w:space="0" w:color="auto"/>
            <w:bottom w:val="none" w:sz="0" w:space="0" w:color="auto"/>
            <w:right w:val="none" w:sz="0" w:space="0" w:color="auto"/>
          </w:divBdr>
          <w:divsChild>
            <w:div w:id="327176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3723335">
      <w:bodyDiv w:val="1"/>
      <w:marLeft w:val="0"/>
      <w:marRight w:val="0"/>
      <w:marTop w:val="0"/>
      <w:marBottom w:val="0"/>
      <w:divBdr>
        <w:top w:val="none" w:sz="0" w:space="0" w:color="auto"/>
        <w:left w:val="none" w:sz="0" w:space="0" w:color="auto"/>
        <w:bottom w:val="none" w:sz="0" w:space="0" w:color="auto"/>
        <w:right w:val="none" w:sz="0" w:space="0" w:color="auto"/>
      </w:divBdr>
      <w:divsChild>
        <w:div w:id="6101107">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sChild>
            <w:div w:id="272055083">
              <w:marLeft w:val="0"/>
              <w:marRight w:val="0"/>
              <w:marTop w:val="0"/>
              <w:marBottom w:val="0"/>
              <w:divBdr>
                <w:top w:val="none" w:sz="0" w:space="0" w:color="auto"/>
                <w:left w:val="none" w:sz="0" w:space="0" w:color="auto"/>
                <w:bottom w:val="none" w:sz="0" w:space="0" w:color="auto"/>
                <w:right w:val="none" w:sz="0" w:space="0" w:color="auto"/>
              </w:divBdr>
              <w:divsChild>
                <w:div w:id="43367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8342188">
          <w:marLeft w:val="0"/>
          <w:marRight w:val="0"/>
          <w:marTop w:val="0"/>
          <w:marBottom w:val="0"/>
          <w:divBdr>
            <w:top w:val="none" w:sz="0" w:space="0" w:color="auto"/>
            <w:left w:val="none" w:sz="0" w:space="0" w:color="auto"/>
            <w:bottom w:val="none" w:sz="0" w:space="0" w:color="auto"/>
            <w:right w:val="none" w:sz="0" w:space="0" w:color="auto"/>
          </w:divBdr>
        </w:div>
        <w:div w:id="356195036">
          <w:marLeft w:val="0"/>
          <w:marRight w:val="0"/>
          <w:marTop w:val="300"/>
          <w:marBottom w:val="0"/>
          <w:divBdr>
            <w:top w:val="none" w:sz="0" w:space="0" w:color="auto"/>
            <w:left w:val="none" w:sz="0" w:space="0" w:color="auto"/>
            <w:bottom w:val="none" w:sz="0" w:space="0" w:color="auto"/>
            <w:right w:val="none" w:sz="0" w:space="0" w:color="auto"/>
          </w:divBdr>
          <w:divsChild>
            <w:div w:id="1792673513">
              <w:marLeft w:val="0"/>
              <w:marRight w:val="0"/>
              <w:marTop w:val="0"/>
              <w:marBottom w:val="0"/>
              <w:divBdr>
                <w:top w:val="none" w:sz="0" w:space="0" w:color="auto"/>
                <w:left w:val="none" w:sz="0" w:space="0" w:color="auto"/>
                <w:bottom w:val="none" w:sz="0" w:space="0" w:color="auto"/>
                <w:right w:val="none" w:sz="0" w:space="0" w:color="auto"/>
              </w:divBdr>
              <w:divsChild>
                <w:div w:id="1983730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8051807">
          <w:marLeft w:val="0"/>
          <w:marRight w:val="0"/>
          <w:marTop w:val="0"/>
          <w:marBottom w:val="0"/>
          <w:divBdr>
            <w:top w:val="none" w:sz="0" w:space="0" w:color="auto"/>
            <w:left w:val="none" w:sz="0" w:space="0" w:color="auto"/>
            <w:bottom w:val="none" w:sz="0" w:space="0" w:color="auto"/>
            <w:right w:val="none" w:sz="0" w:space="0" w:color="auto"/>
          </w:divBdr>
        </w:div>
        <w:div w:id="543634529">
          <w:marLeft w:val="0"/>
          <w:marRight w:val="0"/>
          <w:marTop w:val="0"/>
          <w:marBottom w:val="0"/>
          <w:divBdr>
            <w:top w:val="none" w:sz="0" w:space="0" w:color="auto"/>
            <w:left w:val="none" w:sz="0" w:space="0" w:color="auto"/>
            <w:bottom w:val="none" w:sz="0" w:space="0" w:color="auto"/>
            <w:right w:val="none" w:sz="0" w:space="0" w:color="auto"/>
          </w:divBdr>
          <w:divsChild>
            <w:div w:id="957486896">
              <w:marLeft w:val="0"/>
              <w:marRight w:val="0"/>
              <w:marTop w:val="0"/>
              <w:marBottom w:val="0"/>
              <w:divBdr>
                <w:top w:val="none" w:sz="0" w:space="0" w:color="auto"/>
                <w:left w:val="none" w:sz="0" w:space="0" w:color="auto"/>
                <w:bottom w:val="none" w:sz="0" w:space="0" w:color="auto"/>
                <w:right w:val="none" w:sz="0" w:space="0" w:color="auto"/>
              </w:divBdr>
            </w:div>
          </w:divsChild>
        </w:div>
        <w:div w:id="704866146">
          <w:marLeft w:val="0"/>
          <w:marRight w:val="0"/>
          <w:marTop w:val="0"/>
          <w:marBottom w:val="0"/>
          <w:divBdr>
            <w:top w:val="none" w:sz="0" w:space="0" w:color="auto"/>
            <w:left w:val="none" w:sz="0" w:space="0" w:color="auto"/>
            <w:bottom w:val="none" w:sz="0" w:space="0" w:color="auto"/>
            <w:right w:val="none" w:sz="0" w:space="0" w:color="auto"/>
          </w:divBdr>
        </w:div>
        <w:div w:id="1149371441">
          <w:marLeft w:val="0"/>
          <w:marRight w:val="0"/>
          <w:marTop w:val="0"/>
          <w:marBottom w:val="0"/>
          <w:divBdr>
            <w:top w:val="none" w:sz="0" w:space="0" w:color="auto"/>
            <w:left w:val="none" w:sz="0" w:space="0" w:color="auto"/>
            <w:bottom w:val="none" w:sz="0" w:space="0" w:color="auto"/>
            <w:right w:val="none" w:sz="0" w:space="0" w:color="auto"/>
          </w:divBdr>
          <w:divsChild>
            <w:div w:id="64186137">
              <w:marLeft w:val="0"/>
              <w:marRight w:val="0"/>
              <w:marTop w:val="0"/>
              <w:marBottom w:val="0"/>
              <w:divBdr>
                <w:top w:val="none" w:sz="0" w:space="0" w:color="auto"/>
                <w:left w:val="none" w:sz="0" w:space="0" w:color="auto"/>
                <w:bottom w:val="none" w:sz="0" w:space="0" w:color="auto"/>
                <w:right w:val="none" w:sz="0" w:space="0" w:color="auto"/>
              </w:divBdr>
            </w:div>
          </w:divsChild>
        </w:div>
        <w:div w:id="1207065871">
          <w:marLeft w:val="0"/>
          <w:marRight w:val="0"/>
          <w:marTop w:val="0"/>
          <w:marBottom w:val="0"/>
          <w:divBdr>
            <w:top w:val="none" w:sz="0" w:space="0" w:color="auto"/>
            <w:left w:val="none" w:sz="0" w:space="0" w:color="auto"/>
            <w:bottom w:val="none" w:sz="0" w:space="0" w:color="auto"/>
            <w:right w:val="none" w:sz="0" w:space="0" w:color="auto"/>
          </w:divBdr>
        </w:div>
        <w:div w:id="1294213716">
          <w:marLeft w:val="0"/>
          <w:marRight w:val="0"/>
          <w:marTop w:val="0"/>
          <w:marBottom w:val="0"/>
          <w:divBdr>
            <w:top w:val="none" w:sz="0" w:space="0" w:color="auto"/>
            <w:left w:val="none" w:sz="0" w:space="0" w:color="auto"/>
            <w:bottom w:val="none" w:sz="0" w:space="0" w:color="auto"/>
            <w:right w:val="none" w:sz="0" w:space="0" w:color="auto"/>
          </w:divBdr>
          <w:divsChild>
            <w:div w:id="751197426">
              <w:marLeft w:val="0"/>
              <w:marRight w:val="0"/>
              <w:marTop w:val="0"/>
              <w:marBottom w:val="0"/>
              <w:divBdr>
                <w:top w:val="none" w:sz="0" w:space="0" w:color="auto"/>
                <w:left w:val="none" w:sz="0" w:space="0" w:color="auto"/>
                <w:bottom w:val="none" w:sz="0" w:space="0" w:color="auto"/>
                <w:right w:val="none" w:sz="0" w:space="0" w:color="auto"/>
              </w:divBdr>
            </w:div>
          </w:divsChild>
        </w:div>
        <w:div w:id="1406799210">
          <w:marLeft w:val="0"/>
          <w:marRight w:val="0"/>
          <w:marTop w:val="0"/>
          <w:marBottom w:val="0"/>
          <w:divBdr>
            <w:top w:val="none" w:sz="0" w:space="0" w:color="auto"/>
            <w:left w:val="none" w:sz="0" w:space="0" w:color="auto"/>
            <w:bottom w:val="none" w:sz="0" w:space="0" w:color="auto"/>
            <w:right w:val="none" w:sz="0" w:space="0" w:color="auto"/>
          </w:divBdr>
          <w:divsChild>
            <w:div w:id="1476727348">
              <w:marLeft w:val="0"/>
              <w:marRight w:val="0"/>
              <w:marTop w:val="0"/>
              <w:marBottom w:val="0"/>
              <w:divBdr>
                <w:top w:val="none" w:sz="0" w:space="0" w:color="auto"/>
                <w:left w:val="none" w:sz="0" w:space="0" w:color="auto"/>
                <w:bottom w:val="none" w:sz="0" w:space="0" w:color="auto"/>
                <w:right w:val="none" w:sz="0" w:space="0" w:color="auto"/>
              </w:divBdr>
            </w:div>
          </w:divsChild>
        </w:div>
        <w:div w:id="1428622467">
          <w:marLeft w:val="0"/>
          <w:marRight w:val="0"/>
          <w:marTop w:val="300"/>
          <w:marBottom w:val="0"/>
          <w:divBdr>
            <w:top w:val="none" w:sz="0" w:space="0" w:color="auto"/>
            <w:left w:val="none" w:sz="0" w:space="0" w:color="auto"/>
            <w:bottom w:val="none" w:sz="0" w:space="0" w:color="auto"/>
            <w:right w:val="none" w:sz="0" w:space="0" w:color="auto"/>
          </w:divBdr>
          <w:divsChild>
            <w:div w:id="358550761">
              <w:marLeft w:val="0"/>
              <w:marRight w:val="0"/>
              <w:marTop w:val="0"/>
              <w:marBottom w:val="0"/>
              <w:divBdr>
                <w:top w:val="none" w:sz="0" w:space="0" w:color="auto"/>
                <w:left w:val="none" w:sz="0" w:space="0" w:color="auto"/>
                <w:bottom w:val="none" w:sz="0" w:space="0" w:color="auto"/>
                <w:right w:val="none" w:sz="0" w:space="0" w:color="auto"/>
              </w:divBdr>
              <w:divsChild>
                <w:div w:id="1085952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681076">
          <w:marLeft w:val="0"/>
          <w:marRight w:val="0"/>
          <w:marTop w:val="0"/>
          <w:marBottom w:val="0"/>
          <w:divBdr>
            <w:top w:val="none" w:sz="0" w:space="0" w:color="auto"/>
            <w:left w:val="none" w:sz="0" w:space="0" w:color="auto"/>
            <w:bottom w:val="none" w:sz="0" w:space="0" w:color="auto"/>
            <w:right w:val="none" w:sz="0" w:space="0" w:color="auto"/>
          </w:divBdr>
          <w:divsChild>
            <w:div w:id="17509628">
              <w:marLeft w:val="0"/>
              <w:marRight w:val="0"/>
              <w:marTop w:val="0"/>
              <w:marBottom w:val="0"/>
              <w:divBdr>
                <w:top w:val="none" w:sz="0" w:space="0" w:color="auto"/>
                <w:left w:val="none" w:sz="0" w:space="0" w:color="auto"/>
                <w:bottom w:val="none" w:sz="0" w:space="0" w:color="auto"/>
                <w:right w:val="none" w:sz="0" w:space="0" w:color="auto"/>
              </w:divBdr>
            </w:div>
          </w:divsChild>
        </w:div>
        <w:div w:id="1591351056">
          <w:marLeft w:val="0"/>
          <w:marRight w:val="0"/>
          <w:marTop w:val="0"/>
          <w:marBottom w:val="0"/>
          <w:divBdr>
            <w:top w:val="none" w:sz="0" w:space="0" w:color="auto"/>
            <w:left w:val="none" w:sz="0" w:space="0" w:color="auto"/>
            <w:bottom w:val="none" w:sz="0" w:space="0" w:color="auto"/>
            <w:right w:val="none" w:sz="0" w:space="0" w:color="auto"/>
          </w:divBdr>
        </w:div>
        <w:div w:id="1628118652">
          <w:marLeft w:val="0"/>
          <w:marRight w:val="0"/>
          <w:marTop w:val="300"/>
          <w:marBottom w:val="0"/>
          <w:divBdr>
            <w:top w:val="none" w:sz="0" w:space="0" w:color="auto"/>
            <w:left w:val="none" w:sz="0" w:space="0" w:color="auto"/>
            <w:bottom w:val="none" w:sz="0" w:space="0" w:color="auto"/>
            <w:right w:val="none" w:sz="0" w:space="0" w:color="auto"/>
          </w:divBdr>
          <w:divsChild>
            <w:div w:id="1219826355">
              <w:marLeft w:val="0"/>
              <w:marRight w:val="0"/>
              <w:marTop w:val="0"/>
              <w:marBottom w:val="0"/>
              <w:divBdr>
                <w:top w:val="none" w:sz="0" w:space="0" w:color="auto"/>
                <w:left w:val="none" w:sz="0" w:space="0" w:color="auto"/>
                <w:bottom w:val="none" w:sz="0" w:space="0" w:color="auto"/>
                <w:right w:val="none" w:sz="0" w:space="0" w:color="auto"/>
              </w:divBdr>
              <w:divsChild>
                <w:div w:id="2114085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9521824">
          <w:marLeft w:val="0"/>
          <w:marRight w:val="0"/>
          <w:marTop w:val="0"/>
          <w:marBottom w:val="0"/>
          <w:divBdr>
            <w:top w:val="none" w:sz="0" w:space="0" w:color="auto"/>
            <w:left w:val="none" w:sz="0" w:space="0" w:color="auto"/>
            <w:bottom w:val="none" w:sz="0" w:space="0" w:color="auto"/>
            <w:right w:val="none" w:sz="0" w:space="0" w:color="auto"/>
          </w:divBdr>
          <w:divsChild>
            <w:div w:id="1507743363">
              <w:marLeft w:val="0"/>
              <w:marRight w:val="0"/>
              <w:marTop w:val="0"/>
              <w:marBottom w:val="0"/>
              <w:divBdr>
                <w:top w:val="none" w:sz="0" w:space="0" w:color="auto"/>
                <w:left w:val="none" w:sz="0" w:space="0" w:color="auto"/>
                <w:bottom w:val="none" w:sz="0" w:space="0" w:color="auto"/>
                <w:right w:val="none" w:sz="0" w:space="0" w:color="auto"/>
              </w:divBdr>
            </w:div>
          </w:divsChild>
        </w:div>
        <w:div w:id="1956907719">
          <w:marLeft w:val="0"/>
          <w:marRight w:val="0"/>
          <w:marTop w:val="0"/>
          <w:marBottom w:val="0"/>
          <w:divBdr>
            <w:top w:val="none" w:sz="0" w:space="0" w:color="auto"/>
            <w:left w:val="none" w:sz="0" w:space="0" w:color="auto"/>
            <w:bottom w:val="none" w:sz="0" w:space="0" w:color="auto"/>
            <w:right w:val="none" w:sz="0" w:space="0" w:color="auto"/>
          </w:divBdr>
          <w:divsChild>
            <w:div w:id="1428765713">
              <w:marLeft w:val="0"/>
              <w:marRight w:val="0"/>
              <w:marTop w:val="0"/>
              <w:marBottom w:val="0"/>
              <w:divBdr>
                <w:top w:val="none" w:sz="0" w:space="0" w:color="auto"/>
                <w:left w:val="none" w:sz="0" w:space="0" w:color="auto"/>
                <w:bottom w:val="none" w:sz="0" w:space="0" w:color="auto"/>
                <w:right w:val="none" w:sz="0" w:space="0" w:color="auto"/>
              </w:divBdr>
            </w:div>
          </w:divsChild>
        </w:div>
        <w:div w:id="2019652483">
          <w:marLeft w:val="0"/>
          <w:marRight w:val="0"/>
          <w:marTop w:val="0"/>
          <w:marBottom w:val="0"/>
          <w:divBdr>
            <w:top w:val="none" w:sz="0" w:space="0" w:color="auto"/>
            <w:left w:val="none" w:sz="0" w:space="0" w:color="auto"/>
            <w:bottom w:val="none" w:sz="0" w:space="0" w:color="auto"/>
            <w:right w:val="none" w:sz="0" w:space="0" w:color="auto"/>
          </w:divBdr>
        </w:div>
      </w:divsChild>
    </w:div>
    <w:div w:id="334069011">
      <w:bodyDiv w:val="1"/>
      <w:marLeft w:val="0"/>
      <w:marRight w:val="0"/>
      <w:marTop w:val="0"/>
      <w:marBottom w:val="0"/>
      <w:divBdr>
        <w:top w:val="none" w:sz="0" w:space="0" w:color="auto"/>
        <w:left w:val="none" w:sz="0" w:space="0" w:color="auto"/>
        <w:bottom w:val="none" w:sz="0" w:space="0" w:color="auto"/>
        <w:right w:val="none" w:sz="0" w:space="0" w:color="auto"/>
      </w:divBdr>
      <w:divsChild>
        <w:div w:id="519316590">
          <w:marLeft w:val="0"/>
          <w:marRight w:val="0"/>
          <w:marTop w:val="0"/>
          <w:marBottom w:val="0"/>
          <w:divBdr>
            <w:top w:val="none" w:sz="0" w:space="0" w:color="auto"/>
            <w:left w:val="none" w:sz="0" w:space="0" w:color="auto"/>
            <w:bottom w:val="none" w:sz="0" w:space="0" w:color="auto"/>
            <w:right w:val="none" w:sz="0" w:space="0" w:color="auto"/>
          </w:divBdr>
        </w:div>
        <w:div w:id="1045105154">
          <w:marLeft w:val="0"/>
          <w:marRight w:val="0"/>
          <w:marTop w:val="0"/>
          <w:marBottom w:val="0"/>
          <w:divBdr>
            <w:top w:val="none" w:sz="0" w:space="0" w:color="auto"/>
            <w:left w:val="none" w:sz="0" w:space="0" w:color="auto"/>
            <w:bottom w:val="none" w:sz="0" w:space="0" w:color="auto"/>
            <w:right w:val="none" w:sz="0" w:space="0" w:color="auto"/>
          </w:divBdr>
          <w:divsChild>
            <w:div w:id="793326714">
              <w:marLeft w:val="0"/>
              <w:marRight w:val="0"/>
              <w:marTop w:val="0"/>
              <w:marBottom w:val="0"/>
              <w:divBdr>
                <w:top w:val="none" w:sz="0" w:space="0" w:color="auto"/>
                <w:left w:val="none" w:sz="0" w:space="0" w:color="auto"/>
                <w:bottom w:val="none" w:sz="0" w:space="0" w:color="auto"/>
                <w:right w:val="none" w:sz="0" w:space="0" w:color="auto"/>
              </w:divBdr>
            </w:div>
          </w:divsChild>
        </w:div>
        <w:div w:id="153961689">
          <w:marLeft w:val="0"/>
          <w:marRight w:val="0"/>
          <w:marTop w:val="0"/>
          <w:marBottom w:val="0"/>
          <w:divBdr>
            <w:top w:val="none" w:sz="0" w:space="0" w:color="auto"/>
            <w:left w:val="none" w:sz="0" w:space="0" w:color="auto"/>
            <w:bottom w:val="none" w:sz="0" w:space="0" w:color="auto"/>
            <w:right w:val="none" w:sz="0" w:space="0" w:color="auto"/>
          </w:divBdr>
        </w:div>
        <w:div w:id="673579825">
          <w:marLeft w:val="0"/>
          <w:marRight w:val="0"/>
          <w:marTop w:val="0"/>
          <w:marBottom w:val="0"/>
          <w:divBdr>
            <w:top w:val="none" w:sz="0" w:space="0" w:color="auto"/>
            <w:left w:val="none" w:sz="0" w:space="0" w:color="auto"/>
            <w:bottom w:val="none" w:sz="0" w:space="0" w:color="auto"/>
            <w:right w:val="none" w:sz="0" w:space="0" w:color="auto"/>
          </w:divBdr>
          <w:divsChild>
            <w:div w:id="1124932200">
              <w:marLeft w:val="0"/>
              <w:marRight w:val="0"/>
              <w:marTop w:val="0"/>
              <w:marBottom w:val="0"/>
              <w:divBdr>
                <w:top w:val="none" w:sz="0" w:space="0" w:color="auto"/>
                <w:left w:val="none" w:sz="0" w:space="0" w:color="auto"/>
                <w:bottom w:val="none" w:sz="0" w:space="0" w:color="auto"/>
                <w:right w:val="none" w:sz="0" w:space="0" w:color="auto"/>
              </w:divBdr>
            </w:div>
          </w:divsChild>
        </w:div>
        <w:div w:id="51736840">
          <w:marLeft w:val="0"/>
          <w:marRight w:val="0"/>
          <w:marTop w:val="0"/>
          <w:marBottom w:val="0"/>
          <w:divBdr>
            <w:top w:val="none" w:sz="0" w:space="0" w:color="auto"/>
            <w:left w:val="none" w:sz="0" w:space="0" w:color="auto"/>
            <w:bottom w:val="none" w:sz="0" w:space="0" w:color="auto"/>
            <w:right w:val="none" w:sz="0" w:space="0" w:color="auto"/>
          </w:divBdr>
        </w:div>
        <w:div w:id="1297371623">
          <w:marLeft w:val="0"/>
          <w:marRight w:val="0"/>
          <w:marTop w:val="0"/>
          <w:marBottom w:val="0"/>
          <w:divBdr>
            <w:top w:val="none" w:sz="0" w:space="0" w:color="auto"/>
            <w:left w:val="none" w:sz="0" w:space="0" w:color="auto"/>
            <w:bottom w:val="none" w:sz="0" w:space="0" w:color="auto"/>
            <w:right w:val="none" w:sz="0" w:space="0" w:color="auto"/>
          </w:divBdr>
          <w:divsChild>
            <w:div w:id="2006778285">
              <w:marLeft w:val="0"/>
              <w:marRight w:val="0"/>
              <w:marTop w:val="0"/>
              <w:marBottom w:val="0"/>
              <w:divBdr>
                <w:top w:val="none" w:sz="0" w:space="0" w:color="auto"/>
                <w:left w:val="none" w:sz="0" w:space="0" w:color="auto"/>
                <w:bottom w:val="none" w:sz="0" w:space="0" w:color="auto"/>
                <w:right w:val="none" w:sz="0" w:space="0" w:color="auto"/>
              </w:divBdr>
            </w:div>
          </w:divsChild>
        </w:div>
        <w:div w:id="475411311">
          <w:marLeft w:val="0"/>
          <w:marRight w:val="0"/>
          <w:marTop w:val="0"/>
          <w:marBottom w:val="0"/>
          <w:divBdr>
            <w:top w:val="none" w:sz="0" w:space="0" w:color="auto"/>
            <w:left w:val="none" w:sz="0" w:space="0" w:color="auto"/>
            <w:bottom w:val="none" w:sz="0" w:space="0" w:color="auto"/>
            <w:right w:val="none" w:sz="0" w:space="0" w:color="auto"/>
          </w:divBdr>
        </w:div>
        <w:div w:id="1157452819">
          <w:marLeft w:val="0"/>
          <w:marRight w:val="0"/>
          <w:marTop w:val="0"/>
          <w:marBottom w:val="0"/>
          <w:divBdr>
            <w:top w:val="none" w:sz="0" w:space="0" w:color="auto"/>
            <w:left w:val="none" w:sz="0" w:space="0" w:color="auto"/>
            <w:bottom w:val="none" w:sz="0" w:space="0" w:color="auto"/>
            <w:right w:val="none" w:sz="0" w:space="0" w:color="auto"/>
          </w:divBdr>
          <w:divsChild>
            <w:div w:id="1231428421">
              <w:marLeft w:val="0"/>
              <w:marRight w:val="0"/>
              <w:marTop w:val="0"/>
              <w:marBottom w:val="0"/>
              <w:divBdr>
                <w:top w:val="none" w:sz="0" w:space="0" w:color="auto"/>
                <w:left w:val="none" w:sz="0" w:space="0" w:color="auto"/>
                <w:bottom w:val="none" w:sz="0" w:space="0" w:color="auto"/>
                <w:right w:val="none" w:sz="0" w:space="0" w:color="auto"/>
              </w:divBdr>
            </w:div>
          </w:divsChild>
        </w:div>
        <w:div w:id="2048872680">
          <w:marLeft w:val="0"/>
          <w:marRight w:val="0"/>
          <w:marTop w:val="0"/>
          <w:marBottom w:val="0"/>
          <w:divBdr>
            <w:top w:val="none" w:sz="0" w:space="0" w:color="auto"/>
            <w:left w:val="none" w:sz="0" w:space="0" w:color="auto"/>
            <w:bottom w:val="none" w:sz="0" w:space="0" w:color="auto"/>
            <w:right w:val="none" w:sz="0" w:space="0" w:color="auto"/>
          </w:divBdr>
        </w:div>
        <w:div w:id="818544911">
          <w:marLeft w:val="0"/>
          <w:marRight w:val="0"/>
          <w:marTop w:val="0"/>
          <w:marBottom w:val="0"/>
          <w:divBdr>
            <w:top w:val="none" w:sz="0" w:space="0" w:color="auto"/>
            <w:left w:val="none" w:sz="0" w:space="0" w:color="auto"/>
            <w:bottom w:val="none" w:sz="0" w:space="0" w:color="auto"/>
            <w:right w:val="none" w:sz="0" w:space="0" w:color="auto"/>
          </w:divBdr>
          <w:divsChild>
            <w:div w:id="1703246794">
              <w:marLeft w:val="0"/>
              <w:marRight w:val="0"/>
              <w:marTop w:val="0"/>
              <w:marBottom w:val="0"/>
              <w:divBdr>
                <w:top w:val="none" w:sz="0" w:space="0" w:color="auto"/>
                <w:left w:val="none" w:sz="0" w:space="0" w:color="auto"/>
                <w:bottom w:val="none" w:sz="0" w:space="0" w:color="auto"/>
                <w:right w:val="none" w:sz="0" w:space="0" w:color="auto"/>
              </w:divBdr>
            </w:div>
          </w:divsChild>
        </w:div>
        <w:div w:id="545920884">
          <w:marLeft w:val="0"/>
          <w:marRight w:val="0"/>
          <w:marTop w:val="0"/>
          <w:marBottom w:val="0"/>
          <w:divBdr>
            <w:top w:val="none" w:sz="0" w:space="0" w:color="auto"/>
            <w:left w:val="none" w:sz="0" w:space="0" w:color="auto"/>
            <w:bottom w:val="none" w:sz="0" w:space="0" w:color="auto"/>
            <w:right w:val="none" w:sz="0" w:space="0" w:color="auto"/>
          </w:divBdr>
        </w:div>
        <w:div w:id="333187941">
          <w:marLeft w:val="0"/>
          <w:marRight w:val="0"/>
          <w:marTop w:val="0"/>
          <w:marBottom w:val="0"/>
          <w:divBdr>
            <w:top w:val="none" w:sz="0" w:space="0" w:color="auto"/>
            <w:left w:val="none" w:sz="0" w:space="0" w:color="auto"/>
            <w:bottom w:val="none" w:sz="0" w:space="0" w:color="auto"/>
            <w:right w:val="none" w:sz="0" w:space="0" w:color="auto"/>
          </w:divBdr>
          <w:divsChild>
            <w:div w:id="1033383763">
              <w:marLeft w:val="0"/>
              <w:marRight w:val="0"/>
              <w:marTop w:val="0"/>
              <w:marBottom w:val="0"/>
              <w:divBdr>
                <w:top w:val="none" w:sz="0" w:space="0" w:color="auto"/>
                <w:left w:val="none" w:sz="0" w:space="0" w:color="auto"/>
                <w:bottom w:val="none" w:sz="0" w:space="0" w:color="auto"/>
                <w:right w:val="none" w:sz="0" w:space="0" w:color="auto"/>
              </w:divBdr>
            </w:div>
          </w:divsChild>
        </w:div>
        <w:div w:id="626280460">
          <w:marLeft w:val="0"/>
          <w:marRight w:val="0"/>
          <w:marTop w:val="0"/>
          <w:marBottom w:val="0"/>
          <w:divBdr>
            <w:top w:val="none" w:sz="0" w:space="0" w:color="auto"/>
            <w:left w:val="none" w:sz="0" w:space="0" w:color="auto"/>
            <w:bottom w:val="none" w:sz="0" w:space="0" w:color="auto"/>
            <w:right w:val="none" w:sz="0" w:space="0" w:color="auto"/>
          </w:divBdr>
        </w:div>
        <w:div w:id="1556115301">
          <w:marLeft w:val="0"/>
          <w:marRight w:val="0"/>
          <w:marTop w:val="0"/>
          <w:marBottom w:val="0"/>
          <w:divBdr>
            <w:top w:val="none" w:sz="0" w:space="0" w:color="auto"/>
            <w:left w:val="none" w:sz="0" w:space="0" w:color="auto"/>
            <w:bottom w:val="none" w:sz="0" w:space="0" w:color="auto"/>
            <w:right w:val="none" w:sz="0" w:space="0" w:color="auto"/>
          </w:divBdr>
          <w:divsChild>
            <w:div w:id="527184485">
              <w:marLeft w:val="0"/>
              <w:marRight w:val="0"/>
              <w:marTop w:val="0"/>
              <w:marBottom w:val="0"/>
              <w:divBdr>
                <w:top w:val="none" w:sz="0" w:space="0" w:color="auto"/>
                <w:left w:val="none" w:sz="0" w:space="0" w:color="auto"/>
                <w:bottom w:val="none" w:sz="0" w:space="0" w:color="auto"/>
                <w:right w:val="none" w:sz="0" w:space="0" w:color="auto"/>
              </w:divBdr>
            </w:div>
          </w:divsChild>
        </w:div>
        <w:div w:id="2078240490">
          <w:marLeft w:val="0"/>
          <w:marRight w:val="0"/>
          <w:marTop w:val="300"/>
          <w:marBottom w:val="0"/>
          <w:divBdr>
            <w:top w:val="none" w:sz="0" w:space="0" w:color="auto"/>
            <w:left w:val="none" w:sz="0" w:space="0" w:color="auto"/>
            <w:bottom w:val="none" w:sz="0" w:space="0" w:color="auto"/>
            <w:right w:val="none" w:sz="0" w:space="0" w:color="auto"/>
          </w:divBdr>
          <w:divsChild>
            <w:div w:id="604967844">
              <w:marLeft w:val="0"/>
              <w:marRight w:val="0"/>
              <w:marTop w:val="0"/>
              <w:marBottom w:val="0"/>
              <w:divBdr>
                <w:top w:val="none" w:sz="0" w:space="0" w:color="auto"/>
                <w:left w:val="none" w:sz="0" w:space="0" w:color="auto"/>
                <w:bottom w:val="none" w:sz="0" w:space="0" w:color="auto"/>
                <w:right w:val="none" w:sz="0" w:space="0" w:color="auto"/>
              </w:divBdr>
              <w:divsChild>
                <w:div w:id="526873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0924589">
          <w:marLeft w:val="0"/>
          <w:marRight w:val="0"/>
          <w:marTop w:val="300"/>
          <w:marBottom w:val="0"/>
          <w:divBdr>
            <w:top w:val="none" w:sz="0" w:space="0" w:color="auto"/>
            <w:left w:val="none" w:sz="0" w:space="0" w:color="auto"/>
            <w:bottom w:val="none" w:sz="0" w:space="0" w:color="auto"/>
            <w:right w:val="none" w:sz="0" w:space="0" w:color="auto"/>
          </w:divBdr>
          <w:divsChild>
            <w:div w:id="526019065">
              <w:marLeft w:val="0"/>
              <w:marRight w:val="0"/>
              <w:marTop w:val="0"/>
              <w:marBottom w:val="0"/>
              <w:divBdr>
                <w:top w:val="none" w:sz="0" w:space="0" w:color="auto"/>
                <w:left w:val="none" w:sz="0" w:space="0" w:color="auto"/>
                <w:bottom w:val="none" w:sz="0" w:space="0" w:color="auto"/>
                <w:right w:val="none" w:sz="0" w:space="0" w:color="auto"/>
              </w:divBdr>
              <w:divsChild>
                <w:div w:id="795417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017946">
          <w:marLeft w:val="0"/>
          <w:marRight w:val="0"/>
          <w:marTop w:val="300"/>
          <w:marBottom w:val="0"/>
          <w:divBdr>
            <w:top w:val="none" w:sz="0" w:space="0" w:color="auto"/>
            <w:left w:val="none" w:sz="0" w:space="0" w:color="auto"/>
            <w:bottom w:val="none" w:sz="0" w:space="0" w:color="auto"/>
            <w:right w:val="none" w:sz="0" w:space="0" w:color="auto"/>
          </w:divBdr>
          <w:divsChild>
            <w:div w:id="1309626268">
              <w:marLeft w:val="0"/>
              <w:marRight w:val="0"/>
              <w:marTop w:val="0"/>
              <w:marBottom w:val="0"/>
              <w:divBdr>
                <w:top w:val="none" w:sz="0" w:space="0" w:color="auto"/>
                <w:left w:val="none" w:sz="0" w:space="0" w:color="auto"/>
                <w:bottom w:val="none" w:sz="0" w:space="0" w:color="auto"/>
                <w:right w:val="none" w:sz="0" w:space="0" w:color="auto"/>
              </w:divBdr>
              <w:divsChild>
                <w:div w:id="1679622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0849912">
          <w:marLeft w:val="0"/>
          <w:marRight w:val="0"/>
          <w:marTop w:val="300"/>
          <w:marBottom w:val="0"/>
          <w:divBdr>
            <w:top w:val="none" w:sz="0" w:space="0" w:color="auto"/>
            <w:left w:val="none" w:sz="0" w:space="0" w:color="auto"/>
            <w:bottom w:val="none" w:sz="0" w:space="0" w:color="auto"/>
            <w:right w:val="none" w:sz="0" w:space="0" w:color="auto"/>
          </w:divBdr>
          <w:divsChild>
            <w:div w:id="2026055668">
              <w:marLeft w:val="0"/>
              <w:marRight w:val="0"/>
              <w:marTop w:val="0"/>
              <w:marBottom w:val="0"/>
              <w:divBdr>
                <w:top w:val="none" w:sz="0" w:space="0" w:color="auto"/>
                <w:left w:val="none" w:sz="0" w:space="0" w:color="auto"/>
                <w:bottom w:val="none" w:sz="0" w:space="0" w:color="auto"/>
                <w:right w:val="none" w:sz="0" w:space="0" w:color="auto"/>
              </w:divBdr>
              <w:divsChild>
                <w:div w:id="1853105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5117219">
      <w:bodyDiv w:val="1"/>
      <w:marLeft w:val="0"/>
      <w:marRight w:val="0"/>
      <w:marTop w:val="0"/>
      <w:marBottom w:val="0"/>
      <w:divBdr>
        <w:top w:val="none" w:sz="0" w:space="0" w:color="auto"/>
        <w:left w:val="none" w:sz="0" w:space="0" w:color="auto"/>
        <w:bottom w:val="none" w:sz="0" w:space="0" w:color="auto"/>
        <w:right w:val="none" w:sz="0" w:space="0" w:color="auto"/>
      </w:divBdr>
      <w:divsChild>
        <w:div w:id="619070856">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sChild>
            <w:div w:id="528958232">
              <w:marLeft w:val="0"/>
              <w:marRight w:val="0"/>
              <w:marTop w:val="0"/>
              <w:marBottom w:val="0"/>
              <w:divBdr>
                <w:top w:val="none" w:sz="0" w:space="0" w:color="auto"/>
                <w:left w:val="none" w:sz="0" w:space="0" w:color="auto"/>
                <w:bottom w:val="none" w:sz="0" w:space="0" w:color="auto"/>
                <w:right w:val="none" w:sz="0" w:space="0" w:color="auto"/>
              </w:divBdr>
            </w:div>
          </w:divsChild>
        </w:div>
        <w:div w:id="2025353377">
          <w:marLeft w:val="0"/>
          <w:marRight w:val="0"/>
          <w:marTop w:val="0"/>
          <w:marBottom w:val="0"/>
          <w:divBdr>
            <w:top w:val="none" w:sz="0" w:space="0" w:color="auto"/>
            <w:left w:val="none" w:sz="0" w:space="0" w:color="auto"/>
            <w:bottom w:val="none" w:sz="0" w:space="0" w:color="auto"/>
            <w:right w:val="none" w:sz="0" w:space="0" w:color="auto"/>
          </w:divBdr>
        </w:div>
        <w:div w:id="1891576637">
          <w:marLeft w:val="0"/>
          <w:marRight w:val="0"/>
          <w:marTop w:val="0"/>
          <w:marBottom w:val="0"/>
          <w:divBdr>
            <w:top w:val="none" w:sz="0" w:space="0" w:color="auto"/>
            <w:left w:val="none" w:sz="0" w:space="0" w:color="auto"/>
            <w:bottom w:val="none" w:sz="0" w:space="0" w:color="auto"/>
            <w:right w:val="none" w:sz="0" w:space="0" w:color="auto"/>
          </w:divBdr>
          <w:divsChild>
            <w:div w:id="2040860816">
              <w:marLeft w:val="0"/>
              <w:marRight w:val="0"/>
              <w:marTop w:val="0"/>
              <w:marBottom w:val="0"/>
              <w:divBdr>
                <w:top w:val="none" w:sz="0" w:space="0" w:color="auto"/>
                <w:left w:val="none" w:sz="0" w:space="0" w:color="auto"/>
                <w:bottom w:val="none" w:sz="0" w:space="0" w:color="auto"/>
                <w:right w:val="none" w:sz="0" w:space="0" w:color="auto"/>
              </w:divBdr>
            </w:div>
          </w:divsChild>
        </w:div>
        <w:div w:id="1658995397">
          <w:marLeft w:val="0"/>
          <w:marRight w:val="0"/>
          <w:marTop w:val="0"/>
          <w:marBottom w:val="0"/>
          <w:divBdr>
            <w:top w:val="none" w:sz="0" w:space="0" w:color="auto"/>
            <w:left w:val="none" w:sz="0" w:space="0" w:color="auto"/>
            <w:bottom w:val="none" w:sz="0" w:space="0" w:color="auto"/>
            <w:right w:val="none" w:sz="0" w:space="0" w:color="auto"/>
          </w:divBdr>
        </w:div>
        <w:div w:id="1022702152">
          <w:marLeft w:val="0"/>
          <w:marRight w:val="0"/>
          <w:marTop w:val="0"/>
          <w:marBottom w:val="0"/>
          <w:divBdr>
            <w:top w:val="none" w:sz="0" w:space="0" w:color="auto"/>
            <w:left w:val="none" w:sz="0" w:space="0" w:color="auto"/>
            <w:bottom w:val="none" w:sz="0" w:space="0" w:color="auto"/>
            <w:right w:val="none" w:sz="0" w:space="0" w:color="auto"/>
          </w:divBdr>
          <w:divsChild>
            <w:div w:id="240719615">
              <w:marLeft w:val="0"/>
              <w:marRight w:val="0"/>
              <w:marTop w:val="0"/>
              <w:marBottom w:val="0"/>
              <w:divBdr>
                <w:top w:val="none" w:sz="0" w:space="0" w:color="auto"/>
                <w:left w:val="none" w:sz="0" w:space="0" w:color="auto"/>
                <w:bottom w:val="none" w:sz="0" w:space="0" w:color="auto"/>
                <w:right w:val="none" w:sz="0" w:space="0" w:color="auto"/>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42784668">
          <w:marLeft w:val="0"/>
          <w:marRight w:val="0"/>
          <w:marTop w:val="0"/>
          <w:marBottom w:val="0"/>
          <w:divBdr>
            <w:top w:val="none" w:sz="0" w:space="0" w:color="auto"/>
            <w:left w:val="none" w:sz="0" w:space="0" w:color="auto"/>
            <w:bottom w:val="none" w:sz="0" w:space="0" w:color="auto"/>
            <w:right w:val="none" w:sz="0" w:space="0" w:color="auto"/>
          </w:divBdr>
          <w:divsChild>
            <w:div w:id="131949170">
              <w:marLeft w:val="0"/>
              <w:marRight w:val="0"/>
              <w:marTop w:val="0"/>
              <w:marBottom w:val="0"/>
              <w:divBdr>
                <w:top w:val="none" w:sz="0" w:space="0" w:color="auto"/>
                <w:left w:val="none" w:sz="0" w:space="0" w:color="auto"/>
                <w:bottom w:val="none" w:sz="0" w:space="0" w:color="auto"/>
                <w:right w:val="none" w:sz="0" w:space="0" w:color="auto"/>
              </w:divBdr>
            </w:div>
          </w:divsChild>
        </w:div>
        <w:div w:id="163471627">
          <w:marLeft w:val="0"/>
          <w:marRight w:val="0"/>
          <w:marTop w:val="0"/>
          <w:marBottom w:val="0"/>
          <w:divBdr>
            <w:top w:val="none" w:sz="0" w:space="0" w:color="auto"/>
            <w:left w:val="none" w:sz="0" w:space="0" w:color="auto"/>
            <w:bottom w:val="none" w:sz="0" w:space="0" w:color="auto"/>
            <w:right w:val="none" w:sz="0" w:space="0" w:color="auto"/>
          </w:divBdr>
        </w:div>
        <w:div w:id="749694438">
          <w:marLeft w:val="0"/>
          <w:marRight w:val="0"/>
          <w:marTop w:val="0"/>
          <w:marBottom w:val="0"/>
          <w:divBdr>
            <w:top w:val="none" w:sz="0" w:space="0" w:color="auto"/>
            <w:left w:val="none" w:sz="0" w:space="0" w:color="auto"/>
            <w:bottom w:val="none" w:sz="0" w:space="0" w:color="auto"/>
            <w:right w:val="none" w:sz="0" w:space="0" w:color="auto"/>
          </w:divBdr>
          <w:divsChild>
            <w:div w:id="2100516955">
              <w:marLeft w:val="0"/>
              <w:marRight w:val="0"/>
              <w:marTop w:val="0"/>
              <w:marBottom w:val="0"/>
              <w:divBdr>
                <w:top w:val="none" w:sz="0" w:space="0" w:color="auto"/>
                <w:left w:val="none" w:sz="0" w:space="0" w:color="auto"/>
                <w:bottom w:val="none" w:sz="0" w:space="0" w:color="auto"/>
                <w:right w:val="none" w:sz="0" w:space="0" w:color="auto"/>
              </w:divBdr>
            </w:div>
          </w:divsChild>
        </w:div>
        <w:div w:id="1132136754">
          <w:marLeft w:val="0"/>
          <w:marRight w:val="0"/>
          <w:marTop w:val="0"/>
          <w:marBottom w:val="0"/>
          <w:divBdr>
            <w:top w:val="none" w:sz="0" w:space="0" w:color="auto"/>
            <w:left w:val="none" w:sz="0" w:space="0" w:color="auto"/>
            <w:bottom w:val="none" w:sz="0" w:space="0" w:color="auto"/>
            <w:right w:val="none" w:sz="0" w:space="0" w:color="auto"/>
          </w:divBdr>
        </w:div>
        <w:div w:id="2064979771">
          <w:marLeft w:val="0"/>
          <w:marRight w:val="0"/>
          <w:marTop w:val="0"/>
          <w:marBottom w:val="0"/>
          <w:divBdr>
            <w:top w:val="none" w:sz="0" w:space="0" w:color="auto"/>
            <w:left w:val="none" w:sz="0" w:space="0" w:color="auto"/>
            <w:bottom w:val="none" w:sz="0" w:space="0" w:color="auto"/>
            <w:right w:val="none" w:sz="0" w:space="0" w:color="auto"/>
          </w:divBdr>
          <w:divsChild>
            <w:div w:id="1425802710">
              <w:marLeft w:val="0"/>
              <w:marRight w:val="0"/>
              <w:marTop w:val="0"/>
              <w:marBottom w:val="0"/>
              <w:divBdr>
                <w:top w:val="none" w:sz="0" w:space="0" w:color="auto"/>
                <w:left w:val="none" w:sz="0" w:space="0" w:color="auto"/>
                <w:bottom w:val="none" w:sz="0" w:space="0" w:color="auto"/>
                <w:right w:val="none" w:sz="0" w:space="0" w:color="auto"/>
              </w:divBdr>
            </w:div>
          </w:divsChild>
        </w:div>
        <w:div w:id="1170683945">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sChild>
            <w:div w:id="498539252">
              <w:marLeft w:val="0"/>
              <w:marRight w:val="0"/>
              <w:marTop w:val="0"/>
              <w:marBottom w:val="0"/>
              <w:divBdr>
                <w:top w:val="none" w:sz="0" w:space="0" w:color="auto"/>
                <w:left w:val="none" w:sz="0" w:space="0" w:color="auto"/>
                <w:bottom w:val="none" w:sz="0" w:space="0" w:color="auto"/>
                <w:right w:val="none" w:sz="0" w:space="0" w:color="auto"/>
              </w:divBdr>
            </w:div>
          </w:divsChild>
        </w:div>
        <w:div w:id="120617571">
          <w:marLeft w:val="0"/>
          <w:marRight w:val="0"/>
          <w:marTop w:val="300"/>
          <w:marBottom w:val="0"/>
          <w:divBdr>
            <w:top w:val="none" w:sz="0" w:space="0" w:color="auto"/>
            <w:left w:val="none" w:sz="0" w:space="0" w:color="auto"/>
            <w:bottom w:val="none" w:sz="0" w:space="0" w:color="auto"/>
            <w:right w:val="none" w:sz="0" w:space="0" w:color="auto"/>
          </w:divBdr>
          <w:divsChild>
            <w:div w:id="1280339832">
              <w:marLeft w:val="0"/>
              <w:marRight w:val="0"/>
              <w:marTop w:val="0"/>
              <w:marBottom w:val="0"/>
              <w:divBdr>
                <w:top w:val="none" w:sz="0" w:space="0" w:color="auto"/>
                <w:left w:val="none" w:sz="0" w:space="0" w:color="auto"/>
                <w:bottom w:val="none" w:sz="0" w:space="0" w:color="auto"/>
                <w:right w:val="none" w:sz="0" w:space="0" w:color="auto"/>
              </w:divBdr>
              <w:divsChild>
                <w:div w:id="2106924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939719">
          <w:marLeft w:val="0"/>
          <w:marRight w:val="0"/>
          <w:marTop w:val="300"/>
          <w:marBottom w:val="0"/>
          <w:divBdr>
            <w:top w:val="none" w:sz="0" w:space="0" w:color="auto"/>
            <w:left w:val="none" w:sz="0" w:space="0" w:color="auto"/>
            <w:bottom w:val="none" w:sz="0" w:space="0" w:color="auto"/>
            <w:right w:val="none" w:sz="0" w:space="0" w:color="auto"/>
          </w:divBdr>
          <w:divsChild>
            <w:div w:id="1363357347">
              <w:marLeft w:val="0"/>
              <w:marRight w:val="0"/>
              <w:marTop w:val="0"/>
              <w:marBottom w:val="0"/>
              <w:divBdr>
                <w:top w:val="none" w:sz="0" w:space="0" w:color="auto"/>
                <w:left w:val="none" w:sz="0" w:space="0" w:color="auto"/>
                <w:bottom w:val="none" w:sz="0" w:space="0" w:color="auto"/>
                <w:right w:val="none" w:sz="0" w:space="0" w:color="auto"/>
              </w:divBdr>
              <w:divsChild>
                <w:div w:id="1504277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804764">
          <w:marLeft w:val="0"/>
          <w:marRight w:val="0"/>
          <w:marTop w:val="300"/>
          <w:marBottom w:val="0"/>
          <w:divBdr>
            <w:top w:val="none" w:sz="0" w:space="0" w:color="auto"/>
            <w:left w:val="none" w:sz="0" w:space="0" w:color="auto"/>
            <w:bottom w:val="none" w:sz="0" w:space="0" w:color="auto"/>
            <w:right w:val="none" w:sz="0" w:space="0" w:color="auto"/>
          </w:divBdr>
          <w:divsChild>
            <w:div w:id="284507957">
              <w:marLeft w:val="0"/>
              <w:marRight w:val="0"/>
              <w:marTop w:val="0"/>
              <w:marBottom w:val="0"/>
              <w:divBdr>
                <w:top w:val="none" w:sz="0" w:space="0" w:color="auto"/>
                <w:left w:val="none" w:sz="0" w:space="0" w:color="auto"/>
                <w:bottom w:val="none" w:sz="0" w:space="0" w:color="auto"/>
                <w:right w:val="none" w:sz="0" w:space="0" w:color="auto"/>
              </w:divBdr>
              <w:divsChild>
                <w:div w:id="984822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1019487">
          <w:marLeft w:val="0"/>
          <w:marRight w:val="0"/>
          <w:marTop w:val="300"/>
          <w:marBottom w:val="0"/>
          <w:divBdr>
            <w:top w:val="none" w:sz="0" w:space="0" w:color="auto"/>
            <w:left w:val="none" w:sz="0" w:space="0" w:color="auto"/>
            <w:bottom w:val="none" w:sz="0" w:space="0" w:color="auto"/>
            <w:right w:val="none" w:sz="0" w:space="0" w:color="auto"/>
          </w:divBdr>
          <w:divsChild>
            <w:div w:id="1065879721">
              <w:marLeft w:val="0"/>
              <w:marRight w:val="0"/>
              <w:marTop w:val="0"/>
              <w:marBottom w:val="0"/>
              <w:divBdr>
                <w:top w:val="none" w:sz="0" w:space="0" w:color="auto"/>
                <w:left w:val="none" w:sz="0" w:space="0" w:color="auto"/>
                <w:bottom w:val="none" w:sz="0" w:space="0" w:color="auto"/>
                <w:right w:val="none" w:sz="0" w:space="0" w:color="auto"/>
              </w:divBdr>
              <w:divsChild>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5689493">
      <w:bodyDiv w:val="1"/>
      <w:marLeft w:val="0"/>
      <w:marRight w:val="0"/>
      <w:marTop w:val="0"/>
      <w:marBottom w:val="0"/>
      <w:divBdr>
        <w:top w:val="none" w:sz="0" w:space="0" w:color="auto"/>
        <w:left w:val="none" w:sz="0" w:space="0" w:color="auto"/>
        <w:bottom w:val="none" w:sz="0" w:space="0" w:color="auto"/>
        <w:right w:val="none" w:sz="0" w:space="0" w:color="auto"/>
      </w:divBdr>
      <w:divsChild>
        <w:div w:id="366181827">
          <w:marLeft w:val="0"/>
          <w:marRight w:val="0"/>
          <w:marTop w:val="0"/>
          <w:marBottom w:val="0"/>
          <w:divBdr>
            <w:top w:val="none" w:sz="0" w:space="0" w:color="auto"/>
            <w:left w:val="none" w:sz="0" w:space="0" w:color="auto"/>
            <w:bottom w:val="none" w:sz="0" w:space="0" w:color="auto"/>
            <w:right w:val="none" w:sz="0" w:space="0" w:color="auto"/>
          </w:divBdr>
        </w:div>
        <w:div w:id="409697115">
          <w:marLeft w:val="0"/>
          <w:marRight w:val="0"/>
          <w:marTop w:val="0"/>
          <w:marBottom w:val="0"/>
          <w:divBdr>
            <w:top w:val="none" w:sz="0" w:space="0" w:color="auto"/>
            <w:left w:val="none" w:sz="0" w:space="0" w:color="auto"/>
            <w:bottom w:val="none" w:sz="0" w:space="0" w:color="auto"/>
            <w:right w:val="none" w:sz="0" w:space="0" w:color="auto"/>
          </w:divBdr>
          <w:divsChild>
            <w:div w:id="1148278861">
              <w:marLeft w:val="0"/>
              <w:marRight w:val="0"/>
              <w:marTop w:val="0"/>
              <w:marBottom w:val="0"/>
              <w:divBdr>
                <w:top w:val="none" w:sz="0" w:space="0" w:color="auto"/>
                <w:left w:val="none" w:sz="0" w:space="0" w:color="auto"/>
                <w:bottom w:val="none" w:sz="0" w:space="0" w:color="auto"/>
                <w:right w:val="none" w:sz="0" w:space="0" w:color="auto"/>
              </w:divBdr>
            </w:div>
          </w:divsChild>
        </w:div>
        <w:div w:id="515121589">
          <w:marLeft w:val="0"/>
          <w:marRight w:val="0"/>
          <w:marTop w:val="0"/>
          <w:marBottom w:val="0"/>
          <w:divBdr>
            <w:top w:val="none" w:sz="0" w:space="0" w:color="auto"/>
            <w:left w:val="none" w:sz="0" w:space="0" w:color="auto"/>
            <w:bottom w:val="none" w:sz="0" w:space="0" w:color="auto"/>
            <w:right w:val="none" w:sz="0" w:space="0" w:color="auto"/>
          </w:divBdr>
          <w:divsChild>
            <w:div w:id="1685475104">
              <w:marLeft w:val="0"/>
              <w:marRight w:val="0"/>
              <w:marTop w:val="0"/>
              <w:marBottom w:val="0"/>
              <w:divBdr>
                <w:top w:val="none" w:sz="0" w:space="0" w:color="auto"/>
                <w:left w:val="none" w:sz="0" w:space="0" w:color="auto"/>
                <w:bottom w:val="none" w:sz="0" w:space="0" w:color="auto"/>
                <w:right w:val="none" w:sz="0" w:space="0" w:color="auto"/>
              </w:divBdr>
            </w:div>
          </w:divsChild>
        </w:div>
        <w:div w:id="959606194">
          <w:marLeft w:val="0"/>
          <w:marRight w:val="0"/>
          <w:marTop w:val="0"/>
          <w:marBottom w:val="0"/>
          <w:divBdr>
            <w:top w:val="none" w:sz="0" w:space="0" w:color="auto"/>
            <w:left w:val="none" w:sz="0" w:space="0" w:color="auto"/>
            <w:bottom w:val="none" w:sz="0" w:space="0" w:color="auto"/>
            <w:right w:val="none" w:sz="0" w:space="0" w:color="auto"/>
          </w:divBdr>
        </w:div>
        <w:div w:id="983462412">
          <w:marLeft w:val="0"/>
          <w:marRight w:val="0"/>
          <w:marTop w:val="0"/>
          <w:marBottom w:val="0"/>
          <w:divBdr>
            <w:top w:val="none" w:sz="0" w:space="0" w:color="auto"/>
            <w:left w:val="none" w:sz="0" w:space="0" w:color="auto"/>
            <w:bottom w:val="none" w:sz="0" w:space="0" w:color="auto"/>
            <w:right w:val="none" w:sz="0" w:space="0" w:color="auto"/>
          </w:divBdr>
          <w:divsChild>
            <w:div w:id="748506202">
              <w:marLeft w:val="0"/>
              <w:marRight w:val="0"/>
              <w:marTop w:val="0"/>
              <w:marBottom w:val="0"/>
              <w:divBdr>
                <w:top w:val="none" w:sz="0" w:space="0" w:color="auto"/>
                <w:left w:val="none" w:sz="0" w:space="0" w:color="auto"/>
                <w:bottom w:val="none" w:sz="0" w:space="0" w:color="auto"/>
                <w:right w:val="none" w:sz="0" w:space="0" w:color="auto"/>
              </w:divBdr>
            </w:div>
          </w:divsChild>
        </w:div>
        <w:div w:id="1010379195">
          <w:marLeft w:val="0"/>
          <w:marRight w:val="0"/>
          <w:marTop w:val="0"/>
          <w:marBottom w:val="0"/>
          <w:divBdr>
            <w:top w:val="none" w:sz="0" w:space="0" w:color="auto"/>
            <w:left w:val="none" w:sz="0" w:space="0" w:color="auto"/>
            <w:bottom w:val="none" w:sz="0" w:space="0" w:color="auto"/>
            <w:right w:val="none" w:sz="0" w:space="0" w:color="auto"/>
          </w:divBdr>
        </w:div>
        <w:div w:id="1198422666">
          <w:marLeft w:val="0"/>
          <w:marRight w:val="0"/>
          <w:marTop w:val="300"/>
          <w:marBottom w:val="0"/>
          <w:divBdr>
            <w:top w:val="none" w:sz="0" w:space="0" w:color="auto"/>
            <w:left w:val="none" w:sz="0" w:space="0" w:color="auto"/>
            <w:bottom w:val="none" w:sz="0" w:space="0" w:color="auto"/>
            <w:right w:val="none" w:sz="0" w:space="0" w:color="auto"/>
          </w:divBdr>
          <w:divsChild>
            <w:div w:id="1904103024">
              <w:marLeft w:val="0"/>
              <w:marRight w:val="0"/>
              <w:marTop w:val="0"/>
              <w:marBottom w:val="0"/>
              <w:divBdr>
                <w:top w:val="none" w:sz="0" w:space="0" w:color="auto"/>
                <w:left w:val="none" w:sz="0" w:space="0" w:color="auto"/>
                <w:bottom w:val="none" w:sz="0" w:space="0" w:color="auto"/>
                <w:right w:val="none" w:sz="0" w:space="0" w:color="auto"/>
              </w:divBdr>
              <w:divsChild>
                <w:div w:id="1374846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170085">
          <w:marLeft w:val="0"/>
          <w:marRight w:val="0"/>
          <w:marTop w:val="0"/>
          <w:marBottom w:val="0"/>
          <w:divBdr>
            <w:top w:val="none" w:sz="0" w:space="0" w:color="auto"/>
            <w:left w:val="none" w:sz="0" w:space="0" w:color="auto"/>
            <w:bottom w:val="none" w:sz="0" w:space="0" w:color="auto"/>
            <w:right w:val="none" w:sz="0" w:space="0" w:color="auto"/>
          </w:divBdr>
        </w:div>
        <w:div w:id="1246719458">
          <w:marLeft w:val="0"/>
          <w:marRight w:val="0"/>
          <w:marTop w:val="0"/>
          <w:marBottom w:val="0"/>
          <w:divBdr>
            <w:top w:val="none" w:sz="0" w:space="0" w:color="auto"/>
            <w:left w:val="none" w:sz="0" w:space="0" w:color="auto"/>
            <w:bottom w:val="none" w:sz="0" w:space="0" w:color="auto"/>
            <w:right w:val="none" w:sz="0" w:space="0" w:color="auto"/>
          </w:divBdr>
          <w:divsChild>
            <w:div w:id="1841698372">
              <w:marLeft w:val="0"/>
              <w:marRight w:val="0"/>
              <w:marTop w:val="0"/>
              <w:marBottom w:val="0"/>
              <w:divBdr>
                <w:top w:val="none" w:sz="0" w:space="0" w:color="auto"/>
                <w:left w:val="none" w:sz="0" w:space="0" w:color="auto"/>
                <w:bottom w:val="none" w:sz="0" w:space="0" w:color="auto"/>
                <w:right w:val="none" w:sz="0" w:space="0" w:color="auto"/>
              </w:divBdr>
            </w:div>
          </w:divsChild>
        </w:div>
        <w:div w:id="1462577353">
          <w:marLeft w:val="0"/>
          <w:marRight w:val="0"/>
          <w:marTop w:val="0"/>
          <w:marBottom w:val="0"/>
          <w:divBdr>
            <w:top w:val="none" w:sz="0" w:space="0" w:color="auto"/>
            <w:left w:val="none" w:sz="0" w:space="0" w:color="auto"/>
            <w:bottom w:val="none" w:sz="0" w:space="0" w:color="auto"/>
            <w:right w:val="none" w:sz="0" w:space="0" w:color="auto"/>
          </w:divBdr>
        </w:div>
        <w:div w:id="1557086919">
          <w:marLeft w:val="0"/>
          <w:marRight w:val="0"/>
          <w:marTop w:val="0"/>
          <w:marBottom w:val="0"/>
          <w:divBdr>
            <w:top w:val="none" w:sz="0" w:space="0" w:color="auto"/>
            <w:left w:val="none" w:sz="0" w:space="0" w:color="auto"/>
            <w:bottom w:val="none" w:sz="0" w:space="0" w:color="auto"/>
            <w:right w:val="none" w:sz="0" w:space="0" w:color="auto"/>
          </w:divBdr>
          <w:divsChild>
            <w:div w:id="1674448813">
              <w:marLeft w:val="0"/>
              <w:marRight w:val="0"/>
              <w:marTop w:val="0"/>
              <w:marBottom w:val="0"/>
              <w:divBdr>
                <w:top w:val="none" w:sz="0" w:space="0" w:color="auto"/>
                <w:left w:val="none" w:sz="0" w:space="0" w:color="auto"/>
                <w:bottom w:val="none" w:sz="0" w:space="0" w:color="auto"/>
                <w:right w:val="none" w:sz="0" w:space="0" w:color="auto"/>
              </w:divBdr>
            </w:div>
          </w:divsChild>
        </w:div>
        <w:div w:id="1638149584">
          <w:marLeft w:val="0"/>
          <w:marRight w:val="0"/>
          <w:marTop w:val="300"/>
          <w:marBottom w:val="0"/>
          <w:divBdr>
            <w:top w:val="none" w:sz="0" w:space="0" w:color="auto"/>
            <w:left w:val="none" w:sz="0" w:space="0" w:color="auto"/>
            <w:bottom w:val="none" w:sz="0" w:space="0" w:color="auto"/>
            <w:right w:val="none" w:sz="0" w:space="0" w:color="auto"/>
          </w:divBdr>
          <w:divsChild>
            <w:div w:id="836001457">
              <w:marLeft w:val="0"/>
              <w:marRight w:val="0"/>
              <w:marTop w:val="0"/>
              <w:marBottom w:val="0"/>
              <w:divBdr>
                <w:top w:val="none" w:sz="0" w:space="0" w:color="auto"/>
                <w:left w:val="none" w:sz="0" w:space="0" w:color="auto"/>
                <w:bottom w:val="none" w:sz="0" w:space="0" w:color="auto"/>
                <w:right w:val="none" w:sz="0" w:space="0" w:color="auto"/>
              </w:divBdr>
              <w:divsChild>
                <w:div w:id="549847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332354">
          <w:marLeft w:val="0"/>
          <w:marRight w:val="0"/>
          <w:marTop w:val="0"/>
          <w:marBottom w:val="0"/>
          <w:divBdr>
            <w:top w:val="none" w:sz="0" w:space="0" w:color="auto"/>
            <w:left w:val="none" w:sz="0" w:space="0" w:color="auto"/>
            <w:bottom w:val="none" w:sz="0" w:space="0" w:color="auto"/>
            <w:right w:val="none" w:sz="0" w:space="0" w:color="auto"/>
          </w:divBdr>
        </w:div>
        <w:div w:id="1844739549">
          <w:marLeft w:val="0"/>
          <w:marRight w:val="0"/>
          <w:marTop w:val="0"/>
          <w:marBottom w:val="0"/>
          <w:divBdr>
            <w:top w:val="none" w:sz="0" w:space="0" w:color="auto"/>
            <w:left w:val="none" w:sz="0" w:space="0" w:color="auto"/>
            <w:bottom w:val="none" w:sz="0" w:space="0" w:color="auto"/>
            <w:right w:val="none" w:sz="0" w:space="0" w:color="auto"/>
          </w:divBdr>
        </w:div>
        <w:div w:id="1870141994">
          <w:marLeft w:val="0"/>
          <w:marRight w:val="0"/>
          <w:marTop w:val="0"/>
          <w:marBottom w:val="0"/>
          <w:divBdr>
            <w:top w:val="none" w:sz="0" w:space="0" w:color="auto"/>
            <w:left w:val="none" w:sz="0" w:space="0" w:color="auto"/>
            <w:bottom w:val="none" w:sz="0" w:space="0" w:color="auto"/>
            <w:right w:val="none" w:sz="0" w:space="0" w:color="auto"/>
          </w:divBdr>
          <w:divsChild>
            <w:div w:id="1123843601">
              <w:marLeft w:val="0"/>
              <w:marRight w:val="0"/>
              <w:marTop w:val="0"/>
              <w:marBottom w:val="0"/>
              <w:divBdr>
                <w:top w:val="none" w:sz="0" w:space="0" w:color="auto"/>
                <w:left w:val="none" w:sz="0" w:space="0" w:color="auto"/>
                <w:bottom w:val="none" w:sz="0" w:space="0" w:color="auto"/>
                <w:right w:val="none" w:sz="0" w:space="0" w:color="auto"/>
              </w:divBdr>
            </w:div>
          </w:divsChild>
        </w:div>
        <w:div w:id="1912739578">
          <w:marLeft w:val="0"/>
          <w:marRight w:val="0"/>
          <w:marTop w:val="300"/>
          <w:marBottom w:val="0"/>
          <w:divBdr>
            <w:top w:val="none" w:sz="0" w:space="0" w:color="auto"/>
            <w:left w:val="none" w:sz="0" w:space="0" w:color="auto"/>
            <w:bottom w:val="none" w:sz="0" w:space="0" w:color="auto"/>
            <w:right w:val="none" w:sz="0" w:space="0" w:color="auto"/>
          </w:divBdr>
          <w:divsChild>
            <w:div w:id="897787883">
              <w:marLeft w:val="0"/>
              <w:marRight w:val="0"/>
              <w:marTop w:val="0"/>
              <w:marBottom w:val="0"/>
              <w:divBdr>
                <w:top w:val="none" w:sz="0" w:space="0" w:color="auto"/>
                <w:left w:val="none" w:sz="0" w:space="0" w:color="auto"/>
                <w:bottom w:val="none" w:sz="0" w:space="0" w:color="auto"/>
                <w:right w:val="none" w:sz="0" w:space="0" w:color="auto"/>
              </w:divBdr>
              <w:divsChild>
                <w:div w:id="1344626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063405">
          <w:marLeft w:val="0"/>
          <w:marRight w:val="0"/>
          <w:marTop w:val="0"/>
          <w:marBottom w:val="0"/>
          <w:divBdr>
            <w:top w:val="none" w:sz="0" w:space="0" w:color="auto"/>
            <w:left w:val="none" w:sz="0" w:space="0" w:color="auto"/>
            <w:bottom w:val="none" w:sz="0" w:space="0" w:color="auto"/>
            <w:right w:val="none" w:sz="0" w:space="0" w:color="auto"/>
          </w:divBdr>
          <w:divsChild>
            <w:div w:id="1086070679">
              <w:marLeft w:val="0"/>
              <w:marRight w:val="0"/>
              <w:marTop w:val="0"/>
              <w:marBottom w:val="0"/>
              <w:divBdr>
                <w:top w:val="none" w:sz="0" w:space="0" w:color="auto"/>
                <w:left w:val="none" w:sz="0" w:space="0" w:color="auto"/>
                <w:bottom w:val="none" w:sz="0" w:space="0" w:color="auto"/>
                <w:right w:val="none" w:sz="0" w:space="0" w:color="auto"/>
              </w:divBdr>
            </w:div>
          </w:divsChild>
        </w:div>
        <w:div w:id="2069642396">
          <w:marLeft w:val="0"/>
          <w:marRight w:val="0"/>
          <w:marTop w:val="300"/>
          <w:marBottom w:val="0"/>
          <w:divBdr>
            <w:top w:val="none" w:sz="0" w:space="0" w:color="auto"/>
            <w:left w:val="none" w:sz="0" w:space="0" w:color="auto"/>
            <w:bottom w:val="none" w:sz="0" w:space="0" w:color="auto"/>
            <w:right w:val="none" w:sz="0" w:space="0" w:color="auto"/>
          </w:divBdr>
          <w:divsChild>
            <w:div w:id="600995748">
              <w:marLeft w:val="0"/>
              <w:marRight w:val="0"/>
              <w:marTop w:val="0"/>
              <w:marBottom w:val="0"/>
              <w:divBdr>
                <w:top w:val="none" w:sz="0" w:space="0" w:color="auto"/>
                <w:left w:val="none" w:sz="0" w:space="0" w:color="auto"/>
                <w:bottom w:val="none" w:sz="0" w:space="0" w:color="auto"/>
                <w:right w:val="none" w:sz="0" w:space="0" w:color="auto"/>
              </w:divBdr>
              <w:divsChild>
                <w:div w:id="650524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5890590">
      <w:bodyDiv w:val="1"/>
      <w:marLeft w:val="0"/>
      <w:marRight w:val="0"/>
      <w:marTop w:val="0"/>
      <w:marBottom w:val="0"/>
      <w:divBdr>
        <w:top w:val="none" w:sz="0" w:space="0" w:color="auto"/>
        <w:left w:val="none" w:sz="0" w:space="0" w:color="auto"/>
        <w:bottom w:val="none" w:sz="0" w:space="0" w:color="auto"/>
        <w:right w:val="none" w:sz="0" w:space="0" w:color="auto"/>
      </w:divBdr>
      <w:divsChild>
        <w:div w:id="60296182">
          <w:marLeft w:val="0"/>
          <w:marRight w:val="0"/>
          <w:marTop w:val="300"/>
          <w:marBottom w:val="0"/>
          <w:divBdr>
            <w:top w:val="none" w:sz="0" w:space="0" w:color="auto"/>
            <w:left w:val="none" w:sz="0" w:space="0" w:color="auto"/>
            <w:bottom w:val="none" w:sz="0" w:space="0" w:color="auto"/>
            <w:right w:val="none" w:sz="0" w:space="0" w:color="auto"/>
          </w:divBdr>
          <w:divsChild>
            <w:div w:id="1716468723">
              <w:marLeft w:val="0"/>
              <w:marRight w:val="0"/>
              <w:marTop w:val="0"/>
              <w:marBottom w:val="0"/>
              <w:divBdr>
                <w:top w:val="none" w:sz="0" w:space="0" w:color="auto"/>
                <w:left w:val="none" w:sz="0" w:space="0" w:color="auto"/>
                <w:bottom w:val="none" w:sz="0" w:space="0" w:color="auto"/>
                <w:right w:val="none" w:sz="0" w:space="0" w:color="auto"/>
              </w:divBdr>
              <w:divsChild>
                <w:div w:id="7513189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577955">
          <w:marLeft w:val="0"/>
          <w:marRight w:val="0"/>
          <w:marTop w:val="300"/>
          <w:marBottom w:val="0"/>
          <w:divBdr>
            <w:top w:val="none" w:sz="0" w:space="0" w:color="auto"/>
            <w:left w:val="none" w:sz="0" w:space="0" w:color="auto"/>
            <w:bottom w:val="none" w:sz="0" w:space="0" w:color="auto"/>
            <w:right w:val="none" w:sz="0" w:space="0" w:color="auto"/>
          </w:divBdr>
          <w:divsChild>
            <w:div w:id="1431850697">
              <w:marLeft w:val="0"/>
              <w:marRight w:val="0"/>
              <w:marTop w:val="0"/>
              <w:marBottom w:val="0"/>
              <w:divBdr>
                <w:top w:val="none" w:sz="0" w:space="0" w:color="auto"/>
                <w:left w:val="none" w:sz="0" w:space="0" w:color="auto"/>
                <w:bottom w:val="none" w:sz="0" w:space="0" w:color="auto"/>
                <w:right w:val="none" w:sz="0" w:space="0" w:color="auto"/>
              </w:divBdr>
              <w:divsChild>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1835073">
          <w:marLeft w:val="0"/>
          <w:marRight w:val="0"/>
          <w:marTop w:val="0"/>
          <w:marBottom w:val="0"/>
          <w:divBdr>
            <w:top w:val="none" w:sz="0" w:space="0" w:color="auto"/>
            <w:left w:val="none" w:sz="0" w:space="0" w:color="auto"/>
            <w:bottom w:val="none" w:sz="0" w:space="0" w:color="auto"/>
            <w:right w:val="none" w:sz="0" w:space="0" w:color="auto"/>
          </w:divBdr>
          <w:divsChild>
            <w:div w:id="1394505703">
              <w:marLeft w:val="0"/>
              <w:marRight w:val="0"/>
              <w:marTop w:val="0"/>
              <w:marBottom w:val="0"/>
              <w:divBdr>
                <w:top w:val="none" w:sz="0" w:space="0" w:color="auto"/>
                <w:left w:val="none" w:sz="0" w:space="0" w:color="auto"/>
                <w:bottom w:val="none" w:sz="0" w:space="0" w:color="auto"/>
                <w:right w:val="none" w:sz="0" w:space="0" w:color="auto"/>
              </w:divBdr>
            </w:div>
          </w:divsChild>
        </w:div>
        <w:div w:id="546332394">
          <w:marLeft w:val="0"/>
          <w:marRight w:val="0"/>
          <w:marTop w:val="0"/>
          <w:marBottom w:val="0"/>
          <w:divBdr>
            <w:top w:val="none" w:sz="0" w:space="0" w:color="auto"/>
            <w:left w:val="none" w:sz="0" w:space="0" w:color="auto"/>
            <w:bottom w:val="none" w:sz="0" w:space="0" w:color="auto"/>
            <w:right w:val="none" w:sz="0" w:space="0" w:color="auto"/>
          </w:divBdr>
        </w:div>
        <w:div w:id="602152788">
          <w:marLeft w:val="0"/>
          <w:marRight w:val="0"/>
          <w:marTop w:val="0"/>
          <w:marBottom w:val="0"/>
          <w:divBdr>
            <w:top w:val="none" w:sz="0" w:space="0" w:color="auto"/>
            <w:left w:val="none" w:sz="0" w:space="0" w:color="auto"/>
            <w:bottom w:val="none" w:sz="0" w:space="0" w:color="auto"/>
            <w:right w:val="none" w:sz="0" w:space="0" w:color="auto"/>
          </w:divBdr>
        </w:div>
        <w:div w:id="660157491">
          <w:marLeft w:val="0"/>
          <w:marRight w:val="0"/>
          <w:marTop w:val="0"/>
          <w:marBottom w:val="0"/>
          <w:divBdr>
            <w:top w:val="none" w:sz="0" w:space="0" w:color="auto"/>
            <w:left w:val="none" w:sz="0" w:space="0" w:color="auto"/>
            <w:bottom w:val="none" w:sz="0" w:space="0" w:color="auto"/>
            <w:right w:val="none" w:sz="0" w:space="0" w:color="auto"/>
          </w:divBdr>
        </w:div>
        <w:div w:id="804742469">
          <w:marLeft w:val="0"/>
          <w:marRight w:val="0"/>
          <w:marTop w:val="0"/>
          <w:marBottom w:val="0"/>
          <w:divBdr>
            <w:top w:val="none" w:sz="0" w:space="0" w:color="auto"/>
            <w:left w:val="none" w:sz="0" w:space="0" w:color="auto"/>
            <w:bottom w:val="none" w:sz="0" w:space="0" w:color="auto"/>
            <w:right w:val="none" w:sz="0" w:space="0" w:color="auto"/>
          </w:divBdr>
          <w:divsChild>
            <w:div w:id="1844856188">
              <w:marLeft w:val="0"/>
              <w:marRight w:val="0"/>
              <w:marTop w:val="0"/>
              <w:marBottom w:val="0"/>
              <w:divBdr>
                <w:top w:val="none" w:sz="0" w:space="0" w:color="auto"/>
                <w:left w:val="none" w:sz="0" w:space="0" w:color="auto"/>
                <w:bottom w:val="none" w:sz="0" w:space="0" w:color="auto"/>
                <w:right w:val="none" w:sz="0" w:space="0" w:color="auto"/>
              </w:divBdr>
            </w:div>
          </w:divsChild>
        </w:div>
        <w:div w:id="824125165">
          <w:marLeft w:val="0"/>
          <w:marRight w:val="0"/>
          <w:marTop w:val="0"/>
          <w:marBottom w:val="0"/>
          <w:divBdr>
            <w:top w:val="none" w:sz="0" w:space="0" w:color="auto"/>
            <w:left w:val="none" w:sz="0" w:space="0" w:color="auto"/>
            <w:bottom w:val="none" w:sz="0" w:space="0" w:color="auto"/>
            <w:right w:val="none" w:sz="0" w:space="0" w:color="auto"/>
          </w:divBdr>
        </w:div>
        <w:div w:id="1079402008">
          <w:marLeft w:val="0"/>
          <w:marRight w:val="0"/>
          <w:marTop w:val="0"/>
          <w:marBottom w:val="0"/>
          <w:divBdr>
            <w:top w:val="none" w:sz="0" w:space="0" w:color="auto"/>
            <w:left w:val="none" w:sz="0" w:space="0" w:color="auto"/>
            <w:bottom w:val="none" w:sz="0" w:space="0" w:color="auto"/>
            <w:right w:val="none" w:sz="0" w:space="0" w:color="auto"/>
          </w:divBdr>
        </w:div>
        <w:div w:id="1427262049">
          <w:marLeft w:val="0"/>
          <w:marRight w:val="0"/>
          <w:marTop w:val="0"/>
          <w:marBottom w:val="0"/>
          <w:divBdr>
            <w:top w:val="none" w:sz="0" w:space="0" w:color="auto"/>
            <w:left w:val="none" w:sz="0" w:space="0" w:color="auto"/>
            <w:bottom w:val="none" w:sz="0" w:space="0" w:color="auto"/>
            <w:right w:val="none" w:sz="0" w:space="0" w:color="auto"/>
          </w:divBdr>
        </w:div>
        <w:div w:id="1502816126">
          <w:marLeft w:val="0"/>
          <w:marRight w:val="0"/>
          <w:marTop w:val="300"/>
          <w:marBottom w:val="0"/>
          <w:divBdr>
            <w:top w:val="none" w:sz="0" w:space="0" w:color="auto"/>
            <w:left w:val="none" w:sz="0" w:space="0" w:color="auto"/>
            <w:bottom w:val="none" w:sz="0" w:space="0" w:color="auto"/>
            <w:right w:val="none" w:sz="0" w:space="0" w:color="auto"/>
          </w:divBdr>
          <w:divsChild>
            <w:div w:id="1719160009">
              <w:marLeft w:val="0"/>
              <w:marRight w:val="0"/>
              <w:marTop w:val="0"/>
              <w:marBottom w:val="0"/>
              <w:divBdr>
                <w:top w:val="none" w:sz="0" w:space="0" w:color="auto"/>
                <w:left w:val="none" w:sz="0" w:space="0" w:color="auto"/>
                <w:bottom w:val="none" w:sz="0" w:space="0" w:color="auto"/>
                <w:right w:val="none" w:sz="0" w:space="0" w:color="auto"/>
              </w:divBdr>
              <w:divsChild>
                <w:div w:id="1734617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591764">
          <w:marLeft w:val="0"/>
          <w:marRight w:val="0"/>
          <w:marTop w:val="0"/>
          <w:marBottom w:val="0"/>
          <w:divBdr>
            <w:top w:val="none" w:sz="0" w:space="0" w:color="auto"/>
            <w:left w:val="none" w:sz="0" w:space="0" w:color="auto"/>
            <w:bottom w:val="none" w:sz="0" w:space="0" w:color="auto"/>
            <w:right w:val="none" w:sz="0" w:space="0" w:color="auto"/>
          </w:divBdr>
          <w:divsChild>
            <w:div w:id="272171728">
              <w:marLeft w:val="0"/>
              <w:marRight w:val="0"/>
              <w:marTop w:val="0"/>
              <w:marBottom w:val="0"/>
              <w:divBdr>
                <w:top w:val="none" w:sz="0" w:space="0" w:color="auto"/>
                <w:left w:val="none" w:sz="0" w:space="0" w:color="auto"/>
                <w:bottom w:val="none" w:sz="0" w:space="0" w:color="auto"/>
                <w:right w:val="none" w:sz="0" w:space="0" w:color="auto"/>
              </w:divBdr>
            </w:div>
          </w:divsChild>
        </w:div>
        <w:div w:id="1676834854">
          <w:marLeft w:val="0"/>
          <w:marRight w:val="0"/>
          <w:marTop w:val="0"/>
          <w:marBottom w:val="0"/>
          <w:divBdr>
            <w:top w:val="none" w:sz="0" w:space="0" w:color="auto"/>
            <w:left w:val="none" w:sz="0" w:space="0" w:color="auto"/>
            <w:bottom w:val="none" w:sz="0" w:space="0" w:color="auto"/>
            <w:right w:val="none" w:sz="0" w:space="0" w:color="auto"/>
          </w:divBdr>
          <w:divsChild>
            <w:div w:id="1751463792">
              <w:marLeft w:val="0"/>
              <w:marRight w:val="0"/>
              <w:marTop w:val="0"/>
              <w:marBottom w:val="0"/>
              <w:divBdr>
                <w:top w:val="none" w:sz="0" w:space="0" w:color="auto"/>
                <w:left w:val="none" w:sz="0" w:space="0" w:color="auto"/>
                <w:bottom w:val="none" w:sz="0" w:space="0" w:color="auto"/>
                <w:right w:val="none" w:sz="0" w:space="0" w:color="auto"/>
              </w:divBdr>
            </w:div>
            <w:div w:id="825513349">
              <w:marLeft w:val="0"/>
              <w:marRight w:val="0"/>
              <w:marTop w:val="0"/>
              <w:marBottom w:val="0"/>
              <w:divBdr>
                <w:top w:val="none" w:sz="0" w:space="0" w:color="auto"/>
                <w:left w:val="none" w:sz="0" w:space="0" w:color="auto"/>
                <w:bottom w:val="none" w:sz="0" w:space="0" w:color="auto"/>
                <w:right w:val="none" w:sz="0" w:space="0" w:color="auto"/>
              </w:divBdr>
              <w:divsChild>
                <w:div w:id="495652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9092838">
          <w:marLeft w:val="0"/>
          <w:marRight w:val="0"/>
          <w:marTop w:val="0"/>
          <w:marBottom w:val="0"/>
          <w:divBdr>
            <w:top w:val="none" w:sz="0" w:space="0" w:color="auto"/>
            <w:left w:val="none" w:sz="0" w:space="0" w:color="auto"/>
            <w:bottom w:val="none" w:sz="0" w:space="0" w:color="auto"/>
            <w:right w:val="none" w:sz="0" w:space="0" w:color="auto"/>
          </w:divBdr>
        </w:div>
        <w:div w:id="1740133413">
          <w:marLeft w:val="0"/>
          <w:marRight w:val="0"/>
          <w:marTop w:val="0"/>
          <w:marBottom w:val="0"/>
          <w:divBdr>
            <w:top w:val="none" w:sz="0" w:space="0" w:color="auto"/>
            <w:left w:val="none" w:sz="0" w:space="0" w:color="auto"/>
            <w:bottom w:val="none" w:sz="0" w:space="0" w:color="auto"/>
            <w:right w:val="none" w:sz="0" w:space="0" w:color="auto"/>
          </w:divBdr>
          <w:divsChild>
            <w:div w:id="1161311201">
              <w:marLeft w:val="0"/>
              <w:marRight w:val="0"/>
              <w:marTop w:val="0"/>
              <w:marBottom w:val="0"/>
              <w:divBdr>
                <w:top w:val="none" w:sz="0" w:space="0" w:color="auto"/>
                <w:left w:val="none" w:sz="0" w:space="0" w:color="auto"/>
                <w:bottom w:val="none" w:sz="0" w:space="0" w:color="auto"/>
                <w:right w:val="none" w:sz="0" w:space="0" w:color="auto"/>
              </w:divBdr>
            </w:div>
          </w:divsChild>
        </w:div>
        <w:div w:id="1808891814">
          <w:marLeft w:val="0"/>
          <w:marRight w:val="0"/>
          <w:marTop w:val="0"/>
          <w:marBottom w:val="0"/>
          <w:divBdr>
            <w:top w:val="none" w:sz="0" w:space="0" w:color="auto"/>
            <w:left w:val="none" w:sz="0" w:space="0" w:color="auto"/>
            <w:bottom w:val="none" w:sz="0" w:space="0" w:color="auto"/>
            <w:right w:val="none" w:sz="0" w:space="0" w:color="auto"/>
          </w:divBdr>
          <w:divsChild>
            <w:div w:id="479034283">
              <w:marLeft w:val="0"/>
              <w:marRight w:val="0"/>
              <w:marTop w:val="0"/>
              <w:marBottom w:val="0"/>
              <w:divBdr>
                <w:top w:val="none" w:sz="0" w:space="0" w:color="auto"/>
                <w:left w:val="none" w:sz="0" w:space="0" w:color="auto"/>
                <w:bottom w:val="none" w:sz="0" w:space="0" w:color="auto"/>
                <w:right w:val="none" w:sz="0" w:space="0" w:color="auto"/>
              </w:divBdr>
            </w:div>
          </w:divsChild>
        </w:div>
        <w:div w:id="1865243945">
          <w:marLeft w:val="0"/>
          <w:marRight w:val="0"/>
          <w:marTop w:val="0"/>
          <w:marBottom w:val="0"/>
          <w:divBdr>
            <w:top w:val="none" w:sz="0" w:space="0" w:color="auto"/>
            <w:left w:val="none" w:sz="0" w:space="0" w:color="auto"/>
            <w:bottom w:val="none" w:sz="0" w:space="0" w:color="auto"/>
            <w:right w:val="none" w:sz="0" w:space="0" w:color="auto"/>
          </w:divBdr>
          <w:divsChild>
            <w:div w:id="1336884208">
              <w:marLeft w:val="0"/>
              <w:marRight w:val="0"/>
              <w:marTop w:val="0"/>
              <w:marBottom w:val="0"/>
              <w:divBdr>
                <w:top w:val="none" w:sz="0" w:space="0" w:color="auto"/>
                <w:left w:val="none" w:sz="0" w:space="0" w:color="auto"/>
                <w:bottom w:val="none" w:sz="0" w:space="0" w:color="auto"/>
                <w:right w:val="none" w:sz="0" w:space="0" w:color="auto"/>
              </w:divBdr>
            </w:div>
          </w:divsChild>
        </w:div>
        <w:div w:id="2011980217">
          <w:marLeft w:val="0"/>
          <w:marRight w:val="0"/>
          <w:marTop w:val="300"/>
          <w:marBottom w:val="0"/>
          <w:divBdr>
            <w:top w:val="none" w:sz="0" w:space="0" w:color="auto"/>
            <w:left w:val="none" w:sz="0" w:space="0" w:color="auto"/>
            <w:bottom w:val="none" w:sz="0" w:space="0" w:color="auto"/>
            <w:right w:val="none" w:sz="0" w:space="0" w:color="auto"/>
          </w:divBdr>
          <w:divsChild>
            <w:div w:id="1514295738">
              <w:marLeft w:val="0"/>
              <w:marRight w:val="0"/>
              <w:marTop w:val="0"/>
              <w:marBottom w:val="0"/>
              <w:divBdr>
                <w:top w:val="none" w:sz="0" w:space="0" w:color="auto"/>
                <w:left w:val="none" w:sz="0" w:space="0" w:color="auto"/>
                <w:bottom w:val="none" w:sz="0" w:space="0" w:color="auto"/>
                <w:right w:val="none" w:sz="0" w:space="0" w:color="auto"/>
              </w:divBdr>
              <w:divsChild>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6427072">
      <w:bodyDiv w:val="1"/>
      <w:marLeft w:val="0"/>
      <w:marRight w:val="0"/>
      <w:marTop w:val="0"/>
      <w:marBottom w:val="0"/>
      <w:divBdr>
        <w:top w:val="none" w:sz="0" w:space="0" w:color="auto"/>
        <w:left w:val="none" w:sz="0" w:space="0" w:color="auto"/>
        <w:bottom w:val="none" w:sz="0" w:space="0" w:color="auto"/>
        <w:right w:val="none" w:sz="0" w:space="0" w:color="auto"/>
      </w:divBdr>
      <w:divsChild>
        <w:div w:id="684937591">
          <w:marLeft w:val="0"/>
          <w:marRight w:val="0"/>
          <w:marTop w:val="0"/>
          <w:marBottom w:val="0"/>
          <w:divBdr>
            <w:top w:val="none" w:sz="0" w:space="0" w:color="auto"/>
            <w:left w:val="none" w:sz="0" w:space="0" w:color="auto"/>
            <w:bottom w:val="none" w:sz="0" w:space="0" w:color="auto"/>
            <w:right w:val="none" w:sz="0" w:space="0" w:color="auto"/>
          </w:divBdr>
        </w:div>
        <w:div w:id="1965194110">
          <w:marLeft w:val="0"/>
          <w:marRight w:val="0"/>
          <w:marTop w:val="0"/>
          <w:marBottom w:val="0"/>
          <w:divBdr>
            <w:top w:val="none" w:sz="0" w:space="0" w:color="auto"/>
            <w:left w:val="none" w:sz="0" w:space="0" w:color="auto"/>
            <w:bottom w:val="none" w:sz="0" w:space="0" w:color="auto"/>
            <w:right w:val="none" w:sz="0" w:space="0" w:color="auto"/>
          </w:divBdr>
          <w:divsChild>
            <w:div w:id="1646738756">
              <w:marLeft w:val="0"/>
              <w:marRight w:val="0"/>
              <w:marTop w:val="0"/>
              <w:marBottom w:val="0"/>
              <w:divBdr>
                <w:top w:val="none" w:sz="0" w:space="0" w:color="auto"/>
                <w:left w:val="none" w:sz="0" w:space="0" w:color="auto"/>
                <w:bottom w:val="none" w:sz="0" w:space="0" w:color="auto"/>
                <w:right w:val="none" w:sz="0" w:space="0" w:color="auto"/>
              </w:divBdr>
            </w:div>
          </w:divsChild>
        </w:div>
        <w:div w:id="1132865937">
          <w:marLeft w:val="0"/>
          <w:marRight w:val="0"/>
          <w:marTop w:val="0"/>
          <w:marBottom w:val="0"/>
          <w:divBdr>
            <w:top w:val="none" w:sz="0" w:space="0" w:color="auto"/>
            <w:left w:val="none" w:sz="0" w:space="0" w:color="auto"/>
            <w:bottom w:val="none" w:sz="0" w:space="0" w:color="auto"/>
            <w:right w:val="none" w:sz="0" w:space="0" w:color="auto"/>
          </w:divBdr>
        </w:div>
        <w:div w:id="1894153065">
          <w:marLeft w:val="0"/>
          <w:marRight w:val="0"/>
          <w:marTop w:val="0"/>
          <w:marBottom w:val="0"/>
          <w:divBdr>
            <w:top w:val="none" w:sz="0" w:space="0" w:color="auto"/>
            <w:left w:val="none" w:sz="0" w:space="0" w:color="auto"/>
            <w:bottom w:val="none" w:sz="0" w:space="0" w:color="auto"/>
            <w:right w:val="none" w:sz="0" w:space="0" w:color="auto"/>
          </w:divBdr>
          <w:divsChild>
            <w:div w:id="780800458">
              <w:marLeft w:val="0"/>
              <w:marRight w:val="0"/>
              <w:marTop w:val="0"/>
              <w:marBottom w:val="0"/>
              <w:divBdr>
                <w:top w:val="none" w:sz="0" w:space="0" w:color="auto"/>
                <w:left w:val="none" w:sz="0" w:space="0" w:color="auto"/>
                <w:bottom w:val="none" w:sz="0" w:space="0" w:color="auto"/>
                <w:right w:val="none" w:sz="0" w:space="0" w:color="auto"/>
              </w:divBdr>
            </w:div>
          </w:divsChild>
        </w:div>
        <w:div w:id="475875274">
          <w:marLeft w:val="0"/>
          <w:marRight w:val="0"/>
          <w:marTop w:val="0"/>
          <w:marBottom w:val="0"/>
          <w:divBdr>
            <w:top w:val="none" w:sz="0" w:space="0" w:color="auto"/>
            <w:left w:val="none" w:sz="0" w:space="0" w:color="auto"/>
            <w:bottom w:val="none" w:sz="0" w:space="0" w:color="auto"/>
            <w:right w:val="none" w:sz="0" w:space="0" w:color="auto"/>
          </w:divBdr>
        </w:div>
        <w:div w:id="879130516">
          <w:marLeft w:val="0"/>
          <w:marRight w:val="0"/>
          <w:marTop w:val="0"/>
          <w:marBottom w:val="0"/>
          <w:divBdr>
            <w:top w:val="none" w:sz="0" w:space="0" w:color="auto"/>
            <w:left w:val="none" w:sz="0" w:space="0" w:color="auto"/>
            <w:bottom w:val="none" w:sz="0" w:space="0" w:color="auto"/>
            <w:right w:val="none" w:sz="0" w:space="0" w:color="auto"/>
          </w:divBdr>
          <w:divsChild>
            <w:div w:id="456489206">
              <w:marLeft w:val="0"/>
              <w:marRight w:val="0"/>
              <w:marTop w:val="0"/>
              <w:marBottom w:val="0"/>
              <w:divBdr>
                <w:top w:val="none" w:sz="0" w:space="0" w:color="auto"/>
                <w:left w:val="none" w:sz="0" w:space="0" w:color="auto"/>
                <w:bottom w:val="none" w:sz="0" w:space="0" w:color="auto"/>
                <w:right w:val="none" w:sz="0" w:space="0" w:color="auto"/>
              </w:divBdr>
            </w:div>
          </w:divsChild>
        </w:div>
        <w:div w:id="38164650">
          <w:marLeft w:val="0"/>
          <w:marRight w:val="0"/>
          <w:marTop w:val="0"/>
          <w:marBottom w:val="0"/>
          <w:divBdr>
            <w:top w:val="none" w:sz="0" w:space="0" w:color="auto"/>
            <w:left w:val="none" w:sz="0" w:space="0" w:color="auto"/>
            <w:bottom w:val="none" w:sz="0" w:space="0" w:color="auto"/>
            <w:right w:val="none" w:sz="0" w:space="0" w:color="auto"/>
          </w:divBdr>
        </w:div>
        <w:div w:id="767509516">
          <w:marLeft w:val="0"/>
          <w:marRight w:val="0"/>
          <w:marTop w:val="0"/>
          <w:marBottom w:val="0"/>
          <w:divBdr>
            <w:top w:val="none" w:sz="0" w:space="0" w:color="auto"/>
            <w:left w:val="none" w:sz="0" w:space="0" w:color="auto"/>
            <w:bottom w:val="none" w:sz="0" w:space="0" w:color="auto"/>
            <w:right w:val="none" w:sz="0" w:space="0" w:color="auto"/>
          </w:divBdr>
          <w:divsChild>
            <w:div w:id="361831390">
              <w:marLeft w:val="0"/>
              <w:marRight w:val="0"/>
              <w:marTop w:val="0"/>
              <w:marBottom w:val="0"/>
              <w:divBdr>
                <w:top w:val="none" w:sz="0" w:space="0" w:color="auto"/>
                <w:left w:val="none" w:sz="0" w:space="0" w:color="auto"/>
                <w:bottom w:val="none" w:sz="0" w:space="0" w:color="auto"/>
                <w:right w:val="none" w:sz="0" w:space="0" w:color="auto"/>
              </w:divBdr>
            </w:div>
          </w:divsChild>
        </w:div>
        <w:div w:id="504126004">
          <w:marLeft w:val="0"/>
          <w:marRight w:val="0"/>
          <w:marTop w:val="0"/>
          <w:marBottom w:val="0"/>
          <w:divBdr>
            <w:top w:val="none" w:sz="0" w:space="0" w:color="auto"/>
            <w:left w:val="none" w:sz="0" w:space="0" w:color="auto"/>
            <w:bottom w:val="none" w:sz="0" w:space="0" w:color="auto"/>
            <w:right w:val="none" w:sz="0" w:space="0" w:color="auto"/>
          </w:divBdr>
        </w:div>
        <w:div w:id="1542355002">
          <w:marLeft w:val="0"/>
          <w:marRight w:val="0"/>
          <w:marTop w:val="0"/>
          <w:marBottom w:val="0"/>
          <w:divBdr>
            <w:top w:val="none" w:sz="0" w:space="0" w:color="auto"/>
            <w:left w:val="none" w:sz="0" w:space="0" w:color="auto"/>
            <w:bottom w:val="none" w:sz="0" w:space="0" w:color="auto"/>
            <w:right w:val="none" w:sz="0" w:space="0" w:color="auto"/>
          </w:divBdr>
          <w:divsChild>
            <w:div w:id="556430366">
              <w:marLeft w:val="0"/>
              <w:marRight w:val="0"/>
              <w:marTop w:val="0"/>
              <w:marBottom w:val="0"/>
              <w:divBdr>
                <w:top w:val="none" w:sz="0" w:space="0" w:color="auto"/>
                <w:left w:val="none" w:sz="0" w:space="0" w:color="auto"/>
                <w:bottom w:val="none" w:sz="0" w:space="0" w:color="auto"/>
                <w:right w:val="none" w:sz="0" w:space="0" w:color="auto"/>
              </w:divBdr>
            </w:div>
          </w:divsChild>
        </w:div>
        <w:div w:id="9919195">
          <w:marLeft w:val="0"/>
          <w:marRight w:val="0"/>
          <w:marTop w:val="0"/>
          <w:marBottom w:val="0"/>
          <w:divBdr>
            <w:top w:val="none" w:sz="0" w:space="0" w:color="auto"/>
            <w:left w:val="none" w:sz="0" w:space="0" w:color="auto"/>
            <w:bottom w:val="none" w:sz="0" w:space="0" w:color="auto"/>
            <w:right w:val="none" w:sz="0" w:space="0" w:color="auto"/>
          </w:divBdr>
        </w:div>
        <w:div w:id="1280721225">
          <w:marLeft w:val="0"/>
          <w:marRight w:val="0"/>
          <w:marTop w:val="0"/>
          <w:marBottom w:val="0"/>
          <w:divBdr>
            <w:top w:val="none" w:sz="0" w:space="0" w:color="auto"/>
            <w:left w:val="none" w:sz="0" w:space="0" w:color="auto"/>
            <w:bottom w:val="none" w:sz="0" w:space="0" w:color="auto"/>
            <w:right w:val="none" w:sz="0" w:space="0" w:color="auto"/>
          </w:divBdr>
          <w:divsChild>
            <w:div w:id="540285022">
              <w:marLeft w:val="0"/>
              <w:marRight w:val="0"/>
              <w:marTop w:val="0"/>
              <w:marBottom w:val="0"/>
              <w:divBdr>
                <w:top w:val="none" w:sz="0" w:space="0" w:color="auto"/>
                <w:left w:val="none" w:sz="0" w:space="0" w:color="auto"/>
                <w:bottom w:val="none" w:sz="0" w:space="0" w:color="auto"/>
                <w:right w:val="none" w:sz="0" w:space="0" w:color="auto"/>
              </w:divBdr>
            </w:div>
          </w:divsChild>
        </w:div>
        <w:div w:id="672881140">
          <w:marLeft w:val="0"/>
          <w:marRight w:val="0"/>
          <w:marTop w:val="0"/>
          <w:marBottom w:val="0"/>
          <w:divBdr>
            <w:top w:val="none" w:sz="0" w:space="0" w:color="auto"/>
            <w:left w:val="none" w:sz="0" w:space="0" w:color="auto"/>
            <w:bottom w:val="none" w:sz="0" w:space="0" w:color="auto"/>
            <w:right w:val="none" w:sz="0" w:space="0" w:color="auto"/>
          </w:divBdr>
        </w:div>
        <w:div w:id="1511484963">
          <w:marLeft w:val="0"/>
          <w:marRight w:val="0"/>
          <w:marTop w:val="0"/>
          <w:marBottom w:val="0"/>
          <w:divBdr>
            <w:top w:val="none" w:sz="0" w:space="0" w:color="auto"/>
            <w:left w:val="none" w:sz="0" w:space="0" w:color="auto"/>
            <w:bottom w:val="none" w:sz="0" w:space="0" w:color="auto"/>
            <w:right w:val="none" w:sz="0" w:space="0" w:color="auto"/>
          </w:divBdr>
          <w:divsChild>
            <w:div w:id="376780733">
              <w:marLeft w:val="0"/>
              <w:marRight w:val="0"/>
              <w:marTop w:val="0"/>
              <w:marBottom w:val="0"/>
              <w:divBdr>
                <w:top w:val="none" w:sz="0" w:space="0" w:color="auto"/>
                <w:left w:val="none" w:sz="0" w:space="0" w:color="auto"/>
                <w:bottom w:val="none" w:sz="0" w:space="0" w:color="auto"/>
                <w:right w:val="none" w:sz="0" w:space="0" w:color="auto"/>
              </w:divBdr>
            </w:div>
          </w:divsChild>
        </w:div>
        <w:div w:id="1821190773">
          <w:marLeft w:val="0"/>
          <w:marRight w:val="0"/>
          <w:marTop w:val="300"/>
          <w:marBottom w:val="0"/>
          <w:divBdr>
            <w:top w:val="none" w:sz="0" w:space="0" w:color="auto"/>
            <w:left w:val="none" w:sz="0" w:space="0" w:color="auto"/>
            <w:bottom w:val="none" w:sz="0" w:space="0" w:color="auto"/>
            <w:right w:val="none" w:sz="0" w:space="0" w:color="auto"/>
          </w:divBdr>
          <w:divsChild>
            <w:div w:id="1027604733">
              <w:marLeft w:val="0"/>
              <w:marRight w:val="0"/>
              <w:marTop w:val="0"/>
              <w:marBottom w:val="0"/>
              <w:divBdr>
                <w:top w:val="none" w:sz="0" w:space="0" w:color="auto"/>
                <w:left w:val="none" w:sz="0" w:space="0" w:color="auto"/>
                <w:bottom w:val="none" w:sz="0" w:space="0" w:color="auto"/>
                <w:right w:val="none" w:sz="0" w:space="0" w:color="auto"/>
              </w:divBdr>
              <w:divsChild>
                <w:div w:id="1280842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099760">
          <w:marLeft w:val="0"/>
          <w:marRight w:val="0"/>
          <w:marTop w:val="300"/>
          <w:marBottom w:val="0"/>
          <w:divBdr>
            <w:top w:val="none" w:sz="0" w:space="0" w:color="auto"/>
            <w:left w:val="none" w:sz="0" w:space="0" w:color="auto"/>
            <w:bottom w:val="none" w:sz="0" w:space="0" w:color="auto"/>
            <w:right w:val="none" w:sz="0" w:space="0" w:color="auto"/>
          </w:divBdr>
          <w:divsChild>
            <w:div w:id="703989986">
              <w:marLeft w:val="0"/>
              <w:marRight w:val="0"/>
              <w:marTop w:val="0"/>
              <w:marBottom w:val="0"/>
              <w:divBdr>
                <w:top w:val="none" w:sz="0" w:space="0" w:color="auto"/>
                <w:left w:val="none" w:sz="0" w:space="0" w:color="auto"/>
                <w:bottom w:val="none" w:sz="0" w:space="0" w:color="auto"/>
                <w:right w:val="none" w:sz="0" w:space="0" w:color="auto"/>
              </w:divBdr>
              <w:divsChild>
                <w:div w:id="1526672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5074430">
          <w:marLeft w:val="0"/>
          <w:marRight w:val="0"/>
          <w:marTop w:val="300"/>
          <w:marBottom w:val="0"/>
          <w:divBdr>
            <w:top w:val="none" w:sz="0" w:space="0" w:color="auto"/>
            <w:left w:val="none" w:sz="0" w:space="0" w:color="auto"/>
            <w:bottom w:val="none" w:sz="0" w:space="0" w:color="auto"/>
            <w:right w:val="none" w:sz="0" w:space="0" w:color="auto"/>
          </w:divBdr>
          <w:divsChild>
            <w:div w:id="673266485">
              <w:marLeft w:val="0"/>
              <w:marRight w:val="0"/>
              <w:marTop w:val="0"/>
              <w:marBottom w:val="0"/>
              <w:divBdr>
                <w:top w:val="none" w:sz="0" w:space="0" w:color="auto"/>
                <w:left w:val="none" w:sz="0" w:space="0" w:color="auto"/>
                <w:bottom w:val="none" w:sz="0" w:space="0" w:color="auto"/>
                <w:right w:val="none" w:sz="0" w:space="0" w:color="auto"/>
              </w:divBdr>
              <w:divsChild>
                <w:div w:id="1693726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0601167">
          <w:marLeft w:val="0"/>
          <w:marRight w:val="0"/>
          <w:marTop w:val="300"/>
          <w:marBottom w:val="0"/>
          <w:divBdr>
            <w:top w:val="none" w:sz="0" w:space="0" w:color="auto"/>
            <w:left w:val="none" w:sz="0" w:space="0" w:color="auto"/>
            <w:bottom w:val="none" w:sz="0" w:space="0" w:color="auto"/>
            <w:right w:val="none" w:sz="0" w:space="0" w:color="auto"/>
          </w:divBdr>
          <w:divsChild>
            <w:div w:id="1448963625">
              <w:marLeft w:val="0"/>
              <w:marRight w:val="0"/>
              <w:marTop w:val="0"/>
              <w:marBottom w:val="0"/>
              <w:divBdr>
                <w:top w:val="none" w:sz="0" w:space="0" w:color="auto"/>
                <w:left w:val="none" w:sz="0" w:space="0" w:color="auto"/>
                <w:bottom w:val="none" w:sz="0" w:space="0" w:color="auto"/>
                <w:right w:val="none" w:sz="0" w:space="0" w:color="auto"/>
              </w:divBdr>
              <w:divsChild>
                <w:div w:id="260451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9084350">
      <w:bodyDiv w:val="1"/>
      <w:marLeft w:val="0"/>
      <w:marRight w:val="0"/>
      <w:marTop w:val="0"/>
      <w:marBottom w:val="0"/>
      <w:divBdr>
        <w:top w:val="none" w:sz="0" w:space="0" w:color="auto"/>
        <w:left w:val="none" w:sz="0" w:space="0" w:color="auto"/>
        <w:bottom w:val="none" w:sz="0" w:space="0" w:color="auto"/>
        <w:right w:val="none" w:sz="0" w:space="0" w:color="auto"/>
      </w:divBdr>
      <w:divsChild>
        <w:div w:id="432436054">
          <w:marLeft w:val="0"/>
          <w:marRight w:val="0"/>
          <w:marTop w:val="0"/>
          <w:marBottom w:val="0"/>
          <w:divBdr>
            <w:top w:val="none" w:sz="0" w:space="0" w:color="auto"/>
            <w:left w:val="none" w:sz="0" w:space="0" w:color="auto"/>
            <w:bottom w:val="none" w:sz="0" w:space="0" w:color="auto"/>
            <w:right w:val="none" w:sz="0" w:space="0" w:color="auto"/>
          </w:divBdr>
          <w:divsChild>
            <w:div w:id="509177617">
              <w:marLeft w:val="0"/>
              <w:marRight w:val="0"/>
              <w:marTop w:val="0"/>
              <w:marBottom w:val="0"/>
              <w:divBdr>
                <w:top w:val="none" w:sz="0" w:space="0" w:color="auto"/>
                <w:left w:val="none" w:sz="0" w:space="0" w:color="auto"/>
                <w:bottom w:val="none" w:sz="0" w:space="0" w:color="auto"/>
                <w:right w:val="none" w:sz="0" w:space="0" w:color="auto"/>
              </w:divBdr>
              <w:divsChild>
                <w:div w:id="859939">
                  <w:marLeft w:val="0"/>
                  <w:marRight w:val="0"/>
                  <w:marTop w:val="0"/>
                  <w:marBottom w:val="0"/>
                  <w:divBdr>
                    <w:top w:val="none" w:sz="0" w:space="0" w:color="auto"/>
                    <w:left w:val="none" w:sz="0" w:space="0" w:color="auto"/>
                    <w:bottom w:val="none" w:sz="0" w:space="0" w:color="auto"/>
                    <w:right w:val="none" w:sz="0" w:space="0" w:color="auto"/>
                  </w:divBdr>
                </w:div>
              </w:divsChild>
            </w:div>
            <w:div w:id="2014530215">
              <w:marLeft w:val="0"/>
              <w:marRight w:val="0"/>
              <w:marTop w:val="0"/>
              <w:marBottom w:val="0"/>
              <w:divBdr>
                <w:top w:val="none" w:sz="0" w:space="0" w:color="auto"/>
                <w:left w:val="none" w:sz="0" w:space="0" w:color="auto"/>
                <w:bottom w:val="none" w:sz="0" w:space="0" w:color="auto"/>
                <w:right w:val="none" w:sz="0" w:space="0" w:color="auto"/>
              </w:divBdr>
            </w:div>
          </w:divsChild>
        </w:div>
        <w:div w:id="551500858">
          <w:marLeft w:val="0"/>
          <w:marRight w:val="0"/>
          <w:marTop w:val="0"/>
          <w:marBottom w:val="0"/>
          <w:divBdr>
            <w:top w:val="none" w:sz="0" w:space="0" w:color="auto"/>
            <w:left w:val="none" w:sz="0" w:space="0" w:color="auto"/>
            <w:bottom w:val="none" w:sz="0" w:space="0" w:color="auto"/>
            <w:right w:val="none" w:sz="0" w:space="0" w:color="auto"/>
          </w:divBdr>
          <w:divsChild>
            <w:div w:id="1596328034">
              <w:marLeft w:val="0"/>
              <w:marRight w:val="0"/>
              <w:marTop w:val="0"/>
              <w:marBottom w:val="0"/>
              <w:divBdr>
                <w:top w:val="none" w:sz="0" w:space="0" w:color="auto"/>
                <w:left w:val="none" w:sz="0" w:space="0" w:color="auto"/>
                <w:bottom w:val="none" w:sz="0" w:space="0" w:color="auto"/>
                <w:right w:val="none" w:sz="0" w:space="0" w:color="auto"/>
              </w:divBdr>
            </w:div>
            <w:div w:id="1695840362">
              <w:marLeft w:val="0"/>
              <w:marRight w:val="0"/>
              <w:marTop w:val="0"/>
              <w:marBottom w:val="0"/>
              <w:divBdr>
                <w:top w:val="none" w:sz="0" w:space="0" w:color="auto"/>
                <w:left w:val="none" w:sz="0" w:space="0" w:color="auto"/>
                <w:bottom w:val="none" w:sz="0" w:space="0" w:color="auto"/>
                <w:right w:val="none" w:sz="0" w:space="0" w:color="auto"/>
              </w:divBdr>
              <w:divsChild>
                <w:div w:id="258802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1066338">
          <w:marLeft w:val="0"/>
          <w:marRight w:val="0"/>
          <w:marTop w:val="300"/>
          <w:marBottom w:val="0"/>
          <w:divBdr>
            <w:top w:val="none" w:sz="0" w:space="0" w:color="auto"/>
            <w:left w:val="none" w:sz="0" w:space="0" w:color="auto"/>
            <w:bottom w:val="none" w:sz="0" w:space="0" w:color="auto"/>
            <w:right w:val="none" w:sz="0" w:space="0" w:color="auto"/>
          </w:divBdr>
          <w:divsChild>
            <w:div w:id="1731659434">
              <w:marLeft w:val="0"/>
              <w:marRight w:val="0"/>
              <w:marTop w:val="0"/>
              <w:marBottom w:val="0"/>
              <w:divBdr>
                <w:top w:val="none" w:sz="0" w:space="0" w:color="auto"/>
                <w:left w:val="none" w:sz="0" w:space="0" w:color="auto"/>
                <w:bottom w:val="none" w:sz="0" w:space="0" w:color="auto"/>
                <w:right w:val="none" w:sz="0" w:space="0" w:color="auto"/>
              </w:divBdr>
              <w:divsChild>
                <w:div w:id="1187787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1460409">
          <w:marLeft w:val="0"/>
          <w:marRight w:val="0"/>
          <w:marTop w:val="0"/>
          <w:marBottom w:val="0"/>
          <w:divBdr>
            <w:top w:val="none" w:sz="0" w:space="0" w:color="auto"/>
            <w:left w:val="none" w:sz="0" w:space="0" w:color="auto"/>
            <w:bottom w:val="none" w:sz="0" w:space="0" w:color="auto"/>
            <w:right w:val="none" w:sz="0" w:space="0" w:color="auto"/>
          </w:divBdr>
          <w:divsChild>
            <w:div w:id="565532824">
              <w:marLeft w:val="0"/>
              <w:marRight w:val="0"/>
              <w:marTop w:val="0"/>
              <w:marBottom w:val="0"/>
              <w:divBdr>
                <w:top w:val="none" w:sz="0" w:space="0" w:color="auto"/>
                <w:left w:val="none" w:sz="0" w:space="0" w:color="auto"/>
                <w:bottom w:val="none" w:sz="0" w:space="0" w:color="auto"/>
                <w:right w:val="none" w:sz="0" w:space="0" w:color="auto"/>
              </w:divBdr>
              <w:divsChild>
                <w:div w:id="1998486801">
                  <w:marLeft w:val="0"/>
                  <w:marRight w:val="0"/>
                  <w:marTop w:val="0"/>
                  <w:marBottom w:val="0"/>
                  <w:divBdr>
                    <w:top w:val="none" w:sz="0" w:space="0" w:color="auto"/>
                    <w:left w:val="none" w:sz="0" w:space="0" w:color="auto"/>
                    <w:bottom w:val="none" w:sz="0" w:space="0" w:color="auto"/>
                    <w:right w:val="none" w:sz="0" w:space="0" w:color="auto"/>
                  </w:divBdr>
                </w:div>
              </w:divsChild>
            </w:div>
            <w:div w:id="1302424980">
              <w:marLeft w:val="0"/>
              <w:marRight w:val="0"/>
              <w:marTop w:val="0"/>
              <w:marBottom w:val="0"/>
              <w:divBdr>
                <w:top w:val="none" w:sz="0" w:space="0" w:color="auto"/>
                <w:left w:val="none" w:sz="0" w:space="0" w:color="auto"/>
                <w:bottom w:val="none" w:sz="0" w:space="0" w:color="auto"/>
                <w:right w:val="none" w:sz="0" w:space="0" w:color="auto"/>
              </w:divBdr>
            </w:div>
          </w:divsChild>
        </w:div>
        <w:div w:id="1464150314">
          <w:marLeft w:val="0"/>
          <w:marRight w:val="0"/>
          <w:marTop w:val="0"/>
          <w:marBottom w:val="0"/>
          <w:divBdr>
            <w:top w:val="none" w:sz="0" w:space="0" w:color="auto"/>
            <w:left w:val="none" w:sz="0" w:space="0" w:color="auto"/>
            <w:bottom w:val="none" w:sz="0" w:space="0" w:color="auto"/>
            <w:right w:val="none" w:sz="0" w:space="0" w:color="auto"/>
          </w:divBdr>
          <w:divsChild>
            <w:div w:id="1315842124">
              <w:marLeft w:val="0"/>
              <w:marRight w:val="0"/>
              <w:marTop w:val="0"/>
              <w:marBottom w:val="0"/>
              <w:divBdr>
                <w:top w:val="none" w:sz="0" w:space="0" w:color="auto"/>
                <w:left w:val="none" w:sz="0" w:space="0" w:color="auto"/>
                <w:bottom w:val="none" w:sz="0" w:space="0" w:color="auto"/>
                <w:right w:val="none" w:sz="0" w:space="0" w:color="auto"/>
              </w:divBdr>
            </w:div>
            <w:div w:id="1827162052">
              <w:marLeft w:val="0"/>
              <w:marRight w:val="0"/>
              <w:marTop w:val="0"/>
              <w:marBottom w:val="0"/>
              <w:divBdr>
                <w:top w:val="none" w:sz="0" w:space="0" w:color="auto"/>
                <w:left w:val="none" w:sz="0" w:space="0" w:color="auto"/>
                <w:bottom w:val="none" w:sz="0" w:space="0" w:color="auto"/>
                <w:right w:val="none" w:sz="0" w:space="0" w:color="auto"/>
              </w:divBdr>
              <w:divsChild>
                <w:div w:id="1878658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8436135">
          <w:marLeft w:val="0"/>
          <w:marRight w:val="0"/>
          <w:marTop w:val="300"/>
          <w:marBottom w:val="0"/>
          <w:divBdr>
            <w:top w:val="none" w:sz="0" w:space="0" w:color="auto"/>
            <w:left w:val="none" w:sz="0" w:space="0" w:color="auto"/>
            <w:bottom w:val="none" w:sz="0" w:space="0" w:color="auto"/>
            <w:right w:val="none" w:sz="0" w:space="0" w:color="auto"/>
          </w:divBdr>
          <w:divsChild>
            <w:div w:id="1347175765">
              <w:marLeft w:val="0"/>
              <w:marRight w:val="0"/>
              <w:marTop w:val="0"/>
              <w:marBottom w:val="0"/>
              <w:divBdr>
                <w:top w:val="none" w:sz="0" w:space="0" w:color="auto"/>
                <w:left w:val="none" w:sz="0" w:space="0" w:color="auto"/>
                <w:bottom w:val="none" w:sz="0" w:space="0" w:color="auto"/>
                <w:right w:val="none" w:sz="0" w:space="0" w:color="auto"/>
              </w:divBdr>
              <w:divsChild>
                <w:div w:id="970938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8270117">
          <w:marLeft w:val="0"/>
          <w:marRight w:val="0"/>
          <w:marTop w:val="0"/>
          <w:marBottom w:val="0"/>
          <w:divBdr>
            <w:top w:val="none" w:sz="0" w:space="0" w:color="auto"/>
            <w:left w:val="none" w:sz="0" w:space="0" w:color="auto"/>
            <w:bottom w:val="none" w:sz="0" w:space="0" w:color="auto"/>
            <w:right w:val="none" w:sz="0" w:space="0" w:color="auto"/>
          </w:divBdr>
          <w:divsChild>
            <w:div w:id="678579985">
              <w:marLeft w:val="0"/>
              <w:marRight w:val="0"/>
              <w:marTop w:val="0"/>
              <w:marBottom w:val="0"/>
              <w:divBdr>
                <w:top w:val="none" w:sz="0" w:space="0" w:color="auto"/>
                <w:left w:val="none" w:sz="0" w:space="0" w:color="auto"/>
                <w:bottom w:val="none" w:sz="0" w:space="0" w:color="auto"/>
                <w:right w:val="none" w:sz="0" w:space="0" w:color="auto"/>
              </w:divBdr>
              <w:divsChild>
                <w:div w:id="1450005224">
                  <w:marLeft w:val="0"/>
                  <w:marRight w:val="0"/>
                  <w:marTop w:val="0"/>
                  <w:marBottom w:val="0"/>
                  <w:divBdr>
                    <w:top w:val="none" w:sz="0" w:space="0" w:color="auto"/>
                    <w:left w:val="none" w:sz="0" w:space="0" w:color="auto"/>
                    <w:bottom w:val="none" w:sz="0" w:space="0" w:color="auto"/>
                    <w:right w:val="none" w:sz="0" w:space="0" w:color="auto"/>
                  </w:divBdr>
                </w:div>
              </w:divsChild>
            </w:div>
            <w:div w:id="2020541906">
              <w:marLeft w:val="0"/>
              <w:marRight w:val="0"/>
              <w:marTop w:val="0"/>
              <w:marBottom w:val="0"/>
              <w:divBdr>
                <w:top w:val="none" w:sz="0" w:space="0" w:color="auto"/>
                <w:left w:val="none" w:sz="0" w:space="0" w:color="auto"/>
                <w:bottom w:val="none" w:sz="0" w:space="0" w:color="auto"/>
                <w:right w:val="none" w:sz="0" w:space="0" w:color="auto"/>
              </w:divBdr>
            </w:div>
          </w:divsChild>
        </w:div>
        <w:div w:id="1627659528">
          <w:marLeft w:val="0"/>
          <w:marRight w:val="0"/>
          <w:marTop w:val="0"/>
          <w:marBottom w:val="0"/>
          <w:divBdr>
            <w:top w:val="none" w:sz="0" w:space="0" w:color="auto"/>
            <w:left w:val="none" w:sz="0" w:space="0" w:color="auto"/>
            <w:bottom w:val="none" w:sz="0" w:space="0" w:color="auto"/>
            <w:right w:val="none" w:sz="0" w:space="0" w:color="auto"/>
          </w:divBdr>
          <w:divsChild>
            <w:div w:id="190804145">
              <w:marLeft w:val="0"/>
              <w:marRight w:val="0"/>
              <w:marTop w:val="0"/>
              <w:marBottom w:val="0"/>
              <w:divBdr>
                <w:top w:val="none" w:sz="0" w:space="0" w:color="auto"/>
                <w:left w:val="none" w:sz="0" w:space="0" w:color="auto"/>
                <w:bottom w:val="none" w:sz="0" w:space="0" w:color="auto"/>
                <w:right w:val="none" w:sz="0" w:space="0" w:color="auto"/>
              </w:divBdr>
            </w:div>
            <w:div w:id="1272132407">
              <w:marLeft w:val="0"/>
              <w:marRight w:val="0"/>
              <w:marTop w:val="0"/>
              <w:marBottom w:val="0"/>
              <w:divBdr>
                <w:top w:val="none" w:sz="0" w:space="0" w:color="auto"/>
                <w:left w:val="none" w:sz="0" w:space="0" w:color="auto"/>
                <w:bottom w:val="none" w:sz="0" w:space="0" w:color="auto"/>
                <w:right w:val="none" w:sz="0" w:space="0" w:color="auto"/>
              </w:divBdr>
              <w:divsChild>
                <w:div w:id="1307319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8027604">
          <w:marLeft w:val="0"/>
          <w:marRight w:val="0"/>
          <w:marTop w:val="0"/>
          <w:marBottom w:val="0"/>
          <w:divBdr>
            <w:top w:val="none" w:sz="0" w:space="0" w:color="auto"/>
            <w:left w:val="none" w:sz="0" w:space="0" w:color="auto"/>
            <w:bottom w:val="none" w:sz="0" w:space="0" w:color="auto"/>
            <w:right w:val="none" w:sz="0" w:space="0" w:color="auto"/>
          </w:divBdr>
          <w:divsChild>
            <w:div w:id="651518953">
              <w:marLeft w:val="0"/>
              <w:marRight w:val="0"/>
              <w:marTop w:val="0"/>
              <w:marBottom w:val="0"/>
              <w:divBdr>
                <w:top w:val="none" w:sz="0" w:space="0" w:color="auto"/>
                <w:left w:val="none" w:sz="0" w:space="0" w:color="auto"/>
                <w:bottom w:val="none" w:sz="0" w:space="0" w:color="auto"/>
                <w:right w:val="none" w:sz="0" w:space="0" w:color="auto"/>
              </w:divBdr>
            </w:div>
            <w:div w:id="1426534766">
              <w:marLeft w:val="0"/>
              <w:marRight w:val="0"/>
              <w:marTop w:val="0"/>
              <w:marBottom w:val="0"/>
              <w:divBdr>
                <w:top w:val="none" w:sz="0" w:space="0" w:color="auto"/>
                <w:left w:val="none" w:sz="0" w:space="0" w:color="auto"/>
                <w:bottom w:val="none" w:sz="0" w:space="0" w:color="auto"/>
                <w:right w:val="none" w:sz="0" w:space="0" w:color="auto"/>
              </w:divBdr>
              <w:divsChild>
                <w:div w:id="68773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9896539">
      <w:bodyDiv w:val="1"/>
      <w:marLeft w:val="0"/>
      <w:marRight w:val="0"/>
      <w:marTop w:val="0"/>
      <w:marBottom w:val="0"/>
      <w:divBdr>
        <w:top w:val="none" w:sz="0" w:space="0" w:color="auto"/>
        <w:left w:val="none" w:sz="0" w:space="0" w:color="auto"/>
        <w:bottom w:val="none" w:sz="0" w:space="0" w:color="auto"/>
        <w:right w:val="none" w:sz="0" w:space="0" w:color="auto"/>
      </w:divBdr>
      <w:divsChild>
        <w:div w:id="6252373">
          <w:marLeft w:val="0"/>
          <w:marRight w:val="0"/>
          <w:marTop w:val="0"/>
          <w:marBottom w:val="0"/>
          <w:divBdr>
            <w:top w:val="none" w:sz="0" w:space="0" w:color="auto"/>
            <w:left w:val="none" w:sz="0" w:space="0" w:color="auto"/>
            <w:bottom w:val="none" w:sz="0" w:space="0" w:color="auto"/>
            <w:right w:val="none" w:sz="0" w:space="0" w:color="auto"/>
          </w:divBdr>
        </w:div>
        <w:div w:id="95292506">
          <w:marLeft w:val="0"/>
          <w:marRight w:val="0"/>
          <w:marTop w:val="0"/>
          <w:marBottom w:val="0"/>
          <w:divBdr>
            <w:top w:val="none" w:sz="0" w:space="0" w:color="auto"/>
            <w:left w:val="none" w:sz="0" w:space="0" w:color="auto"/>
            <w:bottom w:val="none" w:sz="0" w:space="0" w:color="auto"/>
            <w:right w:val="none" w:sz="0" w:space="0" w:color="auto"/>
          </w:divBdr>
          <w:divsChild>
            <w:div w:id="526719325">
              <w:marLeft w:val="0"/>
              <w:marRight w:val="0"/>
              <w:marTop w:val="0"/>
              <w:marBottom w:val="0"/>
              <w:divBdr>
                <w:top w:val="none" w:sz="0" w:space="0" w:color="auto"/>
                <w:left w:val="none" w:sz="0" w:space="0" w:color="auto"/>
                <w:bottom w:val="none" w:sz="0" w:space="0" w:color="auto"/>
                <w:right w:val="none" w:sz="0" w:space="0" w:color="auto"/>
              </w:divBdr>
            </w:div>
          </w:divsChild>
        </w:div>
        <w:div w:id="359093203">
          <w:marLeft w:val="0"/>
          <w:marRight w:val="0"/>
          <w:marTop w:val="300"/>
          <w:marBottom w:val="0"/>
          <w:divBdr>
            <w:top w:val="none" w:sz="0" w:space="0" w:color="auto"/>
            <w:left w:val="none" w:sz="0" w:space="0" w:color="auto"/>
            <w:bottom w:val="none" w:sz="0" w:space="0" w:color="auto"/>
            <w:right w:val="none" w:sz="0" w:space="0" w:color="auto"/>
          </w:divBdr>
          <w:divsChild>
            <w:div w:id="2107071922">
              <w:marLeft w:val="0"/>
              <w:marRight w:val="0"/>
              <w:marTop w:val="0"/>
              <w:marBottom w:val="0"/>
              <w:divBdr>
                <w:top w:val="none" w:sz="0" w:space="0" w:color="auto"/>
                <w:left w:val="none" w:sz="0" w:space="0" w:color="auto"/>
                <w:bottom w:val="none" w:sz="0" w:space="0" w:color="auto"/>
                <w:right w:val="none" w:sz="0" w:space="0" w:color="auto"/>
              </w:divBdr>
              <w:divsChild>
                <w:div w:id="18648271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0155829">
          <w:marLeft w:val="0"/>
          <w:marRight w:val="0"/>
          <w:marTop w:val="300"/>
          <w:marBottom w:val="0"/>
          <w:divBdr>
            <w:top w:val="none" w:sz="0" w:space="0" w:color="auto"/>
            <w:left w:val="none" w:sz="0" w:space="0" w:color="auto"/>
            <w:bottom w:val="none" w:sz="0" w:space="0" w:color="auto"/>
            <w:right w:val="none" w:sz="0" w:space="0" w:color="auto"/>
          </w:divBdr>
          <w:divsChild>
            <w:div w:id="2072993959">
              <w:marLeft w:val="0"/>
              <w:marRight w:val="0"/>
              <w:marTop w:val="0"/>
              <w:marBottom w:val="0"/>
              <w:divBdr>
                <w:top w:val="none" w:sz="0" w:space="0" w:color="auto"/>
                <w:left w:val="none" w:sz="0" w:space="0" w:color="auto"/>
                <w:bottom w:val="none" w:sz="0" w:space="0" w:color="auto"/>
                <w:right w:val="none" w:sz="0" w:space="0" w:color="auto"/>
              </w:divBdr>
              <w:divsChild>
                <w:div w:id="20103231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835898">
          <w:marLeft w:val="0"/>
          <w:marRight w:val="0"/>
          <w:marTop w:val="0"/>
          <w:marBottom w:val="0"/>
          <w:divBdr>
            <w:top w:val="none" w:sz="0" w:space="0" w:color="auto"/>
            <w:left w:val="none" w:sz="0" w:space="0" w:color="auto"/>
            <w:bottom w:val="none" w:sz="0" w:space="0" w:color="auto"/>
            <w:right w:val="none" w:sz="0" w:space="0" w:color="auto"/>
          </w:divBdr>
        </w:div>
        <w:div w:id="583999883">
          <w:marLeft w:val="0"/>
          <w:marRight w:val="0"/>
          <w:marTop w:val="0"/>
          <w:marBottom w:val="0"/>
          <w:divBdr>
            <w:top w:val="none" w:sz="0" w:space="0" w:color="auto"/>
            <w:left w:val="none" w:sz="0" w:space="0" w:color="auto"/>
            <w:bottom w:val="none" w:sz="0" w:space="0" w:color="auto"/>
            <w:right w:val="none" w:sz="0" w:space="0" w:color="auto"/>
          </w:divBdr>
          <w:divsChild>
            <w:div w:id="1110667199">
              <w:marLeft w:val="0"/>
              <w:marRight w:val="0"/>
              <w:marTop w:val="0"/>
              <w:marBottom w:val="0"/>
              <w:divBdr>
                <w:top w:val="none" w:sz="0" w:space="0" w:color="auto"/>
                <w:left w:val="none" w:sz="0" w:space="0" w:color="auto"/>
                <w:bottom w:val="none" w:sz="0" w:space="0" w:color="auto"/>
                <w:right w:val="none" w:sz="0" w:space="0" w:color="auto"/>
              </w:divBdr>
            </w:div>
          </w:divsChild>
        </w:div>
        <w:div w:id="651908005">
          <w:marLeft w:val="0"/>
          <w:marRight w:val="0"/>
          <w:marTop w:val="300"/>
          <w:marBottom w:val="0"/>
          <w:divBdr>
            <w:top w:val="none" w:sz="0" w:space="0" w:color="auto"/>
            <w:left w:val="none" w:sz="0" w:space="0" w:color="auto"/>
            <w:bottom w:val="none" w:sz="0" w:space="0" w:color="auto"/>
            <w:right w:val="none" w:sz="0" w:space="0" w:color="auto"/>
          </w:divBdr>
          <w:divsChild>
            <w:div w:id="1476217976">
              <w:marLeft w:val="0"/>
              <w:marRight w:val="0"/>
              <w:marTop w:val="0"/>
              <w:marBottom w:val="0"/>
              <w:divBdr>
                <w:top w:val="none" w:sz="0" w:space="0" w:color="auto"/>
                <w:left w:val="none" w:sz="0" w:space="0" w:color="auto"/>
                <w:bottom w:val="none" w:sz="0" w:space="0" w:color="auto"/>
                <w:right w:val="none" w:sz="0" w:space="0" w:color="auto"/>
              </w:divBdr>
              <w:divsChild>
                <w:div w:id="991904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347825">
          <w:marLeft w:val="0"/>
          <w:marRight w:val="0"/>
          <w:marTop w:val="0"/>
          <w:marBottom w:val="0"/>
          <w:divBdr>
            <w:top w:val="none" w:sz="0" w:space="0" w:color="auto"/>
            <w:left w:val="none" w:sz="0" w:space="0" w:color="auto"/>
            <w:bottom w:val="none" w:sz="0" w:space="0" w:color="auto"/>
            <w:right w:val="none" w:sz="0" w:space="0" w:color="auto"/>
          </w:divBdr>
        </w:div>
        <w:div w:id="950672612">
          <w:marLeft w:val="0"/>
          <w:marRight w:val="0"/>
          <w:marTop w:val="0"/>
          <w:marBottom w:val="0"/>
          <w:divBdr>
            <w:top w:val="none" w:sz="0" w:space="0" w:color="auto"/>
            <w:left w:val="none" w:sz="0" w:space="0" w:color="auto"/>
            <w:bottom w:val="none" w:sz="0" w:space="0" w:color="auto"/>
            <w:right w:val="none" w:sz="0" w:space="0" w:color="auto"/>
          </w:divBdr>
          <w:divsChild>
            <w:div w:id="605846148">
              <w:marLeft w:val="0"/>
              <w:marRight w:val="0"/>
              <w:marTop w:val="0"/>
              <w:marBottom w:val="0"/>
              <w:divBdr>
                <w:top w:val="none" w:sz="0" w:space="0" w:color="auto"/>
                <w:left w:val="none" w:sz="0" w:space="0" w:color="auto"/>
                <w:bottom w:val="none" w:sz="0" w:space="0" w:color="auto"/>
                <w:right w:val="none" w:sz="0" w:space="0" w:color="auto"/>
              </w:divBdr>
            </w:div>
          </w:divsChild>
        </w:div>
        <w:div w:id="1302610980">
          <w:marLeft w:val="0"/>
          <w:marRight w:val="0"/>
          <w:marTop w:val="0"/>
          <w:marBottom w:val="0"/>
          <w:divBdr>
            <w:top w:val="none" w:sz="0" w:space="0" w:color="auto"/>
            <w:left w:val="none" w:sz="0" w:space="0" w:color="auto"/>
            <w:bottom w:val="none" w:sz="0" w:space="0" w:color="auto"/>
            <w:right w:val="none" w:sz="0" w:space="0" w:color="auto"/>
          </w:divBdr>
          <w:divsChild>
            <w:div w:id="206569574">
              <w:marLeft w:val="0"/>
              <w:marRight w:val="0"/>
              <w:marTop w:val="0"/>
              <w:marBottom w:val="0"/>
              <w:divBdr>
                <w:top w:val="none" w:sz="0" w:space="0" w:color="auto"/>
                <w:left w:val="none" w:sz="0" w:space="0" w:color="auto"/>
                <w:bottom w:val="none" w:sz="0" w:space="0" w:color="auto"/>
                <w:right w:val="none" w:sz="0" w:space="0" w:color="auto"/>
              </w:divBdr>
            </w:div>
          </w:divsChild>
        </w:div>
        <w:div w:id="1370379809">
          <w:marLeft w:val="0"/>
          <w:marRight w:val="0"/>
          <w:marTop w:val="0"/>
          <w:marBottom w:val="0"/>
          <w:divBdr>
            <w:top w:val="none" w:sz="0" w:space="0" w:color="auto"/>
            <w:left w:val="none" w:sz="0" w:space="0" w:color="auto"/>
            <w:bottom w:val="none" w:sz="0" w:space="0" w:color="auto"/>
            <w:right w:val="none" w:sz="0" w:space="0" w:color="auto"/>
          </w:divBdr>
        </w:div>
        <w:div w:id="1564484644">
          <w:marLeft w:val="0"/>
          <w:marRight w:val="0"/>
          <w:marTop w:val="0"/>
          <w:marBottom w:val="0"/>
          <w:divBdr>
            <w:top w:val="none" w:sz="0" w:space="0" w:color="auto"/>
            <w:left w:val="none" w:sz="0" w:space="0" w:color="auto"/>
            <w:bottom w:val="none" w:sz="0" w:space="0" w:color="auto"/>
            <w:right w:val="none" w:sz="0" w:space="0" w:color="auto"/>
          </w:divBdr>
        </w:div>
        <w:div w:id="1569995335">
          <w:marLeft w:val="0"/>
          <w:marRight w:val="0"/>
          <w:marTop w:val="0"/>
          <w:marBottom w:val="0"/>
          <w:divBdr>
            <w:top w:val="none" w:sz="0" w:space="0" w:color="auto"/>
            <w:left w:val="none" w:sz="0" w:space="0" w:color="auto"/>
            <w:bottom w:val="none" w:sz="0" w:space="0" w:color="auto"/>
            <w:right w:val="none" w:sz="0" w:space="0" w:color="auto"/>
          </w:divBdr>
        </w:div>
        <w:div w:id="1610434663">
          <w:marLeft w:val="0"/>
          <w:marRight w:val="0"/>
          <w:marTop w:val="300"/>
          <w:marBottom w:val="0"/>
          <w:divBdr>
            <w:top w:val="none" w:sz="0" w:space="0" w:color="auto"/>
            <w:left w:val="none" w:sz="0" w:space="0" w:color="auto"/>
            <w:bottom w:val="none" w:sz="0" w:space="0" w:color="auto"/>
            <w:right w:val="none" w:sz="0" w:space="0" w:color="auto"/>
          </w:divBdr>
          <w:divsChild>
            <w:div w:id="1155145442">
              <w:marLeft w:val="0"/>
              <w:marRight w:val="0"/>
              <w:marTop w:val="0"/>
              <w:marBottom w:val="0"/>
              <w:divBdr>
                <w:top w:val="none" w:sz="0" w:space="0" w:color="auto"/>
                <w:left w:val="none" w:sz="0" w:space="0" w:color="auto"/>
                <w:bottom w:val="none" w:sz="0" w:space="0" w:color="auto"/>
                <w:right w:val="none" w:sz="0" w:space="0" w:color="auto"/>
              </w:divBdr>
              <w:divsChild>
                <w:div w:id="1873347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9401635">
          <w:marLeft w:val="0"/>
          <w:marRight w:val="0"/>
          <w:marTop w:val="0"/>
          <w:marBottom w:val="0"/>
          <w:divBdr>
            <w:top w:val="none" w:sz="0" w:space="0" w:color="auto"/>
            <w:left w:val="none" w:sz="0" w:space="0" w:color="auto"/>
            <w:bottom w:val="none" w:sz="0" w:space="0" w:color="auto"/>
            <w:right w:val="none" w:sz="0" w:space="0" w:color="auto"/>
          </w:divBdr>
          <w:divsChild>
            <w:div w:id="1176921601">
              <w:marLeft w:val="0"/>
              <w:marRight w:val="0"/>
              <w:marTop w:val="0"/>
              <w:marBottom w:val="0"/>
              <w:divBdr>
                <w:top w:val="none" w:sz="0" w:space="0" w:color="auto"/>
                <w:left w:val="none" w:sz="0" w:space="0" w:color="auto"/>
                <w:bottom w:val="none" w:sz="0" w:space="0" w:color="auto"/>
                <w:right w:val="none" w:sz="0" w:space="0" w:color="auto"/>
              </w:divBdr>
            </w:div>
          </w:divsChild>
        </w:div>
        <w:div w:id="1748307102">
          <w:marLeft w:val="0"/>
          <w:marRight w:val="0"/>
          <w:marTop w:val="0"/>
          <w:marBottom w:val="0"/>
          <w:divBdr>
            <w:top w:val="none" w:sz="0" w:space="0" w:color="auto"/>
            <w:left w:val="none" w:sz="0" w:space="0" w:color="auto"/>
            <w:bottom w:val="none" w:sz="0" w:space="0" w:color="auto"/>
            <w:right w:val="none" w:sz="0" w:space="0" w:color="auto"/>
          </w:divBdr>
        </w:div>
        <w:div w:id="1770002387">
          <w:marLeft w:val="0"/>
          <w:marRight w:val="0"/>
          <w:marTop w:val="0"/>
          <w:marBottom w:val="0"/>
          <w:divBdr>
            <w:top w:val="none" w:sz="0" w:space="0" w:color="auto"/>
            <w:left w:val="none" w:sz="0" w:space="0" w:color="auto"/>
            <w:bottom w:val="none" w:sz="0" w:space="0" w:color="auto"/>
            <w:right w:val="none" w:sz="0" w:space="0" w:color="auto"/>
          </w:divBdr>
          <w:divsChild>
            <w:div w:id="1571114739">
              <w:marLeft w:val="0"/>
              <w:marRight w:val="0"/>
              <w:marTop w:val="0"/>
              <w:marBottom w:val="0"/>
              <w:divBdr>
                <w:top w:val="none" w:sz="0" w:space="0" w:color="auto"/>
                <w:left w:val="none" w:sz="0" w:space="0" w:color="auto"/>
                <w:bottom w:val="none" w:sz="0" w:space="0" w:color="auto"/>
                <w:right w:val="none" w:sz="0" w:space="0" w:color="auto"/>
              </w:divBdr>
            </w:div>
          </w:divsChild>
        </w:div>
        <w:div w:id="1796826193">
          <w:marLeft w:val="0"/>
          <w:marRight w:val="0"/>
          <w:marTop w:val="0"/>
          <w:marBottom w:val="0"/>
          <w:divBdr>
            <w:top w:val="none" w:sz="0" w:space="0" w:color="auto"/>
            <w:left w:val="none" w:sz="0" w:space="0" w:color="auto"/>
            <w:bottom w:val="none" w:sz="0" w:space="0" w:color="auto"/>
            <w:right w:val="none" w:sz="0" w:space="0" w:color="auto"/>
          </w:divBdr>
          <w:divsChild>
            <w:div w:id="117266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0670678">
      <w:bodyDiv w:val="1"/>
      <w:marLeft w:val="0"/>
      <w:marRight w:val="0"/>
      <w:marTop w:val="0"/>
      <w:marBottom w:val="0"/>
      <w:divBdr>
        <w:top w:val="none" w:sz="0" w:space="0" w:color="auto"/>
        <w:left w:val="none" w:sz="0" w:space="0" w:color="auto"/>
        <w:bottom w:val="none" w:sz="0" w:space="0" w:color="auto"/>
        <w:right w:val="none" w:sz="0" w:space="0" w:color="auto"/>
      </w:divBdr>
      <w:divsChild>
        <w:div w:id="492913851">
          <w:marLeft w:val="0"/>
          <w:marRight w:val="0"/>
          <w:marTop w:val="0"/>
          <w:marBottom w:val="0"/>
          <w:divBdr>
            <w:top w:val="none" w:sz="0" w:space="0" w:color="auto"/>
            <w:left w:val="none" w:sz="0" w:space="0" w:color="auto"/>
            <w:bottom w:val="none" w:sz="0" w:space="0" w:color="auto"/>
            <w:right w:val="none" w:sz="0" w:space="0" w:color="auto"/>
          </w:divBdr>
        </w:div>
        <w:div w:id="1614510028">
          <w:marLeft w:val="0"/>
          <w:marRight w:val="0"/>
          <w:marTop w:val="0"/>
          <w:marBottom w:val="0"/>
          <w:divBdr>
            <w:top w:val="none" w:sz="0" w:space="0" w:color="auto"/>
            <w:left w:val="none" w:sz="0" w:space="0" w:color="auto"/>
            <w:bottom w:val="none" w:sz="0" w:space="0" w:color="auto"/>
            <w:right w:val="none" w:sz="0" w:space="0" w:color="auto"/>
          </w:divBdr>
          <w:divsChild>
            <w:div w:id="1635021548">
              <w:marLeft w:val="0"/>
              <w:marRight w:val="0"/>
              <w:marTop w:val="0"/>
              <w:marBottom w:val="0"/>
              <w:divBdr>
                <w:top w:val="none" w:sz="0" w:space="0" w:color="auto"/>
                <w:left w:val="none" w:sz="0" w:space="0" w:color="auto"/>
                <w:bottom w:val="none" w:sz="0" w:space="0" w:color="auto"/>
                <w:right w:val="none" w:sz="0" w:space="0" w:color="auto"/>
              </w:divBdr>
            </w:div>
          </w:divsChild>
        </w:div>
        <w:div w:id="73280112">
          <w:marLeft w:val="0"/>
          <w:marRight w:val="0"/>
          <w:marTop w:val="0"/>
          <w:marBottom w:val="0"/>
          <w:divBdr>
            <w:top w:val="none" w:sz="0" w:space="0" w:color="auto"/>
            <w:left w:val="none" w:sz="0" w:space="0" w:color="auto"/>
            <w:bottom w:val="none" w:sz="0" w:space="0" w:color="auto"/>
            <w:right w:val="none" w:sz="0" w:space="0" w:color="auto"/>
          </w:divBdr>
        </w:div>
        <w:div w:id="1784031266">
          <w:marLeft w:val="0"/>
          <w:marRight w:val="0"/>
          <w:marTop w:val="0"/>
          <w:marBottom w:val="0"/>
          <w:divBdr>
            <w:top w:val="none" w:sz="0" w:space="0" w:color="auto"/>
            <w:left w:val="none" w:sz="0" w:space="0" w:color="auto"/>
            <w:bottom w:val="none" w:sz="0" w:space="0" w:color="auto"/>
            <w:right w:val="none" w:sz="0" w:space="0" w:color="auto"/>
          </w:divBdr>
          <w:divsChild>
            <w:div w:id="691419666">
              <w:marLeft w:val="0"/>
              <w:marRight w:val="0"/>
              <w:marTop w:val="0"/>
              <w:marBottom w:val="0"/>
              <w:divBdr>
                <w:top w:val="none" w:sz="0" w:space="0" w:color="auto"/>
                <w:left w:val="none" w:sz="0" w:space="0" w:color="auto"/>
                <w:bottom w:val="none" w:sz="0" w:space="0" w:color="auto"/>
                <w:right w:val="none" w:sz="0" w:space="0" w:color="auto"/>
              </w:divBdr>
            </w:div>
          </w:divsChild>
        </w:div>
        <w:div w:id="985203141">
          <w:marLeft w:val="0"/>
          <w:marRight w:val="0"/>
          <w:marTop w:val="0"/>
          <w:marBottom w:val="0"/>
          <w:divBdr>
            <w:top w:val="none" w:sz="0" w:space="0" w:color="auto"/>
            <w:left w:val="none" w:sz="0" w:space="0" w:color="auto"/>
            <w:bottom w:val="none" w:sz="0" w:space="0" w:color="auto"/>
            <w:right w:val="none" w:sz="0" w:space="0" w:color="auto"/>
          </w:divBdr>
        </w:div>
        <w:div w:id="398787302">
          <w:marLeft w:val="0"/>
          <w:marRight w:val="0"/>
          <w:marTop w:val="0"/>
          <w:marBottom w:val="0"/>
          <w:divBdr>
            <w:top w:val="none" w:sz="0" w:space="0" w:color="auto"/>
            <w:left w:val="none" w:sz="0" w:space="0" w:color="auto"/>
            <w:bottom w:val="none" w:sz="0" w:space="0" w:color="auto"/>
            <w:right w:val="none" w:sz="0" w:space="0" w:color="auto"/>
          </w:divBdr>
          <w:divsChild>
            <w:div w:id="1993748607">
              <w:marLeft w:val="0"/>
              <w:marRight w:val="0"/>
              <w:marTop w:val="0"/>
              <w:marBottom w:val="0"/>
              <w:divBdr>
                <w:top w:val="none" w:sz="0" w:space="0" w:color="auto"/>
                <w:left w:val="none" w:sz="0" w:space="0" w:color="auto"/>
                <w:bottom w:val="none" w:sz="0" w:space="0" w:color="auto"/>
                <w:right w:val="none" w:sz="0" w:space="0" w:color="auto"/>
              </w:divBdr>
            </w:div>
          </w:divsChild>
        </w:div>
        <w:div w:id="1248347624">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sChild>
            <w:div w:id="1916940308">
              <w:marLeft w:val="0"/>
              <w:marRight w:val="0"/>
              <w:marTop w:val="0"/>
              <w:marBottom w:val="0"/>
              <w:divBdr>
                <w:top w:val="none" w:sz="0" w:space="0" w:color="auto"/>
                <w:left w:val="none" w:sz="0" w:space="0" w:color="auto"/>
                <w:bottom w:val="none" w:sz="0" w:space="0" w:color="auto"/>
                <w:right w:val="none" w:sz="0" w:space="0" w:color="auto"/>
              </w:divBdr>
            </w:div>
          </w:divsChild>
        </w:div>
        <w:div w:id="1590964934">
          <w:marLeft w:val="0"/>
          <w:marRight w:val="0"/>
          <w:marTop w:val="0"/>
          <w:marBottom w:val="0"/>
          <w:divBdr>
            <w:top w:val="none" w:sz="0" w:space="0" w:color="auto"/>
            <w:left w:val="none" w:sz="0" w:space="0" w:color="auto"/>
            <w:bottom w:val="none" w:sz="0" w:space="0" w:color="auto"/>
            <w:right w:val="none" w:sz="0" w:space="0" w:color="auto"/>
          </w:divBdr>
        </w:div>
        <w:div w:id="868028127">
          <w:marLeft w:val="0"/>
          <w:marRight w:val="0"/>
          <w:marTop w:val="0"/>
          <w:marBottom w:val="0"/>
          <w:divBdr>
            <w:top w:val="none" w:sz="0" w:space="0" w:color="auto"/>
            <w:left w:val="none" w:sz="0" w:space="0" w:color="auto"/>
            <w:bottom w:val="none" w:sz="0" w:space="0" w:color="auto"/>
            <w:right w:val="none" w:sz="0" w:space="0" w:color="auto"/>
          </w:divBdr>
          <w:divsChild>
            <w:div w:id="1892568948">
              <w:marLeft w:val="0"/>
              <w:marRight w:val="0"/>
              <w:marTop w:val="0"/>
              <w:marBottom w:val="0"/>
              <w:divBdr>
                <w:top w:val="none" w:sz="0" w:space="0" w:color="auto"/>
                <w:left w:val="none" w:sz="0" w:space="0" w:color="auto"/>
                <w:bottom w:val="none" w:sz="0" w:space="0" w:color="auto"/>
                <w:right w:val="none" w:sz="0" w:space="0" w:color="auto"/>
              </w:divBdr>
            </w:div>
          </w:divsChild>
        </w:div>
        <w:div w:id="2124109741">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sChild>
            <w:div w:id="829910220">
              <w:marLeft w:val="0"/>
              <w:marRight w:val="0"/>
              <w:marTop w:val="0"/>
              <w:marBottom w:val="0"/>
              <w:divBdr>
                <w:top w:val="none" w:sz="0" w:space="0" w:color="auto"/>
                <w:left w:val="none" w:sz="0" w:space="0" w:color="auto"/>
                <w:bottom w:val="none" w:sz="0" w:space="0" w:color="auto"/>
                <w:right w:val="none" w:sz="0" w:space="0" w:color="auto"/>
              </w:divBdr>
            </w:div>
          </w:divsChild>
        </w:div>
        <w:div w:id="2094164084">
          <w:marLeft w:val="0"/>
          <w:marRight w:val="0"/>
          <w:marTop w:val="0"/>
          <w:marBottom w:val="0"/>
          <w:divBdr>
            <w:top w:val="none" w:sz="0" w:space="0" w:color="auto"/>
            <w:left w:val="none" w:sz="0" w:space="0" w:color="auto"/>
            <w:bottom w:val="none" w:sz="0" w:space="0" w:color="auto"/>
            <w:right w:val="none" w:sz="0" w:space="0" w:color="auto"/>
          </w:divBdr>
        </w:div>
        <w:div w:id="1615096902">
          <w:marLeft w:val="0"/>
          <w:marRight w:val="0"/>
          <w:marTop w:val="0"/>
          <w:marBottom w:val="0"/>
          <w:divBdr>
            <w:top w:val="none" w:sz="0" w:space="0" w:color="auto"/>
            <w:left w:val="none" w:sz="0" w:space="0" w:color="auto"/>
            <w:bottom w:val="none" w:sz="0" w:space="0" w:color="auto"/>
            <w:right w:val="none" w:sz="0" w:space="0" w:color="auto"/>
          </w:divBdr>
          <w:divsChild>
            <w:div w:id="1360084829">
              <w:marLeft w:val="0"/>
              <w:marRight w:val="0"/>
              <w:marTop w:val="0"/>
              <w:marBottom w:val="0"/>
              <w:divBdr>
                <w:top w:val="none" w:sz="0" w:space="0" w:color="auto"/>
                <w:left w:val="none" w:sz="0" w:space="0" w:color="auto"/>
                <w:bottom w:val="none" w:sz="0" w:space="0" w:color="auto"/>
                <w:right w:val="none" w:sz="0" w:space="0" w:color="auto"/>
              </w:divBdr>
            </w:div>
          </w:divsChild>
        </w:div>
        <w:div w:id="2077776292">
          <w:marLeft w:val="0"/>
          <w:marRight w:val="0"/>
          <w:marTop w:val="300"/>
          <w:marBottom w:val="0"/>
          <w:divBdr>
            <w:top w:val="none" w:sz="0" w:space="0" w:color="auto"/>
            <w:left w:val="none" w:sz="0" w:space="0" w:color="auto"/>
            <w:bottom w:val="none" w:sz="0" w:space="0" w:color="auto"/>
            <w:right w:val="none" w:sz="0" w:space="0" w:color="auto"/>
          </w:divBdr>
          <w:divsChild>
            <w:div w:id="136454400">
              <w:marLeft w:val="0"/>
              <w:marRight w:val="0"/>
              <w:marTop w:val="0"/>
              <w:marBottom w:val="0"/>
              <w:divBdr>
                <w:top w:val="none" w:sz="0" w:space="0" w:color="auto"/>
                <w:left w:val="none" w:sz="0" w:space="0" w:color="auto"/>
                <w:bottom w:val="none" w:sz="0" w:space="0" w:color="auto"/>
                <w:right w:val="none" w:sz="0" w:space="0" w:color="auto"/>
              </w:divBdr>
              <w:divsChild>
                <w:div w:id="1782652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0420440">
          <w:marLeft w:val="0"/>
          <w:marRight w:val="0"/>
          <w:marTop w:val="300"/>
          <w:marBottom w:val="0"/>
          <w:divBdr>
            <w:top w:val="none" w:sz="0" w:space="0" w:color="auto"/>
            <w:left w:val="none" w:sz="0" w:space="0" w:color="auto"/>
            <w:bottom w:val="none" w:sz="0" w:space="0" w:color="auto"/>
            <w:right w:val="none" w:sz="0" w:space="0" w:color="auto"/>
          </w:divBdr>
          <w:divsChild>
            <w:div w:id="1758746598">
              <w:marLeft w:val="0"/>
              <w:marRight w:val="0"/>
              <w:marTop w:val="0"/>
              <w:marBottom w:val="0"/>
              <w:divBdr>
                <w:top w:val="none" w:sz="0" w:space="0" w:color="auto"/>
                <w:left w:val="none" w:sz="0" w:space="0" w:color="auto"/>
                <w:bottom w:val="none" w:sz="0" w:space="0" w:color="auto"/>
                <w:right w:val="none" w:sz="0" w:space="0" w:color="auto"/>
              </w:divBdr>
              <w:divsChild>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9739489">
          <w:marLeft w:val="0"/>
          <w:marRight w:val="0"/>
          <w:marTop w:val="300"/>
          <w:marBottom w:val="0"/>
          <w:divBdr>
            <w:top w:val="none" w:sz="0" w:space="0" w:color="auto"/>
            <w:left w:val="none" w:sz="0" w:space="0" w:color="auto"/>
            <w:bottom w:val="none" w:sz="0" w:space="0" w:color="auto"/>
            <w:right w:val="none" w:sz="0" w:space="0" w:color="auto"/>
          </w:divBdr>
          <w:divsChild>
            <w:div w:id="1977486264">
              <w:marLeft w:val="0"/>
              <w:marRight w:val="0"/>
              <w:marTop w:val="0"/>
              <w:marBottom w:val="0"/>
              <w:divBdr>
                <w:top w:val="none" w:sz="0" w:space="0" w:color="auto"/>
                <w:left w:val="none" w:sz="0" w:space="0" w:color="auto"/>
                <w:bottom w:val="none" w:sz="0" w:space="0" w:color="auto"/>
                <w:right w:val="none" w:sz="0" w:space="0" w:color="auto"/>
              </w:divBdr>
              <w:divsChild>
                <w:div w:id="533541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5955288">
          <w:marLeft w:val="0"/>
          <w:marRight w:val="0"/>
          <w:marTop w:val="300"/>
          <w:marBottom w:val="0"/>
          <w:divBdr>
            <w:top w:val="none" w:sz="0" w:space="0" w:color="auto"/>
            <w:left w:val="none" w:sz="0" w:space="0" w:color="auto"/>
            <w:bottom w:val="none" w:sz="0" w:space="0" w:color="auto"/>
            <w:right w:val="none" w:sz="0" w:space="0" w:color="auto"/>
          </w:divBdr>
          <w:divsChild>
            <w:div w:id="1136722047">
              <w:marLeft w:val="0"/>
              <w:marRight w:val="0"/>
              <w:marTop w:val="0"/>
              <w:marBottom w:val="0"/>
              <w:divBdr>
                <w:top w:val="none" w:sz="0" w:space="0" w:color="auto"/>
                <w:left w:val="none" w:sz="0" w:space="0" w:color="auto"/>
                <w:bottom w:val="none" w:sz="0" w:space="0" w:color="auto"/>
                <w:right w:val="none" w:sz="0" w:space="0" w:color="auto"/>
              </w:divBdr>
              <w:divsChild>
                <w:div w:id="1336030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2785675">
      <w:bodyDiv w:val="1"/>
      <w:marLeft w:val="0"/>
      <w:marRight w:val="0"/>
      <w:marTop w:val="0"/>
      <w:marBottom w:val="0"/>
      <w:divBdr>
        <w:top w:val="none" w:sz="0" w:space="0" w:color="auto"/>
        <w:left w:val="none" w:sz="0" w:space="0" w:color="auto"/>
        <w:bottom w:val="none" w:sz="0" w:space="0" w:color="auto"/>
        <w:right w:val="none" w:sz="0" w:space="0" w:color="auto"/>
      </w:divBdr>
      <w:divsChild>
        <w:div w:id="56976768">
          <w:marLeft w:val="0"/>
          <w:marRight w:val="0"/>
          <w:marTop w:val="0"/>
          <w:marBottom w:val="0"/>
          <w:divBdr>
            <w:top w:val="none" w:sz="0" w:space="0" w:color="auto"/>
            <w:left w:val="none" w:sz="0" w:space="0" w:color="auto"/>
            <w:bottom w:val="none" w:sz="0" w:space="0" w:color="auto"/>
            <w:right w:val="none" w:sz="0" w:space="0" w:color="auto"/>
          </w:divBdr>
        </w:div>
        <w:div w:id="587159867">
          <w:marLeft w:val="0"/>
          <w:marRight w:val="0"/>
          <w:marTop w:val="0"/>
          <w:marBottom w:val="0"/>
          <w:divBdr>
            <w:top w:val="none" w:sz="0" w:space="0" w:color="auto"/>
            <w:left w:val="none" w:sz="0" w:space="0" w:color="auto"/>
            <w:bottom w:val="none" w:sz="0" w:space="0" w:color="auto"/>
            <w:right w:val="none" w:sz="0" w:space="0" w:color="auto"/>
          </w:divBdr>
        </w:div>
        <w:div w:id="662011487">
          <w:marLeft w:val="0"/>
          <w:marRight w:val="0"/>
          <w:marTop w:val="0"/>
          <w:marBottom w:val="0"/>
          <w:divBdr>
            <w:top w:val="none" w:sz="0" w:space="0" w:color="auto"/>
            <w:left w:val="none" w:sz="0" w:space="0" w:color="auto"/>
            <w:bottom w:val="none" w:sz="0" w:space="0" w:color="auto"/>
            <w:right w:val="none" w:sz="0" w:space="0" w:color="auto"/>
          </w:divBdr>
        </w:div>
        <w:div w:id="797725247">
          <w:marLeft w:val="0"/>
          <w:marRight w:val="0"/>
          <w:marTop w:val="0"/>
          <w:marBottom w:val="0"/>
          <w:divBdr>
            <w:top w:val="none" w:sz="0" w:space="0" w:color="auto"/>
            <w:left w:val="none" w:sz="0" w:space="0" w:color="auto"/>
            <w:bottom w:val="none" w:sz="0" w:space="0" w:color="auto"/>
            <w:right w:val="none" w:sz="0" w:space="0" w:color="auto"/>
          </w:divBdr>
        </w:div>
        <w:div w:id="809977061">
          <w:marLeft w:val="0"/>
          <w:marRight w:val="0"/>
          <w:marTop w:val="300"/>
          <w:marBottom w:val="0"/>
          <w:divBdr>
            <w:top w:val="none" w:sz="0" w:space="0" w:color="auto"/>
            <w:left w:val="none" w:sz="0" w:space="0" w:color="auto"/>
            <w:bottom w:val="none" w:sz="0" w:space="0" w:color="auto"/>
            <w:right w:val="none" w:sz="0" w:space="0" w:color="auto"/>
          </w:divBdr>
          <w:divsChild>
            <w:div w:id="2023900166">
              <w:marLeft w:val="0"/>
              <w:marRight w:val="0"/>
              <w:marTop w:val="0"/>
              <w:marBottom w:val="0"/>
              <w:divBdr>
                <w:top w:val="none" w:sz="0" w:space="0" w:color="auto"/>
                <w:left w:val="none" w:sz="0" w:space="0" w:color="auto"/>
                <w:bottom w:val="none" w:sz="0" w:space="0" w:color="auto"/>
                <w:right w:val="none" w:sz="0" w:space="0" w:color="auto"/>
              </w:divBdr>
              <w:divsChild>
                <w:div w:id="1473215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9098277">
          <w:marLeft w:val="0"/>
          <w:marRight w:val="0"/>
          <w:marTop w:val="300"/>
          <w:marBottom w:val="0"/>
          <w:divBdr>
            <w:top w:val="none" w:sz="0" w:space="0" w:color="auto"/>
            <w:left w:val="none" w:sz="0" w:space="0" w:color="auto"/>
            <w:bottom w:val="none" w:sz="0" w:space="0" w:color="auto"/>
            <w:right w:val="none" w:sz="0" w:space="0" w:color="auto"/>
          </w:divBdr>
          <w:divsChild>
            <w:div w:id="513107586">
              <w:marLeft w:val="0"/>
              <w:marRight w:val="0"/>
              <w:marTop w:val="0"/>
              <w:marBottom w:val="0"/>
              <w:divBdr>
                <w:top w:val="none" w:sz="0" w:space="0" w:color="auto"/>
                <w:left w:val="none" w:sz="0" w:space="0" w:color="auto"/>
                <w:bottom w:val="none" w:sz="0" w:space="0" w:color="auto"/>
                <w:right w:val="none" w:sz="0" w:space="0" w:color="auto"/>
              </w:divBdr>
              <w:divsChild>
                <w:div w:id="658578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477145">
          <w:marLeft w:val="0"/>
          <w:marRight w:val="0"/>
          <w:marTop w:val="0"/>
          <w:marBottom w:val="0"/>
          <w:divBdr>
            <w:top w:val="none" w:sz="0" w:space="0" w:color="auto"/>
            <w:left w:val="none" w:sz="0" w:space="0" w:color="auto"/>
            <w:bottom w:val="none" w:sz="0" w:space="0" w:color="auto"/>
            <w:right w:val="none" w:sz="0" w:space="0" w:color="auto"/>
          </w:divBdr>
          <w:divsChild>
            <w:div w:id="1356930729">
              <w:marLeft w:val="0"/>
              <w:marRight w:val="0"/>
              <w:marTop w:val="0"/>
              <w:marBottom w:val="0"/>
              <w:divBdr>
                <w:top w:val="none" w:sz="0" w:space="0" w:color="auto"/>
                <w:left w:val="none" w:sz="0" w:space="0" w:color="auto"/>
                <w:bottom w:val="none" w:sz="0" w:space="0" w:color="auto"/>
                <w:right w:val="none" w:sz="0" w:space="0" w:color="auto"/>
              </w:divBdr>
            </w:div>
          </w:divsChild>
        </w:div>
        <w:div w:id="1235774660">
          <w:marLeft w:val="0"/>
          <w:marRight w:val="0"/>
          <w:marTop w:val="0"/>
          <w:marBottom w:val="0"/>
          <w:divBdr>
            <w:top w:val="none" w:sz="0" w:space="0" w:color="auto"/>
            <w:left w:val="none" w:sz="0" w:space="0" w:color="auto"/>
            <w:bottom w:val="none" w:sz="0" w:space="0" w:color="auto"/>
            <w:right w:val="none" w:sz="0" w:space="0" w:color="auto"/>
          </w:divBdr>
        </w:div>
        <w:div w:id="1308322207">
          <w:marLeft w:val="0"/>
          <w:marRight w:val="0"/>
          <w:marTop w:val="0"/>
          <w:marBottom w:val="0"/>
          <w:divBdr>
            <w:top w:val="none" w:sz="0" w:space="0" w:color="auto"/>
            <w:left w:val="none" w:sz="0" w:space="0" w:color="auto"/>
            <w:bottom w:val="none" w:sz="0" w:space="0" w:color="auto"/>
            <w:right w:val="none" w:sz="0" w:space="0" w:color="auto"/>
          </w:divBdr>
          <w:divsChild>
            <w:div w:id="862014134">
              <w:marLeft w:val="0"/>
              <w:marRight w:val="0"/>
              <w:marTop w:val="0"/>
              <w:marBottom w:val="0"/>
              <w:divBdr>
                <w:top w:val="none" w:sz="0" w:space="0" w:color="auto"/>
                <w:left w:val="none" w:sz="0" w:space="0" w:color="auto"/>
                <w:bottom w:val="none" w:sz="0" w:space="0" w:color="auto"/>
                <w:right w:val="none" w:sz="0" w:space="0" w:color="auto"/>
              </w:divBdr>
            </w:div>
          </w:divsChild>
        </w:div>
        <w:div w:id="1603369195">
          <w:marLeft w:val="0"/>
          <w:marRight w:val="0"/>
          <w:marTop w:val="0"/>
          <w:marBottom w:val="0"/>
          <w:divBdr>
            <w:top w:val="none" w:sz="0" w:space="0" w:color="auto"/>
            <w:left w:val="none" w:sz="0" w:space="0" w:color="auto"/>
            <w:bottom w:val="none" w:sz="0" w:space="0" w:color="auto"/>
            <w:right w:val="none" w:sz="0" w:space="0" w:color="auto"/>
          </w:divBdr>
          <w:divsChild>
            <w:div w:id="1690175558">
              <w:marLeft w:val="0"/>
              <w:marRight w:val="0"/>
              <w:marTop w:val="0"/>
              <w:marBottom w:val="0"/>
              <w:divBdr>
                <w:top w:val="none" w:sz="0" w:space="0" w:color="auto"/>
                <w:left w:val="none" w:sz="0" w:space="0" w:color="auto"/>
                <w:bottom w:val="none" w:sz="0" w:space="0" w:color="auto"/>
                <w:right w:val="none" w:sz="0" w:space="0" w:color="auto"/>
              </w:divBdr>
            </w:div>
          </w:divsChild>
        </w:div>
        <w:div w:id="1642733397">
          <w:marLeft w:val="0"/>
          <w:marRight w:val="0"/>
          <w:marTop w:val="300"/>
          <w:marBottom w:val="0"/>
          <w:divBdr>
            <w:top w:val="none" w:sz="0" w:space="0" w:color="auto"/>
            <w:left w:val="none" w:sz="0" w:space="0" w:color="auto"/>
            <w:bottom w:val="none" w:sz="0" w:space="0" w:color="auto"/>
            <w:right w:val="none" w:sz="0" w:space="0" w:color="auto"/>
          </w:divBdr>
          <w:divsChild>
            <w:div w:id="1245801902">
              <w:marLeft w:val="0"/>
              <w:marRight w:val="0"/>
              <w:marTop w:val="0"/>
              <w:marBottom w:val="0"/>
              <w:divBdr>
                <w:top w:val="none" w:sz="0" w:space="0" w:color="auto"/>
                <w:left w:val="none" w:sz="0" w:space="0" w:color="auto"/>
                <w:bottom w:val="none" w:sz="0" w:space="0" w:color="auto"/>
                <w:right w:val="none" w:sz="0" w:space="0" w:color="auto"/>
              </w:divBdr>
              <w:divsChild>
                <w:div w:id="1745955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3124294">
          <w:marLeft w:val="0"/>
          <w:marRight w:val="0"/>
          <w:marTop w:val="300"/>
          <w:marBottom w:val="0"/>
          <w:divBdr>
            <w:top w:val="none" w:sz="0" w:space="0" w:color="auto"/>
            <w:left w:val="none" w:sz="0" w:space="0" w:color="auto"/>
            <w:bottom w:val="none" w:sz="0" w:space="0" w:color="auto"/>
            <w:right w:val="none" w:sz="0" w:space="0" w:color="auto"/>
          </w:divBdr>
          <w:divsChild>
            <w:div w:id="1648585701">
              <w:marLeft w:val="0"/>
              <w:marRight w:val="0"/>
              <w:marTop w:val="0"/>
              <w:marBottom w:val="0"/>
              <w:divBdr>
                <w:top w:val="none" w:sz="0" w:space="0" w:color="auto"/>
                <w:left w:val="none" w:sz="0" w:space="0" w:color="auto"/>
                <w:bottom w:val="none" w:sz="0" w:space="0" w:color="auto"/>
                <w:right w:val="none" w:sz="0" w:space="0" w:color="auto"/>
              </w:divBdr>
              <w:divsChild>
                <w:div w:id="1497575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320692">
          <w:marLeft w:val="0"/>
          <w:marRight w:val="0"/>
          <w:marTop w:val="0"/>
          <w:marBottom w:val="0"/>
          <w:divBdr>
            <w:top w:val="none" w:sz="0" w:space="0" w:color="auto"/>
            <w:left w:val="none" w:sz="0" w:space="0" w:color="auto"/>
            <w:bottom w:val="none" w:sz="0" w:space="0" w:color="auto"/>
            <w:right w:val="none" w:sz="0" w:space="0" w:color="auto"/>
          </w:divBdr>
          <w:divsChild>
            <w:div w:id="249658776">
              <w:marLeft w:val="0"/>
              <w:marRight w:val="0"/>
              <w:marTop w:val="0"/>
              <w:marBottom w:val="0"/>
              <w:divBdr>
                <w:top w:val="none" w:sz="0" w:space="0" w:color="auto"/>
                <w:left w:val="none" w:sz="0" w:space="0" w:color="auto"/>
                <w:bottom w:val="none" w:sz="0" w:space="0" w:color="auto"/>
                <w:right w:val="none" w:sz="0" w:space="0" w:color="auto"/>
              </w:divBdr>
            </w:div>
          </w:divsChild>
        </w:div>
        <w:div w:id="1805078851">
          <w:marLeft w:val="0"/>
          <w:marRight w:val="0"/>
          <w:marTop w:val="0"/>
          <w:marBottom w:val="0"/>
          <w:divBdr>
            <w:top w:val="none" w:sz="0" w:space="0" w:color="auto"/>
            <w:left w:val="none" w:sz="0" w:space="0" w:color="auto"/>
            <w:bottom w:val="none" w:sz="0" w:space="0" w:color="auto"/>
            <w:right w:val="none" w:sz="0" w:space="0" w:color="auto"/>
          </w:divBdr>
        </w:div>
        <w:div w:id="1947079041">
          <w:marLeft w:val="0"/>
          <w:marRight w:val="0"/>
          <w:marTop w:val="0"/>
          <w:marBottom w:val="0"/>
          <w:divBdr>
            <w:top w:val="none" w:sz="0" w:space="0" w:color="auto"/>
            <w:left w:val="none" w:sz="0" w:space="0" w:color="auto"/>
            <w:bottom w:val="none" w:sz="0" w:space="0" w:color="auto"/>
            <w:right w:val="none" w:sz="0" w:space="0" w:color="auto"/>
          </w:divBdr>
          <w:divsChild>
            <w:div w:id="276105947">
              <w:marLeft w:val="0"/>
              <w:marRight w:val="0"/>
              <w:marTop w:val="0"/>
              <w:marBottom w:val="0"/>
              <w:divBdr>
                <w:top w:val="none" w:sz="0" w:space="0" w:color="auto"/>
                <w:left w:val="none" w:sz="0" w:space="0" w:color="auto"/>
                <w:bottom w:val="none" w:sz="0" w:space="0" w:color="auto"/>
                <w:right w:val="none" w:sz="0" w:space="0" w:color="auto"/>
              </w:divBdr>
            </w:div>
          </w:divsChild>
        </w:div>
        <w:div w:id="1983728490">
          <w:marLeft w:val="0"/>
          <w:marRight w:val="0"/>
          <w:marTop w:val="0"/>
          <w:marBottom w:val="0"/>
          <w:divBdr>
            <w:top w:val="none" w:sz="0" w:space="0" w:color="auto"/>
            <w:left w:val="none" w:sz="0" w:space="0" w:color="auto"/>
            <w:bottom w:val="none" w:sz="0" w:space="0" w:color="auto"/>
            <w:right w:val="none" w:sz="0" w:space="0" w:color="auto"/>
          </w:divBdr>
          <w:divsChild>
            <w:div w:id="307169994">
              <w:marLeft w:val="0"/>
              <w:marRight w:val="0"/>
              <w:marTop w:val="0"/>
              <w:marBottom w:val="0"/>
              <w:divBdr>
                <w:top w:val="none" w:sz="0" w:space="0" w:color="auto"/>
                <w:left w:val="none" w:sz="0" w:space="0" w:color="auto"/>
                <w:bottom w:val="none" w:sz="0" w:space="0" w:color="auto"/>
                <w:right w:val="none" w:sz="0" w:space="0" w:color="auto"/>
              </w:divBdr>
            </w:div>
          </w:divsChild>
        </w:div>
        <w:div w:id="2035374628">
          <w:marLeft w:val="0"/>
          <w:marRight w:val="0"/>
          <w:marTop w:val="0"/>
          <w:marBottom w:val="0"/>
          <w:divBdr>
            <w:top w:val="none" w:sz="0" w:space="0" w:color="auto"/>
            <w:left w:val="none" w:sz="0" w:space="0" w:color="auto"/>
            <w:bottom w:val="none" w:sz="0" w:space="0" w:color="auto"/>
            <w:right w:val="none" w:sz="0" w:space="0" w:color="auto"/>
          </w:divBdr>
          <w:divsChild>
            <w:div w:id="535116964">
              <w:marLeft w:val="0"/>
              <w:marRight w:val="0"/>
              <w:marTop w:val="0"/>
              <w:marBottom w:val="0"/>
              <w:divBdr>
                <w:top w:val="none" w:sz="0" w:space="0" w:color="auto"/>
                <w:left w:val="none" w:sz="0" w:space="0" w:color="auto"/>
                <w:bottom w:val="none" w:sz="0" w:space="0" w:color="auto"/>
                <w:right w:val="none" w:sz="0" w:space="0" w:color="auto"/>
              </w:divBdr>
            </w:div>
          </w:divsChild>
        </w:div>
        <w:div w:id="2132481556">
          <w:marLeft w:val="0"/>
          <w:marRight w:val="0"/>
          <w:marTop w:val="0"/>
          <w:marBottom w:val="0"/>
          <w:divBdr>
            <w:top w:val="none" w:sz="0" w:space="0" w:color="auto"/>
            <w:left w:val="none" w:sz="0" w:space="0" w:color="auto"/>
            <w:bottom w:val="none" w:sz="0" w:space="0" w:color="auto"/>
            <w:right w:val="none" w:sz="0" w:space="0" w:color="auto"/>
          </w:divBdr>
        </w:div>
      </w:divsChild>
    </w:div>
    <w:div w:id="343285227">
      <w:bodyDiv w:val="1"/>
      <w:marLeft w:val="0"/>
      <w:marRight w:val="0"/>
      <w:marTop w:val="0"/>
      <w:marBottom w:val="0"/>
      <w:divBdr>
        <w:top w:val="none" w:sz="0" w:space="0" w:color="auto"/>
        <w:left w:val="none" w:sz="0" w:space="0" w:color="auto"/>
        <w:bottom w:val="none" w:sz="0" w:space="0" w:color="auto"/>
        <w:right w:val="none" w:sz="0" w:space="0" w:color="auto"/>
      </w:divBdr>
      <w:divsChild>
        <w:div w:id="20595654">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sChild>
            <w:div w:id="573786351">
              <w:marLeft w:val="0"/>
              <w:marRight w:val="0"/>
              <w:marTop w:val="0"/>
              <w:marBottom w:val="0"/>
              <w:divBdr>
                <w:top w:val="none" w:sz="0" w:space="0" w:color="auto"/>
                <w:left w:val="none" w:sz="0" w:space="0" w:color="auto"/>
                <w:bottom w:val="none" w:sz="0" w:space="0" w:color="auto"/>
                <w:right w:val="none" w:sz="0" w:space="0" w:color="auto"/>
              </w:divBdr>
            </w:div>
          </w:divsChild>
        </w:div>
        <w:div w:id="234052054">
          <w:marLeft w:val="0"/>
          <w:marRight w:val="0"/>
          <w:marTop w:val="0"/>
          <w:marBottom w:val="0"/>
          <w:divBdr>
            <w:top w:val="none" w:sz="0" w:space="0" w:color="auto"/>
            <w:left w:val="none" w:sz="0" w:space="0" w:color="auto"/>
            <w:bottom w:val="none" w:sz="0" w:space="0" w:color="auto"/>
            <w:right w:val="none" w:sz="0" w:space="0" w:color="auto"/>
          </w:divBdr>
        </w:div>
        <w:div w:id="406148881">
          <w:marLeft w:val="0"/>
          <w:marRight w:val="0"/>
          <w:marTop w:val="0"/>
          <w:marBottom w:val="0"/>
          <w:divBdr>
            <w:top w:val="none" w:sz="0" w:space="0" w:color="auto"/>
            <w:left w:val="none" w:sz="0" w:space="0" w:color="auto"/>
            <w:bottom w:val="none" w:sz="0" w:space="0" w:color="auto"/>
            <w:right w:val="none" w:sz="0" w:space="0" w:color="auto"/>
          </w:divBdr>
        </w:div>
        <w:div w:id="721829997">
          <w:marLeft w:val="0"/>
          <w:marRight w:val="0"/>
          <w:marTop w:val="0"/>
          <w:marBottom w:val="0"/>
          <w:divBdr>
            <w:top w:val="none" w:sz="0" w:space="0" w:color="auto"/>
            <w:left w:val="none" w:sz="0" w:space="0" w:color="auto"/>
            <w:bottom w:val="none" w:sz="0" w:space="0" w:color="auto"/>
            <w:right w:val="none" w:sz="0" w:space="0" w:color="auto"/>
          </w:divBdr>
        </w:div>
        <w:div w:id="807357081">
          <w:marLeft w:val="0"/>
          <w:marRight w:val="0"/>
          <w:marTop w:val="0"/>
          <w:marBottom w:val="0"/>
          <w:divBdr>
            <w:top w:val="none" w:sz="0" w:space="0" w:color="auto"/>
            <w:left w:val="none" w:sz="0" w:space="0" w:color="auto"/>
            <w:bottom w:val="none" w:sz="0" w:space="0" w:color="auto"/>
            <w:right w:val="none" w:sz="0" w:space="0" w:color="auto"/>
          </w:divBdr>
          <w:divsChild>
            <w:div w:id="1401710407">
              <w:marLeft w:val="0"/>
              <w:marRight w:val="0"/>
              <w:marTop w:val="0"/>
              <w:marBottom w:val="0"/>
              <w:divBdr>
                <w:top w:val="none" w:sz="0" w:space="0" w:color="auto"/>
                <w:left w:val="none" w:sz="0" w:space="0" w:color="auto"/>
                <w:bottom w:val="none" w:sz="0" w:space="0" w:color="auto"/>
                <w:right w:val="none" w:sz="0" w:space="0" w:color="auto"/>
              </w:divBdr>
            </w:div>
          </w:divsChild>
        </w:div>
        <w:div w:id="1194538799">
          <w:marLeft w:val="0"/>
          <w:marRight w:val="0"/>
          <w:marTop w:val="300"/>
          <w:marBottom w:val="0"/>
          <w:divBdr>
            <w:top w:val="none" w:sz="0" w:space="0" w:color="auto"/>
            <w:left w:val="none" w:sz="0" w:space="0" w:color="auto"/>
            <w:bottom w:val="none" w:sz="0" w:space="0" w:color="auto"/>
            <w:right w:val="none" w:sz="0" w:space="0" w:color="auto"/>
          </w:divBdr>
          <w:divsChild>
            <w:div w:id="222565976">
              <w:marLeft w:val="0"/>
              <w:marRight w:val="0"/>
              <w:marTop w:val="0"/>
              <w:marBottom w:val="0"/>
              <w:divBdr>
                <w:top w:val="none" w:sz="0" w:space="0" w:color="auto"/>
                <w:left w:val="none" w:sz="0" w:space="0" w:color="auto"/>
                <w:bottom w:val="none" w:sz="0" w:space="0" w:color="auto"/>
                <w:right w:val="none" w:sz="0" w:space="0" w:color="auto"/>
              </w:divBdr>
              <w:divsChild>
                <w:div w:id="547960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5428570">
          <w:marLeft w:val="0"/>
          <w:marRight w:val="0"/>
          <w:marTop w:val="0"/>
          <w:marBottom w:val="0"/>
          <w:divBdr>
            <w:top w:val="none" w:sz="0" w:space="0" w:color="auto"/>
            <w:left w:val="none" w:sz="0" w:space="0" w:color="auto"/>
            <w:bottom w:val="none" w:sz="0" w:space="0" w:color="auto"/>
            <w:right w:val="none" w:sz="0" w:space="0" w:color="auto"/>
          </w:divBdr>
        </w:div>
        <w:div w:id="1269191493">
          <w:marLeft w:val="0"/>
          <w:marRight w:val="0"/>
          <w:marTop w:val="0"/>
          <w:marBottom w:val="0"/>
          <w:divBdr>
            <w:top w:val="none" w:sz="0" w:space="0" w:color="auto"/>
            <w:left w:val="none" w:sz="0" w:space="0" w:color="auto"/>
            <w:bottom w:val="none" w:sz="0" w:space="0" w:color="auto"/>
            <w:right w:val="none" w:sz="0" w:space="0" w:color="auto"/>
          </w:divBdr>
          <w:divsChild>
            <w:div w:id="636641235">
              <w:marLeft w:val="0"/>
              <w:marRight w:val="0"/>
              <w:marTop w:val="0"/>
              <w:marBottom w:val="0"/>
              <w:divBdr>
                <w:top w:val="none" w:sz="0" w:space="0" w:color="auto"/>
                <w:left w:val="none" w:sz="0" w:space="0" w:color="auto"/>
                <w:bottom w:val="none" w:sz="0" w:space="0" w:color="auto"/>
                <w:right w:val="none" w:sz="0" w:space="0" w:color="auto"/>
              </w:divBdr>
            </w:div>
          </w:divsChild>
        </w:div>
        <w:div w:id="1325816706">
          <w:marLeft w:val="0"/>
          <w:marRight w:val="0"/>
          <w:marTop w:val="300"/>
          <w:marBottom w:val="0"/>
          <w:divBdr>
            <w:top w:val="none" w:sz="0" w:space="0" w:color="auto"/>
            <w:left w:val="none" w:sz="0" w:space="0" w:color="auto"/>
            <w:bottom w:val="none" w:sz="0" w:space="0" w:color="auto"/>
            <w:right w:val="none" w:sz="0" w:space="0" w:color="auto"/>
          </w:divBdr>
          <w:divsChild>
            <w:div w:id="606810624">
              <w:marLeft w:val="0"/>
              <w:marRight w:val="0"/>
              <w:marTop w:val="0"/>
              <w:marBottom w:val="0"/>
              <w:divBdr>
                <w:top w:val="none" w:sz="0" w:space="0" w:color="auto"/>
                <w:left w:val="none" w:sz="0" w:space="0" w:color="auto"/>
                <w:bottom w:val="none" w:sz="0" w:space="0" w:color="auto"/>
                <w:right w:val="none" w:sz="0" w:space="0" w:color="auto"/>
              </w:divBdr>
              <w:divsChild>
                <w:div w:id="897398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261366">
          <w:marLeft w:val="0"/>
          <w:marRight w:val="0"/>
          <w:marTop w:val="0"/>
          <w:marBottom w:val="0"/>
          <w:divBdr>
            <w:top w:val="none" w:sz="0" w:space="0" w:color="auto"/>
            <w:left w:val="none" w:sz="0" w:space="0" w:color="auto"/>
            <w:bottom w:val="none" w:sz="0" w:space="0" w:color="auto"/>
            <w:right w:val="none" w:sz="0" w:space="0" w:color="auto"/>
          </w:divBdr>
        </w:div>
        <w:div w:id="1813667251">
          <w:marLeft w:val="0"/>
          <w:marRight w:val="0"/>
          <w:marTop w:val="300"/>
          <w:marBottom w:val="0"/>
          <w:divBdr>
            <w:top w:val="none" w:sz="0" w:space="0" w:color="auto"/>
            <w:left w:val="none" w:sz="0" w:space="0" w:color="auto"/>
            <w:bottom w:val="none" w:sz="0" w:space="0" w:color="auto"/>
            <w:right w:val="none" w:sz="0" w:space="0" w:color="auto"/>
          </w:divBdr>
          <w:divsChild>
            <w:div w:id="4401861">
              <w:marLeft w:val="0"/>
              <w:marRight w:val="0"/>
              <w:marTop w:val="0"/>
              <w:marBottom w:val="0"/>
              <w:divBdr>
                <w:top w:val="none" w:sz="0" w:space="0" w:color="auto"/>
                <w:left w:val="none" w:sz="0" w:space="0" w:color="auto"/>
                <w:bottom w:val="none" w:sz="0" w:space="0" w:color="auto"/>
                <w:right w:val="none" w:sz="0" w:space="0" w:color="auto"/>
              </w:divBdr>
              <w:divsChild>
                <w:div w:id="460150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6551909">
          <w:marLeft w:val="0"/>
          <w:marRight w:val="0"/>
          <w:marTop w:val="300"/>
          <w:marBottom w:val="0"/>
          <w:divBdr>
            <w:top w:val="none" w:sz="0" w:space="0" w:color="auto"/>
            <w:left w:val="none" w:sz="0" w:space="0" w:color="auto"/>
            <w:bottom w:val="none" w:sz="0" w:space="0" w:color="auto"/>
            <w:right w:val="none" w:sz="0" w:space="0" w:color="auto"/>
          </w:divBdr>
          <w:divsChild>
            <w:div w:id="1950236399">
              <w:marLeft w:val="0"/>
              <w:marRight w:val="0"/>
              <w:marTop w:val="0"/>
              <w:marBottom w:val="0"/>
              <w:divBdr>
                <w:top w:val="none" w:sz="0" w:space="0" w:color="auto"/>
                <w:left w:val="none" w:sz="0" w:space="0" w:color="auto"/>
                <w:bottom w:val="none" w:sz="0" w:space="0" w:color="auto"/>
                <w:right w:val="none" w:sz="0" w:space="0" w:color="auto"/>
              </w:divBdr>
              <w:divsChild>
                <w:div w:id="1572539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906393">
          <w:marLeft w:val="0"/>
          <w:marRight w:val="0"/>
          <w:marTop w:val="0"/>
          <w:marBottom w:val="0"/>
          <w:divBdr>
            <w:top w:val="none" w:sz="0" w:space="0" w:color="auto"/>
            <w:left w:val="none" w:sz="0" w:space="0" w:color="auto"/>
            <w:bottom w:val="none" w:sz="0" w:space="0" w:color="auto"/>
            <w:right w:val="none" w:sz="0" w:space="0" w:color="auto"/>
          </w:divBdr>
          <w:divsChild>
            <w:div w:id="1761246897">
              <w:marLeft w:val="0"/>
              <w:marRight w:val="0"/>
              <w:marTop w:val="0"/>
              <w:marBottom w:val="0"/>
              <w:divBdr>
                <w:top w:val="none" w:sz="0" w:space="0" w:color="auto"/>
                <w:left w:val="none" w:sz="0" w:space="0" w:color="auto"/>
                <w:bottom w:val="none" w:sz="0" w:space="0" w:color="auto"/>
                <w:right w:val="none" w:sz="0" w:space="0" w:color="auto"/>
              </w:divBdr>
            </w:div>
          </w:divsChild>
        </w:div>
        <w:div w:id="1903252909">
          <w:marLeft w:val="0"/>
          <w:marRight w:val="0"/>
          <w:marTop w:val="0"/>
          <w:marBottom w:val="0"/>
          <w:divBdr>
            <w:top w:val="none" w:sz="0" w:space="0" w:color="auto"/>
            <w:left w:val="none" w:sz="0" w:space="0" w:color="auto"/>
            <w:bottom w:val="none" w:sz="0" w:space="0" w:color="auto"/>
            <w:right w:val="none" w:sz="0" w:space="0" w:color="auto"/>
          </w:divBdr>
          <w:divsChild>
            <w:div w:id="1082142970">
              <w:marLeft w:val="0"/>
              <w:marRight w:val="0"/>
              <w:marTop w:val="0"/>
              <w:marBottom w:val="0"/>
              <w:divBdr>
                <w:top w:val="none" w:sz="0" w:space="0" w:color="auto"/>
                <w:left w:val="none" w:sz="0" w:space="0" w:color="auto"/>
                <w:bottom w:val="none" w:sz="0" w:space="0" w:color="auto"/>
                <w:right w:val="none" w:sz="0" w:space="0" w:color="auto"/>
              </w:divBdr>
            </w:div>
          </w:divsChild>
        </w:div>
        <w:div w:id="1976908127">
          <w:marLeft w:val="0"/>
          <w:marRight w:val="0"/>
          <w:marTop w:val="0"/>
          <w:marBottom w:val="0"/>
          <w:divBdr>
            <w:top w:val="none" w:sz="0" w:space="0" w:color="auto"/>
            <w:left w:val="none" w:sz="0" w:space="0" w:color="auto"/>
            <w:bottom w:val="none" w:sz="0" w:space="0" w:color="auto"/>
            <w:right w:val="none" w:sz="0" w:space="0" w:color="auto"/>
          </w:divBdr>
          <w:divsChild>
            <w:div w:id="429591115">
              <w:marLeft w:val="0"/>
              <w:marRight w:val="0"/>
              <w:marTop w:val="0"/>
              <w:marBottom w:val="0"/>
              <w:divBdr>
                <w:top w:val="none" w:sz="0" w:space="0" w:color="auto"/>
                <w:left w:val="none" w:sz="0" w:space="0" w:color="auto"/>
                <w:bottom w:val="none" w:sz="0" w:space="0" w:color="auto"/>
                <w:right w:val="none" w:sz="0" w:space="0" w:color="auto"/>
              </w:divBdr>
            </w:div>
          </w:divsChild>
        </w:div>
        <w:div w:id="1987860183">
          <w:marLeft w:val="0"/>
          <w:marRight w:val="0"/>
          <w:marTop w:val="0"/>
          <w:marBottom w:val="0"/>
          <w:divBdr>
            <w:top w:val="none" w:sz="0" w:space="0" w:color="auto"/>
            <w:left w:val="none" w:sz="0" w:space="0" w:color="auto"/>
            <w:bottom w:val="none" w:sz="0" w:space="0" w:color="auto"/>
            <w:right w:val="none" w:sz="0" w:space="0" w:color="auto"/>
          </w:divBdr>
          <w:divsChild>
            <w:div w:id="1321276801">
              <w:marLeft w:val="0"/>
              <w:marRight w:val="0"/>
              <w:marTop w:val="0"/>
              <w:marBottom w:val="0"/>
              <w:divBdr>
                <w:top w:val="none" w:sz="0" w:space="0" w:color="auto"/>
                <w:left w:val="none" w:sz="0" w:space="0" w:color="auto"/>
                <w:bottom w:val="none" w:sz="0" w:space="0" w:color="auto"/>
                <w:right w:val="none" w:sz="0" w:space="0" w:color="auto"/>
              </w:divBdr>
            </w:div>
          </w:divsChild>
        </w:div>
        <w:div w:id="2064088559">
          <w:marLeft w:val="0"/>
          <w:marRight w:val="0"/>
          <w:marTop w:val="0"/>
          <w:marBottom w:val="0"/>
          <w:divBdr>
            <w:top w:val="none" w:sz="0" w:space="0" w:color="auto"/>
            <w:left w:val="none" w:sz="0" w:space="0" w:color="auto"/>
            <w:bottom w:val="none" w:sz="0" w:space="0" w:color="auto"/>
            <w:right w:val="none" w:sz="0" w:space="0" w:color="auto"/>
          </w:divBdr>
        </w:div>
      </w:divsChild>
    </w:div>
    <w:div w:id="343941647">
      <w:bodyDiv w:val="1"/>
      <w:marLeft w:val="0"/>
      <w:marRight w:val="0"/>
      <w:marTop w:val="0"/>
      <w:marBottom w:val="0"/>
      <w:divBdr>
        <w:top w:val="none" w:sz="0" w:space="0" w:color="auto"/>
        <w:left w:val="none" w:sz="0" w:space="0" w:color="auto"/>
        <w:bottom w:val="none" w:sz="0" w:space="0" w:color="auto"/>
        <w:right w:val="none" w:sz="0" w:space="0" w:color="auto"/>
      </w:divBdr>
      <w:divsChild>
        <w:div w:id="12147338">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sChild>
            <w:div w:id="1706053831">
              <w:marLeft w:val="0"/>
              <w:marRight w:val="0"/>
              <w:marTop w:val="0"/>
              <w:marBottom w:val="0"/>
              <w:divBdr>
                <w:top w:val="none" w:sz="0" w:space="0" w:color="auto"/>
                <w:left w:val="none" w:sz="0" w:space="0" w:color="auto"/>
                <w:bottom w:val="none" w:sz="0" w:space="0" w:color="auto"/>
                <w:right w:val="none" w:sz="0" w:space="0" w:color="auto"/>
              </w:divBdr>
            </w:div>
          </w:divsChild>
        </w:div>
        <w:div w:id="224727148">
          <w:marLeft w:val="0"/>
          <w:marRight w:val="0"/>
          <w:marTop w:val="0"/>
          <w:marBottom w:val="0"/>
          <w:divBdr>
            <w:top w:val="none" w:sz="0" w:space="0" w:color="auto"/>
            <w:left w:val="none" w:sz="0" w:space="0" w:color="auto"/>
            <w:bottom w:val="none" w:sz="0" w:space="0" w:color="auto"/>
            <w:right w:val="none" w:sz="0" w:space="0" w:color="auto"/>
          </w:divBdr>
          <w:divsChild>
            <w:div w:id="1415736404">
              <w:marLeft w:val="0"/>
              <w:marRight w:val="0"/>
              <w:marTop w:val="0"/>
              <w:marBottom w:val="0"/>
              <w:divBdr>
                <w:top w:val="none" w:sz="0" w:space="0" w:color="auto"/>
                <w:left w:val="none" w:sz="0" w:space="0" w:color="auto"/>
                <w:bottom w:val="none" w:sz="0" w:space="0" w:color="auto"/>
                <w:right w:val="none" w:sz="0" w:space="0" w:color="auto"/>
              </w:divBdr>
            </w:div>
          </w:divsChild>
        </w:div>
        <w:div w:id="349837649">
          <w:marLeft w:val="0"/>
          <w:marRight w:val="0"/>
          <w:marTop w:val="0"/>
          <w:marBottom w:val="0"/>
          <w:divBdr>
            <w:top w:val="none" w:sz="0" w:space="0" w:color="auto"/>
            <w:left w:val="none" w:sz="0" w:space="0" w:color="auto"/>
            <w:bottom w:val="none" w:sz="0" w:space="0" w:color="auto"/>
            <w:right w:val="none" w:sz="0" w:space="0" w:color="auto"/>
          </w:divBdr>
        </w:div>
        <w:div w:id="400061240">
          <w:marLeft w:val="0"/>
          <w:marRight w:val="0"/>
          <w:marTop w:val="300"/>
          <w:marBottom w:val="0"/>
          <w:divBdr>
            <w:top w:val="none" w:sz="0" w:space="0" w:color="auto"/>
            <w:left w:val="none" w:sz="0" w:space="0" w:color="auto"/>
            <w:bottom w:val="none" w:sz="0" w:space="0" w:color="auto"/>
            <w:right w:val="none" w:sz="0" w:space="0" w:color="auto"/>
          </w:divBdr>
          <w:divsChild>
            <w:div w:id="1247494780">
              <w:marLeft w:val="0"/>
              <w:marRight w:val="0"/>
              <w:marTop w:val="0"/>
              <w:marBottom w:val="0"/>
              <w:divBdr>
                <w:top w:val="none" w:sz="0" w:space="0" w:color="auto"/>
                <w:left w:val="none" w:sz="0" w:space="0" w:color="auto"/>
                <w:bottom w:val="none" w:sz="0" w:space="0" w:color="auto"/>
                <w:right w:val="none" w:sz="0" w:space="0" w:color="auto"/>
              </w:divBdr>
              <w:divsChild>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1867289">
          <w:marLeft w:val="0"/>
          <w:marRight w:val="0"/>
          <w:marTop w:val="0"/>
          <w:marBottom w:val="0"/>
          <w:divBdr>
            <w:top w:val="none" w:sz="0" w:space="0" w:color="auto"/>
            <w:left w:val="none" w:sz="0" w:space="0" w:color="auto"/>
            <w:bottom w:val="none" w:sz="0" w:space="0" w:color="auto"/>
            <w:right w:val="none" w:sz="0" w:space="0" w:color="auto"/>
          </w:divBdr>
        </w:div>
        <w:div w:id="590236786">
          <w:marLeft w:val="0"/>
          <w:marRight w:val="0"/>
          <w:marTop w:val="0"/>
          <w:marBottom w:val="0"/>
          <w:divBdr>
            <w:top w:val="none" w:sz="0" w:space="0" w:color="auto"/>
            <w:left w:val="none" w:sz="0" w:space="0" w:color="auto"/>
            <w:bottom w:val="none" w:sz="0" w:space="0" w:color="auto"/>
            <w:right w:val="none" w:sz="0" w:space="0" w:color="auto"/>
          </w:divBdr>
          <w:divsChild>
            <w:div w:id="180551891">
              <w:marLeft w:val="0"/>
              <w:marRight w:val="0"/>
              <w:marTop w:val="0"/>
              <w:marBottom w:val="0"/>
              <w:divBdr>
                <w:top w:val="none" w:sz="0" w:space="0" w:color="auto"/>
                <w:left w:val="none" w:sz="0" w:space="0" w:color="auto"/>
                <w:bottom w:val="none" w:sz="0" w:space="0" w:color="auto"/>
                <w:right w:val="none" w:sz="0" w:space="0" w:color="auto"/>
              </w:divBdr>
            </w:div>
          </w:divsChild>
        </w:div>
        <w:div w:id="721103124">
          <w:marLeft w:val="0"/>
          <w:marRight w:val="0"/>
          <w:marTop w:val="0"/>
          <w:marBottom w:val="0"/>
          <w:divBdr>
            <w:top w:val="none" w:sz="0" w:space="0" w:color="auto"/>
            <w:left w:val="none" w:sz="0" w:space="0" w:color="auto"/>
            <w:bottom w:val="none" w:sz="0" w:space="0" w:color="auto"/>
            <w:right w:val="none" w:sz="0" w:space="0" w:color="auto"/>
          </w:divBdr>
          <w:divsChild>
            <w:div w:id="1405757974">
              <w:marLeft w:val="0"/>
              <w:marRight w:val="0"/>
              <w:marTop w:val="0"/>
              <w:marBottom w:val="0"/>
              <w:divBdr>
                <w:top w:val="none" w:sz="0" w:space="0" w:color="auto"/>
                <w:left w:val="none" w:sz="0" w:space="0" w:color="auto"/>
                <w:bottom w:val="none" w:sz="0" w:space="0" w:color="auto"/>
                <w:right w:val="none" w:sz="0" w:space="0" w:color="auto"/>
              </w:divBdr>
            </w:div>
          </w:divsChild>
        </w:div>
        <w:div w:id="733360655">
          <w:marLeft w:val="0"/>
          <w:marRight w:val="0"/>
          <w:marTop w:val="0"/>
          <w:marBottom w:val="0"/>
          <w:divBdr>
            <w:top w:val="none" w:sz="0" w:space="0" w:color="auto"/>
            <w:left w:val="none" w:sz="0" w:space="0" w:color="auto"/>
            <w:bottom w:val="none" w:sz="0" w:space="0" w:color="auto"/>
            <w:right w:val="none" w:sz="0" w:space="0" w:color="auto"/>
          </w:divBdr>
        </w:div>
        <w:div w:id="821704381">
          <w:marLeft w:val="0"/>
          <w:marRight w:val="0"/>
          <w:marTop w:val="0"/>
          <w:marBottom w:val="0"/>
          <w:divBdr>
            <w:top w:val="none" w:sz="0" w:space="0" w:color="auto"/>
            <w:left w:val="none" w:sz="0" w:space="0" w:color="auto"/>
            <w:bottom w:val="none" w:sz="0" w:space="0" w:color="auto"/>
            <w:right w:val="none" w:sz="0" w:space="0" w:color="auto"/>
          </w:divBdr>
        </w:div>
        <w:div w:id="1135761550">
          <w:marLeft w:val="0"/>
          <w:marRight w:val="0"/>
          <w:marTop w:val="0"/>
          <w:marBottom w:val="0"/>
          <w:divBdr>
            <w:top w:val="none" w:sz="0" w:space="0" w:color="auto"/>
            <w:left w:val="none" w:sz="0" w:space="0" w:color="auto"/>
            <w:bottom w:val="none" w:sz="0" w:space="0" w:color="auto"/>
            <w:right w:val="none" w:sz="0" w:space="0" w:color="auto"/>
          </w:divBdr>
          <w:divsChild>
            <w:div w:id="242955002">
              <w:marLeft w:val="0"/>
              <w:marRight w:val="0"/>
              <w:marTop w:val="0"/>
              <w:marBottom w:val="0"/>
              <w:divBdr>
                <w:top w:val="none" w:sz="0" w:space="0" w:color="auto"/>
                <w:left w:val="none" w:sz="0" w:space="0" w:color="auto"/>
                <w:bottom w:val="none" w:sz="0" w:space="0" w:color="auto"/>
                <w:right w:val="none" w:sz="0" w:space="0" w:color="auto"/>
              </w:divBdr>
            </w:div>
          </w:divsChild>
        </w:div>
        <w:div w:id="1175345178">
          <w:marLeft w:val="0"/>
          <w:marRight w:val="0"/>
          <w:marTop w:val="300"/>
          <w:marBottom w:val="0"/>
          <w:divBdr>
            <w:top w:val="none" w:sz="0" w:space="0" w:color="auto"/>
            <w:left w:val="none" w:sz="0" w:space="0" w:color="auto"/>
            <w:bottom w:val="none" w:sz="0" w:space="0" w:color="auto"/>
            <w:right w:val="none" w:sz="0" w:space="0" w:color="auto"/>
          </w:divBdr>
          <w:divsChild>
            <w:div w:id="1022436493">
              <w:marLeft w:val="0"/>
              <w:marRight w:val="0"/>
              <w:marTop w:val="0"/>
              <w:marBottom w:val="0"/>
              <w:divBdr>
                <w:top w:val="none" w:sz="0" w:space="0" w:color="auto"/>
                <w:left w:val="none" w:sz="0" w:space="0" w:color="auto"/>
                <w:bottom w:val="none" w:sz="0" w:space="0" w:color="auto"/>
                <w:right w:val="none" w:sz="0" w:space="0" w:color="auto"/>
              </w:divBdr>
              <w:divsChild>
                <w:div w:id="887372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883054">
          <w:marLeft w:val="0"/>
          <w:marRight w:val="0"/>
          <w:marTop w:val="0"/>
          <w:marBottom w:val="0"/>
          <w:divBdr>
            <w:top w:val="none" w:sz="0" w:space="0" w:color="auto"/>
            <w:left w:val="none" w:sz="0" w:space="0" w:color="auto"/>
            <w:bottom w:val="none" w:sz="0" w:space="0" w:color="auto"/>
            <w:right w:val="none" w:sz="0" w:space="0" w:color="auto"/>
          </w:divBdr>
          <w:divsChild>
            <w:div w:id="142502191">
              <w:marLeft w:val="0"/>
              <w:marRight w:val="0"/>
              <w:marTop w:val="0"/>
              <w:marBottom w:val="0"/>
              <w:divBdr>
                <w:top w:val="none" w:sz="0" w:space="0" w:color="auto"/>
                <w:left w:val="none" w:sz="0" w:space="0" w:color="auto"/>
                <w:bottom w:val="none" w:sz="0" w:space="0" w:color="auto"/>
                <w:right w:val="none" w:sz="0" w:space="0" w:color="auto"/>
              </w:divBdr>
            </w:div>
          </w:divsChild>
        </w:div>
        <w:div w:id="1386443628">
          <w:marLeft w:val="0"/>
          <w:marRight w:val="0"/>
          <w:marTop w:val="0"/>
          <w:marBottom w:val="0"/>
          <w:divBdr>
            <w:top w:val="none" w:sz="0" w:space="0" w:color="auto"/>
            <w:left w:val="none" w:sz="0" w:space="0" w:color="auto"/>
            <w:bottom w:val="none" w:sz="0" w:space="0" w:color="auto"/>
            <w:right w:val="none" w:sz="0" w:space="0" w:color="auto"/>
          </w:divBdr>
          <w:divsChild>
            <w:div w:id="1347949601">
              <w:marLeft w:val="0"/>
              <w:marRight w:val="0"/>
              <w:marTop w:val="0"/>
              <w:marBottom w:val="0"/>
              <w:divBdr>
                <w:top w:val="none" w:sz="0" w:space="0" w:color="auto"/>
                <w:left w:val="none" w:sz="0" w:space="0" w:color="auto"/>
                <w:bottom w:val="none" w:sz="0" w:space="0" w:color="auto"/>
                <w:right w:val="none" w:sz="0" w:space="0" w:color="auto"/>
              </w:divBdr>
            </w:div>
          </w:divsChild>
        </w:div>
        <w:div w:id="1499345069">
          <w:marLeft w:val="0"/>
          <w:marRight w:val="0"/>
          <w:marTop w:val="0"/>
          <w:marBottom w:val="0"/>
          <w:divBdr>
            <w:top w:val="none" w:sz="0" w:space="0" w:color="auto"/>
            <w:left w:val="none" w:sz="0" w:space="0" w:color="auto"/>
            <w:bottom w:val="none" w:sz="0" w:space="0" w:color="auto"/>
            <w:right w:val="none" w:sz="0" w:space="0" w:color="auto"/>
          </w:divBdr>
        </w:div>
        <w:div w:id="1508902397">
          <w:marLeft w:val="0"/>
          <w:marRight w:val="0"/>
          <w:marTop w:val="0"/>
          <w:marBottom w:val="0"/>
          <w:divBdr>
            <w:top w:val="none" w:sz="0" w:space="0" w:color="auto"/>
            <w:left w:val="none" w:sz="0" w:space="0" w:color="auto"/>
            <w:bottom w:val="none" w:sz="0" w:space="0" w:color="auto"/>
            <w:right w:val="none" w:sz="0" w:space="0" w:color="auto"/>
          </w:divBdr>
        </w:div>
        <w:div w:id="1941722406">
          <w:marLeft w:val="0"/>
          <w:marRight w:val="0"/>
          <w:marTop w:val="300"/>
          <w:marBottom w:val="0"/>
          <w:divBdr>
            <w:top w:val="none" w:sz="0" w:space="0" w:color="auto"/>
            <w:left w:val="none" w:sz="0" w:space="0" w:color="auto"/>
            <w:bottom w:val="none" w:sz="0" w:space="0" w:color="auto"/>
            <w:right w:val="none" w:sz="0" w:space="0" w:color="auto"/>
          </w:divBdr>
          <w:divsChild>
            <w:div w:id="305622240">
              <w:marLeft w:val="0"/>
              <w:marRight w:val="0"/>
              <w:marTop w:val="0"/>
              <w:marBottom w:val="0"/>
              <w:divBdr>
                <w:top w:val="none" w:sz="0" w:space="0" w:color="auto"/>
                <w:left w:val="none" w:sz="0" w:space="0" w:color="auto"/>
                <w:bottom w:val="none" w:sz="0" w:space="0" w:color="auto"/>
                <w:right w:val="none" w:sz="0" w:space="0" w:color="auto"/>
              </w:divBdr>
              <w:divsChild>
                <w:div w:id="1218200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1421053">
          <w:marLeft w:val="0"/>
          <w:marRight w:val="0"/>
          <w:marTop w:val="300"/>
          <w:marBottom w:val="0"/>
          <w:divBdr>
            <w:top w:val="none" w:sz="0" w:space="0" w:color="auto"/>
            <w:left w:val="none" w:sz="0" w:space="0" w:color="auto"/>
            <w:bottom w:val="none" w:sz="0" w:space="0" w:color="auto"/>
            <w:right w:val="none" w:sz="0" w:space="0" w:color="auto"/>
          </w:divBdr>
          <w:divsChild>
            <w:div w:id="422799657">
              <w:marLeft w:val="0"/>
              <w:marRight w:val="0"/>
              <w:marTop w:val="0"/>
              <w:marBottom w:val="0"/>
              <w:divBdr>
                <w:top w:val="none" w:sz="0" w:space="0" w:color="auto"/>
                <w:left w:val="none" w:sz="0" w:space="0" w:color="auto"/>
                <w:bottom w:val="none" w:sz="0" w:space="0" w:color="auto"/>
                <w:right w:val="none" w:sz="0" w:space="0" w:color="auto"/>
              </w:divBdr>
              <w:divsChild>
                <w:div w:id="1120685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4483714">
      <w:bodyDiv w:val="1"/>
      <w:marLeft w:val="0"/>
      <w:marRight w:val="0"/>
      <w:marTop w:val="0"/>
      <w:marBottom w:val="0"/>
      <w:divBdr>
        <w:top w:val="none" w:sz="0" w:space="0" w:color="auto"/>
        <w:left w:val="none" w:sz="0" w:space="0" w:color="auto"/>
        <w:bottom w:val="none" w:sz="0" w:space="0" w:color="auto"/>
        <w:right w:val="none" w:sz="0" w:space="0" w:color="auto"/>
      </w:divBdr>
      <w:divsChild>
        <w:div w:id="1772628275">
          <w:marLeft w:val="0"/>
          <w:marRight w:val="0"/>
          <w:marTop w:val="0"/>
          <w:marBottom w:val="0"/>
          <w:divBdr>
            <w:top w:val="none" w:sz="0" w:space="0" w:color="auto"/>
            <w:left w:val="none" w:sz="0" w:space="0" w:color="auto"/>
            <w:bottom w:val="none" w:sz="0" w:space="0" w:color="auto"/>
            <w:right w:val="none" w:sz="0" w:space="0" w:color="auto"/>
          </w:divBdr>
        </w:div>
        <w:div w:id="1435638716">
          <w:marLeft w:val="0"/>
          <w:marRight w:val="0"/>
          <w:marTop w:val="0"/>
          <w:marBottom w:val="0"/>
          <w:divBdr>
            <w:top w:val="none" w:sz="0" w:space="0" w:color="auto"/>
            <w:left w:val="none" w:sz="0" w:space="0" w:color="auto"/>
            <w:bottom w:val="none" w:sz="0" w:space="0" w:color="auto"/>
            <w:right w:val="none" w:sz="0" w:space="0" w:color="auto"/>
          </w:divBdr>
          <w:divsChild>
            <w:div w:id="412704927">
              <w:marLeft w:val="0"/>
              <w:marRight w:val="0"/>
              <w:marTop w:val="0"/>
              <w:marBottom w:val="0"/>
              <w:divBdr>
                <w:top w:val="none" w:sz="0" w:space="0" w:color="auto"/>
                <w:left w:val="none" w:sz="0" w:space="0" w:color="auto"/>
                <w:bottom w:val="none" w:sz="0" w:space="0" w:color="auto"/>
                <w:right w:val="none" w:sz="0" w:space="0" w:color="auto"/>
              </w:divBdr>
            </w:div>
          </w:divsChild>
        </w:div>
        <w:div w:id="341199022">
          <w:marLeft w:val="0"/>
          <w:marRight w:val="0"/>
          <w:marTop w:val="0"/>
          <w:marBottom w:val="0"/>
          <w:divBdr>
            <w:top w:val="none" w:sz="0" w:space="0" w:color="auto"/>
            <w:left w:val="none" w:sz="0" w:space="0" w:color="auto"/>
            <w:bottom w:val="none" w:sz="0" w:space="0" w:color="auto"/>
            <w:right w:val="none" w:sz="0" w:space="0" w:color="auto"/>
          </w:divBdr>
        </w:div>
        <w:div w:id="196352178">
          <w:marLeft w:val="0"/>
          <w:marRight w:val="0"/>
          <w:marTop w:val="0"/>
          <w:marBottom w:val="0"/>
          <w:divBdr>
            <w:top w:val="none" w:sz="0" w:space="0" w:color="auto"/>
            <w:left w:val="none" w:sz="0" w:space="0" w:color="auto"/>
            <w:bottom w:val="none" w:sz="0" w:space="0" w:color="auto"/>
            <w:right w:val="none" w:sz="0" w:space="0" w:color="auto"/>
          </w:divBdr>
          <w:divsChild>
            <w:div w:id="1503860024">
              <w:marLeft w:val="0"/>
              <w:marRight w:val="0"/>
              <w:marTop w:val="0"/>
              <w:marBottom w:val="0"/>
              <w:divBdr>
                <w:top w:val="none" w:sz="0" w:space="0" w:color="auto"/>
                <w:left w:val="none" w:sz="0" w:space="0" w:color="auto"/>
                <w:bottom w:val="none" w:sz="0" w:space="0" w:color="auto"/>
                <w:right w:val="none" w:sz="0" w:space="0" w:color="auto"/>
              </w:divBdr>
            </w:div>
          </w:divsChild>
        </w:div>
        <w:div w:id="1723485349">
          <w:marLeft w:val="0"/>
          <w:marRight w:val="0"/>
          <w:marTop w:val="0"/>
          <w:marBottom w:val="0"/>
          <w:divBdr>
            <w:top w:val="none" w:sz="0" w:space="0" w:color="auto"/>
            <w:left w:val="none" w:sz="0" w:space="0" w:color="auto"/>
            <w:bottom w:val="none" w:sz="0" w:space="0" w:color="auto"/>
            <w:right w:val="none" w:sz="0" w:space="0" w:color="auto"/>
          </w:divBdr>
        </w:div>
        <w:div w:id="283394089">
          <w:marLeft w:val="0"/>
          <w:marRight w:val="0"/>
          <w:marTop w:val="0"/>
          <w:marBottom w:val="0"/>
          <w:divBdr>
            <w:top w:val="none" w:sz="0" w:space="0" w:color="auto"/>
            <w:left w:val="none" w:sz="0" w:space="0" w:color="auto"/>
            <w:bottom w:val="none" w:sz="0" w:space="0" w:color="auto"/>
            <w:right w:val="none" w:sz="0" w:space="0" w:color="auto"/>
          </w:divBdr>
          <w:divsChild>
            <w:div w:id="1811633365">
              <w:marLeft w:val="0"/>
              <w:marRight w:val="0"/>
              <w:marTop w:val="0"/>
              <w:marBottom w:val="0"/>
              <w:divBdr>
                <w:top w:val="none" w:sz="0" w:space="0" w:color="auto"/>
                <w:left w:val="none" w:sz="0" w:space="0" w:color="auto"/>
                <w:bottom w:val="none" w:sz="0" w:space="0" w:color="auto"/>
                <w:right w:val="none" w:sz="0" w:space="0" w:color="auto"/>
              </w:divBdr>
            </w:div>
          </w:divsChild>
        </w:div>
        <w:div w:id="265699426">
          <w:marLeft w:val="0"/>
          <w:marRight w:val="0"/>
          <w:marTop w:val="0"/>
          <w:marBottom w:val="0"/>
          <w:divBdr>
            <w:top w:val="none" w:sz="0" w:space="0" w:color="auto"/>
            <w:left w:val="none" w:sz="0" w:space="0" w:color="auto"/>
            <w:bottom w:val="none" w:sz="0" w:space="0" w:color="auto"/>
            <w:right w:val="none" w:sz="0" w:space="0" w:color="auto"/>
          </w:divBdr>
        </w:div>
        <w:div w:id="1656566509">
          <w:marLeft w:val="0"/>
          <w:marRight w:val="0"/>
          <w:marTop w:val="0"/>
          <w:marBottom w:val="0"/>
          <w:divBdr>
            <w:top w:val="none" w:sz="0" w:space="0" w:color="auto"/>
            <w:left w:val="none" w:sz="0" w:space="0" w:color="auto"/>
            <w:bottom w:val="none" w:sz="0" w:space="0" w:color="auto"/>
            <w:right w:val="none" w:sz="0" w:space="0" w:color="auto"/>
          </w:divBdr>
          <w:divsChild>
            <w:div w:id="209417754">
              <w:marLeft w:val="0"/>
              <w:marRight w:val="0"/>
              <w:marTop w:val="0"/>
              <w:marBottom w:val="0"/>
              <w:divBdr>
                <w:top w:val="none" w:sz="0" w:space="0" w:color="auto"/>
                <w:left w:val="none" w:sz="0" w:space="0" w:color="auto"/>
                <w:bottom w:val="none" w:sz="0" w:space="0" w:color="auto"/>
                <w:right w:val="none" w:sz="0" w:space="0" w:color="auto"/>
              </w:divBdr>
            </w:div>
          </w:divsChild>
        </w:div>
        <w:div w:id="1219439248">
          <w:marLeft w:val="0"/>
          <w:marRight w:val="0"/>
          <w:marTop w:val="0"/>
          <w:marBottom w:val="0"/>
          <w:divBdr>
            <w:top w:val="none" w:sz="0" w:space="0" w:color="auto"/>
            <w:left w:val="none" w:sz="0" w:space="0" w:color="auto"/>
            <w:bottom w:val="none" w:sz="0" w:space="0" w:color="auto"/>
            <w:right w:val="none" w:sz="0" w:space="0" w:color="auto"/>
          </w:divBdr>
        </w:div>
        <w:div w:id="199250999">
          <w:marLeft w:val="0"/>
          <w:marRight w:val="0"/>
          <w:marTop w:val="0"/>
          <w:marBottom w:val="0"/>
          <w:divBdr>
            <w:top w:val="none" w:sz="0" w:space="0" w:color="auto"/>
            <w:left w:val="none" w:sz="0" w:space="0" w:color="auto"/>
            <w:bottom w:val="none" w:sz="0" w:space="0" w:color="auto"/>
            <w:right w:val="none" w:sz="0" w:space="0" w:color="auto"/>
          </w:divBdr>
          <w:divsChild>
            <w:div w:id="1782529292">
              <w:marLeft w:val="0"/>
              <w:marRight w:val="0"/>
              <w:marTop w:val="0"/>
              <w:marBottom w:val="0"/>
              <w:divBdr>
                <w:top w:val="none" w:sz="0" w:space="0" w:color="auto"/>
                <w:left w:val="none" w:sz="0" w:space="0" w:color="auto"/>
                <w:bottom w:val="none" w:sz="0" w:space="0" w:color="auto"/>
                <w:right w:val="none" w:sz="0" w:space="0" w:color="auto"/>
              </w:divBdr>
            </w:div>
          </w:divsChild>
        </w:div>
        <w:div w:id="1582178277">
          <w:marLeft w:val="0"/>
          <w:marRight w:val="0"/>
          <w:marTop w:val="0"/>
          <w:marBottom w:val="0"/>
          <w:divBdr>
            <w:top w:val="none" w:sz="0" w:space="0" w:color="auto"/>
            <w:left w:val="none" w:sz="0" w:space="0" w:color="auto"/>
            <w:bottom w:val="none" w:sz="0" w:space="0" w:color="auto"/>
            <w:right w:val="none" w:sz="0" w:space="0" w:color="auto"/>
          </w:divBdr>
        </w:div>
        <w:div w:id="2142460976">
          <w:marLeft w:val="0"/>
          <w:marRight w:val="0"/>
          <w:marTop w:val="0"/>
          <w:marBottom w:val="0"/>
          <w:divBdr>
            <w:top w:val="none" w:sz="0" w:space="0" w:color="auto"/>
            <w:left w:val="none" w:sz="0" w:space="0" w:color="auto"/>
            <w:bottom w:val="none" w:sz="0" w:space="0" w:color="auto"/>
            <w:right w:val="none" w:sz="0" w:space="0" w:color="auto"/>
          </w:divBdr>
          <w:divsChild>
            <w:div w:id="773868339">
              <w:marLeft w:val="0"/>
              <w:marRight w:val="0"/>
              <w:marTop w:val="0"/>
              <w:marBottom w:val="0"/>
              <w:divBdr>
                <w:top w:val="none" w:sz="0" w:space="0" w:color="auto"/>
                <w:left w:val="none" w:sz="0" w:space="0" w:color="auto"/>
                <w:bottom w:val="none" w:sz="0" w:space="0" w:color="auto"/>
                <w:right w:val="none" w:sz="0" w:space="0" w:color="auto"/>
              </w:divBdr>
            </w:div>
          </w:divsChild>
        </w:div>
        <w:div w:id="1268153710">
          <w:marLeft w:val="0"/>
          <w:marRight w:val="0"/>
          <w:marTop w:val="0"/>
          <w:marBottom w:val="0"/>
          <w:divBdr>
            <w:top w:val="none" w:sz="0" w:space="0" w:color="auto"/>
            <w:left w:val="none" w:sz="0" w:space="0" w:color="auto"/>
            <w:bottom w:val="none" w:sz="0" w:space="0" w:color="auto"/>
            <w:right w:val="none" w:sz="0" w:space="0" w:color="auto"/>
          </w:divBdr>
        </w:div>
        <w:div w:id="851337603">
          <w:marLeft w:val="0"/>
          <w:marRight w:val="0"/>
          <w:marTop w:val="0"/>
          <w:marBottom w:val="0"/>
          <w:divBdr>
            <w:top w:val="none" w:sz="0" w:space="0" w:color="auto"/>
            <w:left w:val="none" w:sz="0" w:space="0" w:color="auto"/>
            <w:bottom w:val="none" w:sz="0" w:space="0" w:color="auto"/>
            <w:right w:val="none" w:sz="0" w:space="0" w:color="auto"/>
          </w:divBdr>
          <w:divsChild>
            <w:div w:id="407071970">
              <w:marLeft w:val="0"/>
              <w:marRight w:val="0"/>
              <w:marTop w:val="0"/>
              <w:marBottom w:val="0"/>
              <w:divBdr>
                <w:top w:val="none" w:sz="0" w:space="0" w:color="auto"/>
                <w:left w:val="none" w:sz="0" w:space="0" w:color="auto"/>
                <w:bottom w:val="none" w:sz="0" w:space="0" w:color="auto"/>
                <w:right w:val="none" w:sz="0" w:space="0" w:color="auto"/>
              </w:divBdr>
            </w:div>
          </w:divsChild>
        </w:div>
        <w:div w:id="1003387997">
          <w:marLeft w:val="0"/>
          <w:marRight w:val="0"/>
          <w:marTop w:val="300"/>
          <w:marBottom w:val="0"/>
          <w:divBdr>
            <w:top w:val="none" w:sz="0" w:space="0" w:color="auto"/>
            <w:left w:val="none" w:sz="0" w:space="0" w:color="auto"/>
            <w:bottom w:val="none" w:sz="0" w:space="0" w:color="auto"/>
            <w:right w:val="none" w:sz="0" w:space="0" w:color="auto"/>
          </w:divBdr>
          <w:divsChild>
            <w:div w:id="2122064796">
              <w:marLeft w:val="0"/>
              <w:marRight w:val="0"/>
              <w:marTop w:val="0"/>
              <w:marBottom w:val="0"/>
              <w:divBdr>
                <w:top w:val="none" w:sz="0" w:space="0" w:color="auto"/>
                <w:left w:val="none" w:sz="0" w:space="0" w:color="auto"/>
                <w:bottom w:val="none" w:sz="0" w:space="0" w:color="auto"/>
                <w:right w:val="none" w:sz="0" w:space="0" w:color="auto"/>
              </w:divBdr>
              <w:divsChild>
                <w:div w:id="2094275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44035">
          <w:marLeft w:val="0"/>
          <w:marRight w:val="0"/>
          <w:marTop w:val="300"/>
          <w:marBottom w:val="0"/>
          <w:divBdr>
            <w:top w:val="none" w:sz="0" w:space="0" w:color="auto"/>
            <w:left w:val="none" w:sz="0" w:space="0" w:color="auto"/>
            <w:bottom w:val="none" w:sz="0" w:space="0" w:color="auto"/>
            <w:right w:val="none" w:sz="0" w:space="0" w:color="auto"/>
          </w:divBdr>
          <w:divsChild>
            <w:div w:id="1567766655">
              <w:marLeft w:val="0"/>
              <w:marRight w:val="0"/>
              <w:marTop w:val="0"/>
              <w:marBottom w:val="0"/>
              <w:divBdr>
                <w:top w:val="none" w:sz="0" w:space="0" w:color="auto"/>
                <w:left w:val="none" w:sz="0" w:space="0" w:color="auto"/>
                <w:bottom w:val="none" w:sz="0" w:space="0" w:color="auto"/>
                <w:right w:val="none" w:sz="0" w:space="0" w:color="auto"/>
              </w:divBdr>
              <w:divsChild>
                <w:div w:id="896283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04324">
          <w:marLeft w:val="0"/>
          <w:marRight w:val="0"/>
          <w:marTop w:val="300"/>
          <w:marBottom w:val="0"/>
          <w:divBdr>
            <w:top w:val="none" w:sz="0" w:space="0" w:color="auto"/>
            <w:left w:val="none" w:sz="0" w:space="0" w:color="auto"/>
            <w:bottom w:val="none" w:sz="0" w:space="0" w:color="auto"/>
            <w:right w:val="none" w:sz="0" w:space="0" w:color="auto"/>
          </w:divBdr>
          <w:divsChild>
            <w:div w:id="481702432">
              <w:marLeft w:val="0"/>
              <w:marRight w:val="0"/>
              <w:marTop w:val="0"/>
              <w:marBottom w:val="0"/>
              <w:divBdr>
                <w:top w:val="none" w:sz="0" w:space="0" w:color="auto"/>
                <w:left w:val="none" w:sz="0" w:space="0" w:color="auto"/>
                <w:bottom w:val="none" w:sz="0" w:space="0" w:color="auto"/>
                <w:right w:val="none" w:sz="0" w:space="0" w:color="auto"/>
              </w:divBdr>
              <w:divsChild>
                <w:div w:id="521362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729452">
          <w:marLeft w:val="0"/>
          <w:marRight w:val="0"/>
          <w:marTop w:val="300"/>
          <w:marBottom w:val="0"/>
          <w:divBdr>
            <w:top w:val="none" w:sz="0" w:space="0" w:color="auto"/>
            <w:left w:val="none" w:sz="0" w:space="0" w:color="auto"/>
            <w:bottom w:val="none" w:sz="0" w:space="0" w:color="auto"/>
            <w:right w:val="none" w:sz="0" w:space="0" w:color="auto"/>
          </w:divBdr>
          <w:divsChild>
            <w:div w:id="1189371409">
              <w:marLeft w:val="0"/>
              <w:marRight w:val="0"/>
              <w:marTop w:val="0"/>
              <w:marBottom w:val="0"/>
              <w:divBdr>
                <w:top w:val="none" w:sz="0" w:space="0" w:color="auto"/>
                <w:left w:val="none" w:sz="0" w:space="0" w:color="auto"/>
                <w:bottom w:val="none" w:sz="0" w:space="0" w:color="auto"/>
                <w:right w:val="none" w:sz="0" w:space="0" w:color="auto"/>
              </w:divBdr>
              <w:divsChild>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5063239">
      <w:bodyDiv w:val="1"/>
      <w:marLeft w:val="0"/>
      <w:marRight w:val="0"/>
      <w:marTop w:val="0"/>
      <w:marBottom w:val="0"/>
      <w:divBdr>
        <w:top w:val="none" w:sz="0" w:space="0" w:color="auto"/>
        <w:left w:val="none" w:sz="0" w:space="0" w:color="auto"/>
        <w:bottom w:val="none" w:sz="0" w:space="0" w:color="auto"/>
        <w:right w:val="none" w:sz="0" w:space="0" w:color="auto"/>
      </w:divBdr>
      <w:divsChild>
        <w:div w:id="1296136441">
          <w:marLeft w:val="0"/>
          <w:marRight w:val="0"/>
          <w:marTop w:val="0"/>
          <w:marBottom w:val="0"/>
          <w:divBdr>
            <w:top w:val="none" w:sz="0" w:space="0" w:color="auto"/>
            <w:left w:val="none" w:sz="0" w:space="0" w:color="auto"/>
            <w:bottom w:val="none" w:sz="0" w:space="0" w:color="auto"/>
            <w:right w:val="none" w:sz="0" w:space="0" w:color="auto"/>
          </w:divBdr>
        </w:div>
        <w:div w:id="1916936581">
          <w:marLeft w:val="0"/>
          <w:marRight w:val="0"/>
          <w:marTop w:val="0"/>
          <w:marBottom w:val="0"/>
          <w:divBdr>
            <w:top w:val="none" w:sz="0" w:space="0" w:color="auto"/>
            <w:left w:val="none" w:sz="0" w:space="0" w:color="auto"/>
            <w:bottom w:val="none" w:sz="0" w:space="0" w:color="auto"/>
            <w:right w:val="none" w:sz="0" w:space="0" w:color="auto"/>
          </w:divBdr>
          <w:divsChild>
            <w:div w:id="529297983">
              <w:marLeft w:val="0"/>
              <w:marRight w:val="0"/>
              <w:marTop w:val="0"/>
              <w:marBottom w:val="0"/>
              <w:divBdr>
                <w:top w:val="none" w:sz="0" w:space="0" w:color="auto"/>
                <w:left w:val="none" w:sz="0" w:space="0" w:color="auto"/>
                <w:bottom w:val="none" w:sz="0" w:space="0" w:color="auto"/>
                <w:right w:val="none" w:sz="0" w:space="0" w:color="auto"/>
              </w:divBdr>
            </w:div>
          </w:divsChild>
        </w:div>
        <w:div w:id="161160982">
          <w:marLeft w:val="0"/>
          <w:marRight w:val="0"/>
          <w:marTop w:val="0"/>
          <w:marBottom w:val="0"/>
          <w:divBdr>
            <w:top w:val="none" w:sz="0" w:space="0" w:color="auto"/>
            <w:left w:val="none" w:sz="0" w:space="0" w:color="auto"/>
            <w:bottom w:val="none" w:sz="0" w:space="0" w:color="auto"/>
            <w:right w:val="none" w:sz="0" w:space="0" w:color="auto"/>
          </w:divBdr>
        </w:div>
        <w:div w:id="1114520493">
          <w:marLeft w:val="0"/>
          <w:marRight w:val="0"/>
          <w:marTop w:val="0"/>
          <w:marBottom w:val="0"/>
          <w:divBdr>
            <w:top w:val="none" w:sz="0" w:space="0" w:color="auto"/>
            <w:left w:val="none" w:sz="0" w:space="0" w:color="auto"/>
            <w:bottom w:val="none" w:sz="0" w:space="0" w:color="auto"/>
            <w:right w:val="none" w:sz="0" w:space="0" w:color="auto"/>
          </w:divBdr>
          <w:divsChild>
            <w:div w:id="737559895">
              <w:marLeft w:val="0"/>
              <w:marRight w:val="0"/>
              <w:marTop w:val="0"/>
              <w:marBottom w:val="0"/>
              <w:divBdr>
                <w:top w:val="none" w:sz="0" w:space="0" w:color="auto"/>
                <w:left w:val="none" w:sz="0" w:space="0" w:color="auto"/>
                <w:bottom w:val="none" w:sz="0" w:space="0" w:color="auto"/>
                <w:right w:val="none" w:sz="0" w:space="0" w:color="auto"/>
              </w:divBdr>
            </w:div>
          </w:divsChild>
        </w:div>
        <w:div w:id="1794401659">
          <w:marLeft w:val="0"/>
          <w:marRight w:val="0"/>
          <w:marTop w:val="0"/>
          <w:marBottom w:val="0"/>
          <w:divBdr>
            <w:top w:val="none" w:sz="0" w:space="0" w:color="auto"/>
            <w:left w:val="none" w:sz="0" w:space="0" w:color="auto"/>
            <w:bottom w:val="none" w:sz="0" w:space="0" w:color="auto"/>
            <w:right w:val="none" w:sz="0" w:space="0" w:color="auto"/>
          </w:divBdr>
        </w:div>
        <w:div w:id="1349216356">
          <w:marLeft w:val="0"/>
          <w:marRight w:val="0"/>
          <w:marTop w:val="0"/>
          <w:marBottom w:val="0"/>
          <w:divBdr>
            <w:top w:val="none" w:sz="0" w:space="0" w:color="auto"/>
            <w:left w:val="none" w:sz="0" w:space="0" w:color="auto"/>
            <w:bottom w:val="none" w:sz="0" w:space="0" w:color="auto"/>
            <w:right w:val="none" w:sz="0" w:space="0" w:color="auto"/>
          </w:divBdr>
          <w:divsChild>
            <w:div w:id="950942860">
              <w:marLeft w:val="0"/>
              <w:marRight w:val="0"/>
              <w:marTop w:val="0"/>
              <w:marBottom w:val="0"/>
              <w:divBdr>
                <w:top w:val="none" w:sz="0" w:space="0" w:color="auto"/>
                <w:left w:val="none" w:sz="0" w:space="0" w:color="auto"/>
                <w:bottom w:val="none" w:sz="0" w:space="0" w:color="auto"/>
                <w:right w:val="none" w:sz="0" w:space="0" w:color="auto"/>
              </w:divBdr>
            </w:div>
          </w:divsChild>
        </w:div>
        <w:div w:id="1927878551">
          <w:marLeft w:val="0"/>
          <w:marRight w:val="0"/>
          <w:marTop w:val="0"/>
          <w:marBottom w:val="0"/>
          <w:divBdr>
            <w:top w:val="none" w:sz="0" w:space="0" w:color="auto"/>
            <w:left w:val="none" w:sz="0" w:space="0" w:color="auto"/>
            <w:bottom w:val="none" w:sz="0" w:space="0" w:color="auto"/>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sChild>
            <w:div w:id="282199734">
              <w:marLeft w:val="0"/>
              <w:marRight w:val="0"/>
              <w:marTop w:val="0"/>
              <w:marBottom w:val="0"/>
              <w:divBdr>
                <w:top w:val="none" w:sz="0" w:space="0" w:color="auto"/>
                <w:left w:val="none" w:sz="0" w:space="0" w:color="auto"/>
                <w:bottom w:val="none" w:sz="0" w:space="0" w:color="auto"/>
                <w:right w:val="none" w:sz="0" w:space="0" w:color="auto"/>
              </w:divBdr>
            </w:div>
          </w:divsChild>
        </w:div>
        <w:div w:id="1176652913">
          <w:marLeft w:val="0"/>
          <w:marRight w:val="0"/>
          <w:marTop w:val="0"/>
          <w:marBottom w:val="0"/>
          <w:divBdr>
            <w:top w:val="none" w:sz="0" w:space="0" w:color="auto"/>
            <w:left w:val="none" w:sz="0" w:space="0" w:color="auto"/>
            <w:bottom w:val="none" w:sz="0" w:space="0" w:color="auto"/>
            <w:right w:val="none" w:sz="0" w:space="0" w:color="auto"/>
          </w:divBdr>
        </w:div>
        <w:div w:id="1418594885">
          <w:marLeft w:val="0"/>
          <w:marRight w:val="0"/>
          <w:marTop w:val="0"/>
          <w:marBottom w:val="0"/>
          <w:divBdr>
            <w:top w:val="none" w:sz="0" w:space="0" w:color="auto"/>
            <w:left w:val="none" w:sz="0" w:space="0" w:color="auto"/>
            <w:bottom w:val="none" w:sz="0" w:space="0" w:color="auto"/>
            <w:right w:val="none" w:sz="0" w:space="0" w:color="auto"/>
          </w:divBdr>
          <w:divsChild>
            <w:div w:id="548881742">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525482835">
          <w:marLeft w:val="0"/>
          <w:marRight w:val="0"/>
          <w:marTop w:val="0"/>
          <w:marBottom w:val="0"/>
          <w:divBdr>
            <w:top w:val="none" w:sz="0" w:space="0" w:color="auto"/>
            <w:left w:val="none" w:sz="0" w:space="0" w:color="auto"/>
            <w:bottom w:val="none" w:sz="0" w:space="0" w:color="auto"/>
            <w:right w:val="none" w:sz="0" w:space="0" w:color="auto"/>
          </w:divBdr>
          <w:divsChild>
            <w:div w:id="832915360">
              <w:marLeft w:val="0"/>
              <w:marRight w:val="0"/>
              <w:marTop w:val="0"/>
              <w:marBottom w:val="0"/>
              <w:divBdr>
                <w:top w:val="none" w:sz="0" w:space="0" w:color="auto"/>
                <w:left w:val="none" w:sz="0" w:space="0" w:color="auto"/>
                <w:bottom w:val="none" w:sz="0" w:space="0" w:color="auto"/>
                <w:right w:val="none" w:sz="0" w:space="0" w:color="auto"/>
              </w:divBdr>
            </w:div>
          </w:divsChild>
        </w:div>
        <w:div w:id="1146703436">
          <w:marLeft w:val="0"/>
          <w:marRight w:val="0"/>
          <w:marTop w:val="0"/>
          <w:marBottom w:val="0"/>
          <w:divBdr>
            <w:top w:val="none" w:sz="0" w:space="0" w:color="auto"/>
            <w:left w:val="none" w:sz="0" w:space="0" w:color="auto"/>
            <w:bottom w:val="none" w:sz="0" w:space="0" w:color="auto"/>
            <w:right w:val="none" w:sz="0" w:space="0" w:color="auto"/>
          </w:divBdr>
        </w:div>
        <w:div w:id="1142387857">
          <w:marLeft w:val="0"/>
          <w:marRight w:val="0"/>
          <w:marTop w:val="0"/>
          <w:marBottom w:val="0"/>
          <w:divBdr>
            <w:top w:val="none" w:sz="0" w:space="0" w:color="auto"/>
            <w:left w:val="none" w:sz="0" w:space="0" w:color="auto"/>
            <w:bottom w:val="none" w:sz="0" w:space="0" w:color="auto"/>
            <w:right w:val="none" w:sz="0" w:space="0" w:color="auto"/>
          </w:divBdr>
          <w:divsChild>
            <w:div w:id="1774586912">
              <w:marLeft w:val="0"/>
              <w:marRight w:val="0"/>
              <w:marTop w:val="0"/>
              <w:marBottom w:val="0"/>
              <w:divBdr>
                <w:top w:val="none" w:sz="0" w:space="0" w:color="auto"/>
                <w:left w:val="none" w:sz="0" w:space="0" w:color="auto"/>
                <w:bottom w:val="none" w:sz="0" w:space="0" w:color="auto"/>
                <w:right w:val="none" w:sz="0" w:space="0" w:color="auto"/>
              </w:divBdr>
            </w:div>
          </w:divsChild>
        </w:div>
        <w:div w:id="1717773072">
          <w:marLeft w:val="0"/>
          <w:marRight w:val="0"/>
          <w:marTop w:val="300"/>
          <w:marBottom w:val="0"/>
          <w:divBdr>
            <w:top w:val="none" w:sz="0" w:space="0" w:color="auto"/>
            <w:left w:val="none" w:sz="0" w:space="0" w:color="auto"/>
            <w:bottom w:val="none" w:sz="0" w:space="0" w:color="auto"/>
            <w:right w:val="none" w:sz="0" w:space="0" w:color="auto"/>
          </w:divBdr>
          <w:divsChild>
            <w:div w:id="947540970">
              <w:marLeft w:val="0"/>
              <w:marRight w:val="0"/>
              <w:marTop w:val="0"/>
              <w:marBottom w:val="0"/>
              <w:divBdr>
                <w:top w:val="none" w:sz="0" w:space="0" w:color="auto"/>
                <w:left w:val="none" w:sz="0" w:space="0" w:color="auto"/>
                <w:bottom w:val="none" w:sz="0" w:space="0" w:color="auto"/>
                <w:right w:val="none" w:sz="0" w:space="0" w:color="auto"/>
              </w:divBdr>
              <w:divsChild>
                <w:div w:id="2123112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9972343">
          <w:marLeft w:val="0"/>
          <w:marRight w:val="0"/>
          <w:marTop w:val="300"/>
          <w:marBottom w:val="0"/>
          <w:divBdr>
            <w:top w:val="none" w:sz="0" w:space="0" w:color="auto"/>
            <w:left w:val="none" w:sz="0" w:space="0" w:color="auto"/>
            <w:bottom w:val="none" w:sz="0" w:space="0" w:color="auto"/>
            <w:right w:val="none" w:sz="0" w:space="0" w:color="auto"/>
          </w:divBdr>
          <w:divsChild>
            <w:div w:id="880018090">
              <w:marLeft w:val="0"/>
              <w:marRight w:val="0"/>
              <w:marTop w:val="0"/>
              <w:marBottom w:val="0"/>
              <w:divBdr>
                <w:top w:val="none" w:sz="0" w:space="0" w:color="auto"/>
                <w:left w:val="none" w:sz="0" w:space="0" w:color="auto"/>
                <w:bottom w:val="none" w:sz="0" w:space="0" w:color="auto"/>
                <w:right w:val="none" w:sz="0" w:space="0" w:color="auto"/>
              </w:divBdr>
              <w:divsChild>
                <w:div w:id="6259629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641137">
          <w:marLeft w:val="0"/>
          <w:marRight w:val="0"/>
          <w:marTop w:val="300"/>
          <w:marBottom w:val="0"/>
          <w:divBdr>
            <w:top w:val="none" w:sz="0" w:space="0" w:color="auto"/>
            <w:left w:val="none" w:sz="0" w:space="0" w:color="auto"/>
            <w:bottom w:val="none" w:sz="0" w:space="0" w:color="auto"/>
            <w:right w:val="none" w:sz="0" w:space="0" w:color="auto"/>
          </w:divBdr>
          <w:divsChild>
            <w:div w:id="839320719">
              <w:marLeft w:val="0"/>
              <w:marRight w:val="0"/>
              <w:marTop w:val="0"/>
              <w:marBottom w:val="0"/>
              <w:divBdr>
                <w:top w:val="none" w:sz="0" w:space="0" w:color="auto"/>
                <w:left w:val="none" w:sz="0" w:space="0" w:color="auto"/>
                <w:bottom w:val="none" w:sz="0" w:space="0" w:color="auto"/>
                <w:right w:val="none" w:sz="0" w:space="0" w:color="auto"/>
              </w:divBdr>
              <w:divsChild>
                <w:div w:id="1501307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3264260">
          <w:marLeft w:val="0"/>
          <w:marRight w:val="0"/>
          <w:marTop w:val="300"/>
          <w:marBottom w:val="0"/>
          <w:divBdr>
            <w:top w:val="none" w:sz="0" w:space="0" w:color="auto"/>
            <w:left w:val="none" w:sz="0" w:space="0" w:color="auto"/>
            <w:bottom w:val="none" w:sz="0" w:space="0" w:color="auto"/>
            <w:right w:val="none" w:sz="0" w:space="0" w:color="auto"/>
          </w:divBdr>
          <w:divsChild>
            <w:div w:id="1108817751">
              <w:marLeft w:val="0"/>
              <w:marRight w:val="0"/>
              <w:marTop w:val="0"/>
              <w:marBottom w:val="0"/>
              <w:divBdr>
                <w:top w:val="none" w:sz="0" w:space="0" w:color="auto"/>
                <w:left w:val="none" w:sz="0" w:space="0" w:color="auto"/>
                <w:bottom w:val="none" w:sz="0" w:space="0" w:color="auto"/>
                <w:right w:val="none" w:sz="0" w:space="0" w:color="auto"/>
              </w:divBdr>
              <w:divsChild>
                <w:div w:id="1705903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5597088">
      <w:bodyDiv w:val="1"/>
      <w:marLeft w:val="0"/>
      <w:marRight w:val="0"/>
      <w:marTop w:val="0"/>
      <w:marBottom w:val="0"/>
      <w:divBdr>
        <w:top w:val="none" w:sz="0" w:space="0" w:color="auto"/>
        <w:left w:val="none" w:sz="0" w:space="0" w:color="auto"/>
        <w:bottom w:val="none" w:sz="0" w:space="0" w:color="auto"/>
        <w:right w:val="none" w:sz="0" w:space="0" w:color="auto"/>
      </w:divBdr>
      <w:divsChild>
        <w:div w:id="1004015797">
          <w:marLeft w:val="0"/>
          <w:marRight w:val="0"/>
          <w:marTop w:val="0"/>
          <w:marBottom w:val="0"/>
          <w:divBdr>
            <w:top w:val="none" w:sz="0" w:space="0" w:color="auto"/>
            <w:left w:val="none" w:sz="0" w:space="0" w:color="auto"/>
            <w:bottom w:val="none" w:sz="0" w:space="0" w:color="auto"/>
            <w:right w:val="none" w:sz="0" w:space="0" w:color="auto"/>
          </w:divBdr>
        </w:div>
        <w:div w:id="1756198957">
          <w:marLeft w:val="0"/>
          <w:marRight w:val="0"/>
          <w:marTop w:val="0"/>
          <w:marBottom w:val="0"/>
          <w:divBdr>
            <w:top w:val="none" w:sz="0" w:space="0" w:color="auto"/>
            <w:left w:val="none" w:sz="0" w:space="0" w:color="auto"/>
            <w:bottom w:val="none" w:sz="0" w:space="0" w:color="auto"/>
            <w:right w:val="none" w:sz="0" w:space="0" w:color="auto"/>
          </w:divBdr>
          <w:divsChild>
            <w:div w:id="237251366">
              <w:marLeft w:val="0"/>
              <w:marRight w:val="0"/>
              <w:marTop w:val="0"/>
              <w:marBottom w:val="0"/>
              <w:divBdr>
                <w:top w:val="none" w:sz="0" w:space="0" w:color="auto"/>
                <w:left w:val="none" w:sz="0" w:space="0" w:color="auto"/>
                <w:bottom w:val="none" w:sz="0" w:space="0" w:color="auto"/>
                <w:right w:val="none" w:sz="0" w:space="0" w:color="auto"/>
              </w:divBdr>
            </w:div>
          </w:divsChild>
        </w:div>
        <w:div w:id="244724408">
          <w:marLeft w:val="0"/>
          <w:marRight w:val="0"/>
          <w:marTop w:val="0"/>
          <w:marBottom w:val="0"/>
          <w:divBdr>
            <w:top w:val="none" w:sz="0" w:space="0" w:color="auto"/>
            <w:left w:val="none" w:sz="0" w:space="0" w:color="auto"/>
            <w:bottom w:val="none" w:sz="0" w:space="0" w:color="auto"/>
            <w:right w:val="none" w:sz="0" w:space="0" w:color="auto"/>
          </w:divBdr>
        </w:div>
        <w:div w:id="1484421641">
          <w:marLeft w:val="0"/>
          <w:marRight w:val="0"/>
          <w:marTop w:val="0"/>
          <w:marBottom w:val="0"/>
          <w:divBdr>
            <w:top w:val="none" w:sz="0" w:space="0" w:color="auto"/>
            <w:left w:val="none" w:sz="0" w:space="0" w:color="auto"/>
            <w:bottom w:val="none" w:sz="0" w:space="0" w:color="auto"/>
            <w:right w:val="none" w:sz="0" w:space="0" w:color="auto"/>
          </w:divBdr>
          <w:divsChild>
            <w:div w:id="1090588148">
              <w:marLeft w:val="0"/>
              <w:marRight w:val="0"/>
              <w:marTop w:val="0"/>
              <w:marBottom w:val="0"/>
              <w:divBdr>
                <w:top w:val="none" w:sz="0" w:space="0" w:color="auto"/>
                <w:left w:val="none" w:sz="0" w:space="0" w:color="auto"/>
                <w:bottom w:val="none" w:sz="0" w:space="0" w:color="auto"/>
                <w:right w:val="none" w:sz="0" w:space="0" w:color="auto"/>
              </w:divBdr>
            </w:div>
          </w:divsChild>
        </w:div>
        <w:div w:id="1209105936">
          <w:marLeft w:val="0"/>
          <w:marRight w:val="0"/>
          <w:marTop w:val="0"/>
          <w:marBottom w:val="0"/>
          <w:divBdr>
            <w:top w:val="none" w:sz="0" w:space="0" w:color="auto"/>
            <w:left w:val="none" w:sz="0" w:space="0" w:color="auto"/>
            <w:bottom w:val="none" w:sz="0" w:space="0" w:color="auto"/>
            <w:right w:val="none" w:sz="0" w:space="0" w:color="auto"/>
          </w:divBdr>
        </w:div>
        <w:div w:id="1552882057">
          <w:marLeft w:val="0"/>
          <w:marRight w:val="0"/>
          <w:marTop w:val="0"/>
          <w:marBottom w:val="0"/>
          <w:divBdr>
            <w:top w:val="none" w:sz="0" w:space="0" w:color="auto"/>
            <w:left w:val="none" w:sz="0" w:space="0" w:color="auto"/>
            <w:bottom w:val="none" w:sz="0" w:space="0" w:color="auto"/>
            <w:right w:val="none" w:sz="0" w:space="0" w:color="auto"/>
          </w:divBdr>
          <w:divsChild>
            <w:div w:id="1421021444">
              <w:marLeft w:val="0"/>
              <w:marRight w:val="0"/>
              <w:marTop w:val="0"/>
              <w:marBottom w:val="0"/>
              <w:divBdr>
                <w:top w:val="none" w:sz="0" w:space="0" w:color="auto"/>
                <w:left w:val="none" w:sz="0" w:space="0" w:color="auto"/>
                <w:bottom w:val="none" w:sz="0" w:space="0" w:color="auto"/>
                <w:right w:val="none" w:sz="0" w:space="0" w:color="auto"/>
              </w:divBdr>
            </w:div>
          </w:divsChild>
        </w:div>
        <w:div w:id="746148231">
          <w:marLeft w:val="0"/>
          <w:marRight w:val="0"/>
          <w:marTop w:val="0"/>
          <w:marBottom w:val="0"/>
          <w:divBdr>
            <w:top w:val="none" w:sz="0" w:space="0" w:color="auto"/>
            <w:left w:val="none" w:sz="0" w:space="0" w:color="auto"/>
            <w:bottom w:val="none" w:sz="0" w:space="0" w:color="auto"/>
            <w:right w:val="none" w:sz="0" w:space="0" w:color="auto"/>
          </w:divBdr>
        </w:div>
        <w:div w:id="1336835910">
          <w:marLeft w:val="0"/>
          <w:marRight w:val="0"/>
          <w:marTop w:val="0"/>
          <w:marBottom w:val="0"/>
          <w:divBdr>
            <w:top w:val="none" w:sz="0" w:space="0" w:color="auto"/>
            <w:left w:val="none" w:sz="0" w:space="0" w:color="auto"/>
            <w:bottom w:val="none" w:sz="0" w:space="0" w:color="auto"/>
            <w:right w:val="none" w:sz="0" w:space="0" w:color="auto"/>
          </w:divBdr>
          <w:divsChild>
            <w:div w:id="1061949470">
              <w:marLeft w:val="0"/>
              <w:marRight w:val="0"/>
              <w:marTop w:val="0"/>
              <w:marBottom w:val="0"/>
              <w:divBdr>
                <w:top w:val="none" w:sz="0" w:space="0" w:color="auto"/>
                <w:left w:val="none" w:sz="0" w:space="0" w:color="auto"/>
                <w:bottom w:val="none" w:sz="0" w:space="0" w:color="auto"/>
                <w:right w:val="none" w:sz="0" w:space="0" w:color="auto"/>
              </w:divBdr>
            </w:div>
          </w:divsChild>
        </w:div>
        <w:div w:id="1291398660">
          <w:marLeft w:val="0"/>
          <w:marRight w:val="0"/>
          <w:marTop w:val="0"/>
          <w:marBottom w:val="0"/>
          <w:divBdr>
            <w:top w:val="none" w:sz="0" w:space="0" w:color="auto"/>
            <w:left w:val="none" w:sz="0" w:space="0" w:color="auto"/>
            <w:bottom w:val="none" w:sz="0" w:space="0" w:color="auto"/>
            <w:right w:val="none" w:sz="0" w:space="0" w:color="auto"/>
          </w:divBdr>
        </w:div>
        <w:div w:id="393740357">
          <w:marLeft w:val="0"/>
          <w:marRight w:val="0"/>
          <w:marTop w:val="0"/>
          <w:marBottom w:val="0"/>
          <w:divBdr>
            <w:top w:val="none" w:sz="0" w:space="0" w:color="auto"/>
            <w:left w:val="none" w:sz="0" w:space="0" w:color="auto"/>
            <w:bottom w:val="none" w:sz="0" w:space="0" w:color="auto"/>
            <w:right w:val="none" w:sz="0" w:space="0" w:color="auto"/>
          </w:divBdr>
          <w:divsChild>
            <w:div w:id="1464347395">
              <w:marLeft w:val="0"/>
              <w:marRight w:val="0"/>
              <w:marTop w:val="0"/>
              <w:marBottom w:val="0"/>
              <w:divBdr>
                <w:top w:val="none" w:sz="0" w:space="0" w:color="auto"/>
                <w:left w:val="none" w:sz="0" w:space="0" w:color="auto"/>
                <w:bottom w:val="none" w:sz="0" w:space="0" w:color="auto"/>
                <w:right w:val="none" w:sz="0" w:space="0" w:color="auto"/>
              </w:divBdr>
            </w:div>
          </w:divsChild>
        </w:div>
        <w:div w:id="1690522008">
          <w:marLeft w:val="0"/>
          <w:marRight w:val="0"/>
          <w:marTop w:val="0"/>
          <w:marBottom w:val="0"/>
          <w:divBdr>
            <w:top w:val="none" w:sz="0" w:space="0" w:color="auto"/>
            <w:left w:val="none" w:sz="0" w:space="0" w:color="auto"/>
            <w:bottom w:val="none" w:sz="0" w:space="0" w:color="auto"/>
            <w:right w:val="none" w:sz="0" w:space="0" w:color="auto"/>
          </w:divBdr>
        </w:div>
        <w:div w:id="2083526232">
          <w:marLeft w:val="0"/>
          <w:marRight w:val="0"/>
          <w:marTop w:val="0"/>
          <w:marBottom w:val="0"/>
          <w:divBdr>
            <w:top w:val="none" w:sz="0" w:space="0" w:color="auto"/>
            <w:left w:val="none" w:sz="0" w:space="0" w:color="auto"/>
            <w:bottom w:val="none" w:sz="0" w:space="0" w:color="auto"/>
            <w:right w:val="none" w:sz="0" w:space="0" w:color="auto"/>
          </w:divBdr>
          <w:divsChild>
            <w:div w:id="1677079298">
              <w:marLeft w:val="0"/>
              <w:marRight w:val="0"/>
              <w:marTop w:val="0"/>
              <w:marBottom w:val="0"/>
              <w:divBdr>
                <w:top w:val="none" w:sz="0" w:space="0" w:color="auto"/>
                <w:left w:val="none" w:sz="0" w:space="0" w:color="auto"/>
                <w:bottom w:val="none" w:sz="0" w:space="0" w:color="auto"/>
                <w:right w:val="none" w:sz="0" w:space="0" w:color="auto"/>
              </w:divBdr>
            </w:div>
          </w:divsChild>
        </w:div>
        <w:div w:id="975993486">
          <w:marLeft w:val="0"/>
          <w:marRight w:val="0"/>
          <w:marTop w:val="0"/>
          <w:marBottom w:val="0"/>
          <w:divBdr>
            <w:top w:val="none" w:sz="0" w:space="0" w:color="auto"/>
            <w:left w:val="none" w:sz="0" w:space="0" w:color="auto"/>
            <w:bottom w:val="none" w:sz="0" w:space="0" w:color="auto"/>
            <w:right w:val="none" w:sz="0" w:space="0" w:color="auto"/>
          </w:divBdr>
        </w:div>
        <w:div w:id="130365931">
          <w:marLeft w:val="0"/>
          <w:marRight w:val="0"/>
          <w:marTop w:val="0"/>
          <w:marBottom w:val="0"/>
          <w:divBdr>
            <w:top w:val="none" w:sz="0" w:space="0" w:color="auto"/>
            <w:left w:val="none" w:sz="0" w:space="0" w:color="auto"/>
            <w:bottom w:val="none" w:sz="0" w:space="0" w:color="auto"/>
            <w:right w:val="none" w:sz="0" w:space="0" w:color="auto"/>
          </w:divBdr>
          <w:divsChild>
            <w:div w:id="1181091073">
              <w:marLeft w:val="0"/>
              <w:marRight w:val="0"/>
              <w:marTop w:val="0"/>
              <w:marBottom w:val="0"/>
              <w:divBdr>
                <w:top w:val="none" w:sz="0" w:space="0" w:color="auto"/>
                <w:left w:val="none" w:sz="0" w:space="0" w:color="auto"/>
                <w:bottom w:val="none" w:sz="0" w:space="0" w:color="auto"/>
                <w:right w:val="none" w:sz="0" w:space="0" w:color="auto"/>
              </w:divBdr>
            </w:div>
          </w:divsChild>
        </w:div>
        <w:div w:id="1596592111">
          <w:marLeft w:val="0"/>
          <w:marRight w:val="0"/>
          <w:marTop w:val="300"/>
          <w:marBottom w:val="0"/>
          <w:divBdr>
            <w:top w:val="none" w:sz="0" w:space="0" w:color="auto"/>
            <w:left w:val="none" w:sz="0" w:space="0" w:color="auto"/>
            <w:bottom w:val="none" w:sz="0" w:space="0" w:color="auto"/>
            <w:right w:val="none" w:sz="0" w:space="0" w:color="auto"/>
          </w:divBdr>
          <w:divsChild>
            <w:div w:id="2056003742">
              <w:marLeft w:val="0"/>
              <w:marRight w:val="0"/>
              <w:marTop w:val="0"/>
              <w:marBottom w:val="0"/>
              <w:divBdr>
                <w:top w:val="none" w:sz="0" w:space="0" w:color="auto"/>
                <w:left w:val="none" w:sz="0" w:space="0" w:color="auto"/>
                <w:bottom w:val="none" w:sz="0" w:space="0" w:color="auto"/>
                <w:right w:val="none" w:sz="0" w:space="0" w:color="auto"/>
              </w:divBdr>
              <w:divsChild>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966627">
          <w:marLeft w:val="0"/>
          <w:marRight w:val="0"/>
          <w:marTop w:val="300"/>
          <w:marBottom w:val="0"/>
          <w:divBdr>
            <w:top w:val="none" w:sz="0" w:space="0" w:color="auto"/>
            <w:left w:val="none" w:sz="0" w:space="0" w:color="auto"/>
            <w:bottom w:val="none" w:sz="0" w:space="0" w:color="auto"/>
            <w:right w:val="none" w:sz="0" w:space="0" w:color="auto"/>
          </w:divBdr>
          <w:divsChild>
            <w:div w:id="464617225">
              <w:marLeft w:val="0"/>
              <w:marRight w:val="0"/>
              <w:marTop w:val="0"/>
              <w:marBottom w:val="0"/>
              <w:divBdr>
                <w:top w:val="none" w:sz="0" w:space="0" w:color="auto"/>
                <w:left w:val="none" w:sz="0" w:space="0" w:color="auto"/>
                <w:bottom w:val="none" w:sz="0" w:space="0" w:color="auto"/>
                <w:right w:val="none" w:sz="0" w:space="0" w:color="auto"/>
              </w:divBdr>
              <w:divsChild>
                <w:div w:id="1151488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5507186">
          <w:marLeft w:val="0"/>
          <w:marRight w:val="0"/>
          <w:marTop w:val="300"/>
          <w:marBottom w:val="0"/>
          <w:divBdr>
            <w:top w:val="none" w:sz="0" w:space="0" w:color="auto"/>
            <w:left w:val="none" w:sz="0" w:space="0" w:color="auto"/>
            <w:bottom w:val="none" w:sz="0" w:space="0" w:color="auto"/>
            <w:right w:val="none" w:sz="0" w:space="0" w:color="auto"/>
          </w:divBdr>
          <w:divsChild>
            <w:div w:id="1641036988">
              <w:marLeft w:val="0"/>
              <w:marRight w:val="0"/>
              <w:marTop w:val="0"/>
              <w:marBottom w:val="0"/>
              <w:divBdr>
                <w:top w:val="none" w:sz="0" w:space="0" w:color="auto"/>
                <w:left w:val="none" w:sz="0" w:space="0" w:color="auto"/>
                <w:bottom w:val="none" w:sz="0" w:space="0" w:color="auto"/>
                <w:right w:val="none" w:sz="0" w:space="0" w:color="auto"/>
              </w:divBdr>
              <w:divsChild>
                <w:div w:id="632756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5247886">
          <w:marLeft w:val="0"/>
          <w:marRight w:val="0"/>
          <w:marTop w:val="300"/>
          <w:marBottom w:val="0"/>
          <w:divBdr>
            <w:top w:val="none" w:sz="0" w:space="0" w:color="auto"/>
            <w:left w:val="none" w:sz="0" w:space="0" w:color="auto"/>
            <w:bottom w:val="none" w:sz="0" w:space="0" w:color="auto"/>
            <w:right w:val="none" w:sz="0" w:space="0" w:color="auto"/>
          </w:divBdr>
          <w:divsChild>
            <w:div w:id="1514109226">
              <w:marLeft w:val="0"/>
              <w:marRight w:val="0"/>
              <w:marTop w:val="0"/>
              <w:marBottom w:val="0"/>
              <w:divBdr>
                <w:top w:val="none" w:sz="0" w:space="0" w:color="auto"/>
                <w:left w:val="none" w:sz="0" w:space="0" w:color="auto"/>
                <w:bottom w:val="none" w:sz="0" w:space="0" w:color="auto"/>
                <w:right w:val="none" w:sz="0" w:space="0" w:color="auto"/>
              </w:divBdr>
              <w:divsChild>
                <w:div w:id="940141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5642850">
      <w:bodyDiv w:val="1"/>
      <w:marLeft w:val="0"/>
      <w:marRight w:val="0"/>
      <w:marTop w:val="0"/>
      <w:marBottom w:val="0"/>
      <w:divBdr>
        <w:top w:val="none" w:sz="0" w:space="0" w:color="auto"/>
        <w:left w:val="none" w:sz="0" w:space="0" w:color="auto"/>
        <w:bottom w:val="none" w:sz="0" w:space="0" w:color="auto"/>
        <w:right w:val="none" w:sz="0" w:space="0" w:color="auto"/>
      </w:divBdr>
      <w:divsChild>
        <w:div w:id="1248684765">
          <w:marLeft w:val="0"/>
          <w:marRight w:val="0"/>
          <w:marTop w:val="0"/>
          <w:marBottom w:val="0"/>
          <w:divBdr>
            <w:top w:val="none" w:sz="0" w:space="0" w:color="auto"/>
            <w:left w:val="none" w:sz="0" w:space="0" w:color="auto"/>
            <w:bottom w:val="none" w:sz="0" w:space="0" w:color="auto"/>
            <w:right w:val="none" w:sz="0" w:space="0" w:color="auto"/>
          </w:divBdr>
        </w:div>
        <w:div w:id="1466699923">
          <w:marLeft w:val="0"/>
          <w:marRight w:val="0"/>
          <w:marTop w:val="0"/>
          <w:marBottom w:val="0"/>
          <w:divBdr>
            <w:top w:val="none" w:sz="0" w:space="0" w:color="auto"/>
            <w:left w:val="none" w:sz="0" w:space="0" w:color="auto"/>
            <w:bottom w:val="none" w:sz="0" w:space="0" w:color="auto"/>
            <w:right w:val="none" w:sz="0" w:space="0" w:color="auto"/>
          </w:divBdr>
          <w:divsChild>
            <w:div w:id="1300455383">
              <w:marLeft w:val="0"/>
              <w:marRight w:val="0"/>
              <w:marTop w:val="0"/>
              <w:marBottom w:val="0"/>
              <w:divBdr>
                <w:top w:val="none" w:sz="0" w:space="0" w:color="auto"/>
                <w:left w:val="none" w:sz="0" w:space="0" w:color="auto"/>
                <w:bottom w:val="none" w:sz="0" w:space="0" w:color="auto"/>
                <w:right w:val="none" w:sz="0" w:space="0" w:color="auto"/>
              </w:divBdr>
            </w:div>
          </w:divsChild>
        </w:div>
        <w:div w:id="1642032732">
          <w:marLeft w:val="0"/>
          <w:marRight w:val="0"/>
          <w:marTop w:val="0"/>
          <w:marBottom w:val="0"/>
          <w:divBdr>
            <w:top w:val="none" w:sz="0" w:space="0" w:color="auto"/>
            <w:left w:val="none" w:sz="0" w:space="0" w:color="auto"/>
            <w:bottom w:val="none" w:sz="0" w:space="0" w:color="auto"/>
            <w:right w:val="none" w:sz="0" w:space="0" w:color="auto"/>
          </w:divBdr>
        </w:div>
        <w:div w:id="1855653280">
          <w:marLeft w:val="0"/>
          <w:marRight w:val="0"/>
          <w:marTop w:val="0"/>
          <w:marBottom w:val="0"/>
          <w:divBdr>
            <w:top w:val="none" w:sz="0" w:space="0" w:color="auto"/>
            <w:left w:val="none" w:sz="0" w:space="0" w:color="auto"/>
            <w:bottom w:val="none" w:sz="0" w:space="0" w:color="auto"/>
            <w:right w:val="none" w:sz="0" w:space="0" w:color="auto"/>
          </w:divBdr>
          <w:divsChild>
            <w:div w:id="1768841899">
              <w:marLeft w:val="0"/>
              <w:marRight w:val="0"/>
              <w:marTop w:val="0"/>
              <w:marBottom w:val="0"/>
              <w:divBdr>
                <w:top w:val="none" w:sz="0" w:space="0" w:color="auto"/>
                <w:left w:val="none" w:sz="0" w:space="0" w:color="auto"/>
                <w:bottom w:val="none" w:sz="0" w:space="0" w:color="auto"/>
                <w:right w:val="none" w:sz="0" w:space="0" w:color="auto"/>
              </w:divBdr>
            </w:div>
          </w:divsChild>
        </w:div>
        <w:div w:id="1174227539">
          <w:marLeft w:val="0"/>
          <w:marRight w:val="0"/>
          <w:marTop w:val="0"/>
          <w:marBottom w:val="0"/>
          <w:divBdr>
            <w:top w:val="none" w:sz="0" w:space="0" w:color="auto"/>
            <w:left w:val="none" w:sz="0" w:space="0" w:color="auto"/>
            <w:bottom w:val="none" w:sz="0" w:space="0" w:color="auto"/>
            <w:right w:val="none" w:sz="0" w:space="0" w:color="auto"/>
          </w:divBdr>
        </w:div>
        <w:div w:id="428737240">
          <w:marLeft w:val="0"/>
          <w:marRight w:val="0"/>
          <w:marTop w:val="0"/>
          <w:marBottom w:val="0"/>
          <w:divBdr>
            <w:top w:val="none" w:sz="0" w:space="0" w:color="auto"/>
            <w:left w:val="none" w:sz="0" w:space="0" w:color="auto"/>
            <w:bottom w:val="none" w:sz="0" w:space="0" w:color="auto"/>
            <w:right w:val="none" w:sz="0" w:space="0" w:color="auto"/>
          </w:divBdr>
          <w:divsChild>
            <w:div w:id="1966158739">
              <w:marLeft w:val="0"/>
              <w:marRight w:val="0"/>
              <w:marTop w:val="0"/>
              <w:marBottom w:val="0"/>
              <w:divBdr>
                <w:top w:val="none" w:sz="0" w:space="0" w:color="auto"/>
                <w:left w:val="none" w:sz="0" w:space="0" w:color="auto"/>
                <w:bottom w:val="none" w:sz="0" w:space="0" w:color="auto"/>
                <w:right w:val="none" w:sz="0" w:space="0" w:color="auto"/>
              </w:divBdr>
            </w:div>
          </w:divsChild>
        </w:div>
        <w:div w:id="806162808">
          <w:marLeft w:val="0"/>
          <w:marRight w:val="0"/>
          <w:marTop w:val="0"/>
          <w:marBottom w:val="0"/>
          <w:divBdr>
            <w:top w:val="none" w:sz="0" w:space="0" w:color="auto"/>
            <w:left w:val="none" w:sz="0" w:space="0" w:color="auto"/>
            <w:bottom w:val="none" w:sz="0" w:space="0" w:color="auto"/>
            <w:right w:val="none" w:sz="0" w:space="0" w:color="auto"/>
          </w:divBdr>
        </w:div>
        <w:div w:id="1117140403">
          <w:marLeft w:val="0"/>
          <w:marRight w:val="0"/>
          <w:marTop w:val="0"/>
          <w:marBottom w:val="0"/>
          <w:divBdr>
            <w:top w:val="none" w:sz="0" w:space="0" w:color="auto"/>
            <w:left w:val="none" w:sz="0" w:space="0" w:color="auto"/>
            <w:bottom w:val="none" w:sz="0" w:space="0" w:color="auto"/>
            <w:right w:val="none" w:sz="0" w:space="0" w:color="auto"/>
          </w:divBdr>
          <w:divsChild>
            <w:div w:id="594677773">
              <w:marLeft w:val="0"/>
              <w:marRight w:val="0"/>
              <w:marTop w:val="0"/>
              <w:marBottom w:val="0"/>
              <w:divBdr>
                <w:top w:val="none" w:sz="0" w:space="0" w:color="auto"/>
                <w:left w:val="none" w:sz="0" w:space="0" w:color="auto"/>
                <w:bottom w:val="none" w:sz="0" w:space="0" w:color="auto"/>
                <w:right w:val="none" w:sz="0" w:space="0" w:color="auto"/>
              </w:divBdr>
            </w:div>
          </w:divsChild>
        </w:div>
        <w:div w:id="595865967">
          <w:marLeft w:val="0"/>
          <w:marRight w:val="0"/>
          <w:marTop w:val="0"/>
          <w:marBottom w:val="0"/>
          <w:divBdr>
            <w:top w:val="none" w:sz="0" w:space="0" w:color="auto"/>
            <w:left w:val="none" w:sz="0" w:space="0" w:color="auto"/>
            <w:bottom w:val="none" w:sz="0" w:space="0" w:color="auto"/>
            <w:right w:val="none" w:sz="0" w:space="0" w:color="auto"/>
          </w:divBdr>
        </w:div>
        <w:div w:id="1383477556">
          <w:marLeft w:val="0"/>
          <w:marRight w:val="0"/>
          <w:marTop w:val="0"/>
          <w:marBottom w:val="0"/>
          <w:divBdr>
            <w:top w:val="none" w:sz="0" w:space="0" w:color="auto"/>
            <w:left w:val="none" w:sz="0" w:space="0" w:color="auto"/>
            <w:bottom w:val="none" w:sz="0" w:space="0" w:color="auto"/>
            <w:right w:val="none" w:sz="0" w:space="0" w:color="auto"/>
          </w:divBdr>
          <w:divsChild>
            <w:div w:id="257640665">
              <w:marLeft w:val="0"/>
              <w:marRight w:val="0"/>
              <w:marTop w:val="0"/>
              <w:marBottom w:val="0"/>
              <w:divBdr>
                <w:top w:val="none" w:sz="0" w:space="0" w:color="auto"/>
                <w:left w:val="none" w:sz="0" w:space="0" w:color="auto"/>
                <w:bottom w:val="none" w:sz="0" w:space="0" w:color="auto"/>
                <w:right w:val="none" w:sz="0" w:space="0" w:color="auto"/>
              </w:divBdr>
            </w:div>
          </w:divsChild>
        </w:div>
        <w:div w:id="484593186">
          <w:marLeft w:val="0"/>
          <w:marRight w:val="0"/>
          <w:marTop w:val="0"/>
          <w:marBottom w:val="0"/>
          <w:divBdr>
            <w:top w:val="none" w:sz="0" w:space="0" w:color="auto"/>
            <w:left w:val="none" w:sz="0" w:space="0" w:color="auto"/>
            <w:bottom w:val="none" w:sz="0" w:space="0" w:color="auto"/>
            <w:right w:val="none" w:sz="0" w:space="0" w:color="auto"/>
          </w:divBdr>
        </w:div>
        <w:div w:id="746339112">
          <w:marLeft w:val="0"/>
          <w:marRight w:val="0"/>
          <w:marTop w:val="0"/>
          <w:marBottom w:val="0"/>
          <w:divBdr>
            <w:top w:val="none" w:sz="0" w:space="0" w:color="auto"/>
            <w:left w:val="none" w:sz="0" w:space="0" w:color="auto"/>
            <w:bottom w:val="none" w:sz="0" w:space="0" w:color="auto"/>
            <w:right w:val="none" w:sz="0" w:space="0" w:color="auto"/>
          </w:divBdr>
          <w:divsChild>
            <w:div w:id="376319080">
              <w:marLeft w:val="0"/>
              <w:marRight w:val="0"/>
              <w:marTop w:val="0"/>
              <w:marBottom w:val="0"/>
              <w:divBdr>
                <w:top w:val="none" w:sz="0" w:space="0" w:color="auto"/>
                <w:left w:val="none" w:sz="0" w:space="0" w:color="auto"/>
                <w:bottom w:val="none" w:sz="0" w:space="0" w:color="auto"/>
                <w:right w:val="none" w:sz="0" w:space="0" w:color="auto"/>
              </w:divBdr>
            </w:div>
          </w:divsChild>
        </w:div>
        <w:div w:id="95058489">
          <w:marLeft w:val="0"/>
          <w:marRight w:val="0"/>
          <w:marTop w:val="0"/>
          <w:marBottom w:val="0"/>
          <w:divBdr>
            <w:top w:val="none" w:sz="0" w:space="0" w:color="auto"/>
            <w:left w:val="none" w:sz="0" w:space="0" w:color="auto"/>
            <w:bottom w:val="none" w:sz="0" w:space="0" w:color="auto"/>
            <w:right w:val="none" w:sz="0" w:space="0" w:color="auto"/>
          </w:divBdr>
        </w:div>
        <w:div w:id="732771857">
          <w:marLeft w:val="0"/>
          <w:marRight w:val="0"/>
          <w:marTop w:val="0"/>
          <w:marBottom w:val="0"/>
          <w:divBdr>
            <w:top w:val="none" w:sz="0" w:space="0" w:color="auto"/>
            <w:left w:val="none" w:sz="0" w:space="0" w:color="auto"/>
            <w:bottom w:val="none" w:sz="0" w:space="0" w:color="auto"/>
            <w:right w:val="none" w:sz="0" w:space="0" w:color="auto"/>
          </w:divBdr>
          <w:divsChild>
            <w:div w:id="2097899111">
              <w:marLeft w:val="0"/>
              <w:marRight w:val="0"/>
              <w:marTop w:val="0"/>
              <w:marBottom w:val="0"/>
              <w:divBdr>
                <w:top w:val="none" w:sz="0" w:space="0" w:color="auto"/>
                <w:left w:val="none" w:sz="0" w:space="0" w:color="auto"/>
                <w:bottom w:val="none" w:sz="0" w:space="0" w:color="auto"/>
                <w:right w:val="none" w:sz="0" w:space="0" w:color="auto"/>
              </w:divBdr>
            </w:div>
          </w:divsChild>
        </w:div>
        <w:div w:id="597953677">
          <w:marLeft w:val="0"/>
          <w:marRight w:val="0"/>
          <w:marTop w:val="300"/>
          <w:marBottom w:val="0"/>
          <w:divBdr>
            <w:top w:val="none" w:sz="0" w:space="0" w:color="auto"/>
            <w:left w:val="none" w:sz="0" w:space="0" w:color="auto"/>
            <w:bottom w:val="none" w:sz="0" w:space="0" w:color="auto"/>
            <w:right w:val="none" w:sz="0" w:space="0" w:color="auto"/>
          </w:divBdr>
          <w:divsChild>
            <w:div w:id="692077987">
              <w:marLeft w:val="0"/>
              <w:marRight w:val="0"/>
              <w:marTop w:val="0"/>
              <w:marBottom w:val="0"/>
              <w:divBdr>
                <w:top w:val="none" w:sz="0" w:space="0" w:color="auto"/>
                <w:left w:val="none" w:sz="0" w:space="0" w:color="auto"/>
                <w:bottom w:val="none" w:sz="0" w:space="0" w:color="auto"/>
                <w:right w:val="none" w:sz="0" w:space="0" w:color="auto"/>
              </w:divBdr>
              <w:divsChild>
                <w:div w:id="975722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457041">
          <w:marLeft w:val="0"/>
          <w:marRight w:val="0"/>
          <w:marTop w:val="300"/>
          <w:marBottom w:val="0"/>
          <w:divBdr>
            <w:top w:val="none" w:sz="0" w:space="0" w:color="auto"/>
            <w:left w:val="none" w:sz="0" w:space="0" w:color="auto"/>
            <w:bottom w:val="none" w:sz="0" w:space="0" w:color="auto"/>
            <w:right w:val="none" w:sz="0" w:space="0" w:color="auto"/>
          </w:divBdr>
          <w:divsChild>
            <w:div w:id="726151652">
              <w:marLeft w:val="0"/>
              <w:marRight w:val="0"/>
              <w:marTop w:val="0"/>
              <w:marBottom w:val="0"/>
              <w:divBdr>
                <w:top w:val="none" w:sz="0" w:space="0" w:color="auto"/>
                <w:left w:val="none" w:sz="0" w:space="0" w:color="auto"/>
                <w:bottom w:val="none" w:sz="0" w:space="0" w:color="auto"/>
                <w:right w:val="none" w:sz="0" w:space="0" w:color="auto"/>
              </w:divBdr>
              <w:divsChild>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2505836">
          <w:marLeft w:val="0"/>
          <w:marRight w:val="0"/>
          <w:marTop w:val="300"/>
          <w:marBottom w:val="0"/>
          <w:divBdr>
            <w:top w:val="none" w:sz="0" w:space="0" w:color="auto"/>
            <w:left w:val="none" w:sz="0" w:space="0" w:color="auto"/>
            <w:bottom w:val="none" w:sz="0" w:space="0" w:color="auto"/>
            <w:right w:val="none" w:sz="0" w:space="0" w:color="auto"/>
          </w:divBdr>
          <w:divsChild>
            <w:div w:id="854995485">
              <w:marLeft w:val="0"/>
              <w:marRight w:val="0"/>
              <w:marTop w:val="0"/>
              <w:marBottom w:val="0"/>
              <w:divBdr>
                <w:top w:val="none" w:sz="0" w:space="0" w:color="auto"/>
                <w:left w:val="none" w:sz="0" w:space="0" w:color="auto"/>
                <w:bottom w:val="none" w:sz="0" w:space="0" w:color="auto"/>
                <w:right w:val="none" w:sz="0" w:space="0" w:color="auto"/>
              </w:divBdr>
              <w:divsChild>
                <w:div w:id="625742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sChild>
            <w:div w:id="1515462068">
              <w:marLeft w:val="0"/>
              <w:marRight w:val="0"/>
              <w:marTop w:val="0"/>
              <w:marBottom w:val="0"/>
              <w:divBdr>
                <w:top w:val="none" w:sz="0" w:space="0" w:color="auto"/>
                <w:left w:val="none" w:sz="0" w:space="0" w:color="auto"/>
                <w:bottom w:val="none" w:sz="0" w:space="0" w:color="auto"/>
                <w:right w:val="none" w:sz="0" w:space="0" w:color="auto"/>
              </w:divBdr>
              <w:divsChild>
                <w:div w:id="528569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9527809">
      <w:bodyDiv w:val="1"/>
      <w:marLeft w:val="0"/>
      <w:marRight w:val="0"/>
      <w:marTop w:val="0"/>
      <w:marBottom w:val="0"/>
      <w:divBdr>
        <w:top w:val="none" w:sz="0" w:space="0" w:color="auto"/>
        <w:left w:val="none" w:sz="0" w:space="0" w:color="auto"/>
        <w:bottom w:val="none" w:sz="0" w:space="0" w:color="auto"/>
        <w:right w:val="none" w:sz="0" w:space="0" w:color="auto"/>
      </w:divBdr>
      <w:divsChild>
        <w:div w:id="697050435">
          <w:marLeft w:val="0"/>
          <w:marRight w:val="0"/>
          <w:marTop w:val="0"/>
          <w:marBottom w:val="0"/>
          <w:divBdr>
            <w:top w:val="none" w:sz="0" w:space="0" w:color="auto"/>
            <w:left w:val="none" w:sz="0" w:space="0" w:color="auto"/>
            <w:bottom w:val="none" w:sz="0" w:space="0" w:color="auto"/>
            <w:right w:val="none" w:sz="0" w:space="0" w:color="auto"/>
          </w:divBdr>
        </w:div>
        <w:div w:id="2062824202">
          <w:marLeft w:val="0"/>
          <w:marRight w:val="0"/>
          <w:marTop w:val="0"/>
          <w:marBottom w:val="0"/>
          <w:divBdr>
            <w:top w:val="none" w:sz="0" w:space="0" w:color="auto"/>
            <w:left w:val="none" w:sz="0" w:space="0" w:color="auto"/>
            <w:bottom w:val="none" w:sz="0" w:space="0" w:color="auto"/>
            <w:right w:val="none" w:sz="0" w:space="0" w:color="auto"/>
          </w:divBdr>
          <w:divsChild>
            <w:div w:id="509299450">
              <w:marLeft w:val="0"/>
              <w:marRight w:val="0"/>
              <w:marTop w:val="0"/>
              <w:marBottom w:val="0"/>
              <w:divBdr>
                <w:top w:val="none" w:sz="0" w:space="0" w:color="auto"/>
                <w:left w:val="none" w:sz="0" w:space="0" w:color="auto"/>
                <w:bottom w:val="none" w:sz="0" w:space="0" w:color="auto"/>
                <w:right w:val="none" w:sz="0" w:space="0" w:color="auto"/>
              </w:divBdr>
            </w:div>
          </w:divsChild>
        </w:div>
        <w:div w:id="795636587">
          <w:marLeft w:val="0"/>
          <w:marRight w:val="0"/>
          <w:marTop w:val="0"/>
          <w:marBottom w:val="0"/>
          <w:divBdr>
            <w:top w:val="none" w:sz="0" w:space="0" w:color="auto"/>
            <w:left w:val="none" w:sz="0" w:space="0" w:color="auto"/>
            <w:bottom w:val="none" w:sz="0" w:space="0" w:color="auto"/>
            <w:right w:val="none" w:sz="0" w:space="0" w:color="auto"/>
          </w:divBdr>
        </w:div>
        <w:div w:id="1907295759">
          <w:marLeft w:val="0"/>
          <w:marRight w:val="0"/>
          <w:marTop w:val="0"/>
          <w:marBottom w:val="0"/>
          <w:divBdr>
            <w:top w:val="none" w:sz="0" w:space="0" w:color="auto"/>
            <w:left w:val="none" w:sz="0" w:space="0" w:color="auto"/>
            <w:bottom w:val="none" w:sz="0" w:space="0" w:color="auto"/>
            <w:right w:val="none" w:sz="0" w:space="0" w:color="auto"/>
          </w:divBdr>
          <w:divsChild>
            <w:div w:id="1981419077">
              <w:marLeft w:val="0"/>
              <w:marRight w:val="0"/>
              <w:marTop w:val="0"/>
              <w:marBottom w:val="0"/>
              <w:divBdr>
                <w:top w:val="none" w:sz="0" w:space="0" w:color="auto"/>
                <w:left w:val="none" w:sz="0" w:space="0" w:color="auto"/>
                <w:bottom w:val="none" w:sz="0" w:space="0" w:color="auto"/>
                <w:right w:val="none" w:sz="0" w:space="0" w:color="auto"/>
              </w:divBdr>
            </w:div>
          </w:divsChild>
        </w:div>
        <w:div w:id="1720396272">
          <w:marLeft w:val="0"/>
          <w:marRight w:val="0"/>
          <w:marTop w:val="0"/>
          <w:marBottom w:val="0"/>
          <w:divBdr>
            <w:top w:val="none" w:sz="0" w:space="0" w:color="auto"/>
            <w:left w:val="none" w:sz="0" w:space="0" w:color="auto"/>
            <w:bottom w:val="none" w:sz="0" w:space="0" w:color="auto"/>
            <w:right w:val="none" w:sz="0" w:space="0" w:color="auto"/>
          </w:divBdr>
        </w:div>
        <w:div w:id="1996564550">
          <w:marLeft w:val="0"/>
          <w:marRight w:val="0"/>
          <w:marTop w:val="0"/>
          <w:marBottom w:val="0"/>
          <w:divBdr>
            <w:top w:val="none" w:sz="0" w:space="0" w:color="auto"/>
            <w:left w:val="none" w:sz="0" w:space="0" w:color="auto"/>
            <w:bottom w:val="none" w:sz="0" w:space="0" w:color="auto"/>
            <w:right w:val="none" w:sz="0" w:space="0" w:color="auto"/>
          </w:divBdr>
          <w:divsChild>
            <w:div w:id="2124643346">
              <w:marLeft w:val="0"/>
              <w:marRight w:val="0"/>
              <w:marTop w:val="0"/>
              <w:marBottom w:val="0"/>
              <w:divBdr>
                <w:top w:val="none" w:sz="0" w:space="0" w:color="auto"/>
                <w:left w:val="none" w:sz="0" w:space="0" w:color="auto"/>
                <w:bottom w:val="none" w:sz="0" w:space="0" w:color="auto"/>
                <w:right w:val="none" w:sz="0" w:space="0" w:color="auto"/>
              </w:divBdr>
            </w:div>
          </w:divsChild>
        </w:div>
        <w:div w:id="477458166">
          <w:marLeft w:val="0"/>
          <w:marRight w:val="0"/>
          <w:marTop w:val="0"/>
          <w:marBottom w:val="0"/>
          <w:divBdr>
            <w:top w:val="none" w:sz="0" w:space="0" w:color="auto"/>
            <w:left w:val="none" w:sz="0" w:space="0" w:color="auto"/>
            <w:bottom w:val="none" w:sz="0" w:space="0" w:color="auto"/>
            <w:right w:val="none" w:sz="0" w:space="0" w:color="auto"/>
          </w:divBdr>
        </w:div>
        <w:div w:id="1691369421">
          <w:marLeft w:val="0"/>
          <w:marRight w:val="0"/>
          <w:marTop w:val="0"/>
          <w:marBottom w:val="0"/>
          <w:divBdr>
            <w:top w:val="none" w:sz="0" w:space="0" w:color="auto"/>
            <w:left w:val="none" w:sz="0" w:space="0" w:color="auto"/>
            <w:bottom w:val="none" w:sz="0" w:space="0" w:color="auto"/>
            <w:right w:val="none" w:sz="0" w:space="0" w:color="auto"/>
          </w:divBdr>
          <w:divsChild>
            <w:div w:id="1836412314">
              <w:marLeft w:val="0"/>
              <w:marRight w:val="0"/>
              <w:marTop w:val="0"/>
              <w:marBottom w:val="0"/>
              <w:divBdr>
                <w:top w:val="none" w:sz="0" w:space="0" w:color="auto"/>
                <w:left w:val="none" w:sz="0" w:space="0" w:color="auto"/>
                <w:bottom w:val="none" w:sz="0" w:space="0" w:color="auto"/>
                <w:right w:val="none" w:sz="0" w:space="0" w:color="auto"/>
              </w:divBdr>
            </w:div>
          </w:divsChild>
        </w:div>
        <w:div w:id="929243071">
          <w:marLeft w:val="0"/>
          <w:marRight w:val="0"/>
          <w:marTop w:val="0"/>
          <w:marBottom w:val="0"/>
          <w:divBdr>
            <w:top w:val="none" w:sz="0" w:space="0" w:color="auto"/>
            <w:left w:val="none" w:sz="0" w:space="0" w:color="auto"/>
            <w:bottom w:val="none" w:sz="0" w:space="0" w:color="auto"/>
            <w:right w:val="none" w:sz="0" w:space="0" w:color="auto"/>
          </w:divBdr>
        </w:div>
        <w:div w:id="1349255345">
          <w:marLeft w:val="0"/>
          <w:marRight w:val="0"/>
          <w:marTop w:val="0"/>
          <w:marBottom w:val="0"/>
          <w:divBdr>
            <w:top w:val="none" w:sz="0" w:space="0" w:color="auto"/>
            <w:left w:val="none" w:sz="0" w:space="0" w:color="auto"/>
            <w:bottom w:val="none" w:sz="0" w:space="0" w:color="auto"/>
            <w:right w:val="none" w:sz="0" w:space="0" w:color="auto"/>
          </w:divBdr>
          <w:divsChild>
            <w:div w:id="1921332843">
              <w:marLeft w:val="0"/>
              <w:marRight w:val="0"/>
              <w:marTop w:val="0"/>
              <w:marBottom w:val="0"/>
              <w:divBdr>
                <w:top w:val="none" w:sz="0" w:space="0" w:color="auto"/>
                <w:left w:val="none" w:sz="0" w:space="0" w:color="auto"/>
                <w:bottom w:val="none" w:sz="0" w:space="0" w:color="auto"/>
                <w:right w:val="none" w:sz="0" w:space="0" w:color="auto"/>
              </w:divBdr>
            </w:div>
          </w:divsChild>
        </w:div>
        <w:div w:id="70665690">
          <w:marLeft w:val="0"/>
          <w:marRight w:val="0"/>
          <w:marTop w:val="0"/>
          <w:marBottom w:val="0"/>
          <w:divBdr>
            <w:top w:val="none" w:sz="0" w:space="0" w:color="auto"/>
            <w:left w:val="none" w:sz="0" w:space="0" w:color="auto"/>
            <w:bottom w:val="none" w:sz="0" w:space="0" w:color="auto"/>
            <w:right w:val="none" w:sz="0" w:space="0" w:color="auto"/>
          </w:divBdr>
        </w:div>
        <w:div w:id="1844011650">
          <w:marLeft w:val="0"/>
          <w:marRight w:val="0"/>
          <w:marTop w:val="0"/>
          <w:marBottom w:val="0"/>
          <w:divBdr>
            <w:top w:val="none" w:sz="0" w:space="0" w:color="auto"/>
            <w:left w:val="none" w:sz="0" w:space="0" w:color="auto"/>
            <w:bottom w:val="none" w:sz="0" w:space="0" w:color="auto"/>
            <w:right w:val="none" w:sz="0" w:space="0" w:color="auto"/>
          </w:divBdr>
          <w:divsChild>
            <w:div w:id="1550534337">
              <w:marLeft w:val="0"/>
              <w:marRight w:val="0"/>
              <w:marTop w:val="0"/>
              <w:marBottom w:val="0"/>
              <w:divBdr>
                <w:top w:val="none" w:sz="0" w:space="0" w:color="auto"/>
                <w:left w:val="none" w:sz="0" w:space="0" w:color="auto"/>
                <w:bottom w:val="none" w:sz="0" w:space="0" w:color="auto"/>
                <w:right w:val="none" w:sz="0" w:space="0" w:color="auto"/>
              </w:divBdr>
            </w:div>
          </w:divsChild>
        </w:div>
        <w:div w:id="1122188022">
          <w:marLeft w:val="0"/>
          <w:marRight w:val="0"/>
          <w:marTop w:val="0"/>
          <w:marBottom w:val="0"/>
          <w:divBdr>
            <w:top w:val="none" w:sz="0" w:space="0" w:color="auto"/>
            <w:left w:val="none" w:sz="0" w:space="0" w:color="auto"/>
            <w:bottom w:val="none" w:sz="0" w:space="0" w:color="auto"/>
            <w:right w:val="none" w:sz="0" w:space="0" w:color="auto"/>
          </w:divBdr>
        </w:div>
        <w:div w:id="1656451508">
          <w:marLeft w:val="0"/>
          <w:marRight w:val="0"/>
          <w:marTop w:val="0"/>
          <w:marBottom w:val="0"/>
          <w:divBdr>
            <w:top w:val="none" w:sz="0" w:space="0" w:color="auto"/>
            <w:left w:val="none" w:sz="0" w:space="0" w:color="auto"/>
            <w:bottom w:val="none" w:sz="0" w:space="0" w:color="auto"/>
            <w:right w:val="none" w:sz="0" w:space="0" w:color="auto"/>
          </w:divBdr>
          <w:divsChild>
            <w:div w:id="153186725">
              <w:marLeft w:val="0"/>
              <w:marRight w:val="0"/>
              <w:marTop w:val="0"/>
              <w:marBottom w:val="0"/>
              <w:divBdr>
                <w:top w:val="none" w:sz="0" w:space="0" w:color="auto"/>
                <w:left w:val="none" w:sz="0" w:space="0" w:color="auto"/>
                <w:bottom w:val="none" w:sz="0" w:space="0" w:color="auto"/>
                <w:right w:val="none" w:sz="0" w:space="0" w:color="auto"/>
              </w:divBdr>
            </w:div>
          </w:divsChild>
        </w:div>
        <w:div w:id="1210722926">
          <w:marLeft w:val="0"/>
          <w:marRight w:val="0"/>
          <w:marTop w:val="300"/>
          <w:marBottom w:val="0"/>
          <w:divBdr>
            <w:top w:val="none" w:sz="0" w:space="0" w:color="auto"/>
            <w:left w:val="none" w:sz="0" w:space="0" w:color="auto"/>
            <w:bottom w:val="none" w:sz="0" w:space="0" w:color="auto"/>
            <w:right w:val="none" w:sz="0" w:space="0" w:color="auto"/>
          </w:divBdr>
          <w:divsChild>
            <w:div w:id="917179141">
              <w:marLeft w:val="0"/>
              <w:marRight w:val="0"/>
              <w:marTop w:val="0"/>
              <w:marBottom w:val="0"/>
              <w:divBdr>
                <w:top w:val="none" w:sz="0" w:space="0" w:color="auto"/>
                <w:left w:val="none" w:sz="0" w:space="0" w:color="auto"/>
                <w:bottom w:val="none" w:sz="0" w:space="0" w:color="auto"/>
                <w:right w:val="none" w:sz="0" w:space="0" w:color="auto"/>
              </w:divBdr>
              <w:divsChild>
                <w:div w:id="521282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5607230">
          <w:marLeft w:val="0"/>
          <w:marRight w:val="0"/>
          <w:marTop w:val="300"/>
          <w:marBottom w:val="0"/>
          <w:divBdr>
            <w:top w:val="none" w:sz="0" w:space="0" w:color="auto"/>
            <w:left w:val="none" w:sz="0" w:space="0" w:color="auto"/>
            <w:bottom w:val="none" w:sz="0" w:space="0" w:color="auto"/>
            <w:right w:val="none" w:sz="0" w:space="0" w:color="auto"/>
          </w:divBdr>
          <w:divsChild>
            <w:div w:id="2110272409">
              <w:marLeft w:val="0"/>
              <w:marRight w:val="0"/>
              <w:marTop w:val="0"/>
              <w:marBottom w:val="0"/>
              <w:divBdr>
                <w:top w:val="none" w:sz="0" w:space="0" w:color="auto"/>
                <w:left w:val="none" w:sz="0" w:space="0" w:color="auto"/>
                <w:bottom w:val="none" w:sz="0" w:space="0" w:color="auto"/>
                <w:right w:val="none" w:sz="0" w:space="0" w:color="auto"/>
              </w:divBdr>
              <w:divsChild>
                <w:div w:id="1450540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795821">
          <w:marLeft w:val="0"/>
          <w:marRight w:val="0"/>
          <w:marTop w:val="300"/>
          <w:marBottom w:val="0"/>
          <w:divBdr>
            <w:top w:val="none" w:sz="0" w:space="0" w:color="auto"/>
            <w:left w:val="none" w:sz="0" w:space="0" w:color="auto"/>
            <w:bottom w:val="none" w:sz="0" w:space="0" w:color="auto"/>
            <w:right w:val="none" w:sz="0" w:space="0" w:color="auto"/>
          </w:divBdr>
          <w:divsChild>
            <w:div w:id="1917008762">
              <w:marLeft w:val="0"/>
              <w:marRight w:val="0"/>
              <w:marTop w:val="0"/>
              <w:marBottom w:val="0"/>
              <w:divBdr>
                <w:top w:val="none" w:sz="0" w:space="0" w:color="auto"/>
                <w:left w:val="none" w:sz="0" w:space="0" w:color="auto"/>
                <w:bottom w:val="none" w:sz="0" w:space="0" w:color="auto"/>
                <w:right w:val="none" w:sz="0" w:space="0" w:color="auto"/>
              </w:divBdr>
              <w:divsChild>
                <w:div w:id="1593319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2306690">
          <w:marLeft w:val="0"/>
          <w:marRight w:val="0"/>
          <w:marTop w:val="300"/>
          <w:marBottom w:val="0"/>
          <w:divBdr>
            <w:top w:val="none" w:sz="0" w:space="0" w:color="auto"/>
            <w:left w:val="none" w:sz="0" w:space="0" w:color="auto"/>
            <w:bottom w:val="none" w:sz="0" w:space="0" w:color="auto"/>
            <w:right w:val="none" w:sz="0" w:space="0" w:color="auto"/>
          </w:divBdr>
          <w:divsChild>
            <w:div w:id="1248150869">
              <w:marLeft w:val="0"/>
              <w:marRight w:val="0"/>
              <w:marTop w:val="0"/>
              <w:marBottom w:val="0"/>
              <w:divBdr>
                <w:top w:val="none" w:sz="0" w:space="0" w:color="auto"/>
                <w:left w:val="none" w:sz="0" w:space="0" w:color="auto"/>
                <w:bottom w:val="none" w:sz="0" w:space="0" w:color="auto"/>
                <w:right w:val="none" w:sz="0" w:space="0" w:color="auto"/>
              </w:divBdr>
              <w:divsChild>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9767911">
      <w:bodyDiv w:val="1"/>
      <w:marLeft w:val="0"/>
      <w:marRight w:val="0"/>
      <w:marTop w:val="0"/>
      <w:marBottom w:val="0"/>
      <w:divBdr>
        <w:top w:val="none" w:sz="0" w:space="0" w:color="auto"/>
        <w:left w:val="none" w:sz="0" w:space="0" w:color="auto"/>
        <w:bottom w:val="none" w:sz="0" w:space="0" w:color="auto"/>
        <w:right w:val="none" w:sz="0" w:space="0" w:color="auto"/>
      </w:divBdr>
      <w:divsChild>
        <w:div w:id="363486144">
          <w:marLeft w:val="0"/>
          <w:marRight w:val="0"/>
          <w:marTop w:val="0"/>
          <w:marBottom w:val="0"/>
          <w:divBdr>
            <w:top w:val="none" w:sz="0" w:space="0" w:color="auto"/>
            <w:left w:val="none" w:sz="0" w:space="0" w:color="auto"/>
            <w:bottom w:val="none" w:sz="0" w:space="0" w:color="auto"/>
            <w:right w:val="none" w:sz="0" w:space="0" w:color="auto"/>
          </w:divBdr>
        </w:div>
        <w:div w:id="338585890">
          <w:marLeft w:val="0"/>
          <w:marRight w:val="0"/>
          <w:marTop w:val="0"/>
          <w:marBottom w:val="0"/>
          <w:divBdr>
            <w:top w:val="none" w:sz="0" w:space="0" w:color="auto"/>
            <w:left w:val="none" w:sz="0" w:space="0" w:color="auto"/>
            <w:bottom w:val="none" w:sz="0" w:space="0" w:color="auto"/>
            <w:right w:val="none" w:sz="0" w:space="0" w:color="auto"/>
          </w:divBdr>
          <w:divsChild>
            <w:div w:id="2114012669">
              <w:marLeft w:val="0"/>
              <w:marRight w:val="0"/>
              <w:marTop w:val="0"/>
              <w:marBottom w:val="0"/>
              <w:divBdr>
                <w:top w:val="none" w:sz="0" w:space="0" w:color="auto"/>
                <w:left w:val="none" w:sz="0" w:space="0" w:color="auto"/>
                <w:bottom w:val="none" w:sz="0" w:space="0" w:color="auto"/>
                <w:right w:val="none" w:sz="0" w:space="0" w:color="auto"/>
              </w:divBdr>
            </w:div>
          </w:divsChild>
        </w:div>
        <w:div w:id="1795442046">
          <w:marLeft w:val="0"/>
          <w:marRight w:val="0"/>
          <w:marTop w:val="0"/>
          <w:marBottom w:val="0"/>
          <w:divBdr>
            <w:top w:val="none" w:sz="0" w:space="0" w:color="auto"/>
            <w:left w:val="none" w:sz="0" w:space="0" w:color="auto"/>
            <w:bottom w:val="none" w:sz="0" w:space="0" w:color="auto"/>
            <w:right w:val="none" w:sz="0" w:space="0" w:color="auto"/>
          </w:divBdr>
        </w:div>
        <w:div w:id="556665006">
          <w:marLeft w:val="0"/>
          <w:marRight w:val="0"/>
          <w:marTop w:val="0"/>
          <w:marBottom w:val="0"/>
          <w:divBdr>
            <w:top w:val="none" w:sz="0" w:space="0" w:color="auto"/>
            <w:left w:val="none" w:sz="0" w:space="0" w:color="auto"/>
            <w:bottom w:val="none" w:sz="0" w:space="0" w:color="auto"/>
            <w:right w:val="none" w:sz="0" w:space="0" w:color="auto"/>
          </w:divBdr>
          <w:divsChild>
            <w:div w:id="390347257">
              <w:marLeft w:val="0"/>
              <w:marRight w:val="0"/>
              <w:marTop w:val="0"/>
              <w:marBottom w:val="0"/>
              <w:divBdr>
                <w:top w:val="none" w:sz="0" w:space="0" w:color="auto"/>
                <w:left w:val="none" w:sz="0" w:space="0" w:color="auto"/>
                <w:bottom w:val="none" w:sz="0" w:space="0" w:color="auto"/>
                <w:right w:val="none" w:sz="0" w:space="0" w:color="auto"/>
              </w:divBdr>
            </w:div>
          </w:divsChild>
        </w:div>
        <w:div w:id="344795307">
          <w:marLeft w:val="0"/>
          <w:marRight w:val="0"/>
          <w:marTop w:val="0"/>
          <w:marBottom w:val="0"/>
          <w:divBdr>
            <w:top w:val="none" w:sz="0" w:space="0" w:color="auto"/>
            <w:left w:val="none" w:sz="0" w:space="0" w:color="auto"/>
            <w:bottom w:val="none" w:sz="0" w:space="0" w:color="auto"/>
            <w:right w:val="none" w:sz="0" w:space="0" w:color="auto"/>
          </w:divBdr>
        </w:div>
        <w:div w:id="421342977">
          <w:marLeft w:val="0"/>
          <w:marRight w:val="0"/>
          <w:marTop w:val="0"/>
          <w:marBottom w:val="0"/>
          <w:divBdr>
            <w:top w:val="none" w:sz="0" w:space="0" w:color="auto"/>
            <w:left w:val="none" w:sz="0" w:space="0" w:color="auto"/>
            <w:bottom w:val="none" w:sz="0" w:space="0" w:color="auto"/>
            <w:right w:val="none" w:sz="0" w:space="0" w:color="auto"/>
          </w:divBdr>
          <w:divsChild>
            <w:div w:id="1308046327">
              <w:marLeft w:val="0"/>
              <w:marRight w:val="0"/>
              <w:marTop w:val="0"/>
              <w:marBottom w:val="0"/>
              <w:divBdr>
                <w:top w:val="none" w:sz="0" w:space="0" w:color="auto"/>
                <w:left w:val="none" w:sz="0" w:space="0" w:color="auto"/>
                <w:bottom w:val="none" w:sz="0" w:space="0" w:color="auto"/>
                <w:right w:val="none" w:sz="0" w:space="0" w:color="auto"/>
              </w:divBdr>
            </w:div>
          </w:divsChild>
        </w:div>
        <w:div w:id="1600991282">
          <w:marLeft w:val="0"/>
          <w:marRight w:val="0"/>
          <w:marTop w:val="0"/>
          <w:marBottom w:val="0"/>
          <w:divBdr>
            <w:top w:val="none" w:sz="0" w:space="0" w:color="auto"/>
            <w:left w:val="none" w:sz="0" w:space="0" w:color="auto"/>
            <w:bottom w:val="none" w:sz="0" w:space="0" w:color="auto"/>
            <w:right w:val="none" w:sz="0" w:space="0" w:color="auto"/>
          </w:divBdr>
        </w:div>
        <w:div w:id="1640454710">
          <w:marLeft w:val="0"/>
          <w:marRight w:val="0"/>
          <w:marTop w:val="0"/>
          <w:marBottom w:val="0"/>
          <w:divBdr>
            <w:top w:val="none" w:sz="0" w:space="0" w:color="auto"/>
            <w:left w:val="none" w:sz="0" w:space="0" w:color="auto"/>
            <w:bottom w:val="none" w:sz="0" w:space="0" w:color="auto"/>
            <w:right w:val="none" w:sz="0" w:space="0" w:color="auto"/>
          </w:divBdr>
          <w:divsChild>
            <w:div w:id="191891349">
              <w:marLeft w:val="0"/>
              <w:marRight w:val="0"/>
              <w:marTop w:val="0"/>
              <w:marBottom w:val="0"/>
              <w:divBdr>
                <w:top w:val="none" w:sz="0" w:space="0" w:color="auto"/>
                <w:left w:val="none" w:sz="0" w:space="0" w:color="auto"/>
                <w:bottom w:val="none" w:sz="0" w:space="0" w:color="auto"/>
                <w:right w:val="none" w:sz="0" w:space="0" w:color="auto"/>
              </w:divBdr>
            </w:div>
          </w:divsChild>
        </w:div>
        <w:div w:id="1690178489">
          <w:marLeft w:val="0"/>
          <w:marRight w:val="0"/>
          <w:marTop w:val="0"/>
          <w:marBottom w:val="0"/>
          <w:divBdr>
            <w:top w:val="none" w:sz="0" w:space="0" w:color="auto"/>
            <w:left w:val="none" w:sz="0" w:space="0" w:color="auto"/>
            <w:bottom w:val="none" w:sz="0" w:space="0" w:color="auto"/>
            <w:right w:val="none" w:sz="0" w:space="0" w:color="auto"/>
          </w:divBdr>
        </w:div>
        <w:div w:id="2006668774">
          <w:marLeft w:val="0"/>
          <w:marRight w:val="0"/>
          <w:marTop w:val="0"/>
          <w:marBottom w:val="0"/>
          <w:divBdr>
            <w:top w:val="none" w:sz="0" w:space="0" w:color="auto"/>
            <w:left w:val="none" w:sz="0" w:space="0" w:color="auto"/>
            <w:bottom w:val="none" w:sz="0" w:space="0" w:color="auto"/>
            <w:right w:val="none" w:sz="0" w:space="0" w:color="auto"/>
          </w:divBdr>
          <w:divsChild>
            <w:div w:id="900947387">
              <w:marLeft w:val="0"/>
              <w:marRight w:val="0"/>
              <w:marTop w:val="0"/>
              <w:marBottom w:val="0"/>
              <w:divBdr>
                <w:top w:val="none" w:sz="0" w:space="0" w:color="auto"/>
                <w:left w:val="none" w:sz="0" w:space="0" w:color="auto"/>
                <w:bottom w:val="none" w:sz="0" w:space="0" w:color="auto"/>
                <w:right w:val="none" w:sz="0" w:space="0" w:color="auto"/>
              </w:divBdr>
            </w:div>
          </w:divsChild>
        </w:div>
        <w:div w:id="74253271">
          <w:marLeft w:val="0"/>
          <w:marRight w:val="0"/>
          <w:marTop w:val="0"/>
          <w:marBottom w:val="0"/>
          <w:divBdr>
            <w:top w:val="none" w:sz="0" w:space="0" w:color="auto"/>
            <w:left w:val="none" w:sz="0" w:space="0" w:color="auto"/>
            <w:bottom w:val="none" w:sz="0" w:space="0" w:color="auto"/>
            <w:right w:val="none" w:sz="0" w:space="0" w:color="auto"/>
          </w:divBdr>
        </w:div>
        <w:div w:id="2009601141">
          <w:marLeft w:val="0"/>
          <w:marRight w:val="0"/>
          <w:marTop w:val="0"/>
          <w:marBottom w:val="0"/>
          <w:divBdr>
            <w:top w:val="none" w:sz="0" w:space="0" w:color="auto"/>
            <w:left w:val="none" w:sz="0" w:space="0" w:color="auto"/>
            <w:bottom w:val="none" w:sz="0" w:space="0" w:color="auto"/>
            <w:right w:val="none" w:sz="0" w:space="0" w:color="auto"/>
          </w:divBdr>
          <w:divsChild>
            <w:div w:id="1184899194">
              <w:marLeft w:val="0"/>
              <w:marRight w:val="0"/>
              <w:marTop w:val="0"/>
              <w:marBottom w:val="0"/>
              <w:divBdr>
                <w:top w:val="none" w:sz="0" w:space="0" w:color="auto"/>
                <w:left w:val="none" w:sz="0" w:space="0" w:color="auto"/>
                <w:bottom w:val="none" w:sz="0" w:space="0" w:color="auto"/>
                <w:right w:val="none" w:sz="0" w:space="0" w:color="auto"/>
              </w:divBdr>
            </w:div>
          </w:divsChild>
        </w:div>
        <w:div w:id="1739132330">
          <w:marLeft w:val="0"/>
          <w:marRight w:val="0"/>
          <w:marTop w:val="0"/>
          <w:marBottom w:val="0"/>
          <w:divBdr>
            <w:top w:val="none" w:sz="0" w:space="0" w:color="auto"/>
            <w:left w:val="none" w:sz="0" w:space="0" w:color="auto"/>
            <w:bottom w:val="none" w:sz="0" w:space="0" w:color="auto"/>
            <w:right w:val="none" w:sz="0" w:space="0" w:color="auto"/>
          </w:divBdr>
        </w:div>
        <w:div w:id="474221885">
          <w:marLeft w:val="0"/>
          <w:marRight w:val="0"/>
          <w:marTop w:val="0"/>
          <w:marBottom w:val="0"/>
          <w:divBdr>
            <w:top w:val="none" w:sz="0" w:space="0" w:color="auto"/>
            <w:left w:val="none" w:sz="0" w:space="0" w:color="auto"/>
            <w:bottom w:val="none" w:sz="0" w:space="0" w:color="auto"/>
            <w:right w:val="none" w:sz="0" w:space="0" w:color="auto"/>
          </w:divBdr>
          <w:divsChild>
            <w:div w:id="1087650701">
              <w:marLeft w:val="0"/>
              <w:marRight w:val="0"/>
              <w:marTop w:val="0"/>
              <w:marBottom w:val="0"/>
              <w:divBdr>
                <w:top w:val="none" w:sz="0" w:space="0" w:color="auto"/>
                <w:left w:val="none" w:sz="0" w:space="0" w:color="auto"/>
                <w:bottom w:val="none" w:sz="0" w:space="0" w:color="auto"/>
                <w:right w:val="none" w:sz="0" w:space="0" w:color="auto"/>
              </w:divBdr>
            </w:div>
          </w:divsChild>
        </w:div>
        <w:div w:id="1443501188">
          <w:marLeft w:val="0"/>
          <w:marRight w:val="0"/>
          <w:marTop w:val="300"/>
          <w:marBottom w:val="0"/>
          <w:divBdr>
            <w:top w:val="none" w:sz="0" w:space="0" w:color="auto"/>
            <w:left w:val="none" w:sz="0" w:space="0" w:color="auto"/>
            <w:bottom w:val="none" w:sz="0" w:space="0" w:color="auto"/>
            <w:right w:val="none" w:sz="0" w:space="0" w:color="auto"/>
          </w:divBdr>
          <w:divsChild>
            <w:div w:id="375080353">
              <w:marLeft w:val="0"/>
              <w:marRight w:val="0"/>
              <w:marTop w:val="0"/>
              <w:marBottom w:val="0"/>
              <w:divBdr>
                <w:top w:val="none" w:sz="0" w:space="0" w:color="auto"/>
                <w:left w:val="none" w:sz="0" w:space="0" w:color="auto"/>
                <w:bottom w:val="none" w:sz="0" w:space="0" w:color="auto"/>
                <w:right w:val="none" w:sz="0" w:space="0" w:color="auto"/>
              </w:divBdr>
              <w:divsChild>
                <w:div w:id="1643660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2809996">
          <w:marLeft w:val="0"/>
          <w:marRight w:val="0"/>
          <w:marTop w:val="300"/>
          <w:marBottom w:val="0"/>
          <w:divBdr>
            <w:top w:val="none" w:sz="0" w:space="0" w:color="auto"/>
            <w:left w:val="none" w:sz="0" w:space="0" w:color="auto"/>
            <w:bottom w:val="none" w:sz="0" w:space="0" w:color="auto"/>
            <w:right w:val="none" w:sz="0" w:space="0" w:color="auto"/>
          </w:divBdr>
          <w:divsChild>
            <w:div w:id="2088913094">
              <w:marLeft w:val="0"/>
              <w:marRight w:val="0"/>
              <w:marTop w:val="0"/>
              <w:marBottom w:val="0"/>
              <w:divBdr>
                <w:top w:val="none" w:sz="0" w:space="0" w:color="auto"/>
                <w:left w:val="none" w:sz="0" w:space="0" w:color="auto"/>
                <w:bottom w:val="none" w:sz="0" w:space="0" w:color="auto"/>
                <w:right w:val="none" w:sz="0" w:space="0" w:color="auto"/>
              </w:divBdr>
              <w:divsChild>
                <w:div w:id="686756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6740616">
          <w:marLeft w:val="0"/>
          <w:marRight w:val="0"/>
          <w:marTop w:val="300"/>
          <w:marBottom w:val="0"/>
          <w:divBdr>
            <w:top w:val="none" w:sz="0" w:space="0" w:color="auto"/>
            <w:left w:val="none" w:sz="0" w:space="0" w:color="auto"/>
            <w:bottom w:val="none" w:sz="0" w:space="0" w:color="auto"/>
            <w:right w:val="none" w:sz="0" w:space="0" w:color="auto"/>
          </w:divBdr>
          <w:divsChild>
            <w:div w:id="1213811294">
              <w:marLeft w:val="0"/>
              <w:marRight w:val="0"/>
              <w:marTop w:val="0"/>
              <w:marBottom w:val="0"/>
              <w:divBdr>
                <w:top w:val="none" w:sz="0" w:space="0" w:color="auto"/>
                <w:left w:val="none" w:sz="0" w:space="0" w:color="auto"/>
                <w:bottom w:val="none" w:sz="0" w:space="0" w:color="auto"/>
                <w:right w:val="none" w:sz="0" w:space="0" w:color="auto"/>
              </w:divBdr>
              <w:divsChild>
                <w:div w:id="1745760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613119">
          <w:marLeft w:val="0"/>
          <w:marRight w:val="0"/>
          <w:marTop w:val="300"/>
          <w:marBottom w:val="0"/>
          <w:divBdr>
            <w:top w:val="none" w:sz="0" w:space="0" w:color="auto"/>
            <w:left w:val="none" w:sz="0" w:space="0" w:color="auto"/>
            <w:bottom w:val="none" w:sz="0" w:space="0" w:color="auto"/>
            <w:right w:val="none" w:sz="0" w:space="0" w:color="auto"/>
          </w:divBdr>
          <w:divsChild>
            <w:div w:id="362680117">
              <w:marLeft w:val="0"/>
              <w:marRight w:val="0"/>
              <w:marTop w:val="0"/>
              <w:marBottom w:val="0"/>
              <w:divBdr>
                <w:top w:val="none" w:sz="0" w:space="0" w:color="auto"/>
                <w:left w:val="none" w:sz="0" w:space="0" w:color="auto"/>
                <w:bottom w:val="none" w:sz="0" w:space="0" w:color="auto"/>
                <w:right w:val="none" w:sz="0" w:space="0" w:color="auto"/>
              </w:divBdr>
              <w:divsChild>
                <w:div w:id="449859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0688467">
      <w:bodyDiv w:val="1"/>
      <w:marLeft w:val="0"/>
      <w:marRight w:val="0"/>
      <w:marTop w:val="0"/>
      <w:marBottom w:val="0"/>
      <w:divBdr>
        <w:top w:val="none" w:sz="0" w:space="0" w:color="auto"/>
        <w:left w:val="none" w:sz="0" w:space="0" w:color="auto"/>
        <w:bottom w:val="none" w:sz="0" w:space="0" w:color="auto"/>
        <w:right w:val="none" w:sz="0" w:space="0" w:color="auto"/>
      </w:divBdr>
      <w:divsChild>
        <w:div w:id="1085610574">
          <w:marLeft w:val="0"/>
          <w:marRight w:val="0"/>
          <w:marTop w:val="0"/>
          <w:marBottom w:val="0"/>
          <w:divBdr>
            <w:top w:val="none" w:sz="0" w:space="0" w:color="auto"/>
            <w:left w:val="none" w:sz="0" w:space="0" w:color="auto"/>
            <w:bottom w:val="none" w:sz="0" w:space="0" w:color="auto"/>
            <w:right w:val="none" w:sz="0" w:space="0" w:color="auto"/>
          </w:divBdr>
        </w:div>
        <w:div w:id="1800758493">
          <w:marLeft w:val="0"/>
          <w:marRight w:val="0"/>
          <w:marTop w:val="0"/>
          <w:marBottom w:val="0"/>
          <w:divBdr>
            <w:top w:val="none" w:sz="0" w:space="0" w:color="auto"/>
            <w:left w:val="none" w:sz="0" w:space="0" w:color="auto"/>
            <w:bottom w:val="none" w:sz="0" w:space="0" w:color="auto"/>
            <w:right w:val="none" w:sz="0" w:space="0" w:color="auto"/>
          </w:divBdr>
          <w:divsChild>
            <w:div w:id="827791154">
              <w:marLeft w:val="0"/>
              <w:marRight w:val="0"/>
              <w:marTop w:val="0"/>
              <w:marBottom w:val="0"/>
              <w:divBdr>
                <w:top w:val="none" w:sz="0" w:space="0" w:color="auto"/>
                <w:left w:val="none" w:sz="0" w:space="0" w:color="auto"/>
                <w:bottom w:val="none" w:sz="0" w:space="0" w:color="auto"/>
                <w:right w:val="none" w:sz="0" w:space="0" w:color="auto"/>
              </w:divBdr>
            </w:div>
          </w:divsChild>
        </w:div>
        <w:div w:id="278218833">
          <w:marLeft w:val="0"/>
          <w:marRight w:val="0"/>
          <w:marTop w:val="0"/>
          <w:marBottom w:val="0"/>
          <w:divBdr>
            <w:top w:val="none" w:sz="0" w:space="0" w:color="auto"/>
            <w:left w:val="none" w:sz="0" w:space="0" w:color="auto"/>
            <w:bottom w:val="none" w:sz="0" w:space="0" w:color="auto"/>
            <w:right w:val="none" w:sz="0" w:space="0" w:color="auto"/>
          </w:divBdr>
        </w:div>
        <w:div w:id="1390765511">
          <w:marLeft w:val="0"/>
          <w:marRight w:val="0"/>
          <w:marTop w:val="0"/>
          <w:marBottom w:val="0"/>
          <w:divBdr>
            <w:top w:val="none" w:sz="0" w:space="0" w:color="auto"/>
            <w:left w:val="none" w:sz="0" w:space="0" w:color="auto"/>
            <w:bottom w:val="none" w:sz="0" w:space="0" w:color="auto"/>
            <w:right w:val="none" w:sz="0" w:space="0" w:color="auto"/>
          </w:divBdr>
          <w:divsChild>
            <w:div w:id="1815560255">
              <w:marLeft w:val="0"/>
              <w:marRight w:val="0"/>
              <w:marTop w:val="0"/>
              <w:marBottom w:val="0"/>
              <w:divBdr>
                <w:top w:val="none" w:sz="0" w:space="0" w:color="auto"/>
                <w:left w:val="none" w:sz="0" w:space="0" w:color="auto"/>
                <w:bottom w:val="none" w:sz="0" w:space="0" w:color="auto"/>
                <w:right w:val="none" w:sz="0" w:space="0" w:color="auto"/>
              </w:divBdr>
            </w:div>
          </w:divsChild>
        </w:div>
        <w:div w:id="493960931">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sChild>
            <w:div w:id="370613914">
              <w:marLeft w:val="0"/>
              <w:marRight w:val="0"/>
              <w:marTop w:val="0"/>
              <w:marBottom w:val="0"/>
              <w:divBdr>
                <w:top w:val="none" w:sz="0" w:space="0" w:color="auto"/>
                <w:left w:val="none" w:sz="0" w:space="0" w:color="auto"/>
                <w:bottom w:val="none" w:sz="0" w:space="0" w:color="auto"/>
                <w:right w:val="none" w:sz="0" w:space="0" w:color="auto"/>
              </w:divBdr>
            </w:div>
          </w:divsChild>
        </w:div>
        <w:div w:id="644552482">
          <w:marLeft w:val="0"/>
          <w:marRight w:val="0"/>
          <w:marTop w:val="0"/>
          <w:marBottom w:val="0"/>
          <w:divBdr>
            <w:top w:val="none" w:sz="0" w:space="0" w:color="auto"/>
            <w:left w:val="none" w:sz="0" w:space="0" w:color="auto"/>
            <w:bottom w:val="none" w:sz="0" w:space="0" w:color="auto"/>
            <w:right w:val="none" w:sz="0" w:space="0" w:color="auto"/>
          </w:divBdr>
        </w:div>
        <w:div w:id="2066174312">
          <w:marLeft w:val="0"/>
          <w:marRight w:val="0"/>
          <w:marTop w:val="0"/>
          <w:marBottom w:val="0"/>
          <w:divBdr>
            <w:top w:val="none" w:sz="0" w:space="0" w:color="auto"/>
            <w:left w:val="none" w:sz="0" w:space="0" w:color="auto"/>
            <w:bottom w:val="none" w:sz="0" w:space="0" w:color="auto"/>
            <w:right w:val="none" w:sz="0" w:space="0" w:color="auto"/>
          </w:divBdr>
          <w:divsChild>
            <w:div w:id="2030838793">
              <w:marLeft w:val="0"/>
              <w:marRight w:val="0"/>
              <w:marTop w:val="0"/>
              <w:marBottom w:val="0"/>
              <w:divBdr>
                <w:top w:val="none" w:sz="0" w:space="0" w:color="auto"/>
                <w:left w:val="none" w:sz="0" w:space="0" w:color="auto"/>
                <w:bottom w:val="none" w:sz="0" w:space="0" w:color="auto"/>
                <w:right w:val="none" w:sz="0" w:space="0" w:color="auto"/>
              </w:divBdr>
            </w:div>
          </w:divsChild>
        </w:div>
        <w:div w:id="384718764">
          <w:marLeft w:val="0"/>
          <w:marRight w:val="0"/>
          <w:marTop w:val="0"/>
          <w:marBottom w:val="0"/>
          <w:divBdr>
            <w:top w:val="none" w:sz="0" w:space="0" w:color="auto"/>
            <w:left w:val="none" w:sz="0" w:space="0" w:color="auto"/>
            <w:bottom w:val="none" w:sz="0" w:space="0" w:color="auto"/>
            <w:right w:val="none" w:sz="0" w:space="0" w:color="auto"/>
          </w:divBdr>
        </w:div>
        <w:div w:id="898395063">
          <w:marLeft w:val="0"/>
          <w:marRight w:val="0"/>
          <w:marTop w:val="0"/>
          <w:marBottom w:val="0"/>
          <w:divBdr>
            <w:top w:val="none" w:sz="0" w:space="0" w:color="auto"/>
            <w:left w:val="none" w:sz="0" w:space="0" w:color="auto"/>
            <w:bottom w:val="none" w:sz="0" w:space="0" w:color="auto"/>
            <w:right w:val="none" w:sz="0" w:space="0" w:color="auto"/>
          </w:divBdr>
          <w:divsChild>
            <w:div w:id="2114745026">
              <w:marLeft w:val="0"/>
              <w:marRight w:val="0"/>
              <w:marTop w:val="0"/>
              <w:marBottom w:val="0"/>
              <w:divBdr>
                <w:top w:val="none" w:sz="0" w:space="0" w:color="auto"/>
                <w:left w:val="none" w:sz="0" w:space="0" w:color="auto"/>
                <w:bottom w:val="none" w:sz="0" w:space="0" w:color="auto"/>
                <w:right w:val="none" w:sz="0" w:space="0" w:color="auto"/>
              </w:divBdr>
            </w:div>
          </w:divsChild>
        </w:div>
        <w:div w:id="1979533751">
          <w:marLeft w:val="0"/>
          <w:marRight w:val="0"/>
          <w:marTop w:val="0"/>
          <w:marBottom w:val="0"/>
          <w:divBdr>
            <w:top w:val="none" w:sz="0" w:space="0" w:color="auto"/>
            <w:left w:val="none" w:sz="0" w:space="0" w:color="auto"/>
            <w:bottom w:val="none" w:sz="0" w:space="0" w:color="auto"/>
            <w:right w:val="none" w:sz="0" w:space="0" w:color="auto"/>
          </w:divBdr>
        </w:div>
        <w:div w:id="1186089893">
          <w:marLeft w:val="0"/>
          <w:marRight w:val="0"/>
          <w:marTop w:val="0"/>
          <w:marBottom w:val="0"/>
          <w:divBdr>
            <w:top w:val="none" w:sz="0" w:space="0" w:color="auto"/>
            <w:left w:val="none" w:sz="0" w:space="0" w:color="auto"/>
            <w:bottom w:val="none" w:sz="0" w:space="0" w:color="auto"/>
            <w:right w:val="none" w:sz="0" w:space="0" w:color="auto"/>
          </w:divBdr>
          <w:divsChild>
            <w:div w:id="163053660">
              <w:marLeft w:val="0"/>
              <w:marRight w:val="0"/>
              <w:marTop w:val="0"/>
              <w:marBottom w:val="0"/>
              <w:divBdr>
                <w:top w:val="none" w:sz="0" w:space="0" w:color="auto"/>
                <w:left w:val="none" w:sz="0" w:space="0" w:color="auto"/>
                <w:bottom w:val="none" w:sz="0" w:space="0" w:color="auto"/>
                <w:right w:val="none" w:sz="0" w:space="0" w:color="auto"/>
              </w:divBdr>
            </w:div>
          </w:divsChild>
        </w:div>
        <w:div w:id="424572454">
          <w:marLeft w:val="0"/>
          <w:marRight w:val="0"/>
          <w:marTop w:val="0"/>
          <w:marBottom w:val="0"/>
          <w:divBdr>
            <w:top w:val="none" w:sz="0" w:space="0" w:color="auto"/>
            <w:left w:val="none" w:sz="0" w:space="0" w:color="auto"/>
            <w:bottom w:val="none" w:sz="0" w:space="0" w:color="auto"/>
            <w:right w:val="none" w:sz="0" w:space="0" w:color="auto"/>
          </w:divBdr>
        </w:div>
        <w:div w:id="965551231">
          <w:marLeft w:val="0"/>
          <w:marRight w:val="0"/>
          <w:marTop w:val="0"/>
          <w:marBottom w:val="0"/>
          <w:divBdr>
            <w:top w:val="none" w:sz="0" w:space="0" w:color="auto"/>
            <w:left w:val="none" w:sz="0" w:space="0" w:color="auto"/>
            <w:bottom w:val="none" w:sz="0" w:space="0" w:color="auto"/>
            <w:right w:val="none" w:sz="0" w:space="0" w:color="auto"/>
          </w:divBdr>
          <w:divsChild>
            <w:div w:id="899250429">
              <w:marLeft w:val="0"/>
              <w:marRight w:val="0"/>
              <w:marTop w:val="0"/>
              <w:marBottom w:val="0"/>
              <w:divBdr>
                <w:top w:val="none" w:sz="0" w:space="0" w:color="auto"/>
                <w:left w:val="none" w:sz="0" w:space="0" w:color="auto"/>
                <w:bottom w:val="none" w:sz="0" w:space="0" w:color="auto"/>
                <w:right w:val="none" w:sz="0" w:space="0" w:color="auto"/>
              </w:divBdr>
            </w:div>
          </w:divsChild>
        </w:div>
        <w:div w:id="536167018">
          <w:marLeft w:val="0"/>
          <w:marRight w:val="0"/>
          <w:marTop w:val="300"/>
          <w:marBottom w:val="0"/>
          <w:divBdr>
            <w:top w:val="none" w:sz="0" w:space="0" w:color="auto"/>
            <w:left w:val="none" w:sz="0" w:space="0" w:color="auto"/>
            <w:bottom w:val="none" w:sz="0" w:space="0" w:color="auto"/>
            <w:right w:val="none" w:sz="0" w:space="0" w:color="auto"/>
          </w:divBdr>
          <w:divsChild>
            <w:div w:id="1109668328">
              <w:marLeft w:val="0"/>
              <w:marRight w:val="0"/>
              <w:marTop w:val="0"/>
              <w:marBottom w:val="0"/>
              <w:divBdr>
                <w:top w:val="none" w:sz="0" w:space="0" w:color="auto"/>
                <w:left w:val="none" w:sz="0" w:space="0" w:color="auto"/>
                <w:bottom w:val="none" w:sz="0" w:space="0" w:color="auto"/>
                <w:right w:val="none" w:sz="0" w:space="0" w:color="auto"/>
              </w:divBdr>
              <w:divsChild>
                <w:div w:id="683635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3439002">
          <w:marLeft w:val="0"/>
          <w:marRight w:val="0"/>
          <w:marTop w:val="300"/>
          <w:marBottom w:val="0"/>
          <w:divBdr>
            <w:top w:val="none" w:sz="0" w:space="0" w:color="auto"/>
            <w:left w:val="none" w:sz="0" w:space="0" w:color="auto"/>
            <w:bottom w:val="none" w:sz="0" w:space="0" w:color="auto"/>
            <w:right w:val="none" w:sz="0" w:space="0" w:color="auto"/>
          </w:divBdr>
          <w:divsChild>
            <w:div w:id="1091316276">
              <w:marLeft w:val="0"/>
              <w:marRight w:val="0"/>
              <w:marTop w:val="0"/>
              <w:marBottom w:val="0"/>
              <w:divBdr>
                <w:top w:val="none" w:sz="0" w:space="0" w:color="auto"/>
                <w:left w:val="none" w:sz="0" w:space="0" w:color="auto"/>
                <w:bottom w:val="none" w:sz="0" w:space="0" w:color="auto"/>
                <w:right w:val="none" w:sz="0" w:space="0" w:color="auto"/>
              </w:divBdr>
              <w:divsChild>
                <w:div w:id="1780756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14819">
          <w:marLeft w:val="0"/>
          <w:marRight w:val="0"/>
          <w:marTop w:val="300"/>
          <w:marBottom w:val="0"/>
          <w:divBdr>
            <w:top w:val="none" w:sz="0" w:space="0" w:color="auto"/>
            <w:left w:val="none" w:sz="0" w:space="0" w:color="auto"/>
            <w:bottom w:val="none" w:sz="0" w:space="0" w:color="auto"/>
            <w:right w:val="none" w:sz="0" w:space="0" w:color="auto"/>
          </w:divBdr>
          <w:divsChild>
            <w:div w:id="1984890290">
              <w:marLeft w:val="0"/>
              <w:marRight w:val="0"/>
              <w:marTop w:val="0"/>
              <w:marBottom w:val="0"/>
              <w:divBdr>
                <w:top w:val="none" w:sz="0" w:space="0" w:color="auto"/>
                <w:left w:val="none" w:sz="0" w:space="0" w:color="auto"/>
                <w:bottom w:val="none" w:sz="0" w:space="0" w:color="auto"/>
                <w:right w:val="none" w:sz="0" w:space="0" w:color="auto"/>
              </w:divBdr>
              <w:divsChild>
                <w:div w:id="2117826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5530384">
          <w:marLeft w:val="0"/>
          <w:marRight w:val="0"/>
          <w:marTop w:val="300"/>
          <w:marBottom w:val="0"/>
          <w:divBdr>
            <w:top w:val="none" w:sz="0" w:space="0" w:color="auto"/>
            <w:left w:val="none" w:sz="0" w:space="0" w:color="auto"/>
            <w:bottom w:val="none" w:sz="0" w:space="0" w:color="auto"/>
            <w:right w:val="none" w:sz="0" w:space="0" w:color="auto"/>
          </w:divBdr>
          <w:divsChild>
            <w:div w:id="811867225">
              <w:marLeft w:val="0"/>
              <w:marRight w:val="0"/>
              <w:marTop w:val="0"/>
              <w:marBottom w:val="0"/>
              <w:divBdr>
                <w:top w:val="none" w:sz="0" w:space="0" w:color="auto"/>
                <w:left w:val="none" w:sz="0" w:space="0" w:color="auto"/>
                <w:bottom w:val="none" w:sz="0" w:space="0" w:color="auto"/>
                <w:right w:val="none" w:sz="0" w:space="0" w:color="auto"/>
              </w:divBdr>
              <w:divsChild>
                <w:div w:id="582837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2534803">
      <w:bodyDiv w:val="1"/>
      <w:marLeft w:val="0"/>
      <w:marRight w:val="0"/>
      <w:marTop w:val="0"/>
      <w:marBottom w:val="0"/>
      <w:divBdr>
        <w:top w:val="none" w:sz="0" w:space="0" w:color="auto"/>
        <w:left w:val="none" w:sz="0" w:space="0" w:color="auto"/>
        <w:bottom w:val="none" w:sz="0" w:space="0" w:color="auto"/>
        <w:right w:val="none" w:sz="0" w:space="0" w:color="auto"/>
      </w:divBdr>
      <w:divsChild>
        <w:div w:id="1765879686">
          <w:marLeft w:val="0"/>
          <w:marRight w:val="0"/>
          <w:marTop w:val="0"/>
          <w:marBottom w:val="0"/>
          <w:divBdr>
            <w:top w:val="none" w:sz="0" w:space="0" w:color="auto"/>
            <w:left w:val="none" w:sz="0" w:space="0" w:color="auto"/>
            <w:bottom w:val="none" w:sz="0" w:space="0" w:color="auto"/>
            <w:right w:val="none" w:sz="0" w:space="0" w:color="auto"/>
          </w:divBdr>
        </w:div>
        <w:div w:id="731192566">
          <w:marLeft w:val="0"/>
          <w:marRight w:val="0"/>
          <w:marTop w:val="0"/>
          <w:marBottom w:val="0"/>
          <w:divBdr>
            <w:top w:val="none" w:sz="0" w:space="0" w:color="auto"/>
            <w:left w:val="none" w:sz="0" w:space="0" w:color="auto"/>
            <w:bottom w:val="none" w:sz="0" w:space="0" w:color="auto"/>
            <w:right w:val="none" w:sz="0" w:space="0" w:color="auto"/>
          </w:divBdr>
          <w:divsChild>
            <w:div w:id="787964939">
              <w:marLeft w:val="0"/>
              <w:marRight w:val="0"/>
              <w:marTop w:val="0"/>
              <w:marBottom w:val="0"/>
              <w:divBdr>
                <w:top w:val="none" w:sz="0" w:space="0" w:color="auto"/>
                <w:left w:val="none" w:sz="0" w:space="0" w:color="auto"/>
                <w:bottom w:val="none" w:sz="0" w:space="0" w:color="auto"/>
                <w:right w:val="none" w:sz="0" w:space="0" w:color="auto"/>
              </w:divBdr>
            </w:div>
          </w:divsChild>
        </w:div>
        <w:div w:id="325204435">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sChild>
            <w:div w:id="1815877053">
              <w:marLeft w:val="0"/>
              <w:marRight w:val="0"/>
              <w:marTop w:val="0"/>
              <w:marBottom w:val="0"/>
              <w:divBdr>
                <w:top w:val="none" w:sz="0" w:space="0" w:color="auto"/>
                <w:left w:val="none" w:sz="0" w:space="0" w:color="auto"/>
                <w:bottom w:val="none" w:sz="0" w:space="0" w:color="auto"/>
                <w:right w:val="none" w:sz="0" w:space="0" w:color="auto"/>
              </w:divBdr>
            </w:div>
          </w:divsChild>
        </w:div>
        <w:div w:id="440106268">
          <w:marLeft w:val="0"/>
          <w:marRight w:val="0"/>
          <w:marTop w:val="0"/>
          <w:marBottom w:val="0"/>
          <w:divBdr>
            <w:top w:val="none" w:sz="0" w:space="0" w:color="auto"/>
            <w:left w:val="none" w:sz="0" w:space="0" w:color="auto"/>
            <w:bottom w:val="none" w:sz="0" w:space="0" w:color="auto"/>
            <w:right w:val="none" w:sz="0" w:space="0" w:color="auto"/>
          </w:divBdr>
        </w:div>
        <w:div w:id="536353241">
          <w:marLeft w:val="0"/>
          <w:marRight w:val="0"/>
          <w:marTop w:val="0"/>
          <w:marBottom w:val="0"/>
          <w:divBdr>
            <w:top w:val="none" w:sz="0" w:space="0" w:color="auto"/>
            <w:left w:val="none" w:sz="0" w:space="0" w:color="auto"/>
            <w:bottom w:val="none" w:sz="0" w:space="0" w:color="auto"/>
            <w:right w:val="none" w:sz="0" w:space="0" w:color="auto"/>
          </w:divBdr>
          <w:divsChild>
            <w:div w:id="1185316707">
              <w:marLeft w:val="0"/>
              <w:marRight w:val="0"/>
              <w:marTop w:val="0"/>
              <w:marBottom w:val="0"/>
              <w:divBdr>
                <w:top w:val="none" w:sz="0" w:space="0" w:color="auto"/>
                <w:left w:val="none" w:sz="0" w:space="0" w:color="auto"/>
                <w:bottom w:val="none" w:sz="0" w:space="0" w:color="auto"/>
                <w:right w:val="none" w:sz="0" w:space="0" w:color="auto"/>
              </w:divBdr>
            </w:div>
          </w:divsChild>
        </w:div>
        <w:div w:id="820466289">
          <w:marLeft w:val="0"/>
          <w:marRight w:val="0"/>
          <w:marTop w:val="0"/>
          <w:marBottom w:val="0"/>
          <w:divBdr>
            <w:top w:val="none" w:sz="0" w:space="0" w:color="auto"/>
            <w:left w:val="none" w:sz="0" w:space="0" w:color="auto"/>
            <w:bottom w:val="none" w:sz="0" w:space="0" w:color="auto"/>
            <w:right w:val="none" w:sz="0" w:space="0" w:color="auto"/>
          </w:divBdr>
        </w:div>
        <w:div w:id="1203248034">
          <w:marLeft w:val="0"/>
          <w:marRight w:val="0"/>
          <w:marTop w:val="0"/>
          <w:marBottom w:val="0"/>
          <w:divBdr>
            <w:top w:val="none" w:sz="0" w:space="0" w:color="auto"/>
            <w:left w:val="none" w:sz="0" w:space="0" w:color="auto"/>
            <w:bottom w:val="none" w:sz="0" w:space="0" w:color="auto"/>
            <w:right w:val="none" w:sz="0" w:space="0" w:color="auto"/>
          </w:divBdr>
          <w:divsChild>
            <w:div w:id="1192888105">
              <w:marLeft w:val="0"/>
              <w:marRight w:val="0"/>
              <w:marTop w:val="0"/>
              <w:marBottom w:val="0"/>
              <w:divBdr>
                <w:top w:val="none" w:sz="0" w:space="0" w:color="auto"/>
                <w:left w:val="none" w:sz="0" w:space="0" w:color="auto"/>
                <w:bottom w:val="none" w:sz="0" w:space="0" w:color="auto"/>
                <w:right w:val="none" w:sz="0" w:space="0" w:color="auto"/>
              </w:divBdr>
            </w:div>
          </w:divsChild>
        </w:div>
        <w:div w:id="400324135">
          <w:marLeft w:val="0"/>
          <w:marRight w:val="0"/>
          <w:marTop w:val="0"/>
          <w:marBottom w:val="0"/>
          <w:divBdr>
            <w:top w:val="none" w:sz="0" w:space="0" w:color="auto"/>
            <w:left w:val="none" w:sz="0" w:space="0" w:color="auto"/>
            <w:bottom w:val="none" w:sz="0" w:space="0" w:color="auto"/>
            <w:right w:val="none" w:sz="0" w:space="0" w:color="auto"/>
          </w:divBdr>
        </w:div>
        <w:div w:id="338043426">
          <w:marLeft w:val="0"/>
          <w:marRight w:val="0"/>
          <w:marTop w:val="0"/>
          <w:marBottom w:val="0"/>
          <w:divBdr>
            <w:top w:val="none" w:sz="0" w:space="0" w:color="auto"/>
            <w:left w:val="none" w:sz="0" w:space="0" w:color="auto"/>
            <w:bottom w:val="none" w:sz="0" w:space="0" w:color="auto"/>
            <w:right w:val="none" w:sz="0" w:space="0" w:color="auto"/>
          </w:divBdr>
          <w:divsChild>
            <w:div w:id="1347052862">
              <w:marLeft w:val="0"/>
              <w:marRight w:val="0"/>
              <w:marTop w:val="0"/>
              <w:marBottom w:val="0"/>
              <w:divBdr>
                <w:top w:val="none" w:sz="0" w:space="0" w:color="auto"/>
                <w:left w:val="none" w:sz="0" w:space="0" w:color="auto"/>
                <w:bottom w:val="none" w:sz="0" w:space="0" w:color="auto"/>
                <w:right w:val="none" w:sz="0" w:space="0" w:color="auto"/>
              </w:divBdr>
            </w:div>
          </w:divsChild>
        </w:div>
        <w:div w:id="1924144652">
          <w:marLeft w:val="0"/>
          <w:marRight w:val="0"/>
          <w:marTop w:val="0"/>
          <w:marBottom w:val="0"/>
          <w:divBdr>
            <w:top w:val="none" w:sz="0" w:space="0" w:color="auto"/>
            <w:left w:val="none" w:sz="0" w:space="0" w:color="auto"/>
            <w:bottom w:val="none" w:sz="0" w:space="0" w:color="auto"/>
            <w:right w:val="none" w:sz="0" w:space="0" w:color="auto"/>
          </w:divBdr>
        </w:div>
        <w:div w:id="464352304">
          <w:marLeft w:val="0"/>
          <w:marRight w:val="0"/>
          <w:marTop w:val="0"/>
          <w:marBottom w:val="0"/>
          <w:divBdr>
            <w:top w:val="none" w:sz="0" w:space="0" w:color="auto"/>
            <w:left w:val="none" w:sz="0" w:space="0" w:color="auto"/>
            <w:bottom w:val="none" w:sz="0" w:space="0" w:color="auto"/>
            <w:right w:val="none" w:sz="0" w:space="0" w:color="auto"/>
          </w:divBdr>
          <w:divsChild>
            <w:div w:id="978656772">
              <w:marLeft w:val="0"/>
              <w:marRight w:val="0"/>
              <w:marTop w:val="0"/>
              <w:marBottom w:val="0"/>
              <w:divBdr>
                <w:top w:val="none" w:sz="0" w:space="0" w:color="auto"/>
                <w:left w:val="none" w:sz="0" w:space="0" w:color="auto"/>
                <w:bottom w:val="none" w:sz="0" w:space="0" w:color="auto"/>
                <w:right w:val="none" w:sz="0" w:space="0" w:color="auto"/>
              </w:divBdr>
            </w:div>
          </w:divsChild>
        </w:div>
        <w:div w:id="2045859293">
          <w:marLeft w:val="0"/>
          <w:marRight w:val="0"/>
          <w:marTop w:val="0"/>
          <w:marBottom w:val="0"/>
          <w:divBdr>
            <w:top w:val="none" w:sz="0" w:space="0" w:color="auto"/>
            <w:left w:val="none" w:sz="0" w:space="0" w:color="auto"/>
            <w:bottom w:val="none" w:sz="0" w:space="0" w:color="auto"/>
            <w:right w:val="none" w:sz="0" w:space="0" w:color="auto"/>
          </w:divBdr>
        </w:div>
        <w:div w:id="1648438531">
          <w:marLeft w:val="0"/>
          <w:marRight w:val="0"/>
          <w:marTop w:val="0"/>
          <w:marBottom w:val="0"/>
          <w:divBdr>
            <w:top w:val="none" w:sz="0" w:space="0" w:color="auto"/>
            <w:left w:val="none" w:sz="0" w:space="0" w:color="auto"/>
            <w:bottom w:val="none" w:sz="0" w:space="0" w:color="auto"/>
            <w:right w:val="none" w:sz="0" w:space="0" w:color="auto"/>
          </w:divBdr>
          <w:divsChild>
            <w:div w:id="694773359">
              <w:marLeft w:val="0"/>
              <w:marRight w:val="0"/>
              <w:marTop w:val="0"/>
              <w:marBottom w:val="0"/>
              <w:divBdr>
                <w:top w:val="none" w:sz="0" w:space="0" w:color="auto"/>
                <w:left w:val="none" w:sz="0" w:space="0" w:color="auto"/>
                <w:bottom w:val="none" w:sz="0" w:space="0" w:color="auto"/>
                <w:right w:val="none" w:sz="0" w:space="0" w:color="auto"/>
              </w:divBdr>
            </w:div>
          </w:divsChild>
        </w:div>
        <w:div w:id="1965771041">
          <w:marLeft w:val="0"/>
          <w:marRight w:val="0"/>
          <w:marTop w:val="300"/>
          <w:marBottom w:val="0"/>
          <w:divBdr>
            <w:top w:val="none" w:sz="0" w:space="0" w:color="auto"/>
            <w:left w:val="none" w:sz="0" w:space="0" w:color="auto"/>
            <w:bottom w:val="none" w:sz="0" w:space="0" w:color="auto"/>
            <w:right w:val="none" w:sz="0" w:space="0" w:color="auto"/>
          </w:divBdr>
          <w:divsChild>
            <w:div w:id="733965559">
              <w:marLeft w:val="0"/>
              <w:marRight w:val="0"/>
              <w:marTop w:val="0"/>
              <w:marBottom w:val="0"/>
              <w:divBdr>
                <w:top w:val="none" w:sz="0" w:space="0" w:color="auto"/>
                <w:left w:val="none" w:sz="0" w:space="0" w:color="auto"/>
                <w:bottom w:val="none" w:sz="0" w:space="0" w:color="auto"/>
                <w:right w:val="none" w:sz="0" w:space="0" w:color="auto"/>
              </w:divBdr>
              <w:divsChild>
                <w:div w:id="1783914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792537">
          <w:marLeft w:val="0"/>
          <w:marRight w:val="0"/>
          <w:marTop w:val="300"/>
          <w:marBottom w:val="0"/>
          <w:divBdr>
            <w:top w:val="none" w:sz="0" w:space="0" w:color="auto"/>
            <w:left w:val="none" w:sz="0" w:space="0" w:color="auto"/>
            <w:bottom w:val="none" w:sz="0" w:space="0" w:color="auto"/>
            <w:right w:val="none" w:sz="0" w:space="0" w:color="auto"/>
          </w:divBdr>
          <w:divsChild>
            <w:div w:id="1022172895">
              <w:marLeft w:val="0"/>
              <w:marRight w:val="0"/>
              <w:marTop w:val="0"/>
              <w:marBottom w:val="0"/>
              <w:divBdr>
                <w:top w:val="none" w:sz="0" w:space="0" w:color="auto"/>
                <w:left w:val="none" w:sz="0" w:space="0" w:color="auto"/>
                <w:bottom w:val="none" w:sz="0" w:space="0" w:color="auto"/>
                <w:right w:val="none" w:sz="0" w:space="0" w:color="auto"/>
              </w:divBdr>
              <w:divsChild>
                <w:div w:id="521283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3058755">
          <w:marLeft w:val="0"/>
          <w:marRight w:val="0"/>
          <w:marTop w:val="300"/>
          <w:marBottom w:val="0"/>
          <w:divBdr>
            <w:top w:val="none" w:sz="0" w:space="0" w:color="auto"/>
            <w:left w:val="none" w:sz="0" w:space="0" w:color="auto"/>
            <w:bottom w:val="none" w:sz="0" w:space="0" w:color="auto"/>
            <w:right w:val="none" w:sz="0" w:space="0" w:color="auto"/>
          </w:divBdr>
          <w:divsChild>
            <w:div w:id="107479573">
              <w:marLeft w:val="0"/>
              <w:marRight w:val="0"/>
              <w:marTop w:val="0"/>
              <w:marBottom w:val="0"/>
              <w:divBdr>
                <w:top w:val="none" w:sz="0" w:space="0" w:color="auto"/>
                <w:left w:val="none" w:sz="0" w:space="0" w:color="auto"/>
                <w:bottom w:val="none" w:sz="0" w:space="0" w:color="auto"/>
                <w:right w:val="none" w:sz="0" w:space="0" w:color="auto"/>
              </w:divBdr>
              <w:divsChild>
                <w:div w:id="1486554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4698083">
      <w:bodyDiv w:val="1"/>
      <w:marLeft w:val="0"/>
      <w:marRight w:val="0"/>
      <w:marTop w:val="0"/>
      <w:marBottom w:val="0"/>
      <w:divBdr>
        <w:top w:val="none" w:sz="0" w:space="0" w:color="auto"/>
        <w:left w:val="none" w:sz="0" w:space="0" w:color="auto"/>
        <w:bottom w:val="none" w:sz="0" w:space="0" w:color="auto"/>
        <w:right w:val="none" w:sz="0" w:space="0" w:color="auto"/>
      </w:divBdr>
      <w:divsChild>
        <w:div w:id="1146773610">
          <w:marLeft w:val="0"/>
          <w:marRight w:val="0"/>
          <w:marTop w:val="0"/>
          <w:marBottom w:val="0"/>
          <w:divBdr>
            <w:top w:val="none" w:sz="0" w:space="0" w:color="auto"/>
            <w:left w:val="none" w:sz="0" w:space="0" w:color="auto"/>
            <w:bottom w:val="none" w:sz="0" w:space="0" w:color="auto"/>
            <w:right w:val="none" w:sz="0" w:space="0" w:color="auto"/>
          </w:divBdr>
        </w:div>
        <w:div w:id="1737968596">
          <w:marLeft w:val="0"/>
          <w:marRight w:val="0"/>
          <w:marTop w:val="0"/>
          <w:marBottom w:val="0"/>
          <w:divBdr>
            <w:top w:val="none" w:sz="0" w:space="0" w:color="auto"/>
            <w:left w:val="none" w:sz="0" w:space="0" w:color="auto"/>
            <w:bottom w:val="none" w:sz="0" w:space="0" w:color="auto"/>
            <w:right w:val="none" w:sz="0" w:space="0" w:color="auto"/>
          </w:divBdr>
          <w:divsChild>
            <w:div w:id="1624074070">
              <w:marLeft w:val="0"/>
              <w:marRight w:val="0"/>
              <w:marTop w:val="0"/>
              <w:marBottom w:val="0"/>
              <w:divBdr>
                <w:top w:val="none" w:sz="0" w:space="0" w:color="auto"/>
                <w:left w:val="none" w:sz="0" w:space="0" w:color="auto"/>
                <w:bottom w:val="none" w:sz="0" w:space="0" w:color="auto"/>
                <w:right w:val="none" w:sz="0" w:space="0" w:color="auto"/>
              </w:divBdr>
            </w:div>
          </w:divsChild>
        </w:div>
        <w:div w:id="833691627">
          <w:marLeft w:val="0"/>
          <w:marRight w:val="0"/>
          <w:marTop w:val="0"/>
          <w:marBottom w:val="0"/>
          <w:divBdr>
            <w:top w:val="none" w:sz="0" w:space="0" w:color="auto"/>
            <w:left w:val="none" w:sz="0" w:space="0" w:color="auto"/>
            <w:bottom w:val="none" w:sz="0" w:space="0" w:color="auto"/>
            <w:right w:val="none" w:sz="0" w:space="0" w:color="auto"/>
          </w:divBdr>
        </w:div>
        <w:div w:id="537353045">
          <w:marLeft w:val="0"/>
          <w:marRight w:val="0"/>
          <w:marTop w:val="0"/>
          <w:marBottom w:val="0"/>
          <w:divBdr>
            <w:top w:val="none" w:sz="0" w:space="0" w:color="auto"/>
            <w:left w:val="none" w:sz="0" w:space="0" w:color="auto"/>
            <w:bottom w:val="none" w:sz="0" w:space="0" w:color="auto"/>
            <w:right w:val="none" w:sz="0" w:space="0" w:color="auto"/>
          </w:divBdr>
          <w:divsChild>
            <w:div w:id="93748090">
              <w:marLeft w:val="0"/>
              <w:marRight w:val="0"/>
              <w:marTop w:val="0"/>
              <w:marBottom w:val="0"/>
              <w:divBdr>
                <w:top w:val="none" w:sz="0" w:space="0" w:color="auto"/>
                <w:left w:val="none" w:sz="0" w:space="0" w:color="auto"/>
                <w:bottom w:val="none" w:sz="0" w:space="0" w:color="auto"/>
                <w:right w:val="none" w:sz="0" w:space="0" w:color="auto"/>
              </w:divBdr>
            </w:div>
          </w:divsChild>
        </w:div>
        <w:div w:id="1659573810">
          <w:marLeft w:val="0"/>
          <w:marRight w:val="0"/>
          <w:marTop w:val="0"/>
          <w:marBottom w:val="0"/>
          <w:divBdr>
            <w:top w:val="none" w:sz="0" w:space="0" w:color="auto"/>
            <w:left w:val="none" w:sz="0" w:space="0" w:color="auto"/>
            <w:bottom w:val="none" w:sz="0" w:space="0" w:color="auto"/>
            <w:right w:val="none" w:sz="0" w:space="0" w:color="auto"/>
          </w:divBdr>
        </w:div>
        <w:div w:id="2005357857">
          <w:marLeft w:val="0"/>
          <w:marRight w:val="0"/>
          <w:marTop w:val="0"/>
          <w:marBottom w:val="0"/>
          <w:divBdr>
            <w:top w:val="none" w:sz="0" w:space="0" w:color="auto"/>
            <w:left w:val="none" w:sz="0" w:space="0" w:color="auto"/>
            <w:bottom w:val="none" w:sz="0" w:space="0" w:color="auto"/>
            <w:right w:val="none" w:sz="0" w:space="0" w:color="auto"/>
          </w:divBdr>
          <w:divsChild>
            <w:div w:id="200021890">
              <w:marLeft w:val="0"/>
              <w:marRight w:val="0"/>
              <w:marTop w:val="0"/>
              <w:marBottom w:val="0"/>
              <w:divBdr>
                <w:top w:val="none" w:sz="0" w:space="0" w:color="auto"/>
                <w:left w:val="none" w:sz="0" w:space="0" w:color="auto"/>
                <w:bottom w:val="none" w:sz="0" w:space="0" w:color="auto"/>
                <w:right w:val="none" w:sz="0" w:space="0" w:color="auto"/>
              </w:divBdr>
            </w:div>
          </w:divsChild>
        </w:div>
        <w:div w:id="1739550499">
          <w:marLeft w:val="0"/>
          <w:marRight w:val="0"/>
          <w:marTop w:val="0"/>
          <w:marBottom w:val="0"/>
          <w:divBdr>
            <w:top w:val="none" w:sz="0" w:space="0" w:color="auto"/>
            <w:left w:val="none" w:sz="0" w:space="0" w:color="auto"/>
            <w:bottom w:val="none" w:sz="0" w:space="0" w:color="auto"/>
            <w:right w:val="none" w:sz="0" w:space="0" w:color="auto"/>
          </w:divBdr>
        </w:div>
        <w:div w:id="985428655">
          <w:marLeft w:val="0"/>
          <w:marRight w:val="0"/>
          <w:marTop w:val="0"/>
          <w:marBottom w:val="0"/>
          <w:divBdr>
            <w:top w:val="none" w:sz="0" w:space="0" w:color="auto"/>
            <w:left w:val="none" w:sz="0" w:space="0" w:color="auto"/>
            <w:bottom w:val="none" w:sz="0" w:space="0" w:color="auto"/>
            <w:right w:val="none" w:sz="0" w:space="0" w:color="auto"/>
          </w:divBdr>
          <w:divsChild>
            <w:div w:id="860169670">
              <w:marLeft w:val="0"/>
              <w:marRight w:val="0"/>
              <w:marTop w:val="0"/>
              <w:marBottom w:val="0"/>
              <w:divBdr>
                <w:top w:val="none" w:sz="0" w:space="0" w:color="auto"/>
                <w:left w:val="none" w:sz="0" w:space="0" w:color="auto"/>
                <w:bottom w:val="none" w:sz="0" w:space="0" w:color="auto"/>
                <w:right w:val="none" w:sz="0" w:space="0" w:color="auto"/>
              </w:divBdr>
            </w:div>
          </w:divsChild>
        </w:div>
        <w:div w:id="1064335226">
          <w:marLeft w:val="0"/>
          <w:marRight w:val="0"/>
          <w:marTop w:val="0"/>
          <w:marBottom w:val="0"/>
          <w:divBdr>
            <w:top w:val="none" w:sz="0" w:space="0" w:color="auto"/>
            <w:left w:val="none" w:sz="0" w:space="0" w:color="auto"/>
            <w:bottom w:val="none" w:sz="0" w:space="0" w:color="auto"/>
            <w:right w:val="none" w:sz="0" w:space="0" w:color="auto"/>
          </w:divBdr>
        </w:div>
        <w:div w:id="86997492">
          <w:marLeft w:val="0"/>
          <w:marRight w:val="0"/>
          <w:marTop w:val="0"/>
          <w:marBottom w:val="0"/>
          <w:divBdr>
            <w:top w:val="none" w:sz="0" w:space="0" w:color="auto"/>
            <w:left w:val="none" w:sz="0" w:space="0" w:color="auto"/>
            <w:bottom w:val="none" w:sz="0" w:space="0" w:color="auto"/>
            <w:right w:val="none" w:sz="0" w:space="0" w:color="auto"/>
          </w:divBdr>
          <w:divsChild>
            <w:div w:id="856188371">
              <w:marLeft w:val="0"/>
              <w:marRight w:val="0"/>
              <w:marTop w:val="0"/>
              <w:marBottom w:val="0"/>
              <w:divBdr>
                <w:top w:val="none" w:sz="0" w:space="0" w:color="auto"/>
                <w:left w:val="none" w:sz="0" w:space="0" w:color="auto"/>
                <w:bottom w:val="none" w:sz="0" w:space="0" w:color="auto"/>
                <w:right w:val="none" w:sz="0" w:space="0" w:color="auto"/>
              </w:divBdr>
            </w:div>
          </w:divsChild>
        </w:div>
        <w:div w:id="605313055">
          <w:marLeft w:val="0"/>
          <w:marRight w:val="0"/>
          <w:marTop w:val="0"/>
          <w:marBottom w:val="0"/>
          <w:divBdr>
            <w:top w:val="none" w:sz="0" w:space="0" w:color="auto"/>
            <w:left w:val="none" w:sz="0" w:space="0" w:color="auto"/>
            <w:bottom w:val="none" w:sz="0" w:space="0" w:color="auto"/>
            <w:right w:val="none" w:sz="0" w:space="0" w:color="auto"/>
          </w:divBdr>
        </w:div>
        <w:div w:id="819229596">
          <w:marLeft w:val="0"/>
          <w:marRight w:val="0"/>
          <w:marTop w:val="0"/>
          <w:marBottom w:val="0"/>
          <w:divBdr>
            <w:top w:val="none" w:sz="0" w:space="0" w:color="auto"/>
            <w:left w:val="none" w:sz="0" w:space="0" w:color="auto"/>
            <w:bottom w:val="none" w:sz="0" w:space="0" w:color="auto"/>
            <w:right w:val="none" w:sz="0" w:space="0" w:color="auto"/>
          </w:divBdr>
          <w:divsChild>
            <w:div w:id="1053576896">
              <w:marLeft w:val="0"/>
              <w:marRight w:val="0"/>
              <w:marTop w:val="0"/>
              <w:marBottom w:val="0"/>
              <w:divBdr>
                <w:top w:val="none" w:sz="0" w:space="0" w:color="auto"/>
                <w:left w:val="none" w:sz="0" w:space="0" w:color="auto"/>
                <w:bottom w:val="none" w:sz="0" w:space="0" w:color="auto"/>
                <w:right w:val="none" w:sz="0" w:space="0" w:color="auto"/>
              </w:divBdr>
            </w:div>
          </w:divsChild>
        </w:div>
        <w:div w:id="1399673430">
          <w:marLeft w:val="0"/>
          <w:marRight w:val="0"/>
          <w:marTop w:val="0"/>
          <w:marBottom w:val="0"/>
          <w:divBdr>
            <w:top w:val="none" w:sz="0" w:space="0" w:color="auto"/>
            <w:left w:val="none" w:sz="0" w:space="0" w:color="auto"/>
            <w:bottom w:val="none" w:sz="0" w:space="0" w:color="auto"/>
            <w:right w:val="none" w:sz="0" w:space="0" w:color="auto"/>
          </w:divBdr>
        </w:div>
        <w:div w:id="913703699">
          <w:marLeft w:val="0"/>
          <w:marRight w:val="0"/>
          <w:marTop w:val="0"/>
          <w:marBottom w:val="0"/>
          <w:divBdr>
            <w:top w:val="none" w:sz="0" w:space="0" w:color="auto"/>
            <w:left w:val="none" w:sz="0" w:space="0" w:color="auto"/>
            <w:bottom w:val="none" w:sz="0" w:space="0" w:color="auto"/>
            <w:right w:val="none" w:sz="0" w:space="0" w:color="auto"/>
          </w:divBdr>
          <w:divsChild>
            <w:div w:id="1046873376">
              <w:marLeft w:val="0"/>
              <w:marRight w:val="0"/>
              <w:marTop w:val="0"/>
              <w:marBottom w:val="0"/>
              <w:divBdr>
                <w:top w:val="none" w:sz="0" w:space="0" w:color="auto"/>
                <w:left w:val="none" w:sz="0" w:space="0" w:color="auto"/>
                <w:bottom w:val="none" w:sz="0" w:space="0" w:color="auto"/>
                <w:right w:val="none" w:sz="0" w:space="0" w:color="auto"/>
              </w:divBdr>
            </w:div>
          </w:divsChild>
        </w:div>
        <w:div w:id="1207184492">
          <w:marLeft w:val="0"/>
          <w:marRight w:val="0"/>
          <w:marTop w:val="300"/>
          <w:marBottom w:val="0"/>
          <w:divBdr>
            <w:top w:val="none" w:sz="0" w:space="0" w:color="auto"/>
            <w:left w:val="none" w:sz="0" w:space="0" w:color="auto"/>
            <w:bottom w:val="none" w:sz="0" w:space="0" w:color="auto"/>
            <w:right w:val="none" w:sz="0" w:space="0" w:color="auto"/>
          </w:divBdr>
          <w:divsChild>
            <w:div w:id="576207571">
              <w:marLeft w:val="0"/>
              <w:marRight w:val="0"/>
              <w:marTop w:val="0"/>
              <w:marBottom w:val="0"/>
              <w:divBdr>
                <w:top w:val="none" w:sz="0" w:space="0" w:color="auto"/>
                <w:left w:val="none" w:sz="0" w:space="0" w:color="auto"/>
                <w:bottom w:val="none" w:sz="0" w:space="0" w:color="auto"/>
                <w:right w:val="none" w:sz="0" w:space="0" w:color="auto"/>
              </w:divBdr>
              <w:divsChild>
                <w:div w:id="2041977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0316262">
          <w:marLeft w:val="0"/>
          <w:marRight w:val="0"/>
          <w:marTop w:val="300"/>
          <w:marBottom w:val="0"/>
          <w:divBdr>
            <w:top w:val="none" w:sz="0" w:space="0" w:color="auto"/>
            <w:left w:val="none" w:sz="0" w:space="0" w:color="auto"/>
            <w:bottom w:val="none" w:sz="0" w:space="0" w:color="auto"/>
            <w:right w:val="none" w:sz="0" w:space="0" w:color="auto"/>
          </w:divBdr>
          <w:divsChild>
            <w:div w:id="1754426030">
              <w:marLeft w:val="0"/>
              <w:marRight w:val="0"/>
              <w:marTop w:val="0"/>
              <w:marBottom w:val="0"/>
              <w:divBdr>
                <w:top w:val="none" w:sz="0" w:space="0" w:color="auto"/>
                <w:left w:val="none" w:sz="0" w:space="0" w:color="auto"/>
                <w:bottom w:val="none" w:sz="0" w:space="0" w:color="auto"/>
                <w:right w:val="none" w:sz="0" w:space="0" w:color="auto"/>
              </w:divBdr>
              <w:divsChild>
                <w:div w:id="793712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030962">
          <w:marLeft w:val="0"/>
          <w:marRight w:val="0"/>
          <w:marTop w:val="300"/>
          <w:marBottom w:val="0"/>
          <w:divBdr>
            <w:top w:val="none" w:sz="0" w:space="0" w:color="auto"/>
            <w:left w:val="none" w:sz="0" w:space="0" w:color="auto"/>
            <w:bottom w:val="none" w:sz="0" w:space="0" w:color="auto"/>
            <w:right w:val="none" w:sz="0" w:space="0" w:color="auto"/>
          </w:divBdr>
          <w:divsChild>
            <w:div w:id="979312487">
              <w:marLeft w:val="0"/>
              <w:marRight w:val="0"/>
              <w:marTop w:val="0"/>
              <w:marBottom w:val="0"/>
              <w:divBdr>
                <w:top w:val="none" w:sz="0" w:space="0" w:color="auto"/>
                <w:left w:val="none" w:sz="0" w:space="0" w:color="auto"/>
                <w:bottom w:val="none" w:sz="0" w:space="0" w:color="auto"/>
                <w:right w:val="none" w:sz="0" w:space="0" w:color="auto"/>
              </w:divBdr>
              <w:divsChild>
                <w:div w:id="199713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142228">
          <w:marLeft w:val="0"/>
          <w:marRight w:val="0"/>
          <w:marTop w:val="300"/>
          <w:marBottom w:val="0"/>
          <w:divBdr>
            <w:top w:val="none" w:sz="0" w:space="0" w:color="auto"/>
            <w:left w:val="none" w:sz="0" w:space="0" w:color="auto"/>
            <w:bottom w:val="none" w:sz="0" w:space="0" w:color="auto"/>
            <w:right w:val="none" w:sz="0" w:space="0" w:color="auto"/>
          </w:divBdr>
          <w:divsChild>
            <w:div w:id="1651321264">
              <w:marLeft w:val="0"/>
              <w:marRight w:val="0"/>
              <w:marTop w:val="0"/>
              <w:marBottom w:val="0"/>
              <w:divBdr>
                <w:top w:val="none" w:sz="0" w:space="0" w:color="auto"/>
                <w:left w:val="none" w:sz="0" w:space="0" w:color="auto"/>
                <w:bottom w:val="none" w:sz="0" w:space="0" w:color="auto"/>
                <w:right w:val="none" w:sz="0" w:space="0" w:color="auto"/>
              </w:divBdr>
              <w:divsChild>
                <w:div w:id="1040666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6783156">
      <w:bodyDiv w:val="1"/>
      <w:marLeft w:val="0"/>
      <w:marRight w:val="0"/>
      <w:marTop w:val="0"/>
      <w:marBottom w:val="0"/>
      <w:divBdr>
        <w:top w:val="none" w:sz="0" w:space="0" w:color="auto"/>
        <w:left w:val="none" w:sz="0" w:space="0" w:color="auto"/>
        <w:bottom w:val="none" w:sz="0" w:space="0" w:color="auto"/>
        <w:right w:val="none" w:sz="0" w:space="0" w:color="auto"/>
      </w:divBdr>
      <w:divsChild>
        <w:div w:id="138765335">
          <w:marLeft w:val="0"/>
          <w:marRight w:val="0"/>
          <w:marTop w:val="300"/>
          <w:marBottom w:val="0"/>
          <w:divBdr>
            <w:top w:val="none" w:sz="0" w:space="0" w:color="auto"/>
            <w:left w:val="none" w:sz="0" w:space="0" w:color="auto"/>
            <w:bottom w:val="none" w:sz="0" w:space="0" w:color="auto"/>
            <w:right w:val="none" w:sz="0" w:space="0" w:color="auto"/>
          </w:divBdr>
          <w:divsChild>
            <w:div w:id="983774475">
              <w:marLeft w:val="0"/>
              <w:marRight w:val="0"/>
              <w:marTop w:val="0"/>
              <w:marBottom w:val="0"/>
              <w:divBdr>
                <w:top w:val="none" w:sz="0" w:space="0" w:color="auto"/>
                <w:left w:val="none" w:sz="0" w:space="0" w:color="auto"/>
                <w:bottom w:val="none" w:sz="0" w:space="0" w:color="auto"/>
                <w:right w:val="none" w:sz="0" w:space="0" w:color="auto"/>
              </w:divBdr>
              <w:divsChild>
                <w:div w:id="439763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208450">
          <w:marLeft w:val="0"/>
          <w:marRight w:val="0"/>
          <w:marTop w:val="0"/>
          <w:marBottom w:val="0"/>
          <w:divBdr>
            <w:top w:val="none" w:sz="0" w:space="0" w:color="auto"/>
            <w:left w:val="none" w:sz="0" w:space="0" w:color="auto"/>
            <w:bottom w:val="none" w:sz="0" w:space="0" w:color="auto"/>
            <w:right w:val="none" w:sz="0" w:space="0" w:color="auto"/>
          </w:divBdr>
          <w:divsChild>
            <w:div w:id="642387035">
              <w:marLeft w:val="0"/>
              <w:marRight w:val="0"/>
              <w:marTop w:val="0"/>
              <w:marBottom w:val="0"/>
              <w:divBdr>
                <w:top w:val="none" w:sz="0" w:space="0" w:color="auto"/>
                <w:left w:val="none" w:sz="0" w:space="0" w:color="auto"/>
                <w:bottom w:val="none" w:sz="0" w:space="0" w:color="auto"/>
                <w:right w:val="none" w:sz="0" w:space="0" w:color="auto"/>
              </w:divBdr>
            </w:div>
          </w:divsChild>
        </w:div>
        <w:div w:id="515733806">
          <w:marLeft w:val="0"/>
          <w:marRight w:val="0"/>
          <w:marTop w:val="300"/>
          <w:marBottom w:val="0"/>
          <w:divBdr>
            <w:top w:val="none" w:sz="0" w:space="0" w:color="auto"/>
            <w:left w:val="none" w:sz="0" w:space="0" w:color="auto"/>
            <w:bottom w:val="none" w:sz="0" w:space="0" w:color="auto"/>
            <w:right w:val="none" w:sz="0" w:space="0" w:color="auto"/>
          </w:divBdr>
          <w:divsChild>
            <w:div w:id="1835875396">
              <w:marLeft w:val="0"/>
              <w:marRight w:val="0"/>
              <w:marTop w:val="0"/>
              <w:marBottom w:val="0"/>
              <w:divBdr>
                <w:top w:val="none" w:sz="0" w:space="0" w:color="auto"/>
                <w:left w:val="none" w:sz="0" w:space="0" w:color="auto"/>
                <w:bottom w:val="none" w:sz="0" w:space="0" w:color="auto"/>
                <w:right w:val="none" w:sz="0" w:space="0" w:color="auto"/>
              </w:divBdr>
              <w:divsChild>
                <w:div w:id="1918900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245618">
          <w:marLeft w:val="0"/>
          <w:marRight w:val="0"/>
          <w:marTop w:val="0"/>
          <w:marBottom w:val="0"/>
          <w:divBdr>
            <w:top w:val="none" w:sz="0" w:space="0" w:color="auto"/>
            <w:left w:val="none" w:sz="0" w:space="0" w:color="auto"/>
            <w:bottom w:val="none" w:sz="0" w:space="0" w:color="auto"/>
            <w:right w:val="none" w:sz="0" w:space="0" w:color="auto"/>
          </w:divBdr>
          <w:divsChild>
            <w:div w:id="672730347">
              <w:marLeft w:val="0"/>
              <w:marRight w:val="0"/>
              <w:marTop w:val="0"/>
              <w:marBottom w:val="0"/>
              <w:divBdr>
                <w:top w:val="none" w:sz="0" w:space="0" w:color="auto"/>
                <w:left w:val="none" w:sz="0" w:space="0" w:color="auto"/>
                <w:bottom w:val="none" w:sz="0" w:space="0" w:color="auto"/>
                <w:right w:val="none" w:sz="0" w:space="0" w:color="auto"/>
              </w:divBdr>
            </w:div>
          </w:divsChild>
        </w:div>
        <w:div w:id="671638811">
          <w:marLeft w:val="0"/>
          <w:marRight w:val="0"/>
          <w:marTop w:val="0"/>
          <w:marBottom w:val="0"/>
          <w:divBdr>
            <w:top w:val="none" w:sz="0" w:space="0" w:color="auto"/>
            <w:left w:val="none" w:sz="0" w:space="0" w:color="auto"/>
            <w:bottom w:val="none" w:sz="0" w:space="0" w:color="auto"/>
            <w:right w:val="none" w:sz="0" w:space="0" w:color="auto"/>
          </w:divBdr>
          <w:divsChild>
            <w:div w:id="1644232785">
              <w:marLeft w:val="0"/>
              <w:marRight w:val="0"/>
              <w:marTop w:val="0"/>
              <w:marBottom w:val="0"/>
              <w:divBdr>
                <w:top w:val="none" w:sz="0" w:space="0" w:color="auto"/>
                <w:left w:val="none" w:sz="0" w:space="0" w:color="auto"/>
                <w:bottom w:val="none" w:sz="0" w:space="0" w:color="auto"/>
                <w:right w:val="none" w:sz="0" w:space="0" w:color="auto"/>
              </w:divBdr>
            </w:div>
          </w:divsChild>
        </w:div>
        <w:div w:id="691032570">
          <w:marLeft w:val="0"/>
          <w:marRight w:val="0"/>
          <w:marTop w:val="300"/>
          <w:marBottom w:val="0"/>
          <w:divBdr>
            <w:top w:val="none" w:sz="0" w:space="0" w:color="auto"/>
            <w:left w:val="none" w:sz="0" w:space="0" w:color="auto"/>
            <w:bottom w:val="none" w:sz="0" w:space="0" w:color="auto"/>
            <w:right w:val="none" w:sz="0" w:space="0" w:color="auto"/>
          </w:divBdr>
          <w:divsChild>
            <w:div w:id="467548629">
              <w:marLeft w:val="0"/>
              <w:marRight w:val="0"/>
              <w:marTop w:val="0"/>
              <w:marBottom w:val="0"/>
              <w:divBdr>
                <w:top w:val="none" w:sz="0" w:space="0" w:color="auto"/>
                <w:left w:val="none" w:sz="0" w:space="0" w:color="auto"/>
                <w:bottom w:val="none" w:sz="0" w:space="0" w:color="auto"/>
                <w:right w:val="none" w:sz="0" w:space="0" w:color="auto"/>
              </w:divBdr>
              <w:divsChild>
                <w:div w:id="1893887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4621443">
          <w:marLeft w:val="0"/>
          <w:marRight w:val="0"/>
          <w:marTop w:val="0"/>
          <w:marBottom w:val="0"/>
          <w:divBdr>
            <w:top w:val="none" w:sz="0" w:space="0" w:color="auto"/>
            <w:left w:val="none" w:sz="0" w:space="0" w:color="auto"/>
            <w:bottom w:val="none" w:sz="0" w:space="0" w:color="auto"/>
            <w:right w:val="none" w:sz="0" w:space="0" w:color="auto"/>
          </w:divBdr>
          <w:divsChild>
            <w:div w:id="296181094">
              <w:marLeft w:val="0"/>
              <w:marRight w:val="0"/>
              <w:marTop w:val="0"/>
              <w:marBottom w:val="0"/>
              <w:divBdr>
                <w:top w:val="none" w:sz="0" w:space="0" w:color="auto"/>
                <w:left w:val="none" w:sz="0" w:space="0" w:color="auto"/>
                <w:bottom w:val="none" w:sz="0" w:space="0" w:color="auto"/>
                <w:right w:val="none" w:sz="0" w:space="0" w:color="auto"/>
              </w:divBdr>
            </w:div>
          </w:divsChild>
        </w:div>
        <w:div w:id="728462525">
          <w:marLeft w:val="0"/>
          <w:marRight w:val="0"/>
          <w:marTop w:val="0"/>
          <w:marBottom w:val="0"/>
          <w:divBdr>
            <w:top w:val="none" w:sz="0" w:space="0" w:color="auto"/>
            <w:left w:val="none" w:sz="0" w:space="0" w:color="auto"/>
            <w:bottom w:val="none" w:sz="0" w:space="0" w:color="auto"/>
            <w:right w:val="none" w:sz="0" w:space="0" w:color="auto"/>
          </w:divBdr>
          <w:divsChild>
            <w:div w:id="339893632">
              <w:marLeft w:val="0"/>
              <w:marRight w:val="0"/>
              <w:marTop w:val="0"/>
              <w:marBottom w:val="0"/>
              <w:divBdr>
                <w:top w:val="none" w:sz="0" w:space="0" w:color="auto"/>
                <w:left w:val="none" w:sz="0" w:space="0" w:color="auto"/>
                <w:bottom w:val="none" w:sz="0" w:space="0" w:color="auto"/>
                <w:right w:val="none" w:sz="0" w:space="0" w:color="auto"/>
              </w:divBdr>
            </w:div>
          </w:divsChild>
        </w:div>
        <w:div w:id="738207695">
          <w:marLeft w:val="0"/>
          <w:marRight w:val="0"/>
          <w:marTop w:val="0"/>
          <w:marBottom w:val="0"/>
          <w:divBdr>
            <w:top w:val="none" w:sz="0" w:space="0" w:color="auto"/>
            <w:left w:val="none" w:sz="0" w:space="0" w:color="auto"/>
            <w:bottom w:val="none" w:sz="0" w:space="0" w:color="auto"/>
            <w:right w:val="none" w:sz="0" w:space="0" w:color="auto"/>
          </w:divBdr>
        </w:div>
        <w:div w:id="1358970498">
          <w:marLeft w:val="0"/>
          <w:marRight w:val="0"/>
          <w:marTop w:val="300"/>
          <w:marBottom w:val="0"/>
          <w:divBdr>
            <w:top w:val="none" w:sz="0" w:space="0" w:color="auto"/>
            <w:left w:val="none" w:sz="0" w:space="0" w:color="auto"/>
            <w:bottom w:val="none" w:sz="0" w:space="0" w:color="auto"/>
            <w:right w:val="none" w:sz="0" w:space="0" w:color="auto"/>
          </w:divBdr>
          <w:divsChild>
            <w:div w:id="1839223812">
              <w:marLeft w:val="0"/>
              <w:marRight w:val="0"/>
              <w:marTop w:val="0"/>
              <w:marBottom w:val="0"/>
              <w:divBdr>
                <w:top w:val="none" w:sz="0" w:space="0" w:color="auto"/>
                <w:left w:val="none" w:sz="0" w:space="0" w:color="auto"/>
                <w:bottom w:val="none" w:sz="0" w:space="0" w:color="auto"/>
                <w:right w:val="none" w:sz="0" w:space="0" w:color="auto"/>
              </w:divBdr>
              <w:divsChild>
                <w:div w:id="2019966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3628152">
          <w:marLeft w:val="0"/>
          <w:marRight w:val="0"/>
          <w:marTop w:val="0"/>
          <w:marBottom w:val="0"/>
          <w:divBdr>
            <w:top w:val="none" w:sz="0" w:space="0" w:color="auto"/>
            <w:left w:val="none" w:sz="0" w:space="0" w:color="auto"/>
            <w:bottom w:val="none" w:sz="0" w:space="0" w:color="auto"/>
            <w:right w:val="none" w:sz="0" w:space="0" w:color="auto"/>
          </w:divBdr>
        </w:div>
        <w:div w:id="1529760729">
          <w:marLeft w:val="0"/>
          <w:marRight w:val="0"/>
          <w:marTop w:val="0"/>
          <w:marBottom w:val="0"/>
          <w:divBdr>
            <w:top w:val="none" w:sz="0" w:space="0" w:color="auto"/>
            <w:left w:val="none" w:sz="0" w:space="0" w:color="auto"/>
            <w:bottom w:val="none" w:sz="0" w:space="0" w:color="auto"/>
            <w:right w:val="none" w:sz="0" w:space="0" w:color="auto"/>
          </w:divBdr>
          <w:divsChild>
            <w:div w:id="604314895">
              <w:marLeft w:val="0"/>
              <w:marRight w:val="0"/>
              <w:marTop w:val="0"/>
              <w:marBottom w:val="0"/>
              <w:divBdr>
                <w:top w:val="none" w:sz="0" w:space="0" w:color="auto"/>
                <w:left w:val="none" w:sz="0" w:space="0" w:color="auto"/>
                <w:bottom w:val="none" w:sz="0" w:space="0" w:color="auto"/>
                <w:right w:val="none" w:sz="0" w:space="0" w:color="auto"/>
              </w:divBdr>
            </w:div>
          </w:divsChild>
        </w:div>
        <w:div w:id="1542324658">
          <w:marLeft w:val="0"/>
          <w:marRight w:val="0"/>
          <w:marTop w:val="0"/>
          <w:marBottom w:val="0"/>
          <w:divBdr>
            <w:top w:val="none" w:sz="0" w:space="0" w:color="auto"/>
            <w:left w:val="none" w:sz="0" w:space="0" w:color="auto"/>
            <w:bottom w:val="none" w:sz="0" w:space="0" w:color="auto"/>
            <w:right w:val="none" w:sz="0" w:space="0" w:color="auto"/>
          </w:divBdr>
        </w:div>
        <w:div w:id="1657763984">
          <w:marLeft w:val="0"/>
          <w:marRight w:val="0"/>
          <w:marTop w:val="0"/>
          <w:marBottom w:val="0"/>
          <w:divBdr>
            <w:top w:val="none" w:sz="0" w:space="0" w:color="auto"/>
            <w:left w:val="none" w:sz="0" w:space="0" w:color="auto"/>
            <w:bottom w:val="none" w:sz="0" w:space="0" w:color="auto"/>
            <w:right w:val="none" w:sz="0" w:space="0" w:color="auto"/>
          </w:divBdr>
        </w:div>
        <w:div w:id="1715545211">
          <w:marLeft w:val="0"/>
          <w:marRight w:val="0"/>
          <w:marTop w:val="0"/>
          <w:marBottom w:val="0"/>
          <w:divBdr>
            <w:top w:val="none" w:sz="0" w:space="0" w:color="auto"/>
            <w:left w:val="none" w:sz="0" w:space="0" w:color="auto"/>
            <w:bottom w:val="none" w:sz="0" w:space="0" w:color="auto"/>
            <w:right w:val="none" w:sz="0" w:space="0" w:color="auto"/>
          </w:divBdr>
        </w:div>
        <w:div w:id="1719891718">
          <w:marLeft w:val="0"/>
          <w:marRight w:val="0"/>
          <w:marTop w:val="0"/>
          <w:marBottom w:val="0"/>
          <w:divBdr>
            <w:top w:val="none" w:sz="0" w:space="0" w:color="auto"/>
            <w:left w:val="none" w:sz="0" w:space="0" w:color="auto"/>
            <w:bottom w:val="none" w:sz="0" w:space="0" w:color="auto"/>
            <w:right w:val="none" w:sz="0" w:space="0" w:color="auto"/>
          </w:divBdr>
          <w:divsChild>
            <w:div w:id="1044136567">
              <w:marLeft w:val="0"/>
              <w:marRight w:val="0"/>
              <w:marTop w:val="0"/>
              <w:marBottom w:val="0"/>
              <w:divBdr>
                <w:top w:val="none" w:sz="0" w:space="0" w:color="auto"/>
                <w:left w:val="none" w:sz="0" w:space="0" w:color="auto"/>
                <w:bottom w:val="none" w:sz="0" w:space="0" w:color="auto"/>
                <w:right w:val="none" w:sz="0" w:space="0" w:color="auto"/>
              </w:divBdr>
            </w:div>
          </w:divsChild>
        </w:div>
        <w:div w:id="1799685735">
          <w:marLeft w:val="0"/>
          <w:marRight w:val="0"/>
          <w:marTop w:val="0"/>
          <w:marBottom w:val="0"/>
          <w:divBdr>
            <w:top w:val="none" w:sz="0" w:space="0" w:color="auto"/>
            <w:left w:val="none" w:sz="0" w:space="0" w:color="auto"/>
            <w:bottom w:val="none" w:sz="0" w:space="0" w:color="auto"/>
            <w:right w:val="none" w:sz="0" w:space="0" w:color="auto"/>
          </w:divBdr>
        </w:div>
        <w:div w:id="1823230155">
          <w:marLeft w:val="0"/>
          <w:marRight w:val="0"/>
          <w:marTop w:val="0"/>
          <w:marBottom w:val="0"/>
          <w:divBdr>
            <w:top w:val="none" w:sz="0" w:space="0" w:color="auto"/>
            <w:left w:val="none" w:sz="0" w:space="0" w:color="auto"/>
            <w:bottom w:val="none" w:sz="0" w:space="0" w:color="auto"/>
            <w:right w:val="none" w:sz="0" w:space="0" w:color="auto"/>
          </w:divBdr>
        </w:div>
      </w:divsChild>
    </w:div>
    <w:div w:id="357858769">
      <w:bodyDiv w:val="1"/>
      <w:marLeft w:val="0"/>
      <w:marRight w:val="0"/>
      <w:marTop w:val="0"/>
      <w:marBottom w:val="0"/>
      <w:divBdr>
        <w:top w:val="none" w:sz="0" w:space="0" w:color="auto"/>
        <w:left w:val="none" w:sz="0" w:space="0" w:color="auto"/>
        <w:bottom w:val="none" w:sz="0" w:space="0" w:color="auto"/>
        <w:right w:val="none" w:sz="0" w:space="0" w:color="auto"/>
      </w:divBdr>
      <w:divsChild>
        <w:div w:id="2709500">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359671634">
          <w:marLeft w:val="0"/>
          <w:marRight w:val="0"/>
          <w:marTop w:val="300"/>
          <w:marBottom w:val="0"/>
          <w:divBdr>
            <w:top w:val="none" w:sz="0" w:space="0" w:color="auto"/>
            <w:left w:val="none" w:sz="0" w:space="0" w:color="auto"/>
            <w:bottom w:val="none" w:sz="0" w:space="0" w:color="auto"/>
            <w:right w:val="none" w:sz="0" w:space="0" w:color="auto"/>
          </w:divBdr>
          <w:divsChild>
            <w:div w:id="521672870">
              <w:marLeft w:val="0"/>
              <w:marRight w:val="0"/>
              <w:marTop w:val="0"/>
              <w:marBottom w:val="0"/>
              <w:divBdr>
                <w:top w:val="none" w:sz="0" w:space="0" w:color="auto"/>
                <w:left w:val="none" w:sz="0" w:space="0" w:color="auto"/>
                <w:bottom w:val="none" w:sz="0" w:space="0" w:color="auto"/>
                <w:right w:val="none" w:sz="0" w:space="0" w:color="auto"/>
              </w:divBdr>
              <w:divsChild>
                <w:div w:id="240219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174993">
          <w:marLeft w:val="0"/>
          <w:marRight w:val="0"/>
          <w:marTop w:val="0"/>
          <w:marBottom w:val="0"/>
          <w:divBdr>
            <w:top w:val="none" w:sz="0" w:space="0" w:color="auto"/>
            <w:left w:val="none" w:sz="0" w:space="0" w:color="auto"/>
            <w:bottom w:val="none" w:sz="0" w:space="0" w:color="auto"/>
            <w:right w:val="none" w:sz="0" w:space="0" w:color="auto"/>
          </w:divBdr>
          <w:divsChild>
            <w:div w:id="1867713507">
              <w:marLeft w:val="0"/>
              <w:marRight w:val="0"/>
              <w:marTop w:val="0"/>
              <w:marBottom w:val="0"/>
              <w:divBdr>
                <w:top w:val="none" w:sz="0" w:space="0" w:color="auto"/>
                <w:left w:val="none" w:sz="0" w:space="0" w:color="auto"/>
                <w:bottom w:val="none" w:sz="0" w:space="0" w:color="auto"/>
                <w:right w:val="none" w:sz="0" w:space="0" w:color="auto"/>
              </w:divBdr>
            </w:div>
          </w:divsChild>
        </w:div>
        <w:div w:id="787507921">
          <w:marLeft w:val="0"/>
          <w:marRight w:val="0"/>
          <w:marTop w:val="300"/>
          <w:marBottom w:val="0"/>
          <w:divBdr>
            <w:top w:val="none" w:sz="0" w:space="0" w:color="auto"/>
            <w:left w:val="none" w:sz="0" w:space="0" w:color="auto"/>
            <w:bottom w:val="none" w:sz="0" w:space="0" w:color="auto"/>
            <w:right w:val="none" w:sz="0" w:space="0" w:color="auto"/>
          </w:divBdr>
          <w:divsChild>
            <w:div w:id="2027823024">
              <w:marLeft w:val="0"/>
              <w:marRight w:val="0"/>
              <w:marTop w:val="0"/>
              <w:marBottom w:val="0"/>
              <w:divBdr>
                <w:top w:val="none" w:sz="0" w:space="0" w:color="auto"/>
                <w:left w:val="none" w:sz="0" w:space="0" w:color="auto"/>
                <w:bottom w:val="none" w:sz="0" w:space="0" w:color="auto"/>
                <w:right w:val="none" w:sz="0" w:space="0" w:color="auto"/>
              </w:divBdr>
              <w:divsChild>
                <w:div w:id="1443767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944156">
          <w:marLeft w:val="0"/>
          <w:marRight w:val="0"/>
          <w:marTop w:val="0"/>
          <w:marBottom w:val="0"/>
          <w:divBdr>
            <w:top w:val="none" w:sz="0" w:space="0" w:color="auto"/>
            <w:left w:val="none" w:sz="0" w:space="0" w:color="auto"/>
            <w:bottom w:val="none" w:sz="0" w:space="0" w:color="auto"/>
            <w:right w:val="none" w:sz="0" w:space="0" w:color="auto"/>
          </w:divBdr>
        </w:div>
        <w:div w:id="935593521">
          <w:marLeft w:val="0"/>
          <w:marRight w:val="0"/>
          <w:marTop w:val="300"/>
          <w:marBottom w:val="0"/>
          <w:divBdr>
            <w:top w:val="none" w:sz="0" w:space="0" w:color="auto"/>
            <w:left w:val="none" w:sz="0" w:space="0" w:color="auto"/>
            <w:bottom w:val="none" w:sz="0" w:space="0" w:color="auto"/>
            <w:right w:val="none" w:sz="0" w:space="0" w:color="auto"/>
          </w:divBdr>
          <w:divsChild>
            <w:div w:id="1634409625">
              <w:marLeft w:val="0"/>
              <w:marRight w:val="0"/>
              <w:marTop w:val="0"/>
              <w:marBottom w:val="0"/>
              <w:divBdr>
                <w:top w:val="none" w:sz="0" w:space="0" w:color="auto"/>
                <w:left w:val="none" w:sz="0" w:space="0" w:color="auto"/>
                <w:bottom w:val="none" w:sz="0" w:space="0" w:color="auto"/>
                <w:right w:val="none" w:sz="0" w:space="0" w:color="auto"/>
              </w:divBdr>
              <w:divsChild>
                <w:div w:id="2142992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6861603">
          <w:marLeft w:val="0"/>
          <w:marRight w:val="0"/>
          <w:marTop w:val="0"/>
          <w:marBottom w:val="0"/>
          <w:divBdr>
            <w:top w:val="none" w:sz="0" w:space="0" w:color="auto"/>
            <w:left w:val="none" w:sz="0" w:space="0" w:color="auto"/>
            <w:bottom w:val="none" w:sz="0" w:space="0" w:color="auto"/>
            <w:right w:val="none" w:sz="0" w:space="0" w:color="auto"/>
          </w:divBdr>
          <w:divsChild>
            <w:div w:id="1031343170">
              <w:marLeft w:val="0"/>
              <w:marRight w:val="0"/>
              <w:marTop w:val="0"/>
              <w:marBottom w:val="0"/>
              <w:divBdr>
                <w:top w:val="none" w:sz="0" w:space="0" w:color="auto"/>
                <w:left w:val="none" w:sz="0" w:space="0" w:color="auto"/>
                <w:bottom w:val="none" w:sz="0" w:space="0" w:color="auto"/>
                <w:right w:val="none" w:sz="0" w:space="0" w:color="auto"/>
              </w:divBdr>
            </w:div>
          </w:divsChild>
        </w:div>
        <w:div w:id="1017804124">
          <w:marLeft w:val="0"/>
          <w:marRight w:val="0"/>
          <w:marTop w:val="0"/>
          <w:marBottom w:val="0"/>
          <w:divBdr>
            <w:top w:val="none" w:sz="0" w:space="0" w:color="auto"/>
            <w:left w:val="none" w:sz="0" w:space="0" w:color="auto"/>
            <w:bottom w:val="none" w:sz="0" w:space="0" w:color="auto"/>
            <w:right w:val="none" w:sz="0" w:space="0" w:color="auto"/>
          </w:divBdr>
        </w:div>
        <w:div w:id="1260139593">
          <w:marLeft w:val="0"/>
          <w:marRight w:val="0"/>
          <w:marTop w:val="0"/>
          <w:marBottom w:val="0"/>
          <w:divBdr>
            <w:top w:val="none" w:sz="0" w:space="0" w:color="auto"/>
            <w:left w:val="none" w:sz="0" w:space="0" w:color="auto"/>
            <w:bottom w:val="none" w:sz="0" w:space="0" w:color="auto"/>
            <w:right w:val="none" w:sz="0" w:space="0" w:color="auto"/>
          </w:divBdr>
        </w:div>
        <w:div w:id="1389185663">
          <w:marLeft w:val="0"/>
          <w:marRight w:val="0"/>
          <w:marTop w:val="300"/>
          <w:marBottom w:val="0"/>
          <w:divBdr>
            <w:top w:val="none" w:sz="0" w:space="0" w:color="auto"/>
            <w:left w:val="none" w:sz="0" w:space="0" w:color="auto"/>
            <w:bottom w:val="none" w:sz="0" w:space="0" w:color="auto"/>
            <w:right w:val="none" w:sz="0" w:space="0" w:color="auto"/>
          </w:divBdr>
          <w:divsChild>
            <w:div w:id="314456474">
              <w:marLeft w:val="0"/>
              <w:marRight w:val="0"/>
              <w:marTop w:val="0"/>
              <w:marBottom w:val="0"/>
              <w:divBdr>
                <w:top w:val="none" w:sz="0" w:space="0" w:color="auto"/>
                <w:left w:val="none" w:sz="0" w:space="0" w:color="auto"/>
                <w:bottom w:val="none" w:sz="0" w:space="0" w:color="auto"/>
                <w:right w:val="none" w:sz="0" w:space="0" w:color="auto"/>
              </w:divBdr>
              <w:divsChild>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3689371">
          <w:marLeft w:val="0"/>
          <w:marRight w:val="0"/>
          <w:marTop w:val="0"/>
          <w:marBottom w:val="0"/>
          <w:divBdr>
            <w:top w:val="none" w:sz="0" w:space="0" w:color="auto"/>
            <w:left w:val="none" w:sz="0" w:space="0" w:color="auto"/>
            <w:bottom w:val="none" w:sz="0" w:space="0" w:color="auto"/>
            <w:right w:val="none" w:sz="0" w:space="0" w:color="auto"/>
          </w:divBdr>
          <w:divsChild>
            <w:div w:id="132409901">
              <w:marLeft w:val="0"/>
              <w:marRight w:val="0"/>
              <w:marTop w:val="0"/>
              <w:marBottom w:val="0"/>
              <w:divBdr>
                <w:top w:val="none" w:sz="0" w:space="0" w:color="auto"/>
                <w:left w:val="none" w:sz="0" w:space="0" w:color="auto"/>
                <w:bottom w:val="none" w:sz="0" w:space="0" w:color="auto"/>
                <w:right w:val="none" w:sz="0" w:space="0" w:color="auto"/>
              </w:divBdr>
            </w:div>
          </w:divsChild>
        </w:div>
        <w:div w:id="1708603617">
          <w:marLeft w:val="0"/>
          <w:marRight w:val="0"/>
          <w:marTop w:val="0"/>
          <w:marBottom w:val="0"/>
          <w:divBdr>
            <w:top w:val="none" w:sz="0" w:space="0" w:color="auto"/>
            <w:left w:val="none" w:sz="0" w:space="0" w:color="auto"/>
            <w:bottom w:val="none" w:sz="0" w:space="0" w:color="auto"/>
            <w:right w:val="none" w:sz="0" w:space="0" w:color="auto"/>
          </w:divBdr>
        </w:div>
        <w:div w:id="1749957337">
          <w:marLeft w:val="0"/>
          <w:marRight w:val="0"/>
          <w:marTop w:val="0"/>
          <w:marBottom w:val="0"/>
          <w:divBdr>
            <w:top w:val="none" w:sz="0" w:space="0" w:color="auto"/>
            <w:left w:val="none" w:sz="0" w:space="0" w:color="auto"/>
            <w:bottom w:val="none" w:sz="0" w:space="0" w:color="auto"/>
            <w:right w:val="none" w:sz="0" w:space="0" w:color="auto"/>
          </w:divBdr>
          <w:divsChild>
            <w:div w:id="1463227486">
              <w:marLeft w:val="0"/>
              <w:marRight w:val="0"/>
              <w:marTop w:val="0"/>
              <w:marBottom w:val="0"/>
              <w:divBdr>
                <w:top w:val="none" w:sz="0" w:space="0" w:color="auto"/>
                <w:left w:val="none" w:sz="0" w:space="0" w:color="auto"/>
                <w:bottom w:val="none" w:sz="0" w:space="0" w:color="auto"/>
                <w:right w:val="none" w:sz="0" w:space="0" w:color="auto"/>
              </w:divBdr>
            </w:div>
          </w:divsChild>
        </w:div>
        <w:div w:id="1782722739">
          <w:marLeft w:val="0"/>
          <w:marRight w:val="0"/>
          <w:marTop w:val="0"/>
          <w:marBottom w:val="0"/>
          <w:divBdr>
            <w:top w:val="none" w:sz="0" w:space="0" w:color="auto"/>
            <w:left w:val="none" w:sz="0" w:space="0" w:color="auto"/>
            <w:bottom w:val="none" w:sz="0" w:space="0" w:color="auto"/>
            <w:right w:val="none" w:sz="0" w:space="0" w:color="auto"/>
          </w:divBdr>
          <w:divsChild>
            <w:div w:id="237134057">
              <w:marLeft w:val="0"/>
              <w:marRight w:val="0"/>
              <w:marTop w:val="0"/>
              <w:marBottom w:val="0"/>
              <w:divBdr>
                <w:top w:val="none" w:sz="0" w:space="0" w:color="auto"/>
                <w:left w:val="none" w:sz="0" w:space="0" w:color="auto"/>
                <w:bottom w:val="none" w:sz="0" w:space="0" w:color="auto"/>
                <w:right w:val="none" w:sz="0" w:space="0" w:color="auto"/>
              </w:divBdr>
            </w:div>
          </w:divsChild>
        </w:div>
        <w:div w:id="1866939502">
          <w:marLeft w:val="0"/>
          <w:marRight w:val="0"/>
          <w:marTop w:val="0"/>
          <w:marBottom w:val="0"/>
          <w:divBdr>
            <w:top w:val="none" w:sz="0" w:space="0" w:color="auto"/>
            <w:left w:val="none" w:sz="0" w:space="0" w:color="auto"/>
            <w:bottom w:val="none" w:sz="0" w:space="0" w:color="auto"/>
            <w:right w:val="none" w:sz="0" w:space="0" w:color="auto"/>
          </w:divBdr>
        </w:div>
        <w:div w:id="1983389516">
          <w:marLeft w:val="0"/>
          <w:marRight w:val="0"/>
          <w:marTop w:val="0"/>
          <w:marBottom w:val="0"/>
          <w:divBdr>
            <w:top w:val="none" w:sz="0" w:space="0" w:color="auto"/>
            <w:left w:val="none" w:sz="0" w:space="0" w:color="auto"/>
            <w:bottom w:val="none" w:sz="0" w:space="0" w:color="auto"/>
            <w:right w:val="none" w:sz="0" w:space="0" w:color="auto"/>
          </w:divBdr>
          <w:divsChild>
            <w:div w:id="604963560">
              <w:marLeft w:val="0"/>
              <w:marRight w:val="0"/>
              <w:marTop w:val="0"/>
              <w:marBottom w:val="0"/>
              <w:divBdr>
                <w:top w:val="none" w:sz="0" w:space="0" w:color="auto"/>
                <w:left w:val="none" w:sz="0" w:space="0" w:color="auto"/>
                <w:bottom w:val="none" w:sz="0" w:space="0" w:color="auto"/>
                <w:right w:val="none" w:sz="0" w:space="0" w:color="auto"/>
              </w:divBdr>
            </w:div>
          </w:divsChild>
        </w:div>
        <w:div w:id="2113086630">
          <w:marLeft w:val="0"/>
          <w:marRight w:val="0"/>
          <w:marTop w:val="0"/>
          <w:marBottom w:val="0"/>
          <w:divBdr>
            <w:top w:val="none" w:sz="0" w:space="0" w:color="auto"/>
            <w:left w:val="none" w:sz="0" w:space="0" w:color="auto"/>
            <w:bottom w:val="none" w:sz="0" w:space="0" w:color="auto"/>
            <w:right w:val="none" w:sz="0" w:space="0" w:color="auto"/>
          </w:divBdr>
          <w:divsChild>
            <w:div w:id="28730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7976841">
      <w:bodyDiv w:val="1"/>
      <w:marLeft w:val="0"/>
      <w:marRight w:val="0"/>
      <w:marTop w:val="0"/>
      <w:marBottom w:val="0"/>
      <w:divBdr>
        <w:top w:val="none" w:sz="0" w:space="0" w:color="auto"/>
        <w:left w:val="none" w:sz="0" w:space="0" w:color="auto"/>
        <w:bottom w:val="none" w:sz="0" w:space="0" w:color="auto"/>
        <w:right w:val="none" w:sz="0" w:space="0" w:color="auto"/>
      </w:divBdr>
      <w:divsChild>
        <w:div w:id="1100830533">
          <w:marLeft w:val="0"/>
          <w:marRight w:val="0"/>
          <w:marTop w:val="0"/>
          <w:marBottom w:val="0"/>
          <w:divBdr>
            <w:top w:val="none" w:sz="0" w:space="0" w:color="auto"/>
            <w:left w:val="none" w:sz="0" w:space="0" w:color="auto"/>
            <w:bottom w:val="none" w:sz="0" w:space="0" w:color="auto"/>
            <w:right w:val="none" w:sz="0" w:space="0" w:color="auto"/>
          </w:divBdr>
        </w:div>
        <w:div w:id="1998534678">
          <w:marLeft w:val="0"/>
          <w:marRight w:val="0"/>
          <w:marTop w:val="0"/>
          <w:marBottom w:val="0"/>
          <w:divBdr>
            <w:top w:val="none" w:sz="0" w:space="0" w:color="auto"/>
            <w:left w:val="none" w:sz="0" w:space="0" w:color="auto"/>
            <w:bottom w:val="none" w:sz="0" w:space="0" w:color="auto"/>
            <w:right w:val="none" w:sz="0" w:space="0" w:color="auto"/>
          </w:divBdr>
          <w:divsChild>
            <w:div w:id="490560361">
              <w:marLeft w:val="0"/>
              <w:marRight w:val="0"/>
              <w:marTop w:val="0"/>
              <w:marBottom w:val="0"/>
              <w:divBdr>
                <w:top w:val="none" w:sz="0" w:space="0" w:color="auto"/>
                <w:left w:val="none" w:sz="0" w:space="0" w:color="auto"/>
                <w:bottom w:val="none" w:sz="0" w:space="0" w:color="auto"/>
                <w:right w:val="none" w:sz="0" w:space="0" w:color="auto"/>
              </w:divBdr>
            </w:div>
          </w:divsChild>
        </w:div>
        <w:div w:id="907033330">
          <w:marLeft w:val="0"/>
          <w:marRight w:val="0"/>
          <w:marTop w:val="0"/>
          <w:marBottom w:val="0"/>
          <w:divBdr>
            <w:top w:val="none" w:sz="0" w:space="0" w:color="auto"/>
            <w:left w:val="none" w:sz="0" w:space="0" w:color="auto"/>
            <w:bottom w:val="none" w:sz="0" w:space="0" w:color="auto"/>
            <w:right w:val="none" w:sz="0" w:space="0" w:color="auto"/>
          </w:divBdr>
        </w:div>
        <w:div w:id="720980054">
          <w:marLeft w:val="0"/>
          <w:marRight w:val="0"/>
          <w:marTop w:val="0"/>
          <w:marBottom w:val="0"/>
          <w:divBdr>
            <w:top w:val="none" w:sz="0" w:space="0" w:color="auto"/>
            <w:left w:val="none" w:sz="0" w:space="0" w:color="auto"/>
            <w:bottom w:val="none" w:sz="0" w:space="0" w:color="auto"/>
            <w:right w:val="none" w:sz="0" w:space="0" w:color="auto"/>
          </w:divBdr>
          <w:divsChild>
            <w:div w:id="1678145372">
              <w:marLeft w:val="0"/>
              <w:marRight w:val="0"/>
              <w:marTop w:val="0"/>
              <w:marBottom w:val="0"/>
              <w:divBdr>
                <w:top w:val="none" w:sz="0" w:space="0" w:color="auto"/>
                <w:left w:val="none" w:sz="0" w:space="0" w:color="auto"/>
                <w:bottom w:val="none" w:sz="0" w:space="0" w:color="auto"/>
                <w:right w:val="none" w:sz="0" w:space="0" w:color="auto"/>
              </w:divBdr>
            </w:div>
          </w:divsChild>
        </w:div>
        <w:div w:id="530386049">
          <w:marLeft w:val="0"/>
          <w:marRight w:val="0"/>
          <w:marTop w:val="0"/>
          <w:marBottom w:val="0"/>
          <w:divBdr>
            <w:top w:val="none" w:sz="0" w:space="0" w:color="auto"/>
            <w:left w:val="none" w:sz="0" w:space="0" w:color="auto"/>
            <w:bottom w:val="none" w:sz="0" w:space="0" w:color="auto"/>
            <w:right w:val="none" w:sz="0" w:space="0" w:color="auto"/>
          </w:divBdr>
        </w:div>
        <w:div w:id="1335959285">
          <w:marLeft w:val="0"/>
          <w:marRight w:val="0"/>
          <w:marTop w:val="0"/>
          <w:marBottom w:val="0"/>
          <w:divBdr>
            <w:top w:val="none" w:sz="0" w:space="0" w:color="auto"/>
            <w:left w:val="none" w:sz="0" w:space="0" w:color="auto"/>
            <w:bottom w:val="none" w:sz="0" w:space="0" w:color="auto"/>
            <w:right w:val="none" w:sz="0" w:space="0" w:color="auto"/>
          </w:divBdr>
          <w:divsChild>
            <w:div w:id="737171674">
              <w:marLeft w:val="0"/>
              <w:marRight w:val="0"/>
              <w:marTop w:val="0"/>
              <w:marBottom w:val="0"/>
              <w:divBdr>
                <w:top w:val="none" w:sz="0" w:space="0" w:color="auto"/>
                <w:left w:val="none" w:sz="0" w:space="0" w:color="auto"/>
                <w:bottom w:val="none" w:sz="0" w:space="0" w:color="auto"/>
                <w:right w:val="none" w:sz="0" w:space="0" w:color="auto"/>
              </w:divBdr>
            </w:div>
          </w:divsChild>
        </w:div>
        <w:div w:id="1024287715">
          <w:marLeft w:val="0"/>
          <w:marRight w:val="0"/>
          <w:marTop w:val="0"/>
          <w:marBottom w:val="0"/>
          <w:divBdr>
            <w:top w:val="none" w:sz="0" w:space="0" w:color="auto"/>
            <w:left w:val="none" w:sz="0" w:space="0" w:color="auto"/>
            <w:bottom w:val="none" w:sz="0" w:space="0" w:color="auto"/>
            <w:right w:val="none" w:sz="0" w:space="0" w:color="auto"/>
          </w:divBdr>
        </w:div>
        <w:div w:id="207305674">
          <w:marLeft w:val="0"/>
          <w:marRight w:val="0"/>
          <w:marTop w:val="0"/>
          <w:marBottom w:val="0"/>
          <w:divBdr>
            <w:top w:val="none" w:sz="0" w:space="0" w:color="auto"/>
            <w:left w:val="none" w:sz="0" w:space="0" w:color="auto"/>
            <w:bottom w:val="none" w:sz="0" w:space="0" w:color="auto"/>
            <w:right w:val="none" w:sz="0" w:space="0" w:color="auto"/>
          </w:divBdr>
          <w:divsChild>
            <w:div w:id="480779520">
              <w:marLeft w:val="0"/>
              <w:marRight w:val="0"/>
              <w:marTop w:val="0"/>
              <w:marBottom w:val="0"/>
              <w:divBdr>
                <w:top w:val="none" w:sz="0" w:space="0" w:color="auto"/>
                <w:left w:val="none" w:sz="0" w:space="0" w:color="auto"/>
                <w:bottom w:val="none" w:sz="0" w:space="0" w:color="auto"/>
                <w:right w:val="none" w:sz="0" w:space="0" w:color="auto"/>
              </w:divBdr>
            </w:div>
          </w:divsChild>
        </w:div>
        <w:div w:id="1081826577">
          <w:marLeft w:val="0"/>
          <w:marRight w:val="0"/>
          <w:marTop w:val="0"/>
          <w:marBottom w:val="0"/>
          <w:divBdr>
            <w:top w:val="none" w:sz="0" w:space="0" w:color="auto"/>
            <w:left w:val="none" w:sz="0" w:space="0" w:color="auto"/>
            <w:bottom w:val="none" w:sz="0" w:space="0" w:color="auto"/>
            <w:right w:val="none" w:sz="0" w:space="0" w:color="auto"/>
          </w:divBdr>
        </w:div>
        <w:div w:id="486750770">
          <w:marLeft w:val="0"/>
          <w:marRight w:val="0"/>
          <w:marTop w:val="0"/>
          <w:marBottom w:val="0"/>
          <w:divBdr>
            <w:top w:val="none" w:sz="0" w:space="0" w:color="auto"/>
            <w:left w:val="none" w:sz="0" w:space="0" w:color="auto"/>
            <w:bottom w:val="none" w:sz="0" w:space="0" w:color="auto"/>
            <w:right w:val="none" w:sz="0" w:space="0" w:color="auto"/>
          </w:divBdr>
          <w:divsChild>
            <w:div w:id="2029602648">
              <w:marLeft w:val="0"/>
              <w:marRight w:val="0"/>
              <w:marTop w:val="0"/>
              <w:marBottom w:val="0"/>
              <w:divBdr>
                <w:top w:val="none" w:sz="0" w:space="0" w:color="auto"/>
                <w:left w:val="none" w:sz="0" w:space="0" w:color="auto"/>
                <w:bottom w:val="none" w:sz="0" w:space="0" w:color="auto"/>
                <w:right w:val="none" w:sz="0" w:space="0" w:color="auto"/>
              </w:divBdr>
            </w:div>
          </w:divsChild>
        </w:div>
        <w:div w:id="888565337">
          <w:marLeft w:val="0"/>
          <w:marRight w:val="0"/>
          <w:marTop w:val="0"/>
          <w:marBottom w:val="0"/>
          <w:divBdr>
            <w:top w:val="none" w:sz="0" w:space="0" w:color="auto"/>
            <w:left w:val="none" w:sz="0" w:space="0" w:color="auto"/>
            <w:bottom w:val="none" w:sz="0" w:space="0" w:color="auto"/>
            <w:right w:val="none" w:sz="0" w:space="0" w:color="auto"/>
          </w:divBdr>
        </w:div>
        <w:div w:id="1511605313">
          <w:marLeft w:val="0"/>
          <w:marRight w:val="0"/>
          <w:marTop w:val="0"/>
          <w:marBottom w:val="0"/>
          <w:divBdr>
            <w:top w:val="none" w:sz="0" w:space="0" w:color="auto"/>
            <w:left w:val="none" w:sz="0" w:space="0" w:color="auto"/>
            <w:bottom w:val="none" w:sz="0" w:space="0" w:color="auto"/>
            <w:right w:val="none" w:sz="0" w:space="0" w:color="auto"/>
          </w:divBdr>
          <w:divsChild>
            <w:div w:id="1700859697">
              <w:marLeft w:val="0"/>
              <w:marRight w:val="0"/>
              <w:marTop w:val="0"/>
              <w:marBottom w:val="0"/>
              <w:divBdr>
                <w:top w:val="none" w:sz="0" w:space="0" w:color="auto"/>
                <w:left w:val="none" w:sz="0" w:space="0" w:color="auto"/>
                <w:bottom w:val="none" w:sz="0" w:space="0" w:color="auto"/>
                <w:right w:val="none" w:sz="0" w:space="0" w:color="auto"/>
              </w:divBdr>
            </w:div>
          </w:divsChild>
        </w:div>
        <w:div w:id="201407198">
          <w:marLeft w:val="0"/>
          <w:marRight w:val="0"/>
          <w:marTop w:val="0"/>
          <w:marBottom w:val="0"/>
          <w:divBdr>
            <w:top w:val="none" w:sz="0" w:space="0" w:color="auto"/>
            <w:left w:val="none" w:sz="0" w:space="0" w:color="auto"/>
            <w:bottom w:val="none" w:sz="0" w:space="0" w:color="auto"/>
            <w:right w:val="none" w:sz="0" w:space="0" w:color="auto"/>
          </w:divBdr>
        </w:div>
        <w:div w:id="774642572">
          <w:marLeft w:val="0"/>
          <w:marRight w:val="0"/>
          <w:marTop w:val="0"/>
          <w:marBottom w:val="0"/>
          <w:divBdr>
            <w:top w:val="none" w:sz="0" w:space="0" w:color="auto"/>
            <w:left w:val="none" w:sz="0" w:space="0" w:color="auto"/>
            <w:bottom w:val="none" w:sz="0" w:space="0" w:color="auto"/>
            <w:right w:val="none" w:sz="0" w:space="0" w:color="auto"/>
          </w:divBdr>
          <w:divsChild>
            <w:div w:id="1975676620">
              <w:marLeft w:val="0"/>
              <w:marRight w:val="0"/>
              <w:marTop w:val="0"/>
              <w:marBottom w:val="0"/>
              <w:divBdr>
                <w:top w:val="none" w:sz="0" w:space="0" w:color="auto"/>
                <w:left w:val="none" w:sz="0" w:space="0" w:color="auto"/>
                <w:bottom w:val="none" w:sz="0" w:space="0" w:color="auto"/>
                <w:right w:val="none" w:sz="0" w:space="0" w:color="auto"/>
              </w:divBdr>
            </w:div>
          </w:divsChild>
        </w:div>
        <w:div w:id="995382459">
          <w:marLeft w:val="0"/>
          <w:marRight w:val="0"/>
          <w:marTop w:val="300"/>
          <w:marBottom w:val="0"/>
          <w:divBdr>
            <w:top w:val="none" w:sz="0" w:space="0" w:color="auto"/>
            <w:left w:val="none" w:sz="0" w:space="0" w:color="auto"/>
            <w:bottom w:val="none" w:sz="0" w:space="0" w:color="auto"/>
            <w:right w:val="none" w:sz="0" w:space="0" w:color="auto"/>
          </w:divBdr>
          <w:divsChild>
            <w:div w:id="1649555084">
              <w:marLeft w:val="0"/>
              <w:marRight w:val="0"/>
              <w:marTop w:val="0"/>
              <w:marBottom w:val="0"/>
              <w:divBdr>
                <w:top w:val="none" w:sz="0" w:space="0" w:color="auto"/>
                <w:left w:val="none" w:sz="0" w:space="0" w:color="auto"/>
                <w:bottom w:val="none" w:sz="0" w:space="0" w:color="auto"/>
                <w:right w:val="none" w:sz="0" w:space="0" w:color="auto"/>
              </w:divBdr>
              <w:divsChild>
                <w:div w:id="1216623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115322">
          <w:marLeft w:val="0"/>
          <w:marRight w:val="0"/>
          <w:marTop w:val="300"/>
          <w:marBottom w:val="0"/>
          <w:divBdr>
            <w:top w:val="none" w:sz="0" w:space="0" w:color="auto"/>
            <w:left w:val="none" w:sz="0" w:space="0" w:color="auto"/>
            <w:bottom w:val="none" w:sz="0" w:space="0" w:color="auto"/>
            <w:right w:val="none" w:sz="0" w:space="0" w:color="auto"/>
          </w:divBdr>
          <w:divsChild>
            <w:div w:id="1333677555">
              <w:marLeft w:val="0"/>
              <w:marRight w:val="0"/>
              <w:marTop w:val="0"/>
              <w:marBottom w:val="0"/>
              <w:divBdr>
                <w:top w:val="none" w:sz="0" w:space="0" w:color="auto"/>
                <w:left w:val="none" w:sz="0" w:space="0" w:color="auto"/>
                <w:bottom w:val="none" w:sz="0" w:space="0" w:color="auto"/>
                <w:right w:val="none" w:sz="0" w:space="0" w:color="auto"/>
              </w:divBdr>
              <w:divsChild>
                <w:div w:id="4440780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4859417">
          <w:marLeft w:val="0"/>
          <w:marRight w:val="0"/>
          <w:marTop w:val="300"/>
          <w:marBottom w:val="0"/>
          <w:divBdr>
            <w:top w:val="none" w:sz="0" w:space="0" w:color="auto"/>
            <w:left w:val="none" w:sz="0" w:space="0" w:color="auto"/>
            <w:bottom w:val="none" w:sz="0" w:space="0" w:color="auto"/>
            <w:right w:val="none" w:sz="0" w:space="0" w:color="auto"/>
          </w:divBdr>
          <w:divsChild>
            <w:div w:id="825316397">
              <w:marLeft w:val="0"/>
              <w:marRight w:val="0"/>
              <w:marTop w:val="0"/>
              <w:marBottom w:val="0"/>
              <w:divBdr>
                <w:top w:val="none" w:sz="0" w:space="0" w:color="auto"/>
                <w:left w:val="none" w:sz="0" w:space="0" w:color="auto"/>
                <w:bottom w:val="none" w:sz="0" w:space="0" w:color="auto"/>
                <w:right w:val="none" w:sz="0" w:space="0" w:color="auto"/>
              </w:divBdr>
              <w:divsChild>
                <w:div w:id="2054189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5376611">
          <w:marLeft w:val="0"/>
          <w:marRight w:val="0"/>
          <w:marTop w:val="300"/>
          <w:marBottom w:val="0"/>
          <w:divBdr>
            <w:top w:val="none" w:sz="0" w:space="0" w:color="auto"/>
            <w:left w:val="none" w:sz="0" w:space="0" w:color="auto"/>
            <w:bottom w:val="none" w:sz="0" w:space="0" w:color="auto"/>
            <w:right w:val="none" w:sz="0" w:space="0" w:color="auto"/>
          </w:divBdr>
          <w:divsChild>
            <w:div w:id="1946188084">
              <w:marLeft w:val="0"/>
              <w:marRight w:val="0"/>
              <w:marTop w:val="0"/>
              <w:marBottom w:val="0"/>
              <w:divBdr>
                <w:top w:val="none" w:sz="0" w:space="0" w:color="auto"/>
                <w:left w:val="none" w:sz="0" w:space="0" w:color="auto"/>
                <w:bottom w:val="none" w:sz="0" w:space="0" w:color="auto"/>
                <w:right w:val="none" w:sz="0" w:space="0" w:color="auto"/>
              </w:divBdr>
              <w:divsChild>
                <w:div w:id="1726639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9287002">
      <w:bodyDiv w:val="1"/>
      <w:marLeft w:val="0"/>
      <w:marRight w:val="0"/>
      <w:marTop w:val="0"/>
      <w:marBottom w:val="0"/>
      <w:divBdr>
        <w:top w:val="none" w:sz="0" w:space="0" w:color="auto"/>
        <w:left w:val="none" w:sz="0" w:space="0" w:color="auto"/>
        <w:bottom w:val="none" w:sz="0" w:space="0" w:color="auto"/>
        <w:right w:val="none" w:sz="0" w:space="0" w:color="auto"/>
      </w:divBdr>
      <w:divsChild>
        <w:div w:id="984160265">
          <w:marLeft w:val="0"/>
          <w:marRight w:val="0"/>
          <w:marTop w:val="0"/>
          <w:marBottom w:val="0"/>
          <w:divBdr>
            <w:top w:val="none" w:sz="0" w:space="0" w:color="auto"/>
            <w:left w:val="none" w:sz="0" w:space="0" w:color="auto"/>
            <w:bottom w:val="none" w:sz="0" w:space="0" w:color="auto"/>
            <w:right w:val="none" w:sz="0" w:space="0" w:color="auto"/>
          </w:divBdr>
        </w:div>
        <w:div w:id="1138298652">
          <w:marLeft w:val="0"/>
          <w:marRight w:val="0"/>
          <w:marTop w:val="0"/>
          <w:marBottom w:val="0"/>
          <w:divBdr>
            <w:top w:val="none" w:sz="0" w:space="0" w:color="auto"/>
            <w:left w:val="none" w:sz="0" w:space="0" w:color="auto"/>
            <w:bottom w:val="none" w:sz="0" w:space="0" w:color="auto"/>
            <w:right w:val="none" w:sz="0" w:space="0" w:color="auto"/>
          </w:divBdr>
          <w:divsChild>
            <w:div w:id="658582563">
              <w:marLeft w:val="0"/>
              <w:marRight w:val="0"/>
              <w:marTop w:val="0"/>
              <w:marBottom w:val="0"/>
              <w:divBdr>
                <w:top w:val="none" w:sz="0" w:space="0" w:color="auto"/>
                <w:left w:val="none" w:sz="0" w:space="0" w:color="auto"/>
                <w:bottom w:val="none" w:sz="0" w:space="0" w:color="auto"/>
                <w:right w:val="none" w:sz="0" w:space="0" w:color="auto"/>
              </w:divBdr>
            </w:div>
          </w:divsChild>
        </w:div>
        <w:div w:id="780416813">
          <w:marLeft w:val="0"/>
          <w:marRight w:val="0"/>
          <w:marTop w:val="0"/>
          <w:marBottom w:val="0"/>
          <w:divBdr>
            <w:top w:val="none" w:sz="0" w:space="0" w:color="auto"/>
            <w:left w:val="none" w:sz="0" w:space="0" w:color="auto"/>
            <w:bottom w:val="none" w:sz="0" w:space="0" w:color="auto"/>
            <w:right w:val="none" w:sz="0" w:space="0" w:color="auto"/>
          </w:divBdr>
        </w:div>
        <w:div w:id="1865559551">
          <w:marLeft w:val="0"/>
          <w:marRight w:val="0"/>
          <w:marTop w:val="0"/>
          <w:marBottom w:val="0"/>
          <w:divBdr>
            <w:top w:val="none" w:sz="0" w:space="0" w:color="auto"/>
            <w:left w:val="none" w:sz="0" w:space="0" w:color="auto"/>
            <w:bottom w:val="none" w:sz="0" w:space="0" w:color="auto"/>
            <w:right w:val="none" w:sz="0" w:space="0" w:color="auto"/>
          </w:divBdr>
          <w:divsChild>
            <w:div w:id="1298296189">
              <w:marLeft w:val="0"/>
              <w:marRight w:val="0"/>
              <w:marTop w:val="0"/>
              <w:marBottom w:val="0"/>
              <w:divBdr>
                <w:top w:val="none" w:sz="0" w:space="0" w:color="auto"/>
                <w:left w:val="none" w:sz="0" w:space="0" w:color="auto"/>
                <w:bottom w:val="none" w:sz="0" w:space="0" w:color="auto"/>
                <w:right w:val="none" w:sz="0" w:space="0" w:color="auto"/>
              </w:divBdr>
            </w:div>
          </w:divsChild>
        </w:div>
        <w:div w:id="810514619">
          <w:marLeft w:val="0"/>
          <w:marRight w:val="0"/>
          <w:marTop w:val="0"/>
          <w:marBottom w:val="0"/>
          <w:divBdr>
            <w:top w:val="none" w:sz="0" w:space="0" w:color="auto"/>
            <w:left w:val="none" w:sz="0" w:space="0" w:color="auto"/>
            <w:bottom w:val="none" w:sz="0" w:space="0" w:color="auto"/>
            <w:right w:val="none" w:sz="0" w:space="0" w:color="auto"/>
          </w:divBdr>
        </w:div>
        <w:div w:id="683365643">
          <w:marLeft w:val="0"/>
          <w:marRight w:val="0"/>
          <w:marTop w:val="0"/>
          <w:marBottom w:val="0"/>
          <w:divBdr>
            <w:top w:val="none" w:sz="0" w:space="0" w:color="auto"/>
            <w:left w:val="none" w:sz="0" w:space="0" w:color="auto"/>
            <w:bottom w:val="none" w:sz="0" w:space="0" w:color="auto"/>
            <w:right w:val="none" w:sz="0" w:space="0" w:color="auto"/>
          </w:divBdr>
          <w:divsChild>
            <w:div w:id="1195193115">
              <w:marLeft w:val="0"/>
              <w:marRight w:val="0"/>
              <w:marTop w:val="0"/>
              <w:marBottom w:val="0"/>
              <w:divBdr>
                <w:top w:val="none" w:sz="0" w:space="0" w:color="auto"/>
                <w:left w:val="none" w:sz="0" w:space="0" w:color="auto"/>
                <w:bottom w:val="none" w:sz="0" w:space="0" w:color="auto"/>
                <w:right w:val="none" w:sz="0" w:space="0" w:color="auto"/>
              </w:divBdr>
            </w:div>
          </w:divsChild>
        </w:div>
        <w:div w:id="723992659">
          <w:marLeft w:val="0"/>
          <w:marRight w:val="0"/>
          <w:marTop w:val="0"/>
          <w:marBottom w:val="0"/>
          <w:divBdr>
            <w:top w:val="none" w:sz="0" w:space="0" w:color="auto"/>
            <w:left w:val="none" w:sz="0" w:space="0" w:color="auto"/>
            <w:bottom w:val="none" w:sz="0" w:space="0" w:color="auto"/>
            <w:right w:val="none" w:sz="0" w:space="0" w:color="auto"/>
          </w:divBdr>
        </w:div>
        <w:div w:id="1354528275">
          <w:marLeft w:val="0"/>
          <w:marRight w:val="0"/>
          <w:marTop w:val="0"/>
          <w:marBottom w:val="0"/>
          <w:divBdr>
            <w:top w:val="none" w:sz="0" w:space="0" w:color="auto"/>
            <w:left w:val="none" w:sz="0" w:space="0" w:color="auto"/>
            <w:bottom w:val="none" w:sz="0" w:space="0" w:color="auto"/>
            <w:right w:val="none" w:sz="0" w:space="0" w:color="auto"/>
          </w:divBdr>
          <w:divsChild>
            <w:div w:id="1498767095">
              <w:marLeft w:val="0"/>
              <w:marRight w:val="0"/>
              <w:marTop w:val="0"/>
              <w:marBottom w:val="0"/>
              <w:divBdr>
                <w:top w:val="none" w:sz="0" w:space="0" w:color="auto"/>
                <w:left w:val="none" w:sz="0" w:space="0" w:color="auto"/>
                <w:bottom w:val="none" w:sz="0" w:space="0" w:color="auto"/>
                <w:right w:val="none" w:sz="0" w:space="0" w:color="auto"/>
              </w:divBdr>
            </w:div>
          </w:divsChild>
        </w:div>
        <w:div w:id="1574271875">
          <w:marLeft w:val="0"/>
          <w:marRight w:val="0"/>
          <w:marTop w:val="0"/>
          <w:marBottom w:val="0"/>
          <w:divBdr>
            <w:top w:val="none" w:sz="0" w:space="0" w:color="auto"/>
            <w:left w:val="none" w:sz="0" w:space="0" w:color="auto"/>
            <w:bottom w:val="none" w:sz="0" w:space="0" w:color="auto"/>
            <w:right w:val="none" w:sz="0" w:space="0" w:color="auto"/>
          </w:divBdr>
        </w:div>
        <w:div w:id="1880825123">
          <w:marLeft w:val="0"/>
          <w:marRight w:val="0"/>
          <w:marTop w:val="0"/>
          <w:marBottom w:val="0"/>
          <w:divBdr>
            <w:top w:val="none" w:sz="0" w:space="0" w:color="auto"/>
            <w:left w:val="none" w:sz="0" w:space="0" w:color="auto"/>
            <w:bottom w:val="none" w:sz="0" w:space="0" w:color="auto"/>
            <w:right w:val="none" w:sz="0" w:space="0" w:color="auto"/>
          </w:divBdr>
          <w:divsChild>
            <w:div w:id="1968512699">
              <w:marLeft w:val="0"/>
              <w:marRight w:val="0"/>
              <w:marTop w:val="0"/>
              <w:marBottom w:val="0"/>
              <w:divBdr>
                <w:top w:val="none" w:sz="0" w:space="0" w:color="auto"/>
                <w:left w:val="none" w:sz="0" w:space="0" w:color="auto"/>
                <w:bottom w:val="none" w:sz="0" w:space="0" w:color="auto"/>
                <w:right w:val="none" w:sz="0" w:space="0" w:color="auto"/>
              </w:divBdr>
            </w:div>
          </w:divsChild>
        </w:div>
        <w:div w:id="1724907948">
          <w:marLeft w:val="0"/>
          <w:marRight w:val="0"/>
          <w:marTop w:val="0"/>
          <w:marBottom w:val="0"/>
          <w:divBdr>
            <w:top w:val="none" w:sz="0" w:space="0" w:color="auto"/>
            <w:left w:val="none" w:sz="0" w:space="0" w:color="auto"/>
            <w:bottom w:val="none" w:sz="0" w:space="0" w:color="auto"/>
            <w:right w:val="none" w:sz="0" w:space="0" w:color="auto"/>
          </w:divBdr>
        </w:div>
        <w:div w:id="1328364486">
          <w:marLeft w:val="0"/>
          <w:marRight w:val="0"/>
          <w:marTop w:val="0"/>
          <w:marBottom w:val="0"/>
          <w:divBdr>
            <w:top w:val="none" w:sz="0" w:space="0" w:color="auto"/>
            <w:left w:val="none" w:sz="0" w:space="0" w:color="auto"/>
            <w:bottom w:val="none" w:sz="0" w:space="0" w:color="auto"/>
            <w:right w:val="none" w:sz="0" w:space="0" w:color="auto"/>
          </w:divBdr>
          <w:divsChild>
            <w:div w:id="698089551">
              <w:marLeft w:val="0"/>
              <w:marRight w:val="0"/>
              <w:marTop w:val="0"/>
              <w:marBottom w:val="0"/>
              <w:divBdr>
                <w:top w:val="none" w:sz="0" w:space="0" w:color="auto"/>
                <w:left w:val="none" w:sz="0" w:space="0" w:color="auto"/>
                <w:bottom w:val="none" w:sz="0" w:space="0" w:color="auto"/>
                <w:right w:val="none" w:sz="0" w:space="0" w:color="auto"/>
              </w:divBdr>
            </w:div>
          </w:divsChild>
        </w:div>
        <w:div w:id="1157190704">
          <w:marLeft w:val="0"/>
          <w:marRight w:val="0"/>
          <w:marTop w:val="0"/>
          <w:marBottom w:val="0"/>
          <w:divBdr>
            <w:top w:val="none" w:sz="0" w:space="0" w:color="auto"/>
            <w:left w:val="none" w:sz="0" w:space="0" w:color="auto"/>
            <w:bottom w:val="none" w:sz="0" w:space="0" w:color="auto"/>
            <w:right w:val="none" w:sz="0" w:space="0" w:color="auto"/>
          </w:divBdr>
        </w:div>
        <w:div w:id="1047415367">
          <w:marLeft w:val="0"/>
          <w:marRight w:val="0"/>
          <w:marTop w:val="0"/>
          <w:marBottom w:val="0"/>
          <w:divBdr>
            <w:top w:val="none" w:sz="0" w:space="0" w:color="auto"/>
            <w:left w:val="none" w:sz="0" w:space="0" w:color="auto"/>
            <w:bottom w:val="none" w:sz="0" w:space="0" w:color="auto"/>
            <w:right w:val="none" w:sz="0" w:space="0" w:color="auto"/>
          </w:divBdr>
          <w:divsChild>
            <w:div w:id="1187987245">
              <w:marLeft w:val="0"/>
              <w:marRight w:val="0"/>
              <w:marTop w:val="0"/>
              <w:marBottom w:val="0"/>
              <w:divBdr>
                <w:top w:val="none" w:sz="0" w:space="0" w:color="auto"/>
                <w:left w:val="none" w:sz="0" w:space="0" w:color="auto"/>
                <w:bottom w:val="none" w:sz="0" w:space="0" w:color="auto"/>
                <w:right w:val="none" w:sz="0" w:space="0" w:color="auto"/>
              </w:divBdr>
            </w:div>
          </w:divsChild>
        </w:div>
        <w:div w:id="1125394284">
          <w:marLeft w:val="0"/>
          <w:marRight w:val="0"/>
          <w:marTop w:val="300"/>
          <w:marBottom w:val="0"/>
          <w:divBdr>
            <w:top w:val="none" w:sz="0" w:space="0" w:color="auto"/>
            <w:left w:val="none" w:sz="0" w:space="0" w:color="auto"/>
            <w:bottom w:val="none" w:sz="0" w:space="0" w:color="auto"/>
            <w:right w:val="none" w:sz="0" w:space="0" w:color="auto"/>
          </w:divBdr>
          <w:divsChild>
            <w:div w:id="1695183692">
              <w:marLeft w:val="0"/>
              <w:marRight w:val="0"/>
              <w:marTop w:val="0"/>
              <w:marBottom w:val="0"/>
              <w:divBdr>
                <w:top w:val="none" w:sz="0" w:space="0" w:color="auto"/>
                <w:left w:val="none" w:sz="0" w:space="0" w:color="auto"/>
                <w:bottom w:val="none" w:sz="0" w:space="0" w:color="auto"/>
                <w:right w:val="none" w:sz="0" w:space="0" w:color="auto"/>
              </w:divBdr>
              <w:divsChild>
                <w:div w:id="830171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7905009">
          <w:marLeft w:val="0"/>
          <w:marRight w:val="0"/>
          <w:marTop w:val="300"/>
          <w:marBottom w:val="0"/>
          <w:divBdr>
            <w:top w:val="none" w:sz="0" w:space="0" w:color="auto"/>
            <w:left w:val="none" w:sz="0" w:space="0" w:color="auto"/>
            <w:bottom w:val="none" w:sz="0" w:space="0" w:color="auto"/>
            <w:right w:val="none" w:sz="0" w:space="0" w:color="auto"/>
          </w:divBdr>
          <w:divsChild>
            <w:div w:id="9374021">
              <w:marLeft w:val="0"/>
              <w:marRight w:val="0"/>
              <w:marTop w:val="0"/>
              <w:marBottom w:val="0"/>
              <w:divBdr>
                <w:top w:val="none" w:sz="0" w:space="0" w:color="auto"/>
                <w:left w:val="none" w:sz="0" w:space="0" w:color="auto"/>
                <w:bottom w:val="none" w:sz="0" w:space="0" w:color="auto"/>
                <w:right w:val="none" w:sz="0" w:space="0" w:color="auto"/>
              </w:divBdr>
              <w:divsChild>
                <w:div w:id="1766337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3961947">
          <w:marLeft w:val="0"/>
          <w:marRight w:val="0"/>
          <w:marTop w:val="300"/>
          <w:marBottom w:val="0"/>
          <w:divBdr>
            <w:top w:val="none" w:sz="0" w:space="0" w:color="auto"/>
            <w:left w:val="none" w:sz="0" w:space="0" w:color="auto"/>
            <w:bottom w:val="none" w:sz="0" w:space="0" w:color="auto"/>
            <w:right w:val="none" w:sz="0" w:space="0" w:color="auto"/>
          </w:divBdr>
          <w:divsChild>
            <w:div w:id="680622670">
              <w:marLeft w:val="0"/>
              <w:marRight w:val="0"/>
              <w:marTop w:val="0"/>
              <w:marBottom w:val="0"/>
              <w:divBdr>
                <w:top w:val="none" w:sz="0" w:space="0" w:color="auto"/>
                <w:left w:val="none" w:sz="0" w:space="0" w:color="auto"/>
                <w:bottom w:val="none" w:sz="0" w:space="0" w:color="auto"/>
                <w:right w:val="none" w:sz="0" w:space="0" w:color="auto"/>
              </w:divBdr>
              <w:divsChild>
                <w:div w:id="1701542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5267394">
          <w:marLeft w:val="0"/>
          <w:marRight w:val="0"/>
          <w:marTop w:val="300"/>
          <w:marBottom w:val="0"/>
          <w:divBdr>
            <w:top w:val="none" w:sz="0" w:space="0" w:color="auto"/>
            <w:left w:val="none" w:sz="0" w:space="0" w:color="auto"/>
            <w:bottom w:val="none" w:sz="0" w:space="0" w:color="auto"/>
            <w:right w:val="none" w:sz="0" w:space="0" w:color="auto"/>
          </w:divBdr>
          <w:divsChild>
            <w:div w:id="402601314">
              <w:marLeft w:val="0"/>
              <w:marRight w:val="0"/>
              <w:marTop w:val="0"/>
              <w:marBottom w:val="0"/>
              <w:divBdr>
                <w:top w:val="none" w:sz="0" w:space="0" w:color="auto"/>
                <w:left w:val="none" w:sz="0" w:space="0" w:color="auto"/>
                <w:bottom w:val="none" w:sz="0" w:space="0" w:color="auto"/>
                <w:right w:val="none" w:sz="0" w:space="0" w:color="auto"/>
              </w:divBdr>
              <w:divsChild>
                <w:div w:id="237247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9553920">
      <w:bodyDiv w:val="1"/>
      <w:marLeft w:val="0"/>
      <w:marRight w:val="0"/>
      <w:marTop w:val="0"/>
      <w:marBottom w:val="0"/>
      <w:divBdr>
        <w:top w:val="none" w:sz="0" w:space="0" w:color="auto"/>
        <w:left w:val="none" w:sz="0" w:space="0" w:color="auto"/>
        <w:bottom w:val="none" w:sz="0" w:space="0" w:color="auto"/>
        <w:right w:val="none" w:sz="0" w:space="0" w:color="auto"/>
      </w:divBdr>
      <w:divsChild>
        <w:div w:id="153492121">
          <w:marLeft w:val="0"/>
          <w:marRight w:val="0"/>
          <w:marTop w:val="0"/>
          <w:marBottom w:val="0"/>
          <w:divBdr>
            <w:top w:val="none" w:sz="0" w:space="0" w:color="auto"/>
            <w:left w:val="none" w:sz="0" w:space="0" w:color="auto"/>
            <w:bottom w:val="none" w:sz="0" w:space="0" w:color="auto"/>
            <w:right w:val="none" w:sz="0" w:space="0" w:color="auto"/>
          </w:divBdr>
          <w:divsChild>
            <w:div w:id="773405573">
              <w:marLeft w:val="0"/>
              <w:marRight w:val="0"/>
              <w:marTop w:val="0"/>
              <w:marBottom w:val="0"/>
              <w:divBdr>
                <w:top w:val="none" w:sz="0" w:space="0" w:color="auto"/>
                <w:left w:val="none" w:sz="0" w:space="0" w:color="auto"/>
                <w:bottom w:val="none" w:sz="0" w:space="0" w:color="auto"/>
                <w:right w:val="none" w:sz="0" w:space="0" w:color="auto"/>
              </w:divBdr>
            </w:div>
          </w:divsChild>
        </w:div>
        <w:div w:id="310142284">
          <w:marLeft w:val="0"/>
          <w:marRight w:val="0"/>
          <w:marTop w:val="0"/>
          <w:marBottom w:val="0"/>
          <w:divBdr>
            <w:top w:val="none" w:sz="0" w:space="0" w:color="auto"/>
            <w:left w:val="none" w:sz="0" w:space="0" w:color="auto"/>
            <w:bottom w:val="none" w:sz="0" w:space="0" w:color="auto"/>
            <w:right w:val="none" w:sz="0" w:space="0" w:color="auto"/>
          </w:divBdr>
        </w:div>
        <w:div w:id="328363450">
          <w:marLeft w:val="0"/>
          <w:marRight w:val="0"/>
          <w:marTop w:val="0"/>
          <w:marBottom w:val="0"/>
          <w:divBdr>
            <w:top w:val="none" w:sz="0" w:space="0" w:color="auto"/>
            <w:left w:val="none" w:sz="0" w:space="0" w:color="auto"/>
            <w:bottom w:val="none" w:sz="0" w:space="0" w:color="auto"/>
            <w:right w:val="none" w:sz="0" w:space="0" w:color="auto"/>
          </w:divBdr>
        </w:div>
        <w:div w:id="358553769">
          <w:marLeft w:val="0"/>
          <w:marRight w:val="0"/>
          <w:marTop w:val="300"/>
          <w:marBottom w:val="0"/>
          <w:divBdr>
            <w:top w:val="none" w:sz="0" w:space="0" w:color="auto"/>
            <w:left w:val="none" w:sz="0" w:space="0" w:color="auto"/>
            <w:bottom w:val="none" w:sz="0" w:space="0" w:color="auto"/>
            <w:right w:val="none" w:sz="0" w:space="0" w:color="auto"/>
          </w:divBdr>
          <w:divsChild>
            <w:div w:id="493030942">
              <w:marLeft w:val="0"/>
              <w:marRight w:val="0"/>
              <w:marTop w:val="0"/>
              <w:marBottom w:val="0"/>
              <w:divBdr>
                <w:top w:val="none" w:sz="0" w:space="0" w:color="auto"/>
                <w:left w:val="none" w:sz="0" w:space="0" w:color="auto"/>
                <w:bottom w:val="none" w:sz="0" w:space="0" w:color="auto"/>
                <w:right w:val="none" w:sz="0" w:space="0" w:color="auto"/>
              </w:divBdr>
              <w:divsChild>
                <w:div w:id="1547523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3750158">
          <w:marLeft w:val="0"/>
          <w:marRight w:val="0"/>
          <w:marTop w:val="300"/>
          <w:marBottom w:val="0"/>
          <w:divBdr>
            <w:top w:val="none" w:sz="0" w:space="0" w:color="auto"/>
            <w:left w:val="none" w:sz="0" w:space="0" w:color="auto"/>
            <w:bottom w:val="none" w:sz="0" w:space="0" w:color="auto"/>
            <w:right w:val="none" w:sz="0" w:space="0" w:color="auto"/>
          </w:divBdr>
          <w:divsChild>
            <w:div w:id="1344162852">
              <w:marLeft w:val="0"/>
              <w:marRight w:val="0"/>
              <w:marTop w:val="0"/>
              <w:marBottom w:val="0"/>
              <w:divBdr>
                <w:top w:val="none" w:sz="0" w:space="0" w:color="auto"/>
                <w:left w:val="none" w:sz="0" w:space="0" w:color="auto"/>
                <w:bottom w:val="none" w:sz="0" w:space="0" w:color="auto"/>
                <w:right w:val="none" w:sz="0" w:space="0" w:color="auto"/>
              </w:divBdr>
              <w:divsChild>
                <w:div w:id="3012764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390684">
          <w:marLeft w:val="0"/>
          <w:marRight w:val="0"/>
          <w:marTop w:val="0"/>
          <w:marBottom w:val="0"/>
          <w:divBdr>
            <w:top w:val="none" w:sz="0" w:space="0" w:color="auto"/>
            <w:left w:val="none" w:sz="0" w:space="0" w:color="auto"/>
            <w:bottom w:val="none" w:sz="0" w:space="0" w:color="auto"/>
            <w:right w:val="none" w:sz="0" w:space="0" w:color="auto"/>
          </w:divBdr>
          <w:divsChild>
            <w:div w:id="1266041017">
              <w:marLeft w:val="0"/>
              <w:marRight w:val="0"/>
              <w:marTop w:val="0"/>
              <w:marBottom w:val="0"/>
              <w:divBdr>
                <w:top w:val="none" w:sz="0" w:space="0" w:color="auto"/>
                <w:left w:val="none" w:sz="0" w:space="0" w:color="auto"/>
                <w:bottom w:val="none" w:sz="0" w:space="0" w:color="auto"/>
                <w:right w:val="none" w:sz="0" w:space="0" w:color="auto"/>
              </w:divBdr>
            </w:div>
          </w:divsChild>
        </w:div>
        <w:div w:id="477571814">
          <w:marLeft w:val="0"/>
          <w:marRight w:val="0"/>
          <w:marTop w:val="0"/>
          <w:marBottom w:val="0"/>
          <w:divBdr>
            <w:top w:val="none" w:sz="0" w:space="0" w:color="auto"/>
            <w:left w:val="none" w:sz="0" w:space="0" w:color="auto"/>
            <w:bottom w:val="none" w:sz="0" w:space="0" w:color="auto"/>
            <w:right w:val="none" w:sz="0" w:space="0" w:color="auto"/>
          </w:divBdr>
          <w:divsChild>
            <w:div w:id="749041269">
              <w:marLeft w:val="0"/>
              <w:marRight w:val="0"/>
              <w:marTop w:val="0"/>
              <w:marBottom w:val="0"/>
              <w:divBdr>
                <w:top w:val="none" w:sz="0" w:space="0" w:color="auto"/>
                <w:left w:val="none" w:sz="0" w:space="0" w:color="auto"/>
                <w:bottom w:val="none" w:sz="0" w:space="0" w:color="auto"/>
                <w:right w:val="none" w:sz="0" w:space="0" w:color="auto"/>
              </w:divBdr>
            </w:div>
          </w:divsChild>
        </w:div>
        <w:div w:id="485240412">
          <w:marLeft w:val="0"/>
          <w:marRight w:val="0"/>
          <w:marTop w:val="300"/>
          <w:marBottom w:val="0"/>
          <w:divBdr>
            <w:top w:val="none" w:sz="0" w:space="0" w:color="auto"/>
            <w:left w:val="none" w:sz="0" w:space="0" w:color="auto"/>
            <w:bottom w:val="none" w:sz="0" w:space="0" w:color="auto"/>
            <w:right w:val="none" w:sz="0" w:space="0" w:color="auto"/>
          </w:divBdr>
          <w:divsChild>
            <w:div w:id="833715933">
              <w:marLeft w:val="0"/>
              <w:marRight w:val="0"/>
              <w:marTop w:val="0"/>
              <w:marBottom w:val="0"/>
              <w:divBdr>
                <w:top w:val="none" w:sz="0" w:space="0" w:color="auto"/>
                <w:left w:val="none" w:sz="0" w:space="0" w:color="auto"/>
                <w:bottom w:val="none" w:sz="0" w:space="0" w:color="auto"/>
                <w:right w:val="none" w:sz="0" w:space="0" w:color="auto"/>
              </w:divBdr>
              <w:divsChild>
                <w:div w:id="1268125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683453">
          <w:marLeft w:val="0"/>
          <w:marRight w:val="0"/>
          <w:marTop w:val="0"/>
          <w:marBottom w:val="0"/>
          <w:divBdr>
            <w:top w:val="none" w:sz="0" w:space="0" w:color="auto"/>
            <w:left w:val="none" w:sz="0" w:space="0" w:color="auto"/>
            <w:bottom w:val="none" w:sz="0" w:space="0" w:color="auto"/>
            <w:right w:val="none" w:sz="0" w:space="0" w:color="auto"/>
          </w:divBdr>
          <w:divsChild>
            <w:div w:id="1879202453">
              <w:marLeft w:val="0"/>
              <w:marRight w:val="0"/>
              <w:marTop w:val="0"/>
              <w:marBottom w:val="0"/>
              <w:divBdr>
                <w:top w:val="none" w:sz="0" w:space="0" w:color="auto"/>
                <w:left w:val="none" w:sz="0" w:space="0" w:color="auto"/>
                <w:bottom w:val="none" w:sz="0" w:space="0" w:color="auto"/>
                <w:right w:val="none" w:sz="0" w:space="0" w:color="auto"/>
              </w:divBdr>
            </w:div>
          </w:divsChild>
        </w:div>
        <w:div w:id="710350344">
          <w:marLeft w:val="0"/>
          <w:marRight w:val="0"/>
          <w:marTop w:val="0"/>
          <w:marBottom w:val="0"/>
          <w:divBdr>
            <w:top w:val="none" w:sz="0" w:space="0" w:color="auto"/>
            <w:left w:val="none" w:sz="0" w:space="0" w:color="auto"/>
            <w:bottom w:val="none" w:sz="0" w:space="0" w:color="auto"/>
            <w:right w:val="none" w:sz="0" w:space="0" w:color="auto"/>
          </w:divBdr>
        </w:div>
        <w:div w:id="882328298">
          <w:marLeft w:val="0"/>
          <w:marRight w:val="0"/>
          <w:marTop w:val="0"/>
          <w:marBottom w:val="0"/>
          <w:divBdr>
            <w:top w:val="none" w:sz="0" w:space="0" w:color="auto"/>
            <w:left w:val="none" w:sz="0" w:space="0" w:color="auto"/>
            <w:bottom w:val="none" w:sz="0" w:space="0" w:color="auto"/>
            <w:right w:val="none" w:sz="0" w:space="0" w:color="auto"/>
          </w:divBdr>
        </w:div>
        <w:div w:id="1181165852">
          <w:marLeft w:val="0"/>
          <w:marRight w:val="0"/>
          <w:marTop w:val="0"/>
          <w:marBottom w:val="0"/>
          <w:divBdr>
            <w:top w:val="none" w:sz="0" w:space="0" w:color="auto"/>
            <w:left w:val="none" w:sz="0" w:space="0" w:color="auto"/>
            <w:bottom w:val="none" w:sz="0" w:space="0" w:color="auto"/>
            <w:right w:val="none" w:sz="0" w:space="0" w:color="auto"/>
          </w:divBdr>
          <w:divsChild>
            <w:div w:id="1355963841">
              <w:marLeft w:val="0"/>
              <w:marRight w:val="0"/>
              <w:marTop w:val="0"/>
              <w:marBottom w:val="0"/>
              <w:divBdr>
                <w:top w:val="none" w:sz="0" w:space="0" w:color="auto"/>
                <w:left w:val="none" w:sz="0" w:space="0" w:color="auto"/>
                <w:bottom w:val="none" w:sz="0" w:space="0" w:color="auto"/>
                <w:right w:val="none" w:sz="0" w:space="0" w:color="auto"/>
              </w:divBdr>
            </w:div>
          </w:divsChild>
        </w:div>
        <w:div w:id="1475832109">
          <w:marLeft w:val="0"/>
          <w:marRight w:val="0"/>
          <w:marTop w:val="0"/>
          <w:marBottom w:val="0"/>
          <w:divBdr>
            <w:top w:val="none" w:sz="0" w:space="0" w:color="auto"/>
            <w:left w:val="none" w:sz="0" w:space="0" w:color="auto"/>
            <w:bottom w:val="none" w:sz="0" w:space="0" w:color="auto"/>
            <w:right w:val="none" w:sz="0" w:space="0" w:color="auto"/>
          </w:divBdr>
        </w:div>
        <w:div w:id="1695496083">
          <w:marLeft w:val="0"/>
          <w:marRight w:val="0"/>
          <w:marTop w:val="0"/>
          <w:marBottom w:val="0"/>
          <w:divBdr>
            <w:top w:val="none" w:sz="0" w:space="0" w:color="auto"/>
            <w:left w:val="none" w:sz="0" w:space="0" w:color="auto"/>
            <w:bottom w:val="none" w:sz="0" w:space="0" w:color="auto"/>
            <w:right w:val="none" w:sz="0" w:space="0" w:color="auto"/>
          </w:divBdr>
          <w:divsChild>
            <w:div w:id="331371108">
              <w:marLeft w:val="0"/>
              <w:marRight w:val="0"/>
              <w:marTop w:val="0"/>
              <w:marBottom w:val="0"/>
              <w:divBdr>
                <w:top w:val="none" w:sz="0" w:space="0" w:color="auto"/>
                <w:left w:val="none" w:sz="0" w:space="0" w:color="auto"/>
                <w:bottom w:val="none" w:sz="0" w:space="0" w:color="auto"/>
                <w:right w:val="none" w:sz="0" w:space="0" w:color="auto"/>
              </w:divBdr>
            </w:div>
          </w:divsChild>
        </w:div>
        <w:div w:id="1749110278">
          <w:marLeft w:val="0"/>
          <w:marRight w:val="0"/>
          <w:marTop w:val="0"/>
          <w:marBottom w:val="0"/>
          <w:divBdr>
            <w:top w:val="none" w:sz="0" w:space="0" w:color="auto"/>
            <w:left w:val="none" w:sz="0" w:space="0" w:color="auto"/>
            <w:bottom w:val="none" w:sz="0" w:space="0" w:color="auto"/>
            <w:right w:val="none" w:sz="0" w:space="0" w:color="auto"/>
          </w:divBdr>
        </w:div>
        <w:div w:id="1824353440">
          <w:marLeft w:val="0"/>
          <w:marRight w:val="0"/>
          <w:marTop w:val="300"/>
          <w:marBottom w:val="0"/>
          <w:divBdr>
            <w:top w:val="none" w:sz="0" w:space="0" w:color="auto"/>
            <w:left w:val="none" w:sz="0" w:space="0" w:color="auto"/>
            <w:bottom w:val="none" w:sz="0" w:space="0" w:color="auto"/>
            <w:right w:val="none" w:sz="0" w:space="0" w:color="auto"/>
          </w:divBdr>
          <w:divsChild>
            <w:div w:id="487288486">
              <w:marLeft w:val="0"/>
              <w:marRight w:val="0"/>
              <w:marTop w:val="0"/>
              <w:marBottom w:val="0"/>
              <w:divBdr>
                <w:top w:val="none" w:sz="0" w:space="0" w:color="auto"/>
                <w:left w:val="none" w:sz="0" w:space="0" w:color="auto"/>
                <w:bottom w:val="none" w:sz="0" w:space="0" w:color="auto"/>
                <w:right w:val="none" w:sz="0" w:space="0" w:color="auto"/>
              </w:divBdr>
              <w:divsChild>
                <w:div w:id="862474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7195915">
          <w:marLeft w:val="0"/>
          <w:marRight w:val="0"/>
          <w:marTop w:val="0"/>
          <w:marBottom w:val="0"/>
          <w:divBdr>
            <w:top w:val="none" w:sz="0" w:space="0" w:color="auto"/>
            <w:left w:val="none" w:sz="0" w:space="0" w:color="auto"/>
            <w:bottom w:val="none" w:sz="0" w:space="0" w:color="auto"/>
            <w:right w:val="none" w:sz="0" w:space="0" w:color="auto"/>
          </w:divBdr>
        </w:div>
        <w:div w:id="2037348495">
          <w:marLeft w:val="0"/>
          <w:marRight w:val="0"/>
          <w:marTop w:val="0"/>
          <w:marBottom w:val="0"/>
          <w:divBdr>
            <w:top w:val="none" w:sz="0" w:space="0" w:color="auto"/>
            <w:left w:val="none" w:sz="0" w:space="0" w:color="auto"/>
            <w:bottom w:val="none" w:sz="0" w:space="0" w:color="auto"/>
            <w:right w:val="none" w:sz="0" w:space="0" w:color="auto"/>
          </w:divBdr>
          <w:divsChild>
            <w:div w:id="1490058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0712005">
      <w:bodyDiv w:val="1"/>
      <w:marLeft w:val="0"/>
      <w:marRight w:val="0"/>
      <w:marTop w:val="0"/>
      <w:marBottom w:val="0"/>
      <w:divBdr>
        <w:top w:val="none" w:sz="0" w:space="0" w:color="auto"/>
        <w:left w:val="none" w:sz="0" w:space="0" w:color="auto"/>
        <w:bottom w:val="none" w:sz="0" w:space="0" w:color="auto"/>
        <w:right w:val="none" w:sz="0" w:space="0" w:color="auto"/>
      </w:divBdr>
      <w:divsChild>
        <w:div w:id="649556063">
          <w:marLeft w:val="0"/>
          <w:marRight w:val="0"/>
          <w:marTop w:val="0"/>
          <w:marBottom w:val="0"/>
          <w:divBdr>
            <w:top w:val="none" w:sz="0" w:space="0" w:color="auto"/>
            <w:left w:val="none" w:sz="0" w:space="0" w:color="auto"/>
            <w:bottom w:val="none" w:sz="0" w:space="0" w:color="auto"/>
            <w:right w:val="none" w:sz="0" w:space="0" w:color="auto"/>
          </w:divBdr>
        </w:div>
        <w:div w:id="1523468973">
          <w:marLeft w:val="0"/>
          <w:marRight w:val="0"/>
          <w:marTop w:val="0"/>
          <w:marBottom w:val="0"/>
          <w:divBdr>
            <w:top w:val="none" w:sz="0" w:space="0" w:color="auto"/>
            <w:left w:val="none" w:sz="0" w:space="0" w:color="auto"/>
            <w:bottom w:val="none" w:sz="0" w:space="0" w:color="auto"/>
            <w:right w:val="none" w:sz="0" w:space="0" w:color="auto"/>
          </w:divBdr>
          <w:divsChild>
            <w:div w:id="229272452">
              <w:marLeft w:val="0"/>
              <w:marRight w:val="0"/>
              <w:marTop w:val="0"/>
              <w:marBottom w:val="0"/>
              <w:divBdr>
                <w:top w:val="none" w:sz="0" w:space="0" w:color="auto"/>
                <w:left w:val="none" w:sz="0" w:space="0" w:color="auto"/>
                <w:bottom w:val="none" w:sz="0" w:space="0" w:color="auto"/>
                <w:right w:val="none" w:sz="0" w:space="0" w:color="auto"/>
              </w:divBdr>
            </w:div>
          </w:divsChild>
        </w:div>
        <w:div w:id="1782412075">
          <w:marLeft w:val="0"/>
          <w:marRight w:val="0"/>
          <w:marTop w:val="0"/>
          <w:marBottom w:val="0"/>
          <w:divBdr>
            <w:top w:val="none" w:sz="0" w:space="0" w:color="auto"/>
            <w:left w:val="none" w:sz="0" w:space="0" w:color="auto"/>
            <w:bottom w:val="none" w:sz="0" w:space="0" w:color="auto"/>
            <w:right w:val="none" w:sz="0" w:space="0" w:color="auto"/>
          </w:divBdr>
        </w:div>
        <w:div w:id="1845395405">
          <w:marLeft w:val="0"/>
          <w:marRight w:val="0"/>
          <w:marTop w:val="0"/>
          <w:marBottom w:val="0"/>
          <w:divBdr>
            <w:top w:val="none" w:sz="0" w:space="0" w:color="auto"/>
            <w:left w:val="none" w:sz="0" w:space="0" w:color="auto"/>
            <w:bottom w:val="none" w:sz="0" w:space="0" w:color="auto"/>
            <w:right w:val="none" w:sz="0" w:space="0" w:color="auto"/>
          </w:divBdr>
          <w:divsChild>
            <w:div w:id="1937011049">
              <w:marLeft w:val="0"/>
              <w:marRight w:val="0"/>
              <w:marTop w:val="0"/>
              <w:marBottom w:val="0"/>
              <w:divBdr>
                <w:top w:val="none" w:sz="0" w:space="0" w:color="auto"/>
                <w:left w:val="none" w:sz="0" w:space="0" w:color="auto"/>
                <w:bottom w:val="none" w:sz="0" w:space="0" w:color="auto"/>
                <w:right w:val="none" w:sz="0" w:space="0" w:color="auto"/>
              </w:divBdr>
            </w:div>
          </w:divsChild>
        </w:div>
        <w:div w:id="2079135156">
          <w:marLeft w:val="0"/>
          <w:marRight w:val="0"/>
          <w:marTop w:val="0"/>
          <w:marBottom w:val="0"/>
          <w:divBdr>
            <w:top w:val="none" w:sz="0" w:space="0" w:color="auto"/>
            <w:left w:val="none" w:sz="0" w:space="0" w:color="auto"/>
            <w:bottom w:val="none" w:sz="0" w:space="0" w:color="auto"/>
            <w:right w:val="none" w:sz="0" w:space="0" w:color="auto"/>
          </w:divBdr>
        </w:div>
        <w:div w:id="1106583934">
          <w:marLeft w:val="0"/>
          <w:marRight w:val="0"/>
          <w:marTop w:val="0"/>
          <w:marBottom w:val="0"/>
          <w:divBdr>
            <w:top w:val="none" w:sz="0" w:space="0" w:color="auto"/>
            <w:left w:val="none" w:sz="0" w:space="0" w:color="auto"/>
            <w:bottom w:val="none" w:sz="0" w:space="0" w:color="auto"/>
            <w:right w:val="none" w:sz="0" w:space="0" w:color="auto"/>
          </w:divBdr>
          <w:divsChild>
            <w:div w:id="473372392">
              <w:marLeft w:val="0"/>
              <w:marRight w:val="0"/>
              <w:marTop w:val="0"/>
              <w:marBottom w:val="0"/>
              <w:divBdr>
                <w:top w:val="none" w:sz="0" w:space="0" w:color="auto"/>
                <w:left w:val="none" w:sz="0" w:space="0" w:color="auto"/>
                <w:bottom w:val="none" w:sz="0" w:space="0" w:color="auto"/>
                <w:right w:val="none" w:sz="0" w:space="0" w:color="auto"/>
              </w:divBdr>
            </w:div>
          </w:divsChild>
        </w:div>
        <w:div w:id="1959407882">
          <w:marLeft w:val="0"/>
          <w:marRight w:val="0"/>
          <w:marTop w:val="0"/>
          <w:marBottom w:val="0"/>
          <w:divBdr>
            <w:top w:val="none" w:sz="0" w:space="0" w:color="auto"/>
            <w:left w:val="none" w:sz="0" w:space="0" w:color="auto"/>
            <w:bottom w:val="none" w:sz="0" w:space="0" w:color="auto"/>
            <w:right w:val="none" w:sz="0" w:space="0" w:color="auto"/>
          </w:divBdr>
        </w:div>
        <w:div w:id="1921670040">
          <w:marLeft w:val="0"/>
          <w:marRight w:val="0"/>
          <w:marTop w:val="0"/>
          <w:marBottom w:val="0"/>
          <w:divBdr>
            <w:top w:val="none" w:sz="0" w:space="0" w:color="auto"/>
            <w:left w:val="none" w:sz="0" w:space="0" w:color="auto"/>
            <w:bottom w:val="none" w:sz="0" w:space="0" w:color="auto"/>
            <w:right w:val="none" w:sz="0" w:space="0" w:color="auto"/>
          </w:divBdr>
          <w:divsChild>
            <w:div w:id="1684093769">
              <w:marLeft w:val="0"/>
              <w:marRight w:val="0"/>
              <w:marTop w:val="0"/>
              <w:marBottom w:val="0"/>
              <w:divBdr>
                <w:top w:val="none" w:sz="0" w:space="0" w:color="auto"/>
                <w:left w:val="none" w:sz="0" w:space="0" w:color="auto"/>
                <w:bottom w:val="none" w:sz="0" w:space="0" w:color="auto"/>
                <w:right w:val="none" w:sz="0" w:space="0" w:color="auto"/>
              </w:divBdr>
            </w:div>
          </w:divsChild>
        </w:div>
        <w:div w:id="2023313425">
          <w:marLeft w:val="0"/>
          <w:marRight w:val="0"/>
          <w:marTop w:val="0"/>
          <w:marBottom w:val="0"/>
          <w:divBdr>
            <w:top w:val="none" w:sz="0" w:space="0" w:color="auto"/>
            <w:left w:val="none" w:sz="0" w:space="0" w:color="auto"/>
            <w:bottom w:val="none" w:sz="0" w:space="0" w:color="auto"/>
            <w:right w:val="none" w:sz="0" w:space="0" w:color="auto"/>
          </w:divBdr>
        </w:div>
        <w:div w:id="1101485134">
          <w:marLeft w:val="0"/>
          <w:marRight w:val="0"/>
          <w:marTop w:val="0"/>
          <w:marBottom w:val="0"/>
          <w:divBdr>
            <w:top w:val="none" w:sz="0" w:space="0" w:color="auto"/>
            <w:left w:val="none" w:sz="0" w:space="0" w:color="auto"/>
            <w:bottom w:val="none" w:sz="0" w:space="0" w:color="auto"/>
            <w:right w:val="none" w:sz="0" w:space="0" w:color="auto"/>
          </w:divBdr>
          <w:divsChild>
            <w:div w:id="933976806">
              <w:marLeft w:val="0"/>
              <w:marRight w:val="0"/>
              <w:marTop w:val="0"/>
              <w:marBottom w:val="0"/>
              <w:divBdr>
                <w:top w:val="none" w:sz="0" w:space="0" w:color="auto"/>
                <w:left w:val="none" w:sz="0" w:space="0" w:color="auto"/>
                <w:bottom w:val="none" w:sz="0" w:space="0" w:color="auto"/>
                <w:right w:val="none" w:sz="0" w:space="0" w:color="auto"/>
              </w:divBdr>
            </w:div>
          </w:divsChild>
        </w:div>
        <w:div w:id="1489007688">
          <w:marLeft w:val="0"/>
          <w:marRight w:val="0"/>
          <w:marTop w:val="0"/>
          <w:marBottom w:val="0"/>
          <w:divBdr>
            <w:top w:val="none" w:sz="0" w:space="0" w:color="auto"/>
            <w:left w:val="none" w:sz="0" w:space="0" w:color="auto"/>
            <w:bottom w:val="none" w:sz="0" w:space="0" w:color="auto"/>
            <w:right w:val="none" w:sz="0" w:space="0" w:color="auto"/>
          </w:divBdr>
        </w:div>
        <w:div w:id="1568419703">
          <w:marLeft w:val="0"/>
          <w:marRight w:val="0"/>
          <w:marTop w:val="0"/>
          <w:marBottom w:val="0"/>
          <w:divBdr>
            <w:top w:val="none" w:sz="0" w:space="0" w:color="auto"/>
            <w:left w:val="none" w:sz="0" w:space="0" w:color="auto"/>
            <w:bottom w:val="none" w:sz="0" w:space="0" w:color="auto"/>
            <w:right w:val="none" w:sz="0" w:space="0" w:color="auto"/>
          </w:divBdr>
          <w:divsChild>
            <w:div w:id="582841908">
              <w:marLeft w:val="0"/>
              <w:marRight w:val="0"/>
              <w:marTop w:val="0"/>
              <w:marBottom w:val="0"/>
              <w:divBdr>
                <w:top w:val="none" w:sz="0" w:space="0" w:color="auto"/>
                <w:left w:val="none" w:sz="0" w:space="0" w:color="auto"/>
                <w:bottom w:val="none" w:sz="0" w:space="0" w:color="auto"/>
                <w:right w:val="none" w:sz="0" w:space="0" w:color="auto"/>
              </w:divBdr>
            </w:div>
          </w:divsChild>
        </w:div>
        <w:div w:id="221404247">
          <w:marLeft w:val="0"/>
          <w:marRight w:val="0"/>
          <w:marTop w:val="0"/>
          <w:marBottom w:val="0"/>
          <w:divBdr>
            <w:top w:val="none" w:sz="0" w:space="0" w:color="auto"/>
            <w:left w:val="none" w:sz="0" w:space="0" w:color="auto"/>
            <w:bottom w:val="none" w:sz="0" w:space="0" w:color="auto"/>
            <w:right w:val="none" w:sz="0" w:space="0" w:color="auto"/>
          </w:divBdr>
        </w:div>
        <w:div w:id="1952127521">
          <w:marLeft w:val="0"/>
          <w:marRight w:val="0"/>
          <w:marTop w:val="0"/>
          <w:marBottom w:val="0"/>
          <w:divBdr>
            <w:top w:val="none" w:sz="0" w:space="0" w:color="auto"/>
            <w:left w:val="none" w:sz="0" w:space="0" w:color="auto"/>
            <w:bottom w:val="none" w:sz="0" w:space="0" w:color="auto"/>
            <w:right w:val="none" w:sz="0" w:space="0" w:color="auto"/>
          </w:divBdr>
          <w:divsChild>
            <w:div w:id="733893691">
              <w:marLeft w:val="0"/>
              <w:marRight w:val="0"/>
              <w:marTop w:val="0"/>
              <w:marBottom w:val="0"/>
              <w:divBdr>
                <w:top w:val="none" w:sz="0" w:space="0" w:color="auto"/>
                <w:left w:val="none" w:sz="0" w:space="0" w:color="auto"/>
                <w:bottom w:val="none" w:sz="0" w:space="0" w:color="auto"/>
                <w:right w:val="none" w:sz="0" w:space="0" w:color="auto"/>
              </w:divBdr>
            </w:div>
          </w:divsChild>
        </w:div>
        <w:div w:id="1222444383">
          <w:marLeft w:val="0"/>
          <w:marRight w:val="0"/>
          <w:marTop w:val="300"/>
          <w:marBottom w:val="0"/>
          <w:divBdr>
            <w:top w:val="none" w:sz="0" w:space="0" w:color="auto"/>
            <w:left w:val="none" w:sz="0" w:space="0" w:color="auto"/>
            <w:bottom w:val="none" w:sz="0" w:space="0" w:color="auto"/>
            <w:right w:val="none" w:sz="0" w:space="0" w:color="auto"/>
          </w:divBdr>
          <w:divsChild>
            <w:div w:id="578639439">
              <w:marLeft w:val="0"/>
              <w:marRight w:val="0"/>
              <w:marTop w:val="0"/>
              <w:marBottom w:val="0"/>
              <w:divBdr>
                <w:top w:val="none" w:sz="0" w:space="0" w:color="auto"/>
                <w:left w:val="none" w:sz="0" w:space="0" w:color="auto"/>
                <w:bottom w:val="none" w:sz="0" w:space="0" w:color="auto"/>
                <w:right w:val="none" w:sz="0" w:space="0" w:color="auto"/>
              </w:divBdr>
              <w:divsChild>
                <w:div w:id="1735540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5716840">
          <w:marLeft w:val="0"/>
          <w:marRight w:val="0"/>
          <w:marTop w:val="300"/>
          <w:marBottom w:val="0"/>
          <w:divBdr>
            <w:top w:val="none" w:sz="0" w:space="0" w:color="auto"/>
            <w:left w:val="none" w:sz="0" w:space="0" w:color="auto"/>
            <w:bottom w:val="none" w:sz="0" w:space="0" w:color="auto"/>
            <w:right w:val="none" w:sz="0" w:space="0" w:color="auto"/>
          </w:divBdr>
          <w:divsChild>
            <w:div w:id="1718506418">
              <w:marLeft w:val="0"/>
              <w:marRight w:val="0"/>
              <w:marTop w:val="0"/>
              <w:marBottom w:val="0"/>
              <w:divBdr>
                <w:top w:val="none" w:sz="0" w:space="0" w:color="auto"/>
                <w:left w:val="none" w:sz="0" w:space="0" w:color="auto"/>
                <w:bottom w:val="none" w:sz="0" w:space="0" w:color="auto"/>
                <w:right w:val="none" w:sz="0" w:space="0" w:color="auto"/>
              </w:divBdr>
              <w:divsChild>
                <w:div w:id="241454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6414569">
          <w:marLeft w:val="0"/>
          <w:marRight w:val="0"/>
          <w:marTop w:val="300"/>
          <w:marBottom w:val="0"/>
          <w:divBdr>
            <w:top w:val="none" w:sz="0" w:space="0" w:color="auto"/>
            <w:left w:val="none" w:sz="0" w:space="0" w:color="auto"/>
            <w:bottom w:val="none" w:sz="0" w:space="0" w:color="auto"/>
            <w:right w:val="none" w:sz="0" w:space="0" w:color="auto"/>
          </w:divBdr>
          <w:divsChild>
            <w:div w:id="647126704">
              <w:marLeft w:val="0"/>
              <w:marRight w:val="0"/>
              <w:marTop w:val="0"/>
              <w:marBottom w:val="0"/>
              <w:divBdr>
                <w:top w:val="none" w:sz="0" w:space="0" w:color="auto"/>
                <w:left w:val="none" w:sz="0" w:space="0" w:color="auto"/>
                <w:bottom w:val="none" w:sz="0" w:space="0" w:color="auto"/>
                <w:right w:val="none" w:sz="0" w:space="0" w:color="auto"/>
              </w:divBdr>
              <w:divsChild>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6624848">
          <w:marLeft w:val="0"/>
          <w:marRight w:val="0"/>
          <w:marTop w:val="300"/>
          <w:marBottom w:val="0"/>
          <w:divBdr>
            <w:top w:val="none" w:sz="0" w:space="0" w:color="auto"/>
            <w:left w:val="none" w:sz="0" w:space="0" w:color="auto"/>
            <w:bottom w:val="none" w:sz="0" w:space="0" w:color="auto"/>
            <w:right w:val="none" w:sz="0" w:space="0" w:color="auto"/>
          </w:divBdr>
          <w:divsChild>
            <w:div w:id="1293176214">
              <w:marLeft w:val="0"/>
              <w:marRight w:val="0"/>
              <w:marTop w:val="0"/>
              <w:marBottom w:val="0"/>
              <w:divBdr>
                <w:top w:val="none" w:sz="0" w:space="0" w:color="auto"/>
                <w:left w:val="none" w:sz="0" w:space="0" w:color="auto"/>
                <w:bottom w:val="none" w:sz="0" w:space="0" w:color="auto"/>
                <w:right w:val="none" w:sz="0" w:space="0" w:color="auto"/>
              </w:divBdr>
              <w:divsChild>
                <w:div w:id="344404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3211218">
      <w:bodyDiv w:val="1"/>
      <w:marLeft w:val="0"/>
      <w:marRight w:val="0"/>
      <w:marTop w:val="0"/>
      <w:marBottom w:val="0"/>
      <w:divBdr>
        <w:top w:val="none" w:sz="0" w:space="0" w:color="auto"/>
        <w:left w:val="none" w:sz="0" w:space="0" w:color="auto"/>
        <w:bottom w:val="none" w:sz="0" w:space="0" w:color="auto"/>
        <w:right w:val="none" w:sz="0" w:space="0" w:color="auto"/>
      </w:divBdr>
      <w:divsChild>
        <w:div w:id="191117677">
          <w:marLeft w:val="0"/>
          <w:marRight w:val="0"/>
          <w:marTop w:val="0"/>
          <w:marBottom w:val="0"/>
          <w:divBdr>
            <w:top w:val="none" w:sz="0" w:space="0" w:color="auto"/>
            <w:left w:val="none" w:sz="0" w:space="0" w:color="auto"/>
            <w:bottom w:val="none" w:sz="0" w:space="0" w:color="auto"/>
            <w:right w:val="none" w:sz="0" w:space="0" w:color="auto"/>
          </w:divBdr>
        </w:div>
        <w:div w:id="397941085">
          <w:marLeft w:val="0"/>
          <w:marRight w:val="0"/>
          <w:marTop w:val="0"/>
          <w:marBottom w:val="0"/>
          <w:divBdr>
            <w:top w:val="none" w:sz="0" w:space="0" w:color="auto"/>
            <w:left w:val="none" w:sz="0" w:space="0" w:color="auto"/>
            <w:bottom w:val="none" w:sz="0" w:space="0" w:color="auto"/>
            <w:right w:val="none" w:sz="0" w:space="0" w:color="auto"/>
          </w:divBdr>
          <w:divsChild>
            <w:div w:id="591740863">
              <w:marLeft w:val="0"/>
              <w:marRight w:val="0"/>
              <w:marTop w:val="0"/>
              <w:marBottom w:val="0"/>
              <w:divBdr>
                <w:top w:val="none" w:sz="0" w:space="0" w:color="auto"/>
                <w:left w:val="none" w:sz="0" w:space="0" w:color="auto"/>
                <w:bottom w:val="none" w:sz="0" w:space="0" w:color="auto"/>
                <w:right w:val="none" w:sz="0" w:space="0" w:color="auto"/>
              </w:divBdr>
            </w:div>
          </w:divsChild>
        </w:div>
        <w:div w:id="279338632">
          <w:marLeft w:val="0"/>
          <w:marRight w:val="0"/>
          <w:marTop w:val="0"/>
          <w:marBottom w:val="0"/>
          <w:divBdr>
            <w:top w:val="none" w:sz="0" w:space="0" w:color="auto"/>
            <w:left w:val="none" w:sz="0" w:space="0" w:color="auto"/>
            <w:bottom w:val="none" w:sz="0" w:space="0" w:color="auto"/>
            <w:right w:val="none" w:sz="0" w:space="0" w:color="auto"/>
          </w:divBdr>
        </w:div>
        <w:div w:id="555899026">
          <w:marLeft w:val="0"/>
          <w:marRight w:val="0"/>
          <w:marTop w:val="0"/>
          <w:marBottom w:val="0"/>
          <w:divBdr>
            <w:top w:val="none" w:sz="0" w:space="0" w:color="auto"/>
            <w:left w:val="none" w:sz="0" w:space="0" w:color="auto"/>
            <w:bottom w:val="none" w:sz="0" w:space="0" w:color="auto"/>
            <w:right w:val="none" w:sz="0" w:space="0" w:color="auto"/>
          </w:divBdr>
          <w:divsChild>
            <w:div w:id="607003167">
              <w:marLeft w:val="0"/>
              <w:marRight w:val="0"/>
              <w:marTop w:val="0"/>
              <w:marBottom w:val="0"/>
              <w:divBdr>
                <w:top w:val="none" w:sz="0" w:space="0" w:color="auto"/>
                <w:left w:val="none" w:sz="0" w:space="0" w:color="auto"/>
                <w:bottom w:val="none" w:sz="0" w:space="0" w:color="auto"/>
                <w:right w:val="none" w:sz="0" w:space="0" w:color="auto"/>
              </w:divBdr>
            </w:div>
          </w:divsChild>
        </w:div>
        <w:div w:id="20790593">
          <w:marLeft w:val="0"/>
          <w:marRight w:val="0"/>
          <w:marTop w:val="0"/>
          <w:marBottom w:val="0"/>
          <w:divBdr>
            <w:top w:val="none" w:sz="0" w:space="0" w:color="auto"/>
            <w:left w:val="none" w:sz="0" w:space="0" w:color="auto"/>
            <w:bottom w:val="none" w:sz="0" w:space="0" w:color="auto"/>
            <w:right w:val="none" w:sz="0" w:space="0" w:color="auto"/>
          </w:divBdr>
        </w:div>
        <w:div w:id="28652292">
          <w:marLeft w:val="0"/>
          <w:marRight w:val="0"/>
          <w:marTop w:val="0"/>
          <w:marBottom w:val="0"/>
          <w:divBdr>
            <w:top w:val="none" w:sz="0" w:space="0" w:color="auto"/>
            <w:left w:val="none" w:sz="0" w:space="0" w:color="auto"/>
            <w:bottom w:val="none" w:sz="0" w:space="0" w:color="auto"/>
            <w:right w:val="none" w:sz="0" w:space="0" w:color="auto"/>
          </w:divBdr>
          <w:divsChild>
            <w:div w:id="221603787">
              <w:marLeft w:val="0"/>
              <w:marRight w:val="0"/>
              <w:marTop w:val="0"/>
              <w:marBottom w:val="0"/>
              <w:divBdr>
                <w:top w:val="none" w:sz="0" w:space="0" w:color="auto"/>
                <w:left w:val="none" w:sz="0" w:space="0" w:color="auto"/>
                <w:bottom w:val="none" w:sz="0" w:space="0" w:color="auto"/>
                <w:right w:val="none" w:sz="0" w:space="0" w:color="auto"/>
              </w:divBdr>
            </w:div>
          </w:divsChild>
        </w:div>
        <w:div w:id="1101031678">
          <w:marLeft w:val="0"/>
          <w:marRight w:val="0"/>
          <w:marTop w:val="0"/>
          <w:marBottom w:val="0"/>
          <w:divBdr>
            <w:top w:val="none" w:sz="0" w:space="0" w:color="auto"/>
            <w:left w:val="none" w:sz="0" w:space="0" w:color="auto"/>
            <w:bottom w:val="none" w:sz="0" w:space="0" w:color="auto"/>
            <w:right w:val="none" w:sz="0" w:space="0" w:color="auto"/>
          </w:divBdr>
        </w:div>
        <w:div w:id="1901672644">
          <w:marLeft w:val="0"/>
          <w:marRight w:val="0"/>
          <w:marTop w:val="0"/>
          <w:marBottom w:val="0"/>
          <w:divBdr>
            <w:top w:val="none" w:sz="0" w:space="0" w:color="auto"/>
            <w:left w:val="none" w:sz="0" w:space="0" w:color="auto"/>
            <w:bottom w:val="none" w:sz="0" w:space="0" w:color="auto"/>
            <w:right w:val="none" w:sz="0" w:space="0" w:color="auto"/>
          </w:divBdr>
          <w:divsChild>
            <w:div w:id="2000304332">
              <w:marLeft w:val="0"/>
              <w:marRight w:val="0"/>
              <w:marTop w:val="0"/>
              <w:marBottom w:val="0"/>
              <w:divBdr>
                <w:top w:val="none" w:sz="0" w:space="0" w:color="auto"/>
                <w:left w:val="none" w:sz="0" w:space="0" w:color="auto"/>
                <w:bottom w:val="none" w:sz="0" w:space="0" w:color="auto"/>
                <w:right w:val="none" w:sz="0" w:space="0" w:color="auto"/>
              </w:divBdr>
            </w:div>
          </w:divsChild>
        </w:div>
        <w:div w:id="1530797844">
          <w:marLeft w:val="0"/>
          <w:marRight w:val="0"/>
          <w:marTop w:val="0"/>
          <w:marBottom w:val="0"/>
          <w:divBdr>
            <w:top w:val="none" w:sz="0" w:space="0" w:color="auto"/>
            <w:left w:val="none" w:sz="0" w:space="0" w:color="auto"/>
            <w:bottom w:val="none" w:sz="0" w:space="0" w:color="auto"/>
            <w:right w:val="none" w:sz="0" w:space="0" w:color="auto"/>
          </w:divBdr>
        </w:div>
        <w:div w:id="1430076218">
          <w:marLeft w:val="0"/>
          <w:marRight w:val="0"/>
          <w:marTop w:val="0"/>
          <w:marBottom w:val="0"/>
          <w:divBdr>
            <w:top w:val="none" w:sz="0" w:space="0" w:color="auto"/>
            <w:left w:val="none" w:sz="0" w:space="0" w:color="auto"/>
            <w:bottom w:val="none" w:sz="0" w:space="0" w:color="auto"/>
            <w:right w:val="none" w:sz="0" w:space="0" w:color="auto"/>
          </w:divBdr>
          <w:divsChild>
            <w:div w:id="1363088584">
              <w:marLeft w:val="0"/>
              <w:marRight w:val="0"/>
              <w:marTop w:val="0"/>
              <w:marBottom w:val="0"/>
              <w:divBdr>
                <w:top w:val="none" w:sz="0" w:space="0" w:color="auto"/>
                <w:left w:val="none" w:sz="0" w:space="0" w:color="auto"/>
                <w:bottom w:val="none" w:sz="0" w:space="0" w:color="auto"/>
                <w:right w:val="none" w:sz="0" w:space="0" w:color="auto"/>
              </w:divBdr>
            </w:div>
          </w:divsChild>
        </w:div>
        <w:div w:id="1137603075">
          <w:marLeft w:val="0"/>
          <w:marRight w:val="0"/>
          <w:marTop w:val="0"/>
          <w:marBottom w:val="0"/>
          <w:divBdr>
            <w:top w:val="none" w:sz="0" w:space="0" w:color="auto"/>
            <w:left w:val="none" w:sz="0" w:space="0" w:color="auto"/>
            <w:bottom w:val="none" w:sz="0" w:space="0" w:color="auto"/>
            <w:right w:val="none" w:sz="0" w:space="0" w:color="auto"/>
          </w:divBdr>
        </w:div>
        <w:div w:id="549000146">
          <w:marLeft w:val="0"/>
          <w:marRight w:val="0"/>
          <w:marTop w:val="0"/>
          <w:marBottom w:val="0"/>
          <w:divBdr>
            <w:top w:val="none" w:sz="0" w:space="0" w:color="auto"/>
            <w:left w:val="none" w:sz="0" w:space="0" w:color="auto"/>
            <w:bottom w:val="none" w:sz="0" w:space="0" w:color="auto"/>
            <w:right w:val="none" w:sz="0" w:space="0" w:color="auto"/>
          </w:divBdr>
          <w:divsChild>
            <w:div w:id="2005860446">
              <w:marLeft w:val="0"/>
              <w:marRight w:val="0"/>
              <w:marTop w:val="0"/>
              <w:marBottom w:val="0"/>
              <w:divBdr>
                <w:top w:val="none" w:sz="0" w:space="0" w:color="auto"/>
                <w:left w:val="none" w:sz="0" w:space="0" w:color="auto"/>
                <w:bottom w:val="none" w:sz="0" w:space="0" w:color="auto"/>
                <w:right w:val="none" w:sz="0" w:space="0" w:color="auto"/>
              </w:divBdr>
            </w:div>
          </w:divsChild>
        </w:div>
        <w:div w:id="2014532368">
          <w:marLeft w:val="0"/>
          <w:marRight w:val="0"/>
          <w:marTop w:val="0"/>
          <w:marBottom w:val="0"/>
          <w:divBdr>
            <w:top w:val="none" w:sz="0" w:space="0" w:color="auto"/>
            <w:left w:val="none" w:sz="0" w:space="0" w:color="auto"/>
            <w:bottom w:val="none" w:sz="0" w:space="0" w:color="auto"/>
            <w:right w:val="none" w:sz="0" w:space="0" w:color="auto"/>
          </w:divBdr>
        </w:div>
        <w:div w:id="441651711">
          <w:marLeft w:val="0"/>
          <w:marRight w:val="0"/>
          <w:marTop w:val="0"/>
          <w:marBottom w:val="0"/>
          <w:divBdr>
            <w:top w:val="none" w:sz="0" w:space="0" w:color="auto"/>
            <w:left w:val="none" w:sz="0" w:space="0" w:color="auto"/>
            <w:bottom w:val="none" w:sz="0" w:space="0" w:color="auto"/>
            <w:right w:val="none" w:sz="0" w:space="0" w:color="auto"/>
          </w:divBdr>
          <w:divsChild>
            <w:div w:id="502015216">
              <w:marLeft w:val="0"/>
              <w:marRight w:val="0"/>
              <w:marTop w:val="0"/>
              <w:marBottom w:val="0"/>
              <w:divBdr>
                <w:top w:val="none" w:sz="0" w:space="0" w:color="auto"/>
                <w:left w:val="none" w:sz="0" w:space="0" w:color="auto"/>
                <w:bottom w:val="none" w:sz="0" w:space="0" w:color="auto"/>
                <w:right w:val="none" w:sz="0" w:space="0" w:color="auto"/>
              </w:divBdr>
            </w:div>
          </w:divsChild>
        </w:div>
        <w:div w:id="1372924966">
          <w:marLeft w:val="0"/>
          <w:marRight w:val="0"/>
          <w:marTop w:val="300"/>
          <w:marBottom w:val="0"/>
          <w:divBdr>
            <w:top w:val="none" w:sz="0" w:space="0" w:color="auto"/>
            <w:left w:val="none" w:sz="0" w:space="0" w:color="auto"/>
            <w:bottom w:val="none" w:sz="0" w:space="0" w:color="auto"/>
            <w:right w:val="none" w:sz="0" w:space="0" w:color="auto"/>
          </w:divBdr>
          <w:divsChild>
            <w:div w:id="1980180798">
              <w:marLeft w:val="0"/>
              <w:marRight w:val="0"/>
              <w:marTop w:val="0"/>
              <w:marBottom w:val="0"/>
              <w:divBdr>
                <w:top w:val="none" w:sz="0" w:space="0" w:color="auto"/>
                <w:left w:val="none" w:sz="0" w:space="0" w:color="auto"/>
                <w:bottom w:val="none" w:sz="0" w:space="0" w:color="auto"/>
                <w:right w:val="none" w:sz="0" w:space="0" w:color="auto"/>
              </w:divBdr>
              <w:divsChild>
                <w:div w:id="1940790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439819">
          <w:marLeft w:val="0"/>
          <w:marRight w:val="0"/>
          <w:marTop w:val="300"/>
          <w:marBottom w:val="0"/>
          <w:divBdr>
            <w:top w:val="none" w:sz="0" w:space="0" w:color="auto"/>
            <w:left w:val="none" w:sz="0" w:space="0" w:color="auto"/>
            <w:bottom w:val="none" w:sz="0" w:space="0" w:color="auto"/>
            <w:right w:val="none" w:sz="0" w:space="0" w:color="auto"/>
          </w:divBdr>
          <w:divsChild>
            <w:div w:id="1214584571">
              <w:marLeft w:val="0"/>
              <w:marRight w:val="0"/>
              <w:marTop w:val="0"/>
              <w:marBottom w:val="0"/>
              <w:divBdr>
                <w:top w:val="none" w:sz="0" w:space="0" w:color="auto"/>
                <w:left w:val="none" w:sz="0" w:space="0" w:color="auto"/>
                <w:bottom w:val="none" w:sz="0" w:space="0" w:color="auto"/>
                <w:right w:val="none" w:sz="0" w:space="0" w:color="auto"/>
              </w:divBdr>
              <w:divsChild>
                <w:div w:id="10046267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797515">
          <w:marLeft w:val="0"/>
          <w:marRight w:val="0"/>
          <w:marTop w:val="300"/>
          <w:marBottom w:val="0"/>
          <w:divBdr>
            <w:top w:val="none" w:sz="0" w:space="0" w:color="auto"/>
            <w:left w:val="none" w:sz="0" w:space="0" w:color="auto"/>
            <w:bottom w:val="none" w:sz="0" w:space="0" w:color="auto"/>
            <w:right w:val="none" w:sz="0" w:space="0" w:color="auto"/>
          </w:divBdr>
          <w:divsChild>
            <w:div w:id="1314335799">
              <w:marLeft w:val="0"/>
              <w:marRight w:val="0"/>
              <w:marTop w:val="0"/>
              <w:marBottom w:val="0"/>
              <w:divBdr>
                <w:top w:val="none" w:sz="0" w:space="0" w:color="auto"/>
                <w:left w:val="none" w:sz="0" w:space="0" w:color="auto"/>
                <w:bottom w:val="none" w:sz="0" w:space="0" w:color="auto"/>
                <w:right w:val="none" w:sz="0" w:space="0" w:color="auto"/>
              </w:divBdr>
              <w:divsChild>
                <w:div w:id="635719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7449443">
          <w:marLeft w:val="0"/>
          <w:marRight w:val="0"/>
          <w:marTop w:val="300"/>
          <w:marBottom w:val="0"/>
          <w:divBdr>
            <w:top w:val="none" w:sz="0" w:space="0" w:color="auto"/>
            <w:left w:val="none" w:sz="0" w:space="0" w:color="auto"/>
            <w:bottom w:val="none" w:sz="0" w:space="0" w:color="auto"/>
            <w:right w:val="none" w:sz="0" w:space="0" w:color="auto"/>
          </w:divBdr>
          <w:divsChild>
            <w:div w:id="1133401887">
              <w:marLeft w:val="0"/>
              <w:marRight w:val="0"/>
              <w:marTop w:val="0"/>
              <w:marBottom w:val="0"/>
              <w:divBdr>
                <w:top w:val="none" w:sz="0" w:space="0" w:color="auto"/>
                <w:left w:val="none" w:sz="0" w:space="0" w:color="auto"/>
                <w:bottom w:val="none" w:sz="0" w:space="0" w:color="auto"/>
                <w:right w:val="none" w:sz="0" w:space="0" w:color="auto"/>
              </w:divBdr>
              <w:divsChild>
                <w:div w:id="1488205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3866666">
      <w:bodyDiv w:val="1"/>
      <w:marLeft w:val="0"/>
      <w:marRight w:val="0"/>
      <w:marTop w:val="0"/>
      <w:marBottom w:val="0"/>
      <w:divBdr>
        <w:top w:val="none" w:sz="0" w:space="0" w:color="auto"/>
        <w:left w:val="none" w:sz="0" w:space="0" w:color="auto"/>
        <w:bottom w:val="none" w:sz="0" w:space="0" w:color="auto"/>
        <w:right w:val="none" w:sz="0" w:space="0" w:color="auto"/>
      </w:divBdr>
      <w:divsChild>
        <w:div w:id="76756927">
          <w:marLeft w:val="0"/>
          <w:marRight w:val="0"/>
          <w:marTop w:val="300"/>
          <w:marBottom w:val="0"/>
          <w:divBdr>
            <w:top w:val="none" w:sz="0" w:space="0" w:color="auto"/>
            <w:left w:val="none" w:sz="0" w:space="0" w:color="auto"/>
            <w:bottom w:val="none" w:sz="0" w:space="0" w:color="auto"/>
            <w:right w:val="none" w:sz="0" w:space="0" w:color="auto"/>
          </w:divBdr>
          <w:divsChild>
            <w:div w:id="1155418424">
              <w:marLeft w:val="0"/>
              <w:marRight w:val="0"/>
              <w:marTop w:val="0"/>
              <w:marBottom w:val="0"/>
              <w:divBdr>
                <w:top w:val="none" w:sz="0" w:space="0" w:color="auto"/>
                <w:left w:val="none" w:sz="0" w:space="0" w:color="auto"/>
                <w:bottom w:val="none" w:sz="0" w:space="0" w:color="auto"/>
                <w:right w:val="none" w:sz="0" w:space="0" w:color="auto"/>
              </w:divBdr>
              <w:divsChild>
                <w:div w:id="1901552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182687">
          <w:marLeft w:val="0"/>
          <w:marRight w:val="0"/>
          <w:marTop w:val="0"/>
          <w:marBottom w:val="0"/>
          <w:divBdr>
            <w:top w:val="none" w:sz="0" w:space="0" w:color="auto"/>
            <w:left w:val="none" w:sz="0" w:space="0" w:color="auto"/>
            <w:bottom w:val="none" w:sz="0" w:space="0" w:color="auto"/>
            <w:right w:val="none" w:sz="0" w:space="0" w:color="auto"/>
          </w:divBdr>
          <w:divsChild>
            <w:div w:id="443958691">
              <w:marLeft w:val="0"/>
              <w:marRight w:val="0"/>
              <w:marTop w:val="0"/>
              <w:marBottom w:val="0"/>
              <w:divBdr>
                <w:top w:val="none" w:sz="0" w:space="0" w:color="auto"/>
                <w:left w:val="none" w:sz="0" w:space="0" w:color="auto"/>
                <w:bottom w:val="none" w:sz="0" w:space="0" w:color="auto"/>
                <w:right w:val="none" w:sz="0" w:space="0" w:color="auto"/>
              </w:divBdr>
            </w:div>
          </w:divsChild>
        </w:div>
        <w:div w:id="154996764">
          <w:marLeft w:val="0"/>
          <w:marRight w:val="0"/>
          <w:marTop w:val="300"/>
          <w:marBottom w:val="0"/>
          <w:divBdr>
            <w:top w:val="none" w:sz="0" w:space="0" w:color="auto"/>
            <w:left w:val="none" w:sz="0" w:space="0" w:color="auto"/>
            <w:bottom w:val="none" w:sz="0" w:space="0" w:color="auto"/>
            <w:right w:val="none" w:sz="0" w:space="0" w:color="auto"/>
          </w:divBdr>
          <w:divsChild>
            <w:div w:id="1480612010">
              <w:marLeft w:val="0"/>
              <w:marRight w:val="0"/>
              <w:marTop w:val="0"/>
              <w:marBottom w:val="0"/>
              <w:divBdr>
                <w:top w:val="none" w:sz="0" w:space="0" w:color="auto"/>
                <w:left w:val="none" w:sz="0" w:space="0" w:color="auto"/>
                <w:bottom w:val="none" w:sz="0" w:space="0" w:color="auto"/>
                <w:right w:val="none" w:sz="0" w:space="0" w:color="auto"/>
              </w:divBdr>
              <w:divsChild>
                <w:div w:id="311446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326859843">
          <w:marLeft w:val="0"/>
          <w:marRight w:val="0"/>
          <w:marTop w:val="0"/>
          <w:marBottom w:val="0"/>
          <w:divBdr>
            <w:top w:val="none" w:sz="0" w:space="0" w:color="auto"/>
            <w:left w:val="none" w:sz="0" w:space="0" w:color="auto"/>
            <w:bottom w:val="none" w:sz="0" w:space="0" w:color="auto"/>
            <w:right w:val="none" w:sz="0" w:space="0" w:color="auto"/>
          </w:divBdr>
        </w:div>
        <w:div w:id="720134164">
          <w:marLeft w:val="0"/>
          <w:marRight w:val="0"/>
          <w:marTop w:val="0"/>
          <w:marBottom w:val="0"/>
          <w:divBdr>
            <w:top w:val="none" w:sz="0" w:space="0" w:color="auto"/>
            <w:left w:val="none" w:sz="0" w:space="0" w:color="auto"/>
            <w:bottom w:val="none" w:sz="0" w:space="0" w:color="auto"/>
            <w:right w:val="none" w:sz="0" w:space="0" w:color="auto"/>
          </w:divBdr>
        </w:div>
        <w:div w:id="745538936">
          <w:marLeft w:val="0"/>
          <w:marRight w:val="0"/>
          <w:marTop w:val="0"/>
          <w:marBottom w:val="0"/>
          <w:divBdr>
            <w:top w:val="none" w:sz="0" w:space="0" w:color="auto"/>
            <w:left w:val="none" w:sz="0" w:space="0" w:color="auto"/>
            <w:bottom w:val="none" w:sz="0" w:space="0" w:color="auto"/>
            <w:right w:val="none" w:sz="0" w:space="0" w:color="auto"/>
          </w:divBdr>
          <w:divsChild>
            <w:div w:id="206911560">
              <w:marLeft w:val="0"/>
              <w:marRight w:val="0"/>
              <w:marTop w:val="0"/>
              <w:marBottom w:val="0"/>
              <w:divBdr>
                <w:top w:val="none" w:sz="0" w:space="0" w:color="auto"/>
                <w:left w:val="none" w:sz="0" w:space="0" w:color="auto"/>
                <w:bottom w:val="none" w:sz="0" w:space="0" w:color="auto"/>
                <w:right w:val="none" w:sz="0" w:space="0" w:color="auto"/>
              </w:divBdr>
            </w:div>
          </w:divsChild>
        </w:div>
        <w:div w:id="1005405040">
          <w:marLeft w:val="0"/>
          <w:marRight w:val="0"/>
          <w:marTop w:val="0"/>
          <w:marBottom w:val="0"/>
          <w:divBdr>
            <w:top w:val="none" w:sz="0" w:space="0" w:color="auto"/>
            <w:left w:val="none" w:sz="0" w:space="0" w:color="auto"/>
            <w:bottom w:val="none" w:sz="0" w:space="0" w:color="auto"/>
            <w:right w:val="none" w:sz="0" w:space="0" w:color="auto"/>
          </w:divBdr>
        </w:div>
        <w:div w:id="1042631676">
          <w:marLeft w:val="0"/>
          <w:marRight w:val="0"/>
          <w:marTop w:val="300"/>
          <w:marBottom w:val="0"/>
          <w:divBdr>
            <w:top w:val="none" w:sz="0" w:space="0" w:color="auto"/>
            <w:left w:val="none" w:sz="0" w:space="0" w:color="auto"/>
            <w:bottom w:val="none" w:sz="0" w:space="0" w:color="auto"/>
            <w:right w:val="none" w:sz="0" w:space="0" w:color="auto"/>
          </w:divBdr>
          <w:divsChild>
            <w:div w:id="865755334">
              <w:marLeft w:val="0"/>
              <w:marRight w:val="0"/>
              <w:marTop w:val="0"/>
              <w:marBottom w:val="0"/>
              <w:divBdr>
                <w:top w:val="none" w:sz="0" w:space="0" w:color="auto"/>
                <w:left w:val="none" w:sz="0" w:space="0" w:color="auto"/>
                <w:bottom w:val="none" w:sz="0" w:space="0" w:color="auto"/>
                <w:right w:val="none" w:sz="0" w:space="0" w:color="auto"/>
              </w:divBdr>
              <w:divsChild>
                <w:div w:id="20824866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4664958">
          <w:marLeft w:val="0"/>
          <w:marRight w:val="0"/>
          <w:marTop w:val="0"/>
          <w:marBottom w:val="0"/>
          <w:divBdr>
            <w:top w:val="none" w:sz="0" w:space="0" w:color="auto"/>
            <w:left w:val="none" w:sz="0" w:space="0" w:color="auto"/>
            <w:bottom w:val="none" w:sz="0" w:space="0" w:color="auto"/>
            <w:right w:val="none" w:sz="0" w:space="0" w:color="auto"/>
          </w:divBdr>
          <w:divsChild>
            <w:div w:id="1175614260">
              <w:marLeft w:val="0"/>
              <w:marRight w:val="0"/>
              <w:marTop w:val="0"/>
              <w:marBottom w:val="0"/>
              <w:divBdr>
                <w:top w:val="none" w:sz="0" w:space="0" w:color="auto"/>
                <w:left w:val="none" w:sz="0" w:space="0" w:color="auto"/>
                <w:bottom w:val="none" w:sz="0" w:space="0" w:color="auto"/>
                <w:right w:val="none" w:sz="0" w:space="0" w:color="auto"/>
              </w:divBdr>
            </w:div>
          </w:divsChild>
        </w:div>
        <w:div w:id="1168207430">
          <w:marLeft w:val="0"/>
          <w:marRight w:val="0"/>
          <w:marTop w:val="0"/>
          <w:marBottom w:val="0"/>
          <w:divBdr>
            <w:top w:val="none" w:sz="0" w:space="0" w:color="auto"/>
            <w:left w:val="none" w:sz="0" w:space="0" w:color="auto"/>
            <w:bottom w:val="none" w:sz="0" w:space="0" w:color="auto"/>
            <w:right w:val="none" w:sz="0" w:space="0" w:color="auto"/>
          </w:divBdr>
        </w:div>
        <w:div w:id="1309360290">
          <w:marLeft w:val="0"/>
          <w:marRight w:val="0"/>
          <w:marTop w:val="0"/>
          <w:marBottom w:val="0"/>
          <w:divBdr>
            <w:top w:val="none" w:sz="0" w:space="0" w:color="auto"/>
            <w:left w:val="none" w:sz="0" w:space="0" w:color="auto"/>
            <w:bottom w:val="none" w:sz="0" w:space="0" w:color="auto"/>
            <w:right w:val="none" w:sz="0" w:space="0" w:color="auto"/>
          </w:divBdr>
        </w:div>
        <w:div w:id="1320692015">
          <w:marLeft w:val="0"/>
          <w:marRight w:val="0"/>
          <w:marTop w:val="0"/>
          <w:marBottom w:val="0"/>
          <w:divBdr>
            <w:top w:val="none" w:sz="0" w:space="0" w:color="auto"/>
            <w:left w:val="none" w:sz="0" w:space="0" w:color="auto"/>
            <w:bottom w:val="none" w:sz="0" w:space="0" w:color="auto"/>
            <w:right w:val="none" w:sz="0" w:space="0" w:color="auto"/>
          </w:divBdr>
          <w:divsChild>
            <w:div w:id="1017541929">
              <w:marLeft w:val="0"/>
              <w:marRight w:val="0"/>
              <w:marTop w:val="0"/>
              <w:marBottom w:val="0"/>
              <w:divBdr>
                <w:top w:val="none" w:sz="0" w:space="0" w:color="auto"/>
                <w:left w:val="none" w:sz="0" w:space="0" w:color="auto"/>
                <w:bottom w:val="none" w:sz="0" w:space="0" w:color="auto"/>
                <w:right w:val="none" w:sz="0" w:space="0" w:color="auto"/>
              </w:divBdr>
            </w:div>
          </w:divsChild>
        </w:div>
        <w:div w:id="1379433348">
          <w:marLeft w:val="0"/>
          <w:marRight w:val="0"/>
          <w:marTop w:val="0"/>
          <w:marBottom w:val="0"/>
          <w:divBdr>
            <w:top w:val="none" w:sz="0" w:space="0" w:color="auto"/>
            <w:left w:val="none" w:sz="0" w:space="0" w:color="auto"/>
            <w:bottom w:val="none" w:sz="0" w:space="0" w:color="auto"/>
            <w:right w:val="none" w:sz="0" w:space="0" w:color="auto"/>
          </w:divBdr>
          <w:divsChild>
            <w:div w:id="362172977">
              <w:marLeft w:val="0"/>
              <w:marRight w:val="0"/>
              <w:marTop w:val="0"/>
              <w:marBottom w:val="0"/>
              <w:divBdr>
                <w:top w:val="none" w:sz="0" w:space="0" w:color="auto"/>
                <w:left w:val="none" w:sz="0" w:space="0" w:color="auto"/>
                <w:bottom w:val="none" w:sz="0" w:space="0" w:color="auto"/>
                <w:right w:val="none" w:sz="0" w:space="0" w:color="auto"/>
              </w:divBdr>
            </w:div>
          </w:divsChild>
        </w:div>
        <w:div w:id="1707489155">
          <w:marLeft w:val="0"/>
          <w:marRight w:val="0"/>
          <w:marTop w:val="0"/>
          <w:marBottom w:val="0"/>
          <w:divBdr>
            <w:top w:val="none" w:sz="0" w:space="0" w:color="auto"/>
            <w:left w:val="none" w:sz="0" w:space="0" w:color="auto"/>
            <w:bottom w:val="none" w:sz="0" w:space="0" w:color="auto"/>
            <w:right w:val="none" w:sz="0" w:space="0" w:color="auto"/>
          </w:divBdr>
          <w:divsChild>
            <w:div w:id="123430548">
              <w:marLeft w:val="0"/>
              <w:marRight w:val="0"/>
              <w:marTop w:val="0"/>
              <w:marBottom w:val="0"/>
              <w:divBdr>
                <w:top w:val="none" w:sz="0" w:space="0" w:color="auto"/>
                <w:left w:val="none" w:sz="0" w:space="0" w:color="auto"/>
                <w:bottom w:val="none" w:sz="0" w:space="0" w:color="auto"/>
                <w:right w:val="none" w:sz="0" w:space="0" w:color="auto"/>
              </w:divBdr>
            </w:div>
          </w:divsChild>
        </w:div>
        <w:div w:id="1916012078">
          <w:marLeft w:val="0"/>
          <w:marRight w:val="0"/>
          <w:marTop w:val="300"/>
          <w:marBottom w:val="0"/>
          <w:divBdr>
            <w:top w:val="none" w:sz="0" w:space="0" w:color="auto"/>
            <w:left w:val="none" w:sz="0" w:space="0" w:color="auto"/>
            <w:bottom w:val="none" w:sz="0" w:space="0" w:color="auto"/>
            <w:right w:val="none" w:sz="0" w:space="0" w:color="auto"/>
          </w:divBdr>
          <w:divsChild>
            <w:div w:id="1263877641">
              <w:marLeft w:val="0"/>
              <w:marRight w:val="0"/>
              <w:marTop w:val="0"/>
              <w:marBottom w:val="0"/>
              <w:divBdr>
                <w:top w:val="none" w:sz="0" w:space="0" w:color="auto"/>
                <w:left w:val="none" w:sz="0" w:space="0" w:color="auto"/>
                <w:bottom w:val="none" w:sz="0" w:space="0" w:color="auto"/>
                <w:right w:val="none" w:sz="0" w:space="0" w:color="auto"/>
              </w:divBdr>
              <w:divsChild>
                <w:div w:id="8766992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5080040">
          <w:marLeft w:val="0"/>
          <w:marRight w:val="0"/>
          <w:marTop w:val="0"/>
          <w:marBottom w:val="0"/>
          <w:divBdr>
            <w:top w:val="none" w:sz="0" w:space="0" w:color="auto"/>
            <w:left w:val="none" w:sz="0" w:space="0" w:color="auto"/>
            <w:bottom w:val="none" w:sz="0" w:space="0" w:color="auto"/>
            <w:right w:val="none" w:sz="0" w:space="0" w:color="auto"/>
          </w:divBdr>
        </w:div>
        <w:div w:id="2141874380">
          <w:marLeft w:val="0"/>
          <w:marRight w:val="0"/>
          <w:marTop w:val="0"/>
          <w:marBottom w:val="0"/>
          <w:divBdr>
            <w:top w:val="none" w:sz="0" w:space="0" w:color="auto"/>
            <w:left w:val="none" w:sz="0" w:space="0" w:color="auto"/>
            <w:bottom w:val="none" w:sz="0" w:space="0" w:color="auto"/>
            <w:right w:val="none" w:sz="0" w:space="0" w:color="auto"/>
          </w:divBdr>
        </w:div>
      </w:divsChild>
    </w:div>
    <w:div w:id="364600974">
      <w:bodyDiv w:val="1"/>
      <w:marLeft w:val="0"/>
      <w:marRight w:val="0"/>
      <w:marTop w:val="0"/>
      <w:marBottom w:val="0"/>
      <w:divBdr>
        <w:top w:val="none" w:sz="0" w:space="0" w:color="auto"/>
        <w:left w:val="none" w:sz="0" w:space="0" w:color="auto"/>
        <w:bottom w:val="none" w:sz="0" w:space="0" w:color="auto"/>
        <w:right w:val="none" w:sz="0" w:space="0" w:color="auto"/>
      </w:divBdr>
      <w:divsChild>
        <w:div w:id="701979837">
          <w:marLeft w:val="0"/>
          <w:marRight w:val="0"/>
          <w:marTop w:val="0"/>
          <w:marBottom w:val="0"/>
          <w:divBdr>
            <w:top w:val="none" w:sz="0" w:space="0" w:color="auto"/>
            <w:left w:val="none" w:sz="0" w:space="0" w:color="auto"/>
            <w:bottom w:val="none" w:sz="0" w:space="0" w:color="auto"/>
            <w:right w:val="none" w:sz="0" w:space="0" w:color="auto"/>
          </w:divBdr>
        </w:div>
        <w:div w:id="1602253234">
          <w:marLeft w:val="0"/>
          <w:marRight w:val="0"/>
          <w:marTop w:val="0"/>
          <w:marBottom w:val="0"/>
          <w:divBdr>
            <w:top w:val="none" w:sz="0" w:space="0" w:color="auto"/>
            <w:left w:val="none" w:sz="0" w:space="0" w:color="auto"/>
            <w:bottom w:val="none" w:sz="0" w:space="0" w:color="auto"/>
            <w:right w:val="none" w:sz="0" w:space="0" w:color="auto"/>
          </w:divBdr>
          <w:divsChild>
            <w:div w:id="1605115642">
              <w:marLeft w:val="0"/>
              <w:marRight w:val="0"/>
              <w:marTop w:val="0"/>
              <w:marBottom w:val="0"/>
              <w:divBdr>
                <w:top w:val="none" w:sz="0" w:space="0" w:color="auto"/>
                <w:left w:val="none" w:sz="0" w:space="0" w:color="auto"/>
                <w:bottom w:val="none" w:sz="0" w:space="0" w:color="auto"/>
                <w:right w:val="none" w:sz="0" w:space="0" w:color="auto"/>
              </w:divBdr>
            </w:div>
          </w:divsChild>
        </w:div>
        <w:div w:id="1695688046">
          <w:marLeft w:val="0"/>
          <w:marRight w:val="0"/>
          <w:marTop w:val="0"/>
          <w:marBottom w:val="0"/>
          <w:divBdr>
            <w:top w:val="none" w:sz="0" w:space="0" w:color="auto"/>
            <w:left w:val="none" w:sz="0" w:space="0" w:color="auto"/>
            <w:bottom w:val="none" w:sz="0" w:space="0" w:color="auto"/>
            <w:right w:val="none" w:sz="0" w:space="0" w:color="auto"/>
          </w:divBdr>
        </w:div>
        <w:div w:id="961611837">
          <w:marLeft w:val="0"/>
          <w:marRight w:val="0"/>
          <w:marTop w:val="0"/>
          <w:marBottom w:val="0"/>
          <w:divBdr>
            <w:top w:val="none" w:sz="0" w:space="0" w:color="auto"/>
            <w:left w:val="none" w:sz="0" w:space="0" w:color="auto"/>
            <w:bottom w:val="none" w:sz="0" w:space="0" w:color="auto"/>
            <w:right w:val="none" w:sz="0" w:space="0" w:color="auto"/>
          </w:divBdr>
          <w:divsChild>
            <w:div w:id="52895177">
              <w:marLeft w:val="0"/>
              <w:marRight w:val="0"/>
              <w:marTop w:val="0"/>
              <w:marBottom w:val="0"/>
              <w:divBdr>
                <w:top w:val="none" w:sz="0" w:space="0" w:color="auto"/>
                <w:left w:val="none" w:sz="0" w:space="0" w:color="auto"/>
                <w:bottom w:val="none" w:sz="0" w:space="0" w:color="auto"/>
                <w:right w:val="none" w:sz="0" w:space="0" w:color="auto"/>
              </w:divBdr>
            </w:div>
          </w:divsChild>
        </w:div>
        <w:div w:id="145558174">
          <w:marLeft w:val="0"/>
          <w:marRight w:val="0"/>
          <w:marTop w:val="0"/>
          <w:marBottom w:val="0"/>
          <w:divBdr>
            <w:top w:val="none" w:sz="0" w:space="0" w:color="auto"/>
            <w:left w:val="none" w:sz="0" w:space="0" w:color="auto"/>
            <w:bottom w:val="none" w:sz="0" w:space="0" w:color="auto"/>
            <w:right w:val="none" w:sz="0" w:space="0" w:color="auto"/>
          </w:divBdr>
        </w:div>
        <w:div w:id="2131242464">
          <w:marLeft w:val="0"/>
          <w:marRight w:val="0"/>
          <w:marTop w:val="0"/>
          <w:marBottom w:val="0"/>
          <w:divBdr>
            <w:top w:val="none" w:sz="0" w:space="0" w:color="auto"/>
            <w:left w:val="none" w:sz="0" w:space="0" w:color="auto"/>
            <w:bottom w:val="none" w:sz="0" w:space="0" w:color="auto"/>
            <w:right w:val="none" w:sz="0" w:space="0" w:color="auto"/>
          </w:divBdr>
          <w:divsChild>
            <w:div w:id="1796286677">
              <w:marLeft w:val="0"/>
              <w:marRight w:val="0"/>
              <w:marTop w:val="0"/>
              <w:marBottom w:val="0"/>
              <w:divBdr>
                <w:top w:val="none" w:sz="0" w:space="0" w:color="auto"/>
                <w:left w:val="none" w:sz="0" w:space="0" w:color="auto"/>
                <w:bottom w:val="none" w:sz="0" w:space="0" w:color="auto"/>
                <w:right w:val="none" w:sz="0" w:space="0" w:color="auto"/>
              </w:divBdr>
            </w:div>
          </w:divsChild>
        </w:div>
        <w:div w:id="2074740765">
          <w:marLeft w:val="0"/>
          <w:marRight w:val="0"/>
          <w:marTop w:val="0"/>
          <w:marBottom w:val="0"/>
          <w:divBdr>
            <w:top w:val="none" w:sz="0" w:space="0" w:color="auto"/>
            <w:left w:val="none" w:sz="0" w:space="0" w:color="auto"/>
            <w:bottom w:val="none" w:sz="0" w:space="0" w:color="auto"/>
            <w:right w:val="none" w:sz="0" w:space="0" w:color="auto"/>
          </w:divBdr>
        </w:div>
        <w:div w:id="1366980760">
          <w:marLeft w:val="0"/>
          <w:marRight w:val="0"/>
          <w:marTop w:val="0"/>
          <w:marBottom w:val="0"/>
          <w:divBdr>
            <w:top w:val="none" w:sz="0" w:space="0" w:color="auto"/>
            <w:left w:val="none" w:sz="0" w:space="0" w:color="auto"/>
            <w:bottom w:val="none" w:sz="0" w:space="0" w:color="auto"/>
            <w:right w:val="none" w:sz="0" w:space="0" w:color="auto"/>
          </w:divBdr>
          <w:divsChild>
            <w:div w:id="1087386680">
              <w:marLeft w:val="0"/>
              <w:marRight w:val="0"/>
              <w:marTop w:val="0"/>
              <w:marBottom w:val="0"/>
              <w:divBdr>
                <w:top w:val="none" w:sz="0" w:space="0" w:color="auto"/>
                <w:left w:val="none" w:sz="0" w:space="0" w:color="auto"/>
                <w:bottom w:val="none" w:sz="0" w:space="0" w:color="auto"/>
                <w:right w:val="none" w:sz="0" w:space="0" w:color="auto"/>
              </w:divBdr>
            </w:div>
          </w:divsChild>
        </w:div>
        <w:div w:id="350297885">
          <w:marLeft w:val="0"/>
          <w:marRight w:val="0"/>
          <w:marTop w:val="0"/>
          <w:marBottom w:val="0"/>
          <w:divBdr>
            <w:top w:val="none" w:sz="0" w:space="0" w:color="auto"/>
            <w:left w:val="none" w:sz="0" w:space="0" w:color="auto"/>
            <w:bottom w:val="none" w:sz="0" w:space="0" w:color="auto"/>
            <w:right w:val="none" w:sz="0" w:space="0" w:color="auto"/>
          </w:divBdr>
        </w:div>
        <w:div w:id="901403670">
          <w:marLeft w:val="0"/>
          <w:marRight w:val="0"/>
          <w:marTop w:val="0"/>
          <w:marBottom w:val="0"/>
          <w:divBdr>
            <w:top w:val="none" w:sz="0" w:space="0" w:color="auto"/>
            <w:left w:val="none" w:sz="0" w:space="0" w:color="auto"/>
            <w:bottom w:val="none" w:sz="0" w:space="0" w:color="auto"/>
            <w:right w:val="none" w:sz="0" w:space="0" w:color="auto"/>
          </w:divBdr>
          <w:divsChild>
            <w:div w:id="438646539">
              <w:marLeft w:val="0"/>
              <w:marRight w:val="0"/>
              <w:marTop w:val="0"/>
              <w:marBottom w:val="0"/>
              <w:divBdr>
                <w:top w:val="none" w:sz="0" w:space="0" w:color="auto"/>
                <w:left w:val="none" w:sz="0" w:space="0" w:color="auto"/>
                <w:bottom w:val="none" w:sz="0" w:space="0" w:color="auto"/>
                <w:right w:val="none" w:sz="0" w:space="0" w:color="auto"/>
              </w:divBdr>
            </w:div>
          </w:divsChild>
        </w:div>
        <w:div w:id="815450">
          <w:marLeft w:val="0"/>
          <w:marRight w:val="0"/>
          <w:marTop w:val="0"/>
          <w:marBottom w:val="0"/>
          <w:divBdr>
            <w:top w:val="none" w:sz="0" w:space="0" w:color="auto"/>
            <w:left w:val="none" w:sz="0" w:space="0" w:color="auto"/>
            <w:bottom w:val="none" w:sz="0" w:space="0" w:color="auto"/>
            <w:right w:val="none" w:sz="0" w:space="0" w:color="auto"/>
          </w:divBdr>
        </w:div>
        <w:div w:id="360671183">
          <w:marLeft w:val="0"/>
          <w:marRight w:val="0"/>
          <w:marTop w:val="0"/>
          <w:marBottom w:val="0"/>
          <w:divBdr>
            <w:top w:val="none" w:sz="0" w:space="0" w:color="auto"/>
            <w:left w:val="none" w:sz="0" w:space="0" w:color="auto"/>
            <w:bottom w:val="none" w:sz="0" w:space="0" w:color="auto"/>
            <w:right w:val="none" w:sz="0" w:space="0" w:color="auto"/>
          </w:divBdr>
          <w:divsChild>
            <w:div w:id="1011417989">
              <w:marLeft w:val="0"/>
              <w:marRight w:val="0"/>
              <w:marTop w:val="0"/>
              <w:marBottom w:val="0"/>
              <w:divBdr>
                <w:top w:val="none" w:sz="0" w:space="0" w:color="auto"/>
                <w:left w:val="none" w:sz="0" w:space="0" w:color="auto"/>
                <w:bottom w:val="none" w:sz="0" w:space="0" w:color="auto"/>
                <w:right w:val="none" w:sz="0" w:space="0" w:color="auto"/>
              </w:divBdr>
            </w:div>
          </w:divsChild>
        </w:div>
        <w:div w:id="240337587">
          <w:marLeft w:val="0"/>
          <w:marRight w:val="0"/>
          <w:marTop w:val="0"/>
          <w:marBottom w:val="0"/>
          <w:divBdr>
            <w:top w:val="none" w:sz="0" w:space="0" w:color="auto"/>
            <w:left w:val="none" w:sz="0" w:space="0" w:color="auto"/>
            <w:bottom w:val="none" w:sz="0" w:space="0" w:color="auto"/>
            <w:right w:val="none" w:sz="0" w:space="0" w:color="auto"/>
          </w:divBdr>
        </w:div>
        <w:div w:id="527062846">
          <w:marLeft w:val="0"/>
          <w:marRight w:val="0"/>
          <w:marTop w:val="0"/>
          <w:marBottom w:val="0"/>
          <w:divBdr>
            <w:top w:val="none" w:sz="0" w:space="0" w:color="auto"/>
            <w:left w:val="none" w:sz="0" w:space="0" w:color="auto"/>
            <w:bottom w:val="none" w:sz="0" w:space="0" w:color="auto"/>
            <w:right w:val="none" w:sz="0" w:space="0" w:color="auto"/>
          </w:divBdr>
          <w:divsChild>
            <w:div w:id="1824930868">
              <w:marLeft w:val="0"/>
              <w:marRight w:val="0"/>
              <w:marTop w:val="0"/>
              <w:marBottom w:val="0"/>
              <w:divBdr>
                <w:top w:val="none" w:sz="0" w:space="0" w:color="auto"/>
                <w:left w:val="none" w:sz="0" w:space="0" w:color="auto"/>
                <w:bottom w:val="none" w:sz="0" w:space="0" w:color="auto"/>
                <w:right w:val="none" w:sz="0" w:space="0" w:color="auto"/>
              </w:divBdr>
            </w:div>
          </w:divsChild>
        </w:div>
        <w:div w:id="829560235">
          <w:marLeft w:val="0"/>
          <w:marRight w:val="0"/>
          <w:marTop w:val="300"/>
          <w:marBottom w:val="0"/>
          <w:divBdr>
            <w:top w:val="none" w:sz="0" w:space="0" w:color="auto"/>
            <w:left w:val="none" w:sz="0" w:space="0" w:color="auto"/>
            <w:bottom w:val="none" w:sz="0" w:space="0" w:color="auto"/>
            <w:right w:val="none" w:sz="0" w:space="0" w:color="auto"/>
          </w:divBdr>
        </w:div>
        <w:div w:id="1778015896">
          <w:marLeft w:val="0"/>
          <w:marRight w:val="0"/>
          <w:marTop w:val="300"/>
          <w:marBottom w:val="0"/>
          <w:divBdr>
            <w:top w:val="none" w:sz="0" w:space="0" w:color="auto"/>
            <w:left w:val="none" w:sz="0" w:space="0" w:color="auto"/>
            <w:bottom w:val="none" w:sz="0" w:space="0" w:color="auto"/>
            <w:right w:val="none" w:sz="0" w:space="0" w:color="auto"/>
          </w:divBdr>
          <w:divsChild>
            <w:div w:id="190261280">
              <w:marLeft w:val="0"/>
              <w:marRight w:val="0"/>
              <w:marTop w:val="0"/>
              <w:marBottom w:val="0"/>
              <w:divBdr>
                <w:top w:val="none" w:sz="0" w:space="0" w:color="auto"/>
                <w:left w:val="none" w:sz="0" w:space="0" w:color="auto"/>
                <w:bottom w:val="none" w:sz="0" w:space="0" w:color="auto"/>
                <w:right w:val="none" w:sz="0" w:space="0" w:color="auto"/>
              </w:divBdr>
              <w:divsChild>
                <w:div w:id="1341544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311179">
          <w:marLeft w:val="0"/>
          <w:marRight w:val="0"/>
          <w:marTop w:val="300"/>
          <w:marBottom w:val="0"/>
          <w:divBdr>
            <w:top w:val="none" w:sz="0" w:space="0" w:color="auto"/>
            <w:left w:val="none" w:sz="0" w:space="0" w:color="auto"/>
            <w:bottom w:val="none" w:sz="0" w:space="0" w:color="auto"/>
            <w:right w:val="none" w:sz="0" w:space="0" w:color="auto"/>
          </w:divBdr>
          <w:divsChild>
            <w:div w:id="650326303">
              <w:marLeft w:val="0"/>
              <w:marRight w:val="0"/>
              <w:marTop w:val="0"/>
              <w:marBottom w:val="0"/>
              <w:divBdr>
                <w:top w:val="none" w:sz="0" w:space="0" w:color="auto"/>
                <w:left w:val="none" w:sz="0" w:space="0" w:color="auto"/>
                <w:bottom w:val="none" w:sz="0" w:space="0" w:color="auto"/>
                <w:right w:val="none" w:sz="0" w:space="0" w:color="auto"/>
              </w:divBdr>
              <w:divsChild>
                <w:div w:id="507521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1004966">
          <w:marLeft w:val="0"/>
          <w:marRight w:val="0"/>
          <w:marTop w:val="300"/>
          <w:marBottom w:val="0"/>
          <w:divBdr>
            <w:top w:val="none" w:sz="0" w:space="0" w:color="auto"/>
            <w:left w:val="none" w:sz="0" w:space="0" w:color="auto"/>
            <w:bottom w:val="none" w:sz="0" w:space="0" w:color="auto"/>
            <w:right w:val="none" w:sz="0" w:space="0" w:color="auto"/>
          </w:divBdr>
          <w:divsChild>
            <w:div w:id="111443644">
              <w:marLeft w:val="0"/>
              <w:marRight w:val="0"/>
              <w:marTop w:val="0"/>
              <w:marBottom w:val="0"/>
              <w:divBdr>
                <w:top w:val="none" w:sz="0" w:space="0" w:color="auto"/>
                <w:left w:val="none" w:sz="0" w:space="0" w:color="auto"/>
                <w:bottom w:val="none" w:sz="0" w:space="0" w:color="auto"/>
                <w:right w:val="none" w:sz="0" w:space="0" w:color="auto"/>
              </w:divBdr>
              <w:divsChild>
                <w:div w:id="695932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7877043">
      <w:bodyDiv w:val="1"/>
      <w:marLeft w:val="0"/>
      <w:marRight w:val="0"/>
      <w:marTop w:val="0"/>
      <w:marBottom w:val="0"/>
      <w:divBdr>
        <w:top w:val="none" w:sz="0" w:space="0" w:color="auto"/>
        <w:left w:val="none" w:sz="0" w:space="0" w:color="auto"/>
        <w:bottom w:val="none" w:sz="0" w:space="0" w:color="auto"/>
        <w:right w:val="none" w:sz="0" w:space="0" w:color="auto"/>
      </w:divBdr>
      <w:divsChild>
        <w:div w:id="1930845193">
          <w:marLeft w:val="0"/>
          <w:marRight w:val="0"/>
          <w:marTop w:val="0"/>
          <w:marBottom w:val="0"/>
          <w:divBdr>
            <w:top w:val="none" w:sz="0" w:space="0" w:color="auto"/>
            <w:left w:val="none" w:sz="0" w:space="0" w:color="auto"/>
            <w:bottom w:val="none" w:sz="0" w:space="0" w:color="auto"/>
            <w:right w:val="none" w:sz="0" w:space="0" w:color="auto"/>
          </w:divBdr>
        </w:div>
        <w:div w:id="1649746491">
          <w:marLeft w:val="0"/>
          <w:marRight w:val="0"/>
          <w:marTop w:val="0"/>
          <w:marBottom w:val="0"/>
          <w:divBdr>
            <w:top w:val="none" w:sz="0" w:space="0" w:color="auto"/>
            <w:left w:val="none" w:sz="0" w:space="0" w:color="auto"/>
            <w:bottom w:val="none" w:sz="0" w:space="0" w:color="auto"/>
            <w:right w:val="none" w:sz="0" w:space="0" w:color="auto"/>
          </w:divBdr>
          <w:divsChild>
            <w:div w:id="2030981051">
              <w:marLeft w:val="0"/>
              <w:marRight w:val="0"/>
              <w:marTop w:val="0"/>
              <w:marBottom w:val="0"/>
              <w:divBdr>
                <w:top w:val="none" w:sz="0" w:space="0" w:color="auto"/>
                <w:left w:val="none" w:sz="0" w:space="0" w:color="auto"/>
                <w:bottom w:val="none" w:sz="0" w:space="0" w:color="auto"/>
                <w:right w:val="none" w:sz="0" w:space="0" w:color="auto"/>
              </w:divBdr>
            </w:div>
          </w:divsChild>
        </w:div>
        <w:div w:id="1192383493">
          <w:marLeft w:val="0"/>
          <w:marRight w:val="0"/>
          <w:marTop w:val="0"/>
          <w:marBottom w:val="0"/>
          <w:divBdr>
            <w:top w:val="none" w:sz="0" w:space="0" w:color="auto"/>
            <w:left w:val="none" w:sz="0" w:space="0" w:color="auto"/>
            <w:bottom w:val="none" w:sz="0" w:space="0" w:color="auto"/>
            <w:right w:val="none" w:sz="0" w:space="0" w:color="auto"/>
          </w:divBdr>
        </w:div>
        <w:div w:id="1978799675">
          <w:marLeft w:val="0"/>
          <w:marRight w:val="0"/>
          <w:marTop w:val="0"/>
          <w:marBottom w:val="0"/>
          <w:divBdr>
            <w:top w:val="none" w:sz="0" w:space="0" w:color="auto"/>
            <w:left w:val="none" w:sz="0" w:space="0" w:color="auto"/>
            <w:bottom w:val="none" w:sz="0" w:space="0" w:color="auto"/>
            <w:right w:val="none" w:sz="0" w:space="0" w:color="auto"/>
          </w:divBdr>
          <w:divsChild>
            <w:div w:id="1539195681">
              <w:marLeft w:val="0"/>
              <w:marRight w:val="0"/>
              <w:marTop w:val="0"/>
              <w:marBottom w:val="0"/>
              <w:divBdr>
                <w:top w:val="none" w:sz="0" w:space="0" w:color="auto"/>
                <w:left w:val="none" w:sz="0" w:space="0" w:color="auto"/>
                <w:bottom w:val="none" w:sz="0" w:space="0" w:color="auto"/>
                <w:right w:val="none" w:sz="0" w:space="0" w:color="auto"/>
              </w:divBdr>
            </w:div>
          </w:divsChild>
        </w:div>
        <w:div w:id="1538927602">
          <w:marLeft w:val="0"/>
          <w:marRight w:val="0"/>
          <w:marTop w:val="0"/>
          <w:marBottom w:val="0"/>
          <w:divBdr>
            <w:top w:val="none" w:sz="0" w:space="0" w:color="auto"/>
            <w:left w:val="none" w:sz="0" w:space="0" w:color="auto"/>
            <w:bottom w:val="none" w:sz="0" w:space="0" w:color="auto"/>
            <w:right w:val="none" w:sz="0" w:space="0" w:color="auto"/>
          </w:divBdr>
        </w:div>
        <w:div w:id="1078288123">
          <w:marLeft w:val="0"/>
          <w:marRight w:val="0"/>
          <w:marTop w:val="0"/>
          <w:marBottom w:val="0"/>
          <w:divBdr>
            <w:top w:val="none" w:sz="0" w:space="0" w:color="auto"/>
            <w:left w:val="none" w:sz="0" w:space="0" w:color="auto"/>
            <w:bottom w:val="none" w:sz="0" w:space="0" w:color="auto"/>
            <w:right w:val="none" w:sz="0" w:space="0" w:color="auto"/>
          </w:divBdr>
          <w:divsChild>
            <w:div w:id="2118215602">
              <w:marLeft w:val="0"/>
              <w:marRight w:val="0"/>
              <w:marTop w:val="0"/>
              <w:marBottom w:val="0"/>
              <w:divBdr>
                <w:top w:val="none" w:sz="0" w:space="0" w:color="auto"/>
                <w:left w:val="none" w:sz="0" w:space="0" w:color="auto"/>
                <w:bottom w:val="none" w:sz="0" w:space="0" w:color="auto"/>
                <w:right w:val="none" w:sz="0" w:space="0" w:color="auto"/>
              </w:divBdr>
            </w:div>
          </w:divsChild>
        </w:div>
        <w:div w:id="1510632978">
          <w:marLeft w:val="0"/>
          <w:marRight w:val="0"/>
          <w:marTop w:val="0"/>
          <w:marBottom w:val="0"/>
          <w:divBdr>
            <w:top w:val="none" w:sz="0" w:space="0" w:color="auto"/>
            <w:left w:val="none" w:sz="0" w:space="0" w:color="auto"/>
            <w:bottom w:val="none" w:sz="0" w:space="0" w:color="auto"/>
            <w:right w:val="none" w:sz="0" w:space="0" w:color="auto"/>
          </w:divBdr>
        </w:div>
        <w:div w:id="917441328">
          <w:marLeft w:val="0"/>
          <w:marRight w:val="0"/>
          <w:marTop w:val="0"/>
          <w:marBottom w:val="0"/>
          <w:divBdr>
            <w:top w:val="none" w:sz="0" w:space="0" w:color="auto"/>
            <w:left w:val="none" w:sz="0" w:space="0" w:color="auto"/>
            <w:bottom w:val="none" w:sz="0" w:space="0" w:color="auto"/>
            <w:right w:val="none" w:sz="0" w:space="0" w:color="auto"/>
          </w:divBdr>
          <w:divsChild>
            <w:div w:id="1185248165">
              <w:marLeft w:val="0"/>
              <w:marRight w:val="0"/>
              <w:marTop w:val="0"/>
              <w:marBottom w:val="0"/>
              <w:divBdr>
                <w:top w:val="none" w:sz="0" w:space="0" w:color="auto"/>
                <w:left w:val="none" w:sz="0" w:space="0" w:color="auto"/>
                <w:bottom w:val="none" w:sz="0" w:space="0" w:color="auto"/>
                <w:right w:val="none" w:sz="0" w:space="0" w:color="auto"/>
              </w:divBdr>
            </w:div>
          </w:divsChild>
        </w:div>
        <w:div w:id="1206866502">
          <w:marLeft w:val="0"/>
          <w:marRight w:val="0"/>
          <w:marTop w:val="0"/>
          <w:marBottom w:val="0"/>
          <w:divBdr>
            <w:top w:val="none" w:sz="0" w:space="0" w:color="auto"/>
            <w:left w:val="none" w:sz="0" w:space="0" w:color="auto"/>
            <w:bottom w:val="none" w:sz="0" w:space="0" w:color="auto"/>
            <w:right w:val="none" w:sz="0" w:space="0" w:color="auto"/>
          </w:divBdr>
        </w:div>
        <w:div w:id="2038047363">
          <w:marLeft w:val="0"/>
          <w:marRight w:val="0"/>
          <w:marTop w:val="0"/>
          <w:marBottom w:val="0"/>
          <w:divBdr>
            <w:top w:val="none" w:sz="0" w:space="0" w:color="auto"/>
            <w:left w:val="none" w:sz="0" w:space="0" w:color="auto"/>
            <w:bottom w:val="none" w:sz="0" w:space="0" w:color="auto"/>
            <w:right w:val="none" w:sz="0" w:space="0" w:color="auto"/>
          </w:divBdr>
          <w:divsChild>
            <w:div w:id="1434008920">
              <w:marLeft w:val="0"/>
              <w:marRight w:val="0"/>
              <w:marTop w:val="0"/>
              <w:marBottom w:val="0"/>
              <w:divBdr>
                <w:top w:val="none" w:sz="0" w:space="0" w:color="auto"/>
                <w:left w:val="none" w:sz="0" w:space="0" w:color="auto"/>
                <w:bottom w:val="none" w:sz="0" w:space="0" w:color="auto"/>
                <w:right w:val="none" w:sz="0" w:space="0" w:color="auto"/>
              </w:divBdr>
            </w:div>
          </w:divsChild>
        </w:div>
        <w:div w:id="499976354">
          <w:marLeft w:val="0"/>
          <w:marRight w:val="0"/>
          <w:marTop w:val="0"/>
          <w:marBottom w:val="0"/>
          <w:divBdr>
            <w:top w:val="none" w:sz="0" w:space="0" w:color="auto"/>
            <w:left w:val="none" w:sz="0" w:space="0" w:color="auto"/>
            <w:bottom w:val="none" w:sz="0" w:space="0" w:color="auto"/>
            <w:right w:val="none" w:sz="0" w:space="0" w:color="auto"/>
          </w:divBdr>
        </w:div>
        <w:div w:id="446899811">
          <w:marLeft w:val="0"/>
          <w:marRight w:val="0"/>
          <w:marTop w:val="0"/>
          <w:marBottom w:val="0"/>
          <w:divBdr>
            <w:top w:val="none" w:sz="0" w:space="0" w:color="auto"/>
            <w:left w:val="none" w:sz="0" w:space="0" w:color="auto"/>
            <w:bottom w:val="none" w:sz="0" w:space="0" w:color="auto"/>
            <w:right w:val="none" w:sz="0" w:space="0" w:color="auto"/>
          </w:divBdr>
          <w:divsChild>
            <w:div w:id="1001079963">
              <w:marLeft w:val="0"/>
              <w:marRight w:val="0"/>
              <w:marTop w:val="0"/>
              <w:marBottom w:val="0"/>
              <w:divBdr>
                <w:top w:val="none" w:sz="0" w:space="0" w:color="auto"/>
                <w:left w:val="none" w:sz="0" w:space="0" w:color="auto"/>
                <w:bottom w:val="none" w:sz="0" w:space="0" w:color="auto"/>
                <w:right w:val="none" w:sz="0" w:space="0" w:color="auto"/>
              </w:divBdr>
            </w:div>
          </w:divsChild>
        </w:div>
        <w:div w:id="928850244">
          <w:marLeft w:val="0"/>
          <w:marRight w:val="0"/>
          <w:marTop w:val="0"/>
          <w:marBottom w:val="0"/>
          <w:divBdr>
            <w:top w:val="none" w:sz="0" w:space="0" w:color="auto"/>
            <w:left w:val="none" w:sz="0" w:space="0" w:color="auto"/>
            <w:bottom w:val="none" w:sz="0" w:space="0" w:color="auto"/>
            <w:right w:val="none" w:sz="0" w:space="0" w:color="auto"/>
          </w:divBdr>
        </w:div>
        <w:div w:id="1355494183">
          <w:marLeft w:val="0"/>
          <w:marRight w:val="0"/>
          <w:marTop w:val="0"/>
          <w:marBottom w:val="0"/>
          <w:divBdr>
            <w:top w:val="none" w:sz="0" w:space="0" w:color="auto"/>
            <w:left w:val="none" w:sz="0" w:space="0" w:color="auto"/>
            <w:bottom w:val="none" w:sz="0" w:space="0" w:color="auto"/>
            <w:right w:val="none" w:sz="0" w:space="0" w:color="auto"/>
          </w:divBdr>
          <w:divsChild>
            <w:div w:id="965505181">
              <w:marLeft w:val="0"/>
              <w:marRight w:val="0"/>
              <w:marTop w:val="0"/>
              <w:marBottom w:val="0"/>
              <w:divBdr>
                <w:top w:val="none" w:sz="0" w:space="0" w:color="auto"/>
                <w:left w:val="none" w:sz="0" w:space="0" w:color="auto"/>
                <w:bottom w:val="none" w:sz="0" w:space="0" w:color="auto"/>
                <w:right w:val="none" w:sz="0" w:space="0" w:color="auto"/>
              </w:divBdr>
            </w:div>
          </w:divsChild>
        </w:div>
        <w:div w:id="257174354">
          <w:marLeft w:val="0"/>
          <w:marRight w:val="0"/>
          <w:marTop w:val="300"/>
          <w:marBottom w:val="0"/>
          <w:divBdr>
            <w:top w:val="none" w:sz="0" w:space="0" w:color="auto"/>
            <w:left w:val="none" w:sz="0" w:space="0" w:color="auto"/>
            <w:bottom w:val="none" w:sz="0" w:space="0" w:color="auto"/>
            <w:right w:val="none" w:sz="0" w:space="0" w:color="auto"/>
          </w:divBdr>
          <w:divsChild>
            <w:div w:id="2106069037">
              <w:marLeft w:val="0"/>
              <w:marRight w:val="0"/>
              <w:marTop w:val="0"/>
              <w:marBottom w:val="0"/>
              <w:divBdr>
                <w:top w:val="none" w:sz="0" w:space="0" w:color="auto"/>
                <w:left w:val="none" w:sz="0" w:space="0" w:color="auto"/>
                <w:bottom w:val="none" w:sz="0" w:space="0" w:color="auto"/>
                <w:right w:val="none" w:sz="0" w:space="0" w:color="auto"/>
              </w:divBdr>
              <w:divsChild>
                <w:div w:id="2141724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3718631">
          <w:marLeft w:val="0"/>
          <w:marRight w:val="0"/>
          <w:marTop w:val="300"/>
          <w:marBottom w:val="0"/>
          <w:divBdr>
            <w:top w:val="none" w:sz="0" w:space="0" w:color="auto"/>
            <w:left w:val="none" w:sz="0" w:space="0" w:color="auto"/>
            <w:bottom w:val="none" w:sz="0" w:space="0" w:color="auto"/>
            <w:right w:val="none" w:sz="0" w:space="0" w:color="auto"/>
          </w:divBdr>
          <w:divsChild>
            <w:div w:id="1381327021">
              <w:marLeft w:val="0"/>
              <w:marRight w:val="0"/>
              <w:marTop w:val="0"/>
              <w:marBottom w:val="0"/>
              <w:divBdr>
                <w:top w:val="none" w:sz="0" w:space="0" w:color="auto"/>
                <w:left w:val="none" w:sz="0" w:space="0" w:color="auto"/>
                <w:bottom w:val="none" w:sz="0" w:space="0" w:color="auto"/>
                <w:right w:val="none" w:sz="0" w:space="0" w:color="auto"/>
              </w:divBdr>
              <w:divsChild>
                <w:div w:id="1955556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8190023">
          <w:marLeft w:val="0"/>
          <w:marRight w:val="0"/>
          <w:marTop w:val="300"/>
          <w:marBottom w:val="0"/>
          <w:divBdr>
            <w:top w:val="none" w:sz="0" w:space="0" w:color="auto"/>
            <w:left w:val="none" w:sz="0" w:space="0" w:color="auto"/>
            <w:bottom w:val="none" w:sz="0" w:space="0" w:color="auto"/>
            <w:right w:val="none" w:sz="0" w:space="0" w:color="auto"/>
          </w:divBdr>
          <w:divsChild>
            <w:div w:id="1661075547">
              <w:marLeft w:val="0"/>
              <w:marRight w:val="0"/>
              <w:marTop w:val="0"/>
              <w:marBottom w:val="0"/>
              <w:divBdr>
                <w:top w:val="none" w:sz="0" w:space="0" w:color="auto"/>
                <w:left w:val="none" w:sz="0" w:space="0" w:color="auto"/>
                <w:bottom w:val="none" w:sz="0" w:space="0" w:color="auto"/>
                <w:right w:val="none" w:sz="0" w:space="0" w:color="auto"/>
              </w:divBdr>
              <w:divsChild>
                <w:div w:id="1035085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814969">
          <w:marLeft w:val="0"/>
          <w:marRight w:val="0"/>
          <w:marTop w:val="300"/>
          <w:marBottom w:val="0"/>
          <w:divBdr>
            <w:top w:val="none" w:sz="0" w:space="0" w:color="auto"/>
            <w:left w:val="none" w:sz="0" w:space="0" w:color="auto"/>
            <w:bottom w:val="none" w:sz="0" w:space="0" w:color="auto"/>
            <w:right w:val="none" w:sz="0" w:space="0" w:color="auto"/>
          </w:divBdr>
          <w:divsChild>
            <w:div w:id="563878325">
              <w:marLeft w:val="0"/>
              <w:marRight w:val="0"/>
              <w:marTop w:val="0"/>
              <w:marBottom w:val="0"/>
              <w:divBdr>
                <w:top w:val="none" w:sz="0" w:space="0" w:color="auto"/>
                <w:left w:val="none" w:sz="0" w:space="0" w:color="auto"/>
                <w:bottom w:val="none" w:sz="0" w:space="0" w:color="auto"/>
                <w:right w:val="none" w:sz="0" w:space="0" w:color="auto"/>
              </w:divBdr>
              <w:divsChild>
                <w:div w:id="870146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9187776">
      <w:bodyDiv w:val="1"/>
      <w:marLeft w:val="0"/>
      <w:marRight w:val="0"/>
      <w:marTop w:val="0"/>
      <w:marBottom w:val="0"/>
      <w:divBdr>
        <w:top w:val="none" w:sz="0" w:space="0" w:color="auto"/>
        <w:left w:val="none" w:sz="0" w:space="0" w:color="auto"/>
        <w:bottom w:val="none" w:sz="0" w:space="0" w:color="auto"/>
        <w:right w:val="none" w:sz="0" w:space="0" w:color="auto"/>
      </w:divBdr>
      <w:divsChild>
        <w:div w:id="518354263">
          <w:marLeft w:val="0"/>
          <w:marRight w:val="0"/>
          <w:marTop w:val="0"/>
          <w:marBottom w:val="0"/>
          <w:divBdr>
            <w:top w:val="none" w:sz="0" w:space="0" w:color="auto"/>
            <w:left w:val="none" w:sz="0" w:space="0" w:color="auto"/>
            <w:bottom w:val="none" w:sz="0" w:space="0" w:color="auto"/>
            <w:right w:val="none" w:sz="0" w:space="0" w:color="auto"/>
          </w:divBdr>
          <w:divsChild>
            <w:div w:id="1329166182">
              <w:marLeft w:val="0"/>
              <w:marRight w:val="0"/>
              <w:marTop w:val="0"/>
              <w:marBottom w:val="0"/>
              <w:divBdr>
                <w:top w:val="none" w:sz="0" w:space="0" w:color="auto"/>
                <w:left w:val="none" w:sz="0" w:space="0" w:color="auto"/>
                <w:bottom w:val="none" w:sz="0" w:space="0" w:color="auto"/>
                <w:right w:val="none" w:sz="0" w:space="0" w:color="auto"/>
              </w:divBdr>
            </w:div>
          </w:divsChild>
        </w:div>
        <w:div w:id="536702445">
          <w:marLeft w:val="0"/>
          <w:marRight w:val="0"/>
          <w:marTop w:val="300"/>
          <w:marBottom w:val="0"/>
          <w:divBdr>
            <w:top w:val="none" w:sz="0" w:space="0" w:color="auto"/>
            <w:left w:val="none" w:sz="0" w:space="0" w:color="auto"/>
            <w:bottom w:val="none" w:sz="0" w:space="0" w:color="auto"/>
            <w:right w:val="none" w:sz="0" w:space="0" w:color="auto"/>
          </w:divBdr>
          <w:divsChild>
            <w:div w:id="1655833998">
              <w:marLeft w:val="0"/>
              <w:marRight w:val="0"/>
              <w:marTop w:val="0"/>
              <w:marBottom w:val="0"/>
              <w:divBdr>
                <w:top w:val="none" w:sz="0" w:space="0" w:color="auto"/>
                <w:left w:val="none" w:sz="0" w:space="0" w:color="auto"/>
                <w:bottom w:val="none" w:sz="0" w:space="0" w:color="auto"/>
                <w:right w:val="none" w:sz="0" w:space="0" w:color="auto"/>
              </w:divBdr>
              <w:divsChild>
                <w:div w:id="225147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6811591">
          <w:marLeft w:val="0"/>
          <w:marRight w:val="0"/>
          <w:marTop w:val="300"/>
          <w:marBottom w:val="0"/>
          <w:divBdr>
            <w:top w:val="none" w:sz="0" w:space="0" w:color="auto"/>
            <w:left w:val="none" w:sz="0" w:space="0" w:color="auto"/>
            <w:bottom w:val="none" w:sz="0" w:space="0" w:color="auto"/>
            <w:right w:val="none" w:sz="0" w:space="0" w:color="auto"/>
          </w:divBdr>
          <w:divsChild>
            <w:div w:id="1296332799">
              <w:marLeft w:val="0"/>
              <w:marRight w:val="0"/>
              <w:marTop w:val="0"/>
              <w:marBottom w:val="0"/>
              <w:divBdr>
                <w:top w:val="none" w:sz="0" w:space="0" w:color="auto"/>
                <w:left w:val="none" w:sz="0" w:space="0" w:color="auto"/>
                <w:bottom w:val="none" w:sz="0" w:space="0" w:color="auto"/>
                <w:right w:val="none" w:sz="0" w:space="0" w:color="auto"/>
              </w:divBdr>
              <w:divsChild>
                <w:div w:id="1447894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3622070">
          <w:marLeft w:val="0"/>
          <w:marRight w:val="0"/>
          <w:marTop w:val="0"/>
          <w:marBottom w:val="0"/>
          <w:divBdr>
            <w:top w:val="none" w:sz="0" w:space="0" w:color="auto"/>
            <w:left w:val="none" w:sz="0" w:space="0" w:color="auto"/>
            <w:bottom w:val="none" w:sz="0" w:space="0" w:color="auto"/>
            <w:right w:val="none" w:sz="0" w:space="0" w:color="auto"/>
          </w:divBdr>
          <w:divsChild>
            <w:div w:id="1990133124">
              <w:marLeft w:val="0"/>
              <w:marRight w:val="0"/>
              <w:marTop w:val="0"/>
              <w:marBottom w:val="0"/>
              <w:divBdr>
                <w:top w:val="none" w:sz="0" w:space="0" w:color="auto"/>
                <w:left w:val="none" w:sz="0" w:space="0" w:color="auto"/>
                <w:bottom w:val="none" w:sz="0" w:space="0" w:color="auto"/>
                <w:right w:val="none" w:sz="0" w:space="0" w:color="auto"/>
              </w:divBdr>
            </w:div>
          </w:divsChild>
        </w:div>
        <w:div w:id="747504370">
          <w:marLeft w:val="0"/>
          <w:marRight w:val="0"/>
          <w:marTop w:val="300"/>
          <w:marBottom w:val="0"/>
          <w:divBdr>
            <w:top w:val="none" w:sz="0" w:space="0" w:color="auto"/>
            <w:left w:val="none" w:sz="0" w:space="0" w:color="auto"/>
            <w:bottom w:val="none" w:sz="0" w:space="0" w:color="auto"/>
            <w:right w:val="none" w:sz="0" w:space="0" w:color="auto"/>
          </w:divBdr>
          <w:divsChild>
            <w:div w:id="258490690">
              <w:marLeft w:val="0"/>
              <w:marRight w:val="0"/>
              <w:marTop w:val="0"/>
              <w:marBottom w:val="0"/>
              <w:divBdr>
                <w:top w:val="none" w:sz="0" w:space="0" w:color="auto"/>
                <w:left w:val="none" w:sz="0" w:space="0" w:color="auto"/>
                <w:bottom w:val="none" w:sz="0" w:space="0" w:color="auto"/>
                <w:right w:val="none" w:sz="0" w:space="0" w:color="auto"/>
              </w:divBdr>
              <w:divsChild>
                <w:div w:id="890001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142132">
          <w:marLeft w:val="0"/>
          <w:marRight w:val="0"/>
          <w:marTop w:val="300"/>
          <w:marBottom w:val="0"/>
          <w:divBdr>
            <w:top w:val="none" w:sz="0" w:space="0" w:color="auto"/>
            <w:left w:val="none" w:sz="0" w:space="0" w:color="auto"/>
            <w:bottom w:val="none" w:sz="0" w:space="0" w:color="auto"/>
            <w:right w:val="none" w:sz="0" w:space="0" w:color="auto"/>
          </w:divBdr>
          <w:divsChild>
            <w:div w:id="423496403">
              <w:marLeft w:val="0"/>
              <w:marRight w:val="0"/>
              <w:marTop w:val="0"/>
              <w:marBottom w:val="0"/>
              <w:divBdr>
                <w:top w:val="none" w:sz="0" w:space="0" w:color="auto"/>
                <w:left w:val="none" w:sz="0" w:space="0" w:color="auto"/>
                <w:bottom w:val="none" w:sz="0" w:space="0" w:color="auto"/>
                <w:right w:val="none" w:sz="0" w:space="0" w:color="auto"/>
              </w:divBdr>
              <w:divsChild>
                <w:div w:id="366176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8886116">
          <w:marLeft w:val="0"/>
          <w:marRight w:val="0"/>
          <w:marTop w:val="0"/>
          <w:marBottom w:val="0"/>
          <w:divBdr>
            <w:top w:val="none" w:sz="0" w:space="0" w:color="auto"/>
            <w:left w:val="none" w:sz="0" w:space="0" w:color="auto"/>
            <w:bottom w:val="none" w:sz="0" w:space="0" w:color="auto"/>
            <w:right w:val="none" w:sz="0" w:space="0" w:color="auto"/>
          </w:divBdr>
          <w:divsChild>
            <w:div w:id="1194147666">
              <w:marLeft w:val="0"/>
              <w:marRight w:val="0"/>
              <w:marTop w:val="0"/>
              <w:marBottom w:val="0"/>
              <w:divBdr>
                <w:top w:val="none" w:sz="0" w:space="0" w:color="auto"/>
                <w:left w:val="none" w:sz="0" w:space="0" w:color="auto"/>
                <w:bottom w:val="none" w:sz="0" w:space="0" w:color="auto"/>
                <w:right w:val="none" w:sz="0" w:space="0" w:color="auto"/>
              </w:divBdr>
            </w:div>
          </w:divsChild>
        </w:div>
        <w:div w:id="1185284365">
          <w:marLeft w:val="0"/>
          <w:marRight w:val="0"/>
          <w:marTop w:val="0"/>
          <w:marBottom w:val="0"/>
          <w:divBdr>
            <w:top w:val="none" w:sz="0" w:space="0" w:color="auto"/>
            <w:left w:val="none" w:sz="0" w:space="0" w:color="auto"/>
            <w:bottom w:val="none" w:sz="0" w:space="0" w:color="auto"/>
            <w:right w:val="none" w:sz="0" w:space="0" w:color="auto"/>
          </w:divBdr>
        </w:div>
        <w:div w:id="1187206963">
          <w:marLeft w:val="0"/>
          <w:marRight w:val="0"/>
          <w:marTop w:val="0"/>
          <w:marBottom w:val="0"/>
          <w:divBdr>
            <w:top w:val="none" w:sz="0" w:space="0" w:color="auto"/>
            <w:left w:val="none" w:sz="0" w:space="0" w:color="auto"/>
            <w:bottom w:val="none" w:sz="0" w:space="0" w:color="auto"/>
            <w:right w:val="none" w:sz="0" w:space="0" w:color="auto"/>
          </w:divBdr>
        </w:div>
        <w:div w:id="1226330103">
          <w:marLeft w:val="0"/>
          <w:marRight w:val="0"/>
          <w:marTop w:val="0"/>
          <w:marBottom w:val="0"/>
          <w:divBdr>
            <w:top w:val="none" w:sz="0" w:space="0" w:color="auto"/>
            <w:left w:val="none" w:sz="0" w:space="0" w:color="auto"/>
            <w:bottom w:val="none" w:sz="0" w:space="0" w:color="auto"/>
            <w:right w:val="none" w:sz="0" w:space="0" w:color="auto"/>
          </w:divBdr>
        </w:div>
        <w:div w:id="1231575295">
          <w:marLeft w:val="0"/>
          <w:marRight w:val="0"/>
          <w:marTop w:val="0"/>
          <w:marBottom w:val="0"/>
          <w:divBdr>
            <w:top w:val="none" w:sz="0" w:space="0" w:color="auto"/>
            <w:left w:val="none" w:sz="0" w:space="0" w:color="auto"/>
            <w:bottom w:val="none" w:sz="0" w:space="0" w:color="auto"/>
            <w:right w:val="none" w:sz="0" w:space="0" w:color="auto"/>
          </w:divBdr>
          <w:divsChild>
            <w:div w:id="1605066537">
              <w:marLeft w:val="0"/>
              <w:marRight w:val="0"/>
              <w:marTop w:val="0"/>
              <w:marBottom w:val="0"/>
              <w:divBdr>
                <w:top w:val="none" w:sz="0" w:space="0" w:color="auto"/>
                <w:left w:val="none" w:sz="0" w:space="0" w:color="auto"/>
                <w:bottom w:val="none" w:sz="0" w:space="0" w:color="auto"/>
                <w:right w:val="none" w:sz="0" w:space="0" w:color="auto"/>
              </w:divBdr>
            </w:div>
          </w:divsChild>
        </w:div>
        <w:div w:id="1266232510">
          <w:marLeft w:val="0"/>
          <w:marRight w:val="0"/>
          <w:marTop w:val="0"/>
          <w:marBottom w:val="0"/>
          <w:divBdr>
            <w:top w:val="none" w:sz="0" w:space="0" w:color="auto"/>
            <w:left w:val="none" w:sz="0" w:space="0" w:color="auto"/>
            <w:bottom w:val="none" w:sz="0" w:space="0" w:color="auto"/>
            <w:right w:val="none" w:sz="0" w:space="0" w:color="auto"/>
          </w:divBdr>
          <w:divsChild>
            <w:div w:id="1499927472">
              <w:marLeft w:val="0"/>
              <w:marRight w:val="0"/>
              <w:marTop w:val="0"/>
              <w:marBottom w:val="0"/>
              <w:divBdr>
                <w:top w:val="none" w:sz="0" w:space="0" w:color="auto"/>
                <w:left w:val="none" w:sz="0" w:space="0" w:color="auto"/>
                <w:bottom w:val="none" w:sz="0" w:space="0" w:color="auto"/>
                <w:right w:val="none" w:sz="0" w:space="0" w:color="auto"/>
              </w:divBdr>
            </w:div>
          </w:divsChild>
        </w:div>
        <w:div w:id="1446849775">
          <w:marLeft w:val="0"/>
          <w:marRight w:val="0"/>
          <w:marTop w:val="0"/>
          <w:marBottom w:val="0"/>
          <w:divBdr>
            <w:top w:val="none" w:sz="0" w:space="0" w:color="auto"/>
            <w:left w:val="none" w:sz="0" w:space="0" w:color="auto"/>
            <w:bottom w:val="none" w:sz="0" w:space="0" w:color="auto"/>
            <w:right w:val="none" w:sz="0" w:space="0" w:color="auto"/>
          </w:divBdr>
          <w:divsChild>
            <w:div w:id="1642687244">
              <w:marLeft w:val="0"/>
              <w:marRight w:val="0"/>
              <w:marTop w:val="0"/>
              <w:marBottom w:val="0"/>
              <w:divBdr>
                <w:top w:val="none" w:sz="0" w:space="0" w:color="auto"/>
                <w:left w:val="none" w:sz="0" w:space="0" w:color="auto"/>
                <w:bottom w:val="none" w:sz="0" w:space="0" w:color="auto"/>
                <w:right w:val="none" w:sz="0" w:space="0" w:color="auto"/>
              </w:divBdr>
            </w:div>
          </w:divsChild>
        </w:div>
        <w:div w:id="1570919595">
          <w:marLeft w:val="0"/>
          <w:marRight w:val="0"/>
          <w:marTop w:val="0"/>
          <w:marBottom w:val="0"/>
          <w:divBdr>
            <w:top w:val="none" w:sz="0" w:space="0" w:color="auto"/>
            <w:left w:val="none" w:sz="0" w:space="0" w:color="auto"/>
            <w:bottom w:val="none" w:sz="0" w:space="0" w:color="auto"/>
            <w:right w:val="none" w:sz="0" w:space="0" w:color="auto"/>
          </w:divBdr>
        </w:div>
        <w:div w:id="1847744157">
          <w:marLeft w:val="0"/>
          <w:marRight w:val="0"/>
          <w:marTop w:val="0"/>
          <w:marBottom w:val="0"/>
          <w:divBdr>
            <w:top w:val="none" w:sz="0" w:space="0" w:color="auto"/>
            <w:left w:val="none" w:sz="0" w:space="0" w:color="auto"/>
            <w:bottom w:val="none" w:sz="0" w:space="0" w:color="auto"/>
            <w:right w:val="none" w:sz="0" w:space="0" w:color="auto"/>
          </w:divBdr>
          <w:divsChild>
            <w:div w:id="1113787546">
              <w:marLeft w:val="0"/>
              <w:marRight w:val="0"/>
              <w:marTop w:val="0"/>
              <w:marBottom w:val="0"/>
              <w:divBdr>
                <w:top w:val="none" w:sz="0" w:space="0" w:color="auto"/>
                <w:left w:val="none" w:sz="0" w:space="0" w:color="auto"/>
                <w:bottom w:val="none" w:sz="0" w:space="0" w:color="auto"/>
                <w:right w:val="none" w:sz="0" w:space="0" w:color="auto"/>
              </w:divBdr>
            </w:div>
          </w:divsChild>
        </w:div>
        <w:div w:id="1906837020">
          <w:marLeft w:val="0"/>
          <w:marRight w:val="0"/>
          <w:marTop w:val="0"/>
          <w:marBottom w:val="0"/>
          <w:divBdr>
            <w:top w:val="none" w:sz="0" w:space="0" w:color="auto"/>
            <w:left w:val="none" w:sz="0" w:space="0" w:color="auto"/>
            <w:bottom w:val="none" w:sz="0" w:space="0" w:color="auto"/>
            <w:right w:val="none" w:sz="0" w:space="0" w:color="auto"/>
          </w:divBdr>
        </w:div>
        <w:div w:id="1996836912">
          <w:marLeft w:val="0"/>
          <w:marRight w:val="0"/>
          <w:marTop w:val="0"/>
          <w:marBottom w:val="0"/>
          <w:divBdr>
            <w:top w:val="none" w:sz="0" w:space="0" w:color="auto"/>
            <w:left w:val="none" w:sz="0" w:space="0" w:color="auto"/>
            <w:bottom w:val="none" w:sz="0" w:space="0" w:color="auto"/>
            <w:right w:val="none" w:sz="0" w:space="0" w:color="auto"/>
          </w:divBdr>
        </w:div>
        <w:div w:id="2051761848">
          <w:marLeft w:val="0"/>
          <w:marRight w:val="0"/>
          <w:marTop w:val="0"/>
          <w:marBottom w:val="0"/>
          <w:divBdr>
            <w:top w:val="none" w:sz="0" w:space="0" w:color="auto"/>
            <w:left w:val="none" w:sz="0" w:space="0" w:color="auto"/>
            <w:bottom w:val="none" w:sz="0" w:space="0" w:color="auto"/>
            <w:right w:val="none" w:sz="0" w:space="0" w:color="auto"/>
          </w:divBdr>
        </w:div>
      </w:divsChild>
    </w:div>
    <w:div w:id="370764461">
      <w:bodyDiv w:val="1"/>
      <w:marLeft w:val="0"/>
      <w:marRight w:val="0"/>
      <w:marTop w:val="0"/>
      <w:marBottom w:val="0"/>
      <w:divBdr>
        <w:top w:val="none" w:sz="0" w:space="0" w:color="auto"/>
        <w:left w:val="none" w:sz="0" w:space="0" w:color="auto"/>
        <w:bottom w:val="none" w:sz="0" w:space="0" w:color="auto"/>
        <w:right w:val="none" w:sz="0" w:space="0" w:color="auto"/>
      </w:divBdr>
    </w:div>
    <w:div w:id="371733879">
      <w:bodyDiv w:val="1"/>
      <w:marLeft w:val="0"/>
      <w:marRight w:val="0"/>
      <w:marTop w:val="0"/>
      <w:marBottom w:val="0"/>
      <w:divBdr>
        <w:top w:val="none" w:sz="0" w:space="0" w:color="auto"/>
        <w:left w:val="none" w:sz="0" w:space="0" w:color="auto"/>
        <w:bottom w:val="none" w:sz="0" w:space="0" w:color="auto"/>
        <w:right w:val="none" w:sz="0" w:space="0" w:color="auto"/>
      </w:divBdr>
      <w:divsChild>
        <w:div w:id="1926567493">
          <w:marLeft w:val="0"/>
          <w:marRight w:val="0"/>
          <w:marTop w:val="0"/>
          <w:marBottom w:val="0"/>
          <w:divBdr>
            <w:top w:val="none" w:sz="0" w:space="0" w:color="auto"/>
            <w:left w:val="none" w:sz="0" w:space="0" w:color="auto"/>
            <w:bottom w:val="none" w:sz="0" w:space="0" w:color="auto"/>
            <w:right w:val="none" w:sz="0" w:space="0" w:color="auto"/>
          </w:divBdr>
        </w:div>
        <w:div w:id="1972049525">
          <w:marLeft w:val="0"/>
          <w:marRight w:val="0"/>
          <w:marTop w:val="0"/>
          <w:marBottom w:val="0"/>
          <w:divBdr>
            <w:top w:val="none" w:sz="0" w:space="0" w:color="auto"/>
            <w:left w:val="none" w:sz="0" w:space="0" w:color="auto"/>
            <w:bottom w:val="none" w:sz="0" w:space="0" w:color="auto"/>
            <w:right w:val="none" w:sz="0" w:space="0" w:color="auto"/>
          </w:divBdr>
          <w:divsChild>
            <w:div w:id="1812559493">
              <w:marLeft w:val="0"/>
              <w:marRight w:val="0"/>
              <w:marTop w:val="0"/>
              <w:marBottom w:val="0"/>
              <w:divBdr>
                <w:top w:val="none" w:sz="0" w:space="0" w:color="auto"/>
                <w:left w:val="none" w:sz="0" w:space="0" w:color="auto"/>
                <w:bottom w:val="none" w:sz="0" w:space="0" w:color="auto"/>
                <w:right w:val="none" w:sz="0" w:space="0" w:color="auto"/>
              </w:divBdr>
            </w:div>
          </w:divsChild>
        </w:div>
        <w:div w:id="93522429">
          <w:marLeft w:val="0"/>
          <w:marRight w:val="0"/>
          <w:marTop w:val="0"/>
          <w:marBottom w:val="0"/>
          <w:divBdr>
            <w:top w:val="none" w:sz="0" w:space="0" w:color="auto"/>
            <w:left w:val="none" w:sz="0" w:space="0" w:color="auto"/>
            <w:bottom w:val="none" w:sz="0" w:space="0" w:color="auto"/>
            <w:right w:val="none" w:sz="0" w:space="0" w:color="auto"/>
          </w:divBdr>
        </w:div>
        <w:div w:id="489634045">
          <w:marLeft w:val="0"/>
          <w:marRight w:val="0"/>
          <w:marTop w:val="0"/>
          <w:marBottom w:val="0"/>
          <w:divBdr>
            <w:top w:val="none" w:sz="0" w:space="0" w:color="auto"/>
            <w:left w:val="none" w:sz="0" w:space="0" w:color="auto"/>
            <w:bottom w:val="none" w:sz="0" w:space="0" w:color="auto"/>
            <w:right w:val="none" w:sz="0" w:space="0" w:color="auto"/>
          </w:divBdr>
          <w:divsChild>
            <w:div w:id="1178694221">
              <w:marLeft w:val="0"/>
              <w:marRight w:val="0"/>
              <w:marTop w:val="0"/>
              <w:marBottom w:val="0"/>
              <w:divBdr>
                <w:top w:val="none" w:sz="0" w:space="0" w:color="auto"/>
                <w:left w:val="none" w:sz="0" w:space="0" w:color="auto"/>
                <w:bottom w:val="none" w:sz="0" w:space="0" w:color="auto"/>
                <w:right w:val="none" w:sz="0" w:space="0" w:color="auto"/>
              </w:divBdr>
            </w:div>
          </w:divsChild>
        </w:div>
        <w:div w:id="1518621130">
          <w:marLeft w:val="0"/>
          <w:marRight w:val="0"/>
          <w:marTop w:val="0"/>
          <w:marBottom w:val="0"/>
          <w:divBdr>
            <w:top w:val="none" w:sz="0" w:space="0" w:color="auto"/>
            <w:left w:val="none" w:sz="0" w:space="0" w:color="auto"/>
            <w:bottom w:val="none" w:sz="0" w:space="0" w:color="auto"/>
            <w:right w:val="none" w:sz="0" w:space="0" w:color="auto"/>
          </w:divBdr>
        </w:div>
        <w:div w:id="197205916">
          <w:marLeft w:val="0"/>
          <w:marRight w:val="0"/>
          <w:marTop w:val="0"/>
          <w:marBottom w:val="0"/>
          <w:divBdr>
            <w:top w:val="none" w:sz="0" w:space="0" w:color="auto"/>
            <w:left w:val="none" w:sz="0" w:space="0" w:color="auto"/>
            <w:bottom w:val="none" w:sz="0" w:space="0" w:color="auto"/>
            <w:right w:val="none" w:sz="0" w:space="0" w:color="auto"/>
          </w:divBdr>
          <w:divsChild>
            <w:div w:id="1283730609">
              <w:marLeft w:val="0"/>
              <w:marRight w:val="0"/>
              <w:marTop w:val="0"/>
              <w:marBottom w:val="0"/>
              <w:divBdr>
                <w:top w:val="none" w:sz="0" w:space="0" w:color="auto"/>
                <w:left w:val="none" w:sz="0" w:space="0" w:color="auto"/>
                <w:bottom w:val="none" w:sz="0" w:space="0" w:color="auto"/>
                <w:right w:val="none" w:sz="0" w:space="0" w:color="auto"/>
              </w:divBdr>
            </w:div>
          </w:divsChild>
        </w:div>
        <w:div w:id="1182208834">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sChild>
            <w:div w:id="1185095569">
              <w:marLeft w:val="0"/>
              <w:marRight w:val="0"/>
              <w:marTop w:val="0"/>
              <w:marBottom w:val="0"/>
              <w:divBdr>
                <w:top w:val="none" w:sz="0" w:space="0" w:color="auto"/>
                <w:left w:val="none" w:sz="0" w:space="0" w:color="auto"/>
                <w:bottom w:val="none" w:sz="0" w:space="0" w:color="auto"/>
                <w:right w:val="none" w:sz="0" w:space="0" w:color="auto"/>
              </w:divBdr>
            </w:div>
          </w:divsChild>
        </w:div>
        <w:div w:id="1583761176">
          <w:marLeft w:val="0"/>
          <w:marRight w:val="0"/>
          <w:marTop w:val="0"/>
          <w:marBottom w:val="0"/>
          <w:divBdr>
            <w:top w:val="none" w:sz="0" w:space="0" w:color="auto"/>
            <w:left w:val="none" w:sz="0" w:space="0" w:color="auto"/>
            <w:bottom w:val="none" w:sz="0" w:space="0" w:color="auto"/>
            <w:right w:val="none" w:sz="0" w:space="0" w:color="auto"/>
          </w:divBdr>
        </w:div>
        <w:div w:id="471992041">
          <w:marLeft w:val="0"/>
          <w:marRight w:val="0"/>
          <w:marTop w:val="0"/>
          <w:marBottom w:val="0"/>
          <w:divBdr>
            <w:top w:val="none" w:sz="0" w:space="0" w:color="auto"/>
            <w:left w:val="none" w:sz="0" w:space="0" w:color="auto"/>
            <w:bottom w:val="none" w:sz="0" w:space="0" w:color="auto"/>
            <w:right w:val="none" w:sz="0" w:space="0" w:color="auto"/>
          </w:divBdr>
          <w:divsChild>
            <w:div w:id="177427079">
              <w:marLeft w:val="0"/>
              <w:marRight w:val="0"/>
              <w:marTop w:val="0"/>
              <w:marBottom w:val="0"/>
              <w:divBdr>
                <w:top w:val="none" w:sz="0" w:space="0" w:color="auto"/>
                <w:left w:val="none" w:sz="0" w:space="0" w:color="auto"/>
                <w:bottom w:val="none" w:sz="0" w:space="0" w:color="auto"/>
                <w:right w:val="none" w:sz="0" w:space="0" w:color="auto"/>
              </w:divBdr>
            </w:div>
          </w:divsChild>
        </w:div>
        <w:div w:id="622535544">
          <w:marLeft w:val="0"/>
          <w:marRight w:val="0"/>
          <w:marTop w:val="0"/>
          <w:marBottom w:val="0"/>
          <w:divBdr>
            <w:top w:val="none" w:sz="0" w:space="0" w:color="auto"/>
            <w:left w:val="none" w:sz="0" w:space="0" w:color="auto"/>
            <w:bottom w:val="none" w:sz="0" w:space="0" w:color="auto"/>
            <w:right w:val="none" w:sz="0" w:space="0" w:color="auto"/>
          </w:divBdr>
        </w:div>
        <w:div w:id="245725926">
          <w:marLeft w:val="0"/>
          <w:marRight w:val="0"/>
          <w:marTop w:val="0"/>
          <w:marBottom w:val="0"/>
          <w:divBdr>
            <w:top w:val="none" w:sz="0" w:space="0" w:color="auto"/>
            <w:left w:val="none" w:sz="0" w:space="0" w:color="auto"/>
            <w:bottom w:val="none" w:sz="0" w:space="0" w:color="auto"/>
            <w:right w:val="none" w:sz="0" w:space="0" w:color="auto"/>
          </w:divBdr>
          <w:divsChild>
            <w:div w:id="1339967146">
              <w:marLeft w:val="0"/>
              <w:marRight w:val="0"/>
              <w:marTop w:val="0"/>
              <w:marBottom w:val="0"/>
              <w:divBdr>
                <w:top w:val="none" w:sz="0" w:space="0" w:color="auto"/>
                <w:left w:val="none" w:sz="0" w:space="0" w:color="auto"/>
                <w:bottom w:val="none" w:sz="0" w:space="0" w:color="auto"/>
                <w:right w:val="none" w:sz="0" w:space="0" w:color="auto"/>
              </w:divBdr>
            </w:div>
          </w:divsChild>
        </w:div>
        <w:div w:id="1691953057">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sChild>
            <w:div w:id="1655061705">
              <w:marLeft w:val="0"/>
              <w:marRight w:val="0"/>
              <w:marTop w:val="0"/>
              <w:marBottom w:val="0"/>
              <w:divBdr>
                <w:top w:val="none" w:sz="0" w:space="0" w:color="auto"/>
                <w:left w:val="none" w:sz="0" w:space="0" w:color="auto"/>
                <w:bottom w:val="none" w:sz="0" w:space="0" w:color="auto"/>
                <w:right w:val="none" w:sz="0" w:space="0" w:color="auto"/>
              </w:divBdr>
            </w:div>
          </w:divsChild>
        </w:div>
        <w:div w:id="1826166179">
          <w:marLeft w:val="0"/>
          <w:marRight w:val="0"/>
          <w:marTop w:val="300"/>
          <w:marBottom w:val="0"/>
          <w:divBdr>
            <w:top w:val="none" w:sz="0" w:space="0" w:color="auto"/>
            <w:left w:val="none" w:sz="0" w:space="0" w:color="auto"/>
            <w:bottom w:val="none" w:sz="0" w:space="0" w:color="auto"/>
            <w:right w:val="none" w:sz="0" w:space="0" w:color="auto"/>
          </w:divBdr>
          <w:divsChild>
            <w:div w:id="69427596">
              <w:marLeft w:val="0"/>
              <w:marRight w:val="0"/>
              <w:marTop w:val="0"/>
              <w:marBottom w:val="0"/>
              <w:divBdr>
                <w:top w:val="none" w:sz="0" w:space="0" w:color="auto"/>
                <w:left w:val="none" w:sz="0" w:space="0" w:color="auto"/>
                <w:bottom w:val="none" w:sz="0" w:space="0" w:color="auto"/>
                <w:right w:val="none" w:sz="0" w:space="0" w:color="auto"/>
              </w:divBdr>
              <w:divsChild>
                <w:div w:id="1401244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413364">
          <w:marLeft w:val="0"/>
          <w:marRight w:val="0"/>
          <w:marTop w:val="300"/>
          <w:marBottom w:val="0"/>
          <w:divBdr>
            <w:top w:val="none" w:sz="0" w:space="0" w:color="auto"/>
            <w:left w:val="none" w:sz="0" w:space="0" w:color="auto"/>
            <w:bottom w:val="none" w:sz="0" w:space="0" w:color="auto"/>
            <w:right w:val="none" w:sz="0" w:space="0" w:color="auto"/>
          </w:divBdr>
          <w:divsChild>
            <w:div w:id="180244293">
              <w:marLeft w:val="0"/>
              <w:marRight w:val="0"/>
              <w:marTop w:val="0"/>
              <w:marBottom w:val="0"/>
              <w:divBdr>
                <w:top w:val="none" w:sz="0" w:space="0" w:color="auto"/>
                <w:left w:val="none" w:sz="0" w:space="0" w:color="auto"/>
                <w:bottom w:val="none" w:sz="0" w:space="0" w:color="auto"/>
                <w:right w:val="none" w:sz="0" w:space="0" w:color="auto"/>
              </w:divBdr>
              <w:divsChild>
                <w:div w:id="390232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sChild>
            <w:div w:id="1770612730">
              <w:marLeft w:val="0"/>
              <w:marRight w:val="0"/>
              <w:marTop w:val="0"/>
              <w:marBottom w:val="0"/>
              <w:divBdr>
                <w:top w:val="none" w:sz="0" w:space="0" w:color="auto"/>
                <w:left w:val="none" w:sz="0" w:space="0" w:color="auto"/>
                <w:bottom w:val="none" w:sz="0" w:space="0" w:color="auto"/>
                <w:right w:val="none" w:sz="0" w:space="0" w:color="auto"/>
              </w:divBdr>
              <w:divsChild>
                <w:div w:id="1393500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0578717">
          <w:marLeft w:val="0"/>
          <w:marRight w:val="0"/>
          <w:marTop w:val="300"/>
          <w:marBottom w:val="0"/>
          <w:divBdr>
            <w:top w:val="none" w:sz="0" w:space="0" w:color="auto"/>
            <w:left w:val="none" w:sz="0" w:space="0" w:color="auto"/>
            <w:bottom w:val="none" w:sz="0" w:space="0" w:color="auto"/>
            <w:right w:val="none" w:sz="0" w:space="0" w:color="auto"/>
          </w:divBdr>
          <w:divsChild>
            <w:div w:id="468329079">
              <w:marLeft w:val="0"/>
              <w:marRight w:val="0"/>
              <w:marTop w:val="0"/>
              <w:marBottom w:val="0"/>
              <w:divBdr>
                <w:top w:val="none" w:sz="0" w:space="0" w:color="auto"/>
                <w:left w:val="none" w:sz="0" w:space="0" w:color="auto"/>
                <w:bottom w:val="none" w:sz="0" w:space="0" w:color="auto"/>
                <w:right w:val="none" w:sz="0" w:space="0" w:color="auto"/>
              </w:divBdr>
              <w:divsChild>
                <w:div w:id="1521624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5006465">
      <w:bodyDiv w:val="1"/>
      <w:marLeft w:val="0"/>
      <w:marRight w:val="0"/>
      <w:marTop w:val="0"/>
      <w:marBottom w:val="0"/>
      <w:divBdr>
        <w:top w:val="none" w:sz="0" w:space="0" w:color="auto"/>
        <w:left w:val="none" w:sz="0" w:space="0" w:color="auto"/>
        <w:bottom w:val="none" w:sz="0" w:space="0" w:color="auto"/>
        <w:right w:val="none" w:sz="0" w:space="0" w:color="auto"/>
      </w:divBdr>
      <w:divsChild>
        <w:div w:id="630668033">
          <w:marLeft w:val="0"/>
          <w:marRight w:val="0"/>
          <w:marTop w:val="0"/>
          <w:marBottom w:val="0"/>
          <w:divBdr>
            <w:top w:val="none" w:sz="0" w:space="0" w:color="auto"/>
            <w:left w:val="none" w:sz="0" w:space="0" w:color="auto"/>
            <w:bottom w:val="none" w:sz="0" w:space="0" w:color="auto"/>
            <w:right w:val="none" w:sz="0" w:space="0" w:color="auto"/>
          </w:divBdr>
        </w:div>
        <w:div w:id="1950970349">
          <w:marLeft w:val="0"/>
          <w:marRight w:val="0"/>
          <w:marTop w:val="0"/>
          <w:marBottom w:val="0"/>
          <w:divBdr>
            <w:top w:val="none" w:sz="0" w:space="0" w:color="auto"/>
            <w:left w:val="none" w:sz="0" w:space="0" w:color="auto"/>
            <w:bottom w:val="none" w:sz="0" w:space="0" w:color="auto"/>
            <w:right w:val="none" w:sz="0" w:space="0" w:color="auto"/>
          </w:divBdr>
          <w:divsChild>
            <w:div w:id="746461032">
              <w:marLeft w:val="0"/>
              <w:marRight w:val="0"/>
              <w:marTop w:val="0"/>
              <w:marBottom w:val="0"/>
              <w:divBdr>
                <w:top w:val="none" w:sz="0" w:space="0" w:color="auto"/>
                <w:left w:val="none" w:sz="0" w:space="0" w:color="auto"/>
                <w:bottom w:val="none" w:sz="0" w:space="0" w:color="auto"/>
                <w:right w:val="none" w:sz="0" w:space="0" w:color="auto"/>
              </w:divBdr>
            </w:div>
          </w:divsChild>
        </w:div>
        <w:div w:id="693847278">
          <w:marLeft w:val="0"/>
          <w:marRight w:val="0"/>
          <w:marTop w:val="0"/>
          <w:marBottom w:val="0"/>
          <w:divBdr>
            <w:top w:val="none" w:sz="0" w:space="0" w:color="auto"/>
            <w:left w:val="none" w:sz="0" w:space="0" w:color="auto"/>
            <w:bottom w:val="none" w:sz="0" w:space="0" w:color="auto"/>
            <w:right w:val="none" w:sz="0" w:space="0" w:color="auto"/>
          </w:divBdr>
        </w:div>
        <w:div w:id="1051804691">
          <w:marLeft w:val="0"/>
          <w:marRight w:val="0"/>
          <w:marTop w:val="0"/>
          <w:marBottom w:val="0"/>
          <w:divBdr>
            <w:top w:val="none" w:sz="0" w:space="0" w:color="auto"/>
            <w:left w:val="none" w:sz="0" w:space="0" w:color="auto"/>
            <w:bottom w:val="none" w:sz="0" w:space="0" w:color="auto"/>
            <w:right w:val="none" w:sz="0" w:space="0" w:color="auto"/>
          </w:divBdr>
          <w:divsChild>
            <w:div w:id="1831483618">
              <w:marLeft w:val="0"/>
              <w:marRight w:val="0"/>
              <w:marTop w:val="0"/>
              <w:marBottom w:val="0"/>
              <w:divBdr>
                <w:top w:val="none" w:sz="0" w:space="0" w:color="auto"/>
                <w:left w:val="none" w:sz="0" w:space="0" w:color="auto"/>
                <w:bottom w:val="none" w:sz="0" w:space="0" w:color="auto"/>
                <w:right w:val="none" w:sz="0" w:space="0" w:color="auto"/>
              </w:divBdr>
            </w:div>
          </w:divsChild>
        </w:div>
        <w:div w:id="428625188">
          <w:marLeft w:val="0"/>
          <w:marRight w:val="0"/>
          <w:marTop w:val="0"/>
          <w:marBottom w:val="0"/>
          <w:divBdr>
            <w:top w:val="none" w:sz="0" w:space="0" w:color="auto"/>
            <w:left w:val="none" w:sz="0" w:space="0" w:color="auto"/>
            <w:bottom w:val="none" w:sz="0" w:space="0" w:color="auto"/>
            <w:right w:val="none" w:sz="0" w:space="0" w:color="auto"/>
          </w:divBdr>
        </w:div>
        <w:div w:id="1689985521">
          <w:marLeft w:val="0"/>
          <w:marRight w:val="0"/>
          <w:marTop w:val="0"/>
          <w:marBottom w:val="0"/>
          <w:divBdr>
            <w:top w:val="none" w:sz="0" w:space="0" w:color="auto"/>
            <w:left w:val="none" w:sz="0" w:space="0" w:color="auto"/>
            <w:bottom w:val="none" w:sz="0" w:space="0" w:color="auto"/>
            <w:right w:val="none" w:sz="0" w:space="0" w:color="auto"/>
          </w:divBdr>
          <w:divsChild>
            <w:div w:id="234510932">
              <w:marLeft w:val="0"/>
              <w:marRight w:val="0"/>
              <w:marTop w:val="0"/>
              <w:marBottom w:val="0"/>
              <w:divBdr>
                <w:top w:val="none" w:sz="0" w:space="0" w:color="auto"/>
                <w:left w:val="none" w:sz="0" w:space="0" w:color="auto"/>
                <w:bottom w:val="none" w:sz="0" w:space="0" w:color="auto"/>
                <w:right w:val="none" w:sz="0" w:space="0" w:color="auto"/>
              </w:divBdr>
            </w:div>
          </w:divsChild>
        </w:div>
        <w:div w:id="734278686">
          <w:marLeft w:val="0"/>
          <w:marRight w:val="0"/>
          <w:marTop w:val="0"/>
          <w:marBottom w:val="0"/>
          <w:divBdr>
            <w:top w:val="none" w:sz="0" w:space="0" w:color="auto"/>
            <w:left w:val="none" w:sz="0" w:space="0" w:color="auto"/>
            <w:bottom w:val="none" w:sz="0" w:space="0" w:color="auto"/>
            <w:right w:val="none" w:sz="0" w:space="0" w:color="auto"/>
          </w:divBdr>
        </w:div>
        <w:div w:id="276109937">
          <w:marLeft w:val="0"/>
          <w:marRight w:val="0"/>
          <w:marTop w:val="0"/>
          <w:marBottom w:val="0"/>
          <w:divBdr>
            <w:top w:val="none" w:sz="0" w:space="0" w:color="auto"/>
            <w:left w:val="none" w:sz="0" w:space="0" w:color="auto"/>
            <w:bottom w:val="none" w:sz="0" w:space="0" w:color="auto"/>
            <w:right w:val="none" w:sz="0" w:space="0" w:color="auto"/>
          </w:divBdr>
          <w:divsChild>
            <w:div w:id="1926721461">
              <w:marLeft w:val="0"/>
              <w:marRight w:val="0"/>
              <w:marTop w:val="0"/>
              <w:marBottom w:val="0"/>
              <w:divBdr>
                <w:top w:val="none" w:sz="0" w:space="0" w:color="auto"/>
                <w:left w:val="none" w:sz="0" w:space="0" w:color="auto"/>
                <w:bottom w:val="none" w:sz="0" w:space="0" w:color="auto"/>
                <w:right w:val="none" w:sz="0" w:space="0" w:color="auto"/>
              </w:divBdr>
            </w:div>
          </w:divsChild>
        </w:div>
        <w:div w:id="1704134392">
          <w:marLeft w:val="0"/>
          <w:marRight w:val="0"/>
          <w:marTop w:val="0"/>
          <w:marBottom w:val="0"/>
          <w:divBdr>
            <w:top w:val="none" w:sz="0" w:space="0" w:color="auto"/>
            <w:left w:val="none" w:sz="0" w:space="0" w:color="auto"/>
            <w:bottom w:val="none" w:sz="0" w:space="0" w:color="auto"/>
            <w:right w:val="none" w:sz="0" w:space="0" w:color="auto"/>
          </w:divBdr>
        </w:div>
        <w:div w:id="1190222349">
          <w:marLeft w:val="0"/>
          <w:marRight w:val="0"/>
          <w:marTop w:val="0"/>
          <w:marBottom w:val="0"/>
          <w:divBdr>
            <w:top w:val="none" w:sz="0" w:space="0" w:color="auto"/>
            <w:left w:val="none" w:sz="0" w:space="0" w:color="auto"/>
            <w:bottom w:val="none" w:sz="0" w:space="0" w:color="auto"/>
            <w:right w:val="none" w:sz="0" w:space="0" w:color="auto"/>
          </w:divBdr>
          <w:divsChild>
            <w:div w:id="1761293748">
              <w:marLeft w:val="0"/>
              <w:marRight w:val="0"/>
              <w:marTop w:val="0"/>
              <w:marBottom w:val="0"/>
              <w:divBdr>
                <w:top w:val="none" w:sz="0" w:space="0" w:color="auto"/>
                <w:left w:val="none" w:sz="0" w:space="0" w:color="auto"/>
                <w:bottom w:val="none" w:sz="0" w:space="0" w:color="auto"/>
                <w:right w:val="none" w:sz="0" w:space="0" w:color="auto"/>
              </w:divBdr>
            </w:div>
          </w:divsChild>
        </w:div>
        <w:div w:id="1274363968">
          <w:marLeft w:val="0"/>
          <w:marRight w:val="0"/>
          <w:marTop w:val="0"/>
          <w:marBottom w:val="0"/>
          <w:divBdr>
            <w:top w:val="none" w:sz="0" w:space="0" w:color="auto"/>
            <w:left w:val="none" w:sz="0" w:space="0" w:color="auto"/>
            <w:bottom w:val="none" w:sz="0" w:space="0" w:color="auto"/>
            <w:right w:val="none" w:sz="0" w:space="0" w:color="auto"/>
          </w:divBdr>
        </w:div>
        <w:div w:id="1203177554">
          <w:marLeft w:val="0"/>
          <w:marRight w:val="0"/>
          <w:marTop w:val="0"/>
          <w:marBottom w:val="0"/>
          <w:divBdr>
            <w:top w:val="none" w:sz="0" w:space="0" w:color="auto"/>
            <w:left w:val="none" w:sz="0" w:space="0" w:color="auto"/>
            <w:bottom w:val="none" w:sz="0" w:space="0" w:color="auto"/>
            <w:right w:val="none" w:sz="0" w:space="0" w:color="auto"/>
          </w:divBdr>
          <w:divsChild>
            <w:div w:id="1908028478">
              <w:marLeft w:val="0"/>
              <w:marRight w:val="0"/>
              <w:marTop w:val="0"/>
              <w:marBottom w:val="0"/>
              <w:divBdr>
                <w:top w:val="none" w:sz="0" w:space="0" w:color="auto"/>
                <w:left w:val="none" w:sz="0" w:space="0" w:color="auto"/>
                <w:bottom w:val="none" w:sz="0" w:space="0" w:color="auto"/>
                <w:right w:val="none" w:sz="0" w:space="0" w:color="auto"/>
              </w:divBdr>
            </w:div>
          </w:divsChild>
        </w:div>
        <w:div w:id="1299804081">
          <w:marLeft w:val="0"/>
          <w:marRight w:val="0"/>
          <w:marTop w:val="0"/>
          <w:marBottom w:val="0"/>
          <w:divBdr>
            <w:top w:val="none" w:sz="0" w:space="0" w:color="auto"/>
            <w:left w:val="none" w:sz="0" w:space="0" w:color="auto"/>
            <w:bottom w:val="none" w:sz="0" w:space="0" w:color="auto"/>
            <w:right w:val="none" w:sz="0" w:space="0" w:color="auto"/>
          </w:divBdr>
        </w:div>
        <w:div w:id="490558778">
          <w:marLeft w:val="0"/>
          <w:marRight w:val="0"/>
          <w:marTop w:val="0"/>
          <w:marBottom w:val="0"/>
          <w:divBdr>
            <w:top w:val="none" w:sz="0" w:space="0" w:color="auto"/>
            <w:left w:val="none" w:sz="0" w:space="0" w:color="auto"/>
            <w:bottom w:val="none" w:sz="0" w:space="0" w:color="auto"/>
            <w:right w:val="none" w:sz="0" w:space="0" w:color="auto"/>
          </w:divBdr>
          <w:divsChild>
            <w:div w:id="66078345">
              <w:marLeft w:val="0"/>
              <w:marRight w:val="0"/>
              <w:marTop w:val="0"/>
              <w:marBottom w:val="0"/>
              <w:divBdr>
                <w:top w:val="none" w:sz="0" w:space="0" w:color="auto"/>
                <w:left w:val="none" w:sz="0" w:space="0" w:color="auto"/>
                <w:bottom w:val="none" w:sz="0" w:space="0" w:color="auto"/>
                <w:right w:val="none" w:sz="0" w:space="0" w:color="auto"/>
              </w:divBdr>
            </w:div>
          </w:divsChild>
        </w:div>
        <w:div w:id="453063776">
          <w:marLeft w:val="0"/>
          <w:marRight w:val="0"/>
          <w:marTop w:val="300"/>
          <w:marBottom w:val="0"/>
          <w:divBdr>
            <w:top w:val="none" w:sz="0" w:space="0" w:color="auto"/>
            <w:left w:val="none" w:sz="0" w:space="0" w:color="auto"/>
            <w:bottom w:val="none" w:sz="0" w:space="0" w:color="auto"/>
            <w:right w:val="none" w:sz="0" w:space="0" w:color="auto"/>
          </w:divBdr>
          <w:divsChild>
            <w:div w:id="707755991">
              <w:marLeft w:val="0"/>
              <w:marRight w:val="0"/>
              <w:marTop w:val="0"/>
              <w:marBottom w:val="0"/>
              <w:divBdr>
                <w:top w:val="none" w:sz="0" w:space="0" w:color="auto"/>
                <w:left w:val="none" w:sz="0" w:space="0" w:color="auto"/>
                <w:bottom w:val="none" w:sz="0" w:space="0" w:color="auto"/>
                <w:right w:val="none" w:sz="0" w:space="0" w:color="auto"/>
              </w:divBdr>
              <w:divsChild>
                <w:div w:id="733311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865320">
          <w:marLeft w:val="0"/>
          <w:marRight w:val="0"/>
          <w:marTop w:val="300"/>
          <w:marBottom w:val="0"/>
          <w:divBdr>
            <w:top w:val="none" w:sz="0" w:space="0" w:color="auto"/>
            <w:left w:val="none" w:sz="0" w:space="0" w:color="auto"/>
            <w:bottom w:val="none" w:sz="0" w:space="0" w:color="auto"/>
            <w:right w:val="none" w:sz="0" w:space="0" w:color="auto"/>
          </w:divBdr>
          <w:divsChild>
            <w:div w:id="630212879">
              <w:marLeft w:val="0"/>
              <w:marRight w:val="0"/>
              <w:marTop w:val="0"/>
              <w:marBottom w:val="0"/>
              <w:divBdr>
                <w:top w:val="none" w:sz="0" w:space="0" w:color="auto"/>
                <w:left w:val="none" w:sz="0" w:space="0" w:color="auto"/>
                <w:bottom w:val="none" w:sz="0" w:space="0" w:color="auto"/>
                <w:right w:val="none" w:sz="0" w:space="0" w:color="auto"/>
              </w:divBdr>
              <w:divsChild>
                <w:div w:id="1518501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8141356">
          <w:marLeft w:val="0"/>
          <w:marRight w:val="0"/>
          <w:marTop w:val="300"/>
          <w:marBottom w:val="0"/>
          <w:divBdr>
            <w:top w:val="none" w:sz="0" w:space="0" w:color="auto"/>
            <w:left w:val="none" w:sz="0" w:space="0" w:color="auto"/>
            <w:bottom w:val="none" w:sz="0" w:space="0" w:color="auto"/>
            <w:right w:val="none" w:sz="0" w:space="0" w:color="auto"/>
          </w:divBdr>
          <w:divsChild>
            <w:div w:id="518201705">
              <w:marLeft w:val="0"/>
              <w:marRight w:val="0"/>
              <w:marTop w:val="0"/>
              <w:marBottom w:val="0"/>
              <w:divBdr>
                <w:top w:val="none" w:sz="0" w:space="0" w:color="auto"/>
                <w:left w:val="none" w:sz="0" w:space="0" w:color="auto"/>
                <w:bottom w:val="none" w:sz="0" w:space="0" w:color="auto"/>
                <w:right w:val="none" w:sz="0" w:space="0" w:color="auto"/>
              </w:divBdr>
              <w:divsChild>
                <w:div w:id="549731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5066261">
          <w:marLeft w:val="0"/>
          <w:marRight w:val="0"/>
          <w:marTop w:val="300"/>
          <w:marBottom w:val="0"/>
          <w:divBdr>
            <w:top w:val="none" w:sz="0" w:space="0" w:color="auto"/>
            <w:left w:val="none" w:sz="0" w:space="0" w:color="auto"/>
            <w:bottom w:val="none" w:sz="0" w:space="0" w:color="auto"/>
            <w:right w:val="none" w:sz="0" w:space="0" w:color="auto"/>
          </w:divBdr>
          <w:divsChild>
            <w:div w:id="556405210">
              <w:marLeft w:val="0"/>
              <w:marRight w:val="0"/>
              <w:marTop w:val="0"/>
              <w:marBottom w:val="0"/>
              <w:divBdr>
                <w:top w:val="none" w:sz="0" w:space="0" w:color="auto"/>
                <w:left w:val="none" w:sz="0" w:space="0" w:color="auto"/>
                <w:bottom w:val="none" w:sz="0" w:space="0" w:color="auto"/>
                <w:right w:val="none" w:sz="0" w:space="0" w:color="auto"/>
              </w:divBdr>
              <w:divsChild>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6973089">
      <w:bodyDiv w:val="1"/>
      <w:marLeft w:val="0"/>
      <w:marRight w:val="0"/>
      <w:marTop w:val="0"/>
      <w:marBottom w:val="0"/>
      <w:divBdr>
        <w:top w:val="none" w:sz="0" w:space="0" w:color="auto"/>
        <w:left w:val="none" w:sz="0" w:space="0" w:color="auto"/>
        <w:bottom w:val="none" w:sz="0" w:space="0" w:color="auto"/>
        <w:right w:val="none" w:sz="0" w:space="0" w:color="auto"/>
      </w:divBdr>
      <w:divsChild>
        <w:div w:id="48189923">
          <w:marLeft w:val="0"/>
          <w:marRight w:val="0"/>
          <w:marTop w:val="0"/>
          <w:marBottom w:val="0"/>
          <w:divBdr>
            <w:top w:val="none" w:sz="0" w:space="0" w:color="auto"/>
            <w:left w:val="none" w:sz="0" w:space="0" w:color="auto"/>
            <w:bottom w:val="none" w:sz="0" w:space="0" w:color="auto"/>
            <w:right w:val="none" w:sz="0" w:space="0" w:color="auto"/>
          </w:divBdr>
          <w:divsChild>
            <w:div w:id="1368024228">
              <w:marLeft w:val="0"/>
              <w:marRight w:val="0"/>
              <w:marTop w:val="0"/>
              <w:marBottom w:val="0"/>
              <w:divBdr>
                <w:top w:val="none" w:sz="0" w:space="0" w:color="auto"/>
                <w:left w:val="none" w:sz="0" w:space="0" w:color="auto"/>
                <w:bottom w:val="none" w:sz="0" w:space="0" w:color="auto"/>
                <w:right w:val="none" w:sz="0" w:space="0" w:color="auto"/>
              </w:divBdr>
            </w:div>
          </w:divsChild>
        </w:div>
        <w:div w:id="209538700">
          <w:marLeft w:val="0"/>
          <w:marRight w:val="0"/>
          <w:marTop w:val="300"/>
          <w:marBottom w:val="0"/>
          <w:divBdr>
            <w:top w:val="none" w:sz="0" w:space="0" w:color="auto"/>
            <w:left w:val="none" w:sz="0" w:space="0" w:color="auto"/>
            <w:bottom w:val="none" w:sz="0" w:space="0" w:color="auto"/>
            <w:right w:val="none" w:sz="0" w:space="0" w:color="auto"/>
          </w:divBdr>
          <w:divsChild>
            <w:div w:id="131094688">
              <w:marLeft w:val="0"/>
              <w:marRight w:val="0"/>
              <w:marTop w:val="0"/>
              <w:marBottom w:val="0"/>
              <w:divBdr>
                <w:top w:val="none" w:sz="0" w:space="0" w:color="auto"/>
                <w:left w:val="none" w:sz="0" w:space="0" w:color="auto"/>
                <w:bottom w:val="none" w:sz="0" w:space="0" w:color="auto"/>
                <w:right w:val="none" w:sz="0" w:space="0" w:color="auto"/>
              </w:divBdr>
              <w:divsChild>
                <w:div w:id="1267806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646284">
          <w:marLeft w:val="0"/>
          <w:marRight w:val="0"/>
          <w:marTop w:val="0"/>
          <w:marBottom w:val="0"/>
          <w:divBdr>
            <w:top w:val="none" w:sz="0" w:space="0" w:color="auto"/>
            <w:left w:val="none" w:sz="0" w:space="0" w:color="auto"/>
            <w:bottom w:val="none" w:sz="0" w:space="0" w:color="auto"/>
            <w:right w:val="none" w:sz="0" w:space="0" w:color="auto"/>
          </w:divBdr>
        </w:div>
        <w:div w:id="264309168">
          <w:marLeft w:val="0"/>
          <w:marRight w:val="0"/>
          <w:marTop w:val="0"/>
          <w:marBottom w:val="0"/>
          <w:divBdr>
            <w:top w:val="none" w:sz="0" w:space="0" w:color="auto"/>
            <w:left w:val="none" w:sz="0" w:space="0" w:color="auto"/>
            <w:bottom w:val="none" w:sz="0" w:space="0" w:color="auto"/>
            <w:right w:val="none" w:sz="0" w:space="0" w:color="auto"/>
          </w:divBdr>
          <w:divsChild>
            <w:div w:id="309527766">
              <w:marLeft w:val="0"/>
              <w:marRight w:val="0"/>
              <w:marTop w:val="0"/>
              <w:marBottom w:val="0"/>
              <w:divBdr>
                <w:top w:val="none" w:sz="0" w:space="0" w:color="auto"/>
                <w:left w:val="none" w:sz="0" w:space="0" w:color="auto"/>
                <w:bottom w:val="none" w:sz="0" w:space="0" w:color="auto"/>
                <w:right w:val="none" w:sz="0" w:space="0" w:color="auto"/>
              </w:divBdr>
            </w:div>
          </w:divsChild>
        </w:div>
        <w:div w:id="301158126">
          <w:marLeft w:val="0"/>
          <w:marRight w:val="0"/>
          <w:marTop w:val="0"/>
          <w:marBottom w:val="0"/>
          <w:divBdr>
            <w:top w:val="none" w:sz="0" w:space="0" w:color="auto"/>
            <w:left w:val="none" w:sz="0" w:space="0" w:color="auto"/>
            <w:bottom w:val="none" w:sz="0" w:space="0" w:color="auto"/>
            <w:right w:val="none" w:sz="0" w:space="0" w:color="auto"/>
          </w:divBdr>
          <w:divsChild>
            <w:div w:id="971133021">
              <w:marLeft w:val="0"/>
              <w:marRight w:val="0"/>
              <w:marTop w:val="0"/>
              <w:marBottom w:val="0"/>
              <w:divBdr>
                <w:top w:val="none" w:sz="0" w:space="0" w:color="auto"/>
                <w:left w:val="none" w:sz="0" w:space="0" w:color="auto"/>
                <w:bottom w:val="none" w:sz="0" w:space="0" w:color="auto"/>
                <w:right w:val="none" w:sz="0" w:space="0" w:color="auto"/>
              </w:divBdr>
            </w:div>
          </w:divsChild>
        </w:div>
        <w:div w:id="334962604">
          <w:marLeft w:val="0"/>
          <w:marRight w:val="0"/>
          <w:marTop w:val="0"/>
          <w:marBottom w:val="0"/>
          <w:divBdr>
            <w:top w:val="none" w:sz="0" w:space="0" w:color="auto"/>
            <w:left w:val="none" w:sz="0" w:space="0" w:color="auto"/>
            <w:bottom w:val="none" w:sz="0" w:space="0" w:color="auto"/>
            <w:right w:val="none" w:sz="0" w:space="0" w:color="auto"/>
          </w:divBdr>
          <w:divsChild>
            <w:div w:id="1420054988">
              <w:marLeft w:val="0"/>
              <w:marRight w:val="0"/>
              <w:marTop w:val="0"/>
              <w:marBottom w:val="0"/>
              <w:divBdr>
                <w:top w:val="none" w:sz="0" w:space="0" w:color="auto"/>
                <w:left w:val="none" w:sz="0" w:space="0" w:color="auto"/>
                <w:bottom w:val="none" w:sz="0" w:space="0" w:color="auto"/>
                <w:right w:val="none" w:sz="0" w:space="0" w:color="auto"/>
              </w:divBdr>
            </w:div>
          </w:divsChild>
        </w:div>
        <w:div w:id="505286769">
          <w:marLeft w:val="0"/>
          <w:marRight w:val="0"/>
          <w:marTop w:val="0"/>
          <w:marBottom w:val="0"/>
          <w:divBdr>
            <w:top w:val="none" w:sz="0" w:space="0" w:color="auto"/>
            <w:left w:val="none" w:sz="0" w:space="0" w:color="auto"/>
            <w:bottom w:val="none" w:sz="0" w:space="0" w:color="auto"/>
            <w:right w:val="none" w:sz="0" w:space="0" w:color="auto"/>
          </w:divBdr>
        </w:div>
        <w:div w:id="580601075">
          <w:marLeft w:val="0"/>
          <w:marRight w:val="0"/>
          <w:marTop w:val="300"/>
          <w:marBottom w:val="0"/>
          <w:divBdr>
            <w:top w:val="none" w:sz="0" w:space="0" w:color="auto"/>
            <w:left w:val="none" w:sz="0" w:space="0" w:color="auto"/>
            <w:bottom w:val="none" w:sz="0" w:space="0" w:color="auto"/>
            <w:right w:val="none" w:sz="0" w:space="0" w:color="auto"/>
          </w:divBdr>
          <w:divsChild>
            <w:div w:id="1273711689">
              <w:marLeft w:val="0"/>
              <w:marRight w:val="0"/>
              <w:marTop w:val="0"/>
              <w:marBottom w:val="0"/>
              <w:divBdr>
                <w:top w:val="none" w:sz="0" w:space="0" w:color="auto"/>
                <w:left w:val="none" w:sz="0" w:space="0" w:color="auto"/>
                <w:bottom w:val="none" w:sz="0" w:space="0" w:color="auto"/>
                <w:right w:val="none" w:sz="0" w:space="0" w:color="auto"/>
              </w:divBdr>
              <w:divsChild>
                <w:div w:id="613948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1762343">
          <w:marLeft w:val="0"/>
          <w:marRight w:val="0"/>
          <w:marTop w:val="300"/>
          <w:marBottom w:val="0"/>
          <w:divBdr>
            <w:top w:val="none" w:sz="0" w:space="0" w:color="auto"/>
            <w:left w:val="none" w:sz="0" w:space="0" w:color="auto"/>
            <w:bottom w:val="none" w:sz="0" w:space="0" w:color="auto"/>
            <w:right w:val="none" w:sz="0" w:space="0" w:color="auto"/>
          </w:divBdr>
          <w:divsChild>
            <w:div w:id="1801459364">
              <w:marLeft w:val="0"/>
              <w:marRight w:val="0"/>
              <w:marTop w:val="0"/>
              <w:marBottom w:val="0"/>
              <w:divBdr>
                <w:top w:val="none" w:sz="0" w:space="0" w:color="auto"/>
                <w:left w:val="none" w:sz="0" w:space="0" w:color="auto"/>
                <w:bottom w:val="none" w:sz="0" w:space="0" w:color="auto"/>
                <w:right w:val="none" w:sz="0" w:space="0" w:color="auto"/>
              </w:divBdr>
              <w:divsChild>
                <w:div w:id="1809979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892803">
          <w:marLeft w:val="0"/>
          <w:marRight w:val="0"/>
          <w:marTop w:val="0"/>
          <w:marBottom w:val="0"/>
          <w:divBdr>
            <w:top w:val="none" w:sz="0" w:space="0" w:color="auto"/>
            <w:left w:val="none" w:sz="0" w:space="0" w:color="auto"/>
            <w:bottom w:val="none" w:sz="0" w:space="0" w:color="auto"/>
            <w:right w:val="none" w:sz="0" w:space="0" w:color="auto"/>
          </w:divBdr>
        </w:div>
        <w:div w:id="841505495">
          <w:marLeft w:val="0"/>
          <w:marRight w:val="0"/>
          <w:marTop w:val="0"/>
          <w:marBottom w:val="0"/>
          <w:divBdr>
            <w:top w:val="none" w:sz="0" w:space="0" w:color="auto"/>
            <w:left w:val="none" w:sz="0" w:space="0" w:color="auto"/>
            <w:bottom w:val="none" w:sz="0" w:space="0" w:color="auto"/>
            <w:right w:val="none" w:sz="0" w:space="0" w:color="auto"/>
          </w:divBdr>
        </w:div>
        <w:div w:id="948707048">
          <w:marLeft w:val="0"/>
          <w:marRight w:val="0"/>
          <w:marTop w:val="0"/>
          <w:marBottom w:val="0"/>
          <w:divBdr>
            <w:top w:val="none" w:sz="0" w:space="0" w:color="auto"/>
            <w:left w:val="none" w:sz="0" w:space="0" w:color="auto"/>
            <w:bottom w:val="none" w:sz="0" w:space="0" w:color="auto"/>
            <w:right w:val="none" w:sz="0" w:space="0" w:color="auto"/>
          </w:divBdr>
        </w:div>
        <w:div w:id="1209411088">
          <w:marLeft w:val="0"/>
          <w:marRight w:val="0"/>
          <w:marTop w:val="0"/>
          <w:marBottom w:val="0"/>
          <w:divBdr>
            <w:top w:val="none" w:sz="0" w:space="0" w:color="auto"/>
            <w:left w:val="none" w:sz="0" w:space="0" w:color="auto"/>
            <w:bottom w:val="none" w:sz="0" w:space="0" w:color="auto"/>
            <w:right w:val="none" w:sz="0" w:space="0" w:color="auto"/>
          </w:divBdr>
        </w:div>
        <w:div w:id="1220631587">
          <w:marLeft w:val="0"/>
          <w:marRight w:val="0"/>
          <w:marTop w:val="300"/>
          <w:marBottom w:val="0"/>
          <w:divBdr>
            <w:top w:val="none" w:sz="0" w:space="0" w:color="auto"/>
            <w:left w:val="none" w:sz="0" w:space="0" w:color="auto"/>
            <w:bottom w:val="none" w:sz="0" w:space="0" w:color="auto"/>
            <w:right w:val="none" w:sz="0" w:space="0" w:color="auto"/>
          </w:divBdr>
          <w:divsChild>
            <w:div w:id="82460218">
              <w:marLeft w:val="0"/>
              <w:marRight w:val="0"/>
              <w:marTop w:val="0"/>
              <w:marBottom w:val="0"/>
              <w:divBdr>
                <w:top w:val="none" w:sz="0" w:space="0" w:color="auto"/>
                <w:left w:val="none" w:sz="0" w:space="0" w:color="auto"/>
                <w:bottom w:val="none" w:sz="0" w:space="0" w:color="auto"/>
                <w:right w:val="none" w:sz="0" w:space="0" w:color="auto"/>
              </w:divBdr>
              <w:divsChild>
                <w:div w:id="805125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412098">
          <w:marLeft w:val="0"/>
          <w:marRight w:val="0"/>
          <w:marTop w:val="0"/>
          <w:marBottom w:val="0"/>
          <w:divBdr>
            <w:top w:val="none" w:sz="0" w:space="0" w:color="auto"/>
            <w:left w:val="none" w:sz="0" w:space="0" w:color="auto"/>
            <w:bottom w:val="none" w:sz="0" w:space="0" w:color="auto"/>
            <w:right w:val="none" w:sz="0" w:space="0" w:color="auto"/>
          </w:divBdr>
          <w:divsChild>
            <w:div w:id="795176179">
              <w:marLeft w:val="0"/>
              <w:marRight w:val="0"/>
              <w:marTop w:val="0"/>
              <w:marBottom w:val="0"/>
              <w:divBdr>
                <w:top w:val="none" w:sz="0" w:space="0" w:color="auto"/>
                <w:left w:val="none" w:sz="0" w:space="0" w:color="auto"/>
                <w:bottom w:val="none" w:sz="0" w:space="0" w:color="auto"/>
                <w:right w:val="none" w:sz="0" w:space="0" w:color="auto"/>
              </w:divBdr>
            </w:div>
          </w:divsChild>
        </w:div>
        <w:div w:id="1352532179">
          <w:marLeft w:val="0"/>
          <w:marRight w:val="0"/>
          <w:marTop w:val="0"/>
          <w:marBottom w:val="0"/>
          <w:divBdr>
            <w:top w:val="none" w:sz="0" w:space="0" w:color="auto"/>
            <w:left w:val="none" w:sz="0" w:space="0" w:color="auto"/>
            <w:bottom w:val="none" w:sz="0" w:space="0" w:color="auto"/>
            <w:right w:val="none" w:sz="0" w:space="0" w:color="auto"/>
          </w:divBdr>
          <w:divsChild>
            <w:div w:id="1480657889">
              <w:marLeft w:val="0"/>
              <w:marRight w:val="0"/>
              <w:marTop w:val="0"/>
              <w:marBottom w:val="0"/>
              <w:divBdr>
                <w:top w:val="none" w:sz="0" w:space="0" w:color="auto"/>
                <w:left w:val="none" w:sz="0" w:space="0" w:color="auto"/>
                <w:bottom w:val="none" w:sz="0" w:space="0" w:color="auto"/>
                <w:right w:val="none" w:sz="0" w:space="0" w:color="auto"/>
              </w:divBdr>
            </w:div>
          </w:divsChild>
        </w:div>
        <w:div w:id="1642732204">
          <w:marLeft w:val="0"/>
          <w:marRight w:val="0"/>
          <w:marTop w:val="0"/>
          <w:marBottom w:val="0"/>
          <w:divBdr>
            <w:top w:val="none" w:sz="0" w:space="0" w:color="auto"/>
            <w:left w:val="none" w:sz="0" w:space="0" w:color="auto"/>
            <w:bottom w:val="none" w:sz="0" w:space="0" w:color="auto"/>
            <w:right w:val="none" w:sz="0" w:space="0" w:color="auto"/>
          </w:divBdr>
        </w:div>
        <w:div w:id="1668511376">
          <w:marLeft w:val="0"/>
          <w:marRight w:val="0"/>
          <w:marTop w:val="0"/>
          <w:marBottom w:val="0"/>
          <w:divBdr>
            <w:top w:val="none" w:sz="0" w:space="0" w:color="auto"/>
            <w:left w:val="none" w:sz="0" w:space="0" w:color="auto"/>
            <w:bottom w:val="none" w:sz="0" w:space="0" w:color="auto"/>
            <w:right w:val="none" w:sz="0" w:space="0" w:color="auto"/>
          </w:divBdr>
          <w:divsChild>
            <w:div w:id="835917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8240700">
      <w:bodyDiv w:val="1"/>
      <w:marLeft w:val="0"/>
      <w:marRight w:val="0"/>
      <w:marTop w:val="0"/>
      <w:marBottom w:val="0"/>
      <w:divBdr>
        <w:top w:val="none" w:sz="0" w:space="0" w:color="auto"/>
        <w:left w:val="none" w:sz="0" w:space="0" w:color="auto"/>
        <w:bottom w:val="none" w:sz="0" w:space="0" w:color="auto"/>
        <w:right w:val="none" w:sz="0" w:space="0" w:color="auto"/>
      </w:divBdr>
      <w:divsChild>
        <w:div w:id="31002312">
          <w:marLeft w:val="0"/>
          <w:marRight w:val="0"/>
          <w:marTop w:val="0"/>
          <w:marBottom w:val="0"/>
          <w:divBdr>
            <w:top w:val="none" w:sz="0" w:space="0" w:color="auto"/>
            <w:left w:val="none" w:sz="0" w:space="0" w:color="auto"/>
            <w:bottom w:val="none" w:sz="0" w:space="0" w:color="auto"/>
            <w:right w:val="none" w:sz="0" w:space="0" w:color="auto"/>
          </w:divBdr>
          <w:divsChild>
            <w:div w:id="421419645">
              <w:marLeft w:val="0"/>
              <w:marRight w:val="0"/>
              <w:marTop w:val="0"/>
              <w:marBottom w:val="0"/>
              <w:divBdr>
                <w:top w:val="none" w:sz="0" w:space="0" w:color="auto"/>
                <w:left w:val="none" w:sz="0" w:space="0" w:color="auto"/>
                <w:bottom w:val="none" w:sz="0" w:space="0" w:color="auto"/>
                <w:right w:val="none" w:sz="0" w:space="0" w:color="auto"/>
              </w:divBdr>
            </w:div>
          </w:divsChild>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sChild>
                <w:div w:id="727151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01368">
          <w:marLeft w:val="0"/>
          <w:marRight w:val="0"/>
          <w:marTop w:val="300"/>
          <w:marBottom w:val="0"/>
          <w:divBdr>
            <w:top w:val="none" w:sz="0" w:space="0" w:color="auto"/>
            <w:left w:val="none" w:sz="0" w:space="0" w:color="auto"/>
            <w:bottom w:val="none" w:sz="0" w:space="0" w:color="auto"/>
            <w:right w:val="none" w:sz="0" w:space="0" w:color="auto"/>
          </w:divBdr>
          <w:divsChild>
            <w:div w:id="914238420">
              <w:marLeft w:val="0"/>
              <w:marRight w:val="0"/>
              <w:marTop w:val="0"/>
              <w:marBottom w:val="0"/>
              <w:divBdr>
                <w:top w:val="none" w:sz="0" w:space="0" w:color="auto"/>
                <w:left w:val="none" w:sz="0" w:space="0" w:color="auto"/>
                <w:bottom w:val="none" w:sz="0" w:space="0" w:color="auto"/>
                <w:right w:val="none" w:sz="0" w:space="0" w:color="auto"/>
              </w:divBdr>
              <w:divsChild>
                <w:div w:id="6535345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5074494">
          <w:marLeft w:val="0"/>
          <w:marRight w:val="0"/>
          <w:marTop w:val="0"/>
          <w:marBottom w:val="0"/>
          <w:divBdr>
            <w:top w:val="none" w:sz="0" w:space="0" w:color="auto"/>
            <w:left w:val="none" w:sz="0" w:space="0" w:color="auto"/>
            <w:bottom w:val="none" w:sz="0" w:space="0" w:color="auto"/>
            <w:right w:val="none" w:sz="0" w:space="0" w:color="auto"/>
          </w:divBdr>
        </w:div>
        <w:div w:id="711660104">
          <w:marLeft w:val="0"/>
          <w:marRight w:val="0"/>
          <w:marTop w:val="0"/>
          <w:marBottom w:val="0"/>
          <w:divBdr>
            <w:top w:val="none" w:sz="0" w:space="0" w:color="auto"/>
            <w:left w:val="none" w:sz="0" w:space="0" w:color="auto"/>
            <w:bottom w:val="none" w:sz="0" w:space="0" w:color="auto"/>
            <w:right w:val="none" w:sz="0" w:space="0" w:color="auto"/>
          </w:divBdr>
          <w:divsChild>
            <w:div w:id="696467628">
              <w:marLeft w:val="0"/>
              <w:marRight w:val="0"/>
              <w:marTop w:val="0"/>
              <w:marBottom w:val="0"/>
              <w:divBdr>
                <w:top w:val="none" w:sz="0" w:space="0" w:color="auto"/>
                <w:left w:val="none" w:sz="0" w:space="0" w:color="auto"/>
                <w:bottom w:val="none" w:sz="0" w:space="0" w:color="auto"/>
                <w:right w:val="none" w:sz="0" w:space="0" w:color="auto"/>
              </w:divBdr>
            </w:div>
          </w:divsChild>
        </w:div>
        <w:div w:id="848954176">
          <w:marLeft w:val="0"/>
          <w:marRight w:val="0"/>
          <w:marTop w:val="0"/>
          <w:marBottom w:val="0"/>
          <w:divBdr>
            <w:top w:val="none" w:sz="0" w:space="0" w:color="auto"/>
            <w:left w:val="none" w:sz="0" w:space="0" w:color="auto"/>
            <w:bottom w:val="none" w:sz="0" w:space="0" w:color="auto"/>
            <w:right w:val="none" w:sz="0" w:space="0" w:color="auto"/>
          </w:divBdr>
        </w:div>
        <w:div w:id="985285155">
          <w:marLeft w:val="0"/>
          <w:marRight w:val="0"/>
          <w:marTop w:val="0"/>
          <w:marBottom w:val="0"/>
          <w:divBdr>
            <w:top w:val="none" w:sz="0" w:space="0" w:color="auto"/>
            <w:left w:val="none" w:sz="0" w:space="0" w:color="auto"/>
            <w:bottom w:val="none" w:sz="0" w:space="0" w:color="auto"/>
            <w:right w:val="none" w:sz="0" w:space="0" w:color="auto"/>
          </w:divBdr>
        </w:div>
        <w:div w:id="1151796388">
          <w:marLeft w:val="0"/>
          <w:marRight w:val="0"/>
          <w:marTop w:val="0"/>
          <w:marBottom w:val="0"/>
          <w:divBdr>
            <w:top w:val="none" w:sz="0" w:space="0" w:color="auto"/>
            <w:left w:val="none" w:sz="0" w:space="0" w:color="auto"/>
            <w:bottom w:val="none" w:sz="0" w:space="0" w:color="auto"/>
            <w:right w:val="none" w:sz="0" w:space="0" w:color="auto"/>
          </w:divBdr>
        </w:div>
        <w:div w:id="1436094633">
          <w:marLeft w:val="0"/>
          <w:marRight w:val="0"/>
          <w:marTop w:val="0"/>
          <w:marBottom w:val="0"/>
          <w:divBdr>
            <w:top w:val="none" w:sz="0" w:space="0" w:color="auto"/>
            <w:left w:val="none" w:sz="0" w:space="0" w:color="auto"/>
            <w:bottom w:val="none" w:sz="0" w:space="0" w:color="auto"/>
            <w:right w:val="none" w:sz="0" w:space="0" w:color="auto"/>
          </w:divBdr>
          <w:divsChild>
            <w:div w:id="814107702">
              <w:marLeft w:val="0"/>
              <w:marRight w:val="0"/>
              <w:marTop w:val="0"/>
              <w:marBottom w:val="0"/>
              <w:divBdr>
                <w:top w:val="none" w:sz="0" w:space="0" w:color="auto"/>
                <w:left w:val="none" w:sz="0" w:space="0" w:color="auto"/>
                <w:bottom w:val="none" w:sz="0" w:space="0" w:color="auto"/>
                <w:right w:val="none" w:sz="0" w:space="0" w:color="auto"/>
              </w:divBdr>
            </w:div>
          </w:divsChild>
        </w:div>
        <w:div w:id="1475216229">
          <w:marLeft w:val="0"/>
          <w:marRight w:val="0"/>
          <w:marTop w:val="0"/>
          <w:marBottom w:val="0"/>
          <w:divBdr>
            <w:top w:val="none" w:sz="0" w:space="0" w:color="auto"/>
            <w:left w:val="none" w:sz="0" w:space="0" w:color="auto"/>
            <w:bottom w:val="none" w:sz="0" w:space="0" w:color="auto"/>
            <w:right w:val="none" w:sz="0" w:space="0" w:color="auto"/>
          </w:divBdr>
          <w:divsChild>
            <w:div w:id="862742908">
              <w:marLeft w:val="0"/>
              <w:marRight w:val="0"/>
              <w:marTop w:val="0"/>
              <w:marBottom w:val="0"/>
              <w:divBdr>
                <w:top w:val="none" w:sz="0" w:space="0" w:color="auto"/>
                <w:left w:val="none" w:sz="0" w:space="0" w:color="auto"/>
                <w:bottom w:val="none" w:sz="0" w:space="0" w:color="auto"/>
                <w:right w:val="none" w:sz="0" w:space="0" w:color="auto"/>
              </w:divBdr>
            </w:div>
          </w:divsChild>
        </w:div>
        <w:div w:id="1490826102">
          <w:marLeft w:val="0"/>
          <w:marRight w:val="0"/>
          <w:marTop w:val="0"/>
          <w:marBottom w:val="0"/>
          <w:divBdr>
            <w:top w:val="none" w:sz="0" w:space="0" w:color="auto"/>
            <w:left w:val="none" w:sz="0" w:space="0" w:color="auto"/>
            <w:bottom w:val="none" w:sz="0" w:space="0" w:color="auto"/>
            <w:right w:val="none" w:sz="0" w:space="0" w:color="auto"/>
          </w:divBdr>
          <w:divsChild>
            <w:div w:id="1451784590">
              <w:marLeft w:val="0"/>
              <w:marRight w:val="0"/>
              <w:marTop w:val="0"/>
              <w:marBottom w:val="0"/>
              <w:divBdr>
                <w:top w:val="none" w:sz="0" w:space="0" w:color="auto"/>
                <w:left w:val="none" w:sz="0" w:space="0" w:color="auto"/>
                <w:bottom w:val="none" w:sz="0" w:space="0" w:color="auto"/>
                <w:right w:val="none" w:sz="0" w:space="0" w:color="auto"/>
              </w:divBdr>
            </w:div>
          </w:divsChild>
        </w:div>
        <w:div w:id="1500120026">
          <w:marLeft w:val="0"/>
          <w:marRight w:val="0"/>
          <w:marTop w:val="300"/>
          <w:marBottom w:val="0"/>
          <w:divBdr>
            <w:top w:val="none" w:sz="0" w:space="0" w:color="auto"/>
            <w:left w:val="none" w:sz="0" w:space="0" w:color="auto"/>
            <w:bottom w:val="none" w:sz="0" w:space="0" w:color="auto"/>
            <w:right w:val="none" w:sz="0" w:space="0" w:color="auto"/>
          </w:divBdr>
          <w:divsChild>
            <w:div w:id="573706433">
              <w:marLeft w:val="0"/>
              <w:marRight w:val="0"/>
              <w:marTop w:val="0"/>
              <w:marBottom w:val="0"/>
              <w:divBdr>
                <w:top w:val="none" w:sz="0" w:space="0" w:color="auto"/>
                <w:left w:val="none" w:sz="0" w:space="0" w:color="auto"/>
                <w:bottom w:val="none" w:sz="0" w:space="0" w:color="auto"/>
                <w:right w:val="none" w:sz="0" w:space="0" w:color="auto"/>
              </w:divBdr>
              <w:divsChild>
                <w:div w:id="312296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625627">
          <w:marLeft w:val="0"/>
          <w:marRight w:val="0"/>
          <w:marTop w:val="0"/>
          <w:marBottom w:val="0"/>
          <w:divBdr>
            <w:top w:val="none" w:sz="0" w:space="0" w:color="auto"/>
            <w:left w:val="none" w:sz="0" w:space="0" w:color="auto"/>
            <w:bottom w:val="none" w:sz="0" w:space="0" w:color="auto"/>
            <w:right w:val="none" w:sz="0" w:space="0" w:color="auto"/>
          </w:divBdr>
        </w:div>
        <w:div w:id="1718551157">
          <w:marLeft w:val="0"/>
          <w:marRight w:val="0"/>
          <w:marTop w:val="0"/>
          <w:marBottom w:val="0"/>
          <w:divBdr>
            <w:top w:val="none" w:sz="0" w:space="0" w:color="auto"/>
            <w:left w:val="none" w:sz="0" w:space="0" w:color="auto"/>
            <w:bottom w:val="none" w:sz="0" w:space="0" w:color="auto"/>
            <w:right w:val="none" w:sz="0" w:space="0" w:color="auto"/>
          </w:divBdr>
        </w:div>
        <w:div w:id="1747872712">
          <w:marLeft w:val="0"/>
          <w:marRight w:val="0"/>
          <w:marTop w:val="0"/>
          <w:marBottom w:val="0"/>
          <w:divBdr>
            <w:top w:val="none" w:sz="0" w:space="0" w:color="auto"/>
            <w:left w:val="none" w:sz="0" w:space="0" w:color="auto"/>
            <w:bottom w:val="none" w:sz="0" w:space="0" w:color="auto"/>
            <w:right w:val="none" w:sz="0" w:space="0" w:color="auto"/>
          </w:divBdr>
          <w:divsChild>
            <w:div w:id="1218013537">
              <w:marLeft w:val="0"/>
              <w:marRight w:val="0"/>
              <w:marTop w:val="0"/>
              <w:marBottom w:val="0"/>
              <w:divBdr>
                <w:top w:val="none" w:sz="0" w:space="0" w:color="auto"/>
                <w:left w:val="none" w:sz="0" w:space="0" w:color="auto"/>
                <w:bottom w:val="none" w:sz="0" w:space="0" w:color="auto"/>
                <w:right w:val="none" w:sz="0" w:space="0" w:color="auto"/>
              </w:divBdr>
            </w:div>
          </w:divsChild>
        </w:div>
        <w:div w:id="1776436993">
          <w:marLeft w:val="0"/>
          <w:marRight w:val="0"/>
          <w:marTop w:val="300"/>
          <w:marBottom w:val="0"/>
          <w:divBdr>
            <w:top w:val="none" w:sz="0" w:space="0" w:color="auto"/>
            <w:left w:val="none" w:sz="0" w:space="0" w:color="auto"/>
            <w:bottom w:val="none" w:sz="0" w:space="0" w:color="auto"/>
            <w:right w:val="none" w:sz="0" w:space="0" w:color="auto"/>
          </w:divBdr>
          <w:divsChild>
            <w:div w:id="1040057891">
              <w:marLeft w:val="0"/>
              <w:marRight w:val="0"/>
              <w:marTop w:val="0"/>
              <w:marBottom w:val="0"/>
              <w:divBdr>
                <w:top w:val="none" w:sz="0" w:space="0" w:color="auto"/>
                <w:left w:val="none" w:sz="0" w:space="0" w:color="auto"/>
                <w:bottom w:val="none" w:sz="0" w:space="0" w:color="auto"/>
                <w:right w:val="none" w:sz="0" w:space="0" w:color="auto"/>
              </w:divBdr>
              <w:divsChild>
                <w:div w:id="1304895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9891759">
          <w:marLeft w:val="0"/>
          <w:marRight w:val="0"/>
          <w:marTop w:val="0"/>
          <w:marBottom w:val="0"/>
          <w:divBdr>
            <w:top w:val="none" w:sz="0" w:space="0" w:color="auto"/>
            <w:left w:val="none" w:sz="0" w:space="0" w:color="auto"/>
            <w:bottom w:val="none" w:sz="0" w:space="0" w:color="auto"/>
            <w:right w:val="none" w:sz="0" w:space="0" w:color="auto"/>
          </w:divBdr>
        </w:div>
        <w:div w:id="2088846477">
          <w:marLeft w:val="0"/>
          <w:marRight w:val="0"/>
          <w:marTop w:val="0"/>
          <w:marBottom w:val="0"/>
          <w:divBdr>
            <w:top w:val="none" w:sz="0" w:space="0" w:color="auto"/>
            <w:left w:val="none" w:sz="0" w:space="0" w:color="auto"/>
            <w:bottom w:val="none" w:sz="0" w:space="0" w:color="auto"/>
            <w:right w:val="none" w:sz="0" w:space="0" w:color="auto"/>
          </w:divBdr>
          <w:divsChild>
            <w:div w:id="14898318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8360235">
      <w:bodyDiv w:val="1"/>
      <w:marLeft w:val="0"/>
      <w:marRight w:val="0"/>
      <w:marTop w:val="0"/>
      <w:marBottom w:val="0"/>
      <w:divBdr>
        <w:top w:val="none" w:sz="0" w:space="0" w:color="auto"/>
        <w:left w:val="none" w:sz="0" w:space="0" w:color="auto"/>
        <w:bottom w:val="none" w:sz="0" w:space="0" w:color="auto"/>
        <w:right w:val="none" w:sz="0" w:space="0" w:color="auto"/>
      </w:divBdr>
      <w:divsChild>
        <w:div w:id="296763574">
          <w:marLeft w:val="0"/>
          <w:marRight w:val="0"/>
          <w:marTop w:val="0"/>
          <w:marBottom w:val="0"/>
          <w:divBdr>
            <w:top w:val="none" w:sz="0" w:space="0" w:color="auto"/>
            <w:left w:val="none" w:sz="0" w:space="0" w:color="auto"/>
            <w:bottom w:val="none" w:sz="0" w:space="0" w:color="auto"/>
            <w:right w:val="none" w:sz="0" w:space="0" w:color="auto"/>
          </w:divBdr>
        </w:div>
        <w:div w:id="860626813">
          <w:marLeft w:val="0"/>
          <w:marRight w:val="0"/>
          <w:marTop w:val="0"/>
          <w:marBottom w:val="0"/>
          <w:divBdr>
            <w:top w:val="none" w:sz="0" w:space="0" w:color="auto"/>
            <w:left w:val="none" w:sz="0" w:space="0" w:color="auto"/>
            <w:bottom w:val="none" w:sz="0" w:space="0" w:color="auto"/>
            <w:right w:val="none" w:sz="0" w:space="0" w:color="auto"/>
          </w:divBdr>
          <w:divsChild>
            <w:div w:id="503865652">
              <w:marLeft w:val="0"/>
              <w:marRight w:val="0"/>
              <w:marTop w:val="0"/>
              <w:marBottom w:val="0"/>
              <w:divBdr>
                <w:top w:val="none" w:sz="0" w:space="0" w:color="auto"/>
                <w:left w:val="none" w:sz="0" w:space="0" w:color="auto"/>
                <w:bottom w:val="none" w:sz="0" w:space="0" w:color="auto"/>
                <w:right w:val="none" w:sz="0" w:space="0" w:color="auto"/>
              </w:divBdr>
            </w:div>
          </w:divsChild>
        </w:div>
        <w:div w:id="2145654822">
          <w:marLeft w:val="0"/>
          <w:marRight w:val="0"/>
          <w:marTop w:val="0"/>
          <w:marBottom w:val="0"/>
          <w:divBdr>
            <w:top w:val="none" w:sz="0" w:space="0" w:color="auto"/>
            <w:left w:val="none" w:sz="0" w:space="0" w:color="auto"/>
            <w:bottom w:val="none" w:sz="0" w:space="0" w:color="auto"/>
            <w:right w:val="none" w:sz="0" w:space="0" w:color="auto"/>
          </w:divBdr>
        </w:div>
        <w:div w:id="869486895">
          <w:marLeft w:val="0"/>
          <w:marRight w:val="0"/>
          <w:marTop w:val="0"/>
          <w:marBottom w:val="0"/>
          <w:divBdr>
            <w:top w:val="none" w:sz="0" w:space="0" w:color="auto"/>
            <w:left w:val="none" w:sz="0" w:space="0" w:color="auto"/>
            <w:bottom w:val="none" w:sz="0" w:space="0" w:color="auto"/>
            <w:right w:val="none" w:sz="0" w:space="0" w:color="auto"/>
          </w:divBdr>
          <w:divsChild>
            <w:div w:id="1731149399">
              <w:marLeft w:val="0"/>
              <w:marRight w:val="0"/>
              <w:marTop w:val="0"/>
              <w:marBottom w:val="0"/>
              <w:divBdr>
                <w:top w:val="none" w:sz="0" w:space="0" w:color="auto"/>
                <w:left w:val="none" w:sz="0" w:space="0" w:color="auto"/>
                <w:bottom w:val="none" w:sz="0" w:space="0" w:color="auto"/>
                <w:right w:val="none" w:sz="0" w:space="0" w:color="auto"/>
              </w:divBdr>
            </w:div>
          </w:divsChild>
        </w:div>
        <w:div w:id="134492211">
          <w:marLeft w:val="0"/>
          <w:marRight w:val="0"/>
          <w:marTop w:val="0"/>
          <w:marBottom w:val="0"/>
          <w:divBdr>
            <w:top w:val="none" w:sz="0" w:space="0" w:color="auto"/>
            <w:left w:val="none" w:sz="0" w:space="0" w:color="auto"/>
            <w:bottom w:val="none" w:sz="0" w:space="0" w:color="auto"/>
            <w:right w:val="none" w:sz="0" w:space="0" w:color="auto"/>
          </w:divBdr>
        </w:div>
        <w:div w:id="1194921740">
          <w:marLeft w:val="0"/>
          <w:marRight w:val="0"/>
          <w:marTop w:val="0"/>
          <w:marBottom w:val="0"/>
          <w:divBdr>
            <w:top w:val="none" w:sz="0" w:space="0" w:color="auto"/>
            <w:left w:val="none" w:sz="0" w:space="0" w:color="auto"/>
            <w:bottom w:val="none" w:sz="0" w:space="0" w:color="auto"/>
            <w:right w:val="none" w:sz="0" w:space="0" w:color="auto"/>
          </w:divBdr>
          <w:divsChild>
            <w:div w:id="770786591">
              <w:marLeft w:val="0"/>
              <w:marRight w:val="0"/>
              <w:marTop w:val="0"/>
              <w:marBottom w:val="0"/>
              <w:divBdr>
                <w:top w:val="none" w:sz="0" w:space="0" w:color="auto"/>
                <w:left w:val="none" w:sz="0" w:space="0" w:color="auto"/>
                <w:bottom w:val="none" w:sz="0" w:space="0" w:color="auto"/>
                <w:right w:val="none" w:sz="0" w:space="0" w:color="auto"/>
              </w:divBdr>
            </w:div>
          </w:divsChild>
        </w:div>
        <w:div w:id="1192493492">
          <w:marLeft w:val="0"/>
          <w:marRight w:val="0"/>
          <w:marTop w:val="0"/>
          <w:marBottom w:val="0"/>
          <w:divBdr>
            <w:top w:val="none" w:sz="0" w:space="0" w:color="auto"/>
            <w:left w:val="none" w:sz="0" w:space="0" w:color="auto"/>
            <w:bottom w:val="none" w:sz="0" w:space="0" w:color="auto"/>
            <w:right w:val="none" w:sz="0" w:space="0" w:color="auto"/>
          </w:divBdr>
        </w:div>
        <w:div w:id="1802575803">
          <w:marLeft w:val="0"/>
          <w:marRight w:val="0"/>
          <w:marTop w:val="0"/>
          <w:marBottom w:val="0"/>
          <w:divBdr>
            <w:top w:val="none" w:sz="0" w:space="0" w:color="auto"/>
            <w:left w:val="none" w:sz="0" w:space="0" w:color="auto"/>
            <w:bottom w:val="none" w:sz="0" w:space="0" w:color="auto"/>
            <w:right w:val="none" w:sz="0" w:space="0" w:color="auto"/>
          </w:divBdr>
          <w:divsChild>
            <w:div w:id="1283222635">
              <w:marLeft w:val="0"/>
              <w:marRight w:val="0"/>
              <w:marTop w:val="0"/>
              <w:marBottom w:val="0"/>
              <w:divBdr>
                <w:top w:val="none" w:sz="0" w:space="0" w:color="auto"/>
                <w:left w:val="none" w:sz="0" w:space="0" w:color="auto"/>
                <w:bottom w:val="none" w:sz="0" w:space="0" w:color="auto"/>
                <w:right w:val="none" w:sz="0" w:space="0" w:color="auto"/>
              </w:divBdr>
            </w:div>
          </w:divsChild>
        </w:div>
        <w:div w:id="1722364927">
          <w:marLeft w:val="0"/>
          <w:marRight w:val="0"/>
          <w:marTop w:val="0"/>
          <w:marBottom w:val="0"/>
          <w:divBdr>
            <w:top w:val="none" w:sz="0" w:space="0" w:color="auto"/>
            <w:left w:val="none" w:sz="0" w:space="0" w:color="auto"/>
            <w:bottom w:val="none" w:sz="0" w:space="0" w:color="auto"/>
            <w:right w:val="none" w:sz="0" w:space="0" w:color="auto"/>
          </w:divBdr>
        </w:div>
        <w:div w:id="2004553051">
          <w:marLeft w:val="0"/>
          <w:marRight w:val="0"/>
          <w:marTop w:val="0"/>
          <w:marBottom w:val="0"/>
          <w:divBdr>
            <w:top w:val="none" w:sz="0" w:space="0" w:color="auto"/>
            <w:left w:val="none" w:sz="0" w:space="0" w:color="auto"/>
            <w:bottom w:val="none" w:sz="0" w:space="0" w:color="auto"/>
            <w:right w:val="none" w:sz="0" w:space="0" w:color="auto"/>
          </w:divBdr>
          <w:divsChild>
            <w:div w:id="1685352702">
              <w:marLeft w:val="0"/>
              <w:marRight w:val="0"/>
              <w:marTop w:val="0"/>
              <w:marBottom w:val="0"/>
              <w:divBdr>
                <w:top w:val="none" w:sz="0" w:space="0" w:color="auto"/>
                <w:left w:val="none" w:sz="0" w:space="0" w:color="auto"/>
                <w:bottom w:val="none" w:sz="0" w:space="0" w:color="auto"/>
                <w:right w:val="none" w:sz="0" w:space="0" w:color="auto"/>
              </w:divBdr>
            </w:div>
          </w:divsChild>
        </w:div>
        <w:div w:id="1593930537">
          <w:marLeft w:val="0"/>
          <w:marRight w:val="0"/>
          <w:marTop w:val="0"/>
          <w:marBottom w:val="0"/>
          <w:divBdr>
            <w:top w:val="none" w:sz="0" w:space="0" w:color="auto"/>
            <w:left w:val="none" w:sz="0" w:space="0" w:color="auto"/>
            <w:bottom w:val="none" w:sz="0" w:space="0" w:color="auto"/>
            <w:right w:val="none" w:sz="0" w:space="0" w:color="auto"/>
          </w:divBdr>
        </w:div>
        <w:div w:id="2034307218">
          <w:marLeft w:val="0"/>
          <w:marRight w:val="0"/>
          <w:marTop w:val="0"/>
          <w:marBottom w:val="0"/>
          <w:divBdr>
            <w:top w:val="none" w:sz="0" w:space="0" w:color="auto"/>
            <w:left w:val="none" w:sz="0" w:space="0" w:color="auto"/>
            <w:bottom w:val="none" w:sz="0" w:space="0" w:color="auto"/>
            <w:right w:val="none" w:sz="0" w:space="0" w:color="auto"/>
          </w:divBdr>
          <w:divsChild>
            <w:div w:id="519860605">
              <w:marLeft w:val="0"/>
              <w:marRight w:val="0"/>
              <w:marTop w:val="0"/>
              <w:marBottom w:val="0"/>
              <w:divBdr>
                <w:top w:val="none" w:sz="0" w:space="0" w:color="auto"/>
                <w:left w:val="none" w:sz="0" w:space="0" w:color="auto"/>
                <w:bottom w:val="none" w:sz="0" w:space="0" w:color="auto"/>
                <w:right w:val="none" w:sz="0" w:space="0" w:color="auto"/>
              </w:divBdr>
            </w:div>
          </w:divsChild>
        </w:div>
        <w:div w:id="729428391">
          <w:marLeft w:val="0"/>
          <w:marRight w:val="0"/>
          <w:marTop w:val="0"/>
          <w:marBottom w:val="0"/>
          <w:divBdr>
            <w:top w:val="none" w:sz="0" w:space="0" w:color="auto"/>
            <w:left w:val="none" w:sz="0" w:space="0" w:color="auto"/>
            <w:bottom w:val="none" w:sz="0" w:space="0" w:color="auto"/>
            <w:right w:val="none" w:sz="0" w:space="0" w:color="auto"/>
          </w:divBdr>
        </w:div>
        <w:div w:id="1736734103">
          <w:marLeft w:val="0"/>
          <w:marRight w:val="0"/>
          <w:marTop w:val="0"/>
          <w:marBottom w:val="0"/>
          <w:divBdr>
            <w:top w:val="none" w:sz="0" w:space="0" w:color="auto"/>
            <w:left w:val="none" w:sz="0" w:space="0" w:color="auto"/>
            <w:bottom w:val="none" w:sz="0" w:space="0" w:color="auto"/>
            <w:right w:val="none" w:sz="0" w:space="0" w:color="auto"/>
          </w:divBdr>
          <w:divsChild>
            <w:div w:id="2063751534">
              <w:marLeft w:val="0"/>
              <w:marRight w:val="0"/>
              <w:marTop w:val="0"/>
              <w:marBottom w:val="0"/>
              <w:divBdr>
                <w:top w:val="none" w:sz="0" w:space="0" w:color="auto"/>
                <w:left w:val="none" w:sz="0" w:space="0" w:color="auto"/>
                <w:bottom w:val="none" w:sz="0" w:space="0" w:color="auto"/>
                <w:right w:val="none" w:sz="0" w:space="0" w:color="auto"/>
              </w:divBdr>
            </w:div>
          </w:divsChild>
        </w:div>
        <w:div w:id="650332918">
          <w:marLeft w:val="0"/>
          <w:marRight w:val="0"/>
          <w:marTop w:val="300"/>
          <w:marBottom w:val="0"/>
          <w:divBdr>
            <w:top w:val="none" w:sz="0" w:space="0" w:color="auto"/>
            <w:left w:val="none" w:sz="0" w:space="0" w:color="auto"/>
            <w:bottom w:val="none" w:sz="0" w:space="0" w:color="auto"/>
            <w:right w:val="none" w:sz="0" w:space="0" w:color="auto"/>
          </w:divBdr>
          <w:divsChild>
            <w:div w:id="1168792627">
              <w:marLeft w:val="0"/>
              <w:marRight w:val="0"/>
              <w:marTop w:val="0"/>
              <w:marBottom w:val="0"/>
              <w:divBdr>
                <w:top w:val="none" w:sz="0" w:space="0" w:color="auto"/>
                <w:left w:val="none" w:sz="0" w:space="0" w:color="auto"/>
                <w:bottom w:val="none" w:sz="0" w:space="0" w:color="auto"/>
                <w:right w:val="none" w:sz="0" w:space="0" w:color="auto"/>
              </w:divBdr>
              <w:divsChild>
                <w:div w:id="1312949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044914">
          <w:marLeft w:val="0"/>
          <w:marRight w:val="0"/>
          <w:marTop w:val="300"/>
          <w:marBottom w:val="0"/>
          <w:divBdr>
            <w:top w:val="none" w:sz="0" w:space="0" w:color="auto"/>
            <w:left w:val="none" w:sz="0" w:space="0" w:color="auto"/>
            <w:bottom w:val="none" w:sz="0" w:space="0" w:color="auto"/>
            <w:right w:val="none" w:sz="0" w:space="0" w:color="auto"/>
          </w:divBdr>
          <w:divsChild>
            <w:div w:id="296298300">
              <w:marLeft w:val="0"/>
              <w:marRight w:val="0"/>
              <w:marTop w:val="0"/>
              <w:marBottom w:val="0"/>
              <w:divBdr>
                <w:top w:val="none" w:sz="0" w:space="0" w:color="auto"/>
                <w:left w:val="none" w:sz="0" w:space="0" w:color="auto"/>
                <w:bottom w:val="none" w:sz="0" w:space="0" w:color="auto"/>
                <w:right w:val="none" w:sz="0" w:space="0" w:color="auto"/>
              </w:divBdr>
              <w:divsChild>
                <w:div w:id="1865899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1829573">
          <w:marLeft w:val="0"/>
          <w:marRight w:val="0"/>
          <w:marTop w:val="300"/>
          <w:marBottom w:val="0"/>
          <w:divBdr>
            <w:top w:val="none" w:sz="0" w:space="0" w:color="auto"/>
            <w:left w:val="none" w:sz="0" w:space="0" w:color="auto"/>
            <w:bottom w:val="none" w:sz="0" w:space="0" w:color="auto"/>
            <w:right w:val="none" w:sz="0" w:space="0" w:color="auto"/>
          </w:divBdr>
          <w:divsChild>
            <w:div w:id="1691292715">
              <w:marLeft w:val="0"/>
              <w:marRight w:val="0"/>
              <w:marTop w:val="0"/>
              <w:marBottom w:val="0"/>
              <w:divBdr>
                <w:top w:val="none" w:sz="0" w:space="0" w:color="auto"/>
                <w:left w:val="none" w:sz="0" w:space="0" w:color="auto"/>
                <w:bottom w:val="none" w:sz="0" w:space="0" w:color="auto"/>
                <w:right w:val="none" w:sz="0" w:space="0" w:color="auto"/>
              </w:divBdr>
              <w:divsChild>
                <w:div w:id="1448044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769869">
          <w:marLeft w:val="0"/>
          <w:marRight w:val="0"/>
          <w:marTop w:val="300"/>
          <w:marBottom w:val="0"/>
          <w:divBdr>
            <w:top w:val="none" w:sz="0" w:space="0" w:color="auto"/>
            <w:left w:val="none" w:sz="0" w:space="0" w:color="auto"/>
            <w:bottom w:val="none" w:sz="0" w:space="0" w:color="auto"/>
            <w:right w:val="none" w:sz="0" w:space="0" w:color="auto"/>
          </w:divBdr>
          <w:divsChild>
            <w:div w:id="393283291">
              <w:marLeft w:val="0"/>
              <w:marRight w:val="0"/>
              <w:marTop w:val="0"/>
              <w:marBottom w:val="0"/>
              <w:divBdr>
                <w:top w:val="none" w:sz="0" w:space="0" w:color="auto"/>
                <w:left w:val="none" w:sz="0" w:space="0" w:color="auto"/>
                <w:bottom w:val="none" w:sz="0" w:space="0" w:color="auto"/>
                <w:right w:val="none" w:sz="0" w:space="0" w:color="auto"/>
              </w:divBdr>
              <w:divsChild>
                <w:div w:id="67326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8364561">
      <w:bodyDiv w:val="1"/>
      <w:marLeft w:val="0"/>
      <w:marRight w:val="0"/>
      <w:marTop w:val="0"/>
      <w:marBottom w:val="0"/>
      <w:divBdr>
        <w:top w:val="none" w:sz="0" w:space="0" w:color="auto"/>
        <w:left w:val="none" w:sz="0" w:space="0" w:color="auto"/>
        <w:bottom w:val="none" w:sz="0" w:space="0" w:color="auto"/>
        <w:right w:val="none" w:sz="0" w:space="0" w:color="auto"/>
      </w:divBdr>
      <w:divsChild>
        <w:div w:id="1728258941">
          <w:marLeft w:val="0"/>
          <w:marRight w:val="0"/>
          <w:marTop w:val="0"/>
          <w:marBottom w:val="0"/>
          <w:divBdr>
            <w:top w:val="none" w:sz="0" w:space="0" w:color="auto"/>
            <w:left w:val="none" w:sz="0" w:space="0" w:color="auto"/>
            <w:bottom w:val="none" w:sz="0" w:space="0" w:color="auto"/>
            <w:right w:val="none" w:sz="0" w:space="0" w:color="auto"/>
          </w:divBdr>
        </w:div>
        <w:div w:id="923413351">
          <w:marLeft w:val="0"/>
          <w:marRight w:val="0"/>
          <w:marTop w:val="0"/>
          <w:marBottom w:val="0"/>
          <w:divBdr>
            <w:top w:val="none" w:sz="0" w:space="0" w:color="auto"/>
            <w:left w:val="none" w:sz="0" w:space="0" w:color="auto"/>
            <w:bottom w:val="none" w:sz="0" w:space="0" w:color="auto"/>
            <w:right w:val="none" w:sz="0" w:space="0" w:color="auto"/>
          </w:divBdr>
          <w:divsChild>
            <w:div w:id="2136868926">
              <w:marLeft w:val="0"/>
              <w:marRight w:val="0"/>
              <w:marTop w:val="0"/>
              <w:marBottom w:val="0"/>
              <w:divBdr>
                <w:top w:val="none" w:sz="0" w:space="0" w:color="auto"/>
                <w:left w:val="none" w:sz="0" w:space="0" w:color="auto"/>
                <w:bottom w:val="none" w:sz="0" w:space="0" w:color="auto"/>
                <w:right w:val="none" w:sz="0" w:space="0" w:color="auto"/>
              </w:divBdr>
            </w:div>
          </w:divsChild>
        </w:div>
        <w:div w:id="311368705">
          <w:marLeft w:val="0"/>
          <w:marRight w:val="0"/>
          <w:marTop w:val="0"/>
          <w:marBottom w:val="0"/>
          <w:divBdr>
            <w:top w:val="none" w:sz="0" w:space="0" w:color="auto"/>
            <w:left w:val="none" w:sz="0" w:space="0" w:color="auto"/>
            <w:bottom w:val="none" w:sz="0" w:space="0" w:color="auto"/>
            <w:right w:val="none" w:sz="0" w:space="0" w:color="auto"/>
          </w:divBdr>
        </w:div>
        <w:div w:id="1523129412">
          <w:marLeft w:val="0"/>
          <w:marRight w:val="0"/>
          <w:marTop w:val="0"/>
          <w:marBottom w:val="0"/>
          <w:divBdr>
            <w:top w:val="none" w:sz="0" w:space="0" w:color="auto"/>
            <w:left w:val="none" w:sz="0" w:space="0" w:color="auto"/>
            <w:bottom w:val="none" w:sz="0" w:space="0" w:color="auto"/>
            <w:right w:val="none" w:sz="0" w:space="0" w:color="auto"/>
          </w:divBdr>
          <w:divsChild>
            <w:div w:id="1462574441">
              <w:marLeft w:val="0"/>
              <w:marRight w:val="0"/>
              <w:marTop w:val="0"/>
              <w:marBottom w:val="0"/>
              <w:divBdr>
                <w:top w:val="none" w:sz="0" w:space="0" w:color="auto"/>
                <w:left w:val="none" w:sz="0" w:space="0" w:color="auto"/>
                <w:bottom w:val="none" w:sz="0" w:space="0" w:color="auto"/>
                <w:right w:val="none" w:sz="0" w:space="0" w:color="auto"/>
              </w:divBdr>
            </w:div>
          </w:divsChild>
        </w:div>
        <w:div w:id="1814787556">
          <w:marLeft w:val="0"/>
          <w:marRight w:val="0"/>
          <w:marTop w:val="0"/>
          <w:marBottom w:val="0"/>
          <w:divBdr>
            <w:top w:val="none" w:sz="0" w:space="0" w:color="auto"/>
            <w:left w:val="none" w:sz="0" w:space="0" w:color="auto"/>
            <w:bottom w:val="none" w:sz="0" w:space="0" w:color="auto"/>
            <w:right w:val="none" w:sz="0" w:space="0" w:color="auto"/>
          </w:divBdr>
        </w:div>
        <w:div w:id="417680559">
          <w:marLeft w:val="0"/>
          <w:marRight w:val="0"/>
          <w:marTop w:val="0"/>
          <w:marBottom w:val="0"/>
          <w:divBdr>
            <w:top w:val="none" w:sz="0" w:space="0" w:color="auto"/>
            <w:left w:val="none" w:sz="0" w:space="0" w:color="auto"/>
            <w:bottom w:val="none" w:sz="0" w:space="0" w:color="auto"/>
            <w:right w:val="none" w:sz="0" w:space="0" w:color="auto"/>
          </w:divBdr>
          <w:divsChild>
            <w:div w:id="1434010326">
              <w:marLeft w:val="0"/>
              <w:marRight w:val="0"/>
              <w:marTop w:val="0"/>
              <w:marBottom w:val="0"/>
              <w:divBdr>
                <w:top w:val="none" w:sz="0" w:space="0" w:color="auto"/>
                <w:left w:val="none" w:sz="0" w:space="0" w:color="auto"/>
                <w:bottom w:val="none" w:sz="0" w:space="0" w:color="auto"/>
                <w:right w:val="none" w:sz="0" w:space="0" w:color="auto"/>
              </w:divBdr>
            </w:div>
          </w:divsChild>
        </w:div>
        <w:div w:id="1895700824">
          <w:marLeft w:val="0"/>
          <w:marRight w:val="0"/>
          <w:marTop w:val="0"/>
          <w:marBottom w:val="0"/>
          <w:divBdr>
            <w:top w:val="none" w:sz="0" w:space="0" w:color="auto"/>
            <w:left w:val="none" w:sz="0" w:space="0" w:color="auto"/>
            <w:bottom w:val="none" w:sz="0" w:space="0" w:color="auto"/>
            <w:right w:val="none" w:sz="0" w:space="0" w:color="auto"/>
          </w:divBdr>
        </w:div>
        <w:div w:id="956253120">
          <w:marLeft w:val="0"/>
          <w:marRight w:val="0"/>
          <w:marTop w:val="0"/>
          <w:marBottom w:val="0"/>
          <w:divBdr>
            <w:top w:val="none" w:sz="0" w:space="0" w:color="auto"/>
            <w:left w:val="none" w:sz="0" w:space="0" w:color="auto"/>
            <w:bottom w:val="none" w:sz="0" w:space="0" w:color="auto"/>
            <w:right w:val="none" w:sz="0" w:space="0" w:color="auto"/>
          </w:divBdr>
          <w:divsChild>
            <w:div w:id="1259558539">
              <w:marLeft w:val="0"/>
              <w:marRight w:val="0"/>
              <w:marTop w:val="0"/>
              <w:marBottom w:val="0"/>
              <w:divBdr>
                <w:top w:val="none" w:sz="0" w:space="0" w:color="auto"/>
                <w:left w:val="none" w:sz="0" w:space="0" w:color="auto"/>
                <w:bottom w:val="none" w:sz="0" w:space="0" w:color="auto"/>
                <w:right w:val="none" w:sz="0" w:space="0" w:color="auto"/>
              </w:divBdr>
            </w:div>
          </w:divsChild>
        </w:div>
        <w:div w:id="806167544">
          <w:marLeft w:val="0"/>
          <w:marRight w:val="0"/>
          <w:marTop w:val="0"/>
          <w:marBottom w:val="0"/>
          <w:divBdr>
            <w:top w:val="none" w:sz="0" w:space="0" w:color="auto"/>
            <w:left w:val="none" w:sz="0" w:space="0" w:color="auto"/>
            <w:bottom w:val="none" w:sz="0" w:space="0" w:color="auto"/>
            <w:right w:val="none" w:sz="0" w:space="0" w:color="auto"/>
          </w:divBdr>
        </w:div>
        <w:div w:id="358094996">
          <w:marLeft w:val="0"/>
          <w:marRight w:val="0"/>
          <w:marTop w:val="0"/>
          <w:marBottom w:val="0"/>
          <w:divBdr>
            <w:top w:val="none" w:sz="0" w:space="0" w:color="auto"/>
            <w:left w:val="none" w:sz="0" w:space="0" w:color="auto"/>
            <w:bottom w:val="none" w:sz="0" w:space="0" w:color="auto"/>
            <w:right w:val="none" w:sz="0" w:space="0" w:color="auto"/>
          </w:divBdr>
          <w:divsChild>
            <w:div w:id="108479567">
              <w:marLeft w:val="0"/>
              <w:marRight w:val="0"/>
              <w:marTop w:val="0"/>
              <w:marBottom w:val="0"/>
              <w:divBdr>
                <w:top w:val="none" w:sz="0" w:space="0" w:color="auto"/>
                <w:left w:val="none" w:sz="0" w:space="0" w:color="auto"/>
                <w:bottom w:val="none" w:sz="0" w:space="0" w:color="auto"/>
                <w:right w:val="none" w:sz="0" w:space="0" w:color="auto"/>
              </w:divBdr>
            </w:div>
          </w:divsChild>
        </w:div>
        <w:div w:id="1703245142">
          <w:marLeft w:val="0"/>
          <w:marRight w:val="0"/>
          <w:marTop w:val="0"/>
          <w:marBottom w:val="0"/>
          <w:divBdr>
            <w:top w:val="none" w:sz="0" w:space="0" w:color="auto"/>
            <w:left w:val="none" w:sz="0" w:space="0" w:color="auto"/>
            <w:bottom w:val="none" w:sz="0" w:space="0" w:color="auto"/>
            <w:right w:val="none" w:sz="0" w:space="0" w:color="auto"/>
          </w:divBdr>
        </w:div>
        <w:div w:id="707723959">
          <w:marLeft w:val="0"/>
          <w:marRight w:val="0"/>
          <w:marTop w:val="0"/>
          <w:marBottom w:val="0"/>
          <w:divBdr>
            <w:top w:val="none" w:sz="0" w:space="0" w:color="auto"/>
            <w:left w:val="none" w:sz="0" w:space="0" w:color="auto"/>
            <w:bottom w:val="none" w:sz="0" w:space="0" w:color="auto"/>
            <w:right w:val="none" w:sz="0" w:space="0" w:color="auto"/>
          </w:divBdr>
          <w:divsChild>
            <w:div w:id="287400628">
              <w:marLeft w:val="0"/>
              <w:marRight w:val="0"/>
              <w:marTop w:val="0"/>
              <w:marBottom w:val="0"/>
              <w:divBdr>
                <w:top w:val="none" w:sz="0" w:space="0" w:color="auto"/>
                <w:left w:val="none" w:sz="0" w:space="0" w:color="auto"/>
                <w:bottom w:val="none" w:sz="0" w:space="0" w:color="auto"/>
                <w:right w:val="none" w:sz="0" w:space="0" w:color="auto"/>
              </w:divBdr>
            </w:div>
          </w:divsChild>
        </w:div>
        <w:div w:id="1019894647">
          <w:marLeft w:val="0"/>
          <w:marRight w:val="0"/>
          <w:marTop w:val="0"/>
          <w:marBottom w:val="0"/>
          <w:divBdr>
            <w:top w:val="none" w:sz="0" w:space="0" w:color="auto"/>
            <w:left w:val="none" w:sz="0" w:space="0" w:color="auto"/>
            <w:bottom w:val="none" w:sz="0" w:space="0" w:color="auto"/>
            <w:right w:val="none" w:sz="0" w:space="0" w:color="auto"/>
          </w:divBdr>
        </w:div>
        <w:div w:id="1797287317">
          <w:marLeft w:val="0"/>
          <w:marRight w:val="0"/>
          <w:marTop w:val="0"/>
          <w:marBottom w:val="0"/>
          <w:divBdr>
            <w:top w:val="none" w:sz="0" w:space="0" w:color="auto"/>
            <w:left w:val="none" w:sz="0" w:space="0" w:color="auto"/>
            <w:bottom w:val="none" w:sz="0" w:space="0" w:color="auto"/>
            <w:right w:val="none" w:sz="0" w:space="0" w:color="auto"/>
          </w:divBdr>
          <w:divsChild>
            <w:div w:id="1961760502">
              <w:marLeft w:val="0"/>
              <w:marRight w:val="0"/>
              <w:marTop w:val="0"/>
              <w:marBottom w:val="0"/>
              <w:divBdr>
                <w:top w:val="none" w:sz="0" w:space="0" w:color="auto"/>
                <w:left w:val="none" w:sz="0" w:space="0" w:color="auto"/>
                <w:bottom w:val="none" w:sz="0" w:space="0" w:color="auto"/>
                <w:right w:val="none" w:sz="0" w:space="0" w:color="auto"/>
              </w:divBdr>
            </w:div>
          </w:divsChild>
        </w:div>
        <w:div w:id="1605915854">
          <w:marLeft w:val="0"/>
          <w:marRight w:val="0"/>
          <w:marTop w:val="300"/>
          <w:marBottom w:val="0"/>
          <w:divBdr>
            <w:top w:val="none" w:sz="0" w:space="0" w:color="auto"/>
            <w:left w:val="none" w:sz="0" w:space="0" w:color="auto"/>
            <w:bottom w:val="none" w:sz="0" w:space="0" w:color="auto"/>
            <w:right w:val="none" w:sz="0" w:space="0" w:color="auto"/>
          </w:divBdr>
          <w:divsChild>
            <w:div w:id="1236820568">
              <w:marLeft w:val="0"/>
              <w:marRight w:val="0"/>
              <w:marTop w:val="0"/>
              <w:marBottom w:val="0"/>
              <w:divBdr>
                <w:top w:val="none" w:sz="0" w:space="0" w:color="auto"/>
                <w:left w:val="none" w:sz="0" w:space="0" w:color="auto"/>
                <w:bottom w:val="none" w:sz="0" w:space="0" w:color="auto"/>
                <w:right w:val="none" w:sz="0" w:space="0" w:color="auto"/>
              </w:divBdr>
              <w:divsChild>
                <w:div w:id="568341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0492269">
          <w:marLeft w:val="0"/>
          <w:marRight w:val="0"/>
          <w:marTop w:val="300"/>
          <w:marBottom w:val="0"/>
          <w:divBdr>
            <w:top w:val="none" w:sz="0" w:space="0" w:color="auto"/>
            <w:left w:val="none" w:sz="0" w:space="0" w:color="auto"/>
            <w:bottom w:val="none" w:sz="0" w:space="0" w:color="auto"/>
            <w:right w:val="none" w:sz="0" w:space="0" w:color="auto"/>
          </w:divBdr>
          <w:divsChild>
            <w:div w:id="1181046613">
              <w:marLeft w:val="0"/>
              <w:marRight w:val="0"/>
              <w:marTop w:val="0"/>
              <w:marBottom w:val="0"/>
              <w:divBdr>
                <w:top w:val="none" w:sz="0" w:space="0" w:color="auto"/>
                <w:left w:val="none" w:sz="0" w:space="0" w:color="auto"/>
                <w:bottom w:val="none" w:sz="0" w:space="0" w:color="auto"/>
                <w:right w:val="none" w:sz="0" w:space="0" w:color="auto"/>
              </w:divBdr>
              <w:divsChild>
                <w:div w:id="3170812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9283937">
          <w:marLeft w:val="0"/>
          <w:marRight w:val="0"/>
          <w:marTop w:val="300"/>
          <w:marBottom w:val="0"/>
          <w:divBdr>
            <w:top w:val="none" w:sz="0" w:space="0" w:color="auto"/>
            <w:left w:val="none" w:sz="0" w:space="0" w:color="auto"/>
            <w:bottom w:val="none" w:sz="0" w:space="0" w:color="auto"/>
            <w:right w:val="none" w:sz="0" w:space="0" w:color="auto"/>
          </w:divBdr>
          <w:divsChild>
            <w:div w:id="605430578">
              <w:marLeft w:val="0"/>
              <w:marRight w:val="0"/>
              <w:marTop w:val="0"/>
              <w:marBottom w:val="0"/>
              <w:divBdr>
                <w:top w:val="none" w:sz="0" w:space="0" w:color="auto"/>
                <w:left w:val="none" w:sz="0" w:space="0" w:color="auto"/>
                <w:bottom w:val="none" w:sz="0" w:space="0" w:color="auto"/>
                <w:right w:val="none" w:sz="0" w:space="0" w:color="auto"/>
              </w:divBdr>
              <w:divsChild>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8459136">
          <w:marLeft w:val="0"/>
          <w:marRight w:val="0"/>
          <w:marTop w:val="300"/>
          <w:marBottom w:val="0"/>
          <w:divBdr>
            <w:top w:val="none" w:sz="0" w:space="0" w:color="auto"/>
            <w:left w:val="none" w:sz="0" w:space="0" w:color="auto"/>
            <w:bottom w:val="none" w:sz="0" w:space="0" w:color="auto"/>
            <w:right w:val="none" w:sz="0" w:space="0" w:color="auto"/>
          </w:divBdr>
          <w:divsChild>
            <w:div w:id="518081245">
              <w:marLeft w:val="0"/>
              <w:marRight w:val="0"/>
              <w:marTop w:val="0"/>
              <w:marBottom w:val="0"/>
              <w:divBdr>
                <w:top w:val="none" w:sz="0" w:space="0" w:color="auto"/>
                <w:left w:val="none" w:sz="0" w:space="0" w:color="auto"/>
                <w:bottom w:val="none" w:sz="0" w:space="0" w:color="auto"/>
                <w:right w:val="none" w:sz="0" w:space="0" w:color="auto"/>
              </w:divBdr>
              <w:divsChild>
                <w:div w:id="423110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8555318">
      <w:bodyDiv w:val="1"/>
      <w:marLeft w:val="0"/>
      <w:marRight w:val="0"/>
      <w:marTop w:val="0"/>
      <w:marBottom w:val="0"/>
      <w:divBdr>
        <w:top w:val="none" w:sz="0" w:space="0" w:color="auto"/>
        <w:left w:val="none" w:sz="0" w:space="0" w:color="auto"/>
        <w:bottom w:val="none" w:sz="0" w:space="0" w:color="auto"/>
        <w:right w:val="none" w:sz="0" w:space="0" w:color="auto"/>
      </w:divBdr>
      <w:divsChild>
        <w:div w:id="56324382">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221869388">
          <w:marLeft w:val="0"/>
          <w:marRight w:val="0"/>
          <w:marTop w:val="0"/>
          <w:marBottom w:val="0"/>
          <w:divBdr>
            <w:top w:val="none" w:sz="0" w:space="0" w:color="auto"/>
            <w:left w:val="none" w:sz="0" w:space="0" w:color="auto"/>
            <w:bottom w:val="none" w:sz="0" w:space="0" w:color="auto"/>
            <w:right w:val="none" w:sz="0" w:space="0" w:color="auto"/>
          </w:divBdr>
          <w:divsChild>
            <w:div w:id="335496334">
              <w:marLeft w:val="0"/>
              <w:marRight w:val="0"/>
              <w:marTop w:val="0"/>
              <w:marBottom w:val="0"/>
              <w:divBdr>
                <w:top w:val="none" w:sz="0" w:space="0" w:color="auto"/>
                <w:left w:val="none" w:sz="0" w:space="0" w:color="auto"/>
                <w:bottom w:val="none" w:sz="0" w:space="0" w:color="auto"/>
                <w:right w:val="none" w:sz="0" w:space="0" w:color="auto"/>
              </w:divBdr>
            </w:div>
          </w:divsChild>
        </w:div>
        <w:div w:id="240528915">
          <w:marLeft w:val="0"/>
          <w:marRight w:val="0"/>
          <w:marTop w:val="300"/>
          <w:marBottom w:val="0"/>
          <w:divBdr>
            <w:top w:val="none" w:sz="0" w:space="0" w:color="auto"/>
            <w:left w:val="none" w:sz="0" w:space="0" w:color="auto"/>
            <w:bottom w:val="none" w:sz="0" w:space="0" w:color="auto"/>
            <w:right w:val="none" w:sz="0" w:space="0" w:color="auto"/>
          </w:divBdr>
          <w:divsChild>
            <w:div w:id="1410276841">
              <w:marLeft w:val="0"/>
              <w:marRight w:val="0"/>
              <w:marTop w:val="0"/>
              <w:marBottom w:val="0"/>
              <w:divBdr>
                <w:top w:val="none" w:sz="0" w:space="0" w:color="auto"/>
                <w:left w:val="none" w:sz="0" w:space="0" w:color="auto"/>
                <w:bottom w:val="none" w:sz="0" w:space="0" w:color="auto"/>
                <w:right w:val="none" w:sz="0" w:space="0" w:color="auto"/>
              </w:divBdr>
              <w:divsChild>
                <w:div w:id="1813207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4455676">
          <w:marLeft w:val="0"/>
          <w:marRight w:val="0"/>
          <w:marTop w:val="0"/>
          <w:marBottom w:val="0"/>
          <w:divBdr>
            <w:top w:val="none" w:sz="0" w:space="0" w:color="auto"/>
            <w:left w:val="none" w:sz="0" w:space="0" w:color="auto"/>
            <w:bottom w:val="none" w:sz="0" w:space="0" w:color="auto"/>
            <w:right w:val="none" w:sz="0" w:space="0" w:color="auto"/>
          </w:divBdr>
        </w:div>
        <w:div w:id="487287973">
          <w:marLeft w:val="0"/>
          <w:marRight w:val="0"/>
          <w:marTop w:val="300"/>
          <w:marBottom w:val="0"/>
          <w:divBdr>
            <w:top w:val="none" w:sz="0" w:space="0" w:color="auto"/>
            <w:left w:val="none" w:sz="0" w:space="0" w:color="auto"/>
            <w:bottom w:val="none" w:sz="0" w:space="0" w:color="auto"/>
            <w:right w:val="none" w:sz="0" w:space="0" w:color="auto"/>
          </w:divBdr>
          <w:divsChild>
            <w:div w:id="425736250">
              <w:marLeft w:val="0"/>
              <w:marRight w:val="0"/>
              <w:marTop w:val="0"/>
              <w:marBottom w:val="0"/>
              <w:divBdr>
                <w:top w:val="none" w:sz="0" w:space="0" w:color="auto"/>
                <w:left w:val="none" w:sz="0" w:space="0" w:color="auto"/>
                <w:bottom w:val="none" w:sz="0" w:space="0" w:color="auto"/>
                <w:right w:val="none" w:sz="0" w:space="0" w:color="auto"/>
              </w:divBdr>
              <w:divsChild>
                <w:div w:id="1081947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8072999">
          <w:marLeft w:val="0"/>
          <w:marRight w:val="0"/>
          <w:marTop w:val="0"/>
          <w:marBottom w:val="0"/>
          <w:divBdr>
            <w:top w:val="none" w:sz="0" w:space="0" w:color="auto"/>
            <w:left w:val="none" w:sz="0" w:space="0" w:color="auto"/>
            <w:bottom w:val="none" w:sz="0" w:space="0" w:color="auto"/>
            <w:right w:val="none" w:sz="0" w:space="0" w:color="auto"/>
          </w:divBdr>
        </w:div>
        <w:div w:id="746070066">
          <w:marLeft w:val="0"/>
          <w:marRight w:val="0"/>
          <w:marTop w:val="0"/>
          <w:marBottom w:val="0"/>
          <w:divBdr>
            <w:top w:val="none" w:sz="0" w:space="0" w:color="auto"/>
            <w:left w:val="none" w:sz="0" w:space="0" w:color="auto"/>
            <w:bottom w:val="none" w:sz="0" w:space="0" w:color="auto"/>
            <w:right w:val="none" w:sz="0" w:space="0" w:color="auto"/>
          </w:divBdr>
          <w:divsChild>
            <w:div w:id="1328096663">
              <w:marLeft w:val="0"/>
              <w:marRight w:val="0"/>
              <w:marTop w:val="0"/>
              <w:marBottom w:val="0"/>
              <w:divBdr>
                <w:top w:val="none" w:sz="0" w:space="0" w:color="auto"/>
                <w:left w:val="none" w:sz="0" w:space="0" w:color="auto"/>
                <w:bottom w:val="none" w:sz="0" w:space="0" w:color="auto"/>
                <w:right w:val="none" w:sz="0" w:space="0" w:color="auto"/>
              </w:divBdr>
            </w:div>
          </w:divsChild>
        </w:div>
        <w:div w:id="774598391">
          <w:marLeft w:val="0"/>
          <w:marRight w:val="0"/>
          <w:marTop w:val="300"/>
          <w:marBottom w:val="0"/>
          <w:divBdr>
            <w:top w:val="none" w:sz="0" w:space="0" w:color="auto"/>
            <w:left w:val="none" w:sz="0" w:space="0" w:color="auto"/>
            <w:bottom w:val="none" w:sz="0" w:space="0" w:color="auto"/>
            <w:right w:val="none" w:sz="0" w:space="0" w:color="auto"/>
          </w:divBdr>
          <w:divsChild>
            <w:div w:id="583993446">
              <w:marLeft w:val="0"/>
              <w:marRight w:val="0"/>
              <w:marTop w:val="0"/>
              <w:marBottom w:val="0"/>
              <w:divBdr>
                <w:top w:val="none" w:sz="0" w:space="0" w:color="auto"/>
                <w:left w:val="none" w:sz="0" w:space="0" w:color="auto"/>
                <w:bottom w:val="none" w:sz="0" w:space="0" w:color="auto"/>
                <w:right w:val="none" w:sz="0" w:space="0" w:color="auto"/>
              </w:divBdr>
              <w:divsChild>
                <w:div w:id="725758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3958913">
          <w:marLeft w:val="0"/>
          <w:marRight w:val="0"/>
          <w:marTop w:val="300"/>
          <w:marBottom w:val="0"/>
          <w:divBdr>
            <w:top w:val="none" w:sz="0" w:space="0" w:color="auto"/>
            <w:left w:val="none" w:sz="0" w:space="0" w:color="auto"/>
            <w:bottom w:val="none" w:sz="0" w:space="0" w:color="auto"/>
            <w:right w:val="none" w:sz="0" w:space="0" w:color="auto"/>
          </w:divBdr>
          <w:divsChild>
            <w:div w:id="1822770296">
              <w:marLeft w:val="0"/>
              <w:marRight w:val="0"/>
              <w:marTop w:val="0"/>
              <w:marBottom w:val="0"/>
              <w:divBdr>
                <w:top w:val="none" w:sz="0" w:space="0" w:color="auto"/>
                <w:left w:val="none" w:sz="0" w:space="0" w:color="auto"/>
                <w:bottom w:val="none" w:sz="0" w:space="0" w:color="auto"/>
                <w:right w:val="none" w:sz="0" w:space="0" w:color="auto"/>
              </w:divBdr>
              <w:divsChild>
                <w:div w:id="363528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754182">
          <w:marLeft w:val="0"/>
          <w:marRight w:val="0"/>
          <w:marTop w:val="0"/>
          <w:marBottom w:val="0"/>
          <w:divBdr>
            <w:top w:val="none" w:sz="0" w:space="0" w:color="auto"/>
            <w:left w:val="none" w:sz="0" w:space="0" w:color="auto"/>
            <w:bottom w:val="none" w:sz="0" w:space="0" w:color="auto"/>
            <w:right w:val="none" w:sz="0" w:space="0" w:color="auto"/>
          </w:divBdr>
          <w:divsChild>
            <w:div w:id="861551245">
              <w:marLeft w:val="0"/>
              <w:marRight w:val="0"/>
              <w:marTop w:val="0"/>
              <w:marBottom w:val="0"/>
              <w:divBdr>
                <w:top w:val="none" w:sz="0" w:space="0" w:color="auto"/>
                <w:left w:val="none" w:sz="0" w:space="0" w:color="auto"/>
                <w:bottom w:val="none" w:sz="0" w:space="0" w:color="auto"/>
                <w:right w:val="none" w:sz="0" w:space="0" w:color="auto"/>
              </w:divBdr>
            </w:div>
          </w:divsChild>
        </w:div>
        <w:div w:id="1671912300">
          <w:marLeft w:val="0"/>
          <w:marRight w:val="0"/>
          <w:marTop w:val="0"/>
          <w:marBottom w:val="0"/>
          <w:divBdr>
            <w:top w:val="none" w:sz="0" w:space="0" w:color="auto"/>
            <w:left w:val="none" w:sz="0" w:space="0" w:color="auto"/>
            <w:bottom w:val="none" w:sz="0" w:space="0" w:color="auto"/>
            <w:right w:val="none" w:sz="0" w:space="0" w:color="auto"/>
          </w:divBdr>
        </w:div>
        <w:div w:id="1795633009">
          <w:marLeft w:val="0"/>
          <w:marRight w:val="0"/>
          <w:marTop w:val="0"/>
          <w:marBottom w:val="0"/>
          <w:divBdr>
            <w:top w:val="none" w:sz="0" w:space="0" w:color="auto"/>
            <w:left w:val="none" w:sz="0" w:space="0" w:color="auto"/>
            <w:bottom w:val="none" w:sz="0" w:space="0" w:color="auto"/>
            <w:right w:val="none" w:sz="0" w:space="0" w:color="auto"/>
          </w:divBdr>
          <w:divsChild>
            <w:div w:id="1372458091">
              <w:marLeft w:val="0"/>
              <w:marRight w:val="0"/>
              <w:marTop w:val="0"/>
              <w:marBottom w:val="0"/>
              <w:divBdr>
                <w:top w:val="none" w:sz="0" w:space="0" w:color="auto"/>
                <w:left w:val="none" w:sz="0" w:space="0" w:color="auto"/>
                <w:bottom w:val="none" w:sz="0" w:space="0" w:color="auto"/>
                <w:right w:val="none" w:sz="0" w:space="0" w:color="auto"/>
              </w:divBdr>
            </w:div>
          </w:divsChild>
        </w:div>
        <w:div w:id="1805267631">
          <w:marLeft w:val="0"/>
          <w:marRight w:val="0"/>
          <w:marTop w:val="0"/>
          <w:marBottom w:val="0"/>
          <w:divBdr>
            <w:top w:val="none" w:sz="0" w:space="0" w:color="auto"/>
            <w:left w:val="none" w:sz="0" w:space="0" w:color="auto"/>
            <w:bottom w:val="none" w:sz="0" w:space="0" w:color="auto"/>
            <w:right w:val="none" w:sz="0" w:space="0" w:color="auto"/>
          </w:divBdr>
          <w:divsChild>
            <w:div w:id="320155204">
              <w:marLeft w:val="0"/>
              <w:marRight w:val="0"/>
              <w:marTop w:val="0"/>
              <w:marBottom w:val="0"/>
              <w:divBdr>
                <w:top w:val="none" w:sz="0" w:space="0" w:color="auto"/>
                <w:left w:val="none" w:sz="0" w:space="0" w:color="auto"/>
                <w:bottom w:val="none" w:sz="0" w:space="0" w:color="auto"/>
                <w:right w:val="none" w:sz="0" w:space="0" w:color="auto"/>
              </w:divBdr>
            </w:div>
          </w:divsChild>
        </w:div>
        <w:div w:id="1805273528">
          <w:marLeft w:val="0"/>
          <w:marRight w:val="0"/>
          <w:marTop w:val="0"/>
          <w:marBottom w:val="0"/>
          <w:divBdr>
            <w:top w:val="none" w:sz="0" w:space="0" w:color="auto"/>
            <w:left w:val="none" w:sz="0" w:space="0" w:color="auto"/>
            <w:bottom w:val="none" w:sz="0" w:space="0" w:color="auto"/>
            <w:right w:val="none" w:sz="0" w:space="0" w:color="auto"/>
          </w:divBdr>
        </w:div>
        <w:div w:id="1855218128">
          <w:marLeft w:val="0"/>
          <w:marRight w:val="0"/>
          <w:marTop w:val="0"/>
          <w:marBottom w:val="0"/>
          <w:divBdr>
            <w:top w:val="none" w:sz="0" w:space="0" w:color="auto"/>
            <w:left w:val="none" w:sz="0" w:space="0" w:color="auto"/>
            <w:bottom w:val="none" w:sz="0" w:space="0" w:color="auto"/>
            <w:right w:val="none" w:sz="0" w:space="0" w:color="auto"/>
          </w:divBdr>
        </w:div>
        <w:div w:id="1936790633">
          <w:marLeft w:val="0"/>
          <w:marRight w:val="0"/>
          <w:marTop w:val="0"/>
          <w:marBottom w:val="0"/>
          <w:divBdr>
            <w:top w:val="none" w:sz="0" w:space="0" w:color="auto"/>
            <w:left w:val="none" w:sz="0" w:space="0" w:color="auto"/>
            <w:bottom w:val="none" w:sz="0" w:space="0" w:color="auto"/>
            <w:right w:val="none" w:sz="0" w:space="0" w:color="auto"/>
          </w:divBdr>
          <w:divsChild>
            <w:div w:id="691077303">
              <w:marLeft w:val="0"/>
              <w:marRight w:val="0"/>
              <w:marTop w:val="0"/>
              <w:marBottom w:val="0"/>
              <w:divBdr>
                <w:top w:val="none" w:sz="0" w:space="0" w:color="auto"/>
                <w:left w:val="none" w:sz="0" w:space="0" w:color="auto"/>
                <w:bottom w:val="none" w:sz="0" w:space="0" w:color="auto"/>
                <w:right w:val="none" w:sz="0" w:space="0" w:color="auto"/>
              </w:divBdr>
            </w:div>
          </w:divsChild>
        </w:div>
        <w:div w:id="2042244099">
          <w:marLeft w:val="0"/>
          <w:marRight w:val="0"/>
          <w:marTop w:val="0"/>
          <w:marBottom w:val="0"/>
          <w:divBdr>
            <w:top w:val="none" w:sz="0" w:space="0" w:color="auto"/>
            <w:left w:val="none" w:sz="0" w:space="0" w:color="auto"/>
            <w:bottom w:val="none" w:sz="0" w:space="0" w:color="auto"/>
            <w:right w:val="none" w:sz="0" w:space="0" w:color="auto"/>
          </w:divBdr>
          <w:divsChild>
            <w:div w:id="1040939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8748250">
      <w:bodyDiv w:val="1"/>
      <w:marLeft w:val="0"/>
      <w:marRight w:val="0"/>
      <w:marTop w:val="0"/>
      <w:marBottom w:val="0"/>
      <w:divBdr>
        <w:top w:val="none" w:sz="0" w:space="0" w:color="auto"/>
        <w:left w:val="none" w:sz="0" w:space="0" w:color="auto"/>
        <w:bottom w:val="none" w:sz="0" w:space="0" w:color="auto"/>
        <w:right w:val="none" w:sz="0" w:space="0" w:color="auto"/>
      </w:divBdr>
      <w:divsChild>
        <w:div w:id="635261686">
          <w:marLeft w:val="0"/>
          <w:marRight w:val="0"/>
          <w:marTop w:val="0"/>
          <w:marBottom w:val="0"/>
          <w:divBdr>
            <w:top w:val="none" w:sz="0" w:space="0" w:color="auto"/>
            <w:left w:val="none" w:sz="0" w:space="0" w:color="auto"/>
            <w:bottom w:val="none" w:sz="0" w:space="0" w:color="auto"/>
            <w:right w:val="none" w:sz="0" w:space="0" w:color="auto"/>
          </w:divBdr>
        </w:div>
        <w:div w:id="873149642">
          <w:marLeft w:val="0"/>
          <w:marRight w:val="0"/>
          <w:marTop w:val="0"/>
          <w:marBottom w:val="0"/>
          <w:divBdr>
            <w:top w:val="none" w:sz="0" w:space="0" w:color="auto"/>
            <w:left w:val="none" w:sz="0" w:space="0" w:color="auto"/>
            <w:bottom w:val="none" w:sz="0" w:space="0" w:color="auto"/>
            <w:right w:val="none" w:sz="0" w:space="0" w:color="auto"/>
          </w:divBdr>
          <w:divsChild>
            <w:div w:id="1160775962">
              <w:marLeft w:val="0"/>
              <w:marRight w:val="0"/>
              <w:marTop w:val="0"/>
              <w:marBottom w:val="0"/>
              <w:divBdr>
                <w:top w:val="none" w:sz="0" w:space="0" w:color="auto"/>
                <w:left w:val="none" w:sz="0" w:space="0" w:color="auto"/>
                <w:bottom w:val="none" w:sz="0" w:space="0" w:color="auto"/>
                <w:right w:val="none" w:sz="0" w:space="0" w:color="auto"/>
              </w:divBdr>
            </w:div>
          </w:divsChild>
        </w:div>
        <w:div w:id="1165246536">
          <w:marLeft w:val="0"/>
          <w:marRight w:val="0"/>
          <w:marTop w:val="0"/>
          <w:marBottom w:val="0"/>
          <w:divBdr>
            <w:top w:val="none" w:sz="0" w:space="0" w:color="auto"/>
            <w:left w:val="none" w:sz="0" w:space="0" w:color="auto"/>
            <w:bottom w:val="none" w:sz="0" w:space="0" w:color="auto"/>
            <w:right w:val="none" w:sz="0" w:space="0" w:color="auto"/>
          </w:divBdr>
        </w:div>
        <w:div w:id="453522086">
          <w:marLeft w:val="0"/>
          <w:marRight w:val="0"/>
          <w:marTop w:val="0"/>
          <w:marBottom w:val="0"/>
          <w:divBdr>
            <w:top w:val="none" w:sz="0" w:space="0" w:color="auto"/>
            <w:left w:val="none" w:sz="0" w:space="0" w:color="auto"/>
            <w:bottom w:val="none" w:sz="0" w:space="0" w:color="auto"/>
            <w:right w:val="none" w:sz="0" w:space="0" w:color="auto"/>
          </w:divBdr>
          <w:divsChild>
            <w:div w:id="623922642">
              <w:marLeft w:val="0"/>
              <w:marRight w:val="0"/>
              <w:marTop w:val="0"/>
              <w:marBottom w:val="0"/>
              <w:divBdr>
                <w:top w:val="none" w:sz="0" w:space="0" w:color="auto"/>
                <w:left w:val="none" w:sz="0" w:space="0" w:color="auto"/>
                <w:bottom w:val="none" w:sz="0" w:space="0" w:color="auto"/>
                <w:right w:val="none" w:sz="0" w:space="0" w:color="auto"/>
              </w:divBdr>
            </w:div>
          </w:divsChild>
        </w:div>
        <w:div w:id="493909756">
          <w:marLeft w:val="0"/>
          <w:marRight w:val="0"/>
          <w:marTop w:val="0"/>
          <w:marBottom w:val="0"/>
          <w:divBdr>
            <w:top w:val="none" w:sz="0" w:space="0" w:color="auto"/>
            <w:left w:val="none" w:sz="0" w:space="0" w:color="auto"/>
            <w:bottom w:val="none" w:sz="0" w:space="0" w:color="auto"/>
            <w:right w:val="none" w:sz="0" w:space="0" w:color="auto"/>
          </w:divBdr>
        </w:div>
        <w:div w:id="1517384013">
          <w:marLeft w:val="0"/>
          <w:marRight w:val="0"/>
          <w:marTop w:val="0"/>
          <w:marBottom w:val="0"/>
          <w:divBdr>
            <w:top w:val="none" w:sz="0" w:space="0" w:color="auto"/>
            <w:left w:val="none" w:sz="0" w:space="0" w:color="auto"/>
            <w:bottom w:val="none" w:sz="0" w:space="0" w:color="auto"/>
            <w:right w:val="none" w:sz="0" w:space="0" w:color="auto"/>
          </w:divBdr>
          <w:divsChild>
            <w:div w:id="1093471802">
              <w:marLeft w:val="0"/>
              <w:marRight w:val="0"/>
              <w:marTop w:val="0"/>
              <w:marBottom w:val="0"/>
              <w:divBdr>
                <w:top w:val="none" w:sz="0" w:space="0" w:color="auto"/>
                <w:left w:val="none" w:sz="0" w:space="0" w:color="auto"/>
                <w:bottom w:val="none" w:sz="0" w:space="0" w:color="auto"/>
                <w:right w:val="none" w:sz="0" w:space="0" w:color="auto"/>
              </w:divBdr>
            </w:div>
          </w:divsChild>
        </w:div>
        <w:div w:id="936520690">
          <w:marLeft w:val="0"/>
          <w:marRight w:val="0"/>
          <w:marTop w:val="0"/>
          <w:marBottom w:val="0"/>
          <w:divBdr>
            <w:top w:val="none" w:sz="0" w:space="0" w:color="auto"/>
            <w:left w:val="none" w:sz="0" w:space="0" w:color="auto"/>
            <w:bottom w:val="none" w:sz="0" w:space="0" w:color="auto"/>
            <w:right w:val="none" w:sz="0" w:space="0" w:color="auto"/>
          </w:divBdr>
        </w:div>
        <w:div w:id="1304458393">
          <w:marLeft w:val="0"/>
          <w:marRight w:val="0"/>
          <w:marTop w:val="0"/>
          <w:marBottom w:val="0"/>
          <w:divBdr>
            <w:top w:val="none" w:sz="0" w:space="0" w:color="auto"/>
            <w:left w:val="none" w:sz="0" w:space="0" w:color="auto"/>
            <w:bottom w:val="none" w:sz="0" w:space="0" w:color="auto"/>
            <w:right w:val="none" w:sz="0" w:space="0" w:color="auto"/>
          </w:divBdr>
          <w:divsChild>
            <w:div w:id="145318517">
              <w:marLeft w:val="0"/>
              <w:marRight w:val="0"/>
              <w:marTop w:val="0"/>
              <w:marBottom w:val="0"/>
              <w:divBdr>
                <w:top w:val="none" w:sz="0" w:space="0" w:color="auto"/>
                <w:left w:val="none" w:sz="0" w:space="0" w:color="auto"/>
                <w:bottom w:val="none" w:sz="0" w:space="0" w:color="auto"/>
                <w:right w:val="none" w:sz="0" w:space="0" w:color="auto"/>
              </w:divBdr>
            </w:div>
          </w:divsChild>
        </w:div>
        <w:div w:id="945500971">
          <w:marLeft w:val="0"/>
          <w:marRight w:val="0"/>
          <w:marTop w:val="0"/>
          <w:marBottom w:val="0"/>
          <w:divBdr>
            <w:top w:val="none" w:sz="0" w:space="0" w:color="auto"/>
            <w:left w:val="none" w:sz="0" w:space="0" w:color="auto"/>
            <w:bottom w:val="none" w:sz="0" w:space="0" w:color="auto"/>
            <w:right w:val="none" w:sz="0" w:space="0" w:color="auto"/>
          </w:divBdr>
        </w:div>
        <w:div w:id="1677271772">
          <w:marLeft w:val="0"/>
          <w:marRight w:val="0"/>
          <w:marTop w:val="0"/>
          <w:marBottom w:val="0"/>
          <w:divBdr>
            <w:top w:val="none" w:sz="0" w:space="0" w:color="auto"/>
            <w:left w:val="none" w:sz="0" w:space="0" w:color="auto"/>
            <w:bottom w:val="none" w:sz="0" w:space="0" w:color="auto"/>
            <w:right w:val="none" w:sz="0" w:space="0" w:color="auto"/>
          </w:divBdr>
          <w:divsChild>
            <w:div w:id="471025778">
              <w:marLeft w:val="0"/>
              <w:marRight w:val="0"/>
              <w:marTop w:val="0"/>
              <w:marBottom w:val="0"/>
              <w:divBdr>
                <w:top w:val="none" w:sz="0" w:space="0" w:color="auto"/>
                <w:left w:val="none" w:sz="0" w:space="0" w:color="auto"/>
                <w:bottom w:val="none" w:sz="0" w:space="0" w:color="auto"/>
                <w:right w:val="none" w:sz="0" w:space="0" w:color="auto"/>
              </w:divBdr>
            </w:div>
          </w:divsChild>
        </w:div>
        <w:div w:id="1706246487">
          <w:marLeft w:val="0"/>
          <w:marRight w:val="0"/>
          <w:marTop w:val="0"/>
          <w:marBottom w:val="0"/>
          <w:divBdr>
            <w:top w:val="none" w:sz="0" w:space="0" w:color="auto"/>
            <w:left w:val="none" w:sz="0" w:space="0" w:color="auto"/>
            <w:bottom w:val="none" w:sz="0" w:space="0" w:color="auto"/>
            <w:right w:val="none" w:sz="0" w:space="0" w:color="auto"/>
          </w:divBdr>
        </w:div>
        <w:div w:id="1976178369">
          <w:marLeft w:val="0"/>
          <w:marRight w:val="0"/>
          <w:marTop w:val="0"/>
          <w:marBottom w:val="0"/>
          <w:divBdr>
            <w:top w:val="none" w:sz="0" w:space="0" w:color="auto"/>
            <w:left w:val="none" w:sz="0" w:space="0" w:color="auto"/>
            <w:bottom w:val="none" w:sz="0" w:space="0" w:color="auto"/>
            <w:right w:val="none" w:sz="0" w:space="0" w:color="auto"/>
          </w:divBdr>
          <w:divsChild>
            <w:div w:id="1423062493">
              <w:marLeft w:val="0"/>
              <w:marRight w:val="0"/>
              <w:marTop w:val="0"/>
              <w:marBottom w:val="0"/>
              <w:divBdr>
                <w:top w:val="none" w:sz="0" w:space="0" w:color="auto"/>
                <w:left w:val="none" w:sz="0" w:space="0" w:color="auto"/>
                <w:bottom w:val="none" w:sz="0" w:space="0" w:color="auto"/>
                <w:right w:val="none" w:sz="0" w:space="0" w:color="auto"/>
              </w:divBdr>
            </w:div>
          </w:divsChild>
        </w:div>
        <w:div w:id="1846357171">
          <w:marLeft w:val="0"/>
          <w:marRight w:val="0"/>
          <w:marTop w:val="0"/>
          <w:marBottom w:val="0"/>
          <w:divBdr>
            <w:top w:val="none" w:sz="0" w:space="0" w:color="auto"/>
            <w:left w:val="none" w:sz="0" w:space="0" w:color="auto"/>
            <w:bottom w:val="none" w:sz="0" w:space="0" w:color="auto"/>
            <w:right w:val="none" w:sz="0" w:space="0" w:color="auto"/>
          </w:divBdr>
        </w:div>
        <w:div w:id="1880706754">
          <w:marLeft w:val="0"/>
          <w:marRight w:val="0"/>
          <w:marTop w:val="0"/>
          <w:marBottom w:val="0"/>
          <w:divBdr>
            <w:top w:val="none" w:sz="0" w:space="0" w:color="auto"/>
            <w:left w:val="none" w:sz="0" w:space="0" w:color="auto"/>
            <w:bottom w:val="none" w:sz="0" w:space="0" w:color="auto"/>
            <w:right w:val="none" w:sz="0" w:space="0" w:color="auto"/>
          </w:divBdr>
          <w:divsChild>
            <w:div w:id="1931426369">
              <w:marLeft w:val="0"/>
              <w:marRight w:val="0"/>
              <w:marTop w:val="0"/>
              <w:marBottom w:val="0"/>
              <w:divBdr>
                <w:top w:val="none" w:sz="0" w:space="0" w:color="auto"/>
                <w:left w:val="none" w:sz="0" w:space="0" w:color="auto"/>
                <w:bottom w:val="none" w:sz="0" w:space="0" w:color="auto"/>
                <w:right w:val="none" w:sz="0" w:space="0" w:color="auto"/>
              </w:divBdr>
            </w:div>
          </w:divsChild>
        </w:div>
        <w:div w:id="2037735836">
          <w:marLeft w:val="0"/>
          <w:marRight w:val="0"/>
          <w:marTop w:val="300"/>
          <w:marBottom w:val="0"/>
          <w:divBdr>
            <w:top w:val="none" w:sz="0" w:space="0" w:color="auto"/>
            <w:left w:val="none" w:sz="0" w:space="0" w:color="auto"/>
            <w:bottom w:val="none" w:sz="0" w:space="0" w:color="auto"/>
            <w:right w:val="none" w:sz="0" w:space="0" w:color="auto"/>
          </w:divBdr>
          <w:divsChild>
            <w:div w:id="1800032678">
              <w:marLeft w:val="0"/>
              <w:marRight w:val="0"/>
              <w:marTop w:val="0"/>
              <w:marBottom w:val="0"/>
              <w:divBdr>
                <w:top w:val="none" w:sz="0" w:space="0" w:color="auto"/>
                <w:left w:val="none" w:sz="0" w:space="0" w:color="auto"/>
                <w:bottom w:val="none" w:sz="0" w:space="0" w:color="auto"/>
                <w:right w:val="none" w:sz="0" w:space="0" w:color="auto"/>
              </w:divBdr>
              <w:divsChild>
                <w:div w:id="1991594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149217">
          <w:marLeft w:val="0"/>
          <w:marRight w:val="0"/>
          <w:marTop w:val="300"/>
          <w:marBottom w:val="0"/>
          <w:divBdr>
            <w:top w:val="none" w:sz="0" w:space="0" w:color="auto"/>
            <w:left w:val="none" w:sz="0" w:space="0" w:color="auto"/>
            <w:bottom w:val="none" w:sz="0" w:space="0" w:color="auto"/>
            <w:right w:val="none" w:sz="0" w:space="0" w:color="auto"/>
          </w:divBdr>
          <w:divsChild>
            <w:div w:id="792673064">
              <w:marLeft w:val="0"/>
              <w:marRight w:val="0"/>
              <w:marTop w:val="0"/>
              <w:marBottom w:val="0"/>
              <w:divBdr>
                <w:top w:val="none" w:sz="0" w:space="0" w:color="auto"/>
                <w:left w:val="none" w:sz="0" w:space="0" w:color="auto"/>
                <w:bottom w:val="none" w:sz="0" w:space="0" w:color="auto"/>
                <w:right w:val="none" w:sz="0" w:space="0" w:color="auto"/>
              </w:divBdr>
              <w:divsChild>
                <w:div w:id="1220945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211962">
          <w:marLeft w:val="0"/>
          <w:marRight w:val="0"/>
          <w:marTop w:val="300"/>
          <w:marBottom w:val="0"/>
          <w:divBdr>
            <w:top w:val="none" w:sz="0" w:space="0" w:color="auto"/>
            <w:left w:val="none" w:sz="0" w:space="0" w:color="auto"/>
            <w:bottom w:val="none" w:sz="0" w:space="0" w:color="auto"/>
            <w:right w:val="none" w:sz="0" w:space="0" w:color="auto"/>
          </w:divBdr>
          <w:divsChild>
            <w:div w:id="1896961909">
              <w:marLeft w:val="0"/>
              <w:marRight w:val="0"/>
              <w:marTop w:val="0"/>
              <w:marBottom w:val="0"/>
              <w:divBdr>
                <w:top w:val="none" w:sz="0" w:space="0" w:color="auto"/>
                <w:left w:val="none" w:sz="0" w:space="0" w:color="auto"/>
                <w:bottom w:val="none" w:sz="0" w:space="0" w:color="auto"/>
                <w:right w:val="none" w:sz="0" w:space="0" w:color="auto"/>
              </w:divBdr>
              <w:divsChild>
                <w:div w:id="1667517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358515">
          <w:marLeft w:val="0"/>
          <w:marRight w:val="0"/>
          <w:marTop w:val="300"/>
          <w:marBottom w:val="0"/>
          <w:divBdr>
            <w:top w:val="none" w:sz="0" w:space="0" w:color="auto"/>
            <w:left w:val="none" w:sz="0" w:space="0" w:color="auto"/>
            <w:bottom w:val="none" w:sz="0" w:space="0" w:color="auto"/>
            <w:right w:val="none" w:sz="0" w:space="0" w:color="auto"/>
          </w:divBdr>
          <w:divsChild>
            <w:div w:id="2067409619">
              <w:marLeft w:val="0"/>
              <w:marRight w:val="0"/>
              <w:marTop w:val="0"/>
              <w:marBottom w:val="0"/>
              <w:divBdr>
                <w:top w:val="none" w:sz="0" w:space="0" w:color="auto"/>
                <w:left w:val="none" w:sz="0" w:space="0" w:color="auto"/>
                <w:bottom w:val="none" w:sz="0" w:space="0" w:color="auto"/>
                <w:right w:val="none" w:sz="0" w:space="0" w:color="auto"/>
              </w:divBdr>
              <w:divsChild>
                <w:div w:id="4012209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9866639">
      <w:bodyDiv w:val="1"/>
      <w:marLeft w:val="0"/>
      <w:marRight w:val="0"/>
      <w:marTop w:val="0"/>
      <w:marBottom w:val="0"/>
      <w:divBdr>
        <w:top w:val="none" w:sz="0" w:space="0" w:color="auto"/>
        <w:left w:val="none" w:sz="0" w:space="0" w:color="auto"/>
        <w:bottom w:val="none" w:sz="0" w:space="0" w:color="auto"/>
        <w:right w:val="none" w:sz="0" w:space="0" w:color="auto"/>
      </w:divBdr>
      <w:divsChild>
        <w:div w:id="2004235901">
          <w:marLeft w:val="0"/>
          <w:marRight w:val="0"/>
          <w:marTop w:val="0"/>
          <w:marBottom w:val="0"/>
          <w:divBdr>
            <w:top w:val="none" w:sz="0" w:space="0" w:color="auto"/>
            <w:left w:val="none" w:sz="0" w:space="0" w:color="auto"/>
            <w:bottom w:val="none" w:sz="0" w:space="0" w:color="auto"/>
            <w:right w:val="none" w:sz="0" w:space="0" w:color="auto"/>
          </w:divBdr>
        </w:div>
        <w:div w:id="1016466636">
          <w:marLeft w:val="0"/>
          <w:marRight w:val="0"/>
          <w:marTop w:val="0"/>
          <w:marBottom w:val="0"/>
          <w:divBdr>
            <w:top w:val="none" w:sz="0" w:space="0" w:color="auto"/>
            <w:left w:val="none" w:sz="0" w:space="0" w:color="auto"/>
            <w:bottom w:val="none" w:sz="0" w:space="0" w:color="auto"/>
            <w:right w:val="none" w:sz="0" w:space="0" w:color="auto"/>
          </w:divBdr>
          <w:divsChild>
            <w:div w:id="2022589543">
              <w:marLeft w:val="0"/>
              <w:marRight w:val="0"/>
              <w:marTop w:val="0"/>
              <w:marBottom w:val="0"/>
              <w:divBdr>
                <w:top w:val="none" w:sz="0" w:space="0" w:color="auto"/>
                <w:left w:val="none" w:sz="0" w:space="0" w:color="auto"/>
                <w:bottom w:val="none" w:sz="0" w:space="0" w:color="auto"/>
                <w:right w:val="none" w:sz="0" w:space="0" w:color="auto"/>
              </w:divBdr>
            </w:div>
          </w:divsChild>
        </w:div>
        <w:div w:id="2041540486">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877010564">
          <w:marLeft w:val="0"/>
          <w:marRight w:val="0"/>
          <w:marTop w:val="0"/>
          <w:marBottom w:val="0"/>
          <w:divBdr>
            <w:top w:val="none" w:sz="0" w:space="0" w:color="auto"/>
            <w:left w:val="none" w:sz="0" w:space="0" w:color="auto"/>
            <w:bottom w:val="none" w:sz="0" w:space="0" w:color="auto"/>
            <w:right w:val="none" w:sz="0" w:space="0" w:color="auto"/>
          </w:divBdr>
        </w:div>
        <w:div w:id="788624843">
          <w:marLeft w:val="0"/>
          <w:marRight w:val="0"/>
          <w:marTop w:val="0"/>
          <w:marBottom w:val="0"/>
          <w:divBdr>
            <w:top w:val="none" w:sz="0" w:space="0" w:color="auto"/>
            <w:left w:val="none" w:sz="0" w:space="0" w:color="auto"/>
            <w:bottom w:val="none" w:sz="0" w:space="0" w:color="auto"/>
            <w:right w:val="none" w:sz="0" w:space="0" w:color="auto"/>
          </w:divBdr>
          <w:divsChild>
            <w:div w:id="1025790306">
              <w:marLeft w:val="0"/>
              <w:marRight w:val="0"/>
              <w:marTop w:val="0"/>
              <w:marBottom w:val="0"/>
              <w:divBdr>
                <w:top w:val="none" w:sz="0" w:space="0" w:color="auto"/>
                <w:left w:val="none" w:sz="0" w:space="0" w:color="auto"/>
                <w:bottom w:val="none" w:sz="0" w:space="0" w:color="auto"/>
                <w:right w:val="none" w:sz="0" w:space="0" w:color="auto"/>
              </w:divBdr>
            </w:div>
          </w:divsChild>
        </w:div>
        <w:div w:id="349451080">
          <w:marLeft w:val="0"/>
          <w:marRight w:val="0"/>
          <w:marTop w:val="0"/>
          <w:marBottom w:val="0"/>
          <w:divBdr>
            <w:top w:val="none" w:sz="0" w:space="0" w:color="auto"/>
            <w:left w:val="none" w:sz="0" w:space="0" w:color="auto"/>
            <w:bottom w:val="none" w:sz="0" w:space="0" w:color="auto"/>
            <w:right w:val="none" w:sz="0" w:space="0" w:color="auto"/>
          </w:divBdr>
        </w:div>
        <w:div w:id="2022467770">
          <w:marLeft w:val="0"/>
          <w:marRight w:val="0"/>
          <w:marTop w:val="0"/>
          <w:marBottom w:val="0"/>
          <w:divBdr>
            <w:top w:val="none" w:sz="0" w:space="0" w:color="auto"/>
            <w:left w:val="none" w:sz="0" w:space="0" w:color="auto"/>
            <w:bottom w:val="none" w:sz="0" w:space="0" w:color="auto"/>
            <w:right w:val="none" w:sz="0" w:space="0" w:color="auto"/>
          </w:divBdr>
          <w:divsChild>
            <w:div w:id="1579555064">
              <w:marLeft w:val="0"/>
              <w:marRight w:val="0"/>
              <w:marTop w:val="0"/>
              <w:marBottom w:val="0"/>
              <w:divBdr>
                <w:top w:val="none" w:sz="0" w:space="0" w:color="auto"/>
                <w:left w:val="none" w:sz="0" w:space="0" w:color="auto"/>
                <w:bottom w:val="none" w:sz="0" w:space="0" w:color="auto"/>
                <w:right w:val="none" w:sz="0" w:space="0" w:color="auto"/>
              </w:divBdr>
            </w:div>
          </w:divsChild>
        </w:div>
        <w:div w:id="1335298677">
          <w:marLeft w:val="0"/>
          <w:marRight w:val="0"/>
          <w:marTop w:val="0"/>
          <w:marBottom w:val="0"/>
          <w:divBdr>
            <w:top w:val="none" w:sz="0" w:space="0" w:color="auto"/>
            <w:left w:val="none" w:sz="0" w:space="0" w:color="auto"/>
            <w:bottom w:val="none" w:sz="0" w:space="0" w:color="auto"/>
            <w:right w:val="none" w:sz="0" w:space="0" w:color="auto"/>
          </w:divBdr>
        </w:div>
        <w:div w:id="1808627461">
          <w:marLeft w:val="0"/>
          <w:marRight w:val="0"/>
          <w:marTop w:val="0"/>
          <w:marBottom w:val="0"/>
          <w:divBdr>
            <w:top w:val="none" w:sz="0" w:space="0" w:color="auto"/>
            <w:left w:val="none" w:sz="0" w:space="0" w:color="auto"/>
            <w:bottom w:val="none" w:sz="0" w:space="0" w:color="auto"/>
            <w:right w:val="none" w:sz="0" w:space="0" w:color="auto"/>
          </w:divBdr>
          <w:divsChild>
            <w:div w:id="889462088">
              <w:marLeft w:val="0"/>
              <w:marRight w:val="0"/>
              <w:marTop w:val="0"/>
              <w:marBottom w:val="0"/>
              <w:divBdr>
                <w:top w:val="none" w:sz="0" w:space="0" w:color="auto"/>
                <w:left w:val="none" w:sz="0" w:space="0" w:color="auto"/>
                <w:bottom w:val="none" w:sz="0" w:space="0" w:color="auto"/>
                <w:right w:val="none" w:sz="0" w:space="0" w:color="auto"/>
              </w:divBdr>
            </w:div>
          </w:divsChild>
        </w:div>
        <w:div w:id="845823892">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sChild>
            <w:div w:id="1030298145">
              <w:marLeft w:val="0"/>
              <w:marRight w:val="0"/>
              <w:marTop w:val="0"/>
              <w:marBottom w:val="0"/>
              <w:divBdr>
                <w:top w:val="none" w:sz="0" w:space="0" w:color="auto"/>
                <w:left w:val="none" w:sz="0" w:space="0" w:color="auto"/>
                <w:bottom w:val="none" w:sz="0" w:space="0" w:color="auto"/>
                <w:right w:val="none" w:sz="0" w:space="0" w:color="auto"/>
              </w:divBdr>
            </w:div>
          </w:divsChild>
        </w:div>
        <w:div w:id="1699969004">
          <w:marLeft w:val="0"/>
          <w:marRight w:val="0"/>
          <w:marTop w:val="0"/>
          <w:marBottom w:val="0"/>
          <w:divBdr>
            <w:top w:val="none" w:sz="0" w:space="0" w:color="auto"/>
            <w:left w:val="none" w:sz="0" w:space="0" w:color="auto"/>
            <w:bottom w:val="none" w:sz="0" w:space="0" w:color="auto"/>
            <w:right w:val="none" w:sz="0" w:space="0" w:color="auto"/>
          </w:divBdr>
        </w:div>
        <w:div w:id="1492940457">
          <w:marLeft w:val="0"/>
          <w:marRight w:val="0"/>
          <w:marTop w:val="0"/>
          <w:marBottom w:val="0"/>
          <w:divBdr>
            <w:top w:val="none" w:sz="0" w:space="0" w:color="auto"/>
            <w:left w:val="none" w:sz="0" w:space="0" w:color="auto"/>
            <w:bottom w:val="none" w:sz="0" w:space="0" w:color="auto"/>
            <w:right w:val="none" w:sz="0" w:space="0" w:color="auto"/>
          </w:divBdr>
          <w:divsChild>
            <w:div w:id="1376352076">
              <w:marLeft w:val="0"/>
              <w:marRight w:val="0"/>
              <w:marTop w:val="0"/>
              <w:marBottom w:val="0"/>
              <w:divBdr>
                <w:top w:val="none" w:sz="0" w:space="0" w:color="auto"/>
                <w:left w:val="none" w:sz="0" w:space="0" w:color="auto"/>
                <w:bottom w:val="none" w:sz="0" w:space="0" w:color="auto"/>
                <w:right w:val="none" w:sz="0" w:space="0" w:color="auto"/>
              </w:divBdr>
            </w:div>
          </w:divsChild>
        </w:div>
        <w:div w:id="708410395">
          <w:marLeft w:val="0"/>
          <w:marRight w:val="0"/>
          <w:marTop w:val="300"/>
          <w:marBottom w:val="0"/>
          <w:divBdr>
            <w:top w:val="none" w:sz="0" w:space="0" w:color="auto"/>
            <w:left w:val="none" w:sz="0" w:space="0" w:color="auto"/>
            <w:bottom w:val="none" w:sz="0" w:space="0" w:color="auto"/>
            <w:right w:val="none" w:sz="0" w:space="0" w:color="auto"/>
          </w:divBdr>
          <w:divsChild>
            <w:div w:id="1175265453">
              <w:marLeft w:val="0"/>
              <w:marRight w:val="0"/>
              <w:marTop w:val="0"/>
              <w:marBottom w:val="0"/>
              <w:divBdr>
                <w:top w:val="none" w:sz="0" w:space="0" w:color="auto"/>
                <w:left w:val="none" w:sz="0" w:space="0" w:color="auto"/>
                <w:bottom w:val="none" w:sz="0" w:space="0" w:color="auto"/>
                <w:right w:val="none" w:sz="0" w:space="0" w:color="auto"/>
              </w:divBdr>
              <w:divsChild>
                <w:div w:id="1307931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940743">
          <w:marLeft w:val="0"/>
          <w:marRight w:val="0"/>
          <w:marTop w:val="300"/>
          <w:marBottom w:val="0"/>
          <w:divBdr>
            <w:top w:val="none" w:sz="0" w:space="0" w:color="auto"/>
            <w:left w:val="none" w:sz="0" w:space="0" w:color="auto"/>
            <w:bottom w:val="none" w:sz="0" w:space="0" w:color="auto"/>
            <w:right w:val="none" w:sz="0" w:space="0" w:color="auto"/>
          </w:divBdr>
          <w:divsChild>
            <w:div w:id="1435904415">
              <w:marLeft w:val="0"/>
              <w:marRight w:val="0"/>
              <w:marTop w:val="0"/>
              <w:marBottom w:val="0"/>
              <w:divBdr>
                <w:top w:val="none" w:sz="0" w:space="0" w:color="auto"/>
                <w:left w:val="none" w:sz="0" w:space="0" w:color="auto"/>
                <w:bottom w:val="none" w:sz="0" w:space="0" w:color="auto"/>
                <w:right w:val="none" w:sz="0" w:space="0" w:color="auto"/>
              </w:divBdr>
              <w:divsChild>
                <w:div w:id="1403596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1941579">
          <w:marLeft w:val="0"/>
          <w:marRight w:val="0"/>
          <w:marTop w:val="300"/>
          <w:marBottom w:val="0"/>
          <w:divBdr>
            <w:top w:val="none" w:sz="0" w:space="0" w:color="auto"/>
            <w:left w:val="none" w:sz="0" w:space="0" w:color="auto"/>
            <w:bottom w:val="none" w:sz="0" w:space="0" w:color="auto"/>
            <w:right w:val="none" w:sz="0" w:space="0" w:color="auto"/>
          </w:divBdr>
          <w:divsChild>
            <w:div w:id="1597206697">
              <w:marLeft w:val="0"/>
              <w:marRight w:val="0"/>
              <w:marTop w:val="0"/>
              <w:marBottom w:val="0"/>
              <w:divBdr>
                <w:top w:val="none" w:sz="0" w:space="0" w:color="auto"/>
                <w:left w:val="none" w:sz="0" w:space="0" w:color="auto"/>
                <w:bottom w:val="none" w:sz="0" w:space="0" w:color="auto"/>
                <w:right w:val="none" w:sz="0" w:space="0" w:color="auto"/>
              </w:divBdr>
              <w:divsChild>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0650905">
          <w:marLeft w:val="0"/>
          <w:marRight w:val="0"/>
          <w:marTop w:val="300"/>
          <w:marBottom w:val="0"/>
          <w:divBdr>
            <w:top w:val="none" w:sz="0" w:space="0" w:color="auto"/>
            <w:left w:val="none" w:sz="0" w:space="0" w:color="auto"/>
            <w:bottom w:val="none" w:sz="0" w:space="0" w:color="auto"/>
            <w:right w:val="none" w:sz="0" w:space="0" w:color="auto"/>
          </w:divBdr>
          <w:divsChild>
            <w:div w:id="2126922548">
              <w:marLeft w:val="0"/>
              <w:marRight w:val="0"/>
              <w:marTop w:val="0"/>
              <w:marBottom w:val="0"/>
              <w:divBdr>
                <w:top w:val="none" w:sz="0" w:space="0" w:color="auto"/>
                <w:left w:val="none" w:sz="0" w:space="0" w:color="auto"/>
                <w:bottom w:val="none" w:sz="0" w:space="0" w:color="auto"/>
                <w:right w:val="none" w:sz="0" w:space="0" w:color="auto"/>
              </w:divBdr>
              <w:divsChild>
                <w:div w:id="1445804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0058139">
      <w:bodyDiv w:val="1"/>
      <w:marLeft w:val="0"/>
      <w:marRight w:val="0"/>
      <w:marTop w:val="0"/>
      <w:marBottom w:val="0"/>
      <w:divBdr>
        <w:top w:val="none" w:sz="0" w:space="0" w:color="auto"/>
        <w:left w:val="none" w:sz="0" w:space="0" w:color="auto"/>
        <w:bottom w:val="none" w:sz="0" w:space="0" w:color="auto"/>
        <w:right w:val="none" w:sz="0" w:space="0" w:color="auto"/>
      </w:divBdr>
      <w:divsChild>
        <w:div w:id="512652591">
          <w:marLeft w:val="0"/>
          <w:marRight w:val="0"/>
          <w:marTop w:val="0"/>
          <w:marBottom w:val="0"/>
          <w:divBdr>
            <w:top w:val="none" w:sz="0" w:space="0" w:color="auto"/>
            <w:left w:val="none" w:sz="0" w:space="0" w:color="auto"/>
            <w:bottom w:val="none" w:sz="0" w:space="0" w:color="auto"/>
            <w:right w:val="none" w:sz="0" w:space="0" w:color="auto"/>
          </w:divBdr>
        </w:div>
        <w:div w:id="703168102">
          <w:marLeft w:val="0"/>
          <w:marRight w:val="0"/>
          <w:marTop w:val="0"/>
          <w:marBottom w:val="0"/>
          <w:divBdr>
            <w:top w:val="none" w:sz="0" w:space="0" w:color="auto"/>
            <w:left w:val="none" w:sz="0" w:space="0" w:color="auto"/>
            <w:bottom w:val="none" w:sz="0" w:space="0" w:color="auto"/>
            <w:right w:val="none" w:sz="0" w:space="0" w:color="auto"/>
          </w:divBdr>
          <w:divsChild>
            <w:div w:id="639383260">
              <w:marLeft w:val="0"/>
              <w:marRight w:val="0"/>
              <w:marTop w:val="0"/>
              <w:marBottom w:val="0"/>
              <w:divBdr>
                <w:top w:val="none" w:sz="0" w:space="0" w:color="auto"/>
                <w:left w:val="none" w:sz="0" w:space="0" w:color="auto"/>
                <w:bottom w:val="none" w:sz="0" w:space="0" w:color="auto"/>
                <w:right w:val="none" w:sz="0" w:space="0" w:color="auto"/>
              </w:divBdr>
            </w:div>
          </w:divsChild>
        </w:div>
        <w:div w:id="1318337936">
          <w:marLeft w:val="0"/>
          <w:marRight w:val="0"/>
          <w:marTop w:val="0"/>
          <w:marBottom w:val="0"/>
          <w:divBdr>
            <w:top w:val="none" w:sz="0" w:space="0" w:color="auto"/>
            <w:left w:val="none" w:sz="0" w:space="0" w:color="auto"/>
            <w:bottom w:val="none" w:sz="0" w:space="0" w:color="auto"/>
            <w:right w:val="none" w:sz="0" w:space="0" w:color="auto"/>
          </w:divBdr>
        </w:div>
        <w:div w:id="1941140084">
          <w:marLeft w:val="0"/>
          <w:marRight w:val="0"/>
          <w:marTop w:val="0"/>
          <w:marBottom w:val="0"/>
          <w:divBdr>
            <w:top w:val="none" w:sz="0" w:space="0" w:color="auto"/>
            <w:left w:val="none" w:sz="0" w:space="0" w:color="auto"/>
            <w:bottom w:val="none" w:sz="0" w:space="0" w:color="auto"/>
            <w:right w:val="none" w:sz="0" w:space="0" w:color="auto"/>
          </w:divBdr>
          <w:divsChild>
            <w:div w:id="1473669000">
              <w:marLeft w:val="0"/>
              <w:marRight w:val="0"/>
              <w:marTop w:val="0"/>
              <w:marBottom w:val="0"/>
              <w:divBdr>
                <w:top w:val="none" w:sz="0" w:space="0" w:color="auto"/>
                <w:left w:val="none" w:sz="0" w:space="0" w:color="auto"/>
                <w:bottom w:val="none" w:sz="0" w:space="0" w:color="auto"/>
                <w:right w:val="none" w:sz="0" w:space="0" w:color="auto"/>
              </w:divBdr>
            </w:div>
          </w:divsChild>
        </w:div>
        <w:div w:id="2025470063">
          <w:marLeft w:val="0"/>
          <w:marRight w:val="0"/>
          <w:marTop w:val="0"/>
          <w:marBottom w:val="0"/>
          <w:divBdr>
            <w:top w:val="none" w:sz="0" w:space="0" w:color="auto"/>
            <w:left w:val="none" w:sz="0" w:space="0" w:color="auto"/>
            <w:bottom w:val="none" w:sz="0" w:space="0" w:color="auto"/>
            <w:right w:val="none" w:sz="0" w:space="0" w:color="auto"/>
          </w:divBdr>
        </w:div>
        <w:div w:id="1744138370">
          <w:marLeft w:val="0"/>
          <w:marRight w:val="0"/>
          <w:marTop w:val="0"/>
          <w:marBottom w:val="0"/>
          <w:divBdr>
            <w:top w:val="none" w:sz="0" w:space="0" w:color="auto"/>
            <w:left w:val="none" w:sz="0" w:space="0" w:color="auto"/>
            <w:bottom w:val="none" w:sz="0" w:space="0" w:color="auto"/>
            <w:right w:val="none" w:sz="0" w:space="0" w:color="auto"/>
          </w:divBdr>
          <w:divsChild>
            <w:div w:id="628173636">
              <w:marLeft w:val="0"/>
              <w:marRight w:val="0"/>
              <w:marTop w:val="0"/>
              <w:marBottom w:val="0"/>
              <w:divBdr>
                <w:top w:val="none" w:sz="0" w:space="0" w:color="auto"/>
                <w:left w:val="none" w:sz="0" w:space="0" w:color="auto"/>
                <w:bottom w:val="none" w:sz="0" w:space="0" w:color="auto"/>
                <w:right w:val="none" w:sz="0" w:space="0" w:color="auto"/>
              </w:divBdr>
            </w:div>
          </w:divsChild>
        </w:div>
        <w:div w:id="1411076952">
          <w:marLeft w:val="0"/>
          <w:marRight w:val="0"/>
          <w:marTop w:val="0"/>
          <w:marBottom w:val="0"/>
          <w:divBdr>
            <w:top w:val="none" w:sz="0" w:space="0" w:color="auto"/>
            <w:left w:val="none" w:sz="0" w:space="0" w:color="auto"/>
            <w:bottom w:val="none" w:sz="0" w:space="0" w:color="auto"/>
            <w:right w:val="none" w:sz="0" w:space="0" w:color="auto"/>
          </w:divBdr>
        </w:div>
        <w:div w:id="1806502419">
          <w:marLeft w:val="0"/>
          <w:marRight w:val="0"/>
          <w:marTop w:val="0"/>
          <w:marBottom w:val="0"/>
          <w:divBdr>
            <w:top w:val="none" w:sz="0" w:space="0" w:color="auto"/>
            <w:left w:val="none" w:sz="0" w:space="0" w:color="auto"/>
            <w:bottom w:val="none" w:sz="0" w:space="0" w:color="auto"/>
            <w:right w:val="none" w:sz="0" w:space="0" w:color="auto"/>
          </w:divBdr>
          <w:divsChild>
            <w:div w:id="1763795918">
              <w:marLeft w:val="0"/>
              <w:marRight w:val="0"/>
              <w:marTop w:val="0"/>
              <w:marBottom w:val="0"/>
              <w:divBdr>
                <w:top w:val="none" w:sz="0" w:space="0" w:color="auto"/>
                <w:left w:val="none" w:sz="0" w:space="0" w:color="auto"/>
                <w:bottom w:val="none" w:sz="0" w:space="0" w:color="auto"/>
                <w:right w:val="none" w:sz="0" w:space="0" w:color="auto"/>
              </w:divBdr>
            </w:div>
          </w:divsChild>
        </w:div>
        <w:div w:id="2118744931">
          <w:marLeft w:val="0"/>
          <w:marRight w:val="0"/>
          <w:marTop w:val="0"/>
          <w:marBottom w:val="0"/>
          <w:divBdr>
            <w:top w:val="none" w:sz="0" w:space="0" w:color="auto"/>
            <w:left w:val="none" w:sz="0" w:space="0" w:color="auto"/>
            <w:bottom w:val="none" w:sz="0" w:space="0" w:color="auto"/>
            <w:right w:val="none" w:sz="0" w:space="0" w:color="auto"/>
          </w:divBdr>
        </w:div>
        <w:div w:id="1136332321">
          <w:marLeft w:val="0"/>
          <w:marRight w:val="0"/>
          <w:marTop w:val="0"/>
          <w:marBottom w:val="0"/>
          <w:divBdr>
            <w:top w:val="none" w:sz="0" w:space="0" w:color="auto"/>
            <w:left w:val="none" w:sz="0" w:space="0" w:color="auto"/>
            <w:bottom w:val="none" w:sz="0" w:space="0" w:color="auto"/>
            <w:right w:val="none" w:sz="0" w:space="0" w:color="auto"/>
          </w:divBdr>
          <w:divsChild>
            <w:div w:id="560988942">
              <w:marLeft w:val="0"/>
              <w:marRight w:val="0"/>
              <w:marTop w:val="0"/>
              <w:marBottom w:val="0"/>
              <w:divBdr>
                <w:top w:val="none" w:sz="0" w:space="0" w:color="auto"/>
                <w:left w:val="none" w:sz="0" w:space="0" w:color="auto"/>
                <w:bottom w:val="none" w:sz="0" w:space="0" w:color="auto"/>
                <w:right w:val="none" w:sz="0" w:space="0" w:color="auto"/>
              </w:divBdr>
            </w:div>
          </w:divsChild>
        </w:div>
        <w:div w:id="91514325">
          <w:marLeft w:val="0"/>
          <w:marRight w:val="0"/>
          <w:marTop w:val="0"/>
          <w:marBottom w:val="0"/>
          <w:divBdr>
            <w:top w:val="none" w:sz="0" w:space="0" w:color="auto"/>
            <w:left w:val="none" w:sz="0" w:space="0" w:color="auto"/>
            <w:bottom w:val="none" w:sz="0" w:space="0" w:color="auto"/>
            <w:right w:val="none" w:sz="0" w:space="0" w:color="auto"/>
          </w:divBdr>
        </w:div>
        <w:div w:id="2140491684">
          <w:marLeft w:val="0"/>
          <w:marRight w:val="0"/>
          <w:marTop w:val="0"/>
          <w:marBottom w:val="0"/>
          <w:divBdr>
            <w:top w:val="none" w:sz="0" w:space="0" w:color="auto"/>
            <w:left w:val="none" w:sz="0" w:space="0" w:color="auto"/>
            <w:bottom w:val="none" w:sz="0" w:space="0" w:color="auto"/>
            <w:right w:val="none" w:sz="0" w:space="0" w:color="auto"/>
          </w:divBdr>
          <w:divsChild>
            <w:div w:id="1404714508">
              <w:marLeft w:val="0"/>
              <w:marRight w:val="0"/>
              <w:marTop w:val="0"/>
              <w:marBottom w:val="0"/>
              <w:divBdr>
                <w:top w:val="none" w:sz="0" w:space="0" w:color="auto"/>
                <w:left w:val="none" w:sz="0" w:space="0" w:color="auto"/>
                <w:bottom w:val="none" w:sz="0" w:space="0" w:color="auto"/>
                <w:right w:val="none" w:sz="0" w:space="0" w:color="auto"/>
              </w:divBdr>
            </w:div>
          </w:divsChild>
        </w:div>
        <w:div w:id="1970895078">
          <w:marLeft w:val="0"/>
          <w:marRight w:val="0"/>
          <w:marTop w:val="0"/>
          <w:marBottom w:val="0"/>
          <w:divBdr>
            <w:top w:val="none" w:sz="0" w:space="0" w:color="auto"/>
            <w:left w:val="none" w:sz="0" w:space="0" w:color="auto"/>
            <w:bottom w:val="none" w:sz="0" w:space="0" w:color="auto"/>
            <w:right w:val="none" w:sz="0" w:space="0" w:color="auto"/>
          </w:divBdr>
        </w:div>
        <w:div w:id="1446584766">
          <w:marLeft w:val="0"/>
          <w:marRight w:val="0"/>
          <w:marTop w:val="0"/>
          <w:marBottom w:val="0"/>
          <w:divBdr>
            <w:top w:val="none" w:sz="0" w:space="0" w:color="auto"/>
            <w:left w:val="none" w:sz="0" w:space="0" w:color="auto"/>
            <w:bottom w:val="none" w:sz="0" w:space="0" w:color="auto"/>
            <w:right w:val="none" w:sz="0" w:space="0" w:color="auto"/>
          </w:divBdr>
          <w:divsChild>
            <w:div w:id="976762135">
              <w:marLeft w:val="0"/>
              <w:marRight w:val="0"/>
              <w:marTop w:val="0"/>
              <w:marBottom w:val="0"/>
              <w:divBdr>
                <w:top w:val="none" w:sz="0" w:space="0" w:color="auto"/>
                <w:left w:val="none" w:sz="0" w:space="0" w:color="auto"/>
                <w:bottom w:val="none" w:sz="0" w:space="0" w:color="auto"/>
                <w:right w:val="none" w:sz="0" w:space="0" w:color="auto"/>
              </w:divBdr>
            </w:div>
          </w:divsChild>
        </w:div>
        <w:div w:id="1466309509">
          <w:marLeft w:val="0"/>
          <w:marRight w:val="0"/>
          <w:marTop w:val="300"/>
          <w:marBottom w:val="0"/>
          <w:divBdr>
            <w:top w:val="none" w:sz="0" w:space="0" w:color="auto"/>
            <w:left w:val="none" w:sz="0" w:space="0" w:color="auto"/>
            <w:bottom w:val="none" w:sz="0" w:space="0" w:color="auto"/>
            <w:right w:val="none" w:sz="0" w:space="0" w:color="auto"/>
          </w:divBdr>
          <w:divsChild>
            <w:div w:id="1229684610">
              <w:marLeft w:val="0"/>
              <w:marRight w:val="0"/>
              <w:marTop w:val="0"/>
              <w:marBottom w:val="0"/>
              <w:divBdr>
                <w:top w:val="none" w:sz="0" w:space="0" w:color="auto"/>
                <w:left w:val="none" w:sz="0" w:space="0" w:color="auto"/>
                <w:bottom w:val="none" w:sz="0" w:space="0" w:color="auto"/>
                <w:right w:val="none" w:sz="0" w:space="0" w:color="auto"/>
              </w:divBdr>
              <w:divsChild>
                <w:div w:id="436096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900699">
          <w:marLeft w:val="0"/>
          <w:marRight w:val="0"/>
          <w:marTop w:val="300"/>
          <w:marBottom w:val="0"/>
          <w:divBdr>
            <w:top w:val="none" w:sz="0" w:space="0" w:color="auto"/>
            <w:left w:val="none" w:sz="0" w:space="0" w:color="auto"/>
            <w:bottom w:val="none" w:sz="0" w:space="0" w:color="auto"/>
            <w:right w:val="none" w:sz="0" w:space="0" w:color="auto"/>
          </w:divBdr>
          <w:divsChild>
            <w:div w:id="1600941834">
              <w:marLeft w:val="0"/>
              <w:marRight w:val="0"/>
              <w:marTop w:val="0"/>
              <w:marBottom w:val="0"/>
              <w:divBdr>
                <w:top w:val="none" w:sz="0" w:space="0" w:color="auto"/>
                <w:left w:val="none" w:sz="0" w:space="0" w:color="auto"/>
                <w:bottom w:val="none" w:sz="0" w:space="0" w:color="auto"/>
                <w:right w:val="none" w:sz="0" w:space="0" w:color="auto"/>
              </w:divBdr>
              <w:divsChild>
                <w:div w:id="11991238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143694">
          <w:marLeft w:val="0"/>
          <w:marRight w:val="0"/>
          <w:marTop w:val="300"/>
          <w:marBottom w:val="0"/>
          <w:divBdr>
            <w:top w:val="none" w:sz="0" w:space="0" w:color="auto"/>
            <w:left w:val="none" w:sz="0" w:space="0" w:color="auto"/>
            <w:bottom w:val="none" w:sz="0" w:space="0" w:color="auto"/>
            <w:right w:val="none" w:sz="0" w:space="0" w:color="auto"/>
          </w:divBdr>
          <w:divsChild>
            <w:div w:id="482965501">
              <w:marLeft w:val="0"/>
              <w:marRight w:val="0"/>
              <w:marTop w:val="0"/>
              <w:marBottom w:val="0"/>
              <w:divBdr>
                <w:top w:val="none" w:sz="0" w:space="0" w:color="auto"/>
                <w:left w:val="none" w:sz="0" w:space="0" w:color="auto"/>
                <w:bottom w:val="none" w:sz="0" w:space="0" w:color="auto"/>
                <w:right w:val="none" w:sz="0" w:space="0" w:color="auto"/>
              </w:divBdr>
              <w:divsChild>
                <w:div w:id="1237202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762963">
          <w:marLeft w:val="0"/>
          <w:marRight w:val="0"/>
          <w:marTop w:val="300"/>
          <w:marBottom w:val="0"/>
          <w:divBdr>
            <w:top w:val="none" w:sz="0" w:space="0" w:color="auto"/>
            <w:left w:val="none" w:sz="0" w:space="0" w:color="auto"/>
            <w:bottom w:val="none" w:sz="0" w:space="0" w:color="auto"/>
            <w:right w:val="none" w:sz="0" w:space="0" w:color="auto"/>
          </w:divBdr>
          <w:divsChild>
            <w:div w:id="1891989939">
              <w:marLeft w:val="0"/>
              <w:marRight w:val="0"/>
              <w:marTop w:val="0"/>
              <w:marBottom w:val="0"/>
              <w:divBdr>
                <w:top w:val="none" w:sz="0" w:space="0" w:color="auto"/>
                <w:left w:val="none" w:sz="0" w:space="0" w:color="auto"/>
                <w:bottom w:val="none" w:sz="0" w:space="0" w:color="auto"/>
                <w:right w:val="none" w:sz="0" w:space="0" w:color="auto"/>
              </w:divBdr>
              <w:divsChild>
                <w:div w:id="997922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0521144">
      <w:bodyDiv w:val="1"/>
      <w:marLeft w:val="0"/>
      <w:marRight w:val="0"/>
      <w:marTop w:val="0"/>
      <w:marBottom w:val="0"/>
      <w:divBdr>
        <w:top w:val="none" w:sz="0" w:space="0" w:color="auto"/>
        <w:left w:val="none" w:sz="0" w:space="0" w:color="auto"/>
        <w:bottom w:val="none" w:sz="0" w:space="0" w:color="auto"/>
        <w:right w:val="none" w:sz="0" w:space="0" w:color="auto"/>
      </w:divBdr>
      <w:divsChild>
        <w:div w:id="96489163">
          <w:marLeft w:val="0"/>
          <w:marRight w:val="0"/>
          <w:marTop w:val="0"/>
          <w:marBottom w:val="0"/>
          <w:divBdr>
            <w:top w:val="none" w:sz="0" w:space="0" w:color="auto"/>
            <w:left w:val="none" w:sz="0" w:space="0" w:color="auto"/>
            <w:bottom w:val="none" w:sz="0" w:space="0" w:color="auto"/>
            <w:right w:val="none" w:sz="0" w:space="0" w:color="auto"/>
          </w:divBdr>
        </w:div>
        <w:div w:id="268702595">
          <w:marLeft w:val="0"/>
          <w:marRight w:val="0"/>
          <w:marTop w:val="0"/>
          <w:marBottom w:val="0"/>
          <w:divBdr>
            <w:top w:val="none" w:sz="0" w:space="0" w:color="auto"/>
            <w:left w:val="none" w:sz="0" w:space="0" w:color="auto"/>
            <w:bottom w:val="none" w:sz="0" w:space="0" w:color="auto"/>
            <w:right w:val="none" w:sz="0" w:space="0" w:color="auto"/>
          </w:divBdr>
          <w:divsChild>
            <w:div w:id="1332247608">
              <w:marLeft w:val="0"/>
              <w:marRight w:val="0"/>
              <w:marTop w:val="0"/>
              <w:marBottom w:val="0"/>
              <w:divBdr>
                <w:top w:val="none" w:sz="0" w:space="0" w:color="auto"/>
                <w:left w:val="none" w:sz="0" w:space="0" w:color="auto"/>
                <w:bottom w:val="none" w:sz="0" w:space="0" w:color="auto"/>
                <w:right w:val="none" w:sz="0" w:space="0" w:color="auto"/>
              </w:divBdr>
            </w:div>
          </w:divsChild>
        </w:div>
        <w:div w:id="331185446">
          <w:marLeft w:val="0"/>
          <w:marRight w:val="0"/>
          <w:marTop w:val="0"/>
          <w:marBottom w:val="0"/>
          <w:divBdr>
            <w:top w:val="none" w:sz="0" w:space="0" w:color="auto"/>
            <w:left w:val="none" w:sz="0" w:space="0" w:color="auto"/>
            <w:bottom w:val="none" w:sz="0" w:space="0" w:color="auto"/>
            <w:right w:val="none" w:sz="0" w:space="0" w:color="auto"/>
          </w:divBdr>
        </w:div>
        <w:div w:id="530263451">
          <w:marLeft w:val="0"/>
          <w:marRight w:val="0"/>
          <w:marTop w:val="0"/>
          <w:marBottom w:val="0"/>
          <w:divBdr>
            <w:top w:val="none" w:sz="0" w:space="0" w:color="auto"/>
            <w:left w:val="none" w:sz="0" w:space="0" w:color="auto"/>
            <w:bottom w:val="none" w:sz="0" w:space="0" w:color="auto"/>
            <w:right w:val="none" w:sz="0" w:space="0" w:color="auto"/>
          </w:divBdr>
          <w:divsChild>
            <w:div w:id="1567689072">
              <w:marLeft w:val="0"/>
              <w:marRight w:val="0"/>
              <w:marTop w:val="0"/>
              <w:marBottom w:val="0"/>
              <w:divBdr>
                <w:top w:val="none" w:sz="0" w:space="0" w:color="auto"/>
                <w:left w:val="none" w:sz="0" w:space="0" w:color="auto"/>
                <w:bottom w:val="none" w:sz="0" w:space="0" w:color="auto"/>
                <w:right w:val="none" w:sz="0" w:space="0" w:color="auto"/>
              </w:divBdr>
            </w:div>
          </w:divsChild>
        </w:div>
        <w:div w:id="568539120">
          <w:marLeft w:val="0"/>
          <w:marRight w:val="0"/>
          <w:marTop w:val="0"/>
          <w:marBottom w:val="0"/>
          <w:divBdr>
            <w:top w:val="none" w:sz="0" w:space="0" w:color="auto"/>
            <w:left w:val="none" w:sz="0" w:space="0" w:color="auto"/>
            <w:bottom w:val="none" w:sz="0" w:space="0" w:color="auto"/>
            <w:right w:val="none" w:sz="0" w:space="0" w:color="auto"/>
          </w:divBdr>
        </w:div>
        <w:div w:id="668368455">
          <w:marLeft w:val="0"/>
          <w:marRight w:val="0"/>
          <w:marTop w:val="0"/>
          <w:marBottom w:val="0"/>
          <w:divBdr>
            <w:top w:val="none" w:sz="0" w:space="0" w:color="auto"/>
            <w:left w:val="none" w:sz="0" w:space="0" w:color="auto"/>
            <w:bottom w:val="none" w:sz="0" w:space="0" w:color="auto"/>
            <w:right w:val="none" w:sz="0" w:space="0" w:color="auto"/>
          </w:divBdr>
          <w:divsChild>
            <w:div w:id="1511947020">
              <w:marLeft w:val="0"/>
              <w:marRight w:val="0"/>
              <w:marTop w:val="0"/>
              <w:marBottom w:val="0"/>
              <w:divBdr>
                <w:top w:val="none" w:sz="0" w:space="0" w:color="auto"/>
                <w:left w:val="none" w:sz="0" w:space="0" w:color="auto"/>
                <w:bottom w:val="none" w:sz="0" w:space="0" w:color="auto"/>
                <w:right w:val="none" w:sz="0" w:space="0" w:color="auto"/>
              </w:divBdr>
            </w:div>
          </w:divsChild>
        </w:div>
        <w:div w:id="960502151">
          <w:marLeft w:val="0"/>
          <w:marRight w:val="0"/>
          <w:marTop w:val="0"/>
          <w:marBottom w:val="0"/>
          <w:divBdr>
            <w:top w:val="none" w:sz="0" w:space="0" w:color="auto"/>
            <w:left w:val="none" w:sz="0" w:space="0" w:color="auto"/>
            <w:bottom w:val="none" w:sz="0" w:space="0" w:color="auto"/>
            <w:right w:val="none" w:sz="0" w:space="0" w:color="auto"/>
          </w:divBdr>
        </w:div>
        <w:div w:id="1014764994">
          <w:marLeft w:val="0"/>
          <w:marRight w:val="0"/>
          <w:marTop w:val="300"/>
          <w:marBottom w:val="0"/>
          <w:divBdr>
            <w:top w:val="none" w:sz="0" w:space="0" w:color="auto"/>
            <w:left w:val="none" w:sz="0" w:space="0" w:color="auto"/>
            <w:bottom w:val="none" w:sz="0" w:space="0" w:color="auto"/>
            <w:right w:val="none" w:sz="0" w:space="0" w:color="auto"/>
          </w:divBdr>
          <w:divsChild>
            <w:div w:id="812257539">
              <w:marLeft w:val="0"/>
              <w:marRight w:val="0"/>
              <w:marTop w:val="0"/>
              <w:marBottom w:val="0"/>
              <w:divBdr>
                <w:top w:val="none" w:sz="0" w:space="0" w:color="auto"/>
                <w:left w:val="none" w:sz="0" w:space="0" w:color="auto"/>
                <w:bottom w:val="none" w:sz="0" w:space="0" w:color="auto"/>
                <w:right w:val="none" w:sz="0" w:space="0" w:color="auto"/>
              </w:divBdr>
              <w:divsChild>
                <w:div w:id="3012738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846141">
          <w:marLeft w:val="0"/>
          <w:marRight w:val="0"/>
          <w:marTop w:val="300"/>
          <w:marBottom w:val="0"/>
          <w:divBdr>
            <w:top w:val="none" w:sz="0" w:space="0" w:color="auto"/>
            <w:left w:val="none" w:sz="0" w:space="0" w:color="auto"/>
            <w:bottom w:val="none" w:sz="0" w:space="0" w:color="auto"/>
            <w:right w:val="none" w:sz="0" w:space="0" w:color="auto"/>
          </w:divBdr>
          <w:divsChild>
            <w:div w:id="1422945436">
              <w:marLeft w:val="0"/>
              <w:marRight w:val="0"/>
              <w:marTop w:val="0"/>
              <w:marBottom w:val="0"/>
              <w:divBdr>
                <w:top w:val="none" w:sz="0" w:space="0" w:color="auto"/>
                <w:left w:val="none" w:sz="0" w:space="0" w:color="auto"/>
                <w:bottom w:val="none" w:sz="0" w:space="0" w:color="auto"/>
                <w:right w:val="none" w:sz="0" w:space="0" w:color="auto"/>
              </w:divBdr>
              <w:divsChild>
                <w:div w:id="1054237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9782993">
          <w:marLeft w:val="0"/>
          <w:marRight w:val="0"/>
          <w:marTop w:val="0"/>
          <w:marBottom w:val="0"/>
          <w:divBdr>
            <w:top w:val="none" w:sz="0" w:space="0" w:color="auto"/>
            <w:left w:val="none" w:sz="0" w:space="0" w:color="auto"/>
            <w:bottom w:val="none" w:sz="0" w:space="0" w:color="auto"/>
            <w:right w:val="none" w:sz="0" w:space="0" w:color="auto"/>
          </w:divBdr>
        </w:div>
        <w:div w:id="1349602399">
          <w:marLeft w:val="0"/>
          <w:marRight w:val="0"/>
          <w:marTop w:val="0"/>
          <w:marBottom w:val="0"/>
          <w:divBdr>
            <w:top w:val="none" w:sz="0" w:space="0" w:color="auto"/>
            <w:left w:val="none" w:sz="0" w:space="0" w:color="auto"/>
            <w:bottom w:val="none" w:sz="0" w:space="0" w:color="auto"/>
            <w:right w:val="none" w:sz="0" w:space="0" w:color="auto"/>
          </w:divBdr>
          <w:divsChild>
            <w:div w:id="698357220">
              <w:marLeft w:val="0"/>
              <w:marRight w:val="0"/>
              <w:marTop w:val="0"/>
              <w:marBottom w:val="0"/>
              <w:divBdr>
                <w:top w:val="none" w:sz="0" w:space="0" w:color="auto"/>
                <w:left w:val="none" w:sz="0" w:space="0" w:color="auto"/>
                <w:bottom w:val="none" w:sz="0" w:space="0" w:color="auto"/>
                <w:right w:val="none" w:sz="0" w:space="0" w:color="auto"/>
              </w:divBdr>
            </w:div>
          </w:divsChild>
        </w:div>
        <w:div w:id="1441607701">
          <w:marLeft w:val="0"/>
          <w:marRight w:val="0"/>
          <w:marTop w:val="0"/>
          <w:marBottom w:val="0"/>
          <w:divBdr>
            <w:top w:val="none" w:sz="0" w:space="0" w:color="auto"/>
            <w:left w:val="none" w:sz="0" w:space="0" w:color="auto"/>
            <w:bottom w:val="none" w:sz="0" w:space="0" w:color="auto"/>
            <w:right w:val="none" w:sz="0" w:space="0" w:color="auto"/>
          </w:divBdr>
          <w:divsChild>
            <w:div w:id="2063020738">
              <w:marLeft w:val="0"/>
              <w:marRight w:val="0"/>
              <w:marTop w:val="0"/>
              <w:marBottom w:val="0"/>
              <w:divBdr>
                <w:top w:val="none" w:sz="0" w:space="0" w:color="auto"/>
                <w:left w:val="none" w:sz="0" w:space="0" w:color="auto"/>
                <w:bottom w:val="none" w:sz="0" w:space="0" w:color="auto"/>
                <w:right w:val="none" w:sz="0" w:space="0" w:color="auto"/>
              </w:divBdr>
            </w:div>
          </w:divsChild>
        </w:div>
        <w:div w:id="1552040905">
          <w:marLeft w:val="0"/>
          <w:marRight w:val="0"/>
          <w:marTop w:val="300"/>
          <w:marBottom w:val="0"/>
          <w:divBdr>
            <w:top w:val="none" w:sz="0" w:space="0" w:color="auto"/>
            <w:left w:val="none" w:sz="0" w:space="0" w:color="auto"/>
            <w:bottom w:val="none" w:sz="0" w:space="0" w:color="auto"/>
            <w:right w:val="none" w:sz="0" w:space="0" w:color="auto"/>
          </w:divBdr>
          <w:divsChild>
            <w:div w:id="7028125">
              <w:marLeft w:val="0"/>
              <w:marRight w:val="0"/>
              <w:marTop w:val="0"/>
              <w:marBottom w:val="0"/>
              <w:divBdr>
                <w:top w:val="none" w:sz="0" w:space="0" w:color="auto"/>
                <w:left w:val="none" w:sz="0" w:space="0" w:color="auto"/>
                <w:bottom w:val="none" w:sz="0" w:space="0" w:color="auto"/>
                <w:right w:val="none" w:sz="0" w:space="0" w:color="auto"/>
              </w:divBdr>
              <w:divsChild>
                <w:div w:id="274556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0201626">
          <w:marLeft w:val="0"/>
          <w:marRight w:val="0"/>
          <w:marTop w:val="300"/>
          <w:marBottom w:val="0"/>
          <w:divBdr>
            <w:top w:val="none" w:sz="0" w:space="0" w:color="auto"/>
            <w:left w:val="none" w:sz="0" w:space="0" w:color="auto"/>
            <w:bottom w:val="none" w:sz="0" w:space="0" w:color="auto"/>
            <w:right w:val="none" w:sz="0" w:space="0" w:color="auto"/>
          </w:divBdr>
          <w:divsChild>
            <w:div w:id="821895737">
              <w:marLeft w:val="0"/>
              <w:marRight w:val="0"/>
              <w:marTop w:val="0"/>
              <w:marBottom w:val="0"/>
              <w:divBdr>
                <w:top w:val="none" w:sz="0" w:space="0" w:color="auto"/>
                <w:left w:val="none" w:sz="0" w:space="0" w:color="auto"/>
                <w:bottom w:val="none" w:sz="0" w:space="0" w:color="auto"/>
                <w:right w:val="none" w:sz="0" w:space="0" w:color="auto"/>
              </w:divBdr>
              <w:divsChild>
                <w:div w:id="1956057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5313064">
          <w:marLeft w:val="0"/>
          <w:marRight w:val="0"/>
          <w:marTop w:val="0"/>
          <w:marBottom w:val="0"/>
          <w:divBdr>
            <w:top w:val="none" w:sz="0" w:space="0" w:color="auto"/>
            <w:left w:val="none" w:sz="0" w:space="0" w:color="auto"/>
            <w:bottom w:val="none" w:sz="0" w:space="0" w:color="auto"/>
            <w:right w:val="none" w:sz="0" w:space="0" w:color="auto"/>
          </w:divBdr>
          <w:divsChild>
            <w:div w:id="204954927">
              <w:marLeft w:val="0"/>
              <w:marRight w:val="0"/>
              <w:marTop w:val="0"/>
              <w:marBottom w:val="0"/>
              <w:divBdr>
                <w:top w:val="none" w:sz="0" w:space="0" w:color="auto"/>
                <w:left w:val="none" w:sz="0" w:space="0" w:color="auto"/>
                <w:bottom w:val="none" w:sz="0" w:space="0" w:color="auto"/>
                <w:right w:val="none" w:sz="0" w:space="0" w:color="auto"/>
              </w:divBdr>
            </w:div>
          </w:divsChild>
        </w:div>
        <w:div w:id="1909339016">
          <w:marLeft w:val="0"/>
          <w:marRight w:val="0"/>
          <w:marTop w:val="0"/>
          <w:marBottom w:val="0"/>
          <w:divBdr>
            <w:top w:val="none" w:sz="0" w:space="0" w:color="auto"/>
            <w:left w:val="none" w:sz="0" w:space="0" w:color="auto"/>
            <w:bottom w:val="none" w:sz="0" w:space="0" w:color="auto"/>
            <w:right w:val="none" w:sz="0" w:space="0" w:color="auto"/>
          </w:divBdr>
        </w:div>
        <w:div w:id="2073117730">
          <w:marLeft w:val="0"/>
          <w:marRight w:val="0"/>
          <w:marTop w:val="0"/>
          <w:marBottom w:val="0"/>
          <w:divBdr>
            <w:top w:val="none" w:sz="0" w:space="0" w:color="auto"/>
            <w:left w:val="none" w:sz="0" w:space="0" w:color="auto"/>
            <w:bottom w:val="none" w:sz="0" w:space="0" w:color="auto"/>
            <w:right w:val="none" w:sz="0" w:space="0" w:color="auto"/>
          </w:divBdr>
          <w:divsChild>
            <w:div w:id="1151943221">
              <w:marLeft w:val="0"/>
              <w:marRight w:val="0"/>
              <w:marTop w:val="0"/>
              <w:marBottom w:val="0"/>
              <w:divBdr>
                <w:top w:val="none" w:sz="0" w:space="0" w:color="auto"/>
                <w:left w:val="none" w:sz="0" w:space="0" w:color="auto"/>
                <w:bottom w:val="none" w:sz="0" w:space="0" w:color="auto"/>
                <w:right w:val="none" w:sz="0" w:space="0" w:color="auto"/>
              </w:divBdr>
            </w:div>
          </w:divsChild>
        </w:div>
        <w:div w:id="2079209651">
          <w:marLeft w:val="0"/>
          <w:marRight w:val="0"/>
          <w:marTop w:val="0"/>
          <w:marBottom w:val="0"/>
          <w:divBdr>
            <w:top w:val="none" w:sz="0" w:space="0" w:color="auto"/>
            <w:left w:val="none" w:sz="0" w:space="0" w:color="auto"/>
            <w:bottom w:val="none" w:sz="0" w:space="0" w:color="auto"/>
            <w:right w:val="none" w:sz="0" w:space="0" w:color="auto"/>
          </w:divBdr>
        </w:div>
      </w:divsChild>
    </w:div>
    <w:div w:id="381445826">
      <w:bodyDiv w:val="1"/>
      <w:marLeft w:val="0"/>
      <w:marRight w:val="0"/>
      <w:marTop w:val="0"/>
      <w:marBottom w:val="0"/>
      <w:divBdr>
        <w:top w:val="none" w:sz="0" w:space="0" w:color="auto"/>
        <w:left w:val="none" w:sz="0" w:space="0" w:color="auto"/>
        <w:bottom w:val="none" w:sz="0" w:space="0" w:color="auto"/>
        <w:right w:val="none" w:sz="0" w:space="0" w:color="auto"/>
      </w:divBdr>
      <w:divsChild>
        <w:div w:id="1915973365">
          <w:marLeft w:val="0"/>
          <w:marRight w:val="0"/>
          <w:marTop w:val="0"/>
          <w:marBottom w:val="0"/>
          <w:divBdr>
            <w:top w:val="none" w:sz="0" w:space="0" w:color="auto"/>
            <w:left w:val="none" w:sz="0" w:space="0" w:color="auto"/>
            <w:bottom w:val="none" w:sz="0" w:space="0" w:color="auto"/>
            <w:right w:val="none" w:sz="0" w:space="0" w:color="auto"/>
          </w:divBdr>
        </w:div>
        <w:div w:id="1076240870">
          <w:marLeft w:val="0"/>
          <w:marRight w:val="0"/>
          <w:marTop w:val="0"/>
          <w:marBottom w:val="0"/>
          <w:divBdr>
            <w:top w:val="none" w:sz="0" w:space="0" w:color="auto"/>
            <w:left w:val="none" w:sz="0" w:space="0" w:color="auto"/>
            <w:bottom w:val="none" w:sz="0" w:space="0" w:color="auto"/>
            <w:right w:val="none" w:sz="0" w:space="0" w:color="auto"/>
          </w:divBdr>
          <w:divsChild>
            <w:div w:id="1268538933">
              <w:marLeft w:val="0"/>
              <w:marRight w:val="0"/>
              <w:marTop w:val="0"/>
              <w:marBottom w:val="0"/>
              <w:divBdr>
                <w:top w:val="none" w:sz="0" w:space="0" w:color="auto"/>
                <w:left w:val="none" w:sz="0" w:space="0" w:color="auto"/>
                <w:bottom w:val="none" w:sz="0" w:space="0" w:color="auto"/>
                <w:right w:val="none" w:sz="0" w:space="0" w:color="auto"/>
              </w:divBdr>
            </w:div>
          </w:divsChild>
        </w:div>
        <w:div w:id="174148729">
          <w:marLeft w:val="0"/>
          <w:marRight w:val="0"/>
          <w:marTop w:val="0"/>
          <w:marBottom w:val="0"/>
          <w:divBdr>
            <w:top w:val="none" w:sz="0" w:space="0" w:color="auto"/>
            <w:left w:val="none" w:sz="0" w:space="0" w:color="auto"/>
            <w:bottom w:val="none" w:sz="0" w:space="0" w:color="auto"/>
            <w:right w:val="none" w:sz="0" w:space="0" w:color="auto"/>
          </w:divBdr>
        </w:div>
        <w:div w:id="519927216">
          <w:marLeft w:val="0"/>
          <w:marRight w:val="0"/>
          <w:marTop w:val="0"/>
          <w:marBottom w:val="0"/>
          <w:divBdr>
            <w:top w:val="none" w:sz="0" w:space="0" w:color="auto"/>
            <w:left w:val="none" w:sz="0" w:space="0" w:color="auto"/>
            <w:bottom w:val="none" w:sz="0" w:space="0" w:color="auto"/>
            <w:right w:val="none" w:sz="0" w:space="0" w:color="auto"/>
          </w:divBdr>
          <w:divsChild>
            <w:div w:id="1873805686">
              <w:marLeft w:val="0"/>
              <w:marRight w:val="0"/>
              <w:marTop w:val="0"/>
              <w:marBottom w:val="0"/>
              <w:divBdr>
                <w:top w:val="none" w:sz="0" w:space="0" w:color="auto"/>
                <w:left w:val="none" w:sz="0" w:space="0" w:color="auto"/>
                <w:bottom w:val="none" w:sz="0" w:space="0" w:color="auto"/>
                <w:right w:val="none" w:sz="0" w:space="0" w:color="auto"/>
              </w:divBdr>
            </w:div>
          </w:divsChild>
        </w:div>
        <w:div w:id="29693970">
          <w:marLeft w:val="0"/>
          <w:marRight w:val="0"/>
          <w:marTop w:val="0"/>
          <w:marBottom w:val="0"/>
          <w:divBdr>
            <w:top w:val="none" w:sz="0" w:space="0" w:color="auto"/>
            <w:left w:val="none" w:sz="0" w:space="0" w:color="auto"/>
            <w:bottom w:val="none" w:sz="0" w:space="0" w:color="auto"/>
            <w:right w:val="none" w:sz="0" w:space="0" w:color="auto"/>
          </w:divBdr>
        </w:div>
        <w:div w:id="969284405">
          <w:marLeft w:val="0"/>
          <w:marRight w:val="0"/>
          <w:marTop w:val="0"/>
          <w:marBottom w:val="0"/>
          <w:divBdr>
            <w:top w:val="none" w:sz="0" w:space="0" w:color="auto"/>
            <w:left w:val="none" w:sz="0" w:space="0" w:color="auto"/>
            <w:bottom w:val="none" w:sz="0" w:space="0" w:color="auto"/>
            <w:right w:val="none" w:sz="0" w:space="0" w:color="auto"/>
          </w:divBdr>
          <w:divsChild>
            <w:div w:id="1766654327">
              <w:marLeft w:val="0"/>
              <w:marRight w:val="0"/>
              <w:marTop w:val="0"/>
              <w:marBottom w:val="0"/>
              <w:divBdr>
                <w:top w:val="none" w:sz="0" w:space="0" w:color="auto"/>
                <w:left w:val="none" w:sz="0" w:space="0" w:color="auto"/>
                <w:bottom w:val="none" w:sz="0" w:space="0" w:color="auto"/>
                <w:right w:val="none" w:sz="0" w:space="0" w:color="auto"/>
              </w:divBdr>
            </w:div>
          </w:divsChild>
        </w:div>
        <w:div w:id="1099720221">
          <w:marLeft w:val="0"/>
          <w:marRight w:val="0"/>
          <w:marTop w:val="0"/>
          <w:marBottom w:val="0"/>
          <w:divBdr>
            <w:top w:val="none" w:sz="0" w:space="0" w:color="auto"/>
            <w:left w:val="none" w:sz="0" w:space="0" w:color="auto"/>
            <w:bottom w:val="none" w:sz="0" w:space="0" w:color="auto"/>
            <w:right w:val="none" w:sz="0" w:space="0" w:color="auto"/>
          </w:divBdr>
        </w:div>
        <w:div w:id="1515919637">
          <w:marLeft w:val="0"/>
          <w:marRight w:val="0"/>
          <w:marTop w:val="0"/>
          <w:marBottom w:val="0"/>
          <w:divBdr>
            <w:top w:val="none" w:sz="0" w:space="0" w:color="auto"/>
            <w:left w:val="none" w:sz="0" w:space="0" w:color="auto"/>
            <w:bottom w:val="none" w:sz="0" w:space="0" w:color="auto"/>
            <w:right w:val="none" w:sz="0" w:space="0" w:color="auto"/>
          </w:divBdr>
          <w:divsChild>
            <w:div w:id="443186911">
              <w:marLeft w:val="0"/>
              <w:marRight w:val="0"/>
              <w:marTop w:val="0"/>
              <w:marBottom w:val="0"/>
              <w:divBdr>
                <w:top w:val="none" w:sz="0" w:space="0" w:color="auto"/>
                <w:left w:val="none" w:sz="0" w:space="0" w:color="auto"/>
                <w:bottom w:val="none" w:sz="0" w:space="0" w:color="auto"/>
                <w:right w:val="none" w:sz="0" w:space="0" w:color="auto"/>
              </w:divBdr>
            </w:div>
          </w:divsChild>
        </w:div>
        <w:div w:id="1423377572">
          <w:marLeft w:val="0"/>
          <w:marRight w:val="0"/>
          <w:marTop w:val="0"/>
          <w:marBottom w:val="0"/>
          <w:divBdr>
            <w:top w:val="none" w:sz="0" w:space="0" w:color="auto"/>
            <w:left w:val="none" w:sz="0" w:space="0" w:color="auto"/>
            <w:bottom w:val="none" w:sz="0" w:space="0" w:color="auto"/>
            <w:right w:val="none" w:sz="0" w:space="0" w:color="auto"/>
          </w:divBdr>
        </w:div>
        <w:div w:id="530997806">
          <w:marLeft w:val="0"/>
          <w:marRight w:val="0"/>
          <w:marTop w:val="0"/>
          <w:marBottom w:val="0"/>
          <w:divBdr>
            <w:top w:val="none" w:sz="0" w:space="0" w:color="auto"/>
            <w:left w:val="none" w:sz="0" w:space="0" w:color="auto"/>
            <w:bottom w:val="none" w:sz="0" w:space="0" w:color="auto"/>
            <w:right w:val="none" w:sz="0" w:space="0" w:color="auto"/>
          </w:divBdr>
          <w:divsChild>
            <w:div w:id="439687978">
              <w:marLeft w:val="0"/>
              <w:marRight w:val="0"/>
              <w:marTop w:val="0"/>
              <w:marBottom w:val="0"/>
              <w:divBdr>
                <w:top w:val="none" w:sz="0" w:space="0" w:color="auto"/>
                <w:left w:val="none" w:sz="0" w:space="0" w:color="auto"/>
                <w:bottom w:val="none" w:sz="0" w:space="0" w:color="auto"/>
                <w:right w:val="none" w:sz="0" w:space="0" w:color="auto"/>
              </w:divBdr>
            </w:div>
          </w:divsChild>
        </w:div>
        <w:div w:id="606040770">
          <w:marLeft w:val="0"/>
          <w:marRight w:val="0"/>
          <w:marTop w:val="0"/>
          <w:marBottom w:val="0"/>
          <w:divBdr>
            <w:top w:val="none" w:sz="0" w:space="0" w:color="auto"/>
            <w:left w:val="none" w:sz="0" w:space="0" w:color="auto"/>
            <w:bottom w:val="none" w:sz="0" w:space="0" w:color="auto"/>
            <w:right w:val="none" w:sz="0" w:space="0" w:color="auto"/>
          </w:divBdr>
        </w:div>
        <w:div w:id="1232691052">
          <w:marLeft w:val="0"/>
          <w:marRight w:val="0"/>
          <w:marTop w:val="0"/>
          <w:marBottom w:val="0"/>
          <w:divBdr>
            <w:top w:val="none" w:sz="0" w:space="0" w:color="auto"/>
            <w:left w:val="none" w:sz="0" w:space="0" w:color="auto"/>
            <w:bottom w:val="none" w:sz="0" w:space="0" w:color="auto"/>
            <w:right w:val="none" w:sz="0" w:space="0" w:color="auto"/>
          </w:divBdr>
          <w:divsChild>
            <w:div w:id="573904202">
              <w:marLeft w:val="0"/>
              <w:marRight w:val="0"/>
              <w:marTop w:val="0"/>
              <w:marBottom w:val="0"/>
              <w:divBdr>
                <w:top w:val="none" w:sz="0" w:space="0" w:color="auto"/>
                <w:left w:val="none" w:sz="0" w:space="0" w:color="auto"/>
                <w:bottom w:val="none" w:sz="0" w:space="0" w:color="auto"/>
                <w:right w:val="none" w:sz="0" w:space="0" w:color="auto"/>
              </w:divBdr>
            </w:div>
          </w:divsChild>
        </w:div>
        <w:div w:id="1473672103">
          <w:marLeft w:val="0"/>
          <w:marRight w:val="0"/>
          <w:marTop w:val="0"/>
          <w:marBottom w:val="0"/>
          <w:divBdr>
            <w:top w:val="none" w:sz="0" w:space="0" w:color="auto"/>
            <w:left w:val="none" w:sz="0" w:space="0" w:color="auto"/>
            <w:bottom w:val="none" w:sz="0" w:space="0" w:color="auto"/>
            <w:right w:val="none" w:sz="0" w:space="0" w:color="auto"/>
          </w:divBdr>
        </w:div>
        <w:div w:id="1375081056">
          <w:marLeft w:val="0"/>
          <w:marRight w:val="0"/>
          <w:marTop w:val="0"/>
          <w:marBottom w:val="0"/>
          <w:divBdr>
            <w:top w:val="none" w:sz="0" w:space="0" w:color="auto"/>
            <w:left w:val="none" w:sz="0" w:space="0" w:color="auto"/>
            <w:bottom w:val="none" w:sz="0" w:space="0" w:color="auto"/>
            <w:right w:val="none" w:sz="0" w:space="0" w:color="auto"/>
          </w:divBdr>
          <w:divsChild>
            <w:div w:id="1821998271">
              <w:marLeft w:val="0"/>
              <w:marRight w:val="0"/>
              <w:marTop w:val="0"/>
              <w:marBottom w:val="0"/>
              <w:divBdr>
                <w:top w:val="none" w:sz="0" w:space="0" w:color="auto"/>
                <w:left w:val="none" w:sz="0" w:space="0" w:color="auto"/>
                <w:bottom w:val="none" w:sz="0" w:space="0" w:color="auto"/>
                <w:right w:val="none" w:sz="0" w:space="0" w:color="auto"/>
              </w:divBdr>
            </w:div>
          </w:divsChild>
        </w:div>
        <w:div w:id="1384451484">
          <w:marLeft w:val="0"/>
          <w:marRight w:val="0"/>
          <w:marTop w:val="300"/>
          <w:marBottom w:val="0"/>
          <w:divBdr>
            <w:top w:val="none" w:sz="0" w:space="0" w:color="auto"/>
            <w:left w:val="none" w:sz="0" w:space="0" w:color="auto"/>
            <w:bottom w:val="none" w:sz="0" w:space="0" w:color="auto"/>
            <w:right w:val="none" w:sz="0" w:space="0" w:color="auto"/>
          </w:divBdr>
          <w:divsChild>
            <w:div w:id="1854103848">
              <w:marLeft w:val="0"/>
              <w:marRight w:val="0"/>
              <w:marTop w:val="0"/>
              <w:marBottom w:val="0"/>
              <w:divBdr>
                <w:top w:val="none" w:sz="0" w:space="0" w:color="auto"/>
                <w:left w:val="none" w:sz="0" w:space="0" w:color="auto"/>
                <w:bottom w:val="none" w:sz="0" w:space="0" w:color="auto"/>
                <w:right w:val="none" w:sz="0" w:space="0" w:color="auto"/>
              </w:divBdr>
              <w:divsChild>
                <w:div w:id="1897082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1660860">
          <w:marLeft w:val="0"/>
          <w:marRight w:val="0"/>
          <w:marTop w:val="300"/>
          <w:marBottom w:val="0"/>
          <w:divBdr>
            <w:top w:val="none" w:sz="0" w:space="0" w:color="auto"/>
            <w:left w:val="none" w:sz="0" w:space="0" w:color="auto"/>
            <w:bottom w:val="none" w:sz="0" w:space="0" w:color="auto"/>
            <w:right w:val="none" w:sz="0" w:space="0" w:color="auto"/>
          </w:divBdr>
          <w:divsChild>
            <w:div w:id="1234856549">
              <w:marLeft w:val="0"/>
              <w:marRight w:val="0"/>
              <w:marTop w:val="0"/>
              <w:marBottom w:val="0"/>
              <w:divBdr>
                <w:top w:val="none" w:sz="0" w:space="0" w:color="auto"/>
                <w:left w:val="none" w:sz="0" w:space="0" w:color="auto"/>
                <w:bottom w:val="none" w:sz="0" w:space="0" w:color="auto"/>
                <w:right w:val="none" w:sz="0" w:space="0" w:color="auto"/>
              </w:divBdr>
              <w:divsChild>
                <w:div w:id="902327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61464">
          <w:marLeft w:val="0"/>
          <w:marRight w:val="0"/>
          <w:marTop w:val="300"/>
          <w:marBottom w:val="0"/>
          <w:divBdr>
            <w:top w:val="none" w:sz="0" w:space="0" w:color="auto"/>
            <w:left w:val="none" w:sz="0" w:space="0" w:color="auto"/>
            <w:bottom w:val="none" w:sz="0" w:space="0" w:color="auto"/>
            <w:right w:val="none" w:sz="0" w:space="0" w:color="auto"/>
          </w:divBdr>
          <w:divsChild>
            <w:div w:id="594169581">
              <w:marLeft w:val="0"/>
              <w:marRight w:val="0"/>
              <w:marTop w:val="0"/>
              <w:marBottom w:val="0"/>
              <w:divBdr>
                <w:top w:val="none" w:sz="0" w:space="0" w:color="auto"/>
                <w:left w:val="none" w:sz="0" w:space="0" w:color="auto"/>
                <w:bottom w:val="none" w:sz="0" w:space="0" w:color="auto"/>
                <w:right w:val="none" w:sz="0" w:space="0" w:color="auto"/>
              </w:divBdr>
              <w:divsChild>
                <w:div w:id="250436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7486587">
          <w:marLeft w:val="0"/>
          <w:marRight w:val="0"/>
          <w:marTop w:val="300"/>
          <w:marBottom w:val="0"/>
          <w:divBdr>
            <w:top w:val="none" w:sz="0" w:space="0" w:color="auto"/>
            <w:left w:val="none" w:sz="0" w:space="0" w:color="auto"/>
            <w:bottom w:val="none" w:sz="0" w:space="0" w:color="auto"/>
            <w:right w:val="none" w:sz="0" w:space="0" w:color="auto"/>
          </w:divBdr>
          <w:divsChild>
            <w:div w:id="1152794946">
              <w:marLeft w:val="0"/>
              <w:marRight w:val="0"/>
              <w:marTop w:val="0"/>
              <w:marBottom w:val="0"/>
              <w:divBdr>
                <w:top w:val="none" w:sz="0" w:space="0" w:color="auto"/>
                <w:left w:val="none" w:sz="0" w:space="0" w:color="auto"/>
                <w:bottom w:val="none" w:sz="0" w:space="0" w:color="auto"/>
                <w:right w:val="none" w:sz="0" w:space="0" w:color="auto"/>
              </w:divBdr>
              <w:divsChild>
                <w:div w:id="1199316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1632665">
      <w:bodyDiv w:val="1"/>
      <w:marLeft w:val="0"/>
      <w:marRight w:val="0"/>
      <w:marTop w:val="0"/>
      <w:marBottom w:val="0"/>
      <w:divBdr>
        <w:top w:val="none" w:sz="0" w:space="0" w:color="auto"/>
        <w:left w:val="none" w:sz="0" w:space="0" w:color="auto"/>
        <w:bottom w:val="none" w:sz="0" w:space="0" w:color="auto"/>
        <w:right w:val="none" w:sz="0" w:space="0" w:color="auto"/>
      </w:divBdr>
    </w:div>
    <w:div w:id="384984775">
      <w:bodyDiv w:val="1"/>
      <w:marLeft w:val="0"/>
      <w:marRight w:val="0"/>
      <w:marTop w:val="0"/>
      <w:marBottom w:val="0"/>
      <w:divBdr>
        <w:top w:val="none" w:sz="0" w:space="0" w:color="auto"/>
        <w:left w:val="none" w:sz="0" w:space="0" w:color="auto"/>
        <w:bottom w:val="none" w:sz="0" w:space="0" w:color="auto"/>
        <w:right w:val="none" w:sz="0" w:space="0" w:color="auto"/>
      </w:divBdr>
    </w:div>
    <w:div w:id="385491123">
      <w:bodyDiv w:val="1"/>
      <w:marLeft w:val="0"/>
      <w:marRight w:val="0"/>
      <w:marTop w:val="0"/>
      <w:marBottom w:val="0"/>
      <w:divBdr>
        <w:top w:val="none" w:sz="0" w:space="0" w:color="auto"/>
        <w:left w:val="none" w:sz="0" w:space="0" w:color="auto"/>
        <w:bottom w:val="none" w:sz="0" w:space="0" w:color="auto"/>
        <w:right w:val="none" w:sz="0" w:space="0" w:color="auto"/>
      </w:divBdr>
      <w:divsChild>
        <w:div w:id="62265339">
          <w:marLeft w:val="0"/>
          <w:marRight w:val="0"/>
          <w:marTop w:val="300"/>
          <w:marBottom w:val="0"/>
          <w:divBdr>
            <w:top w:val="none" w:sz="0" w:space="0" w:color="auto"/>
            <w:left w:val="none" w:sz="0" w:space="0" w:color="auto"/>
            <w:bottom w:val="none" w:sz="0" w:space="0" w:color="auto"/>
            <w:right w:val="none" w:sz="0" w:space="0" w:color="auto"/>
          </w:divBdr>
          <w:divsChild>
            <w:div w:id="541359560">
              <w:marLeft w:val="0"/>
              <w:marRight w:val="0"/>
              <w:marTop w:val="0"/>
              <w:marBottom w:val="0"/>
              <w:divBdr>
                <w:top w:val="none" w:sz="0" w:space="0" w:color="auto"/>
                <w:left w:val="none" w:sz="0" w:space="0" w:color="auto"/>
                <w:bottom w:val="none" w:sz="0" w:space="0" w:color="auto"/>
                <w:right w:val="none" w:sz="0" w:space="0" w:color="auto"/>
              </w:divBdr>
              <w:divsChild>
                <w:div w:id="213346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943413">
          <w:marLeft w:val="0"/>
          <w:marRight w:val="0"/>
          <w:marTop w:val="0"/>
          <w:marBottom w:val="0"/>
          <w:divBdr>
            <w:top w:val="none" w:sz="0" w:space="0" w:color="auto"/>
            <w:left w:val="none" w:sz="0" w:space="0" w:color="auto"/>
            <w:bottom w:val="none" w:sz="0" w:space="0" w:color="auto"/>
            <w:right w:val="none" w:sz="0" w:space="0" w:color="auto"/>
          </w:divBdr>
        </w:div>
        <w:div w:id="624000529">
          <w:marLeft w:val="0"/>
          <w:marRight w:val="0"/>
          <w:marTop w:val="0"/>
          <w:marBottom w:val="0"/>
          <w:divBdr>
            <w:top w:val="none" w:sz="0" w:space="0" w:color="auto"/>
            <w:left w:val="none" w:sz="0" w:space="0" w:color="auto"/>
            <w:bottom w:val="none" w:sz="0" w:space="0" w:color="auto"/>
            <w:right w:val="none" w:sz="0" w:space="0" w:color="auto"/>
          </w:divBdr>
          <w:divsChild>
            <w:div w:id="1509325770">
              <w:marLeft w:val="0"/>
              <w:marRight w:val="0"/>
              <w:marTop w:val="0"/>
              <w:marBottom w:val="0"/>
              <w:divBdr>
                <w:top w:val="none" w:sz="0" w:space="0" w:color="auto"/>
                <w:left w:val="none" w:sz="0" w:space="0" w:color="auto"/>
                <w:bottom w:val="none" w:sz="0" w:space="0" w:color="auto"/>
                <w:right w:val="none" w:sz="0" w:space="0" w:color="auto"/>
              </w:divBdr>
            </w:div>
          </w:divsChild>
        </w:div>
        <w:div w:id="790976495">
          <w:marLeft w:val="0"/>
          <w:marRight w:val="0"/>
          <w:marTop w:val="300"/>
          <w:marBottom w:val="0"/>
          <w:divBdr>
            <w:top w:val="none" w:sz="0" w:space="0" w:color="auto"/>
            <w:left w:val="none" w:sz="0" w:space="0" w:color="auto"/>
            <w:bottom w:val="none" w:sz="0" w:space="0" w:color="auto"/>
            <w:right w:val="none" w:sz="0" w:space="0" w:color="auto"/>
          </w:divBdr>
          <w:divsChild>
            <w:div w:id="1159073407">
              <w:marLeft w:val="0"/>
              <w:marRight w:val="0"/>
              <w:marTop w:val="0"/>
              <w:marBottom w:val="0"/>
              <w:divBdr>
                <w:top w:val="none" w:sz="0" w:space="0" w:color="auto"/>
                <w:left w:val="none" w:sz="0" w:space="0" w:color="auto"/>
                <w:bottom w:val="none" w:sz="0" w:space="0" w:color="auto"/>
                <w:right w:val="none" w:sz="0" w:space="0" w:color="auto"/>
              </w:divBdr>
              <w:divsChild>
                <w:div w:id="817767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582804">
          <w:marLeft w:val="0"/>
          <w:marRight w:val="0"/>
          <w:marTop w:val="0"/>
          <w:marBottom w:val="0"/>
          <w:divBdr>
            <w:top w:val="none" w:sz="0" w:space="0" w:color="auto"/>
            <w:left w:val="none" w:sz="0" w:space="0" w:color="auto"/>
            <w:bottom w:val="none" w:sz="0" w:space="0" w:color="auto"/>
            <w:right w:val="none" w:sz="0" w:space="0" w:color="auto"/>
          </w:divBdr>
          <w:divsChild>
            <w:div w:id="192887857">
              <w:marLeft w:val="0"/>
              <w:marRight w:val="0"/>
              <w:marTop w:val="0"/>
              <w:marBottom w:val="0"/>
              <w:divBdr>
                <w:top w:val="none" w:sz="0" w:space="0" w:color="auto"/>
                <w:left w:val="none" w:sz="0" w:space="0" w:color="auto"/>
                <w:bottom w:val="none" w:sz="0" w:space="0" w:color="auto"/>
                <w:right w:val="none" w:sz="0" w:space="0" w:color="auto"/>
              </w:divBdr>
            </w:div>
          </w:divsChild>
        </w:div>
        <w:div w:id="810367876">
          <w:marLeft w:val="0"/>
          <w:marRight w:val="0"/>
          <w:marTop w:val="0"/>
          <w:marBottom w:val="0"/>
          <w:divBdr>
            <w:top w:val="none" w:sz="0" w:space="0" w:color="auto"/>
            <w:left w:val="none" w:sz="0" w:space="0" w:color="auto"/>
            <w:bottom w:val="none" w:sz="0" w:space="0" w:color="auto"/>
            <w:right w:val="none" w:sz="0" w:space="0" w:color="auto"/>
          </w:divBdr>
          <w:divsChild>
            <w:div w:id="725762114">
              <w:marLeft w:val="0"/>
              <w:marRight w:val="0"/>
              <w:marTop w:val="0"/>
              <w:marBottom w:val="0"/>
              <w:divBdr>
                <w:top w:val="none" w:sz="0" w:space="0" w:color="auto"/>
                <w:left w:val="none" w:sz="0" w:space="0" w:color="auto"/>
                <w:bottom w:val="none" w:sz="0" w:space="0" w:color="auto"/>
                <w:right w:val="none" w:sz="0" w:space="0" w:color="auto"/>
              </w:divBdr>
            </w:div>
          </w:divsChild>
        </w:div>
        <w:div w:id="881938234">
          <w:marLeft w:val="0"/>
          <w:marRight w:val="0"/>
          <w:marTop w:val="0"/>
          <w:marBottom w:val="0"/>
          <w:divBdr>
            <w:top w:val="none" w:sz="0" w:space="0" w:color="auto"/>
            <w:left w:val="none" w:sz="0" w:space="0" w:color="auto"/>
            <w:bottom w:val="none" w:sz="0" w:space="0" w:color="auto"/>
            <w:right w:val="none" w:sz="0" w:space="0" w:color="auto"/>
          </w:divBdr>
        </w:div>
        <w:div w:id="1031565665">
          <w:marLeft w:val="0"/>
          <w:marRight w:val="0"/>
          <w:marTop w:val="300"/>
          <w:marBottom w:val="0"/>
          <w:divBdr>
            <w:top w:val="none" w:sz="0" w:space="0" w:color="auto"/>
            <w:left w:val="none" w:sz="0" w:space="0" w:color="auto"/>
            <w:bottom w:val="none" w:sz="0" w:space="0" w:color="auto"/>
            <w:right w:val="none" w:sz="0" w:space="0" w:color="auto"/>
          </w:divBdr>
          <w:divsChild>
            <w:div w:id="1488671551">
              <w:marLeft w:val="0"/>
              <w:marRight w:val="0"/>
              <w:marTop w:val="0"/>
              <w:marBottom w:val="0"/>
              <w:divBdr>
                <w:top w:val="none" w:sz="0" w:space="0" w:color="auto"/>
                <w:left w:val="none" w:sz="0" w:space="0" w:color="auto"/>
                <w:bottom w:val="none" w:sz="0" w:space="0" w:color="auto"/>
                <w:right w:val="none" w:sz="0" w:space="0" w:color="auto"/>
              </w:divBdr>
              <w:divsChild>
                <w:div w:id="2125070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9878150">
          <w:marLeft w:val="0"/>
          <w:marRight w:val="0"/>
          <w:marTop w:val="0"/>
          <w:marBottom w:val="0"/>
          <w:divBdr>
            <w:top w:val="none" w:sz="0" w:space="0" w:color="auto"/>
            <w:left w:val="none" w:sz="0" w:space="0" w:color="auto"/>
            <w:bottom w:val="none" w:sz="0" w:space="0" w:color="auto"/>
            <w:right w:val="none" w:sz="0" w:space="0" w:color="auto"/>
          </w:divBdr>
        </w:div>
        <w:div w:id="1146169336">
          <w:marLeft w:val="0"/>
          <w:marRight w:val="0"/>
          <w:marTop w:val="0"/>
          <w:marBottom w:val="0"/>
          <w:divBdr>
            <w:top w:val="none" w:sz="0" w:space="0" w:color="auto"/>
            <w:left w:val="none" w:sz="0" w:space="0" w:color="auto"/>
            <w:bottom w:val="none" w:sz="0" w:space="0" w:color="auto"/>
            <w:right w:val="none" w:sz="0" w:space="0" w:color="auto"/>
          </w:divBdr>
          <w:divsChild>
            <w:div w:id="1426993474">
              <w:marLeft w:val="0"/>
              <w:marRight w:val="0"/>
              <w:marTop w:val="0"/>
              <w:marBottom w:val="0"/>
              <w:divBdr>
                <w:top w:val="none" w:sz="0" w:space="0" w:color="auto"/>
                <w:left w:val="none" w:sz="0" w:space="0" w:color="auto"/>
                <w:bottom w:val="none" w:sz="0" w:space="0" w:color="auto"/>
                <w:right w:val="none" w:sz="0" w:space="0" w:color="auto"/>
              </w:divBdr>
            </w:div>
          </w:divsChild>
        </w:div>
        <w:div w:id="1172112435">
          <w:marLeft w:val="0"/>
          <w:marRight w:val="0"/>
          <w:marTop w:val="300"/>
          <w:marBottom w:val="0"/>
          <w:divBdr>
            <w:top w:val="none" w:sz="0" w:space="0" w:color="auto"/>
            <w:left w:val="none" w:sz="0" w:space="0" w:color="auto"/>
            <w:bottom w:val="none" w:sz="0" w:space="0" w:color="auto"/>
            <w:right w:val="none" w:sz="0" w:space="0" w:color="auto"/>
          </w:divBdr>
          <w:divsChild>
            <w:div w:id="1717044419">
              <w:marLeft w:val="0"/>
              <w:marRight w:val="0"/>
              <w:marTop w:val="0"/>
              <w:marBottom w:val="0"/>
              <w:divBdr>
                <w:top w:val="none" w:sz="0" w:space="0" w:color="auto"/>
                <w:left w:val="none" w:sz="0" w:space="0" w:color="auto"/>
                <w:bottom w:val="none" w:sz="0" w:space="0" w:color="auto"/>
                <w:right w:val="none" w:sz="0" w:space="0" w:color="auto"/>
              </w:divBdr>
              <w:divsChild>
                <w:div w:id="1282569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3836663">
          <w:marLeft w:val="0"/>
          <w:marRight w:val="0"/>
          <w:marTop w:val="0"/>
          <w:marBottom w:val="0"/>
          <w:divBdr>
            <w:top w:val="none" w:sz="0" w:space="0" w:color="auto"/>
            <w:left w:val="none" w:sz="0" w:space="0" w:color="auto"/>
            <w:bottom w:val="none" w:sz="0" w:space="0" w:color="auto"/>
            <w:right w:val="none" w:sz="0" w:space="0" w:color="auto"/>
          </w:divBdr>
        </w:div>
        <w:div w:id="1444425803">
          <w:marLeft w:val="0"/>
          <w:marRight w:val="0"/>
          <w:marTop w:val="0"/>
          <w:marBottom w:val="0"/>
          <w:divBdr>
            <w:top w:val="none" w:sz="0" w:space="0" w:color="auto"/>
            <w:left w:val="none" w:sz="0" w:space="0" w:color="auto"/>
            <w:bottom w:val="none" w:sz="0" w:space="0" w:color="auto"/>
            <w:right w:val="none" w:sz="0" w:space="0" w:color="auto"/>
          </w:divBdr>
        </w:div>
        <w:div w:id="1459297167">
          <w:marLeft w:val="0"/>
          <w:marRight w:val="0"/>
          <w:marTop w:val="0"/>
          <w:marBottom w:val="0"/>
          <w:divBdr>
            <w:top w:val="none" w:sz="0" w:space="0" w:color="auto"/>
            <w:left w:val="none" w:sz="0" w:space="0" w:color="auto"/>
            <w:bottom w:val="none" w:sz="0" w:space="0" w:color="auto"/>
            <w:right w:val="none" w:sz="0" w:space="0" w:color="auto"/>
          </w:divBdr>
          <w:divsChild>
            <w:div w:id="1349720635">
              <w:marLeft w:val="0"/>
              <w:marRight w:val="0"/>
              <w:marTop w:val="0"/>
              <w:marBottom w:val="0"/>
              <w:divBdr>
                <w:top w:val="none" w:sz="0" w:space="0" w:color="auto"/>
                <w:left w:val="none" w:sz="0" w:space="0" w:color="auto"/>
                <w:bottom w:val="none" w:sz="0" w:space="0" w:color="auto"/>
                <w:right w:val="none" w:sz="0" w:space="0" w:color="auto"/>
              </w:divBdr>
            </w:div>
          </w:divsChild>
        </w:div>
        <w:div w:id="1679651524">
          <w:marLeft w:val="0"/>
          <w:marRight w:val="0"/>
          <w:marTop w:val="0"/>
          <w:marBottom w:val="0"/>
          <w:divBdr>
            <w:top w:val="none" w:sz="0" w:space="0" w:color="auto"/>
            <w:left w:val="none" w:sz="0" w:space="0" w:color="auto"/>
            <w:bottom w:val="none" w:sz="0" w:space="0" w:color="auto"/>
            <w:right w:val="none" w:sz="0" w:space="0" w:color="auto"/>
          </w:divBdr>
          <w:divsChild>
            <w:div w:id="1480415361">
              <w:marLeft w:val="0"/>
              <w:marRight w:val="0"/>
              <w:marTop w:val="0"/>
              <w:marBottom w:val="0"/>
              <w:divBdr>
                <w:top w:val="none" w:sz="0" w:space="0" w:color="auto"/>
                <w:left w:val="none" w:sz="0" w:space="0" w:color="auto"/>
                <w:bottom w:val="none" w:sz="0" w:space="0" w:color="auto"/>
                <w:right w:val="none" w:sz="0" w:space="0" w:color="auto"/>
              </w:divBdr>
            </w:div>
          </w:divsChild>
        </w:div>
        <w:div w:id="1919171795">
          <w:marLeft w:val="0"/>
          <w:marRight w:val="0"/>
          <w:marTop w:val="0"/>
          <w:marBottom w:val="0"/>
          <w:divBdr>
            <w:top w:val="none" w:sz="0" w:space="0" w:color="auto"/>
            <w:left w:val="none" w:sz="0" w:space="0" w:color="auto"/>
            <w:bottom w:val="none" w:sz="0" w:space="0" w:color="auto"/>
            <w:right w:val="none" w:sz="0" w:space="0" w:color="auto"/>
          </w:divBdr>
          <w:divsChild>
            <w:div w:id="1376660546">
              <w:marLeft w:val="0"/>
              <w:marRight w:val="0"/>
              <w:marTop w:val="0"/>
              <w:marBottom w:val="0"/>
              <w:divBdr>
                <w:top w:val="none" w:sz="0" w:space="0" w:color="auto"/>
                <w:left w:val="none" w:sz="0" w:space="0" w:color="auto"/>
                <w:bottom w:val="none" w:sz="0" w:space="0" w:color="auto"/>
                <w:right w:val="none" w:sz="0" w:space="0" w:color="auto"/>
              </w:divBdr>
            </w:div>
          </w:divsChild>
        </w:div>
        <w:div w:id="1922444859">
          <w:marLeft w:val="0"/>
          <w:marRight w:val="0"/>
          <w:marTop w:val="0"/>
          <w:marBottom w:val="0"/>
          <w:divBdr>
            <w:top w:val="none" w:sz="0" w:space="0" w:color="auto"/>
            <w:left w:val="none" w:sz="0" w:space="0" w:color="auto"/>
            <w:bottom w:val="none" w:sz="0" w:space="0" w:color="auto"/>
            <w:right w:val="none" w:sz="0" w:space="0" w:color="auto"/>
          </w:divBdr>
        </w:div>
        <w:div w:id="1994750099">
          <w:marLeft w:val="0"/>
          <w:marRight w:val="0"/>
          <w:marTop w:val="0"/>
          <w:marBottom w:val="0"/>
          <w:divBdr>
            <w:top w:val="none" w:sz="0" w:space="0" w:color="auto"/>
            <w:left w:val="none" w:sz="0" w:space="0" w:color="auto"/>
            <w:bottom w:val="none" w:sz="0" w:space="0" w:color="auto"/>
            <w:right w:val="none" w:sz="0" w:space="0" w:color="auto"/>
          </w:divBdr>
        </w:div>
      </w:divsChild>
    </w:div>
    <w:div w:id="385564761">
      <w:bodyDiv w:val="1"/>
      <w:marLeft w:val="0"/>
      <w:marRight w:val="0"/>
      <w:marTop w:val="0"/>
      <w:marBottom w:val="0"/>
      <w:divBdr>
        <w:top w:val="none" w:sz="0" w:space="0" w:color="auto"/>
        <w:left w:val="none" w:sz="0" w:space="0" w:color="auto"/>
        <w:bottom w:val="none" w:sz="0" w:space="0" w:color="auto"/>
        <w:right w:val="none" w:sz="0" w:space="0" w:color="auto"/>
      </w:divBdr>
      <w:divsChild>
        <w:div w:id="191379524">
          <w:marLeft w:val="0"/>
          <w:marRight w:val="0"/>
          <w:marTop w:val="300"/>
          <w:marBottom w:val="0"/>
          <w:divBdr>
            <w:top w:val="none" w:sz="0" w:space="0" w:color="auto"/>
            <w:left w:val="none" w:sz="0" w:space="0" w:color="auto"/>
            <w:bottom w:val="none" w:sz="0" w:space="0" w:color="auto"/>
            <w:right w:val="none" w:sz="0" w:space="0" w:color="auto"/>
          </w:divBdr>
          <w:divsChild>
            <w:div w:id="465009763">
              <w:marLeft w:val="0"/>
              <w:marRight w:val="0"/>
              <w:marTop w:val="0"/>
              <w:marBottom w:val="0"/>
              <w:divBdr>
                <w:top w:val="none" w:sz="0" w:space="0" w:color="auto"/>
                <w:left w:val="none" w:sz="0" w:space="0" w:color="auto"/>
                <w:bottom w:val="none" w:sz="0" w:space="0" w:color="auto"/>
                <w:right w:val="none" w:sz="0" w:space="0" w:color="auto"/>
              </w:divBdr>
              <w:divsChild>
                <w:div w:id="699284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379997">
          <w:marLeft w:val="0"/>
          <w:marRight w:val="0"/>
          <w:marTop w:val="0"/>
          <w:marBottom w:val="0"/>
          <w:divBdr>
            <w:top w:val="none" w:sz="0" w:space="0" w:color="auto"/>
            <w:left w:val="none" w:sz="0" w:space="0" w:color="auto"/>
            <w:bottom w:val="none" w:sz="0" w:space="0" w:color="auto"/>
            <w:right w:val="none" w:sz="0" w:space="0" w:color="auto"/>
          </w:divBdr>
          <w:divsChild>
            <w:div w:id="1199275824">
              <w:marLeft w:val="0"/>
              <w:marRight w:val="0"/>
              <w:marTop w:val="0"/>
              <w:marBottom w:val="0"/>
              <w:divBdr>
                <w:top w:val="none" w:sz="0" w:space="0" w:color="auto"/>
                <w:left w:val="none" w:sz="0" w:space="0" w:color="auto"/>
                <w:bottom w:val="none" w:sz="0" w:space="0" w:color="auto"/>
                <w:right w:val="none" w:sz="0" w:space="0" w:color="auto"/>
              </w:divBdr>
            </w:div>
          </w:divsChild>
        </w:div>
        <w:div w:id="309599451">
          <w:marLeft w:val="0"/>
          <w:marRight w:val="0"/>
          <w:marTop w:val="300"/>
          <w:marBottom w:val="0"/>
          <w:divBdr>
            <w:top w:val="none" w:sz="0" w:space="0" w:color="auto"/>
            <w:left w:val="none" w:sz="0" w:space="0" w:color="auto"/>
            <w:bottom w:val="none" w:sz="0" w:space="0" w:color="auto"/>
            <w:right w:val="none" w:sz="0" w:space="0" w:color="auto"/>
          </w:divBdr>
          <w:divsChild>
            <w:div w:id="529338913">
              <w:marLeft w:val="0"/>
              <w:marRight w:val="0"/>
              <w:marTop w:val="0"/>
              <w:marBottom w:val="0"/>
              <w:divBdr>
                <w:top w:val="none" w:sz="0" w:space="0" w:color="auto"/>
                <w:left w:val="none" w:sz="0" w:space="0" w:color="auto"/>
                <w:bottom w:val="none" w:sz="0" w:space="0" w:color="auto"/>
                <w:right w:val="none" w:sz="0" w:space="0" w:color="auto"/>
              </w:divBdr>
              <w:divsChild>
                <w:div w:id="1612318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8408611">
          <w:marLeft w:val="0"/>
          <w:marRight w:val="0"/>
          <w:marTop w:val="0"/>
          <w:marBottom w:val="0"/>
          <w:divBdr>
            <w:top w:val="none" w:sz="0" w:space="0" w:color="auto"/>
            <w:left w:val="none" w:sz="0" w:space="0" w:color="auto"/>
            <w:bottom w:val="none" w:sz="0" w:space="0" w:color="auto"/>
            <w:right w:val="none" w:sz="0" w:space="0" w:color="auto"/>
          </w:divBdr>
          <w:divsChild>
            <w:div w:id="873692770">
              <w:marLeft w:val="0"/>
              <w:marRight w:val="0"/>
              <w:marTop w:val="0"/>
              <w:marBottom w:val="0"/>
              <w:divBdr>
                <w:top w:val="none" w:sz="0" w:space="0" w:color="auto"/>
                <w:left w:val="none" w:sz="0" w:space="0" w:color="auto"/>
                <w:bottom w:val="none" w:sz="0" w:space="0" w:color="auto"/>
                <w:right w:val="none" w:sz="0" w:space="0" w:color="auto"/>
              </w:divBdr>
            </w:div>
          </w:divsChild>
        </w:div>
        <w:div w:id="415713704">
          <w:marLeft w:val="0"/>
          <w:marRight w:val="0"/>
          <w:marTop w:val="0"/>
          <w:marBottom w:val="0"/>
          <w:divBdr>
            <w:top w:val="none" w:sz="0" w:space="0" w:color="auto"/>
            <w:left w:val="none" w:sz="0" w:space="0" w:color="auto"/>
            <w:bottom w:val="none" w:sz="0" w:space="0" w:color="auto"/>
            <w:right w:val="none" w:sz="0" w:space="0" w:color="auto"/>
          </w:divBdr>
        </w:div>
        <w:div w:id="462625614">
          <w:marLeft w:val="0"/>
          <w:marRight w:val="0"/>
          <w:marTop w:val="0"/>
          <w:marBottom w:val="0"/>
          <w:divBdr>
            <w:top w:val="none" w:sz="0" w:space="0" w:color="auto"/>
            <w:left w:val="none" w:sz="0" w:space="0" w:color="auto"/>
            <w:bottom w:val="none" w:sz="0" w:space="0" w:color="auto"/>
            <w:right w:val="none" w:sz="0" w:space="0" w:color="auto"/>
          </w:divBdr>
        </w:div>
        <w:div w:id="505946476">
          <w:marLeft w:val="0"/>
          <w:marRight w:val="0"/>
          <w:marTop w:val="300"/>
          <w:marBottom w:val="0"/>
          <w:divBdr>
            <w:top w:val="none" w:sz="0" w:space="0" w:color="auto"/>
            <w:left w:val="none" w:sz="0" w:space="0" w:color="auto"/>
            <w:bottom w:val="none" w:sz="0" w:space="0" w:color="auto"/>
            <w:right w:val="none" w:sz="0" w:space="0" w:color="auto"/>
          </w:divBdr>
          <w:divsChild>
            <w:div w:id="1151482785">
              <w:marLeft w:val="0"/>
              <w:marRight w:val="0"/>
              <w:marTop w:val="0"/>
              <w:marBottom w:val="0"/>
              <w:divBdr>
                <w:top w:val="none" w:sz="0" w:space="0" w:color="auto"/>
                <w:left w:val="none" w:sz="0" w:space="0" w:color="auto"/>
                <w:bottom w:val="none" w:sz="0" w:space="0" w:color="auto"/>
                <w:right w:val="none" w:sz="0" w:space="0" w:color="auto"/>
              </w:divBdr>
              <w:divsChild>
                <w:div w:id="5458739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5540956">
          <w:marLeft w:val="0"/>
          <w:marRight w:val="0"/>
          <w:marTop w:val="0"/>
          <w:marBottom w:val="0"/>
          <w:divBdr>
            <w:top w:val="none" w:sz="0" w:space="0" w:color="auto"/>
            <w:left w:val="none" w:sz="0" w:space="0" w:color="auto"/>
            <w:bottom w:val="none" w:sz="0" w:space="0" w:color="auto"/>
            <w:right w:val="none" w:sz="0" w:space="0" w:color="auto"/>
          </w:divBdr>
        </w:div>
        <w:div w:id="729572748">
          <w:marLeft w:val="0"/>
          <w:marRight w:val="0"/>
          <w:marTop w:val="0"/>
          <w:marBottom w:val="0"/>
          <w:divBdr>
            <w:top w:val="none" w:sz="0" w:space="0" w:color="auto"/>
            <w:left w:val="none" w:sz="0" w:space="0" w:color="auto"/>
            <w:bottom w:val="none" w:sz="0" w:space="0" w:color="auto"/>
            <w:right w:val="none" w:sz="0" w:space="0" w:color="auto"/>
          </w:divBdr>
          <w:divsChild>
            <w:div w:id="839124553">
              <w:marLeft w:val="0"/>
              <w:marRight w:val="0"/>
              <w:marTop w:val="0"/>
              <w:marBottom w:val="0"/>
              <w:divBdr>
                <w:top w:val="none" w:sz="0" w:space="0" w:color="auto"/>
                <w:left w:val="none" w:sz="0" w:space="0" w:color="auto"/>
                <w:bottom w:val="none" w:sz="0" w:space="0" w:color="auto"/>
                <w:right w:val="none" w:sz="0" w:space="0" w:color="auto"/>
              </w:divBdr>
            </w:div>
          </w:divsChild>
        </w:div>
        <w:div w:id="1009987849">
          <w:marLeft w:val="0"/>
          <w:marRight w:val="0"/>
          <w:marTop w:val="0"/>
          <w:marBottom w:val="0"/>
          <w:divBdr>
            <w:top w:val="none" w:sz="0" w:space="0" w:color="auto"/>
            <w:left w:val="none" w:sz="0" w:space="0" w:color="auto"/>
            <w:bottom w:val="none" w:sz="0" w:space="0" w:color="auto"/>
            <w:right w:val="none" w:sz="0" w:space="0" w:color="auto"/>
          </w:divBdr>
          <w:divsChild>
            <w:div w:id="183910106">
              <w:marLeft w:val="0"/>
              <w:marRight w:val="0"/>
              <w:marTop w:val="0"/>
              <w:marBottom w:val="0"/>
              <w:divBdr>
                <w:top w:val="none" w:sz="0" w:space="0" w:color="auto"/>
                <w:left w:val="none" w:sz="0" w:space="0" w:color="auto"/>
                <w:bottom w:val="none" w:sz="0" w:space="0" w:color="auto"/>
                <w:right w:val="none" w:sz="0" w:space="0" w:color="auto"/>
              </w:divBdr>
            </w:div>
          </w:divsChild>
        </w:div>
        <w:div w:id="1058165483">
          <w:marLeft w:val="0"/>
          <w:marRight w:val="0"/>
          <w:marTop w:val="0"/>
          <w:marBottom w:val="0"/>
          <w:divBdr>
            <w:top w:val="none" w:sz="0" w:space="0" w:color="auto"/>
            <w:left w:val="none" w:sz="0" w:space="0" w:color="auto"/>
            <w:bottom w:val="none" w:sz="0" w:space="0" w:color="auto"/>
            <w:right w:val="none" w:sz="0" w:space="0" w:color="auto"/>
          </w:divBdr>
        </w:div>
        <w:div w:id="1083181241">
          <w:marLeft w:val="0"/>
          <w:marRight w:val="0"/>
          <w:marTop w:val="0"/>
          <w:marBottom w:val="0"/>
          <w:divBdr>
            <w:top w:val="none" w:sz="0" w:space="0" w:color="auto"/>
            <w:left w:val="none" w:sz="0" w:space="0" w:color="auto"/>
            <w:bottom w:val="none" w:sz="0" w:space="0" w:color="auto"/>
            <w:right w:val="none" w:sz="0" w:space="0" w:color="auto"/>
          </w:divBdr>
        </w:div>
        <w:div w:id="1538424157">
          <w:marLeft w:val="0"/>
          <w:marRight w:val="0"/>
          <w:marTop w:val="0"/>
          <w:marBottom w:val="0"/>
          <w:divBdr>
            <w:top w:val="none" w:sz="0" w:space="0" w:color="auto"/>
            <w:left w:val="none" w:sz="0" w:space="0" w:color="auto"/>
            <w:bottom w:val="none" w:sz="0" w:space="0" w:color="auto"/>
            <w:right w:val="none" w:sz="0" w:space="0" w:color="auto"/>
          </w:divBdr>
        </w:div>
        <w:div w:id="1849707483">
          <w:marLeft w:val="0"/>
          <w:marRight w:val="0"/>
          <w:marTop w:val="0"/>
          <w:marBottom w:val="0"/>
          <w:divBdr>
            <w:top w:val="none" w:sz="0" w:space="0" w:color="auto"/>
            <w:left w:val="none" w:sz="0" w:space="0" w:color="auto"/>
            <w:bottom w:val="none" w:sz="0" w:space="0" w:color="auto"/>
            <w:right w:val="none" w:sz="0" w:space="0" w:color="auto"/>
          </w:divBdr>
          <w:divsChild>
            <w:div w:id="1540631635">
              <w:marLeft w:val="0"/>
              <w:marRight w:val="0"/>
              <w:marTop w:val="0"/>
              <w:marBottom w:val="0"/>
              <w:divBdr>
                <w:top w:val="none" w:sz="0" w:space="0" w:color="auto"/>
                <w:left w:val="none" w:sz="0" w:space="0" w:color="auto"/>
                <w:bottom w:val="none" w:sz="0" w:space="0" w:color="auto"/>
                <w:right w:val="none" w:sz="0" w:space="0" w:color="auto"/>
              </w:divBdr>
            </w:div>
          </w:divsChild>
        </w:div>
        <w:div w:id="1926109626">
          <w:marLeft w:val="0"/>
          <w:marRight w:val="0"/>
          <w:marTop w:val="0"/>
          <w:marBottom w:val="0"/>
          <w:divBdr>
            <w:top w:val="none" w:sz="0" w:space="0" w:color="auto"/>
            <w:left w:val="none" w:sz="0" w:space="0" w:color="auto"/>
            <w:bottom w:val="none" w:sz="0" w:space="0" w:color="auto"/>
            <w:right w:val="none" w:sz="0" w:space="0" w:color="auto"/>
          </w:divBdr>
          <w:divsChild>
            <w:div w:id="418450676">
              <w:marLeft w:val="0"/>
              <w:marRight w:val="0"/>
              <w:marTop w:val="0"/>
              <w:marBottom w:val="0"/>
              <w:divBdr>
                <w:top w:val="none" w:sz="0" w:space="0" w:color="auto"/>
                <w:left w:val="none" w:sz="0" w:space="0" w:color="auto"/>
                <w:bottom w:val="none" w:sz="0" w:space="0" w:color="auto"/>
                <w:right w:val="none" w:sz="0" w:space="0" w:color="auto"/>
              </w:divBdr>
            </w:div>
          </w:divsChild>
        </w:div>
        <w:div w:id="1950355258">
          <w:marLeft w:val="0"/>
          <w:marRight w:val="0"/>
          <w:marTop w:val="300"/>
          <w:marBottom w:val="0"/>
          <w:divBdr>
            <w:top w:val="none" w:sz="0" w:space="0" w:color="auto"/>
            <w:left w:val="none" w:sz="0" w:space="0" w:color="auto"/>
            <w:bottom w:val="none" w:sz="0" w:space="0" w:color="auto"/>
            <w:right w:val="none" w:sz="0" w:space="0" w:color="auto"/>
          </w:divBdr>
          <w:divsChild>
            <w:div w:id="564023788">
              <w:marLeft w:val="0"/>
              <w:marRight w:val="0"/>
              <w:marTop w:val="0"/>
              <w:marBottom w:val="0"/>
              <w:divBdr>
                <w:top w:val="none" w:sz="0" w:space="0" w:color="auto"/>
                <w:left w:val="none" w:sz="0" w:space="0" w:color="auto"/>
                <w:bottom w:val="none" w:sz="0" w:space="0" w:color="auto"/>
                <w:right w:val="none" w:sz="0" w:space="0" w:color="auto"/>
              </w:divBdr>
              <w:divsChild>
                <w:div w:id="1193037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3191497">
          <w:marLeft w:val="0"/>
          <w:marRight w:val="0"/>
          <w:marTop w:val="0"/>
          <w:marBottom w:val="0"/>
          <w:divBdr>
            <w:top w:val="none" w:sz="0" w:space="0" w:color="auto"/>
            <w:left w:val="none" w:sz="0" w:space="0" w:color="auto"/>
            <w:bottom w:val="none" w:sz="0" w:space="0" w:color="auto"/>
            <w:right w:val="none" w:sz="0" w:space="0" w:color="auto"/>
          </w:divBdr>
        </w:div>
        <w:div w:id="2020425268">
          <w:marLeft w:val="0"/>
          <w:marRight w:val="0"/>
          <w:marTop w:val="0"/>
          <w:marBottom w:val="0"/>
          <w:divBdr>
            <w:top w:val="none" w:sz="0" w:space="0" w:color="auto"/>
            <w:left w:val="none" w:sz="0" w:space="0" w:color="auto"/>
            <w:bottom w:val="none" w:sz="0" w:space="0" w:color="auto"/>
            <w:right w:val="none" w:sz="0" w:space="0" w:color="auto"/>
          </w:divBdr>
          <w:divsChild>
            <w:div w:id="1150638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5614600">
      <w:bodyDiv w:val="1"/>
      <w:marLeft w:val="0"/>
      <w:marRight w:val="0"/>
      <w:marTop w:val="0"/>
      <w:marBottom w:val="0"/>
      <w:divBdr>
        <w:top w:val="none" w:sz="0" w:space="0" w:color="auto"/>
        <w:left w:val="none" w:sz="0" w:space="0" w:color="auto"/>
        <w:bottom w:val="none" w:sz="0" w:space="0" w:color="auto"/>
        <w:right w:val="none" w:sz="0" w:space="0" w:color="auto"/>
      </w:divBdr>
      <w:divsChild>
        <w:div w:id="1726031123">
          <w:marLeft w:val="0"/>
          <w:marRight w:val="0"/>
          <w:marTop w:val="0"/>
          <w:marBottom w:val="0"/>
          <w:divBdr>
            <w:top w:val="none" w:sz="0" w:space="0" w:color="auto"/>
            <w:left w:val="none" w:sz="0" w:space="0" w:color="auto"/>
            <w:bottom w:val="none" w:sz="0" w:space="0" w:color="auto"/>
            <w:right w:val="none" w:sz="0" w:space="0" w:color="auto"/>
          </w:divBdr>
        </w:div>
        <w:div w:id="1356730070">
          <w:marLeft w:val="0"/>
          <w:marRight w:val="0"/>
          <w:marTop w:val="0"/>
          <w:marBottom w:val="0"/>
          <w:divBdr>
            <w:top w:val="none" w:sz="0" w:space="0" w:color="auto"/>
            <w:left w:val="none" w:sz="0" w:space="0" w:color="auto"/>
            <w:bottom w:val="none" w:sz="0" w:space="0" w:color="auto"/>
            <w:right w:val="none" w:sz="0" w:space="0" w:color="auto"/>
          </w:divBdr>
          <w:divsChild>
            <w:div w:id="1555770860">
              <w:marLeft w:val="0"/>
              <w:marRight w:val="0"/>
              <w:marTop w:val="0"/>
              <w:marBottom w:val="0"/>
              <w:divBdr>
                <w:top w:val="none" w:sz="0" w:space="0" w:color="auto"/>
                <w:left w:val="none" w:sz="0" w:space="0" w:color="auto"/>
                <w:bottom w:val="none" w:sz="0" w:space="0" w:color="auto"/>
                <w:right w:val="none" w:sz="0" w:space="0" w:color="auto"/>
              </w:divBdr>
            </w:div>
          </w:divsChild>
        </w:div>
        <w:div w:id="603149064">
          <w:marLeft w:val="0"/>
          <w:marRight w:val="0"/>
          <w:marTop w:val="0"/>
          <w:marBottom w:val="0"/>
          <w:divBdr>
            <w:top w:val="none" w:sz="0" w:space="0" w:color="auto"/>
            <w:left w:val="none" w:sz="0" w:space="0" w:color="auto"/>
            <w:bottom w:val="none" w:sz="0" w:space="0" w:color="auto"/>
            <w:right w:val="none" w:sz="0" w:space="0" w:color="auto"/>
          </w:divBdr>
        </w:div>
        <w:div w:id="979386778">
          <w:marLeft w:val="0"/>
          <w:marRight w:val="0"/>
          <w:marTop w:val="0"/>
          <w:marBottom w:val="0"/>
          <w:divBdr>
            <w:top w:val="none" w:sz="0" w:space="0" w:color="auto"/>
            <w:left w:val="none" w:sz="0" w:space="0" w:color="auto"/>
            <w:bottom w:val="none" w:sz="0" w:space="0" w:color="auto"/>
            <w:right w:val="none" w:sz="0" w:space="0" w:color="auto"/>
          </w:divBdr>
          <w:divsChild>
            <w:div w:id="2075077857">
              <w:marLeft w:val="0"/>
              <w:marRight w:val="0"/>
              <w:marTop w:val="0"/>
              <w:marBottom w:val="0"/>
              <w:divBdr>
                <w:top w:val="none" w:sz="0" w:space="0" w:color="auto"/>
                <w:left w:val="none" w:sz="0" w:space="0" w:color="auto"/>
                <w:bottom w:val="none" w:sz="0" w:space="0" w:color="auto"/>
                <w:right w:val="none" w:sz="0" w:space="0" w:color="auto"/>
              </w:divBdr>
            </w:div>
          </w:divsChild>
        </w:div>
        <w:div w:id="1229538663">
          <w:marLeft w:val="0"/>
          <w:marRight w:val="0"/>
          <w:marTop w:val="0"/>
          <w:marBottom w:val="0"/>
          <w:divBdr>
            <w:top w:val="none" w:sz="0" w:space="0" w:color="auto"/>
            <w:left w:val="none" w:sz="0" w:space="0" w:color="auto"/>
            <w:bottom w:val="none" w:sz="0" w:space="0" w:color="auto"/>
            <w:right w:val="none" w:sz="0" w:space="0" w:color="auto"/>
          </w:divBdr>
        </w:div>
        <w:div w:id="354893402">
          <w:marLeft w:val="0"/>
          <w:marRight w:val="0"/>
          <w:marTop w:val="0"/>
          <w:marBottom w:val="0"/>
          <w:divBdr>
            <w:top w:val="none" w:sz="0" w:space="0" w:color="auto"/>
            <w:left w:val="none" w:sz="0" w:space="0" w:color="auto"/>
            <w:bottom w:val="none" w:sz="0" w:space="0" w:color="auto"/>
            <w:right w:val="none" w:sz="0" w:space="0" w:color="auto"/>
          </w:divBdr>
          <w:divsChild>
            <w:div w:id="671030481">
              <w:marLeft w:val="0"/>
              <w:marRight w:val="0"/>
              <w:marTop w:val="0"/>
              <w:marBottom w:val="0"/>
              <w:divBdr>
                <w:top w:val="none" w:sz="0" w:space="0" w:color="auto"/>
                <w:left w:val="none" w:sz="0" w:space="0" w:color="auto"/>
                <w:bottom w:val="none" w:sz="0" w:space="0" w:color="auto"/>
                <w:right w:val="none" w:sz="0" w:space="0" w:color="auto"/>
              </w:divBdr>
            </w:div>
          </w:divsChild>
        </w:div>
        <w:div w:id="638462359">
          <w:marLeft w:val="0"/>
          <w:marRight w:val="0"/>
          <w:marTop w:val="0"/>
          <w:marBottom w:val="0"/>
          <w:divBdr>
            <w:top w:val="none" w:sz="0" w:space="0" w:color="auto"/>
            <w:left w:val="none" w:sz="0" w:space="0" w:color="auto"/>
            <w:bottom w:val="none" w:sz="0" w:space="0" w:color="auto"/>
            <w:right w:val="none" w:sz="0" w:space="0" w:color="auto"/>
          </w:divBdr>
        </w:div>
        <w:div w:id="1234196734">
          <w:marLeft w:val="0"/>
          <w:marRight w:val="0"/>
          <w:marTop w:val="0"/>
          <w:marBottom w:val="0"/>
          <w:divBdr>
            <w:top w:val="none" w:sz="0" w:space="0" w:color="auto"/>
            <w:left w:val="none" w:sz="0" w:space="0" w:color="auto"/>
            <w:bottom w:val="none" w:sz="0" w:space="0" w:color="auto"/>
            <w:right w:val="none" w:sz="0" w:space="0" w:color="auto"/>
          </w:divBdr>
          <w:divsChild>
            <w:div w:id="645862657">
              <w:marLeft w:val="0"/>
              <w:marRight w:val="0"/>
              <w:marTop w:val="0"/>
              <w:marBottom w:val="0"/>
              <w:divBdr>
                <w:top w:val="none" w:sz="0" w:space="0" w:color="auto"/>
                <w:left w:val="none" w:sz="0" w:space="0" w:color="auto"/>
                <w:bottom w:val="none" w:sz="0" w:space="0" w:color="auto"/>
                <w:right w:val="none" w:sz="0" w:space="0" w:color="auto"/>
              </w:divBdr>
            </w:div>
          </w:divsChild>
        </w:div>
        <w:div w:id="429861580">
          <w:marLeft w:val="0"/>
          <w:marRight w:val="0"/>
          <w:marTop w:val="0"/>
          <w:marBottom w:val="0"/>
          <w:divBdr>
            <w:top w:val="none" w:sz="0" w:space="0" w:color="auto"/>
            <w:left w:val="none" w:sz="0" w:space="0" w:color="auto"/>
            <w:bottom w:val="none" w:sz="0" w:space="0" w:color="auto"/>
            <w:right w:val="none" w:sz="0" w:space="0" w:color="auto"/>
          </w:divBdr>
        </w:div>
        <w:div w:id="977951951">
          <w:marLeft w:val="0"/>
          <w:marRight w:val="0"/>
          <w:marTop w:val="0"/>
          <w:marBottom w:val="0"/>
          <w:divBdr>
            <w:top w:val="none" w:sz="0" w:space="0" w:color="auto"/>
            <w:left w:val="none" w:sz="0" w:space="0" w:color="auto"/>
            <w:bottom w:val="none" w:sz="0" w:space="0" w:color="auto"/>
            <w:right w:val="none" w:sz="0" w:space="0" w:color="auto"/>
          </w:divBdr>
          <w:divsChild>
            <w:div w:id="1852839582">
              <w:marLeft w:val="0"/>
              <w:marRight w:val="0"/>
              <w:marTop w:val="0"/>
              <w:marBottom w:val="0"/>
              <w:divBdr>
                <w:top w:val="none" w:sz="0" w:space="0" w:color="auto"/>
                <w:left w:val="none" w:sz="0" w:space="0" w:color="auto"/>
                <w:bottom w:val="none" w:sz="0" w:space="0" w:color="auto"/>
                <w:right w:val="none" w:sz="0" w:space="0" w:color="auto"/>
              </w:divBdr>
            </w:div>
          </w:divsChild>
        </w:div>
        <w:div w:id="538251007">
          <w:marLeft w:val="0"/>
          <w:marRight w:val="0"/>
          <w:marTop w:val="0"/>
          <w:marBottom w:val="0"/>
          <w:divBdr>
            <w:top w:val="none" w:sz="0" w:space="0" w:color="auto"/>
            <w:left w:val="none" w:sz="0" w:space="0" w:color="auto"/>
            <w:bottom w:val="none" w:sz="0" w:space="0" w:color="auto"/>
            <w:right w:val="none" w:sz="0" w:space="0" w:color="auto"/>
          </w:divBdr>
        </w:div>
        <w:div w:id="1524324410">
          <w:marLeft w:val="0"/>
          <w:marRight w:val="0"/>
          <w:marTop w:val="0"/>
          <w:marBottom w:val="0"/>
          <w:divBdr>
            <w:top w:val="none" w:sz="0" w:space="0" w:color="auto"/>
            <w:left w:val="none" w:sz="0" w:space="0" w:color="auto"/>
            <w:bottom w:val="none" w:sz="0" w:space="0" w:color="auto"/>
            <w:right w:val="none" w:sz="0" w:space="0" w:color="auto"/>
          </w:divBdr>
          <w:divsChild>
            <w:div w:id="1353991882">
              <w:marLeft w:val="0"/>
              <w:marRight w:val="0"/>
              <w:marTop w:val="0"/>
              <w:marBottom w:val="0"/>
              <w:divBdr>
                <w:top w:val="none" w:sz="0" w:space="0" w:color="auto"/>
                <w:left w:val="none" w:sz="0" w:space="0" w:color="auto"/>
                <w:bottom w:val="none" w:sz="0" w:space="0" w:color="auto"/>
                <w:right w:val="none" w:sz="0" w:space="0" w:color="auto"/>
              </w:divBdr>
            </w:div>
          </w:divsChild>
        </w:div>
        <w:div w:id="1532494040">
          <w:marLeft w:val="0"/>
          <w:marRight w:val="0"/>
          <w:marTop w:val="0"/>
          <w:marBottom w:val="0"/>
          <w:divBdr>
            <w:top w:val="none" w:sz="0" w:space="0" w:color="auto"/>
            <w:left w:val="none" w:sz="0" w:space="0" w:color="auto"/>
            <w:bottom w:val="none" w:sz="0" w:space="0" w:color="auto"/>
            <w:right w:val="none" w:sz="0" w:space="0" w:color="auto"/>
          </w:divBdr>
        </w:div>
        <w:div w:id="893663854">
          <w:marLeft w:val="0"/>
          <w:marRight w:val="0"/>
          <w:marTop w:val="0"/>
          <w:marBottom w:val="0"/>
          <w:divBdr>
            <w:top w:val="none" w:sz="0" w:space="0" w:color="auto"/>
            <w:left w:val="none" w:sz="0" w:space="0" w:color="auto"/>
            <w:bottom w:val="none" w:sz="0" w:space="0" w:color="auto"/>
            <w:right w:val="none" w:sz="0" w:space="0" w:color="auto"/>
          </w:divBdr>
          <w:divsChild>
            <w:div w:id="1925383627">
              <w:marLeft w:val="0"/>
              <w:marRight w:val="0"/>
              <w:marTop w:val="0"/>
              <w:marBottom w:val="0"/>
              <w:divBdr>
                <w:top w:val="none" w:sz="0" w:space="0" w:color="auto"/>
                <w:left w:val="none" w:sz="0" w:space="0" w:color="auto"/>
                <w:bottom w:val="none" w:sz="0" w:space="0" w:color="auto"/>
                <w:right w:val="none" w:sz="0" w:space="0" w:color="auto"/>
              </w:divBdr>
            </w:div>
          </w:divsChild>
        </w:div>
        <w:div w:id="1141313493">
          <w:marLeft w:val="0"/>
          <w:marRight w:val="0"/>
          <w:marTop w:val="300"/>
          <w:marBottom w:val="0"/>
          <w:divBdr>
            <w:top w:val="none" w:sz="0" w:space="0" w:color="auto"/>
            <w:left w:val="none" w:sz="0" w:space="0" w:color="auto"/>
            <w:bottom w:val="none" w:sz="0" w:space="0" w:color="auto"/>
            <w:right w:val="none" w:sz="0" w:space="0" w:color="auto"/>
          </w:divBdr>
          <w:divsChild>
            <w:div w:id="1563324205">
              <w:marLeft w:val="0"/>
              <w:marRight w:val="0"/>
              <w:marTop w:val="0"/>
              <w:marBottom w:val="0"/>
              <w:divBdr>
                <w:top w:val="none" w:sz="0" w:space="0" w:color="auto"/>
                <w:left w:val="none" w:sz="0" w:space="0" w:color="auto"/>
                <w:bottom w:val="none" w:sz="0" w:space="0" w:color="auto"/>
                <w:right w:val="none" w:sz="0" w:space="0" w:color="auto"/>
              </w:divBdr>
              <w:divsChild>
                <w:div w:id="434793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995120">
          <w:marLeft w:val="0"/>
          <w:marRight w:val="0"/>
          <w:marTop w:val="300"/>
          <w:marBottom w:val="0"/>
          <w:divBdr>
            <w:top w:val="none" w:sz="0" w:space="0" w:color="auto"/>
            <w:left w:val="none" w:sz="0" w:space="0" w:color="auto"/>
            <w:bottom w:val="none" w:sz="0" w:space="0" w:color="auto"/>
            <w:right w:val="none" w:sz="0" w:space="0" w:color="auto"/>
          </w:divBdr>
          <w:divsChild>
            <w:div w:id="1534803390">
              <w:marLeft w:val="0"/>
              <w:marRight w:val="0"/>
              <w:marTop w:val="0"/>
              <w:marBottom w:val="0"/>
              <w:divBdr>
                <w:top w:val="none" w:sz="0" w:space="0" w:color="auto"/>
                <w:left w:val="none" w:sz="0" w:space="0" w:color="auto"/>
                <w:bottom w:val="none" w:sz="0" w:space="0" w:color="auto"/>
                <w:right w:val="none" w:sz="0" w:space="0" w:color="auto"/>
              </w:divBdr>
              <w:divsChild>
                <w:div w:id="1774594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595594">
          <w:marLeft w:val="0"/>
          <w:marRight w:val="0"/>
          <w:marTop w:val="300"/>
          <w:marBottom w:val="0"/>
          <w:divBdr>
            <w:top w:val="none" w:sz="0" w:space="0" w:color="auto"/>
            <w:left w:val="none" w:sz="0" w:space="0" w:color="auto"/>
            <w:bottom w:val="none" w:sz="0" w:space="0" w:color="auto"/>
            <w:right w:val="none" w:sz="0" w:space="0" w:color="auto"/>
          </w:divBdr>
          <w:divsChild>
            <w:div w:id="2022077905">
              <w:marLeft w:val="0"/>
              <w:marRight w:val="0"/>
              <w:marTop w:val="0"/>
              <w:marBottom w:val="0"/>
              <w:divBdr>
                <w:top w:val="none" w:sz="0" w:space="0" w:color="auto"/>
                <w:left w:val="none" w:sz="0" w:space="0" w:color="auto"/>
                <w:bottom w:val="none" w:sz="0" w:space="0" w:color="auto"/>
                <w:right w:val="none" w:sz="0" w:space="0" w:color="auto"/>
              </w:divBdr>
              <w:divsChild>
                <w:div w:id="334383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7554075">
          <w:marLeft w:val="0"/>
          <w:marRight w:val="0"/>
          <w:marTop w:val="300"/>
          <w:marBottom w:val="0"/>
          <w:divBdr>
            <w:top w:val="none" w:sz="0" w:space="0" w:color="auto"/>
            <w:left w:val="none" w:sz="0" w:space="0" w:color="auto"/>
            <w:bottom w:val="none" w:sz="0" w:space="0" w:color="auto"/>
            <w:right w:val="none" w:sz="0" w:space="0" w:color="auto"/>
          </w:divBdr>
          <w:divsChild>
            <w:div w:id="57629215">
              <w:marLeft w:val="0"/>
              <w:marRight w:val="0"/>
              <w:marTop w:val="0"/>
              <w:marBottom w:val="0"/>
              <w:divBdr>
                <w:top w:val="none" w:sz="0" w:space="0" w:color="auto"/>
                <w:left w:val="none" w:sz="0" w:space="0" w:color="auto"/>
                <w:bottom w:val="none" w:sz="0" w:space="0" w:color="auto"/>
                <w:right w:val="none" w:sz="0" w:space="0" w:color="auto"/>
              </w:divBdr>
              <w:divsChild>
                <w:div w:id="878277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6883994">
      <w:bodyDiv w:val="1"/>
      <w:marLeft w:val="0"/>
      <w:marRight w:val="0"/>
      <w:marTop w:val="0"/>
      <w:marBottom w:val="0"/>
      <w:divBdr>
        <w:top w:val="none" w:sz="0" w:space="0" w:color="auto"/>
        <w:left w:val="none" w:sz="0" w:space="0" w:color="auto"/>
        <w:bottom w:val="none" w:sz="0" w:space="0" w:color="auto"/>
        <w:right w:val="none" w:sz="0" w:space="0" w:color="auto"/>
      </w:divBdr>
      <w:divsChild>
        <w:div w:id="2047438862">
          <w:marLeft w:val="0"/>
          <w:marRight w:val="0"/>
          <w:marTop w:val="0"/>
          <w:marBottom w:val="0"/>
          <w:divBdr>
            <w:top w:val="none" w:sz="0" w:space="0" w:color="auto"/>
            <w:left w:val="none" w:sz="0" w:space="0" w:color="auto"/>
            <w:bottom w:val="none" w:sz="0" w:space="0" w:color="auto"/>
            <w:right w:val="none" w:sz="0" w:space="0" w:color="auto"/>
          </w:divBdr>
        </w:div>
        <w:div w:id="2146656793">
          <w:marLeft w:val="0"/>
          <w:marRight w:val="0"/>
          <w:marTop w:val="0"/>
          <w:marBottom w:val="0"/>
          <w:divBdr>
            <w:top w:val="none" w:sz="0" w:space="0" w:color="auto"/>
            <w:left w:val="none" w:sz="0" w:space="0" w:color="auto"/>
            <w:bottom w:val="none" w:sz="0" w:space="0" w:color="auto"/>
            <w:right w:val="none" w:sz="0" w:space="0" w:color="auto"/>
          </w:divBdr>
          <w:divsChild>
            <w:div w:id="1700008831">
              <w:marLeft w:val="0"/>
              <w:marRight w:val="0"/>
              <w:marTop w:val="0"/>
              <w:marBottom w:val="0"/>
              <w:divBdr>
                <w:top w:val="none" w:sz="0" w:space="0" w:color="auto"/>
                <w:left w:val="none" w:sz="0" w:space="0" w:color="auto"/>
                <w:bottom w:val="none" w:sz="0" w:space="0" w:color="auto"/>
                <w:right w:val="none" w:sz="0" w:space="0" w:color="auto"/>
              </w:divBdr>
            </w:div>
          </w:divsChild>
        </w:div>
        <w:div w:id="265815134">
          <w:marLeft w:val="0"/>
          <w:marRight w:val="0"/>
          <w:marTop w:val="0"/>
          <w:marBottom w:val="0"/>
          <w:divBdr>
            <w:top w:val="none" w:sz="0" w:space="0" w:color="auto"/>
            <w:left w:val="none" w:sz="0" w:space="0" w:color="auto"/>
            <w:bottom w:val="none" w:sz="0" w:space="0" w:color="auto"/>
            <w:right w:val="none" w:sz="0" w:space="0" w:color="auto"/>
          </w:divBdr>
        </w:div>
        <w:div w:id="497580569">
          <w:marLeft w:val="0"/>
          <w:marRight w:val="0"/>
          <w:marTop w:val="0"/>
          <w:marBottom w:val="0"/>
          <w:divBdr>
            <w:top w:val="none" w:sz="0" w:space="0" w:color="auto"/>
            <w:left w:val="none" w:sz="0" w:space="0" w:color="auto"/>
            <w:bottom w:val="none" w:sz="0" w:space="0" w:color="auto"/>
            <w:right w:val="none" w:sz="0" w:space="0" w:color="auto"/>
          </w:divBdr>
          <w:divsChild>
            <w:div w:id="514153185">
              <w:marLeft w:val="0"/>
              <w:marRight w:val="0"/>
              <w:marTop w:val="0"/>
              <w:marBottom w:val="0"/>
              <w:divBdr>
                <w:top w:val="none" w:sz="0" w:space="0" w:color="auto"/>
                <w:left w:val="none" w:sz="0" w:space="0" w:color="auto"/>
                <w:bottom w:val="none" w:sz="0" w:space="0" w:color="auto"/>
                <w:right w:val="none" w:sz="0" w:space="0" w:color="auto"/>
              </w:divBdr>
            </w:div>
          </w:divsChild>
        </w:div>
        <w:div w:id="792752458">
          <w:marLeft w:val="0"/>
          <w:marRight w:val="0"/>
          <w:marTop w:val="0"/>
          <w:marBottom w:val="0"/>
          <w:divBdr>
            <w:top w:val="none" w:sz="0" w:space="0" w:color="auto"/>
            <w:left w:val="none" w:sz="0" w:space="0" w:color="auto"/>
            <w:bottom w:val="none" w:sz="0" w:space="0" w:color="auto"/>
            <w:right w:val="none" w:sz="0" w:space="0" w:color="auto"/>
          </w:divBdr>
        </w:div>
        <w:div w:id="787237126">
          <w:marLeft w:val="0"/>
          <w:marRight w:val="0"/>
          <w:marTop w:val="0"/>
          <w:marBottom w:val="0"/>
          <w:divBdr>
            <w:top w:val="none" w:sz="0" w:space="0" w:color="auto"/>
            <w:left w:val="none" w:sz="0" w:space="0" w:color="auto"/>
            <w:bottom w:val="none" w:sz="0" w:space="0" w:color="auto"/>
            <w:right w:val="none" w:sz="0" w:space="0" w:color="auto"/>
          </w:divBdr>
          <w:divsChild>
            <w:div w:id="1081415619">
              <w:marLeft w:val="0"/>
              <w:marRight w:val="0"/>
              <w:marTop w:val="0"/>
              <w:marBottom w:val="0"/>
              <w:divBdr>
                <w:top w:val="none" w:sz="0" w:space="0" w:color="auto"/>
                <w:left w:val="none" w:sz="0" w:space="0" w:color="auto"/>
                <w:bottom w:val="none" w:sz="0" w:space="0" w:color="auto"/>
                <w:right w:val="none" w:sz="0" w:space="0" w:color="auto"/>
              </w:divBdr>
            </w:div>
          </w:divsChild>
        </w:div>
        <w:div w:id="265039960">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sChild>
            <w:div w:id="1181429930">
              <w:marLeft w:val="0"/>
              <w:marRight w:val="0"/>
              <w:marTop w:val="0"/>
              <w:marBottom w:val="0"/>
              <w:divBdr>
                <w:top w:val="none" w:sz="0" w:space="0" w:color="auto"/>
                <w:left w:val="none" w:sz="0" w:space="0" w:color="auto"/>
                <w:bottom w:val="none" w:sz="0" w:space="0" w:color="auto"/>
                <w:right w:val="none" w:sz="0" w:space="0" w:color="auto"/>
              </w:divBdr>
            </w:div>
          </w:divsChild>
        </w:div>
        <w:div w:id="2135439758">
          <w:marLeft w:val="0"/>
          <w:marRight w:val="0"/>
          <w:marTop w:val="0"/>
          <w:marBottom w:val="0"/>
          <w:divBdr>
            <w:top w:val="none" w:sz="0" w:space="0" w:color="auto"/>
            <w:left w:val="none" w:sz="0" w:space="0" w:color="auto"/>
            <w:bottom w:val="none" w:sz="0" w:space="0" w:color="auto"/>
            <w:right w:val="none" w:sz="0" w:space="0" w:color="auto"/>
          </w:divBdr>
        </w:div>
        <w:div w:id="266277315">
          <w:marLeft w:val="0"/>
          <w:marRight w:val="0"/>
          <w:marTop w:val="0"/>
          <w:marBottom w:val="0"/>
          <w:divBdr>
            <w:top w:val="none" w:sz="0" w:space="0" w:color="auto"/>
            <w:left w:val="none" w:sz="0" w:space="0" w:color="auto"/>
            <w:bottom w:val="none" w:sz="0" w:space="0" w:color="auto"/>
            <w:right w:val="none" w:sz="0" w:space="0" w:color="auto"/>
          </w:divBdr>
          <w:divsChild>
            <w:div w:id="611667603">
              <w:marLeft w:val="0"/>
              <w:marRight w:val="0"/>
              <w:marTop w:val="0"/>
              <w:marBottom w:val="0"/>
              <w:divBdr>
                <w:top w:val="none" w:sz="0" w:space="0" w:color="auto"/>
                <w:left w:val="none" w:sz="0" w:space="0" w:color="auto"/>
                <w:bottom w:val="none" w:sz="0" w:space="0" w:color="auto"/>
                <w:right w:val="none" w:sz="0" w:space="0" w:color="auto"/>
              </w:divBdr>
            </w:div>
          </w:divsChild>
        </w:div>
        <w:div w:id="1943344297">
          <w:marLeft w:val="0"/>
          <w:marRight w:val="0"/>
          <w:marTop w:val="0"/>
          <w:marBottom w:val="0"/>
          <w:divBdr>
            <w:top w:val="none" w:sz="0" w:space="0" w:color="auto"/>
            <w:left w:val="none" w:sz="0" w:space="0" w:color="auto"/>
            <w:bottom w:val="none" w:sz="0" w:space="0" w:color="auto"/>
            <w:right w:val="none" w:sz="0" w:space="0" w:color="auto"/>
          </w:divBdr>
        </w:div>
        <w:div w:id="752701634">
          <w:marLeft w:val="0"/>
          <w:marRight w:val="0"/>
          <w:marTop w:val="0"/>
          <w:marBottom w:val="0"/>
          <w:divBdr>
            <w:top w:val="none" w:sz="0" w:space="0" w:color="auto"/>
            <w:left w:val="none" w:sz="0" w:space="0" w:color="auto"/>
            <w:bottom w:val="none" w:sz="0" w:space="0" w:color="auto"/>
            <w:right w:val="none" w:sz="0" w:space="0" w:color="auto"/>
          </w:divBdr>
          <w:divsChild>
            <w:div w:id="627855450">
              <w:marLeft w:val="0"/>
              <w:marRight w:val="0"/>
              <w:marTop w:val="0"/>
              <w:marBottom w:val="0"/>
              <w:divBdr>
                <w:top w:val="none" w:sz="0" w:space="0" w:color="auto"/>
                <w:left w:val="none" w:sz="0" w:space="0" w:color="auto"/>
                <w:bottom w:val="none" w:sz="0" w:space="0" w:color="auto"/>
                <w:right w:val="none" w:sz="0" w:space="0" w:color="auto"/>
              </w:divBdr>
            </w:div>
          </w:divsChild>
        </w:div>
        <w:div w:id="1080642505">
          <w:marLeft w:val="0"/>
          <w:marRight w:val="0"/>
          <w:marTop w:val="0"/>
          <w:marBottom w:val="0"/>
          <w:divBdr>
            <w:top w:val="none" w:sz="0" w:space="0" w:color="auto"/>
            <w:left w:val="none" w:sz="0" w:space="0" w:color="auto"/>
            <w:bottom w:val="none" w:sz="0" w:space="0" w:color="auto"/>
            <w:right w:val="none" w:sz="0" w:space="0" w:color="auto"/>
          </w:divBdr>
        </w:div>
        <w:div w:id="590162818">
          <w:marLeft w:val="0"/>
          <w:marRight w:val="0"/>
          <w:marTop w:val="0"/>
          <w:marBottom w:val="0"/>
          <w:divBdr>
            <w:top w:val="none" w:sz="0" w:space="0" w:color="auto"/>
            <w:left w:val="none" w:sz="0" w:space="0" w:color="auto"/>
            <w:bottom w:val="none" w:sz="0" w:space="0" w:color="auto"/>
            <w:right w:val="none" w:sz="0" w:space="0" w:color="auto"/>
          </w:divBdr>
          <w:divsChild>
            <w:div w:id="2006861246">
              <w:marLeft w:val="0"/>
              <w:marRight w:val="0"/>
              <w:marTop w:val="0"/>
              <w:marBottom w:val="0"/>
              <w:divBdr>
                <w:top w:val="none" w:sz="0" w:space="0" w:color="auto"/>
                <w:left w:val="none" w:sz="0" w:space="0" w:color="auto"/>
                <w:bottom w:val="none" w:sz="0" w:space="0" w:color="auto"/>
                <w:right w:val="none" w:sz="0" w:space="0" w:color="auto"/>
              </w:divBdr>
            </w:div>
          </w:divsChild>
        </w:div>
        <w:div w:id="817917740">
          <w:marLeft w:val="0"/>
          <w:marRight w:val="0"/>
          <w:marTop w:val="300"/>
          <w:marBottom w:val="0"/>
          <w:divBdr>
            <w:top w:val="none" w:sz="0" w:space="0" w:color="auto"/>
            <w:left w:val="none" w:sz="0" w:space="0" w:color="auto"/>
            <w:bottom w:val="none" w:sz="0" w:space="0" w:color="auto"/>
            <w:right w:val="none" w:sz="0" w:space="0" w:color="auto"/>
          </w:divBdr>
          <w:divsChild>
            <w:div w:id="345638663">
              <w:marLeft w:val="0"/>
              <w:marRight w:val="0"/>
              <w:marTop w:val="0"/>
              <w:marBottom w:val="0"/>
              <w:divBdr>
                <w:top w:val="none" w:sz="0" w:space="0" w:color="auto"/>
                <w:left w:val="none" w:sz="0" w:space="0" w:color="auto"/>
                <w:bottom w:val="none" w:sz="0" w:space="0" w:color="auto"/>
                <w:right w:val="none" w:sz="0" w:space="0" w:color="auto"/>
              </w:divBdr>
              <w:divsChild>
                <w:div w:id="1039823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2118142">
          <w:marLeft w:val="0"/>
          <w:marRight w:val="0"/>
          <w:marTop w:val="300"/>
          <w:marBottom w:val="0"/>
          <w:divBdr>
            <w:top w:val="none" w:sz="0" w:space="0" w:color="auto"/>
            <w:left w:val="none" w:sz="0" w:space="0" w:color="auto"/>
            <w:bottom w:val="none" w:sz="0" w:space="0" w:color="auto"/>
            <w:right w:val="none" w:sz="0" w:space="0" w:color="auto"/>
          </w:divBdr>
          <w:divsChild>
            <w:div w:id="506750539">
              <w:marLeft w:val="0"/>
              <w:marRight w:val="0"/>
              <w:marTop w:val="0"/>
              <w:marBottom w:val="0"/>
              <w:divBdr>
                <w:top w:val="none" w:sz="0" w:space="0" w:color="auto"/>
                <w:left w:val="none" w:sz="0" w:space="0" w:color="auto"/>
                <w:bottom w:val="none" w:sz="0" w:space="0" w:color="auto"/>
                <w:right w:val="none" w:sz="0" w:space="0" w:color="auto"/>
              </w:divBdr>
              <w:divsChild>
                <w:div w:id="449517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8161153">
          <w:marLeft w:val="0"/>
          <w:marRight w:val="0"/>
          <w:marTop w:val="300"/>
          <w:marBottom w:val="0"/>
          <w:divBdr>
            <w:top w:val="none" w:sz="0" w:space="0" w:color="auto"/>
            <w:left w:val="none" w:sz="0" w:space="0" w:color="auto"/>
            <w:bottom w:val="none" w:sz="0" w:space="0" w:color="auto"/>
            <w:right w:val="none" w:sz="0" w:space="0" w:color="auto"/>
          </w:divBdr>
          <w:divsChild>
            <w:div w:id="297227475">
              <w:marLeft w:val="0"/>
              <w:marRight w:val="0"/>
              <w:marTop w:val="0"/>
              <w:marBottom w:val="0"/>
              <w:divBdr>
                <w:top w:val="none" w:sz="0" w:space="0" w:color="auto"/>
                <w:left w:val="none" w:sz="0" w:space="0" w:color="auto"/>
                <w:bottom w:val="none" w:sz="0" w:space="0" w:color="auto"/>
                <w:right w:val="none" w:sz="0" w:space="0" w:color="auto"/>
              </w:divBdr>
              <w:divsChild>
                <w:div w:id="253057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7715433">
          <w:marLeft w:val="0"/>
          <w:marRight w:val="0"/>
          <w:marTop w:val="300"/>
          <w:marBottom w:val="0"/>
          <w:divBdr>
            <w:top w:val="none" w:sz="0" w:space="0" w:color="auto"/>
            <w:left w:val="none" w:sz="0" w:space="0" w:color="auto"/>
            <w:bottom w:val="none" w:sz="0" w:space="0" w:color="auto"/>
            <w:right w:val="none" w:sz="0" w:space="0" w:color="auto"/>
          </w:divBdr>
          <w:divsChild>
            <w:div w:id="1297829516">
              <w:marLeft w:val="0"/>
              <w:marRight w:val="0"/>
              <w:marTop w:val="0"/>
              <w:marBottom w:val="0"/>
              <w:divBdr>
                <w:top w:val="none" w:sz="0" w:space="0" w:color="auto"/>
                <w:left w:val="none" w:sz="0" w:space="0" w:color="auto"/>
                <w:bottom w:val="none" w:sz="0" w:space="0" w:color="auto"/>
                <w:right w:val="none" w:sz="0" w:space="0" w:color="auto"/>
              </w:divBdr>
              <w:divsChild>
                <w:div w:id="294872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0814151">
      <w:bodyDiv w:val="1"/>
      <w:marLeft w:val="0"/>
      <w:marRight w:val="0"/>
      <w:marTop w:val="0"/>
      <w:marBottom w:val="0"/>
      <w:divBdr>
        <w:top w:val="none" w:sz="0" w:space="0" w:color="auto"/>
        <w:left w:val="none" w:sz="0" w:space="0" w:color="auto"/>
        <w:bottom w:val="none" w:sz="0" w:space="0" w:color="auto"/>
        <w:right w:val="none" w:sz="0" w:space="0" w:color="auto"/>
      </w:divBdr>
      <w:divsChild>
        <w:div w:id="2032802460">
          <w:marLeft w:val="0"/>
          <w:marRight w:val="0"/>
          <w:marTop w:val="0"/>
          <w:marBottom w:val="0"/>
          <w:divBdr>
            <w:top w:val="none" w:sz="0" w:space="0" w:color="auto"/>
            <w:left w:val="none" w:sz="0" w:space="0" w:color="auto"/>
            <w:bottom w:val="none" w:sz="0" w:space="0" w:color="auto"/>
            <w:right w:val="none" w:sz="0" w:space="0" w:color="auto"/>
          </w:divBdr>
        </w:div>
        <w:div w:id="54746223">
          <w:marLeft w:val="0"/>
          <w:marRight w:val="0"/>
          <w:marTop w:val="0"/>
          <w:marBottom w:val="0"/>
          <w:divBdr>
            <w:top w:val="none" w:sz="0" w:space="0" w:color="auto"/>
            <w:left w:val="none" w:sz="0" w:space="0" w:color="auto"/>
            <w:bottom w:val="none" w:sz="0" w:space="0" w:color="auto"/>
            <w:right w:val="none" w:sz="0" w:space="0" w:color="auto"/>
          </w:divBdr>
          <w:divsChild>
            <w:div w:id="1891455345">
              <w:marLeft w:val="0"/>
              <w:marRight w:val="0"/>
              <w:marTop w:val="0"/>
              <w:marBottom w:val="0"/>
              <w:divBdr>
                <w:top w:val="none" w:sz="0" w:space="0" w:color="auto"/>
                <w:left w:val="none" w:sz="0" w:space="0" w:color="auto"/>
                <w:bottom w:val="none" w:sz="0" w:space="0" w:color="auto"/>
                <w:right w:val="none" w:sz="0" w:space="0" w:color="auto"/>
              </w:divBdr>
            </w:div>
          </w:divsChild>
        </w:div>
        <w:div w:id="789277881">
          <w:marLeft w:val="0"/>
          <w:marRight w:val="0"/>
          <w:marTop w:val="0"/>
          <w:marBottom w:val="0"/>
          <w:divBdr>
            <w:top w:val="none" w:sz="0" w:space="0" w:color="auto"/>
            <w:left w:val="none" w:sz="0" w:space="0" w:color="auto"/>
            <w:bottom w:val="none" w:sz="0" w:space="0" w:color="auto"/>
            <w:right w:val="none" w:sz="0" w:space="0" w:color="auto"/>
          </w:divBdr>
        </w:div>
        <w:div w:id="1290626266">
          <w:marLeft w:val="0"/>
          <w:marRight w:val="0"/>
          <w:marTop w:val="0"/>
          <w:marBottom w:val="0"/>
          <w:divBdr>
            <w:top w:val="none" w:sz="0" w:space="0" w:color="auto"/>
            <w:left w:val="none" w:sz="0" w:space="0" w:color="auto"/>
            <w:bottom w:val="none" w:sz="0" w:space="0" w:color="auto"/>
            <w:right w:val="none" w:sz="0" w:space="0" w:color="auto"/>
          </w:divBdr>
          <w:divsChild>
            <w:div w:id="223416256">
              <w:marLeft w:val="0"/>
              <w:marRight w:val="0"/>
              <w:marTop w:val="0"/>
              <w:marBottom w:val="0"/>
              <w:divBdr>
                <w:top w:val="none" w:sz="0" w:space="0" w:color="auto"/>
                <w:left w:val="none" w:sz="0" w:space="0" w:color="auto"/>
                <w:bottom w:val="none" w:sz="0" w:space="0" w:color="auto"/>
                <w:right w:val="none" w:sz="0" w:space="0" w:color="auto"/>
              </w:divBdr>
            </w:div>
          </w:divsChild>
        </w:div>
        <w:div w:id="835000061">
          <w:marLeft w:val="0"/>
          <w:marRight w:val="0"/>
          <w:marTop w:val="0"/>
          <w:marBottom w:val="0"/>
          <w:divBdr>
            <w:top w:val="none" w:sz="0" w:space="0" w:color="auto"/>
            <w:left w:val="none" w:sz="0" w:space="0" w:color="auto"/>
            <w:bottom w:val="none" w:sz="0" w:space="0" w:color="auto"/>
            <w:right w:val="none" w:sz="0" w:space="0" w:color="auto"/>
          </w:divBdr>
        </w:div>
        <w:div w:id="1380931515">
          <w:marLeft w:val="0"/>
          <w:marRight w:val="0"/>
          <w:marTop w:val="0"/>
          <w:marBottom w:val="0"/>
          <w:divBdr>
            <w:top w:val="none" w:sz="0" w:space="0" w:color="auto"/>
            <w:left w:val="none" w:sz="0" w:space="0" w:color="auto"/>
            <w:bottom w:val="none" w:sz="0" w:space="0" w:color="auto"/>
            <w:right w:val="none" w:sz="0" w:space="0" w:color="auto"/>
          </w:divBdr>
          <w:divsChild>
            <w:div w:id="1992976977">
              <w:marLeft w:val="0"/>
              <w:marRight w:val="0"/>
              <w:marTop w:val="0"/>
              <w:marBottom w:val="0"/>
              <w:divBdr>
                <w:top w:val="none" w:sz="0" w:space="0" w:color="auto"/>
                <w:left w:val="none" w:sz="0" w:space="0" w:color="auto"/>
                <w:bottom w:val="none" w:sz="0" w:space="0" w:color="auto"/>
                <w:right w:val="none" w:sz="0" w:space="0" w:color="auto"/>
              </w:divBdr>
            </w:div>
          </w:divsChild>
        </w:div>
        <w:div w:id="1286471988">
          <w:marLeft w:val="0"/>
          <w:marRight w:val="0"/>
          <w:marTop w:val="0"/>
          <w:marBottom w:val="0"/>
          <w:divBdr>
            <w:top w:val="none" w:sz="0" w:space="0" w:color="auto"/>
            <w:left w:val="none" w:sz="0" w:space="0" w:color="auto"/>
            <w:bottom w:val="none" w:sz="0" w:space="0" w:color="auto"/>
            <w:right w:val="none" w:sz="0" w:space="0" w:color="auto"/>
          </w:divBdr>
        </w:div>
        <w:div w:id="329451430">
          <w:marLeft w:val="0"/>
          <w:marRight w:val="0"/>
          <w:marTop w:val="0"/>
          <w:marBottom w:val="0"/>
          <w:divBdr>
            <w:top w:val="none" w:sz="0" w:space="0" w:color="auto"/>
            <w:left w:val="none" w:sz="0" w:space="0" w:color="auto"/>
            <w:bottom w:val="none" w:sz="0" w:space="0" w:color="auto"/>
            <w:right w:val="none" w:sz="0" w:space="0" w:color="auto"/>
          </w:divBdr>
          <w:divsChild>
            <w:div w:id="632097129">
              <w:marLeft w:val="0"/>
              <w:marRight w:val="0"/>
              <w:marTop w:val="0"/>
              <w:marBottom w:val="0"/>
              <w:divBdr>
                <w:top w:val="none" w:sz="0" w:space="0" w:color="auto"/>
                <w:left w:val="none" w:sz="0" w:space="0" w:color="auto"/>
                <w:bottom w:val="none" w:sz="0" w:space="0" w:color="auto"/>
                <w:right w:val="none" w:sz="0" w:space="0" w:color="auto"/>
              </w:divBdr>
            </w:div>
          </w:divsChild>
        </w:div>
        <w:div w:id="96408005">
          <w:marLeft w:val="0"/>
          <w:marRight w:val="0"/>
          <w:marTop w:val="0"/>
          <w:marBottom w:val="0"/>
          <w:divBdr>
            <w:top w:val="none" w:sz="0" w:space="0" w:color="auto"/>
            <w:left w:val="none" w:sz="0" w:space="0" w:color="auto"/>
            <w:bottom w:val="none" w:sz="0" w:space="0" w:color="auto"/>
            <w:right w:val="none" w:sz="0" w:space="0" w:color="auto"/>
          </w:divBdr>
        </w:div>
        <w:div w:id="1840192525">
          <w:marLeft w:val="0"/>
          <w:marRight w:val="0"/>
          <w:marTop w:val="0"/>
          <w:marBottom w:val="0"/>
          <w:divBdr>
            <w:top w:val="none" w:sz="0" w:space="0" w:color="auto"/>
            <w:left w:val="none" w:sz="0" w:space="0" w:color="auto"/>
            <w:bottom w:val="none" w:sz="0" w:space="0" w:color="auto"/>
            <w:right w:val="none" w:sz="0" w:space="0" w:color="auto"/>
          </w:divBdr>
          <w:divsChild>
            <w:div w:id="1074202414">
              <w:marLeft w:val="0"/>
              <w:marRight w:val="0"/>
              <w:marTop w:val="0"/>
              <w:marBottom w:val="0"/>
              <w:divBdr>
                <w:top w:val="none" w:sz="0" w:space="0" w:color="auto"/>
                <w:left w:val="none" w:sz="0" w:space="0" w:color="auto"/>
                <w:bottom w:val="none" w:sz="0" w:space="0" w:color="auto"/>
                <w:right w:val="none" w:sz="0" w:space="0" w:color="auto"/>
              </w:divBdr>
            </w:div>
          </w:divsChild>
        </w:div>
        <w:div w:id="942415227">
          <w:marLeft w:val="0"/>
          <w:marRight w:val="0"/>
          <w:marTop w:val="0"/>
          <w:marBottom w:val="0"/>
          <w:divBdr>
            <w:top w:val="none" w:sz="0" w:space="0" w:color="auto"/>
            <w:left w:val="none" w:sz="0" w:space="0" w:color="auto"/>
            <w:bottom w:val="none" w:sz="0" w:space="0" w:color="auto"/>
            <w:right w:val="none" w:sz="0" w:space="0" w:color="auto"/>
          </w:divBdr>
        </w:div>
        <w:div w:id="482700423">
          <w:marLeft w:val="0"/>
          <w:marRight w:val="0"/>
          <w:marTop w:val="0"/>
          <w:marBottom w:val="0"/>
          <w:divBdr>
            <w:top w:val="none" w:sz="0" w:space="0" w:color="auto"/>
            <w:left w:val="none" w:sz="0" w:space="0" w:color="auto"/>
            <w:bottom w:val="none" w:sz="0" w:space="0" w:color="auto"/>
            <w:right w:val="none" w:sz="0" w:space="0" w:color="auto"/>
          </w:divBdr>
          <w:divsChild>
            <w:div w:id="437257821">
              <w:marLeft w:val="0"/>
              <w:marRight w:val="0"/>
              <w:marTop w:val="0"/>
              <w:marBottom w:val="0"/>
              <w:divBdr>
                <w:top w:val="none" w:sz="0" w:space="0" w:color="auto"/>
                <w:left w:val="none" w:sz="0" w:space="0" w:color="auto"/>
                <w:bottom w:val="none" w:sz="0" w:space="0" w:color="auto"/>
                <w:right w:val="none" w:sz="0" w:space="0" w:color="auto"/>
              </w:divBdr>
            </w:div>
          </w:divsChild>
        </w:div>
        <w:div w:id="756288263">
          <w:marLeft w:val="0"/>
          <w:marRight w:val="0"/>
          <w:marTop w:val="0"/>
          <w:marBottom w:val="0"/>
          <w:divBdr>
            <w:top w:val="none" w:sz="0" w:space="0" w:color="auto"/>
            <w:left w:val="none" w:sz="0" w:space="0" w:color="auto"/>
            <w:bottom w:val="none" w:sz="0" w:space="0" w:color="auto"/>
            <w:right w:val="none" w:sz="0" w:space="0" w:color="auto"/>
          </w:divBdr>
        </w:div>
        <w:div w:id="1558013350">
          <w:marLeft w:val="0"/>
          <w:marRight w:val="0"/>
          <w:marTop w:val="0"/>
          <w:marBottom w:val="0"/>
          <w:divBdr>
            <w:top w:val="none" w:sz="0" w:space="0" w:color="auto"/>
            <w:left w:val="none" w:sz="0" w:space="0" w:color="auto"/>
            <w:bottom w:val="none" w:sz="0" w:space="0" w:color="auto"/>
            <w:right w:val="none" w:sz="0" w:space="0" w:color="auto"/>
          </w:divBdr>
          <w:divsChild>
            <w:div w:id="242567469">
              <w:marLeft w:val="0"/>
              <w:marRight w:val="0"/>
              <w:marTop w:val="0"/>
              <w:marBottom w:val="0"/>
              <w:divBdr>
                <w:top w:val="none" w:sz="0" w:space="0" w:color="auto"/>
                <w:left w:val="none" w:sz="0" w:space="0" w:color="auto"/>
                <w:bottom w:val="none" w:sz="0" w:space="0" w:color="auto"/>
                <w:right w:val="none" w:sz="0" w:space="0" w:color="auto"/>
              </w:divBdr>
            </w:div>
          </w:divsChild>
        </w:div>
        <w:div w:id="1019627464">
          <w:marLeft w:val="0"/>
          <w:marRight w:val="0"/>
          <w:marTop w:val="300"/>
          <w:marBottom w:val="0"/>
          <w:divBdr>
            <w:top w:val="none" w:sz="0" w:space="0" w:color="auto"/>
            <w:left w:val="none" w:sz="0" w:space="0" w:color="auto"/>
            <w:bottom w:val="none" w:sz="0" w:space="0" w:color="auto"/>
            <w:right w:val="none" w:sz="0" w:space="0" w:color="auto"/>
          </w:divBdr>
          <w:divsChild>
            <w:div w:id="1199561">
              <w:marLeft w:val="0"/>
              <w:marRight w:val="0"/>
              <w:marTop w:val="0"/>
              <w:marBottom w:val="0"/>
              <w:divBdr>
                <w:top w:val="none" w:sz="0" w:space="0" w:color="auto"/>
                <w:left w:val="none" w:sz="0" w:space="0" w:color="auto"/>
                <w:bottom w:val="none" w:sz="0" w:space="0" w:color="auto"/>
                <w:right w:val="none" w:sz="0" w:space="0" w:color="auto"/>
              </w:divBdr>
              <w:divsChild>
                <w:div w:id="686564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408986">
          <w:marLeft w:val="0"/>
          <w:marRight w:val="0"/>
          <w:marTop w:val="300"/>
          <w:marBottom w:val="0"/>
          <w:divBdr>
            <w:top w:val="none" w:sz="0" w:space="0" w:color="auto"/>
            <w:left w:val="none" w:sz="0" w:space="0" w:color="auto"/>
            <w:bottom w:val="none" w:sz="0" w:space="0" w:color="auto"/>
            <w:right w:val="none" w:sz="0" w:space="0" w:color="auto"/>
          </w:divBdr>
          <w:divsChild>
            <w:div w:id="230044146">
              <w:marLeft w:val="0"/>
              <w:marRight w:val="0"/>
              <w:marTop w:val="0"/>
              <w:marBottom w:val="0"/>
              <w:divBdr>
                <w:top w:val="none" w:sz="0" w:space="0" w:color="auto"/>
                <w:left w:val="none" w:sz="0" w:space="0" w:color="auto"/>
                <w:bottom w:val="none" w:sz="0" w:space="0" w:color="auto"/>
                <w:right w:val="none" w:sz="0" w:space="0" w:color="auto"/>
              </w:divBdr>
              <w:divsChild>
                <w:div w:id="16167096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1595479">
          <w:marLeft w:val="0"/>
          <w:marRight w:val="0"/>
          <w:marTop w:val="300"/>
          <w:marBottom w:val="0"/>
          <w:divBdr>
            <w:top w:val="none" w:sz="0" w:space="0" w:color="auto"/>
            <w:left w:val="none" w:sz="0" w:space="0" w:color="auto"/>
            <w:bottom w:val="none" w:sz="0" w:space="0" w:color="auto"/>
            <w:right w:val="none" w:sz="0" w:space="0" w:color="auto"/>
          </w:divBdr>
          <w:divsChild>
            <w:div w:id="485055297">
              <w:marLeft w:val="0"/>
              <w:marRight w:val="0"/>
              <w:marTop w:val="0"/>
              <w:marBottom w:val="0"/>
              <w:divBdr>
                <w:top w:val="none" w:sz="0" w:space="0" w:color="auto"/>
                <w:left w:val="none" w:sz="0" w:space="0" w:color="auto"/>
                <w:bottom w:val="none" w:sz="0" w:space="0" w:color="auto"/>
                <w:right w:val="none" w:sz="0" w:space="0" w:color="auto"/>
              </w:divBdr>
              <w:divsChild>
                <w:div w:id="741104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793852">
          <w:marLeft w:val="0"/>
          <w:marRight w:val="0"/>
          <w:marTop w:val="300"/>
          <w:marBottom w:val="0"/>
          <w:divBdr>
            <w:top w:val="none" w:sz="0" w:space="0" w:color="auto"/>
            <w:left w:val="none" w:sz="0" w:space="0" w:color="auto"/>
            <w:bottom w:val="none" w:sz="0" w:space="0" w:color="auto"/>
            <w:right w:val="none" w:sz="0" w:space="0" w:color="auto"/>
          </w:divBdr>
          <w:divsChild>
            <w:div w:id="1394890980">
              <w:marLeft w:val="0"/>
              <w:marRight w:val="0"/>
              <w:marTop w:val="0"/>
              <w:marBottom w:val="0"/>
              <w:divBdr>
                <w:top w:val="none" w:sz="0" w:space="0" w:color="auto"/>
                <w:left w:val="none" w:sz="0" w:space="0" w:color="auto"/>
                <w:bottom w:val="none" w:sz="0" w:space="0" w:color="auto"/>
                <w:right w:val="none" w:sz="0" w:space="0" w:color="auto"/>
              </w:divBdr>
              <w:divsChild>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2125438">
      <w:bodyDiv w:val="1"/>
      <w:marLeft w:val="0"/>
      <w:marRight w:val="0"/>
      <w:marTop w:val="0"/>
      <w:marBottom w:val="0"/>
      <w:divBdr>
        <w:top w:val="none" w:sz="0" w:space="0" w:color="auto"/>
        <w:left w:val="none" w:sz="0" w:space="0" w:color="auto"/>
        <w:bottom w:val="none" w:sz="0" w:space="0" w:color="auto"/>
        <w:right w:val="none" w:sz="0" w:space="0" w:color="auto"/>
      </w:divBdr>
      <w:divsChild>
        <w:div w:id="257369164">
          <w:marLeft w:val="0"/>
          <w:marRight w:val="0"/>
          <w:marTop w:val="0"/>
          <w:marBottom w:val="360"/>
          <w:divBdr>
            <w:top w:val="none" w:sz="0" w:space="0" w:color="auto"/>
            <w:left w:val="none" w:sz="0" w:space="0" w:color="auto"/>
            <w:bottom w:val="none" w:sz="0" w:space="0" w:color="auto"/>
            <w:right w:val="none" w:sz="0" w:space="0" w:color="auto"/>
          </w:divBdr>
          <w:divsChild>
            <w:div w:id="683635096">
              <w:marLeft w:val="0"/>
              <w:marRight w:val="0"/>
              <w:marTop w:val="0"/>
              <w:marBottom w:val="0"/>
              <w:divBdr>
                <w:top w:val="none" w:sz="0" w:space="0" w:color="auto"/>
                <w:left w:val="none" w:sz="0" w:space="0" w:color="auto"/>
                <w:bottom w:val="none" w:sz="0" w:space="0" w:color="auto"/>
                <w:right w:val="none" w:sz="0" w:space="0" w:color="auto"/>
              </w:divBdr>
              <w:divsChild>
                <w:div w:id="1451317025">
                  <w:marLeft w:val="0"/>
                  <w:marRight w:val="0"/>
                  <w:marTop w:val="0"/>
                  <w:marBottom w:val="0"/>
                  <w:divBdr>
                    <w:top w:val="none" w:sz="0" w:space="0" w:color="auto"/>
                    <w:left w:val="none" w:sz="0" w:space="0" w:color="auto"/>
                    <w:bottom w:val="none" w:sz="0" w:space="0" w:color="auto"/>
                    <w:right w:val="none" w:sz="0" w:space="0" w:color="auto"/>
                  </w:divBdr>
                  <w:divsChild>
                    <w:div w:id="1716348844">
                      <w:marLeft w:val="0"/>
                      <w:marRight w:val="0"/>
                      <w:marTop w:val="0"/>
                      <w:marBottom w:val="0"/>
                      <w:divBdr>
                        <w:top w:val="none" w:sz="0" w:space="0" w:color="auto"/>
                        <w:left w:val="single" w:sz="6" w:space="8" w:color="EDEDED"/>
                        <w:bottom w:val="single" w:sz="12" w:space="8" w:color="BFBFBF"/>
                        <w:right w:val="single" w:sz="6" w:space="8" w:color="EDEDED"/>
                      </w:divBdr>
                      <w:divsChild>
                        <w:div w:id="714356103">
                          <w:marLeft w:val="75"/>
                          <w:marRight w:val="0"/>
                          <w:marTop w:val="0"/>
                          <w:marBottom w:val="300"/>
                          <w:divBdr>
                            <w:top w:val="single" w:sz="6" w:space="8" w:color="EDEDED"/>
                            <w:left w:val="single" w:sz="6" w:space="5" w:color="EDEDED"/>
                            <w:bottom w:val="single" w:sz="6" w:space="4" w:color="EDEDED"/>
                            <w:right w:val="single" w:sz="6" w:space="8" w:color="EDEDED"/>
                          </w:divBdr>
                        </w:div>
                        <w:div w:id="2005276886">
                          <w:marLeft w:val="0"/>
                          <w:marRight w:val="0"/>
                          <w:marTop w:val="0"/>
                          <w:marBottom w:val="300"/>
                          <w:divBdr>
                            <w:top w:val="single" w:sz="6" w:space="4" w:color="EDEDED"/>
                            <w:left w:val="single" w:sz="6" w:space="4" w:color="EDEDED"/>
                            <w:bottom w:val="single" w:sz="6" w:space="4" w:color="EDEDED"/>
                            <w:right w:val="single" w:sz="6" w:space="4" w:color="EDEDED"/>
                          </w:divBdr>
                          <w:divsChild>
                            <w:div w:id="1302686386">
                              <w:marLeft w:val="0"/>
                              <w:marRight w:val="0"/>
                              <w:marTop w:val="0"/>
                              <w:marBottom w:val="0"/>
                              <w:divBdr>
                                <w:top w:val="none" w:sz="0" w:space="0" w:color="auto"/>
                                <w:left w:val="none" w:sz="0" w:space="0" w:color="auto"/>
                                <w:bottom w:val="none" w:sz="0" w:space="0" w:color="auto"/>
                                <w:right w:val="none" w:sz="0" w:space="0" w:color="auto"/>
                              </w:divBdr>
                              <w:divsChild>
                                <w:div w:id="465859637">
                                  <w:marLeft w:val="0"/>
                                  <w:marRight w:val="0"/>
                                  <w:marTop w:val="0"/>
                                  <w:marBottom w:val="0"/>
                                  <w:divBdr>
                                    <w:top w:val="none" w:sz="0" w:space="0" w:color="auto"/>
                                    <w:left w:val="none" w:sz="0" w:space="0" w:color="auto"/>
                                    <w:bottom w:val="none" w:sz="0" w:space="0" w:color="auto"/>
                                    <w:right w:val="none" w:sz="0" w:space="0" w:color="auto"/>
                                  </w:divBdr>
                                </w:div>
                              </w:divsChild>
                            </w:div>
                            <w:div w:id="931016254">
                              <w:marLeft w:val="0"/>
                              <w:marRight w:val="0"/>
                              <w:marTop w:val="0"/>
                              <w:marBottom w:val="0"/>
                              <w:divBdr>
                                <w:top w:val="none" w:sz="0" w:space="0" w:color="auto"/>
                                <w:left w:val="none" w:sz="0" w:space="0" w:color="auto"/>
                                <w:bottom w:val="none" w:sz="0" w:space="0" w:color="auto"/>
                                <w:right w:val="none" w:sz="0" w:space="0" w:color="auto"/>
                              </w:divBdr>
                              <w:divsChild>
                                <w:div w:id="1556042312">
                                  <w:marLeft w:val="0"/>
                                  <w:marRight w:val="0"/>
                                  <w:marTop w:val="0"/>
                                  <w:marBottom w:val="0"/>
                                  <w:divBdr>
                                    <w:top w:val="none" w:sz="0" w:space="0" w:color="auto"/>
                                    <w:left w:val="none" w:sz="0" w:space="0" w:color="auto"/>
                                    <w:bottom w:val="none" w:sz="0" w:space="0" w:color="auto"/>
                                    <w:right w:val="none" w:sz="0" w:space="0" w:color="auto"/>
                                  </w:divBdr>
                                </w:div>
                              </w:divsChild>
                            </w:div>
                            <w:div w:id="1082723025">
                              <w:marLeft w:val="1725"/>
                              <w:marRight w:val="1725"/>
                              <w:marTop w:val="0"/>
                              <w:marBottom w:val="0"/>
                              <w:divBdr>
                                <w:top w:val="none" w:sz="0" w:space="0" w:color="auto"/>
                                <w:left w:val="none" w:sz="0" w:space="0" w:color="auto"/>
                                <w:bottom w:val="none" w:sz="0" w:space="0" w:color="auto"/>
                                <w:right w:val="none" w:sz="0" w:space="0" w:color="auto"/>
                              </w:divBdr>
                              <w:divsChild>
                                <w:div w:id="271789478">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94746171">
      <w:bodyDiv w:val="1"/>
      <w:marLeft w:val="0"/>
      <w:marRight w:val="0"/>
      <w:marTop w:val="0"/>
      <w:marBottom w:val="0"/>
      <w:divBdr>
        <w:top w:val="none" w:sz="0" w:space="0" w:color="auto"/>
        <w:left w:val="none" w:sz="0" w:space="0" w:color="auto"/>
        <w:bottom w:val="none" w:sz="0" w:space="0" w:color="auto"/>
        <w:right w:val="none" w:sz="0" w:space="0" w:color="auto"/>
      </w:divBdr>
      <w:divsChild>
        <w:div w:id="25103733">
          <w:marLeft w:val="0"/>
          <w:marRight w:val="0"/>
          <w:marTop w:val="0"/>
          <w:marBottom w:val="0"/>
          <w:divBdr>
            <w:top w:val="none" w:sz="0" w:space="0" w:color="auto"/>
            <w:left w:val="none" w:sz="0" w:space="0" w:color="auto"/>
            <w:bottom w:val="none" w:sz="0" w:space="0" w:color="auto"/>
            <w:right w:val="none" w:sz="0" w:space="0" w:color="auto"/>
          </w:divBdr>
          <w:divsChild>
            <w:div w:id="873735267">
              <w:marLeft w:val="0"/>
              <w:marRight w:val="0"/>
              <w:marTop w:val="0"/>
              <w:marBottom w:val="0"/>
              <w:divBdr>
                <w:top w:val="none" w:sz="0" w:space="0" w:color="auto"/>
                <w:left w:val="none" w:sz="0" w:space="0" w:color="auto"/>
                <w:bottom w:val="none" w:sz="0" w:space="0" w:color="auto"/>
                <w:right w:val="none" w:sz="0" w:space="0" w:color="auto"/>
              </w:divBdr>
            </w:div>
          </w:divsChild>
        </w:div>
        <w:div w:id="251669094">
          <w:marLeft w:val="0"/>
          <w:marRight w:val="0"/>
          <w:marTop w:val="300"/>
          <w:marBottom w:val="0"/>
          <w:divBdr>
            <w:top w:val="none" w:sz="0" w:space="0" w:color="auto"/>
            <w:left w:val="none" w:sz="0" w:space="0" w:color="auto"/>
            <w:bottom w:val="none" w:sz="0" w:space="0" w:color="auto"/>
            <w:right w:val="none" w:sz="0" w:space="0" w:color="auto"/>
          </w:divBdr>
          <w:divsChild>
            <w:div w:id="496309270">
              <w:marLeft w:val="0"/>
              <w:marRight w:val="0"/>
              <w:marTop w:val="0"/>
              <w:marBottom w:val="0"/>
              <w:divBdr>
                <w:top w:val="none" w:sz="0" w:space="0" w:color="auto"/>
                <w:left w:val="none" w:sz="0" w:space="0" w:color="auto"/>
                <w:bottom w:val="none" w:sz="0" w:space="0" w:color="auto"/>
                <w:right w:val="none" w:sz="0" w:space="0" w:color="auto"/>
              </w:divBdr>
              <w:divsChild>
                <w:div w:id="744840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5777214">
          <w:marLeft w:val="0"/>
          <w:marRight w:val="0"/>
          <w:marTop w:val="0"/>
          <w:marBottom w:val="0"/>
          <w:divBdr>
            <w:top w:val="none" w:sz="0" w:space="0" w:color="auto"/>
            <w:left w:val="none" w:sz="0" w:space="0" w:color="auto"/>
            <w:bottom w:val="none" w:sz="0" w:space="0" w:color="auto"/>
            <w:right w:val="none" w:sz="0" w:space="0" w:color="auto"/>
          </w:divBdr>
        </w:div>
        <w:div w:id="942885608">
          <w:marLeft w:val="0"/>
          <w:marRight w:val="0"/>
          <w:marTop w:val="0"/>
          <w:marBottom w:val="0"/>
          <w:divBdr>
            <w:top w:val="none" w:sz="0" w:space="0" w:color="auto"/>
            <w:left w:val="none" w:sz="0" w:space="0" w:color="auto"/>
            <w:bottom w:val="none" w:sz="0" w:space="0" w:color="auto"/>
            <w:right w:val="none" w:sz="0" w:space="0" w:color="auto"/>
          </w:divBdr>
        </w:div>
        <w:div w:id="985011657">
          <w:marLeft w:val="0"/>
          <w:marRight w:val="0"/>
          <w:marTop w:val="0"/>
          <w:marBottom w:val="0"/>
          <w:divBdr>
            <w:top w:val="none" w:sz="0" w:space="0" w:color="auto"/>
            <w:left w:val="none" w:sz="0" w:space="0" w:color="auto"/>
            <w:bottom w:val="none" w:sz="0" w:space="0" w:color="auto"/>
            <w:right w:val="none" w:sz="0" w:space="0" w:color="auto"/>
          </w:divBdr>
        </w:div>
        <w:div w:id="1088387359">
          <w:marLeft w:val="0"/>
          <w:marRight w:val="0"/>
          <w:marTop w:val="0"/>
          <w:marBottom w:val="0"/>
          <w:divBdr>
            <w:top w:val="none" w:sz="0" w:space="0" w:color="auto"/>
            <w:left w:val="none" w:sz="0" w:space="0" w:color="auto"/>
            <w:bottom w:val="none" w:sz="0" w:space="0" w:color="auto"/>
            <w:right w:val="none" w:sz="0" w:space="0" w:color="auto"/>
          </w:divBdr>
          <w:divsChild>
            <w:div w:id="1467746356">
              <w:marLeft w:val="0"/>
              <w:marRight w:val="0"/>
              <w:marTop w:val="0"/>
              <w:marBottom w:val="0"/>
              <w:divBdr>
                <w:top w:val="none" w:sz="0" w:space="0" w:color="auto"/>
                <w:left w:val="none" w:sz="0" w:space="0" w:color="auto"/>
                <w:bottom w:val="none" w:sz="0" w:space="0" w:color="auto"/>
                <w:right w:val="none" w:sz="0" w:space="0" w:color="auto"/>
              </w:divBdr>
            </w:div>
          </w:divsChild>
        </w:div>
        <w:div w:id="1150445867">
          <w:marLeft w:val="0"/>
          <w:marRight w:val="0"/>
          <w:marTop w:val="300"/>
          <w:marBottom w:val="0"/>
          <w:divBdr>
            <w:top w:val="none" w:sz="0" w:space="0" w:color="auto"/>
            <w:left w:val="none" w:sz="0" w:space="0" w:color="auto"/>
            <w:bottom w:val="none" w:sz="0" w:space="0" w:color="auto"/>
            <w:right w:val="none" w:sz="0" w:space="0" w:color="auto"/>
          </w:divBdr>
          <w:divsChild>
            <w:div w:id="905183767">
              <w:marLeft w:val="0"/>
              <w:marRight w:val="0"/>
              <w:marTop w:val="0"/>
              <w:marBottom w:val="0"/>
              <w:divBdr>
                <w:top w:val="none" w:sz="0" w:space="0" w:color="auto"/>
                <w:left w:val="none" w:sz="0" w:space="0" w:color="auto"/>
                <w:bottom w:val="none" w:sz="0" w:space="0" w:color="auto"/>
                <w:right w:val="none" w:sz="0" w:space="0" w:color="auto"/>
              </w:divBdr>
              <w:divsChild>
                <w:div w:id="1594362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8694198">
          <w:marLeft w:val="0"/>
          <w:marRight w:val="0"/>
          <w:marTop w:val="0"/>
          <w:marBottom w:val="0"/>
          <w:divBdr>
            <w:top w:val="none" w:sz="0" w:space="0" w:color="auto"/>
            <w:left w:val="none" w:sz="0" w:space="0" w:color="auto"/>
            <w:bottom w:val="none" w:sz="0" w:space="0" w:color="auto"/>
            <w:right w:val="none" w:sz="0" w:space="0" w:color="auto"/>
          </w:divBdr>
        </w:div>
        <w:div w:id="1183785035">
          <w:marLeft w:val="0"/>
          <w:marRight w:val="0"/>
          <w:marTop w:val="0"/>
          <w:marBottom w:val="0"/>
          <w:divBdr>
            <w:top w:val="none" w:sz="0" w:space="0" w:color="auto"/>
            <w:left w:val="none" w:sz="0" w:space="0" w:color="auto"/>
            <w:bottom w:val="none" w:sz="0" w:space="0" w:color="auto"/>
            <w:right w:val="none" w:sz="0" w:space="0" w:color="auto"/>
          </w:divBdr>
          <w:divsChild>
            <w:div w:id="1446315043">
              <w:marLeft w:val="0"/>
              <w:marRight w:val="0"/>
              <w:marTop w:val="0"/>
              <w:marBottom w:val="0"/>
              <w:divBdr>
                <w:top w:val="none" w:sz="0" w:space="0" w:color="auto"/>
                <w:left w:val="none" w:sz="0" w:space="0" w:color="auto"/>
                <w:bottom w:val="none" w:sz="0" w:space="0" w:color="auto"/>
                <w:right w:val="none" w:sz="0" w:space="0" w:color="auto"/>
              </w:divBdr>
            </w:div>
          </w:divsChild>
        </w:div>
        <w:div w:id="1185095209">
          <w:marLeft w:val="0"/>
          <w:marRight w:val="0"/>
          <w:marTop w:val="300"/>
          <w:marBottom w:val="0"/>
          <w:divBdr>
            <w:top w:val="none" w:sz="0" w:space="0" w:color="auto"/>
            <w:left w:val="none" w:sz="0" w:space="0" w:color="auto"/>
            <w:bottom w:val="none" w:sz="0" w:space="0" w:color="auto"/>
            <w:right w:val="none" w:sz="0" w:space="0" w:color="auto"/>
          </w:divBdr>
          <w:divsChild>
            <w:div w:id="717893590">
              <w:marLeft w:val="0"/>
              <w:marRight w:val="0"/>
              <w:marTop w:val="0"/>
              <w:marBottom w:val="0"/>
              <w:divBdr>
                <w:top w:val="none" w:sz="0" w:space="0" w:color="auto"/>
                <w:left w:val="none" w:sz="0" w:space="0" w:color="auto"/>
                <w:bottom w:val="none" w:sz="0" w:space="0" w:color="auto"/>
                <w:right w:val="none" w:sz="0" w:space="0" w:color="auto"/>
              </w:divBdr>
              <w:divsChild>
                <w:div w:id="483471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3614261">
          <w:marLeft w:val="0"/>
          <w:marRight w:val="0"/>
          <w:marTop w:val="0"/>
          <w:marBottom w:val="0"/>
          <w:divBdr>
            <w:top w:val="none" w:sz="0" w:space="0" w:color="auto"/>
            <w:left w:val="none" w:sz="0" w:space="0" w:color="auto"/>
            <w:bottom w:val="none" w:sz="0" w:space="0" w:color="auto"/>
            <w:right w:val="none" w:sz="0" w:space="0" w:color="auto"/>
          </w:divBdr>
        </w:div>
        <w:div w:id="1322199533">
          <w:marLeft w:val="0"/>
          <w:marRight w:val="0"/>
          <w:marTop w:val="0"/>
          <w:marBottom w:val="0"/>
          <w:divBdr>
            <w:top w:val="none" w:sz="0" w:space="0" w:color="auto"/>
            <w:left w:val="none" w:sz="0" w:space="0" w:color="auto"/>
            <w:bottom w:val="none" w:sz="0" w:space="0" w:color="auto"/>
            <w:right w:val="none" w:sz="0" w:space="0" w:color="auto"/>
          </w:divBdr>
          <w:divsChild>
            <w:div w:id="1435787773">
              <w:marLeft w:val="0"/>
              <w:marRight w:val="0"/>
              <w:marTop w:val="0"/>
              <w:marBottom w:val="0"/>
              <w:divBdr>
                <w:top w:val="none" w:sz="0" w:space="0" w:color="auto"/>
                <w:left w:val="none" w:sz="0" w:space="0" w:color="auto"/>
                <w:bottom w:val="none" w:sz="0" w:space="0" w:color="auto"/>
                <w:right w:val="none" w:sz="0" w:space="0" w:color="auto"/>
              </w:divBdr>
            </w:div>
          </w:divsChild>
        </w:div>
        <w:div w:id="1334914019">
          <w:marLeft w:val="0"/>
          <w:marRight w:val="0"/>
          <w:marTop w:val="0"/>
          <w:marBottom w:val="0"/>
          <w:divBdr>
            <w:top w:val="none" w:sz="0" w:space="0" w:color="auto"/>
            <w:left w:val="none" w:sz="0" w:space="0" w:color="auto"/>
            <w:bottom w:val="none" w:sz="0" w:space="0" w:color="auto"/>
            <w:right w:val="none" w:sz="0" w:space="0" w:color="auto"/>
          </w:divBdr>
          <w:divsChild>
            <w:div w:id="1797678129">
              <w:marLeft w:val="0"/>
              <w:marRight w:val="0"/>
              <w:marTop w:val="0"/>
              <w:marBottom w:val="0"/>
              <w:divBdr>
                <w:top w:val="none" w:sz="0" w:space="0" w:color="auto"/>
                <w:left w:val="none" w:sz="0" w:space="0" w:color="auto"/>
                <w:bottom w:val="none" w:sz="0" w:space="0" w:color="auto"/>
                <w:right w:val="none" w:sz="0" w:space="0" w:color="auto"/>
              </w:divBdr>
            </w:div>
          </w:divsChild>
        </w:div>
        <w:div w:id="1386563664">
          <w:marLeft w:val="0"/>
          <w:marRight w:val="0"/>
          <w:marTop w:val="0"/>
          <w:marBottom w:val="0"/>
          <w:divBdr>
            <w:top w:val="none" w:sz="0" w:space="0" w:color="auto"/>
            <w:left w:val="none" w:sz="0" w:space="0" w:color="auto"/>
            <w:bottom w:val="none" w:sz="0" w:space="0" w:color="auto"/>
            <w:right w:val="none" w:sz="0" w:space="0" w:color="auto"/>
          </w:divBdr>
          <w:divsChild>
            <w:div w:id="1357652539">
              <w:marLeft w:val="0"/>
              <w:marRight w:val="0"/>
              <w:marTop w:val="0"/>
              <w:marBottom w:val="0"/>
              <w:divBdr>
                <w:top w:val="none" w:sz="0" w:space="0" w:color="auto"/>
                <w:left w:val="none" w:sz="0" w:space="0" w:color="auto"/>
                <w:bottom w:val="none" w:sz="0" w:space="0" w:color="auto"/>
                <w:right w:val="none" w:sz="0" w:space="0" w:color="auto"/>
              </w:divBdr>
            </w:div>
          </w:divsChild>
        </w:div>
        <w:div w:id="1709332882">
          <w:marLeft w:val="0"/>
          <w:marRight w:val="0"/>
          <w:marTop w:val="0"/>
          <w:marBottom w:val="0"/>
          <w:divBdr>
            <w:top w:val="none" w:sz="0" w:space="0" w:color="auto"/>
            <w:left w:val="none" w:sz="0" w:space="0" w:color="auto"/>
            <w:bottom w:val="none" w:sz="0" w:space="0" w:color="auto"/>
            <w:right w:val="none" w:sz="0" w:space="0" w:color="auto"/>
          </w:divBdr>
        </w:div>
        <w:div w:id="1878541585">
          <w:marLeft w:val="0"/>
          <w:marRight w:val="0"/>
          <w:marTop w:val="0"/>
          <w:marBottom w:val="0"/>
          <w:divBdr>
            <w:top w:val="none" w:sz="0" w:space="0" w:color="auto"/>
            <w:left w:val="none" w:sz="0" w:space="0" w:color="auto"/>
            <w:bottom w:val="none" w:sz="0" w:space="0" w:color="auto"/>
            <w:right w:val="none" w:sz="0" w:space="0" w:color="auto"/>
          </w:divBdr>
          <w:divsChild>
            <w:div w:id="1410077787">
              <w:marLeft w:val="0"/>
              <w:marRight w:val="0"/>
              <w:marTop w:val="0"/>
              <w:marBottom w:val="0"/>
              <w:divBdr>
                <w:top w:val="none" w:sz="0" w:space="0" w:color="auto"/>
                <w:left w:val="none" w:sz="0" w:space="0" w:color="auto"/>
                <w:bottom w:val="none" w:sz="0" w:space="0" w:color="auto"/>
                <w:right w:val="none" w:sz="0" w:space="0" w:color="auto"/>
              </w:divBdr>
            </w:div>
          </w:divsChild>
        </w:div>
        <w:div w:id="1942495332">
          <w:marLeft w:val="0"/>
          <w:marRight w:val="0"/>
          <w:marTop w:val="300"/>
          <w:marBottom w:val="0"/>
          <w:divBdr>
            <w:top w:val="none" w:sz="0" w:space="0" w:color="auto"/>
            <w:left w:val="none" w:sz="0" w:space="0" w:color="auto"/>
            <w:bottom w:val="none" w:sz="0" w:space="0" w:color="auto"/>
            <w:right w:val="none" w:sz="0" w:space="0" w:color="auto"/>
          </w:divBdr>
          <w:divsChild>
            <w:div w:id="1470366947">
              <w:marLeft w:val="0"/>
              <w:marRight w:val="0"/>
              <w:marTop w:val="0"/>
              <w:marBottom w:val="0"/>
              <w:divBdr>
                <w:top w:val="none" w:sz="0" w:space="0" w:color="auto"/>
                <w:left w:val="none" w:sz="0" w:space="0" w:color="auto"/>
                <w:bottom w:val="none" w:sz="0" w:space="0" w:color="auto"/>
                <w:right w:val="none" w:sz="0" w:space="0" w:color="auto"/>
              </w:divBdr>
              <w:divsChild>
                <w:div w:id="1150248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9260406">
          <w:marLeft w:val="0"/>
          <w:marRight w:val="0"/>
          <w:marTop w:val="0"/>
          <w:marBottom w:val="0"/>
          <w:divBdr>
            <w:top w:val="none" w:sz="0" w:space="0" w:color="auto"/>
            <w:left w:val="none" w:sz="0" w:space="0" w:color="auto"/>
            <w:bottom w:val="none" w:sz="0" w:space="0" w:color="auto"/>
            <w:right w:val="none" w:sz="0" w:space="0" w:color="auto"/>
          </w:divBdr>
        </w:div>
      </w:divsChild>
    </w:div>
    <w:div w:id="394815740">
      <w:bodyDiv w:val="1"/>
      <w:marLeft w:val="0"/>
      <w:marRight w:val="0"/>
      <w:marTop w:val="0"/>
      <w:marBottom w:val="0"/>
      <w:divBdr>
        <w:top w:val="none" w:sz="0" w:space="0" w:color="auto"/>
        <w:left w:val="none" w:sz="0" w:space="0" w:color="auto"/>
        <w:bottom w:val="none" w:sz="0" w:space="0" w:color="auto"/>
        <w:right w:val="none" w:sz="0" w:space="0" w:color="auto"/>
      </w:divBdr>
      <w:divsChild>
        <w:div w:id="293364470">
          <w:marLeft w:val="0"/>
          <w:marRight w:val="0"/>
          <w:marTop w:val="0"/>
          <w:marBottom w:val="0"/>
          <w:divBdr>
            <w:top w:val="none" w:sz="0" w:space="0" w:color="auto"/>
            <w:left w:val="none" w:sz="0" w:space="0" w:color="auto"/>
            <w:bottom w:val="none" w:sz="0" w:space="0" w:color="auto"/>
            <w:right w:val="none" w:sz="0" w:space="0" w:color="auto"/>
          </w:divBdr>
        </w:div>
        <w:div w:id="1144154539">
          <w:marLeft w:val="0"/>
          <w:marRight w:val="0"/>
          <w:marTop w:val="0"/>
          <w:marBottom w:val="0"/>
          <w:divBdr>
            <w:top w:val="none" w:sz="0" w:space="0" w:color="auto"/>
            <w:left w:val="none" w:sz="0" w:space="0" w:color="auto"/>
            <w:bottom w:val="none" w:sz="0" w:space="0" w:color="auto"/>
            <w:right w:val="none" w:sz="0" w:space="0" w:color="auto"/>
          </w:divBdr>
          <w:divsChild>
            <w:div w:id="241451888">
              <w:marLeft w:val="0"/>
              <w:marRight w:val="0"/>
              <w:marTop w:val="0"/>
              <w:marBottom w:val="0"/>
              <w:divBdr>
                <w:top w:val="none" w:sz="0" w:space="0" w:color="auto"/>
                <w:left w:val="none" w:sz="0" w:space="0" w:color="auto"/>
                <w:bottom w:val="none" w:sz="0" w:space="0" w:color="auto"/>
                <w:right w:val="none" w:sz="0" w:space="0" w:color="auto"/>
              </w:divBdr>
            </w:div>
          </w:divsChild>
        </w:div>
        <w:div w:id="1982227303">
          <w:marLeft w:val="0"/>
          <w:marRight w:val="0"/>
          <w:marTop w:val="0"/>
          <w:marBottom w:val="0"/>
          <w:divBdr>
            <w:top w:val="none" w:sz="0" w:space="0" w:color="auto"/>
            <w:left w:val="none" w:sz="0" w:space="0" w:color="auto"/>
            <w:bottom w:val="none" w:sz="0" w:space="0" w:color="auto"/>
            <w:right w:val="none" w:sz="0" w:space="0" w:color="auto"/>
          </w:divBdr>
        </w:div>
        <w:div w:id="1485203111">
          <w:marLeft w:val="0"/>
          <w:marRight w:val="0"/>
          <w:marTop w:val="0"/>
          <w:marBottom w:val="0"/>
          <w:divBdr>
            <w:top w:val="none" w:sz="0" w:space="0" w:color="auto"/>
            <w:left w:val="none" w:sz="0" w:space="0" w:color="auto"/>
            <w:bottom w:val="none" w:sz="0" w:space="0" w:color="auto"/>
            <w:right w:val="none" w:sz="0" w:space="0" w:color="auto"/>
          </w:divBdr>
          <w:divsChild>
            <w:div w:id="181745937">
              <w:marLeft w:val="0"/>
              <w:marRight w:val="0"/>
              <w:marTop w:val="0"/>
              <w:marBottom w:val="0"/>
              <w:divBdr>
                <w:top w:val="none" w:sz="0" w:space="0" w:color="auto"/>
                <w:left w:val="none" w:sz="0" w:space="0" w:color="auto"/>
                <w:bottom w:val="none" w:sz="0" w:space="0" w:color="auto"/>
                <w:right w:val="none" w:sz="0" w:space="0" w:color="auto"/>
              </w:divBdr>
            </w:div>
          </w:divsChild>
        </w:div>
        <w:div w:id="816994497">
          <w:marLeft w:val="0"/>
          <w:marRight w:val="0"/>
          <w:marTop w:val="0"/>
          <w:marBottom w:val="0"/>
          <w:divBdr>
            <w:top w:val="none" w:sz="0" w:space="0" w:color="auto"/>
            <w:left w:val="none" w:sz="0" w:space="0" w:color="auto"/>
            <w:bottom w:val="none" w:sz="0" w:space="0" w:color="auto"/>
            <w:right w:val="none" w:sz="0" w:space="0" w:color="auto"/>
          </w:divBdr>
        </w:div>
        <w:div w:id="738358785">
          <w:marLeft w:val="0"/>
          <w:marRight w:val="0"/>
          <w:marTop w:val="0"/>
          <w:marBottom w:val="0"/>
          <w:divBdr>
            <w:top w:val="none" w:sz="0" w:space="0" w:color="auto"/>
            <w:left w:val="none" w:sz="0" w:space="0" w:color="auto"/>
            <w:bottom w:val="none" w:sz="0" w:space="0" w:color="auto"/>
            <w:right w:val="none" w:sz="0" w:space="0" w:color="auto"/>
          </w:divBdr>
          <w:divsChild>
            <w:div w:id="228929353">
              <w:marLeft w:val="0"/>
              <w:marRight w:val="0"/>
              <w:marTop w:val="0"/>
              <w:marBottom w:val="0"/>
              <w:divBdr>
                <w:top w:val="none" w:sz="0" w:space="0" w:color="auto"/>
                <w:left w:val="none" w:sz="0" w:space="0" w:color="auto"/>
                <w:bottom w:val="none" w:sz="0" w:space="0" w:color="auto"/>
                <w:right w:val="none" w:sz="0" w:space="0" w:color="auto"/>
              </w:divBdr>
            </w:div>
          </w:divsChild>
        </w:div>
        <w:div w:id="925307323">
          <w:marLeft w:val="0"/>
          <w:marRight w:val="0"/>
          <w:marTop w:val="0"/>
          <w:marBottom w:val="0"/>
          <w:divBdr>
            <w:top w:val="none" w:sz="0" w:space="0" w:color="auto"/>
            <w:left w:val="none" w:sz="0" w:space="0" w:color="auto"/>
            <w:bottom w:val="none" w:sz="0" w:space="0" w:color="auto"/>
            <w:right w:val="none" w:sz="0" w:space="0" w:color="auto"/>
          </w:divBdr>
        </w:div>
        <w:div w:id="1005017617">
          <w:marLeft w:val="0"/>
          <w:marRight w:val="0"/>
          <w:marTop w:val="0"/>
          <w:marBottom w:val="0"/>
          <w:divBdr>
            <w:top w:val="none" w:sz="0" w:space="0" w:color="auto"/>
            <w:left w:val="none" w:sz="0" w:space="0" w:color="auto"/>
            <w:bottom w:val="none" w:sz="0" w:space="0" w:color="auto"/>
            <w:right w:val="none" w:sz="0" w:space="0" w:color="auto"/>
          </w:divBdr>
          <w:divsChild>
            <w:div w:id="756169847">
              <w:marLeft w:val="0"/>
              <w:marRight w:val="0"/>
              <w:marTop w:val="0"/>
              <w:marBottom w:val="0"/>
              <w:divBdr>
                <w:top w:val="none" w:sz="0" w:space="0" w:color="auto"/>
                <w:left w:val="none" w:sz="0" w:space="0" w:color="auto"/>
                <w:bottom w:val="none" w:sz="0" w:space="0" w:color="auto"/>
                <w:right w:val="none" w:sz="0" w:space="0" w:color="auto"/>
              </w:divBdr>
            </w:div>
          </w:divsChild>
        </w:div>
        <w:div w:id="1918710247">
          <w:marLeft w:val="0"/>
          <w:marRight w:val="0"/>
          <w:marTop w:val="0"/>
          <w:marBottom w:val="0"/>
          <w:divBdr>
            <w:top w:val="none" w:sz="0" w:space="0" w:color="auto"/>
            <w:left w:val="none" w:sz="0" w:space="0" w:color="auto"/>
            <w:bottom w:val="none" w:sz="0" w:space="0" w:color="auto"/>
            <w:right w:val="none" w:sz="0" w:space="0" w:color="auto"/>
          </w:divBdr>
        </w:div>
        <w:div w:id="1168135226">
          <w:marLeft w:val="0"/>
          <w:marRight w:val="0"/>
          <w:marTop w:val="0"/>
          <w:marBottom w:val="0"/>
          <w:divBdr>
            <w:top w:val="none" w:sz="0" w:space="0" w:color="auto"/>
            <w:left w:val="none" w:sz="0" w:space="0" w:color="auto"/>
            <w:bottom w:val="none" w:sz="0" w:space="0" w:color="auto"/>
            <w:right w:val="none" w:sz="0" w:space="0" w:color="auto"/>
          </w:divBdr>
          <w:divsChild>
            <w:div w:id="2061320241">
              <w:marLeft w:val="0"/>
              <w:marRight w:val="0"/>
              <w:marTop w:val="0"/>
              <w:marBottom w:val="0"/>
              <w:divBdr>
                <w:top w:val="none" w:sz="0" w:space="0" w:color="auto"/>
                <w:left w:val="none" w:sz="0" w:space="0" w:color="auto"/>
                <w:bottom w:val="none" w:sz="0" w:space="0" w:color="auto"/>
                <w:right w:val="none" w:sz="0" w:space="0" w:color="auto"/>
              </w:divBdr>
            </w:div>
          </w:divsChild>
        </w:div>
        <w:div w:id="1606418833">
          <w:marLeft w:val="0"/>
          <w:marRight w:val="0"/>
          <w:marTop w:val="0"/>
          <w:marBottom w:val="0"/>
          <w:divBdr>
            <w:top w:val="none" w:sz="0" w:space="0" w:color="auto"/>
            <w:left w:val="none" w:sz="0" w:space="0" w:color="auto"/>
            <w:bottom w:val="none" w:sz="0" w:space="0" w:color="auto"/>
            <w:right w:val="none" w:sz="0" w:space="0" w:color="auto"/>
          </w:divBdr>
        </w:div>
        <w:div w:id="2111898835">
          <w:marLeft w:val="0"/>
          <w:marRight w:val="0"/>
          <w:marTop w:val="0"/>
          <w:marBottom w:val="0"/>
          <w:divBdr>
            <w:top w:val="none" w:sz="0" w:space="0" w:color="auto"/>
            <w:left w:val="none" w:sz="0" w:space="0" w:color="auto"/>
            <w:bottom w:val="none" w:sz="0" w:space="0" w:color="auto"/>
            <w:right w:val="none" w:sz="0" w:space="0" w:color="auto"/>
          </w:divBdr>
          <w:divsChild>
            <w:div w:id="411128184">
              <w:marLeft w:val="0"/>
              <w:marRight w:val="0"/>
              <w:marTop w:val="0"/>
              <w:marBottom w:val="0"/>
              <w:divBdr>
                <w:top w:val="none" w:sz="0" w:space="0" w:color="auto"/>
                <w:left w:val="none" w:sz="0" w:space="0" w:color="auto"/>
                <w:bottom w:val="none" w:sz="0" w:space="0" w:color="auto"/>
                <w:right w:val="none" w:sz="0" w:space="0" w:color="auto"/>
              </w:divBdr>
            </w:div>
          </w:divsChild>
        </w:div>
        <w:div w:id="418410527">
          <w:marLeft w:val="0"/>
          <w:marRight w:val="0"/>
          <w:marTop w:val="0"/>
          <w:marBottom w:val="0"/>
          <w:divBdr>
            <w:top w:val="none" w:sz="0" w:space="0" w:color="auto"/>
            <w:left w:val="none" w:sz="0" w:space="0" w:color="auto"/>
            <w:bottom w:val="none" w:sz="0" w:space="0" w:color="auto"/>
            <w:right w:val="none" w:sz="0" w:space="0" w:color="auto"/>
          </w:divBdr>
        </w:div>
        <w:div w:id="219631418">
          <w:marLeft w:val="0"/>
          <w:marRight w:val="0"/>
          <w:marTop w:val="0"/>
          <w:marBottom w:val="0"/>
          <w:divBdr>
            <w:top w:val="none" w:sz="0" w:space="0" w:color="auto"/>
            <w:left w:val="none" w:sz="0" w:space="0" w:color="auto"/>
            <w:bottom w:val="none" w:sz="0" w:space="0" w:color="auto"/>
            <w:right w:val="none" w:sz="0" w:space="0" w:color="auto"/>
          </w:divBdr>
          <w:divsChild>
            <w:div w:id="251357025">
              <w:marLeft w:val="0"/>
              <w:marRight w:val="0"/>
              <w:marTop w:val="0"/>
              <w:marBottom w:val="0"/>
              <w:divBdr>
                <w:top w:val="none" w:sz="0" w:space="0" w:color="auto"/>
                <w:left w:val="none" w:sz="0" w:space="0" w:color="auto"/>
                <w:bottom w:val="none" w:sz="0" w:space="0" w:color="auto"/>
                <w:right w:val="none" w:sz="0" w:space="0" w:color="auto"/>
              </w:divBdr>
            </w:div>
          </w:divsChild>
        </w:div>
        <w:div w:id="2126347975">
          <w:marLeft w:val="0"/>
          <w:marRight w:val="0"/>
          <w:marTop w:val="300"/>
          <w:marBottom w:val="0"/>
          <w:divBdr>
            <w:top w:val="none" w:sz="0" w:space="0" w:color="auto"/>
            <w:left w:val="none" w:sz="0" w:space="0" w:color="auto"/>
            <w:bottom w:val="none" w:sz="0" w:space="0" w:color="auto"/>
            <w:right w:val="none" w:sz="0" w:space="0" w:color="auto"/>
          </w:divBdr>
          <w:divsChild>
            <w:div w:id="851139714">
              <w:marLeft w:val="0"/>
              <w:marRight w:val="0"/>
              <w:marTop w:val="0"/>
              <w:marBottom w:val="0"/>
              <w:divBdr>
                <w:top w:val="none" w:sz="0" w:space="0" w:color="auto"/>
                <w:left w:val="none" w:sz="0" w:space="0" w:color="auto"/>
                <w:bottom w:val="none" w:sz="0" w:space="0" w:color="auto"/>
                <w:right w:val="none" w:sz="0" w:space="0" w:color="auto"/>
              </w:divBdr>
              <w:divsChild>
                <w:div w:id="195311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774403">
          <w:marLeft w:val="0"/>
          <w:marRight w:val="0"/>
          <w:marTop w:val="300"/>
          <w:marBottom w:val="0"/>
          <w:divBdr>
            <w:top w:val="none" w:sz="0" w:space="0" w:color="auto"/>
            <w:left w:val="none" w:sz="0" w:space="0" w:color="auto"/>
            <w:bottom w:val="none" w:sz="0" w:space="0" w:color="auto"/>
            <w:right w:val="none" w:sz="0" w:space="0" w:color="auto"/>
          </w:divBdr>
          <w:divsChild>
            <w:div w:id="780884017">
              <w:marLeft w:val="0"/>
              <w:marRight w:val="0"/>
              <w:marTop w:val="0"/>
              <w:marBottom w:val="0"/>
              <w:divBdr>
                <w:top w:val="none" w:sz="0" w:space="0" w:color="auto"/>
                <w:left w:val="none" w:sz="0" w:space="0" w:color="auto"/>
                <w:bottom w:val="none" w:sz="0" w:space="0" w:color="auto"/>
                <w:right w:val="none" w:sz="0" w:space="0" w:color="auto"/>
              </w:divBdr>
              <w:divsChild>
                <w:div w:id="1255432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0303582">
          <w:marLeft w:val="0"/>
          <w:marRight w:val="0"/>
          <w:marTop w:val="300"/>
          <w:marBottom w:val="0"/>
          <w:divBdr>
            <w:top w:val="none" w:sz="0" w:space="0" w:color="auto"/>
            <w:left w:val="none" w:sz="0" w:space="0" w:color="auto"/>
            <w:bottom w:val="none" w:sz="0" w:space="0" w:color="auto"/>
            <w:right w:val="none" w:sz="0" w:space="0" w:color="auto"/>
          </w:divBdr>
          <w:divsChild>
            <w:div w:id="1833637252">
              <w:marLeft w:val="0"/>
              <w:marRight w:val="0"/>
              <w:marTop w:val="0"/>
              <w:marBottom w:val="0"/>
              <w:divBdr>
                <w:top w:val="none" w:sz="0" w:space="0" w:color="auto"/>
                <w:left w:val="none" w:sz="0" w:space="0" w:color="auto"/>
                <w:bottom w:val="none" w:sz="0" w:space="0" w:color="auto"/>
                <w:right w:val="none" w:sz="0" w:space="0" w:color="auto"/>
              </w:divBdr>
              <w:divsChild>
                <w:div w:id="4335992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967360">
          <w:marLeft w:val="0"/>
          <w:marRight w:val="0"/>
          <w:marTop w:val="300"/>
          <w:marBottom w:val="0"/>
          <w:divBdr>
            <w:top w:val="none" w:sz="0" w:space="0" w:color="auto"/>
            <w:left w:val="none" w:sz="0" w:space="0" w:color="auto"/>
            <w:bottom w:val="none" w:sz="0" w:space="0" w:color="auto"/>
            <w:right w:val="none" w:sz="0" w:space="0" w:color="auto"/>
          </w:divBdr>
          <w:divsChild>
            <w:div w:id="967705427">
              <w:marLeft w:val="0"/>
              <w:marRight w:val="0"/>
              <w:marTop w:val="0"/>
              <w:marBottom w:val="0"/>
              <w:divBdr>
                <w:top w:val="none" w:sz="0" w:space="0" w:color="auto"/>
                <w:left w:val="none" w:sz="0" w:space="0" w:color="auto"/>
                <w:bottom w:val="none" w:sz="0" w:space="0" w:color="auto"/>
                <w:right w:val="none" w:sz="0" w:space="0" w:color="auto"/>
              </w:divBdr>
              <w:divsChild>
                <w:div w:id="374937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4861913">
      <w:bodyDiv w:val="1"/>
      <w:marLeft w:val="0"/>
      <w:marRight w:val="0"/>
      <w:marTop w:val="0"/>
      <w:marBottom w:val="0"/>
      <w:divBdr>
        <w:top w:val="none" w:sz="0" w:space="0" w:color="auto"/>
        <w:left w:val="none" w:sz="0" w:space="0" w:color="auto"/>
        <w:bottom w:val="none" w:sz="0" w:space="0" w:color="auto"/>
        <w:right w:val="none" w:sz="0" w:space="0" w:color="auto"/>
      </w:divBdr>
      <w:divsChild>
        <w:div w:id="646472046">
          <w:marLeft w:val="0"/>
          <w:marRight w:val="0"/>
          <w:marTop w:val="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sChild>
            <w:div w:id="1604221917">
              <w:marLeft w:val="0"/>
              <w:marRight w:val="0"/>
              <w:marTop w:val="0"/>
              <w:marBottom w:val="0"/>
              <w:divBdr>
                <w:top w:val="none" w:sz="0" w:space="0" w:color="auto"/>
                <w:left w:val="none" w:sz="0" w:space="0" w:color="auto"/>
                <w:bottom w:val="none" w:sz="0" w:space="0" w:color="auto"/>
                <w:right w:val="none" w:sz="0" w:space="0" w:color="auto"/>
              </w:divBdr>
            </w:div>
          </w:divsChild>
        </w:div>
        <w:div w:id="1403794414">
          <w:marLeft w:val="0"/>
          <w:marRight w:val="0"/>
          <w:marTop w:val="0"/>
          <w:marBottom w:val="0"/>
          <w:divBdr>
            <w:top w:val="none" w:sz="0" w:space="0" w:color="auto"/>
            <w:left w:val="none" w:sz="0" w:space="0" w:color="auto"/>
            <w:bottom w:val="none" w:sz="0" w:space="0" w:color="auto"/>
            <w:right w:val="none" w:sz="0" w:space="0" w:color="auto"/>
          </w:divBdr>
        </w:div>
        <w:div w:id="41754684">
          <w:marLeft w:val="0"/>
          <w:marRight w:val="0"/>
          <w:marTop w:val="0"/>
          <w:marBottom w:val="0"/>
          <w:divBdr>
            <w:top w:val="none" w:sz="0" w:space="0" w:color="auto"/>
            <w:left w:val="none" w:sz="0" w:space="0" w:color="auto"/>
            <w:bottom w:val="none" w:sz="0" w:space="0" w:color="auto"/>
            <w:right w:val="none" w:sz="0" w:space="0" w:color="auto"/>
          </w:divBdr>
          <w:divsChild>
            <w:div w:id="1501971908">
              <w:marLeft w:val="0"/>
              <w:marRight w:val="0"/>
              <w:marTop w:val="0"/>
              <w:marBottom w:val="0"/>
              <w:divBdr>
                <w:top w:val="none" w:sz="0" w:space="0" w:color="auto"/>
                <w:left w:val="none" w:sz="0" w:space="0" w:color="auto"/>
                <w:bottom w:val="none" w:sz="0" w:space="0" w:color="auto"/>
                <w:right w:val="none" w:sz="0" w:space="0" w:color="auto"/>
              </w:divBdr>
            </w:div>
          </w:divsChild>
        </w:div>
        <w:div w:id="1057780054">
          <w:marLeft w:val="0"/>
          <w:marRight w:val="0"/>
          <w:marTop w:val="0"/>
          <w:marBottom w:val="0"/>
          <w:divBdr>
            <w:top w:val="none" w:sz="0" w:space="0" w:color="auto"/>
            <w:left w:val="none" w:sz="0" w:space="0" w:color="auto"/>
            <w:bottom w:val="none" w:sz="0" w:space="0" w:color="auto"/>
            <w:right w:val="none" w:sz="0" w:space="0" w:color="auto"/>
          </w:divBdr>
        </w:div>
        <w:div w:id="1195189263">
          <w:marLeft w:val="0"/>
          <w:marRight w:val="0"/>
          <w:marTop w:val="0"/>
          <w:marBottom w:val="0"/>
          <w:divBdr>
            <w:top w:val="none" w:sz="0" w:space="0" w:color="auto"/>
            <w:left w:val="none" w:sz="0" w:space="0" w:color="auto"/>
            <w:bottom w:val="none" w:sz="0" w:space="0" w:color="auto"/>
            <w:right w:val="none" w:sz="0" w:space="0" w:color="auto"/>
          </w:divBdr>
          <w:divsChild>
            <w:div w:id="621807204">
              <w:marLeft w:val="0"/>
              <w:marRight w:val="0"/>
              <w:marTop w:val="0"/>
              <w:marBottom w:val="0"/>
              <w:divBdr>
                <w:top w:val="none" w:sz="0" w:space="0" w:color="auto"/>
                <w:left w:val="none" w:sz="0" w:space="0" w:color="auto"/>
                <w:bottom w:val="none" w:sz="0" w:space="0" w:color="auto"/>
                <w:right w:val="none" w:sz="0" w:space="0" w:color="auto"/>
              </w:divBdr>
            </w:div>
          </w:divsChild>
        </w:div>
        <w:div w:id="1693723415">
          <w:marLeft w:val="0"/>
          <w:marRight w:val="0"/>
          <w:marTop w:val="0"/>
          <w:marBottom w:val="0"/>
          <w:divBdr>
            <w:top w:val="none" w:sz="0" w:space="0" w:color="auto"/>
            <w:left w:val="none" w:sz="0" w:space="0" w:color="auto"/>
            <w:bottom w:val="none" w:sz="0" w:space="0" w:color="auto"/>
            <w:right w:val="none" w:sz="0" w:space="0" w:color="auto"/>
          </w:divBdr>
        </w:div>
        <w:div w:id="1510876677">
          <w:marLeft w:val="0"/>
          <w:marRight w:val="0"/>
          <w:marTop w:val="0"/>
          <w:marBottom w:val="0"/>
          <w:divBdr>
            <w:top w:val="none" w:sz="0" w:space="0" w:color="auto"/>
            <w:left w:val="none" w:sz="0" w:space="0" w:color="auto"/>
            <w:bottom w:val="none" w:sz="0" w:space="0" w:color="auto"/>
            <w:right w:val="none" w:sz="0" w:space="0" w:color="auto"/>
          </w:divBdr>
          <w:divsChild>
            <w:div w:id="499085829">
              <w:marLeft w:val="0"/>
              <w:marRight w:val="0"/>
              <w:marTop w:val="0"/>
              <w:marBottom w:val="0"/>
              <w:divBdr>
                <w:top w:val="none" w:sz="0" w:space="0" w:color="auto"/>
                <w:left w:val="none" w:sz="0" w:space="0" w:color="auto"/>
                <w:bottom w:val="none" w:sz="0" w:space="0" w:color="auto"/>
                <w:right w:val="none" w:sz="0" w:space="0" w:color="auto"/>
              </w:divBdr>
            </w:div>
          </w:divsChild>
        </w:div>
        <w:div w:id="727918070">
          <w:marLeft w:val="0"/>
          <w:marRight w:val="0"/>
          <w:marTop w:val="0"/>
          <w:marBottom w:val="0"/>
          <w:divBdr>
            <w:top w:val="none" w:sz="0" w:space="0" w:color="auto"/>
            <w:left w:val="none" w:sz="0" w:space="0" w:color="auto"/>
            <w:bottom w:val="none" w:sz="0" w:space="0" w:color="auto"/>
            <w:right w:val="none" w:sz="0" w:space="0" w:color="auto"/>
          </w:divBdr>
        </w:div>
        <w:div w:id="728455018">
          <w:marLeft w:val="0"/>
          <w:marRight w:val="0"/>
          <w:marTop w:val="0"/>
          <w:marBottom w:val="0"/>
          <w:divBdr>
            <w:top w:val="none" w:sz="0" w:space="0" w:color="auto"/>
            <w:left w:val="none" w:sz="0" w:space="0" w:color="auto"/>
            <w:bottom w:val="none" w:sz="0" w:space="0" w:color="auto"/>
            <w:right w:val="none" w:sz="0" w:space="0" w:color="auto"/>
          </w:divBdr>
          <w:divsChild>
            <w:div w:id="1757945556">
              <w:marLeft w:val="0"/>
              <w:marRight w:val="0"/>
              <w:marTop w:val="0"/>
              <w:marBottom w:val="0"/>
              <w:divBdr>
                <w:top w:val="none" w:sz="0" w:space="0" w:color="auto"/>
                <w:left w:val="none" w:sz="0" w:space="0" w:color="auto"/>
                <w:bottom w:val="none" w:sz="0" w:space="0" w:color="auto"/>
                <w:right w:val="none" w:sz="0" w:space="0" w:color="auto"/>
              </w:divBdr>
            </w:div>
          </w:divsChild>
        </w:div>
        <w:div w:id="769744611">
          <w:marLeft w:val="0"/>
          <w:marRight w:val="0"/>
          <w:marTop w:val="0"/>
          <w:marBottom w:val="0"/>
          <w:divBdr>
            <w:top w:val="none" w:sz="0" w:space="0" w:color="auto"/>
            <w:left w:val="none" w:sz="0" w:space="0" w:color="auto"/>
            <w:bottom w:val="none" w:sz="0" w:space="0" w:color="auto"/>
            <w:right w:val="none" w:sz="0" w:space="0" w:color="auto"/>
          </w:divBdr>
        </w:div>
        <w:div w:id="636687497">
          <w:marLeft w:val="0"/>
          <w:marRight w:val="0"/>
          <w:marTop w:val="0"/>
          <w:marBottom w:val="0"/>
          <w:divBdr>
            <w:top w:val="none" w:sz="0" w:space="0" w:color="auto"/>
            <w:left w:val="none" w:sz="0" w:space="0" w:color="auto"/>
            <w:bottom w:val="none" w:sz="0" w:space="0" w:color="auto"/>
            <w:right w:val="none" w:sz="0" w:space="0" w:color="auto"/>
          </w:divBdr>
          <w:divsChild>
            <w:div w:id="1620843259">
              <w:marLeft w:val="0"/>
              <w:marRight w:val="0"/>
              <w:marTop w:val="0"/>
              <w:marBottom w:val="0"/>
              <w:divBdr>
                <w:top w:val="none" w:sz="0" w:space="0" w:color="auto"/>
                <w:left w:val="none" w:sz="0" w:space="0" w:color="auto"/>
                <w:bottom w:val="none" w:sz="0" w:space="0" w:color="auto"/>
                <w:right w:val="none" w:sz="0" w:space="0" w:color="auto"/>
              </w:divBdr>
            </w:div>
          </w:divsChild>
        </w:div>
        <w:div w:id="1754425110">
          <w:marLeft w:val="0"/>
          <w:marRight w:val="0"/>
          <w:marTop w:val="0"/>
          <w:marBottom w:val="0"/>
          <w:divBdr>
            <w:top w:val="none" w:sz="0" w:space="0" w:color="auto"/>
            <w:left w:val="none" w:sz="0" w:space="0" w:color="auto"/>
            <w:bottom w:val="none" w:sz="0" w:space="0" w:color="auto"/>
            <w:right w:val="none" w:sz="0" w:space="0" w:color="auto"/>
          </w:divBdr>
        </w:div>
        <w:div w:id="218977025">
          <w:marLeft w:val="0"/>
          <w:marRight w:val="0"/>
          <w:marTop w:val="0"/>
          <w:marBottom w:val="0"/>
          <w:divBdr>
            <w:top w:val="none" w:sz="0" w:space="0" w:color="auto"/>
            <w:left w:val="none" w:sz="0" w:space="0" w:color="auto"/>
            <w:bottom w:val="none" w:sz="0" w:space="0" w:color="auto"/>
            <w:right w:val="none" w:sz="0" w:space="0" w:color="auto"/>
          </w:divBdr>
          <w:divsChild>
            <w:div w:id="1323311520">
              <w:marLeft w:val="0"/>
              <w:marRight w:val="0"/>
              <w:marTop w:val="0"/>
              <w:marBottom w:val="0"/>
              <w:divBdr>
                <w:top w:val="none" w:sz="0" w:space="0" w:color="auto"/>
                <w:left w:val="none" w:sz="0" w:space="0" w:color="auto"/>
                <w:bottom w:val="none" w:sz="0" w:space="0" w:color="auto"/>
                <w:right w:val="none" w:sz="0" w:space="0" w:color="auto"/>
              </w:divBdr>
            </w:div>
          </w:divsChild>
        </w:div>
        <w:div w:id="739985134">
          <w:marLeft w:val="0"/>
          <w:marRight w:val="0"/>
          <w:marTop w:val="300"/>
          <w:marBottom w:val="0"/>
          <w:divBdr>
            <w:top w:val="none" w:sz="0" w:space="0" w:color="auto"/>
            <w:left w:val="none" w:sz="0" w:space="0" w:color="auto"/>
            <w:bottom w:val="none" w:sz="0" w:space="0" w:color="auto"/>
            <w:right w:val="none" w:sz="0" w:space="0" w:color="auto"/>
          </w:divBdr>
          <w:divsChild>
            <w:div w:id="1746948723">
              <w:marLeft w:val="0"/>
              <w:marRight w:val="0"/>
              <w:marTop w:val="0"/>
              <w:marBottom w:val="0"/>
              <w:divBdr>
                <w:top w:val="none" w:sz="0" w:space="0" w:color="auto"/>
                <w:left w:val="none" w:sz="0" w:space="0" w:color="auto"/>
                <w:bottom w:val="none" w:sz="0" w:space="0" w:color="auto"/>
                <w:right w:val="none" w:sz="0" w:space="0" w:color="auto"/>
              </w:divBdr>
              <w:divsChild>
                <w:div w:id="1876262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438843">
          <w:marLeft w:val="0"/>
          <w:marRight w:val="0"/>
          <w:marTop w:val="300"/>
          <w:marBottom w:val="0"/>
          <w:divBdr>
            <w:top w:val="none" w:sz="0" w:space="0" w:color="auto"/>
            <w:left w:val="none" w:sz="0" w:space="0" w:color="auto"/>
            <w:bottom w:val="none" w:sz="0" w:space="0" w:color="auto"/>
            <w:right w:val="none" w:sz="0" w:space="0" w:color="auto"/>
          </w:divBdr>
          <w:divsChild>
            <w:div w:id="1606842188">
              <w:marLeft w:val="0"/>
              <w:marRight w:val="0"/>
              <w:marTop w:val="0"/>
              <w:marBottom w:val="0"/>
              <w:divBdr>
                <w:top w:val="none" w:sz="0" w:space="0" w:color="auto"/>
                <w:left w:val="none" w:sz="0" w:space="0" w:color="auto"/>
                <w:bottom w:val="none" w:sz="0" w:space="0" w:color="auto"/>
                <w:right w:val="none" w:sz="0" w:space="0" w:color="auto"/>
              </w:divBdr>
              <w:divsChild>
                <w:div w:id="971400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9450251">
          <w:marLeft w:val="0"/>
          <w:marRight w:val="0"/>
          <w:marTop w:val="300"/>
          <w:marBottom w:val="0"/>
          <w:divBdr>
            <w:top w:val="none" w:sz="0" w:space="0" w:color="auto"/>
            <w:left w:val="none" w:sz="0" w:space="0" w:color="auto"/>
            <w:bottom w:val="none" w:sz="0" w:space="0" w:color="auto"/>
            <w:right w:val="none" w:sz="0" w:space="0" w:color="auto"/>
          </w:divBdr>
          <w:divsChild>
            <w:div w:id="44565725">
              <w:marLeft w:val="0"/>
              <w:marRight w:val="0"/>
              <w:marTop w:val="0"/>
              <w:marBottom w:val="0"/>
              <w:divBdr>
                <w:top w:val="none" w:sz="0" w:space="0" w:color="auto"/>
                <w:left w:val="none" w:sz="0" w:space="0" w:color="auto"/>
                <w:bottom w:val="none" w:sz="0" w:space="0" w:color="auto"/>
                <w:right w:val="none" w:sz="0" w:space="0" w:color="auto"/>
              </w:divBdr>
              <w:divsChild>
                <w:div w:id="1764372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2525620">
          <w:marLeft w:val="0"/>
          <w:marRight w:val="0"/>
          <w:marTop w:val="300"/>
          <w:marBottom w:val="0"/>
          <w:divBdr>
            <w:top w:val="none" w:sz="0" w:space="0" w:color="auto"/>
            <w:left w:val="none" w:sz="0" w:space="0" w:color="auto"/>
            <w:bottom w:val="none" w:sz="0" w:space="0" w:color="auto"/>
            <w:right w:val="none" w:sz="0" w:space="0" w:color="auto"/>
          </w:divBdr>
          <w:divsChild>
            <w:div w:id="1752041268">
              <w:marLeft w:val="0"/>
              <w:marRight w:val="0"/>
              <w:marTop w:val="0"/>
              <w:marBottom w:val="0"/>
              <w:divBdr>
                <w:top w:val="none" w:sz="0" w:space="0" w:color="auto"/>
                <w:left w:val="none" w:sz="0" w:space="0" w:color="auto"/>
                <w:bottom w:val="none" w:sz="0" w:space="0" w:color="auto"/>
                <w:right w:val="none" w:sz="0" w:space="0" w:color="auto"/>
              </w:divBdr>
              <w:divsChild>
                <w:div w:id="1392313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9906203">
      <w:bodyDiv w:val="1"/>
      <w:marLeft w:val="0"/>
      <w:marRight w:val="0"/>
      <w:marTop w:val="0"/>
      <w:marBottom w:val="0"/>
      <w:divBdr>
        <w:top w:val="none" w:sz="0" w:space="0" w:color="auto"/>
        <w:left w:val="none" w:sz="0" w:space="0" w:color="auto"/>
        <w:bottom w:val="none" w:sz="0" w:space="0" w:color="auto"/>
        <w:right w:val="none" w:sz="0" w:space="0" w:color="auto"/>
      </w:divBdr>
      <w:divsChild>
        <w:div w:id="1093744127">
          <w:marLeft w:val="0"/>
          <w:marRight w:val="0"/>
          <w:marTop w:val="0"/>
          <w:marBottom w:val="0"/>
          <w:divBdr>
            <w:top w:val="none" w:sz="0" w:space="0" w:color="auto"/>
            <w:left w:val="none" w:sz="0" w:space="0" w:color="auto"/>
            <w:bottom w:val="none" w:sz="0" w:space="0" w:color="auto"/>
            <w:right w:val="none" w:sz="0" w:space="0" w:color="auto"/>
          </w:divBdr>
        </w:div>
        <w:div w:id="276181580">
          <w:marLeft w:val="0"/>
          <w:marRight w:val="0"/>
          <w:marTop w:val="0"/>
          <w:marBottom w:val="0"/>
          <w:divBdr>
            <w:top w:val="none" w:sz="0" w:space="0" w:color="auto"/>
            <w:left w:val="none" w:sz="0" w:space="0" w:color="auto"/>
            <w:bottom w:val="none" w:sz="0" w:space="0" w:color="auto"/>
            <w:right w:val="none" w:sz="0" w:space="0" w:color="auto"/>
          </w:divBdr>
          <w:divsChild>
            <w:div w:id="270625730">
              <w:marLeft w:val="0"/>
              <w:marRight w:val="0"/>
              <w:marTop w:val="0"/>
              <w:marBottom w:val="0"/>
              <w:divBdr>
                <w:top w:val="none" w:sz="0" w:space="0" w:color="auto"/>
                <w:left w:val="none" w:sz="0" w:space="0" w:color="auto"/>
                <w:bottom w:val="none" w:sz="0" w:space="0" w:color="auto"/>
                <w:right w:val="none" w:sz="0" w:space="0" w:color="auto"/>
              </w:divBdr>
            </w:div>
          </w:divsChild>
        </w:div>
        <w:div w:id="562328342">
          <w:marLeft w:val="0"/>
          <w:marRight w:val="0"/>
          <w:marTop w:val="0"/>
          <w:marBottom w:val="0"/>
          <w:divBdr>
            <w:top w:val="none" w:sz="0" w:space="0" w:color="auto"/>
            <w:left w:val="none" w:sz="0" w:space="0" w:color="auto"/>
            <w:bottom w:val="none" w:sz="0" w:space="0" w:color="auto"/>
            <w:right w:val="none" w:sz="0" w:space="0" w:color="auto"/>
          </w:divBdr>
        </w:div>
        <w:div w:id="1024330435">
          <w:marLeft w:val="0"/>
          <w:marRight w:val="0"/>
          <w:marTop w:val="0"/>
          <w:marBottom w:val="0"/>
          <w:divBdr>
            <w:top w:val="none" w:sz="0" w:space="0" w:color="auto"/>
            <w:left w:val="none" w:sz="0" w:space="0" w:color="auto"/>
            <w:bottom w:val="none" w:sz="0" w:space="0" w:color="auto"/>
            <w:right w:val="none" w:sz="0" w:space="0" w:color="auto"/>
          </w:divBdr>
          <w:divsChild>
            <w:div w:id="1238827857">
              <w:marLeft w:val="0"/>
              <w:marRight w:val="0"/>
              <w:marTop w:val="0"/>
              <w:marBottom w:val="0"/>
              <w:divBdr>
                <w:top w:val="none" w:sz="0" w:space="0" w:color="auto"/>
                <w:left w:val="none" w:sz="0" w:space="0" w:color="auto"/>
                <w:bottom w:val="none" w:sz="0" w:space="0" w:color="auto"/>
                <w:right w:val="none" w:sz="0" w:space="0" w:color="auto"/>
              </w:divBdr>
            </w:div>
          </w:divsChild>
        </w:div>
        <w:div w:id="1403721373">
          <w:marLeft w:val="0"/>
          <w:marRight w:val="0"/>
          <w:marTop w:val="0"/>
          <w:marBottom w:val="0"/>
          <w:divBdr>
            <w:top w:val="none" w:sz="0" w:space="0" w:color="auto"/>
            <w:left w:val="none" w:sz="0" w:space="0" w:color="auto"/>
            <w:bottom w:val="none" w:sz="0" w:space="0" w:color="auto"/>
            <w:right w:val="none" w:sz="0" w:space="0" w:color="auto"/>
          </w:divBdr>
        </w:div>
        <w:div w:id="721557118">
          <w:marLeft w:val="0"/>
          <w:marRight w:val="0"/>
          <w:marTop w:val="0"/>
          <w:marBottom w:val="0"/>
          <w:divBdr>
            <w:top w:val="none" w:sz="0" w:space="0" w:color="auto"/>
            <w:left w:val="none" w:sz="0" w:space="0" w:color="auto"/>
            <w:bottom w:val="none" w:sz="0" w:space="0" w:color="auto"/>
            <w:right w:val="none" w:sz="0" w:space="0" w:color="auto"/>
          </w:divBdr>
          <w:divsChild>
            <w:div w:id="344283076">
              <w:marLeft w:val="0"/>
              <w:marRight w:val="0"/>
              <w:marTop w:val="0"/>
              <w:marBottom w:val="0"/>
              <w:divBdr>
                <w:top w:val="none" w:sz="0" w:space="0" w:color="auto"/>
                <w:left w:val="none" w:sz="0" w:space="0" w:color="auto"/>
                <w:bottom w:val="none" w:sz="0" w:space="0" w:color="auto"/>
                <w:right w:val="none" w:sz="0" w:space="0" w:color="auto"/>
              </w:divBdr>
            </w:div>
          </w:divsChild>
        </w:div>
        <w:div w:id="1634556859">
          <w:marLeft w:val="0"/>
          <w:marRight w:val="0"/>
          <w:marTop w:val="0"/>
          <w:marBottom w:val="0"/>
          <w:divBdr>
            <w:top w:val="none" w:sz="0" w:space="0" w:color="auto"/>
            <w:left w:val="none" w:sz="0" w:space="0" w:color="auto"/>
            <w:bottom w:val="none" w:sz="0" w:space="0" w:color="auto"/>
            <w:right w:val="none" w:sz="0" w:space="0" w:color="auto"/>
          </w:divBdr>
        </w:div>
        <w:div w:id="1137143199">
          <w:marLeft w:val="0"/>
          <w:marRight w:val="0"/>
          <w:marTop w:val="0"/>
          <w:marBottom w:val="0"/>
          <w:divBdr>
            <w:top w:val="none" w:sz="0" w:space="0" w:color="auto"/>
            <w:left w:val="none" w:sz="0" w:space="0" w:color="auto"/>
            <w:bottom w:val="none" w:sz="0" w:space="0" w:color="auto"/>
            <w:right w:val="none" w:sz="0" w:space="0" w:color="auto"/>
          </w:divBdr>
          <w:divsChild>
            <w:div w:id="940912138">
              <w:marLeft w:val="0"/>
              <w:marRight w:val="0"/>
              <w:marTop w:val="0"/>
              <w:marBottom w:val="0"/>
              <w:divBdr>
                <w:top w:val="none" w:sz="0" w:space="0" w:color="auto"/>
                <w:left w:val="none" w:sz="0" w:space="0" w:color="auto"/>
                <w:bottom w:val="none" w:sz="0" w:space="0" w:color="auto"/>
                <w:right w:val="none" w:sz="0" w:space="0" w:color="auto"/>
              </w:divBdr>
            </w:div>
          </w:divsChild>
        </w:div>
        <w:div w:id="256065807">
          <w:marLeft w:val="0"/>
          <w:marRight w:val="0"/>
          <w:marTop w:val="0"/>
          <w:marBottom w:val="0"/>
          <w:divBdr>
            <w:top w:val="none" w:sz="0" w:space="0" w:color="auto"/>
            <w:left w:val="none" w:sz="0" w:space="0" w:color="auto"/>
            <w:bottom w:val="none" w:sz="0" w:space="0" w:color="auto"/>
            <w:right w:val="none" w:sz="0" w:space="0" w:color="auto"/>
          </w:divBdr>
        </w:div>
        <w:div w:id="1928731340">
          <w:marLeft w:val="0"/>
          <w:marRight w:val="0"/>
          <w:marTop w:val="0"/>
          <w:marBottom w:val="0"/>
          <w:divBdr>
            <w:top w:val="none" w:sz="0" w:space="0" w:color="auto"/>
            <w:left w:val="none" w:sz="0" w:space="0" w:color="auto"/>
            <w:bottom w:val="none" w:sz="0" w:space="0" w:color="auto"/>
            <w:right w:val="none" w:sz="0" w:space="0" w:color="auto"/>
          </w:divBdr>
          <w:divsChild>
            <w:div w:id="1882788671">
              <w:marLeft w:val="0"/>
              <w:marRight w:val="0"/>
              <w:marTop w:val="0"/>
              <w:marBottom w:val="0"/>
              <w:divBdr>
                <w:top w:val="none" w:sz="0" w:space="0" w:color="auto"/>
                <w:left w:val="none" w:sz="0" w:space="0" w:color="auto"/>
                <w:bottom w:val="none" w:sz="0" w:space="0" w:color="auto"/>
                <w:right w:val="none" w:sz="0" w:space="0" w:color="auto"/>
              </w:divBdr>
            </w:div>
          </w:divsChild>
        </w:div>
        <w:div w:id="503738564">
          <w:marLeft w:val="0"/>
          <w:marRight w:val="0"/>
          <w:marTop w:val="0"/>
          <w:marBottom w:val="0"/>
          <w:divBdr>
            <w:top w:val="none" w:sz="0" w:space="0" w:color="auto"/>
            <w:left w:val="none" w:sz="0" w:space="0" w:color="auto"/>
            <w:bottom w:val="none" w:sz="0" w:space="0" w:color="auto"/>
            <w:right w:val="none" w:sz="0" w:space="0" w:color="auto"/>
          </w:divBdr>
        </w:div>
        <w:div w:id="517818494">
          <w:marLeft w:val="0"/>
          <w:marRight w:val="0"/>
          <w:marTop w:val="0"/>
          <w:marBottom w:val="0"/>
          <w:divBdr>
            <w:top w:val="none" w:sz="0" w:space="0" w:color="auto"/>
            <w:left w:val="none" w:sz="0" w:space="0" w:color="auto"/>
            <w:bottom w:val="none" w:sz="0" w:space="0" w:color="auto"/>
            <w:right w:val="none" w:sz="0" w:space="0" w:color="auto"/>
          </w:divBdr>
          <w:divsChild>
            <w:div w:id="997465708">
              <w:marLeft w:val="0"/>
              <w:marRight w:val="0"/>
              <w:marTop w:val="0"/>
              <w:marBottom w:val="0"/>
              <w:divBdr>
                <w:top w:val="none" w:sz="0" w:space="0" w:color="auto"/>
                <w:left w:val="none" w:sz="0" w:space="0" w:color="auto"/>
                <w:bottom w:val="none" w:sz="0" w:space="0" w:color="auto"/>
                <w:right w:val="none" w:sz="0" w:space="0" w:color="auto"/>
              </w:divBdr>
            </w:div>
          </w:divsChild>
        </w:div>
        <w:div w:id="344551618">
          <w:marLeft w:val="0"/>
          <w:marRight w:val="0"/>
          <w:marTop w:val="0"/>
          <w:marBottom w:val="0"/>
          <w:divBdr>
            <w:top w:val="none" w:sz="0" w:space="0" w:color="auto"/>
            <w:left w:val="none" w:sz="0" w:space="0" w:color="auto"/>
            <w:bottom w:val="none" w:sz="0" w:space="0" w:color="auto"/>
            <w:right w:val="none" w:sz="0" w:space="0" w:color="auto"/>
          </w:divBdr>
        </w:div>
        <w:div w:id="2075661172">
          <w:marLeft w:val="0"/>
          <w:marRight w:val="0"/>
          <w:marTop w:val="0"/>
          <w:marBottom w:val="0"/>
          <w:divBdr>
            <w:top w:val="none" w:sz="0" w:space="0" w:color="auto"/>
            <w:left w:val="none" w:sz="0" w:space="0" w:color="auto"/>
            <w:bottom w:val="none" w:sz="0" w:space="0" w:color="auto"/>
            <w:right w:val="none" w:sz="0" w:space="0" w:color="auto"/>
          </w:divBdr>
          <w:divsChild>
            <w:div w:id="1692143924">
              <w:marLeft w:val="0"/>
              <w:marRight w:val="0"/>
              <w:marTop w:val="0"/>
              <w:marBottom w:val="0"/>
              <w:divBdr>
                <w:top w:val="none" w:sz="0" w:space="0" w:color="auto"/>
                <w:left w:val="none" w:sz="0" w:space="0" w:color="auto"/>
                <w:bottom w:val="none" w:sz="0" w:space="0" w:color="auto"/>
                <w:right w:val="none" w:sz="0" w:space="0" w:color="auto"/>
              </w:divBdr>
            </w:div>
          </w:divsChild>
        </w:div>
        <w:div w:id="5134111">
          <w:marLeft w:val="0"/>
          <w:marRight w:val="0"/>
          <w:marTop w:val="300"/>
          <w:marBottom w:val="0"/>
          <w:divBdr>
            <w:top w:val="none" w:sz="0" w:space="0" w:color="auto"/>
            <w:left w:val="none" w:sz="0" w:space="0" w:color="auto"/>
            <w:bottom w:val="none" w:sz="0" w:space="0" w:color="auto"/>
            <w:right w:val="none" w:sz="0" w:space="0" w:color="auto"/>
          </w:divBdr>
          <w:divsChild>
            <w:div w:id="781417988">
              <w:marLeft w:val="0"/>
              <w:marRight w:val="0"/>
              <w:marTop w:val="0"/>
              <w:marBottom w:val="0"/>
              <w:divBdr>
                <w:top w:val="none" w:sz="0" w:space="0" w:color="auto"/>
                <w:left w:val="none" w:sz="0" w:space="0" w:color="auto"/>
                <w:bottom w:val="none" w:sz="0" w:space="0" w:color="auto"/>
                <w:right w:val="none" w:sz="0" w:space="0" w:color="auto"/>
              </w:divBdr>
              <w:divsChild>
                <w:div w:id="1246765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7547320">
          <w:marLeft w:val="0"/>
          <w:marRight w:val="0"/>
          <w:marTop w:val="300"/>
          <w:marBottom w:val="0"/>
          <w:divBdr>
            <w:top w:val="none" w:sz="0" w:space="0" w:color="auto"/>
            <w:left w:val="none" w:sz="0" w:space="0" w:color="auto"/>
            <w:bottom w:val="none" w:sz="0" w:space="0" w:color="auto"/>
            <w:right w:val="none" w:sz="0" w:space="0" w:color="auto"/>
          </w:divBdr>
          <w:divsChild>
            <w:div w:id="1027489516">
              <w:marLeft w:val="0"/>
              <w:marRight w:val="0"/>
              <w:marTop w:val="0"/>
              <w:marBottom w:val="0"/>
              <w:divBdr>
                <w:top w:val="none" w:sz="0" w:space="0" w:color="auto"/>
                <w:left w:val="none" w:sz="0" w:space="0" w:color="auto"/>
                <w:bottom w:val="none" w:sz="0" w:space="0" w:color="auto"/>
                <w:right w:val="none" w:sz="0" w:space="0" w:color="auto"/>
              </w:divBdr>
              <w:divsChild>
                <w:div w:id="1681348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140626">
          <w:marLeft w:val="0"/>
          <w:marRight w:val="0"/>
          <w:marTop w:val="300"/>
          <w:marBottom w:val="0"/>
          <w:divBdr>
            <w:top w:val="none" w:sz="0" w:space="0" w:color="auto"/>
            <w:left w:val="none" w:sz="0" w:space="0" w:color="auto"/>
            <w:bottom w:val="none" w:sz="0" w:space="0" w:color="auto"/>
            <w:right w:val="none" w:sz="0" w:space="0" w:color="auto"/>
          </w:divBdr>
          <w:divsChild>
            <w:div w:id="734427158">
              <w:marLeft w:val="0"/>
              <w:marRight w:val="0"/>
              <w:marTop w:val="0"/>
              <w:marBottom w:val="0"/>
              <w:divBdr>
                <w:top w:val="none" w:sz="0" w:space="0" w:color="auto"/>
                <w:left w:val="none" w:sz="0" w:space="0" w:color="auto"/>
                <w:bottom w:val="none" w:sz="0" w:space="0" w:color="auto"/>
                <w:right w:val="none" w:sz="0" w:space="0" w:color="auto"/>
              </w:divBdr>
              <w:divsChild>
                <w:div w:id="1064067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69017">
          <w:marLeft w:val="0"/>
          <w:marRight w:val="0"/>
          <w:marTop w:val="300"/>
          <w:marBottom w:val="0"/>
          <w:divBdr>
            <w:top w:val="none" w:sz="0" w:space="0" w:color="auto"/>
            <w:left w:val="none" w:sz="0" w:space="0" w:color="auto"/>
            <w:bottom w:val="none" w:sz="0" w:space="0" w:color="auto"/>
            <w:right w:val="none" w:sz="0" w:space="0" w:color="auto"/>
          </w:divBdr>
          <w:divsChild>
            <w:div w:id="601181783">
              <w:marLeft w:val="0"/>
              <w:marRight w:val="0"/>
              <w:marTop w:val="0"/>
              <w:marBottom w:val="0"/>
              <w:divBdr>
                <w:top w:val="none" w:sz="0" w:space="0" w:color="auto"/>
                <w:left w:val="none" w:sz="0" w:space="0" w:color="auto"/>
                <w:bottom w:val="none" w:sz="0" w:space="0" w:color="auto"/>
                <w:right w:val="none" w:sz="0" w:space="0" w:color="auto"/>
              </w:divBdr>
              <w:divsChild>
                <w:div w:id="283272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0828847">
      <w:bodyDiv w:val="1"/>
      <w:marLeft w:val="0"/>
      <w:marRight w:val="0"/>
      <w:marTop w:val="0"/>
      <w:marBottom w:val="0"/>
      <w:divBdr>
        <w:top w:val="none" w:sz="0" w:space="0" w:color="auto"/>
        <w:left w:val="none" w:sz="0" w:space="0" w:color="auto"/>
        <w:bottom w:val="none" w:sz="0" w:space="0" w:color="auto"/>
        <w:right w:val="none" w:sz="0" w:space="0" w:color="auto"/>
      </w:divBdr>
    </w:div>
    <w:div w:id="401828792">
      <w:bodyDiv w:val="1"/>
      <w:marLeft w:val="0"/>
      <w:marRight w:val="0"/>
      <w:marTop w:val="0"/>
      <w:marBottom w:val="0"/>
      <w:divBdr>
        <w:top w:val="none" w:sz="0" w:space="0" w:color="auto"/>
        <w:left w:val="none" w:sz="0" w:space="0" w:color="auto"/>
        <w:bottom w:val="none" w:sz="0" w:space="0" w:color="auto"/>
        <w:right w:val="none" w:sz="0" w:space="0" w:color="auto"/>
      </w:divBdr>
      <w:divsChild>
        <w:div w:id="275722987">
          <w:marLeft w:val="0"/>
          <w:marRight w:val="0"/>
          <w:marTop w:val="0"/>
          <w:marBottom w:val="0"/>
          <w:divBdr>
            <w:top w:val="none" w:sz="0" w:space="0" w:color="auto"/>
            <w:left w:val="none" w:sz="0" w:space="0" w:color="auto"/>
            <w:bottom w:val="none" w:sz="0" w:space="0" w:color="auto"/>
            <w:right w:val="none" w:sz="0" w:space="0" w:color="auto"/>
          </w:divBdr>
        </w:div>
        <w:div w:id="1679775476">
          <w:marLeft w:val="0"/>
          <w:marRight w:val="0"/>
          <w:marTop w:val="0"/>
          <w:marBottom w:val="0"/>
          <w:divBdr>
            <w:top w:val="none" w:sz="0" w:space="0" w:color="auto"/>
            <w:left w:val="none" w:sz="0" w:space="0" w:color="auto"/>
            <w:bottom w:val="none" w:sz="0" w:space="0" w:color="auto"/>
            <w:right w:val="none" w:sz="0" w:space="0" w:color="auto"/>
          </w:divBdr>
          <w:divsChild>
            <w:div w:id="1785153100">
              <w:marLeft w:val="0"/>
              <w:marRight w:val="0"/>
              <w:marTop w:val="0"/>
              <w:marBottom w:val="0"/>
              <w:divBdr>
                <w:top w:val="none" w:sz="0" w:space="0" w:color="auto"/>
                <w:left w:val="none" w:sz="0" w:space="0" w:color="auto"/>
                <w:bottom w:val="none" w:sz="0" w:space="0" w:color="auto"/>
                <w:right w:val="none" w:sz="0" w:space="0" w:color="auto"/>
              </w:divBdr>
            </w:div>
          </w:divsChild>
        </w:div>
        <w:div w:id="1863544296">
          <w:marLeft w:val="0"/>
          <w:marRight w:val="0"/>
          <w:marTop w:val="0"/>
          <w:marBottom w:val="0"/>
          <w:divBdr>
            <w:top w:val="none" w:sz="0" w:space="0" w:color="auto"/>
            <w:left w:val="none" w:sz="0" w:space="0" w:color="auto"/>
            <w:bottom w:val="none" w:sz="0" w:space="0" w:color="auto"/>
            <w:right w:val="none" w:sz="0" w:space="0" w:color="auto"/>
          </w:divBdr>
        </w:div>
        <w:div w:id="714307858">
          <w:marLeft w:val="0"/>
          <w:marRight w:val="0"/>
          <w:marTop w:val="0"/>
          <w:marBottom w:val="0"/>
          <w:divBdr>
            <w:top w:val="none" w:sz="0" w:space="0" w:color="auto"/>
            <w:left w:val="none" w:sz="0" w:space="0" w:color="auto"/>
            <w:bottom w:val="none" w:sz="0" w:space="0" w:color="auto"/>
            <w:right w:val="none" w:sz="0" w:space="0" w:color="auto"/>
          </w:divBdr>
          <w:divsChild>
            <w:div w:id="314573992">
              <w:marLeft w:val="0"/>
              <w:marRight w:val="0"/>
              <w:marTop w:val="0"/>
              <w:marBottom w:val="0"/>
              <w:divBdr>
                <w:top w:val="none" w:sz="0" w:space="0" w:color="auto"/>
                <w:left w:val="none" w:sz="0" w:space="0" w:color="auto"/>
                <w:bottom w:val="none" w:sz="0" w:space="0" w:color="auto"/>
                <w:right w:val="none" w:sz="0" w:space="0" w:color="auto"/>
              </w:divBdr>
            </w:div>
          </w:divsChild>
        </w:div>
        <w:div w:id="1581325805">
          <w:marLeft w:val="0"/>
          <w:marRight w:val="0"/>
          <w:marTop w:val="0"/>
          <w:marBottom w:val="0"/>
          <w:divBdr>
            <w:top w:val="none" w:sz="0" w:space="0" w:color="auto"/>
            <w:left w:val="none" w:sz="0" w:space="0" w:color="auto"/>
            <w:bottom w:val="none" w:sz="0" w:space="0" w:color="auto"/>
            <w:right w:val="none" w:sz="0" w:space="0" w:color="auto"/>
          </w:divBdr>
        </w:div>
        <w:div w:id="1270628009">
          <w:marLeft w:val="0"/>
          <w:marRight w:val="0"/>
          <w:marTop w:val="0"/>
          <w:marBottom w:val="0"/>
          <w:divBdr>
            <w:top w:val="none" w:sz="0" w:space="0" w:color="auto"/>
            <w:left w:val="none" w:sz="0" w:space="0" w:color="auto"/>
            <w:bottom w:val="none" w:sz="0" w:space="0" w:color="auto"/>
            <w:right w:val="none" w:sz="0" w:space="0" w:color="auto"/>
          </w:divBdr>
          <w:divsChild>
            <w:div w:id="404953385">
              <w:marLeft w:val="0"/>
              <w:marRight w:val="0"/>
              <w:marTop w:val="0"/>
              <w:marBottom w:val="0"/>
              <w:divBdr>
                <w:top w:val="none" w:sz="0" w:space="0" w:color="auto"/>
                <w:left w:val="none" w:sz="0" w:space="0" w:color="auto"/>
                <w:bottom w:val="none" w:sz="0" w:space="0" w:color="auto"/>
                <w:right w:val="none" w:sz="0" w:space="0" w:color="auto"/>
              </w:divBdr>
            </w:div>
          </w:divsChild>
        </w:div>
        <w:div w:id="32195798">
          <w:marLeft w:val="0"/>
          <w:marRight w:val="0"/>
          <w:marTop w:val="0"/>
          <w:marBottom w:val="0"/>
          <w:divBdr>
            <w:top w:val="none" w:sz="0" w:space="0" w:color="auto"/>
            <w:left w:val="none" w:sz="0" w:space="0" w:color="auto"/>
            <w:bottom w:val="none" w:sz="0" w:space="0" w:color="auto"/>
            <w:right w:val="none" w:sz="0" w:space="0" w:color="auto"/>
          </w:divBdr>
        </w:div>
        <w:div w:id="1811677543">
          <w:marLeft w:val="0"/>
          <w:marRight w:val="0"/>
          <w:marTop w:val="0"/>
          <w:marBottom w:val="0"/>
          <w:divBdr>
            <w:top w:val="none" w:sz="0" w:space="0" w:color="auto"/>
            <w:left w:val="none" w:sz="0" w:space="0" w:color="auto"/>
            <w:bottom w:val="none" w:sz="0" w:space="0" w:color="auto"/>
            <w:right w:val="none" w:sz="0" w:space="0" w:color="auto"/>
          </w:divBdr>
          <w:divsChild>
            <w:div w:id="1505824001">
              <w:marLeft w:val="0"/>
              <w:marRight w:val="0"/>
              <w:marTop w:val="0"/>
              <w:marBottom w:val="0"/>
              <w:divBdr>
                <w:top w:val="none" w:sz="0" w:space="0" w:color="auto"/>
                <w:left w:val="none" w:sz="0" w:space="0" w:color="auto"/>
                <w:bottom w:val="none" w:sz="0" w:space="0" w:color="auto"/>
                <w:right w:val="none" w:sz="0" w:space="0" w:color="auto"/>
              </w:divBdr>
            </w:div>
          </w:divsChild>
        </w:div>
        <w:div w:id="1181815021">
          <w:marLeft w:val="0"/>
          <w:marRight w:val="0"/>
          <w:marTop w:val="0"/>
          <w:marBottom w:val="0"/>
          <w:divBdr>
            <w:top w:val="none" w:sz="0" w:space="0" w:color="auto"/>
            <w:left w:val="none" w:sz="0" w:space="0" w:color="auto"/>
            <w:bottom w:val="none" w:sz="0" w:space="0" w:color="auto"/>
            <w:right w:val="none" w:sz="0" w:space="0" w:color="auto"/>
          </w:divBdr>
        </w:div>
        <w:div w:id="1947224122">
          <w:marLeft w:val="0"/>
          <w:marRight w:val="0"/>
          <w:marTop w:val="0"/>
          <w:marBottom w:val="0"/>
          <w:divBdr>
            <w:top w:val="none" w:sz="0" w:space="0" w:color="auto"/>
            <w:left w:val="none" w:sz="0" w:space="0" w:color="auto"/>
            <w:bottom w:val="none" w:sz="0" w:space="0" w:color="auto"/>
            <w:right w:val="none" w:sz="0" w:space="0" w:color="auto"/>
          </w:divBdr>
          <w:divsChild>
            <w:div w:id="1405493346">
              <w:marLeft w:val="0"/>
              <w:marRight w:val="0"/>
              <w:marTop w:val="0"/>
              <w:marBottom w:val="0"/>
              <w:divBdr>
                <w:top w:val="none" w:sz="0" w:space="0" w:color="auto"/>
                <w:left w:val="none" w:sz="0" w:space="0" w:color="auto"/>
                <w:bottom w:val="none" w:sz="0" w:space="0" w:color="auto"/>
                <w:right w:val="none" w:sz="0" w:space="0" w:color="auto"/>
              </w:divBdr>
            </w:div>
          </w:divsChild>
        </w:div>
        <w:div w:id="1931500688">
          <w:marLeft w:val="0"/>
          <w:marRight w:val="0"/>
          <w:marTop w:val="0"/>
          <w:marBottom w:val="0"/>
          <w:divBdr>
            <w:top w:val="none" w:sz="0" w:space="0" w:color="auto"/>
            <w:left w:val="none" w:sz="0" w:space="0" w:color="auto"/>
            <w:bottom w:val="none" w:sz="0" w:space="0" w:color="auto"/>
            <w:right w:val="none" w:sz="0" w:space="0" w:color="auto"/>
          </w:divBdr>
        </w:div>
        <w:div w:id="299920829">
          <w:marLeft w:val="0"/>
          <w:marRight w:val="0"/>
          <w:marTop w:val="0"/>
          <w:marBottom w:val="0"/>
          <w:divBdr>
            <w:top w:val="none" w:sz="0" w:space="0" w:color="auto"/>
            <w:left w:val="none" w:sz="0" w:space="0" w:color="auto"/>
            <w:bottom w:val="none" w:sz="0" w:space="0" w:color="auto"/>
            <w:right w:val="none" w:sz="0" w:space="0" w:color="auto"/>
          </w:divBdr>
          <w:divsChild>
            <w:div w:id="544173127">
              <w:marLeft w:val="0"/>
              <w:marRight w:val="0"/>
              <w:marTop w:val="0"/>
              <w:marBottom w:val="0"/>
              <w:divBdr>
                <w:top w:val="none" w:sz="0" w:space="0" w:color="auto"/>
                <w:left w:val="none" w:sz="0" w:space="0" w:color="auto"/>
                <w:bottom w:val="none" w:sz="0" w:space="0" w:color="auto"/>
                <w:right w:val="none" w:sz="0" w:space="0" w:color="auto"/>
              </w:divBdr>
            </w:div>
          </w:divsChild>
        </w:div>
        <w:div w:id="100302463">
          <w:marLeft w:val="0"/>
          <w:marRight w:val="0"/>
          <w:marTop w:val="0"/>
          <w:marBottom w:val="0"/>
          <w:divBdr>
            <w:top w:val="none" w:sz="0" w:space="0" w:color="auto"/>
            <w:left w:val="none" w:sz="0" w:space="0" w:color="auto"/>
            <w:bottom w:val="none" w:sz="0" w:space="0" w:color="auto"/>
            <w:right w:val="none" w:sz="0" w:space="0" w:color="auto"/>
          </w:divBdr>
        </w:div>
        <w:div w:id="711002429">
          <w:marLeft w:val="0"/>
          <w:marRight w:val="0"/>
          <w:marTop w:val="0"/>
          <w:marBottom w:val="0"/>
          <w:divBdr>
            <w:top w:val="none" w:sz="0" w:space="0" w:color="auto"/>
            <w:left w:val="none" w:sz="0" w:space="0" w:color="auto"/>
            <w:bottom w:val="none" w:sz="0" w:space="0" w:color="auto"/>
            <w:right w:val="none" w:sz="0" w:space="0" w:color="auto"/>
          </w:divBdr>
          <w:divsChild>
            <w:div w:id="88426332">
              <w:marLeft w:val="0"/>
              <w:marRight w:val="0"/>
              <w:marTop w:val="0"/>
              <w:marBottom w:val="0"/>
              <w:divBdr>
                <w:top w:val="none" w:sz="0" w:space="0" w:color="auto"/>
                <w:left w:val="none" w:sz="0" w:space="0" w:color="auto"/>
                <w:bottom w:val="none" w:sz="0" w:space="0" w:color="auto"/>
                <w:right w:val="none" w:sz="0" w:space="0" w:color="auto"/>
              </w:divBdr>
            </w:div>
          </w:divsChild>
        </w:div>
        <w:div w:id="939990387">
          <w:marLeft w:val="0"/>
          <w:marRight w:val="0"/>
          <w:marTop w:val="300"/>
          <w:marBottom w:val="0"/>
          <w:divBdr>
            <w:top w:val="none" w:sz="0" w:space="0" w:color="auto"/>
            <w:left w:val="none" w:sz="0" w:space="0" w:color="auto"/>
            <w:bottom w:val="none" w:sz="0" w:space="0" w:color="auto"/>
            <w:right w:val="none" w:sz="0" w:space="0" w:color="auto"/>
          </w:divBdr>
          <w:divsChild>
            <w:div w:id="2065985615">
              <w:marLeft w:val="0"/>
              <w:marRight w:val="0"/>
              <w:marTop w:val="0"/>
              <w:marBottom w:val="0"/>
              <w:divBdr>
                <w:top w:val="none" w:sz="0" w:space="0" w:color="auto"/>
                <w:left w:val="none" w:sz="0" w:space="0" w:color="auto"/>
                <w:bottom w:val="none" w:sz="0" w:space="0" w:color="auto"/>
                <w:right w:val="none" w:sz="0" w:space="0" w:color="auto"/>
              </w:divBdr>
              <w:divsChild>
                <w:div w:id="2130125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8867434">
          <w:marLeft w:val="0"/>
          <w:marRight w:val="0"/>
          <w:marTop w:val="300"/>
          <w:marBottom w:val="0"/>
          <w:divBdr>
            <w:top w:val="none" w:sz="0" w:space="0" w:color="auto"/>
            <w:left w:val="none" w:sz="0" w:space="0" w:color="auto"/>
            <w:bottom w:val="none" w:sz="0" w:space="0" w:color="auto"/>
            <w:right w:val="none" w:sz="0" w:space="0" w:color="auto"/>
          </w:divBdr>
          <w:divsChild>
            <w:div w:id="71123765">
              <w:marLeft w:val="0"/>
              <w:marRight w:val="0"/>
              <w:marTop w:val="0"/>
              <w:marBottom w:val="0"/>
              <w:divBdr>
                <w:top w:val="none" w:sz="0" w:space="0" w:color="auto"/>
                <w:left w:val="none" w:sz="0" w:space="0" w:color="auto"/>
                <w:bottom w:val="none" w:sz="0" w:space="0" w:color="auto"/>
                <w:right w:val="none" w:sz="0" w:space="0" w:color="auto"/>
              </w:divBdr>
              <w:divsChild>
                <w:div w:id="1555314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9053740">
          <w:marLeft w:val="0"/>
          <w:marRight w:val="0"/>
          <w:marTop w:val="300"/>
          <w:marBottom w:val="0"/>
          <w:divBdr>
            <w:top w:val="none" w:sz="0" w:space="0" w:color="auto"/>
            <w:left w:val="none" w:sz="0" w:space="0" w:color="auto"/>
            <w:bottom w:val="none" w:sz="0" w:space="0" w:color="auto"/>
            <w:right w:val="none" w:sz="0" w:space="0" w:color="auto"/>
          </w:divBdr>
          <w:divsChild>
            <w:div w:id="114032664">
              <w:marLeft w:val="0"/>
              <w:marRight w:val="0"/>
              <w:marTop w:val="0"/>
              <w:marBottom w:val="0"/>
              <w:divBdr>
                <w:top w:val="none" w:sz="0" w:space="0" w:color="auto"/>
                <w:left w:val="none" w:sz="0" w:space="0" w:color="auto"/>
                <w:bottom w:val="none" w:sz="0" w:space="0" w:color="auto"/>
                <w:right w:val="none" w:sz="0" w:space="0" w:color="auto"/>
              </w:divBdr>
              <w:divsChild>
                <w:div w:id="1061254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1958991">
          <w:marLeft w:val="0"/>
          <w:marRight w:val="0"/>
          <w:marTop w:val="300"/>
          <w:marBottom w:val="0"/>
          <w:divBdr>
            <w:top w:val="none" w:sz="0" w:space="0" w:color="auto"/>
            <w:left w:val="none" w:sz="0" w:space="0" w:color="auto"/>
            <w:bottom w:val="none" w:sz="0" w:space="0" w:color="auto"/>
            <w:right w:val="none" w:sz="0" w:space="0" w:color="auto"/>
          </w:divBdr>
          <w:divsChild>
            <w:div w:id="1579095110">
              <w:marLeft w:val="0"/>
              <w:marRight w:val="0"/>
              <w:marTop w:val="0"/>
              <w:marBottom w:val="0"/>
              <w:divBdr>
                <w:top w:val="none" w:sz="0" w:space="0" w:color="auto"/>
                <w:left w:val="none" w:sz="0" w:space="0" w:color="auto"/>
                <w:bottom w:val="none" w:sz="0" w:space="0" w:color="auto"/>
                <w:right w:val="none" w:sz="0" w:space="0" w:color="auto"/>
              </w:divBdr>
              <w:divsChild>
                <w:div w:id="1278758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2528852">
      <w:bodyDiv w:val="1"/>
      <w:marLeft w:val="0"/>
      <w:marRight w:val="0"/>
      <w:marTop w:val="0"/>
      <w:marBottom w:val="0"/>
      <w:divBdr>
        <w:top w:val="none" w:sz="0" w:space="0" w:color="auto"/>
        <w:left w:val="none" w:sz="0" w:space="0" w:color="auto"/>
        <w:bottom w:val="none" w:sz="0" w:space="0" w:color="auto"/>
        <w:right w:val="none" w:sz="0" w:space="0" w:color="auto"/>
      </w:divBdr>
      <w:divsChild>
        <w:div w:id="1974863544">
          <w:marLeft w:val="0"/>
          <w:marRight w:val="0"/>
          <w:marTop w:val="0"/>
          <w:marBottom w:val="0"/>
          <w:divBdr>
            <w:top w:val="none" w:sz="0" w:space="0" w:color="auto"/>
            <w:left w:val="none" w:sz="0" w:space="0" w:color="auto"/>
            <w:bottom w:val="none" w:sz="0" w:space="0" w:color="auto"/>
            <w:right w:val="none" w:sz="0" w:space="0" w:color="auto"/>
          </w:divBdr>
        </w:div>
        <w:div w:id="2087216337">
          <w:marLeft w:val="0"/>
          <w:marRight w:val="0"/>
          <w:marTop w:val="0"/>
          <w:marBottom w:val="0"/>
          <w:divBdr>
            <w:top w:val="none" w:sz="0" w:space="0" w:color="auto"/>
            <w:left w:val="none" w:sz="0" w:space="0" w:color="auto"/>
            <w:bottom w:val="none" w:sz="0" w:space="0" w:color="auto"/>
            <w:right w:val="none" w:sz="0" w:space="0" w:color="auto"/>
          </w:divBdr>
          <w:divsChild>
            <w:div w:id="1373529762">
              <w:marLeft w:val="0"/>
              <w:marRight w:val="0"/>
              <w:marTop w:val="0"/>
              <w:marBottom w:val="0"/>
              <w:divBdr>
                <w:top w:val="none" w:sz="0" w:space="0" w:color="auto"/>
                <w:left w:val="none" w:sz="0" w:space="0" w:color="auto"/>
                <w:bottom w:val="none" w:sz="0" w:space="0" w:color="auto"/>
                <w:right w:val="none" w:sz="0" w:space="0" w:color="auto"/>
              </w:divBdr>
            </w:div>
          </w:divsChild>
        </w:div>
        <w:div w:id="1027606064">
          <w:marLeft w:val="0"/>
          <w:marRight w:val="0"/>
          <w:marTop w:val="0"/>
          <w:marBottom w:val="0"/>
          <w:divBdr>
            <w:top w:val="none" w:sz="0" w:space="0" w:color="auto"/>
            <w:left w:val="none" w:sz="0" w:space="0" w:color="auto"/>
            <w:bottom w:val="none" w:sz="0" w:space="0" w:color="auto"/>
            <w:right w:val="none" w:sz="0" w:space="0" w:color="auto"/>
          </w:divBdr>
        </w:div>
        <w:div w:id="363483009">
          <w:marLeft w:val="0"/>
          <w:marRight w:val="0"/>
          <w:marTop w:val="0"/>
          <w:marBottom w:val="0"/>
          <w:divBdr>
            <w:top w:val="none" w:sz="0" w:space="0" w:color="auto"/>
            <w:left w:val="none" w:sz="0" w:space="0" w:color="auto"/>
            <w:bottom w:val="none" w:sz="0" w:space="0" w:color="auto"/>
            <w:right w:val="none" w:sz="0" w:space="0" w:color="auto"/>
          </w:divBdr>
          <w:divsChild>
            <w:div w:id="1915238828">
              <w:marLeft w:val="0"/>
              <w:marRight w:val="0"/>
              <w:marTop w:val="0"/>
              <w:marBottom w:val="0"/>
              <w:divBdr>
                <w:top w:val="none" w:sz="0" w:space="0" w:color="auto"/>
                <w:left w:val="none" w:sz="0" w:space="0" w:color="auto"/>
                <w:bottom w:val="none" w:sz="0" w:space="0" w:color="auto"/>
                <w:right w:val="none" w:sz="0" w:space="0" w:color="auto"/>
              </w:divBdr>
            </w:div>
          </w:divsChild>
        </w:div>
        <w:div w:id="813375809">
          <w:marLeft w:val="0"/>
          <w:marRight w:val="0"/>
          <w:marTop w:val="0"/>
          <w:marBottom w:val="0"/>
          <w:divBdr>
            <w:top w:val="none" w:sz="0" w:space="0" w:color="auto"/>
            <w:left w:val="none" w:sz="0" w:space="0" w:color="auto"/>
            <w:bottom w:val="none" w:sz="0" w:space="0" w:color="auto"/>
            <w:right w:val="none" w:sz="0" w:space="0" w:color="auto"/>
          </w:divBdr>
        </w:div>
        <w:div w:id="1982297899">
          <w:marLeft w:val="0"/>
          <w:marRight w:val="0"/>
          <w:marTop w:val="0"/>
          <w:marBottom w:val="0"/>
          <w:divBdr>
            <w:top w:val="none" w:sz="0" w:space="0" w:color="auto"/>
            <w:left w:val="none" w:sz="0" w:space="0" w:color="auto"/>
            <w:bottom w:val="none" w:sz="0" w:space="0" w:color="auto"/>
            <w:right w:val="none" w:sz="0" w:space="0" w:color="auto"/>
          </w:divBdr>
          <w:divsChild>
            <w:div w:id="1567908527">
              <w:marLeft w:val="0"/>
              <w:marRight w:val="0"/>
              <w:marTop w:val="0"/>
              <w:marBottom w:val="0"/>
              <w:divBdr>
                <w:top w:val="none" w:sz="0" w:space="0" w:color="auto"/>
                <w:left w:val="none" w:sz="0" w:space="0" w:color="auto"/>
                <w:bottom w:val="none" w:sz="0" w:space="0" w:color="auto"/>
                <w:right w:val="none" w:sz="0" w:space="0" w:color="auto"/>
              </w:divBdr>
            </w:div>
          </w:divsChild>
        </w:div>
        <w:div w:id="1307008660">
          <w:marLeft w:val="0"/>
          <w:marRight w:val="0"/>
          <w:marTop w:val="0"/>
          <w:marBottom w:val="0"/>
          <w:divBdr>
            <w:top w:val="none" w:sz="0" w:space="0" w:color="auto"/>
            <w:left w:val="none" w:sz="0" w:space="0" w:color="auto"/>
            <w:bottom w:val="none" w:sz="0" w:space="0" w:color="auto"/>
            <w:right w:val="none" w:sz="0" w:space="0" w:color="auto"/>
          </w:divBdr>
        </w:div>
        <w:div w:id="572661604">
          <w:marLeft w:val="0"/>
          <w:marRight w:val="0"/>
          <w:marTop w:val="0"/>
          <w:marBottom w:val="0"/>
          <w:divBdr>
            <w:top w:val="none" w:sz="0" w:space="0" w:color="auto"/>
            <w:left w:val="none" w:sz="0" w:space="0" w:color="auto"/>
            <w:bottom w:val="none" w:sz="0" w:space="0" w:color="auto"/>
            <w:right w:val="none" w:sz="0" w:space="0" w:color="auto"/>
          </w:divBdr>
          <w:divsChild>
            <w:div w:id="125894687">
              <w:marLeft w:val="0"/>
              <w:marRight w:val="0"/>
              <w:marTop w:val="0"/>
              <w:marBottom w:val="0"/>
              <w:divBdr>
                <w:top w:val="none" w:sz="0" w:space="0" w:color="auto"/>
                <w:left w:val="none" w:sz="0" w:space="0" w:color="auto"/>
                <w:bottom w:val="none" w:sz="0" w:space="0" w:color="auto"/>
                <w:right w:val="none" w:sz="0" w:space="0" w:color="auto"/>
              </w:divBdr>
            </w:div>
          </w:divsChild>
        </w:div>
        <w:div w:id="1335065028">
          <w:marLeft w:val="0"/>
          <w:marRight w:val="0"/>
          <w:marTop w:val="0"/>
          <w:marBottom w:val="0"/>
          <w:divBdr>
            <w:top w:val="none" w:sz="0" w:space="0" w:color="auto"/>
            <w:left w:val="none" w:sz="0" w:space="0" w:color="auto"/>
            <w:bottom w:val="none" w:sz="0" w:space="0" w:color="auto"/>
            <w:right w:val="none" w:sz="0" w:space="0" w:color="auto"/>
          </w:divBdr>
        </w:div>
        <w:div w:id="1900896022">
          <w:marLeft w:val="0"/>
          <w:marRight w:val="0"/>
          <w:marTop w:val="0"/>
          <w:marBottom w:val="0"/>
          <w:divBdr>
            <w:top w:val="none" w:sz="0" w:space="0" w:color="auto"/>
            <w:left w:val="none" w:sz="0" w:space="0" w:color="auto"/>
            <w:bottom w:val="none" w:sz="0" w:space="0" w:color="auto"/>
            <w:right w:val="none" w:sz="0" w:space="0" w:color="auto"/>
          </w:divBdr>
          <w:divsChild>
            <w:div w:id="174149994">
              <w:marLeft w:val="0"/>
              <w:marRight w:val="0"/>
              <w:marTop w:val="0"/>
              <w:marBottom w:val="0"/>
              <w:divBdr>
                <w:top w:val="none" w:sz="0" w:space="0" w:color="auto"/>
                <w:left w:val="none" w:sz="0" w:space="0" w:color="auto"/>
                <w:bottom w:val="none" w:sz="0" w:space="0" w:color="auto"/>
                <w:right w:val="none" w:sz="0" w:space="0" w:color="auto"/>
              </w:divBdr>
            </w:div>
          </w:divsChild>
        </w:div>
        <w:div w:id="45108936">
          <w:marLeft w:val="0"/>
          <w:marRight w:val="0"/>
          <w:marTop w:val="0"/>
          <w:marBottom w:val="0"/>
          <w:divBdr>
            <w:top w:val="none" w:sz="0" w:space="0" w:color="auto"/>
            <w:left w:val="none" w:sz="0" w:space="0" w:color="auto"/>
            <w:bottom w:val="none" w:sz="0" w:space="0" w:color="auto"/>
            <w:right w:val="none" w:sz="0" w:space="0" w:color="auto"/>
          </w:divBdr>
        </w:div>
        <w:div w:id="683946627">
          <w:marLeft w:val="0"/>
          <w:marRight w:val="0"/>
          <w:marTop w:val="0"/>
          <w:marBottom w:val="0"/>
          <w:divBdr>
            <w:top w:val="none" w:sz="0" w:space="0" w:color="auto"/>
            <w:left w:val="none" w:sz="0" w:space="0" w:color="auto"/>
            <w:bottom w:val="none" w:sz="0" w:space="0" w:color="auto"/>
            <w:right w:val="none" w:sz="0" w:space="0" w:color="auto"/>
          </w:divBdr>
          <w:divsChild>
            <w:div w:id="1707755466">
              <w:marLeft w:val="0"/>
              <w:marRight w:val="0"/>
              <w:marTop w:val="0"/>
              <w:marBottom w:val="0"/>
              <w:divBdr>
                <w:top w:val="none" w:sz="0" w:space="0" w:color="auto"/>
                <w:left w:val="none" w:sz="0" w:space="0" w:color="auto"/>
                <w:bottom w:val="none" w:sz="0" w:space="0" w:color="auto"/>
                <w:right w:val="none" w:sz="0" w:space="0" w:color="auto"/>
              </w:divBdr>
            </w:div>
          </w:divsChild>
        </w:div>
        <w:div w:id="1510631635">
          <w:marLeft w:val="0"/>
          <w:marRight w:val="0"/>
          <w:marTop w:val="0"/>
          <w:marBottom w:val="0"/>
          <w:divBdr>
            <w:top w:val="none" w:sz="0" w:space="0" w:color="auto"/>
            <w:left w:val="none" w:sz="0" w:space="0" w:color="auto"/>
            <w:bottom w:val="none" w:sz="0" w:space="0" w:color="auto"/>
            <w:right w:val="none" w:sz="0" w:space="0" w:color="auto"/>
          </w:divBdr>
        </w:div>
        <w:div w:id="709496600">
          <w:marLeft w:val="0"/>
          <w:marRight w:val="0"/>
          <w:marTop w:val="0"/>
          <w:marBottom w:val="0"/>
          <w:divBdr>
            <w:top w:val="none" w:sz="0" w:space="0" w:color="auto"/>
            <w:left w:val="none" w:sz="0" w:space="0" w:color="auto"/>
            <w:bottom w:val="none" w:sz="0" w:space="0" w:color="auto"/>
            <w:right w:val="none" w:sz="0" w:space="0" w:color="auto"/>
          </w:divBdr>
          <w:divsChild>
            <w:div w:id="371348200">
              <w:marLeft w:val="0"/>
              <w:marRight w:val="0"/>
              <w:marTop w:val="0"/>
              <w:marBottom w:val="0"/>
              <w:divBdr>
                <w:top w:val="none" w:sz="0" w:space="0" w:color="auto"/>
                <w:left w:val="none" w:sz="0" w:space="0" w:color="auto"/>
                <w:bottom w:val="none" w:sz="0" w:space="0" w:color="auto"/>
                <w:right w:val="none" w:sz="0" w:space="0" w:color="auto"/>
              </w:divBdr>
            </w:div>
          </w:divsChild>
        </w:div>
        <w:div w:id="2001763196">
          <w:marLeft w:val="0"/>
          <w:marRight w:val="0"/>
          <w:marTop w:val="300"/>
          <w:marBottom w:val="0"/>
          <w:divBdr>
            <w:top w:val="none" w:sz="0" w:space="0" w:color="auto"/>
            <w:left w:val="none" w:sz="0" w:space="0" w:color="auto"/>
            <w:bottom w:val="none" w:sz="0" w:space="0" w:color="auto"/>
            <w:right w:val="none" w:sz="0" w:space="0" w:color="auto"/>
          </w:divBdr>
          <w:divsChild>
            <w:div w:id="1072850711">
              <w:marLeft w:val="0"/>
              <w:marRight w:val="0"/>
              <w:marTop w:val="0"/>
              <w:marBottom w:val="0"/>
              <w:divBdr>
                <w:top w:val="none" w:sz="0" w:space="0" w:color="auto"/>
                <w:left w:val="none" w:sz="0" w:space="0" w:color="auto"/>
                <w:bottom w:val="none" w:sz="0" w:space="0" w:color="auto"/>
                <w:right w:val="none" w:sz="0" w:space="0" w:color="auto"/>
              </w:divBdr>
              <w:divsChild>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616135">
          <w:marLeft w:val="0"/>
          <w:marRight w:val="0"/>
          <w:marTop w:val="300"/>
          <w:marBottom w:val="0"/>
          <w:divBdr>
            <w:top w:val="none" w:sz="0" w:space="0" w:color="auto"/>
            <w:left w:val="none" w:sz="0" w:space="0" w:color="auto"/>
            <w:bottom w:val="none" w:sz="0" w:space="0" w:color="auto"/>
            <w:right w:val="none" w:sz="0" w:space="0" w:color="auto"/>
          </w:divBdr>
          <w:divsChild>
            <w:div w:id="1924801759">
              <w:marLeft w:val="0"/>
              <w:marRight w:val="0"/>
              <w:marTop w:val="0"/>
              <w:marBottom w:val="0"/>
              <w:divBdr>
                <w:top w:val="none" w:sz="0" w:space="0" w:color="auto"/>
                <w:left w:val="none" w:sz="0" w:space="0" w:color="auto"/>
                <w:bottom w:val="none" w:sz="0" w:space="0" w:color="auto"/>
                <w:right w:val="none" w:sz="0" w:space="0" w:color="auto"/>
              </w:divBdr>
              <w:divsChild>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6811951">
          <w:marLeft w:val="0"/>
          <w:marRight w:val="0"/>
          <w:marTop w:val="300"/>
          <w:marBottom w:val="0"/>
          <w:divBdr>
            <w:top w:val="none" w:sz="0" w:space="0" w:color="auto"/>
            <w:left w:val="none" w:sz="0" w:space="0" w:color="auto"/>
            <w:bottom w:val="none" w:sz="0" w:space="0" w:color="auto"/>
            <w:right w:val="none" w:sz="0" w:space="0" w:color="auto"/>
          </w:divBdr>
          <w:divsChild>
            <w:div w:id="2057123714">
              <w:marLeft w:val="0"/>
              <w:marRight w:val="0"/>
              <w:marTop w:val="0"/>
              <w:marBottom w:val="0"/>
              <w:divBdr>
                <w:top w:val="none" w:sz="0" w:space="0" w:color="auto"/>
                <w:left w:val="none" w:sz="0" w:space="0" w:color="auto"/>
                <w:bottom w:val="none" w:sz="0" w:space="0" w:color="auto"/>
                <w:right w:val="none" w:sz="0" w:space="0" w:color="auto"/>
              </w:divBdr>
              <w:divsChild>
                <w:div w:id="427579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8049799">
          <w:marLeft w:val="0"/>
          <w:marRight w:val="0"/>
          <w:marTop w:val="300"/>
          <w:marBottom w:val="0"/>
          <w:divBdr>
            <w:top w:val="none" w:sz="0" w:space="0" w:color="auto"/>
            <w:left w:val="none" w:sz="0" w:space="0" w:color="auto"/>
            <w:bottom w:val="none" w:sz="0" w:space="0" w:color="auto"/>
            <w:right w:val="none" w:sz="0" w:space="0" w:color="auto"/>
          </w:divBdr>
          <w:divsChild>
            <w:div w:id="2052069949">
              <w:marLeft w:val="0"/>
              <w:marRight w:val="0"/>
              <w:marTop w:val="0"/>
              <w:marBottom w:val="0"/>
              <w:divBdr>
                <w:top w:val="none" w:sz="0" w:space="0" w:color="auto"/>
                <w:left w:val="none" w:sz="0" w:space="0" w:color="auto"/>
                <w:bottom w:val="none" w:sz="0" w:space="0" w:color="auto"/>
                <w:right w:val="none" w:sz="0" w:space="0" w:color="auto"/>
              </w:divBdr>
              <w:divsChild>
                <w:div w:id="956834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2653185">
      <w:bodyDiv w:val="1"/>
      <w:marLeft w:val="0"/>
      <w:marRight w:val="0"/>
      <w:marTop w:val="0"/>
      <w:marBottom w:val="0"/>
      <w:divBdr>
        <w:top w:val="none" w:sz="0" w:space="0" w:color="auto"/>
        <w:left w:val="none" w:sz="0" w:space="0" w:color="auto"/>
        <w:bottom w:val="none" w:sz="0" w:space="0" w:color="auto"/>
        <w:right w:val="none" w:sz="0" w:space="0" w:color="auto"/>
      </w:divBdr>
      <w:divsChild>
        <w:div w:id="315887416">
          <w:marLeft w:val="0"/>
          <w:marRight w:val="0"/>
          <w:marTop w:val="0"/>
          <w:marBottom w:val="0"/>
          <w:divBdr>
            <w:top w:val="none" w:sz="0" w:space="0" w:color="auto"/>
            <w:left w:val="none" w:sz="0" w:space="0" w:color="auto"/>
            <w:bottom w:val="none" w:sz="0" w:space="0" w:color="auto"/>
            <w:right w:val="none" w:sz="0" w:space="0" w:color="auto"/>
          </w:divBdr>
        </w:div>
        <w:div w:id="2078698457">
          <w:marLeft w:val="0"/>
          <w:marRight w:val="0"/>
          <w:marTop w:val="0"/>
          <w:marBottom w:val="0"/>
          <w:divBdr>
            <w:top w:val="none" w:sz="0" w:space="0" w:color="auto"/>
            <w:left w:val="none" w:sz="0" w:space="0" w:color="auto"/>
            <w:bottom w:val="none" w:sz="0" w:space="0" w:color="auto"/>
            <w:right w:val="none" w:sz="0" w:space="0" w:color="auto"/>
          </w:divBdr>
          <w:divsChild>
            <w:div w:id="1641421652">
              <w:marLeft w:val="0"/>
              <w:marRight w:val="0"/>
              <w:marTop w:val="0"/>
              <w:marBottom w:val="0"/>
              <w:divBdr>
                <w:top w:val="none" w:sz="0" w:space="0" w:color="auto"/>
                <w:left w:val="none" w:sz="0" w:space="0" w:color="auto"/>
                <w:bottom w:val="none" w:sz="0" w:space="0" w:color="auto"/>
                <w:right w:val="none" w:sz="0" w:space="0" w:color="auto"/>
              </w:divBdr>
            </w:div>
          </w:divsChild>
        </w:div>
        <w:div w:id="2145921480">
          <w:marLeft w:val="0"/>
          <w:marRight w:val="0"/>
          <w:marTop w:val="0"/>
          <w:marBottom w:val="0"/>
          <w:divBdr>
            <w:top w:val="none" w:sz="0" w:space="0" w:color="auto"/>
            <w:left w:val="none" w:sz="0" w:space="0" w:color="auto"/>
            <w:bottom w:val="none" w:sz="0" w:space="0" w:color="auto"/>
            <w:right w:val="none" w:sz="0" w:space="0" w:color="auto"/>
          </w:divBdr>
        </w:div>
        <w:div w:id="1991905107">
          <w:marLeft w:val="0"/>
          <w:marRight w:val="0"/>
          <w:marTop w:val="0"/>
          <w:marBottom w:val="0"/>
          <w:divBdr>
            <w:top w:val="none" w:sz="0" w:space="0" w:color="auto"/>
            <w:left w:val="none" w:sz="0" w:space="0" w:color="auto"/>
            <w:bottom w:val="none" w:sz="0" w:space="0" w:color="auto"/>
            <w:right w:val="none" w:sz="0" w:space="0" w:color="auto"/>
          </w:divBdr>
          <w:divsChild>
            <w:div w:id="2107115357">
              <w:marLeft w:val="0"/>
              <w:marRight w:val="0"/>
              <w:marTop w:val="0"/>
              <w:marBottom w:val="0"/>
              <w:divBdr>
                <w:top w:val="none" w:sz="0" w:space="0" w:color="auto"/>
                <w:left w:val="none" w:sz="0" w:space="0" w:color="auto"/>
                <w:bottom w:val="none" w:sz="0" w:space="0" w:color="auto"/>
                <w:right w:val="none" w:sz="0" w:space="0" w:color="auto"/>
              </w:divBdr>
            </w:div>
          </w:divsChild>
        </w:div>
        <w:div w:id="2103408563">
          <w:marLeft w:val="0"/>
          <w:marRight w:val="0"/>
          <w:marTop w:val="0"/>
          <w:marBottom w:val="0"/>
          <w:divBdr>
            <w:top w:val="none" w:sz="0" w:space="0" w:color="auto"/>
            <w:left w:val="none" w:sz="0" w:space="0" w:color="auto"/>
            <w:bottom w:val="none" w:sz="0" w:space="0" w:color="auto"/>
            <w:right w:val="none" w:sz="0" w:space="0" w:color="auto"/>
          </w:divBdr>
        </w:div>
        <w:div w:id="721710116">
          <w:marLeft w:val="0"/>
          <w:marRight w:val="0"/>
          <w:marTop w:val="0"/>
          <w:marBottom w:val="0"/>
          <w:divBdr>
            <w:top w:val="none" w:sz="0" w:space="0" w:color="auto"/>
            <w:left w:val="none" w:sz="0" w:space="0" w:color="auto"/>
            <w:bottom w:val="none" w:sz="0" w:space="0" w:color="auto"/>
            <w:right w:val="none" w:sz="0" w:space="0" w:color="auto"/>
          </w:divBdr>
          <w:divsChild>
            <w:div w:id="862401043">
              <w:marLeft w:val="0"/>
              <w:marRight w:val="0"/>
              <w:marTop w:val="0"/>
              <w:marBottom w:val="0"/>
              <w:divBdr>
                <w:top w:val="none" w:sz="0" w:space="0" w:color="auto"/>
                <w:left w:val="none" w:sz="0" w:space="0" w:color="auto"/>
                <w:bottom w:val="none" w:sz="0" w:space="0" w:color="auto"/>
                <w:right w:val="none" w:sz="0" w:space="0" w:color="auto"/>
              </w:divBdr>
            </w:div>
          </w:divsChild>
        </w:div>
        <w:div w:id="945118525">
          <w:marLeft w:val="0"/>
          <w:marRight w:val="0"/>
          <w:marTop w:val="0"/>
          <w:marBottom w:val="0"/>
          <w:divBdr>
            <w:top w:val="none" w:sz="0" w:space="0" w:color="auto"/>
            <w:left w:val="none" w:sz="0" w:space="0" w:color="auto"/>
            <w:bottom w:val="none" w:sz="0" w:space="0" w:color="auto"/>
            <w:right w:val="none" w:sz="0" w:space="0" w:color="auto"/>
          </w:divBdr>
        </w:div>
        <w:div w:id="406683289">
          <w:marLeft w:val="0"/>
          <w:marRight w:val="0"/>
          <w:marTop w:val="0"/>
          <w:marBottom w:val="0"/>
          <w:divBdr>
            <w:top w:val="none" w:sz="0" w:space="0" w:color="auto"/>
            <w:left w:val="none" w:sz="0" w:space="0" w:color="auto"/>
            <w:bottom w:val="none" w:sz="0" w:space="0" w:color="auto"/>
            <w:right w:val="none" w:sz="0" w:space="0" w:color="auto"/>
          </w:divBdr>
          <w:divsChild>
            <w:div w:id="212931596">
              <w:marLeft w:val="0"/>
              <w:marRight w:val="0"/>
              <w:marTop w:val="0"/>
              <w:marBottom w:val="0"/>
              <w:divBdr>
                <w:top w:val="none" w:sz="0" w:space="0" w:color="auto"/>
                <w:left w:val="none" w:sz="0" w:space="0" w:color="auto"/>
                <w:bottom w:val="none" w:sz="0" w:space="0" w:color="auto"/>
                <w:right w:val="none" w:sz="0" w:space="0" w:color="auto"/>
              </w:divBdr>
            </w:div>
          </w:divsChild>
        </w:div>
        <w:div w:id="1860049652">
          <w:marLeft w:val="0"/>
          <w:marRight w:val="0"/>
          <w:marTop w:val="0"/>
          <w:marBottom w:val="0"/>
          <w:divBdr>
            <w:top w:val="none" w:sz="0" w:space="0" w:color="auto"/>
            <w:left w:val="none" w:sz="0" w:space="0" w:color="auto"/>
            <w:bottom w:val="none" w:sz="0" w:space="0" w:color="auto"/>
            <w:right w:val="none" w:sz="0" w:space="0" w:color="auto"/>
          </w:divBdr>
        </w:div>
        <w:div w:id="1511064835">
          <w:marLeft w:val="0"/>
          <w:marRight w:val="0"/>
          <w:marTop w:val="0"/>
          <w:marBottom w:val="0"/>
          <w:divBdr>
            <w:top w:val="none" w:sz="0" w:space="0" w:color="auto"/>
            <w:left w:val="none" w:sz="0" w:space="0" w:color="auto"/>
            <w:bottom w:val="none" w:sz="0" w:space="0" w:color="auto"/>
            <w:right w:val="none" w:sz="0" w:space="0" w:color="auto"/>
          </w:divBdr>
          <w:divsChild>
            <w:div w:id="311064420">
              <w:marLeft w:val="0"/>
              <w:marRight w:val="0"/>
              <w:marTop w:val="0"/>
              <w:marBottom w:val="0"/>
              <w:divBdr>
                <w:top w:val="none" w:sz="0" w:space="0" w:color="auto"/>
                <w:left w:val="none" w:sz="0" w:space="0" w:color="auto"/>
                <w:bottom w:val="none" w:sz="0" w:space="0" w:color="auto"/>
                <w:right w:val="none" w:sz="0" w:space="0" w:color="auto"/>
              </w:divBdr>
            </w:div>
          </w:divsChild>
        </w:div>
        <w:div w:id="1039165521">
          <w:marLeft w:val="0"/>
          <w:marRight w:val="0"/>
          <w:marTop w:val="0"/>
          <w:marBottom w:val="0"/>
          <w:divBdr>
            <w:top w:val="none" w:sz="0" w:space="0" w:color="auto"/>
            <w:left w:val="none" w:sz="0" w:space="0" w:color="auto"/>
            <w:bottom w:val="none" w:sz="0" w:space="0" w:color="auto"/>
            <w:right w:val="none" w:sz="0" w:space="0" w:color="auto"/>
          </w:divBdr>
        </w:div>
        <w:div w:id="1639144177">
          <w:marLeft w:val="0"/>
          <w:marRight w:val="0"/>
          <w:marTop w:val="0"/>
          <w:marBottom w:val="0"/>
          <w:divBdr>
            <w:top w:val="none" w:sz="0" w:space="0" w:color="auto"/>
            <w:left w:val="none" w:sz="0" w:space="0" w:color="auto"/>
            <w:bottom w:val="none" w:sz="0" w:space="0" w:color="auto"/>
            <w:right w:val="none" w:sz="0" w:space="0" w:color="auto"/>
          </w:divBdr>
          <w:divsChild>
            <w:div w:id="57168384">
              <w:marLeft w:val="0"/>
              <w:marRight w:val="0"/>
              <w:marTop w:val="0"/>
              <w:marBottom w:val="0"/>
              <w:divBdr>
                <w:top w:val="none" w:sz="0" w:space="0" w:color="auto"/>
                <w:left w:val="none" w:sz="0" w:space="0" w:color="auto"/>
                <w:bottom w:val="none" w:sz="0" w:space="0" w:color="auto"/>
                <w:right w:val="none" w:sz="0" w:space="0" w:color="auto"/>
              </w:divBdr>
            </w:div>
          </w:divsChild>
        </w:div>
        <w:div w:id="1941837752">
          <w:marLeft w:val="0"/>
          <w:marRight w:val="0"/>
          <w:marTop w:val="0"/>
          <w:marBottom w:val="0"/>
          <w:divBdr>
            <w:top w:val="none" w:sz="0" w:space="0" w:color="auto"/>
            <w:left w:val="none" w:sz="0" w:space="0" w:color="auto"/>
            <w:bottom w:val="none" w:sz="0" w:space="0" w:color="auto"/>
            <w:right w:val="none" w:sz="0" w:space="0" w:color="auto"/>
          </w:divBdr>
        </w:div>
        <w:div w:id="1237208340">
          <w:marLeft w:val="0"/>
          <w:marRight w:val="0"/>
          <w:marTop w:val="0"/>
          <w:marBottom w:val="0"/>
          <w:divBdr>
            <w:top w:val="none" w:sz="0" w:space="0" w:color="auto"/>
            <w:left w:val="none" w:sz="0" w:space="0" w:color="auto"/>
            <w:bottom w:val="none" w:sz="0" w:space="0" w:color="auto"/>
            <w:right w:val="none" w:sz="0" w:space="0" w:color="auto"/>
          </w:divBdr>
          <w:divsChild>
            <w:div w:id="2090929672">
              <w:marLeft w:val="0"/>
              <w:marRight w:val="0"/>
              <w:marTop w:val="0"/>
              <w:marBottom w:val="0"/>
              <w:divBdr>
                <w:top w:val="none" w:sz="0" w:space="0" w:color="auto"/>
                <w:left w:val="none" w:sz="0" w:space="0" w:color="auto"/>
                <w:bottom w:val="none" w:sz="0" w:space="0" w:color="auto"/>
                <w:right w:val="none" w:sz="0" w:space="0" w:color="auto"/>
              </w:divBdr>
            </w:div>
          </w:divsChild>
        </w:div>
        <w:div w:id="1677340933">
          <w:marLeft w:val="0"/>
          <w:marRight w:val="0"/>
          <w:marTop w:val="300"/>
          <w:marBottom w:val="0"/>
          <w:divBdr>
            <w:top w:val="none" w:sz="0" w:space="0" w:color="auto"/>
            <w:left w:val="none" w:sz="0" w:space="0" w:color="auto"/>
            <w:bottom w:val="none" w:sz="0" w:space="0" w:color="auto"/>
            <w:right w:val="none" w:sz="0" w:space="0" w:color="auto"/>
          </w:divBdr>
          <w:divsChild>
            <w:div w:id="1843667903">
              <w:marLeft w:val="0"/>
              <w:marRight w:val="0"/>
              <w:marTop w:val="0"/>
              <w:marBottom w:val="0"/>
              <w:divBdr>
                <w:top w:val="none" w:sz="0" w:space="0" w:color="auto"/>
                <w:left w:val="none" w:sz="0" w:space="0" w:color="auto"/>
                <w:bottom w:val="none" w:sz="0" w:space="0" w:color="auto"/>
                <w:right w:val="none" w:sz="0" w:space="0" w:color="auto"/>
              </w:divBdr>
              <w:divsChild>
                <w:div w:id="599332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3378981">
      <w:bodyDiv w:val="1"/>
      <w:marLeft w:val="0"/>
      <w:marRight w:val="0"/>
      <w:marTop w:val="0"/>
      <w:marBottom w:val="0"/>
      <w:divBdr>
        <w:top w:val="none" w:sz="0" w:space="0" w:color="auto"/>
        <w:left w:val="none" w:sz="0" w:space="0" w:color="auto"/>
        <w:bottom w:val="none" w:sz="0" w:space="0" w:color="auto"/>
        <w:right w:val="none" w:sz="0" w:space="0" w:color="auto"/>
      </w:divBdr>
      <w:divsChild>
        <w:div w:id="1976331467">
          <w:marLeft w:val="0"/>
          <w:marRight w:val="0"/>
          <w:marTop w:val="0"/>
          <w:marBottom w:val="0"/>
          <w:divBdr>
            <w:top w:val="none" w:sz="0" w:space="0" w:color="auto"/>
            <w:left w:val="none" w:sz="0" w:space="0" w:color="auto"/>
            <w:bottom w:val="none" w:sz="0" w:space="0" w:color="auto"/>
            <w:right w:val="none" w:sz="0" w:space="0" w:color="auto"/>
          </w:divBdr>
        </w:div>
        <w:div w:id="1445464818">
          <w:marLeft w:val="0"/>
          <w:marRight w:val="0"/>
          <w:marTop w:val="0"/>
          <w:marBottom w:val="0"/>
          <w:divBdr>
            <w:top w:val="none" w:sz="0" w:space="0" w:color="auto"/>
            <w:left w:val="none" w:sz="0" w:space="0" w:color="auto"/>
            <w:bottom w:val="none" w:sz="0" w:space="0" w:color="auto"/>
            <w:right w:val="none" w:sz="0" w:space="0" w:color="auto"/>
          </w:divBdr>
          <w:divsChild>
            <w:div w:id="1166675751">
              <w:marLeft w:val="0"/>
              <w:marRight w:val="0"/>
              <w:marTop w:val="0"/>
              <w:marBottom w:val="0"/>
              <w:divBdr>
                <w:top w:val="none" w:sz="0" w:space="0" w:color="auto"/>
                <w:left w:val="none" w:sz="0" w:space="0" w:color="auto"/>
                <w:bottom w:val="none" w:sz="0" w:space="0" w:color="auto"/>
                <w:right w:val="none" w:sz="0" w:space="0" w:color="auto"/>
              </w:divBdr>
            </w:div>
          </w:divsChild>
        </w:div>
        <w:div w:id="1983266819">
          <w:marLeft w:val="0"/>
          <w:marRight w:val="0"/>
          <w:marTop w:val="0"/>
          <w:marBottom w:val="0"/>
          <w:divBdr>
            <w:top w:val="none" w:sz="0" w:space="0" w:color="auto"/>
            <w:left w:val="none" w:sz="0" w:space="0" w:color="auto"/>
            <w:bottom w:val="none" w:sz="0" w:space="0" w:color="auto"/>
            <w:right w:val="none" w:sz="0" w:space="0" w:color="auto"/>
          </w:divBdr>
        </w:div>
        <w:div w:id="687491550">
          <w:marLeft w:val="0"/>
          <w:marRight w:val="0"/>
          <w:marTop w:val="0"/>
          <w:marBottom w:val="0"/>
          <w:divBdr>
            <w:top w:val="none" w:sz="0" w:space="0" w:color="auto"/>
            <w:left w:val="none" w:sz="0" w:space="0" w:color="auto"/>
            <w:bottom w:val="none" w:sz="0" w:space="0" w:color="auto"/>
            <w:right w:val="none" w:sz="0" w:space="0" w:color="auto"/>
          </w:divBdr>
          <w:divsChild>
            <w:div w:id="1325670770">
              <w:marLeft w:val="0"/>
              <w:marRight w:val="0"/>
              <w:marTop w:val="0"/>
              <w:marBottom w:val="0"/>
              <w:divBdr>
                <w:top w:val="none" w:sz="0" w:space="0" w:color="auto"/>
                <w:left w:val="none" w:sz="0" w:space="0" w:color="auto"/>
                <w:bottom w:val="none" w:sz="0" w:space="0" w:color="auto"/>
                <w:right w:val="none" w:sz="0" w:space="0" w:color="auto"/>
              </w:divBdr>
            </w:div>
          </w:divsChild>
        </w:div>
        <w:div w:id="1607080269">
          <w:marLeft w:val="0"/>
          <w:marRight w:val="0"/>
          <w:marTop w:val="0"/>
          <w:marBottom w:val="0"/>
          <w:divBdr>
            <w:top w:val="none" w:sz="0" w:space="0" w:color="auto"/>
            <w:left w:val="none" w:sz="0" w:space="0" w:color="auto"/>
            <w:bottom w:val="none" w:sz="0" w:space="0" w:color="auto"/>
            <w:right w:val="none" w:sz="0" w:space="0" w:color="auto"/>
          </w:divBdr>
        </w:div>
        <w:div w:id="408815902">
          <w:marLeft w:val="0"/>
          <w:marRight w:val="0"/>
          <w:marTop w:val="0"/>
          <w:marBottom w:val="0"/>
          <w:divBdr>
            <w:top w:val="none" w:sz="0" w:space="0" w:color="auto"/>
            <w:left w:val="none" w:sz="0" w:space="0" w:color="auto"/>
            <w:bottom w:val="none" w:sz="0" w:space="0" w:color="auto"/>
            <w:right w:val="none" w:sz="0" w:space="0" w:color="auto"/>
          </w:divBdr>
          <w:divsChild>
            <w:div w:id="822508290">
              <w:marLeft w:val="0"/>
              <w:marRight w:val="0"/>
              <w:marTop w:val="0"/>
              <w:marBottom w:val="0"/>
              <w:divBdr>
                <w:top w:val="none" w:sz="0" w:space="0" w:color="auto"/>
                <w:left w:val="none" w:sz="0" w:space="0" w:color="auto"/>
                <w:bottom w:val="none" w:sz="0" w:space="0" w:color="auto"/>
                <w:right w:val="none" w:sz="0" w:space="0" w:color="auto"/>
              </w:divBdr>
            </w:div>
          </w:divsChild>
        </w:div>
        <w:div w:id="1076244231">
          <w:marLeft w:val="0"/>
          <w:marRight w:val="0"/>
          <w:marTop w:val="0"/>
          <w:marBottom w:val="0"/>
          <w:divBdr>
            <w:top w:val="none" w:sz="0" w:space="0" w:color="auto"/>
            <w:left w:val="none" w:sz="0" w:space="0" w:color="auto"/>
            <w:bottom w:val="none" w:sz="0" w:space="0" w:color="auto"/>
            <w:right w:val="none" w:sz="0" w:space="0" w:color="auto"/>
          </w:divBdr>
        </w:div>
        <w:div w:id="1432702800">
          <w:marLeft w:val="0"/>
          <w:marRight w:val="0"/>
          <w:marTop w:val="0"/>
          <w:marBottom w:val="0"/>
          <w:divBdr>
            <w:top w:val="none" w:sz="0" w:space="0" w:color="auto"/>
            <w:left w:val="none" w:sz="0" w:space="0" w:color="auto"/>
            <w:bottom w:val="none" w:sz="0" w:space="0" w:color="auto"/>
            <w:right w:val="none" w:sz="0" w:space="0" w:color="auto"/>
          </w:divBdr>
          <w:divsChild>
            <w:div w:id="1094668663">
              <w:marLeft w:val="0"/>
              <w:marRight w:val="0"/>
              <w:marTop w:val="0"/>
              <w:marBottom w:val="0"/>
              <w:divBdr>
                <w:top w:val="none" w:sz="0" w:space="0" w:color="auto"/>
                <w:left w:val="none" w:sz="0" w:space="0" w:color="auto"/>
                <w:bottom w:val="none" w:sz="0" w:space="0" w:color="auto"/>
                <w:right w:val="none" w:sz="0" w:space="0" w:color="auto"/>
              </w:divBdr>
            </w:div>
          </w:divsChild>
        </w:div>
        <w:div w:id="1477142835">
          <w:marLeft w:val="0"/>
          <w:marRight w:val="0"/>
          <w:marTop w:val="0"/>
          <w:marBottom w:val="0"/>
          <w:divBdr>
            <w:top w:val="none" w:sz="0" w:space="0" w:color="auto"/>
            <w:left w:val="none" w:sz="0" w:space="0" w:color="auto"/>
            <w:bottom w:val="none" w:sz="0" w:space="0" w:color="auto"/>
            <w:right w:val="none" w:sz="0" w:space="0" w:color="auto"/>
          </w:divBdr>
        </w:div>
        <w:div w:id="1905021131">
          <w:marLeft w:val="0"/>
          <w:marRight w:val="0"/>
          <w:marTop w:val="0"/>
          <w:marBottom w:val="0"/>
          <w:divBdr>
            <w:top w:val="none" w:sz="0" w:space="0" w:color="auto"/>
            <w:left w:val="none" w:sz="0" w:space="0" w:color="auto"/>
            <w:bottom w:val="none" w:sz="0" w:space="0" w:color="auto"/>
            <w:right w:val="none" w:sz="0" w:space="0" w:color="auto"/>
          </w:divBdr>
          <w:divsChild>
            <w:div w:id="1865560297">
              <w:marLeft w:val="0"/>
              <w:marRight w:val="0"/>
              <w:marTop w:val="0"/>
              <w:marBottom w:val="0"/>
              <w:divBdr>
                <w:top w:val="none" w:sz="0" w:space="0" w:color="auto"/>
                <w:left w:val="none" w:sz="0" w:space="0" w:color="auto"/>
                <w:bottom w:val="none" w:sz="0" w:space="0" w:color="auto"/>
                <w:right w:val="none" w:sz="0" w:space="0" w:color="auto"/>
              </w:divBdr>
            </w:div>
          </w:divsChild>
        </w:div>
        <w:div w:id="257368701">
          <w:marLeft w:val="0"/>
          <w:marRight w:val="0"/>
          <w:marTop w:val="0"/>
          <w:marBottom w:val="0"/>
          <w:divBdr>
            <w:top w:val="none" w:sz="0" w:space="0" w:color="auto"/>
            <w:left w:val="none" w:sz="0" w:space="0" w:color="auto"/>
            <w:bottom w:val="none" w:sz="0" w:space="0" w:color="auto"/>
            <w:right w:val="none" w:sz="0" w:space="0" w:color="auto"/>
          </w:divBdr>
        </w:div>
        <w:div w:id="1151096932">
          <w:marLeft w:val="0"/>
          <w:marRight w:val="0"/>
          <w:marTop w:val="0"/>
          <w:marBottom w:val="0"/>
          <w:divBdr>
            <w:top w:val="none" w:sz="0" w:space="0" w:color="auto"/>
            <w:left w:val="none" w:sz="0" w:space="0" w:color="auto"/>
            <w:bottom w:val="none" w:sz="0" w:space="0" w:color="auto"/>
            <w:right w:val="none" w:sz="0" w:space="0" w:color="auto"/>
          </w:divBdr>
          <w:divsChild>
            <w:div w:id="845558566">
              <w:marLeft w:val="0"/>
              <w:marRight w:val="0"/>
              <w:marTop w:val="0"/>
              <w:marBottom w:val="0"/>
              <w:divBdr>
                <w:top w:val="none" w:sz="0" w:space="0" w:color="auto"/>
                <w:left w:val="none" w:sz="0" w:space="0" w:color="auto"/>
                <w:bottom w:val="none" w:sz="0" w:space="0" w:color="auto"/>
                <w:right w:val="none" w:sz="0" w:space="0" w:color="auto"/>
              </w:divBdr>
            </w:div>
          </w:divsChild>
        </w:div>
        <w:div w:id="156923523">
          <w:marLeft w:val="0"/>
          <w:marRight w:val="0"/>
          <w:marTop w:val="0"/>
          <w:marBottom w:val="0"/>
          <w:divBdr>
            <w:top w:val="none" w:sz="0" w:space="0" w:color="auto"/>
            <w:left w:val="none" w:sz="0" w:space="0" w:color="auto"/>
            <w:bottom w:val="none" w:sz="0" w:space="0" w:color="auto"/>
            <w:right w:val="none" w:sz="0" w:space="0" w:color="auto"/>
          </w:divBdr>
        </w:div>
        <w:div w:id="432673035">
          <w:marLeft w:val="0"/>
          <w:marRight w:val="0"/>
          <w:marTop w:val="0"/>
          <w:marBottom w:val="0"/>
          <w:divBdr>
            <w:top w:val="none" w:sz="0" w:space="0" w:color="auto"/>
            <w:left w:val="none" w:sz="0" w:space="0" w:color="auto"/>
            <w:bottom w:val="none" w:sz="0" w:space="0" w:color="auto"/>
            <w:right w:val="none" w:sz="0" w:space="0" w:color="auto"/>
          </w:divBdr>
          <w:divsChild>
            <w:div w:id="1035352556">
              <w:marLeft w:val="0"/>
              <w:marRight w:val="0"/>
              <w:marTop w:val="0"/>
              <w:marBottom w:val="0"/>
              <w:divBdr>
                <w:top w:val="none" w:sz="0" w:space="0" w:color="auto"/>
                <w:left w:val="none" w:sz="0" w:space="0" w:color="auto"/>
                <w:bottom w:val="none" w:sz="0" w:space="0" w:color="auto"/>
                <w:right w:val="none" w:sz="0" w:space="0" w:color="auto"/>
              </w:divBdr>
            </w:div>
          </w:divsChild>
        </w:div>
        <w:div w:id="1716083718">
          <w:marLeft w:val="0"/>
          <w:marRight w:val="0"/>
          <w:marTop w:val="300"/>
          <w:marBottom w:val="0"/>
          <w:divBdr>
            <w:top w:val="none" w:sz="0" w:space="0" w:color="auto"/>
            <w:left w:val="none" w:sz="0" w:space="0" w:color="auto"/>
            <w:bottom w:val="none" w:sz="0" w:space="0" w:color="auto"/>
            <w:right w:val="none" w:sz="0" w:space="0" w:color="auto"/>
          </w:divBdr>
          <w:divsChild>
            <w:div w:id="1425689181">
              <w:marLeft w:val="0"/>
              <w:marRight w:val="0"/>
              <w:marTop w:val="0"/>
              <w:marBottom w:val="0"/>
              <w:divBdr>
                <w:top w:val="none" w:sz="0" w:space="0" w:color="auto"/>
                <w:left w:val="none" w:sz="0" w:space="0" w:color="auto"/>
                <w:bottom w:val="none" w:sz="0" w:space="0" w:color="auto"/>
                <w:right w:val="none" w:sz="0" w:space="0" w:color="auto"/>
              </w:divBdr>
              <w:divsChild>
                <w:div w:id="1759793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264930">
          <w:marLeft w:val="0"/>
          <w:marRight w:val="0"/>
          <w:marTop w:val="300"/>
          <w:marBottom w:val="0"/>
          <w:divBdr>
            <w:top w:val="none" w:sz="0" w:space="0" w:color="auto"/>
            <w:left w:val="none" w:sz="0" w:space="0" w:color="auto"/>
            <w:bottom w:val="none" w:sz="0" w:space="0" w:color="auto"/>
            <w:right w:val="none" w:sz="0" w:space="0" w:color="auto"/>
          </w:divBdr>
          <w:divsChild>
            <w:div w:id="1795903916">
              <w:marLeft w:val="0"/>
              <w:marRight w:val="0"/>
              <w:marTop w:val="0"/>
              <w:marBottom w:val="0"/>
              <w:divBdr>
                <w:top w:val="none" w:sz="0" w:space="0" w:color="auto"/>
                <w:left w:val="none" w:sz="0" w:space="0" w:color="auto"/>
                <w:bottom w:val="none" w:sz="0" w:space="0" w:color="auto"/>
                <w:right w:val="none" w:sz="0" w:space="0" w:color="auto"/>
              </w:divBdr>
              <w:divsChild>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769089">
          <w:marLeft w:val="0"/>
          <w:marRight w:val="0"/>
          <w:marTop w:val="300"/>
          <w:marBottom w:val="0"/>
          <w:divBdr>
            <w:top w:val="none" w:sz="0" w:space="0" w:color="auto"/>
            <w:left w:val="none" w:sz="0" w:space="0" w:color="auto"/>
            <w:bottom w:val="none" w:sz="0" w:space="0" w:color="auto"/>
            <w:right w:val="none" w:sz="0" w:space="0" w:color="auto"/>
          </w:divBdr>
          <w:divsChild>
            <w:div w:id="1163204730">
              <w:marLeft w:val="0"/>
              <w:marRight w:val="0"/>
              <w:marTop w:val="0"/>
              <w:marBottom w:val="0"/>
              <w:divBdr>
                <w:top w:val="none" w:sz="0" w:space="0" w:color="auto"/>
                <w:left w:val="none" w:sz="0" w:space="0" w:color="auto"/>
                <w:bottom w:val="none" w:sz="0" w:space="0" w:color="auto"/>
                <w:right w:val="none" w:sz="0" w:space="0" w:color="auto"/>
              </w:divBdr>
              <w:divsChild>
                <w:div w:id="1167017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639993">
          <w:marLeft w:val="0"/>
          <w:marRight w:val="0"/>
          <w:marTop w:val="300"/>
          <w:marBottom w:val="0"/>
          <w:divBdr>
            <w:top w:val="none" w:sz="0" w:space="0" w:color="auto"/>
            <w:left w:val="none" w:sz="0" w:space="0" w:color="auto"/>
            <w:bottom w:val="none" w:sz="0" w:space="0" w:color="auto"/>
            <w:right w:val="none" w:sz="0" w:space="0" w:color="auto"/>
          </w:divBdr>
          <w:divsChild>
            <w:div w:id="556628590">
              <w:marLeft w:val="0"/>
              <w:marRight w:val="0"/>
              <w:marTop w:val="0"/>
              <w:marBottom w:val="0"/>
              <w:divBdr>
                <w:top w:val="none" w:sz="0" w:space="0" w:color="auto"/>
                <w:left w:val="none" w:sz="0" w:space="0" w:color="auto"/>
                <w:bottom w:val="none" w:sz="0" w:space="0" w:color="auto"/>
                <w:right w:val="none" w:sz="0" w:space="0" w:color="auto"/>
              </w:divBdr>
              <w:divsChild>
                <w:div w:id="1047140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3918707">
      <w:bodyDiv w:val="1"/>
      <w:marLeft w:val="0"/>
      <w:marRight w:val="0"/>
      <w:marTop w:val="0"/>
      <w:marBottom w:val="0"/>
      <w:divBdr>
        <w:top w:val="none" w:sz="0" w:space="0" w:color="auto"/>
        <w:left w:val="none" w:sz="0" w:space="0" w:color="auto"/>
        <w:bottom w:val="none" w:sz="0" w:space="0" w:color="auto"/>
        <w:right w:val="none" w:sz="0" w:space="0" w:color="auto"/>
      </w:divBdr>
      <w:divsChild>
        <w:div w:id="10837087">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sChild>
            <w:div w:id="2146196069">
              <w:marLeft w:val="0"/>
              <w:marRight w:val="0"/>
              <w:marTop w:val="0"/>
              <w:marBottom w:val="0"/>
              <w:divBdr>
                <w:top w:val="none" w:sz="0" w:space="0" w:color="auto"/>
                <w:left w:val="none" w:sz="0" w:space="0" w:color="auto"/>
                <w:bottom w:val="none" w:sz="0" w:space="0" w:color="auto"/>
                <w:right w:val="none" w:sz="0" w:space="0" w:color="auto"/>
              </w:divBdr>
              <w:divsChild>
                <w:div w:id="689331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59621">
          <w:marLeft w:val="0"/>
          <w:marRight w:val="0"/>
          <w:marTop w:val="0"/>
          <w:marBottom w:val="0"/>
          <w:divBdr>
            <w:top w:val="none" w:sz="0" w:space="0" w:color="auto"/>
            <w:left w:val="none" w:sz="0" w:space="0" w:color="auto"/>
            <w:bottom w:val="none" w:sz="0" w:space="0" w:color="auto"/>
            <w:right w:val="none" w:sz="0" w:space="0" w:color="auto"/>
          </w:divBdr>
          <w:divsChild>
            <w:div w:id="1541624898">
              <w:marLeft w:val="0"/>
              <w:marRight w:val="0"/>
              <w:marTop w:val="0"/>
              <w:marBottom w:val="0"/>
              <w:divBdr>
                <w:top w:val="none" w:sz="0" w:space="0" w:color="auto"/>
                <w:left w:val="none" w:sz="0" w:space="0" w:color="auto"/>
                <w:bottom w:val="none" w:sz="0" w:space="0" w:color="auto"/>
                <w:right w:val="none" w:sz="0" w:space="0" w:color="auto"/>
              </w:divBdr>
            </w:div>
          </w:divsChild>
        </w:div>
        <w:div w:id="164975395">
          <w:marLeft w:val="0"/>
          <w:marRight w:val="0"/>
          <w:marTop w:val="300"/>
          <w:marBottom w:val="0"/>
          <w:divBdr>
            <w:top w:val="none" w:sz="0" w:space="0" w:color="auto"/>
            <w:left w:val="none" w:sz="0" w:space="0" w:color="auto"/>
            <w:bottom w:val="none" w:sz="0" w:space="0" w:color="auto"/>
            <w:right w:val="none" w:sz="0" w:space="0" w:color="auto"/>
          </w:divBdr>
          <w:divsChild>
            <w:div w:id="1285578182">
              <w:marLeft w:val="0"/>
              <w:marRight w:val="0"/>
              <w:marTop w:val="0"/>
              <w:marBottom w:val="0"/>
              <w:divBdr>
                <w:top w:val="none" w:sz="0" w:space="0" w:color="auto"/>
                <w:left w:val="none" w:sz="0" w:space="0" w:color="auto"/>
                <w:bottom w:val="none" w:sz="0" w:space="0" w:color="auto"/>
                <w:right w:val="none" w:sz="0" w:space="0" w:color="auto"/>
              </w:divBdr>
              <w:divsChild>
                <w:div w:id="1646426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79017">
          <w:marLeft w:val="0"/>
          <w:marRight w:val="0"/>
          <w:marTop w:val="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217716472">
          <w:marLeft w:val="0"/>
          <w:marRight w:val="0"/>
          <w:marTop w:val="0"/>
          <w:marBottom w:val="0"/>
          <w:divBdr>
            <w:top w:val="none" w:sz="0" w:space="0" w:color="auto"/>
            <w:left w:val="none" w:sz="0" w:space="0" w:color="auto"/>
            <w:bottom w:val="none" w:sz="0" w:space="0" w:color="auto"/>
            <w:right w:val="none" w:sz="0" w:space="0" w:color="auto"/>
          </w:divBdr>
          <w:divsChild>
            <w:div w:id="792988002">
              <w:marLeft w:val="0"/>
              <w:marRight w:val="0"/>
              <w:marTop w:val="0"/>
              <w:marBottom w:val="0"/>
              <w:divBdr>
                <w:top w:val="none" w:sz="0" w:space="0" w:color="auto"/>
                <w:left w:val="none" w:sz="0" w:space="0" w:color="auto"/>
                <w:bottom w:val="none" w:sz="0" w:space="0" w:color="auto"/>
                <w:right w:val="none" w:sz="0" w:space="0" w:color="auto"/>
              </w:divBdr>
            </w:div>
          </w:divsChild>
        </w:div>
        <w:div w:id="506216684">
          <w:marLeft w:val="0"/>
          <w:marRight w:val="0"/>
          <w:marTop w:val="0"/>
          <w:marBottom w:val="0"/>
          <w:divBdr>
            <w:top w:val="none" w:sz="0" w:space="0" w:color="auto"/>
            <w:left w:val="none" w:sz="0" w:space="0" w:color="auto"/>
            <w:bottom w:val="none" w:sz="0" w:space="0" w:color="auto"/>
            <w:right w:val="none" w:sz="0" w:space="0" w:color="auto"/>
          </w:divBdr>
          <w:divsChild>
            <w:div w:id="1670404890">
              <w:marLeft w:val="0"/>
              <w:marRight w:val="0"/>
              <w:marTop w:val="0"/>
              <w:marBottom w:val="0"/>
              <w:divBdr>
                <w:top w:val="none" w:sz="0" w:space="0" w:color="auto"/>
                <w:left w:val="none" w:sz="0" w:space="0" w:color="auto"/>
                <w:bottom w:val="none" w:sz="0" w:space="0" w:color="auto"/>
                <w:right w:val="none" w:sz="0" w:space="0" w:color="auto"/>
              </w:divBdr>
            </w:div>
          </w:divsChild>
        </w:div>
        <w:div w:id="518665070">
          <w:marLeft w:val="0"/>
          <w:marRight w:val="0"/>
          <w:marTop w:val="0"/>
          <w:marBottom w:val="0"/>
          <w:divBdr>
            <w:top w:val="none" w:sz="0" w:space="0" w:color="auto"/>
            <w:left w:val="none" w:sz="0" w:space="0" w:color="auto"/>
            <w:bottom w:val="none" w:sz="0" w:space="0" w:color="auto"/>
            <w:right w:val="none" w:sz="0" w:space="0" w:color="auto"/>
          </w:divBdr>
          <w:divsChild>
            <w:div w:id="142548578">
              <w:marLeft w:val="0"/>
              <w:marRight w:val="0"/>
              <w:marTop w:val="0"/>
              <w:marBottom w:val="0"/>
              <w:divBdr>
                <w:top w:val="none" w:sz="0" w:space="0" w:color="auto"/>
                <w:left w:val="none" w:sz="0" w:space="0" w:color="auto"/>
                <w:bottom w:val="none" w:sz="0" w:space="0" w:color="auto"/>
                <w:right w:val="none" w:sz="0" w:space="0" w:color="auto"/>
              </w:divBdr>
            </w:div>
          </w:divsChild>
        </w:div>
        <w:div w:id="679622511">
          <w:marLeft w:val="0"/>
          <w:marRight w:val="0"/>
          <w:marTop w:val="300"/>
          <w:marBottom w:val="0"/>
          <w:divBdr>
            <w:top w:val="none" w:sz="0" w:space="0" w:color="auto"/>
            <w:left w:val="none" w:sz="0" w:space="0" w:color="auto"/>
            <w:bottom w:val="none" w:sz="0" w:space="0" w:color="auto"/>
            <w:right w:val="none" w:sz="0" w:space="0" w:color="auto"/>
          </w:divBdr>
          <w:divsChild>
            <w:div w:id="18940115">
              <w:marLeft w:val="0"/>
              <w:marRight w:val="0"/>
              <w:marTop w:val="0"/>
              <w:marBottom w:val="0"/>
              <w:divBdr>
                <w:top w:val="none" w:sz="0" w:space="0" w:color="auto"/>
                <w:left w:val="none" w:sz="0" w:space="0" w:color="auto"/>
                <w:bottom w:val="none" w:sz="0" w:space="0" w:color="auto"/>
                <w:right w:val="none" w:sz="0" w:space="0" w:color="auto"/>
              </w:divBdr>
              <w:divsChild>
                <w:div w:id="1311708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889247">
          <w:marLeft w:val="0"/>
          <w:marRight w:val="0"/>
          <w:marTop w:val="0"/>
          <w:marBottom w:val="0"/>
          <w:divBdr>
            <w:top w:val="none" w:sz="0" w:space="0" w:color="auto"/>
            <w:left w:val="none" w:sz="0" w:space="0" w:color="auto"/>
            <w:bottom w:val="none" w:sz="0" w:space="0" w:color="auto"/>
            <w:right w:val="none" w:sz="0" w:space="0" w:color="auto"/>
          </w:divBdr>
        </w:div>
        <w:div w:id="963540756">
          <w:marLeft w:val="0"/>
          <w:marRight w:val="0"/>
          <w:marTop w:val="0"/>
          <w:marBottom w:val="0"/>
          <w:divBdr>
            <w:top w:val="none" w:sz="0" w:space="0" w:color="auto"/>
            <w:left w:val="none" w:sz="0" w:space="0" w:color="auto"/>
            <w:bottom w:val="none" w:sz="0" w:space="0" w:color="auto"/>
            <w:right w:val="none" w:sz="0" w:space="0" w:color="auto"/>
          </w:divBdr>
          <w:divsChild>
            <w:div w:id="1149400824">
              <w:marLeft w:val="0"/>
              <w:marRight w:val="0"/>
              <w:marTop w:val="0"/>
              <w:marBottom w:val="0"/>
              <w:divBdr>
                <w:top w:val="none" w:sz="0" w:space="0" w:color="auto"/>
                <w:left w:val="none" w:sz="0" w:space="0" w:color="auto"/>
                <w:bottom w:val="none" w:sz="0" w:space="0" w:color="auto"/>
                <w:right w:val="none" w:sz="0" w:space="0" w:color="auto"/>
              </w:divBdr>
            </w:div>
          </w:divsChild>
        </w:div>
        <w:div w:id="1079257383">
          <w:marLeft w:val="0"/>
          <w:marRight w:val="0"/>
          <w:marTop w:val="0"/>
          <w:marBottom w:val="0"/>
          <w:divBdr>
            <w:top w:val="none" w:sz="0" w:space="0" w:color="auto"/>
            <w:left w:val="none" w:sz="0" w:space="0" w:color="auto"/>
            <w:bottom w:val="none" w:sz="0" w:space="0" w:color="auto"/>
            <w:right w:val="none" w:sz="0" w:space="0" w:color="auto"/>
          </w:divBdr>
        </w:div>
        <w:div w:id="1117329148">
          <w:marLeft w:val="0"/>
          <w:marRight w:val="0"/>
          <w:marTop w:val="0"/>
          <w:marBottom w:val="0"/>
          <w:divBdr>
            <w:top w:val="none" w:sz="0" w:space="0" w:color="auto"/>
            <w:left w:val="none" w:sz="0" w:space="0" w:color="auto"/>
            <w:bottom w:val="none" w:sz="0" w:space="0" w:color="auto"/>
            <w:right w:val="none" w:sz="0" w:space="0" w:color="auto"/>
          </w:divBdr>
          <w:divsChild>
            <w:div w:id="689837896">
              <w:marLeft w:val="0"/>
              <w:marRight w:val="0"/>
              <w:marTop w:val="0"/>
              <w:marBottom w:val="0"/>
              <w:divBdr>
                <w:top w:val="none" w:sz="0" w:space="0" w:color="auto"/>
                <w:left w:val="none" w:sz="0" w:space="0" w:color="auto"/>
                <w:bottom w:val="none" w:sz="0" w:space="0" w:color="auto"/>
                <w:right w:val="none" w:sz="0" w:space="0" w:color="auto"/>
              </w:divBdr>
            </w:div>
          </w:divsChild>
        </w:div>
        <w:div w:id="1222206337">
          <w:marLeft w:val="0"/>
          <w:marRight w:val="0"/>
          <w:marTop w:val="0"/>
          <w:marBottom w:val="0"/>
          <w:divBdr>
            <w:top w:val="none" w:sz="0" w:space="0" w:color="auto"/>
            <w:left w:val="none" w:sz="0" w:space="0" w:color="auto"/>
            <w:bottom w:val="none" w:sz="0" w:space="0" w:color="auto"/>
            <w:right w:val="none" w:sz="0" w:space="0" w:color="auto"/>
          </w:divBdr>
          <w:divsChild>
            <w:div w:id="1328898073">
              <w:marLeft w:val="0"/>
              <w:marRight w:val="0"/>
              <w:marTop w:val="0"/>
              <w:marBottom w:val="0"/>
              <w:divBdr>
                <w:top w:val="none" w:sz="0" w:space="0" w:color="auto"/>
                <w:left w:val="none" w:sz="0" w:space="0" w:color="auto"/>
                <w:bottom w:val="none" w:sz="0" w:space="0" w:color="auto"/>
                <w:right w:val="none" w:sz="0" w:space="0" w:color="auto"/>
              </w:divBdr>
            </w:div>
          </w:divsChild>
        </w:div>
        <w:div w:id="1346596571">
          <w:marLeft w:val="0"/>
          <w:marRight w:val="0"/>
          <w:marTop w:val="300"/>
          <w:marBottom w:val="0"/>
          <w:divBdr>
            <w:top w:val="none" w:sz="0" w:space="0" w:color="auto"/>
            <w:left w:val="none" w:sz="0" w:space="0" w:color="auto"/>
            <w:bottom w:val="none" w:sz="0" w:space="0" w:color="auto"/>
            <w:right w:val="none" w:sz="0" w:space="0" w:color="auto"/>
          </w:divBdr>
          <w:divsChild>
            <w:div w:id="30615033">
              <w:marLeft w:val="0"/>
              <w:marRight w:val="0"/>
              <w:marTop w:val="0"/>
              <w:marBottom w:val="0"/>
              <w:divBdr>
                <w:top w:val="none" w:sz="0" w:space="0" w:color="auto"/>
                <w:left w:val="none" w:sz="0" w:space="0" w:color="auto"/>
                <w:bottom w:val="none" w:sz="0" w:space="0" w:color="auto"/>
                <w:right w:val="none" w:sz="0" w:space="0" w:color="auto"/>
              </w:divBdr>
              <w:divsChild>
                <w:div w:id="934441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4610149">
          <w:marLeft w:val="0"/>
          <w:marRight w:val="0"/>
          <w:marTop w:val="0"/>
          <w:marBottom w:val="0"/>
          <w:divBdr>
            <w:top w:val="none" w:sz="0" w:space="0" w:color="auto"/>
            <w:left w:val="none" w:sz="0" w:space="0" w:color="auto"/>
            <w:bottom w:val="none" w:sz="0" w:space="0" w:color="auto"/>
            <w:right w:val="none" w:sz="0" w:space="0" w:color="auto"/>
          </w:divBdr>
        </w:div>
        <w:div w:id="1831754142">
          <w:marLeft w:val="0"/>
          <w:marRight w:val="0"/>
          <w:marTop w:val="0"/>
          <w:marBottom w:val="0"/>
          <w:divBdr>
            <w:top w:val="none" w:sz="0" w:space="0" w:color="auto"/>
            <w:left w:val="none" w:sz="0" w:space="0" w:color="auto"/>
            <w:bottom w:val="none" w:sz="0" w:space="0" w:color="auto"/>
            <w:right w:val="none" w:sz="0" w:space="0" w:color="auto"/>
          </w:divBdr>
        </w:div>
      </w:divsChild>
    </w:div>
    <w:div w:id="407312837">
      <w:bodyDiv w:val="1"/>
      <w:marLeft w:val="0"/>
      <w:marRight w:val="0"/>
      <w:marTop w:val="0"/>
      <w:marBottom w:val="0"/>
      <w:divBdr>
        <w:top w:val="none" w:sz="0" w:space="0" w:color="auto"/>
        <w:left w:val="none" w:sz="0" w:space="0" w:color="auto"/>
        <w:bottom w:val="none" w:sz="0" w:space="0" w:color="auto"/>
        <w:right w:val="none" w:sz="0" w:space="0" w:color="auto"/>
      </w:divBdr>
      <w:divsChild>
        <w:div w:id="160045812">
          <w:marLeft w:val="0"/>
          <w:marRight w:val="0"/>
          <w:marTop w:val="0"/>
          <w:marBottom w:val="0"/>
          <w:divBdr>
            <w:top w:val="none" w:sz="0" w:space="0" w:color="auto"/>
            <w:left w:val="none" w:sz="0" w:space="0" w:color="auto"/>
            <w:bottom w:val="none" w:sz="0" w:space="0" w:color="auto"/>
            <w:right w:val="none" w:sz="0" w:space="0" w:color="auto"/>
          </w:divBdr>
        </w:div>
        <w:div w:id="242185535">
          <w:marLeft w:val="0"/>
          <w:marRight w:val="0"/>
          <w:marTop w:val="0"/>
          <w:marBottom w:val="0"/>
          <w:divBdr>
            <w:top w:val="none" w:sz="0" w:space="0" w:color="auto"/>
            <w:left w:val="none" w:sz="0" w:space="0" w:color="auto"/>
            <w:bottom w:val="none" w:sz="0" w:space="0" w:color="auto"/>
            <w:right w:val="none" w:sz="0" w:space="0" w:color="auto"/>
          </w:divBdr>
        </w:div>
        <w:div w:id="257447458">
          <w:marLeft w:val="0"/>
          <w:marRight w:val="0"/>
          <w:marTop w:val="0"/>
          <w:marBottom w:val="0"/>
          <w:divBdr>
            <w:top w:val="none" w:sz="0" w:space="0" w:color="auto"/>
            <w:left w:val="none" w:sz="0" w:space="0" w:color="auto"/>
            <w:bottom w:val="none" w:sz="0" w:space="0" w:color="auto"/>
            <w:right w:val="none" w:sz="0" w:space="0" w:color="auto"/>
          </w:divBdr>
          <w:divsChild>
            <w:div w:id="149174380">
              <w:marLeft w:val="0"/>
              <w:marRight w:val="0"/>
              <w:marTop w:val="0"/>
              <w:marBottom w:val="0"/>
              <w:divBdr>
                <w:top w:val="none" w:sz="0" w:space="0" w:color="auto"/>
                <w:left w:val="none" w:sz="0" w:space="0" w:color="auto"/>
                <w:bottom w:val="none" w:sz="0" w:space="0" w:color="auto"/>
                <w:right w:val="none" w:sz="0" w:space="0" w:color="auto"/>
              </w:divBdr>
            </w:div>
          </w:divsChild>
        </w:div>
        <w:div w:id="473908792">
          <w:marLeft w:val="0"/>
          <w:marRight w:val="0"/>
          <w:marTop w:val="0"/>
          <w:marBottom w:val="0"/>
          <w:divBdr>
            <w:top w:val="none" w:sz="0" w:space="0" w:color="auto"/>
            <w:left w:val="none" w:sz="0" w:space="0" w:color="auto"/>
            <w:bottom w:val="none" w:sz="0" w:space="0" w:color="auto"/>
            <w:right w:val="none" w:sz="0" w:space="0" w:color="auto"/>
          </w:divBdr>
          <w:divsChild>
            <w:div w:id="249310675">
              <w:marLeft w:val="0"/>
              <w:marRight w:val="0"/>
              <w:marTop w:val="0"/>
              <w:marBottom w:val="0"/>
              <w:divBdr>
                <w:top w:val="none" w:sz="0" w:space="0" w:color="auto"/>
                <w:left w:val="none" w:sz="0" w:space="0" w:color="auto"/>
                <w:bottom w:val="none" w:sz="0" w:space="0" w:color="auto"/>
                <w:right w:val="none" w:sz="0" w:space="0" w:color="auto"/>
              </w:divBdr>
            </w:div>
          </w:divsChild>
        </w:div>
        <w:div w:id="738406086">
          <w:marLeft w:val="0"/>
          <w:marRight w:val="0"/>
          <w:marTop w:val="0"/>
          <w:marBottom w:val="0"/>
          <w:divBdr>
            <w:top w:val="none" w:sz="0" w:space="0" w:color="auto"/>
            <w:left w:val="none" w:sz="0" w:space="0" w:color="auto"/>
            <w:bottom w:val="none" w:sz="0" w:space="0" w:color="auto"/>
            <w:right w:val="none" w:sz="0" w:space="0" w:color="auto"/>
          </w:divBdr>
          <w:divsChild>
            <w:div w:id="319160354">
              <w:marLeft w:val="0"/>
              <w:marRight w:val="0"/>
              <w:marTop w:val="0"/>
              <w:marBottom w:val="0"/>
              <w:divBdr>
                <w:top w:val="none" w:sz="0" w:space="0" w:color="auto"/>
                <w:left w:val="none" w:sz="0" w:space="0" w:color="auto"/>
                <w:bottom w:val="none" w:sz="0" w:space="0" w:color="auto"/>
                <w:right w:val="none" w:sz="0" w:space="0" w:color="auto"/>
              </w:divBdr>
            </w:div>
          </w:divsChild>
        </w:div>
        <w:div w:id="750470623">
          <w:marLeft w:val="0"/>
          <w:marRight w:val="0"/>
          <w:marTop w:val="0"/>
          <w:marBottom w:val="0"/>
          <w:divBdr>
            <w:top w:val="none" w:sz="0" w:space="0" w:color="auto"/>
            <w:left w:val="none" w:sz="0" w:space="0" w:color="auto"/>
            <w:bottom w:val="none" w:sz="0" w:space="0" w:color="auto"/>
            <w:right w:val="none" w:sz="0" w:space="0" w:color="auto"/>
          </w:divBdr>
          <w:divsChild>
            <w:div w:id="918099430">
              <w:marLeft w:val="0"/>
              <w:marRight w:val="0"/>
              <w:marTop w:val="0"/>
              <w:marBottom w:val="0"/>
              <w:divBdr>
                <w:top w:val="none" w:sz="0" w:space="0" w:color="auto"/>
                <w:left w:val="none" w:sz="0" w:space="0" w:color="auto"/>
                <w:bottom w:val="none" w:sz="0" w:space="0" w:color="auto"/>
                <w:right w:val="none" w:sz="0" w:space="0" w:color="auto"/>
              </w:divBdr>
            </w:div>
          </w:divsChild>
        </w:div>
        <w:div w:id="969243981">
          <w:marLeft w:val="0"/>
          <w:marRight w:val="0"/>
          <w:marTop w:val="0"/>
          <w:marBottom w:val="0"/>
          <w:divBdr>
            <w:top w:val="none" w:sz="0" w:space="0" w:color="auto"/>
            <w:left w:val="none" w:sz="0" w:space="0" w:color="auto"/>
            <w:bottom w:val="none" w:sz="0" w:space="0" w:color="auto"/>
            <w:right w:val="none" w:sz="0" w:space="0" w:color="auto"/>
          </w:divBdr>
        </w:div>
        <w:div w:id="1103381200">
          <w:marLeft w:val="0"/>
          <w:marRight w:val="0"/>
          <w:marTop w:val="300"/>
          <w:marBottom w:val="0"/>
          <w:divBdr>
            <w:top w:val="none" w:sz="0" w:space="0" w:color="auto"/>
            <w:left w:val="none" w:sz="0" w:space="0" w:color="auto"/>
            <w:bottom w:val="none" w:sz="0" w:space="0" w:color="auto"/>
            <w:right w:val="none" w:sz="0" w:space="0" w:color="auto"/>
          </w:divBdr>
          <w:divsChild>
            <w:div w:id="1696537520">
              <w:marLeft w:val="0"/>
              <w:marRight w:val="0"/>
              <w:marTop w:val="0"/>
              <w:marBottom w:val="0"/>
              <w:divBdr>
                <w:top w:val="none" w:sz="0" w:space="0" w:color="auto"/>
                <w:left w:val="none" w:sz="0" w:space="0" w:color="auto"/>
                <w:bottom w:val="none" w:sz="0" w:space="0" w:color="auto"/>
                <w:right w:val="none" w:sz="0" w:space="0" w:color="auto"/>
              </w:divBdr>
              <w:divsChild>
                <w:div w:id="390470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1384117">
          <w:marLeft w:val="0"/>
          <w:marRight w:val="0"/>
          <w:marTop w:val="0"/>
          <w:marBottom w:val="0"/>
          <w:divBdr>
            <w:top w:val="none" w:sz="0" w:space="0" w:color="auto"/>
            <w:left w:val="none" w:sz="0" w:space="0" w:color="auto"/>
            <w:bottom w:val="none" w:sz="0" w:space="0" w:color="auto"/>
            <w:right w:val="none" w:sz="0" w:space="0" w:color="auto"/>
          </w:divBdr>
          <w:divsChild>
            <w:div w:id="2106656513">
              <w:marLeft w:val="0"/>
              <w:marRight w:val="0"/>
              <w:marTop w:val="0"/>
              <w:marBottom w:val="0"/>
              <w:divBdr>
                <w:top w:val="none" w:sz="0" w:space="0" w:color="auto"/>
                <w:left w:val="none" w:sz="0" w:space="0" w:color="auto"/>
                <w:bottom w:val="none" w:sz="0" w:space="0" w:color="auto"/>
                <w:right w:val="none" w:sz="0" w:space="0" w:color="auto"/>
              </w:divBdr>
            </w:div>
          </w:divsChild>
        </w:div>
        <w:div w:id="1506482790">
          <w:marLeft w:val="0"/>
          <w:marRight w:val="0"/>
          <w:marTop w:val="300"/>
          <w:marBottom w:val="0"/>
          <w:divBdr>
            <w:top w:val="none" w:sz="0" w:space="0" w:color="auto"/>
            <w:left w:val="none" w:sz="0" w:space="0" w:color="auto"/>
            <w:bottom w:val="none" w:sz="0" w:space="0" w:color="auto"/>
            <w:right w:val="none" w:sz="0" w:space="0" w:color="auto"/>
          </w:divBdr>
          <w:divsChild>
            <w:div w:id="1893930672">
              <w:marLeft w:val="0"/>
              <w:marRight w:val="0"/>
              <w:marTop w:val="0"/>
              <w:marBottom w:val="0"/>
              <w:divBdr>
                <w:top w:val="none" w:sz="0" w:space="0" w:color="auto"/>
                <w:left w:val="none" w:sz="0" w:space="0" w:color="auto"/>
                <w:bottom w:val="none" w:sz="0" w:space="0" w:color="auto"/>
                <w:right w:val="none" w:sz="0" w:space="0" w:color="auto"/>
              </w:divBdr>
              <w:divsChild>
                <w:div w:id="16831254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9817648">
          <w:marLeft w:val="0"/>
          <w:marRight w:val="0"/>
          <w:marTop w:val="300"/>
          <w:marBottom w:val="0"/>
          <w:divBdr>
            <w:top w:val="none" w:sz="0" w:space="0" w:color="auto"/>
            <w:left w:val="none" w:sz="0" w:space="0" w:color="auto"/>
            <w:bottom w:val="none" w:sz="0" w:space="0" w:color="auto"/>
            <w:right w:val="none" w:sz="0" w:space="0" w:color="auto"/>
          </w:divBdr>
          <w:divsChild>
            <w:div w:id="121534999">
              <w:marLeft w:val="0"/>
              <w:marRight w:val="0"/>
              <w:marTop w:val="0"/>
              <w:marBottom w:val="0"/>
              <w:divBdr>
                <w:top w:val="none" w:sz="0" w:space="0" w:color="auto"/>
                <w:left w:val="none" w:sz="0" w:space="0" w:color="auto"/>
                <w:bottom w:val="none" w:sz="0" w:space="0" w:color="auto"/>
                <w:right w:val="none" w:sz="0" w:space="0" w:color="auto"/>
              </w:divBdr>
              <w:divsChild>
                <w:div w:id="1023021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8511570">
          <w:marLeft w:val="0"/>
          <w:marRight w:val="0"/>
          <w:marTop w:val="0"/>
          <w:marBottom w:val="0"/>
          <w:divBdr>
            <w:top w:val="none" w:sz="0" w:space="0" w:color="auto"/>
            <w:left w:val="none" w:sz="0" w:space="0" w:color="auto"/>
            <w:bottom w:val="none" w:sz="0" w:space="0" w:color="auto"/>
            <w:right w:val="none" w:sz="0" w:space="0" w:color="auto"/>
          </w:divBdr>
          <w:divsChild>
            <w:div w:id="239877744">
              <w:marLeft w:val="0"/>
              <w:marRight w:val="0"/>
              <w:marTop w:val="0"/>
              <w:marBottom w:val="0"/>
              <w:divBdr>
                <w:top w:val="none" w:sz="0" w:space="0" w:color="auto"/>
                <w:left w:val="none" w:sz="0" w:space="0" w:color="auto"/>
                <w:bottom w:val="none" w:sz="0" w:space="0" w:color="auto"/>
                <w:right w:val="none" w:sz="0" w:space="0" w:color="auto"/>
              </w:divBdr>
            </w:div>
          </w:divsChild>
        </w:div>
        <w:div w:id="1742478705">
          <w:marLeft w:val="0"/>
          <w:marRight w:val="0"/>
          <w:marTop w:val="0"/>
          <w:marBottom w:val="0"/>
          <w:divBdr>
            <w:top w:val="none" w:sz="0" w:space="0" w:color="auto"/>
            <w:left w:val="none" w:sz="0" w:space="0" w:color="auto"/>
            <w:bottom w:val="none" w:sz="0" w:space="0" w:color="auto"/>
            <w:right w:val="none" w:sz="0" w:space="0" w:color="auto"/>
          </w:divBdr>
        </w:div>
        <w:div w:id="1954827373">
          <w:marLeft w:val="0"/>
          <w:marRight w:val="0"/>
          <w:marTop w:val="0"/>
          <w:marBottom w:val="0"/>
          <w:divBdr>
            <w:top w:val="none" w:sz="0" w:space="0" w:color="auto"/>
            <w:left w:val="none" w:sz="0" w:space="0" w:color="auto"/>
            <w:bottom w:val="none" w:sz="0" w:space="0" w:color="auto"/>
            <w:right w:val="none" w:sz="0" w:space="0" w:color="auto"/>
          </w:divBdr>
          <w:divsChild>
            <w:div w:id="739983070">
              <w:marLeft w:val="0"/>
              <w:marRight w:val="0"/>
              <w:marTop w:val="0"/>
              <w:marBottom w:val="0"/>
              <w:divBdr>
                <w:top w:val="none" w:sz="0" w:space="0" w:color="auto"/>
                <w:left w:val="none" w:sz="0" w:space="0" w:color="auto"/>
                <w:bottom w:val="none" w:sz="0" w:space="0" w:color="auto"/>
                <w:right w:val="none" w:sz="0" w:space="0" w:color="auto"/>
              </w:divBdr>
            </w:div>
          </w:divsChild>
        </w:div>
        <w:div w:id="2069376672">
          <w:marLeft w:val="0"/>
          <w:marRight w:val="0"/>
          <w:marTop w:val="0"/>
          <w:marBottom w:val="0"/>
          <w:divBdr>
            <w:top w:val="none" w:sz="0" w:space="0" w:color="auto"/>
            <w:left w:val="none" w:sz="0" w:space="0" w:color="auto"/>
            <w:bottom w:val="none" w:sz="0" w:space="0" w:color="auto"/>
            <w:right w:val="none" w:sz="0" w:space="0" w:color="auto"/>
          </w:divBdr>
        </w:div>
        <w:div w:id="2084445579">
          <w:marLeft w:val="0"/>
          <w:marRight w:val="0"/>
          <w:marTop w:val="300"/>
          <w:marBottom w:val="0"/>
          <w:divBdr>
            <w:top w:val="none" w:sz="0" w:space="0" w:color="auto"/>
            <w:left w:val="none" w:sz="0" w:space="0" w:color="auto"/>
            <w:bottom w:val="none" w:sz="0" w:space="0" w:color="auto"/>
            <w:right w:val="none" w:sz="0" w:space="0" w:color="auto"/>
          </w:divBdr>
          <w:divsChild>
            <w:div w:id="1034355265">
              <w:marLeft w:val="0"/>
              <w:marRight w:val="0"/>
              <w:marTop w:val="0"/>
              <w:marBottom w:val="0"/>
              <w:divBdr>
                <w:top w:val="none" w:sz="0" w:space="0" w:color="auto"/>
                <w:left w:val="none" w:sz="0" w:space="0" w:color="auto"/>
                <w:bottom w:val="none" w:sz="0" w:space="0" w:color="auto"/>
                <w:right w:val="none" w:sz="0" w:space="0" w:color="auto"/>
              </w:divBdr>
              <w:divsChild>
                <w:div w:id="1243758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576969">
          <w:marLeft w:val="0"/>
          <w:marRight w:val="0"/>
          <w:marTop w:val="0"/>
          <w:marBottom w:val="0"/>
          <w:divBdr>
            <w:top w:val="none" w:sz="0" w:space="0" w:color="auto"/>
            <w:left w:val="none" w:sz="0" w:space="0" w:color="auto"/>
            <w:bottom w:val="none" w:sz="0" w:space="0" w:color="auto"/>
            <w:right w:val="none" w:sz="0" w:space="0" w:color="auto"/>
          </w:divBdr>
        </w:div>
        <w:div w:id="2143576691">
          <w:marLeft w:val="0"/>
          <w:marRight w:val="0"/>
          <w:marTop w:val="0"/>
          <w:marBottom w:val="0"/>
          <w:divBdr>
            <w:top w:val="none" w:sz="0" w:space="0" w:color="auto"/>
            <w:left w:val="none" w:sz="0" w:space="0" w:color="auto"/>
            <w:bottom w:val="none" w:sz="0" w:space="0" w:color="auto"/>
            <w:right w:val="none" w:sz="0" w:space="0" w:color="auto"/>
          </w:divBdr>
        </w:div>
      </w:divsChild>
    </w:div>
    <w:div w:id="409351658">
      <w:bodyDiv w:val="1"/>
      <w:marLeft w:val="0"/>
      <w:marRight w:val="0"/>
      <w:marTop w:val="0"/>
      <w:marBottom w:val="0"/>
      <w:divBdr>
        <w:top w:val="none" w:sz="0" w:space="0" w:color="auto"/>
        <w:left w:val="none" w:sz="0" w:space="0" w:color="auto"/>
        <w:bottom w:val="none" w:sz="0" w:space="0" w:color="auto"/>
        <w:right w:val="none" w:sz="0" w:space="0" w:color="auto"/>
      </w:divBdr>
      <w:divsChild>
        <w:div w:id="1624770368">
          <w:marLeft w:val="0"/>
          <w:marRight w:val="0"/>
          <w:marTop w:val="0"/>
          <w:marBottom w:val="0"/>
          <w:divBdr>
            <w:top w:val="none" w:sz="0" w:space="0" w:color="auto"/>
            <w:left w:val="none" w:sz="0" w:space="0" w:color="auto"/>
            <w:bottom w:val="none" w:sz="0" w:space="0" w:color="auto"/>
            <w:right w:val="none" w:sz="0" w:space="0" w:color="auto"/>
          </w:divBdr>
        </w:div>
        <w:div w:id="811674984">
          <w:marLeft w:val="0"/>
          <w:marRight w:val="0"/>
          <w:marTop w:val="0"/>
          <w:marBottom w:val="0"/>
          <w:divBdr>
            <w:top w:val="none" w:sz="0" w:space="0" w:color="auto"/>
            <w:left w:val="none" w:sz="0" w:space="0" w:color="auto"/>
            <w:bottom w:val="none" w:sz="0" w:space="0" w:color="auto"/>
            <w:right w:val="none" w:sz="0" w:space="0" w:color="auto"/>
          </w:divBdr>
          <w:divsChild>
            <w:div w:id="496917859">
              <w:marLeft w:val="0"/>
              <w:marRight w:val="0"/>
              <w:marTop w:val="0"/>
              <w:marBottom w:val="0"/>
              <w:divBdr>
                <w:top w:val="none" w:sz="0" w:space="0" w:color="auto"/>
                <w:left w:val="none" w:sz="0" w:space="0" w:color="auto"/>
                <w:bottom w:val="none" w:sz="0" w:space="0" w:color="auto"/>
                <w:right w:val="none" w:sz="0" w:space="0" w:color="auto"/>
              </w:divBdr>
            </w:div>
          </w:divsChild>
        </w:div>
        <w:div w:id="1918709529">
          <w:marLeft w:val="0"/>
          <w:marRight w:val="0"/>
          <w:marTop w:val="0"/>
          <w:marBottom w:val="0"/>
          <w:divBdr>
            <w:top w:val="none" w:sz="0" w:space="0" w:color="auto"/>
            <w:left w:val="none" w:sz="0" w:space="0" w:color="auto"/>
            <w:bottom w:val="none" w:sz="0" w:space="0" w:color="auto"/>
            <w:right w:val="none" w:sz="0" w:space="0" w:color="auto"/>
          </w:divBdr>
        </w:div>
        <w:div w:id="1844512024">
          <w:marLeft w:val="0"/>
          <w:marRight w:val="0"/>
          <w:marTop w:val="0"/>
          <w:marBottom w:val="0"/>
          <w:divBdr>
            <w:top w:val="none" w:sz="0" w:space="0" w:color="auto"/>
            <w:left w:val="none" w:sz="0" w:space="0" w:color="auto"/>
            <w:bottom w:val="none" w:sz="0" w:space="0" w:color="auto"/>
            <w:right w:val="none" w:sz="0" w:space="0" w:color="auto"/>
          </w:divBdr>
          <w:divsChild>
            <w:div w:id="1442530989">
              <w:marLeft w:val="0"/>
              <w:marRight w:val="0"/>
              <w:marTop w:val="0"/>
              <w:marBottom w:val="0"/>
              <w:divBdr>
                <w:top w:val="none" w:sz="0" w:space="0" w:color="auto"/>
                <w:left w:val="none" w:sz="0" w:space="0" w:color="auto"/>
                <w:bottom w:val="none" w:sz="0" w:space="0" w:color="auto"/>
                <w:right w:val="none" w:sz="0" w:space="0" w:color="auto"/>
              </w:divBdr>
            </w:div>
          </w:divsChild>
        </w:div>
        <w:div w:id="1679581193">
          <w:marLeft w:val="0"/>
          <w:marRight w:val="0"/>
          <w:marTop w:val="0"/>
          <w:marBottom w:val="0"/>
          <w:divBdr>
            <w:top w:val="none" w:sz="0" w:space="0" w:color="auto"/>
            <w:left w:val="none" w:sz="0" w:space="0" w:color="auto"/>
            <w:bottom w:val="none" w:sz="0" w:space="0" w:color="auto"/>
            <w:right w:val="none" w:sz="0" w:space="0" w:color="auto"/>
          </w:divBdr>
        </w:div>
        <w:div w:id="1969317307">
          <w:marLeft w:val="0"/>
          <w:marRight w:val="0"/>
          <w:marTop w:val="0"/>
          <w:marBottom w:val="0"/>
          <w:divBdr>
            <w:top w:val="none" w:sz="0" w:space="0" w:color="auto"/>
            <w:left w:val="none" w:sz="0" w:space="0" w:color="auto"/>
            <w:bottom w:val="none" w:sz="0" w:space="0" w:color="auto"/>
            <w:right w:val="none" w:sz="0" w:space="0" w:color="auto"/>
          </w:divBdr>
          <w:divsChild>
            <w:div w:id="1629356889">
              <w:marLeft w:val="0"/>
              <w:marRight w:val="0"/>
              <w:marTop w:val="0"/>
              <w:marBottom w:val="0"/>
              <w:divBdr>
                <w:top w:val="none" w:sz="0" w:space="0" w:color="auto"/>
                <w:left w:val="none" w:sz="0" w:space="0" w:color="auto"/>
                <w:bottom w:val="none" w:sz="0" w:space="0" w:color="auto"/>
                <w:right w:val="none" w:sz="0" w:space="0" w:color="auto"/>
              </w:divBdr>
            </w:div>
          </w:divsChild>
        </w:div>
        <w:div w:id="1813520990">
          <w:marLeft w:val="0"/>
          <w:marRight w:val="0"/>
          <w:marTop w:val="0"/>
          <w:marBottom w:val="0"/>
          <w:divBdr>
            <w:top w:val="none" w:sz="0" w:space="0" w:color="auto"/>
            <w:left w:val="none" w:sz="0" w:space="0" w:color="auto"/>
            <w:bottom w:val="none" w:sz="0" w:space="0" w:color="auto"/>
            <w:right w:val="none" w:sz="0" w:space="0" w:color="auto"/>
          </w:divBdr>
        </w:div>
        <w:div w:id="748037967">
          <w:marLeft w:val="0"/>
          <w:marRight w:val="0"/>
          <w:marTop w:val="0"/>
          <w:marBottom w:val="0"/>
          <w:divBdr>
            <w:top w:val="none" w:sz="0" w:space="0" w:color="auto"/>
            <w:left w:val="none" w:sz="0" w:space="0" w:color="auto"/>
            <w:bottom w:val="none" w:sz="0" w:space="0" w:color="auto"/>
            <w:right w:val="none" w:sz="0" w:space="0" w:color="auto"/>
          </w:divBdr>
          <w:divsChild>
            <w:div w:id="1874416550">
              <w:marLeft w:val="0"/>
              <w:marRight w:val="0"/>
              <w:marTop w:val="0"/>
              <w:marBottom w:val="0"/>
              <w:divBdr>
                <w:top w:val="none" w:sz="0" w:space="0" w:color="auto"/>
                <w:left w:val="none" w:sz="0" w:space="0" w:color="auto"/>
                <w:bottom w:val="none" w:sz="0" w:space="0" w:color="auto"/>
                <w:right w:val="none" w:sz="0" w:space="0" w:color="auto"/>
              </w:divBdr>
            </w:div>
          </w:divsChild>
        </w:div>
        <w:div w:id="322665672">
          <w:marLeft w:val="0"/>
          <w:marRight w:val="0"/>
          <w:marTop w:val="0"/>
          <w:marBottom w:val="0"/>
          <w:divBdr>
            <w:top w:val="none" w:sz="0" w:space="0" w:color="auto"/>
            <w:left w:val="none" w:sz="0" w:space="0" w:color="auto"/>
            <w:bottom w:val="none" w:sz="0" w:space="0" w:color="auto"/>
            <w:right w:val="none" w:sz="0" w:space="0" w:color="auto"/>
          </w:divBdr>
        </w:div>
        <w:div w:id="1802186492">
          <w:marLeft w:val="0"/>
          <w:marRight w:val="0"/>
          <w:marTop w:val="0"/>
          <w:marBottom w:val="0"/>
          <w:divBdr>
            <w:top w:val="none" w:sz="0" w:space="0" w:color="auto"/>
            <w:left w:val="none" w:sz="0" w:space="0" w:color="auto"/>
            <w:bottom w:val="none" w:sz="0" w:space="0" w:color="auto"/>
            <w:right w:val="none" w:sz="0" w:space="0" w:color="auto"/>
          </w:divBdr>
          <w:divsChild>
            <w:div w:id="870067373">
              <w:marLeft w:val="0"/>
              <w:marRight w:val="0"/>
              <w:marTop w:val="0"/>
              <w:marBottom w:val="0"/>
              <w:divBdr>
                <w:top w:val="none" w:sz="0" w:space="0" w:color="auto"/>
                <w:left w:val="none" w:sz="0" w:space="0" w:color="auto"/>
                <w:bottom w:val="none" w:sz="0" w:space="0" w:color="auto"/>
                <w:right w:val="none" w:sz="0" w:space="0" w:color="auto"/>
              </w:divBdr>
            </w:div>
          </w:divsChild>
        </w:div>
        <w:div w:id="67653782">
          <w:marLeft w:val="0"/>
          <w:marRight w:val="0"/>
          <w:marTop w:val="0"/>
          <w:marBottom w:val="0"/>
          <w:divBdr>
            <w:top w:val="none" w:sz="0" w:space="0" w:color="auto"/>
            <w:left w:val="none" w:sz="0" w:space="0" w:color="auto"/>
            <w:bottom w:val="none" w:sz="0" w:space="0" w:color="auto"/>
            <w:right w:val="none" w:sz="0" w:space="0" w:color="auto"/>
          </w:divBdr>
        </w:div>
        <w:div w:id="1844465794">
          <w:marLeft w:val="0"/>
          <w:marRight w:val="0"/>
          <w:marTop w:val="0"/>
          <w:marBottom w:val="0"/>
          <w:divBdr>
            <w:top w:val="none" w:sz="0" w:space="0" w:color="auto"/>
            <w:left w:val="none" w:sz="0" w:space="0" w:color="auto"/>
            <w:bottom w:val="none" w:sz="0" w:space="0" w:color="auto"/>
            <w:right w:val="none" w:sz="0" w:space="0" w:color="auto"/>
          </w:divBdr>
          <w:divsChild>
            <w:div w:id="405152043">
              <w:marLeft w:val="0"/>
              <w:marRight w:val="0"/>
              <w:marTop w:val="0"/>
              <w:marBottom w:val="0"/>
              <w:divBdr>
                <w:top w:val="none" w:sz="0" w:space="0" w:color="auto"/>
                <w:left w:val="none" w:sz="0" w:space="0" w:color="auto"/>
                <w:bottom w:val="none" w:sz="0" w:space="0" w:color="auto"/>
                <w:right w:val="none" w:sz="0" w:space="0" w:color="auto"/>
              </w:divBdr>
            </w:div>
          </w:divsChild>
        </w:div>
        <w:div w:id="483090577">
          <w:marLeft w:val="0"/>
          <w:marRight w:val="0"/>
          <w:marTop w:val="0"/>
          <w:marBottom w:val="0"/>
          <w:divBdr>
            <w:top w:val="none" w:sz="0" w:space="0" w:color="auto"/>
            <w:left w:val="none" w:sz="0" w:space="0" w:color="auto"/>
            <w:bottom w:val="none" w:sz="0" w:space="0" w:color="auto"/>
            <w:right w:val="none" w:sz="0" w:space="0" w:color="auto"/>
          </w:divBdr>
        </w:div>
        <w:div w:id="1358771796">
          <w:marLeft w:val="0"/>
          <w:marRight w:val="0"/>
          <w:marTop w:val="0"/>
          <w:marBottom w:val="0"/>
          <w:divBdr>
            <w:top w:val="none" w:sz="0" w:space="0" w:color="auto"/>
            <w:left w:val="none" w:sz="0" w:space="0" w:color="auto"/>
            <w:bottom w:val="none" w:sz="0" w:space="0" w:color="auto"/>
            <w:right w:val="none" w:sz="0" w:space="0" w:color="auto"/>
          </w:divBdr>
          <w:divsChild>
            <w:div w:id="1075281581">
              <w:marLeft w:val="0"/>
              <w:marRight w:val="0"/>
              <w:marTop w:val="0"/>
              <w:marBottom w:val="0"/>
              <w:divBdr>
                <w:top w:val="none" w:sz="0" w:space="0" w:color="auto"/>
                <w:left w:val="none" w:sz="0" w:space="0" w:color="auto"/>
                <w:bottom w:val="none" w:sz="0" w:space="0" w:color="auto"/>
                <w:right w:val="none" w:sz="0" w:space="0" w:color="auto"/>
              </w:divBdr>
            </w:div>
          </w:divsChild>
        </w:div>
        <w:div w:id="1387410705">
          <w:marLeft w:val="0"/>
          <w:marRight w:val="0"/>
          <w:marTop w:val="300"/>
          <w:marBottom w:val="0"/>
          <w:divBdr>
            <w:top w:val="none" w:sz="0" w:space="0" w:color="auto"/>
            <w:left w:val="none" w:sz="0" w:space="0" w:color="auto"/>
            <w:bottom w:val="none" w:sz="0" w:space="0" w:color="auto"/>
            <w:right w:val="none" w:sz="0" w:space="0" w:color="auto"/>
          </w:divBdr>
          <w:divsChild>
            <w:div w:id="1669021732">
              <w:marLeft w:val="0"/>
              <w:marRight w:val="0"/>
              <w:marTop w:val="0"/>
              <w:marBottom w:val="0"/>
              <w:divBdr>
                <w:top w:val="none" w:sz="0" w:space="0" w:color="auto"/>
                <w:left w:val="none" w:sz="0" w:space="0" w:color="auto"/>
                <w:bottom w:val="none" w:sz="0" w:space="0" w:color="auto"/>
                <w:right w:val="none" w:sz="0" w:space="0" w:color="auto"/>
              </w:divBdr>
              <w:divsChild>
                <w:div w:id="1559827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166429">
          <w:marLeft w:val="0"/>
          <w:marRight w:val="0"/>
          <w:marTop w:val="300"/>
          <w:marBottom w:val="0"/>
          <w:divBdr>
            <w:top w:val="none" w:sz="0" w:space="0" w:color="auto"/>
            <w:left w:val="none" w:sz="0" w:space="0" w:color="auto"/>
            <w:bottom w:val="none" w:sz="0" w:space="0" w:color="auto"/>
            <w:right w:val="none" w:sz="0" w:space="0" w:color="auto"/>
          </w:divBdr>
          <w:divsChild>
            <w:div w:id="1503817110">
              <w:marLeft w:val="0"/>
              <w:marRight w:val="0"/>
              <w:marTop w:val="0"/>
              <w:marBottom w:val="0"/>
              <w:divBdr>
                <w:top w:val="none" w:sz="0" w:space="0" w:color="auto"/>
                <w:left w:val="none" w:sz="0" w:space="0" w:color="auto"/>
                <w:bottom w:val="none" w:sz="0" w:space="0" w:color="auto"/>
                <w:right w:val="none" w:sz="0" w:space="0" w:color="auto"/>
              </w:divBdr>
              <w:divsChild>
                <w:div w:id="1421414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199742">
          <w:marLeft w:val="0"/>
          <w:marRight w:val="0"/>
          <w:marTop w:val="300"/>
          <w:marBottom w:val="0"/>
          <w:divBdr>
            <w:top w:val="none" w:sz="0" w:space="0" w:color="auto"/>
            <w:left w:val="none" w:sz="0" w:space="0" w:color="auto"/>
            <w:bottom w:val="none" w:sz="0" w:space="0" w:color="auto"/>
            <w:right w:val="none" w:sz="0" w:space="0" w:color="auto"/>
          </w:divBdr>
          <w:divsChild>
            <w:div w:id="1953173056">
              <w:marLeft w:val="0"/>
              <w:marRight w:val="0"/>
              <w:marTop w:val="0"/>
              <w:marBottom w:val="0"/>
              <w:divBdr>
                <w:top w:val="none" w:sz="0" w:space="0" w:color="auto"/>
                <w:left w:val="none" w:sz="0" w:space="0" w:color="auto"/>
                <w:bottom w:val="none" w:sz="0" w:space="0" w:color="auto"/>
                <w:right w:val="none" w:sz="0" w:space="0" w:color="auto"/>
              </w:divBdr>
              <w:divsChild>
                <w:div w:id="452479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018557">
          <w:marLeft w:val="0"/>
          <w:marRight w:val="0"/>
          <w:marTop w:val="300"/>
          <w:marBottom w:val="0"/>
          <w:divBdr>
            <w:top w:val="none" w:sz="0" w:space="0" w:color="auto"/>
            <w:left w:val="none" w:sz="0" w:space="0" w:color="auto"/>
            <w:bottom w:val="none" w:sz="0" w:space="0" w:color="auto"/>
            <w:right w:val="none" w:sz="0" w:space="0" w:color="auto"/>
          </w:divBdr>
          <w:divsChild>
            <w:div w:id="1330523573">
              <w:marLeft w:val="0"/>
              <w:marRight w:val="0"/>
              <w:marTop w:val="0"/>
              <w:marBottom w:val="0"/>
              <w:divBdr>
                <w:top w:val="none" w:sz="0" w:space="0" w:color="auto"/>
                <w:left w:val="none" w:sz="0" w:space="0" w:color="auto"/>
                <w:bottom w:val="none" w:sz="0" w:space="0" w:color="auto"/>
                <w:right w:val="none" w:sz="0" w:space="0" w:color="auto"/>
              </w:divBdr>
              <w:divsChild>
                <w:div w:id="704066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0540630">
      <w:bodyDiv w:val="1"/>
      <w:marLeft w:val="0"/>
      <w:marRight w:val="0"/>
      <w:marTop w:val="0"/>
      <w:marBottom w:val="0"/>
      <w:divBdr>
        <w:top w:val="none" w:sz="0" w:space="0" w:color="auto"/>
        <w:left w:val="none" w:sz="0" w:space="0" w:color="auto"/>
        <w:bottom w:val="none" w:sz="0" w:space="0" w:color="auto"/>
        <w:right w:val="none" w:sz="0" w:space="0" w:color="auto"/>
      </w:divBdr>
      <w:divsChild>
        <w:div w:id="863906837">
          <w:marLeft w:val="0"/>
          <w:marRight w:val="0"/>
          <w:marTop w:val="0"/>
          <w:marBottom w:val="0"/>
          <w:divBdr>
            <w:top w:val="none" w:sz="0" w:space="0" w:color="auto"/>
            <w:left w:val="none" w:sz="0" w:space="0" w:color="auto"/>
            <w:bottom w:val="none" w:sz="0" w:space="0" w:color="auto"/>
            <w:right w:val="none" w:sz="0" w:space="0" w:color="auto"/>
          </w:divBdr>
        </w:div>
        <w:div w:id="2130278266">
          <w:marLeft w:val="0"/>
          <w:marRight w:val="0"/>
          <w:marTop w:val="0"/>
          <w:marBottom w:val="0"/>
          <w:divBdr>
            <w:top w:val="none" w:sz="0" w:space="0" w:color="auto"/>
            <w:left w:val="none" w:sz="0" w:space="0" w:color="auto"/>
            <w:bottom w:val="none" w:sz="0" w:space="0" w:color="auto"/>
            <w:right w:val="none" w:sz="0" w:space="0" w:color="auto"/>
          </w:divBdr>
          <w:divsChild>
            <w:div w:id="895819441">
              <w:marLeft w:val="0"/>
              <w:marRight w:val="0"/>
              <w:marTop w:val="0"/>
              <w:marBottom w:val="0"/>
              <w:divBdr>
                <w:top w:val="none" w:sz="0" w:space="0" w:color="auto"/>
                <w:left w:val="none" w:sz="0" w:space="0" w:color="auto"/>
                <w:bottom w:val="none" w:sz="0" w:space="0" w:color="auto"/>
                <w:right w:val="none" w:sz="0" w:space="0" w:color="auto"/>
              </w:divBdr>
            </w:div>
          </w:divsChild>
        </w:div>
        <w:div w:id="573783192">
          <w:marLeft w:val="0"/>
          <w:marRight w:val="0"/>
          <w:marTop w:val="0"/>
          <w:marBottom w:val="0"/>
          <w:divBdr>
            <w:top w:val="none" w:sz="0" w:space="0" w:color="auto"/>
            <w:left w:val="none" w:sz="0" w:space="0" w:color="auto"/>
            <w:bottom w:val="none" w:sz="0" w:space="0" w:color="auto"/>
            <w:right w:val="none" w:sz="0" w:space="0" w:color="auto"/>
          </w:divBdr>
        </w:div>
        <w:div w:id="1431392245">
          <w:marLeft w:val="0"/>
          <w:marRight w:val="0"/>
          <w:marTop w:val="0"/>
          <w:marBottom w:val="0"/>
          <w:divBdr>
            <w:top w:val="none" w:sz="0" w:space="0" w:color="auto"/>
            <w:left w:val="none" w:sz="0" w:space="0" w:color="auto"/>
            <w:bottom w:val="none" w:sz="0" w:space="0" w:color="auto"/>
            <w:right w:val="none" w:sz="0" w:space="0" w:color="auto"/>
          </w:divBdr>
          <w:divsChild>
            <w:div w:id="494615261">
              <w:marLeft w:val="0"/>
              <w:marRight w:val="0"/>
              <w:marTop w:val="0"/>
              <w:marBottom w:val="0"/>
              <w:divBdr>
                <w:top w:val="none" w:sz="0" w:space="0" w:color="auto"/>
                <w:left w:val="none" w:sz="0" w:space="0" w:color="auto"/>
                <w:bottom w:val="none" w:sz="0" w:space="0" w:color="auto"/>
                <w:right w:val="none" w:sz="0" w:space="0" w:color="auto"/>
              </w:divBdr>
            </w:div>
          </w:divsChild>
        </w:div>
        <w:div w:id="334919419">
          <w:marLeft w:val="0"/>
          <w:marRight w:val="0"/>
          <w:marTop w:val="0"/>
          <w:marBottom w:val="0"/>
          <w:divBdr>
            <w:top w:val="none" w:sz="0" w:space="0" w:color="auto"/>
            <w:left w:val="none" w:sz="0" w:space="0" w:color="auto"/>
            <w:bottom w:val="none" w:sz="0" w:space="0" w:color="auto"/>
            <w:right w:val="none" w:sz="0" w:space="0" w:color="auto"/>
          </w:divBdr>
        </w:div>
        <w:div w:id="665398728">
          <w:marLeft w:val="0"/>
          <w:marRight w:val="0"/>
          <w:marTop w:val="0"/>
          <w:marBottom w:val="0"/>
          <w:divBdr>
            <w:top w:val="none" w:sz="0" w:space="0" w:color="auto"/>
            <w:left w:val="none" w:sz="0" w:space="0" w:color="auto"/>
            <w:bottom w:val="none" w:sz="0" w:space="0" w:color="auto"/>
            <w:right w:val="none" w:sz="0" w:space="0" w:color="auto"/>
          </w:divBdr>
          <w:divsChild>
            <w:div w:id="874732795">
              <w:marLeft w:val="0"/>
              <w:marRight w:val="0"/>
              <w:marTop w:val="0"/>
              <w:marBottom w:val="0"/>
              <w:divBdr>
                <w:top w:val="none" w:sz="0" w:space="0" w:color="auto"/>
                <w:left w:val="none" w:sz="0" w:space="0" w:color="auto"/>
                <w:bottom w:val="none" w:sz="0" w:space="0" w:color="auto"/>
                <w:right w:val="none" w:sz="0" w:space="0" w:color="auto"/>
              </w:divBdr>
            </w:div>
          </w:divsChild>
        </w:div>
        <w:div w:id="1904214360">
          <w:marLeft w:val="0"/>
          <w:marRight w:val="0"/>
          <w:marTop w:val="0"/>
          <w:marBottom w:val="0"/>
          <w:divBdr>
            <w:top w:val="none" w:sz="0" w:space="0" w:color="auto"/>
            <w:left w:val="none" w:sz="0" w:space="0" w:color="auto"/>
            <w:bottom w:val="none" w:sz="0" w:space="0" w:color="auto"/>
            <w:right w:val="none" w:sz="0" w:space="0" w:color="auto"/>
          </w:divBdr>
        </w:div>
        <w:div w:id="1253124031">
          <w:marLeft w:val="0"/>
          <w:marRight w:val="0"/>
          <w:marTop w:val="0"/>
          <w:marBottom w:val="0"/>
          <w:divBdr>
            <w:top w:val="none" w:sz="0" w:space="0" w:color="auto"/>
            <w:left w:val="none" w:sz="0" w:space="0" w:color="auto"/>
            <w:bottom w:val="none" w:sz="0" w:space="0" w:color="auto"/>
            <w:right w:val="none" w:sz="0" w:space="0" w:color="auto"/>
          </w:divBdr>
          <w:divsChild>
            <w:div w:id="521016176">
              <w:marLeft w:val="0"/>
              <w:marRight w:val="0"/>
              <w:marTop w:val="0"/>
              <w:marBottom w:val="0"/>
              <w:divBdr>
                <w:top w:val="none" w:sz="0" w:space="0" w:color="auto"/>
                <w:left w:val="none" w:sz="0" w:space="0" w:color="auto"/>
                <w:bottom w:val="none" w:sz="0" w:space="0" w:color="auto"/>
                <w:right w:val="none" w:sz="0" w:space="0" w:color="auto"/>
              </w:divBdr>
            </w:div>
          </w:divsChild>
        </w:div>
        <w:div w:id="1862620421">
          <w:marLeft w:val="0"/>
          <w:marRight w:val="0"/>
          <w:marTop w:val="0"/>
          <w:marBottom w:val="0"/>
          <w:divBdr>
            <w:top w:val="none" w:sz="0" w:space="0" w:color="auto"/>
            <w:left w:val="none" w:sz="0" w:space="0" w:color="auto"/>
            <w:bottom w:val="none" w:sz="0" w:space="0" w:color="auto"/>
            <w:right w:val="none" w:sz="0" w:space="0" w:color="auto"/>
          </w:divBdr>
        </w:div>
        <w:div w:id="1277832689">
          <w:marLeft w:val="0"/>
          <w:marRight w:val="0"/>
          <w:marTop w:val="0"/>
          <w:marBottom w:val="0"/>
          <w:divBdr>
            <w:top w:val="none" w:sz="0" w:space="0" w:color="auto"/>
            <w:left w:val="none" w:sz="0" w:space="0" w:color="auto"/>
            <w:bottom w:val="none" w:sz="0" w:space="0" w:color="auto"/>
            <w:right w:val="none" w:sz="0" w:space="0" w:color="auto"/>
          </w:divBdr>
          <w:divsChild>
            <w:div w:id="1235968112">
              <w:marLeft w:val="0"/>
              <w:marRight w:val="0"/>
              <w:marTop w:val="0"/>
              <w:marBottom w:val="0"/>
              <w:divBdr>
                <w:top w:val="none" w:sz="0" w:space="0" w:color="auto"/>
                <w:left w:val="none" w:sz="0" w:space="0" w:color="auto"/>
                <w:bottom w:val="none" w:sz="0" w:space="0" w:color="auto"/>
                <w:right w:val="none" w:sz="0" w:space="0" w:color="auto"/>
              </w:divBdr>
            </w:div>
          </w:divsChild>
        </w:div>
        <w:div w:id="2074545763">
          <w:marLeft w:val="0"/>
          <w:marRight w:val="0"/>
          <w:marTop w:val="0"/>
          <w:marBottom w:val="0"/>
          <w:divBdr>
            <w:top w:val="none" w:sz="0" w:space="0" w:color="auto"/>
            <w:left w:val="none" w:sz="0" w:space="0" w:color="auto"/>
            <w:bottom w:val="none" w:sz="0" w:space="0" w:color="auto"/>
            <w:right w:val="none" w:sz="0" w:space="0" w:color="auto"/>
          </w:divBdr>
        </w:div>
        <w:div w:id="1884323385">
          <w:marLeft w:val="0"/>
          <w:marRight w:val="0"/>
          <w:marTop w:val="0"/>
          <w:marBottom w:val="0"/>
          <w:divBdr>
            <w:top w:val="none" w:sz="0" w:space="0" w:color="auto"/>
            <w:left w:val="none" w:sz="0" w:space="0" w:color="auto"/>
            <w:bottom w:val="none" w:sz="0" w:space="0" w:color="auto"/>
            <w:right w:val="none" w:sz="0" w:space="0" w:color="auto"/>
          </w:divBdr>
          <w:divsChild>
            <w:div w:id="2075935091">
              <w:marLeft w:val="0"/>
              <w:marRight w:val="0"/>
              <w:marTop w:val="0"/>
              <w:marBottom w:val="0"/>
              <w:divBdr>
                <w:top w:val="none" w:sz="0" w:space="0" w:color="auto"/>
                <w:left w:val="none" w:sz="0" w:space="0" w:color="auto"/>
                <w:bottom w:val="none" w:sz="0" w:space="0" w:color="auto"/>
                <w:right w:val="none" w:sz="0" w:space="0" w:color="auto"/>
              </w:divBdr>
            </w:div>
          </w:divsChild>
        </w:div>
        <w:div w:id="1855606806">
          <w:marLeft w:val="0"/>
          <w:marRight w:val="0"/>
          <w:marTop w:val="0"/>
          <w:marBottom w:val="0"/>
          <w:divBdr>
            <w:top w:val="none" w:sz="0" w:space="0" w:color="auto"/>
            <w:left w:val="none" w:sz="0" w:space="0" w:color="auto"/>
            <w:bottom w:val="none" w:sz="0" w:space="0" w:color="auto"/>
            <w:right w:val="none" w:sz="0" w:space="0" w:color="auto"/>
          </w:divBdr>
        </w:div>
        <w:div w:id="173806654">
          <w:marLeft w:val="0"/>
          <w:marRight w:val="0"/>
          <w:marTop w:val="0"/>
          <w:marBottom w:val="0"/>
          <w:divBdr>
            <w:top w:val="none" w:sz="0" w:space="0" w:color="auto"/>
            <w:left w:val="none" w:sz="0" w:space="0" w:color="auto"/>
            <w:bottom w:val="none" w:sz="0" w:space="0" w:color="auto"/>
            <w:right w:val="none" w:sz="0" w:space="0" w:color="auto"/>
          </w:divBdr>
          <w:divsChild>
            <w:div w:id="2093621797">
              <w:marLeft w:val="0"/>
              <w:marRight w:val="0"/>
              <w:marTop w:val="0"/>
              <w:marBottom w:val="0"/>
              <w:divBdr>
                <w:top w:val="none" w:sz="0" w:space="0" w:color="auto"/>
                <w:left w:val="none" w:sz="0" w:space="0" w:color="auto"/>
                <w:bottom w:val="none" w:sz="0" w:space="0" w:color="auto"/>
                <w:right w:val="none" w:sz="0" w:space="0" w:color="auto"/>
              </w:divBdr>
            </w:div>
          </w:divsChild>
        </w:div>
        <w:div w:id="264003851">
          <w:marLeft w:val="0"/>
          <w:marRight w:val="0"/>
          <w:marTop w:val="300"/>
          <w:marBottom w:val="0"/>
          <w:divBdr>
            <w:top w:val="none" w:sz="0" w:space="0" w:color="auto"/>
            <w:left w:val="none" w:sz="0" w:space="0" w:color="auto"/>
            <w:bottom w:val="none" w:sz="0" w:space="0" w:color="auto"/>
            <w:right w:val="none" w:sz="0" w:space="0" w:color="auto"/>
          </w:divBdr>
          <w:divsChild>
            <w:div w:id="1105616166">
              <w:marLeft w:val="0"/>
              <w:marRight w:val="0"/>
              <w:marTop w:val="0"/>
              <w:marBottom w:val="0"/>
              <w:divBdr>
                <w:top w:val="none" w:sz="0" w:space="0" w:color="auto"/>
                <w:left w:val="none" w:sz="0" w:space="0" w:color="auto"/>
                <w:bottom w:val="none" w:sz="0" w:space="0" w:color="auto"/>
                <w:right w:val="none" w:sz="0" w:space="0" w:color="auto"/>
              </w:divBdr>
              <w:divsChild>
                <w:div w:id="458911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4377680">
          <w:marLeft w:val="0"/>
          <w:marRight w:val="0"/>
          <w:marTop w:val="300"/>
          <w:marBottom w:val="0"/>
          <w:divBdr>
            <w:top w:val="none" w:sz="0" w:space="0" w:color="auto"/>
            <w:left w:val="none" w:sz="0" w:space="0" w:color="auto"/>
            <w:bottom w:val="none" w:sz="0" w:space="0" w:color="auto"/>
            <w:right w:val="none" w:sz="0" w:space="0" w:color="auto"/>
          </w:divBdr>
          <w:divsChild>
            <w:div w:id="877812403">
              <w:marLeft w:val="0"/>
              <w:marRight w:val="0"/>
              <w:marTop w:val="0"/>
              <w:marBottom w:val="0"/>
              <w:divBdr>
                <w:top w:val="none" w:sz="0" w:space="0" w:color="auto"/>
                <w:left w:val="none" w:sz="0" w:space="0" w:color="auto"/>
                <w:bottom w:val="none" w:sz="0" w:space="0" w:color="auto"/>
                <w:right w:val="none" w:sz="0" w:space="0" w:color="auto"/>
              </w:divBdr>
              <w:divsChild>
                <w:div w:id="373627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50211">
          <w:marLeft w:val="0"/>
          <w:marRight w:val="0"/>
          <w:marTop w:val="300"/>
          <w:marBottom w:val="0"/>
          <w:divBdr>
            <w:top w:val="none" w:sz="0" w:space="0" w:color="auto"/>
            <w:left w:val="none" w:sz="0" w:space="0" w:color="auto"/>
            <w:bottom w:val="none" w:sz="0" w:space="0" w:color="auto"/>
            <w:right w:val="none" w:sz="0" w:space="0" w:color="auto"/>
          </w:divBdr>
          <w:divsChild>
            <w:div w:id="809518305">
              <w:marLeft w:val="0"/>
              <w:marRight w:val="0"/>
              <w:marTop w:val="0"/>
              <w:marBottom w:val="0"/>
              <w:divBdr>
                <w:top w:val="none" w:sz="0" w:space="0" w:color="auto"/>
                <w:left w:val="none" w:sz="0" w:space="0" w:color="auto"/>
                <w:bottom w:val="none" w:sz="0" w:space="0" w:color="auto"/>
                <w:right w:val="none" w:sz="0" w:space="0" w:color="auto"/>
              </w:divBdr>
              <w:divsChild>
                <w:div w:id="225342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7064016">
          <w:marLeft w:val="0"/>
          <w:marRight w:val="0"/>
          <w:marTop w:val="300"/>
          <w:marBottom w:val="0"/>
          <w:divBdr>
            <w:top w:val="none" w:sz="0" w:space="0" w:color="auto"/>
            <w:left w:val="none" w:sz="0" w:space="0" w:color="auto"/>
            <w:bottom w:val="none" w:sz="0" w:space="0" w:color="auto"/>
            <w:right w:val="none" w:sz="0" w:space="0" w:color="auto"/>
          </w:divBdr>
          <w:divsChild>
            <w:div w:id="619142019">
              <w:marLeft w:val="0"/>
              <w:marRight w:val="0"/>
              <w:marTop w:val="0"/>
              <w:marBottom w:val="0"/>
              <w:divBdr>
                <w:top w:val="none" w:sz="0" w:space="0" w:color="auto"/>
                <w:left w:val="none" w:sz="0" w:space="0" w:color="auto"/>
                <w:bottom w:val="none" w:sz="0" w:space="0" w:color="auto"/>
                <w:right w:val="none" w:sz="0" w:space="0" w:color="auto"/>
              </w:divBdr>
              <w:divsChild>
                <w:div w:id="203561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1392435">
      <w:bodyDiv w:val="1"/>
      <w:marLeft w:val="0"/>
      <w:marRight w:val="0"/>
      <w:marTop w:val="0"/>
      <w:marBottom w:val="0"/>
      <w:divBdr>
        <w:top w:val="none" w:sz="0" w:space="0" w:color="auto"/>
        <w:left w:val="none" w:sz="0" w:space="0" w:color="auto"/>
        <w:bottom w:val="none" w:sz="0" w:space="0" w:color="auto"/>
        <w:right w:val="none" w:sz="0" w:space="0" w:color="auto"/>
      </w:divBdr>
      <w:divsChild>
        <w:div w:id="702822708">
          <w:marLeft w:val="0"/>
          <w:marRight w:val="0"/>
          <w:marTop w:val="0"/>
          <w:marBottom w:val="0"/>
          <w:divBdr>
            <w:top w:val="none" w:sz="0" w:space="0" w:color="auto"/>
            <w:left w:val="none" w:sz="0" w:space="0" w:color="auto"/>
            <w:bottom w:val="none" w:sz="0" w:space="0" w:color="auto"/>
            <w:right w:val="none" w:sz="0" w:space="0" w:color="auto"/>
          </w:divBdr>
        </w:div>
        <w:div w:id="1973902996">
          <w:marLeft w:val="0"/>
          <w:marRight w:val="0"/>
          <w:marTop w:val="0"/>
          <w:marBottom w:val="0"/>
          <w:divBdr>
            <w:top w:val="none" w:sz="0" w:space="0" w:color="auto"/>
            <w:left w:val="none" w:sz="0" w:space="0" w:color="auto"/>
            <w:bottom w:val="none" w:sz="0" w:space="0" w:color="auto"/>
            <w:right w:val="none" w:sz="0" w:space="0" w:color="auto"/>
          </w:divBdr>
          <w:divsChild>
            <w:div w:id="430706996">
              <w:marLeft w:val="0"/>
              <w:marRight w:val="0"/>
              <w:marTop w:val="0"/>
              <w:marBottom w:val="0"/>
              <w:divBdr>
                <w:top w:val="none" w:sz="0" w:space="0" w:color="auto"/>
                <w:left w:val="none" w:sz="0" w:space="0" w:color="auto"/>
                <w:bottom w:val="none" w:sz="0" w:space="0" w:color="auto"/>
                <w:right w:val="none" w:sz="0" w:space="0" w:color="auto"/>
              </w:divBdr>
            </w:div>
          </w:divsChild>
        </w:div>
        <w:div w:id="1896233183">
          <w:marLeft w:val="0"/>
          <w:marRight w:val="0"/>
          <w:marTop w:val="0"/>
          <w:marBottom w:val="0"/>
          <w:divBdr>
            <w:top w:val="none" w:sz="0" w:space="0" w:color="auto"/>
            <w:left w:val="none" w:sz="0" w:space="0" w:color="auto"/>
            <w:bottom w:val="none" w:sz="0" w:space="0" w:color="auto"/>
            <w:right w:val="none" w:sz="0" w:space="0" w:color="auto"/>
          </w:divBdr>
        </w:div>
        <w:div w:id="1400981098">
          <w:marLeft w:val="0"/>
          <w:marRight w:val="0"/>
          <w:marTop w:val="0"/>
          <w:marBottom w:val="0"/>
          <w:divBdr>
            <w:top w:val="none" w:sz="0" w:space="0" w:color="auto"/>
            <w:left w:val="none" w:sz="0" w:space="0" w:color="auto"/>
            <w:bottom w:val="none" w:sz="0" w:space="0" w:color="auto"/>
            <w:right w:val="none" w:sz="0" w:space="0" w:color="auto"/>
          </w:divBdr>
          <w:divsChild>
            <w:div w:id="1421753400">
              <w:marLeft w:val="0"/>
              <w:marRight w:val="0"/>
              <w:marTop w:val="0"/>
              <w:marBottom w:val="0"/>
              <w:divBdr>
                <w:top w:val="none" w:sz="0" w:space="0" w:color="auto"/>
                <w:left w:val="none" w:sz="0" w:space="0" w:color="auto"/>
                <w:bottom w:val="none" w:sz="0" w:space="0" w:color="auto"/>
                <w:right w:val="none" w:sz="0" w:space="0" w:color="auto"/>
              </w:divBdr>
            </w:div>
          </w:divsChild>
        </w:div>
        <w:div w:id="1842743849">
          <w:marLeft w:val="0"/>
          <w:marRight w:val="0"/>
          <w:marTop w:val="0"/>
          <w:marBottom w:val="0"/>
          <w:divBdr>
            <w:top w:val="none" w:sz="0" w:space="0" w:color="auto"/>
            <w:left w:val="none" w:sz="0" w:space="0" w:color="auto"/>
            <w:bottom w:val="none" w:sz="0" w:space="0" w:color="auto"/>
            <w:right w:val="none" w:sz="0" w:space="0" w:color="auto"/>
          </w:divBdr>
        </w:div>
        <w:div w:id="462309980">
          <w:marLeft w:val="0"/>
          <w:marRight w:val="0"/>
          <w:marTop w:val="0"/>
          <w:marBottom w:val="0"/>
          <w:divBdr>
            <w:top w:val="none" w:sz="0" w:space="0" w:color="auto"/>
            <w:left w:val="none" w:sz="0" w:space="0" w:color="auto"/>
            <w:bottom w:val="none" w:sz="0" w:space="0" w:color="auto"/>
            <w:right w:val="none" w:sz="0" w:space="0" w:color="auto"/>
          </w:divBdr>
          <w:divsChild>
            <w:div w:id="1502768557">
              <w:marLeft w:val="0"/>
              <w:marRight w:val="0"/>
              <w:marTop w:val="0"/>
              <w:marBottom w:val="0"/>
              <w:divBdr>
                <w:top w:val="none" w:sz="0" w:space="0" w:color="auto"/>
                <w:left w:val="none" w:sz="0" w:space="0" w:color="auto"/>
                <w:bottom w:val="none" w:sz="0" w:space="0" w:color="auto"/>
                <w:right w:val="none" w:sz="0" w:space="0" w:color="auto"/>
              </w:divBdr>
            </w:div>
          </w:divsChild>
        </w:div>
        <w:div w:id="1447699157">
          <w:marLeft w:val="0"/>
          <w:marRight w:val="0"/>
          <w:marTop w:val="0"/>
          <w:marBottom w:val="0"/>
          <w:divBdr>
            <w:top w:val="none" w:sz="0" w:space="0" w:color="auto"/>
            <w:left w:val="none" w:sz="0" w:space="0" w:color="auto"/>
            <w:bottom w:val="none" w:sz="0" w:space="0" w:color="auto"/>
            <w:right w:val="none" w:sz="0" w:space="0" w:color="auto"/>
          </w:divBdr>
        </w:div>
        <w:div w:id="953907758">
          <w:marLeft w:val="0"/>
          <w:marRight w:val="0"/>
          <w:marTop w:val="0"/>
          <w:marBottom w:val="0"/>
          <w:divBdr>
            <w:top w:val="none" w:sz="0" w:space="0" w:color="auto"/>
            <w:left w:val="none" w:sz="0" w:space="0" w:color="auto"/>
            <w:bottom w:val="none" w:sz="0" w:space="0" w:color="auto"/>
            <w:right w:val="none" w:sz="0" w:space="0" w:color="auto"/>
          </w:divBdr>
          <w:divsChild>
            <w:div w:id="1387953806">
              <w:marLeft w:val="0"/>
              <w:marRight w:val="0"/>
              <w:marTop w:val="0"/>
              <w:marBottom w:val="0"/>
              <w:divBdr>
                <w:top w:val="none" w:sz="0" w:space="0" w:color="auto"/>
                <w:left w:val="none" w:sz="0" w:space="0" w:color="auto"/>
                <w:bottom w:val="none" w:sz="0" w:space="0" w:color="auto"/>
                <w:right w:val="none" w:sz="0" w:space="0" w:color="auto"/>
              </w:divBdr>
            </w:div>
          </w:divsChild>
        </w:div>
        <w:div w:id="1529414726">
          <w:marLeft w:val="0"/>
          <w:marRight w:val="0"/>
          <w:marTop w:val="0"/>
          <w:marBottom w:val="0"/>
          <w:divBdr>
            <w:top w:val="none" w:sz="0" w:space="0" w:color="auto"/>
            <w:left w:val="none" w:sz="0" w:space="0" w:color="auto"/>
            <w:bottom w:val="none" w:sz="0" w:space="0" w:color="auto"/>
            <w:right w:val="none" w:sz="0" w:space="0" w:color="auto"/>
          </w:divBdr>
        </w:div>
        <w:div w:id="871377878">
          <w:marLeft w:val="0"/>
          <w:marRight w:val="0"/>
          <w:marTop w:val="0"/>
          <w:marBottom w:val="0"/>
          <w:divBdr>
            <w:top w:val="none" w:sz="0" w:space="0" w:color="auto"/>
            <w:left w:val="none" w:sz="0" w:space="0" w:color="auto"/>
            <w:bottom w:val="none" w:sz="0" w:space="0" w:color="auto"/>
            <w:right w:val="none" w:sz="0" w:space="0" w:color="auto"/>
          </w:divBdr>
          <w:divsChild>
            <w:div w:id="2095852568">
              <w:marLeft w:val="0"/>
              <w:marRight w:val="0"/>
              <w:marTop w:val="0"/>
              <w:marBottom w:val="0"/>
              <w:divBdr>
                <w:top w:val="none" w:sz="0" w:space="0" w:color="auto"/>
                <w:left w:val="none" w:sz="0" w:space="0" w:color="auto"/>
                <w:bottom w:val="none" w:sz="0" w:space="0" w:color="auto"/>
                <w:right w:val="none" w:sz="0" w:space="0" w:color="auto"/>
              </w:divBdr>
            </w:div>
          </w:divsChild>
        </w:div>
        <w:div w:id="878473687">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sChild>
            <w:div w:id="1611662687">
              <w:marLeft w:val="0"/>
              <w:marRight w:val="0"/>
              <w:marTop w:val="0"/>
              <w:marBottom w:val="0"/>
              <w:divBdr>
                <w:top w:val="none" w:sz="0" w:space="0" w:color="auto"/>
                <w:left w:val="none" w:sz="0" w:space="0" w:color="auto"/>
                <w:bottom w:val="none" w:sz="0" w:space="0" w:color="auto"/>
                <w:right w:val="none" w:sz="0" w:space="0" w:color="auto"/>
              </w:divBdr>
            </w:div>
          </w:divsChild>
        </w:div>
        <w:div w:id="1129402153">
          <w:marLeft w:val="0"/>
          <w:marRight w:val="0"/>
          <w:marTop w:val="0"/>
          <w:marBottom w:val="0"/>
          <w:divBdr>
            <w:top w:val="none" w:sz="0" w:space="0" w:color="auto"/>
            <w:left w:val="none" w:sz="0" w:space="0" w:color="auto"/>
            <w:bottom w:val="none" w:sz="0" w:space="0" w:color="auto"/>
            <w:right w:val="none" w:sz="0" w:space="0" w:color="auto"/>
          </w:divBdr>
        </w:div>
        <w:div w:id="1714425026">
          <w:marLeft w:val="0"/>
          <w:marRight w:val="0"/>
          <w:marTop w:val="0"/>
          <w:marBottom w:val="0"/>
          <w:divBdr>
            <w:top w:val="none" w:sz="0" w:space="0" w:color="auto"/>
            <w:left w:val="none" w:sz="0" w:space="0" w:color="auto"/>
            <w:bottom w:val="none" w:sz="0" w:space="0" w:color="auto"/>
            <w:right w:val="none" w:sz="0" w:space="0" w:color="auto"/>
          </w:divBdr>
          <w:divsChild>
            <w:div w:id="169294558">
              <w:marLeft w:val="0"/>
              <w:marRight w:val="0"/>
              <w:marTop w:val="0"/>
              <w:marBottom w:val="0"/>
              <w:divBdr>
                <w:top w:val="none" w:sz="0" w:space="0" w:color="auto"/>
                <w:left w:val="none" w:sz="0" w:space="0" w:color="auto"/>
                <w:bottom w:val="none" w:sz="0" w:space="0" w:color="auto"/>
                <w:right w:val="none" w:sz="0" w:space="0" w:color="auto"/>
              </w:divBdr>
            </w:div>
          </w:divsChild>
        </w:div>
        <w:div w:id="1621376388">
          <w:marLeft w:val="0"/>
          <w:marRight w:val="0"/>
          <w:marTop w:val="300"/>
          <w:marBottom w:val="0"/>
          <w:divBdr>
            <w:top w:val="none" w:sz="0" w:space="0" w:color="auto"/>
            <w:left w:val="none" w:sz="0" w:space="0" w:color="auto"/>
            <w:bottom w:val="none" w:sz="0" w:space="0" w:color="auto"/>
            <w:right w:val="none" w:sz="0" w:space="0" w:color="auto"/>
          </w:divBdr>
          <w:divsChild>
            <w:div w:id="316038006">
              <w:marLeft w:val="0"/>
              <w:marRight w:val="0"/>
              <w:marTop w:val="0"/>
              <w:marBottom w:val="0"/>
              <w:divBdr>
                <w:top w:val="none" w:sz="0" w:space="0" w:color="auto"/>
                <w:left w:val="none" w:sz="0" w:space="0" w:color="auto"/>
                <w:bottom w:val="none" w:sz="0" w:space="0" w:color="auto"/>
                <w:right w:val="none" w:sz="0" w:space="0" w:color="auto"/>
              </w:divBdr>
              <w:divsChild>
                <w:div w:id="2136363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0141306">
          <w:marLeft w:val="0"/>
          <w:marRight w:val="0"/>
          <w:marTop w:val="300"/>
          <w:marBottom w:val="0"/>
          <w:divBdr>
            <w:top w:val="none" w:sz="0" w:space="0" w:color="auto"/>
            <w:left w:val="none" w:sz="0" w:space="0" w:color="auto"/>
            <w:bottom w:val="none" w:sz="0" w:space="0" w:color="auto"/>
            <w:right w:val="none" w:sz="0" w:space="0" w:color="auto"/>
          </w:divBdr>
          <w:divsChild>
            <w:div w:id="771435194">
              <w:marLeft w:val="0"/>
              <w:marRight w:val="0"/>
              <w:marTop w:val="0"/>
              <w:marBottom w:val="0"/>
              <w:divBdr>
                <w:top w:val="none" w:sz="0" w:space="0" w:color="auto"/>
                <w:left w:val="none" w:sz="0" w:space="0" w:color="auto"/>
                <w:bottom w:val="none" w:sz="0" w:space="0" w:color="auto"/>
                <w:right w:val="none" w:sz="0" w:space="0" w:color="auto"/>
              </w:divBdr>
              <w:divsChild>
                <w:div w:id="336929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1810641">
          <w:marLeft w:val="0"/>
          <w:marRight w:val="0"/>
          <w:marTop w:val="300"/>
          <w:marBottom w:val="0"/>
          <w:divBdr>
            <w:top w:val="none" w:sz="0" w:space="0" w:color="auto"/>
            <w:left w:val="none" w:sz="0" w:space="0" w:color="auto"/>
            <w:bottom w:val="none" w:sz="0" w:space="0" w:color="auto"/>
            <w:right w:val="none" w:sz="0" w:space="0" w:color="auto"/>
          </w:divBdr>
          <w:divsChild>
            <w:div w:id="1920553913">
              <w:marLeft w:val="0"/>
              <w:marRight w:val="0"/>
              <w:marTop w:val="0"/>
              <w:marBottom w:val="0"/>
              <w:divBdr>
                <w:top w:val="none" w:sz="0" w:space="0" w:color="auto"/>
                <w:left w:val="none" w:sz="0" w:space="0" w:color="auto"/>
                <w:bottom w:val="none" w:sz="0" w:space="0" w:color="auto"/>
                <w:right w:val="none" w:sz="0" w:space="0" w:color="auto"/>
              </w:divBdr>
              <w:divsChild>
                <w:div w:id="16144807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278592">
          <w:marLeft w:val="0"/>
          <w:marRight w:val="0"/>
          <w:marTop w:val="300"/>
          <w:marBottom w:val="0"/>
          <w:divBdr>
            <w:top w:val="none" w:sz="0" w:space="0" w:color="auto"/>
            <w:left w:val="none" w:sz="0" w:space="0" w:color="auto"/>
            <w:bottom w:val="none" w:sz="0" w:space="0" w:color="auto"/>
            <w:right w:val="none" w:sz="0" w:space="0" w:color="auto"/>
          </w:divBdr>
          <w:divsChild>
            <w:div w:id="856624474">
              <w:marLeft w:val="0"/>
              <w:marRight w:val="0"/>
              <w:marTop w:val="0"/>
              <w:marBottom w:val="0"/>
              <w:divBdr>
                <w:top w:val="none" w:sz="0" w:space="0" w:color="auto"/>
                <w:left w:val="none" w:sz="0" w:space="0" w:color="auto"/>
                <w:bottom w:val="none" w:sz="0" w:space="0" w:color="auto"/>
                <w:right w:val="none" w:sz="0" w:space="0" w:color="auto"/>
              </w:divBdr>
              <w:divsChild>
                <w:div w:id="2045012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2969547">
      <w:bodyDiv w:val="1"/>
      <w:marLeft w:val="0"/>
      <w:marRight w:val="0"/>
      <w:marTop w:val="0"/>
      <w:marBottom w:val="0"/>
      <w:divBdr>
        <w:top w:val="none" w:sz="0" w:space="0" w:color="auto"/>
        <w:left w:val="none" w:sz="0" w:space="0" w:color="auto"/>
        <w:bottom w:val="none" w:sz="0" w:space="0" w:color="auto"/>
        <w:right w:val="none" w:sz="0" w:space="0" w:color="auto"/>
      </w:divBdr>
      <w:divsChild>
        <w:div w:id="2128886865">
          <w:marLeft w:val="0"/>
          <w:marRight w:val="0"/>
          <w:marTop w:val="0"/>
          <w:marBottom w:val="0"/>
          <w:divBdr>
            <w:top w:val="none" w:sz="0" w:space="0" w:color="auto"/>
            <w:left w:val="none" w:sz="0" w:space="0" w:color="auto"/>
            <w:bottom w:val="none" w:sz="0" w:space="0" w:color="auto"/>
            <w:right w:val="none" w:sz="0" w:space="0" w:color="auto"/>
          </w:divBdr>
        </w:div>
        <w:div w:id="1182478992">
          <w:marLeft w:val="0"/>
          <w:marRight w:val="0"/>
          <w:marTop w:val="0"/>
          <w:marBottom w:val="0"/>
          <w:divBdr>
            <w:top w:val="none" w:sz="0" w:space="0" w:color="auto"/>
            <w:left w:val="none" w:sz="0" w:space="0" w:color="auto"/>
            <w:bottom w:val="none" w:sz="0" w:space="0" w:color="auto"/>
            <w:right w:val="none" w:sz="0" w:space="0" w:color="auto"/>
          </w:divBdr>
          <w:divsChild>
            <w:div w:id="2020152313">
              <w:marLeft w:val="0"/>
              <w:marRight w:val="0"/>
              <w:marTop w:val="0"/>
              <w:marBottom w:val="0"/>
              <w:divBdr>
                <w:top w:val="none" w:sz="0" w:space="0" w:color="auto"/>
                <w:left w:val="none" w:sz="0" w:space="0" w:color="auto"/>
                <w:bottom w:val="none" w:sz="0" w:space="0" w:color="auto"/>
                <w:right w:val="none" w:sz="0" w:space="0" w:color="auto"/>
              </w:divBdr>
            </w:div>
          </w:divsChild>
        </w:div>
        <w:div w:id="1374161174">
          <w:marLeft w:val="0"/>
          <w:marRight w:val="0"/>
          <w:marTop w:val="0"/>
          <w:marBottom w:val="0"/>
          <w:divBdr>
            <w:top w:val="none" w:sz="0" w:space="0" w:color="auto"/>
            <w:left w:val="none" w:sz="0" w:space="0" w:color="auto"/>
            <w:bottom w:val="none" w:sz="0" w:space="0" w:color="auto"/>
            <w:right w:val="none" w:sz="0" w:space="0" w:color="auto"/>
          </w:divBdr>
        </w:div>
        <w:div w:id="291132575">
          <w:marLeft w:val="0"/>
          <w:marRight w:val="0"/>
          <w:marTop w:val="0"/>
          <w:marBottom w:val="0"/>
          <w:divBdr>
            <w:top w:val="none" w:sz="0" w:space="0" w:color="auto"/>
            <w:left w:val="none" w:sz="0" w:space="0" w:color="auto"/>
            <w:bottom w:val="none" w:sz="0" w:space="0" w:color="auto"/>
            <w:right w:val="none" w:sz="0" w:space="0" w:color="auto"/>
          </w:divBdr>
          <w:divsChild>
            <w:div w:id="773984084">
              <w:marLeft w:val="0"/>
              <w:marRight w:val="0"/>
              <w:marTop w:val="0"/>
              <w:marBottom w:val="0"/>
              <w:divBdr>
                <w:top w:val="none" w:sz="0" w:space="0" w:color="auto"/>
                <w:left w:val="none" w:sz="0" w:space="0" w:color="auto"/>
                <w:bottom w:val="none" w:sz="0" w:space="0" w:color="auto"/>
                <w:right w:val="none" w:sz="0" w:space="0" w:color="auto"/>
              </w:divBdr>
            </w:div>
          </w:divsChild>
        </w:div>
        <w:div w:id="1810122150">
          <w:marLeft w:val="0"/>
          <w:marRight w:val="0"/>
          <w:marTop w:val="0"/>
          <w:marBottom w:val="0"/>
          <w:divBdr>
            <w:top w:val="none" w:sz="0" w:space="0" w:color="auto"/>
            <w:left w:val="none" w:sz="0" w:space="0" w:color="auto"/>
            <w:bottom w:val="none" w:sz="0" w:space="0" w:color="auto"/>
            <w:right w:val="none" w:sz="0" w:space="0" w:color="auto"/>
          </w:divBdr>
        </w:div>
        <w:div w:id="881937236">
          <w:marLeft w:val="0"/>
          <w:marRight w:val="0"/>
          <w:marTop w:val="0"/>
          <w:marBottom w:val="0"/>
          <w:divBdr>
            <w:top w:val="none" w:sz="0" w:space="0" w:color="auto"/>
            <w:left w:val="none" w:sz="0" w:space="0" w:color="auto"/>
            <w:bottom w:val="none" w:sz="0" w:space="0" w:color="auto"/>
            <w:right w:val="none" w:sz="0" w:space="0" w:color="auto"/>
          </w:divBdr>
          <w:divsChild>
            <w:div w:id="273094152">
              <w:marLeft w:val="0"/>
              <w:marRight w:val="0"/>
              <w:marTop w:val="0"/>
              <w:marBottom w:val="0"/>
              <w:divBdr>
                <w:top w:val="none" w:sz="0" w:space="0" w:color="auto"/>
                <w:left w:val="none" w:sz="0" w:space="0" w:color="auto"/>
                <w:bottom w:val="none" w:sz="0" w:space="0" w:color="auto"/>
                <w:right w:val="none" w:sz="0" w:space="0" w:color="auto"/>
              </w:divBdr>
            </w:div>
          </w:divsChild>
        </w:div>
        <w:div w:id="1779712143">
          <w:marLeft w:val="0"/>
          <w:marRight w:val="0"/>
          <w:marTop w:val="0"/>
          <w:marBottom w:val="0"/>
          <w:divBdr>
            <w:top w:val="none" w:sz="0" w:space="0" w:color="auto"/>
            <w:left w:val="none" w:sz="0" w:space="0" w:color="auto"/>
            <w:bottom w:val="none" w:sz="0" w:space="0" w:color="auto"/>
            <w:right w:val="none" w:sz="0" w:space="0" w:color="auto"/>
          </w:divBdr>
        </w:div>
        <w:div w:id="1826892710">
          <w:marLeft w:val="0"/>
          <w:marRight w:val="0"/>
          <w:marTop w:val="0"/>
          <w:marBottom w:val="0"/>
          <w:divBdr>
            <w:top w:val="none" w:sz="0" w:space="0" w:color="auto"/>
            <w:left w:val="none" w:sz="0" w:space="0" w:color="auto"/>
            <w:bottom w:val="none" w:sz="0" w:space="0" w:color="auto"/>
            <w:right w:val="none" w:sz="0" w:space="0" w:color="auto"/>
          </w:divBdr>
          <w:divsChild>
            <w:div w:id="1456679621">
              <w:marLeft w:val="0"/>
              <w:marRight w:val="0"/>
              <w:marTop w:val="0"/>
              <w:marBottom w:val="0"/>
              <w:divBdr>
                <w:top w:val="none" w:sz="0" w:space="0" w:color="auto"/>
                <w:left w:val="none" w:sz="0" w:space="0" w:color="auto"/>
                <w:bottom w:val="none" w:sz="0" w:space="0" w:color="auto"/>
                <w:right w:val="none" w:sz="0" w:space="0" w:color="auto"/>
              </w:divBdr>
            </w:div>
          </w:divsChild>
        </w:div>
        <w:div w:id="34158714">
          <w:marLeft w:val="0"/>
          <w:marRight w:val="0"/>
          <w:marTop w:val="0"/>
          <w:marBottom w:val="0"/>
          <w:divBdr>
            <w:top w:val="none" w:sz="0" w:space="0" w:color="auto"/>
            <w:left w:val="none" w:sz="0" w:space="0" w:color="auto"/>
            <w:bottom w:val="none" w:sz="0" w:space="0" w:color="auto"/>
            <w:right w:val="none" w:sz="0" w:space="0" w:color="auto"/>
          </w:divBdr>
        </w:div>
        <w:div w:id="1432508619">
          <w:marLeft w:val="0"/>
          <w:marRight w:val="0"/>
          <w:marTop w:val="0"/>
          <w:marBottom w:val="0"/>
          <w:divBdr>
            <w:top w:val="none" w:sz="0" w:space="0" w:color="auto"/>
            <w:left w:val="none" w:sz="0" w:space="0" w:color="auto"/>
            <w:bottom w:val="none" w:sz="0" w:space="0" w:color="auto"/>
            <w:right w:val="none" w:sz="0" w:space="0" w:color="auto"/>
          </w:divBdr>
          <w:divsChild>
            <w:div w:id="804811156">
              <w:marLeft w:val="0"/>
              <w:marRight w:val="0"/>
              <w:marTop w:val="0"/>
              <w:marBottom w:val="0"/>
              <w:divBdr>
                <w:top w:val="none" w:sz="0" w:space="0" w:color="auto"/>
                <w:left w:val="none" w:sz="0" w:space="0" w:color="auto"/>
                <w:bottom w:val="none" w:sz="0" w:space="0" w:color="auto"/>
                <w:right w:val="none" w:sz="0" w:space="0" w:color="auto"/>
              </w:divBdr>
            </w:div>
          </w:divsChild>
        </w:div>
        <w:div w:id="168372661">
          <w:marLeft w:val="0"/>
          <w:marRight w:val="0"/>
          <w:marTop w:val="0"/>
          <w:marBottom w:val="0"/>
          <w:divBdr>
            <w:top w:val="none" w:sz="0" w:space="0" w:color="auto"/>
            <w:left w:val="none" w:sz="0" w:space="0" w:color="auto"/>
            <w:bottom w:val="none" w:sz="0" w:space="0" w:color="auto"/>
            <w:right w:val="none" w:sz="0" w:space="0" w:color="auto"/>
          </w:divBdr>
        </w:div>
        <w:div w:id="1200968806">
          <w:marLeft w:val="0"/>
          <w:marRight w:val="0"/>
          <w:marTop w:val="0"/>
          <w:marBottom w:val="0"/>
          <w:divBdr>
            <w:top w:val="none" w:sz="0" w:space="0" w:color="auto"/>
            <w:left w:val="none" w:sz="0" w:space="0" w:color="auto"/>
            <w:bottom w:val="none" w:sz="0" w:space="0" w:color="auto"/>
            <w:right w:val="none" w:sz="0" w:space="0" w:color="auto"/>
          </w:divBdr>
          <w:divsChild>
            <w:div w:id="325790161">
              <w:marLeft w:val="0"/>
              <w:marRight w:val="0"/>
              <w:marTop w:val="0"/>
              <w:marBottom w:val="0"/>
              <w:divBdr>
                <w:top w:val="none" w:sz="0" w:space="0" w:color="auto"/>
                <w:left w:val="none" w:sz="0" w:space="0" w:color="auto"/>
                <w:bottom w:val="none" w:sz="0" w:space="0" w:color="auto"/>
                <w:right w:val="none" w:sz="0" w:space="0" w:color="auto"/>
              </w:divBdr>
            </w:div>
          </w:divsChild>
        </w:div>
        <w:div w:id="2024430661">
          <w:marLeft w:val="0"/>
          <w:marRight w:val="0"/>
          <w:marTop w:val="0"/>
          <w:marBottom w:val="0"/>
          <w:divBdr>
            <w:top w:val="none" w:sz="0" w:space="0" w:color="auto"/>
            <w:left w:val="none" w:sz="0" w:space="0" w:color="auto"/>
            <w:bottom w:val="none" w:sz="0" w:space="0" w:color="auto"/>
            <w:right w:val="none" w:sz="0" w:space="0" w:color="auto"/>
          </w:divBdr>
        </w:div>
        <w:div w:id="414059584">
          <w:marLeft w:val="0"/>
          <w:marRight w:val="0"/>
          <w:marTop w:val="0"/>
          <w:marBottom w:val="0"/>
          <w:divBdr>
            <w:top w:val="none" w:sz="0" w:space="0" w:color="auto"/>
            <w:left w:val="none" w:sz="0" w:space="0" w:color="auto"/>
            <w:bottom w:val="none" w:sz="0" w:space="0" w:color="auto"/>
            <w:right w:val="none" w:sz="0" w:space="0" w:color="auto"/>
          </w:divBdr>
          <w:divsChild>
            <w:div w:id="1487893386">
              <w:marLeft w:val="0"/>
              <w:marRight w:val="0"/>
              <w:marTop w:val="0"/>
              <w:marBottom w:val="0"/>
              <w:divBdr>
                <w:top w:val="none" w:sz="0" w:space="0" w:color="auto"/>
                <w:left w:val="none" w:sz="0" w:space="0" w:color="auto"/>
                <w:bottom w:val="none" w:sz="0" w:space="0" w:color="auto"/>
                <w:right w:val="none" w:sz="0" w:space="0" w:color="auto"/>
              </w:divBdr>
            </w:div>
          </w:divsChild>
        </w:div>
        <w:div w:id="1572498499">
          <w:marLeft w:val="0"/>
          <w:marRight w:val="0"/>
          <w:marTop w:val="300"/>
          <w:marBottom w:val="0"/>
          <w:divBdr>
            <w:top w:val="none" w:sz="0" w:space="0" w:color="auto"/>
            <w:left w:val="none" w:sz="0" w:space="0" w:color="auto"/>
            <w:bottom w:val="none" w:sz="0" w:space="0" w:color="auto"/>
            <w:right w:val="none" w:sz="0" w:space="0" w:color="auto"/>
          </w:divBdr>
          <w:divsChild>
            <w:div w:id="286200569">
              <w:marLeft w:val="0"/>
              <w:marRight w:val="0"/>
              <w:marTop w:val="0"/>
              <w:marBottom w:val="0"/>
              <w:divBdr>
                <w:top w:val="none" w:sz="0" w:space="0" w:color="auto"/>
                <w:left w:val="none" w:sz="0" w:space="0" w:color="auto"/>
                <w:bottom w:val="none" w:sz="0" w:space="0" w:color="auto"/>
                <w:right w:val="none" w:sz="0" w:space="0" w:color="auto"/>
              </w:divBdr>
              <w:divsChild>
                <w:div w:id="1817337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9156334">
          <w:marLeft w:val="0"/>
          <w:marRight w:val="0"/>
          <w:marTop w:val="300"/>
          <w:marBottom w:val="0"/>
          <w:divBdr>
            <w:top w:val="none" w:sz="0" w:space="0" w:color="auto"/>
            <w:left w:val="none" w:sz="0" w:space="0" w:color="auto"/>
            <w:bottom w:val="none" w:sz="0" w:space="0" w:color="auto"/>
            <w:right w:val="none" w:sz="0" w:space="0" w:color="auto"/>
          </w:divBdr>
          <w:divsChild>
            <w:div w:id="1927835986">
              <w:marLeft w:val="0"/>
              <w:marRight w:val="0"/>
              <w:marTop w:val="0"/>
              <w:marBottom w:val="0"/>
              <w:divBdr>
                <w:top w:val="none" w:sz="0" w:space="0" w:color="auto"/>
                <w:left w:val="none" w:sz="0" w:space="0" w:color="auto"/>
                <w:bottom w:val="none" w:sz="0" w:space="0" w:color="auto"/>
                <w:right w:val="none" w:sz="0" w:space="0" w:color="auto"/>
              </w:divBdr>
              <w:divsChild>
                <w:div w:id="1887402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046764">
          <w:marLeft w:val="0"/>
          <w:marRight w:val="0"/>
          <w:marTop w:val="300"/>
          <w:marBottom w:val="0"/>
          <w:divBdr>
            <w:top w:val="none" w:sz="0" w:space="0" w:color="auto"/>
            <w:left w:val="none" w:sz="0" w:space="0" w:color="auto"/>
            <w:bottom w:val="none" w:sz="0" w:space="0" w:color="auto"/>
            <w:right w:val="none" w:sz="0" w:space="0" w:color="auto"/>
          </w:divBdr>
          <w:divsChild>
            <w:div w:id="2122021360">
              <w:marLeft w:val="0"/>
              <w:marRight w:val="0"/>
              <w:marTop w:val="0"/>
              <w:marBottom w:val="0"/>
              <w:divBdr>
                <w:top w:val="none" w:sz="0" w:space="0" w:color="auto"/>
                <w:left w:val="none" w:sz="0" w:space="0" w:color="auto"/>
                <w:bottom w:val="none" w:sz="0" w:space="0" w:color="auto"/>
                <w:right w:val="none" w:sz="0" w:space="0" w:color="auto"/>
              </w:divBdr>
              <w:divsChild>
                <w:div w:id="920792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831687">
          <w:marLeft w:val="0"/>
          <w:marRight w:val="0"/>
          <w:marTop w:val="300"/>
          <w:marBottom w:val="0"/>
          <w:divBdr>
            <w:top w:val="none" w:sz="0" w:space="0" w:color="auto"/>
            <w:left w:val="none" w:sz="0" w:space="0" w:color="auto"/>
            <w:bottom w:val="none" w:sz="0" w:space="0" w:color="auto"/>
            <w:right w:val="none" w:sz="0" w:space="0" w:color="auto"/>
          </w:divBdr>
          <w:divsChild>
            <w:div w:id="1884437975">
              <w:marLeft w:val="0"/>
              <w:marRight w:val="0"/>
              <w:marTop w:val="0"/>
              <w:marBottom w:val="0"/>
              <w:divBdr>
                <w:top w:val="none" w:sz="0" w:space="0" w:color="auto"/>
                <w:left w:val="none" w:sz="0" w:space="0" w:color="auto"/>
                <w:bottom w:val="none" w:sz="0" w:space="0" w:color="auto"/>
                <w:right w:val="none" w:sz="0" w:space="0" w:color="auto"/>
              </w:divBdr>
              <w:divsChild>
                <w:div w:id="482619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8453566">
      <w:bodyDiv w:val="1"/>
      <w:marLeft w:val="0"/>
      <w:marRight w:val="0"/>
      <w:marTop w:val="0"/>
      <w:marBottom w:val="0"/>
      <w:divBdr>
        <w:top w:val="none" w:sz="0" w:space="0" w:color="auto"/>
        <w:left w:val="none" w:sz="0" w:space="0" w:color="auto"/>
        <w:bottom w:val="none" w:sz="0" w:space="0" w:color="auto"/>
        <w:right w:val="none" w:sz="0" w:space="0" w:color="auto"/>
      </w:divBdr>
    </w:div>
    <w:div w:id="418985491">
      <w:bodyDiv w:val="1"/>
      <w:marLeft w:val="0"/>
      <w:marRight w:val="0"/>
      <w:marTop w:val="0"/>
      <w:marBottom w:val="0"/>
      <w:divBdr>
        <w:top w:val="none" w:sz="0" w:space="0" w:color="auto"/>
        <w:left w:val="none" w:sz="0" w:space="0" w:color="auto"/>
        <w:bottom w:val="none" w:sz="0" w:space="0" w:color="auto"/>
        <w:right w:val="none" w:sz="0" w:space="0" w:color="auto"/>
      </w:divBdr>
      <w:divsChild>
        <w:div w:id="561327939">
          <w:marLeft w:val="0"/>
          <w:marRight w:val="0"/>
          <w:marTop w:val="0"/>
          <w:marBottom w:val="0"/>
          <w:divBdr>
            <w:top w:val="none" w:sz="0" w:space="0" w:color="auto"/>
            <w:left w:val="none" w:sz="0" w:space="0" w:color="auto"/>
            <w:bottom w:val="none" w:sz="0" w:space="0" w:color="auto"/>
            <w:right w:val="none" w:sz="0" w:space="0" w:color="auto"/>
          </w:divBdr>
        </w:div>
        <w:div w:id="1884904130">
          <w:marLeft w:val="0"/>
          <w:marRight w:val="0"/>
          <w:marTop w:val="0"/>
          <w:marBottom w:val="0"/>
          <w:divBdr>
            <w:top w:val="none" w:sz="0" w:space="0" w:color="auto"/>
            <w:left w:val="none" w:sz="0" w:space="0" w:color="auto"/>
            <w:bottom w:val="none" w:sz="0" w:space="0" w:color="auto"/>
            <w:right w:val="none" w:sz="0" w:space="0" w:color="auto"/>
          </w:divBdr>
          <w:divsChild>
            <w:div w:id="608704193">
              <w:marLeft w:val="0"/>
              <w:marRight w:val="0"/>
              <w:marTop w:val="0"/>
              <w:marBottom w:val="0"/>
              <w:divBdr>
                <w:top w:val="none" w:sz="0" w:space="0" w:color="auto"/>
                <w:left w:val="none" w:sz="0" w:space="0" w:color="auto"/>
                <w:bottom w:val="none" w:sz="0" w:space="0" w:color="auto"/>
                <w:right w:val="none" w:sz="0" w:space="0" w:color="auto"/>
              </w:divBdr>
            </w:div>
          </w:divsChild>
        </w:div>
        <w:div w:id="1834643929">
          <w:marLeft w:val="0"/>
          <w:marRight w:val="0"/>
          <w:marTop w:val="0"/>
          <w:marBottom w:val="0"/>
          <w:divBdr>
            <w:top w:val="none" w:sz="0" w:space="0" w:color="auto"/>
            <w:left w:val="none" w:sz="0" w:space="0" w:color="auto"/>
            <w:bottom w:val="none" w:sz="0" w:space="0" w:color="auto"/>
            <w:right w:val="none" w:sz="0" w:space="0" w:color="auto"/>
          </w:divBdr>
        </w:div>
        <w:div w:id="1898590113">
          <w:marLeft w:val="0"/>
          <w:marRight w:val="0"/>
          <w:marTop w:val="0"/>
          <w:marBottom w:val="0"/>
          <w:divBdr>
            <w:top w:val="none" w:sz="0" w:space="0" w:color="auto"/>
            <w:left w:val="none" w:sz="0" w:space="0" w:color="auto"/>
            <w:bottom w:val="none" w:sz="0" w:space="0" w:color="auto"/>
            <w:right w:val="none" w:sz="0" w:space="0" w:color="auto"/>
          </w:divBdr>
          <w:divsChild>
            <w:div w:id="1001664238">
              <w:marLeft w:val="0"/>
              <w:marRight w:val="0"/>
              <w:marTop w:val="0"/>
              <w:marBottom w:val="0"/>
              <w:divBdr>
                <w:top w:val="none" w:sz="0" w:space="0" w:color="auto"/>
                <w:left w:val="none" w:sz="0" w:space="0" w:color="auto"/>
                <w:bottom w:val="none" w:sz="0" w:space="0" w:color="auto"/>
                <w:right w:val="none" w:sz="0" w:space="0" w:color="auto"/>
              </w:divBdr>
            </w:div>
          </w:divsChild>
        </w:div>
        <w:div w:id="1115293449">
          <w:marLeft w:val="0"/>
          <w:marRight w:val="0"/>
          <w:marTop w:val="0"/>
          <w:marBottom w:val="0"/>
          <w:divBdr>
            <w:top w:val="none" w:sz="0" w:space="0" w:color="auto"/>
            <w:left w:val="none" w:sz="0" w:space="0" w:color="auto"/>
            <w:bottom w:val="none" w:sz="0" w:space="0" w:color="auto"/>
            <w:right w:val="none" w:sz="0" w:space="0" w:color="auto"/>
          </w:divBdr>
        </w:div>
        <w:div w:id="1826043145">
          <w:marLeft w:val="0"/>
          <w:marRight w:val="0"/>
          <w:marTop w:val="0"/>
          <w:marBottom w:val="0"/>
          <w:divBdr>
            <w:top w:val="none" w:sz="0" w:space="0" w:color="auto"/>
            <w:left w:val="none" w:sz="0" w:space="0" w:color="auto"/>
            <w:bottom w:val="none" w:sz="0" w:space="0" w:color="auto"/>
            <w:right w:val="none" w:sz="0" w:space="0" w:color="auto"/>
          </w:divBdr>
          <w:divsChild>
            <w:div w:id="2047171893">
              <w:marLeft w:val="0"/>
              <w:marRight w:val="0"/>
              <w:marTop w:val="0"/>
              <w:marBottom w:val="0"/>
              <w:divBdr>
                <w:top w:val="none" w:sz="0" w:space="0" w:color="auto"/>
                <w:left w:val="none" w:sz="0" w:space="0" w:color="auto"/>
                <w:bottom w:val="none" w:sz="0" w:space="0" w:color="auto"/>
                <w:right w:val="none" w:sz="0" w:space="0" w:color="auto"/>
              </w:divBdr>
            </w:div>
          </w:divsChild>
        </w:div>
        <w:div w:id="1079137648">
          <w:marLeft w:val="0"/>
          <w:marRight w:val="0"/>
          <w:marTop w:val="0"/>
          <w:marBottom w:val="0"/>
          <w:divBdr>
            <w:top w:val="none" w:sz="0" w:space="0" w:color="auto"/>
            <w:left w:val="none" w:sz="0" w:space="0" w:color="auto"/>
            <w:bottom w:val="none" w:sz="0" w:space="0" w:color="auto"/>
            <w:right w:val="none" w:sz="0" w:space="0" w:color="auto"/>
          </w:divBdr>
        </w:div>
        <w:div w:id="1723939205">
          <w:marLeft w:val="0"/>
          <w:marRight w:val="0"/>
          <w:marTop w:val="0"/>
          <w:marBottom w:val="0"/>
          <w:divBdr>
            <w:top w:val="none" w:sz="0" w:space="0" w:color="auto"/>
            <w:left w:val="none" w:sz="0" w:space="0" w:color="auto"/>
            <w:bottom w:val="none" w:sz="0" w:space="0" w:color="auto"/>
            <w:right w:val="none" w:sz="0" w:space="0" w:color="auto"/>
          </w:divBdr>
          <w:divsChild>
            <w:div w:id="1168402795">
              <w:marLeft w:val="0"/>
              <w:marRight w:val="0"/>
              <w:marTop w:val="0"/>
              <w:marBottom w:val="0"/>
              <w:divBdr>
                <w:top w:val="none" w:sz="0" w:space="0" w:color="auto"/>
                <w:left w:val="none" w:sz="0" w:space="0" w:color="auto"/>
                <w:bottom w:val="none" w:sz="0" w:space="0" w:color="auto"/>
                <w:right w:val="none" w:sz="0" w:space="0" w:color="auto"/>
              </w:divBdr>
            </w:div>
          </w:divsChild>
        </w:div>
        <w:div w:id="1079133176">
          <w:marLeft w:val="0"/>
          <w:marRight w:val="0"/>
          <w:marTop w:val="0"/>
          <w:marBottom w:val="0"/>
          <w:divBdr>
            <w:top w:val="none" w:sz="0" w:space="0" w:color="auto"/>
            <w:left w:val="none" w:sz="0" w:space="0" w:color="auto"/>
            <w:bottom w:val="none" w:sz="0" w:space="0" w:color="auto"/>
            <w:right w:val="none" w:sz="0" w:space="0" w:color="auto"/>
          </w:divBdr>
        </w:div>
        <w:div w:id="1936742190">
          <w:marLeft w:val="0"/>
          <w:marRight w:val="0"/>
          <w:marTop w:val="0"/>
          <w:marBottom w:val="0"/>
          <w:divBdr>
            <w:top w:val="none" w:sz="0" w:space="0" w:color="auto"/>
            <w:left w:val="none" w:sz="0" w:space="0" w:color="auto"/>
            <w:bottom w:val="none" w:sz="0" w:space="0" w:color="auto"/>
            <w:right w:val="none" w:sz="0" w:space="0" w:color="auto"/>
          </w:divBdr>
          <w:divsChild>
            <w:div w:id="771172081">
              <w:marLeft w:val="0"/>
              <w:marRight w:val="0"/>
              <w:marTop w:val="0"/>
              <w:marBottom w:val="0"/>
              <w:divBdr>
                <w:top w:val="none" w:sz="0" w:space="0" w:color="auto"/>
                <w:left w:val="none" w:sz="0" w:space="0" w:color="auto"/>
                <w:bottom w:val="none" w:sz="0" w:space="0" w:color="auto"/>
                <w:right w:val="none" w:sz="0" w:space="0" w:color="auto"/>
              </w:divBdr>
            </w:div>
          </w:divsChild>
        </w:div>
        <w:div w:id="510998155">
          <w:marLeft w:val="0"/>
          <w:marRight w:val="0"/>
          <w:marTop w:val="0"/>
          <w:marBottom w:val="0"/>
          <w:divBdr>
            <w:top w:val="none" w:sz="0" w:space="0" w:color="auto"/>
            <w:left w:val="none" w:sz="0" w:space="0" w:color="auto"/>
            <w:bottom w:val="none" w:sz="0" w:space="0" w:color="auto"/>
            <w:right w:val="none" w:sz="0" w:space="0" w:color="auto"/>
          </w:divBdr>
        </w:div>
        <w:div w:id="1767186929">
          <w:marLeft w:val="0"/>
          <w:marRight w:val="0"/>
          <w:marTop w:val="0"/>
          <w:marBottom w:val="0"/>
          <w:divBdr>
            <w:top w:val="none" w:sz="0" w:space="0" w:color="auto"/>
            <w:left w:val="none" w:sz="0" w:space="0" w:color="auto"/>
            <w:bottom w:val="none" w:sz="0" w:space="0" w:color="auto"/>
            <w:right w:val="none" w:sz="0" w:space="0" w:color="auto"/>
          </w:divBdr>
          <w:divsChild>
            <w:div w:id="418527976">
              <w:marLeft w:val="0"/>
              <w:marRight w:val="0"/>
              <w:marTop w:val="0"/>
              <w:marBottom w:val="0"/>
              <w:divBdr>
                <w:top w:val="none" w:sz="0" w:space="0" w:color="auto"/>
                <w:left w:val="none" w:sz="0" w:space="0" w:color="auto"/>
                <w:bottom w:val="none" w:sz="0" w:space="0" w:color="auto"/>
                <w:right w:val="none" w:sz="0" w:space="0" w:color="auto"/>
              </w:divBdr>
            </w:div>
          </w:divsChild>
        </w:div>
        <w:div w:id="761607548">
          <w:marLeft w:val="0"/>
          <w:marRight w:val="0"/>
          <w:marTop w:val="0"/>
          <w:marBottom w:val="0"/>
          <w:divBdr>
            <w:top w:val="none" w:sz="0" w:space="0" w:color="auto"/>
            <w:left w:val="none" w:sz="0" w:space="0" w:color="auto"/>
            <w:bottom w:val="none" w:sz="0" w:space="0" w:color="auto"/>
            <w:right w:val="none" w:sz="0" w:space="0" w:color="auto"/>
          </w:divBdr>
        </w:div>
        <w:div w:id="253632983">
          <w:marLeft w:val="0"/>
          <w:marRight w:val="0"/>
          <w:marTop w:val="0"/>
          <w:marBottom w:val="0"/>
          <w:divBdr>
            <w:top w:val="none" w:sz="0" w:space="0" w:color="auto"/>
            <w:left w:val="none" w:sz="0" w:space="0" w:color="auto"/>
            <w:bottom w:val="none" w:sz="0" w:space="0" w:color="auto"/>
            <w:right w:val="none" w:sz="0" w:space="0" w:color="auto"/>
          </w:divBdr>
          <w:divsChild>
            <w:div w:id="2087804611">
              <w:marLeft w:val="0"/>
              <w:marRight w:val="0"/>
              <w:marTop w:val="0"/>
              <w:marBottom w:val="0"/>
              <w:divBdr>
                <w:top w:val="none" w:sz="0" w:space="0" w:color="auto"/>
                <w:left w:val="none" w:sz="0" w:space="0" w:color="auto"/>
                <w:bottom w:val="none" w:sz="0" w:space="0" w:color="auto"/>
                <w:right w:val="none" w:sz="0" w:space="0" w:color="auto"/>
              </w:divBdr>
            </w:div>
          </w:divsChild>
        </w:div>
        <w:div w:id="1044062554">
          <w:marLeft w:val="0"/>
          <w:marRight w:val="0"/>
          <w:marTop w:val="300"/>
          <w:marBottom w:val="0"/>
          <w:divBdr>
            <w:top w:val="none" w:sz="0" w:space="0" w:color="auto"/>
            <w:left w:val="none" w:sz="0" w:space="0" w:color="auto"/>
            <w:bottom w:val="none" w:sz="0" w:space="0" w:color="auto"/>
            <w:right w:val="none" w:sz="0" w:space="0" w:color="auto"/>
          </w:divBdr>
          <w:divsChild>
            <w:div w:id="275328638">
              <w:marLeft w:val="0"/>
              <w:marRight w:val="0"/>
              <w:marTop w:val="0"/>
              <w:marBottom w:val="0"/>
              <w:divBdr>
                <w:top w:val="none" w:sz="0" w:space="0" w:color="auto"/>
                <w:left w:val="none" w:sz="0" w:space="0" w:color="auto"/>
                <w:bottom w:val="none" w:sz="0" w:space="0" w:color="auto"/>
                <w:right w:val="none" w:sz="0" w:space="0" w:color="auto"/>
              </w:divBdr>
              <w:divsChild>
                <w:div w:id="1096636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6218207">
          <w:marLeft w:val="0"/>
          <w:marRight w:val="0"/>
          <w:marTop w:val="300"/>
          <w:marBottom w:val="0"/>
          <w:divBdr>
            <w:top w:val="none" w:sz="0" w:space="0" w:color="auto"/>
            <w:left w:val="none" w:sz="0" w:space="0" w:color="auto"/>
            <w:bottom w:val="none" w:sz="0" w:space="0" w:color="auto"/>
            <w:right w:val="none" w:sz="0" w:space="0" w:color="auto"/>
          </w:divBdr>
          <w:divsChild>
            <w:div w:id="1984001299">
              <w:marLeft w:val="0"/>
              <w:marRight w:val="0"/>
              <w:marTop w:val="0"/>
              <w:marBottom w:val="0"/>
              <w:divBdr>
                <w:top w:val="none" w:sz="0" w:space="0" w:color="auto"/>
                <w:left w:val="none" w:sz="0" w:space="0" w:color="auto"/>
                <w:bottom w:val="none" w:sz="0" w:space="0" w:color="auto"/>
                <w:right w:val="none" w:sz="0" w:space="0" w:color="auto"/>
              </w:divBdr>
              <w:divsChild>
                <w:div w:id="423887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2523059">
          <w:marLeft w:val="0"/>
          <w:marRight w:val="0"/>
          <w:marTop w:val="300"/>
          <w:marBottom w:val="0"/>
          <w:divBdr>
            <w:top w:val="none" w:sz="0" w:space="0" w:color="auto"/>
            <w:left w:val="none" w:sz="0" w:space="0" w:color="auto"/>
            <w:bottom w:val="none" w:sz="0" w:space="0" w:color="auto"/>
            <w:right w:val="none" w:sz="0" w:space="0" w:color="auto"/>
          </w:divBdr>
          <w:divsChild>
            <w:div w:id="567543594">
              <w:marLeft w:val="0"/>
              <w:marRight w:val="0"/>
              <w:marTop w:val="0"/>
              <w:marBottom w:val="0"/>
              <w:divBdr>
                <w:top w:val="none" w:sz="0" w:space="0" w:color="auto"/>
                <w:left w:val="none" w:sz="0" w:space="0" w:color="auto"/>
                <w:bottom w:val="none" w:sz="0" w:space="0" w:color="auto"/>
                <w:right w:val="none" w:sz="0" w:space="0" w:color="auto"/>
              </w:divBdr>
              <w:divsChild>
                <w:div w:id="20074351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3558626">
          <w:marLeft w:val="0"/>
          <w:marRight w:val="0"/>
          <w:marTop w:val="300"/>
          <w:marBottom w:val="0"/>
          <w:divBdr>
            <w:top w:val="none" w:sz="0" w:space="0" w:color="auto"/>
            <w:left w:val="none" w:sz="0" w:space="0" w:color="auto"/>
            <w:bottom w:val="none" w:sz="0" w:space="0" w:color="auto"/>
            <w:right w:val="none" w:sz="0" w:space="0" w:color="auto"/>
          </w:divBdr>
          <w:divsChild>
            <w:div w:id="1886212278">
              <w:marLeft w:val="0"/>
              <w:marRight w:val="0"/>
              <w:marTop w:val="0"/>
              <w:marBottom w:val="0"/>
              <w:divBdr>
                <w:top w:val="none" w:sz="0" w:space="0" w:color="auto"/>
                <w:left w:val="none" w:sz="0" w:space="0" w:color="auto"/>
                <w:bottom w:val="none" w:sz="0" w:space="0" w:color="auto"/>
                <w:right w:val="none" w:sz="0" w:space="0" w:color="auto"/>
              </w:divBdr>
              <w:divsChild>
                <w:div w:id="600917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0952652">
      <w:bodyDiv w:val="1"/>
      <w:marLeft w:val="0"/>
      <w:marRight w:val="0"/>
      <w:marTop w:val="0"/>
      <w:marBottom w:val="0"/>
      <w:divBdr>
        <w:top w:val="none" w:sz="0" w:space="0" w:color="auto"/>
        <w:left w:val="none" w:sz="0" w:space="0" w:color="auto"/>
        <w:bottom w:val="none" w:sz="0" w:space="0" w:color="auto"/>
        <w:right w:val="none" w:sz="0" w:space="0" w:color="auto"/>
      </w:divBdr>
      <w:divsChild>
        <w:div w:id="1037582219">
          <w:marLeft w:val="0"/>
          <w:marRight w:val="0"/>
          <w:marTop w:val="0"/>
          <w:marBottom w:val="0"/>
          <w:divBdr>
            <w:top w:val="none" w:sz="0" w:space="0" w:color="auto"/>
            <w:left w:val="none" w:sz="0" w:space="0" w:color="auto"/>
            <w:bottom w:val="none" w:sz="0" w:space="0" w:color="auto"/>
            <w:right w:val="none" w:sz="0" w:space="0" w:color="auto"/>
          </w:divBdr>
        </w:div>
        <w:div w:id="1655450441">
          <w:marLeft w:val="0"/>
          <w:marRight w:val="0"/>
          <w:marTop w:val="0"/>
          <w:marBottom w:val="0"/>
          <w:divBdr>
            <w:top w:val="none" w:sz="0" w:space="0" w:color="auto"/>
            <w:left w:val="none" w:sz="0" w:space="0" w:color="auto"/>
            <w:bottom w:val="none" w:sz="0" w:space="0" w:color="auto"/>
            <w:right w:val="none" w:sz="0" w:space="0" w:color="auto"/>
          </w:divBdr>
          <w:divsChild>
            <w:div w:id="1626350817">
              <w:marLeft w:val="0"/>
              <w:marRight w:val="0"/>
              <w:marTop w:val="0"/>
              <w:marBottom w:val="0"/>
              <w:divBdr>
                <w:top w:val="none" w:sz="0" w:space="0" w:color="auto"/>
                <w:left w:val="none" w:sz="0" w:space="0" w:color="auto"/>
                <w:bottom w:val="none" w:sz="0" w:space="0" w:color="auto"/>
                <w:right w:val="none" w:sz="0" w:space="0" w:color="auto"/>
              </w:divBdr>
            </w:div>
          </w:divsChild>
        </w:div>
        <w:div w:id="417291872">
          <w:marLeft w:val="0"/>
          <w:marRight w:val="0"/>
          <w:marTop w:val="0"/>
          <w:marBottom w:val="0"/>
          <w:divBdr>
            <w:top w:val="none" w:sz="0" w:space="0" w:color="auto"/>
            <w:left w:val="none" w:sz="0" w:space="0" w:color="auto"/>
            <w:bottom w:val="none" w:sz="0" w:space="0" w:color="auto"/>
            <w:right w:val="none" w:sz="0" w:space="0" w:color="auto"/>
          </w:divBdr>
        </w:div>
        <w:div w:id="1844540463">
          <w:marLeft w:val="0"/>
          <w:marRight w:val="0"/>
          <w:marTop w:val="0"/>
          <w:marBottom w:val="0"/>
          <w:divBdr>
            <w:top w:val="none" w:sz="0" w:space="0" w:color="auto"/>
            <w:left w:val="none" w:sz="0" w:space="0" w:color="auto"/>
            <w:bottom w:val="none" w:sz="0" w:space="0" w:color="auto"/>
            <w:right w:val="none" w:sz="0" w:space="0" w:color="auto"/>
          </w:divBdr>
          <w:divsChild>
            <w:div w:id="775751443">
              <w:marLeft w:val="0"/>
              <w:marRight w:val="0"/>
              <w:marTop w:val="0"/>
              <w:marBottom w:val="0"/>
              <w:divBdr>
                <w:top w:val="none" w:sz="0" w:space="0" w:color="auto"/>
                <w:left w:val="none" w:sz="0" w:space="0" w:color="auto"/>
                <w:bottom w:val="none" w:sz="0" w:space="0" w:color="auto"/>
                <w:right w:val="none" w:sz="0" w:space="0" w:color="auto"/>
              </w:divBdr>
            </w:div>
          </w:divsChild>
        </w:div>
        <w:div w:id="1817332372">
          <w:marLeft w:val="0"/>
          <w:marRight w:val="0"/>
          <w:marTop w:val="0"/>
          <w:marBottom w:val="0"/>
          <w:divBdr>
            <w:top w:val="none" w:sz="0" w:space="0" w:color="auto"/>
            <w:left w:val="none" w:sz="0" w:space="0" w:color="auto"/>
            <w:bottom w:val="none" w:sz="0" w:space="0" w:color="auto"/>
            <w:right w:val="none" w:sz="0" w:space="0" w:color="auto"/>
          </w:divBdr>
        </w:div>
        <w:div w:id="869950376">
          <w:marLeft w:val="0"/>
          <w:marRight w:val="0"/>
          <w:marTop w:val="0"/>
          <w:marBottom w:val="0"/>
          <w:divBdr>
            <w:top w:val="none" w:sz="0" w:space="0" w:color="auto"/>
            <w:left w:val="none" w:sz="0" w:space="0" w:color="auto"/>
            <w:bottom w:val="none" w:sz="0" w:space="0" w:color="auto"/>
            <w:right w:val="none" w:sz="0" w:space="0" w:color="auto"/>
          </w:divBdr>
          <w:divsChild>
            <w:div w:id="797063250">
              <w:marLeft w:val="0"/>
              <w:marRight w:val="0"/>
              <w:marTop w:val="0"/>
              <w:marBottom w:val="0"/>
              <w:divBdr>
                <w:top w:val="none" w:sz="0" w:space="0" w:color="auto"/>
                <w:left w:val="none" w:sz="0" w:space="0" w:color="auto"/>
                <w:bottom w:val="none" w:sz="0" w:space="0" w:color="auto"/>
                <w:right w:val="none" w:sz="0" w:space="0" w:color="auto"/>
              </w:divBdr>
            </w:div>
          </w:divsChild>
        </w:div>
        <w:div w:id="1457144549">
          <w:marLeft w:val="0"/>
          <w:marRight w:val="0"/>
          <w:marTop w:val="0"/>
          <w:marBottom w:val="0"/>
          <w:divBdr>
            <w:top w:val="none" w:sz="0" w:space="0" w:color="auto"/>
            <w:left w:val="none" w:sz="0" w:space="0" w:color="auto"/>
            <w:bottom w:val="none" w:sz="0" w:space="0" w:color="auto"/>
            <w:right w:val="none" w:sz="0" w:space="0" w:color="auto"/>
          </w:divBdr>
        </w:div>
        <w:div w:id="666522793">
          <w:marLeft w:val="0"/>
          <w:marRight w:val="0"/>
          <w:marTop w:val="0"/>
          <w:marBottom w:val="0"/>
          <w:divBdr>
            <w:top w:val="none" w:sz="0" w:space="0" w:color="auto"/>
            <w:left w:val="none" w:sz="0" w:space="0" w:color="auto"/>
            <w:bottom w:val="none" w:sz="0" w:space="0" w:color="auto"/>
            <w:right w:val="none" w:sz="0" w:space="0" w:color="auto"/>
          </w:divBdr>
          <w:divsChild>
            <w:div w:id="1948732152">
              <w:marLeft w:val="0"/>
              <w:marRight w:val="0"/>
              <w:marTop w:val="0"/>
              <w:marBottom w:val="0"/>
              <w:divBdr>
                <w:top w:val="none" w:sz="0" w:space="0" w:color="auto"/>
                <w:left w:val="none" w:sz="0" w:space="0" w:color="auto"/>
                <w:bottom w:val="none" w:sz="0" w:space="0" w:color="auto"/>
                <w:right w:val="none" w:sz="0" w:space="0" w:color="auto"/>
              </w:divBdr>
            </w:div>
          </w:divsChild>
        </w:div>
        <w:div w:id="1806240540">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sChild>
            <w:div w:id="726949921">
              <w:marLeft w:val="0"/>
              <w:marRight w:val="0"/>
              <w:marTop w:val="0"/>
              <w:marBottom w:val="0"/>
              <w:divBdr>
                <w:top w:val="none" w:sz="0" w:space="0" w:color="auto"/>
                <w:left w:val="none" w:sz="0" w:space="0" w:color="auto"/>
                <w:bottom w:val="none" w:sz="0" w:space="0" w:color="auto"/>
                <w:right w:val="none" w:sz="0" w:space="0" w:color="auto"/>
              </w:divBdr>
            </w:div>
          </w:divsChild>
        </w:div>
        <w:div w:id="1326787540">
          <w:marLeft w:val="0"/>
          <w:marRight w:val="0"/>
          <w:marTop w:val="0"/>
          <w:marBottom w:val="0"/>
          <w:divBdr>
            <w:top w:val="none" w:sz="0" w:space="0" w:color="auto"/>
            <w:left w:val="none" w:sz="0" w:space="0" w:color="auto"/>
            <w:bottom w:val="none" w:sz="0" w:space="0" w:color="auto"/>
            <w:right w:val="none" w:sz="0" w:space="0" w:color="auto"/>
          </w:divBdr>
        </w:div>
        <w:div w:id="1870415513">
          <w:marLeft w:val="0"/>
          <w:marRight w:val="0"/>
          <w:marTop w:val="0"/>
          <w:marBottom w:val="0"/>
          <w:divBdr>
            <w:top w:val="none" w:sz="0" w:space="0" w:color="auto"/>
            <w:left w:val="none" w:sz="0" w:space="0" w:color="auto"/>
            <w:bottom w:val="none" w:sz="0" w:space="0" w:color="auto"/>
            <w:right w:val="none" w:sz="0" w:space="0" w:color="auto"/>
          </w:divBdr>
          <w:divsChild>
            <w:div w:id="1856990435">
              <w:marLeft w:val="0"/>
              <w:marRight w:val="0"/>
              <w:marTop w:val="0"/>
              <w:marBottom w:val="0"/>
              <w:divBdr>
                <w:top w:val="none" w:sz="0" w:space="0" w:color="auto"/>
                <w:left w:val="none" w:sz="0" w:space="0" w:color="auto"/>
                <w:bottom w:val="none" w:sz="0" w:space="0" w:color="auto"/>
                <w:right w:val="none" w:sz="0" w:space="0" w:color="auto"/>
              </w:divBdr>
            </w:div>
          </w:divsChild>
        </w:div>
        <w:div w:id="189220575">
          <w:marLeft w:val="0"/>
          <w:marRight w:val="0"/>
          <w:marTop w:val="0"/>
          <w:marBottom w:val="0"/>
          <w:divBdr>
            <w:top w:val="none" w:sz="0" w:space="0" w:color="auto"/>
            <w:left w:val="none" w:sz="0" w:space="0" w:color="auto"/>
            <w:bottom w:val="none" w:sz="0" w:space="0" w:color="auto"/>
            <w:right w:val="none" w:sz="0" w:space="0" w:color="auto"/>
          </w:divBdr>
        </w:div>
        <w:div w:id="836379308">
          <w:marLeft w:val="0"/>
          <w:marRight w:val="0"/>
          <w:marTop w:val="0"/>
          <w:marBottom w:val="0"/>
          <w:divBdr>
            <w:top w:val="none" w:sz="0" w:space="0" w:color="auto"/>
            <w:left w:val="none" w:sz="0" w:space="0" w:color="auto"/>
            <w:bottom w:val="none" w:sz="0" w:space="0" w:color="auto"/>
            <w:right w:val="none" w:sz="0" w:space="0" w:color="auto"/>
          </w:divBdr>
          <w:divsChild>
            <w:div w:id="1671372166">
              <w:marLeft w:val="0"/>
              <w:marRight w:val="0"/>
              <w:marTop w:val="0"/>
              <w:marBottom w:val="0"/>
              <w:divBdr>
                <w:top w:val="none" w:sz="0" w:space="0" w:color="auto"/>
                <w:left w:val="none" w:sz="0" w:space="0" w:color="auto"/>
                <w:bottom w:val="none" w:sz="0" w:space="0" w:color="auto"/>
                <w:right w:val="none" w:sz="0" w:space="0" w:color="auto"/>
              </w:divBdr>
            </w:div>
          </w:divsChild>
        </w:div>
        <w:div w:id="736629179">
          <w:marLeft w:val="0"/>
          <w:marRight w:val="0"/>
          <w:marTop w:val="300"/>
          <w:marBottom w:val="0"/>
          <w:divBdr>
            <w:top w:val="none" w:sz="0" w:space="0" w:color="auto"/>
            <w:left w:val="none" w:sz="0" w:space="0" w:color="auto"/>
            <w:bottom w:val="none" w:sz="0" w:space="0" w:color="auto"/>
            <w:right w:val="none" w:sz="0" w:space="0" w:color="auto"/>
          </w:divBdr>
          <w:divsChild>
            <w:div w:id="269319928">
              <w:marLeft w:val="0"/>
              <w:marRight w:val="0"/>
              <w:marTop w:val="0"/>
              <w:marBottom w:val="0"/>
              <w:divBdr>
                <w:top w:val="none" w:sz="0" w:space="0" w:color="auto"/>
                <w:left w:val="none" w:sz="0" w:space="0" w:color="auto"/>
                <w:bottom w:val="none" w:sz="0" w:space="0" w:color="auto"/>
                <w:right w:val="none" w:sz="0" w:space="0" w:color="auto"/>
              </w:divBdr>
              <w:divsChild>
                <w:div w:id="1093162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21422">
          <w:marLeft w:val="0"/>
          <w:marRight w:val="0"/>
          <w:marTop w:val="300"/>
          <w:marBottom w:val="0"/>
          <w:divBdr>
            <w:top w:val="none" w:sz="0" w:space="0" w:color="auto"/>
            <w:left w:val="none" w:sz="0" w:space="0" w:color="auto"/>
            <w:bottom w:val="none" w:sz="0" w:space="0" w:color="auto"/>
            <w:right w:val="none" w:sz="0" w:space="0" w:color="auto"/>
          </w:divBdr>
          <w:divsChild>
            <w:div w:id="1681737052">
              <w:marLeft w:val="0"/>
              <w:marRight w:val="0"/>
              <w:marTop w:val="0"/>
              <w:marBottom w:val="0"/>
              <w:divBdr>
                <w:top w:val="none" w:sz="0" w:space="0" w:color="auto"/>
                <w:left w:val="none" w:sz="0" w:space="0" w:color="auto"/>
                <w:bottom w:val="none" w:sz="0" w:space="0" w:color="auto"/>
                <w:right w:val="none" w:sz="0" w:space="0" w:color="auto"/>
              </w:divBdr>
              <w:divsChild>
                <w:div w:id="1190993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4082916">
          <w:marLeft w:val="0"/>
          <w:marRight w:val="0"/>
          <w:marTop w:val="300"/>
          <w:marBottom w:val="0"/>
          <w:divBdr>
            <w:top w:val="none" w:sz="0" w:space="0" w:color="auto"/>
            <w:left w:val="none" w:sz="0" w:space="0" w:color="auto"/>
            <w:bottom w:val="none" w:sz="0" w:space="0" w:color="auto"/>
            <w:right w:val="none" w:sz="0" w:space="0" w:color="auto"/>
          </w:divBdr>
          <w:divsChild>
            <w:div w:id="914823522">
              <w:marLeft w:val="0"/>
              <w:marRight w:val="0"/>
              <w:marTop w:val="0"/>
              <w:marBottom w:val="0"/>
              <w:divBdr>
                <w:top w:val="none" w:sz="0" w:space="0" w:color="auto"/>
                <w:left w:val="none" w:sz="0" w:space="0" w:color="auto"/>
                <w:bottom w:val="none" w:sz="0" w:space="0" w:color="auto"/>
                <w:right w:val="none" w:sz="0" w:space="0" w:color="auto"/>
              </w:divBdr>
              <w:divsChild>
                <w:div w:id="1827932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013599">
          <w:marLeft w:val="0"/>
          <w:marRight w:val="0"/>
          <w:marTop w:val="300"/>
          <w:marBottom w:val="0"/>
          <w:divBdr>
            <w:top w:val="none" w:sz="0" w:space="0" w:color="auto"/>
            <w:left w:val="none" w:sz="0" w:space="0" w:color="auto"/>
            <w:bottom w:val="none" w:sz="0" w:space="0" w:color="auto"/>
            <w:right w:val="none" w:sz="0" w:space="0" w:color="auto"/>
          </w:divBdr>
          <w:divsChild>
            <w:div w:id="271009956">
              <w:marLeft w:val="0"/>
              <w:marRight w:val="0"/>
              <w:marTop w:val="0"/>
              <w:marBottom w:val="0"/>
              <w:divBdr>
                <w:top w:val="none" w:sz="0" w:space="0" w:color="auto"/>
                <w:left w:val="none" w:sz="0" w:space="0" w:color="auto"/>
                <w:bottom w:val="none" w:sz="0" w:space="0" w:color="auto"/>
                <w:right w:val="none" w:sz="0" w:space="0" w:color="auto"/>
              </w:divBdr>
              <w:divsChild>
                <w:div w:id="965308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1726627">
      <w:bodyDiv w:val="1"/>
      <w:marLeft w:val="0"/>
      <w:marRight w:val="0"/>
      <w:marTop w:val="0"/>
      <w:marBottom w:val="0"/>
      <w:divBdr>
        <w:top w:val="none" w:sz="0" w:space="0" w:color="auto"/>
        <w:left w:val="none" w:sz="0" w:space="0" w:color="auto"/>
        <w:bottom w:val="none" w:sz="0" w:space="0" w:color="auto"/>
        <w:right w:val="none" w:sz="0" w:space="0" w:color="auto"/>
      </w:divBdr>
      <w:divsChild>
        <w:div w:id="2782852">
          <w:marLeft w:val="0"/>
          <w:marRight w:val="0"/>
          <w:marTop w:val="0"/>
          <w:marBottom w:val="0"/>
          <w:divBdr>
            <w:top w:val="none" w:sz="0" w:space="0" w:color="auto"/>
            <w:left w:val="none" w:sz="0" w:space="0" w:color="auto"/>
            <w:bottom w:val="none" w:sz="0" w:space="0" w:color="auto"/>
            <w:right w:val="none" w:sz="0" w:space="0" w:color="auto"/>
          </w:divBdr>
          <w:divsChild>
            <w:div w:id="1520968379">
              <w:marLeft w:val="0"/>
              <w:marRight w:val="0"/>
              <w:marTop w:val="0"/>
              <w:marBottom w:val="0"/>
              <w:divBdr>
                <w:top w:val="none" w:sz="0" w:space="0" w:color="auto"/>
                <w:left w:val="none" w:sz="0" w:space="0" w:color="auto"/>
                <w:bottom w:val="none" w:sz="0" w:space="0" w:color="auto"/>
                <w:right w:val="none" w:sz="0" w:space="0" w:color="auto"/>
              </w:divBdr>
            </w:div>
          </w:divsChild>
        </w:div>
        <w:div w:id="103811567">
          <w:marLeft w:val="0"/>
          <w:marRight w:val="0"/>
          <w:marTop w:val="0"/>
          <w:marBottom w:val="0"/>
          <w:divBdr>
            <w:top w:val="none" w:sz="0" w:space="0" w:color="auto"/>
            <w:left w:val="none" w:sz="0" w:space="0" w:color="auto"/>
            <w:bottom w:val="none" w:sz="0" w:space="0" w:color="auto"/>
            <w:right w:val="none" w:sz="0" w:space="0" w:color="auto"/>
          </w:divBdr>
        </w:div>
        <w:div w:id="477454925">
          <w:marLeft w:val="0"/>
          <w:marRight w:val="0"/>
          <w:marTop w:val="0"/>
          <w:marBottom w:val="0"/>
          <w:divBdr>
            <w:top w:val="none" w:sz="0" w:space="0" w:color="auto"/>
            <w:left w:val="none" w:sz="0" w:space="0" w:color="auto"/>
            <w:bottom w:val="none" w:sz="0" w:space="0" w:color="auto"/>
            <w:right w:val="none" w:sz="0" w:space="0" w:color="auto"/>
          </w:divBdr>
          <w:divsChild>
            <w:div w:id="30501826">
              <w:marLeft w:val="0"/>
              <w:marRight w:val="0"/>
              <w:marTop w:val="0"/>
              <w:marBottom w:val="0"/>
              <w:divBdr>
                <w:top w:val="none" w:sz="0" w:space="0" w:color="auto"/>
                <w:left w:val="none" w:sz="0" w:space="0" w:color="auto"/>
                <w:bottom w:val="none" w:sz="0" w:space="0" w:color="auto"/>
                <w:right w:val="none" w:sz="0" w:space="0" w:color="auto"/>
              </w:divBdr>
            </w:div>
          </w:divsChild>
        </w:div>
        <w:div w:id="490173312">
          <w:marLeft w:val="0"/>
          <w:marRight w:val="0"/>
          <w:marTop w:val="300"/>
          <w:marBottom w:val="0"/>
          <w:divBdr>
            <w:top w:val="none" w:sz="0" w:space="0" w:color="auto"/>
            <w:left w:val="none" w:sz="0" w:space="0" w:color="auto"/>
            <w:bottom w:val="none" w:sz="0" w:space="0" w:color="auto"/>
            <w:right w:val="none" w:sz="0" w:space="0" w:color="auto"/>
          </w:divBdr>
          <w:divsChild>
            <w:div w:id="1877425487">
              <w:marLeft w:val="0"/>
              <w:marRight w:val="0"/>
              <w:marTop w:val="0"/>
              <w:marBottom w:val="0"/>
              <w:divBdr>
                <w:top w:val="none" w:sz="0" w:space="0" w:color="auto"/>
                <w:left w:val="none" w:sz="0" w:space="0" w:color="auto"/>
                <w:bottom w:val="none" w:sz="0" w:space="0" w:color="auto"/>
                <w:right w:val="none" w:sz="0" w:space="0" w:color="auto"/>
              </w:divBdr>
              <w:divsChild>
                <w:div w:id="3338030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0838833">
          <w:marLeft w:val="0"/>
          <w:marRight w:val="0"/>
          <w:marTop w:val="300"/>
          <w:marBottom w:val="0"/>
          <w:divBdr>
            <w:top w:val="none" w:sz="0" w:space="0" w:color="auto"/>
            <w:left w:val="none" w:sz="0" w:space="0" w:color="auto"/>
            <w:bottom w:val="none" w:sz="0" w:space="0" w:color="auto"/>
            <w:right w:val="none" w:sz="0" w:space="0" w:color="auto"/>
          </w:divBdr>
          <w:divsChild>
            <w:div w:id="1017082205">
              <w:marLeft w:val="0"/>
              <w:marRight w:val="0"/>
              <w:marTop w:val="0"/>
              <w:marBottom w:val="0"/>
              <w:divBdr>
                <w:top w:val="none" w:sz="0" w:space="0" w:color="auto"/>
                <w:left w:val="none" w:sz="0" w:space="0" w:color="auto"/>
                <w:bottom w:val="none" w:sz="0" w:space="0" w:color="auto"/>
                <w:right w:val="none" w:sz="0" w:space="0" w:color="auto"/>
              </w:divBdr>
              <w:divsChild>
                <w:div w:id="459107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429514">
          <w:marLeft w:val="0"/>
          <w:marRight w:val="0"/>
          <w:marTop w:val="0"/>
          <w:marBottom w:val="0"/>
          <w:divBdr>
            <w:top w:val="none" w:sz="0" w:space="0" w:color="auto"/>
            <w:left w:val="none" w:sz="0" w:space="0" w:color="auto"/>
            <w:bottom w:val="none" w:sz="0" w:space="0" w:color="auto"/>
            <w:right w:val="none" w:sz="0" w:space="0" w:color="auto"/>
          </w:divBdr>
          <w:divsChild>
            <w:div w:id="1889679085">
              <w:marLeft w:val="0"/>
              <w:marRight w:val="0"/>
              <w:marTop w:val="0"/>
              <w:marBottom w:val="0"/>
              <w:divBdr>
                <w:top w:val="none" w:sz="0" w:space="0" w:color="auto"/>
                <w:left w:val="none" w:sz="0" w:space="0" w:color="auto"/>
                <w:bottom w:val="none" w:sz="0" w:space="0" w:color="auto"/>
                <w:right w:val="none" w:sz="0" w:space="0" w:color="auto"/>
              </w:divBdr>
            </w:div>
          </w:divsChild>
        </w:div>
        <w:div w:id="760219393">
          <w:marLeft w:val="0"/>
          <w:marRight w:val="0"/>
          <w:marTop w:val="0"/>
          <w:marBottom w:val="0"/>
          <w:divBdr>
            <w:top w:val="none" w:sz="0" w:space="0" w:color="auto"/>
            <w:left w:val="none" w:sz="0" w:space="0" w:color="auto"/>
            <w:bottom w:val="none" w:sz="0" w:space="0" w:color="auto"/>
            <w:right w:val="none" w:sz="0" w:space="0" w:color="auto"/>
          </w:divBdr>
          <w:divsChild>
            <w:div w:id="266086471">
              <w:marLeft w:val="0"/>
              <w:marRight w:val="0"/>
              <w:marTop w:val="0"/>
              <w:marBottom w:val="0"/>
              <w:divBdr>
                <w:top w:val="none" w:sz="0" w:space="0" w:color="auto"/>
                <w:left w:val="none" w:sz="0" w:space="0" w:color="auto"/>
                <w:bottom w:val="none" w:sz="0" w:space="0" w:color="auto"/>
                <w:right w:val="none" w:sz="0" w:space="0" w:color="auto"/>
              </w:divBdr>
            </w:div>
          </w:divsChild>
        </w:div>
        <w:div w:id="883643315">
          <w:marLeft w:val="0"/>
          <w:marRight w:val="0"/>
          <w:marTop w:val="0"/>
          <w:marBottom w:val="0"/>
          <w:divBdr>
            <w:top w:val="none" w:sz="0" w:space="0" w:color="auto"/>
            <w:left w:val="none" w:sz="0" w:space="0" w:color="auto"/>
            <w:bottom w:val="none" w:sz="0" w:space="0" w:color="auto"/>
            <w:right w:val="none" w:sz="0" w:space="0" w:color="auto"/>
          </w:divBdr>
        </w:div>
        <w:div w:id="977342981">
          <w:marLeft w:val="0"/>
          <w:marRight w:val="0"/>
          <w:marTop w:val="0"/>
          <w:marBottom w:val="0"/>
          <w:divBdr>
            <w:top w:val="none" w:sz="0" w:space="0" w:color="auto"/>
            <w:left w:val="none" w:sz="0" w:space="0" w:color="auto"/>
            <w:bottom w:val="none" w:sz="0" w:space="0" w:color="auto"/>
            <w:right w:val="none" w:sz="0" w:space="0" w:color="auto"/>
          </w:divBdr>
        </w:div>
        <w:div w:id="986981467">
          <w:marLeft w:val="0"/>
          <w:marRight w:val="0"/>
          <w:marTop w:val="300"/>
          <w:marBottom w:val="0"/>
          <w:divBdr>
            <w:top w:val="none" w:sz="0" w:space="0" w:color="auto"/>
            <w:left w:val="none" w:sz="0" w:space="0" w:color="auto"/>
            <w:bottom w:val="none" w:sz="0" w:space="0" w:color="auto"/>
            <w:right w:val="none" w:sz="0" w:space="0" w:color="auto"/>
          </w:divBdr>
          <w:divsChild>
            <w:div w:id="1463574579">
              <w:marLeft w:val="0"/>
              <w:marRight w:val="0"/>
              <w:marTop w:val="0"/>
              <w:marBottom w:val="0"/>
              <w:divBdr>
                <w:top w:val="none" w:sz="0" w:space="0" w:color="auto"/>
                <w:left w:val="none" w:sz="0" w:space="0" w:color="auto"/>
                <w:bottom w:val="none" w:sz="0" w:space="0" w:color="auto"/>
                <w:right w:val="none" w:sz="0" w:space="0" w:color="auto"/>
              </w:divBdr>
              <w:divsChild>
                <w:div w:id="1518274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213436">
          <w:marLeft w:val="0"/>
          <w:marRight w:val="0"/>
          <w:marTop w:val="0"/>
          <w:marBottom w:val="0"/>
          <w:divBdr>
            <w:top w:val="none" w:sz="0" w:space="0" w:color="auto"/>
            <w:left w:val="none" w:sz="0" w:space="0" w:color="auto"/>
            <w:bottom w:val="none" w:sz="0" w:space="0" w:color="auto"/>
            <w:right w:val="none" w:sz="0" w:space="0" w:color="auto"/>
          </w:divBdr>
          <w:divsChild>
            <w:div w:id="828596159">
              <w:marLeft w:val="0"/>
              <w:marRight w:val="0"/>
              <w:marTop w:val="0"/>
              <w:marBottom w:val="0"/>
              <w:divBdr>
                <w:top w:val="none" w:sz="0" w:space="0" w:color="auto"/>
                <w:left w:val="none" w:sz="0" w:space="0" w:color="auto"/>
                <w:bottom w:val="none" w:sz="0" w:space="0" w:color="auto"/>
                <w:right w:val="none" w:sz="0" w:space="0" w:color="auto"/>
              </w:divBdr>
            </w:div>
          </w:divsChild>
        </w:div>
        <w:div w:id="1190870626">
          <w:marLeft w:val="0"/>
          <w:marRight w:val="0"/>
          <w:marTop w:val="0"/>
          <w:marBottom w:val="0"/>
          <w:divBdr>
            <w:top w:val="none" w:sz="0" w:space="0" w:color="auto"/>
            <w:left w:val="none" w:sz="0" w:space="0" w:color="auto"/>
            <w:bottom w:val="none" w:sz="0" w:space="0" w:color="auto"/>
            <w:right w:val="none" w:sz="0" w:space="0" w:color="auto"/>
          </w:divBdr>
        </w:div>
        <w:div w:id="1469545227">
          <w:marLeft w:val="0"/>
          <w:marRight w:val="0"/>
          <w:marTop w:val="0"/>
          <w:marBottom w:val="0"/>
          <w:divBdr>
            <w:top w:val="none" w:sz="0" w:space="0" w:color="auto"/>
            <w:left w:val="none" w:sz="0" w:space="0" w:color="auto"/>
            <w:bottom w:val="none" w:sz="0" w:space="0" w:color="auto"/>
            <w:right w:val="none" w:sz="0" w:space="0" w:color="auto"/>
          </w:divBdr>
        </w:div>
        <w:div w:id="1483237427">
          <w:marLeft w:val="0"/>
          <w:marRight w:val="0"/>
          <w:marTop w:val="0"/>
          <w:marBottom w:val="0"/>
          <w:divBdr>
            <w:top w:val="none" w:sz="0" w:space="0" w:color="auto"/>
            <w:left w:val="none" w:sz="0" w:space="0" w:color="auto"/>
            <w:bottom w:val="none" w:sz="0" w:space="0" w:color="auto"/>
            <w:right w:val="none" w:sz="0" w:space="0" w:color="auto"/>
          </w:divBdr>
        </w:div>
        <w:div w:id="1499809150">
          <w:marLeft w:val="0"/>
          <w:marRight w:val="0"/>
          <w:marTop w:val="300"/>
          <w:marBottom w:val="0"/>
          <w:divBdr>
            <w:top w:val="none" w:sz="0" w:space="0" w:color="auto"/>
            <w:left w:val="none" w:sz="0" w:space="0" w:color="auto"/>
            <w:bottom w:val="none" w:sz="0" w:space="0" w:color="auto"/>
            <w:right w:val="none" w:sz="0" w:space="0" w:color="auto"/>
          </w:divBdr>
          <w:divsChild>
            <w:div w:id="1880318491">
              <w:marLeft w:val="0"/>
              <w:marRight w:val="0"/>
              <w:marTop w:val="0"/>
              <w:marBottom w:val="0"/>
              <w:divBdr>
                <w:top w:val="none" w:sz="0" w:space="0" w:color="auto"/>
                <w:left w:val="none" w:sz="0" w:space="0" w:color="auto"/>
                <w:bottom w:val="none" w:sz="0" w:space="0" w:color="auto"/>
                <w:right w:val="none" w:sz="0" w:space="0" w:color="auto"/>
              </w:divBdr>
              <w:divsChild>
                <w:div w:id="1253318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0868608">
          <w:marLeft w:val="0"/>
          <w:marRight w:val="0"/>
          <w:marTop w:val="0"/>
          <w:marBottom w:val="0"/>
          <w:divBdr>
            <w:top w:val="none" w:sz="0" w:space="0" w:color="auto"/>
            <w:left w:val="none" w:sz="0" w:space="0" w:color="auto"/>
            <w:bottom w:val="none" w:sz="0" w:space="0" w:color="auto"/>
            <w:right w:val="none" w:sz="0" w:space="0" w:color="auto"/>
          </w:divBdr>
          <w:divsChild>
            <w:div w:id="754086199">
              <w:marLeft w:val="0"/>
              <w:marRight w:val="0"/>
              <w:marTop w:val="0"/>
              <w:marBottom w:val="0"/>
              <w:divBdr>
                <w:top w:val="none" w:sz="0" w:space="0" w:color="auto"/>
                <w:left w:val="none" w:sz="0" w:space="0" w:color="auto"/>
                <w:bottom w:val="none" w:sz="0" w:space="0" w:color="auto"/>
                <w:right w:val="none" w:sz="0" w:space="0" w:color="auto"/>
              </w:divBdr>
            </w:div>
          </w:divsChild>
        </w:div>
        <w:div w:id="1656032267">
          <w:marLeft w:val="0"/>
          <w:marRight w:val="0"/>
          <w:marTop w:val="0"/>
          <w:marBottom w:val="0"/>
          <w:divBdr>
            <w:top w:val="none" w:sz="0" w:space="0" w:color="auto"/>
            <w:left w:val="none" w:sz="0" w:space="0" w:color="auto"/>
            <w:bottom w:val="none" w:sz="0" w:space="0" w:color="auto"/>
            <w:right w:val="none" w:sz="0" w:space="0" w:color="auto"/>
          </w:divBdr>
          <w:divsChild>
            <w:div w:id="1150093759">
              <w:marLeft w:val="0"/>
              <w:marRight w:val="0"/>
              <w:marTop w:val="0"/>
              <w:marBottom w:val="0"/>
              <w:divBdr>
                <w:top w:val="none" w:sz="0" w:space="0" w:color="auto"/>
                <w:left w:val="none" w:sz="0" w:space="0" w:color="auto"/>
                <w:bottom w:val="none" w:sz="0" w:space="0" w:color="auto"/>
                <w:right w:val="none" w:sz="0" w:space="0" w:color="auto"/>
              </w:divBdr>
            </w:div>
          </w:divsChild>
        </w:div>
        <w:div w:id="2118788568">
          <w:marLeft w:val="0"/>
          <w:marRight w:val="0"/>
          <w:marTop w:val="0"/>
          <w:marBottom w:val="0"/>
          <w:divBdr>
            <w:top w:val="none" w:sz="0" w:space="0" w:color="auto"/>
            <w:left w:val="none" w:sz="0" w:space="0" w:color="auto"/>
            <w:bottom w:val="none" w:sz="0" w:space="0" w:color="auto"/>
            <w:right w:val="none" w:sz="0" w:space="0" w:color="auto"/>
          </w:divBdr>
        </w:div>
      </w:divsChild>
    </w:div>
    <w:div w:id="422259850">
      <w:bodyDiv w:val="1"/>
      <w:marLeft w:val="0"/>
      <w:marRight w:val="0"/>
      <w:marTop w:val="0"/>
      <w:marBottom w:val="0"/>
      <w:divBdr>
        <w:top w:val="none" w:sz="0" w:space="0" w:color="auto"/>
        <w:left w:val="none" w:sz="0" w:space="0" w:color="auto"/>
        <w:bottom w:val="none" w:sz="0" w:space="0" w:color="auto"/>
        <w:right w:val="none" w:sz="0" w:space="0" w:color="auto"/>
      </w:divBdr>
      <w:divsChild>
        <w:div w:id="219631602">
          <w:marLeft w:val="0"/>
          <w:marRight w:val="0"/>
          <w:marTop w:val="300"/>
          <w:marBottom w:val="0"/>
          <w:divBdr>
            <w:top w:val="none" w:sz="0" w:space="0" w:color="auto"/>
            <w:left w:val="none" w:sz="0" w:space="0" w:color="auto"/>
            <w:bottom w:val="none" w:sz="0" w:space="0" w:color="auto"/>
            <w:right w:val="none" w:sz="0" w:space="0" w:color="auto"/>
          </w:divBdr>
          <w:divsChild>
            <w:div w:id="1145899753">
              <w:marLeft w:val="0"/>
              <w:marRight w:val="0"/>
              <w:marTop w:val="0"/>
              <w:marBottom w:val="0"/>
              <w:divBdr>
                <w:top w:val="none" w:sz="0" w:space="0" w:color="auto"/>
                <w:left w:val="none" w:sz="0" w:space="0" w:color="auto"/>
                <w:bottom w:val="none" w:sz="0" w:space="0" w:color="auto"/>
                <w:right w:val="none" w:sz="0" w:space="0" w:color="auto"/>
              </w:divBdr>
              <w:divsChild>
                <w:div w:id="1386486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4125175">
          <w:marLeft w:val="0"/>
          <w:marRight w:val="0"/>
          <w:marTop w:val="300"/>
          <w:marBottom w:val="0"/>
          <w:divBdr>
            <w:top w:val="none" w:sz="0" w:space="0" w:color="auto"/>
            <w:left w:val="none" w:sz="0" w:space="0" w:color="auto"/>
            <w:bottom w:val="none" w:sz="0" w:space="0" w:color="auto"/>
            <w:right w:val="none" w:sz="0" w:space="0" w:color="auto"/>
          </w:divBdr>
          <w:divsChild>
            <w:div w:id="1388795484">
              <w:marLeft w:val="0"/>
              <w:marRight w:val="0"/>
              <w:marTop w:val="0"/>
              <w:marBottom w:val="0"/>
              <w:divBdr>
                <w:top w:val="none" w:sz="0" w:space="0" w:color="auto"/>
                <w:left w:val="none" w:sz="0" w:space="0" w:color="auto"/>
                <w:bottom w:val="none" w:sz="0" w:space="0" w:color="auto"/>
                <w:right w:val="none" w:sz="0" w:space="0" w:color="auto"/>
              </w:divBdr>
              <w:divsChild>
                <w:div w:id="1324548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968757">
          <w:marLeft w:val="0"/>
          <w:marRight w:val="0"/>
          <w:marTop w:val="0"/>
          <w:marBottom w:val="0"/>
          <w:divBdr>
            <w:top w:val="none" w:sz="0" w:space="0" w:color="auto"/>
            <w:left w:val="none" w:sz="0" w:space="0" w:color="auto"/>
            <w:bottom w:val="none" w:sz="0" w:space="0" w:color="auto"/>
            <w:right w:val="none" w:sz="0" w:space="0" w:color="auto"/>
          </w:divBdr>
        </w:div>
        <w:div w:id="670985424">
          <w:marLeft w:val="0"/>
          <w:marRight w:val="0"/>
          <w:marTop w:val="0"/>
          <w:marBottom w:val="0"/>
          <w:divBdr>
            <w:top w:val="none" w:sz="0" w:space="0" w:color="auto"/>
            <w:left w:val="none" w:sz="0" w:space="0" w:color="auto"/>
            <w:bottom w:val="none" w:sz="0" w:space="0" w:color="auto"/>
            <w:right w:val="none" w:sz="0" w:space="0" w:color="auto"/>
          </w:divBdr>
        </w:div>
        <w:div w:id="675233946">
          <w:marLeft w:val="0"/>
          <w:marRight w:val="0"/>
          <w:marTop w:val="0"/>
          <w:marBottom w:val="0"/>
          <w:divBdr>
            <w:top w:val="none" w:sz="0" w:space="0" w:color="auto"/>
            <w:left w:val="none" w:sz="0" w:space="0" w:color="auto"/>
            <w:bottom w:val="none" w:sz="0" w:space="0" w:color="auto"/>
            <w:right w:val="none" w:sz="0" w:space="0" w:color="auto"/>
          </w:divBdr>
        </w:div>
        <w:div w:id="825122827">
          <w:marLeft w:val="0"/>
          <w:marRight w:val="0"/>
          <w:marTop w:val="0"/>
          <w:marBottom w:val="0"/>
          <w:divBdr>
            <w:top w:val="none" w:sz="0" w:space="0" w:color="auto"/>
            <w:left w:val="none" w:sz="0" w:space="0" w:color="auto"/>
            <w:bottom w:val="none" w:sz="0" w:space="0" w:color="auto"/>
            <w:right w:val="none" w:sz="0" w:space="0" w:color="auto"/>
          </w:divBdr>
        </w:div>
        <w:div w:id="865559141">
          <w:marLeft w:val="0"/>
          <w:marRight w:val="0"/>
          <w:marTop w:val="300"/>
          <w:marBottom w:val="0"/>
          <w:divBdr>
            <w:top w:val="none" w:sz="0" w:space="0" w:color="auto"/>
            <w:left w:val="none" w:sz="0" w:space="0" w:color="auto"/>
            <w:bottom w:val="none" w:sz="0" w:space="0" w:color="auto"/>
            <w:right w:val="none" w:sz="0" w:space="0" w:color="auto"/>
          </w:divBdr>
          <w:divsChild>
            <w:div w:id="1465655113">
              <w:marLeft w:val="0"/>
              <w:marRight w:val="0"/>
              <w:marTop w:val="0"/>
              <w:marBottom w:val="0"/>
              <w:divBdr>
                <w:top w:val="none" w:sz="0" w:space="0" w:color="auto"/>
                <w:left w:val="none" w:sz="0" w:space="0" w:color="auto"/>
                <w:bottom w:val="none" w:sz="0" w:space="0" w:color="auto"/>
                <w:right w:val="none" w:sz="0" w:space="0" w:color="auto"/>
              </w:divBdr>
              <w:divsChild>
                <w:div w:id="982077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1088545">
          <w:marLeft w:val="0"/>
          <w:marRight w:val="0"/>
          <w:marTop w:val="300"/>
          <w:marBottom w:val="0"/>
          <w:divBdr>
            <w:top w:val="none" w:sz="0" w:space="0" w:color="auto"/>
            <w:left w:val="none" w:sz="0" w:space="0" w:color="auto"/>
            <w:bottom w:val="none" w:sz="0" w:space="0" w:color="auto"/>
            <w:right w:val="none" w:sz="0" w:space="0" w:color="auto"/>
          </w:divBdr>
          <w:divsChild>
            <w:div w:id="1649940973">
              <w:marLeft w:val="0"/>
              <w:marRight w:val="0"/>
              <w:marTop w:val="0"/>
              <w:marBottom w:val="0"/>
              <w:divBdr>
                <w:top w:val="none" w:sz="0" w:space="0" w:color="auto"/>
                <w:left w:val="none" w:sz="0" w:space="0" w:color="auto"/>
                <w:bottom w:val="none" w:sz="0" w:space="0" w:color="auto"/>
                <w:right w:val="none" w:sz="0" w:space="0" w:color="auto"/>
              </w:divBdr>
              <w:divsChild>
                <w:div w:id="233974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8631679">
          <w:marLeft w:val="0"/>
          <w:marRight w:val="0"/>
          <w:marTop w:val="0"/>
          <w:marBottom w:val="0"/>
          <w:divBdr>
            <w:top w:val="none" w:sz="0" w:space="0" w:color="auto"/>
            <w:left w:val="none" w:sz="0" w:space="0" w:color="auto"/>
            <w:bottom w:val="none" w:sz="0" w:space="0" w:color="auto"/>
            <w:right w:val="none" w:sz="0" w:space="0" w:color="auto"/>
          </w:divBdr>
          <w:divsChild>
            <w:div w:id="28073765">
              <w:marLeft w:val="0"/>
              <w:marRight w:val="0"/>
              <w:marTop w:val="0"/>
              <w:marBottom w:val="0"/>
              <w:divBdr>
                <w:top w:val="none" w:sz="0" w:space="0" w:color="auto"/>
                <w:left w:val="none" w:sz="0" w:space="0" w:color="auto"/>
                <w:bottom w:val="none" w:sz="0" w:space="0" w:color="auto"/>
                <w:right w:val="none" w:sz="0" w:space="0" w:color="auto"/>
              </w:divBdr>
            </w:div>
          </w:divsChild>
        </w:div>
        <w:div w:id="1101147913">
          <w:marLeft w:val="0"/>
          <w:marRight w:val="0"/>
          <w:marTop w:val="0"/>
          <w:marBottom w:val="0"/>
          <w:divBdr>
            <w:top w:val="none" w:sz="0" w:space="0" w:color="auto"/>
            <w:left w:val="none" w:sz="0" w:space="0" w:color="auto"/>
            <w:bottom w:val="none" w:sz="0" w:space="0" w:color="auto"/>
            <w:right w:val="none" w:sz="0" w:space="0" w:color="auto"/>
          </w:divBdr>
        </w:div>
        <w:div w:id="1141385100">
          <w:marLeft w:val="0"/>
          <w:marRight w:val="0"/>
          <w:marTop w:val="0"/>
          <w:marBottom w:val="0"/>
          <w:divBdr>
            <w:top w:val="none" w:sz="0" w:space="0" w:color="auto"/>
            <w:left w:val="none" w:sz="0" w:space="0" w:color="auto"/>
            <w:bottom w:val="none" w:sz="0" w:space="0" w:color="auto"/>
            <w:right w:val="none" w:sz="0" w:space="0" w:color="auto"/>
          </w:divBdr>
          <w:divsChild>
            <w:div w:id="378095372">
              <w:marLeft w:val="0"/>
              <w:marRight w:val="0"/>
              <w:marTop w:val="0"/>
              <w:marBottom w:val="0"/>
              <w:divBdr>
                <w:top w:val="none" w:sz="0" w:space="0" w:color="auto"/>
                <w:left w:val="none" w:sz="0" w:space="0" w:color="auto"/>
                <w:bottom w:val="none" w:sz="0" w:space="0" w:color="auto"/>
                <w:right w:val="none" w:sz="0" w:space="0" w:color="auto"/>
              </w:divBdr>
            </w:div>
          </w:divsChild>
        </w:div>
        <w:div w:id="1188104270">
          <w:marLeft w:val="0"/>
          <w:marRight w:val="0"/>
          <w:marTop w:val="0"/>
          <w:marBottom w:val="0"/>
          <w:divBdr>
            <w:top w:val="none" w:sz="0" w:space="0" w:color="auto"/>
            <w:left w:val="none" w:sz="0" w:space="0" w:color="auto"/>
            <w:bottom w:val="none" w:sz="0" w:space="0" w:color="auto"/>
            <w:right w:val="none" w:sz="0" w:space="0" w:color="auto"/>
          </w:divBdr>
          <w:divsChild>
            <w:div w:id="421297496">
              <w:marLeft w:val="0"/>
              <w:marRight w:val="0"/>
              <w:marTop w:val="0"/>
              <w:marBottom w:val="0"/>
              <w:divBdr>
                <w:top w:val="none" w:sz="0" w:space="0" w:color="auto"/>
                <w:left w:val="none" w:sz="0" w:space="0" w:color="auto"/>
                <w:bottom w:val="none" w:sz="0" w:space="0" w:color="auto"/>
                <w:right w:val="none" w:sz="0" w:space="0" w:color="auto"/>
              </w:divBdr>
            </w:div>
          </w:divsChild>
        </w:div>
        <w:div w:id="1261139657">
          <w:marLeft w:val="0"/>
          <w:marRight w:val="0"/>
          <w:marTop w:val="0"/>
          <w:marBottom w:val="0"/>
          <w:divBdr>
            <w:top w:val="none" w:sz="0" w:space="0" w:color="auto"/>
            <w:left w:val="none" w:sz="0" w:space="0" w:color="auto"/>
            <w:bottom w:val="none" w:sz="0" w:space="0" w:color="auto"/>
            <w:right w:val="none" w:sz="0" w:space="0" w:color="auto"/>
          </w:divBdr>
        </w:div>
        <w:div w:id="1262880619">
          <w:marLeft w:val="0"/>
          <w:marRight w:val="0"/>
          <w:marTop w:val="0"/>
          <w:marBottom w:val="0"/>
          <w:divBdr>
            <w:top w:val="none" w:sz="0" w:space="0" w:color="auto"/>
            <w:left w:val="none" w:sz="0" w:space="0" w:color="auto"/>
            <w:bottom w:val="none" w:sz="0" w:space="0" w:color="auto"/>
            <w:right w:val="none" w:sz="0" w:space="0" w:color="auto"/>
          </w:divBdr>
        </w:div>
        <w:div w:id="1729763942">
          <w:marLeft w:val="0"/>
          <w:marRight w:val="0"/>
          <w:marTop w:val="0"/>
          <w:marBottom w:val="0"/>
          <w:divBdr>
            <w:top w:val="none" w:sz="0" w:space="0" w:color="auto"/>
            <w:left w:val="none" w:sz="0" w:space="0" w:color="auto"/>
            <w:bottom w:val="none" w:sz="0" w:space="0" w:color="auto"/>
            <w:right w:val="none" w:sz="0" w:space="0" w:color="auto"/>
          </w:divBdr>
          <w:divsChild>
            <w:div w:id="279118070">
              <w:marLeft w:val="0"/>
              <w:marRight w:val="0"/>
              <w:marTop w:val="0"/>
              <w:marBottom w:val="0"/>
              <w:divBdr>
                <w:top w:val="none" w:sz="0" w:space="0" w:color="auto"/>
                <w:left w:val="none" w:sz="0" w:space="0" w:color="auto"/>
                <w:bottom w:val="none" w:sz="0" w:space="0" w:color="auto"/>
                <w:right w:val="none" w:sz="0" w:space="0" w:color="auto"/>
              </w:divBdr>
            </w:div>
          </w:divsChild>
        </w:div>
        <w:div w:id="1761245957">
          <w:marLeft w:val="0"/>
          <w:marRight w:val="0"/>
          <w:marTop w:val="0"/>
          <w:marBottom w:val="0"/>
          <w:divBdr>
            <w:top w:val="none" w:sz="0" w:space="0" w:color="auto"/>
            <w:left w:val="none" w:sz="0" w:space="0" w:color="auto"/>
            <w:bottom w:val="none" w:sz="0" w:space="0" w:color="auto"/>
            <w:right w:val="none" w:sz="0" w:space="0" w:color="auto"/>
          </w:divBdr>
          <w:divsChild>
            <w:div w:id="1916088019">
              <w:marLeft w:val="0"/>
              <w:marRight w:val="0"/>
              <w:marTop w:val="0"/>
              <w:marBottom w:val="0"/>
              <w:divBdr>
                <w:top w:val="none" w:sz="0" w:space="0" w:color="auto"/>
                <w:left w:val="none" w:sz="0" w:space="0" w:color="auto"/>
                <w:bottom w:val="none" w:sz="0" w:space="0" w:color="auto"/>
                <w:right w:val="none" w:sz="0" w:space="0" w:color="auto"/>
              </w:divBdr>
            </w:div>
          </w:divsChild>
        </w:div>
        <w:div w:id="1967655701">
          <w:marLeft w:val="0"/>
          <w:marRight w:val="0"/>
          <w:marTop w:val="0"/>
          <w:marBottom w:val="0"/>
          <w:divBdr>
            <w:top w:val="none" w:sz="0" w:space="0" w:color="auto"/>
            <w:left w:val="none" w:sz="0" w:space="0" w:color="auto"/>
            <w:bottom w:val="none" w:sz="0" w:space="0" w:color="auto"/>
            <w:right w:val="none" w:sz="0" w:space="0" w:color="auto"/>
          </w:divBdr>
          <w:divsChild>
            <w:div w:id="2033992311">
              <w:marLeft w:val="0"/>
              <w:marRight w:val="0"/>
              <w:marTop w:val="0"/>
              <w:marBottom w:val="0"/>
              <w:divBdr>
                <w:top w:val="none" w:sz="0" w:space="0" w:color="auto"/>
                <w:left w:val="none" w:sz="0" w:space="0" w:color="auto"/>
                <w:bottom w:val="none" w:sz="0" w:space="0" w:color="auto"/>
                <w:right w:val="none" w:sz="0" w:space="0" w:color="auto"/>
              </w:divBdr>
            </w:div>
          </w:divsChild>
        </w:div>
        <w:div w:id="2073305027">
          <w:marLeft w:val="0"/>
          <w:marRight w:val="0"/>
          <w:marTop w:val="0"/>
          <w:marBottom w:val="0"/>
          <w:divBdr>
            <w:top w:val="none" w:sz="0" w:space="0" w:color="auto"/>
            <w:left w:val="none" w:sz="0" w:space="0" w:color="auto"/>
            <w:bottom w:val="none" w:sz="0" w:space="0" w:color="auto"/>
            <w:right w:val="none" w:sz="0" w:space="0" w:color="auto"/>
          </w:divBdr>
          <w:divsChild>
            <w:div w:id="162362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2844325">
      <w:bodyDiv w:val="1"/>
      <w:marLeft w:val="0"/>
      <w:marRight w:val="0"/>
      <w:marTop w:val="0"/>
      <w:marBottom w:val="0"/>
      <w:divBdr>
        <w:top w:val="none" w:sz="0" w:space="0" w:color="auto"/>
        <w:left w:val="none" w:sz="0" w:space="0" w:color="auto"/>
        <w:bottom w:val="none" w:sz="0" w:space="0" w:color="auto"/>
        <w:right w:val="none" w:sz="0" w:space="0" w:color="auto"/>
      </w:divBdr>
      <w:divsChild>
        <w:div w:id="52974945">
          <w:marLeft w:val="0"/>
          <w:marRight w:val="0"/>
          <w:marTop w:val="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sChild>
            <w:div w:id="192697717">
              <w:marLeft w:val="0"/>
              <w:marRight w:val="0"/>
              <w:marTop w:val="0"/>
              <w:marBottom w:val="0"/>
              <w:divBdr>
                <w:top w:val="none" w:sz="0" w:space="0" w:color="auto"/>
                <w:left w:val="none" w:sz="0" w:space="0" w:color="auto"/>
                <w:bottom w:val="none" w:sz="0" w:space="0" w:color="auto"/>
                <w:right w:val="none" w:sz="0" w:space="0" w:color="auto"/>
              </w:divBdr>
            </w:div>
          </w:divsChild>
        </w:div>
        <w:div w:id="363292238">
          <w:marLeft w:val="0"/>
          <w:marRight w:val="0"/>
          <w:marTop w:val="0"/>
          <w:marBottom w:val="0"/>
          <w:divBdr>
            <w:top w:val="none" w:sz="0" w:space="0" w:color="auto"/>
            <w:left w:val="none" w:sz="0" w:space="0" w:color="auto"/>
            <w:bottom w:val="none" w:sz="0" w:space="0" w:color="auto"/>
            <w:right w:val="none" w:sz="0" w:space="0" w:color="auto"/>
          </w:divBdr>
        </w:div>
        <w:div w:id="426198688">
          <w:marLeft w:val="0"/>
          <w:marRight w:val="0"/>
          <w:marTop w:val="300"/>
          <w:marBottom w:val="0"/>
          <w:divBdr>
            <w:top w:val="none" w:sz="0" w:space="0" w:color="auto"/>
            <w:left w:val="none" w:sz="0" w:space="0" w:color="auto"/>
            <w:bottom w:val="none" w:sz="0" w:space="0" w:color="auto"/>
            <w:right w:val="none" w:sz="0" w:space="0" w:color="auto"/>
          </w:divBdr>
          <w:divsChild>
            <w:div w:id="729957178">
              <w:marLeft w:val="0"/>
              <w:marRight w:val="0"/>
              <w:marTop w:val="0"/>
              <w:marBottom w:val="0"/>
              <w:divBdr>
                <w:top w:val="none" w:sz="0" w:space="0" w:color="auto"/>
                <w:left w:val="none" w:sz="0" w:space="0" w:color="auto"/>
                <w:bottom w:val="none" w:sz="0" w:space="0" w:color="auto"/>
                <w:right w:val="none" w:sz="0" w:space="0" w:color="auto"/>
              </w:divBdr>
              <w:divsChild>
                <w:div w:id="1864594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871993">
          <w:marLeft w:val="0"/>
          <w:marRight w:val="0"/>
          <w:marTop w:val="0"/>
          <w:marBottom w:val="0"/>
          <w:divBdr>
            <w:top w:val="none" w:sz="0" w:space="0" w:color="auto"/>
            <w:left w:val="none" w:sz="0" w:space="0" w:color="auto"/>
            <w:bottom w:val="none" w:sz="0" w:space="0" w:color="auto"/>
            <w:right w:val="none" w:sz="0" w:space="0" w:color="auto"/>
          </w:divBdr>
          <w:divsChild>
            <w:div w:id="951326018">
              <w:marLeft w:val="0"/>
              <w:marRight w:val="0"/>
              <w:marTop w:val="0"/>
              <w:marBottom w:val="0"/>
              <w:divBdr>
                <w:top w:val="none" w:sz="0" w:space="0" w:color="auto"/>
                <w:left w:val="none" w:sz="0" w:space="0" w:color="auto"/>
                <w:bottom w:val="none" w:sz="0" w:space="0" w:color="auto"/>
                <w:right w:val="none" w:sz="0" w:space="0" w:color="auto"/>
              </w:divBdr>
            </w:div>
          </w:divsChild>
        </w:div>
        <w:div w:id="593559827">
          <w:marLeft w:val="0"/>
          <w:marRight w:val="0"/>
          <w:marTop w:val="0"/>
          <w:marBottom w:val="0"/>
          <w:divBdr>
            <w:top w:val="none" w:sz="0" w:space="0" w:color="auto"/>
            <w:left w:val="none" w:sz="0" w:space="0" w:color="auto"/>
            <w:bottom w:val="none" w:sz="0" w:space="0" w:color="auto"/>
            <w:right w:val="none" w:sz="0" w:space="0" w:color="auto"/>
          </w:divBdr>
        </w:div>
        <w:div w:id="654143973">
          <w:marLeft w:val="0"/>
          <w:marRight w:val="0"/>
          <w:marTop w:val="0"/>
          <w:marBottom w:val="0"/>
          <w:divBdr>
            <w:top w:val="none" w:sz="0" w:space="0" w:color="auto"/>
            <w:left w:val="none" w:sz="0" w:space="0" w:color="auto"/>
            <w:bottom w:val="none" w:sz="0" w:space="0" w:color="auto"/>
            <w:right w:val="none" w:sz="0" w:space="0" w:color="auto"/>
          </w:divBdr>
          <w:divsChild>
            <w:div w:id="409084965">
              <w:marLeft w:val="0"/>
              <w:marRight w:val="0"/>
              <w:marTop w:val="0"/>
              <w:marBottom w:val="0"/>
              <w:divBdr>
                <w:top w:val="none" w:sz="0" w:space="0" w:color="auto"/>
                <w:left w:val="none" w:sz="0" w:space="0" w:color="auto"/>
                <w:bottom w:val="none" w:sz="0" w:space="0" w:color="auto"/>
                <w:right w:val="none" w:sz="0" w:space="0" w:color="auto"/>
              </w:divBdr>
            </w:div>
          </w:divsChild>
        </w:div>
        <w:div w:id="832648355">
          <w:marLeft w:val="0"/>
          <w:marRight w:val="0"/>
          <w:marTop w:val="300"/>
          <w:marBottom w:val="0"/>
          <w:divBdr>
            <w:top w:val="none" w:sz="0" w:space="0" w:color="auto"/>
            <w:left w:val="none" w:sz="0" w:space="0" w:color="auto"/>
            <w:bottom w:val="none" w:sz="0" w:space="0" w:color="auto"/>
            <w:right w:val="none" w:sz="0" w:space="0" w:color="auto"/>
          </w:divBdr>
          <w:divsChild>
            <w:div w:id="2002192589">
              <w:marLeft w:val="0"/>
              <w:marRight w:val="0"/>
              <w:marTop w:val="0"/>
              <w:marBottom w:val="0"/>
              <w:divBdr>
                <w:top w:val="none" w:sz="0" w:space="0" w:color="auto"/>
                <w:left w:val="none" w:sz="0" w:space="0" w:color="auto"/>
                <w:bottom w:val="none" w:sz="0" w:space="0" w:color="auto"/>
                <w:right w:val="none" w:sz="0" w:space="0" w:color="auto"/>
              </w:divBdr>
              <w:divsChild>
                <w:div w:id="13553815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1408730">
          <w:marLeft w:val="0"/>
          <w:marRight w:val="0"/>
          <w:marTop w:val="0"/>
          <w:marBottom w:val="0"/>
          <w:divBdr>
            <w:top w:val="none" w:sz="0" w:space="0" w:color="auto"/>
            <w:left w:val="none" w:sz="0" w:space="0" w:color="auto"/>
            <w:bottom w:val="none" w:sz="0" w:space="0" w:color="auto"/>
            <w:right w:val="none" w:sz="0" w:space="0" w:color="auto"/>
          </w:divBdr>
          <w:divsChild>
            <w:div w:id="106699192">
              <w:marLeft w:val="0"/>
              <w:marRight w:val="0"/>
              <w:marTop w:val="0"/>
              <w:marBottom w:val="0"/>
              <w:divBdr>
                <w:top w:val="none" w:sz="0" w:space="0" w:color="auto"/>
                <w:left w:val="none" w:sz="0" w:space="0" w:color="auto"/>
                <w:bottom w:val="none" w:sz="0" w:space="0" w:color="auto"/>
                <w:right w:val="none" w:sz="0" w:space="0" w:color="auto"/>
              </w:divBdr>
            </w:div>
          </w:divsChild>
        </w:div>
        <w:div w:id="870922908">
          <w:marLeft w:val="0"/>
          <w:marRight w:val="0"/>
          <w:marTop w:val="0"/>
          <w:marBottom w:val="0"/>
          <w:divBdr>
            <w:top w:val="none" w:sz="0" w:space="0" w:color="auto"/>
            <w:left w:val="none" w:sz="0" w:space="0" w:color="auto"/>
            <w:bottom w:val="none" w:sz="0" w:space="0" w:color="auto"/>
            <w:right w:val="none" w:sz="0" w:space="0" w:color="auto"/>
          </w:divBdr>
          <w:divsChild>
            <w:div w:id="1382360385">
              <w:marLeft w:val="0"/>
              <w:marRight w:val="0"/>
              <w:marTop w:val="0"/>
              <w:marBottom w:val="0"/>
              <w:divBdr>
                <w:top w:val="none" w:sz="0" w:space="0" w:color="auto"/>
                <w:left w:val="none" w:sz="0" w:space="0" w:color="auto"/>
                <w:bottom w:val="none" w:sz="0" w:space="0" w:color="auto"/>
                <w:right w:val="none" w:sz="0" w:space="0" w:color="auto"/>
              </w:divBdr>
            </w:div>
          </w:divsChild>
        </w:div>
        <w:div w:id="988359568">
          <w:marLeft w:val="0"/>
          <w:marRight w:val="0"/>
          <w:marTop w:val="0"/>
          <w:marBottom w:val="0"/>
          <w:divBdr>
            <w:top w:val="none" w:sz="0" w:space="0" w:color="auto"/>
            <w:left w:val="none" w:sz="0" w:space="0" w:color="auto"/>
            <w:bottom w:val="none" w:sz="0" w:space="0" w:color="auto"/>
            <w:right w:val="none" w:sz="0" w:space="0" w:color="auto"/>
          </w:divBdr>
        </w:div>
        <w:div w:id="1170169992">
          <w:marLeft w:val="0"/>
          <w:marRight w:val="0"/>
          <w:marTop w:val="0"/>
          <w:marBottom w:val="0"/>
          <w:divBdr>
            <w:top w:val="none" w:sz="0" w:space="0" w:color="auto"/>
            <w:left w:val="none" w:sz="0" w:space="0" w:color="auto"/>
            <w:bottom w:val="none" w:sz="0" w:space="0" w:color="auto"/>
            <w:right w:val="none" w:sz="0" w:space="0" w:color="auto"/>
          </w:divBdr>
          <w:divsChild>
            <w:div w:id="1246110998">
              <w:marLeft w:val="0"/>
              <w:marRight w:val="0"/>
              <w:marTop w:val="0"/>
              <w:marBottom w:val="0"/>
              <w:divBdr>
                <w:top w:val="none" w:sz="0" w:space="0" w:color="auto"/>
                <w:left w:val="none" w:sz="0" w:space="0" w:color="auto"/>
                <w:bottom w:val="none" w:sz="0" w:space="0" w:color="auto"/>
                <w:right w:val="none" w:sz="0" w:space="0" w:color="auto"/>
              </w:divBdr>
            </w:div>
          </w:divsChild>
        </w:div>
        <w:div w:id="1180579849">
          <w:marLeft w:val="0"/>
          <w:marRight w:val="0"/>
          <w:marTop w:val="0"/>
          <w:marBottom w:val="0"/>
          <w:divBdr>
            <w:top w:val="none" w:sz="0" w:space="0" w:color="auto"/>
            <w:left w:val="none" w:sz="0" w:space="0" w:color="auto"/>
            <w:bottom w:val="none" w:sz="0" w:space="0" w:color="auto"/>
            <w:right w:val="none" w:sz="0" w:space="0" w:color="auto"/>
          </w:divBdr>
          <w:divsChild>
            <w:div w:id="1643072466">
              <w:marLeft w:val="0"/>
              <w:marRight w:val="0"/>
              <w:marTop w:val="0"/>
              <w:marBottom w:val="0"/>
              <w:divBdr>
                <w:top w:val="none" w:sz="0" w:space="0" w:color="auto"/>
                <w:left w:val="none" w:sz="0" w:space="0" w:color="auto"/>
                <w:bottom w:val="none" w:sz="0" w:space="0" w:color="auto"/>
                <w:right w:val="none" w:sz="0" w:space="0" w:color="auto"/>
              </w:divBdr>
            </w:div>
          </w:divsChild>
        </w:div>
        <w:div w:id="1257399104">
          <w:marLeft w:val="0"/>
          <w:marRight w:val="0"/>
          <w:marTop w:val="300"/>
          <w:marBottom w:val="0"/>
          <w:divBdr>
            <w:top w:val="none" w:sz="0" w:space="0" w:color="auto"/>
            <w:left w:val="none" w:sz="0" w:space="0" w:color="auto"/>
            <w:bottom w:val="none" w:sz="0" w:space="0" w:color="auto"/>
            <w:right w:val="none" w:sz="0" w:space="0" w:color="auto"/>
          </w:divBdr>
          <w:divsChild>
            <w:div w:id="823744420">
              <w:marLeft w:val="0"/>
              <w:marRight w:val="0"/>
              <w:marTop w:val="0"/>
              <w:marBottom w:val="0"/>
              <w:divBdr>
                <w:top w:val="none" w:sz="0" w:space="0" w:color="auto"/>
                <w:left w:val="none" w:sz="0" w:space="0" w:color="auto"/>
                <w:bottom w:val="none" w:sz="0" w:space="0" w:color="auto"/>
                <w:right w:val="none" w:sz="0" w:space="0" w:color="auto"/>
              </w:divBdr>
              <w:divsChild>
                <w:div w:id="215750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5296202">
          <w:marLeft w:val="0"/>
          <w:marRight w:val="0"/>
          <w:marTop w:val="0"/>
          <w:marBottom w:val="0"/>
          <w:divBdr>
            <w:top w:val="none" w:sz="0" w:space="0" w:color="auto"/>
            <w:left w:val="none" w:sz="0" w:space="0" w:color="auto"/>
            <w:bottom w:val="none" w:sz="0" w:space="0" w:color="auto"/>
            <w:right w:val="none" w:sz="0" w:space="0" w:color="auto"/>
          </w:divBdr>
        </w:div>
        <w:div w:id="1696465785">
          <w:marLeft w:val="0"/>
          <w:marRight w:val="0"/>
          <w:marTop w:val="0"/>
          <w:marBottom w:val="0"/>
          <w:divBdr>
            <w:top w:val="none" w:sz="0" w:space="0" w:color="auto"/>
            <w:left w:val="none" w:sz="0" w:space="0" w:color="auto"/>
            <w:bottom w:val="none" w:sz="0" w:space="0" w:color="auto"/>
            <w:right w:val="none" w:sz="0" w:space="0" w:color="auto"/>
          </w:divBdr>
        </w:div>
        <w:div w:id="2124378517">
          <w:marLeft w:val="0"/>
          <w:marRight w:val="0"/>
          <w:marTop w:val="300"/>
          <w:marBottom w:val="0"/>
          <w:divBdr>
            <w:top w:val="none" w:sz="0" w:space="0" w:color="auto"/>
            <w:left w:val="none" w:sz="0" w:space="0" w:color="auto"/>
            <w:bottom w:val="none" w:sz="0" w:space="0" w:color="auto"/>
            <w:right w:val="none" w:sz="0" w:space="0" w:color="auto"/>
          </w:divBdr>
          <w:divsChild>
            <w:div w:id="474686380">
              <w:marLeft w:val="0"/>
              <w:marRight w:val="0"/>
              <w:marTop w:val="0"/>
              <w:marBottom w:val="0"/>
              <w:divBdr>
                <w:top w:val="none" w:sz="0" w:space="0" w:color="auto"/>
                <w:left w:val="none" w:sz="0" w:space="0" w:color="auto"/>
                <w:bottom w:val="none" w:sz="0" w:space="0" w:color="auto"/>
                <w:right w:val="none" w:sz="0" w:space="0" w:color="auto"/>
              </w:divBdr>
              <w:divsChild>
                <w:div w:id="554507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5658628">
      <w:bodyDiv w:val="1"/>
      <w:marLeft w:val="0"/>
      <w:marRight w:val="0"/>
      <w:marTop w:val="0"/>
      <w:marBottom w:val="0"/>
      <w:divBdr>
        <w:top w:val="none" w:sz="0" w:space="0" w:color="auto"/>
        <w:left w:val="none" w:sz="0" w:space="0" w:color="auto"/>
        <w:bottom w:val="none" w:sz="0" w:space="0" w:color="auto"/>
        <w:right w:val="none" w:sz="0" w:space="0" w:color="auto"/>
      </w:divBdr>
      <w:divsChild>
        <w:div w:id="477770090">
          <w:marLeft w:val="0"/>
          <w:marRight w:val="0"/>
          <w:marTop w:val="0"/>
          <w:marBottom w:val="0"/>
          <w:divBdr>
            <w:top w:val="none" w:sz="0" w:space="0" w:color="auto"/>
            <w:left w:val="none" w:sz="0" w:space="0" w:color="auto"/>
            <w:bottom w:val="none" w:sz="0" w:space="0" w:color="auto"/>
            <w:right w:val="none" w:sz="0" w:space="0" w:color="auto"/>
          </w:divBdr>
        </w:div>
        <w:div w:id="2061005892">
          <w:marLeft w:val="0"/>
          <w:marRight w:val="0"/>
          <w:marTop w:val="0"/>
          <w:marBottom w:val="0"/>
          <w:divBdr>
            <w:top w:val="none" w:sz="0" w:space="0" w:color="auto"/>
            <w:left w:val="none" w:sz="0" w:space="0" w:color="auto"/>
            <w:bottom w:val="none" w:sz="0" w:space="0" w:color="auto"/>
            <w:right w:val="none" w:sz="0" w:space="0" w:color="auto"/>
          </w:divBdr>
          <w:divsChild>
            <w:div w:id="865749013">
              <w:marLeft w:val="0"/>
              <w:marRight w:val="0"/>
              <w:marTop w:val="0"/>
              <w:marBottom w:val="0"/>
              <w:divBdr>
                <w:top w:val="none" w:sz="0" w:space="0" w:color="auto"/>
                <w:left w:val="none" w:sz="0" w:space="0" w:color="auto"/>
                <w:bottom w:val="none" w:sz="0" w:space="0" w:color="auto"/>
                <w:right w:val="none" w:sz="0" w:space="0" w:color="auto"/>
              </w:divBdr>
            </w:div>
          </w:divsChild>
        </w:div>
        <w:div w:id="146635858">
          <w:marLeft w:val="0"/>
          <w:marRight w:val="0"/>
          <w:marTop w:val="0"/>
          <w:marBottom w:val="0"/>
          <w:divBdr>
            <w:top w:val="none" w:sz="0" w:space="0" w:color="auto"/>
            <w:left w:val="none" w:sz="0" w:space="0" w:color="auto"/>
            <w:bottom w:val="none" w:sz="0" w:space="0" w:color="auto"/>
            <w:right w:val="none" w:sz="0" w:space="0" w:color="auto"/>
          </w:divBdr>
        </w:div>
        <w:div w:id="1208840585">
          <w:marLeft w:val="0"/>
          <w:marRight w:val="0"/>
          <w:marTop w:val="0"/>
          <w:marBottom w:val="0"/>
          <w:divBdr>
            <w:top w:val="none" w:sz="0" w:space="0" w:color="auto"/>
            <w:left w:val="none" w:sz="0" w:space="0" w:color="auto"/>
            <w:bottom w:val="none" w:sz="0" w:space="0" w:color="auto"/>
            <w:right w:val="none" w:sz="0" w:space="0" w:color="auto"/>
          </w:divBdr>
          <w:divsChild>
            <w:div w:id="331296032">
              <w:marLeft w:val="0"/>
              <w:marRight w:val="0"/>
              <w:marTop w:val="0"/>
              <w:marBottom w:val="0"/>
              <w:divBdr>
                <w:top w:val="none" w:sz="0" w:space="0" w:color="auto"/>
                <w:left w:val="none" w:sz="0" w:space="0" w:color="auto"/>
                <w:bottom w:val="none" w:sz="0" w:space="0" w:color="auto"/>
                <w:right w:val="none" w:sz="0" w:space="0" w:color="auto"/>
              </w:divBdr>
            </w:div>
          </w:divsChild>
        </w:div>
        <w:div w:id="1133790486">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sChild>
            <w:div w:id="1838110282">
              <w:marLeft w:val="0"/>
              <w:marRight w:val="0"/>
              <w:marTop w:val="0"/>
              <w:marBottom w:val="0"/>
              <w:divBdr>
                <w:top w:val="none" w:sz="0" w:space="0" w:color="auto"/>
                <w:left w:val="none" w:sz="0" w:space="0" w:color="auto"/>
                <w:bottom w:val="none" w:sz="0" w:space="0" w:color="auto"/>
                <w:right w:val="none" w:sz="0" w:space="0" w:color="auto"/>
              </w:divBdr>
            </w:div>
          </w:divsChild>
        </w:div>
        <w:div w:id="817500638">
          <w:marLeft w:val="0"/>
          <w:marRight w:val="0"/>
          <w:marTop w:val="0"/>
          <w:marBottom w:val="0"/>
          <w:divBdr>
            <w:top w:val="none" w:sz="0" w:space="0" w:color="auto"/>
            <w:left w:val="none" w:sz="0" w:space="0" w:color="auto"/>
            <w:bottom w:val="none" w:sz="0" w:space="0" w:color="auto"/>
            <w:right w:val="none" w:sz="0" w:space="0" w:color="auto"/>
          </w:divBdr>
        </w:div>
        <w:div w:id="683288206">
          <w:marLeft w:val="0"/>
          <w:marRight w:val="0"/>
          <w:marTop w:val="0"/>
          <w:marBottom w:val="0"/>
          <w:divBdr>
            <w:top w:val="none" w:sz="0" w:space="0" w:color="auto"/>
            <w:left w:val="none" w:sz="0" w:space="0" w:color="auto"/>
            <w:bottom w:val="none" w:sz="0" w:space="0" w:color="auto"/>
            <w:right w:val="none" w:sz="0" w:space="0" w:color="auto"/>
          </w:divBdr>
          <w:divsChild>
            <w:div w:id="151064128">
              <w:marLeft w:val="0"/>
              <w:marRight w:val="0"/>
              <w:marTop w:val="0"/>
              <w:marBottom w:val="0"/>
              <w:divBdr>
                <w:top w:val="none" w:sz="0" w:space="0" w:color="auto"/>
                <w:left w:val="none" w:sz="0" w:space="0" w:color="auto"/>
                <w:bottom w:val="none" w:sz="0" w:space="0" w:color="auto"/>
                <w:right w:val="none" w:sz="0" w:space="0" w:color="auto"/>
              </w:divBdr>
            </w:div>
          </w:divsChild>
        </w:div>
        <w:div w:id="874734864">
          <w:marLeft w:val="0"/>
          <w:marRight w:val="0"/>
          <w:marTop w:val="0"/>
          <w:marBottom w:val="0"/>
          <w:divBdr>
            <w:top w:val="none" w:sz="0" w:space="0" w:color="auto"/>
            <w:left w:val="none" w:sz="0" w:space="0" w:color="auto"/>
            <w:bottom w:val="none" w:sz="0" w:space="0" w:color="auto"/>
            <w:right w:val="none" w:sz="0" w:space="0" w:color="auto"/>
          </w:divBdr>
        </w:div>
        <w:div w:id="780533840">
          <w:marLeft w:val="0"/>
          <w:marRight w:val="0"/>
          <w:marTop w:val="0"/>
          <w:marBottom w:val="0"/>
          <w:divBdr>
            <w:top w:val="none" w:sz="0" w:space="0" w:color="auto"/>
            <w:left w:val="none" w:sz="0" w:space="0" w:color="auto"/>
            <w:bottom w:val="none" w:sz="0" w:space="0" w:color="auto"/>
            <w:right w:val="none" w:sz="0" w:space="0" w:color="auto"/>
          </w:divBdr>
          <w:divsChild>
            <w:div w:id="822430189">
              <w:marLeft w:val="0"/>
              <w:marRight w:val="0"/>
              <w:marTop w:val="0"/>
              <w:marBottom w:val="0"/>
              <w:divBdr>
                <w:top w:val="none" w:sz="0" w:space="0" w:color="auto"/>
                <w:left w:val="none" w:sz="0" w:space="0" w:color="auto"/>
                <w:bottom w:val="none" w:sz="0" w:space="0" w:color="auto"/>
                <w:right w:val="none" w:sz="0" w:space="0" w:color="auto"/>
              </w:divBdr>
            </w:div>
          </w:divsChild>
        </w:div>
        <w:div w:id="2100445822">
          <w:marLeft w:val="0"/>
          <w:marRight w:val="0"/>
          <w:marTop w:val="0"/>
          <w:marBottom w:val="0"/>
          <w:divBdr>
            <w:top w:val="none" w:sz="0" w:space="0" w:color="auto"/>
            <w:left w:val="none" w:sz="0" w:space="0" w:color="auto"/>
            <w:bottom w:val="none" w:sz="0" w:space="0" w:color="auto"/>
            <w:right w:val="none" w:sz="0" w:space="0" w:color="auto"/>
          </w:divBdr>
        </w:div>
        <w:div w:id="1842767817">
          <w:marLeft w:val="0"/>
          <w:marRight w:val="0"/>
          <w:marTop w:val="0"/>
          <w:marBottom w:val="0"/>
          <w:divBdr>
            <w:top w:val="none" w:sz="0" w:space="0" w:color="auto"/>
            <w:left w:val="none" w:sz="0" w:space="0" w:color="auto"/>
            <w:bottom w:val="none" w:sz="0" w:space="0" w:color="auto"/>
            <w:right w:val="none" w:sz="0" w:space="0" w:color="auto"/>
          </w:divBdr>
          <w:divsChild>
            <w:div w:id="122581063">
              <w:marLeft w:val="0"/>
              <w:marRight w:val="0"/>
              <w:marTop w:val="0"/>
              <w:marBottom w:val="0"/>
              <w:divBdr>
                <w:top w:val="none" w:sz="0" w:space="0" w:color="auto"/>
                <w:left w:val="none" w:sz="0" w:space="0" w:color="auto"/>
                <w:bottom w:val="none" w:sz="0" w:space="0" w:color="auto"/>
                <w:right w:val="none" w:sz="0" w:space="0" w:color="auto"/>
              </w:divBdr>
            </w:div>
          </w:divsChild>
        </w:div>
        <w:div w:id="1034186861">
          <w:marLeft w:val="0"/>
          <w:marRight w:val="0"/>
          <w:marTop w:val="0"/>
          <w:marBottom w:val="0"/>
          <w:divBdr>
            <w:top w:val="none" w:sz="0" w:space="0" w:color="auto"/>
            <w:left w:val="none" w:sz="0" w:space="0" w:color="auto"/>
            <w:bottom w:val="none" w:sz="0" w:space="0" w:color="auto"/>
            <w:right w:val="none" w:sz="0" w:space="0" w:color="auto"/>
          </w:divBdr>
        </w:div>
        <w:div w:id="367877486">
          <w:marLeft w:val="0"/>
          <w:marRight w:val="0"/>
          <w:marTop w:val="0"/>
          <w:marBottom w:val="0"/>
          <w:divBdr>
            <w:top w:val="none" w:sz="0" w:space="0" w:color="auto"/>
            <w:left w:val="none" w:sz="0" w:space="0" w:color="auto"/>
            <w:bottom w:val="none" w:sz="0" w:space="0" w:color="auto"/>
            <w:right w:val="none" w:sz="0" w:space="0" w:color="auto"/>
          </w:divBdr>
          <w:divsChild>
            <w:div w:id="700084559">
              <w:marLeft w:val="0"/>
              <w:marRight w:val="0"/>
              <w:marTop w:val="0"/>
              <w:marBottom w:val="0"/>
              <w:divBdr>
                <w:top w:val="none" w:sz="0" w:space="0" w:color="auto"/>
                <w:left w:val="none" w:sz="0" w:space="0" w:color="auto"/>
                <w:bottom w:val="none" w:sz="0" w:space="0" w:color="auto"/>
                <w:right w:val="none" w:sz="0" w:space="0" w:color="auto"/>
              </w:divBdr>
            </w:div>
          </w:divsChild>
        </w:div>
        <w:div w:id="2062249561">
          <w:marLeft w:val="0"/>
          <w:marRight w:val="0"/>
          <w:marTop w:val="300"/>
          <w:marBottom w:val="0"/>
          <w:divBdr>
            <w:top w:val="none" w:sz="0" w:space="0" w:color="auto"/>
            <w:left w:val="none" w:sz="0" w:space="0" w:color="auto"/>
            <w:bottom w:val="none" w:sz="0" w:space="0" w:color="auto"/>
            <w:right w:val="none" w:sz="0" w:space="0" w:color="auto"/>
          </w:divBdr>
          <w:divsChild>
            <w:div w:id="1428648978">
              <w:marLeft w:val="0"/>
              <w:marRight w:val="0"/>
              <w:marTop w:val="0"/>
              <w:marBottom w:val="0"/>
              <w:divBdr>
                <w:top w:val="none" w:sz="0" w:space="0" w:color="auto"/>
                <w:left w:val="none" w:sz="0" w:space="0" w:color="auto"/>
                <w:bottom w:val="none" w:sz="0" w:space="0" w:color="auto"/>
                <w:right w:val="none" w:sz="0" w:space="0" w:color="auto"/>
              </w:divBdr>
              <w:divsChild>
                <w:div w:id="1669212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4743960">
          <w:marLeft w:val="0"/>
          <w:marRight w:val="0"/>
          <w:marTop w:val="300"/>
          <w:marBottom w:val="0"/>
          <w:divBdr>
            <w:top w:val="none" w:sz="0" w:space="0" w:color="auto"/>
            <w:left w:val="none" w:sz="0" w:space="0" w:color="auto"/>
            <w:bottom w:val="none" w:sz="0" w:space="0" w:color="auto"/>
            <w:right w:val="none" w:sz="0" w:space="0" w:color="auto"/>
          </w:divBdr>
          <w:divsChild>
            <w:div w:id="473639776">
              <w:marLeft w:val="0"/>
              <w:marRight w:val="0"/>
              <w:marTop w:val="0"/>
              <w:marBottom w:val="0"/>
              <w:divBdr>
                <w:top w:val="none" w:sz="0" w:space="0" w:color="auto"/>
                <w:left w:val="none" w:sz="0" w:space="0" w:color="auto"/>
                <w:bottom w:val="none" w:sz="0" w:space="0" w:color="auto"/>
                <w:right w:val="none" w:sz="0" w:space="0" w:color="auto"/>
              </w:divBdr>
              <w:divsChild>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000135">
          <w:marLeft w:val="0"/>
          <w:marRight w:val="0"/>
          <w:marTop w:val="300"/>
          <w:marBottom w:val="0"/>
          <w:divBdr>
            <w:top w:val="none" w:sz="0" w:space="0" w:color="auto"/>
            <w:left w:val="none" w:sz="0" w:space="0" w:color="auto"/>
            <w:bottom w:val="none" w:sz="0" w:space="0" w:color="auto"/>
            <w:right w:val="none" w:sz="0" w:space="0" w:color="auto"/>
          </w:divBdr>
          <w:divsChild>
            <w:div w:id="181474406">
              <w:marLeft w:val="0"/>
              <w:marRight w:val="0"/>
              <w:marTop w:val="0"/>
              <w:marBottom w:val="0"/>
              <w:divBdr>
                <w:top w:val="none" w:sz="0" w:space="0" w:color="auto"/>
                <w:left w:val="none" w:sz="0" w:space="0" w:color="auto"/>
                <w:bottom w:val="none" w:sz="0" w:space="0" w:color="auto"/>
                <w:right w:val="none" w:sz="0" w:space="0" w:color="auto"/>
              </w:divBdr>
              <w:divsChild>
                <w:div w:id="1850286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150995">
          <w:marLeft w:val="0"/>
          <w:marRight w:val="0"/>
          <w:marTop w:val="300"/>
          <w:marBottom w:val="0"/>
          <w:divBdr>
            <w:top w:val="none" w:sz="0" w:space="0" w:color="auto"/>
            <w:left w:val="none" w:sz="0" w:space="0" w:color="auto"/>
            <w:bottom w:val="none" w:sz="0" w:space="0" w:color="auto"/>
            <w:right w:val="none" w:sz="0" w:space="0" w:color="auto"/>
          </w:divBdr>
          <w:divsChild>
            <w:div w:id="1274366735">
              <w:marLeft w:val="0"/>
              <w:marRight w:val="0"/>
              <w:marTop w:val="0"/>
              <w:marBottom w:val="0"/>
              <w:divBdr>
                <w:top w:val="none" w:sz="0" w:space="0" w:color="auto"/>
                <w:left w:val="none" w:sz="0" w:space="0" w:color="auto"/>
                <w:bottom w:val="none" w:sz="0" w:space="0" w:color="auto"/>
                <w:right w:val="none" w:sz="0" w:space="0" w:color="auto"/>
              </w:divBdr>
              <w:divsChild>
                <w:div w:id="1419406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7118599">
      <w:bodyDiv w:val="1"/>
      <w:marLeft w:val="0"/>
      <w:marRight w:val="0"/>
      <w:marTop w:val="0"/>
      <w:marBottom w:val="0"/>
      <w:divBdr>
        <w:top w:val="none" w:sz="0" w:space="0" w:color="auto"/>
        <w:left w:val="none" w:sz="0" w:space="0" w:color="auto"/>
        <w:bottom w:val="none" w:sz="0" w:space="0" w:color="auto"/>
        <w:right w:val="none" w:sz="0" w:space="0" w:color="auto"/>
      </w:divBdr>
      <w:divsChild>
        <w:div w:id="831606453">
          <w:marLeft w:val="0"/>
          <w:marRight w:val="0"/>
          <w:marTop w:val="0"/>
          <w:marBottom w:val="0"/>
          <w:divBdr>
            <w:top w:val="none" w:sz="0" w:space="0" w:color="auto"/>
            <w:left w:val="none" w:sz="0" w:space="0" w:color="auto"/>
            <w:bottom w:val="none" w:sz="0" w:space="0" w:color="auto"/>
            <w:right w:val="none" w:sz="0" w:space="0" w:color="auto"/>
          </w:divBdr>
        </w:div>
        <w:div w:id="1166096144">
          <w:marLeft w:val="0"/>
          <w:marRight w:val="0"/>
          <w:marTop w:val="0"/>
          <w:marBottom w:val="0"/>
          <w:divBdr>
            <w:top w:val="none" w:sz="0" w:space="0" w:color="auto"/>
            <w:left w:val="none" w:sz="0" w:space="0" w:color="auto"/>
            <w:bottom w:val="none" w:sz="0" w:space="0" w:color="auto"/>
            <w:right w:val="none" w:sz="0" w:space="0" w:color="auto"/>
          </w:divBdr>
          <w:divsChild>
            <w:div w:id="221841090">
              <w:marLeft w:val="0"/>
              <w:marRight w:val="0"/>
              <w:marTop w:val="0"/>
              <w:marBottom w:val="0"/>
              <w:divBdr>
                <w:top w:val="none" w:sz="0" w:space="0" w:color="auto"/>
                <w:left w:val="none" w:sz="0" w:space="0" w:color="auto"/>
                <w:bottom w:val="none" w:sz="0" w:space="0" w:color="auto"/>
                <w:right w:val="none" w:sz="0" w:space="0" w:color="auto"/>
              </w:divBdr>
            </w:div>
          </w:divsChild>
        </w:div>
        <w:div w:id="2054383935">
          <w:marLeft w:val="0"/>
          <w:marRight w:val="0"/>
          <w:marTop w:val="0"/>
          <w:marBottom w:val="0"/>
          <w:divBdr>
            <w:top w:val="none" w:sz="0" w:space="0" w:color="auto"/>
            <w:left w:val="none" w:sz="0" w:space="0" w:color="auto"/>
            <w:bottom w:val="none" w:sz="0" w:space="0" w:color="auto"/>
            <w:right w:val="none" w:sz="0" w:space="0" w:color="auto"/>
          </w:divBdr>
        </w:div>
        <w:div w:id="1813406844">
          <w:marLeft w:val="0"/>
          <w:marRight w:val="0"/>
          <w:marTop w:val="0"/>
          <w:marBottom w:val="0"/>
          <w:divBdr>
            <w:top w:val="none" w:sz="0" w:space="0" w:color="auto"/>
            <w:left w:val="none" w:sz="0" w:space="0" w:color="auto"/>
            <w:bottom w:val="none" w:sz="0" w:space="0" w:color="auto"/>
            <w:right w:val="none" w:sz="0" w:space="0" w:color="auto"/>
          </w:divBdr>
          <w:divsChild>
            <w:div w:id="756635020">
              <w:marLeft w:val="0"/>
              <w:marRight w:val="0"/>
              <w:marTop w:val="0"/>
              <w:marBottom w:val="0"/>
              <w:divBdr>
                <w:top w:val="none" w:sz="0" w:space="0" w:color="auto"/>
                <w:left w:val="none" w:sz="0" w:space="0" w:color="auto"/>
                <w:bottom w:val="none" w:sz="0" w:space="0" w:color="auto"/>
                <w:right w:val="none" w:sz="0" w:space="0" w:color="auto"/>
              </w:divBdr>
            </w:div>
          </w:divsChild>
        </w:div>
        <w:div w:id="166360554">
          <w:marLeft w:val="0"/>
          <w:marRight w:val="0"/>
          <w:marTop w:val="0"/>
          <w:marBottom w:val="0"/>
          <w:divBdr>
            <w:top w:val="none" w:sz="0" w:space="0" w:color="auto"/>
            <w:left w:val="none" w:sz="0" w:space="0" w:color="auto"/>
            <w:bottom w:val="none" w:sz="0" w:space="0" w:color="auto"/>
            <w:right w:val="none" w:sz="0" w:space="0" w:color="auto"/>
          </w:divBdr>
        </w:div>
        <w:div w:id="847987201">
          <w:marLeft w:val="0"/>
          <w:marRight w:val="0"/>
          <w:marTop w:val="0"/>
          <w:marBottom w:val="0"/>
          <w:divBdr>
            <w:top w:val="none" w:sz="0" w:space="0" w:color="auto"/>
            <w:left w:val="none" w:sz="0" w:space="0" w:color="auto"/>
            <w:bottom w:val="none" w:sz="0" w:space="0" w:color="auto"/>
            <w:right w:val="none" w:sz="0" w:space="0" w:color="auto"/>
          </w:divBdr>
          <w:divsChild>
            <w:div w:id="1326974270">
              <w:marLeft w:val="0"/>
              <w:marRight w:val="0"/>
              <w:marTop w:val="0"/>
              <w:marBottom w:val="0"/>
              <w:divBdr>
                <w:top w:val="none" w:sz="0" w:space="0" w:color="auto"/>
                <w:left w:val="none" w:sz="0" w:space="0" w:color="auto"/>
                <w:bottom w:val="none" w:sz="0" w:space="0" w:color="auto"/>
                <w:right w:val="none" w:sz="0" w:space="0" w:color="auto"/>
              </w:divBdr>
            </w:div>
          </w:divsChild>
        </w:div>
        <w:div w:id="1250850414">
          <w:marLeft w:val="0"/>
          <w:marRight w:val="0"/>
          <w:marTop w:val="0"/>
          <w:marBottom w:val="0"/>
          <w:divBdr>
            <w:top w:val="none" w:sz="0" w:space="0" w:color="auto"/>
            <w:left w:val="none" w:sz="0" w:space="0" w:color="auto"/>
            <w:bottom w:val="none" w:sz="0" w:space="0" w:color="auto"/>
            <w:right w:val="none" w:sz="0" w:space="0" w:color="auto"/>
          </w:divBdr>
        </w:div>
        <w:div w:id="1017001335">
          <w:marLeft w:val="0"/>
          <w:marRight w:val="0"/>
          <w:marTop w:val="0"/>
          <w:marBottom w:val="0"/>
          <w:divBdr>
            <w:top w:val="none" w:sz="0" w:space="0" w:color="auto"/>
            <w:left w:val="none" w:sz="0" w:space="0" w:color="auto"/>
            <w:bottom w:val="none" w:sz="0" w:space="0" w:color="auto"/>
            <w:right w:val="none" w:sz="0" w:space="0" w:color="auto"/>
          </w:divBdr>
          <w:divsChild>
            <w:div w:id="163014194">
              <w:marLeft w:val="0"/>
              <w:marRight w:val="0"/>
              <w:marTop w:val="0"/>
              <w:marBottom w:val="0"/>
              <w:divBdr>
                <w:top w:val="none" w:sz="0" w:space="0" w:color="auto"/>
                <w:left w:val="none" w:sz="0" w:space="0" w:color="auto"/>
                <w:bottom w:val="none" w:sz="0" w:space="0" w:color="auto"/>
                <w:right w:val="none" w:sz="0" w:space="0" w:color="auto"/>
              </w:divBdr>
            </w:div>
          </w:divsChild>
        </w:div>
        <w:div w:id="842284625">
          <w:marLeft w:val="0"/>
          <w:marRight w:val="0"/>
          <w:marTop w:val="0"/>
          <w:marBottom w:val="0"/>
          <w:divBdr>
            <w:top w:val="none" w:sz="0" w:space="0" w:color="auto"/>
            <w:left w:val="none" w:sz="0" w:space="0" w:color="auto"/>
            <w:bottom w:val="none" w:sz="0" w:space="0" w:color="auto"/>
            <w:right w:val="none" w:sz="0" w:space="0" w:color="auto"/>
          </w:divBdr>
        </w:div>
        <w:div w:id="707295124">
          <w:marLeft w:val="0"/>
          <w:marRight w:val="0"/>
          <w:marTop w:val="0"/>
          <w:marBottom w:val="0"/>
          <w:divBdr>
            <w:top w:val="none" w:sz="0" w:space="0" w:color="auto"/>
            <w:left w:val="none" w:sz="0" w:space="0" w:color="auto"/>
            <w:bottom w:val="none" w:sz="0" w:space="0" w:color="auto"/>
            <w:right w:val="none" w:sz="0" w:space="0" w:color="auto"/>
          </w:divBdr>
          <w:divsChild>
            <w:div w:id="869877576">
              <w:marLeft w:val="0"/>
              <w:marRight w:val="0"/>
              <w:marTop w:val="0"/>
              <w:marBottom w:val="0"/>
              <w:divBdr>
                <w:top w:val="none" w:sz="0" w:space="0" w:color="auto"/>
                <w:left w:val="none" w:sz="0" w:space="0" w:color="auto"/>
                <w:bottom w:val="none" w:sz="0" w:space="0" w:color="auto"/>
                <w:right w:val="none" w:sz="0" w:space="0" w:color="auto"/>
              </w:divBdr>
            </w:div>
          </w:divsChild>
        </w:div>
        <w:div w:id="575632219">
          <w:marLeft w:val="0"/>
          <w:marRight w:val="0"/>
          <w:marTop w:val="0"/>
          <w:marBottom w:val="0"/>
          <w:divBdr>
            <w:top w:val="none" w:sz="0" w:space="0" w:color="auto"/>
            <w:left w:val="none" w:sz="0" w:space="0" w:color="auto"/>
            <w:bottom w:val="none" w:sz="0" w:space="0" w:color="auto"/>
            <w:right w:val="none" w:sz="0" w:space="0" w:color="auto"/>
          </w:divBdr>
        </w:div>
        <w:div w:id="1952475104">
          <w:marLeft w:val="0"/>
          <w:marRight w:val="0"/>
          <w:marTop w:val="0"/>
          <w:marBottom w:val="0"/>
          <w:divBdr>
            <w:top w:val="none" w:sz="0" w:space="0" w:color="auto"/>
            <w:left w:val="none" w:sz="0" w:space="0" w:color="auto"/>
            <w:bottom w:val="none" w:sz="0" w:space="0" w:color="auto"/>
            <w:right w:val="none" w:sz="0" w:space="0" w:color="auto"/>
          </w:divBdr>
          <w:divsChild>
            <w:div w:id="302661166">
              <w:marLeft w:val="0"/>
              <w:marRight w:val="0"/>
              <w:marTop w:val="0"/>
              <w:marBottom w:val="0"/>
              <w:divBdr>
                <w:top w:val="none" w:sz="0" w:space="0" w:color="auto"/>
                <w:left w:val="none" w:sz="0" w:space="0" w:color="auto"/>
                <w:bottom w:val="none" w:sz="0" w:space="0" w:color="auto"/>
                <w:right w:val="none" w:sz="0" w:space="0" w:color="auto"/>
              </w:divBdr>
            </w:div>
          </w:divsChild>
        </w:div>
        <w:div w:id="712121604">
          <w:marLeft w:val="0"/>
          <w:marRight w:val="0"/>
          <w:marTop w:val="0"/>
          <w:marBottom w:val="0"/>
          <w:divBdr>
            <w:top w:val="none" w:sz="0" w:space="0" w:color="auto"/>
            <w:left w:val="none" w:sz="0" w:space="0" w:color="auto"/>
            <w:bottom w:val="none" w:sz="0" w:space="0" w:color="auto"/>
            <w:right w:val="none" w:sz="0" w:space="0" w:color="auto"/>
          </w:divBdr>
        </w:div>
        <w:div w:id="1570337472">
          <w:marLeft w:val="0"/>
          <w:marRight w:val="0"/>
          <w:marTop w:val="0"/>
          <w:marBottom w:val="0"/>
          <w:divBdr>
            <w:top w:val="none" w:sz="0" w:space="0" w:color="auto"/>
            <w:left w:val="none" w:sz="0" w:space="0" w:color="auto"/>
            <w:bottom w:val="none" w:sz="0" w:space="0" w:color="auto"/>
            <w:right w:val="none" w:sz="0" w:space="0" w:color="auto"/>
          </w:divBdr>
          <w:divsChild>
            <w:div w:id="1081563648">
              <w:marLeft w:val="0"/>
              <w:marRight w:val="0"/>
              <w:marTop w:val="0"/>
              <w:marBottom w:val="0"/>
              <w:divBdr>
                <w:top w:val="none" w:sz="0" w:space="0" w:color="auto"/>
                <w:left w:val="none" w:sz="0" w:space="0" w:color="auto"/>
                <w:bottom w:val="none" w:sz="0" w:space="0" w:color="auto"/>
                <w:right w:val="none" w:sz="0" w:space="0" w:color="auto"/>
              </w:divBdr>
            </w:div>
          </w:divsChild>
        </w:div>
        <w:div w:id="1632252227">
          <w:marLeft w:val="0"/>
          <w:marRight w:val="0"/>
          <w:marTop w:val="300"/>
          <w:marBottom w:val="0"/>
          <w:divBdr>
            <w:top w:val="none" w:sz="0" w:space="0" w:color="auto"/>
            <w:left w:val="none" w:sz="0" w:space="0" w:color="auto"/>
            <w:bottom w:val="none" w:sz="0" w:space="0" w:color="auto"/>
            <w:right w:val="none" w:sz="0" w:space="0" w:color="auto"/>
          </w:divBdr>
          <w:divsChild>
            <w:div w:id="2109353653">
              <w:marLeft w:val="0"/>
              <w:marRight w:val="0"/>
              <w:marTop w:val="0"/>
              <w:marBottom w:val="0"/>
              <w:divBdr>
                <w:top w:val="none" w:sz="0" w:space="0" w:color="auto"/>
                <w:left w:val="none" w:sz="0" w:space="0" w:color="auto"/>
                <w:bottom w:val="none" w:sz="0" w:space="0" w:color="auto"/>
                <w:right w:val="none" w:sz="0" w:space="0" w:color="auto"/>
              </w:divBdr>
              <w:divsChild>
                <w:div w:id="1613200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4801388">
          <w:marLeft w:val="0"/>
          <w:marRight w:val="0"/>
          <w:marTop w:val="300"/>
          <w:marBottom w:val="0"/>
          <w:divBdr>
            <w:top w:val="none" w:sz="0" w:space="0" w:color="auto"/>
            <w:left w:val="none" w:sz="0" w:space="0" w:color="auto"/>
            <w:bottom w:val="none" w:sz="0" w:space="0" w:color="auto"/>
            <w:right w:val="none" w:sz="0" w:space="0" w:color="auto"/>
          </w:divBdr>
          <w:divsChild>
            <w:div w:id="1969361235">
              <w:marLeft w:val="0"/>
              <w:marRight w:val="0"/>
              <w:marTop w:val="0"/>
              <w:marBottom w:val="0"/>
              <w:divBdr>
                <w:top w:val="none" w:sz="0" w:space="0" w:color="auto"/>
                <w:left w:val="none" w:sz="0" w:space="0" w:color="auto"/>
                <w:bottom w:val="none" w:sz="0" w:space="0" w:color="auto"/>
                <w:right w:val="none" w:sz="0" w:space="0" w:color="auto"/>
              </w:divBdr>
              <w:divsChild>
                <w:div w:id="21006359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660907">
          <w:marLeft w:val="0"/>
          <w:marRight w:val="0"/>
          <w:marTop w:val="300"/>
          <w:marBottom w:val="0"/>
          <w:divBdr>
            <w:top w:val="none" w:sz="0" w:space="0" w:color="auto"/>
            <w:left w:val="none" w:sz="0" w:space="0" w:color="auto"/>
            <w:bottom w:val="none" w:sz="0" w:space="0" w:color="auto"/>
            <w:right w:val="none" w:sz="0" w:space="0" w:color="auto"/>
          </w:divBdr>
          <w:divsChild>
            <w:div w:id="198470885">
              <w:marLeft w:val="0"/>
              <w:marRight w:val="0"/>
              <w:marTop w:val="0"/>
              <w:marBottom w:val="0"/>
              <w:divBdr>
                <w:top w:val="none" w:sz="0" w:space="0" w:color="auto"/>
                <w:left w:val="none" w:sz="0" w:space="0" w:color="auto"/>
                <w:bottom w:val="none" w:sz="0" w:space="0" w:color="auto"/>
                <w:right w:val="none" w:sz="0" w:space="0" w:color="auto"/>
              </w:divBdr>
              <w:divsChild>
                <w:div w:id="816603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0578271">
          <w:marLeft w:val="0"/>
          <w:marRight w:val="0"/>
          <w:marTop w:val="300"/>
          <w:marBottom w:val="0"/>
          <w:divBdr>
            <w:top w:val="none" w:sz="0" w:space="0" w:color="auto"/>
            <w:left w:val="none" w:sz="0" w:space="0" w:color="auto"/>
            <w:bottom w:val="none" w:sz="0" w:space="0" w:color="auto"/>
            <w:right w:val="none" w:sz="0" w:space="0" w:color="auto"/>
          </w:divBdr>
          <w:divsChild>
            <w:div w:id="26563294">
              <w:marLeft w:val="0"/>
              <w:marRight w:val="0"/>
              <w:marTop w:val="0"/>
              <w:marBottom w:val="0"/>
              <w:divBdr>
                <w:top w:val="none" w:sz="0" w:space="0" w:color="auto"/>
                <w:left w:val="none" w:sz="0" w:space="0" w:color="auto"/>
                <w:bottom w:val="none" w:sz="0" w:space="0" w:color="auto"/>
                <w:right w:val="none" w:sz="0" w:space="0" w:color="auto"/>
              </w:divBdr>
              <w:divsChild>
                <w:div w:id="627782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7308813">
      <w:bodyDiv w:val="1"/>
      <w:marLeft w:val="0"/>
      <w:marRight w:val="0"/>
      <w:marTop w:val="0"/>
      <w:marBottom w:val="0"/>
      <w:divBdr>
        <w:top w:val="none" w:sz="0" w:space="0" w:color="auto"/>
        <w:left w:val="none" w:sz="0" w:space="0" w:color="auto"/>
        <w:bottom w:val="none" w:sz="0" w:space="0" w:color="auto"/>
        <w:right w:val="none" w:sz="0" w:space="0" w:color="auto"/>
      </w:divBdr>
      <w:divsChild>
        <w:div w:id="655884911">
          <w:marLeft w:val="0"/>
          <w:marRight w:val="0"/>
          <w:marTop w:val="0"/>
          <w:marBottom w:val="0"/>
          <w:divBdr>
            <w:top w:val="none" w:sz="0" w:space="0" w:color="auto"/>
            <w:left w:val="none" w:sz="0" w:space="0" w:color="auto"/>
            <w:bottom w:val="none" w:sz="0" w:space="0" w:color="auto"/>
            <w:right w:val="none" w:sz="0" w:space="0" w:color="auto"/>
          </w:divBdr>
        </w:div>
        <w:div w:id="960843955">
          <w:marLeft w:val="0"/>
          <w:marRight w:val="0"/>
          <w:marTop w:val="0"/>
          <w:marBottom w:val="0"/>
          <w:divBdr>
            <w:top w:val="none" w:sz="0" w:space="0" w:color="auto"/>
            <w:left w:val="none" w:sz="0" w:space="0" w:color="auto"/>
            <w:bottom w:val="none" w:sz="0" w:space="0" w:color="auto"/>
            <w:right w:val="none" w:sz="0" w:space="0" w:color="auto"/>
          </w:divBdr>
          <w:divsChild>
            <w:div w:id="1991321567">
              <w:marLeft w:val="0"/>
              <w:marRight w:val="0"/>
              <w:marTop w:val="0"/>
              <w:marBottom w:val="0"/>
              <w:divBdr>
                <w:top w:val="none" w:sz="0" w:space="0" w:color="auto"/>
                <w:left w:val="none" w:sz="0" w:space="0" w:color="auto"/>
                <w:bottom w:val="none" w:sz="0" w:space="0" w:color="auto"/>
                <w:right w:val="none" w:sz="0" w:space="0" w:color="auto"/>
              </w:divBdr>
            </w:div>
          </w:divsChild>
        </w:div>
        <w:div w:id="80953219">
          <w:marLeft w:val="0"/>
          <w:marRight w:val="0"/>
          <w:marTop w:val="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sChild>
            <w:div w:id="220485168">
              <w:marLeft w:val="0"/>
              <w:marRight w:val="0"/>
              <w:marTop w:val="0"/>
              <w:marBottom w:val="0"/>
              <w:divBdr>
                <w:top w:val="none" w:sz="0" w:space="0" w:color="auto"/>
                <w:left w:val="none" w:sz="0" w:space="0" w:color="auto"/>
                <w:bottom w:val="none" w:sz="0" w:space="0" w:color="auto"/>
                <w:right w:val="none" w:sz="0" w:space="0" w:color="auto"/>
              </w:divBdr>
            </w:div>
          </w:divsChild>
        </w:div>
        <w:div w:id="366562339">
          <w:marLeft w:val="0"/>
          <w:marRight w:val="0"/>
          <w:marTop w:val="0"/>
          <w:marBottom w:val="0"/>
          <w:divBdr>
            <w:top w:val="none" w:sz="0" w:space="0" w:color="auto"/>
            <w:left w:val="none" w:sz="0" w:space="0" w:color="auto"/>
            <w:bottom w:val="none" w:sz="0" w:space="0" w:color="auto"/>
            <w:right w:val="none" w:sz="0" w:space="0" w:color="auto"/>
          </w:divBdr>
        </w:div>
        <w:div w:id="1561213533">
          <w:marLeft w:val="0"/>
          <w:marRight w:val="0"/>
          <w:marTop w:val="0"/>
          <w:marBottom w:val="0"/>
          <w:divBdr>
            <w:top w:val="none" w:sz="0" w:space="0" w:color="auto"/>
            <w:left w:val="none" w:sz="0" w:space="0" w:color="auto"/>
            <w:bottom w:val="none" w:sz="0" w:space="0" w:color="auto"/>
            <w:right w:val="none" w:sz="0" w:space="0" w:color="auto"/>
          </w:divBdr>
          <w:divsChild>
            <w:div w:id="133837560">
              <w:marLeft w:val="0"/>
              <w:marRight w:val="0"/>
              <w:marTop w:val="0"/>
              <w:marBottom w:val="0"/>
              <w:divBdr>
                <w:top w:val="none" w:sz="0" w:space="0" w:color="auto"/>
                <w:left w:val="none" w:sz="0" w:space="0" w:color="auto"/>
                <w:bottom w:val="none" w:sz="0" w:space="0" w:color="auto"/>
                <w:right w:val="none" w:sz="0" w:space="0" w:color="auto"/>
              </w:divBdr>
            </w:div>
          </w:divsChild>
        </w:div>
        <w:div w:id="607663645">
          <w:marLeft w:val="0"/>
          <w:marRight w:val="0"/>
          <w:marTop w:val="0"/>
          <w:marBottom w:val="0"/>
          <w:divBdr>
            <w:top w:val="none" w:sz="0" w:space="0" w:color="auto"/>
            <w:left w:val="none" w:sz="0" w:space="0" w:color="auto"/>
            <w:bottom w:val="none" w:sz="0" w:space="0" w:color="auto"/>
            <w:right w:val="none" w:sz="0" w:space="0" w:color="auto"/>
          </w:divBdr>
        </w:div>
        <w:div w:id="1920097704">
          <w:marLeft w:val="0"/>
          <w:marRight w:val="0"/>
          <w:marTop w:val="0"/>
          <w:marBottom w:val="0"/>
          <w:divBdr>
            <w:top w:val="none" w:sz="0" w:space="0" w:color="auto"/>
            <w:left w:val="none" w:sz="0" w:space="0" w:color="auto"/>
            <w:bottom w:val="none" w:sz="0" w:space="0" w:color="auto"/>
            <w:right w:val="none" w:sz="0" w:space="0" w:color="auto"/>
          </w:divBdr>
          <w:divsChild>
            <w:div w:id="243343852">
              <w:marLeft w:val="0"/>
              <w:marRight w:val="0"/>
              <w:marTop w:val="0"/>
              <w:marBottom w:val="0"/>
              <w:divBdr>
                <w:top w:val="none" w:sz="0" w:space="0" w:color="auto"/>
                <w:left w:val="none" w:sz="0" w:space="0" w:color="auto"/>
                <w:bottom w:val="none" w:sz="0" w:space="0" w:color="auto"/>
                <w:right w:val="none" w:sz="0" w:space="0" w:color="auto"/>
              </w:divBdr>
            </w:div>
          </w:divsChild>
        </w:div>
        <w:div w:id="168101108">
          <w:marLeft w:val="0"/>
          <w:marRight w:val="0"/>
          <w:marTop w:val="0"/>
          <w:marBottom w:val="0"/>
          <w:divBdr>
            <w:top w:val="none" w:sz="0" w:space="0" w:color="auto"/>
            <w:left w:val="none" w:sz="0" w:space="0" w:color="auto"/>
            <w:bottom w:val="none" w:sz="0" w:space="0" w:color="auto"/>
            <w:right w:val="none" w:sz="0" w:space="0" w:color="auto"/>
          </w:divBdr>
        </w:div>
        <w:div w:id="1181432836">
          <w:marLeft w:val="0"/>
          <w:marRight w:val="0"/>
          <w:marTop w:val="0"/>
          <w:marBottom w:val="0"/>
          <w:divBdr>
            <w:top w:val="none" w:sz="0" w:space="0" w:color="auto"/>
            <w:left w:val="none" w:sz="0" w:space="0" w:color="auto"/>
            <w:bottom w:val="none" w:sz="0" w:space="0" w:color="auto"/>
            <w:right w:val="none" w:sz="0" w:space="0" w:color="auto"/>
          </w:divBdr>
          <w:divsChild>
            <w:div w:id="434251924">
              <w:marLeft w:val="0"/>
              <w:marRight w:val="0"/>
              <w:marTop w:val="0"/>
              <w:marBottom w:val="0"/>
              <w:divBdr>
                <w:top w:val="none" w:sz="0" w:space="0" w:color="auto"/>
                <w:left w:val="none" w:sz="0" w:space="0" w:color="auto"/>
                <w:bottom w:val="none" w:sz="0" w:space="0" w:color="auto"/>
                <w:right w:val="none" w:sz="0" w:space="0" w:color="auto"/>
              </w:divBdr>
            </w:div>
          </w:divsChild>
        </w:div>
        <w:div w:id="2039087201">
          <w:marLeft w:val="0"/>
          <w:marRight w:val="0"/>
          <w:marTop w:val="0"/>
          <w:marBottom w:val="0"/>
          <w:divBdr>
            <w:top w:val="none" w:sz="0" w:space="0" w:color="auto"/>
            <w:left w:val="none" w:sz="0" w:space="0" w:color="auto"/>
            <w:bottom w:val="none" w:sz="0" w:space="0" w:color="auto"/>
            <w:right w:val="none" w:sz="0" w:space="0" w:color="auto"/>
          </w:divBdr>
        </w:div>
        <w:div w:id="973799448">
          <w:marLeft w:val="0"/>
          <w:marRight w:val="0"/>
          <w:marTop w:val="0"/>
          <w:marBottom w:val="0"/>
          <w:divBdr>
            <w:top w:val="none" w:sz="0" w:space="0" w:color="auto"/>
            <w:left w:val="none" w:sz="0" w:space="0" w:color="auto"/>
            <w:bottom w:val="none" w:sz="0" w:space="0" w:color="auto"/>
            <w:right w:val="none" w:sz="0" w:space="0" w:color="auto"/>
          </w:divBdr>
          <w:divsChild>
            <w:div w:id="180440181">
              <w:marLeft w:val="0"/>
              <w:marRight w:val="0"/>
              <w:marTop w:val="0"/>
              <w:marBottom w:val="0"/>
              <w:divBdr>
                <w:top w:val="none" w:sz="0" w:space="0" w:color="auto"/>
                <w:left w:val="none" w:sz="0" w:space="0" w:color="auto"/>
                <w:bottom w:val="none" w:sz="0" w:space="0" w:color="auto"/>
                <w:right w:val="none" w:sz="0" w:space="0" w:color="auto"/>
              </w:divBdr>
            </w:div>
          </w:divsChild>
        </w:div>
        <w:div w:id="454175935">
          <w:marLeft w:val="0"/>
          <w:marRight w:val="0"/>
          <w:marTop w:val="0"/>
          <w:marBottom w:val="0"/>
          <w:divBdr>
            <w:top w:val="none" w:sz="0" w:space="0" w:color="auto"/>
            <w:left w:val="none" w:sz="0" w:space="0" w:color="auto"/>
            <w:bottom w:val="none" w:sz="0" w:space="0" w:color="auto"/>
            <w:right w:val="none" w:sz="0" w:space="0" w:color="auto"/>
          </w:divBdr>
        </w:div>
        <w:div w:id="682632842">
          <w:marLeft w:val="0"/>
          <w:marRight w:val="0"/>
          <w:marTop w:val="0"/>
          <w:marBottom w:val="0"/>
          <w:divBdr>
            <w:top w:val="none" w:sz="0" w:space="0" w:color="auto"/>
            <w:left w:val="none" w:sz="0" w:space="0" w:color="auto"/>
            <w:bottom w:val="none" w:sz="0" w:space="0" w:color="auto"/>
            <w:right w:val="none" w:sz="0" w:space="0" w:color="auto"/>
          </w:divBdr>
          <w:divsChild>
            <w:div w:id="497812725">
              <w:marLeft w:val="0"/>
              <w:marRight w:val="0"/>
              <w:marTop w:val="0"/>
              <w:marBottom w:val="0"/>
              <w:divBdr>
                <w:top w:val="none" w:sz="0" w:space="0" w:color="auto"/>
                <w:left w:val="none" w:sz="0" w:space="0" w:color="auto"/>
                <w:bottom w:val="none" w:sz="0" w:space="0" w:color="auto"/>
                <w:right w:val="none" w:sz="0" w:space="0" w:color="auto"/>
              </w:divBdr>
            </w:div>
          </w:divsChild>
        </w:div>
        <w:div w:id="1835948722">
          <w:marLeft w:val="0"/>
          <w:marRight w:val="0"/>
          <w:marTop w:val="300"/>
          <w:marBottom w:val="0"/>
          <w:divBdr>
            <w:top w:val="none" w:sz="0" w:space="0" w:color="auto"/>
            <w:left w:val="none" w:sz="0" w:space="0" w:color="auto"/>
            <w:bottom w:val="none" w:sz="0" w:space="0" w:color="auto"/>
            <w:right w:val="none" w:sz="0" w:space="0" w:color="auto"/>
          </w:divBdr>
          <w:divsChild>
            <w:div w:id="31002151">
              <w:marLeft w:val="0"/>
              <w:marRight w:val="0"/>
              <w:marTop w:val="0"/>
              <w:marBottom w:val="0"/>
              <w:divBdr>
                <w:top w:val="none" w:sz="0" w:space="0" w:color="auto"/>
                <w:left w:val="none" w:sz="0" w:space="0" w:color="auto"/>
                <w:bottom w:val="none" w:sz="0" w:space="0" w:color="auto"/>
                <w:right w:val="none" w:sz="0" w:space="0" w:color="auto"/>
              </w:divBdr>
              <w:divsChild>
                <w:div w:id="257762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6582533">
          <w:marLeft w:val="0"/>
          <w:marRight w:val="0"/>
          <w:marTop w:val="300"/>
          <w:marBottom w:val="0"/>
          <w:divBdr>
            <w:top w:val="none" w:sz="0" w:space="0" w:color="auto"/>
            <w:left w:val="none" w:sz="0" w:space="0" w:color="auto"/>
            <w:bottom w:val="none" w:sz="0" w:space="0" w:color="auto"/>
            <w:right w:val="none" w:sz="0" w:space="0" w:color="auto"/>
          </w:divBdr>
          <w:divsChild>
            <w:div w:id="517162781">
              <w:marLeft w:val="0"/>
              <w:marRight w:val="0"/>
              <w:marTop w:val="0"/>
              <w:marBottom w:val="0"/>
              <w:divBdr>
                <w:top w:val="none" w:sz="0" w:space="0" w:color="auto"/>
                <w:left w:val="none" w:sz="0" w:space="0" w:color="auto"/>
                <w:bottom w:val="none" w:sz="0" w:space="0" w:color="auto"/>
                <w:right w:val="none" w:sz="0" w:space="0" w:color="auto"/>
              </w:divBdr>
              <w:divsChild>
                <w:div w:id="224688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435868">
          <w:marLeft w:val="0"/>
          <w:marRight w:val="0"/>
          <w:marTop w:val="300"/>
          <w:marBottom w:val="0"/>
          <w:divBdr>
            <w:top w:val="none" w:sz="0" w:space="0" w:color="auto"/>
            <w:left w:val="none" w:sz="0" w:space="0" w:color="auto"/>
            <w:bottom w:val="none" w:sz="0" w:space="0" w:color="auto"/>
            <w:right w:val="none" w:sz="0" w:space="0" w:color="auto"/>
          </w:divBdr>
          <w:divsChild>
            <w:div w:id="1654943976">
              <w:marLeft w:val="0"/>
              <w:marRight w:val="0"/>
              <w:marTop w:val="0"/>
              <w:marBottom w:val="0"/>
              <w:divBdr>
                <w:top w:val="none" w:sz="0" w:space="0" w:color="auto"/>
                <w:left w:val="none" w:sz="0" w:space="0" w:color="auto"/>
                <w:bottom w:val="none" w:sz="0" w:space="0" w:color="auto"/>
                <w:right w:val="none" w:sz="0" w:space="0" w:color="auto"/>
              </w:divBdr>
              <w:divsChild>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632290">
          <w:marLeft w:val="0"/>
          <w:marRight w:val="0"/>
          <w:marTop w:val="300"/>
          <w:marBottom w:val="0"/>
          <w:divBdr>
            <w:top w:val="none" w:sz="0" w:space="0" w:color="auto"/>
            <w:left w:val="none" w:sz="0" w:space="0" w:color="auto"/>
            <w:bottom w:val="none" w:sz="0" w:space="0" w:color="auto"/>
            <w:right w:val="none" w:sz="0" w:space="0" w:color="auto"/>
          </w:divBdr>
          <w:divsChild>
            <w:div w:id="2138598277">
              <w:marLeft w:val="0"/>
              <w:marRight w:val="0"/>
              <w:marTop w:val="0"/>
              <w:marBottom w:val="0"/>
              <w:divBdr>
                <w:top w:val="none" w:sz="0" w:space="0" w:color="auto"/>
                <w:left w:val="none" w:sz="0" w:space="0" w:color="auto"/>
                <w:bottom w:val="none" w:sz="0" w:space="0" w:color="auto"/>
                <w:right w:val="none" w:sz="0" w:space="0" w:color="auto"/>
              </w:divBdr>
              <w:divsChild>
                <w:div w:id="14237247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7774502">
      <w:bodyDiv w:val="1"/>
      <w:marLeft w:val="0"/>
      <w:marRight w:val="0"/>
      <w:marTop w:val="0"/>
      <w:marBottom w:val="0"/>
      <w:divBdr>
        <w:top w:val="none" w:sz="0" w:space="0" w:color="auto"/>
        <w:left w:val="none" w:sz="0" w:space="0" w:color="auto"/>
        <w:bottom w:val="none" w:sz="0" w:space="0" w:color="auto"/>
        <w:right w:val="none" w:sz="0" w:space="0" w:color="auto"/>
      </w:divBdr>
    </w:div>
    <w:div w:id="428164275">
      <w:bodyDiv w:val="1"/>
      <w:marLeft w:val="0"/>
      <w:marRight w:val="0"/>
      <w:marTop w:val="0"/>
      <w:marBottom w:val="0"/>
      <w:divBdr>
        <w:top w:val="none" w:sz="0" w:space="0" w:color="auto"/>
        <w:left w:val="none" w:sz="0" w:space="0" w:color="auto"/>
        <w:bottom w:val="none" w:sz="0" w:space="0" w:color="auto"/>
        <w:right w:val="none" w:sz="0" w:space="0" w:color="auto"/>
      </w:divBdr>
      <w:divsChild>
        <w:div w:id="683556563">
          <w:marLeft w:val="0"/>
          <w:marRight w:val="0"/>
          <w:marTop w:val="0"/>
          <w:marBottom w:val="0"/>
          <w:divBdr>
            <w:top w:val="none" w:sz="0" w:space="0" w:color="auto"/>
            <w:left w:val="none" w:sz="0" w:space="0" w:color="auto"/>
            <w:bottom w:val="none" w:sz="0" w:space="0" w:color="auto"/>
            <w:right w:val="none" w:sz="0" w:space="0" w:color="auto"/>
          </w:divBdr>
        </w:div>
        <w:div w:id="2049907979">
          <w:marLeft w:val="0"/>
          <w:marRight w:val="0"/>
          <w:marTop w:val="0"/>
          <w:marBottom w:val="0"/>
          <w:divBdr>
            <w:top w:val="none" w:sz="0" w:space="0" w:color="auto"/>
            <w:left w:val="none" w:sz="0" w:space="0" w:color="auto"/>
            <w:bottom w:val="none" w:sz="0" w:space="0" w:color="auto"/>
            <w:right w:val="none" w:sz="0" w:space="0" w:color="auto"/>
          </w:divBdr>
          <w:divsChild>
            <w:div w:id="838471634">
              <w:marLeft w:val="0"/>
              <w:marRight w:val="0"/>
              <w:marTop w:val="0"/>
              <w:marBottom w:val="0"/>
              <w:divBdr>
                <w:top w:val="none" w:sz="0" w:space="0" w:color="auto"/>
                <w:left w:val="none" w:sz="0" w:space="0" w:color="auto"/>
                <w:bottom w:val="none" w:sz="0" w:space="0" w:color="auto"/>
                <w:right w:val="none" w:sz="0" w:space="0" w:color="auto"/>
              </w:divBdr>
            </w:div>
          </w:divsChild>
        </w:div>
        <w:div w:id="1322271648">
          <w:marLeft w:val="0"/>
          <w:marRight w:val="0"/>
          <w:marTop w:val="0"/>
          <w:marBottom w:val="0"/>
          <w:divBdr>
            <w:top w:val="none" w:sz="0" w:space="0" w:color="auto"/>
            <w:left w:val="none" w:sz="0" w:space="0" w:color="auto"/>
            <w:bottom w:val="none" w:sz="0" w:space="0" w:color="auto"/>
            <w:right w:val="none" w:sz="0" w:space="0" w:color="auto"/>
          </w:divBdr>
        </w:div>
        <w:div w:id="496922676">
          <w:marLeft w:val="0"/>
          <w:marRight w:val="0"/>
          <w:marTop w:val="0"/>
          <w:marBottom w:val="0"/>
          <w:divBdr>
            <w:top w:val="none" w:sz="0" w:space="0" w:color="auto"/>
            <w:left w:val="none" w:sz="0" w:space="0" w:color="auto"/>
            <w:bottom w:val="none" w:sz="0" w:space="0" w:color="auto"/>
            <w:right w:val="none" w:sz="0" w:space="0" w:color="auto"/>
          </w:divBdr>
          <w:divsChild>
            <w:div w:id="1585408342">
              <w:marLeft w:val="0"/>
              <w:marRight w:val="0"/>
              <w:marTop w:val="0"/>
              <w:marBottom w:val="0"/>
              <w:divBdr>
                <w:top w:val="none" w:sz="0" w:space="0" w:color="auto"/>
                <w:left w:val="none" w:sz="0" w:space="0" w:color="auto"/>
                <w:bottom w:val="none" w:sz="0" w:space="0" w:color="auto"/>
                <w:right w:val="none" w:sz="0" w:space="0" w:color="auto"/>
              </w:divBdr>
            </w:div>
          </w:divsChild>
        </w:div>
        <w:div w:id="432744304">
          <w:marLeft w:val="0"/>
          <w:marRight w:val="0"/>
          <w:marTop w:val="0"/>
          <w:marBottom w:val="0"/>
          <w:divBdr>
            <w:top w:val="none" w:sz="0" w:space="0" w:color="auto"/>
            <w:left w:val="none" w:sz="0" w:space="0" w:color="auto"/>
            <w:bottom w:val="none" w:sz="0" w:space="0" w:color="auto"/>
            <w:right w:val="none" w:sz="0" w:space="0" w:color="auto"/>
          </w:divBdr>
        </w:div>
        <w:div w:id="290064217">
          <w:marLeft w:val="0"/>
          <w:marRight w:val="0"/>
          <w:marTop w:val="0"/>
          <w:marBottom w:val="0"/>
          <w:divBdr>
            <w:top w:val="none" w:sz="0" w:space="0" w:color="auto"/>
            <w:left w:val="none" w:sz="0" w:space="0" w:color="auto"/>
            <w:bottom w:val="none" w:sz="0" w:space="0" w:color="auto"/>
            <w:right w:val="none" w:sz="0" w:space="0" w:color="auto"/>
          </w:divBdr>
          <w:divsChild>
            <w:div w:id="252471577">
              <w:marLeft w:val="0"/>
              <w:marRight w:val="0"/>
              <w:marTop w:val="0"/>
              <w:marBottom w:val="0"/>
              <w:divBdr>
                <w:top w:val="none" w:sz="0" w:space="0" w:color="auto"/>
                <w:left w:val="none" w:sz="0" w:space="0" w:color="auto"/>
                <w:bottom w:val="none" w:sz="0" w:space="0" w:color="auto"/>
                <w:right w:val="none" w:sz="0" w:space="0" w:color="auto"/>
              </w:divBdr>
            </w:div>
          </w:divsChild>
        </w:div>
        <w:div w:id="2082480573">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sChild>
            <w:div w:id="1652640453">
              <w:marLeft w:val="0"/>
              <w:marRight w:val="0"/>
              <w:marTop w:val="0"/>
              <w:marBottom w:val="0"/>
              <w:divBdr>
                <w:top w:val="none" w:sz="0" w:space="0" w:color="auto"/>
                <w:left w:val="none" w:sz="0" w:space="0" w:color="auto"/>
                <w:bottom w:val="none" w:sz="0" w:space="0" w:color="auto"/>
                <w:right w:val="none" w:sz="0" w:space="0" w:color="auto"/>
              </w:divBdr>
            </w:div>
          </w:divsChild>
        </w:div>
        <w:div w:id="1471482443">
          <w:marLeft w:val="0"/>
          <w:marRight w:val="0"/>
          <w:marTop w:val="0"/>
          <w:marBottom w:val="0"/>
          <w:divBdr>
            <w:top w:val="none" w:sz="0" w:space="0" w:color="auto"/>
            <w:left w:val="none" w:sz="0" w:space="0" w:color="auto"/>
            <w:bottom w:val="none" w:sz="0" w:space="0" w:color="auto"/>
            <w:right w:val="none" w:sz="0" w:space="0" w:color="auto"/>
          </w:divBdr>
        </w:div>
        <w:div w:id="481700264">
          <w:marLeft w:val="0"/>
          <w:marRight w:val="0"/>
          <w:marTop w:val="0"/>
          <w:marBottom w:val="0"/>
          <w:divBdr>
            <w:top w:val="none" w:sz="0" w:space="0" w:color="auto"/>
            <w:left w:val="none" w:sz="0" w:space="0" w:color="auto"/>
            <w:bottom w:val="none" w:sz="0" w:space="0" w:color="auto"/>
            <w:right w:val="none" w:sz="0" w:space="0" w:color="auto"/>
          </w:divBdr>
          <w:divsChild>
            <w:div w:id="2017416222">
              <w:marLeft w:val="0"/>
              <w:marRight w:val="0"/>
              <w:marTop w:val="0"/>
              <w:marBottom w:val="0"/>
              <w:divBdr>
                <w:top w:val="none" w:sz="0" w:space="0" w:color="auto"/>
                <w:left w:val="none" w:sz="0" w:space="0" w:color="auto"/>
                <w:bottom w:val="none" w:sz="0" w:space="0" w:color="auto"/>
                <w:right w:val="none" w:sz="0" w:space="0" w:color="auto"/>
              </w:divBdr>
            </w:div>
          </w:divsChild>
        </w:div>
        <w:div w:id="416364248">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sChild>
            <w:div w:id="409229522">
              <w:marLeft w:val="0"/>
              <w:marRight w:val="0"/>
              <w:marTop w:val="0"/>
              <w:marBottom w:val="0"/>
              <w:divBdr>
                <w:top w:val="none" w:sz="0" w:space="0" w:color="auto"/>
                <w:left w:val="none" w:sz="0" w:space="0" w:color="auto"/>
                <w:bottom w:val="none" w:sz="0" w:space="0" w:color="auto"/>
                <w:right w:val="none" w:sz="0" w:space="0" w:color="auto"/>
              </w:divBdr>
            </w:div>
          </w:divsChild>
        </w:div>
        <w:div w:id="43020772">
          <w:marLeft w:val="0"/>
          <w:marRight w:val="0"/>
          <w:marTop w:val="0"/>
          <w:marBottom w:val="0"/>
          <w:divBdr>
            <w:top w:val="none" w:sz="0" w:space="0" w:color="auto"/>
            <w:left w:val="none" w:sz="0" w:space="0" w:color="auto"/>
            <w:bottom w:val="none" w:sz="0" w:space="0" w:color="auto"/>
            <w:right w:val="none" w:sz="0" w:space="0" w:color="auto"/>
          </w:divBdr>
        </w:div>
        <w:div w:id="1461222152">
          <w:marLeft w:val="0"/>
          <w:marRight w:val="0"/>
          <w:marTop w:val="0"/>
          <w:marBottom w:val="0"/>
          <w:divBdr>
            <w:top w:val="none" w:sz="0" w:space="0" w:color="auto"/>
            <w:left w:val="none" w:sz="0" w:space="0" w:color="auto"/>
            <w:bottom w:val="none" w:sz="0" w:space="0" w:color="auto"/>
            <w:right w:val="none" w:sz="0" w:space="0" w:color="auto"/>
          </w:divBdr>
          <w:divsChild>
            <w:div w:id="1407413174">
              <w:marLeft w:val="0"/>
              <w:marRight w:val="0"/>
              <w:marTop w:val="0"/>
              <w:marBottom w:val="0"/>
              <w:divBdr>
                <w:top w:val="none" w:sz="0" w:space="0" w:color="auto"/>
                <w:left w:val="none" w:sz="0" w:space="0" w:color="auto"/>
                <w:bottom w:val="none" w:sz="0" w:space="0" w:color="auto"/>
                <w:right w:val="none" w:sz="0" w:space="0" w:color="auto"/>
              </w:divBdr>
            </w:div>
          </w:divsChild>
        </w:div>
        <w:div w:id="889262818">
          <w:marLeft w:val="0"/>
          <w:marRight w:val="0"/>
          <w:marTop w:val="300"/>
          <w:marBottom w:val="0"/>
          <w:divBdr>
            <w:top w:val="none" w:sz="0" w:space="0" w:color="auto"/>
            <w:left w:val="none" w:sz="0" w:space="0" w:color="auto"/>
            <w:bottom w:val="none" w:sz="0" w:space="0" w:color="auto"/>
            <w:right w:val="none" w:sz="0" w:space="0" w:color="auto"/>
          </w:divBdr>
          <w:divsChild>
            <w:div w:id="1247106863">
              <w:marLeft w:val="0"/>
              <w:marRight w:val="0"/>
              <w:marTop w:val="0"/>
              <w:marBottom w:val="0"/>
              <w:divBdr>
                <w:top w:val="none" w:sz="0" w:space="0" w:color="auto"/>
                <w:left w:val="none" w:sz="0" w:space="0" w:color="auto"/>
                <w:bottom w:val="none" w:sz="0" w:space="0" w:color="auto"/>
                <w:right w:val="none" w:sz="0" w:space="0" w:color="auto"/>
              </w:divBdr>
              <w:divsChild>
                <w:div w:id="515581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1811947">
          <w:marLeft w:val="0"/>
          <w:marRight w:val="0"/>
          <w:marTop w:val="300"/>
          <w:marBottom w:val="0"/>
          <w:divBdr>
            <w:top w:val="none" w:sz="0" w:space="0" w:color="auto"/>
            <w:left w:val="none" w:sz="0" w:space="0" w:color="auto"/>
            <w:bottom w:val="none" w:sz="0" w:space="0" w:color="auto"/>
            <w:right w:val="none" w:sz="0" w:space="0" w:color="auto"/>
          </w:divBdr>
          <w:divsChild>
            <w:div w:id="1281495466">
              <w:marLeft w:val="0"/>
              <w:marRight w:val="0"/>
              <w:marTop w:val="0"/>
              <w:marBottom w:val="0"/>
              <w:divBdr>
                <w:top w:val="none" w:sz="0" w:space="0" w:color="auto"/>
                <w:left w:val="none" w:sz="0" w:space="0" w:color="auto"/>
                <w:bottom w:val="none" w:sz="0" w:space="0" w:color="auto"/>
                <w:right w:val="none" w:sz="0" w:space="0" w:color="auto"/>
              </w:divBdr>
              <w:divsChild>
                <w:div w:id="1885217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104530">
          <w:marLeft w:val="0"/>
          <w:marRight w:val="0"/>
          <w:marTop w:val="300"/>
          <w:marBottom w:val="0"/>
          <w:divBdr>
            <w:top w:val="none" w:sz="0" w:space="0" w:color="auto"/>
            <w:left w:val="none" w:sz="0" w:space="0" w:color="auto"/>
            <w:bottom w:val="none" w:sz="0" w:space="0" w:color="auto"/>
            <w:right w:val="none" w:sz="0" w:space="0" w:color="auto"/>
          </w:divBdr>
          <w:divsChild>
            <w:div w:id="58603391">
              <w:marLeft w:val="0"/>
              <w:marRight w:val="0"/>
              <w:marTop w:val="0"/>
              <w:marBottom w:val="0"/>
              <w:divBdr>
                <w:top w:val="none" w:sz="0" w:space="0" w:color="auto"/>
                <w:left w:val="none" w:sz="0" w:space="0" w:color="auto"/>
                <w:bottom w:val="none" w:sz="0" w:space="0" w:color="auto"/>
                <w:right w:val="none" w:sz="0" w:space="0" w:color="auto"/>
              </w:divBdr>
              <w:divsChild>
                <w:div w:id="925840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1835964">
          <w:marLeft w:val="0"/>
          <w:marRight w:val="0"/>
          <w:marTop w:val="300"/>
          <w:marBottom w:val="0"/>
          <w:divBdr>
            <w:top w:val="none" w:sz="0" w:space="0" w:color="auto"/>
            <w:left w:val="none" w:sz="0" w:space="0" w:color="auto"/>
            <w:bottom w:val="none" w:sz="0" w:space="0" w:color="auto"/>
            <w:right w:val="none" w:sz="0" w:space="0" w:color="auto"/>
          </w:divBdr>
          <w:divsChild>
            <w:div w:id="1896425968">
              <w:marLeft w:val="0"/>
              <w:marRight w:val="0"/>
              <w:marTop w:val="0"/>
              <w:marBottom w:val="0"/>
              <w:divBdr>
                <w:top w:val="none" w:sz="0" w:space="0" w:color="auto"/>
                <w:left w:val="none" w:sz="0" w:space="0" w:color="auto"/>
                <w:bottom w:val="none" w:sz="0" w:space="0" w:color="auto"/>
                <w:right w:val="none" w:sz="0" w:space="0" w:color="auto"/>
              </w:divBdr>
              <w:divsChild>
                <w:div w:id="1622806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8502186">
      <w:bodyDiv w:val="1"/>
      <w:marLeft w:val="0"/>
      <w:marRight w:val="0"/>
      <w:marTop w:val="0"/>
      <w:marBottom w:val="0"/>
      <w:divBdr>
        <w:top w:val="none" w:sz="0" w:space="0" w:color="auto"/>
        <w:left w:val="none" w:sz="0" w:space="0" w:color="auto"/>
        <w:bottom w:val="none" w:sz="0" w:space="0" w:color="auto"/>
        <w:right w:val="none" w:sz="0" w:space="0" w:color="auto"/>
      </w:divBdr>
      <w:divsChild>
        <w:div w:id="1498418202">
          <w:marLeft w:val="0"/>
          <w:marRight w:val="0"/>
          <w:marTop w:val="0"/>
          <w:marBottom w:val="0"/>
          <w:divBdr>
            <w:top w:val="none" w:sz="0" w:space="0" w:color="auto"/>
            <w:left w:val="none" w:sz="0" w:space="0" w:color="auto"/>
            <w:bottom w:val="none" w:sz="0" w:space="0" w:color="auto"/>
            <w:right w:val="none" w:sz="0" w:space="0" w:color="auto"/>
          </w:divBdr>
        </w:div>
        <w:div w:id="776557705">
          <w:marLeft w:val="0"/>
          <w:marRight w:val="0"/>
          <w:marTop w:val="0"/>
          <w:marBottom w:val="0"/>
          <w:divBdr>
            <w:top w:val="none" w:sz="0" w:space="0" w:color="auto"/>
            <w:left w:val="none" w:sz="0" w:space="0" w:color="auto"/>
            <w:bottom w:val="none" w:sz="0" w:space="0" w:color="auto"/>
            <w:right w:val="none" w:sz="0" w:space="0" w:color="auto"/>
          </w:divBdr>
          <w:divsChild>
            <w:div w:id="1064642330">
              <w:marLeft w:val="0"/>
              <w:marRight w:val="0"/>
              <w:marTop w:val="0"/>
              <w:marBottom w:val="0"/>
              <w:divBdr>
                <w:top w:val="none" w:sz="0" w:space="0" w:color="auto"/>
                <w:left w:val="none" w:sz="0" w:space="0" w:color="auto"/>
                <w:bottom w:val="none" w:sz="0" w:space="0" w:color="auto"/>
                <w:right w:val="none" w:sz="0" w:space="0" w:color="auto"/>
              </w:divBdr>
            </w:div>
          </w:divsChild>
        </w:div>
        <w:div w:id="666710086">
          <w:marLeft w:val="0"/>
          <w:marRight w:val="0"/>
          <w:marTop w:val="0"/>
          <w:marBottom w:val="0"/>
          <w:divBdr>
            <w:top w:val="none" w:sz="0" w:space="0" w:color="auto"/>
            <w:left w:val="none" w:sz="0" w:space="0" w:color="auto"/>
            <w:bottom w:val="none" w:sz="0" w:space="0" w:color="auto"/>
            <w:right w:val="none" w:sz="0" w:space="0" w:color="auto"/>
          </w:divBdr>
        </w:div>
        <w:div w:id="384524311">
          <w:marLeft w:val="0"/>
          <w:marRight w:val="0"/>
          <w:marTop w:val="0"/>
          <w:marBottom w:val="0"/>
          <w:divBdr>
            <w:top w:val="none" w:sz="0" w:space="0" w:color="auto"/>
            <w:left w:val="none" w:sz="0" w:space="0" w:color="auto"/>
            <w:bottom w:val="none" w:sz="0" w:space="0" w:color="auto"/>
            <w:right w:val="none" w:sz="0" w:space="0" w:color="auto"/>
          </w:divBdr>
          <w:divsChild>
            <w:div w:id="347484911">
              <w:marLeft w:val="0"/>
              <w:marRight w:val="0"/>
              <w:marTop w:val="0"/>
              <w:marBottom w:val="0"/>
              <w:divBdr>
                <w:top w:val="none" w:sz="0" w:space="0" w:color="auto"/>
                <w:left w:val="none" w:sz="0" w:space="0" w:color="auto"/>
                <w:bottom w:val="none" w:sz="0" w:space="0" w:color="auto"/>
                <w:right w:val="none" w:sz="0" w:space="0" w:color="auto"/>
              </w:divBdr>
            </w:div>
          </w:divsChild>
        </w:div>
        <w:div w:id="1798260757">
          <w:marLeft w:val="0"/>
          <w:marRight w:val="0"/>
          <w:marTop w:val="0"/>
          <w:marBottom w:val="0"/>
          <w:divBdr>
            <w:top w:val="none" w:sz="0" w:space="0" w:color="auto"/>
            <w:left w:val="none" w:sz="0" w:space="0" w:color="auto"/>
            <w:bottom w:val="none" w:sz="0" w:space="0" w:color="auto"/>
            <w:right w:val="none" w:sz="0" w:space="0" w:color="auto"/>
          </w:divBdr>
        </w:div>
        <w:div w:id="1390760212">
          <w:marLeft w:val="0"/>
          <w:marRight w:val="0"/>
          <w:marTop w:val="0"/>
          <w:marBottom w:val="0"/>
          <w:divBdr>
            <w:top w:val="none" w:sz="0" w:space="0" w:color="auto"/>
            <w:left w:val="none" w:sz="0" w:space="0" w:color="auto"/>
            <w:bottom w:val="none" w:sz="0" w:space="0" w:color="auto"/>
            <w:right w:val="none" w:sz="0" w:space="0" w:color="auto"/>
          </w:divBdr>
          <w:divsChild>
            <w:div w:id="1959991406">
              <w:marLeft w:val="0"/>
              <w:marRight w:val="0"/>
              <w:marTop w:val="0"/>
              <w:marBottom w:val="0"/>
              <w:divBdr>
                <w:top w:val="none" w:sz="0" w:space="0" w:color="auto"/>
                <w:left w:val="none" w:sz="0" w:space="0" w:color="auto"/>
                <w:bottom w:val="none" w:sz="0" w:space="0" w:color="auto"/>
                <w:right w:val="none" w:sz="0" w:space="0" w:color="auto"/>
              </w:divBdr>
            </w:div>
          </w:divsChild>
        </w:div>
        <w:div w:id="2119711088">
          <w:marLeft w:val="0"/>
          <w:marRight w:val="0"/>
          <w:marTop w:val="0"/>
          <w:marBottom w:val="0"/>
          <w:divBdr>
            <w:top w:val="none" w:sz="0" w:space="0" w:color="auto"/>
            <w:left w:val="none" w:sz="0" w:space="0" w:color="auto"/>
            <w:bottom w:val="none" w:sz="0" w:space="0" w:color="auto"/>
            <w:right w:val="none" w:sz="0" w:space="0" w:color="auto"/>
          </w:divBdr>
        </w:div>
        <w:div w:id="900749733">
          <w:marLeft w:val="0"/>
          <w:marRight w:val="0"/>
          <w:marTop w:val="0"/>
          <w:marBottom w:val="0"/>
          <w:divBdr>
            <w:top w:val="none" w:sz="0" w:space="0" w:color="auto"/>
            <w:left w:val="none" w:sz="0" w:space="0" w:color="auto"/>
            <w:bottom w:val="none" w:sz="0" w:space="0" w:color="auto"/>
            <w:right w:val="none" w:sz="0" w:space="0" w:color="auto"/>
          </w:divBdr>
          <w:divsChild>
            <w:div w:id="515195199">
              <w:marLeft w:val="0"/>
              <w:marRight w:val="0"/>
              <w:marTop w:val="0"/>
              <w:marBottom w:val="0"/>
              <w:divBdr>
                <w:top w:val="none" w:sz="0" w:space="0" w:color="auto"/>
                <w:left w:val="none" w:sz="0" w:space="0" w:color="auto"/>
                <w:bottom w:val="none" w:sz="0" w:space="0" w:color="auto"/>
                <w:right w:val="none" w:sz="0" w:space="0" w:color="auto"/>
              </w:divBdr>
            </w:div>
          </w:divsChild>
        </w:div>
        <w:div w:id="627204009">
          <w:marLeft w:val="0"/>
          <w:marRight w:val="0"/>
          <w:marTop w:val="0"/>
          <w:marBottom w:val="0"/>
          <w:divBdr>
            <w:top w:val="none" w:sz="0" w:space="0" w:color="auto"/>
            <w:left w:val="none" w:sz="0" w:space="0" w:color="auto"/>
            <w:bottom w:val="none" w:sz="0" w:space="0" w:color="auto"/>
            <w:right w:val="none" w:sz="0" w:space="0" w:color="auto"/>
          </w:divBdr>
        </w:div>
        <w:div w:id="954943777">
          <w:marLeft w:val="0"/>
          <w:marRight w:val="0"/>
          <w:marTop w:val="0"/>
          <w:marBottom w:val="0"/>
          <w:divBdr>
            <w:top w:val="none" w:sz="0" w:space="0" w:color="auto"/>
            <w:left w:val="none" w:sz="0" w:space="0" w:color="auto"/>
            <w:bottom w:val="none" w:sz="0" w:space="0" w:color="auto"/>
            <w:right w:val="none" w:sz="0" w:space="0" w:color="auto"/>
          </w:divBdr>
          <w:divsChild>
            <w:div w:id="185219771">
              <w:marLeft w:val="0"/>
              <w:marRight w:val="0"/>
              <w:marTop w:val="0"/>
              <w:marBottom w:val="0"/>
              <w:divBdr>
                <w:top w:val="none" w:sz="0" w:space="0" w:color="auto"/>
                <w:left w:val="none" w:sz="0" w:space="0" w:color="auto"/>
                <w:bottom w:val="none" w:sz="0" w:space="0" w:color="auto"/>
                <w:right w:val="none" w:sz="0" w:space="0" w:color="auto"/>
              </w:divBdr>
            </w:div>
          </w:divsChild>
        </w:div>
        <w:div w:id="266891374">
          <w:marLeft w:val="0"/>
          <w:marRight w:val="0"/>
          <w:marTop w:val="0"/>
          <w:marBottom w:val="0"/>
          <w:divBdr>
            <w:top w:val="none" w:sz="0" w:space="0" w:color="auto"/>
            <w:left w:val="none" w:sz="0" w:space="0" w:color="auto"/>
            <w:bottom w:val="none" w:sz="0" w:space="0" w:color="auto"/>
            <w:right w:val="none" w:sz="0" w:space="0" w:color="auto"/>
          </w:divBdr>
        </w:div>
        <w:div w:id="439842009">
          <w:marLeft w:val="0"/>
          <w:marRight w:val="0"/>
          <w:marTop w:val="0"/>
          <w:marBottom w:val="0"/>
          <w:divBdr>
            <w:top w:val="none" w:sz="0" w:space="0" w:color="auto"/>
            <w:left w:val="none" w:sz="0" w:space="0" w:color="auto"/>
            <w:bottom w:val="none" w:sz="0" w:space="0" w:color="auto"/>
            <w:right w:val="none" w:sz="0" w:space="0" w:color="auto"/>
          </w:divBdr>
          <w:divsChild>
            <w:div w:id="1128429343">
              <w:marLeft w:val="0"/>
              <w:marRight w:val="0"/>
              <w:marTop w:val="0"/>
              <w:marBottom w:val="0"/>
              <w:divBdr>
                <w:top w:val="none" w:sz="0" w:space="0" w:color="auto"/>
                <w:left w:val="none" w:sz="0" w:space="0" w:color="auto"/>
                <w:bottom w:val="none" w:sz="0" w:space="0" w:color="auto"/>
                <w:right w:val="none" w:sz="0" w:space="0" w:color="auto"/>
              </w:divBdr>
            </w:div>
          </w:divsChild>
        </w:div>
        <w:div w:id="1465849662">
          <w:marLeft w:val="0"/>
          <w:marRight w:val="0"/>
          <w:marTop w:val="0"/>
          <w:marBottom w:val="0"/>
          <w:divBdr>
            <w:top w:val="none" w:sz="0" w:space="0" w:color="auto"/>
            <w:left w:val="none" w:sz="0" w:space="0" w:color="auto"/>
            <w:bottom w:val="none" w:sz="0" w:space="0" w:color="auto"/>
            <w:right w:val="none" w:sz="0" w:space="0" w:color="auto"/>
          </w:divBdr>
        </w:div>
        <w:div w:id="544680489">
          <w:marLeft w:val="0"/>
          <w:marRight w:val="0"/>
          <w:marTop w:val="0"/>
          <w:marBottom w:val="0"/>
          <w:divBdr>
            <w:top w:val="none" w:sz="0" w:space="0" w:color="auto"/>
            <w:left w:val="none" w:sz="0" w:space="0" w:color="auto"/>
            <w:bottom w:val="none" w:sz="0" w:space="0" w:color="auto"/>
            <w:right w:val="none" w:sz="0" w:space="0" w:color="auto"/>
          </w:divBdr>
          <w:divsChild>
            <w:div w:id="824394254">
              <w:marLeft w:val="0"/>
              <w:marRight w:val="0"/>
              <w:marTop w:val="0"/>
              <w:marBottom w:val="0"/>
              <w:divBdr>
                <w:top w:val="none" w:sz="0" w:space="0" w:color="auto"/>
                <w:left w:val="none" w:sz="0" w:space="0" w:color="auto"/>
                <w:bottom w:val="none" w:sz="0" w:space="0" w:color="auto"/>
                <w:right w:val="none" w:sz="0" w:space="0" w:color="auto"/>
              </w:divBdr>
            </w:div>
          </w:divsChild>
        </w:div>
        <w:div w:id="1303392061">
          <w:marLeft w:val="0"/>
          <w:marRight w:val="0"/>
          <w:marTop w:val="300"/>
          <w:marBottom w:val="0"/>
          <w:divBdr>
            <w:top w:val="none" w:sz="0" w:space="0" w:color="auto"/>
            <w:left w:val="none" w:sz="0" w:space="0" w:color="auto"/>
            <w:bottom w:val="none" w:sz="0" w:space="0" w:color="auto"/>
            <w:right w:val="none" w:sz="0" w:space="0" w:color="auto"/>
          </w:divBdr>
          <w:divsChild>
            <w:div w:id="1713308360">
              <w:marLeft w:val="0"/>
              <w:marRight w:val="0"/>
              <w:marTop w:val="0"/>
              <w:marBottom w:val="0"/>
              <w:divBdr>
                <w:top w:val="none" w:sz="0" w:space="0" w:color="auto"/>
                <w:left w:val="none" w:sz="0" w:space="0" w:color="auto"/>
                <w:bottom w:val="none" w:sz="0" w:space="0" w:color="auto"/>
                <w:right w:val="none" w:sz="0" w:space="0" w:color="auto"/>
              </w:divBdr>
              <w:divsChild>
                <w:div w:id="230310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575780">
          <w:marLeft w:val="0"/>
          <w:marRight w:val="0"/>
          <w:marTop w:val="300"/>
          <w:marBottom w:val="0"/>
          <w:divBdr>
            <w:top w:val="none" w:sz="0" w:space="0" w:color="auto"/>
            <w:left w:val="none" w:sz="0" w:space="0" w:color="auto"/>
            <w:bottom w:val="none" w:sz="0" w:space="0" w:color="auto"/>
            <w:right w:val="none" w:sz="0" w:space="0" w:color="auto"/>
          </w:divBdr>
          <w:divsChild>
            <w:div w:id="1638879419">
              <w:marLeft w:val="0"/>
              <w:marRight w:val="0"/>
              <w:marTop w:val="0"/>
              <w:marBottom w:val="0"/>
              <w:divBdr>
                <w:top w:val="none" w:sz="0" w:space="0" w:color="auto"/>
                <w:left w:val="none" w:sz="0" w:space="0" w:color="auto"/>
                <w:bottom w:val="none" w:sz="0" w:space="0" w:color="auto"/>
                <w:right w:val="none" w:sz="0" w:space="0" w:color="auto"/>
              </w:divBdr>
              <w:divsChild>
                <w:div w:id="1187593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61879">
          <w:marLeft w:val="0"/>
          <w:marRight w:val="0"/>
          <w:marTop w:val="300"/>
          <w:marBottom w:val="0"/>
          <w:divBdr>
            <w:top w:val="none" w:sz="0" w:space="0" w:color="auto"/>
            <w:left w:val="none" w:sz="0" w:space="0" w:color="auto"/>
            <w:bottom w:val="none" w:sz="0" w:space="0" w:color="auto"/>
            <w:right w:val="none" w:sz="0" w:space="0" w:color="auto"/>
          </w:divBdr>
          <w:divsChild>
            <w:div w:id="1169976758">
              <w:marLeft w:val="0"/>
              <w:marRight w:val="0"/>
              <w:marTop w:val="0"/>
              <w:marBottom w:val="0"/>
              <w:divBdr>
                <w:top w:val="none" w:sz="0" w:space="0" w:color="auto"/>
                <w:left w:val="none" w:sz="0" w:space="0" w:color="auto"/>
                <w:bottom w:val="none" w:sz="0" w:space="0" w:color="auto"/>
                <w:right w:val="none" w:sz="0" w:space="0" w:color="auto"/>
              </w:divBdr>
              <w:divsChild>
                <w:div w:id="666712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7889428">
          <w:marLeft w:val="0"/>
          <w:marRight w:val="0"/>
          <w:marTop w:val="300"/>
          <w:marBottom w:val="0"/>
          <w:divBdr>
            <w:top w:val="none" w:sz="0" w:space="0" w:color="auto"/>
            <w:left w:val="none" w:sz="0" w:space="0" w:color="auto"/>
            <w:bottom w:val="none" w:sz="0" w:space="0" w:color="auto"/>
            <w:right w:val="none" w:sz="0" w:space="0" w:color="auto"/>
          </w:divBdr>
          <w:divsChild>
            <w:div w:id="1411004893">
              <w:marLeft w:val="0"/>
              <w:marRight w:val="0"/>
              <w:marTop w:val="0"/>
              <w:marBottom w:val="0"/>
              <w:divBdr>
                <w:top w:val="none" w:sz="0" w:space="0" w:color="auto"/>
                <w:left w:val="none" w:sz="0" w:space="0" w:color="auto"/>
                <w:bottom w:val="none" w:sz="0" w:space="0" w:color="auto"/>
                <w:right w:val="none" w:sz="0" w:space="0" w:color="auto"/>
              </w:divBdr>
              <w:divsChild>
                <w:div w:id="226066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8552284">
      <w:bodyDiv w:val="1"/>
      <w:marLeft w:val="0"/>
      <w:marRight w:val="0"/>
      <w:marTop w:val="0"/>
      <w:marBottom w:val="0"/>
      <w:divBdr>
        <w:top w:val="none" w:sz="0" w:space="0" w:color="auto"/>
        <w:left w:val="none" w:sz="0" w:space="0" w:color="auto"/>
        <w:bottom w:val="none" w:sz="0" w:space="0" w:color="auto"/>
        <w:right w:val="none" w:sz="0" w:space="0" w:color="auto"/>
      </w:divBdr>
      <w:divsChild>
        <w:div w:id="47925785">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sChild>
            <w:div w:id="259722021">
              <w:marLeft w:val="0"/>
              <w:marRight w:val="0"/>
              <w:marTop w:val="0"/>
              <w:marBottom w:val="0"/>
              <w:divBdr>
                <w:top w:val="none" w:sz="0" w:space="0" w:color="auto"/>
                <w:left w:val="none" w:sz="0" w:space="0" w:color="auto"/>
                <w:bottom w:val="none" w:sz="0" w:space="0" w:color="auto"/>
                <w:right w:val="none" w:sz="0" w:space="0" w:color="auto"/>
              </w:divBdr>
              <w:divsChild>
                <w:div w:id="1209953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628014">
          <w:marLeft w:val="0"/>
          <w:marRight w:val="0"/>
          <w:marTop w:val="0"/>
          <w:marBottom w:val="0"/>
          <w:divBdr>
            <w:top w:val="none" w:sz="0" w:space="0" w:color="auto"/>
            <w:left w:val="none" w:sz="0" w:space="0" w:color="auto"/>
            <w:bottom w:val="none" w:sz="0" w:space="0" w:color="auto"/>
            <w:right w:val="none" w:sz="0" w:space="0" w:color="auto"/>
          </w:divBdr>
        </w:div>
        <w:div w:id="320620500">
          <w:marLeft w:val="0"/>
          <w:marRight w:val="0"/>
          <w:marTop w:val="300"/>
          <w:marBottom w:val="0"/>
          <w:divBdr>
            <w:top w:val="none" w:sz="0" w:space="0" w:color="auto"/>
            <w:left w:val="none" w:sz="0" w:space="0" w:color="auto"/>
            <w:bottom w:val="none" w:sz="0" w:space="0" w:color="auto"/>
            <w:right w:val="none" w:sz="0" w:space="0" w:color="auto"/>
          </w:divBdr>
          <w:divsChild>
            <w:div w:id="23022117">
              <w:marLeft w:val="0"/>
              <w:marRight w:val="0"/>
              <w:marTop w:val="0"/>
              <w:marBottom w:val="0"/>
              <w:divBdr>
                <w:top w:val="none" w:sz="0" w:space="0" w:color="auto"/>
                <w:left w:val="none" w:sz="0" w:space="0" w:color="auto"/>
                <w:bottom w:val="none" w:sz="0" w:space="0" w:color="auto"/>
                <w:right w:val="none" w:sz="0" w:space="0" w:color="auto"/>
              </w:divBdr>
              <w:divsChild>
                <w:div w:id="1738436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588643">
          <w:marLeft w:val="0"/>
          <w:marRight w:val="0"/>
          <w:marTop w:val="300"/>
          <w:marBottom w:val="0"/>
          <w:divBdr>
            <w:top w:val="none" w:sz="0" w:space="0" w:color="auto"/>
            <w:left w:val="none" w:sz="0" w:space="0" w:color="auto"/>
            <w:bottom w:val="none" w:sz="0" w:space="0" w:color="auto"/>
            <w:right w:val="none" w:sz="0" w:space="0" w:color="auto"/>
          </w:divBdr>
          <w:divsChild>
            <w:div w:id="1591163525">
              <w:marLeft w:val="0"/>
              <w:marRight w:val="0"/>
              <w:marTop w:val="0"/>
              <w:marBottom w:val="0"/>
              <w:divBdr>
                <w:top w:val="none" w:sz="0" w:space="0" w:color="auto"/>
                <w:left w:val="none" w:sz="0" w:space="0" w:color="auto"/>
                <w:bottom w:val="none" w:sz="0" w:space="0" w:color="auto"/>
                <w:right w:val="none" w:sz="0" w:space="0" w:color="auto"/>
              </w:divBdr>
              <w:divsChild>
                <w:div w:id="494299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903312">
          <w:marLeft w:val="0"/>
          <w:marRight w:val="0"/>
          <w:marTop w:val="0"/>
          <w:marBottom w:val="0"/>
          <w:divBdr>
            <w:top w:val="none" w:sz="0" w:space="0" w:color="auto"/>
            <w:left w:val="none" w:sz="0" w:space="0" w:color="auto"/>
            <w:bottom w:val="none" w:sz="0" w:space="0" w:color="auto"/>
            <w:right w:val="none" w:sz="0" w:space="0" w:color="auto"/>
          </w:divBdr>
          <w:divsChild>
            <w:div w:id="1045832898">
              <w:marLeft w:val="0"/>
              <w:marRight w:val="0"/>
              <w:marTop w:val="0"/>
              <w:marBottom w:val="0"/>
              <w:divBdr>
                <w:top w:val="none" w:sz="0" w:space="0" w:color="auto"/>
                <w:left w:val="none" w:sz="0" w:space="0" w:color="auto"/>
                <w:bottom w:val="none" w:sz="0" w:space="0" w:color="auto"/>
                <w:right w:val="none" w:sz="0" w:space="0" w:color="auto"/>
              </w:divBdr>
            </w:div>
          </w:divsChild>
        </w:div>
        <w:div w:id="1040014621">
          <w:marLeft w:val="0"/>
          <w:marRight w:val="0"/>
          <w:marTop w:val="0"/>
          <w:marBottom w:val="0"/>
          <w:divBdr>
            <w:top w:val="none" w:sz="0" w:space="0" w:color="auto"/>
            <w:left w:val="none" w:sz="0" w:space="0" w:color="auto"/>
            <w:bottom w:val="none" w:sz="0" w:space="0" w:color="auto"/>
            <w:right w:val="none" w:sz="0" w:space="0" w:color="auto"/>
          </w:divBdr>
          <w:divsChild>
            <w:div w:id="869925179">
              <w:marLeft w:val="0"/>
              <w:marRight w:val="0"/>
              <w:marTop w:val="0"/>
              <w:marBottom w:val="0"/>
              <w:divBdr>
                <w:top w:val="none" w:sz="0" w:space="0" w:color="auto"/>
                <w:left w:val="none" w:sz="0" w:space="0" w:color="auto"/>
                <w:bottom w:val="none" w:sz="0" w:space="0" w:color="auto"/>
                <w:right w:val="none" w:sz="0" w:space="0" w:color="auto"/>
              </w:divBdr>
            </w:div>
          </w:divsChild>
        </w:div>
        <w:div w:id="1048842094">
          <w:marLeft w:val="0"/>
          <w:marRight w:val="0"/>
          <w:marTop w:val="0"/>
          <w:marBottom w:val="0"/>
          <w:divBdr>
            <w:top w:val="none" w:sz="0" w:space="0" w:color="auto"/>
            <w:left w:val="none" w:sz="0" w:space="0" w:color="auto"/>
            <w:bottom w:val="none" w:sz="0" w:space="0" w:color="auto"/>
            <w:right w:val="none" w:sz="0" w:space="0" w:color="auto"/>
          </w:divBdr>
        </w:div>
        <w:div w:id="1209956354">
          <w:marLeft w:val="0"/>
          <w:marRight w:val="0"/>
          <w:marTop w:val="0"/>
          <w:marBottom w:val="0"/>
          <w:divBdr>
            <w:top w:val="none" w:sz="0" w:space="0" w:color="auto"/>
            <w:left w:val="none" w:sz="0" w:space="0" w:color="auto"/>
            <w:bottom w:val="none" w:sz="0" w:space="0" w:color="auto"/>
            <w:right w:val="none" w:sz="0" w:space="0" w:color="auto"/>
          </w:divBdr>
          <w:divsChild>
            <w:div w:id="1991012885">
              <w:marLeft w:val="0"/>
              <w:marRight w:val="0"/>
              <w:marTop w:val="0"/>
              <w:marBottom w:val="0"/>
              <w:divBdr>
                <w:top w:val="none" w:sz="0" w:space="0" w:color="auto"/>
                <w:left w:val="none" w:sz="0" w:space="0" w:color="auto"/>
                <w:bottom w:val="none" w:sz="0" w:space="0" w:color="auto"/>
                <w:right w:val="none" w:sz="0" w:space="0" w:color="auto"/>
              </w:divBdr>
            </w:div>
          </w:divsChild>
        </w:div>
        <w:div w:id="1333725050">
          <w:marLeft w:val="0"/>
          <w:marRight w:val="0"/>
          <w:marTop w:val="0"/>
          <w:marBottom w:val="0"/>
          <w:divBdr>
            <w:top w:val="none" w:sz="0" w:space="0" w:color="auto"/>
            <w:left w:val="none" w:sz="0" w:space="0" w:color="auto"/>
            <w:bottom w:val="none" w:sz="0" w:space="0" w:color="auto"/>
            <w:right w:val="none" w:sz="0" w:space="0" w:color="auto"/>
          </w:divBdr>
          <w:divsChild>
            <w:div w:id="49496527">
              <w:marLeft w:val="0"/>
              <w:marRight w:val="0"/>
              <w:marTop w:val="0"/>
              <w:marBottom w:val="0"/>
              <w:divBdr>
                <w:top w:val="none" w:sz="0" w:space="0" w:color="auto"/>
                <w:left w:val="none" w:sz="0" w:space="0" w:color="auto"/>
                <w:bottom w:val="none" w:sz="0" w:space="0" w:color="auto"/>
                <w:right w:val="none" w:sz="0" w:space="0" w:color="auto"/>
              </w:divBdr>
            </w:div>
          </w:divsChild>
        </w:div>
        <w:div w:id="1482651538">
          <w:marLeft w:val="0"/>
          <w:marRight w:val="0"/>
          <w:marTop w:val="0"/>
          <w:marBottom w:val="0"/>
          <w:divBdr>
            <w:top w:val="none" w:sz="0" w:space="0" w:color="auto"/>
            <w:left w:val="none" w:sz="0" w:space="0" w:color="auto"/>
            <w:bottom w:val="none" w:sz="0" w:space="0" w:color="auto"/>
            <w:right w:val="none" w:sz="0" w:space="0" w:color="auto"/>
          </w:divBdr>
        </w:div>
        <w:div w:id="1520965495">
          <w:marLeft w:val="0"/>
          <w:marRight w:val="0"/>
          <w:marTop w:val="0"/>
          <w:marBottom w:val="0"/>
          <w:divBdr>
            <w:top w:val="none" w:sz="0" w:space="0" w:color="auto"/>
            <w:left w:val="none" w:sz="0" w:space="0" w:color="auto"/>
            <w:bottom w:val="none" w:sz="0" w:space="0" w:color="auto"/>
            <w:right w:val="none" w:sz="0" w:space="0" w:color="auto"/>
          </w:divBdr>
        </w:div>
        <w:div w:id="1594363856">
          <w:marLeft w:val="0"/>
          <w:marRight w:val="0"/>
          <w:marTop w:val="0"/>
          <w:marBottom w:val="0"/>
          <w:divBdr>
            <w:top w:val="none" w:sz="0" w:space="0" w:color="auto"/>
            <w:left w:val="none" w:sz="0" w:space="0" w:color="auto"/>
            <w:bottom w:val="none" w:sz="0" w:space="0" w:color="auto"/>
            <w:right w:val="none" w:sz="0" w:space="0" w:color="auto"/>
          </w:divBdr>
          <w:divsChild>
            <w:div w:id="259417224">
              <w:marLeft w:val="0"/>
              <w:marRight w:val="0"/>
              <w:marTop w:val="0"/>
              <w:marBottom w:val="0"/>
              <w:divBdr>
                <w:top w:val="none" w:sz="0" w:space="0" w:color="auto"/>
                <w:left w:val="none" w:sz="0" w:space="0" w:color="auto"/>
                <w:bottom w:val="none" w:sz="0" w:space="0" w:color="auto"/>
                <w:right w:val="none" w:sz="0" w:space="0" w:color="auto"/>
              </w:divBdr>
            </w:div>
          </w:divsChild>
        </w:div>
        <w:div w:id="1622876873">
          <w:marLeft w:val="0"/>
          <w:marRight w:val="0"/>
          <w:marTop w:val="0"/>
          <w:marBottom w:val="0"/>
          <w:divBdr>
            <w:top w:val="none" w:sz="0" w:space="0" w:color="auto"/>
            <w:left w:val="none" w:sz="0" w:space="0" w:color="auto"/>
            <w:bottom w:val="none" w:sz="0" w:space="0" w:color="auto"/>
            <w:right w:val="none" w:sz="0" w:space="0" w:color="auto"/>
          </w:divBdr>
        </w:div>
        <w:div w:id="1717007884">
          <w:marLeft w:val="0"/>
          <w:marRight w:val="0"/>
          <w:marTop w:val="300"/>
          <w:marBottom w:val="0"/>
          <w:divBdr>
            <w:top w:val="none" w:sz="0" w:space="0" w:color="auto"/>
            <w:left w:val="none" w:sz="0" w:space="0" w:color="auto"/>
            <w:bottom w:val="none" w:sz="0" w:space="0" w:color="auto"/>
            <w:right w:val="none" w:sz="0" w:space="0" w:color="auto"/>
          </w:divBdr>
          <w:divsChild>
            <w:div w:id="14773945">
              <w:marLeft w:val="0"/>
              <w:marRight w:val="0"/>
              <w:marTop w:val="0"/>
              <w:marBottom w:val="0"/>
              <w:divBdr>
                <w:top w:val="none" w:sz="0" w:space="0" w:color="auto"/>
                <w:left w:val="none" w:sz="0" w:space="0" w:color="auto"/>
                <w:bottom w:val="none" w:sz="0" w:space="0" w:color="auto"/>
                <w:right w:val="none" w:sz="0" w:space="0" w:color="auto"/>
              </w:divBdr>
              <w:divsChild>
                <w:div w:id="787314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1537517">
          <w:marLeft w:val="0"/>
          <w:marRight w:val="0"/>
          <w:marTop w:val="0"/>
          <w:marBottom w:val="0"/>
          <w:divBdr>
            <w:top w:val="none" w:sz="0" w:space="0" w:color="auto"/>
            <w:left w:val="none" w:sz="0" w:space="0" w:color="auto"/>
            <w:bottom w:val="none" w:sz="0" w:space="0" w:color="auto"/>
            <w:right w:val="none" w:sz="0" w:space="0" w:color="auto"/>
          </w:divBdr>
          <w:divsChild>
            <w:div w:id="771322107">
              <w:marLeft w:val="0"/>
              <w:marRight w:val="0"/>
              <w:marTop w:val="0"/>
              <w:marBottom w:val="0"/>
              <w:divBdr>
                <w:top w:val="none" w:sz="0" w:space="0" w:color="auto"/>
                <w:left w:val="none" w:sz="0" w:space="0" w:color="auto"/>
                <w:bottom w:val="none" w:sz="0" w:space="0" w:color="auto"/>
                <w:right w:val="none" w:sz="0" w:space="0" w:color="auto"/>
              </w:divBdr>
            </w:div>
          </w:divsChild>
        </w:div>
        <w:div w:id="2085298061">
          <w:marLeft w:val="0"/>
          <w:marRight w:val="0"/>
          <w:marTop w:val="0"/>
          <w:marBottom w:val="0"/>
          <w:divBdr>
            <w:top w:val="none" w:sz="0" w:space="0" w:color="auto"/>
            <w:left w:val="none" w:sz="0" w:space="0" w:color="auto"/>
            <w:bottom w:val="none" w:sz="0" w:space="0" w:color="auto"/>
            <w:right w:val="none" w:sz="0" w:space="0" w:color="auto"/>
          </w:divBdr>
          <w:divsChild>
            <w:div w:id="15247120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0315798">
      <w:bodyDiv w:val="1"/>
      <w:marLeft w:val="0"/>
      <w:marRight w:val="0"/>
      <w:marTop w:val="0"/>
      <w:marBottom w:val="0"/>
      <w:divBdr>
        <w:top w:val="none" w:sz="0" w:space="0" w:color="auto"/>
        <w:left w:val="none" w:sz="0" w:space="0" w:color="auto"/>
        <w:bottom w:val="none" w:sz="0" w:space="0" w:color="auto"/>
        <w:right w:val="none" w:sz="0" w:space="0" w:color="auto"/>
      </w:divBdr>
      <w:divsChild>
        <w:div w:id="834800533">
          <w:marLeft w:val="0"/>
          <w:marRight w:val="0"/>
          <w:marTop w:val="0"/>
          <w:marBottom w:val="0"/>
          <w:divBdr>
            <w:top w:val="none" w:sz="0" w:space="0" w:color="auto"/>
            <w:left w:val="none" w:sz="0" w:space="0" w:color="auto"/>
            <w:bottom w:val="none" w:sz="0" w:space="0" w:color="auto"/>
            <w:right w:val="none" w:sz="0" w:space="0" w:color="auto"/>
          </w:divBdr>
        </w:div>
        <w:div w:id="1321348146">
          <w:marLeft w:val="0"/>
          <w:marRight w:val="0"/>
          <w:marTop w:val="0"/>
          <w:marBottom w:val="0"/>
          <w:divBdr>
            <w:top w:val="none" w:sz="0" w:space="0" w:color="auto"/>
            <w:left w:val="none" w:sz="0" w:space="0" w:color="auto"/>
            <w:bottom w:val="none" w:sz="0" w:space="0" w:color="auto"/>
            <w:right w:val="none" w:sz="0" w:space="0" w:color="auto"/>
          </w:divBdr>
          <w:divsChild>
            <w:div w:id="1716084111">
              <w:marLeft w:val="0"/>
              <w:marRight w:val="0"/>
              <w:marTop w:val="0"/>
              <w:marBottom w:val="0"/>
              <w:divBdr>
                <w:top w:val="none" w:sz="0" w:space="0" w:color="auto"/>
                <w:left w:val="none" w:sz="0" w:space="0" w:color="auto"/>
                <w:bottom w:val="none" w:sz="0" w:space="0" w:color="auto"/>
                <w:right w:val="none" w:sz="0" w:space="0" w:color="auto"/>
              </w:divBdr>
            </w:div>
          </w:divsChild>
        </w:div>
        <w:div w:id="506676993">
          <w:marLeft w:val="0"/>
          <w:marRight w:val="0"/>
          <w:marTop w:val="0"/>
          <w:marBottom w:val="0"/>
          <w:divBdr>
            <w:top w:val="none" w:sz="0" w:space="0" w:color="auto"/>
            <w:left w:val="none" w:sz="0" w:space="0" w:color="auto"/>
            <w:bottom w:val="none" w:sz="0" w:space="0" w:color="auto"/>
            <w:right w:val="none" w:sz="0" w:space="0" w:color="auto"/>
          </w:divBdr>
        </w:div>
        <w:div w:id="361824578">
          <w:marLeft w:val="0"/>
          <w:marRight w:val="0"/>
          <w:marTop w:val="0"/>
          <w:marBottom w:val="0"/>
          <w:divBdr>
            <w:top w:val="none" w:sz="0" w:space="0" w:color="auto"/>
            <w:left w:val="none" w:sz="0" w:space="0" w:color="auto"/>
            <w:bottom w:val="none" w:sz="0" w:space="0" w:color="auto"/>
            <w:right w:val="none" w:sz="0" w:space="0" w:color="auto"/>
          </w:divBdr>
          <w:divsChild>
            <w:div w:id="172762398">
              <w:marLeft w:val="0"/>
              <w:marRight w:val="0"/>
              <w:marTop w:val="0"/>
              <w:marBottom w:val="0"/>
              <w:divBdr>
                <w:top w:val="none" w:sz="0" w:space="0" w:color="auto"/>
                <w:left w:val="none" w:sz="0" w:space="0" w:color="auto"/>
                <w:bottom w:val="none" w:sz="0" w:space="0" w:color="auto"/>
                <w:right w:val="none" w:sz="0" w:space="0" w:color="auto"/>
              </w:divBdr>
            </w:div>
          </w:divsChild>
        </w:div>
        <w:div w:id="1549536380">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sChild>
            <w:div w:id="253326761">
              <w:marLeft w:val="0"/>
              <w:marRight w:val="0"/>
              <w:marTop w:val="0"/>
              <w:marBottom w:val="0"/>
              <w:divBdr>
                <w:top w:val="none" w:sz="0" w:space="0" w:color="auto"/>
                <w:left w:val="none" w:sz="0" w:space="0" w:color="auto"/>
                <w:bottom w:val="none" w:sz="0" w:space="0" w:color="auto"/>
                <w:right w:val="none" w:sz="0" w:space="0" w:color="auto"/>
              </w:divBdr>
            </w:div>
          </w:divsChild>
        </w:div>
        <w:div w:id="296767902">
          <w:marLeft w:val="0"/>
          <w:marRight w:val="0"/>
          <w:marTop w:val="0"/>
          <w:marBottom w:val="0"/>
          <w:divBdr>
            <w:top w:val="none" w:sz="0" w:space="0" w:color="auto"/>
            <w:left w:val="none" w:sz="0" w:space="0" w:color="auto"/>
            <w:bottom w:val="none" w:sz="0" w:space="0" w:color="auto"/>
            <w:right w:val="none" w:sz="0" w:space="0" w:color="auto"/>
          </w:divBdr>
        </w:div>
        <w:div w:id="1001736424">
          <w:marLeft w:val="0"/>
          <w:marRight w:val="0"/>
          <w:marTop w:val="0"/>
          <w:marBottom w:val="0"/>
          <w:divBdr>
            <w:top w:val="none" w:sz="0" w:space="0" w:color="auto"/>
            <w:left w:val="none" w:sz="0" w:space="0" w:color="auto"/>
            <w:bottom w:val="none" w:sz="0" w:space="0" w:color="auto"/>
            <w:right w:val="none" w:sz="0" w:space="0" w:color="auto"/>
          </w:divBdr>
          <w:divsChild>
            <w:div w:id="984238874">
              <w:marLeft w:val="0"/>
              <w:marRight w:val="0"/>
              <w:marTop w:val="0"/>
              <w:marBottom w:val="0"/>
              <w:divBdr>
                <w:top w:val="none" w:sz="0" w:space="0" w:color="auto"/>
                <w:left w:val="none" w:sz="0" w:space="0" w:color="auto"/>
                <w:bottom w:val="none" w:sz="0" w:space="0" w:color="auto"/>
                <w:right w:val="none" w:sz="0" w:space="0" w:color="auto"/>
              </w:divBdr>
            </w:div>
          </w:divsChild>
        </w:div>
        <w:div w:id="318656690">
          <w:marLeft w:val="0"/>
          <w:marRight w:val="0"/>
          <w:marTop w:val="0"/>
          <w:marBottom w:val="0"/>
          <w:divBdr>
            <w:top w:val="none" w:sz="0" w:space="0" w:color="auto"/>
            <w:left w:val="none" w:sz="0" w:space="0" w:color="auto"/>
            <w:bottom w:val="none" w:sz="0" w:space="0" w:color="auto"/>
            <w:right w:val="none" w:sz="0" w:space="0" w:color="auto"/>
          </w:divBdr>
        </w:div>
        <w:div w:id="643856538">
          <w:marLeft w:val="0"/>
          <w:marRight w:val="0"/>
          <w:marTop w:val="0"/>
          <w:marBottom w:val="0"/>
          <w:divBdr>
            <w:top w:val="none" w:sz="0" w:space="0" w:color="auto"/>
            <w:left w:val="none" w:sz="0" w:space="0" w:color="auto"/>
            <w:bottom w:val="none" w:sz="0" w:space="0" w:color="auto"/>
            <w:right w:val="none" w:sz="0" w:space="0" w:color="auto"/>
          </w:divBdr>
          <w:divsChild>
            <w:div w:id="1413895375">
              <w:marLeft w:val="0"/>
              <w:marRight w:val="0"/>
              <w:marTop w:val="0"/>
              <w:marBottom w:val="0"/>
              <w:divBdr>
                <w:top w:val="none" w:sz="0" w:space="0" w:color="auto"/>
                <w:left w:val="none" w:sz="0" w:space="0" w:color="auto"/>
                <w:bottom w:val="none" w:sz="0" w:space="0" w:color="auto"/>
                <w:right w:val="none" w:sz="0" w:space="0" w:color="auto"/>
              </w:divBdr>
            </w:div>
          </w:divsChild>
        </w:div>
        <w:div w:id="1697152089">
          <w:marLeft w:val="0"/>
          <w:marRight w:val="0"/>
          <w:marTop w:val="0"/>
          <w:marBottom w:val="0"/>
          <w:divBdr>
            <w:top w:val="none" w:sz="0" w:space="0" w:color="auto"/>
            <w:left w:val="none" w:sz="0" w:space="0" w:color="auto"/>
            <w:bottom w:val="none" w:sz="0" w:space="0" w:color="auto"/>
            <w:right w:val="none" w:sz="0" w:space="0" w:color="auto"/>
          </w:divBdr>
        </w:div>
        <w:div w:id="2008090266">
          <w:marLeft w:val="0"/>
          <w:marRight w:val="0"/>
          <w:marTop w:val="0"/>
          <w:marBottom w:val="0"/>
          <w:divBdr>
            <w:top w:val="none" w:sz="0" w:space="0" w:color="auto"/>
            <w:left w:val="none" w:sz="0" w:space="0" w:color="auto"/>
            <w:bottom w:val="none" w:sz="0" w:space="0" w:color="auto"/>
            <w:right w:val="none" w:sz="0" w:space="0" w:color="auto"/>
          </w:divBdr>
          <w:divsChild>
            <w:div w:id="496000547">
              <w:marLeft w:val="0"/>
              <w:marRight w:val="0"/>
              <w:marTop w:val="0"/>
              <w:marBottom w:val="0"/>
              <w:divBdr>
                <w:top w:val="none" w:sz="0" w:space="0" w:color="auto"/>
                <w:left w:val="none" w:sz="0" w:space="0" w:color="auto"/>
                <w:bottom w:val="none" w:sz="0" w:space="0" w:color="auto"/>
                <w:right w:val="none" w:sz="0" w:space="0" w:color="auto"/>
              </w:divBdr>
            </w:div>
          </w:divsChild>
        </w:div>
        <w:div w:id="1218668159">
          <w:marLeft w:val="0"/>
          <w:marRight w:val="0"/>
          <w:marTop w:val="0"/>
          <w:marBottom w:val="0"/>
          <w:divBdr>
            <w:top w:val="none" w:sz="0" w:space="0" w:color="auto"/>
            <w:left w:val="none" w:sz="0" w:space="0" w:color="auto"/>
            <w:bottom w:val="none" w:sz="0" w:space="0" w:color="auto"/>
            <w:right w:val="none" w:sz="0" w:space="0" w:color="auto"/>
          </w:divBdr>
        </w:div>
        <w:div w:id="193619189">
          <w:marLeft w:val="0"/>
          <w:marRight w:val="0"/>
          <w:marTop w:val="0"/>
          <w:marBottom w:val="0"/>
          <w:divBdr>
            <w:top w:val="none" w:sz="0" w:space="0" w:color="auto"/>
            <w:left w:val="none" w:sz="0" w:space="0" w:color="auto"/>
            <w:bottom w:val="none" w:sz="0" w:space="0" w:color="auto"/>
            <w:right w:val="none" w:sz="0" w:space="0" w:color="auto"/>
          </w:divBdr>
          <w:divsChild>
            <w:div w:id="703293985">
              <w:marLeft w:val="0"/>
              <w:marRight w:val="0"/>
              <w:marTop w:val="0"/>
              <w:marBottom w:val="0"/>
              <w:divBdr>
                <w:top w:val="none" w:sz="0" w:space="0" w:color="auto"/>
                <w:left w:val="none" w:sz="0" w:space="0" w:color="auto"/>
                <w:bottom w:val="none" w:sz="0" w:space="0" w:color="auto"/>
                <w:right w:val="none" w:sz="0" w:space="0" w:color="auto"/>
              </w:divBdr>
            </w:div>
          </w:divsChild>
        </w:div>
        <w:div w:id="1453940629">
          <w:marLeft w:val="0"/>
          <w:marRight w:val="0"/>
          <w:marTop w:val="300"/>
          <w:marBottom w:val="0"/>
          <w:divBdr>
            <w:top w:val="none" w:sz="0" w:space="0" w:color="auto"/>
            <w:left w:val="none" w:sz="0" w:space="0" w:color="auto"/>
            <w:bottom w:val="none" w:sz="0" w:space="0" w:color="auto"/>
            <w:right w:val="none" w:sz="0" w:space="0" w:color="auto"/>
          </w:divBdr>
          <w:divsChild>
            <w:div w:id="2114937875">
              <w:marLeft w:val="0"/>
              <w:marRight w:val="0"/>
              <w:marTop w:val="0"/>
              <w:marBottom w:val="0"/>
              <w:divBdr>
                <w:top w:val="none" w:sz="0" w:space="0" w:color="auto"/>
                <w:left w:val="none" w:sz="0" w:space="0" w:color="auto"/>
                <w:bottom w:val="none" w:sz="0" w:space="0" w:color="auto"/>
                <w:right w:val="none" w:sz="0" w:space="0" w:color="auto"/>
              </w:divBdr>
              <w:divsChild>
                <w:div w:id="677119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3132412">
          <w:marLeft w:val="0"/>
          <w:marRight w:val="0"/>
          <w:marTop w:val="300"/>
          <w:marBottom w:val="0"/>
          <w:divBdr>
            <w:top w:val="none" w:sz="0" w:space="0" w:color="auto"/>
            <w:left w:val="none" w:sz="0" w:space="0" w:color="auto"/>
            <w:bottom w:val="none" w:sz="0" w:space="0" w:color="auto"/>
            <w:right w:val="none" w:sz="0" w:space="0" w:color="auto"/>
          </w:divBdr>
          <w:divsChild>
            <w:div w:id="1468087642">
              <w:marLeft w:val="0"/>
              <w:marRight w:val="0"/>
              <w:marTop w:val="0"/>
              <w:marBottom w:val="0"/>
              <w:divBdr>
                <w:top w:val="none" w:sz="0" w:space="0" w:color="auto"/>
                <w:left w:val="none" w:sz="0" w:space="0" w:color="auto"/>
                <w:bottom w:val="none" w:sz="0" w:space="0" w:color="auto"/>
                <w:right w:val="none" w:sz="0" w:space="0" w:color="auto"/>
              </w:divBdr>
              <w:divsChild>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840334">
          <w:marLeft w:val="0"/>
          <w:marRight w:val="0"/>
          <w:marTop w:val="300"/>
          <w:marBottom w:val="0"/>
          <w:divBdr>
            <w:top w:val="none" w:sz="0" w:space="0" w:color="auto"/>
            <w:left w:val="none" w:sz="0" w:space="0" w:color="auto"/>
            <w:bottom w:val="none" w:sz="0" w:space="0" w:color="auto"/>
            <w:right w:val="none" w:sz="0" w:space="0" w:color="auto"/>
          </w:divBdr>
          <w:divsChild>
            <w:div w:id="253126906">
              <w:marLeft w:val="0"/>
              <w:marRight w:val="0"/>
              <w:marTop w:val="0"/>
              <w:marBottom w:val="0"/>
              <w:divBdr>
                <w:top w:val="none" w:sz="0" w:space="0" w:color="auto"/>
                <w:left w:val="none" w:sz="0" w:space="0" w:color="auto"/>
                <w:bottom w:val="none" w:sz="0" w:space="0" w:color="auto"/>
                <w:right w:val="none" w:sz="0" w:space="0" w:color="auto"/>
              </w:divBdr>
              <w:divsChild>
                <w:div w:id="1249118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698845">
          <w:marLeft w:val="0"/>
          <w:marRight w:val="0"/>
          <w:marTop w:val="300"/>
          <w:marBottom w:val="0"/>
          <w:divBdr>
            <w:top w:val="none" w:sz="0" w:space="0" w:color="auto"/>
            <w:left w:val="none" w:sz="0" w:space="0" w:color="auto"/>
            <w:bottom w:val="none" w:sz="0" w:space="0" w:color="auto"/>
            <w:right w:val="none" w:sz="0" w:space="0" w:color="auto"/>
          </w:divBdr>
          <w:divsChild>
            <w:div w:id="347297932">
              <w:marLeft w:val="0"/>
              <w:marRight w:val="0"/>
              <w:marTop w:val="0"/>
              <w:marBottom w:val="0"/>
              <w:divBdr>
                <w:top w:val="none" w:sz="0" w:space="0" w:color="auto"/>
                <w:left w:val="none" w:sz="0" w:space="0" w:color="auto"/>
                <w:bottom w:val="none" w:sz="0" w:space="0" w:color="auto"/>
                <w:right w:val="none" w:sz="0" w:space="0" w:color="auto"/>
              </w:divBdr>
              <w:divsChild>
                <w:div w:id="492650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0930907">
      <w:bodyDiv w:val="1"/>
      <w:marLeft w:val="0"/>
      <w:marRight w:val="0"/>
      <w:marTop w:val="0"/>
      <w:marBottom w:val="0"/>
      <w:divBdr>
        <w:top w:val="none" w:sz="0" w:space="0" w:color="auto"/>
        <w:left w:val="none" w:sz="0" w:space="0" w:color="auto"/>
        <w:bottom w:val="none" w:sz="0" w:space="0" w:color="auto"/>
        <w:right w:val="none" w:sz="0" w:space="0" w:color="auto"/>
      </w:divBdr>
      <w:divsChild>
        <w:div w:id="139350334">
          <w:marLeft w:val="0"/>
          <w:marRight w:val="0"/>
          <w:marTop w:val="0"/>
          <w:marBottom w:val="0"/>
          <w:divBdr>
            <w:top w:val="none" w:sz="0" w:space="0" w:color="auto"/>
            <w:left w:val="none" w:sz="0" w:space="0" w:color="auto"/>
            <w:bottom w:val="none" w:sz="0" w:space="0" w:color="auto"/>
            <w:right w:val="none" w:sz="0" w:space="0" w:color="auto"/>
          </w:divBdr>
        </w:div>
        <w:div w:id="1944265383">
          <w:marLeft w:val="0"/>
          <w:marRight w:val="0"/>
          <w:marTop w:val="0"/>
          <w:marBottom w:val="0"/>
          <w:divBdr>
            <w:top w:val="none" w:sz="0" w:space="0" w:color="auto"/>
            <w:left w:val="none" w:sz="0" w:space="0" w:color="auto"/>
            <w:bottom w:val="none" w:sz="0" w:space="0" w:color="auto"/>
            <w:right w:val="none" w:sz="0" w:space="0" w:color="auto"/>
          </w:divBdr>
          <w:divsChild>
            <w:div w:id="1710714814">
              <w:marLeft w:val="0"/>
              <w:marRight w:val="0"/>
              <w:marTop w:val="0"/>
              <w:marBottom w:val="0"/>
              <w:divBdr>
                <w:top w:val="none" w:sz="0" w:space="0" w:color="auto"/>
                <w:left w:val="none" w:sz="0" w:space="0" w:color="auto"/>
                <w:bottom w:val="none" w:sz="0" w:space="0" w:color="auto"/>
                <w:right w:val="none" w:sz="0" w:space="0" w:color="auto"/>
              </w:divBdr>
            </w:div>
          </w:divsChild>
        </w:div>
        <w:div w:id="1684937099">
          <w:marLeft w:val="0"/>
          <w:marRight w:val="0"/>
          <w:marTop w:val="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sChild>
            <w:div w:id="2000693244">
              <w:marLeft w:val="0"/>
              <w:marRight w:val="0"/>
              <w:marTop w:val="0"/>
              <w:marBottom w:val="0"/>
              <w:divBdr>
                <w:top w:val="none" w:sz="0" w:space="0" w:color="auto"/>
                <w:left w:val="none" w:sz="0" w:space="0" w:color="auto"/>
                <w:bottom w:val="none" w:sz="0" w:space="0" w:color="auto"/>
                <w:right w:val="none" w:sz="0" w:space="0" w:color="auto"/>
              </w:divBdr>
            </w:div>
          </w:divsChild>
        </w:div>
        <w:div w:id="79714141">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sChild>
            <w:div w:id="887688560">
              <w:marLeft w:val="0"/>
              <w:marRight w:val="0"/>
              <w:marTop w:val="0"/>
              <w:marBottom w:val="0"/>
              <w:divBdr>
                <w:top w:val="none" w:sz="0" w:space="0" w:color="auto"/>
                <w:left w:val="none" w:sz="0" w:space="0" w:color="auto"/>
                <w:bottom w:val="none" w:sz="0" w:space="0" w:color="auto"/>
                <w:right w:val="none" w:sz="0" w:space="0" w:color="auto"/>
              </w:divBdr>
            </w:div>
          </w:divsChild>
        </w:div>
        <w:div w:id="1343047164">
          <w:marLeft w:val="0"/>
          <w:marRight w:val="0"/>
          <w:marTop w:val="0"/>
          <w:marBottom w:val="0"/>
          <w:divBdr>
            <w:top w:val="none" w:sz="0" w:space="0" w:color="auto"/>
            <w:left w:val="none" w:sz="0" w:space="0" w:color="auto"/>
            <w:bottom w:val="none" w:sz="0" w:space="0" w:color="auto"/>
            <w:right w:val="none" w:sz="0" w:space="0" w:color="auto"/>
          </w:divBdr>
        </w:div>
        <w:div w:id="309872966">
          <w:marLeft w:val="0"/>
          <w:marRight w:val="0"/>
          <w:marTop w:val="0"/>
          <w:marBottom w:val="0"/>
          <w:divBdr>
            <w:top w:val="none" w:sz="0" w:space="0" w:color="auto"/>
            <w:left w:val="none" w:sz="0" w:space="0" w:color="auto"/>
            <w:bottom w:val="none" w:sz="0" w:space="0" w:color="auto"/>
            <w:right w:val="none" w:sz="0" w:space="0" w:color="auto"/>
          </w:divBdr>
          <w:divsChild>
            <w:div w:id="1829400671">
              <w:marLeft w:val="0"/>
              <w:marRight w:val="0"/>
              <w:marTop w:val="0"/>
              <w:marBottom w:val="0"/>
              <w:divBdr>
                <w:top w:val="none" w:sz="0" w:space="0" w:color="auto"/>
                <w:left w:val="none" w:sz="0" w:space="0" w:color="auto"/>
                <w:bottom w:val="none" w:sz="0" w:space="0" w:color="auto"/>
                <w:right w:val="none" w:sz="0" w:space="0" w:color="auto"/>
              </w:divBdr>
            </w:div>
          </w:divsChild>
        </w:div>
        <w:div w:id="691689408">
          <w:marLeft w:val="0"/>
          <w:marRight w:val="0"/>
          <w:marTop w:val="0"/>
          <w:marBottom w:val="0"/>
          <w:divBdr>
            <w:top w:val="none" w:sz="0" w:space="0" w:color="auto"/>
            <w:left w:val="none" w:sz="0" w:space="0" w:color="auto"/>
            <w:bottom w:val="none" w:sz="0" w:space="0" w:color="auto"/>
            <w:right w:val="none" w:sz="0" w:space="0" w:color="auto"/>
          </w:divBdr>
        </w:div>
        <w:div w:id="615873467">
          <w:marLeft w:val="0"/>
          <w:marRight w:val="0"/>
          <w:marTop w:val="0"/>
          <w:marBottom w:val="0"/>
          <w:divBdr>
            <w:top w:val="none" w:sz="0" w:space="0" w:color="auto"/>
            <w:left w:val="none" w:sz="0" w:space="0" w:color="auto"/>
            <w:bottom w:val="none" w:sz="0" w:space="0" w:color="auto"/>
            <w:right w:val="none" w:sz="0" w:space="0" w:color="auto"/>
          </w:divBdr>
          <w:divsChild>
            <w:div w:id="207568164">
              <w:marLeft w:val="0"/>
              <w:marRight w:val="0"/>
              <w:marTop w:val="0"/>
              <w:marBottom w:val="0"/>
              <w:divBdr>
                <w:top w:val="none" w:sz="0" w:space="0" w:color="auto"/>
                <w:left w:val="none" w:sz="0" w:space="0" w:color="auto"/>
                <w:bottom w:val="none" w:sz="0" w:space="0" w:color="auto"/>
                <w:right w:val="none" w:sz="0" w:space="0" w:color="auto"/>
              </w:divBdr>
            </w:div>
          </w:divsChild>
        </w:div>
        <w:div w:id="1691490154">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sChild>
            <w:div w:id="1399475119">
              <w:marLeft w:val="0"/>
              <w:marRight w:val="0"/>
              <w:marTop w:val="0"/>
              <w:marBottom w:val="0"/>
              <w:divBdr>
                <w:top w:val="none" w:sz="0" w:space="0" w:color="auto"/>
                <w:left w:val="none" w:sz="0" w:space="0" w:color="auto"/>
                <w:bottom w:val="none" w:sz="0" w:space="0" w:color="auto"/>
                <w:right w:val="none" w:sz="0" w:space="0" w:color="auto"/>
              </w:divBdr>
            </w:div>
          </w:divsChild>
        </w:div>
        <w:div w:id="2145191916">
          <w:marLeft w:val="0"/>
          <w:marRight w:val="0"/>
          <w:marTop w:val="0"/>
          <w:marBottom w:val="0"/>
          <w:divBdr>
            <w:top w:val="none" w:sz="0" w:space="0" w:color="auto"/>
            <w:left w:val="none" w:sz="0" w:space="0" w:color="auto"/>
            <w:bottom w:val="none" w:sz="0" w:space="0" w:color="auto"/>
            <w:right w:val="none" w:sz="0" w:space="0" w:color="auto"/>
          </w:divBdr>
        </w:div>
        <w:div w:id="1071661814">
          <w:marLeft w:val="0"/>
          <w:marRight w:val="0"/>
          <w:marTop w:val="0"/>
          <w:marBottom w:val="0"/>
          <w:divBdr>
            <w:top w:val="none" w:sz="0" w:space="0" w:color="auto"/>
            <w:left w:val="none" w:sz="0" w:space="0" w:color="auto"/>
            <w:bottom w:val="none" w:sz="0" w:space="0" w:color="auto"/>
            <w:right w:val="none" w:sz="0" w:space="0" w:color="auto"/>
          </w:divBdr>
          <w:divsChild>
            <w:div w:id="1993487879">
              <w:marLeft w:val="0"/>
              <w:marRight w:val="0"/>
              <w:marTop w:val="0"/>
              <w:marBottom w:val="0"/>
              <w:divBdr>
                <w:top w:val="none" w:sz="0" w:space="0" w:color="auto"/>
                <w:left w:val="none" w:sz="0" w:space="0" w:color="auto"/>
                <w:bottom w:val="none" w:sz="0" w:space="0" w:color="auto"/>
                <w:right w:val="none" w:sz="0" w:space="0" w:color="auto"/>
              </w:divBdr>
            </w:div>
          </w:divsChild>
        </w:div>
        <w:div w:id="187640853">
          <w:marLeft w:val="0"/>
          <w:marRight w:val="0"/>
          <w:marTop w:val="300"/>
          <w:marBottom w:val="0"/>
          <w:divBdr>
            <w:top w:val="none" w:sz="0" w:space="0" w:color="auto"/>
            <w:left w:val="none" w:sz="0" w:space="0" w:color="auto"/>
            <w:bottom w:val="none" w:sz="0" w:space="0" w:color="auto"/>
            <w:right w:val="none" w:sz="0" w:space="0" w:color="auto"/>
          </w:divBdr>
          <w:divsChild>
            <w:div w:id="1626891945">
              <w:marLeft w:val="0"/>
              <w:marRight w:val="0"/>
              <w:marTop w:val="0"/>
              <w:marBottom w:val="0"/>
              <w:divBdr>
                <w:top w:val="none" w:sz="0" w:space="0" w:color="auto"/>
                <w:left w:val="none" w:sz="0" w:space="0" w:color="auto"/>
                <w:bottom w:val="none" w:sz="0" w:space="0" w:color="auto"/>
                <w:right w:val="none" w:sz="0" w:space="0" w:color="auto"/>
              </w:divBdr>
              <w:divsChild>
                <w:div w:id="1695228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0906008">
          <w:marLeft w:val="0"/>
          <w:marRight w:val="0"/>
          <w:marTop w:val="300"/>
          <w:marBottom w:val="0"/>
          <w:divBdr>
            <w:top w:val="none" w:sz="0" w:space="0" w:color="auto"/>
            <w:left w:val="none" w:sz="0" w:space="0" w:color="auto"/>
            <w:bottom w:val="none" w:sz="0" w:space="0" w:color="auto"/>
            <w:right w:val="none" w:sz="0" w:space="0" w:color="auto"/>
          </w:divBdr>
          <w:divsChild>
            <w:div w:id="889458823">
              <w:marLeft w:val="0"/>
              <w:marRight w:val="0"/>
              <w:marTop w:val="0"/>
              <w:marBottom w:val="0"/>
              <w:divBdr>
                <w:top w:val="none" w:sz="0" w:space="0" w:color="auto"/>
                <w:left w:val="none" w:sz="0" w:space="0" w:color="auto"/>
                <w:bottom w:val="none" w:sz="0" w:space="0" w:color="auto"/>
                <w:right w:val="none" w:sz="0" w:space="0" w:color="auto"/>
              </w:divBdr>
              <w:divsChild>
                <w:div w:id="934021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2483322">
          <w:marLeft w:val="0"/>
          <w:marRight w:val="0"/>
          <w:marTop w:val="300"/>
          <w:marBottom w:val="0"/>
          <w:divBdr>
            <w:top w:val="none" w:sz="0" w:space="0" w:color="auto"/>
            <w:left w:val="none" w:sz="0" w:space="0" w:color="auto"/>
            <w:bottom w:val="none" w:sz="0" w:space="0" w:color="auto"/>
            <w:right w:val="none" w:sz="0" w:space="0" w:color="auto"/>
          </w:divBdr>
          <w:divsChild>
            <w:div w:id="1027220030">
              <w:marLeft w:val="0"/>
              <w:marRight w:val="0"/>
              <w:marTop w:val="0"/>
              <w:marBottom w:val="0"/>
              <w:divBdr>
                <w:top w:val="none" w:sz="0" w:space="0" w:color="auto"/>
                <w:left w:val="none" w:sz="0" w:space="0" w:color="auto"/>
                <w:bottom w:val="none" w:sz="0" w:space="0" w:color="auto"/>
                <w:right w:val="none" w:sz="0" w:space="0" w:color="auto"/>
              </w:divBdr>
              <w:divsChild>
                <w:div w:id="1675719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335420">
          <w:marLeft w:val="0"/>
          <w:marRight w:val="0"/>
          <w:marTop w:val="300"/>
          <w:marBottom w:val="0"/>
          <w:divBdr>
            <w:top w:val="none" w:sz="0" w:space="0" w:color="auto"/>
            <w:left w:val="none" w:sz="0" w:space="0" w:color="auto"/>
            <w:bottom w:val="none" w:sz="0" w:space="0" w:color="auto"/>
            <w:right w:val="none" w:sz="0" w:space="0" w:color="auto"/>
          </w:divBdr>
          <w:divsChild>
            <w:div w:id="357976850">
              <w:marLeft w:val="0"/>
              <w:marRight w:val="0"/>
              <w:marTop w:val="0"/>
              <w:marBottom w:val="0"/>
              <w:divBdr>
                <w:top w:val="none" w:sz="0" w:space="0" w:color="auto"/>
                <w:left w:val="none" w:sz="0" w:space="0" w:color="auto"/>
                <w:bottom w:val="none" w:sz="0" w:space="0" w:color="auto"/>
                <w:right w:val="none" w:sz="0" w:space="0" w:color="auto"/>
              </w:divBdr>
              <w:divsChild>
                <w:div w:id="1823278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1047839">
      <w:bodyDiv w:val="1"/>
      <w:marLeft w:val="0"/>
      <w:marRight w:val="0"/>
      <w:marTop w:val="0"/>
      <w:marBottom w:val="0"/>
      <w:divBdr>
        <w:top w:val="none" w:sz="0" w:space="0" w:color="auto"/>
        <w:left w:val="none" w:sz="0" w:space="0" w:color="auto"/>
        <w:bottom w:val="none" w:sz="0" w:space="0" w:color="auto"/>
        <w:right w:val="none" w:sz="0" w:space="0" w:color="auto"/>
      </w:divBdr>
    </w:div>
    <w:div w:id="432630969">
      <w:bodyDiv w:val="1"/>
      <w:marLeft w:val="0"/>
      <w:marRight w:val="0"/>
      <w:marTop w:val="0"/>
      <w:marBottom w:val="0"/>
      <w:divBdr>
        <w:top w:val="none" w:sz="0" w:space="0" w:color="auto"/>
        <w:left w:val="none" w:sz="0" w:space="0" w:color="auto"/>
        <w:bottom w:val="none" w:sz="0" w:space="0" w:color="auto"/>
        <w:right w:val="none" w:sz="0" w:space="0" w:color="auto"/>
      </w:divBdr>
      <w:divsChild>
        <w:div w:id="20322068">
          <w:marLeft w:val="0"/>
          <w:marRight w:val="0"/>
          <w:marTop w:val="0"/>
          <w:marBottom w:val="0"/>
          <w:divBdr>
            <w:top w:val="none" w:sz="0" w:space="0" w:color="auto"/>
            <w:left w:val="none" w:sz="0" w:space="0" w:color="auto"/>
            <w:bottom w:val="none" w:sz="0" w:space="0" w:color="auto"/>
            <w:right w:val="none" w:sz="0" w:space="0" w:color="auto"/>
          </w:divBdr>
          <w:divsChild>
            <w:div w:id="1588613052">
              <w:marLeft w:val="0"/>
              <w:marRight w:val="0"/>
              <w:marTop w:val="0"/>
              <w:marBottom w:val="0"/>
              <w:divBdr>
                <w:top w:val="none" w:sz="0" w:space="0" w:color="auto"/>
                <w:left w:val="none" w:sz="0" w:space="0" w:color="auto"/>
                <w:bottom w:val="none" w:sz="0" w:space="0" w:color="auto"/>
                <w:right w:val="none" w:sz="0" w:space="0" w:color="auto"/>
              </w:divBdr>
            </w:div>
          </w:divsChild>
        </w:div>
        <w:div w:id="90319404">
          <w:marLeft w:val="0"/>
          <w:marRight w:val="0"/>
          <w:marTop w:val="0"/>
          <w:marBottom w:val="0"/>
          <w:divBdr>
            <w:top w:val="none" w:sz="0" w:space="0" w:color="auto"/>
            <w:left w:val="none" w:sz="0" w:space="0" w:color="auto"/>
            <w:bottom w:val="none" w:sz="0" w:space="0" w:color="auto"/>
            <w:right w:val="none" w:sz="0" w:space="0" w:color="auto"/>
          </w:divBdr>
        </w:div>
        <w:div w:id="540635913">
          <w:marLeft w:val="0"/>
          <w:marRight w:val="0"/>
          <w:marTop w:val="0"/>
          <w:marBottom w:val="0"/>
          <w:divBdr>
            <w:top w:val="none" w:sz="0" w:space="0" w:color="auto"/>
            <w:left w:val="none" w:sz="0" w:space="0" w:color="auto"/>
            <w:bottom w:val="none" w:sz="0" w:space="0" w:color="auto"/>
            <w:right w:val="none" w:sz="0" w:space="0" w:color="auto"/>
          </w:divBdr>
        </w:div>
        <w:div w:id="550844437">
          <w:marLeft w:val="0"/>
          <w:marRight w:val="0"/>
          <w:marTop w:val="0"/>
          <w:marBottom w:val="0"/>
          <w:divBdr>
            <w:top w:val="none" w:sz="0" w:space="0" w:color="auto"/>
            <w:left w:val="none" w:sz="0" w:space="0" w:color="auto"/>
            <w:bottom w:val="none" w:sz="0" w:space="0" w:color="auto"/>
            <w:right w:val="none" w:sz="0" w:space="0" w:color="auto"/>
          </w:divBdr>
          <w:divsChild>
            <w:div w:id="517155473">
              <w:marLeft w:val="0"/>
              <w:marRight w:val="0"/>
              <w:marTop w:val="0"/>
              <w:marBottom w:val="0"/>
              <w:divBdr>
                <w:top w:val="none" w:sz="0" w:space="0" w:color="auto"/>
                <w:left w:val="none" w:sz="0" w:space="0" w:color="auto"/>
                <w:bottom w:val="none" w:sz="0" w:space="0" w:color="auto"/>
                <w:right w:val="none" w:sz="0" w:space="0" w:color="auto"/>
              </w:divBdr>
            </w:div>
          </w:divsChild>
        </w:div>
        <w:div w:id="565533451">
          <w:marLeft w:val="0"/>
          <w:marRight w:val="0"/>
          <w:marTop w:val="0"/>
          <w:marBottom w:val="0"/>
          <w:divBdr>
            <w:top w:val="none" w:sz="0" w:space="0" w:color="auto"/>
            <w:left w:val="none" w:sz="0" w:space="0" w:color="auto"/>
            <w:bottom w:val="none" w:sz="0" w:space="0" w:color="auto"/>
            <w:right w:val="none" w:sz="0" w:space="0" w:color="auto"/>
          </w:divBdr>
        </w:div>
        <w:div w:id="670529019">
          <w:marLeft w:val="0"/>
          <w:marRight w:val="0"/>
          <w:marTop w:val="0"/>
          <w:marBottom w:val="0"/>
          <w:divBdr>
            <w:top w:val="none" w:sz="0" w:space="0" w:color="auto"/>
            <w:left w:val="none" w:sz="0" w:space="0" w:color="auto"/>
            <w:bottom w:val="none" w:sz="0" w:space="0" w:color="auto"/>
            <w:right w:val="none" w:sz="0" w:space="0" w:color="auto"/>
          </w:divBdr>
        </w:div>
        <w:div w:id="681201217">
          <w:marLeft w:val="0"/>
          <w:marRight w:val="0"/>
          <w:marTop w:val="300"/>
          <w:marBottom w:val="0"/>
          <w:divBdr>
            <w:top w:val="none" w:sz="0" w:space="0" w:color="auto"/>
            <w:left w:val="none" w:sz="0" w:space="0" w:color="auto"/>
            <w:bottom w:val="none" w:sz="0" w:space="0" w:color="auto"/>
            <w:right w:val="none" w:sz="0" w:space="0" w:color="auto"/>
          </w:divBdr>
          <w:divsChild>
            <w:div w:id="1243611988">
              <w:marLeft w:val="0"/>
              <w:marRight w:val="0"/>
              <w:marTop w:val="0"/>
              <w:marBottom w:val="0"/>
              <w:divBdr>
                <w:top w:val="none" w:sz="0" w:space="0" w:color="auto"/>
                <w:left w:val="none" w:sz="0" w:space="0" w:color="auto"/>
                <w:bottom w:val="none" w:sz="0" w:space="0" w:color="auto"/>
                <w:right w:val="none" w:sz="0" w:space="0" w:color="auto"/>
              </w:divBdr>
              <w:divsChild>
                <w:div w:id="11759230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5139406">
          <w:marLeft w:val="0"/>
          <w:marRight w:val="0"/>
          <w:marTop w:val="300"/>
          <w:marBottom w:val="0"/>
          <w:divBdr>
            <w:top w:val="none" w:sz="0" w:space="0" w:color="auto"/>
            <w:left w:val="none" w:sz="0" w:space="0" w:color="auto"/>
            <w:bottom w:val="none" w:sz="0" w:space="0" w:color="auto"/>
            <w:right w:val="none" w:sz="0" w:space="0" w:color="auto"/>
          </w:divBdr>
          <w:divsChild>
            <w:div w:id="203175597">
              <w:marLeft w:val="0"/>
              <w:marRight w:val="0"/>
              <w:marTop w:val="0"/>
              <w:marBottom w:val="0"/>
              <w:divBdr>
                <w:top w:val="none" w:sz="0" w:space="0" w:color="auto"/>
                <w:left w:val="none" w:sz="0" w:space="0" w:color="auto"/>
                <w:bottom w:val="none" w:sz="0" w:space="0" w:color="auto"/>
                <w:right w:val="none" w:sz="0" w:space="0" w:color="auto"/>
              </w:divBdr>
              <w:divsChild>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6662325">
          <w:marLeft w:val="0"/>
          <w:marRight w:val="0"/>
          <w:marTop w:val="0"/>
          <w:marBottom w:val="0"/>
          <w:divBdr>
            <w:top w:val="none" w:sz="0" w:space="0" w:color="auto"/>
            <w:left w:val="none" w:sz="0" w:space="0" w:color="auto"/>
            <w:bottom w:val="none" w:sz="0" w:space="0" w:color="auto"/>
            <w:right w:val="none" w:sz="0" w:space="0" w:color="auto"/>
          </w:divBdr>
          <w:divsChild>
            <w:div w:id="1182209754">
              <w:marLeft w:val="0"/>
              <w:marRight w:val="0"/>
              <w:marTop w:val="0"/>
              <w:marBottom w:val="0"/>
              <w:divBdr>
                <w:top w:val="none" w:sz="0" w:space="0" w:color="auto"/>
                <w:left w:val="none" w:sz="0" w:space="0" w:color="auto"/>
                <w:bottom w:val="none" w:sz="0" w:space="0" w:color="auto"/>
                <w:right w:val="none" w:sz="0" w:space="0" w:color="auto"/>
              </w:divBdr>
            </w:div>
          </w:divsChild>
        </w:div>
        <w:div w:id="987829413">
          <w:marLeft w:val="0"/>
          <w:marRight w:val="0"/>
          <w:marTop w:val="0"/>
          <w:marBottom w:val="0"/>
          <w:divBdr>
            <w:top w:val="none" w:sz="0" w:space="0" w:color="auto"/>
            <w:left w:val="none" w:sz="0" w:space="0" w:color="auto"/>
            <w:bottom w:val="none" w:sz="0" w:space="0" w:color="auto"/>
            <w:right w:val="none" w:sz="0" w:space="0" w:color="auto"/>
          </w:divBdr>
          <w:divsChild>
            <w:div w:id="489908843">
              <w:marLeft w:val="0"/>
              <w:marRight w:val="0"/>
              <w:marTop w:val="0"/>
              <w:marBottom w:val="0"/>
              <w:divBdr>
                <w:top w:val="none" w:sz="0" w:space="0" w:color="auto"/>
                <w:left w:val="none" w:sz="0" w:space="0" w:color="auto"/>
                <w:bottom w:val="none" w:sz="0" w:space="0" w:color="auto"/>
                <w:right w:val="none" w:sz="0" w:space="0" w:color="auto"/>
              </w:divBdr>
            </w:div>
          </w:divsChild>
        </w:div>
        <w:div w:id="1085493885">
          <w:marLeft w:val="0"/>
          <w:marRight w:val="0"/>
          <w:marTop w:val="0"/>
          <w:marBottom w:val="0"/>
          <w:divBdr>
            <w:top w:val="none" w:sz="0" w:space="0" w:color="auto"/>
            <w:left w:val="none" w:sz="0" w:space="0" w:color="auto"/>
            <w:bottom w:val="none" w:sz="0" w:space="0" w:color="auto"/>
            <w:right w:val="none" w:sz="0" w:space="0" w:color="auto"/>
          </w:divBdr>
        </w:div>
        <w:div w:id="1179732710">
          <w:marLeft w:val="0"/>
          <w:marRight w:val="0"/>
          <w:marTop w:val="0"/>
          <w:marBottom w:val="0"/>
          <w:divBdr>
            <w:top w:val="none" w:sz="0" w:space="0" w:color="auto"/>
            <w:left w:val="none" w:sz="0" w:space="0" w:color="auto"/>
            <w:bottom w:val="none" w:sz="0" w:space="0" w:color="auto"/>
            <w:right w:val="none" w:sz="0" w:space="0" w:color="auto"/>
          </w:divBdr>
        </w:div>
        <w:div w:id="1375159438">
          <w:marLeft w:val="0"/>
          <w:marRight w:val="0"/>
          <w:marTop w:val="0"/>
          <w:marBottom w:val="0"/>
          <w:divBdr>
            <w:top w:val="none" w:sz="0" w:space="0" w:color="auto"/>
            <w:left w:val="none" w:sz="0" w:space="0" w:color="auto"/>
            <w:bottom w:val="none" w:sz="0" w:space="0" w:color="auto"/>
            <w:right w:val="none" w:sz="0" w:space="0" w:color="auto"/>
          </w:divBdr>
          <w:divsChild>
            <w:div w:id="2063794472">
              <w:marLeft w:val="0"/>
              <w:marRight w:val="0"/>
              <w:marTop w:val="0"/>
              <w:marBottom w:val="0"/>
              <w:divBdr>
                <w:top w:val="none" w:sz="0" w:space="0" w:color="auto"/>
                <w:left w:val="none" w:sz="0" w:space="0" w:color="auto"/>
                <w:bottom w:val="none" w:sz="0" w:space="0" w:color="auto"/>
                <w:right w:val="none" w:sz="0" w:space="0" w:color="auto"/>
              </w:divBdr>
            </w:div>
          </w:divsChild>
        </w:div>
        <w:div w:id="1778793991">
          <w:marLeft w:val="0"/>
          <w:marRight w:val="0"/>
          <w:marTop w:val="0"/>
          <w:marBottom w:val="0"/>
          <w:divBdr>
            <w:top w:val="none" w:sz="0" w:space="0" w:color="auto"/>
            <w:left w:val="none" w:sz="0" w:space="0" w:color="auto"/>
            <w:bottom w:val="none" w:sz="0" w:space="0" w:color="auto"/>
            <w:right w:val="none" w:sz="0" w:space="0" w:color="auto"/>
          </w:divBdr>
        </w:div>
        <w:div w:id="1819105183">
          <w:marLeft w:val="0"/>
          <w:marRight w:val="0"/>
          <w:marTop w:val="0"/>
          <w:marBottom w:val="0"/>
          <w:divBdr>
            <w:top w:val="none" w:sz="0" w:space="0" w:color="auto"/>
            <w:left w:val="none" w:sz="0" w:space="0" w:color="auto"/>
            <w:bottom w:val="none" w:sz="0" w:space="0" w:color="auto"/>
            <w:right w:val="none" w:sz="0" w:space="0" w:color="auto"/>
          </w:divBdr>
          <w:divsChild>
            <w:div w:id="1236667375">
              <w:marLeft w:val="0"/>
              <w:marRight w:val="0"/>
              <w:marTop w:val="0"/>
              <w:marBottom w:val="0"/>
              <w:divBdr>
                <w:top w:val="none" w:sz="0" w:space="0" w:color="auto"/>
                <w:left w:val="none" w:sz="0" w:space="0" w:color="auto"/>
                <w:bottom w:val="none" w:sz="0" w:space="0" w:color="auto"/>
                <w:right w:val="none" w:sz="0" w:space="0" w:color="auto"/>
              </w:divBdr>
            </w:div>
          </w:divsChild>
        </w:div>
        <w:div w:id="1915965554">
          <w:marLeft w:val="0"/>
          <w:marRight w:val="0"/>
          <w:marTop w:val="0"/>
          <w:marBottom w:val="0"/>
          <w:divBdr>
            <w:top w:val="none" w:sz="0" w:space="0" w:color="auto"/>
            <w:left w:val="none" w:sz="0" w:space="0" w:color="auto"/>
            <w:bottom w:val="none" w:sz="0" w:space="0" w:color="auto"/>
            <w:right w:val="none" w:sz="0" w:space="0" w:color="auto"/>
          </w:divBdr>
          <w:divsChild>
            <w:div w:id="1298993419">
              <w:marLeft w:val="0"/>
              <w:marRight w:val="0"/>
              <w:marTop w:val="0"/>
              <w:marBottom w:val="0"/>
              <w:divBdr>
                <w:top w:val="none" w:sz="0" w:space="0" w:color="auto"/>
                <w:left w:val="none" w:sz="0" w:space="0" w:color="auto"/>
                <w:bottom w:val="none" w:sz="0" w:space="0" w:color="auto"/>
                <w:right w:val="none" w:sz="0" w:space="0" w:color="auto"/>
              </w:divBdr>
            </w:div>
          </w:divsChild>
        </w:div>
        <w:div w:id="1983457600">
          <w:marLeft w:val="0"/>
          <w:marRight w:val="0"/>
          <w:marTop w:val="300"/>
          <w:marBottom w:val="0"/>
          <w:divBdr>
            <w:top w:val="none" w:sz="0" w:space="0" w:color="auto"/>
            <w:left w:val="none" w:sz="0" w:space="0" w:color="auto"/>
            <w:bottom w:val="none" w:sz="0" w:space="0" w:color="auto"/>
            <w:right w:val="none" w:sz="0" w:space="0" w:color="auto"/>
          </w:divBdr>
          <w:divsChild>
            <w:div w:id="2119372907">
              <w:marLeft w:val="0"/>
              <w:marRight w:val="0"/>
              <w:marTop w:val="0"/>
              <w:marBottom w:val="0"/>
              <w:divBdr>
                <w:top w:val="none" w:sz="0" w:space="0" w:color="auto"/>
                <w:left w:val="none" w:sz="0" w:space="0" w:color="auto"/>
                <w:bottom w:val="none" w:sz="0" w:space="0" w:color="auto"/>
                <w:right w:val="none" w:sz="0" w:space="0" w:color="auto"/>
              </w:divBdr>
              <w:divsChild>
                <w:div w:id="11087005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6278079">
          <w:marLeft w:val="0"/>
          <w:marRight w:val="0"/>
          <w:marTop w:val="300"/>
          <w:marBottom w:val="0"/>
          <w:divBdr>
            <w:top w:val="none" w:sz="0" w:space="0" w:color="auto"/>
            <w:left w:val="none" w:sz="0" w:space="0" w:color="auto"/>
            <w:bottom w:val="none" w:sz="0" w:space="0" w:color="auto"/>
            <w:right w:val="none" w:sz="0" w:space="0" w:color="auto"/>
          </w:divBdr>
          <w:divsChild>
            <w:div w:id="458957683">
              <w:marLeft w:val="0"/>
              <w:marRight w:val="0"/>
              <w:marTop w:val="0"/>
              <w:marBottom w:val="0"/>
              <w:divBdr>
                <w:top w:val="none" w:sz="0" w:space="0" w:color="auto"/>
                <w:left w:val="none" w:sz="0" w:space="0" w:color="auto"/>
                <w:bottom w:val="none" w:sz="0" w:space="0" w:color="auto"/>
                <w:right w:val="none" w:sz="0" w:space="0" w:color="auto"/>
              </w:divBdr>
              <w:divsChild>
                <w:div w:id="709644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3941679">
      <w:bodyDiv w:val="1"/>
      <w:marLeft w:val="0"/>
      <w:marRight w:val="0"/>
      <w:marTop w:val="0"/>
      <w:marBottom w:val="0"/>
      <w:divBdr>
        <w:top w:val="none" w:sz="0" w:space="0" w:color="auto"/>
        <w:left w:val="none" w:sz="0" w:space="0" w:color="auto"/>
        <w:bottom w:val="none" w:sz="0" w:space="0" w:color="auto"/>
        <w:right w:val="none" w:sz="0" w:space="0" w:color="auto"/>
      </w:divBdr>
      <w:divsChild>
        <w:div w:id="1221482875">
          <w:marLeft w:val="0"/>
          <w:marRight w:val="0"/>
          <w:marTop w:val="0"/>
          <w:marBottom w:val="0"/>
          <w:divBdr>
            <w:top w:val="none" w:sz="0" w:space="0" w:color="auto"/>
            <w:left w:val="none" w:sz="0" w:space="0" w:color="auto"/>
            <w:bottom w:val="none" w:sz="0" w:space="0" w:color="auto"/>
            <w:right w:val="none" w:sz="0" w:space="0" w:color="auto"/>
          </w:divBdr>
        </w:div>
        <w:div w:id="2083137976">
          <w:marLeft w:val="0"/>
          <w:marRight w:val="0"/>
          <w:marTop w:val="0"/>
          <w:marBottom w:val="0"/>
          <w:divBdr>
            <w:top w:val="none" w:sz="0" w:space="0" w:color="auto"/>
            <w:left w:val="none" w:sz="0" w:space="0" w:color="auto"/>
            <w:bottom w:val="none" w:sz="0" w:space="0" w:color="auto"/>
            <w:right w:val="none" w:sz="0" w:space="0" w:color="auto"/>
          </w:divBdr>
          <w:divsChild>
            <w:div w:id="1619723397">
              <w:marLeft w:val="0"/>
              <w:marRight w:val="0"/>
              <w:marTop w:val="0"/>
              <w:marBottom w:val="0"/>
              <w:divBdr>
                <w:top w:val="none" w:sz="0" w:space="0" w:color="auto"/>
                <w:left w:val="none" w:sz="0" w:space="0" w:color="auto"/>
                <w:bottom w:val="none" w:sz="0" w:space="0" w:color="auto"/>
                <w:right w:val="none" w:sz="0" w:space="0" w:color="auto"/>
              </w:divBdr>
            </w:div>
          </w:divsChild>
        </w:div>
        <w:div w:id="2047096327">
          <w:marLeft w:val="0"/>
          <w:marRight w:val="0"/>
          <w:marTop w:val="0"/>
          <w:marBottom w:val="0"/>
          <w:divBdr>
            <w:top w:val="none" w:sz="0" w:space="0" w:color="auto"/>
            <w:left w:val="none" w:sz="0" w:space="0" w:color="auto"/>
            <w:bottom w:val="none" w:sz="0" w:space="0" w:color="auto"/>
            <w:right w:val="none" w:sz="0" w:space="0" w:color="auto"/>
          </w:divBdr>
        </w:div>
        <w:div w:id="1664315011">
          <w:marLeft w:val="0"/>
          <w:marRight w:val="0"/>
          <w:marTop w:val="0"/>
          <w:marBottom w:val="0"/>
          <w:divBdr>
            <w:top w:val="none" w:sz="0" w:space="0" w:color="auto"/>
            <w:left w:val="none" w:sz="0" w:space="0" w:color="auto"/>
            <w:bottom w:val="none" w:sz="0" w:space="0" w:color="auto"/>
            <w:right w:val="none" w:sz="0" w:space="0" w:color="auto"/>
          </w:divBdr>
          <w:divsChild>
            <w:div w:id="903026439">
              <w:marLeft w:val="0"/>
              <w:marRight w:val="0"/>
              <w:marTop w:val="0"/>
              <w:marBottom w:val="0"/>
              <w:divBdr>
                <w:top w:val="none" w:sz="0" w:space="0" w:color="auto"/>
                <w:left w:val="none" w:sz="0" w:space="0" w:color="auto"/>
                <w:bottom w:val="none" w:sz="0" w:space="0" w:color="auto"/>
                <w:right w:val="none" w:sz="0" w:space="0" w:color="auto"/>
              </w:divBdr>
            </w:div>
          </w:divsChild>
        </w:div>
        <w:div w:id="1281186007">
          <w:marLeft w:val="0"/>
          <w:marRight w:val="0"/>
          <w:marTop w:val="0"/>
          <w:marBottom w:val="0"/>
          <w:divBdr>
            <w:top w:val="none" w:sz="0" w:space="0" w:color="auto"/>
            <w:left w:val="none" w:sz="0" w:space="0" w:color="auto"/>
            <w:bottom w:val="none" w:sz="0" w:space="0" w:color="auto"/>
            <w:right w:val="none" w:sz="0" w:space="0" w:color="auto"/>
          </w:divBdr>
        </w:div>
        <w:div w:id="1103258538">
          <w:marLeft w:val="0"/>
          <w:marRight w:val="0"/>
          <w:marTop w:val="0"/>
          <w:marBottom w:val="0"/>
          <w:divBdr>
            <w:top w:val="none" w:sz="0" w:space="0" w:color="auto"/>
            <w:left w:val="none" w:sz="0" w:space="0" w:color="auto"/>
            <w:bottom w:val="none" w:sz="0" w:space="0" w:color="auto"/>
            <w:right w:val="none" w:sz="0" w:space="0" w:color="auto"/>
          </w:divBdr>
          <w:divsChild>
            <w:div w:id="1379471246">
              <w:marLeft w:val="0"/>
              <w:marRight w:val="0"/>
              <w:marTop w:val="0"/>
              <w:marBottom w:val="0"/>
              <w:divBdr>
                <w:top w:val="none" w:sz="0" w:space="0" w:color="auto"/>
                <w:left w:val="none" w:sz="0" w:space="0" w:color="auto"/>
                <w:bottom w:val="none" w:sz="0" w:space="0" w:color="auto"/>
                <w:right w:val="none" w:sz="0" w:space="0" w:color="auto"/>
              </w:divBdr>
            </w:div>
          </w:divsChild>
        </w:div>
        <w:div w:id="485823384">
          <w:marLeft w:val="0"/>
          <w:marRight w:val="0"/>
          <w:marTop w:val="0"/>
          <w:marBottom w:val="0"/>
          <w:divBdr>
            <w:top w:val="none" w:sz="0" w:space="0" w:color="auto"/>
            <w:left w:val="none" w:sz="0" w:space="0" w:color="auto"/>
            <w:bottom w:val="none" w:sz="0" w:space="0" w:color="auto"/>
            <w:right w:val="none" w:sz="0" w:space="0" w:color="auto"/>
          </w:divBdr>
        </w:div>
        <w:div w:id="787357602">
          <w:marLeft w:val="0"/>
          <w:marRight w:val="0"/>
          <w:marTop w:val="0"/>
          <w:marBottom w:val="0"/>
          <w:divBdr>
            <w:top w:val="none" w:sz="0" w:space="0" w:color="auto"/>
            <w:left w:val="none" w:sz="0" w:space="0" w:color="auto"/>
            <w:bottom w:val="none" w:sz="0" w:space="0" w:color="auto"/>
            <w:right w:val="none" w:sz="0" w:space="0" w:color="auto"/>
          </w:divBdr>
          <w:divsChild>
            <w:div w:id="1003556606">
              <w:marLeft w:val="0"/>
              <w:marRight w:val="0"/>
              <w:marTop w:val="0"/>
              <w:marBottom w:val="0"/>
              <w:divBdr>
                <w:top w:val="none" w:sz="0" w:space="0" w:color="auto"/>
                <w:left w:val="none" w:sz="0" w:space="0" w:color="auto"/>
                <w:bottom w:val="none" w:sz="0" w:space="0" w:color="auto"/>
                <w:right w:val="none" w:sz="0" w:space="0" w:color="auto"/>
              </w:divBdr>
            </w:div>
          </w:divsChild>
        </w:div>
        <w:div w:id="184558496">
          <w:marLeft w:val="0"/>
          <w:marRight w:val="0"/>
          <w:marTop w:val="0"/>
          <w:marBottom w:val="0"/>
          <w:divBdr>
            <w:top w:val="none" w:sz="0" w:space="0" w:color="auto"/>
            <w:left w:val="none" w:sz="0" w:space="0" w:color="auto"/>
            <w:bottom w:val="none" w:sz="0" w:space="0" w:color="auto"/>
            <w:right w:val="none" w:sz="0" w:space="0" w:color="auto"/>
          </w:divBdr>
        </w:div>
        <w:div w:id="1768308070">
          <w:marLeft w:val="0"/>
          <w:marRight w:val="0"/>
          <w:marTop w:val="0"/>
          <w:marBottom w:val="0"/>
          <w:divBdr>
            <w:top w:val="none" w:sz="0" w:space="0" w:color="auto"/>
            <w:left w:val="none" w:sz="0" w:space="0" w:color="auto"/>
            <w:bottom w:val="none" w:sz="0" w:space="0" w:color="auto"/>
            <w:right w:val="none" w:sz="0" w:space="0" w:color="auto"/>
          </w:divBdr>
          <w:divsChild>
            <w:div w:id="1041175463">
              <w:marLeft w:val="0"/>
              <w:marRight w:val="0"/>
              <w:marTop w:val="0"/>
              <w:marBottom w:val="0"/>
              <w:divBdr>
                <w:top w:val="none" w:sz="0" w:space="0" w:color="auto"/>
                <w:left w:val="none" w:sz="0" w:space="0" w:color="auto"/>
                <w:bottom w:val="none" w:sz="0" w:space="0" w:color="auto"/>
                <w:right w:val="none" w:sz="0" w:space="0" w:color="auto"/>
              </w:divBdr>
            </w:div>
          </w:divsChild>
        </w:div>
        <w:div w:id="326441719">
          <w:marLeft w:val="0"/>
          <w:marRight w:val="0"/>
          <w:marTop w:val="0"/>
          <w:marBottom w:val="0"/>
          <w:divBdr>
            <w:top w:val="none" w:sz="0" w:space="0" w:color="auto"/>
            <w:left w:val="none" w:sz="0" w:space="0" w:color="auto"/>
            <w:bottom w:val="none" w:sz="0" w:space="0" w:color="auto"/>
            <w:right w:val="none" w:sz="0" w:space="0" w:color="auto"/>
          </w:divBdr>
        </w:div>
        <w:div w:id="1076123064">
          <w:marLeft w:val="0"/>
          <w:marRight w:val="0"/>
          <w:marTop w:val="0"/>
          <w:marBottom w:val="0"/>
          <w:divBdr>
            <w:top w:val="none" w:sz="0" w:space="0" w:color="auto"/>
            <w:left w:val="none" w:sz="0" w:space="0" w:color="auto"/>
            <w:bottom w:val="none" w:sz="0" w:space="0" w:color="auto"/>
            <w:right w:val="none" w:sz="0" w:space="0" w:color="auto"/>
          </w:divBdr>
          <w:divsChild>
            <w:div w:id="301616722">
              <w:marLeft w:val="0"/>
              <w:marRight w:val="0"/>
              <w:marTop w:val="0"/>
              <w:marBottom w:val="0"/>
              <w:divBdr>
                <w:top w:val="none" w:sz="0" w:space="0" w:color="auto"/>
                <w:left w:val="none" w:sz="0" w:space="0" w:color="auto"/>
                <w:bottom w:val="none" w:sz="0" w:space="0" w:color="auto"/>
                <w:right w:val="none" w:sz="0" w:space="0" w:color="auto"/>
              </w:divBdr>
            </w:div>
          </w:divsChild>
        </w:div>
        <w:div w:id="630064191">
          <w:marLeft w:val="0"/>
          <w:marRight w:val="0"/>
          <w:marTop w:val="0"/>
          <w:marBottom w:val="0"/>
          <w:divBdr>
            <w:top w:val="none" w:sz="0" w:space="0" w:color="auto"/>
            <w:left w:val="none" w:sz="0" w:space="0" w:color="auto"/>
            <w:bottom w:val="none" w:sz="0" w:space="0" w:color="auto"/>
            <w:right w:val="none" w:sz="0" w:space="0" w:color="auto"/>
          </w:divBdr>
        </w:div>
        <w:div w:id="2107067494">
          <w:marLeft w:val="0"/>
          <w:marRight w:val="0"/>
          <w:marTop w:val="0"/>
          <w:marBottom w:val="0"/>
          <w:divBdr>
            <w:top w:val="none" w:sz="0" w:space="0" w:color="auto"/>
            <w:left w:val="none" w:sz="0" w:space="0" w:color="auto"/>
            <w:bottom w:val="none" w:sz="0" w:space="0" w:color="auto"/>
            <w:right w:val="none" w:sz="0" w:space="0" w:color="auto"/>
          </w:divBdr>
          <w:divsChild>
            <w:div w:id="2018999468">
              <w:marLeft w:val="0"/>
              <w:marRight w:val="0"/>
              <w:marTop w:val="0"/>
              <w:marBottom w:val="0"/>
              <w:divBdr>
                <w:top w:val="none" w:sz="0" w:space="0" w:color="auto"/>
                <w:left w:val="none" w:sz="0" w:space="0" w:color="auto"/>
                <w:bottom w:val="none" w:sz="0" w:space="0" w:color="auto"/>
                <w:right w:val="none" w:sz="0" w:space="0" w:color="auto"/>
              </w:divBdr>
            </w:div>
          </w:divsChild>
        </w:div>
        <w:div w:id="1824349816">
          <w:marLeft w:val="0"/>
          <w:marRight w:val="0"/>
          <w:marTop w:val="300"/>
          <w:marBottom w:val="0"/>
          <w:divBdr>
            <w:top w:val="none" w:sz="0" w:space="0" w:color="auto"/>
            <w:left w:val="none" w:sz="0" w:space="0" w:color="auto"/>
            <w:bottom w:val="none" w:sz="0" w:space="0" w:color="auto"/>
            <w:right w:val="none" w:sz="0" w:space="0" w:color="auto"/>
          </w:divBdr>
          <w:divsChild>
            <w:div w:id="1563325541">
              <w:marLeft w:val="0"/>
              <w:marRight w:val="0"/>
              <w:marTop w:val="0"/>
              <w:marBottom w:val="0"/>
              <w:divBdr>
                <w:top w:val="none" w:sz="0" w:space="0" w:color="auto"/>
                <w:left w:val="none" w:sz="0" w:space="0" w:color="auto"/>
                <w:bottom w:val="none" w:sz="0" w:space="0" w:color="auto"/>
                <w:right w:val="none" w:sz="0" w:space="0" w:color="auto"/>
              </w:divBdr>
              <w:divsChild>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934732">
          <w:marLeft w:val="0"/>
          <w:marRight w:val="0"/>
          <w:marTop w:val="300"/>
          <w:marBottom w:val="0"/>
          <w:divBdr>
            <w:top w:val="none" w:sz="0" w:space="0" w:color="auto"/>
            <w:left w:val="none" w:sz="0" w:space="0" w:color="auto"/>
            <w:bottom w:val="none" w:sz="0" w:space="0" w:color="auto"/>
            <w:right w:val="none" w:sz="0" w:space="0" w:color="auto"/>
          </w:divBdr>
          <w:divsChild>
            <w:div w:id="851264174">
              <w:marLeft w:val="0"/>
              <w:marRight w:val="0"/>
              <w:marTop w:val="0"/>
              <w:marBottom w:val="0"/>
              <w:divBdr>
                <w:top w:val="none" w:sz="0" w:space="0" w:color="auto"/>
                <w:left w:val="none" w:sz="0" w:space="0" w:color="auto"/>
                <w:bottom w:val="none" w:sz="0" w:space="0" w:color="auto"/>
                <w:right w:val="none" w:sz="0" w:space="0" w:color="auto"/>
              </w:divBdr>
              <w:divsChild>
                <w:div w:id="1218664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199585">
          <w:marLeft w:val="0"/>
          <w:marRight w:val="0"/>
          <w:marTop w:val="300"/>
          <w:marBottom w:val="0"/>
          <w:divBdr>
            <w:top w:val="none" w:sz="0" w:space="0" w:color="auto"/>
            <w:left w:val="none" w:sz="0" w:space="0" w:color="auto"/>
            <w:bottom w:val="none" w:sz="0" w:space="0" w:color="auto"/>
            <w:right w:val="none" w:sz="0" w:space="0" w:color="auto"/>
          </w:divBdr>
          <w:divsChild>
            <w:div w:id="2130664842">
              <w:marLeft w:val="0"/>
              <w:marRight w:val="0"/>
              <w:marTop w:val="0"/>
              <w:marBottom w:val="0"/>
              <w:divBdr>
                <w:top w:val="none" w:sz="0" w:space="0" w:color="auto"/>
                <w:left w:val="none" w:sz="0" w:space="0" w:color="auto"/>
                <w:bottom w:val="none" w:sz="0" w:space="0" w:color="auto"/>
                <w:right w:val="none" w:sz="0" w:space="0" w:color="auto"/>
              </w:divBdr>
              <w:divsChild>
                <w:div w:id="5821035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084637">
          <w:marLeft w:val="0"/>
          <w:marRight w:val="0"/>
          <w:marTop w:val="300"/>
          <w:marBottom w:val="0"/>
          <w:divBdr>
            <w:top w:val="none" w:sz="0" w:space="0" w:color="auto"/>
            <w:left w:val="none" w:sz="0" w:space="0" w:color="auto"/>
            <w:bottom w:val="none" w:sz="0" w:space="0" w:color="auto"/>
            <w:right w:val="none" w:sz="0" w:space="0" w:color="auto"/>
          </w:divBdr>
          <w:divsChild>
            <w:div w:id="89201772">
              <w:marLeft w:val="0"/>
              <w:marRight w:val="0"/>
              <w:marTop w:val="0"/>
              <w:marBottom w:val="0"/>
              <w:divBdr>
                <w:top w:val="none" w:sz="0" w:space="0" w:color="auto"/>
                <w:left w:val="none" w:sz="0" w:space="0" w:color="auto"/>
                <w:bottom w:val="none" w:sz="0" w:space="0" w:color="auto"/>
                <w:right w:val="none" w:sz="0" w:space="0" w:color="auto"/>
              </w:divBdr>
              <w:divsChild>
                <w:div w:id="1188641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5292470">
      <w:bodyDiv w:val="1"/>
      <w:marLeft w:val="0"/>
      <w:marRight w:val="0"/>
      <w:marTop w:val="0"/>
      <w:marBottom w:val="0"/>
      <w:divBdr>
        <w:top w:val="none" w:sz="0" w:space="0" w:color="auto"/>
        <w:left w:val="none" w:sz="0" w:space="0" w:color="auto"/>
        <w:bottom w:val="none" w:sz="0" w:space="0" w:color="auto"/>
        <w:right w:val="none" w:sz="0" w:space="0" w:color="auto"/>
      </w:divBdr>
    </w:div>
    <w:div w:id="435641853">
      <w:bodyDiv w:val="1"/>
      <w:marLeft w:val="0"/>
      <w:marRight w:val="0"/>
      <w:marTop w:val="0"/>
      <w:marBottom w:val="0"/>
      <w:divBdr>
        <w:top w:val="none" w:sz="0" w:space="0" w:color="auto"/>
        <w:left w:val="none" w:sz="0" w:space="0" w:color="auto"/>
        <w:bottom w:val="none" w:sz="0" w:space="0" w:color="auto"/>
        <w:right w:val="none" w:sz="0" w:space="0" w:color="auto"/>
      </w:divBdr>
      <w:divsChild>
        <w:div w:id="191573510">
          <w:marLeft w:val="0"/>
          <w:marRight w:val="0"/>
          <w:marTop w:val="0"/>
          <w:marBottom w:val="0"/>
          <w:divBdr>
            <w:top w:val="none" w:sz="0" w:space="0" w:color="auto"/>
            <w:left w:val="none" w:sz="0" w:space="0" w:color="auto"/>
            <w:bottom w:val="none" w:sz="0" w:space="0" w:color="auto"/>
            <w:right w:val="none" w:sz="0" w:space="0" w:color="auto"/>
          </w:divBdr>
        </w:div>
        <w:div w:id="236332356">
          <w:marLeft w:val="0"/>
          <w:marRight w:val="0"/>
          <w:marTop w:val="0"/>
          <w:marBottom w:val="0"/>
          <w:divBdr>
            <w:top w:val="none" w:sz="0" w:space="0" w:color="auto"/>
            <w:left w:val="none" w:sz="0" w:space="0" w:color="auto"/>
            <w:bottom w:val="none" w:sz="0" w:space="0" w:color="auto"/>
            <w:right w:val="none" w:sz="0" w:space="0" w:color="auto"/>
          </w:divBdr>
        </w:div>
        <w:div w:id="366762399">
          <w:marLeft w:val="0"/>
          <w:marRight w:val="0"/>
          <w:marTop w:val="0"/>
          <w:marBottom w:val="0"/>
          <w:divBdr>
            <w:top w:val="none" w:sz="0" w:space="0" w:color="auto"/>
            <w:left w:val="none" w:sz="0" w:space="0" w:color="auto"/>
            <w:bottom w:val="none" w:sz="0" w:space="0" w:color="auto"/>
            <w:right w:val="none" w:sz="0" w:space="0" w:color="auto"/>
          </w:divBdr>
        </w:div>
        <w:div w:id="460926548">
          <w:marLeft w:val="0"/>
          <w:marRight w:val="0"/>
          <w:marTop w:val="0"/>
          <w:marBottom w:val="0"/>
          <w:divBdr>
            <w:top w:val="none" w:sz="0" w:space="0" w:color="auto"/>
            <w:left w:val="none" w:sz="0" w:space="0" w:color="auto"/>
            <w:bottom w:val="none" w:sz="0" w:space="0" w:color="auto"/>
            <w:right w:val="none" w:sz="0" w:space="0" w:color="auto"/>
          </w:divBdr>
          <w:divsChild>
            <w:div w:id="569342178">
              <w:marLeft w:val="0"/>
              <w:marRight w:val="0"/>
              <w:marTop w:val="0"/>
              <w:marBottom w:val="0"/>
              <w:divBdr>
                <w:top w:val="none" w:sz="0" w:space="0" w:color="auto"/>
                <w:left w:val="none" w:sz="0" w:space="0" w:color="auto"/>
                <w:bottom w:val="none" w:sz="0" w:space="0" w:color="auto"/>
                <w:right w:val="none" w:sz="0" w:space="0" w:color="auto"/>
              </w:divBdr>
            </w:div>
          </w:divsChild>
        </w:div>
        <w:div w:id="589121954">
          <w:marLeft w:val="0"/>
          <w:marRight w:val="0"/>
          <w:marTop w:val="0"/>
          <w:marBottom w:val="0"/>
          <w:divBdr>
            <w:top w:val="none" w:sz="0" w:space="0" w:color="auto"/>
            <w:left w:val="none" w:sz="0" w:space="0" w:color="auto"/>
            <w:bottom w:val="none" w:sz="0" w:space="0" w:color="auto"/>
            <w:right w:val="none" w:sz="0" w:space="0" w:color="auto"/>
          </w:divBdr>
          <w:divsChild>
            <w:div w:id="1097018849">
              <w:marLeft w:val="0"/>
              <w:marRight w:val="0"/>
              <w:marTop w:val="0"/>
              <w:marBottom w:val="0"/>
              <w:divBdr>
                <w:top w:val="none" w:sz="0" w:space="0" w:color="auto"/>
                <w:left w:val="none" w:sz="0" w:space="0" w:color="auto"/>
                <w:bottom w:val="none" w:sz="0" w:space="0" w:color="auto"/>
                <w:right w:val="none" w:sz="0" w:space="0" w:color="auto"/>
              </w:divBdr>
            </w:div>
          </w:divsChild>
        </w:div>
        <w:div w:id="757100218">
          <w:marLeft w:val="0"/>
          <w:marRight w:val="0"/>
          <w:marTop w:val="0"/>
          <w:marBottom w:val="0"/>
          <w:divBdr>
            <w:top w:val="none" w:sz="0" w:space="0" w:color="auto"/>
            <w:left w:val="none" w:sz="0" w:space="0" w:color="auto"/>
            <w:bottom w:val="none" w:sz="0" w:space="0" w:color="auto"/>
            <w:right w:val="none" w:sz="0" w:space="0" w:color="auto"/>
          </w:divBdr>
          <w:divsChild>
            <w:div w:id="1492866489">
              <w:marLeft w:val="0"/>
              <w:marRight w:val="0"/>
              <w:marTop w:val="0"/>
              <w:marBottom w:val="0"/>
              <w:divBdr>
                <w:top w:val="none" w:sz="0" w:space="0" w:color="auto"/>
                <w:left w:val="none" w:sz="0" w:space="0" w:color="auto"/>
                <w:bottom w:val="none" w:sz="0" w:space="0" w:color="auto"/>
                <w:right w:val="none" w:sz="0" w:space="0" w:color="auto"/>
              </w:divBdr>
            </w:div>
          </w:divsChild>
        </w:div>
        <w:div w:id="815874086">
          <w:marLeft w:val="0"/>
          <w:marRight w:val="0"/>
          <w:marTop w:val="0"/>
          <w:marBottom w:val="0"/>
          <w:divBdr>
            <w:top w:val="none" w:sz="0" w:space="0" w:color="auto"/>
            <w:left w:val="none" w:sz="0" w:space="0" w:color="auto"/>
            <w:bottom w:val="none" w:sz="0" w:space="0" w:color="auto"/>
            <w:right w:val="none" w:sz="0" w:space="0" w:color="auto"/>
          </w:divBdr>
          <w:divsChild>
            <w:div w:id="131795276">
              <w:marLeft w:val="0"/>
              <w:marRight w:val="0"/>
              <w:marTop w:val="0"/>
              <w:marBottom w:val="0"/>
              <w:divBdr>
                <w:top w:val="none" w:sz="0" w:space="0" w:color="auto"/>
                <w:left w:val="none" w:sz="0" w:space="0" w:color="auto"/>
                <w:bottom w:val="none" w:sz="0" w:space="0" w:color="auto"/>
                <w:right w:val="none" w:sz="0" w:space="0" w:color="auto"/>
              </w:divBdr>
            </w:div>
          </w:divsChild>
        </w:div>
        <w:div w:id="828134365">
          <w:marLeft w:val="0"/>
          <w:marRight w:val="0"/>
          <w:marTop w:val="300"/>
          <w:marBottom w:val="0"/>
          <w:divBdr>
            <w:top w:val="none" w:sz="0" w:space="0" w:color="auto"/>
            <w:left w:val="none" w:sz="0" w:space="0" w:color="auto"/>
            <w:bottom w:val="none" w:sz="0" w:space="0" w:color="auto"/>
            <w:right w:val="none" w:sz="0" w:space="0" w:color="auto"/>
          </w:divBdr>
          <w:divsChild>
            <w:div w:id="2006737107">
              <w:marLeft w:val="0"/>
              <w:marRight w:val="0"/>
              <w:marTop w:val="0"/>
              <w:marBottom w:val="0"/>
              <w:divBdr>
                <w:top w:val="none" w:sz="0" w:space="0" w:color="auto"/>
                <w:left w:val="none" w:sz="0" w:space="0" w:color="auto"/>
                <w:bottom w:val="none" w:sz="0" w:space="0" w:color="auto"/>
                <w:right w:val="none" w:sz="0" w:space="0" w:color="auto"/>
              </w:divBdr>
              <w:divsChild>
                <w:div w:id="1270165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6466348">
          <w:marLeft w:val="0"/>
          <w:marRight w:val="0"/>
          <w:marTop w:val="0"/>
          <w:marBottom w:val="0"/>
          <w:divBdr>
            <w:top w:val="none" w:sz="0" w:space="0" w:color="auto"/>
            <w:left w:val="none" w:sz="0" w:space="0" w:color="auto"/>
            <w:bottom w:val="none" w:sz="0" w:space="0" w:color="auto"/>
            <w:right w:val="none" w:sz="0" w:space="0" w:color="auto"/>
          </w:divBdr>
          <w:divsChild>
            <w:div w:id="653029449">
              <w:marLeft w:val="0"/>
              <w:marRight w:val="0"/>
              <w:marTop w:val="0"/>
              <w:marBottom w:val="0"/>
              <w:divBdr>
                <w:top w:val="none" w:sz="0" w:space="0" w:color="auto"/>
                <w:left w:val="none" w:sz="0" w:space="0" w:color="auto"/>
                <w:bottom w:val="none" w:sz="0" w:space="0" w:color="auto"/>
                <w:right w:val="none" w:sz="0" w:space="0" w:color="auto"/>
              </w:divBdr>
            </w:div>
          </w:divsChild>
        </w:div>
        <w:div w:id="1130900856">
          <w:marLeft w:val="0"/>
          <w:marRight w:val="0"/>
          <w:marTop w:val="300"/>
          <w:marBottom w:val="0"/>
          <w:divBdr>
            <w:top w:val="none" w:sz="0" w:space="0" w:color="auto"/>
            <w:left w:val="none" w:sz="0" w:space="0" w:color="auto"/>
            <w:bottom w:val="none" w:sz="0" w:space="0" w:color="auto"/>
            <w:right w:val="none" w:sz="0" w:space="0" w:color="auto"/>
          </w:divBdr>
          <w:divsChild>
            <w:div w:id="266929578">
              <w:marLeft w:val="0"/>
              <w:marRight w:val="0"/>
              <w:marTop w:val="0"/>
              <w:marBottom w:val="0"/>
              <w:divBdr>
                <w:top w:val="none" w:sz="0" w:space="0" w:color="auto"/>
                <w:left w:val="none" w:sz="0" w:space="0" w:color="auto"/>
                <w:bottom w:val="none" w:sz="0" w:space="0" w:color="auto"/>
                <w:right w:val="none" w:sz="0" w:space="0" w:color="auto"/>
              </w:divBdr>
              <w:divsChild>
                <w:div w:id="1898012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364577">
          <w:marLeft w:val="0"/>
          <w:marRight w:val="0"/>
          <w:marTop w:val="300"/>
          <w:marBottom w:val="0"/>
          <w:divBdr>
            <w:top w:val="none" w:sz="0" w:space="0" w:color="auto"/>
            <w:left w:val="none" w:sz="0" w:space="0" w:color="auto"/>
            <w:bottom w:val="none" w:sz="0" w:space="0" w:color="auto"/>
            <w:right w:val="none" w:sz="0" w:space="0" w:color="auto"/>
          </w:divBdr>
          <w:divsChild>
            <w:div w:id="919366682">
              <w:marLeft w:val="0"/>
              <w:marRight w:val="0"/>
              <w:marTop w:val="0"/>
              <w:marBottom w:val="0"/>
              <w:divBdr>
                <w:top w:val="none" w:sz="0" w:space="0" w:color="auto"/>
                <w:left w:val="none" w:sz="0" w:space="0" w:color="auto"/>
                <w:bottom w:val="none" w:sz="0" w:space="0" w:color="auto"/>
                <w:right w:val="none" w:sz="0" w:space="0" w:color="auto"/>
              </w:divBdr>
              <w:divsChild>
                <w:div w:id="1879662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552251">
          <w:marLeft w:val="0"/>
          <w:marRight w:val="0"/>
          <w:marTop w:val="0"/>
          <w:marBottom w:val="0"/>
          <w:divBdr>
            <w:top w:val="none" w:sz="0" w:space="0" w:color="auto"/>
            <w:left w:val="none" w:sz="0" w:space="0" w:color="auto"/>
            <w:bottom w:val="none" w:sz="0" w:space="0" w:color="auto"/>
            <w:right w:val="none" w:sz="0" w:space="0" w:color="auto"/>
          </w:divBdr>
          <w:divsChild>
            <w:div w:id="976685268">
              <w:marLeft w:val="0"/>
              <w:marRight w:val="0"/>
              <w:marTop w:val="0"/>
              <w:marBottom w:val="0"/>
              <w:divBdr>
                <w:top w:val="none" w:sz="0" w:space="0" w:color="auto"/>
                <w:left w:val="none" w:sz="0" w:space="0" w:color="auto"/>
                <w:bottom w:val="none" w:sz="0" w:space="0" w:color="auto"/>
                <w:right w:val="none" w:sz="0" w:space="0" w:color="auto"/>
              </w:divBdr>
            </w:div>
          </w:divsChild>
        </w:div>
        <w:div w:id="1414472141">
          <w:marLeft w:val="0"/>
          <w:marRight w:val="0"/>
          <w:marTop w:val="300"/>
          <w:marBottom w:val="0"/>
          <w:divBdr>
            <w:top w:val="none" w:sz="0" w:space="0" w:color="auto"/>
            <w:left w:val="none" w:sz="0" w:space="0" w:color="auto"/>
            <w:bottom w:val="none" w:sz="0" w:space="0" w:color="auto"/>
            <w:right w:val="none" w:sz="0" w:space="0" w:color="auto"/>
          </w:divBdr>
          <w:divsChild>
            <w:div w:id="885605920">
              <w:marLeft w:val="0"/>
              <w:marRight w:val="0"/>
              <w:marTop w:val="0"/>
              <w:marBottom w:val="0"/>
              <w:divBdr>
                <w:top w:val="none" w:sz="0" w:space="0" w:color="auto"/>
                <w:left w:val="none" w:sz="0" w:space="0" w:color="auto"/>
                <w:bottom w:val="none" w:sz="0" w:space="0" w:color="auto"/>
                <w:right w:val="none" w:sz="0" w:space="0" w:color="auto"/>
              </w:divBdr>
              <w:divsChild>
                <w:div w:id="1401755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628925">
          <w:marLeft w:val="0"/>
          <w:marRight w:val="0"/>
          <w:marTop w:val="0"/>
          <w:marBottom w:val="0"/>
          <w:divBdr>
            <w:top w:val="none" w:sz="0" w:space="0" w:color="auto"/>
            <w:left w:val="none" w:sz="0" w:space="0" w:color="auto"/>
            <w:bottom w:val="none" w:sz="0" w:space="0" w:color="auto"/>
            <w:right w:val="none" w:sz="0" w:space="0" w:color="auto"/>
          </w:divBdr>
          <w:divsChild>
            <w:div w:id="1377702655">
              <w:marLeft w:val="0"/>
              <w:marRight w:val="0"/>
              <w:marTop w:val="0"/>
              <w:marBottom w:val="0"/>
              <w:divBdr>
                <w:top w:val="none" w:sz="0" w:space="0" w:color="auto"/>
                <w:left w:val="none" w:sz="0" w:space="0" w:color="auto"/>
                <w:bottom w:val="none" w:sz="0" w:space="0" w:color="auto"/>
                <w:right w:val="none" w:sz="0" w:space="0" w:color="auto"/>
              </w:divBdr>
            </w:div>
          </w:divsChild>
        </w:div>
        <w:div w:id="1730690948">
          <w:marLeft w:val="0"/>
          <w:marRight w:val="0"/>
          <w:marTop w:val="0"/>
          <w:marBottom w:val="0"/>
          <w:divBdr>
            <w:top w:val="none" w:sz="0" w:space="0" w:color="auto"/>
            <w:left w:val="none" w:sz="0" w:space="0" w:color="auto"/>
            <w:bottom w:val="none" w:sz="0" w:space="0" w:color="auto"/>
            <w:right w:val="none" w:sz="0" w:space="0" w:color="auto"/>
          </w:divBdr>
        </w:div>
        <w:div w:id="1743520929">
          <w:marLeft w:val="0"/>
          <w:marRight w:val="0"/>
          <w:marTop w:val="0"/>
          <w:marBottom w:val="0"/>
          <w:divBdr>
            <w:top w:val="none" w:sz="0" w:space="0" w:color="auto"/>
            <w:left w:val="none" w:sz="0" w:space="0" w:color="auto"/>
            <w:bottom w:val="none" w:sz="0" w:space="0" w:color="auto"/>
            <w:right w:val="none" w:sz="0" w:space="0" w:color="auto"/>
          </w:divBdr>
        </w:div>
        <w:div w:id="1941792113">
          <w:marLeft w:val="0"/>
          <w:marRight w:val="0"/>
          <w:marTop w:val="0"/>
          <w:marBottom w:val="0"/>
          <w:divBdr>
            <w:top w:val="none" w:sz="0" w:space="0" w:color="auto"/>
            <w:left w:val="none" w:sz="0" w:space="0" w:color="auto"/>
            <w:bottom w:val="none" w:sz="0" w:space="0" w:color="auto"/>
            <w:right w:val="none" w:sz="0" w:space="0" w:color="auto"/>
          </w:divBdr>
        </w:div>
        <w:div w:id="2125222227">
          <w:marLeft w:val="0"/>
          <w:marRight w:val="0"/>
          <w:marTop w:val="0"/>
          <w:marBottom w:val="0"/>
          <w:divBdr>
            <w:top w:val="none" w:sz="0" w:space="0" w:color="auto"/>
            <w:left w:val="none" w:sz="0" w:space="0" w:color="auto"/>
            <w:bottom w:val="none" w:sz="0" w:space="0" w:color="auto"/>
            <w:right w:val="none" w:sz="0" w:space="0" w:color="auto"/>
          </w:divBdr>
        </w:div>
      </w:divsChild>
    </w:div>
    <w:div w:id="437337888">
      <w:bodyDiv w:val="1"/>
      <w:marLeft w:val="0"/>
      <w:marRight w:val="0"/>
      <w:marTop w:val="0"/>
      <w:marBottom w:val="0"/>
      <w:divBdr>
        <w:top w:val="none" w:sz="0" w:space="0" w:color="auto"/>
        <w:left w:val="none" w:sz="0" w:space="0" w:color="auto"/>
        <w:bottom w:val="none" w:sz="0" w:space="0" w:color="auto"/>
        <w:right w:val="none" w:sz="0" w:space="0" w:color="auto"/>
      </w:divBdr>
    </w:div>
    <w:div w:id="437405736">
      <w:bodyDiv w:val="1"/>
      <w:marLeft w:val="0"/>
      <w:marRight w:val="0"/>
      <w:marTop w:val="0"/>
      <w:marBottom w:val="0"/>
      <w:divBdr>
        <w:top w:val="none" w:sz="0" w:space="0" w:color="auto"/>
        <w:left w:val="none" w:sz="0" w:space="0" w:color="auto"/>
        <w:bottom w:val="none" w:sz="0" w:space="0" w:color="auto"/>
        <w:right w:val="none" w:sz="0" w:space="0" w:color="auto"/>
      </w:divBdr>
      <w:divsChild>
        <w:div w:id="130221840">
          <w:marLeft w:val="0"/>
          <w:marRight w:val="0"/>
          <w:marTop w:val="0"/>
          <w:marBottom w:val="0"/>
          <w:divBdr>
            <w:top w:val="none" w:sz="0" w:space="0" w:color="auto"/>
            <w:left w:val="none" w:sz="0" w:space="0" w:color="auto"/>
            <w:bottom w:val="none" w:sz="0" w:space="0" w:color="auto"/>
            <w:right w:val="none" w:sz="0" w:space="0" w:color="auto"/>
          </w:divBdr>
          <w:divsChild>
            <w:div w:id="665061353">
              <w:marLeft w:val="0"/>
              <w:marRight w:val="0"/>
              <w:marTop w:val="0"/>
              <w:marBottom w:val="0"/>
              <w:divBdr>
                <w:top w:val="none" w:sz="0" w:space="0" w:color="auto"/>
                <w:left w:val="none" w:sz="0" w:space="0" w:color="auto"/>
                <w:bottom w:val="none" w:sz="0" w:space="0" w:color="auto"/>
                <w:right w:val="none" w:sz="0" w:space="0" w:color="auto"/>
              </w:divBdr>
            </w:div>
          </w:divsChild>
        </w:div>
        <w:div w:id="139008622">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709231451">
          <w:marLeft w:val="0"/>
          <w:marRight w:val="0"/>
          <w:marTop w:val="0"/>
          <w:marBottom w:val="0"/>
          <w:divBdr>
            <w:top w:val="none" w:sz="0" w:space="0" w:color="auto"/>
            <w:left w:val="none" w:sz="0" w:space="0" w:color="auto"/>
            <w:bottom w:val="none" w:sz="0" w:space="0" w:color="auto"/>
            <w:right w:val="none" w:sz="0" w:space="0" w:color="auto"/>
          </w:divBdr>
        </w:div>
        <w:div w:id="780757277">
          <w:marLeft w:val="0"/>
          <w:marRight w:val="0"/>
          <w:marTop w:val="0"/>
          <w:marBottom w:val="0"/>
          <w:divBdr>
            <w:top w:val="none" w:sz="0" w:space="0" w:color="auto"/>
            <w:left w:val="none" w:sz="0" w:space="0" w:color="auto"/>
            <w:bottom w:val="none" w:sz="0" w:space="0" w:color="auto"/>
            <w:right w:val="none" w:sz="0" w:space="0" w:color="auto"/>
          </w:divBdr>
          <w:divsChild>
            <w:div w:id="905458866">
              <w:marLeft w:val="0"/>
              <w:marRight w:val="0"/>
              <w:marTop w:val="0"/>
              <w:marBottom w:val="0"/>
              <w:divBdr>
                <w:top w:val="none" w:sz="0" w:space="0" w:color="auto"/>
                <w:left w:val="none" w:sz="0" w:space="0" w:color="auto"/>
                <w:bottom w:val="none" w:sz="0" w:space="0" w:color="auto"/>
                <w:right w:val="none" w:sz="0" w:space="0" w:color="auto"/>
              </w:divBdr>
            </w:div>
          </w:divsChild>
        </w:div>
        <w:div w:id="784424419">
          <w:marLeft w:val="0"/>
          <w:marRight w:val="0"/>
          <w:marTop w:val="300"/>
          <w:marBottom w:val="0"/>
          <w:divBdr>
            <w:top w:val="none" w:sz="0" w:space="0" w:color="auto"/>
            <w:left w:val="none" w:sz="0" w:space="0" w:color="auto"/>
            <w:bottom w:val="none" w:sz="0" w:space="0" w:color="auto"/>
            <w:right w:val="none" w:sz="0" w:space="0" w:color="auto"/>
          </w:divBdr>
          <w:divsChild>
            <w:div w:id="77362706">
              <w:marLeft w:val="0"/>
              <w:marRight w:val="0"/>
              <w:marTop w:val="0"/>
              <w:marBottom w:val="0"/>
              <w:divBdr>
                <w:top w:val="none" w:sz="0" w:space="0" w:color="auto"/>
                <w:left w:val="none" w:sz="0" w:space="0" w:color="auto"/>
                <w:bottom w:val="none" w:sz="0" w:space="0" w:color="auto"/>
                <w:right w:val="none" w:sz="0" w:space="0" w:color="auto"/>
              </w:divBdr>
              <w:divsChild>
                <w:div w:id="686055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988352">
          <w:marLeft w:val="0"/>
          <w:marRight w:val="0"/>
          <w:marTop w:val="0"/>
          <w:marBottom w:val="0"/>
          <w:divBdr>
            <w:top w:val="none" w:sz="0" w:space="0" w:color="auto"/>
            <w:left w:val="none" w:sz="0" w:space="0" w:color="auto"/>
            <w:bottom w:val="none" w:sz="0" w:space="0" w:color="auto"/>
            <w:right w:val="none" w:sz="0" w:space="0" w:color="auto"/>
          </w:divBdr>
        </w:div>
        <w:div w:id="1319267741">
          <w:marLeft w:val="0"/>
          <w:marRight w:val="0"/>
          <w:marTop w:val="0"/>
          <w:marBottom w:val="0"/>
          <w:divBdr>
            <w:top w:val="none" w:sz="0" w:space="0" w:color="auto"/>
            <w:left w:val="none" w:sz="0" w:space="0" w:color="auto"/>
            <w:bottom w:val="none" w:sz="0" w:space="0" w:color="auto"/>
            <w:right w:val="none" w:sz="0" w:space="0" w:color="auto"/>
          </w:divBdr>
        </w:div>
        <w:div w:id="1333222998">
          <w:marLeft w:val="0"/>
          <w:marRight w:val="0"/>
          <w:marTop w:val="0"/>
          <w:marBottom w:val="0"/>
          <w:divBdr>
            <w:top w:val="none" w:sz="0" w:space="0" w:color="auto"/>
            <w:left w:val="none" w:sz="0" w:space="0" w:color="auto"/>
            <w:bottom w:val="none" w:sz="0" w:space="0" w:color="auto"/>
            <w:right w:val="none" w:sz="0" w:space="0" w:color="auto"/>
          </w:divBdr>
          <w:divsChild>
            <w:div w:id="1897204622">
              <w:marLeft w:val="0"/>
              <w:marRight w:val="0"/>
              <w:marTop w:val="0"/>
              <w:marBottom w:val="0"/>
              <w:divBdr>
                <w:top w:val="none" w:sz="0" w:space="0" w:color="auto"/>
                <w:left w:val="none" w:sz="0" w:space="0" w:color="auto"/>
                <w:bottom w:val="none" w:sz="0" w:space="0" w:color="auto"/>
                <w:right w:val="none" w:sz="0" w:space="0" w:color="auto"/>
              </w:divBdr>
            </w:div>
          </w:divsChild>
        </w:div>
        <w:div w:id="1356341724">
          <w:marLeft w:val="0"/>
          <w:marRight w:val="0"/>
          <w:marTop w:val="0"/>
          <w:marBottom w:val="0"/>
          <w:divBdr>
            <w:top w:val="none" w:sz="0" w:space="0" w:color="auto"/>
            <w:left w:val="none" w:sz="0" w:space="0" w:color="auto"/>
            <w:bottom w:val="none" w:sz="0" w:space="0" w:color="auto"/>
            <w:right w:val="none" w:sz="0" w:space="0" w:color="auto"/>
          </w:divBdr>
        </w:div>
        <w:div w:id="1465461969">
          <w:marLeft w:val="0"/>
          <w:marRight w:val="0"/>
          <w:marTop w:val="0"/>
          <w:marBottom w:val="0"/>
          <w:divBdr>
            <w:top w:val="none" w:sz="0" w:space="0" w:color="auto"/>
            <w:left w:val="none" w:sz="0" w:space="0" w:color="auto"/>
            <w:bottom w:val="none" w:sz="0" w:space="0" w:color="auto"/>
            <w:right w:val="none" w:sz="0" w:space="0" w:color="auto"/>
          </w:divBdr>
          <w:divsChild>
            <w:div w:id="87242428">
              <w:marLeft w:val="0"/>
              <w:marRight w:val="0"/>
              <w:marTop w:val="0"/>
              <w:marBottom w:val="0"/>
              <w:divBdr>
                <w:top w:val="none" w:sz="0" w:space="0" w:color="auto"/>
                <w:left w:val="none" w:sz="0" w:space="0" w:color="auto"/>
                <w:bottom w:val="none" w:sz="0" w:space="0" w:color="auto"/>
                <w:right w:val="none" w:sz="0" w:space="0" w:color="auto"/>
              </w:divBdr>
            </w:div>
          </w:divsChild>
        </w:div>
        <w:div w:id="1498768908">
          <w:marLeft w:val="0"/>
          <w:marRight w:val="0"/>
          <w:marTop w:val="0"/>
          <w:marBottom w:val="0"/>
          <w:divBdr>
            <w:top w:val="none" w:sz="0" w:space="0" w:color="auto"/>
            <w:left w:val="none" w:sz="0" w:space="0" w:color="auto"/>
            <w:bottom w:val="none" w:sz="0" w:space="0" w:color="auto"/>
            <w:right w:val="none" w:sz="0" w:space="0" w:color="auto"/>
          </w:divBdr>
          <w:divsChild>
            <w:div w:id="85804669">
              <w:marLeft w:val="0"/>
              <w:marRight w:val="0"/>
              <w:marTop w:val="0"/>
              <w:marBottom w:val="0"/>
              <w:divBdr>
                <w:top w:val="none" w:sz="0" w:space="0" w:color="auto"/>
                <w:left w:val="none" w:sz="0" w:space="0" w:color="auto"/>
                <w:bottom w:val="none" w:sz="0" w:space="0" w:color="auto"/>
                <w:right w:val="none" w:sz="0" w:space="0" w:color="auto"/>
              </w:divBdr>
            </w:div>
          </w:divsChild>
        </w:div>
        <w:div w:id="1597400509">
          <w:marLeft w:val="0"/>
          <w:marRight w:val="0"/>
          <w:marTop w:val="300"/>
          <w:marBottom w:val="0"/>
          <w:divBdr>
            <w:top w:val="none" w:sz="0" w:space="0" w:color="auto"/>
            <w:left w:val="none" w:sz="0" w:space="0" w:color="auto"/>
            <w:bottom w:val="none" w:sz="0" w:space="0" w:color="auto"/>
            <w:right w:val="none" w:sz="0" w:space="0" w:color="auto"/>
          </w:divBdr>
          <w:divsChild>
            <w:div w:id="1038581418">
              <w:marLeft w:val="0"/>
              <w:marRight w:val="0"/>
              <w:marTop w:val="0"/>
              <w:marBottom w:val="0"/>
              <w:divBdr>
                <w:top w:val="none" w:sz="0" w:space="0" w:color="auto"/>
                <w:left w:val="none" w:sz="0" w:space="0" w:color="auto"/>
                <w:bottom w:val="none" w:sz="0" w:space="0" w:color="auto"/>
                <w:right w:val="none" w:sz="0" w:space="0" w:color="auto"/>
              </w:divBdr>
              <w:divsChild>
                <w:div w:id="2138141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381679">
          <w:marLeft w:val="0"/>
          <w:marRight w:val="0"/>
          <w:marTop w:val="0"/>
          <w:marBottom w:val="0"/>
          <w:divBdr>
            <w:top w:val="none" w:sz="0" w:space="0" w:color="auto"/>
            <w:left w:val="none" w:sz="0" w:space="0" w:color="auto"/>
            <w:bottom w:val="none" w:sz="0" w:space="0" w:color="auto"/>
            <w:right w:val="none" w:sz="0" w:space="0" w:color="auto"/>
          </w:divBdr>
        </w:div>
        <w:div w:id="1742554408">
          <w:marLeft w:val="0"/>
          <w:marRight w:val="0"/>
          <w:marTop w:val="300"/>
          <w:marBottom w:val="0"/>
          <w:divBdr>
            <w:top w:val="none" w:sz="0" w:space="0" w:color="auto"/>
            <w:left w:val="none" w:sz="0" w:space="0" w:color="auto"/>
            <w:bottom w:val="none" w:sz="0" w:space="0" w:color="auto"/>
            <w:right w:val="none" w:sz="0" w:space="0" w:color="auto"/>
          </w:divBdr>
          <w:divsChild>
            <w:div w:id="200945099">
              <w:marLeft w:val="0"/>
              <w:marRight w:val="0"/>
              <w:marTop w:val="0"/>
              <w:marBottom w:val="0"/>
              <w:divBdr>
                <w:top w:val="none" w:sz="0" w:space="0" w:color="auto"/>
                <w:left w:val="none" w:sz="0" w:space="0" w:color="auto"/>
                <w:bottom w:val="none" w:sz="0" w:space="0" w:color="auto"/>
                <w:right w:val="none" w:sz="0" w:space="0" w:color="auto"/>
              </w:divBdr>
              <w:divsChild>
                <w:div w:id="15884226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9677032">
          <w:marLeft w:val="0"/>
          <w:marRight w:val="0"/>
          <w:marTop w:val="0"/>
          <w:marBottom w:val="0"/>
          <w:divBdr>
            <w:top w:val="none" w:sz="0" w:space="0" w:color="auto"/>
            <w:left w:val="none" w:sz="0" w:space="0" w:color="auto"/>
            <w:bottom w:val="none" w:sz="0" w:space="0" w:color="auto"/>
            <w:right w:val="none" w:sz="0" w:space="0" w:color="auto"/>
          </w:divBdr>
          <w:divsChild>
            <w:div w:id="1141925301">
              <w:marLeft w:val="0"/>
              <w:marRight w:val="0"/>
              <w:marTop w:val="0"/>
              <w:marBottom w:val="0"/>
              <w:divBdr>
                <w:top w:val="none" w:sz="0" w:space="0" w:color="auto"/>
                <w:left w:val="none" w:sz="0" w:space="0" w:color="auto"/>
                <w:bottom w:val="none" w:sz="0" w:space="0" w:color="auto"/>
                <w:right w:val="none" w:sz="0" w:space="0" w:color="auto"/>
              </w:divBdr>
            </w:div>
          </w:divsChild>
        </w:div>
        <w:div w:id="2107647174">
          <w:marLeft w:val="0"/>
          <w:marRight w:val="0"/>
          <w:marTop w:val="0"/>
          <w:marBottom w:val="0"/>
          <w:divBdr>
            <w:top w:val="none" w:sz="0" w:space="0" w:color="auto"/>
            <w:left w:val="none" w:sz="0" w:space="0" w:color="auto"/>
            <w:bottom w:val="none" w:sz="0" w:space="0" w:color="auto"/>
            <w:right w:val="none" w:sz="0" w:space="0" w:color="auto"/>
          </w:divBdr>
          <w:divsChild>
            <w:div w:id="1406682650">
              <w:marLeft w:val="0"/>
              <w:marRight w:val="0"/>
              <w:marTop w:val="0"/>
              <w:marBottom w:val="0"/>
              <w:divBdr>
                <w:top w:val="none" w:sz="0" w:space="0" w:color="auto"/>
                <w:left w:val="none" w:sz="0" w:space="0" w:color="auto"/>
                <w:bottom w:val="none" w:sz="0" w:space="0" w:color="auto"/>
                <w:right w:val="none" w:sz="0" w:space="0" w:color="auto"/>
              </w:divBdr>
            </w:div>
          </w:divsChild>
        </w:div>
        <w:div w:id="2121492554">
          <w:marLeft w:val="0"/>
          <w:marRight w:val="0"/>
          <w:marTop w:val="300"/>
          <w:marBottom w:val="0"/>
          <w:divBdr>
            <w:top w:val="none" w:sz="0" w:space="0" w:color="auto"/>
            <w:left w:val="none" w:sz="0" w:space="0" w:color="auto"/>
            <w:bottom w:val="none" w:sz="0" w:space="0" w:color="auto"/>
            <w:right w:val="none" w:sz="0" w:space="0" w:color="auto"/>
          </w:divBdr>
          <w:divsChild>
            <w:div w:id="1633713431">
              <w:marLeft w:val="0"/>
              <w:marRight w:val="0"/>
              <w:marTop w:val="0"/>
              <w:marBottom w:val="0"/>
              <w:divBdr>
                <w:top w:val="none" w:sz="0" w:space="0" w:color="auto"/>
                <w:left w:val="none" w:sz="0" w:space="0" w:color="auto"/>
                <w:bottom w:val="none" w:sz="0" w:space="0" w:color="auto"/>
                <w:right w:val="none" w:sz="0" w:space="0" w:color="auto"/>
              </w:divBdr>
              <w:divsChild>
                <w:div w:id="1968849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7677338">
      <w:bodyDiv w:val="1"/>
      <w:marLeft w:val="0"/>
      <w:marRight w:val="0"/>
      <w:marTop w:val="0"/>
      <w:marBottom w:val="0"/>
      <w:divBdr>
        <w:top w:val="none" w:sz="0" w:space="0" w:color="auto"/>
        <w:left w:val="none" w:sz="0" w:space="0" w:color="auto"/>
        <w:bottom w:val="none" w:sz="0" w:space="0" w:color="auto"/>
        <w:right w:val="none" w:sz="0" w:space="0" w:color="auto"/>
      </w:divBdr>
    </w:div>
    <w:div w:id="438649089">
      <w:bodyDiv w:val="1"/>
      <w:marLeft w:val="0"/>
      <w:marRight w:val="0"/>
      <w:marTop w:val="0"/>
      <w:marBottom w:val="0"/>
      <w:divBdr>
        <w:top w:val="none" w:sz="0" w:space="0" w:color="auto"/>
        <w:left w:val="none" w:sz="0" w:space="0" w:color="auto"/>
        <w:bottom w:val="none" w:sz="0" w:space="0" w:color="auto"/>
        <w:right w:val="none" w:sz="0" w:space="0" w:color="auto"/>
      </w:divBdr>
      <w:divsChild>
        <w:div w:id="1448743247">
          <w:marLeft w:val="0"/>
          <w:marRight w:val="0"/>
          <w:marTop w:val="0"/>
          <w:marBottom w:val="0"/>
          <w:divBdr>
            <w:top w:val="none" w:sz="0" w:space="0" w:color="auto"/>
            <w:left w:val="none" w:sz="0" w:space="0" w:color="auto"/>
            <w:bottom w:val="none" w:sz="0" w:space="0" w:color="auto"/>
            <w:right w:val="none" w:sz="0" w:space="0" w:color="auto"/>
          </w:divBdr>
        </w:div>
        <w:div w:id="523440968">
          <w:marLeft w:val="0"/>
          <w:marRight w:val="0"/>
          <w:marTop w:val="0"/>
          <w:marBottom w:val="0"/>
          <w:divBdr>
            <w:top w:val="none" w:sz="0" w:space="0" w:color="auto"/>
            <w:left w:val="none" w:sz="0" w:space="0" w:color="auto"/>
            <w:bottom w:val="none" w:sz="0" w:space="0" w:color="auto"/>
            <w:right w:val="none" w:sz="0" w:space="0" w:color="auto"/>
          </w:divBdr>
          <w:divsChild>
            <w:div w:id="421798922">
              <w:marLeft w:val="0"/>
              <w:marRight w:val="0"/>
              <w:marTop w:val="0"/>
              <w:marBottom w:val="0"/>
              <w:divBdr>
                <w:top w:val="none" w:sz="0" w:space="0" w:color="auto"/>
                <w:left w:val="none" w:sz="0" w:space="0" w:color="auto"/>
                <w:bottom w:val="none" w:sz="0" w:space="0" w:color="auto"/>
                <w:right w:val="none" w:sz="0" w:space="0" w:color="auto"/>
              </w:divBdr>
            </w:div>
          </w:divsChild>
        </w:div>
        <w:div w:id="1009407961">
          <w:marLeft w:val="0"/>
          <w:marRight w:val="0"/>
          <w:marTop w:val="0"/>
          <w:marBottom w:val="0"/>
          <w:divBdr>
            <w:top w:val="none" w:sz="0" w:space="0" w:color="auto"/>
            <w:left w:val="none" w:sz="0" w:space="0" w:color="auto"/>
            <w:bottom w:val="none" w:sz="0" w:space="0" w:color="auto"/>
            <w:right w:val="none" w:sz="0" w:space="0" w:color="auto"/>
          </w:divBdr>
        </w:div>
        <w:div w:id="1294562527">
          <w:marLeft w:val="0"/>
          <w:marRight w:val="0"/>
          <w:marTop w:val="0"/>
          <w:marBottom w:val="0"/>
          <w:divBdr>
            <w:top w:val="none" w:sz="0" w:space="0" w:color="auto"/>
            <w:left w:val="none" w:sz="0" w:space="0" w:color="auto"/>
            <w:bottom w:val="none" w:sz="0" w:space="0" w:color="auto"/>
            <w:right w:val="none" w:sz="0" w:space="0" w:color="auto"/>
          </w:divBdr>
          <w:divsChild>
            <w:div w:id="1124081515">
              <w:marLeft w:val="0"/>
              <w:marRight w:val="0"/>
              <w:marTop w:val="0"/>
              <w:marBottom w:val="0"/>
              <w:divBdr>
                <w:top w:val="none" w:sz="0" w:space="0" w:color="auto"/>
                <w:left w:val="none" w:sz="0" w:space="0" w:color="auto"/>
                <w:bottom w:val="none" w:sz="0" w:space="0" w:color="auto"/>
                <w:right w:val="none" w:sz="0" w:space="0" w:color="auto"/>
              </w:divBdr>
            </w:div>
          </w:divsChild>
        </w:div>
        <w:div w:id="693380602">
          <w:marLeft w:val="0"/>
          <w:marRight w:val="0"/>
          <w:marTop w:val="0"/>
          <w:marBottom w:val="0"/>
          <w:divBdr>
            <w:top w:val="none" w:sz="0" w:space="0" w:color="auto"/>
            <w:left w:val="none" w:sz="0" w:space="0" w:color="auto"/>
            <w:bottom w:val="none" w:sz="0" w:space="0" w:color="auto"/>
            <w:right w:val="none" w:sz="0" w:space="0" w:color="auto"/>
          </w:divBdr>
        </w:div>
        <w:div w:id="289557606">
          <w:marLeft w:val="0"/>
          <w:marRight w:val="0"/>
          <w:marTop w:val="0"/>
          <w:marBottom w:val="0"/>
          <w:divBdr>
            <w:top w:val="none" w:sz="0" w:space="0" w:color="auto"/>
            <w:left w:val="none" w:sz="0" w:space="0" w:color="auto"/>
            <w:bottom w:val="none" w:sz="0" w:space="0" w:color="auto"/>
            <w:right w:val="none" w:sz="0" w:space="0" w:color="auto"/>
          </w:divBdr>
          <w:divsChild>
            <w:div w:id="229393353">
              <w:marLeft w:val="0"/>
              <w:marRight w:val="0"/>
              <w:marTop w:val="0"/>
              <w:marBottom w:val="0"/>
              <w:divBdr>
                <w:top w:val="none" w:sz="0" w:space="0" w:color="auto"/>
                <w:left w:val="none" w:sz="0" w:space="0" w:color="auto"/>
                <w:bottom w:val="none" w:sz="0" w:space="0" w:color="auto"/>
                <w:right w:val="none" w:sz="0" w:space="0" w:color="auto"/>
              </w:divBdr>
            </w:div>
          </w:divsChild>
        </w:div>
        <w:div w:id="1945648993">
          <w:marLeft w:val="0"/>
          <w:marRight w:val="0"/>
          <w:marTop w:val="0"/>
          <w:marBottom w:val="0"/>
          <w:divBdr>
            <w:top w:val="none" w:sz="0" w:space="0" w:color="auto"/>
            <w:left w:val="none" w:sz="0" w:space="0" w:color="auto"/>
            <w:bottom w:val="none" w:sz="0" w:space="0" w:color="auto"/>
            <w:right w:val="none" w:sz="0" w:space="0" w:color="auto"/>
          </w:divBdr>
        </w:div>
        <w:div w:id="1972857099">
          <w:marLeft w:val="0"/>
          <w:marRight w:val="0"/>
          <w:marTop w:val="0"/>
          <w:marBottom w:val="0"/>
          <w:divBdr>
            <w:top w:val="none" w:sz="0" w:space="0" w:color="auto"/>
            <w:left w:val="none" w:sz="0" w:space="0" w:color="auto"/>
            <w:bottom w:val="none" w:sz="0" w:space="0" w:color="auto"/>
            <w:right w:val="none" w:sz="0" w:space="0" w:color="auto"/>
          </w:divBdr>
          <w:divsChild>
            <w:div w:id="186795763">
              <w:marLeft w:val="0"/>
              <w:marRight w:val="0"/>
              <w:marTop w:val="0"/>
              <w:marBottom w:val="0"/>
              <w:divBdr>
                <w:top w:val="none" w:sz="0" w:space="0" w:color="auto"/>
                <w:left w:val="none" w:sz="0" w:space="0" w:color="auto"/>
                <w:bottom w:val="none" w:sz="0" w:space="0" w:color="auto"/>
                <w:right w:val="none" w:sz="0" w:space="0" w:color="auto"/>
              </w:divBdr>
            </w:div>
          </w:divsChild>
        </w:div>
        <w:div w:id="63840105">
          <w:marLeft w:val="0"/>
          <w:marRight w:val="0"/>
          <w:marTop w:val="0"/>
          <w:marBottom w:val="0"/>
          <w:divBdr>
            <w:top w:val="none" w:sz="0" w:space="0" w:color="auto"/>
            <w:left w:val="none" w:sz="0" w:space="0" w:color="auto"/>
            <w:bottom w:val="none" w:sz="0" w:space="0" w:color="auto"/>
            <w:right w:val="none" w:sz="0" w:space="0" w:color="auto"/>
          </w:divBdr>
        </w:div>
        <w:div w:id="903834054">
          <w:marLeft w:val="0"/>
          <w:marRight w:val="0"/>
          <w:marTop w:val="0"/>
          <w:marBottom w:val="0"/>
          <w:divBdr>
            <w:top w:val="none" w:sz="0" w:space="0" w:color="auto"/>
            <w:left w:val="none" w:sz="0" w:space="0" w:color="auto"/>
            <w:bottom w:val="none" w:sz="0" w:space="0" w:color="auto"/>
            <w:right w:val="none" w:sz="0" w:space="0" w:color="auto"/>
          </w:divBdr>
          <w:divsChild>
            <w:div w:id="6518453">
              <w:marLeft w:val="0"/>
              <w:marRight w:val="0"/>
              <w:marTop w:val="0"/>
              <w:marBottom w:val="0"/>
              <w:divBdr>
                <w:top w:val="none" w:sz="0" w:space="0" w:color="auto"/>
                <w:left w:val="none" w:sz="0" w:space="0" w:color="auto"/>
                <w:bottom w:val="none" w:sz="0" w:space="0" w:color="auto"/>
                <w:right w:val="none" w:sz="0" w:space="0" w:color="auto"/>
              </w:divBdr>
            </w:div>
          </w:divsChild>
        </w:div>
        <w:div w:id="2118212581">
          <w:marLeft w:val="0"/>
          <w:marRight w:val="0"/>
          <w:marTop w:val="0"/>
          <w:marBottom w:val="0"/>
          <w:divBdr>
            <w:top w:val="none" w:sz="0" w:space="0" w:color="auto"/>
            <w:left w:val="none" w:sz="0" w:space="0" w:color="auto"/>
            <w:bottom w:val="none" w:sz="0" w:space="0" w:color="auto"/>
            <w:right w:val="none" w:sz="0" w:space="0" w:color="auto"/>
          </w:divBdr>
        </w:div>
        <w:div w:id="1474249532">
          <w:marLeft w:val="0"/>
          <w:marRight w:val="0"/>
          <w:marTop w:val="0"/>
          <w:marBottom w:val="0"/>
          <w:divBdr>
            <w:top w:val="none" w:sz="0" w:space="0" w:color="auto"/>
            <w:left w:val="none" w:sz="0" w:space="0" w:color="auto"/>
            <w:bottom w:val="none" w:sz="0" w:space="0" w:color="auto"/>
            <w:right w:val="none" w:sz="0" w:space="0" w:color="auto"/>
          </w:divBdr>
          <w:divsChild>
            <w:div w:id="98381105">
              <w:marLeft w:val="0"/>
              <w:marRight w:val="0"/>
              <w:marTop w:val="0"/>
              <w:marBottom w:val="0"/>
              <w:divBdr>
                <w:top w:val="none" w:sz="0" w:space="0" w:color="auto"/>
                <w:left w:val="none" w:sz="0" w:space="0" w:color="auto"/>
                <w:bottom w:val="none" w:sz="0" w:space="0" w:color="auto"/>
                <w:right w:val="none" w:sz="0" w:space="0" w:color="auto"/>
              </w:divBdr>
            </w:div>
          </w:divsChild>
        </w:div>
        <w:div w:id="1997302670">
          <w:marLeft w:val="0"/>
          <w:marRight w:val="0"/>
          <w:marTop w:val="0"/>
          <w:marBottom w:val="0"/>
          <w:divBdr>
            <w:top w:val="none" w:sz="0" w:space="0" w:color="auto"/>
            <w:left w:val="none" w:sz="0" w:space="0" w:color="auto"/>
            <w:bottom w:val="none" w:sz="0" w:space="0" w:color="auto"/>
            <w:right w:val="none" w:sz="0" w:space="0" w:color="auto"/>
          </w:divBdr>
        </w:div>
        <w:div w:id="1420980127">
          <w:marLeft w:val="0"/>
          <w:marRight w:val="0"/>
          <w:marTop w:val="0"/>
          <w:marBottom w:val="0"/>
          <w:divBdr>
            <w:top w:val="none" w:sz="0" w:space="0" w:color="auto"/>
            <w:left w:val="none" w:sz="0" w:space="0" w:color="auto"/>
            <w:bottom w:val="none" w:sz="0" w:space="0" w:color="auto"/>
            <w:right w:val="none" w:sz="0" w:space="0" w:color="auto"/>
          </w:divBdr>
          <w:divsChild>
            <w:div w:id="1141532254">
              <w:marLeft w:val="0"/>
              <w:marRight w:val="0"/>
              <w:marTop w:val="0"/>
              <w:marBottom w:val="0"/>
              <w:divBdr>
                <w:top w:val="none" w:sz="0" w:space="0" w:color="auto"/>
                <w:left w:val="none" w:sz="0" w:space="0" w:color="auto"/>
                <w:bottom w:val="none" w:sz="0" w:space="0" w:color="auto"/>
                <w:right w:val="none" w:sz="0" w:space="0" w:color="auto"/>
              </w:divBdr>
            </w:div>
          </w:divsChild>
        </w:div>
        <w:div w:id="1026641918">
          <w:marLeft w:val="0"/>
          <w:marRight w:val="0"/>
          <w:marTop w:val="300"/>
          <w:marBottom w:val="0"/>
          <w:divBdr>
            <w:top w:val="none" w:sz="0" w:space="0" w:color="auto"/>
            <w:left w:val="none" w:sz="0" w:space="0" w:color="auto"/>
            <w:bottom w:val="none" w:sz="0" w:space="0" w:color="auto"/>
            <w:right w:val="none" w:sz="0" w:space="0" w:color="auto"/>
          </w:divBdr>
          <w:divsChild>
            <w:div w:id="1826973037">
              <w:marLeft w:val="0"/>
              <w:marRight w:val="0"/>
              <w:marTop w:val="0"/>
              <w:marBottom w:val="0"/>
              <w:divBdr>
                <w:top w:val="none" w:sz="0" w:space="0" w:color="auto"/>
                <w:left w:val="none" w:sz="0" w:space="0" w:color="auto"/>
                <w:bottom w:val="none" w:sz="0" w:space="0" w:color="auto"/>
                <w:right w:val="none" w:sz="0" w:space="0" w:color="auto"/>
              </w:divBdr>
              <w:divsChild>
                <w:div w:id="1406684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6559112">
          <w:marLeft w:val="0"/>
          <w:marRight w:val="0"/>
          <w:marTop w:val="300"/>
          <w:marBottom w:val="0"/>
          <w:divBdr>
            <w:top w:val="none" w:sz="0" w:space="0" w:color="auto"/>
            <w:left w:val="none" w:sz="0" w:space="0" w:color="auto"/>
            <w:bottom w:val="none" w:sz="0" w:space="0" w:color="auto"/>
            <w:right w:val="none" w:sz="0" w:space="0" w:color="auto"/>
          </w:divBdr>
          <w:divsChild>
            <w:div w:id="1168600551">
              <w:marLeft w:val="0"/>
              <w:marRight w:val="0"/>
              <w:marTop w:val="0"/>
              <w:marBottom w:val="0"/>
              <w:divBdr>
                <w:top w:val="none" w:sz="0" w:space="0" w:color="auto"/>
                <w:left w:val="none" w:sz="0" w:space="0" w:color="auto"/>
                <w:bottom w:val="none" w:sz="0" w:space="0" w:color="auto"/>
                <w:right w:val="none" w:sz="0" w:space="0" w:color="auto"/>
              </w:divBdr>
              <w:divsChild>
                <w:div w:id="1597906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08777">
          <w:marLeft w:val="0"/>
          <w:marRight w:val="0"/>
          <w:marTop w:val="300"/>
          <w:marBottom w:val="0"/>
          <w:divBdr>
            <w:top w:val="none" w:sz="0" w:space="0" w:color="auto"/>
            <w:left w:val="none" w:sz="0" w:space="0" w:color="auto"/>
            <w:bottom w:val="none" w:sz="0" w:space="0" w:color="auto"/>
            <w:right w:val="none" w:sz="0" w:space="0" w:color="auto"/>
          </w:divBdr>
          <w:divsChild>
            <w:div w:id="2113667289">
              <w:marLeft w:val="0"/>
              <w:marRight w:val="0"/>
              <w:marTop w:val="0"/>
              <w:marBottom w:val="0"/>
              <w:divBdr>
                <w:top w:val="none" w:sz="0" w:space="0" w:color="auto"/>
                <w:left w:val="none" w:sz="0" w:space="0" w:color="auto"/>
                <w:bottom w:val="none" w:sz="0" w:space="0" w:color="auto"/>
                <w:right w:val="none" w:sz="0" w:space="0" w:color="auto"/>
              </w:divBdr>
              <w:divsChild>
                <w:div w:id="580062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30737">
          <w:marLeft w:val="0"/>
          <w:marRight w:val="0"/>
          <w:marTop w:val="300"/>
          <w:marBottom w:val="0"/>
          <w:divBdr>
            <w:top w:val="none" w:sz="0" w:space="0" w:color="auto"/>
            <w:left w:val="none" w:sz="0" w:space="0" w:color="auto"/>
            <w:bottom w:val="none" w:sz="0" w:space="0" w:color="auto"/>
            <w:right w:val="none" w:sz="0" w:space="0" w:color="auto"/>
          </w:divBdr>
          <w:divsChild>
            <w:div w:id="620765416">
              <w:marLeft w:val="0"/>
              <w:marRight w:val="0"/>
              <w:marTop w:val="0"/>
              <w:marBottom w:val="0"/>
              <w:divBdr>
                <w:top w:val="none" w:sz="0" w:space="0" w:color="auto"/>
                <w:left w:val="none" w:sz="0" w:space="0" w:color="auto"/>
                <w:bottom w:val="none" w:sz="0" w:space="0" w:color="auto"/>
                <w:right w:val="none" w:sz="0" w:space="0" w:color="auto"/>
              </w:divBdr>
              <w:divsChild>
                <w:div w:id="1639261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8911184">
      <w:bodyDiv w:val="1"/>
      <w:marLeft w:val="0"/>
      <w:marRight w:val="0"/>
      <w:marTop w:val="0"/>
      <w:marBottom w:val="0"/>
      <w:divBdr>
        <w:top w:val="none" w:sz="0" w:space="0" w:color="auto"/>
        <w:left w:val="none" w:sz="0" w:space="0" w:color="auto"/>
        <w:bottom w:val="none" w:sz="0" w:space="0" w:color="auto"/>
        <w:right w:val="none" w:sz="0" w:space="0" w:color="auto"/>
      </w:divBdr>
      <w:divsChild>
        <w:div w:id="621157742">
          <w:marLeft w:val="0"/>
          <w:marRight w:val="0"/>
          <w:marTop w:val="0"/>
          <w:marBottom w:val="0"/>
          <w:divBdr>
            <w:top w:val="none" w:sz="0" w:space="0" w:color="auto"/>
            <w:left w:val="none" w:sz="0" w:space="0" w:color="auto"/>
            <w:bottom w:val="none" w:sz="0" w:space="0" w:color="auto"/>
            <w:right w:val="none" w:sz="0" w:space="0" w:color="auto"/>
          </w:divBdr>
        </w:div>
        <w:div w:id="1618027441">
          <w:marLeft w:val="0"/>
          <w:marRight w:val="0"/>
          <w:marTop w:val="0"/>
          <w:marBottom w:val="0"/>
          <w:divBdr>
            <w:top w:val="none" w:sz="0" w:space="0" w:color="auto"/>
            <w:left w:val="none" w:sz="0" w:space="0" w:color="auto"/>
            <w:bottom w:val="none" w:sz="0" w:space="0" w:color="auto"/>
            <w:right w:val="none" w:sz="0" w:space="0" w:color="auto"/>
          </w:divBdr>
          <w:divsChild>
            <w:div w:id="62028467">
              <w:marLeft w:val="0"/>
              <w:marRight w:val="0"/>
              <w:marTop w:val="0"/>
              <w:marBottom w:val="0"/>
              <w:divBdr>
                <w:top w:val="none" w:sz="0" w:space="0" w:color="auto"/>
                <w:left w:val="none" w:sz="0" w:space="0" w:color="auto"/>
                <w:bottom w:val="none" w:sz="0" w:space="0" w:color="auto"/>
                <w:right w:val="none" w:sz="0" w:space="0" w:color="auto"/>
              </w:divBdr>
            </w:div>
          </w:divsChild>
        </w:div>
        <w:div w:id="1257667494">
          <w:marLeft w:val="0"/>
          <w:marRight w:val="0"/>
          <w:marTop w:val="0"/>
          <w:marBottom w:val="0"/>
          <w:divBdr>
            <w:top w:val="none" w:sz="0" w:space="0" w:color="auto"/>
            <w:left w:val="none" w:sz="0" w:space="0" w:color="auto"/>
            <w:bottom w:val="none" w:sz="0" w:space="0" w:color="auto"/>
            <w:right w:val="none" w:sz="0" w:space="0" w:color="auto"/>
          </w:divBdr>
        </w:div>
        <w:div w:id="819276318">
          <w:marLeft w:val="0"/>
          <w:marRight w:val="0"/>
          <w:marTop w:val="0"/>
          <w:marBottom w:val="0"/>
          <w:divBdr>
            <w:top w:val="none" w:sz="0" w:space="0" w:color="auto"/>
            <w:left w:val="none" w:sz="0" w:space="0" w:color="auto"/>
            <w:bottom w:val="none" w:sz="0" w:space="0" w:color="auto"/>
            <w:right w:val="none" w:sz="0" w:space="0" w:color="auto"/>
          </w:divBdr>
          <w:divsChild>
            <w:div w:id="1003237561">
              <w:marLeft w:val="0"/>
              <w:marRight w:val="0"/>
              <w:marTop w:val="0"/>
              <w:marBottom w:val="0"/>
              <w:divBdr>
                <w:top w:val="none" w:sz="0" w:space="0" w:color="auto"/>
                <w:left w:val="none" w:sz="0" w:space="0" w:color="auto"/>
                <w:bottom w:val="none" w:sz="0" w:space="0" w:color="auto"/>
                <w:right w:val="none" w:sz="0" w:space="0" w:color="auto"/>
              </w:divBdr>
            </w:div>
          </w:divsChild>
        </w:div>
        <w:div w:id="1405639605">
          <w:marLeft w:val="0"/>
          <w:marRight w:val="0"/>
          <w:marTop w:val="0"/>
          <w:marBottom w:val="0"/>
          <w:divBdr>
            <w:top w:val="none" w:sz="0" w:space="0" w:color="auto"/>
            <w:left w:val="none" w:sz="0" w:space="0" w:color="auto"/>
            <w:bottom w:val="none" w:sz="0" w:space="0" w:color="auto"/>
            <w:right w:val="none" w:sz="0" w:space="0" w:color="auto"/>
          </w:divBdr>
        </w:div>
        <w:div w:id="2132170342">
          <w:marLeft w:val="0"/>
          <w:marRight w:val="0"/>
          <w:marTop w:val="0"/>
          <w:marBottom w:val="0"/>
          <w:divBdr>
            <w:top w:val="none" w:sz="0" w:space="0" w:color="auto"/>
            <w:left w:val="none" w:sz="0" w:space="0" w:color="auto"/>
            <w:bottom w:val="none" w:sz="0" w:space="0" w:color="auto"/>
            <w:right w:val="none" w:sz="0" w:space="0" w:color="auto"/>
          </w:divBdr>
          <w:divsChild>
            <w:div w:id="1276405827">
              <w:marLeft w:val="0"/>
              <w:marRight w:val="0"/>
              <w:marTop w:val="0"/>
              <w:marBottom w:val="0"/>
              <w:divBdr>
                <w:top w:val="none" w:sz="0" w:space="0" w:color="auto"/>
                <w:left w:val="none" w:sz="0" w:space="0" w:color="auto"/>
                <w:bottom w:val="none" w:sz="0" w:space="0" w:color="auto"/>
                <w:right w:val="none" w:sz="0" w:space="0" w:color="auto"/>
              </w:divBdr>
            </w:div>
          </w:divsChild>
        </w:div>
        <w:div w:id="439491594">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sChild>
            <w:div w:id="1183519378">
              <w:marLeft w:val="0"/>
              <w:marRight w:val="0"/>
              <w:marTop w:val="0"/>
              <w:marBottom w:val="0"/>
              <w:divBdr>
                <w:top w:val="none" w:sz="0" w:space="0" w:color="auto"/>
                <w:left w:val="none" w:sz="0" w:space="0" w:color="auto"/>
                <w:bottom w:val="none" w:sz="0" w:space="0" w:color="auto"/>
                <w:right w:val="none" w:sz="0" w:space="0" w:color="auto"/>
              </w:divBdr>
            </w:div>
          </w:divsChild>
        </w:div>
        <w:div w:id="1381394873">
          <w:marLeft w:val="0"/>
          <w:marRight w:val="0"/>
          <w:marTop w:val="0"/>
          <w:marBottom w:val="0"/>
          <w:divBdr>
            <w:top w:val="none" w:sz="0" w:space="0" w:color="auto"/>
            <w:left w:val="none" w:sz="0" w:space="0" w:color="auto"/>
            <w:bottom w:val="none" w:sz="0" w:space="0" w:color="auto"/>
            <w:right w:val="none" w:sz="0" w:space="0" w:color="auto"/>
          </w:divBdr>
        </w:div>
        <w:div w:id="796218567">
          <w:marLeft w:val="0"/>
          <w:marRight w:val="0"/>
          <w:marTop w:val="0"/>
          <w:marBottom w:val="0"/>
          <w:divBdr>
            <w:top w:val="none" w:sz="0" w:space="0" w:color="auto"/>
            <w:left w:val="none" w:sz="0" w:space="0" w:color="auto"/>
            <w:bottom w:val="none" w:sz="0" w:space="0" w:color="auto"/>
            <w:right w:val="none" w:sz="0" w:space="0" w:color="auto"/>
          </w:divBdr>
          <w:divsChild>
            <w:div w:id="2027096299">
              <w:marLeft w:val="0"/>
              <w:marRight w:val="0"/>
              <w:marTop w:val="0"/>
              <w:marBottom w:val="0"/>
              <w:divBdr>
                <w:top w:val="none" w:sz="0" w:space="0" w:color="auto"/>
                <w:left w:val="none" w:sz="0" w:space="0" w:color="auto"/>
                <w:bottom w:val="none" w:sz="0" w:space="0" w:color="auto"/>
                <w:right w:val="none" w:sz="0" w:space="0" w:color="auto"/>
              </w:divBdr>
            </w:div>
          </w:divsChild>
        </w:div>
        <w:div w:id="154344725">
          <w:marLeft w:val="0"/>
          <w:marRight w:val="0"/>
          <w:marTop w:val="0"/>
          <w:marBottom w:val="0"/>
          <w:divBdr>
            <w:top w:val="none" w:sz="0" w:space="0" w:color="auto"/>
            <w:left w:val="none" w:sz="0" w:space="0" w:color="auto"/>
            <w:bottom w:val="none" w:sz="0" w:space="0" w:color="auto"/>
            <w:right w:val="none" w:sz="0" w:space="0" w:color="auto"/>
          </w:divBdr>
        </w:div>
        <w:div w:id="1481002239">
          <w:marLeft w:val="0"/>
          <w:marRight w:val="0"/>
          <w:marTop w:val="0"/>
          <w:marBottom w:val="0"/>
          <w:divBdr>
            <w:top w:val="none" w:sz="0" w:space="0" w:color="auto"/>
            <w:left w:val="none" w:sz="0" w:space="0" w:color="auto"/>
            <w:bottom w:val="none" w:sz="0" w:space="0" w:color="auto"/>
            <w:right w:val="none" w:sz="0" w:space="0" w:color="auto"/>
          </w:divBdr>
          <w:divsChild>
            <w:div w:id="1304967227">
              <w:marLeft w:val="0"/>
              <w:marRight w:val="0"/>
              <w:marTop w:val="0"/>
              <w:marBottom w:val="0"/>
              <w:divBdr>
                <w:top w:val="none" w:sz="0" w:space="0" w:color="auto"/>
                <w:left w:val="none" w:sz="0" w:space="0" w:color="auto"/>
                <w:bottom w:val="none" w:sz="0" w:space="0" w:color="auto"/>
                <w:right w:val="none" w:sz="0" w:space="0" w:color="auto"/>
              </w:divBdr>
            </w:div>
          </w:divsChild>
        </w:div>
        <w:div w:id="1760904071">
          <w:marLeft w:val="0"/>
          <w:marRight w:val="0"/>
          <w:marTop w:val="0"/>
          <w:marBottom w:val="0"/>
          <w:divBdr>
            <w:top w:val="none" w:sz="0" w:space="0" w:color="auto"/>
            <w:left w:val="none" w:sz="0" w:space="0" w:color="auto"/>
            <w:bottom w:val="none" w:sz="0" w:space="0" w:color="auto"/>
            <w:right w:val="none" w:sz="0" w:space="0" w:color="auto"/>
          </w:divBdr>
        </w:div>
        <w:div w:id="1682311889">
          <w:marLeft w:val="0"/>
          <w:marRight w:val="0"/>
          <w:marTop w:val="0"/>
          <w:marBottom w:val="0"/>
          <w:divBdr>
            <w:top w:val="none" w:sz="0" w:space="0" w:color="auto"/>
            <w:left w:val="none" w:sz="0" w:space="0" w:color="auto"/>
            <w:bottom w:val="none" w:sz="0" w:space="0" w:color="auto"/>
            <w:right w:val="none" w:sz="0" w:space="0" w:color="auto"/>
          </w:divBdr>
          <w:divsChild>
            <w:div w:id="1031494975">
              <w:marLeft w:val="0"/>
              <w:marRight w:val="0"/>
              <w:marTop w:val="0"/>
              <w:marBottom w:val="0"/>
              <w:divBdr>
                <w:top w:val="none" w:sz="0" w:space="0" w:color="auto"/>
                <w:left w:val="none" w:sz="0" w:space="0" w:color="auto"/>
                <w:bottom w:val="none" w:sz="0" w:space="0" w:color="auto"/>
                <w:right w:val="none" w:sz="0" w:space="0" w:color="auto"/>
              </w:divBdr>
            </w:div>
          </w:divsChild>
        </w:div>
        <w:div w:id="1842038147">
          <w:marLeft w:val="0"/>
          <w:marRight w:val="0"/>
          <w:marTop w:val="300"/>
          <w:marBottom w:val="0"/>
          <w:divBdr>
            <w:top w:val="none" w:sz="0" w:space="0" w:color="auto"/>
            <w:left w:val="none" w:sz="0" w:space="0" w:color="auto"/>
            <w:bottom w:val="none" w:sz="0" w:space="0" w:color="auto"/>
            <w:right w:val="none" w:sz="0" w:space="0" w:color="auto"/>
          </w:divBdr>
          <w:divsChild>
            <w:div w:id="878125501">
              <w:marLeft w:val="0"/>
              <w:marRight w:val="0"/>
              <w:marTop w:val="0"/>
              <w:marBottom w:val="0"/>
              <w:divBdr>
                <w:top w:val="none" w:sz="0" w:space="0" w:color="auto"/>
                <w:left w:val="none" w:sz="0" w:space="0" w:color="auto"/>
                <w:bottom w:val="none" w:sz="0" w:space="0" w:color="auto"/>
                <w:right w:val="none" w:sz="0" w:space="0" w:color="auto"/>
              </w:divBdr>
              <w:divsChild>
                <w:div w:id="245110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887192">
          <w:marLeft w:val="0"/>
          <w:marRight w:val="0"/>
          <w:marTop w:val="300"/>
          <w:marBottom w:val="0"/>
          <w:divBdr>
            <w:top w:val="none" w:sz="0" w:space="0" w:color="auto"/>
            <w:left w:val="none" w:sz="0" w:space="0" w:color="auto"/>
            <w:bottom w:val="none" w:sz="0" w:space="0" w:color="auto"/>
            <w:right w:val="none" w:sz="0" w:space="0" w:color="auto"/>
          </w:divBdr>
          <w:divsChild>
            <w:div w:id="806430507">
              <w:marLeft w:val="0"/>
              <w:marRight w:val="0"/>
              <w:marTop w:val="0"/>
              <w:marBottom w:val="0"/>
              <w:divBdr>
                <w:top w:val="none" w:sz="0" w:space="0" w:color="auto"/>
                <w:left w:val="none" w:sz="0" w:space="0" w:color="auto"/>
                <w:bottom w:val="none" w:sz="0" w:space="0" w:color="auto"/>
                <w:right w:val="none" w:sz="0" w:space="0" w:color="auto"/>
              </w:divBdr>
              <w:divsChild>
                <w:div w:id="1531455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0978420">
          <w:marLeft w:val="0"/>
          <w:marRight w:val="0"/>
          <w:marTop w:val="300"/>
          <w:marBottom w:val="0"/>
          <w:divBdr>
            <w:top w:val="none" w:sz="0" w:space="0" w:color="auto"/>
            <w:left w:val="none" w:sz="0" w:space="0" w:color="auto"/>
            <w:bottom w:val="none" w:sz="0" w:space="0" w:color="auto"/>
            <w:right w:val="none" w:sz="0" w:space="0" w:color="auto"/>
          </w:divBdr>
          <w:divsChild>
            <w:div w:id="1747651954">
              <w:marLeft w:val="0"/>
              <w:marRight w:val="0"/>
              <w:marTop w:val="0"/>
              <w:marBottom w:val="0"/>
              <w:divBdr>
                <w:top w:val="none" w:sz="0" w:space="0" w:color="auto"/>
                <w:left w:val="none" w:sz="0" w:space="0" w:color="auto"/>
                <w:bottom w:val="none" w:sz="0" w:space="0" w:color="auto"/>
                <w:right w:val="none" w:sz="0" w:space="0" w:color="auto"/>
              </w:divBdr>
              <w:divsChild>
                <w:div w:id="894968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0997989">
          <w:marLeft w:val="0"/>
          <w:marRight w:val="0"/>
          <w:marTop w:val="300"/>
          <w:marBottom w:val="0"/>
          <w:divBdr>
            <w:top w:val="none" w:sz="0" w:space="0" w:color="auto"/>
            <w:left w:val="none" w:sz="0" w:space="0" w:color="auto"/>
            <w:bottom w:val="none" w:sz="0" w:space="0" w:color="auto"/>
            <w:right w:val="none" w:sz="0" w:space="0" w:color="auto"/>
          </w:divBdr>
          <w:divsChild>
            <w:div w:id="344673095">
              <w:marLeft w:val="0"/>
              <w:marRight w:val="0"/>
              <w:marTop w:val="0"/>
              <w:marBottom w:val="0"/>
              <w:divBdr>
                <w:top w:val="none" w:sz="0" w:space="0" w:color="auto"/>
                <w:left w:val="none" w:sz="0" w:space="0" w:color="auto"/>
                <w:bottom w:val="none" w:sz="0" w:space="0" w:color="auto"/>
                <w:right w:val="none" w:sz="0" w:space="0" w:color="auto"/>
              </w:divBdr>
              <w:divsChild>
                <w:div w:id="1437486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0031707">
      <w:bodyDiv w:val="1"/>
      <w:marLeft w:val="0"/>
      <w:marRight w:val="0"/>
      <w:marTop w:val="0"/>
      <w:marBottom w:val="0"/>
      <w:divBdr>
        <w:top w:val="none" w:sz="0" w:space="0" w:color="auto"/>
        <w:left w:val="none" w:sz="0" w:space="0" w:color="auto"/>
        <w:bottom w:val="none" w:sz="0" w:space="0" w:color="auto"/>
        <w:right w:val="none" w:sz="0" w:space="0" w:color="auto"/>
      </w:divBdr>
    </w:div>
    <w:div w:id="440615586">
      <w:bodyDiv w:val="1"/>
      <w:marLeft w:val="0"/>
      <w:marRight w:val="0"/>
      <w:marTop w:val="0"/>
      <w:marBottom w:val="0"/>
      <w:divBdr>
        <w:top w:val="none" w:sz="0" w:space="0" w:color="auto"/>
        <w:left w:val="none" w:sz="0" w:space="0" w:color="auto"/>
        <w:bottom w:val="none" w:sz="0" w:space="0" w:color="auto"/>
        <w:right w:val="none" w:sz="0" w:space="0" w:color="auto"/>
      </w:divBdr>
      <w:divsChild>
        <w:div w:id="25523817">
          <w:marLeft w:val="0"/>
          <w:marRight w:val="0"/>
          <w:marTop w:val="0"/>
          <w:marBottom w:val="0"/>
          <w:divBdr>
            <w:top w:val="none" w:sz="0" w:space="0" w:color="auto"/>
            <w:left w:val="none" w:sz="0" w:space="0" w:color="auto"/>
            <w:bottom w:val="none" w:sz="0" w:space="0" w:color="auto"/>
            <w:right w:val="none" w:sz="0" w:space="0" w:color="auto"/>
          </w:divBdr>
        </w:div>
        <w:div w:id="42604564">
          <w:marLeft w:val="0"/>
          <w:marRight w:val="0"/>
          <w:marTop w:val="0"/>
          <w:marBottom w:val="0"/>
          <w:divBdr>
            <w:top w:val="none" w:sz="0" w:space="0" w:color="auto"/>
            <w:left w:val="none" w:sz="0" w:space="0" w:color="auto"/>
            <w:bottom w:val="none" w:sz="0" w:space="0" w:color="auto"/>
            <w:right w:val="none" w:sz="0" w:space="0" w:color="auto"/>
          </w:divBdr>
          <w:divsChild>
            <w:div w:id="981499396">
              <w:marLeft w:val="0"/>
              <w:marRight w:val="0"/>
              <w:marTop w:val="0"/>
              <w:marBottom w:val="0"/>
              <w:divBdr>
                <w:top w:val="none" w:sz="0" w:space="0" w:color="auto"/>
                <w:left w:val="none" w:sz="0" w:space="0" w:color="auto"/>
                <w:bottom w:val="none" w:sz="0" w:space="0" w:color="auto"/>
                <w:right w:val="none" w:sz="0" w:space="0" w:color="auto"/>
              </w:divBdr>
            </w:div>
          </w:divsChild>
        </w:div>
        <w:div w:id="507793082">
          <w:marLeft w:val="0"/>
          <w:marRight w:val="0"/>
          <w:marTop w:val="0"/>
          <w:marBottom w:val="0"/>
          <w:divBdr>
            <w:top w:val="none" w:sz="0" w:space="0" w:color="auto"/>
            <w:left w:val="none" w:sz="0" w:space="0" w:color="auto"/>
            <w:bottom w:val="none" w:sz="0" w:space="0" w:color="auto"/>
            <w:right w:val="none" w:sz="0" w:space="0" w:color="auto"/>
          </w:divBdr>
          <w:divsChild>
            <w:div w:id="1839732154">
              <w:marLeft w:val="0"/>
              <w:marRight w:val="0"/>
              <w:marTop w:val="0"/>
              <w:marBottom w:val="0"/>
              <w:divBdr>
                <w:top w:val="none" w:sz="0" w:space="0" w:color="auto"/>
                <w:left w:val="none" w:sz="0" w:space="0" w:color="auto"/>
                <w:bottom w:val="none" w:sz="0" w:space="0" w:color="auto"/>
                <w:right w:val="none" w:sz="0" w:space="0" w:color="auto"/>
              </w:divBdr>
            </w:div>
          </w:divsChild>
        </w:div>
        <w:div w:id="556428985">
          <w:marLeft w:val="0"/>
          <w:marRight w:val="0"/>
          <w:marTop w:val="0"/>
          <w:marBottom w:val="0"/>
          <w:divBdr>
            <w:top w:val="none" w:sz="0" w:space="0" w:color="auto"/>
            <w:left w:val="none" w:sz="0" w:space="0" w:color="auto"/>
            <w:bottom w:val="none" w:sz="0" w:space="0" w:color="auto"/>
            <w:right w:val="none" w:sz="0" w:space="0" w:color="auto"/>
          </w:divBdr>
        </w:div>
        <w:div w:id="567883522">
          <w:marLeft w:val="0"/>
          <w:marRight w:val="0"/>
          <w:marTop w:val="0"/>
          <w:marBottom w:val="0"/>
          <w:divBdr>
            <w:top w:val="none" w:sz="0" w:space="0" w:color="auto"/>
            <w:left w:val="none" w:sz="0" w:space="0" w:color="auto"/>
            <w:bottom w:val="none" w:sz="0" w:space="0" w:color="auto"/>
            <w:right w:val="none" w:sz="0" w:space="0" w:color="auto"/>
          </w:divBdr>
          <w:divsChild>
            <w:div w:id="900138592">
              <w:marLeft w:val="0"/>
              <w:marRight w:val="0"/>
              <w:marTop w:val="0"/>
              <w:marBottom w:val="0"/>
              <w:divBdr>
                <w:top w:val="none" w:sz="0" w:space="0" w:color="auto"/>
                <w:left w:val="none" w:sz="0" w:space="0" w:color="auto"/>
                <w:bottom w:val="none" w:sz="0" w:space="0" w:color="auto"/>
                <w:right w:val="none" w:sz="0" w:space="0" w:color="auto"/>
              </w:divBdr>
            </w:div>
          </w:divsChild>
        </w:div>
        <w:div w:id="1172143393">
          <w:marLeft w:val="0"/>
          <w:marRight w:val="0"/>
          <w:marTop w:val="0"/>
          <w:marBottom w:val="0"/>
          <w:divBdr>
            <w:top w:val="none" w:sz="0" w:space="0" w:color="auto"/>
            <w:left w:val="none" w:sz="0" w:space="0" w:color="auto"/>
            <w:bottom w:val="none" w:sz="0" w:space="0" w:color="auto"/>
            <w:right w:val="none" w:sz="0" w:space="0" w:color="auto"/>
          </w:divBdr>
        </w:div>
        <w:div w:id="1212424328">
          <w:marLeft w:val="0"/>
          <w:marRight w:val="0"/>
          <w:marTop w:val="300"/>
          <w:marBottom w:val="0"/>
          <w:divBdr>
            <w:top w:val="none" w:sz="0" w:space="0" w:color="auto"/>
            <w:left w:val="none" w:sz="0" w:space="0" w:color="auto"/>
            <w:bottom w:val="none" w:sz="0" w:space="0" w:color="auto"/>
            <w:right w:val="none" w:sz="0" w:space="0" w:color="auto"/>
          </w:divBdr>
          <w:divsChild>
            <w:div w:id="1762333549">
              <w:marLeft w:val="0"/>
              <w:marRight w:val="0"/>
              <w:marTop w:val="0"/>
              <w:marBottom w:val="0"/>
              <w:divBdr>
                <w:top w:val="none" w:sz="0" w:space="0" w:color="auto"/>
                <w:left w:val="none" w:sz="0" w:space="0" w:color="auto"/>
                <w:bottom w:val="none" w:sz="0" w:space="0" w:color="auto"/>
                <w:right w:val="none" w:sz="0" w:space="0" w:color="auto"/>
              </w:divBdr>
              <w:divsChild>
                <w:div w:id="1689065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650789">
          <w:marLeft w:val="0"/>
          <w:marRight w:val="0"/>
          <w:marTop w:val="0"/>
          <w:marBottom w:val="0"/>
          <w:divBdr>
            <w:top w:val="none" w:sz="0" w:space="0" w:color="auto"/>
            <w:left w:val="none" w:sz="0" w:space="0" w:color="auto"/>
            <w:bottom w:val="none" w:sz="0" w:space="0" w:color="auto"/>
            <w:right w:val="none" w:sz="0" w:space="0" w:color="auto"/>
          </w:divBdr>
        </w:div>
        <w:div w:id="1232548204">
          <w:marLeft w:val="0"/>
          <w:marRight w:val="0"/>
          <w:marTop w:val="0"/>
          <w:marBottom w:val="0"/>
          <w:divBdr>
            <w:top w:val="none" w:sz="0" w:space="0" w:color="auto"/>
            <w:left w:val="none" w:sz="0" w:space="0" w:color="auto"/>
            <w:bottom w:val="none" w:sz="0" w:space="0" w:color="auto"/>
            <w:right w:val="none" w:sz="0" w:space="0" w:color="auto"/>
          </w:divBdr>
          <w:divsChild>
            <w:div w:id="1184441211">
              <w:marLeft w:val="0"/>
              <w:marRight w:val="0"/>
              <w:marTop w:val="0"/>
              <w:marBottom w:val="0"/>
              <w:divBdr>
                <w:top w:val="none" w:sz="0" w:space="0" w:color="auto"/>
                <w:left w:val="none" w:sz="0" w:space="0" w:color="auto"/>
                <w:bottom w:val="none" w:sz="0" w:space="0" w:color="auto"/>
                <w:right w:val="none" w:sz="0" w:space="0" w:color="auto"/>
              </w:divBdr>
            </w:div>
          </w:divsChild>
        </w:div>
        <w:div w:id="1381779530">
          <w:marLeft w:val="0"/>
          <w:marRight w:val="0"/>
          <w:marTop w:val="0"/>
          <w:marBottom w:val="0"/>
          <w:divBdr>
            <w:top w:val="none" w:sz="0" w:space="0" w:color="auto"/>
            <w:left w:val="none" w:sz="0" w:space="0" w:color="auto"/>
            <w:bottom w:val="none" w:sz="0" w:space="0" w:color="auto"/>
            <w:right w:val="none" w:sz="0" w:space="0" w:color="auto"/>
          </w:divBdr>
        </w:div>
        <w:div w:id="1399397894">
          <w:marLeft w:val="0"/>
          <w:marRight w:val="0"/>
          <w:marTop w:val="300"/>
          <w:marBottom w:val="0"/>
          <w:divBdr>
            <w:top w:val="none" w:sz="0" w:space="0" w:color="auto"/>
            <w:left w:val="none" w:sz="0" w:space="0" w:color="auto"/>
            <w:bottom w:val="none" w:sz="0" w:space="0" w:color="auto"/>
            <w:right w:val="none" w:sz="0" w:space="0" w:color="auto"/>
          </w:divBdr>
          <w:divsChild>
            <w:div w:id="424037020">
              <w:marLeft w:val="0"/>
              <w:marRight w:val="0"/>
              <w:marTop w:val="0"/>
              <w:marBottom w:val="0"/>
              <w:divBdr>
                <w:top w:val="none" w:sz="0" w:space="0" w:color="auto"/>
                <w:left w:val="none" w:sz="0" w:space="0" w:color="auto"/>
                <w:bottom w:val="none" w:sz="0" w:space="0" w:color="auto"/>
                <w:right w:val="none" w:sz="0" w:space="0" w:color="auto"/>
              </w:divBdr>
              <w:divsChild>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326639">
          <w:marLeft w:val="0"/>
          <w:marRight w:val="0"/>
          <w:marTop w:val="0"/>
          <w:marBottom w:val="0"/>
          <w:divBdr>
            <w:top w:val="none" w:sz="0" w:space="0" w:color="auto"/>
            <w:left w:val="none" w:sz="0" w:space="0" w:color="auto"/>
            <w:bottom w:val="none" w:sz="0" w:space="0" w:color="auto"/>
            <w:right w:val="none" w:sz="0" w:space="0" w:color="auto"/>
          </w:divBdr>
        </w:div>
        <w:div w:id="1532303651">
          <w:marLeft w:val="0"/>
          <w:marRight w:val="0"/>
          <w:marTop w:val="0"/>
          <w:marBottom w:val="0"/>
          <w:divBdr>
            <w:top w:val="none" w:sz="0" w:space="0" w:color="auto"/>
            <w:left w:val="none" w:sz="0" w:space="0" w:color="auto"/>
            <w:bottom w:val="none" w:sz="0" w:space="0" w:color="auto"/>
            <w:right w:val="none" w:sz="0" w:space="0" w:color="auto"/>
          </w:divBdr>
          <w:divsChild>
            <w:div w:id="1796177741">
              <w:marLeft w:val="0"/>
              <w:marRight w:val="0"/>
              <w:marTop w:val="0"/>
              <w:marBottom w:val="0"/>
              <w:divBdr>
                <w:top w:val="none" w:sz="0" w:space="0" w:color="auto"/>
                <w:left w:val="none" w:sz="0" w:space="0" w:color="auto"/>
                <w:bottom w:val="none" w:sz="0" w:space="0" w:color="auto"/>
                <w:right w:val="none" w:sz="0" w:space="0" w:color="auto"/>
              </w:divBdr>
            </w:div>
          </w:divsChild>
        </w:div>
        <w:div w:id="1587494212">
          <w:marLeft w:val="0"/>
          <w:marRight w:val="0"/>
          <w:marTop w:val="300"/>
          <w:marBottom w:val="0"/>
          <w:divBdr>
            <w:top w:val="none" w:sz="0" w:space="0" w:color="auto"/>
            <w:left w:val="none" w:sz="0" w:space="0" w:color="auto"/>
            <w:bottom w:val="none" w:sz="0" w:space="0" w:color="auto"/>
            <w:right w:val="none" w:sz="0" w:space="0" w:color="auto"/>
          </w:divBdr>
          <w:divsChild>
            <w:div w:id="1630669277">
              <w:marLeft w:val="0"/>
              <w:marRight w:val="0"/>
              <w:marTop w:val="0"/>
              <w:marBottom w:val="0"/>
              <w:divBdr>
                <w:top w:val="none" w:sz="0" w:space="0" w:color="auto"/>
                <w:left w:val="none" w:sz="0" w:space="0" w:color="auto"/>
                <w:bottom w:val="none" w:sz="0" w:space="0" w:color="auto"/>
                <w:right w:val="none" w:sz="0" w:space="0" w:color="auto"/>
              </w:divBdr>
              <w:divsChild>
                <w:div w:id="367343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4508484">
          <w:marLeft w:val="0"/>
          <w:marRight w:val="0"/>
          <w:marTop w:val="300"/>
          <w:marBottom w:val="0"/>
          <w:divBdr>
            <w:top w:val="none" w:sz="0" w:space="0" w:color="auto"/>
            <w:left w:val="none" w:sz="0" w:space="0" w:color="auto"/>
            <w:bottom w:val="none" w:sz="0" w:space="0" w:color="auto"/>
            <w:right w:val="none" w:sz="0" w:space="0" w:color="auto"/>
          </w:divBdr>
          <w:divsChild>
            <w:div w:id="983386280">
              <w:marLeft w:val="0"/>
              <w:marRight w:val="0"/>
              <w:marTop w:val="0"/>
              <w:marBottom w:val="0"/>
              <w:divBdr>
                <w:top w:val="none" w:sz="0" w:space="0" w:color="auto"/>
                <w:left w:val="none" w:sz="0" w:space="0" w:color="auto"/>
                <w:bottom w:val="none" w:sz="0" w:space="0" w:color="auto"/>
                <w:right w:val="none" w:sz="0" w:space="0" w:color="auto"/>
              </w:divBdr>
              <w:divsChild>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0542135">
          <w:marLeft w:val="0"/>
          <w:marRight w:val="0"/>
          <w:marTop w:val="0"/>
          <w:marBottom w:val="0"/>
          <w:divBdr>
            <w:top w:val="none" w:sz="0" w:space="0" w:color="auto"/>
            <w:left w:val="none" w:sz="0" w:space="0" w:color="auto"/>
            <w:bottom w:val="none" w:sz="0" w:space="0" w:color="auto"/>
            <w:right w:val="none" w:sz="0" w:space="0" w:color="auto"/>
          </w:divBdr>
          <w:divsChild>
            <w:div w:id="1990357877">
              <w:marLeft w:val="0"/>
              <w:marRight w:val="0"/>
              <w:marTop w:val="0"/>
              <w:marBottom w:val="0"/>
              <w:divBdr>
                <w:top w:val="none" w:sz="0" w:space="0" w:color="auto"/>
                <w:left w:val="none" w:sz="0" w:space="0" w:color="auto"/>
                <w:bottom w:val="none" w:sz="0" w:space="0" w:color="auto"/>
                <w:right w:val="none" w:sz="0" w:space="0" w:color="auto"/>
              </w:divBdr>
            </w:div>
          </w:divsChild>
        </w:div>
        <w:div w:id="1787042732">
          <w:marLeft w:val="0"/>
          <w:marRight w:val="0"/>
          <w:marTop w:val="0"/>
          <w:marBottom w:val="0"/>
          <w:divBdr>
            <w:top w:val="none" w:sz="0" w:space="0" w:color="auto"/>
            <w:left w:val="none" w:sz="0" w:space="0" w:color="auto"/>
            <w:bottom w:val="none" w:sz="0" w:space="0" w:color="auto"/>
            <w:right w:val="none" w:sz="0" w:space="0" w:color="auto"/>
          </w:divBdr>
          <w:divsChild>
            <w:div w:id="2087996247">
              <w:marLeft w:val="0"/>
              <w:marRight w:val="0"/>
              <w:marTop w:val="0"/>
              <w:marBottom w:val="0"/>
              <w:divBdr>
                <w:top w:val="none" w:sz="0" w:space="0" w:color="auto"/>
                <w:left w:val="none" w:sz="0" w:space="0" w:color="auto"/>
                <w:bottom w:val="none" w:sz="0" w:space="0" w:color="auto"/>
                <w:right w:val="none" w:sz="0" w:space="0" w:color="auto"/>
              </w:divBdr>
            </w:div>
          </w:divsChild>
        </w:div>
        <w:div w:id="1969163614">
          <w:marLeft w:val="0"/>
          <w:marRight w:val="0"/>
          <w:marTop w:val="0"/>
          <w:marBottom w:val="0"/>
          <w:divBdr>
            <w:top w:val="none" w:sz="0" w:space="0" w:color="auto"/>
            <w:left w:val="none" w:sz="0" w:space="0" w:color="auto"/>
            <w:bottom w:val="none" w:sz="0" w:space="0" w:color="auto"/>
            <w:right w:val="none" w:sz="0" w:space="0" w:color="auto"/>
          </w:divBdr>
        </w:div>
      </w:divsChild>
    </w:div>
    <w:div w:id="441850889">
      <w:bodyDiv w:val="1"/>
      <w:marLeft w:val="0"/>
      <w:marRight w:val="0"/>
      <w:marTop w:val="0"/>
      <w:marBottom w:val="0"/>
      <w:divBdr>
        <w:top w:val="none" w:sz="0" w:space="0" w:color="auto"/>
        <w:left w:val="none" w:sz="0" w:space="0" w:color="auto"/>
        <w:bottom w:val="none" w:sz="0" w:space="0" w:color="auto"/>
        <w:right w:val="none" w:sz="0" w:space="0" w:color="auto"/>
      </w:divBdr>
      <w:divsChild>
        <w:div w:id="1181353341">
          <w:marLeft w:val="0"/>
          <w:marRight w:val="0"/>
          <w:marTop w:val="0"/>
          <w:marBottom w:val="0"/>
          <w:divBdr>
            <w:top w:val="none" w:sz="0" w:space="0" w:color="auto"/>
            <w:left w:val="none" w:sz="0" w:space="0" w:color="auto"/>
            <w:bottom w:val="none" w:sz="0" w:space="0" w:color="auto"/>
            <w:right w:val="none" w:sz="0" w:space="0" w:color="auto"/>
          </w:divBdr>
        </w:div>
        <w:div w:id="831070330">
          <w:marLeft w:val="0"/>
          <w:marRight w:val="0"/>
          <w:marTop w:val="0"/>
          <w:marBottom w:val="0"/>
          <w:divBdr>
            <w:top w:val="none" w:sz="0" w:space="0" w:color="auto"/>
            <w:left w:val="none" w:sz="0" w:space="0" w:color="auto"/>
            <w:bottom w:val="none" w:sz="0" w:space="0" w:color="auto"/>
            <w:right w:val="none" w:sz="0" w:space="0" w:color="auto"/>
          </w:divBdr>
          <w:divsChild>
            <w:div w:id="674378096">
              <w:marLeft w:val="0"/>
              <w:marRight w:val="0"/>
              <w:marTop w:val="0"/>
              <w:marBottom w:val="0"/>
              <w:divBdr>
                <w:top w:val="none" w:sz="0" w:space="0" w:color="auto"/>
                <w:left w:val="none" w:sz="0" w:space="0" w:color="auto"/>
                <w:bottom w:val="none" w:sz="0" w:space="0" w:color="auto"/>
                <w:right w:val="none" w:sz="0" w:space="0" w:color="auto"/>
              </w:divBdr>
            </w:div>
          </w:divsChild>
        </w:div>
        <w:div w:id="2008170916">
          <w:marLeft w:val="0"/>
          <w:marRight w:val="0"/>
          <w:marTop w:val="0"/>
          <w:marBottom w:val="0"/>
          <w:divBdr>
            <w:top w:val="none" w:sz="0" w:space="0" w:color="auto"/>
            <w:left w:val="none" w:sz="0" w:space="0" w:color="auto"/>
            <w:bottom w:val="none" w:sz="0" w:space="0" w:color="auto"/>
            <w:right w:val="none" w:sz="0" w:space="0" w:color="auto"/>
          </w:divBdr>
        </w:div>
        <w:div w:id="1835684887">
          <w:marLeft w:val="0"/>
          <w:marRight w:val="0"/>
          <w:marTop w:val="0"/>
          <w:marBottom w:val="0"/>
          <w:divBdr>
            <w:top w:val="none" w:sz="0" w:space="0" w:color="auto"/>
            <w:left w:val="none" w:sz="0" w:space="0" w:color="auto"/>
            <w:bottom w:val="none" w:sz="0" w:space="0" w:color="auto"/>
            <w:right w:val="none" w:sz="0" w:space="0" w:color="auto"/>
          </w:divBdr>
          <w:divsChild>
            <w:div w:id="1208834767">
              <w:marLeft w:val="0"/>
              <w:marRight w:val="0"/>
              <w:marTop w:val="0"/>
              <w:marBottom w:val="0"/>
              <w:divBdr>
                <w:top w:val="none" w:sz="0" w:space="0" w:color="auto"/>
                <w:left w:val="none" w:sz="0" w:space="0" w:color="auto"/>
                <w:bottom w:val="none" w:sz="0" w:space="0" w:color="auto"/>
                <w:right w:val="none" w:sz="0" w:space="0" w:color="auto"/>
              </w:divBdr>
            </w:div>
          </w:divsChild>
        </w:div>
        <w:div w:id="146015770">
          <w:marLeft w:val="0"/>
          <w:marRight w:val="0"/>
          <w:marTop w:val="0"/>
          <w:marBottom w:val="0"/>
          <w:divBdr>
            <w:top w:val="none" w:sz="0" w:space="0" w:color="auto"/>
            <w:left w:val="none" w:sz="0" w:space="0" w:color="auto"/>
            <w:bottom w:val="none" w:sz="0" w:space="0" w:color="auto"/>
            <w:right w:val="none" w:sz="0" w:space="0" w:color="auto"/>
          </w:divBdr>
        </w:div>
        <w:div w:id="569317669">
          <w:marLeft w:val="0"/>
          <w:marRight w:val="0"/>
          <w:marTop w:val="0"/>
          <w:marBottom w:val="0"/>
          <w:divBdr>
            <w:top w:val="none" w:sz="0" w:space="0" w:color="auto"/>
            <w:left w:val="none" w:sz="0" w:space="0" w:color="auto"/>
            <w:bottom w:val="none" w:sz="0" w:space="0" w:color="auto"/>
            <w:right w:val="none" w:sz="0" w:space="0" w:color="auto"/>
          </w:divBdr>
          <w:divsChild>
            <w:div w:id="584337537">
              <w:marLeft w:val="0"/>
              <w:marRight w:val="0"/>
              <w:marTop w:val="0"/>
              <w:marBottom w:val="0"/>
              <w:divBdr>
                <w:top w:val="none" w:sz="0" w:space="0" w:color="auto"/>
                <w:left w:val="none" w:sz="0" w:space="0" w:color="auto"/>
                <w:bottom w:val="none" w:sz="0" w:space="0" w:color="auto"/>
                <w:right w:val="none" w:sz="0" w:space="0" w:color="auto"/>
              </w:divBdr>
            </w:div>
          </w:divsChild>
        </w:div>
        <w:div w:id="845677070">
          <w:marLeft w:val="0"/>
          <w:marRight w:val="0"/>
          <w:marTop w:val="0"/>
          <w:marBottom w:val="0"/>
          <w:divBdr>
            <w:top w:val="none" w:sz="0" w:space="0" w:color="auto"/>
            <w:left w:val="none" w:sz="0" w:space="0" w:color="auto"/>
            <w:bottom w:val="none" w:sz="0" w:space="0" w:color="auto"/>
            <w:right w:val="none" w:sz="0" w:space="0" w:color="auto"/>
          </w:divBdr>
        </w:div>
        <w:div w:id="1123504453">
          <w:marLeft w:val="0"/>
          <w:marRight w:val="0"/>
          <w:marTop w:val="0"/>
          <w:marBottom w:val="0"/>
          <w:divBdr>
            <w:top w:val="none" w:sz="0" w:space="0" w:color="auto"/>
            <w:left w:val="none" w:sz="0" w:space="0" w:color="auto"/>
            <w:bottom w:val="none" w:sz="0" w:space="0" w:color="auto"/>
            <w:right w:val="none" w:sz="0" w:space="0" w:color="auto"/>
          </w:divBdr>
          <w:divsChild>
            <w:div w:id="1695421006">
              <w:marLeft w:val="0"/>
              <w:marRight w:val="0"/>
              <w:marTop w:val="0"/>
              <w:marBottom w:val="0"/>
              <w:divBdr>
                <w:top w:val="none" w:sz="0" w:space="0" w:color="auto"/>
                <w:left w:val="none" w:sz="0" w:space="0" w:color="auto"/>
                <w:bottom w:val="none" w:sz="0" w:space="0" w:color="auto"/>
                <w:right w:val="none" w:sz="0" w:space="0" w:color="auto"/>
              </w:divBdr>
            </w:div>
          </w:divsChild>
        </w:div>
        <w:div w:id="1750419803">
          <w:marLeft w:val="0"/>
          <w:marRight w:val="0"/>
          <w:marTop w:val="0"/>
          <w:marBottom w:val="0"/>
          <w:divBdr>
            <w:top w:val="none" w:sz="0" w:space="0" w:color="auto"/>
            <w:left w:val="none" w:sz="0" w:space="0" w:color="auto"/>
            <w:bottom w:val="none" w:sz="0" w:space="0" w:color="auto"/>
            <w:right w:val="none" w:sz="0" w:space="0" w:color="auto"/>
          </w:divBdr>
        </w:div>
        <w:div w:id="225531739">
          <w:marLeft w:val="0"/>
          <w:marRight w:val="0"/>
          <w:marTop w:val="0"/>
          <w:marBottom w:val="0"/>
          <w:divBdr>
            <w:top w:val="none" w:sz="0" w:space="0" w:color="auto"/>
            <w:left w:val="none" w:sz="0" w:space="0" w:color="auto"/>
            <w:bottom w:val="none" w:sz="0" w:space="0" w:color="auto"/>
            <w:right w:val="none" w:sz="0" w:space="0" w:color="auto"/>
          </w:divBdr>
          <w:divsChild>
            <w:div w:id="1287469474">
              <w:marLeft w:val="0"/>
              <w:marRight w:val="0"/>
              <w:marTop w:val="0"/>
              <w:marBottom w:val="0"/>
              <w:divBdr>
                <w:top w:val="none" w:sz="0" w:space="0" w:color="auto"/>
                <w:left w:val="none" w:sz="0" w:space="0" w:color="auto"/>
                <w:bottom w:val="none" w:sz="0" w:space="0" w:color="auto"/>
                <w:right w:val="none" w:sz="0" w:space="0" w:color="auto"/>
              </w:divBdr>
            </w:div>
          </w:divsChild>
        </w:div>
        <w:div w:id="1293747264">
          <w:marLeft w:val="0"/>
          <w:marRight w:val="0"/>
          <w:marTop w:val="0"/>
          <w:marBottom w:val="0"/>
          <w:divBdr>
            <w:top w:val="none" w:sz="0" w:space="0" w:color="auto"/>
            <w:left w:val="none" w:sz="0" w:space="0" w:color="auto"/>
            <w:bottom w:val="none" w:sz="0" w:space="0" w:color="auto"/>
            <w:right w:val="none" w:sz="0" w:space="0" w:color="auto"/>
          </w:divBdr>
        </w:div>
        <w:div w:id="587468593">
          <w:marLeft w:val="0"/>
          <w:marRight w:val="0"/>
          <w:marTop w:val="0"/>
          <w:marBottom w:val="0"/>
          <w:divBdr>
            <w:top w:val="none" w:sz="0" w:space="0" w:color="auto"/>
            <w:left w:val="none" w:sz="0" w:space="0" w:color="auto"/>
            <w:bottom w:val="none" w:sz="0" w:space="0" w:color="auto"/>
            <w:right w:val="none" w:sz="0" w:space="0" w:color="auto"/>
          </w:divBdr>
          <w:divsChild>
            <w:div w:id="291717986">
              <w:marLeft w:val="0"/>
              <w:marRight w:val="0"/>
              <w:marTop w:val="0"/>
              <w:marBottom w:val="0"/>
              <w:divBdr>
                <w:top w:val="none" w:sz="0" w:space="0" w:color="auto"/>
                <w:left w:val="none" w:sz="0" w:space="0" w:color="auto"/>
                <w:bottom w:val="none" w:sz="0" w:space="0" w:color="auto"/>
                <w:right w:val="none" w:sz="0" w:space="0" w:color="auto"/>
              </w:divBdr>
            </w:div>
          </w:divsChild>
        </w:div>
        <w:div w:id="1393381923">
          <w:marLeft w:val="0"/>
          <w:marRight w:val="0"/>
          <w:marTop w:val="0"/>
          <w:marBottom w:val="0"/>
          <w:divBdr>
            <w:top w:val="none" w:sz="0" w:space="0" w:color="auto"/>
            <w:left w:val="none" w:sz="0" w:space="0" w:color="auto"/>
            <w:bottom w:val="none" w:sz="0" w:space="0" w:color="auto"/>
            <w:right w:val="none" w:sz="0" w:space="0" w:color="auto"/>
          </w:divBdr>
        </w:div>
        <w:div w:id="1218012722">
          <w:marLeft w:val="0"/>
          <w:marRight w:val="0"/>
          <w:marTop w:val="0"/>
          <w:marBottom w:val="0"/>
          <w:divBdr>
            <w:top w:val="none" w:sz="0" w:space="0" w:color="auto"/>
            <w:left w:val="none" w:sz="0" w:space="0" w:color="auto"/>
            <w:bottom w:val="none" w:sz="0" w:space="0" w:color="auto"/>
            <w:right w:val="none" w:sz="0" w:space="0" w:color="auto"/>
          </w:divBdr>
          <w:divsChild>
            <w:div w:id="685134989">
              <w:marLeft w:val="0"/>
              <w:marRight w:val="0"/>
              <w:marTop w:val="0"/>
              <w:marBottom w:val="0"/>
              <w:divBdr>
                <w:top w:val="none" w:sz="0" w:space="0" w:color="auto"/>
                <w:left w:val="none" w:sz="0" w:space="0" w:color="auto"/>
                <w:bottom w:val="none" w:sz="0" w:space="0" w:color="auto"/>
                <w:right w:val="none" w:sz="0" w:space="0" w:color="auto"/>
              </w:divBdr>
            </w:div>
          </w:divsChild>
        </w:div>
        <w:div w:id="1802571825">
          <w:marLeft w:val="0"/>
          <w:marRight w:val="0"/>
          <w:marTop w:val="300"/>
          <w:marBottom w:val="0"/>
          <w:divBdr>
            <w:top w:val="none" w:sz="0" w:space="0" w:color="auto"/>
            <w:left w:val="none" w:sz="0" w:space="0" w:color="auto"/>
            <w:bottom w:val="none" w:sz="0" w:space="0" w:color="auto"/>
            <w:right w:val="none" w:sz="0" w:space="0" w:color="auto"/>
          </w:divBdr>
          <w:divsChild>
            <w:div w:id="749884695">
              <w:marLeft w:val="0"/>
              <w:marRight w:val="0"/>
              <w:marTop w:val="0"/>
              <w:marBottom w:val="0"/>
              <w:divBdr>
                <w:top w:val="none" w:sz="0" w:space="0" w:color="auto"/>
                <w:left w:val="none" w:sz="0" w:space="0" w:color="auto"/>
                <w:bottom w:val="none" w:sz="0" w:space="0" w:color="auto"/>
                <w:right w:val="none" w:sz="0" w:space="0" w:color="auto"/>
              </w:divBdr>
              <w:divsChild>
                <w:div w:id="807238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672643">
          <w:marLeft w:val="0"/>
          <w:marRight w:val="0"/>
          <w:marTop w:val="300"/>
          <w:marBottom w:val="0"/>
          <w:divBdr>
            <w:top w:val="none" w:sz="0" w:space="0" w:color="auto"/>
            <w:left w:val="none" w:sz="0" w:space="0" w:color="auto"/>
            <w:bottom w:val="none" w:sz="0" w:space="0" w:color="auto"/>
            <w:right w:val="none" w:sz="0" w:space="0" w:color="auto"/>
          </w:divBdr>
          <w:divsChild>
            <w:div w:id="636571800">
              <w:marLeft w:val="0"/>
              <w:marRight w:val="0"/>
              <w:marTop w:val="0"/>
              <w:marBottom w:val="0"/>
              <w:divBdr>
                <w:top w:val="none" w:sz="0" w:space="0" w:color="auto"/>
                <w:left w:val="none" w:sz="0" w:space="0" w:color="auto"/>
                <w:bottom w:val="none" w:sz="0" w:space="0" w:color="auto"/>
                <w:right w:val="none" w:sz="0" w:space="0" w:color="auto"/>
              </w:divBdr>
              <w:divsChild>
                <w:div w:id="11277735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6132346">
          <w:marLeft w:val="0"/>
          <w:marRight w:val="0"/>
          <w:marTop w:val="300"/>
          <w:marBottom w:val="0"/>
          <w:divBdr>
            <w:top w:val="none" w:sz="0" w:space="0" w:color="auto"/>
            <w:left w:val="none" w:sz="0" w:space="0" w:color="auto"/>
            <w:bottom w:val="none" w:sz="0" w:space="0" w:color="auto"/>
            <w:right w:val="none" w:sz="0" w:space="0" w:color="auto"/>
          </w:divBdr>
          <w:divsChild>
            <w:div w:id="737751979">
              <w:marLeft w:val="0"/>
              <w:marRight w:val="0"/>
              <w:marTop w:val="0"/>
              <w:marBottom w:val="0"/>
              <w:divBdr>
                <w:top w:val="none" w:sz="0" w:space="0" w:color="auto"/>
                <w:left w:val="none" w:sz="0" w:space="0" w:color="auto"/>
                <w:bottom w:val="none" w:sz="0" w:space="0" w:color="auto"/>
                <w:right w:val="none" w:sz="0" w:space="0" w:color="auto"/>
              </w:divBdr>
              <w:divsChild>
                <w:div w:id="812018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313395">
          <w:marLeft w:val="0"/>
          <w:marRight w:val="0"/>
          <w:marTop w:val="300"/>
          <w:marBottom w:val="0"/>
          <w:divBdr>
            <w:top w:val="none" w:sz="0" w:space="0" w:color="auto"/>
            <w:left w:val="none" w:sz="0" w:space="0" w:color="auto"/>
            <w:bottom w:val="none" w:sz="0" w:space="0" w:color="auto"/>
            <w:right w:val="none" w:sz="0" w:space="0" w:color="auto"/>
          </w:divBdr>
          <w:divsChild>
            <w:div w:id="1439448121">
              <w:marLeft w:val="0"/>
              <w:marRight w:val="0"/>
              <w:marTop w:val="0"/>
              <w:marBottom w:val="0"/>
              <w:divBdr>
                <w:top w:val="none" w:sz="0" w:space="0" w:color="auto"/>
                <w:left w:val="none" w:sz="0" w:space="0" w:color="auto"/>
                <w:bottom w:val="none" w:sz="0" w:space="0" w:color="auto"/>
                <w:right w:val="none" w:sz="0" w:space="0" w:color="auto"/>
              </w:divBdr>
              <w:divsChild>
                <w:div w:id="1467775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3966596">
      <w:bodyDiv w:val="1"/>
      <w:marLeft w:val="0"/>
      <w:marRight w:val="0"/>
      <w:marTop w:val="0"/>
      <w:marBottom w:val="0"/>
      <w:divBdr>
        <w:top w:val="none" w:sz="0" w:space="0" w:color="auto"/>
        <w:left w:val="none" w:sz="0" w:space="0" w:color="auto"/>
        <w:bottom w:val="none" w:sz="0" w:space="0" w:color="auto"/>
        <w:right w:val="none" w:sz="0" w:space="0" w:color="auto"/>
      </w:divBdr>
      <w:divsChild>
        <w:div w:id="496117524">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sChild>
            <w:div w:id="1125006881">
              <w:marLeft w:val="0"/>
              <w:marRight w:val="0"/>
              <w:marTop w:val="0"/>
              <w:marBottom w:val="0"/>
              <w:divBdr>
                <w:top w:val="none" w:sz="0" w:space="0" w:color="auto"/>
                <w:left w:val="none" w:sz="0" w:space="0" w:color="auto"/>
                <w:bottom w:val="none" w:sz="0" w:space="0" w:color="auto"/>
                <w:right w:val="none" w:sz="0" w:space="0" w:color="auto"/>
              </w:divBdr>
            </w:div>
          </w:divsChild>
        </w:div>
        <w:div w:id="2036540560">
          <w:marLeft w:val="0"/>
          <w:marRight w:val="0"/>
          <w:marTop w:val="0"/>
          <w:marBottom w:val="0"/>
          <w:divBdr>
            <w:top w:val="none" w:sz="0" w:space="0" w:color="auto"/>
            <w:left w:val="none" w:sz="0" w:space="0" w:color="auto"/>
            <w:bottom w:val="none" w:sz="0" w:space="0" w:color="auto"/>
            <w:right w:val="none" w:sz="0" w:space="0" w:color="auto"/>
          </w:divBdr>
        </w:div>
        <w:div w:id="557209292">
          <w:marLeft w:val="0"/>
          <w:marRight w:val="0"/>
          <w:marTop w:val="0"/>
          <w:marBottom w:val="0"/>
          <w:divBdr>
            <w:top w:val="none" w:sz="0" w:space="0" w:color="auto"/>
            <w:left w:val="none" w:sz="0" w:space="0" w:color="auto"/>
            <w:bottom w:val="none" w:sz="0" w:space="0" w:color="auto"/>
            <w:right w:val="none" w:sz="0" w:space="0" w:color="auto"/>
          </w:divBdr>
          <w:divsChild>
            <w:div w:id="751853319">
              <w:marLeft w:val="0"/>
              <w:marRight w:val="0"/>
              <w:marTop w:val="0"/>
              <w:marBottom w:val="0"/>
              <w:divBdr>
                <w:top w:val="none" w:sz="0" w:space="0" w:color="auto"/>
                <w:left w:val="none" w:sz="0" w:space="0" w:color="auto"/>
                <w:bottom w:val="none" w:sz="0" w:space="0" w:color="auto"/>
                <w:right w:val="none" w:sz="0" w:space="0" w:color="auto"/>
              </w:divBdr>
            </w:div>
          </w:divsChild>
        </w:div>
        <w:div w:id="1600334975">
          <w:marLeft w:val="0"/>
          <w:marRight w:val="0"/>
          <w:marTop w:val="0"/>
          <w:marBottom w:val="0"/>
          <w:divBdr>
            <w:top w:val="none" w:sz="0" w:space="0" w:color="auto"/>
            <w:left w:val="none" w:sz="0" w:space="0" w:color="auto"/>
            <w:bottom w:val="none" w:sz="0" w:space="0" w:color="auto"/>
            <w:right w:val="none" w:sz="0" w:space="0" w:color="auto"/>
          </w:divBdr>
        </w:div>
        <w:div w:id="425273797">
          <w:marLeft w:val="0"/>
          <w:marRight w:val="0"/>
          <w:marTop w:val="0"/>
          <w:marBottom w:val="0"/>
          <w:divBdr>
            <w:top w:val="none" w:sz="0" w:space="0" w:color="auto"/>
            <w:left w:val="none" w:sz="0" w:space="0" w:color="auto"/>
            <w:bottom w:val="none" w:sz="0" w:space="0" w:color="auto"/>
            <w:right w:val="none" w:sz="0" w:space="0" w:color="auto"/>
          </w:divBdr>
          <w:divsChild>
            <w:div w:id="504979847">
              <w:marLeft w:val="0"/>
              <w:marRight w:val="0"/>
              <w:marTop w:val="0"/>
              <w:marBottom w:val="0"/>
              <w:divBdr>
                <w:top w:val="none" w:sz="0" w:space="0" w:color="auto"/>
                <w:left w:val="none" w:sz="0" w:space="0" w:color="auto"/>
                <w:bottom w:val="none" w:sz="0" w:space="0" w:color="auto"/>
                <w:right w:val="none" w:sz="0" w:space="0" w:color="auto"/>
              </w:divBdr>
            </w:div>
          </w:divsChild>
        </w:div>
        <w:div w:id="63532784">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sChild>
            <w:div w:id="627859530">
              <w:marLeft w:val="0"/>
              <w:marRight w:val="0"/>
              <w:marTop w:val="0"/>
              <w:marBottom w:val="0"/>
              <w:divBdr>
                <w:top w:val="none" w:sz="0" w:space="0" w:color="auto"/>
                <w:left w:val="none" w:sz="0" w:space="0" w:color="auto"/>
                <w:bottom w:val="none" w:sz="0" w:space="0" w:color="auto"/>
                <w:right w:val="none" w:sz="0" w:space="0" w:color="auto"/>
              </w:divBdr>
            </w:div>
          </w:divsChild>
        </w:div>
        <w:div w:id="1367413630">
          <w:marLeft w:val="0"/>
          <w:marRight w:val="0"/>
          <w:marTop w:val="0"/>
          <w:marBottom w:val="0"/>
          <w:divBdr>
            <w:top w:val="none" w:sz="0" w:space="0" w:color="auto"/>
            <w:left w:val="none" w:sz="0" w:space="0" w:color="auto"/>
            <w:bottom w:val="none" w:sz="0" w:space="0" w:color="auto"/>
            <w:right w:val="none" w:sz="0" w:space="0" w:color="auto"/>
          </w:divBdr>
        </w:div>
        <w:div w:id="1176529783">
          <w:marLeft w:val="0"/>
          <w:marRight w:val="0"/>
          <w:marTop w:val="0"/>
          <w:marBottom w:val="0"/>
          <w:divBdr>
            <w:top w:val="none" w:sz="0" w:space="0" w:color="auto"/>
            <w:left w:val="none" w:sz="0" w:space="0" w:color="auto"/>
            <w:bottom w:val="none" w:sz="0" w:space="0" w:color="auto"/>
            <w:right w:val="none" w:sz="0" w:space="0" w:color="auto"/>
          </w:divBdr>
          <w:divsChild>
            <w:div w:id="1299603498">
              <w:marLeft w:val="0"/>
              <w:marRight w:val="0"/>
              <w:marTop w:val="0"/>
              <w:marBottom w:val="0"/>
              <w:divBdr>
                <w:top w:val="none" w:sz="0" w:space="0" w:color="auto"/>
                <w:left w:val="none" w:sz="0" w:space="0" w:color="auto"/>
                <w:bottom w:val="none" w:sz="0" w:space="0" w:color="auto"/>
                <w:right w:val="none" w:sz="0" w:space="0" w:color="auto"/>
              </w:divBdr>
            </w:div>
          </w:divsChild>
        </w:div>
        <w:div w:id="1867013447">
          <w:marLeft w:val="0"/>
          <w:marRight w:val="0"/>
          <w:marTop w:val="0"/>
          <w:marBottom w:val="0"/>
          <w:divBdr>
            <w:top w:val="none" w:sz="0" w:space="0" w:color="auto"/>
            <w:left w:val="none" w:sz="0" w:space="0" w:color="auto"/>
            <w:bottom w:val="none" w:sz="0" w:space="0" w:color="auto"/>
            <w:right w:val="none" w:sz="0" w:space="0" w:color="auto"/>
          </w:divBdr>
        </w:div>
        <w:div w:id="1009217845">
          <w:marLeft w:val="0"/>
          <w:marRight w:val="0"/>
          <w:marTop w:val="0"/>
          <w:marBottom w:val="0"/>
          <w:divBdr>
            <w:top w:val="none" w:sz="0" w:space="0" w:color="auto"/>
            <w:left w:val="none" w:sz="0" w:space="0" w:color="auto"/>
            <w:bottom w:val="none" w:sz="0" w:space="0" w:color="auto"/>
            <w:right w:val="none" w:sz="0" w:space="0" w:color="auto"/>
          </w:divBdr>
          <w:divsChild>
            <w:div w:id="431710380">
              <w:marLeft w:val="0"/>
              <w:marRight w:val="0"/>
              <w:marTop w:val="0"/>
              <w:marBottom w:val="0"/>
              <w:divBdr>
                <w:top w:val="none" w:sz="0" w:space="0" w:color="auto"/>
                <w:left w:val="none" w:sz="0" w:space="0" w:color="auto"/>
                <w:bottom w:val="none" w:sz="0" w:space="0" w:color="auto"/>
                <w:right w:val="none" w:sz="0" w:space="0" w:color="auto"/>
              </w:divBdr>
            </w:div>
          </w:divsChild>
        </w:div>
        <w:div w:id="447283615">
          <w:marLeft w:val="0"/>
          <w:marRight w:val="0"/>
          <w:marTop w:val="0"/>
          <w:marBottom w:val="0"/>
          <w:divBdr>
            <w:top w:val="none" w:sz="0" w:space="0" w:color="auto"/>
            <w:left w:val="none" w:sz="0" w:space="0" w:color="auto"/>
            <w:bottom w:val="none" w:sz="0" w:space="0" w:color="auto"/>
            <w:right w:val="none" w:sz="0" w:space="0" w:color="auto"/>
          </w:divBdr>
        </w:div>
        <w:div w:id="1420327815">
          <w:marLeft w:val="0"/>
          <w:marRight w:val="0"/>
          <w:marTop w:val="0"/>
          <w:marBottom w:val="0"/>
          <w:divBdr>
            <w:top w:val="none" w:sz="0" w:space="0" w:color="auto"/>
            <w:left w:val="none" w:sz="0" w:space="0" w:color="auto"/>
            <w:bottom w:val="none" w:sz="0" w:space="0" w:color="auto"/>
            <w:right w:val="none" w:sz="0" w:space="0" w:color="auto"/>
          </w:divBdr>
          <w:divsChild>
            <w:div w:id="757212158">
              <w:marLeft w:val="0"/>
              <w:marRight w:val="0"/>
              <w:marTop w:val="0"/>
              <w:marBottom w:val="0"/>
              <w:divBdr>
                <w:top w:val="none" w:sz="0" w:space="0" w:color="auto"/>
                <w:left w:val="none" w:sz="0" w:space="0" w:color="auto"/>
                <w:bottom w:val="none" w:sz="0" w:space="0" w:color="auto"/>
                <w:right w:val="none" w:sz="0" w:space="0" w:color="auto"/>
              </w:divBdr>
            </w:div>
          </w:divsChild>
        </w:div>
        <w:div w:id="450243252">
          <w:marLeft w:val="0"/>
          <w:marRight w:val="0"/>
          <w:marTop w:val="300"/>
          <w:marBottom w:val="0"/>
          <w:divBdr>
            <w:top w:val="none" w:sz="0" w:space="0" w:color="auto"/>
            <w:left w:val="none" w:sz="0" w:space="0" w:color="auto"/>
            <w:bottom w:val="none" w:sz="0" w:space="0" w:color="auto"/>
            <w:right w:val="none" w:sz="0" w:space="0" w:color="auto"/>
          </w:divBdr>
          <w:divsChild>
            <w:div w:id="988632314">
              <w:marLeft w:val="0"/>
              <w:marRight w:val="0"/>
              <w:marTop w:val="0"/>
              <w:marBottom w:val="0"/>
              <w:divBdr>
                <w:top w:val="none" w:sz="0" w:space="0" w:color="auto"/>
                <w:left w:val="none" w:sz="0" w:space="0" w:color="auto"/>
                <w:bottom w:val="none" w:sz="0" w:space="0" w:color="auto"/>
                <w:right w:val="none" w:sz="0" w:space="0" w:color="auto"/>
              </w:divBdr>
              <w:divsChild>
                <w:div w:id="679627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7923967">
          <w:marLeft w:val="0"/>
          <w:marRight w:val="0"/>
          <w:marTop w:val="300"/>
          <w:marBottom w:val="0"/>
          <w:divBdr>
            <w:top w:val="none" w:sz="0" w:space="0" w:color="auto"/>
            <w:left w:val="none" w:sz="0" w:space="0" w:color="auto"/>
            <w:bottom w:val="none" w:sz="0" w:space="0" w:color="auto"/>
            <w:right w:val="none" w:sz="0" w:space="0" w:color="auto"/>
          </w:divBdr>
          <w:divsChild>
            <w:div w:id="2016493230">
              <w:marLeft w:val="0"/>
              <w:marRight w:val="0"/>
              <w:marTop w:val="0"/>
              <w:marBottom w:val="0"/>
              <w:divBdr>
                <w:top w:val="none" w:sz="0" w:space="0" w:color="auto"/>
                <w:left w:val="none" w:sz="0" w:space="0" w:color="auto"/>
                <w:bottom w:val="none" w:sz="0" w:space="0" w:color="auto"/>
                <w:right w:val="none" w:sz="0" w:space="0" w:color="auto"/>
              </w:divBdr>
              <w:divsChild>
                <w:div w:id="1264877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9441617">
          <w:marLeft w:val="0"/>
          <w:marRight w:val="0"/>
          <w:marTop w:val="300"/>
          <w:marBottom w:val="0"/>
          <w:divBdr>
            <w:top w:val="none" w:sz="0" w:space="0" w:color="auto"/>
            <w:left w:val="none" w:sz="0" w:space="0" w:color="auto"/>
            <w:bottom w:val="none" w:sz="0" w:space="0" w:color="auto"/>
            <w:right w:val="none" w:sz="0" w:space="0" w:color="auto"/>
          </w:divBdr>
          <w:divsChild>
            <w:div w:id="1206068439">
              <w:marLeft w:val="0"/>
              <w:marRight w:val="0"/>
              <w:marTop w:val="0"/>
              <w:marBottom w:val="0"/>
              <w:divBdr>
                <w:top w:val="none" w:sz="0" w:space="0" w:color="auto"/>
                <w:left w:val="none" w:sz="0" w:space="0" w:color="auto"/>
                <w:bottom w:val="none" w:sz="0" w:space="0" w:color="auto"/>
                <w:right w:val="none" w:sz="0" w:space="0" w:color="auto"/>
              </w:divBdr>
              <w:divsChild>
                <w:div w:id="537158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8651300">
          <w:marLeft w:val="0"/>
          <w:marRight w:val="0"/>
          <w:marTop w:val="300"/>
          <w:marBottom w:val="0"/>
          <w:divBdr>
            <w:top w:val="none" w:sz="0" w:space="0" w:color="auto"/>
            <w:left w:val="none" w:sz="0" w:space="0" w:color="auto"/>
            <w:bottom w:val="none" w:sz="0" w:space="0" w:color="auto"/>
            <w:right w:val="none" w:sz="0" w:space="0" w:color="auto"/>
          </w:divBdr>
          <w:divsChild>
            <w:div w:id="246351768">
              <w:marLeft w:val="0"/>
              <w:marRight w:val="0"/>
              <w:marTop w:val="0"/>
              <w:marBottom w:val="0"/>
              <w:divBdr>
                <w:top w:val="none" w:sz="0" w:space="0" w:color="auto"/>
                <w:left w:val="none" w:sz="0" w:space="0" w:color="auto"/>
                <w:bottom w:val="none" w:sz="0" w:space="0" w:color="auto"/>
                <w:right w:val="none" w:sz="0" w:space="0" w:color="auto"/>
              </w:divBdr>
              <w:divsChild>
                <w:div w:id="1868133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4085668">
      <w:bodyDiv w:val="1"/>
      <w:marLeft w:val="0"/>
      <w:marRight w:val="0"/>
      <w:marTop w:val="0"/>
      <w:marBottom w:val="0"/>
      <w:divBdr>
        <w:top w:val="none" w:sz="0" w:space="0" w:color="auto"/>
        <w:left w:val="none" w:sz="0" w:space="0" w:color="auto"/>
        <w:bottom w:val="none" w:sz="0" w:space="0" w:color="auto"/>
        <w:right w:val="none" w:sz="0" w:space="0" w:color="auto"/>
      </w:divBdr>
      <w:divsChild>
        <w:div w:id="224535542">
          <w:marLeft w:val="0"/>
          <w:marRight w:val="0"/>
          <w:marTop w:val="300"/>
          <w:marBottom w:val="0"/>
          <w:divBdr>
            <w:top w:val="none" w:sz="0" w:space="0" w:color="auto"/>
            <w:left w:val="none" w:sz="0" w:space="0" w:color="auto"/>
            <w:bottom w:val="none" w:sz="0" w:space="0" w:color="auto"/>
            <w:right w:val="none" w:sz="0" w:space="0" w:color="auto"/>
          </w:divBdr>
          <w:divsChild>
            <w:div w:id="162743611">
              <w:marLeft w:val="0"/>
              <w:marRight w:val="0"/>
              <w:marTop w:val="0"/>
              <w:marBottom w:val="0"/>
              <w:divBdr>
                <w:top w:val="none" w:sz="0" w:space="0" w:color="auto"/>
                <w:left w:val="none" w:sz="0" w:space="0" w:color="auto"/>
                <w:bottom w:val="none" w:sz="0" w:space="0" w:color="auto"/>
                <w:right w:val="none" w:sz="0" w:space="0" w:color="auto"/>
              </w:divBdr>
              <w:divsChild>
                <w:div w:id="651830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0238429">
          <w:marLeft w:val="0"/>
          <w:marRight w:val="0"/>
          <w:marTop w:val="300"/>
          <w:marBottom w:val="0"/>
          <w:divBdr>
            <w:top w:val="none" w:sz="0" w:space="0" w:color="auto"/>
            <w:left w:val="none" w:sz="0" w:space="0" w:color="auto"/>
            <w:bottom w:val="none" w:sz="0" w:space="0" w:color="auto"/>
            <w:right w:val="none" w:sz="0" w:space="0" w:color="auto"/>
          </w:divBdr>
          <w:divsChild>
            <w:div w:id="1468277811">
              <w:marLeft w:val="0"/>
              <w:marRight w:val="0"/>
              <w:marTop w:val="0"/>
              <w:marBottom w:val="0"/>
              <w:divBdr>
                <w:top w:val="none" w:sz="0" w:space="0" w:color="auto"/>
                <w:left w:val="none" w:sz="0" w:space="0" w:color="auto"/>
                <w:bottom w:val="none" w:sz="0" w:space="0" w:color="auto"/>
                <w:right w:val="none" w:sz="0" w:space="0" w:color="auto"/>
              </w:divBdr>
              <w:divsChild>
                <w:div w:id="787240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158946">
          <w:marLeft w:val="0"/>
          <w:marRight w:val="0"/>
          <w:marTop w:val="300"/>
          <w:marBottom w:val="0"/>
          <w:divBdr>
            <w:top w:val="none" w:sz="0" w:space="0" w:color="auto"/>
            <w:left w:val="none" w:sz="0" w:space="0" w:color="auto"/>
            <w:bottom w:val="none" w:sz="0" w:space="0" w:color="auto"/>
            <w:right w:val="none" w:sz="0" w:space="0" w:color="auto"/>
          </w:divBdr>
          <w:divsChild>
            <w:div w:id="1199010043">
              <w:marLeft w:val="0"/>
              <w:marRight w:val="0"/>
              <w:marTop w:val="0"/>
              <w:marBottom w:val="0"/>
              <w:divBdr>
                <w:top w:val="none" w:sz="0" w:space="0" w:color="auto"/>
                <w:left w:val="none" w:sz="0" w:space="0" w:color="auto"/>
                <w:bottom w:val="none" w:sz="0" w:space="0" w:color="auto"/>
                <w:right w:val="none" w:sz="0" w:space="0" w:color="auto"/>
              </w:divBdr>
              <w:divsChild>
                <w:div w:id="1661813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9239381">
          <w:marLeft w:val="0"/>
          <w:marRight w:val="0"/>
          <w:marTop w:val="300"/>
          <w:marBottom w:val="0"/>
          <w:divBdr>
            <w:top w:val="none" w:sz="0" w:space="0" w:color="auto"/>
            <w:left w:val="none" w:sz="0" w:space="0" w:color="auto"/>
            <w:bottom w:val="none" w:sz="0" w:space="0" w:color="auto"/>
            <w:right w:val="none" w:sz="0" w:space="0" w:color="auto"/>
          </w:divBdr>
          <w:divsChild>
            <w:div w:id="1938632807">
              <w:marLeft w:val="0"/>
              <w:marRight w:val="0"/>
              <w:marTop w:val="0"/>
              <w:marBottom w:val="0"/>
              <w:divBdr>
                <w:top w:val="none" w:sz="0" w:space="0" w:color="auto"/>
                <w:left w:val="none" w:sz="0" w:space="0" w:color="auto"/>
                <w:bottom w:val="none" w:sz="0" w:space="0" w:color="auto"/>
                <w:right w:val="none" w:sz="0" w:space="0" w:color="auto"/>
              </w:divBdr>
              <w:divsChild>
                <w:div w:id="1067847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4151738">
      <w:bodyDiv w:val="1"/>
      <w:marLeft w:val="0"/>
      <w:marRight w:val="0"/>
      <w:marTop w:val="0"/>
      <w:marBottom w:val="0"/>
      <w:divBdr>
        <w:top w:val="none" w:sz="0" w:space="0" w:color="auto"/>
        <w:left w:val="none" w:sz="0" w:space="0" w:color="auto"/>
        <w:bottom w:val="none" w:sz="0" w:space="0" w:color="auto"/>
        <w:right w:val="none" w:sz="0" w:space="0" w:color="auto"/>
      </w:divBdr>
      <w:divsChild>
        <w:div w:id="1248730761">
          <w:marLeft w:val="0"/>
          <w:marRight w:val="0"/>
          <w:marTop w:val="0"/>
          <w:marBottom w:val="0"/>
          <w:divBdr>
            <w:top w:val="none" w:sz="0" w:space="0" w:color="auto"/>
            <w:left w:val="none" w:sz="0" w:space="0" w:color="auto"/>
            <w:bottom w:val="none" w:sz="0" w:space="0" w:color="auto"/>
            <w:right w:val="none" w:sz="0" w:space="0" w:color="auto"/>
          </w:divBdr>
        </w:div>
        <w:div w:id="1497266352">
          <w:marLeft w:val="0"/>
          <w:marRight w:val="0"/>
          <w:marTop w:val="0"/>
          <w:marBottom w:val="0"/>
          <w:divBdr>
            <w:top w:val="none" w:sz="0" w:space="0" w:color="auto"/>
            <w:left w:val="none" w:sz="0" w:space="0" w:color="auto"/>
            <w:bottom w:val="none" w:sz="0" w:space="0" w:color="auto"/>
            <w:right w:val="none" w:sz="0" w:space="0" w:color="auto"/>
          </w:divBdr>
          <w:divsChild>
            <w:div w:id="285814289">
              <w:marLeft w:val="0"/>
              <w:marRight w:val="0"/>
              <w:marTop w:val="0"/>
              <w:marBottom w:val="0"/>
              <w:divBdr>
                <w:top w:val="none" w:sz="0" w:space="0" w:color="auto"/>
                <w:left w:val="none" w:sz="0" w:space="0" w:color="auto"/>
                <w:bottom w:val="none" w:sz="0" w:space="0" w:color="auto"/>
                <w:right w:val="none" w:sz="0" w:space="0" w:color="auto"/>
              </w:divBdr>
            </w:div>
          </w:divsChild>
        </w:div>
        <w:div w:id="774519931">
          <w:marLeft w:val="0"/>
          <w:marRight w:val="0"/>
          <w:marTop w:val="0"/>
          <w:marBottom w:val="0"/>
          <w:divBdr>
            <w:top w:val="none" w:sz="0" w:space="0" w:color="auto"/>
            <w:left w:val="none" w:sz="0" w:space="0" w:color="auto"/>
            <w:bottom w:val="none" w:sz="0" w:space="0" w:color="auto"/>
            <w:right w:val="none" w:sz="0" w:space="0" w:color="auto"/>
          </w:divBdr>
        </w:div>
        <w:div w:id="1629703169">
          <w:marLeft w:val="0"/>
          <w:marRight w:val="0"/>
          <w:marTop w:val="0"/>
          <w:marBottom w:val="0"/>
          <w:divBdr>
            <w:top w:val="none" w:sz="0" w:space="0" w:color="auto"/>
            <w:left w:val="none" w:sz="0" w:space="0" w:color="auto"/>
            <w:bottom w:val="none" w:sz="0" w:space="0" w:color="auto"/>
            <w:right w:val="none" w:sz="0" w:space="0" w:color="auto"/>
          </w:divBdr>
          <w:divsChild>
            <w:div w:id="1143352142">
              <w:marLeft w:val="0"/>
              <w:marRight w:val="0"/>
              <w:marTop w:val="0"/>
              <w:marBottom w:val="0"/>
              <w:divBdr>
                <w:top w:val="none" w:sz="0" w:space="0" w:color="auto"/>
                <w:left w:val="none" w:sz="0" w:space="0" w:color="auto"/>
                <w:bottom w:val="none" w:sz="0" w:space="0" w:color="auto"/>
                <w:right w:val="none" w:sz="0" w:space="0" w:color="auto"/>
              </w:divBdr>
            </w:div>
          </w:divsChild>
        </w:div>
        <w:div w:id="1406027141">
          <w:marLeft w:val="0"/>
          <w:marRight w:val="0"/>
          <w:marTop w:val="0"/>
          <w:marBottom w:val="0"/>
          <w:divBdr>
            <w:top w:val="none" w:sz="0" w:space="0" w:color="auto"/>
            <w:left w:val="none" w:sz="0" w:space="0" w:color="auto"/>
            <w:bottom w:val="none" w:sz="0" w:space="0" w:color="auto"/>
            <w:right w:val="none" w:sz="0" w:space="0" w:color="auto"/>
          </w:divBdr>
        </w:div>
        <w:div w:id="284774242">
          <w:marLeft w:val="0"/>
          <w:marRight w:val="0"/>
          <w:marTop w:val="0"/>
          <w:marBottom w:val="0"/>
          <w:divBdr>
            <w:top w:val="none" w:sz="0" w:space="0" w:color="auto"/>
            <w:left w:val="none" w:sz="0" w:space="0" w:color="auto"/>
            <w:bottom w:val="none" w:sz="0" w:space="0" w:color="auto"/>
            <w:right w:val="none" w:sz="0" w:space="0" w:color="auto"/>
          </w:divBdr>
          <w:divsChild>
            <w:div w:id="466969924">
              <w:marLeft w:val="0"/>
              <w:marRight w:val="0"/>
              <w:marTop w:val="0"/>
              <w:marBottom w:val="0"/>
              <w:divBdr>
                <w:top w:val="none" w:sz="0" w:space="0" w:color="auto"/>
                <w:left w:val="none" w:sz="0" w:space="0" w:color="auto"/>
                <w:bottom w:val="none" w:sz="0" w:space="0" w:color="auto"/>
                <w:right w:val="none" w:sz="0" w:space="0" w:color="auto"/>
              </w:divBdr>
            </w:div>
          </w:divsChild>
        </w:div>
        <w:div w:id="341513323">
          <w:marLeft w:val="0"/>
          <w:marRight w:val="0"/>
          <w:marTop w:val="0"/>
          <w:marBottom w:val="0"/>
          <w:divBdr>
            <w:top w:val="none" w:sz="0" w:space="0" w:color="auto"/>
            <w:left w:val="none" w:sz="0" w:space="0" w:color="auto"/>
            <w:bottom w:val="none" w:sz="0" w:space="0" w:color="auto"/>
            <w:right w:val="none" w:sz="0" w:space="0" w:color="auto"/>
          </w:divBdr>
        </w:div>
        <w:div w:id="756898994">
          <w:marLeft w:val="0"/>
          <w:marRight w:val="0"/>
          <w:marTop w:val="0"/>
          <w:marBottom w:val="0"/>
          <w:divBdr>
            <w:top w:val="none" w:sz="0" w:space="0" w:color="auto"/>
            <w:left w:val="none" w:sz="0" w:space="0" w:color="auto"/>
            <w:bottom w:val="none" w:sz="0" w:space="0" w:color="auto"/>
            <w:right w:val="none" w:sz="0" w:space="0" w:color="auto"/>
          </w:divBdr>
          <w:divsChild>
            <w:div w:id="1537155416">
              <w:marLeft w:val="0"/>
              <w:marRight w:val="0"/>
              <w:marTop w:val="0"/>
              <w:marBottom w:val="0"/>
              <w:divBdr>
                <w:top w:val="none" w:sz="0" w:space="0" w:color="auto"/>
                <w:left w:val="none" w:sz="0" w:space="0" w:color="auto"/>
                <w:bottom w:val="none" w:sz="0" w:space="0" w:color="auto"/>
                <w:right w:val="none" w:sz="0" w:space="0" w:color="auto"/>
              </w:divBdr>
            </w:div>
          </w:divsChild>
        </w:div>
        <w:div w:id="1137141327">
          <w:marLeft w:val="0"/>
          <w:marRight w:val="0"/>
          <w:marTop w:val="0"/>
          <w:marBottom w:val="0"/>
          <w:divBdr>
            <w:top w:val="none" w:sz="0" w:space="0" w:color="auto"/>
            <w:left w:val="none" w:sz="0" w:space="0" w:color="auto"/>
            <w:bottom w:val="none" w:sz="0" w:space="0" w:color="auto"/>
            <w:right w:val="none" w:sz="0" w:space="0" w:color="auto"/>
          </w:divBdr>
        </w:div>
        <w:div w:id="1730181125">
          <w:marLeft w:val="0"/>
          <w:marRight w:val="0"/>
          <w:marTop w:val="0"/>
          <w:marBottom w:val="0"/>
          <w:divBdr>
            <w:top w:val="none" w:sz="0" w:space="0" w:color="auto"/>
            <w:left w:val="none" w:sz="0" w:space="0" w:color="auto"/>
            <w:bottom w:val="none" w:sz="0" w:space="0" w:color="auto"/>
            <w:right w:val="none" w:sz="0" w:space="0" w:color="auto"/>
          </w:divBdr>
          <w:divsChild>
            <w:div w:id="264122831">
              <w:marLeft w:val="0"/>
              <w:marRight w:val="0"/>
              <w:marTop w:val="0"/>
              <w:marBottom w:val="0"/>
              <w:divBdr>
                <w:top w:val="none" w:sz="0" w:space="0" w:color="auto"/>
                <w:left w:val="none" w:sz="0" w:space="0" w:color="auto"/>
                <w:bottom w:val="none" w:sz="0" w:space="0" w:color="auto"/>
                <w:right w:val="none" w:sz="0" w:space="0" w:color="auto"/>
              </w:divBdr>
            </w:div>
          </w:divsChild>
        </w:div>
        <w:div w:id="19941897">
          <w:marLeft w:val="0"/>
          <w:marRight w:val="0"/>
          <w:marTop w:val="0"/>
          <w:marBottom w:val="0"/>
          <w:divBdr>
            <w:top w:val="none" w:sz="0" w:space="0" w:color="auto"/>
            <w:left w:val="none" w:sz="0" w:space="0" w:color="auto"/>
            <w:bottom w:val="none" w:sz="0" w:space="0" w:color="auto"/>
            <w:right w:val="none" w:sz="0" w:space="0" w:color="auto"/>
          </w:divBdr>
        </w:div>
        <w:div w:id="1952661646">
          <w:marLeft w:val="0"/>
          <w:marRight w:val="0"/>
          <w:marTop w:val="0"/>
          <w:marBottom w:val="0"/>
          <w:divBdr>
            <w:top w:val="none" w:sz="0" w:space="0" w:color="auto"/>
            <w:left w:val="none" w:sz="0" w:space="0" w:color="auto"/>
            <w:bottom w:val="none" w:sz="0" w:space="0" w:color="auto"/>
            <w:right w:val="none" w:sz="0" w:space="0" w:color="auto"/>
          </w:divBdr>
          <w:divsChild>
            <w:div w:id="1785810399">
              <w:marLeft w:val="0"/>
              <w:marRight w:val="0"/>
              <w:marTop w:val="0"/>
              <w:marBottom w:val="0"/>
              <w:divBdr>
                <w:top w:val="none" w:sz="0" w:space="0" w:color="auto"/>
                <w:left w:val="none" w:sz="0" w:space="0" w:color="auto"/>
                <w:bottom w:val="none" w:sz="0" w:space="0" w:color="auto"/>
                <w:right w:val="none" w:sz="0" w:space="0" w:color="auto"/>
              </w:divBdr>
            </w:div>
          </w:divsChild>
        </w:div>
        <w:div w:id="290985870">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sChild>
            <w:div w:id="825098263">
              <w:marLeft w:val="0"/>
              <w:marRight w:val="0"/>
              <w:marTop w:val="0"/>
              <w:marBottom w:val="0"/>
              <w:divBdr>
                <w:top w:val="none" w:sz="0" w:space="0" w:color="auto"/>
                <w:left w:val="none" w:sz="0" w:space="0" w:color="auto"/>
                <w:bottom w:val="none" w:sz="0" w:space="0" w:color="auto"/>
                <w:right w:val="none" w:sz="0" w:space="0" w:color="auto"/>
              </w:divBdr>
            </w:div>
          </w:divsChild>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sChild>
                <w:div w:id="1427116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9229730">
          <w:marLeft w:val="0"/>
          <w:marRight w:val="0"/>
          <w:marTop w:val="300"/>
          <w:marBottom w:val="0"/>
          <w:divBdr>
            <w:top w:val="none" w:sz="0" w:space="0" w:color="auto"/>
            <w:left w:val="none" w:sz="0" w:space="0" w:color="auto"/>
            <w:bottom w:val="none" w:sz="0" w:space="0" w:color="auto"/>
            <w:right w:val="none" w:sz="0" w:space="0" w:color="auto"/>
          </w:divBdr>
          <w:divsChild>
            <w:div w:id="2018460245">
              <w:marLeft w:val="0"/>
              <w:marRight w:val="0"/>
              <w:marTop w:val="0"/>
              <w:marBottom w:val="0"/>
              <w:divBdr>
                <w:top w:val="none" w:sz="0" w:space="0" w:color="auto"/>
                <w:left w:val="none" w:sz="0" w:space="0" w:color="auto"/>
                <w:bottom w:val="none" w:sz="0" w:space="0" w:color="auto"/>
                <w:right w:val="none" w:sz="0" w:space="0" w:color="auto"/>
              </w:divBdr>
              <w:divsChild>
                <w:div w:id="873149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9795757">
          <w:marLeft w:val="0"/>
          <w:marRight w:val="0"/>
          <w:marTop w:val="300"/>
          <w:marBottom w:val="0"/>
          <w:divBdr>
            <w:top w:val="none" w:sz="0" w:space="0" w:color="auto"/>
            <w:left w:val="none" w:sz="0" w:space="0" w:color="auto"/>
            <w:bottom w:val="none" w:sz="0" w:space="0" w:color="auto"/>
            <w:right w:val="none" w:sz="0" w:space="0" w:color="auto"/>
          </w:divBdr>
          <w:divsChild>
            <w:div w:id="426972144">
              <w:marLeft w:val="0"/>
              <w:marRight w:val="0"/>
              <w:marTop w:val="0"/>
              <w:marBottom w:val="0"/>
              <w:divBdr>
                <w:top w:val="none" w:sz="0" w:space="0" w:color="auto"/>
                <w:left w:val="none" w:sz="0" w:space="0" w:color="auto"/>
                <w:bottom w:val="none" w:sz="0" w:space="0" w:color="auto"/>
                <w:right w:val="none" w:sz="0" w:space="0" w:color="auto"/>
              </w:divBdr>
              <w:divsChild>
                <w:div w:id="12117257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3942168">
          <w:marLeft w:val="0"/>
          <w:marRight w:val="0"/>
          <w:marTop w:val="300"/>
          <w:marBottom w:val="0"/>
          <w:divBdr>
            <w:top w:val="none" w:sz="0" w:space="0" w:color="auto"/>
            <w:left w:val="none" w:sz="0" w:space="0" w:color="auto"/>
            <w:bottom w:val="none" w:sz="0" w:space="0" w:color="auto"/>
            <w:right w:val="none" w:sz="0" w:space="0" w:color="auto"/>
          </w:divBdr>
          <w:divsChild>
            <w:div w:id="623737069">
              <w:marLeft w:val="0"/>
              <w:marRight w:val="0"/>
              <w:marTop w:val="0"/>
              <w:marBottom w:val="0"/>
              <w:divBdr>
                <w:top w:val="none" w:sz="0" w:space="0" w:color="auto"/>
                <w:left w:val="none" w:sz="0" w:space="0" w:color="auto"/>
                <w:bottom w:val="none" w:sz="0" w:space="0" w:color="auto"/>
                <w:right w:val="none" w:sz="0" w:space="0" w:color="auto"/>
              </w:divBdr>
              <w:divsChild>
                <w:div w:id="1955288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6243691">
      <w:bodyDiv w:val="1"/>
      <w:marLeft w:val="0"/>
      <w:marRight w:val="0"/>
      <w:marTop w:val="0"/>
      <w:marBottom w:val="0"/>
      <w:divBdr>
        <w:top w:val="none" w:sz="0" w:space="0" w:color="auto"/>
        <w:left w:val="none" w:sz="0" w:space="0" w:color="auto"/>
        <w:bottom w:val="none" w:sz="0" w:space="0" w:color="auto"/>
        <w:right w:val="none" w:sz="0" w:space="0" w:color="auto"/>
      </w:divBdr>
      <w:divsChild>
        <w:div w:id="611136653">
          <w:marLeft w:val="0"/>
          <w:marRight w:val="0"/>
          <w:marTop w:val="0"/>
          <w:marBottom w:val="0"/>
          <w:divBdr>
            <w:top w:val="none" w:sz="0" w:space="0" w:color="auto"/>
            <w:left w:val="none" w:sz="0" w:space="0" w:color="auto"/>
            <w:bottom w:val="none" w:sz="0" w:space="0" w:color="auto"/>
            <w:right w:val="none" w:sz="0" w:space="0" w:color="auto"/>
          </w:divBdr>
        </w:div>
        <w:div w:id="1967276121">
          <w:marLeft w:val="0"/>
          <w:marRight w:val="0"/>
          <w:marTop w:val="0"/>
          <w:marBottom w:val="0"/>
          <w:divBdr>
            <w:top w:val="none" w:sz="0" w:space="0" w:color="auto"/>
            <w:left w:val="none" w:sz="0" w:space="0" w:color="auto"/>
            <w:bottom w:val="none" w:sz="0" w:space="0" w:color="auto"/>
            <w:right w:val="none" w:sz="0" w:space="0" w:color="auto"/>
          </w:divBdr>
          <w:divsChild>
            <w:div w:id="285353179">
              <w:marLeft w:val="0"/>
              <w:marRight w:val="0"/>
              <w:marTop w:val="0"/>
              <w:marBottom w:val="0"/>
              <w:divBdr>
                <w:top w:val="none" w:sz="0" w:space="0" w:color="auto"/>
                <w:left w:val="none" w:sz="0" w:space="0" w:color="auto"/>
                <w:bottom w:val="none" w:sz="0" w:space="0" w:color="auto"/>
                <w:right w:val="none" w:sz="0" w:space="0" w:color="auto"/>
              </w:divBdr>
            </w:div>
          </w:divsChild>
        </w:div>
        <w:div w:id="723219002">
          <w:marLeft w:val="0"/>
          <w:marRight w:val="0"/>
          <w:marTop w:val="0"/>
          <w:marBottom w:val="0"/>
          <w:divBdr>
            <w:top w:val="none" w:sz="0" w:space="0" w:color="auto"/>
            <w:left w:val="none" w:sz="0" w:space="0" w:color="auto"/>
            <w:bottom w:val="none" w:sz="0" w:space="0" w:color="auto"/>
            <w:right w:val="none" w:sz="0" w:space="0" w:color="auto"/>
          </w:divBdr>
        </w:div>
        <w:div w:id="431438617">
          <w:marLeft w:val="0"/>
          <w:marRight w:val="0"/>
          <w:marTop w:val="0"/>
          <w:marBottom w:val="0"/>
          <w:divBdr>
            <w:top w:val="none" w:sz="0" w:space="0" w:color="auto"/>
            <w:left w:val="none" w:sz="0" w:space="0" w:color="auto"/>
            <w:bottom w:val="none" w:sz="0" w:space="0" w:color="auto"/>
            <w:right w:val="none" w:sz="0" w:space="0" w:color="auto"/>
          </w:divBdr>
          <w:divsChild>
            <w:div w:id="1095397558">
              <w:marLeft w:val="0"/>
              <w:marRight w:val="0"/>
              <w:marTop w:val="0"/>
              <w:marBottom w:val="0"/>
              <w:divBdr>
                <w:top w:val="none" w:sz="0" w:space="0" w:color="auto"/>
                <w:left w:val="none" w:sz="0" w:space="0" w:color="auto"/>
                <w:bottom w:val="none" w:sz="0" w:space="0" w:color="auto"/>
                <w:right w:val="none" w:sz="0" w:space="0" w:color="auto"/>
              </w:divBdr>
            </w:div>
          </w:divsChild>
        </w:div>
        <w:div w:id="991955119">
          <w:marLeft w:val="0"/>
          <w:marRight w:val="0"/>
          <w:marTop w:val="0"/>
          <w:marBottom w:val="0"/>
          <w:divBdr>
            <w:top w:val="none" w:sz="0" w:space="0" w:color="auto"/>
            <w:left w:val="none" w:sz="0" w:space="0" w:color="auto"/>
            <w:bottom w:val="none" w:sz="0" w:space="0" w:color="auto"/>
            <w:right w:val="none" w:sz="0" w:space="0" w:color="auto"/>
          </w:divBdr>
        </w:div>
        <w:div w:id="1129322183">
          <w:marLeft w:val="0"/>
          <w:marRight w:val="0"/>
          <w:marTop w:val="0"/>
          <w:marBottom w:val="0"/>
          <w:divBdr>
            <w:top w:val="none" w:sz="0" w:space="0" w:color="auto"/>
            <w:left w:val="none" w:sz="0" w:space="0" w:color="auto"/>
            <w:bottom w:val="none" w:sz="0" w:space="0" w:color="auto"/>
            <w:right w:val="none" w:sz="0" w:space="0" w:color="auto"/>
          </w:divBdr>
          <w:divsChild>
            <w:div w:id="606692334">
              <w:marLeft w:val="0"/>
              <w:marRight w:val="0"/>
              <w:marTop w:val="0"/>
              <w:marBottom w:val="0"/>
              <w:divBdr>
                <w:top w:val="none" w:sz="0" w:space="0" w:color="auto"/>
                <w:left w:val="none" w:sz="0" w:space="0" w:color="auto"/>
                <w:bottom w:val="none" w:sz="0" w:space="0" w:color="auto"/>
                <w:right w:val="none" w:sz="0" w:space="0" w:color="auto"/>
              </w:divBdr>
            </w:div>
          </w:divsChild>
        </w:div>
        <w:div w:id="1797985899">
          <w:marLeft w:val="0"/>
          <w:marRight w:val="0"/>
          <w:marTop w:val="0"/>
          <w:marBottom w:val="0"/>
          <w:divBdr>
            <w:top w:val="none" w:sz="0" w:space="0" w:color="auto"/>
            <w:left w:val="none" w:sz="0" w:space="0" w:color="auto"/>
            <w:bottom w:val="none" w:sz="0" w:space="0" w:color="auto"/>
            <w:right w:val="none" w:sz="0" w:space="0" w:color="auto"/>
          </w:divBdr>
        </w:div>
        <w:div w:id="1357269152">
          <w:marLeft w:val="0"/>
          <w:marRight w:val="0"/>
          <w:marTop w:val="0"/>
          <w:marBottom w:val="0"/>
          <w:divBdr>
            <w:top w:val="none" w:sz="0" w:space="0" w:color="auto"/>
            <w:left w:val="none" w:sz="0" w:space="0" w:color="auto"/>
            <w:bottom w:val="none" w:sz="0" w:space="0" w:color="auto"/>
            <w:right w:val="none" w:sz="0" w:space="0" w:color="auto"/>
          </w:divBdr>
          <w:divsChild>
            <w:div w:id="76483353">
              <w:marLeft w:val="0"/>
              <w:marRight w:val="0"/>
              <w:marTop w:val="0"/>
              <w:marBottom w:val="0"/>
              <w:divBdr>
                <w:top w:val="none" w:sz="0" w:space="0" w:color="auto"/>
                <w:left w:val="none" w:sz="0" w:space="0" w:color="auto"/>
                <w:bottom w:val="none" w:sz="0" w:space="0" w:color="auto"/>
                <w:right w:val="none" w:sz="0" w:space="0" w:color="auto"/>
              </w:divBdr>
            </w:div>
          </w:divsChild>
        </w:div>
        <w:div w:id="1380518978">
          <w:marLeft w:val="0"/>
          <w:marRight w:val="0"/>
          <w:marTop w:val="0"/>
          <w:marBottom w:val="0"/>
          <w:divBdr>
            <w:top w:val="none" w:sz="0" w:space="0" w:color="auto"/>
            <w:left w:val="none" w:sz="0" w:space="0" w:color="auto"/>
            <w:bottom w:val="none" w:sz="0" w:space="0" w:color="auto"/>
            <w:right w:val="none" w:sz="0" w:space="0" w:color="auto"/>
          </w:divBdr>
        </w:div>
        <w:div w:id="1930385346">
          <w:marLeft w:val="0"/>
          <w:marRight w:val="0"/>
          <w:marTop w:val="0"/>
          <w:marBottom w:val="0"/>
          <w:divBdr>
            <w:top w:val="none" w:sz="0" w:space="0" w:color="auto"/>
            <w:left w:val="none" w:sz="0" w:space="0" w:color="auto"/>
            <w:bottom w:val="none" w:sz="0" w:space="0" w:color="auto"/>
            <w:right w:val="none" w:sz="0" w:space="0" w:color="auto"/>
          </w:divBdr>
          <w:divsChild>
            <w:div w:id="1445885983">
              <w:marLeft w:val="0"/>
              <w:marRight w:val="0"/>
              <w:marTop w:val="0"/>
              <w:marBottom w:val="0"/>
              <w:divBdr>
                <w:top w:val="none" w:sz="0" w:space="0" w:color="auto"/>
                <w:left w:val="none" w:sz="0" w:space="0" w:color="auto"/>
                <w:bottom w:val="none" w:sz="0" w:space="0" w:color="auto"/>
                <w:right w:val="none" w:sz="0" w:space="0" w:color="auto"/>
              </w:divBdr>
            </w:div>
          </w:divsChild>
        </w:div>
        <w:div w:id="1076588478">
          <w:marLeft w:val="0"/>
          <w:marRight w:val="0"/>
          <w:marTop w:val="0"/>
          <w:marBottom w:val="0"/>
          <w:divBdr>
            <w:top w:val="none" w:sz="0" w:space="0" w:color="auto"/>
            <w:left w:val="none" w:sz="0" w:space="0" w:color="auto"/>
            <w:bottom w:val="none" w:sz="0" w:space="0" w:color="auto"/>
            <w:right w:val="none" w:sz="0" w:space="0" w:color="auto"/>
          </w:divBdr>
        </w:div>
        <w:div w:id="1446928555">
          <w:marLeft w:val="0"/>
          <w:marRight w:val="0"/>
          <w:marTop w:val="0"/>
          <w:marBottom w:val="0"/>
          <w:divBdr>
            <w:top w:val="none" w:sz="0" w:space="0" w:color="auto"/>
            <w:left w:val="none" w:sz="0" w:space="0" w:color="auto"/>
            <w:bottom w:val="none" w:sz="0" w:space="0" w:color="auto"/>
            <w:right w:val="none" w:sz="0" w:space="0" w:color="auto"/>
          </w:divBdr>
          <w:divsChild>
            <w:div w:id="1835414884">
              <w:marLeft w:val="0"/>
              <w:marRight w:val="0"/>
              <w:marTop w:val="0"/>
              <w:marBottom w:val="0"/>
              <w:divBdr>
                <w:top w:val="none" w:sz="0" w:space="0" w:color="auto"/>
                <w:left w:val="none" w:sz="0" w:space="0" w:color="auto"/>
                <w:bottom w:val="none" w:sz="0" w:space="0" w:color="auto"/>
                <w:right w:val="none" w:sz="0" w:space="0" w:color="auto"/>
              </w:divBdr>
            </w:div>
          </w:divsChild>
        </w:div>
        <w:div w:id="606231365">
          <w:marLeft w:val="0"/>
          <w:marRight w:val="0"/>
          <w:marTop w:val="0"/>
          <w:marBottom w:val="0"/>
          <w:divBdr>
            <w:top w:val="none" w:sz="0" w:space="0" w:color="auto"/>
            <w:left w:val="none" w:sz="0" w:space="0" w:color="auto"/>
            <w:bottom w:val="none" w:sz="0" w:space="0" w:color="auto"/>
            <w:right w:val="none" w:sz="0" w:space="0" w:color="auto"/>
          </w:divBdr>
        </w:div>
        <w:div w:id="2103409159">
          <w:marLeft w:val="0"/>
          <w:marRight w:val="0"/>
          <w:marTop w:val="0"/>
          <w:marBottom w:val="0"/>
          <w:divBdr>
            <w:top w:val="none" w:sz="0" w:space="0" w:color="auto"/>
            <w:left w:val="none" w:sz="0" w:space="0" w:color="auto"/>
            <w:bottom w:val="none" w:sz="0" w:space="0" w:color="auto"/>
            <w:right w:val="none" w:sz="0" w:space="0" w:color="auto"/>
          </w:divBdr>
          <w:divsChild>
            <w:div w:id="202638099">
              <w:marLeft w:val="0"/>
              <w:marRight w:val="0"/>
              <w:marTop w:val="0"/>
              <w:marBottom w:val="0"/>
              <w:divBdr>
                <w:top w:val="none" w:sz="0" w:space="0" w:color="auto"/>
                <w:left w:val="none" w:sz="0" w:space="0" w:color="auto"/>
                <w:bottom w:val="none" w:sz="0" w:space="0" w:color="auto"/>
                <w:right w:val="none" w:sz="0" w:space="0" w:color="auto"/>
              </w:divBdr>
            </w:div>
          </w:divsChild>
        </w:div>
        <w:div w:id="831264269">
          <w:marLeft w:val="0"/>
          <w:marRight w:val="0"/>
          <w:marTop w:val="300"/>
          <w:marBottom w:val="0"/>
          <w:divBdr>
            <w:top w:val="none" w:sz="0" w:space="0" w:color="auto"/>
            <w:left w:val="none" w:sz="0" w:space="0" w:color="auto"/>
            <w:bottom w:val="none" w:sz="0" w:space="0" w:color="auto"/>
            <w:right w:val="none" w:sz="0" w:space="0" w:color="auto"/>
          </w:divBdr>
          <w:divsChild>
            <w:div w:id="1708600391">
              <w:marLeft w:val="0"/>
              <w:marRight w:val="0"/>
              <w:marTop w:val="0"/>
              <w:marBottom w:val="0"/>
              <w:divBdr>
                <w:top w:val="none" w:sz="0" w:space="0" w:color="auto"/>
                <w:left w:val="none" w:sz="0" w:space="0" w:color="auto"/>
                <w:bottom w:val="none" w:sz="0" w:space="0" w:color="auto"/>
                <w:right w:val="none" w:sz="0" w:space="0" w:color="auto"/>
              </w:divBdr>
              <w:divsChild>
                <w:div w:id="415858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3205908">
          <w:marLeft w:val="0"/>
          <w:marRight w:val="0"/>
          <w:marTop w:val="300"/>
          <w:marBottom w:val="0"/>
          <w:divBdr>
            <w:top w:val="none" w:sz="0" w:space="0" w:color="auto"/>
            <w:left w:val="none" w:sz="0" w:space="0" w:color="auto"/>
            <w:bottom w:val="none" w:sz="0" w:space="0" w:color="auto"/>
            <w:right w:val="none" w:sz="0" w:space="0" w:color="auto"/>
          </w:divBdr>
          <w:divsChild>
            <w:div w:id="2109766013">
              <w:marLeft w:val="0"/>
              <w:marRight w:val="0"/>
              <w:marTop w:val="0"/>
              <w:marBottom w:val="0"/>
              <w:divBdr>
                <w:top w:val="none" w:sz="0" w:space="0" w:color="auto"/>
                <w:left w:val="none" w:sz="0" w:space="0" w:color="auto"/>
                <w:bottom w:val="none" w:sz="0" w:space="0" w:color="auto"/>
                <w:right w:val="none" w:sz="0" w:space="0" w:color="auto"/>
              </w:divBdr>
              <w:divsChild>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9513923">
          <w:marLeft w:val="0"/>
          <w:marRight w:val="0"/>
          <w:marTop w:val="300"/>
          <w:marBottom w:val="0"/>
          <w:divBdr>
            <w:top w:val="none" w:sz="0" w:space="0" w:color="auto"/>
            <w:left w:val="none" w:sz="0" w:space="0" w:color="auto"/>
            <w:bottom w:val="none" w:sz="0" w:space="0" w:color="auto"/>
            <w:right w:val="none" w:sz="0" w:space="0" w:color="auto"/>
          </w:divBdr>
          <w:divsChild>
            <w:div w:id="1100249562">
              <w:marLeft w:val="0"/>
              <w:marRight w:val="0"/>
              <w:marTop w:val="0"/>
              <w:marBottom w:val="0"/>
              <w:divBdr>
                <w:top w:val="none" w:sz="0" w:space="0" w:color="auto"/>
                <w:left w:val="none" w:sz="0" w:space="0" w:color="auto"/>
                <w:bottom w:val="none" w:sz="0" w:space="0" w:color="auto"/>
                <w:right w:val="none" w:sz="0" w:space="0" w:color="auto"/>
              </w:divBdr>
              <w:divsChild>
                <w:div w:id="1117142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095285">
          <w:marLeft w:val="0"/>
          <w:marRight w:val="0"/>
          <w:marTop w:val="300"/>
          <w:marBottom w:val="0"/>
          <w:divBdr>
            <w:top w:val="none" w:sz="0" w:space="0" w:color="auto"/>
            <w:left w:val="none" w:sz="0" w:space="0" w:color="auto"/>
            <w:bottom w:val="none" w:sz="0" w:space="0" w:color="auto"/>
            <w:right w:val="none" w:sz="0" w:space="0" w:color="auto"/>
          </w:divBdr>
          <w:divsChild>
            <w:div w:id="1731882522">
              <w:marLeft w:val="0"/>
              <w:marRight w:val="0"/>
              <w:marTop w:val="0"/>
              <w:marBottom w:val="0"/>
              <w:divBdr>
                <w:top w:val="none" w:sz="0" w:space="0" w:color="auto"/>
                <w:left w:val="none" w:sz="0" w:space="0" w:color="auto"/>
                <w:bottom w:val="none" w:sz="0" w:space="0" w:color="auto"/>
                <w:right w:val="none" w:sz="0" w:space="0" w:color="auto"/>
              </w:divBdr>
              <w:divsChild>
                <w:div w:id="1999964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6508907">
      <w:bodyDiv w:val="1"/>
      <w:marLeft w:val="0"/>
      <w:marRight w:val="0"/>
      <w:marTop w:val="0"/>
      <w:marBottom w:val="0"/>
      <w:divBdr>
        <w:top w:val="none" w:sz="0" w:space="0" w:color="auto"/>
        <w:left w:val="none" w:sz="0" w:space="0" w:color="auto"/>
        <w:bottom w:val="none" w:sz="0" w:space="0" w:color="auto"/>
        <w:right w:val="none" w:sz="0" w:space="0" w:color="auto"/>
      </w:divBdr>
      <w:divsChild>
        <w:div w:id="159153901">
          <w:marLeft w:val="0"/>
          <w:marRight w:val="0"/>
          <w:marTop w:val="0"/>
          <w:marBottom w:val="0"/>
          <w:divBdr>
            <w:top w:val="none" w:sz="0" w:space="0" w:color="auto"/>
            <w:left w:val="none" w:sz="0" w:space="0" w:color="auto"/>
            <w:bottom w:val="none" w:sz="0" w:space="0" w:color="auto"/>
            <w:right w:val="none" w:sz="0" w:space="0" w:color="auto"/>
          </w:divBdr>
        </w:div>
        <w:div w:id="821192684">
          <w:marLeft w:val="0"/>
          <w:marRight w:val="0"/>
          <w:marTop w:val="0"/>
          <w:marBottom w:val="0"/>
          <w:divBdr>
            <w:top w:val="none" w:sz="0" w:space="0" w:color="auto"/>
            <w:left w:val="none" w:sz="0" w:space="0" w:color="auto"/>
            <w:bottom w:val="none" w:sz="0" w:space="0" w:color="auto"/>
            <w:right w:val="none" w:sz="0" w:space="0" w:color="auto"/>
          </w:divBdr>
          <w:divsChild>
            <w:div w:id="44379631">
              <w:marLeft w:val="0"/>
              <w:marRight w:val="0"/>
              <w:marTop w:val="0"/>
              <w:marBottom w:val="0"/>
              <w:divBdr>
                <w:top w:val="none" w:sz="0" w:space="0" w:color="auto"/>
                <w:left w:val="none" w:sz="0" w:space="0" w:color="auto"/>
                <w:bottom w:val="none" w:sz="0" w:space="0" w:color="auto"/>
                <w:right w:val="none" w:sz="0" w:space="0" w:color="auto"/>
              </w:divBdr>
            </w:div>
          </w:divsChild>
        </w:div>
        <w:div w:id="1663121689">
          <w:marLeft w:val="0"/>
          <w:marRight w:val="0"/>
          <w:marTop w:val="0"/>
          <w:marBottom w:val="0"/>
          <w:divBdr>
            <w:top w:val="none" w:sz="0" w:space="0" w:color="auto"/>
            <w:left w:val="none" w:sz="0" w:space="0" w:color="auto"/>
            <w:bottom w:val="none" w:sz="0" w:space="0" w:color="auto"/>
            <w:right w:val="none" w:sz="0" w:space="0" w:color="auto"/>
          </w:divBdr>
        </w:div>
        <w:div w:id="754932696">
          <w:marLeft w:val="0"/>
          <w:marRight w:val="0"/>
          <w:marTop w:val="0"/>
          <w:marBottom w:val="0"/>
          <w:divBdr>
            <w:top w:val="none" w:sz="0" w:space="0" w:color="auto"/>
            <w:left w:val="none" w:sz="0" w:space="0" w:color="auto"/>
            <w:bottom w:val="none" w:sz="0" w:space="0" w:color="auto"/>
            <w:right w:val="none" w:sz="0" w:space="0" w:color="auto"/>
          </w:divBdr>
          <w:divsChild>
            <w:div w:id="538932380">
              <w:marLeft w:val="0"/>
              <w:marRight w:val="0"/>
              <w:marTop w:val="0"/>
              <w:marBottom w:val="0"/>
              <w:divBdr>
                <w:top w:val="none" w:sz="0" w:space="0" w:color="auto"/>
                <w:left w:val="none" w:sz="0" w:space="0" w:color="auto"/>
                <w:bottom w:val="none" w:sz="0" w:space="0" w:color="auto"/>
                <w:right w:val="none" w:sz="0" w:space="0" w:color="auto"/>
              </w:divBdr>
            </w:div>
          </w:divsChild>
        </w:div>
        <w:div w:id="10493254">
          <w:marLeft w:val="0"/>
          <w:marRight w:val="0"/>
          <w:marTop w:val="0"/>
          <w:marBottom w:val="0"/>
          <w:divBdr>
            <w:top w:val="none" w:sz="0" w:space="0" w:color="auto"/>
            <w:left w:val="none" w:sz="0" w:space="0" w:color="auto"/>
            <w:bottom w:val="none" w:sz="0" w:space="0" w:color="auto"/>
            <w:right w:val="none" w:sz="0" w:space="0" w:color="auto"/>
          </w:divBdr>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78798648">
          <w:marLeft w:val="0"/>
          <w:marRight w:val="0"/>
          <w:marTop w:val="0"/>
          <w:marBottom w:val="0"/>
          <w:divBdr>
            <w:top w:val="none" w:sz="0" w:space="0" w:color="auto"/>
            <w:left w:val="none" w:sz="0" w:space="0" w:color="auto"/>
            <w:bottom w:val="none" w:sz="0" w:space="0" w:color="auto"/>
            <w:right w:val="none" w:sz="0" w:space="0" w:color="auto"/>
          </w:divBdr>
        </w:div>
        <w:div w:id="1564756155">
          <w:marLeft w:val="0"/>
          <w:marRight w:val="0"/>
          <w:marTop w:val="0"/>
          <w:marBottom w:val="0"/>
          <w:divBdr>
            <w:top w:val="none" w:sz="0" w:space="0" w:color="auto"/>
            <w:left w:val="none" w:sz="0" w:space="0" w:color="auto"/>
            <w:bottom w:val="none" w:sz="0" w:space="0" w:color="auto"/>
            <w:right w:val="none" w:sz="0" w:space="0" w:color="auto"/>
          </w:divBdr>
          <w:divsChild>
            <w:div w:id="430125128">
              <w:marLeft w:val="0"/>
              <w:marRight w:val="0"/>
              <w:marTop w:val="0"/>
              <w:marBottom w:val="0"/>
              <w:divBdr>
                <w:top w:val="none" w:sz="0" w:space="0" w:color="auto"/>
                <w:left w:val="none" w:sz="0" w:space="0" w:color="auto"/>
                <w:bottom w:val="none" w:sz="0" w:space="0" w:color="auto"/>
                <w:right w:val="none" w:sz="0" w:space="0" w:color="auto"/>
              </w:divBdr>
            </w:div>
          </w:divsChild>
        </w:div>
        <w:div w:id="1495410383">
          <w:marLeft w:val="0"/>
          <w:marRight w:val="0"/>
          <w:marTop w:val="0"/>
          <w:marBottom w:val="0"/>
          <w:divBdr>
            <w:top w:val="none" w:sz="0" w:space="0" w:color="auto"/>
            <w:left w:val="none" w:sz="0" w:space="0" w:color="auto"/>
            <w:bottom w:val="none" w:sz="0" w:space="0" w:color="auto"/>
            <w:right w:val="none" w:sz="0" w:space="0" w:color="auto"/>
          </w:divBdr>
        </w:div>
        <w:div w:id="2037194640">
          <w:marLeft w:val="0"/>
          <w:marRight w:val="0"/>
          <w:marTop w:val="0"/>
          <w:marBottom w:val="0"/>
          <w:divBdr>
            <w:top w:val="none" w:sz="0" w:space="0" w:color="auto"/>
            <w:left w:val="none" w:sz="0" w:space="0" w:color="auto"/>
            <w:bottom w:val="none" w:sz="0" w:space="0" w:color="auto"/>
            <w:right w:val="none" w:sz="0" w:space="0" w:color="auto"/>
          </w:divBdr>
          <w:divsChild>
            <w:div w:id="1595624513">
              <w:marLeft w:val="0"/>
              <w:marRight w:val="0"/>
              <w:marTop w:val="0"/>
              <w:marBottom w:val="0"/>
              <w:divBdr>
                <w:top w:val="none" w:sz="0" w:space="0" w:color="auto"/>
                <w:left w:val="none" w:sz="0" w:space="0" w:color="auto"/>
                <w:bottom w:val="none" w:sz="0" w:space="0" w:color="auto"/>
                <w:right w:val="none" w:sz="0" w:space="0" w:color="auto"/>
              </w:divBdr>
            </w:div>
          </w:divsChild>
        </w:div>
        <w:div w:id="2011323092">
          <w:marLeft w:val="0"/>
          <w:marRight w:val="0"/>
          <w:marTop w:val="0"/>
          <w:marBottom w:val="0"/>
          <w:divBdr>
            <w:top w:val="none" w:sz="0" w:space="0" w:color="auto"/>
            <w:left w:val="none" w:sz="0" w:space="0" w:color="auto"/>
            <w:bottom w:val="none" w:sz="0" w:space="0" w:color="auto"/>
            <w:right w:val="none" w:sz="0" w:space="0" w:color="auto"/>
          </w:divBdr>
        </w:div>
        <w:div w:id="1986006959">
          <w:marLeft w:val="0"/>
          <w:marRight w:val="0"/>
          <w:marTop w:val="0"/>
          <w:marBottom w:val="0"/>
          <w:divBdr>
            <w:top w:val="none" w:sz="0" w:space="0" w:color="auto"/>
            <w:left w:val="none" w:sz="0" w:space="0" w:color="auto"/>
            <w:bottom w:val="none" w:sz="0" w:space="0" w:color="auto"/>
            <w:right w:val="none" w:sz="0" w:space="0" w:color="auto"/>
          </w:divBdr>
          <w:divsChild>
            <w:div w:id="168907651">
              <w:marLeft w:val="0"/>
              <w:marRight w:val="0"/>
              <w:marTop w:val="0"/>
              <w:marBottom w:val="0"/>
              <w:divBdr>
                <w:top w:val="none" w:sz="0" w:space="0" w:color="auto"/>
                <w:left w:val="none" w:sz="0" w:space="0" w:color="auto"/>
                <w:bottom w:val="none" w:sz="0" w:space="0" w:color="auto"/>
                <w:right w:val="none" w:sz="0" w:space="0" w:color="auto"/>
              </w:divBdr>
            </w:div>
          </w:divsChild>
        </w:div>
        <w:div w:id="983311898">
          <w:marLeft w:val="0"/>
          <w:marRight w:val="0"/>
          <w:marTop w:val="0"/>
          <w:marBottom w:val="0"/>
          <w:divBdr>
            <w:top w:val="none" w:sz="0" w:space="0" w:color="auto"/>
            <w:left w:val="none" w:sz="0" w:space="0" w:color="auto"/>
            <w:bottom w:val="none" w:sz="0" w:space="0" w:color="auto"/>
            <w:right w:val="none" w:sz="0" w:space="0" w:color="auto"/>
          </w:divBdr>
        </w:div>
        <w:div w:id="459542198">
          <w:marLeft w:val="0"/>
          <w:marRight w:val="0"/>
          <w:marTop w:val="0"/>
          <w:marBottom w:val="0"/>
          <w:divBdr>
            <w:top w:val="none" w:sz="0" w:space="0" w:color="auto"/>
            <w:left w:val="none" w:sz="0" w:space="0" w:color="auto"/>
            <w:bottom w:val="none" w:sz="0" w:space="0" w:color="auto"/>
            <w:right w:val="none" w:sz="0" w:space="0" w:color="auto"/>
          </w:divBdr>
          <w:divsChild>
            <w:div w:id="1016037249">
              <w:marLeft w:val="0"/>
              <w:marRight w:val="0"/>
              <w:marTop w:val="0"/>
              <w:marBottom w:val="0"/>
              <w:divBdr>
                <w:top w:val="none" w:sz="0" w:space="0" w:color="auto"/>
                <w:left w:val="none" w:sz="0" w:space="0" w:color="auto"/>
                <w:bottom w:val="none" w:sz="0" w:space="0" w:color="auto"/>
                <w:right w:val="none" w:sz="0" w:space="0" w:color="auto"/>
              </w:divBdr>
            </w:div>
          </w:divsChild>
        </w:div>
        <w:div w:id="1278952286">
          <w:marLeft w:val="0"/>
          <w:marRight w:val="0"/>
          <w:marTop w:val="300"/>
          <w:marBottom w:val="0"/>
          <w:divBdr>
            <w:top w:val="none" w:sz="0" w:space="0" w:color="auto"/>
            <w:left w:val="none" w:sz="0" w:space="0" w:color="auto"/>
            <w:bottom w:val="none" w:sz="0" w:space="0" w:color="auto"/>
            <w:right w:val="none" w:sz="0" w:space="0" w:color="auto"/>
          </w:divBdr>
          <w:divsChild>
            <w:div w:id="587614625">
              <w:marLeft w:val="0"/>
              <w:marRight w:val="0"/>
              <w:marTop w:val="0"/>
              <w:marBottom w:val="0"/>
              <w:divBdr>
                <w:top w:val="none" w:sz="0" w:space="0" w:color="auto"/>
                <w:left w:val="none" w:sz="0" w:space="0" w:color="auto"/>
                <w:bottom w:val="none" w:sz="0" w:space="0" w:color="auto"/>
                <w:right w:val="none" w:sz="0" w:space="0" w:color="auto"/>
              </w:divBdr>
              <w:divsChild>
                <w:div w:id="1927683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349371">
          <w:marLeft w:val="0"/>
          <w:marRight w:val="0"/>
          <w:marTop w:val="300"/>
          <w:marBottom w:val="0"/>
          <w:divBdr>
            <w:top w:val="none" w:sz="0" w:space="0" w:color="auto"/>
            <w:left w:val="none" w:sz="0" w:space="0" w:color="auto"/>
            <w:bottom w:val="none" w:sz="0" w:space="0" w:color="auto"/>
            <w:right w:val="none" w:sz="0" w:space="0" w:color="auto"/>
          </w:divBdr>
          <w:divsChild>
            <w:div w:id="873493667">
              <w:marLeft w:val="0"/>
              <w:marRight w:val="0"/>
              <w:marTop w:val="0"/>
              <w:marBottom w:val="0"/>
              <w:divBdr>
                <w:top w:val="none" w:sz="0" w:space="0" w:color="auto"/>
                <w:left w:val="none" w:sz="0" w:space="0" w:color="auto"/>
                <w:bottom w:val="none" w:sz="0" w:space="0" w:color="auto"/>
                <w:right w:val="none" w:sz="0" w:space="0" w:color="auto"/>
              </w:divBdr>
              <w:divsChild>
                <w:div w:id="349651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4685256">
          <w:marLeft w:val="0"/>
          <w:marRight w:val="0"/>
          <w:marTop w:val="300"/>
          <w:marBottom w:val="0"/>
          <w:divBdr>
            <w:top w:val="none" w:sz="0" w:space="0" w:color="auto"/>
            <w:left w:val="none" w:sz="0" w:space="0" w:color="auto"/>
            <w:bottom w:val="none" w:sz="0" w:space="0" w:color="auto"/>
            <w:right w:val="none" w:sz="0" w:space="0" w:color="auto"/>
          </w:divBdr>
          <w:divsChild>
            <w:div w:id="365524844">
              <w:marLeft w:val="0"/>
              <w:marRight w:val="0"/>
              <w:marTop w:val="0"/>
              <w:marBottom w:val="0"/>
              <w:divBdr>
                <w:top w:val="none" w:sz="0" w:space="0" w:color="auto"/>
                <w:left w:val="none" w:sz="0" w:space="0" w:color="auto"/>
                <w:bottom w:val="none" w:sz="0" w:space="0" w:color="auto"/>
                <w:right w:val="none" w:sz="0" w:space="0" w:color="auto"/>
              </w:divBdr>
              <w:divsChild>
                <w:div w:id="1057164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183030">
          <w:marLeft w:val="0"/>
          <w:marRight w:val="0"/>
          <w:marTop w:val="300"/>
          <w:marBottom w:val="0"/>
          <w:divBdr>
            <w:top w:val="none" w:sz="0" w:space="0" w:color="auto"/>
            <w:left w:val="none" w:sz="0" w:space="0" w:color="auto"/>
            <w:bottom w:val="none" w:sz="0" w:space="0" w:color="auto"/>
            <w:right w:val="none" w:sz="0" w:space="0" w:color="auto"/>
          </w:divBdr>
          <w:divsChild>
            <w:div w:id="1952857941">
              <w:marLeft w:val="0"/>
              <w:marRight w:val="0"/>
              <w:marTop w:val="0"/>
              <w:marBottom w:val="0"/>
              <w:divBdr>
                <w:top w:val="none" w:sz="0" w:space="0" w:color="auto"/>
                <w:left w:val="none" w:sz="0" w:space="0" w:color="auto"/>
                <w:bottom w:val="none" w:sz="0" w:space="0" w:color="auto"/>
                <w:right w:val="none" w:sz="0" w:space="0" w:color="auto"/>
              </w:divBdr>
              <w:divsChild>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8478853">
      <w:bodyDiv w:val="1"/>
      <w:marLeft w:val="0"/>
      <w:marRight w:val="0"/>
      <w:marTop w:val="0"/>
      <w:marBottom w:val="0"/>
      <w:divBdr>
        <w:top w:val="none" w:sz="0" w:space="0" w:color="auto"/>
        <w:left w:val="none" w:sz="0" w:space="0" w:color="auto"/>
        <w:bottom w:val="none" w:sz="0" w:space="0" w:color="auto"/>
        <w:right w:val="none" w:sz="0" w:space="0" w:color="auto"/>
      </w:divBdr>
    </w:div>
    <w:div w:id="448938778">
      <w:bodyDiv w:val="1"/>
      <w:marLeft w:val="0"/>
      <w:marRight w:val="0"/>
      <w:marTop w:val="0"/>
      <w:marBottom w:val="0"/>
      <w:divBdr>
        <w:top w:val="none" w:sz="0" w:space="0" w:color="auto"/>
        <w:left w:val="none" w:sz="0" w:space="0" w:color="auto"/>
        <w:bottom w:val="none" w:sz="0" w:space="0" w:color="auto"/>
        <w:right w:val="none" w:sz="0" w:space="0" w:color="auto"/>
      </w:divBdr>
    </w:div>
    <w:div w:id="449082776">
      <w:bodyDiv w:val="1"/>
      <w:marLeft w:val="0"/>
      <w:marRight w:val="0"/>
      <w:marTop w:val="0"/>
      <w:marBottom w:val="0"/>
      <w:divBdr>
        <w:top w:val="none" w:sz="0" w:space="0" w:color="auto"/>
        <w:left w:val="none" w:sz="0" w:space="0" w:color="auto"/>
        <w:bottom w:val="none" w:sz="0" w:space="0" w:color="auto"/>
        <w:right w:val="none" w:sz="0" w:space="0" w:color="auto"/>
      </w:divBdr>
      <w:divsChild>
        <w:div w:id="316038452">
          <w:marLeft w:val="0"/>
          <w:marRight w:val="0"/>
          <w:marTop w:val="0"/>
          <w:marBottom w:val="0"/>
          <w:divBdr>
            <w:top w:val="none" w:sz="0" w:space="0" w:color="auto"/>
            <w:left w:val="none" w:sz="0" w:space="0" w:color="auto"/>
            <w:bottom w:val="none" w:sz="0" w:space="0" w:color="auto"/>
            <w:right w:val="none" w:sz="0" w:space="0" w:color="auto"/>
          </w:divBdr>
        </w:div>
        <w:div w:id="623076004">
          <w:marLeft w:val="0"/>
          <w:marRight w:val="0"/>
          <w:marTop w:val="0"/>
          <w:marBottom w:val="0"/>
          <w:divBdr>
            <w:top w:val="none" w:sz="0" w:space="0" w:color="auto"/>
            <w:left w:val="none" w:sz="0" w:space="0" w:color="auto"/>
            <w:bottom w:val="none" w:sz="0" w:space="0" w:color="auto"/>
            <w:right w:val="none" w:sz="0" w:space="0" w:color="auto"/>
          </w:divBdr>
          <w:divsChild>
            <w:div w:id="1094088973">
              <w:marLeft w:val="0"/>
              <w:marRight w:val="0"/>
              <w:marTop w:val="0"/>
              <w:marBottom w:val="0"/>
              <w:divBdr>
                <w:top w:val="none" w:sz="0" w:space="0" w:color="auto"/>
                <w:left w:val="none" w:sz="0" w:space="0" w:color="auto"/>
                <w:bottom w:val="none" w:sz="0" w:space="0" w:color="auto"/>
                <w:right w:val="none" w:sz="0" w:space="0" w:color="auto"/>
              </w:divBdr>
            </w:div>
          </w:divsChild>
        </w:div>
        <w:div w:id="1432702691">
          <w:marLeft w:val="0"/>
          <w:marRight w:val="0"/>
          <w:marTop w:val="0"/>
          <w:marBottom w:val="0"/>
          <w:divBdr>
            <w:top w:val="none" w:sz="0" w:space="0" w:color="auto"/>
            <w:left w:val="none" w:sz="0" w:space="0" w:color="auto"/>
            <w:bottom w:val="none" w:sz="0" w:space="0" w:color="auto"/>
            <w:right w:val="none" w:sz="0" w:space="0" w:color="auto"/>
          </w:divBdr>
        </w:div>
        <w:div w:id="478034563">
          <w:marLeft w:val="0"/>
          <w:marRight w:val="0"/>
          <w:marTop w:val="0"/>
          <w:marBottom w:val="0"/>
          <w:divBdr>
            <w:top w:val="none" w:sz="0" w:space="0" w:color="auto"/>
            <w:left w:val="none" w:sz="0" w:space="0" w:color="auto"/>
            <w:bottom w:val="none" w:sz="0" w:space="0" w:color="auto"/>
            <w:right w:val="none" w:sz="0" w:space="0" w:color="auto"/>
          </w:divBdr>
          <w:divsChild>
            <w:div w:id="1983843816">
              <w:marLeft w:val="0"/>
              <w:marRight w:val="0"/>
              <w:marTop w:val="0"/>
              <w:marBottom w:val="0"/>
              <w:divBdr>
                <w:top w:val="none" w:sz="0" w:space="0" w:color="auto"/>
                <w:left w:val="none" w:sz="0" w:space="0" w:color="auto"/>
                <w:bottom w:val="none" w:sz="0" w:space="0" w:color="auto"/>
                <w:right w:val="none" w:sz="0" w:space="0" w:color="auto"/>
              </w:divBdr>
            </w:div>
          </w:divsChild>
        </w:div>
        <w:div w:id="1404332441">
          <w:marLeft w:val="0"/>
          <w:marRight w:val="0"/>
          <w:marTop w:val="0"/>
          <w:marBottom w:val="0"/>
          <w:divBdr>
            <w:top w:val="none" w:sz="0" w:space="0" w:color="auto"/>
            <w:left w:val="none" w:sz="0" w:space="0" w:color="auto"/>
            <w:bottom w:val="none" w:sz="0" w:space="0" w:color="auto"/>
            <w:right w:val="none" w:sz="0" w:space="0" w:color="auto"/>
          </w:divBdr>
        </w:div>
        <w:div w:id="392121126">
          <w:marLeft w:val="0"/>
          <w:marRight w:val="0"/>
          <w:marTop w:val="0"/>
          <w:marBottom w:val="0"/>
          <w:divBdr>
            <w:top w:val="none" w:sz="0" w:space="0" w:color="auto"/>
            <w:left w:val="none" w:sz="0" w:space="0" w:color="auto"/>
            <w:bottom w:val="none" w:sz="0" w:space="0" w:color="auto"/>
            <w:right w:val="none" w:sz="0" w:space="0" w:color="auto"/>
          </w:divBdr>
          <w:divsChild>
            <w:div w:id="698824915">
              <w:marLeft w:val="0"/>
              <w:marRight w:val="0"/>
              <w:marTop w:val="0"/>
              <w:marBottom w:val="0"/>
              <w:divBdr>
                <w:top w:val="none" w:sz="0" w:space="0" w:color="auto"/>
                <w:left w:val="none" w:sz="0" w:space="0" w:color="auto"/>
                <w:bottom w:val="none" w:sz="0" w:space="0" w:color="auto"/>
                <w:right w:val="none" w:sz="0" w:space="0" w:color="auto"/>
              </w:divBdr>
            </w:div>
          </w:divsChild>
        </w:div>
        <w:div w:id="94331024">
          <w:marLeft w:val="0"/>
          <w:marRight w:val="0"/>
          <w:marTop w:val="0"/>
          <w:marBottom w:val="0"/>
          <w:divBdr>
            <w:top w:val="none" w:sz="0" w:space="0" w:color="auto"/>
            <w:left w:val="none" w:sz="0" w:space="0" w:color="auto"/>
            <w:bottom w:val="none" w:sz="0" w:space="0" w:color="auto"/>
            <w:right w:val="none" w:sz="0" w:space="0" w:color="auto"/>
          </w:divBdr>
        </w:div>
        <w:div w:id="1880625728">
          <w:marLeft w:val="0"/>
          <w:marRight w:val="0"/>
          <w:marTop w:val="0"/>
          <w:marBottom w:val="0"/>
          <w:divBdr>
            <w:top w:val="none" w:sz="0" w:space="0" w:color="auto"/>
            <w:left w:val="none" w:sz="0" w:space="0" w:color="auto"/>
            <w:bottom w:val="none" w:sz="0" w:space="0" w:color="auto"/>
            <w:right w:val="none" w:sz="0" w:space="0" w:color="auto"/>
          </w:divBdr>
          <w:divsChild>
            <w:div w:id="468785150">
              <w:marLeft w:val="0"/>
              <w:marRight w:val="0"/>
              <w:marTop w:val="0"/>
              <w:marBottom w:val="0"/>
              <w:divBdr>
                <w:top w:val="none" w:sz="0" w:space="0" w:color="auto"/>
                <w:left w:val="none" w:sz="0" w:space="0" w:color="auto"/>
                <w:bottom w:val="none" w:sz="0" w:space="0" w:color="auto"/>
                <w:right w:val="none" w:sz="0" w:space="0" w:color="auto"/>
              </w:divBdr>
            </w:div>
          </w:divsChild>
        </w:div>
        <w:div w:id="471756523">
          <w:marLeft w:val="0"/>
          <w:marRight w:val="0"/>
          <w:marTop w:val="0"/>
          <w:marBottom w:val="0"/>
          <w:divBdr>
            <w:top w:val="none" w:sz="0" w:space="0" w:color="auto"/>
            <w:left w:val="none" w:sz="0" w:space="0" w:color="auto"/>
            <w:bottom w:val="none" w:sz="0" w:space="0" w:color="auto"/>
            <w:right w:val="none" w:sz="0" w:space="0" w:color="auto"/>
          </w:divBdr>
        </w:div>
        <w:div w:id="2060745784">
          <w:marLeft w:val="0"/>
          <w:marRight w:val="0"/>
          <w:marTop w:val="0"/>
          <w:marBottom w:val="0"/>
          <w:divBdr>
            <w:top w:val="none" w:sz="0" w:space="0" w:color="auto"/>
            <w:left w:val="none" w:sz="0" w:space="0" w:color="auto"/>
            <w:bottom w:val="none" w:sz="0" w:space="0" w:color="auto"/>
            <w:right w:val="none" w:sz="0" w:space="0" w:color="auto"/>
          </w:divBdr>
          <w:divsChild>
            <w:div w:id="1694454843">
              <w:marLeft w:val="0"/>
              <w:marRight w:val="0"/>
              <w:marTop w:val="0"/>
              <w:marBottom w:val="0"/>
              <w:divBdr>
                <w:top w:val="none" w:sz="0" w:space="0" w:color="auto"/>
                <w:left w:val="none" w:sz="0" w:space="0" w:color="auto"/>
                <w:bottom w:val="none" w:sz="0" w:space="0" w:color="auto"/>
                <w:right w:val="none" w:sz="0" w:space="0" w:color="auto"/>
              </w:divBdr>
            </w:div>
          </w:divsChild>
        </w:div>
        <w:div w:id="413092663">
          <w:marLeft w:val="0"/>
          <w:marRight w:val="0"/>
          <w:marTop w:val="0"/>
          <w:marBottom w:val="0"/>
          <w:divBdr>
            <w:top w:val="none" w:sz="0" w:space="0" w:color="auto"/>
            <w:left w:val="none" w:sz="0" w:space="0" w:color="auto"/>
            <w:bottom w:val="none" w:sz="0" w:space="0" w:color="auto"/>
            <w:right w:val="none" w:sz="0" w:space="0" w:color="auto"/>
          </w:divBdr>
        </w:div>
        <w:div w:id="1709259777">
          <w:marLeft w:val="0"/>
          <w:marRight w:val="0"/>
          <w:marTop w:val="0"/>
          <w:marBottom w:val="0"/>
          <w:divBdr>
            <w:top w:val="none" w:sz="0" w:space="0" w:color="auto"/>
            <w:left w:val="none" w:sz="0" w:space="0" w:color="auto"/>
            <w:bottom w:val="none" w:sz="0" w:space="0" w:color="auto"/>
            <w:right w:val="none" w:sz="0" w:space="0" w:color="auto"/>
          </w:divBdr>
          <w:divsChild>
            <w:div w:id="245656169">
              <w:marLeft w:val="0"/>
              <w:marRight w:val="0"/>
              <w:marTop w:val="0"/>
              <w:marBottom w:val="0"/>
              <w:divBdr>
                <w:top w:val="none" w:sz="0" w:space="0" w:color="auto"/>
                <w:left w:val="none" w:sz="0" w:space="0" w:color="auto"/>
                <w:bottom w:val="none" w:sz="0" w:space="0" w:color="auto"/>
                <w:right w:val="none" w:sz="0" w:space="0" w:color="auto"/>
              </w:divBdr>
            </w:div>
          </w:divsChild>
        </w:div>
        <w:div w:id="1052872">
          <w:marLeft w:val="0"/>
          <w:marRight w:val="0"/>
          <w:marTop w:val="0"/>
          <w:marBottom w:val="0"/>
          <w:divBdr>
            <w:top w:val="none" w:sz="0" w:space="0" w:color="auto"/>
            <w:left w:val="none" w:sz="0" w:space="0" w:color="auto"/>
            <w:bottom w:val="none" w:sz="0" w:space="0" w:color="auto"/>
            <w:right w:val="none" w:sz="0" w:space="0" w:color="auto"/>
          </w:divBdr>
        </w:div>
        <w:div w:id="640185212">
          <w:marLeft w:val="0"/>
          <w:marRight w:val="0"/>
          <w:marTop w:val="0"/>
          <w:marBottom w:val="0"/>
          <w:divBdr>
            <w:top w:val="none" w:sz="0" w:space="0" w:color="auto"/>
            <w:left w:val="none" w:sz="0" w:space="0" w:color="auto"/>
            <w:bottom w:val="none" w:sz="0" w:space="0" w:color="auto"/>
            <w:right w:val="none" w:sz="0" w:space="0" w:color="auto"/>
          </w:divBdr>
          <w:divsChild>
            <w:div w:id="1655834422">
              <w:marLeft w:val="0"/>
              <w:marRight w:val="0"/>
              <w:marTop w:val="0"/>
              <w:marBottom w:val="0"/>
              <w:divBdr>
                <w:top w:val="none" w:sz="0" w:space="0" w:color="auto"/>
                <w:left w:val="none" w:sz="0" w:space="0" w:color="auto"/>
                <w:bottom w:val="none" w:sz="0" w:space="0" w:color="auto"/>
                <w:right w:val="none" w:sz="0" w:space="0" w:color="auto"/>
              </w:divBdr>
            </w:div>
          </w:divsChild>
        </w:div>
        <w:div w:id="1186359743">
          <w:marLeft w:val="0"/>
          <w:marRight w:val="0"/>
          <w:marTop w:val="300"/>
          <w:marBottom w:val="0"/>
          <w:divBdr>
            <w:top w:val="none" w:sz="0" w:space="0" w:color="auto"/>
            <w:left w:val="none" w:sz="0" w:space="0" w:color="auto"/>
            <w:bottom w:val="none" w:sz="0" w:space="0" w:color="auto"/>
            <w:right w:val="none" w:sz="0" w:space="0" w:color="auto"/>
          </w:divBdr>
          <w:divsChild>
            <w:div w:id="1928415072">
              <w:marLeft w:val="0"/>
              <w:marRight w:val="0"/>
              <w:marTop w:val="0"/>
              <w:marBottom w:val="0"/>
              <w:divBdr>
                <w:top w:val="none" w:sz="0" w:space="0" w:color="auto"/>
                <w:left w:val="none" w:sz="0" w:space="0" w:color="auto"/>
                <w:bottom w:val="none" w:sz="0" w:space="0" w:color="auto"/>
                <w:right w:val="none" w:sz="0" w:space="0" w:color="auto"/>
              </w:divBdr>
              <w:divsChild>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9268722">
          <w:marLeft w:val="0"/>
          <w:marRight w:val="0"/>
          <w:marTop w:val="300"/>
          <w:marBottom w:val="0"/>
          <w:divBdr>
            <w:top w:val="none" w:sz="0" w:space="0" w:color="auto"/>
            <w:left w:val="none" w:sz="0" w:space="0" w:color="auto"/>
            <w:bottom w:val="none" w:sz="0" w:space="0" w:color="auto"/>
            <w:right w:val="none" w:sz="0" w:space="0" w:color="auto"/>
          </w:divBdr>
          <w:divsChild>
            <w:div w:id="1861626101">
              <w:marLeft w:val="0"/>
              <w:marRight w:val="0"/>
              <w:marTop w:val="0"/>
              <w:marBottom w:val="0"/>
              <w:divBdr>
                <w:top w:val="none" w:sz="0" w:space="0" w:color="auto"/>
                <w:left w:val="none" w:sz="0" w:space="0" w:color="auto"/>
                <w:bottom w:val="none" w:sz="0" w:space="0" w:color="auto"/>
                <w:right w:val="none" w:sz="0" w:space="0" w:color="auto"/>
              </w:divBdr>
              <w:divsChild>
                <w:div w:id="1637449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3603746">
          <w:marLeft w:val="0"/>
          <w:marRight w:val="0"/>
          <w:marTop w:val="300"/>
          <w:marBottom w:val="0"/>
          <w:divBdr>
            <w:top w:val="none" w:sz="0" w:space="0" w:color="auto"/>
            <w:left w:val="none" w:sz="0" w:space="0" w:color="auto"/>
            <w:bottom w:val="none" w:sz="0" w:space="0" w:color="auto"/>
            <w:right w:val="none" w:sz="0" w:space="0" w:color="auto"/>
          </w:divBdr>
          <w:divsChild>
            <w:div w:id="1630208028">
              <w:marLeft w:val="0"/>
              <w:marRight w:val="0"/>
              <w:marTop w:val="0"/>
              <w:marBottom w:val="0"/>
              <w:divBdr>
                <w:top w:val="none" w:sz="0" w:space="0" w:color="auto"/>
                <w:left w:val="none" w:sz="0" w:space="0" w:color="auto"/>
                <w:bottom w:val="none" w:sz="0" w:space="0" w:color="auto"/>
                <w:right w:val="none" w:sz="0" w:space="0" w:color="auto"/>
              </w:divBdr>
              <w:divsChild>
                <w:div w:id="1786581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004755">
          <w:marLeft w:val="0"/>
          <w:marRight w:val="0"/>
          <w:marTop w:val="300"/>
          <w:marBottom w:val="0"/>
          <w:divBdr>
            <w:top w:val="none" w:sz="0" w:space="0" w:color="auto"/>
            <w:left w:val="none" w:sz="0" w:space="0" w:color="auto"/>
            <w:bottom w:val="none" w:sz="0" w:space="0" w:color="auto"/>
            <w:right w:val="none" w:sz="0" w:space="0" w:color="auto"/>
          </w:divBdr>
          <w:divsChild>
            <w:div w:id="752316090">
              <w:marLeft w:val="0"/>
              <w:marRight w:val="0"/>
              <w:marTop w:val="0"/>
              <w:marBottom w:val="0"/>
              <w:divBdr>
                <w:top w:val="none" w:sz="0" w:space="0" w:color="auto"/>
                <w:left w:val="none" w:sz="0" w:space="0" w:color="auto"/>
                <w:bottom w:val="none" w:sz="0" w:space="0" w:color="auto"/>
                <w:right w:val="none" w:sz="0" w:space="0" w:color="auto"/>
              </w:divBdr>
              <w:divsChild>
                <w:div w:id="988443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9326658">
      <w:bodyDiv w:val="1"/>
      <w:marLeft w:val="0"/>
      <w:marRight w:val="0"/>
      <w:marTop w:val="0"/>
      <w:marBottom w:val="0"/>
      <w:divBdr>
        <w:top w:val="none" w:sz="0" w:space="0" w:color="auto"/>
        <w:left w:val="none" w:sz="0" w:space="0" w:color="auto"/>
        <w:bottom w:val="none" w:sz="0" w:space="0" w:color="auto"/>
        <w:right w:val="none" w:sz="0" w:space="0" w:color="auto"/>
      </w:divBdr>
      <w:divsChild>
        <w:div w:id="2139180631">
          <w:marLeft w:val="0"/>
          <w:marRight w:val="0"/>
          <w:marTop w:val="0"/>
          <w:marBottom w:val="0"/>
          <w:divBdr>
            <w:top w:val="none" w:sz="0" w:space="0" w:color="auto"/>
            <w:left w:val="none" w:sz="0" w:space="0" w:color="auto"/>
            <w:bottom w:val="none" w:sz="0" w:space="0" w:color="auto"/>
            <w:right w:val="none" w:sz="0" w:space="0" w:color="auto"/>
          </w:divBdr>
        </w:div>
        <w:div w:id="931742955">
          <w:marLeft w:val="0"/>
          <w:marRight w:val="0"/>
          <w:marTop w:val="0"/>
          <w:marBottom w:val="0"/>
          <w:divBdr>
            <w:top w:val="none" w:sz="0" w:space="0" w:color="auto"/>
            <w:left w:val="none" w:sz="0" w:space="0" w:color="auto"/>
            <w:bottom w:val="none" w:sz="0" w:space="0" w:color="auto"/>
            <w:right w:val="none" w:sz="0" w:space="0" w:color="auto"/>
          </w:divBdr>
          <w:divsChild>
            <w:div w:id="86196433">
              <w:marLeft w:val="0"/>
              <w:marRight w:val="0"/>
              <w:marTop w:val="0"/>
              <w:marBottom w:val="0"/>
              <w:divBdr>
                <w:top w:val="none" w:sz="0" w:space="0" w:color="auto"/>
                <w:left w:val="none" w:sz="0" w:space="0" w:color="auto"/>
                <w:bottom w:val="none" w:sz="0" w:space="0" w:color="auto"/>
                <w:right w:val="none" w:sz="0" w:space="0" w:color="auto"/>
              </w:divBdr>
            </w:div>
          </w:divsChild>
        </w:div>
        <w:div w:id="2086876344">
          <w:marLeft w:val="0"/>
          <w:marRight w:val="0"/>
          <w:marTop w:val="0"/>
          <w:marBottom w:val="0"/>
          <w:divBdr>
            <w:top w:val="none" w:sz="0" w:space="0" w:color="auto"/>
            <w:left w:val="none" w:sz="0" w:space="0" w:color="auto"/>
            <w:bottom w:val="none" w:sz="0" w:space="0" w:color="auto"/>
            <w:right w:val="none" w:sz="0" w:space="0" w:color="auto"/>
          </w:divBdr>
        </w:div>
        <w:div w:id="1535465780">
          <w:marLeft w:val="0"/>
          <w:marRight w:val="0"/>
          <w:marTop w:val="0"/>
          <w:marBottom w:val="0"/>
          <w:divBdr>
            <w:top w:val="none" w:sz="0" w:space="0" w:color="auto"/>
            <w:left w:val="none" w:sz="0" w:space="0" w:color="auto"/>
            <w:bottom w:val="none" w:sz="0" w:space="0" w:color="auto"/>
            <w:right w:val="none" w:sz="0" w:space="0" w:color="auto"/>
          </w:divBdr>
          <w:divsChild>
            <w:div w:id="421679315">
              <w:marLeft w:val="0"/>
              <w:marRight w:val="0"/>
              <w:marTop w:val="0"/>
              <w:marBottom w:val="0"/>
              <w:divBdr>
                <w:top w:val="none" w:sz="0" w:space="0" w:color="auto"/>
                <w:left w:val="none" w:sz="0" w:space="0" w:color="auto"/>
                <w:bottom w:val="none" w:sz="0" w:space="0" w:color="auto"/>
                <w:right w:val="none" w:sz="0" w:space="0" w:color="auto"/>
              </w:divBdr>
            </w:div>
          </w:divsChild>
        </w:div>
        <w:div w:id="1427191776">
          <w:marLeft w:val="0"/>
          <w:marRight w:val="0"/>
          <w:marTop w:val="0"/>
          <w:marBottom w:val="0"/>
          <w:divBdr>
            <w:top w:val="none" w:sz="0" w:space="0" w:color="auto"/>
            <w:left w:val="none" w:sz="0" w:space="0" w:color="auto"/>
            <w:bottom w:val="none" w:sz="0" w:space="0" w:color="auto"/>
            <w:right w:val="none" w:sz="0" w:space="0" w:color="auto"/>
          </w:divBdr>
        </w:div>
        <w:div w:id="547029465">
          <w:marLeft w:val="0"/>
          <w:marRight w:val="0"/>
          <w:marTop w:val="0"/>
          <w:marBottom w:val="0"/>
          <w:divBdr>
            <w:top w:val="none" w:sz="0" w:space="0" w:color="auto"/>
            <w:left w:val="none" w:sz="0" w:space="0" w:color="auto"/>
            <w:bottom w:val="none" w:sz="0" w:space="0" w:color="auto"/>
            <w:right w:val="none" w:sz="0" w:space="0" w:color="auto"/>
          </w:divBdr>
          <w:divsChild>
            <w:div w:id="669480992">
              <w:marLeft w:val="0"/>
              <w:marRight w:val="0"/>
              <w:marTop w:val="0"/>
              <w:marBottom w:val="0"/>
              <w:divBdr>
                <w:top w:val="none" w:sz="0" w:space="0" w:color="auto"/>
                <w:left w:val="none" w:sz="0" w:space="0" w:color="auto"/>
                <w:bottom w:val="none" w:sz="0" w:space="0" w:color="auto"/>
                <w:right w:val="none" w:sz="0" w:space="0" w:color="auto"/>
              </w:divBdr>
            </w:div>
          </w:divsChild>
        </w:div>
        <w:div w:id="1809396613">
          <w:marLeft w:val="0"/>
          <w:marRight w:val="0"/>
          <w:marTop w:val="0"/>
          <w:marBottom w:val="0"/>
          <w:divBdr>
            <w:top w:val="none" w:sz="0" w:space="0" w:color="auto"/>
            <w:left w:val="none" w:sz="0" w:space="0" w:color="auto"/>
            <w:bottom w:val="none" w:sz="0" w:space="0" w:color="auto"/>
            <w:right w:val="none" w:sz="0" w:space="0" w:color="auto"/>
          </w:divBdr>
        </w:div>
        <w:div w:id="1801534981">
          <w:marLeft w:val="0"/>
          <w:marRight w:val="0"/>
          <w:marTop w:val="0"/>
          <w:marBottom w:val="0"/>
          <w:divBdr>
            <w:top w:val="none" w:sz="0" w:space="0" w:color="auto"/>
            <w:left w:val="none" w:sz="0" w:space="0" w:color="auto"/>
            <w:bottom w:val="none" w:sz="0" w:space="0" w:color="auto"/>
            <w:right w:val="none" w:sz="0" w:space="0" w:color="auto"/>
          </w:divBdr>
          <w:divsChild>
            <w:div w:id="232935419">
              <w:marLeft w:val="0"/>
              <w:marRight w:val="0"/>
              <w:marTop w:val="0"/>
              <w:marBottom w:val="0"/>
              <w:divBdr>
                <w:top w:val="none" w:sz="0" w:space="0" w:color="auto"/>
                <w:left w:val="none" w:sz="0" w:space="0" w:color="auto"/>
                <w:bottom w:val="none" w:sz="0" w:space="0" w:color="auto"/>
                <w:right w:val="none" w:sz="0" w:space="0" w:color="auto"/>
              </w:divBdr>
            </w:div>
          </w:divsChild>
        </w:div>
        <w:div w:id="1534222768">
          <w:marLeft w:val="0"/>
          <w:marRight w:val="0"/>
          <w:marTop w:val="0"/>
          <w:marBottom w:val="0"/>
          <w:divBdr>
            <w:top w:val="none" w:sz="0" w:space="0" w:color="auto"/>
            <w:left w:val="none" w:sz="0" w:space="0" w:color="auto"/>
            <w:bottom w:val="none" w:sz="0" w:space="0" w:color="auto"/>
            <w:right w:val="none" w:sz="0" w:space="0" w:color="auto"/>
          </w:divBdr>
        </w:div>
        <w:div w:id="2086605484">
          <w:marLeft w:val="0"/>
          <w:marRight w:val="0"/>
          <w:marTop w:val="0"/>
          <w:marBottom w:val="0"/>
          <w:divBdr>
            <w:top w:val="none" w:sz="0" w:space="0" w:color="auto"/>
            <w:left w:val="none" w:sz="0" w:space="0" w:color="auto"/>
            <w:bottom w:val="none" w:sz="0" w:space="0" w:color="auto"/>
            <w:right w:val="none" w:sz="0" w:space="0" w:color="auto"/>
          </w:divBdr>
          <w:divsChild>
            <w:div w:id="1103185127">
              <w:marLeft w:val="0"/>
              <w:marRight w:val="0"/>
              <w:marTop w:val="0"/>
              <w:marBottom w:val="0"/>
              <w:divBdr>
                <w:top w:val="none" w:sz="0" w:space="0" w:color="auto"/>
                <w:left w:val="none" w:sz="0" w:space="0" w:color="auto"/>
                <w:bottom w:val="none" w:sz="0" w:space="0" w:color="auto"/>
                <w:right w:val="none" w:sz="0" w:space="0" w:color="auto"/>
              </w:divBdr>
            </w:div>
          </w:divsChild>
        </w:div>
        <w:div w:id="1735809060">
          <w:marLeft w:val="0"/>
          <w:marRight w:val="0"/>
          <w:marTop w:val="0"/>
          <w:marBottom w:val="0"/>
          <w:divBdr>
            <w:top w:val="none" w:sz="0" w:space="0" w:color="auto"/>
            <w:left w:val="none" w:sz="0" w:space="0" w:color="auto"/>
            <w:bottom w:val="none" w:sz="0" w:space="0" w:color="auto"/>
            <w:right w:val="none" w:sz="0" w:space="0" w:color="auto"/>
          </w:divBdr>
        </w:div>
        <w:div w:id="417558258">
          <w:marLeft w:val="0"/>
          <w:marRight w:val="0"/>
          <w:marTop w:val="0"/>
          <w:marBottom w:val="0"/>
          <w:divBdr>
            <w:top w:val="none" w:sz="0" w:space="0" w:color="auto"/>
            <w:left w:val="none" w:sz="0" w:space="0" w:color="auto"/>
            <w:bottom w:val="none" w:sz="0" w:space="0" w:color="auto"/>
            <w:right w:val="none" w:sz="0" w:space="0" w:color="auto"/>
          </w:divBdr>
          <w:divsChild>
            <w:div w:id="1848933856">
              <w:marLeft w:val="0"/>
              <w:marRight w:val="0"/>
              <w:marTop w:val="0"/>
              <w:marBottom w:val="0"/>
              <w:divBdr>
                <w:top w:val="none" w:sz="0" w:space="0" w:color="auto"/>
                <w:left w:val="none" w:sz="0" w:space="0" w:color="auto"/>
                <w:bottom w:val="none" w:sz="0" w:space="0" w:color="auto"/>
                <w:right w:val="none" w:sz="0" w:space="0" w:color="auto"/>
              </w:divBdr>
            </w:div>
          </w:divsChild>
        </w:div>
        <w:div w:id="1635983639">
          <w:marLeft w:val="0"/>
          <w:marRight w:val="0"/>
          <w:marTop w:val="0"/>
          <w:marBottom w:val="0"/>
          <w:divBdr>
            <w:top w:val="none" w:sz="0" w:space="0" w:color="auto"/>
            <w:left w:val="none" w:sz="0" w:space="0" w:color="auto"/>
            <w:bottom w:val="none" w:sz="0" w:space="0" w:color="auto"/>
            <w:right w:val="none" w:sz="0" w:space="0" w:color="auto"/>
          </w:divBdr>
        </w:div>
        <w:div w:id="1727945169">
          <w:marLeft w:val="0"/>
          <w:marRight w:val="0"/>
          <w:marTop w:val="0"/>
          <w:marBottom w:val="0"/>
          <w:divBdr>
            <w:top w:val="none" w:sz="0" w:space="0" w:color="auto"/>
            <w:left w:val="none" w:sz="0" w:space="0" w:color="auto"/>
            <w:bottom w:val="none" w:sz="0" w:space="0" w:color="auto"/>
            <w:right w:val="none" w:sz="0" w:space="0" w:color="auto"/>
          </w:divBdr>
          <w:divsChild>
            <w:div w:id="217476650">
              <w:marLeft w:val="0"/>
              <w:marRight w:val="0"/>
              <w:marTop w:val="0"/>
              <w:marBottom w:val="0"/>
              <w:divBdr>
                <w:top w:val="none" w:sz="0" w:space="0" w:color="auto"/>
                <w:left w:val="none" w:sz="0" w:space="0" w:color="auto"/>
                <w:bottom w:val="none" w:sz="0" w:space="0" w:color="auto"/>
                <w:right w:val="none" w:sz="0" w:space="0" w:color="auto"/>
              </w:divBdr>
            </w:div>
          </w:divsChild>
        </w:div>
        <w:div w:id="967393071">
          <w:marLeft w:val="0"/>
          <w:marRight w:val="0"/>
          <w:marTop w:val="300"/>
          <w:marBottom w:val="0"/>
          <w:divBdr>
            <w:top w:val="none" w:sz="0" w:space="0" w:color="auto"/>
            <w:left w:val="none" w:sz="0" w:space="0" w:color="auto"/>
            <w:bottom w:val="none" w:sz="0" w:space="0" w:color="auto"/>
            <w:right w:val="none" w:sz="0" w:space="0" w:color="auto"/>
          </w:divBdr>
          <w:divsChild>
            <w:div w:id="2084713677">
              <w:marLeft w:val="0"/>
              <w:marRight w:val="0"/>
              <w:marTop w:val="0"/>
              <w:marBottom w:val="0"/>
              <w:divBdr>
                <w:top w:val="none" w:sz="0" w:space="0" w:color="auto"/>
                <w:left w:val="none" w:sz="0" w:space="0" w:color="auto"/>
                <w:bottom w:val="none" w:sz="0" w:space="0" w:color="auto"/>
                <w:right w:val="none" w:sz="0" w:space="0" w:color="auto"/>
              </w:divBdr>
              <w:divsChild>
                <w:div w:id="1061060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8039302">
          <w:marLeft w:val="0"/>
          <w:marRight w:val="0"/>
          <w:marTop w:val="300"/>
          <w:marBottom w:val="0"/>
          <w:divBdr>
            <w:top w:val="none" w:sz="0" w:space="0" w:color="auto"/>
            <w:left w:val="none" w:sz="0" w:space="0" w:color="auto"/>
            <w:bottom w:val="none" w:sz="0" w:space="0" w:color="auto"/>
            <w:right w:val="none" w:sz="0" w:space="0" w:color="auto"/>
          </w:divBdr>
          <w:divsChild>
            <w:div w:id="1435445659">
              <w:marLeft w:val="0"/>
              <w:marRight w:val="0"/>
              <w:marTop w:val="0"/>
              <w:marBottom w:val="0"/>
              <w:divBdr>
                <w:top w:val="none" w:sz="0" w:space="0" w:color="auto"/>
                <w:left w:val="none" w:sz="0" w:space="0" w:color="auto"/>
                <w:bottom w:val="none" w:sz="0" w:space="0" w:color="auto"/>
                <w:right w:val="none" w:sz="0" w:space="0" w:color="auto"/>
              </w:divBdr>
              <w:divsChild>
                <w:div w:id="2136680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164906">
          <w:marLeft w:val="0"/>
          <w:marRight w:val="0"/>
          <w:marTop w:val="300"/>
          <w:marBottom w:val="0"/>
          <w:divBdr>
            <w:top w:val="none" w:sz="0" w:space="0" w:color="auto"/>
            <w:left w:val="none" w:sz="0" w:space="0" w:color="auto"/>
            <w:bottom w:val="none" w:sz="0" w:space="0" w:color="auto"/>
            <w:right w:val="none" w:sz="0" w:space="0" w:color="auto"/>
          </w:divBdr>
          <w:divsChild>
            <w:div w:id="13460764">
              <w:marLeft w:val="0"/>
              <w:marRight w:val="0"/>
              <w:marTop w:val="0"/>
              <w:marBottom w:val="0"/>
              <w:divBdr>
                <w:top w:val="none" w:sz="0" w:space="0" w:color="auto"/>
                <w:left w:val="none" w:sz="0" w:space="0" w:color="auto"/>
                <w:bottom w:val="none" w:sz="0" w:space="0" w:color="auto"/>
                <w:right w:val="none" w:sz="0" w:space="0" w:color="auto"/>
              </w:divBdr>
              <w:divsChild>
                <w:div w:id="1292055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2701542">
          <w:marLeft w:val="0"/>
          <w:marRight w:val="0"/>
          <w:marTop w:val="300"/>
          <w:marBottom w:val="0"/>
          <w:divBdr>
            <w:top w:val="none" w:sz="0" w:space="0" w:color="auto"/>
            <w:left w:val="none" w:sz="0" w:space="0" w:color="auto"/>
            <w:bottom w:val="none" w:sz="0" w:space="0" w:color="auto"/>
            <w:right w:val="none" w:sz="0" w:space="0" w:color="auto"/>
          </w:divBdr>
          <w:divsChild>
            <w:div w:id="458686726">
              <w:marLeft w:val="0"/>
              <w:marRight w:val="0"/>
              <w:marTop w:val="0"/>
              <w:marBottom w:val="0"/>
              <w:divBdr>
                <w:top w:val="none" w:sz="0" w:space="0" w:color="auto"/>
                <w:left w:val="none" w:sz="0" w:space="0" w:color="auto"/>
                <w:bottom w:val="none" w:sz="0" w:space="0" w:color="auto"/>
                <w:right w:val="none" w:sz="0" w:space="0" w:color="auto"/>
              </w:divBdr>
              <w:divsChild>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9514356">
      <w:bodyDiv w:val="1"/>
      <w:marLeft w:val="0"/>
      <w:marRight w:val="0"/>
      <w:marTop w:val="0"/>
      <w:marBottom w:val="0"/>
      <w:divBdr>
        <w:top w:val="none" w:sz="0" w:space="0" w:color="auto"/>
        <w:left w:val="none" w:sz="0" w:space="0" w:color="auto"/>
        <w:bottom w:val="none" w:sz="0" w:space="0" w:color="auto"/>
        <w:right w:val="none" w:sz="0" w:space="0" w:color="auto"/>
      </w:divBdr>
      <w:divsChild>
        <w:div w:id="45956821">
          <w:marLeft w:val="0"/>
          <w:marRight w:val="0"/>
          <w:marTop w:val="0"/>
          <w:marBottom w:val="0"/>
          <w:divBdr>
            <w:top w:val="none" w:sz="0" w:space="0" w:color="auto"/>
            <w:left w:val="none" w:sz="0" w:space="0" w:color="auto"/>
            <w:bottom w:val="none" w:sz="0" w:space="0" w:color="auto"/>
            <w:right w:val="none" w:sz="0" w:space="0" w:color="auto"/>
          </w:divBdr>
        </w:div>
        <w:div w:id="365062733">
          <w:marLeft w:val="0"/>
          <w:marRight w:val="0"/>
          <w:marTop w:val="0"/>
          <w:marBottom w:val="0"/>
          <w:divBdr>
            <w:top w:val="none" w:sz="0" w:space="0" w:color="auto"/>
            <w:left w:val="none" w:sz="0" w:space="0" w:color="auto"/>
            <w:bottom w:val="none" w:sz="0" w:space="0" w:color="auto"/>
            <w:right w:val="none" w:sz="0" w:space="0" w:color="auto"/>
          </w:divBdr>
          <w:divsChild>
            <w:div w:id="535703012">
              <w:marLeft w:val="0"/>
              <w:marRight w:val="0"/>
              <w:marTop w:val="0"/>
              <w:marBottom w:val="0"/>
              <w:divBdr>
                <w:top w:val="none" w:sz="0" w:space="0" w:color="auto"/>
                <w:left w:val="none" w:sz="0" w:space="0" w:color="auto"/>
                <w:bottom w:val="none" w:sz="0" w:space="0" w:color="auto"/>
                <w:right w:val="none" w:sz="0" w:space="0" w:color="auto"/>
              </w:divBdr>
            </w:div>
          </w:divsChild>
        </w:div>
        <w:div w:id="524099388">
          <w:marLeft w:val="0"/>
          <w:marRight w:val="0"/>
          <w:marTop w:val="0"/>
          <w:marBottom w:val="0"/>
          <w:divBdr>
            <w:top w:val="none" w:sz="0" w:space="0" w:color="auto"/>
            <w:left w:val="none" w:sz="0" w:space="0" w:color="auto"/>
            <w:bottom w:val="none" w:sz="0" w:space="0" w:color="auto"/>
            <w:right w:val="none" w:sz="0" w:space="0" w:color="auto"/>
          </w:divBdr>
          <w:divsChild>
            <w:div w:id="1406301323">
              <w:marLeft w:val="0"/>
              <w:marRight w:val="0"/>
              <w:marTop w:val="0"/>
              <w:marBottom w:val="0"/>
              <w:divBdr>
                <w:top w:val="none" w:sz="0" w:space="0" w:color="auto"/>
                <w:left w:val="none" w:sz="0" w:space="0" w:color="auto"/>
                <w:bottom w:val="none" w:sz="0" w:space="0" w:color="auto"/>
                <w:right w:val="none" w:sz="0" w:space="0" w:color="auto"/>
              </w:divBdr>
            </w:div>
          </w:divsChild>
        </w:div>
        <w:div w:id="614404592">
          <w:marLeft w:val="0"/>
          <w:marRight w:val="0"/>
          <w:marTop w:val="0"/>
          <w:marBottom w:val="0"/>
          <w:divBdr>
            <w:top w:val="none" w:sz="0" w:space="0" w:color="auto"/>
            <w:left w:val="none" w:sz="0" w:space="0" w:color="auto"/>
            <w:bottom w:val="none" w:sz="0" w:space="0" w:color="auto"/>
            <w:right w:val="none" w:sz="0" w:space="0" w:color="auto"/>
          </w:divBdr>
        </w:div>
        <w:div w:id="672026345">
          <w:marLeft w:val="0"/>
          <w:marRight w:val="0"/>
          <w:marTop w:val="300"/>
          <w:marBottom w:val="0"/>
          <w:divBdr>
            <w:top w:val="none" w:sz="0" w:space="0" w:color="auto"/>
            <w:left w:val="none" w:sz="0" w:space="0" w:color="auto"/>
            <w:bottom w:val="none" w:sz="0" w:space="0" w:color="auto"/>
            <w:right w:val="none" w:sz="0" w:space="0" w:color="auto"/>
          </w:divBdr>
          <w:divsChild>
            <w:div w:id="87510646">
              <w:marLeft w:val="0"/>
              <w:marRight w:val="0"/>
              <w:marTop w:val="0"/>
              <w:marBottom w:val="0"/>
              <w:divBdr>
                <w:top w:val="none" w:sz="0" w:space="0" w:color="auto"/>
                <w:left w:val="none" w:sz="0" w:space="0" w:color="auto"/>
                <w:bottom w:val="none" w:sz="0" w:space="0" w:color="auto"/>
                <w:right w:val="none" w:sz="0" w:space="0" w:color="auto"/>
              </w:divBdr>
              <w:divsChild>
                <w:div w:id="14370247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4579563">
          <w:marLeft w:val="0"/>
          <w:marRight w:val="0"/>
          <w:marTop w:val="0"/>
          <w:marBottom w:val="0"/>
          <w:divBdr>
            <w:top w:val="none" w:sz="0" w:space="0" w:color="auto"/>
            <w:left w:val="none" w:sz="0" w:space="0" w:color="auto"/>
            <w:bottom w:val="none" w:sz="0" w:space="0" w:color="auto"/>
            <w:right w:val="none" w:sz="0" w:space="0" w:color="auto"/>
          </w:divBdr>
        </w:div>
        <w:div w:id="1014308012">
          <w:marLeft w:val="0"/>
          <w:marRight w:val="0"/>
          <w:marTop w:val="0"/>
          <w:marBottom w:val="0"/>
          <w:divBdr>
            <w:top w:val="none" w:sz="0" w:space="0" w:color="auto"/>
            <w:left w:val="none" w:sz="0" w:space="0" w:color="auto"/>
            <w:bottom w:val="none" w:sz="0" w:space="0" w:color="auto"/>
            <w:right w:val="none" w:sz="0" w:space="0" w:color="auto"/>
          </w:divBdr>
          <w:divsChild>
            <w:div w:id="767846933">
              <w:marLeft w:val="0"/>
              <w:marRight w:val="0"/>
              <w:marTop w:val="0"/>
              <w:marBottom w:val="0"/>
              <w:divBdr>
                <w:top w:val="none" w:sz="0" w:space="0" w:color="auto"/>
                <w:left w:val="none" w:sz="0" w:space="0" w:color="auto"/>
                <w:bottom w:val="none" w:sz="0" w:space="0" w:color="auto"/>
                <w:right w:val="none" w:sz="0" w:space="0" w:color="auto"/>
              </w:divBdr>
            </w:div>
          </w:divsChild>
        </w:div>
        <w:div w:id="1052652202">
          <w:marLeft w:val="0"/>
          <w:marRight w:val="0"/>
          <w:marTop w:val="0"/>
          <w:marBottom w:val="0"/>
          <w:divBdr>
            <w:top w:val="none" w:sz="0" w:space="0" w:color="auto"/>
            <w:left w:val="none" w:sz="0" w:space="0" w:color="auto"/>
            <w:bottom w:val="none" w:sz="0" w:space="0" w:color="auto"/>
            <w:right w:val="none" w:sz="0" w:space="0" w:color="auto"/>
          </w:divBdr>
        </w:div>
        <w:div w:id="1097679795">
          <w:marLeft w:val="0"/>
          <w:marRight w:val="0"/>
          <w:marTop w:val="300"/>
          <w:marBottom w:val="0"/>
          <w:divBdr>
            <w:top w:val="none" w:sz="0" w:space="0" w:color="auto"/>
            <w:left w:val="none" w:sz="0" w:space="0" w:color="auto"/>
            <w:bottom w:val="none" w:sz="0" w:space="0" w:color="auto"/>
            <w:right w:val="none" w:sz="0" w:space="0" w:color="auto"/>
          </w:divBdr>
          <w:divsChild>
            <w:div w:id="1724672336">
              <w:marLeft w:val="0"/>
              <w:marRight w:val="0"/>
              <w:marTop w:val="0"/>
              <w:marBottom w:val="0"/>
              <w:divBdr>
                <w:top w:val="none" w:sz="0" w:space="0" w:color="auto"/>
                <w:left w:val="none" w:sz="0" w:space="0" w:color="auto"/>
                <w:bottom w:val="none" w:sz="0" w:space="0" w:color="auto"/>
                <w:right w:val="none" w:sz="0" w:space="0" w:color="auto"/>
              </w:divBdr>
              <w:divsChild>
                <w:div w:id="2118213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7838652">
          <w:marLeft w:val="0"/>
          <w:marRight w:val="0"/>
          <w:marTop w:val="300"/>
          <w:marBottom w:val="0"/>
          <w:divBdr>
            <w:top w:val="none" w:sz="0" w:space="0" w:color="auto"/>
            <w:left w:val="none" w:sz="0" w:space="0" w:color="auto"/>
            <w:bottom w:val="none" w:sz="0" w:space="0" w:color="auto"/>
            <w:right w:val="none" w:sz="0" w:space="0" w:color="auto"/>
          </w:divBdr>
          <w:divsChild>
            <w:div w:id="874997886">
              <w:marLeft w:val="0"/>
              <w:marRight w:val="0"/>
              <w:marTop w:val="0"/>
              <w:marBottom w:val="0"/>
              <w:divBdr>
                <w:top w:val="none" w:sz="0" w:space="0" w:color="auto"/>
                <w:left w:val="none" w:sz="0" w:space="0" w:color="auto"/>
                <w:bottom w:val="none" w:sz="0" w:space="0" w:color="auto"/>
                <w:right w:val="none" w:sz="0" w:space="0" w:color="auto"/>
              </w:divBdr>
              <w:divsChild>
                <w:div w:id="397944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629007">
          <w:marLeft w:val="0"/>
          <w:marRight w:val="0"/>
          <w:marTop w:val="0"/>
          <w:marBottom w:val="0"/>
          <w:divBdr>
            <w:top w:val="none" w:sz="0" w:space="0" w:color="auto"/>
            <w:left w:val="none" w:sz="0" w:space="0" w:color="auto"/>
            <w:bottom w:val="none" w:sz="0" w:space="0" w:color="auto"/>
            <w:right w:val="none" w:sz="0" w:space="0" w:color="auto"/>
          </w:divBdr>
          <w:divsChild>
            <w:div w:id="1538539499">
              <w:marLeft w:val="0"/>
              <w:marRight w:val="0"/>
              <w:marTop w:val="0"/>
              <w:marBottom w:val="0"/>
              <w:divBdr>
                <w:top w:val="none" w:sz="0" w:space="0" w:color="auto"/>
                <w:left w:val="none" w:sz="0" w:space="0" w:color="auto"/>
                <w:bottom w:val="none" w:sz="0" w:space="0" w:color="auto"/>
                <w:right w:val="none" w:sz="0" w:space="0" w:color="auto"/>
              </w:divBdr>
            </w:div>
          </w:divsChild>
        </w:div>
        <w:div w:id="1237401903">
          <w:marLeft w:val="0"/>
          <w:marRight w:val="0"/>
          <w:marTop w:val="0"/>
          <w:marBottom w:val="0"/>
          <w:divBdr>
            <w:top w:val="none" w:sz="0" w:space="0" w:color="auto"/>
            <w:left w:val="none" w:sz="0" w:space="0" w:color="auto"/>
            <w:bottom w:val="none" w:sz="0" w:space="0" w:color="auto"/>
            <w:right w:val="none" w:sz="0" w:space="0" w:color="auto"/>
          </w:divBdr>
          <w:divsChild>
            <w:div w:id="785318907">
              <w:marLeft w:val="0"/>
              <w:marRight w:val="0"/>
              <w:marTop w:val="0"/>
              <w:marBottom w:val="0"/>
              <w:divBdr>
                <w:top w:val="none" w:sz="0" w:space="0" w:color="auto"/>
                <w:left w:val="none" w:sz="0" w:space="0" w:color="auto"/>
                <w:bottom w:val="none" w:sz="0" w:space="0" w:color="auto"/>
                <w:right w:val="none" w:sz="0" w:space="0" w:color="auto"/>
              </w:divBdr>
            </w:div>
          </w:divsChild>
        </w:div>
        <w:div w:id="1238052222">
          <w:marLeft w:val="0"/>
          <w:marRight w:val="0"/>
          <w:marTop w:val="0"/>
          <w:marBottom w:val="0"/>
          <w:divBdr>
            <w:top w:val="none" w:sz="0" w:space="0" w:color="auto"/>
            <w:left w:val="none" w:sz="0" w:space="0" w:color="auto"/>
            <w:bottom w:val="none" w:sz="0" w:space="0" w:color="auto"/>
            <w:right w:val="none" w:sz="0" w:space="0" w:color="auto"/>
          </w:divBdr>
        </w:div>
        <w:div w:id="1329626546">
          <w:marLeft w:val="0"/>
          <w:marRight w:val="0"/>
          <w:marTop w:val="0"/>
          <w:marBottom w:val="0"/>
          <w:divBdr>
            <w:top w:val="none" w:sz="0" w:space="0" w:color="auto"/>
            <w:left w:val="none" w:sz="0" w:space="0" w:color="auto"/>
            <w:bottom w:val="none" w:sz="0" w:space="0" w:color="auto"/>
            <w:right w:val="none" w:sz="0" w:space="0" w:color="auto"/>
          </w:divBdr>
          <w:divsChild>
            <w:div w:id="2097706454">
              <w:marLeft w:val="0"/>
              <w:marRight w:val="0"/>
              <w:marTop w:val="0"/>
              <w:marBottom w:val="0"/>
              <w:divBdr>
                <w:top w:val="none" w:sz="0" w:space="0" w:color="auto"/>
                <w:left w:val="none" w:sz="0" w:space="0" w:color="auto"/>
                <w:bottom w:val="none" w:sz="0" w:space="0" w:color="auto"/>
                <w:right w:val="none" w:sz="0" w:space="0" w:color="auto"/>
              </w:divBdr>
            </w:div>
          </w:divsChild>
        </w:div>
        <w:div w:id="1388725937">
          <w:marLeft w:val="0"/>
          <w:marRight w:val="0"/>
          <w:marTop w:val="0"/>
          <w:marBottom w:val="0"/>
          <w:divBdr>
            <w:top w:val="none" w:sz="0" w:space="0" w:color="auto"/>
            <w:left w:val="none" w:sz="0" w:space="0" w:color="auto"/>
            <w:bottom w:val="none" w:sz="0" w:space="0" w:color="auto"/>
            <w:right w:val="none" w:sz="0" w:space="0" w:color="auto"/>
          </w:divBdr>
          <w:divsChild>
            <w:div w:id="1210997221">
              <w:marLeft w:val="0"/>
              <w:marRight w:val="0"/>
              <w:marTop w:val="0"/>
              <w:marBottom w:val="0"/>
              <w:divBdr>
                <w:top w:val="none" w:sz="0" w:space="0" w:color="auto"/>
                <w:left w:val="none" w:sz="0" w:space="0" w:color="auto"/>
                <w:bottom w:val="none" w:sz="0" w:space="0" w:color="auto"/>
                <w:right w:val="none" w:sz="0" w:space="0" w:color="auto"/>
              </w:divBdr>
            </w:div>
          </w:divsChild>
        </w:div>
        <w:div w:id="1469517963">
          <w:marLeft w:val="0"/>
          <w:marRight w:val="0"/>
          <w:marTop w:val="0"/>
          <w:marBottom w:val="0"/>
          <w:divBdr>
            <w:top w:val="none" w:sz="0" w:space="0" w:color="auto"/>
            <w:left w:val="none" w:sz="0" w:space="0" w:color="auto"/>
            <w:bottom w:val="none" w:sz="0" w:space="0" w:color="auto"/>
            <w:right w:val="none" w:sz="0" w:space="0" w:color="auto"/>
          </w:divBdr>
        </w:div>
        <w:div w:id="1559391792">
          <w:marLeft w:val="0"/>
          <w:marRight w:val="0"/>
          <w:marTop w:val="0"/>
          <w:marBottom w:val="0"/>
          <w:divBdr>
            <w:top w:val="none" w:sz="0" w:space="0" w:color="auto"/>
            <w:left w:val="none" w:sz="0" w:space="0" w:color="auto"/>
            <w:bottom w:val="none" w:sz="0" w:space="0" w:color="auto"/>
            <w:right w:val="none" w:sz="0" w:space="0" w:color="auto"/>
          </w:divBdr>
        </w:div>
        <w:div w:id="2102289038">
          <w:marLeft w:val="0"/>
          <w:marRight w:val="0"/>
          <w:marTop w:val="300"/>
          <w:marBottom w:val="0"/>
          <w:divBdr>
            <w:top w:val="none" w:sz="0" w:space="0" w:color="auto"/>
            <w:left w:val="none" w:sz="0" w:space="0" w:color="auto"/>
            <w:bottom w:val="none" w:sz="0" w:space="0" w:color="auto"/>
            <w:right w:val="none" w:sz="0" w:space="0" w:color="auto"/>
          </w:divBdr>
          <w:divsChild>
            <w:div w:id="1139300695">
              <w:marLeft w:val="0"/>
              <w:marRight w:val="0"/>
              <w:marTop w:val="0"/>
              <w:marBottom w:val="0"/>
              <w:divBdr>
                <w:top w:val="none" w:sz="0" w:space="0" w:color="auto"/>
                <w:left w:val="none" w:sz="0" w:space="0" w:color="auto"/>
                <w:bottom w:val="none" w:sz="0" w:space="0" w:color="auto"/>
                <w:right w:val="none" w:sz="0" w:space="0" w:color="auto"/>
              </w:divBdr>
              <w:divsChild>
                <w:div w:id="1872955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1095305">
      <w:bodyDiv w:val="1"/>
      <w:marLeft w:val="0"/>
      <w:marRight w:val="0"/>
      <w:marTop w:val="0"/>
      <w:marBottom w:val="0"/>
      <w:divBdr>
        <w:top w:val="none" w:sz="0" w:space="0" w:color="auto"/>
        <w:left w:val="none" w:sz="0" w:space="0" w:color="auto"/>
        <w:bottom w:val="none" w:sz="0" w:space="0" w:color="auto"/>
        <w:right w:val="none" w:sz="0" w:space="0" w:color="auto"/>
      </w:divBdr>
      <w:divsChild>
        <w:div w:id="2076970099">
          <w:marLeft w:val="0"/>
          <w:marRight w:val="0"/>
          <w:marTop w:val="0"/>
          <w:marBottom w:val="0"/>
          <w:divBdr>
            <w:top w:val="none" w:sz="0" w:space="0" w:color="auto"/>
            <w:left w:val="none" w:sz="0" w:space="0" w:color="auto"/>
            <w:bottom w:val="none" w:sz="0" w:space="0" w:color="auto"/>
            <w:right w:val="none" w:sz="0" w:space="0" w:color="auto"/>
          </w:divBdr>
        </w:div>
        <w:div w:id="1988197580">
          <w:marLeft w:val="0"/>
          <w:marRight w:val="0"/>
          <w:marTop w:val="0"/>
          <w:marBottom w:val="0"/>
          <w:divBdr>
            <w:top w:val="none" w:sz="0" w:space="0" w:color="auto"/>
            <w:left w:val="none" w:sz="0" w:space="0" w:color="auto"/>
            <w:bottom w:val="none" w:sz="0" w:space="0" w:color="auto"/>
            <w:right w:val="none" w:sz="0" w:space="0" w:color="auto"/>
          </w:divBdr>
          <w:divsChild>
            <w:div w:id="566385296">
              <w:marLeft w:val="0"/>
              <w:marRight w:val="0"/>
              <w:marTop w:val="0"/>
              <w:marBottom w:val="0"/>
              <w:divBdr>
                <w:top w:val="none" w:sz="0" w:space="0" w:color="auto"/>
                <w:left w:val="none" w:sz="0" w:space="0" w:color="auto"/>
                <w:bottom w:val="none" w:sz="0" w:space="0" w:color="auto"/>
                <w:right w:val="none" w:sz="0" w:space="0" w:color="auto"/>
              </w:divBdr>
            </w:div>
          </w:divsChild>
        </w:div>
        <w:div w:id="1388141521">
          <w:marLeft w:val="0"/>
          <w:marRight w:val="0"/>
          <w:marTop w:val="0"/>
          <w:marBottom w:val="0"/>
          <w:divBdr>
            <w:top w:val="none" w:sz="0" w:space="0" w:color="auto"/>
            <w:left w:val="none" w:sz="0" w:space="0" w:color="auto"/>
            <w:bottom w:val="none" w:sz="0" w:space="0" w:color="auto"/>
            <w:right w:val="none" w:sz="0" w:space="0" w:color="auto"/>
          </w:divBdr>
        </w:div>
        <w:div w:id="1968654625">
          <w:marLeft w:val="0"/>
          <w:marRight w:val="0"/>
          <w:marTop w:val="0"/>
          <w:marBottom w:val="0"/>
          <w:divBdr>
            <w:top w:val="none" w:sz="0" w:space="0" w:color="auto"/>
            <w:left w:val="none" w:sz="0" w:space="0" w:color="auto"/>
            <w:bottom w:val="none" w:sz="0" w:space="0" w:color="auto"/>
            <w:right w:val="none" w:sz="0" w:space="0" w:color="auto"/>
          </w:divBdr>
          <w:divsChild>
            <w:div w:id="42796863">
              <w:marLeft w:val="0"/>
              <w:marRight w:val="0"/>
              <w:marTop w:val="0"/>
              <w:marBottom w:val="0"/>
              <w:divBdr>
                <w:top w:val="none" w:sz="0" w:space="0" w:color="auto"/>
                <w:left w:val="none" w:sz="0" w:space="0" w:color="auto"/>
                <w:bottom w:val="none" w:sz="0" w:space="0" w:color="auto"/>
                <w:right w:val="none" w:sz="0" w:space="0" w:color="auto"/>
              </w:divBdr>
            </w:div>
          </w:divsChild>
        </w:div>
        <w:div w:id="474760127">
          <w:marLeft w:val="0"/>
          <w:marRight w:val="0"/>
          <w:marTop w:val="0"/>
          <w:marBottom w:val="0"/>
          <w:divBdr>
            <w:top w:val="none" w:sz="0" w:space="0" w:color="auto"/>
            <w:left w:val="none" w:sz="0" w:space="0" w:color="auto"/>
            <w:bottom w:val="none" w:sz="0" w:space="0" w:color="auto"/>
            <w:right w:val="none" w:sz="0" w:space="0" w:color="auto"/>
          </w:divBdr>
        </w:div>
        <w:div w:id="785153375">
          <w:marLeft w:val="0"/>
          <w:marRight w:val="0"/>
          <w:marTop w:val="0"/>
          <w:marBottom w:val="0"/>
          <w:divBdr>
            <w:top w:val="none" w:sz="0" w:space="0" w:color="auto"/>
            <w:left w:val="none" w:sz="0" w:space="0" w:color="auto"/>
            <w:bottom w:val="none" w:sz="0" w:space="0" w:color="auto"/>
            <w:right w:val="none" w:sz="0" w:space="0" w:color="auto"/>
          </w:divBdr>
          <w:divsChild>
            <w:div w:id="305746117">
              <w:marLeft w:val="0"/>
              <w:marRight w:val="0"/>
              <w:marTop w:val="0"/>
              <w:marBottom w:val="0"/>
              <w:divBdr>
                <w:top w:val="none" w:sz="0" w:space="0" w:color="auto"/>
                <w:left w:val="none" w:sz="0" w:space="0" w:color="auto"/>
                <w:bottom w:val="none" w:sz="0" w:space="0" w:color="auto"/>
                <w:right w:val="none" w:sz="0" w:space="0" w:color="auto"/>
              </w:divBdr>
            </w:div>
          </w:divsChild>
        </w:div>
        <w:div w:id="1242370463">
          <w:marLeft w:val="0"/>
          <w:marRight w:val="0"/>
          <w:marTop w:val="0"/>
          <w:marBottom w:val="0"/>
          <w:divBdr>
            <w:top w:val="none" w:sz="0" w:space="0" w:color="auto"/>
            <w:left w:val="none" w:sz="0" w:space="0" w:color="auto"/>
            <w:bottom w:val="none" w:sz="0" w:space="0" w:color="auto"/>
            <w:right w:val="none" w:sz="0" w:space="0" w:color="auto"/>
          </w:divBdr>
        </w:div>
        <w:div w:id="1424647721">
          <w:marLeft w:val="0"/>
          <w:marRight w:val="0"/>
          <w:marTop w:val="0"/>
          <w:marBottom w:val="0"/>
          <w:divBdr>
            <w:top w:val="none" w:sz="0" w:space="0" w:color="auto"/>
            <w:left w:val="none" w:sz="0" w:space="0" w:color="auto"/>
            <w:bottom w:val="none" w:sz="0" w:space="0" w:color="auto"/>
            <w:right w:val="none" w:sz="0" w:space="0" w:color="auto"/>
          </w:divBdr>
          <w:divsChild>
            <w:div w:id="400758995">
              <w:marLeft w:val="0"/>
              <w:marRight w:val="0"/>
              <w:marTop w:val="0"/>
              <w:marBottom w:val="0"/>
              <w:divBdr>
                <w:top w:val="none" w:sz="0" w:space="0" w:color="auto"/>
                <w:left w:val="none" w:sz="0" w:space="0" w:color="auto"/>
                <w:bottom w:val="none" w:sz="0" w:space="0" w:color="auto"/>
                <w:right w:val="none" w:sz="0" w:space="0" w:color="auto"/>
              </w:divBdr>
            </w:div>
          </w:divsChild>
        </w:div>
        <w:div w:id="1236431820">
          <w:marLeft w:val="0"/>
          <w:marRight w:val="0"/>
          <w:marTop w:val="0"/>
          <w:marBottom w:val="0"/>
          <w:divBdr>
            <w:top w:val="none" w:sz="0" w:space="0" w:color="auto"/>
            <w:left w:val="none" w:sz="0" w:space="0" w:color="auto"/>
            <w:bottom w:val="none" w:sz="0" w:space="0" w:color="auto"/>
            <w:right w:val="none" w:sz="0" w:space="0" w:color="auto"/>
          </w:divBdr>
        </w:div>
        <w:div w:id="1352797334">
          <w:marLeft w:val="0"/>
          <w:marRight w:val="0"/>
          <w:marTop w:val="0"/>
          <w:marBottom w:val="0"/>
          <w:divBdr>
            <w:top w:val="none" w:sz="0" w:space="0" w:color="auto"/>
            <w:left w:val="none" w:sz="0" w:space="0" w:color="auto"/>
            <w:bottom w:val="none" w:sz="0" w:space="0" w:color="auto"/>
            <w:right w:val="none" w:sz="0" w:space="0" w:color="auto"/>
          </w:divBdr>
          <w:divsChild>
            <w:div w:id="195436461">
              <w:marLeft w:val="0"/>
              <w:marRight w:val="0"/>
              <w:marTop w:val="0"/>
              <w:marBottom w:val="0"/>
              <w:divBdr>
                <w:top w:val="none" w:sz="0" w:space="0" w:color="auto"/>
                <w:left w:val="none" w:sz="0" w:space="0" w:color="auto"/>
                <w:bottom w:val="none" w:sz="0" w:space="0" w:color="auto"/>
                <w:right w:val="none" w:sz="0" w:space="0" w:color="auto"/>
              </w:divBdr>
            </w:div>
          </w:divsChild>
        </w:div>
        <w:div w:id="1760903030">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sChild>
            <w:div w:id="459298642">
              <w:marLeft w:val="0"/>
              <w:marRight w:val="0"/>
              <w:marTop w:val="0"/>
              <w:marBottom w:val="0"/>
              <w:divBdr>
                <w:top w:val="none" w:sz="0" w:space="0" w:color="auto"/>
                <w:left w:val="none" w:sz="0" w:space="0" w:color="auto"/>
                <w:bottom w:val="none" w:sz="0" w:space="0" w:color="auto"/>
                <w:right w:val="none" w:sz="0" w:space="0" w:color="auto"/>
              </w:divBdr>
            </w:div>
          </w:divsChild>
        </w:div>
        <w:div w:id="357396588">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244803670">
          <w:marLeft w:val="0"/>
          <w:marRight w:val="0"/>
          <w:marTop w:val="300"/>
          <w:marBottom w:val="0"/>
          <w:divBdr>
            <w:top w:val="none" w:sz="0" w:space="0" w:color="auto"/>
            <w:left w:val="none" w:sz="0" w:space="0" w:color="auto"/>
            <w:bottom w:val="none" w:sz="0" w:space="0" w:color="auto"/>
            <w:right w:val="none" w:sz="0" w:space="0" w:color="auto"/>
          </w:divBdr>
          <w:divsChild>
            <w:div w:id="2065986345">
              <w:marLeft w:val="0"/>
              <w:marRight w:val="0"/>
              <w:marTop w:val="0"/>
              <w:marBottom w:val="0"/>
              <w:divBdr>
                <w:top w:val="none" w:sz="0" w:space="0" w:color="auto"/>
                <w:left w:val="none" w:sz="0" w:space="0" w:color="auto"/>
                <w:bottom w:val="none" w:sz="0" w:space="0" w:color="auto"/>
                <w:right w:val="none" w:sz="0" w:space="0" w:color="auto"/>
              </w:divBdr>
              <w:divsChild>
                <w:div w:id="10949765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482278">
          <w:marLeft w:val="0"/>
          <w:marRight w:val="0"/>
          <w:marTop w:val="300"/>
          <w:marBottom w:val="0"/>
          <w:divBdr>
            <w:top w:val="none" w:sz="0" w:space="0" w:color="auto"/>
            <w:left w:val="none" w:sz="0" w:space="0" w:color="auto"/>
            <w:bottom w:val="none" w:sz="0" w:space="0" w:color="auto"/>
            <w:right w:val="none" w:sz="0" w:space="0" w:color="auto"/>
          </w:divBdr>
          <w:divsChild>
            <w:div w:id="1971813381">
              <w:marLeft w:val="0"/>
              <w:marRight w:val="0"/>
              <w:marTop w:val="0"/>
              <w:marBottom w:val="0"/>
              <w:divBdr>
                <w:top w:val="none" w:sz="0" w:space="0" w:color="auto"/>
                <w:left w:val="none" w:sz="0" w:space="0" w:color="auto"/>
                <w:bottom w:val="none" w:sz="0" w:space="0" w:color="auto"/>
                <w:right w:val="none" w:sz="0" w:space="0" w:color="auto"/>
              </w:divBdr>
              <w:divsChild>
                <w:div w:id="1553271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8294653">
          <w:marLeft w:val="0"/>
          <w:marRight w:val="0"/>
          <w:marTop w:val="300"/>
          <w:marBottom w:val="0"/>
          <w:divBdr>
            <w:top w:val="none" w:sz="0" w:space="0" w:color="auto"/>
            <w:left w:val="none" w:sz="0" w:space="0" w:color="auto"/>
            <w:bottom w:val="none" w:sz="0" w:space="0" w:color="auto"/>
            <w:right w:val="none" w:sz="0" w:space="0" w:color="auto"/>
          </w:divBdr>
          <w:divsChild>
            <w:div w:id="331030260">
              <w:marLeft w:val="0"/>
              <w:marRight w:val="0"/>
              <w:marTop w:val="0"/>
              <w:marBottom w:val="0"/>
              <w:divBdr>
                <w:top w:val="none" w:sz="0" w:space="0" w:color="auto"/>
                <w:left w:val="none" w:sz="0" w:space="0" w:color="auto"/>
                <w:bottom w:val="none" w:sz="0" w:space="0" w:color="auto"/>
                <w:right w:val="none" w:sz="0" w:space="0" w:color="auto"/>
              </w:divBdr>
              <w:divsChild>
                <w:div w:id="8256336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030706">
          <w:marLeft w:val="0"/>
          <w:marRight w:val="0"/>
          <w:marTop w:val="300"/>
          <w:marBottom w:val="0"/>
          <w:divBdr>
            <w:top w:val="none" w:sz="0" w:space="0" w:color="auto"/>
            <w:left w:val="none" w:sz="0" w:space="0" w:color="auto"/>
            <w:bottom w:val="none" w:sz="0" w:space="0" w:color="auto"/>
            <w:right w:val="none" w:sz="0" w:space="0" w:color="auto"/>
          </w:divBdr>
          <w:divsChild>
            <w:div w:id="1915124542">
              <w:marLeft w:val="0"/>
              <w:marRight w:val="0"/>
              <w:marTop w:val="0"/>
              <w:marBottom w:val="0"/>
              <w:divBdr>
                <w:top w:val="none" w:sz="0" w:space="0" w:color="auto"/>
                <w:left w:val="none" w:sz="0" w:space="0" w:color="auto"/>
                <w:bottom w:val="none" w:sz="0" w:space="0" w:color="auto"/>
                <w:right w:val="none" w:sz="0" w:space="0" w:color="auto"/>
              </w:divBdr>
              <w:divsChild>
                <w:div w:id="1023095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1167963">
      <w:bodyDiv w:val="1"/>
      <w:marLeft w:val="0"/>
      <w:marRight w:val="0"/>
      <w:marTop w:val="0"/>
      <w:marBottom w:val="0"/>
      <w:divBdr>
        <w:top w:val="none" w:sz="0" w:space="0" w:color="auto"/>
        <w:left w:val="none" w:sz="0" w:space="0" w:color="auto"/>
        <w:bottom w:val="none" w:sz="0" w:space="0" w:color="auto"/>
        <w:right w:val="none" w:sz="0" w:space="0" w:color="auto"/>
      </w:divBdr>
      <w:divsChild>
        <w:div w:id="2104956093">
          <w:marLeft w:val="0"/>
          <w:marRight w:val="0"/>
          <w:marTop w:val="0"/>
          <w:marBottom w:val="0"/>
          <w:divBdr>
            <w:top w:val="none" w:sz="0" w:space="0" w:color="auto"/>
            <w:left w:val="none" w:sz="0" w:space="0" w:color="auto"/>
            <w:bottom w:val="none" w:sz="0" w:space="0" w:color="auto"/>
            <w:right w:val="none" w:sz="0" w:space="0" w:color="auto"/>
          </w:divBdr>
          <w:divsChild>
            <w:div w:id="241108672">
              <w:marLeft w:val="0"/>
              <w:marRight w:val="0"/>
              <w:marTop w:val="0"/>
              <w:marBottom w:val="0"/>
              <w:divBdr>
                <w:top w:val="none" w:sz="0" w:space="0" w:color="auto"/>
                <w:left w:val="none" w:sz="0" w:space="0" w:color="auto"/>
                <w:bottom w:val="none" w:sz="0" w:space="0" w:color="auto"/>
                <w:right w:val="none" w:sz="0" w:space="0" w:color="auto"/>
              </w:divBdr>
              <w:divsChild>
                <w:div w:id="714081144">
                  <w:marLeft w:val="0"/>
                  <w:marRight w:val="0"/>
                  <w:marTop w:val="0"/>
                  <w:marBottom w:val="0"/>
                  <w:divBdr>
                    <w:top w:val="none" w:sz="0" w:space="0" w:color="auto"/>
                    <w:left w:val="none" w:sz="0" w:space="0" w:color="auto"/>
                    <w:bottom w:val="none" w:sz="0" w:space="0" w:color="auto"/>
                    <w:right w:val="none" w:sz="0" w:space="0" w:color="auto"/>
                  </w:divBdr>
                  <w:divsChild>
                    <w:div w:id="565648957">
                      <w:marLeft w:val="0"/>
                      <w:marRight w:val="0"/>
                      <w:marTop w:val="0"/>
                      <w:marBottom w:val="0"/>
                      <w:divBdr>
                        <w:top w:val="none" w:sz="0" w:space="0" w:color="auto"/>
                        <w:left w:val="none" w:sz="0" w:space="0" w:color="auto"/>
                        <w:bottom w:val="none" w:sz="0" w:space="0" w:color="auto"/>
                        <w:right w:val="none" w:sz="0" w:space="0" w:color="auto"/>
                      </w:divBdr>
                      <w:divsChild>
                        <w:div w:id="1705204857">
                          <w:marLeft w:val="0"/>
                          <w:marRight w:val="0"/>
                          <w:marTop w:val="0"/>
                          <w:marBottom w:val="0"/>
                          <w:divBdr>
                            <w:top w:val="none" w:sz="0" w:space="0" w:color="auto"/>
                            <w:left w:val="none" w:sz="0" w:space="0" w:color="auto"/>
                            <w:bottom w:val="none" w:sz="0" w:space="0" w:color="auto"/>
                            <w:right w:val="none" w:sz="0" w:space="0" w:color="auto"/>
                          </w:divBdr>
                          <w:divsChild>
                            <w:div w:id="1950166052">
                              <w:marLeft w:val="0"/>
                              <w:marRight w:val="0"/>
                              <w:marTop w:val="0"/>
                              <w:marBottom w:val="0"/>
                              <w:divBdr>
                                <w:top w:val="none" w:sz="0" w:space="0" w:color="auto"/>
                                <w:left w:val="none" w:sz="0" w:space="0" w:color="auto"/>
                                <w:bottom w:val="none" w:sz="0" w:space="0" w:color="auto"/>
                                <w:right w:val="none" w:sz="0" w:space="0" w:color="auto"/>
                              </w:divBdr>
                              <w:divsChild>
                                <w:div w:id="785079459">
                                  <w:marLeft w:val="0"/>
                                  <w:marRight w:val="0"/>
                                  <w:marTop w:val="0"/>
                                  <w:marBottom w:val="0"/>
                                  <w:divBdr>
                                    <w:top w:val="none" w:sz="0" w:space="0" w:color="auto"/>
                                    <w:left w:val="none" w:sz="0" w:space="0" w:color="auto"/>
                                    <w:bottom w:val="none" w:sz="0" w:space="0" w:color="auto"/>
                                    <w:right w:val="none" w:sz="0" w:space="0" w:color="auto"/>
                                  </w:divBdr>
                                  <w:divsChild>
                                    <w:div w:id="1894461067">
                                      <w:marLeft w:val="0"/>
                                      <w:marRight w:val="0"/>
                                      <w:marTop w:val="0"/>
                                      <w:marBottom w:val="0"/>
                                      <w:divBdr>
                                        <w:top w:val="none" w:sz="0" w:space="0" w:color="auto"/>
                                        <w:left w:val="none" w:sz="0" w:space="0" w:color="auto"/>
                                        <w:bottom w:val="none" w:sz="0" w:space="0" w:color="auto"/>
                                        <w:right w:val="none" w:sz="0" w:space="0" w:color="auto"/>
                                      </w:divBdr>
                                      <w:divsChild>
                                        <w:div w:id="1156921621">
                                          <w:marLeft w:val="0"/>
                                          <w:marRight w:val="0"/>
                                          <w:marTop w:val="0"/>
                                          <w:marBottom w:val="0"/>
                                          <w:divBdr>
                                            <w:top w:val="none" w:sz="0" w:space="0" w:color="auto"/>
                                            <w:left w:val="none" w:sz="0" w:space="0" w:color="auto"/>
                                            <w:bottom w:val="none" w:sz="0" w:space="0" w:color="auto"/>
                                            <w:right w:val="none" w:sz="0" w:space="0" w:color="auto"/>
                                          </w:divBdr>
                                          <w:divsChild>
                                            <w:div w:id="1225725241">
                                              <w:marLeft w:val="0"/>
                                              <w:marRight w:val="0"/>
                                              <w:marTop w:val="0"/>
                                              <w:marBottom w:val="0"/>
                                              <w:divBdr>
                                                <w:top w:val="none" w:sz="0" w:space="0" w:color="auto"/>
                                                <w:left w:val="none" w:sz="0" w:space="0" w:color="auto"/>
                                                <w:bottom w:val="none" w:sz="0" w:space="0" w:color="auto"/>
                                                <w:right w:val="none" w:sz="0" w:space="0" w:color="auto"/>
                                              </w:divBdr>
                                              <w:divsChild>
                                                <w:div w:id="1079252271">
                                                  <w:marLeft w:val="0"/>
                                                  <w:marRight w:val="0"/>
                                                  <w:marTop w:val="0"/>
                                                  <w:marBottom w:val="360"/>
                                                  <w:divBdr>
                                                    <w:top w:val="none" w:sz="0" w:space="0" w:color="auto"/>
                                                    <w:left w:val="none" w:sz="0" w:space="0" w:color="auto"/>
                                                    <w:bottom w:val="none" w:sz="0" w:space="0" w:color="auto"/>
                                                    <w:right w:val="none" w:sz="0" w:space="0" w:color="auto"/>
                                                  </w:divBdr>
                                                  <w:divsChild>
                                                    <w:div w:id="786704385">
                                                      <w:marLeft w:val="150"/>
                                                      <w:marRight w:val="150"/>
                                                      <w:marTop w:val="0"/>
                                                      <w:marBottom w:val="0"/>
                                                      <w:divBdr>
                                                        <w:top w:val="none" w:sz="0" w:space="0" w:color="auto"/>
                                                        <w:left w:val="none" w:sz="0" w:space="0" w:color="auto"/>
                                                        <w:bottom w:val="none" w:sz="0" w:space="0" w:color="auto"/>
                                                        <w:right w:val="none" w:sz="0" w:space="0" w:color="auto"/>
                                                      </w:divBdr>
                                                      <w:divsChild>
                                                        <w:div w:id="292096425">
                                                          <w:marLeft w:val="0"/>
                                                          <w:marRight w:val="0"/>
                                                          <w:marTop w:val="0"/>
                                                          <w:marBottom w:val="0"/>
                                                          <w:divBdr>
                                                            <w:top w:val="none" w:sz="0" w:space="0" w:color="auto"/>
                                                            <w:left w:val="none" w:sz="0" w:space="0" w:color="auto"/>
                                                            <w:bottom w:val="none" w:sz="0" w:space="0" w:color="auto"/>
                                                            <w:right w:val="none" w:sz="0" w:space="0" w:color="auto"/>
                                                          </w:divBdr>
                                                          <w:divsChild>
                                                            <w:div w:id="239103251">
                                                              <w:marLeft w:val="0"/>
                                                              <w:marRight w:val="0"/>
                                                              <w:marTop w:val="0"/>
                                                              <w:marBottom w:val="360"/>
                                                              <w:divBdr>
                                                                <w:top w:val="none" w:sz="0" w:space="0" w:color="auto"/>
                                                                <w:left w:val="none" w:sz="0" w:space="0" w:color="auto"/>
                                                                <w:bottom w:val="none" w:sz="0" w:space="0" w:color="auto"/>
                                                                <w:right w:val="none" w:sz="0" w:space="0" w:color="auto"/>
                                                              </w:divBdr>
                                                              <w:divsChild>
                                                                <w:div w:id="1469515717">
                                                                  <w:marLeft w:val="0"/>
                                                                  <w:marRight w:val="0"/>
                                                                  <w:marTop w:val="0"/>
                                                                  <w:marBottom w:val="0"/>
                                                                  <w:divBdr>
                                                                    <w:top w:val="none" w:sz="0" w:space="0" w:color="auto"/>
                                                                    <w:left w:val="none" w:sz="0" w:space="0" w:color="auto"/>
                                                                    <w:bottom w:val="none" w:sz="0" w:space="0" w:color="auto"/>
                                                                    <w:right w:val="none" w:sz="0" w:space="0" w:color="auto"/>
                                                                  </w:divBdr>
                                                                  <w:divsChild>
                                                                    <w:div w:id="970400626">
                                                                      <w:marLeft w:val="0"/>
                                                                      <w:marRight w:val="0"/>
                                                                      <w:marTop w:val="0"/>
                                                                      <w:marBottom w:val="0"/>
                                                                      <w:divBdr>
                                                                        <w:top w:val="none" w:sz="0" w:space="0" w:color="auto"/>
                                                                        <w:left w:val="none" w:sz="0" w:space="0" w:color="auto"/>
                                                                        <w:bottom w:val="none" w:sz="0" w:space="0" w:color="auto"/>
                                                                        <w:right w:val="none" w:sz="0" w:space="0" w:color="auto"/>
                                                                      </w:divBdr>
                                                                      <w:divsChild>
                                                                        <w:div w:id="943416165">
                                                                          <w:marLeft w:val="0"/>
                                                                          <w:marRight w:val="0"/>
                                                                          <w:marTop w:val="0"/>
                                                                          <w:marBottom w:val="0"/>
                                                                          <w:divBdr>
                                                                            <w:top w:val="none" w:sz="0" w:space="0" w:color="auto"/>
                                                                            <w:left w:val="single" w:sz="6" w:space="8" w:color="EDEDED"/>
                                                                            <w:bottom w:val="single" w:sz="12" w:space="8" w:color="BFBFBF"/>
                                                                            <w:right w:val="single" w:sz="6" w:space="8" w:color="EDEDED"/>
                                                                          </w:divBdr>
                                                                          <w:divsChild>
                                                                            <w:div w:id="84882887">
                                                                              <w:marLeft w:val="0"/>
                                                                              <w:marRight w:val="0"/>
                                                                              <w:marTop w:val="0"/>
                                                                              <w:marBottom w:val="300"/>
                                                                              <w:divBdr>
                                                                                <w:top w:val="single" w:sz="6" w:space="4" w:color="EDEDED"/>
                                                                                <w:left w:val="single" w:sz="6" w:space="4" w:color="EDEDED"/>
                                                                                <w:bottom w:val="single" w:sz="6" w:space="4" w:color="EDEDED"/>
                                                                                <w:right w:val="single" w:sz="6" w:space="4" w:color="EDEDED"/>
                                                                              </w:divBdr>
                                                                              <w:divsChild>
                                                                                <w:div w:id="464157480">
                                                                                  <w:marLeft w:val="0"/>
                                                                                  <w:marRight w:val="0"/>
                                                                                  <w:marTop w:val="0"/>
                                                                                  <w:marBottom w:val="0"/>
                                                                                  <w:divBdr>
                                                                                    <w:top w:val="none" w:sz="0" w:space="0" w:color="auto"/>
                                                                                    <w:left w:val="none" w:sz="0" w:space="0" w:color="auto"/>
                                                                                    <w:bottom w:val="none" w:sz="0" w:space="0" w:color="auto"/>
                                                                                    <w:right w:val="none" w:sz="0" w:space="0" w:color="auto"/>
                                                                                  </w:divBdr>
                                                                                  <w:divsChild>
                                                                                    <w:div w:id="1335034777">
                                                                                      <w:marLeft w:val="0"/>
                                                                                      <w:marRight w:val="0"/>
                                                                                      <w:marTop w:val="0"/>
                                                                                      <w:marBottom w:val="0"/>
                                                                                      <w:divBdr>
                                                                                        <w:top w:val="none" w:sz="0" w:space="0" w:color="auto"/>
                                                                                        <w:left w:val="none" w:sz="0" w:space="0" w:color="auto"/>
                                                                                        <w:bottom w:val="none" w:sz="0" w:space="0" w:color="auto"/>
                                                                                        <w:right w:val="none" w:sz="0" w:space="0" w:color="auto"/>
                                                                                      </w:divBdr>
                                                                                    </w:div>
                                                                                  </w:divsChild>
                                                                                </w:div>
                                                                                <w:div w:id="1213810970">
                                                                                  <w:marLeft w:val="0"/>
                                                                                  <w:marRight w:val="0"/>
                                                                                  <w:marTop w:val="0"/>
                                                                                  <w:marBottom w:val="0"/>
                                                                                  <w:divBdr>
                                                                                    <w:top w:val="none" w:sz="0" w:space="0" w:color="auto"/>
                                                                                    <w:left w:val="none" w:sz="0" w:space="0" w:color="auto"/>
                                                                                    <w:bottom w:val="none" w:sz="0" w:space="0" w:color="auto"/>
                                                                                    <w:right w:val="none" w:sz="0" w:space="0" w:color="auto"/>
                                                                                  </w:divBdr>
                                                                                  <w:divsChild>
                                                                                    <w:div w:id="1731616586">
                                                                                      <w:marLeft w:val="0"/>
                                                                                      <w:marRight w:val="0"/>
                                                                                      <w:marTop w:val="0"/>
                                                                                      <w:marBottom w:val="0"/>
                                                                                      <w:divBdr>
                                                                                        <w:top w:val="none" w:sz="0" w:space="0" w:color="auto"/>
                                                                                        <w:left w:val="none" w:sz="0" w:space="0" w:color="auto"/>
                                                                                        <w:bottom w:val="none" w:sz="0" w:space="0" w:color="auto"/>
                                                                                        <w:right w:val="none" w:sz="0" w:space="0" w:color="auto"/>
                                                                                      </w:divBdr>
                                                                                    </w:div>
                                                                                  </w:divsChild>
                                                                                </w:div>
                                                                                <w:div w:id="1357000644">
                                                                                  <w:marLeft w:val="1725"/>
                                                                                  <w:marRight w:val="1725"/>
                                                                                  <w:marTop w:val="0"/>
                                                                                  <w:marBottom w:val="0"/>
                                                                                  <w:divBdr>
                                                                                    <w:top w:val="none" w:sz="0" w:space="0" w:color="auto"/>
                                                                                    <w:left w:val="none" w:sz="0" w:space="0" w:color="auto"/>
                                                                                    <w:bottom w:val="none" w:sz="0" w:space="0" w:color="auto"/>
                                                                                    <w:right w:val="none" w:sz="0" w:space="0" w:color="auto"/>
                                                                                  </w:divBdr>
                                                                                  <w:divsChild>
                                                                                    <w:div w:id="345906357">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 w:id="1397391311">
                                                                              <w:marLeft w:val="75"/>
                                                                              <w:marRight w:val="0"/>
                                                                              <w:marTop w:val="0"/>
                                                                              <w:marBottom w:val="300"/>
                                                                              <w:divBdr>
                                                                                <w:top w:val="single" w:sz="6" w:space="8" w:color="EDEDED"/>
                                                                                <w:left w:val="single" w:sz="6" w:space="5" w:color="EDEDED"/>
                                                                                <w:bottom w:val="single" w:sz="6" w:space="4" w:color="EDEDED"/>
                                                                                <w:right w:val="single" w:sz="6" w:space="8" w:color="EDEDED"/>
                                                                              </w:divBdr>
                                                                            </w:div>
                                                                            <w:div w:id="1460607233">
                                                                              <w:marLeft w:val="0"/>
                                                                              <w:marRight w:val="0"/>
                                                                              <w:marTop w:val="0"/>
                                                                              <w:marBottom w:val="0"/>
                                                                              <w:divBdr>
                                                                                <w:top w:val="none" w:sz="0" w:space="0" w:color="auto"/>
                                                                                <w:left w:val="none" w:sz="0" w:space="0" w:color="auto"/>
                                                                                <w:bottom w:val="none" w:sz="0" w:space="0" w:color="auto"/>
                                                                                <w:right w:val="none" w:sz="0" w:space="0" w:color="auto"/>
                                                                              </w:divBdr>
                                                                              <w:divsChild>
                                                                                <w:div w:id="121265312">
                                                                                  <w:marLeft w:val="0"/>
                                                                                  <w:marRight w:val="0"/>
                                                                                  <w:marTop w:val="0"/>
                                                                                  <w:marBottom w:val="0"/>
                                                                                  <w:divBdr>
                                                                                    <w:top w:val="none" w:sz="0" w:space="0" w:color="auto"/>
                                                                                    <w:left w:val="none" w:sz="0" w:space="0" w:color="auto"/>
                                                                                    <w:bottom w:val="none" w:sz="0" w:space="0" w:color="auto"/>
                                                                                    <w:right w:val="none" w:sz="0" w:space="0" w:color="auto"/>
                                                                                  </w:divBdr>
                                                                                  <w:divsChild>
                                                                                    <w:div w:id="561061403">
                                                                                      <w:marLeft w:val="0"/>
                                                                                      <w:marRight w:val="0"/>
                                                                                      <w:marTop w:val="0"/>
                                                                                      <w:marBottom w:val="0"/>
                                                                                      <w:divBdr>
                                                                                        <w:top w:val="none" w:sz="0" w:space="0" w:color="auto"/>
                                                                                        <w:left w:val="none" w:sz="0" w:space="0" w:color="auto"/>
                                                                                        <w:bottom w:val="none" w:sz="0" w:space="0" w:color="auto"/>
                                                                                        <w:right w:val="none" w:sz="0" w:space="0" w:color="auto"/>
                                                                                      </w:divBdr>
                                                                                    </w:div>
                                                                                    <w:div w:id="942762255">
                                                                                      <w:marLeft w:val="0"/>
                                                                                      <w:marRight w:val="0"/>
                                                                                      <w:marTop w:val="0"/>
                                                                                      <w:marBottom w:val="0"/>
                                                                                      <w:divBdr>
                                                                                        <w:top w:val="none" w:sz="0" w:space="0" w:color="auto"/>
                                                                                        <w:left w:val="none" w:sz="0" w:space="0" w:color="auto"/>
                                                                                        <w:bottom w:val="none" w:sz="0" w:space="0" w:color="auto"/>
                                                                                        <w:right w:val="none" w:sz="0" w:space="0" w:color="auto"/>
                                                                                      </w:divBdr>
                                                                                      <w:divsChild>
                                                                                        <w:div w:id="469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491915">
                                                                                  <w:marLeft w:val="0"/>
                                                                                  <w:marRight w:val="0"/>
                                                                                  <w:marTop w:val="0"/>
                                                                                  <w:marBottom w:val="0"/>
                                                                                  <w:divBdr>
                                                                                    <w:top w:val="none" w:sz="0" w:space="0" w:color="auto"/>
                                                                                    <w:left w:val="none" w:sz="0" w:space="0" w:color="auto"/>
                                                                                    <w:bottom w:val="none" w:sz="0" w:space="0" w:color="auto"/>
                                                                                    <w:right w:val="none" w:sz="0" w:space="0" w:color="auto"/>
                                                                                  </w:divBdr>
                                                                                  <w:divsChild>
                                                                                    <w:div w:id="1325281197">
                                                                                      <w:marLeft w:val="0"/>
                                                                                      <w:marRight w:val="0"/>
                                                                                      <w:marTop w:val="0"/>
                                                                                      <w:marBottom w:val="0"/>
                                                                                      <w:divBdr>
                                                                                        <w:top w:val="none" w:sz="0" w:space="0" w:color="auto"/>
                                                                                        <w:left w:val="none" w:sz="0" w:space="0" w:color="auto"/>
                                                                                        <w:bottom w:val="none" w:sz="0" w:space="0" w:color="auto"/>
                                                                                        <w:right w:val="none" w:sz="0" w:space="0" w:color="auto"/>
                                                                                      </w:divBdr>
                                                                                      <w:divsChild>
                                                                                        <w:div w:id="1145467967">
                                                                                          <w:marLeft w:val="0"/>
                                                                                          <w:marRight w:val="0"/>
                                                                                          <w:marTop w:val="0"/>
                                                                                          <w:marBottom w:val="0"/>
                                                                                          <w:divBdr>
                                                                                            <w:top w:val="none" w:sz="0" w:space="0" w:color="auto"/>
                                                                                            <w:left w:val="none" w:sz="0" w:space="0" w:color="auto"/>
                                                                                            <w:bottom w:val="none" w:sz="0" w:space="0" w:color="auto"/>
                                                                                            <w:right w:val="none" w:sz="0" w:space="0" w:color="auto"/>
                                                                                          </w:divBdr>
                                                                                        </w:div>
                                                                                      </w:divsChild>
                                                                                    </w:div>
                                                                                    <w:div w:id="2085684623">
                                                                                      <w:marLeft w:val="0"/>
                                                                                      <w:marRight w:val="0"/>
                                                                                      <w:marTop w:val="0"/>
                                                                                      <w:marBottom w:val="0"/>
                                                                                      <w:divBdr>
                                                                                        <w:top w:val="none" w:sz="0" w:space="0" w:color="auto"/>
                                                                                        <w:left w:val="none" w:sz="0" w:space="0" w:color="auto"/>
                                                                                        <w:bottom w:val="none" w:sz="0" w:space="0" w:color="auto"/>
                                                                                        <w:right w:val="none" w:sz="0" w:space="0" w:color="auto"/>
                                                                                      </w:divBdr>
                                                                                    </w:div>
                                                                                  </w:divsChild>
                                                                                </w:div>
                                                                                <w:div w:id="445930612">
                                                                                  <w:marLeft w:val="0"/>
                                                                                  <w:marRight w:val="0"/>
                                                                                  <w:marTop w:val="0"/>
                                                                                  <w:marBottom w:val="0"/>
                                                                                  <w:divBdr>
                                                                                    <w:top w:val="none" w:sz="0" w:space="0" w:color="auto"/>
                                                                                    <w:left w:val="none" w:sz="0" w:space="0" w:color="auto"/>
                                                                                    <w:bottom w:val="none" w:sz="0" w:space="0" w:color="auto"/>
                                                                                    <w:right w:val="none" w:sz="0" w:space="0" w:color="auto"/>
                                                                                  </w:divBdr>
                                                                                  <w:divsChild>
                                                                                    <w:div w:id="1397573">
                                                                                      <w:marLeft w:val="0"/>
                                                                                      <w:marRight w:val="0"/>
                                                                                      <w:marTop w:val="0"/>
                                                                                      <w:marBottom w:val="0"/>
                                                                                      <w:divBdr>
                                                                                        <w:top w:val="none" w:sz="0" w:space="0" w:color="auto"/>
                                                                                        <w:left w:val="none" w:sz="0" w:space="0" w:color="auto"/>
                                                                                        <w:bottom w:val="none" w:sz="0" w:space="0" w:color="auto"/>
                                                                                        <w:right w:val="none" w:sz="0" w:space="0" w:color="auto"/>
                                                                                      </w:divBdr>
                                                                                    </w:div>
                                                                                    <w:div w:id="930233546">
                                                                                      <w:marLeft w:val="0"/>
                                                                                      <w:marRight w:val="0"/>
                                                                                      <w:marTop w:val="0"/>
                                                                                      <w:marBottom w:val="0"/>
                                                                                      <w:divBdr>
                                                                                        <w:top w:val="none" w:sz="0" w:space="0" w:color="auto"/>
                                                                                        <w:left w:val="none" w:sz="0" w:space="0" w:color="auto"/>
                                                                                        <w:bottom w:val="none" w:sz="0" w:space="0" w:color="auto"/>
                                                                                        <w:right w:val="none" w:sz="0" w:space="0" w:color="auto"/>
                                                                                      </w:divBdr>
                                                                                      <w:divsChild>
                                                                                        <w:div w:id="698235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5699923">
                                                                                  <w:marLeft w:val="0"/>
                                                                                  <w:marRight w:val="0"/>
                                                                                  <w:marTop w:val="0"/>
                                                                                  <w:marBottom w:val="0"/>
                                                                                  <w:divBdr>
                                                                                    <w:top w:val="none" w:sz="0" w:space="0" w:color="auto"/>
                                                                                    <w:left w:val="none" w:sz="0" w:space="0" w:color="auto"/>
                                                                                    <w:bottom w:val="none" w:sz="0" w:space="0" w:color="auto"/>
                                                                                    <w:right w:val="none" w:sz="0" w:space="0" w:color="auto"/>
                                                                                  </w:divBdr>
                                                                                  <w:divsChild>
                                                                                    <w:div w:id="1466391542">
                                                                                      <w:marLeft w:val="0"/>
                                                                                      <w:marRight w:val="0"/>
                                                                                      <w:marTop w:val="0"/>
                                                                                      <w:marBottom w:val="0"/>
                                                                                      <w:divBdr>
                                                                                        <w:top w:val="none" w:sz="0" w:space="0" w:color="auto"/>
                                                                                        <w:left w:val="none" w:sz="0" w:space="0" w:color="auto"/>
                                                                                        <w:bottom w:val="none" w:sz="0" w:space="0" w:color="auto"/>
                                                                                        <w:right w:val="none" w:sz="0" w:space="0" w:color="auto"/>
                                                                                      </w:divBdr>
                                                                                    </w:div>
                                                                                    <w:div w:id="1469127346">
                                                                                      <w:marLeft w:val="0"/>
                                                                                      <w:marRight w:val="0"/>
                                                                                      <w:marTop w:val="0"/>
                                                                                      <w:marBottom w:val="0"/>
                                                                                      <w:divBdr>
                                                                                        <w:top w:val="none" w:sz="0" w:space="0" w:color="auto"/>
                                                                                        <w:left w:val="none" w:sz="0" w:space="0" w:color="auto"/>
                                                                                        <w:bottom w:val="none" w:sz="0" w:space="0" w:color="auto"/>
                                                                                        <w:right w:val="none" w:sz="0" w:space="0" w:color="auto"/>
                                                                                      </w:divBdr>
                                                                                      <w:divsChild>
                                                                                        <w:div w:id="218369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1880144">
                                                                                  <w:marLeft w:val="0"/>
                                                                                  <w:marRight w:val="0"/>
                                                                                  <w:marTop w:val="300"/>
                                                                                  <w:marBottom w:val="0"/>
                                                                                  <w:divBdr>
                                                                                    <w:top w:val="none" w:sz="0" w:space="0" w:color="auto"/>
                                                                                    <w:left w:val="none" w:sz="0" w:space="0" w:color="auto"/>
                                                                                    <w:bottom w:val="none" w:sz="0" w:space="0" w:color="auto"/>
                                                                                    <w:right w:val="none" w:sz="0" w:space="0" w:color="auto"/>
                                                                                  </w:divBdr>
                                                                                  <w:divsChild>
                                                                                    <w:div w:id="1145925277">
                                                                                      <w:marLeft w:val="0"/>
                                                                                      <w:marRight w:val="0"/>
                                                                                      <w:marTop w:val="0"/>
                                                                                      <w:marBottom w:val="0"/>
                                                                                      <w:divBdr>
                                                                                        <w:top w:val="none" w:sz="0" w:space="0" w:color="auto"/>
                                                                                        <w:left w:val="none" w:sz="0" w:space="0" w:color="auto"/>
                                                                                        <w:bottom w:val="none" w:sz="0" w:space="0" w:color="auto"/>
                                                                                        <w:right w:val="none" w:sz="0" w:space="0" w:color="auto"/>
                                                                                      </w:divBdr>
                                                                                      <w:divsChild>
                                                                                        <w:div w:id="2131973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8890158">
                                                                                  <w:marLeft w:val="0"/>
                                                                                  <w:marRight w:val="0"/>
                                                                                  <w:marTop w:val="0"/>
                                                                                  <w:marBottom w:val="0"/>
                                                                                  <w:divBdr>
                                                                                    <w:top w:val="none" w:sz="0" w:space="0" w:color="auto"/>
                                                                                    <w:left w:val="none" w:sz="0" w:space="0" w:color="auto"/>
                                                                                    <w:bottom w:val="none" w:sz="0" w:space="0" w:color="auto"/>
                                                                                    <w:right w:val="none" w:sz="0" w:space="0" w:color="auto"/>
                                                                                  </w:divBdr>
                                                                                  <w:divsChild>
                                                                                    <w:div w:id="1193953526">
                                                                                      <w:marLeft w:val="0"/>
                                                                                      <w:marRight w:val="0"/>
                                                                                      <w:marTop w:val="0"/>
                                                                                      <w:marBottom w:val="0"/>
                                                                                      <w:divBdr>
                                                                                        <w:top w:val="none" w:sz="0" w:space="0" w:color="auto"/>
                                                                                        <w:left w:val="none" w:sz="0" w:space="0" w:color="auto"/>
                                                                                        <w:bottom w:val="none" w:sz="0" w:space="0" w:color="auto"/>
                                                                                        <w:right w:val="none" w:sz="0" w:space="0" w:color="auto"/>
                                                                                      </w:divBdr>
                                                                                      <w:divsChild>
                                                                                        <w:div w:id="1952667993">
                                                                                          <w:marLeft w:val="0"/>
                                                                                          <w:marRight w:val="0"/>
                                                                                          <w:marTop w:val="0"/>
                                                                                          <w:marBottom w:val="0"/>
                                                                                          <w:divBdr>
                                                                                            <w:top w:val="none" w:sz="0" w:space="0" w:color="auto"/>
                                                                                            <w:left w:val="none" w:sz="0" w:space="0" w:color="auto"/>
                                                                                            <w:bottom w:val="none" w:sz="0" w:space="0" w:color="auto"/>
                                                                                            <w:right w:val="none" w:sz="0" w:space="0" w:color="auto"/>
                                                                                          </w:divBdr>
                                                                                        </w:div>
                                                                                      </w:divsChild>
                                                                                    </w:div>
                                                                                    <w:div w:id="2085950001">
                                                                                      <w:marLeft w:val="0"/>
                                                                                      <w:marRight w:val="0"/>
                                                                                      <w:marTop w:val="0"/>
                                                                                      <w:marBottom w:val="0"/>
                                                                                      <w:divBdr>
                                                                                        <w:top w:val="none" w:sz="0" w:space="0" w:color="auto"/>
                                                                                        <w:left w:val="none" w:sz="0" w:space="0" w:color="auto"/>
                                                                                        <w:bottom w:val="none" w:sz="0" w:space="0" w:color="auto"/>
                                                                                        <w:right w:val="none" w:sz="0" w:space="0" w:color="auto"/>
                                                                                      </w:divBdr>
                                                                                    </w:div>
                                                                                  </w:divsChild>
                                                                                </w:div>
                                                                                <w:div w:id="891500105">
                                                                                  <w:marLeft w:val="0"/>
                                                                                  <w:marRight w:val="0"/>
                                                                                  <w:marTop w:val="300"/>
                                                                                  <w:marBottom w:val="0"/>
                                                                                  <w:divBdr>
                                                                                    <w:top w:val="none" w:sz="0" w:space="0" w:color="auto"/>
                                                                                    <w:left w:val="none" w:sz="0" w:space="0" w:color="auto"/>
                                                                                    <w:bottom w:val="none" w:sz="0" w:space="0" w:color="auto"/>
                                                                                    <w:right w:val="none" w:sz="0" w:space="0" w:color="auto"/>
                                                                                  </w:divBdr>
                                                                                  <w:divsChild>
                                                                                    <w:div w:id="291248828">
                                                                                      <w:marLeft w:val="0"/>
                                                                                      <w:marRight w:val="0"/>
                                                                                      <w:marTop w:val="0"/>
                                                                                      <w:marBottom w:val="0"/>
                                                                                      <w:divBdr>
                                                                                        <w:top w:val="none" w:sz="0" w:space="0" w:color="auto"/>
                                                                                        <w:left w:val="none" w:sz="0" w:space="0" w:color="auto"/>
                                                                                        <w:bottom w:val="none" w:sz="0" w:space="0" w:color="auto"/>
                                                                                        <w:right w:val="none" w:sz="0" w:space="0" w:color="auto"/>
                                                                                      </w:divBdr>
                                                                                      <w:divsChild>
                                                                                        <w:div w:id="1415203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7837638">
                                                                                  <w:marLeft w:val="0"/>
                                                                                  <w:marRight w:val="0"/>
                                                                                  <w:marTop w:val="0"/>
                                                                                  <w:marBottom w:val="0"/>
                                                                                  <w:divBdr>
                                                                                    <w:top w:val="none" w:sz="0" w:space="0" w:color="auto"/>
                                                                                    <w:left w:val="none" w:sz="0" w:space="0" w:color="auto"/>
                                                                                    <w:bottom w:val="none" w:sz="0" w:space="0" w:color="auto"/>
                                                                                    <w:right w:val="none" w:sz="0" w:space="0" w:color="auto"/>
                                                                                  </w:divBdr>
                                                                                  <w:divsChild>
                                                                                    <w:div w:id="1950232321">
                                                                                      <w:marLeft w:val="0"/>
                                                                                      <w:marRight w:val="0"/>
                                                                                      <w:marTop w:val="0"/>
                                                                                      <w:marBottom w:val="0"/>
                                                                                      <w:divBdr>
                                                                                        <w:top w:val="none" w:sz="0" w:space="0" w:color="auto"/>
                                                                                        <w:left w:val="none" w:sz="0" w:space="0" w:color="auto"/>
                                                                                        <w:bottom w:val="none" w:sz="0" w:space="0" w:color="auto"/>
                                                                                        <w:right w:val="none" w:sz="0" w:space="0" w:color="auto"/>
                                                                                      </w:divBdr>
                                                                                      <w:divsChild>
                                                                                        <w:div w:id="1735547833">
                                                                                          <w:marLeft w:val="0"/>
                                                                                          <w:marRight w:val="0"/>
                                                                                          <w:marTop w:val="0"/>
                                                                                          <w:marBottom w:val="0"/>
                                                                                          <w:divBdr>
                                                                                            <w:top w:val="none" w:sz="0" w:space="0" w:color="auto"/>
                                                                                            <w:left w:val="none" w:sz="0" w:space="0" w:color="auto"/>
                                                                                            <w:bottom w:val="none" w:sz="0" w:space="0" w:color="auto"/>
                                                                                            <w:right w:val="none" w:sz="0" w:space="0" w:color="auto"/>
                                                                                          </w:divBdr>
                                                                                        </w:div>
                                                                                      </w:divsChild>
                                                                                    </w:div>
                                                                                    <w:div w:id="2038921988">
                                                                                      <w:marLeft w:val="0"/>
                                                                                      <w:marRight w:val="0"/>
                                                                                      <w:marTop w:val="0"/>
                                                                                      <w:marBottom w:val="0"/>
                                                                                      <w:divBdr>
                                                                                        <w:top w:val="none" w:sz="0" w:space="0" w:color="auto"/>
                                                                                        <w:left w:val="none" w:sz="0" w:space="0" w:color="auto"/>
                                                                                        <w:bottom w:val="none" w:sz="0" w:space="0" w:color="auto"/>
                                                                                        <w:right w:val="none" w:sz="0" w:space="0" w:color="auto"/>
                                                                                      </w:divBdr>
                                                                                    </w:div>
                                                                                  </w:divsChild>
                                                                                </w:div>
                                                                                <w:div w:id="1565722534">
                                                                                  <w:marLeft w:val="0"/>
                                                                                  <w:marRight w:val="0"/>
                                                                                  <w:marTop w:val="300"/>
                                                                                  <w:marBottom w:val="0"/>
                                                                                  <w:divBdr>
                                                                                    <w:top w:val="none" w:sz="0" w:space="0" w:color="auto"/>
                                                                                    <w:left w:val="none" w:sz="0" w:space="0" w:color="auto"/>
                                                                                    <w:bottom w:val="none" w:sz="0" w:space="0" w:color="auto"/>
                                                                                    <w:right w:val="none" w:sz="0" w:space="0" w:color="auto"/>
                                                                                  </w:divBdr>
                                                                                  <w:divsChild>
                                                                                    <w:div w:id="1670870744">
                                                                                      <w:marLeft w:val="0"/>
                                                                                      <w:marRight w:val="0"/>
                                                                                      <w:marTop w:val="0"/>
                                                                                      <w:marBottom w:val="0"/>
                                                                                      <w:divBdr>
                                                                                        <w:top w:val="none" w:sz="0" w:space="0" w:color="auto"/>
                                                                                        <w:left w:val="none" w:sz="0" w:space="0" w:color="auto"/>
                                                                                        <w:bottom w:val="none" w:sz="0" w:space="0" w:color="auto"/>
                                                                                        <w:right w:val="none" w:sz="0" w:space="0" w:color="auto"/>
                                                                                      </w:divBdr>
                                                                                      <w:divsChild>
                                                                                        <w:div w:id="615454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7123211">
                                                                                  <w:marLeft w:val="0"/>
                                                                                  <w:marRight w:val="0"/>
                                                                                  <w:marTop w:val="300"/>
                                                                                  <w:marBottom w:val="0"/>
                                                                                  <w:divBdr>
                                                                                    <w:top w:val="none" w:sz="0" w:space="0" w:color="auto"/>
                                                                                    <w:left w:val="none" w:sz="0" w:space="0" w:color="auto"/>
                                                                                    <w:bottom w:val="none" w:sz="0" w:space="0" w:color="auto"/>
                                                                                    <w:right w:val="none" w:sz="0" w:space="0" w:color="auto"/>
                                                                                  </w:divBdr>
                                                                                  <w:divsChild>
                                                                                    <w:div w:id="1361084131">
                                                                                      <w:marLeft w:val="0"/>
                                                                                      <w:marRight w:val="0"/>
                                                                                      <w:marTop w:val="0"/>
                                                                                      <w:marBottom w:val="0"/>
                                                                                      <w:divBdr>
                                                                                        <w:top w:val="none" w:sz="0" w:space="0" w:color="auto"/>
                                                                                        <w:left w:val="none" w:sz="0" w:space="0" w:color="auto"/>
                                                                                        <w:bottom w:val="none" w:sz="0" w:space="0" w:color="auto"/>
                                                                                        <w:right w:val="none" w:sz="0" w:space="0" w:color="auto"/>
                                                                                      </w:divBdr>
                                                                                      <w:divsChild>
                                                                                        <w:div w:id="1993361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4352155">
                                                                                  <w:marLeft w:val="0"/>
                                                                                  <w:marRight w:val="0"/>
                                                                                  <w:marTop w:val="0"/>
                                                                                  <w:marBottom w:val="0"/>
                                                                                  <w:divBdr>
                                                                                    <w:top w:val="none" w:sz="0" w:space="0" w:color="auto"/>
                                                                                    <w:left w:val="none" w:sz="0" w:space="0" w:color="auto"/>
                                                                                    <w:bottom w:val="none" w:sz="0" w:space="0" w:color="auto"/>
                                                                                    <w:right w:val="none" w:sz="0" w:space="0" w:color="auto"/>
                                                                                  </w:divBdr>
                                                                                  <w:divsChild>
                                                                                    <w:div w:id="116148363">
                                                                                      <w:marLeft w:val="0"/>
                                                                                      <w:marRight w:val="0"/>
                                                                                      <w:marTop w:val="0"/>
                                                                                      <w:marBottom w:val="0"/>
                                                                                      <w:divBdr>
                                                                                        <w:top w:val="none" w:sz="0" w:space="0" w:color="auto"/>
                                                                                        <w:left w:val="none" w:sz="0" w:space="0" w:color="auto"/>
                                                                                        <w:bottom w:val="none" w:sz="0" w:space="0" w:color="auto"/>
                                                                                        <w:right w:val="none" w:sz="0" w:space="0" w:color="auto"/>
                                                                                      </w:divBdr>
                                                                                    </w:div>
                                                                                    <w:div w:id="697044442">
                                                                                      <w:marLeft w:val="0"/>
                                                                                      <w:marRight w:val="0"/>
                                                                                      <w:marTop w:val="0"/>
                                                                                      <w:marBottom w:val="0"/>
                                                                                      <w:divBdr>
                                                                                        <w:top w:val="none" w:sz="0" w:space="0" w:color="auto"/>
                                                                                        <w:left w:val="none" w:sz="0" w:space="0" w:color="auto"/>
                                                                                        <w:bottom w:val="none" w:sz="0" w:space="0" w:color="auto"/>
                                                                                        <w:right w:val="none" w:sz="0" w:space="0" w:color="auto"/>
                                                                                      </w:divBdr>
                                                                                      <w:divsChild>
                                                                                        <w:div w:id="421266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308973304">
                                          <w:marLeft w:val="0"/>
                                          <w:marRight w:val="0"/>
                                          <w:marTop w:val="0"/>
                                          <w:marBottom w:val="30"/>
                                          <w:divBdr>
                                            <w:top w:val="none" w:sz="0" w:space="0" w:color="auto"/>
                                            <w:left w:val="none" w:sz="0" w:space="0" w:color="auto"/>
                                            <w:bottom w:val="none" w:sz="0" w:space="0" w:color="auto"/>
                                            <w:right w:val="none" w:sz="0" w:space="0" w:color="auto"/>
                                          </w:divBdr>
                                          <w:divsChild>
                                            <w:div w:id="70320864">
                                              <w:marLeft w:val="0"/>
                                              <w:marRight w:val="0"/>
                                              <w:marTop w:val="0"/>
                                              <w:marBottom w:val="0"/>
                                              <w:divBdr>
                                                <w:top w:val="none" w:sz="0" w:space="0" w:color="auto"/>
                                                <w:left w:val="none" w:sz="0" w:space="0" w:color="auto"/>
                                                <w:bottom w:val="none" w:sz="0" w:space="0" w:color="auto"/>
                                                <w:right w:val="none" w:sz="0" w:space="0" w:color="auto"/>
                                              </w:divBdr>
                                              <w:divsChild>
                                                <w:div w:id="1995521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64331893">
                  <w:marLeft w:val="0"/>
                  <w:marRight w:val="0"/>
                  <w:marTop w:val="0"/>
                  <w:marBottom w:val="0"/>
                  <w:divBdr>
                    <w:top w:val="none" w:sz="0" w:space="0" w:color="auto"/>
                    <w:left w:val="none" w:sz="0" w:space="0" w:color="auto"/>
                    <w:bottom w:val="none" w:sz="0" w:space="0" w:color="auto"/>
                    <w:right w:val="none" w:sz="0" w:space="0" w:color="auto"/>
                  </w:divBdr>
                  <w:divsChild>
                    <w:div w:id="1317301472">
                      <w:marLeft w:val="0"/>
                      <w:marRight w:val="0"/>
                      <w:marTop w:val="0"/>
                      <w:marBottom w:val="0"/>
                      <w:divBdr>
                        <w:top w:val="none" w:sz="0" w:space="0" w:color="auto"/>
                        <w:left w:val="none" w:sz="0" w:space="0" w:color="auto"/>
                        <w:bottom w:val="none" w:sz="0" w:space="0" w:color="auto"/>
                        <w:right w:val="none" w:sz="0" w:space="0" w:color="auto"/>
                      </w:divBdr>
                      <w:divsChild>
                        <w:div w:id="894007640">
                          <w:marLeft w:val="0"/>
                          <w:marRight w:val="0"/>
                          <w:marTop w:val="0"/>
                          <w:marBottom w:val="360"/>
                          <w:divBdr>
                            <w:top w:val="none" w:sz="0" w:space="0" w:color="auto"/>
                            <w:left w:val="none" w:sz="0" w:space="0" w:color="auto"/>
                            <w:bottom w:val="none" w:sz="0" w:space="0" w:color="auto"/>
                            <w:right w:val="none" w:sz="0" w:space="0" w:color="auto"/>
                          </w:divBdr>
                          <w:divsChild>
                            <w:div w:id="769662979">
                              <w:marLeft w:val="150"/>
                              <w:marRight w:val="150"/>
                              <w:marTop w:val="0"/>
                              <w:marBottom w:val="0"/>
                              <w:divBdr>
                                <w:top w:val="none" w:sz="0" w:space="0" w:color="auto"/>
                                <w:left w:val="none" w:sz="0" w:space="0" w:color="auto"/>
                                <w:bottom w:val="none" w:sz="0" w:space="0" w:color="auto"/>
                                <w:right w:val="none" w:sz="0" w:space="0" w:color="auto"/>
                              </w:divBdr>
                              <w:divsChild>
                                <w:div w:id="1448161119">
                                  <w:marLeft w:val="0"/>
                                  <w:marRight w:val="0"/>
                                  <w:marTop w:val="0"/>
                                  <w:marBottom w:val="0"/>
                                  <w:divBdr>
                                    <w:top w:val="none" w:sz="0" w:space="0" w:color="auto"/>
                                    <w:left w:val="none" w:sz="0" w:space="0" w:color="auto"/>
                                    <w:bottom w:val="none" w:sz="0" w:space="0" w:color="auto"/>
                                    <w:right w:val="none" w:sz="0" w:space="0" w:color="auto"/>
                                  </w:divBdr>
                                </w:div>
                                <w:div w:id="1456559048">
                                  <w:marLeft w:val="0"/>
                                  <w:marRight w:val="0"/>
                                  <w:marTop w:val="0"/>
                                  <w:marBottom w:val="0"/>
                                  <w:divBdr>
                                    <w:top w:val="none" w:sz="0" w:space="0" w:color="auto"/>
                                    <w:left w:val="single" w:sz="6" w:space="4" w:color="EDEDED"/>
                                    <w:bottom w:val="single" w:sz="12" w:space="4" w:color="BFBFBF"/>
                                    <w:right w:val="single" w:sz="6" w:space="4" w:color="EDEDED"/>
                                  </w:divBdr>
                                  <w:divsChild>
                                    <w:div w:id="1530022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0691968">
                          <w:marLeft w:val="0"/>
                          <w:marRight w:val="0"/>
                          <w:marTop w:val="0"/>
                          <w:marBottom w:val="360"/>
                          <w:divBdr>
                            <w:top w:val="none" w:sz="0" w:space="0" w:color="auto"/>
                            <w:left w:val="none" w:sz="0" w:space="0" w:color="auto"/>
                            <w:bottom w:val="none" w:sz="0" w:space="0" w:color="auto"/>
                            <w:right w:val="none" w:sz="0" w:space="0" w:color="auto"/>
                          </w:divBdr>
                          <w:divsChild>
                            <w:div w:id="225380981">
                              <w:marLeft w:val="150"/>
                              <w:marRight w:val="150"/>
                              <w:marTop w:val="0"/>
                              <w:marBottom w:val="0"/>
                              <w:divBdr>
                                <w:top w:val="none" w:sz="0" w:space="0" w:color="auto"/>
                                <w:left w:val="none" w:sz="0" w:space="0" w:color="auto"/>
                                <w:bottom w:val="none" w:sz="0" w:space="0" w:color="auto"/>
                                <w:right w:val="none" w:sz="0" w:space="0" w:color="auto"/>
                              </w:divBdr>
                              <w:divsChild>
                                <w:div w:id="524438951">
                                  <w:marLeft w:val="0"/>
                                  <w:marRight w:val="0"/>
                                  <w:marTop w:val="0"/>
                                  <w:marBottom w:val="0"/>
                                  <w:divBdr>
                                    <w:top w:val="none" w:sz="0" w:space="0" w:color="auto"/>
                                    <w:left w:val="none" w:sz="0" w:space="0" w:color="auto"/>
                                    <w:bottom w:val="none" w:sz="0" w:space="0" w:color="auto"/>
                                    <w:right w:val="none" w:sz="0" w:space="0" w:color="auto"/>
                                  </w:divBdr>
                                  <w:divsChild>
                                    <w:div w:id="770510059">
                                      <w:marLeft w:val="0"/>
                                      <w:marRight w:val="0"/>
                                      <w:marTop w:val="0"/>
                                      <w:marBottom w:val="0"/>
                                      <w:divBdr>
                                        <w:top w:val="none" w:sz="0" w:space="0" w:color="auto"/>
                                        <w:left w:val="none" w:sz="0" w:space="0" w:color="auto"/>
                                        <w:bottom w:val="none" w:sz="0" w:space="0" w:color="auto"/>
                                        <w:right w:val="none" w:sz="0" w:space="0" w:color="auto"/>
                                      </w:divBdr>
                                      <w:divsChild>
                                        <w:div w:id="468591201">
                                          <w:marLeft w:val="0"/>
                                          <w:marRight w:val="0"/>
                                          <w:marTop w:val="0"/>
                                          <w:marBottom w:val="0"/>
                                          <w:divBdr>
                                            <w:top w:val="none" w:sz="0" w:space="0" w:color="auto"/>
                                            <w:left w:val="none" w:sz="0" w:space="0" w:color="auto"/>
                                            <w:bottom w:val="none" w:sz="0" w:space="0" w:color="auto"/>
                                            <w:right w:val="none" w:sz="0" w:space="0" w:color="auto"/>
                                          </w:divBdr>
                                        </w:div>
                                        <w:div w:id="1923951650">
                                          <w:marLeft w:val="0"/>
                                          <w:marRight w:val="0"/>
                                          <w:marTop w:val="0"/>
                                          <w:marBottom w:val="0"/>
                                          <w:divBdr>
                                            <w:top w:val="none" w:sz="0" w:space="0" w:color="auto"/>
                                            <w:left w:val="none" w:sz="0" w:space="0" w:color="auto"/>
                                            <w:bottom w:val="none" w:sz="0" w:space="0" w:color="auto"/>
                                            <w:right w:val="none" w:sz="0" w:space="0" w:color="auto"/>
                                          </w:divBdr>
                                          <w:divsChild>
                                            <w:div w:id="1743941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19435047">
                          <w:marLeft w:val="0"/>
                          <w:marRight w:val="0"/>
                          <w:marTop w:val="0"/>
                          <w:marBottom w:val="360"/>
                          <w:divBdr>
                            <w:top w:val="none" w:sz="0" w:space="0" w:color="auto"/>
                            <w:left w:val="none" w:sz="0" w:space="0" w:color="auto"/>
                            <w:bottom w:val="none" w:sz="0" w:space="0" w:color="auto"/>
                            <w:right w:val="none" w:sz="0" w:space="0" w:color="auto"/>
                          </w:divBdr>
                          <w:divsChild>
                            <w:div w:id="1681079473">
                              <w:marLeft w:val="150"/>
                              <w:marRight w:val="150"/>
                              <w:marTop w:val="0"/>
                              <w:marBottom w:val="0"/>
                              <w:divBdr>
                                <w:top w:val="none" w:sz="0" w:space="0" w:color="auto"/>
                                <w:left w:val="none" w:sz="0" w:space="0" w:color="auto"/>
                                <w:bottom w:val="single" w:sz="12" w:space="0" w:color="BFBFBF"/>
                                <w:right w:val="none" w:sz="0" w:space="0" w:color="auto"/>
                              </w:divBdr>
                              <w:divsChild>
                                <w:div w:id="1352023814">
                                  <w:marLeft w:val="0"/>
                                  <w:marRight w:val="0"/>
                                  <w:marTop w:val="0"/>
                                  <w:marBottom w:val="0"/>
                                  <w:divBdr>
                                    <w:top w:val="none" w:sz="0" w:space="0" w:color="auto"/>
                                    <w:left w:val="none" w:sz="0" w:space="0" w:color="auto"/>
                                    <w:bottom w:val="none" w:sz="0" w:space="0" w:color="auto"/>
                                    <w:right w:val="none" w:sz="0" w:space="0" w:color="auto"/>
                                  </w:divBdr>
                                </w:div>
                                <w:div w:id="1442916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7644927">
                          <w:marLeft w:val="0"/>
                          <w:marRight w:val="0"/>
                          <w:marTop w:val="0"/>
                          <w:marBottom w:val="360"/>
                          <w:divBdr>
                            <w:top w:val="none" w:sz="0" w:space="0" w:color="auto"/>
                            <w:left w:val="none" w:sz="0" w:space="0" w:color="auto"/>
                            <w:bottom w:val="none" w:sz="0" w:space="0" w:color="auto"/>
                            <w:right w:val="none" w:sz="0" w:space="0" w:color="auto"/>
                          </w:divBdr>
                          <w:divsChild>
                            <w:div w:id="817841490">
                              <w:marLeft w:val="150"/>
                              <w:marRight w:val="150"/>
                              <w:marTop w:val="0"/>
                              <w:marBottom w:val="0"/>
                              <w:divBdr>
                                <w:top w:val="none" w:sz="0" w:space="0" w:color="auto"/>
                                <w:left w:val="none" w:sz="0" w:space="0" w:color="auto"/>
                                <w:bottom w:val="none" w:sz="0" w:space="0" w:color="auto"/>
                                <w:right w:val="none" w:sz="0" w:space="0" w:color="auto"/>
                              </w:divBdr>
                              <w:divsChild>
                                <w:div w:id="785732168">
                                  <w:marLeft w:val="0"/>
                                  <w:marRight w:val="0"/>
                                  <w:marTop w:val="0"/>
                                  <w:marBottom w:val="0"/>
                                  <w:divBdr>
                                    <w:top w:val="none" w:sz="0" w:space="0" w:color="auto"/>
                                    <w:left w:val="single" w:sz="6" w:space="8" w:color="EDEDED"/>
                                    <w:bottom w:val="single" w:sz="12" w:space="8" w:color="BFBFBF"/>
                                    <w:right w:val="single" w:sz="6" w:space="8" w:color="EDEDED"/>
                                  </w:divBdr>
                                  <w:divsChild>
                                    <w:div w:id="1940601548">
                                      <w:marLeft w:val="0"/>
                                      <w:marRight w:val="0"/>
                                      <w:marTop w:val="0"/>
                                      <w:marBottom w:val="0"/>
                                      <w:divBdr>
                                        <w:top w:val="none" w:sz="0" w:space="0" w:color="auto"/>
                                        <w:left w:val="none" w:sz="0" w:space="0" w:color="auto"/>
                                        <w:bottom w:val="none" w:sz="0" w:space="0" w:color="auto"/>
                                        <w:right w:val="none" w:sz="0" w:space="0" w:color="auto"/>
                                      </w:divBdr>
                                      <w:divsChild>
                                        <w:div w:id="246378483">
                                          <w:marLeft w:val="0"/>
                                          <w:marRight w:val="0"/>
                                          <w:marTop w:val="0"/>
                                          <w:marBottom w:val="0"/>
                                          <w:divBdr>
                                            <w:top w:val="none" w:sz="0" w:space="0" w:color="auto"/>
                                            <w:left w:val="none" w:sz="0" w:space="0" w:color="auto"/>
                                            <w:bottom w:val="none" w:sz="0" w:space="0" w:color="auto"/>
                                            <w:right w:val="none" w:sz="0" w:space="0" w:color="auto"/>
                                          </w:divBdr>
                                          <w:divsChild>
                                            <w:div w:id="1792549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7096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52872616">
      <w:bodyDiv w:val="1"/>
      <w:marLeft w:val="0"/>
      <w:marRight w:val="0"/>
      <w:marTop w:val="0"/>
      <w:marBottom w:val="0"/>
      <w:divBdr>
        <w:top w:val="none" w:sz="0" w:space="0" w:color="auto"/>
        <w:left w:val="none" w:sz="0" w:space="0" w:color="auto"/>
        <w:bottom w:val="none" w:sz="0" w:space="0" w:color="auto"/>
        <w:right w:val="none" w:sz="0" w:space="0" w:color="auto"/>
      </w:divBdr>
      <w:divsChild>
        <w:div w:id="2712549">
          <w:marLeft w:val="0"/>
          <w:marRight w:val="0"/>
          <w:marTop w:val="0"/>
          <w:marBottom w:val="0"/>
          <w:divBdr>
            <w:top w:val="none" w:sz="0" w:space="0" w:color="auto"/>
            <w:left w:val="none" w:sz="0" w:space="0" w:color="auto"/>
            <w:bottom w:val="none" w:sz="0" w:space="0" w:color="auto"/>
            <w:right w:val="none" w:sz="0" w:space="0" w:color="auto"/>
          </w:divBdr>
        </w:div>
        <w:div w:id="1807814325">
          <w:marLeft w:val="0"/>
          <w:marRight w:val="0"/>
          <w:marTop w:val="0"/>
          <w:marBottom w:val="0"/>
          <w:divBdr>
            <w:top w:val="none" w:sz="0" w:space="0" w:color="auto"/>
            <w:left w:val="none" w:sz="0" w:space="0" w:color="auto"/>
            <w:bottom w:val="none" w:sz="0" w:space="0" w:color="auto"/>
            <w:right w:val="none" w:sz="0" w:space="0" w:color="auto"/>
          </w:divBdr>
          <w:divsChild>
            <w:div w:id="1769233324">
              <w:marLeft w:val="0"/>
              <w:marRight w:val="0"/>
              <w:marTop w:val="0"/>
              <w:marBottom w:val="0"/>
              <w:divBdr>
                <w:top w:val="none" w:sz="0" w:space="0" w:color="auto"/>
                <w:left w:val="none" w:sz="0" w:space="0" w:color="auto"/>
                <w:bottom w:val="none" w:sz="0" w:space="0" w:color="auto"/>
                <w:right w:val="none" w:sz="0" w:space="0" w:color="auto"/>
              </w:divBdr>
            </w:div>
          </w:divsChild>
        </w:div>
        <w:div w:id="893659494">
          <w:marLeft w:val="0"/>
          <w:marRight w:val="0"/>
          <w:marTop w:val="0"/>
          <w:marBottom w:val="0"/>
          <w:divBdr>
            <w:top w:val="none" w:sz="0" w:space="0" w:color="auto"/>
            <w:left w:val="none" w:sz="0" w:space="0" w:color="auto"/>
            <w:bottom w:val="none" w:sz="0" w:space="0" w:color="auto"/>
            <w:right w:val="none" w:sz="0" w:space="0" w:color="auto"/>
          </w:divBdr>
        </w:div>
        <w:div w:id="880287194">
          <w:marLeft w:val="0"/>
          <w:marRight w:val="0"/>
          <w:marTop w:val="0"/>
          <w:marBottom w:val="0"/>
          <w:divBdr>
            <w:top w:val="none" w:sz="0" w:space="0" w:color="auto"/>
            <w:left w:val="none" w:sz="0" w:space="0" w:color="auto"/>
            <w:bottom w:val="none" w:sz="0" w:space="0" w:color="auto"/>
            <w:right w:val="none" w:sz="0" w:space="0" w:color="auto"/>
          </w:divBdr>
          <w:divsChild>
            <w:div w:id="1285113218">
              <w:marLeft w:val="0"/>
              <w:marRight w:val="0"/>
              <w:marTop w:val="0"/>
              <w:marBottom w:val="0"/>
              <w:divBdr>
                <w:top w:val="none" w:sz="0" w:space="0" w:color="auto"/>
                <w:left w:val="none" w:sz="0" w:space="0" w:color="auto"/>
                <w:bottom w:val="none" w:sz="0" w:space="0" w:color="auto"/>
                <w:right w:val="none" w:sz="0" w:space="0" w:color="auto"/>
              </w:divBdr>
            </w:div>
          </w:divsChild>
        </w:div>
        <w:div w:id="906498410">
          <w:marLeft w:val="0"/>
          <w:marRight w:val="0"/>
          <w:marTop w:val="0"/>
          <w:marBottom w:val="0"/>
          <w:divBdr>
            <w:top w:val="none" w:sz="0" w:space="0" w:color="auto"/>
            <w:left w:val="none" w:sz="0" w:space="0" w:color="auto"/>
            <w:bottom w:val="none" w:sz="0" w:space="0" w:color="auto"/>
            <w:right w:val="none" w:sz="0" w:space="0" w:color="auto"/>
          </w:divBdr>
        </w:div>
        <w:div w:id="1940022234">
          <w:marLeft w:val="0"/>
          <w:marRight w:val="0"/>
          <w:marTop w:val="0"/>
          <w:marBottom w:val="0"/>
          <w:divBdr>
            <w:top w:val="none" w:sz="0" w:space="0" w:color="auto"/>
            <w:left w:val="none" w:sz="0" w:space="0" w:color="auto"/>
            <w:bottom w:val="none" w:sz="0" w:space="0" w:color="auto"/>
            <w:right w:val="none" w:sz="0" w:space="0" w:color="auto"/>
          </w:divBdr>
          <w:divsChild>
            <w:div w:id="699471850">
              <w:marLeft w:val="0"/>
              <w:marRight w:val="0"/>
              <w:marTop w:val="0"/>
              <w:marBottom w:val="0"/>
              <w:divBdr>
                <w:top w:val="none" w:sz="0" w:space="0" w:color="auto"/>
                <w:left w:val="none" w:sz="0" w:space="0" w:color="auto"/>
                <w:bottom w:val="none" w:sz="0" w:space="0" w:color="auto"/>
                <w:right w:val="none" w:sz="0" w:space="0" w:color="auto"/>
              </w:divBdr>
            </w:div>
          </w:divsChild>
        </w:div>
        <w:div w:id="1404184469">
          <w:marLeft w:val="0"/>
          <w:marRight w:val="0"/>
          <w:marTop w:val="0"/>
          <w:marBottom w:val="0"/>
          <w:divBdr>
            <w:top w:val="none" w:sz="0" w:space="0" w:color="auto"/>
            <w:left w:val="none" w:sz="0" w:space="0" w:color="auto"/>
            <w:bottom w:val="none" w:sz="0" w:space="0" w:color="auto"/>
            <w:right w:val="none" w:sz="0" w:space="0" w:color="auto"/>
          </w:divBdr>
        </w:div>
        <w:div w:id="646858965">
          <w:marLeft w:val="0"/>
          <w:marRight w:val="0"/>
          <w:marTop w:val="0"/>
          <w:marBottom w:val="0"/>
          <w:divBdr>
            <w:top w:val="none" w:sz="0" w:space="0" w:color="auto"/>
            <w:left w:val="none" w:sz="0" w:space="0" w:color="auto"/>
            <w:bottom w:val="none" w:sz="0" w:space="0" w:color="auto"/>
            <w:right w:val="none" w:sz="0" w:space="0" w:color="auto"/>
          </w:divBdr>
          <w:divsChild>
            <w:div w:id="284313216">
              <w:marLeft w:val="0"/>
              <w:marRight w:val="0"/>
              <w:marTop w:val="0"/>
              <w:marBottom w:val="0"/>
              <w:divBdr>
                <w:top w:val="none" w:sz="0" w:space="0" w:color="auto"/>
                <w:left w:val="none" w:sz="0" w:space="0" w:color="auto"/>
                <w:bottom w:val="none" w:sz="0" w:space="0" w:color="auto"/>
                <w:right w:val="none" w:sz="0" w:space="0" w:color="auto"/>
              </w:divBdr>
            </w:div>
          </w:divsChild>
        </w:div>
        <w:div w:id="669455010">
          <w:marLeft w:val="0"/>
          <w:marRight w:val="0"/>
          <w:marTop w:val="0"/>
          <w:marBottom w:val="0"/>
          <w:divBdr>
            <w:top w:val="none" w:sz="0" w:space="0" w:color="auto"/>
            <w:left w:val="none" w:sz="0" w:space="0" w:color="auto"/>
            <w:bottom w:val="none" w:sz="0" w:space="0" w:color="auto"/>
            <w:right w:val="none" w:sz="0" w:space="0" w:color="auto"/>
          </w:divBdr>
        </w:div>
        <w:div w:id="1112944652">
          <w:marLeft w:val="0"/>
          <w:marRight w:val="0"/>
          <w:marTop w:val="0"/>
          <w:marBottom w:val="0"/>
          <w:divBdr>
            <w:top w:val="none" w:sz="0" w:space="0" w:color="auto"/>
            <w:left w:val="none" w:sz="0" w:space="0" w:color="auto"/>
            <w:bottom w:val="none" w:sz="0" w:space="0" w:color="auto"/>
            <w:right w:val="none" w:sz="0" w:space="0" w:color="auto"/>
          </w:divBdr>
          <w:divsChild>
            <w:div w:id="1746948577">
              <w:marLeft w:val="0"/>
              <w:marRight w:val="0"/>
              <w:marTop w:val="0"/>
              <w:marBottom w:val="0"/>
              <w:divBdr>
                <w:top w:val="none" w:sz="0" w:space="0" w:color="auto"/>
                <w:left w:val="none" w:sz="0" w:space="0" w:color="auto"/>
                <w:bottom w:val="none" w:sz="0" w:space="0" w:color="auto"/>
                <w:right w:val="none" w:sz="0" w:space="0" w:color="auto"/>
              </w:divBdr>
            </w:div>
          </w:divsChild>
        </w:div>
        <w:div w:id="1148279127">
          <w:marLeft w:val="0"/>
          <w:marRight w:val="0"/>
          <w:marTop w:val="0"/>
          <w:marBottom w:val="0"/>
          <w:divBdr>
            <w:top w:val="none" w:sz="0" w:space="0" w:color="auto"/>
            <w:left w:val="none" w:sz="0" w:space="0" w:color="auto"/>
            <w:bottom w:val="none" w:sz="0" w:space="0" w:color="auto"/>
            <w:right w:val="none" w:sz="0" w:space="0" w:color="auto"/>
          </w:divBdr>
        </w:div>
        <w:div w:id="1183664653">
          <w:marLeft w:val="0"/>
          <w:marRight w:val="0"/>
          <w:marTop w:val="0"/>
          <w:marBottom w:val="0"/>
          <w:divBdr>
            <w:top w:val="none" w:sz="0" w:space="0" w:color="auto"/>
            <w:left w:val="none" w:sz="0" w:space="0" w:color="auto"/>
            <w:bottom w:val="none" w:sz="0" w:space="0" w:color="auto"/>
            <w:right w:val="none" w:sz="0" w:space="0" w:color="auto"/>
          </w:divBdr>
          <w:divsChild>
            <w:div w:id="99884062">
              <w:marLeft w:val="0"/>
              <w:marRight w:val="0"/>
              <w:marTop w:val="0"/>
              <w:marBottom w:val="0"/>
              <w:divBdr>
                <w:top w:val="none" w:sz="0" w:space="0" w:color="auto"/>
                <w:left w:val="none" w:sz="0" w:space="0" w:color="auto"/>
                <w:bottom w:val="none" w:sz="0" w:space="0" w:color="auto"/>
                <w:right w:val="none" w:sz="0" w:space="0" w:color="auto"/>
              </w:divBdr>
            </w:div>
          </w:divsChild>
        </w:div>
        <w:div w:id="2119641200">
          <w:marLeft w:val="0"/>
          <w:marRight w:val="0"/>
          <w:marTop w:val="0"/>
          <w:marBottom w:val="0"/>
          <w:divBdr>
            <w:top w:val="none" w:sz="0" w:space="0" w:color="auto"/>
            <w:left w:val="none" w:sz="0" w:space="0" w:color="auto"/>
            <w:bottom w:val="none" w:sz="0" w:space="0" w:color="auto"/>
            <w:right w:val="none" w:sz="0" w:space="0" w:color="auto"/>
          </w:divBdr>
        </w:div>
        <w:div w:id="1100763358">
          <w:marLeft w:val="0"/>
          <w:marRight w:val="0"/>
          <w:marTop w:val="0"/>
          <w:marBottom w:val="0"/>
          <w:divBdr>
            <w:top w:val="none" w:sz="0" w:space="0" w:color="auto"/>
            <w:left w:val="none" w:sz="0" w:space="0" w:color="auto"/>
            <w:bottom w:val="none" w:sz="0" w:space="0" w:color="auto"/>
            <w:right w:val="none" w:sz="0" w:space="0" w:color="auto"/>
          </w:divBdr>
          <w:divsChild>
            <w:div w:id="1387140589">
              <w:marLeft w:val="0"/>
              <w:marRight w:val="0"/>
              <w:marTop w:val="0"/>
              <w:marBottom w:val="0"/>
              <w:divBdr>
                <w:top w:val="none" w:sz="0" w:space="0" w:color="auto"/>
                <w:left w:val="none" w:sz="0" w:space="0" w:color="auto"/>
                <w:bottom w:val="none" w:sz="0" w:space="0" w:color="auto"/>
                <w:right w:val="none" w:sz="0" w:space="0" w:color="auto"/>
              </w:divBdr>
            </w:div>
          </w:divsChild>
        </w:div>
        <w:div w:id="959261783">
          <w:marLeft w:val="0"/>
          <w:marRight w:val="0"/>
          <w:marTop w:val="300"/>
          <w:marBottom w:val="0"/>
          <w:divBdr>
            <w:top w:val="none" w:sz="0" w:space="0" w:color="auto"/>
            <w:left w:val="none" w:sz="0" w:space="0" w:color="auto"/>
            <w:bottom w:val="none" w:sz="0" w:space="0" w:color="auto"/>
            <w:right w:val="none" w:sz="0" w:space="0" w:color="auto"/>
          </w:divBdr>
          <w:divsChild>
            <w:div w:id="1599364014">
              <w:marLeft w:val="0"/>
              <w:marRight w:val="0"/>
              <w:marTop w:val="0"/>
              <w:marBottom w:val="0"/>
              <w:divBdr>
                <w:top w:val="none" w:sz="0" w:space="0" w:color="auto"/>
                <w:left w:val="none" w:sz="0" w:space="0" w:color="auto"/>
                <w:bottom w:val="none" w:sz="0" w:space="0" w:color="auto"/>
                <w:right w:val="none" w:sz="0" w:space="0" w:color="auto"/>
              </w:divBdr>
              <w:divsChild>
                <w:div w:id="1754662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8751274">
          <w:marLeft w:val="0"/>
          <w:marRight w:val="0"/>
          <w:marTop w:val="300"/>
          <w:marBottom w:val="0"/>
          <w:divBdr>
            <w:top w:val="none" w:sz="0" w:space="0" w:color="auto"/>
            <w:left w:val="none" w:sz="0" w:space="0" w:color="auto"/>
            <w:bottom w:val="none" w:sz="0" w:space="0" w:color="auto"/>
            <w:right w:val="none" w:sz="0" w:space="0" w:color="auto"/>
          </w:divBdr>
          <w:divsChild>
            <w:div w:id="411203058">
              <w:marLeft w:val="0"/>
              <w:marRight w:val="0"/>
              <w:marTop w:val="0"/>
              <w:marBottom w:val="0"/>
              <w:divBdr>
                <w:top w:val="none" w:sz="0" w:space="0" w:color="auto"/>
                <w:left w:val="none" w:sz="0" w:space="0" w:color="auto"/>
                <w:bottom w:val="none" w:sz="0" w:space="0" w:color="auto"/>
                <w:right w:val="none" w:sz="0" w:space="0" w:color="auto"/>
              </w:divBdr>
              <w:divsChild>
                <w:div w:id="648825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2686049">
          <w:marLeft w:val="0"/>
          <w:marRight w:val="0"/>
          <w:marTop w:val="300"/>
          <w:marBottom w:val="0"/>
          <w:divBdr>
            <w:top w:val="none" w:sz="0" w:space="0" w:color="auto"/>
            <w:left w:val="none" w:sz="0" w:space="0" w:color="auto"/>
            <w:bottom w:val="none" w:sz="0" w:space="0" w:color="auto"/>
            <w:right w:val="none" w:sz="0" w:space="0" w:color="auto"/>
          </w:divBdr>
          <w:divsChild>
            <w:div w:id="380443429">
              <w:marLeft w:val="0"/>
              <w:marRight w:val="0"/>
              <w:marTop w:val="0"/>
              <w:marBottom w:val="0"/>
              <w:divBdr>
                <w:top w:val="none" w:sz="0" w:space="0" w:color="auto"/>
                <w:left w:val="none" w:sz="0" w:space="0" w:color="auto"/>
                <w:bottom w:val="none" w:sz="0" w:space="0" w:color="auto"/>
                <w:right w:val="none" w:sz="0" w:space="0" w:color="auto"/>
              </w:divBdr>
              <w:divsChild>
                <w:div w:id="764034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1880015">
          <w:marLeft w:val="0"/>
          <w:marRight w:val="0"/>
          <w:marTop w:val="300"/>
          <w:marBottom w:val="0"/>
          <w:divBdr>
            <w:top w:val="none" w:sz="0" w:space="0" w:color="auto"/>
            <w:left w:val="none" w:sz="0" w:space="0" w:color="auto"/>
            <w:bottom w:val="none" w:sz="0" w:space="0" w:color="auto"/>
            <w:right w:val="none" w:sz="0" w:space="0" w:color="auto"/>
          </w:divBdr>
          <w:divsChild>
            <w:div w:id="1151601664">
              <w:marLeft w:val="0"/>
              <w:marRight w:val="0"/>
              <w:marTop w:val="0"/>
              <w:marBottom w:val="0"/>
              <w:divBdr>
                <w:top w:val="none" w:sz="0" w:space="0" w:color="auto"/>
                <w:left w:val="none" w:sz="0" w:space="0" w:color="auto"/>
                <w:bottom w:val="none" w:sz="0" w:space="0" w:color="auto"/>
                <w:right w:val="none" w:sz="0" w:space="0" w:color="auto"/>
              </w:divBdr>
              <w:divsChild>
                <w:div w:id="1276062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3640846">
      <w:bodyDiv w:val="1"/>
      <w:marLeft w:val="0"/>
      <w:marRight w:val="0"/>
      <w:marTop w:val="0"/>
      <w:marBottom w:val="0"/>
      <w:divBdr>
        <w:top w:val="none" w:sz="0" w:space="0" w:color="auto"/>
        <w:left w:val="none" w:sz="0" w:space="0" w:color="auto"/>
        <w:bottom w:val="none" w:sz="0" w:space="0" w:color="auto"/>
        <w:right w:val="none" w:sz="0" w:space="0" w:color="auto"/>
      </w:divBdr>
      <w:divsChild>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289675186">
          <w:marLeft w:val="0"/>
          <w:marRight w:val="0"/>
          <w:marTop w:val="0"/>
          <w:marBottom w:val="0"/>
          <w:divBdr>
            <w:top w:val="none" w:sz="0" w:space="0" w:color="auto"/>
            <w:left w:val="none" w:sz="0" w:space="0" w:color="auto"/>
            <w:bottom w:val="none" w:sz="0" w:space="0" w:color="auto"/>
            <w:right w:val="none" w:sz="0" w:space="0" w:color="auto"/>
          </w:divBdr>
          <w:divsChild>
            <w:div w:id="1535315135">
              <w:marLeft w:val="0"/>
              <w:marRight w:val="0"/>
              <w:marTop w:val="0"/>
              <w:marBottom w:val="0"/>
              <w:divBdr>
                <w:top w:val="none" w:sz="0" w:space="0" w:color="auto"/>
                <w:left w:val="none" w:sz="0" w:space="0" w:color="auto"/>
                <w:bottom w:val="none" w:sz="0" w:space="0" w:color="auto"/>
                <w:right w:val="none" w:sz="0" w:space="0" w:color="auto"/>
              </w:divBdr>
            </w:div>
          </w:divsChild>
        </w:div>
        <w:div w:id="382021271">
          <w:marLeft w:val="0"/>
          <w:marRight w:val="0"/>
          <w:marTop w:val="0"/>
          <w:marBottom w:val="0"/>
          <w:divBdr>
            <w:top w:val="none" w:sz="0" w:space="0" w:color="auto"/>
            <w:left w:val="none" w:sz="0" w:space="0" w:color="auto"/>
            <w:bottom w:val="none" w:sz="0" w:space="0" w:color="auto"/>
            <w:right w:val="none" w:sz="0" w:space="0" w:color="auto"/>
          </w:divBdr>
        </w:div>
        <w:div w:id="499202556">
          <w:marLeft w:val="0"/>
          <w:marRight w:val="0"/>
          <w:marTop w:val="0"/>
          <w:marBottom w:val="0"/>
          <w:divBdr>
            <w:top w:val="none" w:sz="0" w:space="0" w:color="auto"/>
            <w:left w:val="none" w:sz="0" w:space="0" w:color="auto"/>
            <w:bottom w:val="none" w:sz="0" w:space="0" w:color="auto"/>
            <w:right w:val="none" w:sz="0" w:space="0" w:color="auto"/>
          </w:divBdr>
        </w:div>
        <w:div w:id="753235866">
          <w:marLeft w:val="0"/>
          <w:marRight w:val="0"/>
          <w:marTop w:val="0"/>
          <w:marBottom w:val="0"/>
          <w:divBdr>
            <w:top w:val="none" w:sz="0" w:space="0" w:color="auto"/>
            <w:left w:val="none" w:sz="0" w:space="0" w:color="auto"/>
            <w:bottom w:val="none" w:sz="0" w:space="0" w:color="auto"/>
            <w:right w:val="none" w:sz="0" w:space="0" w:color="auto"/>
          </w:divBdr>
        </w:div>
        <w:div w:id="777942516">
          <w:marLeft w:val="0"/>
          <w:marRight w:val="0"/>
          <w:marTop w:val="0"/>
          <w:marBottom w:val="0"/>
          <w:divBdr>
            <w:top w:val="none" w:sz="0" w:space="0" w:color="auto"/>
            <w:left w:val="none" w:sz="0" w:space="0" w:color="auto"/>
            <w:bottom w:val="none" w:sz="0" w:space="0" w:color="auto"/>
            <w:right w:val="none" w:sz="0" w:space="0" w:color="auto"/>
          </w:divBdr>
          <w:divsChild>
            <w:div w:id="166600978">
              <w:marLeft w:val="0"/>
              <w:marRight w:val="0"/>
              <w:marTop w:val="0"/>
              <w:marBottom w:val="0"/>
              <w:divBdr>
                <w:top w:val="none" w:sz="0" w:space="0" w:color="auto"/>
                <w:left w:val="none" w:sz="0" w:space="0" w:color="auto"/>
                <w:bottom w:val="none" w:sz="0" w:space="0" w:color="auto"/>
                <w:right w:val="none" w:sz="0" w:space="0" w:color="auto"/>
              </w:divBdr>
            </w:div>
          </w:divsChild>
        </w:div>
        <w:div w:id="918176843">
          <w:marLeft w:val="0"/>
          <w:marRight w:val="0"/>
          <w:marTop w:val="0"/>
          <w:marBottom w:val="0"/>
          <w:divBdr>
            <w:top w:val="none" w:sz="0" w:space="0" w:color="auto"/>
            <w:left w:val="none" w:sz="0" w:space="0" w:color="auto"/>
            <w:bottom w:val="none" w:sz="0" w:space="0" w:color="auto"/>
            <w:right w:val="none" w:sz="0" w:space="0" w:color="auto"/>
          </w:divBdr>
          <w:divsChild>
            <w:div w:id="17629439">
              <w:marLeft w:val="0"/>
              <w:marRight w:val="0"/>
              <w:marTop w:val="0"/>
              <w:marBottom w:val="0"/>
              <w:divBdr>
                <w:top w:val="none" w:sz="0" w:space="0" w:color="auto"/>
                <w:left w:val="none" w:sz="0" w:space="0" w:color="auto"/>
                <w:bottom w:val="none" w:sz="0" w:space="0" w:color="auto"/>
                <w:right w:val="none" w:sz="0" w:space="0" w:color="auto"/>
              </w:divBdr>
            </w:div>
          </w:divsChild>
        </w:div>
        <w:div w:id="927427497">
          <w:marLeft w:val="0"/>
          <w:marRight w:val="0"/>
          <w:marTop w:val="300"/>
          <w:marBottom w:val="0"/>
          <w:divBdr>
            <w:top w:val="none" w:sz="0" w:space="0" w:color="auto"/>
            <w:left w:val="none" w:sz="0" w:space="0" w:color="auto"/>
            <w:bottom w:val="none" w:sz="0" w:space="0" w:color="auto"/>
            <w:right w:val="none" w:sz="0" w:space="0" w:color="auto"/>
          </w:divBdr>
          <w:divsChild>
            <w:div w:id="736318181">
              <w:marLeft w:val="0"/>
              <w:marRight w:val="0"/>
              <w:marTop w:val="0"/>
              <w:marBottom w:val="0"/>
              <w:divBdr>
                <w:top w:val="none" w:sz="0" w:space="0" w:color="auto"/>
                <w:left w:val="none" w:sz="0" w:space="0" w:color="auto"/>
                <w:bottom w:val="none" w:sz="0" w:space="0" w:color="auto"/>
                <w:right w:val="none" w:sz="0" w:space="0" w:color="auto"/>
              </w:divBdr>
              <w:divsChild>
                <w:div w:id="10813647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548131">
          <w:marLeft w:val="0"/>
          <w:marRight w:val="0"/>
          <w:marTop w:val="0"/>
          <w:marBottom w:val="0"/>
          <w:divBdr>
            <w:top w:val="none" w:sz="0" w:space="0" w:color="auto"/>
            <w:left w:val="none" w:sz="0" w:space="0" w:color="auto"/>
            <w:bottom w:val="none" w:sz="0" w:space="0" w:color="auto"/>
            <w:right w:val="none" w:sz="0" w:space="0" w:color="auto"/>
          </w:divBdr>
        </w:div>
        <w:div w:id="1359743259">
          <w:marLeft w:val="0"/>
          <w:marRight w:val="0"/>
          <w:marTop w:val="300"/>
          <w:marBottom w:val="0"/>
          <w:divBdr>
            <w:top w:val="none" w:sz="0" w:space="0" w:color="auto"/>
            <w:left w:val="none" w:sz="0" w:space="0" w:color="auto"/>
            <w:bottom w:val="none" w:sz="0" w:space="0" w:color="auto"/>
            <w:right w:val="none" w:sz="0" w:space="0" w:color="auto"/>
          </w:divBdr>
          <w:divsChild>
            <w:div w:id="86116671">
              <w:marLeft w:val="0"/>
              <w:marRight w:val="0"/>
              <w:marTop w:val="0"/>
              <w:marBottom w:val="0"/>
              <w:divBdr>
                <w:top w:val="none" w:sz="0" w:space="0" w:color="auto"/>
                <w:left w:val="none" w:sz="0" w:space="0" w:color="auto"/>
                <w:bottom w:val="none" w:sz="0" w:space="0" w:color="auto"/>
                <w:right w:val="none" w:sz="0" w:space="0" w:color="auto"/>
              </w:divBdr>
              <w:divsChild>
                <w:div w:id="1207795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8820790">
          <w:marLeft w:val="0"/>
          <w:marRight w:val="0"/>
          <w:marTop w:val="0"/>
          <w:marBottom w:val="0"/>
          <w:divBdr>
            <w:top w:val="none" w:sz="0" w:space="0" w:color="auto"/>
            <w:left w:val="none" w:sz="0" w:space="0" w:color="auto"/>
            <w:bottom w:val="none" w:sz="0" w:space="0" w:color="auto"/>
            <w:right w:val="none" w:sz="0" w:space="0" w:color="auto"/>
          </w:divBdr>
        </w:div>
        <w:div w:id="1441488297">
          <w:marLeft w:val="0"/>
          <w:marRight w:val="0"/>
          <w:marTop w:val="300"/>
          <w:marBottom w:val="0"/>
          <w:divBdr>
            <w:top w:val="none" w:sz="0" w:space="0" w:color="auto"/>
            <w:left w:val="none" w:sz="0" w:space="0" w:color="auto"/>
            <w:bottom w:val="none" w:sz="0" w:space="0" w:color="auto"/>
            <w:right w:val="none" w:sz="0" w:space="0" w:color="auto"/>
          </w:divBdr>
          <w:divsChild>
            <w:div w:id="579097264">
              <w:marLeft w:val="0"/>
              <w:marRight w:val="0"/>
              <w:marTop w:val="0"/>
              <w:marBottom w:val="0"/>
              <w:divBdr>
                <w:top w:val="none" w:sz="0" w:space="0" w:color="auto"/>
                <w:left w:val="none" w:sz="0" w:space="0" w:color="auto"/>
                <w:bottom w:val="none" w:sz="0" w:space="0" w:color="auto"/>
                <w:right w:val="none" w:sz="0" w:space="0" w:color="auto"/>
              </w:divBdr>
              <w:divsChild>
                <w:div w:id="1512991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7402917">
          <w:marLeft w:val="0"/>
          <w:marRight w:val="0"/>
          <w:marTop w:val="0"/>
          <w:marBottom w:val="0"/>
          <w:divBdr>
            <w:top w:val="none" w:sz="0" w:space="0" w:color="auto"/>
            <w:left w:val="none" w:sz="0" w:space="0" w:color="auto"/>
            <w:bottom w:val="none" w:sz="0" w:space="0" w:color="auto"/>
            <w:right w:val="none" w:sz="0" w:space="0" w:color="auto"/>
          </w:divBdr>
          <w:divsChild>
            <w:div w:id="213129323">
              <w:marLeft w:val="0"/>
              <w:marRight w:val="0"/>
              <w:marTop w:val="0"/>
              <w:marBottom w:val="0"/>
              <w:divBdr>
                <w:top w:val="none" w:sz="0" w:space="0" w:color="auto"/>
                <w:left w:val="none" w:sz="0" w:space="0" w:color="auto"/>
                <w:bottom w:val="none" w:sz="0" w:space="0" w:color="auto"/>
                <w:right w:val="none" w:sz="0" w:space="0" w:color="auto"/>
              </w:divBdr>
            </w:div>
          </w:divsChild>
        </w:div>
        <w:div w:id="1562713191">
          <w:marLeft w:val="0"/>
          <w:marRight w:val="0"/>
          <w:marTop w:val="0"/>
          <w:marBottom w:val="0"/>
          <w:divBdr>
            <w:top w:val="none" w:sz="0" w:space="0" w:color="auto"/>
            <w:left w:val="none" w:sz="0" w:space="0" w:color="auto"/>
            <w:bottom w:val="none" w:sz="0" w:space="0" w:color="auto"/>
            <w:right w:val="none" w:sz="0" w:space="0" w:color="auto"/>
          </w:divBdr>
          <w:divsChild>
            <w:div w:id="1903177874">
              <w:marLeft w:val="0"/>
              <w:marRight w:val="0"/>
              <w:marTop w:val="0"/>
              <w:marBottom w:val="0"/>
              <w:divBdr>
                <w:top w:val="none" w:sz="0" w:space="0" w:color="auto"/>
                <w:left w:val="none" w:sz="0" w:space="0" w:color="auto"/>
                <w:bottom w:val="none" w:sz="0" w:space="0" w:color="auto"/>
                <w:right w:val="none" w:sz="0" w:space="0" w:color="auto"/>
              </w:divBdr>
            </w:div>
          </w:divsChild>
        </w:div>
        <w:div w:id="1733310906">
          <w:marLeft w:val="0"/>
          <w:marRight w:val="0"/>
          <w:marTop w:val="300"/>
          <w:marBottom w:val="0"/>
          <w:divBdr>
            <w:top w:val="none" w:sz="0" w:space="0" w:color="auto"/>
            <w:left w:val="none" w:sz="0" w:space="0" w:color="auto"/>
            <w:bottom w:val="none" w:sz="0" w:space="0" w:color="auto"/>
            <w:right w:val="none" w:sz="0" w:space="0" w:color="auto"/>
          </w:divBdr>
          <w:divsChild>
            <w:div w:id="1074281329">
              <w:marLeft w:val="0"/>
              <w:marRight w:val="0"/>
              <w:marTop w:val="0"/>
              <w:marBottom w:val="0"/>
              <w:divBdr>
                <w:top w:val="none" w:sz="0" w:space="0" w:color="auto"/>
                <w:left w:val="none" w:sz="0" w:space="0" w:color="auto"/>
                <w:bottom w:val="none" w:sz="0" w:space="0" w:color="auto"/>
                <w:right w:val="none" w:sz="0" w:space="0" w:color="auto"/>
              </w:divBdr>
              <w:divsChild>
                <w:div w:id="1009872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3399431">
          <w:marLeft w:val="0"/>
          <w:marRight w:val="0"/>
          <w:marTop w:val="0"/>
          <w:marBottom w:val="0"/>
          <w:divBdr>
            <w:top w:val="none" w:sz="0" w:space="0" w:color="auto"/>
            <w:left w:val="none" w:sz="0" w:space="0" w:color="auto"/>
            <w:bottom w:val="none" w:sz="0" w:space="0" w:color="auto"/>
            <w:right w:val="none" w:sz="0" w:space="0" w:color="auto"/>
          </w:divBdr>
        </w:div>
        <w:div w:id="2120559949">
          <w:marLeft w:val="0"/>
          <w:marRight w:val="0"/>
          <w:marTop w:val="0"/>
          <w:marBottom w:val="0"/>
          <w:divBdr>
            <w:top w:val="none" w:sz="0" w:space="0" w:color="auto"/>
            <w:left w:val="none" w:sz="0" w:space="0" w:color="auto"/>
            <w:bottom w:val="none" w:sz="0" w:space="0" w:color="auto"/>
            <w:right w:val="none" w:sz="0" w:space="0" w:color="auto"/>
          </w:divBdr>
        </w:div>
        <w:div w:id="2133938773">
          <w:marLeft w:val="0"/>
          <w:marRight w:val="0"/>
          <w:marTop w:val="0"/>
          <w:marBottom w:val="0"/>
          <w:divBdr>
            <w:top w:val="none" w:sz="0" w:space="0" w:color="auto"/>
            <w:left w:val="none" w:sz="0" w:space="0" w:color="auto"/>
            <w:bottom w:val="none" w:sz="0" w:space="0" w:color="auto"/>
            <w:right w:val="none" w:sz="0" w:space="0" w:color="auto"/>
          </w:divBdr>
          <w:divsChild>
            <w:div w:id="13920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4834014">
      <w:bodyDiv w:val="1"/>
      <w:marLeft w:val="0"/>
      <w:marRight w:val="0"/>
      <w:marTop w:val="0"/>
      <w:marBottom w:val="0"/>
      <w:divBdr>
        <w:top w:val="none" w:sz="0" w:space="0" w:color="auto"/>
        <w:left w:val="none" w:sz="0" w:space="0" w:color="auto"/>
        <w:bottom w:val="none" w:sz="0" w:space="0" w:color="auto"/>
        <w:right w:val="none" w:sz="0" w:space="0" w:color="auto"/>
      </w:divBdr>
    </w:div>
    <w:div w:id="454954100">
      <w:bodyDiv w:val="1"/>
      <w:marLeft w:val="0"/>
      <w:marRight w:val="0"/>
      <w:marTop w:val="0"/>
      <w:marBottom w:val="0"/>
      <w:divBdr>
        <w:top w:val="none" w:sz="0" w:space="0" w:color="auto"/>
        <w:left w:val="none" w:sz="0" w:space="0" w:color="auto"/>
        <w:bottom w:val="none" w:sz="0" w:space="0" w:color="auto"/>
        <w:right w:val="none" w:sz="0" w:space="0" w:color="auto"/>
      </w:divBdr>
      <w:divsChild>
        <w:div w:id="1292592354">
          <w:marLeft w:val="0"/>
          <w:marRight w:val="0"/>
          <w:marTop w:val="0"/>
          <w:marBottom w:val="0"/>
          <w:divBdr>
            <w:top w:val="none" w:sz="0" w:space="0" w:color="auto"/>
            <w:left w:val="none" w:sz="0" w:space="0" w:color="auto"/>
            <w:bottom w:val="none" w:sz="0" w:space="0" w:color="auto"/>
            <w:right w:val="none" w:sz="0" w:space="0" w:color="auto"/>
          </w:divBdr>
        </w:div>
        <w:div w:id="563106079">
          <w:marLeft w:val="0"/>
          <w:marRight w:val="0"/>
          <w:marTop w:val="0"/>
          <w:marBottom w:val="0"/>
          <w:divBdr>
            <w:top w:val="none" w:sz="0" w:space="0" w:color="auto"/>
            <w:left w:val="none" w:sz="0" w:space="0" w:color="auto"/>
            <w:bottom w:val="none" w:sz="0" w:space="0" w:color="auto"/>
            <w:right w:val="none" w:sz="0" w:space="0" w:color="auto"/>
          </w:divBdr>
          <w:divsChild>
            <w:div w:id="1786265632">
              <w:marLeft w:val="0"/>
              <w:marRight w:val="0"/>
              <w:marTop w:val="0"/>
              <w:marBottom w:val="0"/>
              <w:divBdr>
                <w:top w:val="none" w:sz="0" w:space="0" w:color="auto"/>
                <w:left w:val="none" w:sz="0" w:space="0" w:color="auto"/>
                <w:bottom w:val="none" w:sz="0" w:space="0" w:color="auto"/>
                <w:right w:val="none" w:sz="0" w:space="0" w:color="auto"/>
              </w:divBdr>
            </w:div>
          </w:divsChild>
        </w:div>
        <w:div w:id="542643319">
          <w:marLeft w:val="0"/>
          <w:marRight w:val="0"/>
          <w:marTop w:val="0"/>
          <w:marBottom w:val="0"/>
          <w:divBdr>
            <w:top w:val="none" w:sz="0" w:space="0" w:color="auto"/>
            <w:left w:val="none" w:sz="0" w:space="0" w:color="auto"/>
            <w:bottom w:val="none" w:sz="0" w:space="0" w:color="auto"/>
            <w:right w:val="none" w:sz="0" w:space="0" w:color="auto"/>
          </w:divBdr>
        </w:div>
        <w:div w:id="1412318008">
          <w:marLeft w:val="0"/>
          <w:marRight w:val="0"/>
          <w:marTop w:val="0"/>
          <w:marBottom w:val="0"/>
          <w:divBdr>
            <w:top w:val="none" w:sz="0" w:space="0" w:color="auto"/>
            <w:left w:val="none" w:sz="0" w:space="0" w:color="auto"/>
            <w:bottom w:val="none" w:sz="0" w:space="0" w:color="auto"/>
            <w:right w:val="none" w:sz="0" w:space="0" w:color="auto"/>
          </w:divBdr>
          <w:divsChild>
            <w:div w:id="347947982">
              <w:marLeft w:val="0"/>
              <w:marRight w:val="0"/>
              <w:marTop w:val="0"/>
              <w:marBottom w:val="0"/>
              <w:divBdr>
                <w:top w:val="none" w:sz="0" w:space="0" w:color="auto"/>
                <w:left w:val="none" w:sz="0" w:space="0" w:color="auto"/>
                <w:bottom w:val="none" w:sz="0" w:space="0" w:color="auto"/>
                <w:right w:val="none" w:sz="0" w:space="0" w:color="auto"/>
              </w:divBdr>
            </w:div>
          </w:divsChild>
        </w:div>
        <w:div w:id="1686782197">
          <w:marLeft w:val="0"/>
          <w:marRight w:val="0"/>
          <w:marTop w:val="0"/>
          <w:marBottom w:val="0"/>
          <w:divBdr>
            <w:top w:val="none" w:sz="0" w:space="0" w:color="auto"/>
            <w:left w:val="none" w:sz="0" w:space="0" w:color="auto"/>
            <w:bottom w:val="none" w:sz="0" w:space="0" w:color="auto"/>
            <w:right w:val="none" w:sz="0" w:space="0" w:color="auto"/>
          </w:divBdr>
        </w:div>
        <w:div w:id="739445648">
          <w:marLeft w:val="0"/>
          <w:marRight w:val="0"/>
          <w:marTop w:val="0"/>
          <w:marBottom w:val="0"/>
          <w:divBdr>
            <w:top w:val="none" w:sz="0" w:space="0" w:color="auto"/>
            <w:left w:val="none" w:sz="0" w:space="0" w:color="auto"/>
            <w:bottom w:val="none" w:sz="0" w:space="0" w:color="auto"/>
            <w:right w:val="none" w:sz="0" w:space="0" w:color="auto"/>
          </w:divBdr>
          <w:divsChild>
            <w:div w:id="12921156">
              <w:marLeft w:val="0"/>
              <w:marRight w:val="0"/>
              <w:marTop w:val="0"/>
              <w:marBottom w:val="0"/>
              <w:divBdr>
                <w:top w:val="none" w:sz="0" w:space="0" w:color="auto"/>
                <w:left w:val="none" w:sz="0" w:space="0" w:color="auto"/>
                <w:bottom w:val="none" w:sz="0" w:space="0" w:color="auto"/>
                <w:right w:val="none" w:sz="0" w:space="0" w:color="auto"/>
              </w:divBdr>
            </w:div>
          </w:divsChild>
        </w:div>
        <w:div w:id="799105793">
          <w:marLeft w:val="0"/>
          <w:marRight w:val="0"/>
          <w:marTop w:val="0"/>
          <w:marBottom w:val="0"/>
          <w:divBdr>
            <w:top w:val="none" w:sz="0" w:space="0" w:color="auto"/>
            <w:left w:val="none" w:sz="0" w:space="0" w:color="auto"/>
            <w:bottom w:val="none" w:sz="0" w:space="0" w:color="auto"/>
            <w:right w:val="none" w:sz="0" w:space="0" w:color="auto"/>
          </w:divBdr>
        </w:div>
        <w:div w:id="531919027">
          <w:marLeft w:val="0"/>
          <w:marRight w:val="0"/>
          <w:marTop w:val="0"/>
          <w:marBottom w:val="0"/>
          <w:divBdr>
            <w:top w:val="none" w:sz="0" w:space="0" w:color="auto"/>
            <w:left w:val="none" w:sz="0" w:space="0" w:color="auto"/>
            <w:bottom w:val="none" w:sz="0" w:space="0" w:color="auto"/>
            <w:right w:val="none" w:sz="0" w:space="0" w:color="auto"/>
          </w:divBdr>
          <w:divsChild>
            <w:div w:id="1047535619">
              <w:marLeft w:val="0"/>
              <w:marRight w:val="0"/>
              <w:marTop w:val="0"/>
              <w:marBottom w:val="0"/>
              <w:divBdr>
                <w:top w:val="none" w:sz="0" w:space="0" w:color="auto"/>
                <w:left w:val="none" w:sz="0" w:space="0" w:color="auto"/>
                <w:bottom w:val="none" w:sz="0" w:space="0" w:color="auto"/>
                <w:right w:val="none" w:sz="0" w:space="0" w:color="auto"/>
              </w:divBdr>
            </w:div>
          </w:divsChild>
        </w:div>
        <w:div w:id="668797735">
          <w:marLeft w:val="0"/>
          <w:marRight w:val="0"/>
          <w:marTop w:val="0"/>
          <w:marBottom w:val="0"/>
          <w:divBdr>
            <w:top w:val="none" w:sz="0" w:space="0" w:color="auto"/>
            <w:left w:val="none" w:sz="0" w:space="0" w:color="auto"/>
            <w:bottom w:val="none" w:sz="0" w:space="0" w:color="auto"/>
            <w:right w:val="none" w:sz="0" w:space="0" w:color="auto"/>
          </w:divBdr>
        </w:div>
        <w:div w:id="1433667096">
          <w:marLeft w:val="0"/>
          <w:marRight w:val="0"/>
          <w:marTop w:val="0"/>
          <w:marBottom w:val="0"/>
          <w:divBdr>
            <w:top w:val="none" w:sz="0" w:space="0" w:color="auto"/>
            <w:left w:val="none" w:sz="0" w:space="0" w:color="auto"/>
            <w:bottom w:val="none" w:sz="0" w:space="0" w:color="auto"/>
            <w:right w:val="none" w:sz="0" w:space="0" w:color="auto"/>
          </w:divBdr>
          <w:divsChild>
            <w:div w:id="1593509143">
              <w:marLeft w:val="0"/>
              <w:marRight w:val="0"/>
              <w:marTop w:val="0"/>
              <w:marBottom w:val="0"/>
              <w:divBdr>
                <w:top w:val="none" w:sz="0" w:space="0" w:color="auto"/>
                <w:left w:val="none" w:sz="0" w:space="0" w:color="auto"/>
                <w:bottom w:val="none" w:sz="0" w:space="0" w:color="auto"/>
                <w:right w:val="none" w:sz="0" w:space="0" w:color="auto"/>
              </w:divBdr>
            </w:div>
          </w:divsChild>
        </w:div>
        <w:div w:id="1591306856">
          <w:marLeft w:val="0"/>
          <w:marRight w:val="0"/>
          <w:marTop w:val="0"/>
          <w:marBottom w:val="0"/>
          <w:divBdr>
            <w:top w:val="none" w:sz="0" w:space="0" w:color="auto"/>
            <w:left w:val="none" w:sz="0" w:space="0" w:color="auto"/>
            <w:bottom w:val="none" w:sz="0" w:space="0" w:color="auto"/>
            <w:right w:val="none" w:sz="0" w:space="0" w:color="auto"/>
          </w:divBdr>
        </w:div>
        <w:div w:id="2056880067">
          <w:marLeft w:val="0"/>
          <w:marRight w:val="0"/>
          <w:marTop w:val="0"/>
          <w:marBottom w:val="0"/>
          <w:divBdr>
            <w:top w:val="none" w:sz="0" w:space="0" w:color="auto"/>
            <w:left w:val="none" w:sz="0" w:space="0" w:color="auto"/>
            <w:bottom w:val="none" w:sz="0" w:space="0" w:color="auto"/>
            <w:right w:val="none" w:sz="0" w:space="0" w:color="auto"/>
          </w:divBdr>
          <w:divsChild>
            <w:div w:id="781458307">
              <w:marLeft w:val="0"/>
              <w:marRight w:val="0"/>
              <w:marTop w:val="0"/>
              <w:marBottom w:val="0"/>
              <w:divBdr>
                <w:top w:val="none" w:sz="0" w:space="0" w:color="auto"/>
                <w:left w:val="none" w:sz="0" w:space="0" w:color="auto"/>
                <w:bottom w:val="none" w:sz="0" w:space="0" w:color="auto"/>
                <w:right w:val="none" w:sz="0" w:space="0" w:color="auto"/>
              </w:divBdr>
            </w:div>
          </w:divsChild>
        </w:div>
        <w:div w:id="384455616">
          <w:marLeft w:val="0"/>
          <w:marRight w:val="0"/>
          <w:marTop w:val="0"/>
          <w:marBottom w:val="0"/>
          <w:divBdr>
            <w:top w:val="none" w:sz="0" w:space="0" w:color="auto"/>
            <w:left w:val="none" w:sz="0" w:space="0" w:color="auto"/>
            <w:bottom w:val="none" w:sz="0" w:space="0" w:color="auto"/>
            <w:right w:val="none" w:sz="0" w:space="0" w:color="auto"/>
          </w:divBdr>
        </w:div>
        <w:div w:id="1470171401">
          <w:marLeft w:val="0"/>
          <w:marRight w:val="0"/>
          <w:marTop w:val="0"/>
          <w:marBottom w:val="0"/>
          <w:divBdr>
            <w:top w:val="none" w:sz="0" w:space="0" w:color="auto"/>
            <w:left w:val="none" w:sz="0" w:space="0" w:color="auto"/>
            <w:bottom w:val="none" w:sz="0" w:space="0" w:color="auto"/>
            <w:right w:val="none" w:sz="0" w:space="0" w:color="auto"/>
          </w:divBdr>
          <w:divsChild>
            <w:div w:id="148790150">
              <w:marLeft w:val="0"/>
              <w:marRight w:val="0"/>
              <w:marTop w:val="0"/>
              <w:marBottom w:val="0"/>
              <w:divBdr>
                <w:top w:val="none" w:sz="0" w:space="0" w:color="auto"/>
                <w:left w:val="none" w:sz="0" w:space="0" w:color="auto"/>
                <w:bottom w:val="none" w:sz="0" w:space="0" w:color="auto"/>
                <w:right w:val="none" w:sz="0" w:space="0" w:color="auto"/>
              </w:divBdr>
            </w:div>
          </w:divsChild>
        </w:div>
        <w:div w:id="991566467">
          <w:marLeft w:val="0"/>
          <w:marRight w:val="0"/>
          <w:marTop w:val="300"/>
          <w:marBottom w:val="0"/>
          <w:divBdr>
            <w:top w:val="none" w:sz="0" w:space="0" w:color="auto"/>
            <w:left w:val="none" w:sz="0" w:space="0" w:color="auto"/>
            <w:bottom w:val="none" w:sz="0" w:space="0" w:color="auto"/>
            <w:right w:val="none" w:sz="0" w:space="0" w:color="auto"/>
          </w:divBdr>
          <w:divsChild>
            <w:div w:id="309135652">
              <w:marLeft w:val="0"/>
              <w:marRight w:val="0"/>
              <w:marTop w:val="0"/>
              <w:marBottom w:val="0"/>
              <w:divBdr>
                <w:top w:val="none" w:sz="0" w:space="0" w:color="auto"/>
                <w:left w:val="none" w:sz="0" w:space="0" w:color="auto"/>
                <w:bottom w:val="none" w:sz="0" w:space="0" w:color="auto"/>
                <w:right w:val="none" w:sz="0" w:space="0" w:color="auto"/>
              </w:divBdr>
              <w:divsChild>
                <w:div w:id="782654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220527">
          <w:marLeft w:val="0"/>
          <w:marRight w:val="0"/>
          <w:marTop w:val="300"/>
          <w:marBottom w:val="0"/>
          <w:divBdr>
            <w:top w:val="none" w:sz="0" w:space="0" w:color="auto"/>
            <w:left w:val="none" w:sz="0" w:space="0" w:color="auto"/>
            <w:bottom w:val="none" w:sz="0" w:space="0" w:color="auto"/>
            <w:right w:val="none" w:sz="0" w:space="0" w:color="auto"/>
          </w:divBdr>
          <w:divsChild>
            <w:div w:id="752626250">
              <w:marLeft w:val="0"/>
              <w:marRight w:val="0"/>
              <w:marTop w:val="0"/>
              <w:marBottom w:val="0"/>
              <w:divBdr>
                <w:top w:val="none" w:sz="0" w:space="0" w:color="auto"/>
                <w:left w:val="none" w:sz="0" w:space="0" w:color="auto"/>
                <w:bottom w:val="none" w:sz="0" w:space="0" w:color="auto"/>
                <w:right w:val="none" w:sz="0" w:space="0" w:color="auto"/>
              </w:divBdr>
              <w:divsChild>
                <w:div w:id="417295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419903">
          <w:marLeft w:val="0"/>
          <w:marRight w:val="0"/>
          <w:marTop w:val="300"/>
          <w:marBottom w:val="0"/>
          <w:divBdr>
            <w:top w:val="none" w:sz="0" w:space="0" w:color="auto"/>
            <w:left w:val="none" w:sz="0" w:space="0" w:color="auto"/>
            <w:bottom w:val="none" w:sz="0" w:space="0" w:color="auto"/>
            <w:right w:val="none" w:sz="0" w:space="0" w:color="auto"/>
          </w:divBdr>
          <w:divsChild>
            <w:div w:id="1355688804">
              <w:marLeft w:val="0"/>
              <w:marRight w:val="0"/>
              <w:marTop w:val="0"/>
              <w:marBottom w:val="0"/>
              <w:divBdr>
                <w:top w:val="none" w:sz="0" w:space="0" w:color="auto"/>
                <w:left w:val="none" w:sz="0" w:space="0" w:color="auto"/>
                <w:bottom w:val="none" w:sz="0" w:space="0" w:color="auto"/>
                <w:right w:val="none" w:sz="0" w:space="0" w:color="auto"/>
              </w:divBdr>
              <w:divsChild>
                <w:div w:id="497965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027835">
          <w:marLeft w:val="0"/>
          <w:marRight w:val="0"/>
          <w:marTop w:val="300"/>
          <w:marBottom w:val="0"/>
          <w:divBdr>
            <w:top w:val="none" w:sz="0" w:space="0" w:color="auto"/>
            <w:left w:val="none" w:sz="0" w:space="0" w:color="auto"/>
            <w:bottom w:val="none" w:sz="0" w:space="0" w:color="auto"/>
            <w:right w:val="none" w:sz="0" w:space="0" w:color="auto"/>
          </w:divBdr>
          <w:divsChild>
            <w:div w:id="149174131">
              <w:marLeft w:val="0"/>
              <w:marRight w:val="0"/>
              <w:marTop w:val="0"/>
              <w:marBottom w:val="0"/>
              <w:divBdr>
                <w:top w:val="none" w:sz="0" w:space="0" w:color="auto"/>
                <w:left w:val="none" w:sz="0" w:space="0" w:color="auto"/>
                <w:bottom w:val="none" w:sz="0" w:space="0" w:color="auto"/>
                <w:right w:val="none" w:sz="0" w:space="0" w:color="auto"/>
              </w:divBdr>
              <w:divsChild>
                <w:div w:id="7802716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5373994">
      <w:bodyDiv w:val="1"/>
      <w:marLeft w:val="0"/>
      <w:marRight w:val="0"/>
      <w:marTop w:val="0"/>
      <w:marBottom w:val="0"/>
      <w:divBdr>
        <w:top w:val="none" w:sz="0" w:space="0" w:color="auto"/>
        <w:left w:val="none" w:sz="0" w:space="0" w:color="auto"/>
        <w:bottom w:val="none" w:sz="0" w:space="0" w:color="auto"/>
        <w:right w:val="none" w:sz="0" w:space="0" w:color="auto"/>
      </w:divBdr>
      <w:divsChild>
        <w:div w:id="17776250">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sChild>
            <w:div w:id="241717704">
              <w:marLeft w:val="0"/>
              <w:marRight w:val="0"/>
              <w:marTop w:val="0"/>
              <w:marBottom w:val="0"/>
              <w:divBdr>
                <w:top w:val="none" w:sz="0" w:space="0" w:color="auto"/>
                <w:left w:val="none" w:sz="0" w:space="0" w:color="auto"/>
                <w:bottom w:val="none" w:sz="0" w:space="0" w:color="auto"/>
                <w:right w:val="none" w:sz="0" w:space="0" w:color="auto"/>
              </w:divBdr>
            </w:div>
          </w:divsChild>
        </w:div>
        <w:div w:id="377584759">
          <w:marLeft w:val="0"/>
          <w:marRight w:val="0"/>
          <w:marTop w:val="0"/>
          <w:marBottom w:val="0"/>
          <w:divBdr>
            <w:top w:val="none" w:sz="0" w:space="0" w:color="auto"/>
            <w:left w:val="none" w:sz="0" w:space="0" w:color="auto"/>
            <w:bottom w:val="none" w:sz="0" w:space="0" w:color="auto"/>
            <w:right w:val="none" w:sz="0" w:space="0" w:color="auto"/>
          </w:divBdr>
          <w:divsChild>
            <w:div w:id="1226069178">
              <w:marLeft w:val="0"/>
              <w:marRight w:val="0"/>
              <w:marTop w:val="0"/>
              <w:marBottom w:val="0"/>
              <w:divBdr>
                <w:top w:val="none" w:sz="0" w:space="0" w:color="auto"/>
                <w:left w:val="none" w:sz="0" w:space="0" w:color="auto"/>
                <w:bottom w:val="none" w:sz="0" w:space="0" w:color="auto"/>
                <w:right w:val="none" w:sz="0" w:space="0" w:color="auto"/>
              </w:divBdr>
            </w:div>
          </w:divsChild>
        </w:div>
        <w:div w:id="402728406">
          <w:marLeft w:val="0"/>
          <w:marRight w:val="0"/>
          <w:marTop w:val="0"/>
          <w:marBottom w:val="0"/>
          <w:divBdr>
            <w:top w:val="none" w:sz="0" w:space="0" w:color="auto"/>
            <w:left w:val="none" w:sz="0" w:space="0" w:color="auto"/>
            <w:bottom w:val="none" w:sz="0" w:space="0" w:color="auto"/>
            <w:right w:val="none" w:sz="0" w:space="0" w:color="auto"/>
          </w:divBdr>
        </w:div>
        <w:div w:id="666060888">
          <w:marLeft w:val="0"/>
          <w:marRight w:val="0"/>
          <w:marTop w:val="0"/>
          <w:marBottom w:val="0"/>
          <w:divBdr>
            <w:top w:val="none" w:sz="0" w:space="0" w:color="auto"/>
            <w:left w:val="none" w:sz="0" w:space="0" w:color="auto"/>
            <w:bottom w:val="none" w:sz="0" w:space="0" w:color="auto"/>
            <w:right w:val="none" w:sz="0" w:space="0" w:color="auto"/>
          </w:divBdr>
          <w:divsChild>
            <w:div w:id="1295450840">
              <w:marLeft w:val="0"/>
              <w:marRight w:val="0"/>
              <w:marTop w:val="0"/>
              <w:marBottom w:val="0"/>
              <w:divBdr>
                <w:top w:val="none" w:sz="0" w:space="0" w:color="auto"/>
                <w:left w:val="none" w:sz="0" w:space="0" w:color="auto"/>
                <w:bottom w:val="none" w:sz="0" w:space="0" w:color="auto"/>
                <w:right w:val="none" w:sz="0" w:space="0" w:color="auto"/>
              </w:divBdr>
            </w:div>
          </w:divsChild>
        </w:div>
        <w:div w:id="741415287">
          <w:marLeft w:val="0"/>
          <w:marRight w:val="0"/>
          <w:marTop w:val="0"/>
          <w:marBottom w:val="0"/>
          <w:divBdr>
            <w:top w:val="none" w:sz="0" w:space="0" w:color="auto"/>
            <w:left w:val="none" w:sz="0" w:space="0" w:color="auto"/>
            <w:bottom w:val="none" w:sz="0" w:space="0" w:color="auto"/>
            <w:right w:val="none" w:sz="0" w:space="0" w:color="auto"/>
          </w:divBdr>
          <w:divsChild>
            <w:div w:id="1925335523">
              <w:marLeft w:val="0"/>
              <w:marRight w:val="0"/>
              <w:marTop w:val="0"/>
              <w:marBottom w:val="0"/>
              <w:divBdr>
                <w:top w:val="none" w:sz="0" w:space="0" w:color="auto"/>
                <w:left w:val="none" w:sz="0" w:space="0" w:color="auto"/>
                <w:bottom w:val="none" w:sz="0" w:space="0" w:color="auto"/>
                <w:right w:val="none" w:sz="0" w:space="0" w:color="auto"/>
              </w:divBdr>
            </w:div>
          </w:divsChild>
        </w:div>
        <w:div w:id="925118568">
          <w:marLeft w:val="0"/>
          <w:marRight w:val="0"/>
          <w:marTop w:val="300"/>
          <w:marBottom w:val="0"/>
          <w:divBdr>
            <w:top w:val="none" w:sz="0" w:space="0" w:color="auto"/>
            <w:left w:val="none" w:sz="0" w:space="0" w:color="auto"/>
            <w:bottom w:val="none" w:sz="0" w:space="0" w:color="auto"/>
            <w:right w:val="none" w:sz="0" w:space="0" w:color="auto"/>
          </w:divBdr>
          <w:divsChild>
            <w:div w:id="2056923187">
              <w:marLeft w:val="0"/>
              <w:marRight w:val="0"/>
              <w:marTop w:val="0"/>
              <w:marBottom w:val="0"/>
              <w:divBdr>
                <w:top w:val="none" w:sz="0" w:space="0" w:color="auto"/>
                <w:left w:val="none" w:sz="0" w:space="0" w:color="auto"/>
                <w:bottom w:val="none" w:sz="0" w:space="0" w:color="auto"/>
                <w:right w:val="none" w:sz="0" w:space="0" w:color="auto"/>
              </w:divBdr>
              <w:divsChild>
                <w:div w:id="2007589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584407">
          <w:marLeft w:val="0"/>
          <w:marRight w:val="0"/>
          <w:marTop w:val="0"/>
          <w:marBottom w:val="0"/>
          <w:divBdr>
            <w:top w:val="none" w:sz="0" w:space="0" w:color="auto"/>
            <w:left w:val="none" w:sz="0" w:space="0" w:color="auto"/>
            <w:bottom w:val="none" w:sz="0" w:space="0" w:color="auto"/>
            <w:right w:val="none" w:sz="0" w:space="0" w:color="auto"/>
          </w:divBdr>
          <w:divsChild>
            <w:div w:id="197011427">
              <w:marLeft w:val="0"/>
              <w:marRight w:val="0"/>
              <w:marTop w:val="0"/>
              <w:marBottom w:val="0"/>
              <w:divBdr>
                <w:top w:val="none" w:sz="0" w:space="0" w:color="auto"/>
                <w:left w:val="none" w:sz="0" w:space="0" w:color="auto"/>
                <w:bottom w:val="none" w:sz="0" w:space="0" w:color="auto"/>
                <w:right w:val="none" w:sz="0" w:space="0" w:color="auto"/>
              </w:divBdr>
            </w:div>
          </w:divsChild>
        </w:div>
        <w:div w:id="1179470553">
          <w:marLeft w:val="0"/>
          <w:marRight w:val="0"/>
          <w:marTop w:val="300"/>
          <w:marBottom w:val="0"/>
          <w:divBdr>
            <w:top w:val="none" w:sz="0" w:space="0" w:color="auto"/>
            <w:left w:val="none" w:sz="0" w:space="0" w:color="auto"/>
            <w:bottom w:val="none" w:sz="0" w:space="0" w:color="auto"/>
            <w:right w:val="none" w:sz="0" w:space="0" w:color="auto"/>
          </w:divBdr>
          <w:divsChild>
            <w:div w:id="643777903">
              <w:marLeft w:val="0"/>
              <w:marRight w:val="0"/>
              <w:marTop w:val="0"/>
              <w:marBottom w:val="0"/>
              <w:divBdr>
                <w:top w:val="none" w:sz="0" w:space="0" w:color="auto"/>
                <w:left w:val="none" w:sz="0" w:space="0" w:color="auto"/>
                <w:bottom w:val="none" w:sz="0" w:space="0" w:color="auto"/>
                <w:right w:val="none" w:sz="0" w:space="0" w:color="auto"/>
              </w:divBdr>
              <w:divsChild>
                <w:div w:id="929387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6206567">
          <w:marLeft w:val="0"/>
          <w:marRight w:val="0"/>
          <w:marTop w:val="300"/>
          <w:marBottom w:val="0"/>
          <w:divBdr>
            <w:top w:val="none" w:sz="0" w:space="0" w:color="auto"/>
            <w:left w:val="none" w:sz="0" w:space="0" w:color="auto"/>
            <w:bottom w:val="none" w:sz="0" w:space="0" w:color="auto"/>
            <w:right w:val="none" w:sz="0" w:space="0" w:color="auto"/>
          </w:divBdr>
          <w:divsChild>
            <w:div w:id="2059818512">
              <w:marLeft w:val="0"/>
              <w:marRight w:val="0"/>
              <w:marTop w:val="0"/>
              <w:marBottom w:val="0"/>
              <w:divBdr>
                <w:top w:val="none" w:sz="0" w:space="0" w:color="auto"/>
                <w:left w:val="none" w:sz="0" w:space="0" w:color="auto"/>
                <w:bottom w:val="none" w:sz="0" w:space="0" w:color="auto"/>
                <w:right w:val="none" w:sz="0" w:space="0" w:color="auto"/>
              </w:divBdr>
              <w:divsChild>
                <w:div w:id="2037777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0292963">
          <w:marLeft w:val="0"/>
          <w:marRight w:val="0"/>
          <w:marTop w:val="0"/>
          <w:marBottom w:val="0"/>
          <w:divBdr>
            <w:top w:val="none" w:sz="0" w:space="0" w:color="auto"/>
            <w:left w:val="none" w:sz="0" w:space="0" w:color="auto"/>
            <w:bottom w:val="none" w:sz="0" w:space="0" w:color="auto"/>
            <w:right w:val="none" w:sz="0" w:space="0" w:color="auto"/>
          </w:divBdr>
          <w:divsChild>
            <w:div w:id="603458076">
              <w:marLeft w:val="0"/>
              <w:marRight w:val="0"/>
              <w:marTop w:val="0"/>
              <w:marBottom w:val="0"/>
              <w:divBdr>
                <w:top w:val="none" w:sz="0" w:space="0" w:color="auto"/>
                <w:left w:val="none" w:sz="0" w:space="0" w:color="auto"/>
                <w:bottom w:val="none" w:sz="0" w:space="0" w:color="auto"/>
                <w:right w:val="none" w:sz="0" w:space="0" w:color="auto"/>
              </w:divBdr>
            </w:div>
          </w:divsChild>
        </w:div>
        <w:div w:id="1671063623">
          <w:marLeft w:val="0"/>
          <w:marRight w:val="0"/>
          <w:marTop w:val="0"/>
          <w:marBottom w:val="0"/>
          <w:divBdr>
            <w:top w:val="none" w:sz="0" w:space="0" w:color="auto"/>
            <w:left w:val="none" w:sz="0" w:space="0" w:color="auto"/>
            <w:bottom w:val="none" w:sz="0" w:space="0" w:color="auto"/>
            <w:right w:val="none" w:sz="0" w:space="0" w:color="auto"/>
          </w:divBdr>
        </w:div>
        <w:div w:id="1693408809">
          <w:marLeft w:val="0"/>
          <w:marRight w:val="0"/>
          <w:marTop w:val="0"/>
          <w:marBottom w:val="0"/>
          <w:divBdr>
            <w:top w:val="none" w:sz="0" w:space="0" w:color="auto"/>
            <w:left w:val="none" w:sz="0" w:space="0" w:color="auto"/>
            <w:bottom w:val="none" w:sz="0" w:space="0" w:color="auto"/>
            <w:right w:val="none" w:sz="0" w:space="0" w:color="auto"/>
          </w:divBdr>
          <w:divsChild>
            <w:div w:id="162548103">
              <w:marLeft w:val="0"/>
              <w:marRight w:val="0"/>
              <w:marTop w:val="0"/>
              <w:marBottom w:val="0"/>
              <w:divBdr>
                <w:top w:val="none" w:sz="0" w:space="0" w:color="auto"/>
                <w:left w:val="none" w:sz="0" w:space="0" w:color="auto"/>
                <w:bottom w:val="none" w:sz="0" w:space="0" w:color="auto"/>
                <w:right w:val="none" w:sz="0" w:space="0" w:color="auto"/>
              </w:divBdr>
            </w:div>
          </w:divsChild>
        </w:div>
        <w:div w:id="1988167734">
          <w:marLeft w:val="0"/>
          <w:marRight w:val="0"/>
          <w:marTop w:val="0"/>
          <w:marBottom w:val="0"/>
          <w:divBdr>
            <w:top w:val="none" w:sz="0" w:space="0" w:color="auto"/>
            <w:left w:val="none" w:sz="0" w:space="0" w:color="auto"/>
            <w:bottom w:val="none" w:sz="0" w:space="0" w:color="auto"/>
            <w:right w:val="none" w:sz="0" w:space="0" w:color="auto"/>
          </w:divBdr>
        </w:div>
        <w:div w:id="2068994238">
          <w:marLeft w:val="0"/>
          <w:marRight w:val="0"/>
          <w:marTop w:val="300"/>
          <w:marBottom w:val="0"/>
          <w:divBdr>
            <w:top w:val="none" w:sz="0" w:space="0" w:color="auto"/>
            <w:left w:val="none" w:sz="0" w:space="0" w:color="auto"/>
            <w:bottom w:val="none" w:sz="0" w:space="0" w:color="auto"/>
            <w:right w:val="none" w:sz="0" w:space="0" w:color="auto"/>
          </w:divBdr>
          <w:divsChild>
            <w:div w:id="1718621172">
              <w:marLeft w:val="0"/>
              <w:marRight w:val="0"/>
              <w:marTop w:val="0"/>
              <w:marBottom w:val="0"/>
              <w:divBdr>
                <w:top w:val="none" w:sz="0" w:space="0" w:color="auto"/>
                <w:left w:val="none" w:sz="0" w:space="0" w:color="auto"/>
                <w:bottom w:val="none" w:sz="0" w:space="0" w:color="auto"/>
                <w:right w:val="none" w:sz="0" w:space="0" w:color="auto"/>
              </w:divBdr>
              <w:divsChild>
                <w:div w:id="682171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0614686">
          <w:marLeft w:val="0"/>
          <w:marRight w:val="0"/>
          <w:marTop w:val="0"/>
          <w:marBottom w:val="0"/>
          <w:divBdr>
            <w:top w:val="none" w:sz="0" w:space="0" w:color="auto"/>
            <w:left w:val="none" w:sz="0" w:space="0" w:color="auto"/>
            <w:bottom w:val="none" w:sz="0" w:space="0" w:color="auto"/>
            <w:right w:val="none" w:sz="0" w:space="0" w:color="auto"/>
          </w:divBdr>
        </w:div>
        <w:div w:id="2073237978">
          <w:marLeft w:val="0"/>
          <w:marRight w:val="0"/>
          <w:marTop w:val="0"/>
          <w:marBottom w:val="0"/>
          <w:divBdr>
            <w:top w:val="none" w:sz="0" w:space="0" w:color="auto"/>
            <w:left w:val="none" w:sz="0" w:space="0" w:color="auto"/>
            <w:bottom w:val="none" w:sz="0" w:space="0" w:color="auto"/>
            <w:right w:val="none" w:sz="0" w:space="0" w:color="auto"/>
          </w:divBdr>
        </w:div>
        <w:div w:id="2091998028">
          <w:marLeft w:val="0"/>
          <w:marRight w:val="0"/>
          <w:marTop w:val="0"/>
          <w:marBottom w:val="0"/>
          <w:divBdr>
            <w:top w:val="none" w:sz="0" w:space="0" w:color="auto"/>
            <w:left w:val="none" w:sz="0" w:space="0" w:color="auto"/>
            <w:bottom w:val="none" w:sz="0" w:space="0" w:color="auto"/>
            <w:right w:val="none" w:sz="0" w:space="0" w:color="auto"/>
          </w:divBdr>
        </w:div>
      </w:divsChild>
    </w:div>
    <w:div w:id="456460753">
      <w:bodyDiv w:val="1"/>
      <w:marLeft w:val="0"/>
      <w:marRight w:val="0"/>
      <w:marTop w:val="0"/>
      <w:marBottom w:val="0"/>
      <w:divBdr>
        <w:top w:val="none" w:sz="0" w:space="0" w:color="auto"/>
        <w:left w:val="none" w:sz="0" w:space="0" w:color="auto"/>
        <w:bottom w:val="none" w:sz="0" w:space="0" w:color="auto"/>
        <w:right w:val="none" w:sz="0" w:space="0" w:color="auto"/>
      </w:divBdr>
      <w:divsChild>
        <w:div w:id="93479791">
          <w:marLeft w:val="0"/>
          <w:marRight w:val="0"/>
          <w:marTop w:val="0"/>
          <w:marBottom w:val="0"/>
          <w:divBdr>
            <w:top w:val="none" w:sz="0" w:space="0" w:color="auto"/>
            <w:left w:val="none" w:sz="0" w:space="0" w:color="auto"/>
            <w:bottom w:val="none" w:sz="0" w:space="0" w:color="auto"/>
            <w:right w:val="none" w:sz="0" w:space="0" w:color="auto"/>
          </w:divBdr>
          <w:divsChild>
            <w:div w:id="389771172">
              <w:marLeft w:val="0"/>
              <w:marRight w:val="0"/>
              <w:marTop w:val="0"/>
              <w:marBottom w:val="0"/>
              <w:divBdr>
                <w:top w:val="none" w:sz="0" w:space="0" w:color="auto"/>
                <w:left w:val="none" w:sz="0" w:space="0" w:color="auto"/>
                <w:bottom w:val="none" w:sz="0" w:space="0" w:color="auto"/>
                <w:right w:val="none" w:sz="0" w:space="0" w:color="auto"/>
              </w:divBdr>
            </w:div>
          </w:divsChild>
        </w:div>
        <w:div w:id="448471564">
          <w:marLeft w:val="0"/>
          <w:marRight w:val="0"/>
          <w:marTop w:val="300"/>
          <w:marBottom w:val="0"/>
          <w:divBdr>
            <w:top w:val="none" w:sz="0" w:space="0" w:color="auto"/>
            <w:left w:val="none" w:sz="0" w:space="0" w:color="auto"/>
            <w:bottom w:val="none" w:sz="0" w:space="0" w:color="auto"/>
            <w:right w:val="none" w:sz="0" w:space="0" w:color="auto"/>
          </w:divBdr>
          <w:divsChild>
            <w:div w:id="1848447475">
              <w:marLeft w:val="0"/>
              <w:marRight w:val="0"/>
              <w:marTop w:val="0"/>
              <w:marBottom w:val="0"/>
              <w:divBdr>
                <w:top w:val="none" w:sz="0" w:space="0" w:color="auto"/>
                <w:left w:val="none" w:sz="0" w:space="0" w:color="auto"/>
                <w:bottom w:val="none" w:sz="0" w:space="0" w:color="auto"/>
                <w:right w:val="none" w:sz="0" w:space="0" w:color="auto"/>
              </w:divBdr>
              <w:divsChild>
                <w:div w:id="10833780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3008161">
          <w:marLeft w:val="0"/>
          <w:marRight w:val="0"/>
          <w:marTop w:val="0"/>
          <w:marBottom w:val="0"/>
          <w:divBdr>
            <w:top w:val="none" w:sz="0" w:space="0" w:color="auto"/>
            <w:left w:val="none" w:sz="0" w:space="0" w:color="auto"/>
            <w:bottom w:val="none" w:sz="0" w:space="0" w:color="auto"/>
            <w:right w:val="none" w:sz="0" w:space="0" w:color="auto"/>
          </w:divBdr>
        </w:div>
        <w:div w:id="554315821">
          <w:marLeft w:val="0"/>
          <w:marRight w:val="0"/>
          <w:marTop w:val="300"/>
          <w:marBottom w:val="0"/>
          <w:divBdr>
            <w:top w:val="none" w:sz="0" w:space="0" w:color="auto"/>
            <w:left w:val="none" w:sz="0" w:space="0" w:color="auto"/>
            <w:bottom w:val="none" w:sz="0" w:space="0" w:color="auto"/>
            <w:right w:val="none" w:sz="0" w:space="0" w:color="auto"/>
          </w:divBdr>
          <w:divsChild>
            <w:div w:id="1303802715">
              <w:marLeft w:val="0"/>
              <w:marRight w:val="0"/>
              <w:marTop w:val="0"/>
              <w:marBottom w:val="0"/>
              <w:divBdr>
                <w:top w:val="none" w:sz="0" w:space="0" w:color="auto"/>
                <w:left w:val="none" w:sz="0" w:space="0" w:color="auto"/>
                <w:bottom w:val="none" w:sz="0" w:space="0" w:color="auto"/>
                <w:right w:val="none" w:sz="0" w:space="0" w:color="auto"/>
              </w:divBdr>
              <w:divsChild>
                <w:div w:id="1446997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8641933">
          <w:marLeft w:val="0"/>
          <w:marRight w:val="0"/>
          <w:marTop w:val="0"/>
          <w:marBottom w:val="0"/>
          <w:divBdr>
            <w:top w:val="none" w:sz="0" w:space="0" w:color="auto"/>
            <w:left w:val="none" w:sz="0" w:space="0" w:color="auto"/>
            <w:bottom w:val="none" w:sz="0" w:space="0" w:color="auto"/>
            <w:right w:val="none" w:sz="0" w:space="0" w:color="auto"/>
          </w:divBdr>
        </w:div>
        <w:div w:id="1138187136">
          <w:marLeft w:val="0"/>
          <w:marRight w:val="0"/>
          <w:marTop w:val="300"/>
          <w:marBottom w:val="0"/>
          <w:divBdr>
            <w:top w:val="none" w:sz="0" w:space="0" w:color="auto"/>
            <w:left w:val="none" w:sz="0" w:space="0" w:color="auto"/>
            <w:bottom w:val="none" w:sz="0" w:space="0" w:color="auto"/>
            <w:right w:val="none" w:sz="0" w:space="0" w:color="auto"/>
          </w:divBdr>
          <w:divsChild>
            <w:div w:id="198864095">
              <w:marLeft w:val="0"/>
              <w:marRight w:val="0"/>
              <w:marTop w:val="0"/>
              <w:marBottom w:val="0"/>
              <w:divBdr>
                <w:top w:val="none" w:sz="0" w:space="0" w:color="auto"/>
                <w:left w:val="none" w:sz="0" w:space="0" w:color="auto"/>
                <w:bottom w:val="none" w:sz="0" w:space="0" w:color="auto"/>
                <w:right w:val="none" w:sz="0" w:space="0" w:color="auto"/>
              </w:divBdr>
              <w:divsChild>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454712">
          <w:marLeft w:val="0"/>
          <w:marRight w:val="0"/>
          <w:marTop w:val="0"/>
          <w:marBottom w:val="0"/>
          <w:divBdr>
            <w:top w:val="none" w:sz="0" w:space="0" w:color="auto"/>
            <w:left w:val="none" w:sz="0" w:space="0" w:color="auto"/>
            <w:bottom w:val="none" w:sz="0" w:space="0" w:color="auto"/>
            <w:right w:val="none" w:sz="0" w:space="0" w:color="auto"/>
          </w:divBdr>
          <w:divsChild>
            <w:div w:id="1332022581">
              <w:marLeft w:val="0"/>
              <w:marRight w:val="0"/>
              <w:marTop w:val="0"/>
              <w:marBottom w:val="0"/>
              <w:divBdr>
                <w:top w:val="none" w:sz="0" w:space="0" w:color="auto"/>
                <w:left w:val="none" w:sz="0" w:space="0" w:color="auto"/>
                <w:bottom w:val="none" w:sz="0" w:space="0" w:color="auto"/>
                <w:right w:val="none" w:sz="0" w:space="0" w:color="auto"/>
              </w:divBdr>
            </w:div>
          </w:divsChild>
        </w:div>
        <w:div w:id="1217594476">
          <w:marLeft w:val="0"/>
          <w:marRight w:val="0"/>
          <w:marTop w:val="0"/>
          <w:marBottom w:val="0"/>
          <w:divBdr>
            <w:top w:val="none" w:sz="0" w:space="0" w:color="auto"/>
            <w:left w:val="none" w:sz="0" w:space="0" w:color="auto"/>
            <w:bottom w:val="none" w:sz="0" w:space="0" w:color="auto"/>
            <w:right w:val="none" w:sz="0" w:space="0" w:color="auto"/>
          </w:divBdr>
        </w:div>
        <w:div w:id="1249117109">
          <w:marLeft w:val="0"/>
          <w:marRight w:val="0"/>
          <w:marTop w:val="0"/>
          <w:marBottom w:val="0"/>
          <w:divBdr>
            <w:top w:val="none" w:sz="0" w:space="0" w:color="auto"/>
            <w:left w:val="none" w:sz="0" w:space="0" w:color="auto"/>
            <w:bottom w:val="none" w:sz="0" w:space="0" w:color="auto"/>
            <w:right w:val="none" w:sz="0" w:space="0" w:color="auto"/>
          </w:divBdr>
        </w:div>
        <w:div w:id="1264680657">
          <w:marLeft w:val="0"/>
          <w:marRight w:val="0"/>
          <w:marTop w:val="0"/>
          <w:marBottom w:val="0"/>
          <w:divBdr>
            <w:top w:val="none" w:sz="0" w:space="0" w:color="auto"/>
            <w:left w:val="none" w:sz="0" w:space="0" w:color="auto"/>
            <w:bottom w:val="none" w:sz="0" w:space="0" w:color="auto"/>
            <w:right w:val="none" w:sz="0" w:space="0" w:color="auto"/>
          </w:divBdr>
          <w:divsChild>
            <w:div w:id="1057821839">
              <w:marLeft w:val="0"/>
              <w:marRight w:val="0"/>
              <w:marTop w:val="0"/>
              <w:marBottom w:val="0"/>
              <w:divBdr>
                <w:top w:val="none" w:sz="0" w:space="0" w:color="auto"/>
                <w:left w:val="none" w:sz="0" w:space="0" w:color="auto"/>
                <w:bottom w:val="none" w:sz="0" w:space="0" w:color="auto"/>
                <w:right w:val="none" w:sz="0" w:space="0" w:color="auto"/>
              </w:divBdr>
            </w:div>
          </w:divsChild>
        </w:div>
        <w:div w:id="1281494332">
          <w:marLeft w:val="0"/>
          <w:marRight w:val="0"/>
          <w:marTop w:val="0"/>
          <w:marBottom w:val="0"/>
          <w:divBdr>
            <w:top w:val="none" w:sz="0" w:space="0" w:color="auto"/>
            <w:left w:val="none" w:sz="0" w:space="0" w:color="auto"/>
            <w:bottom w:val="none" w:sz="0" w:space="0" w:color="auto"/>
            <w:right w:val="none" w:sz="0" w:space="0" w:color="auto"/>
          </w:divBdr>
        </w:div>
        <w:div w:id="1443497638">
          <w:marLeft w:val="0"/>
          <w:marRight w:val="0"/>
          <w:marTop w:val="300"/>
          <w:marBottom w:val="0"/>
          <w:divBdr>
            <w:top w:val="none" w:sz="0" w:space="0" w:color="auto"/>
            <w:left w:val="none" w:sz="0" w:space="0" w:color="auto"/>
            <w:bottom w:val="none" w:sz="0" w:space="0" w:color="auto"/>
            <w:right w:val="none" w:sz="0" w:space="0" w:color="auto"/>
          </w:divBdr>
          <w:divsChild>
            <w:div w:id="1330674819">
              <w:marLeft w:val="0"/>
              <w:marRight w:val="0"/>
              <w:marTop w:val="0"/>
              <w:marBottom w:val="0"/>
              <w:divBdr>
                <w:top w:val="none" w:sz="0" w:space="0" w:color="auto"/>
                <w:left w:val="none" w:sz="0" w:space="0" w:color="auto"/>
                <w:bottom w:val="none" w:sz="0" w:space="0" w:color="auto"/>
                <w:right w:val="none" w:sz="0" w:space="0" w:color="auto"/>
              </w:divBdr>
              <w:divsChild>
                <w:div w:id="886844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304618">
          <w:marLeft w:val="0"/>
          <w:marRight w:val="0"/>
          <w:marTop w:val="0"/>
          <w:marBottom w:val="0"/>
          <w:divBdr>
            <w:top w:val="none" w:sz="0" w:space="0" w:color="auto"/>
            <w:left w:val="none" w:sz="0" w:space="0" w:color="auto"/>
            <w:bottom w:val="none" w:sz="0" w:space="0" w:color="auto"/>
            <w:right w:val="none" w:sz="0" w:space="0" w:color="auto"/>
          </w:divBdr>
          <w:divsChild>
            <w:div w:id="1214728887">
              <w:marLeft w:val="0"/>
              <w:marRight w:val="0"/>
              <w:marTop w:val="0"/>
              <w:marBottom w:val="0"/>
              <w:divBdr>
                <w:top w:val="none" w:sz="0" w:space="0" w:color="auto"/>
                <w:left w:val="none" w:sz="0" w:space="0" w:color="auto"/>
                <w:bottom w:val="none" w:sz="0" w:space="0" w:color="auto"/>
                <w:right w:val="none" w:sz="0" w:space="0" w:color="auto"/>
              </w:divBdr>
            </w:div>
          </w:divsChild>
        </w:div>
        <w:div w:id="1817797571">
          <w:marLeft w:val="0"/>
          <w:marRight w:val="0"/>
          <w:marTop w:val="0"/>
          <w:marBottom w:val="0"/>
          <w:divBdr>
            <w:top w:val="none" w:sz="0" w:space="0" w:color="auto"/>
            <w:left w:val="none" w:sz="0" w:space="0" w:color="auto"/>
            <w:bottom w:val="none" w:sz="0" w:space="0" w:color="auto"/>
            <w:right w:val="none" w:sz="0" w:space="0" w:color="auto"/>
          </w:divBdr>
          <w:divsChild>
            <w:div w:id="666128532">
              <w:marLeft w:val="0"/>
              <w:marRight w:val="0"/>
              <w:marTop w:val="0"/>
              <w:marBottom w:val="0"/>
              <w:divBdr>
                <w:top w:val="none" w:sz="0" w:space="0" w:color="auto"/>
                <w:left w:val="none" w:sz="0" w:space="0" w:color="auto"/>
                <w:bottom w:val="none" w:sz="0" w:space="0" w:color="auto"/>
                <w:right w:val="none" w:sz="0" w:space="0" w:color="auto"/>
              </w:divBdr>
            </w:div>
          </w:divsChild>
        </w:div>
        <w:div w:id="1994945588">
          <w:marLeft w:val="0"/>
          <w:marRight w:val="0"/>
          <w:marTop w:val="0"/>
          <w:marBottom w:val="0"/>
          <w:divBdr>
            <w:top w:val="none" w:sz="0" w:space="0" w:color="auto"/>
            <w:left w:val="none" w:sz="0" w:space="0" w:color="auto"/>
            <w:bottom w:val="none" w:sz="0" w:space="0" w:color="auto"/>
            <w:right w:val="none" w:sz="0" w:space="0" w:color="auto"/>
          </w:divBdr>
        </w:div>
        <w:div w:id="2031100131">
          <w:marLeft w:val="0"/>
          <w:marRight w:val="0"/>
          <w:marTop w:val="0"/>
          <w:marBottom w:val="0"/>
          <w:divBdr>
            <w:top w:val="none" w:sz="0" w:space="0" w:color="auto"/>
            <w:left w:val="none" w:sz="0" w:space="0" w:color="auto"/>
            <w:bottom w:val="none" w:sz="0" w:space="0" w:color="auto"/>
            <w:right w:val="none" w:sz="0" w:space="0" w:color="auto"/>
          </w:divBdr>
        </w:div>
        <w:div w:id="2076776246">
          <w:marLeft w:val="0"/>
          <w:marRight w:val="0"/>
          <w:marTop w:val="0"/>
          <w:marBottom w:val="0"/>
          <w:divBdr>
            <w:top w:val="none" w:sz="0" w:space="0" w:color="auto"/>
            <w:left w:val="none" w:sz="0" w:space="0" w:color="auto"/>
            <w:bottom w:val="none" w:sz="0" w:space="0" w:color="auto"/>
            <w:right w:val="none" w:sz="0" w:space="0" w:color="auto"/>
          </w:divBdr>
          <w:divsChild>
            <w:div w:id="359548309">
              <w:marLeft w:val="0"/>
              <w:marRight w:val="0"/>
              <w:marTop w:val="0"/>
              <w:marBottom w:val="0"/>
              <w:divBdr>
                <w:top w:val="none" w:sz="0" w:space="0" w:color="auto"/>
                <w:left w:val="none" w:sz="0" w:space="0" w:color="auto"/>
                <w:bottom w:val="none" w:sz="0" w:space="0" w:color="auto"/>
                <w:right w:val="none" w:sz="0" w:space="0" w:color="auto"/>
              </w:divBdr>
            </w:div>
          </w:divsChild>
        </w:div>
        <w:div w:id="2130974625">
          <w:marLeft w:val="0"/>
          <w:marRight w:val="0"/>
          <w:marTop w:val="0"/>
          <w:marBottom w:val="0"/>
          <w:divBdr>
            <w:top w:val="none" w:sz="0" w:space="0" w:color="auto"/>
            <w:left w:val="none" w:sz="0" w:space="0" w:color="auto"/>
            <w:bottom w:val="none" w:sz="0" w:space="0" w:color="auto"/>
            <w:right w:val="none" w:sz="0" w:space="0" w:color="auto"/>
          </w:divBdr>
          <w:divsChild>
            <w:div w:id="339816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6949462">
      <w:bodyDiv w:val="1"/>
      <w:marLeft w:val="0"/>
      <w:marRight w:val="0"/>
      <w:marTop w:val="0"/>
      <w:marBottom w:val="0"/>
      <w:divBdr>
        <w:top w:val="none" w:sz="0" w:space="0" w:color="auto"/>
        <w:left w:val="none" w:sz="0" w:space="0" w:color="auto"/>
        <w:bottom w:val="none" w:sz="0" w:space="0" w:color="auto"/>
        <w:right w:val="none" w:sz="0" w:space="0" w:color="auto"/>
      </w:divBdr>
      <w:divsChild>
        <w:div w:id="276953">
          <w:marLeft w:val="0"/>
          <w:marRight w:val="0"/>
          <w:marTop w:val="0"/>
          <w:marBottom w:val="0"/>
          <w:divBdr>
            <w:top w:val="none" w:sz="0" w:space="0" w:color="auto"/>
            <w:left w:val="none" w:sz="0" w:space="0" w:color="auto"/>
            <w:bottom w:val="none" w:sz="0" w:space="0" w:color="auto"/>
            <w:right w:val="none" w:sz="0" w:space="0" w:color="auto"/>
          </w:divBdr>
        </w:div>
        <w:div w:id="442044528">
          <w:marLeft w:val="0"/>
          <w:marRight w:val="0"/>
          <w:marTop w:val="0"/>
          <w:marBottom w:val="0"/>
          <w:divBdr>
            <w:top w:val="none" w:sz="0" w:space="0" w:color="auto"/>
            <w:left w:val="none" w:sz="0" w:space="0" w:color="auto"/>
            <w:bottom w:val="none" w:sz="0" w:space="0" w:color="auto"/>
            <w:right w:val="none" w:sz="0" w:space="0" w:color="auto"/>
          </w:divBdr>
        </w:div>
        <w:div w:id="454297329">
          <w:marLeft w:val="0"/>
          <w:marRight w:val="0"/>
          <w:marTop w:val="300"/>
          <w:marBottom w:val="0"/>
          <w:divBdr>
            <w:top w:val="none" w:sz="0" w:space="0" w:color="auto"/>
            <w:left w:val="none" w:sz="0" w:space="0" w:color="auto"/>
            <w:bottom w:val="none" w:sz="0" w:space="0" w:color="auto"/>
            <w:right w:val="none" w:sz="0" w:space="0" w:color="auto"/>
          </w:divBdr>
          <w:divsChild>
            <w:div w:id="1483690664">
              <w:marLeft w:val="0"/>
              <w:marRight w:val="0"/>
              <w:marTop w:val="0"/>
              <w:marBottom w:val="0"/>
              <w:divBdr>
                <w:top w:val="none" w:sz="0" w:space="0" w:color="auto"/>
                <w:left w:val="none" w:sz="0" w:space="0" w:color="auto"/>
                <w:bottom w:val="none" w:sz="0" w:space="0" w:color="auto"/>
                <w:right w:val="none" w:sz="0" w:space="0" w:color="auto"/>
              </w:divBdr>
              <w:divsChild>
                <w:div w:id="1759709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5461141">
          <w:marLeft w:val="0"/>
          <w:marRight w:val="0"/>
          <w:marTop w:val="0"/>
          <w:marBottom w:val="0"/>
          <w:divBdr>
            <w:top w:val="none" w:sz="0" w:space="0" w:color="auto"/>
            <w:left w:val="none" w:sz="0" w:space="0" w:color="auto"/>
            <w:bottom w:val="none" w:sz="0" w:space="0" w:color="auto"/>
            <w:right w:val="none" w:sz="0" w:space="0" w:color="auto"/>
          </w:divBdr>
          <w:divsChild>
            <w:div w:id="199974332">
              <w:marLeft w:val="0"/>
              <w:marRight w:val="0"/>
              <w:marTop w:val="0"/>
              <w:marBottom w:val="0"/>
              <w:divBdr>
                <w:top w:val="none" w:sz="0" w:space="0" w:color="auto"/>
                <w:left w:val="none" w:sz="0" w:space="0" w:color="auto"/>
                <w:bottom w:val="none" w:sz="0" w:space="0" w:color="auto"/>
                <w:right w:val="none" w:sz="0" w:space="0" w:color="auto"/>
              </w:divBdr>
            </w:div>
          </w:divsChild>
        </w:div>
        <w:div w:id="598684452">
          <w:marLeft w:val="0"/>
          <w:marRight w:val="0"/>
          <w:marTop w:val="0"/>
          <w:marBottom w:val="0"/>
          <w:divBdr>
            <w:top w:val="none" w:sz="0" w:space="0" w:color="auto"/>
            <w:left w:val="none" w:sz="0" w:space="0" w:color="auto"/>
            <w:bottom w:val="none" w:sz="0" w:space="0" w:color="auto"/>
            <w:right w:val="none" w:sz="0" w:space="0" w:color="auto"/>
          </w:divBdr>
          <w:divsChild>
            <w:div w:id="74011404">
              <w:marLeft w:val="0"/>
              <w:marRight w:val="0"/>
              <w:marTop w:val="0"/>
              <w:marBottom w:val="0"/>
              <w:divBdr>
                <w:top w:val="none" w:sz="0" w:space="0" w:color="auto"/>
                <w:left w:val="none" w:sz="0" w:space="0" w:color="auto"/>
                <w:bottom w:val="none" w:sz="0" w:space="0" w:color="auto"/>
                <w:right w:val="none" w:sz="0" w:space="0" w:color="auto"/>
              </w:divBdr>
            </w:div>
          </w:divsChild>
        </w:div>
        <w:div w:id="644047174">
          <w:marLeft w:val="0"/>
          <w:marRight w:val="0"/>
          <w:marTop w:val="300"/>
          <w:marBottom w:val="0"/>
          <w:divBdr>
            <w:top w:val="none" w:sz="0" w:space="0" w:color="auto"/>
            <w:left w:val="none" w:sz="0" w:space="0" w:color="auto"/>
            <w:bottom w:val="none" w:sz="0" w:space="0" w:color="auto"/>
            <w:right w:val="none" w:sz="0" w:space="0" w:color="auto"/>
          </w:divBdr>
          <w:divsChild>
            <w:div w:id="1189946902">
              <w:marLeft w:val="0"/>
              <w:marRight w:val="0"/>
              <w:marTop w:val="0"/>
              <w:marBottom w:val="0"/>
              <w:divBdr>
                <w:top w:val="none" w:sz="0" w:space="0" w:color="auto"/>
                <w:left w:val="none" w:sz="0" w:space="0" w:color="auto"/>
                <w:bottom w:val="none" w:sz="0" w:space="0" w:color="auto"/>
                <w:right w:val="none" w:sz="0" w:space="0" w:color="auto"/>
              </w:divBdr>
              <w:divsChild>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8972055">
          <w:marLeft w:val="0"/>
          <w:marRight w:val="0"/>
          <w:marTop w:val="0"/>
          <w:marBottom w:val="0"/>
          <w:divBdr>
            <w:top w:val="none" w:sz="0" w:space="0" w:color="auto"/>
            <w:left w:val="none" w:sz="0" w:space="0" w:color="auto"/>
            <w:bottom w:val="none" w:sz="0" w:space="0" w:color="auto"/>
            <w:right w:val="none" w:sz="0" w:space="0" w:color="auto"/>
          </w:divBdr>
        </w:div>
        <w:div w:id="688338482">
          <w:marLeft w:val="0"/>
          <w:marRight w:val="0"/>
          <w:marTop w:val="0"/>
          <w:marBottom w:val="0"/>
          <w:divBdr>
            <w:top w:val="none" w:sz="0" w:space="0" w:color="auto"/>
            <w:left w:val="none" w:sz="0" w:space="0" w:color="auto"/>
            <w:bottom w:val="none" w:sz="0" w:space="0" w:color="auto"/>
            <w:right w:val="none" w:sz="0" w:space="0" w:color="auto"/>
          </w:divBdr>
          <w:divsChild>
            <w:div w:id="1366129080">
              <w:marLeft w:val="0"/>
              <w:marRight w:val="0"/>
              <w:marTop w:val="0"/>
              <w:marBottom w:val="0"/>
              <w:divBdr>
                <w:top w:val="none" w:sz="0" w:space="0" w:color="auto"/>
                <w:left w:val="none" w:sz="0" w:space="0" w:color="auto"/>
                <w:bottom w:val="none" w:sz="0" w:space="0" w:color="auto"/>
                <w:right w:val="none" w:sz="0" w:space="0" w:color="auto"/>
              </w:divBdr>
            </w:div>
          </w:divsChild>
        </w:div>
        <w:div w:id="1011682043">
          <w:marLeft w:val="0"/>
          <w:marRight w:val="0"/>
          <w:marTop w:val="0"/>
          <w:marBottom w:val="0"/>
          <w:divBdr>
            <w:top w:val="none" w:sz="0" w:space="0" w:color="auto"/>
            <w:left w:val="none" w:sz="0" w:space="0" w:color="auto"/>
            <w:bottom w:val="none" w:sz="0" w:space="0" w:color="auto"/>
            <w:right w:val="none" w:sz="0" w:space="0" w:color="auto"/>
          </w:divBdr>
          <w:divsChild>
            <w:div w:id="469439184">
              <w:marLeft w:val="0"/>
              <w:marRight w:val="0"/>
              <w:marTop w:val="0"/>
              <w:marBottom w:val="0"/>
              <w:divBdr>
                <w:top w:val="none" w:sz="0" w:space="0" w:color="auto"/>
                <w:left w:val="none" w:sz="0" w:space="0" w:color="auto"/>
                <w:bottom w:val="none" w:sz="0" w:space="0" w:color="auto"/>
                <w:right w:val="none" w:sz="0" w:space="0" w:color="auto"/>
              </w:divBdr>
            </w:div>
          </w:divsChild>
        </w:div>
        <w:div w:id="1028415066">
          <w:marLeft w:val="0"/>
          <w:marRight w:val="0"/>
          <w:marTop w:val="0"/>
          <w:marBottom w:val="0"/>
          <w:divBdr>
            <w:top w:val="none" w:sz="0" w:space="0" w:color="auto"/>
            <w:left w:val="none" w:sz="0" w:space="0" w:color="auto"/>
            <w:bottom w:val="none" w:sz="0" w:space="0" w:color="auto"/>
            <w:right w:val="none" w:sz="0" w:space="0" w:color="auto"/>
          </w:divBdr>
        </w:div>
        <w:div w:id="1078098062">
          <w:marLeft w:val="0"/>
          <w:marRight w:val="0"/>
          <w:marTop w:val="0"/>
          <w:marBottom w:val="0"/>
          <w:divBdr>
            <w:top w:val="none" w:sz="0" w:space="0" w:color="auto"/>
            <w:left w:val="none" w:sz="0" w:space="0" w:color="auto"/>
            <w:bottom w:val="none" w:sz="0" w:space="0" w:color="auto"/>
            <w:right w:val="none" w:sz="0" w:space="0" w:color="auto"/>
          </w:divBdr>
          <w:divsChild>
            <w:div w:id="335235592">
              <w:marLeft w:val="0"/>
              <w:marRight w:val="0"/>
              <w:marTop w:val="0"/>
              <w:marBottom w:val="0"/>
              <w:divBdr>
                <w:top w:val="none" w:sz="0" w:space="0" w:color="auto"/>
                <w:left w:val="none" w:sz="0" w:space="0" w:color="auto"/>
                <w:bottom w:val="none" w:sz="0" w:space="0" w:color="auto"/>
                <w:right w:val="none" w:sz="0" w:space="0" w:color="auto"/>
              </w:divBdr>
            </w:div>
          </w:divsChild>
        </w:div>
        <w:div w:id="1121649397">
          <w:marLeft w:val="0"/>
          <w:marRight w:val="0"/>
          <w:marTop w:val="0"/>
          <w:marBottom w:val="0"/>
          <w:divBdr>
            <w:top w:val="none" w:sz="0" w:space="0" w:color="auto"/>
            <w:left w:val="none" w:sz="0" w:space="0" w:color="auto"/>
            <w:bottom w:val="none" w:sz="0" w:space="0" w:color="auto"/>
            <w:right w:val="none" w:sz="0" w:space="0" w:color="auto"/>
          </w:divBdr>
        </w:div>
        <w:div w:id="1827746987">
          <w:marLeft w:val="0"/>
          <w:marRight w:val="0"/>
          <w:marTop w:val="0"/>
          <w:marBottom w:val="0"/>
          <w:divBdr>
            <w:top w:val="none" w:sz="0" w:space="0" w:color="auto"/>
            <w:left w:val="none" w:sz="0" w:space="0" w:color="auto"/>
            <w:bottom w:val="none" w:sz="0" w:space="0" w:color="auto"/>
            <w:right w:val="none" w:sz="0" w:space="0" w:color="auto"/>
          </w:divBdr>
          <w:divsChild>
            <w:div w:id="1486703050">
              <w:marLeft w:val="0"/>
              <w:marRight w:val="0"/>
              <w:marTop w:val="0"/>
              <w:marBottom w:val="0"/>
              <w:divBdr>
                <w:top w:val="none" w:sz="0" w:space="0" w:color="auto"/>
                <w:left w:val="none" w:sz="0" w:space="0" w:color="auto"/>
                <w:bottom w:val="none" w:sz="0" w:space="0" w:color="auto"/>
                <w:right w:val="none" w:sz="0" w:space="0" w:color="auto"/>
              </w:divBdr>
            </w:div>
          </w:divsChild>
        </w:div>
        <w:div w:id="1966884336">
          <w:marLeft w:val="0"/>
          <w:marRight w:val="0"/>
          <w:marTop w:val="0"/>
          <w:marBottom w:val="0"/>
          <w:divBdr>
            <w:top w:val="none" w:sz="0" w:space="0" w:color="auto"/>
            <w:left w:val="none" w:sz="0" w:space="0" w:color="auto"/>
            <w:bottom w:val="none" w:sz="0" w:space="0" w:color="auto"/>
            <w:right w:val="none" w:sz="0" w:space="0" w:color="auto"/>
          </w:divBdr>
        </w:div>
        <w:div w:id="2089034377">
          <w:marLeft w:val="0"/>
          <w:marRight w:val="0"/>
          <w:marTop w:val="0"/>
          <w:marBottom w:val="0"/>
          <w:divBdr>
            <w:top w:val="none" w:sz="0" w:space="0" w:color="auto"/>
            <w:left w:val="none" w:sz="0" w:space="0" w:color="auto"/>
            <w:bottom w:val="none" w:sz="0" w:space="0" w:color="auto"/>
            <w:right w:val="none" w:sz="0" w:space="0" w:color="auto"/>
          </w:divBdr>
          <w:divsChild>
            <w:div w:id="673458169">
              <w:marLeft w:val="0"/>
              <w:marRight w:val="0"/>
              <w:marTop w:val="0"/>
              <w:marBottom w:val="0"/>
              <w:divBdr>
                <w:top w:val="none" w:sz="0" w:space="0" w:color="auto"/>
                <w:left w:val="none" w:sz="0" w:space="0" w:color="auto"/>
                <w:bottom w:val="none" w:sz="0" w:space="0" w:color="auto"/>
                <w:right w:val="none" w:sz="0" w:space="0" w:color="auto"/>
              </w:divBdr>
            </w:div>
          </w:divsChild>
        </w:div>
        <w:div w:id="2120566930">
          <w:marLeft w:val="0"/>
          <w:marRight w:val="0"/>
          <w:marTop w:val="300"/>
          <w:marBottom w:val="0"/>
          <w:divBdr>
            <w:top w:val="none" w:sz="0" w:space="0" w:color="auto"/>
            <w:left w:val="none" w:sz="0" w:space="0" w:color="auto"/>
            <w:bottom w:val="none" w:sz="0" w:space="0" w:color="auto"/>
            <w:right w:val="none" w:sz="0" w:space="0" w:color="auto"/>
          </w:divBdr>
          <w:divsChild>
            <w:div w:id="1975521745">
              <w:marLeft w:val="0"/>
              <w:marRight w:val="0"/>
              <w:marTop w:val="0"/>
              <w:marBottom w:val="0"/>
              <w:divBdr>
                <w:top w:val="none" w:sz="0" w:space="0" w:color="auto"/>
                <w:left w:val="none" w:sz="0" w:space="0" w:color="auto"/>
                <w:bottom w:val="none" w:sz="0" w:space="0" w:color="auto"/>
                <w:right w:val="none" w:sz="0" w:space="0" w:color="auto"/>
              </w:divBdr>
              <w:divsChild>
                <w:div w:id="1118254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335167">
          <w:marLeft w:val="0"/>
          <w:marRight w:val="0"/>
          <w:marTop w:val="0"/>
          <w:marBottom w:val="0"/>
          <w:divBdr>
            <w:top w:val="none" w:sz="0" w:space="0" w:color="auto"/>
            <w:left w:val="none" w:sz="0" w:space="0" w:color="auto"/>
            <w:bottom w:val="none" w:sz="0" w:space="0" w:color="auto"/>
            <w:right w:val="none" w:sz="0" w:space="0" w:color="auto"/>
          </w:divBdr>
        </w:div>
      </w:divsChild>
    </w:div>
    <w:div w:id="457992002">
      <w:bodyDiv w:val="1"/>
      <w:marLeft w:val="0"/>
      <w:marRight w:val="0"/>
      <w:marTop w:val="0"/>
      <w:marBottom w:val="0"/>
      <w:divBdr>
        <w:top w:val="none" w:sz="0" w:space="0" w:color="auto"/>
        <w:left w:val="none" w:sz="0" w:space="0" w:color="auto"/>
        <w:bottom w:val="none" w:sz="0" w:space="0" w:color="auto"/>
        <w:right w:val="none" w:sz="0" w:space="0" w:color="auto"/>
      </w:divBdr>
      <w:divsChild>
        <w:div w:id="1118572420">
          <w:marLeft w:val="0"/>
          <w:marRight w:val="0"/>
          <w:marTop w:val="0"/>
          <w:marBottom w:val="0"/>
          <w:divBdr>
            <w:top w:val="none" w:sz="0" w:space="0" w:color="auto"/>
            <w:left w:val="none" w:sz="0" w:space="0" w:color="auto"/>
            <w:bottom w:val="none" w:sz="0" w:space="0" w:color="auto"/>
            <w:right w:val="none" w:sz="0" w:space="0" w:color="auto"/>
          </w:divBdr>
        </w:div>
        <w:div w:id="1878085590">
          <w:marLeft w:val="0"/>
          <w:marRight w:val="0"/>
          <w:marTop w:val="0"/>
          <w:marBottom w:val="0"/>
          <w:divBdr>
            <w:top w:val="none" w:sz="0" w:space="0" w:color="auto"/>
            <w:left w:val="none" w:sz="0" w:space="0" w:color="auto"/>
            <w:bottom w:val="none" w:sz="0" w:space="0" w:color="auto"/>
            <w:right w:val="none" w:sz="0" w:space="0" w:color="auto"/>
          </w:divBdr>
          <w:divsChild>
            <w:div w:id="908417937">
              <w:marLeft w:val="0"/>
              <w:marRight w:val="0"/>
              <w:marTop w:val="0"/>
              <w:marBottom w:val="0"/>
              <w:divBdr>
                <w:top w:val="none" w:sz="0" w:space="0" w:color="auto"/>
                <w:left w:val="none" w:sz="0" w:space="0" w:color="auto"/>
                <w:bottom w:val="none" w:sz="0" w:space="0" w:color="auto"/>
                <w:right w:val="none" w:sz="0" w:space="0" w:color="auto"/>
              </w:divBdr>
            </w:div>
          </w:divsChild>
        </w:div>
        <w:div w:id="1903364728">
          <w:marLeft w:val="0"/>
          <w:marRight w:val="0"/>
          <w:marTop w:val="0"/>
          <w:marBottom w:val="0"/>
          <w:divBdr>
            <w:top w:val="none" w:sz="0" w:space="0" w:color="auto"/>
            <w:left w:val="none" w:sz="0" w:space="0" w:color="auto"/>
            <w:bottom w:val="none" w:sz="0" w:space="0" w:color="auto"/>
            <w:right w:val="none" w:sz="0" w:space="0" w:color="auto"/>
          </w:divBdr>
        </w:div>
        <w:div w:id="1970744716">
          <w:marLeft w:val="0"/>
          <w:marRight w:val="0"/>
          <w:marTop w:val="0"/>
          <w:marBottom w:val="0"/>
          <w:divBdr>
            <w:top w:val="none" w:sz="0" w:space="0" w:color="auto"/>
            <w:left w:val="none" w:sz="0" w:space="0" w:color="auto"/>
            <w:bottom w:val="none" w:sz="0" w:space="0" w:color="auto"/>
            <w:right w:val="none" w:sz="0" w:space="0" w:color="auto"/>
          </w:divBdr>
          <w:divsChild>
            <w:div w:id="548495079">
              <w:marLeft w:val="0"/>
              <w:marRight w:val="0"/>
              <w:marTop w:val="0"/>
              <w:marBottom w:val="0"/>
              <w:divBdr>
                <w:top w:val="none" w:sz="0" w:space="0" w:color="auto"/>
                <w:left w:val="none" w:sz="0" w:space="0" w:color="auto"/>
                <w:bottom w:val="none" w:sz="0" w:space="0" w:color="auto"/>
                <w:right w:val="none" w:sz="0" w:space="0" w:color="auto"/>
              </w:divBdr>
            </w:div>
          </w:divsChild>
        </w:div>
        <w:div w:id="1953632561">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sChild>
            <w:div w:id="2131853197">
              <w:marLeft w:val="0"/>
              <w:marRight w:val="0"/>
              <w:marTop w:val="0"/>
              <w:marBottom w:val="0"/>
              <w:divBdr>
                <w:top w:val="none" w:sz="0" w:space="0" w:color="auto"/>
                <w:left w:val="none" w:sz="0" w:space="0" w:color="auto"/>
                <w:bottom w:val="none" w:sz="0" w:space="0" w:color="auto"/>
                <w:right w:val="none" w:sz="0" w:space="0" w:color="auto"/>
              </w:divBdr>
            </w:div>
          </w:divsChild>
        </w:div>
        <w:div w:id="990211664">
          <w:marLeft w:val="0"/>
          <w:marRight w:val="0"/>
          <w:marTop w:val="0"/>
          <w:marBottom w:val="0"/>
          <w:divBdr>
            <w:top w:val="none" w:sz="0" w:space="0" w:color="auto"/>
            <w:left w:val="none" w:sz="0" w:space="0" w:color="auto"/>
            <w:bottom w:val="none" w:sz="0" w:space="0" w:color="auto"/>
            <w:right w:val="none" w:sz="0" w:space="0" w:color="auto"/>
          </w:divBdr>
        </w:div>
        <w:div w:id="1696492444">
          <w:marLeft w:val="0"/>
          <w:marRight w:val="0"/>
          <w:marTop w:val="0"/>
          <w:marBottom w:val="0"/>
          <w:divBdr>
            <w:top w:val="none" w:sz="0" w:space="0" w:color="auto"/>
            <w:left w:val="none" w:sz="0" w:space="0" w:color="auto"/>
            <w:bottom w:val="none" w:sz="0" w:space="0" w:color="auto"/>
            <w:right w:val="none" w:sz="0" w:space="0" w:color="auto"/>
          </w:divBdr>
          <w:divsChild>
            <w:div w:id="791245608">
              <w:marLeft w:val="0"/>
              <w:marRight w:val="0"/>
              <w:marTop w:val="0"/>
              <w:marBottom w:val="0"/>
              <w:divBdr>
                <w:top w:val="none" w:sz="0" w:space="0" w:color="auto"/>
                <w:left w:val="none" w:sz="0" w:space="0" w:color="auto"/>
                <w:bottom w:val="none" w:sz="0" w:space="0" w:color="auto"/>
                <w:right w:val="none" w:sz="0" w:space="0" w:color="auto"/>
              </w:divBdr>
            </w:div>
          </w:divsChild>
        </w:div>
        <w:div w:id="1450276961">
          <w:marLeft w:val="0"/>
          <w:marRight w:val="0"/>
          <w:marTop w:val="0"/>
          <w:marBottom w:val="0"/>
          <w:divBdr>
            <w:top w:val="none" w:sz="0" w:space="0" w:color="auto"/>
            <w:left w:val="none" w:sz="0" w:space="0" w:color="auto"/>
            <w:bottom w:val="none" w:sz="0" w:space="0" w:color="auto"/>
            <w:right w:val="none" w:sz="0" w:space="0" w:color="auto"/>
          </w:divBdr>
        </w:div>
        <w:div w:id="1481581269">
          <w:marLeft w:val="0"/>
          <w:marRight w:val="0"/>
          <w:marTop w:val="0"/>
          <w:marBottom w:val="0"/>
          <w:divBdr>
            <w:top w:val="none" w:sz="0" w:space="0" w:color="auto"/>
            <w:left w:val="none" w:sz="0" w:space="0" w:color="auto"/>
            <w:bottom w:val="none" w:sz="0" w:space="0" w:color="auto"/>
            <w:right w:val="none" w:sz="0" w:space="0" w:color="auto"/>
          </w:divBdr>
          <w:divsChild>
            <w:div w:id="1177034323">
              <w:marLeft w:val="0"/>
              <w:marRight w:val="0"/>
              <w:marTop w:val="0"/>
              <w:marBottom w:val="0"/>
              <w:divBdr>
                <w:top w:val="none" w:sz="0" w:space="0" w:color="auto"/>
                <w:left w:val="none" w:sz="0" w:space="0" w:color="auto"/>
                <w:bottom w:val="none" w:sz="0" w:space="0" w:color="auto"/>
                <w:right w:val="none" w:sz="0" w:space="0" w:color="auto"/>
              </w:divBdr>
            </w:div>
          </w:divsChild>
        </w:div>
        <w:div w:id="1577782639">
          <w:marLeft w:val="0"/>
          <w:marRight w:val="0"/>
          <w:marTop w:val="0"/>
          <w:marBottom w:val="0"/>
          <w:divBdr>
            <w:top w:val="none" w:sz="0" w:space="0" w:color="auto"/>
            <w:left w:val="none" w:sz="0" w:space="0" w:color="auto"/>
            <w:bottom w:val="none" w:sz="0" w:space="0" w:color="auto"/>
            <w:right w:val="none" w:sz="0" w:space="0" w:color="auto"/>
          </w:divBdr>
        </w:div>
        <w:div w:id="1851064481">
          <w:marLeft w:val="0"/>
          <w:marRight w:val="0"/>
          <w:marTop w:val="0"/>
          <w:marBottom w:val="0"/>
          <w:divBdr>
            <w:top w:val="none" w:sz="0" w:space="0" w:color="auto"/>
            <w:left w:val="none" w:sz="0" w:space="0" w:color="auto"/>
            <w:bottom w:val="none" w:sz="0" w:space="0" w:color="auto"/>
            <w:right w:val="none" w:sz="0" w:space="0" w:color="auto"/>
          </w:divBdr>
          <w:divsChild>
            <w:div w:id="1563757208">
              <w:marLeft w:val="0"/>
              <w:marRight w:val="0"/>
              <w:marTop w:val="0"/>
              <w:marBottom w:val="0"/>
              <w:divBdr>
                <w:top w:val="none" w:sz="0" w:space="0" w:color="auto"/>
                <w:left w:val="none" w:sz="0" w:space="0" w:color="auto"/>
                <w:bottom w:val="none" w:sz="0" w:space="0" w:color="auto"/>
                <w:right w:val="none" w:sz="0" w:space="0" w:color="auto"/>
              </w:divBdr>
            </w:div>
          </w:divsChild>
        </w:div>
        <w:div w:id="932318733">
          <w:marLeft w:val="0"/>
          <w:marRight w:val="0"/>
          <w:marTop w:val="0"/>
          <w:marBottom w:val="0"/>
          <w:divBdr>
            <w:top w:val="none" w:sz="0" w:space="0" w:color="auto"/>
            <w:left w:val="none" w:sz="0" w:space="0" w:color="auto"/>
            <w:bottom w:val="none" w:sz="0" w:space="0" w:color="auto"/>
            <w:right w:val="none" w:sz="0" w:space="0" w:color="auto"/>
          </w:divBdr>
        </w:div>
        <w:div w:id="1759056260">
          <w:marLeft w:val="0"/>
          <w:marRight w:val="0"/>
          <w:marTop w:val="0"/>
          <w:marBottom w:val="0"/>
          <w:divBdr>
            <w:top w:val="none" w:sz="0" w:space="0" w:color="auto"/>
            <w:left w:val="none" w:sz="0" w:space="0" w:color="auto"/>
            <w:bottom w:val="none" w:sz="0" w:space="0" w:color="auto"/>
            <w:right w:val="none" w:sz="0" w:space="0" w:color="auto"/>
          </w:divBdr>
          <w:divsChild>
            <w:div w:id="79640859">
              <w:marLeft w:val="0"/>
              <w:marRight w:val="0"/>
              <w:marTop w:val="0"/>
              <w:marBottom w:val="0"/>
              <w:divBdr>
                <w:top w:val="none" w:sz="0" w:space="0" w:color="auto"/>
                <w:left w:val="none" w:sz="0" w:space="0" w:color="auto"/>
                <w:bottom w:val="none" w:sz="0" w:space="0" w:color="auto"/>
                <w:right w:val="none" w:sz="0" w:space="0" w:color="auto"/>
              </w:divBdr>
            </w:div>
          </w:divsChild>
        </w:div>
        <w:div w:id="1358772069">
          <w:marLeft w:val="0"/>
          <w:marRight w:val="0"/>
          <w:marTop w:val="300"/>
          <w:marBottom w:val="0"/>
          <w:divBdr>
            <w:top w:val="none" w:sz="0" w:space="0" w:color="auto"/>
            <w:left w:val="none" w:sz="0" w:space="0" w:color="auto"/>
            <w:bottom w:val="none" w:sz="0" w:space="0" w:color="auto"/>
            <w:right w:val="none" w:sz="0" w:space="0" w:color="auto"/>
          </w:divBdr>
          <w:divsChild>
            <w:div w:id="1484588385">
              <w:marLeft w:val="0"/>
              <w:marRight w:val="0"/>
              <w:marTop w:val="0"/>
              <w:marBottom w:val="0"/>
              <w:divBdr>
                <w:top w:val="none" w:sz="0" w:space="0" w:color="auto"/>
                <w:left w:val="none" w:sz="0" w:space="0" w:color="auto"/>
                <w:bottom w:val="none" w:sz="0" w:space="0" w:color="auto"/>
                <w:right w:val="none" w:sz="0" w:space="0" w:color="auto"/>
              </w:divBdr>
              <w:divsChild>
                <w:div w:id="1888420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2693394">
          <w:marLeft w:val="0"/>
          <w:marRight w:val="0"/>
          <w:marTop w:val="300"/>
          <w:marBottom w:val="0"/>
          <w:divBdr>
            <w:top w:val="none" w:sz="0" w:space="0" w:color="auto"/>
            <w:left w:val="none" w:sz="0" w:space="0" w:color="auto"/>
            <w:bottom w:val="none" w:sz="0" w:space="0" w:color="auto"/>
            <w:right w:val="none" w:sz="0" w:space="0" w:color="auto"/>
          </w:divBdr>
          <w:divsChild>
            <w:div w:id="216556338">
              <w:marLeft w:val="0"/>
              <w:marRight w:val="0"/>
              <w:marTop w:val="0"/>
              <w:marBottom w:val="0"/>
              <w:divBdr>
                <w:top w:val="none" w:sz="0" w:space="0" w:color="auto"/>
                <w:left w:val="none" w:sz="0" w:space="0" w:color="auto"/>
                <w:bottom w:val="none" w:sz="0" w:space="0" w:color="auto"/>
                <w:right w:val="none" w:sz="0" w:space="0" w:color="auto"/>
              </w:divBdr>
              <w:divsChild>
                <w:div w:id="1024750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6887247">
          <w:marLeft w:val="0"/>
          <w:marRight w:val="0"/>
          <w:marTop w:val="300"/>
          <w:marBottom w:val="0"/>
          <w:divBdr>
            <w:top w:val="none" w:sz="0" w:space="0" w:color="auto"/>
            <w:left w:val="none" w:sz="0" w:space="0" w:color="auto"/>
            <w:bottom w:val="none" w:sz="0" w:space="0" w:color="auto"/>
            <w:right w:val="none" w:sz="0" w:space="0" w:color="auto"/>
          </w:divBdr>
          <w:divsChild>
            <w:div w:id="1629774845">
              <w:marLeft w:val="0"/>
              <w:marRight w:val="0"/>
              <w:marTop w:val="0"/>
              <w:marBottom w:val="0"/>
              <w:divBdr>
                <w:top w:val="none" w:sz="0" w:space="0" w:color="auto"/>
                <w:left w:val="none" w:sz="0" w:space="0" w:color="auto"/>
                <w:bottom w:val="none" w:sz="0" w:space="0" w:color="auto"/>
                <w:right w:val="none" w:sz="0" w:space="0" w:color="auto"/>
              </w:divBdr>
              <w:divsChild>
                <w:div w:id="1486779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8603079">
          <w:marLeft w:val="0"/>
          <w:marRight w:val="0"/>
          <w:marTop w:val="300"/>
          <w:marBottom w:val="0"/>
          <w:divBdr>
            <w:top w:val="none" w:sz="0" w:space="0" w:color="auto"/>
            <w:left w:val="none" w:sz="0" w:space="0" w:color="auto"/>
            <w:bottom w:val="none" w:sz="0" w:space="0" w:color="auto"/>
            <w:right w:val="none" w:sz="0" w:space="0" w:color="auto"/>
          </w:divBdr>
          <w:divsChild>
            <w:div w:id="1124032723">
              <w:marLeft w:val="0"/>
              <w:marRight w:val="0"/>
              <w:marTop w:val="0"/>
              <w:marBottom w:val="0"/>
              <w:divBdr>
                <w:top w:val="none" w:sz="0" w:space="0" w:color="auto"/>
                <w:left w:val="none" w:sz="0" w:space="0" w:color="auto"/>
                <w:bottom w:val="none" w:sz="0" w:space="0" w:color="auto"/>
                <w:right w:val="none" w:sz="0" w:space="0" w:color="auto"/>
              </w:divBdr>
              <w:divsChild>
                <w:div w:id="1867865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9112188">
      <w:bodyDiv w:val="1"/>
      <w:marLeft w:val="0"/>
      <w:marRight w:val="0"/>
      <w:marTop w:val="0"/>
      <w:marBottom w:val="0"/>
      <w:divBdr>
        <w:top w:val="none" w:sz="0" w:space="0" w:color="auto"/>
        <w:left w:val="none" w:sz="0" w:space="0" w:color="auto"/>
        <w:bottom w:val="none" w:sz="0" w:space="0" w:color="auto"/>
        <w:right w:val="none" w:sz="0" w:space="0" w:color="auto"/>
      </w:divBdr>
      <w:divsChild>
        <w:div w:id="2041003162">
          <w:marLeft w:val="0"/>
          <w:marRight w:val="0"/>
          <w:marTop w:val="0"/>
          <w:marBottom w:val="0"/>
          <w:divBdr>
            <w:top w:val="none" w:sz="0" w:space="0" w:color="auto"/>
            <w:left w:val="none" w:sz="0" w:space="0" w:color="auto"/>
            <w:bottom w:val="none" w:sz="0" w:space="0" w:color="auto"/>
            <w:right w:val="none" w:sz="0" w:space="0" w:color="auto"/>
          </w:divBdr>
        </w:div>
        <w:div w:id="970016582">
          <w:marLeft w:val="0"/>
          <w:marRight w:val="0"/>
          <w:marTop w:val="0"/>
          <w:marBottom w:val="0"/>
          <w:divBdr>
            <w:top w:val="none" w:sz="0" w:space="0" w:color="auto"/>
            <w:left w:val="none" w:sz="0" w:space="0" w:color="auto"/>
            <w:bottom w:val="none" w:sz="0" w:space="0" w:color="auto"/>
            <w:right w:val="none" w:sz="0" w:space="0" w:color="auto"/>
          </w:divBdr>
          <w:divsChild>
            <w:div w:id="2046563594">
              <w:marLeft w:val="0"/>
              <w:marRight w:val="0"/>
              <w:marTop w:val="0"/>
              <w:marBottom w:val="0"/>
              <w:divBdr>
                <w:top w:val="none" w:sz="0" w:space="0" w:color="auto"/>
                <w:left w:val="none" w:sz="0" w:space="0" w:color="auto"/>
                <w:bottom w:val="none" w:sz="0" w:space="0" w:color="auto"/>
                <w:right w:val="none" w:sz="0" w:space="0" w:color="auto"/>
              </w:divBdr>
            </w:div>
          </w:divsChild>
        </w:div>
        <w:div w:id="1643582829">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sChild>
            <w:div w:id="2093159976">
              <w:marLeft w:val="0"/>
              <w:marRight w:val="0"/>
              <w:marTop w:val="0"/>
              <w:marBottom w:val="0"/>
              <w:divBdr>
                <w:top w:val="none" w:sz="0" w:space="0" w:color="auto"/>
                <w:left w:val="none" w:sz="0" w:space="0" w:color="auto"/>
                <w:bottom w:val="none" w:sz="0" w:space="0" w:color="auto"/>
                <w:right w:val="none" w:sz="0" w:space="0" w:color="auto"/>
              </w:divBdr>
            </w:div>
          </w:divsChild>
        </w:div>
        <w:div w:id="1408067778">
          <w:marLeft w:val="0"/>
          <w:marRight w:val="0"/>
          <w:marTop w:val="0"/>
          <w:marBottom w:val="0"/>
          <w:divBdr>
            <w:top w:val="none" w:sz="0" w:space="0" w:color="auto"/>
            <w:left w:val="none" w:sz="0" w:space="0" w:color="auto"/>
            <w:bottom w:val="none" w:sz="0" w:space="0" w:color="auto"/>
            <w:right w:val="none" w:sz="0" w:space="0" w:color="auto"/>
          </w:divBdr>
        </w:div>
        <w:div w:id="445319159">
          <w:marLeft w:val="0"/>
          <w:marRight w:val="0"/>
          <w:marTop w:val="0"/>
          <w:marBottom w:val="0"/>
          <w:divBdr>
            <w:top w:val="none" w:sz="0" w:space="0" w:color="auto"/>
            <w:left w:val="none" w:sz="0" w:space="0" w:color="auto"/>
            <w:bottom w:val="none" w:sz="0" w:space="0" w:color="auto"/>
            <w:right w:val="none" w:sz="0" w:space="0" w:color="auto"/>
          </w:divBdr>
          <w:divsChild>
            <w:div w:id="223759933">
              <w:marLeft w:val="0"/>
              <w:marRight w:val="0"/>
              <w:marTop w:val="0"/>
              <w:marBottom w:val="0"/>
              <w:divBdr>
                <w:top w:val="none" w:sz="0" w:space="0" w:color="auto"/>
                <w:left w:val="none" w:sz="0" w:space="0" w:color="auto"/>
                <w:bottom w:val="none" w:sz="0" w:space="0" w:color="auto"/>
                <w:right w:val="none" w:sz="0" w:space="0" w:color="auto"/>
              </w:divBdr>
            </w:div>
          </w:divsChild>
        </w:div>
        <w:div w:id="154496918">
          <w:marLeft w:val="0"/>
          <w:marRight w:val="0"/>
          <w:marTop w:val="0"/>
          <w:marBottom w:val="0"/>
          <w:divBdr>
            <w:top w:val="none" w:sz="0" w:space="0" w:color="auto"/>
            <w:left w:val="none" w:sz="0" w:space="0" w:color="auto"/>
            <w:bottom w:val="none" w:sz="0" w:space="0" w:color="auto"/>
            <w:right w:val="none" w:sz="0" w:space="0" w:color="auto"/>
          </w:divBdr>
        </w:div>
        <w:div w:id="114716635">
          <w:marLeft w:val="0"/>
          <w:marRight w:val="0"/>
          <w:marTop w:val="0"/>
          <w:marBottom w:val="0"/>
          <w:divBdr>
            <w:top w:val="none" w:sz="0" w:space="0" w:color="auto"/>
            <w:left w:val="none" w:sz="0" w:space="0" w:color="auto"/>
            <w:bottom w:val="none" w:sz="0" w:space="0" w:color="auto"/>
            <w:right w:val="none" w:sz="0" w:space="0" w:color="auto"/>
          </w:divBdr>
          <w:divsChild>
            <w:div w:id="1963269993">
              <w:marLeft w:val="0"/>
              <w:marRight w:val="0"/>
              <w:marTop w:val="0"/>
              <w:marBottom w:val="0"/>
              <w:divBdr>
                <w:top w:val="none" w:sz="0" w:space="0" w:color="auto"/>
                <w:left w:val="none" w:sz="0" w:space="0" w:color="auto"/>
                <w:bottom w:val="none" w:sz="0" w:space="0" w:color="auto"/>
                <w:right w:val="none" w:sz="0" w:space="0" w:color="auto"/>
              </w:divBdr>
            </w:div>
          </w:divsChild>
        </w:div>
        <w:div w:id="1355493287">
          <w:marLeft w:val="0"/>
          <w:marRight w:val="0"/>
          <w:marTop w:val="0"/>
          <w:marBottom w:val="0"/>
          <w:divBdr>
            <w:top w:val="none" w:sz="0" w:space="0" w:color="auto"/>
            <w:left w:val="none" w:sz="0" w:space="0" w:color="auto"/>
            <w:bottom w:val="none" w:sz="0" w:space="0" w:color="auto"/>
            <w:right w:val="none" w:sz="0" w:space="0" w:color="auto"/>
          </w:divBdr>
        </w:div>
        <w:div w:id="1186791483">
          <w:marLeft w:val="0"/>
          <w:marRight w:val="0"/>
          <w:marTop w:val="0"/>
          <w:marBottom w:val="0"/>
          <w:divBdr>
            <w:top w:val="none" w:sz="0" w:space="0" w:color="auto"/>
            <w:left w:val="none" w:sz="0" w:space="0" w:color="auto"/>
            <w:bottom w:val="none" w:sz="0" w:space="0" w:color="auto"/>
            <w:right w:val="none" w:sz="0" w:space="0" w:color="auto"/>
          </w:divBdr>
          <w:divsChild>
            <w:div w:id="1104223679">
              <w:marLeft w:val="0"/>
              <w:marRight w:val="0"/>
              <w:marTop w:val="0"/>
              <w:marBottom w:val="0"/>
              <w:divBdr>
                <w:top w:val="none" w:sz="0" w:space="0" w:color="auto"/>
                <w:left w:val="none" w:sz="0" w:space="0" w:color="auto"/>
                <w:bottom w:val="none" w:sz="0" w:space="0" w:color="auto"/>
                <w:right w:val="none" w:sz="0" w:space="0" w:color="auto"/>
              </w:divBdr>
            </w:div>
          </w:divsChild>
        </w:div>
        <w:div w:id="1842693499">
          <w:marLeft w:val="0"/>
          <w:marRight w:val="0"/>
          <w:marTop w:val="0"/>
          <w:marBottom w:val="0"/>
          <w:divBdr>
            <w:top w:val="none" w:sz="0" w:space="0" w:color="auto"/>
            <w:left w:val="none" w:sz="0" w:space="0" w:color="auto"/>
            <w:bottom w:val="none" w:sz="0" w:space="0" w:color="auto"/>
            <w:right w:val="none" w:sz="0" w:space="0" w:color="auto"/>
          </w:divBdr>
        </w:div>
        <w:div w:id="1549141547">
          <w:marLeft w:val="0"/>
          <w:marRight w:val="0"/>
          <w:marTop w:val="0"/>
          <w:marBottom w:val="0"/>
          <w:divBdr>
            <w:top w:val="none" w:sz="0" w:space="0" w:color="auto"/>
            <w:left w:val="none" w:sz="0" w:space="0" w:color="auto"/>
            <w:bottom w:val="none" w:sz="0" w:space="0" w:color="auto"/>
            <w:right w:val="none" w:sz="0" w:space="0" w:color="auto"/>
          </w:divBdr>
          <w:divsChild>
            <w:div w:id="246693675">
              <w:marLeft w:val="0"/>
              <w:marRight w:val="0"/>
              <w:marTop w:val="0"/>
              <w:marBottom w:val="0"/>
              <w:divBdr>
                <w:top w:val="none" w:sz="0" w:space="0" w:color="auto"/>
                <w:left w:val="none" w:sz="0" w:space="0" w:color="auto"/>
                <w:bottom w:val="none" w:sz="0" w:space="0" w:color="auto"/>
                <w:right w:val="none" w:sz="0" w:space="0" w:color="auto"/>
              </w:divBdr>
            </w:div>
          </w:divsChild>
        </w:div>
        <w:div w:id="685446326">
          <w:marLeft w:val="0"/>
          <w:marRight w:val="0"/>
          <w:marTop w:val="0"/>
          <w:marBottom w:val="0"/>
          <w:divBdr>
            <w:top w:val="none" w:sz="0" w:space="0" w:color="auto"/>
            <w:left w:val="none" w:sz="0" w:space="0" w:color="auto"/>
            <w:bottom w:val="none" w:sz="0" w:space="0" w:color="auto"/>
            <w:right w:val="none" w:sz="0" w:space="0" w:color="auto"/>
          </w:divBdr>
        </w:div>
        <w:div w:id="824513787">
          <w:marLeft w:val="0"/>
          <w:marRight w:val="0"/>
          <w:marTop w:val="0"/>
          <w:marBottom w:val="0"/>
          <w:divBdr>
            <w:top w:val="none" w:sz="0" w:space="0" w:color="auto"/>
            <w:left w:val="none" w:sz="0" w:space="0" w:color="auto"/>
            <w:bottom w:val="none" w:sz="0" w:space="0" w:color="auto"/>
            <w:right w:val="none" w:sz="0" w:space="0" w:color="auto"/>
          </w:divBdr>
          <w:divsChild>
            <w:div w:id="419719266">
              <w:marLeft w:val="0"/>
              <w:marRight w:val="0"/>
              <w:marTop w:val="0"/>
              <w:marBottom w:val="0"/>
              <w:divBdr>
                <w:top w:val="none" w:sz="0" w:space="0" w:color="auto"/>
                <w:left w:val="none" w:sz="0" w:space="0" w:color="auto"/>
                <w:bottom w:val="none" w:sz="0" w:space="0" w:color="auto"/>
                <w:right w:val="none" w:sz="0" w:space="0" w:color="auto"/>
              </w:divBdr>
            </w:div>
          </w:divsChild>
        </w:div>
        <w:div w:id="995300702">
          <w:marLeft w:val="0"/>
          <w:marRight w:val="0"/>
          <w:marTop w:val="300"/>
          <w:marBottom w:val="0"/>
          <w:divBdr>
            <w:top w:val="none" w:sz="0" w:space="0" w:color="auto"/>
            <w:left w:val="none" w:sz="0" w:space="0" w:color="auto"/>
            <w:bottom w:val="none" w:sz="0" w:space="0" w:color="auto"/>
            <w:right w:val="none" w:sz="0" w:space="0" w:color="auto"/>
          </w:divBdr>
          <w:divsChild>
            <w:div w:id="135151745">
              <w:marLeft w:val="0"/>
              <w:marRight w:val="0"/>
              <w:marTop w:val="0"/>
              <w:marBottom w:val="0"/>
              <w:divBdr>
                <w:top w:val="none" w:sz="0" w:space="0" w:color="auto"/>
                <w:left w:val="none" w:sz="0" w:space="0" w:color="auto"/>
                <w:bottom w:val="none" w:sz="0" w:space="0" w:color="auto"/>
                <w:right w:val="none" w:sz="0" w:space="0" w:color="auto"/>
              </w:divBdr>
              <w:divsChild>
                <w:div w:id="1914852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9555385">
          <w:marLeft w:val="0"/>
          <w:marRight w:val="0"/>
          <w:marTop w:val="300"/>
          <w:marBottom w:val="0"/>
          <w:divBdr>
            <w:top w:val="none" w:sz="0" w:space="0" w:color="auto"/>
            <w:left w:val="none" w:sz="0" w:space="0" w:color="auto"/>
            <w:bottom w:val="none" w:sz="0" w:space="0" w:color="auto"/>
            <w:right w:val="none" w:sz="0" w:space="0" w:color="auto"/>
          </w:divBdr>
          <w:divsChild>
            <w:div w:id="851457173">
              <w:marLeft w:val="0"/>
              <w:marRight w:val="0"/>
              <w:marTop w:val="0"/>
              <w:marBottom w:val="0"/>
              <w:divBdr>
                <w:top w:val="none" w:sz="0" w:space="0" w:color="auto"/>
                <w:left w:val="none" w:sz="0" w:space="0" w:color="auto"/>
                <w:bottom w:val="none" w:sz="0" w:space="0" w:color="auto"/>
                <w:right w:val="none" w:sz="0" w:space="0" w:color="auto"/>
              </w:divBdr>
              <w:divsChild>
                <w:div w:id="1062680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8826594">
          <w:marLeft w:val="0"/>
          <w:marRight w:val="0"/>
          <w:marTop w:val="300"/>
          <w:marBottom w:val="0"/>
          <w:divBdr>
            <w:top w:val="none" w:sz="0" w:space="0" w:color="auto"/>
            <w:left w:val="none" w:sz="0" w:space="0" w:color="auto"/>
            <w:bottom w:val="none" w:sz="0" w:space="0" w:color="auto"/>
            <w:right w:val="none" w:sz="0" w:space="0" w:color="auto"/>
          </w:divBdr>
          <w:divsChild>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1007383">
          <w:marLeft w:val="0"/>
          <w:marRight w:val="0"/>
          <w:marTop w:val="300"/>
          <w:marBottom w:val="0"/>
          <w:divBdr>
            <w:top w:val="none" w:sz="0" w:space="0" w:color="auto"/>
            <w:left w:val="none" w:sz="0" w:space="0" w:color="auto"/>
            <w:bottom w:val="none" w:sz="0" w:space="0" w:color="auto"/>
            <w:right w:val="none" w:sz="0" w:space="0" w:color="auto"/>
          </w:divBdr>
          <w:divsChild>
            <w:div w:id="1092244686">
              <w:marLeft w:val="0"/>
              <w:marRight w:val="0"/>
              <w:marTop w:val="0"/>
              <w:marBottom w:val="0"/>
              <w:divBdr>
                <w:top w:val="none" w:sz="0" w:space="0" w:color="auto"/>
                <w:left w:val="none" w:sz="0" w:space="0" w:color="auto"/>
                <w:bottom w:val="none" w:sz="0" w:space="0" w:color="auto"/>
                <w:right w:val="none" w:sz="0" w:space="0" w:color="auto"/>
              </w:divBdr>
              <w:divsChild>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0467642">
      <w:bodyDiv w:val="1"/>
      <w:marLeft w:val="0"/>
      <w:marRight w:val="0"/>
      <w:marTop w:val="0"/>
      <w:marBottom w:val="0"/>
      <w:divBdr>
        <w:top w:val="none" w:sz="0" w:space="0" w:color="auto"/>
        <w:left w:val="none" w:sz="0" w:space="0" w:color="auto"/>
        <w:bottom w:val="none" w:sz="0" w:space="0" w:color="auto"/>
        <w:right w:val="none" w:sz="0" w:space="0" w:color="auto"/>
      </w:divBdr>
      <w:divsChild>
        <w:div w:id="74210613">
          <w:marLeft w:val="0"/>
          <w:marRight w:val="0"/>
          <w:marTop w:val="0"/>
          <w:marBottom w:val="0"/>
          <w:divBdr>
            <w:top w:val="none" w:sz="0" w:space="0" w:color="auto"/>
            <w:left w:val="none" w:sz="0" w:space="0" w:color="auto"/>
            <w:bottom w:val="none" w:sz="0" w:space="0" w:color="auto"/>
            <w:right w:val="none" w:sz="0" w:space="0" w:color="auto"/>
          </w:divBdr>
        </w:div>
        <w:div w:id="266237878">
          <w:marLeft w:val="0"/>
          <w:marRight w:val="0"/>
          <w:marTop w:val="0"/>
          <w:marBottom w:val="0"/>
          <w:divBdr>
            <w:top w:val="none" w:sz="0" w:space="0" w:color="auto"/>
            <w:left w:val="none" w:sz="0" w:space="0" w:color="auto"/>
            <w:bottom w:val="none" w:sz="0" w:space="0" w:color="auto"/>
            <w:right w:val="none" w:sz="0" w:space="0" w:color="auto"/>
          </w:divBdr>
          <w:divsChild>
            <w:div w:id="1532187224">
              <w:marLeft w:val="0"/>
              <w:marRight w:val="0"/>
              <w:marTop w:val="0"/>
              <w:marBottom w:val="0"/>
              <w:divBdr>
                <w:top w:val="none" w:sz="0" w:space="0" w:color="auto"/>
                <w:left w:val="none" w:sz="0" w:space="0" w:color="auto"/>
                <w:bottom w:val="none" w:sz="0" w:space="0" w:color="auto"/>
                <w:right w:val="none" w:sz="0" w:space="0" w:color="auto"/>
              </w:divBdr>
            </w:div>
          </w:divsChild>
        </w:div>
        <w:div w:id="433019131">
          <w:marLeft w:val="0"/>
          <w:marRight w:val="0"/>
          <w:marTop w:val="0"/>
          <w:marBottom w:val="0"/>
          <w:divBdr>
            <w:top w:val="none" w:sz="0" w:space="0" w:color="auto"/>
            <w:left w:val="none" w:sz="0" w:space="0" w:color="auto"/>
            <w:bottom w:val="none" w:sz="0" w:space="0" w:color="auto"/>
            <w:right w:val="none" w:sz="0" w:space="0" w:color="auto"/>
          </w:divBdr>
          <w:divsChild>
            <w:div w:id="1554384430">
              <w:marLeft w:val="0"/>
              <w:marRight w:val="0"/>
              <w:marTop w:val="0"/>
              <w:marBottom w:val="0"/>
              <w:divBdr>
                <w:top w:val="none" w:sz="0" w:space="0" w:color="auto"/>
                <w:left w:val="none" w:sz="0" w:space="0" w:color="auto"/>
                <w:bottom w:val="none" w:sz="0" w:space="0" w:color="auto"/>
                <w:right w:val="none" w:sz="0" w:space="0" w:color="auto"/>
              </w:divBdr>
            </w:div>
          </w:divsChild>
        </w:div>
        <w:div w:id="504826793">
          <w:marLeft w:val="0"/>
          <w:marRight w:val="0"/>
          <w:marTop w:val="0"/>
          <w:marBottom w:val="0"/>
          <w:divBdr>
            <w:top w:val="none" w:sz="0" w:space="0" w:color="auto"/>
            <w:left w:val="none" w:sz="0" w:space="0" w:color="auto"/>
            <w:bottom w:val="none" w:sz="0" w:space="0" w:color="auto"/>
            <w:right w:val="none" w:sz="0" w:space="0" w:color="auto"/>
          </w:divBdr>
          <w:divsChild>
            <w:div w:id="1445493733">
              <w:marLeft w:val="0"/>
              <w:marRight w:val="0"/>
              <w:marTop w:val="0"/>
              <w:marBottom w:val="0"/>
              <w:divBdr>
                <w:top w:val="none" w:sz="0" w:space="0" w:color="auto"/>
                <w:left w:val="none" w:sz="0" w:space="0" w:color="auto"/>
                <w:bottom w:val="none" w:sz="0" w:space="0" w:color="auto"/>
                <w:right w:val="none" w:sz="0" w:space="0" w:color="auto"/>
              </w:divBdr>
            </w:div>
          </w:divsChild>
        </w:div>
        <w:div w:id="697007977">
          <w:marLeft w:val="0"/>
          <w:marRight w:val="0"/>
          <w:marTop w:val="0"/>
          <w:marBottom w:val="0"/>
          <w:divBdr>
            <w:top w:val="none" w:sz="0" w:space="0" w:color="auto"/>
            <w:left w:val="none" w:sz="0" w:space="0" w:color="auto"/>
            <w:bottom w:val="none" w:sz="0" w:space="0" w:color="auto"/>
            <w:right w:val="none" w:sz="0" w:space="0" w:color="auto"/>
          </w:divBdr>
          <w:divsChild>
            <w:div w:id="218397399">
              <w:marLeft w:val="0"/>
              <w:marRight w:val="0"/>
              <w:marTop w:val="0"/>
              <w:marBottom w:val="0"/>
              <w:divBdr>
                <w:top w:val="none" w:sz="0" w:space="0" w:color="auto"/>
                <w:left w:val="none" w:sz="0" w:space="0" w:color="auto"/>
                <w:bottom w:val="none" w:sz="0" w:space="0" w:color="auto"/>
                <w:right w:val="none" w:sz="0" w:space="0" w:color="auto"/>
              </w:divBdr>
            </w:div>
          </w:divsChild>
        </w:div>
        <w:div w:id="760373386">
          <w:marLeft w:val="0"/>
          <w:marRight w:val="0"/>
          <w:marTop w:val="300"/>
          <w:marBottom w:val="0"/>
          <w:divBdr>
            <w:top w:val="none" w:sz="0" w:space="0" w:color="auto"/>
            <w:left w:val="none" w:sz="0" w:space="0" w:color="auto"/>
            <w:bottom w:val="none" w:sz="0" w:space="0" w:color="auto"/>
            <w:right w:val="none" w:sz="0" w:space="0" w:color="auto"/>
          </w:divBdr>
          <w:divsChild>
            <w:div w:id="236598674">
              <w:marLeft w:val="0"/>
              <w:marRight w:val="0"/>
              <w:marTop w:val="0"/>
              <w:marBottom w:val="0"/>
              <w:divBdr>
                <w:top w:val="none" w:sz="0" w:space="0" w:color="auto"/>
                <w:left w:val="none" w:sz="0" w:space="0" w:color="auto"/>
                <w:bottom w:val="none" w:sz="0" w:space="0" w:color="auto"/>
                <w:right w:val="none" w:sz="0" w:space="0" w:color="auto"/>
              </w:divBdr>
              <w:divsChild>
                <w:div w:id="1926378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5822294">
          <w:marLeft w:val="0"/>
          <w:marRight w:val="0"/>
          <w:marTop w:val="0"/>
          <w:marBottom w:val="0"/>
          <w:divBdr>
            <w:top w:val="none" w:sz="0" w:space="0" w:color="auto"/>
            <w:left w:val="none" w:sz="0" w:space="0" w:color="auto"/>
            <w:bottom w:val="none" w:sz="0" w:space="0" w:color="auto"/>
            <w:right w:val="none" w:sz="0" w:space="0" w:color="auto"/>
          </w:divBdr>
          <w:divsChild>
            <w:div w:id="836577207">
              <w:marLeft w:val="0"/>
              <w:marRight w:val="0"/>
              <w:marTop w:val="0"/>
              <w:marBottom w:val="0"/>
              <w:divBdr>
                <w:top w:val="none" w:sz="0" w:space="0" w:color="auto"/>
                <w:left w:val="none" w:sz="0" w:space="0" w:color="auto"/>
                <w:bottom w:val="none" w:sz="0" w:space="0" w:color="auto"/>
                <w:right w:val="none" w:sz="0" w:space="0" w:color="auto"/>
              </w:divBdr>
            </w:div>
          </w:divsChild>
        </w:div>
        <w:div w:id="978001202">
          <w:marLeft w:val="0"/>
          <w:marRight w:val="0"/>
          <w:marTop w:val="0"/>
          <w:marBottom w:val="0"/>
          <w:divBdr>
            <w:top w:val="none" w:sz="0" w:space="0" w:color="auto"/>
            <w:left w:val="none" w:sz="0" w:space="0" w:color="auto"/>
            <w:bottom w:val="none" w:sz="0" w:space="0" w:color="auto"/>
            <w:right w:val="none" w:sz="0" w:space="0" w:color="auto"/>
          </w:divBdr>
        </w:div>
        <w:div w:id="979378750">
          <w:marLeft w:val="0"/>
          <w:marRight w:val="0"/>
          <w:marTop w:val="0"/>
          <w:marBottom w:val="0"/>
          <w:divBdr>
            <w:top w:val="none" w:sz="0" w:space="0" w:color="auto"/>
            <w:left w:val="none" w:sz="0" w:space="0" w:color="auto"/>
            <w:bottom w:val="none" w:sz="0" w:space="0" w:color="auto"/>
            <w:right w:val="none" w:sz="0" w:space="0" w:color="auto"/>
          </w:divBdr>
        </w:div>
        <w:div w:id="1039471182">
          <w:marLeft w:val="0"/>
          <w:marRight w:val="0"/>
          <w:marTop w:val="0"/>
          <w:marBottom w:val="0"/>
          <w:divBdr>
            <w:top w:val="none" w:sz="0" w:space="0" w:color="auto"/>
            <w:left w:val="none" w:sz="0" w:space="0" w:color="auto"/>
            <w:bottom w:val="none" w:sz="0" w:space="0" w:color="auto"/>
            <w:right w:val="none" w:sz="0" w:space="0" w:color="auto"/>
          </w:divBdr>
          <w:divsChild>
            <w:div w:id="1398015235">
              <w:marLeft w:val="0"/>
              <w:marRight w:val="0"/>
              <w:marTop w:val="0"/>
              <w:marBottom w:val="0"/>
              <w:divBdr>
                <w:top w:val="none" w:sz="0" w:space="0" w:color="auto"/>
                <w:left w:val="none" w:sz="0" w:space="0" w:color="auto"/>
                <w:bottom w:val="none" w:sz="0" w:space="0" w:color="auto"/>
                <w:right w:val="none" w:sz="0" w:space="0" w:color="auto"/>
              </w:divBdr>
            </w:div>
          </w:divsChild>
        </w:div>
        <w:div w:id="1049039287">
          <w:marLeft w:val="0"/>
          <w:marRight w:val="0"/>
          <w:marTop w:val="0"/>
          <w:marBottom w:val="0"/>
          <w:divBdr>
            <w:top w:val="none" w:sz="0" w:space="0" w:color="auto"/>
            <w:left w:val="none" w:sz="0" w:space="0" w:color="auto"/>
            <w:bottom w:val="none" w:sz="0" w:space="0" w:color="auto"/>
            <w:right w:val="none" w:sz="0" w:space="0" w:color="auto"/>
          </w:divBdr>
        </w:div>
        <w:div w:id="1135028858">
          <w:marLeft w:val="0"/>
          <w:marRight w:val="0"/>
          <w:marTop w:val="300"/>
          <w:marBottom w:val="0"/>
          <w:divBdr>
            <w:top w:val="none" w:sz="0" w:space="0" w:color="auto"/>
            <w:left w:val="none" w:sz="0" w:space="0" w:color="auto"/>
            <w:bottom w:val="none" w:sz="0" w:space="0" w:color="auto"/>
            <w:right w:val="none" w:sz="0" w:space="0" w:color="auto"/>
          </w:divBdr>
          <w:divsChild>
            <w:div w:id="686448718">
              <w:marLeft w:val="0"/>
              <w:marRight w:val="0"/>
              <w:marTop w:val="0"/>
              <w:marBottom w:val="0"/>
              <w:divBdr>
                <w:top w:val="none" w:sz="0" w:space="0" w:color="auto"/>
                <w:left w:val="none" w:sz="0" w:space="0" w:color="auto"/>
                <w:bottom w:val="none" w:sz="0" w:space="0" w:color="auto"/>
                <w:right w:val="none" w:sz="0" w:space="0" w:color="auto"/>
              </w:divBdr>
              <w:divsChild>
                <w:div w:id="6232671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1924292">
          <w:marLeft w:val="0"/>
          <w:marRight w:val="0"/>
          <w:marTop w:val="0"/>
          <w:marBottom w:val="0"/>
          <w:divBdr>
            <w:top w:val="none" w:sz="0" w:space="0" w:color="auto"/>
            <w:left w:val="none" w:sz="0" w:space="0" w:color="auto"/>
            <w:bottom w:val="none" w:sz="0" w:space="0" w:color="auto"/>
            <w:right w:val="none" w:sz="0" w:space="0" w:color="auto"/>
          </w:divBdr>
        </w:div>
        <w:div w:id="1366252523">
          <w:marLeft w:val="0"/>
          <w:marRight w:val="0"/>
          <w:marTop w:val="0"/>
          <w:marBottom w:val="0"/>
          <w:divBdr>
            <w:top w:val="none" w:sz="0" w:space="0" w:color="auto"/>
            <w:left w:val="none" w:sz="0" w:space="0" w:color="auto"/>
            <w:bottom w:val="none" w:sz="0" w:space="0" w:color="auto"/>
            <w:right w:val="none" w:sz="0" w:space="0" w:color="auto"/>
          </w:divBdr>
        </w:div>
        <w:div w:id="1759474078">
          <w:marLeft w:val="0"/>
          <w:marRight w:val="0"/>
          <w:marTop w:val="0"/>
          <w:marBottom w:val="0"/>
          <w:divBdr>
            <w:top w:val="none" w:sz="0" w:space="0" w:color="auto"/>
            <w:left w:val="none" w:sz="0" w:space="0" w:color="auto"/>
            <w:bottom w:val="none" w:sz="0" w:space="0" w:color="auto"/>
            <w:right w:val="none" w:sz="0" w:space="0" w:color="auto"/>
          </w:divBdr>
        </w:div>
        <w:div w:id="1785734720">
          <w:marLeft w:val="0"/>
          <w:marRight w:val="0"/>
          <w:marTop w:val="300"/>
          <w:marBottom w:val="0"/>
          <w:divBdr>
            <w:top w:val="none" w:sz="0" w:space="0" w:color="auto"/>
            <w:left w:val="none" w:sz="0" w:space="0" w:color="auto"/>
            <w:bottom w:val="none" w:sz="0" w:space="0" w:color="auto"/>
            <w:right w:val="none" w:sz="0" w:space="0" w:color="auto"/>
          </w:divBdr>
          <w:divsChild>
            <w:div w:id="295179922">
              <w:marLeft w:val="0"/>
              <w:marRight w:val="0"/>
              <w:marTop w:val="0"/>
              <w:marBottom w:val="0"/>
              <w:divBdr>
                <w:top w:val="none" w:sz="0" w:space="0" w:color="auto"/>
                <w:left w:val="none" w:sz="0" w:space="0" w:color="auto"/>
                <w:bottom w:val="none" w:sz="0" w:space="0" w:color="auto"/>
                <w:right w:val="none" w:sz="0" w:space="0" w:color="auto"/>
              </w:divBdr>
              <w:divsChild>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0735963">
          <w:marLeft w:val="0"/>
          <w:marRight w:val="0"/>
          <w:marTop w:val="300"/>
          <w:marBottom w:val="0"/>
          <w:divBdr>
            <w:top w:val="none" w:sz="0" w:space="0" w:color="auto"/>
            <w:left w:val="none" w:sz="0" w:space="0" w:color="auto"/>
            <w:bottom w:val="none" w:sz="0" w:space="0" w:color="auto"/>
            <w:right w:val="none" w:sz="0" w:space="0" w:color="auto"/>
          </w:divBdr>
          <w:divsChild>
            <w:div w:id="1312058369">
              <w:marLeft w:val="0"/>
              <w:marRight w:val="0"/>
              <w:marTop w:val="0"/>
              <w:marBottom w:val="0"/>
              <w:divBdr>
                <w:top w:val="none" w:sz="0" w:space="0" w:color="auto"/>
                <w:left w:val="none" w:sz="0" w:space="0" w:color="auto"/>
                <w:bottom w:val="none" w:sz="0" w:space="0" w:color="auto"/>
                <w:right w:val="none" w:sz="0" w:space="0" w:color="auto"/>
              </w:divBdr>
              <w:divsChild>
                <w:div w:id="1769620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1655450">
          <w:marLeft w:val="0"/>
          <w:marRight w:val="0"/>
          <w:marTop w:val="0"/>
          <w:marBottom w:val="0"/>
          <w:divBdr>
            <w:top w:val="none" w:sz="0" w:space="0" w:color="auto"/>
            <w:left w:val="none" w:sz="0" w:space="0" w:color="auto"/>
            <w:bottom w:val="none" w:sz="0" w:space="0" w:color="auto"/>
            <w:right w:val="none" w:sz="0" w:space="0" w:color="auto"/>
          </w:divBdr>
          <w:divsChild>
            <w:div w:id="892809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726958">
      <w:bodyDiv w:val="1"/>
      <w:marLeft w:val="0"/>
      <w:marRight w:val="0"/>
      <w:marTop w:val="0"/>
      <w:marBottom w:val="0"/>
      <w:divBdr>
        <w:top w:val="none" w:sz="0" w:space="0" w:color="auto"/>
        <w:left w:val="none" w:sz="0" w:space="0" w:color="auto"/>
        <w:bottom w:val="none" w:sz="0" w:space="0" w:color="auto"/>
        <w:right w:val="none" w:sz="0" w:space="0" w:color="auto"/>
      </w:divBdr>
      <w:divsChild>
        <w:div w:id="1460684238">
          <w:marLeft w:val="0"/>
          <w:marRight w:val="0"/>
          <w:marTop w:val="0"/>
          <w:marBottom w:val="0"/>
          <w:divBdr>
            <w:top w:val="none" w:sz="0" w:space="0" w:color="auto"/>
            <w:left w:val="none" w:sz="0" w:space="0" w:color="auto"/>
            <w:bottom w:val="none" w:sz="0" w:space="0" w:color="auto"/>
            <w:right w:val="none" w:sz="0" w:space="0" w:color="auto"/>
          </w:divBdr>
        </w:div>
        <w:div w:id="1663312305">
          <w:marLeft w:val="0"/>
          <w:marRight w:val="0"/>
          <w:marTop w:val="0"/>
          <w:marBottom w:val="0"/>
          <w:divBdr>
            <w:top w:val="none" w:sz="0" w:space="0" w:color="auto"/>
            <w:left w:val="none" w:sz="0" w:space="0" w:color="auto"/>
            <w:bottom w:val="none" w:sz="0" w:space="0" w:color="auto"/>
            <w:right w:val="none" w:sz="0" w:space="0" w:color="auto"/>
          </w:divBdr>
          <w:divsChild>
            <w:div w:id="387918757">
              <w:marLeft w:val="0"/>
              <w:marRight w:val="0"/>
              <w:marTop w:val="0"/>
              <w:marBottom w:val="0"/>
              <w:divBdr>
                <w:top w:val="none" w:sz="0" w:space="0" w:color="auto"/>
                <w:left w:val="none" w:sz="0" w:space="0" w:color="auto"/>
                <w:bottom w:val="none" w:sz="0" w:space="0" w:color="auto"/>
                <w:right w:val="none" w:sz="0" w:space="0" w:color="auto"/>
              </w:divBdr>
            </w:div>
          </w:divsChild>
        </w:div>
        <w:div w:id="439564900">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sChild>
            <w:div w:id="661659941">
              <w:marLeft w:val="0"/>
              <w:marRight w:val="0"/>
              <w:marTop w:val="0"/>
              <w:marBottom w:val="0"/>
              <w:divBdr>
                <w:top w:val="none" w:sz="0" w:space="0" w:color="auto"/>
                <w:left w:val="none" w:sz="0" w:space="0" w:color="auto"/>
                <w:bottom w:val="none" w:sz="0" w:space="0" w:color="auto"/>
                <w:right w:val="none" w:sz="0" w:space="0" w:color="auto"/>
              </w:divBdr>
            </w:div>
          </w:divsChild>
        </w:div>
        <w:div w:id="1383678160">
          <w:marLeft w:val="0"/>
          <w:marRight w:val="0"/>
          <w:marTop w:val="0"/>
          <w:marBottom w:val="0"/>
          <w:divBdr>
            <w:top w:val="none" w:sz="0" w:space="0" w:color="auto"/>
            <w:left w:val="none" w:sz="0" w:space="0" w:color="auto"/>
            <w:bottom w:val="none" w:sz="0" w:space="0" w:color="auto"/>
            <w:right w:val="none" w:sz="0" w:space="0" w:color="auto"/>
          </w:divBdr>
        </w:div>
        <w:div w:id="757404616">
          <w:marLeft w:val="0"/>
          <w:marRight w:val="0"/>
          <w:marTop w:val="0"/>
          <w:marBottom w:val="0"/>
          <w:divBdr>
            <w:top w:val="none" w:sz="0" w:space="0" w:color="auto"/>
            <w:left w:val="none" w:sz="0" w:space="0" w:color="auto"/>
            <w:bottom w:val="none" w:sz="0" w:space="0" w:color="auto"/>
            <w:right w:val="none" w:sz="0" w:space="0" w:color="auto"/>
          </w:divBdr>
          <w:divsChild>
            <w:div w:id="86773388">
              <w:marLeft w:val="0"/>
              <w:marRight w:val="0"/>
              <w:marTop w:val="0"/>
              <w:marBottom w:val="0"/>
              <w:divBdr>
                <w:top w:val="none" w:sz="0" w:space="0" w:color="auto"/>
                <w:left w:val="none" w:sz="0" w:space="0" w:color="auto"/>
                <w:bottom w:val="none" w:sz="0" w:space="0" w:color="auto"/>
                <w:right w:val="none" w:sz="0" w:space="0" w:color="auto"/>
              </w:divBdr>
            </w:div>
          </w:divsChild>
        </w:div>
        <w:div w:id="2081512880">
          <w:marLeft w:val="0"/>
          <w:marRight w:val="0"/>
          <w:marTop w:val="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sChild>
            <w:div w:id="1498497506">
              <w:marLeft w:val="0"/>
              <w:marRight w:val="0"/>
              <w:marTop w:val="0"/>
              <w:marBottom w:val="0"/>
              <w:divBdr>
                <w:top w:val="none" w:sz="0" w:space="0" w:color="auto"/>
                <w:left w:val="none" w:sz="0" w:space="0" w:color="auto"/>
                <w:bottom w:val="none" w:sz="0" w:space="0" w:color="auto"/>
                <w:right w:val="none" w:sz="0" w:space="0" w:color="auto"/>
              </w:divBdr>
            </w:div>
          </w:divsChild>
        </w:div>
        <w:div w:id="1966427110">
          <w:marLeft w:val="0"/>
          <w:marRight w:val="0"/>
          <w:marTop w:val="0"/>
          <w:marBottom w:val="0"/>
          <w:divBdr>
            <w:top w:val="none" w:sz="0" w:space="0" w:color="auto"/>
            <w:left w:val="none" w:sz="0" w:space="0" w:color="auto"/>
            <w:bottom w:val="none" w:sz="0" w:space="0" w:color="auto"/>
            <w:right w:val="none" w:sz="0" w:space="0" w:color="auto"/>
          </w:divBdr>
        </w:div>
        <w:div w:id="1266499015">
          <w:marLeft w:val="0"/>
          <w:marRight w:val="0"/>
          <w:marTop w:val="0"/>
          <w:marBottom w:val="0"/>
          <w:divBdr>
            <w:top w:val="none" w:sz="0" w:space="0" w:color="auto"/>
            <w:left w:val="none" w:sz="0" w:space="0" w:color="auto"/>
            <w:bottom w:val="none" w:sz="0" w:space="0" w:color="auto"/>
            <w:right w:val="none" w:sz="0" w:space="0" w:color="auto"/>
          </w:divBdr>
          <w:divsChild>
            <w:div w:id="1129010928">
              <w:marLeft w:val="0"/>
              <w:marRight w:val="0"/>
              <w:marTop w:val="0"/>
              <w:marBottom w:val="0"/>
              <w:divBdr>
                <w:top w:val="none" w:sz="0" w:space="0" w:color="auto"/>
                <w:left w:val="none" w:sz="0" w:space="0" w:color="auto"/>
                <w:bottom w:val="none" w:sz="0" w:space="0" w:color="auto"/>
                <w:right w:val="none" w:sz="0" w:space="0" w:color="auto"/>
              </w:divBdr>
            </w:div>
          </w:divsChild>
        </w:div>
        <w:div w:id="606079201">
          <w:marLeft w:val="0"/>
          <w:marRight w:val="0"/>
          <w:marTop w:val="0"/>
          <w:marBottom w:val="0"/>
          <w:divBdr>
            <w:top w:val="none" w:sz="0" w:space="0" w:color="auto"/>
            <w:left w:val="none" w:sz="0" w:space="0" w:color="auto"/>
            <w:bottom w:val="none" w:sz="0" w:space="0" w:color="auto"/>
            <w:right w:val="none" w:sz="0" w:space="0" w:color="auto"/>
          </w:divBdr>
        </w:div>
        <w:div w:id="2002001576">
          <w:marLeft w:val="0"/>
          <w:marRight w:val="0"/>
          <w:marTop w:val="0"/>
          <w:marBottom w:val="0"/>
          <w:divBdr>
            <w:top w:val="none" w:sz="0" w:space="0" w:color="auto"/>
            <w:left w:val="none" w:sz="0" w:space="0" w:color="auto"/>
            <w:bottom w:val="none" w:sz="0" w:space="0" w:color="auto"/>
            <w:right w:val="none" w:sz="0" w:space="0" w:color="auto"/>
          </w:divBdr>
          <w:divsChild>
            <w:div w:id="447312450">
              <w:marLeft w:val="0"/>
              <w:marRight w:val="0"/>
              <w:marTop w:val="0"/>
              <w:marBottom w:val="0"/>
              <w:divBdr>
                <w:top w:val="none" w:sz="0" w:space="0" w:color="auto"/>
                <w:left w:val="none" w:sz="0" w:space="0" w:color="auto"/>
                <w:bottom w:val="none" w:sz="0" w:space="0" w:color="auto"/>
                <w:right w:val="none" w:sz="0" w:space="0" w:color="auto"/>
              </w:divBdr>
            </w:div>
          </w:divsChild>
        </w:div>
        <w:div w:id="445390123">
          <w:marLeft w:val="0"/>
          <w:marRight w:val="0"/>
          <w:marTop w:val="0"/>
          <w:marBottom w:val="0"/>
          <w:divBdr>
            <w:top w:val="none" w:sz="0" w:space="0" w:color="auto"/>
            <w:left w:val="none" w:sz="0" w:space="0" w:color="auto"/>
            <w:bottom w:val="none" w:sz="0" w:space="0" w:color="auto"/>
            <w:right w:val="none" w:sz="0" w:space="0" w:color="auto"/>
          </w:divBdr>
        </w:div>
        <w:div w:id="2091736034">
          <w:marLeft w:val="0"/>
          <w:marRight w:val="0"/>
          <w:marTop w:val="0"/>
          <w:marBottom w:val="0"/>
          <w:divBdr>
            <w:top w:val="none" w:sz="0" w:space="0" w:color="auto"/>
            <w:left w:val="none" w:sz="0" w:space="0" w:color="auto"/>
            <w:bottom w:val="none" w:sz="0" w:space="0" w:color="auto"/>
            <w:right w:val="none" w:sz="0" w:space="0" w:color="auto"/>
          </w:divBdr>
          <w:divsChild>
            <w:div w:id="2098553436">
              <w:marLeft w:val="0"/>
              <w:marRight w:val="0"/>
              <w:marTop w:val="0"/>
              <w:marBottom w:val="0"/>
              <w:divBdr>
                <w:top w:val="none" w:sz="0" w:space="0" w:color="auto"/>
                <w:left w:val="none" w:sz="0" w:space="0" w:color="auto"/>
                <w:bottom w:val="none" w:sz="0" w:space="0" w:color="auto"/>
                <w:right w:val="none" w:sz="0" w:space="0" w:color="auto"/>
              </w:divBdr>
            </w:div>
          </w:divsChild>
        </w:div>
        <w:div w:id="885262232">
          <w:marLeft w:val="0"/>
          <w:marRight w:val="0"/>
          <w:marTop w:val="300"/>
          <w:marBottom w:val="0"/>
          <w:divBdr>
            <w:top w:val="none" w:sz="0" w:space="0" w:color="auto"/>
            <w:left w:val="none" w:sz="0" w:space="0" w:color="auto"/>
            <w:bottom w:val="none" w:sz="0" w:space="0" w:color="auto"/>
            <w:right w:val="none" w:sz="0" w:space="0" w:color="auto"/>
          </w:divBdr>
          <w:divsChild>
            <w:div w:id="1912304122">
              <w:marLeft w:val="0"/>
              <w:marRight w:val="0"/>
              <w:marTop w:val="0"/>
              <w:marBottom w:val="0"/>
              <w:divBdr>
                <w:top w:val="none" w:sz="0" w:space="0" w:color="auto"/>
                <w:left w:val="none" w:sz="0" w:space="0" w:color="auto"/>
                <w:bottom w:val="none" w:sz="0" w:space="0" w:color="auto"/>
                <w:right w:val="none" w:sz="0" w:space="0" w:color="auto"/>
              </w:divBdr>
              <w:divsChild>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477804">
          <w:marLeft w:val="0"/>
          <w:marRight w:val="0"/>
          <w:marTop w:val="300"/>
          <w:marBottom w:val="0"/>
          <w:divBdr>
            <w:top w:val="none" w:sz="0" w:space="0" w:color="auto"/>
            <w:left w:val="none" w:sz="0" w:space="0" w:color="auto"/>
            <w:bottom w:val="none" w:sz="0" w:space="0" w:color="auto"/>
            <w:right w:val="none" w:sz="0" w:space="0" w:color="auto"/>
          </w:divBdr>
          <w:divsChild>
            <w:div w:id="1595088922">
              <w:marLeft w:val="0"/>
              <w:marRight w:val="0"/>
              <w:marTop w:val="0"/>
              <w:marBottom w:val="0"/>
              <w:divBdr>
                <w:top w:val="none" w:sz="0" w:space="0" w:color="auto"/>
                <w:left w:val="none" w:sz="0" w:space="0" w:color="auto"/>
                <w:bottom w:val="none" w:sz="0" w:space="0" w:color="auto"/>
                <w:right w:val="none" w:sz="0" w:space="0" w:color="auto"/>
              </w:divBdr>
              <w:divsChild>
                <w:div w:id="1865051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6031537">
          <w:marLeft w:val="0"/>
          <w:marRight w:val="0"/>
          <w:marTop w:val="300"/>
          <w:marBottom w:val="0"/>
          <w:divBdr>
            <w:top w:val="none" w:sz="0" w:space="0" w:color="auto"/>
            <w:left w:val="none" w:sz="0" w:space="0" w:color="auto"/>
            <w:bottom w:val="none" w:sz="0" w:space="0" w:color="auto"/>
            <w:right w:val="none" w:sz="0" w:space="0" w:color="auto"/>
          </w:divBdr>
          <w:divsChild>
            <w:div w:id="195508830">
              <w:marLeft w:val="0"/>
              <w:marRight w:val="0"/>
              <w:marTop w:val="0"/>
              <w:marBottom w:val="0"/>
              <w:divBdr>
                <w:top w:val="none" w:sz="0" w:space="0" w:color="auto"/>
                <w:left w:val="none" w:sz="0" w:space="0" w:color="auto"/>
                <w:bottom w:val="none" w:sz="0" w:space="0" w:color="auto"/>
                <w:right w:val="none" w:sz="0" w:space="0" w:color="auto"/>
              </w:divBdr>
              <w:divsChild>
                <w:div w:id="1449621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8844711">
          <w:marLeft w:val="0"/>
          <w:marRight w:val="0"/>
          <w:marTop w:val="300"/>
          <w:marBottom w:val="0"/>
          <w:divBdr>
            <w:top w:val="none" w:sz="0" w:space="0" w:color="auto"/>
            <w:left w:val="none" w:sz="0" w:space="0" w:color="auto"/>
            <w:bottom w:val="none" w:sz="0" w:space="0" w:color="auto"/>
            <w:right w:val="none" w:sz="0" w:space="0" w:color="auto"/>
          </w:divBdr>
          <w:divsChild>
            <w:div w:id="191960515">
              <w:marLeft w:val="0"/>
              <w:marRight w:val="0"/>
              <w:marTop w:val="0"/>
              <w:marBottom w:val="0"/>
              <w:divBdr>
                <w:top w:val="none" w:sz="0" w:space="0" w:color="auto"/>
                <w:left w:val="none" w:sz="0" w:space="0" w:color="auto"/>
                <w:bottom w:val="none" w:sz="0" w:space="0" w:color="auto"/>
                <w:right w:val="none" w:sz="0" w:space="0" w:color="auto"/>
              </w:divBdr>
              <w:divsChild>
                <w:div w:id="413943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1772408">
      <w:bodyDiv w:val="1"/>
      <w:marLeft w:val="0"/>
      <w:marRight w:val="0"/>
      <w:marTop w:val="0"/>
      <w:marBottom w:val="0"/>
      <w:divBdr>
        <w:top w:val="none" w:sz="0" w:space="0" w:color="auto"/>
        <w:left w:val="none" w:sz="0" w:space="0" w:color="auto"/>
        <w:bottom w:val="none" w:sz="0" w:space="0" w:color="auto"/>
        <w:right w:val="none" w:sz="0" w:space="0" w:color="auto"/>
      </w:divBdr>
      <w:divsChild>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48179041">
          <w:marLeft w:val="0"/>
          <w:marRight w:val="0"/>
          <w:marTop w:val="0"/>
          <w:marBottom w:val="0"/>
          <w:divBdr>
            <w:top w:val="none" w:sz="0" w:space="0" w:color="auto"/>
            <w:left w:val="none" w:sz="0" w:space="0" w:color="auto"/>
            <w:bottom w:val="none" w:sz="0" w:space="0" w:color="auto"/>
            <w:right w:val="none" w:sz="0" w:space="0" w:color="auto"/>
          </w:divBdr>
          <w:divsChild>
            <w:div w:id="735469518">
              <w:marLeft w:val="0"/>
              <w:marRight w:val="0"/>
              <w:marTop w:val="0"/>
              <w:marBottom w:val="0"/>
              <w:divBdr>
                <w:top w:val="none" w:sz="0" w:space="0" w:color="auto"/>
                <w:left w:val="none" w:sz="0" w:space="0" w:color="auto"/>
                <w:bottom w:val="none" w:sz="0" w:space="0" w:color="auto"/>
                <w:right w:val="none" w:sz="0" w:space="0" w:color="auto"/>
              </w:divBdr>
            </w:div>
          </w:divsChild>
        </w:div>
        <w:div w:id="357630445">
          <w:marLeft w:val="0"/>
          <w:marRight w:val="0"/>
          <w:marTop w:val="300"/>
          <w:marBottom w:val="0"/>
          <w:divBdr>
            <w:top w:val="none" w:sz="0" w:space="0" w:color="auto"/>
            <w:left w:val="none" w:sz="0" w:space="0" w:color="auto"/>
            <w:bottom w:val="none" w:sz="0" w:space="0" w:color="auto"/>
            <w:right w:val="none" w:sz="0" w:space="0" w:color="auto"/>
          </w:divBdr>
          <w:divsChild>
            <w:div w:id="1409574186">
              <w:marLeft w:val="0"/>
              <w:marRight w:val="0"/>
              <w:marTop w:val="0"/>
              <w:marBottom w:val="0"/>
              <w:divBdr>
                <w:top w:val="none" w:sz="0" w:space="0" w:color="auto"/>
                <w:left w:val="none" w:sz="0" w:space="0" w:color="auto"/>
                <w:bottom w:val="none" w:sz="0" w:space="0" w:color="auto"/>
                <w:right w:val="none" w:sz="0" w:space="0" w:color="auto"/>
              </w:divBdr>
              <w:divsChild>
                <w:div w:id="1252396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8302910">
          <w:marLeft w:val="0"/>
          <w:marRight w:val="0"/>
          <w:marTop w:val="0"/>
          <w:marBottom w:val="0"/>
          <w:divBdr>
            <w:top w:val="none" w:sz="0" w:space="0" w:color="auto"/>
            <w:left w:val="none" w:sz="0" w:space="0" w:color="auto"/>
            <w:bottom w:val="none" w:sz="0" w:space="0" w:color="auto"/>
            <w:right w:val="none" w:sz="0" w:space="0" w:color="auto"/>
          </w:divBdr>
          <w:divsChild>
            <w:div w:id="1271012758">
              <w:marLeft w:val="0"/>
              <w:marRight w:val="0"/>
              <w:marTop w:val="0"/>
              <w:marBottom w:val="0"/>
              <w:divBdr>
                <w:top w:val="none" w:sz="0" w:space="0" w:color="auto"/>
                <w:left w:val="none" w:sz="0" w:space="0" w:color="auto"/>
                <w:bottom w:val="none" w:sz="0" w:space="0" w:color="auto"/>
                <w:right w:val="none" w:sz="0" w:space="0" w:color="auto"/>
              </w:divBdr>
            </w:div>
          </w:divsChild>
        </w:div>
        <w:div w:id="605309718">
          <w:marLeft w:val="0"/>
          <w:marRight w:val="0"/>
          <w:marTop w:val="0"/>
          <w:marBottom w:val="0"/>
          <w:divBdr>
            <w:top w:val="none" w:sz="0" w:space="0" w:color="auto"/>
            <w:left w:val="none" w:sz="0" w:space="0" w:color="auto"/>
            <w:bottom w:val="none" w:sz="0" w:space="0" w:color="auto"/>
            <w:right w:val="none" w:sz="0" w:space="0" w:color="auto"/>
          </w:divBdr>
        </w:div>
        <w:div w:id="833491711">
          <w:marLeft w:val="0"/>
          <w:marRight w:val="0"/>
          <w:marTop w:val="300"/>
          <w:marBottom w:val="0"/>
          <w:divBdr>
            <w:top w:val="none" w:sz="0" w:space="0" w:color="auto"/>
            <w:left w:val="none" w:sz="0" w:space="0" w:color="auto"/>
            <w:bottom w:val="none" w:sz="0" w:space="0" w:color="auto"/>
            <w:right w:val="none" w:sz="0" w:space="0" w:color="auto"/>
          </w:divBdr>
          <w:divsChild>
            <w:div w:id="1342468102">
              <w:marLeft w:val="0"/>
              <w:marRight w:val="0"/>
              <w:marTop w:val="0"/>
              <w:marBottom w:val="0"/>
              <w:divBdr>
                <w:top w:val="none" w:sz="0" w:space="0" w:color="auto"/>
                <w:left w:val="none" w:sz="0" w:space="0" w:color="auto"/>
                <w:bottom w:val="none" w:sz="0" w:space="0" w:color="auto"/>
                <w:right w:val="none" w:sz="0" w:space="0" w:color="auto"/>
              </w:divBdr>
              <w:divsChild>
                <w:div w:id="818348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352520">
          <w:marLeft w:val="0"/>
          <w:marRight w:val="0"/>
          <w:marTop w:val="0"/>
          <w:marBottom w:val="0"/>
          <w:divBdr>
            <w:top w:val="none" w:sz="0" w:space="0" w:color="auto"/>
            <w:left w:val="none" w:sz="0" w:space="0" w:color="auto"/>
            <w:bottom w:val="none" w:sz="0" w:space="0" w:color="auto"/>
            <w:right w:val="none" w:sz="0" w:space="0" w:color="auto"/>
          </w:divBdr>
          <w:divsChild>
            <w:div w:id="1060206518">
              <w:marLeft w:val="0"/>
              <w:marRight w:val="0"/>
              <w:marTop w:val="0"/>
              <w:marBottom w:val="0"/>
              <w:divBdr>
                <w:top w:val="none" w:sz="0" w:space="0" w:color="auto"/>
                <w:left w:val="none" w:sz="0" w:space="0" w:color="auto"/>
                <w:bottom w:val="none" w:sz="0" w:space="0" w:color="auto"/>
                <w:right w:val="none" w:sz="0" w:space="0" w:color="auto"/>
              </w:divBdr>
            </w:div>
          </w:divsChild>
        </w:div>
        <w:div w:id="1204976527">
          <w:marLeft w:val="0"/>
          <w:marRight w:val="0"/>
          <w:marTop w:val="0"/>
          <w:marBottom w:val="0"/>
          <w:divBdr>
            <w:top w:val="none" w:sz="0" w:space="0" w:color="auto"/>
            <w:left w:val="none" w:sz="0" w:space="0" w:color="auto"/>
            <w:bottom w:val="none" w:sz="0" w:space="0" w:color="auto"/>
            <w:right w:val="none" w:sz="0" w:space="0" w:color="auto"/>
          </w:divBdr>
        </w:div>
        <w:div w:id="1245335859">
          <w:marLeft w:val="0"/>
          <w:marRight w:val="0"/>
          <w:marTop w:val="0"/>
          <w:marBottom w:val="0"/>
          <w:divBdr>
            <w:top w:val="none" w:sz="0" w:space="0" w:color="auto"/>
            <w:left w:val="none" w:sz="0" w:space="0" w:color="auto"/>
            <w:bottom w:val="none" w:sz="0" w:space="0" w:color="auto"/>
            <w:right w:val="none" w:sz="0" w:space="0" w:color="auto"/>
          </w:divBdr>
        </w:div>
        <w:div w:id="1431587406">
          <w:marLeft w:val="0"/>
          <w:marRight w:val="0"/>
          <w:marTop w:val="300"/>
          <w:marBottom w:val="0"/>
          <w:divBdr>
            <w:top w:val="none" w:sz="0" w:space="0" w:color="auto"/>
            <w:left w:val="none" w:sz="0" w:space="0" w:color="auto"/>
            <w:bottom w:val="none" w:sz="0" w:space="0" w:color="auto"/>
            <w:right w:val="none" w:sz="0" w:space="0" w:color="auto"/>
          </w:divBdr>
          <w:divsChild>
            <w:div w:id="765884430">
              <w:marLeft w:val="0"/>
              <w:marRight w:val="0"/>
              <w:marTop w:val="0"/>
              <w:marBottom w:val="0"/>
              <w:divBdr>
                <w:top w:val="none" w:sz="0" w:space="0" w:color="auto"/>
                <w:left w:val="none" w:sz="0" w:space="0" w:color="auto"/>
                <w:bottom w:val="none" w:sz="0" w:space="0" w:color="auto"/>
                <w:right w:val="none" w:sz="0" w:space="0" w:color="auto"/>
              </w:divBdr>
              <w:divsChild>
                <w:div w:id="1936402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5454834">
          <w:marLeft w:val="0"/>
          <w:marRight w:val="0"/>
          <w:marTop w:val="0"/>
          <w:marBottom w:val="0"/>
          <w:divBdr>
            <w:top w:val="none" w:sz="0" w:space="0" w:color="auto"/>
            <w:left w:val="none" w:sz="0" w:space="0" w:color="auto"/>
            <w:bottom w:val="none" w:sz="0" w:space="0" w:color="auto"/>
            <w:right w:val="none" w:sz="0" w:space="0" w:color="auto"/>
          </w:divBdr>
        </w:div>
        <w:div w:id="1517574244">
          <w:marLeft w:val="0"/>
          <w:marRight w:val="0"/>
          <w:marTop w:val="300"/>
          <w:marBottom w:val="0"/>
          <w:divBdr>
            <w:top w:val="none" w:sz="0" w:space="0" w:color="auto"/>
            <w:left w:val="none" w:sz="0" w:space="0" w:color="auto"/>
            <w:bottom w:val="none" w:sz="0" w:space="0" w:color="auto"/>
            <w:right w:val="none" w:sz="0" w:space="0" w:color="auto"/>
          </w:divBdr>
          <w:divsChild>
            <w:div w:id="1369646612">
              <w:marLeft w:val="0"/>
              <w:marRight w:val="0"/>
              <w:marTop w:val="0"/>
              <w:marBottom w:val="0"/>
              <w:divBdr>
                <w:top w:val="none" w:sz="0" w:space="0" w:color="auto"/>
                <w:left w:val="none" w:sz="0" w:space="0" w:color="auto"/>
                <w:bottom w:val="none" w:sz="0" w:space="0" w:color="auto"/>
                <w:right w:val="none" w:sz="0" w:space="0" w:color="auto"/>
              </w:divBdr>
              <w:divsChild>
                <w:div w:id="1726026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9297532">
          <w:marLeft w:val="0"/>
          <w:marRight w:val="0"/>
          <w:marTop w:val="0"/>
          <w:marBottom w:val="0"/>
          <w:divBdr>
            <w:top w:val="none" w:sz="0" w:space="0" w:color="auto"/>
            <w:left w:val="none" w:sz="0" w:space="0" w:color="auto"/>
            <w:bottom w:val="none" w:sz="0" w:space="0" w:color="auto"/>
            <w:right w:val="none" w:sz="0" w:space="0" w:color="auto"/>
          </w:divBdr>
        </w:div>
        <w:div w:id="1686203045">
          <w:marLeft w:val="0"/>
          <w:marRight w:val="0"/>
          <w:marTop w:val="0"/>
          <w:marBottom w:val="0"/>
          <w:divBdr>
            <w:top w:val="none" w:sz="0" w:space="0" w:color="auto"/>
            <w:left w:val="none" w:sz="0" w:space="0" w:color="auto"/>
            <w:bottom w:val="none" w:sz="0" w:space="0" w:color="auto"/>
            <w:right w:val="none" w:sz="0" w:space="0" w:color="auto"/>
          </w:divBdr>
          <w:divsChild>
            <w:div w:id="1102531482">
              <w:marLeft w:val="0"/>
              <w:marRight w:val="0"/>
              <w:marTop w:val="0"/>
              <w:marBottom w:val="0"/>
              <w:divBdr>
                <w:top w:val="none" w:sz="0" w:space="0" w:color="auto"/>
                <w:left w:val="none" w:sz="0" w:space="0" w:color="auto"/>
                <w:bottom w:val="none" w:sz="0" w:space="0" w:color="auto"/>
                <w:right w:val="none" w:sz="0" w:space="0" w:color="auto"/>
              </w:divBdr>
            </w:div>
          </w:divsChild>
        </w:div>
        <w:div w:id="1733117148">
          <w:marLeft w:val="0"/>
          <w:marRight w:val="0"/>
          <w:marTop w:val="0"/>
          <w:marBottom w:val="0"/>
          <w:divBdr>
            <w:top w:val="none" w:sz="0" w:space="0" w:color="auto"/>
            <w:left w:val="none" w:sz="0" w:space="0" w:color="auto"/>
            <w:bottom w:val="none" w:sz="0" w:space="0" w:color="auto"/>
            <w:right w:val="none" w:sz="0" w:space="0" w:color="auto"/>
          </w:divBdr>
        </w:div>
        <w:div w:id="1806240116">
          <w:marLeft w:val="0"/>
          <w:marRight w:val="0"/>
          <w:marTop w:val="0"/>
          <w:marBottom w:val="0"/>
          <w:divBdr>
            <w:top w:val="none" w:sz="0" w:space="0" w:color="auto"/>
            <w:left w:val="none" w:sz="0" w:space="0" w:color="auto"/>
            <w:bottom w:val="none" w:sz="0" w:space="0" w:color="auto"/>
            <w:right w:val="none" w:sz="0" w:space="0" w:color="auto"/>
          </w:divBdr>
        </w:div>
        <w:div w:id="1881236821">
          <w:marLeft w:val="0"/>
          <w:marRight w:val="0"/>
          <w:marTop w:val="0"/>
          <w:marBottom w:val="0"/>
          <w:divBdr>
            <w:top w:val="none" w:sz="0" w:space="0" w:color="auto"/>
            <w:left w:val="none" w:sz="0" w:space="0" w:color="auto"/>
            <w:bottom w:val="none" w:sz="0" w:space="0" w:color="auto"/>
            <w:right w:val="none" w:sz="0" w:space="0" w:color="auto"/>
          </w:divBdr>
          <w:divsChild>
            <w:div w:id="939145586">
              <w:marLeft w:val="0"/>
              <w:marRight w:val="0"/>
              <w:marTop w:val="0"/>
              <w:marBottom w:val="0"/>
              <w:divBdr>
                <w:top w:val="none" w:sz="0" w:space="0" w:color="auto"/>
                <w:left w:val="none" w:sz="0" w:space="0" w:color="auto"/>
                <w:bottom w:val="none" w:sz="0" w:space="0" w:color="auto"/>
                <w:right w:val="none" w:sz="0" w:space="0" w:color="auto"/>
              </w:divBdr>
            </w:div>
          </w:divsChild>
        </w:div>
        <w:div w:id="2025549944">
          <w:marLeft w:val="0"/>
          <w:marRight w:val="0"/>
          <w:marTop w:val="0"/>
          <w:marBottom w:val="0"/>
          <w:divBdr>
            <w:top w:val="none" w:sz="0" w:space="0" w:color="auto"/>
            <w:left w:val="none" w:sz="0" w:space="0" w:color="auto"/>
            <w:bottom w:val="none" w:sz="0" w:space="0" w:color="auto"/>
            <w:right w:val="none" w:sz="0" w:space="0" w:color="auto"/>
          </w:divBdr>
          <w:divsChild>
            <w:div w:id="1390035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848651">
      <w:bodyDiv w:val="1"/>
      <w:marLeft w:val="0"/>
      <w:marRight w:val="0"/>
      <w:marTop w:val="0"/>
      <w:marBottom w:val="0"/>
      <w:divBdr>
        <w:top w:val="none" w:sz="0" w:space="0" w:color="auto"/>
        <w:left w:val="none" w:sz="0" w:space="0" w:color="auto"/>
        <w:bottom w:val="none" w:sz="0" w:space="0" w:color="auto"/>
        <w:right w:val="none" w:sz="0" w:space="0" w:color="auto"/>
      </w:divBdr>
      <w:divsChild>
        <w:div w:id="1538546953">
          <w:marLeft w:val="0"/>
          <w:marRight w:val="0"/>
          <w:marTop w:val="0"/>
          <w:marBottom w:val="0"/>
          <w:divBdr>
            <w:top w:val="none" w:sz="0" w:space="0" w:color="auto"/>
            <w:left w:val="none" w:sz="0" w:space="0" w:color="auto"/>
            <w:bottom w:val="none" w:sz="0" w:space="0" w:color="auto"/>
            <w:right w:val="none" w:sz="0" w:space="0" w:color="auto"/>
          </w:divBdr>
        </w:div>
        <w:div w:id="1612861248">
          <w:marLeft w:val="0"/>
          <w:marRight w:val="0"/>
          <w:marTop w:val="0"/>
          <w:marBottom w:val="0"/>
          <w:divBdr>
            <w:top w:val="none" w:sz="0" w:space="0" w:color="auto"/>
            <w:left w:val="none" w:sz="0" w:space="0" w:color="auto"/>
            <w:bottom w:val="none" w:sz="0" w:space="0" w:color="auto"/>
            <w:right w:val="none" w:sz="0" w:space="0" w:color="auto"/>
          </w:divBdr>
          <w:divsChild>
            <w:div w:id="1206792091">
              <w:marLeft w:val="0"/>
              <w:marRight w:val="0"/>
              <w:marTop w:val="0"/>
              <w:marBottom w:val="0"/>
              <w:divBdr>
                <w:top w:val="none" w:sz="0" w:space="0" w:color="auto"/>
                <w:left w:val="none" w:sz="0" w:space="0" w:color="auto"/>
                <w:bottom w:val="none" w:sz="0" w:space="0" w:color="auto"/>
                <w:right w:val="none" w:sz="0" w:space="0" w:color="auto"/>
              </w:divBdr>
            </w:div>
          </w:divsChild>
        </w:div>
        <w:div w:id="1693989838">
          <w:marLeft w:val="0"/>
          <w:marRight w:val="0"/>
          <w:marTop w:val="0"/>
          <w:marBottom w:val="0"/>
          <w:divBdr>
            <w:top w:val="none" w:sz="0" w:space="0" w:color="auto"/>
            <w:left w:val="none" w:sz="0" w:space="0" w:color="auto"/>
            <w:bottom w:val="none" w:sz="0" w:space="0" w:color="auto"/>
            <w:right w:val="none" w:sz="0" w:space="0" w:color="auto"/>
          </w:divBdr>
        </w:div>
        <w:div w:id="1781103091">
          <w:marLeft w:val="0"/>
          <w:marRight w:val="0"/>
          <w:marTop w:val="0"/>
          <w:marBottom w:val="0"/>
          <w:divBdr>
            <w:top w:val="none" w:sz="0" w:space="0" w:color="auto"/>
            <w:left w:val="none" w:sz="0" w:space="0" w:color="auto"/>
            <w:bottom w:val="none" w:sz="0" w:space="0" w:color="auto"/>
            <w:right w:val="none" w:sz="0" w:space="0" w:color="auto"/>
          </w:divBdr>
          <w:divsChild>
            <w:div w:id="1526751965">
              <w:marLeft w:val="0"/>
              <w:marRight w:val="0"/>
              <w:marTop w:val="0"/>
              <w:marBottom w:val="0"/>
              <w:divBdr>
                <w:top w:val="none" w:sz="0" w:space="0" w:color="auto"/>
                <w:left w:val="none" w:sz="0" w:space="0" w:color="auto"/>
                <w:bottom w:val="none" w:sz="0" w:space="0" w:color="auto"/>
                <w:right w:val="none" w:sz="0" w:space="0" w:color="auto"/>
              </w:divBdr>
            </w:div>
          </w:divsChild>
        </w:div>
        <w:div w:id="212159388">
          <w:marLeft w:val="0"/>
          <w:marRight w:val="0"/>
          <w:marTop w:val="0"/>
          <w:marBottom w:val="0"/>
          <w:divBdr>
            <w:top w:val="none" w:sz="0" w:space="0" w:color="auto"/>
            <w:left w:val="none" w:sz="0" w:space="0" w:color="auto"/>
            <w:bottom w:val="none" w:sz="0" w:space="0" w:color="auto"/>
            <w:right w:val="none" w:sz="0" w:space="0" w:color="auto"/>
          </w:divBdr>
        </w:div>
        <w:div w:id="968517351">
          <w:marLeft w:val="0"/>
          <w:marRight w:val="0"/>
          <w:marTop w:val="0"/>
          <w:marBottom w:val="0"/>
          <w:divBdr>
            <w:top w:val="none" w:sz="0" w:space="0" w:color="auto"/>
            <w:left w:val="none" w:sz="0" w:space="0" w:color="auto"/>
            <w:bottom w:val="none" w:sz="0" w:space="0" w:color="auto"/>
            <w:right w:val="none" w:sz="0" w:space="0" w:color="auto"/>
          </w:divBdr>
          <w:divsChild>
            <w:div w:id="1209684449">
              <w:marLeft w:val="0"/>
              <w:marRight w:val="0"/>
              <w:marTop w:val="0"/>
              <w:marBottom w:val="0"/>
              <w:divBdr>
                <w:top w:val="none" w:sz="0" w:space="0" w:color="auto"/>
                <w:left w:val="none" w:sz="0" w:space="0" w:color="auto"/>
                <w:bottom w:val="none" w:sz="0" w:space="0" w:color="auto"/>
                <w:right w:val="none" w:sz="0" w:space="0" w:color="auto"/>
              </w:divBdr>
            </w:div>
          </w:divsChild>
        </w:div>
        <w:div w:id="1348561442">
          <w:marLeft w:val="0"/>
          <w:marRight w:val="0"/>
          <w:marTop w:val="0"/>
          <w:marBottom w:val="0"/>
          <w:divBdr>
            <w:top w:val="none" w:sz="0" w:space="0" w:color="auto"/>
            <w:left w:val="none" w:sz="0" w:space="0" w:color="auto"/>
            <w:bottom w:val="none" w:sz="0" w:space="0" w:color="auto"/>
            <w:right w:val="none" w:sz="0" w:space="0" w:color="auto"/>
          </w:divBdr>
        </w:div>
        <w:div w:id="1165122932">
          <w:marLeft w:val="0"/>
          <w:marRight w:val="0"/>
          <w:marTop w:val="0"/>
          <w:marBottom w:val="0"/>
          <w:divBdr>
            <w:top w:val="none" w:sz="0" w:space="0" w:color="auto"/>
            <w:left w:val="none" w:sz="0" w:space="0" w:color="auto"/>
            <w:bottom w:val="none" w:sz="0" w:space="0" w:color="auto"/>
            <w:right w:val="none" w:sz="0" w:space="0" w:color="auto"/>
          </w:divBdr>
          <w:divsChild>
            <w:div w:id="1148593870">
              <w:marLeft w:val="0"/>
              <w:marRight w:val="0"/>
              <w:marTop w:val="0"/>
              <w:marBottom w:val="0"/>
              <w:divBdr>
                <w:top w:val="none" w:sz="0" w:space="0" w:color="auto"/>
                <w:left w:val="none" w:sz="0" w:space="0" w:color="auto"/>
                <w:bottom w:val="none" w:sz="0" w:space="0" w:color="auto"/>
                <w:right w:val="none" w:sz="0" w:space="0" w:color="auto"/>
              </w:divBdr>
            </w:div>
          </w:divsChild>
        </w:div>
        <w:div w:id="1644580653">
          <w:marLeft w:val="0"/>
          <w:marRight w:val="0"/>
          <w:marTop w:val="0"/>
          <w:marBottom w:val="0"/>
          <w:divBdr>
            <w:top w:val="none" w:sz="0" w:space="0" w:color="auto"/>
            <w:left w:val="none" w:sz="0" w:space="0" w:color="auto"/>
            <w:bottom w:val="none" w:sz="0" w:space="0" w:color="auto"/>
            <w:right w:val="none" w:sz="0" w:space="0" w:color="auto"/>
          </w:divBdr>
        </w:div>
        <w:div w:id="1070688785">
          <w:marLeft w:val="0"/>
          <w:marRight w:val="0"/>
          <w:marTop w:val="0"/>
          <w:marBottom w:val="0"/>
          <w:divBdr>
            <w:top w:val="none" w:sz="0" w:space="0" w:color="auto"/>
            <w:left w:val="none" w:sz="0" w:space="0" w:color="auto"/>
            <w:bottom w:val="none" w:sz="0" w:space="0" w:color="auto"/>
            <w:right w:val="none" w:sz="0" w:space="0" w:color="auto"/>
          </w:divBdr>
          <w:divsChild>
            <w:div w:id="165637926">
              <w:marLeft w:val="0"/>
              <w:marRight w:val="0"/>
              <w:marTop w:val="0"/>
              <w:marBottom w:val="0"/>
              <w:divBdr>
                <w:top w:val="none" w:sz="0" w:space="0" w:color="auto"/>
                <w:left w:val="none" w:sz="0" w:space="0" w:color="auto"/>
                <w:bottom w:val="none" w:sz="0" w:space="0" w:color="auto"/>
                <w:right w:val="none" w:sz="0" w:space="0" w:color="auto"/>
              </w:divBdr>
            </w:div>
          </w:divsChild>
        </w:div>
        <w:div w:id="833423142">
          <w:marLeft w:val="0"/>
          <w:marRight w:val="0"/>
          <w:marTop w:val="0"/>
          <w:marBottom w:val="0"/>
          <w:divBdr>
            <w:top w:val="none" w:sz="0" w:space="0" w:color="auto"/>
            <w:left w:val="none" w:sz="0" w:space="0" w:color="auto"/>
            <w:bottom w:val="none" w:sz="0" w:space="0" w:color="auto"/>
            <w:right w:val="none" w:sz="0" w:space="0" w:color="auto"/>
          </w:divBdr>
        </w:div>
        <w:div w:id="699937364">
          <w:marLeft w:val="0"/>
          <w:marRight w:val="0"/>
          <w:marTop w:val="0"/>
          <w:marBottom w:val="0"/>
          <w:divBdr>
            <w:top w:val="none" w:sz="0" w:space="0" w:color="auto"/>
            <w:left w:val="none" w:sz="0" w:space="0" w:color="auto"/>
            <w:bottom w:val="none" w:sz="0" w:space="0" w:color="auto"/>
            <w:right w:val="none" w:sz="0" w:space="0" w:color="auto"/>
          </w:divBdr>
          <w:divsChild>
            <w:div w:id="1248224110">
              <w:marLeft w:val="0"/>
              <w:marRight w:val="0"/>
              <w:marTop w:val="0"/>
              <w:marBottom w:val="0"/>
              <w:divBdr>
                <w:top w:val="none" w:sz="0" w:space="0" w:color="auto"/>
                <w:left w:val="none" w:sz="0" w:space="0" w:color="auto"/>
                <w:bottom w:val="none" w:sz="0" w:space="0" w:color="auto"/>
                <w:right w:val="none" w:sz="0" w:space="0" w:color="auto"/>
              </w:divBdr>
            </w:div>
          </w:divsChild>
        </w:div>
        <w:div w:id="1432507440">
          <w:marLeft w:val="0"/>
          <w:marRight w:val="0"/>
          <w:marTop w:val="0"/>
          <w:marBottom w:val="0"/>
          <w:divBdr>
            <w:top w:val="none" w:sz="0" w:space="0" w:color="auto"/>
            <w:left w:val="none" w:sz="0" w:space="0" w:color="auto"/>
            <w:bottom w:val="none" w:sz="0" w:space="0" w:color="auto"/>
            <w:right w:val="none" w:sz="0" w:space="0" w:color="auto"/>
          </w:divBdr>
        </w:div>
        <w:div w:id="822890728">
          <w:marLeft w:val="0"/>
          <w:marRight w:val="0"/>
          <w:marTop w:val="0"/>
          <w:marBottom w:val="0"/>
          <w:divBdr>
            <w:top w:val="none" w:sz="0" w:space="0" w:color="auto"/>
            <w:left w:val="none" w:sz="0" w:space="0" w:color="auto"/>
            <w:bottom w:val="none" w:sz="0" w:space="0" w:color="auto"/>
            <w:right w:val="none" w:sz="0" w:space="0" w:color="auto"/>
          </w:divBdr>
          <w:divsChild>
            <w:div w:id="1295481979">
              <w:marLeft w:val="0"/>
              <w:marRight w:val="0"/>
              <w:marTop w:val="0"/>
              <w:marBottom w:val="0"/>
              <w:divBdr>
                <w:top w:val="none" w:sz="0" w:space="0" w:color="auto"/>
                <w:left w:val="none" w:sz="0" w:space="0" w:color="auto"/>
                <w:bottom w:val="none" w:sz="0" w:space="0" w:color="auto"/>
                <w:right w:val="none" w:sz="0" w:space="0" w:color="auto"/>
              </w:divBdr>
            </w:div>
          </w:divsChild>
        </w:div>
        <w:div w:id="1275671098">
          <w:marLeft w:val="0"/>
          <w:marRight w:val="0"/>
          <w:marTop w:val="300"/>
          <w:marBottom w:val="0"/>
          <w:divBdr>
            <w:top w:val="none" w:sz="0" w:space="0" w:color="auto"/>
            <w:left w:val="none" w:sz="0" w:space="0" w:color="auto"/>
            <w:bottom w:val="none" w:sz="0" w:space="0" w:color="auto"/>
            <w:right w:val="none" w:sz="0" w:space="0" w:color="auto"/>
          </w:divBdr>
          <w:divsChild>
            <w:div w:id="589386389">
              <w:marLeft w:val="0"/>
              <w:marRight w:val="0"/>
              <w:marTop w:val="0"/>
              <w:marBottom w:val="0"/>
              <w:divBdr>
                <w:top w:val="none" w:sz="0" w:space="0" w:color="auto"/>
                <w:left w:val="none" w:sz="0" w:space="0" w:color="auto"/>
                <w:bottom w:val="none" w:sz="0" w:space="0" w:color="auto"/>
                <w:right w:val="none" w:sz="0" w:space="0" w:color="auto"/>
              </w:divBdr>
              <w:divsChild>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200329">
          <w:marLeft w:val="0"/>
          <w:marRight w:val="0"/>
          <w:marTop w:val="300"/>
          <w:marBottom w:val="0"/>
          <w:divBdr>
            <w:top w:val="none" w:sz="0" w:space="0" w:color="auto"/>
            <w:left w:val="none" w:sz="0" w:space="0" w:color="auto"/>
            <w:bottom w:val="none" w:sz="0" w:space="0" w:color="auto"/>
            <w:right w:val="none" w:sz="0" w:space="0" w:color="auto"/>
          </w:divBdr>
          <w:divsChild>
            <w:div w:id="1076902339">
              <w:marLeft w:val="0"/>
              <w:marRight w:val="0"/>
              <w:marTop w:val="0"/>
              <w:marBottom w:val="0"/>
              <w:divBdr>
                <w:top w:val="none" w:sz="0" w:space="0" w:color="auto"/>
                <w:left w:val="none" w:sz="0" w:space="0" w:color="auto"/>
                <w:bottom w:val="none" w:sz="0" w:space="0" w:color="auto"/>
                <w:right w:val="none" w:sz="0" w:space="0" w:color="auto"/>
              </w:divBdr>
              <w:divsChild>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sChild>
                <w:div w:id="2093771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533557">
          <w:marLeft w:val="0"/>
          <w:marRight w:val="0"/>
          <w:marTop w:val="300"/>
          <w:marBottom w:val="0"/>
          <w:divBdr>
            <w:top w:val="none" w:sz="0" w:space="0" w:color="auto"/>
            <w:left w:val="none" w:sz="0" w:space="0" w:color="auto"/>
            <w:bottom w:val="none" w:sz="0" w:space="0" w:color="auto"/>
            <w:right w:val="none" w:sz="0" w:space="0" w:color="auto"/>
          </w:divBdr>
          <w:divsChild>
            <w:div w:id="312878553">
              <w:marLeft w:val="0"/>
              <w:marRight w:val="0"/>
              <w:marTop w:val="0"/>
              <w:marBottom w:val="0"/>
              <w:divBdr>
                <w:top w:val="none" w:sz="0" w:space="0" w:color="auto"/>
                <w:left w:val="none" w:sz="0" w:space="0" w:color="auto"/>
                <w:bottom w:val="none" w:sz="0" w:space="0" w:color="auto"/>
                <w:right w:val="none" w:sz="0" w:space="0" w:color="auto"/>
              </w:divBdr>
              <w:divsChild>
                <w:div w:id="1053847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4006961">
      <w:bodyDiv w:val="1"/>
      <w:marLeft w:val="0"/>
      <w:marRight w:val="0"/>
      <w:marTop w:val="0"/>
      <w:marBottom w:val="0"/>
      <w:divBdr>
        <w:top w:val="none" w:sz="0" w:space="0" w:color="auto"/>
        <w:left w:val="none" w:sz="0" w:space="0" w:color="auto"/>
        <w:bottom w:val="none" w:sz="0" w:space="0" w:color="auto"/>
        <w:right w:val="none" w:sz="0" w:space="0" w:color="auto"/>
      </w:divBdr>
      <w:divsChild>
        <w:div w:id="28915007">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sChild>
            <w:div w:id="476608334">
              <w:marLeft w:val="0"/>
              <w:marRight w:val="0"/>
              <w:marTop w:val="0"/>
              <w:marBottom w:val="0"/>
              <w:divBdr>
                <w:top w:val="none" w:sz="0" w:space="0" w:color="auto"/>
                <w:left w:val="none" w:sz="0" w:space="0" w:color="auto"/>
                <w:bottom w:val="none" w:sz="0" w:space="0" w:color="auto"/>
                <w:right w:val="none" w:sz="0" w:space="0" w:color="auto"/>
              </w:divBdr>
            </w:div>
          </w:divsChild>
        </w:div>
        <w:div w:id="361326719">
          <w:marLeft w:val="0"/>
          <w:marRight w:val="0"/>
          <w:marTop w:val="0"/>
          <w:marBottom w:val="0"/>
          <w:divBdr>
            <w:top w:val="none" w:sz="0" w:space="0" w:color="auto"/>
            <w:left w:val="none" w:sz="0" w:space="0" w:color="auto"/>
            <w:bottom w:val="none" w:sz="0" w:space="0" w:color="auto"/>
            <w:right w:val="none" w:sz="0" w:space="0" w:color="auto"/>
          </w:divBdr>
          <w:divsChild>
            <w:div w:id="1813130404">
              <w:marLeft w:val="0"/>
              <w:marRight w:val="0"/>
              <w:marTop w:val="0"/>
              <w:marBottom w:val="0"/>
              <w:divBdr>
                <w:top w:val="none" w:sz="0" w:space="0" w:color="auto"/>
                <w:left w:val="none" w:sz="0" w:space="0" w:color="auto"/>
                <w:bottom w:val="none" w:sz="0" w:space="0" w:color="auto"/>
                <w:right w:val="none" w:sz="0" w:space="0" w:color="auto"/>
              </w:divBdr>
            </w:div>
          </w:divsChild>
        </w:div>
        <w:div w:id="484052583">
          <w:marLeft w:val="0"/>
          <w:marRight w:val="0"/>
          <w:marTop w:val="0"/>
          <w:marBottom w:val="0"/>
          <w:divBdr>
            <w:top w:val="none" w:sz="0" w:space="0" w:color="auto"/>
            <w:left w:val="none" w:sz="0" w:space="0" w:color="auto"/>
            <w:bottom w:val="none" w:sz="0" w:space="0" w:color="auto"/>
            <w:right w:val="none" w:sz="0" w:space="0" w:color="auto"/>
          </w:divBdr>
          <w:divsChild>
            <w:div w:id="377513772">
              <w:marLeft w:val="0"/>
              <w:marRight w:val="0"/>
              <w:marTop w:val="0"/>
              <w:marBottom w:val="0"/>
              <w:divBdr>
                <w:top w:val="none" w:sz="0" w:space="0" w:color="auto"/>
                <w:left w:val="none" w:sz="0" w:space="0" w:color="auto"/>
                <w:bottom w:val="none" w:sz="0" w:space="0" w:color="auto"/>
                <w:right w:val="none" w:sz="0" w:space="0" w:color="auto"/>
              </w:divBdr>
            </w:div>
          </w:divsChild>
        </w:div>
        <w:div w:id="511066698">
          <w:marLeft w:val="0"/>
          <w:marRight w:val="0"/>
          <w:marTop w:val="0"/>
          <w:marBottom w:val="0"/>
          <w:divBdr>
            <w:top w:val="none" w:sz="0" w:space="0" w:color="auto"/>
            <w:left w:val="none" w:sz="0" w:space="0" w:color="auto"/>
            <w:bottom w:val="none" w:sz="0" w:space="0" w:color="auto"/>
            <w:right w:val="none" w:sz="0" w:space="0" w:color="auto"/>
          </w:divBdr>
        </w:div>
        <w:div w:id="535391097">
          <w:marLeft w:val="0"/>
          <w:marRight w:val="0"/>
          <w:marTop w:val="0"/>
          <w:marBottom w:val="0"/>
          <w:divBdr>
            <w:top w:val="none" w:sz="0" w:space="0" w:color="auto"/>
            <w:left w:val="none" w:sz="0" w:space="0" w:color="auto"/>
            <w:bottom w:val="none" w:sz="0" w:space="0" w:color="auto"/>
            <w:right w:val="none" w:sz="0" w:space="0" w:color="auto"/>
          </w:divBdr>
        </w:div>
        <w:div w:id="661397567">
          <w:marLeft w:val="0"/>
          <w:marRight w:val="0"/>
          <w:marTop w:val="0"/>
          <w:marBottom w:val="0"/>
          <w:divBdr>
            <w:top w:val="none" w:sz="0" w:space="0" w:color="auto"/>
            <w:left w:val="none" w:sz="0" w:space="0" w:color="auto"/>
            <w:bottom w:val="none" w:sz="0" w:space="0" w:color="auto"/>
            <w:right w:val="none" w:sz="0" w:space="0" w:color="auto"/>
          </w:divBdr>
        </w:div>
        <w:div w:id="697587968">
          <w:marLeft w:val="0"/>
          <w:marRight w:val="0"/>
          <w:marTop w:val="0"/>
          <w:marBottom w:val="0"/>
          <w:divBdr>
            <w:top w:val="none" w:sz="0" w:space="0" w:color="auto"/>
            <w:left w:val="none" w:sz="0" w:space="0" w:color="auto"/>
            <w:bottom w:val="none" w:sz="0" w:space="0" w:color="auto"/>
            <w:right w:val="none" w:sz="0" w:space="0" w:color="auto"/>
          </w:divBdr>
        </w:div>
        <w:div w:id="843521562">
          <w:marLeft w:val="0"/>
          <w:marRight w:val="0"/>
          <w:marTop w:val="0"/>
          <w:marBottom w:val="0"/>
          <w:divBdr>
            <w:top w:val="none" w:sz="0" w:space="0" w:color="auto"/>
            <w:left w:val="none" w:sz="0" w:space="0" w:color="auto"/>
            <w:bottom w:val="none" w:sz="0" w:space="0" w:color="auto"/>
            <w:right w:val="none" w:sz="0" w:space="0" w:color="auto"/>
          </w:divBdr>
          <w:divsChild>
            <w:div w:id="748962789">
              <w:marLeft w:val="0"/>
              <w:marRight w:val="0"/>
              <w:marTop w:val="0"/>
              <w:marBottom w:val="0"/>
              <w:divBdr>
                <w:top w:val="none" w:sz="0" w:space="0" w:color="auto"/>
                <w:left w:val="none" w:sz="0" w:space="0" w:color="auto"/>
                <w:bottom w:val="none" w:sz="0" w:space="0" w:color="auto"/>
                <w:right w:val="none" w:sz="0" w:space="0" w:color="auto"/>
              </w:divBdr>
            </w:div>
          </w:divsChild>
        </w:div>
        <w:div w:id="1009336949">
          <w:marLeft w:val="0"/>
          <w:marRight w:val="0"/>
          <w:marTop w:val="300"/>
          <w:marBottom w:val="0"/>
          <w:divBdr>
            <w:top w:val="none" w:sz="0" w:space="0" w:color="auto"/>
            <w:left w:val="none" w:sz="0" w:space="0" w:color="auto"/>
            <w:bottom w:val="none" w:sz="0" w:space="0" w:color="auto"/>
            <w:right w:val="none" w:sz="0" w:space="0" w:color="auto"/>
          </w:divBdr>
          <w:divsChild>
            <w:div w:id="218326091">
              <w:marLeft w:val="0"/>
              <w:marRight w:val="0"/>
              <w:marTop w:val="0"/>
              <w:marBottom w:val="0"/>
              <w:divBdr>
                <w:top w:val="none" w:sz="0" w:space="0" w:color="auto"/>
                <w:left w:val="none" w:sz="0" w:space="0" w:color="auto"/>
                <w:bottom w:val="none" w:sz="0" w:space="0" w:color="auto"/>
                <w:right w:val="none" w:sz="0" w:space="0" w:color="auto"/>
              </w:divBdr>
              <w:divsChild>
                <w:div w:id="2022196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9733443">
          <w:marLeft w:val="0"/>
          <w:marRight w:val="0"/>
          <w:marTop w:val="300"/>
          <w:marBottom w:val="0"/>
          <w:divBdr>
            <w:top w:val="none" w:sz="0" w:space="0" w:color="auto"/>
            <w:left w:val="none" w:sz="0" w:space="0" w:color="auto"/>
            <w:bottom w:val="none" w:sz="0" w:space="0" w:color="auto"/>
            <w:right w:val="none" w:sz="0" w:space="0" w:color="auto"/>
          </w:divBdr>
          <w:divsChild>
            <w:div w:id="512308363">
              <w:marLeft w:val="0"/>
              <w:marRight w:val="0"/>
              <w:marTop w:val="0"/>
              <w:marBottom w:val="0"/>
              <w:divBdr>
                <w:top w:val="none" w:sz="0" w:space="0" w:color="auto"/>
                <w:left w:val="none" w:sz="0" w:space="0" w:color="auto"/>
                <w:bottom w:val="none" w:sz="0" w:space="0" w:color="auto"/>
                <w:right w:val="none" w:sz="0" w:space="0" w:color="auto"/>
              </w:divBdr>
              <w:divsChild>
                <w:div w:id="266349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7134002">
          <w:marLeft w:val="0"/>
          <w:marRight w:val="0"/>
          <w:marTop w:val="300"/>
          <w:marBottom w:val="0"/>
          <w:divBdr>
            <w:top w:val="none" w:sz="0" w:space="0" w:color="auto"/>
            <w:left w:val="none" w:sz="0" w:space="0" w:color="auto"/>
            <w:bottom w:val="none" w:sz="0" w:space="0" w:color="auto"/>
            <w:right w:val="none" w:sz="0" w:space="0" w:color="auto"/>
          </w:divBdr>
          <w:divsChild>
            <w:div w:id="1603606768">
              <w:marLeft w:val="0"/>
              <w:marRight w:val="0"/>
              <w:marTop w:val="0"/>
              <w:marBottom w:val="0"/>
              <w:divBdr>
                <w:top w:val="none" w:sz="0" w:space="0" w:color="auto"/>
                <w:left w:val="none" w:sz="0" w:space="0" w:color="auto"/>
                <w:bottom w:val="none" w:sz="0" w:space="0" w:color="auto"/>
                <w:right w:val="none" w:sz="0" w:space="0" w:color="auto"/>
              </w:divBdr>
              <w:divsChild>
                <w:div w:id="1455296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800355">
          <w:marLeft w:val="0"/>
          <w:marRight w:val="0"/>
          <w:marTop w:val="300"/>
          <w:marBottom w:val="0"/>
          <w:divBdr>
            <w:top w:val="none" w:sz="0" w:space="0" w:color="auto"/>
            <w:left w:val="none" w:sz="0" w:space="0" w:color="auto"/>
            <w:bottom w:val="none" w:sz="0" w:space="0" w:color="auto"/>
            <w:right w:val="none" w:sz="0" w:space="0" w:color="auto"/>
          </w:divBdr>
          <w:divsChild>
            <w:div w:id="418135637">
              <w:marLeft w:val="0"/>
              <w:marRight w:val="0"/>
              <w:marTop w:val="0"/>
              <w:marBottom w:val="0"/>
              <w:divBdr>
                <w:top w:val="none" w:sz="0" w:space="0" w:color="auto"/>
                <w:left w:val="none" w:sz="0" w:space="0" w:color="auto"/>
                <w:bottom w:val="none" w:sz="0" w:space="0" w:color="auto"/>
                <w:right w:val="none" w:sz="0" w:space="0" w:color="auto"/>
              </w:divBdr>
              <w:divsChild>
                <w:div w:id="2033795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3158170">
          <w:marLeft w:val="0"/>
          <w:marRight w:val="0"/>
          <w:marTop w:val="0"/>
          <w:marBottom w:val="0"/>
          <w:divBdr>
            <w:top w:val="none" w:sz="0" w:space="0" w:color="auto"/>
            <w:left w:val="none" w:sz="0" w:space="0" w:color="auto"/>
            <w:bottom w:val="none" w:sz="0" w:space="0" w:color="auto"/>
            <w:right w:val="none" w:sz="0" w:space="0" w:color="auto"/>
          </w:divBdr>
          <w:divsChild>
            <w:div w:id="743448994">
              <w:marLeft w:val="0"/>
              <w:marRight w:val="0"/>
              <w:marTop w:val="0"/>
              <w:marBottom w:val="0"/>
              <w:divBdr>
                <w:top w:val="none" w:sz="0" w:space="0" w:color="auto"/>
                <w:left w:val="none" w:sz="0" w:space="0" w:color="auto"/>
                <w:bottom w:val="none" w:sz="0" w:space="0" w:color="auto"/>
                <w:right w:val="none" w:sz="0" w:space="0" w:color="auto"/>
              </w:divBdr>
            </w:div>
          </w:divsChild>
        </w:div>
        <w:div w:id="1565146017">
          <w:marLeft w:val="0"/>
          <w:marRight w:val="0"/>
          <w:marTop w:val="0"/>
          <w:marBottom w:val="0"/>
          <w:divBdr>
            <w:top w:val="none" w:sz="0" w:space="0" w:color="auto"/>
            <w:left w:val="none" w:sz="0" w:space="0" w:color="auto"/>
            <w:bottom w:val="none" w:sz="0" w:space="0" w:color="auto"/>
            <w:right w:val="none" w:sz="0" w:space="0" w:color="auto"/>
          </w:divBdr>
          <w:divsChild>
            <w:div w:id="1397892878">
              <w:marLeft w:val="0"/>
              <w:marRight w:val="0"/>
              <w:marTop w:val="0"/>
              <w:marBottom w:val="0"/>
              <w:divBdr>
                <w:top w:val="none" w:sz="0" w:space="0" w:color="auto"/>
                <w:left w:val="none" w:sz="0" w:space="0" w:color="auto"/>
                <w:bottom w:val="none" w:sz="0" w:space="0" w:color="auto"/>
                <w:right w:val="none" w:sz="0" w:space="0" w:color="auto"/>
              </w:divBdr>
            </w:div>
          </w:divsChild>
        </w:div>
        <w:div w:id="1631476368">
          <w:marLeft w:val="0"/>
          <w:marRight w:val="0"/>
          <w:marTop w:val="0"/>
          <w:marBottom w:val="0"/>
          <w:divBdr>
            <w:top w:val="none" w:sz="0" w:space="0" w:color="auto"/>
            <w:left w:val="none" w:sz="0" w:space="0" w:color="auto"/>
            <w:bottom w:val="none" w:sz="0" w:space="0" w:color="auto"/>
            <w:right w:val="none" w:sz="0" w:space="0" w:color="auto"/>
          </w:divBdr>
          <w:divsChild>
            <w:div w:id="944850047">
              <w:marLeft w:val="0"/>
              <w:marRight w:val="0"/>
              <w:marTop w:val="0"/>
              <w:marBottom w:val="0"/>
              <w:divBdr>
                <w:top w:val="none" w:sz="0" w:space="0" w:color="auto"/>
                <w:left w:val="none" w:sz="0" w:space="0" w:color="auto"/>
                <w:bottom w:val="none" w:sz="0" w:space="0" w:color="auto"/>
                <w:right w:val="none" w:sz="0" w:space="0" w:color="auto"/>
              </w:divBdr>
            </w:div>
          </w:divsChild>
        </w:div>
        <w:div w:id="1798795456">
          <w:marLeft w:val="0"/>
          <w:marRight w:val="0"/>
          <w:marTop w:val="0"/>
          <w:marBottom w:val="0"/>
          <w:divBdr>
            <w:top w:val="none" w:sz="0" w:space="0" w:color="auto"/>
            <w:left w:val="none" w:sz="0" w:space="0" w:color="auto"/>
            <w:bottom w:val="none" w:sz="0" w:space="0" w:color="auto"/>
            <w:right w:val="none" w:sz="0" w:space="0" w:color="auto"/>
          </w:divBdr>
        </w:div>
        <w:div w:id="2121992824">
          <w:marLeft w:val="0"/>
          <w:marRight w:val="0"/>
          <w:marTop w:val="0"/>
          <w:marBottom w:val="0"/>
          <w:divBdr>
            <w:top w:val="none" w:sz="0" w:space="0" w:color="auto"/>
            <w:left w:val="none" w:sz="0" w:space="0" w:color="auto"/>
            <w:bottom w:val="none" w:sz="0" w:space="0" w:color="auto"/>
            <w:right w:val="none" w:sz="0" w:space="0" w:color="auto"/>
          </w:divBdr>
        </w:div>
      </w:divsChild>
    </w:div>
    <w:div w:id="464665851">
      <w:bodyDiv w:val="1"/>
      <w:marLeft w:val="0"/>
      <w:marRight w:val="0"/>
      <w:marTop w:val="0"/>
      <w:marBottom w:val="0"/>
      <w:divBdr>
        <w:top w:val="none" w:sz="0" w:space="0" w:color="auto"/>
        <w:left w:val="none" w:sz="0" w:space="0" w:color="auto"/>
        <w:bottom w:val="none" w:sz="0" w:space="0" w:color="auto"/>
        <w:right w:val="none" w:sz="0" w:space="0" w:color="auto"/>
      </w:divBdr>
      <w:divsChild>
        <w:div w:id="1448230091">
          <w:marLeft w:val="0"/>
          <w:marRight w:val="0"/>
          <w:marTop w:val="0"/>
          <w:marBottom w:val="0"/>
          <w:divBdr>
            <w:top w:val="none" w:sz="0" w:space="0" w:color="auto"/>
            <w:left w:val="none" w:sz="0" w:space="0" w:color="auto"/>
            <w:bottom w:val="none" w:sz="0" w:space="0" w:color="auto"/>
            <w:right w:val="none" w:sz="0" w:space="0" w:color="auto"/>
          </w:divBdr>
        </w:div>
        <w:div w:id="1198933701">
          <w:marLeft w:val="0"/>
          <w:marRight w:val="0"/>
          <w:marTop w:val="0"/>
          <w:marBottom w:val="0"/>
          <w:divBdr>
            <w:top w:val="none" w:sz="0" w:space="0" w:color="auto"/>
            <w:left w:val="none" w:sz="0" w:space="0" w:color="auto"/>
            <w:bottom w:val="none" w:sz="0" w:space="0" w:color="auto"/>
            <w:right w:val="none" w:sz="0" w:space="0" w:color="auto"/>
          </w:divBdr>
          <w:divsChild>
            <w:div w:id="1352491020">
              <w:marLeft w:val="0"/>
              <w:marRight w:val="0"/>
              <w:marTop w:val="0"/>
              <w:marBottom w:val="0"/>
              <w:divBdr>
                <w:top w:val="none" w:sz="0" w:space="0" w:color="auto"/>
                <w:left w:val="none" w:sz="0" w:space="0" w:color="auto"/>
                <w:bottom w:val="none" w:sz="0" w:space="0" w:color="auto"/>
                <w:right w:val="none" w:sz="0" w:space="0" w:color="auto"/>
              </w:divBdr>
            </w:div>
          </w:divsChild>
        </w:div>
        <w:div w:id="442843204">
          <w:marLeft w:val="0"/>
          <w:marRight w:val="0"/>
          <w:marTop w:val="0"/>
          <w:marBottom w:val="0"/>
          <w:divBdr>
            <w:top w:val="none" w:sz="0" w:space="0" w:color="auto"/>
            <w:left w:val="none" w:sz="0" w:space="0" w:color="auto"/>
            <w:bottom w:val="none" w:sz="0" w:space="0" w:color="auto"/>
            <w:right w:val="none" w:sz="0" w:space="0" w:color="auto"/>
          </w:divBdr>
        </w:div>
        <w:div w:id="1327636736">
          <w:marLeft w:val="0"/>
          <w:marRight w:val="0"/>
          <w:marTop w:val="0"/>
          <w:marBottom w:val="0"/>
          <w:divBdr>
            <w:top w:val="none" w:sz="0" w:space="0" w:color="auto"/>
            <w:left w:val="none" w:sz="0" w:space="0" w:color="auto"/>
            <w:bottom w:val="none" w:sz="0" w:space="0" w:color="auto"/>
            <w:right w:val="none" w:sz="0" w:space="0" w:color="auto"/>
          </w:divBdr>
          <w:divsChild>
            <w:div w:id="273485774">
              <w:marLeft w:val="0"/>
              <w:marRight w:val="0"/>
              <w:marTop w:val="0"/>
              <w:marBottom w:val="0"/>
              <w:divBdr>
                <w:top w:val="none" w:sz="0" w:space="0" w:color="auto"/>
                <w:left w:val="none" w:sz="0" w:space="0" w:color="auto"/>
                <w:bottom w:val="none" w:sz="0" w:space="0" w:color="auto"/>
                <w:right w:val="none" w:sz="0" w:space="0" w:color="auto"/>
              </w:divBdr>
            </w:div>
          </w:divsChild>
        </w:div>
        <w:div w:id="86776162">
          <w:marLeft w:val="0"/>
          <w:marRight w:val="0"/>
          <w:marTop w:val="0"/>
          <w:marBottom w:val="0"/>
          <w:divBdr>
            <w:top w:val="none" w:sz="0" w:space="0" w:color="auto"/>
            <w:left w:val="none" w:sz="0" w:space="0" w:color="auto"/>
            <w:bottom w:val="none" w:sz="0" w:space="0" w:color="auto"/>
            <w:right w:val="none" w:sz="0" w:space="0" w:color="auto"/>
          </w:divBdr>
        </w:div>
        <w:div w:id="278226536">
          <w:marLeft w:val="0"/>
          <w:marRight w:val="0"/>
          <w:marTop w:val="0"/>
          <w:marBottom w:val="0"/>
          <w:divBdr>
            <w:top w:val="none" w:sz="0" w:space="0" w:color="auto"/>
            <w:left w:val="none" w:sz="0" w:space="0" w:color="auto"/>
            <w:bottom w:val="none" w:sz="0" w:space="0" w:color="auto"/>
            <w:right w:val="none" w:sz="0" w:space="0" w:color="auto"/>
          </w:divBdr>
          <w:divsChild>
            <w:div w:id="1452089093">
              <w:marLeft w:val="0"/>
              <w:marRight w:val="0"/>
              <w:marTop w:val="0"/>
              <w:marBottom w:val="0"/>
              <w:divBdr>
                <w:top w:val="none" w:sz="0" w:space="0" w:color="auto"/>
                <w:left w:val="none" w:sz="0" w:space="0" w:color="auto"/>
                <w:bottom w:val="none" w:sz="0" w:space="0" w:color="auto"/>
                <w:right w:val="none" w:sz="0" w:space="0" w:color="auto"/>
              </w:divBdr>
            </w:div>
          </w:divsChild>
        </w:div>
        <w:div w:id="946733185">
          <w:marLeft w:val="0"/>
          <w:marRight w:val="0"/>
          <w:marTop w:val="0"/>
          <w:marBottom w:val="0"/>
          <w:divBdr>
            <w:top w:val="none" w:sz="0" w:space="0" w:color="auto"/>
            <w:left w:val="none" w:sz="0" w:space="0" w:color="auto"/>
            <w:bottom w:val="none" w:sz="0" w:space="0" w:color="auto"/>
            <w:right w:val="none" w:sz="0" w:space="0" w:color="auto"/>
          </w:divBdr>
        </w:div>
        <w:div w:id="407844995">
          <w:marLeft w:val="0"/>
          <w:marRight w:val="0"/>
          <w:marTop w:val="0"/>
          <w:marBottom w:val="0"/>
          <w:divBdr>
            <w:top w:val="none" w:sz="0" w:space="0" w:color="auto"/>
            <w:left w:val="none" w:sz="0" w:space="0" w:color="auto"/>
            <w:bottom w:val="none" w:sz="0" w:space="0" w:color="auto"/>
            <w:right w:val="none" w:sz="0" w:space="0" w:color="auto"/>
          </w:divBdr>
          <w:divsChild>
            <w:div w:id="1463888863">
              <w:marLeft w:val="0"/>
              <w:marRight w:val="0"/>
              <w:marTop w:val="0"/>
              <w:marBottom w:val="0"/>
              <w:divBdr>
                <w:top w:val="none" w:sz="0" w:space="0" w:color="auto"/>
                <w:left w:val="none" w:sz="0" w:space="0" w:color="auto"/>
                <w:bottom w:val="none" w:sz="0" w:space="0" w:color="auto"/>
                <w:right w:val="none" w:sz="0" w:space="0" w:color="auto"/>
              </w:divBdr>
            </w:div>
          </w:divsChild>
        </w:div>
        <w:div w:id="554396137">
          <w:marLeft w:val="0"/>
          <w:marRight w:val="0"/>
          <w:marTop w:val="0"/>
          <w:marBottom w:val="0"/>
          <w:divBdr>
            <w:top w:val="none" w:sz="0" w:space="0" w:color="auto"/>
            <w:left w:val="none" w:sz="0" w:space="0" w:color="auto"/>
            <w:bottom w:val="none" w:sz="0" w:space="0" w:color="auto"/>
            <w:right w:val="none" w:sz="0" w:space="0" w:color="auto"/>
          </w:divBdr>
        </w:div>
        <w:div w:id="274677650">
          <w:marLeft w:val="0"/>
          <w:marRight w:val="0"/>
          <w:marTop w:val="0"/>
          <w:marBottom w:val="0"/>
          <w:divBdr>
            <w:top w:val="none" w:sz="0" w:space="0" w:color="auto"/>
            <w:left w:val="none" w:sz="0" w:space="0" w:color="auto"/>
            <w:bottom w:val="none" w:sz="0" w:space="0" w:color="auto"/>
            <w:right w:val="none" w:sz="0" w:space="0" w:color="auto"/>
          </w:divBdr>
          <w:divsChild>
            <w:div w:id="944269897">
              <w:marLeft w:val="0"/>
              <w:marRight w:val="0"/>
              <w:marTop w:val="0"/>
              <w:marBottom w:val="0"/>
              <w:divBdr>
                <w:top w:val="none" w:sz="0" w:space="0" w:color="auto"/>
                <w:left w:val="none" w:sz="0" w:space="0" w:color="auto"/>
                <w:bottom w:val="none" w:sz="0" w:space="0" w:color="auto"/>
                <w:right w:val="none" w:sz="0" w:space="0" w:color="auto"/>
              </w:divBdr>
            </w:div>
          </w:divsChild>
        </w:div>
        <w:div w:id="1752385793">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sChild>
            <w:div w:id="1329675348">
              <w:marLeft w:val="0"/>
              <w:marRight w:val="0"/>
              <w:marTop w:val="0"/>
              <w:marBottom w:val="0"/>
              <w:divBdr>
                <w:top w:val="none" w:sz="0" w:space="0" w:color="auto"/>
                <w:left w:val="none" w:sz="0" w:space="0" w:color="auto"/>
                <w:bottom w:val="none" w:sz="0" w:space="0" w:color="auto"/>
                <w:right w:val="none" w:sz="0" w:space="0" w:color="auto"/>
              </w:divBdr>
            </w:div>
          </w:divsChild>
        </w:div>
        <w:div w:id="1402672743">
          <w:marLeft w:val="0"/>
          <w:marRight w:val="0"/>
          <w:marTop w:val="0"/>
          <w:marBottom w:val="0"/>
          <w:divBdr>
            <w:top w:val="none" w:sz="0" w:space="0" w:color="auto"/>
            <w:left w:val="none" w:sz="0" w:space="0" w:color="auto"/>
            <w:bottom w:val="none" w:sz="0" w:space="0" w:color="auto"/>
            <w:right w:val="none" w:sz="0" w:space="0" w:color="auto"/>
          </w:divBdr>
        </w:div>
        <w:div w:id="726610511">
          <w:marLeft w:val="0"/>
          <w:marRight w:val="0"/>
          <w:marTop w:val="0"/>
          <w:marBottom w:val="0"/>
          <w:divBdr>
            <w:top w:val="none" w:sz="0" w:space="0" w:color="auto"/>
            <w:left w:val="none" w:sz="0" w:space="0" w:color="auto"/>
            <w:bottom w:val="none" w:sz="0" w:space="0" w:color="auto"/>
            <w:right w:val="none" w:sz="0" w:space="0" w:color="auto"/>
          </w:divBdr>
          <w:divsChild>
            <w:div w:id="110632483">
              <w:marLeft w:val="0"/>
              <w:marRight w:val="0"/>
              <w:marTop w:val="0"/>
              <w:marBottom w:val="0"/>
              <w:divBdr>
                <w:top w:val="none" w:sz="0" w:space="0" w:color="auto"/>
                <w:left w:val="none" w:sz="0" w:space="0" w:color="auto"/>
                <w:bottom w:val="none" w:sz="0" w:space="0" w:color="auto"/>
                <w:right w:val="none" w:sz="0" w:space="0" w:color="auto"/>
              </w:divBdr>
            </w:div>
          </w:divsChild>
        </w:div>
        <w:div w:id="1960986034">
          <w:marLeft w:val="0"/>
          <w:marRight w:val="0"/>
          <w:marTop w:val="300"/>
          <w:marBottom w:val="0"/>
          <w:divBdr>
            <w:top w:val="none" w:sz="0" w:space="0" w:color="auto"/>
            <w:left w:val="none" w:sz="0" w:space="0" w:color="auto"/>
            <w:bottom w:val="none" w:sz="0" w:space="0" w:color="auto"/>
            <w:right w:val="none" w:sz="0" w:space="0" w:color="auto"/>
          </w:divBdr>
          <w:divsChild>
            <w:div w:id="1000348210">
              <w:marLeft w:val="0"/>
              <w:marRight w:val="0"/>
              <w:marTop w:val="0"/>
              <w:marBottom w:val="0"/>
              <w:divBdr>
                <w:top w:val="none" w:sz="0" w:space="0" w:color="auto"/>
                <w:left w:val="none" w:sz="0" w:space="0" w:color="auto"/>
                <w:bottom w:val="none" w:sz="0" w:space="0" w:color="auto"/>
                <w:right w:val="none" w:sz="0" w:space="0" w:color="auto"/>
              </w:divBdr>
              <w:divsChild>
                <w:div w:id="395058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0211565">
          <w:marLeft w:val="0"/>
          <w:marRight w:val="0"/>
          <w:marTop w:val="300"/>
          <w:marBottom w:val="0"/>
          <w:divBdr>
            <w:top w:val="none" w:sz="0" w:space="0" w:color="auto"/>
            <w:left w:val="none" w:sz="0" w:space="0" w:color="auto"/>
            <w:bottom w:val="none" w:sz="0" w:space="0" w:color="auto"/>
            <w:right w:val="none" w:sz="0" w:space="0" w:color="auto"/>
          </w:divBdr>
          <w:divsChild>
            <w:div w:id="1870289844">
              <w:marLeft w:val="0"/>
              <w:marRight w:val="0"/>
              <w:marTop w:val="0"/>
              <w:marBottom w:val="0"/>
              <w:divBdr>
                <w:top w:val="none" w:sz="0" w:space="0" w:color="auto"/>
                <w:left w:val="none" w:sz="0" w:space="0" w:color="auto"/>
                <w:bottom w:val="none" w:sz="0" w:space="0" w:color="auto"/>
                <w:right w:val="none" w:sz="0" w:space="0" w:color="auto"/>
              </w:divBdr>
              <w:divsChild>
                <w:div w:id="1683974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8873856">
          <w:marLeft w:val="0"/>
          <w:marRight w:val="0"/>
          <w:marTop w:val="300"/>
          <w:marBottom w:val="0"/>
          <w:divBdr>
            <w:top w:val="none" w:sz="0" w:space="0" w:color="auto"/>
            <w:left w:val="none" w:sz="0" w:space="0" w:color="auto"/>
            <w:bottom w:val="none" w:sz="0" w:space="0" w:color="auto"/>
            <w:right w:val="none" w:sz="0" w:space="0" w:color="auto"/>
          </w:divBdr>
          <w:divsChild>
            <w:div w:id="1374421442">
              <w:marLeft w:val="0"/>
              <w:marRight w:val="0"/>
              <w:marTop w:val="0"/>
              <w:marBottom w:val="0"/>
              <w:divBdr>
                <w:top w:val="none" w:sz="0" w:space="0" w:color="auto"/>
                <w:left w:val="none" w:sz="0" w:space="0" w:color="auto"/>
                <w:bottom w:val="none" w:sz="0" w:space="0" w:color="auto"/>
                <w:right w:val="none" w:sz="0" w:space="0" w:color="auto"/>
              </w:divBdr>
              <w:divsChild>
                <w:div w:id="1570841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8291560">
          <w:marLeft w:val="0"/>
          <w:marRight w:val="0"/>
          <w:marTop w:val="300"/>
          <w:marBottom w:val="0"/>
          <w:divBdr>
            <w:top w:val="none" w:sz="0" w:space="0" w:color="auto"/>
            <w:left w:val="none" w:sz="0" w:space="0" w:color="auto"/>
            <w:bottom w:val="none" w:sz="0" w:space="0" w:color="auto"/>
            <w:right w:val="none" w:sz="0" w:space="0" w:color="auto"/>
          </w:divBdr>
          <w:divsChild>
            <w:div w:id="877200434">
              <w:marLeft w:val="0"/>
              <w:marRight w:val="0"/>
              <w:marTop w:val="0"/>
              <w:marBottom w:val="0"/>
              <w:divBdr>
                <w:top w:val="none" w:sz="0" w:space="0" w:color="auto"/>
                <w:left w:val="none" w:sz="0" w:space="0" w:color="auto"/>
                <w:bottom w:val="none" w:sz="0" w:space="0" w:color="auto"/>
                <w:right w:val="none" w:sz="0" w:space="0" w:color="auto"/>
              </w:divBdr>
              <w:divsChild>
                <w:div w:id="1007944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6044160">
      <w:bodyDiv w:val="1"/>
      <w:marLeft w:val="0"/>
      <w:marRight w:val="0"/>
      <w:marTop w:val="0"/>
      <w:marBottom w:val="0"/>
      <w:divBdr>
        <w:top w:val="none" w:sz="0" w:space="0" w:color="auto"/>
        <w:left w:val="none" w:sz="0" w:space="0" w:color="auto"/>
        <w:bottom w:val="none" w:sz="0" w:space="0" w:color="auto"/>
        <w:right w:val="none" w:sz="0" w:space="0" w:color="auto"/>
      </w:divBdr>
      <w:divsChild>
        <w:div w:id="239868264">
          <w:marLeft w:val="0"/>
          <w:marRight w:val="0"/>
          <w:marTop w:val="0"/>
          <w:marBottom w:val="0"/>
          <w:divBdr>
            <w:top w:val="none" w:sz="0" w:space="0" w:color="auto"/>
            <w:left w:val="none" w:sz="0" w:space="0" w:color="auto"/>
            <w:bottom w:val="none" w:sz="0" w:space="0" w:color="auto"/>
            <w:right w:val="none" w:sz="0" w:space="0" w:color="auto"/>
          </w:divBdr>
          <w:divsChild>
            <w:div w:id="1049695347">
              <w:marLeft w:val="0"/>
              <w:marRight w:val="0"/>
              <w:marTop w:val="0"/>
              <w:marBottom w:val="0"/>
              <w:divBdr>
                <w:top w:val="none" w:sz="0" w:space="0" w:color="auto"/>
                <w:left w:val="none" w:sz="0" w:space="0" w:color="auto"/>
                <w:bottom w:val="none" w:sz="0" w:space="0" w:color="auto"/>
                <w:right w:val="none" w:sz="0" w:space="0" w:color="auto"/>
              </w:divBdr>
            </w:div>
          </w:divsChild>
        </w:div>
        <w:div w:id="284777308">
          <w:marLeft w:val="0"/>
          <w:marRight w:val="0"/>
          <w:marTop w:val="0"/>
          <w:marBottom w:val="0"/>
          <w:divBdr>
            <w:top w:val="none" w:sz="0" w:space="0" w:color="auto"/>
            <w:left w:val="none" w:sz="0" w:space="0" w:color="auto"/>
            <w:bottom w:val="none" w:sz="0" w:space="0" w:color="auto"/>
            <w:right w:val="none" w:sz="0" w:space="0" w:color="auto"/>
          </w:divBdr>
          <w:divsChild>
            <w:div w:id="1037853406">
              <w:marLeft w:val="0"/>
              <w:marRight w:val="0"/>
              <w:marTop w:val="0"/>
              <w:marBottom w:val="0"/>
              <w:divBdr>
                <w:top w:val="none" w:sz="0" w:space="0" w:color="auto"/>
                <w:left w:val="none" w:sz="0" w:space="0" w:color="auto"/>
                <w:bottom w:val="none" w:sz="0" w:space="0" w:color="auto"/>
                <w:right w:val="none" w:sz="0" w:space="0" w:color="auto"/>
              </w:divBdr>
            </w:div>
          </w:divsChild>
        </w:div>
        <w:div w:id="309284699">
          <w:marLeft w:val="0"/>
          <w:marRight w:val="0"/>
          <w:marTop w:val="300"/>
          <w:marBottom w:val="0"/>
          <w:divBdr>
            <w:top w:val="none" w:sz="0" w:space="0" w:color="auto"/>
            <w:left w:val="none" w:sz="0" w:space="0" w:color="auto"/>
            <w:bottom w:val="none" w:sz="0" w:space="0" w:color="auto"/>
            <w:right w:val="none" w:sz="0" w:space="0" w:color="auto"/>
          </w:divBdr>
          <w:divsChild>
            <w:div w:id="1017387877">
              <w:marLeft w:val="0"/>
              <w:marRight w:val="0"/>
              <w:marTop w:val="0"/>
              <w:marBottom w:val="0"/>
              <w:divBdr>
                <w:top w:val="none" w:sz="0" w:space="0" w:color="auto"/>
                <w:left w:val="none" w:sz="0" w:space="0" w:color="auto"/>
                <w:bottom w:val="none" w:sz="0" w:space="0" w:color="auto"/>
                <w:right w:val="none" w:sz="0" w:space="0" w:color="auto"/>
              </w:divBdr>
              <w:divsChild>
                <w:div w:id="268005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444197">
          <w:marLeft w:val="0"/>
          <w:marRight w:val="0"/>
          <w:marTop w:val="0"/>
          <w:marBottom w:val="0"/>
          <w:divBdr>
            <w:top w:val="none" w:sz="0" w:space="0" w:color="auto"/>
            <w:left w:val="none" w:sz="0" w:space="0" w:color="auto"/>
            <w:bottom w:val="none" w:sz="0" w:space="0" w:color="auto"/>
            <w:right w:val="none" w:sz="0" w:space="0" w:color="auto"/>
          </w:divBdr>
          <w:divsChild>
            <w:div w:id="1826043107">
              <w:marLeft w:val="0"/>
              <w:marRight w:val="0"/>
              <w:marTop w:val="0"/>
              <w:marBottom w:val="0"/>
              <w:divBdr>
                <w:top w:val="none" w:sz="0" w:space="0" w:color="auto"/>
                <w:left w:val="none" w:sz="0" w:space="0" w:color="auto"/>
                <w:bottom w:val="none" w:sz="0" w:space="0" w:color="auto"/>
                <w:right w:val="none" w:sz="0" w:space="0" w:color="auto"/>
              </w:divBdr>
            </w:div>
          </w:divsChild>
        </w:div>
        <w:div w:id="417094596">
          <w:marLeft w:val="0"/>
          <w:marRight w:val="0"/>
          <w:marTop w:val="300"/>
          <w:marBottom w:val="0"/>
          <w:divBdr>
            <w:top w:val="none" w:sz="0" w:space="0" w:color="auto"/>
            <w:left w:val="none" w:sz="0" w:space="0" w:color="auto"/>
            <w:bottom w:val="none" w:sz="0" w:space="0" w:color="auto"/>
            <w:right w:val="none" w:sz="0" w:space="0" w:color="auto"/>
          </w:divBdr>
          <w:divsChild>
            <w:div w:id="297610841">
              <w:marLeft w:val="0"/>
              <w:marRight w:val="0"/>
              <w:marTop w:val="0"/>
              <w:marBottom w:val="0"/>
              <w:divBdr>
                <w:top w:val="none" w:sz="0" w:space="0" w:color="auto"/>
                <w:left w:val="none" w:sz="0" w:space="0" w:color="auto"/>
                <w:bottom w:val="none" w:sz="0" w:space="0" w:color="auto"/>
                <w:right w:val="none" w:sz="0" w:space="0" w:color="auto"/>
              </w:divBdr>
              <w:divsChild>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004944">
          <w:marLeft w:val="0"/>
          <w:marRight w:val="0"/>
          <w:marTop w:val="300"/>
          <w:marBottom w:val="0"/>
          <w:divBdr>
            <w:top w:val="none" w:sz="0" w:space="0" w:color="auto"/>
            <w:left w:val="none" w:sz="0" w:space="0" w:color="auto"/>
            <w:bottom w:val="none" w:sz="0" w:space="0" w:color="auto"/>
            <w:right w:val="none" w:sz="0" w:space="0" w:color="auto"/>
          </w:divBdr>
          <w:divsChild>
            <w:div w:id="1507208937">
              <w:marLeft w:val="0"/>
              <w:marRight w:val="0"/>
              <w:marTop w:val="0"/>
              <w:marBottom w:val="0"/>
              <w:divBdr>
                <w:top w:val="none" w:sz="0" w:space="0" w:color="auto"/>
                <w:left w:val="none" w:sz="0" w:space="0" w:color="auto"/>
                <w:bottom w:val="none" w:sz="0" w:space="0" w:color="auto"/>
                <w:right w:val="none" w:sz="0" w:space="0" w:color="auto"/>
              </w:divBdr>
              <w:divsChild>
                <w:div w:id="1924877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215905">
          <w:marLeft w:val="0"/>
          <w:marRight w:val="0"/>
          <w:marTop w:val="0"/>
          <w:marBottom w:val="0"/>
          <w:divBdr>
            <w:top w:val="none" w:sz="0" w:space="0" w:color="auto"/>
            <w:left w:val="none" w:sz="0" w:space="0" w:color="auto"/>
            <w:bottom w:val="none" w:sz="0" w:space="0" w:color="auto"/>
            <w:right w:val="none" w:sz="0" w:space="0" w:color="auto"/>
          </w:divBdr>
          <w:divsChild>
            <w:div w:id="1826894082">
              <w:marLeft w:val="0"/>
              <w:marRight w:val="0"/>
              <w:marTop w:val="0"/>
              <w:marBottom w:val="0"/>
              <w:divBdr>
                <w:top w:val="none" w:sz="0" w:space="0" w:color="auto"/>
                <w:left w:val="none" w:sz="0" w:space="0" w:color="auto"/>
                <w:bottom w:val="none" w:sz="0" w:space="0" w:color="auto"/>
                <w:right w:val="none" w:sz="0" w:space="0" w:color="auto"/>
              </w:divBdr>
            </w:div>
          </w:divsChild>
        </w:div>
        <w:div w:id="825047903">
          <w:marLeft w:val="0"/>
          <w:marRight w:val="0"/>
          <w:marTop w:val="0"/>
          <w:marBottom w:val="0"/>
          <w:divBdr>
            <w:top w:val="none" w:sz="0" w:space="0" w:color="auto"/>
            <w:left w:val="none" w:sz="0" w:space="0" w:color="auto"/>
            <w:bottom w:val="none" w:sz="0" w:space="0" w:color="auto"/>
            <w:right w:val="none" w:sz="0" w:space="0" w:color="auto"/>
          </w:divBdr>
        </w:div>
        <w:div w:id="840119506">
          <w:marLeft w:val="0"/>
          <w:marRight w:val="0"/>
          <w:marTop w:val="0"/>
          <w:marBottom w:val="0"/>
          <w:divBdr>
            <w:top w:val="none" w:sz="0" w:space="0" w:color="auto"/>
            <w:left w:val="none" w:sz="0" w:space="0" w:color="auto"/>
            <w:bottom w:val="none" w:sz="0" w:space="0" w:color="auto"/>
            <w:right w:val="none" w:sz="0" w:space="0" w:color="auto"/>
          </w:divBdr>
        </w:div>
        <w:div w:id="889195886">
          <w:marLeft w:val="0"/>
          <w:marRight w:val="0"/>
          <w:marTop w:val="0"/>
          <w:marBottom w:val="0"/>
          <w:divBdr>
            <w:top w:val="none" w:sz="0" w:space="0" w:color="auto"/>
            <w:left w:val="none" w:sz="0" w:space="0" w:color="auto"/>
            <w:bottom w:val="none" w:sz="0" w:space="0" w:color="auto"/>
            <w:right w:val="none" w:sz="0" w:space="0" w:color="auto"/>
          </w:divBdr>
        </w:div>
        <w:div w:id="941378658">
          <w:marLeft w:val="0"/>
          <w:marRight w:val="0"/>
          <w:marTop w:val="0"/>
          <w:marBottom w:val="0"/>
          <w:divBdr>
            <w:top w:val="none" w:sz="0" w:space="0" w:color="auto"/>
            <w:left w:val="none" w:sz="0" w:space="0" w:color="auto"/>
            <w:bottom w:val="none" w:sz="0" w:space="0" w:color="auto"/>
            <w:right w:val="none" w:sz="0" w:space="0" w:color="auto"/>
          </w:divBdr>
        </w:div>
        <w:div w:id="1219517968">
          <w:marLeft w:val="0"/>
          <w:marRight w:val="0"/>
          <w:marTop w:val="0"/>
          <w:marBottom w:val="0"/>
          <w:divBdr>
            <w:top w:val="none" w:sz="0" w:space="0" w:color="auto"/>
            <w:left w:val="none" w:sz="0" w:space="0" w:color="auto"/>
            <w:bottom w:val="none" w:sz="0" w:space="0" w:color="auto"/>
            <w:right w:val="none" w:sz="0" w:space="0" w:color="auto"/>
          </w:divBdr>
          <w:divsChild>
            <w:div w:id="2114595121">
              <w:marLeft w:val="0"/>
              <w:marRight w:val="0"/>
              <w:marTop w:val="0"/>
              <w:marBottom w:val="0"/>
              <w:divBdr>
                <w:top w:val="none" w:sz="0" w:space="0" w:color="auto"/>
                <w:left w:val="none" w:sz="0" w:space="0" w:color="auto"/>
                <w:bottom w:val="none" w:sz="0" w:space="0" w:color="auto"/>
                <w:right w:val="none" w:sz="0" w:space="0" w:color="auto"/>
              </w:divBdr>
            </w:div>
          </w:divsChild>
        </w:div>
        <w:div w:id="1319849264">
          <w:marLeft w:val="0"/>
          <w:marRight w:val="0"/>
          <w:marTop w:val="0"/>
          <w:marBottom w:val="0"/>
          <w:divBdr>
            <w:top w:val="none" w:sz="0" w:space="0" w:color="auto"/>
            <w:left w:val="none" w:sz="0" w:space="0" w:color="auto"/>
            <w:bottom w:val="none" w:sz="0" w:space="0" w:color="auto"/>
            <w:right w:val="none" w:sz="0" w:space="0" w:color="auto"/>
          </w:divBdr>
        </w:div>
        <w:div w:id="1704984763">
          <w:marLeft w:val="0"/>
          <w:marRight w:val="0"/>
          <w:marTop w:val="0"/>
          <w:marBottom w:val="0"/>
          <w:divBdr>
            <w:top w:val="none" w:sz="0" w:space="0" w:color="auto"/>
            <w:left w:val="none" w:sz="0" w:space="0" w:color="auto"/>
            <w:bottom w:val="none" w:sz="0" w:space="0" w:color="auto"/>
            <w:right w:val="none" w:sz="0" w:space="0" w:color="auto"/>
          </w:divBdr>
        </w:div>
        <w:div w:id="2070615498">
          <w:marLeft w:val="0"/>
          <w:marRight w:val="0"/>
          <w:marTop w:val="0"/>
          <w:marBottom w:val="0"/>
          <w:divBdr>
            <w:top w:val="none" w:sz="0" w:space="0" w:color="auto"/>
            <w:left w:val="none" w:sz="0" w:space="0" w:color="auto"/>
            <w:bottom w:val="none" w:sz="0" w:space="0" w:color="auto"/>
            <w:right w:val="none" w:sz="0" w:space="0" w:color="auto"/>
          </w:divBdr>
          <w:divsChild>
            <w:div w:id="1048186958">
              <w:marLeft w:val="0"/>
              <w:marRight w:val="0"/>
              <w:marTop w:val="0"/>
              <w:marBottom w:val="0"/>
              <w:divBdr>
                <w:top w:val="none" w:sz="0" w:space="0" w:color="auto"/>
                <w:left w:val="none" w:sz="0" w:space="0" w:color="auto"/>
                <w:bottom w:val="none" w:sz="0" w:space="0" w:color="auto"/>
                <w:right w:val="none" w:sz="0" w:space="0" w:color="auto"/>
              </w:divBdr>
            </w:div>
          </w:divsChild>
        </w:div>
        <w:div w:id="2076077257">
          <w:marLeft w:val="0"/>
          <w:marRight w:val="0"/>
          <w:marTop w:val="0"/>
          <w:marBottom w:val="0"/>
          <w:divBdr>
            <w:top w:val="none" w:sz="0" w:space="0" w:color="auto"/>
            <w:left w:val="none" w:sz="0" w:space="0" w:color="auto"/>
            <w:bottom w:val="none" w:sz="0" w:space="0" w:color="auto"/>
            <w:right w:val="none" w:sz="0" w:space="0" w:color="auto"/>
          </w:divBdr>
          <w:divsChild>
            <w:div w:id="1897549145">
              <w:marLeft w:val="0"/>
              <w:marRight w:val="0"/>
              <w:marTop w:val="0"/>
              <w:marBottom w:val="0"/>
              <w:divBdr>
                <w:top w:val="none" w:sz="0" w:space="0" w:color="auto"/>
                <w:left w:val="none" w:sz="0" w:space="0" w:color="auto"/>
                <w:bottom w:val="none" w:sz="0" w:space="0" w:color="auto"/>
                <w:right w:val="none" w:sz="0" w:space="0" w:color="auto"/>
              </w:divBdr>
            </w:div>
          </w:divsChild>
        </w:div>
        <w:div w:id="2146265578">
          <w:marLeft w:val="0"/>
          <w:marRight w:val="0"/>
          <w:marTop w:val="0"/>
          <w:marBottom w:val="0"/>
          <w:divBdr>
            <w:top w:val="none" w:sz="0" w:space="0" w:color="auto"/>
            <w:left w:val="none" w:sz="0" w:space="0" w:color="auto"/>
            <w:bottom w:val="none" w:sz="0" w:space="0" w:color="auto"/>
            <w:right w:val="none" w:sz="0" w:space="0" w:color="auto"/>
          </w:divBdr>
        </w:div>
      </w:divsChild>
    </w:div>
    <w:div w:id="466122750">
      <w:bodyDiv w:val="1"/>
      <w:marLeft w:val="0"/>
      <w:marRight w:val="0"/>
      <w:marTop w:val="0"/>
      <w:marBottom w:val="0"/>
      <w:divBdr>
        <w:top w:val="none" w:sz="0" w:space="0" w:color="auto"/>
        <w:left w:val="none" w:sz="0" w:space="0" w:color="auto"/>
        <w:bottom w:val="none" w:sz="0" w:space="0" w:color="auto"/>
        <w:right w:val="none" w:sz="0" w:space="0" w:color="auto"/>
      </w:divBdr>
      <w:divsChild>
        <w:div w:id="13000736">
          <w:marLeft w:val="0"/>
          <w:marRight w:val="0"/>
          <w:marTop w:val="0"/>
          <w:marBottom w:val="0"/>
          <w:divBdr>
            <w:top w:val="none" w:sz="0" w:space="0" w:color="auto"/>
            <w:left w:val="none" w:sz="0" w:space="0" w:color="auto"/>
            <w:bottom w:val="none" w:sz="0" w:space="0" w:color="auto"/>
            <w:right w:val="none" w:sz="0" w:space="0" w:color="auto"/>
          </w:divBdr>
          <w:divsChild>
            <w:div w:id="245042594">
              <w:marLeft w:val="0"/>
              <w:marRight w:val="0"/>
              <w:marTop w:val="0"/>
              <w:marBottom w:val="0"/>
              <w:divBdr>
                <w:top w:val="none" w:sz="0" w:space="0" w:color="auto"/>
                <w:left w:val="none" w:sz="0" w:space="0" w:color="auto"/>
                <w:bottom w:val="none" w:sz="0" w:space="0" w:color="auto"/>
                <w:right w:val="none" w:sz="0" w:space="0" w:color="auto"/>
              </w:divBdr>
            </w:div>
          </w:divsChild>
        </w:div>
        <w:div w:id="201094665">
          <w:marLeft w:val="0"/>
          <w:marRight w:val="0"/>
          <w:marTop w:val="0"/>
          <w:marBottom w:val="0"/>
          <w:divBdr>
            <w:top w:val="none" w:sz="0" w:space="0" w:color="auto"/>
            <w:left w:val="none" w:sz="0" w:space="0" w:color="auto"/>
            <w:bottom w:val="none" w:sz="0" w:space="0" w:color="auto"/>
            <w:right w:val="none" w:sz="0" w:space="0" w:color="auto"/>
          </w:divBdr>
          <w:divsChild>
            <w:div w:id="1635063720">
              <w:marLeft w:val="0"/>
              <w:marRight w:val="0"/>
              <w:marTop w:val="0"/>
              <w:marBottom w:val="0"/>
              <w:divBdr>
                <w:top w:val="none" w:sz="0" w:space="0" w:color="auto"/>
                <w:left w:val="none" w:sz="0" w:space="0" w:color="auto"/>
                <w:bottom w:val="none" w:sz="0" w:space="0" w:color="auto"/>
                <w:right w:val="none" w:sz="0" w:space="0" w:color="auto"/>
              </w:divBdr>
            </w:div>
          </w:divsChild>
        </w:div>
        <w:div w:id="204804400">
          <w:marLeft w:val="0"/>
          <w:marRight w:val="0"/>
          <w:marTop w:val="0"/>
          <w:marBottom w:val="0"/>
          <w:divBdr>
            <w:top w:val="none" w:sz="0" w:space="0" w:color="auto"/>
            <w:left w:val="none" w:sz="0" w:space="0" w:color="auto"/>
            <w:bottom w:val="none" w:sz="0" w:space="0" w:color="auto"/>
            <w:right w:val="none" w:sz="0" w:space="0" w:color="auto"/>
          </w:divBdr>
          <w:divsChild>
            <w:div w:id="1520898189">
              <w:marLeft w:val="0"/>
              <w:marRight w:val="0"/>
              <w:marTop w:val="0"/>
              <w:marBottom w:val="0"/>
              <w:divBdr>
                <w:top w:val="none" w:sz="0" w:space="0" w:color="auto"/>
                <w:left w:val="none" w:sz="0" w:space="0" w:color="auto"/>
                <w:bottom w:val="none" w:sz="0" w:space="0" w:color="auto"/>
                <w:right w:val="none" w:sz="0" w:space="0" w:color="auto"/>
              </w:divBdr>
            </w:div>
          </w:divsChild>
        </w:div>
        <w:div w:id="381681947">
          <w:marLeft w:val="0"/>
          <w:marRight w:val="0"/>
          <w:marTop w:val="0"/>
          <w:marBottom w:val="0"/>
          <w:divBdr>
            <w:top w:val="none" w:sz="0" w:space="0" w:color="auto"/>
            <w:left w:val="none" w:sz="0" w:space="0" w:color="auto"/>
            <w:bottom w:val="none" w:sz="0" w:space="0" w:color="auto"/>
            <w:right w:val="none" w:sz="0" w:space="0" w:color="auto"/>
          </w:divBdr>
          <w:divsChild>
            <w:div w:id="2101947622">
              <w:marLeft w:val="0"/>
              <w:marRight w:val="0"/>
              <w:marTop w:val="0"/>
              <w:marBottom w:val="0"/>
              <w:divBdr>
                <w:top w:val="none" w:sz="0" w:space="0" w:color="auto"/>
                <w:left w:val="none" w:sz="0" w:space="0" w:color="auto"/>
                <w:bottom w:val="none" w:sz="0" w:space="0" w:color="auto"/>
                <w:right w:val="none" w:sz="0" w:space="0" w:color="auto"/>
              </w:divBdr>
            </w:div>
          </w:divsChild>
        </w:div>
        <w:div w:id="405035436">
          <w:marLeft w:val="0"/>
          <w:marRight w:val="0"/>
          <w:marTop w:val="0"/>
          <w:marBottom w:val="0"/>
          <w:divBdr>
            <w:top w:val="none" w:sz="0" w:space="0" w:color="auto"/>
            <w:left w:val="none" w:sz="0" w:space="0" w:color="auto"/>
            <w:bottom w:val="none" w:sz="0" w:space="0" w:color="auto"/>
            <w:right w:val="none" w:sz="0" w:space="0" w:color="auto"/>
          </w:divBdr>
          <w:divsChild>
            <w:div w:id="1036925993">
              <w:marLeft w:val="0"/>
              <w:marRight w:val="0"/>
              <w:marTop w:val="0"/>
              <w:marBottom w:val="0"/>
              <w:divBdr>
                <w:top w:val="none" w:sz="0" w:space="0" w:color="auto"/>
                <w:left w:val="none" w:sz="0" w:space="0" w:color="auto"/>
                <w:bottom w:val="none" w:sz="0" w:space="0" w:color="auto"/>
                <w:right w:val="none" w:sz="0" w:space="0" w:color="auto"/>
              </w:divBdr>
            </w:div>
          </w:divsChild>
        </w:div>
        <w:div w:id="623775262">
          <w:marLeft w:val="0"/>
          <w:marRight w:val="0"/>
          <w:marTop w:val="300"/>
          <w:marBottom w:val="0"/>
          <w:divBdr>
            <w:top w:val="none" w:sz="0" w:space="0" w:color="auto"/>
            <w:left w:val="none" w:sz="0" w:space="0" w:color="auto"/>
            <w:bottom w:val="none" w:sz="0" w:space="0" w:color="auto"/>
            <w:right w:val="none" w:sz="0" w:space="0" w:color="auto"/>
          </w:divBdr>
          <w:divsChild>
            <w:div w:id="1287784012">
              <w:marLeft w:val="0"/>
              <w:marRight w:val="0"/>
              <w:marTop w:val="0"/>
              <w:marBottom w:val="0"/>
              <w:divBdr>
                <w:top w:val="none" w:sz="0" w:space="0" w:color="auto"/>
                <w:left w:val="none" w:sz="0" w:space="0" w:color="auto"/>
                <w:bottom w:val="none" w:sz="0" w:space="0" w:color="auto"/>
                <w:right w:val="none" w:sz="0" w:space="0" w:color="auto"/>
              </w:divBdr>
              <w:divsChild>
                <w:div w:id="379131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2447384">
          <w:marLeft w:val="0"/>
          <w:marRight w:val="0"/>
          <w:marTop w:val="300"/>
          <w:marBottom w:val="0"/>
          <w:divBdr>
            <w:top w:val="none" w:sz="0" w:space="0" w:color="auto"/>
            <w:left w:val="none" w:sz="0" w:space="0" w:color="auto"/>
            <w:bottom w:val="none" w:sz="0" w:space="0" w:color="auto"/>
            <w:right w:val="none" w:sz="0" w:space="0" w:color="auto"/>
          </w:divBdr>
          <w:divsChild>
            <w:div w:id="882062224">
              <w:marLeft w:val="0"/>
              <w:marRight w:val="0"/>
              <w:marTop w:val="0"/>
              <w:marBottom w:val="0"/>
              <w:divBdr>
                <w:top w:val="none" w:sz="0" w:space="0" w:color="auto"/>
                <w:left w:val="none" w:sz="0" w:space="0" w:color="auto"/>
                <w:bottom w:val="none" w:sz="0" w:space="0" w:color="auto"/>
                <w:right w:val="none" w:sz="0" w:space="0" w:color="auto"/>
              </w:divBdr>
              <w:divsChild>
                <w:div w:id="2130004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209376">
          <w:marLeft w:val="0"/>
          <w:marRight w:val="0"/>
          <w:marTop w:val="0"/>
          <w:marBottom w:val="0"/>
          <w:divBdr>
            <w:top w:val="none" w:sz="0" w:space="0" w:color="auto"/>
            <w:left w:val="none" w:sz="0" w:space="0" w:color="auto"/>
            <w:bottom w:val="none" w:sz="0" w:space="0" w:color="auto"/>
            <w:right w:val="none" w:sz="0" w:space="0" w:color="auto"/>
          </w:divBdr>
        </w:div>
        <w:div w:id="1154564605">
          <w:marLeft w:val="0"/>
          <w:marRight w:val="0"/>
          <w:marTop w:val="300"/>
          <w:marBottom w:val="0"/>
          <w:divBdr>
            <w:top w:val="none" w:sz="0" w:space="0" w:color="auto"/>
            <w:left w:val="none" w:sz="0" w:space="0" w:color="auto"/>
            <w:bottom w:val="none" w:sz="0" w:space="0" w:color="auto"/>
            <w:right w:val="none" w:sz="0" w:space="0" w:color="auto"/>
          </w:divBdr>
          <w:divsChild>
            <w:div w:id="731391477">
              <w:marLeft w:val="0"/>
              <w:marRight w:val="0"/>
              <w:marTop w:val="0"/>
              <w:marBottom w:val="0"/>
              <w:divBdr>
                <w:top w:val="none" w:sz="0" w:space="0" w:color="auto"/>
                <w:left w:val="none" w:sz="0" w:space="0" w:color="auto"/>
                <w:bottom w:val="none" w:sz="0" w:space="0" w:color="auto"/>
                <w:right w:val="none" w:sz="0" w:space="0" w:color="auto"/>
              </w:divBdr>
              <w:divsChild>
                <w:div w:id="1806240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992374">
          <w:marLeft w:val="0"/>
          <w:marRight w:val="0"/>
          <w:marTop w:val="0"/>
          <w:marBottom w:val="0"/>
          <w:divBdr>
            <w:top w:val="none" w:sz="0" w:space="0" w:color="auto"/>
            <w:left w:val="none" w:sz="0" w:space="0" w:color="auto"/>
            <w:bottom w:val="none" w:sz="0" w:space="0" w:color="auto"/>
            <w:right w:val="none" w:sz="0" w:space="0" w:color="auto"/>
          </w:divBdr>
        </w:div>
        <w:div w:id="1238976353">
          <w:marLeft w:val="0"/>
          <w:marRight w:val="0"/>
          <w:marTop w:val="0"/>
          <w:marBottom w:val="0"/>
          <w:divBdr>
            <w:top w:val="none" w:sz="0" w:space="0" w:color="auto"/>
            <w:left w:val="none" w:sz="0" w:space="0" w:color="auto"/>
            <w:bottom w:val="none" w:sz="0" w:space="0" w:color="auto"/>
            <w:right w:val="none" w:sz="0" w:space="0" w:color="auto"/>
          </w:divBdr>
        </w:div>
        <w:div w:id="1256481606">
          <w:marLeft w:val="0"/>
          <w:marRight w:val="0"/>
          <w:marTop w:val="0"/>
          <w:marBottom w:val="0"/>
          <w:divBdr>
            <w:top w:val="none" w:sz="0" w:space="0" w:color="auto"/>
            <w:left w:val="none" w:sz="0" w:space="0" w:color="auto"/>
            <w:bottom w:val="none" w:sz="0" w:space="0" w:color="auto"/>
            <w:right w:val="none" w:sz="0" w:space="0" w:color="auto"/>
          </w:divBdr>
        </w:div>
        <w:div w:id="1589382670">
          <w:marLeft w:val="0"/>
          <w:marRight w:val="0"/>
          <w:marTop w:val="0"/>
          <w:marBottom w:val="0"/>
          <w:divBdr>
            <w:top w:val="none" w:sz="0" w:space="0" w:color="auto"/>
            <w:left w:val="none" w:sz="0" w:space="0" w:color="auto"/>
            <w:bottom w:val="none" w:sz="0" w:space="0" w:color="auto"/>
            <w:right w:val="none" w:sz="0" w:space="0" w:color="auto"/>
          </w:divBdr>
        </w:div>
        <w:div w:id="1757898824">
          <w:marLeft w:val="0"/>
          <w:marRight w:val="0"/>
          <w:marTop w:val="0"/>
          <w:marBottom w:val="0"/>
          <w:divBdr>
            <w:top w:val="none" w:sz="0" w:space="0" w:color="auto"/>
            <w:left w:val="none" w:sz="0" w:space="0" w:color="auto"/>
            <w:bottom w:val="none" w:sz="0" w:space="0" w:color="auto"/>
            <w:right w:val="none" w:sz="0" w:space="0" w:color="auto"/>
          </w:divBdr>
          <w:divsChild>
            <w:div w:id="698623371">
              <w:marLeft w:val="0"/>
              <w:marRight w:val="0"/>
              <w:marTop w:val="0"/>
              <w:marBottom w:val="0"/>
              <w:divBdr>
                <w:top w:val="none" w:sz="0" w:space="0" w:color="auto"/>
                <w:left w:val="none" w:sz="0" w:space="0" w:color="auto"/>
                <w:bottom w:val="none" w:sz="0" w:space="0" w:color="auto"/>
                <w:right w:val="none" w:sz="0" w:space="0" w:color="auto"/>
              </w:divBdr>
            </w:div>
          </w:divsChild>
        </w:div>
        <w:div w:id="1790735583">
          <w:marLeft w:val="0"/>
          <w:marRight w:val="0"/>
          <w:marTop w:val="0"/>
          <w:marBottom w:val="0"/>
          <w:divBdr>
            <w:top w:val="none" w:sz="0" w:space="0" w:color="auto"/>
            <w:left w:val="none" w:sz="0" w:space="0" w:color="auto"/>
            <w:bottom w:val="none" w:sz="0" w:space="0" w:color="auto"/>
            <w:right w:val="none" w:sz="0" w:space="0" w:color="auto"/>
          </w:divBdr>
        </w:div>
        <w:div w:id="1845783219">
          <w:marLeft w:val="0"/>
          <w:marRight w:val="0"/>
          <w:marTop w:val="300"/>
          <w:marBottom w:val="0"/>
          <w:divBdr>
            <w:top w:val="none" w:sz="0" w:space="0" w:color="auto"/>
            <w:left w:val="none" w:sz="0" w:space="0" w:color="auto"/>
            <w:bottom w:val="none" w:sz="0" w:space="0" w:color="auto"/>
            <w:right w:val="none" w:sz="0" w:space="0" w:color="auto"/>
          </w:divBdr>
          <w:divsChild>
            <w:div w:id="2044094514">
              <w:marLeft w:val="0"/>
              <w:marRight w:val="0"/>
              <w:marTop w:val="0"/>
              <w:marBottom w:val="0"/>
              <w:divBdr>
                <w:top w:val="none" w:sz="0" w:space="0" w:color="auto"/>
                <w:left w:val="none" w:sz="0" w:space="0" w:color="auto"/>
                <w:bottom w:val="none" w:sz="0" w:space="0" w:color="auto"/>
                <w:right w:val="none" w:sz="0" w:space="0" w:color="auto"/>
              </w:divBdr>
              <w:divsChild>
                <w:div w:id="690646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245498">
          <w:marLeft w:val="0"/>
          <w:marRight w:val="0"/>
          <w:marTop w:val="0"/>
          <w:marBottom w:val="0"/>
          <w:divBdr>
            <w:top w:val="none" w:sz="0" w:space="0" w:color="auto"/>
            <w:left w:val="none" w:sz="0" w:space="0" w:color="auto"/>
            <w:bottom w:val="none" w:sz="0" w:space="0" w:color="auto"/>
            <w:right w:val="none" w:sz="0" w:space="0" w:color="auto"/>
          </w:divBdr>
          <w:divsChild>
            <w:div w:id="328484288">
              <w:marLeft w:val="0"/>
              <w:marRight w:val="0"/>
              <w:marTop w:val="0"/>
              <w:marBottom w:val="0"/>
              <w:divBdr>
                <w:top w:val="none" w:sz="0" w:space="0" w:color="auto"/>
                <w:left w:val="none" w:sz="0" w:space="0" w:color="auto"/>
                <w:bottom w:val="none" w:sz="0" w:space="0" w:color="auto"/>
                <w:right w:val="none" w:sz="0" w:space="0" w:color="auto"/>
              </w:divBdr>
            </w:div>
          </w:divsChild>
        </w:div>
        <w:div w:id="2075202537">
          <w:marLeft w:val="0"/>
          <w:marRight w:val="0"/>
          <w:marTop w:val="0"/>
          <w:marBottom w:val="0"/>
          <w:divBdr>
            <w:top w:val="none" w:sz="0" w:space="0" w:color="auto"/>
            <w:left w:val="none" w:sz="0" w:space="0" w:color="auto"/>
            <w:bottom w:val="none" w:sz="0" w:space="0" w:color="auto"/>
            <w:right w:val="none" w:sz="0" w:space="0" w:color="auto"/>
          </w:divBdr>
        </w:div>
      </w:divsChild>
    </w:div>
    <w:div w:id="466164748">
      <w:bodyDiv w:val="1"/>
      <w:marLeft w:val="0"/>
      <w:marRight w:val="0"/>
      <w:marTop w:val="0"/>
      <w:marBottom w:val="0"/>
      <w:divBdr>
        <w:top w:val="none" w:sz="0" w:space="0" w:color="auto"/>
        <w:left w:val="none" w:sz="0" w:space="0" w:color="auto"/>
        <w:bottom w:val="none" w:sz="0" w:space="0" w:color="auto"/>
        <w:right w:val="none" w:sz="0" w:space="0" w:color="auto"/>
      </w:divBdr>
      <w:divsChild>
        <w:div w:id="1814132451">
          <w:marLeft w:val="0"/>
          <w:marRight w:val="0"/>
          <w:marTop w:val="0"/>
          <w:marBottom w:val="0"/>
          <w:divBdr>
            <w:top w:val="none" w:sz="0" w:space="0" w:color="auto"/>
            <w:left w:val="none" w:sz="0" w:space="0" w:color="auto"/>
            <w:bottom w:val="none" w:sz="0" w:space="0" w:color="auto"/>
            <w:right w:val="none" w:sz="0" w:space="0" w:color="auto"/>
          </w:divBdr>
        </w:div>
        <w:div w:id="376777683">
          <w:marLeft w:val="0"/>
          <w:marRight w:val="0"/>
          <w:marTop w:val="0"/>
          <w:marBottom w:val="0"/>
          <w:divBdr>
            <w:top w:val="none" w:sz="0" w:space="0" w:color="auto"/>
            <w:left w:val="none" w:sz="0" w:space="0" w:color="auto"/>
            <w:bottom w:val="none" w:sz="0" w:space="0" w:color="auto"/>
            <w:right w:val="none" w:sz="0" w:space="0" w:color="auto"/>
          </w:divBdr>
          <w:divsChild>
            <w:div w:id="2142725207">
              <w:marLeft w:val="0"/>
              <w:marRight w:val="0"/>
              <w:marTop w:val="0"/>
              <w:marBottom w:val="0"/>
              <w:divBdr>
                <w:top w:val="none" w:sz="0" w:space="0" w:color="auto"/>
                <w:left w:val="none" w:sz="0" w:space="0" w:color="auto"/>
                <w:bottom w:val="none" w:sz="0" w:space="0" w:color="auto"/>
                <w:right w:val="none" w:sz="0" w:space="0" w:color="auto"/>
              </w:divBdr>
            </w:div>
          </w:divsChild>
        </w:div>
        <w:div w:id="1509098042">
          <w:marLeft w:val="0"/>
          <w:marRight w:val="0"/>
          <w:marTop w:val="0"/>
          <w:marBottom w:val="0"/>
          <w:divBdr>
            <w:top w:val="none" w:sz="0" w:space="0" w:color="auto"/>
            <w:left w:val="none" w:sz="0" w:space="0" w:color="auto"/>
            <w:bottom w:val="none" w:sz="0" w:space="0" w:color="auto"/>
            <w:right w:val="none" w:sz="0" w:space="0" w:color="auto"/>
          </w:divBdr>
        </w:div>
        <w:div w:id="821586215">
          <w:marLeft w:val="0"/>
          <w:marRight w:val="0"/>
          <w:marTop w:val="0"/>
          <w:marBottom w:val="0"/>
          <w:divBdr>
            <w:top w:val="none" w:sz="0" w:space="0" w:color="auto"/>
            <w:left w:val="none" w:sz="0" w:space="0" w:color="auto"/>
            <w:bottom w:val="none" w:sz="0" w:space="0" w:color="auto"/>
            <w:right w:val="none" w:sz="0" w:space="0" w:color="auto"/>
          </w:divBdr>
          <w:divsChild>
            <w:div w:id="1912496550">
              <w:marLeft w:val="0"/>
              <w:marRight w:val="0"/>
              <w:marTop w:val="0"/>
              <w:marBottom w:val="0"/>
              <w:divBdr>
                <w:top w:val="none" w:sz="0" w:space="0" w:color="auto"/>
                <w:left w:val="none" w:sz="0" w:space="0" w:color="auto"/>
                <w:bottom w:val="none" w:sz="0" w:space="0" w:color="auto"/>
                <w:right w:val="none" w:sz="0" w:space="0" w:color="auto"/>
              </w:divBdr>
            </w:div>
          </w:divsChild>
        </w:div>
        <w:div w:id="650911449">
          <w:marLeft w:val="0"/>
          <w:marRight w:val="0"/>
          <w:marTop w:val="0"/>
          <w:marBottom w:val="0"/>
          <w:divBdr>
            <w:top w:val="none" w:sz="0" w:space="0" w:color="auto"/>
            <w:left w:val="none" w:sz="0" w:space="0" w:color="auto"/>
            <w:bottom w:val="none" w:sz="0" w:space="0" w:color="auto"/>
            <w:right w:val="none" w:sz="0" w:space="0" w:color="auto"/>
          </w:divBdr>
        </w:div>
        <w:div w:id="1551501444">
          <w:marLeft w:val="0"/>
          <w:marRight w:val="0"/>
          <w:marTop w:val="0"/>
          <w:marBottom w:val="0"/>
          <w:divBdr>
            <w:top w:val="none" w:sz="0" w:space="0" w:color="auto"/>
            <w:left w:val="none" w:sz="0" w:space="0" w:color="auto"/>
            <w:bottom w:val="none" w:sz="0" w:space="0" w:color="auto"/>
            <w:right w:val="none" w:sz="0" w:space="0" w:color="auto"/>
          </w:divBdr>
          <w:divsChild>
            <w:div w:id="1984040163">
              <w:marLeft w:val="0"/>
              <w:marRight w:val="0"/>
              <w:marTop w:val="0"/>
              <w:marBottom w:val="0"/>
              <w:divBdr>
                <w:top w:val="none" w:sz="0" w:space="0" w:color="auto"/>
                <w:left w:val="none" w:sz="0" w:space="0" w:color="auto"/>
                <w:bottom w:val="none" w:sz="0" w:space="0" w:color="auto"/>
                <w:right w:val="none" w:sz="0" w:space="0" w:color="auto"/>
              </w:divBdr>
            </w:div>
          </w:divsChild>
        </w:div>
        <w:div w:id="808287626">
          <w:marLeft w:val="0"/>
          <w:marRight w:val="0"/>
          <w:marTop w:val="0"/>
          <w:marBottom w:val="0"/>
          <w:divBdr>
            <w:top w:val="none" w:sz="0" w:space="0" w:color="auto"/>
            <w:left w:val="none" w:sz="0" w:space="0" w:color="auto"/>
            <w:bottom w:val="none" w:sz="0" w:space="0" w:color="auto"/>
            <w:right w:val="none" w:sz="0" w:space="0" w:color="auto"/>
          </w:divBdr>
        </w:div>
        <w:div w:id="901217544">
          <w:marLeft w:val="0"/>
          <w:marRight w:val="0"/>
          <w:marTop w:val="0"/>
          <w:marBottom w:val="0"/>
          <w:divBdr>
            <w:top w:val="none" w:sz="0" w:space="0" w:color="auto"/>
            <w:left w:val="none" w:sz="0" w:space="0" w:color="auto"/>
            <w:bottom w:val="none" w:sz="0" w:space="0" w:color="auto"/>
            <w:right w:val="none" w:sz="0" w:space="0" w:color="auto"/>
          </w:divBdr>
          <w:divsChild>
            <w:div w:id="1262027397">
              <w:marLeft w:val="0"/>
              <w:marRight w:val="0"/>
              <w:marTop w:val="0"/>
              <w:marBottom w:val="0"/>
              <w:divBdr>
                <w:top w:val="none" w:sz="0" w:space="0" w:color="auto"/>
                <w:left w:val="none" w:sz="0" w:space="0" w:color="auto"/>
                <w:bottom w:val="none" w:sz="0" w:space="0" w:color="auto"/>
                <w:right w:val="none" w:sz="0" w:space="0" w:color="auto"/>
              </w:divBdr>
            </w:div>
          </w:divsChild>
        </w:div>
        <w:div w:id="1391421540">
          <w:marLeft w:val="0"/>
          <w:marRight w:val="0"/>
          <w:marTop w:val="0"/>
          <w:marBottom w:val="0"/>
          <w:divBdr>
            <w:top w:val="none" w:sz="0" w:space="0" w:color="auto"/>
            <w:left w:val="none" w:sz="0" w:space="0" w:color="auto"/>
            <w:bottom w:val="none" w:sz="0" w:space="0" w:color="auto"/>
            <w:right w:val="none" w:sz="0" w:space="0" w:color="auto"/>
          </w:divBdr>
        </w:div>
        <w:div w:id="2038697102">
          <w:marLeft w:val="0"/>
          <w:marRight w:val="0"/>
          <w:marTop w:val="0"/>
          <w:marBottom w:val="0"/>
          <w:divBdr>
            <w:top w:val="none" w:sz="0" w:space="0" w:color="auto"/>
            <w:left w:val="none" w:sz="0" w:space="0" w:color="auto"/>
            <w:bottom w:val="none" w:sz="0" w:space="0" w:color="auto"/>
            <w:right w:val="none" w:sz="0" w:space="0" w:color="auto"/>
          </w:divBdr>
          <w:divsChild>
            <w:div w:id="1768696898">
              <w:marLeft w:val="0"/>
              <w:marRight w:val="0"/>
              <w:marTop w:val="0"/>
              <w:marBottom w:val="0"/>
              <w:divBdr>
                <w:top w:val="none" w:sz="0" w:space="0" w:color="auto"/>
                <w:left w:val="none" w:sz="0" w:space="0" w:color="auto"/>
                <w:bottom w:val="none" w:sz="0" w:space="0" w:color="auto"/>
                <w:right w:val="none" w:sz="0" w:space="0" w:color="auto"/>
              </w:divBdr>
            </w:div>
          </w:divsChild>
        </w:div>
        <w:div w:id="782964779">
          <w:marLeft w:val="0"/>
          <w:marRight w:val="0"/>
          <w:marTop w:val="0"/>
          <w:marBottom w:val="0"/>
          <w:divBdr>
            <w:top w:val="none" w:sz="0" w:space="0" w:color="auto"/>
            <w:left w:val="none" w:sz="0" w:space="0" w:color="auto"/>
            <w:bottom w:val="none" w:sz="0" w:space="0" w:color="auto"/>
            <w:right w:val="none" w:sz="0" w:space="0" w:color="auto"/>
          </w:divBdr>
        </w:div>
        <w:div w:id="467211131">
          <w:marLeft w:val="0"/>
          <w:marRight w:val="0"/>
          <w:marTop w:val="0"/>
          <w:marBottom w:val="0"/>
          <w:divBdr>
            <w:top w:val="none" w:sz="0" w:space="0" w:color="auto"/>
            <w:left w:val="none" w:sz="0" w:space="0" w:color="auto"/>
            <w:bottom w:val="none" w:sz="0" w:space="0" w:color="auto"/>
            <w:right w:val="none" w:sz="0" w:space="0" w:color="auto"/>
          </w:divBdr>
          <w:divsChild>
            <w:div w:id="976570470">
              <w:marLeft w:val="0"/>
              <w:marRight w:val="0"/>
              <w:marTop w:val="0"/>
              <w:marBottom w:val="0"/>
              <w:divBdr>
                <w:top w:val="none" w:sz="0" w:space="0" w:color="auto"/>
                <w:left w:val="none" w:sz="0" w:space="0" w:color="auto"/>
                <w:bottom w:val="none" w:sz="0" w:space="0" w:color="auto"/>
                <w:right w:val="none" w:sz="0" w:space="0" w:color="auto"/>
              </w:divBdr>
            </w:div>
          </w:divsChild>
        </w:div>
        <w:div w:id="1701589212">
          <w:marLeft w:val="0"/>
          <w:marRight w:val="0"/>
          <w:marTop w:val="0"/>
          <w:marBottom w:val="0"/>
          <w:divBdr>
            <w:top w:val="none" w:sz="0" w:space="0" w:color="auto"/>
            <w:left w:val="none" w:sz="0" w:space="0" w:color="auto"/>
            <w:bottom w:val="none" w:sz="0" w:space="0" w:color="auto"/>
            <w:right w:val="none" w:sz="0" w:space="0" w:color="auto"/>
          </w:divBdr>
        </w:div>
        <w:div w:id="333845672">
          <w:marLeft w:val="0"/>
          <w:marRight w:val="0"/>
          <w:marTop w:val="0"/>
          <w:marBottom w:val="0"/>
          <w:divBdr>
            <w:top w:val="none" w:sz="0" w:space="0" w:color="auto"/>
            <w:left w:val="none" w:sz="0" w:space="0" w:color="auto"/>
            <w:bottom w:val="none" w:sz="0" w:space="0" w:color="auto"/>
            <w:right w:val="none" w:sz="0" w:space="0" w:color="auto"/>
          </w:divBdr>
          <w:divsChild>
            <w:div w:id="8026471">
              <w:marLeft w:val="0"/>
              <w:marRight w:val="0"/>
              <w:marTop w:val="0"/>
              <w:marBottom w:val="0"/>
              <w:divBdr>
                <w:top w:val="none" w:sz="0" w:space="0" w:color="auto"/>
                <w:left w:val="none" w:sz="0" w:space="0" w:color="auto"/>
                <w:bottom w:val="none" w:sz="0" w:space="0" w:color="auto"/>
                <w:right w:val="none" w:sz="0" w:space="0" w:color="auto"/>
              </w:divBdr>
            </w:div>
          </w:divsChild>
        </w:div>
        <w:div w:id="413935354">
          <w:marLeft w:val="0"/>
          <w:marRight w:val="0"/>
          <w:marTop w:val="300"/>
          <w:marBottom w:val="0"/>
          <w:divBdr>
            <w:top w:val="none" w:sz="0" w:space="0" w:color="auto"/>
            <w:left w:val="none" w:sz="0" w:space="0" w:color="auto"/>
            <w:bottom w:val="none" w:sz="0" w:space="0" w:color="auto"/>
            <w:right w:val="none" w:sz="0" w:space="0" w:color="auto"/>
          </w:divBdr>
          <w:divsChild>
            <w:div w:id="721561059">
              <w:marLeft w:val="0"/>
              <w:marRight w:val="0"/>
              <w:marTop w:val="0"/>
              <w:marBottom w:val="0"/>
              <w:divBdr>
                <w:top w:val="none" w:sz="0" w:space="0" w:color="auto"/>
                <w:left w:val="none" w:sz="0" w:space="0" w:color="auto"/>
                <w:bottom w:val="none" w:sz="0" w:space="0" w:color="auto"/>
                <w:right w:val="none" w:sz="0" w:space="0" w:color="auto"/>
              </w:divBdr>
              <w:divsChild>
                <w:div w:id="1858273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9185934">
          <w:marLeft w:val="0"/>
          <w:marRight w:val="0"/>
          <w:marTop w:val="300"/>
          <w:marBottom w:val="0"/>
          <w:divBdr>
            <w:top w:val="none" w:sz="0" w:space="0" w:color="auto"/>
            <w:left w:val="none" w:sz="0" w:space="0" w:color="auto"/>
            <w:bottom w:val="none" w:sz="0" w:space="0" w:color="auto"/>
            <w:right w:val="none" w:sz="0" w:space="0" w:color="auto"/>
          </w:divBdr>
          <w:divsChild>
            <w:div w:id="1113939248">
              <w:marLeft w:val="0"/>
              <w:marRight w:val="0"/>
              <w:marTop w:val="0"/>
              <w:marBottom w:val="0"/>
              <w:divBdr>
                <w:top w:val="none" w:sz="0" w:space="0" w:color="auto"/>
                <w:left w:val="none" w:sz="0" w:space="0" w:color="auto"/>
                <w:bottom w:val="none" w:sz="0" w:space="0" w:color="auto"/>
                <w:right w:val="none" w:sz="0" w:space="0" w:color="auto"/>
              </w:divBdr>
              <w:divsChild>
                <w:div w:id="1692023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4648737">
          <w:marLeft w:val="0"/>
          <w:marRight w:val="0"/>
          <w:marTop w:val="300"/>
          <w:marBottom w:val="0"/>
          <w:divBdr>
            <w:top w:val="none" w:sz="0" w:space="0" w:color="auto"/>
            <w:left w:val="none" w:sz="0" w:space="0" w:color="auto"/>
            <w:bottom w:val="none" w:sz="0" w:space="0" w:color="auto"/>
            <w:right w:val="none" w:sz="0" w:space="0" w:color="auto"/>
          </w:divBdr>
          <w:divsChild>
            <w:div w:id="1092161045">
              <w:marLeft w:val="0"/>
              <w:marRight w:val="0"/>
              <w:marTop w:val="0"/>
              <w:marBottom w:val="0"/>
              <w:divBdr>
                <w:top w:val="none" w:sz="0" w:space="0" w:color="auto"/>
                <w:left w:val="none" w:sz="0" w:space="0" w:color="auto"/>
                <w:bottom w:val="none" w:sz="0" w:space="0" w:color="auto"/>
                <w:right w:val="none" w:sz="0" w:space="0" w:color="auto"/>
              </w:divBdr>
              <w:divsChild>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147108">
          <w:marLeft w:val="0"/>
          <w:marRight w:val="0"/>
          <w:marTop w:val="300"/>
          <w:marBottom w:val="0"/>
          <w:divBdr>
            <w:top w:val="none" w:sz="0" w:space="0" w:color="auto"/>
            <w:left w:val="none" w:sz="0" w:space="0" w:color="auto"/>
            <w:bottom w:val="none" w:sz="0" w:space="0" w:color="auto"/>
            <w:right w:val="none" w:sz="0" w:space="0" w:color="auto"/>
          </w:divBdr>
          <w:divsChild>
            <w:div w:id="1498612004">
              <w:marLeft w:val="0"/>
              <w:marRight w:val="0"/>
              <w:marTop w:val="0"/>
              <w:marBottom w:val="0"/>
              <w:divBdr>
                <w:top w:val="none" w:sz="0" w:space="0" w:color="auto"/>
                <w:left w:val="none" w:sz="0" w:space="0" w:color="auto"/>
                <w:bottom w:val="none" w:sz="0" w:space="0" w:color="auto"/>
                <w:right w:val="none" w:sz="0" w:space="0" w:color="auto"/>
              </w:divBdr>
              <w:divsChild>
                <w:div w:id="877742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6360349">
      <w:bodyDiv w:val="1"/>
      <w:marLeft w:val="0"/>
      <w:marRight w:val="0"/>
      <w:marTop w:val="0"/>
      <w:marBottom w:val="0"/>
      <w:divBdr>
        <w:top w:val="none" w:sz="0" w:space="0" w:color="auto"/>
        <w:left w:val="none" w:sz="0" w:space="0" w:color="auto"/>
        <w:bottom w:val="none" w:sz="0" w:space="0" w:color="auto"/>
        <w:right w:val="none" w:sz="0" w:space="0" w:color="auto"/>
      </w:divBdr>
      <w:divsChild>
        <w:div w:id="2119638026">
          <w:marLeft w:val="0"/>
          <w:marRight w:val="0"/>
          <w:marTop w:val="0"/>
          <w:marBottom w:val="0"/>
          <w:divBdr>
            <w:top w:val="none" w:sz="0" w:space="0" w:color="auto"/>
            <w:left w:val="none" w:sz="0" w:space="0" w:color="auto"/>
            <w:bottom w:val="none" w:sz="0" w:space="0" w:color="auto"/>
            <w:right w:val="none" w:sz="0" w:space="0" w:color="auto"/>
          </w:divBdr>
        </w:div>
        <w:div w:id="1830708048">
          <w:marLeft w:val="0"/>
          <w:marRight w:val="0"/>
          <w:marTop w:val="0"/>
          <w:marBottom w:val="0"/>
          <w:divBdr>
            <w:top w:val="none" w:sz="0" w:space="0" w:color="auto"/>
            <w:left w:val="none" w:sz="0" w:space="0" w:color="auto"/>
            <w:bottom w:val="none" w:sz="0" w:space="0" w:color="auto"/>
            <w:right w:val="none" w:sz="0" w:space="0" w:color="auto"/>
          </w:divBdr>
          <w:divsChild>
            <w:div w:id="1326518776">
              <w:marLeft w:val="0"/>
              <w:marRight w:val="0"/>
              <w:marTop w:val="0"/>
              <w:marBottom w:val="0"/>
              <w:divBdr>
                <w:top w:val="none" w:sz="0" w:space="0" w:color="auto"/>
                <w:left w:val="none" w:sz="0" w:space="0" w:color="auto"/>
                <w:bottom w:val="none" w:sz="0" w:space="0" w:color="auto"/>
                <w:right w:val="none" w:sz="0" w:space="0" w:color="auto"/>
              </w:divBdr>
            </w:div>
          </w:divsChild>
        </w:div>
        <w:div w:id="442072488">
          <w:marLeft w:val="0"/>
          <w:marRight w:val="0"/>
          <w:marTop w:val="0"/>
          <w:marBottom w:val="0"/>
          <w:divBdr>
            <w:top w:val="none" w:sz="0" w:space="0" w:color="auto"/>
            <w:left w:val="none" w:sz="0" w:space="0" w:color="auto"/>
            <w:bottom w:val="none" w:sz="0" w:space="0" w:color="auto"/>
            <w:right w:val="none" w:sz="0" w:space="0" w:color="auto"/>
          </w:divBdr>
        </w:div>
        <w:div w:id="497230332">
          <w:marLeft w:val="0"/>
          <w:marRight w:val="0"/>
          <w:marTop w:val="0"/>
          <w:marBottom w:val="0"/>
          <w:divBdr>
            <w:top w:val="none" w:sz="0" w:space="0" w:color="auto"/>
            <w:left w:val="none" w:sz="0" w:space="0" w:color="auto"/>
            <w:bottom w:val="none" w:sz="0" w:space="0" w:color="auto"/>
            <w:right w:val="none" w:sz="0" w:space="0" w:color="auto"/>
          </w:divBdr>
          <w:divsChild>
            <w:div w:id="1124738772">
              <w:marLeft w:val="0"/>
              <w:marRight w:val="0"/>
              <w:marTop w:val="0"/>
              <w:marBottom w:val="0"/>
              <w:divBdr>
                <w:top w:val="none" w:sz="0" w:space="0" w:color="auto"/>
                <w:left w:val="none" w:sz="0" w:space="0" w:color="auto"/>
                <w:bottom w:val="none" w:sz="0" w:space="0" w:color="auto"/>
                <w:right w:val="none" w:sz="0" w:space="0" w:color="auto"/>
              </w:divBdr>
            </w:div>
          </w:divsChild>
        </w:div>
        <w:div w:id="1068260328">
          <w:marLeft w:val="0"/>
          <w:marRight w:val="0"/>
          <w:marTop w:val="0"/>
          <w:marBottom w:val="0"/>
          <w:divBdr>
            <w:top w:val="none" w:sz="0" w:space="0" w:color="auto"/>
            <w:left w:val="none" w:sz="0" w:space="0" w:color="auto"/>
            <w:bottom w:val="none" w:sz="0" w:space="0" w:color="auto"/>
            <w:right w:val="none" w:sz="0" w:space="0" w:color="auto"/>
          </w:divBdr>
        </w:div>
        <w:div w:id="1383670282">
          <w:marLeft w:val="0"/>
          <w:marRight w:val="0"/>
          <w:marTop w:val="0"/>
          <w:marBottom w:val="0"/>
          <w:divBdr>
            <w:top w:val="none" w:sz="0" w:space="0" w:color="auto"/>
            <w:left w:val="none" w:sz="0" w:space="0" w:color="auto"/>
            <w:bottom w:val="none" w:sz="0" w:space="0" w:color="auto"/>
            <w:right w:val="none" w:sz="0" w:space="0" w:color="auto"/>
          </w:divBdr>
          <w:divsChild>
            <w:div w:id="2061393545">
              <w:marLeft w:val="0"/>
              <w:marRight w:val="0"/>
              <w:marTop w:val="0"/>
              <w:marBottom w:val="0"/>
              <w:divBdr>
                <w:top w:val="none" w:sz="0" w:space="0" w:color="auto"/>
                <w:left w:val="none" w:sz="0" w:space="0" w:color="auto"/>
                <w:bottom w:val="none" w:sz="0" w:space="0" w:color="auto"/>
                <w:right w:val="none" w:sz="0" w:space="0" w:color="auto"/>
              </w:divBdr>
            </w:div>
          </w:divsChild>
        </w:div>
        <w:div w:id="1611547948">
          <w:marLeft w:val="0"/>
          <w:marRight w:val="0"/>
          <w:marTop w:val="0"/>
          <w:marBottom w:val="0"/>
          <w:divBdr>
            <w:top w:val="none" w:sz="0" w:space="0" w:color="auto"/>
            <w:left w:val="none" w:sz="0" w:space="0" w:color="auto"/>
            <w:bottom w:val="none" w:sz="0" w:space="0" w:color="auto"/>
            <w:right w:val="none" w:sz="0" w:space="0" w:color="auto"/>
          </w:divBdr>
        </w:div>
        <w:div w:id="1543208863">
          <w:marLeft w:val="0"/>
          <w:marRight w:val="0"/>
          <w:marTop w:val="0"/>
          <w:marBottom w:val="0"/>
          <w:divBdr>
            <w:top w:val="none" w:sz="0" w:space="0" w:color="auto"/>
            <w:left w:val="none" w:sz="0" w:space="0" w:color="auto"/>
            <w:bottom w:val="none" w:sz="0" w:space="0" w:color="auto"/>
            <w:right w:val="none" w:sz="0" w:space="0" w:color="auto"/>
          </w:divBdr>
          <w:divsChild>
            <w:div w:id="1230193471">
              <w:marLeft w:val="0"/>
              <w:marRight w:val="0"/>
              <w:marTop w:val="0"/>
              <w:marBottom w:val="0"/>
              <w:divBdr>
                <w:top w:val="none" w:sz="0" w:space="0" w:color="auto"/>
                <w:left w:val="none" w:sz="0" w:space="0" w:color="auto"/>
                <w:bottom w:val="none" w:sz="0" w:space="0" w:color="auto"/>
                <w:right w:val="none" w:sz="0" w:space="0" w:color="auto"/>
              </w:divBdr>
            </w:div>
          </w:divsChild>
        </w:div>
        <w:div w:id="507066699">
          <w:marLeft w:val="0"/>
          <w:marRight w:val="0"/>
          <w:marTop w:val="0"/>
          <w:marBottom w:val="0"/>
          <w:divBdr>
            <w:top w:val="none" w:sz="0" w:space="0" w:color="auto"/>
            <w:left w:val="none" w:sz="0" w:space="0" w:color="auto"/>
            <w:bottom w:val="none" w:sz="0" w:space="0" w:color="auto"/>
            <w:right w:val="none" w:sz="0" w:space="0" w:color="auto"/>
          </w:divBdr>
        </w:div>
        <w:div w:id="1061752052">
          <w:marLeft w:val="0"/>
          <w:marRight w:val="0"/>
          <w:marTop w:val="0"/>
          <w:marBottom w:val="0"/>
          <w:divBdr>
            <w:top w:val="none" w:sz="0" w:space="0" w:color="auto"/>
            <w:left w:val="none" w:sz="0" w:space="0" w:color="auto"/>
            <w:bottom w:val="none" w:sz="0" w:space="0" w:color="auto"/>
            <w:right w:val="none" w:sz="0" w:space="0" w:color="auto"/>
          </w:divBdr>
          <w:divsChild>
            <w:div w:id="272833983">
              <w:marLeft w:val="0"/>
              <w:marRight w:val="0"/>
              <w:marTop w:val="0"/>
              <w:marBottom w:val="0"/>
              <w:divBdr>
                <w:top w:val="none" w:sz="0" w:space="0" w:color="auto"/>
                <w:left w:val="none" w:sz="0" w:space="0" w:color="auto"/>
                <w:bottom w:val="none" w:sz="0" w:space="0" w:color="auto"/>
                <w:right w:val="none" w:sz="0" w:space="0" w:color="auto"/>
              </w:divBdr>
            </w:div>
          </w:divsChild>
        </w:div>
        <w:div w:id="35080760">
          <w:marLeft w:val="0"/>
          <w:marRight w:val="0"/>
          <w:marTop w:val="0"/>
          <w:marBottom w:val="0"/>
          <w:divBdr>
            <w:top w:val="none" w:sz="0" w:space="0" w:color="auto"/>
            <w:left w:val="none" w:sz="0" w:space="0" w:color="auto"/>
            <w:bottom w:val="none" w:sz="0" w:space="0" w:color="auto"/>
            <w:right w:val="none" w:sz="0" w:space="0" w:color="auto"/>
          </w:divBdr>
        </w:div>
        <w:div w:id="1808274608">
          <w:marLeft w:val="0"/>
          <w:marRight w:val="0"/>
          <w:marTop w:val="0"/>
          <w:marBottom w:val="0"/>
          <w:divBdr>
            <w:top w:val="none" w:sz="0" w:space="0" w:color="auto"/>
            <w:left w:val="none" w:sz="0" w:space="0" w:color="auto"/>
            <w:bottom w:val="none" w:sz="0" w:space="0" w:color="auto"/>
            <w:right w:val="none" w:sz="0" w:space="0" w:color="auto"/>
          </w:divBdr>
          <w:divsChild>
            <w:div w:id="1755320280">
              <w:marLeft w:val="0"/>
              <w:marRight w:val="0"/>
              <w:marTop w:val="0"/>
              <w:marBottom w:val="0"/>
              <w:divBdr>
                <w:top w:val="none" w:sz="0" w:space="0" w:color="auto"/>
                <w:left w:val="none" w:sz="0" w:space="0" w:color="auto"/>
                <w:bottom w:val="none" w:sz="0" w:space="0" w:color="auto"/>
                <w:right w:val="none" w:sz="0" w:space="0" w:color="auto"/>
              </w:divBdr>
            </w:div>
          </w:divsChild>
        </w:div>
        <w:div w:id="765346182">
          <w:marLeft w:val="0"/>
          <w:marRight w:val="0"/>
          <w:marTop w:val="0"/>
          <w:marBottom w:val="0"/>
          <w:divBdr>
            <w:top w:val="none" w:sz="0" w:space="0" w:color="auto"/>
            <w:left w:val="none" w:sz="0" w:space="0" w:color="auto"/>
            <w:bottom w:val="none" w:sz="0" w:space="0" w:color="auto"/>
            <w:right w:val="none" w:sz="0" w:space="0" w:color="auto"/>
          </w:divBdr>
        </w:div>
        <w:div w:id="1635672326">
          <w:marLeft w:val="0"/>
          <w:marRight w:val="0"/>
          <w:marTop w:val="0"/>
          <w:marBottom w:val="0"/>
          <w:divBdr>
            <w:top w:val="none" w:sz="0" w:space="0" w:color="auto"/>
            <w:left w:val="none" w:sz="0" w:space="0" w:color="auto"/>
            <w:bottom w:val="none" w:sz="0" w:space="0" w:color="auto"/>
            <w:right w:val="none" w:sz="0" w:space="0" w:color="auto"/>
          </w:divBdr>
          <w:divsChild>
            <w:div w:id="1075586680">
              <w:marLeft w:val="0"/>
              <w:marRight w:val="0"/>
              <w:marTop w:val="0"/>
              <w:marBottom w:val="0"/>
              <w:divBdr>
                <w:top w:val="none" w:sz="0" w:space="0" w:color="auto"/>
                <w:left w:val="none" w:sz="0" w:space="0" w:color="auto"/>
                <w:bottom w:val="none" w:sz="0" w:space="0" w:color="auto"/>
                <w:right w:val="none" w:sz="0" w:space="0" w:color="auto"/>
              </w:divBdr>
            </w:div>
          </w:divsChild>
        </w:div>
        <w:div w:id="263153800">
          <w:marLeft w:val="0"/>
          <w:marRight w:val="0"/>
          <w:marTop w:val="300"/>
          <w:marBottom w:val="0"/>
          <w:divBdr>
            <w:top w:val="none" w:sz="0" w:space="0" w:color="auto"/>
            <w:left w:val="none" w:sz="0" w:space="0" w:color="auto"/>
            <w:bottom w:val="none" w:sz="0" w:space="0" w:color="auto"/>
            <w:right w:val="none" w:sz="0" w:space="0" w:color="auto"/>
          </w:divBdr>
          <w:divsChild>
            <w:div w:id="1638946249">
              <w:marLeft w:val="0"/>
              <w:marRight w:val="0"/>
              <w:marTop w:val="0"/>
              <w:marBottom w:val="0"/>
              <w:divBdr>
                <w:top w:val="none" w:sz="0" w:space="0" w:color="auto"/>
                <w:left w:val="none" w:sz="0" w:space="0" w:color="auto"/>
                <w:bottom w:val="none" w:sz="0" w:space="0" w:color="auto"/>
                <w:right w:val="none" w:sz="0" w:space="0" w:color="auto"/>
              </w:divBdr>
              <w:divsChild>
                <w:div w:id="1190412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3443255">
          <w:marLeft w:val="0"/>
          <w:marRight w:val="0"/>
          <w:marTop w:val="300"/>
          <w:marBottom w:val="0"/>
          <w:divBdr>
            <w:top w:val="none" w:sz="0" w:space="0" w:color="auto"/>
            <w:left w:val="none" w:sz="0" w:space="0" w:color="auto"/>
            <w:bottom w:val="none" w:sz="0" w:space="0" w:color="auto"/>
            <w:right w:val="none" w:sz="0" w:space="0" w:color="auto"/>
          </w:divBdr>
          <w:divsChild>
            <w:div w:id="1346053127">
              <w:marLeft w:val="0"/>
              <w:marRight w:val="0"/>
              <w:marTop w:val="0"/>
              <w:marBottom w:val="0"/>
              <w:divBdr>
                <w:top w:val="none" w:sz="0" w:space="0" w:color="auto"/>
                <w:left w:val="none" w:sz="0" w:space="0" w:color="auto"/>
                <w:bottom w:val="none" w:sz="0" w:space="0" w:color="auto"/>
                <w:right w:val="none" w:sz="0" w:space="0" w:color="auto"/>
              </w:divBdr>
              <w:divsChild>
                <w:div w:id="1250653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8890959">
          <w:marLeft w:val="0"/>
          <w:marRight w:val="0"/>
          <w:marTop w:val="300"/>
          <w:marBottom w:val="0"/>
          <w:divBdr>
            <w:top w:val="none" w:sz="0" w:space="0" w:color="auto"/>
            <w:left w:val="none" w:sz="0" w:space="0" w:color="auto"/>
            <w:bottom w:val="none" w:sz="0" w:space="0" w:color="auto"/>
            <w:right w:val="none" w:sz="0" w:space="0" w:color="auto"/>
          </w:divBdr>
          <w:divsChild>
            <w:div w:id="1919948351">
              <w:marLeft w:val="0"/>
              <w:marRight w:val="0"/>
              <w:marTop w:val="0"/>
              <w:marBottom w:val="0"/>
              <w:divBdr>
                <w:top w:val="none" w:sz="0" w:space="0" w:color="auto"/>
                <w:left w:val="none" w:sz="0" w:space="0" w:color="auto"/>
                <w:bottom w:val="none" w:sz="0" w:space="0" w:color="auto"/>
                <w:right w:val="none" w:sz="0" w:space="0" w:color="auto"/>
              </w:divBdr>
              <w:divsChild>
                <w:div w:id="1588344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9436845">
          <w:marLeft w:val="0"/>
          <w:marRight w:val="0"/>
          <w:marTop w:val="300"/>
          <w:marBottom w:val="0"/>
          <w:divBdr>
            <w:top w:val="none" w:sz="0" w:space="0" w:color="auto"/>
            <w:left w:val="none" w:sz="0" w:space="0" w:color="auto"/>
            <w:bottom w:val="none" w:sz="0" w:space="0" w:color="auto"/>
            <w:right w:val="none" w:sz="0" w:space="0" w:color="auto"/>
          </w:divBdr>
          <w:divsChild>
            <w:div w:id="2124153282">
              <w:marLeft w:val="0"/>
              <w:marRight w:val="0"/>
              <w:marTop w:val="0"/>
              <w:marBottom w:val="0"/>
              <w:divBdr>
                <w:top w:val="none" w:sz="0" w:space="0" w:color="auto"/>
                <w:left w:val="none" w:sz="0" w:space="0" w:color="auto"/>
                <w:bottom w:val="none" w:sz="0" w:space="0" w:color="auto"/>
                <w:right w:val="none" w:sz="0" w:space="0" w:color="auto"/>
              </w:divBdr>
              <w:divsChild>
                <w:div w:id="1816530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7548501">
      <w:bodyDiv w:val="1"/>
      <w:marLeft w:val="0"/>
      <w:marRight w:val="0"/>
      <w:marTop w:val="0"/>
      <w:marBottom w:val="0"/>
      <w:divBdr>
        <w:top w:val="none" w:sz="0" w:space="0" w:color="auto"/>
        <w:left w:val="none" w:sz="0" w:space="0" w:color="auto"/>
        <w:bottom w:val="none" w:sz="0" w:space="0" w:color="auto"/>
        <w:right w:val="none" w:sz="0" w:space="0" w:color="auto"/>
      </w:divBdr>
      <w:divsChild>
        <w:div w:id="152919075">
          <w:marLeft w:val="0"/>
          <w:marRight w:val="0"/>
          <w:marTop w:val="0"/>
          <w:marBottom w:val="0"/>
          <w:divBdr>
            <w:top w:val="none" w:sz="0" w:space="0" w:color="auto"/>
            <w:left w:val="none" w:sz="0" w:space="0" w:color="auto"/>
            <w:bottom w:val="none" w:sz="0" w:space="0" w:color="auto"/>
            <w:right w:val="none" w:sz="0" w:space="0" w:color="auto"/>
          </w:divBdr>
        </w:div>
        <w:div w:id="360400909">
          <w:marLeft w:val="0"/>
          <w:marRight w:val="0"/>
          <w:marTop w:val="300"/>
          <w:marBottom w:val="0"/>
          <w:divBdr>
            <w:top w:val="none" w:sz="0" w:space="0" w:color="auto"/>
            <w:left w:val="none" w:sz="0" w:space="0" w:color="auto"/>
            <w:bottom w:val="none" w:sz="0" w:space="0" w:color="auto"/>
            <w:right w:val="none" w:sz="0" w:space="0" w:color="auto"/>
          </w:divBdr>
          <w:divsChild>
            <w:div w:id="459347953">
              <w:marLeft w:val="0"/>
              <w:marRight w:val="0"/>
              <w:marTop w:val="0"/>
              <w:marBottom w:val="0"/>
              <w:divBdr>
                <w:top w:val="none" w:sz="0" w:space="0" w:color="auto"/>
                <w:left w:val="none" w:sz="0" w:space="0" w:color="auto"/>
                <w:bottom w:val="none" w:sz="0" w:space="0" w:color="auto"/>
                <w:right w:val="none" w:sz="0" w:space="0" w:color="auto"/>
              </w:divBdr>
              <w:divsChild>
                <w:div w:id="993216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262438">
          <w:marLeft w:val="0"/>
          <w:marRight w:val="0"/>
          <w:marTop w:val="300"/>
          <w:marBottom w:val="0"/>
          <w:divBdr>
            <w:top w:val="none" w:sz="0" w:space="0" w:color="auto"/>
            <w:left w:val="none" w:sz="0" w:space="0" w:color="auto"/>
            <w:bottom w:val="none" w:sz="0" w:space="0" w:color="auto"/>
            <w:right w:val="none" w:sz="0" w:space="0" w:color="auto"/>
          </w:divBdr>
          <w:divsChild>
            <w:div w:id="946887724">
              <w:marLeft w:val="0"/>
              <w:marRight w:val="0"/>
              <w:marTop w:val="0"/>
              <w:marBottom w:val="0"/>
              <w:divBdr>
                <w:top w:val="none" w:sz="0" w:space="0" w:color="auto"/>
                <w:left w:val="none" w:sz="0" w:space="0" w:color="auto"/>
                <w:bottom w:val="none" w:sz="0" w:space="0" w:color="auto"/>
                <w:right w:val="none" w:sz="0" w:space="0" w:color="auto"/>
              </w:divBdr>
              <w:divsChild>
                <w:div w:id="879708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177342">
          <w:marLeft w:val="0"/>
          <w:marRight w:val="0"/>
          <w:marTop w:val="0"/>
          <w:marBottom w:val="0"/>
          <w:divBdr>
            <w:top w:val="none" w:sz="0" w:space="0" w:color="auto"/>
            <w:left w:val="none" w:sz="0" w:space="0" w:color="auto"/>
            <w:bottom w:val="none" w:sz="0" w:space="0" w:color="auto"/>
            <w:right w:val="none" w:sz="0" w:space="0" w:color="auto"/>
          </w:divBdr>
        </w:div>
        <w:div w:id="882863585">
          <w:marLeft w:val="0"/>
          <w:marRight w:val="0"/>
          <w:marTop w:val="0"/>
          <w:marBottom w:val="0"/>
          <w:divBdr>
            <w:top w:val="none" w:sz="0" w:space="0" w:color="auto"/>
            <w:left w:val="none" w:sz="0" w:space="0" w:color="auto"/>
            <w:bottom w:val="none" w:sz="0" w:space="0" w:color="auto"/>
            <w:right w:val="none" w:sz="0" w:space="0" w:color="auto"/>
          </w:divBdr>
          <w:divsChild>
            <w:div w:id="1516265707">
              <w:marLeft w:val="0"/>
              <w:marRight w:val="0"/>
              <w:marTop w:val="0"/>
              <w:marBottom w:val="0"/>
              <w:divBdr>
                <w:top w:val="none" w:sz="0" w:space="0" w:color="auto"/>
                <w:left w:val="none" w:sz="0" w:space="0" w:color="auto"/>
                <w:bottom w:val="none" w:sz="0" w:space="0" w:color="auto"/>
                <w:right w:val="none" w:sz="0" w:space="0" w:color="auto"/>
              </w:divBdr>
            </w:div>
          </w:divsChild>
        </w:div>
        <w:div w:id="898322155">
          <w:marLeft w:val="0"/>
          <w:marRight w:val="0"/>
          <w:marTop w:val="0"/>
          <w:marBottom w:val="0"/>
          <w:divBdr>
            <w:top w:val="none" w:sz="0" w:space="0" w:color="auto"/>
            <w:left w:val="none" w:sz="0" w:space="0" w:color="auto"/>
            <w:bottom w:val="none" w:sz="0" w:space="0" w:color="auto"/>
            <w:right w:val="none" w:sz="0" w:space="0" w:color="auto"/>
          </w:divBdr>
        </w:div>
        <w:div w:id="1043797565">
          <w:marLeft w:val="0"/>
          <w:marRight w:val="0"/>
          <w:marTop w:val="0"/>
          <w:marBottom w:val="0"/>
          <w:divBdr>
            <w:top w:val="none" w:sz="0" w:space="0" w:color="auto"/>
            <w:left w:val="none" w:sz="0" w:space="0" w:color="auto"/>
            <w:bottom w:val="none" w:sz="0" w:space="0" w:color="auto"/>
            <w:right w:val="none" w:sz="0" w:space="0" w:color="auto"/>
          </w:divBdr>
          <w:divsChild>
            <w:div w:id="793209298">
              <w:marLeft w:val="0"/>
              <w:marRight w:val="0"/>
              <w:marTop w:val="0"/>
              <w:marBottom w:val="0"/>
              <w:divBdr>
                <w:top w:val="none" w:sz="0" w:space="0" w:color="auto"/>
                <w:left w:val="none" w:sz="0" w:space="0" w:color="auto"/>
                <w:bottom w:val="none" w:sz="0" w:space="0" w:color="auto"/>
                <w:right w:val="none" w:sz="0" w:space="0" w:color="auto"/>
              </w:divBdr>
            </w:div>
          </w:divsChild>
        </w:div>
        <w:div w:id="1095860068">
          <w:marLeft w:val="0"/>
          <w:marRight w:val="0"/>
          <w:marTop w:val="0"/>
          <w:marBottom w:val="0"/>
          <w:divBdr>
            <w:top w:val="none" w:sz="0" w:space="0" w:color="auto"/>
            <w:left w:val="none" w:sz="0" w:space="0" w:color="auto"/>
            <w:bottom w:val="none" w:sz="0" w:space="0" w:color="auto"/>
            <w:right w:val="none" w:sz="0" w:space="0" w:color="auto"/>
          </w:divBdr>
        </w:div>
        <w:div w:id="1531070840">
          <w:marLeft w:val="0"/>
          <w:marRight w:val="0"/>
          <w:marTop w:val="0"/>
          <w:marBottom w:val="0"/>
          <w:divBdr>
            <w:top w:val="none" w:sz="0" w:space="0" w:color="auto"/>
            <w:left w:val="none" w:sz="0" w:space="0" w:color="auto"/>
            <w:bottom w:val="none" w:sz="0" w:space="0" w:color="auto"/>
            <w:right w:val="none" w:sz="0" w:space="0" w:color="auto"/>
          </w:divBdr>
          <w:divsChild>
            <w:div w:id="227306406">
              <w:marLeft w:val="0"/>
              <w:marRight w:val="0"/>
              <w:marTop w:val="0"/>
              <w:marBottom w:val="0"/>
              <w:divBdr>
                <w:top w:val="none" w:sz="0" w:space="0" w:color="auto"/>
                <w:left w:val="none" w:sz="0" w:space="0" w:color="auto"/>
                <w:bottom w:val="none" w:sz="0" w:space="0" w:color="auto"/>
                <w:right w:val="none" w:sz="0" w:space="0" w:color="auto"/>
              </w:divBdr>
            </w:div>
          </w:divsChild>
        </w:div>
        <w:div w:id="1574778509">
          <w:marLeft w:val="0"/>
          <w:marRight w:val="0"/>
          <w:marTop w:val="0"/>
          <w:marBottom w:val="0"/>
          <w:divBdr>
            <w:top w:val="none" w:sz="0" w:space="0" w:color="auto"/>
            <w:left w:val="none" w:sz="0" w:space="0" w:color="auto"/>
            <w:bottom w:val="none" w:sz="0" w:space="0" w:color="auto"/>
            <w:right w:val="none" w:sz="0" w:space="0" w:color="auto"/>
          </w:divBdr>
          <w:divsChild>
            <w:div w:id="1366104101">
              <w:marLeft w:val="0"/>
              <w:marRight w:val="0"/>
              <w:marTop w:val="0"/>
              <w:marBottom w:val="0"/>
              <w:divBdr>
                <w:top w:val="none" w:sz="0" w:space="0" w:color="auto"/>
                <w:left w:val="none" w:sz="0" w:space="0" w:color="auto"/>
                <w:bottom w:val="none" w:sz="0" w:space="0" w:color="auto"/>
                <w:right w:val="none" w:sz="0" w:space="0" w:color="auto"/>
              </w:divBdr>
            </w:div>
          </w:divsChild>
        </w:div>
        <w:div w:id="1588688523">
          <w:marLeft w:val="0"/>
          <w:marRight w:val="0"/>
          <w:marTop w:val="0"/>
          <w:marBottom w:val="0"/>
          <w:divBdr>
            <w:top w:val="none" w:sz="0" w:space="0" w:color="auto"/>
            <w:left w:val="none" w:sz="0" w:space="0" w:color="auto"/>
            <w:bottom w:val="none" w:sz="0" w:space="0" w:color="auto"/>
            <w:right w:val="none" w:sz="0" w:space="0" w:color="auto"/>
          </w:divBdr>
        </w:div>
        <w:div w:id="1708405016">
          <w:marLeft w:val="0"/>
          <w:marRight w:val="0"/>
          <w:marTop w:val="0"/>
          <w:marBottom w:val="0"/>
          <w:divBdr>
            <w:top w:val="none" w:sz="0" w:space="0" w:color="auto"/>
            <w:left w:val="none" w:sz="0" w:space="0" w:color="auto"/>
            <w:bottom w:val="none" w:sz="0" w:space="0" w:color="auto"/>
            <w:right w:val="none" w:sz="0" w:space="0" w:color="auto"/>
          </w:divBdr>
          <w:divsChild>
            <w:div w:id="868376388">
              <w:marLeft w:val="0"/>
              <w:marRight w:val="0"/>
              <w:marTop w:val="0"/>
              <w:marBottom w:val="0"/>
              <w:divBdr>
                <w:top w:val="none" w:sz="0" w:space="0" w:color="auto"/>
                <w:left w:val="none" w:sz="0" w:space="0" w:color="auto"/>
                <w:bottom w:val="none" w:sz="0" w:space="0" w:color="auto"/>
                <w:right w:val="none" w:sz="0" w:space="0" w:color="auto"/>
              </w:divBdr>
            </w:div>
          </w:divsChild>
        </w:div>
        <w:div w:id="1751921938">
          <w:marLeft w:val="0"/>
          <w:marRight w:val="0"/>
          <w:marTop w:val="300"/>
          <w:marBottom w:val="0"/>
          <w:divBdr>
            <w:top w:val="none" w:sz="0" w:space="0" w:color="auto"/>
            <w:left w:val="none" w:sz="0" w:space="0" w:color="auto"/>
            <w:bottom w:val="none" w:sz="0" w:space="0" w:color="auto"/>
            <w:right w:val="none" w:sz="0" w:space="0" w:color="auto"/>
          </w:divBdr>
          <w:divsChild>
            <w:div w:id="1124079503">
              <w:marLeft w:val="0"/>
              <w:marRight w:val="0"/>
              <w:marTop w:val="0"/>
              <w:marBottom w:val="0"/>
              <w:divBdr>
                <w:top w:val="none" w:sz="0" w:space="0" w:color="auto"/>
                <w:left w:val="none" w:sz="0" w:space="0" w:color="auto"/>
                <w:bottom w:val="none" w:sz="0" w:space="0" w:color="auto"/>
                <w:right w:val="none" w:sz="0" w:space="0" w:color="auto"/>
              </w:divBdr>
              <w:divsChild>
                <w:div w:id="477263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7135834">
          <w:marLeft w:val="0"/>
          <w:marRight w:val="0"/>
          <w:marTop w:val="0"/>
          <w:marBottom w:val="0"/>
          <w:divBdr>
            <w:top w:val="none" w:sz="0" w:space="0" w:color="auto"/>
            <w:left w:val="none" w:sz="0" w:space="0" w:color="auto"/>
            <w:bottom w:val="none" w:sz="0" w:space="0" w:color="auto"/>
            <w:right w:val="none" w:sz="0" w:space="0" w:color="auto"/>
          </w:divBdr>
          <w:divsChild>
            <w:div w:id="1696729081">
              <w:marLeft w:val="0"/>
              <w:marRight w:val="0"/>
              <w:marTop w:val="0"/>
              <w:marBottom w:val="0"/>
              <w:divBdr>
                <w:top w:val="none" w:sz="0" w:space="0" w:color="auto"/>
                <w:left w:val="none" w:sz="0" w:space="0" w:color="auto"/>
                <w:bottom w:val="none" w:sz="0" w:space="0" w:color="auto"/>
                <w:right w:val="none" w:sz="0" w:space="0" w:color="auto"/>
              </w:divBdr>
            </w:div>
          </w:divsChild>
        </w:div>
        <w:div w:id="1843351994">
          <w:marLeft w:val="0"/>
          <w:marRight w:val="0"/>
          <w:marTop w:val="0"/>
          <w:marBottom w:val="0"/>
          <w:divBdr>
            <w:top w:val="none" w:sz="0" w:space="0" w:color="auto"/>
            <w:left w:val="none" w:sz="0" w:space="0" w:color="auto"/>
            <w:bottom w:val="none" w:sz="0" w:space="0" w:color="auto"/>
            <w:right w:val="none" w:sz="0" w:space="0" w:color="auto"/>
          </w:divBdr>
          <w:divsChild>
            <w:div w:id="1408721039">
              <w:marLeft w:val="0"/>
              <w:marRight w:val="0"/>
              <w:marTop w:val="0"/>
              <w:marBottom w:val="0"/>
              <w:divBdr>
                <w:top w:val="none" w:sz="0" w:space="0" w:color="auto"/>
                <w:left w:val="none" w:sz="0" w:space="0" w:color="auto"/>
                <w:bottom w:val="none" w:sz="0" w:space="0" w:color="auto"/>
                <w:right w:val="none" w:sz="0" w:space="0" w:color="auto"/>
              </w:divBdr>
            </w:div>
          </w:divsChild>
        </w:div>
        <w:div w:id="1897203304">
          <w:marLeft w:val="0"/>
          <w:marRight w:val="0"/>
          <w:marTop w:val="0"/>
          <w:marBottom w:val="0"/>
          <w:divBdr>
            <w:top w:val="none" w:sz="0" w:space="0" w:color="auto"/>
            <w:left w:val="none" w:sz="0" w:space="0" w:color="auto"/>
            <w:bottom w:val="none" w:sz="0" w:space="0" w:color="auto"/>
            <w:right w:val="none" w:sz="0" w:space="0" w:color="auto"/>
          </w:divBdr>
        </w:div>
        <w:div w:id="1942256050">
          <w:marLeft w:val="0"/>
          <w:marRight w:val="0"/>
          <w:marTop w:val="300"/>
          <w:marBottom w:val="0"/>
          <w:divBdr>
            <w:top w:val="none" w:sz="0" w:space="0" w:color="auto"/>
            <w:left w:val="none" w:sz="0" w:space="0" w:color="auto"/>
            <w:bottom w:val="none" w:sz="0" w:space="0" w:color="auto"/>
            <w:right w:val="none" w:sz="0" w:space="0" w:color="auto"/>
          </w:divBdr>
          <w:divsChild>
            <w:div w:id="1992056037">
              <w:marLeft w:val="0"/>
              <w:marRight w:val="0"/>
              <w:marTop w:val="0"/>
              <w:marBottom w:val="0"/>
              <w:divBdr>
                <w:top w:val="none" w:sz="0" w:space="0" w:color="auto"/>
                <w:left w:val="none" w:sz="0" w:space="0" w:color="auto"/>
                <w:bottom w:val="none" w:sz="0" w:space="0" w:color="auto"/>
                <w:right w:val="none" w:sz="0" w:space="0" w:color="auto"/>
              </w:divBdr>
              <w:divsChild>
                <w:div w:id="1690789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002528">
          <w:marLeft w:val="0"/>
          <w:marRight w:val="0"/>
          <w:marTop w:val="0"/>
          <w:marBottom w:val="0"/>
          <w:divBdr>
            <w:top w:val="none" w:sz="0" w:space="0" w:color="auto"/>
            <w:left w:val="none" w:sz="0" w:space="0" w:color="auto"/>
            <w:bottom w:val="none" w:sz="0" w:space="0" w:color="auto"/>
            <w:right w:val="none" w:sz="0" w:space="0" w:color="auto"/>
          </w:divBdr>
        </w:div>
      </w:divsChild>
    </w:div>
    <w:div w:id="469369394">
      <w:bodyDiv w:val="1"/>
      <w:marLeft w:val="0"/>
      <w:marRight w:val="0"/>
      <w:marTop w:val="0"/>
      <w:marBottom w:val="0"/>
      <w:divBdr>
        <w:top w:val="none" w:sz="0" w:space="0" w:color="auto"/>
        <w:left w:val="none" w:sz="0" w:space="0" w:color="auto"/>
        <w:bottom w:val="none" w:sz="0" w:space="0" w:color="auto"/>
        <w:right w:val="none" w:sz="0" w:space="0" w:color="auto"/>
      </w:divBdr>
      <w:divsChild>
        <w:div w:id="18286019">
          <w:marLeft w:val="0"/>
          <w:marRight w:val="0"/>
          <w:marTop w:val="300"/>
          <w:marBottom w:val="0"/>
          <w:divBdr>
            <w:top w:val="none" w:sz="0" w:space="0" w:color="auto"/>
            <w:left w:val="none" w:sz="0" w:space="0" w:color="auto"/>
            <w:bottom w:val="none" w:sz="0" w:space="0" w:color="auto"/>
            <w:right w:val="none" w:sz="0" w:space="0" w:color="auto"/>
          </w:divBdr>
          <w:divsChild>
            <w:div w:id="1633292019">
              <w:marLeft w:val="0"/>
              <w:marRight w:val="0"/>
              <w:marTop w:val="0"/>
              <w:marBottom w:val="0"/>
              <w:divBdr>
                <w:top w:val="none" w:sz="0" w:space="0" w:color="auto"/>
                <w:left w:val="none" w:sz="0" w:space="0" w:color="auto"/>
                <w:bottom w:val="none" w:sz="0" w:space="0" w:color="auto"/>
                <w:right w:val="none" w:sz="0" w:space="0" w:color="auto"/>
              </w:divBdr>
              <w:divsChild>
                <w:div w:id="1030883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76872">
          <w:marLeft w:val="0"/>
          <w:marRight w:val="0"/>
          <w:marTop w:val="0"/>
          <w:marBottom w:val="0"/>
          <w:divBdr>
            <w:top w:val="none" w:sz="0" w:space="0" w:color="auto"/>
            <w:left w:val="none" w:sz="0" w:space="0" w:color="auto"/>
            <w:bottom w:val="none" w:sz="0" w:space="0" w:color="auto"/>
            <w:right w:val="none" w:sz="0" w:space="0" w:color="auto"/>
          </w:divBdr>
        </w:div>
        <w:div w:id="217400114">
          <w:marLeft w:val="0"/>
          <w:marRight w:val="0"/>
          <w:marTop w:val="0"/>
          <w:marBottom w:val="0"/>
          <w:divBdr>
            <w:top w:val="none" w:sz="0" w:space="0" w:color="auto"/>
            <w:left w:val="none" w:sz="0" w:space="0" w:color="auto"/>
            <w:bottom w:val="none" w:sz="0" w:space="0" w:color="auto"/>
            <w:right w:val="none" w:sz="0" w:space="0" w:color="auto"/>
          </w:divBdr>
        </w:div>
        <w:div w:id="279919668">
          <w:marLeft w:val="0"/>
          <w:marRight w:val="0"/>
          <w:marTop w:val="0"/>
          <w:marBottom w:val="0"/>
          <w:divBdr>
            <w:top w:val="none" w:sz="0" w:space="0" w:color="auto"/>
            <w:left w:val="none" w:sz="0" w:space="0" w:color="auto"/>
            <w:bottom w:val="none" w:sz="0" w:space="0" w:color="auto"/>
            <w:right w:val="none" w:sz="0" w:space="0" w:color="auto"/>
          </w:divBdr>
          <w:divsChild>
            <w:div w:id="1715081795">
              <w:marLeft w:val="0"/>
              <w:marRight w:val="0"/>
              <w:marTop w:val="0"/>
              <w:marBottom w:val="0"/>
              <w:divBdr>
                <w:top w:val="none" w:sz="0" w:space="0" w:color="auto"/>
                <w:left w:val="none" w:sz="0" w:space="0" w:color="auto"/>
                <w:bottom w:val="none" w:sz="0" w:space="0" w:color="auto"/>
                <w:right w:val="none" w:sz="0" w:space="0" w:color="auto"/>
              </w:divBdr>
            </w:div>
          </w:divsChild>
        </w:div>
        <w:div w:id="304891887">
          <w:marLeft w:val="0"/>
          <w:marRight w:val="0"/>
          <w:marTop w:val="0"/>
          <w:marBottom w:val="0"/>
          <w:divBdr>
            <w:top w:val="none" w:sz="0" w:space="0" w:color="auto"/>
            <w:left w:val="none" w:sz="0" w:space="0" w:color="auto"/>
            <w:bottom w:val="none" w:sz="0" w:space="0" w:color="auto"/>
            <w:right w:val="none" w:sz="0" w:space="0" w:color="auto"/>
          </w:divBdr>
          <w:divsChild>
            <w:div w:id="543520263">
              <w:marLeft w:val="0"/>
              <w:marRight w:val="0"/>
              <w:marTop w:val="0"/>
              <w:marBottom w:val="0"/>
              <w:divBdr>
                <w:top w:val="none" w:sz="0" w:space="0" w:color="auto"/>
                <w:left w:val="none" w:sz="0" w:space="0" w:color="auto"/>
                <w:bottom w:val="none" w:sz="0" w:space="0" w:color="auto"/>
                <w:right w:val="none" w:sz="0" w:space="0" w:color="auto"/>
              </w:divBdr>
            </w:div>
          </w:divsChild>
        </w:div>
        <w:div w:id="394859804">
          <w:marLeft w:val="0"/>
          <w:marRight w:val="0"/>
          <w:marTop w:val="0"/>
          <w:marBottom w:val="0"/>
          <w:divBdr>
            <w:top w:val="none" w:sz="0" w:space="0" w:color="auto"/>
            <w:left w:val="none" w:sz="0" w:space="0" w:color="auto"/>
            <w:bottom w:val="none" w:sz="0" w:space="0" w:color="auto"/>
            <w:right w:val="none" w:sz="0" w:space="0" w:color="auto"/>
          </w:divBdr>
        </w:div>
        <w:div w:id="563415739">
          <w:marLeft w:val="0"/>
          <w:marRight w:val="0"/>
          <w:marTop w:val="0"/>
          <w:marBottom w:val="0"/>
          <w:divBdr>
            <w:top w:val="none" w:sz="0" w:space="0" w:color="auto"/>
            <w:left w:val="none" w:sz="0" w:space="0" w:color="auto"/>
            <w:bottom w:val="none" w:sz="0" w:space="0" w:color="auto"/>
            <w:right w:val="none" w:sz="0" w:space="0" w:color="auto"/>
          </w:divBdr>
          <w:divsChild>
            <w:div w:id="1961258159">
              <w:marLeft w:val="0"/>
              <w:marRight w:val="0"/>
              <w:marTop w:val="0"/>
              <w:marBottom w:val="0"/>
              <w:divBdr>
                <w:top w:val="none" w:sz="0" w:space="0" w:color="auto"/>
                <w:left w:val="none" w:sz="0" w:space="0" w:color="auto"/>
                <w:bottom w:val="none" w:sz="0" w:space="0" w:color="auto"/>
                <w:right w:val="none" w:sz="0" w:space="0" w:color="auto"/>
              </w:divBdr>
            </w:div>
          </w:divsChild>
        </w:div>
        <w:div w:id="787164321">
          <w:marLeft w:val="0"/>
          <w:marRight w:val="0"/>
          <w:marTop w:val="0"/>
          <w:marBottom w:val="0"/>
          <w:divBdr>
            <w:top w:val="none" w:sz="0" w:space="0" w:color="auto"/>
            <w:left w:val="none" w:sz="0" w:space="0" w:color="auto"/>
            <w:bottom w:val="none" w:sz="0" w:space="0" w:color="auto"/>
            <w:right w:val="none" w:sz="0" w:space="0" w:color="auto"/>
          </w:divBdr>
        </w:div>
        <w:div w:id="796067030">
          <w:marLeft w:val="0"/>
          <w:marRight w:val="0"/>
          <w:marTop w:val="300"/>
          <w:marBottom w:val="0"/>
          <w:divBdr>
            <w:top w:val="none" w:sz="0" w:space="0" w:color="auto"/>
            <w:left w:val="none" w:sz="0" w:space="0" w:color="auto"/>
            <w:bottom w:val="none" w:sz="0" w:space="0" w:color="auto"/>
            <w:right w:val="none" w:sz="0" w:space="0" w:color="auto"/>
          </w:divBdr>
          <w:divsChild>
            <w:div w:id="686911363">
              <w:marLeft w:val="0"/>
              <w:marRight w:val="0"/>
              <w:marTop w:val="0"/>
              <w:marBottom w:val="0"/>
              <w:divBdr>
                <w:top w:val="none" w:sz="0" w:space="0" w:color="auto"/>
                <w:left w:val="none" w:sz="0" w:space="0" w:color="auto"/>
                <w:bottom w:val="none" w:sz="0" w:space="0" w:color="auto"/>
                <w:right w:val="none" w:sz="0" w:space="0" w:color="auto"/>
              </w:divBdr>
              <w:divsChild>
                <w:div w:id="1954970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3854826">
          <w:marLeft w:val="0"/>
          <w:marRight w:val="0"/>
          <w:marTop w:val="300"/>
          <w:marBottom w:val="0"/>
          <w:divBdr>
            <w:top w:val="none" w:sz="0" w:space="0" w:color="auto"/>
            <w:left w:val="none" w:sz="0" w:space="0" w:color="auto"/>
            <w:bottom w:val="none" w:sz="0" w:space="0" w:color="auto"/>
            <w:right w:val="none" w:sz="0" w:space="0" w:color="auto"/>
          </w:divBdr>
          <w:divsChild>
            <w:div w:id="213471102">
              <w:marLeft w:val="0"/>
              <w:marRight w:val="0"/>
              <w:marTop w:val="0"/>
              <w:marBottom w:val="0"/>
              <w:divBdr>
                <w:top w:val="none" w:sz="0" w:space="0" w:color="auto"/>
                <w:left w:val="none" w:sz="0" w:space="0" w:color="auto"/>
                <w:bottom w:val="none" w:sz="0" w:space="0" w:color="auto"/>
                <w:right w:val="none" w:sz="0" w:space="0" w:color="auto"/>
              </w:divBdr>
              <w:divsChild>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2294825">
          <w:marLeft w:val="0"/>
          <w:marRight w:val="0"/>
          <w:marTop w:val="0"/>
          <w:marBottom w:val="0"/>
          <w:divBdr>
            <w:top w:val="none" w:sz="0" w:space="0" w:color="auto"/>
            <w:left w:val="none" w:sz="0" w:space="0" w:color="auto"/>
            <w:bottom w:val="none" w:sz="0" w:space="0" w:color="auto"/>
            <w:right w:val="none" w:sz="0" w:space="0" w:color="auto"/>
          </w:divBdr>
          <w:divsChild>
            <w:div w:id="360013909">
              <w:marLeft w:val="0"/>
              <w:marRight w:val="0"/>
              <w:marTop w:val="0"/>
              <w:marBottom w:val="0"/>
              <w:divBdr>
                <w:top w:val="none" w:sz="0" w:space="0" w:color="auto"/>
                <w:left w:val="none" w:sz="0" w:space="0" w:color="auto"/>
                <w:bottom w:val="none" w:sz="0" w:space="0" w:color="auto"/>
                <w:right w:val="none" w:sz="0" w:space="0" w:color="auto"/>
              </w:divBdr>
            </w:div>
          </w:divsChild>
        </w:div>
        <w:div w:id="1063873297">
          <w:marLeft w:val="0"/>
          <w:marRight w:val="0"/>
          <w:marTop w:val="0"/>
          <w:marBottom w:val="0"/>
          <w:divBdr>
            <w:top w:val="none" w:sz="0" w:space="0" w:color="auto"/>
            <w:left w:val="none" w:sz="0" w:space="0" w:color="auto"/>
            <w:bottom w:val="none" w:sz="0" w:space="0" w:color="auto"/>
            <w:right w:val="none" w:sz="0" w:space="0" w:color="auto"/>
          </w:divBdr>
        </w:div>
        <w:div w:id="1152061485">
          <w:marLeft w:val="0"/>
          <w:marRight w:val="0"/>
          <w:marTop w:val="0"/>
          <w:marBottom w:val="0"/>
          <w:divBdr>
            <w:top w:val="none" w:sz="0" w:space="0" w:color="auto"/>
            <w:left w:val="none" w:sz="0" w:space="0" w:color="auto"/>
            <w:bottom w:val="none" w:sz="0" w:space="0" w:color="auto"/>
            <w:right w:val="none" w:sz="0" w:space="0" w:color="auto"/>
          </w:divBdr>
          <w:divsChild>
            <w:div w:id="1866864964">
              <w:marLeft w:val="0"/>
              <w:marRight w:val="0"/>
              <w:marTop w:val="0"/>
              <w:marBottom w:val="0"/>
              <w:divBdr>
                <w:top w:val="none" w:sz="0" w:space="0" w:color="auto"/>
                <w:left w:val="none" w:sz="0" w:space="0" w:color="auto"/>
                <w:bottom w:val="none" w:sz="0" w:space="0" w:color="auto"/>
                <w:right w:val="none" w:sz="0" w:space="0" w:color="auto"/>
              </w:divBdr>
            </w:div>
          </w:divsChild>
        </w:div>
        <w:div w:id="1771197576">
          <w:marLeft w:val="0"/>
          <w:marRight w:val="0"/>
          <w:marTop w:val="0"/>
          <w:marBottom w:val="0"/>
          <w:divBdr>
            <w:top w:val="none" w:sz="0" w:space="0" w:color="auto"/>
            <w:left w:val="none" w:sz="0" w:space="0" w:color="auto"/>
            <w:bottom w:val="none" w:sz="0" w:space="0" w:color="auto"/>
            <w:right w:val="none" w:sz="0" w:space="0" w:color="auto"/>
          </w:divBdr>
          <w:divsChild>
            <w:div w:id="906914863">
              <w:marLeft w:val="0"/>
              <w:marRight w:val="0"/>
              <w:marTop w:val="0"/>
              <w:marBottom w:val="0"/>
              <w:divBdr>
                <w:top w:val="none" w:sz="0" w:space="0" w:color="auto"/>
                <w:left w:val="none" w:sz="0" w:space="0" w:color="auto"/>
                <w:bottom w:val="none" w:sz="0" w:space="0" w:color="auto"/>
                <w:right w:val="none" w:sz="0" w:space="0" w:color="auto"/>
              </w:divBdr>
            </w:div>
          </w:divsChild>
        </w:div>
        <w:div w:id="1851942032">
          <w:marLeft w:val="0"/>
          <w:marRight w:val="0"/>
          <w:marTop w:val="0"/>
          <w:marBottom w:val="0"/>
          <w:divBdr>
            <w:top w:val="none" w:sz="0" w:space="0" w:color="auto"/>
            <w:left w:val="none" w:sz="0" w:space="0" w:color="auto"/>
            <w:bottom w:val="none" w:sz="0" w:space="0" w:color="auto"/>
            <w:right w:val="none" w:sz="0" w:space="0" w:color="auto"/>
          </w:divBdr>
        </w:div>
        <w:div w:id="2023317223">
          <w:marLeft w:val="0"/>
          <w:marRight w:val="0"/>
          <w:marTop w:val="0"/>
          <w:marBottom w:val="0"/>
          <w:divBdr>
            <w:top w:val="none" w:sz="0" w:space="0" w:color="auto"/>
            <w:left w:val="none" w:sz="0" w:space="0" w:color="auto"/>
            <w:bottom w:val="none" w:sz="0" w:space="0" w:color="auto"/>
            <w:right w:val="none" w:sz="0" w:space="0" w:color="auto"/>
          </w:divBdr>
        </w:div>
        <w:div w:id="2043631582">
          <w:marLeft w:val="0"/>
          <w:marRight w:val="0"/>
          <w:marTop w:val="300"/>
          <w:marBottom w:val="0"/>
          <w:divBdr>
            <w:top w:val="none" w:sz="0" w:space="0" w:color="auto"/>
            <w:left w:val="none" w:sz="0" w:space="0" w:color="auto"/>
            <w:bottom w:val="none" w:sz="0" w:space="0" w:color="auto"/>
            <w:right w:val="none" w:sz="0" w:space="0" w:color="auto"/>
          </w:divBdr>
          <w:divsChild>
            <w:div w:id="1584678293">
              <w:marLeft w:val="0"/>
              <w:marRight w:val="0"/>
              <w:marTop w:val="0"/>
              <w:marBottom w:val="0"/>
              <w:divBdr>
                <w:top w:val="none" w:sz="0" w:space="0" w:color="auto"/>
                <w:left w:val="none" w:sz="0" w:space="0" w:color="auto"/>
                <w:bottom w:val="none" w:sz="0" w:space="0" w:color="auto"/>
                <w:right w:val="none" w:sz="0" w:space="0" w:color="auto"/>
              </w:divBdr>
              <w:divsChild>
                <w:div w:id="604463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4081835">
          <w:marLeft w:val="0"/>
          <w:marRight w:val="0"/>
          <w:marTop w:val="0"/>
          <w:marBottom w:val="0"/>
          <w:divBdr>
            <w:top w:val="none" w:sz="0" w:space="0" w:color="auto"/>
            <w:left w:val="none" w:sz="0" w:space="0" w:color="auto"/>
            <w:bottom w:val="none" w:sz="0" w:space="0" w:color="auto"/>
            <w:right w:val="none" w:sz="0" w:space="0" w:color="auto"/>
          </w:divBdr>
          <w:divsChild>
            <w:div w:id="1138761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0951601">
      <w:bodyDiv w:val="1"/>
      <w:marLeft w:val="0"/>
      <w:marRight w:val="0"/>
      <w:marTop w:val="0"/>
      <w:marBottom w:val="0"/>
      <w:divBdr>
        <w:top w:val="none" w:sz="0" w:space="0" w:color="auto"/>
        <w:left w:val="none" w:sz="0" w:space="0" w:color="auto"/>
        <w:bottom w:val="none" w:sz="0" w:space="0" w:color="auto"/>
        <w:right w:val="none" w:sz="0" w:space="0" w:color="auto"/>
      </w:divBdr>
      <w:divsChild>
        <w:div w:id="1495953504">
          <w:marLeft w:val="0"/>
          <w:marRight w:val="0"/>
          <w:marTop w:val="0"/>
          <w:marBottom w:val="0"/>
          <w:divBdr>
            <w:top w:val="none" w:sz="0" w:space="0" w:color="auto"/>
            <w:left w:val="none" w:sz="0" w:space="0" w:color="auto"/>
            <w:bottom w:val="none" w:sz="0" w:space="0" w:color="auto"/>
            <w:right w:val="none" w:sz="0" w:space="0" w:color="auto"/>
          </w:divBdr>
        </w:div>
        <w:div w:id="192815432">
          <w:marLeft w:val="0"/>
          <w:marRight w:val="0"/>
          <w:marTop w:val="0"/>
          <w:marBottom w:val="0"/>
          <w:divBdr>
            <w:top w:val="none" w:sz="0" w:space="0" w:color="auto"/>
            <w:left w:val="none" w:sz="0" w:space="0" w:color="auto"/>
            <w:bottom w:val="none" w:sz="0" w:space="0" w:color="auto"/>
            <w:right w:val="none" w:sz="0" w:space="0" w:color="auto"/>
          </w:divBdr>
          <w:divsChild>
            <w:div w:id="804739105">
              <w:marLeft w:val="0"/>
              <w:marRight w:val="0"/>
              <w:marTop w:val="0"/>
              <w:marBottom w:val="0"/>
              <w:divBdr>
                <w:top w:val="none" w:sz="0" w:space="0" w:color="auto"/>
                <w:left w:val="none" w:sz="0" w:space="0" w:color="auto"/>
                <w:bottom w:val="none" w:sz="0" w:space="0" w:color="auto"/>
                <w:right w:val="none" w:sz="0" w:space="0" w:color="auto"/>
              </w:divBdr>
            </w:div>
          </w:divsChild>
        </w:div>
        <w:div w:id="1620800342">
          <w:marLeft w:val="0"/>
          <w:marRight w:val="0"/>
          <w:marTop w:val="0"/>
          <w:marBottom w:val="0"/>
          <w:divBdr>
            <w:top w:val="none" w:sz="0" w:space="0" w:color="auto"/>
            <w:left w:val="none" w:sz="0" w:space="0" w:color="auto"/>
            <w:bottom w:val="none" w:sz="0" w:space="0" w:color="auto"/>
            <w:right w:val="none" w:sz="0" w:space="0" w:color="auto"/>
          </w:divBdr>
        </w:div>
        <w:div w:id="708989950">
          <w:marLeft w:val="0"/>
          <w:marRight w:val="0"/>
          <w:marTop w:val="0"/>
          <w:marBottom w:val="0"/>
          <w:divBdr>
            <w:top w:val="none" w:sz="0" w:space="0" w:color="auto"/>
            <w:left w:val="none" w:sz="0" w:space="0" w:color="auto"/>
            <w:bottom w:val="none" w:sz="0" w:space="0" w:color="auto"/>
            <w:right w:val="none" w:sz="0" w:space="0" w:color="auto"/>
          </w:divBdr>
          <w:divsChild>
            <w:div w:id="1553496897">
              <w:marLeft w:val="0"/>
              <w:marRight w:val="0"/>
              <w:marTop w:val="0"/>
              <w:marBottom w:val="0"/>
              <w:divBdr>
                <w:top w:val="none" w:sz="0" w:space="0" w:color="auto"/>
                <w:left w:val="none" w:sz="0" w:space="0" w:color="auto"/>
                <w:bottom w:val="none" w:sz="0" w:space="0" w:color="auto"/>
                <w:right w:val="none" w:sz="0" w:space="0" w:color="auto"/>
              </w:divBdr>
            </w:div>
          </w:divsChild>
        </w:div>
        <w:div w:id="1362247188">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sChild>
            <w:div w:id="566107675">
              <w:marLeft w:val="0"/>
              <w:marRight w:val="0"/>
              <w:marTop w:val="0"/>
              <w:marBottom w:val="0"/>
              <w:divBdr>
                <w:top w:val="none" w:sz="0" w:space="0" w:color="auto"/>
                <w:left w:val="none" w:sz="0" w:space="0" w:color="auto"/>
                <w:bottom w:val="none" w:sz="0" w:space="0" w:color="auto"/>
                <w:right w:val="none" w:sz="0" w:space="0" w:color="auto"/>
              </w:divBdr>
            </w:div>
          </w:divsChild>
        </w:div>
        <w:div w:id="497309343">
          <w:marLeft w:val="0"/>
          <w:marRight w:val="0"/>
          <w:marTop w:val="0"/>
          <w:marBottom w:val="0"/>
          <w:divBdr>
            <w:top w:val="none" w:sz="0" w:space="0" w:color="auto"/>
            <w:left w:val="none" w:sz="0" w:space="0" w:color="auto"/>
            <w:bottom w:val="none" w:sz="0" w:space="0" w:color="auto"/>
            <w:right w:val="none" w:sz="0" w:space="0" w:color="auto"/>
          </w:divBdr>
        </w:div>
        <w:div w:id="704794408">
          <w:marLeft w:val="0"/>
          <w:marRight w:val="0"/>
          <w:marTop w:val="0"/>
          <w:marBottom w:val="0"/>
          <w:divBdr>
            <w:top w:val="none" w:sz="0" w:space="0" w:color="auto"/>
            <w:left w:val="none" w:sz="0" w:space="0" w:color="auto"/>
            <w:bottom w:val="none" w:sz="0" w:space="0" w:color="auto"/>
            <w:right w:val="none" w:sz="0" w:space="0" w:color="auto"/>
          </w:divBdr>
          <w:divsChild>
            <w:div w:id="716247015">
              <w:marLeft w:val="0"/>
              <w:marRight w:val="0"/>
              <w:marTop w:val="0"/>
              <w:marBottom w:val="0"/>
              <w:divBdr>
                <w:top w:val="none" w:sz="0" w:space="0" w:color="auto"/>
                <w:left w:val="none" w:sz="0" w:space="0" w:color="auto"/>
                <w:bottom w:val="none" w:sz="0" w:space="0" w:color="auto"/>
                <w:right w:val="none" w:sz="0" w:space="0" w:color="auto"/>
              </w:divBdr>
            </w:div>
          </w:divsChild>
        </w:div>
        <w:div w:id="1449394287">
          <w:marLeft w:val="0"/>
          <w:marRight w:val="0"/>
          <w:marTop w:val="0"/>
          <w:marBottom w:val="0"/>
          <w:divBdr>
            <w:top w:val="none" w:sz="0" w:space="0" w:color="auto"/>
            <w:left w:val="none" w:sz="0" w:space="0" w:color="auto"/>
            <w:bottom w:val="none" w:sz="0" w:space="0" w:color="auto"/>
            <w:right w:val="none" w:sz="0" w:space="0" w:color="auto"/>
          </w:divBdr>
        </w:div>
        <w:div w:id="993265180">
          <w:marLeft w:val="0"/>
          <w:marRight w:val="0"/>
          <w:marTop w:val="0"/>
          <w:marBottom w:val="0"/>
          <w:divBdr>
            <w:top w:val="none" w:sz="0" w:space="0" w:color="auto"/>
            <w:left w:val="none" w:sz="0" w:space="0" w:color="auto"/>
            <w:bottom w:val="none" w:sz="0" w:space="0" w:color="auto"/>
            <w:right w:val="none" w:sz="0" w:space="0" w:color="auto"/>
          </w:divBdr>
          <w:divsChild>
            <w:div w:id="596327870">
              <w:marLeft w:val="0"/>
              <w:marRight w:val="0"/>
              <w:marTop w:val="0"/>
              <w:marBottom w:val="0"/>
              <w:divBdr>
                <w:top w:val="none" w:sz="0" w:space="0" w:color="auto"/>
                <w:left w:val="none" w:sz="0" w:space="0" w:color="auto"/>
                <w:bottom w:val="none" w:sz="0" w:space="0" w:color="auto"/>
                <w:right w:val="none" w:sz="0" w:space="0" w:color="auto"/>
              </w:divBdr>
            </w:div>
          </w:divsChild>
        </w:div>
        <w:div w:id="1803378528">
          <w:marLeft w:val="0"/>
          <w:marRight w:val="0"/>
          <w:marTop w:val="0"/>
          <w:marBottom w:val="0"/>
          <w:divBdr>
            <w:top w:val="none" w:sz="0" w:space="0" w:color="auto"/>
            <w:left w:val="none" w:sz="0" w:space="0" w:color="auto"/>
            <w:bottom w:val="none" w:sz="0" w:space="0" w:color="auto"/>
            <w:right w:val="none" w:sz="0" w:space="0" w:color="auto"/>
          </w:divBdr>
        </w:div>
        <w:div w:id="946036781">
          <w:marLeft w:val="0"/>
          <w:marRight w:val="0"/>
          <w:marTop w:val="0"/>
          <w:marBottom w:val="0"/>
          <w:divBdr>
            <w:top w:val="none" w:sz="0" w:space="0" w:color="auto"/>
            <w:left w:val="none" w:sz="0" w:space="0" w:color="auto"/>
            <w:bottom w:val="none" w:sz="0" w:space="0" w:color="auto"/>
            <w:right w:val="none" w:sz="0" w:space="0" w:color="auto"/>
          </w:divBdr>
          <w:divsChild>
            <w:div w:id="38863340">
              <w:marLeft w:val="0"/>
              <w:marRight w:val="0"/>
              <w:marTop w:val="0"/>
              <w:marBottom w:val="0"/>
              <w:divBdr>
                <w:top w:val="none" w:sz="0" w:space="0" w:color="auto"/>
                <w:left w:val="none" w:sz="0" w:space="0" w:color="auto"/>
                <w:bottom w:val="none" w:sz="0" w:space="0" w:color="auto"/>
                <w:right w:val="none" w:sz="0" w:space="0" w:color="auto"/>
              </w:divBdr>
            </w:div>
          </w:divsChild>
        </w:div>
        <w:div w:id="1446538193">
          <w:marLeft w:val="0"/>
          <w:marRight w:val="0"/>
          <w:marTop w:val="0"/>
          <w:marBottom w:val="0"/>
          <w:divBdr>
            <w:top w:val="none" w:sz="0" w:space="0" w:color="auto"/>
            <w:left w:val="none" w:sz="0" w:space="0" w:color="auto"/>
            <w:bottom w:val="none" w:sz="0" w:space="0" w:color="auto"/>
            <w:right w:val="none" w:sz="0" w:space="0" w:color="auto"/>
          </w:divBdr>
        </w:div>
        <w:div w:id="916718081">
          <w:marLeft w:val="0"/>
          <w:marRight w:val="0"/>
          <w:marTop w:val="0"/>
          <w:marBottom w:val="0"/>
          <w:divBdr>
            <w:top w:val="none" w:sz="0" w:space="0" w:color="auto"/>
            <w:left w:val="none" w:sz="0" w:space="0" w:color="auto"/>
            <w:bottom w:val="none" w:sz="0" w:space="0" w:color="auto"/>
            <w:right w:val="none" w:sz="0" w:space="0" w:color="auto"/>
          </w:divBdr>
          <w:divsChild>
            <w:div w:id="1278442783">
              <w:marLeft w:val="0"/>
              <w:marRight w:val="0"/>
              <w:marTop w:val="0"/>
              <w:marBottom w:val="0"/>
              <w:divBdr>
                <w:top w:val="none" w:sz="0" w:space="0" w:color="auto"/>
                <w:left w:val="none" w:sz="0" w:space="0" w:color="auto"/>
                <w:bottom w:val="none" w:sz="0" w:space="0" w:color="auto"/>
                <w:right w:val="none" w:sz="0" w:space="0" w:color="auto"/>
              </w:divBdr>
            </w:div>
          </w:divsChild>
        </w:div>
        <w:div w:id="2060202200">
          <w:marLeft w:val="0"/>
          <w:marRight w:val="0"/>
          <w:marTop w:val="300"/>
          <w:marBottom w:val="0"/>
          <w:divBdr>
            <w:top w:val="none" w:sz="0" w:space="0" w:color="auto"/>
            <w:left w:val="none" w:sz="0" w:space="0" w:color="auto"/>
            <w:bottom w:val="none" w:sz="0" w:space="0" w:color="auto"/>
            <w:right w:val="none" w:sz="0" w:space="0" w:color="auto"/>
          </w:divBdr>
          <w:divsChild>
            <w:div w:id="105807080">
              <w:marLeft w:val="0"/>
              <w:marRight w:val="0"/>
              <w:marTop w:val="0"/>
              <w:marBottom w:val="0"/>
              <w:divBdr>
                <w:top w:val="none" w:sz="0" w:space="0" w:color="auto"/>
                <w:left w:val="none" w:sz="0" w:space="0" w:color="auto"/>
                <w:bottom w:val="none" w:sz="0" w:space="0" w:color="auto"/>
                <w:right w:val="none" w:sz="0" w:space="0" w:color="auto"/>
              </w:divBdr>
              <w:divsChild>
                <w:div w:id="1582132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870798">
          <w:marLeft w:val="0"/>
          <w:marRight w:val="0"/>
          <w:marTop w:val="300"/>
          <w:marBottom w:val="0"/>
          <w:divBdr>
            <w:top w:val="none" w:sz="0" w:space="0" w:color="auto"/>
            <w:left w:val="none" w:sz="0" w:space="0" w:color="auto"/>
            <w:bottom w:val="none" w:sz="0" w:space="0" w:color="auto"/>
            <w:right w:val="none" w:sz="0" w:space="0" w:color="auto"/>
          </w:divBdr>
          <w:divsChild>
            <w:div w:id="1866018873">
              <w:marLeft w:val="0"/>
              <w:marRight w:val="0"/>
              <w:marTop w:val="0"/>
              <w:marBottom w:val="0"/>
              <w:divBdr>
                <w:top w:val="none" w:sz="0" w:space="0" w:color="auto"/>
                <w:left w:val="none" w:sz="0" w:space="0" w:color="auto"/>
                <w:bottom w:val="none" w:sz="0" w:space="0" w:color="auto"/>
                <w:right w:val="none" w:sz="0" w:space="0" w:color="auto"/>
              </w:divBdr>
              <w:divsChild>
                <w:div w:id="1955401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3480944">
          <w:marLeft w:val="0"/>
          <w:marRight w:val="0"/>
          <w:marTop w:val="300"/>
          <w:marBottom w:val="0"/>
          <w:divBdr>
            <w:top w:val="none" w:sz="0" w:space="0" w:color="auto"/>
            <w:left w:val="none" w:sz="0" w:space="0" w:color="auto"/>
            <w:bottom w:val="none" w:sz="0" w:space="0" w:color="auto"/>
            <w:right w:val="none" w:sz="0" w:space="0" w:color="auto"/>
          </w:divBdr>
          <w:divsChild>
            <w:div w:id="1127821936">
              <w:marLeft w:val="0"/>
              <w:marRight w:val="0"/>
              <w:marTop w:val="0"/>
              <w:marBottom w:val="0"/>
              <w:divBdr>
                <w:top w:val="none" w:sz="0" w:space="0" w:color="auto"/>
                <w:left w:val="none" w:sz="0" w:space="0" w:color="auto"/>
                <w:bottom w:val="none" w:sz="0" w:space="0" w:color="auto"/>
                <w:right w:val="none" w:sz="0" w:space="0" w:color="auto"/>
              </w:divBdr>
              <w:divsChild>
                <w:div w:id="255288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662925">
          <w:marLeft w:val="0"/>
          <w:marRight w:val="0"/>
          <w:marTop w:val="300"/>
          <w:marBottom w:val="0"/>
          <w:divBdr>
            <w:top w:val="none" w:sz="0" w:space="0" w:color="auto"/>
            <w:left w:val="none" w:sz="0" w:space="0" w:color="auto"/>
            <w:bottom w:val="none" w:sz="0" w:space="0" w:color="auto"/>
            <w:right w:val="none" w:sz="0" w:space="0" w:color="auto"/>
          </w:divBdr>
          <w:divsChild>
            <w:div w:id="71122044">
              <w:marLeft w:val="0"/>
              <w:marRight w:val="0"/>
              <w:marTop w:val="0"/>
              <w:marBottom w:val="0"/>
              <w:divBdr>
                <w:top w:val="none" w:sz="0" w:space="0" w:color="auto"/>
                <w:left w:val="none" w:sz="0" w:space="0" w:color="auto"/>
                <w:bottom w:val="none" w:sz="0" w:space="0" w:color="auto"/>
                <w:right w:val="none" w:sz="0" w:space="0" w:color="auto"/>
              </w:divBdr>
              <w:divsChild>
                <w:div w:id="2016761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1140611">
      <w:bodyDiv w:val="1"/>
      <w:marLeft w:val="0"/>
      <w:marRight w:val="0"/>
      <w:marTop w:val="0"/>
      <w:marBottom w:val="0"/>
      <w:divBdr>
        <w:top w:val="none" w:sz="0" w:space="0" w:color="auto"/>
        <w:left w:val="none" w:sz="0" w:space="0" w:color="auto"/>
        <w:bottom w:val="none" w:sz="0" w:space="0" w:color="auto"/>
        <w:right w:val="none" w:sz="0" w:space="0" w:color="auto"/>
      </w:divBdr>
      <w:divsChild>
        <w:div w:id="438718833">
          <w:marLeft w:val="0"/>
          <w:marRight w:val="0"/>
          <w:marTop w:val="0"/>
          <w:marBottom w:val="0"/>
          <w:divBdr>
            <w:top w:val="none" w:sz="0" w:space="0" w:color="auto"/>
            <w:left w:val="none" w:sz="0" w:space="0" w:color="auto"/>
            <w:bottom w:val="none" w:sz="0" w:space="0" w:color="auto"/>
            <w:right w:val="none" w:sz="0" w:space="0" w:color="auto"/>
          </w:divBdr>
          <w:divsChild>
            <w:div w:id="836581874">
              <w:marLeft w:val="0"/>
              <w:marRight w:val="0"/>
              <w:marTop w:val="0"/>
              <w:marBottom w:val="0"/>
              <w:divBdr>
                <w:top w:val="none" w:sz="0" w:space="0" w:color="auto"/>
                <w:left w:val="none" w:sz="0" w:space="0" w:color="auto"/>
                <w:bottom w:val="none" w:sz="0" w:space="0" w:color="auto"/>
                <w:right w:val="none" w:sz="0" w:space="0" w:color="auto"/>
              </w:divBdr>
            </w:div>
          </w:divsChild>
        </w:div>
        <w:div w:id="715129749">
          <w:marLeft w:val="0"/>
          <w:marRight w:val="0"/>
          <w:marTop w:val="0"/>
          <w:marBottom w:val="0"/>
          <w:divBdr>
            <w:top w:val="none" w:sz="0" w:space="0" w:color="auto"/>
            <w:left w:val="none" w:sz="0" w:space="0" w:color="auto"/>
            <w:bottom w:val="none" w:sz="0" w:space="0" w:color="auto"/>
            <w:right w:val="none" w:sz="0" w:space="0" w:color="auto"/>
          </w:divBdr>
          <w:divsChild>
            <w:div w:id="127356638">
              <w:marLeft w:val="0"/>
              <w:marRight w:val="0"/>
              <w:marTop w:val="0"/>
              <w:marBottom w:val="0"/>
              <w:divBdr>
                <w:top w:val="none" w:sz="0" w:space="0" w:color="auto"/>
                <w:left w:val="none" w:sz="0" w:space="0" w:color="auto"/>
                <w:bottom w:val="none" w:sz="0" w:space="0" w:color="auto"/>
                <w:right w:val="none" w:sz="0" w:space="0" w:color="auto"/>
              </w:divBdr>
            </w:div>
          </w:divsChild>
        </w:div>
        <w:div w:id="1147747293">
          <w:marLeft w:val="0"/>
          <w:marRight w:val="0"/>
          <w:marTop w:val="300"/>
          <w:marBottom w:val="0"/>
          <w:divBdr>
            <w:top w:val="none" w:sz="0" w:space="0" w:color="auto"/>
            <w:left w:val="none" w:sz="0" w:space="0" w:color="auto"/>
            <w:bottom w:val="none" w:sz="0" w:space="0" w:color="auto"/>
            <w:right w:val="none" w:sz="0" w:space="0" w:color="auto"/>
          </w:divBdr>
          <w:divsChild>
            <w:div w:id="567765652">
              <w:marLeft w:val="0"/>
              <w:marRight w:val="0"/>
              <w:marTop w:val="0"/>
              <w:marBottom w:val="0"/>
              <w:divBdr>
                <w:top w:val="none" w:sz="0" w:space="0" w:color="auto"/>
                <w:left w:val="none" w:sz="0" w:space="0" w:color="auto"/>
                <w:bottom w:val="none" w:sz="0" w:space="0" w:color="auto"/>
                <w:right w:val="none" w:sz="0" w:space="0" w:color="auto"/>
              </w:divBdr>
              <w:divsChild>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8006051">
          <w:marLeft w:val="0"/>
          <w:marRight w:val="0"/>
          <w:marTop w:val="0"/>
          <w:marBottom w:val="0"/>
          <w:divBdr>
            <w:top w:val="none" w:sz="0" w:space="0" w:color="auto"/>
            <w:left w:val="none" w:sz="0" w:space="0" w:color="auto"/>
            <w:bottom w:val="none" w:sz="0" w:space="0" w:color="auto"/>
            <w:right w:val="none" w:sz="0" w:space="0" w:color="auto"/>
          </w:divBdr>
        </w:div>
        <w:div w:id="1266614775">
          <w:marLeft w:val="0"/>
          <w:marRight w:val="0"/>
          <w:marTop w:val="0"/>
          <w:marBottom w:val="0"/>
          <w:divBdr>
            <w:top w:val="none" w:sz="0" w:space="0" w:color="auto"/>
            <w:left w:val="none" w:sz="0" w:space="0" w:color="auto"/>
            <w:bottom w:val="none" w:sz="0" w:space="0" w:color="auto"/>
            <w:right w:val="none" w:sz="0" w:space="0" w:color="auto"/>
          </w:divBdr>
          <w:divsChild>
            <w:div w:id="1895386910">
              <w:marLeft w:val="0"/>
              <w:marRight w:val="0"/>
              <w:marTop w:val="0"/>
              <w:marBottom w:val="0"/>
              <w:divBdr>
                <w:top w:val="none" w:sz="0" w:space="0" w:color="auto"/>
                <w:left w:val="none" w:sz="0" w:space="0" w:color="auto"/>
                <w:bottom w:val="none" w:sz="0" w:space="0" w:color="auto"/>
                <w:right w:val="none" w:sz="0" w:space="0" w:color="auto"/>
              </w:divBdr>
            </w:div>
          </w:divsChild>
        </w:div>
        <w:div w:id="1310136518">
          <w:marLeft w:val="0"/>
          <w:marRight w:val="0"/>
          <w:marTop w:val="0"/>
          <w:marBottom w:val="0"/>
          <w:divBdr>
            <w:top w:val="none" w:sz="0" w:space="0" w:color="auto"/>
            <w:left w:val="none" w:sz="0" w:space="0" w:color="auto"/>
            <w:bottom w:val="none" w:sz="0" w:space="0" w:color="auto"/>
            <w:right w:val="none" w:sz="0" w:space="0" w:color="auto"/>
          </w:divBdr>
          <w:divsChild>
            <w:div w:id="1202353719">
              <w:marLeft w:val="0"/>
              <w:marRight w:val="0"/>
              <w:marTop w:val="0"/>
              <w:marBottom w:val="0"/>
              <w:divBdr>
                <w:top w:val="none" w:sz="0" w:space="0" w:color="auto"/>
                <w:left w:val="none" w:sz="0" w:space="0" w:color="auto"/>
                <w:bottom w:val="none" w:sz="0" w:space="0" w:color="auto"/>
                <w:right w:val="none" w:sz="0" w:space="0" w:color="auto"/>
              </w:divBdr>
            </w:div>
          </w:divsChild>
        </w:div>
        <w:div w:id="1320840543">
          <w:marLeft w:val="0"/>
          <w:marRight w:val="0"/>
          <w:marTop w:val="300"/>
          <w:marBottom w:val="0"/>
          <w:divBdr>
            <w:top w:val="none" w:sz="0" w:space="0" w:color="auto"/>
            <w:left w:val="none" w:sz="0" w:space="0" w:color="auto"/>
            <w:bottom w:val="none" w:sz="0" w:space="0" w:color="auto"/>
            <w:right w:val="none" w:sz="0" w:space="0" w:color="auto"/>
          </w:divBdr>
          <w:divsChild>
            <w:div w:id="1762330336">
              <w:marLeft w:val="0"/>
              <w:marRight w:val="0"/>
              <w:marTop w:val="0"/>
              <w:marBottom w:val="0"/>
              <w:divBdr>
                <w:top w:val="none" w:sz="0" w:space="0" w:color="auto"/>
                <w:left w:val="none" w:sz="0" w:space="0" w:color="auto"/>
                <w:bottom w:val="none" w:sz="0" w:space="0" w:color="auto"/>
                <w:right w:val="none" w:sz="0" w:space="0" w:color="auto"/>
              </w:divBdr>
              <w:divsChild>
                <w:div w:id="426652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4699096">
          <w:marLeft w:val="0"/>
          <w:marRight w:val="0"/>
          <w:marTop w:val="300"/>
          <w:marBottom w:val="0"/>
          <w:divBdr>
            <w:top w:val="none" w:sz="0" w:space="0" w:color="auto"/>
            <w:left w:val="none" w:sz="0" w:space="0" w:color="auto"/>
            <w:bottom w:val="none" w:sz="0" w:space="0" w:color="auto"/>
            <w:right w:val="none" w:sz="0" w:space="0" w:color="auto"/>
          </w:divBdr>
          <w:divsChild>
            <w:div w:id="676494564">
              <w:marLeft w:val="0"/>
              <w:marRight w:val="0"/>
              <w:marTop w:val="0"/>
              <w:marBottom w:val="0"/>
              <w:divBdr>
                <w:top w:val="none" w:sz="0" w:space="0" w:color="auto"/>
                <w:left w:val="none" w:sz="0" w:space="0" w:color="auto"/>
                <w:bottom w:val="none" w:sz="0" w:space="0" w:color="auto"/>
                <w:right w:val="none" w:sz="0" w:space="0" w:color="auto"/>
              </w:divBdr>
              <w:divsChild>
                <w:div w:id="1918008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2946037">
          <w:marLeft w:val="0"/>
          <w:marRight w:val="0"/>
          <w:marTop w:val="0"/>
          <w:marBottom w:val="0"/>
          <w:divBdr>
            <w:top w:val="none" w:sz="0" w:space="0" w:color="auto"/>
            <w:left w:val="none" w:sz="0" w:space="0" w:color="auto"/>
            <w:bottom w:val="none" w:sz="0" w:space="0" w:color="auto"/>
            <w:right w:val="none" w:sz="0" w:space="0" w:color="auto"/>
          </w:divBdr>
          <w:divsChild>
            <w:div w:id="1212424016">
              <w:marLeft w:val="0"/>
              <w:marRight w:val="0"/>
              <w:marTop w:val="0"/>
              <w:marBottom w:val="0"/>
              <w:divBdr>
                <w:top w:val="none" w:sz="0" w:space="0" w:color="auto"/>
                <w:left w:val="none" w:sz="0" w:space="0" w:color="auto"/>
                <w:bottom w:val="none" w:sz="0" w:space="0" w:color="auto"/>
                <w:right w:val="none" w:sz="0" w:space="0" w:color="auto"/>
              </w:divBdr>
            </w:div>
          </w:divsChild>
        </w:div>
        <w:div w:id="1557662986">
          <w:marLeft w:val="0"/>
          <w:marRight w:val="0"/>
          <w:marTop w:val="0"/>
          <w:marBottom w:val="0"/>
          <w:divBdr>
            <w:top w:val="none" w:sz="0" w:space="0" w:color="auto"/>
            <w:left w:val="none" w:sz="0" w:space="0" w:color="auto"/>
            <w:bottom w:val="none" w:sz="0" w:space="0" w:color="auto"/>
            <w:right w:val="none" w:sz="0" w:space="0" w:color="auto"/>
          </w:divBdr>
          <w:divsChild>
            <w:div w:id="602613531">
              <w:marLeft w:val="0"/>
              <w:marRight w:val="0"/>
              <w:marTop w:val="0"/>
              <w:marBottom w:val="0"/>
              <w:divBdr>
                <w:top w:val="none" w:sz="0" w:space="0" w:color="auto"/>
                <w:left w:val="none" w:sz="0" w:space="0" w:color="auto"/>
                <w:bottom w:val="none" w:sz="0" w:space="0" w:color="auto"/>
                <w:right w:val="none" w:sz="0" w:space="0" w:color="auto"/>
              </w:divBdr>
            </w:div>
          </w:divsChild>
        </w:div>
        <w:div w:id="1585643686">
          <w:marLeft w:val="0"/>
          <w:marRight w:val="0"/>
          <w:marTop w:val="0"/>
          <w:marBottom w:val="0"/>
          <w:divBdr>
            <w:top w:val="none" w:sz="0" w:space="0" w:color="auto"/>
            <w:left w:val="none" w:sz="0" w:space="0" w:color="auto"/>
            <w:bottom w:val="none" w:sz="0" w:space="0" w:color="auto"/>
            <w:right w:val="none" w:sz="0" w:space="0" w:color="auto"/>
          </w:divBdr>
          <w:divsChild>
            <w:div w:id="1815677251">
              <w:marLeft w:val="0"/>
              <w:marRight w:val="0"/>
              <w:marTop w:val="0"/>
              <w:marBottom w:val="0"/>
              <w:divBdr>
                <w:top w:val="none" w:sz="0" w:space="0" w:color="auto"/>
                <w:left w:val="none" w:sz="0" w:space="0" w:color="auto"/>
                <w:bottom w:val="none" w:sz="0" w:space="0" w:color="auto"/>
                <w:right w:val="none" w:sz="0" w:space="0" w:color="auto"/>
              </w:divBdr>
            </w:div>
          </w:divsChild>
        </w:div>
        <w:div w:id="1696729983">
          <w:marLeft w:val="0"/>
          <w:marRight w:val="0"/>
          <w:marTop w:val="0"/>
          <w:marBottom w:val="0"/>
          <w:divBdr>
            <w:top w:val="none" w:sz="0" w:space="0" w:color="auto"/>
            <w:left w:val="none" w:sz="0" w:space="0" w:color="auto"/>
            <w:bottom w:val="none" w:sz="0" w:space="0" w:color="auto"/>
            <w:right w:val="none" w:sz="0" w:space="0" w:color="auto"/>
          </w:divBdr>
        </w:div>
        <w:div w:id="1757094335">
          <w:marLeft w:val="0"/>
          <w:marRight w:val="0"/>
          <w:marTop w:val="0"/>
          <w:marBottom w:val="0"/>
          <w:divBdr>
            <w:top w:val="none" w:sz="0" w:space="0" w:color="auto"/>
            <w:left w:val="none" w:sz="0" w:space="0" w:color="auto"/>
            <w:bottom w:val="none" w:sz="0" w:space="0" w:color="auto"/>
            <w:right w:val="none" w:sz="0" w:space="0" w:color="auto"/>
          </w:divBdr>
        </w:div>
        <w:div w:id="1913849583">
          <w:marLeft w:val="0"/>
          <w:marRight w:val="0"/>
          <w:marTop w:val="300"/>
          <w:marBottom w:val="0"/>
          <w:divBdr>
            <w:top w:val="none" w:sz="0" w:space="0" w:color="auto"/>
            <w:left w:val="none" w:sz="0" w:space="0" w:color="auto"/>
            <w:bottom w:val="none" w:sz="0" w:space="0" w:color="auto"/>
            <w:right w:val="none" w:sz="0" w:space="0" w:color="auto"/>
          </w:divBdr>
          <w:divsChild>
            <w:div w:id="1060203307">
              <w:marLeft w:val="0"/>
              <w:marRight w:val="0"/>
              <w:marTop w:val="0"/>
              <w:marBottom w:val="0"/>
              <w:divBdr>
                <w:top w:val="none" w:sz="0" w:space="0" w:color="auto"/>
                <w:left w:val="none" w:sz="0" w:space="0" w:color="auto"/>
                <w:bottom w:val="none" w:sz="0" w:space="0" w:color="auto"/>
                <w:right w:val="none" w:sz="0" w:space="0" w:color="auto"/>
              </w:divBdr>
              <w:divsChild>
                <w:div w:id="982808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9048153">
          <w:marLeft w:val="0"/>
          <w:marRight w:val="0"/>
          <w:marTop w:val="0"/>
          <w:marBottom w:val="0"/>
          <w:divBdr>
            <w:top w:val="none" w:sz="0" w:space="0" w:color="auto"/>
            <w:left w:val="none" w:sz="0" w:space="0" w:color="auto"/>
            <w:bottom w:val="none" w:sz="0" w:space="0" w:color="auto"/>
            <w:right w:val="none" w:sz="0" w:space="0" w:color="auto"/>
          </w:divBdr>
        </w:div>
        <w:div w:id="2073572959">
          <w:marLeft w:val="0"/>
          <w:marRight w:val="0"/>
          <w:marTop w:val="0"/>
          <w:marBottom w:val="0"/>
          <w:divBdr>
            <w:top w:val="none" w:sz="0" w:space="0" w:color="auto"/>
            <w:left w:val="none" w:sz="0" w:space="0" w:color="auto"/>
            <w:bottom w:val="none" w:sz="0" w:space="0" w:color="auto"/>
            <w:right w:val="none" w:sz="0" w:space="0" w:color="auto"/>
          </w:divBdr>
        </w:div>
        <w:div w:id="2095323024">
          <w:marLeft w:val="0"/>
          <w:marRight w:val="0"/>
          <w:marTop w:val="0"/>
          <w:marBottom w:val="0"/>
          <w:divBdr>
            <w:top w:val="none" w:sz="0" w:space="0" w:color="auto"/>
            <w:left w:val="none" w:sz="0" w:space="0" w:color="auto"/>
            <w:bottom w:val="none" w:sz="0" w:space="0" w:color="auto"/>
            <w:right w:val="none" w:sz="0" w:space="0" w:color="auto"/>
          </w:divBdr>
        </w:div>
        <w:div w:id="2100444223">
          <w:marLeft w:val="0"/>
          <w:marRight w:val="0"/>
          <w:marTop w:val="0"/>
          <w:marBottom w:val="0"/>
          <w:divBdr>
            <w:top w:val="none" w:sz="0" w:space="0" w:color="auto"/>
            <w:left w:val="none" w:sz="0" w:space="0" w:color="auto"/>
            <w:bottom w:val="none" w:sz="0" w:space="0" w:color="auto"/>
            <w:right w:val="none" w:sz="0" w:space="0" w:color="auto"/>
          </w:divBdr>
        </w:div>
      </w:divsChild>
    </w:div>
    <w:div w:id="472213035">
      <w:bodyDiv w:val="1"/>
      <w:marLeft w:val="0"/>
      <w:marRight w:val="0"/>
      <w:marTop w:val="0"/>
      <w:marBottom w:val="0"/>
      <w:divBdr>
        <w:top w:val="none" w:sz="0" w:space="0" w:color="auto"/>
        <w:left w:val="none" w:sz="0" w:space="0" w:color="auto"/>
        <w:bottom w:val="none" w:sz="0" w:space="0" w:color="auto"/>
        <w:right w:val="none" w:sz="0" w:space="0" w:color="auto"/>
      </w:divBdr>
      <w:divsChild>
        <w:div w:id="102844598">
          <w:marLeft w:val="0"/>
          <w:marRight w:val="0"/>
          <w:marTop w:val="0"/>
          <w:marBottom w:val="0"/>
          <w:divBdr>
            <w:top w:val="none" w:sz="0" w:space="0" w:color="auto"/>
            <w:left w:val="none" w:sz="0" w:space="0" w:color="auto"/>
            <w:bottom w:val="none" w:sz="0" w:space="0" w:color="auto"/>
            <w:right w:val="none" w:sz="0" w:space="0" w:color="auto"/>
          </w:divBdr>
          <w:divsChild>
            <w:div w:id="443306340">
              <w:marLeft w:val="0"/>
              <w:marRight w:val="0"/>
              <w:marTop w:val="0"/>
              <w:marBottom w:val="0"/>
              <w:divBdr>
                <w:top w:val="none" w:sz="0" w:space="0" w:color="auto"/>
                <w:left w:val="none" w:sz="0" w:space="0" w:color="auto"/>
                <w:bottom w:val="none" w:sz="0" w:space="0" w:color="auto"/>
                <w:right w:val="none" w:sz="0" w:space="0" w:color="auto"/>
              </w:divBdr>
            </w:div>
          </w:divsChild>
        </w:div>
        <w:div w:id="220364604">
          <w:marLeft w:val="0"/>
          <w:marRight w:val="0"/>
          <w:marTop w:val="0"/>
          <w:marBottom w:val="0"/>
          <w:divBdr>
            <w:top w:val="none" w:sz="0" w:space="0" w:color="auto"/>
            <w:left w:val="none" w:sz="0" w:space="0" w:color="auto"/>
            <w:bottom w:val="none" w:sz="0" w:space="0" w:color="auto"/>
            <w:right w:val="none" w:sz="0" w:space="0" w:color="auto"/>
          </w:divBdr>
        </w:div>
        <w:div w:id="314334810">
          <w:marLeft w:val="0"/>
          <w:marRight w:val="0"/>
          <w:marTop w:val="300"/>
          <w:marBottom w:val="0"/>
          <w:divBdr>
            <w:top w:val="none" w:sz="0" w:space="0" w:color="auto"/>
            <w:left w:val="none" w:sz="0" w:space="0" w:color="auto"/>
            <w:bottom w:val="none" w:sz="0" w:space="0" w:color="auto"/>
            <w:right w:val="none" w:sz="0" w:space="0" w:color="auto"/>
          </w:divBdr>
          <w:divsChild>
            <w:div w:id="755250207">
              <w:marLeft w:val="0"/>
              <w:marRight w:val="0"/>
              <w:marTop w:val="0"/>
              <w:marBottom w:val="0"/>
              <w:divBdr>
                <w:top w:val="none" w:sz="0" w:space="0" w:color="auto"/>
                <w:left w:val="none" w:sz="0" w:space="0" w:color="auto"/>
                <w:bottom w:val="none" w:sz="0" w:space="0" w:color="auto"/>
                <w:right w:val="none" w:sz="0" w:space="0" w:color="auto"/>
              </w:divBdr>
              <w:divsChild>
                <w:div w:id="1549805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5913812">
          <w:marLeft w:val="0"/>
          <w:marRight w:val="0"/>
          <w:marTop w:val="0"/>
          <w:marBottom w:val="0"/>
          <w:divBdr>
            <w:top w:val="none" w:sz="0" w:space="0" w:color="auto"/>
            <w:left w:val="none" w:sz="0" w:space="0" w:color="auto"/>
            <w:bottom w:val="none" w:sz="0" w:space="0" w:color="auto"/>
            <w:right w:val="none" w:sz="0" w:space="0" w:color="auto"/>
          </w:divBdr>
        </w:div>
        <w:div w:id="384916009">
          <w:marLeft w:val="0"/>
          <w:marRight w:val="0"/>
          <w:marTop w:val="0"/>
          <w:marBottom w:val="0"/>
          <w:divBdr>
            <w:top w:val="none" w:sz="0" w:space="0" w:color="auto"/>
            <w:left w:val="none" w:sz="0" w:space="0" w:color="auto"/>
            <w:bottom w:val="none" w:sz="0" w:space="0" w:color="auto"/>
            <w:right w:val="none" w:sz="0" w:space="0" w:color="auto"/>
          </w:divBdr>
          <w:divsChild>
            <w:div w:id="270557421">
              <w:marLeft w:val="0"/>
              <w:marRight w:val="0"/>
              <w:marTop w:val="0"/>
              <w:marBottom w:val="0"/>
              <w:divBdr>
                <w:top w:val="none" w:sz="0" w:space="0" w:color="auto"/>
                <w:left w:val="none" w:sz="0" w:space="0" w:color="auto"/>
                <w:bottom w:val="none" w:sz="0" w:space="0" w:color="auto"/>
                <w:right w:val="none" w:sz="0" w:space="0" w:color="auto"/>
              </w:divBdr>
            </w:div>
          </w:divsChild>
        </w:div>
        <w:div w:id="387459983">
          <w:marLeft w:val="0"/>
          <w:marRight w:val="0"/>
          <w:marTop w:val="0"/>
          <w:marBottom w:val="0"/>
          <w:divBdr>
            <w:top w:val="none" w:sz="0" w:space="0" w:color="auto"/>
            <w:left w:val="none" w:sz="0" w:space="0" w:color="auto"/>
            <w:bottom w:val="none" w:sz="0" w:space="0" w:color="auto"/>
            <w:right w:val="none" w:sz="0" w:space="0" w:color="auto"/>
          </w:divBdr>
        </w:div>
        <w:div w:id="513619522">
          <w:marLeft w:val="0"/>
          <w:marRight w:val="0"/>
          <w:marTop w:val="300"/>
          <w:marBottom w:val="0"/>
          <w:divBdr>
            <w:top w:val="none" w:sz="0" w:space="0" w:color="auto"/>
            <w:left w:val="none" w:sz="0" w:space="0" w:color="auto"/>
            <w:bottom w:val="none" w:sz="0" w:space="0" w:color="auto"/>
            <w:right w:val="none" w:sz="0" w:space="0" w:color="auto"/>
          </w:divBdr>
          <w:divsChild>
            <w:div w:id="240721576">
              <w:marLeft w:val="0"/>
              <w:marRight w:val="0"/>
              <w:marTop w:val="0"/>
              <w:marBottom w:val="0"/>
              <w:divBdr>
                <w:top w:val="none" w:sz="0" w:space="0" w:color="auto"/>
                <w:left w:val="none" w:sz="0" w:space="0" w:color="auto"/>
                <w:bottom w:val="none" w:sz="0" w:space="0" w:color="auto"/>
                <w:right w:val="none" w:sz="0" w:space="0" w:color="auto"/>
              </w:divBdr>
              <w:divsChild>
                <w:div w:id="1201091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804438">
          <w:marLeft w:val="0"/>
          <w:marRight w:val="0"/>
          <w:marTop w:val="300"/>
          <w:marBottom w:val="0"/>
          <w:divBdr>
            <w:top w:val="none" w:sz="0" w:space="0" w:color="auto"/>
            <w:left w:val="none" w:sz="0" w:space="0" w:color="auto"/>
            <w:bottom w:val="none" w:sz="0" w:space="0" w:color="auto"/>
            <w:right w:val="none" w:sz="0" w:space="0" w:color="auto"/>
          </w:divBdr>
          <w:divsChild>
            <w:div w:id="1400591704">
              <w:marLeft w:val="0"/>
              <w:marRight w:val="0"/>
              <w:marTop w:val="0"/>
              <w:marBottom w:val="0"/>
              <w:divBdr>
                <w:top w:val="none" w:sz="0" w:space="0" w:color="auto"/>
                <w:left w:val="none" w:sz="0" w:space="0" w:color="auto"/>
                <w:bottom w:val="none" w:sz="0" w:space="0" w:color="auto"/>
                <w:right w:val="none" w:sz="0" w:space="0" w:color="auto"/>
              </w:divBdr>
              <w:divsChild>
                <w:div w:id="1935698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175118">
          <w:marLeft w:val="0"/>
          <w:marRight w:val="0"/>
          <w:marTop w:val="0"/>
          <w:marBottom w:val="0"/>
          <w:divBdr>
            <w:top w:val="none" w:sz="0" w:space="0" w:color="auto"/>
            <w:left w:val="none" w:sz="0" w:space="0" w:color="auto"/>
            <w:bottom w:val="none" w:sz="0" w:space="0" w:color="auto"/>
            <w:right w:val="none" w:sz="0" w:space="0" w:color="auto"/>
          </w:divBdr>
        </w:div>
        <w:div w:id="780538888">
          <w:marLeft w:val="0"/>
          <w:marRight w:val="0"/>
          <w:marTop w:val="0"/>
          <w:marBottom w:val="0"/>
          <w:divBdr>
            <w:top w:val="none" w:sz="0" w:space="0" w:color="auto"/>
            <w:left w:val="none" w:sz="0" w:space="0" w:color="auto"/>
            <w:bottom w:val="none" w:sz="0" w:space="0" w:color="auto"/>
            <w:right w:val="none" w:sz="0" w:space="0" w:color="auto"/>
          </w:divBdr>
          <w:divsChild>
            <w:div w:id="1208490267">
              <w:marLeft w:val="0"/>
              <w:marRight w:val="0"/>
              <w:marTop w:val="0"/>
              <w:marBottom w:val="0"/>
              <w:divBdr>
                <w:top w:val="none" w:sz="0" w:space="0" w:color="auto"/>
                <w:left w:val="none" w:sz="0" w:space="0" w:color="auto"/>
                <w:bottom w:val="none" w:sz="0" w:space="0" w:color="auto"/>
                <w:right w:val="none" w:sz="0" w:space="0" w:color="auto"/>
              </w:divBdr>
            </w:div>
          </w:divsChild>
        </w:div>
        <w:div w:id="909776875">
          <w:marLeft w:val="0"/>
          <w:marRight w:val="0"/>
          <w:marTop w:val="0"/>
          <w:marBottom w:val="0"/>
          <w:divBdr>
            <w:top w:val="none" w:sz="0" w:space="0" w:color="auto"/>
            <w:left w:val="none" w:sz="0" w:space="0" w:color="auto"/>
            <w:bottom w:val="none" w:sz="0" w:space="0" w:color="auto"/>
            <w:right w:val="none" w:sz="0" w:space="0" w:color="auto"/>
          </w:divBdr>
          <w:divsChild>
            <w:div w:id="121726674">
              <w:marLeft w:val="0"/>
              <w:marRight w:val="0"/>
              <w:marTop w:val="0"/>
              <w:marBottom w:val="0"/>
              <w:divBdr>
                <w:top w:val="none" w:sz="0" w:space="0" w:color="auto"/>
                <w:left w:val="none" w:sz="0" w:space="0" w:color="auto"/>
                <w:bottom w:val="none" w:sz="0" w:space="0" w:color="auto"/>
                <w:right w:val="none" w:sz="0" w:space="0" w:color="auto"/>
              </w:divBdr>
            </w:div>
          </w:divsChild>
        </w:div>
        <w:div w:id="1219979839">
          <w:marLeft w:val="0"/>
          <w:marRight w:val="0"/>
          <w:marTop w:val="0"/>
          <w:marBottom w:val="0"/>
          <w:divBdr>
            <w:top w:val="none" w:sz="0" w:space="0" w:color="auto"/>
            <w:left w:val="none" w:sz="0" w:space="0" w:color="auto"/>
            <w:bottom w:val="none" w:sz="0" w:space="0" w:color="auto"/>
            <w:right w:val="none" w:sz="0" w:space="0" w:color="auto"/>
          </w:divBdr>
        </w:div>
        <w:div w:id="1485202342">
          <w:marLeft w:val="0"/>
          <w:marRight w:val="0"/>
          <w:marTop w:val="0"/>
          <w:marBottom w:val="0"/>
          <w:divBdr>
            <w:top w:val="none" w:sz="0" w:space="0" w:color="auto"/>
            <w:left w:val="none" w:sz="0" w:space="0" w:color="auto"/>
            <w:bottom w:val="none" w:sz="0" w:space="0" w:color="auto"/>
            <w:right w:val="none" w:sz="0" w:space="0" w:color="auto"/>
          </w:divBdr>
          <w:divsChild>
            <w:div w:id="1300381015">
              <w:marLeft w:val="0"/>
              <w:marRight w:val="0"/>
              <w:marTop w:val="0"/>
              <w:marBottom w:val="0"/>
              <w:divBdr>
                <w:top w:val="none" w:sz="0" w:space="0" w:color="auto"/>
                <w:left w:val="none" w:sz="0" w:space="0" w:color="auto"/>
                <w:bottom w:val="none" w:sz="0" w:space="0" w:color="auto"/>
                <w:right w:val="none" w:sz="0" w:space="0" w:color="auto"/>
              </w:divBdr>
            </w:div>
          </w:divsChild>
        </w:div>
        <w:div w:id="1744176402">
          <w:marLeft w:val="0"/>
          <w:marRight w:val="0"/>
          <w:marTop w:val="0"/>
          <w:marBottom w:val="0"/>
          <w:divBdr>
            <w:top w:val="none" w:sz="0" w:space="0" w:color="auto"/>
            <w:left w:val="none" w:sz="0" w:space="0" w:color="auto"/>
            <w:bottom w:val="none" w:sz="0" w:space="0" w:color="auto"/>
            <w:right w:val="none" w:sz="0" w:space="0" w:color="auto"/>
          </w:divBdr>
          <w:divsChild>
            <w:div w:id="448739815">
              <w:marLeft w:val="0"/>
              <w:marRight w:val="0"/>
              <w:marTop w:val="0"/>
              <w:marBottom w:val="0"/>
              <w:divBdr>
                <w:top w:val="none" w:sz="0" w:space="0" w:color="auto"/>
                <w:left w:val="none" w:sz="0" w:space="0" w:color="auto"/>
                <w:bottom w:val="none" w:sz="0" w:space="0" w:color="auto"/>
                <w:right w:val="none" w:sz="0" w:space="0" w:color="auto"/>
              </w:divBdr>
            </w:div>
          </w:divsChild>
        </w:div>
        <w:div w:id="1899901041">
          <w:marLeft w:val="0"/>
          <w:marRight w:val="0"/>
          <w:marTop w:val="0"/>
          <w:marBottom w:val="0"/>
          <w:divBdr>
            <w:top w:val="none" w:sz="0" w:space="0" w:color="auto"/>
            <w:left w:val="none" w:sz="0" w:space="0" w:color="auto"/>
            <w:bottom w:val="none" w:sz="0" w:space="0" w:color="auto"/>
            <w:right w:val="none" w:sz="0" w:space="0" w:color="auto"/>
          </w:divBdr>
        </w:div>
        <w:div w:id="1967929894">
          <w:marLeft w:val="0"/>
          <w:marRight w:val="0"/>
          <w:marTop w:val="300"/>
          <w:marBottom w:val="0"/>
          <w:divBdr>
            <w:top w:val="none" w:sz="0" w:space="0" w:color="auto"/>
            <w:left w:val="none" w:sz="0" w:space="0" w:color="auto"/>
            <w:bottom w:val="none" w:sz="0" w:space="0" w:color="auto"/>
            <w:right w:val="none" w:sz="0" w:space="0" w:color="auto"/>
          </w:divBdr>
          <w:divsChild>
            <w:div w:id="408623696">
              <w:marLeft w:val="0"/>
              <w:marRight w:val="0"/>
              <w:marTop w:val="0"/>
              <w:marBottom w:val="0"/>
              <w:divBdr>
                <w:top w:val="none" w:sz="0" w:space="0" w:color="auto"/>
                <w:left w:val="none" w:sz="0" w:space="0" w:color="auto"/>
                <w:bottom w:val="none" w:sz="0" w:space="0" w:color="auto"/>
                <w:right w:val="none" w:sz="0" w:space="0" w:color="auto"/>
              </w:divBdr>
              <w:divsChild>
                <w:div w:id="1853914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217027">
          <w:marLeft w:val="0"/>
          <w:marRight w:val="0"/>
          <w:marTop w:val="0"/>
          <w:marBottom w:val="0"/>
          <w:divBdr>
            <w:top w:val="none" w:sz="0" w:space="0" w:color="auto"/>
            <w:left w:val="none" w:sz="0" w:space="0" w:color="auto"/>
            <w:bottom w:val="none" w:sz="0" w:space="0" w:color="auto"/>
            <w:right w:val="none" w:sz="0" w:space="0" w:color="auto"/>
          </w:divBdr>
        </w:div>
        <w:div w:id="2145463329">
          <w:marLeft w:val="0"/>
          <w:marRight w:val="0"/>
          <w:marTop w:val="0"/>
          <w:marBottom w:val="0"/>
          <w:divBdr>
            <w:top w:val="none" w:sz="0" w:space="0" w:color="auto"/>
            <w:left w:val="none" w:sz="0" w:space="0" w:color="auto"/>
            <w:bottom w:val="none" w:sz="0" w:space="0" w:color="auto"/>
            <w:right w:val="none" w:sz="0" w:space="0" w:color="auto"/>
          </w:divBdr>
          <w:divsChild>
            <w:div w:id="212739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2258959">
      <w:bodyDiv w:val="1"/>
      <w:marLeft w:val="0"/>
      <w:marRight w:val="0"/>
      <w:marTop w:val="0"/>
      <w:marBottom w:val="0"/>
      <w:divBdr>
        <w:top w:val="none" w:sz="0" w:space="0" w:color="auto"/>
        <w:left w:val="none" w:sz="0" w:space="0" w:color="auto"/>
        <w:bottom w:val="none" w:sz="0" w:space="0" w:color="auto"/>
        <w:right w:val="none" w:sz="0" w:space="0" w:color="auto"/>
      </w:divBdr>
    </w:div>
    <w:div w:id="472450379">
      <w:bodyDiv w:val="1"/>
      <w:marLeft w:val="0"/>
      <w:marRight w:val="0"/>
      <w:marTop w:val="0"/>
      <w:marBottom w:val="0"/>
      <w:divBdr>
        <w:top w:val="none" w:sz="0" w:space="0" w:color="auto"/>
        <w:left w:val="none" w:sz="0" w:space="0" w:color="auto"/>
        <w:bottom w:val="none" w:sz="0" w:space="0" w:color="auto"/>
        <w:right w:val="none" w:sz="0" w:space="0" w:color="auto"/>
      </w:divBdr>
      <w:divsChild>
        <w:div w:id="1819568894">
          <w:marLeft w:val="0"/>
          <w:marRight w:val="0"/>
          <w:marTop w:val="0"/>
          <w:marBottom w:val="0"/>
          <w:divBdr>
            <w:top w:val="none" w:sz="0" w:space="0" w:color="auto"/>
            <w:left w:val="none" w:sz="0" w:space="0" w:color="auto"/>
            <w:bottom w:val="none" w:sz="0" w:space="0" w:color="auto"/>
            <w:right w:val="none" w:sz="0" w:space="0" w:color="auto"/>
          </w:divBdr>
        </w:div>
        <w:div w:id="1103768691">
          <w:marLeft w:val="0"/>
          <w:marRight w:val="0"/>
          <w:marTop w:val="0"/>
          <w:marBottom w:val="0"/>
          <w:divBdr>
            <w:top w:val="none" w:sz="0" w:space="0" w:color="auto"/>
            <w:left w:val="none" w:sz="0" w:space="0" w:color="auto"/>
            <w:bottom w:val="none" w:sz="0" w:space="0" w:color="auto"/>
            <w:right w:val="none" w:sz="0" w:space="0" w:color="auto"/>
          </w:divBdr>
          <w:divsChild>
            <w:div w:id="1295523166">
              <w:marLeft w:val="0"/>
              <w:marRight w:val="0"/>
              <w:marTop w:val="0"/>
              <w:marBottom w:val="0"/>
              <w:divBdr>
                <w:top w:val="none" w:sz="0" w:space="0" w:color="auto"/>
                <w:left w:val="none" w:sz="0" w:space="0" w:color="auto"/>
                <w:bottom w:val="none" w:sz="0" w:space="0" w:color="auto"/>
                <w:right w:val="none" w:sz="0" w:space="0" w:color="auto"/>
              </w:divBdr>
            </w:div>
          </w:divsChild>
        </w:div>
        <w:div w:id="1398430691">
          <w:marLeft w:val="0"/>
          <w:marRight w:val="0"/>
          <w:marTop w:val="0"/>
          <w:marBottom w:val="0"/>
          <w:divBdr>
            <w:top w:val="none" w:sz="0" w:space="0" w:color="auto"/>
            <w:left w:val="none" w:sz="0" w:space="0" w:color="auto"/>
            <w:bottom w:val="none" w:sz="0" w:space="0" w:color="auto"/>
            <w:right w:val="none" w:sz="0" w:space="0" w:color="auto"/>
          </w:divBdr>
        </w:div>
        <w:div w:id="195774608">
          <w:marLeft w:val="0"/>
          <w:marRight w:val="0"/>
          <w:marTop w:val="0"/>
          <w:marBottom w:val="0"/>
          <w:divBdr>
            <w:top w:val="none" w:sz="0" w:space="0" w:color="auto"/>
            <w:left w:val="none" w:sz="0" w:space="0" w:color="auto"/>
            <w:bottom w:val="none" w:sz="0" w:space="0" w:color="auto"/>
            <w:right w:val="none" w:sz="0" w:space="0" w:color="auto"/>
          </w:divBdr>
          <w:divsChild>
            <w:div w:id="711808023">
              <w:marLeft w:val="0"/>
              <w:marRight w:val="0"/>
              <w:marTop w:val="0"/>
              <w:marBottom w:val="0"/>
              <w:divBdr>
                <w:top w:val="none" w:sz="0" w:space="0" w:color="auto"/>
                <w:left w:val="none" w:sz="0" w:space="0" w:color="auto"/>
                <w:bottom w:val="none" w:sz="0" w:space="0" w:color="auto"/>
                <w:right w:val="none" w:sz="0" w:space="0" w:color="auto"/>
              </w:divBdr>
            </w:div>
          </w:divsChild>
        </w:div>
        <w:div w:id="1354721998">
          <w:marLeft w:val="0"/>
          <w:marRight w:val="0"/>
          <w:marTop w:val="0"/>
          <w:marBottom w:val="0"/>
          <w:divBdr>
            <w:top w:val="none" w:sz="0" w:space="0" w:color="auto"/>
            <w:left w:val="none" w:sz="0" w:space="0" w:color="auto"/>
            <w:bottom w:val="none" w:sz="0" w:space="0" w:color="auto"/>
            <w:right w:val="none" w:sz="0" w:space="0" w:color="auto"/>
          </w:divBdr>
        </w:div>
        <w:div w:id="1084835470">
          <w:marLeft w:val="0"/>
          <w:marRight w:val="0"/>
          <w:marTop w:val="0"/>
          <w:marBottom w:val="0"/>
          <w:divBdr>
            <w:top w:val="none" w:sz="0" w:space="0" w:color="auto"/>
            <w:left w:val="none" w:sz="0" w:space="0" w:color="auto"/>
            <w:bottom w:val="none" w:sz="0" w:space="0" w:color="auto"/>
            <w:right w:val="none" w:sz="0" w:space="0" w:color="auto"/>
          </w:divBdr>
          <w:divsChild>
            <w:div w:id="6753503">
              <w:marLeft w:val="0"/>
              <w:marRight w:val="0"/>
              <w:marTop w:val="0"/>
              <w:marBottom w:val="0"/>
              <w:divBdr>
                <w:top w:val="none" w:sz="0" w:space="0" w:color="auto"/>
                <w:left w:val="none" w:sz="0" w:space="0" w:color="auto"/>
                <w:bottom w:val="none" w:sz="0" w:space="0" w:color="auto"/>
                <w:right w:val="none" w:sz="0" w:space="0" w:color="auto"/>
              </w:divBdr>
            </w:div>
          </w:divsChild>
        </w:div>
        <w:div w:id="1478524482">
          <w:marLeft w:val="0"/>
          <w:marRight w:val="0"/>
          <w:marTop w:val="0"/>
          <w:marBottom w:val="0"/>
          <w:divBdr>
            <w:top w:val="none" w:sz="0" w:space="0" w:color="auto"/>
            <w:left w:val="none" w:sz="0" w:space="0" w:color="auto"/>
            <w:bottom w:val="none" w:sz="0" w:space="0" w:color="auto"/>
            <w:right w:val="none" w:sz="0" w:space="0" w:color="auto"/>
          </w:divBdr>
        </w:div>
        <w:div w:id="1957758153">
          <w:marLeft w:val="0"/>
          <w:marRight w:val="0"/>
          <w:marTop w:val="0"/>
          <w:marBottom w:val="0"/>
          <w:divBdr>
            <w:top w:val="none" w:sz="0" w:space="0" w:color="auto"/>
            <w:left w:val="none" w:sz="0" w:space="0" w:color="auto"/>
            <w:bottom w:val="none" w:sz="0" w:space="0" w:color="auto"/>
            <w:right w:val="none" w:sz="0" w:space="0" w:color="auto"/>
          </w:divBdr>
          <w:divsChild>
            <w:div w:id="1372923846">
              <w:marLeft w:val="0"/>
              <w:marRight w:val="0"/>
              <w:marTop w:val="0"/>
              <w:marBottom w:val="0"/>
              <w:divBdr>
                <w:top w:val="none" w:sz="0" w:space="0" w:color="auto"/>
                <w:left w:val="none" w:sz="0" w:space="0" w:color="auto"/>
                <w:bottom w:val="none" w:sz="0" w:space="0" w:color="auto"/>
                <w:right w:val="none" w:sz="0" w:space="0" w:color="auto"/>
              </w:divBdr>
            </w:div>
          </w:divsChild>
        </w:div>
        <w:div w:id="157228926">
          <w:marLeft w:val="0"/>
          <w:marRight w:val="0"/>
          <w:marTop w:val="0"/>
          <w:marBottom w:val="0"/>
          <w:divBdr>
            <w:top w:val="none" w:sz="0" w:space="0" w:color="auto"/>
            <w:left w:val="none" w:sz="0" w:space="0" w:color="auto"/>
            <w:bottom w:val="none" w:sz="0" w:space="0" w:color="auto"/>
            <w:right w:val="none" w:sz="0" w:space="0" w:color="auto"/>
          </w:divBdr>
        </w:div>
        <w:div w:id="567956227">
          <w:marLeft w:val="0"/>
          <w:marRight w:val="0"/>
          <w:marTop w:val="0"/>
          <w:marBottom w:val="0"/>
          <w:divBdr>
            <w:top w:val="none" w:sz="0" w:space="0" w:color="auto"/>
            <w:left w:val="none" w:sz="0" w:space="0" w:color="auto"/>
            <w:bottom w:val="none" w:sz="0" w:space="0" w:color="auto"/>
            <w:right w:val="none" w:sz="0" w:space="0" w:color="auto"/>
          </w:divBdr>
          <w:divsChild>
            <w:div w:id="1043166487">
              <w:marLeft w:val="0"/>
              <w:marRight w:val="0"/>
              <w:marTop w:val="0"/>
              <w:marBottom w:val="0"/>
              <w:divBdr>
                <w:top w:val="none" w:sz="0" w:space="0" w:color="auto"/>
                <w:left w:val="none" w:sz="0" w:space="0" w:color="auto"/>
                <w:bottom w:val="none" w:sz="0" w:space="0" w:color="auto"/>
                <w:right w:val="none" w:sz="0" w:space="0" w:color="auto"/>
              </w:divBdr>
            </w:div>
          </w:divsChild>
        </w:div>
        <w:div w:id="987515619">
          <w:marLeft w:val="0"/>
          <w:marRight w:val="0"/>
          <w:marTop w:val="0"/>
          <w:marBottom w:val="0"/>
          <w:divBdr>
            <w:top w:val="none" w:sz="0" w:space="0" w:color="auto"/>
            <w:left w:val="none" w:sz="0" w:space="0" w:color="auto"/>
            <w:bottom w:val="none" w:sz="0" w:space="0" w:color="auto"/>
            <w:right w:val="none" w:sz="0" w:space="0" w:color="auto"/>
          </w:divBdr>
        </w:div>
        <w:div w:id="1478305582">
          <w:marLeft w:val="0"/>
          <w:marRight w:val="0"/>
          <w:marTop w:val="0"/>
          <w:marBottom w:val="0"/>
          <w:divBdr>
            <w:top w:val="none" w:sz="0" w:space="0" w:color="auto"/>
            <w:left w:val="none" w:sz="0" w:space="0" w:color="auto"/>
            <w:bottom w:val="none" w:sz="0" w:space="0" w:color="auto"/>
            <w:right w:val="none" w:sz="0" w:space="0" w:color="auto"/>
          </w:divBdr>
          <w:divsChild>
            <w:div w:id="298849524">
              <w:marLeft w:val="0"/>
              <w:marRight w:val="0"/>
              <w:marTop w:val="0"/>
              <w:marBottom w:val="0"/>
              <w:divBdr>
                <w:top w:val="none" w:sz="0" w:space="0" w:color="auto"/>
                <w:left w:val="none" w:sz="0" w:space="0" w:color="auto"/>
                <w:bottom w:val="none" w:sz="0" w:space="0" w:color="auto"/>
                <w:right w:val="none" w:sz="0" w:space="0" w:color="auto"/>
              </w:divBdr>
            </w:div>
          </w:divsChild>
        </w:div>
        <w:div w:id="662320080">
          <w:marLeft w:val="0"/>
          <w:marRight w:val="0"/>
          <w:marTop w:val="0"/>
          <w:marBottom w:val="0"/>
          <w:divBdr>
            <w:top w:val="none" w:sz="0" w:space="0" w:color="auto"/>
            <w:left w:val="none" w:sz="0" w:space="0" w:color="auto"/>
            <w:bottom w:val="none" w:sz="0" w:space="0" w:color="auto"/>
            <w:right w:val="none" w:sz="0" w:space="0" w:color="auto"/>
          </w:divBdr>
        </w:div>
        <w:div w:id="1900707367">
          <w:marLeft w:val="0"/>
          <w:marRight w:val="0"/>
          <w:marTop w:val="0"/>
          <w:marBottom w:val="0"/>
          <w:divBdr>
            <w:top w:val="none" w:sz="0" w:space="0" w:color="auto"/>
            <w:left w:val="none" w:sz="0" w:space="0" w:color="auto"/>
            <w:bottom w:val="none" w:sz="0" w:space="0" w:color="auto"/>
            <w:right w:val="none" w:sz="0" w:space="0" w:color="auto"/>
          </w:divBdr>
          <w:divsChild>
            <w:div w:id="1376352207">
              <w:marLeft w:val="0"/>
              <w:marRight w:val="0"/>
              <w:marTop w:val="0"/>
              <w:marBottom w:val="0"/>
              <w:divBdr>
                <w:top w:val="none" w:sz="0" w:space="0" w:color="auto"/>
                <w:left w:val="none" w:sz="0" w:space="0" w:color="auto"/>
                <w:bottom w:val="none" w:sz="0" w:space="0" w:color="auto"/>
                <w:right w:val="none" w:sz="0" w:space="0" w:color="auto"/>
              </w:divBdr>
            </w:div>
          </w:divsChild>
        </w:div>
        <w:div w:id="1022707171">
          <w:marLeft w:val="0"/>
          <w:marRight w:val="0"/>
          <w:marTop w:val="300"/>
          <w:marBottom w:val="0"/>
          <w:divBdr>
            <w:top w:val="none" w:sz="0" w:space="0" w:color="auto"/>
            <w:left w:val="none" w:sz="0" w:space="0" w:color="auto"/>
            <w:bottom w:val="none" w:sz="0" w:space="0" w:color="auto"/>
            <w:right w:val="none" w:sz="0" w:space="0" w:color="auto"/>
          </w:divBdr>
          <w:divsChild>
            <w:div w:id="764419526">
              <w:marLeft w:val="0"/>
              <w:marRight w:val="0"/>
              <w:marTop w:val="0"/>
              <w:marBottom w:val="0"/>
              <w:divBdr>
                <w:top w:val="none" w:sz="0" w:space="0" w:color="auto"/>
                <w:left w:val="none" w:sz="0" w:space="0" w:color="auto"/>
                <w:bottom w:val="none" w:sz="0" w:space="0" w:color="auto"/>
                <w:right w:val="none" w:sz="0" w:space="0" w:color="auto"/>
              </w:divBdr>
              <w:divsChild>
                <w:div w:id="1493109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4488112">
          <w:marLeft w:val="0"/>
          <w:marRight w:val="0"/>
          <w:marTop w:val="300"/>
          <w:marBottom w:val="0"/>
          <w:divBdr>
            <w:top w:val="none" w:sz="0" w:space="0" w:color="auto"/>
            <w:left w:val="none" w:sz="0" w:space="0" w:color="auto"/>
            <w:bottom w:val="none" w:sz="0" w:space="0" w:color="auto"/>
            <w:right w:val="none" w:sz="0" w:space="0" w:color="auto"/>
          </w:divBdr>
          <w:divsChild>
            <w:div w:id="98453021">
              <w:marLeft w:val="0"/>
              <w:marRight w:val="0"/>
              <w:marTop w:val="0"/>
              <w:marBottom w:val="0"/>
              <w:divBdr>
                <w:top w:val="none" w:sz="0" w:space="0" w:color="auto"/>
                <w:left w:val="none" w:sz="0" w:space="0" w:color="auto"/>
                <w:bottom w:val="none" w:sz="0" w:space="0" w:color="auto"/>
                <w:right w:val="none" w:sz="0" w:space="0" w:color="auto"/>
              </w:divBdr>
              <w:divsChild>
                <w:div w:id="680738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206674">
          <w:marLeft w:val="0"/>
          <w:marRight w:val="0"/>
          <w:marTop w:val="300"/>
          <w:marBottom w:val="0"/>
          <w:divBdr>
            <w:top w:val="none" w:sz="0" w:space="0" w:color="auto"/>
            <w:left w:val="none" w:sz="0" w:space="0" w:color="auto"/>
            <w:bottom w:val="none" w:sz="0" w:space="0" w:color="auto"/>
            <w:right w:val="none" w:sz="0" w:space="0" w:color="auto"/>
          </w:divBdr>
          <w:divsChild>
            <w:div w:id="2141144822">
              <w:marLeft w:val="0"/>
              <w:marRight w:val="0"/>
              <w:marTop w:val="0"/>
              <w:marBottom w:val="0"/>
              <w:divBdr>
                <w:top w:val="none" w:sz="0" w:space="0" w:color="auto"/>
                <w:left w:val="none" w:sz="0" w:space="0" w:color="auto"/>
                <w:bottom w:val="none" w:sz="0" w:space="0" w:color="auto"/>
                <w:right w:val="none" w:sz="0" w:space="0" w:color="auto"/>
              </w:divBdr>
              <w:divsChild>
                <w:div w:id="2012296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800246">
          <w:marLeft w:val="0"/>
          <w:marRight w:val="0"/>
          <w:marTop w:val="300"/>
          <w:marBottom w:val="0"/>
          <w:divBdr>
            <w:top w:val="none" w:sz="0" w:space="0" w:color="auto"/>
            <w:left w:val="none" w:sz="0" w:space="0" w:color="auto"/>
            <w:bottom w:val="none" w:sz="0" w:space="0" w:color="auto"/>
            <w:right w:val="none" w:sz="0" w:space="0" w:color="auto"/>
          </w:divBdr>
          <w:divsChild>
            <w:div w:id="1730375547">
              <w:marLeft w:val="0"/>
              <w:marRight w:val="0"/>
              <w:marTop w:val="0"/>
              <w:marBottom w:val="0"/>
              <w:divBdr>
                <w:top w:val="none" w:sz="0" w:space="0" w:color="auto"/>
                <w:left w:val="none" w:sz="0" w:space="0" w:color="auto"/>
                <w:bottom w:val="none" w:sz="0" w:space="0" w:color="auto"/>
                <w:right w:val="none" w:sz="0" w:space="0" w:color="auto"/>
              </w:divBdr>
              <w:divsChild>
                <w:div w:id="583150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2601794">
      <w:bodyDiv w:val="1"/>
      <w:marLeft w:val="0"/>
      <w:marRight w:val="0"/>
      <w:marTop w:val="0"/>
      <w:marBottom w:val="0"/>
      <w:divBdr>
        <w:top w:val="none" w:sz="0" w:space="0" w:color="auto"/>
        <w:left w:val="none" w:sz="0" w:space="0" w:color="auto"/>
        <w:bottom w:val="none" w:sz="0" w:space="0" w:color="auto"/>
        <w:right w:val="none" w:sz="0" w:space="0" w:color="auto"/>
      </w:divBdr>
      <w:divsChild>
        <w:div w:id="1839609219">
          <w:marLeft w:val="0"/>
          <w:marRight w:val="0"/>
          <w:marTop w:val="0"/>
          <w:marBottom w:val="0"/>
          <w:divBdr>
            <w:top w:val="none" w:sz="0" w:space="0" w:color="auto"/>
            <w:left w:val="none" w:sz="0" w:space="0" w:color="auto"/>
            <w:bottom w:val="none" w:sz="0" w:space="0" w:color="auto"/>
            <w:right w:val="none" w:sz="0" w:space="0" w:color="auto"/>
          </w:divBdr>
        </w:div>
        <w:div w:id="1286816836">
          <w:marLeft w:val="0"/>
          <w:marRight w:val="0"/>
          <w:marTop w:val="0"/>
          <w:marBottom w:val="0"/>
          <w:divBdr>
            <w:top w:val="none" w:sz="0" w:space="0" w:color="auto"/>
            <w:left w:val="none" w:sz="0" w:space="0" w:color="auto"/>
            <w:bottom w:val="none" w:sz="0" w:space="0" w:color="auto"/>
            <w:right w:val="none" w:sz="0" w:space="0" w:color="auto"/>
          </w:divBdr>
          <w:divsChild>
            <w:div w:id="2054881886">
              <w:marLeft w:val="0"/>
              <w:marRight w:val="0"/>
              <w:marTop w:val="0"/>
              <w:marBottom w:val="0"/>
              <w:divBdr>
                <w:top w:val="none" w:sz="0" w:space="0" w:color="auto"/>
                <w:left w:val="none" w:sz="0" w:space="0" w:color="auto"/>
                <w:bottom w:val="none" w:sz="0" w:space="0" w:color="auto"/>
                <w:right w:val="none" w:sz="0" w:space="0" w:color="auto"/>
              </w:divBdr>
            </w:div>
          </w:divsChild>
        </w:div>
        <w:div w:id="38627847">
          <w:marLeft w:val="0"/>
          <w:marRight w:val="0"/>
          <w:marTop w:val="0"/>
          <w:marBottom w:val="0"/>
          <w:divBdr>
            <w:top w:val="none" w:sz="0" w:space="0" w:color="auto"/>
            <w:left w:val="none" w:sz="0" w:space="0" w:color="auto"/>
            <w:bottom w:val="none" w:sz="0" w:space="0" w:color="auto"/>
            <w:right w:val="none" w:sz="0" w:space="0" w:color="auto"/>
          </w:divBdr>
        </w:div>
        <w:div w:id="1968469602">
          <w:marLeft w:val="0"/>
          <w:marRight w:val="0"/>
          <w:marTop w:val="0"/>
          <w:marBottom w:val="0"/>
          <w:divBdr>
            <w:top w:val="none" w:sz="0" w:space="0" w:color="auto"/>
            <w:left w:val="none" w:sz="0" w:space="0" w:color="auto"/>
            <w:bottom w:val="none" w:sz="0" w:space="0" w:color="auto"/>
            <w:right w:val="none" w:sz="0" w:space="0" w:color="auto"/>
          </w:divBdr>
          <w:divsChild>
            <w:div w:id="1112095294">
              <w:marLeft w:val="0"/>
              <w:marRight w:val="0"/>
              <w:marTop w:val="0"/>
              <w:marBottom w:val="0"/>
              <w:divBdr>
                <w:top w:val="none" w:sz="0" w:space="0" w:color="auto"/>
                <w:left w:val="none" w:sz="0" w:space="0" w:color="auto"/>
                <w:bottom w:val="none" w:sz="0" w:space="0" w:color="auto"/>
                <w:right w:val="none" w:sz="0" w:space="0" w:color="auto"/>
              </w:divBdr>
            </w:div>
          </w:divsChild>
        </w:div>
        <w:div w:id="1009600054">
          <w:marLeft w:val="0"/>
          <w:marRight w:val="0"/>
          <w:marTop w:val="0"/>
          <w:marBottom w:val="0"/>
          <w:divBdr>
            <w:top w:val="none" w:sz="0" w:space="0" w:color="auto"/>
            <w:left w:val="none" w:sz="0" w:space="0" w:color="auto"/>
            <w:bottom w:val="none" w:sz="0" w:space="0" w:color="auto"/>
            <w:right w:val="none" w:sz="0" w:space="0" w:color="auto"/>
          </w:divBdr>
        </w:div>
        <w:div w:id="1644852082">
          <w:marLeft w:val="0"/>
          <w:marRight w:val="0"/>
          <w:marTop w:val="0"/>
          <w:marBottom w:val="0"/>
          <w:divBdr>
            <w:top w:val="none" w:sz="0" w:space="0" w:color="auto"/>
            <w:left w:val="none" w:sz="0" w:space="0" w:color="auto"/>
            <w:bottom w:val="none" w:sz="0" w:space="0" w:color="auto"/>
            <w:right w:val="none" w:sz="0" w:space="0" w:color="auto"/>
          </w:divBdr>
          <w:divsChild>
            <w:div w:id="298609234">
              <w:marLeft w:val="0"/>
              <w:marRight w:val="0"/>
              <w:marTop w:val="0"/>
              <w:marBottom w:val="0"/>
              <w:divBdr>
                <w:top w:val="none" w:sz="0" w:space="0" w:color="auto"/>
                <w:left w:val="none" w:sz="0" w:space="0" w:color="auto"/>
                <w:bottom w:val="none" w:sz="0" w:space="0" w:color="auto"/>
                <w:right w:val="none" w:sz="0" w:space="0" w:color="auto"/>
              </w:divBdr>
            </w:div>
          </w:divsChild>
        </w:div>
        <w:div w:id="1947882093">
          <w:marLeft w:val="0"/>
          <w:marRight w:val="0"/>
          <w:marTop w:val="0"/>
          <w:marBottom w:val="0"/>
          <w:divBdr>
            <w:top w:val="none" w:sz="0" w:space="0" w:color="auto"/>
            <w:left w:val="none" w:sz="0" w:space="0" w:color="auto"/>
            <w:bottom w:val="none" w:sz="0" w:space="0" w:color="auto"/>
            <w:right w:val="none" w:sz="0" w:space="0" w:color="auto"/>
          </w:divBdr>
        </w:div>
        <w:div w:id="1208684429">
          <w:marLeft w:val="0"/>
          <w:marRight w:val="0"/>
          <w:marTop w:val="0"/>
          <w:marBottom w:val="0"/>
          <w:divBdr>
            <w:top w:val="none" w:sz="0" w:space="0" w:color="auto"/>
            <w:left w:val="none" w:sz="0" w:space="0" w:color="auto"/>
            <w:bottom w:val="none" w:sz="0" w:space="0" w:color="auto"/>
            <w:right w:val="none" w:sz="0" w:space="0" w:color="auto"/>
          </w:divBdr>
          <w:divsChild>
            <w:div w:id="1147362192">
              <w:marLeft w:val="0"/>
              <w:marRight w:val="0"/>
              <w:marTop w:val="0"/>
              <w:marBottom w:val="0"/>
              <w:divBdr>
                <w:top w:val="none" w:sz="0" w:space="0" w:color="auto"/>
                <w:left w:val="none" w:sz="0" w:space="0" w:color="auto"/>
                <w:bottom w:val="none" w:sz="0" w:space="0" w:color="auto"/>
                <w:right w:val="none" w:sz="0" w:space="0" w:color="auto"/>
              </w:divBdr>
            </w:div>
          </w:divsChild>
        </w:div>
        <w:div w:id="544829664">
          <w:marLeft w:val="0"/>
          <w:marRight w:val="0"/>
          <w:marTop w:val="0"/>
          <w:marBottom w:val="0"/>
          <w:divBdr>
            <w:top w:val="none" w:sz="0" w:space="0" w:color="auto"/>
            <w:left w:val="none" w:sz="0" w:space="0" w:color="auto"/>
            <w:bottom w:val="none" w:sz="0" w:space="0" w:color="auto"/>
            <w:right w:val="none" w:sz="0" w:space="0" w:color="auto"/>
          </w:divBdr>
        </w:div>
        <w:div w:id="435715151">
          <w:marLeft w:val="0"/>
          <w:marRight w:val="0"/>
          <w:marTop w:val="0"/>
          <w:marBottom w:val="0"/>
          <w:divBdr>
            <w:top w:val="none" w:sz="0" w:space="0" w:color="auto"/>
            <w:left w:val="none" w:sz="0" w:space="0" w:color="auto"/>
            <w:bottom w:val="none" w:sz="0" w:space="0" w:color="auto"/>
            <w:right w:val="none" w:sz="0" w:space="0" w:color="auto"/>
          </w:divBdr>
          <w:divsChild>
            <w:div w:id="1560437407">
              <w:marLeft w:val="0"/>
              <w:marRight w:val="0"/>
              <w:marTop w:val="0"/>
              <w:marBottom w:val="0"/>
              <w:divBdr>
                <w:top w:val="none" w:sz="0" w:space="0" w:color="auto"/>
                <w:left w:val="none" w:sz="0" w:space="0" w:color="auto"/>
                <w:bottom w:val="none" w:sz="0" w:space="0" w:color="auto"/>
                <w:right w:val="none" w:sz="0" w:space="0" w:color="auto"/>
              </w:divBdr>
            </w:div>
          </w:divsChild>
        </w:div>
        <w:div w:id="528109128">
          <w:marLeft w:val="0"/>
          <w:marRight w:val="0"/>
          <w:marTop w:val="0"/>
          <w:marBottom w:val="0"/>
          <w:divBdr>
            <w:top w:val="none" w:sz="0" w:space="0" w:color="auto"/>
            <w:left w:val="none" w:sz="0" w:space="0" w:color="auto"/>
            <w:bottom w:val="none" w:sz="0" w:space="0" w:color="auto"/>
            <w:right w:val="none" w:sz="0" w:space="0" w:color="auto"/>
          </w:divBdr>
        </w:div>
        <w:div w:id="767433280">
          <w:marLeft w:val="0"/>
          <w:marRight w:val="0"/>
          <w:marTop w:val="0"/>
          <w:marBottom w:val="0"/>
          <w:divBdr>
            <w:top w:val="none" w:sz="0" w:space="0" w:color="auto"/>
            <w:left w:val="none" w:sz="0" w:space="0" w:color="auto"/>
            <w:bottom w:val="none" w:sz="0" w:space="0" w:color="auto"/>
            <w:right w:val="none" w:sz="0" w:space="0" w:color="auto"/>
          </w:divBdr>
          <w:divsChild>
            <w:div w:id="799804671">
              <w:marLeft w:val="0"/>
              <w:marRight w:val="0"/>
              <w:marTop w:val="0"/>
              <w:marBottom w:val="0"/>
              <w:divBdr>
                <w:top w:val="none" w:sz="0" w:space="0" w:color="auto"/>
                <w:left w:val="none" w:sz="0" w:space="0" w:color="auto"/>
                <w:bottom w:val="none" w:sz="0" w:space="0" w:color="auto"/>
                <w:right w:val="none" w:sz="0" w:space="0" w:color="auto"/>
              </w:divBdr>
            </w:div>
          </w:divsChild>
        </w:div>
        <w:div w:id="474832371">
          <w:marLeft w:val="0"/>
          <w:marRight w:val="0"/>
          <w:marTop w:val="0"/>
          <w:marBottom w:val="0"/>
          <w:divBdr>
            <w:top w:val="none" w:sz="0" w:space="0" w:color="auto"/>
            <w:left w:val="none" w:sz="0" w:space="0" w:color="auto"/>
            <w:bottom w:val="none" w:sz="0" w:space="0" w:color="auto"/>
            <w:right w:val="none" w:sz="0" w:space="0" w:color="auto"/>
          </w:divBdr>
        </w:div>
        <w:div w:id="1463618949">
          <w:marLeft w:val="0"/>
          <w:marRight w:val="0"/>
          <w:marTop w:val="0"/>
          <w:marBottom w:val="0"/>
          <w:divBdr>
            <w:top w:val="none" w:sz="0" w:space="0" w:color="auto"/>
            <w:left w:val="none" w:sz="0" w:space="0" w:color="auto"/>
            <w:bottom w:val="none" w:sz="0" w:space="0" w:color="auto"/>
            <w:right w:val="none" w:sz="0" w:space="0" w:color="auto"/>
          </w:divBdr>
          <w:divsChild>
            <w:div w:id="1310675432">
              <w:marLeft w:val="0"/>
              <w:marRight w:val="0"/>
              <w:marTop w:val="0"/>
              <w:marBottom w:val="0"/>
              <w:divBdr>
                <w:top w:val="none" w:sz="0" w:space="0" w:color="auto"/>
                <w:left w:val="none" w:sz="0" w:space="0" w:color="auto"/>
                <w:bottom w:val="none" w:sz="0" w:space="0" w:color="auto"/>
                <w:right w:val="none" w:sz="0" w:space="0" w:color="auto"/>
              </w:divBdr>
            </w:div>
          </w:divsChild>
        </w:div>
        <w:div w:id="1570916107">
          <w:marLeft w:val="0"/>
          <w:marRight w:val="0"/>
          <w:marTop w:val="300"/>
          <w:marBottom w:val="0"/>
          <w:divBdr>
            <w:top w:val="none" w:sz="0" w:space="0" w:color="auto"/>
            <w:left w:val="none" w:sz="0" w:space="0" w:color="auto"/>
            <w:bottom w:val="none" w:sz="0" w:space="0" w:color="auto"/>
            <w:right w:val="none" w:sz="0" w:space="0" w:color="auto"/>
          </w:divBdr>
          <w:divsChild>
            <w:div w:id="275185863">
              <w:marLeft w:val="0"/>
              <w:marRight w:val="0"/>
              <w:marTop w:val="0"/>
              <w:marBottom w:val="0"/>
              <w:divBdr>
                <w:top w:val="none" w:sz="0" w:space="0" w:color="auto"/>
                <w:left w:val="none" w:sz="0" w:space="0" w:color="auto"/>
                <w:bottom w:val="none" w:sz="0" w:space="0" w:color="auto"/>
                <w:right w:val="none" w:sz="0" w:space="0" w:color="auto"/>
              </w:divBdr>
              <w:divsChild>
                <w:div w:id="1081567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8243139">
          <w:marLeft w:val="0"/>
          <w:marRight w:val="0"/>
          <w:marTop w:val="300"/>
          <w:marBottom w:val="0"/>
          <w:divBdr>
            <w:top w:val="none" w:sz="0" w:space="0" w:color="auto"/>
            <w:left w:val="none" w:sz="0" w:space="0" w:color="auto"/>
            <w:bottom w:val="none" w:sz="0" w:space="0" w:color="auto"/>
            <w:right w:val="none" w:sz="0" w:space="0" w:color="auto"/>
          </w:divBdr>
          <w:divsChild>
            <w:div w:id="1798330279">
              <w:marLeft w:val="0"/>
              <w:marRight w:val="0"/>
              <w:marTop w:val="0"/>
              <w:marBottom w:val="0"/>
              <w:divBdr>
                <w:top w:val="none" w:sz="0" w:space="0" w:color="auto"/>
                <w:left w:val="none" w:sz="0" w:space="0" w:color="auto"/>
                <w:bottom w:val="none" w:sz="0" w:space="0" w:color="auto"/>
                <w:right w:val="none" w:sz="0" w:space="0" w:color="auto"/>
              </w:divBdr>
              <w:divsChild>
                <w:div w:id="314720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385907">
          <w:marLeft w:val="0"/>
          <w:marRight w:val="0"/>
          <w:marTop w:val="300"/>
          <w:marBottom w:val="0"/>
          <w:divBdr>
            <w:top w:val="none" w:sz="0" w:space="0" w:color="auto"/>
            <w:left w:val="none" w:sz="0" w:space="0" w:color="auto"/>
            <w:bottom w:val="none" w:sz="0" w:space="0" w:color="auto"/>
            <w:right w:val="none" w:sz="0" w:space="0" w:color="auto"/>
          </w:divBdr>
          <w:divsChild>
            <w:div w:id="486283192">
              <w:marLeft w:val="0"/>
              <w:marRight w:val="0"/>
              <w:marTop w:val="0"/>
              <w:marBottom w:val="0"/>
              <w:divBdr>
                <w:top w:val="none" w:sz="0" w:space="0" w:color="auto"/>
                <w:left w:val="none" w:sz="0" w:space="0" w:color="auto"/>
                <w:bottom w:val="none" w:sz="0" w:space="0" w:color="auto"/>
                <w:right w:val="none" w:sz="0" w:space="0" w:color="auto"/>
              </w:divBdr>
              <w:divsChild>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661451">
          <w:marLeft w:val="0"/>
          <w:marRight w:val="0"/>
          <w:marTop w:val="300"/>
          <w:marBottom w:val="0"/>
          <w:divBdr>
            <w:top w:val="none" w:sz="0" w:space="0" w:color="auto"/>
            <w:left w:val="none" w:sz="0" w:space="0" w:color="auto"/>
            <w:bottom w:val="none" w:sz="0" w:space="0" w:color="auto"/>
            <w:right w:val="none" w:sz="0" w:space="0" w:color="auto"/>
          </w:divBdr>
          <w:divsChild>
            <w:div w:id="251936405">
              <w:marLeft w:val="0"/>
              <w:marRight w:val="0"/>
              <w:marTop w:val="0"/>
              <w:marBottom w:val="0"/>
              <w:divBdr>
                <w:top w:val="none" w:sz="0" w:space="0" w:color="auto"/>
                <w:left w:val="none" w:sz="0" w:space="0" w:color="auto"/>
                <w:bottom w:val="none" w:sz="0" w:space="0" w:color="auto"/>
                <w:right w:val="none" w:sz="0" w:space="0" w:color="auto"/>
              </w:divBdr>
              <w:divsChild>
                <w:div w:id="749931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3183837">
      <w:bodyDiv w:val="1"/>
      <w:marLeft w:val="0"/>
      <w:marRight w:val="0"/>
      <w:marTop w:val="0"/>
      <w:marBottom w:val="0"/>
      <w:divBdr>
        <w:top w:val="none" w:sz="0" w:space="0" w:color="auto"/>
        <w:left w:val="none" w:sz="0" w:space="0" w:color="auto"/>
        <w:bottom w:val="none" w:sz="0" w:space="0" w:color="auto"/>
        <w:right w:val="none" w:sz="0" w:space="0" w:color="auto"/>
      </w:divBdr>
      <w:divsChild>
        <w:div w:id="904266164">
          <w:marLeft w:val="0"/>
          <w:marRight w:val="0"/>
          <w:marTop w:val="0"/>
          <w:marBottom w:val="0"/>
          <w:divBdr>
            <w:top w:val="none" w:sz="0" w:space="0" w:color="auto"/>
            <w:left w:val="none" w:sz="0" w:space="0" w:color="auto"/>
            <w:bottom w:val="none" w:sz="0" w:space="0" w:color="auto"/>
            <w:right w:val="none" w:sz="0" w:space="0" w:color="auto"/>
          </w:divBdr>
        </w:div>
        <w:div w:id="1444768515">
          <w:marLeft w:val="0"/>
          <w:marRight w:val="0"/>
          <w:marTop w:val="0"/>
          <w:marBottom w:val="0"/>
          <w:divBdr>
            <w:top w:val="none" w:sz="0" w:space="0" w:color="auto"/>
            <w:left w:val="none" w:sz="0" w:space="0" w:color="auto"/>
            <w:bottom w:val="none" w:sz="0" w:space="0" w:color="auto"/>
            <w:right w:val="none" w:sz="0" w:space="0" w:color="auto"/>
          </w:divBdr>
          <w:divsChild>
            <w:div w:id="1817641496">
              <w:marLeft w:val="0"/>
              <w:marRight w:val="0"/>
              <w:marTop w:val="0"/>
              <w:marBottom w:val="0"/>
              <w:divBdr>
                <w:top w:val="none" w:sz="0" w:space="0" w:color="auto"/>
                <w:left w:val="none" w:sz="0" w:space="0" w:color="auto"/>
                <w:bottom w:val="none" w:sz="0" w:space="0" w:color="auto"/>
                <w:right w:val="none" w:sz="0" w:space="0" w:color="auto"/>
              </w:divBdr>
            </w:div>
          </w:divsChild>
        </w:div>
        <w:div w:id="1931967342">
          <w:marLeft w:val="0"/>
          <w:marRight w:val="0"/>
          <w:marTop w:val="0"/>
          <w:marBottom w:val="0"/>
          <w:divBdr>
            <w:top w:val="none" w:sz="0" w:space="0" w:color="auto"/>
            <w:left w:val="none" w:sz="0" w:space="0" w:color="auto"/>
            <w:bottom w:val="none" w:sz="0" w:space="0" w:color="auto"/>
            <w:right w:val="none" w:sz="0" w:space="0" w:color="auto"/>
          </w:divBdr>
        </w:div>
        <w:div w:id="284898063">
          <w:marLeft w:val="0"/>
          <w:marRight w:val="0"/>
          <w:marTop w:val="0"/>
          <w:marBottom w:val="0"/>
          <w:divBdr>
            <w:top w:val="none" w:sz="0" w:space="0" w:color="auto"/>
            <w:left w:val="none" w:sz="0" w:space="0" w:color="auto"/>
            <w:bottom w:val="none" w:sz="0" w:space="0" w:color="auto"/>
            <w:right w:val="none" w:sz="0" w:space="0" w:color="auto"/>
          </w:divBdr>
          <w:divsChild>
            <w:div w:id="1333608439">
              <w:marLeft w:val="0"/>
              <w:marRight w:val="0"/>
              <w:marTop w:val="0"/>
              <w:marBottom w:val="0"/>
              <w:divBdr>
                <w:top w:val="none" w:sz="0" w:space="0" w:color="auto"/>
                <w:left w:val="none" w:sz="0" w:space="0" w:color="auto"/>
                <w:bottom w:val="none" w:sz="0" w:space="0" w:color="auto"/>
                <w:right w:val="none" w:sz="0" w:space="0" w:color="auto"/>
              </w:divBdr>
            </w:div>
          </w:divsChild>
        </w:div>
        <w:div w:id="1290434093">
          <w:marLeft w:val="0"/>
          <w:marRight w:val="0"/>
          <w:marTop w:val="0"/>
          <w:marBottom w:val="0"/>
          <w:divBdr>
            <w:top w:val="none" w:sz="0" w:space="0" w:color="auto"/>
            <w:left w:val="none" w:sz="0" w:space="0" w:color="auto"/>
            <w:bottom w:val="none" w:sz="0" w:space="0" w:color="auto"/>
            <w:right w:val="none" w:sz="0" w:space="0" w:color="auto"/>
          </w:divBdr>
        </w:div>
        <w:div w:id="623536805">
          <w:marLeft w:val="0"/>
          <w:marRight w:val="0"/>
          <w:marTop w:val="0"/>
          <w:marBottom w:val="0"/>
          <w:divBdr>
            <w:top w:val="none" w:sz="0" w:space="0" w:color="auto"/>
            <w:left w:val="none" w:sz="0" w:space="0" w:color="auto"/>
            <w:bottom w:val="none" w:sz="0" w:space="0" w:color="auto"/>
            <w:right w:val="none" w:sz="0" w:space="0" w:color="auto"/>
          </w:divBdr>
          <w:divsChild>
            <w:div w:id="1513882181">
              <w:marLeft w:val="0"/>
              <w:marRight w:val="0"/>
              <w:marTop w:val="0"/>
              <w:marBottom w:val="0"/>
              <w:divBdr>
                <w:top w:val="none" w:sz="0" w:space="0" w:color="auto"/>
                <w:left w:val="none" w:sz="0" w:space="0" w:color="auto"/>
                <w:bottom w:val="none" w:sz="0" w:space="0" w:color="auto"/>
                <w:right w:val="none" w:sz="0" w:space="0" w:color="auto"/>
              </w:divBdr>
            </w:div>
          </w:divsChild>
        </w:div>
        <w:div w:id="1870994564">
          <w:marLeft w:val="0"/>
          <w:marRight w:val="0"/>
          <w:marTop w:val="0"/>
          <w:marBottom w:val="0"/>
          <w:divBdr>
            <w:top w:val="none" w:sz="0" w:space="0" w:color="auto"/>
            <w:left w:val="none" w:sz="0" w:space="0" w:color="auto"/>
            <w:bottom w:val="none" w:sz="0" w:space="0" w:color="auto"/>
            <w:right w:val="none" w:sz="0" w:space="0" w:color="auto"/>
          </w:divBdr>
        </w:div>
        <w:div w:id="1365598334">
          <w:marLeft w:val="0"/>
          <w:marRight w:val="0"/>
          <w:marTop w:val="0"/>
          <w:marBottom w:val="0"/>
          <w:divBdr>
            <w:top w:val="none" w:sz="0" w:space="0" w:color="auto"/>
            <w:left w:val="none" w:sz="0" w:space="0" w:color="auto"/>
            <w:bottom w:val="none" w:sz="0" w:space="0" w:color="auto"/>
            <w:right w:val="none" w:sz="0" w:space="0" w:color="auto"/>
          </w:divBdr>
          <w:divsChild>
            <w:div w:id="381829717">
              <w:marLeft w:val="0"/>
              <w:marRight w:val="0"/>
              <w:marTop w:val="0"/>
              <w:marBottom w:val="0"/>
              <w:divBdr>
                <w:top w:val="none" w:sz="0" w:space="0" w:color="auto"/>
                <w:left w:val="none" w:sz="0" w:space="0" w:color="auto"/>
                <w:bottom w:val="none" w:sz="0" w:space="0" w:color="auto"/>
                <w:right w:val="none" w:sz="0" w:space="0" w:color="auto"/>
              </w:divBdr>
            </w:div>
          </w:divsChild>
        </w:div>
        <w:div w:id="1496797863">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sChild>
            <w:div w:id="1668750618">
              <w:marLeft w:val="0"/>
              <w:marRight w:val="0"/>
              <w:marTop w:val="0"/>
              <w:marBottom w:val="0"/>
              <w:divBdr>
                <w:top w:val="none" w:sz="0" w:space="0" w:color="auto"/>
                <w:left w:val="none" w:sz="0" w:space="0" w:color="auto"/>
                <w:bottom w:val="none" w:sz="0" w:space="0" w:color="auto"/>
                <w:right w:val="none" w:sz="0" w:space="0" w:color="auto"/>
              </w:divBdr>
            </w:div>
          </w:divsChild>
        </w:div>
        <w:div w:id="2074115860">
          <w:marLeft w:val="0"/>
          <w:marRight w:val="0"/>
          <w:marTop w:val="0"/>
          <w:marBottom w:val="0"/>
          <w:divBdr>
            <w:top w:val="none" w:sz="0" w:space="0" w:color="auto"/>
            <w:left w:val="none" w:sz="0" w:space="0" w:color="auto"/>
            <w:bottom w:val="none" w:sz="0" w:space="0" w:color="auto"/>
            <w:right w:val="none" w:sz="0" w:space="0" w:color="auto"/>
          </w:divBdr>
        </w:div>
        <w:div w:id="670714812">
          <w:marLeft w:val="0"/>
          <w:marRight w:val="0"/>
          <w:marTop w:val="0"/>
          <w:marBottom w:val="0"/>
          <w:divBdr>
            <w:top w:val="none" w:sz="0" w:space="0" w:color="auto"/>
            <w:left w:val="none" w:sz="0" w:space="0" w:color="auto"/>
            <w:bottom w:val="none" w:sz="0" w:space="0" w:color="auto"/>
            <w:right w:val="none" w:sz="0" w:space="0" w:color="auto"/>
          </w:divBdr>
          <w:divsChild>
            <w:div w:id="1494176815">
              <w:marLeft w:val="0"/>
              <w:marRight w:val="0"/>
              <w:marTop w:val="0"/>
              <w:marBottom w:val="0"/>
              <w:divBdr>
                <w:top w:val="none" w:sz="0" w:space="0" w:color="auto"/>
                <w:left w:val="none" w:sz="0" w:space="0" w:color="auto"/>
                <w:bottom w:val="none" w:sz="0" w:space="0" w:color="auto"/>
                <w:right w:val="none" w:sz="0" w:space="0" w:color="auto"/>
              </w:divBdr>
            </w:div>
          </w:divsChild>
        </w:div>
        <w:div w:id="342365240">
          <w:marLeft w:val="0"/>
          <w:marRight w:val="0"/>
          <w:marTop w:val="0"/>
          <w:marBottom w:val="0"/>
          <w:divBdr>
            <w:top w:val="none" w:sz="0" w:space="0" w:color="auto"/>
            <w:left w:val="none" w:sz="0" w:space="0" w:color="auto"/>
            <w:bottom w:val="none" w:sz="0" w:space="0" w:color="auto"/>
            <w:right w:val="none" w:sz="0" w:space="0" w:color="auto"/>
          </w:divBdr>
        </w:div>
        <w:div w:id="930814713">
          <w:marLeft w:val="0"/>
          <w:marRight w:val="0"/>
          <w:marTop w:val="0"/>
          <w:marBottom w:val="0"/>
          <w:divBdr>
            <w:top w:val="none" w:sz="0" w:space="0" w:color="auto"/>
            <w:left w:val="none" w:sz="0" w:space="0" w:color="auto"/>
            <w:bottom w:val="none" w:sz="0" w:space="0" w:color="auto"/>
            <w:right w:val="none" w:sz="0" w:space="0" w:color="auto"/>
          </w:divBdr>
          <w:divsChild>
            <w:div w:id="627855841">
              <w:marLeft w:val="0"/>
              <w:marRight w:val="0"/>
              <w:marTop w:val="0"/>
              <w:marBottom w:val="0"/>
              <w:divBdr>
                <w:top w:val="none" w:sz="0" w:space="0" w:color="auto"/>
                <w:left w:val="none" w:sz="0" w:space="0" w:color="auto"/>
                <w:bottom w:val="none" w:sz="0" w:space="0" w:color="auto"/>
                <w:right w:val="none" w:sz="0" w:space="0" w:color="auto"/>
              </w:divBdr>
            </w:div>
          </w:divsChild>
        </w:div>
        <w:div w:id="1320108940">
          <w:marLeft w:val="0"/>
          <w:marRight w:val="0"/>
          <w:marTop w:val="300"/>
          <w:marBottom w:val="0"/>
          <w:divBdr>
            <w:top w:val="none" w:sz="0" w:space="0" w:color="auto"/>
            <w:left w:val="none" w:sz="0" w:space="0" w:color="auto"/>
            <w:bottom w:val="none" w:sz="0" w:space="0" w:color="auto"/>
            <w:right w:val="none" w:sz="0" w:space="0" w:color="auto"/>
          </w:divBdr>
          <w:divsChild>
            <w:div w:id="314842413">
              <w:marLeft w:val="0"/>
              <w:marRight w:val="0"/>
              <w:marTop w:val="0"/>
              <w:marBottom w:val="0"/>
              <w:divBdr>
                <w:top w:val="none" w:sz="0" w:space="0" w:color="auto"/>
                <w:left w:val="none" w:sz="0" w:space="0" w:color="auto"/>
                <w:bottom w:val="none" w:sz="0" w:space="0" w:color="auto"/>
                <w:right w:val="none" w:sz="0" w:space="0" w:color="auto"/>
              </w:divBdr>
              <w:divsChild>
                <w:div w:id="1684168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4445931">
          <w:marLeft w:val="0"/>
          <w:marRight w:val="0"/>
          <w:marTop w:val="300"/>
          <w:marBottom w:val="0"/>
          <w:divBdr>
            <w:top w:val="none" w:sz="0" w:space="0" w:color="auto"/>
            <w:left w:val="none" w:sz="0" w:space="0" w:color="auto"/>
            <w:bottom w:val="none" w:sz="0" w:space="0" w:color="auto"/>
            <w:right w:val="none" w:sz="0" w:space="0" w:color="auto"/>
          </w:divBdr>
          <w:divsChild>
            <w:div w:id="21439750">
              <w:marLeft w:val="0"/>
              <w:marRight w:val="0"/>
              <w:marTop w:val="0"/>
              <w:marBottom w:val="0"/>
              <w:divBdr>
                <w:top w:val="none" w:sz="0" w:space="0" w:color="auto"/>
                <w:left w:val="none" w:sz="0" w:space="0" w:color="auto"/>
                <w:bottom w:val="none" w:sz="0" w:space="0" w:color="auto"/>
                <w:right w:val="none" w:sz="0" w:space="0" w:color="auto"/>
              </w:divBdr>
              <w:divsChild>
                <w:div w:id="1965498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8577771">
          <w:marLeft w:val="0"/>
          <w:marRight w:val="0"/>
          <w:marTop w:val="300"/>
          <w:marBottom w:val="0"/>
          <w:divBdr>
            <w:top w:val="none" w:sz="0" w:space="0" w:color="auto"/>
            <w:left w:val="none" w:sz="0" w:space="0" w:color="auto"/>
            <w:bottom w:val="none" w:sz="0" w:space="0" w:color="auto"/>
            <w:right w:val="none" w:sz="0" w:space="0" w:color="auto"/>
          </w:divBdr>
          <w:divsChild>
            <w:div w:id="1675835135">
              <w:marLeft w:val="0"/>
              <w:marRight w:val="0"/>
              <w:marTop w:val="0"/>
              <w:marBottom w:val="0"/>
              <w:divBdr>
                <w:top w:val="none" w:sz="0" w:space="0" w:color="auto"/>
                <w:left w:val="none" w:sz="0" w:space="0" w:color="auto"/>
                <w:bottom w:val="none" w:sz="0" w:space="0" w:color="auto"/>
                <w:right w:val="none" w:sz="0" w:space="0" w:color="auto"/>
              </w:divBdr>
              <w:divsChild>
                <w:div w:id="326984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3723154">
      <w:bodyDiv w:val="1"/>
      <w:marLeft w:val="0"/>
      <w:marRight w:val="0"/>
      <w:marTop w:val="0"/>
      <w:marBottom w:val="0"/>
      <w:divBdr>
        <w:top w:val="none" w:sz="0" w:space="0" w:color="auto"/>
        <w:left w:val="none" w:sz="0" w:space="0" w:color="auto"/>
        <w:bottom w:val="none" w:sz="0" w:space="0" w:color="auto"/>
        <w:right w:val="none" w:sz="0" w:space="0" w:color="auto"/>
      </w:divBdr>
      <w:divsChild>
        <w:div w:id="31074616">
          <w:marLeft w:val="0"/>
          <w:marRight w:val="0"/>
          <w:marTop w:val="300"/>
          <w:marBottom w:val="0"/>
          <w:divBdr>
            <w:top w:val="none" w:sz="0" w:space="0" w:color="auto"/>
            <w:left w:val="none" w:sz="0" w:space="0" w:color="auto"/>
            <w:bottom w:val="none" w:sz="0" w:space="0" w:color="auto"/>
            <w:right w:val="none" w:sz="0" w:space="0" w:color="auto"/>
          </w:divBdr>
          <w:divsChild>
            <w:div w:id="642468028">
              <w:marLeft w:val="0"/>
              <w:marRight w:val="0"/>
              <w:marTop w:val="0"/>
              <w:marBottom w:val="0"/>
              <w:divBdr>
                <w:top w:val="none" w:sz="0" w:space="0" w:color="auto"/>
                <w:left w:val="none" w:sz="0" w:space="0" w:color="auto"/>
                <w:bottom w:val="none" w:sz="0" w:space="0" w:color="auto"/>
                <w:right w:val="none" w:sz="0" w:space="0" w:color="auto"/>
              </w:divBdr>
              <w:divsChild>
                <w:div w:id="1100418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41939">
          <w:marLeft w:val="0"/>
          <w:marRight w:val="0"/>
          <w:marTop w:val="0"/>
          <w:marBottom w:val="0"/>
          <w:divBdr>
            <w:top w:val="none" w:sz="0" w:space="0" w:color="auto"/>
            <w:left w:val="none" w:sz="0" w:space="0" w:color="auto"/>
            <w:bottom w:val="none" w:sz="0" w:space="0" w:color="auto"/>
            <w:right w:val="none" w:sz="0" w:space="0" w:color="auto"/>
          </w:divBdr>
        </w:div>
        <w:div w:id="221989144">
          <w:marLeft w:val="0"/>
          <w:marRight w:val="0"/>
          <w:marTop w:val="0"/>
          <w:marBottom w:val="0"/>
          <w:divBdr>
            <w:top w:val="none" w:sz="0" w:space="0" w:color="auto"/>
            <w:left w:val="none" w:sz="0" w:space="0" w:color="auto"/>
            <w:bottom w:val="none" w:sz="0" w:space="0" w:color="auto"/>
            <w:right w:val="none" w:sz="0" w:space="0" w:color="auto"/>
          </w:divBdr>
          <w:divsChild>
            <w:div w:id="619527743">
              <w:marLeft w:val="0"/>
              <w:marRight w:val="0"/>
              <w:marTop w:val="0"/>
              <w:marBottom w:val="0"/>
              <w:divBdr>
                <w:top w:val="none" w:sz="0" w:space="0" w:color="auto"/>
                <w:left w:val="none" w:sz="0" w:space="0" w:color="auto"/>
                <w:bottom w:val="none" w:sz="0" w:space="0" w:color="auto"/>
                <w:right w:val="none" w:sz="0" w:space="0" w:color="auto"/>
              </w:divBdr>
            </w:div>
          </w:divsChild>
        </w:div>
        <w:div w:id="312216597">
          <w:marLeft w:val="0"/>
          <w:marRight w:val="0"/>
          <w:marTop w:val="0"/>
          <w:marBottom w:val="0"/>
          <w:divBdr>
            <w:top w:val="none" w:sz="0" w:space="0" w:color="auto"/>
            <w:left w:val="none" w:sz="0" w:space="0" w:color="auto"/>
            <w:bottom w:val="none" w:sz="0" w:space="0" w:color="auto"/>
            <w:right w:val="none" w:sz="0" w:space="0" w:color="auto"/>
          </w:divBdr>
          <w:divsChild>
            <w:div w:id="1146773685">
              <w:marLeft w:val="0"/>
              <w:marRight w:val="0"/>
              <w:marTop w:val="0"/>
              <w:marBottom w:val="0"/>
              <w:divBdr>
                <w:top w:val="none" w:sz="0" w:space="0" w:color="auto"/>
                <w:left w:val="none" w:sz="0" w:space="0" w:color="auto"/>
                <w:bottom w:val="none" w:sz="0" w:space="0" w:color="auto"/>
                <w:right w:val="none" w:sz="0" w:space="0" w:color="auto"/>
              </w:divBdr>
            </w:div>
          </w:divsChild>
        </w:div>
        <w:div w:id="497312935">
          <w:marLeft w:val="0"/>
          <w:marRight w:val="0"/>
          <w:marTop w:val="0"/>
          <w:marBottom w:val="0"/>
          <w:divBdr>
            <w:top w:val="none" w:sz="0" w:space="0" w:color="auto"/>
            <w:left w:val="none" w:sz="0" w:space="0" w:color="auto"/>
            <w:bottom w:val="none" w:sz="0" w:space="0" w:color="auto"/>
            <w:right w:val="none" w:sz="0" w:space="0" w:color="auto"/>
          </w:divBdr>
          <w:divsChild>
            <w:div w:id="1383670173">
              <w:marLeft w:val="0"/>
              <w:marRight w:val="0"/>
              <w:marTop w:val="0"/>
              <w:marBottom w:val="0"/>
              <w:divBdr>
                <w:top w:val="none" w:sz="0" w:space="0" w:color="auto"/>
                <w:left w:val="none" w:sz="0" w:space="0" w:color="auto"/>
                <w:bottom w:val="none" w:sz="0" w:space="0" w:color="auto"/>
                <w:right w:val="none" w:sz="0" w:space="0" w:color="auto"/>
              </w:divBdr>
            </w:div>
          </w:divsChild>
        </w:div>
        <w:div w:id="704402198">
          <w:marLeft w:val="0"/>
          <w:marRight w:val="0"/>
          <w:marTop w:val="300"/>
          <w:marBottom w:val="0"/>
          <w:divBdr>
            <w:top w:val="none" w:sz="0" w:space="0" w:color="auto"/>
            <w:left w:val="none" w:sz="0" w:space="0" w:color="auto"/>
            <w:bottom w:val="none" w:sz="0" w:space="0" w:color="auto"/>
            <w:right w:val="none" w:sz="0" w:space="0" w:color="auto"/>
          </w:divBdr>
          <w:divsChild>
            <w:div w:id="784734244">
              <w:marLeft w:val="0"/>
              <w:marRight w:val="0"/>
              <w:marTop w:val="0"/>
              <w:marBottom w:val="0"/>
              <w:divBdr>
                <w:top w:val="none" w:sz="0" w:space="0" w:color="auto"/>
                <w:left w:val="none" w:sz="0" w:space="0" w:color="auto"/>
                <w:bottom w:val="none" w:sz="0" w:space="0" w:color="auto"/>
                <w:right w:val="none" w:sz="0" w:space="0" w:color="auto"/>
              </w:divBdr>
              <w:divsChild>
                <w:div w:id="401758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493791">
          <w:marLeft w:val="0"/>
          <w:marRight w:val="0"/>
          <w:marTop w:val="0"/>
          <w:marBottom w:val="0"/>
          <w:divBdr>
            <w:top w:val="none" w:sz="0" w:space="0" w:color="auto"/>
            <w:left w:val="none" w:sz="0" w:space="0" w:color="auto"/>
            <w:bottom w:val="none" w:sz="0" w:space="0" w:color="auto"/>
            <w:right w:val="none" w:sz="0" w:space="0" w:color="auto"/>
          </w:divBdr>
          <w:divsChild>
            <w:div w:id="480780094">
              <w:marLeft w:val="0"/>
              <w:marRight w:val="0"/>
              <w:marTop w:val="0"/>
              <w:marBottom w:val="0"/>
              <w:divBdr>
                <w:top w:val="none" w:sz="0" w:space="0" w:color="auto"/>
                <w:left w:val="none" w:sz="0" w:space="0" w:color="auto"/>
                <w:bottom w:val="none" w:sz="0" w:space="0" w:color="auto"/>
                <w:right w:val="none" w:sz="0" w:space="0" w:color="auto"/>
              </w:divBdr>
            </w:div>
          </w:divsChild>
        </w:div>
        <w:div w:id="844131650">
          <w:marLeft w:val="0"/>
          <w:marRight w:val="0"/>
          <w:marTop w:val="0"/>
          <w:marBottom w:val="0"/>
          <w:divBdr>
            <w:top w:val="none" w:sz="0" w:space="0" w:color="auto"/>
            <w:left w:val="none" w:sz="0" w:space="0" w:color="auto"/>
            <w:bottom w:val="none" w:sz="0" w:space="0" w:color="auto"/>
            <w:right w:val="none" w:sz="0" w:space="0" w:color="auto"/>
          </w:divBdr>
        </w:div>
        <w:div w:id="1156798725">
          <w:marLeft w:val="0"/>
          <w:marRight w:val="0"/>
          <w:marTop w:val="0"/>
          <w:marBottom w:val="0"/>
          <w:divBdr>
            <w:top w:val="none" w:sz="0" w:space="0" w:color="auto"/>
            <w:left w:val="none" w:sz="0" w:space="0" w:color="auto"/>
            <w:bottom w:val="none" w:sz="0" w:space="0" w:color="auto"/>
            <w:right w:val="none" w:sz="0" w:space="0" w:color="auto"/>
          </w:divBdr>
        </w:div>
        <w:div w:id="1173955725">
          <w:marLeft w:val="0"/>
          <w:marRight w:val="0"/>
          <w:marTop w:val="0"/>
          <w:marBottom w:val="0"/>
          <w:divBdr>
            <w:top w:val="none" w:sz="0" w:space="0" w:color="auto"/>
            <w:left w:val="none" w:sz="0" w:space="0" w:color="auto"/>
            <w:bottom w:val="none" w:sz="0" w:space="0" w:color="auto"/>
            <w:right w:val="none" w:sz="0" w:space="0" w:color="auto"/>
          </w:divBdr>
          <w:divsChild>
            <w:div w:id="1224222221">
              <w:marLeft w:val="0"/>
              <w:marRight w:val="0"/>
              <w:marTop w:val="0"/>
              <w:marBottom w:val="0"/>
              <w:divBdr>
                <w:top w:val="none" w:sz="0" w:space="0" w:color="auto"/>
                <w:left w:val="none" w:sz="0" w:space="0" w:color="auto"/>
                <w:bottom w:val="none" w:sz="0" w:space="0" w:color="auto"/>
                <w:right w:val="none" w:sz="0" w:space="0" w:color="auto"/>
              </w:divBdr>
            </w:div>
          </w:divsChild>
        </w:div>
        <w:div w:id="1221941920">
          <w:marLeft w:val="0"/>
          <w:marRight w:val="0"/>
          <w:marTop w:val="0"/>
          <w:marBottom w:val="0"/>
          <w:divBdr>
            <w:top w:val="none" w:sz="0" w:space="0" w:color="auto"/>
            <w:left w:val="none" w:sz="0" w:space="0" w:color="auto"/>
            <w:bottom w:val="none" w:sz="0" w:space="0" w:color="auto"/>
            <w:right w:val="none" w:sz="0" w:space="0" w:color="auto"/>
          </w:divBdr>
        </w:div>
        <w:div w:id="1278634436">
          <w:marLeft w:val="0"/>
          <w:marRight w:val="0"/>
          <w:marTop w:val="0"/>
          <w:marBottom w:val="0"/>
          <w:divBdr>
            <w:top w:val="none" w:sz="0" w:space="0" w:color="auto"/>
            <w:left w:val="none" w:sz="0" w:space="0" w:color="auto"/>
            <w:bottom w:val="none" w:sz="0" w:space="0" w:color="auto"/>
            <w:right w:val="none" w:sz="0" w:space="0" w:color="auto"/>
          </w:divBdr>
        </w:div>
        <w:div w:id="1287590056">
          <w:marLeft w:val="0"/>
          <w:marRight w:val="0"/>
          <w:marTop w:val="300"/>
          <w:marBottom w:val="0"/>
          <w:divBdr>
            <w:top w:val="none" w:sz="0" w:space="0" w:color="auto"/>
            <w:left w:val="none" w:sz="0" w:space="0" w:color="auto"/>
            <w:bottom w:val="none" w:sz="0" w:space="0" w:color="auto"/>
            <w:right w:val="none" w:sz="0" w:space="0" w:color="auto"/>
          </w:divBdr>
          <w:divsChild>
            <w:div w:id="247005883">
              <w:marLeft w:val="0"/>
              <w:marRight w:val="0"/>
              <w:marTop w:val="0"/>
              <w:marBottom w:val="0"/>
              <w:divBdr>
                <w:top w:val="none" w:sz="0" w:space="0" w:color="auto"/>
                <w:left w:val="none" w:sz="0" w:space="0" w:color="auto"/>
                <w:bottom w:val="none" w:sz="0" w:space="0" w:color="auto"/>
                <w:right w:val="none" w:sz="0" w:space="0" w:color="auto"/>
              </w:divBdr>
              <w:divsChild>
                <w:div w:id="21012194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967836">
          <w:marLeft w:val="0"/>
          <w:marRight w:val="0"/>
          <w:marTop w:val="0"/>
          <w:marBottom w:val="0"/>
          <w:divBdr>
            <w:top w:val="none" w:sz="0" w:space="0" w:color="auto"/>
            <w:left w:val="none" w:sz="0" w:space="0" w:color="auto"/>
            <w:bottom w:val="none" w:sz="0" w:space="0" w:color="auto"/>
            <w:right w:val="none" w:sz="0" w:space="0" w:color="auto"/>
          </w:divBdr>
        </w:div>
        <w:div w:id="1336685633">
          <w:marLeft w:val="0"/>
          <w:marRight w:val="0"/>
          <w:marTop w:val="0"/>
          <w:marBottom w:val="0"/>
          <w:divBdr>
            <w:top w:val="none" w:sz="0" w:space="0" w:color="auto"/>
            <w:left w:val="none" w:sz="0" w:space="0" w:color="auto"/>
            <w:bottom w:val="none" w:sz="0" w:space="0" w:color="auto"/>
            <w:right w:val="none" w:sz="0" w:space="0" w:color="auto"/>
          </w:divBdr>
          <w:divsChild>
            <w:div w:id="1105006024">
              <w:marLeft w:val="0"/>
              <w:marRight w:val="0"/>
              <w:marTop w:val="0"/>
              <w:marBottom w:val="0"/>
              <w:divBdr>
                <w:top w:val="none" w:sz="0" w:space="0" w:color="auto"/>
                <w:left w:val="none" w:sz="0" w:space="0" w:color="auto"/>
                <w:bottom w:val="none" w:sz="0" w:space="0" w:color="auto"/>
                <w:right w:val="none" w:sz="0" w:space="0" w:color="auto"/>
              </w:divBdr>
            </w:div>
          </w:divsChild>
        </w:div>
        <w:div w:id="1571890484">
          <w:marLeft w:val="0"/>
          <w:marRight w:val="0"/>
          <w:marTop w:val="0"/>
          <w:marBottom w:val="0"/>
          <w:divBdr>
            <w:top w:val="none" w:sz="0" w:space="0" w:color="auto"/>
            <w:left w:val="none" w:sz="0" w:space="0" w:color="auto"/>
            <w:bottom w:val="none" w:sz="0" w:space="0" w:color="auto"/>
            <w:right w:val="none" w:sz="0" w:space="0" w:color="auto"/>
          </w:divBdr>
          <w:divsChild>
            <w:div w:id="77942545">
              <w:marLeft w:val="0"/>
              <w:marRight w:val="0"/>
              <w:marTop w:val="0"/>
              <w:marBottom w:val="0"/>
              <w:divBdr>
                <w:top w:val="none" w:sz="0" w:space="0" w:color="auto"/>
                <w:left w:val="none" w:sz="0" w:space="0" w:color="auto"/>
                <w:bottom w:val="none" w:sz="0" w:space="0" w:color="auto"/>
                <w:right w:val="none" w:sz="0" w:space="0" w:color="auto"/>
              </w:divBdr>
            </w:div>
          </w:divsChild>
        </w:div>
        <w:div w:id="1671564949">
          <w:marLeft w:val="0"/>
          <w:marRight w:val="0"/>
          <w:marTop w:val="300"/>
          <w:marBottom w:val="0"/>
          <w:divBdr>
            <w:top w:val="none" w:sz="0" w:space="0" w:color="auto"/>
            <w:left w:val="none" w:sz="0" w:space="0" w:color="auto"/>
            <w:bottom w:val="none" w:sz="0" w:space="0" w:color="auto"/>
            <w:right w:val="none" w:sz="0" w:space="0" w:color="auto"/>
          </w:divBdr>
          <w:divsChild>
            <w:div w:id="1347293464">
              <w:marLeft w:val="0"/>
              <w:marRight w:val="0"/>
              <w:marTop w:val="0"/>
              <w:marBottom w:val="0"/>
              <w:divBdr>
                <w:top w:val="none" w:sz="0" w:space="0" w:color="auto"/>
                <w:left w:val="none" w:sz="0" w:space="0" w:color="auto"/>
                <w:bottom w:val="none" w:sz="0" w:space="0" w:color="auto"/>
                <w:right w:val="none" w:sz="0" w:space="0" w:color="auto"/>
              </w:divBdr>
              <w:divsChild>
                <w:div w:id="1477919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711782">
          <w:marLeft w:val="0"/>
          <w:marRight w:val="0"/>
          <w:marTop w:val="0"/>
          <w:marBottom w:val="0"/>
          <w:divBdr>
            <w:top w:val="none" w:sz="0" w:space="0" w:color="auto"/>
            <w:left w:val="none" w:sz="0" w:space="0" w:color="auto"/>
            <w:bottom w:val="none" w:sz="0" w:space="0" w:color="auto"/>
            <w:right w:val="none" w:sz="0" w:space="0" w:color="auto"/>
          </w:divBdr>
        </w:div>
      </w:divsChild>
    </w:div>
    <w:div w:id="475412092">
      <w:bodyDiv w:val="1"/>
      <w:marLeft w:val="0"/>
      <w:marRight w:val="0"/>
      <w:marTop w:val="0"/>
      <w:marBottom w:val="0"/>
      <w:divBdr>
        <w:top w:val="none" w:sz="0" w:space="0" w:color="auto"/>
        <w:left w:val="none" w:sz="0" w:space="0" w:color="auto"/>
        <w:bottom w:val="none" w:sz="0" w:space="0" w:color="auto"/>
        <w:right w:val="none" w:sz="0" w:space="0" w:color="auto"/>
      </w:divBdr>
      <w:divsChild>
        <w:div w:id="912661573">
          <w:marLeft w:val="0"/>
          <w:marRight w:val="0"/>
          <w:marTop w:val="0"/>
          <w:marBottom w:val="0"/>
          <w:divBdr>
            <w:top w:val="none" w:sz="0" w:space="0" w:color="auto"/>
            <w:left w:val="none" w:sz="0" w:space="0" w:color="auto"/>
            <w:bottom w:val="none" w:sz="0" w:space="0" w:color="auto"/>
            <w:right w:val="none" w:sz="0" w:space="0" w:color="auto"/>
          </w:divBdr>
        </w:div>
        <w:div w:id="799106619">
          <w:marLeft w:val="0"/>
          <w:marRight w:val="0"/>
          <w:marTop w:val="0"/>
          <w:marBottom w:val="0"/>
          <w:divBdr>
            <w:top w:val="none" w:sz="0" w:space="0" w:color="auto"/>
            <w:left w:val="none" w:sz="0" w:space="0" w:color="auto"/>
            <w:bottom w:val="none" w:sz="0" w:space="0" w:color="auto"/>
            <w:right w:val="none" w:sz="0" w:space="0" w:color="auto"/>
          </w:divBdr>
          <w:divsChild>
            <w:div w:id="498228185">
              <w:marLeft w:val="0"/>
              <w:marRight w:val="0"/>
              <w:marTop w:val="0"/>
              <w:marBottom w:val="0"/>
              <w:divBdr>
                <w:top w:val="none" w:sz="0" w:space="0" w:color="auto"/>
                <w:left w:val="none" w:sz="0" w:space="0" w:color="auto"/>
                <w:bottom w:val="none" w:sz="0" w:space="0" w:color="auto"/>
                <w:right w:val="none" w:sz="0" w:space="0" w:color="auto"/>
              </w:divBdr>
            </w:div>
          </w:divsChild>
        </w:div>
        <w:div w:id="93013077">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sChild>
            <w:div w:id="379474102">
              <w:marLeft w:val="0"/>
              <w:marRight w:val="0"/>
              <w:marTop w:val="0"/>
              <w:marBottom w:val="0"/>
              <w:divBdr>
                <w:top w:val="none" w:sz="0" w:space="0" w:color="auto"/>
                <w:left w:val="none" w:sz="0" w:space="0" w:color="auto"/>
                <w:bottom w:val="none" w:sz="0" w:space="0" w:color="auto"/>
                <w:right w:val="none" w:sz="0" w:space="0" w:color="auto"/>
              </w:divBdr>
            </w:div>
          </w:divsChild>
        </w:div>
        <w:div w:id="183137541">
          <w:marLeft w:val="0"/>
          <w:marRight w:val="0"/>
          <w:marTop w:val="0"/>
          <w:marBottom w:val="0"/>
          <w:divBdr>
            <w:top w:val="none" w:sz="0" w:space="0" w:color="auto"/>
            <w:left w:val="none" w:sz="0" w:space="0" w:color="auto"/>
            <w:bottom w:val="none" w:sz="0" w:space="0" w:color="auto"/>
            <w:right w:val="none" w:sz="0" w:space="0" w:color="auto"/>
          </w:divBdr>
        </w:div>
        <w:div w:id="1837958610">
          <w:marLeft w:val="0"/>
          <w:marRight w:val="0"/>
          <w:marTop w:val="0"/>
          <w:marBottom w:val="0"/>
          <w:divBdr>
            <w:top w:val="none" w:sz="0" w:space="0" w:color="auto"/>
            <w:left w:val="none" w:sz="0" w:space="0" w:color="auto"/>
            <w:bottom w:val="none" w:sz="0" w:space="0" w:color="auto"/>
            <w:right w:val="none" w:sz="0" w:space="0" w:color="auto"/>
          </w:divBdr>
          <w:divsChild>
            <w:div w:id="1940524853">
              <w:marLeft w:val="0"/>
              <w:marRight w:val="0"/>
              <w:marTop w:val="0"/>
              <w:marBottom w:val="0"/>
              <w:divBdr>
                <w:top w:val="none" w:sz="0" w:space="0" w:color="auto"/>
                <w:left w:val="none" w:sz="0" w:space="0" w:color="auto"/>
                <w:bottom w:val="none" w:sz="0" w:space="0" w:color="auto"/>
                <w:right w:val="none" w:sz="0" w:space="0" w:color="auto"/>
              </w:divBdr>
            </w:div>
          </w:divsChild>
        </w:div>
        <w:div w:id="1089696219">
          <w:marLeft w:val="0"/>
          <w:marRight w:val="0"/>
          <w:marTop w:val="0"/>
          <w:marBottom w:val="0"/>
          <w:divBdr>
            <w:top w:val="none" w:sz="0" w:space="0" w:color="auto"/>
            <w:left w:val="none" w:sz="0" w:space="0" w:color="auto"/>
            <w:bottom w:val="none" w:sz="0" w:space="0" w:color="auto"/>
            <w:right w:val="none" w:sz="0" w:space="0" w:color="auto"/>
          </w:divBdr>
        </w:div>
        <w:div w:id="1324627886">
          <w:marLeft w:val="0"/>
          <w:marRight w:val="0"/>
          <w:marTop w:val="0"/>
          <w:marBottom w:val="0"/>
          <w:divBdr>
            <w:top w:val="none" w:sz="0" w:space="0" w:color="auto"/>
            <w:left w:val="none" w:sz="0" w:space="0" w:color="auto"/>
            <w:bottom w:val="none" w:sz="0" w:space="0" w:color="auto"/>
            <w:right w:val="none" w:sz="0" w:space="0" w:color="auto"/>
          </w:divBdr>
          <w:divsChild>
            <w:div w:id="296305447">
              <w:marLeft w:val="0"/>
              <w:marRight w:val="0"/>
              <w:marTop w:val="0"/>
              <w:marBottom w:val="0"/>
              <w:divBdr>
                <w:top w:val="none" w:sz="0" w:space="0" w:color="auto"/>
                <w:left w:val="none" w:sz="0" w:space="0" w:color="auto"/>
                <w:bottom w:val="none" w:sz="0" w:space="0" w:color="auto"/>
                <w:right w:val="none" w:sz="0" w:space="0" w:color="auto"/>
              </w:divBdr>
            </w:div>
          </w:divsChild>
        </w:div>
        <w:div w:id="468670188">
          <w:marLeft w:val="0"/>
          <w:marRight w:val="0"/>
          <w:marTop w:val="0"/>
          <w:marBottom w:val="0"/>
          <w:divBdr>
            <w:top w:val="none" w:sz="0" w:space="0" w:color="auto"/>
            <w:left w:val="none" w:sz="0" w:space="0" w:color="auto"/>
            <w:bottom w:val="none" w:sz="0" w:space="0" w:color="auto"/>
            <w:right w:val="none" w:sz="0" w:space="0" w:color="auto"/>
          </w:divBdr>
        </w:div>
        <w:div w:id="1840194065">
          <w:marLeft w:val="0"/>
          <w:marRight w:val="0"/>
          <w:marTop w:val="0"/>
          <w:marBottom w:val="0"/>
          <w:divBdr>
            <w:top w:val="none" w:sz="0" w:space="0" w:color="auto"/>
            <w:left w:val="none" w:sz="0" w:space="0" w:color="auto"/>
            <w:bottom w:val="none" w:sz="0" w:space="0" w:color="auto"/>
            <w:right w:val="none" w:sz="0" w:space="0" w:color="auto"/>
          </w:divBdr>
          <w:divsChild>
            <w:div w:id="1287200619">
              <w:marLeft w:val="0"/>
              <w:marRight w:val="0"/>
              <w:marTop w:val="0"/>
              <w:marBottom w:val="0"/>
              <w:divBdr>
                <w:top w:val="none" w:sz="0" w:space="0" w:color="auto"/>
                <w:left w:val="none" w:sz="0" w:space="0" w:color="auto"/>
                <w:bottom w:val="none" w:sz="0" w:space="0" w:color="auto"/>
                <w:right w:val="none" w:sz="0" w:space="0" w:color="auto"/>
              </w:divBdr>
            </w:div>
          </w:divsChild>
        </w:div>
        <w:div w:id="136802526">
          <w:marLeft w:val="0"/>
          <w:marRight w:val="0"/>
          <w:marTop w:val="0"/>
          <w:marBottom w:val="0"/>
          <w:divBdr>
            <w:top w:val="none" w:sz="0" w:space="0" w:color="auto"/>
            <w:left w:val="none" w:sz="0" w:space="0" w:color="auto"/>
            <w:bottom w:val="none" w:sz="0" w:space="0" w:color="auto"/>
            <w:right w:val="none" w:sz="0" w:space="0" w:color="auto"/>
          </w:divBdr>
        </w:div>
        <w:div w:id="2086488892">
          <w:marLeft w:val="0"/>
          <w:marRight w:val="0"/>
          <w:marTop w:val="0"/>
          <w:marBottom w:val="0"/>
          <w:divBdr>
            <w:top w:val="none" w:sz="0" w:space="0" w:color="auto"/>
            <w:left w:val="none" w:sz="0" w:space="0" w:color="auto"/>
            <w:bottom w:val="none" w:sz="0" w:space="0" w:color="auto"/>
            <w:right w:val="none" w:sz="0" w:space="0" w:color="auto"/>
          </w:divBdr>
          <w:divsChild>
            <w:div w:id="713311303">
              <w:marLeft w:val="0"/>
              <w:marRight w:val="0"/>
              <w:marTop w:val="0"/>
              <w:marBottom w:val="0"/>
              <w:divBdr>
                <w:top w:val="none" w:sz="0" w:space="0" w:color="auto"/>
                <w:left w:val="none" w:sz="0" w:space="0" w:color="auto"/>
                <w:bottom w:val="none" w:sz="0" w:space="0" w:color="auto"/>
                <w:right w:val="none" w:sz="0" w:space="0" w:color="auto"/>
              </w:divBdr>
            </w:div>
          </w:divsChild>
        </w:div>
        <w:div w:id="1557352795">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sChild>
            <w:div w:id="1032655306">
              <w:marLeft w:val="0"/>
              <w:marRight w:val="0"/>
              <w:marTop w:val="0"/>
              <w:marBottom w:val="0"/>
              <w:divBdr>
                <w:top w:val="none" w:sz="0" w:space="0" w:color="auto"/>
                <w:left w:val="none" w:sz="0" w:space="0" w:color="auto"/>
                <w:bottom w:val="none" w:sz="0" w:space="0" w:color="auto"/>
                <w:right w:val="none" w:sz="0" w:space="0" w:color="auto"/>
              </w:divBdr>
            </w:div>
          </w:divsChild>
        </w:div>
        <w:div w:id="156961748">
          <w:marLeft w:val="0"/>
          <w:marRight w:val="0"/>
          <w:marTop w:val="300"/>
          <w:marBottom w:val="0"/>
          <w:divBdr>
            <w:top w:val="none" w:sz="0" w:space="0" w:color="auto"/>
            <w:left w:val="none" w:sz="0" w:space="0" w:color="auto"/>
            <w:bottom w:val="none" w:sz="0" w:space="0" w:color="auto"/>
            <w:right w:val="none" w:sz="0" w:space="0" w:color="auto"/>
          </w:divBdr>
          <w:divsChild>
            <w:div w:id="588655529">
              <w:marLeft w:val="0"/>
              <w:marRight w:val="0"/>
              <w:marTop w:val="0"/>
              <w:marBottom w:val="0"/>
              <w:divBdr>
                <w:top w:val="none" w:sz="0" w:space="0" w:color="auto"/>
                <w:left w:val="none" w:sz="0" w:space="0" w:color="auto"/>
                <w:bottom w:val="none" w:sz="0" w:space="0" w:color="auto"/>
                <w:right w:val="none" w:sz="0" w:space="0" w:color="auto"/>
              </w:divBdr>
              <w:divsChild>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5499279">
          <w:marLeft w:val="0"/>
          <w:marRight w:val="0"/>
          <w:marTop w:val="300"/>
          <w:marBottom w:val="0"/>
          <w:divBdr>
            <w:top w:val="none" w:sz="0" w:space="0" w:color="auto"/>
            <w:left w:val="none" w:sz="0" w:space="0" w:color="auto"/>
            <w:bottom w:val="none" w:sz="0" w:space="0" w:color="auto"/>
            <w:right w:val="none" w:sz="0" w:space="0" w:color="auto"/>
          </w:divBdr>
          <w:divsChild>
            <w:div w:id="261182856">
              <w:marLeft w:val="0"/>
              <w:marRight w:val="0"/>
              <w:marTop w:val="0"/>
              <w:marBottom w:val="0"/>
              <w:divBdr>
                <w:top w:val="none" w:sz="0" w:space="0" w:color="auto"/>
                <w:left w:val="none" w:sz="0" w:space="0" w:color="auto"/>
                <w:bottom w:val="none" w:sz="0" w:space="0" w:color="auto"/>
                <w:right w:val="none" w:sz="0" w:space="0" w:color="auto"/>
              </w:divBdr>
              <w:divsChild>
                <w:div w:id="1088304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179397">
          <w:marLeft w:val="0"/>
          <w:marRight w:val="0"/>
          <w:marTop w:val="300"/>
          <w:marBottom w:val="0"/>
          <w:divBdr>
            <w:top w:val="none" w:sz="0" w:space="0" w:color="auto"/>
            <w:left w:val="none" w:sz="0" w:space="0" w:color="auto"/>
            <w:bottom w:val="none" w:sz="0" w:space="0" w:color="auto"/>
            <w:right w:val="none" w:sz="0" w:space="0" w:color="auto"/>
          </w:divBdr>
          <w:divsChild>
            <w:div w:id="1848709916">
              <w:marLeft w:val="0"/>
              <w:marRight w:val="0"/>
              <w:marTop w:val="0"/>
              <w:marBottom w:val="0"/>
              <w:divBdr>
                <w:top w:val="none" w:sz="0" w:space="0" w:color="auto"/>
                <w:left w:val="none" w:sz="0" w:space="0" w:color="auto"/>
                <w:bottom w:val="none" w:sz="0" w:space="0" w:color="auto"/>
                <w:right w:val="none" w:sz="0" w:space="0" w:color="auto"/>
              </w:divBdr>
              <w:divsChild>
                <w:div w:id="893780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3089863">
          <w:marLeft w:val="0"/>
          <w:marRight w:val="0"/>
          <w:marTop w:val="300"/>
          <w:marBottom w:val="0"/>
          <w:divBdr>
            <w:top w:val="none" w:sz="0" w:space="0" w:color="auto"/>
            <w:left w:val="none" w:sz="0" w:space="0" w:color="auto"/>
            <w:bottom w:val="none" w:sz="0" w:space="0" w:color="auto"/>
            <w:right w:val="none" w:sz="0" w:space="0" w:color="auto"/>
          </w:divBdr>
          <w:divsChild>
            <w:div w:id="304092948">
              <w:marLeft w:val="0"/>
              <w:marRight w:val="0"/>
              <w:marTop w:val="0"/>
              <w:marBottom w:val="0"/>
              <w:divBdr>
                <w:top w:val="none" w:sz="0" w:space="0" w:color="auto"/>
                <w:left w:val="none" w:sz="0" w:space="0" w:color="auto"/>
                <w:bottom w:val="none" w:sz="0" w:space="0" w:color="auto"/>
                <w:right w:val="none" w:sz="0" w:space="0" w:color="auto"/>
              </w:divBdr>
              <w:divsChild>
                <w:div w:id="1290471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5537709">
      <w:bodyDiv w:val="1"/>
      <w:marLeft w:val="0"/>
      <w:marRight w:val="0"/>
      <w:marTop w:val="0"/>
      <w:marBottom w:val="0"/>
      <w:divBdr>
        <w:top w:val="none" w:sz="0" w:space="0" w:color="auto"/>
        <w:left w:val="none" w:sz="0" w:space="0" w:color="auto"/>
        <w:bottom w:val="none" w:sz="0" w:space="0" w:color="auto"/>
        <w:right w:val="none" w:sz="0" w:space="0" w:color="auto"/>
      </w:divBdr>
      <w:divsChild>
        <w:div w:id="1974514">
          <w:marLeft w:val="0"/>
          <w:marRight w:val="0"/>
          <w:marTop w:val="300"/>
          <w:marBottom w:val="0"/>
          <w:divBdr>
            <w:top w:val="none" w:sz="0" w:space="0" w:color="auto"/>
            <w:left w:val="none" w:sz="0" w:space="0" w:color="auto"/>
            <w:bottom w:val="none" w:sz="0" w:space="0" w:color="auto"/>
            <w:right w:val="none" w:sz="0" w:space="0" w:color="auto"/>
          </w:divBdr>
          <w:divsChild>
            <w:div w:id="312374247">
              <w:marLeft w:val="0"/>
              <w:marRight w:val="0"/>
              <w:marTop w:val="0"/>
              <w:marBottom w:val="0"/>
              <w:divBdr>
                <w:top w:val="none" w:sz="0" w:space="0" w:color="auto"/>
                <w:left w:val="none" w:sz="0" w:space="0" w:color="auto"/>
                <w:bottom w:val="none" w:sz="0" w:space="0" w:color="auto"/>
                <w:right w:val="none" w:sz="0" w:space="0" w:color="auto"/>
              </w:divBdr>
              <w:divsChild>
                <w:div w:id="742803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93554">
          <w:marLeft w:val="0"/>
          <w:marRight w:val="0"/>
          <w:marTop w:val="300"/>
          <w:marBottom w:val="0"/>
          <w:divBdr>
            <w:top w:val="none" w:sz="0" w:space="0" w:color="auto"/>
            <w:left w:val="none" w:sz="0" w:space="0" w:color="auto"/>
            <w:bottom w:val="none" w:sz="0" w:space="0" w:color="auto"/>
            <w:right w:val="none" w:sz="0" w:space="0" w:color="auto"/>
          </w:divBdr>
          <w:divsChild>
            <w:div w:id="1675916620">
              <w:marLeft w:val="0"/>
              <w:marRight w:val="0"/>
              <w:marTop w:val="0"/>
              <w:marBottom w:val="0"/>
              <w:divBdr>
                <w:top w:val="none" w:sz="0" w:space="0" w:color="auto"/>
                <w:left w:val="none" w:sz="0" w:space="0" w:color="auto"/>
                <w:bottom w:val="none" w:sz="0" w:space="0" w:color="auto"/>
                <w:right w:val="none" w:sz="0" w:space="0" w:color="auto"/>
              </w:divBdr>
              <w:divsChild>
                <w:div w:id="233593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070079">
          <w:marLeft w:val="0"/>
          <w:marRight w:val="0"/>
          <w:marTop w:val="0"/>
          <w:marBottom w:val="0"/>
          <w:divBdr>
            <w:top w:val="none" w:sz="0" w:space="0" w:color="auto"/>
            <w:left w:val="none" w:sz="0" w:space="0" w:color="auto"/>
            <w:bottom w:val="none" w:sz="0" w:space="0" w:color="auto"/>
            <w:right w:val="none" w:sz="0" w:space="0" w:color="auto"/>
          </w:divBdr>
          <w:divsChild>
            <w:div w:id="754209291">
              <w:marLeft w:val="0"/>
              <w:marRight w:val="0"/>
              <w:marTop w:val="0"/>
              <w:marBottom w:val="0"/>
              <w:divBdr>
                <w:top w:val="none" w:sz="0" w:space="0" w:color="auto"/>
                <w:left w:val="none" w:sz="0" w:space="0" w:color="auto"/>
                <w:bottom w:val="none" w:sz="0" w:space="0" w:color="auto"/>
                <w:right w:val="none" w:sz="0" w:space="0" w:color="auto"/>
              </w:divBdr>
            </w:div>
          </w:divsChild>
        </w:div>
        <w:div w:id="161555463">
          <w:marLeft w:val="0"/>
          <w:marRight w:val="0"/>
          <w:marTop w:val="0"/>
          <w:marBottom w:val="0"/>
          <w:divBdr>
            <w:top w:val="none" w:sz="0" w:space="0" w:color="auto"/>
            <w:left w:val="none" w:sz="0" w:space="0" w:color="auto"/>
            <w:bottom w:val="none" w:sz="0" w:space="0" w:color="auto"/>
            <w:right w:val="none" w:sz="0" w:space="0" w:color="auto"/>
          </w:divBdr>
        </w:div>
        <w:div w:id="254872805">
          <w:marLeft w:val="0"/>
          <w:marRight w:val="0"/>
          <w:marTop w:val="0"/>
          <w:marBottom w:val="0"/>
          <w:divBdr>
            <w:top w:val="none" w:sz="0" w:space="0" w:color="auto"/>
            <w:left w:val="none" w:sz="0" w:space="0" w:color="auto"/>
            <w:bottom w:val="none" w:sz="0" w:space="0" w:color="auto"/>
            <w:right w:val="none" w:sz="0" w:space="0" w:color="auto"/>
          </w:divBdr>
          <w:divsChild>
            <w:div w:id="502278394">
              <w:marLeft w:val="0"/>
              <w:marRight w:val="0"/>
              <w:marTop w:val="0"/>
              <w:marBottom w:val="0"/>
              <w:divBdr>
                <w:top w:val="none" w:sz="0" w:space="0" w:color="auto"/>
                <w:left w:val="none" w:sz="0" w:space="0" w:color="auto"/>
                <w:bottom w:val="none" w:sz="0" w:space="0" w:color="auto"/>
                <w:right w:val="none" w:sz="0" w:space="0" w:color="auto"/>
              </w:divBdr>
            </w:div>
          </w:divsChild>
        </w:div>
        <w:div w:id="298196358">
          <w:marLeft w:val="0"/>
          <w:marRight w:val="0"/>
          <w:marTop w:val="0"/>
          <w:marBottom w:val="0"/>
          <w:divBdr>
            <w:top w:val="none" w:sz="0" w:space="0" w:color="auto"/>
            <w:left w:val="none" w:sz="0" w:space="0" w:color="auto"/>
            <w:bottom w:val="none" w:sz="0" w:space="0" w:color="auto"/>
            <w:right w:val="none" w:sz="0" w:space="0" w:color="auto"/>
          </w:divBdr>
        </w:div>
        <w:div w:id="404841989">
          <w:marLeft w:val="0"/>
          <w:marRight w:val="0"/>
          <w:marTop w:val="0"/>
          <w:marBottom w:val="0"/>
          <w:divBdr>
            <w:top w:val="none" w:sz="0" w:space="0" w:color="auto"/>
            <w:left w:val="none" w:sz="0" w:space="0" w:color="auto"/>
            <w:bottom w:val="none" w:sz="0" w:space="0" w:color="auto"/>
            <w:right w:val="none" w:sz="0" w:space="0" w:color="auto"/>
          </w:divBdr>
        </w:div>
        <w:div w:id="462625153">
          <w:marLeft w:val="0"/>
          <w:marRight w:val="0"/>
          <w:marTop w:val="0"/>
          <w:marBottom w:val="0"/>
          <w:divBdr>
            <w:top w:val="none" w:sz="0" w:space="0" w:color="auto"/>
            <w:left w:val="none" w:sz="0" w:space="0" w:color="auto"/>
            <w:bottom w:val="none" w:sz="0" w:space="0" w:color="auto"/>
            <w:right w:val="none" w:sz="0" w:space="0" w:color="auto"/>
          </w:divBdr>
        </w:div>
        <w:div w:id="477889420">
          <w:marLeft w:val="0"/>
          <w:marRight w:val="0"/>
          <w:marTop w:val="300"/>
          <w:marBottom w:val="0"/>
          <w:divBdr>
            <w:top w:val="none" w:sz="0" w:space="0" w:color="auto"/>
            <w:left w:val="none" w:sz="0" w:space="0" w:color="auto"/>
            <w:bottom w:val="none" w:sz="0" w:space="0" w:color="auto"/>
            <w:right w:val="none" w:sz="0" w:space="0" w:color="auto"/>
          </w:divBdr>
          <w:divsChild>
            <w:div w:id="1801221346">
              <w:marLeft w:val="0"/>
              <w:marRight w:val="0"/>
              <w:marTop w:val="0"/>
              <w:marBottom w:val="0"/>
              <w:divBdr>
                <w:top w:val="none" w:sz="0" w:space="0" w:color="auto"/>
                <w:left w:val="none" w:sz="0" w:space="0" w:color="auto"/>
                <w:bottom w:val="none" w:sz="0" w:space="0" w:color="auto"/>
                <w:right w:val="none" w:sz="0" w:space="0" w:color="auto"/>
              </w:divBdr>
              <w:divsChild>
                <w:div w:id="6922690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0210580">
          <w:marLeft w:val="0"/>
          <w:marRight w:val="0"/>
          <w:marTop w:val="0"/>
          <w:marBottom w:val="0"/>
          <w:divBdr>
            <w:top w:val="none" w:sz="0" w:space="0" w:color="auto"/>
            <w:left w:val="none" w:sz="0" w:space="0" w:color="auto"/>
            <w:bottom w:val="none" w:sz="0" w:space="0" w:color="auto"/>
            <w:right w:val="none" w:sz="0" w:space="0" w:color="auto"/>
          </w:divBdr>
          <w:divsChild>
            <w:div w:id="151214334">
              <w:marLeft w:val="0"/>
              <w:marRight w:val="0"/>
              <w:marTop w:val="0"/>
              <w:marBottom w:val="0"/>
              <w:divBdr>
                <w:top w:val="none" w:sz="0" w:space="0" w:color="auto"/>
                <w:left w:val="none" w:sz="0" w:space="0" w:color="auto"/>
                <w:bottom w:val="none" w:sz="0" w:space="0" w:color="auto"/>
                <w:right w:val="none" w:sz="0" w:space="0" w:color="auto"/>
              </w:divBdr>
            </w:div>
          </w:divsChild>
        </w:div>
        <w:div w:id="789200245">
          <w:marLeft w:val="0"/>
          <w:marRight w:val="0"/>
          <w:marTop w:val="0"/>
          <w:marBottom w:val="0"/>
          <w:divBdr>
            <w:top w:val="none" w:sz="0" w:space="0" w:color="auto"/>
            <w:left w:val="none" w:sz="0" w:space="0" w:color="auto"/>
            <w:bottom w:val="none" w:sz="0" w:space="0" w:color="auto"/>
            <w:right w:val="none" w:sz="0" w:space="0" w:color="auto"/>
          </w:divBdr>
        </w:div>
        <w:div w:id="792330998">
          <w:marLeft w:val="0"/>
          <w:marRight w:val="0"/>
          <w:marTop w:val="300"/>
          <w:marBottom w:val="0"/>
          <w:divBdr>
            <w:top w:val="none" w:sz="0" w:space="0" w:color="auto"/>
            <w:left w:val="none" w:sz="0" w:space="0" w:color="auto"/>
            <w:bottom w:val="none" w:sz="0" w:space="0" w:color="auto"/>
            <w:right w:val="none" w:sz="0" w:space="0" w:color="auto"/>
          </w:divBdr>
          <w:divsChild>
            <w:div w:id="95712579">
              <w:marLeft w:val="0"/>
              <w:marRight w:val="0"/>
              <w:marTop w:val="0"/>
              <w:marBottom w:val="0"/>
              <w:divBdr>
                <w:top w:val="none" w:sz="0" w:space="0" w:color="auto"/>
                <w:left w:val="none" w:sz="0" w:space="0" w:color="auto"/>
                <w:bottom w:val="none" w:sz="0" w:space="0" w:color="auto"/>
                <w:right w:val="none" w:sz="0" w:space="0" w:color="auto"/>
              </w:divBdr>
              <w:divsChild>
                <w:div w:id="1702702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6180673">
          <w:marLeft w:val="0"/>
          <w:marRight w:val="0"/>
          <w:marTop w:val="0"/>
          <w:marBottom w:val="0"/>
          <w:divBdr>
            <w:top w:val="none" w:sz="0" w:space="0" w:color="auto"/>
            <w:left w:val="none" w:sz="0" w:space="0" w:color="auto"/>
            <w:bottom w:val="none" w:sz="0" w:space="0" w:color="auto"/>
            <w:right w:val="none" w:sz="0" w:space="0" w:color="auto"/>
          </w:divBdr>
        </w:div>
        <w:div w:id="1812744171">
          <w:marLeft w:val="0"/>
          <w:marRight w:val="0"/>
          <w:marTop w:val="0"/>
          <w:marBottom w:val="0"/>
          <w:divBdr>
            <w:top w:val="none" w:sz="0" w:space="0" w:color="auto"/>
            <w:left w:val="none" w:sz="0" w:space="0" w:color="auto"/>
            <w:bottom w:val="none" w:sz="0" w:space="0" w:color="auto"/>
            <w:right w:val="none" w:sz="0" w:space="0" w:color="auto"/>
          </w:divBdr>
          <w:divsChild>
            <w:div w:id="123891462">
              <w:marLeft w:val="0"/>
              <w:marRight w:val="0"/>
              <w:marTop w:val="0"/>
              <w:marBottom w:val="0"/>
              <w:divBdr>
                <w:top w:val="none" w:sz="0" w:space="0" w:color="auto"/>
                <w:left w:val="none" w:sz="0" w:space="0" w:color="auto"/>
                <w:bottom w:val="none" w:sz="0" w:space="0" w:color="auto"/>
                <w:right w:val="none" w:sz="0" w:space="0" w:color="auto"/>
              </w:divBdr>
            </w:div>
          </w:divsChild>
        </w:div>
        <w:div w:id="1840462387">
          <w:marLeft w:val="0"/>
          <w:marRight w:val="0"/>
          <w:marTop w:val="0"/>
          <w:marBottom w:val="0"/>
          <w:divBdr>
            <w:top w:val="none" w:sz="0" w:space="0" w:color="auto"/>
            <w:left w:val="none" w:sz="0" w:space="0" w:color="auto"/>
            <w:bottom w:val="none" w:sz="0" w:space="0" w:color="auto"/>
            <w:right w:val="none" w:sz="0" w:space="0" w:color="auto"/>
          </w:divBdr>
        </w:div>
        <w:div w:id="1853061866">
          <w:marLeft w:val="0"/>
          <w:marRight w:val="0"/>
          <w:marTop w:val="0"/>
          <w:marBottom w:val="0"/>
          <w:divBdr>
            <w:top w:val="none" w:sz="0" w:space="0" w:color="auto"/>
            <w:left w:val="none" w:sz="0" w:space="0" w:color="auto"/>
            <w:bottom w:val="none" w:sz="0" w:space="0" w:color="auto"/>
            <w:right w:val="none" w:sz="0" w:space="0" w:color="auto"/>
          </w:divBdr>
          <w:divsChild>
            <w:div w:id="1405880236">
              <w:marLeft w:val="0"/>
              <w:marRight w:val="0"/>
              <w:marTop w:val="0"/>
              <w:marBottom w:val="0"/>
              <w:divBdr>
                <w:top w:val="none" w:sz="0" w:space="0" w:color="auto"/>
                <w:left w:val="none" w:sz="0" w:space="0" w:color="auto"/>
                <w:bottom w:val="none" w:sz="0" w:space="0" w:color="auto"/>
                <w:right w:val="none" w:sz="0" w:space="0" w:color="auto"/>
              </w:divBdr>
            </w:div>
          </w:divsChild>
        </w:div>
        <w:div w:id="1952472211">
          <w:marLeft w:val="0"/>
          <w:marRight w:val="0"/>
          <w:marTop w:val="0"/>
          <w:marBottom w:val="0"/>
          <w:divBdr>
            <w:top w:val="none" w:sz="0" w:space="0" w:color="auto"/>
            <w:left w:val="none" w:sz="0" w:space="0" w:color="auto"/>
            <w:bottom w:val="none" w:sz="0" w:space="0" w:color="auto"/>
            <w:right w:val="none" w:sz="0" w:space="0" w:color="auto"/>
          </w:divBdr>
          <w:divsChild>
            <w:div w:id="1577284983">
              <w:marLeft w:val="0"/>
              <w:marRight w:val="0"/>
              <w:marTop w:val="0"/>
              <w:marBottom w:val="0"/>
              <w:divBdr>
                <w:top w:val="none" w:sz="0" w:space="0" w:color="auto"/>
                <w:left w:val="none" w:sz="0" w:space="0" w:color="auto"/>
                <w:bottom w:val="none" w:sz="0" w:space="0" w:color="auto"/>
                <w:right w:val="none" w:sz="0" w:space="0" w:color="auto"/>
              </w:divBdr>
            </w:div>
          </w:divsChild>
        </w:div>
        <w:div w:id="2046978033">
          <w:marLeft w:val="0"/>
          <w:marRight w:val="0"/>
          <w:marTop w:val="0"/>
          <w:marBottom w:val="0"/>
          <w:divBdr>
            <w:top w:val="none" w:sz="0" w:space="0" w:color="auto"/>
            <w:left w:val="none" w:sz="0" w:space="0" w:color="auto"/>
            <w:bottom w:val="none" w:sz="0" w:space="0" w:color="auto"/>
            <w:right w:val="none" w:sz="0" w:space="0" w:color="auto"/>
          </w:divBdr>
          <w:divsChild>
            <w:div w:id="17194279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7697272">
      <w:bodyDiv w:val="1"/>
      <w:marLeft w:val="0"/>
      <w:marRight w:val="0"/>
      <w:marTop w:val="0"/>
      <w:marBottom w:val="0"/>
      <w:divBdr>
        <w:top w:val="none" w:sz="0" w:space="0" w:color="auto"/>
        <w:left w:val="none" w:sz="0" w:space="0" w:color="auto"/>
        <w:bottom w:val="none" w:sz="0" w:space="0" w:color="auto"/>
        <w:right w:val="none" w:sz="0" w:space="0" w:color="auto"/>
      </w:divBdr>
      <w:divsChild>
        <w:div w:id="942570811">
          <w:marLeft w:val="0"/>
          <w:marRight w:val="0"/>
          <w:marTop w:val="0"/>
          <w:marBottom w:val="0"/>
          <w:divBdr>
            <w:top w:val="none" w:sz="0" w:space="0" w:color="auto"/>
            <w:left w:val="none" w:sz="0" w:space="0" w:color="auto"/>
            <w:bottom w:val="none" w:sz="0" w:space="0" w:color="auto"/>
            <w:right w:val="none" w:sz="0" w:space="0" w:color="auto"/>
          </w:divBdr>
        </w:div>
        <w:div w:id="1608390290">
          <w:marLeft w:val="0"/>
          <w:marRight w:val="0"/>
          <w:marTop w:val="0"/>
          <w:marBottom w:val="0"/>
          <w:divBdr>
            <w:top w:val="none" w:sz="0" w:space="0" w:color="auto"/>
            <w:left w:val="none" w:sz="0" w:space="0" w:color="auto"/>
            <w:bottom w:val="none" w:sz="0" w:space="0" w:color="auto"/>
            <w:right w:val="none" w:sz="0" w:space="0" w:color="auto"/>
          </w:divBdr>
          <w:divsChild>
            <w:div w:id="2117285784">
              <w:marLeft w:val="0"/>
              <w:marRight w:val="0"/>
              <w:marTop w:val="0"/>
              <w:marBottom w:val="0"/>
              <w:divBdr>
                <w:top w:val="none" w:sz="0" w:space="0" w:color="auto"/>
                <w:left w:val="none" w:sz="0" w:space="0" w:color="auto"/>
                <w:bottom w:val="none" w:sz="0" w:space="0" w:color="auto"/>
                <w:right w:val="none" w:sz="0" w:space="0" w:color="auto"/>
              </w:divBdr>
            </w:div>
          </w:divsChild>
        </w:div>
        <w:div w:id="1721518069">
          <w:marLeft w:val="0"/>
          <w:marRight w:val="0"/>
          <w:marTop w:val="0"/>
          <w:marBottom w:val="0"/>
          <w:divBdr>
            <w:top w:val="none" w:sz="0" w:space="0" w:color="auto"/>
            <w:left w:val="none" w:sz="0" w:space="0" w:color="auto"/>
            <w:bottom w:val="none" w:sz="0" w:space="0" w:color="auto"/>
            <w:right w:val="none" w:sz="0" w:space="0" w:color="auto"/>
          </w:divBdr>
        </w:div>
        <w:div w:id="1304385191">
          <w:marLeft w:val="0"/>
          <w:marRight w:val="0"/>
          <w:marTop w:val="0"/>
          <w:marBottom w:val="0"/>
          <w:divBdr>
            <w:top w:val="none" w:sz="0" w:space="0" w:color="auto"/>
            <w:left w:val="none" w:sz="0" w:space="0" w:color="auto"/>
            <w:bottom w:val="none" w:sz="0" w:space="0" w:color="auto"/>
            <w:right w:val="none" w:sz="0" w:space="0" w:color="auto"/>
          </w:divBdr>
          <w:divsChild>
            <w:div w:id="552742687">
              <w:marLeft w:val="0"/>
              <w:marRight w:val="0"/>
              <w:marTop w:val="0"/>
              <w:marBottom w:val="0"/>
              <w:divBdr>
                <w:top w:val="none" w:sz="0" w:space="0" w:color="auto"/>
                <w:left w:val="none" w:sz="0" w:space="0" w:color="auto"/>
                <w:bottom w:val="none" w:sz="0" w:space="0" w:color="auto"/>
                <w:right w:val="none" w:sz="0" w:space="0" w:color="auto"/>
              </w:divBdr>
            </w:div>
          </w:divsChild>
        </w:div>
        <w:div w:id="1491211649">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sChild>
            <w:div w:id="2089644090">
              <w:marLeft w:val="0"/>
              <w:marRight w:val="0"/>
              <w:marTop w:val="0"/>
              <w:marBottom w:val="0"/>
              <w:divBdr>
                <w:top w:val="none" w:sz="0" w:space="0" w:color="auto"/>
                <w:left w:val="none" w:sz="0" w:space="0" w:color="auto"/>
                <w:bottom w:val="none" w:sz="0" w:space="0" w:color="auto"/>
                <w:right w:val="none" w:sz="0" w:space="0" w:color="auto"/>
              </w:divBdr>
            </w:div>
          </w:divsChild>
        </w:div>
        <w:div w:id="436217634">
          <w:marLeft w:val="0"/>
          <w:marRight w:val="0"/>
          <w:marTop w:val="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sChild>
            <w:div w:id="1158612152">
              <w:marLeft w:val="0"/>
              <w:marRight w:val="0"/>
              <w:marTop w:val="0"/>
              <w:marBottom w:val="0"/>
              <w:divBdr>
                <w:top w:val="none" w:sz="0" w:space="0" w:color="auto"/>
                <w:left w:val="none" w:sz="0" w:space="0" w:color="auto"/>
                <w:bottom w:val="none" w:sz="0" w:space="0" w:color="auto"/>
                <w:right w:val="none" w:sz="0" w:space="0" w:color="auto"/>
              </w:divBdr>
            </w:div>
          </w:divsChild>
        </w:div>
        <w:div w:id="195351202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sChild>
            <w:div w:id="691734866">
              <w:marLeft w:val="0"/>
              <w:marRight w:val="0"/>
              <w:marTop w:val="0"/>
              <w:marBottom w:val="0"/>
              <w:divBdr>
                <w:top w:val="none" w:sz="0" w:space="0" w:color="auto"/>
                <w:left w:val="none" w:sz="0" w:space="0" w:color="auto"/>
                <w:bottom w:val="none" w:sz="0" w:space="0" w:color="auto"/>
                <w:right w:val="none" w:sz="0" w:space="0" w:color="auto"/>
              </w:divBdr>
            </w:div>
          </w:divsChild>
        </w:div>
        <w:div w:id="804395976">
          <w:marLeft w:val="0"/>
          <w:marRight w:val="0"/>
          <w:marTop w:val="0"/>
          <w:marBottom w:val="0"/>
          <w:divBdr>
            <w:top w:val="none" w:sz="0" w:space="0" w:color="auto"/>
            <w:left w:val="none" w:sz="0" w:space="0" w:color="auto"/>
            <w:bottom w:val="none" w:sz="0" w:space="0" w:color="auto"/>
            <w:right w:val="none" w:sz="0" w:space="0" w:color="auto"/>
          </w:divBdr>
        </w:div>
        <w:div w:id="1161507737">
          <w:marLeft w:val="0"/>
          <w:marRight w:val="0"/>
          <w:marTop w:val="0"/>
          <w:marBottom w:val="0"/>
          <w:divBdr>
            <w:top w:val="none" w:sz="0" w:space="0" w:color="auto"/>
            <w:left w:val="none" w:sz="0" w:space="0" w:color="auto"/>
            <w:bottom w:val="none" w:sz="0" w:space="0" w:color="auto"/>
            <w:right w:val="none" w:sz="0" w:space="0" w:color="auto"/>
          </w:divBdr>
          <w:divsChild>
            <w:div w:id="1472670918">
              <w:marLeft w:val="0"/>
              <w:marRight w:val="0"/>
              <w:marTop w:val="0"/>
              <w:marBottom w:val="0"/>
              <w:divBdr>
                <w:top w:val="none" w:sz="0" w:space="0" w:color="auto"/>
                <w:left w:val="none" w:sz="0" w:space="0" w:color="auto"/>
                <w:bottom w:val="none" w:sz="0" w:space="0" w:color="auto"/>
                <w:right w:val="none" w:sz="0" w:space="0" w:color="auto"/>
              </w:divBdr>
            </w:div>
          </w:divsChild>
        </w:div>
        <w:div w:id="117385129">
          <w:marLeft w:val="0"/>
          <w:marRight w:val="0"/>
          <w:marTop w:val="0"/>
          <w:marBottom w:val="0"/>
          <w:divBdr>
            <w:top w:val="none" w:sz="0" w:space="0" w:color="auto"/>
            <w:left w:val="none" w:sz="0" w:space="0" w:color="auto"/>
            <w:bottom w:val="none" w:sz="0" w:space="0" w:color="auto"/>
            <w:right w:val="none" w:sz="0" w:space="0" w:color="auto"/>
          </w:divBdr>
        </w:div>
        <w:div w:id="1170756792">
          <w:marLeft w:val="0"/>
          <w:marRight w:val="0"/>
          <w:marTop w:val="0"/>
          <w:marBottom w:val="0"/>
          <w:divBdr>
            <w:top w:val="none" w:sz="0" w:space="0" w:color="auto"/>
            <w:left w:val="none" w:sz="0" w:space="0" w:color="auto"/>
            <w:bottom w:val="none" w:sz="0" w:space="0" w:color="auto"/>
            <w:right w:val="none" w:sz="0" w:space="0" w:color="auto"/>
          </w:divBdr>
          <w:divsChild>
            <w:div w:id="581378222">
              <w:marLeft w:val="0"/>
              <w:marRight w:val="0"/>
              <w:marTop w:val="0"/>
              <w:marBottom w:val="0"/>
              <w:divBdr>
                <w:top w:val="none" w:sz="0" w:space="0" w:color="auto"/>
                <w:left w:val="none" w:sz="0" w:space="0" w:color="auto"/>
                <w:bottom w:val="none" w:sz="0" w:space="0" w:color="auto"/>
                <w:right w:val="none" w:sz="0" w:space="0" w:color="auto"/>
              </w:divBdr>
            </w:div>
          </w:divsChild>
        </w:div>
        <w:div w:id="2016952561">
          <w:marLeft w:val="0"/>
          <w:marRight w:val="0"/>
          <w:marTop w:val="300"/>
          <w:marBottom w:val="0"/>
          <w:divBdr>
            <w:top w:val="none" w:sz="0" w:space="0" w:color="auto"/>
            <w:left w:val="none" w:sz="0" w:space="0" w:color="auto"/>
            <w:bottom w:val="none" w:sz="0" w:space="0" w:color="auto"/>
            <w:right w:val="none" w:sz="0" w:space="0" w:color="auto"/>
          </w:divBdr>
          <w:divsChild>
            <w:div w:id="808520030">
              <w:marLeft w:val="0"/>
              <w:marRight w:val="0"/>
              <w:marTop w:val="0"/>
              <w:marBottom w:val="0"/>
              <w:divBdr>
                <w:top w:val="none" w:sz="0" w:space="0" w:color="auto"/>
                <w:left w:val="none" w:sz="0" w:space="0" w:color="auto"/>
                <w:bottom w:val="none" w:sz="0" w:space="0" w:color="auto"/>
                <w:right w:val="none" w:sz="0" w:space="0" w:color="auto"/>
              </w:divBdr>
              <w:divsChild>
                <w:div w:id="1054934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0904995">
          <w:marLeft w:val="0"/>
          <w:marRight w:val="0"/>
          <w:marTop w:val="300"/>
          <w:marBottom w:val="0"/>
          <w:divBdr>
            <w:top w:val="none" w:sz="0" w:space="0" w:color="auto"/>
            <w:left w:val="none" w:sz="0" w:space="0" w:color="auto"/>
            <w:bottom w:val="none" w:sz="0" w:space="0" w:color="auto"/>
            <w:right w:val="none" w:sz="0" w:space="0" w:color="auto"/>
          </w:divBdr>
          <w:divsChild>
            <w:div w:id="1997413890">
              <w:marLeft w:val="0"/>
              <w:marRight w:val="0"/>
              <w:marTop w:val="0"/>
              <w:marBottom w:val="0"/>
              <w:divBdr>
                <w:top w:val="none" w:sz="0" w:space="0" w:color="auto"/>
                <w:left w:val="none" w:sz="0" w:space="0" w:color="auto"/>
                <w:bottom w:val="none" w:sz="0" w:space="0" w:color="auto"/>
                <w:right w:val="none" w:sz="0" w:space="0" w:color="auto"/>
              </w:divBdr>
              <w:divsChild>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4489905">
          <w:marLeft w:val="0"/>
          <w:marRight w:val="0"/>
          <w:marTop w:val="300"/>
          <w:marBottom w:val="0"/>
          <w:divBdr>
            <w:top w:val="none" w:sz="0" w:space="0" w:color="auto"/>
            <w:left w:val="none" w:sz="0" w:space="0" w:color="auto"/>
            <w:bottom w:val="none" w:sz="0" w:space="0" w:color="auto"/>
            <w:right w:val="none" w:sz="0" w:space="0" w:color="auto"/>
          </w:divBdr>
          <w:divsChild>
            <w:div w:id="964047748">
              <w:marLeft w:val="0"/>
              <w:marRight w:val="0"/>
              <w:marTop w:val="0"/>
              <w:marBottom w:val="0"/>
              <w:divBdr>
                <w:top w:val="none" w:sz="0" w:space="0" w:color="auto"/>
                <w:left w:val="none" w:sz="0" w:space="0" w:color="auto"/>
                <w:bottom w:val="none" w:sz="0" w:space="0" w:color="auto"/>
                <w:right w:val="none" w:sz="0" w:space="0" w:color="auto"/>
              </w:divBdr>
              <w:divsChild>
                <w:div w:id="968047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977664">
          <w:marLeft w:val="0"/>
          <w:marRight w:val="0"/>
          <w:marTop w:val="300"/>
          <w:marBottom w:val="0"/>
          <w:divBdr>
            <w:top w:val="none" w:sz="0" w:space="0" w:color="auto"/>
            <w:left w:val="none" w:sz="0" w:space="0" w:color="auto"/>
            <w:bottom w:val="none" w:sz="0" w:space="0" w:color="auto"/>
            <w:right w:val="none" w:sz="0" w:space="0" w:color="auto"/>
          </w:divBdr>
          <w:divsChild>
            <w:div w:id="1224949524">
              <w:marLeft w:val="0"/>
              <w:marRight w:val="0"/>
              <w:marTop w:val="0"/>
              <w:marBottom w:val="0"/>
              <w:divBdr>
                <w:top w:val="none" w:sz="0" w:space="0" w:color="auto"/>
                <w:left w:val="none" w:sz="0" w:space="0" w:color="auto"/>
                <w:bottom w:val="none" w:sz="0" w:space="0" w:color="auto"/>
                <w:right w:val="none" w:sz="0" w:space="0" w:color="auto"/>
              </w:divBdr>
              <w:divsChild>
                <w:div w:id="1965965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8423731">
      <w:bodyDiv w:val="1"/>
      <w:marLeft w:val="0"/>
      <w:marRight w:val="0"/>
      <w:marTop w:val="0"/>
      <w:marBottom w:val="0"/>
      <w:divBdr>
        <w:top w:val="none" w:sz="0" w:space="0" w:color="auto"/>
        <w:left w:val="none" w:sz="0" w:space="0" w:color="auto"/>
        <w:bottom w:val="none" w:sz="0" w:space="0" w:color="auto"/>
        <w:right w:val="none" w:sz="0" w:space="0" w:color="auto"/>
      </w:divBdr>
      <w:divsChild>
        <w:div w:id="1837306562">
          <w:marLeft w:val="0"/>
          <w:marRight w:val="0"/>
          <w:marTop w:val="0"/>
          <w:marBottom w:val="0"/>
          <w:divBdr>
            <w:top w:val="none" w:sz="0" w:space="0" w:color="auto"/>
            <w:left w:val="none" w:sz="0" w:space="0" w:color="auto"/>
            <w:bottom w:val="none" w:sz="0" w:space="0" w:color="auto"/>
            <w:right w:val="none" w:sz="0" w:space="0" w:color="auto"/>
          </w:divBdr>
        </w:div>
        <w:div w:id="673605044">
          <w:marLeft w:val="0"/>
          <w:marRight w:val="0"/>
          <w:marTop w:val="0"/>
          <w:marBottom w:val="0"/>
          <w:divBdr>
            <w:top w:val="none" w:sz="0" w:space="0" w:color="auto"/>
            <w:left w:val="none" w:sz="0" w:space="0" w:color="auto"/>
            <w:bottom w:val="none" w:sz="0" w:space="0" w:color="auto"/>
            <w:right w:val="none" w:sz="0" w:space="0" w:color="auto"/>
          </w:divBdr>
          <w:divsChild>
            <w:div w:id="932082500">
              <w:marLeft w:val="0"/>
              <w:marRight w:val="0"/>
              <w:marTop w:val="0"/>
              <w:marBottom w:val="0"/>
              <w:divBdr>
                <w:top w:val="none" w:sz="0" w:space="0" w:color="auto"/>
                <w:left w:val="none" w:sz="0" w:space="0" w:color="auto"/>
                <w:bottom w:val="none" w:sz="0" w:space="0" w:color="auto"/>
                <w:right w:val="none" w:sz="0" w:space="0" w:color="auto"/>
              </w:divBdr>
            </w:div>
          </w:divsChild>
        </w:div>
        <w:div w:id="1376583966">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sChild>
            <w:div w:id="1425998835">
              <w:marLeft w:val="0"/>
              <w:marRight w:val="0"/>
              <w:marTop w:val="0"/>
              <w:marBottom w:val="0"/>
              <w:divBdr>
                <w:top w:val="none" w:sz="0" w:space="0" w:color="auto"/>
                <w:left w:val="none" w:sz="0" w:space="0" w:color="auto"/>
                <w:bottom w:val="none" w:sz="0" w:space="0" w:color="auto"/>
                <w:right w:val="none" w:sz="0" w:space="0" w:color="auto"/>
              </w:divBdr>
            </w:div>
          </w:divsChild>
        </w:div>
        <w:div w:id="354428059">
          <w:marLeft w:val="0"/>
          <w:marRight w:val="0"/>
          <w:marTop w:val="0"/>
          <w:marBottom w:val="0"/>
          <w:divBdr>
            <w:top w:val="none" w:sz="0" w:space="0" w:color="auto"/>
            <w:left w:val="none" w:sz="0" w:space="0" w:color="auto"/>
            <w:bottom w:val="none" w:sz="0" w:space="0" w:color="auto"/>
            <w:right w:val="none" w:sz="0" w:space="0" w:color="auto"/>
          </w:divBdr>
        </w:div>
        <w:div w:id="97605510">
          <w:marLeft w:val="0"/>
          <w:marRight w:val="0"/>
          <w:marTop w:val="0"/>
          <w:marBottom w:val="0"/>
          <w:divBdr>
            <w:top w:val="none" w:sz="0" w:space="0" w:color="auto"/>
            <w:left w:val="none" w:sz="0" w:space="0" w:color="auto"/>
            <w:bottom w:val="none" w:sz="0" w:space="0" w:color="auto"/>
            <w:right w:val="none" w:sz="0" w:space="0" w:color="auto"/>
          </w:divBdr>
          <w:divsChild>
            <w:div w:id="1933271711">
              <w:marLeft w:val="0"/>
              <w:marRight w:val="0"/>
              <w:marTop w:val="0"/>
              <w:marBottom w:val="0"/>
              <w:divBdr>
                <w:top w:val="none" w:sz="0" w:space="0" w:color="auto"/>
                <w:left w:val="none" w:sz="0" w:space="0" w:color="auto"/>
                <w:bottom w:val="none" w:sz="0" w:space="0" w:color="auto"/>
                <w:right w:val="none" w:sz="0" w:space="0" w:color="auto"/>
              </w:divBdr>
            </w:div>
          </w:divsChild>
        </w:div>
        <w:div w:id="1126239514">
          <w:marLeft w:val="0"/>
          <w:marRight w:val="0"/>
          <w:marTop w:val="0"/>
          <w:marBottom w:val="0"/>
          <w:divBdr>
            <w:top w:val="none" w:sz="0" w:space="0" w:color="auto"/>
            <w:left w:val="none" w:sz="0" w:space="0" w:color="auto"/>
            <w:bottom w:val="none" w:sz="0" w:space="0" w:color="auto"/>
            <w:right w:val="none" w:sz="0" w:space="0" w:color="auto"/>
          </w:divBdr>
        </w:div>
        <w:div w:id="1927615196">
          <w:marLeft w:val="0"/>
          <w:marRight w:val="0"/>
          <w:marTop w:val="0"/>
          <w:marBottom w:val="0"/>
          <w:divBdr>
            <w:top w:val="none" w:sz="0" w:space="0" w:color="auto"/>
            <w:left w:val="none" w:sz="0" w:space="0" w:color="auto"/>
            <w:bottom w:val="none" w:sz="0" w:space="0" w:color="auto"/>
            <w:right w:val="none" w:sz="0" w:space="0" w:color="auto"/>
          </w:divBdr>
          <w:divsChild>
            <w:div w:id="837386095">
              <w:marLeft w:val="0"/>
              <w:marRight w:val="0"/>
              <w:marTop w:val="0"/>
              <w:marBottom w:val="0"/>
              <w:divBdr>
                <w:top w:val="none" w:sz="0" w:space="0" w:color="auto"/>
                <w:left w:val="none" w:sz="0" w:space="0" w:color="auto"/>
                <w:bottom w:val="none" w:sz="0" w:space="0" w:color="auto"/>
                <w:right w:val="none" w:sz="0" w:space="0" w:color="auto"/>
              </w:divBdr>
            </w:div>
          </w:divsChild>
        </w:div>
        <w:div w:id="287974047">
          <w:marLeft w:val="0"/>
          <w:marRight w:val="0"/>
          <w:marTop w:val="0"/>
          <w:marBottom w:val="0"/>
          <w:divBdr>
            <w:top w:val="none" w:sz="0" w:space="0" w:color="auto"/>
            <w:left w:val="none" w:sz="0" w:space="0" w:color="auto"/>
            <w:bottom w:val="none" w:sz="0" w:space="0" w:color="auto"/>
            <w:right w:val="none" w:sz="0" w:space="0" w:color="auto"/>
          </w:divBdr>
        </w:div>
        <w:div w:id="1561285522">
          <w:marLeft w:val="0"/>
          <w:marRight w:val="0"/>
          <w:marTop w:val="0"/>
          <w:marBottom w:val="0"/>
          <w:divBdr>
            <w:top w:val="none" w:sz="0" w:space="0" w:color="auto"/>
            <w:left w:val="none" w:sz="0" w:space="0" w:color="auto"/>
            <w:bottom w:val="none" w:sz="0" w:space="0" w:color="auto"/>
            <w:right w:val="none" w:sz="0" w:space="0" w:color="auto"/>
          </w:divBdr>
          <w:divsChild>
            <w:div w:id="808286008">
              <w:marLeft w:val="0"/>
              <w:marRight w:val="0"/>
              <w:marTop w:val="0"/>
              <w:marBottom w:val="0"/>
              <w:divBdr>
                <w:top w:val="none" w:sz="0" w:space="0" w:color="auto"/>
                <w:left w:val="none" w:sz="0" w:space="0" w:color="auto"/>
                <w:bottom w:val="none" w:sz="0" w:space="0" w:color="auto"/>
                <w:right w:val="none" w:sz="0" w:space="0" w:color="auto"/>
              </w:divBdr>
            </w:div>
          </w:divsChild>
        </w:div>
        <w:div w:id="728963048">
          <w:marLeft w:val="0"/>
          <w:marRight w:val="0"/>
          <w:marTop w:val="0"/>
          <w:marBottom w:val="0"/>
          <w:divBdr>
            <w:top w:val="none" w:sz="0" w:space="0" w:color="auto"/>
            <w:left w:val="none" w:sz="0" w:space="0" w:color="auto"/>
            <w:bottom w:val="none" w:sz="0" w:space="0" w:color="auto"/>
            <w:right w:val="none" w:sz="0" w:space="0" w:color="auto"/>
          </w:divBdr>
        </w:div>
        <w:div w:id="694960759">
          <w:marLeft w:val="0"/>
          <w:marRight w:val="0"/>
          <w:marTop w:val="0"/>
          <w:marBottom w:val="0"/>
          <w:divBdr>
            <w:top w:val="none" w:sz="0" w:space="0" w:color="auto"/>
            <w:left w:val="none" w:sz="0" w:space="0" w:color="auto"/>
            <w:bottom w:val="none" w:sz="0" w:space="0" w:color="auto"/>
            <w:right w:val="none" w:sz="0" w:space="0" w:color="auto"/>
          </w:divBdr>
          <w:divsChild>
            <w:div w:id="865827913">
              <w:marLeft w:val="0"/>
              <w:marRight w:val="0"/>
              <w:marTop w:val="0"/>
              <w:marBottom w:val="0"/>
              <w:divBdr>
                <w:top w:val="none" w:sz="0" w:space="0" w:color="auto"/>
                <w:left w:val="none" w:sz="0" w:space="0" w:color="auto"/>
                <w:bottom w:val="none" w:sz="0" w:space="0" w:color="auto"/>
                <w:right w:val="none" w:sz="0" w:space="0" w:color="auto"/>
              </w:divBdr>
            </w:div>
          </w:divsChild>
        </w:div>
        <w:div w:id="1671327841">
          <w:marLeft w:val="0"/>
          <w:marRight w:val="0"/>
          <w:marTop w:val="0"/>
          <w:marBottom w:val="0"/>
          <w:divBdr>
            <w:top w:val="none" w:sz="0" w:space="0" w:color="auto"/>
            <w:left w:val="none" w:sz="0" w:space="0" w:color="auto"/>
            <w:bottom w:val="none" w:sz="0" w:space="0" w:color="auto"/>
            <w:right w:val="none" w:sz="0" w:space="0" w:color="auto"/>
          </w:divBdr>
        </w:div>
        <w:div w:id="1730154988">
          <w:marLeft w:val="0"/>
          <w:marRight w:val="0"/>
          <w:marTop w:val="0"/>
          <w:marBottom w:val="0"/>
          <w:divBdr>
            <w:top w:val="none" w:sz="0" w:space="0" w:color="auto"/>
            <w:left w:val="none" w:sz="0" w:space="0" w:color="auto"/>
            <w:bottom w:val="none" w:sz="0" w:space="0" w:color="auto"/>
            <w:right w:val="none" w:sz="0" w:space="0" w:color="auto"/>
          </w:divBdr>
          <w:divsChild>
            <w:div w:id="1790202214">
              <w:marLeft w:val="0"/>
              <w:marRight w:val="0"/>
              <w:marTop w:val="0"/>
              <w:marBottom w:val="0"/>
              <w:divBdr>
                <w:top w:val="none" w:sz="0" w:space="0" w:color="auto"/>
                <w:left w:val="none" w:sz="0" w:space="0" w:color="auto"/>
                <w:bottom w:val="none" w:sz="0" w:space="0" w:color="auto"/>
                <w:right w:val="none" w:sz="0" w:space="0" w:color="auto"/>
              </w:divBdr>
            </w:div>
          </w:divsChild>
        </w:div>
        <w:div w:id="323751988">
          <w:marLeft w:val="0"/>
          <w:marRight w:val="0"/>
          <w:marTop w:val="300"/>
          <w:marBottom w:val="0"/>
          <w:divBdr>
            <w:top w:val="none" w:sz="0" w:space="0" w:color="auto"/>
            <w:left w:val="none" w:sz="0" w:space="0" w:color="auto"/>
            <w:bottom w:val="none" w:sz="0" w:space="0" w:color="auto"/>
            <w:right w:val="none" w:sz="0" w:space="0" w:color="auto"/>
          </w:divBdr>
          <w:divsChild>
            <w:div w:id="430050072">
              <w:marLeft w:val="0"/>
              <w:marRight w:val="0"/>
              <w:marTop w:val="0"/>
              <w:marBottom w:val="0"/>
              <w:divBdr>
                <w:top w:val="none" w:sz="0" w:space="0" w:color="auto"/>
                <w:left w:val="none" w:sz="0" w:space="0" w:color="auto"/>
                <w:bottom w:val="none" w:sz="0" w:space="0" w:color="auto"/>
                <w:right w:val="none" w:sz="0" w:space="0" w:color="auto"/>
              </w:divBdr>
              <w:divsChild>
                <w:div w:id="255404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0887308">
          <w:marLeft w:val="0"/>
          <w:marRight w:val="0"/>
          <w:marTop w:val="300"/>
          <w:marBottom w:val="0"/>
          <w:divBdr>
            <w:top w:val="none" w:sz="0" w:space="0" w:color="auto"/>
            <w:left w:val="none" w:sz="0" w:space="0" w:color="auto"/>
            <w:bottom w:val="none" w:sz="0" w:space="0" w:color="auto"/>
            <w:right w:val="none" w:sz="0" w:space="0" w:color="auto"/>
          </w:divBdr>
          <w:divsChild>
            <w:div w:id="576283287">
              <w:marLeft w:val="0"/>
              <w:marRight w:val="0"/>
              <w:marTop w:val="0"/>
              <w:marBottom w:val="0"/>
              <w:divBdr>
                <w:top w:val="none" w:sz="0" w:space="0" w:color="auto"/>
                <w:left w:val="none" w:sz="0" w:space="0" w:color="auto"/>
                <w:bottom w:val="none" w:sz="0" w:space="0" w:color="auto"/>
                <w:right w:val="none" w:sz="0" w:space="0" w:color="auto"/>
              </w:divBdr>
              <w:divsChild>
                <w:div w:id="530529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5025705">
          <w:marLeft w:val="0"/>
          <w:marRight w:val="0"/>
          <w:marTop w:val="300"/>
          <w:marBottom w:val="0"/>
          <w:divBdr>
            <w:top w:val="none" w:sz="0" w:space="0" w:color="auto"/>
            <w:left w:val="none" w:sz="0" w:space="0" w:color="auto"/>
            <w:bottom w:val="none" w:sz="0" w:space="0" w:color="auto"/>
            <w:right w:val="none" w:sz="0" w:space="0" w:color="auto"/>
          </w:divBdr>
          <w:divsChild>
            <w:div w:id="1041979991">
              <w:marLeft w:val="0"/>
              <w:marRight w:val="0"/>
              <w:marTop w:val="0"/>
              <w:marBottom w:val="0"/>
              <w:divBdr>
                <w:top w:val="none" w:sz="0" w:space="0" w:color="auto"/>
                <w:left w:val="none" w:sz="0" w:space="0" w:color="auto"/>
                <w:bottom w:val="none" w:sz="0" w:space="0" w:color="auto"/>
                <w:right w:val="none" w:sz="0" w:space="0" w:color="auto"/>
              </w:divBdr>
              <w:divsChild>
                <w:div w:id="327633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0318760">
          <w:marLeft w:val="0"/>
          <w:marRight w:val="0"/>
          <w:marTop w:val="300"/>
          <w:marBottom w:val="0"/>
          <w:divBdr>
            <w:top w:val="none" w:sz="0" w:space="0" w:color="auto"/>
            <w:left w:val="none" w:sz="0" w:space="0" w:color="auto"/>
            <w:bottom w:val="none" w:sz="0" w:space="0" w:color="auto"/>
            <w:right w:val="none" w:sz="0" w:space="0" w:color="auto"/>
          </w:divBdr>
          <w:divsChild>
            <w:div w:id="1508055785">
              <w:marLeft w:val="0"/>
              <w:marRight w:val="0"/>
              <w:marTop w:val="0"/>
              <w:marBottom w:val="0"/>
              <w:divBdr>
                <w:top w:val="none" w:sz="0" w:space="0" w:color="auto"/>
                <w:left w:val="none" w:sz="0" w:space="0" w:color="auto"/>
                <w:bottom w:val="none" w:sz="0" w:space="0" w:color="auto"/>
                <w:right w:val="none" w:sz="0" w:space="0" w:color="auto"/>
              </w:divBdr>
              <w:divsChild>
                <w:div w:id="16512051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0537903">
      <w:bodyDiv w:val="1"/>
      <w:marLeft w:val="0"/>
      <w:marRight w:val="0"/>
      <w:marTop w:val="0"/>
      <w:marBottom w:val="0"/>
      <w:divBdr>
        <w:top w:val="none" w:sz="0" w:space="0" w:color="auto"/>
        <w:left w:val="none" w:sz="0" w:space="0" w:color="auto"/>
        <w:bottom w:val="none" w:sz="0" w:space="0" w:color="auto"/>
        <w:right w:val="none" w:sz="0" w:space="0" w:color="auto"/>
      </w:divBdr>
      <w:divsChild>
        <w:div w:id="5714669">
          <w:marLeft w:val="0"/>
          <w:marRight w:val="0"/>
          <w:marTop w:val="0"/>
          <w:marBottom w:val="0"/>
          <w:divBdr>
            <w:top w:val="none" w:sz="0" w:space="0" w:color="auto"/>
            <w:left w:val="none" w:sz="0" w:space="0" w:color="auto"/>
            <w:bottom w:val="none" w:sz="0" w:space="0" w:color="auto"/>
            <w:right w:val="none" w:sz="0" w:space="0" w:color="auto"/>
          </w:divBdr>
        </w:div>
        <w:div w:id="61174089">
          <w:marLeft w:val="0"/>
          <w:marRight w:val="0"/>
          <w:marTop w:val="0"/>
          <w:marBottom w:val="0"/>
          <w:divBdr>
            <w:top w:val="none" w:sz="0" w:space="0" w:color="auto"/>
            <w:left w:val="none" w:sz="0" w:space="0" w:color="auto"/>
            <w:bottom w:val="none" w:sz="0" w:space="0" w:color="auto"/>
            <w:right w:val="none" w:sz="0" w:space="0" w:color="auto"/>
          </w:divBdr>
          <w:divsChild>
            <w:div w:id="1735353044">
              <w:marLeft w:val="0"/>
              <w:marRight w:val="0"/>
              <w:marTop w:val="0"/>
              <w:marBottom w:val="0"/>
              <w:divBdr>
                <w:top w:val="none" w:sz="0" w:space="0" w:color="auto"/>
                <w:left w:val="none" w:sz="0" w:space="0" w:color="auto"/>
                <w:bottom w:val="none" w:sz="0" w:space="0" w:color="auto"/>
                <w:right w:val="none" w:sz="0" w:space="0" w:color="auto"/>
              </w:divBdr>
            </w:div>
          </w:divsChild>
        </w:div>
        <w:div w:id="256712476">
          <w:marLeft w:val="0"/>
          <w:marRight w:val="0"/>
          <w:marTop w:val="0"/>
          <w:marBottom w:val="0"/>
          <w:divBdr>
            <w:top w:val="none" w:sz="0" w:space="0" w:color="auto"/>
            <w:left w:val="none" w:sz="0" w:space="0" w:color="auto"/>
            <w:bottom w:val="none" w:sz="0" w:space="0" w:color="auto"/>
            <w:right w:val="none" w:sz="0" w:space="0" w:color="auto"/>
          </w:divBdr>
          <w:divsChild>
            <w:div w:id="1997761601">
              <w:marLeft w:val="0"/>
              <w:marRight w:val="0"/>
              <w:marTop w:val="0"/>
              <w:marBottom w:val="0"/>
              <w:divBdr>
                <w:top w:val="none" w:sz="0" w:space="0" w:color="auto"/>
                <w:left w:val="none" w:sz="0" w:space="0" w:color="auto"/>
                <w:bottom w:val="none" w:sz="0" w:space="0" w:color="auto"/>
                <w:right w:val="none" w:sz="0" w:space="0" w:color="auto"/>
              </w:divBdr>
            </w:div>
          </w:divsChild>
        </w:div>
        <w:div w:id="445926121">
          <w:marLeft w:val="0"/>
          <w:marRight w:val="0"/>
          <w:marTop w:val="0"/>
          <w:marBottom w:val="0"/>
          <w:divBdr>
            <w:top w:val="none" w:sz="0" w:space="0" w:color="auto"/>
            <w:left w:val="none" w:sz="0" w:space="0" w:color="auto"/>
            <w:bottom w:val="none" w:sz="0" w:space="0" w:color="auto"/>
            <w:right w:val="none" w:sz="0" w:space="0" w:color="auto"/>
          </w:divBdr>
        </w:div>
        <w:div w:id="707921422">
          <w:marLeft w:val="0"/>
          <w:marRight w:val="0"/>
          <w:marTop w:val="300"/>
          <w:marBottom w:val="0"/>
          <w:divBdr>
            <w:top w:val="none" w:sz="0" w:space="0" w:color="auto"/>
            <w:left w:val="none" w:sz="0" w:space="0" w:color="auto"/>
            <w:bottom w:val="none" w:sz="0" w:space="0" w:color="auto"/>
            <w:right w:val="none" w:sz="0" w:space="0" w:color="auto"/>
          </w:divBdr>
          <w:divsChild>
            <w:div w:id="728921824">
              <w:marLeft w:val="0"/>
              <w:marRight w:val="0"/>
              <w:marTop w:val="0"/>
              <w:marBottom w:val="0"/>
              <w:divBdr>
                <w:top w:val="none" w:sz="0" w:space="0" w:color="auto"/>
                <w:left w:val="none" w:sz="0" w:space="0" w:color="auto"/>
                <w:bottom w:val="none" w:sz="0" w:space="0" w:color="auto"/>
                <w:right w:val="none" w:sz="0" w:space="0" w:color="auto"/>
              </w:divBdr>
              <w:divsChild>
                <w:div w:id="1280601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4205107">
          <w:marLeft w:val="0"/>
          <w:marRight w:val="0"/>
          <w:marTop w:val="0"/>
          <w:marBottom w:val="0"/>
          <w:divBdr>
            <w:top w:val="none" w:sz="0" w:space="0" w:color="auto"/>
            <w:left w:val="none" w:sz="0" w:space="0" w:color="auto"/>
            <w:bottom w:val="none" w:sz="0" w:space="0" w:color="auto"/>
            <w:right w:val="none" w:sz="0" w:space="0" w:color="auto"/>
          </w:divBdr>
        </w:div>
        <w:div w:id="810900758">
          <w:marLeft w:val="0"/>
          <w:marRight w:val="0"/>
          <w:marTop w:val="0"/>
          <w:marBottom w:val="0"/>
          <w:divBdr>
            <w:top w:val="none" w:sz="0" w:space="0" w:color="auto"/>
            <w:left w:val="none" w:sz="0" w:space="0" w:color="auto"/>
            <w:bottom w:val="none" w:sz="0" w:space="0" w:color="auto"/>
            <w:right w:val="none" w:sz="0" w:space="0" w:color="auto"/>
          </w:divBdr>
        </w:div>
        <w:div w:id="854534143">
          <w:marLeft w:val="0"/>
          <w:marRight w:val="0"/>
          <w:marTop w:val="0"/>
          <w:marBottom w:val="0"/>
          <w:divBdr>
            <w:top w:val="none" w:sz="0" w:space="0" w:color="auto"/>
            <w:left w:val="none" w:sz="0" w:space="0" w:color="auto"/>
            <w:bottom w:val="none" w:sz="0" w:space="0" w:color="auto"/>
            <w:right w:val="none" w:sz="0" w:space="0" w:color="auto"/>
          </w:divBdr>
        </w:div>
        <w:div w:id="924723671">
          <w:marLeft w:val="0"/>
          <w:marRight w:val="0"/>
          <w:marTop w:val="0"/>
          <w:marBottom w:val="0"/>
          <w:divBdr>
            <w:top w:val="none" w:sz="0" w:space="0" w:color="auto"/>
            <w:left w:val="none" w:sz="0" w:space="0" w:color="auto"/>
            <w:bottom w:val="none" w:sz="0" w:space="0" w:color="auto"/>
            <w:right w:val="none" w:sz="0" w:space="0" w:color="auto"/>
          </w:divBdr>
          <w:divsChild>
            <w:div w:id="900796292">
              <w:marLeft w:val="0"/>
              <w:marRight w:val="0"/>
              <w:marTop w:val="0"/>
              <w:marBottom w:val="0"/>
              <w:divBdr>
                <w:top w:val="none" w:sz="0" w:space="0" w:color="auto"/>
                <w:left w:val="none" w:sz="0" w:space="0" w:color="auto"/>
                <w:bottom w:val="none" w:sz="0" w:space="0" w:color="auto"/>
                <w:right w:val="none" w:sz="0" w:space="0" w:color="auto"/>
              </w:divBdr>
            </w:div>
          </w:divsChild>
        </w:div>
        <w:div w:id="1080179025">
          <w:marLeft w:val="0"/>
          <w:marRight w:val="0"/>
          <w:marTop w:val="0"/>
          <w:marBottom w:val="0"/>
          <w:divBdr>
            <w:top w:val="none" w:sz="0" w:space="0" w:color="auto"/>
            <w:left w:val="none" w:sz="0" w:space="0" w:color="auto"/>
            <w:bottom w:val="none" w:sz="0" w:space="0" w:color="auto"/>
            <w:right w:val="none" w:sz="0" w:space="0" w:color="auto"/>
          </w:divBdr>
          <w:divsChild>
            <w:div w:id="1154493688">
              <w:marLeft w:val="0"/>
              <w:marRight w:val="0"/>
              <w:marTop w:val="0"/>
              <w:marBottom w:val="0"/>
              <w:divBdr>
                <w:top w:val="none" w:sz="0" w:space="0" w:color="auto"/>
                <w:left w:val="none" w:sz="0" w:space="0" w:color="auto"/>
                <w:bottom w:val="none" w:sz="0" w:space="0" w:color="auto"/>
                <w:right w:val="none" w:sz="0" w:space="0" w:color="auto"/>
              </w:divBdr>
            </w:div>
          </w:divsChild>
        </w:div>
        <w:div w:id="1098479997">
          <w:marLeft w:val="0"/>
          <w:marRight w:val="0"/>
          <w:marTop w:val="0"/>
          <w:marBottom w:val="0"/>
          <w:divBdr>
            <w:top w:val="none" w:sz="0" w:space="0" w:color="auto"/>
            <w:left w:val="none" w:sz="0" w:space="0" w:color="auto"/>
            <w:bottom w:val="none" w:sz="0" w:space="0" w:color="auto"/>
            <w:right w:val="none" w:sz="0" w:space="0" w:color="auto"/>
          </w:divBdr>
        </w:div>
        <w:div w:id="1249119487">
          <w:marLeft w:val="0"/>
          <w:marRight w:val="0"/>
          <w:marTop w:val="300"/>
          <w:marBottom w:val="0"/>
          <w:divBdr>
            <w:top w:val="none" w:sz="0" w:space="0" w:color="auto"/>
            <w:left w:val="none" w:sz="0" w:space="0" w:color="auto"/>
            <w:bottom w:val="none" w:sz="0" w:space="0" w:color="auto"/>
            <w:right w:val="none" w:sz="0" w:space="0" w:color="auto"/>
          </w:divBdr>
          <w:divsChild>
            <w:div w:id="791167493">
              <w:marLeft w:val="0"/>
              <w:marRight w:val="0"/>
              <w:marTop w:val="0"/>
              <w:marBottom w:val="0"/>
              <w:divBdr>
                <w:top w:val="none" w:sz="0" w:space="0" w:color="auto"/>
                <w:left w:val="none" w:sz="0" w:space="0" w:color="auto"/>
                <w:bottom w:val="none" w:sz="0" w:space="0" w:color="auto"/>
                <w:right w:val="none" w:sz="0" w:space="0" w:color="auto"/>
              </w:divBdr>
              <w:divsChild>
                <w:div w:id="1082144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6801172">
          <w:marLeft w:val="0"/>
          <w:marRight w:val="0"/>
          <w:marTop w:val="0"/>
          <w:marBottom w:val="0"/>
          <w:divBdr>
            <w:top w:val="none" w:sz="0" w:space="0" w:color="auto"/>
            <w:left w:val="none" w:sz="0" w:space="0" w:color="auto"/>
            <w:bottom w:val="none" w:sz="0" w:space="0" w:color="auto"/>
            <w:right w:val="none" w:sz="0" w:space="0" w:color="auto"/>
          </w:divBdr>
          <w:divsChild>
            <w:div w:id="819229973">
              <w:marLeft w:val="0"/>
              <w:marRight w:val="0"/>
              <w:marTop w:val="0"/>
              <w:marBottom w:val="0"/>
              <w:divBdr>
                <w:top w:val="none" w:sz="0" w:space="0" w:color="auto"/>
                <w:left w:val="none" w:sz="0" w:space="0" w:color="auto"/>
                <w:bottom w:val="none" w:sz="0" w:space="0" w:color="auto"/>
                <w:right w:val="none" w:sz="0" w:space="0" w:color="auto"/>
              </w:divBdr>
            </w:div>
          </w:divsChild>
        </w:div>
        <w:div w:id="1474561263">
          <w:marLeft w:val="0"/>
          <w:marRight w:val="0"/>
          <w:marTop w:val="0"/>
          <w:marBottom w:val="0"/>
          <w:divBdr>
            <w:top w:val="none" w:sz="0" w:space="0" w:color="auto"/>
            <w:left w:val="none" w:sz="0" w:space="0" w:color="auto"/>
            <w:bottom w:val="none" w:sz="0" w:space="0" w:color="auto"/>
            <w:right w:val="none" w:sz="0" w:space="0" w:color="auto"/>
          </w:divBdr>
          <w:divsChild>
            <w:div w:id="1634553196">
              <w:marLeft w:val="0"/>
              <w:marRight w:val="0"/>
              <w:marTop w:val="0"/>
              <w:marBottom w:val="0"/>
              <w:divBdr>
                <w:top w:val="none" w:sz="0" w:space="0" w:color="auto"/>
                <w:left w:val="none" w:sz="0" w:space="0" w:color="auto"/>
                <w:bottom w:val="none" w:sz="0" w:space="0" w:color="auto"/>
                <w:right w:val="none" w:sz="0" w:space="0" w:color="auto"/>
              </w:divBdr>
            </w:div>
          </w:divsChild>
        </w:div>
        <w:div w:id="1668635769">
          <w:marLeft w:val="0"/>
          <w:marRight w:val="0"/>
          <w:marTop w:val="0"/>
          <w:marBottom w:val="0"/>
          <w:divBdr>
            <w:top w:val="none" w:sz="0" w:space="0" w:color="auto"/>
            <w:left w:val="none" w:sz="0" w:space="0" w:color="auto"/>
            <w:bottom w:val="none" w:sz="0" w:space="0" w:color="auto"/>
            <w:right w:val="none" w:sz="0" w:space="0" w:color="auto"/>
          </w:divBdr>
        </w:div>
        <w:div w:id="1671450284">
          <w:marLeft w:val="0"/>
          <w:marRight w:val="0"/>
          <w:marTop w:val="300"/>
          <w:marBottom w:val="0"/>
          <w:divBdr>
            <w:top w:val="none" w:sz="0" w:space="0" w:color="auto"/>
            <w:left w:val="none" w:sz="0" w:space="0" w:color="auto"/>
            <w:bottom w:val="none" w:sz="0" w:space="0" w:color="auto"/>
            <w:right w:val="none" w:sz="0" w:space="0" w:color="auto"/>
          </w:divBdr>
          <w:divsChild>
            <w:div w:id="229464810">
              <w:marLeft w:val="0"/>
              <w:marRight w:val="0"/>
              <w:marTop w:val="0"/>
              <w:marBottom w:val="0"/>
              <w:divBdr>
                <w:top w:val="none" w:sz="0" w:space="0" w:color="auto"/>
                <w:left w:val="none" w:sz="0" w:space="0" w:color="auto"/>
                <w:bottom w:val="none" w:sz="0" w:space="0" w:color="auto"/>
                <w:right w:val="none" w:sz="0" w:space="0" w:color="auto"/>
              </w:divBdr>
              <w:divsChild>
                <w:div w:id="1190292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1032733">
          <w:marLeft w:val="0"/>
          <w:marRight w:val="0"/>
          <w:marTop w:val="0"/>
          <w:marBottom w:val="0"/>
          <w:divBdr>
            <w:top w:val="none" w:sz="0" w:space="0" w:color="auto"/>
            <w:left w:val="none" w:sz="0" w:space="0" w:color="auto"/>
            <w:bottom w:val="none" w:sz="0" w:space="0" w:color="auto"/>
            <w:right w:val="none" w:sz="0" w:space="0" w:color="auto"/>
          </w:divBdr>
          <w:divsChild>
            <w:div w:id="1933005549">
              <w:marLeft w:val="0"/>
              <w:marRight w:val="0"/>
              <w:marTop w:val="0"/>
              <w:marBottom w:val="0"/>
              <w:divBdr>
                <w:top w:val="none" w:sz="0" w:space="0" w:color="auto"/>
                <w:left w:val="none" w:sz="0" w:space="0" w:color="auto"/>
                <w:bottom w:val="none" w:sz="0" w:space="0" w:color="auto"/>
                <w:right w:val="none" w:sz="0" w:space="0" w:color="auto"/>
              </w:divBdr>
            </w:div>
          </w:divsChild>
        </w:div>
        <w:div w:id="2048603878">
          <w:marLeft w:val="0"/>
          <w:marRight w:val="0"/>
          <w:marTop w:val="300"/>
          <w:marBottom w:val="0"/>
          <w:divBdr>
            <w:top w:val="none" w:sz="0" w:space="0" w:color="auto"/>
            <w:left w:val="none" w:sz="0" w:space="0" w:color="auto"/>
            <w:bottom w:val="none" w:sz="0" w:space="0" w:color="auto"/>
            <w:right w:val="none" w:sz="0" w:space="0" w:color="auto"/>
          </w:divBdr>
          <w:divsChild>
            <w:div w:id="850606778">
              <w:marLeft w:val="0"/>
              <w:marRight w:val="0"/>
              <w:marTop w:val="0"/>
              <w:marBottom w:val="0"/>
              <w:divBdr>
                <w:top w:val="none" w:sz="0" w:space="0" w:color="auto"/>
                <w:left w:val="none" w:sz="0" w:space="0" w:color="auto"/>
                <w:bottom w:val="none" w:sz="0" w:space="0" w:color="auto"/>
                <w:right w:val="none" w:sz="0" w:space="0" w:color="auto"/>
              </w:divBdr>
              <w:divsChild>
                <w:div w:id="1062215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0657455">
      <w:bodyDiv w:val="1"/>
      <w:marLeft w:val="0"/>
      <w:marRight w:val="0"/>
      <w:marTop w:val="0"/>
      <w:marBottom w:val="0"/>
      <w:divBdr>
        <w:top w:val="none" w:sz="0" w:space="0" w:color="auto"/>
        <w:left w:val="none" w:sz="0" w:space="0" w:color="auto"/>
        <w:bottom w:val="none" w:sz="0" w:space="0" w:color="auto"/>
        <w:right w:val="none" w:sz="0" w:space="0" w:color="auto"/>
      </w:divBdr>
      <w:divsChild>
        <w:div w:id="1003168660">
          <w:marLeft w:val="0"/>
          <w:marRight w:val="0"/>
          <w:marTop w:val="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sChild>
            <w:div w:id="1796677978">
              <w:marLeft w:val="0"/>
              <w:marRight w:val="0"/>
              <w:marTop w:val="0"/>
              <w:marBottom w:val="0"/>
              <w:divBdr>
                <w:top w:val="none" w:sz="0" w:space="0" w:color="auto"/>
                <w:left w:val="none" w:sz="0" w:space="0" w:color="auto"/>
                <w:bottom w:val="none" w:sz="0" w:space="0" w:color="auto"/>
                <w:right w:val="none" w:sz="0" w:space="0" w:color="auto"/>
              </w:divBdr>
            </w:div>
          </w:divsChild>
        </w:div>
        <w:div w:id="110589099">
          <w:marLeft w:val="0"/>
          <w:marRight w:val="0"/>
          <w:marTop w:val="0"/>
          <w:marBottom w:val="0"/>
          <w:divBdr>
            <w:top w:val="none" w:sz="0" w:space="0" w:color="auto"/>
            <w:left w:val="none" w:sz="0" w:space="0" w:color="auto"/>
            <w:bottom w:val="none" w:sz="0" w:space="0" w:color="auto"/>
            <w:right w:val="none" w:sz="0" w:space="0" w:color="auto"/>
          </w:divBdr>
        </w:div>
        <w:div w:id="1489054314">
          <w:marLeft w:val="0"/>
          <w:marRight w:val="0"/>
          <w:marTop w:val="0"/>
          <w:marBottom w:val="0"/>
          <w:divBdr>
            <w:top w:val="none" w:sz="0" w:space="0" w:color="auto"/>
            <w:left w:val="none" w:sz="0" w:space="0" w:color="auto"/>
            <w:bottom w:val="none" w:sz="0" w:space="0" w:color="auto"/>
            <w:right w:val="none" w:sz="0" w:space="0" w:color="auto"/>
          </w:divBdr>
          <w:divsChild>
            <w:div w:id="1688024794">
              <w:marLeft w:val="0"/>
              <w:marRight w:val="0"/>
              <w:marTop w:val="0"/>
              <w:marBottom w:val="0"/>
              <w:divBdr>
                <w:top w:val="none" w:sz="0" w:space="0" w:color="auto"/>
                <w:left w:val="none" w:sz="0" w:space="0" w:color="auto"/>
                <w:bottom w:val="none" w:sz="0" w:space="0" w:color="auto"/>
                <w:right w:val="none" w:sz="0" w:space="0" w:color="auto"/>
              </w:divBdr>
            </w:div>
          </w:divsChild>
        </w:div>
        <w:div w:id="1175877020">
          <w:marLeft w:val="0"/>
          <w:marRight w:val="0"/>
          <w:marTop w:val="0"/>
          <w:marBottom w:val="0"/>
          <w:divBdr>
            <w:top w:val="none" w:sz="0" w:space="0" w:color="auto"/>
            <w:left w:val="none" w:sz="0" w:space="0" w:color="auto"/>
            <w:bottom w:val="none" w:sz="0" w:space="0" w:color="auto"/>
            <w:right w:val="none" w:sz="0" w:space="0" w:color="auto"/>
          </w:divBdr>
        </w:div>
        <w:div w:id="639192580">
          <w:marLeft w:val="0"/>
          <w:marRight w:val="0"/>
          <w:marTop w:val="0"/>
          <w:marBottom w:val="0"/>
          <w:divBdr>
            <w:top w:val="none" w:sz="0" w:space="0" w:color="auto"/>
            <w:left w:val="none" w:sz="0" w:space="0" w:color="auto"/>
            <w:bottom w:val="none" w:sz="0" w:space="0" w:color="auto"/>
            <w:right w:val="none" w:sz="0" w:space="0" w:color="auto"/>
          </w:divBdr>
          <w:divsChild>
            <w:div w:id="192427353">
              <w:marLeft w:val="0"/>
              <w:marRight w:val="0"/>
              <w:marTop w:val="0"/>
              <w:marBottom w:val="0"/>
              <w:divBdr>
                <w:top w:val="none" w:sz="0" w:space="0" w:color="auto"/>
                <w:left w:val="none" w:sz="0" w:space="0" w:color="auto"/>
                <w:bottom w:val="none" w:sz="0" w:space="0" w:color="auto"/>
                <w:right w:val="none" w:sz="0" w:space="0" w:color="auto"/>
              </w:divBdr>
            </w:div>
          </w:divsChild>
        </w:div>
        <w:div w:id="40322412">
          <w:marLeft w:val="0"/>
          <w:marRight w:val="0"/>
          <w:marTop w:val="0"/>
          <w:marBottom w:val="0"/>
          <w:divBdr>
            <w:top w:val="none" w:sz="0" w:space="0" w:color="auto"/>
            <w:left w:val="none" w:sz="0" w:space="0" w:color="auto"/>
            <w:bottom w:val="none" w:sz="0" w:space="0" w:color="auto"/>
            <w:right w:val="none" w:sz="0" w:space="0" w:color="auto"/>
          </w:divBdr>
        </w:div>
        <w:div w:id="427164567">
          <w:marLeft w:val="0"/>
          <w:marRight w:val="0"/>
          <w:marTop w:val="0"/>
          <w:marBottom w:val="0"/>
          <w:divBdr>
            <w:top w:val="none" w:sz="0" w:space="0" w:color="auto"/>
            <w:left w:val="none" w:sz="0" w:space="0" w:color="auto"/>
            <w:bottom w:val="none" w:sz="0" w:space="0" w:color="auto"/>
            <w:right w:val="none" w:sz="0" w:space="0" w:color="auto"/>
          </w:divBdr>
          <w:divsChild>
            <w:div w:id="1312179312">
              <w:marLeft w:val="0"/>
              <w:marRight w:val="0"/>
              <w:marTop w:val="0"/>
              <w:marBottom w:val="0"/>
              <w:divBdr>
                <w:top w:val="none" w:sz="0" w:space="0" w:color="auto"/>
                <w:left w:val="none" w:sz="0" w:space="0" w:color="auto"/>
                <w:bottom w:val="none" w:sz="0" w:space="0" w:color="auto"/>
                <w:right w:val="none" w:sz="0" w:space="0" w:color="auto"/>
              </w:divBdr>
            </w:div>
          </w:divsChild>
        </w:div>
        <w:div w:id="1261599820">
          <w:marLeft w:val="0"/>
          <w:marRight w:val="0"/>
          <w:marTop w:val="0"/>
          <w:marBottom w:val="0"/>
          <w:divBdr>
            <w:top w:val="none" w:sz="0" w:space="0" w:color="auto"/>
            <w:left w:val="none" w:sz="0" w:space="0" w:color="auto"/>
            <w:bottom w:val="none" w:sz="0" w:space="0" w:color="auto"/>
            <w:right w:val="none" w:sz="0" w:space="0" w:color="auto"/>
          </w:divBdr>
        </w:div>
        <w:div w:id="1397704613">
          <w:marLeft w:val="0"/>
          <w:marRight w:val="0"/>
          <w:marTop w:val="0"/>
          <w:marBottom w:val="0"/>
          <w:divBdr>
            <w:top w:val="none" w:sz="0" w:space="0" w:color="auto"/>
            <w:left w:val="none" w:sz="0" w:space="0" w:color="auto"/>
            <w:bottom w:val="none" w:sz="0" w:space="0" w:color="auto"/>
            <w:right w:val="none" w:sz="0" w:space="0" w:color="auto"/>
          </w:divBdr>
          <w:divsChild>
            <w:div w:id="728572579">
              <w:marLeft w:val="0"/>
              <w:marRight w:val="0"/>
              <w:marTop w:val="0"/>
              <w:marBottom w:val="0"/>
              <w:divBdr>
                <w:top w:val="none" w:sz="0" w:space="0" w:color="auto"/>
                <w:left w:val="none" w:sz="0" w:space="0" w:color="auto"/>
                <w:bottom w:val="none" w:sz="0" w:space="0" w:color="auto"/>
                <w:right w:val="none" w:sz="0" w:space="0" w:color="auto"/>
              </w:divBdr>
            </w:div>
          </w:divsChild>
        </w:div>
        <w:div w:id="513616060">
          <w:marLeft w:val="0"/>
          <w:marRight w:val="0"/>
          <w:marTop w:val="0"/>
          <w:marBottom w:val="0"/>
          <w:divBdr>
            <w:top w:val="none" w:sz="0" w:space="0" w:color="auto"/>
            <w:left w:val="none" w:sz="0" w:space="0" w:color="auto"/>
            <w:bottom w:val="none" w:sz="0" w:space="0" w:color="auto"/>
            <w:right w:val="none" w:sz="0" w:space="0" w:color="auto"/>
          </w:divBdr>
        </w:div>
        <w:div w:id="696393886">
          <w:marLeft w:val="0"/>
          <w:marRight w:val="0"/>
          <w:marTop w:val="0"/>
          <w:marBottom w:val="0"/>
          <w:divBdr>
            <w:top w:val="none" w:sz="0" w:space="0" w:color="auto"/>
            <w:left w:val="none" w:sz="0" w:space="0" w:color="auto"/>
            <w:bottom w:val="none" w:sz="0" w:space="0" w:color="auto"/>
            <w:right w:val="none" w:sz="0" w:space="0" w:color="auto"/>
          </w:divBdr>
          <w:divsChild>
            <w:div w:id="1199506713">
              <w:marLeft w:val="0"/>
              <w:marRight w:val="0"/>
              <w:marTop w:val="0"/>
              <w:marBottom w:val="0"/>
              <w:divBdr>
                <w:top w:val="none" w:sz="0" w:space="0" w:color="auto"/>
                <w:left w:val="none" w:sz="0" w:space="0" w:color="auto"/>
                <w:bottom w:val="none" w:sz="0" w:space="0" w:color="auto"/>
                <w:right w:val="none" w:sz="0" w:space="0" w:color="auto"/>
              </w:divBdr>
            </w:div>
          </w:divsChild>
        </w:div>
        <w:div w:id="1637757141">
          <w:marLeft w:val="0"/>
          <w:marRight w:val="0"/>
          <w:marTop w:val="0"/>
          <w:marBottom w:val="0"/>
          <w:divBdr>
            <w:top w:val="none" w:sz="0" w:space="0" w:color="auto"/>
            <w:left w:val="none" w:sz="0" w:space="0" w:color="auto"/>
            <w:bottom w:val="none" w:sz="0" w:space="0" w:color="auto"/>
            <w:right w:val="none" w:sz="0" w:space="0" w:color="auto"/>
          </w:divBdr>
        </w:div>
        <w:div w:id="248541279">
          <w:marLeft w:val="0"/>
          <w:marRight w:val="0"/>
          <w:marTop w:val="0"/>
          <w:marBottom w:val="0"/>
          <w:divBdr>
            <w:top w:val="none" w:sz="0" w:space="0" w:color="auto"/>
            <w:left w:val="none" w:sz="0" w:space="0" w:color="auto"/>
            <w:bottom w:val="none" w:sz="0" w:space="0" w:color="auto"/>
            <w:right w:val="none" w:sz="0" w:space="0" w:color="auto"/>
          </w:divBdr>
          <w:divsChild>
            <w:div w:id="2020231704">
              <w:marLeft w:val="0"/>
              <w:marRight w:val="0"/>
              <w:marTop w:val="0"/>
              <w:marBottom w:val="0"/>
              <w:divBdr>
                <w:top w:val="none" w:sz="0" w:space="0" w:color="auto"/>
                <w:left w:val="none" w:sz="0" w:space="0" w:color="auto"/>
                <w:bottom w:val="none" w:sz="0" w:space="0" w:color="auto"/>
                <w:right w:val="none" w:sz="0" w:space="0" w:color="auto"/>
              </w:divBdr>
            </w:div>
          </w:divsChild>
        </w:div>
        <w:div w:id="1940718000">
          <w:marLeft w:val="0"/>
          <w:marRight w:val="0"/>
          <w:marTop w:val="300"/>
          <w:marBottom w:val="0"/>
          <w:divBdr>
            <w:top w:val="none" w:sz="0" w:space="0" w:color="auto"/>
            <w:left w:val="none" w:sz="0" w:space="0" w:color="auto"/>
            <w:bottom w:val="none" w:sz="0" w:space="0" w:color="auto"/>
            <w:right w:val="none" w:sz="0" w:space="0" w:color="auto"/>
          </w:divBdr>
          <w:divsChild>
            <w:div w:id="1303384552">
              <w:marLeft w:val="0"/>
              <w:marRight w:val="0"/>
              <w:marTop w:val="0"/>
              <w:marBottom w:val="0"/>
              <w:divBdr>
                <w:top w:val="none" w:sz="0" w:space="0" w:color="auto"/>
                <w:left w:val="none" w:sz="0" w:space="0" w:color="auto"/>
                <w:bottom w:val="none" w:sz="0" w:space="0" w:color="auto"/>
                <w:right w:val="none" w:sz="0" w:space="0" w:color="auto"/>
              </w:divBdr>
              <w:divsChild>
                <w:div w:id="591206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539013">
          <w:marLeft w:val="0"/>
          <w:marRight w:val="0"/>
          <w:marTop w:val="300"/>
          <w:marBottom w:val="0"/>
          <w:divBdr>
            <w:top w:val="none" w:sz="0" w:space="0" w:color="auto"/>
            <w:left w:val="none" w:sz="0" w:space="0" w:color="auto"/>
            <w:bottom w:val="none" w:sz="0" w:space="0" w:color="auto"/>
            <w:right w:val="none" w:sz="0" w:space="0" w:color="auto"/>
          </w:divBdr>
          <w:divsChild>
            <w:div w:id="1593515806">
              <w:marLeft w:val="0"/>
              <w:marRight w:val="0"/>
              <w:marTop w:val="0"/>
              <w:marBottom w:val="0"/>
              <w:divBdr>
                <w:top w:val="none" w:sz="0" w:space="0" w:color="auto"/>
                <w:left w:val="none" w:sz="0" w:space="0" w:color="auto"/>
                <w:bottom w:val="none" w:sz="0" w:space="0" w:color="auto"/>
                <w:right w:val="none" w:sz="0" w:space="0" w:color="auto"/>
              </w:divBdr>
              <w:divsChild>
                <w:div w:id="1112746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701658">
          <w:marLeft w:val="0"/>
          <w:marRight w:val="0"/>
          <w:marTop w:val="300"/>
          <w:marBottom w:val="0"/>
          <w:divBdr>
            <w:top w:val="none" w:sz="0" w:space="0" w:color="auto"/>
            <w:left w:val="none" w:sz="0" w:space="0" w:color="auto"/>
            <w:bottom w:val="none" w:sz="0" w:space="0" w:color="auto"/>
            <w:right w:val="none" w:sz="0" w:space="0" w:color="auto"/>
          </w:divBdr>
          <w:divsChild>
            <w:div w:id="177157083">
              <w:marLeft w:val="0"/>
              <w:marRight w:val="0"/>
              <w:marTop w:val="0"/>
              <w:marBottom w:val="0"/>
              <w:divBdr>
                <w:top w:val="none" w:sz="0" w:space="0" w:color="auto"/>
                <w:left w:val="none" w:sz="0" w:space="0" w:color="auto"/>
                <w:bottom w:val="none" w:sz="0" w:space="0" w:color="auto"/>
                <w:right w:val="none" w:sz="0" w:space="0" w:color="auto"/>
              </w:divBdr>
              <w:divsChild>
                <w:div w:id="1324048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4804080">
          <w:marLeft w:val="0"/>
          <w:marRight w:val="0"/>
          <w:marTop w:val="300"/>
          <w:marBottom w:val="0"/>
          <w:divBdr>
            <w:top w:val="none" w:sz="0" w:space="0" w:color="auto"/>
            <w:left w:val="none" w:sz="0" w:space="0" w:color="auto"/>
            <w:bottom w:val="none" w:sz="0" w:space="0" w:color="auto"/>
            <w:right w:val="none" w:sz="0" w:space="0" w:color="auto"/>
          </w:divBdr>
          <w:divsChild>
            <w:div w:id="1812097283">
              <w:marLeft w:val="0"/>
              <w:marRight w:val="0"/>
              <w:marTop w:val="0"/>
              <w:marBottom w:val="0"/>
              <w:divBdr>
                <w:top w:val="none" w:sz="0" w:space="0" w:color="auto"/>
                <w:left w:val="none" w:sz="0" w:space="0" w:color="auto"/>
                <w:bottom w:val="none" w:sz="0" w:space="0" w:color="auto"/>
                <w:right w:val="none" w:sz="0" w:space="0" w:color="auto"/>
              </w:divBdr>
              <w:divsChild>
                <w:div w:id="780610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1656356">
      <w:bodyDiv w:val="1"/>
      <w:marLeft w:val="0"/>
      <w:marRight w:val="0"/>
      <w:marTop w:val="0"/>
      <w:marBottom w:val="0"/>
      <w:divBdr>
        <w:top w:val="none" w:sz="0" w:space="0" w:color="auto"/>
        <w:left w:val="none" w:sz="0" w:space="0" w:color="auto"/>
        <w:bottom w:val="none" w:sz="0" w:space="0" w:color="auto"/>
        <w:right w:val="none" w:sz="0" w:space="0" w:color="auto"/>
      </w:divBdr>
      <w:divsChild>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219831619">
          <w:marLeft w:val="0"/>
          <w:marRight w:val="0"/>
          <w:marTop w:val="0"/>
          <w:marBottom w:val="0"/>
          <w:divBdr>
            <w:top w:val="none" w:sz="0" w:space="0" w:color="auto"/>
            <w:left w:val="none" w:sz="0" w:space="0" w:color="auto"/>
            <w:bottom w:val="none" w:sz="0" w:space="0" w:color="auto"/>
            <w:right w:val="none" w:sz="0" w:space="0" w:color="auto"/>
          </w:divBdr>
          <w:divsChild>
            <w:div w:id="10844732">
              <w:marLeft w:val="0"/>
              <w:marRight w:val="0"/>
              <w:marTop w:val="0"/>
              <w:marBottom w:val="0"/>
              <w:divBdr>
                <w:top w:val="none" w:sz="0" w:space="0" w:color="auto"/>
                <w:left w:val="none" w:sz="0" w:space="0" w:color="auto"/>
                <w:bottom w:val="none" w:sz="0" w:space="0" w:color="auto"/>
                <w:right w:val="none" w:sz="0" w:space="0" w:color="auto"/>
              </w:divBdr>
            </w:div>
          </w:divsChild>
        </w:div>
        <w:div w:id="311297956">
          <w:marLeft w:val="0"/>
          <w:marRight w:val="0"/>
          <w:marTop w:val="300"/>
          <w:marBottom w:val="0"/>
          <w:divBdr>
            <w:top w:val="none" w:sz="0" w:space="0" w:color="auto"/>
            <w:left w:val="none" w:sz="0" w:space="0" w:color="auto"/>
            <w:bottom w:val="none" w:sz="0" w:space="0" w:color="auto"/>
            <w:right w:val="none" w:sz="0" w:space="0" w:color="auto"/>
          </w:divBdr>
          <w:divsChild>
            <w:div w:id="929659139">
              <w:marLeft w:val="0"/>
              <w:marRight w:val="0"/>
              <w:marTop w:val="0"/>
              <w:marBottom w:val="0"/>
              <w:divBdr>
                <w:top w:val="none" w:sz="0" w:space="0" w:color="auto"/>
                <w:left w:val="none" w:sz="0" w:space="0" w:color="auto"/>
                <w:bottom w:val="none" w:sz="0" w:space="0" w:color="auto"/>
                <w:right w:val="none" w:sz="0" w:space="0" w:color="auto"/>
              </w:divBdr>
              <w:divsChild>
                <w:div w:id="559363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0505948">
          <w:marLeft w:val="0"/>
          <w:marRight w:val="0"/>
          <w:marTop w:val="300"/>
          <w:marBottom w:val="0"/>
          <w:divBdr>
            <w:top w:val="none" w:sz="0" w:space="0" w:color="auto"/>
            <w:left w:val="none" w:sz="0" w:space="0" w:color="auto"/>
            <w:bottom w:val="none" w:sz="0" w:space="0" w:color="auto"/>
            <w:right w:val="none" w:sz="0" w:space="0" w:color="auto"/>
          </w:divBdr>
          <w:divsChild>
            <w:div w:id="700596042">
              <w:marLeft w:val="0"/>
              <w:marRight w:val="0"/>
              <w:marTop w:val="0"/>
              <w:marBottom w:val="0"/>
              <w:divBdr>
                <w:top w:val="none" w:sz="0" w:space="0" w:color="auto"/>
                <w:left w:val="none" w:sz="0" w:space="0" w:color="auto"/>
                <w:bottom w:val="none" w:sz="0" w:space="0" w:color="auto"/>
                <w:right w:val="none" w:sz="0" w:space="0" w:color="auto"/>
              </w:divBdr>
              <w:divsChild>
                <w:div w:id="1867325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5332405">
          <w:marLeft w:val="0"/>
          <w:marRight w:val="0"/>
          <w:marTop w:val="0"/>
          <w:marBottom w:val="0"/>
          <w:divBdr>
            <w:top w:val="none" w:sz="0" w:space="0" w:color="auto"/>
            <w:left w:val="none" w:sz="0" w:space="0" w:color="auto"/>
            <w:bottom w:val="none" w:sz="0" w:space="0" w:color="auto"/>
            <w:right w:val="none" w:sz="0" w:space="0" w:color="auto"/>
          </w:divBdr>
        </w:div>
        <w:div w:id="881357715">
          <w:marLeft w:val="0"/>
          <w:marRight w:val="0"/>
          <w:marTop w:val="300"/>
          <w:marBottom w:val="0"/>
          <w:divBdr>
            <w:top w:val="none" w:sz="0" w:space="0" w:color="auto"/>
            <w:left w:val="none" w:sz="0" w:space="0" w:color="auto"/>
            <w:bottom w:val="none" w:sz="0" w:space="0" w:color="auto"/>
            <w:right w:val="none" w:sz="0" w:space="0" w:color="auto"/>
          </w:divBdr>
          <w:divsChild>
            <w:div w:id="1932931784">
              <w:marLeft w:val="0"/>
              <w:marRight w:val="0"/>
              <w:marTop w:val="0"/>
              <w:marBottom w:val="0"/>
              <w:divBdr>
                <w:top w:val="none" w:sz="0" w:space="0" w:color="auto"/>
                <w:left w:val="none" w:sz="0" w:space="0" w:color="auto"/>
                <w:bottom w:val="none" w:sz="0" w:space="0" w:color="auto"/>
                <w:right w:val="none" w:sz="0" w:space="0" w:color="auto"/>
              </w:divBdr>
              <w:divsChild>
                <w:div w:id="853375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6417973">
          <w:marLeft w:val="0"/>
          <w:marRight w:val="0"/>
          <w:marTop w:val="0"/>
          <w:marBottom w:val="0"/>
          <w:divBdr>
            <w:top w:val="none" w:sz="0" w:space="0" w:color="auto"/>
            <w:left w:val="none" w:sz="0" w:space="0" w:color="auto"/>
            <w:bottom w:val="none" w:sz="0" w:space="0" w:color="auto"/>
            <w:right w:val="none" w:sz="0" w:space="0" w:color="auto"/>
          </w:divBdr>
          <w:divsChild>
            <w:div w:id="433747714">
              <w:marLeft w:val="0"/>
              <w:marRight w:val="0"/>
              <w:marTop w:val="0"/>
              <w:marBottom w:val="0"/>
              <w:divBdr>
                <w:top w:val="none" w:sz="0" w:space="0" w:color="auto"/>
                <w:left w:val="none" w:sz="0" w:space="0" w:color="auto"/>
                <w:bottom w:val="none" w:sz="0" w:space="0" w:color="auto"/>
                <w:right w:val="none" w:sz="0" w:space="0" w:color="auto"/>
              </w:divBdr>
            </w:div>
          </w:divsChild>
        </w:div>
        <w:div w:id="1365713251">
          <w:marLeft w:val="0"/>
          <w:marRight w:val="0"/>
          <w:marTop w:val="0"/>
          <w:marBottom w:val="0"/>
          <w:divBdr>
            <w:top w:val="none" w:sz="0" w:space="0" w:color="auto"/>
            <w:left w:val="none" w:sz="0" w:space="0" w:color="auto"/>
            <w:bottom w:val="none" w:sz="0" w:space="0" w:color="auto"/>
            <w:right w:val="none" w:sz="0" w:space="0" w:color="auto"/>
          </w:divBdr>
          <w:divsChild>
            <w:div w:id="154107661">
              <w:marLeft w:val="0"/>
              <w:marRight w:val="0"/>
              <w:marTop w:val="0"/>
              <w:marBottom w:val="0"/>
              <w:divBdr>
                <w:top w:val="none" w:sz="0" w:space="0" w:color="auto"/>
                <w:left w:val="none" w:sz="0" w:space="0" w:color="auto"/>
                <w:bottom w:val="none" w:sz="0" w:space="0" w:color="auto"/>
                <w:right w:val="none" w:sz="0" w:space="0" w:color="auto"/>
              </w:divBdr>
            </w:div>
          </w:divsChild>
        </w:div>
        <w:div w:id="1435859123">
          <w:marLeft w:val="0"/>
          <w:marRight w:val="0"/>
          <w:marTop w:val="0"/>
          <w:marBottom w:val="0"/>
          <w:divBdr>
            <w:top w:val="none" w:sz="0" w:space="0" w:color="auto"/>
            <w:left w:val="none" w:sz="0" w:space="0" w:color="auto"/>
            <w:bottom w:val="none" w:sz="0" w:space="0" w:color="auto"/>
            <w:right w:val="none" w:sz="0" w:space="0" w:color="auto"/>
          </w:divBdr>
        </w:div>
        <w:div w:id="1523475996">
          <w:marLeft w:val="0"/>
          <w:marRight w:val="0"/>
          <w:marTop w:val="0"/>
          <w:marBottom w:val="0"/>
          <w:divBdr>
            <w:top w:val="none" w:sz="0" w:space="0" w:color="auto"/>
            <w:left w:val="none" w:sz="0" w:space="0" w:color="auto"/>
            <w:bottom w:val="none" w:sz="0" w:space="0" w:color="auto"/>
            <w:right w:val="none" w:sz="0" w:space="0" w:color="auto"/>
          </w:divBdr>
          <w:divsChild>
            <w:div w:id="211157965">
              <w:marLeft w:val="0"/>
              <w:marRight w:val="0"/>
              <w:marTop w:val="0"/>
              <w:marBottom w:val="0"/>
              <w:divBdr>
                <w:top w:val="none" w:sz="0" w:space="0" w:color="auto"/>
                <w:left w:val="none" w:sz="0" w:space="0" w:color="auto"/>
                <w:bottom w:val="none" w:sz="0" w:space="0" w:color="auto"/>
                <w:right w:val="none" w:sz="0" w:space="0" w:color="auto"/>
              </w:divBdr>
            </w:div>
          </w:divsChild>
        </w:div>
        <w:div w:id="1702783120">
          <w:marLeft w:val="0"/>
          <w:marRight w:val="0"/>
          <w:marTop w:val="0"/>
          <w:marBottom w:val="0"/>
          <w:divBdr>
            <w:top w:val="none" w:sz="0" w:space="0" w:color="auto"/>
            <w:left w:val="none" w:sz="0" w:space="0" w:color="auto"/>
            <w:bottom w:val="none" w:sz="0" w:space="0" w:color="auto"/>
            <w:right w:val="none" w:sz="0" w:space="0" w:color="auto"/>
          </w:divBdr>
        </w:div>
        <w:div w:id="1708674461">
          <w:marLeft w:val="0"/>
          <w:marRight w:val="0"/>
          <w:marTop w:val="300"/>
          <w:marBottom w:val="0"/>
          <w:divBdr>
            <w:top w:val="none" w:sz="0" w:space="0" w:color="auto"/>
            <w:left w:val="none" w:sz="0" w:space="0" w:color="auto"/>
            <w:bottom w:val="none" w:sz="0" w:space="0" w:color="auto"/>
            <w:right w:val="none" w:sz="0" w:space="0" w:color="auto"/>
          </w:divBdr>
          <w:divsChild>
            <w:div w:id="977413055">
              <w:marLeft w:val="0"/>
              <w:marRight w:val="0"/>
              <w:marTop w:val="0"/>
              <w:marBottom w:val="0"/>
              <w:divBdr>
                <w:top w:val="none" w:sz="0" w:space="0" w:color="auto"/>
                <w:left w:val="none" w:sz="0" w:space="0" w:color="auto"/>
                <w:bottom w:val="none" w:sz="0" w:space="0" w:color="auto"/>
                <w:right w:val="none" w:sz="0" w:space="0" w:color="auto"/>
              </w:divBdr>
              <w:divsChild>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137676">
          <w:marLeft w:val="0"/>
          <w:marRight w:val="0"/>
          <w:marTop w:val="0"/>
          <w:marBottom w:val="0"/>
          <w:divBdr>
            <w:top w:val="none" w:sz="0" w:space="0" w:color="auto"/>
            <w:left w:val="none" w:sz="0" w:space="0" w:color="auto"/>
            <w:bottom w:val="none" w:sz="0" w:space="0" w:color="auto"/>
            <w:right w:val="none" w:sz="0" w:space="0" w:color="auto"/>
          </w:divBdr>
        </w:div>
        <w:div w:id="1798530081">
          <w:marLeft w:val="0"/>
          <w:marRight w:val="0"/>
          <w:marTop w:val="0"/>
          <w:marBottom w:val="0"/>
          <w:divBdr>
            <w:top w:val="none" w:sz="0" w:space="0" w:color="auto"/>
            <w:left w:val="none" w:sz="0" w:space="0" w:color="auto"/>
            <w:bottom w:val="none" w:sz="0" w:space="0" w:color="auto"/>
            <w:right w:val="none" w:sz="0" w:space="0" w:color="auto"/>
          </w:divBdr>
          <w:divsChild>
            <w:div w:id="660349193">
              <w:marLeft w:val="0"/>
              <w:marRight w:val="0"/>
              <w:marTop w:val="0"/>
              <w:marBottom w:val="0"/>
              <w:divBdr>
                <w:top w:val="none" w:sz="0" w:space="0" w:color="auto"/>
                <w:left w:val="none" w:sz="0" w:space="0" w:color="auto"/>
                <w:bottom w:val="none" w:sz="0" w:space="0" w:color="auto"/>
                <w:right w:val="none" w:sz="0" w:space="0" w:color="auto"/>
              </w:divBdr>
            </w:div>
          </w:divsChild>
        </w:div>
        <w:div w:id="1801073071">
          <w:marLeft w:val="0"/>
          <w:marRight w:val="0"/>
          <w:marTop w:val="0"/>
          <w:marBottom w:val="0"/>
          <w:divBdr>
            <w:top w:val="none" w:sz="0" w:space="0" w:color="auto"/>
            <w:left w:val="none" w:sz="0" w:space="0" w:color="auto"/>
            <w:bottom w:val="none" w:sz="0" w:space="0" w:color="auto"/>
            <w:right w:val="none" w:sz="0" w:space="0" w:color="auto"/>
          </w:divBdr>
        </w:div>
        <w:div w:id="1900624830">
          <w:marLeft w:val="0"/>
          <w:marRight w:val="0"/>
          <w:marTop w:val="0"/>
          <w:marBottom w:val="0"/>
          <w:divBdr>
            <w:top w:val="none" w:sz="0" w:space="0" w:color="auto"/>
            <w:left w:val="none" w:sz="0" w:space="0" w:color="auto"/>
            <w:bottom w:val="none" w:sz="0" w:space="0" w:color="auto"/>
            <w:right w:val="none" w:sz="0" w:space="0" w:color="auto"/>
          </w:divBdr>
          <w:divsChild>
            <w:div w:id="1447500001">
              <w:marLeft w:val="0"/>
              <w:marRight w:val="0"/>
              <w:marTop w:val="0"/>
              <w:marBottom w:val="0"/>
              <w:divBdr>
                <w:top w:val="none" w:sz="0" w:space="0" w:color="auto"/>
                <w:left w:val="none" w:sz="0" w:space="0" w:color="auto"/>
                <w:bottom w:val="none" w:sz="0" w:space="0" w:color="auto"/>
                <w:right w:val="none" w:sz="0" w:space="0" w:color="auto"/>
              </w:divBdr>
            </w:div>
          </w:divsChild>
        </w:div>
        <w:div w:id="2072804631">
          <w:marLeft w:val="0"/>
          <w:marRight w:val="0"/>
          <w:marTop w:val="0"/>
          <w:marBottom w:val="0"/>
          <w:divBdr>
            <w:top w:val="none" w:sz="0" w:space="0" w:color="auto"/>
            <w:left w:val="none" w:sz="0" w:space="0" w:color="auto"/>
            <w:bottom w:val="none" w:sz="0" w:space="0" w:color="auto"/>
            <w:right w:val="none" w:sz="0" w:space="0" w:color="auto"/>
          </w:divBdr>
        </w:div>
        <w:div w:id="2106343788">
          <w:marLeft w:val="0"/>
          <w:marRight w:val="0"/>
          <w:marTop w:val="0"/>
          <w:marBottom w:val="0"/>
          <w:divBdr>
            <w:top w:val="none" w:sz="0" w:space="0" w:color="auto"/>
            <w:left w:val="none" w:sz="0" w:space="0" w:color="auto"/>
            <w:bottom w:val="none" w:sz="0" w:space="0" w:color="auto"/>
            <w:right w:val="none" w:sz="0" w:space="0" w:color="auto"/>
          </w:divBdr>
        </w:div>
      </w:divsChild>
    </w:div>
    <w:div w:id="482821626">
      <w:bodyDiv w:val="1"/>
      <w:marLeft w:val="0"/>
      <w:marRight w:val="0"/>
      <w:marTop w:val="0"/>
      <w:marBottom w:val="0"/>
      <w:divBdr>
        <w:top w:val="none" w:sz="0" w:space="0" w:color="auto"/>
        <w:left w:val="none" w:sz="0" w:space="0" w:color="auto"/>
        <w:bottom w:val="none" w:sz="0" w:space="0" w:color="auto"/>
        <w:right w:val="none" w:sz="0" w:space="0" w:color="auto"/>
      </w:divBdr>
      <w:divsChild>
        <w:div w:id="296304458">
          <w:marLeft w:val="0"/>
          <w:marRight w:val="0"/>
          <w:marTop w:val="0"/>
          <w:marBottom w:val="0"/>
          <w:divBdr>
            <w:top w:val="none" w:sz="0" w:space="0" w:color="auto"/>
            <w:left w:val="none" w:sz="0" w:space="0" w:color="auto"/>
            <w:bottom w:val="none" w:sz="0" w:space="0" w:color="auto"/>
            <w:right w:val="none" w:sz="0" w:space="0" w:color="auto"/>
          </w:divBdr>
        </w:div>
        <w:div w:id="1322272010">
          <w:marLeft w:val="0"/>
          <w:marRight w:val="0"/>
          <w:marTop w:val="0"/>
          <w:marBottom w:val="0"/>
          <w:divBdr>
            <w:top w:val="none" w:sz="0" w:space="0" w:color="auto"/>
            <w:left w:val="none" w:sz="0" w:space="0" w:color="auto"/>
            <w:bottom w:val="none" w:sz="0" w:space="0" w:color="auto"/>
            <w:right w:val="none" w:sz="0" w:space="0" w:color="auto"/>
          </w:divBdr>
          <w:divsChild>
            <w:div w:id="551356432">
              <w:marLeft w:val="0"/>
              <w:marRight w:val="0"/>
              <w:marTop w:val="0"/>
              <w:marBottom w:val="0"/>
              <w:divBdr>
                <w:top w:val="none" w:sz="0" w:space="0" w:color="auto"/>
                <w:left w:val="none" w:sz="0" w:space="0" w:color="auto"/>
                <w:bottom w:val="none" w:sz="0" w:space="0" w:color="auto"/>
                <w:right w:val="none" w:sz="0" w:space="0" w:color="auto"/>
              </w:divBdr>
            </w:div>
          </w:divsChild>
        </w:div>
        <w:div w:id="865950506">
          <w:marLeft w:val="0"/>
          <w:marRight w:val="0"/>
          <w:marTop w:val="0"/>
          <w:marBottom w:val="0"/>
          <w:divBdr>
            <w:top w:val="none" w:sz="0" w:space="0" w:color="auto"/>
            <w:left w:val="none" w:sz="0" w:space="0" w:color="auto"/>
            <w:bottom w:val="none" w:sz="0" w:space="0" w:color="auto"/>
            <w:right w:val="none" w:sz="0" w:space="0" w:color="auto"/>
          </w:divBdr>
        </w:div>
        <w:div w:id="1887525262">
          <w:marLeft w:val="0"/>
          <w:marRight w:val="0"/>
          <w:marTop w:val="0"/>
          <w:marBottom w:val="0"/>
          <w:divBdr>
            <w:top w:val="none" w:sz="0" w:space="0" w:color="auto"/>
            <w:left w:val="none" w:sz="0" w:space="0" w:color="auto"/>
            <w:bottom w:val="none" w:sz="0" w:space="0" w:color="auto"/>
            <w:right w:val="none" w:sz="0" w:space="0" w:color="auto"/>
          </w:divBdr>
          <w:divsChild>
            <w:div w:id="2025548740">
              <w:marLeft w:val="0"/>
              <w:marRight w:val="0"/>
              <w:marTop w:val="0"/>
              <w:marBottom w:val="0"/>
              <w:divBdr>
                <w:top w:val="none" w:sz="0" w:space="0" w:color="auto"/>
                <w:left w:val="none" w:sz="0" w:space="0" w:color="auto"/>
                <w:bottom w:val="none" w:sz="0" w:space="0" w:color="auto"/>
                <w:right w:val="none" w:sz="0" w:space="0" w:color="auto"/>
              </w:divBdr>
            </w:div>
          </w:divsChild>
        </w:div>
        <w:div w:id="866329263">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sChild>
            <w:div w:id="884177418">
              <w:marLeft w:val="0"/>
              <w:marRight w:val="0"/>
              <w:marTop w:val="0"/>
              <w:marBottom w:val="0"/>
              <w:divBdr>
                <w:top w:val="none" w:sz="0" w:space="0" w:color="auto"/>
                <w:left w:val="none" w:sz="0" w:space="0" w:color="auto"/>
                <w:bottom w:val="none" w:sz="0" w:space="0" w:color="auto"/>
                <w:right w:val="none" w:sz="0" w:space="0" w:color="auto"/>
              </w:divBdr>
            </w:div>
          </w:divsChild>
        </w:div>
        <w:div w:id="668168695">
          <w:marLeft w:val="0"/>
          <w:marRight w:val="0"/>
          <w:marTop w:val="0"/>
          <w:marBottom w:val="0"/>
          <w:divBdr>
            <w:top w:val="none" w:sz="0" w:space="0" w:color="auto"/>
            <w:left w:val="none" w:sz="0" w:space="0" w:color="auto"/>
            <w:bottom w:val="none" w:sz="0" w:space="0" w:color="auto"/>
            <w:right w:val="none" w:sz="0" w:space="0" w:color="auto"/>
          </w:divBdr>
        </w:div>
        <w:div w:id="323747944">
          <w:marLeft w:val="0"/>
          <w:marRight w:val="0"/>
          <w:marTop w:val="0"/>
          <w:marBottom w:val="0"/>
          <w:divBdr>
            <w:top w:val="none" w:sz="0" w:space="0" w:color="auto"/>
            <w:left w:val="none" w:sz="0" w:space="0" w:color="auto"/>
            <w:bottom w:val="none" w:sz="0" w:space="0" w:color="auto"/>
            <w:right w:val="none" w:sz="0" w:space="0" w:color="auto"/>
          </w:divBdr>
          <w:divsChild>
            <w:div w:id="1059743121">
              <w:marLeft w:val="0"/>
              <w:marRight w:val="0"/>
              <w:marTop w:val="0"/>
              <w:marBottom w:val="0"/>
              <w:divBdr>
                <w:top w:val="none" w:sz="0" w:space="0" w:color="auto"/>
                <w:left w:val="none" w:sz="0" w:space="0" w:color="auto"/>
                <w:bottom w:val="none" w:sz="0" w:space="0" w:color="auto"/>
                <w:right w:val="none" w:sz="0" w:space="0" w:color="auto"/>
              </w:divBdr>
            </w:div>
          </w:divsChild>
        </w:div>
        <w:div w:id="357001216">
          <w:marLeft w:val="0"/>
          <w:marRight w:val="0"/>
          <w:marTop w:val="0"/>
          <w:marBottom w:val="0"/>
          <w:divBdr>
            <w:top w:val="none" w:sz="0" w:space="0" w:color="auto"/>
            <w:left w:val="none" w:sz="0" w:space="0" w:color="auto"/>
            <w:bottom w:val="none" w:sz="0" w:space="0" w:color="auto"/>
            <w:right w:val="none" w:sz="0" w:space="0" w:color="auto"/>
          </w:divBdr>
        </w:div>
        <w:div w:id="1839536210">
          <w:marLeft w:val="0"/>
          <w:marRight w:val="0"/>
          <w:marTop w:val="0"/>
          <w:marBottom w:val="0"/>
          <w:divBdr>
            <w:top w:val="none" w:sz="0" w:space="0" w:color="auto"/>
            <w:left w:val="none" w:sz="0" w:space="0" w:color="auto"/>
            <w:bottom w:val="none" w:sz="0" w:space="0" w:color="auto"/>
            <w:right w:val="none" w:sz="0" w:space="0" w:color="auto"/>
          </w:divBdr>
          <w:divsChild>
            <w:div w:id="1849560308">
              <w:marLeft w:val="0"/>
              <w:marRight w:val="0"/>
              <w:marTop w:val="0"/>
              <w:marBottom w:val="0"/>
              <w:divBdr>
                <w:top w:val="none" w:sz="0" w:space="0" w:color="auto"/>
                <w:left w:val="none" w:sz="0" w:space="0" w:color="auto"/>
                <w:bottom w:val="none" w:sz="0" w:space="0" w:color="auto"/>
                <w:right w:val="none" w:sz="0" w:space="0" w:color="auto"/>
              </w:divBdr>
            </w:div>
          </w:divsChild>
        </w:div>
        <w:div w:id="577325135">
          <w:marLeft w:val="0"/>
          <w:marRight w:val="0"/>
          <w:marTop w:val="0"/>
          <w:marBottom w:val="0"/>
          <w:divBdr>
            <w:top w:val="none" w:sz="0" w:space="0" w:color="auto"/>
            <w:left w:val="none" w:sz="0" w:space="0" w:color="auto"/>
            <w:bottom w:val="none" w:sz="0" w:space="0" w:color="auto"/>
            <w:right w:val="none" w:sz="0" w:space="0" w:color="auto"/>
          </w:divBdr>
        </w:div>
        <w:div w:id="1495486291">
          <w:marLeft w:val="0"/>
          <w:marRight w:val="0"/>
          <w:marTop w:val="0"/>
          <w:marBottom w:val="0"/>
          <w:divBdr>
            <w:top w:val="none" w:sz="0" w:space="0" w:color="auto"/>
            <w:left w:val="none" w:sz="0" w:space="0" w:color="auto"/>
            <w:bottom w:val="none" w:sz="0" w:space="0" w:color="auto"/>
            <w:right w:val="none" w:sz="0" w:space="0" w:color="auto"/>
          </w:divBdr>
          <w:divsChild>
            <w:div w:id="627397910">
              <w:marLeft w:val="0"/>
              <w:marRight w:val="0"/>
              <w:marTop w:val="0"/>
              <w:marBottom w:val="0"/>
              <w:divBdr>
                <w:top w:val="none" w:sz="0" w:space="0" w:color="auto"/>
                <w:left w:val="none" w:sz="0" w:space="0" w:color="auto"/>
                <w:bottom w:val="none" w:sz="0" w:space="0" w:color="auto"/>
                <w:right w:val="none" w:sz="0" w:space="0" w:color="auto"/>
              </w:divBdr>
            </w:div>
          </w:divsChild>
        </w:div>
        <w:div w:id="845677808">
          <w:marLeft w:val="0"/>
          <w:marRight w:val="0"/>
          <w:marTop w:val="0"/>
          <w:marBottom w:val="0"/>
          <w:divBdr>
            <w:top w:val="none" w:sz="0" w:space="0" w:color="auto"/>
            <w:left w:val="none" w:sz="0" w:space="0" w:color="auto"/>
            <w:bottom w:val="none" w:sz="0" w:space="0" w:color="auto"/>
            <w:right w:val="none" w:sz="0" w:space="0" w:color="auto"/>
          </w:divBdr>
        </w:div>
        <w:div w:id="1715471046">
          <w:marLeft w:val="0"/>
          <w:marRight w:val="0"/>
          <w:marTop w:val="0"/>
          <w:marBottom w:val="0"/>
          <w:divBdr>
            <w:top w:val="none" w:sz="0" w:space="0" w:color="auto"/>
            <w:left w:val="none" w:sz="0" w:space="0" w:color="auto"/>
            <w:bottom w:val="none" w:sz="0" w:space="0" w:color="auto"/>
            <w:right w:val="none" w:sz="0" w:space="0" w:color="auto"/>
          </w:divBdr>
          <w:divsChild>
            <w:div w:id="1913847847">
              <w:marLeft w:val="0"/>
              <w:marRight w:val="0"/>
              <w:marTop w:val="0"/>
              <w:marBottom w:val="0"/>
              <w:divBdr>
                <w:top w:val="none" w:sz="0" w:space="0" w:color="auto"/>
                <w:left w:val="none" w:sz="0" w:space="0" w:color="auto"/>
                <w:bottom w:val="none" w:sz="0" w:space="0" w:color="auto"/>
                <w:right w:val="none" w:sz="0" w:space="0" w:color="auto"/>
              </w:divBdr>
            </w:div>
          </w:divsChild>
        </w:div>
        <w:div w:id="154691836">
          <w:marLeft w:val="0"/>
          <w:marRight w:val="0"/>
          <w:marTop w:val="300"/>
          <w:marBottom w:val="0"/>
          <w:divBdr>
            <w:top w:val="none" w:sz="0" w:space="0" w:color="auto"/>
            <w:left w:val="none" w:sz="0" w:space="0" w:color="auto"/>
            <w:bottom w:val="none" w:sz="0" w:space="0" w:color="auto"/>
            <w:right w:val="none" w:sz="0" w:space="0" w:color="auto"/>
          </w:divBdr>
          <w:divsChild>
            <w:div w:id="702167574">
              <w:marLeft w:val="0"/>
              <w:marRight w:val="0"/>
              <w:marTop w:val="0"/>
              <w:marBottom w:val="0"/>
              <w:divBdr>
                <w:top w:val="none" w:sz="0" w:space="0" w:color="auto"/>
                <w:left w:val="none" w:sz="0" w:space="0" w:color="auto"/>
                <w:bottom w:val="none" w:sz="0" w:space="0" w:color="auto"/>
                <w:right w:val="none" w:sz="0" w:space="0" w:color="auto"/>
              </w:divBdr>
              <w:divsChild>
                <w:div w:id="1794906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892152">
          <w:marLeft w:val="0"/>
          <w:marRight w:val="0"/>
          <w:marTop w:val="300"/>
          <w:marBottom w:val="0"/>
          <w:divBdr>
            <w:top w:val="none" w:sz="0" w:space="0" w:color="auto"/>
            <w:left w:val="none" w:sz="0" w:space="0" w:color="auto"/>
            <w:bottom w:val="none" w:sz="0" w:space="0" w:color="auto"/>
            <w:right w:val="none" w:sz="0" w:space="0" w:color="auto"/>
          </w:divBdr>
          <w:divsChild>
            <w:div w:id="1022633728">
              <w:marLeft w:val="0"/>
              <w:marRight w:val="0"/>
              <w:marTop w:val="0"/>
              <w:marBottom w:val="0"/>
              <w:divBdr>
                <w:top w:val="none" w:sz="0" w:space="0" w:color="auto"/>
                <w:left w:val="none" w:sz="0" w:space="0" w:color="auto"/>
                <w:bottom w:val="none" w:sz="0" w:space="0" w:color="auto"/>
                <w:right w:val="none" w:sz="0" w:space="0" w:color="auto"/>
              </w:divBdr>
              <w:divsChild>
                <w:div w:id="563948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2540076">
          <w:marLeft w:val="0"/>
          <w:marRight w:val="0"/>
          <w:marTop w:val="300"/>
          <w:marBottom w:val="0"/>
          <w:divBdr>
            <w:top w:val="none" w:sz="0" w:space="0" w:color="auto"/>
            <w:left w:val="none" w:sz="0" w:space="0" w:color="auto"/>
            <w:bottom w:val="none" w:sz="0" w:space="0" w:color="auto"/>
            <w:right w:val="none" w:sz="0" w:space="0" w:color="auto"/>
          </w:divBdr>
          <w:divsChild>
            <w:div w:id="1936355995">
              <w:marLeft w:val="0"/>
              <w:marRight w:val="0"/>
              <w:marTop w:val="0"/>
              <w:marBottom w:val="0"/>
              <w:divBdr>
                <w:top w:val="none" w:sz="0" w:space="0" w:color="auto"/>
                <w:left w:val="none" w:sz="0" w:space="0" w:color="auto"/>
                <w:bottom w:val="none" w:sz="0" w:space="0" w:color="auto"/>
                <w:right w:val="none" w:sz="0" w:space="0" w:color="auto"/>
              </w:divBdr>
              <w:divsChild>
                <w:div w:id="1943492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2799121">
          <w:marLeft w:val="0"/>
          <w:marRight w:val="0"/>
          <w:marTop w:val="300"/>
          <w:marBottom w:val="0"/>
          <w:divBdr>
            <w:top w:val="none" w:sz="0" w:space="0" w:color="auto"/>
            <w:left w:val="none" w:sz="0" w:space="0" w:color="auto"/>
            <w:bottom w:val="none" w:sz="0" w:space="0" w:color="auto"/>
            <w:right w:val="none" w:sz="0" w:space="0" w:color="auto"/>
          </w:divBdr>
          <w:divsChild>
            <w:div w:id="272172134">
              <w:marLeft w:val="0"/>
              <w:marRight w:val="0"/>
              <w:marTop w:val="0"/>
              <w:marBottom w:val="0"/>
              <w:divBdr>
                <w:top w:val="none" w:sz="0" w:space="0" w:color="auto"/>
                <w:left w:val="none" w:sz="0" w:space="0" w:color="auto"/>
                <w:bottom w:val="none" w:sz="0" w:space="0" w:color="auto"/>
                <w:right w:val="none" w:sz="0" w:space="0" w:color="auto"/>
              </w:divBdr>
              <w:divsChild>
                <w:div w:id="1929843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7750750">
      <w:bodyDiv w:val="1"/>
      <w:marLeft w:val="0"/>
      <w:marRight w:val="0"/>
      <w:marTop w:val="0"/>
      <w:marBottom w:val="0"/>
      <w:divBdr>
        <w:top w:val="none" w:sz="0" w:space="0" w:color="auto"/>
        <w:left w:val="none" w:sz="0" w:space="0" w:color="auto"/>
        <w:bottom w:val="none" w:sz="0" w:space="0" w:color="auto"/>
        <w:right w:val="none" w:sz="0" w:space="0" w:color="auto"/>
      </w:divBdr>
      <w:divsChild>
        <w:div w:id="358968376">
          <w:marLeft w:val="0"/>
          <w:marRight w:val="0"/>
          <w:marTop w:val="300"/>
          <w:marBottom w:val="0"/>
          <w:divBdr>
            <w:top w:val="none" w:sz="0" w:space="0" w:color="auto"/>
            <w:left w:val="none" w:sz="0" w:space="0" w:color="auto"/>
            <w:bottom w:val="none" w:sz="0" w:space="0" w:color="auto"/>
            <w:right w:val="none" w:sz="0" w:space="0" w:color="auto"/>
          </w:divBdr>
          <w:divsChild>
            <w:div w:id="691956497">
              <w:marLeft w:val="0"/>
              <w:marRight w:val="0"/>
              <w:marTop w:val="0"/>
              <w:marBottom w:val="0"/>
              <w:divBdr>
                <w:top w:val="none" w:sz="0" w:space="0" w:color="auto"/>
                <w:left w:val="none" w:sz="0" w:space="0" w:color="auto"/>
                <w:bottom w:val="none" w:sz="0" w:space="0" w:color="auto"/>
                <w:right w:val="none" w:sz="0" w:space="0" w:color="auto"/>
              </w:divBdr>
              <w:divsChild>
                <w:div w:id="957679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7275913">
          <w:marLeft w:val="0"/>
          <w:marRight w:val="0"/>
          <w:marTop w:val="0"/>
          <w:marBottom w:val="0"/>
          <w:divBdr>
            <w:top w:val="none" w:sz="0" w:space="0" w:color="auto"/>
            <w:left w:val="none" w:sz="0" w:space="0" w:color="auto"/>
            <w:bottom w:val="none" w:sz="0" w:space="0" w:color="auto"/>
            <w:right w:val="none" w:sz="0" w:space="0" w:color="auto"/>
          </w:divBdr>
          <w:divsChild>
            <w:div w:id="1868987275">
              <w:marLeft w:val="0"/>
              <w:marRight w:val="0"/>
              <w:marTop w:val="0"/>
              <w:marBottom w:val="0"/>
              <w:divBdr>
                <w:top w:val="none" w:sz="0" w:space="0" w:color="auto"/>
                <w:left w:val="none" w:sz="0" w:space="0" w:color="auto"/>
                <w:bottom w:val="none" w:sz="0" w:space="0" w:color="auto"/>
                <w:right w:val="none" w:sz="0" w:space="0" w:color="auto"/>
              </w:divBdr>
            </w:div>
          </w:divsChild>
        </w:div>
        <w:div w:id="562642701">
          <w:marLeft w:val="0"/>
          <w:marRight w:val="0"/>
          <w:marTop w:val="300"/>
          <w:marBottom w:val="0"/>
          <w:divBdr>
            <w:top w:val="none" w:sz="0" w:space="0" w:color="auto"/>
            <w:left w:val="none" w:sz="0" w:space="0" w:color="auto"/>
            <w:bottom w:val="none" w:sz="0" w:space="0" w:color="auto"/>
            <w:right w:val="none" w:sz="0" w:space="0" w:color="auto"/>
          </w:divBdr>
          <w:divsChild>
            <w:div w:id="2125146669">
              <w:marLeft w:val="0"/>
              <w:marRight w:val="0"/>
              <w:marTop w:val="0"/>
              <w:marBottom w:val="0"/>
              <w:divBdr>
                <w:top w:val="none" w:sz="0" w:space="0" w:color="auto"/>
                <w:left w:val="none" w:sz="0" w:space="0" w:color="auto"/>
                <w:bottom w:val="none" w:sz="0" w:space="0" w:color="auto"/>
                <w:right w:val="none" w:sz="0" w:space="0" w:color="auto"/>
              </w:divBdr>
              <w:divsChild>
                <w:div w:id="1538084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839076">
          <w:marLeft w:val="0"/>
          <w:marRight w:val="0"/>
          <w:marTop w:val="0"/>
          <w:marBottom w:val="0"/>
          <w:divBdr>
            <w:top w:val="none" w:sz="0" w:space="0" w:color="auto"/>
            <w:left w:val="none" w:sz="0" w:space="0" w:color="auto"/>
            <w:bottom w:val="none" w:sz="0" w:space="0" w:color="auto"/>
            <w:right w:val="none" w:sz="0" w:space="0" w:color="auto"/>
          </w:divBdr>
          <w:divsChild>
            <w:div w:id="1837838167">
              <w:marLeft w:val="0"/>
              <w:marRight w:val="0"/>
              <w:marTop w:val="0"/>
              <w:marBottom w:val="0"/>
              <w:divBdr>
                <w:top w:val="none" w:sz="0" w:space="0" w:color="auto"/>
                <w:left w:val="none" w:sz="0" w:space="0" w:color="auto"/>
                <w:bottom w:val="none" w:sz="0" w:space="0" w:color="auto"/>
                <w:right w:val="none" w:sz="0" w:space="0" w:color="auto"/>
              </w:divBdr>
            </w:div>
          </w:divsChild>
        </w:div>
        <w:div w:id="715007913">
          <w:marLeft w:val="0"/>
          <w:marRight w:val="0"/>
          <w:marTop w:val="0"/>
          <w:marBottom w:val="0"/>
          <w:divBdr>
            <w:top w:val="none" w:sz="0" w:space="0" w:color="auto"/>
            <w:left w:val="none" w:sz="0" w:space="0" w:color="auto"/>
            <w:bottom w:val="none" w:sz="0" w:space="0" w:color="auto"/>
            <w:right w:val="none" w:sz="0" w:space="0" w:color="auto"/>
          </w:divBdr>
        </w:div>
        <w:div w:id="842017725">
          <w:marLeft w:val="0"/>
          <w:marRight w:val="0"/>
          <w:marTop w:val="0"/>
          <w:marBottom w:val="0"/>
          <w:divBdr>
            <w:top w:val="none" w:sz="0" w:space="0" w:color="auto"/>
            <w:left w:val="none" w:sz="0" w:space="0" w:color="auto"/>
            <w:bottom w:val="none" w:sz="0" w:space="0" w:color="auto"/>
            <w:right w:val="none" w:sz="0" w:space="0" w:color="auto"/>
          </w:divBdr>
        </w:div>
        <w:div w:id="938830101">
          <w:marLeft w:val="0"/>
          <w:marRight w:val="0"/>
          <w:marTop w:val="0"/>
          <w:marBottom w:val="0"/>
          <w:divBdr>
            <w:top w:val="none" w:sz="0" w:space="0" w:color="auto"/>
            <w:left w:val="none" w:sz="0" w:space="0" w:color="auto"/>
            <w:bottom w:val="none" w:sz="0" w:space="0" w:color="auto"/>
            <w:right w:val="none" w:sz="0" w:space="0" w:color="auto"/>
          </w:divBdr>
        </w:div>
        <w:div w:id="1264873237">
          <w:marLeft w:val="0"/>
          <w:marRight w:val="0"/>
          <w:marTop w:val="0"/>
          <w:marBottom w:val="0"/>
          <w:divBdr>
            <w:top w:val="none" w:sz="0" w:space="0" w:color="auto"/>
            <w:left w:val="none" w:sz="0" w:space="0" w:color="auto"/>
            <w:bottom w:val="none" w:sz="0" w:space="0" w:color="auto"/>
            <w:right w:val="none" w:sz="0" w:space="0" w:color="auto"/>
          </w:divBdr>
          <w:divsChild>
            <w:div w:id="229195352">
              <w:marLeft w:val="0"/>
              <w:marRight w:val="0"/>
              <w:marTop w:val="0"/>
              <w:marBottom w:val="0"/>
              <w:divBdr>
                <w:top w:val="none" w:sz="0" w:space="0" w:color="auto"/>
                <w:left w:val="none" w:sz="0" w:space="0" w:color="auto"/>
                <w:bottom w:val="none" w:sz="0" w:space="0" w:color="auto"/>
                <w:right w:val="none" w:sz="0" w:space="0" w:color="auto"/>
              </w:divBdr>
            </w:div>
          </w:divsChild>
        </w:div>
        <w:div w:id="1290547444">
          <w:marLeft w:val="0"/>
          <w:marRight w:val="0"/>
          <w:marTop w:val="300"/>
          <w:marBottom w:val="0"/>
          <w:divBdr>
            <w:top w:val="none" w:sz="0" w:space="0" w:color="auto"/>
            <w:left w:val="none" w:sz="0" w:space="0" w:color="auto"/>
            <w:bottom w:val="none" w:sz="0" w:space="0" w:color="auto"/>
            <w:right w:val="none" w:sz="0" w:space="0" w:color="auto"/>
          </w:divBdr>
          <w:divsChild>
            <w:div w:id="1619801347">
              <w:marLeft w:val="0"/>
              <w:marRight w:val="0"/>
              <w:marTop w:val="0"/>
              <w:marBottom w:val="0"/>
              <w:divBdr>
                <w:top w:val="none" w:sz="0" w:space="0" w:color="auto"/>
                <w:left w:val="none" w:sz="0" w:space="0" w:color="auto"/>
                <w:bottom w:val="none" w:sz="0" w:space="0" w:color="auto"/>
                <w:right w:val="none" w:sz="0" w:space="0" w:color="auto"/>
              </w:divBdr>
              <w:divsChild>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351951">
          <w:marLeft w:val="0"/>
          <w:marRight w:val="0"/>
          <w:marTop w:val="0"/>
          <w:marBottom w:val="0"/>
          <w:divBdr>
            <w:top w:val="none" w:sz="0" w:space="0" w:color="auto"/>
            <w:left w:val="none" w:sz="0" w:space="0" w:color="auto"/>
            <w:bottom w:val="none" w:sz="0" w:space="0" w:color="auto"/>
            <w:right w:val="none" w:sz="0" w:space="0" w:color="auto"/>
          </w:divBdr>
        </w:div>
        <w:div w:id="1432160015">
          <w:marLeft w:val="0"/>
          <w:marRight w:val="0"/>
          <w:marTop w:val="0"/>
          <w:marBottom w:val="0"/>
          <w:divBdr>
            <w:top w:val="none" w:sz="0" w:space="0" w:color="auto"/>
            <w:left w:val="none" w:sz="0" w:space="0" w:color="auto"/>
            <w:bottom w:val="none" w:sz="0" w:space="0" w:color="auto"/>
            <w:right w:val="none" w:sz="0" w:space="0" w:color="auto"/>
          </w:divBdr>
          <w:divsChild>
            <w:div w:id="268859716">
              <w:marLeft w:val="0"/>
              <w:marRight w:val="0"/>
              <w:marTop w:val="0"/>
              <w:marBottom w:val="0"/>
              <w:divBdr>
                <w:top w:val="none" w:sz="0" w:space="0" w:color="auto"/>
                <w:left w:val="none" w:sz="0" w:space="0" w:color="auto"/>
                <w:bottom w:val="none" w:sz="0" w:space="0" w:color="auto"/>
                <w:right w:val="none" w:sz="0" w:space="0" w:color="auto"/>
              </w:divBdr>
            </w:div>
          </w:divsChild>
        </w:div>
        <w:div w:id="1462579036">
          <w:marLeft w:val="0"/>
          <w:marRight w:val="0"/>
          <w:marTop w:val="0"/>
          <w:marBottom w:val="0"/>
          <w:divBdr>
            <w:top w:val="none" w:sz="0" w:space="0" w:color="auto"/>
            <w:left w:val="none" w:sz="0" w:space="0" w:color="auto"/>
            <w:bottom w:val="none" w:sz="0" w:space="0" w:color="auto"/>
            <w:right w:val="none" w:sz="0" w:space="0" w:color="auto"/>
          </w:divBdr>
        </w:div>
        <w:div w:id="1645355734">
          <w:marLeft w:val="0"/>
          <w:marRight w:val="0"/>
          <w:marTop w:val="0"/>
          <w:marBottom w:val="0"/>
          <w:divBdr>
            <w:top w:val="none" w:sz="0" w:space="0" w:color="auto"/>
            <w:left w:val="none" w:sz="0" w:space="0" w:color="auto"/>
            <w:bottom w:val="none" w:sz="0" w:space="0" w:color="auto"/>
            <w:right w:val="none" w:sz="0" w:space="0" w:color="auto"/>
          </w:divBdr>
          <w:divsChild>
            <w:div w:id="2060323213">
              <w:marLeft w:val="0"/>
              <w:marRight w:val="0"/>
              <w:marTop w:val="0"/>
              <w:marBottom w:val="0"/>
              <w:divBdr>
                <w:top w:val="none" w:sz="0" w:space="0" w:color="auto"/>
                <w:left w:val="none" w:sz="0" w:space="0" w:color="auto"/>
                <w:bottom w:val="none" w:sz="0" w:space="0" w:color="auto"/>
                <w:right w:val="none" w:sz="0" w:space="0" w:color="auto"/>
              </w:divBdr>
            </w:div>
          </w:divsChild>
        </w:div>
        <w:div w:id="1743407888">
          <w:marLeft w:val="0"/>
          <w:marRight w:val="0"/>
          <w:marTop w:val="0"/>
          <w:marBottom w:val="0"/>
          <w:divBdr>
            <w:top w:val="none" w:sz="0" w:space="0" w:color="auto"/>
            <w:left w:val="none" w:sz="0" w:space="0" w:color="auto"/>
            <w:bottom w:val="none" w:sz="0" w:space="0" w:color="auto"/>
            <w:right w:val="none" w:sz="0" w:space="0" w:color="auto"/>
          </w:divBdr>
          <w:divsChild>
            <w:div w:id="15155394">
              <w:marLeft w:val="0"/>
              <w:marRight w:val="0"/>
              <w:marTop w:val="0"/>
              <w:marBottom w:val="0"/>
              <w:divBdr>
                <w:top w:val="none" w:sz="0" w:space="0" w:color="auto"/>
                <w:left w:val="none" w:sz="0" w:space="0" w:color="auto"/>
                <w:bottom w:val="none" w:sz="0" w:space="0" w:color="auto"/>
                <w:right w:val="none" w:sz="0" w:space="0" w:color="auto"/>
              </w:divBdr>
            </w:div>
          </w:divsChild>
        </w:div>
        <w:div w:id="1906139083">
          <w:marLeft w:val="0"/>
          <w:marRight w:val="0"/>
          <w:marTop w:val="0"/>
          <w:marBottom w:val="0"/>
          <w:divBdr>
            <w:top w:val="none" w:sz="0" w:space="0" w:color="auto"/>
            <w:left w:val="none" w:sz="0" w:space="0" w:color="auto"/>
            <w:bottom w:val="none" w:sz="0" w:space="0" w:color="auto"/>
            <w:right w:val="none" w:sz="0" w:space="0" w:color="auto"/>
          </w:divBdr>
        </w:div>
        <w:div w:id="1937786219">
          <w:marLeft w:val="0"/>
          <w:marRight w:val="0"/>
          <w:marTop w:val="0"/>
          <w:marBottom w:val="0"/>
          <w:divBdr>
            <w:top w:val="none" w:sz="0" w:space="0" w:color="auto"/>
            <w:left w:val="none" w:sz="0" w:space="0" w:color="auto"/>
            <w:bottom w:val="none" w:sz="0" w:space="0" w:color="auto"/>
            <w:right w:val="none" w:sz="0" w:space="0" w:color="auto"/>
          </w:divBdr>
          <w:divsChild>
            <w:div w:id="1331443325">
              <w:marLeft w:val="0"/>
              <w:marRight w:val="0"/>
              <w:marTop w:val="0"/>
              <w:marBottom w:val="0"/>
              <w:divBdr>
                <w:top w:val="none" w:sz="0" w:space="0" w:color="auto"/>
                <w:left w:val="none" w:sz="0" w:space="0" w:color="auto"/>
                <w:bottom w:val="none" w:sz="0" w:space="0" w:color="auto"/>
                <w:right w:val="none" w:sz="0" w:space="0" w:color="auto"/>
              </w:divBdr>
            </w:div>
          </w:divsChild>
        </w:div>
        <w:div w:id="2106150733">
          <w:marLeft w:val="0"/>
          <w:marRight w:val="0"/>
          <w:marTop w:val="0"/>
          <w:marBottom w:val="0"/>
          <w:divBdr>
            <w:top w:val="none" w:sz="0" w:space="0" w:color="auto"/>
            <w:left w:val="none" w:sz="0" w:space="0" w:color="auto"/>
            <w:bottom w:val="none" w:sz="0" w:space="0" w:color="auto"/>
            <w:right w:val="none" w:sz="0" w:space="0" w:color="auto"/>
          </w:divBdr>
        </w:div>
        <w:div w:id="2113819938">
          <w:marLeft w:val="0"/>
          <w:marRight w:val="0"/>
          <w:marTop w:val="300"/>
          <w:marBottom w:val="0"/>
          <w:divBdr>
            <w:top w:val="none" w:sz="0" w:space="0" w:color="auto"/>
            <w:left w:val="none" w:sz="0" w:space="0" w:color="auto"/>
            <w:bottom w:val="none" w:sz="0" w:space="0" w:color="auto"/>
            <w:right w:val="none" w:sz="0" w:space="0" w:color="auto"/>
          </w:divBdr>
          <w:divsChild>
            <w:div w:id="1463425446">
              <w:marLeft w:val="0"/>
              <w:marRight w:val="0"/>
              <w:marTop w:val="0"/>
              <w:marBottom w:val="0"/>
              <w:divBdr>
                <w:top w:val="none" w:sz="0" w:space="0" w:color="auto"/>
                <w:left w:val="none" w:sz="0" w:space="0" w:color="auto"/>
                <w:bottom w:val="none" w:sz="0" w:space="0" w:color="auto"/>
                <w:right w:val="none" w:sz="0" w:space="0" w:color="auto"/>
              </w:divBdr>
              <w:divsChild>
                <w:div w:id="519857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9517116">
      <w:bodyDiv w:val="1"/>
      <w:marLeft w:val="0"/>
      <w:marRight w:val="0"/>
      <w:marTop w:val="0"/>
      <w:marBottom w:val="0"/>
      <w:divBdr>
        <w:top w:val="none" w:sz="0" w:space="0" w:color="auto"/>
        <w:left w:val="none" w:sz="0" w:space="0" w:color="auto"/>
        <w:bottom w:val="none" w:sz="0" w:space="0" w:color="auto"/>
        <w:right w:val="none" w:sz="0" w:space="0" w:color="auto"/>
      </w:divBdr>
      <w:divsChild>
        <w:div w:id="788858239">
          <w:marLeft w:val="0"/>
          <w:marRight w:val="0"/>
          <w:marTop w:val="0"/>
          <w:marBottom w:val="0"/>
          <w:divBdr>
            <w:top w:val="none" w:sz="0" w:space="0" w:color="auto"/>
            <w:left w:val="none" w:sz="0" w:space="0" w:color="auto"/>
            <w:bottom w:val="none" w:sz="0" w:space="0" w:color="auto"/>
            <w:right w:val="none" w:sz="0" w:space="0" w:color="auto"/>
          </w:divBdr>
        </w:div>
      </w:divsChild>
    </w:div>
    <w:div w:id="489639853">
      <w:bodyDiv w:val="1"/>
      <w:marLeft w:val="0"/>
      <w:marRight w:val="0"/>
      <w:marTop w:val="0"/>
      <w:marBottom w:val="0"/>
      <w:divBdr>
        <w:top w:val="none" w:sz="0" w:space="0" w:color="auto"/>
        <w:left w:val="none" w:sz="0" w:space="0" w:color="auto"/>
        <w:bottom w:val="none" w:sz="0" w:space="0" w:color="auto"/>
        <w:right w:val="none" w:sz="0" w:space="0" w:color="auto"/>
      </w:divBdr>
      <w:divsChild>
        <w:div w:id="452208366">
          <w:marLeft w:val="0"/>
          <w:marRight w:val="0"/>
          <w:marTop w:val="0"/>
          <w:marBottom w:val="0"/>
          <w:divBdr>
            <w:top w:val="none" w:sz="0" w:space="0" w:color="auto"/>
            <w:left w:val="none" w:sz="0" w:space="0" w:color="auto"/>
            <w:bottom w:val="none" w:sz="0" w:space="0" w:color="auto"/>
            <w:right w:val="none" w:sz="0" w:space="0" w:color="auto"/>
          </w:divBdr>
        </w:div>
        <w:div w:id="681976680">
          <w:marLeft w:val="0"/>
          <w:marRight w:val="0"/>
          <w:marTop w:val="0"/>
          <w:marBottom w:val="0"/>
          <w:divBdr>
            <w:top w:val="none" w:sz="0" w:space="0" w:color="auto"/>
            <w:left w:val="none" w:sz="0" w:space="0" w:color="auto"/>
            <w:bottom w:val="none" w:sz="0" w:space="0" w:color="auto"/>
            <w:right w:val="none" w:sz="0" w:space="0" w:color="auto"/>
          </w:divBdr>
          <w:divsChild>
            <w:div w:id="346296983">
              <w:marLeft w:val="0"/>
              <w:marRight w:val="0"/>
              <w:marTop w:val="0"/>
              <w:marBottom w:val="0"/>
              <w:divBdr>
                <w:top w:val="none" w:sz="0" w:space="0" w:color="auto"/>
                <w:left w:val="none" w:sz="0" w:space="0" w:color="auto"/>
                <w:bottom w:val="none" w:sz="0" w:space="0" w:color="auto"/>
                <w:right w:val="none" w:sz="0" w:space="0" w:color="auto"/>
              </w:divBdr>
            </w:div>
          </w:divsChild>
        </w:div>
        <w:div w:id="1420716346">
          <w:marLeft w:val="0"/>
          <w:marRight w:val="0"/>
          <w:marTop w:val="0"/>
          <w:marBottom w:val="0"/>
          <w:divBdr>
            <w:top w:val="none" w:sz="0" w:space="0" w:color="auto"/>
            <w:left w:val="none" w:sz="0" w:space="0" w:color="auto"/>
            <w:bottom w:val="none" w:sz="0" w:space="0" w:color="auto"/>
            <w:right w:val="none" w:sz="0" w:space="0" w:color="auto"/>
          </w:divBdr>
        </w:div>
        <w:div w:id="1572888391">
          <w:marLeft w:val="0"/>
          <w:marRight w:val="0"/>
          <w:marTop w:val="0"/>
          <w:marBottom w:val="0"/>
          <w:divBdr>
            <w:top w:val="none" w:sz="0" w:space="0" w:color="auto"/>
            <w:left w:val="none" w:sz="0" w:space="0" w:color="auto"/>
            <w:bottom w:val="none" w:sz="0" w:space="0" w:color="auto"/>
            <w:right w:val="none" w:sz="0" w:space="0" w:color="auto"/>
          </w:divBdr>
          <w:divsChild>
            <w:div w:id="1942836359">
              <w:marLeft w:val="0"/>
              <w:marRight w:val="0"/>
              <w:marTop w:val="0"/>
              <w:marBottom w:val="0"/>
              <w:divBdr>
                <w:top w:val="none" w:sz="0" w:space="0" w:color="auto"/>
                <w:left w:val="none" w:sz="0" w:space="0" w:color="auto"/>
                <w:bottom w:val="none" w:sz="0" w:space="0" w:color="auto"/>
                <w:right w:val="none" w:sz="0" w:space="0" w:color="auto"/>
              </w:divBdr>
            </w:div>
          </w:divsChild>
        </w:div>
        <w:div w:id="1378316821">
          <w:marLeft w:val="0"/>
          <w:marRight w:val="0"/>
          <w:marTop w:val="0"/>
          <w:marBottom w:val="0"/>
          <w:divBdr>
            <w:top w:val="none" w:sz="0" w:space="0" w:color="auto"/>
            <w:left w:val="none" w:sz="0" w:space="0" w:color="auto"/>
            <w:bottom w:val="none" w:sz="0" w:space="0" w:color="auto"/>
            <w:right w:val="none" w:sz="0" w:space="0" w:color="auto"/>
          </w:divBdr>
        </w:div>
        <w:div w:id="1654095093">
          <w:marLeft w:val="0"/>
          <w:marRight w:val="0"/>
          <w:marTop w:val="0"/>
          <w:marBottom w:val="0"/>
          <w:divBdr>
            <w:top w:val="none" w:sz="0" w:space="0" w:color="auto"/>
            <w:left w:val="none" w:sz="0" w:space="0" w:color="auto"/>
            <w:bottom w:val="none" w:sz="0" w:space="0" w:color="auto"/>
            <w:right w:val="none" w:sz="0" w:space="0" w:color="auto"/>
          </w:divBdr>
          <w:divsChild>
            <w:div w:id="1169128889">
              <w:marLeft w:val="0"/>
              <w:marRight w:val="0"/>
              <w:marTop w:val="0"/>
              <w:marBottom w:val="0"/>
              <w:divBdr>
                <w:top w:val="none" w:sz="0" w:space="0" w:color="auto"/>
                <w:left w:val="none" w:sz="0" w:space="0" w:color="auto"/>
                <w:bottom w:val="none" w:sz="0" w:space="0" w:color="auto"/>
                <w:right w:val="none" w:sz="0" w:space="0" w:color="auto"/>
              </w:divBdr>
            </w:div>
          </w:divsChild>
        </w:div>
        <w:div w:id="5600881">
          <w:marLeft w:val="0"/>
          <w:marRight w:val="0"/>
          <w:marTop w:val="0"/>
          <w:marBottom w:val="0"/>
          <w:divBdr>
            <w:top w:val="none" w:sz="0" w:space="0" w:color="auto"/>
            <w:left w:val="none" w:sz="0" w:space="0" w:color="auto"/>
            <w:bottom w:val="none" w:sz="0" w:space="0" w:color="auto"/>
            <w:right w:val="none" w:sz="0" w:space="0" w:color="auto"/>
          </w:divBdr>
        </w:div>
        <w:div w:id="586572907">
          <w:marLeft w:val="0"/>
          <w:marRight w:val="0"/>
          <w:marTop w:val="0"/>
          <w:marBottom w:val="0"/>
          <w:divBdr>
            <w:top w:val="none" w:sz="0" w:space="0" w:color="auto"/>
            <w:left w:val="none" w:sz="0" w:space="0" w:color="auto"/>
            <w:bottom w:val="none" w:sz="0" w:space="0" w:color="auto"/>
            <w:right w:val="none" w:sz="0" w:space="0" w:color="auto"/>
          </w:divBdr>
          <w:divsChild>
            <w:div w:id="86078316">
              <w:marLeft w:val="0"/>
              <w:marRight w:val="0"/>
              <w:marTop w:val="0"/>
              <w:marBottom w:val="0"/>
              <w:divBdr>
                <w:top w:val="none" w:sz="0" w:space="0" w:color="auto"/>
                <w:left w:val="none" w:sz="0" w:space="0" w:color="auto"/>
                <w:bottom w:val="none" w:sz="0" w:space="0" w:color="auto"/>
                <w:right w:val="none" w:sz="0" w:space="0" w:color="auto"/>
              </w:divBdr>
            </w:div>
          </w:divsChild>
        </w:div>
        <w:div w:id="2043555292">
          <w:marLeft w:val="0"/>
          <w:marRight w:val="0"/>
          <w:marTop w:val="0"/>
          <w:marBottom w:val="0"/>
          <w:divBdr>
            <w:top w:val="none" w:sz="0" w:space="0" w:color="auto"/>
            <w:left w:val="none" w:sz="0" w:space="0" w:color="auto"/>
            <w:bottom w:val="none" w:sz="0" w:space="0" w:color="auto"/>
            <w:right w:val="none" w:sz="0" w:space="0" w:color="auto"/>
          </w:divBdr>
        </w:div>
        <w:div w:id="494758274">
          <w:marLeft w:val="0"/>
          <w:marRight w:val="0"/>
          <w:marTop w:val="0"/>
          <w:marBottom w:val="0"/>
          <w:divBdr>
            <w:top w:val="none" w:sz="0" w:space="0" w:color="auto"/>
            <w:left w:val="none" w:sz="0" w:space="0" w:color="auto"/>
            <w:bottom w:val="none" w:sz="0" w:space="0" w:color="auto"/>
            <w:right w:val="none" w:sz="0" w:space="0" w:color="auto"/>
          </w:divBdr>
          <w:divsChild>
            <w:div w:id="1795322458">
              <w:marLeft w:val="0"/>
              <w:marRight w:val="0"/>
              <w:marTop w:val="0"/>
              <w:marBottom w:val="0"/>
              <w:divBdr>
                <w:top w:val="none" w:sz="0" w:space="0" w:color="auto"/>
                <w:left w:val="none" w:sz="0" w:space="0" w:color="auto"/>
                <w:bottom w:val="none" w:sz="0" w:space="0" w:color="auto"/>
                <w:right w:val="none" w:sz="0" w:space="0" w:color="auto"/>
              </w:divBdr>
            </w:div>
          </w:divsChild>
        </w:div>
        <w:div w:id="1407845068">
          <w:marLeft w:val="0"/>
          <w:marRight w:val="0"/>
          <w:marTop w:val="0"/>
          <w:marBottom w:val="0"/>
          <w:divBdr>
            <w:top w:val="none" w:sz="0" w:space="0" w:color="auto"/>
            <w:left w:val="none" w:sz="0" w:space="0" w:color="auto"/>
            <w:bottom w:val="none" w:sz="0" w:space="0" w:color="auto"/>
            <w:right w:val="none" w:sz="0" w:space="0" w:color="auto"/>
          </w:divBdr>
        </w:div>
        <w:div w:id="1206216475">
          <w:marLeft w:val="0"/>
          <w:marRight w:val="0"/>
          <w:marTop w:val="0"/>
          <w:marBottom w:val="0"/>
          <w:divBdr>
            <w:top w:val="none" w:sz="0" w:space="0" w:color="auto"/>
            <w:left w:val="none" w:sz="0" w:space="0" w:color="auto"/>
            <w:bottom w:val="none" w:sz="0" w:space="0" w:color="auto"/>
            <w:right w:val="none" w:sz="0" w:space="0" w:color="auto"/>
          </w:divBdr>
          <w:divsChild>
            <w:div w:id="1240097417">
              <w:marLeft w:val="0"/>
              <w:marRight w:val="0"/>
              <w:marTop w:val="0"/>
              <w:marBottom w:val="0"/>
              <w:divBdr>
                <w:top w:val="none" w:sz="0" w:space="0" w:color="auto"/>
                <w:left w:val="none" w:sz="0" w:space="0" w:color="auto"/>
                <w:bottom w:val="none" w:sz="0" w:space="0" w:color="auto"/>
                <w:right w:val="none" w:sz="0" w:space="0" w:color="auto"/>
              </w:divBdr>
            </w:div>
          </w:divsChild>
        </w:div>
        <w:div w:id="307824801">
          <w:marLeft w:val="0"/>
          <w:marRight w:val="0"/>
          <w:marTop w:val="0"/>
          <w:marBottom w:val="0"/>
          <w:divBdr>
            <w:top w:val="none" w:sz="0" w:space="0" w:color="auto"/>
            <w:left w:val="none" w:sz="0" w:space="0" w:color="auto"/>
            <w:bottom w:val="none" w:sz="0" w:space="0" w:color="auto"/>
            <w:right w:val="none" w:sz="0" w:space="0" w:color="auto"/>
          </w:divBdr>
        </w:div>
        <w:div w:id="1784572515">
          <w:marLeft w:val="0"/>
          <w:marRight w:val="0"/>
          <w:marTop w:val="0"/>
          <w:marBottom w:val="0"/>
          <w:divBdr>
            <w:top w:val="none" w:sz="0" w:space="0" w:color="auto"/>
            <w:left w:val="none" w:sz="0" w:space="0" w:color="auto"/>
            <w:bottom w:val="none" w:sz="0" w:space="0" w:color="auto"/>
            <w:right w:val="none" w:sz="0" w:space="0" w:color="auto"/>
          </w:divBdr>
          <w:divsChild>
            <w:div w:id="446655461">
              <w:marLeft w:val="0"/>
              <w:marRight w:val="0"/>
              <w:marTop w:val="0"/>
              <w:marBottom w:val="0"/>
              <w:divBdr>
                <w:top w:val="none" w:sz="0" w:space="0" w:color="auto"/>
                <w:left w:val="none" w:sz="0" w:space="0" w:color="auto"/>
                <w:bottom w:val="none" w:sz="0" w:space="0" w:color="auto"/>
                <w:right w:val="none" w:sz="0" w:space="0" w:color="auto"/>
              </w:divBdr>
            </w:div>
          </w:divsChild>
        </w:div>
        <w:div w:id="675157951">
          <w:marLeft w:val="0"/>
          <w:marRight w:val="0"/>
          <w:marTop w:val="300"/>
          <w:marBottom w:val="0"/>
          <w:divBdr>
            <w:top w:val="none" w:sz="0" w:space="0" w:color="auto"/>
            <w:left w:val="none" w:sz="0" w:space="0" w:color="auto"/>
            <w:bottom w:val="none" w:sz="0" w:space="0" w:color="auto"/>
            <w:right w:val="none" w:sz="0" w:space="0" w:color="auto"/>
          </w:divBdr>
          <w:divsChild>
            <w:div w:id="1470442213">
              <w:marLeft w:val="0"/>
              <w:marRight w:val="0"/>
              <w:marTop w:val="0"/>
              <w:marBottom w:val="0"/>
              <w:divBdr>
                <w:top w:val="none" w:sz="0" w:space="0" w:color="auto"/>
                <w:left w:val="none" w:sz="0" w:space="0" w:color="auto"/>
                <w:bottom w:val="none" w:sz="0" w:space="0" w:color="auto"/>
                <w:right w:val="none" w:sz="0" w:space="0" w:color="auto"/>
              </w:divBdr>
              <w:divsChild>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3369301">
          <w:marLeft w:val="0"/>
          <w:marRight w:val="0"/>
          <w:marTop w:val="300"/>
          <w:marBottom w:val="0"/>
          <w:divBdr>
            <w:top w:val="none" w:sz="0" w:space="0" w:color="auto"/>
            <w:left w:val="none" w:sz="0" w:space="0" w:color="auto"/>
            <w:bottom w:val="none" w:sz="0" w:space="0" w:color="auto"/>
            <w:right w:val="none" w:sz="0" w:space="0" w:color="auto"/>
          </w:divBdr>
          <w:divsChild>
            <w:div w:id="1161388652">
              <w:marLeft w:val="0"/>
              <w:marRight w:val="0"/>
              <w:marTop w:val="0"/>
              <w:marBottom w:val="0"/>
              <w:divBdr>
                <w:top w:val="none" w:sz="0" w:space="0" w:color="auto"/>
                <w:left w:val="none" w:sz="0" w:space="0" w:color="auto"/>
                <w:bottom w:val="none" w:sz="0" w:space="0" w:color="auto"/>
                <w:right w:val="none" w:sz="0" w:space="0" w:color="auto"/>
              </w:divBdr>
              <w:divsChild>
                <w:div w:id="339897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924956">
          <w:marLeft w:val="0"/>
          <w:marRight w:val="0"/>
          <w:marTop w:val="300"/>
          <w:marBottom w:val="0"/>
          <w:divBdr>
            <w:top w:val="none" w:sz="0" w:space="0" w:color="auto"/>
            <w:left w:val="none" w:sz="0" w:space="0" w:color="auto"/>
            <w:bottom w:val="none" w:sz="0" w:space="0" w:color="auto"/>
            <w:right w:val="none" w:sz="0" w:space="0" w:color="auto"/>
          </w:divBdr>
          <w:divsChild>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742731">
          <w:marLeft w:val="0"/>
          <w:marRight w:val="0"/>
          <w:marTop w:val="300"/>
          <w:marBottom w:val="0"/>
          <w:divBdr>
            <w:top w:val="none" w:sz="0" w:space="0" w:color="auto"/>
            <w:left w:val="none" w:sz="0" w:space="0" w:color="auto"/>
            <w:bottom w:val="none" w:sz="0" w:space="0" w:color="auto"/>
            <w:right w:val="none" w:sz="0" w:space="0" w:color="auto"/>
          </w:divBdr>
          <w:divsChild>
            <w:div w:id="387995201">
              <w:marLeft w:val="0"/>
              <w:marRight w:val="0"/>
              <w:marTop w:val="0"/>
              <w:marBottom w:val="0"/>
              <w:divBdr>
                <w:top w:val="none" w:sz="0" w:space="0" w:color="auto"/>
                <w:left w:val="none" w:sz="0" w:space="0" w:color="auto"/>
                <w:bottom w:val="none" w:sz="0" w:space="0" w:color="auto"/>
                <w:right w:val="none" w:sz="0" w:space="0" w:color="auto"/>
              </w:divBdr>
              <w:divsChild>
                <w:div w:id="1221791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0102470">
      <w:bodyDiv w:val="1"/>
      <w:marLeft w:val="0"/>
      <w:marRight w:val="0"/>
      <w:marTop w:val="0"/>
      <w:marBottom w:val="0"/>
      <w:divBdr>
        <w:top w:val="none" w:sz="0" w:space="0" w:color="auto"/>
        <w:left w:val="none" w:sz="0" w:space="0" w:color="auto"/>
        <w:bottom w:val="none" w:sz="0" w:space="0" w:color="auto"/>
        <w:right w:val="none" w:sz="0" w:space="0" w:color="auto"/>
      </w:divBdr>
      <w:divsChild>
        <w:div w:id="400181197">
          <w:marLeft w:val="0"/>
          <w:marRight w:val="0"/>
          <w:marTop w:val="0"/>
          <w:marBottom w:val="0"/>
          <w:divBdr>
            <w:top w:val="none" w:sz="0" w:space="0" w:color="auto"/>
            <w:left w:val="none" w:sz="0" w:space="0" w:color="auto"/>
            <w:bottom w:val="none" w:sz="0" w:space="0" w:color="auto"/>
            <w:right w:val="none" w:sz="0" w:space="0" w:color="auto"/>
          </w:divBdr>
        </w:div>
        <w:div w:id="624895472">
          <w:marLeft w:val="0"/>
          <w:marRight w:val="0"/>
          <w:marTop w:val="0"/>
          <w:marBottom w:val="0"/>
          <w:divBdr>
            <w:top w:val="none" w:sz="0" w:space="0" w:color="auto"/>
            <w:left w:val="none" w:sz="0" w:space="0" w:color="auto"/>
            <w:bottom w:val="none" w:sz="0" w:space="0" w:color="auto"/>
            <w:right w:val="none" w:sz="0" w:space="0" w:color="auto"/>
          </w:divBdr>
          <w:divsChild>
            <w:div w:id="433749192">
              <w:marLeft w:val="0"/>
              <w:marRight w:val="0"/>
              <w:marTop w:val="0"/>
              <w:marBottom w:val="0"/>
              <w:divBdr>
                <w:top w:val="none" w:sz="0" w:space="0" w:color="auto"/>
                <w:left w:val="none" w:sz="0" w:space="0" w:color="auto"/>
                <w:bottom w:val="none" w:sz="0" w:space="0" w:color="auto"/>
                <w:right w:val="none" w:sz="0" w:space="0" w:color="auto"/>
              </w:divBdr>
            </w:div>
          </w:divsChild>
        </w:div>
        <w:div w:id="2077631651">
          <w:marLeft w:val="0"/>
          <w:marRight w:val="0"/>
          <w:marTop w:val="0"/>
          <w:marBottom w:val="0"/>
          <w:divBdr>
            <w:top w:val="none" w:sz="0" w:space="0" w:color="auto"/>
            <w:left w:val="none" w:sz="0" w:space="0" w:color="auto"/>
            <w:bottom w:val="none" w:sz="0" w:space="0" w:color="auto"/>
            <w:right w:val="none" w:sz="0" w:space="0" w:color="auto"/>
          </w:divBdr>
        </w:div>
        <w:div w:id="643437928">
          <w:marLeft w:val="0"/>
          <w:marRight w:val="0"/>
          <w:marTop w:val="0"/>
          <w:marBottom w:val="0"/>
          <w:divBdr>
            <w:top w:val="none" w:sz="0" w:space="0" w:color="auto"/>
            <w:left w:val="none" w:sz="0" w:space="0" w:color="auto"/>
            <w:bottom w:val="none" w:sz="0" w:space="0" w:color="auto"/>
            <w:right w:val="none" w:sz="0" w:space="0" w:color="auto"/>
          </w:divBdr>
          <w:divsChild>
            <w:div w:id="295140205">
              <w:marLeft w:val="0"/>
              <w:marRight w:val="0"/>
              <w:marTop w:val="0"/>
              <w:marBottom w:val="0"/>
              <w:divBdr>
                <w:top w:val="none" w:sz="0" w:space="0" w:color="auto"/>
                <w:left w:val="none" w:sz="0" w:space="0" w:color="auto"/>
                <w:bottom w:val="none" w:sz="0" w:space="0" w:color="auto"/>
                <w:right w:val="none" w:sz="0" w:space="0" w:color="auto"/>
              </w:divBdr>
            </w:div>
          </w:divsChild>
        </w:div>
        <w:div w:id="1154682243">
          <w:marLeft w:val="0"/>
          <w:marRight w:val="0"/>
          <w:marTop w:val="0"/>
          <w:marBottom w:val="0"/>
          <w:divBdr>
            <w:top w:val="none" w:sz="0" w:space="0" w:color="auto"/>
            <w:left w:val="none" w:sz="0" w:space="0" w:color="auto"/>
            <w:bottom w:val="none" w:sz="0" w:space="0" w:color="auto"/>
            <w:right w:val="none" w:sz="0" w:space="0" w:color="auto"/>
          </w:divBdr>
        </w:div>
        <w:div w:id="1386878907">
          <w:marLeft w:val="0"/>
          <w:marRight w:val="0"/>
          <w:marTop w:val="0"/>
          <w:marBottom w:val="0"/>
          <w:divBdr>
            <w:top w:val="none" w:sz="0" w:space="0" w:color="auto"/>
            <w:left w:val="none" w:sz="0" w:space="0" w:color="auto"/>
            <w:bottom w:val="none" w:sz="0" w:space="0" w:color="auto"/>
            <w:right w:val="none" w:sz="0" w:space="0" w:color="auto"/>
          </w:divBdr>
          <w:divsChild>
            <w:div w:id="1890724299">
              <w:marLeft w:val="0"/>
              <w:marRight w:val="0"/>
              <w:marTop w:val="0"/>
              <w:marBottom w:val="0"/>
              <w:divBdr>
                <w:top w:val="none" w:sz="0" w:space="0" w:color="auto"/>
                <w:left w:val="none" w:sz="0" w:space="0" w:color="auto"/>
                <w:bottom w:val="none" w:sz="0" w:space="0" w:color="auto"/>
                <w:right w:val="none" w:sz="0" w:space="0" w:color="auto"/>
              </w:divBdr>
            </w:div>
          </w:divsChild>
        </w:div>
        <w:div w:id="1826389391">
          <w:marLeft w:val="0"/>
          <w:marRight w:val="0"/>
          <w:marTop w:val="0"/>
          <w:marBottom w:val="0"/>
          <w:divBdr>
            <w:top w:val="none" w:sz="0" w:space="0" w:color="auto"/>
            <w:left w:val="none" w:sz="0" w:space="0" w:color="auto"/>
            <w:bottom w:val="none" w:sz="0" w:space="0" w:color="auto"/>
            <w:right w:val="none" w:sz="0" w:space="0" w:color="auto"/>
          </w:divBdr>
        </w:div>
        <w:div w:id="1068921317">
          <w:marLeft w:val="0"/>
          <w:marRight w:val="0"/>
          <w:marTop w:val="0"/>
          <w:marBottom w:val="0"/>
          <w:divBdr>
            <w:top w:val="none" w:sz="0" w:space="0" w:color="auto"/>
            <w:left w:val="none" w:sz="0" w:space="0" w:color="auto"/>
            <w:bottom w:val="none" w:sz="0" w:space="0" w:color="auto"/>
            <w:right w:val="none" w:sz="0" w:space="0" w:color="auto"/>
          </w:divBdr>
          <w:divsChild>
            <w:div w:id="293295972">
              <w:marLeft w:val="0"/>
              <w:marRight w:val="0"/>
              <w:marTop w:val="0"/>
              <w:marBottom w:val="0"/>
              <w:divBdr>
                <w:top w:val="none" w:sz="0" w:space="0" w:color="auto"/>
                <w:left w:val="none" w:sz="0" w:space="0" w:color="auto"/>
                <w:bottom w:val="none" w:sz="0" w:space="0" w:color="auto"/>
                <w:right w:val="none" w:sz="0" w:space="0" w:color="auto"/>
              </w:divBdr>
            </w:div>
          </w:divsChild>
        </w:div>
        <w:div w:id="439109324">
          <w:marLeft w:val="0"/>
          <w:marRight w:val="0"/>
          <w:marTop w:val="0"/>
          <w:marBottom w:val="0"/>
          <w:divBdr>
            <w:top w:val="none" w:sz="0" w:space="0" w:color="auto"/>
            <w:left w:val="none" w:sz="0" w:space="0" w:color="auto"/>
            <w:bottom w:val="none" w:sz="0" w:space="0" w:color="auto"/>
            <w:right w:val="none" w:sz="0" w:space="0" w:color="auto"/>
          </w:divBdr>
        </w:div>
        <w:div w:id="1274678482">
          <w:marLeft w:val="0"/>
          <w:marRight w:val="0"/>
          <w:marTop w:val="0"/>
          <w:marBottom w:val="0"/>
          <w:divBdr>
            <w:top w:val="none" w:sz="0" w:space="0" w:color="auto"/>
            <w:left w:val="none" w:sz="0" w:space="0" w:color="auto"/>
            <w:bottom w:val="none" w:sz="0" w:space="0" w:color="auto"/>
            <w:right w:val="none" w:sz="0" w:space="0" w:color="auto"/>
          </w:divBdr>
          <w:divsChild>
            <w:div w:id="345182685">
              <w:marLeft w:val="0"/>
              <w:marRight w:val="0"/>
              <w:marTop w:val="0"/>
              <w:marBottom w:val="0"/>
              <w:divBdr>
                <w:top w:val="none" w:sz="0" w:space="0" w:color="auto"/>
                <w:left w:val="none" w:sz="0" w:space="0" w:color="auto"/>
                <w:bottom w:val="none" w:sz="0" w:space="0" w:color="auto"/>
                <w:right w:val="none" w:sz="0" w:space="0" w:color="auto"/>
              </w:divBdr>
            </w:div>
          </w:divsChild>
        </w:div>
        <w:div w:id="1422027130">
          <w:marLeft w:val="0"/>
          <w:marRight w:val="0"/>
          <w:marTop w:val="0"/>
          <w:marBottom w:val="0"/>
          <w:divBdr>
            <w:top w:val="none" w:sz="0" w:space="0" w:color="auto"/>
            <w:left w:val="none" w:sz="0" w:space="0" w:color="auto"/>
            <w:bottom w:val="none" w:sz="0" w:space="0" w:color="auto"/>
            <w:right w:val="none" w:sz="0" w:space="0" w:color="auto"/>
          </w:divBdr>
        </w:div>
        <w:div w:id="1493370783">
          <w:marLeft w:val="0"/>
          <w:marRight w:val="0"/>
          <w:marTop w:val="0"/>
          <w:marBottom w:val="0"/>
          <w:divBdr>
            <w:top w:val="none" w:sz="0" w:space="0" w:color="auto"/>
            <w:left w:val="none" w:sz="0" w:space="0" w:color="auto"/>
            <w:bottom w:val="none" w:sz="0" w:space="0" w:color="auto"/>
            <w:right w:val="none" w:sz="0" w:space="0" w:color="auto"/>
          </w:divBdr>
          <w:divsChild>
            <w:div w:id="538662100">
              <w:marLeft w:val="0"/>
              <w:marRight w:val="0"/>
              <w:marTop w:val="0"/>
              <w:marBottom w:val="0"/>
              <w:divBdr>
                <w:top w:val="none" w:sz="0" w:space="0" w:color="auto"/>
                <w:left w:val="none" w:sz="0" w:space="0" w:color="auto"/>
                <w:bottom w:val="none" w:sz="0" w:space="0" w:color="auto"/>
                <w:right w:val="none" w:sz="0" w:space="0" w:color="auto"/>
              </w:divBdr>
            </w:div>
          </w:divsChild>
        </w:div>
        <w:div w:id="1505238822">
          <w:marLeft w:val="0"/>
          <w:marRight w:val="0"/>
          <w:marTop w:val="0"/>
          <w:marBottom w:val="0"/>
          <w:divBdr>
            <w:top w:val="none" w:sz="0" w:space="0" w:color="auto"/>
            <w:left w:val="none" w:sz="0" w:space="0" w:color="auto"/>
            <w:bottom w:val="none" w:sz="0" w:space="0" w:color="auto"/>
            <w:right w:val="none" w:sz="0" w:space="0" w:color="auto"/>
          </w:divBdr>
        </w:div>
        <w:div w:id="837424612">
          <w:marLeft w:val="0"/>
          <w:marRight w:val="0"/>
          <w:marTop w:val="0"/>
          <w:marBottom w:val="0"/>
          <w:divBdr>
            <w:top w:val="none" w:sz="0" w:space="0" w:color="auto"/>
            <w:left w:val="none" w:sz="0" w:space="0" w:color="auto"/>
            <w:bottom w:val="none" w:sz="0" w:space="0" w:color="auto"/>
            <w:right w:val="none" w:sz="0" w:space="0" w:color="auto"/>
          </w:divBdr>
          <w:divsChild>
            <w:div w:id="2087922238">
              <w:marLeft w:val="0"/>
              <w:marRight w:val="0"/>
              <w:marTop w:val="0"/>
              <w:marBottom w:val="0"/>
              <w:divBdr>
                <w:top w:val="none" w:sz="0" w:space="0" w:color="auto"/>
                <w:left w:val="none" w:sz="0" w:space="0" w:color="auto"/>
                <w:bottom w:val="none" w:sz="0" w:space="0" w:color="auto"/>
                <w:right w:val="none" w:sz="0" w:space="0" w:color="auto"/>
              </w:divBdr>
            </w:div>
          </w:divsChild>
        </w:div>
        <w:div w:id="758063260">
          <w:marLeft w:val="0"/>
          <w:marRight w:val="0"/>
          <w:marTop w:val="300"/>
          <w:marBottom w:val="0"/>
          <w:divBdr>
            <w:top w:val="none" w:sz="0" w:space="0" w:color="auto"/>
            <w:left w:val="none" w:sz="0" w:space="0" w:color="auto"/>
            <w:bottom w:val="none" w:sz="0" w:space="0" w:color="auto"/>
            <w:right w:val="none" w:sz="0" w:space="0" w:color="auto"/>
          </w:divBdr>
          <w:divsChild>
            <w:div w:id="918950647">
              <w:marLeft w:val="0"/>
              <w:marRight w:val="0"/>
              <w:marTop w:val="0"/>
              <w:marBottom w:val="0"/>
              <w:divBdr>
                <w:top w:val="none" w:sz="0" w:space="0" w:color="auto"/>
                <w:left w:val="none" w:sz="0" w:space="0" w:color="auto"/>
                <w:bottom w:val="none" w:sz="0" w:space="0" w:color="auto"/>
                <w:right w:val="none" w:sz="0" w:space="0" w:color="auto"/>
              </w:divBdr>
              <w:divsChild>
                <w:div w:id="1311599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920582">
          <w:marLeft w:val="0"/>
          <w:marRight w:val="0"/>
          <w:marTop w:val="300"/>
          <w:marBottom w:val="0"/>
          <w:divBdr>
            <w:top w:val="none" w:sz="0" w:space="0" w:color="auto"/>
            <w:left w:val="none" w:sz="0" w:space="0" w:color="auto"/>
            <w:bottom w:val="none" w:sz="0" w:space="0" w:color="auto"/>
            <w:right w:val="none" w:sz="0" w:space="0" w:color="auto"/>
          </w:divBdr>
          <w:divsChild>
            <w:div w:id="1774862900">
              <w:marLeft w:val="0"/>
              <w:marRight w:val="0"/>
              <w:marTop w:val="0"/>
              <w:marBottom w:val="0"/>
              <w:divBdr>
                <w:top w:val="none" w:sz="0" w:space="0" w:color="auto"/>
                <w:left w:val="none" w:sz="0" w:space="0" w:color="auto"/>
                <w:bottom w:val="none" w:sz="0" w:space="0" w:color="auto"/>
                <w:right w:val="none" w:sz="0" w:space="0" w:color="auto"/>
              </w:divBdr>
              <w:divsChild>
                <w:div w:id="406928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16051">
          <w:marLeft w:val="0"/>
          <w:marRight w:val="0"/>
          <w:marTop w:val="300"/>
          <w:marBottom w:val="0"/>
          <w:divBdr>
            <w:top w:val="none" w:sz="0" w:space="0" w:color="auto"/>
            <w:left w:val="none" w:sz="0" w:space="0" w:color="auto"/>
            <w:bottom w:val="none" w:sz="0" w:space="0" w:color="auto"/>
            <w:right w:val="none" w:sz="0" w:space="0" w:color="auto"/>
          </w:divBdr>
          <w:divsChild>
            <w:div w:id="1112632595">
              <w:marLeft w:val="0"/>
              <w:marRight w:val="0"/>
              <w:marTop w:val="0"/>
              <w:marBottom w:val="0"/>
              <w:divBdr>
                <w:top w:val="none" w:sz="0" w:space="0" w:color="auto"/>
                <w:left w:val="none" w:sz="0" w:space="0" w:color="auto"/>
                <w:bottom w:val="none" w:sz="0" w:space="0" w:color="auto"/>
                <w:right w:val="none" w:sz="0" w:space="0" w:color="auto"/>
              </w:divBdr>
              <w:divsChild>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9841074">
          <w:marLeft w:val="0"/>
          <w:marRight w:val="0"/>
          <w:marTop w:val="300"/>
          <w:marBottom w:val="0"/>
          <w:divBdr>
            <w:top w:val="none" w:sz="0" w:space="0" w:color="auto"/>
            <w:left w:val="none" w:sz="0" w:space="0" w:color="auto"/>
            <w:bottom w:val="none" w:sz="0" w:space="0" w:color="auto"/>
            <w:right w:val="none" w:sz="0" w:space="0" w:color="auto"/>
          </w:divBdr>
          <w:divsChild>
            <w:div w:id="1821340042">
              <w:marLeft w:val="0"/>
              <w:marRight w:val="0"/>
              <w:marTop w:val="0"/>
              <w:marBottom w:val="0"/>
              <w:divBdr>
                <w:top w:val="none" w:sz="0" w:space="0" w:color="auto"/>
                <w:left w:val="none" w:sz="0" w:space="0" w:color="auto"/>
                <w:bottom w:val="none" w:sz="0" w:space="0" w:color="auto"/>
                <w:right w:val="none" w:sz="0" w:space="0" w:color="auto"/>
              </w:divBdr>
              <w:divsChild>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0407247">
      <w:bodyDiv w:val="1"/>
      <w:marLeft w:val="0"/>
      <w:marRight w:val="0"/>
      <w:marTop w:val="0"/>
      <w:marBottom w:val="0"/>
      <w:divBdr>
        <w:top w:val="none" w:sz="0" w:space="0" w:color="auto"/>
        <w:left w:val="none" w:sz="0" w:space="0" w:color="auto"/>
        <w:bottom w:val="none" w:sz="0" w:space="0" w:color="auto"/>
        <w:right w:val="none" w:sz="0" w:space="0" w:color="auto"/>
      </w:divBdr>
      <w:divsChild>
        <w:div w:id="729382192">
          <w:marLeft w:val="0"/>
          <w:marRight w:val="0"/>
          <w:marTop w:val="0"/>
          <w:marBottom w:val="0"/>
          <w:divBdr>
            <w:top w:val="none" w:sz="0" w:space="0" w:color="auto"/>
            <w:left w:val="none" w:sz="0" w:space="0" w:color="auto"/>
            <w:bottom w:val="none" w:sz="0" w:space="0" w:color="auto"/>
            <w:right w:val="none" w:sz="0" w:space="0" w:color="auto"/>
          </w:divBdr>
        </w:div>
        <w:div w:id="1994723436">
          <w:marLeft w:val="0"/>
          <w:marRight w:val="0"/>
          <w:marTop w:val="0"/>
          <w:marBottom w:val="0"/>
          <w:divBdr>
            <w:top w:val="none" w:sz="0" w:space="0" w:color="auto"/>
            <w:left w:val="none" w:sz="0" w:space="0" w:color="auto"/>
            <w:bottom w:val="none" w:sz="0" w:space="0" w:color="auto"/>
            <w:right w:val="none" w:sz="0" w:space="0" w:color="auto"/>
          </w:divBdr>
          <w:divsChild>
            <w:div w:id="1094789533">
              <w:marLeft w:val="0"/>
              <w:marRight w:val="0"/>
              <w:marTop w:val="0"/>
              <w:marBottom w:val="0"/>
              <w:divBdr>
                <w:top w:val="none" w:sz="0" w:space="0" w:color="auto"/>
                <w:left w:val="none" w:sz="0" w:space="0" w:color="auto"/>
                <w:bottom w:val="none" w:sz="0" w:space="0" w:color="auto"/>
                <w:right w:val="none" w:sz="0" w:space="0" w:color="auto"/>
              </w:divBdr>
            </w:div>
          </w:divsChild>
        </w:div>
        <w:div w:id="332226030">
          <w:marLeft w:val="0"/>
          <w:marRight w:val="0"/>
          <w:marTop w:val="0"/>
          <w:marBottom w:val="0"/>
          <w:divBdr>
            <w:top w:val="none" w:sz="0" w:space="0" w:color="auto"/>
            <w:left w:val="none" w:sz="0" w:space="0" w:color="auto"/>
            <w:bottom w:val="none" w:sz="0" w:space="0" w:color="auto"/>
            <w:right w:val="none" w:sz="0" w:space="0" w:color="auto"/>
          </w:divBdr>
        </w:div>
        <w:div w:id="198709755">
          <w:marLeft w:val="0"/>
          <w:marRight w:val="0"/>
          <w:marTop w:val="0"/>
          <w:marBottom w:val="0"/>
          <w:divBdr>
            <w:top w:val="none" w:sz="0" w:space="0" w:color="auto"/>
            <w:left w:val="none" w:sz="0" w:space="0" w:color="auto"/>
            <w:bottom w:val="none" w:sz="0" w:space="0" w:color="auto"/>
            <w:right w:val="none" w:sz="0" w:space="0" w:color="auto"/>
          </w:divBdr>
          <w:divsChild>
            <w:div w:id="193350044">
              <w:marLeft w:val="0"/>
              <w:marRight w:val="0"/>
              <w:marTop w:val="0"/>
              <w:marBottom w:val="0"/>
              <w:divBdr>
                <w:top w:val="none" w:sz="0" w:space="0" w:color="auto"/>
                <w:left w:val="none" w:sz="0" w:space="0" w:color="auto"/>
                <w:bottom w:val="none" w:sz="0" w:space="0" w:color="auto"/>
                <w:right w:val="none" w:sz="0" w:space="0" w:color="auto"/>
              </w:divBdr>
            </w:div>
          </w:divsChild>
        </w:div>
        <w:div w:id="1575310127">
          <w:marLeft w:val="0"/>
          <w:marRight w:val="0"/>
          <w:marTop w:val="0"/>
          <w:marBottom w:val="0"/>
          <w:divBdr>
            <w:top w:val="none" w:sz="0" w:space="0" w:color="auto"/>
            <w:left w:val="none" w:sz="0" w:space="0" w:color="auto"/>
            <w:bottom w:val="none" w:sz="0" w:space="0" w:color="auto"/>
            <w:right w:val="none" w:sz="0" w:space="0" w:color="auto"/>
          </w:divBdr>
        </w:div>
        <w:div w:id="1232735653">
          <w:marLeft w:val="0"/>
          <w:marRight w:val="0"/>
          <w:marTop w:val="0"/>
          <w:marBottom w:val="0"/>
          <w:divBdr>
            <w:top w:val="none" w:sz="0" w:space="0" w:color="auto"/>
            <w:left w:val="none" w:sz="0" w:space="0" w:color="auto"/>
            <w:bottom w:val="none" w:sz="0" w:space="0" w:color="auto"/>
            <w:right w:val="none" w:sz="0" w:space="0" w:color="auto"/>
          </w:divBdr>
          <w:divsChild>
            <w:div w:id="1558391099">
              <w:marLeft w:val="0"/>
              <w:marRight w:val="0"/>
              <w:marTop w:val="0"/>
              <w:marBottom w:val="0"/>
              <w:divBdr>
                <w:top w:val="none" w:sz="0" w:space="0" w:color="auto"/>
                <w:left w:val="none" w:sz="0" w:space="0" w:color="auto"/>
                <w:bottom w:val="none" w:sz="0" w:space="0" w:color="auto"/>
                <w:right w:val="none" w:sz="0" w:space="0" w:color="auto"/>
              </w:divBdr>
            </w:div>
          </w:divsChild>
        </w:div>
        <w:div w:id="141507101">
          <w:marLeft w:val="0"/>
          <w:marRight w:val="0"/>
          <w:marTop w:val="0"/>
          <w:marBottom w:val="0"/>
          <w:divBdr>
            <w:top w:val="none" w:sz="0" w:space="0" w:color="auto"/>
            <w:left w:val="none" w:sz="0" w:space="0" w:color="auto"/>
            <w:bottom w:val="none" w:sz="0" w:space="0" w:color="auto"/>
            <w:right w:val="none" w:sz="0" w:space="0" w:color="auto"/>
          </w:divBdr>
        </w:div>
        <w:div w:id="1909682665">
          <w:marLeft w:val="0"/>
          <w:marRight w:val="0"/>
          <w:marTop w:val="0"/>
          <w:marBottom w:val="0"/>
          <w:divBdr>
            <w:top w:val="none" w:sz="0" w:space="0" w:color="auto"/>
            <w:left w:val="none" w:sz="0" w:space="0" w:color="auto"/>
            <w:bottom w:val="none" w:sz="0" w:space="0" w:color="auto"/>
            <w:right w:val="none" w:sz="0" w:space="0" w:color="auto"/>
          </w:divBdr>
          <w:divsChild>
            <w:div w:id="107354000">
              <w:marLeft w:val="0"/>
              <w:marRight w:val="0"/>
              <w:marTop w:val="0"/>
              <w:marBottom w:val="0"/>
              <w:divBdr>
                <w:top w:val="none" w:sz="0" w:space="0" w:color="auto"/>
                <w:left w:val="none" w:sz="0" w:space="0" w:color="auto"/>
                <w:bottom w:val="none" w:sz="0" w:space="0" w:color="auto"/>
                <w:right w:val="none" w:sz="0" w:space="0" w:color="auto"/>
              </w:divBdr>
            </w:div>
          </w:divsChild>
        </w:div>
        <w:div w:id="391851514">
          <w:marLeft w:val="0"/>
          <w:marRight w:val="0"/>
          <w:marTop w:val="0"/>
          <w:marBottom w:val="0"/>
          <w:divBdr>
            <w:top w:val="none" w:sz="0" w:space="0" w:color="auto"/>
            <w:left w:val="none" w:sz="0" w:space="0" w:color="auto"/>
            <w:bottom w:val="none" w:sz="0" w:space="0" w:color="auto"/>
            <w:right w:val="none" w:sz="0" w:space="0" w:color="auto"/>
          </w:divBdr>
        </w:div>
        <w:div w:id="1828284866">
          <w:marLeft w:val="0"/>
          <w:marRight w:val="0"/>
          <w:marTop w:val="0"/>
          <w:marBottom w:val="0"/>
          <w:divBdr>
            <w:top w:val="none" w:sz="0" w:space="0" w:color="auto"/>
            <w:left w:val="none" w:sz="0" w:space="0" w:color="auto"/>
            <w:bottom w:val="none" w:sz="0" w:space="0" w:color="auto"/>
            <w:right w:val="none" w:sz="0" w:space="0" w:color="auto"/>
          </w:divBdr>
          <w:divsChild>
            <w:div w:id="1832791580">
              <w:marLeft w:val="0"/>
              <w:marRight w:val="0"/>
              <w:marTop w:val="0"/>
              <w:marBottom w:val="0"/>
              <w:divBdr>
                <w:top w:val="none" w:sz="0" w:space="0" w:color="auto"/>
                <w:left w:val="none" w:sz="0" w:space="0" w:color="auto"/>
                <w:bottom w:val="none" w:sz="0" w:space="0" w:color="auto"/>
                <w:right w:val="none" w:sz="0" w:space="0" w:color="auto"/>
              </w:divBdr>
            </w:div>
          </w:divsChild>
        </w:div>
        <w:div w:id="1482041836">
          <w:marLeft w:val="0"/>
          <w:marRight w:val="0"/>
          <w:marTop w:val="0"/>
          <w:marBottom w:val="0"/>
          <w:divBdr>
            <w:top w:val="none" w:sz="0" w:space="0" w:color="auto"/>
            <w:left w:val="none" w:sz="0" w:space="0" w:color="auto"/>
            <w:bottom w:val="none" w:sz="0" w:space="0" w:color="auto"/>
            <w:right w:val="none" w:sz="0" w:space="0" w:color="auto"/>
          </w:divBdr>
        </w:div>
        <w:div w:id="1745956304">
          <w:marLeft w:val="0"/>
          <w:marRight w:val="0"/>
          <w:marTop w:val="0"/>
          <w:marBottom w:val="0"/>
          <w:divBdr>
            <w:top w:val="none" w:sz="0" w:space="0" w:color="auto"/>
            <w:left w:val="none" w:sz="0" w:space="0" w:color="auto"/>
            <w:bottom w:val="none" w:sz="0" w:space="0" w:color="auto"/>
            <w:right w:val="none" w:sz="0" w:space="0" w:color="auto"/>
          </w:divBdr>
          <w:divsChild>
            <w:div w:id="1402871312">
              <w:marLeft w:val="0"/>
              <w:marRight w:val="0"/>
              <w:marTop w:val="0"/>
              <w:marBottom w:val="0"/>
              <w:divBdr>
                <w:top w:val="none" w:sz="0" w:space="0" w:color="auto"/>
                <w:left w:val="none" w:sz="0" w:space="0" w:color="auto"/>
                <w:bottom w:val="none" w:sz="0" w:space="0" w:color="auto"/>
                <w:right w:val="none" w:sz="0" w:space="0" w:color="auto"/>
              </w:divBdr>
            </w:div>
          </w:divsChild>
        </w:div>
        <w:div w:id="331221366">
          <w:marLeft w:val="0"/>
          <w:marRight w:val="0"/>
          <w:marTop w:val="0"/>
          <w:marBottom w:val="0"/>
          <w:divBdr>
            <w:top w:val="none" w:sz="0" w:space="0" w:color="auto"/>
            <w:left w:val="none" w:sz="0" w:space="0" w:color="auto"/>
            <w:bottom w:val="none" w:sz="0" w:space="0" w:color="auto"/>
            <w:right w:val="none" w:sz="0" w:space="0" w:color="auto"/>
          </w:divBdr>
        </w:div>
        <w:div w:id="2072537055">
          <w:marLeft w:val="0"/>
          <w:marRight w:val="0"/>
          <w:marTop w:val="0"/>
          <w:marBottom w:val="0"/>
          <w:divBdr>
            <w:top w:val="none" w:sz="0" w:space="0" w:color="auto"/>
            <w:left w:val="none" w:sz="0" w:space="0" w:color="auto"/>
            <w:bottom w:val="none" w:sz="0" w:space="0" w:color="auto"/>
            <w:right w:val="none" w:sz="0" w:space="0" w:color="auto"/>
          </w:divBdr>
          <w:divsChild>
            <w:div w:id="2085834781">
              <w:marLeft w:val="0"/>
              <w:marRight w:val="0"/>
              <w:marTop w:val="0"/>
              <w:marBottom w:val="0"/>
              <w:divBdr>
                <w:top w:val="none" w:sz="0" w:space="0" w:color="auto"/>
                <w:left w:val="none" w:sz="0" w:space="0" w:color="auto"/>
                <w:bottom w:val="none" w:sz="0" w:space="0" w:color="auto"/>
                <w:right w:val="none" w:sz="0" w:space="0" w:color="auto"/>
              </w:divBdr>
            </w:div>
          </w:divsChild>
        </w:div>
        <w:div w:id="1051735750">
          <w:marLeft w:val="0"/>
          <w:marRight w:val="0"/>
          <w:marTop w:val="300"/>
          <w:marBottom w:val="0"/>
          <w:divBdr>
            <w:top w:val="none" w:sz="0" w:space="0" w:color="auto"/>
            <w:left w:val="none" w:sz="0" w:space="0" w:color="auto"/>
            <w:bottom w:val="none" w:sz="0" w:space="0" w:color="auto"/>
            <w:right w:val="none" w:sz="0" w:space="0" w:color="auto"/>
          </w:divBdr>
          <w:divsChild>
            <w:div w:id="1748501789">
              <w:marLeft w:val="0"/>
              <w:marRight w:val="0"/>
              <w:marTop w:val="0"/>
              <w:marBottom w:val="0"/>
              <w:divBdr>
                <w:top w:val="none" w:sz="0" w:space="0" w:color="auto"/>
                <w:left w:val="none" w:sz="0" w:space="0" w:color="auto"/>
                <w:bottom w:val="none" w:sz="0" w:space="0" w:color="auto"/>
                <w:right w:val="none" w:sz="0" w:space="0" w:color="auto"/>
              </w:divBdr>
              <w:divsChild>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757057">
          <w:marLeft w:val="0"/>
          <w:marRight w:val="0"/>
          <w:marTop w:val="300"/>
          <w:marBottom w:val="0"/>
          <w:divBdr>
            <w:top w:val="none" w:sz="0" w:space="0" w:color="auto"/>
            <w:left w:val="none" w:sz="0" w:space="0" w:color="auto"/>
            <w:bottom w:val="none" w:sz="0" w:space="0" w:color="auto"/>
            <w:right w:val="none" w:sz="0" w:space="0" w:color="auto"/>
          </w:divBdr>
          <w:divsChild>
            <w:div w:id="883178401">
              <w:marLeft w:val="0"/>
              <w:marRight w:val="0"/>
              <w:marTop w:val="0"/>
              <w:marBottom w:val="0"/>
              <w:divBdr>
                <w:top w:val="none" w:sz="0" w:space="0" w:color="auto"/>
                <w:left w:val="none" w:sz="0" w:space="0" w:color="auto"/>
                <w:bottom w:val="none" w:sz="0" w:space="0" w:color="auto"/>
                <w:right w:val="none" w:sz="0" w:space="0" w:color="auto"/>
              </w:divBdr>
              <w:divsChild>
                <w:div w:id="1900633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5254438">
          <w:marLeft w:val="0"/>
          <w:marRight w:val="0"/>
          <w:marTop w:val="300"/>
          <w:marBottom w:val="0"/>
          <w:divBdr>
            <w:top w:val="none" w:sz="0" w:space="0" w:color="auto"/>
            <w:left w:val="none" w:sz="0" w:space="0" w:color="auto"/>
            <w:bottom w:val="none" w:sz="0" w:space="0" w:color="auto"/>
            <w:right w:val="none" w:sz="0" w:space="0" w:color="auto"/>
          </w:divBdr>
          <w:divsChild>
            <w:div w:id="270627082">
              <w:marLeft w:val="0"/>
              <w:marRight w:val="0"/>
              <w:marTop w:val="0"/>
              <w:marBottom w:val="0"/>
              <w:divBdr>
                <w:top w:val="none" w:sz="0" w:space="0" w:color="auto"/>
                <w:left w:val="none" w:sz="0" w:space="0" w:color="auto"/>
                <w:bottom w:val="none" w:sz="0" w:space="0" w:color="auto"/>
                <w:right w:val="none" w:sz="0" w:space="0" w:color="auto"/>
              </w:divBdr>
              <w:divsChild>
                <w:div w:id="622226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2229298">
          <w:marLeft w:val="0"/>
          <w:marRight w:val="0"/>
          <w:marTop w:val="300"/>
          <w:marBottom w:val="0"/>
          <w:divBdr>
            <w:top w:val="none" w:sz="0" w:space="0" w:color="auto"/>
            <w:left w:val="none" w:sz="0" w:space="0" w:color="auto"/>
            <w:bottom w:val="none" w:sz="0" w:space="0" w:color="auto"/>
            <w:right w:val="none" w:sz="0" w:space="0" w:color="auto"/>
          </w:divBdr>
          <w:divsChild>
            <w:div w:id="1712341240">
              <w:marLeft w:val="0"/>
              <w:marRight w:val="0"/>
              <w:marTop w:val="0"/>
              <w:marBottom w:val="0"/>
              <w:divBdr>
                <w:top w:val="none" w:sz="0" w:space="0" w:color="auto"/>
                <w:left w:val="none" w:sz="0" w:space="0" w:color="auto"/>
                <w:bottom w:val="none" w:sz="0" w:space="0" w:color="auto"/>
                <w:right w:val="none" w:sz="0" w:space="0" w:color="auto"/>
              </w:divBdr>
              <w:divsChild>
                <w:div w:id="204098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0562730">
      <w:bodyDiv w:val="1"/>
      <w:marLeft w:val="0"/>
      <w:marRight w:val="0"/>
      <w:marTop w:val="0"/>
      <w:marBottom w:val="0"/>
      <w:divBdr>
        <w:top w:val="none" w:sz="0" w:space="0" w:color="auto"/>
        <w:left w:val="none" w:sz="0" w:space="0" w:color="auto"/>
        <w:bottom w:val="none" w:sz="0" w:space="0" w:color="auto"/>
        <w:right w:val="none" w:sz="0" w:space="0" w:color="auto"/>
      </w:divBdr>
    </w:div>
    <w:div w:id="490608942">
      <w:bodyDiv w:val="1"/>
      <w:marLeft w:val="0"/>
      <w:marRight w:val="0"/>
      <w:marTop w:val="0"/>
      <w:marBottom w:val="0"/>
      <w:divBdr>
        <w:top w:val="none" w:sz="0" w:space="0" w:color="auto"/>
        <w:left w:val="none" w:sz="0" w:space="0" w:color="auto"/>
        <w:bottom w:val="none" w:sz="0" w:space="0" w:color="auto"/>
        <w:right w:val="none" w:sz="0" w:space="0" w:color="auto"/>
      </w:divBdr>
      <w:divsChild>
        <w:div w:id="259796913">
          <w:marLeft w:val="0"/>
          <w:marRight w:val="0"/>
          <w:marTop w:val="0"/>
          <w:marBottom w:val="0"/>
          <w:divBdr>
            <w:top w:val="none" w:sz="0" w:space="0" w:color="auto"/>
            <w:left w:val="none" w:sz="0" w:space="0" w:color="auto"/>
            <w:bottom w:val="none" w:sz="0" w:space="0" w:color="auto"/>
            <w:right w:val="none" w:sz="0" w:space="0" w:color="auto"/>
          </w:divBdr>
        </w:div>
        <w:div w:id="2088651165">
          <w:marLeft w:val="0"/>
          <w:marRight w:val="0"/>
          <w:marTop w:val="0"/>
          <w:marBottom w:val="0"/>
          <w:divBdr>
            <w:top w:val="none" w:sz="0" w:space="0" w:color="auto"/>
            <w:left w:val="none" w:sz="0" w:space="0" w:color="auto"/>
            <w:bottom w:val="none" w:sz="0" w:space="0" w:color="auto"/>
            <w:right w:val="none" w:sz="0" w:space="0" w:color="auto"/>
          </w:divBdr>
          <w:divsChild>
            <w:div w:id="1008288786">
              <w:marLeft w:val="0"/>
              <w:marRight w:val="0"/>
              <w:marTop w:val="0"/>
              <w:marBottom w:val="0"/>
              <w:divBdr>
                <w:top w:val="none" w:sz="0" w:space="0" w:color="auto"/>
                <w:left w:val="none" w:sz="0" w:space="0" w:color="auto"/>
                <w:bottom w:val="none" w:sz="0" w:space="0" w:color="auto"/>
                <w:right w:val="none" w:sz="0" w:space="0" w:color="auto"/>
              </w:divBdr>
            </w:div>
          </w:divsChild>
        </w:div>
        <w:div w:id="734160441">
          <w:marLeft w:val="0"/>
          <w:marRight w:val="0"/>
          <w:marTop w:val="0"/>
          <w:marBottom w:val="0"/>
          <w:divBdr>
            <w:top w:val="none" w:sz="0" w:space="0" w:color="auto"/>
            <w:left w:val="none" w:sz="0" w:space="0" w:color="auto"/>
            <w:bottom w:val="none" w:sz="0" w:space="0" w:color="auto"/>
            <w:right w:val="none" w:sz="0" w:space="0" w:color="auto"/>
          </w:divBdr>
        </w:div>
        <w:div w:id="1365908970">
          <w:marLeft w:val="0"/>
          <w:marRight w:val="0"/>
          <w:marTop w:val="0"/>
          <w:marBottom w:val="0"/>
          <w:divBdr>
            <w:top w:val="none" w:sz="0" w:space="0" w:color="auto"/>
            <w:left w:val="none" w:sz="0" w:space="0" w:color="auto"/>
            <w:bottom w:val="none" w:sz="0" w:space="0" w:color="auto"/>
            <w:right w:val="none" w:sz="0" w:space="0" w:color="auto"/>
          </w:divBdr>
          <w:divsChild>
            <w:div w:id="1297177979">
              <w:marLeft w:val="0"/>
              <w:marRight w:val="0"/>
              <w:marTop w:val="0"/>
              <w:marBottom w:val="0"/>
              <w:divBdr>
                <w:top w:val="none" w:sz="0" w:space="0" w:color="auto"/>
                <w:left w:val="none" w:sz="0" w:space="0" w:color="auto"/>
                <w:bottom w:val="none" w:sz="0" w:space="0" w:color="auto"/>
                <w:right w:val="none" w:sz="0" w:space="0" w:color="auto"/>
              </w:divBdr>
            </w:div>
          </w:divsChild>
        </w:div>
        <w:div w:id="689842613">
          <w:marLeft w:val="0"/>
          <w:marRight w:val="0"/>
          <w:marTop w:val="0"/>
          <w:marBottom w:val="0"/>
          <w:divBdr>
            <w:top w:val="none" w:sz="0" w:space="0" w:color="auto"/>
            <w:left w:val="none" w:sz="0" w:space="0" w:color="auto"/>
            <w:bottom w:val="none" w:sz="0" w:space="0" w:color="auto"/>
            <w:right w:val="none" w:sz="0" w:space="0" w:color="auto"/>
          </w:divBdr>
        </w:div>
        <w:div w:id="2018383239">
          <w:marLeft w:val="0"/>
          <w:marRight w:val="0"/>
          <w:marTop w:val="0"/>
          <w:marBottom w:val="0"/>
          <w:divBdr>
            <w:top w:val="none" w:sz="0" w:space="0" w:color="auto"/>
            <w:left w:val="none" w:sz="0" w:space="0" w:color="auto"/>
            <w:bottom w:val="none" w:sz="0" w:space="0" w:color="auto"/>
            <w:right w:val="none" w:sz="0" w:space="0" w:color="auto"/>
          </w:divBdr>
          <w:divsChild>
            <w:div w:id="409275356">
              <w:marLeft w:val="0"/>
              <w:marRight w:val="0"/>
              <w:marTop w:val="0"/>
              <w:marBottom w:val="0"/>
              <w:divBdr>
                <w:top w:val="none" w:sz="0" w:space="0" w:color="auto"/>
                <w:left w:val="none" w:sz="0" w:space="0" w:color="auto"/>
                <w:bottom w:val="none" w:sz="0" w:space="0" w:color="auto"/>
                <w:right w:val="none" w:sz="0" w:space="0" w:color="auto"/>
              </w:divBdr>
            </w:div>
          </w:divsChild>
        </w:div>
        <w:div w:id="2076660248">
          <w:marLeft w:val="0"/>
          <w:marRight w:val="0"/>
          <w:marTop w:val="0"/>
          <w:marBottom w:val="0"/>
          <w:divBdr>
            <w:top w:val="none" w:sz="0" w:space="0" w:color="auto"/>
            <w:left w:val="none" w:sz="0" w:space="0" w:color="auto"/>
            <w:bottom w:val="none" w:sz="0" w:space="0" w:color="auto"/>
            <w:right w:val="none" w:sz="0" w:space="0" w:color="auto"/>
          </w:divBdr>
        </w:div>
        <w:div w:id="1593733805">
          <w:marLeft w:val="0"/>
          <w:marRight w:val="0"/>
          <w:marTop w:val="0"/>
          <w:marBottom w:val="0"/>
          <w:divBdr>
            <w:top w:val="none" w:sz="0" w:space="0" w:color="auto"/>
            <w:left w:val="none" w:sz="0" w:space="0" w:color="auto"/>
            <w:bottom w:val="none" w:sz="0" w:space="0" w:color="auto"/>
            <w:right w:val="none" w:sz="0" w:space="0" w:color="auto"/>
          </w:divBdr>
          <w:divsChild>
            <w:div w:id="1933851061">
              <w:marLeft w:val="0"/>
              <w:marRight w:val="0"/>
              <w:marTop w:val="0"/>
              <w:marBottom w:val="0"/>
              <w:divBdr>
                <w:top w:val="none" w:sz="0" w:space="0" w:color="auto"/>
                <w:left w:val="none" w:sz="0" w:space="0" w:color="auto"/>
                <w:bottom w:val="none" w:sz="0" w:space="0" w:color="auto"/>
                <w:right w:val="none" w:sz="0" w:space="0" w:color="auto"/>
              </w:divBdr>
            </w:div>
          </w:divsChild>
        </w:div>
        <w:div w:id="275791835">
          <w:marLeft w:val="0"/>
          <w:marRight w:val="0"/>
          <w:marTop w:val="0"/>
          <w:marBottom w:val="0"/>
          <w:divBdr>
            <w:top w:val="none" w:sz="0" w:space="0" w:color="auto"/>
            <w:left w:val="none" w:sz="0" w:space="0" w:color="auto"/>
            <w:bottom w:val="none" w:sz="0" w:space="0" w:color="auto"/>
            <w:right w:val="none" w:sz="0" w:space="0" w:color="auto"/>
          </w:divBdr>
        </w:div>
        <w:div w:id="1782872489">
          <w:marLeft w:val="0"/>
          <w:marRight w:val="0"/>
          <w:marTop w:val="0"/>
          <w:marBottom w:val="0"/>
          <w:divBdr>
            <w:top w:val="none" w:sz="0" w:space="0" w:color="auto"/>
            <w:left w:val="none" w:sz="0" w:space="0" w:color="auto"/>
            <w:bottom w:val="none" w:sz="0" w:space="0" w:color="auto"/>
            <w:right w:val="none" w:sz="0" w:space="0" w:color="auto"/>
          </w:divBdr>
          <w:divsChild>
            <w:div w:id="1326974802">
              <w:marLeft w:val="0"/>
              <w:marRight w:val="0"/>
              <w:marTop w:val="0"/>
              <w:marBottom w:val="0"/>
              <w:divBdr>
                <w:top w:val="none" w:sz="0" w:space="0" w:color="auto"/>
                <w:left w:val="none" w:sz="0" w:space="0" w:color="auto"/>
                <w:bottom w:val="none" w:sz="0" w:space="0" w:color="auto"/>
                <w:right w:val="none" w:sz="0" w:space="0" w:color="auto"/>
              </w:divBdr>
            </w:div>
          </w:divsChild>
        </w:div>
        <w:div w:id="1834224886">
          <w:marLeft w:val="0"/>
          <w:marRight w:val="0"/>
          <w:marTop w:val="0"/>
          <w:marBottom w:val="0"/>
          <w:divBdr>
            <w:top w:val="none" w:sz="0" w:space="0" w:color="auto"/>
            <w:left w:val="none" w:sz="0" w:space="0" w:color="auto"/>
            <w:bottom w:val="none" w:sz="0" w:space="0" w:color="auto"/>
            <w:right w:val="none" w:sz="0" w:space="0" w:color="auto"/>
          </w:divBdr>
        </w:div>
        <w:div w:id="1448155033">
          <w:marLeft w:val="0"/>
          <w:marRight w:val="0"/>
          <w:marTop w:val="0"/>
          <w:marBottom w:val="0"/>
          <w:divBdr>
            <w:top w:val="none" w:sz="0" w:space="0" w:color="auto"/>
            <w:left w:val="none" w:sz="0" w:space="0" w:color="auto"/>
            <w:bottom w:val="none" w:sz="0" w:space="0" w:color="auto"/>
            <w:right w:val="none" w:sz="0" w:space="0" w:color="auto"/>
          </w:divBdr>
          <w:divsChild>
            <w:div w:id="922448102">
              <w:marLeft w:val="0"/>
              <w:marRight w:val="0"/>
              <w:marTop w:val="0"/>
              <w:marBottom w:val="0"/>
              <w:divBdr>
                <w:top w:val="none" w:sz="0" w:space="0" w:color="auto"/>
                <w:left w:val="none" w:sz="0" w:space="0" w:color="auto"/>
                <w:bottom w:val="none" w:sz="0" w:space="0" w:color="auto"/>
                <w:right w:val="none" w:sz="0" w:space="0" w:color="auto"/>
              </w:divBdr>
            </w:div>
          </w:divsChild>
        </w:div>
        <w:div w:id="1523864130">
          <w:marLeft w:val="0"/>
          <w:marRight w:val="0"/>
          <w:marTop w:val="0"/>
          <w:marBottom w:val="0"/>
          <w:divBdr>
            <w:top w:val="none" w:sz="0" w:space="0" w:color="auto"/>
            <w:left w:val="none" w:sz="0" w:space="0" w:color="auto"/>
            <w:bottom w:val="none" w:sz="0" w:space="0" w:color="auto"/>
            <w:right w:val="none" w:sz="0" w:space="0" w:color="auto"/>
          </w:divBdr>
        </w:div>
        <w:div w:id="1458720849">
          <w:marLeft w:val="0"/>
          <w:marRight w:val="0"/>
          <w:marTop w:val="0"/>
          <w:marBottom w:val="0"/>
          <w:divBdr>
            <w:top w:val="none" w:sz="0" w:space="0" w:color="auto"/>
            <w:left w:val="none" w:sz="0" w:space="0" w:color="auto"/>
            <w:bottom w:val="none" w:sz="0" w:space="0" w:color="auto"/>
            <w:right w:val="none" w:sz="0" w:space="0" w:color="auto"/>
          </w:divBdr>
          <w:divsChild>
            <w:div w:id="1220826570">
              <w:marLeft w:val="0"/>
              <w:marRight w:val="0"/>
              <w:marTop w:val="0"/>
              <w:marBottom w:val="0"/>
              <w:divBdr>
                <w:top w:val="none" w:sz="0" w:space="0" w:color="auto"/>
                <w:left w:val="none" w:sz="0" w:space="0" w:color="auto"/>
                <w:bottom w:val="none" w:sz="0" w:space="0" w:color="auto"/>
                <w:right w:val="none" w:sz="0" w:space="0" w:color="auto"/>
              </w:divBdr>
            </w:div>
          </w:divsChild>
        </w:div>
        <w:div w:id="777023989">
          <w:marLeft w:val="0"/>
          <w:marRight w:val="0"/>
          <w:marTop w:val="300"/>
          <w:marBottom w:val="0"/>
          <w:divBdr>
            <w:top w:val="none" w:sz="0" w:space="0" w:color="auto"/>
            <w:left w:val="none" w:sz="0" w:space="0" w:color="auto"/>
            <w:bottom w:val="none" w:sz="0" w:space="0" w:color="auto"/>
            <w:right w:val="none" w:sz="0" w:space="0" w:color="auto"/>
          </w:divBdr>
          <w:divsChild>
            <w:div w:id="1519390625">
              <w:marLeft w:val="0"/>
              <w:marRight w:val="0"/>
              <w:marTop w:val="0"/>
              <w:marBottom w:val="0"/>
              <w:divBdr>
                <w:top w:val="none" w:sz="0" w:space="0" w:color="auto"/>
                <w:left w:val="none" w:sz="0" w:space="0" w:color="auto"/>
                <w:bottom w:val="none" w:sz="0" w:space="0" w:color="auto"/>
                <w:right w:val="none" w:sz="0" w:space="0" w:color="auto"/>
              </w:divBdr>
              <w:divsChild>
                <w:div w:id="1716388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523901">
          <w:marLeft w:val="0"/>
          <w:marRight w:val="0"/>
          <w:marTop w:val="300"/>
          <w:marBottom w:val="0"/>
          <w:divBdr>
            <w:top w:val="none" w:sz="0" w:space="0" w:color="auto"/>
            <w:left w:val="none" w:sz="0" w:space="0" w:color="auto"/>
            <w:bottom w:val="none" w:sz="0" w:space="0" w:color="auto"/>
            <w:right w:val="none" w:sz="0" w:space="0" w:color="auto"/>
          </w:divBdr>
          <w:divsChild>
            <w:div w:id="1958100740">
              <w:marLeft w:val="0"/>
              <w:marRight w:val="0"/>
              <w:marTop w:val="0"/>
              <w:marBottom w:val="0"/>
              <w:divBdr>
                <w:top w:val="none" w:sz="0" w:space="0" w:color="auto"/>
                <w:left w:val="none" w:sz="0" w:space="0" w:color="auto"/>
                <w:bottom w:val="none" w:sz="0" w:space="0" w:color="auto"/>
                <w:right w:val="none" w:sz="0" w:space="0" w:color="auto"/>
              </w:divBdr>
              <w:divsChild>
                <w:div w:id="2066368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773314">
          <w:marLeft w:val="0"/>
          <w:marRight w:val="0"/>
          <w:marTop w:val="300"/>
          <w:marBottom w:val="0"/>
          <w:divBdr>
            <w:top w:val="none" w:sz="0" w:space="0" w:color="auto"/>
            <w:left w:val="none" w:sz="0" w:space="0" w:color="auto"/>
            <w:bottom w:val="none" w:sz="0" w:space="0" w:color="auto"/>
            <w:right w:val="none" w:sz="0" w:space="0" w:color="auto"/>
          </w:divBdr>
          <w:divsChild>
            <w:div w:id="378631829">
              <w:marLeft w:val="0"/>
              <w:marRight w:val="0"/>
              <w:marTop w:val="0"/>
              <w:marBottom w:val="0"/>
              <w:divBdr>
                <w:top w:val="none" w:sz="0" w:space="0" w:color="auto"/>
                <w:left w:val="none" w:sz="0" w:space="0" w:color="auto"/>
                <w:bottom w:val="none" w:sz="0" w:space="0" w:color="auto"/>
                <w:right w:val="none" w:sz="0" w:space="0" w:color="auto"/>
              </w:divBdr>
              <w:divsChild>
                <w:div w:id="1277952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759320">
          <w:marLeft w:val="0"/>
          <w:marRight w:val="0"/>
          <w:marTop w:val="300"/>
          <w:marBottom w:val="0"/>
          <w:divBdr>
            <w:top w:val="none" w:sz="0" w:space="0" w:color="auto"/>
            <w:left w:val="none" w:sz="0" w:space="0" w:color="auto"/>
            <w:bottom w:val="none" w:sz="0" w:space="0" w:color="auto"/>
            <w:right w:val="none" w:sz="0" w:space="0" w:color="auto"/>
          </w:divBdr>
          <w:divsChild>
            <w:div w:id="1183085432">
              <w:marLeft w:val="0"/>
              <w:marRight w:val="0"/>
              <w:marTop w:val="0"/>
              <w:marBottom w:val="0"/>
              <w:divBdr>
                <w:top w:val="none" w:sz="0" w:space="0" w:color="auto"/>
                <w:left w:val="none" w:sz="0" w:space="0" w:color="auto"/>
                <w:bottom w:val="none" w:sz="0" w:space="0" w:color="auto"/>
                <w:right w:val="none" w:sz="0" w:space="0" w:color="auto"/>
              </w:divBdr>
              <w:divsChild>
                <w:div w:id="1778793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3879473">
      <w:bodyDiv w:val="1"/>
      <w:marLeft w:val="0"/>
      <w:marRight w:val="0"/>
      <w:marTop w:val="0"/>
      <w:marBottom w:val="0"/>
      <w:divBdr>
        <w:top w:val="none" w:sz="0" w:space="0" w:color="auto"/>
        <w:left w:val="none" w:sz="0" w:space="0" w:color="auto"/>
        <w:bottom w:val="none" w:sz="0" w:space="0" w:color="auto"/>
        <w:right w:val="none" w:sz="0" w:space="0" w:color="auto"/>
      </w:divBdr>
      <w:divsChild>
        <w:div w:id="262760083">
          <w:marLeft w:val="0"/>
          <w:marRight w:val="0"/>
          <w:marTop w:val="300"/>
          <w:marBottom w:val="0"/>
          <w:divBdr>
            <w:top w:val="none" w:sz="0" w:space="0" w:color="auto"/>
            <w:left w:val="none" w:sz="0" w:space="0" w:color="auto"/>
            <w:bottom w:val="none" w:sz="0" w:space="0" w:color="auto"/>
            <w:right w:val="none" w:sz="0" w:space="0" w:color="auto"/>
          </w:divBdr>
          <w:divsChild>
            <w:div w:id="1703825277">
              <w:marLeft w:val="0"/>
              <w:marRight w:val="0"/>
              <w:marTop w:val="0"/>
              <w:marBottom w:val="0"/>
              <w:divBdr>
                <w:top w:val="none" w:sz="0" w:space="0" w:color="auto"/>
                <w:left w:val="none" w:sz="0" w:space="0" w:color="auto"/>
                <w:bottom w:val="none" w:sz="0" w:space="0" w:color="auto"/>
                <w:right w:val="none" w:sz="0" w:space="0" w:color="auto"/>
              </w:divBdr>
              <w:divsChild>
                <w:div w:id="435060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404030">
          <w:marLeft w:val="0"/>
          <w:marRight w:val="0"/>
          <w:marTop w:val="0"/>
          <w:marBottom w:val="0"/>
          <w:divBdr>
            <w:top w:val="none" w:sz="0" w:space="0" w:color="auto"/>
            <w:left w:val="none" w:sz="0" w:space="0" w:color="auto"/>
            <w:bottom w:val="none" w:sz="0" w:space="0" w:color="auto"/>
            <w:right w:val="none" w:sz="0" w:space="0" w:color="auto"/>
          </w:divBdr>
          <w:divsChild>
            <w:div w:id="1536194689">
              <w:marLeft w:val="0"/>
              <w:marRight w:val="0"/>
              <w:marTop w:val="0"/>
              <w:marBottom w:val="0"/>
              <w:divBdr>
                <w:top w:val="none" w:sz="0" w:space="0" w:color="auto"/>
                <w:left w:val="none" w:sz="0" w:space="0" w:color="auto"/>
                <w:bottom w:val="none" w:sz="0" w:space="0" w:color="auto"/>
                <w:right w:val="none" w:sz="0" w:space="0" w:color="auto"/>
              </w:divBdr>
            </w:div>
          </w:divsChild>
        </w:div>
        <w:div w:id="295722313">
          <w:marLeft w:val="0"/>
          <w:marRight w:val="0"/>
          <w:marTop w:val="0"/>
          <w:marBottom w:val="0"/>
          <w:divBdr>
            <w:top w:val="none" w:sz="0" w:space="0" w:color="auto"/>
            <w:left w:val="none" w:sz="0" w:space="0" w:color="auto"/>
            <w:bottom w:val="none" w:sz="0" w:space="0" w:color="auto"/>
            <w:right w:val="none" w:sz="0" w:space="0" w:color="auto"/>
          </w:divBdr>
        </w:div>
        <w:div w:id="363402827">
          <w:marLeft w:val="0"/>
          <w:marRight w:val="0"/>
          <w:marTop w:val="0"/>
          <w:marBottom w:val="0"/>
          <w:divBdr>
            <w:top w:val="none" w:sz="0" w:space="0" w:color="auto"/>
            <w:left w:val="none" w:sz="0" w:space="0" w:color="auto"/>
            <w:bottom w:val="none" w:sz="0" w:space="0" w:color="auto"/>
            <w:right w:val="none" w:sz="0" w:space="0" w:color="auto"/>
          </w:divBdr>
        </w:div>
        <w:div w:id="503129752">
          <w:marLeft w:val="0"/>
          <w:marRight w:val="0"/>
          <w:marTop w:val="0"/>
          <w:marBottom w:val="0"/>
          <w:divBdr>
            <w:top w:val="none" w:sz="0" w:space="0" w:color="auto"/>
            <w:left w:val="none" w:sz="0" w:space="0" w:color="auto"/>
            <w:bottom w:val="none" w:sz="0" w:space="0" w:color="auto"/>
            <w:right w:val="none" w:sz="0" w:space="0" w:color="auto"/>
          </w:divBdr>
        </w:div>
        <w:div w:id="516234400">
          <w:marLeft w:val="0"/>
          <w:marRight w:val="0"/>
          <w:marTop w:val="300"/>
          <w:marBottom w:val="0"/>
          <w:divBdr>
            <w:top w:val="none" w:sz="0" w:space="0" w:color="auto"/>
            <w:left w:val="none" w:sz="0" w:space="0" w:color="auto"/>
            <w:bottom w:val="none" w:sz="0" w:space="0" w:color="auto"/>
            <w:right w:val="none" w:sz="0" w:space="0" w:color="auto"/>
          </w:divBdr>
          <w:divsChild>
            <w:div w:id="1007756191">
              <w:marLeft w:val="0"/>
              <w:marRight w:val="0"/>
              <w:marTop w:val="0"/>
              <w:marBottom w:val="0"/>
              <w:divBdr>
                <w:top w:val="none" w:sz="0" w:space="0" w:color="auto"/>
                <w:left w:val="none" w:sz="0" w:space="0" w:color="auto"/>
                <w:bottom w:val="none" w:sz="0" w:space="0" w:color="auto"/>
                <w:right w:val="none" w:sz="0" w:space="0" w:color="auto"/>
              </w:divBdr>
              <w:divsChild>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912761">
          <w:marLeft w:val="0"/>
          <w:marRight w:val="0"/>
          <w:marTop w:val="0"/>
          <w:marBottom w:val="0"/>
          <w:divBdr>
            <w:top w:val="none" w:sz="0" w:space="0" w:color="auto"/>
            <w:left w:val="none" w:sz="0" w:space="0" w:color="auto"/>
            <w:bottom w:val="none" w:sz="0" w:space="0" w:color="auto"/>
            <w:right w:val="none" w:sz="0" w:space="0" w:color="auto"/>
          </w:divBdr>
          <w:divsChild>
            <w:div w:id="131094292">
              <w:marLeft w:val="0"/>
              <w:marRight w:val="0"/>
              <w:marTop w:val="0"/>
              <w:marBottom w:val="0"/>
              <w:divBdr>
                <w:top w:val="none" w:sz="0" w:space="0" w:color="auto"/>
                <w:left w:val="none" w:sz="0" w:space="0" w:color="auto"/>
                <w:bottom w:val="none" w:sz="0" w:space="0" w:color="auto"/>
                <w:right w:val="none" w:sz="0" w:space="0" w:color="auto"/>
              </w:divBdr>
            </w:div>
          </w:divsChild>
        </w:div>
        <w:div w:id="1138261781">
          <w:marLeft w:val="0"/>
          <w:marRight w:val="0"/>
          <w:marTop w:val="0"/>
          <w:marBottom w:val="0"/>
          <w:divBdr>
            <w:top w:val="none" w:sz="0" w:space="0" w:color="auto"/>
            <w:left w:val="none" w:sz="0" w:space="0" w:color="auto"/>
            <w:bottom w:val="none" w:sz="0" w:space="0" w:color="auto"/>
            <w:right w:val="none" w:sz="0" w:space="0" w:color="auto"/>
          </w:divBdr>
        </w:div>
        <w:div w:id="1202206261">
          <w:marLeft w:val="0"/>
          <w:marRight w:val="0"/>
          <w:marTop w:val="0"/>
          <w:marBottom w:val="0"/>
          <w:divBdr>
            <w:top w:val="none" w:sz="0" w:space="0" w:color="auto"/>
            <w:left w:val="none" w:sz="0" w:space="0" w:color="auto"/>
            <w:bottom w:val="none" w:sz="0" w:space="0" w:color="auto"/>
            <w:right w:val="none" w:sz="0" w:space="0" w:color="auto"/>
          </w:divBdr>
          <w:divsChild>
            <w:div w:id="2086800350">
              <w:marLeft w:val="0"/>
              <w:marRight w:val="0"/>
              <w:marTop w:val="0"/>
              <w:marBottom w:val="0"/>
              <w:divBdr>
                <w:top w:val="none" w:sz="0" w:space="0" w:color="auto"/>
                <w:left w:val="none" w:sz="0" w:space="0" w:color="auto"/>
                <w:bottom w:val="none" w:sz="0" w:space="0" w:color="auto"/>
                <w:right w:val="none" w:sz="0" w:space="0" w:color="auto"/>
              </w:divBdr>
            </w:div>
          </w:divsChild>
        </w:div>
        <w:div w:id="1245920874">
          <w:marLeft w:val="0"/>
          <w:marRight w:val="0"/>
          <w:marTop w:val="0"/>
          <w:marBottom w:val="0"/>
          <w:divBdr>
            <w:top w:val="none" w:sz="0" w:space="0" w:color="auto"/>
            <w:left w:val="none" w:sz="0" w:space="0" w:color="auto"/>
            <w:bottom w:val="none" w:sz="0" w:space="0" w:color="auto"/>
            <w:right w:val="none" w:sz="0" w:space="0" w:color="auto"/>
          </w:divBdr>
          <w:divsChild>
            <w:div w:id="1469276979">
              <w:marLeft w:val="0"/>
              <w:marRight w:val="0"/>
              <w:marTop w:val="0"/>
              <w:marBottom w:val="0"/>
              <w:divBdr>
                <w:top w:val="none" w:sz="0" w:space="0" w:color="auto"/>
                <w:left w:val="none" w:sz="0" w:space="0" w:color="auto"/>
                <w:bottom w:val="none" w:sz="0" w:space="0" w:color="auto"/>
                <w:right w:val="none" w:sz="0" w:space="0" w:color="auto"/>
              </w:divBdr>
            </w:div>
          </w:divsChild>
        </w:div>
        <w:div w:id="1380276563">
          <w:marLeft w:val="0"/>
          <w:marRight w:val="0"/>
          <w:marTop w:val="0"/>
          <w:marBottom w:val="0"/>
          <w:divBdr>
            <w:top w:val="none" w:sz="0" w:space="0" w:color="auto"/>
            <w:left w:val="none" w:sz="0" w:space="0" w:color="auto"/>
            <w:bottom w:val="none" w:sz="0" w:space="0" w:color="auto"/>
            <w:right w:val="none" w:sz="0" w:space="0" w:color="auto"/>
          </w:divBdr>
        </w:div>
        <w:div w:id="1415515174">
          <w:marLeft w:val="0"/>
          <w:marRight w:val="0"/>
          <w:marTop w:val="300"/>
          <w:marBottom w:val="0"/>
          <w:divBdr>
            <w:top w:val="none" w:sz="0" w:space="0" w:color="auto"/>
            <w:left w:val="none" w:sz="0" w:space="0" w:color="auto"/>
            <w:bottom w:val="none" w:sz="0" w:space="0" w:color="auto"/>
            <w:right w:val="none" w:sz="0" w:space="0" w:color="auto"/>
          </w:divBdr>
          <w:divsChild>
            <w:div w:id="1589538272">
              <w:marLeft w:val="0"/>
              <w:marRight w:val="0"/>
              <w:marTop w:val="0"/>
              <w:marBottom w:val="0"/>
              <w:divBdr>
                <w:top w:val="none" w:sz="0" w:space="0" w:color="auto"/>
                <w:left w:val="none" w:sz="0" w:space="0" w:color="auto"/>
                <w:bottom w:val="none" w:sz="0" w:space="0" w:color="auto"/>
                <w:right w:val="none" w:sz="0" w:space="0" w:color="auto"/>
              </w:divBdr>
              <w:divsChild>
                <w:div w:id="1039743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7278381">
          <w:marLeft w:val="0"/>
          <w:marRight w:val="0"/>
          <w:marTop w:val="300"/>
          <w:marBottom w:val="0"/>
          <w:divBdr>
            <w:top w:val="none" w:sz="0" w:space="0" w:color="auto"/>
            <w:left w:val="none" w:sz="0" w:space="0" w:color="auto"/>
            <w:bottom w:val="none" w:sz="0" w:space="0" w:color="auto"/>
            <w:right w:val="none" w:sz="0" w:space="0" w:color="auto"/>
          </w:divBdr>
          <w:divsChild>
            <w:div w:id="1512910954">
              <w:marLeft w:val="0"/>
              <w:marRight w:val="0"/>
              <w:marTop w:val="0"/>
              <w:marBottom w:val="0"/>
              <w:divBdr>
                <w:top w:val="none" w:sz="0" w:space="0" w:color="auto"/>
                <w:left w:val="none" w:sz="0" w:space="0" w:color="auto"/>
                <w:bottom w:val="none" w:sz="0" w:space="0" w:color="auto"/>
                <w:right w:val="none" w:sz="0" w:space="0" w:color="auto"/>
              </w:divBdr>
              <w:divsChild>
                <w:div w:id="1233270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000874">
          <w:marLeft w:val="0"/>
          <w:marRight w:val="0"/>
          <w:marTop w:val="0"/>
          <w:marBottom w:val="0"/>
          <w:divBdr>
            <w:top w:val="none" w:sz="0" w:space="0" w:color="auto"/>
            <w:left w:val="none" w:sz="0" w:space="0" w:color="auto"/>
            <w:bottom w:val="none" w:sz="0" w:space="0" w:color="auto"/>
            <w:right w:val="none" w:sz="0" w:space="0" w:color="auto"/>
          </w:divBdr>
          <w:divsChild>
            <w:div w:id="370812503">
              <w:marLeft w:val="0"/>
              <w:marRight w:val="0"/>
              <w:marTop w:val="0"/>
              <w:marBottom w:val="0"/>
              <w:divBdr>
                <w:top w:val="none" w:sz="0" w:space="0" w:color="auto"/>
                <w:left w:val="none" w:sz="0" w:space="0" w:color="auto"/>
                <w:bottom w:val="none" w:sz="0" w:space="0" w:color="auto"/>
                <w:right w:val="none" w:sz="0" w:space="0" w:color="auto"/>
              </w:divBdr>
            </w:div>
          </w:divsChild>
        </w:div>
        <w:div w:id="1776366231">
          <w:marLeft w:val="0"/>
          <w:marRight w:val="0"/>
          <w:marTop w:val="0"/>
          <w:marBottom w:val="0"/>
          <w:divBdr>
            <w:top w:val="none" w:sz="0" w:space="0" w:color="auto"/>
            <w:left w:val="none" w:sz="0" w:space="0" w:color="auto"/>
            <w:bottom w:val="none" w:sz="0" w:space="0" w:color="auto"/>
            <w:right w:val="none" w:sz="0" w:space="0" w:color="auto"/>
          </w:divBdr>
        </w:div>
        <w:div w:id="1833133897">
          <w:marLeft w:val="0"/>
          <w:marRight w:val="0"/>
          <w:marTop w:val="0"/>
          <w:marBottom w:val="0"/>
          <w:divBdr>
            <w:top w:val="none" w:sz="0" w:space="0" w:color="auto"/>
            <w:left w:val="none" w:sz="0" w:space="0" w:color="auto"/>
            <w:bottom w:val="none" w:sz="0" w:space="0" w:color="auto"/>
            <w:right w:val="none" w:sz="0" w:space="0" w:color="auto"/>
          </w:divBdr>
        </w:div>
        <w:div w:id="1854496742">
          <w:marLeft w:val="0"/>
          <w:marRight w:val="0"/>
          <w:marTop w:val="0"/>
          <w:marBottom w:val="0"/>
          <w:divBdr>
            <w:top w:val="none" w:sz="0" w:space="0" w:color="auto"/>
            <w:left w:val="none" w:sz="0" w:space="0" w:color="auto"/>
            <w:bottom w:val="none" w:sz="0" w:space="0" w:color="auto"/>
            <w:right w:val="none" w:sz="0" w:space="0" w:color="auto"/>
          </w:divBdr>
          <w:divsChild>
            <w:div w:id="1598247861">
              <w:marLeft w:val="0"/>
              <w:marRight w:val="0"/>
              <w:marTop w:val="0"/>
              <w:marBottom w:val="0"/>
              <w:divBdr>
                <w:top w:val="none" w:sz="0" w:space="0" w:color="auto"/>
                <w:left w:val="none" w:sz="0" w:space="0" w:color="auto"/>
                <w:bottom w:val="none" w:sz="0" w:space="0" w:color="auto"/>
                <w:right w:val="none" w:sz="0" w:space="0" w:color="auto"/>
              </w:divBdr>
            </w:div>
          </w:divsChild>
        </w:div>
        <w:div w:id="2075816548">
          <w:marLeft w:val="0"/>
          <w:marRight w:val="0"/>
          <w:marTop w:val="0"/>
          <w:marBottom w:val="0"/>
          <w:divBdr>
            <w:top w:val="none" w:sz="0" w:space="0" w:color="auto"/>
            <w:left w:val="none" w:sz="0" w:space="0" w:color="auto"/>
            <w:bottom w:val="none" w:sz="0" w:space="0" w:color="auto"/>
            <w:right w:val="none" w:sz="0" w:space="0" w:color="auto"/>
          </w:divBdr>
          <w:divsChild>
            <w:div w:id="1072898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4614784">
      <w:bodyDiv w:val="1"/>
      <w:marLeft w:val="0"/>
      <w:marRight w:val="0"/>
      <w:marTop w:val="0"/>
      <w:marBottom w:val="0"/>
      <w:divBdr>
        <w:top w:val="none" w:sz="0" w:space="0" w:color="auto"/>
        <w:left w:val="none" w:sz="0" w:space="0" w:color="auto"/>
        <w:bottom w:val="none" w:sz="0" w:space="0" w:color="auto"/>
        <w:right w:val="none" w:sz="0" w:space="0" w:color="auto"/>
      </w:divBdr>
    </w:div>
    <w:div w:id="494995852">
      <w:bodyDiv w:val="1"/>
      <w:marLeft w:val="0"/>
      <w:marRight w:val="0"/>
      <w:marTop w:val="0"/>
      <w:marBottom w:val="0"/>
      <w:divBdr>
        <w:top w:val="none" w:sz="0" w:space="0" w:color="auto"/>
        <w:left w:val="none" w:sz="0" w:space="0" w:color="auto"/>
        <w:bottom w:val="none" w:sz="0" w:space="0" w:color="auto"/>
        <w:right w:val="none" w:sz="0" w:space="0" w:color="auto"/>
      </w:divBdr>
    </w:div>
    <w:div w:id="496043684">
      <w:bodyDiv w:val="1"/>
      <w:marLeft w:val="0"/>
      <w:marRight w:val="0"/>
      <w:marTop w:val="0"/>
      <w:marBottom w:val="0"/>
      <w:divBdr>
        <w:top w:val="none" w:sz="0" w:space="0" w:color="auto"/>
        <w:left w:val="none" w:sz="0" w:space="0" w:color="auto"/>
        <w:bottom w:val="none" w:sz="0" w:space="0" w:color="auto"/>
        <w:right w:val="none" w:sz="0" w:space="0" w:color="auto"/>
      </w:divBdr>
      <w:divsChild>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287975302">
          <w:marLeft w:val="0"/>
          <w:marRight w:val="0"/>
          <w:marTop w:val="0"/>
          <w:marBottom w:val="0"/>
          <w:divBdr>
            <w:top w:val="none" w:sz="0" w:space="0" w:color="auto"/>
            <w:left w:val="none" w:sz="0" w:space="0" w:color="auto"/>
            <w:bottom w:val="none" w:sz="0" w:space="0" w:color="auto"/>
            <w:right w:val="none" w:sz="0" w:space="0" w:color="auto"/>
          </w:divBdr>
          <w:divsChild>
            <w:div w:id="1659111615">
              <w:marLeft w:val="0"/>
              <w:marRight w:val="0"/>
              <w:marTop w:val="0"/>
              <w:marBottom w:val="0"/>
              <w:divBdr>
                <w:top w:val="none" w:sz="0" w:space="0" w:color="auto"/>
                <w:left w:val="none" w:sz="0" w:space="0" w:color="auto"/>
                <w:bottom w:val="none" w:sz="0" w:space="0" w:color="auto"/>
                <w:right w:val="none" w:sz="0" w:space="0" w:color="auto"/>
              </w:divBdr>
            </w:div>
          </w:divsChild>
        </w:div>
        <w:div w:id="341854665">
          <w:marLeft w:val="0"/>
          <w:marRight w:val="0"/>
          <w:marTop w:val="0"/>
          <w:marBottom w:val="0"/>
          <w:divBdr>
            <w:top w:val="none" w:sz="0" w:space="0" w:color="auto"/>
            <w:left w:val="none" w:sz="0" w:space="0" w:color="auto"/>
            <w:bottom w:val="none" w:sz="0" w:space="0" w:color="auto"/>
            <w:right w:val="none" w:sz="0" w:space="0" w:color="auto"/>
          </w:divBdr>
          <w:divsChild>
            <w:div w:id="1540119919">
              <w:marLeft w:val="0"/>
              <w:marRight w:val="0"/>
              <w:marTop w:val="0"/>
              <w:marBottom w:val="0"/>
              <w:divBdr>
                <w:top w:val="none" w:sz="0" w:space="0" w:color="auto"/>
                <w:left w:val="none" w:sz="0" w:space="0" w:color="auto"/>
                <w:bottom w:val="none" w:sz="0" w:space="0" w:color="auto"/>
                <w:right w:val="none" w:sz="0" w:space="0" w:color="auto"/>
              </w:divBdr>
            </w:div>
          </w:divsChild>
        </w:div>
        <w:div w:id="488833128">
          <w:marLeft w:val="0"/>
          <w:marRight w:val="0"/>
          <w:marTop w:val="300"/>
          <w:marBottom w:val="0"/>
          <w:divBdr>
            <w:top w:val="none" w:sz="0" w:space="0" w:color="auto"/>
            <w:left w:val="none" w:sz="0" w:space="0" w:color="auto"/>
            <w:bottom w:val="none" w:sz="0" w:space="0" w:color="auto"/>
            <w:right w:val="none" w:sz="0" w:space="0" w:color="auto"/>
          </w:divBdr>
          <w:divsChild>
            <w:div w:id="426465514">
              <w:marLeft w:val="0"/>
              <w:marRight w:val="0"/>
              <w:marTop w:val="0"/>
              <w:marBottom w:val="0"/>
              <w:divBdr>
                <w:top w:val="none" w:sz="0" w:space="0" w:color="auto"/>
                <w:left w:val="none" w:sz="0" w:space="0" w:color="auto"/>
                <w:bottom w:val="none" w:sz="0" w:space="0" w:color="auto"/>
                <w:right w:val="none" w:sz="0" w:space="0" w:color="auto"/>
              </w:divBdr>
              <w:divsChild>
                <w:div w:id="1269507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1075042">
          <w:marLeft w:val="0"/>
          <w:marRight w:val="0"/>
          <w:marTop w:val="0"/>
          <w:marBottom w:val="0"/>
          <w:divBdr>
            <w:top w:val="none" w:sz="0" w:space="0" w:color="auto"/>
            <w:left w:val="none" w:sz="0" w:space="0" w:color="auto"/>
            <w:bottom w:val="none" w:sz="0" w:space="0" w:color="auto"/>
            <w:right w:val="none" w:sz="0" w:space="0" w:color="auto"/>
          </w:divBdr>
          <w:divsChild>
            <w:div w:id="1416441507">
              <w:marLeft w:val="0"/>
              <w:marRight w:val="0"/>
              <w:marTop w:val="0"/>
              <w:marBottom w:val="0"/>
              <w:divBdr>
                <w:top w:val="none" w:sz="0" w:space="0" w:color="auto"/>
                <w:left w:val="none" w:sz="0" w:space="0" w:color="auto"/>
                <w:bottom w:val="none" w:sz="0" w:space="0" w:color="auto"/>
                <w:right w:val="none" w:sz="0" w:space="0" w:color="auto"/>
              </w:divBdr>
            </w:div>
          </w:divsChild>
        </w:div>
        <w:div w:id="813906748">
          <w:marLeft w:val="0"/>
          <w:marRight w:val="0"/>
          <w:marTop w:val="0"/>
          <w:marBottom w:val="0"/>
          <w:divBdr>
            <w:top w:val="none" w:sz="0" w:space="0" w:color="auto"/>
            <w:left w:val="none" w:sz="0" w:space="0" w:color="auto"/>
            <w:bottom w:val="none" w:sz="0" w:space="0" w:color="auto"/>
            <w:right w:val="none" w:sz="0" w:space="0" w:color="auto"/>
          </w:divBdr>
          <w:divsChild>
            <w:div w:id="2144999130">
              <w:marLeft w:val="0"/>
              <w:marRight w:val="0"/>
              <w:marTop w:val="0"/>
              <w:marBottom w:val="0"/>
              <w:divBdr>
                <w:top w:val="none" w:sz="0" w:space="0" w:color="auto"/>
                <w:left w:val="none" w:sz="0" w:space="0" w:color="auto"/>
                <w:bottom w:val="none" w:sz="0" w:space="0" w:color="auto"/>
                <w:right w:val="none" w:sz="0" w:space="0" w:color="auto"/>
              </w:divBdr>
            </w:div>
          </w:divsChild>
        </w:div>
        <w:div w:id="827593161">
          <w:marLeft w:val="0"/>
          <w:marRight w:val="0"/>
          <w:marTop w:val="0"/>
          <w:marBottom w:val="0"/>
          <w:divBdr>
            <w:top w:val="none" w:sz="0" w:space="0" w:color="auto"/>
            <w:left w:val="none" w:sz="0" w:space="0" w:color="auto"/>
            <w:bottom w:val="none" w:sz="0" w:space="0" w:color="auto"/>
            <w:right w:val="none" w:sz="0" w:space="0" w:color="auto"/>
          </w:divBdr>
        </w:div>
        <w:div w:id="1165626428">
          <w:marLeft w:val="0"/>
          <w:marRight w:val="0"/>
          <w:marTop w:val="0"/>
          <w:marBottom w:val="0"/>
          <w:divBdr>
            <w:top w:val="none" w:sz="0" w:space="0" w:color="auto"/>
            <w:left w:val="none" w:sz="0" w:space="0" w:color="auto"/>
            <w:bottom w:val="none" w:sz="0" w:space="0" w:color="auto"/>
            <w:right w:val="none" w:sz="0" w:space="0" w:color="auto"/>
          </w:divBdr>
        </w:div>
        <w:div w:id="1204558479">
          <w:marLeft w:val="0"/>
          <w:marRight w:val="0"/>
          <w:marTop w:val="0"/>
          <w:marBottom w:val="0"/>
          <w:divBdr>
            <w:top w:val="none" w:sz="0" w:space="0" w:color="auto"/>
            <w:left w:val="none" w:sz="0" w:space="0" w:color="auto"/>
            <w:bottom w:val="none" w:sz="0" w:space="0" w:color="auto"/>
            <w:right w:val="none" w:sz="0" w:space="0" w:color="auto"/>
          </w:divBdr>
          <w:divsChild>
            <w:div w:id="291907445">
              <w:marLeft w:val="0"/>
              <w:marRight w:val="0"/>
              <w:marTop w:val="0"/>
              <w:marBottom w:val="0"/>
              <w:divBdr>
                <w:top w:val="none" w:sz="0" w:space="0" w:color="auto"/>
                <w:left w:val="none" w:sz="0" w:space="0" w:color="auto"/>
                <w:bottom w:val="none" w:sz="0" w:space="0" w:color="auto"/>
                <w:right w:val="none" w:sz="0" w:space="0" w:color="auto"/>
              </w:divBdr>
            </w:div>
          </w:divsChild>
        </w:div>
        <w:div w:id="1334068553">
          <w:marLeft w:val="0"/>
          <w:marRight w:val="0"/>
          <w:marTop w:val="300"/>
          <w:marBottom w:val="0"/>
          <w:divBdr>
            <w:top w:val="none" w:sz="0" w:space="0" w:color="auto"/>
            <w:left w:val="none" w:sz="0" w:space="0" w:color="auto"/>
            <w:bottom w:val="none" w:sz="0" w:space="0" w:color="auto"/>
            <w:right w:val="none" w:sz="0" w:space="0" w:color="auto"/>
          </w:divBdr>
          <w:divsChild>
            <w:div w:id="99615059">
              <w:marLeft w:val="0"/>
              <w:marRight w:val="0"/>
              <w:marTop w:val="0"/>
              <w:marBottom w:val="0"/>
              <w:divBdr>
                <w:top w:val="none" w:sz="0" w:space="0" w:color="auto"/>
                <w:left w:val="none" w:sz="0" w:space="0" w:color="auto"/>
                <w:bottom w:val="none" w:sz="0" w:space="0" w:color="auto"/>
                <w:right w:val="none" w:sz="0" w:space="0" w:color="auto"/>
              </w:divBdr>
              <w:divsChild>
                <w:div w:id="1272393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067731">
          <w:marLeft w:val="0"/>
          <w:marRight w:val="0"/>
          <w:marTop w:val="300"/>
          <w:marBottom w:val="0"/>
          <w:divBdr>
            <w:top w:val="none" w:sz="0" w:space="0" w:color="auto"/>
            <w:left w:val="none" w:sz="0" w:space="0" w:color="auto"/>
            <w:bottom w:val="none" w:sz="0" w:space="0" w:color="auto"/>
            <w:right w:val="none" w:sz="0" w:space="0" w:color="auto"/>
          </w:divBdr>
          <w:divsChild>
            <w:div w:id="740833987">
              <w:marLeft w:val="0"/>
              <w:marRight w:val="0"/>
              <w:marTop w:val="0"/>
              <w:marBottom w:val="0"/>
              <w:divBdr>
                <w:top w:val="none" w:sz="0" w:space="0" w:color="auto"/>
                <w:left w:val="none" w:sz="0" w:space="0" w:color="auto"/>
                <w:bottom w:val="none" w:sz="0" w:space="0" w:color="auto"/>
                <w:right w:val="none" w:sz="0" w:space="0" w:color="auto"/>
              </w:divBdr>
              <w:divsChild>
                <w:div w:id="2516695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9449464">
          <w:marLeft w:val="0"/>
          <w:marRight w:val="0"/>
          <w:marTop w:val="0"/>
          <w:marBottom w:val="0"/>
          <w:divBdr>
            <w:top w:val="none" w:sz="0" w:space="0" w:color="auto"/>
            <w:left w:val="none" w:sz="0" w:space="0" w:color="auto"/>
            <w:bottom w:val="none" w:sz="0" w:space="0" w:color="auto"/>
            <w:right w:val="none" w:sz="0" w:space="0" w:color="auto"/>
          </w:divBdr>
          <w:divsChild>
            <w:div w:id="1324158752">
              <w:marLeft w:val="0"/>
              <w:marRight w:val="0"/>
              <w:marTop w:val="0"/>
              <w:marBottom w:val="0"/>
              <w:divBdr>
                <w:top w:val="none" w:sz="0" w:space="0" w:color="auto"/>
                <w:left w:val="none" w:sz="0" w:space="0" w:color="auto"/>
                <w:bottom w:val="none" w:sz="0" w:space="0" w:color="auto"/>
                <w:right w:val="none" w:sz="0" w:space="0" w:color="auto"/>
              </w:divBdr>
            </w:div>
          </w:divsChild>
        </w:div>
        <w:div w:id="1454980644">
          <w:marLeft w:val="0"/>
          <w:marRight w:val="0"/>
          <w:marTop w:val="0"/>
          <w:marBottom w:val="0"/>
          <w:divBdr>
            <w:top w:val="none" w:sz="0" w:space="0" w:color="auto"/>
            <w:left w:val="none" w:sz="0" w:space="0" w:color="auto"/>
            <w:bottom w:val="none" w:sz="0" w:space="0" w:color="auto"/>
            <w:right w:val="none" w:sz="0" w:space="0" w:color="auto"/>
          </w:divBdr>
        </w:div>
        <w:div w:id="1566649733">
          <w:marLeft w:val="0"/>
          <w:marRight w:val="0"/>
          <w:marTop w:val="0"/>
          <w:marBottom w:val="0"/>
          <w:divBdr>
            <w:top w:val="none" w:sz="0" w:space="0" w:color="auto"/>
            <w:left w:val="none" w:sz="0" w:space="0" w:color="auto"/>
            <w:bottom w:val="none" w:sz="0" w:space="0" w:color="auto"/>
            <w:right w:val="none" w:sz="0" w:space="0" w:color="auto"/>
          </w:divBdr>
        </w:div>
        <w:div w:id="1604805177">
          <w:marLeft w:val="0"/>
          <w:marRight w:val="0"/>
          <w:marTop w:val="0"/>
          <w:marBottom w:val="0"/>
          <w:divBdr>
            <w:top w:val="none" w:sz="0" w:space="0" w:color="auto"/>
            <w:left w:val="none" w:sz="0" w:space="0" w:color="auto"/>
            <w:bottom w:val="none" w:sz="0" w:space="0" w:color="auto"/>
            <w:right w:val="none" w:sz="0" w:space="0" w:color="auto"/>
          </w:divBdr>
        </w:div>
        <w:div w:id="1637761032">
          <w:marLeft w:val="0"/>
          <w:marRight w:val="0"/>
          <w:marTop w:val="0"/>
          <w:marBottom w:val="0"/>
          <w:divBdr>
            <w:top w:val="none" w:sz="0" w:space="0" w:color="auto"/>
            <w:left w:val="none" w:sz="0" w:space="0" w:color="auto"/>
            <w:bottom w:val="none" w:sz="0" w:space="0" w:color="auto"/>
            <w:right w:val="none" w:sz="0" w:space="0" w:color="auto"/>
          </w:divBdr>
        </w:div>
        <w:div w:id="1785419364">
          <w:marLeft w:val="0"/>
          <w:marRight w:val="0"/>
          <w:marTop w:val="300"/>
          <w:marBottom w:val="0"/>
          <w:divBdr>
            <w:top w:val="none" w:sz="0" w:space="0" w:color="auto"/>
            <w:left w:val="none" w:sz="0" w:space="0" w:color="auto"/>
            <w:bottom w:val="none" w:sz="0" w:space="0" w:color="auto"/>
            <w:right w:val="none" w:sz="0" w:space="0" w:color="auto"/>
          </w:divBdr>
          <w:divsChild>
            <w:div w:id="945576535">
              <w:marLeft w:val="0"/>
              <w:marRight w:val="0"/>
              <w:marTop w:val="0"/>
              <w:marBottom w:val="0"/>
              <w:divBdr>
                <w:top w:val="none" w:sz="0" w:space="0" w:color="auto"/>
                <w:left w:val="none" w:sz="0" w:space="0" w:color="auto"/>
                <w:bottom w:val="none" w:sz="0" w:space="0" w:color="auto"/>
                <w:right w:val="none" w:sz="0" w:space="0" w:color="auto"/>
              </w:divBdr>
              <w:divsChild>
                <w:div w:id="1881898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6123542">
          <w:marLeft w:val="0"/>
          <w:marRight w:val="0"/>
          <w:marTop w:val="0"/>
          <w:marBottom w:val="0"/>
          <w:divBdr>
            <w:top w:val="none" w:sz="0" w:space="0" w:color="auto"/>
            <w:left w:val="none" w:sz="0" w:space="0" w:color="auto"/>
            <w:bottom w:val="none" w:sz="0" w:space="0" w:color="auto"/>
            <w:right w:val="none" w:sz="0" w:space="0" w:color="auto"/>
          </w:divBdr>
        </w:div>
      </w:divsChild>
    </w:div>
    <w:div w:id="496768266">
      <w:bodyDiv w:val="1"/>
      <w:marLeft w:val="0"/>
      <w:marRight w:val="0"/>
      <w:marTop w:val="0"/>
      <w:marBottom w:val="0"/>
      <w:divBdr>
        <w:top w:val="none" w:sz="0" w:space="0" w:color="auto"/>
        <w:left w:val="none" w:sz="0" w:space="0" w:color="auto"/>
        <w:bottom w:val="none" w:sz="0" w:space="0" w:color="auto"/>
        <w:right w:val="none" w:sz="0" w:space="0" w:color="auto"/>
      </w:divBdr>
      <w:divsChild>
        <w:div w:id="56822679">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sChild>
            <w:div w:id="1483498630">
              <w:marLeft w:val="0"/>
              <w:marRight w:val="0"/>
              <w:marTop w:val="0"/>
              <w:marBottom w:val="0"/>
              <w:divBdr>
                <w:top w:val="none" w:sz="0" w:space="0" w:color="auto"/>
                <w:left w:val="none" w:sz="0" w:space="0" w:color="auto"/>
                <w:bottom w:val="none" w:sz="0" w:space="0" w:color="auto"/>
                <w:right w:val="none" w:sz="0" w:space="0" w:color="auto"/>
              </w:divBdr>
              <w:divsChild>
                <w:div w:id="1132594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42903">
          <w:marLeft w:val="0"/>
          <w:marRight w:val="0"/>
          <w:marTop w:val="0"/>
          <w:marBottom w:val="0"/>
          <w:divBdr>
            <w:top w:val="none" w:sz="0" w:space="0" w:color="auto"/>
            <w:left w:val="none" w:sz="0" w:space="0" w:color="auto"/>
            <w:bottom w:val="none" w:sz="0" w:space="0" w:color="auto"/>
            <w:right w:val="none" w:sz="0" w:space="0" w:color="auto"/>
          </w:divBdr>
          <w:divsChild>
            <w:div w:id="279187917">
              <w:marLeft w:val="0"/>
              <w:marRight w:val="0"/>
              <w:marTop w:val="0"/>
              <w:marBottom w:val="0"/>
              <w:divBdr>
                <w:top w:val="none" w:sz="0" w:space="0" w:color="auto"/>
                <w:left w:val="none" w:sz="0" w:space="0" w:color="auto"/>
                <w:bottom w:val="none" w:sz="0" w:space="0" w:color="auto"/>
                <w:right w:val="none" w:sz="0" w:space="0" w:color="auto"/>
              </w:divBdr>
            </w:div>
          </w:divsChild>
        </w:div>
        <w:div w:id="218328316">
          <w:marLeft w:val="0"/>
          <w:marRight w:val="0"/>
          <w:marTop w:val="300"/>
          <w:marBottom w:val="0"/>
          <w:divBdr>
            <w:top w:val="none" w:sz="0" w:space="0" w:color="auto"/>
            <w:left w:val="none" w:sz="0" w:space="0" w:color="auto"/>
            <w:bottom w:val="none" w:sz="0" w:space="0" w:color="auto"/>
            <w:right w:val="none" w:sz="0" w:space="0" w:color="auto"/>
          </w:divBdr>
          <w:divsChild>
            <w:div w:id="55248560">
              <w:marLeft w:val="0"/>
              <w:marRight w:val="0"/>
              <w:marTop w:val="0"/>
              <w:marBottom w:val="0"/>
              <w:divBdr>
                <w:top w:val="none" w:sz="0" w:space="0" w:color="auto"/>
                <w:left w:val="none" w:sz="0" w:space="0" w:color="auto"/>
                <w:bottom w:val="none" w:sz="0" w:space="0" w:color="auto"/>
                <w:right w:val="none" w:sz="0" w:space="0" w:color="auto"/>
              </w:divBdr>
              <w:divsChild>
                <w:div w:id="17432588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270882">
          <w:marLeft w:val="0"/>
          <w:marRight w:val="0"/>
          <w:marTop w:val="0"/>
          <w:marBottom w:val="0"/>
          <w:divBdr>
            <w:top w:val="none" w:sz="0" w:space="0" w:color="auto"/>
            <w:left w:val="none" w:sz="0" w:space="0" w:color="auto"/>
            <w:bottom w:val="none" w:sz="0" w:space="0" w:color="auto"/>
            <w:right w:val="none" w:sz="0" w:space="0" w:color="auto"/>
          </w:divBdr>
        </w:div>
        <w:div w:id="290018686">
          <w:marLeft w:val="0"/>
          <w:marRight w:val="0"/>
          <w:marTop w:val="0"/>
          <w:marBottom w:val="0"/>
          <w:divBdr>
            <w:top w:val="none" w:sz="0" w:space="0" w:color="auto"/>
            <w:left w:val="none" w:sz="0" w:space="0" w:color="auto"/>
            <w:bottom w:val="none" w:sz="0" w:space="0" w:color="auto"/>
            <w:right w:val="none" w:sz="0" w:space="0" w:color="auto"/>
          </w:divBdr>
          <w:divsChild>
            <w:div w:id="1395347398">
              <w:marLeft w:val="0"/>
              <w:marRight w:val="0"/>
              <w:marTop w:val="0"/>
              <w:marBottom w:val="0"/>
              <w:divBdr>
                <w:top w:val="none" w:sz="0" w:space="0" w:color="auto"/>
                <w:left w:val="none" w:sz="0" w:space="0" w:color="auto"/>
                <w:bottom w:val="none" w:sz="0" w:space="0" w:color="auto"/>
                <w:right w:val="none" w:sz="0" w:space="0" w:color="auto"/>
              </w:divBdr>
            </w:div>
          </w:divsChild>
        </w:div>
        <w:div w:id="396585887">
          <w:marLeft w:val="0"/>
          <w:marRight w:val="0"/>
          <w:marTop w:val="300"/>
          <w:marBottom w:val="0"/>
          <w:divBdr>
            <w:top w:val="none" w:sz="0" w:space="0" w:color="auto"/>
            <w:left w:val="none" w:sz="0" w:space="0" w:color="auto"/>
            <w:bottom w:val="none" w:sz="0" w:space="0" w:color="auto"/>
            <w:right w:val="none" w:sz="0" w:space="0" w:color="auto"/>
          </w:divBdr>
          <w:divsChild>
            <w:div w:id="1920670566">
              <w:marLeft w:val="0"/>
              <w:marRight w:val="0"/>
              <w:marTop w:val="0"/>
              <w:marBottom w:val="0"/>
              <w:divBdr>
                <w:top w:val="none" w:sz="0" w:space="0" w:color="auto"/>
                <w:left w:val="none" w:sz="0" w:space="0" w:color="auto"/>
                <w:bottom w:val="none" w:sz="0" w:space="0" w:color="auto"/>
                <w:right w:val="none" w:sz="0" w:space="0" w:color="auto"/>
              </w:divBdr>
              <w:divsChild>
                <w:div w:id="2048867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7692890">
          <w:marLeft w:val="0"/>
          <w:marRight w:val="0"/>
          <w:marTop w:val="0"/>
          <w:marBottom w:val="0"/>
          <w:divBdr>
            <w:top w:val="none" w:sz="0" w:space="0" w:color="auto"/>
            <w:left w:val="none" w:sz="0" w:space="0" w:color="auto"/>
            <w:bottom w:val="none" w:sz="0" w:space="0" w:color="auto"/>
            <w:right w:val="none" w:sz="0" w:space="0" w:color="auto"/>
          </w:divBdr>
          <w:divsChild>
            <w:div w:id="327682139">
              <w:marLeft w:val="0"/>
              <w:marRight w:val="0"/>
              <w:marTop w:val="0"/>
              <w:marBottom w:val="0"/>
              <w:divBdr>
                <w:top w:val="none" w:sz="0" w:space="0" w:color="auto"/>
                <w:left w:val="none" w:sz="0" w:space="0" w:color="auto"/>
                <w:bottom w:val="none" w:sz="0" w:space="0" w:color="auto"/>
                <w:right w:val="none" w:sz="0" w:space="0" w:color="auto"/>
              </w:divBdr>
            </w:div>
          </w:divsChild>
        </w:div>
        <w:div w:id="638002105">
          <w:marLeft w:val="0"/>
          <w:marRight w:val="0"/>
          <w:marTop w:val="0"/>
          <w:marBottom w:val="0"/>
          <w:divBdr>
            <w:top w:val="none" w:sz="0" w:space="0" w:color="auto"/>
            <w:left w:val="none" w:sz="0" w:space="0" w:color="auto"/>
            <w:bottom w:val="none" w:sz="0" w:space="0" w:color="auto"/>
            <w:right w:val="none" w:sz="0" w:space="0" w:color="auto"/>
          </w:divBdr>
        </w:div>
        <w:div w:id="1074083455">
          <w:marLeft w:val="0"/>
          <w:marRight w:val="0"/>
          <w:marTop w:val="0"/>
          <w:marBottom w:val="0"/>
          <w:divBdr>
            <w:top w:val="none" w:sz="0" w:space="0" w:color="auto"/>
            <w:left w:val="none" w:sz="0" w:space="0" w:color="auto"/>
            <w:bottom w:val="none" w:sz="0" w:space="0" w:color="auto"/>
            <w:right w:val="none" w:sz="0" w:space="0" w:color="auto"/>
          </w:divBdr>
          <w:divsChild>
            <w:div w:id="1475561215">
              <w:marLeft w:val="0"/>
              <w:marRight w:val="0"/>
              <w:marTop w:val="0"/>
              <w:marBottom w:val="0"/>
              <w:divBdr>
                <w:top w:val="none" w:sz="0" w:space="0" w:color="auto"/>
                <w:left w:val="none" w:sz="0" w:space="0" w:color="auto"/>
                <w:bottom w:val="none" w:sz="0" w:space="0" w:color="auto"/>
                <w:right w:val="none" w:sz="0" w:space="0" w:color="auto"/>
              </w:divBdr>
            </w:div>
          </w:divsChild>
        </w:div>
        <w:div w:id="1116292743">
          <w:marLeft w:val="0"/>
          <w:marRight w:val="0"/>
          <w:marTop w:val="0"/>
          <w:marBottom w:val="0"/>
          <w:divBdr>
            <w:top w:val="none" w:sz="0" w:space="0" w:color="auto"/>
            <w:left w:val="none" w:sz="0" w:space="0" w:color="auto"/>
            <w:bottom w:val="none" w:sz="0" w:space="0" w:color="auto"/>
            <w:right w:val="none" w:sz="0" w:space="0" w:color="auto"/>
          </w:divBdr>
        </w:div>
        <w:div w:id="1335259843">
          <w:marLeft w:val="0"/>
          <w:marRight w:val="0"/>
          <w:marTop w:val="0"/>
          <w:marBottom w:val="0"/>
          <w:divBdr>
            <w:top w:val="none" w:sz="0" w:space="0" w:color="auto"/>
            <w:left w:val="none" w:sz="0" w:space="0" w:color="auto"/>
            <w:bottom w:val="none" w:sz="0" w:space="0" w:color="auto"/>
            <w:right w:val="none" w:sz="0" w:space="0" w:color="auto"/>
          </w:divBdr>
        </w:div>
        <w:div w:id="1511412031">
          <w:marLeft w:val="0"/>
          <w:marRight w:val="0"/>
          <w:marTop w:val="0"/>
          <w:marBottom w:val="0"/>
          <w:divBdr>
            <w:top w:val="none" w:sz="0" w:space="0" w:color="auto"/>
            <w:left w:val="none" w:sz="0" w:space="0" w:color="auto"/>
            <w:bottom w:val="none" w:sz="0" w:space="0" w:color="auto"/>
            <w:right w:val="none" w:sz="0" w:space="0" w:color="auto"/>
          </w:divBdr>
        </w:div>
        <w:div w:id="1534221656">
          <w:marLeft w:val="0"/>
          <w:marRight w:val="0"/>
          <w:marTop w:val="0"/>
          <w:marBottom w:val="0"/>
          <w:divBdr>
            <w:top w:val="none" w:sz="0" w:space="0" w:color="auto"/>
            <w:left w:val="none" w:sz="0" w:space="0" w:color="auto"/>
            <w:bottom w:val="none" w:sz="0" w:space="0" w:color="auto"/>
            <w:right w:val="none" w:sz="0" w:space="0" w:color="auto"/>
          </w:divBdr>
          <w:divsChild>
            <w:div w:id="1904753740">
              <w:marLeft w:val="0"/>
              <w:marRight w:val="0"/>
              <w:marTop w:val="0"/>
              <w:marBottom w:val="0"/>
              <w:divBdr>
                <w:top w:val="none" w:sz="0" w:space="0" w:color="auto"/>
                <w:left w:val="none" w:sz="0" w:space="0" w:color="auto"/>
                <w:bottom w:val="none" w:sz="0" w:space="0" w:color="auto"/>
                <w:right w:val="none" w:sz="0" w:space="0" w:color="auto"/>
              </w:divBdr>
            </w:div>
          </w:divsChild>
        </w:div>
        <w:div w:id="1545558986">
          <w:marLeft w:val="0"/>
          <w:marRight w:val="0"/>
          <w:marTop w:val="0"/>
          <w:marBottom w:val="0"/>
          <w:divBdr>
            <w:top w:val="none" w:sz="0" w:space="0" w:color="auto"/>
            <w:left w:val="none" w:sz="0" w:space="0" w:color="auto"/>
            <w:bottom w:val="none" w:sz="0" w:space="0" w:color="auto"/>
            <w:right w:val="none" w:sz="0" w:space="0" w:color="auto"/>
          </w:divBdr>
          <w:divsChild>
            <w:div w:id="2139568828">
              <w:marLeft w:val="0"/>
              <w:marRight w:val="0"/>
              <w:marTop w:val="0"/>
              <w:marBottom w:val="0"/>
              <w:divBdr>
                <w:top w:val="none" w:sz="0" w:space="0" w:color="auto"/>
                <w:left w:val="none" w:sz="0" w:space="0" w:color="auto"/>
                <w:bottom w:val="none" w:sz="0" w:space="0" w:color="auto"/>
                <w:right w:val="none" w:sz="0" w:space="0" w:color="auto"/>
              </w:divBdr>
            </w:div>
          </w:divsChild>
        </w:div>
        <w:div w:id="1833834100">
          <w:marLeft w:val="0"/>
          <w:marRight w:val="0"/>
          <w:marTop w:val="300"/>
          <w:marBottom w:val="0"/>
          <w:divBdr>
            <w:top w:val="none" w:sz="0" w:space="0" w:color="auto"/>
            <w:left w:val="none" w:sz="0" w:space="0" w:color="auto"/>
            <w:bottom w:val="none" w:sz="0" w:space="0" w:color="auto"/>
            <w:right w:val="none" w:sz="0" w:space="0" w:color="auto"/>
          </w:divBdr>
          <w:divsChild>
            <w:div w:id="2013339106">
              <w:marLeft w:val="0"/>
              <w:marRight w:val="0"/>
              <w:marTop w:val="0"/>
              <w:marBottom w:val="0"/>
              <w:divBdr>
                <w:top w:val="none" w:sz="0" w:space="0" w:color="auto"/>
                <w:left w:val="none" w:sz="0" w:space="0" w:color="auto"/>
                <w:bottom w:val="none" w:sz="0" w:space="0" w:color="auto"/>
                <w:right w:val="none" w:sz="0" w:space="0" w:color="auto"/>
              </w:divBdr>
              <w:divsChild>
                <w:div w:id="1585995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471476">
          <w:marLeft w:val="0"/>
          <w:marRight w:val="0"/>
          <w:marTop w:val="0"/>
          <w:marBottom w:val="0"/>
          <w:divBdr>
            <w:top w:val="none" w:sz="0" w:space="0" w:color="auto"/>
            <w:left w:val="none" w:sz="0" w:space="0" w:color="auto"/>
            <w:bottom w:val="none" w:sz="0" w:space="0" w:color="auto"/>
            <w:right w:val="none" w:sz="0" w:space="0" w:color="auto"/>
          </w:divBdr>
        </w:div>
        <w:div w:id="2118673060">
          <w:marLeft w:val="0"/>
          <w:marRight w:val="0"/>
          <w:marTop w:val="0"/>
          <w:marBottom w:val="0"/>
          <w:divBdr>
            <w:top w:val="none" w:sz="0" w:space="0" w:color="auto"/>
            <w:left w:val="none" w:sz="0" w:space="0" w:color="auto"/>
            <w:bottom w:val="none" w:sz="0" w:space="0" w:color="auto"/>
            <w:right w:val="none" w:sz="0" w:space="0" w:color="auto"/>
          </w:divBdr>
          <w:divsChild>
            <w:div w:id="5494151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6770516">
      <w:bodyDiv w:val="1"/>
      <w:marLeft w:val="0"/>
      <w:marRight w:val="0"/>
      <w:marTop w:val="0"/>
      <w:marBottom w:val="0"/>
      <w:divBdr>
        <w:top w:val="none" w:sz="0" w:space="0" w:color="auto"/>
        <w:left w:val="none" w:sz="0" w:space="0" w:color="auto"/>
        <w:bottom w:val="none" w:sz="0" w:space="0" w:color="auto"/>
        <w:right w:val="none" w:sz="0" w:space="0" w:color="auto"/>
      </w:divBdr>
    </w:div>
    <w:div w:id="498235381">
      <w:bodyDiv w:val="1"/>
      <w:marLeft w:val="0"/>
      <w:marRight w:val="0"/>
      <w:marTop w:val="0"/>
      <w:marBottom w:val="0"/>
      <w:divBdr>
        <w:top w:val="none" w:sz="0" w:space="0" w:color="auto"/>
        <w:left w:val="none" w:sz="0" w:space="0" w:color="auto"/>
        <w:bottom w:val="none" w:sz="0" w:space="0" w:color="auto"/>
        <w:right w:val="none" w:sz="0" w:space="0" w:color="auto"/>
      </w:divBdr>
      <w:divsChild>
        <w:div w:id="556622728">
          <w:marLeft w:val="0"/>
          <w:marRight w:val="0"/>
          <w:marTop w:val="0"/>
          <w:marBottom w:val="0"/>
          <w:divBdr>
            <w:top w:val="none" w:sz="0" w:space="0" w:color="auto"/>
            <w:left w:val="none" w:sz="0" w:space="0" w:color="auto"/>
            <w:bottom w:val="none" w:sz="0" w:space="0" w:color="auto"/>
            <w:right w:val="none" w:sz="0" w:space="0" w:color="auto"/>
          </w:divBdr>
        </w:div>
        <w:div w:id="766116148">
          <w:marLeft w:val="0"/>
          <w:marRight w:val="0"/>
          <w:marTop w:val="0"/>
          <w:marBottom w:val="0"/>
          <w:divBdr>
            <w:top w:val="none" w:sz="0" w:space="0" w:color="auto"/>
            <w:left w:val="none" w:sz="0" w:space="0" w:color="auto"/>
            <w:bottom w:val="none" w:sz="0" w:space="0" w:color="auto"/>
            <w:right w:val="none" w:sz="0" w:space="0" w:color="auto"/>
          </w:divBdr>
          <w:divsChild>
            <w:div w:id="200635915">
              <w:marLeft w:val="0"/>
              <w:marRight w:val="0"/>
              <w:marTop w:val="0"/>
              <w:marBottom w:val="0"/>
              <w:divBdr>
                <w:top w:val="none" w:sz="0" w:space="0" w:color="auto"/>
                <w:left w:val="none" w:sz="0" w:space="0" w:color="auto"/>
                <w:bottom w:val="none" w:sz="0" w:space="0" w:color="auto"/>
                <w:right w:val="none" w:sz="0" w:space="0" w:color="auto"/>
              </w:divBdr>
            </w:div>
          </w:divsChild>
        </w:div>
        <w:div w:id="924460257">
          <w:marLeft w:val="0"/>
          <w:marRight w:val="0"/>
          <w:marTop w:val="0"/>
          <w:marBottom w:val="0"/>
          <w:divBdr>
            <w:top w:val="none" w:sz="0" w:space="0" w:color="auto"/>
            <w:left w:val="none" w:sz="0" w:space="0" w:color="auto"/>
            <w:bottom w:val="none" w:sz="0" w:space="0" w:color="auto"/>
            <w:right w:val="none" w:sz="0" w:space="0" w:color="auto"/>
          </w:divBdr>
        </w:div>
        <w:div w:id="2022388716">
          <w:marLeft w:val="0"/>
          <w:marRight w:val="0"/>
          <w:marTop w:val="0"/>
          <w:marBottom w:val="0"/>
          <w:divBdr>
            <w:top w:val="none" w:sz="0" w:space="0" w:color="auto"/>
            <w:left w:val="none" w:sz="0" w:space="0" w:color="auto"/>
            <w:bottom w:val="none" w:sz="0" w:space="0" w:color="auto"/>
            <w:right w:val="none" w:sz="0" w:space="0" w:color="auto"/>
          </w:divBdr>
          <w:divsChild>
            <w:div w:id="1317682697">
              <w:marLeft w:val="0"/>
              <w:marRight w:val="0"/>
              <w:marTop w:val="0"/>
              <w:marBottom w:val="0"/>
              <w:divBdr>
                <w:top w:val="none" w:sz="0" w:space="0" w:color="auto"/>
                <w:left w:val="none" w:sz="0" w:space="0" w:color="auto"/>
                <w:bottom w:val="none" w:sz="0" w:space="0" w:color="auto"/>
                <w:right w:val="none" w:sz="0" w:space="0" w:color="auto"/>
              </w:divBdr>
            </w:div>
          </w:divsChild>
        </w:div>
        <w:div w:id="1786193826">
          <w:marLeft w:val="0"/>
          <w:marRight w:val="0"/>
          <w:marTop w:val="0"/>
          <w:marBottom w:val="0"/>
          <w:divBdr>
            <w:top w:val="none" w:sz="0" w:space="0" w:color="auto"/>
            <w:left w:val="none" w:sz="0" w:space="0" w:color="auto"/>
            <w:bottom w:val="none" w:sz="0" w:space="0" w:color="auto"/>
            <w:right w:val="none" w:sz="0" w:space="0" w:color="auto"/>
          </w:divBdr>
        </w:div>
        <w:div w:id="451168359">
          <w:marLeft w:val="0"/>
          <w:marRight w:val="0"/>
          <w:marTop w:val="0"/>
          <w:marBottom w:val="0"/>
          <w:divBdr>
            <w:top w:val="none" w:sz="0" w:space="0" w:color="auto"/>
            <w:left w:val="none" w:sz="0" w:space="0" w:color="auto"/>
            <w:bottom w:val="none" w:sz="0" w:space="0" w:color="auto"/>
            <w:right w:val="none" w:sz="0" w:space="0" w:color="auto"/>
          </w:divBdr>
          <w:divsChild>
            <w:div w:id="20203405">
              <w:marLeft w:val="0"/>
              <w:marRight w:val="0"/>
              <w:marTop w:val="0"/>
              <w:marBottom w:val="0"/>
              <w:divBdr>
                <w:top w:val="none" w:sz="0" w:space="0" w:color="auto"/>
                <w:left w:val="none" w:sz="0" w:space="0" w:color="auto"/>
                <w:bottom w:val="none" w:sz="0" w:space="0" w:color="auto"/>
                <w:right w:val="none" w:sz="0" w:space="0" w:color="auto"/>
              </w:divBdr>
            </w:div>
          </w:divsChild>
        </w:div>
        <w:div w:id="1146432639">
          <w:marLeft w:val="0"/>
          <w:marRight w:val="0"/>
          <w:marTop w:val="0"/>
          <w:marBottom w:val="0"/>
          <w:divBdr>
            <w:top w:val="none" w:sz="0" w:space="0" w:color="auto"/>
            <w:left w:val="none" w:sz="0" w:space="0" w:color="auto"/>
            <w:bottom w:val="none" w:sz="0" w:space="0" w:color="auto"/>
            <w:right w:val="none" w:sz="0" w:space="0" w:color="auto"/>
          </w:divBdr>
        </w:div>
        <w:div w:id="726993647">
          <w:marLeft w:val="0"/>
          <w:marRight w:val="0"/>
          <w:marTop w:val="0"/>
          <w:marBottom w:val="0"/>
          <w:divBdr>
            <w:top w:val="none" w:sz="0" w:space="0" w:color="auto"/>
            <w:left w:val="none" w:sz="0" w:space="0" w:color="auto"/>
            <w:bottom w:val="none" w:sz="0" w:space="0" w:color="auto"/>
            <w:right w:val="none" w:sz="0" w:space="0" w:color="auto"/>
          </w:divBdr>
          <w:divsChild>
            <w:div w:id="391974841">
              <w:marLeft w:val="0"/>
              <w:marRight w:val="0"/>
              <w:marTop w:val="0"/>
              <w:marBottom w:val="0"/>
              <w:divBdr>
                <w:top w:val="none" w:sz="0" w:space="0" w:color="auto"/>
                <w:left w:val="none" w:sz="0" w:space="0" w:color="auto"/>
                <w:bottom w:val="none" w:sz="0" w:space="0" w:color="auto"/>
                <w:right w:val="none" w:sz="0" w:space="0" w:color="auto"/>
              </w:divBdr>
            </w:div>
          </w:divsChild>
        </w:div>
        <w:div w:id="218833768">
          <w:marLeft w:val="0"/>
          <w:marRight w:val="0"/>
          <w:marTop w:val="0"/>
          <w:marBottom w:val="0"/>
          <w:divBdr>
            <w:top w:val="none" w:sz="0" w:space="0" w:color="auto"/>
            <w:left w:val="none" w:sz="0" w:space="0" w:color="auto"/>
            <w:bottom w:val="none" w:sz="0" w:space="0" w:color="auto"/>
            <w:right w:val="none" w:sz="0" w:space="0" w:color="auto"/>
          </w:divBdr>
        </w:div>
        <w:div w:id="150488929">
          <w:marLeft w:val="0"/>
          <w:marRight w:val="0"/>
          <w:marTop w:val="0"/>
          <w:marBottom w:val="0"/>
          <w:divBdr>
            <w:top w:val="none" w:sz="0" w:space="0" w:color="auto"/>
            <w:left w:val="none" w:sz="0" w:space="0" w:color="auto"/>
            <w:bottom w:val="none" w:sz="0" w:space="0" w:color="auto"/>
            <w:right w:val="none" w:sz="0" w:space="0" w:color="auto"/>
          </w:divBdr>
          <w:divsChild>
            <w:div w:id="1911886246">
              <w:marLeft w:val="0"/>
              <w:marRight w:val="0"/>
              <w:marTop w:val="0"/>
              <w:marBottom w:val="0"/>
              <w:divBdr>
                <w:top w:val="none" w:sz="0" w:space="0" w:color="auto"/>
                <w:left w:val="none" w:sz="0" w:space="0" w:color="auto"/>
                <w:bottom w:val="none" w:sz="0" w:space="0" w:color="auto"/>
                <w:right w:val="none" w:sz="0" w:space="0" w:color="auto"/>
              </w:divBdr>
            </w:div>
          </w:divsChild>
        </w:div>
        <w:div w:id="1902404118">
          <w:marLeft w:val="0"/>
          <w:marRight w:val="0"/>
          <w:marTop w:val="0"/>
          <w:marBottom w:val="0"/>
          <w:divBdr>
            <w:top w:val="none" w:sz="0" w:space="0" w:color="auto"/>
            <w:left w:val="none" w:sz="0" w:space="0" w:color="auto"/>
            <w:bottom w:val="none" w:sz="0" w:space="0" w:color="auto"/>
            <w:right w:val="none" w:sz="0" w:space="0" w:color="auto"/>
          </w:divBdr>
        </w:div>
        <w:div w:id="1116020242">
          <w:marLeft w:val="0"/>
          <w:marRight w:val="0"/>
          <w:marTop w:val="0"/>
          <w:marBottom w:val="0"/>
          <w:divBdr>
            <w:top w:val="none" w:sz="0" w:space="0" w:color="auto"/>
            <w:left w:val="none" w:sz="0" w:space="0" w:color="auto"/>
            <w:bottom w:val="none" w:sz="0" w:space="0" w:color="auto"/>
            <w:right w:val="none" w:sz="0" w:space="0" w:color="auto"/>
          </w:divBdr>
          <w:divsChild>
            <w:div w:id="179123138">
              <w:marLeft w:val="0"/>
              <w:marRight w:val="0"/>
              <w:marTop w:val="0"/>
              <w:marBottom w:val="0"/>
              <w:divBdr>
                <w:top w:val="none" w:sz="0" w:space="0" w:color="auto"/>
                <w:left w:val="none" w:sz="0" w:space="0" w:color="auto"/>
                <w:bottom w:val="none" w:sz="0" w:space="0" w:color="auto"/>
                <w:right w:val="none" w:sz="0" w:space="0" w:color="auto"/>
              </w:divBdr>
            </w:div>
          </w:divsChild>
        </w:div>
        <w:div w:id="959578444">
          <w:marLeft w:val="0"/>
          <w:marRight w:val="0"/>
          <w:marTop w:val="0"/>
          <w:marBottom w:val="0"/>
          <w:divBdr>
            <w:top w:val="none" w:sz="0" w:space="0" w:color="auto"/>
            <w:left w:val="none" w:sz="0" w:space="0" w:color="auto"/>
            <w:bottom w:val="none" w:sz="0" w:space="0" w:color="auto"/>
            <w:right w:val="none" w:sz="0" w:space="0" w:color="auto"/>
          </w:divBdr>
        </w:div>
        <w:div w:id="1344241353">
          <w:marLeft w:val="0"/>
          <w:marRight w:val="0"/>
          <w:marTop w:val="0"/>
          <w:marBottom w:val="0"/>
          <w:divBdr>
            <w:top w:val="none" w:sz="0" w:space="0" w:color="auto"/>
            <w:left w:val="none" w:sz="0" w:space="0" w:color="auto"/>
            <w:bottom w:val="none" w:sz="0" w:space="0" w:color="auto"/>
            <w:right w:val="none" w:sz="0" w:space="0" w:color="auto"/>
          </w:divBdr>
          <w:divsChild>
            <w:div w:id="1223295909">
              <w:marLeft w:val="0"/>
              <w:marRight w:val="0"/>
              <w:marTop w:val="0"/>
              <w:marBottom w:val="0"/>
              <w:divBdr>
                <w:top w:val="none" w:sz="0" w:space="0" w:color="auto"/>
                <w:left w:val="none" w:sz="0" w:space="0" w:color="auto"/>
                <w:bottom w:val="none" w:sz="0" w:space="0" w:color="auto"/>
                <w:right w:val="none" w:sz="0" w:space="0" w:color="auto"/>
              </w:divBdr>
            </w:div>
          </w:divsChild>
        </w:div>
        <w:div w:id="70154060">
          <w:marLeft w:val="0"/>
          <w:marRight w:val="0"/>
          <w:marTop w:val="300"/>
          <w:marBottom w:val="0"/>
          <w:divBdr>
            <w:top w:val="none" w:sz="0" w:space="0" w:color="auto"/>
            <w:left w:val="none" w:sz="0" w:space="0" w:color="auto"/>
            <w:bottom w:val="none" w:sz="0" w:space="0" w:color="auto"/>
            <w:right w:val="none" w:sz="0" w:space="0" w:color="auto"/>
          </w:divBdr>
          <w:divsChild>
            <w:div w:id="354959631">
              <w:marLeft w:val="0"/>
              <w:marRight w:val="0"/>
              <w:marTop w:val="0"/>
              <w:marBottom w:val="0"/>
              <w:divBdr>
                <w:top w:val="none" w:sz="0" w:space="0" w:color="auto"/>
                <w:left w:val="none" w:sz="0" w:space="0" w:color="auto"/>
                <w:bottom w:val="none" w:sz="0" w:space="0" w:color="auto"/>
                <w:right w:val="none" w:sz="0" w:space="0" w:color="auto"/>
              </w:divBdr>
              <w:divsChild>
                <w:div w:id="563369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0140811">
          <w:marLeft w:val="0"/>
          <w:marRight w:val="0"/>
          <w:marTop w:val="300"/>
          <w:marBottom w:val="0"/>
          <w:divBdr>
            <w:top w:val="none" w:sz="0" w:space="0" w:color="auto"/>
            <w:left w:val="none" w:sz="0" w:space="0" w:color="auto"/>
            <w:bottom w:val="none" w:sz="0" w:space="0" w:color="auto"/>
            <w:right w:val="none" w:sz="0" w:space="0" w:color="auto"/>
          </w:divBdr>
          <w:divsChild>
            <w:div w:id="339817257">
              <w:marLeft w:val="0"/>
              <w:marRight w:val="0"/>
              <w:marTop w:val="0"/>
              <w:marBottom w:val="0"/>
              <w:divBdr>
                <w:top w:val="none" w:sz="0" w:space="0" w:color="auto"/>
                <w:left w:val="none" w:sz="0" w:space="0" w:color="auto"/>
                <w:bottom w:val="none" w:sz="0" w:space="0" w:color="auto"/>
                <w:right w:val="none" w:sz="0" w:space="0" w:color="auto"/>
              </w:divBdr>
              <w:divsChild>
                <w:div w:id="1126966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8077438">
          <w:marLeft w:val="0"/>
          <w:marRight w:val="0"/>
          <w:marTop w:val="300"/>
          <w:marBottom w:val="0"/>
          <w:divBdr>
            <w:top w:val="none" w:sz="0" w:space="0" w:color="auto"/>
            <w:left w:val="none" w:sz="0" w:space="0" w:color="auto"/>
            <w:bottom w:val="none" w:sz="0" w:space="0" w:color="auto"/>
            <w:right w:val="none" w:sz="0" w:space="0" w:color="auto"/>
          </w:divBdr>
          <w:divsChild>
            <w:div w:id="1772047929">
              <w:marLeft w:val="0"/>
              <w:marRight w:val="0"/>
              <w:marTop w:val="0"/>
              <w:marBottom w:val="0"/>
              <w:divBdr>
                <w:top w:val="none" w:sz="0" w:space="0" w:color="auto"/>
                <w:left w:val="none" w:sz="0" w:space="0" w:color="auto"/>
                <w:bottom w:val="none" w:sz="0" w:space="0" w:color="auto"/>
                <w:right w:val="none" w:sz="0" w:space="0" w:color="auto"/>
              </w:divBdr>
              <w:divsChild>
                <w:div w:id="2019238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8036142">
          <w:marLeft w:val="0"/>
          <w:marRight w:val="0"/>
          <w:marTop w:val="300"/>
          <w:marBottom w:val="0"/>
          <w:divBdr>
            <w:top w:val="none" w:sz="0" w:space="0" w:color="auto"/>
            <w:left w:val="none" w:sz="0" w:space="0" w:color="auto"/>
            <w:bottom w:val="none" w:sz="0" w:space="0" w:color="auto"/>
            <w:right w:val="none" w:sz="0" w:space="0" w:color="auto"/>
          </w:divBdr>
          <w:divsChild>
            <w:div w:id="1835100978">
              <w:marLeft w:val="0"/>
              <w:marRight w:val="0"/>
              <w:marTop w:val="0"/>
              <w:marBottom w:val="0"/>
              <w:divBdr>
                <w:top w:val="none" w:sz="0" w:space="0" w:color="auto"/>
                <w:left w:val="none" w:sz="0" w:space="0" w:color="auto"/>
                <w:bottom w:val="none" w:sz="0" w:space="0" w:color="auto"/>
                <w:right w:val="none" w:sz="0" w:space="0" w:color="auto"/>
              </w:divBdr>
              <w:divsChild>
                <w:div w:id="1907109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0900716">
      <w:bodyDiv w:val="1"/>
      <w:marLeft w:val="0"/>
      <w:marRight w:val="0"/>
      <w:marTop w:val="0"/>
      <w:marBottom w:val="0"/>
      <w:divBdr>
        <w:top w:val="none" w:sz="0" w:space="0" w:color="auto"/>
        <w:left w:val="none" w:sz="0" w:space="0" w:color="auto"/>
        <w:bottom w:val="none" w:sz="0" w:space="0" w:color="auto"/>
        <w:right w:val="none" w:sz="0" w:space="0" w:color="auto"/>
      </w:divBdr>
      <w:divsChild>
        <w:div w:id="1009911921">
          <w:marLeft w:val="0"/>
          <w:marRight w:val="0"/>
          <w:marTop w:val="0"/>
          <w:marBottom w:val="0"/>
          <w:divBdr>
            <w:top w:val="none" w:sz="0" w:space="0" w:color="auto"/>
            <w:left w:val="none" w:sz="0" w:space="0" w:color="auto"/>
            <w:bottom w:val="none" w:sz="0" w:space="0" w:color="auto"/>
            <w:right w:val="none" w:sz="0" w:space="0" w:color="auto"/>
          </w:divBdr>
        </w:div>
        <w:div w:id="1825273701">
          <w:marLeft w:val="0"/>
          <w:marRight w:val="0"/>
          <w:marTop w:val="0"/>
          <w:marBottom w:val="0"/>
          <w:divBdr>
            <w:top w:val="none" w:sz="0" w:space="0" w:color="auto"/>
            <w:left w:val="none" w:sz="0" w:space="0" w:color="auto"/>
            <w:bottom w:val="none" w:sz="0" w:space="0" w:color="auto"/>
            <w:right w:val="none" w:sz="0" w:space="0" w:color="auto"/>
          </w:divBdr>
          <w:divsChild>
            <w:div w:id="1864630768">
              <w:marLeft w:val="0"/>
              <w:marRight w:val="0"/>
              <w:marTop w:val="0"/>
              <w:marBottom w:val="0"/>
              <w:divBdr>
                <w:top w:val="none" w:sz="0" w:space="0" w:color="auto"/>
                <w:left w:val="none" w:sz="0" w:space="0" w:color="auto"/>
                <w:bottom w:val="none" w:sz="0" w:space="0" w:color="auto"/>
                <w:right w:val="none" w:sz="0" w:space="0" w:color="auto"/>
              </w:divBdr>
            </w:div>
          </w:divsChild>
        </w:div>
        <w:div w:id="180363065">
          <w:marLeft w:val="0"/>
          <w:marRight w:val="0"/>
          <w:marTop w:val="0"/>
          <w:marBottom w:val="0"/>
          <w:divBdr>
            <w:top w:val="none" w:sz="0" w:space="0" w:color="auto"/>
            <w:left w:val="none" w:sz="0" w:space="0" w:color="auto"/>
            <w:bottom w:val="none" w:sz="0" w:space="0" w:color="auto"/>
            <w:right w:val="none" w:sz="0" w:space="0" w:color="auto"/>
          </w:divBdr>
        </w:div>
        <w:div w:id="1042243098">
          <w:marLeft w:val="0"/>
          <w:marRight w:val="0"/>
          <w:marTop w:val="0"/>
          <w:marBottom w:val="0"/>
          <w:divBdr>
            <w:top w:val="none" w:sz="0" w:space="0" w:color="auto"/>
            <w:left w:val="none" w:sz="0" w:space="0" w:color="auto"/>
            <w:bottom w:val="none" w:sz="0" w:space="0" w:color="auto"/>
            <w:right w:val="none" w:sz="0" w:space="0" w:color="auto"/>
          </w:divBdr>
          <w:divsChild>
            <w:div w:id="1433168441">
              <w:marLeft w:val="0"/>
              <w:marRight w:val="0"/>
              <w:marTop w:val="0"/>
              <w:marBottom w:val="0"/>
              <w:divBdr>
                <w:top w:val="none" w:sz="0" w:space="0" w:color="auto"/>
                <w:left w:val="none" w:sz="0" w:space="0" w:color="auto"/>
                <w:bottom w:val="none" w:sz="0" w:space="0" w:color="auto"/>
                <w:right w:val="none" w:sz="0" w:space="0" w:color="auto"/>
              </w:divBdr>
            </w:div>
          </w:divsChild>
        </w:div>
        <w:div w:id="706568515">
          <w:marLeft w:val="0"/>
          <w:marRight w:val="0"/>
          <w:marTop w:val="0"/>
          <w:marBottom w:val="0"/>
          <w:divBdr>
            <w:top w:val="none" w:sz="0" w:space="0" w:color="auto"/>
            <w:left w:val="none" w:sz="0" w:space="0" w:color="auto"/>
            <w:bottom w:val="none" w:sz="0" w:space="0" w:color="auto"/>
            <w:right w:val="none" w:sz="0" w:space="0" w:color="auto"/>
          </w:divBdr>
        </w:div>
        <w:div w:id="1581283445">
          <w:marLeft w:val="0"/>
          <w:marRight w:val="0"/>
          <w:marTop w:val="0"/>
          <w:marBottom w:val="0"/>
          <w:divBdr>
            <w:top w:val="none" w:sz="0" w:space="0" w:color="auto"/>
            <w:left w:val="none" w:sz="0" w:space="0" w:color="auto"/>
            <w:bottom w:val="none" w:sz="0" w:space="0" w:color="auto"/>
            <w:right w:val="none" w:sz="0" w:space="0" w:color="auto"/>
          </w:divBdr>
          <w:divsChild>
            <w:div w:id="1651473923">
              <w:marLeft w:val="0"/>
              <w:marRight w:val="0"/>
              <w:marTop w:val="0"/>
              <w:marBottom w:val="0"/>
              <w:divBdr>
                <w:top w:val="none" w:sz="0" w:space="0" w:color="auto"/>
                <w:left w:val="none" w:sz="0" w:space="0" w:color="auto"/>
                <w:bottom w:val="none" w:sz="0" w:space="0" w:color="auto"/>
                <w:right w:val="none" w:sz="0" w:space="0" w:color="auto"/>
              </w:divBdr>
            </w:div>
          </w:divsChild>
        </w:div>
        <w:div w:id="1266696746">
          <w:marLeft w:val="0"/>
          <w:marRight w:val="0"/>
          <w:marTop w:val="0"/>
          <w:marBottom w:val="0"/>
          <w:divBdr>
            <w:top w:val="none" w:sz="0" w:space="0" w:color="auto"/>
            <w:left w:val="none" w:sz="0" w:space="0" w:color="auto"/>
            <w:bottom w:val="none" w:sz="0" w:space="0" w:color="auto"/>
            <w:right w:val="none" w:sz="0" w:space="0" w:color="auto"/>
          </w:divBdr>
        </w:div>
        <w:div w:id="39208164">
          <w:marLeft w:val="0"/>
          <w:marRight w:val="0"/>
          <w:marTop w:val="0"/>
          <w:marBottom w:val="0"/>
          <w:divBdr>
            <w:top w:val="none" w:sz="0" w:space="0" w:color="auto"/>
            <w:left w:val="none" w:sz="0" w:space="0" w:color="auto"/>
            <w:bottom w:val="none" w:sz="0" w:space="0" w:color="auto"/>
            <w:right w:val="none" w:sz="0" w:space="0" w:color="auto"/>
          </w:divBdr>
          <w:divsChild>
            <w:div w:id="1701662419">
              <w:marLeft w:val="0"/>
              <w:marRight w:val="0"/>
              <w:marTop w:val="0"/>
              <w:marBottom w:val="0"/>
              <w:divBdr>
                <w:top w:val="none" w:sz="0" w:space="0" w:color="auto"/>
                <w:left w:val="none" w:sz="0" w:space="0" w:color="auto"/>
                <w:bottom w:val="none" w:sz="0" w:space="0" w:color="auto"/>
                <w:right w:val="none" w:sz="0" w:space="0" w:color="auto"/>
              </w:divBdr>
            </w:div>
          </w:divsChild>
        </w:div>
        <w:div w:id="75563674">
          <w:marLeft w:val="0"/>
          <w:marRight w:val="0"/>
          <w:marTop w:val="0"/>
          <w:marBottom w:val="0"/>
          <w:divBdr>
            <w:top w:val="none" w:sz="0" w:space="0" w:color="auto"/>
            <w:left w:val="none" w:sz="0" w:space="0" w:color="auto"/>
            <w:bottom w:val="none" w:sz="0" w:space="0" w:color="auto"/>
            <w:right w:val="none" w:sz="0" w:space="0" w:color="auto"/>
          </w:divBdr>
        </w:div>
        <w:div w:id="986086179">
          <w:marLeft w:val="0"/>
          <w:marRight w:val="0"/>
          <w:marTop w:val="0"/>
          <w:marBottom w:val="0"/>
          <w:divBdr>
            <w:top w:val="none" w:sz="0" w:space="0" w:color="auto"/>
            <w:left w:val="none" w:sz="0" w:space="0" w:color="auto"/>
            <w:bottom w:val="none" w:sz="0" w:space="0" w:color="auto"/>
            <w:right w:val="none" w:sz="0" w:space="0" w:color="auto"/>
          </w:divBdr>
          <w:divsChild>
            <w:div w:id="1272319379">
              <w:marLeft w:val="0"/>
              <w:marRight w:val="0"/>
              <w:marTop w:val="0"/>
              <w:marBottom w:val="0"/>
              <w:divBdr>
                <w:top w:val="none" w:sz="0" w:space="0" w:color="auto"/>
                <w:left w:val="none" w:sz="0" w:space="0" w:color="auto"/>
                <w:bottom w:val="none" w:sz="0" w:space="0" w:color="auto"/>
                <w:right w:val="none" w:sz="0" w:space="0" w:color="auto"/>
              </w:divBdr>
            </w:div>
          </w:divsChild>
        </w:div>
        <w:div w:id="551188120">
          <w:marLeft w:val="0"/>
          <w:marRight w:val="0"/>
          <w:marTop w:val="0"/>
          <w:marBottom w:val="0"/>
          <w:divBdr>
            <w:top w:val="none" w:sz="0" w:space="0" w:color="auto"/>
            <w:left w:val="none" w:sz="0" w:space="0" w:color="auto"/>
            <w:bottom w:val="none" w:sz="0" w:space="0" w:color="auto"/>
            <w:right w:val="none" w:sz="0" w:space="0" w:color="auto"/>
          </w:divBdr>
        </w:div>
        <w:div w:id="1631520309">
          <w:marLeft w:val="0"/>
          <w:marRight w:val="0"/>
          <w:marTop w:val="0"/>
          <w:marBottom w:val="0"/>
          <w:divBdr>
            <w:top w:val="none" w:sz="0" w:space="0" w:color="auto"/>
            <w:left w:val="none" w:sz="0" w:space="0" w:color="auto"/>
            <w:bottom w:val="none" w:sz="0" w:space="0" w:color="auto"/>
            <w:right w:val="none" w:sz="0" w:space="0" w:color="auto"/>
          </w:divBdr>
          <w:divsChild>
            <w:div w:id="1088424686">
              <w:marLeft w:val="0"/>
              <w:marRight w:val="0"/>
              <w:marTop w:val="0"/>
              <w:marBottom w:val="0"/>
              <w:divBdr>
                <w:top w:val="none" w:sz="0" w:space="0" w:color="auto"/>
                <w:left w:val="none" w:sz="0" w:space="0" w:color="auto"/>
                <w:bottom w:val="none" w:sz="0" w:space="0" w:color="auto"/>
                <w:right w:val="none" w:sz="0" w:space="0" w:color="auto"/>
              </w:divBdr>
            </w:div>
          </w:divsChild>
        </w:div>
        <w:div w:id="963852418">
          <w:marLeft w:val="0"/>
          <w:marRight w:val="0"/>
          <w:marTop w:val="0"/>
          <w:marBottom w:val="0"/>
          <w:divBdr>
            <w:top w:val="none" w:sz="0" w:space="0" w:color="auto"/>
            <w:left w:val="none" w:sz="0" w:space="0" w:color="auto"/>
            <w:bottom w:val="none" w:sz="0" w:space="0" w:color="auto"/>
            <w:right w:val="none" w:sz="0" w:space="0" w:color="auto"/>
          </w:divBdr>
        </w:div>
        <w:div w:id="1927301775">
          <w:marLeft w:val="0"/>
          <w:marRight w:val="0"/>
          <w:marTop w:val="0"/>
          <w:marBottom w:val="0"/>
          <w:divBdr>
            <w:top w:val="none" w:sz="0" w:space="0" w:color="auto"/>
            <w:left w:val="none" w:sz="0" w:space="0" w:color="auto"/>
            <w:bottom w:val="none" w:sz="0" w:space="0" w:color="auto"/>
            <w:right w:val="none" w:sz="0" w:space="0" w:color="auto"/>
          </w:divBdr>
          <w:divsChild>
            <w:div w:id="1831212290">
              <w:marLeft w:val="0"/>
              <w:marRight w:val="0"/>
              <w:marTop w:val="0"/>
              <w:marBottom w:val="0"/>
              <w:divBdr>
                <w:top w:val="none" w:sz="0" w:space="0" w:color="auto"/>
                <w:left w:val="none" w:sz="0" w:space="0" w:color="auto"/>
                <w:bottom w:val="none" w:sz="0" w:space="0" w:color="auto"/>
                <w:right w:val="none" w:sz="0" w:space="0" w:color="auto"/>
              </w:divBdr>
            </w:div>
          </w:divsChild>
        </w:div>
        <w:div w:id="1084497181">
          <w:marLeft w:val="0"/>
          <w:marRight w:val="0"/>
          <w:marTop w:val="300"/>
          <w:marBottom w:val="0"/>
          <w:divBdr>
            <w:top w:val="none" w:sz="0" w:space="0" w:color="auto"/>
            <w:left w:val="none" w:sz="0" w:space="0" w:color="auto"/>
            <w:bottom w:val="none" w:sz="0" w:space="0" w:color="auto"/>
            <w:right w:val="none" w:sz="0" w:space="0" w:color="auto"/>
          </w:divBdr>
          <w:divsChild>
            <w:div w:id="137571973">
              <w:marLeft w:val="0"/>
              <w:marRight w:val="0"/>
              <w:marTop w:val="0"/>
              <w:marBottom w:val="0"/>
              <w:divBdr>
                <w:top w:val="none" w:sz="0" w:space="0" w:color="auto"/>
                <w:left w:val="none" w:sz="0" w:space="0" w:color="auto"/>
                <w:bottom w:val="none" w:sz="0" w:space="0" w:color="auto"/>
                <w:right w:val="none" w:sz="0" w:space="0" w:color="auto"/>
              </w:divBdr>
              <w:divsChild>
                <w:div w:id="1584758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163227">
          <w:marLeft w:val="0"/>
          <w:marRight w:val="0"/>
          <w:marTop w:val="300"/>
          <w:marBottom w:val="0"/>
          <w:divBdr>
            <w:top w:val="none" w:sz="0" w:space="0" w:color="auto"/>
            <w:left w:val="none" w:sz="0" w:space="0" w:color="auto"/>
            <w:bottom w:val="none" w:sz="0" w:space="0" w:color="auto"/>
            <w:right w:val="none" w:sz="0" w:space="0" w:color="auto"/>
          </w:divBdr>
          <w:divsChild>
            <w:div w:id="1420328193">
              <w:marLeft w:val="0"/>
              <w:marRight w:val="0"/>
              <w:marTop w:val="0"/>
              <w:marBottom w:val="0"/>
              <w:divBdr>
                <w:top w:val="none" w:sz="0" w:space="0" w:color="auto"/>
                <w:left w:val="none" w:sz="0" w:space="0" w:color="auto"/>
                <w:bottom w:val="none" w:sz="0" w:space="0" w:color="auto"/>
                <w:right w:val="none" w:sz="0" w:space="0" w:color="auto"/>
              </w:divBdr>
              <w:divsChild>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5867783">
          <w:marLeft w:val="0"/>
          <w:marRight w:val="0"/>
          <w:marTop w:val="300"/>
          <w:marBottom w:val="0"/>
          <w:divBdr>
            <w:top w:val="none" w:sz="0" w:space="0" w:color="auto"/>
            <w:left w:val="none" w:sz="0" w:space="0" w:color="auto"/>
            <w:bottom w:val="none" w:sz="0" w:space="0" w:color="auto"/>
            <w:right w:val="none" w:sz="0" w:space="0" w:color="auto"/>
          </w:divBdr>
          <w:divsChild>
            <w:div w:id="1536309821">
              <w:marLeft w:val="0"/>
              <w:marRight w:val="0"/>
              <w:marTop w:val="0"/>
              <w:marBottom w:val="0"/>
              <w:divBdr>
                <w:top w:val="none" w:sz="0" w:space="0" w:color="auto"/>
                <w:left w:val="none" w:sz="0" w:space="0" w:color="auto"/>
                <w:bottom w:val="none" w:sz="0" w:space="0" w:color="auto"/>
                <w:right w:val="none" w:sz="0" w:space="0" w:color="auto"/>
              </w:divBdr>
              <w:divsChild>
                <w:div w:id="1633555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5066258">
          <w:marLeft w:val="0"/>
          <w:marRight w:val="0"/>
          <w:marTop w:val="300"/>
          <w:marBottom w:val="0"/>
          <w:divBdr>
            <w:top w:val="none" w:sz="0" w:space="0" w:color="auto"/>
            <w:left w:val="none" w:sz="0" w:space="0" w:color="auto"/>
            <w:bottom w:val="none" w:sz="0" w:space="0" w:color="auto"/>
            <w:right w:val="none" w:sz="0" w:space="0" w:color="auto"/>
          </w:divBdr>
          <w:divsChild>
            <w:div w:id="1277104836">
              <w:marLeft w:val="0"/>
              <w:marRight w:val="0"/>
              <w:marTop w:val="0"/>
              <w:marBottom w:val="0"/>
              <w:divBdr>
                <w:top w:val="none" w:sz="0" w:space="0" w:color="auto"/>
                <w:left w:val="none" w:sz="0" w:space="0" w:color="auto"/>
                <w:bottom w:val="none" w:sz="0" w:space="0" w:color="auto"/>
                <w:right w:val="none" w:sz="0" w:space="0" w:color="auto"/>
              </w:divBdr>
              <w:divsChild>
                <w:div w:id="1491215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2278092">
      <w:bodyDiv w:val="1"/>
      <w:marLeft w:val="0"/>
      <w:marRight w:val="0"/>
      <w:marTop w:val="0"/>
      <w:marBottom w:val="0"/>
      <w:divBdr>
        <w:top w:val="none" w:sz="0" w:space="0" w:color="auto"/>
        <w:left w:val="none" w:sz="0" w:space="0" w:color="auto"/>
        <w:bottom w:val="none" w:sz="0" w:space="0" w:color="auto"/>
        <w:right w:val="none" w:sz="0" w:space="0" w:color="auto"/>
      </w:divBdr>
    </w:div>
    <w:div w:id="502551775">
      <w:bodyDiv w:val="1"/>
      <w:marLeft w:val="0"/>
      <w:marRight w:val="0"/>
      <w:marTop w:val="0"/>
      <w:marBottom w:val="0"/>
      <w:divBdr>
        <w:top w:val="none" w:sz="0" w:space="0" w:color="auto"/>
        <w:left w:val="none" w:sz="0" w:space="0" w:color="auto"/>
        <w:bottom w:val="none" w:sz="0" w:space="0" w:color="auto"/>
        <w:right w:val="none" w:sz="0" w:space="0" w:color="auto"/>
      </w:divBdr>
      <w:divsChild>
        <w:div w:id="175316311">
          <w:marLeft w:val="0"/>
          <w:marRight w:val="0"/>
          <w:marTop w:val="0"/>
          <w:marBottom w:val="0"/>
          <w:divBdr>
            <w:top w:val="none" w:sz="0" w:space="0" w:color="auto"/>
            <w:left w:val="none" w:sz="0" w:space="0" w:color="auto"/>
            <w:bottom w:val="none" w:sz="0" w:space="0" w:color="auto"/>
            <w:right w:val="none" w:sz="0" w:space="0" w:color="auto"/>
          </w:divBdr>
          <w:divsChild>
            <w:div w:id="1170633760">
              <w:marLeft w:val="0"/>
              <w:marRight w:val="0"/>
              <w:marTop w:val="0"/>
              <w:marBottom w:val="0"/>
              <w:divBdr>
                <w:top w:val="none" w:sz="0" w:space="0" w:color="auto"/>
                <w:left w:val="none" w:sz="0" w:space="0" w:color="auto"/>
                <w:bottom w:val="none" w:sz="0" w:space="0" w:color="auto"/>
                <w:right w:val="none" w:sz="0" w:space="0" w:color="auto"/>
              </w:divBdr>
            </w:div>
          </w:divsChild>
        </w:div>
        <w:div w:id="232937832">
          <w:marLeft w:val="0"/>
          <w:marRight w:val="0"/>
          <w:marTop w:val="0"/>
          <w:marBottom w:val="0"/>
          <w:divBdr>
            <w:top w:val="none" w:sz="0" w:space="0" w:color="auto"/>
            <w:left w:val="none" w:sz="0" w:space="0" w:color="auto"/>
            <w:bottom w:val="none" w:sz="0" w:space="0" w:color="auto"/>
            <w:right w:val="none" w:sz="0" w:space="0" w:color="auto"/>
          </w:divBdr>
        </w:div>
        <w:div w:id="332728827">
          <w:marLeft w:val="0"/>
          <w:marRight w:val="0"/>
          <w:marTop w:val="300"/>
          <w:marBottom w:val="0"/>
          <w:divBdr>
            <w:top w:val="none" w:sz="0" w:space="0" w:color="auto"/>
            <w:left w:val="none" w:sz="0" w:space="0" w:color="auto"/>
            <w:bottom w:val="none" w:sz="0" w:space="0" w:color="auto"/>
            <w:right w:val="none" w:sz="0" w:space="0" w:color="auto"/>
          </w:divBdr>
          <w:divsChild>
            <w:div w:id="2034457780">
              <w:marLeft w:val="0"/>
              <w:marRight w:val="0"/>
              <w:marTop w:val="0"/>
              <w:marBottom w:val="0"/>
              <w:divBdr>
                <w:top w:val="none" w:sz="0" w:space="0" w:color="auto"/>
                <w:left w:val="none" w:sz="0" w:space="0" w:color="auto"/>
                <w:bottom w:val="none" w:sz="0" w:space="0" w:color="auto"/>
                <w:right w:val="none" w:sz="0" w:space="0" w:color="auto"/>
              </w:divBdr>
              <w:divsChild>
                <w:div w:id="253786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3651769">
          <w:marLeft w:val="0"/>
          <w:marRight w:val="0"/>
          <w:marTop w:val="0"/>
          <w:marBottom w:val="0"/>
          <w:divBdr>
            <w:top w:val="none" w:sz="0" w:space="0" w:color="auto"/>
            <w:left w:val="none" w:sz="0" w:space="0" w:color="auto"/>
            <w:bottom w:val="none" w:sz="0" w:space="0" w:color="auto"/>
            <w:right w:val="none" w:sz="0" w:space="0" w:color="auto"/>
          </w:divBdr>
        </w:div>
        <w:div w:id="798456398">
          <w:marLeft w:val="0"/>
          <w:marRight w:val="0"/>
          <w:marTop w:val="0"/>
          <w:marBottom w:val="0"/>
          <w:divBdr>
            <w:top w:val="none" w:sz="0" w:space="0" w:color="auto"/>
            <w:left w:val="none" w:sz="0" w:space="0" w:color="auto"/>
            <w:bottom w:val="none" w:sz="0" w:space="0" w:color="auto"/>
            <w:right w:val="none" w:sz="0" w:space="0" w:color="auto"/>
          </w:divBdr>
        </w:div>
        <w:div w:id="934822055">
          <w:marLeft w:val="0"/>
          <w:marRight w:val="0"/>
          <w:marTop w:val="300"/>
          <w:marBottom w:val="0"/>
          <w:divBdr>
            <w:top w:val="none" w:sz="0" w:space="0" w:color="auto"/>
            <w:left w:val="none" w:sz="0" w:space="0" w:color="auto"/>
            <w:bottom w:val="none" w:sz="0" w:space="0" w:color="auto"/>
            <w:right w:val="none" w:sz="0" w:space="0" w:color="auto"/>
          </w:divBdr>
          <w:divsChild>
            <w:div w:id="1235890264">
              <w:marLeft w:val="0"/>
              <w:marRight w:val="0"/>
              <w:marTop w:val="0"/>
              <w:marBottom w:val="0"/>
              <w:divBdr>
                <w:top w:val="none" w:sz="0" w:space="0" w:color="auto"/>
                <w:left w:val="none" w:sz="0" w:space="0" w:color="auto"/>
                <w:bottom w:val="none" w:sz="0" w:space="0" w:color="auto"/>
                <w:right w:val="none" w:sz="0" w:space="0" w:color="auto"/>
              </w:divBdr>
              <w:divsChild>
                <w:div w:id="1771244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4448556">
          <w:marLeft w:val="0"/>
          <w:marRight w:val="0"/>
          <w:marTop w:val="0"/>
          <w:marBottom w:val="0"/>
          <w:divBdr>
            <w:top w:val="none" w:sz="0" w:space="0" w:color="auto"/>
            <w:left w:val="none" w:sz="0" w:space="0" w:color="auto"/>
            <w:bottom w:val="none" w:sz="0" w:space="0" w:color="auto"/>
            <w:right w:val="none" w:sz="0" w:space="0" w:color="auto"/>
          </w:divBdr>
        </w:div>
        <w:div w:id="1294217531">
          <w:marLeft w:val="0"/>
          <w:marRight w:val="0"/>
          <w:marTop w:val="0"/>
          <w:marBottom w:val="0"/>
          <w:divBdr>
            <w:top w:val="none" w:sz="0" w:space="0" w:color="auto"/>
            <w:left w:val="none" w:sz="0" w:space="0" w:color="auto"/>
            <w:bottom w:val="none" w:sz="0" w:space="0" w:color="auto"/>
            <w:right w:val="none" w:sz="0" w:space="0" w:color="auto"/>
          </w:divBdr>
          <w:divsChild>
            <w:div w:id="1286043034">
              <w:marLeft w:val="0"/>
              <w:marRight w:val="0"/>
              <w:marTop w:val="0"/>
              <w:marBottom w:val="0"/>
              <w:divBdr>
                <w:top w:val="none" w:sz="0" w:space="0" w:color="auto"/>
                <w:left w:val="none" w:sz="0" w:space="0" w:color="auto"/>
                <w:bottom w:val="none" w:sz="0" w:space="0" w:color="auto"/>
                <w:right w:val="none" w:sz="0" w:space="0" w:color="auto"/>
              </w:divBdr>
            </w:div>
          </w:divsChild>
        </w:div>
        <w:div w:id="1311062482">
          <w:marLeft w:val="0"/>
          <w:marRight w:val="0"/>
          <w:marTop w:val="0"/>
          <w:marBottom w:val="0"/>
          <w:divBdr>
            <w:top w:val="none" w:sz="0" w:space="0" w:color="auto"/>
            <w:left w:val="none" w:sz="0" w:space="0" w:color="auto"/>
            <w:bottom w:val="none" w:sz="0" w:space="0" w:color="auto"/>
            <w:right w:val="none" w:sz="0" w:space="0" w:color="auto"/>
          </w:divBdr>
        </w:div>
        <w:div w:id="1367103306">
          <w:marLeft w:val="0"/>
          <w:marRight w:val="0"/>
          <w:marTop w:val="0"/>
          <w:marBottom w:val="0"/>
          <w:divBdr>
            <w:top w:val="none" w:sz="0" w:space="0" w:color="auto"/>
            <w:left w:val="none" w:sz="0" w:space="0" w:color="auto"/>
            <w:bottom w:val="none" w:sz="0" w:space="0" w:color="auto"/>
            <w:right w:val="none" w:sz="0" w:space="0" w:color="auto"/>
          </w:divBdr>
          <w:divsChild>
            <w:div w:id="984816721">
              <w:marLeft w:val="0"/>
              <w:marRight w:val="0"/>
              <w:marTop w:val="0"/>
              <w:marBottom w:val="0"/>
              <w:divBdr>
                <w:top w:val="none" w:sz="0" w:space="0" w:color="auto"/>
                <w:left w:val="none" w:sz="0" w:space="0" w:color="auto"/>
                <w:bottom w:val="none" w:sz="0" w:space="0" w:color="auto"/>
                <w:right w:val="none" w:sz="0" w:space="0" w:color="auto"/>
              </w:divBdr>
            </w:div>
          </w:divsChild>
        </w:div>
        <w:div w:id="1417479959">
          <w:marLeft w:val="0"/>
          <w:marRight w:val="0"/>
          <w:marTop w:val="300"/>
          <w:marBottom w:val="0"/>
          <w:divBdr>
            <w:top w:val="none" w:sz="0" w:space="0" w:color="auto"/>
            <w:left w:val="none" w:sz="0" w:space="0" w:color="auto"/>
            <w:bottom w:val="none" w:sz="0" w:space="0" w:color="auto"/>
            <w:right w:val="none" w:sz="0" w:space="0" w:color="auto"/>
          </w:divBdr>
          <w:divsChild>
            <w:div w:id="1044865803">
              <w:marLeft w:val="0"/>
              <w:marRight w:val="0"/>
              <w:marTop w:val="0"/>
              <w:marBottom w:val="0"/>
              <w:divBdr>
                <w:top w:val="none" w:sz="0" w:space="0" w:color="auto"/>
                <w:left w:val="none" w:sz="0" w:space="0" w:color="auto"/>
                <w:bottom w:val="none" w:sz="0" w:space="0" w:color="auto"/>
                <w:right w:val="none" w:sz="0" w:space="0" w:color="auto"/>
              </w:divBdr>
              <w:divsChild>
                <w:div w:id="1266308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4101910">
          <w:marLeft w:val="0"/>
          <w:marRight w:val="0"/>
          <w:marTop w:val="0"/>
          <w:marBottom w:val="0"/>
          <w:divBdr>
            <w:top w:val="none" w:sz="0" w:space="0" w:color="auto"/>
            <w:left w:val="none" w:sz="0" w:space="0" w:color="auto"/>
            <w:bottom w:val="none" w:sz="0" w:space="0" w:color="auto"/>
            <w:right w:val="none" w:sz="0" w:space="0" w:color="auto"/>
          </w:divBdr>
          <w:divsChild>
            <w:div w:id="393163532">
              <w:marLeft w:val="0"/>
              <w:marRight w:val="0"/>
              <w:marTop w:val="0"/>
              <w:marBottom w:val="0"/>
              <w:divBdr>
                <w:top w:val="none" w:sz="0" w:space="0" w:color="auto"/>
                <w:left w:val="none" w:sz="0" w:space="0" w:color="auto"/>
                <w:bottom w:val="none" w:sz="0" w:space="0" w:color="auto"/>
                <w:right w:val="none" w:sz="0" w:space="0" w:color="auto"/>
              </w:divBdr>
            </w:div>
          </w:divsChild>
        </w:div>
        <w:div w:id="1636792115">
          <w:marLeft w:val="0"/>
          <w:marRight w:val="0"/>
          <w:marTop w:val="0"/>
          <w:marBottom w:val="0"/>
          <w:divBdr>
            <w:top w:val="none" w:sz="0" w:space="0" w:color="auto"/>
            <w:left w:val="none" w:sz="0" w:space="0" w:color="auto"/>
            <w:bottom w:val="none" w:sz="0" w:space="0" w:color="auto"/>
            <w:right w:val="none" w:sz="0" w:space="0" w:color="auto"/>
          </w:divBdr>
        </w:div>
        <w:div w:id="1696542367">
          <w:marLeft w:val="0"/>
          <w:marRight w:val="0"/>
          <w:marTop w:val="0"/>
          <w:marBottom w:val="0"/>
          <w:divBdr>
            <w:top w:val="none" w:sz="0" w:space="0" w:color="auto"/>
            <w:left w:val="none" w:sz="0" w:space="0" w:color="auto"/>
            <w:bottom w:val="none" w:sz="0" w:space="0" w:color="auto"/>
            <w:right w:val="none" w:sz="0" w:space="0" w:color="auto"/>
          </w:divBdr>
          <w:divsChild>
            <w:div w:id="1057123722">
              <w:marLeft w:val="0"/>
              <w:marRight w:val="0"/>
              <w:marTop w:val="0"/>
              <w:marBottom w:val="0"/>
              <w:divBdr>
                <w:top w:val="none" w:sz="0" w:space="0" w:color="auto"/>
                <w:left w:val="none" w:sz="0" w:space="0" w:color="auto"/>
                <w:bottom w:val="none" w:sz="0" w:space="0" w:color="auto"/>
                <w:right w:val="none" w:sz="0" w:space="0" w:color="auto"/>
              </w:divBdr>
            </w:div>
          </w:divsChild>
        </w:div>
        <w:div w:id="1719084251">
          <w:marLeft w:val="0"/>
          <w:marRight w:val="0"/>
          <w:marTop w:val="0"/>
          <w:marBottom w:val="0"/>
          <w:divBdr>
            <w:top w:val="none" w:sz="0" w:space="0" w:color="auto"/>
            <w:left w:val="none" w:sz="0" w:space="0" w:color="auto"/>
            <w:bottom w:val="none" w:sz="0" w:space="0" w:color="auto"/>
            <w:right w:val="none" w:sz="0" w:space="0" w:color="auto"/>
          </w:divBdr>
          <w:divsChild>
            <w:div w:id="533886133">
              <w:marLeft w:val="0"/>
              <w:marRight w:val="0"/>
              <w:marTop w:val="0"/>
              <w:marBottom w:val="0"/>
              <w:divBdr>
                <w:top w:val="none" w:sz="0" w:space="0" w:color="auto"/>
                <w:left w:val="none" w:sz="0" w:space="0" w:color="auto"/>
                <w:bottom w:val="none" w:sz="0" w:space="0" w:color="auto"/>
                <w:right w:val="none" w:sz="0" w:space="0" w:color="auto"/>
              </w:divBdr>
            </w:div>
          </w:divsChild>
        </w:div>
        <w:div w:id="1852834036">
          <w:marLeft w:val="0"/>
          <w:marRight w:val="0"/>
          <w:marTop w:val="300"/>
          <w:marBottom w:val="0"/>
          <w:divBdr>
            <w:top w:val="none" w:sz="0" w:space="0" w:color="auto"/>
            <w:left w:val="none" w:sz="0" w:space="0" w:color="auto"/>
            <w:bottom w:val="none" w:sz="0" w:space="0" w:color="auto"/>
            <w:right w:val="none" w:sz="0" w:space="0" w:color="auto"/>
          </w:divBdr>
          <w:divsChild>
            <w:div w:id="1596088663">
              <w:marLeft w:val="0"/>
              <w:marRight w:val="0"/>
              <w:marTop w:val="0"/>
              <w:marBottom w:val="0"/>
              <w:divBdr>
                <w:top w:val="none" w:sz="0" w:space="0" w:color="auto"/>
                <w:left w:val="none" w:sz="0" w:space="0" w:color="auto"/>
                <w:bottom w:val="none" w:sz="0" w:space="0" w:color="auto"/>
                <w:right w:val="none" w:sz="0" w:space="0" w:color="auto"/>
              </w:divBdr>
              <w:divsChild>
                <w:div w:id="1806701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906771">
          <w:marLeft w:val="0"/>
          <w:marRight w:val="0"/>
          <w:marTop w:val="0"/>
          <w:marBottom w:val="0"/>
          <w:divBdr>
            <w:top w:val="none" w:sz="0" w:space="0" w:color="auto"/>
            <w:left w:val="none" w:sz="0" w:space="0" w:color="auto"/>
            <w:bottom w:val="none" w:sz="0" w:space="0" w:color="auto"/>
            <w:right w:val="none" w:sz="0" w:space="0" w:color="auto"/>
          </w:divBdr>
          <w:divsChild>
            <w:div w:id="243103795">
              <w:marLeft w:val="0"/>
              <w:marRight w:val="0"/>
              <w:marTop w:val="0"/>
              <w:marBottom w:val="0"/>
              <w:divBdr>
                <w:top w:val="none" w:sz="0" w:space="0" w:color="auto"/>
                <w:left w:val="none" w:sz="0" w:space="0" w:color="auto"/>
                <w:bottom w:val="none" w:sz="0" w:space="0" w:color="auto"/>
                <w:right w:val="none" w:sz="0" w:space="0" w:color="auto"/>
              </w:divBdr>
            </w:div>
          </w:divsChild>
        </w:div>
        <w:div w:id="2126001868">
          <w:marLeft w:val="0"/>
          <w:marRight w:val="0"/>
          <w:marTop w:val="0"/>
          <w:marBottom w:val="0"/>
          <w:divBdr>
            <w:top w:val="none" w:sz="0" w:space="0" w:color="auto"/>
            <w:left w:val="none" w:sz="0" w:space="0" w:color="auto"/>
            <w:bottom w:val="none" w:sz="0" w:space="0" w:color="auto"/>
            <w:right w:val="none" w:sz="0" w:space="0" w:color="auto"/>
          </w:divBdr>
        </w:div>
      </w:divsChild>
    </w:div>
    <w:div w:id="503594362">
      <w:bodyDiv w:val="1"/>
      <w:marLeft w:val="0"/>
      <w:marRight w:val="0"/>
      <w:marTop w:val="0"/>
      <w:marBottom w:val="0"/>
      <w:divBdr>
        <w:top w:val="none" w:sz="0" w:space="0" w:color="auto"/>
        <w:left w:val="none" w:sz="0" w:space="0" w:color="auto"/>
        <w:bottom w:val="none" w:sz="0" w:space="0" w:color="auto"/>
        <w:right w:val="none" w:sz="0" w:space="0" w:color="auto"/>
      </w:divBdr>
      <w:divsChild>
        <w:div w:id="44454211">
          <w:marLeft w:val="0"/>
          <w:marRight w:val="0"/>
          <w:marTop w:val="0"/>
          <w:marBottom w:val="0"/>
          <w:divBdr>
            <w:top w:val="none" w:sz="0" w:space="0" w:color="auto"/>
            <w:left w:val="none" w:sz="0" w:space="0" w:color="auto"/>
            <w:bottom w:val="none" w:sz="0" w:space="0" w:color="auto"/>
            <w:right w:val="none" w:sz="0" w:space="0" w:color="auto"/>
          </w:divBdr>
          <w:divsChild>
            <w:div w:id="1676767800">
              <w:marLeft w:val="0"/>
              <w:marRight w:val="0"/>
              <w:marTop w:val="0"/>
              <w:marBottom w:val="0"/>
              <w:divBdr>
                <w:top w:val="none" w:sz="0" w:space="0" w:color="auto"/>
                <w:left w:val="none" w:sz="0" w:space="0" w:color="auto"/>
                <w:bottom w:val="none" w:sz="0" w:space="0" w:color="auto"/>
                <w:right w:val="none" w:sz="0" w:space="0" w:color="auto"/>
              </w:divBdr>
            </w:div>
          </w:divsChild>
        </w:div>
        <w:div w:id="58796976">
          <w:marLeft w:val="0"/>
          <w:marRight w:val="0"/>
          <w:marTop w:val="300"/>
          <w:marBottom w:val="0"/>
          <w:divBdr>
            <w:top w:val="none" w:sz="0" w:space="0" w:color="auto"/>
            <w:left w:val="none" w:sz="0" w:space="0" w:color="auto"/>
            <w:bottom w:val="none" w:sz="0" w:space="0" w:color="auto"/>
            <w:right w:val="none" w:sz="0" w:space="0" w:color="auto"/>
          </w:divBdr>
          <w:divsChild>
            <w:div w:id="277488576">
              <w:marLeft w:val="0"/>
              <w:marRight w:val="0"/>
              <w:marTop w:val="0"/>
              <w:marBottom w:val="0"/>
              <w:divBdr>
                <w:top w:val="none" w:sz="0" w:space="0" w:color="auto"/>
                <w:left w:val="none" w:sz="0" w:space="0" w:color="auto"/>
                <w:bottom w:val="none" w:sz="0" w:space="0" w:color="auto"/>
                <w:right w:val="none" w:sz="0" w:space="0" w:color="auto"/>
              </w:divBdr>
              <w:divsChild>
                <w:div w:id="557128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92131">
          <w:marLeft w:val="0"/>
          <w:marRight w:val="0"/>
          <w:marTop w:val="0"/>
          <w:marBottom w:val="0"/>
          <w:divBdr>
            <w:top w:val="none" w:sz="0" w:space="0" w:color="auto"/>
            <w:left w:val="none" w:sz="0" w:space="0" w:color="auto"/>
            <w:bottom w:val="none" w:sz="0" w:space="0" w:color="auto"/>
            <w:right w:val="none" w:sz="0" w:space="0" w:color="auto"/>
          </w:divBdr>
          <w:divsChild>
            <w:div w:id="1422215627">
              <w:marLeft w:val="0"/>
              <w:marRight w:val="0"/>
              <w:marTop w:val="0"/>
              <w:marBottom w:val="0"/>
              <w:divBdr>
                <w:top w:val="none" w:sz="0" w:space="0" w:color="auto"/>
                <w:left w:val="none" w:sz="0" w:space="0" w:color="auto"/>
                <w:bottom w:val="none" w:sz="0" w:space="0" w:color="auto"/>
                <w:right w:val="none" w:sz="0" w:space="0" w:color="auto"/>
              </w:divBdr>
            </w:div>
          </w:divsChild>
        </w:div>
        <w:div w:id="150874544">
          <w:marLeft w:val="0"/>
          <w:marRight w:val="0"/>
          <w:marTop w:val="0"/>
          <w:marBottom w:val="0"/>
          <w:divBdr>
            <w:top w:val="none" w:sz="0" w:space="0" w:color="auto"/>
            <w:left w:val="none" w:sz="0" w:space="0" w:color="auto"/>
            <w:bottom w:val="none" w:sz="0" w:space="0" w:color="auto"/>
            <w:right w:val="none" w:sz="0" w:space="0" w:color="auto"/>
          </w:divBdr>
        </w:div>
        <w:div w:id="392194438">
          <w:marLeft w:val="0"/>
          <w:marRight w:val="0"/>
          <w:marTop w:val="0"/>
          <w:marBottom w:val="0"/>
          <w:divBdr>
            <w:top w:val="none" w:sz="0" w:space="0" w:color="auto"/>
            <w:left w:val="none" w:sz="0" w:space="0" w:color="auto"/>
            <w:bottom w:val="none" w:sz="0" w:space="0" w:color="auto"/>
            <w:right w:val="none" w:sz="0" w:space="0" w:color="auto"/>
          </w:divBdr>
          <w:divsChild>
            <w:div w:id="1287271425">
              <w:marLeft w:val="0"/>
              <w:marRight w:val="0"/>
              <w:marTop w:val="0"/>
              <w:marBottom w:val="0"/>
              <w:divBdr>
                <w:top w:val="none" w:sz="0" w:space="0" w:color="auto"/>
                <w:left w:val="none" w:sz="0" w:space="0" w:color="auto"/>
                <w:bottom w:val="none" w:sz="0" w:space="0" w:color="auto"/>
                <w:right w:val="none" w:sz="0" w:space="0" w:color="auto"/>
              </w:divBdr>
            </w:div>
          </w:divsChild>
        </w:div>
        <w:div w:id="433131151">
          <w:marLeft w:val="0"/>
          <w:marRight w:val="0"/>
          <w:marTop w:val="0"/>
          <w:marBottom w:val="0"/>
          <w:divBdr>
            <w:top w:val="none" w:sz="0" w:space="0" w:color="auto"/>
            <w:left w:val="none" w:sz="0" w:space="0" w:color="auto"/>
            <w:bottom w:val="none" w:sz="0" w:space="0" w:color="auto"/>
            <w:right w:val="none" w:sz="0" w:space="0" w:color="auto"/>
          </w:divBdr>
        </w:div>
        <w:div w:id="776825458">
          <w:marLeft w:val="0"/>
          <w:marRight w:val="0"/>
          <w:marTop w:val="0"/>
          <w:marBottom w:val="0"/>
          <w:divBdr>
            <w:top w:val="none" w:sz="0" w:space="0" w:color="auto"/>
            <w:left w:val="none" w:sz="0" w:space="0" w:color="auto"/>
            <w:bottom w:val="none" w:sz="0" w:space="0" w:color="auto"/>
            <w:right w:val="none" w:sz="0" w:space="0" w:color="auto"/>
          </w:divBdr>
        </w:div>
        <w:div w:id="950362121">
          <w:marLeft w:val="0"/>
          <w:marRight w:val="0"/>
          <w:marTop w:val="0"/>
          <w:marBottom w:val="0"/>
          <w:divBdr>
            <w:top w:val="none" w:sz="0" w:space="0" w:color="auto"/>
            <w:left w:val="none" w:sz="0" w:space="0" w:color="auto"/>
            <w:bottom w:val="none" w:sz="0" w:space="0" w:color="auto"/>
            <w:right w:val="none" w:sz="0" w:space="0" w:color="auto"/>
          </w:divBdr>
        </w:div>
        <w:div w:id="1479766572">
          <w:marLeft w:val="0"/>
          <w:marRight w:val="0"/>
          <w:marTop w:val="0"/>
          <w:marBottom w:val="0"/>
          <w:divBdr>
            <w:top w:val="none" w:sz="0" w:space="0" w:color="auto"/>
            <w:left w:val="none" w:sz="0" w:space="0" w:color="auto"/>
            <w:bottom w:val="none" w:sz="0" w:space="0" w:color="auto"/>
            <w:right w:val="none" w:sz="0" w:space="0" w:color="auto"/>
          </w:divBdr>
          <w:divsChild>
            <w:div w:id="1661349069">
              <w:marLeft w:val="0"/>
              <w:marRight w:val="0"/>
              <w:marTop w:val="0"/>
              <w:marBottom w:val="0"/>
              <w:divBdr>
                <w:top w:val="none" w:sz="0" w:space="0" w:color="auto"/>
                <w:left w:val="none" w:sz="0" w:space="0" w:color="auto"/>
                <w:bottom w:val="none" w:sz="0" w:space="0" w:color="auto"/>
                <w:right w:val="none" w:sz="0" w:space="0" w:color="auto"/>
              </w:divBdr>
            </w:div>
          </w:divsChild>
        </w:div>
        <w:div w:id="1642419463">
          <w:marLeft w:val="0"/>
          <w:marRight w:val="0"/>
          <w:marTop w:val="0"/>
          <w:marBottom w:val="0"/>
          <w:divBdr>
            <w:top w:val="none" w:sz="0" w:space="0" w:color="auto"/>
            <w:left w:val="none" w:sz="0" w:space="0" w:color="auto"/>
            <w:bottom w:val="none" w:sz="0" w:space="0" w:color="auto"/>
            <w:right w:val="none" w:sz="0" w:space="0" w:color="auto"/>
          </w:divBdr>
        </w:div>
        <w:div w:id="1645158920">
          <w:marLeft w:val="0"/>
          <w:marRight w:val="0"/>
          <w:marTop w:val="300"/>
          <w:marBottom w:val="0"/>
          <w:divBdr>
            <w:top w:val="none" w:sz="0" w:space="0" w:color="auto"/>
            <w:left w:val="none" w:sz="0" w:space="0" w:color="auto"/>
            <w:bottom w:val="none" w:sz="0" w:space="0" w:color="auto"/>
            <w:right w:val="none" w:sz="0" w:space="0" w:color="auto"/>
          </w:divBdr>
          <w:divsChild>
            <w:div w:id="1123384805">
              <w:marLeft w:val="0"/>
              <w:marRight w:val="0"/>
              <w:marTop w:val="0"/>
              <w:marBottom w:val="0"/>
              <w:divBdr>
                <w:top w:val="none" w:sz="0" w:space="0" w:color="auto"/>
                <w:left w:val="none" w:sz="0" w:space="0" w:color="auto"/>
                <w:bottom w:val="none" w:sz="0" w:space="0" w:color="auto"/>
                <w:right w:val="none" w:sz="0" w:space="0" w:color="auto"/>
              </w:divBdr>
              <w:divsChild>
                <w:div w:id="500239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4850089">
          <w:marLeft w:val="0"/>
          <w:marRight w:val="0"/>
          <w:marTop w:val="0"/>
          <w:marBottom w:val="0"/>
          <w:divBdr>
            <w:top w:val="none" w:sz="0" w:space="0" w:color="auto"/>
            <w:left w:val="none" w:sz="0" w:space="0" w:color="auto"/>
            <w:bottom w:val="none" w:sz="0" w:space="0" w:color="auto"/>
            <w:right w:val="none" w:sz="0" w:space="0" w:color="auto"/>
          </w:divBdr>
          <w:divsChild>
            <w:div w:id="129171946">
              <w:marLeft w:val="0"/>
              <w:marRight w:val="0"/>
              <w:marTop w:val="0"/>
              <w:marBottom w:val="0"/>
              <w:divBdr>
                <w:top w:val="none" w:sz="0" w:space="0" w:color="auto"/>
                <w:left w:val="none" w:sz="0" w:space="0" w:color="auto"/>
                <w:bottom w:val="none" w:sz="0" w:space="0" w:color="auto"/>
                <w:right w:val="none" w:sz="0" w:space="0" w:color="auto"/>
              </w:divBdr>
            </w:div>
          </w:divsChild>
        </w:div>
        <w:div w:id="1998262699">
          <w:marLeft w:val="0"/>
          <w:marRight w:val="0"/>
          <w:marTop w:val="0"/>
          <w:marBottom w:val="0"/>
          <w:divBdr>
            <w:top w:val="none" w:sz="0" w:space="0" w:color="auto"/>
            <w:left w:val="none" w:sz="0" w:space="0" w:color="auto"/>
            <w:bottom w:val="none" w:sz="0" w:space="0" w:color="auto"/>
            <w:right w:val="none" w:sz="0" w:space="0" w:color="auto"/>
          </w:divBdr>
        </w:div>
        <w:div w:id="2101177476">
          <w:marLeft w:val="0"/>
          <w:marRight w:val="0"/>
          <w:marTop w:val="0"/>
          <w:marBottom w:val="0"/>
          <w:divBdr>
            <w:top w:val="none" w:sz="0" w:space="0" w:color="auto"/>
            <w:left w:val="none" w:sz="0" w:space="0" w:color="auto"/>
            <w:bottom w:val="none" w:sz="0" w:space="0" w:color="auto"/>
            <w:right w:val="none" w:sz="0" w:space="0" w:color="auto"/>
          </w:divBdr>
          <w:divsChild>
            <w:div w:id="1059014484">
              <w:marLeft w:val="0"/>
              <w:marRight w:val="0"/>
              <w:marTop w:val="0"/>
              <w:marBottom w:val="0"/>
              <w:divBdr>
                <w:top w:val="none" w:sz="0" w:space="0" w:color="auto"/>
                <w:left w:val="none" w:sz="0" w:space="0" w:color="auto"/>
                <w:bottom w:val="none" w:sz="0" w:space="0" w:color="auto"/>
                <w:right w:val="none" w:sz="0" w:space="0" w:color="auto"/>
              </w:divBdr>
            </w:div>
          </w:divsChild>
        </w:div>
        <w:div w:id="2135899147">
          <w:marLeft w:val="0"/>
          <w:marRight w:val="0"/>
          <w:marTop w:val="0"/>
          <w:marBottom w:val="0"/>
          <w:divBdr>
            <w:top w:val="none" w:sz="0" w:space="0" w:color="auto"/>
            <w:left w:val="none" w:sz="0" w:space="0" w:color="auto"/>
            <w:bottom w:val="none" w:sz="0" w:space="0" w:color="auto"/>
            <w:right w:val="none" w:sz="0" w:space="0" w:color="auto"/>
          </w:divBdr>
          <w:divsChild>
            <w:div w:id="169103129">
              <w:marLeft w:val="0"/>
              <w:marRight w:val="0"/>
              <w:marTop w:val="0"/>
              <w:marBottom w:val="0"/>
              <w:divBdr>
                <w:top w:val="none" w:sz="0" w:space="0" w:color="auto"/>
                <w:left w:val="none" w:sz="0" w:space="0" w:color="auto"/>
                <w:bottom w:val="none" w:sz="0" w:space="0" w:color="auto"/>
                <w:right w:val="none" w:sz="0" w:space="0" w:color="auto"/>
              </w:divBdr>
            </w:div>
          </w:divsChild>
        </w:div>
        <w:div w:id="2136215742">
          <w:marLeft w:val="0"/>
          <w:marRight w:val="0"/>
          <w:marTop w:val="0"/>
          <w:marBottom w:val="0"/>
          <w:divBdr>
            <w:top w:val="none" w:sz="0" w:space="0" w:color="auto"/>
            <w:left w:val="none" w:sz="0" w:space="0" w:color="auto"/>
            <w:bottom w:val="none" w:sz="0" w:space="0" w:color="auto"/>
            <w:right w:val="none" w:sz="0" w:space="0" w:color="auto"/>
          </w:divBdr>
        </w:div>
      </w:divsChild>
    </w:div>
    <w:div w:id="505174622">
      <w:bodyDiv w:val="1"/>
      <w:marLeft w:val="0"/>
      <w:marRight w:val="0"/>
      <w:marTop w:val="0"/>
      <w:marBottom w:val="0"/>
      <w:divBdr>
        <w:top w:val="none" w:sz="0" w:space="0" w:color="auto"/>
        <w:left w:val="none" w:sz="0" w:space="0" w:color="auto"/>
        <w:bottom w:val="none" w:sz="0" w:space="0" w:color="auto"/>
        <w:right w:val="none" w:sz="0" w:space="0" w:color="auto"/>
      </w:divBdr>
      <w:divsChild>
        <w:div w:id="54083214">
          <w:marLeft w:val="0"/>
          <w:marRight w:val="0"/>
          <w:marTop w:val="0"/>
          <w:marBottom w:val="0"/>
          <w:divBdr>
            <w:top w:val="none" w:sz="0" w:space="0" w:color="auto"/>
            <w:left w:val="none" w:sz="0" w:space="0" w:color="auto"/>
            <w:bottom w:val="none" w:sz="0" w:space="0" w:color="auto"/>
            <w:right w:val="none" w:sz="0" w:space="0" w:color="auto"/>
          </w:divBdr>
        </w:div>
        <w:div w:id="1211727405">
          <w:marLeft w:val="0"/>
          <w:marRight w:val="0"/>
          <w:marTop w:val="0"/>
          <w:marBottom w:val="0"/>
          <w:divBdr>
            <w:top w:val="none" w:sz="0" w:space="0" w:color="auto"/>
            <w:left w:val="none" w:sz="0" w:space="0" w:color="auto"/>
            <w:bottom w:val="none" w:sz="0" w:space="0" w:color="auto"/>
            <w:right w:val="none" w:sz="0" w:space="0" w:color="auto"/>
          </w:divBdr>
          <w:divsChild>
            <w:div w:id="1469011405">
              <w:marLeft w:val="0"/>
              <w:marRight w:val="0"/>
              <w:marTop w:val="0"/>
              <w:marBottom w:val="0"/>
              <w:divBdr>
                <w:top w:val="none" w:sz="0" w:space="0" w:color="auto"/>
                <w:left w:val="none" w:sz="0" w:space="0" w:color="auto"/>
                <w:bottom w:val="none" w:sz="0" w:space="0" w:color="auto"/>
                <w:right w:val="none" w:sz="0" w:space="0" w:color="auto"/>
              </w:divBdr>
            </w:div>
          </w:divsChild>
        </w:div>
        <w:div w:id="600840334">
          <w:marLeft w:val="0"/>
          <w:marRight w:val="0"/>
          <w:marTop w:val="0"/>
          <w:marBottom w:val="0"/>
          <w:divBdr>
            <w:top w:val="none" w:sz="0" w:space="0" w:color="auto"/>
            <w:left w:val="none" w:sz="0" w:space="0" w:color="auto"/>
            <w:bottom w:val="none" w:sz="0" w:space="0" w:color="auto"/>
            <w:right w:val="none" w:sz="0" w:space="0" w:color="auto"/>
          </w:divBdr>
        </w:div>
        <w:div w:id="621155661">
          <w:marLeft w:val="0"/>
          <w:marRight w:val="0"/>
          <w:marTop w:val="0"/>
          <w:marBottom w:val="0"/>
          <w:divBdr>
            <w:top w:val="none" w:sz="0" w:space="0" w:color="auto"/>
            <w:left w:val="none" w:sz="0" w:space="0" w:color="auto"/>
            <w:bottom w:val="none" w:sz="0" w:space="0" w:color="auto"/>
            <w:right w:val="none" w:sz="0" w:space="0" w:color="auto"/>
          </w:divBdr>
          <w:divsChild>
            <w:div w:id="222717336">
              <w:marLeft w:val="0"/>
              <w:marRight w:val="0"/>
              <w:marTop w:val="0"/>
              <w:marBottom w:val="0"/>
              <w:divBdr>
                <w:top w:val="none" w:sz="0" w:space="0" w:color="auto"/>
                <w:left w:val="none" w:sz="0" w:space="0" w:color="auto"/>
                <w:bottom w:val="none" w:sz="0" w:space="0" w:color="auto"/>
                <w:right w:val="none" w:sz="0" w:space="0" w:color="auto"/>
              </w:divBdr>
            </w:div>
          </w:divsChild>
        </w:div>
        <w:div w:id="699400853">
          <w:marLeft w:val="0"/>
          <w:marRight w:val="0"/>
          <w:marTop w:val="0"/>
          <w:marBottom w:val="0"/>
          <w:divBdr>
            <w:top w:val="none" w:sz="0" w:space="0" w:color="auto"/>
            <w:left w:val="none" w:sz="0" w:space="0" w:color="auto"/>
            <w:bottom w:val="none" w:sz="0" w:space="0" w:color="auto"/>
            <w:right w:val="none" w:sz="0" w:space="0" w:color="auto"/>
          </w:divBdr>
        </w:div>
        <w:div w:id="1926299785">
          <w:marLeft w:val="0"/>
          <w:marRight w:val="0"/>
          <w:marTop w:val="0"/>
          <w:marBottom w:val="0"/>
          <w:divBdr>
            <w:top w:val="none" w:sz="0" w:space="0" w:color="auto"/>
            <w:left w:val="none" w:sz="0" w:space="0" w:color="auto"/>
            <w:bottom w:val="none" w:sz="0" w:space="0" w:color="auto"/>
            <w:right w:val="none" w:sz="0" w:space="0" w:color="auto"/>
          </w:divBdr>
          <w:divsChild>
            <w:div w:id="80492444">
              <w:marLeft w:val="0"/>
              <w:marRight w:val="0"/>
              <w:marTop w:val="0"/>
              <w:marBottom w:val="0"/>
              <w:divBdr>
                <w:top w:val="none" w:sz="0" w:space="0" w:color="auto"/>
                <w:left w:val="none" w:sz="0" w:space="0" w:color="auto"/>
                <w:bottom w:val="none" w:sz="0" w:space="0" w:color="auto"/>
                <w:right w:val="none" w:sz="0" w:space="0" w:color="auto"/>
              </w:divBdr>
            </w:div>
          </w:divsChild>
        </w:div>
        <w:div w:id="23673104">
          <w:marLeft w:val="0"/>
          <w:marRight w:val="0"/>
          <w:marTop w:val="0"/>
          <w:marBottom w:val="0"/>
          <w:divBdr>
            <w:top w:val="none" w:sz="0" w:space="0" w:color="auto"/>
            <w:left w:val="none" w:sz="0" w:space="0" w:color="auto"/>
            <w:bottom w:val="none" w:sz="0" w:space="0" w:color="auto"/>
            <w:right w:val="none" w:sz="0" w:space="0" w:color="auto"/>
          </w:divBdr>
        </w:div>
        <w:div w:id="244412823">
          <w:marLeft w:val="0"/>
          <w:marRight w:val="0"/>
          <w:marTop w:val="0"/>
          <w:marBottom w:val="0"/>
          <w:divBdr>
            <w:top w:val="none" w:sz="0" w:space="0" w:color="auto"/>
            <w:left w:val="none" w:sz="0" w:space="0" w:color="auto"/>
            <w:bottom w:val="none" w:sz="0" w:space="0" w:color="auto"/>
            <w:right w:val="none" w:sz="0" w:space="0" w:color="auto"/>
          </w:divBdr>
          <w:divsChild>
            <w:div w:id="795414503">
              <w:marLeft w:val="0"/>
              <w:marRight w:val="0"/>
              <w:marTop w:val="0"/>
              <w:marBottom w:val="0"/>
              <w:divBdr>
                <w:top w:val="none" w:sz="0" w:space="0" w:color="auto"/>
                <w:left w:val="none" w:sz="0" w:space="0" w:color="auto"/>
                <w:bottom w:val="none" w:sz="0" w:space="0" w:color="auto"/>
                <w:right w:val="none" w:sz="0" w:space="0" w:color="auto"/>
              </w:divBdr>
            </w:div>
          </w:divsChild>
        </w:div>
        <w:div w:id="1732001411">
          <w:marLeft w:val="0"/>
          <w:marRight w:val="0"/>
          <w:marTop w:val="0"/>
          <w:marBottom w:val="0"/>
          <w:divBdr>
            <w:top w:val="none" w:sz="0" w:space="0" w:color="auto"/>
            <w:left w:val="none" w:sz="0" w:space="0" w:color="auto"/>
            <w:bottom w:val="none" w:sz="0" w:space="0" w:color="auto"/>
            <w:right w:val="none" w:sz="0" w:space="0" w:color="auto"/>
          </w:divBdr>
        </w:div>
        <w:div w:id="707027563">
          <w:marLeft w:val="0"/>
          <w:marRight w:val="0"/>
          <w:marTop w:val="0"/>
          <w:marBottom w:val="0"/>
          <w:divBdr>
            <w:top w:val="none" w:sz="0" w:space="0" w:color="auto"/>
            <w:left w:val="none" w:sz="0" w:space="0" w:color="auto"/>
            <w:bottom w:val="none" w:sz="0" w:space="0" w:color="auto"/>
            <w:right w:val="none" w:sz="0" w:space="0" w:color="auto"/>
          </w:divBdr>
          <w:divsChild>
            <w:div w:id="1099643192">
              <w:marLeft w:val="0"/>
              <w:marRight w:val="0"/>
              <w:marTop w:val="0"/>
              <w:marBottom w:val="0"/>
              <w:divBdr>
                <w:top w:val="none" w:sz="0" w:space="0" w:color="auto"/>
                <w:left w:val="none" w:sz="0" w:space="0" w:color="auto"/>
                <w:bottom w:val="none" w:sz="0" w:space="0" w:color="auto"/>
                <w:right w:val="none" w:sz="0" w:space="0" w:color="auto"/>
              </w:divBdr>
            </w:div>
          </w:divsChild>
        </w:div>
        <w:div w:id="892694755">
          <w:marLeft w:val="0"/>
          <w:marRight w:val="0"/>
          <w:marTop w:val="0"/>
          <w:marBottom w:val="0"/>
          <w:divBdr>
            <w:top w:val="none" w:sz="0" w:space="0" w:color="auto"/>
            <w:left w:val="none" w:sz="0" w:space="0" w:color="auto"/>
            <w:bottom w:val="none" w:sz="0" w:space="0" w:color="auto"/>
            <w:right w:val="none" w:sz="0" w:space="0" w:color="auto"/>
          </w:divBdr>
        </w:div>
        <w:div w:id="2054845247">
          <w:marLeft w:val="0"/>
          <w:marRight w:val="0"/>
          <w:marTop w:val="0"/>
          <w:marBottom w:val="0"/>
          <w:divBdr>
            <w:top w:val="none" w:sz="0" w:space="0" w:color="auto"/>
            <w:left w:val="none" w:sz="0" w:space="0" w:color="auto"/>
            <w:bottom w:val="none" w:sz="0" w:space="0" w:color="auto"/>
            <w:right w:val="none" w:sz="0" w:space="0" w:color="auto"/>
          </w:divBdr>
          <w:divsChild>
            <w:div w:id="1547991265">
              <w:marLeft w:val="0"/>
              <w:marRight w:val="0"/>
              <w:marTop w:val="0"/>
              <w:marBottom w:val="0"/>
              <w:divBdr>
                <w:top w:val="none" w:sz="0" w:space="0" w:color="auto"/>
                <w:left w:val="none" w:sz="0" w:space="0" w:color="auto"/>
                <w:bottom w:val="none" w:sz="0" w:space="0" w:color="auto"/>
                <w:right w:val="none" w:sz="0" w:space="0" w:color="auto"/>
              </w:divBdr>
            </w:div>
          </w:divsChild>
        </w:div>
        <w:div w:id="1621451826">
          <w:marLeft w:val="0"/>
          <w:marRight w:val="0"/>
          <w:marTop w:val="0"/>
          <w:marBottom w:val="0"/>
          <w:divBdr>
            <w:top w:val="none" w:sz="0" w:space="0" w:color="auto"/>
            <w:left w:val="none" w:sz="0" w:space="0" w:color="auto"/>
            <w:bottom w:val="none" w:sz="0" w:space="0" w:color="auto"/>
            <w:right w:val="none" w:sz="0" w:space="0" w:color="auto"/>
          </w:divBdr>
        </w:div>
        <w:div w:id="1879927085">
          <w:marLeft w:val="0"/>
          <w:marRight w:val="0"/>
          <w:marTop w:val="0"/>
          <w:marBottom w:val="0"/>
          <w:divBdr>
            <w:top w:val="none" w:sz="0" w:space="0" w:color="auto"/>
            <w:left w:val="none" w:sz="0" w:space="0" w:color="auto"/>
            <w:bottom w:val="none" w:sz="0" w:space="0" w:color="auto"/>
            <w:right w:val="none" w:sz="0" w:space="0" w:color="auto"/>
          </w:divBdr>
          <w:divsChild>
            <w:div w:id="2135907464">
              <w:marLeft w:val="0"/>
              <w:marRight w:val="0"/>
              <w:marTop w:val="0"/>
              <w:marBottom w:val="0"/>
              <w:divBdr>
                <w:top w:val="none" w:sz="0" w:space="0" w:color="auto"/>
                <w:left w:val="none" w:sz="0" w:space="0" w:color="auto"/>
                <w:bottom w:val="none" w:sz="0" w:space="0" w:color="auto"/>
                <w:right w:val="none" w:sz="0" w:space="0" w:color="auto"/>
              </w:divBdr>
            </w:div>
          </w:divsChild>
        </w:div>
        <w:div w:id="939289725">
          <w:marLeft w:val="0"/>
          <w:marRight w:val="0"/>
          <w:marTop w:val="300"/>
          <w:marBottom w:val="0"/>
          <w:divBdr>
            <w:top w:val="none" w:sz="0" w:space="0" w:color="auto"/>
            <w:left w:val="none" w:sz="0" w:space="0" w:color="auto"/>
            <w:bottom w:val="none" w:sz="0" w:space="0" w:color="auto"/>
            <w:right w:val="none" w:sz="0" w:space="0" w:color="auto"/>
          </w:divBdr>
          <w:divsChild>
            <w:div w:id="517696387">
              <w:marLeft w:val="0"/>
              <w:marRight w:val="0"/>
              <w:marTop w:val="0"/>
              <w:marBottom w:val="0"/>
              <w:divBdr>
                <w:top w:val="none" w:sz="0" w:space="0" w:color="auto"/>
                <w:left w:val="none" w:sz="0" w:space="0" w:color="auto"/>
                <w:bottom w:val="none" w:sz="0" w:space="0" w:color="auto"/>
                <w:right w:val="none" w:sz="0" w:space="0" w:color="auto"/>
              </w:divBdr>
              <w:divsChild>
                <w:div w:id="343290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375800">
          <w:marLeft w:val="0"/>
          <w:marRight w:val="0"/>
          <w:marTop w:val="300"/>
          <w:marBottom w:val="0"/>
          <w:divBdr>
            <w:top w:val="none" w:sz="0" w:space="0" w:color="auto"/>
            <w:left w:val="none" w:sz="0" w:space="0" w:color="auto"/>
            <w:bottom w:val="none" w:sz="0" w:space="0" w:color="auto"/>
            <w:right w:val="none" w:sz="0" w:space="0" w:color="auto"/>
          </w:divBdr>
          <w:divsChild>
            <w:div w:id="278143054">
              <w:marLeft w:val="0"/>
              <w:marRight w:val="0"/>
              <w:marTop w:val="0"/>
              <w:marBottom w:val="0"/>
              <w:divBdr>
                <w:top w:val="none" w:sz="0" w:space="0" w:color="auto"/>
                <w:left w:val="none" w:sz="0" w:space="0" w:color="auto"/>
                <w:bottom w:val="none" w:sz="0" w:space="0" w:color="auto"/>
                <w:right w:val="none" w:sz="0" w:space="0" w:color="auto"/>
              </w:divBdr>
              <w:divsChild>
                <w:div w:id="593634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0819720">
          <w:marLeft w:val="0"/>
          <w:marRight w:val="0"/>
          <w:marTop w:val="300"/>
          <w:marBottom w:val="0"/>
          <w:divBdr>
            <w:top w:val="none" w:sz="0" w:space="0" w:color="auto"/>
            <w:left w:val="none" w:sz="0" w:space="0" w:color="auto"/>
            <w:bottom w:val="none" w:sz="0" w:space="0" w:color="auto"/>
            <w:right w:val="none" w:sz="0" w:space="0" w:color="auto"/>
          </w:divBdr>
          <w:divsChild>
            <w:div w:id="948976740">
              <w:marLeft w:val="0"/>
              <w:marRight w:val="0"/>
              <w:marTop w:val="0"/>
              <w:marBottom w:val="0"/>
              <w:divBdr>
                <w:top w:val="none" w:sz="0" w:space="0" w:color="auto"/>
                <w:left w:val="none" w:sz="0" w:space="0" w:color="auto"/>
                <w:bottom w:val="none" w:sz="0" w:space="0" w:color="auto"/>
                <w:right w:val="none" w:sz="0" w:space="0" w:color="auto"/>
              </w:divBdr>
              <w:divsChild>
                <w:div w:id="1475023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2331452">
          <w:marLeft w:val="0"/>
          <w:marRight w:val="0"/>
          <w:marTop w:val="300"/>
          <w:marBottom w:val="0"/>
          <w:divBdr>
            <w:top w:val="none" w:sz="0" w:space="0" w:color="auto"/>
            <w:left w:val="none" w:sz="0" w:space="0" w:color="auto"/>
            <w:bottom w:val="none" w:sz="0" w:space="0" w:color="auto"/>
            <w:right w:val="none" w:sz="0" w:space="0" w:color="auto"/>
          </w:divBdr>
          <w:divsChild>
            <w:div w:id="1369643659">
              <w:marLeft w:val="0"/>
              <w:marRight w:val="0"/>
              <w:marTop w:val="0"/>
              <w:marBottom w:val="0"/>
              <w:divBdr>
                <w:top w:val="none" w:sz="0" w:space="0" w:color="auto"/>
                <w:left w:val="none" w:sz="0" w:space="0" w:color="auto"/>
                <w:bottom w:val="none" w:sz="0" w:space="0" w:color="auto"/>
                <w:right w:val="none" w:sz="0" w:space="0" w:color="auto"/>
              </w:divBdr>
              <w:divsChild>
                <w:div w:id="1336031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6096770">
      <w:bodyDiv w:val="1"/>
      <w:marLeft w:val="0"/>
      <w:marRight w:val="0"/>
      <w:marTop w:val="0"/>
      <w:marBottom w:val="0"/>
      <w:divBdr>
        <w:top w:val="none" w:sz="0" w:space="0" w:color="auto"/>
        <w:left w:val="none" w:sz="0" w:space="0" w:color="auto"/>
        <w:bottom w:val="none" w:sz="0" w:space="0" w:color="auto"/>
        <w:right w:val="none" w:sz="0" w:space="0" w:color="auto"/>
      </w:divBdr>
      <w:divsChild>
        <w:div w:id="193810345">
          <w:marLeft w:val="0"/>
          <w:marRight w:val="0"/>
          <w:marTop w:val="0"/>
          <w:marBottom w:val="0"/>
          <w:divBdr>
            <w:top w:val="none" w:sz="0" w:space="0" w:color="auto"/>
            <w:left w:val="none" w:sz="0" w:space="0" w:color="auto"/>
            <w:bottom w:val="none" w:sz="0" w:space="0" w:color="auto"/>
            <w:right w:val="none" w:sz="0" w:space="0" w:color="auto"/>
          </w:divBdr>
        </w:div>
        <w:div w:id="331179940">
          <w:marLeft w:val="0"/>
          <w:marRight w:val="0"/>
          <w:marTop w:val="0"/>
          <w:marBottom w:val="0"/>
          <w:divBdr>
            <w:top w:val="none" w:sz="0" w:space="0" w:color="auto"/>
            <w:left w:val="none" w:sz="0" w:space="0" w:color="auto"/>
            <w:bottom w:val="none" w:sz="0" w:space="0" w:color="auto"/>
            <w:right w:val="none" w:sz="0" w:space="0" w:color="auto"/>
          </w:divBdr>
        </w:div>
        <w:div w:id="485052410">
          <w:marLeft w:val="0"/>
          <w:marRight w:val="0"/>
          <w:marTop w:val="0"/>
          <w:marBottom w:val="0"/>
          <w:divBdr>
            <w:top w:val="none" w:sz="0" w:space="0" w:color="auto"/>
            <w:left w:val="none" w:sz="0" w:space="0" w:color="auto"/>
            <w:bottom w:val="none" w:sz="0" w:space="0" w:color="auto"/>
            <w:right w:val="none" w:sz="0" w:space="0" w:color="auto"/>
          </w:divBdr>
        </w:div>
        <w:div w:id="618411603">
          <w:marLeft w:val="0"/>
          <w:marRight w:val="0"/>
          <w:marTop w:val="0"/>
          <w:marBottom w:val="0"/>
          <w:divBdr>
            <w:top w:val="none" w:sz="0" w:space="0" w:color="auto"/>
            <w:left w:val="none" w:sz="0" w:space="0" w:color="auto"/>
            <w:bottom w:val="none" w:sz="0" w:space="0" w:color="auto"/>
            <w:right w:val="none" w:sz="0" w:space="0" w:color="auto"/>
          </w:divBdr>
        </w:div>
        <w:div w:id="788470769">
          <w:marLeft w:val="0"/>
          <w:marRight w:val="0"/>
          <w:marTop w:val="300"/>
          <w:marBottom w:val="0"/>
          <w:divBdr>
            <w:top w:val="none" w:sz="0" w:space="0" w:color="auto"/>
            <w:left w:val="none" w:sz="0" w:space="0" w:color="auto"/>
            <w:bottom w:val="none" w:sz="0" w:space="0" w:color="auto"/>
            <w:right w:val="none" w:sz="0" w:space="0" w:color="auto"/>
          </w:divBdr>
          <w:divsChild>
            <w:div w:id="141115868">
              <w:marLeft w:val="0"/>
              <w:marRight w:val="0"/>
              <w:marTop w:val="0"/>
              <w:marBottom w:val="0"/>
              <w:divBdr>
                <w:top w:val="none" w:sz="0" w:space="0" w:color="auto"/>
                <w:left w:val="none" w:sz="0" w:space="0" w:color="auto"/>
                <w:bottom w:val="none" w:sz="0" w:space="0" w:color="auto"/>
                <w:right w:val="none" w:sz="0" w:space="0" w:color="auto"/>
              </w:divBdr>
              <w:divsChild>
                <w:div w:id="1332875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479569">
          <w:marLeft w:val="0"/>
          <w:marRight w:val="0"/>
          <w:marTop w:val="0"/>
          <w:marBottom w:val="0"/>
          <w:divBdr>
            <w:top w:val="none" w:sz="0" w:space="0" w:color="auto"/>
            <w:left w:val="none" w:sz="0" w:space="0" w:color="auto"/>
            <w:bottom w:val="none" w:sz="0" w:space="0" w:color="auto"/>
            <w:right w:val="none" w:sz="0" w:space="0" w:color="auto"/>
          </w:divBdr>
          <w:divsChild>
            <w:div w:id="891036092">
              <w:marLeft w:val="0"/>
              <w:marRight w:val="0"/>
              <w:marTop w:val="0"/>
              <w:marBottom w:val="0"/>
              <w:divBdr>
                <w:top w:val="none" w:sz="0" w:space="0" w:color="auto"/>
                <w:left w:val="none" w:sz="0" w:space="0" w:color="auto"/>
                <w:bottom w:val="none" w:sz="0" w:space="0" w:color="auto"/>
                <w:right w:val="none" w:sz="0" w:space="0" w:color="auto"/>
              </w:divBdr>
            </w:div>
          </w:divsChild>
        </w:div>
        <w:div w:id="851726241">
          <w:marLeft w:val="0"/>
          <w:marRight w:val="0"/>
          <w:marTop w:val="0"/>
          <w:marBottom w:val="0"/>
          <w:divBdr>
            <w:top w:val="none" w:sz="0" w:space="0" w:color="auto"/>
            <w:left w:val="none" w:sz="0" w:space="0" w:color="auto"/>
            <w:bottom w:val="none" w:sz="0" w:space="0" w:color="auto"/>
            <w:right w:val="none" w:sz="0" w:space="0" w:color="auto"/>
          </w:divBdr>
        </w:div>
        <w:div w:id="917177995">
          <w:marLeft w:val="0"/>
          <w:marRight w:val="0"/>
          <w:marTop w:val="0"/>
          <w:marBottom w:val="0"/>
          <w:divBdr>
            <w:top w:val="none" w:sz="0" w:space="0" w:color="auto"/>
            <w:left w:val="none" w:sz="0" w:space="0" w:color="auto"/>
            <w:bottom w:val="none" w:sz="0" w:space="0" w:color="auto"/>
            <w:right w:val="none" w:sz="0" w:space="0" w:color="auto"/>
          </w:divBdr>
          <w:divsChild>
            <w:div w:id="1560088822">
              <w:marLeft w:val="0"/>
              <w:marRight w:val="0"/>
              <w:marTop w:val="0"/>
              <w:marBottom w:val="0"/>
              <w:divBdr>
                <w:top w:val="none" w:sz="0" w:space="0" w:color="auto"/>
                <w:left w:val="none" w:sz="0" w:space="0" w:color="auto"/>
                <w:bottom w:val="none" w:sz="0" w:space="0" w:color="auto"/>
                <w:right w:val="none" w:sz="0" w:space="0" w:color="auto"/>
              </w:divBdr>
            </w:div>
          </w:divsChild>
        </w:div>
        <w:div w:id="1032656099">
          <w:marLeft w:val="0"/>
          <w:marRight w:val="0"/>
          <w:marTop w:val="0"/>
          <w:marBottom w:val="0"/>
          <w:divBdr>
            <w:top w:val="none" w:sz="0" w:space="0" w:color="auto"/>
            <w:left w:val="none" w:sz="0" w:space="0" w:color="auto"/>
            <w:bottom w:val="none" w:sz="0" w:space="0" w:color="auto"/>
            <w:right w:val="none" w:sz="0" w:space="0" w:color="auto"/>
          </w:divBdr>
          <w:divsChild>
            <w:div w:id="903220303">
              <w:marLeft w:val="0"/>
              <w:marRight w:val="0"/>
              <w:marTop w:val="0"/>
              <w:marBottom w:val="0"/>
              <w:divBdr>
                <w:top w:val="none" w:sz="0" w:space="0" w:color="auto"/>
                <w:left w:val="none" w:sz="0" w:space="0" w:color="auto"/>
                <w:bottom w:val="none" w:sz="0" w:space="0" w:color="auto"/>
                <w:right w:val="none" w:sz="0" w:space="0" w:color="auto"/>
              </w:divBdr>
            </w:div>
          </w:divsChild>
        </w:div>
        <w:div w:id="1210607220">
          <w:marLeft w:val="0"/>
          <w:marRight w:val="0"/>
          <w:marTop w:val="300"/>
          <w:marBottom w:val="0"/>
          <w:divBdr>
            <w:top w:val="none" w:sz="0" w:space="0" w:color="auto"/>
            <w:left w:val="none" w:sz="0" w:space="0" w:color="auto"/>
            <w:bottom w:val="none" w:sz="0" w:space="0" w:color="auto"/>
            <w:right w:val="none" w:sz="0" w:space="0" w:color="auto"/>
          </w:divBdr>
          <w:divsChild>
            <w:div w:id="755324005">
              <w:marLeft w:val="0"/>
              <w:marRight w:val="0"/>
              <w:marTop w:val="0"/>
              <w:marBottom w:val="0"/>
              <w:divBdr>
                <w:top w:val="none" w:sz="0" w:space="0" w:color="auto"/>
                <w:left w:val="none" w:sz="0" w:space="0" w:color="auto"/>
                <w:bottom w:val="none" w:sz="0" w:space="0" w:color="auto"/>
                <w:right w:val="none" w:sz="0" w:space="0" w:color="auto"/>
              </w:divBdr>
              <w:divsChild>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9298855">
          <w:marLeft w:val="0"/>
          <w:marRight w:val="0"/>
          <w:marTop w:val="0"/>
          <w:marBottom w:val="0"/>
          <w:divBdr>
            <w:top w:val="none" w:sz="0" w:space="0" w:color="auto"/>
            <w:left w:val="none" w:sz="0" w:space="0" w:color="auto"/>
            <w:bottom w:val="none" w:sz="0" w:space="0" w:color="auto"/>
            <w:right w:val="none" w:sz="0" w:space="0" w:color="auto"/>
          </w:divBdr>
        </w:div>
        <w:div w:id="1554387978">
          <w:marLeft w:val="0"/>
          <w:marRight w:val="0"/>
          <w:marTop w:val="0"/>
          <w:marBottom w:val="0"/>
          <w:divBdr>
            <w:top w:val="none" w:sz="0" w:space="0" w:color="auto"/>
            <w:left w:val="none" w:sz="0" w:space="0" w:color="auto"/>
            <w:bottom w:val="none" w:sz="0" w:space="0" w:color="auto"/>
            <w:right w:val="none" w:sz="0" w:space="0" w:color="auto"/>
          </w:divBdr>
          <w:divsChild>
            <w:div w:id="1347710692">
              <w:marLeft w:val="0"/>
              <w:marRight w:val="0"/>
              <w:marTop w:val="0"/>
              <w:marBottom w:val="0"/>
              <w:divBdr>
                <w:top w:val="none" w:sz="0" w:space="0" w:color="auto"/>
                <w:left w:val="none" w:sz="0" w:space="0" w:color="auto"/>
                <w:bottom w:val="none" w:sz="0" w:space="0" w:color="auto"/>
                <w:right w:val="none" w:sz="0" w:space="0" w:color="auto"/>
              </w:divBdr>
            </w:div>
          </w:divsChild>
        </w:div>
        <w:div w:id="1676110279">
          <w:marLeft w:val="0"/>
          <w:marRight w:val="0"/>
          <w:marTop w:val="0"/>
          <w:marBottom w:val="0"/>
          <w:divBdr>
            <w:top w:val="none" w:sz="0" w:space="0" w:color="auto"/>
            <w:left w:val="none" w:sz="0" w:space="0" w:color="auto"/>
            <w:bottom w:val="none" w:sz="0" w:space="0" w:color="auto"/>
            <w:right w:val="none" w:sz="0" w:space="0" w:color="auto"/>
          </w:divBdr>
          <w:divsChild>
            <w:div w:id="59596886">
              <w:marLeft w:val="0"/>
              <w:marRight w:val="0"/>
              <w:marTop w:val="0"/>
              <w:marBottom w:val="0"/>
              <w:divBdr>
                <w:top w:val="none" w:sz="0" w:space="0" w:color="auto"/>
                <w:left w:val="none" w:sz="0" w:space="0" w:color="auto"/>
                <w:bottom w:val="none" w:sz="0" w:space="0" w:color="auto"/>
                <w:right w:val="none" w:sz="0" w:space="0" w:color="auto"/>
              </w:divBdr>
            </w:div>
          </w:divsChild>
        </w:div>
        <w:div w:id="1979646858">
          <w:marLeft w:val="0"/>
          <w:marRight w:val="0"/>
          <w:marTop w:val="0"/>
          <w:marBottom w:val="0"/>
          <w:divBdr>
            <w:top w:val="none" w:sz="0" w:space="0" w:color="auto"/>
            <w:left w:val="none" w:sz="0" w:space="0" w:color="auto"/>
            <w:bottom w:val="none" w:sz="0" w:space="0" w:color="auto"/>
            <w:right w:val="none" w:sz="0" w:space="0" w:color="auto"/>
          </w:divBdr>
        </w:div>
        <w:div w:id="1980183820">
          <w:marLeft w:val="0"/>
          <w:marRight w:val="0"/>
          <w:marTop w:val="0"/>
          <w:marBottom w:val="0"/>
          <w:divBdr>
            <w:top w:val="none" w:sz="0" w:space="0" w:color="auto"/>
            <w:left w:val="none" w:sz="0" w:space="0" w:color="auto"/>
            <w:bottom w:val="none" w:sz="0" w:space="0" w:color="auto"/>
            <w:right w:val="none" w:sz="0" w:space="0" w:color="auto"/>
          </w:divBdr>
          <w:divsChild>
            <w:div w:id="1041900873">
              <w:marLeft w:val="0"/>
              <w:marRight w:val="0"/>
              <w:marTop w:val="0"/>
              <w:marBottom w:val="0"/>
              <w:divBdr>
                <w:top w:val="none" w:sz="0" w:space="0" w:color="auto"/>
                <w:left w:val="none" w:sz="0" w:space="0" w:color="auto"/>
                <w:bottom w:val="none" w:sz="0" w:space="0" w:color="auto"/>
                <w:right w:val="none" w:sz="0" w:space="0" w:color="auto"/>
              </w:divBdr>
            </w:div>
          </w:divsChild>
        </w:div>
        <w:div w:id="2056810681">
          <w:marLeft w:val="0"/>
          <w:marRight w:val="0"/>
          <w:marTop w:val="0"/>
          <w:marBottom w:val="0"/>
          <w:divBdr>
            <w:top w:val="none" w:sz="0" w:space="0" w:color="auto"/>
            <w:left w:val="none" w:sz="0" w:space="0" w:color="auto"/>
            <w:bottom w:val="none" w:sz="0" w:space="0" w:color="auto"/>
            <w:right w:val="none" w:sz="0" w:space="0" w:color="auto"/>
          </w:divBdr>
          <w:divsChild>
            <w:div w:id="340163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7062383">
      <w:bodyDiv w:val="1"/>
      <w:marLeft w:val="0"/>
      <w:marRight w:val="0"/>
      <w:marTop w:val="0"/>
      <w:marBottom w:val="0"/>
      <w:divBdr>
        <w:top w:val="none" w:sz="0" w:space="0" w:color="auto"/>
        <w:left w:val="none" w:sz="0" w:space="0" w:color="auto"/>
        <w:bottom w:val="none" w:sz="0" w:space="0" w:color="auto"/>
        <w:right w:val="none" w:sz="0" w:space="0" w:color="auto"/>
      </w:divBdr>
      <w:divsChild>
        <w:div w:id="682901164">
          <w:marLeft w:val="0"/>
          <w:marRight w:val="0"/>
          <w:marTop w:val="0"/>
          <w:marBottom w:val="0"/>
          <w:divBdr>
            <w:top w:val="none" w:sz="0" w:space="0" w:color="auto"/>
            <w:left w:val="none" w:sz="0" w:space="0" w:color="auto"/>
            <w:bottom w:val="none" w:sz="0" w:space="0" w:color="auto"/>
            <w:right w:val="none" w:sz="0" w:space="0" w:color="auto"/>
          </w:divBdr>
        </w:div>
        <w:div w:id="549192806">
          <w:marLeft w:val="0"/>
          <w:marRight w:val="0"/>
          <w:marTop w:val="0"/>
          <w:marBottom w:val="0"/>
          <w:divBdr>
            <w:top w:val="none" w:sz="0" w:space="0" w:color="auto"/>
            <w:left w:val="none" w:sz="0" w:space="0" w:color="auto"/>
            <w:bottom w:val="none" w:sz="0" w:space="0" w:color="auto"/>
            <w:right w:val="none" w:sz="0" w:space="0" w:color="auto"/>
          </w:divBdr>
          <w:divsChild>
            <w:div w:id="2002924982">
              <w:marLeft w:val="0"/>
              <w:marRight w:val="0"/>
              <w:marTop w:val="0"/>
              <w:marBottom w:val="0"/>
              <w:divBdr>
                <w:top w:val="none" w:sz="0" w:space="0" w:color="auto"/>
                <w:left w:val="none" w:sz="0" w:space="0" w:color="auto"/>
                <w:bottom w:val="none" w:sz="0" w:space="0" w:color="auto"/>
                <w:right w:val="none" w:sz="0" w:space="0" w:color="auto"/>
              </w:divBdr>
            </w:div>
          </w:divsChild>
        </w:div>
        <w:div w:id="993024672">
          <w:marLeft w:val="0"/>
          <w:marRight w:val="0"/>
          <w:marTop w:val="0"/>
          <w:marBottom w:val="0"/>
          <w:divBdr>
            <w:top w:val="none" w:sz="0" w:space="0" w:color="auto"/>
            <w:left w:val="none" w:sz="0" w:space="0" w:color="auto"/>
            <w:bottom w:val="none" w:sz="0" w:space="0" w:color="auto"/>
            <w:right w:val="none" w:sz="0" w:space="0" w:color="auto"/>
          </w:divBdr>
        </w:div>
        <w:div w:id="1709140480">
          <w:marLeft w:val="0"/>
          <w:marRight w:val="0"/>
          <w:marTop w:val="0"/>
          <w:marBottom w:val="0"/>
          <w:divBdr>
            <w:top w:val="none" w:sz="0" w:space="0" w:color="auto"/>
            <w:left w:val="none" w:sz="0" w:space="0" w:color="auto"/>
            <w:bottom w:val="none" w:sz="0" w:space="0" w:color="auto"/>
            <w:right w:val="none" w:sz="0" w:space="0" w:color="auto"/>
          </w:divBdr>
          <w:divsChild>
            <w:div w:id="1197540648">
              <w:marLeft w:val="0"/>
              <w:marRight w:val="0"/>
              <w:marTop w:val="0"/>
              <w:marBottom w:val="0"/>
              <w:divBdr>
                <w:top w:val="none" w:sz="0" w:space="0" w:color="auto"/>
                <w:left w:val="none" w:sz="0" w:space="0" w:color="auto"/>
                <w:bottom w:val="none" w:sz="0" w:space="0" w:color="auto"/>
                <w:right w:val="none" w:sz="0" w:space="0" w:color="auto"/>
              </w:divBdr>
            </w:div>
          </w:divsChild>
        </w:div>
        <w:div w:id="887302001">
          <w:marLeft w:val="0"/>
          <w:marRight w:val="0"/>
          <w:marTop w:val="0"/>
          <w:marBottom w:val="0"/>
          <w:divBdr>
            <w:top w:val="none" w:sz="0" w:space="0" w:color="auto"/>
            <w:left w:val="none" w:sz="0" w:space="0" w:color="auto"/>
            <w:bottom w:val="none" w:sz="0" w:space="0" w:color="auto"/>
            <w:right w:val="none" w:sz="0" w:space="0" w:color="auto"/>
          </w:divBdr>
        </w:div>
        <w:div w:id="1610550749">
          <w:marLeft w:val="0"/>
          <w:marRight w:val="0"/>
          <w:marTop w:val="0"/>
          <w:marBottom w:val="0"/>
          <w:divBdr>
            <w:top w:val="none" w:sz="0" w:space="0" w:color="auto"/>
            <w:left w:val="none" w:sz="0" w:space="0" w:color="auto"/>
            <w:bottom w:val="none" w:sz="0" w:space="0" w:color="auto"/>
            <w:right w:val="none" w:sz="0" w:space="0" w:color="auto"/>
          </w:divBdr>
          <w:divsChild>
            <w:div w:id="551845763">
              <w:marLeft w:val="0"/>
              <w:marRight w:val="0"/>
              <w:marTop w:val="0"/>
              <w:marBottom w:val="0"/>
              <w:divBdr>
                <w:top w:val="none" w:sz="0" w:space="0" w:color="auto"/>
                <w:left w:val="none" w:sz="0" w:space="0" w:color="auto"/>
                <w:bottom w:val="none" w:sz="0" w:space="0" w:color="auto"/>
                <w:right w:val="none" w:sz="0" w:space="0" w:color="auto"/>
              </w:divBdr>
            </w:div>
          </w:divsChild>
        </w:div>
        <w:div w:id="1902212324">
          <w:marLeft w:val="0"/>
          <w:marRight w:val="0"/>
          <w:marTop w:val="0"/>
          <w:marBottom w:val="0"/>
          <w:divBdr>
            <w:top w:val="none" w:sz="0" w:space="0" w:color="auto"/>
            <w:left w:val="none" w:sz="0" w:space="0" w:color="auto"/>
            <w:bottom w:val="none" w:sz="0" w:space="0" w:color="auto"/>
            <w:right w:val="none" w:sz="0" w:space="0" w:color="auto"/>
          </w:divBdr>
        </w:div>
        <w:div w:id="851140234">
          <w:marLeft w:val="0"/>
          <w:marRight w:val="0"/>
          <w:marTop w:val="0"/>
          <w:marBottom w:val="0"/>
          <w:divBdr>
            <w:top w:val="none" w:sz="0" w:space="0" w:color="auto"/>
            <w:left w:val="none" w:sz="0" w:space="0" w:color="auto"/>
            <w:bottom w:val="none" w:sz="0" w:space="0" w:color="auto"/>
            <w:right w:val="none" w:sz="0" w:space="0" w:color="auto"/>
          </w:divBdr>
          <w:divsChild>
            <w:div w:id="2140031790">
              <w:marLeft w:val="0"/>
              <w:marRight w:val="0"/>
              <w:marTop w:val="0"/>
              <w:marBottom w:val="0"/>
              <w:divBdr>
                <w:top w:val="none" w:sz="0" w:space="0" w:color="auto"/>
                <w:left w:val="none" w:sz="0" w:space="0" w:color="auto"/>
                <w:bottom w:val="none" w:sz="0" w:space="0" w:color="auto"/>
                <w:right w:val="none" w:sz="0" w:space="0" w:color="auto"/>
              </w:divBdr>
            </w:div>
          </w:divsChild>
        </w:div>
        <w:div w:id="70933325">
          <w:marLeft w:val="0"/>
          <w:marRight w:val="0"/>
          <w:marTop w:val="0"/>
          <w:marBottom w:val="0"/>
          <w:divBdr>
            <w:top w:val="none" w:sz="0" w:space="0" w:color="auto"/>
            <w:left w:val="none" w:sz="0" w:space="0" w:color="auto"/>
            <w:bottom w:val="none" w:sz="0" w:space="0" w:color="auto"/>
            <w:right w:val="none" w:sz="0" w:space="0" w:color="auto"/>
          </w:divBdr>
        </w:div>
        <w:div w:id="1296369560">
          <w:marLeft w:val="0"/>
          <w:marRight w:val="0"/>
          <w:marTop w:val="0"/>
          <w:marBottom w:val="0"/>
          <w:divBdr>
            <w:top w:val="none" w:sz="0" w:space="0" w:color="auto"/>
            <w:left w:val="none" w:sz="0" w:space="0" w:color="auto"/>
            <w:bottom w:val="none" w:sz="0" w:space="0" w:color="auto"/>
            <w:right w:val="none" w:sz="0" w:space="0" w:color="auto"/>
          </w:divBdr>
          <w:divsChild>
            <w:div w:id="842672550">
              <w:marLeft w:val="0"/>
              <w:marRight w:val="0"/>
              <w:marTop w:val="0"/>
              <w:marBottom w:val="0"/>
              <w:divBdr>
                <w:top w:val="none" w:sz="0" w:space="0" w:color="auto"/>
                <w:left w:val="none" w:sz="0" w:space="0" w:color="auto"/>
                <w:bottom w:val="none" w:sz="0" w:space="0" w:color="auto"/>
                <w:right w:val="none" w:sz="0" w:space="0" w:color="auto"/>
              </w:divBdr>
            </w:div>
          </w:divsChild>
        </w:div>
        <w:div w:id="1540244251">
          <w:marLeft w:val="0"/>
          <w:marRight w:val="0"/>
          <w:marTop w:val="0"/>
          <w:marBottom w:val="0"/>
          <w:divBdr>
            <w:top w:val="none" w:sz="0" w:space="0" w:color="auto"/>
            <w:left w:val="none" w:sz="0" w:space="0" w:color="auto"/>
            <w:bottom w:val="none" w:sz="0" w:space="0" w:color="auto"/>
            <w:right w:val="none" w:sz="0" w:space="0" w:color="auto"/>
          </w:divBdr>
        </w:div>
        <w:div w:id="1454708954">
          <w:marLeft w:val="0"/>
          <w:marRight w:val="0"/>
          <w:marTop w:val="0"/>
          <w:marBottom w:val="0"/>
          <w:divBdr>
            <w:top w:val="none" w:sz="0" w:space="0" w:color="auto"/>
            <w:left w:val="none" w:sz="0" w:space="0" w:color="auto"/>
            <w:bottom w:val="none" w:sz="0" w:space="0" w:color="auto"/>
            <w:right w:val="none" w:sz="0" w:space="0" w:color="auto"/>
          </w:divBdr>
          <w:divsChild>
            <w:div w:id="1898276440">
              <w:marLeft w:val="0"/>
              <w:marRight w:val="0"/>
              <w:marTop w:val="0"/>
              <w:marBottom w:val="0"/>
              <w:divBdr>
                <w:top w:val="none" w:sz="0" w:space="0" w:color="auto"/>
                <w:left w:val="none" w:sz="0" w:space="0" w:color="auto"/>
                <w:bottom w:val="none" w:sz="0" w:space="0" w:color="auto"/>
                <w:right w:val="none" w:sz="0" w:space="0" w:color="auto"/>
              </w:divBdr>
            </w:div>
          </w:divsChild>
        </w:div>
        <w:div w:id="2092460415">
          <w:marLeft w:val="0"/>
          <w:marRight w:val="0"/>
          <w:marTop w:val="0"/>
          <w:marBottom w:val="0"/>
          <w:divBdr>
            <w:top w:val="none" w:sz="0" w:space="0" w:color="auto"/>
            <w:left w:val="none" w:sz="0" w:space="0" w:color="auto"/>
            <w:bottom w:val="none" w:sz="0" w:space="0" w:color="auto"/>
            <w:right w:val="none" w:sz="0" w:space="0" w:color="auto"/>
          </w:divBdr>
        </w:div>
        <w:div w:id="862667977">
          <w:marLeft w:val="0"/>
          <w:marRight w:val="0"/>
          <w:marTop w:val="0"/>
          <w:marBottom w:val="0"/>
          <w:divBdr>
            <w:top w:val="none" w:sz="0" w:space="0" w:color="auto"/>
            <w:left w:val="none" w:sz="0" w:space="0" w:color="auto"/>
            <w:bottom w:val="none" w:sz="0" w:space="0" w:color="auto"/>
            <w:right w:val="none" w:sz="0" w:space="0" w:color="auto"/>
          </w:divBdr>
          <w:divsChild>
            <w:div w:id="1266035192">
              <w:marLeft w:val="0"/>
              <w:marRight w:val="0"/>
              <w:marTop w:val="0"/>
              <w:marBottom w:val="0"/>
              <w:divBdr>
                <w:top w:val="none" w:sz="0" w:space="0" w:color="auto"/>
                <w:left w:val="none" w:sz="0" w:space="0" w:color="auto"/>
                <w:bottom w:val="none" w:sz="0" w:space="0" w:color="auto"/>
                <w:right w:val="none" w:sz="0" w:space="0" w:color="auto"/>
              </w:divBdr>
            </w:div>
          </w:divsChild>
        </w:div>
        <w:div w:id="337122726">
          <w:marLeft w:val="0"/>
          <w:marRight w:val="0"/>
          <w:marTop w:val="300"/>
          <w:marBottom w:val="0"/>
          <w:divBdr>
            <w:top w:val="none" w:sz="0" w:space="0" w:color="auto"/>
            <w:left w:val="none" w:sz="0" w:space="0" w:color="auto"/>
            <w:bottom w:val="none" w:sz="0" w:space="0" w:color="auto"/>
            <w:right w:val="none" w:sz="0" w:space="0" w:color="auto"/>
          </w:divBdr>
          <w:divsChild>
            <w:div w:id="694499085">
              <w:marLeft w:val="0"/>
              <w:marRight w:val="0"/>
              <w:marTop w:val="0"/>
              <w:marBottom w:val="0"/>
              <w:divBdr>
                <w:top w:val="none" w:sz="0" w:space="0" w:color="auto"/>
                <w:left w:val="none" w:sz="0" w:space="0" w:color="auto"/>
                <w:bottom w:val="none" w:sz="0" w:space="0" w:color="auto"/>
                <w:right w:val="none" w:sz="0" w:space="0" w:color="auto"/>
              </w:divBdr>
              <w:divsChild>
                <w:div w:id="1966542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3108180">
          <w:marLeft w:val="0"/>
          <w:marRight w:val="0"/>
          <w:marTop w:val="300"/>
          <w:marBottom w:val="0"/>
          <w:divBdr>
            <w:top w:val="none" w:sz="0" w:space="0" w:color="auto"/>
            <w:left w:val="none" w:sz="0" w:space="0" w:color="auto"/>
            <w:bottom w:val="none" w:sz="0" w:space="0" w:color="auto"/>
            <w:right w:val="none" w:sz="0" w:space="0" w:color="auto"/>
          </w:divBdr>
          <w:divsChild>
            <w:div w:id="1718233775">
              <w:marLeft w:val="0"/>
              <w:marRight w:val="0"/>
              <w:marTop w:val="0"/>
              <w:marBottom w:val="0"/>
              <w:divBdr>
                <w:top w:val="none" w:sz="0" w:space="0" w:color="auto"/>
                <w:left w:val="none" w:sz="0" w:space="0" w:color="auto"/>
                <w:bottom w:val="none" w:sz="0" w:space="0" w:color="auto"/>
                <w:right w:val="none" w:sz="0" w:space="0" w:color="auto"/>
              </w:divBdr>
              <w:divsChild>
                <w:div w:id="208080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8065625">
      <w:bodyDiv w:val="1"/>
      <w:marLeft w:val="0"/>
      <w:marRight w:val="0"/>
      <w:marTop w:val="0"/>
      <w:marBottom w:val="0"/>
      <w:divBdr>
        <w:top w:val="none" w:sz="0" w:space="0" w:color="auto"/>
        <w:left w:val="none" w:sz="0" w:space="0" w:color="auto"/>
        <w:bottom w:val="none" w:sz="0" w:space="0" w:color="auto"/>
        <w:right w:val="none" w:sz="0" w:space="0" w:color="auto"/>
      </w:divBdr>
      <w:divsChild>
        <w:div w:id="73553065">
          <w:marLeft w:val="0"/>
          <w:marRight w:val="0"/>
          <w:marTop w:val="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sChild>
            <w:div w:id="2107967328">
              <w:marLeft w:val="0"/>
              <w:marRight w:val="0"/>
              <w:marTop w:val="0"/>
              <w:marBottom w:val="0"/>
              <w:divBdr>
                <w:top w:val="none" w:sz="0" w:space="0" w:color="auto"/>
                <w:left w:val="none" w:sz="0" w:space="0" w:color="auto"/>
                <w:bottom w:val="none" w:sz="0" w:space="0" w:color="auto"/>
                <w:right w:val="none" w:sz="0" w:space="0" w:color="auto"/>
              </w:divBdr>
              <w:divsChild>
                <w:div w:id="1755862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8387374">
          <w:marLeft w:val="0"/>
          <w:marRight w:val="0"/>
          <w:marTop w:val="300"/>
          <w:marBottom w:val="0"/>
          <w:divBdr>
            <w:top w:val="none" w:sz="0" w:space="0" w:color="auto"/>
            <w:left w:val="none" w:sz="0" w:space="0" w:color="auto"/>
            <w:bottom w:val="none" w:sz="0" w:space="0" w:color="auto"/>
            <w:right w:val="none" w:sz="0" w:space="0" w:color="auto"/>
          </w:divBdr>
          <w:divsChild>
            <w:div w:id="646396749">
              <w:marLeft w:val="0"/>
              <w:marRight w:val="0"/>
              <w:marTop w:val="0"/>
              <w:marBottom w:val="0"/>
              <w:divBdr>
                <w:top w:val="none" w:sz="0" w:space="0" w:color="auto"/>
                <w:left w:val="none" w:sz="0" w:space="0" w:color="auto"/>
                <w:bottom w:val="none" w:sz="0" w:space="0" w:color="auto"/>
                <w:right w:val="none" w:sz="0" w:space="0" w:color="auto"/>
              </w:divBdr>
              <w:divsChild>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028199">
          <w:marLeft w:val="0"/>
          <w:marRight w:val="0"/>
          <w:marTop w:val="300"/>
          <w:marBottom w:val="0"/>
          <w:divBdr>
            <w:top w:val="none" w:sz="0" w:space="0" w:color="auto"/>
            <w:left w:val="none" w:sz="0" w:space="0" w:color="auto"/>
            <w:bottom w:val="none" w:sz="0" w:space="0" w:color="auto"/>
            <w:right w:val="none" w:sz="0" w:space="0" w:color="auto"/>
          </w:divBdr>
          <w:divsChild>
            <w:div w:id="1206017224">
              <w:marLeft w:val="0"/>
              <w:marRight w:val="0"/>
              <w:marTop w:val="0"/>
              <w:marBottom w:val="0"/>
              <w:divBdr>
                <w:top w:val="none" w:sz="0" w:space="0" w:color="auto"/>
                <w:left w:val="none" w:sz="0" w:space="0" w:color="auto"/>
                <w:bottom w:val="none" w:sz="0" w:space="0" w:color="auto"/>
                <w:right w:val="none" w:sz="0" w:space="0" w:color="auto"/>
              </w:divBdr>
              <w:divsChild>
                <w:div w:id="822045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1473072">
          <w:marLeft w:val="0"/>
          <w:marRight w:val="0"/>
          <w:marTop w:val="0"/>
          <w:marBottom w:val="0"/>
          <w:divBdr>
            <w:top w:val="none" w:sz="0" w:space="0" w:color="auto"/>
            <w:left w:val="none" w:sz="0" w:space="0" w:color="auto"/>
            <w:bottom w:val="none" w:sz="0" w:space="0" w:color="auto"/>
            <w:right w:val="none" w:sz="0" w:space="0" w:color="auto"/>
          </w:divBdr>
          <w:divsChild>
            <w:div w:id="1157762694">
              <w:marLeft w:val="0"/>
              <w:marRight w:val="0"/>
              <w:marTop w:val="0"/>
              <w:marBottom w:val="0"/>
              <w:divBdr>
                <w:top w:val="none" w:sz="0" w:space="0" w:color="auto"/>
                <w:left w:val="none" w:sz="0" w:space="0" w:color="auto"/>
                <w:bottom w:val="none" w:sz="0" w:space="0" w:color="auto"/>
                <w:right w:val="none" w:sz="0" w:space="0" w:color="auto"/>
              </w:divBdr>
            </w:div>
          </w:divsChild>
        </w:div>
        <w:div w:id="975842380">
          <w:marLeft w:val="0"/>
          <w:marRight w:val="0"/>
          <w:marTop w:val="300"/>
          <w:marBottom w:val="0"/>
          <w:divBdr>
            <w:top w:val="none" w:sz="0" w:space="0" w:color="auto"/>
            <w:left w:val="none" w:sz="0" w:space="0" w:color="auto"/>
            <w:bottom w:val="none" w:sz="0" w:space="0" w:color="auto"/>
            <w:right w:val="none" w:sz="0" w:space="0" w:color="auto"/>
          </w:divBdr>
          <w:divsChild>
            <w:div w:id="966739651">
              <w:marLeft w:val="0"/>
              <w:marRight w:val="0"/>
              <w:marTop w:val="0"/>
              <w:marBottom w:val="0"/>
              <w:divBdr>
                <w:top w:val="none" w:sz="0" w:space="0" w:color="auto"/>
                <w:left w:val="none" w:sz="0" w:space="0" w:color="auto"/>
                <w:bottom w:val="none" w:sz="0" w:space="0" w:color="auto"/>
                <w:right w:val="none" w:sz="0" w:space="0" w:color="auto"/>
              </w:divBdr>
              <w:divsChild>
                <w:div w:id="1403062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3754174">
          <w:marLeft w:val="0"/>
          <w:marRight w:val="0"/>
          <w:marTop w:val="0"/>
          <w:marBottom w:val="0"/>
          <w:divBdr>
            <w:top w:val="none" w:sz="0" w:space="0" w:color="auto"/>
            <w:left w:val="none" w:sz="0" w:space="0" w:color="auto"/>
            <w:bottom w:val="none" w:sz="0" w:space="0" w:color="auto"/>
            <w:right w:val="none" w:sz="0" w:space="0" w:color="auto"/>
          </w:divBdr>
          <w:divsChild>
            <w:div w:id="1389036813">
              <w:marLeft w:val="0"/>
              <w:marRight w:val="0"/>
              <w:marTop w:val="0"/>
              <w:marBottom w:val="0"/>
              <w:divBdr>
                <w:top w:val="none" w:sz="0" w:space="0" w:color="auto"/>
                <w:left w:val="none" w:sz="0" w:space="0" w:color="auto"/>
                <w:bottom w:val="none" w:sz="0" w:space="0" w:color="auto"/>
                <w:right w:val="none" w:sz="0" w:space="0" w:color="auto"/>
              </w:divBdr>
            </w:div>
          </w:divsChild>
        </w:div>
        <w:div w:id="1099179660">
          <w:marLeft w:val="0"/>
          <w:marRight w:val="0"/>
          <w:marTop w:val="0"/>
          <w:marBottom w:val="0"/>
          <w:divBdr>
            <w:top w:val="none" w:sz="0" w:space="0" w:color="auto"/>
            <w:left w:val="none" w:sz="0" w:space="0" w:color="auto"/>
            <w:bottom w:val="none" w:sz="0" w:space="0" w:color="auto"/>
            <w:right w:val="none" w:sz="0" w:space="0" w:color="auto"/>
          </w:divBdr>
        </w:div>
        <w:div w:id="1258441153">
          <w:marLeft w:val="0"/>
          <w:marRight w:val="0"/>
          <w:marTop w:val="0"/>
          <w:marBottom w:val="0"/>
          <w:divBdr>
            <w:top w:val="none" w:sz="0" w:space="0" w:color="auto"/>
            <w:left w:val="none" w:sz="0" w:space="0" w:color="auto"/>
            <w:bottom w:val="none" w:sz="0" w:space="0" w:color="auto"/>
            <w:right w:val="none" w:sz="0" w:space="0" w:color="auto"/>
          </w:divBdr>
        </w:div>
        <w:div w:id="1314678663">
          <w:marLeft w:val="0"/>
          <w:marRight w:val="0"/>
          <w:marTop w:val="0"/>
          <w:marBottom w:val="0"/>
          <w:divBdr>
            <w:top w:val="none" w:sz="0" w:space="0" w:color="auto"/>
            <w:left w:val="none" w:sz="0" w:space="0" w:color="auto"/>
            <w:bottom w:val="none" w:sz="0" w:space="0" w:color="auto"/>
            <w:right w:val="none" w:sz="0" w:space="0" w:color="auto"/>
          </w:divBdr>
          <w:divsChild>
            <w:div w:id="1661930075">
              <w:marLeft w:val="0"/>
              <w:marRight w:val="0"/>
              <w:marTop w:val="0"/>
              <w:marBottom w:val="0"/>
              <w:divBdr>
                <w:top w:val="none" w:sz="0" w:space="0" w:color="auto"/>
                <w:left w:val="none" w:sz="0" w:space="0" w:color="auto"/>
                <w:bottom w:val="none" w:sz="0" w:space="0" w:color="auto"/>
                <w:right w:val="none" w:sz="0" w:space="0" w:color="auto"/>
              </w:divBdr>
            </w:div>
          </w:divsChild>
        </w:div>
        <w:div w:id="1560243534">
          <w:marLeft w:val="0"/>
          <w:marRight w:val="0"/>
          <w:marTop w:val="0"/>
          <w:marBottom w:val="0"/>
          <w:divBdr>
            <w:top w:val="none" w:sz="0" w:space="0" w:color="auto"/>
            <w:left w:val="none" w:sz="0" w:space="0" w:color="auto"/>
            <w:bottom w:val="none" w:sz="0" w:space="0" w:color="auto"/>
            <w:right w:val="none" w:sz="0" w:space="0" w:color="auto"/>
          </w:divBdr>
          <w:divsChild>
            <w:div w:id="790129387">
              <w:marLeft w:val="0"/>
              <w:marRight w:val="0"/>
              <w:marTop w:val="0"/>
              <w:marBottom w:val="0"/>
              <w:divBdr>
                <w:top w:val="none" w:sz="0" w:space="0" w:color="auto"/>
                <w:left w:val="none" w:sz="0" w:space="0" w:color="auto"/>
                <w:bottom w:val="none" w:sz="0" w:space="0" w:color="auto"/>
                <w:right w:val="none" w:sz="0" w:space="0" w:color="auto"/>
              </w:divBdr>
            </w:div>
          </w:divsChild>
        </w:div>
        <w:div w:id="1737584560">
          <w:marLeft w:val="0"/>
          <w:marRight w:val="0"/>
          <w:marTop w:val="0"/>
          <w:marBottom w:val="0"/>
          <w:divBdr>
            <w:top w:val="none" w:sz="0" w:space="0" w:color="auto"/>
            <w:left w:val="none" w:sz="0" w:space="0" w:color="auto"/>
            <w:bottom w:val="none" w:sz="0" w:space="0" w:color="auto"/>
            <w:right w:val="none" w:sz="0" w:space="0" w:color="auto"/>
          </w:divBdr>
          <w:divsChild>
            <w:div w:id="180358141">
              <w:marLeft w:val="0"/>
              <w:marRight w:val="0"/>
              <w:marTop w:val="0"/>
              <w:marBottom w:val="0"/>
              <w:divBdr>
                <w:top w:val="none" w:sz="0" w:space="0" w:color="auto"/>
                <w:left w:val="none" w:sz="0" w:space="0" w:color="auto"/>
                <w:bottom w:val="none" w:sz="0" w:space="0" w:color="auto"/>
                <w:right w:val="none" w:sz="0" w:space="0" w:color="auto"/>
              </w:divBdr>
            </w:div>
          </w:divsChild>
        </w:div>
        <w:div w:id="1797480329">
          <w:marLeft w:val="0"/>
          <w:marRight w:val="0"/>
          <w:marTop w:val="0"/>
          <w:marBottom w:val="0"/>
          <w:divBdr>
            <w:top w:val="none" w:sz="0" w:space="0" w:color="auto"/>
            <w:left w:val="none" w:sz="0" w:space="0" w:color="auto"/>
            <w:bottom w:val="none" w:sz="0" w:space="0" w:color="auto"/>
            <w:right w:val="none" w:sz="0" w:space="0" w:color="auto"/>
          </w:divBdr>
        </w:div>
        <w:div w:id="1937790307">
          <w:marLeft w:val="0"/>
          <w:marRight w:val="0"/>
          <w:marTop w:val="0"/>
          <w:marBottom w:val="0"/>
          <w:divBdr>
            <w:top w:val="none" w:sz="0" w:space="0" w:color="auto"/>
            <w:left w:val="none" w:sz="0" w:space="0" w:color="auto"/>
            <w:bottom w:val="none" w:sz="0" w:space="0" w:color="auto"/>
            <w:right w:val="none" w:sz="0" w:space="0" w:color="auto"/>
          </w:divBdr>
        </w:div>
        <w:div w:id="1948728926">
          <w:marLeft w:val="0"/>
          <w:marRight w:val="0"/>
          <w:marTop w:val="0"/>
          <w:marBottom w:val="0"/>
          <w:divBdr>
            <w:top w:val="none" w:sz="0" w:space="0" w:color="auto"/>
            <w:left w:val="none" w:sz="0" w:space="0" w:color="auto"/>
            <w:bottom w:val="none" w:sz="0" w:space="0" w:color="auto"/>
            <w:right w:val="none" w:sz="0" w:space="0" w:color="auto"/>
          </w:divBdr>
        </w:div>
        <w:div w:id="1977182485">
          <w:marLeft w:val="0"/>
          <w:marRight w:val="0"/>
          <w:marTop w:val="0"/>
          <w:marBottom w:val="0"/>
          <w:divBdr>
            <w:top w:val="none" w:sz="0" w:space="0" w:color="auto"/>
            <w:left w:val="none" w:sz="0" w:space="0" w:color="auto"/>
            <w:bottom w:val="none" w:sz="0" w:space="0" w:color="auto"/>
            <w:right w:val="none" w:sz="0" w:space="0" w:color="auto"/>
          </w:divBdr>
          <w:divsChild>
            <w:div w:id="1891451254">
              <w:marLeft w:val="0"/>
              <w:marRight w:val="0"/>
              <w:marTop w:val="0"/>
              <w:marBottom w:val="0"/>
              <w:divBdr>
                <w:top w:val="none" w:sz="0" w:space="0" w:color="auto"/>
                <w:left w:val="none" w:sz="0" w:space="0" w:color="auto"/>
                <w:bottom w:val="none" w:sz="0" w:space="0" w:color="auto"/>
                <w:right w:val="none" w:sz="0" w:space="0" w:color="auto"/>
              </w:divBdr>
            </w:div>
          </w:divsChild>
        </w:div>
        <w:div w:id="2064715002">
          <w:marLeft w:val="0"/>
          <w:marRight w:val="0"/>
          <w:marTop w:val="0"/>
          <w:marBottom w:val="0"/>
          <w:divBdr>
            <w:top w:val="none" w:sz="0" w:space="0" w:color="auto"/>
            <w:left w:val="none" w:sz="0" w:space="0" w:color="auto"/>
            <w:bottom w:val="none" w:sz="0" w:space="0" w:color="auto"/>
            <w:right w:val="none" w:sz="0" w:space="0" w:color="auto"/>
          </w:divBdr>
          <w:divsChild>
            <w:div w:id="1291209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8107075">
      <w:bodyDiv w:val="1"/>
      <w:marLeft w:val="0"/>
      <w:marRight w:val="0"/>
      <w:marTop w:val="0"/>
      <w:marBottom w:val="0"/>
      <w:divBdr>
        <w:top w:val="none" w:sz="0" w:space="0" w:color="auto"/>
        <w:left w:val="none" w:sz="0" w:space="0" w:color="auto"/>
        <w:bottom w:val="none" w:sz="0" w:space="0" w:color="auto"/>
        <w:right w:val="none" w:sz="0" w:space="0" w:color="auto"/>
      </w:divBdr>
      <w:divsChild>
        <w:div w:id="1039401793">
          <w:marLeft w:val="0"/>
          <w:marRight w:val="0"/>
          <w:marTop w:val="0"/>
          <w:marBottom w:val="0"/>
          <w:divBdr>
            <w:top w:val="none" w:sz="0" w:space="0" w:color="auto"/>
            <w:left w:val="none" w:sz="0" w:space="0" w:color="auto"/>
            <w:bottom w:val="none" w:sz="0" w:space="0" w:color="auto"/>
            <w:right w:val="none" w:sz="0" w:space="0" w:color="auto"/>
          </w:divBdr>
        </w:div>
        <w:div w:id="211624729">
          <w:marLeft w:val="0"/>
          <w:marRight w:val="0"/>
          <w:marTop w:val="0"/>
          <w:marBottom w:val="0"/>
          <w:divBdr>
            <w:top w:val="none" w:sz="0" w:space="0" w:color="auto"/>
            <w:left w:val="none" w:sz="0" w:space="0" w:color="auto"/>
            <w:bottom w:val="none" w:sz="0" w:space="0" w:color="auto"/>
            <w:right w:val="none" w:sz="0" w:space="0" w:color="auto"/>
          </w:divBdr>
          <w:divsChild>
            <w:div w:id="1802578400">
              <w:marLeft w:val="0"/>
              <w:marRight w:val="0"/>
              <w:marTop w:val="0"/>
              <w:marBottom w:val="0"/>
              <w:divBdr>
                <w:top w:val="none" w:sz="0" w:space="0" w:color="auto"/>
                <w:left w:val="none" w:sz="0" w:space="0" w:color="auto"/>
                <w:bottom w:val="none" w:sz="0" w:space="0" w:color="auto"/>
                <w:right w:val="none" w:sz="0" w:space="0" w:color="auto"/>
              </w:divBdr>
            </w:div>
          </w:divsChild>
        </w:div>
        <w:div w:id="367148878">
          <w:marLeft w:val="0"/>
          <w:marRight w:val="0"/>
          <w:marTop w:val="0"/>
          <w:marBottom w:val="0"/>
          <w:divBdr>
            <w:top w:val="none" w:sz="0" w:space="0" w:color="auto"/>
            <w:left w:val="none" w:sz="0" w:space="0" w:color="auto"/>
            <w:bottom w:val="none" w:sz="0" w:space="0" w:color="auto"/>
            <w:right w:val="none" w:sz="0" w:space="0" w:color="auto"/>
          </w:divBdr>
        </w:div>
        <w:div w:id="1579094595">
          <w:marLeft w:val="0"/>
          <w:marRight w:val="0"/>
          <w:marTop w:val="0"/>
          <w:marBottom w:val="0"/>
          <w:divBdr>
            <w:top w:val="none" w:sz="0" w:space="0" w:color="auto"/>
            <w:left w:val="none" w:sz="0" w:space="0" w:color="auto"/>
            <w:bottom w:val="none" w:sz="0" w:space="0" w:color="auto"/>
            <w:right w:val="none" w:sz="0" w:space="0" w:color="auto"/>
          </w:divBdr>
          <w:divsChild>
            <w:div w:id="540821878">
              <w:marLeft w:val="0"/>
              <w:marRight w:val="0"/>
              <w:marTop w:val="0"/>
              <w:marBottom w:val="0"/>
              <w:divBdr>
                <w:top w:val="none" w:sz="0" w:space="0" w:color="auto"/>
                <w:left w:val="none" w:sz="0" w:space="0" w:color="auto"/>
                <w:bottom w:val="none" w:sz="0" w:space="0" w:color="auto"/>
                <w:right w:val="none" w:sz="0" w:space="0" w:color="auto"/>
              </w:divBdr>
            </w:div>
          </w:divsChild>
        </w:div>
        <w:div w:id="834805575">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sChild>
            <w:div w:id="2021541009">
              <w:marLeft w:val="0"/>
              <w:marRight w:val="0"/>
              <w:marTop w:val="0"/>
              <w:marBottom w:val="0"/>
              <w:divBdr>
                <w:top w:val="none" w:sz="0" w:space="0" w:color="auto"/>
                <w:left w:val="none" w:sz="0" w:space="0" w:color="auto"/>
                <w:bottom w:val="none" w:sz="0" w:space="0" w:color="auto"/>
                <w:right w:val="none" w:sz="0" w:space="0" w:color="auto"/>
              </w:divBdr>
            </w:div>
          </w:divsChild>
        </w:div>
        <w:div w:id="79570728">
          <w:marLeft w:val="0"/>
          <w:marRight w:val="0"/>
          <w:marTop w:val="0"/>
          <w:marBottom w:val="0"/>
          <w:divBdr>
            <w:top w:val="none" w:sz="0" w:space="0" w:color="auto"/>
            <w:left w:val="none" w:sz="0" w:space="0" w:color="auto"/>
            <w:bottom w:val="none" w:sz="0" w:space="0" w:color="auto"/>
            <w:right w:val="none" w:sz="0" w:space="0" w:color="auto"/>
          </w:divBdr>
        </w:div>
        <w:div w:id="237709737">
          <w:marLeft w:val="0"/>
          <w:marRight w:val="0"/>
          <w:marTop w:val="0"/>
          <w:marBottom w:val="0"/>
          <w:divBdr>
            <w:top w:val="none" w:sz="0" w:space="0" w:color="auto"/>
            <w:left w:val="none" w:sz="0" w:space="0" w:color="auto"/>
            <w:bottom w:val="none" w:sz="0" w:space="0" w:color="auto"/>
            <w:right w:val="none" w:sz="0" w:space="0" w:color="auto"/>
          </w:divBdr>
          <w:divsChild>
            <w:div w:id="1032800114">
              <w:marLeft w:val="0"/>
              <w:marRight w:val="0"/>
              <w:marTop w:val="0"/>
              <w:marBottom w:val="0"/>
              <w:divBdr>
                <w:top w:val="none" w:sz="0" w:space="0" w:color="auto"/>
                <w:left w:val="none" w:sz="0" w:space="0" w:color="auto"/>
                <w:bottom w:val="none" w:sz="0" w:space="0" w:color="auto"/>
                <w:right w:val="none" w:sz="0" w:space="0" w:color="auto"/>
              </w:divBdr>
            </w:div>
          </w:divsChild>
        </w:div>
        <w:div w:id="1067218116">
          <w:marLeft w:val="0"/>
          <w:marRight w:val="0"/>
          <w:marTop w:val="0"/>
          <w:marBottom w:val="0"/>
          <w:divBdr>
            <w:top w:val="none" w:sz="0" w:space="0" w:color="auto"/>
            <w:left w:val="none" w:sz="0" w:space="0" w:color="auto"/>
            <w:bottom w:val="none" w:sz="0" w:space="0" w:color="auto"/>
            <w:right w:val="none" w:sz="0" w:space="0" w:color="auto"/>
          </w:divBdr>
        </w:div>
        <w:div w:id="743262335">
          <w:marLeft w:val="0"/>
          <w:marRight w:val="0"/>
          <w:marTop w:val="0"/>
          <w:marBottom w:val="0"/>
          <w:divBdr>
            <w:top w:val="none" w:sz="0" w:space="0" w:color="auto"/>
            <w:left w:val="none" w:sz="0" w:space="0" w:color="auto"/>
            <w:bottom w:val="none" w:sz="0" w:space="0" w:color="auto"/>
            <w:right w:val="none" w:sz="0" w:space="0" w:color="auto"/>
          </w:divBdr>
          <w:divsChild>
            <w:div w:id="652567246">
              <w:marLeft w:val="0"/>
              <w:marRight w:val="0"/>
              <w:marTop w:val="0"/>
              <w:marBottom w:val="0"/>
              <w:divBdr>
                <w:top w:val="none" w:sz="0" w:space="0" w:color="auto"/>
                <w:left w:val="none" w:sz="0" w:space="0" w:color="auto"/>
                <w:bottom w:val="none" w:sz="0" w:space="0" w:color="auto"/>
                <w:right w:val="none" w:sz="0" w:space="0" w:color="auto"/>
              </w:divBdr>
            </w:div>
          </w:divsChild>
        </w:div>
        <w:div w:id="1416629923">
          <w:marLeft w:val="0"/>
          <w:marRight w:val="0"/>
          <w:marTop w:val="0"/>
          <w:marBottom w:val="0"/>
          <w:divBdr>
            <w:top w:val="none" w:sz="0" w:space="0" w:color="auto"/>
            <w:left w:val="none" w:sz="0" w:space="0" w:color="auto"/>
            <w:bottom w:val="none" w:sz="0" w:space="0" w:color="auto"/>
            <w:right w:val="none" w:sz="0" w:space="0" w:color="auto"/>
          </w:divBdr>
        </w:div>
        <w:div w:id="1475484951">
          <w:marLeft w:val="0"/>
          <w:marRight w:val="0"/>
          <w:marTop w:val="0"/>
          <w:marBottom w:val="0"/>
          <w:divBdr>
            <w:top w:val="none" w:sz="0" w:space="0" w:color="auto"/>
            <w:left w:val="none" w:sz="0" w:space="0" w:color="auto"/>
            <w:bottom w:val="none" w:sz="0" w:space="0" w:color="auto"/>
            <w:right w:val="none" w:sz="0" w:space="0" w:color="auto"/>
          </w:divBdr>
          <w:divsChild>
            <w:div w:id="77210919">
              <w:marLeft w:val="0"/>
              <w:marRight w:val="0"/>
              <w:marTop w:val="0"/>
              <w:marBottom w:val="0"/>
              <w:divBdr>
                <w:top w:val="none" w:sz="0" w:space="0" w:color="auto"/>
                <w:left w:val="none" w:sz="0" w:space="0" w:color="auto"/>
                <w:bottom w:val="none" w:sz="0" w:space="0" w:color="auto"/>
                <w:right w:val="none" w:sz="0" w:space="0" w:color="auto"/>
              </w:divBdr>
            </w:div>
          </w:divsChild>
        </w:div>
        <w:div w:id="2030981320">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sChild>
            <w:div w:id="491604927">
              <w:marLeft w:val="0"/>
              <w:marRight w:val="0"/>
              <w:marTop w:val="0"/>
              <w:marBottom w:val="0"/>
              <w:divBdr>
                <w:top w:val="none" w:sz="0" w:space="0" w:color="auto"/>
                <w:left w:val="none" w:sz="0" w:space="0" w:color="auto"/>
                <w:bottom w:val="none" w:sz="0" w:space="0" w:color="auto"/>
                <w:right w:val="none" w:sz="0" w:space="0" w:color="auto"/>
              </w:divBdr>
            </w:div>
          </w:divsChild>
        </w:div>
        <w:div w:id="1050375507">
          <w:marLeft w:val="0"/>
          <w:marRight w:val="0"/>
          <w:marTop w:val="300"/>
          <w:marBottom w:val="0"/>
          <w:divBdr>
            <w:top w:val="none" w:sz="0" w:space="0" w:color="auto"/>
            <w:left w:val="none" w:sz="0" w:space="0" w:color="auto"/>
            <w:bottom w:val="none" w:sz="0" w:space="0" w:color="auto"/>
            <w:right w:val="none" w:sz="0" w:space="0" w:color="auto"/>
          </w:divBdr>
          <w:divsChild>
            <w:div w:id="1228344369">
              <w:marLeft w:val="0"/>
              <w:marRight w:val="0"/>
              <w:marTop w:val="0"/>
              <w:marBottom w:val="0"/>
              <w:divBdr>
                <w:top w:val="none" w:sz="0" w:space="0" w:color="auto"/>
                <w:left w:val="none" w:sz="0" w:space="0" w:color="auto"/>
                <w:bottom w:val="none" w:sz="0" w:space="0" w:color="auto"/>
                <w:right w:val="none" w:sz="0" w:space="0" w:color="auto"/>
              </w:divBdr>
              <w:divsChild>
                <w:div w:id="1395196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506808">
          <w:marLeft w:val="0"/>
          <w:marRight w:val="0"/>
          <w:marTop w:val="300"/>
          <w:marBottom w:val="0"/>
          <w:divBdr>
            <w:top w:val="none" w:sz="0" w:space="0" w:color="auto"/>
            <w:left w:val="none" w:sz="0" w:space="0" w:color="auto"/>
            <w:bottom w:val="none" w:sz="0" w:space="0" w:color="auto"/>
            <w:right w:val="none" w:sz="0" w:space="0" w:color="auto"/>
          </w:divBdr>
          <w:divsChild>
            <w:div w:id="635988826">
              <w:marLeft w:val="0"/>
              <w:marRight w:val="0"/>
              <w:marTop w:val="0"/>
              <w:marBottom w:val="0"/>
              <w:divBdr>
                <w:top w:val="none" w:sz="0" w:space="0" w:color="auto"/>
                <w:left w:val="none" w:sz="0" w:space="0" w:color="auto"/>
                <w:bottom w:val="none" w:sz="0" w:space="0" w:color="auto"/>
                <w:right w:val="none" w:sz="0" w:space="0" w:color="auto"/>
              </w:divBdr>
              <w:divsChild>
                <w:div w:id="355429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sChild>
                <w:div w:id="706757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8644430">
      <w:bodyDiv w:val="1"/>
      <w:marLeft w:val="0"/>
      <w:marRight w:val="0"/>
      <w:marTop w:val="0"/>
      <w:marBottom w:val="0"/>
      <w:divBdr>
        <w:top w:val="none" w:sz="0" w:space="0" w:color="auto"/>
        <w:left w:val="none" w:sz="0" w:space="0" w:color="auto"/>
        <w:bottom w:val="none" w:sz="0" w:space="0" w:color="auto"/>
        <w:right w:val="none" w:sz="0" w:space="0" w:color="auto"/>
      </w:divBdr>
      <w:divsChild>
        <w:div w:id="103429329">
          <w:marLeft w:val="0"/>
          <w:marRight w:val="0"/>
          <w:marTop w:val="300"/>
          <w:marBottom w:val="0"/>
          <w:divBdr>
            <w:top w:val="none" w:sz="0" w:space="0" w:color="auto"/>
            <w:left w:val="none" w:sz="0" w:space="0" w:color="auto"/>
            <w:bottom w:val="none" w:sz="0" w:space="0" w:color="auto"/>
            <w:right w:val="none" w:sz="0" w:space="0" w:color="auto"/>
          </w:divBdr>
          <w:divsChild>
            <w:div w:id="1842617573">
              <w:marLeft w:val="0"/>
              <w:marRight w:val="0"/>
              <w:marTop w:val="0"/>
              <w:marBottom w:val="0"/>
              <w:divBdr>
                <w:top w:val="none" w:sz="0" w:space="0" w:color="auto"/>
                <w:left w:val="none" w:sz="0" w:space="0" w:color="auto"/>
                <w:bottom w:val="none" w:sz="0" w:space="0" w:color="auto"/>
                <w:right w:val="none" w:sz="0" w:space="0" w:color="auto"/>
              </w:divBdr>
              <w:divsChild>
                <w:div w:id="1915317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0285127">
          <w:marLeft w:val="0"/>
          <w:marRight w:val="0"/>
          <w:marTop w:val="0"/>
          <w:marBottom w:val="0"/>
          <w:divBdr>
            <w:top w:val="none" w:sz="0" w:space="0" w:color="auto"/>
            <w:left w:val="none" w:sz="0" w:space="0" w:color="auto"/>
            <w:bottom w:val="none" w:sz="0" w:space="0" w:color="auto"/>
            <w:right w:val="none" w:sz="0" w:space="0" w:color="auto"/>
          </w:divBdr>
        </w:div>
        <w:div w:id="433330349">
          <w:marLeft w:val="0"/>
          <w:marRight w:val="0"/>
          <w:marTop w:val="0"/>
          <w:marBottom w:val="0"/>
          <w:divBdr>
            <w:top w:val="none" w:sz="0" w:space="0" w:color="auto"/>
            <w:left w:val="none" w:sz="0" w:space="0" w:color="auto"/>
            <w:bottom w:val="none" w:sz="0" w:space="0" w:color="auto"/>
            <w:right w:val="none" w:sz="0" w:space="0" w:color="auto"/>
          </w:divBdr>
        </w:div>
        <w:div w:id="452402034">
          <w:marLeft w:val="0"/>
          <w:marRight w:val="0"/>
          <w:marTop w:val="300"/>
          <w:marBottom w:val="0"/>
          <w:divBdr>
            <w:top w:val="none" w:sz="0" w:space="0" w:color="auto"/>
            <w:left w:val="none" w:sz="0" w:space="0" w:color="auto"/>
            <w:bottom w:val="none" w:sz="0" w:space="0" w:color="auto"/>
            <w:right w:val="none" w:sz="0" w:space="0" w:color="auto"/>
          </w:divBdr>
          <w:divsChild>
            <w:div w:id="1291010123">
              <w:marLeft w:val="0"/>
              <w:marRight w:val="0"/>
              <w:marTop w:val="0"/>
              <w:marBottom w:val="0"/>
              <w:divBdr>
                <w:top w:val="none" w:sz="0" w:space="0" w:color="auto"/>
                <w:left w:val="none" w:sz="0" w:space="0" w:color="auto"/>
                <w:bottom w:val="none" w:sz="0" w:space="0" w:color="auto"/>
                <w:right w:val="none" w:sz="0" w:space="0" w:color="auto"/>
              </w:divBdr>
              <w:divsChild>
                <w:div w:id="1529105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0827160">
          <w:marLeft w:val="0"/>
          <w:marRight w:val="0"/>
          <w:marTop w:val="300"/>
          <w:marBottom w:val="0"/>
          <w:divBdr>
            <w:top w:val="none" w:sz="0" w:space="0" w:color="auto"/>
            <w:left w:val="none" w:sz="0" w:space="0" w:color="auto"/>
            <w:bottom w:val="none" w:sz="0" w:space="0" w:color="auto"/>
            <w:right w:val="none" w:sz="0" w:space="0" w:color="auto"/>
          </w:divBdr>
          <w:divsChild>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503424">
          <w:marLeft w:val="0"/>
          <w:marRight w:val="0"/>
          <w:marTop w:val="0"/>
          <w:marBottom w:val="0"/>
          <w:divBdr>
            <w:top w:val="none" w:sz="0" w:space="0" w:color="auto"/>
            <w:left w:val="none" w:sz="0" w:space="0" w:color="auto"/>
            <w:bottom w:val="none" w:sz="0" w:space="0" w:color="auto"/>
            <w:right w:val="none" w:sz="0" w:space="0" w:color="auto"/>
          </w:divBdr>
          <w:divsChild>
            <w:div w:id="1434667347">
              <w:marLeft w:val="0"/>
              <w:marRight w:val="0"/>
              <w:marTop w:val="0"/>
              <w:marBottom w:val="0"/>
              <w:divBdr>
                <w:top w:val="none" w:sz="0" w:space="0" w:color="auto"/>
                <w:left w:val="none" w:sz="0" w:space="0" w:color="auto"/>
                <w:bottom w:val="none" w:sz="0" w:space="0" w:color="auto"/>
                <w:right w:val="none" w:sz="0" w:space="0" w:color="auto"/>
              </w:divBdr>
            </w:div>
          </w:divsChild>
        </w:div>
        <w:div w:id="703990283">
          <w:marLeft w:val="0"/>
          <w:marRight w:val="0"/>
          <w:marTop w:val="0"/>
          <w:marBottom w:val="0"/>
          <w:divBdr>
            <w:top w:val="none" w:sz="0" w:space="0" w:color="auto"/>
            <w:left w:val="none" w:sz="0" w:space="0" w:color="auto"/>
            <w:bottom w:val="none" w:sz="0" w:space="0" w:color="auto"/>
            <w:right w:val="none" w:sz="0" w:space="0" w:color="auto"/>
          </w:divBdr>
          <w:divsChild>
            <w:div w:id="598023595">
              <w:marLeft w:val="0"/>
              <w:marRight w:val="0"/>
              <w:marTop w:val="0"/>
              <w:marBottom w:val="0"/>
              <w:divBdr>
                <w:top w:val="none" w:sz="0" w:space="0" w:color="auto"/>
                <w:left w:val="none" w:sz="0" w:space="0" w:color="auto"/>
                <w:bottom w:val="none" w:sz="0" w:space="0" w:color="auto"/>
                <w:right w:val="none" w:sz="0" w:space="0" w:color="auto"/>
              </w:divBdr>
            </w:div>
          </w:divsChild>
        </w:div>
        <w:div w:id="1016613602">
          <w:marLeft w:val="0"/>
          <w:marRight w:val="0"/>
          <w:marTop w:val="0"/>
          <w:marBottom w:val="0"/>
          <w:divBdr>
            <w:top w:val="none" w:sz="0" w:space="0" w:color="auto"/>
            <w:left w:val="none" w:sz="0" w:space="0" w:color="auto"/>
            <w:bottom w:val="none" w:sz="0" w:space="0" w:color="auto"/>
            <w:right w:val="none" w:sz="0" w:space="0" w:color="auto"/>
          </w:divBdr>
          <w:divsChild>
            <w:div w:id="1672903573">
              <w:marLeft w:val="0"/>
              <w:marRight w:val="0"/>
              <w:marTop w:val="0"/>
              <w:marBottom w:val="0"/>
              <w:divBdr>
                <w:top w:val="none" w:sz="0" w:space="0" w:color="auto"/>
                <w:left w:val="none" w:sz="0" w:space="0" w:color="auto"/>
                <w:bottom w:val="none" w:sz="0" w:space="0" w:color="auto"/>
                <w:right w:val="none" w:sz="0" w:space="0" w:color="auto"/>
              </w:divBdr>
            </w:div>
          </w:divsChild>
        </w:div>
        <w:div w:id="1037311840">
          <w:marLeft w:val="0"/>
          <w:marRight w:val="0"/>
          <w:marTop w:val="0"/>
          <w:marBottom w:val="0"/>
          <w:divBdr>
            <w:top w:val="none" w:sz="0" w:space="0" w:color="auto"/>
            <w:left w:val="none" w:sz="0" w:space="0" w:color="auto"/>
            <w:bottom w:val="none" w:sz="0" w:space="0" w:color="auto"/>
            <w:right w:val="none" w:sz="0" w:space="0" w:color="auto"/>
          </w:divBdr>
        </w:div>
        <w:div w:id="1060132577">
          <w:marLeft w:val="0"/>
          <w:marRight w:val="0"/>
          <w:marTop w:val="0"/>
          <w:marBottom w:val="0"/>
          <w:divBdr>
            <w:top w:val="none" w:sz="0" w:space="0" w:color="auto"/>
            <w:left w:val="none" w:sz="0" w:space="0" w:color="auto"/>
            <w:bottom w:val="none" w:sz="0" w:space="0" w:color="auto"/>
            <w:right w:val="none" w:sz="0" w:space="0" w:color="auto"/>
          </w:divBdr>
          <w:divsChild>
            <w:div w:id="1142306244">
              <w:marLeft w:val="0"/>
              <w:marRight w:val="0"/>
              <w:marTop w:val="0"/>
              <w:marBottom w:val="0"/>
              <w:divBdr>
                <w:top w:val="none" w:sz="0" w:space="0" w:color="auto"/>
                <w:left w:val="none" w:sz="0" w:space="0" w:color="auto"/>
                <w:bottom w:val="none" w:sz="0" w:space="0" w:color="auto"/>
                <w:right w:val="none" w:sz="0" w:space="0" w:color="auto"/>
              </w:divBdr>
            </w:div>
          </w:divsChild>
        </w:div>
        <w:div w:id="1120369720">
          <w:marLeft w:val="0"/>
          <w:marRight w:val="0"/>
          <w:marTop w:val="0"/>
          <w:marBottom w:val="0"/>
          <w:divBdr>
            <w:top w:val="none" w:sz="0" w:space="0" w:color="auto"/>
            <w:left w:val="none" w:sz="0" w:space="0" w:color="auto"/>
            <w:bottom w:val="none" w:sz="0" w:space="0" w:color="auto"/>
            <w:right w:val="none" w:sz="0" w:space="0" w:color="auto"/>
          </w:divBdr>
        </w:div>
        <w:div w:id="1197697080">
          <w:marLeft w:val="0"/>
          <w:marRight w:val="0"/>
          <w:marTop w:val="0"/>
          <w:marBottom w:val="0"/>
          <w:divBdr>
            <w:top w:val="none" w:sz="0" w:space="0" w:color="auto"/>
            <w:left w:val="none" w:sz="0" w:space="0" w:color="auto"/>
            <w:bottom w:val="none" w:sz="0" w:space="0" w:color="auto"/>
            <w:right w:val="none" w:sz="0" w:space="0" w:color="auto"/>
          </w:divBdr>
          <w:divsChild>
            <w:div w:id="1289050607">
              <w:marLeft w:val="0"/>
              <w:marRight w:val="0"/>
              <w:marTop w:val="0"/>
              <w:marBottom w:val="0"/>
              <w:divBdr>
                <w:top w:val="none" w:sz="0" w:space="0" w:color="auto"/>
                <w:left w:val="none" w:sz="0" w:space="0" w:color="auto"/>
                <w:bottom w:val="none" w:sz="0" w:space="0" w:color="auto"/>
                <w:right w:val="none" w:sz="0" w:space="0" w:color="auto"/>
              </w:divBdr>
            </w:div>
          </w:divsChild>
        </w:div>
        <w:div w:id="1477450326">
          <w:marLeft w:val="0"/>
          <w:marRight w:val="0"/>
          <w:marTop w:val="0"/>
          <w:marBottom w:val="0"/>
          <w:divBdr>
            <w:top w:val="none" w:sz="0" w:space="0" w:color="auto"/>
            <w:left w:val="none" w:sz="0" w:space="0" w:color="auto"/>
            <w:bottom w:val="none" w:sz="0" w:space="0" w:color="auto"/>
            <w:right w:val="none" w:sz="0" w:space="0" w:color="auto"/>
          </w:divBdr>
        </w:div>
        <w:div w:id="1674840370">
          <w:marLeft w:val="0"/>
          <w:marRight w:val="0"/>
          <w:marTop w:val="0"/>
          <w:marBottom w:val="0"/>
          <w:divBdr>
            <w:top w:val="none" w:sz="0" w:space="0" w:color="auto"/>
            <w:left w:val="none" w:sz="0" w:space="0" w:color="auto"/>
            <w:bottom w:val="none" w:sz="0" w:space="0" w:color="auto"/>
            <w:right w:val="none" w:sz="0" w:space="0" w:color="auto"/>
          </w:divBdr>
        </w:div>
        <w:div w:id="1979801855">
          <w:marLeft w:val="0"/>
          <w:marRight w:val="0"/>
          <w:marTop w:val="0"/>
          <w:marBottom w:val="0"/>
          <w:divBdr>
            <w:top w:val="none" w:sz="0" w:space="0" w:color="auto"/>
            <w:left w:val="none" w:sz="0" w:space="0" w:color="auto"/>
            <w:bottom w:val="none" w:sz="0" w:space="0" w:color="auto"/>
            <w:right w:val="none" w:sz="0" w:space="0" w:color="auto"/>
          </w:divBdr>
          <w:divsChild>
            <w:div w:id="188571844">
              <w:marLeft w:val="0"/>
              <w:marRight w:val="0"/>
              <w:marTop w:val="0"/>
              <w:marBottom w:val="0"/>
              <w:divBdr>
                <w:top w:val="none" w:sz="0" w:space="0" w:color="auto"/>
                <w:left w:val="none" w:sz="0" w:space="0" w:color="auto"/>
                <w:bottom w:val="none" w:sz="0" w:space="0" w:color="auto"/>
                <w:right w:val="none" w:sz="0" w:space="0" w:color="auto"/>
              </w:divBdr>
            </w:div>
          </w:divsChild>
        </w:div>
        <w:div w:id="1989624806">
          <w:marLeft w:val="0"/>
          <w:marRight w:val="0"/>
          <w:marTop w:val="0"/>
          <w:marBottom w:val="0"/>
          <w:divBdr>
            <w:top w:val="none" w:sz="0" w:space="0" w:color="auto"/>
            <w:left w:val="none" w:sz="0" w:space="0" w:color="auto"/>
            <w:bottom w:val="none" w:sz="0" w:space="0" w:color="auto"/>
            <w:right w:val="none" w:sz="0" w:space="0" w:color="auto"/>
          </w:divBdr>
          <w:divsChild>
            <w:div w:id="1067188424">
              <w:marLeft w:val="0"/>
              <w:marRight w:val="0"/>
              <w:marTop w:val="0"/>
              <w:marBottom w:val="0"/>
              <w:divBdr>
                <w:top w:val="none" w:sz="0" w:space="0" w:color="auto"/>
                <w:left w:val="none" w:sz="0" w:space="0" w:color="auto"/>
                <w:bottom w:val="none" w:sz="0" w:space="0" w:color="auto"/>
                <w:right w:val="none" w:sz="0" w:space="0" w:color="auto"/>
              </w:divBdr>
            </w:div>
          </w:divsChild>
        </w:div>
        <w:div w:id="1998612702">
          <w:marLeft w:val="0"/>
          <w:marRight w:val="0"/>
          <w:marTop w:val="0"/>
          <w:marBottom w:val="0"/>
          <w:divBdr>
            <w:top w:val="none" w:sz="0" w:space="0" w:color="auto"/>
            <w:left w:val="none" w:sz="0" w:space="0" w:color="auto"/>
            <w:bottom w:val="none" w:sz="0" w:space="0" w:color="auto"/>
            <w:right w:val="none" w:sz="0" w:space="0" w:color="auto"/>
          </w:divBdr>
        </w:div>
        <w:div w:id="2036420276">
          <w:marLeft w:val="0"/>
          <w:marRight w:val="0"/>
          <w:marTop w:val="300"/>
          <w:marBottom w:val="0"/>
          <w:divBdr>
            <w:top w:val="none" w:sz="0" w:space="0" w:color="auto"/>
            <w:left w:val="none" w:sz="0" w:space="0" w:color="auto"/>
            <w:bottom w:val="none" w:sz="0" w:space="0" w:color="auto"/>
            <w:right w:val="none" w:sz="0" w:space="0" w:color="auto"/>
          </w:divBdr>
          <w:divsChild>
            <w:div w:id="1404136115">
              <w:marLeft w:val="0"/>
              <w:marRight w:val="0"/>
              <w:marTop w:val="0"/>
              <w:marBottom w:val="0"/>
              <w:divBdr>
                <w:top w:val="none" w:sz="0" w:space="0" w:color="auto"/>
                <w:left w:val="none" w:sz="0" w:space="0" w:color="auto"/>
                <w:bottom w:val="none" w:sz="0" w:space="0" w:color="auto"/>
                <w:right w:val="none" w:sz="0" w:space="0" w:color="auto"/>
              </w:divBdr>
              <w:divsChild>
                <w:div w:id="1234117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8913132">
      <w:bodyDiv w:val="1"/>
      <w:marLeft w:val="0"/>
      <w:marRight w:val="0"/>
      <w:marTop w:val="0"/>
      <w:marBottom w:val="0"/>
      <w:divBdr>
        <w:top w:val="none" w:sz="0" w:space="0" w:color="auto"/>
        <w:left w:val="none" w:sz="0" w:space="0" w:color="auto"/>
        <w:bottom w:val="none" w:sz="0" w:space="0" w:color="auto"/>
        <w:right w:val="none" w:sz="0" w:space="0" w:color="auto"/>
      </w:divBdr>
      <w:divsChild>
        <w:div w:id="809400181">
          <w:marLeft w:val="0"/>
          <w:marRight w:val="0"/>
          <w:marTop w:val="0"/>
          <w:marBottom w:val="0"/>
          <w:divBdr>
            <w:top w:val="none" w:sz="0" w:space="0" w:color="auto"/>
            <w:left w:val="none" w:sz="0" w:space="0" w:color="auto"/>
            <w:bottom w:val="none" w:sz="0" w:space="0" w:color="auto"/>
            <w:right w:val="none" w:sz="0" w:space="0" w:color="auto"/>
          </w:divBdr>
        </w:div>
        <w:div w:id="775104271">
          <w:marLeft w:val="0"/>
          <w:marRight w:val="0"/>
          <w:marTop w:val="0"/>
          <w:marBottom w:val="0"/>
          <w:divBdr>
            <w:top w:val="none" w:sz="0" w:space="0" w:color="auto"/>
            <w:left w:val="none" w:sz="0" w:space="0" w:color="auto"/>
            <w:bottom w:val="none" w:sz="0" w:space="0" w:color="auto"/>
            <w:right w:val="none" w:sz="0" w:space="0" w:color="auto"/>
          </w:divBdr>
          <w:divsChild>
            <w:div w:id="2120758780">
              <w:marLeft w:val="0"/>
              <w:marRight w:val="0"/>
              <w:marTop w:val="0"/>
              <w:marBottom w:val="0"/>
              <w:divBdr>
                <w:top w:val="none" w:sz="0" w:space="0" w:color="auto"/>
                <w:left w:val="none" w:sz="0" w:space="0" w:color="auto"/>
                <w:bottom w:val="none" w:sz="0" w:space="0" w:color="auto"/>
                <w:right w:val="none" w:sz="0" w:space="0" w:color="auto"/>
              </w:divBdr>
            </w:div>
          </w:divsChild>
        </w:div>
        <w:div w:id="1992713950">
          <w:marLeft w:val="0"/>
          <w:marRight w:val="0"/>
          <w:marTop w:val="0"/>
          <w:marBottom w:val="0"/>
          <w:divBdr>
            <w:top w:val="none" w:sz="0" w:space="0" w:color="auto"/>
            <w:left w:val="none" w:sz="0" w:space="0" w:color="auto"/>
            <w:bottom w:val="none" w:sz="0" w:space="0" w:color="auto"/>
            <w:right w:val="none" w:sz="0" w:space="0" w:color="auto"/>
          </w:divBdr>
        </w:div>
        <w:div w:id="970742266">
          <w:marLeft w:val="0"/>
          <w:marRight w:val="0"/>
          <w:marTop w:val="0"/>
          <w:marBottom w:val="0"/>
          <w:divBdr>
            <w:top w:val="none" w:sz="0" w:space="0" w:color="auto"/>
            <w:left w:val="none" w:sz="0" w:space="0" w:color="auto"/>
            <w:bottom w:val="none" w:sz="0" w:space="0" w:color="auto"/>
            <w:right w:val="none" w:sz="0" w:space="0" w:color="auto"/>
          </w:divBdr>
          <w:divsChild>
            <w:div w:id="2098331839">
              <w:marLeft w:val="0"/>
              <w:marRight w:val="0"/>
              <w:marTop w:val="0"/>
              <w:marBottom w:val="0"/>
              <w:divBdr>
                <w:top w:val="none" w:sz="0" w:space="0" w:color="auto"/>
                <w:left w:val="none" w:sz="0" w:space="0" w:color="auto"/>
                <w:bottom w:val="none" w:sz="0" w:space="0" w:color="auto"/>
                <w:right w:val="none" w:sz="0" w:space="0" w:color="auto"/>
              </w:divBdr>
            </w:div>
          </w:divsChild>
        </w:div>
        <w:div w:id="1886796957">
          <w:marLeft w:val="0"/>
          <w:marRight w:val="0"/>
          <w:marTop w:val="0"/>
          <w:marBottom w:val="0"/>
          <w:divBdr>
            <w:top w:val="none" w:sz="0" w:space="0" w:color="auto"/>
            <w:left w:val="none" w:sz="0" w:space="0" w:color="auto"/>
            <w:bottom w:val="none" w:sz="0" w:space="0" w:color="auto"/>
            <w:right w:val="none" w:sz="0" w:space="0" w:color="auto"/>
          </w:divBdr>
        </w:div>
        <w:div w:id="252588818">
          <w:marLeft w:val="0"/>
          <w:marRight w:val="0"/>
          <w:marTop w:val="0"/>
          <w:marBottom w:val="0"/>
          <w:divBdr>
            <w:top w:val="none" w:sz="0" w:space="0" w:color="auto"/>
            <w:left w:val="none" w:sz="0" w:space="0" w:color="auto"/>
            <w:bottom w:val="none" w:sz="0" w:space="0" w:color="auto"/>
            <w:right w:val="none" w:sz="0" w:space="0" w:color="auto"/>
          </w:divBdr>
          <w:divsChild>
            <w:div w:id="1794589120">
              <w:marLeft w:val="0"/>
              <w:marRight w:val="0"/>
              <w:marTop w:val="0"/>
              <w:marBottom w:val="0"/>
              <w:divBdr>
                <w:top w:val="none" w:sz="0" w:space="0" w:color="auto"/>
                <w:left w:val="none" w:sz="0" w:space="0" w:color="auto"/>
                <w:bottom w:val="none" w:sz="0" w:space="0" w:color="auto"/>
                <w:right w:val="none" w:sz="0" w:space="0" w:color="auto"/>
              </w:divBdr>
            </w:div>
          </w:divsChild>
        </w:div>
        <w:div w:id="1647323160">
          <w:marLeft w:val="0"/>
          <w:marRight w:val="0"/>
          <w:marTop w:val="0"/>
          <w:marBottom w:val="0"/>
          <w:divBdr>
            <w:top w:val="none" w:sz="0" w:space="0" w:color="auto"/>
            <w:left w:val="none" w:sz="0" w:space="0" w:color="auto"/>
            <w:bottom w:val="none" w:sz="0" w:space="0" w:color="auto"/>
            <w:right w:val="none" w:sz="0" w:space="0" w:color="auto"/>
          </w:divBdr>
        </w:div>
        <w:div w:id="2010711723">
          <w:marLeft w:val="0"/>
          <w:marRight w:val="0"/>
          <w:marTop w:val="0"/>
          <w:marBottom w:val="0"/>
          <w:divBdr>
            <w:top w:val="none" w:sz="0" w:space="0" w:color="auto"/>
            <w:left w:val="none" w:sz="0" w:space="0" w:color="auto"/>
            <w:bottom w:val="none" w:sz="0" w:space="0" w:color="auto"/>
            <w:right w:val="none" w:sz="0" w:space="0" w:color="auto"/>
          </w:divBdr>
          <w:divsChild>
            <w:div w:id="1145246588">
              <w:marLeft w:val="0"/>
              <w:marRight w:val="0"/>
              <w:marTop w:val="0"/>
              <w:marBottom w:val="0"/>
              <w:divBdr>
                <w:top w:val="none" w:sz="0" w:space="0" w:color="auto"/>
                <w:left w:val="none" w:sz="0" w:space="0" w:color="auto"/>
                <w:bottom w:val="none" w:sz="0" w:space="0" w:color="auto"/>
                <w:right w:val="none" w:sz="0" w:space="0" w:color="auto"/>
              </w:divBdr>
            </w:div>
          </w:divsChild>
        </w:div>
        <w:div w:id="1671443630">
          <w:marLeft w:val="0"/>
          <w:marRight w:val="0"/>
          <w:marTop w:val="0"/>
          <w:marBottom w:val="0"/>
          <w:divBdr>
            <w:top w:val="none" w:sz="0" w:space="0" w:color="auto"/>
            <w:left w:val="none" w:sz="0" w:space="0" w:color="auto"/>
            <w:bottom w:val="none" w:sz="0" w:space="0" w:color="auto"/>
            <w:right w:val="none" w:sz="0" w:space="0" w:color="auto"/>
          </w:divBdr>
        </w:div>
        <w:div w:id="1511600382">
          <w:marLeft w:val="0"/>
          <w:marRight w:val="0"/>
          <w:marTop w:val="0"/>
          <w:marBottom w:val="0"/>
          <w:divBdr>
            <w:top w:val="none" w:sz="0" w:space="0" w:color="auto"/>
            <w:left w:val="none" w:sz="0" w:space="0" w:color="auto"/>
            <w:bottom w:val="none" w:sz="0" w:space="0" w:color="auto"/>
            <w:right w:val="none" w:sz="0" w:space="0" w:color="auto"/>
          </w:divBdr>
          <w:divsChild>
            <w:div w:id="115804576">
              <w:marLeft w:val="0"/>
              <w:marRight w:val="0"/>
              <w:marTop w:val="0"/>
              <w:marBottom w:val="0"/>
              <w:divBdr>
                <w:top w:val="none" w:sz="0" w:space="0" w:color="auto"/>
                <w:left w:val="none" w:sz="0" w:space="0" w:color="auto"/>
                <w:bottom w:val="none" w:sz="0" w:space="0" w:color="auto"/>
                <w:right w:val="none" w:sz="0" w:space="0" w:color="auto"/>
              </w:divBdr>
            </w:div>
          </w:divsChild>
        </w:div>
        <w:div w:id="441993255">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sChild>
            <w:div w:id="190798578">
              <w:marLeft w:val="0"/>
              <w:marRight w:val="0"/>
              <w:marTop w:val="0"/>
              <w:marBottom w:val="0"/>
              <w:divBdr>
                <w:top w:val="none" w:sz="0" w:space="0" w:color="auto"/>
                <w:left w:val="none" w:sz="0" w:space="0" w:color="auto"/>
                <w:bottom w:val="none" w:sz="0" w:space="0" w:color="auto"/>
                <w:right w:val="none" w:sz="0" w:space="0" w:color="auto"/>
              </w:divBdr>
            </w:div>
          </w:divsChild>
        </w:div>
        <w:div w:id="611134087">
          <w:marLeft w:val="0"/>
          <w:marRight w:val="0"/>
          <w:marTop w:val="0"/>
          <w:marBottom w:val="0"/>
          <w:divBdr>
            <w:top w:val="none" w:sz="0" w:space="0" w:color="auto"/>
            <w:left w:val="none" w:sz="0" w:space="0" w:color="auto"/>
            <w:bottom w:val="none" w:sz="0" w:space="0" w:color="auto"/>
            <w:right w:val="none" w:sz="0" w:space="0" w:color="auto"/>
          </w:divBdr>
        </w:div>
        <w:div w:id="906107024">
          <w:marLeft w:val="0"/>
          <w:marRight w:val="0"/>
          <w:marTop w:val="0"/>
          <w:marBottom w:val="0"/>
          <w:divBdr>
            <w:top w:val="none" w:sz="0" w:space="0" w:color="auto"/>
            <w:left w:val="none" w:sz="0" w:space="0" w:color="auto"/>
            <w:bottom w:val="none" w:sz="0" w:space="0" w:color="auto"/>
            <w:right w:val="none" w:sz="0" w:space="0" w:color="auto"/>
          </w:divBdr>
          <w:divsChild>
            <w:div w:id="524053690">
              <w:marLeft w:val="0"/>
              <w:marRight w:val="0"/>
              <w:marTop w:val="0"/>
              <w:marBottom w:val="0"/>
              <w:divBdr>
                <w:top w:val="none" w:sz="0" w:space="0" w:color="auto"/>
                <w:left w:val="none" w:sz="0" w:space="0" w:color="auto"/>
                <w:bottom w:val="none" w:sz="0" w:space="0" w:color="auto"/>
                <w:right w:val="none" w:sz="0" w:space="0" w:color="auto"/>
              </w:divBdr>
            </w:div>
          </w:divsChild>
        </w:div>
        <w:div w:id="1154447358">
          <w:marLeft w:val="0"/>
          <w:marRight w:val="0"/>
          <w:marTop w:val="300"/>
          <w:marBottom w:val="0"/>
          <w:divBdr>
            <w:top w:val="none" w:sz="0" w:space="0" w:color="auto"/>
            <w:left w:val="none" w:sz="0" w:space="0" w:color="auto"/>
            <w:bottom w:val="none" w:sz="0" w:space="0" w:color="auto"/>
            <w:right w:val="none" w:sz="0" w:space="0" w:color="auto"/>
          </w:divBdr>
          <w:divsChild>
            <w:div w:id="1975135203">
              <w:marLeft w:val="0"/>
              <w:marRight w:val="0"/>
              <w:marTop w:val="0"/>
              <w:marBottom w:val="0"/>
              <w:divBdr>
                <w:top w:val="none" w:sz="0" w:space="0" w:color="auto"/>
                <w:left w:val="none" w:sz="0" w:space="0" w:color="auto"/>
                <w:bottom w:val="none" w:sz="0" w:space="0" w:color="auto"/>
                <w:right w:val="none" w:sz="0" w:space="0" w:color="auto"/>
              </w:divBdr>
              <w:divsChild>
                <w:div w:id="1572736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028568">
          <w:marLeft w:val="0"/>
          <w:marRight w:val="0"/>
          <w:marTop w:val="300"/>
          <w:marBottom w:val="0"/>
          <w:divBdr>
            <w:top w:val="none" w:sz="0" w:space="0" w:color="auto"/>
            <w:left w:val="none" w:sz="0" w:space="0" w:color="auto"/>
            <w:bottom w:val="none" w:sz="0" w:space="0" w:color="auto"/>
            <w:right w:val="none" w:sz="0" w:space="0" w:color="auto"/>
          </w:divBdr>
          <w:divsChild>
            <w:div w:id="2126339642">
              <w:marLeft w:val="0"/>
              <w:marRight w:val="0"/>
              <w:marTop w:val="0"/>
              <w:marBottom w:val="0"/>
              <w:divBdr>
                <w:top w:val="none" w:sz="0" w:space="0" w:color="auto"/>
                <w:left w:val="none" w:sz="0" w:space="0" w:color="auto"/>
                <w:bottom w:val="none" w:sz="0" w:space="0" w:color="auto"/>
                <w:right w:val="none" w:sz="0" w:space="0" w:color="auto"/>
              </w:divBdr>
              <w:divsChild>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115741">
          <w:marLeft w:val="0"/>
          <w:marRight w:val="0"/>
          <w:marTop w:val="300"/>
          <w:marBottom w:val="0"/>
          <w:divBdr>
            <w:top w:val="none" w:sz="0" w:space="0" w:color="auto"/>
            <w:left w:val="none" w:sz="0" w:space="0" w:color="auto"/>
            <w:bottom w:val="none" w:sz="0" w:space="0" w:color="auto"/>
            <w:right w:val="none" w:sz="0" w:space="0" w:color="auto"/>
          </w:divBdr>
          <w:divsChild>
            <w:div w:id="736976229">
              <w:marLeft w:val="0"/>
              <w:marRight w:val="0"/>
              <w:marTop w:val="0"/>
              <w:marBottom w:val="0"/>
              <w:divBdr>
                <w:top w:val="none" w:sz="0" w:space="0" w:color="auto"/>
                <w:left w:val="none" w:sz="0" w:space="0" w:color="auto"/>
                <w:bottom w:val="none" w:sz="0" w:space="0" w:color="auto"/>
                <w:right w:val="none" w:sz="0" w:space="0" w:color="auto"/>
              </w:divBdr>
              <w:divsChild>
                <w:div w:id="2107577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9370390">
      <w:bodyDiv w:val="1"/>
      <w:marLeft w:val="0"/>
      <w:marRight w:val="0"/>
      <w:marTop w:val="0"/>
      <w:marBottom w:val="0"/>
      <w:divBdr>
        <w:top w:val="none" w:sz="0" w:space="0" w:color="auto"/>
        <w:left w:val="none" w:sz="0" w:space="0" w:color="auto"/>
        <w:bottom w:val="none" w:sz="0" w:space="0" w:color="auto"/>
        <w:right w:val="none" w:sz="0" w:space="0" w:color="auto"/>
      </w:divBdr>
      <w:divsChild>
        <w:div w:id="1690133081">
          <w:marLeft w:val="0"/>
          <w:marRight w:val="0"/>
          <w:marTop w:val="0"/>
          <w:marBottom w:val="0"/>
          <w:divBdr>
            <w:top w:val="none" w:sz="0" w:space="0" w:color="auto"/>
            <w:left w:val="none" w:sz="0" w:space="0" w:color="auto"/>
            <w:bottom w:val="none" w:sz="0" w:space="0" w:color="auto"/>
            <w:right w:val="none" w:sz="0" w:space="0" w:color="auto"/>
          </w:divBdr>
        </w:div>
        <w:div w:id="647171378">
          <w:marLeft w:val="0"/>
          <w:marRight w:val="0"/>
          <w:marTop w:val="0"/>
          <w:marBottom w:val="0"/>
          <w:divBdr>
            <w:top w:val="none" w:sz="0" w:space="0" w:color="auto"/>
            <w:left w:val="none" w:sz="0" w:space="0" w:color="auto"/>
            <w:bottom w:val="none" w:sz="0" w:space="0" w:color="auto"/>
            <w:right w:val="none" w:sz="0" w:space="0" w:color="auto"/>
          </w:divBdr>
          <w:divsChild>
            <w:div w:id="153033063">
              <w:marLeft w:val="0"/>
              <w:marRight w:val="0"/>
              <w:marTop w:val="0"/>
              <w:marBottom w:val="0"/>
              <w:divBdr>
                <w:top w:val="none" w:sz="0" w:space="0" w:color="auto"/>
                <w:left w:val="none" w:sz="0" w:space="0" w:color="auto"/>
                <w:bottom w:val="none" w:sz="0" w:space="0" w:color="auto"/>
                <w:right w:val="none" w:sz="0" w:space="0" w:color="auto"/>
              </w:divBdr>
            </w:div>
          </w:divsChild>
        </w:div>
        <w:div w:id="1127822077">
          <w:marLeft w:val="0"/>
          <w:marRight w:val="0"/>
          <w:marTop w:val="0"/>
          <w:marBottom w:val="0"/>
          <w:divBdr>
            <w:top w:val="none" w:sz="0" w:space="0" w:color="auto"/>
            <w:left w:val="none" w:sz="0" w:space="0" w:color="auto"/>
            <w:bottom w:val="none" w:sz="0" w:space="0" w:color="auto"/>
            <w:right w:val="none" w:sz="0" w:space="0" w:color="auto"/>
          </w:divBdr>
        </w:div>
        <w:div w:id="888809206">
          <w:marLeft w:val="0"/>
          <w:marRight w:val="0"/>
          <w:marTop w:val="0"/>
          <w:marBottom w:val="0"/>
          <w:divBdr>
            <w:top w:val="none" w:sz="0" w:space="0" w:color="auto"/>
            <w:left w:val="none" w:sz="0" w:space="0" w:color="auto"/>
            <w:bottom w:val="none" w:sz="0" w:space="0" w:color="auto"/>
            <w:right w:val="none" w:sz="0" w:space="0" w:color="auto"/>
          </w:divBdr>
          <w:divsChild>
            <w:div w:id="895972582">
              <w:marLeft w:val="0"/>
              <w:marRight w:val="0"/>
              <w:marTop w:val="0"/>
              <w:marBottom w:val="0"/>
              <w:divBdr>
                <w:top w:val="none" w:sz="0" w:space="0" w:color="auto"/>
                <w:left w:val="none" w:sz="0" w:space="0" w:color="auto"/>
                <w:bottom w:val="none" w:sz="0" w:space="0" w:color="auto"/>
                <w:right w:val="none" w:sz="0" w:space="0" w:color="auto"/>
              </w:divBdr>
            </w:div>
          </w:divsChild>
        </w:div>
        <w:div w:id="1355040320">
          <w:marLeft w:val="0"/>
          <w:marRight w:val="0"/>
          <w:marTop w:val="0"/>
          <w:marBottom w:val="0"/>
          <w:divBdr>
            <w:top w:val="none" w:sz="0" w:space="0" w:color="auto"/>
            <w:left w:val="none" w:sz="0" w:space="0" w:color="auto"/>
            <w:bottom w:val="none" w:sz="0" w:space="0" w:color="auto"/>
            <w:right w:val="none" w:sz="0" w:space="0" w:color="auto"/>
          </w:divBdr>
        </w:div>
        <w:div w:id="408045396">
          <w:marLeft w:val="0"/>
          <w:marRight w:val="0"/>
          <w:marTop w:val="0"/>
          <w:marBottom w:val="0"/>
          <w:divBdr>
            <w:top w:val="none" w:sz="0" w:space="0" w:color="auto"/>
            <w:left w:val="none" w:sz="0" w:space="0" w:color="auto"/>
            <w:bottom w:val="none" w:sz="0" w:space="0" w:color="auto"/>
            <w:right w:val="none" w:sz="0" w:space="0" w:color="auto"/>
          </w:divBdr>
          <w:divsChild>
            <w:div w:id="784469927">
              <w:marLeft w:val="0"/>
              <w:marRight w:val="0"/>
              <w:marTop w:val="0"/>
              <w:marBottom w:val="0"/>
              <w:divBdr>
                <w:top w:val="none" w:sz="0" w:space="0" w:color="auto"/>
                <w:left w:val="none" w:sz="0" w:space="0" w:color="auto"/>
                <w:bottom w:val="none" w:sz="0" w:space="0" w:color="auto"/>
                <w:right w:val="none" w:sz="0" w:space="0" w:color="auto"/>
              </w:divBdr>
            </w:div>
          </w:divsChild>
        </w:div>
        <w:div w:id="237518774">
          <w:marLeft w:val="0"/>
          <w:marRight w:val="0"/>
          <w:marTop w:val="0"/>
          <w:marBottom w:val="0"/>
          <w:divBdr>
            <w:top w:val="none" w:sz="0" w:space="0" w:color="auto"/>
            <w:left w:val="none" w:sz="0" w:space="0" w:color="auto"/>
            <w:bottom w:val="none" w:sz="0" w:space="0" w:color="auto"/>
            <w:right w:val="none" w:sz="0" w:space="0" w:color="auto"/>
          </w:divBdr>
        </w:div>
        <w:div w:id="2126149631">
          <w:marLeft w:val="0"/>
          <w:marRight w:val="0"/>
          <w:marTop w:val="0"/>
          <w:marBottom w:val="0"/>
          <w:divBdr>
            <w:top w:val="none" w:sz="0" w:space="0" w:color="auto"/>
            <w:left w:val="none" w:sz="0" w:space="0" w:color="auto"/>
            <w:bottom w:val="none" w:sz="0" w:space="0" w:color="auto"/>
            <w:right w:val="none" w:sz="0" w:space="0" w:color="auto"/>
          </w:divBdr>
          <w:divsChild>
            <w:div w:id="889651684">
              <w:marLeft w:val="0"/>
              <w:marRight w:val="0"/>
              <w:marTop w:val="0"/>
              <w:marBottom w:val="0"/>
              <w:divBdr>
                <w:top w:val="none" w:sz="0" w:space="0" w:color="auto"/>
                <w:left w:val="none" w:sz="0" w:space="0" w:color="auto"/>
                <w:bottom w:val="none" w:sz="0" w:space="0" w:color="auto"/>
                <w:right w:val="none" w:sz="0" w:space="0" w:color="auto"/>
              </w:divBdr>
            </w:div>
          </w:divsChild>
        </w:div>
        <w:div w:id="588152271">
          <w:marLeft w:val="0"/>
          <w:marRight w:val="0"/>
          <w:marTop w:val="0"/>
          <w:marBottom w:val="0"/>
          <w:divBdr>
            <w:top w:val="none" w:sz="0" w:space="0" w:color="auto"/>
            <w:left w:val="none" w:sz="0" w:space="0" w:color="auto"/>
            <w:bottom w:val="none" w:sz="0" w:space="0" w:color="auto"/>
            <w:right w:val="none" w:sz="0" w:space="0" w:color="auto"/>
          </w:divBdr>
        </w:div>
        <w:div w:id="946086854">
          <w:marLeft w:val="0"/>
          <w:marRight w:val="0"/>
          <w:marTop w:val="0"/>
          <w:marBottom w:val="0"/>
          <w:divBdr>
            <w:top w:val="none" w:sz="0" w:space="0" w:color="auto"/>
            <w:left w:val="none" w:sz="0" w:space="0" w:color="auto"/>
            <w:bottom w:val="none" w:sz="0" w:space="0" w:color="auto"/>
            <w:right w:val="none" w:sz="0" w:space="0" w:color="auto"/>
          </w:divBdr>
          <w:divsChild>
            <w:div w:id="460152283">
              <w:marLeft w:val="0"/>
              <w:marRight w:val="0"/>
              <w:marTop w:val="0"/>
              <w:marBottom w:val="0"/>
              <w:divBdr>
                <w:top w:val="none" w:sz="0" w:space="0" w:color="auto"/>
                <w:left w:val="none" w:sz="0" w:space="0" w:color="auto"/>
                <w:bottom w:val="none" w:sz="0" w:space="0" w:color="auto"/>
                <w:right w:val="none" w:sz="0" w:space="0" w:color="auto"/>
              </w:divBdr>
            </w:div>
          </w:divsChild>
        </w:div>
        <w:div w:id="2095471967">
          <w:marLeft w:val="0"/>
          <w:marRight w:val="0"/>
          <w:marTop w:val="0"/>
          <w:marBottom w:val="0"/>
          <w:divBdr>
            <w:top w:val="none" w:sz="0" w:space="0" w:color="auto"/>
            <w:left w:val="none" w:sz="0" w:space="0" w:color="auto"/>
            <w:bottom w:val="none" w:sz="0" w:space="0" w:color="auto"/>
            <w:right w:val="none" w:sz="0" w:space="0" w:color="auto"/>
          </w:divBdr>
        </w:div>
        <w:div w:id="695733928">
          <w:marLeft w:val="0"/>
          <w:marRight w:val="0"/>
          <w:marTop w:val="0"/>
          <w:marBottom w:val="0"/>
          <w:divBdr>
            <w:top w:val="none" w:sz="0" w:space="0" w:color="auto"/>
            <w:left w:val="none" w:sz="0" w:space="0" w:color="auto"/>
            <w:bottom w:val="none" w:sz="0" w:space="0" w:color="auto"/>
            <w:right w:val="none" w:sz="0" w:space="0" w:color="auto"/>
          </w:divBdr>
          <w:divsChild>
            <w:div w:id="716658555">
              <w:marLeft w:val="0"/>
              <w:marRight w:val="0"/>
              <w:marTop w:val="0"/>
              <w:marBottom w:val="0"/>
              <w:divBdr>
                <w:top w:val="none" w:sz="0" w:space="0" w:color="auto"/>
                <w:left w:val="none" w:sz="0" w:space="0" w:color="auto"/>
                <w:bottom w:val="none" w:sz="0" w:space="0" w:color="auto"/>
                <w:right w:val="none" w:sz="0" w:space="0" w:color="auto"/>
              </w:divBdr>
            </w:div>
          </w:divsChild>
        </w:div>
        <w:div w:id="1321736685">
          <w:marLeft w:val="0"/>
          <w:marRight w:val="0"/>
          <w:marTop w:val="0"/>
          <w:marBottom w:val="0"/>
          <w:divBdr>
            <w:top w:val="none" w:sz="0" w:space="0" w:color="auto"/>
            <w:left w:val="none" w:sz="0" w:space="0" w:color="auto"/>
            <w:bottom w:val="none" w:sz="0" w:space="0" w:color="auto"/>
            <w:right w:val="none" w:sz="0" w:space="0" w:color="auto"/>
          </w:divBdr>
        </w:div>
        <w:div w:id="1595241256">
          <w:marLeft w:val="0"/>
          <w:marRight w:val="0"/>
          <w:marTop w:val="0"/>
          <w:marBottom w:val="0"/>
          <w:divBdr>
            <w:top w:val="none" w:sz="0" w:space="0" w:color="auto"/>
            <w:left w:val="none" w:sz="0" w:space="0" w:color="auto"/>
            <w:bottom w:val="none" w:sz="0" w:space="0" w:color="auto"/>
            <w:right w:val="none" w:sz="0" w:space="0" w:color="auto"/>
          </w:divBdr>
          <w:divsChild>
            <w:div w:id="660694863">
              <w:marLeft w:val="0"/>
              <w:marRight w:val="0"/>
              <w:marTop w:val="0"/>
              <w:marBottom w:val="0"/>
              <w:divBdr>
                <w:top w:val="none" w:sz="0" w:space="0" w:color="auto"/>
                <w:left w:val="none" w:sz="0" w:space="0" w:color="auto"/>
                <w:bottom w:val="none" w:sz="0" w:space="0" w:color="auto"/>
                <w:right w:val="none" w:sz="0" w:space="0" w:color="auto"/>
              </w:divBdr>
            </w:div>
          </w:divsChild>
        </w:div>
        <w:div w:id="1417047392">
          <w:marLeft w:val="0"/>
          <w:marRight w:val="0"/>
          <w:marTop w:val="300"/>
          <w:marBottom w:val="0"/>
          <w:divBdr>
            <w:top w:val="none" w:sz="0" w:space="0" w:color="auto"/>
            <w:left w:val="none" w:sz="0" w:space="0" w:color="auto"/>
            <w:bottom w:val="none" w:sz="0" w:space="0" w:color="auto"/>
            <w:right w:val="none" w:sz="0" w:space="0" w:color="auto"/>
          </w:divBdr>
          <w:divsChild>
            <w:div w:id="714626126">
              <w:marLeft w:val="0"/>
              <w:marRight w:val="0"/>
              <w:marTop w:val="0"/>
              <w:marBottom w:val="0"/>
              <w:divBdr>
                <w:top w:val="none" w:sz="0" w:space="0" w:color="auto"/>
                <w:left w:val="none" w:sz="0" w:space="0" w:color="auto"/>
                <w:bottom w:val="none" w:sz="0" w:space="0" w:color="auto"/>
                <w:right w:val="none" w:sz="0" w:space="0" w:color="auto"/>
              </w:divBdr>
              <w:divsChild>
                <w:div w:id="1657417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0469941">
          <w:marLeft w:val="0"/>
          <w:marRight w:val="0"/>
          <w:marTop w:val="300"/>
          <w:marBottom w:val="0"/>
          <w:divBdr>
            <w:top w:val="none" w:sz="0" w:space="0" w:color="auto"/>
            <w:left w:val="none" w:sz="0" w:space="0" w:color="auto"/>
            <w:bottom w:val="none" w:sz="0" w:space="0" w:color="auto"/>
            <w:right w:val="none" w:sz="0" w:space="0" w:color="auto"/>
          </w:divBdr>
          <w:divsChild>
            <w:div w:id="198204295">
              <w:marLeft w:val="0"/>
              <w:marRight w:val="0"/>
              <w:marTop w:val="0"/>
              <w:marBottom w:val="0"/>
              <w:divBdr>
                <w:top w:val="none" w:sz="0" w:space="0" w:color="auto"/>
                <w:left w:val="none" w:sz="0" w:space="0" w:color="auto"/>
                <w:bottom w:val="none" w:sz="0" w:space="0" w:color="auto"/>
                <w:right w:val="none" w:sz="0" w:space="0" w:color="auto"/>
              </w:divBdr>
              <w:divsChild>
                <w:div w:id="870261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7611790">
          <w:marLeft w:val="0"/>
          <w:marRight w:val="0"/>
          <w:marTop w:val="300"/>
          <w:marBottom w:val="0"/>
          <w:divBdr>
            <w:top w:val="none" w:sz="0" w:space="0" w:color="auto"/>
            <w:left w:val="none" w:sz="0" w:space="0" w:color="auto"/>
            <w:bottom w:val="none" w:sz="0" w:space="0" w:color="auto"/>
            <w:right w:val="none" w:sz="0" w:space="0" w:color="auto"/>
          </w:divBdr>
          <w:divsChild>
            <w:div w:id="370426585">
              <w:marLeft w:val="0"/>
              <w:marRight w:val="0"/>
              <w:marTop w:val="0"/>
              <w:marBottom w:val="0"/>
              <w:divBdr>
                <w:top w:val="none" w:sz="0" w:space="0" w:color="auto"/>
                <w:left w:val="none" w:sz="0" w:space="0" w:color="auto"/>
                <w:bottom w:val="none" w:sz="0" w:space="0" w:color="auto"/>
                <w:right w:val="none" w:sz="0" w:space="0" w:color="auto"/>
              </w:divBdr>
              <w:divsChild>
                <w:div w:id="546717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4466061">
          <w:marLeft w:val="0"/>
          <w:marRight w:val="0"/>
          <w:marTop w:val="300"/>
          <w:marBottom w:val="0"/>
          <w:divBdr>
            <w:top w:val="none" w:sz="0" w:space="0" w:color="auto"/>
            <w:left w:val="none" w:sz="0" w:space="0" w:color="auto"/>
            <w:bottom w:val="none" w:sz="0" w:space="0" w:color="auto"/>
            <w:right w:val="none" w:sz="0" w:space="0" w:color="auto"/>
          </w:divBdr>
          <w:divsChild>
            <w:div w:id="1415709607">
              <w:marLeft w:val="0"/>
              <w:marRight w:val="0"/>
              <w:marTop w:val="0"/>
              <w:marBottom w:val="0"/>
              <w:divBdr>
                <w:top w:val="none" w:sz="0" w:space="0" w:color="auto"/>
                <w:left w:val="none" w:sz="0" w:space="0" w:color="auto"/>
                <w:bottom w:val="none" w:sz="0" w:space="0" w:color="auto"/>
                <w:right w:val="none" w:sz="0" w:space="0" w:color="auto"/>
              </w:divBdr>
              <w:divsChild>
                <w:div w:id="231358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2229782">
      <w:bodyDiv w:val="1"/>
      <w:marLeft w:val="0"/>
      <w:marRight w:val="0"/>
      <w:marTop w:val="0"/>
      <w:marBottom w:val="0"/>
      <w:divBdr>
        <w:top w:val="none" w:sz="0" w:space="0" w:color="auto"/>
        <w:left w:val="none" w:sz="0" w:space="0" w:color="auto"/>
        <w:bottom w:val="none" w:sz="0" w:space="0" w:color="auto"/>
        <w:right w:val="none" w:sz="0" w:space="0" w:color="auto"/>
      </w:divBdr>
      <w:divsChild>
        <w:div w:id="1192305176">
          <w:marLeft w:val="0"/>
          <w:marRight w:val="0"/>
          <w:marTop w:val="0"/>
          <w:marBottom w:val="0"/>
          <w:divBdr>
            <w:top w:val="none" w:sz="0" w:space="0" w:color="auto"/>
            <w:left w:val="none" w:sz="0" w:space="0" w:color="auto"/>
            <w:bottom w:val="none" w:sz="0" w:space="0" w:color="auto"/>
            <w:right w:val="none" w:sz="0" w:space="0" w:color="auto"/>
          </w:divBdr>
        </w:div>
        <w:div w:id="1896698680">
          <w:marLeft w:val="0"/>
          <w:marRight w:val="0"/>
          <w:marTop w:val="0"/>
          <w:marBottom w:val="0"/>
          <w:divBdr>
            <w:top w:val="none" w:sz="0" w:space="0" w:color="auto"/>
            <w:left w:val="none" w:sz="0" w:space="0" w:color="auto"/>
            <w:bottom w:val="none" w:sz="0" w:space="0" w:color="auto"/>
            <w:right w:val="none" w:sz="0" w:space="0" w:color="auto"/>
          </w:divBdr>
          <w:divsChild>
            <w:div w:id="2098478467">
              <w:marLeft w:val="0"/>
              <w:marRight w:val="0"/>
              <w:marTop w:val="0"/>
              <w:marBottom w:val="0"/>
              <w:divBdr>
                <w:top w:val="none" w:sz="0" w:space="0" w:color="auto"/>
                <w:left w:val="none" w:sz="0" w:space="0" w:color="auto"/>
                <w:bottom w:val="none" w:sz="0" w:space="0" w:color="auto"/>
                <w:right w:val="none" w:sz="0" w:space="0" w:color="auto"/>
              </w:divBdr>
            </w:div>
          </w:divsChild>
        </w:div>
        <w:div w:id="767045184">
          <w:marLeft w:val="0"/>
          <w:marRight w:val="0"/>
          <w:marTop w:val="0"/>
          <w:marBottom w:val="0"/>
          <w:divBdr>
            <w:top w:val="none" w:sz="0" w:space="0" w:color="auto"/>
            <w:left w:val="none" w:sz="0" w:space="0" w:color="auto"/>
            <w:bottom w:val="none" w:sz="0" w:space="0" w:color="auto"/>
            <w:right w:val="none" w:sz="0" w:space="0" w:color="auto"/>
          </w:divBdr>
        </w:div>
        <w:div w:id="228804653">
          <w:marLeft w:val="0"/>
          <w:marRight w:val="0"/>
          <w:marTop w:val="0"/>
          <w:marBottom w:val="0"/>
          <w:divBdr>
            <w:top w:val="none" w:sz="0" w:space="0" w:color="auto"/>
            <w:left w:val="none" w:sz="0" w:space="0" w:color="auto"/>
            <w:bottom w:val="none" w:sz="0" w:space="0" w:color="auto"/>
            <w:right w:val="none" w:sz="0" w:space="0" w:color="auto"/>
          </w:divBdr>
          <w:divsChild>
            <w:div w:id="1814829969">
              <w:marLeft w:val="0"/>
              <w:marRight w:val="0"/>
              <w:marTop w:val="0"/>
              <w:marBottom w:val="0"/>
              <w:divBdr>
                <w:top w:val="none" w:sz="0" w:space="0" w:color="auto"/>
                <w:left w:val="none" w:sz="0" w:space="0" w:color="auto"/>
                <w:bottom w:val="none" w:sz="0" w:space="0" w:color="auto"/>
                <w:right w:val="none" w:sz="0" w:space="0" w:color="auto"/>
              </w:divBdr>
            </w:div>
          </w:divsChild>
        </w:div>
        <w:div w:id="1952279002">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sChild>
            <w:div w:id="2027125141">
              <w:marLeft w:val="0"/>
              <w:marRight w:val="0"/>
              <w:marTop w:val="0"/>
              <w:marBottom w:val="0"/>
              <w:divBdr>
                <w:top w:val="none" w:sz="0" w:space="0" w:color="auto"/>
                <w:left w:val="none" w:sz="0" w:space="0" w:color="auto"/>
                <w:bottom w:val="none" w:sz="0" w:space="0" w:color="auto"/>
                <w:right w:val="none" w:sz="0" w:space="0" w:color="auto"/>
              </w:divBdr>
            </w:div>
          </w:divsChild>
        </w:div>
        <w:div w:id="1260792311">
          <w:marLeft w:val="0"/>
          <w:marRight w:val="0"/>
          <w:marTop w:val="0"/>
          <w:marBottom w:val="0"/>
          <w:divBdr>
            <w:top w:val="none" w:sz="0" w:space="0" w:color="auto"/>
            <w:left w:val="none" w:sz="0" w:space="0" w:color="auto"/>
            <w:bottom w:val="none" w:sz="0" w:space="0" w:color="auto"/>
            <w:right w:val="none" w:sz="0" w:space="0" w:color="auto"/>
          </w:divBdr>
        </w:div>
        <w:div w:id="1879925161">
          <w:marLeft w:val="0"/>
          <w:marRight w:val="0"/>
          <w:marTop w:val="0"/>
          <w:marBottom w:val="0"/>
          <w:divBdr>
            <w:top w:val="none" w:sz="0" w:space="0" w:color="auto"/>
            <w:left w:val="none" w:sz="0" w:space="0" w:color="auto"/>
            <w:bottom w:val="none" w:sz="0" w:space="0" w:color="auto"/>
            <w:right w:val="none" w:sz="0" w:space="0" w:color="auto"/>
          </w:divBdr>
          <w:divsChild>
            <w:div w:id="1877541581">
              <w:marLeft w:val="0"/>
              <w:marRight w:val="0"/>
              <w:marTop w:val="0"/>
              <w:marBottom w:val="0"/>
              <w:divBdr>
                <w:top w:val="none" w:sz="0" w:space="0" w:color="auto"/>
                <w:left w:val="none" w:sz="0" w:space="0" w:color="auto"/>
                <w:bottom w:val="none" w:sz="0" w:space="0" w:color="auto"/>
                <w:right w:val="none" w:sz="0" w:space="0" w:color="auto"/>
              </w:divBdr>
            </w:div>
          </w:divsChild>
        </w:div>
        <w:div w:id="1136148245">
          <w:marLeft w:val="0"/>
          <w:marRight w:val="0"/>
          <w:marTop w:val="0"/>
          <w:marBottom w:val="0"/>
          <w:divBdr>
            <w:top w:val="none" w:sz="0" w:space="0" w:color="auto"/>
            <w:left w:val="none" w:sz="0" w:space="0" w:color="auto"/>
            <w:bottom w:val="none" w:sz="0" w:space="0" w:color="auto"/>
            <w:right w:val="none" w:sz="0" w:space="0" w:color="auto"/>
          </w:divBdr>
        </w:div>
        <w:div w:id="1354649049">
          <w:marLeft w:val="0"/>
          <w:marRight w:val="0"/>
          <w:marTop w:val="0"/>
          <w:marBottom w:val="0"/>
          <w:divBdr>
            <w:top w:val="none" w:sz="0" w:space="0" w:color="auto"/>
            <w:left w:val="none" w:sz="0" w:space="0" w:color="auto"/>
            <w:bottom w:val="none" w:sz="0" w:space="0" w:color="auto"/>
            <w:right w:val="none" w:sz="0" w:space="0" w:color="auto"/>
          </w:divBdr>
          <w:divsChild>
            <w:div w:id="540678862">
              <w:marLeft w:val="0"/>
              <w:marRight w:val="0"/>
              <w:marTop w:val="0"/>
              <w:marBottom w:val="0"/>
              <w:divBdr>
                <w:top w:val="none" w:sz="0" w:space="0" w:color="auto"/>
                <w:left w:val="none" w:sz="0" w:space="0" w:color="auto"/>
                <w:bottom w:val="none" w:sz="0" w:space="0" w:color="auto"/>
                <w:right w:val="none" w:sz="0" w:space="0" w:color="auto"/>
              </w:divBdr>
            </w:div>
          </w:divsChild>
        </w:div>
        <w:div w:id="690910831">
          <w:marLeft w:val="0"/>
          <w:marRight w:val="0"/>
          <w:marTop w:val="0"/>
          <w:marBottom w:val="0"/>
          <w:divBdr>
            <w:top w:val="none" w:sz="0" w:space="0" w:color="auto"/>
            <w:left w:val="none" w:sz="0" w:space="0" w:color="auto"/>
            <w:bottom w:val="none" w:sz="0" w:space="0" w:color="auto"/>
            <w:right w:val="none" w:sz="0" w:space="0" w:color="auto"/>
          </w:divBdr>
        </w:div>
        <w:div w:id="1858422494">
          <w:marLeft w:val="0"/>
          <w:marRight w:val="0"/>
          <w:marTop w:val="0"/>
          <w:marBottom w:val="0"/>
          <w:divBdr>
            <w:top w:val="none" w:sz="0" w:space="0" w:color="auto"/>
            <w:left w:val="none" w:sz="0" w:space="0" w:color="auto"/>
            <w:bottom w:val="none" w:sz="0" w:space="0" w:color="auto"/>
            <w:right w:val="none" w:sz="0" w:space="0" w:color="auto"/>
          </w:divBdr>
          <w:divsChild>
            <w:div w:id="758715179">
              <w:marLeft w:val="0"/>
              <w:marRight w:val="0"/>
              <w:marTop w:val="0"/>
              <w:marBottom w:val="0"/>
              <w:divBdr>
                <w:top w:val="none" w:sz="0" w:space="0" w:color="auto"/>
                <w:left w:val="none" w:sz="0" w:space="0" w:color="auto"/>
                <w:bottom w:val="none" w:sz="0" w:space="0" w:color="auto"/>
                <w:right w:val="none" w:sz="0" w:space="0" w:color="auto"/>
              </w:divBdr>
            </w:div>
          </w:divsChild>
        </w:div>
        <w:div w:id="1265722558">
          <w:marLeft w:val="0"/>
          <w:marRight w:val="0"/>
          <w:marTop w:val="0"/>
          <w:marBottom w:val="0"/>
          <w:divBdr>
            <w:top w:val="none" w:sz="0" w:space="0" w:color="auto"/>
            <w:left w:val="none" w:sz="0" w:space="0" w:color="auto"/>
            <w:bottom w:val="none" w:sz="0" w:space="0" w:color="auto"/>
            <w:right w:val="none" w:sz="0" w:space="0" w:color="auto"/>
          </w:divBdr>
        </w:div>
        <w:div w:id="1567259996">
          <w:marLeft w:val="0"/>
          <w:marRight w:val="0"/>
          <w:marTop w:val="0"/>
          <w:marBottom w:val="0"/>
          <w:divBdr>
            <w:top w:val="none" w:sz="0" w:space="0" w:color="auto"/>
            <w:left w:val="none" w:sz="0" w:space="0" w:color="auto"/>
            <w:bottom w:val="none" w:sz="0" w:space="0" w:color="auto"/>
            <w:right w:val="none" w:sz="0" w:space="0" w:color="auto"/>
          </w:divBdr>
          <w:divsChild>
            <w:div w:id="1742556852">
              <w:marLeft w:val="0"/>
              <w:marRight w:val="0"/>
              <w:marTop w:val="0"/>
              <w:marBottom w:val="0"/>
              <w:divBdr>
                <w:top w:val="none" w:sz="0" w:space="0" w:color="auto"/>
                <w:left w:val="none" w:sz="0" w:space="0" w:color="auto"/>
                <w:bottom w:val="none" w:sz="0" w:space="0" w:color="auto"/>
                <w:right w:val="none" w:sz="0" w:space="0" w:color="auto"/>
              </w:divBdr>
            </w:div>
          </w:divsChild>
        </w:div>
        <w:div w:id="2075347804">
          <w:marLeft w:val="0"/>
          <w:marRight w:val="0"/>
          <w:marTop w:val="300"/>
          <w:marBottom w:val="0"/>
          <w:divBdr>
            <w:top w:val="none" w:sz="0" w:space="0" w:color="auto"/>
            <w:left w:val="none" w:sz="0" w:space="0" w:color="auto"/>
            <w:bottom w:val="none" w:sz="0" w:space="0" w:color="auto"/>
            <w:right w:val="none" w:sz="0" w:space="0" w:color="auto"/>
          </w:divBdr>
          <w:divsChild>
            <w:div w:id="1707102353">
              <w:marLeft w:val="0"/>
              <w:marRight w:val="0"/>
              <w:marTop w:val="0"/>
              <w:marBottom w:val="0"/>
              <w:divBdr>
                <w:top w:val="none" w:sz="0" w:space="0" w:color="auto"/>
                <w:left w:val="none" w:sz="0" w:space="0" w:color="auto"/>
                <w:bottom w:val="none" w:sz="0" w:space="0" w:color="auto"/>
                <w:right w:val="none" w:sz="0" w:space="0" w:color="auto"/>
              </w:divBdr>
              <w:divsChild>
                <w:div w:id="1841385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2403937">
          <w:marLeft w:val="0"/>
          <w:marRight w:val="0"/>
          <w:marTop w:val="300"/>
          <w:marBottom w:val="0"/>
          <w:divBdr>
            <w:top w:val="none" w:sz="0" w:space="0" w:color="auto"/>
            <w:left w:val="none" w:sz="0" w:space="0" w:color="auto"/>
            <w:bottom w:val="none" w:sz="0" w:space="0" w:color="auto"/>
            <w:right w:val="none" w:sz="0" w:space="0" w:color="auto"/>
          </w:divBdr>
          <w:divsChild>
            <w:div w:id="1319074907">
              <w:marLeft w:val="0"/>
              <w:marRight w:val="0"/>
              <w:marTop w:val="0"/>
              <w:marBottom w:val="0"/>
              <w:divBdr>
                <w:top w:val="none" w:sz="0" w:space="0" w:color="auto"/>
                <w:left w:val="none" w:sz="0" w:space="0" w:color="auto"/>
                <w:bottom w:val="none" w:sz="0" w:space="0" w:color="auto"/>
                <w:right w:val="none" w:sz="0" w:space="0" w:color="auto"/>
              </w:divBdr>
              <w:divsChild>
                <w:div w:id="470907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8673863">
          <w:marLeft w:val="0"/>
          <w:marRight w:val="0"/>
          <w:marTop w:val="300"/>
          <w:marBottom w:val="0"/>
          <w:divBdr>
            <w:top w:val="none" w:sz="0" w:space="0" w:color="auto"/>
            <w:left w:val="none" w:sz="0" w:space="0" w:color="auto"/>
            <w:bottom w:val="none" w:sz="0" w:space="0" w:color="auto"/>
            <w:right w:val="none" w:sz="0" w:space="0" w:color="auto"/>
          </w:divBdr>
          <w:divsChild>
            <w:div w:id="1817530507">
              <w:marLeft w:val="0"/>
              <w:marRight w:val="0"/>
              <w:marTop w:val="0"/>
              <w:marBottom w:val="0"/>
              <w:divBdr>
                <w:top w:val="none" w:sz="0" w:space="0" w:color="auto"/>
                <w:left w:val="none" w:sz="0" w:space="0" w:color="auto"/>
                <w:bottom w:val="none" w:sz="0" w:space="0" w:color="auto"/>
                <w:right w:val="none" w:sz="0" w:space="0" w:color="auto"/>
              </w:divBdr>
              <w:divsChild>
                <w:div w:id="7833107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4906481">
          <w:marLeft w:val="0"/>
          <w:marRight w:val="0"/>
          <w:marTop w:val="300"/>
          <w:marBottom w:val="0"/>
          <w:divBdr>
            <w:top w:val="none" w:sz="0" w:space="0" w:color="auto"/>
            <w:left w:val="none" w:sz="0" w:space="0" w:color="auto"/>
            <w:bottom w:val="none" w:sz="0" w:space="0" w:color="auto"/>
            <w:right w:val="none" w:sz="0" w:space="0" w:color="auto"/>
          </w:divBdr>
          <w:divsChild>
            <w:div w:id="827358916">
              <w:marLeft w:val="0"/>
              <w:marRight w:val="0"/>
              <w:marTop w:val="0"/>
              <w:marBottom w:val="0"/>
              <w:divBdr>
                <w:top w:val="none" w:sz="0" w:space="0" w:color="auto"/>
                <w:left w:val="none" w:sz="0" w:space="0" w:color="auto"/>
                <w:bottom w:val="none" w:sz="0" w:space="0" w:color="auto"/>
                <w:right w:val="none" w:sz="0" w:space="0" w:color="auto"/>
              </w:divBdr>
              <w:divsChild>
                <w:div w:id="1807163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2643730">
      <w:bodyDiv w:val="1"/>
      <w:marLeft w:val="0"/>
      <w:marRight w:val="0"/>
      <w:marTop w:val="0"/>
      <w:marBottom w:val="0"/>
      <w:divBdr>
        <w:top w:val="none" w:sz="0" w:space="0" w:color="auto"/>
        <w:left w:val="none" w:sz="0" w:space="0" w:color="auto"/>
        <w:bottom w:val="none" w:sz="0" w:space="0" w:color="auto"/>
        <w:right w:val="none" w:sz="0" w:space="0" w:color="auto"/>
      </w:divBdr>
      <w:divsChild>
        <w:div w:id="14693908">
          <w:marLeft w:val="0"/>
          <w:marRight w:val="0"/>
          <w:marTop w:val="0"/>
          <w:marBottom w:val="0"/>
          <w:divBdr>
            <w:top w:val="none" w:sz="0" w:space="0" w:color="auto"/>
            <w:left w:val="none" w:sz="0" w:space="0" w:color="auto"/>
            <w:bottom w:val="none" w:sz="0" w:space="0" w:color="auto"/>
            <w:right w:val="none" w:sz="0" w:space="0" w:color="auto"/>
          </w:divBdr>
          <w:divsChild>
            <w:div w:id="381102019">
              <w:marLeft w:val="0"/>
              <w:marRight w:val="0"/>
              <w:marTop w:val="0"/>
              <w:marBottom w:val="0"/>
              <w:divBdr>
                <w:top w:val="none" w:sz="0" w:space="0" w:color="auto"/>
                <w:left w:val="none" w:sz="0" w:space="0" w:color="auto"/>
                <w:bottom w:val="none" w:sz="0" w:space="0" w:color="auto"/>
                <w:right w:val="none" w:sz="0" w:space="0" w:color="auto"/>
              </w:divBdr>
            </w:div>
          </w:divsChild>
        </w:div>
        <w:div w:id="142433750">
          <w:marLeft w:val="0"/>
          <w:marRight w:val="0"/>
          <w:marTop w:val="0"/>
          <w:marBottom w:val="0"/>
          <w:divBdr>
            <w:top w:val="none" w:sz="0" w:space="0" w:color="auto"/>
            <w:left w:val="none" w:sz="0" w:space="0" w:color="auto"/>
            <w:bottom w:val="none" w:sz="0" w:space="0" w:color="auto"/>
            <w:right w:val="none" w:sz="0" w:space="0" w:color="auto"/>
          </w:divBdr>
          <w:divsChild>
            <w:div w:id="1834178509">
              <w:marLeft w:val="0"/>
              <w:marRight w:val="0"/>
              <w:marTop w:val="0"/>
              <w:marBottom w:val="0"/>
              <w:divBdr>
                <w:top w:val="none" w:sz="0" w:space="0" w:color="auto"/>
                <w:left w:val="none" w:sz="0" w:space="0" w:color="auto"/>
                <w:bottom w:val="none" w:sz="0" w:space="0" w:color="auto"/>
                <w:right w:val="none" w:sz="0" w:space="0" w:color="auto"/>
              </w:divBdr>
            </w:div>
          </w:divsChild>
        </w:div>
        <w:div w:id="149563120">
          <w:marLeft w:val="0"/>
          <w:marRight w:val="0"/>
          <w:marTop w:val="0"/>
          <w:marBottom w:val="0"/>
          <w:divBdr>
            <w:top w:val="none" w:sz="0" w:space="0" w:color="auto"/>
            <w:left w:val="none" w:sz="0" w:space="0" w:color="auto"/>
            <w:bottom w:val="none" w:sz="0" w:space="0" w:color="auto"/>
            <w:right w:val="none" w:sz="0" w:space="0" w:color="auto"/>
          </w:divBdr>
        </w:div>
        <w:div w:id="302737412">
          <w:marLeft w:val="0"/>
          <w:marRight w:val="0"/>
          <w:marTop w:val="0"/>
          <w:marBottom w:val="0"/>
          <w:divBdr>
            <w:top w:val="none" w:sz="0" w:space="0" w:color="auto"/>
            <w:left w:val="none" w:sz="0" w:space="0" w:color="auto"/>
            <w:bottom w:val="none" w:sz="0" w:space="0" w:color="auto"/>
            <w:right w:val="none" w:sz="0" w:space="0" w:color="auto"/>
          </w:divBdr>
          <w:divsChild>
            <w:div w:id="382221293">
              <w:marLeft w:val="0"/>
              <w:marRight w:val="0"/>
              <w:marTop w:val="0"/>
              <w:marBottom w:val="0"/>
              <w:divBdr>
                <w:top w:val="none" w:sz="0" w:space="0" w:color="auto"/>
                <w:left w:val="none" w:sz="0" w:space="0" w:color="auto"/>
                <w:bottom w:val="none" w:sz="0" w:space="0" w:color="auto"/>
                <w:right w:val="none" w:sz="0" w:space="0" w:color="auto"/>
              </w:divBdr>
            </w:div>
          </w:divsChild>
        </w:div>
        <w:div w:id="403262321">
          <w:marLeft w:val="0"/>
          <w:marRight w:val="0"/>
          <w:marTop w:val="0"/>
          <w:marBottom w:val="0"/>
          <w:divBdr>
            <w:top w:val="none" w:sz="0" w:space="0" w:color="auto"/>
            <w:left w:val="none" w:sz="0" w:space="0" w:color="auto"/>
            <w:bottom w:val="none" w:sz="0" w:space="0" w:color="auto"/>
            <w:right w:val="none" w:sz="0" w:space="0" w:color="auto"/>
          </w:divBdr>
          <w:divsChild>
            <w:div w:id="1463499237">
              <w:marLeft w:val="0"/>
              <w:marRight w:val="0"/>
              <w:marTop w:val="0"/>
              <w:marBottom w:val="0"/>
              <w:divBdr>
                <w:top w:val="none" w:sz="0" w:space="0" w:color="auto"/>
                <w:left w:val="none" w:sz="0" w:space="0" w:color="auto"/>
                <w:bottom w:val="none" w:sz="0" w:space="0" w:color="auto"/>
                <w:right w:val="none" w:sz="0" w:space="0" w:color="auto"/>
              </w:divBdr>
            </w:div>
          </w:divsChild>
        </w:div>
        <w:div w:id="717750545">
          <w:marLeft w:val="0"/>
          <w:marRight w:val="0"/>
          <w:marTop w:val="0"/>
          <w:marBottom w:val="0"/>
          <w:divBdr>
            <w:top w:val="none" w:sz="0" w:space="0" w:color="auto"/>
            <w:left w:val="none" w:sz="0" w:space="0" w:color="auto"/>
            <w:bottom w:val="none" w:sz="0" w:space="0" w:color="auto"/>
            <w:right w:val="none" w:sz="0" w:space="0" w:color="auto"/>
          </w:divBdr>
        </w:div>
        <w:div w:id="837813347">
          <w:marLeft w:val="0"/>
          <w:marRight w:val="0"/>
          <w:marTop w:val="0"/>
          <w:marBottom w:val="0"/>
          <w:divBdr>
            <w:top w:val="none" w:sz="0" w:space="0" w:color="auto"/>
            <w:left w:val="none" w:sz="0" w:space="0" w:color="auto"/>
            <w:bottom w:val="none" w:sz="0" w:space="0" w:color="auto"/>
            <w:right w:val="none" w:sz="0" w:space="0" w:color="auto"/>
          </w:divBdr>
        </w:div>
        <w:div w:id="911698888">
          <w:marLeft w:val="0"/>
          <w:marRight w:val="0"/>
          <w:marTop w:val="300"/>
          <w:marBottom w:val="0"/>
          <w:divBdr>
            <w:top w:val="none" w:sz="0" w:space="0" w:color="auto"/>
            <w:left w:val="none" w:sz="0" w:space="0" w:color="auto"/>
            <w:bottom w:val="none" w:sz="0" w:space="0" w:color="auto"/>
            <w:right w:val="none" w:sz="0" w:space="0" w:color="auto"/>
          </w:divBdr>
          <w:divsChild>
            <w:div w:id="244806398">
              <w:marLeft w:val="0"/>
              <w:marRight w:val="0"/>
              <w:marTop w:val="0"/>
              <w:marBottom w:val="0"/>
              <w:divBdr>
                <w:top w:val="none" w:sz="0" w:space="0" w:color="auto"/>
                <w:left w:val="none" w:sz="0" w:space="0" w:color="auto"/>
                <w:bottom w:val="none" w:sz="0" w:space="0" w:color="auto"/>
                <w:right w:val="none" w:sz="0" w:space="0" w:color="auto"/>
              </w:divBdr>
              <w:divsChild>
                <w:div w:id="258100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2952548">
          <w:marLeft w:val="0"/>
          <w:marRight w:val="0"/>
          <w:marTop w:val="300"/>
          <w:marBottom w:val="0"/>
          <w:divBdr>
            <w:top w:val="none" w:sz="0" w:space="0" w:color="auto"/>
            <w:left w:val="none" w:sz="0" w:space="0" w:color="auto"/>
            <w:bottom w:val="none" w:sz="0" w:space="0" w:color="auto"/>
            <w:right w:val="none" w:sz="0" w:space="0" w:color="auto"/>
          </w:divBdr>
          <w:divsChild>
            <w:div w:id="1708408261">
              <w:marLeft w:val="0"/>
              <w:marRight w:val="0"/>
              <w:marTop w:val="0"/>
              <w:marBottom w:val="0"/>
              <w:divBdr>
                <w:top w:val="none" w:sz="0" w:space="0" w:color="auto"/>
                <w:left w:val="none" w:sz="0" w:space="0" w:color="auto"/>
                <w:bottom w:val="none" w:sz="0" w:space="0" w:color="auto"/>
                <w:right w:val="none" w:sz="0" w:space="0" w:color="auto"/>
              </w:divBdr>
              <w:divsChild>
                <w:div w:id="248661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3940411">
          <w:marLeft w:val="0"/>
          <w:marRight w:val="0"/>
          <w:marTop w:val="0"/>
          <w:marBottom w:val="0"/>
          <w:divBdr>
            <w:top w:val="none" w:sz="0" w:space="0" w:color="auto"/>
            <w:left w:val="none" w:sz="0" w:space="0" w:color="auto"/>
            <w:bottom w:val="none" w:sz="0" w:space="0" w:color="auto"/>
            <w:right w:val="none" w:sz="0" w:space="0" w:color="auto"/>
          </w:divBdr>
        </w:div>
        <w:div w:id="1312440061">
          <w:marLeft w:val="0"/>
          <w:marRight w:val="0"/>
          <w:marTop w:val="0"/>
          <w:marBottom w:val="0"/>
          <w:divBdr>
            <w:top w:val="none" w:sz="0" w:space="0" w:color="auto"/>
            <w:left w:val="none" w:sz="0" w:space="0" w:color="auto"/>
            <w:bottom w:val="none" w:sz="0" w:space="0" w:color="auto"/>
            <w:right w:val="none" w:sz="0" w:space="0" w:color="auto"/>
          </w:divBdr>
        </w:div>
        <w:div w:id="1408190937">
          <w:marLeft w:val="0"/>
          <w:marRight w:val="0"/>
          <w:marTop w:val="0"/>
          <w:marBottom w:val="0"/>
          <w:divBdr>
            <w:top w:val="none" w:sz="0" w:space="0" w:color="auto"/>
            <w:left w:val="none" w:sz="0" w:space="0" w:color="auto"/>
            <w:bottom w:val="none" w:sz="0" w:space="0" w:color="auto"/>
            <w:right w:val="none" w:sz="0" w:space="0" w:color="auto"/>
          </w:divBdr>
          <w:divsChild>
            <w:div w:id="988022646">
              <w:marLeft w:val="0"/>
              <w:marRight w:val="0"/>
              <w:marTop w:val="0"/>
              <w:marBottom w:val="0"/>
              <w:divBdr>
                <w:top w:val="none" w:sz="0" w:space="0" w:color="auto"/>
                <w:left w:val="none" w:sz="0" w:space="0" w:color="auto"/>
                <w:bottom w:val="none" w:sz="0" w:space="0" w:color="auto"/>
                <w:right w:val="none" w:sz="0" w:space="0" w:color="auto"/>
              </w:divBdr>
            </w:div>
          </w:divsChild>
        </w:div>
        <w:div w:id="1419717169">
          <w:marLeft w:val="0"/>
          <w:marRight w:val="0"/>
          <w:marTop w:val="0"/>
          <w:marBottom w:val="0"/>
          <w:divBdr>
            <w:top w:val="none" w:sz="0" w:space="0" w:color="auto"/>
            <w:left w:val="none" w:sz="0" w:space="0" w:color="auto"/>
            <w:bottom w:val="none" w:sz="0" w:space="0" w:color="auto"/>
            <w:right w:val="none" w:sz="0" w:space="0" w:color="auto"/>
          </w:divBdr>
          <w:divsChild>
            <w:div w:id="932670861">
              <w:marLeft w:val="0"/>
              <w:marRight w:val="0"/>
              <w:marTop w:val="0"/>
              <w:marBottom w:val="0"/>
              <w:divBdr>
                <w:top w:val="none" w:sz="0" w:space="0" w:color="auto"/>
                <w:left w:val="none" w:sz="0" w:space="0" w:color="auto"/>
                <w:bottom w:val="none" w:sz="0" w:space="0" w:color="auto"/>
                <w:right w:val="none" w:sz="0" w:space="0" w:color="auto"/>
              </w:divBdr>
            </w:div>
          </w:divsChild>
        </w:div>
        <w:div w:id="1674797537">
          <w:marLeft w:val="0"/>
          <w:marRight w:val="0"/>
          <w:marTop w:val="0"/>
          <w:marBottom w:val="0"/>
          <w:divBdr>
            <w:top w:val="none" w:sz="0" w:space="0" w:color="auto"/>
            <w:left w:val="none" w:sz="0" w:space="0" w:color="auto"/>
            <w:bottom w:val="none" w:sz="0" w:space="0" w:color="auto"/>
            <w:right w:val="none" w:sz="0" w:space="0" w:color="auto"/>
          </w:divBdr>
          <w:divsChild>
            <w:div w:id="1479229967">
              <w:marLeft w:val="0"/>
              <w:marRight w:val="0"/>
              <w:marTop w:val="0"/>
              <w:marBottom w:val="0"/>
              <w:divBdr>
                <w:top w:val="none" w:sz="0" w:space="0" w:color="auto"/>
                <w:left w:val="none" w:sz="0" w:space="0" w:color="auto"/>
                <w:bottom w:val="none" w:sz="0" w:space="0" w:color="auto"/>
                <w:right w:val="none" w:sz="0" w:space="0" w:color="auto"/>
              </w:divBdr>
            </w:div>
          </w:divsChild>
        </w:div>
        <w:div w:id="1694263804">
          <w:marLeft w:val="0"/>
          <w:marRight w:val="0"/>
          <w:marTop w:val="0"/>
          <w:marBottom w:val="0"/>
          <w:divBdr>
            <w:top w:val="none" w:sz="0" w:space="0" w:color="auto"/>
            <w:left w:val="none" w:sz="0" w:space="0" w:color="auto"/>
            <w:bottom w:val="none" w:sz="0" w:space="0" w:color="auto"/>
            <w:right w:val="none" w:sz="0" w:space="0" w:color="auto"/>
          </w:divBdr>
        </w:div>
        <w:div w:id="1821967902">
          <w:marLeft w:val="0"/>
          <w:marRight w:val="0"/>
          <w:marTop w:val="0"/>
          <w:marBottom w:val="0"/>
          <w:divBdr>
            <w:top w:val="none" w:sz="0" w:space="0" w:color="auto"/>
            <w:left w:val="none" w:sz="0" w:space="0" w:color="auto"/>
            <w:bottom w:val="none" w:sz="0" w:space="0" w:color="auto"/>
            <w:right w:val="none" w:sz="0" w:space="0" w:color="auto"/>
          </w:divBdr>
        </w:div>
        <w:div w:id="1937134792">
          <w:marLeft w:val="0"/>
          <w:marRight w:val="0"/>
          <w:marTop w:val="300"/>
          <w:marBottom w:val="0"/>
          <w:divBdr>
            <w:top w:val="none" w:sz="0" w:space="0" w:color="auto"/>
            <w:left w:val="none" w:sz="0" w:space="0" w:color="auto"/>
            <w:bottom w:val="none" w:sz="0" w:space="0" w:color="auto"/>
            <w:right w:val="none" w:sz="0" w:space="0" w:color="auto"/>
          </w:divBdr>
          <w:divsChild>
            <w:div w:id="538204226">
              <w:marLeft w:val="0"/>
              <w:marRight w:val="0"/>
              <w:marTop w:val="0"/>
              <w:marBottom w:val="0"/>
              <w:divBdr>
                <w:top w:val="none" w:sz="0" w:space="0" w:color="auto"/>
                <w:left w:val="none" w:sz="0" w:space="0" w:color="auto"/>
                <w:bottom w:val="none" w:sz="0" w:space="0" w:color="auto"/>
                <w:right w:val="none" w:sz="0" w:space="0" w:color="auto"/>
              </w:divBdr>
              <w:divsChild>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998280">
          <w:marLeft w:val="0"/>
          <w:marRight w:val="0"/>
          <w:marTop w:val="300"/>
          <w:marBottom w:val="0"/>
          <w:divBdr>
            <w:top w:val="none" w:sz="0" w:space="0" w:color="auto"/>
            <w:left w:val="none" w:sz="0" w:space="0" w:color="auto"/>
            <w:bottom w:val="none" w:sz="0" w:space="0" w:color="auto"/>
            <w:right w:val="none" w:sz="0" w:space="0" w:color="auto"/>
          </w:divBdr>
          <w:divsChild>
            <w:div w:id="1387755068">
              <w:marLeft w:val="0"/>
              <w:marRight w:val="0"/>
              <w:marTop w:val="0"/>
              <w:marBottom w:val="0"/>
              <w:divBdr>
                <w:top w:val="none" w:sz="0" w:space="0" w:color="auto"/>
                <w:left w:val="none" w:sz="0" w:space="0" w:color="auto"/>
                <w:bottom w:val="none" w:sz="0" w:space="0" w:color="auto"/>
                <w:right w:val="none" w:sz="0" w:space="0" w:color="auto"/>
              </w:divBdr>
              <w:divsChild>
                <w:div w:id="1860388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2693971">
      <w:bodyDiv w:val="1"/>
      <w:marLeft w:val="0"/>
      <w:marRight w:val="0"/>
      <w:marTop w:val="0"/>
      <w:marBottom w:val="0"/>
      <w:divBdr>
        <w:top w:val="none" w:sz="0" w:space="0" w:color="auto"/>
        <w:left w:val="none" w:sz="0" w:space="0" w:color="auto"/>
        <w:bottom w:val="none" w:sz="0" w:space="0" w:color="auto"/>
        <w:right w:val="none" w:sz="0" w:space="0" w:color="auto"/>
      </w:divBdr>
      <w:divsChild>
        <w:div w:id="512038523">
          <w:marLeft w:val="0"/>
          <w:marRight w:val="0"/>
          <w:marTop w:val="0"/>
          <w:marBottom w:val="0"/>
          <w:divBdr>
            <w:top w:val="none" w:sz="0" w:space="0" w:color="auto"/>
            <w:left w:val="none" w:sz="0" w:space="0" w:color="auto"/>
            <w:bottom w:val="none" w:sz="0" w:space="0" w:color="auto"/>
            <w:right w:val="none" w:sz="0" w:space="0" w:color="auto"/>
          </w:divBdr>
        </w:div>
        <w:div w:id="562956577">
          <w:marLeft w:val="0"/>
          <w:marRight w:val="0"/>
          <w:marTop w:val="0"/>
          <w:marBottom w:val="0"/>
          <w:divBdr>
            <w:top w:val="none" w:sz="0" w:space="0" w:color="auto"/>
            <w:left w:val="none" w:sz="0" w:space="0" w:color="auto"/>
            <w:bottom w:val="none" w:sz="0" w:space="0" w:color="auto"/>
            <w:right w:val="none" w:sz="0" w:space="0" w:color="auto"/>
          </w:divBdr>
        </w:div>
        <w:div w:id="819930141">
          <w:marLeft w:val="0"/>
          <w:marRight w:val="0"/>
          <w:marTop w:val="0"/>
          <w:marBottom w:val="0"/>
          <w:divBdr>
            <w:top w:val="none" w:sz="0" w:space="0" w:color="auto"/>
            <w:left w:val="none" w:sz="0" w:space="0" w:color="auto"/>
            <w:bottom w:val="none" w:sz="0" w:space="0" w:color="auto"/>
            <w:right w:val="none" w:sz="0" w:space="0" w:color="auto"/>
          </w:divBdr>
          <w:divsChild>
            <w:div w:id="1237864471">
              <w:marLeft w:val="0"/>
              <w:marRight w:val="0"/>
              <w:marTop w:val="0"/>
              <w:marBottom w:val="0"/>
              <w:divBdr>
                <w:top w:val="none" w:sz="0" w:space="0" w:color="auto"/>
                <w:left w:val="none" w:sz="0" w:space="0" w:color="auto"/>
                <w:bottom w:val="none" w:sz="0" w:space="0" w:color="auto"/>
                <w:right w:val="none" w:sz="0" w:space="0" w:color="auto"/>
              </w:divBdr>
            </w:div>
          </w:divsChild>
        </w:div>
        <w:div w:id="848983079">
          <w:marLeft w:val="0"/>
          <w:marRight w:val="0"/>
          <w:marTop w:val="300"/>
          <w:marBottom w:val="0"/>
          <w:divBdr>
            <w:top w:val="none" w:sz="0" w:space="0" w:color="auto"/>
            <w:left w:val="none" w:sz="0" w:space="0" w:color="auto"/>
            <w:bottom w:val="none" w:sz="0" w:space="0" w:color="auto"/>
            <w:right w:val="none" w:sz="0" w:space="0" w:color="auto"/>
          </w:divBdr>
          <w:divsChild>
            <w:div w:id="648746293">
              <w:marLeft w:val="0"/>
              <w:marRight w:val="0"/>
              <w:marTop w:val="0"/>
              <w:marBottom w:val="0"/>
              <w:divBdr>
                <w:top w:val="none" w:sz="0" w:space="0" w:color="auto"/>
                <w:left w:val="none" w:sz="0" w:space="0" w:color="auto"/>
                <w:bottom w:val="none" w:sz="0" w:space="0" w:color="auto"/>
                <w:right w:val="none" w:sz="0" w:space="0" w:color="auto"/>
              </w:divBdr>
              <w:divsChild>
                <w:div w:id="1093015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3273943">
          <w:marLeft w:val="0"/>
          <w:marRight w:val="0"/>
          <w:marTop w:val="0"/>
          <w:marBottom w:val="0"/>
          <w:divBdr>
            <w:top w:val="none" w:sz="0" w:space="0" w:color="auto"/>
            <w:left w:val="none" w:sz="0" w:space="0" w:color="auto"/>
            <w:bottom w:val="none" w:sz="0" w:space="0" w:color="auto"/>
            <w:right w:val="none" w:sz="0" w:space="0" w:color="auto"/>
          </w:divBdr>
        </w:div>
        <w:div w:id="1270351474">
          <w:marLeft w:val="0"/>
          <w:marRight w:val="0"/>
          <w:marTop w:val="300"/>
          <w:marBottom w:val="0"/>
          <w:divBdr>
            <w:top w:val="none" w:sz="0" w:space="0" w:color="auto"/>
            <w:left w:val="none" w:sz="0" w:space="0" w:color="auto"/>
            <w:bottom w:val="none" w:sz="0" w:space="0" w:color="auto"/>
            <w:right w:val="none" w:sz="0" w:space="0" w:color="auto"/>
          </w:divBdr>
          <w:divsChild>
            <w:div w:id="592130760">
              <w:marLeft w:val="0"/>
              <w:marRight w:val="0"/>
              <w:marTop w:val="0"/>
              <w:marBottom w:val="0"/>
              <w:divBdr>
                <w:top w:val="none" w:sz="0" w:space="0" w:color="auto"/>
                <w:left w:val="none" w:sz="0" w:space="0" w:color="auto"/>
                <w:bottom w:val="none" w:sz="0" w:space="0" w:color="auto"/>
                <w:right w:val="none" w:sz="0" w:space="0" w:color="auto"/>
              </w:divBdr>
              <w:divsChild>
                <w:div w:id="2010062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073254">
          <w:marLeft w:val="0"/>
          <w:marRight w:val="0"/>
          <w:marTop w:val="0"/>
          <w:marBottom w:val="0"/>
          <w:divBdr>
            <w:top w:val="none" w:sz="0" w:space="0" w:color="auto"/>
            <w:left w:val="none" w:sz="0" w:space="0" w:color="auto"/>
            <w:bottom w:val="none" w:sz="0" w:space="0" w:color="auto"/>
            <w:right w:val="none" w:sz="0" w:space="0" w:color="auto"/>
          </w:divBdr>
          <w:divsChild>
            <w:div w:id="1030833906">
              <w:marLeft w:val="0"/>
              <w:marRight w:val="0"/>
              <w:marTop w:val="0"/>
              <w:marBottom w:val="0"/>
              <w:divBdr>
                <w:top w:val="none" w:sz="0" w:space="0" w:color="auto"/>
                <w:left w:val="none" w:sz="0" w:space="0" w:color="auto"/>
                <w:bottom w:val="none" w:sz="0" w:space="0" w:color="auto"/>
                <w:right w:val="none" w:sz="0" w:space="0" w:color="auto"/>
              </w:divBdr>
            </w:div>
          </w:divsChild>
        </w:div>
        <w:div w:id="1375083410">
          <w:marLeft w:val="0"/>
          <w:marRight w:val="0"/>
          <w:marTop w:val="300"/>
          <w:marBottom w:val="0"/>
          <w:divBdr>
            <w:top w:val="none" w:sz="0" w:space="0" w:color="auto"/>
            <w:left w:val="none" w:sz="0" w:space="0" w:color="auto"/>
            <w:bottom w:val="none" w:sz="0" w:space="0" w:color="auto"/>
            <w:right w:val="none" w:sz="0" w:space="0" w:color="auto"/>
          </w:divBdr>
          <w:divsChild>
            <w:div w:id="1841654280">
              <w:marLeft w:val="0"/>
              <w:marRight w:val="0"/>
              <w:marTop w:val="0"/>
              <w:marBottom w:val="0"/>
              <w:divBdr>
                <w:top w:val="none" w:sz="0" w:space="0" w:color="auto"/>
                <w:left w:val="none" w:sz="0" w:space="0" w:color="auto"/>
                <w:bottom w:val="none" w:sz="0" w:space="0" w:color="auto"/>
                <w:right w:val="none" w:sz="0" w:space="0" w:color="auto"/>
              </w:divBdr>
              <w:divsChild>
                <w:div w:id="985161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5562921">
          <w:marLeft w:val="0"/>
          <w:marRight w:val="0"/>
          <w:marTop w:val="0"/>
          <w:marBottom w:val="0"/>
          <w:divBdr>
            <w:top w:val="none" w:sz="0" w:space="0" w:color="auto"/>
            <w:left w:val="none" w:sz="0" w:space="0" w:color="auto"/>
            <w:bottom w:val="none" w:sz="0" w:space="0" w:color="auto"/>
            <w:right w:val="none" w:sz="0" w:space="0" w:color="auto"/>
          </w:divBdr>
          <w:divsChild>
            <w:div w:id="1896115873">
              <w:marLeft w:val="0"/>
              <w:marRight w:val="0"/>
              <w:marTop w:val="0"/>
              <w:marBottom w:val="0"/>
              <w:divBdr>
                <w:top w:val="none" w:sz="0" w:space="0" w:color="auto"/>
                <w:left w:val="none" w:sz="0" w:space="0" w:color="auto"/>
                <w:bottom w:val="none" w:sz="0" w:space="0" w:color="auto"/>
                <w:right w:val="none" w:sz="0" w:space="0" w:color="auto"/>
              </w:divBdr>
            </w:div>
          </w:divsChild>
        </w:div>
        <w:div w:id="1436629279">
          <w:marLeft w:val="0"/>
          <w:marRight w:val="0"/>
          <w:marTop w:val="300"/>
          <w:marBottom w:val="0"/>
          <w:divBdr>
            <w:top w:val="none" w:sz="0" w:space="0" w:color="auto"/>
            <w:left w:val="none" w:sz="0" w:space="0" w:color="auto"/>
            <w:bottom w:val="none" w:sz="0" w:space="0" w:color="auto"/>
            <w:right w:val="none" w:sz="0" w:space="0" w:color="auto"/>
          </w:divBdr>
          <w:divsChild>
            <w:div w:id="1877237815">
              <w:marLeft w:val="0"/>
              <w:marRight w:val="0"/>
              <w:marTop w:val="0"/>
              <w:marBottom w:val="0"/>
              <w:divBdr>
                <w:top w:val="none" w:sz="0" w:space="0" w:color="auto"/>
                <w:left w:val="none" w:sz="0" w:space="0" w:color="auto"/>
                <w:bottom w:val="none" w:sz="0" w:space="0" w:color="auto"/>
                <w:right w:val="none" w:sz="0" w:space="0" w:color="auto"/>
              </w:divBdr>
              <w:divsChild>
                <w:div w:id="296616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0781656">
          <w:marLeft w:val="0"/>
          <w:marRight w:val="0"/>
          <w:marTop w:val="0"/>
          <w:marBottom w:val="0"/>
          <w:divBdr>
            <w:top w:val="none" w:sz="0" w:space="0" w:color="auto"/>
            <w:left w:val="none" w:sz="0" w:space="0" w:color="auto"/>
            <w:bottom w:val="none" w:sz="0" w:space="0" w:color="auto"/>
            <w:right w:val="none" w:sz="0" w:space="0" w:color="auto"/>
          </w:divBdr>
          <w:divsChild>
            <w:div w:id="1769735021">
              <w:marLeft w:val="0"/>
              <w:marRight w:val="0"/>
              <w:marTop w:val="0"/>
              <w:marBottom w:val="0"/>
              <w:divBdr>
                <w:top w:val="none" w:sz="0" w:space="0" w:color="auto"/>
                <w:left w:val="none" w:sz="0" w:space="0" w:color="auto"/>
                <w:bottom w:val="none" w:sz="0" w:space="0" w:color="auto"/>
                <w:right w:val="none" w:sz="0" w:space="0" w:color="auto"/>
              </w:divBdr>
            </w:div>
          </w:divsChild>
        </w:div>
        <w:div w:id="1894001115">
          <w:marLeft w:val="0"/>
          <w:marRight w:val="0"/>
          <w:marTop w:val="0"/>
          <w:marBottom w:val="0"/>
          <w:divBdr>
            <w:top w:val="none" w:sz="0" w:space="0" w:color="auto"/>
            <w:left w:val="none" w:sz="0" w:space="0" w:color="auto"/>
            <w:bottom w:val="none" w:sz="0" w:space="0" w:color="auto"/>
            <w:right w:val="none" w:sz="0" w:space="0" w:color="auto"/>
          </w:divBdr>
        </w:div>
        <w:div w:id="1923954295">
          <w:marLeft w:val="0"/>
          <w:marRight w:val="0"/>
          <w:marTop w:val="0"/>
          <w:marBottom w:val="0"/>
          <w:divBdr>
            <w:top w:val="none" w:sz="0" w:space="0" w:color="auto"/>
            <w:left w:val="none" w:sz="0" w:space="0" w:color="auto"/>
            <w:bottom w:val="none" w:sz="0" w:space="0" w:color="auto"/>
            <w:right w:val="none" w:sz="0" w:space="0" w:color="auto"/>
          </w:divBdr>
          <w:divsChild>
            <w:div w:id="1016032180">
              <w:marLeft w:val="0"/>
              <w:marRight w:val="0"/>
              <w:marTop w:val="0"/>
              <w:marBottom w:val="0"/>
              <w:divBdr>
                <w:top w:val="none" w:sz="0" w:space="0" w:color="auto"/>
                <w:left w:val="none" w:sz="0" w:space="0" w:color="auto"/>
                <w:bottom w:val="none" w:sz="0" w:space="0" w:color="auto"/>
                <w:right w:val="none" w:sz="0" w:space="0" w:color="auto"/>
              </w:divBdr>
            </w:div>
          </w:divsChild>
        </w:div>
        <w:div w:id="2024358407">
          <w:marLeft w:val="0"/>
          <w:marRight w:val="0"/>
          <w:marTop w:val="0"/>
          <w:marBottom w:val="0"/>
          <w:divBdr>
            <w:top w:val="none" w:sz="0" w:space="0" w:color="auto"/>
            <w:left w:val="none" w:sz="0" w:space="0" w:color="auto"/>
            <w:bottom w:val="none" w:sz="0" w:space="0" w:color="auto"/>
            <w:right w:val="none" w:sz="0" w:space="0" w:color="auto"/>
          </w:divBdr>
          <w:divsChild>
            <w:div w:id="1365329347">
              <w:marLeft w:val="0"/>
              <w:marRight w:val="0"/>
              <w:marTop w:val="0"/>
              <w:marBottom w:val="0"/>
              <w:divBdr>
                <w:top w:val="none" w:sz="0" w:space="0" w:color="auto"/>
                <w:left w:val="none" w:sz="0" w:space="0" w:color="auto"/>
                <w:bottom w:val="none" w:sz="0" w:space="0" w:color="auto"/>
                <w:right w:val="none" w:sz="0" w:space="0" w:color="auto"/>
              </w:divBdr>
            </w:div>
          </w:divsChild>
        </w:div>
        <w:div w:id="2039744162">
          <w:marLeft w:val="0"/>
          <w:marRight w:val="0"/>
          <w:marTop w:val="0"/>
          <w:marBottom w:val="0"/>
          <w:divBdr>
            <w:top w:val="none" w:sz="0" w:space="0" w:color="auto"/>
            <w:left w:val="none" w:sz="0" w:space="0" w:color="auto"/>
            <w:bottom w:val="none" w:sz="0" w:space="0" w:color="auto"/>
            <w:right w:val="none" w:sz="0" w:space="0" w:color="auto"/>
          </w:divBdr>
          <w:divsChild>
            <w:div w:id="2031300314">
              <w:marLeft w:val="0"/>
              <w:marRight w:val="0"/>
              <w:marTop w:val="0"/>
              <w:marBottom w:val="0"/>
              <w:divBdr>
                <w:top w:val="none" w:sz="0" w:space="0" w:color="auto"/>
                <w:left w:val="none" w:sz="0" w:space="0" w:color="auto"/>
                <w:bottom w:val="none" w:sz="0" w:space="0" w:color="auto"/>
                <w:right w:val="none" w:sz="0" w:space="0" w:color="auto"/>
              </w:divBdr>
            </w:div>
          </w:divsChild>
        </w:div>
        <w:div w:id="2053536769">
          <w:marLeft w:val="0"/>
          <w:marRight w:val="0"/>
          <w:marTop w:val="0"/>
          <w:marBottom w:val="0"/>
          <w:divBdr>
            <w:top w:val="none" w:sz="0" w:space="0" w:color="auto"/>
            <w:left w:val="none" w:sz="0" w:space="0" w:color="auto"/>
            <w:bottom w:val="none" w:sz="0" w:space="0" w:color="auto"/>
            <w:right w:val="none" w:sz="0" w:space="0" w:color="auto"/>
          </w:divBdr>
        </w:div>
        <w:div w:id="2072120956">
          <w:marLeft w:val="0"/>
          <w:marRight w:val="0"/>
          <w:marTop w:val="0"/>
          <w:marBottom w:val="0"/>
          <w:divBdr>
            <w:top w:val="none" w:sz="0" w:space="0" w:color="auto"/>
            <w:left w:val="none" w:sz="0" w:space="0" w:color="auto"/>
            <w:bottom w:val="none" w:sz="0" w:space="0" w:color="auto"/>
            <w:right w:val="none" w:sz="0" w:space="0" w:color="auto"/>
          </w:divBdr>
        </w:div>
        <w:div w:id="2112504635">
          <w:marLeft w:val="0"/>
          <w:marRight w:val="0"/>
          <w:marTop w:val="0"/>
          <w:marBottom w:val="0"/>
          <w:divBdr>
            <w:top w:val="none" w:sz="0" w:space="0" w:color="auto"/>
            <w:left w:val="none" w:sz="0" w:space="0" w:color="auto"/>
            <w:bottom w:val="none" w:sz="0" w:space="0" w:color="auto"/>
            <w:right w:val="none" w:sz="0" w:space="0" w:color="auto"/>
          </w:divBdr>
        </w:div>
      </w:divsChild>
    </w:div>
    <w:div w:id="516889752">
      <w:bodyDiv w:val="1"/>
      <w:marLeft w:val="0"/>
      <w:marRight w:val="0"/>
      <w:marTop w:val="0"/>
      <w:marBottom w:val="0"/>
      <w:divBdr>
        <w:top w:val="none" w:sz="0" w:space="0" w:color="auto"/>
        <w:left w:val="none" w:sz="0" w:space="0" w:color="auto"/>
        <w:bottom w:val="none" w:sz="0" w:space="0" w:color="auto"/>
        <w:right w:val="none" w:sz="0" w:space="0" w:color="auto"/>
      </w:divBdr>
      <w:divsChild>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sChild>
                <w:div w:id="1372875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61852">
          <w:marLeft w:val="0"/>
          <w:marRight w:val="0"/>
          <w:marTop w:val="0"/>
          <w:marBottom w:val="0"/>
          <w:divBdr>
            <w:top w:val="none" w:sz="0" w:space="0" w:color="auto"/>
            <w:left w:val="none" w:sz="0" w:space="0" w:color="auto"/>
            <w:bottom w:val="none" w:sz="0" w:space="0" w:color="auto"/>
            <w:right w:val="none" w:sz="0" w:space="0" w:color="auto"/>
          </w:divBdr>
          <w:divsChild>
            <w:div w:id="1434088326">
              <w:marLeft w:val="0"/>
              <w:marRight w:val="0"/>
              <w:marTop w:val="0"/>
              <w:marBottom w:val="0"/>
              <w:divBdr>
                <w:top w:val="none" w:sz="0" w:space="0" w:color="auto"/>
                <w:left w:val="none" w:sz="0" w:space="0" w:color="auto"/>
                <w:bottom w:val="none" w:sz="0" w:space="0" w:color="auto"/>
                <w:right w:val="none" w:sz="0" w:space="0" w:color="auto"/>
              </w:divBdr>
            </w:div>
          </w:divsChild>
        </w:div>
        <w:div w:id="281696619">
          <w:marLeft w:val="0"/>
          <w:marRight w:val="0"/>
          <w:marTop w:val="0"/>
          <w:marBottom w:val="0"/>
          <w:divBdr>
            <w:top w:val="none" w:sz="0" w:space="0" w:color="auto"/>
            <w:left w:val="none" w:sz="0" w:space="0" w:color="auto"/>
            <w:bottom w:val="none" w:sz="0" w:space="0" w:color="auto"/>
            <w:right w:val="none" w:sz="0" w:space="0" w:color="auto"/>
          </w:divBdr>
          <w:divsChild>
            <w:div w:id="605357343">
              <w:marLeft w:val="0"/>
              <w:marRight w:val="0"/>
              <w:marTop w:val="0"/>
              <w:marBottom w:val="0"/>
              <w:divBdr>
                <w:top w:val="none" w:sz="0" w:space="0" w:color="auto"/>
                <w:left w:val="none" w:sz="0" w:space="0" w:color="auto"/>
                <w:bottom w:val="none" w:sz="0" w:space="0" w:color="auto"/>
                <w:right w:val="none" w:sz="0" w:space="0" w:color="auto"/>
              </w:divBdr>
            </w:div>
          </w:divsChild>
        </w:div>
        <w:div w:id="319386283">
          <w:marLeft w:val="0"/>
          <w:marRight w:val="0"/>
          <w:marTop w:val="0"/>
          <w:marBottom w:val="0"/>
          <w:divBdr>
            <w:top w:val="none" w:sz="0" w:space="0" w:color="auto"/>
            <w:left w:val="none" w:sz="0" w:space="0" w:color="auto"/>
            <w:bottom w:val="none" w:sz="0" w:space="0" w:color="auto"/>
            <w:right w:val="none" w:sz="0" w:space="0" w:color="auto"/>
          </w:divBdr>
        </w:div>
        <w:div w:id="329450392">
          <w:marLeft w:val="0"/>
          <w:marRight w:val="0"/>
          <w:marTop w:val="0"/>
          <w:marBottom w:val="0"/>
          <w:divBdr>
            <w:top w:val="none" w:sz="0" w:space="0" w:color="auto"/>
            <w:left w:val="none" w:sz="0" w:space="0" w:color="auto"/>
            <w:bottom w:val="none" w:sz="0" w:space="0" w:color="auto"/>
            <w:right w:val="none" w:sz="0" w:space="0" w:color="auto"/>
          </w:divBdr>
          <w:divsChild>
            <w:div w:id="923957187">
              <w:marLeft w:val="0"/>
              <w:marRight w:val="0"/>
              <w:marTop w:val="0"/>
              <w:marBottom w:val="0"/>
              <w:divBdr>
                <w:top w:val="none" w:sz="0" w:space="0" w:color="auto"/>
                <w:left w:val="none" w:sz="0" w:space="0" w:color="auto"/>
                <w:bottom w:val="none" w:sz="0" w:space="0" w:color="auto"/>
                <w:right w:val="none" w:sz="0" w:space="0" w:color="auto"/>
              </w:divBdr>
            </w:div>
          </w:divsChild>
        </w:div>
        <w:div w:id="640816648">
          <w:marLeft w:val="0"/>
          <w:marRight w:val="0"/>
          <w:marTop w:val="0"/>
          <w:marBottom w:val="0"/>
          <w:divBdr>
            <w:top w:val="none" w:sz="0" w:space="0" w:color="auto"/>
            <w:left w:val="none" w:sz="0" w:space="0" w:color="auto"/>
            <w:bottom w:val="none" w:sz="0" w:space="0" w:color="auto"/>
            <w:right w:val="none" w:sz="0" w:space="0" w:color="auto"/>
          </w:divBdr>
        </w:div>
        <w:div w:id="653413409">
          <w:marLeft w:val="0"/>
          <w:marRight w:val="0"/>
          <w:marTop w:val="300"/>
          <w:marBottom w:val="0"/>
          <w:divBdr>
            <w:top w:val="none" w:sz="0" w:space="0" w:color="auto"/>
            <w:left w:val="none" w:sz="0" w:space="0" w:color="auto"/>
            <w:bottom w:val="none" w:sz="0" w:space="0" w:color="auto"/>
            <w:right w:val="none" w:sz="0" w:space="0" w:color="auto"/>
          </w:divBdr>
          <w:divsChild>
            <w:div w:id="1519195669">
              <w:marLeft w:val="0"/>
              <w:marRight w:val="0"/>
              <w:marTop w:val="0"/>
              <w:marBottom w:val="0"/>
              <w:divBdr>
                <w:top w:val="none" w:sz="0" w:space="0" w:color="auto"/>
                <w:left w:val="none" w:sz="0" w:space="0" w:color="auto"/>
                <w:bottom w:val="none" w:sz="0" w:space="0" w:color="auto"/>
                <w:right w:val="none" w:sz="0" w:space="0" w:color="auto"/>
              </w:divBdr>
              <w:divsChild>
                <w:div w:id="1403530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359818">
          <w:marLeft w:val="0"/>
          <w:marRight w:val="0"/>
          <w:marTop w:val="300"/>
          <w:marBottom w:val="0"/>
          <w:divBdr>
            <w:top w:val="none" w:sz="0" w:space="0" w:color="auto"/>
            <w:left w:val="none" w:sz="0" w:space="0" w:color="auto"/>
            <w:bottom w:val="none" w:sz="0" w:space="0" w:color="auto"/>
            <w:right w:val="none" w:sz="0" w:space="0" w:color="auto"/>
          </w:divBdr>
          <w:divsChild>
            <w:div w:id="67961627">
              <w:marLeft w:val="0"/>
              <w:marRight w:val="0"/>
              <w:marTop w:val="0"/>
              <w:marBottom w:val="0"/>
              <w:divBdr>
                <w:top w:val="none" w:sz="0" w:space="0" w:color="auto"/>
                <w:left w:val="none" w:sz="0" w:space="0" w:color="auto"/>
                <w:bottom w:val="none" w:sz="0" w:space="0" w:color="auto"/>
                <w:right w:val="none" w:sz="0" w:space="0" w:color="auto"/>
              </w:divBdr>
              <w:divsChild>
                <w:div w:id="2142766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3285808">
          <w:marLeft w:val="0"/>
          <w:marRight w:val="0"/>
          <w:marTop w:val="0"/>
          <w:marBottom w:val="0"/>
          <w:divBdr>
            <w:top w:val="none" w:sz="0" w:space="0" w:color="auto"/>
            <w:left w:val="none" w:sz="0" w:space="0" w:color="auto"/>
            <w:bottom w:val="none" w:sz="0" w:space="0" w:color="auto"/>
            <w:right w:val="none" w:sz="0" w:space="0" w:color="auto"/>
          </w:divBdr>
          <w:divsChild>
            <w:div w:id="1700932122">
              <w:marLeft w:val="0"/>
              <w:marRight w:val="0"/>
              <w:marTop w:val="0"/>
              <w:marBottom w:val="0"/>
              <w:divBdr>
                <w:top w:val="none" w:sz="0" w:space="0" w:color="auto"/>
                <w:left w:val="none" w:sz="0" w:space="0" w:color="auto"/>
                <w:bottom w:val="none" w:sz="0" w:space="0" w:color="auto"/>
                <w:right w:val="none" w:sz="0" w:space="0" w:color="auto"/>
              </w:divBdr>
            </w:div>
          </w:divsChild>
        </w:div>
        <w:div w:id="1080298928">
          <w:marLeft w:val="0"/>
          <w:marRight w:val="0"/>
          <w:marTop w:val="0"/>
          <w:marBottom w:val="0"/>
          <w:divBdr>
            <w:top w:val="none" w:sz="0" w:space="0" w:color="auto"/>
            <w:left w:val="none" w:sz="0" w:space="0" w:color="auto"/>
            <w:bottom w:val="none" w:sz="0" w:space="0" w:color="auto"/>
            <w:right w:val="none" w:sz="0" w:space="0" w:color="auto"/>
          </w:divBdr>
          <w:divsChild>
            <w:div w:id="870805537">
              <w:marLeft w:val="0"/>
              <w:marRight w:val="0"/>
              <w:marTop w:val="0"/>
              <w:marBottom w:val="0"/>
              <w:divBdr>
                <w:top w:val="none" w:sz="0" w:space="0" w:color="auto"/>
                <w:left w:val="none" w:sz="0" w:space="0" w:color="auto"/>
                <w:bottom w:val="none" w:sz="0" w:space="0" w:color="auto"/>
                <w:right w:val="none" w:sz="0" w:space="0" w:color="auto"/>
              </w:divBdr>
            </w:div>
          </w:divsChild>
        </w:div>
        <w:div w:id="1207838437">
          <w:marLeft w:val="0"/>
          <w:marRight w:val="0"/>
          <w:marTop w:val="0"/>
          <w:marBottom w:val="0"/>
          <w:divBdr>
            <w:top w:val="none" w:sz="0" w:space="0" w:color="auto"/>
            <w:left w:val="none" w:sz="0" w:space="0" w:color="auto"/>
            <w:bottom w:val="none" w:sz="0" w:space="0" w:color="auto"/>
            <w:right w:val="none" w:sz="0" w:space="0" w:color="auto"/>
          </w:divBdr>
        </w:div>
        <w:div w:id="1508448756">
          <w:marLeft w:val="0"/>
          <w:marRight w:val="0"/>
          <w:marTop w:val="0"/>
          <w:marBottom w:val="0"/>
          <w:divBdr>
            <w:top w:val="none" w:sz="0" w:space="0" w:color="auto"/>
            <w:left w:val="none" w:sz="0" w:space="0" w:color="auto"/>
            <w:bottom w:val="none" w:sz="0" w:space="0" w:color="auto"/>
            <w:right w:val="none" w:sz="0" w:space="0" w:color="auto"/>
          </w:divBdr>
          <w:divsChild>
            <w:div w:id="1352150952">
              <w:marLeft w:val="0"/>
              <w:marRight w:val="0"/>
              <w:marTop w:val="0"/>
              <w:marBottom w:val="0"/>
              <w:divBdr>
                <w:top w:val="none" w:sz="0" w:space="0" w:color="auto"/>
                <w:left w:val="none" w:sz="0" w:space="0" w:color="auto"/>
                <w:bottom w:val="none" w:sz="0" w:space="0" w:color="auto"/>
                <w:right w:val="none" w:sz="0" w:space="0" w:color="auto"/>
              </w:divBdr>
            </w:div>
          </w:divsChild>
        </w:div>
        <w:div w:id="1571109565">
          <w:marLeft w:val="0"/>
          <w:marRight w:val="0"/>
          <w:marTop w:val="0"/>
          <w:marBottom w:val="0"/>
          <w:divBdr>
            <w:top w:val="none" w:sz="0" w:space="0" w:color="auto"/>
            <w:left w:val="none" w:sz="0" w:space="0" w:color="auto"/>
            <w:bottom w:val="none" w:sz="0" w:space="0" w:color="auto"/>
            <w:right w:val="none" w:sz="0" w:space="0" w:color="auto"/>
          </w:divBdr>
          <w:divsChild>
            <w:div w:id="737702836">
              <w:marLeft w:val="0"/>
              <w:marRight w:val="0"/>
              <w:marTop w:val="0"/>
              <w:marBottom w:val="0"/>
              <w:divBdr>
                <w:top w:val="none" w:sz="0" w:space="0" w:color="auto"/>
                <w:left w:val="none" w:sz="0" w:space="0" w:color="auto"/>
                <w:bottom w:val="none" w:sz="0" w:space="0" w:color="auto"/>
                <w:right w:val="none" w:sz="0" w:space="0" w:color="auto"/>
              </w:divBdr>
            </w:div>
          </w:divsChild>
        </w:div>
        <w:div w:id="1576629148">
          <w:marLeft w:val="0"/>
          <w:marRight w:val="0"/>
          <w:marTop w:val="300"/>
          <w:marBottom w:val="0"/>
          <w:divBdr>
            <w:top w:val="none" w:sz="0" w:space="0" w:color="auto"/>
            <w:left w:val="none" w:sz="0" w:space="0" w:color="auto"/>
            <w:bottom w:val="none" w:sz="0" w:space="0" w:color="auto"/>
            <w:right w:val="none" w:sz="0" w:space="0" w:color="auto"/>
          </w:divBdr>
          <w:divsChild>
            <w:div w:id="797145392">
              <w:marLeft w:val="0"/>
              <w:marRight w:val="0"/>
              <w:marTop w:val="0"/>
              <w:marBottom w:val="0"/>
              <w:divBdr>
                <w:top w:val="none" w:sz="0" w:space="0" w:color="auto"/>
                <w:left w:val="none" w:sz="0" w:space="0" w:color="auto"/>
                <w:bottom w:val="none" w:sz="0" w:space="0" w:color="auto"/>
                <w:right w:val="none" w:sz="0" w:space="0" w:color="auto"/>
              </w:divBdr>
              <w:divsChild>
                <w:div w:id="19632282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5671704">
          <w:marLeft w:val="0"/>
          <w:marRight w:val="0"/>
          <w:marTop w:val="0"/>
          <w:marBottom w:val="0"/>
          <w:divBdr>
            <w:top w:val="none" w:sz="0" w:space="0" w:color="auto"/>
            <w:left w:val="none" w:sz="0" w:space="0" w:color="auto"/>
            <w:bottom w:val="none" w:sz="0" w:space="0" w:color="auto"/>
            <w:right w:val="none" w:sz="0" w:space="0" w:color="auto"/>
          </w:divBdr>
        </w:div>
        <w:div w:id="1710839892">
          <w:marLeft w:val="0"/>
          <w:marRight w:val="0"/>
          <w:marTop w:val="0"/>
          <w:marBottom w:val="0"/>
          <w:divBdr>
            <w:top w:val="none" w:sz="0" w:space="0" w:color="auto"/>
            <w:left w:val="none" w:sz="0" w:space="0" w:color="auto"/>
            <w:bottom w:val="none" w:sz="0" w:space="0" w:color="auto"/>
            <w:right w:val="none" w:sz="0" w:space="0" w:color="auto"/>
          </w:divBdr>
        </w:div>
        <w:div w:id="2051494980">
          <w:marLeft w:val="0"/>
          <w:marRight w:val="0"/>
          <w:marTop w:val="0"/>
          <w:marBottom w:val="0"/>
          <w:divBdr>
            <w:top w:val="none" w:sz="0" w:space="0" w:color="auto"/>
            <w:left w:val="none" w:sz="0" w:space="0" w:color="auto"/>
            <w:bottom w:val="none" w:sz="0" w:space="0" w:color="auto"/>
            <w:right w:val="none" w:sz="0" w:space="0" w:color="auto"/>
          </w:divBdr>
        </w:div>
        <w:div w:id="2146845665">
          <w:marLeft w:val="0"/>
          <w:marRight w:val="0"/>
          <w:marTop w:val="0"/>
          <w:marBottom w:val="0"/>
          <w:divBdr>
            <w:top w:val="none" w:sz="0" w:space="0" w:color="auto"/>
            <w:left w:val="none" w:sz="0" w:space="0" w:color="auto"/>
            <w:bottom w:val="none" w:sz="0" w:space="0" w:color="auto"/>
            <w:right w:val="none" w:sz="0" w:space="0" w:color="auto"/>
          </w:divBdr>
        </w:div>
      </w:divsChild>
    </w:div>
    <w:div w:id="517503352">
      <w:bodyDiv w:val="1"/>
      <w:marLeft w:val="0"/>
      <w:marRight w:val="0"/>
      <w:marTop w:val="0"/>
      <w:marBottom w:val="0"/>
      <w:divBdr>
        <w:top w:val="none" w:sz="0" w:space="0" w:color="auto"/>
        <w:left w:val="none" w:sz="0" w:space="0" w:color="auto"/>
        <w:bottom w:val="none" w:sz="0" w:space="0" w:color="auto"/>
        <w:right w:val="none" w:sz="0" w:space="0" w:color="auto"/>
      </w:divBdr>
      <w:divsChild>
        <w:div w:id="185993056">
          <w:marLeft w:val="0"/>
          <w:marRight w:val="0"/>
          <w:marTop w:val="0"/>
          <w:marBottom w:val="0"/>
          <w:divBdr>
            <w:top w:val="none" w:sz="0" w:space="0" w:color="auto"/>
            <w:left w:val="none" w:sz="0" w:space="0" w:color="auto"/>
            <w:bottom w:val="none" w:sz="0" w:space="0" w:color="auto"/>
            <w:right w:val="none" w:sz="0" w:space="0" w:color="auto"/>
          </w:divBdr>
          <w:divsChild>
            <w:div w:id="2004581799">
              <w:marLeft w:val="0"/>
              <w:marRight w:val="0"/>
              <w:marTop w:val="0"/>
              <w:marBottom w:val="0"/>
              <w:divBdr>
                <w:top w:val="none" w:sz="0" w:space="0" w:color="auto"/>
                <w:left w:val="none" w:sz="0" w:space="0" w:color="auto"/>
                <w:bottom w:val="none" w:sz="0" w:space="0" w:color="auto"/>
                <w:right w:val="none" w:sz="0" w:space="0" w:color="auto"/>
              </w:divBdr>
            </w:div>
          </w:divsChild>
        </w:div>
        <w:div w:id="276833491">
          <w:marLeft w:val="0"/>
          <w:marRight w:val="0"/>
          <w:marTop w:val="300"/>
          <w:marBottom w:val="0"/>
          <w:divBdr>
            <w:top w:val="none" w:sz="0" w:space="0" w:color="auto"/>
            <w:left w:val="none" w:sz="0" w:space="0" w:color="auto"/>
            <w:bottom w:val="none" w:sz="0" w:space="0" w:color="auto"/>
            <w:right w:val="none" w:sz="0" w:space="0" w:color="auto"/>
          </w:divBdr>
          <w:divsChild>
            <w:div w:id="1743793993">
              <w:marLeft w:val="0"/>
              <w:marRight w:val="0"/>
              <w:marTop w:val="0"/>
              <w:marBottom w:val="0"/>
              <w:divBdr>
                <w:top w:val="none" w:sz="0" w:space="0" w:color="auto"/>
                <w:left w:val="none" w:sz="0" w:space="0" w:color="auto"/>
                <w:bottom w:val="none" w:sz="0" w:space="0" w:color="auto"/>
                <w:right w:val="none" w:sz="0" w:space="0" w:color="auto"/>
              </w:divBdr>
              <w:divsChild>
                <w:div w:id="587075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6876963">
          <w:marLeft w:val="0"/>
          <w:marRight w:val="0"/>
          <w:marTop w:val="300"/>
          <w:marBottom w:val="0"/>
          <w:divBdr>
            <w:top w:val="none" w:sz="0" w:space="0" w:color="auto"/>
            <w:left w:val="none" w:sz="0" w:space="0" w:color="auto"/>
            <w:bottom w:val="none" w:sz="0" w:space="0" w:color="auto"/>
            <w:right w:val="none" w:sz="0" w:space="0" w:color="auto"/>
          </w:divBdr>
          <w:divsChild>
            <w:div w:id="1300569024">
              <w:marLeft w:val="0"/>
              <w:marRight w:val="0"/>
              <w:marTop w:val="0"/>
              <w:marBottom w:val="0"/>
              <w:divBdr>
                <w:top w:val="none" w:sz="0" w:space="0" w:color="auto"/>
                <w:left w:val="none" w:sz="0" w:space="0" w:color="auto"/>
                <w:bottom w:val="none" w:sz="0" w:space="0" w:color="auto"/>
                <w:right w:val="none" w:sz="0" w:space="0" w:color="auto"/>
              </w:divBdr>
              <w:divsChild>
                <w:div w:id="1636566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228524">
          <w:marLeft w:val="0"/>
          <w:marRight w:val="0"/>
          <w:marTop w:val="0"/>
          <w:marBottom w:val="0"/>
          <w:divBdr>
            <w:top w:val="none" w:sz="0" w:space="0" w:color="auto"/>
            <w:left w:val="none" w:sz="0" w:space="0" w:color="auto"/>
            <w:bottom w:val="none" w:sz="0" w:space="0" w:color="auto"/>
            <w:right w:val="none" w:sz="0" w:space="0" w:color="auto"/>
          </w:divBdr>
          <w:divsChild>
            <w:div w:id="475495086">
              <w:marLeft w:val="0"/>
              <w:marRight w:val="0"/>
              <w:marTop w:val="0"/>
              <w:marBottom w:val="0"/>
              <w:divBdr>
                <w:top w:val="none" w:sz="0" w:space="0" w:color="auto"/>
                <w:left w:val="none" w:sz="0" w:space="0" w:color="auto"/>
                <w:bottom w:val="none" w:sz="0" w:space="0" w:color="auto"/>
                <w:right w:val="none" w:sz="0" w:space="0" w:color="auto"/>
              </w:divBdr>
            </w:div>
          </w:divsChild>
        </w:div>
        <w:div w:id="377554454">
          <w:marLeft w:val="0"/>
          <w:marRight w:val="0"/>
          <w:marTop w:val="0"/>
          <w:marBottom w:val="0"/>
          <w:divBdr>
            <w:top w:val="none" w:sz="0" w:space="0" w:color="auto"/>
            <w:left w:val="none" w:sz="0" w:space="0" w:color="auto"/>
            <w:bottom w:val="none" w:sz="0" w:space="0" w:color="auto"/>
            <w:right w:val="none" w:sz="0" w:space="0" w:color="auto"/>
          </w:divBdr>
        </w:div>
        <w:div w:id="453912738">
          <w:marLeft w:val="0"/>
          <w:marRight w:val="0"/>
          <w:marTop w:val="0"/>
          <w:marBottom w:val="0"/>
          <w:divBdr>
            <w:top w:val="none" w:sz="0" w:space="0" w:color="auto"/>
            <w:left w:val="none" w:sz="0" w:space="0" w:color="auto"/>
            <w:bottom w:val="none" w:sz="0" w:space="0" w:color="auto"/>
            <w:right w:val="none" w:sz="0" w:space="0" w:color="auto"/>
          </w:divBdr>
          <w:divsChild>
            <w:div w:id="950017253">
              <w:marLeft w:val="0"/>
              <w:marRight w:val="0"/>
              <w:marTop w:val="0"/>
              <w:marBottom w:val="0"/>
              <w:divBdr>
                <w:top w:val="none" w:sz="0" w:space="0" w:color="auto"/>
                <w:left w:val="none" w:sz="0" w:space="0" w:color="auto"/>
                <w:bottom w:val="none" w:sz="0" w:space="0" w:color="auto"/>
                <w:right w:val="none" w:sz="0" w:space="0" w:color="auto"/>
              </w:divBdr>
            </w:div>
          </w:divsChild>
        </w:div>
        <w:div w:id="558057634">
          <w:marLeft w:val="0"/>
          <w:marRight w:val="0"/>
          <w:marTop w:val="300"/>
          <w:marBottom w:val="0"/>
          <w:divBdr>
            <w:top w:val="none" w:sz="0" w:space="0" w:color="auto"/>
            <w:left w:val="none" w:sz="0" w:space="0" w:color="auto"/>
            <w:bottom w:val="none" w:sz="0" w:space="0" w:color="auto"/>
            <w:right w:val="none" w:sz="0" w:space="0" w:color="auto"/>
          </w:divBdr>
          <w:divsChild>
            <w:div w:id="318389603">
              <w:marLeft w:val="0"/>
              <w:marRight w:val="0"/>
              <w:marTop w:val="0"/>
              <w:marBottom w:val="0"/>
              <w:divBdr>
                <w:top w:val="none" w:sz="0" w:space="0" w:color="auto"/>
                <w:left w:val="none" w:sz="0" w:space="0" w:color="auto"/>
                <w:bottom w:val="none" w:sz="0" w:space="0" w:color="auto"/>
                <w:right w:val="none" w:sz="0" w:space="0" w:color="auto"/>
              </w:divBdr>
              <w:divsChild>
                <w:div w:id="1474638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0646746">
          <w:marLeft w:val="0"/>
          <w:marRight w:val="0"/>
          <w:marTop w:val="0"/>
          <w:marBottom w:val="0"/>
          <w:divBdr>
            <w:top w:val="none" w:sz="0" w:space="0" w:color="auto"/>
            <w:left w:val="none" w:sz="0" w:space="0" w:color="auto"/>
            <w:bottom w:val="none" w:sz="0" w:space="0" w:color="auto"/>
            <w:right w:val="none" w:sz="0" w:space="0" w:color="auto"/>
          </w:divBdr>
          <w:divsChild>
            <w:div w:id="909075398">
              <w:marLeft w:val="0"/>
              <w:marRight w:val="0"/>
              <w:marTop w:val="0"/>
              <w:marBottom w:val="0"/>
              <w:divBdr>
                <w:top w:val="none" w:sz="0" w:space="0" w:color="auto"/>
                <w:left w:val="none" w:sz="0" w:space="0" w:color="auto"/>
                <w:bottom w:val="none" w:sz="0" w:space="0" w:color="auto"/>
                <w:right w:val="none" w:sz="0" w:space="0" w:color="auto"/>
              </w:divBdr>
            </w:div>
          </w:divsChild>
        </w:div>
        <w:div w:id="1128354934">
          <w:marLeft w:val="0"/>
          <w:marRight w:val="0"/>
          <w:marTop w:val="0"/>
          <w:marBottom w:val="0"/>
          <w:divBdr>
            <w:top w:val="none" w:sz="0" w:space="0" w:color="auto"/>
            <w:left w:val="none" w:sz="0" w:space="0" w:color="auto"/>
            <w:bottom w:val="none" w:sz="0" w:space="0" w:color="auto"/>
            <w:right w:val="none" w:sz="0" w:space="0" w:color="auto"/>
          </w:divBdr>
        </w:div>
        <w:div w:id="1152675395">
          <w:marLeft w:val="0"/>
          <w:marRight w:val="0"/>
          <w:marTop w:val="300"/>
          <w:marBottom w:val="0"/>
          <w:divBdr>
            <w:top w:val="none" w:sz="0" w:space="0" w:color="auto"/>
            <w:left w:val="none" w:sz="0" w:space="0" w:color="auto"/>
            <w:bottom w:val="none" w:sz="0" w:space="0" w:color="auto"/>
            <w:right w:val="none" w:sz="0" w:space="0" w:color="auto"/>
          </w:divBdr>
          <w:divsChild>
            <w:div w:id="1846746833">
              <w:marLeft w:val="0"/>
              <w:marRight w:val="0"/>
              <w:marTop w:val="0"/>
              <w:marBottom w:val="0"/>
              <w:divBdr>
                <w:top w:val="none" w:sz="0" w:space="0" w:color="auto"/>
                <w:left w:val="none" w:sz="0" w:space="0" w:color="auto"/>
                <w:bottom w:val="none" w:sz="0" w:space="0" w:color="auto"/>
                <w:right w:val="none" w:sz="0" w:space="0" w:color="auto"/>
              </w:divBdr>
              <w:divsChild>
                <w:div w:id="1791583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333341">
          <w:marLeft w:val="0"/>
          <w:marRight w:val="0"/>
          <w:marTop w:val="0"/>
          <w:marBottom w:val="0"/>
          <w:divBdr>
            <w:top w:val="none" w:sz="0" w:space="0" w:color="auto"/>
            <w:left w:val="none" w:sz="0" w:space="0" w:color="auto"/>
            <w:bottom w:val="none" w:sz="0" w:space="0" w:color="auto"/>
            <w:right w:val="none" w:sz="0" w:space="0" w:color="auto"/>
          </w:divBdr>
          <w:divsChild>
            <w:div w:id="1597329929">
              <w:marLeft w:val="0"/>
              <w:marRight w:val="0"/>
              <w:marTop w:val="0"/>
              <w:marBottom w:val="0"/>
              <w:divBdr>
                <w:top w:val="none" w:sz="0" w:space="0" w:color="auto"/>
                <w:left w:val="none" w:sz="0" w:space="0" w:color="auto"/>
                <w:bottom w:val="none" w:sz="0" w:space="0" w:color="auto"/>
                <w:right w:val="none" w:sz="0" w:space="0" w:color="auto"/>
              </w:divBdr>
            </w:div>
          </w:divsChild>
        </w:div>
        <w:div w:id="1482697890">
          <w:marLeft w:val="0"/>
          <w:marRight w:val="0"/>
          <w:marTop w:val="0"/>
          <w:marBottom w:val="0"/>
          <w:divBdr>
            <w:top w:val="none" w:sz="0" w:space="0" w:color="auto"/>
            <w:left w:val="none" w:sz="0" w:space="0" w:color="auto"/>
            <w:bottom w:val="none" w:sz="0" w:space="0" w:color="auto"/>
            <w:right w:val="none" w:sz="0" w:space="0" w:color="auto"/>
          </w:divBdr>
        </w:div>
        <w:div w:id="1730878627">
          <w:marLeft w:val="0"/>
          <w:marRight w:val="0"/>
          <w:marTop w:val="0"/>
          <w:marBottom w:val="0"/>
          <w:divBdr>
            <w:top w:val="none" w:sz="0" w:space="0" w:color="auto"/>
            <w:left w:val="none" w:sz="0" w:space="0" w:color="auto"/>
            <w:bottom w:val="none" w:sz="0" w:space="0" w:color="auto"/>
            <w:right w:val="none" w:sz="0" w:space="0" w:color="auto"/>
          </w:divBdr>
        </w:div>
        <w:div w:id="1781297028">
          <w:marLeft w:val="0"/>
          <w:marRight w:val="0"/>
          <w:marTop w:val="0"/>
          <w:marBottom w:val="0"/>
          <w:divBdr>
            <w:top w:val="none" w:sz="0" w:space="0" w:color="auto"/>
            <w:left w:val="none" w:sz="0" w:space="0" w:color="auto"/>
            <w:bottom w:val="none" w:sz="0" w:space="0" w:color="auto"/>
            <w:right w:val="none" w:sz="0" w:space="0" w:color="auto"/>
          </w:divBdr>
        </w:div>
        <w:div w:id="1830905060">
          <w:marLeft w:val="0"/>
          <w:marRight w:val="0"/>
          <w:marTop w:val="0"/>
          <w:marBottom w:val="0"/>
          <w:divBdr>
            <w:top w:val="none" w:sz="0" w:space="0" w:color="auto"/>
            <w:left w:val="none" w:sz="0" w:space="0" w:color="auto"/>
            <w:bottom w:val="none" w:sz="0" w:space="0" w:color="auto"/>
            <w:right w:val="none" w:sz="0" w:space="0" w:color="auto"/>
          </w:divBdr>
        </w:div>
        <w:div w:id="1942105469">
          <w:marLeft w:val="0"/>
          <w:marRight w:val="0"/>
          <w:marTop w:val="0"/>
          <w:marBottom w:val="0"/>
          <w:divBdr>
            <w:top w:val="none" w:sz="0" w:space="0" w:color="auto"/>
            <w:left w:val="none" w:sz="0" w:space="0" w:color="auto"/>
            <w:bottom w:val="none" w:sz="0" w:space="0" w:color="auto"/>
            <w:right w:val="none" w:sz="0" w:space="0" w:color="auto"/>
          </w:divBdr>
        </w:div>
        <w:div w:id="1987200865">
          <w:marLeft w:val="0"/>
          <w:marRight w:val="0"/>
          <w:marTop w:val="0"/>
          <w:marBottom w:val="0"/>
          <w:divBdr>
            <w:top w:val="none" w:sz="0" w:space="0" w:color="auto"/>
            <w:left w:val="none" w:sz="0" w:space="0" w:color="auto"/>
            <w:bottom w:val="none" w:sz="0" w:space="0" w:color="auto"/>
            <w:right w:val="none" w:sz="0" w:space="0" w:color="auto"/>
          </w:divBdr>
          <w:divsChild>
            <w:div w:id="470246113">
              <w:marLeft w:val="0"/>
              <w:marRight w:val="0"/>
              <w:marTop w:val="0"/>
              <w:marBottom w:val="0"/>
              <w:divBdr>
                <w:top w:val="none" w:sz="0" w:space="0" w:color="auto"/>
                <w:left w:val="none" w:sz="0" w:space="0" w:color="auto"/>
                <w:bottom w:val="none" w:sz="0" w:space="0" w:color="auto"/>
                <w:right w:val="none" w:sz="0" w:space="0" w:color="auto"/>
              </w:divBdr>
            </w:div>
          </w:divsChild>
        </w:div>
        <w:div w:id="2053840537">
          <w:marLeft w:val="0"/>
          <w:marRight w:val="0"/>
          <w:marTop w:val="0"/>
          <w:marBottom w:val="0"/>
          <w:divBdr>
            <w:top w:val="none" w:sz="0" w:space="0" w:color="auto"/>
            <w:left w:val="none" w:sz="0" w:space="0" w:color="auto"/>
            <w:bottom w:val="none" w:sz="0" w:space="0" w:color="auto"/>
            <w:right w:val="none" w:sz="0" w:space="0" w:color="auto"/>
          </w:divBdr>
          <w:divsChild>
            <w:div w:id="1155609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8810129">
      <w:bodyDiv w:val="1"/>
      <w:marLeft w:val="0"/>
      <w:marRight w:val="0"/>
      <w:marTop w:val="0"/>
      <w:marBottom w:val="0"/>
      <w:divBdr>
        <w:top w:val="none" w:sz="0" w:space="0" w:color="auto"/>
        <w:left w:val="none" w:sz="0" w:space="0" w:color="auto"/>
        <w:bottom w:val="none" w:sz="0" w:space="0" w:color="auto"/>
        <w:right w:val="none" w:sz="0" w:space="0" w:color="auto"/>
      </w:divBdr>
      <w:divsChild>
        <w:div w:id="15273763">
          <w:marLeft w:val="0"/>
          <w:marRight w:val="0"/>
          <w:marTop w:val="0"/>
          <w:marBottom w:val="0"/>
          <w:divBdr>
            <w:top w:val="none" w:sz="0" w:space="0" w:color="auto"/>
            <w:left w:val="none" w:sz="0" w:space="0" w:color="auto"/>
            <w:bottom w:val="none" w:sz="0" w:space="0" w:color="auto"/>
            <w:right w:val="none" w:sz="0" w:space="0" w:color="auto"/>
          </w:divBdr>
        </w:div>
        <w:div w:id="340276117">
          <w:marLeft w:val="0"/>
          <w:marRight w:val="0"/>
          <w:marTop w:val="0"/>
          <w:marBottom w:val="0"/>
          <w:divBdr>
            <w:top w:val="none" w:sz="0" w:space="0" w:color="auto"/>
            <w:left w:val="none" w:sz="0" w:space="0" w:color="auto"/>
            <w:bottom w:val="none" w:sz="0" w:space="0" w:color="auto"/>
            <w:right w:val="none" w:sz="0" w:space="0" w:color="auto"/>
          </w:divBdr>
          <w:divsChild>
            <w:div w:id="385690354">
              <w:marLeft w:val="0"/>
              <w:marRight w:val="0"/>
              <w:marTop w:val="0"/>
              <w:marBottom w:val="0"/>
              <w:divBdr>
                <w:top w:val="none" w:sz="0" w:space="0" w:color="auto"/>
                <w:left w:val="none" w:sz="0" w:space="0" w:color="auto"/>
                <w:bottom w:val="none" w:sz="0" w:space="0" w:color="auto"/>
                <w:right w:val="none" w:sz="0" w:space="0" w:color="auto"/>
              </w:divBdr>
            </w:div>
          </w:divsChild>
        </w:div>
        <w:div w:id="582839566">
          <w:marLeft w:val="0"/>
          <w:marRight w:val="0"/>
          <w:marTop w:val="300"/>
          <w:marBottom w:val="0"/>
          <w:divBdr>
            <w:top w:val="none" w:sz="0" w:space="0" w:color="auto"/>
            <w:left w:val="none" w:sz="0" w:space="0" w:color="auto"/>
            <w:bottom w:val="none" w:sz="0" w:space="0" w:color="auto"/>
            <w:right w:val="none" w:sz="0" w:space="0" w:color="auto"/>
          </w:divBdr>
          <w:divsChild>
            <w:div w:id="1606837990">
              <w:marLeft w:val="0"/>
              <w:marRight w:val="0"/>
              <w:marTop w:val="0"/>
              <w:marBottom w:val="0"/>
              <w:divBdr>
                <w:top w:val="none" w:sz="0" w:space="0" w:color="auto"/>
                <w:left w:val="none" w:sz="0" w:space="0" w:color="auto"/>
                <w:bottom w:val="none" w:sz="0" w:space="0" w:color="auto"/>
                <w:right w:val="none" w:sz="0" w:space="0" w:color="auto"/>
              </w:divBdr>
              <w:divsChild>
                <w:div w:id="872109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6885943">
          <w:marLeft w:val="0"/>
          <w:marRight w:val="0"/>
          <w:marTop w:val="0"/>
          <w:marBottom w:val="0"/>
          <w:divBdr>
            <w:top w:val="none" w:sz="0" w:space="0" w:color="auto"/>
            <w:left w:val="none" w:sz="0" w:space="0" w:color="auto"/>
            <w:bottom w:val="none" w:sz="0" w:space="0" w:color="auto"/>
            <w:right w:val="none" w:sz="0" w:space="0" w:color="auto"/>
          </w:divBdr>
        </w:div>
        <w:div w:id="685211221">
          <w:marLeft w:val="0"/>
          <w:marRight w:val="0"/>
          <w:marTop w:val="0"/>
          <w:marBottom w:val="0"/>
          <w:divBdr>
            <w:top w:val="none" w:sz="0" w:space="0" w:color="auto"/>
            <w:left w:val="none" w:sz="0" w:space="0" w:color="auto"/>
            <w:bottom w:val="none" w:sz="0" w:space="0" w:color="auto"/>
            <w:right w:val="none" w:sz="0" w:space="0" w:color="auto"/>
          </w:divBdr>
        </w:div>
        <w:div w:id="719784745">
          <w:marLeft w:val="0"/>
          <w:marRight w:val="0"/>
          <w:marTop w:val="0"/>
          <w:marBottom w:val="0"/>
          <w:divBdr>
            <w:top w:val="none" w:sz="0" w:space="0" w:color="auto"/>
            <w:left w:val="none" w:sz="0" w:space="0" w:color="auto"/>
            <w:bottom w:val="none" w:sz="0" w:space="0" w:color="auto"/>
            <w:right w:val="none" w:sz="0" w:space="0" w:color="auto"/>
          </w:divBdr>
          <w:divsChild>
            <w:div w:id="1040981776">
              <w:marLeft w:val="0"/>
              <w:marRight w:val="0"/>
              <w:marTop w:val="0"/>
              <w:marBottom w:val="0"/>
              <w:divBdr>
                <w:top w:val="none" w:sz="0" w:space="0" w:color="auto"/>
                <w:left w:val="none" w:sz="0" w:space="0" w:color="auto"/>
                <w:bottom w:val="none" w:sz="0" w:space="0" w:color="auto"/>
                <w:right w:val="none" w:sz="0" w:space="0" w:color="auto"/>
              </w:divBdr>
            </w:div>
          </w:divsChild>
        </w:div>
        <w:div w:id="779254409">
          <w:marLeft w:val="0"/>
          <w:marRight w:val="0"/>
          <w:marTop w:val="0"/>
          <w:marBottom w:val="0"/>
          <w:divBdr>
            <w:top w:val="none" w:sz="0" w:space="0" w:color="auto"/>
            <w:left w:val="none" w:sz="0" w:space="0" w:color="auto"/>
            <w:bottom w:val="none" w:sz="0" w:space="0" w:color="auto"/>
            <w:right w:val="none" w:sz="0" w:space="0" w:color="auto"/>
          </w:divBdr>
        </w:div>
        <w:div w:id="791284815">
          <w:marLeft w:val="0"/>
          <w:marRight w:val="0"/>
          <w:marTop w:val="0"/>
          <w:marBottom w:val="0"/>
          <w:divBdr>
            <w:top w:val="none" w:sz="0" w:space="0" w:color="auto"/>
            <w:left w:val="none" w:sz="0" w:space="0" w:color="auto"/>
            <w:bottom w:val="none" w:sz="0" w:space="0" w:color="auto"/>
            <w:right w:val="none" w:sz="0" w:space="0" w:color="auto"/>
          </w:divBdr>
          <w:divsChild>
            <w:div w:id="36781375">
              <w:marLeft w:val="0"/>
              <w:marRight w:val="0"/>
              <w:marTop w:val="0"/>
              <w:marBottom w:val="0"/>
              <w:divBdr>
                <w:top w:val="none" w:sz="0" w:space="0" w:color="auto"/>
                <w:left w:val="none" w:sz="0" w:space="0" w:color="auto"/>
                <w:bottom w:val="none" w:sz="0" w:space="0" w:color="auto"/>
                <w:right w:val="none" w:sz="0" w:space="0" w:color="auto"/>
              </w:divBdr>
            </w:div>
          </w:divsChild>
        </w:div>
        <w:div w:id="939023230">
          <w:marLeft w:val="0"/>
          <w:marRight w:val="0"/>
          <w:marTop w:val="0"/>
          <w:marBottom w:val="0"/>
          <w:divBdr>
            <w:top w:val="none" w:sz="0" w:space="0" w:color="auto"/>
            <w:left w:val="none" w:sz="0" w:space="0" w:color="auto"/>
            <w:bottom w:val="none" w:sz="0" w:space="0" w:color="auto"/>
            <w:right w:val="none" w:sz="0" w:space="0" w:color="auto"/>
          </w:divBdr>
        </w:div>
        <w:div w:id="998575699">
          <w:marLeft w:val="0"/>
          <w:marRight w:val="0"/>
          <w:marTop w:val="0"/>
          <w:marBottom w:val="0"/>
          <w:divBdr>
            <w:top w:val="none" w:sz="0" w:space="0" w:color="auto"/>
            <w:left w:val="none" w:sz="0" w:space="0" w:color="auto"/>
            <w:bottom w:val="none" w:sz="0" w:space="0" w:color="auto"/>
            <w:right w:val="none" w:sz="0" w:space="0" w:color="auto"/>
          </w:divBdr>
          <w:divsChild>
            <w:div w:id="729613270">
              <w:marLeft w:val="0"/>
              <w:marRight w:val="0"/>
              <w:marTop w:val="0"/>
              <w:marBottom w:val="0"/>
              <w:divBdr>
                <w:top w:val="none" w:sz="0" w:space="0" w:color="auto"/>
                <w:left w:val="none" w:sz="0" w:space="0" w:color="auto"/>
                <w:bottom w:val="none" w:sz="0" w:space="0" w:color="auto"/>
                <w:right w:val="none" w:sz="0" w:space="0" w:color="auto"/>
              </w:divBdr>
            </w:div>
          </w:divsChild>
        </w:div>
        <w:div w:id="1059208674">
          <w:marLeft w:val="0"/>
          <w:marRight w:val="0"/>
          <w:marTop w:val="0"/>
          <w:marBottom w:val="0"/>
          <w:divBdr>
            <w:top w:val="none" w:sz="0" w:space="0" w:color="auto"/>
            <w:left w:val="none" w:sz="0" w:space="0" w:color="auto"/>
            <w:bottom w:val="none" w:sz="0" w:space="0" w:color="auto"/>
            <w:right w:val="none" w:sz="0" w:space="0" w:color="auto"/>
          </w:divBdr>
        </w:div>
        <w:div w:id="1300068590">
          <w:marLeft w:val="0"/>
          <w:marRight w:val="0"/>
          <w:marTop w:val="300"/>
          <w:marBottom w:val="0"/>
          <w:divBdr>
            <w:top w:val="none" w:sz="0" w:space="0" w:color="auto"/>
            <w:left w:val="none" w:sz="0" w:space="0" w:color="auto"/>
            <w:bottom w:val="none" w:sz="0" w:space="0" w:color="auto"/>
            <w:right w:val="none" w:sz="0" w:space="0" w:color="auto"/>
          </w:divBdr>
          <w:divsChild>
            <w:div w:id="1135220489">
              <w:marLeft w:val="0"/>
              <w:marRight w:val="0"/>
              <w:marTop w:val="0"/>
              <w:marBottom w:val="0"/>
              <w:divBdr>
                <w:top w:val="none" w:sz="0" w:space="0" w:color="auto"/>
                <w:left w:val="none" w:sz="0" w:space="0" w:color="auto"/>
                <w:bottom w:val="none" w:sz="0" w:space="0" w:color="auto"/>
                <w:right w:val="none" w:sz="0" w:space="0" w:color="auto"/>
              </w:divBdr>
              <w:divsChild>
                <w:div w:id="1399791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0641545">
          <w:marLeft w:val="0"/>
          <w:marRight w:val="0"/>
          <w:marTop w:val="300"/>
          <w:marBottom w:val="0"/>
          <w:divBdr>
            <w:top w:val="none" w:sz="0" w:space="0" w:color="auto"/>
            <w:left w:val="none" w:sz="0" w:space="0" w:color="auto"/>
            <w:bottom w:val="none" w:sz="0" w:space="0" w:color="auto"/>
            <w:right w:val="none" w:sz="0" w:space="0" w:color="auto"/>
          </w:divBdr>
          <w:divsChild>
            <w:div w:id="869760224">
              <w:marLeft w:val="0"/>
              <w:marRight w:val="0"/>
              <w:marTop w:val="0"/>
              <w:marBottom w:val="0"/>
              <w:divBdr>
                <w:top w:val="none" w:sz="0" w:space="0" w:color="auto"/>
                <w:left w:val="none" w:sz="0" w:space="0" w:color="auto"/>
                <w:bottom w:val="none" w:sz="0" w:space="0" w:color="auto"/>
                <w:right w:val="none" w:sz="0" w:space="0" w:color="auto"/>
              </w:divBdr>
              <w:divsChild>
                <w:div w:id="811171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117947">
          <w:marLeft w:val="0"/>
          <w:marRight w:val="0"/>
          <w:marTop w:val="0"/>
          <w:marBottom w:val="0"/>
          <w:divBdr>
            <w:top w:val="none" w:sz="0" w:space="0" w:color="auto"/>
            <w:left w:val="none" w:sz="0" w:space="0" w:color="auto"/>
            <w:bottom w:val="none" w:sz="0" w:space="0" w:color="auto"/>
            <w:right w:val="none" w:sz="0" w:space="0" w:color="auto"/>
          </w:divBdr>
          <w:divsChild>
            <w:div w:id="833952609">
              <w:marLeft w:val="0"/>
              <w:marRight w:val="0"/>
              <w:marTop w:val="0"/>
              <w:marBottom w:val="0"/>
              <w:divBdr>
                <w:top w:val="none" w:sz="0" w:space="0" w:color="auto"/>
                <w:left w:val="none" w:sz="0" w:space="0" w:color="auto"/>
                <w:bottom w:val="none" w:sz="0" w:space="0" w:color="auto"/>
                <w:right w:val="none" w:sz="0" w:space="0" w:color="auto"/>
              </w:divBdr>
            </w:div>
          </w:divsChild>
        </w:div>
        <w:div w:id="1847399459">
          <w:marLeft w:val="0"/>
          <w:marRight w:val="0"/>
          <w:marTop w:val="300"/>
          <w:marBottom w:val="0"/>
          <w:divBdr>
            <w:top w:val="none" w:sz="0" w:space="0" w:color="auto"/>
            <w:left w:val="none" w:sz="0" w:space="0" w:color="auto"/>
            <w:bottom w:val="none" w:sz="0" w:space="0" w:color="auto"/>
            <w:right w:val="none" w:sz="0" w:space="0" w:color="auto"/>
          </w:divBdr>
          <w:divsChild>
            <w:div w:id="1623338023">
              <w:marLeft w:val="0"/>
              <w:marRight w:val="0"/>
              <w:marTop w:val="0"/>
              <w:marBottom w:val="0"/>
              <w:divBdr>
                <w:top w:val="none" w:sz="0" w:space="0" w:color="auto"/>
                <w:left w:val="none" w:sz="0" w:space="0" w:color="auto"/>
                <w:bottom w:val="none" w:sz="0" w:space="0" w:color="auto"/>
                <w:right w:val="none" w:sz="0" w:space="0" w:color="auto"/>
              </w:divBdr>
              <w:divsChild>
                <w:div w:id="1642151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4689660">
          <w:marLeft w:val="0"/>
          <w:marRight w:val="0"/>
          <w:marTop w:val="0"/>
          <w:marBottom w:val="0"/>
          <w:divBdr>
            <w:top w:val="none" w:sz="0" w:space="0" w:color="auto"/>
            <w:left w:val="none" w:sz="0" w:space="0" w:color="auto"/>
            <w:bottom w:val="none" w:sz="0" w:space="0" w:color="auto"/>
            <w:right w:val="none" w:sz="0" w:space="0" w:color="auto"/>
          </w:divBdr>
          <w:divsChild>
            <w:div w:id="361397370">
              <w:marLeft w:val="0"/>
              <w:marRight w:val="0"/>
              <w:marTop w:val="0"/>
              <w:marBottom w:val="0"/>
              <w:divBdr>
                <w:top w:val="none" w:sz="0" w:space="0" w:color="auto"/>
                <w:left w:val="none" w:sz="0" w:space="0" w:color="auto"/>
                <w:bottom w:val="none" w:sz="0" w:space="0" w:color="auto"/>
                <w:right w:val="none" w:sz="0" w:space="0" w:color="auto"/>
              </w:divBdr>
            </w:div>
          </w:divsChild>
        </w:div>
        <w:div w:id="1952321957">
          <w:marLeft w:val="0"/>
          <w:marRight w:val="0"/>
          <w:marTop w:val="0"/>
          <w:marBottom w:val="0"/>
          <w:divBdr>
            <w:top w:val="none" w:sz="0" w:space="0" w:color="auto"/>
            <w:left w:val="none" w:sz="0" w:space="0" w:color="auto"/>
            <w:bottom w:val="none" w:sz="0" w:space="0" w:color="auto"/>
            <w:right w:val="none" w:sz="0" w:space="0" w:color="auto"/>
          </w:divBdr>
        </w:div>
        <w:div w:id="2137137118">
          <w:marLeft w:val="0"/>
          <w:marRight w:val="0"/>
          <w:marTop w:val="0"/>
          <w:marBottom w:val="0"/>
          <w:divBdr>
            <w:top w:val="none" w:sz="0" w:space="0" w:color="auto"/>
            <w:left w:val="none" w:sz="0" w:space="0" w:color="auto"/>
            <w:bottom w:val="none" w:sz="0" w:space="0" w:color="auto"/>
            <w:right w:val="none" w:sz="0" w:space="0" w:color="auto"/>
          </w:divBdr>
          <w:divsChild>
            <w:div w:id="660542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0290311">
      <w:bodyDiv w:val="1"/>
      <w:marLeft w:val="0"/>
      <w:marRight w:val="0"/>
      <w:marTop w:val="0"/>
      <w:marBottom w:val="0"/>
      <w:divBdr>
        <w:top w:val="none" w:sz="0" w:space="0" w:color="auto"/>
        <w:left w:val="none" w:sz="0" w:space="0" w:color="auto"/>
        <w:bottom w:val="none" w:sz="0" w:space="0" w:color="auto"/>
        <w:right w:val="none" w:sz="0" w:space="0" w:color="auto"/>
      </w:divBdr>
      <w:divsChild>
        <w:div w:id="1599019375">
          <w:marLeft w:val="0"/>
          <w:marRight w:val="0"/>
          <w:marTop w:val="0"/>
          <w:marBottom w:val="0"/>
          <w:divBdr>
            <w:top w:val="none" w:sz="0" w:space="0" w:color="auto"/>
            <w:left w:val="none" w:sz="0" w:space="0" w:color="auto"/>
            <w:bottom w:val="none" w:sz="0" w:space="0" w:color="auto"/>
            <w:right w:val="none" w:sz="0" w:space="0" w:color="auto"/>
          </w:divBdr>
        </w:div>
        <w:div w:id="1900510116">
          <w:marLeft w:val="0"/>
          <w:marRight w:val="0"/>
          <w:marTop w:val="0"/>
          <w:marBottom w:val="0"/>
          <w:divBdr>
            <w:top w:val="none" w:sz="0" w:space="0" w:color="auto"/>
            <w:left w:val="none" w:sz="0" w:space="0" w:color="auto"/>
            <w:bottom w:val="none" w:sz="0" w:space="0" w:color="auto"/>
            <w:right w:val="none" w:sz="0" w:space="0" w:color="auto"/>
          </w:divBdr>
          <w:divsChild>
            <w:div w:id="1492328116">
              <w:marLeft w:val="0"/>
              <w:marRight w:val="0"/>
              <w:marTop w:val="0"/>
              <w:marBottom w:val="0"/>
              <w:divBdr>
                <w:top w:val="none" w:sz="0" w:space="0" w:color="auto"/>
                <w:left w:val="none" w:sz="0" w:space="0" w:color="auto"/>
                <w:bottom w:val="none" w:sz="0" w:space="0" w:color="auto"/>
                <w:right w:val="none" w:sz="0" w:space="0" w:color="auto"/>
              </w:divBdr>
            </w:div>
          </w:divsChild>
        </w:div>
        <w:div w:id="861980">
          <w:marLeft w:val="0"/>
          <w:marRight w:val="0"/>
          <w:marTop w:val="0"/>
          <w:marBottom w:val="0"/>
          <w:divBdr>
            <w:top w:val="none" w:sz="0" w:space="0" w:color="auto"/>
            <w:left w:val="none" w:sz="0" w:space="0" w:color="auto"/>
            <w:bottom w:val="none" w:sz="0" w:space="0" w:color="auto"/>
            <w:right w:val="none" w:sz="0" w:space="0" w:color="auto"/>
          </w:divBdr>
        </w:div>
        <w:div w:id="270167840">
          <w:marLeft w:val="0"/>
          <w:marRight w:val="0"/>
          <w:marTop w:val="0"/>
          <w:marBottom w:val="0"/>
          <w:divBdr>
            <w:top w:val="none" w:sz="0" w:space="0" w:color="auto"/>
            <w:left w:val="none" w:sz="0" w:space="0" w:color="auto"/>
            <w:bottom w:val="none" w:sz="0" w:space="0" w:color="auto"/>
            <w:right w:val="none" w:sz="0" w:space="0" w:color="auto"/>
          </w:divBdr>
          <w:divsChild>
            <w:div w:id="2018576502">
              <w:marLeft w:val="0"/>
              <w:marRight w:val="0"/>
              <w:marTop w:val="0"/>
              <w:marBottom w:val="0"/>
              <w:divBdr>
                <w:top w:val="none" w:sz="0" w:space="0" w:color="auto"/>
                <w:left w:val="none" w:sz="0" w:space="0" w:color="auto"/>
                <w:bottom w:val="none" w:sz="0" w:space="0" w:color="auto"/>
                <w:right w:val="none" w:sz="0" w:space="0" w:color="auto"/>
              </w:divBdr>
            </w:div>
          </w:divsChild>
        </w:div>
        <w:div w:id="1081029440">
          <w:marLeft w:val="0"/>
          <w:marRight w:val="0"/>
          <w:marTop w:val="0"/>
          <w:marBottom w:val="0"/>
          <w:divBdr>
            <w:top w:val="none" w:sz="0" w:space="0" w:color="auto"/>
            <w:left w:val="none" w:sz="0" w:space="0" w:color="auto"/>
            <w:bottom w:val="none" w:sz="0" w:space="0" w:color="auto"/>
            <w:right w:val="none" w:sz="0" w:space="0" w:color="auto"/>
          </w:divBdr>
        </w:div>
        <w:div w:id="1303148151">
          <w:marLeft w:val="0"/>
          <w:marRight w:val="0"/>
          <w:marTop w:val="0"/>
          <w:marBottom w:val="0"/>
          <w:divBdr>
            <w:top w:val="none" w:sz="0" w:space="0" w:color="auto"/>
            <w:left w:val="none" w:sz="0" w:space="0" w:color="auto"/>
            <w:bottom w:val="none" w:sz="0" w:space="0" w:color="auto"/>
            <w:right w:val="none" w:sz="0" w:space="0" w:color="auto"/>
          </w:divBdr>
          <w:divsChild>
            <w:div w:id="940336501">
              <w:marLeft w:val="0"/>
              <w:marRight w:val="0"/>
              <w:marTop w:val="0"/>
              <w:marBottom w:val="0"/>
              <w:divBdr>
                <w:top w:val="none" w:sz="0" w:space="0" w:color="auto"/>
                <w:left w:val="none" w:sz="0" w:space="0" w:color="auto"/>
                <w:bottom w:val="none" w:sz="0" w:space="0" w:color="auto"/>
                <w:right w:val="none" w:sz="0" w:space="0" w:color="auto"/>
              </w:divBdr>
            </w:div>
          </w:divsChild>
        </w:div>
        <w:div w:id="1432357909">
          <w:marLeft w:val="0"/>
          <w:marRight w:val="0"/>
          <w:marTop w:val="0"/>
          <w:marBottom w:val="0"/>
          <w:divBdr>
            <w:top w:val="none" w:sz="0" w:space="0" w:color="auto"/>
            <w:left w:val="none" w:sz="0" w:space="0" w:color="auto"/>
            <w:bottom w:val="none" w:sz="0" w:space="0" w:color="auto"/>
            <w:right w:val="none" w:sz="0" w:space="0" w:color="auto"/>
          </w:divBdr>
        </w:div>
        <w:div w:id="332805381">
          <w:marLeft w:val="0"/>
          <w:marRight w:val="0"/>
          <w:marTop w:val="0"/>
          <w:marBottom w:val="0"/>
          <w:divBdr>
            <w:top w:val="none" w:sz="0" w:space="0" w:color="auto"/>
            <w:left w:val="none" w:sz="0" w:space="0" w:color="auto"/>
            <w:bottom w:val="none" w:sz="0" w:space="0" w:color="auto"/>
            <w:right w:val="none" w:sz="0" w:space="0" w:color="auto"/>
          </w:divBdr>
          <w:divsChild>
            <w:div w:id="190801244">
              <w:marLeft w:val="0"/>
              <w:marRight w:val="0"/>
              <w:marTop w:val="0"/>
              <w:marBottom w:val="0"/>
              <w:divBdr>
                <w:top w:val="none" w:sz="0" w:space="0" w:color="auto"/>
                <w:left w:val="none" w:sz="0" w:space="0" w:color="auto"/>
                <w:bottom w:val="none" w:sz="0" w:space="0" w:color="auto"/>
                <w:right w:val="none" w:sz="0" w:space="0" w:color="auto"/>
              </w:divBdr>
            </w:div>
          </w:divsChild>
        </w:div>
        <w:div w:id="586577898">
          <w:marLeft w:val="0"/>
          <w:marRight w:val="0"/>
          <w:marTop w:val="0"/>
          <w:marBottom w:val="0"/>
          <w:divBdr>
            <w:top w:val="none" w:sz="0" w:space="0" w:color="auto"/>
            <w:left w:val="none" w:sz="0" w:space="0" w:color="auto"/>
            <w:bottom w:val="none" w:sz="0" w:space="0" w:color="auto"/>
            <w:right w:val="none" w:sz="0" w:space="0" w:color="auto"/>
          </w:divBdr>
        </w:div>
        <w:div w:id="483283064">
          <w:marLeft w:val="0"/>
          <w:marRight w:val="0"/>
          <w:marTop w:val="0"/>
          <w:marBottom w:val="0"/>
          <w:divBdr>
            <w:top w:val="none" w:sz="0" w:space="0" w:color="auto"/>
            <w:left w:val="none" w:sz="0" w:space="0" w:color="auto"/>
            <w:bottom w:val="none" w:sz="0" w:space="0" w:color="auto"/>
            <w:right w:val="none" w:sz="0" w:space="0" w:color="auto"/>
          </w:divBdr>
          <w:divsChild>
            <w:div w:id="1821265916">
              <w:marLeft w:val="0"/>
              <w:marRight w:val="0"/>
              <w:marTop w:val="0"/>
              <w:marBottom w:val="0"/>
              <w:divBdr>
                <w:top w:val="none" w:sz="0" w:space="0" w:color="auto"/>
                <w:left w:val="none" w:sz="0" w:space="0" w:color="auto"/>
                <w:bottom w:val="none" w:sz="0" w:space="0" w:color="auto"/>
                <w:right w:val="none" w:sz="0" w:space="0" w:color="auto"/>
              </w:divBdr>
            </w:div>
          </w:divsChild>
        </w:div>
        <w:div w:id="530262722">
          <w:marLeft w:val="0"/>
          <w:marRight w:val="0"/>
          <w:marTop w:val="0"/>
          <w:marBottom w:val="0"/>
          <w:divBdr>
            <w:top w:val="none" w:sz="0" w:space="0" w:color="auto"/>
            <w:left w:val="none" w:sz="0" w:space="0" w:color="auto"/>
            <w:bottom w:val="none" w:sz="0" w:space="0" w:color="auto"/>
            <w:right w:val="none" w:sz="0" w:space="0" w:color="auto"/>
          </w:divBdr>
        </w:div>
        <w:div w:id="1570647534">
          <w:marLeft w:val="0"/>
          <w:marRight w:val="0"/>
          <w:marTop w:val="0"/>
          <w:marBottom w:val="0"/>
          <w:divBdr>
            <w:top w:val="none" w:sz="0" w:space="0" w:color="auto"/>
            <w:left w:val="none" w:sz="0" w:space="0" w:color="auto"/>
            <w:bottom w:val="none" w:sz="0" w:space="0" w:color="auto"/>
            <w:right w:val="none" w:sz="0" w:space="0" w:color="auto"/>
          </w:divBdr>
          <w:divsChild>
            <w:div w:id="1728643858">
              <w:marLeft w:val="0"/>
              <w:marRight w:val="0"/>
              <w:marTop w:val="0"/>
              <w:marBottom w:val="0"/>
              <w:divBdr>
                <w:top w:val="none" w:sz="0" w:space="0" w:color="auto"/>
                <w:left w:val="none" w:sz="0" w:space="0" w:color="auto"/>
                <w:bottom w:val="none" w:sz="0" w:space="0" w:color="auto"/>
                <w:right w:val="none" w:sz="0" w:space="0" w:color="auto"/>
              </w:divBdr>
            </w:div>
          </w:divsChild>
        </w:div>
        <w:div w:id="179316252">
          <w:marLeft w:val="0"/>
          <w:marRight w:val="0"/>
          <w:marTop w:val="0"/>
          <w:marBottom w:val="0"/>
          <w:divBdr>
            <w:top w:val="none" w:sz="0" w:space="0" w:color="auto"/>
            <w:left w:val="none" w:sz="0" w:space="0" w:color="auto"/>
            <w:bottom w:val="none" w:sz="0" w:space="0" w:color="auto"/>
            <w:right w:val="none" w:sz="0" w:space="0" w:color="auto"/>
          </w:divBdr>
        </w:div>
        <w:div w:id="1660034978">
          <w:marLeft w:val="0"/>
          <w:marRight w:val="0"/>
          <w:marTop w:val="0"/>
          <w:marBottom w:val="0"/>
          <w:divBdr>
            <w:top w:val="none" w:sz="0" w:space="0" w:color="auto"/>
            <w:left w:val="none" w:sz="0" w:space="0" w:color="auto"/>
            <w:bottom w:val="none" w:sz="0" w:space="0" w:color="auto"/>
            <w:right w:val="none" w:sz="0" w:space="0" w:color="auto"/>
          </w:divBdr>
          <w:divsChild>
            <w:div w:id="619993994">
              <w:marLeft w:val="0"/>
              <w:marRight w:val="0"/>
              <w:marTop w:val="0"/>
              <w:marBottom w:val="0"/>
              <w:divBdr>
                <w:top w:val="none" w:sz="0" w:space="0" w:color="auto"/>
                <w:left w:val="none" w:sz="0" w:space="0" w:color="auto"/>
                <w:bottom w:val="none" w:sz="0" w:space="0" w:color="auto"/>
                <w:right w:val="none" w:sz="0" w:space="0" w:color="auto"/>
              </w:divBdr>
            </w:div>
          </w:divsChild>
        </w:div>
        <w:div w:id="1206405210">
          <w:marLeft w:val="0"/>
          <w:marRight w:val="0"/>
          <w:marTop w:val="300"/>
          <w:marBottom w:val="0"/>
          <w:divBdr>
            <w:top w:val="none" w:sz="0" w:space="0" w:color="auto"/>
            <w:left w:val="none" w:sz="0" w:space="0" w:color="auto"/>
            <w:bottom w:val="none" w:sz="0" w:space="0" w:color="auto"/>
            <w:right w:val="none" w:sz="0" w:space="0" w:color="auto"/>
          </w:divBdr>
          <w:divsChild>
            <w:div w:id="935358123">
              <w:marLeft w:val="0"/>
              <w:marRight w:val="0"/>
              <w:marTop w:val="0"/>
              <w:marBottom w:val="0"/>
              <w:divBdr>
                <w:top w:val="none" w:sz="0" w:space="0" w:color="auto"/>
                <w:left w:val="none" w:sz="0" w:space="0" w:color="auto"/>
                <w:bottom w:val="none" w:sz="0" w:space="0" w:color="auto"/>
                <w:right w:val="none" w:sz="0" w:space="0" w:color="auto"/>
              </w:divBdr>
              <w:divsChild>
                <w:div w:id="5425944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4199491">
          <w:marLeft w:val="0"/>
          <w:marRight w:val="0"/>
          <w:marTop w:val="300"/>
          <w:marBottom w:val="0"/>
          <w:divBdr>
            <w:top w:val="none" w:sz="0" w:space="0" w:color="auto"/>
            <w:left w:val="none" w:sz="0" w:space="0" w:color="auto"/>
            <w:bottom w:val="none" w:sz="0" w:space="0" w:color="auto"/>
            <w:right w:val="none" w:sz="0" w:space="0" w:color="auto"/>
          </w:divBdr>
          <w:divsChild>
            <w:div w:id="1945190876">
              <w:marLeft w:val="0"/>
              <w:marRight w:val="0"/>
              <w:marTop w:val="0"/>
              <w:marBottom w:val="0"/>
              <w:divBdr>
                <w:top w:val="none" w:sz="0" w:space="0" w:color="auto"/>
                <w:left w:val="none" w:sz="0" w:space="0" w:color="auto"/>
                <w:bottom w:val="none" w:sz="0" w:space="0" w:color="auto"/>
                <w:right w:val="none" w:sz="0" w:space="0" w:color="auto"/>
              </w:divBdr>
              <w:divsChild>
                <w:div w:id="1291132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2871330">
          <w:marLeft w:val="0"/>
          <w:marRight w:val="0"/>
          <w:marTop w:val="300"/>
          <w:marBottom w:val="0"/>
          <w:divBdr>
            <w:top w:val="none" w:sz="0" w:space="0" w:color="auto"/>
            <w:left w:val="none" w:sz="0" w:space="0" w:color="auto"/>
            <w:bottom w:val="none" w:sz="0" w:space="0" w:color="auto"/>
            <w:right w:val="none" w:sz="0" w:space="0" w:color="auto"/>
          </w:divBdr>
          <w:divsChild>
            <w:div w:id="1910460680">
              <w:marLeft w:val="0"/>
              <w:marRight w:val="0"/>
              <w:marTop w:val="0"/>
              <w:marBottom w:val="0"/>
              <w:divBdr>
                <w:top w:val="none" w:sz="0" w:space="0" w:color="auto"/>
                <w:left w:val="none" w:sz="0" w:space="0" w:color="auto"/>
                <w:bottom w:val="none" w:sz="0" w:space="0" w:color="auto"/>
                <w:right w:val="none" w:sz="0" w:space="0" w:color="auto"/>
              </w:divBdr>
              <w:divsChild>
                <w:div w:id="365561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1548927">
      <w:bodyDiv w:val="1"/>
      <w:marLeft w:val="0"/>
      <w:marRight w:val="0"/>
      <w:marTop w:val="0"/>
      <w:marBottom w:val="0"/>
      <w:divBdr>
        <w:top w:val="none" w:sz="0" w:space="0" w:color="auto"/>
        <w:left w:val="none" w:sz="0" w:space="0" w:color="auto"/>
        <w:bottom w:val="none" w:sz="0" w:space="0" w:color="auto"/>
        <w:right w:val="none" w:sz="0" w:space="0" w:color="auto"/>
      </w:divBdr>
      <w:divsChild>
        <w:div w:id="233663977">
          <w:marLeft w:val="0"/>
          <w:marRight w:val="0"/>
          <w:marTop w:val="0"/>
          <w:marBottom w:val="0"/>
          <w:divBdr>
            <w:top w:val="none" w:sz="0" w:space="0" w:color="auto"/>
            <w:left w:val="none" w:sz="0" w:space="0" w:color="auto"/>
            <w:bottom w:val="none" w:sz="0" w:space="0" w:color="auto"/>
            <w:right w:val="none" w:sz="0" w:space="0" w:color="auto"/>
          </w:divBdr>
          <w:divsChild>
            <w:div w:id="1124273934">
              <w:marLeft w:val="0"/>
              <w:marRight w:val="0"/>
              <w:marTop w:val="0"/>
              <w:marBottom w:val="0"/>
              <w:divBdr>
                <w:top w:val="none" w:sz="0" w:space="0" w:color="auto"/>
                <w:left w:val="none" w:sz="0" w:space="0" w:color="auto"/>
                <w:bottom w:val="none" w:sz="0" w:space="0" w:color="auto"/>
                <w:right w:val="none" w:sz="0" w:space="0" w:color="auto"/>
              </w:divBdr>
            </w:div>
          </w:divsChild>
        </w:div>
        <w:div w:id="305017303">
          <w:marLeft w:val="0"/>
          <w:marRight w:val="0"/>
          <w:marTop w:val="0"/>
          <w:marBottom w:val="0"/>
          <w:divBdr>
            <w:top w:val="none" w:sz="0" w:space="0" w:color="auto"/>
            <w:left w:val="none" w:sz="0" w:space="0" w:color="auto"/>
            <w:bottom w:val="none" w:sz="0" w:space="0" w:color="auto"/>
            <w:right w:val="none" w:sz="0" w:space="0" w:color="auto"/>
          </w:divBdr>
          <w:divsChild>
            <w:div w:id="1947036993">
              <w:marLeft w:val="0"/>
              <w:marRight w:val="0"/>
              <w:marTop w:val="0"/>
              <w:marBottom w:val="0"/>
              <w:divBdr>
                <w:top w:val="none" w:sz="0" w:space="0" w:color="auto"/>
                <w:left w:val="none" w:sz="0" w:space="0" w:color="auto"/>
                <w:bottom w:val="none" w:sz="0" w:space="0" w:color="auto"/>
                <w:right w:val="none" w:sz="0" w:space="0" w:color="auto"/>
              </w:divBdr>
            </w:div>
          </w:divsChild>
        </w:div>
        <w:div w:id="314146044">
          <w:marLeft w:val="0"/>
          <w:marRight w:val="0"/>
          <w:marTop w:val="0"/>
          <w:marBottom w:val="0"/>
          <w:divBdr>
            <w:top w:val="none" w:sz="0" w:space="0" w:color="auto"/>
            <w:left w:val="none" w:sz="0" w:space="0" w:color="auto"/>
            <w:bottom w:val="none" w:sz="0" w:space="0" w:color="auto"/>
            <w:right w:val="none" w:sz="0" w:space="0" w:color="auto"/>
          </w:divBdr>
          <w:divsChild>
            <w:div w:id="855997559">
              <w:marLeft w:val="0"/>
              <w:marRight w:val="0"/>
              <w:marTop w:val="0"/>
              <w:marBottom w:val="0"/>
              <w:divBdr>
                <w:top w:val="none" w:sz="0" w:space="0" w:color="auto"/>
                <w:left w:val="none" w:sz="0" w:space="0" w:color="auto"/>
                <w:bottom w:val="none" w:sz="0" w:space="0" w:color="auto"/>
                <w:right w:val="none" w:sz="0" w:space="0" w:color="auto"/>
              </w:divBdr>
            </w:div>
          </w:divsChild>
        </w:div>
        <w:div w:id="393546957">
          <w:marLeft w:val="0"/>
          <w:marRight w:val="0"/>
          <w:marTop w:val="300"/>
          <w:marBottom w:val="0"/>
          <w:divBdr>
            <w:top w:val="none" w:sz="0" w:space="0" w:color="auto"/>
            <w:left w:val="none" w:sz="0" w:space="0" w:color="auto"/>
            <w:bottom w:val="none" w:sz="0" w:space="0" w:color="auto"/>
            <w:right w:val="none" w:sz="0" w:space="0" w:color="auto"/>
          </w:divBdr>
          <w:divsChild>
            <w:div w:id="1092238674">
              <w:marLeft w:val="0"/>
              <w:marRight w:val="0"/>
              <w:marTop w:val="0"/>
              <w:marBottom w:val="0"/>
              <w:divBdr>
                <w:top w:val="none" w:sz="0" w:space="0" w:color="auto"/>
                <w:left w:val="none" w:sz="0" w:space="0" w:color="auto"/>
                <w:bottom w:val="none" w:sz="0" w:space="0" w:color="auto"/>
                <w:right w:val="none" w:sz="0" w:space="0" w:color="auto"/>
              </w:divBdr>
              <w:divsChild>
                <w:div w:id="1521360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918237">
          <w:marLeft w:val="0"/>
          <w:marRight w:val="0"/>
          <w:marTop w:val="0"/>
          <w:marBottom w:val="0"/>
          <w:divBdr>
            <w:top w:val="none" w:sz="0" w:space="0" w:color="auto"/>
            <w:left w:val="none" w:sz="0" w:space="0" w:color="auto"/>
            <w:bottom w:val="none" w:sz="0" w:space="0" w:color="auto"/>
            <w:right w:val="none" w:sz="0" w:space="0" w:color="auto"/>
          </w:divBdr>
        </w:div>
        <w:div w:id="736393251">
          <w:marLeft w:val="0"/>
          <w:marRight w:val="0"/>
          <w:marTop w:val="300"/>
          <w:marBottom w:val="0"/>
          <w:divBdr>
            <w:top w:val="none" w:sz="0" w:space="0" w:color="auto"/>
            <w:left w:val="none" w:sz="0" w:space="0" w:color="auto"/>
            <w:bottom w:val="none" w:sz="0" w:space="0" w:color="auto"/>
            <w:right w:val="none" w:sz="0" w:space="0" w:color="auto"/>
          </w:divBdr>
          <w:divsChild>
            <w:div w:id="281695883">
              <w:marLeft w:val="0"/>
              <w:marRight w:val="0"/>
              <w:marTop w:val="0"/>
              <w:marBottom w:val="0"/>
              <w:divBdr>
                <w:top w:val="none" w:sz="0" w:space="0" w:color="auto"/>
                <w:left w:val="none" w:sz="0" w:space="0" w:color="auto"/>
                <w:bottom w:val="none" w:sz="0" w:space="0" w:color="auto"/>
                <w:right w:val="none" w:sz="0" w:space="0" w:color="auto"/>
              </w:divBdr>
              <w:divsChild>
                <w:div w:id="2118475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9877050">
          <w:marLeft w:val="0"/>
          <w:marRight w:val="0"/>
          <w:marTop w:val="0"/>
          <w:marBottom w:val="0"/>
          <w:divBdr>
            <w:top w:val="none" w:sz="0" w:space="0" w:color="auto"/>
            <w:left w:val="none" w:sz="0" w:space="0" w:color="auto"/>
            <w:bottom w:val="none" w:sz="0" w:space="0" w:color="auto"/>
            <w:right w:val="none" w:sz="0" w:space="0" w:color="auto"/>
          </w:divBdr>
        </w:div>
        <w:div w:id="1112818231">
          <w:marLeft w:val="0"/>
          <w:marRight w:val="0"/>
          <w:marTop w:val="0"/>
          <w:marBottom w:val="0"/>
          <w:divBdr>
            <w:top w:val="none" w:sz="0" w:space="0" w:color="auto"/>
            <w:left w:val="none" w:sz="0" w:space="0" w:color="auto"/>
            <w:bottom w:val="none" w:sz="0" w:space="0" w:color="auto"/>
            <w:right w:val="none" w:sz="0" w:space="0" w:color="auto"/>
          </w:divBdr>
        </w:div>
        <w:div w:id="1168835807">
          <w:marLeft w:val="0"/>
          <w:marRight w:val="0"/>
          <w:marTop w:val="300"/>
          <w:marBottom w:val="0"/>
          <w:divBdr>
            <w:top w:val="none" w:sz="0" w:space="0" w:color="auto"/>
            <w:left w:val="none" w:sz="0" w:space="0" w:color="auto"/>
            <w:bottom w:val="none" w:sz="0" w:space="0" w:color="auto"/>
            <w:right w:val="none" w:sz="0" w:space="0" w:color="auto"/>
          </w:divBdr>
          <w:divsChild>
            <w:div w:id="603070918">
              <w:marLeft w:val="0"/>
              <w:marRight w:val="0"/>
              <w:marTop w:val="0"/>
              <w:marBottom w:val="0"/>
              <w:divBdr>
                <w:top w:val="none" w:sz="0" w:space="0" w:color="auto"/>
                <w:left w:val="none" w:sz="0" w:space="0" w:color="auto"/>
                <w:bottom w:val="none" w:sz="0" w:space="0" w:color="auto"/>
                <w:right w:val="none" w:sz="0" w:space="0" w:color="auto"/>
              </w:divBdr>
              <w:divsChild>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3497166">
          <w:marLeft w:val="0"/>
          <w:marRight w:val="0"/>
          <w:marTop w:val="0"/>
          <w:marBottom w:val="0"/>
          <w:divBdr>
            <w:top w:val="none" w:sz="0" w:space="0" w:color="auto"/>
            <w:left w:val="none" w:sz="0" w:space="0" w:color="auto"/>
            <w:bottom w:val="none" w:sz="0" w:space="0" w:color="auto"/>
            <w:right w:val="none" w:sz="0" w:space="0" w:color="auto"/>
          </w:divBdr>
        </w:div>
        <w:div w:id="1474718993">
          <w:marLeft w:val="0"/>
          <w:marRight w:val="0"/>
          <w:marTop w:val="0"/>
          <w:marBottom w:val="0"/>
          <w:divBdr>
            <w:top w:val="none" w:sz="0" w:space="0" w:color="auto"/>
            <w:left w:val="none" w:sz="0" w:space="0" w:color="auto"/>
            <w:bottom w:val="none" w:sz="0" w:space="0" w:color="auto"/>
            <w:right w:val="none" w:sz="0" w:space="0" w:color="auto"/>
          </w:divBdr>
        </w:div>
        <w:div w:id="1671709757">
          <w:marLeft w:val="0"/>
          <w:marRight w:val="0"/>
          <w:marTop w:val="0"/>
          <w:marBottom w:val="0"/>
          <w:divBdr>
            <w:top w:val="none" w:sz="0" w:space="0" w:color="auto"/>
            <w:left w:val="none" w:sz="0" w:space="0" w:color="auto"/>
            <w:bottom w:val="none" w:sz="0" w:space="0" w:color="auto"/>
            <w:right w:val="none" w:sz="0" w:space="0" w:color="auto"/>
          </w:divBdr>
        </w:div>
        <w:div w:id="1681661880">
          <w:marLeft w:val="0"/>
          <w:marRight w:val="0"/>
          <w:marTop w:val="0"/>
          <w:marBottom w:val="0"/>
          <w:divBdr>
            <w:top w:val="none" w:sz="0" w:space="0" w:color="auto"/>
            <w:left w:val="none" w:sz="0" w:space="0" w:color="auto"/>
            <w:bottom w:val="none" w:sz="0" w:space="0" w:color="auto"/>
            <w:right w:val="none" w:sz="0" w:space="0" w:color="auto"/>
          </w:divBdr>
          <w:divsChild>
            <w:div w:id="927927549">
              <w:marLeft w:val="0"/>
              <w:marRight w:val="0"/>
              <w:marTop w:val="0"/>
              <w:marBottom w:val="0"/>
              <w:divBdr>
                <w:top w:val="none" w:sz="0" w:space="0" w:color="auto"/>
                <w:left w:val="none" w:sz="0" w:space="0" w:color="auto"/>
                <w:bottom w:val="none" w:sz="0" w:space="0" w:color="auto"/>
                <w:right w:val="none" w:sz="0" w:space="0" w:color="auto"/>
              </w:divBdr>
            </w:div>
          </w:divsChild>
        </w:div>
        <w:div w:id="1688481477">
          <w:marLeft w:val="0"/>
          <w:marRight w:val="0"/>
          <w:marTop w:val="0"/>
          <w:marBottom w:val="0"/>
          <w:divBdr>
            <w:top w:val="none" w:sz="0" w:space="0" w:color="auto"/>
            <w:left w:val="none" w:sz="0" w:space="0" w:color="auto"/>
            <w:bottom w:val="none" w:sz="0" w:space="0" w:color="auto"/>
            <w:right w:val="none" w:sz="0" w:space="0" w:color="auto"/>
          </w:divBdr>
          <w:divsChild>
            <w:div w:id="1878275872">
              <w:marLeft w:val="0"/>
              <w:marRight w:val="0"/>
              <w:marTop w:val="0"/>
              <w:marBottom w:val="0"/>
              <w:divBdr>
                <w:top w:val="none" w:sz="0" w:space="0" w:color="auto"/>
                <w:left w:val="none" w:sz="0" w:space="0" w:color="auto"/>
                <w:bottom w:val="none" w:sz="0" w:space="0" w:color="auto"/>
                <w:right w:val="none" w:sz="0" w:space="0" w:color="auto"/>
              </w:divBdr>
            </w:div>
          </w:divsChild>
        </w:div>
        <w:div w:id="1925841899">
          <w:marLeft w:val="0"/>
          <w:marRight w:val="0"/>
          <w:marTop w:val="0"/>
          <w:marBottom w:val="0"/>
          <w:divBdr>
            <w:top w:val="none" w:sz="0" w:space="0" w:color="auto"/>
            <w:left w:val="none" w:sz="0" w:space="0" w:color="auto"/>
            <w:bottom w:val="none" w:sz="0" w:space="0" w:color="auto"/>
            <w:right w:val="none" w:sz="0" w:space="0" w:color="auto"/>
          </w:divBdr>
          <w:divsChild>
            <w:div w:id="1675912325">
              <w:marLeft w:val="0"/>
              <w:marRight w:val="0"/>
              <w:marTop w:val="0"/>
              <w:marBottom w:val="0"/>
              <w:divBdr>
                <w:top w:val="none" w:sz="0" w:space="0" w:color="auto"/>
                <w:left w:val="none" w:sz="0" w:space="0" w:color="auto"/>
                <w:bottom w:val="none" w:sz="0" w:space="0" w:color="auto"/>
                <w:right w:val="none" w:sz="0" w:space="0" w:color="auto"/>
              </w:divBdr>
            </w:div>
          </w:divsChild>
        </w:div>
        <w:div w:id="1935893180">
          <w:marLeft w:val="0"/>
          <w:marRight w:val="0"/>
          <w:marTop w:val="0"/>
          <w:marBottom w:val="0"/>
          <w:divBdr>
            <w:top w:val="none" w:sz="0" w:space="0" w:color="auto"/>
            <w:left w:val="none" w:sz="0" w:space="0" w:color="auto"/>
            <w:bottom w:val="none" w:sz="0" w:space="0" w:color="auto"/>
            <w:right w:val="none" w:sz="0" w:space="0" w:color="auto"/>
          </w:divBdr>
        </w:div>
        <w:div w:id="2087336560">
          <w:marLeft w:val="0"/>
          <w:marRight w:val="0"/>
          <w:marTop w:val="0"/>
          <w:marBottom w:val="0"/>
          <w:divBdr>
            <w:top w:val="none" w:sz="0" w:space="0" w:color="auto"/>
            <w:left w:val="none" w:sz="0" w:space="0" w:color="auto"/>
            <w:bottom w:val="none" w:sz="0" w:space="0" w:color="auto"/>
            <w:right w:val="none" w:sz="0" w:space="0" w:color="auto"/>
          </w:divBdr>
          <w:divsChild>
            <w:div w:id="637760163">
              <w:marLeft w:val="0"/>
              <w:marRight w:val="0"/>
              <w:marTop w:val="0"/>
              <w:marBottom w:val="0"/>
              <w:divBdr>
                <w:top w:val="none" w:sz="0" w:space="0" w:color="auto"/>
                <w:left w:val="none" w:sz="0" w:space="0" w:color="auto"/>
                <w:bottom w:val="none" w:sz="0" w:space="0" w:color="auto"/>
                <w:right w:val="none" w:sz="0" w:space="0" w:color="auto"/>
              </w:divBdr>
            </w:div>
          </w:divsChild>
        </w:div>
        <w:div w:id="2108887485">
          <w:marLeft w:val="0"/>
          <w:marRight w:val="0"/>
          <w:marTop w:val="300"/>
          <w:marBottom w:val="0"/>
          <w:divBdr>
            <w:top w:val="none" w:sz="0" w:space="0" w:color="auto"/>
            <w:left w:val="none" w:sz="0" w:space="0" w:color="auto"/>
            <w:bottom w:val="none" w:sz="0" w:space="0" w:color="auto"/>
            <w:right w:val="none" w:sz="0" w:space="0" w:color="auto"/>
          </w:divBdr>
          <w:divsChild>
            <w:div w:id="880438012">
              <w:marLeft w:val="0"/>
              <w:marRight w:val="0"/>
              <w:marTop w:val="0"/>
              <w:marBottom w:val="0"/>
              <w:divBdr>
                <w:top w:val="none" w:sz="0" w:space="0" w:color="auto"/>
                <w:left w:val="none" w:sz="0" w:space="0" w:color="auto"/>
                <w:bottom w:val="none" w:sz="0" w:space="0" w:color="auto"/>
                <w:right w:val="none" w:sz="0" w:space="0" w:color="auto"/>
              </w:divBdr>
              <w:divsChild>
                <w:div w:id="2113547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1894097">
      <w:bodyDiv w:val="1"/>
      <w:marLeft w:val="0"/>
      <w:marRight w:val="0"/>
      <w:marTop w:val="0"/>
      <w:marBottom w:val="0"/>
      <w:divBdr>
        <w:top w:val="none" w:sz="0" w:space="0" w:color="auto"/>
        <w:left w:val="none" w:sz="0" w:space="0" w:color="auto"/>
        <w:bottom w:val="none" w:sz="0" w:space="0" w:color="auto"/>
        <w:right w:val="none" w:sz="0" w:space="0" w:color="auto"/>
      </w:divBdr>
      <w:divsChild>
        <w:div w:id="145824993">
          <w:marLeft w:val="0"/>
          <w:marRight w:val="0"/>
          <w:marTop w:val="0"/>
          <w:marBottom w:val="0"/>
          <w:divBdr>
            <w:top w:val="none" w:sz="0" w:space="0" w:color="auto"/>
            <w:left w:val="none" w:sz="0" w:space="0" w:color="auto"/>
            <w:bottom w:val="none" w:sz="0" w:space="0" w:color="auto"/>
            <w:right w:val="none" w:sz="0" w:space="0" w:color="auto"/>
          </w:divBdr>
          <w:divsChild>
            <w:div w:id="639917253">
              <w:marLeft w:val="0"/>
              <w:marRight w:val="0"/>
              <w:marTop w:val="0"/>
              <w:marBottom w:val="0"/>
              <w:divBdr>
                <w:top w:val="none" w:sz="0" w:space="0" w:color="auto"/>
                <w:left w:val="none" w:sz="0" w:space="0" w:color="auto"/>
                <w:bottom w:val="none" w:sz="0" w:space="0" w:color="auto"/>
                <w:right w:val="none" w:sz="0" w:space="0" w:color="auto"/>
              </w:divBdr>
            </w:div>
          </w:divsChild>
        </w:div>
        <w:div w:id="162937422">
          <w:marLeft w:val="0"/>
          <w:marRight w:val="0"/>
          <w:marTop w:val="0"/>
          <w:marBottom w:val="0"/>
          <w:divBdr>
            <w:top w:val="none" w:sz="0" w:space="0" w:color="auto"/>
            <w:left w:val="none" w:sz="0" w:space="0" w:color="auto"/>
            <w:bottom w:val="none" w:sz="0" w:space="0" w:color="auto"/>
            <w:right w:val="none" w:sz="0" w:space="0" w:color="auto"/>
          </w:divBdr>
        </w:div>
        <w:div w:id="297611821">
          <w:marLeft w:val="0"/>
          <w:marRight w:val="0"/>
          <w:marTop w:val="0"/>
          <w:marBottom w:val="0"/>
          <w:divBdr>
            <w:top w:val="none" w:sz="0" w:space="0" w:color="auto"/>
            <w:left w:val="none" w:sz="0" w:space="0" w:color="auto"/>
            <w:bottom w:val="none" w:sz="0" w:space="0" w:color="auto"/>
            <w:right w:val="none" w:sz="0" w:space="0" w:color="auto"/>
          </w:divBdr>
          <w:divsChild>
            <w:div w:id="727999599">
              <w:marLeft w:val="0"/>
              <w:marRight w:val="0"/>
              <w:marTop w:val="0"/>
              <w:marBottom w:val="0"/>
              <w:divBdr>
                <w:top w:val="none" w:sz="0" w:space="0" w:color="auto"/>
                <w:left w:val="none" w:sz="0" w:space="0" w:color="auto"/>
                <w:bottom w:val="none" w:sz="0" w:space="0" w:color="auto"/>
                <w:right w:val="none" w:sz="0" w:space="0" w:color="auto"/>
              </w:divBdr>
            </w:div>
          </w:divsChild>
        </w:div>
        <w:div w:id="309286047">
          <w:marLeft w:val="0"/>
          <w:marRight w:val="0"/>
          <w:marTop w:val="0"/>
          <w:marBottom w:val="0"/>
          <w:divBdr>
            <w:top w:val="none" w:sz="0" w:space="0" w:color="auto"/>
            <w:left w:val="none" w:sz="0" w:space="0" w:color="auto"/>
            <w:bottom w:val="none" w:sz="0" w:space="0" w:color="auto"/>
            <w:right w:val="none" w:sz="0" w:space="0" w:color="auto"/>
          </w:divBdr>
          <w:divsChild>
            <w:div w:id="512688459">
              <w:marLeft w:val="0"/>
              <w:marRight w:val="0"/>
              <w:marTop w:val="0"/>
              <w:marBottom w:val="0"/>
              <w:divBdr>
                <w:top w:val="none" w:sz="0" w:space="0" w:color="auto"/>
                <w:left w:val="none" w:sz="0" w:space="0" w:color="auto"/>
                <w:bottom w:val="none" w:sz="0" w:space="0" w:color="auto"/>
                <w:right w:val="none" w:sz="0" w:space="0" w:color="auto"/>
              </w:divBdr>
            </w:div>
          </w:divsChild>
        </w:div>
        <w:div w:id="451486021">
          <w:marLeft w:val="0"/>
          <w:marRight w:val="0"/>
          <w:marTop w:val="0"/>
          <w:marBottom w:val="0"/>
          <w:divBdr>
            <w:top w:val="none" w:sz="0" w:space="0" w:color="auto"/>
            <w:left w:val="none" w:sz="0" w:space="0" w:color="auto"/>
            <w:bottom w:val="none" w:sz="0" w:space="0" w:color="auto"/>
            <w:right w:val="none" w:sz="0" w:space="0" w:color="auto"/>
          </w:divBdr>
          <w:divsChild>
            <w:div w:id="1277755666">
              <w:marLeft w:val="0"/>
              <w:marRight w:val="0"/>
              <w:marTop w:val="0"/>
              <w:marBottom w:val="0"/>
              <w:divBdr>
                <w:top w:val="none" w:sz="0" w:space="0" w:color="auto"/>
                <w:left w:val="none" w:sz="0" w:space="0" w:color="auto"/>
                <w:bottom w:val="none" w:sz="0" w:space="0" w:color="auto"/>
                <w:right w:val="none" w:sz="0" w:space="0" w:color="auto"/>
              </w:divBdr>
            </w:div>
          </w:divsChild>
        </w:div>
        <w:div w:id="749501173">
          <w:marLeft w:val="0"/>
          <w:marRight w:val="0"/>
          <w:marTop w:val="0"/>
          <w:marBottom w:val="0"/>
          <w:divBdr>
            <w:top w:val="none" w:sz="0" w:space="0" w:color="auto"/>
            <w:left w:val="none" w:sz="0" w:space="0" w:color="auto"/>
            <w:bottom w:val="none" w:sz="0" w:space="0" w:color="auto"/>
            <w:right w:val="none" w:sz="0" w:space="0" w:color="auto"/>
          </w:divBdr>
        </w:div>
        <w:div w:id="939334081">
          <w:marLeft w:val="0"/>
          <w:marRight w:val="0"/>
          <w:marTop w:val="300"/>
          <w:marBottom w:val="0"/>
          <w:divBdr>
            <w:top w:val="none" w:sz="0" w:space="0" w:color="auto"/>
            <w:left w:val="none" w:sz="0" w:space="0" w:color="auto"/>
            <w:bottom w:val="none" w:sz="0" w:space="0" w:color="auto"/>
            <w:right w:val="none" w:sz="0" w:space="0" w:color="auto"/>
          </w:divBdr>
          <w:divsChild>
            <w:div w:id="1189177990">
              <w:marLeft w:val="0"/>
              <w:marRight w:val="0"/>
              <w:marTop w:val="0"/>
              <w:marBottom w:val="0"/>
              <w:divBdr>
                <w:top w:val="none" w:sz="0" w:space="0" w:color="auto"/>
                <w:left w:val="none" w:sz="0" w:space="0" w:color="auto"/>
                <w:bottom w:val="none" w:sz="0" w:space="0" w:color="auto"/>
                <w:right w:val="none" w:sz="0" w:space="0" w:color="auto"/>
              </w:divBdr>
              <w:divsChild>
                <w:div w:id="1972442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3802182">
          <w:marLeft w:val="0"/>
          <w:marRight w:val="0"/>
          <w:marTop w:val="0"/>
          <w:marBottom w:val="0"/>
          <w:divBdr>
            <w:top w:val="none" w:sz="0" w:space="0" w:color="auto"/>
            <w:left w:val="none" w:sz="0" w:space="0" w:color="auto"/>
            <w:bottom w:val="none" w:sz="0" w:space="0" w:color="auto"/>
            <w:right w:val="none" w:sz="0" w:space="0" w:color="auto"/>
          </w:divBdr>
        </w:div>
        <w:div w:id="1029259922">
          <w:marLeft w:val="0"/>
          <w:marRight w:val="0"/>
          <w:marTop w:val="300"/>
          <w:marBottom w:val="0"/>
          <w:divBdr>
            <w:top w:val="none" w:sz="0" w:space="0" w:color="auto"/>
            <w:left w:val="none" w:sz="0" w:space="0" w:color="auto"/>
            <w:bottom w:val="none" w:sz="0" w:space="0" w:color="auto"/>
            <w:right w:val="none" w:sz="0" w:space="0" w:color="auto"/>
          </w:divBdr>
          <w:divsChild>
            <w:div w:id="321585307">
              <w:marLeft w:val="0"/>
              <w:marRight w:val="0"/>
              <w:marTop w:val="0"/>
              <w:marBottom w:val="0"/>
              <w:divBdr>
                <w:top w:val="none" w:sz="0" w:space="0" w:color="auto"/>
                <w:left w:val="none" w:sz="0" w:space="0" w:color="auto"/>
                <w:bottom w:val="none" w:sz="0" w:space="0" w:color="auto"/>
                <w:right w:val="none" w:sz="0" w:space="0" w:color="auto"/>
              </w:divBdr>
              <w:divsChild>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3943201">
          <w:marLeft w:val="0"/>
          <w:marRight w:val="0"/>
          <w:marTop w:val="300"/>
          <w:marBottom w:val="0"/>
          <w:divBdr>
            <w:top w:val="none" w:sz="0" w:space="0" w:color="auto"/>
            <w:left w:val="none" w:sz="0" w:space="0" w:color="auto"/>
            <w:bottom w:val="none" w:sz="0" w:space="0" w:color="auto"/>
            <w:right w:val="none" w:sz="0" w:space="0" w:color="auto"/>
          </w:divBdr>
          <w:divsChild>
            <w:div w:id="1014109494">
              <w:marLeft w:val="0"/>
              <w:marRight w:val="0"/>
              <w:marTop w:val="0"/>
              <w:marBottom w:val="0"/>
              <w:divBdr>
                <w:top w:val="none" w:sz="0" w:space="0" w:color="auto"/>
                <w:left w:val="none" w:sz="0" w:space="0" w:color="auto"/>
                <w:bottom w:val="none" w:sz="0" w:space="0" w:color="auto"/>
                <w:right w:val="none" w:sz="0" w:space="0" w:color="auto"/>
              </w:divBdr>
              <w:divsChild>
                <w:div w:id="406807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503369">
          <w:marLeft w:val="0"/>
          <w:marRight w:val="0"/>
          <w:marTop w:val="0"/>
          <w:marBottom w:val="0"/>
          <w:divBdr>
            <w:top w:val="none" w:sz="0" w:space="0" w:color="auto"/>
            <w:left w:val="none" w:sz="0" w:space="0" w:color="auto"/>
            <w:bottom w:val="none" w:sz="0" w:space="0" w:color="auto"/>
            <w:right w:val="none" w:sz="0" w:space="0" w:color="auto"/>
          </w:divBdr>
          <w:divsChild>
            <w:div w:id="1181243443">
              <w:marLeft w:val="0"/>
              <w:marRight w:val="0"/>
              <w:marTop w:val="0"/>
              <w:marBottom w:val="0"/>
              <w:divBdr>
                <w:top w:val="none" w:sz="0" w:space="0" w:color="auto"/>
                <w:left w:val="none" w:sz="0" w:space="0" w:color="auto"/>
                <w:bottom w:val="none" w:sz="0" w:space="0" w:color="auto"/>
                <w:right w:val="none" w:sz="0" w:space="0" w:color="auto"/>
              </w:divBdr>
            </w:div>
          </w:divsChild>
        </w:div>
        <w:div w:id="1346009879">
          <w:marLeft w:val="0"/>
          <w:marRight w:val="0"/>
          <w:marTop w:val="0"/>
          <w:marBottom w:val="0"/>
          <w:divBdr>
            <w:top w:val="none" w:sz="0" w:space="0" w:color="auto"/>
            <w:left w:val="none" w:sz="0" w:space="0" w:color="auto"/>
            <w:bottom w:val="none" w:sz="0" w:space="0" w:color="auto"/>
            <w:right w:val="none" w:sz="0" w:space="0" w:color="auto"/>
          </w:divBdr>
          <w:divsChild>
            <w:div w:id="1756900107">
              <w:marLeft w:val="0"/>
              <w:marRight w:val="0"/>
              <w:marTop w:val="0"/>
              <w:marBottom w:val="0"/>
              <w:divBdr>
                <w:top w:val="none" w:sz="0" w:space="0" w:color="auto"/>
                <w:left w:val="none" w:sz="0" w:space="0" w:color="auto"/>
                <w:bottom w:val="none" w:sz="0" w:space="0" w:color="auto"/>
                <w:right w:val="none" w:sz="0" w:space="0" w:color="auto"/>
              </w:divBdr>
            </w:div>
          </w:divsChild>
        </w:div>
        <w:div w:id="1631008813">
          <w:marLeft w:val="0"/>
          <w:marRight w:val="0"/>
          <w:marTop w:val="0"/>
          <w:marBottom w:val="0"/>
          <w:divBdr>
            <w:top w:val="none" w:sz="0" w:space="0" w:color="auto"/>
            <w:left w:val="none" w:sz="0" w:space="0" w:color="auto"/>
            <w:bottom w:val="none" w:sz="0" w:space="0" w:color="auto"/>
            <w:right w:val="none" w:sz="0" w:space="0" w:color="auto"/>
          </w:divBdr>
        </w:div>
        <w:div w:id="1669479145">
          <w:marLeft w:val="0"/>
          <w:marRight w:val="0"/>
          <w:marTop w:val="0"/>
          <w:marBottom w:val="0"/>
          <w:divBdr>
            <w:top w:val="none" w:sz="0" w:space="0" w:color="auto"/>
            <w:left w:val="none" w:sz="0" w:space="0" w:color="auto"/>
            <w:bottom w:val="none" w:sz="0" w:space="0" w:color="auto"/>
            <w:right w:val="none" w:sz="0" w:space="0" w:color="auto"/>
          </w:divBdr>
        </w:div>
        <w:div w:id="1778526682">
          <w:marLeft w:val="0"/>
          <w:marRight w:val="0"/>
          <w:marTop w:val="300"/>
          <w:marBottom w:val="0"/>
          <w:divBdr>
            <w:top w:val="none" w:sz="0" w:space="0" w:color="auto"/>
            <w:left w:val="none" w:sz="0" w:space="0" w:color="auto"/>
            <w:bottom w:val="none" w:sz="0" w:space="0" w:color="auto"/>
            <w:right w:val="none" w:sz="0" w:space="0" w:color="auto"/>
          </w:divBdr>
          <w:divsChild>
            <w:div w:id="115414444">
              <w:marLeft w:val="0"/>
              <w:marRight w:val="0"/>
              <w:marTop w:val="0"/>
              <w:marBottom w:val="0"/>
              <w:divBdr>
                <w:top w:val="none" w:sz="0" w:space="0" w:color="auto"/>
                <w:left w:val="none" w:sz="0" w:space="0" w:color="auto"/>
                <w:bottom w:val="none" w:sz="0" w:space="0" w:color="auto"/>
                <w:right w:val="none" w:sz="0" w:space="0" w:color="auto"/>
              </w:divBdr>
              <w:divsChild>
                <w:div w:id="1819027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6326402">
          <w:marLeft w:val="0"/>
          <w:marRight w:val="0"/>
          <w:marTop w:val="0"/>
          <w:marBottom w:val="0"/>
          <w:divBdr>
            <w:top w:val="none" w:sz="0" w:space="0" w:color="auto"/>
            <w:left w:val="none" w:sz="0" w:space="0" w:color="auto"/>
            <w:bottom w:val="none" w:sz="0" w:space="0" w:color="auto"/>
            <w:right w:val="none" w:sz="0" w:space="0" w:color="auto"/>
          </w:divBdr>
        </w:div>
        <w:div w:id="2022776716">
          <w:marLeft w:val="0"/>
          <w:marRight w:val="0"/>
          <w:marTop w:val="0"/>
          <w:marBottom w:val="0"/>
          <w:divBdr>
            <w:top w:val="none" w:sz="0" w:space="0" w:color="auto"/>
            <w:left w:val="none" w:sz="0" w:space="0" w:color="auto"/>
            <w:bottom w:val="none" w:sz="0" w:space="0" w:color="auto"/>
            <w:right w:val="none" w:sz="0" w:space="0" w:color="auto"/>
          </w:divBdr>
        </w:div>
        <w:div w:id="2062438884">
          <w:marLeft w:val="0"/>
          <w:marRight w:val="0"/>
          <w:marTop w:val="0"/>
          <w:marBottom w:val="0"/>
          <w:divBdr>
            <w:top w:val="none" w:sz="0" w:space="0" w:color="auto"/>
            <w:left w:val="none" w:sz="0" w:space="0" w:color="auto"/>
            <w:bottom w:val="none" w:sz="0" w:space="0" w:color="auto"/>
            <w:right w:val="none" w:sz="0" w:space="0" w:color="auto"/>
          </w:divBdr>
          <w:divsChild>
            <w:div w:id="1807045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3784414">
      <w:bodyDiv w:val="1"/>
      <w:marLeft w:val="0"/>
      <w:marRight w:val="0"/>
      <w:marTop w:val="0"/>
      <w:marBottom w:val="0"/>
      <w:divBdr>
        <w:top w:val="none" w:sz="0" w:space="0" w:color="auto"/>
        <w:left w:val="none" w:sz="0" w:space="0" w:color="auto"/>
        <w:bottom w:val="none" w:sz="0" w:space="0" w:color="auto"/>
        <w:right w:val="none" w:sz="0" w:space="0" w:color="auto"/>
      </w:divBdr>
      <w:divsChild>
        <w:div w:id="2125809096">
          <w:marLeft w:val="0"/>
          <w:marRight w:val="0"/>
          <w:marTop w:val="0"/>
          <w:marBottom w:val="0"/>
          <w:divBdr>
            <w:top w:val="none" w:sz="0" w:space="0" w:color="auto"/>
            <w:left w:val="none" w:sz="0" w:space="0" w:color="auto"/>
            <w:bottom w:val="none" w:sz="0" w:space="0" w:color="auto"/>
            <w:right w:val="none" w:sz="0" w:space="0" w:color="auto"/>
          </w:divBdr>
        </w:div>
        <w:div w:id="261960507">
          <w:marLeft w:val="0"/>
          <w:marRight w:val="0"/>
          <w:marTop w:val="0"/>
          <w:marBottom w:val="0"/>
          <w:divBdr>
            <w:top w:val="none" w:sz="0" w:space="0" w:color="auto"/>
            <w:left w:val="none" w:sz="0" w:space="0" w:color="auto"/>
            <w:bottom w:val="none" w:sz="0" w:space="0" w:color="auto"/>
            <w:right w:val="none" w:sz="0" w:space="0" w:color="auto"/>
          </w:divBdr>
          <w:divsChild>
            <w:div w:id="406269879">
              <w:marLeft w:val="0"/>
              <w:marRight w:val="0"/>
              <w:marTop w:val="0"/>
              <w:marBottom w:val="0"/>
              <w:divBdr>
                <w:top w:val="none" w:sz="0" w:space="0" w:color="auto"/>
                <w:left w:val="none" w:sz="0" w:space="0" w:color="auto"/>
                <w:bottom w:val="none" w:sz="0" w:space="0" w:color="auto"/>
                <w:right w:val="none" w:sz="0" w:space="0" w:color="auto"/>
              </w:divBdr>
            </w:div>
          </w:divsChild>
        </w:div>
        <w:div w:id="1982495051">
          <w:marLeft w:val="0"/>
          <w:marRight w:val="0"/>
          <w:marTop w:val="0"/>
          <w:marBottom w:val="0"/>
          <w:divBdr>
            <w:top w:val="none" w:sz="0" w:space="0" w:color="auto"/>
            <w:left w:val="none" w:sz="0" w:space="0" w:color="auto"/>
            <w:bottom w:val="none" w:sz="0" w:space="0" w:color="auto"/>
            <w:right w:val="none" w:sz="0" w:space="0" w:color="auto"/>
          </w:divBdr>
        </w:div>
        <w:div w:id="1438019482">
          <w:marLeft w:val="0"/>
          <w:marRight w:val="0"/>
          <w:marTop w:val="0"/>
          <w:marBottom w:val="0"/>
          <w:divBdr>
            <w:top w:val="none" w:sz="0" w:space="0" w:color="auto"/>
            <w:left w:val="none" w:sz="0" w:space="0" w:color="auto"/>
            <w:bottom w:val="none" w:sz="0" w:space="0" w:color="auto"/>
            <w:right w:val="none" w:sz="0" w:space="0" w:color="auto"/>
          </w:divBdr>
          <w:divsChild>
            <w:div w:id="1666857153">
              <w:marLeft w:val="0"/>
              <w:marRight w:val="0"/>
              <w:marTop w:val="0"/>
              <w:marBottom w:val="0"/>
              <w:divBdr>
                <w:top w:val="none" w:sz="0" w:space="0" w:color="auto"/>
                <w:left w:val="none" w:sz="0" w:space="0" w:color="auto"/>
                <w:bottom w:val="none" w:sz="0" w:space="0" w:color="auto"/>
                <w:right w:val="none" w:sz="0" w:space="0" w:color="auto"/>
              </w:divBdr>
            </w:div>
          </w:divsChild>
        </w:div>
        <w:div w:id="421147418">
          <w:marLeft w:val="0"/>
          <w:marRight w:val="0"/>
          <w:marTop w:val="0"/>
          <w:marBottom w:val="0"/>
          <w:divBdr>
            <w:top w:val="none" w:sz="0" w:space="0" w:color="auto"/>
            <w:left w:val="none" w:sz="0" w:space="0" w:color="auto"/>
            <w:bottom w:val="none" w:sz="0" w:space="0" w:color="auto"/>
            <w:right w:val="none" w:sz="0" w:space="0" w:color="auto"/>
          </w:divBdr>
        </w:div>
        <w:div w:id="1027297646">
          <w:marLeft w:val="0"/>
          <w:marRight w:val="0"/>
          <w:marTop w:val="0"/>
          <w:marBottom w:val="0"/>
          <w:divBdr>
            <w:top w:val="none" w:sz="0" w:space="0" w:color="auto"/>
            <w:left w:val="none" w:sz="0" w:space="0" w:color="auto"/>
            <w:bottom w:val="none" w:sz="0" w:space="0" w:color="auto"/>
            <w:right w:val="none" w:sz="0" w:space="0" w:color="auto"/>
          </w:divBdr>
          <w:divsChild>
            <w:div w:id="57288421">
              <w:marLeft w:val="0"/>
              <w:marRight w:val="0"/>
              <w:marTop w:val="0"/>
              <w:marBottom w:val="0"/>
              <w:divBdr>
                <w:top w:val="none" w:sz="0" w:space="0" w:color="auto"/>
                <w:left w:val="none" w:sz="0" w:space="0" w:color="auto"/>
                <w:bottom w:val="none" w:sz="0" w:space="0" w:color="auto"/>
                <w:right w:val="none" w:sz="0" w:space="0" w:color="auto"/>
              </w:divBdr>
            </w:div>
          </w:divsChild>
        </w:div>
        <w:div w:id="179515240">
          <w:marLeft w:val="0"/>
          <w:marRight w:val="0"/>
          <w:marTop w:val="0"/>
          <w:marBottom w:val="0"/>
          <w:divBdr>
            <w:top w:val="none" w:sz="0" w:space="0" w:color="auto"/>
            <w:left w:val="none" w:sz="0" w:space="0" w:color="auto"/>
            <w:bottom w:val="none" w:sz="0" w:space="0" w:color="auto"/>
            <w:right w:val="none" w:sz="0" w:space="0" w:color="auto"/>
          </w:divBdr>
        </w:div>
        <w:div w:id="1174567180">
          <w:marLeft w:val="0"/>
          <w:marRight w:val="0"/>
          <w:marTop w:val="0"/>
          <w:marBottom w:val="0"/>
          <w:divBdr>
            <w:top w:val="none" w:sz="0" w:space="0" w:color="auto"/>
            <w:left w:val="none" w:sz="0" w:space="0" w:color="auto"/>
            <w:bottom w:val="none" w:sz="0" w:space="0" w:color="auto"/>
            <w:right w:val="none" w:sz="0" w:space="0" w:color="auto"/>
          </w:divBdr>
          <w:divsChild>
            <w:div w:id="767651456">
              <w:marLeft w:val="0"/>
              <w:marRight w:val="0"/>
              <w:marTop w:val="0"/>
              <w:marBottom w:val="0"/>
              <w:divBdr>
                <w:top w:val="none" w:sz="0" w:space="0" w:color="auto"/>
                <w:left w:val="none" w:sz="0" w:space="0" w:color="auto"/>
                <w:bottom w:val="none" w:sz="0" w:space="0" w:color="auto"/>
                <w:right w:val="none" w:sz="0" w:space="0" w:color="auto"/>
              </w:divBdr>
            </w:div>
          </w:divsChild>
        </w:div>
        <w:div w:id="1924484844">
          <w:marLeft w:val="0"/>
          <w:marRight w:val="0"/>
          <w:marTop w:val="0"/>
          <w:marBottom w:val="0"/>
          <w:divBdr>
            <w:top w:val="none" w:sz="0" w:space="0" w:color="auto"/>
            <w:left w:val="none" w:sz="0" w:space="0" w:color="auto"/>
            <w:bottom w:val="none" w:sz="0" w:space="0" w:color="auto"/>
            <w:right w:val="none" w:sz="0" w:space="0" w:color="auto"/>
          </w:divBdr>
        </w:div>
        <w:div w:id="1843547071">
          <w:marLeft w:val="0"/>
          <w:marRight w:val="0"/>
          <w:marTop w:val="0"/>
          <w:marBottom w:val="0"/>
          <w:divBdr>
            <w:top w:val="none" w:sz="0" w:space="0" w:color="auto"/>
            <w:left w:val="none" w:sz="0" w:space="0" w:color="auto"/>
            <w:bottom w:val="none" w:sz="0" w:space="0" w:color="auto"/>
            <w:right w:val="none" w:sz="0" w:space="0" w:color="auto"/>
          </w:divBdr>
          <w:divsChild>
            <w:div w:id="1233156968">
              <w:marLeft w:val="0"/>
              <w:marRight w:val="0"/>
              <w:marTop w:val="0"/>
              <w:marBottom w:val="0"/>
              <w:divBdr>
                <w:top w:val="none" w:sz="0" w:space="0" w:color="auto"/>
                <w:left w:val="none" w:sz="0" w:space="0" w:color="auto"/>
                <w:bottom w:val="none" w:sz="0" w:space="0" w:color="auto"/>
                <w:right w:val="none" w:sz="0" w:space="0" w:color="auto"/>
              </w:divBdr>
            </w:div>
          </w:divsChild>
        </w:div>
        <w:div w:id="1951623536">
          <w:marLeft w:val="0"/>
          <w:marRight w:val="0"/>
          <w:marTop w:val="0"/>
          <w:marBottom w:val="0"/>
          <w:divBdr>
            <w:top w:val="none" w:sz="0" w:space="0" w:color="auto"/>
            <w:left w:val="none" w:sz="0" w:space="0" w:color="auto"/>
            <w:bottom w:val="none" w:sz="0" w:space="0" w:color="auto"/>
            <w:right w:val="none" w:sz="0" w:space="0" w:color="auto"/>
          </w:divBdr>
        </w:div>
        <w:div w:id="584653439">
          <w:marLeft w:val="0"/>
          <w:marRight w:val="0"/>
          <w:marTop w:val="0"/>
          <w:marBottom w:val="0"/>
          <w:divBdr>
            <w:top w:val="none" w:sz="0" w:space="0" w:color="auto"/>
            <w:left w:val="none" w:sz="0" w:space="0" w:color="auto"/>
            <w:bottom w:val="none" w:sz="0" w:space="0" w:color="auto"/>
            <w:right w:val="none" w:sz="0" w:space="0" w:color="auto"/>
          </w:divBdr>
          <w:divsChild>
            <w:div w:id="513879945">
              <w:marLeft w:val="0"/>
              <w:marRight w:val="0"/>
              <w:marTop w:val="0"/>
              <w:marBottom w:val="0"/>
              <w:divBdr>
                <w:top w:val="none" w:sz="0" w:space="0" w:color="auto"/>
                <w:left w:val="none" w:sz="0" w:space="0" w:color="auto"/>
                <w:bottom w:val="none" w:sz="0" w:space="0" w:color="auto"/>
                <w:right w:val="none" w:sz="0" w:space="0" w:color="auto"/>
              </w:divBdr>
            </w:div>
          </w:divsChild>
        </w:div>
        <w:div w:id="390734427">
          <w:marLeft w:val="0"/>
          <w:marRight w:val="0"/>
          <w:marTop w:val="0"/>
          <w:marBottom w:val="0"/>
          <w:divBdr>
            <w:top w:val="none" w:sz="0" w:space="0" w:color="auto"/>
            <w:left w:val="none" w:sz="0" w:space="0" w:color="auto"/>
            <w:bottom w:val="none" w:sz="0" w:space="0" w:color="auto"/>
            <w:right w:val="none" w:sz="0" w:space="0" w:color="auto"/>
          </w:divBdr>
        </w:div>
        <w:div w:id="2054380582">
          <w:marLeft w:val="0"/>
          <w:marRight w:val="0"/>
          <w:marTop w:val="0"/>
          <w:marBottom w:val="0"/>
          <w:divBdr>
            <w:top w:val="none" w:sz="0" w:space="0" w:color="auto"/>
            <w:left w:val="none" w:sz="0" w:space="0" w:color="auto"/>
            <w:bottom w:val="none" w:sz="0" w:space="0" w:color="auto"/>
            <w:right w:val="none" w:sz="0" w:space="0" w:color="auto"/>
          </w:divBdr>
          <w:divsChild>
            <w:div w:id="123692966">
              <w:marLeft w:val="0"/>
              <w:marRight w:val="0"/>
              <w:marTop w:val="0"/>
              <w:marBottom w:val="0"/>
              <w:divBdr>
                <w:top w:val="none" w:sz="0" w:space="0" w:color="auto"/>
                <w:left w:val="none" w:sz="0" w:space="0" w:color="auto"/>
                <w:bottom w:val="none" w:sz="0" w:space="0" w:color="auto"/>
                <w:right w:val="none" w:sz="0" w:space="0" w:color="auto"/>
              </w:divBdr>
            </w:div>
          </w:divsChild>
        </w:div>
        <w:div w:id="508907331">
          <w:marLeft w:val="0"/>
          <w:marRight w:val="0"/>
          <w:marTop w:val="300"/>
          <w:marBottom w:val="0"/>
          <w:divBdr>
            <w:top w:val="none" w:sz="0" w:space="0" w:color="auto"/>
            <w:left w:val="none" w:sz="0" w:space="0" w:color="auto"/>
            <w:bottom w:val="none" w:sz="0" w:space="0" w:color="auto"/>
            <w:right w:val="none" w:sz="0" w:space="0" w:color="auto"/>
          </w:divBdr>
          <w:divsChild>
            <w:div w:id="519008461">
              <w:marLeft w:val="0"/>
              <w:marRight w:val="0"/>
              <w:marTop w:val="0"/>
              <w:marBottom w:val="0"/>
              <w:divBdr>
                <w:top w:val="none" w:sz="0" w:space="0" w:color="auto"/>
                <w:left w:val="none" w:sz="0" w:space="0" w:color="auto"/>
                <w:bottom w:val="none" w:sz="0" w:space="0" w:color="auto"/>
                <w:right w:val="none" w:sz="0" w:space="0" w:color="auto"/>
              </w:divBdr>
              <w:divsChild>
                <w:div w:id="814907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1355845">
          <w:marLeft w:val="0"/>
          <w:marRight w:val="0"/>
          <w:marTop w:val="300"/>
          <w:marBottom w:val="0"/>
          <w:divBdr>
            <w:top w:val="none" w:sz="0" w:space="0" w:color="auto"/>
            <w:left w:val="none" w:sz="0" w:space="0" w:color="auto"/>
            <w:bottom w:val="none" w:sz="0" w:space="0" w:color="auto"/>
            <w:right w:val="none" w:sz="0" w:space="0" w:color="auto"/>
          </w:divBdr>
          <w:divsChild>
            <w:div w:id="979388270">
              <w:marLeft w:val="0"/>
              <w:marRight w:val="0"/>
              <w:marTop w:val="0"/>
              <w:marBottom w:val="0"/>
              <w:divBdr>
                <w:top w:val="none" w:sz="0" w:space="0" w:color="auto"/>
                <w:left w:val="none" w:sz="0" w:space="0" w:color="auto"/>
                <w:bottom w:val="none" w:sz="0" w:space="0" w:color="auto"/>
                <w:right w:val="none" w:sz="0" w:space="0" w:color="auto"/>
              </w:divBdr>
              <w:divsChild>
                <w:div w:id="1291284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498504">
          <w:marLeft w:val="0"/>
          <w:marRight w:val="0"/>
          <w:marTop w:val="300"/>
          <w:marBottom w:val="0"/>
          <w:divBdr>
            <w:top w:val="none" w:sz="0" w:space="0" w:color="auto"/>
            <w:left w:val="none" w:sz="0" w:space="0" w:color="auto"/>
            <w:bottom w:val="none" w:sz="0" w:space="0" w:color="auto"/>
            <w:right w:val="none" w:sz="0" w:space="0" w:color="auto"/>
          </w:divBdr>
          <w:divsChild>
            <w:div w:id="575285084">
              <w:marLeft w:val="0"/>
              <w:marRight w:val="0"/>
              <w:marTop w:val="0"/>
              <w:marBottom w:val="0"/>
              <w:divBdr>
                <w:top w:val="none" w:sz="0" w:space="0" w:color="auto"/>
                <w:left w:val="none" w:sz="0" w:space="0" w:color="auto"/>
                <w:bottom w:val="none" w:sz="0" w:space="0" w:color="auto"/>
                <w:right w:val="none" w:sz="0" w:space="0" w:color="auto"/>
              </w:divBdr>
              <w:divsChild>
                <w:div w:id="354621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4972828">
          <w:marLeft w:val="0"/>
          <w:marRight w:val="0"/>
          <w:marTop w:val="300"/>
          <w:marBottom w:val="0"/>
          <w:divBdr>
            <w:top w:val="none" w:sz="0" w:space="0" w:color="auto"/>
            <w:left w:val="none" w:sz="0" w:space="0" w:color="auto"/>
            <w:bottom w:val="none" w:sz="0" w:space="0" w:color="auto"/>
            <w:right w:val="none" w:sz="0" w:space="0" w:color="auto"/>
          </w:divBdr>
          <w:divsChild>
            <w:div w:id="1436292923">
              <w:marLeft w:val="0"/>
              <w:marRight w:val="0"/>
              <w:marTop w:val="0"/>
              <w:marBottom w:val="0"/>
              <w:divBdr>
                <w:top w:val="none" w:sz="0" w:space="0" w:color="auto"/>
                <w:left w:val="none" w:sz="0" w:space="0" w:color="auto"/>
                <w:bottom w:val="none" w:sz="0" w:space="0" w:color="auto"/>
                <w:right w:val="none" w:sz="0" w:space="0" w:color="auto"/>
              </w:divBdr>
              <w:divsChild>
                <w:div w:id="1801340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3831879">
      <w:bodyDiv w:val="1"/>
      <w:marLeft w:val="0"/>
      <w:marRight w:val="0"/>
      <w:marTop w:val="0"/>
      <w:marBottom w:val="0"/>
      <w:divBdr>
        <w:top w:val="none" w:sz="0" w:space="0" w:color="auto"/>
        <w:left w:val="none" w:sz="0" w:space="0" w:color="auto"/>
        <w:bottom w:val="none" w:sz="0" w:space="0" w:color="auto"/>
        <w:right w:val="none" w:sz="0" w:space="0" w:color="auto"/>
      </w:divBdr>
      <w:divsChild>
        <w:div w:id="498079573">
          <w:marLeft w:val="0"/>
          <w:marRight w:val="0"/>
          <w:marTop w:val="0"/>
          <w:marBottom w:val="0"/>
          <w:divBdr>
            <w:top w:val="none" w:sz="0" w:space="0" w:color="auto"/>
            <w:left w:val="none" w:sz="0" w:space="0" w:color="auto"/>
            <w:bottom w:val="none" w:sz="0" w:space="0" w:color="auto"/>
            <w:right w:val="none" w:sz="0" w:space="0" w:color="auto"/>
          </w:divBdr>
        </w:div>
        <w:div w:id="943272771">
          <w:marLeft w:val="0"/>
          <w:marRight w:val="0"/>
          <w:marTop w:val="0"/>
          <w:marBottom w:val="0"/>
          <w:divBdr>
            <w:top w:val="none" w:sz="0" w:space="0" w:color="auto"/>
            <w:left w:val="none" w:sz="0" w:space="0" w:color="auto"/>
            <w:bottom w:val="none" w:sz="0" w:space="0" w:color="auto"/>
            <w:right w:val="none" w:sz="0" w:space="0" w:color="auto"/>
          </w:divBdr>
          <w:divsChild>
            <w:div w:id="403796021">
              <w:marLeft w:val="0"/>
              <w:marRight w:val="0"/>
              <w:marTop w:val="0"/>
              <w:marBottom w:val="0"/>
              <w:divBdr>
                <w:top w:val="none" w:sz="0" w:space="0" w:color="auto"/>
                <w:left w:val="none" w:sz="0" w:space="0" w:color="auto"/>
                <w:bottom w:val="none" w:sz="0" w:space="0" w:color="auto"/>
                <w:right w:val="none" w:sz="0" w:space="0" w:color="auto"/>
              </w:divBdr>
            </w:div>
          </w:divsChild>
        </w:div>
        <w:div w:id="742410155">
          <w:marLeft w:val="0"/>
          <w:marRight w:val="0"/>
          <w:marTop w:val="0"/>
          <w:marBottom w:val="0"/>
          <w:divBdr>
            <w:top w:val="none" w:sz="0" w:space="0" w:color="auto"/>
            <w:left w:val="none" w:sz="0" w:space="0" w:color="auto"/>
            <w:bottom w:val="none" w:sz="0" w:space="0" w:color="auto"/>
            <w:right w:val="none" w:sz="0" w:space="0" w:color="auto"/>
          </w:divBdr>
        </w:div>
        <w:div w:id="1755475564">
          <w:marLeft w:val="0"/>
          <w:marRight w:val="0"/>
          <w:marTop w:val="0"/>
          <w:marBottom w:val="0"/>
          <w:divBdr>
            <w:top w:val="none" w:sz="0" w:space="0" w:color="auto"/>
            <w:left w:val="none" w:sz="0" w:space="0" w:color="auto"/>
            <w:bottom w:val="none" w:sz="0" w:space="0" w:color="auto"/>
            <w:right w:val="none" w:sz="0" w:space="0" w:color="auto"/>
          </w:divBdr>
          <w:divsChild>
            <w:div w:id="253126502">
              <w:marLeft w:val="0"/>
              <w:marRight w:val="0"/>
              <w:marTop w:val="0"/>
              <w:marBottom w:val="0"/>
              <w:divBdr>
                <w:top w:val="none" w:sz="0" w:space="0" w:color="auto"/>
                <w:left w:val="none" w:sz="0" w:space="0" w:color="auto"/>
                <w:bottom w:val="none" w:sz="0" w:space="0" w:color="auto"/>
                <w:right w:val="none" w:sz="0" w:space="0" w:color="auto"/>
              </w:divBdr>
            </w:div>
          </w:divsChild>
        </w:div>
        <w:div w:id="1255935987">
          <w:marLeft w:val="0"/>
          <w:marRight w:val="0"/>
          <w:marTop w:val="0"/>
          <w:marBottom w:val="0"/>
          <w:divBdr>
            <w:top w:val="none" w:sz="0" w:space="0" w:color="auto"/>
            <w:left w:val="none" w:sz="0" w:space="0" w:color="auto"/>
            <w:bottom w:val="none" w:sz="0" w:space="0" w:color="auto"/>
            <w:right w:val="none" w:sz="0" w:space="0" w:color="auto"/>
          </w:divBdr>
        </w:div>
        <w:div w:id="199127279">
          <w:marLeft w:val="0"/>
          <w:marRight w:val="0"/>
          <w:marTop w:val="0"/>
          <w:marBottom w:val="0"/>
          <w:divBdr>
            <w:top w:val="none" w:sz="0" w:space="0" w:color="auto"/>
            <w:left w:val="none" w:sz="0" w:space="0" w:color="auto"/>
            <w:bottom w:val="none" w:sz="0" w:space="0" w:color="auto"/>
            <w:right w:val="none" w:sz="0" w:space="0" w:color="auto"/>
          </w:divBdr>
          <w:divsChild>
            <w:div w:id="2021815918">
              <w:marLeft w:val="0"/>
              <w:marRight w:val="0"/>
              <w:marTop w:val="0"/>
              <w:marBottom w:val="0"/>
              <w:divBdr>
                <w:top w:val="none" w:sz="0" w:space="0" w:color="auto"/>
                <w:left w:val="none" w:sz="0" w:space="0" w:color="auto"/>
                <w:bottom w:val="none" w:sz="0" w:space="0" w:color="auto"/>
                <w:right w:val="none" w:sz="0" w:space="0" w:color="auto"/>
              </w:divBdr>
            </w:div>
          </w:divsChild>
        </w:div>
        <w:div w:id="624776805">
          <w:marLeft w:val="0"/>
          <w:marRight w:val="0"/>
          <w:marTop w:val="0"/>
          <w:marBottom w:val="0"/>
          <w:divBdr>
            <w:top w:val="none" w:sz="0" w:space="0" w:color="auto"/>
            <w:left w:val="none" w:sz="0" w:space="0" w:color="auto"/>
            <w:bottom w:val="none" w:sz="0" w:space="0" w:color="auto"/>
            <w:right w:val="none" w:sz="0" w:space="0" w:color="auto"/>
          </w:divBdr>
        </w:div>
        <w:div w:id="1195925916">
          <w:marLeft w:val="0"/>
          <w:marRight w:val="0"/>
          <w:marTop w:val="0"/>
          <w:marBottom w:val="0"/>
          <w:divBdr>
            <w:top w:val="none" w:sz="0" w:space="0" w:color="auto"/>
            <w:left w:val="none" w:sz="0" w:space="0" w:color="auto"/>
            <w:bottom w:val="none" w:sz="0" w:space="0" w:color="auto"/>
            <w:right w:val="none" w:sz="0" w:space="0" w:color="auto"/>
          </w:divBdr>
          <w:divsChild>
            <w:div w:id="2114085820">
              <w:marLeft w:val="0"/>
              <w:marRight w:val="0"/>
              <w:marTop w:val="0"/>
              <w:marBottom w:val="0"/>
              <w:divBdr>
                <w:top w:val="none" w:sz="0" w:space="0" w:color="auto"/>
                <w:left w:val="none" w:sz="0" w:space="0" w:color="auto"/>
                <w:bottom w:val="none" w:sz="0" w:space="0" w:color="auto"/>
                <w:right w:val="none" w:sz="0" w:space="0" w:color="auto"/>
              </w:divBdr>
            </w:div>
          </w:divsChild>
        </w:div>
        <w:div w:id="815800223">
          <w:marLeft w:val="0"/>
          <w:marRight w:val="0"/>
          <w:marTop w:val="0"/>
          <w:marBottom w:val="0"/>
          <w:divBdr>
            <w:top w:val="none" w:sz="0" w:space="0" w:color="auto"/>
            <w:left w:val="none" w:sz="0" w:space="0" w:color="auto"/>
            <w:bottom w:val="none" w:sz="0" w:space="0" w:color="auto"/>
            <w:right w:val="none" w:sz="0" w:space="0" w:color="auto"/>
          </w:divBdr>
        </w:div>
        <w:div w:id="416024247">
          <w:marLeft w:val="0"/>
          <w:marRight w:val="0"/>
          <w:marTop w:val="0"/>
          <w:marBottom w:val="0"/>
          <w:divBdr>
            <w:top w:val="none" w:sz="0" w:space="0" w:color="auto"/>
            <w:left w:val="none" w:sz="0" w:space="0" w:color="auto"/>
            <w:bottom w:val="none" w:sz="0" w:space="0" w:color="auto"/>
            <w:right w:val="none" w:sz="0" w:space="0" w:color="auto"/>
          </w:divBdr>
          <w:divsChild>
            <w:div w:id="778645458">
              <w:marLeft w:val="0"/>
              <w:marRight w:val="0"/>
              <w:marTop w:val="0"/>
              <w:marBottom w:val="0"/>
              <w:divBdr>
                <w:top w:val="none" w:sz="0" w:space="0" w:color="auto"/>
                <w:left w:val="none" w:sz="0" w:space="0" w:color="auto"/>
                <w:bottom w:val="none" w:sz="0" w:space="0" w:color="auto"/>
                <w:right w:val="none" w:sz="0" w:space="0" w:color="auto"/>
              </w:divBdr>
            </w:div>
          </w:divsChild>
        </w:div>
        <w:div w:id="337581373">
          <w:marLeft w:val="0"/>
          <w:marRight w:val="0"/>
          <w:marTop w:val="0"/>
          <w:marBottom w:val="0"/>
          <w:divBdr>
            <w:top w:val="none" w:sz="0" w:space="0" w:color="auto"/>
            <w:left w:val="none" w:sz="0" w:space="0" w:color="auto"/>
            <w:bottom w:val="none" w:sz="0" w:space="0" w:color="auto"/>
            <w:right w:val="none" w:sz="0" w:space="0" w:color="auto"/>
          </w:divBdr>
        </w:div>
        <w:div w:id="1109816870">
          <w:marLeft w:val="0"/>
          <w:marRight w:val="0"/>
          <w:marTop w:val="0"/>
          <w:marBottom w:val="0"/>
          <w:divBdr>
            <w:top w:val="none" w:sz="0" w:space="0" w:color="auto"/>
            <w:left w:val="none" w:sz="0" w:space="0" w:color="auto"/>
            <w:bottom w:val="none" w:sz="0" w:space="0" w:color="auto"/>
            <w:right w:val="none" w:sz="0" w:space="0" w:color="auto"/>
          </w:divBdr>
          <w:divsChild>
            <w:div w:id="1639412195">
              <w:marLeft w:val="0"/>
              <w:marRight w:val="0"/>
              <w:marTop w:val="0"/>
              <w:marBottom w:val="0"/>
              <w:divBdr>
                <w:top w:val="none" w:sz="0" w:space="0" w:color="auto"/>
                <w:left w:val="none" w:sz="0" w:space="0" w:color="auto"/>
                <w:bottom w:val="none" w:sz="0" w:space="0" w:color="auto"/>
                <w:right w:val="none" w:sz="0" w:space="0" w:color="auto"/>
              </w:divBdr>
            </w:div>
          </w:divsChild>
        </w:div>
        <w:div w:id="830557627">
          <w:marLeft w:val="0"/>
          <w:marRight w:val="0"/>
          <w:marTop w:val="0"/>
          <w:marBottom w:val="0"/>
          <w:divBdr>
            <w:top w:val="none" w:sz="0" w:space="0" w:color="auto"/>
            <w:left w:val="none" w:sz="0" w:space="0" w:color="auto"/>
            <w:bottom w:val="none" w:sz="0" w:space="0" w:color="auto"/>
            <w:right w:val="none" w:sz="0" w:space="0" w:color="auto"/>
          </w:divBdr>
        </w:div>
        <w:div w:id="1385376518">
          <w:marLeft w:val="0"/>
          <w:marRight w:val="0"/>
          <w:marTop w:val="0"/>
          <w:marBottom w:val="0"/>
          <w:divBdr>
            <w:top w:val="none" w:sz="0" w:space="0" w:color="auto"/>
            <w:left w:val="none" w:sz="0" w:space="0" w:color="auto"/>
            <w:bottom w:val="none" w:sz="0" w:space="0" w:color="auto"/>
            <w:right w:val="none" w:sz="0" w:space="0" w:color="auto"/>
          </w:divBdr>
          <w:divsChild>
            <w:div w:id="813834428">
              <w:marLeft w:val="0"/>
              <w:marRight w:val="0"/>
              <w:marTop w:val="0"/>
              <w:marBottom w:val="0"/>
              <w:divBdr>
                <w:top w:val="none" w:sz="0" w:space="0" w:color="auto"/>
                <w:left w:val="none" w:sz="0" w:space="0" w:color="auto"/>
                <w:bottom w:val="none" w:sz="0" w:space="0" w:color="auto"/>
                <w:right w:val="none" w:sz="0" w:space="0" w:color="auto"/>
              </w:divBdr>
            </w:div>
          </w:divsChild>
        </w:div>
        <w:div w:id="1220628841">
          <w:marLeft w:val="0"/>
          <w:marRight w:val="0"/>
          <w:marTop w:val="300"/>
          <w:marBottom w:val="0"/>
          <w:divBdr>
            <w:top w:val="none" w:sz="0" w:space="0" w:color="auto"/>
            <w:left w:val="none" w:sz="0" w:space="0" w:color="auto"/>
            <w:bottom w:val="none" w:sz="0" w:space="0" w:color="auto"/>
            <w:right w:val="none" w:sz="0" w:space="0" w:color="auto"/>
          </w:divBdr>
          <w:divsChild>
            <w:div w:id="2108495672">
              <w:marLeft w:val="0"/>
              <w:marRight w:val="0"/>
              <w:marTop w:val="0"/>
              <w:marBottom w:val="0"/>
              <w:divBdr>
                <w:top w:val="none" w:sz="0" w:space="0" w:color="auto"/>
                <w:left w:val="none" w:sz="0" w:space="0" w:color="auto"/>
                <w:bottom w:val="none" w:sz="0" w:space="0" w:color="auto"/>
                <w:right w:val="none" w:sz="0" w:space="0" w:color="auto"/>
              </w:divBdr>
              <w:divsChild>
                <w:div w:id="229193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0009985">
          <w:marLeft w:val="0"/>
          <w:marRight w:val="0"/>
          <w:marTop w:val="300"/>
          <w:marBottom w:val="0"/>
          <w:divBdr>
            <w:top w:val="none" w:sz="0" w:space="0" w:color="auto"/>
            <w:left w:val="none" w:sz="0" w:space="0" w:color="auto"/>
            <w:bottom w:val="none" w:sz="0" w:space="0" w:color="auto"/>
            <w:right w:val="none" w:sz="0" w:space="0" w:color="auto"/>
          </w:divBdr>
          <w:divsChild>
            <w:div w:id="1062212372">
              <w:marLeft w:val="0"/>
              <w:marRight w:val="0"/>
              <w:marTop w:val="0"/>
              <w:marBottom w:val="0"/>
              <w:divBdr>
                <w:top w:val="none" w:sz="0" w:space="0" w:color="auto"/>
                <w:left w:val="none" w:sz="0" w:space="0" w:color="auto"/>
                <w:bottom w:val="none" w:sz="0" w:space="0" w:color="auto"/>
                <w:right w:val="none" w:sz="0" w:space="0" w:color="auto"/>
              </w:divBdr>
              <w:divsChild>
                <w:div w:id="92977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5657092">
          <w:marLeft w:val="0"/>
          <w:marRight w:val="0"/>
          <w:marTop w:val="300"/>
          <w:marBottom w:val="0"/>
          <w:divBdr>
            <w:top w:val="none" w:sz="0" w:space="0" w:color="auto"/>
            <w:left w:val="none" w:sz="0" w:space="0" w:color="auto"/>
            <w:bottom w:val="none" w:sz="0" w:space="0" w:color="auto"/>
            <w:right w:val="none" w:sz="0" w:space="0" w:color="auto"/>
          </w:divBdr>
          <w:divsChild>
            <w:div w:id="386807976">
              <w:marLeft w:val="0"/>
              <w:marRight w:val="0"/>
              <w:marTop w:val="0"/>
              <w:marBottom w:val="0"/>
              <w:divBdr>
                <w:top w:val="none" w:sz="0" w:space="0" w:color="auto"/>
                <w:left w:val="none" w:sz="0" w:space="0" w:color="auto"/>
                <w:bottom w:val="none" w:sz="0" w:space="0" w:color="auto"/>
                <w:right w:val="none" w:sz="0" w:space="0" w:color="auto"/>
              </w:divBdr>
              <w:divsChild>
                <w:div w:id="2024084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1031742">
          <w:marLeft w:val="0"/>
          <w:marRight w:val="0"/>
          <w:marTop w:val="300"/>
          <w:marBottom w:val="0"/>
          <w:divBdr>
            <w:top w:val="none" w:sz="0" w:space="0" w:color="auto"/>
            <w:left w:val="none" w:sz="0" w:space="0" w:color="auto"/>
            <w:bottom w:val="none" w:sz="0" w:space="0" w:color="auto"/>
            <w:right w:val="none" w:sz="0" w:space="0" w:color="auto"/>
          </w:divBdr>
          <w:divsChild>
            <w:div w:id="219827352">
              <w:marLeft w:val="0"/>
              <w:marRight w:val="0"/>
              <w:marTop w:val="0"/>
              <w:marBottom w:val="0"/>
              <w:divBdr>
                <w:top w:val="none" w:sz="0" w:space="0" w:color="auto"/>
                <w:left w:val="none" w:sz="0" w:space="0" w:color="auto"/>
                <w:bottom w:val="none" w:sz="0" w:space="0" w:color="auto"/>
                <w:right w:val="none" w:sz="0" w:space="0" w:color="auto"/>
              </w:divBdr>
              <w:divsChild>
                <w:div w:id="634919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4052645">
      <w:bodyDiv w:val="1"/>
      <w:marLeft w:val="0"/>
      <w:marRight w:val="0"/>
      <w:marTop w:val="0"/>
      <w:marBottom w:val="0"/>
      <w:divBdr>
        <w:top w:val="none" w:sz="0" w:space="0" w:color="auto"/>
        <w:left w:val="none" w:sz="0" w:space="0" w:color="auto"/>
        <w:bottom w:val="none" w:sz="0" w:space="0" w:color="auto"/>
        <w:right w:val="none" w:sz="0" w:space="0" w:color="auto"/>
      </w:divBdr>
      <w:divsChild>
        <w:div w:id="431170003">
          <w:marLeft w:val="0"/>
          <w:marRight w:val="0"/>
          <w:marTop w:val="0"/>
          <w:marBottom w:val="0"/>
          <w:divBdr>
            <w:top w:val="none" w:sz="0" w:space="0" w:color="auto"/>
            <w:left w:val="none" w:sz="0" w:space="0" w:color="auto"/>
            <w:bottom w:val="none" w:sz="0" w:space="0" w:color="auto"/>
            <w:right w:val="none" w:sz="0" w:space="0" w:color="auto"/>
          </w:divBdr>
          <w:divsChild>
            <w:div w:id="960920352">
              <w:marLeft w:val="0"/>
              <w:marRight w:val="0"/>
              <w:marTop w:val="0"/>
              <w:marBottom w:val="0"/>
              <w:divBdr>
                <w:top w:val="none" w:sz="0" w:space="0" w:color="auto"/>
                <w:left w:val="none" w:sz="0" w:space="0" w:color="auto"/>
                <w:bottom w:val="none" w:sz="0" w:space="0" w:color="auto"/>
                <w:right w:val="none" w:sz="0" w:space="0" w:color="auto"/>
              </w:divBdr>
              <w:divsChild>
                <w:div w:id="402920621">
                  <w:marLeft w:val="0"/>
                  <w:marRight w:val="0"/>
                  <w:marTop w:val="0"/>
                  <w:marBottom w:val="0"/>
                  <w:divBdr>
                    <w:top w:val="none" w:sz="0" w:space="0" w:color="auto"/>
                    <w:left w:val="none" w:sz="0" w:space="0" w:color="auto"/>
                    <w:bottom w:val="none" w:sz="0" w:space="0" w:color="auto"/>
                    <w:right w:val="none" w:sz="0" w:space="0" w:color="auto"/>
                  </w:divBdr>
                </w:div>
              </w:divsChild>
            </w:div>
            <w:div w:id="1981424533">
              <w:marLeft w:val="0"/>
              <w:marRight w:val="0"/>
              <w:marTop w:val="0"/>
              <w:marBottom w:val="0"/>
              <w:divBdr>
                <w:top w:val="none" w:sz="0" w:space="0" w:color="auto"/>
                <w:left w:val="none" w:sz="0" w:space="0" w:color="auto"/>
                <w:bottom w:val="none" w:sz="0" w:space="0" w:color="auto"/>
                <w:right w:val="none" w:sz="0" w:space="0" w:color="auto"/>
              </w:divBdr>
            </w:div>
          </w:divsChild>
        </w:div>
        <w:div w:id="547570212">
          <w:marLeft w:val="0"/>
          <w:marRight w:val="0"/>
          <w:marTop w:val="0"/>
          <w:marBottom w:val="0"/>
          <w:divBdr>
            <w:top w:val="none" w:sz="0" w:space="0" w:color="auto"/>
            <w:left w:val="none" w:sz="0" w:space="0" w:color="auto"/>
            <w:bottom w:val="none" w:sz="0" w:space="0" w:color="auto"/>
            <w:right w:val="none" w:sz="0" w:space="0" w:color="auto"/>
          </w:divBdr>
          <w:divsChild>
            <w:div w:id="43720330">
              <w:marLeft w:val="0"/>
              <w:marRight w:val="0"/>
              <w:marTop w:val="0"/>
              <w:marBottom w:val="0"/>
              <w:divBdr>
                <w:top w:val="none" w:sz="0" w:space="0" w:color="auto"/>
                <w:left w:val="none" w:sz="0" w:space="0" w:color="auto"/>
                <w:bottom w:val="none" w:sz="0" w:space="0" w:color="auto"/>
                <w:right w:val="none" w:sz="0" w:space="0" w:color="auto"/>
              </w:divBdr>
              <w:divsChild>
                <w:div w:id="1962567340">
                  <w:marLeft w:val="0"/>
                  <w:marRight w:val="0"/>
                  <w:marTop w:val="0"/>
                  <w:marBottom w:val="0"/>
                  <w:divBdr>
                    <w:top w:val="none" w:sz="0" w:space="0" w:color="auto"/>
                    <w:left w:val="none" w:sz="0" w:space="0" w:color="auto"/>
                    <w:bottom w:val="none" w:sz="0" w:space="0" w:color="auto"/>
                    <w:right w:val="none" w:sz="0" w:space="0" w:color="auto"/>
                  </w:divBdr>
                </w:div>
              </w:divsChild>
            </w:div>
            <w:div w:id="1692561636">
              <w:marLeft w:val="0"/>
              <w:marRight w:val="0"/>
              <w:marTop w:val="0"/>
              <w:marBottom w:val="0"/>
              <w:divBdr>
                <w:top w:val="none" w:sz="0" w:space="0" w:color="auto"/>
                <w:left w:val="none" w:sz="0" w:space="0" w:color="auto"/>
                <w:bottom w:val="none" w:sz="0" w:space="0" w:color="auto"/>
                <w:right w:val="none" w:sz="0" w:space="0" w:color="auto"/>
              </w:divBdr>
            </w:div>
          </w:divsChild>
        </w:div>
        <w:div w:id="611324408">
          <w:marLeft w:val="0"/>
          <w:marRight w:val="0"/>
          <w:marTop w:val="300"/>
          <w:marBottom w:val="0"/>
          <w:divBdr>
            <w:top w:val="none" w:sz="0" w:space="0" w:color="auto"/>
            <w:left w:val="none" w:sz="0" w:space="0" w:color="auto"/>
            <w:bottom w:val="none" w:sz="0" w:space="0" w:color="auto"/>
            <w:right w:val="none" w:sz="0" w:space="0" w:color="auto"/>
          </w:divBdr>
          <w:divsChild>
            <w:div w:id="241523279">
              <w:marLeft w:val="0"/>
              <w:marRight w:val="0"/>
              <w:marTop w:val="0"/>
              <w:marBottom w:val="0"/>
              <w:divBdr>
                <w:top w:val="none" w:sz="0" w:space="0" w:color="auto"/>
                <w:left w:val="none" w:sz="0" w:space="0" w:color="auto"/>
                <w:bottom w:val="none" w:sz="0" w:space="0" w:color="auto"/>
                <w:right w:val="none" w:sz="0" w:space="0" w:color="auto"/>
              </w:divBdr>
              <w:divsChild>
                <w:div w:id="705788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8287417">
          <w:marLeft w:val="0"/>
          <w:marRight w:val="0"/>
          <w:marTop w:val="0"/>
          <w:marBottom w:val="0"/>
          <w:divBdr>
            <w:top w:val="none" w:sz="0" w:space="0" w:color="auto"/>
            <w:left w:val="none" w:sz="0" w:space="0" w:color="auto"/>
            <w:bottom w:val="none" w:sz="0" w:space="0" w:color="auto"/>
            <w:right w:val="none" w:sz="0" w:space="0" w:color="auto"/>
          </w:divBdr>
          <w:divsChild>
            <w:div w:id="480656816">
              <w:marLeft w:val="0"/>
              <w:marRight w:val="0"/>
              <w:marTop w:val="0"/>
              <w:marBottom w:val="0"/>
              <w:divBdr>
                <w:top w:val="none" w:sz="0" w:space="0" w:color="auto"/>
                <w:left w:val="none" w:sz="0" w:space="0" w:color="auto"/>
                <w:bottom w:val="none" w:sz="0" w:space="0" w:color="auto"/>
                <w:right w:val="none" w:sz="0" w:space="0" w:color="auto"/>
              </w:divBdr>
              <w:divsChild>
                <w:div w:id="1088966846">
                  <w:marLeft w:val="0"/>
                  <w:marRight w:val="0"/>
                  <w:marTop w:val="0"/>
                  <w:marBottom w:val="0"/>
                  <w:divBdr>
                    <w:top w:val="none" w:sz="0" w:space="0" w:color="auto"/>
                    <w:left w:val="none" w:sz="0" w:space="0" w:color="auto"/>
                    <w:bottom w:val="none" w:sz="0" w:space="0" w:color="auto"/>
                    <w:right w:val="none" w:sz="0" w:space="0" w:color="auto"/>
                  </w:divBdr>
                </w:div>
              </w:divsChild>
            </w:div>
            <w:div w:id="1314142761">
              <w:marLeft w:val="0"/>
              <w:marRight w:val="0"/>
              <w:marTop w:val="0"/>
              <w:marBottom w:val="0"/>
              <w:divBdr>
                <w:top w:val="none" w:sz="0" w:space="0" w:color="auto"/>
                <w:left w:val="none" w:sz="0" w:space="0" w:color="auto"/>
                <w:bottom w:val="none" w:sz="0" w:space="0" w:color="auto"/>
                <w:right w:val="none" w:sz="0" w:space="0" w:color="auto"/>
              </w:divBdr>
            </w:div>
          </w:divsChild>
        </w:div>
        <w:div w:id="797987528">
          <w:marLeft w:val="0"/>
          <w:marRight w:val="0"/>
          <w:marTop w:val="0"/>
          <w:marBottom w:val="0"/>
          <w:divBdr>
            <w:top w:val="none" w:sz="0" w:space="0" w:color="auto"/>
            <w:left w:val="none" w:sz="0" w:space="0" w:color="auto"/>
            <w:bottom w:val="none" w:sz="0" w:space="0" w:color="auto"/>
            <w:right w:val="none" w:sz="0" w:space="0" w:color="auto"/>
          </w:divBdr>
          <w:divsChild>
            <w:div w:id="1453472520">
              <w:marLeft w:val="0"/>
              <w:marRight w:val="0"/>
              <w:marTop w:val="0"/>
              <w:marBottom w:val="0"/>
              <w:divBdr>
                <w:top w:val="none" w:sz="0" w:space="0" w:color="auto"/>
                <w:left w:val="none" w:sz="0" w:space="0" w:color="auto"/>
                <w:bottom w:val="none" w:sz="0" w:space="0" w:color="auto"/>
                <w:right w:val="none" w:sz="0" w:space="0" w:color="auto"/>
              </w:divBdr>
              <w:divsChild>
                <w:div w:id="600650507">
                  <w:marLeft w:val="0"/>
                  <w:marRight w:val="0"/>
                  <w:marTop w:val="0"/>
                  <w:marBottom w:val="0"/>
                  <w:divBdr>
                    <w:top w:val="none" w:sz="0" w:space="0" w:color="auto"/>
                    <w:left w:val="none" w:sz="0" w:space="0" w:color="auto"/>
                    <w:bottom w:val="none" w:sz="0" w:space="0" w:color="auto"/>
                    <w:right w:val="none" w:sz="0" w:space="0" w:color="auto"/>
                  </w:divBdr>
                </w:div>
              </w:divsChild>
            </w:div>
            <w:div w:id="1714773833">
              <w:marLeft w:val="0"/>
              <w:marRight w:val="0"/>
              <w:marTop w:val="0"/>
              <w:marBottom w:val="0"/>
              <w:divBdr>
                <w:top w:val="none" w:sz="0" w:space="0" w:color="auto"/>
                <w:left w:val="none" w:sz="0" w:space="0" w:color="auto"/>
                <w:bottom w:val="none" w:sz="0" w:space="0" w:color="auto"/>
                <w:right w:val="none" w:sz="0" w:space="0" w:color="auto"/>
              </w:divBdr>
            </w:div>
          </w:divsChild>
        </w:div>
        <w:div w:id="843478983">
          <w:marLeft w:val="0"/>
          <w:marRight w:val="0"/>
          <w:marTop w:val="0"/>
          <w:marBottom w:val="0"/>
          <w:divBdr>
            <w:top w:val="none" w:sz="0" w:space="0" w:color="auto"/>
            <w:left w:val="none" w:sz="0" w:space="0" w:color="auto"/>
            <w:bottom w:val="none" w:sz="0" w:space="0" w:color="auto"/>
            <w:right w:val="none" w:sz="0" w:space="0" w:color="auto"/>
          </w:divBdr>
          <w:divsChild>
            <w:div w:id="698237988">
              <w:marLeft w:val="0"/>
              <w:marRight w:val="0"/>
              <w:marTop w:val="0"/>
              <w:marBottom w:val="0"/>
              <w:divBdr>
                <w:top w:val="none" w:sz="0" w:space="0" w:color="auto"/>
                <w:left w:val="none" w:sz="0" w:space="0" w:color="auto"/>
                <w:bottom w:val="none" w:sz="0" w:space="0" w:color="auto"/>
                <w:right w:val="none" w:sz="0" w:space="0" w:color="auto"/>
              </w:divBdr>
              <w:divsChild>
                <w:div w:id="651326900">
                  <w:marLeft w:val="0"/>
                  <w:marRight w:val="0"/>
                  <w:marTop w:val="0"/>
                  <w:marBottom w:val="0"/>
                  <w:divBdr>
                    <w:top w:val="none" w:sz="0" w:space="0" w:color="auto"/>
                    <w:left w:val="none" w:sz="0" w:space="0" w:color="auto"/>
                    <w:bottom w:val="none" w:sz="0" w:space="0" w:color="auto"/>
                    <w:right w:val="none" w:sz="0" w:space="0" w:color="auto"/>
                  </w:divBdr>
                </w:div>
              </w:divsChild>
            </w:div>
            <w:div w:id="1659072144">
              <w:marLeft w:val="0"/>
              <w:marRight w:val="0"/>
              <w:marTop w:val="0"/>
              <w:marBottom w:val="0"/>
              <w:divBdr>
                <w:top w:val="none" w:sz="0" w:space="0" w:color="auto"/>
                <w:left w:val="none" w:sz="0" w:space="0" w:color="auto"/>
                <w:bottom w:val="none" w:sz="0" w:space="0" w:color="auto"/>
                <w:right w:val="none" w:sz="0" w:space="0" w:color="auto"/>
              </w:divBdr>
            </w:div>
          </w:divsChild>
        </w:div>
        <w:div w:id="876504822">
          <w:marLeft w:val="0"/>
          <w:marRight w:val="0"/>
          <w:marTop w:val="300"/>
          <w:marBottom w:val="0"/>
          <w:divBdr>
            <w:top w:val="none" w:sz="0" w:space="0" w:color="auto"/>
            <w:left w:val="none" w:sz="0" w:space="0" w:color="auto"/>
            <w:bottom w:val="none" w:sz="0" w:space="0" w:color="auto"/>
            <w:right w:val="none" w:sz="0" w:space="0" w:color="auto"/>
          </w:divBdr>
          <w:divsChild>
            <w:div w:id="1053701292">
              <w:marLeft w:val="0"/>
              <w:marRight w:val="0"/>
              <w:marTop w:val="0"/>
              <w:marBottom w:val="0"/>
              <w:divBdr>
                <w:top w:val="none" w:sz="0" w:space="0" w:color="auto"/>
                <w:left w:val="none" w:sz="0" w:space="0" w:color="auto"/>
                <w:bottom w:val="none" w:sz="0" w:space="0" w:color="auto"/>
                <w:right w:val="none" w:sz="0" w:space="0" w:color="auto"/>
              </w:divBdr>
              <w:divsChild>
                <w:div w:id="1775052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9391051">
          <w:marLeft w:val="0"/>
          <w:marRight w:val="0"/>
          <w:marTop w:val="0"/>
          <w:marBottom w:val="0"/>
          <w:divBdr>
            <w:top w:val="none" w:sz="0" w:space="0" w:color="auto"/>
            <w:left w:val="none" w:sz="0" w:space="0" w:color="auto"/>
            <w:bottom w:val="none" w:sz="0" w:space="0" w:color="auto"/>
            <w:right w:val="none" w:sz="0" w:space="0" w:color="auto"/>
          </w:divBdr>
          <w:divsChild>
            <w:div w:id="1049456724">
              <w:marLeft w:val="0"/>
              <w:marRight w:val="0"/>
              <w:marTop w:val="0"/>
              <w:marBottom w:val="0"/>
              <w:divBdr>
                <w:top w:val="none" w:sz="0" w:space="0" w:color="auto"/>
                <w:left w:val="none" w:sz="0" w:space="0" w:color="auto"/>
                <w:bottom w:val="none" w:sz="0" w:space="0" w:color="auto"/>
                <w:right w:val="none" w:sz="0" w:space="0" w:color="auto"/>
              </w:divBdr>
            </w:div>
            <w:div w:id="2026207740">
              <w:marLeft w:val="0"/>
              <w:marRight w:val="0"/>
              <w:marTop w:val="0"/>
              <w:marBottom w:val="0"/>
              <w:divBdr>
                <w:top w:val="none" w:sz="0" w:space="0" w:color="auto"/>
                <w:left w:val="none" w:sz="0" w:space="0" w:color="auto"/>
                <w:bottom w:val="none" w:sz="0" w:space="0" w:color="auto"/>
                <w:right w:val="none" w:sz="0" w:space="0" w:color="auto"/>
              </w:divBdr>
              <w:divsChild>
                <w:div w:id="1566839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8138663">
          <w:marLeft w:val="0"/>
          <w:marRight w:val="0"/>
          <w:marTop w:val="0"/>
          <w:marBottom w:val="0"/>
          <w:divBdr>
            <w:top w:val="none" w:sz="0" w:space="0" w:color="auto"/>
            <w:left w:val="none" w:sz="0" w:space="0" w:color="auto"/>
            <w:bottom w:val="none" w:sz="0" w:space="0" w:color="auto"/>
            <w:right w:val="none" w:sz="0" w:space="0" w:color="auto"/>
          </w:divBdr>
          <w:divsChild>
            <w:div w:id="360739877">
              <w:marLeft w:val="0"/>
              <w:marRight w:val="0"/>
              <w:marTop w:val="0"/>
              <w:marBottom w:val="0"/>
              <w:divBdr>
                <w:top w:val="none" w:sz="0" w:space="0" w:color="auto"/>
                <w:left w:val="none" w:sz="0" w:space="0" w:color="auto"/>
                <w:bottom w:val="none" w:sz="0" w:space="0" w:color="auto"/>
                <w:right w:val="none" w:sz="0" w:space="0" w:color="auto"/>
              </w:divBdr>
              <w:divsChild>
                <w:div w:id="2031296351">
                  <w:marLeft w:val="0"/>
                  <w:marRight w:val="0"/>
                  <w:marTop w:val="0"/>
                  <w:marBottom w:val="0"/>
                  <w:divBdr>
                    <w:top w:val="none" w:sz="0" w:space="0" w:color="auto"/>
                    <w:left w:val="none" w:sz="0" w:space="0" w:color="auto"/>
                    <w:bottom w:val="none" w:sz="0" w:space="0" w:color="auto"/>
                    <w:right w:val="none" w:sz="0" w:space="0" w:color="auto"/>
                  </w:divBdr>
                </w:div>
              </w:divsChild>
            </w:div>
            <w:div w:id="11194472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4295649">
      <w:bodyDiv w:val="1"/>
      <w:marLeft w:val="0"/>
      <w:marRight w:val="0"/>
      <w:marTop w:val="0"/>
      <w:marBottom w:val="0"/>
      <w:divBdr>
        <w:top w:val="none" w:sz="0" w:space="0" w:color="auto"/>
        <w:left w:val="none" w:sz="0" w:space="0" w:color="auto"/>
        <w:bottom w:val="none" w:sz="0" w:space="0" w:color="auto"/>
        <w:right w:val="none" w:sz="0" w:space="0" w:color="auto"/>
      </w:divBdr>
      <w:divsChild>
        <w:div w:id="80226454">
          <w:marLeft w:val="0"/>
          <w:marRight w:val="0"/>
          <w:marTop w:val="0"/>
          <w:marBottom w:val="0"/>
          <w:divBdr>
            <w:top w:val="none" w:sz="0" w:space="0" w:color="auto"/>
            <w:left w:val="none" w:sz="0" w:space="0" w:color="auto"/>
            <w:bottom w:val="none" w:sz="0" w:space="0" w:color="auto"/>
            <w:right w:val="none" w:sz="0" w:space="0" w:color="auto"/>
          </w:divBdr>
          <w:divsChild>
            <w:div w:id="553737800">
              <w:marLeft w:val="0"/>
              <w:marRight w:val="0"/>
              <w:marTop w:val="0"/>
              <w:marBottom w:val="0"/>
              <w:divBdr>
                <w:top w:val="none" w:sz="0" w:space="0" w:color="auto"/>
                <w:left w:val="none" w:sz="0" w:space="0" w:color="auto"/>
                <w:bottom w:val="none" w:sz="0" w:space="0" w:color="auto"/>
                <w:right w:val="none" w:sz="0" w:space="0" w:color="auto"/>
              </w:divBdr>
            </w:div>
          </w:divsChild>
        </w:div>
        <w:div w:id="151265431">
          <w:marLeft w:val="0"/>
          <w:marRight w:val="0"/>
          <w:marTop w:val="0"/>
          <w:marBottom w:val="0"/>
          <w:divBdr>
            <w:top w:val="none" w:sz="0" w:space="0" w:color="auto"/>
            <w:left w:val="none" w:sz="0" w:space="0" w:color="auto"/>
            <w:bottom w:val="none" w:sz="0" w:space="0" w:color="auto"/>
            <w:right w:val="none" w:sz="0" w:space="0" w:color="auto"/>
          </w:divBdr>
          <w:divsChild>
            <w:div w:id="1037317728">
              <w:marLeft w:val="0"/>
              <w:marRight w:val="0"/>
              <w:marTop w:val="0"/>
              <w:marBottom w:val="0"/>
              <w:divBdr>
                <w:top w:val="none" w:sz="0" w:space="0" w:color="auto"/>
                <w:left w:val="none" w:sz="0" w:space="0" w:color="auto"/>
                <w:bottom w:val="none" w:sz="0" w:space="0" w:color="auto"/>
                <w:right w:val="none" w:sz="0" w:space="0" w:color="auto"/>
              </w:divBdr>
            </w:div>
          </w:divsChild>
        </w:div>
        <w:div w:id="171531373">
          <w:marLeft w:val="0"/>
          <w:marRight w:val="0"/>
          <w:marTop w:val="300"/>
          <w:marBottom w:val="0"/>
          <w:divBdr>
            <w:top w:val="none" w:sz="0" w:space="0" w:color="auto"/>
            <w:left w:val="none" w:sz="0" w:space="0" w:color="auto"/>
            <w:bottom w:val="none" w:sz="0" w:space="0" w:color="auto"/>
            <w:right w:val="none" w:sz="0" w:space="0" w:color="auto"/>
          </w:divBdr>
          <w:divsChild>
            <w:div w:id="1971353015">
              <w:marLeft w:val="0"/>
              <w:marRight w:val="0"/>
              <w:marTop w:val="0"/>
              <w:marBottom w:val="0"/>
              <w:divBdr>
                <w:top w:val="none" w:sz="0" w:space="0" w:color="auto"/>
                <w:left w:val="none" w:sz="0" w:space="0" w:color="auto"/>
                <w:bottom w:val="none" w:sz="0" w:space="0" w:color="auto"/>
                <w:right w:val="none" w:sz="0" w:space="0" w:color="auto"/>
              </w:divBdr>
              <w:divsChild>
                <w:div w:id="424957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4484423">
          <w:marLeft w:val="0"/>
          <w:marRight w:val="0"/>
          <w:marTop w:val="300"/>
          <w:marBottom w:val="0"/>
          <w:divBdr>
            <w:top w:val="none" w:sz="0" w:space="0" w:color="auto"/>
            <w:left w:val="none" w:sz="0" w:space="0" w:color="auto"/>
            <w:bottom w:val="none" w:sz="0" w:space="0" w:color="auto"/>
            <w:right w:val="none" w:sz="0" w:space="0" w:color="auto"/>
          </w:divBdr>
          <w:divsChild>
            <w:div w:id="1216505076">
              <w:marLeft w:val="0"/>
              <w:marRight w:val="0"/>
              <w:marTop w:val="0"/>
              <w:marBottom w:val="0"/>
              <w:divBdr>
                <w:top w:val="none" w:sz="0" w:space="0" w:color="auto"/>
                <w:left w:val="none" w:sz="0" w:space="0" w:color="auto"/>
                <w:bottom w:val="none" w:sz="0" w:space="0" w:color="auto"/>
                <w:right w:val="none" w:sz="0" w:space="0" w:color="auto"/>
              </w:divBdr>
              <w:divsChild>
                <w:div w:id="1425571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9862456">
          <w:marLeft w:val="0"/>
          <w:marRight w:val="0"/>
          <w:marTop w:val="0"/>
          <w:marBottom w:val="0"/>
          <w:divBdr>
            <w:top w:val="none" w:sz="0" w:space="0" w:color="auto"/>
            <w:left w:val="none" w:sz="0" w:space="0" w:color="auto"/>
            <w:bottom w:val="none" w:sz="0" w:space="0" w:color="auto"/>
            <w:right w:val="none" w:sz="0" w:space="0" w:color="auto"/>
          </w:divBdr>
          <w:divsChild>
            <w:div w:id="126164447">
              <w:marLeft w:val="0"/>
              <w:marRight w:val="0"/>
              <w:marTop w:val="0"/>
              <w:marBottom w:val="0"/>
              <w:divBdr>
                <w:top w:val="none" w:sz="0" w:space="0" w:color="auto"/>
                <w:left w:val="none" w:sz="0" w:space="0" w:color="auto"/>
                <w:bottom w:val="none" w:sz="0" w:space="0" w:color="auto"/>
                <w:right w:val="none" w:sz="0" w:space="0" w:color="auto"/>
              </w:divBdr>
            </w:div>
          </w:divsChild>
        </w:div>
        <w:div w:id="397939024">
          <w:marLeft w:val="0"/>
          <w:marRight w:val="0"/>
          <w:marTop w:val="0"/>
          <w:marBottom w:val="0"/>
          <w:divBdr>
            <w:top w:val="none" w:sz="0" w:space="0" w:color="auto"/>
            <w:left w:val="none" w:sz="0" w:space="0" w:color="auto"/>
            <w:bottom w:val="none" w:sz="0" w:space="0" w:color="auto"/>
            <w:right w:val="none" w:sz="0" w:space="0" w:color="auto"/>
          </w:divBdr>
          <w:divsChild>
            <w:div w:id="1620529251">
              <w:marLeft w:val="0"/>
              <w:marRight w:val="0"/>
              <w:marTop w:val="0"/>
              <w:marBottom w:val="0"/>
              <w:divBdr>
                <w:top w:val="none" w:sz="0" w:space="0" w:color="auto"/>
                <w:left w:val="none" w:sz="0" w:space="0" w:color="auto"/>
                <w:bottom w:val="none" w:sz="0" w:space="0" w:color="auto"/>
                <w:right w:val="none" w:sz="0" w:space="0" w:color="auto"/>
              </w:divBdr>
            </w:div>
          </w:divsChild>
        </w:div>
        <w:div w:id="578561839">
          <w:marLeft w:val="0"/>
          <w:marRight w:val="0"/>
          <w:marTop w:val="300"/>
          <w:marBottom w:val="0"/>
          <w:divBdr>
            <w:top w:val="none" w:sz="0" w:space="0" w:color="auto"/>
            <w:left w:val="none" w:sz="0" w:space="0" w:color="auto"/>
            <w:bottom w:val="none" w:sz="0" w:space="0" w:color="auto"/>
            <w:right w:val="none" w:sz="0" w:space="0" w:color="auto"/>
          </w:divBdr>
          <w:divsChild>
            <w:div w:id="1496455571">
              <w:marLeft w:val="0"/>
              <w:marRight w:val="0"/>
              <w:marTop w:val="0"/>
              <w:marBottom w:val="0"/>
              <w:divBdr>
                <w:top w:val="none" w:sz="0" w:space="0" w:color="auto"/>
                <w:left w:val="none" w:sz="0" w:space="0" w:color="auto"/>
                <w:bottom w:val="none" w:sz="0" w:space="0" w:color="auto"/>
                <w:right w:val="none" w:sz="0" w:space="0" w:color="auto"/>
              </w:divBdr>
              <w:divsChild>
                <w:div w:id="1604073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9510762">
          <w:marLeft w:val="0"/>
          <w:marRight w:val="0"/>
          <w:marTop w:val="0"/>
          <w:marBottom w:val="0"/>
          <w:divBdr>
            <w:top w:val="none" w:sz="0" w:space="0" w:color="auto"/>
            <w:left w:val="none" w:sz="0" w:space="0" w:color="auto"/>
            <w:bottom w:val="none" w:sz="0" w:space="0" w:color="auto"/>
            <w:right w:val="none" w:sz="0" w:space="0" w:color="auto"/>
          </w:divBdr>
        </w:div>
        <w:div w:id="676462729">
          <w:marLeft w:val="0"/>
          <w:marRight w:val="0"/>
          <w:marTop w:val="0"/>
          <w:marBottom w:val="0"/>
          <w:divBdr>
            <w:top w:val="none" w:sz="0" w:space="0" w:color="auto"/>
            <w:left w:val="none" w:sz="0" w:space="0" w:color="auto"/>
            <w:bottom w:val="none" w:sz="0" w:space="0" w:color="auto"/>
            <w:right w:val="none" w:sz="0" w:space="0" w:color="auto"/>
          </w:divBdr>
        </w:div>
        <w:div w:id="1020006110">
          <w:marLeft w:val="0"/>
          <w:marRight w:val="0"/>
          <w:marTop w:val="0"/>
          <w:marBottom w:val="0"/>
          <w:divBdr>
            <w:top w:val="none" w:sz="0" w:space="0" w:color="auto"/>
            <w:left w:val="none" w:sz="0" w:space="0" w:color="auto"/>
            <w:bottom w:val="none" w:sz="0" w:space="0" w:color="auto"/>
            <w:right w:val="none" w:sz="0" w:space="0" w:color="auto"/>
          </w:divBdr>
          <w:divsChild>
            <w:div w:id="1244727919">
              <w:marLeft w:val="0"/>
              <w:marRight w:val="0"/>
              <w:marTop w:val="0"/>
              <w:marBottom w:val="0"/>
              <w:divBdr>
                <w:top w:val="none" w:sz="0" w:space="0" w:color="auto"/>
                <w:left w:val="none" w:sz="0" w:space="0" w:color="auto"/>
                <w:bottom w:val="none" w:sz="0" w:space="0" w:color="auto"/>
                <w:right w:val="none" w:sz="0" w:space="0" w:color="auto"/>
              </w:divBdr>
            </w:div>
          </w:divsChild>
        </w:div>
        <w:div w:id="1178034552">
          <w:marLeft w:val="0"/>
          <w:marRight w:val="0"/>
          <w:marTop w:val="0"/>
          <w:marBottom w:val="0"/>
          <w:divBdr>
            <w:top w:val="none" w:sz="0" w:space="0" w:color="auto"/>
            <w:left w:val="none" w:sz="0" w:space="0" w:color="auto"/>
            <w:bottom w:val="none" w:sz="0" w:space="0" w:color="auto"/>
            <w:right w:val="none" w:sz="0" w:space="0" w:color="auto"/>
          </w:divBdr>
          <w:divsChild>
            <w:div w:id="1388070725">
              <w:marLeft w:val="0"/>
              <w:marRight w:val="0"/>
              <w:marTop w:val="0"/>
              <w:marBottom w:val="0"/>
              <w:divBdr>
                <w:top w:val="none" w:sz="0" w:space="0" w:color="auto"/>
                <w:left w:val="none" w:sz="0" w:space="0" w:color="auto"/>
                <w:bottom w:val="none" w:sz="0" w:space="0" w:color="auto"/>
                <w:right w:val="none" w:sz="0" w:space="0" w:color="auto"/>
              </w:divBdr>
            </w:div>
          </w:divsChild>
        </w:div>
        <w:div w:id="1186212277">
          <w:marLeft w:val="0"/>
          <w:marRight w:val="0"/>
          <w:marTop w:val="300"/>
          <w:marBottom w:val="0"/>
          <w:divBdr>
            <w:top w:val="none" w:sz="0" w:space="0" w:color="auto"/>
            <w:left w:val="none" w:sz="0" w:space="0" w:color="auto"/>
            <w:bottom w:val="none" w:sz="0" w:space="0" w:color="auto"/>
            <w:right w:val="none" w:sz="0" w:space="0" w:color="auto"/>
          </w:divBdr>
          <w:divsChild>
            <w:div w:id="1963343244">
              <w:marLeft w:val="0"/>
              <w:marRight w:val="0"/>
              <w:marTop w:val="0"/>
              <w:marBottom w:val="0"/>
              <w:divBdr>
                <w:top w:val="none" w:sz="0" w:space="0" w:color="auto"/>
                <w:left w:val="none" w:sz="0" w:space="0" w:color="auto"/>
                <w:bottom w:val="none" w:sz="0" w:space="0" w:color="auto"/>
                <w:right w:val="none" w:sz="0" w:space="0" w:color="auto"/>
              </w:divBdr>
              <w:divsChild>
                <w:div w:id="1246568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097443">
          <w:marLeft w:val="0"/>
          <w:marRight w:val="0"/>
          <w:marTop w:val="0"/>
          <w:marBottom w:val="0"/>
          <w:divBdr>
            <w:top w:val="none" w:sz="0" w:space="0" w:color="auto"/>
            <w:left w:val="none" w:sz="0" w:space="0" w:color="auto"/>
            <w:bottom w:val="none" w:sz="0" w:space="0" w:color="auto"/>
            <w:right w:val="none" w:sz="0" w:space="0" w:color="auto"/>
          </w:divBdr>
        </w:div>
        <w:div w:id="1476029044">
          <w:marLeft w:val="0"/>
          <w:marRight w:val="0"/>
          <w:marTop w:val="0"/>
          <w:marBottom w:val="0"/>
          <w:divBdr>
            <w:top w:val="none" w:sz="0" w:space="0" w:color="auto"/>
            <w:left w:val="none" w:sz="0" w:space="0" w:color="auto"/>
            <w:bottom w:val="none" w:sz="0" w:space="0" w:color="auto"/>
            <w:right w:val="none" w:sz="0" w:space="0" w:color="auto"/>
          </w:divBdr>
        </w:div>
        <w:div w:id="1824547087">
          <w:marLeft w:val="0"/>
          <w:marRight w:val="0"/>
          <w:marTop w:val="0"/>
          <w:marBottom w:val="0"/>
          <w:divBdr>
            <w:top w:val="none" w:sz="0" w:space="0" w:color="auto"/>
            <w:left w:val="none" w:sz="0" w:space="0" w:color="auto"/>
            <w:bottom w:val="none" w:sz="0" w:space="0" w:color="auto"/>
            <w:right w:val="none" w:sz="0" w:space="0" w:color="auto"/>
          </w:divBdr>
        </w:div>
        <w:div w:id="1842890242">
          <w:marLeft w:val="0"/>
          <w:marRight w:val="0"/>
          <w:marTop w:val="0"/>
          <w:marBottom w:val="0"/>
          <w:divBdr>
            <w:top w:val="none" w:sz="0" w:space="0" w:color="auto"/>
            <w:left w:val="none" w:sz="0" w:space="0" w:color="auto"/>
            <w:bottom w:val="none" w:sz="0" w:space="0" w:color="auto"/>
            <w:right w:val="none" w:sz="0" w:space="0" w:color="auto"/>
          </w:divBdr>
        </w:div>
        <w:div w:id="1859614197">
          <w:marLeft w:val="0"/>
          <w:marRight w:val="0"/>
          <w:marTop w:val="0"/>
          <w:marBottom w:val="0"/>
          <w:divBdr>
            <w:top w:val="none" w:sz="0" w:space="0" w:color="auto"/>
            <w:left w:val="none" w:sz="0" w:space="0" w:color="auto"/>
            <w:bottom w:val="none" w:sz="0" w:space="0" w:color="auto"/>
            <w:right w:val="none" w:sz="0" w:space="0" w:color="auto"/>
          </w:divBdr>
          <w:divsChild>
            <w:div w:id="271861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4707698">
      <w:bodyDiv w:val="1"/>
      <w:marLeft w:val="0"/>
      <w:marRight w:val="0"/>
      <w:marTop w:val="0"/>
      <w:marBottom w:val="0"/>
      <w:divBdr>
        <w:top w:val="none" w:sz="0" w:space="0" w:color="auto"/>
        <w:left w:val="none" w:sz="0" w:space="0" w:color="auto"/>
        <w:bottom w:val="none" w:sz="0" w:space="0" w:color="auto"/>
        <w:right w:val="none" w:sz="0" w:space="0" w:color="auto"/>
      </w:divBdr>
      <w:divsChild>
        <w:div w:id="213663201">
          <w:marLeft w:val="0"/>
          <w:marRight w:val="0"/>
          <w:marTop w:val="0"/>
          <w:marBottom w:val="0"/>
          <w:divBdr>
            <w:top w:val="none" w:sz="0" w:space="0" w:color="auto"/>
            <w:left w:val="none" w:sz="0" w:space="0" w:color="auto"/>
            <w:bottom w:val="none" w:sz="0" w:space="0" w:color="auto"/>
            <w:right w:val="none" w:sz="0" w:space="0" w:color="auto"/>
          </w:divBdr>
        </w:div>
        <w:div w:id="1213806686">
          <w:marLeft w:val="0"/>
          <w:marRight w:val="0"/>
          <w:marTop w:val="0"/>
          <w:marBottom w:val="0"/>
          <w:divBdr>
            <w:top w:val="none" w:sz="0" w:space="0" w:color="auto"/>
            <w:left w:val="none" w:sz="0" w:space="0" w:color="auto"/>
            <w:bottom w:val="none" w:sz="0" w:space="0" w:color="auto"/>
            <w:right w:val="none" w:sz="0" w:space="0" w:color="auto"/>
          </w:divBdr>
          <w:divsChild>
            <w:div w:id="2010254078">
              <w:marLeft w:val="0"/>
              <w:marRight w:val="0"/>
              <w:marTop w:val="0"/>
              <w:marBottom w:val="0"/>
              <w:divBdr>
                <w:top w:val="none" w:sz="0" w:space="0" w:color="auto"/>
                <w:left w:val="none" w:sz="0" w:space="0" w:color="auto"/>
                <w:bottom w:val="none" w:sz="0" w:space="0" w:color="auto"/>
                <w:right w:val="none" w:sz="0" w:space="0" w:color="auto"/>
              </w:divBdr>
            </w:div>
          </w:divsChild>
        </w:div>
        <w:div w:id="242449518">
          <w:marLeft w:val="0"/>
          <w:marRight w:val="0"/>
          <w:marTop w:val="0"/>
          <w:marBottom w:val="0"/>
          <w:divBdr>
            <w:top w:val="none" w:sz="0" w:space="0" w:color="auto"/>
            <w:left w:val="none" w:sz="0" w:space="0" w:color="auto"/>
            <w:bottom w:val="none" w:sz="0" w:space="0" w:color="auto"/>
            <w:right w:val="none" w:sz="0" w:space="0" w:color="auto"/>
          </w:divBdr>
        </w:div>
        <w:div w:id="648051421">
          <w:marLeft w:val="0"/>
          <w:marRight w:val="0"/>
          <w:marTop w:val="0"/>
          <w:marBottom w:val="0"/>
          <w:divBdr>
            <w:top w:val="none" w:sz="0" w:space="0" w:color="auto"/>
            <w:left w:val="none" w:sz="0" w:space="0" w:color="auto"/>
            <w:bottom w:val="none" w:sz="0" w:space="0" w:color="auto"/>
            <w:right w:val="none" w:sz="0" w:space="0" w:color="auto"/>
          </w:divBdr>
          <w:divsChild>
            <w:div w:id="1181504972">
              <w:marLeft w:val="0"/>
              <w:marRight w:val="0"/>
              <w:marTop w:val="0"/>
              <w:marBottom w:val="0"/>
              <w:divBdr>
                <w:top w:val="none" w:sz="0" w:space="0" w:color="auto"/>
                <w:left w:val="none" w:sz="0" w:space="0" w:color="auto"/>
                <w:bottom w:val="none" w:sz="0" w:space="0" w:color="auto"/>
                <w:right w:val="none" w:sz="0" w:space="0" w:color="auto"/>
              </w:divBdr>
            </w:div>
          </w:divsChild>
        </w:div>
        <w:div w:id="359742779">
          <w:marLeft w:val="0"/>
          <w:marRight w:val="0"/>
          <w:marTop w:val="0"/>
          <w:marBottom w:val="0"/>
          <w:divBdr>
            <w:top w:val="none" w:sz="0" w:space="0" w:color="auto"/>
            <w:left w:val="none" w:sz="0" w:space="0" w:color="auto"/>
            <w:bottom w:val="none" w:sz="0" w:space="0" w:color="auto"/>
            <w:right w:val="none" w:sz="0" w:space="0" w:color="auto"/>
          </w:divBdr>
        </w:div>
        <w:div w:id="1024138863">
          <w:marLeft w:val="0"/>
          <w:marRight w:val="0"/>
          <w:marTop w:val="0"/>
          <w:marBottom w:val="0"/>
          <w:divBdr>
            <w:top w:val="none" w:sz="0" w:space="0" w:color="auto"/>
            <w:left w:val="none" w:sz="0" w:space="0" w:color="auto"/>
            <w:bottom w:val="none" w:sz="0" w:space="0" w:color="auto"/>
            <w:right w:val="none" w:sz="0" w:space="0" w:color="auto"/>
          </w:divBdr>
          <w:divsChild>
            <w:div w:id="475491497">
              <w:marLeft w:val="0"/>
              <w:marRight w:val="0"/>
              <w:marTop w:val="0"/>
              <w:marBottom w:val="0"/>
              <w:divBdr>
                <w:top w:val="none" w:sz="0" w:space="0" w:color="auto"/>
                <w:left w:val="none" w:sz="0" w:space="0" w:color="auto"/>
                <w:bottom w:val="none" w:sz="0" w:space="0" w:color="auto"/>
                <w:right w:val="none" w:sz="0" w:space="0" w:color="auto"/>
              </w:divBdr>
            </w:div>
          </w:divsChild>
        </w:div>
        <w:div w:id="379329246">
          <w:marLeft w:val="0"/>
          <w:marRight w:val="0"/>
          <w:marTop w:val="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sChild>
            <w:div w:id="919825139">
              <w:marLeft w:val="0"/>
              <w:marRight w:val="0"/>
              <w:marTop w:val="0"/>
              <w:marBottom w:val="0"/>
              <w:divBdr>
                <w:top w:val="none" w:sz="0" w:space="0" w:color="auto"/>
                <w:left w:val="none" w:sz="0" w:space="0" w:color="auto"/>
                <w:bottom w:val="none" w:sz="0" w:space="0" w:color="auto"/>
                <w:right w:val="none" w:sz="0" w:space="0" w:color="auto"/>
              </w:divBdr>
            </w:div>
          </w:divsChild>
        </w:div>
        <w:div w:id="1695498826">
          <w:marLeft w:val="0"/>
          <w:marRight w:val="0"/>
          <w:marTop w:val="0"/>
          <w:marBottom w:val="0"/>
          <w:divBdr>
            <w:top w:val="none" w:sz="0" w:space="0" w:color="auto"/>
            <w:left w:val="none" w:sz="0" w:space="0" w:color="auto"/>
            <w:bottom w:val="none" w:sz="0" w:space="0" w:color="auto"/>
            <w:right w:val="none" w:sz="0" w:space="0" w:color="auto"/>
          </w:divBdr>
        </w:div>
        <w:div w:id="1011644803">
          <w:marLeft w:val="0"/>
          <w:marRight w:val="0"/>
          <w:marTop w:val="0"/>
          <w:marBottom w:val="0"/>
          <w:divBdr>
            <w:top w:val="none" w:sz="0" w:space="0" w:color="auto"/>
            <w:left w:val="none" w:sz="0" w:space="0" w:color="auto"/>
            <w:bottom w:val="none" w:sz="0" w:space="0" w:color="auto"/>
            <w:right w:val="none" w:sz="0" w:space="0" w:color="auto"/>
          </w:divBdr>
          <w:divsChild>
            <w:div w:id="836505933">
              <w:marLeft w:val="0"/>
              <w:marRight w:val="0"/>
              <w:marTop w:val="0"/>
              <w:marBottom w:val="0"/>
              <w:divBdr>
                <w:top w:val="none" w:sz="0" w:space="0" w:color="auto"/>
                <w:left w:val="none" w:sz="0" w:space="0" w:color="auto"/>
                <w:bottom w:val="none" w:sz="0" w:space="0" w:color="auto"/>
                <w:right w:val="none" w:sz="0" w:space="0" w:color="auto"/>
              </w:divBdr>
            </w:div>
          </w:divsChild>
        </w:div>
        <w:div w:id="1229150436">
          <w:marLeft w:val="0"/>
          <w:marRight w:val="0"/>
          <w:marTop w:val="0"/>
          <w:marBottom w:val="0"/>
          <w:divBdr>
            <w:top w:val="none" w:sz="0" w:space="0" w:color="auto"/>
            <w:left w:val="none" w:sz="0" w:space="0" w:color="auto"/>
            <w:bottom w:val="none" w:sz="0" w:space="0" w:color="auto"/>
            <w:right w:val="none" w:sz="0" w:space="0" w:color="auto"/>
          </w:divBdr>
        </w:div>
        <w:div w:id="1861626501">
          <w:marLeft w:val="0"/>
          <w:marRight w:val="0"/>
          <w:marTop w:val="0"/>
          <w:marBottom w:val="0"/>
          <w:divBdr>
            <w:top w:val="none" w:sz="0" w:space="0" w:color="auto"/>
            <w:left w:val="none" w:sz="0" w:space="0" w:color="auto"/>
            <w:bottom w:val="none" w:sz="0" w:space="0" w:color="auto"/>
            <w:right w:val="none" w:sz="0" w:space="0" w:color="auto"/>
          </w:divBdr>
          <w:divsChild>
            <w:div w:id="1232541090">
              <w:marLeft w:val="0"/>
              <w:marRight w:val="0"/>
              <w:marTop w:val="0"/>
              <w:marBottom w:val="0"/>
              <w:divBdr>
                <w:top w:val="none" w:sz="0" w:space="0" w:color="auto"/>
                <w:left w:val="none" w:sz="0" w:space="0" w:color="auto"/>
                <w:bottom w:val="none" w:sz="0" w:space="0" w:color="auto"/>
                <w:right w:val="none" w:sz="0" w:space="0" w:color="auto"/>
              </w:divBdr>
            </w:div>
          </w:divsChild>
        </w:div>
        <w:div w:id="936210007">
          <w:marLeft w:val="0"/>
          <w:marRight w:val="0"/>
          <w:marTop w:val="0"/>
          <w:marBottom w:val="0"/>
          <w:divBdr>
            <w:top w:val="none" w:sz="0" w:space="0" w:color="auto"/>
            <w:left w:val="none" w:sz="0" w:space="0" w:color="auto"/>
            <w:bottom w:val="none" w:sz="0" w:space="0" w:color="auto"/>
            <w:right w:val="none" w:sz="0" w:space="0" w:color="auto"/>
          </w:divBdr>
        </w:div>
        <w:div w:id="1854805052">
          <w:marLeft w:val="0"/>
          <w:marRight w:val="0"/>
          <w:marTop w:val="0"/>
          <w:marBottom w:val="0"/>
          <w:divBdr>
            <w:top w:val="none" w:sz="0" w:space="0" w:color="auto"/>
            <w:left w:val="none" w:sz="0" w:space="0" w:color="auto"/>
            <w:bottom w:val="none" w:sz="0" w:space="0" w:color="auto"/>
            <w:right w:val="none" w:sz="0" w:space="0" w:color="auto"/>
          </w:divBdr>
          <w:divsChild>
            <w:div w:id="892500316">
              <w:marLeft w:val="0"/>
              <w:marRight w:val="0"/>
              <w:marTop w:val="0"/>
              <w:marBottom w:val="0"/>
              <w:divBdr>
                <w:top w:val="none" w:sz="0" w:space="0" w:color="auto"/>
                <w:left w:val="none" w:sz="0" w:space="0" w:color="auto"/>
                <w:bottom w:val="none" w:sz="0" w:space="0" w:color="auto"/>
                <w:right w:val="none" w:sz="0" w:space="0" w:color="auto"/>
              </w:divBdr>
            </w:div>
          </w:divsChild>
        </w:div>
        <w:div w:id="1846629738">
          <w:marLeft w:val="0"/>
          <w:marRight w:val="0"/>
          <w:marTop w:val="300"/>
          <w:marBottom w:val="0"/>
          <w:divBdr>
            <w:top w:val="none" w:sz="0" w:space="0" w:color="auto"/>
            <w:left w:val="none" w:sz="0" w:space="0" w:color="auto"/>
            <w:bottom w:val="none" w:sz="0" w:space="0" w:color="auto"/>
            <w:right w:val="none" w:sz="0" w:space="0" w:color="auto"/>
          </w:divBdr>
          <w:divsChild>
            <w:div w:id="634995336">
              <w:marLeft w:val="0"/>
              <w:marRight w:val="0"/>
              <w:marTop w:val="0"/>
              <w:marBottom w:val="0"/>
              <w:divBdr>
                <w:top w:val="none" w:sz="0" w:space="0" w:color="auto"/>
                <w:left w:val="none" w:sz="0" w:space="0" w:color="auto"/>
                <w:bottom w:val="none" w:sz="0" w:space="0" w:color="auto"/>
                <w:right w:val="none" w:sz="0" w:space="0" w:color="auto"/>
              </w:divBdr>
              <w:divsChild>
                <w:div w:id="1306618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021388">
          <w:marLeft w:val="0"/>
          <w:marRight w:val="0"/>
          <w:marTop w:val="300"/>
          <w:marBottom w:val="0"/>
          <w:divBdr>
            <w:top w:val="none" w:sz="0" w:space="0" w:color="auto"/>
            <w:left w:val="none" w:sz="0" w:space="0" w:color="auto"/>
            <w:bottom w:val="none" w:sz="0" w:space="0" w:color="auto"/>
            <w:right w:val="none" w:sz="0" w:space="0" w:color="auto"/>
          </w:divBdr>
          <w:divsChild>
            <w:div w:id="1962028882">
              <w:marLeft w:val="0"/>
              <w:marRight w:val="0"/>
              <w:marTop w:val="0"/>
              <w:marBottom w:val="0"/>
              <w:divBdr>
                <w:top w:val="none" w:sz="0" w:space="0" w:color="auto"/>
                <w:left w:val="none" w:sz="0" w:space="0" w:color="auto"/>
                <w:bottom w:val="none" w:sz="0" w:space="0" w:color="auto"/>
                <w:right w:val="none" w:sz="0" w:space="0" w:color="auto"/>
              </w:divBdr>
              <w:divsChild>
                <w:div w:id="1922835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109998">
          <w:marLeft w:val="0"/>
          <w:marRight w:val="0"/>
          <w:marTop w:val="300"/>
          <w:marBottom w:val="0"/>
          <w:divBdr>
            <w:top w:val="none" w:sz="0" w:space="0" w:color="auto"/>
            <w:left w:val="none" w:sz="0" w:space="0" w:color="auto"/>
            <w:bottom w:val="none" w:sz="0" w:space="0" w:color="auto"/>
            <w:right w:val="none" w:sz="0" w:space="0" w:color="auto"/>
          </w:divBdr>
          <w:divsChild>
            <w:div w:id="1189680633">
              <w:marLeft w:val="0"/>
              <w:marRight w:val="0"/>
              <w:marTop w:val="0"/>
              <w:marBottom w:val="0"/>
              <w:divBdr>
                <w:top w:val="none" w:sz="0" w:space="0" w:color="auto"/>
                <w:left w:val="none" w:sz="0" w:space="0" w:color="auto"/>
                <w:bottom w:val="none" w:sz="0" w:space="0" w:color="auto"/>
                <w:right w:val="none" w:sz="0" w:space="0" w:color="auto"/>
              </w:divBdr>
              <w:divsChild>
                <w:div w:id="463735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5647248">
          <w:marLeft w:val="0"/>
          <w:marRight w:val="0"/>
          <w:marTop w:val="300"/>
          <w:marBottom w:val="0"/>
          <w:divBdr>
            <w:top w:val="none" w:sz="0" w:space="0" w:color="auto"/>
            <w:left w:val="none" w:sz="0" w:space="0" w:color="auto"/>
            <w:bottom w:val="none" w:sz="0" w:space="0" w:color="auto"/>
            <w:right w:val="none" w:sz="0" w:space="0" w:color="auto"/>
          </w:divBdr>
          <w:divsChild>
            <w:div w:id="2010794846">
              <w:marLeft w:val="0"/>
              <w:marRight w:val="0"/>
              <w:marTop w:val="0"/>
              <w:marBottom w:val="0"/>
              <w:divBdr>
                <w:top w:val="none" w:sz="0" w:space="0" w:color="auto"/>
                <w:left w:val="none" w:sz="0" w:space="0" w:color="auto"/>
                <w:bottom w:val="none" w:sz="0" w:space="0" w:color="auto"/>
                <w:right w:val="none" w:sz="0" w:space="0" w:color="auto"/>
              </w:divBdr>
              <w:divsChild>
                <w:div w:id="1890190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6872905">
      <w:bodyDiv w:val="1"/>
      <w:marLeft w:val="0"/>
      <w:marRight w:val="0"/>
      <w:marTop w:val="0"/>
      <w:marBottom w:val="0"/>
      <w:divBdr>
        <w:top w:val="none" w:sz="0" w:space="0" w:color="auto"/>
        <w:left w:val="none" w:sz="0" w:space="0" w:color="auto"/>
        <w:bottom w:val="none" w:sz="0" w:space="0" w:color="auto"/>
        <w:right w:val="none" w:sz="0" w:space="0" w:color="auto"/>
      </w:divBdr>
      <w:divsChild>
        <w:div w:id="425468665">
          <w:marLeft w:val="0"/>
          <w:marRight w:val="0"/>
          <w:marTop w:val="0"/>
          <w:marBottom w:val="0"/>
          <w:divBdr>
            <w:top w:val="none" w:sz="0" w:space="0" w:color="auto"/>
            <w:left w:val="none" w:sz="0" w:space="0" w:color="auto"/>
            <w:bottom w:val="none" w:sz="0" w:space="0" w:color="auto"/>
            <w:right w:val="none" w:sz="0" w:space="0" w:color="auto"/>
          </w:divBdr>
        </w:div>
        <w:div w:id="1202204835">
          <w:marLeft w:val="0"/>
          <w:marRight w:val="0"/>
          <w:marTop w:val="0"/>
          <w:marBottom w:val="0"/>
          <w:divBdr>
            <w:top w:val="none" w:sz="0" w:space="0" w:color="auto"/>
            <w:left w:val="none" w:sz="0" w:space="0" w:color="auto"/>
            <w:bottom w:val="none" w:sz="0" w:space="0" w:color="auto"/>
            <w:right w:val="none" w:sz="0" w:space="0" w:color="auto"/>
          </w:divBdr>
          <w:divsChild>
            <w:div w:id="1197083454">
              <w:marLeft w:val="0"/>
              <w:marRight w:val="0"/>
              <w:marTop w:val="0"/>
              <w:marBottom w:val="0"/>
              <w:divBdr>
                <w:top w:val="none" w:sz="0" w:space="0" w:color="auto"/>
                <w:left w:val="none" w:sz="0" w:space="0" w:color="auto"/>
                <w:bottom w:val="none" w:sz="0" w:space="0" w:color="auto"/>
                <w:right w:val="none" w:sz="0" w:space="0" w:color="auto"/>
              </w:divBdr>
            </w:div>
          </w:divsChild>
        </w:div>
        <w:div w:id="1825583736">
          <w:marLeft w:val="0"/>
          <w:marRight w:val="0"/>
          <w:marTop w:val="0"/>
          <w:marBottom w:val="0"/>
          <w:divBdr>
            <w:top w:val="none" w:sz="0" w:space="0" w:color="auto"/>
            <w:left w:val="none" w:sz="0" w:space="0" w:color="auto"/>
            <w:bottom w:val="none" w:sz="0" w:space="0" w:color="auto"/>
            <w:right w:val="none" w:sz="0" w:space="0" w:color="auto"/>
          </w:divBdr>
        </w:div>
        <w:div w:id="276062450">
          <w:marLeft w:val="0"/>
          <w:marRight w:val="0"/>
          <w:marTop w:val="0"/>
          <w:marBottom w:val="0"/>
          <w:divBdr>
            <w:top w:val="none" w:sz="0" w:space="0" w:color="auto"/>
            <w:left w:val="none" w:sz="0" w:space="0" w:color="auto"/>
            <w:bottom w:val="none" w:sz="0" w:space="0" w:color="auto"/>
            <w:right w:val="none" w:sz="0" w:space="0" w:color="auto"/>
          </w:divBdr>
          <w:divsChild>
            <w:div w:id="893465801">
              <w:marLeft w:val="0"/>
              <w:marRight w:val="0"/>
              <w:marTop w:val="0"/>
              <w:marBottom w:val="0"/>
              <w:divBdr>
                <w:top w:val="none" w:sz="0" w:space="0" w:color="auto"/>
                <w:left w:val="none" w:sz="0" w:space="0" w:color="auto"/>
                <w:bottom w:val="none" w:sz="0" w:space="0" w:color="auto"/>
                <w:right w:val="none" w:sz="0" w:space="0" w:color="auto"/>
              </w:divBdr>
            </w:div>
          </w:divsChild>
        </w:div>
        <w:div w:id="1406295665">
          <w:marLeft w:val="0"/>
          <w:marRight w:val="0"/>
          <w:marTop w:val="0"/>
          <w:marBottom w:val="0"/>
          <w:divBdr>
            <w:top w:val="none" w:sz="0" w:space="0" w:color="auto"/>
            <w:left w:val="none" w:sz="0" w:space="0" w:color="auto"/>
            <w:bottom w:val="none" w:sz="0" w:space="0" w:color="auto"/>
            <w:right w:val="none" w:sz="0" w:space="0" w:color="auto"/>
          </w:divBdr>
        </w:div>
        <w:div w:id="1375275863">
          <w:marLeft w:val="0"/>
          <w:marRight w:val="0"/>
          <w:marTop w:val="0"/>
          <w:marBottom w:val="0"/>
          <w:divBdr>
            <w:top w:val="none" w:sz="0" w:space="0" w:color="auto"/>
            <w:left w:val="none" w:sz="0" w:space="0" w:color="auto"/>
            <w:bottom w:val="none" w:sz="0" w:space="0" w:color="auto"/>
            <w:right w:val="none" w:sz="0" w:space="0" w:color="auto"/>
          </w:divBdr>
          <w:divsChild>
            <w:div w:id="1225025595">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993099169">
          <w:marLeft w:val="0"/>
          <w:marRight w:val="0"/>
          <w:marTop w:val="0"/>
          <w:marBottom w:val="0"/>
          <w:divBdr>
            <w:top w:val="none" w:sz="0" w:space="0" w:color="auto"/>
            <w:left w:val="none" w:sz="0" w:space="0" w:color="auto"/>
            <w:bottom w:val="none" w:sz="0" w:space="0" w:color="auto"/>
            <w:right w:val="none" w:sz="0" w:space="0" w:color="auto"/>
          </w:divBdr>
          <w:divsChild>
            <w:div w:id="1458796951">
              <w:marLeft w:val="0"/>
              <w:marRight w:val="0"/>
              <w:marTop w:val="0"/>
              <w:marBottom w:val="0"/>
              <w:divBdr>
                <w:top w:val="none" w:sz="0" w:space="0" w:color="auto"/>
                <w:left w:val="none" w:sz="0" w:space="0" w:color="auto"/>
                <w:bottom w:val="none" w:sz="0" w:space="0" w:color="auto"/>
                <w:right w:val="none" w:sz="0" w:space="0" w:color="auto"/>
              </w:divBdr>
            </w:div>
          </w:divsChild>
        </w:div>
        <w:div w:id="817528385">
          <w:marLeft w:val="0"/>
          <w:marRight w:val="0"/>
          <w:marTop w:val="0"/>
          <w:marBottom w:val="0"/>
          <w:divBdr>
            <w:top w:val="none" w:sz="0" w:space="0" w:color="auto"/>
            <w:left w:val="none" w:sz="0" w:space="0" w:color="auto"/>
            <w:bottom w:val="none" w:sz="0" w:space="0" w:color="auto"/>
            <w:right w:val="none" w:sz="0" w:space="0" w:color="auto"/>
          </w:divBdr>
        </w:div>
        <w:div w:id="1455635417">
          <w:marLeft w:val="0"/>
          <w:marRight w:val="0"/>
          <w:marTop w:val="0"/>
          <w:marBottom w:val="0"/>
          <w:divBdr>
            <w:top w:val="none" w:sz="0" w:space="0" w:color="auto"/>
            <w:left w:val="none" w:sz="0" w:space="0" w:color="auto"/>
            <w:bottom w:val="none" w:sz="0" w:space="0" w:color="auto"/>
            <w:right w:val="none" w:sz="0" w:space="0" w:color="auto"/>
          </w:divBdr>
          <w:divsChild>
            <w:div w:id="675155301">
              <w:marLeft w:val="0"/>
              <w:marRight w:val="0"/>
              <w:marTop w:val="0"/>
              <w:marBottom w:val="0"/>
              <w:divBdr>
                <w:top w:val="none" w:sz="0" w:space="0" w:color="auto"/>
                <w:left w:val="none" w:sz="0" w:space="0" w:color="auto"/>
                <w:bottom w:val="none" w:sz="0" w:space="0" w:color="auto"/>
                <w:right w:val="none" w:sz="0" w:space="0" w:color="auto"/>
              </w:divBdr>
            </w:div>
          </w:divsChild>
        </w:div>
        <w:div w:id="297222348">
          <w:marLeft w:val="0"/>
          <w:marRight w:val="0"/>
          <w:marTop w:val="0"/>
          <w:marBottom w:val="0"/>
          <w:divBdr>
            <w:top w:val="none" w:sz="0" w:space="0" w:color="auto"/>
            <w:left w:val="none" w:sz="0" w:space="0" w:color="auto"/>
            <w:bottom w:val="none" w:sz="0" w:space="0" w:color="auto"/>
            <w:right w:val="none" w:sz="0" w:space="0" w:color="auto"/>
          </w:divBdr>
        </w:div>
        <w:div w:id="794062839">
          <w:marLeft w:val="0"/>
          <w:marRight w:val="0"/>
          <w:marTop w:val="0"/>
          <w:marBottom w:val="0"/>
          <w:divBdr>
            <w:top w:val="none" w:sz="0" w:space="0" w:color="auto"/>
            <w:left w:val="none" w:sz="0" w:space="0" w:color="auto"/>
            <w:bottom w:val="none" w:sz="0" w:space="0" w:color="auto"/>
            <w:right w:val="none" w:sz="0" w:space="0" w:color="auto"/>
          </w:divBdr>
          <w:divsChild>
            <w:div w:id="1888909488">
              <w:marLeft w:val="0"/>
              <w:marRight w:val="0"/>
              <w:marTop w:val="0"/>
              <w:marBottom w:val="0"/>
              <w:divBdr>
                <w:top w:val="none" w:sz="0" w:space="0" w:color="auto"/>
                <w:left w:val="none" w:sz="0" w:space="0" w:color="auto"/>
                <w:bottom w:val="none" w:sz="0" w:space="0" w:color="auto"/>
                <w:right w:val="none" w:sz="0" w:space="0" w:color="auto"/>
              </w:divBdr>
            </w:div>
          </w:divsChild>
        </w:div>
        <w:div w:id="2111315078">
          <w:marLeft w:val="0"/>
          <w:marRight w:val="0"/>
          <w:marTop w:val="0"/>
          <w:marBottom w:val="0"/>
          <w:divBdr>
            <w:top w:val="none" w:sz="0" w:space="0" w:color="auto"/>
            <w:left w:val="none" w:sz="0" w:space="0" w:color="auto"/>
            <w:bottom w:val="none" w:sz="0" w:space="0" w:color="auto"/>
            <w:right w:val="none" w:sz="0" w:space="0" w:color="auto"/>
          </w:divBdr>
        </w:div>
        <w:div w:id="1941523328">
          <w:marLeft w:val="0"/>
          <w:marRight w:val="0"/>
          <w:marTop w:val="0"/>
          <w:marBottom w:val="0"/>
          <w:divBdr>
            <w:top w:val="none" w:sz="0" w:space="0" w:color="auto"/>
            <w:left w:val="none" w:sz="0" w:space="0" w:color="auto"/>
            <w:bottom w:val="none" w:sz="0" w:space="0" w:color="auto"/>
            <w:right w:val="none" w:sz="0" w:space="0" w:color="auto"/>
          </w:divBdr>
          <w:divsChild>
            <w:div w:id="1541939258">
              <w:marLeft w:val="0"/>
              <w:marRight w:val="0"/>
              <w:marTop w:val="0"/>
              <w:marBottom w:val="0"/>
              <w:divBdr>
                <w:top w:val="none" w:sz="0" w:space="0" w:color="auto"/>
                <w:left w:val="none" w:sz="0" w:space="0" w:color="auto"/>
                <w:bottom w:val="none" w:sz="0" w:space="0" w:color="auto"/>
                <w:right w:val="none" w:sz="0" w:space="0" w:color="auto"/>
              </w:divBdr>
            </w:div>
          </w:divsChild>
        </w:div>
        <w:div w:id="543296571">
          <w:marLeft w:val="0"/>
          <w:marRight w:val="0"/>
          <w:marTop w:val="300"/>
          <w:marBottom w:val="0"/>
          <w:divBdr>
            <w:top w:val="none" w:sz="0" w:space="0" w:color="auto"/>
            <w:left w:val="none" w:sz="0" w:space="0" w:color="auto"/>
            <w:bottom w:val="none" w:sz="0" w:space="0" w:color="auto"/>
            <w:right w:val="none" w:sz="0" w:space="0" w:color="auto"/>
          </w:divBdr>
          <w:divsChild>
            <w:div w:id="377781648">
              <w:marLeft w:val="0"/>
              <w:marRight w:val="0"/>
              <w:marTop w:val="0"/>
              <w:marBottom w:val="0"/>
              <w:divBdr>
                <w:top w:val="none" w:sz="0" w:space="0" w:color="auto"/>
                <w:left w:val="none" w:sz="0" w:space="0" w:color="auto"/>
                <w:bottom w:val="none" w:sz="0" w:space="0" w:color="auto"/>
                <w:right w:val="none" w:sz="0" w:space="0" w:color="auto"/>
              </w:divBdr>
              <w:divsChild>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6427265">
          <w:marLeft w:val="0"/>
          <w:marRight w:val="0"/>
          <w:marTop w:val="300"/>
          <w:marBottom w:val="0"/>
          <w:divBdr>
            <w:top w:val="none" w:sz="0" w:space="0" w:color="auto"/>
            <w:left w:val="none" w:sz="0" w:space="0" w:color="auto"/>
            <w:bottom w:val="none" w:sz="0" w:space="0" w:color="auto"/>
            <w:right w:val="none" w:sz="0" w:space="0" w:color="auto"/>
          </w:divBdr>
          <w:divsChild>
            <w:div w:id="1078286414">
              <w:marLeft w:val="0"/>
              <w:marRight w:val="0"/>
              <w:marTop w:val="0"/>
              <w:marBottom w:val="0"/>
              <w:divBdr>
                <w:top w:val="none" w:sz="0" w:space="0" w:color="auto"/>
                <w:left w:val="none" w:sz="0" w:space="0" w:color="auto"/>
                <w:bottom w:val="none" w:sz="0" w:space="0" w:color="auto"/>
                <w:right w:val="none" w:sz="0" w:space="0" w:color="auto"/>
              </w:divBdr>
              <w:divsChild>
                <w:div w:id="759520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056800">
          <w:marLeft w:val="0"/>
          <w:marRight w:val="0"/>
          <w:marTop w:val="300"/>
          <w:marBottom w:val="0"/>
          <w:divBdr>
            <w:top w:val="none" w:sz="0" w:space="0" w:color="auto"/>
            <w:left w:val="none" w:sz="0" w:space="0" w:color="auto"/>
            <w:bottom w:val="none" w:sz="0" w:space="0" w:color="auto"/>
            <w:right w:val="none" w:sz="0" w:space="0" w:color="auto"/>
          </w:divBdr>
          <w:divsChild>
            <w:div w:id="174467845">
              <w:marLeft w:val="0"/>
              <w:marRight w:val="0"/>
              <w:marTop w:val="0"/>
              <w:marBottom w:val="0"/>
              <w:divBdr>
                <w:top w:val="none" w:sz="0" w:space="0" w:color="auto"/>
                <w:left w:val="none" w:sz="0" w:space="0" w:color="auto"/>
                <w:bottom w:val="none" w:sz="0" w:space="0" w:color="auto"/>
                <w:right w:val="none" w:sz="0" w:space="0" w:color="auto"/>
              </w:divBdr>
              <w:divsChild>
                <w:div w:id="1176580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0264562">
      <w:bodyDiv w:val="1"/>
      <w:marLeft w:val="0"/>
      <w:marRight w:val="0"/>
      <w:marTop w:val="0"/>
      <w:marBottom w:val="0"/>
      <w:divBdr>
        <w:top w:val="none" w:sz="0" w:space="0" w:color="auto"/>
        <w:left w:val="none" w:sz="0" w:space="0" w:color="auto"/>
        <w:bottom w:val="none" w:sz="0" w:space="0" w:color="auto"/>
        <w:right w:val="none" w:sz="0" w:space="0" w:color="auto"/>
      </w:divBdr>
      <w:divsChild>
        <w:div w:id="1445736156">
          <w:marLeft w:val="0"/>
          <w:marRight w:val="0"/>
          <w:marTop w:val="0"/>
          <w:marBottom w:val="0"/>
          <w:divBdr>
            <w:top w:val="none" w:sz="0" w:space="0" w:color="auto"/>
            <w:left w:val="none" w:sz="0" w:space="0" w:color="auto"/>
            <w:bottom w:val="none" w:sz="0" w:space="0" w:color="auto"/>
            <w:right w:val="none" w:sz="0" w:space="0" w:color="auto"/>
          </w:divBdr>
        </w:div>
        <w:div w:id="2035306321">
          <w:marLeft w:val="0"/>
          <w:marRight w:val="0"/>
          <w:marTop w:val="0"/>
          <w:marBottom w:val="0"/>
          <w:divBdr>
            <w:top w:val="none" w:sz="0" w:space="0" w:color="auto"/>
            <w:left w:val="none" w:sz="0" w:space="0" w:color="auto"/>
            <w:bottom w:val="none" w:sz="0" w:space="0" w:color="auto"/>
            <w:right w:val="none" w:sz="0" w:space="0" w:color="auto"/>
          </w:divBdr>
          <w:divsChild>
            <w:div w:id="1441798079">
              <w:marLeft w:val="0"/>
              <w:marRight w:val="0"/>
              <w:marTop w:val="0"/>
              <w:marBottom w:val="0"/>
              <w:divBdr>
                <w:top w:val="none" w:sz="0" w:space="0" w:color="auto"/>
                <w:left w:val="none" w:sz="0" w:space="0" w:color="auto"/>
                <w:bottom w:val="none" w:sz="0" w:space="0" w:color="auto"/>
                <w:right w:val="none" w:sz="0" w:space="0" w:color="auto"/>
              </w:divBdr>
            </w:div>
          </w:divsChild>
        </w:div>
        <w:div w:id="30229036">
          <w:marLeft w:val="0"/>
          <w:marRight w:val="0"/>
          <w:marTop w:val="0"/>
          <w:marBottom w:val="0"/>
          <w:divBdr>
            <w:top w:val="none" w:sz="0" w:space="0" w:color="auto"/>
            <w:left w:val="none" w:sz="0" w:space="0" w:color="auto"/>
            <w:bottom w:val="none" w:sz="0" w:space="0" w:color="auto"/>
            <w:right w:val="none" w:sz="0" w:space="0" w:color="auto"/>
          </w:divBdr>
        </w:div>
        <w:div w:id="455367782">
          <w:marLeft w:val="0"/>
          <w:marRight w:val="0"/>
          <w:marTop w:val="0"/>
          <w:marBottom w:val="0"/>
          <w:divBdr>
            <w:top w:val="none" w:sz="0" w:space="0" w:color="auto"/>
            <w:left w:val="none" w:sz="0" w:space="0" w:color="auto"/>
            <w:bottom w:val="none" w:sz="0" w:space="0" w:color="auto"/>
            <w:right w:val="none" w:sz="0" w:space="0" w:color="auto"/>
          </w:divBdr>
          <w:divsChild>
            <w:div w:id="842015967">
              <w:marLeft w:val="0"/>
              <w:marRight w:val="0"/>
              <w:marTop w:val="0"/>
              <w:marBottom w:val="0"/>
              <w:divBdr>
                <w:top w:val="none" w:sz="0" w:space="0" w:color="auto"/>
                <w:left w:val="none" w:sz="0" w:space="0" w:color="auto"/>
                <w:bottom w:val="none" w:sz="0" w:space="0" w:color="auto"/>
                <w:right w:val="none" w:sz="0" w:space="0" w:color="auto"/>
              </w:divBdr>
            </w:div>
          </w:divsChild>
        </w:div>
        <w:div w:id="1676035012">
          <w:marLeft w:val="0"/>
          <w:marRight w:val="0"/>
          <w:marTop w:val="0"/>
          <w:marBottom w:val="0"/>
          <w:divBdr>
            <w:top w:val="none" w:sz="0" w:space="0" w:color="auto"/>
            <w:left w:val="none" w:sz="0" w:space="0" w:color="auto"/>
            <w:bottom w:val="none" w:sz="0" w:space="0" w:color="auto"/>
            <w:right w:val="none" w:sz="0" w:space="0" w:color="auto"/>
          </w:divBdr>
        </w:div>
        <w:div w:id="276257666">
          <w:marLeft w:val="0"/>
          <w:marRight w:val="0"/>
          <w:marTop w:val="0"/>
          <w:marBottom w:val="0"/>
          <w:divBdr>
            <w:top w:val="none" w:sz="0" w:space="0" w:color="auto"/>
            <w:left w:val="none" w:sz="0" w:space="0" w:color="auto"/>
            <w:bottom w:val="none" w:sz="0" w:space="0" w:color="auto"/>
            <w:right w:val="none" w:sz="0" w:space="0" w:color="auto"/>
          </w:divBdr>
          <w:divsChild>
            <w:div w:id="1365057208">
              <w:marLeft w:val="0"/>
              <w:marRight w:val="0"/>
              <w:marTop w:val="0"/>
              <w:marBottom w:val="0"/>
              <w:divBdr>
                <w:top w:val="none" w:sz="0" w:space="0" w:color="auto"/>
                <w:left w:val="none" w:sz="0" w:space="0" w:color="auto"/>
                <w:bottom w:val="none" w:sz="0" w:space="0" w:color="auto"/>
                <w:right w:val="none" w:sz="0" w:space="0" w:color="auto"/>
              </w:divBdr>
            </w:div>
          </w:divsChild>
        </w:div>
        <w:div w:id="584728152">
          <w:marLeft w:val="0"/>
          <w:marRight w:val="0"/>
          <w:marTop w:val="0"/>
          <w:marBottom w:val="0"/>
          <w:divBdr>
            <w:top w:val="none" w:sz="0" w:space="0" w:color="auto"/>
            <w:left w:val="none" w:sz="0" w:space="0" w:color="auto"/>
            <w:bottom w:val="none" w:sz="0" w:space="0" w:color="auto"/>
            <w:right w:val="none" w:sz="0" w:space="0" w:color="auto"/>
          </w:divBdr>
        </w:div>
        <w:div w:id="952787667">
          <w:marLeft w:val="0"/>
          <w:marRight w:val="0"/>
          <w:marTop w:val="0"/>
          <w:marBottom w:val="0"/>
          <w:divBdr>
            <w:top w:val="none" w:sz="0" w:space="0" w:color="auto"/>
            <w:left w:val="none" w:sz="0" w:space="0" w:color="auto"/>
            <w:bottom w:val="none" w:sz="0" w:space="0" w:color="auto"/>
            <w:right w:val="none" w:sz="0" w:space="0" w:color="auto"/>
          </w:divBdr>
          <w:divsChild>
            <w:div w:id="1344355837">
              <w:marLeft w:val="0"/>
              <w:marRight w:val="0"/>
              <w:marTop w:val="0"/>
              <w:marBottom w:val="0"/>
              <w:divBdr>
                <w:top w:val="none" w:sz="0" w:space="0" w:color="auto"/>
                <w:left w:val="none" w:sz="0" w:space="0" w:color="auto"/>
                <w:bottom w:val="none" w:sz="0" w:space="0" w:color="auto"/>
                <w:right w:val="none" w:sz="0" w:space="0" w:color="auto"/>
              </w:divBdr>
            </w:div>
          </w:divsChild>
        </w:div>
        <w:div w:id="1804274070">
          <w:marLeft w:val="0"/>
          <w:marRight w:val="0"/>
          <w:marTop w:val="0"/>
          <w:marBottom w:val="0"/>
          <w:divBdr>
            <w:top w:val="none" w:sz="0" w:space="0" w:color="auto"/>
            <w:left w:val="none" w:sz="0" w:space="0" w:color="auto"/>
            <w:bottom w:val="none" w:sz="0" w:space="0" w:color="auto"/>
            <w:right w:val="none" w:sz="0" w:space="0" w:color="auto"/>
          </w:divBdr>
        </w:div>
        <w:div w:id="1601908941">
          <w:marLeft w:val="0"/>
          <w:marRight w:val="0"/>
          <w:marTop w:val="0"/>
          <w:marBottom w:val="0"/>
          <w:divBdr>
            <w:top w:val="none" w:sz="0" w:space="0" w:color="auto"/>
            <w:left w:val="none" w:sz="0" w:space="0" w:color="auto"/>
            <w:bottom w:val="none" w:sz="0" w:space="0" w:color="auto"/>
            <w:right w:val="none" w:sz="0" w:space="0" w:color="auto"/>
          </w:divBdr>
          <w:divsChild>
            <w:div w:id="1089278433">
              <w:marLeft w:val="0"/>
              <w:marRight w:val="0"/>
              <w:marTop w:val="0"/>
              <w:marBottom w:val="0"/>
              <w:divBdr>
                <w:top w:val="none" w:sz="0" w:space="0" w:color="auto"/>
                <w:left w:val="none" w:sz="0" w:space="0" w:color="auto"/>
                <w:bottom w:val="none" w:sz="0" w:space="0" w:color="auto"/>
                <w:right w:val="none" w:sz="0" w:space="0" w:color="auto"/>
              </w:divBdr>
            </w:div>
          </w:divsChild>
        </w:div>
        <w:div w:id="1259873271">
          <w:marLeft w:val="0"/>
          <w:marRight w:val="0"/>
          <w:marTop w:val="0"/>
          <w:marBottom w:val="0"/>
          <w:divBdr>
            <w:top w:val="none" w:sz="0" w:space="0" w:color="auto"/>
            <w:left w:val="none" w:sz="0" w:space="0" w:color="auto"/>
            <w:bottom w:val="none" w:sz="0" w:space="0" w:color="auto"/>
            <w:right w:val="none" w:sz="0" w:space="0" w:color="auto"/>
          </w:divBdr>
        </w:div>
        <w:div w:id="1661929338">
          <w:marLeft w:val="0"/>
          <w:marRight w:val="0"/>
          <w:marTop w:val="0"/>
          <w:marBottom w:val="0"/>
          <w:divBdr>
            <w:top w:val="none" w:sz="0" w:space="0" w:color="auto"/>
            <w:left w:val="none" w:sz="0" w:space="0" w:color="auto"/>
            <w:bottom w:val="none" w:sz="0" w:space="0" w:color="auto"/>
            <w:right w:val="none" w:sz="0" w:space="0" w:color="auto"/>
          </w:divBdr>
          <w:divsChild>
            <w:div w:id="1227181291">
              <w:marLeft w:val="0"/>
              <w:marRight w:val="0"/>
              <w:marTop w:val="0"/>
              <w:marBottom w:val="0"/>
              <w:divBdr>
                <w:top w:val="none" w:sz="0" w:space="0" w:color="auto"/>
                <w:left w:val="none" w:sz="0" w:space="0" w:color="auto"/>
                <w:bottom w:val="none" w:sz="0" w:space="0" w:color="auto"/>
                <w:right w:val="none" w:sz="0" w:space="0" w:color="auto"/>
              </w:divBdr>
            </w:div>
          </w:divsChild>
        </w:div>
        <w:div w:id="1758211128">
          <w:marLeft w:val="0"/>
          <w:marRight w:val="0"/>
          <w:marTop w:val="0"/>
          <w:marBottom w:val="0"/>
          <w:divBdr>
            <w:top w:val="none" w:sz="0" w:space="0" w:color="auto"/>
            <w:left w:val="none" w:sz="0" w:space="0" w:color="auto"/>
            <w:bottom w:val="none" w:sz="0" w:space="0" w:color="auto"/>
            <w:right w:val="none" w:sz="0" w:space="0" w:color="auto"/>
          </w:divBdr>
        </w:div>
        <w:div w:id="1910917493">
          <w:marLeft w:val="0"/>
          <w:marRight w:val="0"/>
          <w:marTop w:val="0"/>
          <w:marBottom w:val="0"/>
          <w:divBdr>
            <w:top w:val="none" w:sz="0" w:space="0" w:color="auto"/>
            <w:left w:val="none" w:sz="0" w:space="0" w:color="auto"/>
            <w:bottom w:val="none" w:sz="0" w:space="0" w:color="auto"/>
            <w:right w:val="none" w:sz="0" w:space="0" w:color="auto"/>
          </w:divBdr>
          <w:divsChild>
            <w:div w:id="1832718497">
              <w:marLeft w:val="0"/>
              <w:marRight w:val="0"/>
              <w:marTop w:val="0"/>
              <w:marBottom w:val="0"/>
              <w:divBdr>
                <w:top w:val="none" w:sz="0" w:space="0" w:color="auto"/>
                <w:left w:val="none" w:sz="0" w:space="0" w:color="auto"/>
                <w:bottom w:val="none" w:sz="0" w:space="0" w:color="auto"/>
                <w:right w:val="none" w:sz="0" w:space="0" w:color="auto"/>
              </w:divBdr>
            </w:div>
          </w:divsChild>
        </w:div>
        <w:div w:id="1670983167">
          <w:marLeft w:val="0"/>
          <w:marRight w:val="0"/>
          <w:marTop w:val="300"/>
          <w:marBottom w:val="0"/>
          <w:divBdr>
            <w:top w:val="none" w:sz="0" w:space="0" w:color="auto"/>
            <w:left w:val="none" w:sz="0" w:space="0" w:color="auto"/>
            <w:bottom w:val="none" w:sz="0" w:space="0" w:color="auto"/>
            <w:right w:val="none" w:sz="0" w:space="0" w:color="auto"/>
          </w:divBdr>
          <w:divsChild>
            <w:div w:id="77480490">
              <w:marLeft w:val="0"/>
              <w:marRight w:val="0"/>
              <w:marTop w:val="0"/>
              <w:marBottom w:val="0"/>
              <w:divBdr>
                <w:top w:val="none" w:sz="0" w:space="0" w:color="auto"/>
                <w:left w:val="none" w:sz="0" w:space="0" w:color="auto"/>
                <w:bottom w:val="none" w:sz="0" w:space="0" w:color="auto"/>
                <w:right w:val="none" w:sz="0" w:space="0" w:color="auto"/>
              </w:divBdr>
              <w:divsChild>
                <w:div w:id="785388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3970942">
          <w:marLeft w:val="0"/>
          <w:marRight w:val="0"/>
          <w:marTop w:val="300"/>
          <w:marBottom w:val="0"/>
          <w:divBdr>
            <w:top w:val="none" w:sz="0" w:space="0" w:color="auto"/>
            <w:left w:val="none" w:sz="0" w:space="0" w:color="auto"/>
            <w:bottom w:val="none" w:sz="0" w:space="0" w:color="auto"/>
            <w:right w:val="none" w:sz="0" w:space="0" w:color="auto"/>
          </w:divBdr>
          <w:divsChild>
            <w:div w:id="718631763">
              <w:marLeft w:val="0"/>
              <w:marRight w:val="0"/>
              <w:marTop w:val="0"/>
              <w:marBottom w:val="0"/>
              <w:divBdr>
                <w:top w:val="none" w:sz="0" w:space="0" w:color="auto"/>
                <w:left w:val="none" w:sz="0" w:space="0" w:color="auto"/>
                <w:bottom w:val="none" w:sz="0" w:space="0" w:color="auto"/>
                <w:right w:val="none" w:sz="0" w:space="0" w:color="auto"/>
              </w:divBdr>
              <w:divsChild>
                <w:div w:id="869878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577671">
          <w:marLeft w:val="0"/>
          <w:marRight w:val="0"/>
          <w:marTop w:val="300"/>
          <w:marBottom w:val="0"/>
          <w:divBdr>
            <w:top w:val="none" w:sz="0" w:space="0" w:color="auto"/>
            <w:left w:val="none" w:sz="0" w:space="0" w:color="auto"/>
            <w:bottom w:val="none" w:sz="0" w:space="0" w:color="auto"/>
            <w:right w:val="none" w:sz="0" w:space="0" w:color="auto"/>
          </w:divBdr>
          <w:divsChild>
            <w:div w:id="320931103">
              <w:marLeft w:val="0"/>
              <w:marRight w:val="0"/>
              <w:marTop w:val="0"/>
              <w:marBottom w:val="0"/>
              <w:divBdr>
                <w:top w:val="none" w:sz="0" w:space="0" w:color="auto"/>
                <w:left w:val="none" w:sz="0" w:space="0" w:color="auto"/>
                <w:bottom w:val="none" w:sz="0" w:space="0" w:color="auto"/>
                <w:right w:val="none" w:sz="0" w:space="0" w:color="auto"/>
              </w:divBdr>
              <w:divsChild>
                <w:div w:id="2022705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1383603">
      <w:bodyDiv w:val="1"/>
      <w:marLeft w:val="0"/>
      <w:marRight w:val="0"/>
      <w:marTop w:val="0"/>
      <w:marBottom w:val="0"/>
      <w:divBdr>
        <w:top w:val="none" w:sz="0" w:space="0" w:color="auto"/>
        <w:left w:val="none" w:sz="0" w:space="0" w:color="auto"/>
        <w:bottom w:val="none" w:sz="0" w:space="0" w:color="auto"/>
        <w:right w:val="none" w:sz="0" w:space="0" w:color="auto"/>
      </w:divBdr>
      <w:divsChild>
        <w:div w:id="96023062">
          <w:marLeft w:val="0"/>
          <w:marRight w:val="0"/>
          <w:marTop w:val="300"/>
          <w:marBottom w:val="0"/>
          <w:divBdr>
            <w:top w:val="none" w:sz="0" w:space="0" w:color="auto"/>
            <w:left w:val="none" w:sz="0" w:space="0" w:color="auto"/>
            <w:bottom w:val="none" w:sz="0" w:space="0" w:color="auto"/>
            <w:right w:val="none" w:sz="0" w:space="0" w:color="auto"/>
          </w:divBdr>
          <w:divsChild>
            <w:div w:id="1964186356">
              <w:marLeft w:val="0"/>
              <w:marRight w:val="0"/>
              <w:marTop w:val="0"/>
              <w:marBottom w:val="0"/>
              <w:divBdr>
                <w:top w:val="none" w:sz="0" w:space="0" w:color="auto"/>
                <w:left w:val="none" w:sz="0" w:space="0" w:color="auto"/>
                <w:bottom w:val="none" w:sz="0" w:space="0" w:color="auto"/>
                <w:right w:val="none" w:sz="0" w:space="0" w:color="auto"/>
              </w:divBdr>
              <w:divsChild>
                <w:div w:id="491455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558179">
          <w:marLeft w:val="0"/>
          <w:marRight w:val="0"/>
          <w:marTop w:val="300"/>
          <w:marBottom w:val="0"/>
          <w:divBdr>
            <w:top w:val="none" w:sz="0" w:space="0" w:color="auto"/>
            <w:left w:val="none" w:sz="0" w:space="0" w:color="auto"/>
            <w:bottom w:val="none" w:sz="0" w:space="0" w:color="auto"/>
            <w:right w:val="none" w:sz="0" w:space="0" w:color="auto"/>
          </w:divBdr>
          <w:divsChild>
            <w:div w:id="1529756136">
              <w:marLeft w:val="0"/>
              <w:marRight w:val="0"/>
              <w:marTop w:val="0"/>
              <w:marBottom w:val="0"/>
              <w:divBdr>
                <w:top w:val="none" w:sz="0" w:space="0" w:color="auto"/>
                <w:left w:val="none" w:sz="0" w:space="0" w:color="auto"/>
                <w:bottom w:val="none" w:sz="0" w:space="0" w:color="auto"/>
                <w:right w:val="none" w:sz="0" w:space="0" w:color="auto"/>
              </w:divBdr>
              <w:divsChild>
                <w:div w:id="2038433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2764232">
          <w:marLeft w:val="0"/>
          <w:marRight w:val="0"/>
          <w:marTop w:val="0"/>
          <w:marBottom w:val="0"/>
          <w:divBdr>
            <w:top w:val="none" w:sz="0" w:space="0" w:color="auto"/>
            <w:left w:val="none" w:sz="0" w:space="0" w:color="auto"/>
            <w:bottom w:val="none" w:sz="0" w:space="0" w:color="auto"/>
            <w:right w:val="none" w:sz="0" w:space="0" w:color="auto"/>
          </w:divBdr>
        </w:div>
        <w:div w:id="409042271">
          <w:marLeft w:val="0"/>
          <w:marRight w:val="0"/>
          <w:marTop w:val="0"/>
          <w:marBottom w:val="0"/>
          <w:divBdr>
            <w:top w:val="none" w:sz="0" w:space="0" w:color="auto"/>
            <w:left w:val="none" w:sz="0" w:space="0" w:color="auto"/>
            <w:bottom w:val="none" w:sz="0" w:space="0" w:color="auto"/>
            <w:right w:val="none" w:sz="0" w:space="0" w:color="auto"/>
          </w:divBdr>
        </w:div>
        <w:div w:id="457459728">
          <w:marLeft w:val="0"/>
          <w:marRight w:val="0"/>
          <w:marTop w:val="0"/>
          <w:marBottom w:val="0"/>
          <w:divBdr>
            <w:top w:val="none" w:sz="0" w:space="0" w:color="auto"/>
            <w:left w:val="none" w:sz="0" w:space="0" w:color="auto"/>
            <w:bottom w:val="none" w:sz="0" w:space="0" w:color="auto"/>
            <w:right w:val="none" w:sz="0" w:space="0" w:color="auto"/>
          </w:divBdr>
          <w:divsChild>
            <w:div w:id="1815440562">
              <w:marLeft w:val="0"/>
              <w:marRight w:val="0"/>
              <w:marTop w:val="0"/>
              <w:marBottom w:val="0"/>
              <w:divBdr>
                <w:top w:val="none" w:sz="0" w:space="0" w:color="auto"/>
                <w:left w:val="none" w:sz="0" w:space="0" w:color="auto"/>
                <w:bottom w:val="none" w:sz="0" w:space="0" w:color="auto"/>
                <w:right w:val="none" w:sz="0" w:space="0" w:color="auto"/>
              </w:divBdr>
            </w:div>
          </w:divsChild>
        </w:div>
        <w:div w:id="557127505">
          <w:marLeft w:val="0"/>
          <w:marRight w:val="0"/>
          <w:marTop w:val="300"/>
          <w:marBottom w:val="0"/>
          <w:divBdr>
            <w:top w:val="none" w:sz="0" w:space="0" w:color="auto"/>
            <w:left w:val="none" w:sz="0" w:space="0" w:color="auto"/>
            <w:bottom w:val="none" w:sz="0" w:space="0" w:color="auto"/>
            <w:right w:val="none" w:sz="0" w:space="0" w:color="auto"/>
          </w:divBdr>
          <w:divsChild>
            <w:div w:id="1947738265">
              <w:marLeft w:val="0"/>
              <w:marRight w:val="0"/>
              <w:marTop w:val="0"/>
              <w:marBottom w:val="0"/>
              <w:divBdr>
                <w:top w:val="none" w:sz="0" w:space="0" w:color="auto"/>
                <w:left w:val="none" w:sz="0" w:space="0" w:color="auto"/>
                <w:bottom w:val="none" w:sz="0" w:space="0" w:color="auto"/>
                <w:right w:val="none" w:sz="0" w:space="0" w:color="auto"/>
              </w:divBdr>
              <w:divsChild>
                <w:div w:id="1785611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8367371">
          <w:marLeft w:val="0"/>
          <w:marRight w:val="0"/>
          <w:marTop w:val="0"/>
          <w:marBottom w:val="0"/>
          <w:divBdr>
            <w:top w:val="none" w:sz="0" w:space="0" w:color="auto"/>
            <w:left w:val="none" w:sz="0" w:space="0" w:color="auto"/>
            <w:bottom w:val="none" w:sz="0" w:space="0" w:color="auto"/>
            <w:right w:val="none" w:sz="0" w:space="0" w:color="auto"/>
          </w:divBdr>
          <w:divsChild>
            <w:div w:id="269508275">
              <w:marLeft w:val="0"/>
              <w:marRight w:val="0"/>
              <w:marTop w:val="0"/>
              <w:marBottom w:val="0"/>
              <w:divBdr>
                <w:top w:val="none" w:sz="0" w:space="0" w:color="auto"/>
                <w:left w:val="none" w:sz="0" w:space="0" w:color="auto"/>
                <w:bottom w:val="none" w:sz="0" w:space="0" w:color="auto"/>
                <w:right w:val="none" w:sz="0" w:space="0" w:color="auto"/>
              </w:divBdr>
            </w:div>
          </w:divsChild>
        </w:div>
        <w:div w:id="717048550">
          <w:marLeft w:val="0"/>
          <w:marRight w:val="0"/>
          <w:marTop w:val="0"/>
          <w:marBottom w:val="0"/>
          <w:divBdr>
            <w:top w:val="none" w:sz="0" w:space="0" w:color="auto"/>
            <w:left w:val="none" w:sz="0" w:space="0" w:color="auto"/>
            <w:bottom w:val="none" w:sz="0" w:space="0" w:color="auto"/>
            <w:right w:val="none" w:sz="0" w:space="0" w:color="auto"/>
          </w:divBdr>
        </w:div>
        <w:div w:id="730427072">
          <w:marLeft w:val="0"/>
          <w:marRight w:val="0"/>
          <w:marTop w:val="0"/>
          <w:marBottom w:val="0"/>
          <w:divBdr>
            <w:top w:val="none" w:sz="0" w:space="0" w:color="auto"/>
            <w:left w:val="none" w:sz="0" w:space="0" w:color="auto"/>
            <w:bottom w:val="none" w:sz="0" w:space="0" w:color="auto"/>
            <w:right w:val="none" w:sz="0" w:space="0" w:color="auto"/>
          </w:divBdr>
          <w:divsChild>
            <w:div w:id="154343450">
              <w:marLeft w:val="0"/>
              <w:marRight w:val="0"/>
              <w:marTop w:val="0"/>
              <w:marBottom w:val="0"/>
              <w:divBdr>
                <w:top w:val="none" w:sz="0" w:space="0" w:color="auto"/>
                <w:left w:val="none" w:sz="0" w:space="0" w:color="auto"/>
                <w:bottom w:val="none" w:sz="0" w:space="0" w:color="auto"/>
                <w:right w:val="none" w:sz="0" w:space="0" w:color="auto"/>
              </w:divBdr>
            </w:div>
          </w:divsChild>
        </w:div>
        <w:div w:id="776173432">
          <w:marLeft w:val="0"/>
          <w:marRight w:val="0"/>
          <w:marTop w:val="0"/>
          <w:marBottom w:val="0"/>
          <w:divBdr>
            <w:top w:val="none" w:sz="0" w:space="0" w:color="auto"/>
            <w:left w:val="none" w:sz="0" w:space="0" w:color="auto"/>
            <w:bottom w:val="none" w:sz="0" w:space="0" w:color="auto"/>
            <w:right w:val="none" w:sz="0" w:space="0" w:color="auto"/>
          </w:divBdr>
          <w:divsChild>
            <w:div w:id="1264191626">
              <w:marLeft w:val="0"/>
              <w:marRight w:val="0"/>
              <w:marTop w:val="0"/>
              <w:marBottom w:val="0"/>
              <w:divBdr>
                <w:top w:val="none" w:sz="0" w:space="0" w:color="auto"/>
                <w:left w:val="none" w:sz="0" w:space="0" w:color="auto"/>
                <w:bottom w:val="none" w:sz="0" w:space="0" w:color="auto"/>
                <w:right w:val="none" w:sz="0" w:space="0" w:color="auto"/>
              </w:divBdr>
            </w:div>
          </w:divsChild>
        </w:div>
        <w:div w:id="828862102">
          <w:marLeft w:val="0"/>
          <w:marRight w:val="0"/>
          <w:marTop w:val="0"/>
          <w:marBottom w:val="0"/>
          <w:divBdr>
            <w:top w:val="none" w:sz="0" w:space="0" w:color="auto"/>
            <w:left w:val="none" w:sz="0" w:space="0" w:color="auto"/>
            <w:bottom w:val="none" w:sz="0" w:space="0" w:color="auto"/>
            <w:right w:val="none" w:sz="0" w:space="0" w:color="auto"/>
          </w:divBdr>
        </w:div>
        <w:div w:id="1153258509">
          <w:marLeft w:val="0"/>
          <w:marRight w:val="0"/>
          <w:marTop w:val="0"/>
          <w:marBottom w:val="0"/>
          <w:divBdr>
            <w:top w:val="none" w:sz="0" w:space="0" w:color="auto"/>
            <w:left w:val="none" w:sz="0" w:space="0" w:color="auto"/>
            <w:bottom w:val="none" w:sz="0" w:space="0" w:color="auto"/>
            <w:right w:val="none" w:sz="0" w:space="0" w:color="auto"/>
          </w:divBdr>
          <w:divsChild>
            <w:div w:id="702947365">
              <w:marLeft w:val="0"/>
              <w:marRight w:val="0"/>
              <w:marTop w:val="0"/>
              <w:marBottom w:val="0"/>
              <w:divBdr>
                <w:top w:val="none" w:sz="0" w:space="0" w:color="auto"/>
                <w:left w:val="none" w:sz="0" w:space="0" w:color="auto"/>
                <w:bottom w:val="none" w:sz="0" w:space="0" w:color="auto"/>
                <w:right w:val="none" w:sz="0" w:space="0" w:color="auto"/>
              </w:divBdr>
            </w:div>
          </w:divsChild>
        </w:div>
        <w:div w:id="1383754499">
          <w:marLeft w:val="0"/>
          <w:marRight w:val="0"/>
          <w:marTop w:val="0"/>
          <w:marBottom w:val="0"/>
          <w:divBdr>
            <w:top w:val="none" w:sz="0" w:space="0" w:color="auto"/>
            <w:left w:val="none" w:sz="0" w:space="0" w:color="auto"/>
            <w:bottom w:val="none" w:sz="0" w:space="0" w:color="auto"/>
            <w:right w:val="none" w:sz="0" w:space="0" w:color="auto"/>
          </w:divBdr>
        </w:div>
        <w:div w:id="1421681019">
          <w:marLeft w:val="0"/>
          <w:marRight w:val="0"/>
          <w:marTop w:val="300"/>
          <w:marBottom w:val="0"/>
          <w:divBdr>
            <w:top w:val="none" w:sz="0" w:space="0" w:color="auto"/>
            <w:left w:val="none" w:sz="0" w:space="0" w:color="auto"/>
            <w:bottom w:val="none" w:sz="0" w:space="0" w:color="auto"/>
            <w:right w:val="none" w:sz="0" w:space="0" w:color="auto"/>
          </w:divBdr>
          <w:divsChild>
            <w:div w:id="1559242523">
              <w:marLeft w:val="0"/>
              <w:marRight w:val="0"/>
              <w:marTop w:val="0"/>
              <w:marBottom w:val="0"/>
              <w:divBdr>
                <w:top w:val="none" w:sz="0" w:space="0" w:color="auto"/>
                <w:left w:val="none" w:sz="0" w:space="0" w:color="auto"/>
                <w:bottom w:val="none" w:sz="0" w:space="0" w:color="auto"/>
                <w:right w:val="none" w:sz="0" w:space="0" w:color="auto"/>
              </w:divBdr>
              <w:divsChild>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4017165">
          <w:marLeft w:val="0"/>
          <w:marRight w:val="0"/>
          <w:marTop w:val="0"/>
          <w:marBottom w:val="0"/>
          <w:divBdr>
            <w:top w:val="none" w:sz="0" w:space="0" w:color="auto"/>
            <w:left w:val="none" w:sz="0" w:space="0" w:color="auto"/>
            <w:bottom w:val="none" w:sz="0" w:space="0" w:color="auto"/>
            <w:right w:val="none" w:sz="0" w:space="0" w:color="auto"/>
          </w:divBdr>
          <w:divsChild>
            <w:div w:id="1460143994">
              <w:marLeft w:val="0"/>
              <w:marRight w:val="0"/>
              <w:marTop w:val="0"/>
              <w:marBottom w:val="0"/>
              <w:divBdr>
                <w:top w:val="none" w:sz="0" w:space="0" w:color="auto"/>
                <w:left w:val="none" w:sz="0" w:space="0" w:color="auto"/>
                <w:bottom w:val="none" w:sz="0" w:space="0" w:color="auto"/>
                <w:right w:val="none" w:sz="0" w:space="0" w:color="auto"/>
              </w:divBdr>
            </w:div>
          </w:divsChild>
        </w:div>
        <w:div w:id="1542867049">
          <w:marLeft w:val="0"/>
          <w:marRight w:val="0"/>
          <w:marTop w:val="0"/>
          <w:marBottom w:val="0"/>
          <w:divBdr>
            <w:top w:val="none" w:sz="0" w:space="0" w:color="auto"/>
            <w:left w:val="none" w:sz="0" w:space="0" w:color="auto"/>
            <w:bottom w:val="none" w:sz="0" w:space="0" w:color="auto"/>
            <w:right w:val="none" w:sz="0" w:space="0" w:color="auto"/>
          </w:divBdr>
        </w:div>
        <w:div w:id="1822309719">
          <w:marLeft w:val="0"/>
          <w:marRight w:val="0"/>
          <w:marTop w:val="0"/>
          <w:marBottom w:val="0"/>
          <w:divBdr>
            <w:top w:val="none" w:sz="0" w:space="0" w:color="auto"/>
            <w:left w:val="none" w:sz="0" w:space="0" w:color="auto"/>
            <w:bottom w:val="none" w:sz="0" w:space="0" w:color="auto"/>
            <w:right w:val="none" w:sz="0" w:space="0" w:color="auto"/>
          </w:divBdr>
        </w:div>
        <w:div w:id="1911037096">
          <w:marLeft w:val="0"/>
          <w:marRight w:val="0"/>
          <w:marTop w:val="0"/>
          <w:marBottom w:val="0"/>
          <w:divBdr>
            <w:top w:val="none" w:sz="0" w:space="0" w:color="auto"/>
            <w:left w:val="none" w:sz="0" w:space="0" w:color="auto"/>
            <w:bottom w:val="none" w:sz="0" w:space="0" w:color="auto"/>
            <w:right w:val="none" w:sz="0" w:space="0" w:color="auto"/>
          </w:divBdr>
          <w:divsChild>
            <w:div w:id="2108689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1693734">
      <w:bodyDiv w:val="1"/>
      <w:marLeft w:val="0"/>
      <w:marRight w:val="0"/>
      <w:marTop w:val="0"/>
      <w:marBottom w:val="0"/>
      <w:divBdr>
        <w:top w:val="none" w:sz="0" w:space="0" w:color="auto"/>
        <w:left w:val="none" w:sz="0" w:space="0" w:color="auto"/>
        <w:bottom w:val="none" w:sz="0" w:space="0" w:color="auto"/>
        <w:right w:val="none" w:sz="0" w:space="0" w:color="auto"/>
      </w:divBdr>
    </w:div>
    <w:div w:id="533347314">
      <w:bodyDiv w:val="1"/>
      <w:marLeft w:val="0"/>
      <w:marRight w:val="0"/>
      <w:marTop w:val="0"/>
      <w:marBottom w:val="0"/>
      <w:divBdr>
        <w:top w:val="none" w:sz="0" w:space="0" w:color="auto"/>
        <w:left w:val="none" w:sz="0" w:space="0" w:color="auto"/>
        <w:bottom w:val="none" w:sz="0" w:space="0" w:color="auto"/>
        <w:right w:val="none" w:sz="0" w:space="0" w:color="auto"/>
      </w:divBdr>
      <w:divsChild>
        <w:div w:id="323625704">
          <w:marLeft w:val="0"/>
          <w:marRight w:val="0"/>
          <w:marTop w:val="0"/>
          <w:marBottom w:val="0"/>
          <w:divBdr>
            <w:top w:val="none" w:sz="0" w:space="0" w:color="auto"/>
            <w:left w:val="none" w:sz="0" w:space="0" w:color="auto"/>
            <w:bottom w:val="none" w:sz="0" w:space="0" w:color="auto"/>
            <w:right w:val="none" w:sz="0" w:space="0" w:color="auto"/>
          </w:divBdr>
        </w:div>
        <w:div w:id="500900594">
          <w:marLeft w:val="0"/>
          <w:marRight w:val="0"/>
          <w:marTop w:val="0"/>
          <w:marBottom w:val="0"/>
          <w:divBdr>
            <w:top w:val="none" w:sz="0" w:space="0" w:color="auto"/>
            <w:left w:val="none" w:sz="0" w:space="0" w:color="auto"/>
            <w:bottom w:val="none" w:sz="0" w:space="0" w:color="auto"/>
            <w:right w:val="none" w:sz="0" w:space="0" w:color="auto"/>
          </w:divBdr>
          <w:divsChild>
            <w:div w:id="527062566">
              <w:marLeft w:val="0"/>
              <w:marRight w:val="0"/>
              <w:marTop w:val="0"/>
              <w:marBottom w:val="0"/>
              <w:divBdr>
                <w:top w:val="none" w:sz="0" w:space="0" w:color="auto"/>
                <w:left w:val="none" w:sz="0" w:space="0" w:color="auto"/>
                <w:bottom w:val="none" w:sz="0" w:space="0" w:color="auto"/>
                <w:right w:val="none" w:sz="0" w:space="0" w:color="auto"/>
              </w:divBdr>
            </w:div>
          </w:divsChild>
        </w:div>
        <w:div w:id="927999912">
          <w:marLeft w:val="0"/>
          <w:marRight w:val="0"/>
          <w:marTop w:val="0"/>
          <w:marBottom w:val="0"/>
          <w:divBdr>
            <w:top w:val="none" w:sz="0" w:space="0" w:color="auto"/>
            <w:left w:val="none" w:sz="0" w:space="0" w:color="auto"/>
            <w:bottom w:val="none" w:sz="0" w:space="0" w:color="auto"/>
            <w:right w:val="none" w:sz="0" w:space="0" w:color="auto"/>
          </w:divBdr>
        </w:div>
        <w:div w:id="5061954">
          <w:marLeft w:val="0"/>
          <w:marRight w:val="0"/>
          <w:marTop w:val="0"/>
          <w:marBottom w:val="0"/>
          <w:divBdr>
            <w:top w:val="none" w:sz="0" w:space="0" w:color="auto"/>
            <w:left w:val="none" w:sz="0" w:space="0" w:color="auto"/>
            <w:bottom w:val="none" w:sz="0" w:space="0" w:color="auto"/>
            <w:right w:val="none" w:sz="0" w:space="0" w:color="auto"/>
          </w:divBdr>
          <w:divsChild>
            <w:div w:id="2033416884">
              <w:marLeft w:val="0"/>
              <w:marRight w:val="0"/>
              <w:marTop w:val="0"/>
              <w:marBottom w:val="0"/>
              <w:divBdr>
                <w:top w:val="none" w:sz="0" w:space="0" w:color="auto"/>
                <w:left w:val="none" w:sz="0" w:space="0" w:color="auto"/>
                <w:bottom w:val="none" w:sz="0" w:space="0" w:color="auto"/>
                <w:right w:val="none" w:sz="0" w:space="0" w:color="auto"/>
              </w:divBdr>
            </w:div>
          </w:divsChild>
        </w:div>
        <w:div w:id="789856095">
          <w:marLeft w:val="0"/>
          <w:marRight w:val="0"/>
          <w:marTop w:val="0"/>
          <w:marBottom w:val="0"/>
          <w:divBdr>
            <w:top w:val="none" w:sz="0" w:space="0" w:color="auto"/>
            <w:left w:val="none" w:sz="0" w:space="0" w:color="auto"/>
            <w:bottom w:val="none" w:sz="0" w:space="0" w:color="auto"/>
            <w:right w:val="none" w:sz="0" w:space="0" w:color="auto"/>
          </w:divBdr>
        </w:div>
        <w:div w:id="437337789">
          <w:marLeft w:val="0"/>
          <w:marRight w:val="0"/>
          <w:marTop w:val="0"/>
          <w:marBottom w:val="0"/>
          <w:divBdr>
            <w:top w:val="none" w:sz="0" w:space="0" w:color="auto"/>
            <w:left w:val="none" w:sz="0" w:space="0" w:color="auto"/>
            <w:bottom w:val="none" w:sz="0" w:space="0" w:color="auto"/>
            <w:right w:val="none" w:sz="0" w:space="0" w:color="auto"/>
          </w:divBdr>
          <w:divsChild>
            <w:div w:id="1182092324">
              <w:marLeft w:val="0"/>
              <w:marRight w:val="0"/>
              <w:marTop w:val="0"/>
              <w:marBottom w:val="0"/>
              <w:divBdr>
                <w:top w:val="none" w:sz="0" w:space="0" w:color="auto"/>
                <w:left w:val="none" w:sz="0" w:space="0" w:color="auto"/>
                <w:bottom w:val="none" w:sz="0" w:space="0" w:color="auto"/>
                <w:right w:val="none" w:sz="0" w:space="0" w:color="auto"/>
              </w:divBdr>
            </w:div>
          </w:divsChild>
        </w:div>
        <w:div w:id="1700425752">
          <w:marLeft w:val="0"/>
          <w:marRight w:val="0"/>
          <w:marTop w:val="0"/>
          <w:marBottom w:val="0"/>
          <w:divBdr>
            <w:top w:val="none" w:sz="0" w:space="0" w:color="auto"/>
            <w:left w:val="none" w:sz="0" w:space="0" w:color="auto"/>
            <w:bottom w:val="none" w:sz="0" w:space="0" w:color="auto"/>
            <w:right w:val="none" w:sz="0" w:space="0" w:color="auto"/>
          </w:divBdr>
        </w:div>
        <w:div w:id="599335962">
          <w:marLeft w:val="0"/>
          <w:marRight w:val="0"/>
          <w:marTop w:val="0"/>
          <w:marBottom w:val="0"/>
          <w:divBdr>
            <w:top w:val="none" w:sz="0" w:space="0" w:color="auto"/>
            <w:left w:val="none" w:sz="0" w:space="0" w:color="auto"/>
            <w:bottom w:val="none" w:sz="0" w:space="0" w:color="auto"/>
            <w:right w:val="none" w:sz="0" w:space="0" w:color="auto"/>
          </w:divBdr>
          <w:divsChild>
            <w:div w:id="2141222861">
              <w:marLeft w:val="0"/>
              <w:marRight w:val="0"/>
              <w:marTop w:val="0"/>
              <w:marBottom w:val="0"/>
              <w:divBdr>
                <w:top w:val="none" w:sz="0" w:space="0" w:color="auto"/>
                <w:left w:val="none" w:sz="0" w:space="0" w:color="auto"/>
                <w:bottom w:val="none" w:sz="0" w:space="0" w:color="auto"/>
                <w:right w:val="none" w:sz="0" w:space="0" w:color="auto"/>
              </w:divBdr>
            </w:div>
          </w:divsChild>
        </w:div>
        <w:div w:id="356002302">
          <w:marLeft w:val="0"/>
          <w:marRight w:val="0"/>
          <w:marTop w:val="0"/>
          <w:marBottom w:val="0"/>
          <w:divBdr>
            <w:top w:val="none" w:sz="0" w:space="0" w:color="auto"/>
            <w:left w:val="none" w:sz="0" w:space="0" w:color="auto"/>
            <w:bottom w:val="none" w:sz="0" w:space="0" w:color="auto"/>
            <w:right w:val="none" w:sz="0" w:space="0" w:color="auto"/>
          </w:divBdr>
        </w:div>
        <w:div w:id="1886135515">
          <w:marLeft w:val="0"/>
          <w:marRight w:val="0"/>
          <w:marTop w:val="0"/>
          <w:marBottom w:val="0"/>
          <w:divBdr>
            <w:top w:val="none" w:sz="0" w:space="0" w:color="auto"/>
            <w:left w:val="none" w:sz="0" w:space="0" w:color="auto"/>
            <w:bottom w:val="none" w:sz="0" w:space="0" w:color="auto"/>
            <w:right w:val="none" w:sz="0" w:space="0" w:color="auto"/>
          </w:divBdr>
          <w:divsChild>
            <w:div w:id="2097553987">
              <w:marLeft w:val="0"/>
              <w:marRight w:val="0"/>
              <w:marTop w:val="0"/>
              <w:marBottom w:val="0"/>
              <w:divBdr>
                <w:top w:val="none" w:sz="0" w:space="0" w:color="auto"/>
                <w:left w:val="none" w:sz="0" w:space="0" w:color="auto"/>
                <w:bottom w:val="none" w:sz="0" w:space="0" w:color="auto"/>
                <w:right w:val="none" w:sz="0" w:space="0" w:color="auto"/>
              </w:divBdr>
            </w:div>
          </w:divsChild>
        </w:div>
        <w:div w:id="1972057882">
          <w:marLeft w:val="0"/>
          <w:marRight w:val="0"/>
          <w:marTop w:val="0"/>
          <w:marBottom w:val="0"/>
          <w:divBdr>
            <w:top w:val="none" w:sz="0" w:space="0" w:color="auto"/>
            <w:left w:val="none" w:sz="0" w:space="0" w:color="auto"/>
            <w:bottom w:val="none" w:sz="0" w:space="0" w:color="auto"/>
            <w:right w:val="none" w:sz="0" w:space="0" w:color="auto"/>
          </w:divBdr>
        </w:div>
        <w:div w:id="1147549556">
          <w:marLeft w:val="0"/>
          <w:marRight w:val="0"/>
          <w:marTop w:val="0"/>
          <w:marBottom w:val="0"/>
          <w:divBdr>
            <w:top w:val="none" w:sz="0" w:space="0" w:color="auto"/>
            <w:left w:val="none" w:sz="0" w:space="0" w:color="auto"/>
            <w:bottom w:val="none" w:sz="0" w:space="0" w:color="auto"/>
            <w:right w:val="none" w:sz="0" w:space="0" w:color="auto"/>
          </w:divBdr>
          <w:divsChild>
            <w:div w:id="1868059162">
              <w:marLeft w:val="0"/>
              <w:marRight w:val="0"/>
              <w:marTop w:val="0"/>
              <w:marBottom w:val="0"/>
              <w:divBdr>
                <w:top w:val="none" w:sz="0" w:space="0" w:color="auto"/>
                <w:left w:val="none" w:sz="0" w:space="0" w:color="auto"/>
                <w:bottom w:val="none" w:sz="0" w:space="0" w:color="auto"/>
                <w:right w:val="none" w:sz="0" w:space="0" w:color="auto"/>
              </w:divBdr>
            </w:div>
          </w:divsChild>
        </w:div>
        <w:div w:id="2004314850">
          <w:marLeft w:val="0"/>
          <w:marRight w:val="0"/>
          <w:marTop w:val="0"/>
          <w:marBottom w:val="0"/>
          <w:divBdr>
            <w:top w:val="none" w:sz="0" w:space="0" w:color="auto"/>
            <w:left w:val="none" w:sz="0" w:space="0" w:color="auto"/>
            <w:bottom w:val="none" w:sz="0" w:space="0" w:color="auto"/>
            <w:right w:val="none" w:sz="0" w:space="0" w:color="auto"/>
          </w:divBdr>
        </w:div>
        <w:div w:id="753209142">
          <w:marLeft w:val="0"/>
          <w:marRight w:val="0"/>
          <w:marTop w:val="0"/>
          <w:marBottom w:val="0"/>
          <w:divBdr>
            <w:top w:val="none" w:sz="0" w:space="0" w:color="auto"/>
            <w:left w:val="none" w:sz="0" w:space="0" w:color="auto"/>
            <w:bottom w:val="none" w:sz="0" w:space="0" w:color="auto"/>
            <w:right w:val="none" w:sz="0" w:space="0" w:color="auto"/>
          </w:divBdr>
          <w:divsChild>
            <w:div w:id="2089575879">
              <w:marLeft w:val="0"/>
              <w:marRight w:val="0"/>
              <w:marTop w:val="0"/>
              <w:marBottom w:val="0"/>
              <w:divBdr>
                <w:top w:val="none" w:sz="0" w:space="0" w:color="auto"/>
                <w:left w:val="none" w:sz="0" w:space="0" w:color="auto"/>
                <w:bottom w:val="none" w:sz="0" w:space="0" w:color="auto"/>
                <w:right w:val="none" w:sz="0" w:space="0" w:color="auto"/>
              </w:divBdr>
            </w:div>
          </w:divsChild>
        </w:div>
        <w:div w:id="912859037">
          <w:marLeft w:val="0"/>
          <w:marRight w:val="0"/>
          <w:marTop w:val="300"/>
          <w:marBottom w:val="0"/>
          <w:divBdr>
            <w:top w:val="none" w:sz="0" w:space="0" w:color="auto"/>
            <w:left w:val="none" w:sz="0" w:space="0" w:color="auto"/>
            <w:bottom w:val="none" w:sz="0" w:space="0" w:color="auto"/>
            <w:right w:val="none" w:sz="0" w:space="0" w:color="auto"/>
          </w:divBdr>
          <w:divsChild>
            <w:div w:id="301471573">
              <w:marLeft w:val="0"/>
              <w:marRight w:val="0"/>
              <w:marTop w:val="0"/>
              <w:marBottom w:val="0"/>
              <w:divBdr>
                <w:top w:val="none" w:sz="0" w:space="0" w:color="auto"/>
                <w:left w:val="none" w:sz="0" w:space="0" w:color="auto"/>
                <w:bottom w:val="none" w:sz="0" w:space="0" w:color="auto"/>
                <w:right w:val="none" w:sz="0" w:space="0" w:color="auto"/>
              </w:divBdr>
              <w:divsChild>
                <w:div w:id="327635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340458">
          <w:marLeft w:val="0"/>
          <w:marRight w:val="0"/>
          <w:marTop w:val="300"/>
          <w:marBottom w:val="0"/>
          <w:divBdr>
            <w:top w:val="none" w:sz="0" w:space="0" w:color="auto"/>
            <w:left w:val="none" w:sz="0" w:space="0" w:color="auto"/>
            <w:bottom w:val="none" w:sz="0" w:space="0" w:color="auto"/>
            <w:right w:val="none" w:sz="0" w:space="0" w:color="auto"/>
          </w:divBdr>
          <w:divsChild>
            <w:div w:id="510071513">
              <w:marLeft w:val="0"/>
              <w:marRight w:val="0"/>
              <w:marTop w:val="0"/>
              <w:marBottom w:val="0"/>
              <w:divBdr>
                <w:top w:val="none" w:sz="0" w:space="0" w:color="auto"/>
                <w:left w:val="none" w:sz="0" w:space="0" w:color="auto"/>
                <w:bottom w:val="none" w:sz="0" w:space="0" w:color="auto"/>
                <w:right w:val="none" w:sz="0" w:space="0" w:color="auto"/>
              </w:divBdr>
              <w:divsChild>
                <w:div w:id="1755475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2601465">
          <w:marLeft w:val="0"/>
          <w:marRight w:val="0"/>
          <w:marTop w:val="300"/>
          <w:marBottom w:val="0"/>
          <w:divBdr>
            <w:top w:val="none" w:sz="0" w:space="0" w:color="auto"/>
            <w:left w:val="none" w:sz="0" w:space="0" w:color="auto"/>
            <w:bottom w:val="none" w:sz="0" w:space="0" w:color="auto"/>
            <w:right w:val="none" w:sz="0" w:space="0" w:color="auto"/>
          </w:divBdr>
          <w:divsChild>
            <w:div w:id="1731690363">
              <w:marLeft w:val="0"/>
              <w:marRight w:val="0"/>
              <w:marTop w:val="0"/>
              <w:marBottom w:val="0"/>
              <w:divBdr>
                <w:top w:val="none" w:sz="0" w:space="0" w:color="auto"/>
                <w:left w:val="none" w:sz="0" w:space="0" w:color="auto"/>
                <w:bottom w:val="none" w:sz="0" w:space="0" w:color="auto"/>
                <w:right w:val="none" w:sz="0" w:space="0" w:color="auto"/>
              </w:divBdr>
              <w:divsChild>
                <w:div w:id="2039230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2856291">
          <w:marLeft w:val="0"/>
          <w:marRight w:val="0"/>
          <w:marTop w:val="300"/>
          <w:marBottom w:val="0"/>
          <w:divBdr>
            <w:top w:val="none" w:sz="0" w:space="0" w:color="auto"/>
            <w:left w:val="none" w:sz="0" w:space="0" w:color="auto"/>
            <w:bottom w:val="none" w:sz="0" w:space="0" w:color="auto"/>
            <w:right w:val="none" w:sz="0" w:space="0" w:color="auto"/>
          </w:divBdr>
          <w:divsChild>
            <w:div w:id="165825217">
              <w:marLeft w:val="0"/>
              <w:marRight w:val="0"/>
              <w:marTop w:val="0"/>
              <w:marBottom w:val="0"/>
              <w:divBdr>
                <w:top w:val="none" w:sz="0" w:space="0" w:color="auto"/>
                <w:left w:val="none" w:sz="0" w:space="0" w:color="auto"/>
                <w:bottom w:val="none" w:sz="0" w:space="0" w:color="auto"/>
                <w:right w:val="none" w:sz="0" w:space="0" w:color="auto"/>
              </w:divBdr>
              <w:divsChild>
                <w:div w:id="20133381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4461302">
      <w:bodyDiv w:val="1"/>
      <w:marLeft w:val="0"/>
      <w:marRight w:val="0"/>
      <w:marTop w:val="0"/>
      <w:marBottom w:val="0"/>
      <w:divBdr>
        <w:top w:val="none" w:sz="0" w:space="0" w:color="auto"/>
        <w:left w:val="none" w:sz="0" w:space="0" w:color="auto"/>
        <w:bottom w:val="none" w:sz="0" w:space="0" w:color="auto"/>
        <w:right w:val="none" w:sz="0" w:space="0" w:color="auto"/>
      </w:divBdr>
      <w:divsChild>
        <w:div w:id="1595897671">
          <w:marLeft w:val="0"/>
          <w:marRight w:val="0"/>
          <w:marTop w:val="0"/>
          <w:marBottom w:val="0"/>
          <w:divBdr>
            <w:top w:val="none" w:sz="0" w:space="0" w:color="auto"/>
            <w:left w:val="none" w:sz="0" w:space="0" w:color="auto"/>
            <w:bottom w:val="none" w:sz="0" w:space="0" w:color="auto"/>
            <w:right w:val="none" w:sz="0" w:space="0" w:color="auto"/>
          </w:divBdr>
        </w:div>
        <w:div w:id="1234467858">
          <w:marLeft w:val="0"/>
          <w:marRight w:val="0"/>
          <w:marTop w:val="0"/>
          <w:marBottom w:val="0"/>
          <w:divBdr>
            <w:top w:val="none" w:sz="0" w:space="0" w:color="auto"/>
            <w:left w:val="none" w:sz="0" w:space="0" w:color="auto"/>
            <w:bottom w:val="none" w:sz="0" w:space="0" w:color="auto"/>
            <w:right w:val="none" w:sz="0" w:space="0" w:color="auto"/>
          </w:divBdr>
          <w:divsChild>
            <w:div w:id="150680585">
              <w:marLeft w:val="0"/>
              <w:marRight w:val="0"/>
              <w:marTop w:val="0"/>
              <w:marBottom w:val="0"/>
              <w:divBdr>
                <w:top w:val="none" w:sz="0" w:space="0" w:color="auto"/>
                <w:left w:val="none" w:sz="0" w:space="0" w:color="auto"/>
                <w:bottom w:val="none" w:sz="0" w:space="0" w:color="auto"/>
                <w:right w:val="none" w:sz="0" w:space="0" w:color="auto"/>
              </w:divBdr>
            </w:div>
          </w:divsChild>
        </w:div>
        <w:div w:id="1543706280">
          <w:marLeft w:val="0"/>
          <w:marRight w:val="0"/>
          <w:marTop w:val="0"/>
          <w:marBottom w:val="0"/>
          <w:divBdr>
            <w:top w:val="none" w:sz="0" w:space="0" w:color="auto"/>
            <w:left w:val="none" w:sz="0" w:space="0" w:color="auto"/>
            <w:bottom w:val="none" w:sz="0" w:space="0" w:color="auto"/>
            <w:right w:val="none" w:sz="0" w:space="0" w:color="auto"/>
          </w:divBdr>
        </w:div>
        <w:div w:id="2079129761">
          <w:marLeft w:val="0"/>
          <w:marRight w:val="0"/>
          <w:marTop w:val="0"/>
          <w:marBottom w:val="0"/>
          <w:divBdr>
            <w:top w:val="none" w:sz="0" w:space="0" w:color="auto"/>
            <w:left w:val="none" w:sz="0" w:space="0" w:color="auto"/>
            <w:bottom w:val="none" w:sz="0" w:space="0" w:color="auto"/>
            <w:right w:val="none" w:sz="0" w:space="0" w:color="auto"/>
          </w:divBdr>
          <w:divsChild>
            <w:div w:id="910506168">
              <w:marLeft w:val="0"/>
              <w:marRight w:val="0"/>
              <w:marTop w:val="0"/>
              <w:marBottom w:val="0"/>
              <w:divBdr>
                <w:top w:val="none" w:sz="0" w:space="0" w:color="auto"/>
                <w:left w:val="none" w:sz="0" w:space="0" w:color="auto"/>
                <w:bottom w:val="none" w:sz="0" w:space="0" w:color="auto"/>
                <w:right w:val="none" w:sz="0" w:space="0" w:color="auto"/>
              </w:divBdr>
            </w:div>
          </w:divsChild>
        </w:div>
        <w:div w:id="971055293">
          <w:marLeft w:val="0"/>
          <w:marRight w:val="0"/>
          <w:marTop w:val="0"/>
          <w:marBottom w:val="0"/>
          <w:divBdr>
            <w:top w:val="none" w:sz="0" w:space="0" w:color="auto"/>
            <w:left w:val="none" w:sz="0" w:space="0" w:color="auto"/>
            <w:bottom w:val="none" w:sz="0" w:space="0" w:color="auto"/>
            <w:right w:val="none" w:sz="0" w:space="0" w:color="auto"/>
          </w:divBdr>
        </w:div>
        <w:div w:id="1654290187">
          <w:marLeft w:val="0"/>
          <w:marRight w:val="0"/>
          <w:marTop w:val="0"/>
          <w:marBottom w:val="0"/>
          <w:divBdr>
            <w:top w:val="none" w:sz="0" w:space="0" w:color="auto"/>
            <w:left w:val="none" w:sz="0" w:space="0" w:color="auto"/>
            <w:bottom w:val="none" w:sz="0" w:space="0" w:color="auto"/>
            <w:right w:val="none" w:sz="0" w:space="0" w:color="auto"/>
          </w:divBdr>
          <w:divsChild>
            <w:div w:id="2080400957">
              <w:marLeft w:val="0"/>
              <w:marRight w:val="0"/>
              <w:marTop w:val="0"/>
              <w:marBottom w:val="0"/>
              <w:divBdr>
                <w:top w:val="none" w:sz="0" w:space="0" w:color="auto"/>
                <w:left w:val="none" w:sz="0" w:space="0" w:color="auto"/>
                <w:bottom w:val="none" w:sz="0" w:space="0" w:color="auto"/>
                <w:right w:val="none" w:sz="0" w:space="0" w:color="auto"/>
              </w:divBdr>
            </w:div>
          </w:divsChild>
        </w:div>
        <w:div w:id="410393568">
          <w:marLeft w:val="0"/>
          <w:marRight w:val="0"/>
          <w:marTop w:val="0"/>
          <w:marBottom w:val="0"/>
          <w:divBdr>
            <w:top w:val="none" w:sz="0" w:space="0" w:color="auto"/>
            <w:left w:val="none" w:sz="0" w:space="0" w:color="auto"/>
            <w:bottom w:val="none" w:sz="0" w:space="0" w:color="auto"/>
            <w:right w:val="none" w:sz="0" w:space="0" w:color="auto"/>
          </w:divBdr>
        </w:div>
        <w:div w:id="933320089">
          <w:marLeft w:val="0"/>
          <w:marRight w:val="0"/>
          <w:marTop w:val="0"/>
          <w:marBottom w:val="0"/>
          <w:divBdr>
            <w:top w:val="none" w:sz="0" w:space="0" w:color="auto"/>
            <w:left w:val="none" w:sz="0" w:space="0" w:color="auto"/>
            <w:bottom w:val="none" w:sz="0" w:space="0" w:color="auto"/>
            <w:right w:val="none" w:sz="0" w:space="0" w:color="auto"/>
          </w:divBdr>
          <w:divsChild>
            <w:div w:id="2106339316">
              <w:marLeft w:val="0"/>
              <w:marRight w:val="0"/>
              <w:marTop w:val="0"/>
              <w:marBottom w:val="0"/>
              <w:divBdr>
                <w:top w:val="none" w:sz="0" w:space="0" w:color="auto"/>
                <w:left w:val="none" w:sz="0" w:space="0" w:color="auto"/>
                <w:bottom w:val="none" w:sz="0" w:space="0" w:color="auto"/>
                <w:right w:val="none" w:sz="0" w:space="0" w:color="auto"/>
              </w:divBdr>
            </w:div>
          </w:divsChild>
        </w:div>
        <w:div w:id="1814055049">
          <w:marLeft w:val="0"/>
          <w:marRight w:val="0"/>
          <w:marTop w:val="0"/>
          <w:marBottom w:val="0"/>
          <w:divBdr>
            <w:top w:val="none" w:sz="0" w:space="0" w:color="auto"/>
            <w:left w:val="none" w:sz="0" w:space="0" w:color="auto"/>
            <w:bottom w:val="none" w:sz="0" w:space="0" w:color="auto"/>
            <w:right w:val="none" w:sz="0" w:space="0" w:color="auto"/>
          </w:divBdr>
        </w:div>
        <w:div w:id="975917069">
          <w:marLeft w:val="0"/>
          <w:marRight w:val="0"/>
          <w:marTop w:val="0"/>
          <w:marBottom w:val="0"/>
          <w:divBdr>
            <w:top w:val="none" w:sz="0" w:space="0" w:color="auto"/>
            <w:left w:val="none" w:sz="0" w:space="0" w:color="auto"/>
            <w:bottom w:val="none" w:sz="0" w:space="0" w:color="auto"/>
            <w:right w:val="none" w:sz="0" w:space="0" w:color="auto"/>
          </w:divBdr>
          <w:divsChild>
            <w:div w:id="1077946048">
              <w:marLeft w:val="0"/>
              <w:marRight w:val="0"/>
              <w:marTop w:val="0"/>
              <w:marBottom w:val="0"/>
              <w:divBdr>
                <w:top w:val="none" w:sz="0" w:space="0" w:color="auto"/>
                <w:left w:val="none" w:sz="0" w:space="0" w:color="auto"/>
                <w:bottom w:val="none" w:sz="0" w:space="0" w:color="auto"/>
                <w:right w:val="none" w:sz="0" w:space="0" w:color="auto"/>
              </w:divBdr>
            </w:div>
          </w:divsChild>
        </w:div>
        <w:div w:id="496195865">
          <w:marLeft w:val="0"/>
          <w:marRight w:val="0"/>
          <w:marTop w:val="0"/>
          <w:marBottom w:val="0"/>
          <w:divBdr>
            <w:top w:val="none" w:sz="0" w:space="0" w:color="auto"/>
            <w:left w:val="none" w:sz="0" w:space="0" w:color="auto"/>
            <w:bottom w:val="none" w:sz="0" w:space="0" w:color="auto"/>
            <w:right w:val="none" w:sz="0" w:space="0" w:color="auto"/>
          </w:divBdr>
        </w:div>
        <w:div w:id="1028218810">
          <w:marLeft w:val="0"/>
          <w:marRight w:val="0"/>
          <w:marTop w:val="0"/>
          <w:marBottom w:val="0"/>
          <w:divBdr>
            <w:top w:val="none" w:sz="0" w:space="0" w:color="auto"/>
            <w:left w:val="none" w:sz="0" w:space="0" w:color="auto"/>
            <w:bottom w:val="none" w:sz="0" w:space="0" w:color="auto"/>
            <w:right w:val="none" w:sz="0" w:space="0" w:color="auto"/>
          </w:divBdr>
          <w:divsChild>
            <w:div w:id="1167209067">
              <w:marLeft w:val="0"/>
              <w:marRight w:val="0"/>
              <w:marTop w:val="0"/>
              <w:marBottom w:val="0"/>
              <w:divBdr>
                <w:top w:val="none" w:sz="0" w:space="0" w:color="auto"/>
                <w:left w:val="none" w:sz="0" w:space="0" w:color="auto"/>
                <w:bottom w:val="none" w:sz="0" w:space="0" w:color="auto"/>
                <w:right w:val="none" w:sz="0" w:space="0" w:color="auto"/>
              </w:divBdr>
            </w:div>
          </w:divsChild>
        </w:div>
        <w:div w:id="79300219">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sChild>
            <w:div w:id="422799124">
              <w:marLeft w:val="0"/>
              <w:marRight w:val="0"/>
              <w:marTop w:val="0"/>
              <w:marBottom w:val="0"/>
              <w:divBdr>
                <w:top w:val="none" w:sz="0" w:space="0" w:color="auto"/>
                <w:left w:val="none" w:sz="0" w:space="0" w:color="auto"/>
                <w:bottom w:val="none" w:sz="0" w:space="0" w:color="auto"/>
                <w:right w:val="none" w:sz="0" w:space="0" w:color="auto"/>
              </w:divBdr>
            </w:div>
          </w:divsChild>
        </w:div>
        <w:div w:id="365641720">
          <w:marLeft w:val="0"/>
          <w:marRight w:val="0"/>
          <w:marTop w:val="300"/>
          <w:marBottom w:val="0"/>
          <w:divBdr>
            <w:top w:val="none" w:sz="0" w:space="0" w:color="auto"/>
            <w:left w:val="none" w:sz="0" w:space="0" w:color="auto"/>
            <w:bottom w:val="none" w:sz="0" w:space="0" w:color="auto"/>
            <w:right w:val="none" w:sz="0" w:space="0" w:color="auto"/>
          </w:divBdr>
          <w:divsChild>
            <w:div w:id="186909787">
              <w:marLeft w:val="0"/>
              <w:marRight w:val="0"/>
              <w:marTop w:val="0"/>
              <w:marBottom w:val="0"/>
              <w:divBdr>
                <w:top w:val="none" w:sz="0" w:space="0" w:color="auto"/>
                <w:left w:val="none" w:sz="0" w:space="0" w:color="auto"/>
                <w:bottom w:val="none" w:sz="0" w:space="0" w:color="auto"/>
                <w:right w:val="none" w:sz="0" w:space="0" w:color="auto"/>
              </w:divBdr>
              <w:divsChild>
                <w:div w:id="1921408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2431699">
          <w:marLeft w:val="0"/>
          <w:marRight w:val="0"/>
          <w:marTop w:val="300"/>
          <w:marBottom w:val="0"/>
          <w:divBdr>
            <w:top w:val="none" w:sz="0" w:space="0" w:color="auto"/>
            <w:left w:val="none" w:sz="0" w:space="0" w:color="auto"/>
            <w:bottom w:val="none" w:sz="0" w:space="0" w:color="auto"/>
            <w:right w:val="none" w:sz="0" w:space="0" w:color="auto"/>
          </w:divBdr>
          <w:divsChild>
            <w:div w:id="1388184245">
              <w:marLeft w:val="0"/>
              <w:marRight w:val="0"/>
              <w:marTop w:val="0"/>
              <w:marBottom w:val="0"/>
              <w:divBdr>
                <w:top w:val="none" w:sz="0" w:space="0" w:color="auto"/>
                <w:left w:val="none" w:sz="0" w:space="0" w:color="auto"/>
                <w:bottom w:val="none" w:sz="0" w:space="0" w:color="auto"/>
                <w:right w:val="none" w:sz="0" w:space="0" w:color="auto"/>
              </w:divBdr>
              <w:divsChild>
                <w:div w:id="361637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7648584">
          <w:marLeft w:val="0"/>
          <w:marRight w:val="0"/>
          <w:marTop w:val="300"/>
          <w:marBottom w:val="0"/>
          <w:divBdr>
            <w:top w:val="none" w:sz="0" w:space="0" w:color="auto"/>
            <w:left w:val="none" w:sz="0" w:space="0" w:color="auto"/>
            <w:bottom w:val="none" w:sz="0" w:space="0" w:color="auto"/>
            <w:right w:val="none" w:sz="0" w:space="0" w:color="auto"/>
          </w:divBdr>
          <w:divsChild>
            <w:div w:id="1580747316">
              <w:marLeft w:val="0"/>
              <w:marRight w:val="0"/>
              <w:marTop w:val="0"/>
              <w:marBottom w:val="0"/>
              <w:divBdr>
                <w:top w:val="none" w:sz="0" w:space="0" w:color="auto"/>
                <w:left w:val="none" w:sz="0" w:space="0" w:color="auto"/>
                <w:bottom w:val="none" w:sz="0" w:space="0" w:color="auto"/>
                <w:right w:val="none" w:sz="0" w:space="0" w:color="auto"/>
              </w:divBdr>
              <w:divsChild>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3722186">
          <w:marLeft w:val="0"/>
          <w:marRight w:val="0"/>
          <w:marTop w:val="300"/>
          <w:marBottom w:val="0"/>
          <w:divBdr>
            <w:top w:val="none" w:sz="0" w:space="0" w:color="auto"/>
            <w:left w:val="none" w:sz="0" w:space="0" w:color="auto"/>
            <w:bottom w:val="none" w:sz="0" w:space="0" w:color="auto"/>
            <w:right w:val="none" w:sz="0" w:space="0" w:color="auto"/>
          </w:divBdr>
          <w:divsChild>
            <w:div w:id="1611887557">
              <w:marLeft w:val="0"/>
              <w:marRight w:val="0"/>
              <w:marTop w:val="0"/>
              <w:marBottom w:val="0"/>
              <w:divBdr>
                <w:top w:val="none" w:sz="0" w:space="0" w:color="auto"/>
                <w:left w:val="none" w:sz="0" w:space="0" w:color="auto"/>
                <w:bottom w:val="none" w:sz="0" w:space="0" w:color="auto"/>
                <w:right w:val="none" w:sz="0" w:space="0" w:color="auto"/>
              </w:divBdr>
              <w:divsChild>
                <w:div w:id="1637877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4848111">
      <w:bodyDiv w:val="1"/>
      <w:marLeft w:val="0"/>
      <w:marRight w:val="0"/>
      <w:marTop w:val="0"/>
      <w:marBottom w:val="0"/>
      <w:divBdr>
        <w:top w:val="none" w:sz="0" w:space="0" w:color="auto"/>
        <w:left w:val="none" w:sz="0" w:space="0" w:color="auto"/>
        <w:bottom w:val="none" w:sz="0" w:space="0" w:color="auto"/>
        <w:right w:val="none" w:sz="0" w:space="0" w:color="auto"/>
      </w:divBdr>
      <w:divsChild>
        <w:div w:id="35279563">
          <w:marLeft w:val="0"/>
          <w:marRight w:val="0"/>
          <w:marTop w:val="300"/>
          <w:marBottom w:val="0"/>
          <w:divBdr>
            <w:top w:val="none" w:sz="0" w:space="0" w:color="auto"/>
            <w:left w:val="none" w:sz="0" w:space="0" w:color="auto"/>
            <w:bottom w:val="none" w:sz="0" w:space="0" w:color="auto"/>
            <w:right w:val="none" w:sz="0" w:space="0" w:color="auto"/>
          </w:divBdr>
          <w:divsChild>
            <w:div w:id="1951473092">
              <w:marLeft w:val="0"/>
              <w:marRight w:val="0"/>
              <w:marTop w:val="0"/>
              <w:marBottom w:val="0"/>
              <w:divBdr>
                <w:top w:val="none" w:sz="0" w:space="0" w:color="auto"/>
                <w:left w:val="none" w:sz="0" w:space="0" w:color="auto"/>
                <w:bottom w:val="none" w:sz="0" w:space="0" w:color="auto"/>
                <w:right w:val="none" w:sz="0" w:space="0" w:color="auto"/>
              </w:divBdr>
              <w:divsChild>
                <w:div w:id="1880630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300670">
          <w:marLeft w:val="0"/>
          <w:marRight w:val="0"/>
          <w:marTop w:val="0"/>
          <w:marBottom w:val="0"/>
          <w:divBdr>
            <w:top w:val="none" w:sz="0" w:space="0" w:color="auto"/>
            <w:left w:val="none" w:sz="0" w:space="0" w:color="auto"/>
            <w:bottom w:val="none" w:sz="0" w:space="0" w:color="auto"/>
            <w:right w:val="none" w:sz="0" w:space="0" w:color="auto"/>
          </w:divBdr>
          <w:divsChild>
            <w:div w:id="674068949">
              <w:marLeft w:val="0"/>
              <w:marRight w:val="0"/>
              <w:marTop w:val="0"/>
              <w:marBottom w:val="0"/>
              <w:divBdr>
                <w:top w:val="none" w:sz="0" w:space="0" w:color="auto"/>
                <w:left w:val="none" w:sz="0" w:space="0" w:color="auto"/>
                <w:bottom w:val="none" w:sz="0" w:space="0" w:color="auto"/>
                <w:right w:val="none" w:sz="0" w:space="0" w:color="auto"/>
              </w:divBdr>
            </w:div>
          </w:divsChild>
        </w:div>
        <w:div w:id="122042249">
          <w:marLeft w:val="0"/>
          <w:marRight w:val="0"/>
          <w:marTop w:val="0"/>
          <w:marBottom w:val="0"/>
          <w:divBdr>
            <w:top w:val="none" w:sz="0" w:space="0" w:color="auto"/>
            <w:left w:val="none" w:sz="0" w:space="0" w:color="auto"/>
            <w:bottom w:val="none" w:sz="0" w:space="0" w:color="auto"/>
            <w:right w:val="none" w:sz="0" w:space="0" w:color="auto"/>
          </w:divBdr>
        </w:div>
        <w:div w:id="244070588">
          <w:marLeft w:val="0"/>
          <w:marRight w:val="0"/>
          <w:marTop w:val="0"/>
          <w:marBottom w:val="0"/>
          <w:divBdr>
            <w:top w:val="none" w:sz="0" w:space="0" w:color="auto"/>
            <w:left w:val="none" w:sz="0" w:space="0" w:color="auto"/>
            <w:bottom w:val="none" w:sz="0" w:space="0" w:color="auto"/>
            <w:right w:val="none" w:sz="0" w:space="0" w:color="auto"/>
          </w:divBdr>
          <w:divsChild>
            <w:div w:id="1560020082">
              <w:marLeft w:val="0"/>
              <w:marRight w:val="0"/>
              <w:marTop w:val="0"/>
              <w:marBottom w:val="0"/>
              <w:divBdr>
                <w:top w:val="none" w:sz="0" w:space="0" w:color="auto"/>
                <w:left w:val="none" w:sz="0" w:space="0" w:color="auto"/>
                <w:bottom w:val="none" w:sz="0" w:space="0" w:color="auto"/>
                <w:right w:val="none" w:sz="0" w:space="0" w:color="auto"/>
              </w:divBdr>
            </w:div>
          </w:divsChild>
        </w:div>
        <w:div w:id="299238610">
          <w:marLeft w:val="0"/>
          <w:marRight w:val="0"/>
          <w:marTop w:val="0"/>
          <w:marBottom w:val="0"/>
          <w:divBdr>
            <w:top w:val="none" w:sz="0" w:space="0" w:color="auto"/>
            <w:left w:val="none" w:sz="0" w:space="0" w:color="auto"/>
            <w:bottom w:val="none" w:sz="0" w:space="0" w:color="auto"/>
            <w:right w:val="none" w:sz="0" w:space="0" w:color="auto"/>
          </w:divBdr>
          <w:divsChild>
            <w:div w:id="1103457471">
              <w:marLeft w:val="0"/>
              <w:marRight w:val="0"/>
              <w:marTop w:val="0"/>
              <w:marBottom w:val="0"/>
              <w:divBdr>
                <w:top w:val="none" w:sz="0" w:space="0" w:color="auto"/>
                <w:left w:val="none" w:sz="0" w:space="0" w:color="auto"/>
                <w:bottom w:val="none" w:sz="0" w:space="0" w:color="auto"/>
                <w:right w:val="none" w:sz="0" w:space="0" w:color="auto"/>
              </w:divBdr>
            </w:div>
          </w:divsChild>
        </w:div>
        <w:div w:id="316111977">
          <w:marLeft w:val="0"/>
          <w:marRight w:val="0"/>
          <w:marTop w:val="0"/>
          <w:marBottom w:val="0"/>
          <w:divBdr>
            <w:top w:val="none" w:sz="0" w:space="0" w:color="auto"/>
            <w:left w:val="none" w:sz="0" w:space="0" w:color="auto"/>
            <w:bottom w:val="none" w:sz="0" w:space="0" w:color="auto"/>
            <w:right w:val="none" w:sz="0" w:space="0" w:color="auto"/>
          </w:divBdr>
          <w:divsChild>
            <w:div w:id="763721230">
              <w:marLeft w:val="0"/>
              <w:marRight w:val="0"/>
              <w:marTop w:val="0"/>
              <w:marBottom w:val="0"/>
              <w:divBdr>
                <w:top w:val="none" w:sz="0" w:space="0" w:color="auto"/>
                <w:left w:val="none" w:sz="0" w:space="0" w:color="auto"/>
                <w:bottom w:val="none" w:sz="0" w:space="0" w:color="auto"/>
                <w:right w:val="none" w:sz="0" w:space="0" w:color="auto"/>
              </w:divBdr>
            </w:div>
          </w:divsChild>
        </w:div>
        <w:div w:id="335042132">
          <w:marLeft w:val="0"/>
          <w:marRight w:val="0"/>
          <w:marTop w:val="0"/>
          <w:marBottom w:val="0"/>
          <w:divBdr>
            <w:top w:val="none" w:sz="0" w:space="0" w:color="auto"/>
            <w:left w:val="none" w:sz="0" w:space="0" w:color="auto"/>
            <w:bottom w:val="none" w:sz="0" w:space="0" w:color="auto"/>
            <w:right w:val="none" w:sz="0" w:space="0" w:color="auto"/>
          </w:divBdr>
          <w:divsChild>
            <w:div w:id="1515071037">
              <w:marLeft w:val="0"/>
              <w:marRight w:val="0"/>
              <w:marTop w:val="0"/>
              <w:marBottom w:val="0"/>
              <w:divBdr>
                <w:top w:val="none" w:sz="0" w:space="0" w:color="auto"/>
                <w:left w:val="none" w:sz="0" w:space="0" w:color="auto"/>
                <w:bottom w:val="none" w:sz="0" w:space="0" w:color="auto"/>
                <w:right w:val="none" w:sz="0" w:space="0" w:color="auto"/>
              </w:divBdr>
            </w:div>
          </w:divsChild>
        </w:div>
        <w:div w:id="472793471">
          <w:marLeft w:val="0"/>
          <w:marRight w:val="0"/>
          <w:marTop w:val="0"/>
          <w:marBottom w:val="0"/>
          <w:divBdr>
            <w:top w:val="none" w:sz="0" w:space="0" w:color="auto"/>
            <w:left w:val="none" w:sz="0" w:space="0" w:color="auto"/>
            <w:bottom w:val="none" w:sz="0" w:space="0" w:color="auto"/>
            <w:right w:val="none" w:sz="0" w:space="0" w:color="auto"/>
          </w:divBdr>
        </w:div>
        <w:div w:id="585189028">
          <w:marLeft w:val="0"/>
          <w:marRight w:val="0"/>
          <w:marTop w:val="300"/>
          <w:marBottom w:val="0"/>
          <w:divBdr>
            <w:top w:val="none" w:sz="0" w:space="0" w:color="auto"/>
            <w:left w:val="none" w:sz="0" w:space="0" w:color="auto"/>
            <w:bottom w:val="none" w:sz="0" w:space="0" w:color="auto"/>
            <w:right w:val="none" w:sz="0" w:space="0" w:color="auto"/>
          </w:divBdr>
          <w:divsChild>
            <w:div w:id="827137220">
              <w:marLeft w:val="0"/>
              <w:marRight w:val="0"/>
              <w:marTop w:val="0"/>
              <w:marBottom w:val="0"/>
              <w:divBdr>
                <w:top w:val="none" w:sz="0" w:space="0" w:color="auto"/>
                <w:left w:val="none" w:sz="0" w:space="0" w:color="auto"/>
                <w:bottom w:val="none" w:sz="0" w:space="0" w:color="auto"/>
                <w:right w:val="none" w:sz="0" w:space="0" w:color="auto"/>
              </w:divBdr>
              <w:divsChild>
                <w:div w:id="1154953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901938">
          <w:marLeft w:val="0"/>
          <w:marRight w:val="0"/>
          <w:marTop w:val="0"/>
          <w:marBottom w:val="0"/>
          <w:divBdr>
            <w:top w:val="none" w:sz="0" w:space="0" w:color="auto"/>
            <w:left w:val="none" w:sz="0" w:space="0" w:color="auto"/>
            <w:bottom w:val="none" w:sz="0" w:space="0" w:color="auto"/>
            <w:right w:val="none" w:sz="0" w:space="0" w:color="auto"/>
          </w:divBdr>
        </w:div>
        <w:div w:id="785733414">
          <w:marLeft w:val="0"/>
          <w:marRight w:val="0"/>
          <w:marTop w:val="300"/>
          <w:marBottom w:val="0"/>
          <w:divBdr>
            <w:top w:val="none" w:sz="0" w:space="0" w:color="auto"/>
            <w:left w:val="none" w:sz="0" w:space="0" w:color="auto"/>
            <w:bottom w:val="none" w:sz="0" w:space="0" w:color="auto"/>
            <w:right w:val="none" w:sz="0" w:space="0" w:color="auto"/>
          </w:divBdr>
          <w:divsChild>
            <w:div w:id="575212759">
              <w:marLeft w:val="0"/>
              <w:marRight w:val="0"/>
              <w:marTop w:val="0"/>
              <w:marBottom w:val="0"/>
              <w:divBdr>
                <w:top w:val="none" w:sz="0" w:space="0" w:color="auto"/>
                <w:left w:val="none" w:sz="0" w:space="0" w:color="auto"/>
                <w:bottom w:val="none" w:sz="0" w:space="0" w:color="auto"/>
                <w:right w:val="none" w:sz="0" w:space="0" w:color="auto"/>
              </w:divBdr>
              <w:divsChild>
                <w:div w:id="1923250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2682292">
          <w:marLeft w:val="0"/>
          <w:marRight w:val="0"/>
          <w:marTop w:val="0"/>
          <w:marBottom w:val="0"/>
          <w:divBdr>
            <w:top w:val="none" w:sz="0" w:space="0" w:color="auto"/>
            <w:left w:val="none" w:sz="0" w:space="0" w:color="auto"/>
            <w:bottom w:val="none" w:sz="0" w:space="0" w:color="auto"/>
            <w:right w:val="none" w:sz="0" w:space="0" w:color="auto"/>
          </w:divBdr>
        </w:div>
        <w:div w:id="1337686694">
          <w:marLeft w:val="0"/>
          <w:marRight w:val="0"/>
          <w:marTop w:val="0"/>
          <w:marBottom w:val="0"/>
          <w:divBdr>
            <w:top w:val="none" w:sz="0" w:space="0" w:color="auto"/>
            <w:left w:val="none" w:sz="0" w:space="0" w:color="auto"/>
            <w:bottom w:val="none" w:sz="0" w:space="0" w:color="auto"/>
            <w:right w:val="none" w:sz="0" w:space="0" w:color="auto"/>
          </w:divBdr>
        </w:div>
        <w:div w:id="1347437597">
          <w:marLeft w:val="0"/>
          <w:marRight w:val="0"/>
          <w:marTop w:val="0"/>
          <w:marBottom w:val="0"/>
          <w:divBdr>
            <w:top w:val="none" w:sz="0" w:space="0" w:color="auto"/>
            <w:left w:val="none" w:sz="0" w:space="0" w:color="auto"/>
            <w:bottom w:val="none" w:sz="0" w:space="0" w:color="auto"/>
            <w:right w:val="none" w:sz="0" w:space="0" w:color="auto"/>
          </w:divBdr>
          <w:divsChild>
            <w:div w:id="1997999861">
              <w:marLeft w:val="0"/>
              <w:marRight w:val="0"/>
              <w:marTop w:val="0"/>
              <w:marBottom w:val="0"/>
              <w:divBdr>
                <w:top w:val="none" w:sz="0" w:space="0" w:color="auto"/>
                <w:left w:val="none" w:sz="0" w:space="0" w:color="auto"/>
                <w:bottom w:val="none" w:sz="0" w:space="0" w:color="auto"/>
                <w:right w:val="none" w:sz="0" w:space="0" w:color="auto"/>
              </w:divBdr>
            </w:div>
          </w:divsChild>
        </w:div>
        <w:div w:id="1473987151">
          <w:marLeft w:val="0"/>
          <w:marRight w:val="0"/>
          <w:marTop w:val="0"/>
          <w:marBottom w:val="0"/>
          <w:divBdr>
            <w:top w:val="none" w:sz="0" w:space="0" w:color="auto"/>
            <w:left w:val="none" w:sz="0" w:space="0" w:color="auto"/>
            <w:bottom w:val="none" w:sz="0" w:space="0" w:color="auto"/>
            <w:right w:val="none" w:sz="0" w:space="0" w:color="auto"/>
          </w:divBdr>
          <w:divsChild>
            <w:div w:id="1708216972">
              <w:marLeft w:val="0"/>
              <w:marRight w:val="0"/>
              <w:marTop w:val="0"/>
              <w:marBottom w:val="0"/>
              <w:divBdr>
                <w:top w:val="none" w:sz="0" w:space="0" w:color="auto"/>
                <w:left w:val="none" w:sz="0" w:space="0" w:color="auto"/>
                <w:bottom w:val="none" w:sz="0" w:space="0" w:color="auto"/>
                <w:right w:val="none" w:sz="0" w:space="0" w:color="auto"/>
              </w:divBdr>
            </w:div>
          </w:divsChild>
        </w:div>
        <w:div w:id="1549804632">
          <w:marLeft w:val="0"/>
          <w:marRight w:val="0"/>
          <w:marTop w:val="0"/>
          <w:marBottom w:val="0"/>
          <w:divBdr>
            <w:top w:val="none" w:sz="0" w:space="0" w:color="auto"/>
            <w:left w:val="none" w:sz="0" w:space="0" w:color="auto"/>
            <w:bottom w:val="none" w:sz="0" w:space="0" w:color="auto"/>
            <w:right w:val="none" w:sz="0" w:space="0" w:color="auto"/>
          </w:divBdr>
        </w:div>
        <w:div w:id="1978560277">
          <w:marLeft w:val="0"/>
          <w:marRight w:val="0"/>
          <w:marTop w:val="0"/>
          <w:marBottom w:val="0"/>
          <w:divBdr>
            <w:top w:val="none" w:sz="0" w:space="0" w:color="auto"/>
            <w:left w:val="none" w:sz="0" w:space="0" w:color="auto"/>
            <w:bottom w:val="none" w:sz="0" w:space="0" w:color="auto"/>
            <w:right w:val="none" w:sz="0" w:space="0" w:color="auto"/>
          </w:divBdr>
        </w:div>
        <w:div w:id="2106925234">
          <w:marLeft w:val="0"/>
          <w:marRight w:val="0"/>
          <w:marTop w:val="300"/>
          <w:marBottom w:val="0"/>
          <w:divBdr>
            <w:top w:val="none" w:sz="0" w:space="0" w:color="auto"/>
            <w:left w:val="none" w:sz="0" w:space="0" w:color="auto"/>
            <w:bottom w:val="none" w:sz="0" w:space="0" w:color="auto"/>
            <w:right w:val="none" w:sz="0" w:space="0" w:color="auto"/>
          </w:divBdr>
          <w:divsChild>
            <w:div w:id="1876307144">
              <w:marLeft w:val="0"/>
              <w:marRight w:val="0"/>
              <w:marTop w:val="0"/>
              <w:marBottom w:val="0"/>
              <w:divBdr>
                <w:top w:val="none" w:sz="0" w:space="0" w:color="auto"/>
                <w:left w:val="none" w:sz="0" w:space="0" w:color="auto"/>
                <w:bottom w:val="none" w:sz="0" w:space="0" w:color="auto"/>
                <w:right w:val="none" w:sz="0" w:space="0" w:color="auto"/>
              </w:divBdr>
              <w:divsChild>
                <w:div w:id="16093901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5386967">
      <w:bodyDiv w:val="1"/>
      <w:marLeft w:val="0"/>
      <w:marRight w:val="0"/>
      <w:marTop w:val="0"/>
      <w:marBottom w:val="0"/>
      <w:divBdr>
        <w:top w:val="none" w:sz="0" w:space="0" w:color="auto"/>
        <w:left w:val="none" w:sz="0" w:space="0" w:color="auto"/>
        <w:bottom w:val="none" w:sz="0" w:space="0" w:color="auto"/>
        <w:right w:val="none" w:sz="0" w:space="0" w:color="auto"/>
      </w:divBdr>
      <w:divsChild>
        <w:div w:id="1358240840">
          <w:marLeft w:val="0"/>
          <w:marRight w:val="0"/>
          <w:marTop w:val="0"/>
          <w:marBottom w:val="0"/>
          <w:divBdr>
            <w:top w:val="none" w:sz="0" w:space="0" w:color="auto"/>
            <w:left w:val="none" w:sz="0" w:space="0" w:color="auto"/>
            <w:bottom w:val="none" w:sz="0" w:space="0" w:color="auto"/>
            <w:right w:val="none" w:sz="0" w:space="0" w:color="auto"/>
          </w:divBdr>
        </w:div>
        <w:div w:id="379283263">
          <w:marLeft w:val="0"/>
          <w:marRight w:val="0"/>
          <w:marTop w:val="0"/>
          <w:marBottom w:val="0"/>
          <w:divBdr>
            <w:top w:val="none" w:sz="0" w:space="0" w:color="auto"/>
            <w:left w:val="none" w:sz="0" w:space="0" w:color="auto"/>
            <w:bottom w:val="none" w:sz="0" w:space="0" w:color="auto"/>
            <w:right w:val="none" w:sz="0" w:space="0" w:color="auto"/>
          </w:divBdr>
          <w:divsChild>
            <w:div w:id="110247534">
              <w:marLeft w:val="0"/>
              <w:marRight w:val="0"/>
              <w:marTop w:val="0"/>
              <w:marBottom w:val="0"/>
              <w:divBdr>
                <w:top w:val="none" w:sz="0" w:space="0" w:color="auto"/>
                <w:left w:val="none" w:sz="0" w:space="0" w:color="auto"/>
                <w:bottom w:val="none" w:sz="0" w:space="0" w:color="auto"/>
                <w:right w:val="none" w:sz="0" w:space="0" w:color="auto"/>
              </w:divBdr>
            </w:div>
          </w:divsChild>
        </w:div>
        <w:div w:id="73477877">
          <w:marLeft w:val="0"/>
          <w:marRight w:val="0"/>
          <w:marTop w:val="0"/>
          <w:marBottom w:val="0"/>
          <w:divBdr>
            <w:top w:val="none" w:sz="0" w:space="0" w:color="auto"/>
            <w:left w:val="none" w:sz="0" w:space="0" w:color="auto"/>
            <w:bottom w:val="none" w:sz="0" w:space="0" w:color="auto"/>
            <w:right w:val="none" w:sz="0" w:space="0" w:color="auto"/>
          </w:divBdr>
        </w:div>
        <w:div w:id="1456682995">
          <w:marLeft w:val="0"/>
          <w:marRight w:val="0"/>
          <w:marTop w:val="0"/>
          <w:marBottom w:val="0"/>
          <w:divBdr>
            <w:top w:val="none" w:sz="0" w:space="0" w:color="auto"/>
            <w:left w:val="none" w:sz="0" w:space="0" w:color="auto"/>
            <w:bottom w:val="none" w:sz="0" w:space="0" w:color="auto"/>
            <w:right w:val="none" w:sz="0" w:space="0" w:color="auto"/>
          </w:divBdr>
          <w:divsChild>
            <w:div w:id="259413994">
              <w:marLeft w:val="0"/>
              <w:marRight w:val="0"/>
              <w:marTop w:val="0"/>
              <w:marBottom w:val="0"/>
              <w:divBdr>
                <w:top w:val="none" w:sz="0" w:space="0" w:color="auto"/>
                <w:left w:val="none" w:sz="0" w:space="0" w:color="auto"/>
                <w:bottom w:val="none" w:sz="0" w:space="0" w:color="auto"/>
                <w:right w:val="none" w:sz="0" w:space="0" w:color="auto"/>
              </w:divBdr>
            </w:div>
          </w:divsChild>
        </w:div>
        <w:div w:id="2059815570">
          <w:marLeft w:val="0"/>
          <w:marRight w:val="0"/>
          <w:marTop w:val="0"/>
          <w:marBottom w:val="0"/>
          <w:divBdr>
            <w:top w:val="none" w:sz="0" w:space="0" w:color="auto"/>
            <w:left w:val="none" w:sz="0" w:space="0" w:color="auto"/>
            <w:bottom w:val="none" w:sz="0" w:space="0" w:color="auto"/>
            <w:right w:val="none" w:sz="0" w:space="0" w:color="auto"/>
          </w:divBdr>
        </w:div>
        <w:div w:id="1031954760">
          <w:marLeft w:val="0"/>
          <w:marRight w:val="0"/>
          <w:marTop w:val="0"/>
          <w:marBottom w:val="0"/>
          <w:divBdr>
            <w:top w:val="none" w:sz="0" w:space="0" w:color="auto"/>
            <w:left w:val="none" w:sz="0" w:space="0" w:color="auto"/>
            <w:bottom w:val="none" w:sz="0" w:space="0" w:color="auto"/>
            <w:right w:val="none" w:sz="0" w:space="0" w:color="auto"/>
          </w:divBdr>
          <w:divsChild>
            <w:div w:id="1415782831">
              <w:marLeft w:val="0"/>
              <w:marRight w:val="0"/>
              <w:marTop w:val="0"/>
              <w:marBottom w:val="0"/>
              <w:divBdr>
                <w:top w:val="none" w:sz="0" w:space="0" w:color="auto"/>
                <w:left w:val="none" w:sz="0" w:space="0" w:color="auto"/>
                <w:bottom w:val="none" w:sz="0" w:space="0" w:color="auto"/>
                <w:right w:val="none" w:sz="0" w:space="0" w:color="auto"/>
              </w:divBdr>
            </w:div>
          </w:divsChild>
        </w:div>
        <w:div w:id="708333150">
          <w:marLeft w:val="0"/>
          <w:marRight w:val="0"/>
          <w:marTop w:val="0"/>
          <w:marBottom w:val="0"/>
          <w:divBdr>
            <w:top w:val="none" w:sz="0" w:space="0" w:color="auto"/>
            <w:left w:val="none" w:sz="0" w:space="0" w:color="auto"/>
            <w:bottom w:val="none" w:sz="0" w:space="0" w:color="auto"/>
            <w:right w:val="none" w:sz="0" w:space="0" w:color="auto"/>
          </w:divBdr>
        </w:div>
        <w:div w:id="1079257124">
          <w:marLeft w:val="0"/>
          <w:marRight w:val="0"/>
          <w:marTop w:val="0"/>
          <w:marBottom w:val="0"/>
          <w:divBdr>
            <w:top w:val="none" w:sz="0" w:space="0" w:color="auto"/>
            <w:left w:val="none" w:sz="0" w:space="0" w:color="auto"/>
            <w:bottom w:val="none" w:sz="0" w:space="0" w:color="auto"/>
            <w:right w:val="none" w:sz="0" w:space="0" w:color="auto"/>
          </w:divBdr>
          <w:divsChild>
            <w:div w:id="129053558">
              <w:marLeft w:val="0"/>
              <w:marRight w:val="0"/>
              <w:marTop w:val="0"/>
              <w:marBottom w:val="0"/>
              <w:divBdr>
                <w:top w:val="none" w:sz="0" w:space="0" w:color="auto"/>
                <w:left w:val="none" w:sz="0" w:space="0" w:color="auto"/>
                <w:bottom w:val="none" w:sz="0" w:space="0" w:color="auto"/>
                <w:right w:val="none" w:sz="0" w:space="0" w:color="auto"/>
              </w:divBdr>
            </w:div>
          </w:divsChild>
        </w:div>
        <w:div w:id="110369377">
          <w:marLeft w:val="0"/>
          <w:marRight w:val="0"/>
          <w:marTop w:val="0"/>
          <w:marBottom w:val="0"/>
          <w:divBdr>
            <w:top w:val="none" w:sz="0" w:space="0" w:color="auto"/>
            <w:left w:val="none" w:sz="0" w:space="0" w:color="auto"/>
            <w:bottom w:val="none" w:sz="0" w:space="0" w:color="auto"/>
            <w:right w:val="none" w:sz="0" w:space="0" w:color="auto"/>
          </w:divBdr>
        </w:div>
        <w:div w:id="696850918">
          <w:marLeft w:val="0"/>
          <w:marRight w:val="0"/>
          <w:marTop w:val="0"/>
          <w:marBottom w:val="0"/>
          <w:divBdr>
            <w:top w:val="none" w:sz="0" w:space="0" w:color="auto"/>
            <w:left w:val="none" w:sz="0" w:space="0" w:color="auto"/>
            <w:bottom w:val="none" w:sz="0" w:space="0" w:color="auto"/>
            <w:right w:val="none" w:sz="0" w:space="0" w:color="auto"/>
          </w:divBdr>
          <w:divsChild>
            <w:div w:id="41222348">
              <w:marLeft w:val="0"/>
              <w:marRight w:val="0"/>
              <w:marTop w:val="0"/>
              <w:marBottom w:val="0"/>
              <w:divBdr>
                <w:top w:val="none" w:sz="0" w:space="0" w:color="auto"/>
                <w:left w:val="none" w:sz="0" w:space="0" w:color="auto"/>
                <w:bottom w:val="none" w:sz="0" w:space="0" w:color="auto"/>
                <w:right w:val="none" w:sz="0" w:space="0" w:color="auto"/>
              </w:divBdr>
            </w:div>
          </w:divsChild>
        </w:div>
        <w:div w:id="254557268">
          <w:marLeft w:val="0"/>
          <w:marRight w:val="0"/>
          <w:marTop w:val="0"/>
          <w:marBottom w:val="0"/>
          <w:divBdr>
            <w:top w:val="none" w:sz="0" w:space="0" w:color="auto"/>
            <w:left w:val="none" w:sz="0" w:space="0" w:color="auto"/>
            <w:bottom w:val="none" w:sz="0" w:space="0" w:color="auto"/>
            <w:right w:val="none" w:sz="0" w:space="0" w:color="auto"/>
          </w:divBdr>
        </w:div>
        <w:div w:id="2077361828">
          <w:marLeft w:val="0"/>
          <w:marRight w:val="0"/>
          <w:marTop w:val="0"/>
          <w:marBottom w:val="0"/>
          <w:divBdr>
            <w:top w:val="none" w:sz="0" w:space="0" w:color="auto"/>
            <w:left w:val="none" w:sz="0" w:space="0" w:color="auto"/>
            <w:bottom w:val="none" w:sz="0" w:space="0" w:color="auto"/>
            <w:right w:val="none" w:sz="0" w:space="0" w:color="auto"/>
          </w:divBdr>
          <w:divsChild>
            <w:div w:id="1960600703">
              <w:marLeft w:val="0"/>
              <w:marRight w:val="0"/>
              <w:marTop w:val="0"/>
              <w:marBottom w:val="0"/>
              <w:divBdr>
                <w:top w:val="none" w:sz="0" w:space="0" w:color="auto"/>
                <w:left w:val="none" w:sz="0" w:space="0" w:color="auto"/>
                <w:bottom w:val="none" w:sz="0" w:space="0" w:color="auto"/>
                <w:right w:val="none" w:sz="0" w:space="0" w:color="auto"/>
              </w:divBdr>
            </w:div>
          </w:divsChild>
        </w:div>
        <w:div w:id="1238397991">
          <w:marLeft w:val="0"/>
          <w:marRight w:val="0"/>
          <w:marTop w:val="0"/>
          <w:marBottom w:val="0"/>
          <w:divBdr>
            <w:top w:val="none" w:sz="0" w:space="0" w:color="auto"/>
            <w:left w:val="none" w:sz="0" w:space="0" w:color="auto"/>
            <w:bottom w:val="none" w:sz="0" w:space="0" w:color="auto"/>
            <w:right w:val="none" w:sz="0" w:space="0" w:color="auto"/>
          </w:divBdr>
        </w:div>
        <w:div w:id="1057976618">
          <w:marLeft w:val="0"/>
          <w:marRight w:val="0"/>
          <w:marTop w:val="0"/>
          <w:marBottom w:val="0"/>
          <w:divBdr>
            <w:top w:val="none" w:sz="0" w:space="0" w:color="auto"/>
            <w:left w:val="none" w:sz="0" w:space="0" w:color="auto"/>
            <w:bottom w:val="none" w:sz="0" w:space="0" w:color="auto"/>
            <w:right w:val="none" w:sz="0" w:space="0" w:color="auto"/>
          </w:divBdr>
          <w:divsChild>
            <w:div w:id="652369978">
              <w:marLeft w:val="0"/>
              <w:marRight w:val="0"/>
              <w:marTop w:val="0"/>
              <w:marBottom w:val="0"/>
              <w:divBdr>
                <w:top w:val="none" w:sz="0" w:space="0" w:color="auto"/>
                <w:left w:val="none" w:sz="0" w:space="0" w:color="auto"/>
                <w:bottom w:val="none" w:sz="0" w:space="0" w:color="auto"/>
                <w:right w:val="none" w:sz="0" w:space="0" w:color="auto"/>
              </w:divBdr>
            </w:div>
          </w:divsChild>
        </w:div>
        <w:div w:id="24793053">
          <w:marLeft w:val="0"/>
          <w:marRight w:val="0"/>
          <w:marTop w:val="300"/>
          <w:marBottom w:val="0"/>
          <w:divBdr>
            <w:top w:val="none" w:sz="0" w:space="0" w:color="auto"/>
            <w:left w:val="none" w:sz="0" w:space="0" w:color="auto"/>
            <w:bottom w:val="none" w:sz="0" w:space="0" w:color="auto"/>
            <w:right w:val="none" w:sz="0" w:space="0" w:color="auto"/>
          </w:divBdr>
          <w:divsChild>
            <w:div w:id="842168248">
              <w:marLeft w:val="0"/>
              <w:marRight w:val="0"/>
              <w:marTop w:val="0"/>
              <w:marBottom w:val="0"/>
              <w:divBdr>
                <w:top w:val="none" w:sz="0" w:space="0" w:color="auto"/>
                <w:left w:val="none" w:sz="0" w:space="0" w:color="auto"/>
                <w:bottom w:val="none" w:sz="0" w:space="0" w:color="auto"/>
                <w:right w:val="none" w:sz="0" w:space="0" w:color="auto"/>
              </w:divBdr>
              <w:divsChild>
                <w:div w:id="1959095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3220131">
          <w:marLeft w:val="0"/>
          <w:marRight w:val="0"/>
          <w:marTop w:val="300"/>
          <w:marBottom w:val="0"/>
          <w:divBdr>
            <w:top w:val="none" w:sz="0" w:space="0" w:color="auto"/>
            <w:left w:val="none" w:sz="0" w:space="0" w:color="auto"/>
            <w:bottom w:val="none" w:sz="0" w:space="0" w:color="auto"/>
            <w:right w:val="none" w:sz="0" w:space="0" w:color="auto"/>
          </w:divBdr>
          <w:divsChild>
            <w:div w:id="1335066145">
              <w:marLeft w:val="0"/>
              <w:marRight w:val="0"/>
              <w:marTop w:val="0"/>
              <w:marBottom w:val="0"/>
              <w:divBdr>
                <w:top w:val="none" w:sz="0" w:space="0" w:color="auto"/>
                <w:left w:val="none" w:sz="0" w:space="0" w:color="auto"/>
                <w:bottom w:val="none" w:sz="0" w:space="0" w:color="auto"/>
                <w:right w:val="none" w:sz="0" w:space="0" w:color="auto"/>
              </w:divBdr>
              <w:divsChild>
                <w:div w:id="1722898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4125157">
          <w:marLeft w:val="0"/>
          <w:marRight w:val="0"/>
          <w:marTop w:val="300"/>
          <w:marBottom w:val="0"/>
          <w:divBdr>
            <w:top w:val="none" w:sz="0" w:space="0" w:color="auto"/>
            <w:left w:val="none" w:sz="0" w:space="0" w:color="auto"/>
            <w:bottom w:val="none" w:sz="0" w:space="0" w:color="auto"/>
            <w:right w:val="none" w:sz="0" w:space="0" w:color="auto"/>
          </w:divBdr>
          <w:divsChild>
            <w:div w:id="1810240521">
              <w:marLeft w:val="0"/>
              <w:marRight w:val="0"/>
              <w:marTop w:val="0"/>
              <w:marBottom w:val="0"/>
              <w:divBdr>
                <w:top w:val="none" w:sz="0" w:space="0" w:color="auto"/>
                <w:left w:val="none" w:sz="0" w:space="0" w:color="auto"/>
                <w:bottom w:val="none" w:sz="0" w:space="0" w:color="auto"/>
                <w:right w:val="none" w:sz="0" w:space="0" w:color="auto"/>
              </w:divBdr>
              <w:divsChild>
                <w:div w:id="600842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5891075">
      <w:bodyDiv w:val="1"/>
      <w:marLeft w:val="0"/>
      <w:marRight w:val="0"/>
      <w:marTop w:val="0"/>
      <w:marBottom w:val="0"/>
      <w:divBdr>
        <w:top w:val="none" w:sz="0" w:space="0" w:color="auto"/>
        <w:left w:val="none" w:sz="0" w:space="0" w:color="auto"/>
        <w:bottom w:val="none" w:sz="0" w:space="0" w:color="auto"/>
        <w:right w:val="none" w:sz="0" w:space="0" w:color="auto"/>
      </w:divBdr>
      <w:divsChild>
        <w:div w:id="191311385">
          <w:marLeft w:val="0"/>
          <w:marRight w:val="0"/>
          <w:marTop w:val="0"/>
          <w:marBottom w:val="0"/>
          <w:divBdr>
            <w:top w:val="none" w:sz="0" w:space="0" w:color="auto"/>
            <w:left w:val="none" w:sz="0" w:space="0" w:color="auto"/>
            <w:bottom w:val="none" w:sz="0" w:space="0" w:color="auto"/>
            <w:right w:val="none" w:sz="0" w:space="0" w:color="auto"/>
          </w:divBdr>
        </w:div>
        <w:div w:id="2142382668">
          <w:marLeft w:val="0"/>
          <w:marRight w:val="0"/>
          <w:marTop w:val="0"/>
          <w:marBottom w:val="0"/>
          <w:divBdr>
            <w:top w:val="none" w:sz="0" w:space="0" w:color="auto"/>
            <w:left w:val="none" w:sz="0" w:space="0" w:color="auto"/>
            <w:bottom w:val="none" w:sz="0" w:space="0" w:color="auto"/>
            <w:right w:val="none" w:sz="0" w:space="0" w:color="auto"/>
          </w:divBdr>
          <w:divsChild>
            <w:div w:id="273293694">
              <w:marLeft w:val="0"/>
              <w:marRight w:val="0"/>
              <w:marTop w:val="0"/>
              <w:marBottom w:val="0"/>
              <w:divBdr>
                <w:top w:val="none" w:sz="0" w:space="0" w:color="auto"/>
                <w:left w:val="none" w:sz="0" w:space="0" w:color="auto"/>
                <w:bottom w:val="none" w:sz="0" w:space="0" w:color="auto"/>
                <w:right w:val="none" w:sz="0" w:space="0" w:color="auto"/>
              </w:divBdr>
            </w:div>
          </w:divsChild>
        </w:div>
        <w:div w:id="654458264">
          <w:marLeft w:val="0"/>
          <w:marRight w:val="0"/>
          <w:marTop w:val="0"/>
          <w:marBottom w:val="0"/>
          <w:divBdr>
            <w:top w:val="none" w:sz="0" w:space="0" w:color="auto"/>
            <w:left w:val="none" w:sz="0" w:space="0" w:color="auto"/>
            <w:bottom w:val="none" w:sz="0" w:space="0" w:color="auto"/>
            <w:right w:val="none" w:sz="0" w:space="0" w:color="auto"/>
          </w:divBdr>
        </w:div>
        <w:div w:id="1433940268">
          <w:marLeft w:val="0"/>
          <w:marRight w:val="0"/>
          <w:marTop w:val="0"/>
          <w:marBottom w:val="0"/>
          <w:divBdr>
            <w:top w:val="none" w:sz="0" w:space="0" w:color="auto"/>
            <w:left w:val="none" w:sz="0" w:space="0" w:color="auto"/>
            <w:bottom w:val="none" w:sz="0" w:space="0" w:color="auto"/>
            <w:right w:val="none" w:sz="0" w:space="0" w:color="auto"/>
          </w:divBdr>
          <w:divsChild>
            <w:div w:id="58942717">
              <w:marLeft w:val="0"/>
              <w:marRight w:val="0"/>
              <w:marTop w:val="0"/>
              <w:marBottom w:val="0"/>
              <w:divBdr>
                <w:top w:val="none" w:sz="0" w:space="0" w:color="auto"/>
                <w:left w:val="none" w:sz="0" w:space="0" w:color="auto"/>
                <w:bottom w:val="none" w:sz="0" w:space="0" w:color="auto"/>
                <w:right w:val="none" w:sz="0" w:space="0" w:color="auto"/>
              </w:divBdr>
            </w:div>
          </w:divsChild>
        </w:div>
        <w:div w:id="42098528">
          <w:marLeft w:val="0"/>
          <w:marRight w:val="0"/>
          <w:marTop w:val="0"/>
          <w:marBottom w:val="0"/>
          <w:divBdr>
            <w:top w:val="none" w:sz="0" w:space="0" w:color="auto"/>
            <w:left w:val="none" w:sz="0" w:space="0" w:color="auto"/>
            <w:bottom w:val="none" w:sz="0" w:space="0" w:color="auto"/>
            <w:right w:val="none" w:sz="0" w:space="0" w:color="auto"/>
          </w:divBdr>
        </w:div>
        <w:div w:id="1369139098">
          <w:marLeft w:val="0"/>
          <w:marRight w:val="0"/>
          <w:marTop w:val="0"/>
          <w:marBottom w:val="0"/>
          <w:divBdr>
            <w:top w:val="none" w:sz="0" w:space="0" w:color="auto"/>
            <w:left w:val="none" w:sz="0" w:space="0" w:color="auto"/>
            <w:bottom w:val="none" w:sz="0" w:space="0" w:color="auto"/>
            <w:right w:val="none" w:sz="0" w:space="0" w:color="auto"/>
          </w:divBdr>
          <w:divsChild>
            <w:div w:id="98262034">
              <w:marLeft w:val="0"/>
              <w:marRight w:val="0"/>
              <w:marTop w:val="0"/>
              <w:marBottom w:val="0"/>
              <w:divBdr>
                <w:top w:val="none" w:sz="0" w:space="0" w:color="auto"/>
                <w:left w:val="none" w:sz="0" w:space="0" w:color="auto"/>
                <w:bottom w:val="none" w:sz="0" w:space="0" w:color="auto"/>
                <w:right w:val="none" w:sz="0" w:space="0" w:color="auto"/>
              </w:divBdr>
            </w:div>
          </w:divsChild>
        </w:div>
        <w:div w:id="367339132">
          <w:marLeft w:val="0"/>
          <w:marRight w:val="0"/>
          <w:marTop w:val="0"/>
          <w:marBottom w:val="0"/>
          <w:divBdr>
            <w:top w:val="none" w:sz="0" w:space="0" w:color="auto"/>
            <w:left w:val="none" w:sz="0" w:space="0" w:color="auto"/>
            <w:bottom w:val="none" w:sz="0" w:space="0" w:color="auto"/>
            <w:right w:val="none" w:sz="0" w:space="0" w:color="auto"/>
          </w:divBdr>
        </w:div>
        <w:div w:id="1117093282">
          <w:marLeft w:val="0"/>
          <w:marRight w:val="0"/>
          <w:marTop w:val="0"/>
          <w:marBottom w:val="0"/>
          <w:divBdr>
            <w:top w:val="none" w:sz="0" w:space="0" w:color="auto"/>
            <w:left w:val="none" w:sz="0" w:space="0" w:color="auto"/>
            <w:bottom w:val="none" w:sz="0" w:space="0" w:color="auto"/>
            <w:right w:val="none" w:sz="0" w:space="0" w:color="auto"/>
          </w:divBdr>
          <w:divsChild>
            <w:div w:id="2049377495">
              <w:marLeft w:val="0"/>
              <w:marRight w:val="0"/>
              <w:marTop w:val="0"/>
              <w:marBottom w:val="0"/>
              <w:divBdr>
                <w:top w:val="none" w:sz="0" w:space="0" w:color="auto"/>
                <w:left w:val="none" w:sz="0" w:space="0" w:color="auto"/>
                <w:bottom w:val="none" w:sz="0" w:space="0" w:color="auto"/>
                <w:right w:val="none" w:sz="0" w:space="0" w:color="auto"/>
              </w:divBdr>
            </w:div>
          </w:divsChild>
        </w:div>
        <w:div w:id="1471048172">
          <w:marLeft w:val="0"/>
          <w:marRight w:val="0"/>
          <w:marTop w:val="0"/>
          <w:marBottom w:val="0"/>
          <w:divBdr>
            <w:top w:val="none" w:sz="0" w:space="0" w:color="auto"/>
            <w:left w:val="none" w:sz="0" w:space="0" w:color="auto"/>
            <w:bottom w:val="none" w:sz="0" w:space="0" w:color="auto"/>
            <w:right w:val="none" w:sz="0" w:space="0" w:color="auto"/>
          </w:divBdr>
        </w:div>
        <w:div w:id="1417089928">
          <w:marLeft w:val="0"/>
          <w:marRight w:val="0"/>
          <w:marTop w:val="0"/>
          <w:marBottom w:val="0"/>
          <w:divBdr>
            <w:top w:val="none" w:sz="0" w:space="0" w:color="auto"/>
            <w:left w:val="none" w:sz="0" w:space="0" w:color="auto"/>
            <w:bottom w:val="none" w:sz="0" w:space="0" w:color="auto"/>
            <w:right w:val="none" w:sz="0" w:space="0" w:color="auto"/>
          </w:divBdr>
          <w:divsChild>
            <w:div w:id="926351612">
              <w:marLeft w:val="0"/>
              <w:marRight w:val="0"/>
              <w:marTop w:val="0"/>
              <w:marBottom w:val="0"/>
              <w:divBdr>
                <w:top w:val="none" w:sz="0" w:space="0" w:color="auto"/>
                <w:left w:val="none" w:sz="0" w:space="0" w:color="auto"/>
                <w:bottom w:val="none" w:sz="0" w:space="0" w:color="auto"/>
                <w:right w:val="none" w:sz="0" w:space="0" w:color="auto"/>
              </w:divBdr>
            </w:div>
          </w:divsChild>
        </w:div>
        <w:div w:id="1387870472">
          <w:marLeft w:val="0"/>
          <w:marRight w:val="0"/>
          <w:marTop w:val="0"/>
          <w:marBottom w:val="0"/>
          <w:divBdr>
            <w:top w:val="none" w:sz="0" w:space="0" w:color="auto"/>
            <w:left w:val="none" w:sz="0" w:space="0" w:color="auto"/>
            <w:bottom w:val="none" w:sz="0" w:space="0" w:color="auto"/>
            <w:right w:val="none" w:sz="0" w:space="0" w:color="auto"/>
          </w:divBdr>
        </w:div>
        <w:div w:id="2068649052">
          <w:marLeft w:val="0"/>
          <w:marRight w:val="0"/>
          <w:marTop w:val="0"/>
          <w:marBottom w:val="0"/>
          <w:divBdr>
            <w:top w:val="none" w:sz="0" w:space="0" w:color="auto"/>
            <w:left w:val="none" w:sz="0" w:space="0" w:color="auto"/>
            <w:bottom w:val="none" w:sz="0" w:space="0" w:color="auto"/>
            <w:right w:val="none" w:sz="0" w:space="0" w:color="auto"/>
          </w:divBdr>
          <w:divsChild>
            <w:div w:id="256983838">
              <w:marLeft w:val="0"/>
              <w:marRight w:val="0"/>
              <w:marTop w:val="0"/>
              <w:marBottom w:val="0"/>
              <w:divBdr>
                <w:top w:val="none" w:sz="0" w:space="0" w:color="auto"/>
                <w:left w:val="none" w:sz="0" w:space="0" w:color="auto"/>
                <w:bottom w:val="none" w:sz="0" w:space="0" w:color="auto"/>
                <w:right w:val="none" w:sz="0" w:space="0" w:color="auto"/>
              </w:divBdr>
            </w:div>
          </w:divsChild>
        </w:div>
        <w:div w:id="730931963">
          <w:marLeft w:val="0"/>
          <w:marRight w:val="0"/>
          <w:marTop w:val="0"/>
          <w:marBottom w:val="0"/>
          <w:divBdr>
            <w:top w:val="none" w:sz="0" w:space="0" w:color="auto"/>
            <w:left w:val="none" w:sz="0" w:space="0" w:color="auto"/>
            <w:bottom w:val="none" w:sz="0" w:space="0" w:color="auto"/>
            <w:right w:val="none" w:sz="0" w:space="0" w:color="auto"/>
          </w:divBdr>
        </w:div>
        <w:div w:id="582108859">
          <w:marLeft w:val="0"/>
          <w:marRight w:val="0"/>
          <w:marTop w:val="0"/>
          <w:marBottom w:val="0"/>
          <w:divBdr>
            <w:top w:val="none" w:sz="0" w:space="0" w:color="auto"/>
            <w:left w:val="none" w:sz="0" w:space="0" w:color="auto"/>
            <w:bottom w:val="none" w:sz="0" w:space="0" w:color="auto"/>
            <w:right w:val="none" w:sz="0" w:space="0" w:color="auto"/>
          </w:divBdr>
          <w:divsChild>
            <w:div w:id="12193377">
              <w:marLeft w:val="0"/>
              <w:marRight w:val="0"/>
              <w:marTop w:val="0"/>
              <w:marBottom w:val="0"/>
              <w:divBdr>
                <w:top w:val="none" w:sz="0" w:space="0" w:color="auto"/>
                <w:left w:val="none" w:sz="0" w:space="0" w:color="auto"/>
                <w:bottom w:val="none" w:sz="0" w:space="0" w:color="auto"/>
                <w:right w:val="none" w:sz="0" w:space="0" w:color="auto"/>
              </w:divBdr>
            </w:div>
          </w:divsChild>
        </w:div>
        <w:div w:id="1870071046">
          <w:marLeft w:val="0"/>
          <w:marRight w:val="0"/>
          <w:marTop w:val="300"/>
          <w:marBottom w:val="0"/>
          <w:divBdr>
            <w:top w:val="none" w:sz="0" w:space="0" w:color="auto"/>
            <w:left w:val="none" w:sz="0" w:space="0" w:color="auto"/>
            <w:bottom w:val="none" w:sz="0" w:space="0" w:color="auto"/>
            <w:right w:val="none" w:sz="0" w:space="0" w:color="auto"/>
          </w:divBdr>
          <w:divsChild>
            <w:div w:id="445740473">
              <w:marLeft w:val="0"/>
              <w:marRight w:val="0"/>
              <w:marTop w:val="0"/>
              <w:marBottom w:val="0"/>
              <w:divBdr>
                <w:top w:val="none" w:sz="0" w:space="0" w:color="auto"/>
                <w:left w:val="none" w:sz="0" w:space="0" w:color="auto"/>
                <w:bottom w:val="none" w:sz="0" w:space="0" w:color="auto"/>
                <w:right w:val="none" w:sz="0" w:space="0" w:color="auto"/>
              </w:divBdr>
              <w:divsChild>
                <w:div w:id="575821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499871">
          <w:marLeft w:val="0"/>
          <w:marRight w:val="0"/>
          <w:marTop w:val="300"/>
          <w:marBottom w:val="0"/>
          <w:divBdr>
            <w:top w:val="none" w:sz="0" w:space="0" w:color="auto"/>
            <w:left w:val="none" w:sz="0" w:space="0" w:color="auto"/>
            <w:bottom w:val="none" w:sz="0" w:space="0" w:color="auto"/>
            <w:right w:val="none" w:sz="0" w:space="0" w:color="auto"/>
          </w:divBdr>
          <w:divsChild>
            <w:div w:id="274947335">
              <w:marLeft w:val="0"/>
              <w:marRight w:val="0"/>
              <w:marTop w:val="0"/>
              <w:marBottom w:val="0"/>
              <w:divBdr>
                <w:top w:val="none" w:sz="0" w:space="0" w:color="auto"/>
                <w:left w:val="none" w:sz="0" w:space="0" w:color="auto"/>
                <w:bottom w:val="none" w:sz="0" w:space="0" w:color="auto"/>
                <w:right w:val="none" w:sz="0" w:space="0" w:color="auto"/>
              </w:divBdr>
              <w:divsChild>
                <w:div w:id="1349209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4619745">
          <w:marLeft w:val="0"/>
          <w:marRight w:val="0"/>
          <w:marTop w:val="300"/>
          <w:marBottom w:val="0"/>
          <w:divBdr>
            <w:top w:val="none" w:sz="0" w:space="0" w:color="auto"/>
            <w:left w:val="none" w:sz="0" w:space="0" w:color="auto"/>
            <w:bottom w:val="none" w:sz="0" w:space="0" w:color="auto"/>
            <w:right w:val="none" w:sz="0" w:space="0" w:color="auto"/>
          </w:divBdr>
          <w:divsChild>
            <w:div w:id="961613169">
              <w:marLeft w:val="0"/>
              <w:marRight w:val="0"/>
              <w:marTop w:val="0"/>
              <w:marBottom w:val="0"/>
              <w:divBdr>
                <w:top w:val="none" w:sz="0" w:space="0" w:color="auto"/>
                <w:left w:val="none" w:sz="0" w:space="0" w:color="auto"/>
                <w:bottom w:val="none" w:sz="0" w:space="0" w:color="auto"/>
                <w:right w:val="none" w:sz="0" w:space="0" w:color="auto"/>
              </w:divBdr>
              <w:divsChild>
                <w:div w:id="849761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3432222">
          <w:marLeft w:val="0"/>
          <w:marRight w:val="0"/>
          <w:marTop w:val="300"/>
          <w:marBottom w:val="0"/>
          <w:divBdr>
            <w:top w:val="none" w:sz="0" w:space="0" w:color="auto"/>
            <w:left w:val="none" w:sz="0" w:space="0" w:color="auto"/>
            <w:bottom w:val="none" w:sz="0" w:space="0" w:color="auto"/>
            <w:right w:val="none" w:sz="0" w:space="0" w:color="auto"/>
          </w:divBdr>
          <w:divsChild>
            <w:div w:id="1954482603">
              <w:marLeft w:val="0"/>
              <w:marRight w:val="0"/>
              <w:marTop w:val="0"/>
              <w:marBottom w:val="0"/>
              <w:divBdr>
                <w:top w:val="none" w:sz="0" w:space="0" w:color="auto"/>
                <w:left w:val="none" w:sz="0" w:space="0" w:color="auto"/>
                <w:bottom w:val="none" w:sz="0" w:space="0" w:color="auto"/>
                <w:right w:val="none" w:sz="0" w:space="0" w:color="auto"/>
              </w:divBdr>
              <w:divsChild>
                <w:div w:id="1318728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6091334">
      <w:bodyDiv w:val="1"/>
      <w:marLeft w:val="0"/>
      <w:marRight w:val="0"/>
      <w:marTop w:val="0"/>
      <w:marBottom w:val="0"/>
      <w:divBdr>
        <w:top w:val="none" w:sz="0" w:space="0" w:color="auto"/>
        <w:left w:val="none" w:sz="0" w:space="0" w:color="auto"/>
        <w:bottom w:val="none" w:sz="0" w:space="0" w:color="auto"/>
        <w:right w:val="none" w:sz="0" w:space="0" w:color="auto"/>
      </w:divBdr>
    </w:div>
    <w:div w:id="539052255">
      <w:bodyDiv w:val="1"/>
      <w:marLeft w:val="0"/>
      <w:marRight w:val="0"/>
      <w:marTop w:val="0"/>
      <w:marBottom w:val="0"/>
      <w:divBdr>
        <w:top w:val="none" w:sz="0" w:space="0" w:color="auto"/>
        <w:left w:val="none" w:sz="0" w:space="0" w:color="auto"/>
        <w:bottom w:val="none" w:sz="0" w:space="0" w:color="auto"/>
        <w:right w:val="none" w:sz="0" w:space="0" w:color="auto"/>
      </w:divBdr>
    </w:div>
    <w:div w:id="541862285">
      <w:bodyDiv w:val="1"/>
      <w:marLeft w:val="0"/>
      <w:marRight w:val="0"/>
      <w:marTop w:val="0"/>
      <w:marBottom w:val="0"/>
      <w:divBdr>
        <w:top w:val="none" w:sz="0" w:space="0" w:color="auto"/>
        <w:left w:val="none" w:sz="0" w:space="0" w:color="auto"/>
        <w:bottom w:val="none" w:sz="0" w:space="0" w:color="auto"/>
        <w:right w:val="none" w:sz="0" w:space="0" w:color="auto"/>
      </w:divBdr>
      <w:divsChild>
        <w:div w:id="86854005">
          <w:marLeft w:val="0"/>
          <w:marRight w:val="0"/>
          <w:marTop w:val="0"/>
          <w:marBottom w:val="0"/>
          <w:divBdr>
            <w:top w:val="none" w:sz="0" w:space="0" w:color="auto"/>
            <w:left w:val="none" w:sz="0" w:space="0" w:color="auto"/>
            <w:bottom w:val="none" w:sz="0" w:space="0" w:color="auto"/>
            <w:right w:val="none" w:sz="0" w:space="0" w:color="auto"/>
          </w:divBdr>
          <w:divsChild>
            <w:div w:id="1252352841">
              <w:marLeft w:val="0"/>
              <w:marRight w:val="0"/>
              <w:marTop w:val="0"/>
              <w:marBottom w:val="0"/>
              <w:divBdr>
                <w:top w:val="none" w:sz="0" w:space="0" w:color="auto"/>
                <w:left w:val="none" w:sz="0" w:space="0" w:color="auto"/>
                <w:bottom w:val="none" w:sz="0" w:space="0" w:color="auto"/>
                <w:right w:val="none" w:sz="0" w:space="0" w:color="auto"/>
              </w:divBdr>
            </w:div>
          </w:divsChild>
        </w:div>
        <w:div w:id="218058398">
          <w:marLeft w:val="0"/>
          <w:marRight w:val="0"/>
          <w:marTop w:val="0"/>
          <w:marBottom w:val="0"/>
          <w:divBdr>
            <w:top w:val="none" w:sz="0" w:space="0" w:color="auto"/>
            <w:left w:val="none" w:sz="0" w:space="0" w:color="auto"/>
            <w:bottom w:val="none" w:sz="0" w:space="0" w:color="auto"/>
            <w:right w:val="none" w:sz="0" w:space="0" w:color="auto"/>
          </w:divBdr>
          <w:divsChild>
            <w:div w:id="165093055">
              <w:marLeft w:val="0"/>
              <w:marRight w:val="0"/>
              <w:marTop w:val="0"/>
              <w:marBottom w:val="0"/>
              <w:divBdr>
                <w:top w:val="none" w:sz="0" w:space="0" w:color="auto"/>
                <w:left w:val="none" w:sz="0" w:space="0" w:color="auto"/>
                <w:bottom w:val="none" w:sz="0" w:space="0" w:color="auto"/>
                <w:right w:val="none" w:sz="0" w:space="0" w:color="auto"/>
              </w:divBdr>
            </w:div>
          </w:divsChild>
        </w:div>
        <w:div w:id="248198665">
          <w:marLeft w:val="0"/>
          <w:marRight w:val="0"/>
          <w:marTop w:val="300"/>
          <w:marBottom w:val="0"/>
          <w:divBdr>
            <w:top w:val="none" w:sz="0" w:space="0" w:color="auto"/>
            <w:left w:val="none" w:sz="0" w:space="0" w:color="auto"/>
            <w:bottom w:val="none" w:sz="0" w:space="0" w:color="auto"/>
            <w:right w:val="none" w:sz="0" w:space="0" w:color="auto"/>
          </w:divBdr>
          <w:divsChild>
            <w:div w:id="1120492821">
              <w:marLeft w:val="0"/>
              <w:marRight w:val="0"/>
              <w:marTop w:val="0"/>
              <w:marBottom w:val="0"/>
              <w:divBdr>
                <w:top w:val="none" w:sz="0" w:space="0" w:color="auto"/>
                <w:left w:val="none" w:sz="0" w:space="0" w:color="auto"/>
                <w:bottom w:val="none" w:sz="0" w:space="0" w:color="auto"/>
                <w:right w:val="none" w:sz="0" w:space="0" w:color="auto"/>
              </w:divBdr>
              <w:divsChild>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2028843">
          <w:marLeft w:val="0"/>
          <w:marRight w:val="0"/>
          <w:marTop w:val="0"/>
          <w:marBottom w:val="0"/>
          <w:divBdr>
            <w:top w:val="none" w:sz="0" w:space="0" w:color="auto"/>
            <w:left w:val="none" w:sz="0" w:space="0" w:color="auto"/>
            <w:bottom w:val="none" w:sz="0" w:space="0" w:color="auto"/>
            <w:right w:val="none" w:sz="0" w:space="0" w:color="auto"/>
          </w:divBdr>
        </w:div>
        <w:div w:id="292105160">
          <w:marLeft w:val="0"/>
          <w:marRight w:val="0"/>
          <w:marTop w:val="0"/>
          <w:marBottom w:val="0"/>
          <w:divBdr>
            <w:top w:val="none" w:sz="0" w:space="0" w:color="auto"/>
            <w:left w:val="none" w:sz="0" w:space="0" w:color="auto"/>
            <w:bottom w:val="none" w:sz="0" w:space="0" w:color="auto"/>
            <w:right w:val="none" w:sz="0" w:space="0" w:color="auto"/>
          </w:divBdr>
          <w:divsChild>
            <w:div w:id="1973096539">
              <w:marLeft w:val="0"/>
              <w:marRight w:val="0"/>
              <w:marTop w:val="0"/>
              <w:marBottom w:val="0"/>
              <w:divBdr>
                <w:top w:val="none" w:sz="0" w:space="0" w:color="auto"/>
                <w:left w:val="none" w:sz="0" w:space="0" w:color="auto"/>
                <w:bottom w:val="none" w:sz="0" w:space="0" w:color="auto"/>
                <w:right w:val="none" w:sz="0" w:space="0" w:color="auto"/>
              </w:divBdr>
            </w:div>
          </w:divsChild>
        </w:div>
        <w:div w:id="603463480">
          <w:marLeft w:val="0"/>
          <w:marRight w:val="0"/>
          <w:marTop w:val="0"/>
          <w:marBottom w:val="0"/>
          <w:divBdr>
            <w:top w:val="none" w:sz="0" w:space="0" w:color="auto"/>
            <w:left w:val="none" w:sz="0" w:space="0" w:color="auto"/>
            <w:bottom w:val="none" w:sz="0" w:space="0" w:color="auto"/>
            <w:right w:val="none" w:sz="0" w:space="0" w:color="auto"/>
          </w:divBdr>
        </w:div>
        <w:div w:id="641498750">
          <w:marLeft w:val="0"/>
          <w:marRight w:val="0"/>
          <w:marTop w:val="0"/>
          <w:marBottom w:val="0"/>
          <w:divBdr>
            <w:top w:val="none" w:sz="0" w:space="0" w:color="auto"/>
            <w:left w:val="none" w:sz="0" w:space="0" w:color="auto"/>
            <w:bottom w:val="none" w:sz="0" w:space="0" w:color="auto"/>
            <w:right w:val="none" w:sz="0" w:space="0" w:color="auto"/>
          </w:divBdr>
        </w:div>
        <w:div w:id="913473522">
          <w:marLeft w:val="0"/>
          <w:marRight w:val="0"/>
          <w:marTop w:val="0"/>
          <w:marBottom w:val="0"/>
          <w:divBdr>
            <w:top w:val="none" w:sz="0" w:space="0" w:color="auto"/>
            <w:left w:val="none" w:sz="0" w:space="0" w:color="auto"/>
            <w:bottom w:val="none" w:sz="0" w:space="0" w:color="auto"/>
            <w:right w:val="none" w:sz="0" w:space="0" w:color="auto"/>
          </w:divBdr>
        </w:div>
        <w:div w:id="925840150">
          <w:marLeft w:val="0"/>
          <w:marRight w:val="0"/>
          <w:marTop w:val="0"/>
          <w:marBottom w:val="0"/>
          <w:divBdr>
            <w:top w:val="none" w:sz="0" w:space="0" w:color="auto"/>
            <w:left w:val="none" w:sz="0" w:space="0" w:color="auto"/>
            <w:bottom w:val="none" w:sz="0" w:space="0" w:color="auto"/>
            <w:right w:val="none" w:sz="0" w:space="0" w:color="auto"/>
          </w:divBdr>
        </w:div>
        <w:div w:id="987124478">
          <w:marLeft w:val="0"/>
          <w:marRight w:val="0"/>
          <w:marTop w:val="0"/>
          <w:marBottom w:val="0"/>
          <w:divBdr>
            <w:top w:val="none" w:sz="0" w:space="0" w:color="auto"/>
            <w:left w:val="none" w:sz="0" w:space="0" w:color="auto"/>
            <w:bottom w:val="none" w:sz="0" w:space="0" w:color="auto"/>
            <w:right w:val="none" w:sz="0" w:space="0" w:color="auto"/>
          </w:divBdr>
        </w:div>
        <w:div w:id="1171336961">
          <w:marLeft w:val="0"/>
          <w:marRight w:val="0"/>
          <w:marTop w:val="300"/>
          <w:marBottom w:val="0"/>
          <w:divBdr>
            <w:top w:val="none" w:sz="0" w:space="0" w:color="auto"/>
            <w:left w:val="none" w:sz="0" w:space="0" w:color="auto"/>
            <w:bottom w:val="none" w:sz="0" w:space="0" w:color="auto"/>
            <w:right w:val="none" w:sz="0" w:space="0" w:color="auto"/>
          </w:divBdr>
          <w:divsChild>
            <w:div w:id="369113487">
              <w:marLeft w:val="0"/>
              <w:marRight w:val="0"/>
              <w:marTop w:val="0"/>
              <w:marBottom w:val="0"/>
              <w:divBdr>
                <w:top w:val="none" w:sz="0" w:space="0" w:color="auto"/>
                <w:left w:val="none" w:sz="0" w:space="0" w:color="auto"/>
                <w:bottom w:val="none" w:sz="0" w:space="0" w:color="auto"/>
                <w:right w:val="none" w:sz="0" w:space="0" w:color="auto"/>
              </w:divBdr>
              <w:divsChild>
                <w:div w:id="4840099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830441">
          <w:marLeft w:val="0"/>
          <w:marRight w:val="0"/>
          <w:marTop w:val="0"/>
          <w:marBottom w:val="0"/>
          <w:divBdr>
            <w:top w:val="none" w:sz="0" w:space="0" w:color="auto"/>
            <w:left w:val="none" w:sz="0" w:space="0" w:color="auto"/>
            <w:bottom w:val="none" w:sz="0" w:space="0" w:color="auto"/>
            <w:right w:val="none" w:sz="0" w:space="0" w:color="auto"/>
          </w:divBdr>
          <w:divsChild>
            <w:div w:id="1981839701">
              <w:marLeft w:val="0"/>
              <w:marRight w:val="0"/>
              <w:marTop w:val="0"/>
              <w:marBottom w:val="0"/>
              <w:divBdr>
                <w:top w:val="none" w:sz="0" w:space="0" w:color="auto"/>
                <w:left w:val="none" w:sz="0" w:space="0" w:color="auto"/>
                <w:bottom w:val="none" w:sz="0" w:space="0" w:color="auto"/>
                <w:right w:val="none" w:sz="0" w:space="0" w:color="auto"/>
              </w:divBdr>
            </w:div>
          </w:divsChild>
        </w:div>
        <w:div w:id="1374574056">
          <w:marLeft w:val="0"/>
          <w:marRight w:val="0"/>
          <w:marTop w:val="0"/>
          <w:marBottom w:val="0"/>
          <w:divBdr>
            <w:top w:val="none" w:sz="0" w:space="0" w:color="auto"/>
            <w:left w:val="none" w:sz="0" w:space="0" w:color="auto"/>
            <w:bottom w:val="none" w:sz="0" w:space="0" w:color="auto"/>
            <w:right w:val="none" w:sz="0" w:space="0" w:color="auto"/>
          </w:divBdr>
          <w:divsChild>
            <w:div w:id="11348150">
              <w:marLeft w:val="0"/>
              <w:marRight w:val="0"/>
              <w:marTop w:val="0"/>
              <w:marBottom w:val="0"/>
              <w:divBdr>
                <w:top w:val="none" w:sz="0" w:space="0" w:color="auto"/>
                <w:left w:val="none" w:sz="0" w:space="0" w:color="auto"/>
                <w:bottom w:val="none" w:sz="0" w:space="0" w:color="auto"/>
                <w:right w:val="none" w:sz="0" w:space="0" w:color="auto"/>
              </w:divBdr>
            </w:div>
          </w:divsChild>
        </w:div>
        <w:div w:id="1579826868">
          <w:marLeft w:val="0"/>
          <w:marRight w:val="0"/>
          <w:marTop w:val="300"/>
          <w:marBottom w:val="0"/>
          <w:divBdr>
            <w:top w:val="none" w:sz="0" w:space="0" w:color="auto"/>
            <w:left w:val="none" w:sz="0" w:space="0" w:color="auto"/>
            <w:bottom w:val="none" w:sz="0" w:space="0" w:color="auto"/>
            <w:right w:val="none" w:sz="0" w:space="0" w:color="auto"/>
          </w:divBdr>
          <w:divsChild>
            <w:div w:id="927807801">
              <w:marLeft w:val="0"/>
              <w:marRight w:val="0"/>
              <w:marTop w:val="0"/>
              <w:marBottom w:val="0"/>
              <w:divBdr>
                <w:top w:val="none" w:sz="0" w:space="0" w:color="auto"/>
                <w:left w:val="none" w:sz="0" w:space="0" w:color="auto"/>
                <w:bottom w:val="none" w:sz="0" w:space="0" w:color="auto"/>
                <w:right w:val="none" w:sz="0" w:space="0" w:color="auto"/>
              </w:divBdr>
              <w:divsChild>
                <w:div w:id="1666008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358675">
          <w:marLeft w:val="0"/>
          <w:marRight w:val="0"/>
          <w:marTop w:val="300"/>
          <w:marBottom w:val="0"/>
          <w:divBdr>
            <w:top w:val="none" w:sz="0" w:space="0" w:color="auto"/>
            <w:left w:val="none" w:sz="0" w:space="0" w:color="auto"/>
            <w:bottom w:val="none" w:sz="0" w:space="0" w:color="auto"/>
            <w:right w:val="none" w:sz="0" w:space="0" w:color="auto"/>
          </w:divBdr>
          <w:divsChild>
            <w:div w:id="727192130">
              <w:marLeft w:val="0"/>
              <w:marRight w:val="0"/>
              <w:marTop w:val="0"/>
              <w:marBottom w:val="0"/>
              <w:divBdr>
                <w:top w:val="none" w:sz="0" w:space="0" w:color="auto"/>
                <w:left w:val="none" w:sz="0" w:space="0" w:color="auto"/>
                <w:bottom w:val="none" w:sz="0" w:space="0" w:color="auto"/>
                <w:right w:val="none" w:sz="0" w:space="0" w:color="auto"/>
              </w:divBdr>
              <w:divsChild>
                <w:div w:id="1458331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1143832">
          <w:marLeft w:val="0"/>
          <w:marRight w:val="0"/>
          <w:marTop w:val="0"/>
          <w:marBottom w:val="0"/>
          <w:divBdr>
            <w:top w:val="none" w:sz="0" w:space="0" w:color="auto"/>
            <w:left w:val="none" w:sz="0" w:space="0" w:color="auto"/>
            <w:bottom w:val="none" w:sz="0" w:space="0" w:color="auto"/>
            <w:right w:val="none" w:sz="0" w:space="0" w:color="auto"/>
          </w:divBdr>
          <w:divsChild>
            <w:div w:id="1598367075">
              <w:marLeft w:val="0"/>
              <w:marRight w:val="0"/>
              <w:marTop w:val="0"/>
              <w:marBottom w:val="0"/>
              <w:divBdr>
                <w:top w:val="none" w:sz="0" w:space="0" w:color="auto"/>
                <w:left w:val="none" w:sz="0" w:space="0" w:color="auto"/>
                <w:bottom w:val="none" w:sz="0" w:space="0" w:color="auto"/>
                <w:right w:val="none" w:sz="0" w:space="0" w:color="auto"/>
              </w:divBdr>
            </w:div>
          </w:divsChild>
        </w:div>
        <w:div w:id="2065250815">
          <w:marLeft w:val="0"/>
          <w:marRight w:val="0"/>
          <w:marTop w:val="0"/>
          <w:marBottom w:val="0"/>
          <w:divBdr>
            <w:top w:val="none" w:sz="0" w:space="0" w:color="auto"/>
            <w:left w:val="none" w:sz="0" w:space="0" w:color="auto"/>
            <w:bottom w:val="none" w:sz="0" w:space="0" w:color="auto"/>
            <w:right w:val="none" w:sz="0" w:space="0" w:color="auto"/>
          </w:divBdr>
          <w:divsChild>
            <w:div w:id="640113457">
              <w:marLeft w:val="0"/>
              <w:marRight w:val="0"/>
              <w:marTop w:val="0"/>
              <w:marBottom w:val="0"/>
              <w:divBdr>
                <w:top w:val="none" w:sz="0" w:space="0" w:color="auto"/>
                <w:left w:val="none" w:sz="0" w:space="0" w:color="auto"/>
                <w:bottom w:val="none" w:sz="0" w:space="0" w:color="auto"/>
                <w:right w:val="none" w:sz="0" w:space="0" w:color="auto"/>
              </w:divBdr>
            </w:div>
          </w:divsChild>
        </w:div>
        <w:div w:id="2121490502">
          <w:marLeft w:val="0"/>
          <w:marRight w:val="0"/>
          <w:marTop w:val="0"/>
          <w:marBottom w:val="0"/>
          <w:divBdr>
            <w:top w:val="none" w:sz="0" w:space="0" w:color="auto"/>
            <w:left w:val="none" w:sz="0" w:space="0" w:color="auto"/>
            <w:bottom w:val="none" w:sz="0" w:space="0" w:color="auto"/>
            <w:right w:val="none" w:sz="0" w:space="0" w:color="auto"/>
          </w:divBdr>
        </w:div>
      </w:divsChild>
    </w:div>
    <w:div w:id="542210572">
      <w:bodyDiv w:val="1"/>
      <w:marLeft w:val="0"/>
      <w:marRight w:val="0"/>
      <w:marTop w:val="0"/>
      <w:marBottom w:val="0"/>
      <w:divBdr>
        <w:top w:val="none" w:sz="0" w:space="0" w:color="auto"/>
        <w:left w:val="none" w:sz="0" w:space="0" w:color="auto"/>
        <w:bottom w:val="none" w:sz="0" w:space="0" w:color="auto"/>
        <w:right w:val="none" w:sz="0" w:space="0" w:color="auto"/>
      </w:divBdr>
      <w:divsChild>
        <w:div w:id="80681963">
          <w:marLeft w:val="0"/>
          <w:marRight w:val="0"/>
          <w:marTop w:val="0"/>
          <w:marBottom w:val="0"/>
          <w:divBdr>
            <w:top w:val="none" w:sz="0" w:space="0" w:color="auto"/>
            <w:left w:val="none" w:sz="0" w:space="0" w:color="auto"/>
            <w:bottom w:val="none" w:sz="0" w:space="0" w:color="auto"/>
            <w:right w:val="none" w:sz="0" w:space="0" w:color="auto"/>
          </w:divBdr>
          <w:divsChild>
            <w:div w:id="1601062370">
              <w:marLeft w:val="0"/>
              <w:marRight w:val="0"/>
              <w:marTop w:val="0"/>
              <w:marBottom w:val="0"/>
              <w:divBdr>
                <w:top w:val="none" w:sz="0" w:space="0" w:color="auto"/>
                <w:left w:val="none" w:sz="0" w:space="0" w:color="auto"/>
                <w:bottom w:val="none" w:sz="0" w:space="0" w:color="auto"/>
                <w:right w:val="none" w:sz="0" w:space="0" w:color="auto"/>
              </w:divBdr>
            </w:div>
          </w:divsChild>
        </w:div>
        <w:div w:id="124549536">
          <w:marLeft w:val="0"/>
          <w:marRight w:val="0"/>
          <w:marTop w:val="300"/>
          <w:marBottom w:val="0"/>
          <w:divBdr>
            <w:top w:val="none" w:sz="0" w:space="0" w:color="auto"/>
            <w:left w:val="none" w:sz="0" w:space="0" w:color="auto"/>
            <w:bottom w:val="none" w:sz="0" w:space="0" w:color="auto"/>
            <w:right w:val="none" w:sz="0" w:space="0" w:color="auto"/>
          </w:divBdr>
          <w:divsChild>
            <w:div w:id="646933992">
              <w:marLeft w:val="0"/>
              <w:marRight w:val="0"/>
              <w:marTop w:val="0"/>
              <w:marBottom w:val="0"/>
              <w:divBdr>
                <w:top w:val="none" w:sz="0" w:space="0" w:color="auto"/>
                <w:left w:val="none" w:sz="0" w:space="0" w:color="auto"/>
                <w:bottom w:val="none" w:sz="0" w:space="0" w:color="auto"/>
                <w:right w:val="none" w:sz="0" w:space="0" w:color="auto"/>
              </w:divBdr>
              <w:divsChild>
                <w:div w:id="527179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410126">
          <w:marLeft w:val="0"/>
          <w:marRight w:val="0"/>
          <w:marTop w:val="300"/>
          <w:marBottom w:val="0"/>
          <w:divBdr>
            <w:top w:val="none" w:sz="0" w:space="0" w:color="auto"/>
            <w:left w:val="none" w:sz="0" w:space="0" w:color="auto"/>
            <w:bottom w:val="none" w:sz="0" w:space="0" w:color="auto"/>
            <w:right w:val="none" w:sz="0" w:space="0" w:color="auto"/>
          </w:divBdr>
          <w:divsChild>
            <w:div w:id="2128113325">
              <w:marLeft w:val="0"/>
              <w:marRight w:val="0"/>
              <w:marTop w:val="0"/>
              <w:marBottom w:val="0"/>
              <w:divBdr>
                <w:top w:val="none" w:sz="0" w:space="0" w:color="auto"/>
                <w:left w:val="none" w:sz="0" w:space="0" w:color="auto"/>
                <w:bottom w:val="none" w:sz="0" w:space="0" w:color="auto"/>
                <w:right w:val="none" w:sz="0" w:space="0" w:color="auto"/>
              </w:divBdr>
              <w:divsChild>
                <w:div w:id="384960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254453">
          <w:marLeft w:val="0"/>
          <w:marRight w:val="0"/>
          <w:marTop w:val="0"/>
          <w:marBottom w:val="0"/>
          <w:divBdr>
            <w:top w:val="none" w:sz="0" w:space="0" w:color="auto"/>
            <w:left w:val="none" w:sz="0" w:space="0" w:color="auto"/>
            <w:bottom w:val="none" w:sz="0" w:space="0" w:color="auto"/>
            <w:right w:val="none" w:sz="0" w:space="0" w:color="auto"/>
          </w:divBdr>
        </w:div>
        <w:div w:id="335576361">
          <w:marLeft w:val="0"/>
          <w:marRight w:val="0"/>
          <w:marTop w:val="0"/>
          <w:marBottom w:val="0"/>
          <w:divBdr>
            <w:top w:val="none" w:sz="0" w:space="0" w:color="auto"/>
            <w:left w:val="none" w:sz="0" w:space="0" w:color="auto"/>
            <w:bottom w:val="none" w:sz="0" w:space="0" w:color="auto"/>
            <w:right w:val="none" w:sz="0" w:space="0" w:color="auto"/>
          </w:divBdr>
          <w:divsChild>
            <w:div w:id="694355205">
              <w:marLeft w:val="0"/>
              <w:marRight w:val="0"/>
              <w:marTop w:val="0"/>
              <w:marBottom w:val="0"/>
              <w:divBdr>
                <w:top w:val="none" w:sz="0" w:space="0" w:color="auto"/>
                <w:left w:val="none" w:sz="0" w:space="0" w:color="auto"/>
                <w:bottom w:val="none" w:sz="0" w:space="0" w:color="auto"/>
                <w:right w:val="none" w:sz="0" w:space="0" w:color="auto"/>
              </w:divBdr>
            </w:div>
          </w:divsChild>
        </w:div>
        <w:div w:id="523597943">
          <w:marLeft w:val="0"/>
          <w:marRight w:val="0"/>
          <w:marTop w:val="300"/>
          <w:marBottom w:val="0"/>
          <w:divBdr>
            <w:top w:val="none" w:sz="0" w:space="0" w:color="auto"/>
            <w:left w:val="none" w:sz="0" w:space="0" w:color="auto"/>
            <w:bottom w:val="none" w:sz="0" w:space="0" w:color="auto"/>
            <w:right w:val="none" w:sz="0" w:space="0" w:color="auto"/>
          </w:divBdr>
          <w:divsChild>
            <w:div w:id="709691080">
              <w:marLeft w:val="0"/>
              <w:marRight w:val="0"/>
              <w:marTop w:val="0"/>
              <w:marBottom w:val="0"/>
              <w:divBdr>
                <w:top w:val="none" w:sz="0" w:space="0" w:color="auto"/>
                <w:left w:val="none" w:sz="0" w:space="0" w:color="auto"/>
                <w:bottom w:val="none" w:sz="0" w:space="0" w:color="auto"/>
                <w:right w:val="none" w:sz="0" w:space="0" w:color="auto"/>
              </w:divBdr>
              <w:divsChild>
                <w:div w:id="1153134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5753219">
          <w:marLeft w:val="0"/>
          <w:marRight w:val="0"/>
          <w:marTop w:val="0"/>
          <w:marBottom w:val="0"/>
          <w:divBdr>
            <w:top w:val="none" w:sz="0" w:space="0" w:color="auto"/>
            <w:left w:val="none" w:sz="0" w:space="0" w:color="auto"/>
            <w:bottom w:val="none" w:sz="0" w:space="0" w:color="auto"/>
            <w:right w:val="none" w:sz="0" w:space="0" w:color="auto"/>
          </w:divBdr>
        </w:div>
        <w:div w:id="849830017">
          <w:marLeft w:val="0"/>
          <w:marRight w:val="0"/>
          <w:marTop w:val="0"/>
          <w:marBottom w:val="0"/>
          <w:divBdr>
            <w:top w:val="none" w:sz="0" w:space="0" w:color="auto"/>
            <w:left w:val="none" w:sz="0" w:space="0" w:color="auto"/>
            <w:bottom w:val="none" w:sz="0" w:space="0" w:color="auto"/>
            <w:right w:val="none" w:sz="0" w:space="0" w:color="auto"/>
          </w:divBdr>
        </w:div>
        <w:div w:id="934554360">
          <w:marLeft w:val="0"/>
          <w:marRight w:val="0"/>
          <w:marTop w:val="0"/>
          <w:marBottom w:val="0"/>
          <w:divBdr>
            <w:top w:val="none" w:sz="0" w:space="0" w:color="auto"/>
            <w:left w:val="none" w:sz="0" w:space="0" w:color="auto"/>
            <w:bottom w:val="none" w:sz="0" w:space="0" w:color="auto"/>
            <w:right w:val="none" w:sz="0" w:space="0" w:color="auto"/>
          </w:divBdr>
          <w:divsChild>
            <w:div w:id="270667348">
              <w:marLeft w:val="0"/>
              <w:marRight w:val="0"/>
              <w:marTop w:val="0"/>
              <w:marBottom w:val="0"/>
              <w:divBdr>
                <w:top w:val="none" w:sz="0" w:space="0" w:color="auto"/>
                <w:left w:val="none" w:sz="0" w:space="0" w:color="auto"/>
                <w:bottom w:val="none" w:sz="0" w:space="0" w:color="auto"/>
                <w:right w:val="none" w:sz="0" w:space="0" w:color="auto"/>
              </w:divBdr>
            </w:div>
          </w:divsChild>
        </w:div>
        <w:div w:id="1019770809">
          <w:marLeft w:val="0"/>
          <w:marRight w:val="0"/>
          <w:marTop w:val="0"/>
          <w:marBottom w:val="0"/>
          <w:divBdr>
            <w:top w:val="none" w:sz="0" w:space="0" w:color="auto"/>
            <w:left w:val="none" w:sz="0" w:space="0" w:color="auto"/>
            <w:bottom w:val="none" w:sz="0" w:space="0" w:color="auto"/>
            <w:right w:val="none" w:sz="0" w:space="0" w:color="auto"/>
          </w:divBdr>
          <w:divsChild>
            <w:div w:id="918904710">
              <w:marLeft w:val="0"/>
              <w:marRight w:val="0"/>
              <w:marTop w:val="0"/>
              <w:marBottom w:val="0"/>
              <w:divBdr>
                <w:top w:val="none" w:sz="0" w:space="0" w:color="auto"/>
                <w:left w:val="none" w:sz="0" w:space="0" w:color="auto"/>
                <w:bottom w:val="none" w:sz="0" w:space="0" w:color="auto"/>
                <w:right w:val="none" w:sz="0" w:space="0" w:color="auto"/>
              </w:divBdr>
            </w:div>
          </w:divsChild>
        </w:div>
        <w:div w:id="1078090093">
          <w:marLeft w:val="0"/>
          <w:marRight w:val="0"/>
          <w:marTop w:val="0"/>
          <w:marBottom w:val="0"/>
          <w:divBdr>
            <w:top w:val="none" w:sz="0" w:space="0" w:color="auto"/>
            <w:left w:val="none" w:sz="0" w:space="0" w:color="auto"/>
            <w:bottom w:val="none" w:sz="0" w:space="0" w:color="auto"/>
            <w:right w:val="none" w:sz="0" w:space="0" w:color="auto"/>
          </w:divBdr>
          <w:divsChild>
            <w:div w:id="785584438">
              <w:marLeft w:val="0"/>
              <w:marRight w:val="0"/>
              <w:marTop w:val="0"/>
              <w:marBottom w:val="0"/>
              <w:divBdr>
                <w:top w:val="none" w:sz="0" w:space="0" w:color="auto"/>
                <w:left w:val="none" w:sz="0" w:space="0" w:color="auto"/>
                <w:bottom w:val="none" w:sz="0" w:space="0" w:color="auto"/>
                <w:right w:val="none" w:sz="0" w:space="0" w:color="auto"/>
              </w:divBdr>
            </w:div>
          </w:divsChild>
        </w:div>
        <w:div w:id="1146779689">
          <w:marLeft w:val="0"/>
          <w:marRight w:val="0"/>
          <w:marTop w:val="0"/>
          <w:marBottom w:val="0"/>
          <w:divBdr>
            <w:top w:val="none" w:sz="0" w:space="0" w:color="auto"/>
            <w:left w:val="none" w:sz="0" w:space="0" w:color="auto"/>
            <w:bottom w:val="none" w:sz="0" w:space="0" w:color="auto"/>
            <w:right w:val="none" w:sz="0" w:space="0" w:color="auto"/>
          </w:divBdr>
        </w:div>
        <w:div w:id="1146894508">
          <w:marLeft w:val="0"/>
          <w:marRight w:val="0"/>
          <w:marTop w:val="0"/>
          <w:marBottom w:val="0"/>
          <w:divBdr>
            <w:top w:val="none" w:sz="0" w:space="0" w:color="auto"/>
            <w:left w:val="none" w:sz="0" w:space="0" w:color="auto"/>
            <w:bottom w:val="none" w:sz="0" w:space="0" w:color="auto"/>
            <w:right w:val="none" w:sz="0" w:space="0" w:color="auto"/>
          </w:divBdr>
        </w:div>
        <w:div w:id="1186794777">
          <w:marLeft w:val="0"/>
          <w:marRight w:val="0"/>
          <w:marTop w:val="0"/>
          <w:marBottom w:val="0"/>
          <w:divBdr>
            <w:top w:val="none" w:sz="0" w:space="0" w:color="auto"/>
            <w:left w:val="none" w:sz="0" w:space="0" w:color="auto"/>
            <w:bottom w:val="none" w:sz="0" w:space="0" w:color="auto"/>
            <w:right w:val="none" w:sz="0" w:space="0" w:color="auto"/>
          </w:divBdr>
        </w:div>
        <w:div w:id="1432160602">
          <w:marLeft w:val="0"/>
          <w:marRight w:val="0"/>
          <w:marTop w:val="0"/>
          <w:marBottom w:val="0"/>
          <w:divBdr>
            <w:top w:val="none" w:sz="0" w:space="0" w:color="auto"/>
            <w:left w:val="none" w:sz="0" w:space="0" w:color="auto"/>
            <w:bottom w:val="none" w:sz="0" w:space="0" w:color="auto"/>
            <w:right w:val="none" w:sz="0" w:space="0" w:color="auto"/>
          </w:divBdr>
          <w:divsChild>
            <w:div w:id="1737043513">
              <w:marLeft w:val="0"/>
              <w:marRight w:val="0"/>
              <w:marTop w:val="0"/>
              <w:marBottom w:val="0"/>
              <w:divBdr>
                <w:top w:val="none" w:sz="0" w:space="0" w:color="auto"/>
                <w:left w:val="none" w:sz="0" w:space="0" w:color="auto"/>
                <w:bottom w:val="none" w:sz="0" w:space="0" w:color="auto"/>
                <w:right w:val="none" w:sz="0" w:space="0" w:color="auto"/>
              </w:divBdr>
            </w:div>
          </w:divsChild>
        </w:div>
        <w:div w:id="1642468011">
          <w:marLeft w:val="0"/>
          <w:marRight w:val="0"/>
          <w:marTop w:val="0"/>
          <w:marBottom w:val="0"/>
          <w:divBdr>
            <w:top w:val="none" w:sz="0" w:space="0" w:color="auto"/>
            <w:left w:val="none" w:sz="0" w:space="0" w:color="auto"/>
            <w:bottom w:val="none" w:sz="0" w:space="0" w:color="auto"/>
            <w:right w:val="none" w:sz="0" w:space="0" w:color="auto"/>
          </w:divBdr>
        </w:div>
        <w:div w:id="1767076788">
          <w:marLeft w:val="0"/>
          <w:marRight w:val="0"/>
          <w:marTop w:val="0"/>
          <w:marBottom w:val="0"/>
          <w:divBdr>
            <w:top w:val="none" w:sz="0" w:space="0" w:color="auto"/>
            <w:left w:val="none" w:sz="0" w:space="0" w:color="auto"/>
            <w:bottom w:val="none" w:sz="0" w:space="0" w:color="auto"/>
            <w:right w:val="none" w:sz="0" w:space="0" w:color="auto"/>
          </w:divBdr>
          <w:divsChild>
            <w:div w:id="2122992101">
              <w:marLeft w:val="0"/>
              <w:marRight w:val="0"/>
              <w:marTop w:val="0"/>
              <w:marBottom w:val="0"/>
              <w:divBdr>
                <w:top w:val="none" w:sz="0" w:space="0" w:color="auto"/>
                <w:left w:val="none" w:sz="0" w:space="0" w:color="auto"/>
                <w:bottom w:val="none" w:sz="0" w:space="0" w:color="auto"/>
                <w:right w:val="none" w:sz="0" w:space="0" w:color="auto"/>
              </w:divBdr>
            </w:div>
          </w:divsChild>
        </w:div>
        <w:div w:id="2140418000">
          <w:marLeft w:val="0"/>
          <w:marRight w:val="0"/>
          <w:marTop w:val="300"/>
          <w:marBottom w:val="0"/>
          <w:divBdr>
            <w:top w:val="none" w:sz="0" w:space="0" w:color="auto"/>
            <w:left w:val="none" w:sz="0" w:space="0" w:color="auto"/>
            <w:bottom w:val="none" w:sz="0" w:space="0" w:color="auto"/>
            <w:right w:val="none" w:sz="0" w:space="0" w:color="auto"/>
          </w:divBdr>
          <w:divsChild>
            <w:div w:id="410666866">
              <w:marLeft w:val="0"/>
              <w:marRight w:val="0"/>
              <w:marTop w:val="0"/>
              <w:marBottom w:val="0"/>
              <w:divBdr>
                <w:top w:val="none" w:sz="0" w:space="0" w:color="auto"/>
                <w:left w:val="none" w:sz="0" w:space="0" w:color="auto"/>
                <w:bottom w:val="none" w:sz="0" w:space="0" w:color="auto"/>
                <w:right w:val="none" w:sz="0" w:space="0" w:color="auto"/>
              </w:divBdr>
              <w:divsChild>
                <w:div w:id="1379938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5337515">
      <w:bodyDiv w:val="1"/>
      <w:marLeft w:val="0"/>
      <w:marRight w:val="0"/>
      <w:marTop w:val="0"/>
      <w:marBottom w:val="0"/>
      <w:divBdr>
        <w:top w:val="none" w:sz="0" w:space="0" w:color="auto"/>
        <w:left w:val="none" w:sz="0" w:space="0" w:color="auto"/>
        <w:bottom w:val="none" w:sz="0" w:space="0" w:color="auto"/>
        <w:right w:val="none" w:sz="0" w:space="0" w:color="auto"/>
      </w:divBdr>
      <w:divsChild>
        <w:div w:id="628705792">
          <w:marLeft w:val="0"/>
          <w:marRight w:val="0"/>
          <w:marTop w:val="0"/>
          <w:marBottom w:val="0"/>
          <w:divBdr>
            <w:top w:val="none" w:sz="0" w:space="0" w:color="auto"/>
            <w:left w:val="none" w:sz="0" w:space="0" w:color="auto"/>
            <w:bottom w:val="none" w:sz="0" w:space="0" w:color="auto"/>
            <w:right w:val="none" w:sz="0" w:space="0" w:color="auto"/>
          </w:divBdr>
        </w:div>
        <w:div w:id="1925189064">
          <w:marLeft w:val="0"/>
          <w:marRight w:val="0"/>
          <w:marTop w:val="0"/>
          <w:marBottom w:val="0"/>
          <w:divBdr>
            <w:top w:val="none" w:sz="0" w:space="0" w:color="auto"/>
            <w:left w:val="none" w:sz="0" w:space="0" w:color="auto"/>
            <w:bottom w:val="none" w:sz="0" w:space="0" w:color="auto"/>
            <w:right w:val="none" w:sz="0" w:space="0" w:color="auto"/>
          </w:divBdr>
          <w:divsChild>
            <w:div w:id="54623524">
              <w:marLeft w:val="0"/>
              <w:marRight w:val="0"/>
              <w:marTop w:val="0"/>
              <w:marBottom w:val="0"/>
              <w:divBdr>
                <w:top w:val="none" w:sz="0" w:space="0" w:color="auto"/>
                <w:left w:val="none" w:sz="0" w:space="0" w:color="auto"/>
                <w:bottom w:val="none" w:sz="0" w:space="0" w:color="auto"/>
                <w:right w:val="none" w:sz="0" w:space="0" w:color="auto"/>
              </w:divBdr>
            </w:div>
          </w:divsChild>
        </w:div>
        <w:div w:id="925335332">
          <w:marLeft w:val="0"/>
          <w:marRight w:val="0"/>
          <w:marTop w:val="0"/>
          <w:marBottom w:val="0"/>
          <w:divBdr>
            <w:top w:val="none" w:sz="0" w:space="0" w:color="auto"/>
            <w:left w:val="none" w:sz="0" w:space="0" w:color="auto"/>
            <w:bottom w:val="none" w:sz="0" w:space="0" w:color="auto"/>
            <w:right w:val="none" w:sz="0" w:space="0" w:color="auto"/>
          </w:divBdr>
        </w:div>
        <w:div w:id="691883506">
          <w:marLeft w:val="0"/>
          <w:marRight w:val="0"/>
          <w:marTop w:val="0"/>
          <w:marBottom w:val="0"/>
          <w:divBdr>
            <w:top w:val="none" w:sz="0" w:space="0" w:color="auto"/>
            <w:left w:val="none" w:sz="0" w:space="0" w:color="auto"/>
            <w:bottom w:val="none" w:sz="0" w:space="0" w:color="auto"/>
            <w:right w:val="none" w:sz="0" w:space="0" w:color="auto"/>
          </w:divBdr>
          <w:divsChild>
            <w:div w:id="1164467217">
              <w:marLeft w:val="0"/>
              <w:marRight w:val="0"/>
              <w:marTop w:val="0"/>
              <w:marBottom w:val="0"/>
              <w:divBdr>
                <w:top w:val="none" w:sz="0" w:space="0" w:color="auto"/>
                <w:left w:val="none" w:sz="0" w:space="0" w:color="auto"/>
                <w:bottom w:val="none" w:sz="0" w:space="0" w:color="auto"/>
                <w:right w:val="none" w:sz="0" w:space="0" w:color="auto"/>
              </w:divBdr>
            </w:div>
          </w:divsChild>
        </w:div>
        <w:div w:id="1235504992">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sChild>
            <w:div w:id="958729057">
              <w:marLeft w:val="0"/>
              <w:marRight w:val="0"/>
              <w:marTop w:val="0"/>
              <w:marBottom w:val="0"/>
              <w:divBdr>
                <w:top w:val="none" w:sz="0" w:space="0" w:color="auto"/>
                <w:left w:val="none" w:sz="0" w:space="0" w:color="auto"/>
                <w:bottom w:val="none" w:sz="0" w:space="0" w:color="auto"/>
                <w:right w:val="none" w:sz="0" w:space="0" w:color="auto"/>
              </w:divBdr>
            </w:div>
          </w:divsChild>
        </w:div>
        <w:div w:id="1173911636">
          <w:marLeft w:val="0"/>
          <w:marRight w:val="0"/>
          <w:marTop w:val="0"/>
          <w:marBottom w:val="0"/>
          <w:divBdr>
            <w:top w:val="none" w:sz="0" w:space="0" w:color="auto"/>
            <w:left w:val="none" w:sz="0" w:space="0" w:color="auto"/>
            <w:bottom w:val="none" w:sz="0" w:space="0" w:color="auto"/>
            <w:right w:val="none" w:sz="0" w:space="0" w:color="auto"/>
          </w:divBdr>
        </w:div>
        <w:div w:id="1391928014">
          <w:marLeft w:val="0"/>
          <w:marRight w:val="0"/>
          <w:marTop w:val="0"/>
          <w:marBottom w:val="0"/>
          <w:divBdr>
            <w:top w:val="none" w:sz="0" w:space="0" w:color="auto"/>
            <w:left w:val="none" w:sz="0" w:space="0" w:color="auto"/>
            <w:bottom w:val="none" w:sz="0" w:space="0" w:color="auto"/>
            <w:right w:val="none" w:sz="0" w:space="0" w:color="auto"/>
          </w:divBdr>
          <w:divsChild>
            <w:div w:id="1465730252">
              <w:marLeft w:val="0"/>
              <w:marRight w:val="0"/>
              <w:marTop w:val="0"/>
              <w:marBottom w:val="0"/>
              <w:divBdr>
                <w:top w:val="none" w:sz="0" w:space="0" w:color="auto"/>
                <w:left w:val="none" w:sz="0" w:space="0" w:color="auto"/>
                <w:bottom w:val="none" w:sz="0" w:space="0" w:color="auto"/>
                <w:right w:val="none" w:sz="0" w:space="0" w:color="auto"/>
              </w:divBdr>
            </w:div>
          </w:divsChild>
        </w:div>
        <w:div w:id="1017582354">
          <w:marLeft w:val="0"/>
          <w:marRight w:val="0"/>
          <w:marTop w:val="0"/>
          <w:marBottom w:val="0"/>
          <w:divBdr>
            <w:top w:val="none" w:sz="0" w:space="0" w:color="auto"/>
            <w:left w:val="none" w:sz="0" w:space="0" w:color="auto"/>
            <w:bottom w:val="none" w:sz="0" w:space="0" w:color="auto"/>
            <w:right w:val="none" w:sz="0" w:space="0" w:color="auto"/>
          </w:divBdr>
        </w:div>
        <w:div w:id="359088215">
          <w:marLeft w:val="0"/>
          <w:marRight w:val="0"/>
          <w:marTop w:val="0"/>
          <w:marBottom w:val="0"/>
          <w:divBdr>
            <w:top w:val="none" w:sz="0" w:space="0" w:color="auto"/>
            <w:left w:val="none" w:sz="0" w:space="0" w:color="auto"/>
            <w:bottom w:val="none" w:sz="0" w:space="0" w:color="auto"/>
            <w:right w:val="none" w:sz="0" w:space="0" w:color="auto"/>
          </w:divBdr>
          <w:divsChild>
            <w:div w:id="900017392">
              <w:marLeft w:val="0"/>
              <w:marRight w:val="0"/>
              <w:marTop w:val="0"/>
              <w:marBottom w:val="0"/>
              <w:divBdr>
                <w:top w:val="none" w:sz="0" w:space="0" w:color="auto"/>
                <w:left w:val="none" w:sz="0" w:space="0" w:color="auto"/>
                <w:bottom w:val="none" w:sz="0" w:space="0" w:color="auto"/>
                <w:right w:val="none" w:sz="0" w:space="0" w:color="auto"/>
              </w:divBdr>
            </w:div>
          </w:divsChild>
        </w:div>
        <w:div w:id="1414233378">
          <w:marLeft w:val="0"/>
          <w:marRight w:val="0"/>
          <w:marTop w:val="0"/>
          <w:marBottom w:val="0"/>
          <w:divBdr>
            <w:top w:val="none" w:sz="0" w:space="0" w:color="auto"/>
            <w:left w:val="none" w:sz="0" w:space="0" w:color="auto"/>
            <w:bottom w:val="none" w:sz="0" w:space="0" w:color="auto"/>
            <w:right w:val="none" w:sz="0" w:space="0" w:color="auto"/>
          </w:divBdr>
        </w:div>
        <w:div w:id="1400707916">
          <w:marLeft w:val="0"/>
          <w:marRight w:val="0"/>
          <w:marTop w:val="0"/>
          <w:marBottom w:val="0"/>
          <w:divBdr>
            <w:top w:val="none" w:sz="0" w:space="0" w:color="auto"/>
            <w:left w:val="none" w:sz="0" w:space="0" w:color="auto"/>
            <w:bottom w:val="none" w:sz="0" w:space="0" w:color="auto"/>
            <w:right w:val="none" w:sz="0" w:space="0" w:color="auto"/>
          </w:divBdr>
          <w:divsChild>
            <w:div w:id="769273114">
              <w:marLeft w:val="0"/>
              <w:marRight w:val="0"/>
              <w:marTop w:val="0"/>
              <w:marBottom w:val="0"/>
              <w:divBdr>
                <w:top w:val="none" w:sz="0" w:space="0" w:color="auto"/>
                <w:left w:val="none" w:sz="0" w:space="0" w:color="auto"/>
                <w:bottom w:val="none" w:sz="0" w:space="0" w:color="auto"/>
                <w:right w:val="none" w:sz="0" w:space="0" w:color="auto"/>
              </w:divBdr>
            </w:div>
          </w:divsChild>
        </w:div>
        <w:div w:id="965893079">
          <w:marLeft w:val="0"/>
          <w:marRight w:val="0"/>
          <w:marTop w:val="0"/>
          <w:marBottom w:val="0"/>
          <w:divBdr>
            <w:top w:val="none" w:sz="0" w:space="0" w:color="auto"/>
            <w:left w:val="none" w:sz="0" w:space="0" w:color="auto"/>
            <w:bottom w:val="none" w:sz="0" w:space="0" w:color="auto"/>
            <w:right w:val="none" w:sz="0" w:space="0" w:color="auto"/>
          </w:divBdr>
        </w:div>
        <w:div w:id="1334912107">
          <w:marLeft w:val="0"/>
          <w:marRight w:val="0"/>
          <w:marTop w:val="0"/>
          <w:marBottom w:val="0"/>
          <w:divBdr>
            <w:top w:val="none" w:sz="0" w:space="0" w:color="auto"/>
            <w:left w:val="none" w:sz="0" w:space="0" w:color="auto"/>
            <w:bottom w:val="none" w:sz="0" w:space="0" w:color="auto"/>
            <w:right w:val="none" w:sz="0" w:space="0" w:color="auto"/>
          </w:divBdr>
          <w:divsChild>
            <w:div w:id="1555654935">
              <w:marLeft w:val="0"/>
              <w:marRight w:val="0"/>
              <w:marTop w:val="0"/>
              <w:marBottom w:val="0"/>
              <w:divBdr>
                <w:top w:val="none" w:sz="0" w:space="0" w:color="auto"/>
                <w:left w:val="none" w:sz="0" w:space="0" w:color="auto"/>
                <w:bottom w:val="none" w:sz="0" w:space="0" w:color="auto"/>
                <w:right w:val="none" w:sz="0" w:space="0" w:color="auto"/>
              </w:divBdr>
            </w:div>
          </w:divsChild>
        </w:div>
        <w:div w:id="1734691478">
          <w:marLeft w:val="0"/>
          <w:marRight w:val="0"/>
          <w:marTop w:val="300"/>
          <w:marBottom w:val="0"/>
          <w:divBdr>
            <w:top w:val="none" w:sz="0" w:space="0" w:color="auto"/>
            <w:left w:val="none" w:sz="0" w:space="0" w:color="auto"/>
            <w:bottom w:val="none" w:sz="0" w:space="0" w:color="auto"/>
            <w:right w:val="none" w:sz="0" w:space="0" w:color="auto"/>
          </w:divBdr>
          <w:divsChild>
            <w:div w:id="1234705055">
              <w:marLeft w:val="0"/>
              <w:marRight w:val="0"/>
              <w:marTop w:val="0"/>
              <w:marBottom w:val="0"/>
              <w:divBdr>
                <w:top w:val="none" w:sz="0" w:space="0" w:color="auto"/>
                <w:left w:val="none" w:sz="0" w:space="0" w:color="auto"/>
                <w:bottom w:val="none" w:sz="0" w:space="0" w:color="auto"/>
                <w:right w:val="none" w:sz="0" w:space="0" w:color="auto"/>
              </w:divBdr>
              <w:divsChild>
                <w:div w:id="736780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376100">
          <w:marLeft w:val="0"/>
          <w:marRight w:val="0"/>
          <w:marTop w:val="300"/>
          <w:marBottom w:val="0"/>
          <w:divBdr>
            <w:top w:val="none" w:sz="0" w:space="0" w:color="auto"/>
            <w:left w:val="none" w:sz="0" w:space="0" w:color="auto"/>
            <w:bottom w:val="none" w:sz="0" w:space="0" w:color="auto"/>
            <w:right w:val="none" w:sz="0" w:space="0" w:color="auto"/>
          </w:divBdr>
          <w:divsChild>
            <w:div w:id="1525946134">
              <w:marLeft w:val="0"/>
              <w:marRight w:val="0"/>
              <w:marTop w:val="0"/>
              <w:marBottom w:val="0"/>
              <w:divBdr>
                <w:top w:val="none" w:sz="0" w:space="0" w:color="auto"/>
                <w:left w:val="none" w:sz="0" w:space="0" w:color="auto"/>
                <w:bottom w:val="none" w:sz="0" w:space="0" w:color="auto"/>
                <w:right w:val="none" w:sz="0" w:space="0" w:color="auto"/>
              </w:divBdr>
              <w:divsChild>
                <w:div w:id="1949652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1193826">
          <w:marLeft w:val="0"/>
          <w:marRight w:val="0"/>
          <w:marTop w:val="300"/>
          <w:marBottom w:val="0"/>
          <w:divBdr>
            <w:top w:val="none" w:sz="0" w:space="0" w:color="auto"/>
            <w:left w:val="none" w:sz="0" w:space="0" w:color="auto"/>
            <w:bottom w:val="none" w:sz="0" w:space="0" w:color="auto"/>
            <w:right w:val="none" w:sz="0" w:space="0" w:color="auto"/>
          </w:divBdr>
          <w:divsChild>
            <w:div w:id="679354905">
              <w:marLeft w:val="0"/>
              <w:marRight w:val="0"/>
              <w:marTop w:val="0"/>
              <w:marBottom w:val="0"/>
              <w:divBdr>
                <w:top w:val="none" w:sz="0" w:space="0" w:color="auto"/>
                <w:left w:val="none" w:sz="0" w:space="0" w:color="auto"/>
                <w:bottom w:val="none" w:sz="0" w:space="0" w:color="auto"/>
                <w:right w:val="none" w:sz="0" w:space="0" w:color="auto"/>
              </w:divBdr>
              <w:divsChild>
                <w:div w:id="1822578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3896710">
          <w:marLeft w:val="0"/>
          <w:marRight w:val="0"/>
          <w:marTop w:val="300"/>
          <w:marBottom w:val="0"/>
          <w:divBdr>
            <w:top w:val="none" w:sz="0" w:space="0" w:color="auto"/>
            <w:left w:val="none" w:sz="0" w:space="0" w:color="auto"/>
            <w:bottom w:val="none" w:sz="0" w:space="0" w:color="auto"/>
            <w:right w:val="none" w:sz="0" w:space="0" w:color="auto"/>
          </w:divBdr>
          <w:divsChild>
            <w:div w:id="2103187331">
              <w:marLeft w:val="0"/>
              <w:marRight w:val="0"/>
              <w:marTop w:val="0"/>
              <w:marBottom w:val="0"/>
              <w:divBdr>
                <w:top w:val="none" w:sz="0" w:space="0" w:color="auto"/>
                <w:left w:val="none" w:sz="0" w:space="0" w:color="auto"/>
                <w:bottom w:val="none" w:sz="0" w:space="0" w:color="auto"/>
                <w:right w:val="none" w:sz="0" w:space="0" w:color="auto"/>
              </w:divBdr>
              <w:divsChild>
                <w:div w:id="2098164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5485779">
      <w:bodyDiv w:val="1"/>
      <w:marLeft w:val="0"/>
      <w:marRight w:val="0"/>
      <w:marTop w:val="0"/>
      <w:marBottom w:val="0"/>
      <w:divBdr>
        <w:top w:val="none" w:sz="0" w:space="0" w:color="auto"/>
        <w:left w:val="none" w:sz="0" w:space="0" w:color="auto"/>
        <w:bottom w:val="none" w:sz="0" w:space="0" w:color="auto"/>
        <w:right w:val="none" w:sz="0" w:space="0" w:color="auto"/>
      </w:divBdr>
      <w:divsChild>
        <w:div w:id="428234938">
          <w:marLeft w:val="0"/>
          <w:marRight w:val="0"/>
          <w:marTop w:val="0"/>
          <w:marBottom w:val="0"/>
          <w:divBdr>
            <w:top w:val="none" w:sz="0" w:space="0" w:color="auto"/>
            <w:left w:val="none" w:sz="0" w:space="0" w:color="auto"/>
            <w:bottom w:val="none" w:sz="0" w:space="0" w:color="auto"/>
            <w:right w:val="none" w:sz="0" w:space="0" w:color="auto"/>
          </w:divBdr>
          <w:divsChild>
            <w:div w:id="1202982877">
              <w:marLeft w:val="0"/>
              <w:marRight w:val="0"/>
              <w:marTop w:val="0"/>
              <w:marBottom w:val="0"/>
              <w:divBdr>
                <w:top w:val="none" w:sz="0" w:space="0" w:color="auto"/>
                <w:left w:val="none" w:sz="0" w:space="0" w:color="auto"/>
                <w:bottom w:val="none" w:sz="0" w:space="0" w:color="auto"/>
                <w:right w:val="none" w:sz="0" w:space="0" w:color="auto"/>
              </w:divBdr>
            </w:div>
          </w:divsChild>
        </w:div>
        <w:div w:id="527530980">
          <w:marLeft w:val="0"/>
          <w:marRight w:val="0"/>
          <w:marTop w:val="300"/>
          <w:marBottom w:val="0"/>
          <w:divBdr>
            <w:top w:val="none" w:sz="0" w:space="0" w:color="auto"/>
            <w:left w:val="none" w:sz="0" w:space="0" w:color="auto"/>
            <w:bottom w:val="none" w:sz="0" w:space="0" w:color="auto"/>
            <w:right w:val="none" w:sz="0" w:space="0" w:color="auto"/>
          </w:divBdr>
          <w:divsChild>
            <w:div w:id="132987785">
              <w:marLeft w:val="0"/>
              <w:marRight w:val="0"/>
              <w:marTop w:val="0"/>
              <w:marBottom w:val="0"/>
              <w:divBdr>
                <w:top w:val="none" w:sz="0" w:space="0" w:color="auto"/>
                <w:left w:val="none" w:sz="0" w:space="0" w:color="auto"/>
                <w:bottom w:val="none" w:sz="0" w:space="0" w:color="auto"/>
                <w:right w:val="none" w:sz="0" w:space="0" w:color="auto"/>
              </w:divBdr>
              <w:divsChild>
                <w:div w:id="472141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568009">
          <w:marLeft w:val="0"/>
          <w:marRight w:val="0"/>
          <w:marTop w:val="300"/>
          <w:marBottom w:val="0"/>
          <w:divBdr>
            <w:top w:val="none" w:sz="0" w:space="0" w:color="auto"/>
            <w:left w:val="none" w:sz="0" w:space="0" w:color="auto"/>
            <w:bottom w:val="none" w:sz="0" w:space="0" w:color="auto"/>
            <w:right w:val="none" w:sz="0" w:space="0" w:color="auto"/>
          </w:divBdr>
          <w:divsChild>
            <w:div w:id="350492664">
              <w:marLeft w:val="0"/>
              <w:marRight w:val="0"/>
              <w:marTop w:val="0"/>
              <w:marBottom w:val="0"/>
              <w:divBdr>
                <w:top w:val="none" w:sz="0" w:space="0" w:color="auto"/>
                <w:left w:val="none" w:sz="0" w:space="0" w:color="auto"/>
                <w:bottom w:val="none" w:sz="0" w:space="0" w:color="auto"/>
                <w:right w:val="none" w:sz="0" w:space="0" w:color="auto"/>
              </w:divBdr>
              <w:divsChild>
                <w:div w:id="271671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835431">
          <w:marLeft w:val="0"/>
          <w:marRight w:val="0"/>
          <w:marTop w:val="0"/>
          <w:marBottom w:val="0"/>
          <w:divBdr>
            <w:top w:val="none" w:sz="0" w:space="0" w:color="auto"/>
            <w:left w:val="none" w:sz="0" w:space="0" w:color="auto"/>
            <w:bottom w:val="none" w:sz="0" w:space="0" w:color="auto"/>
            <w:right w:val="none" w:sz="0" w:space="0" w:color="auto"/>
          </w:divBdr>
        </w:div>
        <w:div w:id="679696128">
          <w:marLeft w:val="0"/>
          <w:marRight w:val="0"/>
          <w:marTop w:val="300"/>
          <w:marBottom w:val="0"/>
          <w:divBdr>
            <w:top w:val="none" w:sz="0" w:space="0" w:color="auto"/>
            <w:left w:val="none" w:sz="0" w:space="0" w:color="auto"/>
            <w:bottom w:val="none" w:sz="0" w:space="0" w:color="auto"/>
            <w:right w:val="none" w:sz="0" w:space="0" w:color="auto"/>
          </w:divBdr>
          <w:divsChild>
            <w:div w:id="990140423">
              <w:marLeft w:val="0"/>
              <w:marRight w:val="0"/>
              <w:marTop w:val="0"/>
              <w:marBottom w:val="0"/>
              <w:divBdr>
                <w:top w:val="none" w:sz="0" w:space="0" w:color="auto"/>
                <w:left w:val="none" w:sz="0" w:space="0" w:color="auto"/>
                <w:bottom w:val="none" w:sz="0" w:space="0" w:color="auto"/>
                <w:right w:val="none" w:sz="0" w:space="0" w:color="auto"/>
              </w:divBdr>
              <w:divsChild>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4069744">
          <w:marLeft w:val="0"/>
          <w:marRight w:val="0"/>
          <w:marTop w:val="0"/>
          <w:marBottom w:val="0"/>
          <w:divBdr>
            <w:top w:val="none" w:sz="0" w:space="0" w:color="auto"/>
            <w:left w:val="none" w:sz="0" w:space="0" w:color="auto"/>
            <w:bottom w:val="none" w:sz="0" w:space="0" w:color="auto"/>
            <w:right w:val="none" w:sz="0" w:space="0" w:color="auto"/>
          </w:divBdr>
          <w:divsChild>
            <w:div w:id="1005128553">
              <w:marLeft w:val="0"/>
              <w:marRight w:val="0"/>
              <w:marTop w:val="0"/>
              <w:marBottom w:val="0"/>
              <w:divBdr>
                <w:top w:val="none" w:sz="0" w:space="0" w:color="auto"/>
                <w:left w:val="none" w:sz="0" w:space="0" w:color="auto"/>
                <w:bottom w:val="none" w:sz="0" w:space="0" w:color="auto"/>
                <w:right w:val="none" w:sz="0" w:space="0" w:color="auto"/>
              </w:divBdr>
            </w:div>
          </w:divsChild>
        </w:div>
        <w:div w:id="999624787">
          <w:marLeft w:val="0"/>
          <w:marRight w:val="0"/>
          <w:marTop w:val="0"/>
          <w:marBottom w:val="0"/>
          <w:divBdr>
            <w:top w:val="none" w:sz="0" w:space="0" w:color="auto"/>
            <w:left w:val="none" w:sz="0" w:space="0" w:color="auto"/>
            <w:bottom w:val="none" w:sz="0" w:space="0" w:color="auto"/>
            <w:right w:val="none" w:sz="0" w:space="0" w:color="auto"/>
          </w:divBdr>
          <w:divsChild>
            <w:div w:id="1076517232">
              <w:marLeft w:val="0"/>
              <w:marRight w:val="0"/>
              <w:marTop w:val="0"/>
              <w:marBottom w:val="0"/>
              <w:divBdr>
                <w:top w:val="none" w:sz="0" w:space="0" w:color="auto"/>
                <w:left w:val="none" w:sz="0" w:space="0" w:color="auto"/>
                <w:bottom w:val="none" w:sz="0" w:space="0" w:color="auto"/>
                <w:right w:val="none" w:sz="0" w:space="0" w:color="auto"/>
              </w:divBdr>
            </w:div>
          </w:divsChild>
        </w:div>
        <w:div w:id="1056122830">
          <w:marLeft w:val="0"/>
          <w:marRight w:val="0"/>
          <w:marTop w:val="0"/>
          <w:marBottom w:val="0"/>
          <w:divBdr>
            <w:top w:val="none" w:sz="0" w:space="0" w:color="auto"/>
            <w:left w:val="none" w:sz="0" w:space="0" w:color="auto"/>
            <w:bottom w:val="none" w:sz="0" w:space="0" w:color="auto"/>
            <w:right w:val="none" w:sz="0" w:space="0" w:color="auto"/>
          </w:divBdr>
        </w:div>
        <w:div w:id="1100375031">
          <w:marLeft w:val="0"/>
          <w:marRight w:val="0"/>
          <w:marTop w:val="0"/>
          <w:marBottom w:val="0"/>
          <w:divBdr>
            <w:top w:val="none" w:sz="0" w:space="0" w:color="auto"/>
            <w:left w:val="none" w:sz="0" w:space="0" w:color="auto"/>
            <w:bottom w:val="none" w:sz="0" w:space="0" w:color="auto"/>
            <w:right w:val="none" w:sz="0" w:space="0" w:color="auto"/>
          </w:divBdr>
        </w:div>
        <w:div w:id="1361123184">
          <w:marLeft w:val="0"/>
          <w:marRight w:val="0"/>
          <w:marTop w:val="0"/>
          <w:marBottom w:val="0"/>
          <w:divBdr>
            <w:top w:val="none" w:sz="0" w:space="0" w:color="auto"/>
            <w:left w:val="none" w:sz="0" w:space="0" w:color="auto"/>
            <w:bottom w:val="none" w:sz="0" w:space="0" w:color="auto"/>
            <w:right w:val="none" w:sz="0" w:space="0" w:color="auto"/>
          </w:divBdr>
        </w:div>
        <w:div w:id="1395658262">
          <w:marLeft w:val="0"/>
          <w:marRight w:val="0"/>
          <w:marTop w:val="0"/>
          <w:marBottom w:val="0"/>
          <w:divBdr>
            <w:top w:val="none" w:sz="0" w:space="0" w:color="auto"/>
            <w:left w:val="none" w:sz="0" w:space="0" w:color="auto"/>
            <w:bottom w:val="none" w:sz="0" w:space="0" w:color="auto"/>
            <w:right w:val="none" w:sz="0" w:space="0" w:color="auto"/>
          </w:divBdr>
          <w:divsChild>
            <w:div w:id="826555782">
              <w:marLeft w:val="0"/>
              <w:marRight w:val="0"/>
              <w:marTop w:val="0"/>
              <w:marBottom w:val="0"/>
              <w:divBdr>
                <w:top w:val="none" w:sz="0" w:space="0" w:color="auto"/>
                <w:left w:val="none" w:sz="0" w:space="0" w:color="auto"/>
                <w:bottom w:val="none" w:sz="0" w:space="0" w:color="auto"/>
                <w:right w:val="none" w:sz="0" w:space="0" w:color="auto"/>
              </w:divBdr>
            </w:div>
          </w:divsChild>
        </w:div>
        <w:div w:id="1440487813">
          <w:marLeft w:val="0"/>
          <w:marRight w:val="0"/>
          <w:marTop w:val="0"/>
          <w:marBottom w:val="0"/>
          <w:divBdr>
            <w:top w:val="none" w:sz="0" w:space="0" w:color="auto"/>
            <w:left w:val="none" w:sz="0" w:space="0" w:color="auto"/>
            <w:bottom w:val="none" w:sz="0" w:space="0" w:color="auto"/>
            <w:right w:val="none" w:sz="0" w:space="0" w:color="auto"/>
          </w:divBdr>
          <w:divsChild>
            <w:div w:id="1530950246">
              <w:marLeft w:val="0"/>
              <w:marRight w:val="0"/>
              <w:marTop w:val="0"/>
              <w:marBottom w:val="0"/>
              <w:divBdr>
                <w:top w:val="none" w:sz="0" w:space="0" w:color="auto"/>
                <w:left w:val="none" w:sz="0" w:space="0" w:color="auto"/>
                <w:bottom w:val="none" w:sz="0" w:space="0" w:color="auto"/>
                <w:right w:val="none" w:sz="0" w:space="0" w:color="auto"/>
              </w:divBdr>
            </w:div>
          </w:divsChild>
        </w:div>
        <w:div w:id="1681882797">
          <w:marLeft w:val="0"/>
          <w:marRight w:val="0"/>
          <w:marTop w:val="0"/>
          <w:marBottom w:val="0"/>
          <w:divBdr>
            <w:top w:val="none" w:sz="0" w:space="0" w:color="auto"/>
            <w:left w:val="none" w:sz="0" w:space="0" w:color="auto"/>
            <w:bottom w:val="none" w:sz="0" w:space="0" w:color="auto"/>
            <w:right w:val="none" w:sz="0" w:space="0" w:color="auto"/>
          </w:divBdr>
        </w:div>
        <w:div w:id="1758479678">
          <w:marLeft w:val="0"/>
          <w:marRight w:val="0"/>
          <w:marTop w:val="0"/>
          <w:marBottom w:val="0"/>
          <w:divBdr>
            <w:top w:val="none" w:sz="0" w:space="0" w:color="auto"/>
            <w:left w:val="none" w:sz="0" w:space="0" w:color="auto"/>
            <w:bottom w:val="none" w:sz="0" w:space="0" w:color="auto"/>
            <w:right w:val="none" w:sz="0" w:space="0" w:color="auto"/>
          </w:divBdr>
          <w:divsChild>
            <w:div w:id="393964748">
              <w:marLeft w:val="0"/>
              <w:marRight w:val="0"/>
              <w:marTop w:val="0"/>
              <w:marBottom w:val="0"/>
              <w:divBdr>
                <w:top w:val="none" w:sz="0" w:space="0" w:color="auto"/>
                <w:left w:val="none" w:sz="0" w:space="0" w:color="auto"/>
                <w:bottom w:val="none" w:sz="0" w:space="0" w:color="auto"/>
                <w:right w:val="none" w:sz="0" w:space="0" w:color="auto"/>
              </w:divBdr>
            </w:div>
          </w:divsChild>
        </w:div>
        <w:div w:id="1759981149">
          <w:marLeft w:val="0"/>
          <w:marRight w:val="0"/>
          <w:marTop w:val="0"/>
          <w:marBottom w:val="0"/>
          <w:divBdr>
            <w:top w:val="none" w:sz="0" w:space="0" w:color="auto"/>
            <w:left w:val="none" w:sz="0" w:space="0" w:color="auto"/>
            <w:bottom w:val="none" w:sz="0" w:space="0" w:color="auto"/>
            <w:right w:val="none" w:sz="0" w:space="0" w:color="auto"/>
          </w:divBdr>
        </w:div>
        <w:div w:id="1919896482">
          <w:marLeft w:val="0"/>
          <w:marRight w:val="0"/>
          <w:marTop w:val="0"/>
          <w:marBottom w:val="0"/>
          <w:divBdr>
            <w:top w:val="none" w:sz="0" w:space="0" w:color="auto"/>
            <w:left w:val="none" w:sz="0" w:space="0" w:color="auto"/>
            <w:bottom w:val="none" w:sz="0" w:space="0" w:color="auto"/>
            <w:right w:val="none" w:sz="0" w:space="0" w:color="auto"/>
          </w:divBdr>
          <w:divsChild>
            <w:div w:id="1382099510">
              <w:marLeft w:val="0"/>
              <w:marRight w:val="0"/>
              <w:marTop w:val="0"/>
              <w:marBottom w:val="0"/>
              <w:divBdr>
                <w:top w:val="none" w:sz="0" w:space="0" w:color="auto"/>
                <w:left w:val="none" w:sz="0" w:space="0" w:color="auto"/>
                <w:bottom w:val="none" w:sz="0" w:space="0" w:color="auto"/>
                <w:right w:val="none" w:sz="0" w:space="0" w:color="auto"/>
              </w:divBdr>
            </w:div>
          </w:divsChild>
        </w:div>
        <w:div w:id="2072070361">
          <w:marLeft w:val="0"/>
          <w:marRight w:val="0"/>
          <w:marTop w:val="0"/>
          <w:marBottom w:val="0"/>
          <w:divBdr>
            <w:top w:val="none" w:sz="0" w:space="0" w:color="auto"/>
            <w:left w:val="none" w:sz="0" w:space="0" w:color="auto"/>
            <w:bottom w:val="none" w:sz="0" w:space="0" w:color="auto"/>
            <w:right w:val="none" w:sz="0" w:space="0" w:color="auto"/>
          </w:divBdr>
        </w:div>
        <w:div w:id="2132360904">
          <w:marLeft w:val="0"/>
          <w:marRight w:val="0"/>
          <w:marTop w:val="300"/>
          <w:marBottom w:val="0"/>
          <w:divBdr>
            <w:top w:val="none" w:sz="0" w:space="0" w:color="auto"/>
            <w:left w:val="none" w:sz="0" w:space="0" w:color="auto"/>
            <w:bottom w:val="none" w:sz="0" w:space="0" w:color="auto"/>
            <w:right w:val="none" w:sz="0" w:space="0" w:color="auto"/>
          </w:divBdr>
          <w:divsChild>
            <w:div w:id="2121801637">
              <w:marLeft w:val="0"/>
              <w:marRight w:val="0"/>
              <w:marTop w:val="0"/>
              <w:marBottom w:val="0"/>
              <w:divBdr>
                <w:top w:val="none" w:sz="0" w:space="0" w:color="auto"/>
                <w:left w:val="none" w:sz="0" w:space="0" w:color="auto"/>
                <w:bottom w:val="none" w:sz="0" w:space="0" w:color="auto"/>
                <w:right w:val="none" w:sz="0" w:space="0" w:color="auto"/>
              </w:divBdr>
              <w:divsChild>
                <w:div w:id="883953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6374800">
      <w:bodyDiv w:val="1"/>
      <w:marLeft w:val="0"/>
      <w:marRight w:val="0"/>
      <w:marTop w:val="0"/>
      <w:marBottom w:val="0"/>
      <w:divBdr>
        <w:top w:val="none" w:sz="0" w:space="0" w:color="auto"/>
        <w:left w:val="none" w:sz="0" w:space="0" w:color="auto"/>
        <w:bottom w:val="none" w:sz="0" w:space="0" w:color="auto"/>
        <w:right w:val="none" w:sz="0" w:space="0" w:color="auto"/>
      </w:divBdr>
      <w:divsChild>
        <w:div w:id="341052460">
          <w:marLeft w:val="0"/>
          <w:marRight w:val="0"/>
          <w:marTop w:val="0"/>
          <w:marBottom w:val="0"/>
          <w:divBdr>
            <w:top w:val="none" w:sz="0" w:space="0" w:color="auto"/>
            <w:left w:val="none" w:sz="0" w:space="0" w:color="auto"/>
            <w:bottom w:val="none" w:sz="0" w:space="0" w:color="auto"/>
            <w:right w:val="none" w:sz="0" w:space="0" w:color="auto"/>
          </w:divBdr>
        </w:div>
        <w:div w:id="329407169">
          <w:marLeft w:val="0"/>
          <w:marRight w:val="0"/>
          <w:marTop w:val="0"/>
          <w:marBottom w:val="0"/>
          <w:divBdr>
            <w:top w:val="none" w:sz="0" w:space="0" w:color="auto"/>
            <w:left w:val="none" w:sz="0" w:space="0" w:color="auto"/>
            <w:bottom w:val="none" w:sz="0" w:space="0" w:color="auto"/>
            <w:right w:val="none" w:sz="0" w:space="0" w:color="auto"/>
          </w:divBdr>
          <w:divsChild>
            <w:div w:id="189540031">
              <w:marLeft w:val="0"/>
              <w:marRight w:val="0"/>
              <w:marTop w:val="0"/>
              <w:marBottom w:val="0"/>
              <w:divBdr>
                <w:top w:val="none" w:sz="0" w:space="0" w:color="auto"/>
                <w:left w:val="none" w:sz="0" w:space="0" w:color="auto"/>
                <w:bottom w:val="none" w:sz="0" w:space="0" w:color="auto"/>
                <w:right w:val="none" w:sz="0" w:space="0" w:color="auto"/>
              </w:divBdr>
            </w:div>
          </w:divsChild>
        </w:div>
        <w:div w:id="1349716232">
          <w:marLeft w:val="0"/>
          <w:marRight w:val="0"/>
          <w:marTop w:val="0"/>
          <w:marBottom w:val="0"/>
          <w:divBdr>
            <w:top w:val="none" w:sz="0" w:space="0" w:color="auto"/>
            <w:left w:val="none" w:sz="0" w:space="0" w:color="auto"/>
            <w:bottom w:val="none" w:sz="0" w:space="0" w:color="auto"/>
            <w:right w:val="none" w:sz="0" w:space="0" w:color="auto"/>
          </w:divBdr>
        </w:div>
        <w:div w:id="1800028185">
          <w:marLeft w:val="0"/>
          <w:marRight w:val="0"/>
          <w:marTop w:val="0"/>
          <w:marBottom w:val="0"/>
          <w:divBdr>
            <w:top w:val="none" w:sz="0" w:space="0" w:color="auto"/>
            <w:left w:val="none" w:sz="0" w:space="0" w:color="auto"/>
            <w:bottom w:val="none" w:sz="0" w:space="0" w:color="auto"/>
            <w:right w:val="none" w:sz="0" w:space="0" w:color="auto"/>
          </w:divBdr>
          <w:divsChild>
            <w:div w:id="103112206">
              <w:marLeft w:val="0"/>
              <w:marRight w:val="0"/>
              <w:marTop w:val="0"/>
              <w:marBottom w:val="0"/>
              <w:divBdr>
                <w:top w:val="none" w:sz="0" w:space="0" w:color="auto"/>
                <w:left w:val="none" w:sz="0" w:space="0" w:color="auto"/>
                <w:bottom w:val="none" w:sz="0" w:space="0" w:color="auto"/>
                <w:right w:val="none" w:sz="0" w:space="0" w:color="auto"/>
              </w:divBdr>
            </w:div>
          </w:divsChild>
        </w:div>
        <w:div w:id="692920959">
          <w:marLeft w:val="0"/>
          <w:marRight w:val="0"/>
          <w:marTop w:val="0"/>
          <w:marBottom w:val="0"/>
          <w:divBdr>
            <w:top w:val="none" w:sz="0" w:space="0" w:color="auto"/>
            <w:left w:val="none" w:sz="0" w:space="0" w:color="auto"/>
            <w:bottom w:val="none" w:sz="0" w:space="0" w:color="auto"/>
            <w:right w:val="none" w:sz="0" w:space="0" w:color="auto"/>
          </w:divBdr>
        </w:div>
        <w:div w:id="1881504378">
          <w:marLeft w:val="0"/>
          <w:marRight w:val="0"/>
          <w:marTop w:val="0"/>
          <w:marBottom w:val="0"/>
          <w:divBdr>
            <w:top w:val="none" w:sz="0" w:space="0" w:color="auto"/>
            <w:left w:val="none" w:sz="0" w:space="0" w:color="auto"/>
            <w:bottom w:val="none" w:sz="0" w:space="0" w:color="auto"/>
            <w:right w:val="none" w:sz="0" w:space="0" w:color="auto"/>
          </w:divBdr>
          <w:divsChild>
            <w:div w:id="2082213865">
              <w:marLeft w:val="0"/>
              <w:marRight w:val="0"/>
              <w:marTop w:val="0"/>
              <w:marBottom w:val="0"/>
              <w:divBdr>
                <w:top w:val="none" w:sz="0" w:space="0" w:color="auto"/>
                <w:left w:val="none" w:sz="0" w:space="0" w:color="auto"/>
                <w:bottom w:val="none" w:sz="0" w:space="0" w:color="auto"/>
                <w:right w:val="none" w:sz="0" w:space="0" w:color="auto"/>
              </w:divBdr>
            </w:div>
          </w:divsChild>
        </w:div>
        <w:div w:id="1022589128">
          <w:marLeft w:val="0"/>
          <w:marRight w:val="0"/>
          <w:marTop w:val="0"/>
          <w:marBottom w:val="0"/>
          <w:divBdr>
            <w:top w:val="none" w:sz="0" w:space="0" w:color="auto"/>
            <w:left w:val="none" w:sz="0" w:space="0" w:color="auto"/>
            <w:bottom w:val="none" w:sz="0" w:space="0" w:color="auto"/>
            <w:right w:val="none" w:sz="0" w:space="0" w:color="auto"/>
          </w:divBdr>
        </w:div>
        <w:div w:id="535194551">
          <w:marLeft w:val="0"/>
          <w:marRight w:val="0"/>
          <w:marTop w:val="0"/>
          <w:marBottom w:val="0"/>
          <w:divBdr>
            <w:top w:val="none" w:sz="0" w:space="0" w:color="auto"/>
            <w:left w:val="none" w:sz="0" w:space="0" w:color="auto"/>
            <w:bottom w:val="none" w:sz="0" w:space="0" w:color="auto"/>
            <w:right w:val="none" w:sz="0" w:space="0" w:color="auto"/>
          </w:divBdr>
          <w:divsChild>
            <w:div w:id="1317034211">
              <w:marLeft w:val="0"/>
              <w:marRight w:val="0"/>
              <w:marTop w:val="0"/>
              <w:marBottom w:val="0"/>
              <w:divBdr>
                <w:top w:val="none" w:sz="0" w:space="0" w:color="auto"/>
                <w:left w:val="none" w:sz="0" w:space="0" w:color="auto"/>
                <w:bottom w:val="none" w:sz="0" w:space="0" w:color="auto"/>
                <w:right w:val="none" w:sz="0" w:space="0" w:color="auto"/>
              </w:divBdr>
            </w:div>
          </w:divsChild>
        </w:div>
        <w:div w:id="59984299">
          <w:marLeft w:val="0"/>
          <w:marRight w:val="0"/>
          <w:marTop w:val="0"/>
          <w:marBottom w:val="0"/>
          <w:divBdr>
            <w:top w:val="none" w:sz="0" w:space="0" w:color="auto"/>
            <w:left w:val="none" w:sz="0" w:space="0" w:color="auto"/>
            <w:bottom w:val="none" w:sz="0" w:space="0" w:color="auto"/>
            <w:right w:val="none" w:sz="0" w:space="0" w:color="auto"/>
          </w:divBdr>
        </w:div>
        <w:div w:id="1736856656">
          <w:marLeft w:val="0"/>
          <w:marRight w:val="0"/>
          <w:marTop w:val="0"/>
          <w:marBottom w:val="0"/>
          <w:divBdr>
            <w:top w:val="none" w:sz="0" w:space="0" w:color="auto"/>
            <w:left w:val="none" w:sz="0" w:space="0" w:color="auto"/>
            <w:bottom w:val="none" w:sz="0" w:space="0" w:color="auto"/>
            <w:right w:val="none" w:sz="0" w:space="0" w:color="auto"/>
          </w:divBdr>
          <w:divsChild>
            <w:div w:id="1065761395">
              <w:marLeft w:val="0"/>
              <w:marRight w:val="0"/>
              <w:marTop w:val="0"/>
              <w:marBottom w:val="0"/>
              <w:divBdr>
                <w:top w:val="none" w:sz="0" w:space="0" w:color="auto"/>
                <w:left w:val="none" w:sz="0" w:space="0" w:color="auto"/>
                <w:bottom w:val="none" w:sz="0" w:space="0" w:color="auto"/>
                <w:right w:val="none" w:sz="0" w:space="0" w:color="auto"/>
              </w:divBdr>
            </w:div>
          </w:divsChild>
        </w:div>
        <w:div w:id="394202737">
          <w:marLeft w:val="0"/>
          <w:marRight w:val="0"/>
          <w:marTop w:val="0"/>
          <w:marBottom w:val="0"/>
          <w:divBdr>
            <w:top w:val="none" w:sz="0" w:space="0" w:color="auto"/>
            <w:left w:val="none" w:sz="0" w:space="0" w:color="auto"/>
            <w:bottom w:val="none" w:sz="0" w:space="0" w:color="auto"/>
            <w:right w:val="none" w:sz="0" w:space="0" w:color="auto"/>
          </w:divBdr>
        </w:div>
        <w:div w:id="1616642891">
          <w:marLeft w:val="0"/>
          <w:marRight w:val="0"/>
          <w:marTop w:val="0"/>
          <w:marBottom w:val="0"/>
          <w:divBdr>
            <w:top w:val="none" w:sz="0" w:space="0" w:color="auto"/>
            <w:left w:val="none" w:sz="0" w:space="0" w:color="auto"/>
            <w:bottom w:val="none" w:sz="0" w:space="0" w:color="auto"/>
            <w:right w:val="none" w:sz="0" w:space="0" w:color="auto"/>
          </w:divBdr>
          <w:divsChild>
            <w:div w:id="2128115910">
              <w:marLeft w:val="0"/>
              <w:marRight w:val="0"/>
              <w:marTop w:val="0"/>
              <w:marBottom w:val="0"/>
              <w:divBdr>
                <w:top w:val="none" w:sz="0" w:space="0" w:color="auto"/>
                <w:left w:val="none" w:sz="0" w:space="0" w:color="auto"/>
                <w:bottom w:val="none" w:sz="0" w:space="0" w:color="auto"/>
                <w:right w:val="none" w:sz="0" w:space="0" w:color="auto"/>
              </w:divBdr>
            </w:div>
          </w:divsChild>
        </w:div>
        <w:div w:id="1873954400">
          <w:marLeft w:val="0"/>
          <w:marRight w:val="0"/>
          <w:marTop w:val="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sChild>
            <w:div w:id="1953514978">
              <w:marLeft w:val="0"/>
              <w:marRight w:val="0"/>
              <w:marTop w:val="0"/>
              <w:marBottom w:val="0"/>
              <w:divBdr>
                <w:top w:val="none" w:sz="0" w:space="0" w:color="auto"/>
                <w:left w:val="none" w:sz="0" w:space="0" w:color="auto"/>
                <w:bottom w:val="none" w:sz="0" w:space="0" w:color="auto"/>
                <w:right w:val="none" w:sz="0" w:space="0" w:color="auto"/>
              </w:divBdr>
            </w:div>
          </w:divsChild>
        </w:div>
        <w:div w:id="1993440895">
          <w:marLeft w:val="0"/>
          <w:marRight w:val="0"/>
          <w:marTop w:val="300"/>
          <w:marBottom w:val="0"/>
          <w:divBdr>
            <w:top w:val="none" w:sz="0" w:space="0" w:color="auto"/>
            <w:left w:val="none" w:sz="0" w:space="0" w:color="auto"/>
            <w:bottom w:val="none" w:sz="0" w:space="0" w:color="auto"/>
            <w:right w:val="none" w:sz="0" w:space="0" w:color="auto"/>
          </w:divBdr>
          <w:divsChild>
            <w:div w:id="436800542">
              <w:marLeft w:val="0"/>
              <w:marRight w:val="0"/>
              <w:marTop w:val="0"/>
              <w:marBottom w:val="0"/>
              <w:divBdr>
                <w:top w:val="none" w:sz="0" w:space="0" w:color="auto"/>
                <w:left w:val="none" w:sz="0" w:space="0" w:color="auto"/>
                <w:bottom w:val="none" w:sz="0" w:space="0" w:color="auto"/>
                <w:right w:val="none" w:sz="0" w:space="0" w:color="auto"/>
              </w:divBdr>
              <w:divsChild>
                <w:div w:id="1353189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506404">
          <w:marLeft w:val="0"/>
          <w:marRight w:val="0"/>
          <w:marTop w:val="300"/>
          <w:marBottom w:val="0"/>
          <w:divBdr>
            <w:top w:val="none" w:sz="0" w:space="0" w:color="auto"/>
            <w:left w:val="none" w:sz="0" w:space="0" w:color="auto"/>
            <w:bottom w:val="none" w:sz="0" w:space="0" w:color="auto"/>
            <w:right w:val="none" w:sz="0" w:space="0" w:color="auto"/>
          </w:divBdr>
          <w:divsChild>
            <w:div w:id="1553806216">
              <w:marLeft w:val="0"/>
              <w:marRight w:val="0"/>
              <w:marTop w:val="0"/>
              <w:marBottom w:val="0"/>
              <w:divBdr>
                <w:top w:val="none" w:sz="0" w:space="0" w:color="auto"/>
                <w:left w:val="none" w:sz="0" w:space="0" w:color="auto"/>
                <w:bottom w:val="none" w:sz="0" w:space="0" w:color="auto"/>
                <w:right w:val="none" w:sz="0" w:space="0" w:color="auto"/>
              </w:divBdr>
              <w:divsChild>
                <w:div w:id="1924948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7040289">
          <w:marLeft w:val="0"/>
          <w:marRight w:val="0"/>
          <w:marTop w:val="300"/>
          <w:marBottom w:val="0"/>
          <w:divBdr>
            <w:top w:val="none" w:sz="0" w:space="0" w:color="auto"/>
            <w:left w:val="none" w:sz="0" w:space="0" w:color="auto"/>
            <w:bottom w:val="none" w:sz="0" w:space="0" w:color="auto"/>
            <w:right w:val="none" w:sz="0" w:space="0" w:color="auto"/>
          </w:divBdr>
          <w:divsChild>
            <w:div w:id="122044656">
              <w:marLeft w:val="0"/>
              <w:marRight w:val="0"/>
              <w:marTop w:val="0"/>
              <w:marBottom w:val="0"/>
              <w:divBdr>
                <w:top w:val="none" w:sz="0" w:space="0" w:color="auto"/>
                <w:left w:val="none" w:sz="0" w:space="0" w:color="auto"/>
                <w:bottom w:val="none" w:sz="0" w:space="0" w:color="auto"/>
                <w:right w:val="none" w:sz="0" w:space="0" w:color="auto"/>
              </w:divBdr>
              <w:divsChild>
                <w:div w:id="1552233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1645931">
          <w:marLeft w:val="0"/>
          <w:marRight w:val="0"/>
          <w:marTop w:val="300"/>
          <w:marBottom w:val="0"/>
          <w:divBdr>
            <w:top w:val="none" w:sz="0" w:space="0" w:color="auto"/>
            <w:left w:val="none" w:sz="0" w:space="0" w:color="auto"/>
            <w:bottom w:val="none" w:sz="0" w:space="0" w:color="auto"/>
            <w:right w:val="none" w:sz="0" w:space="0" w:color="auto"/>
          </w:divBdr>
          <w:divsChild>
            <w:div w:id="483858739">
              <w:marLeft w:val="0"/>
              <w:marRight w:val="0"/>
              <w:marTop w:val="0"/>
              <w:marBottom w:val="0"/>
              <w:divBdr>
                <w:top w:val="none" w:sz="0" w:space="0" w:color="auto"/>
                <w:left w:val="none" w:sz="0" w:space="0" w:color="auto"/>
                <w:bottom w:val="none" w:sz="0" w:space="0" w:color="auto"/>
                <w:right w:val="none" w:sz="0" w:space="0" w:color="auto"/>
              </w:divBdr>
              <w:divsChild>
                <w:div w:id="1896505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8226084">
      <w:bodyDiv w:val="1"/>
      <w:marLeft w:val="0"/>
      <w:marRight w:val="0"/>
      <w:marTop w:val="0"/>
      <w:marBottom w:val="0"/>
      <w:divBdr>
        <w:top w:val="none" w:sz="0" w:space="0" w:color="auto"/>
        <w:left w:val="none" w:sz="0" w:space="0" w:color="auto"/>
        <w:bottom w:val="none" w:sz="0" w:space="0" w:color="auto"/>
        <w:right w:val="none" w:sz="0" w:space="0" w:color="auto"/>
      </w:divBdr>
    </w:div>
    <w:div w:id="548804496">
      <w:bodyDiv w:val="1"/>
      <w:marLeft w:val="0"/>
      <w:marRight w:val="0"/>
      <w:marTop w:val="0"/>
      <w:marBottom w:val="0"/>
      <w:divBdr>
        <w:top w:val="none" w:sz="0" w:space="0" w:color="auto"/>
        <w:left w:val="none" w:sz="0" w:space="0" w:color="auto"/>
        <w:bottom w:val="none" w:sz="0" w:space="0" w:color="auto"/>
        <w:right w:val="none" w:sz="0" w:space="0" w:color="auto"/>
      </w:divBdr>
      <w:divsChild>
        <w:div w:id="2125613577">
          <w:marLeft w:val="0"/>
          <w:marRight w:val="0"/>
          <w:marTop w:val="0"/>
          <w:marBottom w:val="0"/>
          <w:divBdr>
            <w:top w:val="none" w:sz="0" w:space="0" w:color="auto"/>
            <w:left w:val="none" w:sz="0" w:space="0" w:color="auto"/>
            <w:bottom w:val="none" w:sz="0" w:space="0" w:color="auto"/>
            <w:right w:val="none" w:sz="0" w:space="0" w:color="auto"/>
          </w:divBdr>
        </w:div>
        <w:div w:id="1745713976">
          <w:marLeft w:val="0"/>
          <w:marRight w:val="0"/>
          <w:marTop w:val="0"/>
          <w:marBottom w:val="0"/>
          <w:divBdr>
            <w:top w:val="none" w:sz="0" w:space="0" w:color="auto"/>
            <w:left w:val="none" w:sz="0" w:space="0" w:color="auto"/>
            <w:bottom w:val="none" w:sz="0" w:space="0" w:color="auto"/>
            <w:right w:val="none" w:sz="0" w:space="0" w:color="auto"/>
          </w:divBdr>
          <w:divsChild>
            <w:div w:id="1600212500">
              <w:marLeft w:val="0"/>
              <w:marRight w:val="0"/>
              <w:marTop w:val="0"/>
              <w:marBottom w:val="0"/>
              <w:divBdr>
                <w:top w:val="none" w:sz="0" w:space="0" w:color="auto"/>
                <w:left w:val="none" w:sz="0" w:space="0" w:color="auto"/>
                <w:bottom w:val="none" w:sz="0" w:space="0" w:color="auto"/>
                <w:right w:val="none" w:sz="0" w:space="0" w:color="auto"/>
              </w:divBdr>
            </w:div>
          </w:divsChild>
        </w:div>
        <w:div w:id="1025600777">
          <w:marLeft w:val="0"/>
          <w:marRight w:val="0"/>
          <w:marTop w:val="0"/>
          <w:marBottom w:val="0"/>
          <w:divBdr>
            <w:top w:val="none" w:sz="0" w:space="0" w:color="auto"/>
            <w:left w:val="none" w:sz="0" w:space="0" w:color="auto"/>
            <w:bottom w:val="none" w:sz="0" w:space="0" w:color="auto"/>
            <w:right w:val="none" w:sz="0" w:space="0" w:color="auto"/>
          </w:divBdr>
        </w:div>
        <w:div w:id="374238721">
          <w:marLeft w:val="0"/>
          <w:marRight w:val="0"/>
          <w:marTop w:val="0"/>
          <w:marBottom w:val="0"/>
          <w:divBdr>
            <w:top w:val="none" w:sz="0" w:space="0" w:color="auto"/>
            <w:left w:val="none" w:sz="0" w:space="0" w:color="auto"/>
            <w:bottom w:val="none" w:sz="0" w:space="0" w:color="auto"/>
            <w:right w:val="none" w:sz="0" w:space="0" w:color="auto"/>
          </w:divBdr>
          <w:divsChild>
            <w:div w:id="663971364">
              <w:marLeft w:val="0"/>
              <w:marRight w:val="0"/>
              <w:marTop w:val="0"/>
              <w:marBottom w:val="0"/>
              <w:divBdr>
                <w:top w:val="none" w:sz="0" w:space="0" w:color="auto"/>
                <w:left w:val="none" w:sz="0" w:space="0" w:color="auto"/>
                <w:bottom w:val="none" w:sz="0" w:space="0" w:color="auto"/>
                <w:right w:val="none" w:sz="0" w:space="0" w:color="auto"/>
              </w:divBdr>
            </w:div>
          </w:divsChild>
        </w:div>
        <w:div w:id="982582310">
          <w:marLeft w:val="0"/>
          <w:marRight w:val="0"/>
          <w:marTop w:val="0"/>
          <w:marBottom w:val="0"/>
          <w:divBdr>
            <w:top w:val="none" w:sz="0" w:space="0" w:color="auto"/>
            <w:left w:val="none" w:sz="0" w:space="0" w:color="auto"/>
            <w:bottom w:val="none" w:sz="0" w:space="0" w:color="auto"/>
            <w:right w:val="none" w:sz="0" w:space="0" w:color="auto"/>
          </w:divBdr>
        </w:div>
        <w:div w:id="465976666">
          <w:marLeft w:val="0"/>
          <w:marRight w:val="0"/>
          <w:marTop w:val="0"/>
          <w:marBottom w:val="0"/>
          <w:divBdr>
            <w:top w:val="none" w:sz="0" w:space="0" w:color="auto"/>
            <w:left w:val="none" w:sz="0" w:space="0" w:color="auto"/>
            <w:bottom w:val="none" w:sz="0" w:space="0" w:color="auto"/>
            <w:right w:val="none" w:sz="0" w:space="0" w:color="auto"/>
          </w:divBdr>
          <w:divsChild>
            <w:div w:id="979266551">
              <w:marLeft w:val="0"/>
              <w:marRight w:val="0"/>
              <w:marTop w:val="0"/>
              <w:marBottom w:val="0"/>
              <w:divBdr>
                <w:top w:val="none" w:sz="0" w:space="0" w:color="auto"/>
                <w:left w:val="none" w:sz="0" w:space="0" w:color="auto"/>
                <w:bottom w:val="none" w:sz="0" w:space="0" w:color="auto"/>
                <w:right w:val="none" w:sz="0" w:space="0" w:color="auto"/>
              </w:divBdr>
            </w:div>
          </w:divsChild>
        </w:div>
        <w:div w:id="780226851">
          <w:marLeft w:val="0"/>
          <w:marRight w:val="0"/>
          <w:marTop w:val="0"/>
          <w:marBottom w:val="0"/>
          <w:divBdr>
            <w:top w:val="none" w:sz="0" w:space="0" w:color="auto"/>
            <w:left w:val="none" w:sz="0" w:space="0" w:color="auto"/>
            <w:bottom w:val="none" w:sz="0" w:space="0" w:color="auto"/>
            <w:right w:val="none" w:sz="0" w:space="0" w:color="auto"/>
          </w:divBdr>
        </w:div>
        <w:div w:id="473104929">
          <w:marLeft w:val="0"/>
          <w:marRight w:val="0"/>
          <w:marTop w:val="0"/>
          <w:marBottom w:val="0"/>
          <w:divBdr>
            <w:top w:val="none" w:sz="0" w:space="0" w:color="auto"/>
            <w:left w:val="none" w:sz="0" w:space="0" w:color="auto"/>
            <w:bottom w:val="none" w:sz="0" w:space="0" w:color="auto"/>
            <w:right w:val="none" w:sz="0" w:space="0" w:color="auto"/>
          </w:divBdr>
          <w:divsChild>
            <w:div w:id="988630579">
              <w:marLeft w:val="0"/>
              <w:marRight w:val="0"/>
              <w:marTop w:val="0"/>
              <w:marBottom w:val="0"/>
              <w:divBdr>
                <w:top w:val="none" w:sz="0" w:space="0" w:color="auto"/>
                <w:left w:val="none" w:sz="0" w:space="0" w:color="auto"/>
                <w:bottom w:val="none" w:sz="0" w:space="0" w:color="auto"/>
                <w:right w:val="none" w:sz="0" w:space="0" w:color="auto"/>
              </w:divBdr>
            </w:div>
          </w:divsChild>
        </w:div>
        <w:div w:id="652030732">
          <w:marLeft w:val="0"/>
          <w:marRight w:val="0"/>
          <w:marTop w:val="0"/>
          <w:marBottom w:val="0"/>
          <w:divBdr>
            <w:top w:val="none" w:sz="0" w:space="0" w:color="auto"/>
            <w:left w:val="none" w:sz="0" w:space="0" w:color="auto"/>
            <w:bottom w:val="none" w:sz="0" w:space="0" w:color="auto"/>
            <w:right w:val="none" w:sz="0" w:space="0" w:color="auto"/>
          </w:divBdr>
        </w:div>
        <w:div w:id="1156723303">
          <w:marLeft w:val="0"/>
          <w:marRight w:val="0"/>
          <w:marTop w:val="0"/>
          <w:marBottom w:val="0"/>
          <w:divBdr>
            <w:top w:val="none" w:sz="0" w:space="0" w:color="auto"/>
            <w:left w:val="none" w:sz="0" w:space="0" w:color="auto"/>
            <w:bottom w:val="none" w:sz="0" w:space="0" w:color="auto"/>
            <w:right w:val="none" w:sz="0" w:space="0" w:color="auto"/>
          </w:divBdr>
          <w:divsChild>
            <w:div w:id="1559323139">
              <w:marLeft w:val="0"/>
              <w:marRight w:val="0"/>
              <w:marTop w:val="0"/>
              <w:marBottom w:val="0"/>
              <w:divBdr>
                <w:top w:val="none" w:sz="0" w:space="0" w:color="auto"/>
                <w:left w:val="none" w:sz="0" w:space="0" w:color="auto"/>
                <w:bottom w:val="none" w:sz="0" w:space="0" w:color="auto"/>
                <w:right w:val="none" w:sz="0" w:space="0" w:color="auto"/>
              </w:divBdr>
            </w:div>
          </w:divsChild>
        </w:div>
        <w:div w:id="692999181">
          <w:marLeft w:val="0"/>
          <w:marRight w:val="0"/>
          <w:marTop w:val="0"/>
          <w:marBottom w:val="0"/>
          <w:divBdr>
            <w:top w:val="none" w:sz="0" w:space="0" w:color="auto"/>
            <w:left w:val="none" w:sz="0" w:space="0" w:color="auto"/>
            <w:bottom w:val="none" w:sz="0" w:space="0" w:color="auto"/>
            <w:right w:val="none" w:sz="0" w:space="0" w:color="auto"/>
          </w:divBdr>
        </w:div>
        <w:div w:id="1162695334">
          <w:marLeft w:val="0"/>
          <w:marRight w:val="0"/>
          <w:marTop w:val="0"/>
          <w:marBottom w:val="0"/>
          <w:divBdr>
            <w:top w:val="none" w:sz="0" w:space="0" w:color="auto"/>
            <w:left w:val="none" w:sz="0" w:space="0" w:color="auto"/>
            <w:bottom w:val="none" w:sz="0" w:space="0" w:color="auto"/>
            <w:right w:val="none" w:sz="0" w:space="0" w:color="auto"/>
          </w:divBdr>
          <w:divsChild>
            <w:div w:id="718357267">
              <w:marLeft w:val="0"/>
              <w:marRight w:val="0"/>
              <w:marTop w:val="0"/>
              <w:marBottom w:val="0"/>
              <w:divBdr>
                <w:top w:val="none" w:sz="0" w:space="0" w:color="auto"/>
                <w:left w:val="none" w:sz="0" w:space="0" w:color="auto"/>
                <w:bottom w:val="none" w:sz="0" w:space="0" w:color="auto"/>
                <w:right w:val="none" w:sz="0" w:space="0" w:color="auto"/>
              </w:divBdr>
            </w:div>
          </w:divsChild>
        </w:div>
        <w:div w:id="1221598752">
          <w:marLeft w:val="0"/>
          <w:marRight w:val="0"/>
          <w:marTop w:val="0"/>
          <w:marBottom w:val="0"/>
          <w:divBdr>
            <w:top w:val="none" w:sz="0" w:space="0" w:color="auto"/>
            <w:left w:val="none" w:sz="0" w:space="0" w:color="auto"/>
            <w:bottom w:val="none" w:sz="0" w:space="0" w:color="auto"/>
            <w:right w:val="none" w:sz="0" w:space="0" w:color="auto"/>
          </w:divBdr>
        </w:div>
        <w:div w:id="2109961782">
          <w:marLeft w:val="0"/>
          <w:marRight w:val="0"/>
          <w:marTop w:val="0"/>
          <w:marBottom w:val="0"/>
          <w:divBdr>
            <w:top w:val="none" w:sz="0" w:space="0" w:color="auto"/>
            <w:left w:val="none" w:sz="0" w:space="0" w:color="auto"/>
            <w:bottom w:val="none" w:sz="0" w:space="0" w:color="auto"/>
            <w:right w:val="none" w:sz="0" w:space="0" w:color="auto"/>
          </w:divBdr>
          <w:divsChild>
            <w:div w:id="1266691912">
              <w:marLeft w:val="0"/>
              <w:marRight w:val="0"/>
              <w:marTop w:val="0"/>
              <w:marBottom w:val="0"/>
              <w:divBdr>
                <w:top w:val="none" w:sz="0" w:space="0" w:color="auto"/>
                <w:left w:val="none" w:sz="0" w:space="0" w:color="auto"/>
                <w:bottom w:val="none" w:sz="0" w:space="0" w:color="auto"/>
                <w:right w:val="none" w:sz="0" w:space="0" w:color="auto"/>
              </w:divBdr>
            </w:div>
          </w:divsChild>
        </w:div>
        <w:div w:id="508640969">
          <w:marLeft w:val="0"/>
          <w:marRight w:val="0"/>
          <w:marTop w:val="300"/>
          <w:marBottom w:val="0"/>
          <w:divBdr>
            <w:top w:val="none" w:sz="0" w:space="0" w:color="auto"/>
            <w:left w:val="none" w:sz="0" w:space="0" w:color="auto"/>
            <w:bottom w:val="none" w:sz="0" w:space="0" w:color="auto"/>
            <w:right w:val="none" w:sz="0" w:space="0" w:color="auto"/>
          </w:divBdr>
          <w:divsChild>
            <w:div w:id="654995448">
              <w:marLeft w:val="0"/>
              <w:marRight w:val="0"/>
              <w:marTop w:val="0"/>
              <w:marBottom w:val="0"/>
              <w:divBdr>
                <w:top w:val="none" w:sz="0" w:space="0" w:color="auto"/>
                <w:left w:val="none" w:sz="0" w:space="0" w:color="auto"/>
                <w:bottom w:val="none" w:sz="0" w:space="0" w:color="auto"/>
                <w:right w:val="none" w:sz="0" w:space="0" w:color="auto"/>
              </w:divBdr>
              <w:divsChild>
                <w:div w:id="388185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9965965">
          <w:marLeft w:val="0"/>
          <w:marRight w:val="0"/>
          <w:marTop w:val="300"/>
          <w:marBottom w:val="0"/>
          <w:divBdr>
            <w:top w:val="none" w:sz="0" w:space="0" w:color="auto"/>
            <w:left w:val="none" w:sz="0" w:space="0" w:color="auto"/>
            <w:bottom w:val="none" w:sz="0" w:space="0" w:color="auto"/>
            <w:right w:val="none" w:sz="0" w:space="0" w:color="auto"/>
          </w:divBdr>
          <w:divsChild>
            <w:div w:id="1601714642">
              <w:marLeft w:val="0"/>
              <w:marRight w:val="0"/>
              <w:marTop w:val="0"/>
              <w:marBottom w:val="0"/>
              <w:divBdr>
                <w:top w:val="none" w:sz="0" w:space="0" w:color="auto"/>
                <w:left w:val="none" w:sz="0" w:space="0" w:color="auto"/>
                <w:bottom w:val="none" w:sz="0" w:space="0" w:color="auto"/>
                <w:right w:val="none" w:sz="0" w:space="0" w:color="auto"/>
              </w:divBdr>
              <w:divsChild>
                <w:div w:id="12239779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6044486">
          <w:marLeft w:val="0"/>
          <w:marRight w:val="0"/>
          <w:marTop w:val="300"/>
          <w:marBottom w:val="0"/>
          <w:divBdr>
            <w:top w:val="none" w:sz="0" w:space="0" w:color="auto"/>
            <w:left w:val="none" w:sz="0" w:space="0" w:color="auto"/>
            <w:bottom w:val="none" w:sz="0" w:space="0" w:color="auto"/>
            <w:right w:val="none" w:sz="0" w:space="0" w:color="auto"/>
          </w:divBdr>
          <w:divsChild>
            <w:div w:id="2049068282">
              <w:marLeft w:val="0"/>
              <w:marRight w:val="0"/>
              <w:marTop w:val="0"/>
              <w:marBottom w:val="0"/>
              <w:divBdr>
                <w:top w:val="none" w:sz="0" w:space="0" w:color="auto"/>
                <w:left w:val="none" w:sz="0" w:space="0" w:color="auto"/>
                <w:bottom w:val="none" w:sz="0" w:space="0" w:color="auto"/>
                <w:right w:val="none" w:sz="0" w:space="0" w:color="auto"/>
              </w:divBdr>
              <w:divsChild>
                <w:div w:id="1640725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93101">
          <w:marLeft w:val="0"/>
          <w:marRight w:val="0"/>
          <w:marTop w:val="300"/>
          <w:marBottom w:val="0"/>
          <w:divBdr>
            <w:top w:val="none" w:sz="0" w:space="0" w:color="auto"/>
            <w:left w:val="none" w:sz="0" w:space="0" w:color="auto"/>
            <w:bottom w:val="none" w:sz="0" w:space="0" w:color="auto"/>
            <w:right w:val="none" w:sz="0" w:space="0" w:color="auto"/>
          </w:divBdr>
          <w:divsChild>
            <w:div w:id="530454316">
              <w:marLeft w:val="0"/>
              <w:marRight w:val="0"/>
              <w:marTop w:val="0"/>
              <w:marBottom w:val="0"/>
              <w:divBdr>
                <w:top w:val="none" w:sz="0" w:space="0" w:color="auto"/>
                <w:left w:val="none" w:sz="0" w:space="0" w:color="auto"/>
                <w:bottom w:val="none" w:sz="0" w:space="0" w:color="auto"/>
                <w:right w:val="none" w:sz="0" w:space="0" w:color="auto"/>
              </w:divBdr>
              <w:divsChild>
                <w:div w:id="1679039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51308369">
      <w:bodyDiv w:val="1"/>
      <w:marLeft w:val="0"/>
      <w:marRight w:val="0"/>
      <w:marTop w:val="0"/>
      <w:marBottom w:val="0"/>
      <w:divBdr>
        <w:top w:val="none" w:sz="0" w:space="0" w:color="auto"/>
        <w:left w:val="none" w:sz="0" w:space="0" w:color="auto"/>
        <w:bottom w:val="none" w:sz="0" w:space="0" w:color="auto"/>
        <w:right w:val="none" w:sz="0" w:space="0" w:color="auto"/>
      </w:divBdr>
      <w:divsChild>
        <w:div w:id="60913823">
          <w:marLeft w:val="0"/>
          <w:marRight w:val="0"/>
          <w:marTop w:val="0"/>
          <w:marBottom w:val="0"/>
          <w:divBdr>
            <w:top w:val="none" w:sz="0" w:space="0" w:color="auto"/>
            <w:left w:val="none" w:sz="0" w:space="0" w:color="auto"/>
            <w:bottom w:val="none" w:sz="0" w:space="0" w:color="auto"/>
            <w:right w:val="none" w:sz="0" w:space="0" w:color="auto"/>
          </w:divBdr>
          <w:divsChild>
            <w:div w:id="194470619">
              <w:marLeft w:val="0"/>
              <w:marRight w:val="0"/>
              <w:marTop w:val="0"/>
              <w:marBottom w:val="0"/>
              <w:divBdr>
                <w:top w:val="none" w:sz="0" w:space="0" w:color="auto"/>
                <w:left w:val="none" w:sz="0" w:space="0" w:color="auto"/>
                <w:bottom w:val="none" w:sz="0" w:space="0" w:color="auto"/>
                <w:right w:val="none" w:sz="0" w:space="0" w:color="auto"/>
              </w:divBdr>
            </w:div>
          </w:divsChild>
        </w:div>
        <w:div w:id="330530278">
          <w:marLeft w:val="0"/>
          <w:marRight w:val="0"/>
          <w:marTop w:val="300"/>
          <w:marBottom w:val="0"/>
          <w:divBdr>
            <w:top w:val="none" w:sz="0" w:space="0" w:color="auto"/>
            <w:left w:val="none" w:sz="0" w:space="0" w:color="auto"/>
            <w:bottom w:val="none" w:sz="0" w:space="0" w:color="auto"/>
            <w:right w:val="none" w:sz="0" w:space="0" w:color="auto"/>
          </w:divBdr>
          <w:divsChild>
            <w:div w:id="1545561839">
              <w:marLeft w:val="0"/>
              <w:marRight w:val="0"/>
              <w:marTop w:val="0"/>
              <w:marBottom w:val="0"/>
              <w:divBdr>
                <w:top w:val="none" w:sz="0" w:space="0" w:color="auto"/>
                <w:left w:val="none" w:sz="0" w:space="0" w:color="auto"/>
                <w:bottom w:val="none" w:sz="0" w:space="0" w:color="auto"/>
                <w:right w:val="none" w:sz="0" w:space="0" w:color="auto"/>
              </w:divBdr>
              <w:divsChild>
                <w:div w:id="1906840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567181">
          <w:marLeft w:val="0"/>
          <w:marRight w:val="0"/>
          <w:marTop w:val="300"/>
          <w:marBottom w:val="0"/>
          <w:divBdr>
            <w:top w:val="none" w:sz="0" w:space="0" w:color="auto"/>
            <w:left w:val="none" w:sz="0" w:space="0" w:color="auto"/>
            <w:bottom w:val="none" w:sz="0" w:space="0" w:color="auto"/>
            <w:right w:val="none" w:sz="0" w:space="0" w:color="auto"/>
          </w:divBdr>
          <w:divsChild>
            <w:div w:id="40637812">
              <w:marLeft w:val="0"/>
              <w:marRight w:val="0"/>
              <w:marTop w:val="0"/>
              <w:marBottom w:val="0"/>
              <w:divBdr>
                <w:top w:val="none" w:sz="0" w:space="0" w:color="auto"/>
                <w:left w:val="none" w:sz="0" w:space="0" w:color="auto"/>
                <w:bottom w:val="none" w:sz="0" w:space="0" w:color="auto"/>
                <w:right w:val="none" w:sz="0" w:space="0" w:color="auto"/>
              </w:divBdr>
              <w:divsChild>
                <w:div w:id="1351908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652622">
          <w:marLeft w:val="0"/>
          <w:marRight w:val="0"/>
          <w:marTop w:val="0"/>
          <w:marBottom w:val="0"/>
          <w:divBdr>
            <w:top w:val="none" w:sz="0" w:space="0" w:color="auto"/>
            <w:left w:val="none" w:sz="0" w:space="0" w:color="auto"/>
            <w:bottom w:val="none" w:sz="0" w:space="0" w:color="auto"/>
            <w:right w:val="none" w:sz="0" w:space="0" w:color="auto"/>
          </w:divBdr>
        </w:div>
        <w:div w:id="651563188">
          <w:marLeft w:val="0"/>
          <w:marRight w:val="0"/>
          <w:marTop w:val="300"/>
          <w:marBottom w:val="0"/>
          <w:divBdr>
            <w:top w:val="none" w:sz="0" w:space="0" w:color="auto"/>
            <w:left w:val="none" w:sz="0" w:space="0" w:color="auto"/>
            <w:bottom w:val="none" w:sz="0" w:space="0" w:color="auto"/>
            <w:right w:val="none" w:sz="0" w:space="0" w:color="auto"/>
          </w:divBdr>
          <w:divsChild>
            <w:div w:id="397287871">
              <w:marLeft w:val="0"/>
              <w:marRight w:val="0"/>
              <w:marTop w:val="0"/>
              <w:marBottom w:val="0"/>
              <w:divBdr>
                <w:top w:val="none" w:sz="0" w:space="0" w:color="auto"/>
                <w:left w:val="none" w:sz="0" w:space="0" w:color="auto"/>
                <w:bottom w:val="none" w:sz="0" w:space="0" w:color="auto"/>
                <w:right w:val="none" w:sz="0" w:space="0" w:color="auto"/>
              </w:divBdr>
              <w:divsChild>
                <w:div w:id="720204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7047696">
          <w:marLeft w:val="0"/>
          <w:marRight w:val="0"/>
          <w:marTop w:val="0"/>
          <w:marBottom w:val="0"/>
          <w:divBdr>
            <w:top w:val="none" w:sz="0" w:space="0" w:color="auto"/>
            <w:left w:val="none" w:sz="0" w:space="0" w:color="auto"/>
            <w:bottom w:val="none" w:sz="0" w:space="0" w:color="auto"/>
            <w:right w:val="none" w:sz="0" w:space="0" w:color="auto"/>
          </w:divBdr>
          <w:divsChild>
            <w:div w:id="1187526668">
              <w:marLeft w:val="0"/>
              <w:marRight w:val="0"/>
              <w:marTop w:val="0"/>
              <w:marBottom w:val="0"/>
              <w:divBdr>
                <w:top w:val="none" w:sz="0" w:space="0" w:color="auto"/>
                <w:left w:val="none" w:sz="0" w:space="0" w:color="auto"/>
                <w:bottom w:val="none" w:sz="0" w:space="0" w:color="auto"/>
                <w:right w:val="none" w:sz="0" w:space="0" w:color="auto"/>
              </w:divBdr>
            </w:div>
          </w:divsChild>
        </w:div>
        <w:div w:id="791244221">
          <w:marLeft w:val="0"/>
          <w:marRight w:val="0"/>
          <w:marTop w:val="0"/>
          <w:marBottom w:val="0"/>
          <w:divBdr>
            <w:top w:val="none" w:sz="0" w:space="0" w:color="auto"/>
            <w:left w:val="none" w:sz="0" w:space="0" w:color="auto"/>
            <w:bottom w:val="none" w:sz="0" w:space="0" w:color="auto"/>
            <w:right w:val="none" w:sz="0" w:space="0" w:color="auto"/>
          </w:divBdr>
        </w:div>
        <w:div w:id="1078670285">
          <w:marLeft w:val="0"/>
          <w:marRight w:val="0"/>
          <w:marTop w:val="0"/>
          <w:marBottom w:val="0"/>
          <w:divBdr>
            <w:top w:val="none" w:sz="0" w:space="0" w:color="auto"/>
            <w:left w:val="none" w:sz="0" w:space="0" w:color="auto"/>
            <w:bottom w:val="none" w:sz="0" w:space="0" w:color="auto"/>
            <w:right w:val="none" w:sz="0" w:space="0" w:color="auto"/>
          </w:divBdr>
          <w:divsChild>
            <w:div w:id="230967299">
              <w:marLeft w:val="0"/>
              <w:marRight w:val="0"/>
              <w:marTop w:val="0"/>
              <w:marBottom w:val="0"/>
              <w:divBdr>
                <w:top w:val="none" w:sz="0" w:space="0" w:color="auto"/>
                <w:left w:val="none" w:sz="0" w:space="0" w:color="auto"/>
                <w:bottom w:val="none" w:sz="0" w:space="0" w:color="auto"/>
                <w:right w:val="none" w:sz="0" w:space="0" w:color="auto"/>
              </w:divBdr>
            </w:div>
          </w:divsChild>
        </w:div>
        <w:div w:id="1276717475">
          <w:marLeft w:val="0"/>
          <w:marRight w:val="0"/>
          <w:marTop w:val="0"/>
          <w:marBottom w:val="0"/>
          <w:divBdr>
            <w:top w:val="none" w:sz="0" w:space="0" w:color="auto"/>
            <w:left w:val="none" w:sz="0" w:space="0" w:color="auto"/>
            <w:bottom w:val="none" w:sz="0" w:space="0" w:color="auto"/>
            <w:right w:val="none" w:sz="0" w:space="0" w:color="auto"/>
          </w:divBdr>
          <w:divsChild>
            <w:div w:id="1704092964">
              <w:marLeft w:val="0"/>
              <w:marRight w:val="0"/>
              <w:marTop w:val="0"/>
              <w:marBottom w:val="0"/>
              <w:divBdr>
                <w:top w:val="none" w:sz="0" w:space="0" w:color="auto"/>
                <w:left w:val="none" w:sz="0" w:space="0" w:color="auto"/>
                <w:bottom w:val="none" w:sz="0" w:space="0" w:color="auto"/>
                <w:right w:val="none" w:sz="0" w:space="0" w:color="auto"/>
              </w:divBdr>
            </w:div>
          </w:divsChild>
        </w:div>
        <w:div w:id="1286154074">
          <w:marLeft w:val="0"/>
          <w:marRight w:val="0"/>
          <w:marTop w:val="0"/>
          <w:marBottom w:val="0"/>
          <w:divBdr>
            <w:top w:val="none" w:sz="0" w:space="0" w:color="auto"/>
            <w:left w:val="none" w:sz="0" w:space="0" w:color="auto"/>
            <w:bottom w:val="none" w:sz="0" w:space="0" w:color="auto"/>
            <w:right w:val="none" w:sz="0" w:space="0" w:color="auto"/>
          </w:divBdr>
        </w:div>
        <w:div w:id="1370111835">
          <w:marLeft w:val="0"/>
          <w:marRight w:val="0"/>
          <w:marTop w:val="0"/>
          <w:marBottom w:val="0"/>
          <w:divBdr>
            <w:top w:val="none" w:sz="0" w:space="0" w:color="auto"/>
            <w:left w:val="none" w:sz="0" w:space="0" w:color="auto"/>
            <w:bottom w:val="none" w:sz="0" w:space="0" w:color="auto"/>
            <w:right w:val="none" w:sz="0" w:space="0" w:color="auto"/>
          </w:divBdr>
          <w:divsChild>
            <w:div w:id="955522582">
              <w:marLeft w:val="0"/>
              <w:marRight w:val="0"/>
              <w:marTop w:val="0"/>
              <w:marBottom w:val="0"/>
              <w:divBdr>
                <w:top w:val="none" w:sz="0" w:space="0" w:color="auto"/>
                <w:left w:val="none" w:sz="0" w:space="0" w:color="auto"/>
                <w:bottom w:val="none" w:sz="0" w:space="0" w:color="auto"/>
                <w:right w:val="none" w:sz="0" w:space="0" w:color="auto"/>
              </w:divBdr>
            </w:div>
          </w:divsChild>
        </w:div>
        <w:div w:id="1483422500">
          <w:marLeft w:val="0"/>
          <w:marRight w:val="0"/>
          <w:marTop w:val="0"/>
          <w:marBottom w:val="0"/>
          <w:divBdr>
            <w:top w:val="none" w:sz="0" w:space="0" w:color="auto"/>
            <w:left w:val="none" w:sz="0" w:space="0" w:color="auto"/>
            <w:bottom w:val="none" w:sz="0" w:space="0" w:color="auto"/>
            <w:right w:val="none" w:sz="0" w:space="0" w:color="auto"/>
          </w:divBdr>
          <w:divsChild>
            <w:div w:id="2076781203">
              <w:marLeft w:val="0"/>
              <w:marRight w:val="0"/>
              <w:marTop w:val="0"/>
              <w:marBottom w:val="0"/>
              <w:divBdr>
                <w:top w:val="none" w:sz="0" w:space="0" w:color="auto"/>
                <w:left w:val="none" w:sz="0" w:space="0" w:color="auto"/>
                <w:bottom w:val="none" w:sz="0" w:space="0" w:color="auto"/>
                <w:right w:val="none" w:sz="0" w:space="0" w:color="auto"/>
              </w:divBdr>
            </w:div>
          </w:divsChild>
        </w:div>
        <w:div w:id="1594432677">
          <w:marLeft w:val="0"/>
          <w:marRight w:val="0"/>
          <w:marTop w:val="0"/>
          <w:marBottom w:val="0"/>
          <w:divBdr>
            <w:top w:val="none" w:sz="0" w:space="0" w:color="auto"/>
            <w:left w:val="none" w:sz="0" w:space="0" w:color="auto"/>
            <w:bottom w:val="none" w:sz="0" w:space="0" w:color="auto"/>
            <w:right w:val="none" w:sz="0" w:space="0" w:color="auto"/>
          </w:divBdr>
        </w:div>
        <w:div w:id="1768116493">
          <w:marLeft w:val="0"/>
          <w:marRight w:val="0"/>
          <w:marTop w:val="0"/>
          <w:marBottom w:val="0"/>
          <w:divBdr>
            <w:top w:val="none" w:sz="0" w:space="0" w:color="auto"/>
            <w:left w:val="none" w:sz="0" w:space="0" w:color="auto"/>
            <w:bottom w:val="none" w:sz="0" w:space="0" w:color="auto"/>
            <w:right w:val="none" w:sz="0" w:space="0" w:color="auto"/>
          </w:divBdr>
        </w:div>
        <w:div w:id="1863669450">
          <w:marLeft w:val="0"/>
          <w:marRight w:val="0"/>
          <w:marTop w:val="300"/>
          <w:marBottom w:val="0"/>
          <w:divBdr>
            <w:top w:val="none" w:sz="0" w:space="0" w:color="auto"/>
            <w:left w:val="none" w:sz="0" w:space="0" w:color="auto"/>
            <w:bottom w:val="none" w:sz="0" w:space="0" w:color="auto"/>
            <w:right w:val="none" w:sz="0" w:space="0" w:color="auto"/>
          </w:divBdr>
          <w:divsChild>
            <w:div w:id="996806269">
              <w:marLeft w:val="0"/>
              <w:marRight w:val="0"/>
              <w:marTop w:val="0"/>
              <w:marBottom w:val="0"/>
              <w:divBdr>
                <w:top w:val="none" w:sz="0" w:space="0" w:color="auto"/>
                <w:left w:val="none" w:sz="0" w:space="0" w:color="auto"/>
                <w:bottom w:val="none" w:sz="0" w:space="0" w:color="auto"/>
                <w:right w:val="none" w:sz="0" w:space="0" w:color="auto"/>
              </w:divBdr>
              <w:divsChild>
                <w:div w:id="409621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318177">
          <w:marLeft w:val="0"/>
          <w:marRight w:val="0"/>
          <w:marTop w:val="0"/>
          <w:marBottom w:val="0"/>
          <w:divBdr>
            <w:top w:val="none" w:sz="0" w:space="0" w:color="auto"/>
            <w:left w:val="none" w:sz="0" w:space="0" w:color="auto"/>
            <w:bottom w:val="none" w:sz="0" w:space="0" w:color="auto"/>
            <w:right w:val="none" w:sz="0" w:space="0" w:color="auto"/>
          </w:divBdr>
        </w:div>
        <w:div w:id="2039961199">
          <w:marLeft w:val="0"/>
          <w:marRight w:val="0"/>
          <w:marTop w:val="0"/>
          <w:marBottom w:val="0"/>
          <w:divBdr>
            <w:top w:val="none" w:sz="0" w:space="0" w:color="auto"/>
            <w:left w:val="none" w:sz="0" w:space="0" w:color="auto"/>
            <w:bottom w:val="none" w:sz="0" w:space="0" w:color="auto"/>
            <w:right w:val="none" w:sz="0" w:space="0" w:color="auto"/>
          </w:divBdr>
        </w:div>
        <w:div w:id="2093776512">
          <w:marLeft w:val="0"/>
          <w:marRight w:val="0"/>
          <w:marTop w:val="0"/>
          <w:marBottom w:val="0"/>
          <w:divBdr>
            <w:top w:val="none" w:sz="0" w:space="0" w:color="auto"/>
            <w:left w:val="none" w:sz="0" w:space="0" w:color="auto"/>
            <w:bottom w:val="none" w:sz="0" w:space="0" w:color="auto"/>
            <w:right w:val="none" w:sz="0" w:space="0" w:color="auto"/>
          </w:divBdr>
          <w:divsChild>
            <w:div w:id="480969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1427574">
      <w:bodyDiv w:val="1"/>
      <w:marLeft w:val="0"/>
      <w:marRight w:val="0"/>
      <w:marTop w:val="0"/>
      <w:marBottom w:val="0"/>
      <w:divBdr>
        <w:top w:val="none" w:sz="0" w:space="0" w:color="auto"/>
        <w:left w:val="none" w:sz="0" w:space="0" w:color="auto"/>
        <w:bottom w:val="none" w:sz="0" w:space="0" w:color="auto"/>
        <w:right w:val="none" w:sz="0" w:space="0" w:color="auto"/>
      </w:divBdr>
      <w:divsChild>
        <w:div w:id="1867717056">
          <w:marLeft w:val="0"/>
          <w:marRight w:val="0"/>
          <w:marTop w:val="0"/>
          <w:marBottom w:val="0"/>
          <w:divBdr>
            <w:top w:val="none" w:sz="0" w:space="0" w:color="auto"/>
            <w:left w:val="none" w:sz="0" w:space="0" w:color="auto"/>
            <w:bottom w:val="none" w:sz="0" w:space="0" w:color="auto"/>
            <w:right w:val="none" w:sz="0" w:space="0" w:color="auto"/>
          </w:divBdr>
        </w:div>
        <w:div w:id="1579172982">
          <w:marLeft w:val="0"/>
          <w:marRight w:val="0"/>
          <w:marTop w:val="0"/>
          <w:marBottom w:val="0"/>
          <w:divBdr>
            <w:top w:val="none" w:sz="0" w:space="0" w:color="auto"/>
            <w:left w:val="none" w:sz="0" w:space="0" w:color="auto"/>
            <w:bottom w:val="none" w:sz="0" w:space="0" w:color="auto"/>
            <w:right w:val="none" w:sz="0" w:space="0" w:color="auto"/>
          </w:divBdr>
          <w:divsChild>
            <w:div w:id="1544169043">
              <w:marLeft w:val="0"/>
              <w:marRight w:val="0"/>
              <w:marTop w:val="0"/>
              <w:marBottom w:val="0"/>
              <w:divBdr>
                <w:top w:val="none" w:sz="0" w:space="0" w:color="auto"/>
                <w:left w:val="none" w:sz="0" w:space="0" w:color="auto"/>
                <w:bottom w:val="none" w:sz="0" w:space="0" w:color="auto"/>
                <w:right w:val="none" w:sz="0" w:space="0" w:color="auto"/>
              </w:divBdr>
            </w:div>
          </w:divsChild>
        </w:div>
        <w:div w:id="28729305">
          <w:marLeft w:val="0"/>
          <w:marRight w:val="0"/>
          <w:marTop w:val="0"/>
          <w:marBottom w:val="0"/>
          <w:divBdr>
            <w:top w:val="none" w:sz="0" w:space="0" w:color="auto"/>
            <w:left w:val="none" w:sz="0" w:space="0" w:color="auto"/>
            <w:bottom w:val="none" w:sz="0" w:space="0" w:color="auto"/>
            <w:right w:val="none" w:sz="0" w:space="0" w:color="auto"/>
          </w:divBdr>
        </w:div>
        <w:div w:id="1892811239">
          <w:marLeft w:val="0"/>
          <w:marRight w:val="0"/>
          <w:marTop w:val="0"/>
          <w:marBottom w:val="0"/>
          <w:divBdr>
            <w:top w:val="none" w:sz="0" w:space="0" w:color="auto"/>
            <w:left w:val="none" w:sz="0" w:space="0" w:color="auto"/>
            <w:bottom w:val="none" w:sz="0" w:space="0" w:color="auto"/>
            <w:right w:val="none" w:sz="0" w:space="0" w:color="auto"/>
          </w:divBdr>
          <w:divsChild>
            <w:div w:id="1007443100">
              <w:marLeft w:val="0"/>
              <w:marRight w:val="0"/>
              <w:marTop w:val="0"/>
              <w:marBottom w:val="0"/>
              <w:divBdr>
                <w:top w:val="none" w:sz="0" w:space="0" w:color="auto"/>
                <w:left w:val="none" w:sz="0" w:space="0" w:color="auto"/>
                <w:bottom w:val="none" w:sz="0" w:space="0" w:color="auto"/>
                <w:right w:val="none" w:sz="0" w:space="0" w:color="auto"/>
              </w:divBdr>
            </w:div>
          </w:divsChild>
        </w:div>
        <w:div w:id="1924021033">
          <w:marLeft w:val="0"/>
          <w:marRight w:val="0"/>
          <w:marTop w:val="0"/>
          <w:marBottom w:val="0"/>
          <w:divBdr>
            <w:top w:val="none" w:sz="0" w:space="0" w:color="auto"/>
            <w:left w:val="none" w:sz="0" w:space="0" w:color="auto"/>
            <w:bottom w:val="none" w:sz="0" w:space="0" w:color="auto"/>
            <w:right w:val="none" w:sz="0" w:space="0" w:color="auto"/>
          </w:divBdr>
        </w:div>
        <w:div w:id="334849337">
          <w:marLeft w:val="0"/>
          <w:marRight w:val="0"/>
          <w:marTop w:val="0"/>
          <w:marBottom w:val="0"/>
          <w:divBdr>
            <w:top w:val="none" w:sz="0" w:space="0" w:color="auto"/>
            <w:left w:val="none" w:sz="0" w:space="0" w:color="auto"/>
            <w:bottom w:val="none" w:sz="0" w:space="0" w:color="auto"/>
            <w:right w:val="none" w:sz="0" w:space="0" w:color="auto"/>
          </w:divBdr>
          <w:divsChild>
            <w:div w:id="1067149747">
              <w:marLeft w:val="0"/>
              <w:marRight w:val="0"/>
              <w:marTop w:val="0"/>
              <w:marBottom w:val="0"/>
              <w:divBdr>
                <w:top w:val="none" w:sz="0" w:space="0" w:color="auto"/>
                <w:left w:val="none" w:sz="0" w:space="0" w:color="auto"/>
                <w:bottom w:val="none" w:sz="0" w:space="0" w:color="auto"/>
                <w:right w:val="none" w:sz="0" w:space="0" w:color="auto"/>
              </w:divBdr>
            </w:div>
          </w:divsChild>
        </w:div>
        <w:div w:id="1472747876">
          <w:marLeft w:val="0"/>
          <w:marRight w:val="0"/>
          <w:marTop w:val="0"/>
          <w:marBottom w:val="0"/>
          <w:divBdr>
            <w:top w:val="none" w:sz="0" w:space="0" w:color="auto"/>
            <w:left w:val="none" w:sz="0" w:space="0" w:color="auto"/>
            <w:bottom w:val="none" w:sz="0" w:space="0" w:color="auto"/>
            <w:right w:val="none" w:sz="0" w:space="0" w:color="auto"/>
          </w:divBdr>
        </w:div>
        <w:div w:id="1476022987">
          <w:marLeft w:val="0"/>
          <w:marRight w:val="0"/>
          <w:marTop w:val="0"/>
          <w:marBottom w:val="0"/>
          <w:divBdr>
            <w:top w:val="none" w:sz="0" w:space="0" w:color="auto"/>
            <w:left w:val="none" w:sz="0" w:space="0" w:color="auto"/>
            <w:bottom w:val="none" w:sz="0" w:space="0" w:color="auto"/>
            <w:right w:val="none" w:sz="0" w:space="0" w:color="auto"/>
          </w:divBdr>
          <w:divsChild>
            <w:div w:id="1806435918">
              <w:marLeft w:val="0"/>
              <w:marRight w:val="0"/>
              <w:marTop w:val="0"/>
              <w:marBottom w:val="0"/>
              <w:divBdr>
                <w:top w:val="none" w:sz="0" w:space="0" w:color="auto"/>
                <w:left w:val="none" w:sz="0" w:space="0" w:color="auto"/>
                <w:bottom w:val="none" w:sz="0" w:space="0" w:color="auto"/>
                <w:right w:val="none" w:sz="0" w:space="0" w:color="auto"/>
              </w:divBdr>
            </w:div>
          </w:divsChild>
        </w:div>
        <w:div w:id="1577284764">
          <w:marLeft w:val="0"/>
          <w:marRight w:val="0"/>
          <w:marTop w:val="0"/>
          <w:marBottom w:val="0"/>
          <w:divBdr>
            <w:top w:val="none" w:sz="0" w:space="0" w:color="auto"/>
            <w:left w:val="none" w:sz="0" w:space="0" w:color="auto"/>
            <w:bottom w:val="none" w:sz="0" w:space="0" w:color="auto"/>
            <w:right w:val="none" w:sz="0" w:space="0" w:color="auto"/>
          </w:divBdr>
        </w:div>
        <w:div w:id="1400324148">
          <w:marLeft w:val="0"/>
          <w:marRight w:val="0"/>
          <w:marTop w:val="0"/>
          <w:marBottom w:val="0"/>
          <w:divBdr>
            <w:top w:val="none" w:sz="0" w:space="0" w:color="auto"/>
            <w:left w:val="none" w:sz="0" w:space="0" w:color="auto"/>
            <w:bottom w:val="none" w:sz="0" w:space="0" w:color="auto"/>
            <w:right w:val="none" w:sz="0" w:space="0" w:color="auto"/>
          </w:divBdr>
          <w:divsChild>
            <w:div w:id="802649825">
              <w:marLeft w:val="0"/>
              <w:marRight w:val="0"/>
              <w:marTop w:val="0"/>
              <w:marBottom w:val="0"/>
              <w:divBdr>
                <w:top w:val="none" w:sz="0" w:space="0" w:color="auto"/>
                <w:left w:val="none" w:sz="0" w:space="0" w:color="auto"/>
                <w:bottom w:val="none" w:sz="0" w:space="0" w:color="auto"/>
                <w:right w:val="none" w:sz="0" w:space="0" w:color="auto"/>
              </w:divBdr>
            </w:div>
          </w:divsChild>
        </w:div>
        <w:div w:id="467211975">
          <w:marLeft w:val="0"/>
          <w:marRight w:val="0"/>
          <w:marTop w:val="0"/>
          <w:marBottom w:val="0"/>
          <w:divBdr>
            <w:top w:val="none" w:sz="0" w:space="0" w:color="auto"/>
            <w:left w:val="none" w:sz="0" w:space="0" w:color="auto"/>
            <w:bottom w:val="none" w:sz="0" w:space="0" w:color="auto"/>
            <w:right w:val="none" w:sz="0" w:space="0" w:color="auto"/>
          </w:divBdr>
        </w:div>
        <w:div w:id="1541552757">
          <w:marLeft w:val="0"/>
          <w:marRight w:val="0"/>
          <w:marTop w:val="0"/>
          <w:marBottom w:val="0"/>
          <w:divBdr>
            <w:top w:val="none" w:sz="0" w:space="0" w:color="auto"/>
            <w:left w:val="none" w:sz="0" w:space="0" w:color="auto"/>
            <w:bottom w:val="none" w:sz="0" w:space="0" w:color="auto"/>
            <w:right w:val="none" w:sz="0" w:space="0" w:color="auto"/>
          </w:divBdr>
          <w:divsChild>
            <w:div w:id="1746104937">
              <w:marLeft w:val="0"/>
              <w:marRight w:val="0"/>
              <w:marTop w:val="0"/>
              <w:marBottom w:val="0"/>
              <w:divBdr>
                <w:top w:val="none" w:sz="0" w:space="0" w:color="auto"/>
                <w:left w:val="none" w:sz="0" w:space="0" w:color="auto"/>
                <w:bottom w:val="none" w:sz="0" w:space="0" w:color="auto"/>
                <w:right w:val="none" w:sz="0" w:space="0" w:color="auto"/>
              </w:divBdr>
            </w:div>
          </w:divsChild>
        </w:div>
        <w:div w:id="882520378">
          <w:marLeft w:val="0"/>
          <w:marRight w:val="0"/>
          <w:marTop w:val="0"/>
          <w:marBottom w:val="0"/>
          <w:divBdr>
            <w:top w:val="none" w:sz="0" w:space="0" w:color="auto"/>
            <w:left w:val="none" w:sz="0" w:space="0" w:color="auto"/>
            <w:bottom w:val="none" w:sz="0" w:space="0" w:color="auto"/>
            <w:right w:val="none" w:sz="0" w:space="0" w:color="auto"/>
          </w:divBdr>
        </w:div>
        <w:div w:id="1953704692">
          <w:marLeft w:val="0"/>
          <w:marRight w:val="0"/>
          <w:marTop w:val="0"/>
          <w:marBottom w:val="0"/>
          <w:divBdr>
            <w:top w:val="none" w:sz="0" w:space="0" w:color="auto"/>
            <w:left w:val="none" w:sz="0" w:space="0" w:color="auto"/>
            <w:bottom w:val="none" w:sz="0" w:space="0" w:color="auto"/>
            <w:right w:val="none" w:sz="0" w:space="0" w:color="auto"/>
          </w:divBdr>
          <w:divsChild>
            <w:div w:id="113016190">
              <w:marLeft w:val="0"/>
              <w:marRight w:val="0"/>
              <w:marTop w:val="0"/>
              <w:marBottom w:val="0"/>
              <w:divBdr>
                <w:top w:val="none" w:sz="0" w:space="0" w:color="auto"/>
                <w:left w:val="none" w:sz="0" w:space="0" w:color="auto"/>
                <w:bottom w:val="none" w:sz="0" w:space="0" w:color="auto"/>
                <w:right w:val="none" w:sz="0" w:space="0" w:color="auto"/>
              </w:divBdr>
            </w:div>
          </w:divsChild>
        </w:div>
        <w:div w:id="375357183">
          <w:marLeft w:val="0"/>
          <w:marRight w:val="0"/>
          <w:marTop w:val="300"/>
          <w:marBottom w:val="0"/>
          <w:divBdr>
            <w:top w:val="none" w:sz="0" w:space="0" w:color="auto"/>
            <w:left w:val="none" w:sz="0" w:space="0" w:color="auto"/>
            <w:bottom w:val="none" w:sz="0" w:space="0" w:color="auto"/>
            <w:right w:val="none" w:sz="0" w:space="0" w:color="auto"/>
          </w:divBdr>
          <w:divsChild>
            <w:div w:id="1126437269">
              <w:marLeft w:val="0"/>
              <w:marRight w:val="0"/>
              <w:marTop w:val="0"/>
              <w:marBottom w:val="0"/>
              <w:divBdr>
                <w:top w:val="none" w:sz="0" w:space="0" w:color="auto"/>
                <w:left w:val="none" w:sz="0" w:space="0" w:color="auto"/>
                <w:bottom w:val="none" w:sz="0" w:space="0" w:color="auto"/>
                <w:right w:val="none" w:sz="0" w:space="0" w:color="auto"/>
              </w:divBdr>
              <w:divsChild>
                <w:div w:id="1806073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7632788">
          <w:marLeft w:val="0"/>
          <w:marRight w:val="0"/>
          <w:marTop w:val="300"/>
          <w:marBottom w:val="0"/>
          <w:divBdr>
            <w:top w:val="none" w:sz="0" w:space="0" w:color="auto"/>
            <w:left w:val="none" w:sz="0" w:space="0" w:color="auto"/>
            <w:bottom w:val="none" w:sz="0" w:space="0" w:color="auto"/>
            <w:right w:val="none" w:sz="0" w:space="0" w:color="auto"/>
          </w:divBdr>
          <w:divsChild>
            <w:div w:id="77408813">
              <w:marLeft w:val="0"/>
              <w:marRight w:val="0"/>
              <w:marTop w:val="0"/>
              <w:marBottom w:val="0"/>
              <w:divBdr>
                <w:top w:val="none" w:sz="0" w:space="0" w:color="auto"/>
                <w:left w:val="none" w:sz="0" w:space="0" w:color="auto"/>
                <w:bottom w:val="none" w:sz="0" w:space="0" w:color="auto"/>
                <w:right w:val="none" w:sz="0" w:space="0" w:color="auto"/>
              </w:divBdr>
              <w:divsChild>
                <w:div w:id="995036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7224176">
          <w:marLeft w:val="0"/>
          <w:marRight w:val="0"/>
          <w:marTop w:val="300"/>
          <w:marBottom w:val="0"/>
          <w:divBdr>
            <w:top w:val="none" w:sz="0" w:space="0" w:color="auto"/>
            <w:left w:val="none" w:sz="0" w:space="0" w:color="auto"/>
            <w:bottom w:val="none" w:sz="0" w:space="0" w:color="auto"/>
            <w:right w:val="none" w:sz="0" w:space="0" w:color="auto"/>
          </w:divBdr>
          <w:divsChild>
            <w:div w:id="1702634371">
              <w:marLeft w:val="0"/>
              <w:marRight w:val="0"/>
              <w:marTop w:val="0"/>
              <w:marBottom w:val="0"/>
              <w:divBdr>
                <w:top w:val="none" w:sz="0" w:space="0" w:color="auto"/>
                <w:left w:val="none" w:sz="0" w:space="0" w:color="auto"/>
                <w:bottom w:val="none" w:sz="0" w:space="0" w:color="auto"/>
                <w:right w:val="none" w:sz="0" w:space="0" w:color="auto"/>
              </w:divBdr>
              <w:divsChild>
                <w:div w:id="970212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2401558">
          <w:marLeft w:val="0"/>
          <w:marRight w:val="0"/>
          <w:marTop w:val="300"/>
          <w:marBottom w:val="0"/>
          <w:divBdr>
            <w:top w:val="none" w:sz="0" w:space="0" w:color="auto"/>
            <w:left w:val="none" w:sz="0" w:space="0" w:color="auto"/>
            <w:bottom w:val="none" w:sz="0" w:space="0" w:color="auto"/>
            <w:right w:val="none" w:sz="0" w:space="0" w:color="auto"/>
          </w:divBdr>
          <w:divsChild>
            <w:div w:id="1992056819">
              <w:marLeft w:val="0"/>
              <w:marRight w:val="0"/>
              <w:marTop w:val="0"/>
              <w:marBottom w:val="0"/>
              <w:divBdr>
                <w:top w:val="none" w:sz="0" w:space="0" w:color="auto"/>
                <w:left w:val="none" w:sz="0" w:space="0" w:color="auto"/>
                <w:bottom w:val="none" w:sz="0" w:space="0" w:color="auto"/>
                <w:right w:val="none" w:sz="0" w:space="0" w:color="auto"/>
              </w:divBdr>
              <w:divsChild>
                <w:div w:id="1561213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52888683">
      <w:bodyDiv w:val="1"/>
      <w:marLeft w:val="0"/>
      <w:marRight w:val="0"/>
      <w:marTop w:val="0"/>
      <w:marBottom w:val="0"/>
      <w:divBdr>
        <w:top w:val="none" w:sz="0" w:space="0" w:color="auto"/>
        <w:left w:val="none" w:sz="0" w:space="0" w:color="auto"/>
        <w:bottom w:val="none" w:sz="0" w:space="0" w:color="auto"/>
        <w:right w:val="none" w:sz="0" w:space="0" w:color="auto"/>
      </w:divBdr>
      <w:divsChild>
        <w:div w:id="744304320">
          <w:marLeft w:val="0"/>
          <w:marRight w:val="0"/>
          <w:marTop w:val="0"/>
          <w:marBottom w:val="0"/>
          <w:divBdr>
            <w:top w:val="none" w:sz="0" w:space="0" w:color="auto"/>
            <w:left w:val="none" w:sz="0" w:space="0" w:color="auto"/>
            <w:bottom w:val="none" w:sz="0" w:space="0" w:color="auto"/>
            <w:right w:val="none" w:sz="0" w:space="0" w:color="auto"/>
          </w:divBdr>
        </w:div>
        <w:div w:id="281041875">
          <w:marLeft w:val="0"/>
          <w:marRight w:val="0"/>
          <w:marTop w:val="0"/>
          <w:marBottom w:val="0"/>
          <w:divBdr>
            <w:top w:val="none" w:sz="0" w:space="0" w:color="auto"/>
            <w:left w:val="none" w:sz="0" w:space="0" w:color="auto"/>
            <w:bottom w:val="none" w:sz="0" w:space="0" w:color="auto"/>
            <w:right w:val="none" w:sz="0" w:space="0" w:color="auto"/>
          </w:divBdr>
          <w:divsChild>
            <w:div w:id="379330839">
              <w:marLeft w:val="0"/>
              <w:marRight w:val="0"/>
              <w:marTop w:val="0"/>
              <w:marBottom w:val="0"/>
              <w:divBdr>
                <w:top w:val="none" w:sz="0" w:space="0" w:color="auto"/>
                <w:left w:val="none" w:sz="0" w:space="0" w:color="auto"/>
                <w:bottom w:val="none" w:sz="0" w:space="0" w:color="auto"/>
                <w:right w:val="none" w:sz="0" w:space="0" w:color="auto"/>
              </w:divBdr>
            </w:div>
          </w:divsChild>
        </w:div>
        <w:div w:id="1323198825">
          <w:marLeft w:val="0"/>
          <w:marRight w:val="0"/>
          <w:marTop w:val="0"/>
          <w:marBottom w:val="0"/>
          <w:divBdr>
            <w:top w:val="none" w:sz="0" w:space="0" w:color="auto"/>
            <w:left w:val="none" w:sz="0" w:space="0" w:color="auto"/>
            <w:bottom w:val="none" w:sz="0" w:space="0" w:color="auto"/>
            <w:right w:val="none" w:sz="0" w:space="0" w:color="auto"/>
          </w:divBdr>
        </w:div>
        <w:div w:id="860977229">
          <w:marLeft w:val="0"/>
          <w:marRight w:val="0"/>
          <w:marTop w:val="0"/>
          <w:marBottom w:val="0"/>
          <w:divBdr>
            <w:top w:val="none" w:sz="0" w:space="0" w:color="auto"/>
            <w:left w:val="none" w:sz="0" w:space="0" w:color="auto"/>
            <w:bottom w:val="none" w:sz="0" w:space="0" w:color="auto"/>
            <w:right w:val="none" w:sz="0" w:space="0" w:color="auto"/>
          </w:divBdr>
          <w:divsChild>
            <w:div w:id="2029335353">
              <w:marLeft w:val="0"/>
              <w:marRight w:val="0"/>
              <w:marTop w:val="0"/>
              <w:marBottom w:val="0"/>
              <w:divBdr>
                <w:top w:val="none" w:sz="0" w:space="0" w:color="auto"/>
                <w:left w:val="none" w:sz="0" w:space="0" w:color="auto"/>
                <w:bottom w:val="none" w:sz="0" w:space="0" w:color="auto"/>
                <w:right w:val="none" w:sz="0" w:space="0" w:color="auto"/>
              </w:divBdr>
            </w:div>
          </w:divsChild>
        </w:div>
        <w:div w:id="1590117628">
          <w:marLeft w:val="0"/>
          <w:marRight w:val="0"/>
          <w:marTop w:val="0"/>
          <w:marBottom w:val="0"/>
          <w:divBdr>
            <w:top w:val="none" w:sz="0" w:space="0" w:color="auto"/>
            <w:left w:val="none" w:sz="0" w:space="0" w:color="auto"/>
            <w:bottom w:val="none" w:sz="0" w:space="0" w:color="auto"/>
            <w:right w:val="none" w:sz="0" w:space="0" w:color="auto"/>
          </w:divBdr>
        </w:div>
        <w:div w:id="694842164">
          <w:marLeft w:val="0"/>
          <w:marRight w:val="0"/>
          <w:marTop w:val="0"/>
          <w:marBottom w:val="0"/>
          <w:divBdr>
            <w:top w:val="none" w:sz="0" w:space="0" w:color="auto"/>
            <w:left w:val="none" w:sz="0" w:space="0" w:color="auto"/>
            <w:bottom w:val="none" w:sz="0" w:space="0" w:color="auto"/>
            <w:right w:val="none" w:sz="0" w:space="0" w:color="auto"/>
          </w:divBdr>
          <w:divsChild>
            <w:div w:id="507794399">
              <w:marLeft w:val="0"/>
              <w:marRight w:val="0"/>
              <w:marTop w:val="0"/>
              <w:marBottom w:val="0"/>
              <w:divBdr>
                <w:top w:val="none" w:sz="0" w:space="0" w:color="auto"/>
                <w:left w:val="none" w:sz="0" w:space="0" w:color="auto"/>
                <w:bottom w:val="none" w:sz="0" w:space="0" w:color="auto"/>
                <w:right w:val="none" w:sz="0" w:space="0" w:color="auto"/>
              </w:divBdr>
            </w:div>
          </w:divsChild>
        </w:div>
        <w:div w:id="798113826">
          <w:marLeft w:val="0"/>
          <w:marRight w:val="0"/>
          <w:marTop w:val="0"/>
          <w:marBottom w:val="0"/>
          <w:divBdr>
            <w:top w:val="none" w:sz="0" w:space="0" w:color="auto"/>
            <w:left w:val="none" w:sz="0" w:space="0" w:color="auto"/>
            <w:bottom w:val="none" w:sz="0" w:space="0" w:color="auto"/>
            <w:right w:val="none" w:sz="0" w:space="0" w:color="auto"/>
          </w:divBdr>
        </w:div>
        <w:div w:id="217910039">
          <w:marLeft w:val="0"/>
          <w:marRight w:val="0"/>
          <w:marTop w:val="0"/>
          <w:marBottom w:val="0"/>
          <w:divBdr>
            <w:top w:val="none" w:sz="0" w:space="0" w:color="auto"/>
            <w:left w:val="none" w:sz="0" w:space="0" w:color="auto"/>
            <w:bottom w:val="none" w:sz="0" w:space="0" w:color="auto"/>
            <w:right w:val="none" w:sz="0" w:space="0" w:color="auto"/>
          </w:divBdr>
          <w:divsChild>
            <w:div w:id="1734351394">
              <w:marLeft w:val="0"/>
              <w:marRight w:val="0"/>
              <w:marTop w:val="0"/>
              <w:marBottom w:val="0"/>
              <w:divBdr>
                <w:top w:val="none" w:sz="0" w:space="0" w:color="auto"/>
                <w:left w:val="none" w:sz="0" w:space="0" w:color="auto"/>
                <w:bottom w:val="none" w:sz="0" w:space="0" w:color="auto"/>
                <w:right w:val="none" w:sz="0" w:space="0" w:color="auto"/>
              </w:divBdr>
            </w:div>
          </w:divsChild>
        </w:div>
        <w:div w:id="2074497278">
          <w:marLeft w:val="0"/>
          <w:marRight w:val="0"/>
          <w:marTop w:val="0"/>
          <w:marBottom w:val="0"/>
          <w:divBdr>
            <w:top w:val="none" w:sz="0" w:space="0" w:color="auto"/>
            <w:left w:val="none" w:sz="0" w:space="0" w:color="auto"/>
            <w:bottom w:val="none" w:sz="0" w:space="0" w:color="auto"/>
            <w:right w:val="none" w:sz="0" w:space="0" w:color="auto"/>
          </w:divBdr>
        </w:div>
        <w:div w:id="858932724">
          <w:marLeft w:val="0"/>
          <w:marRight w:val="0"/>
          <w:marTop w:val="0"/>
          <w:marBottom w:val="0"/>
          <w:divBdr>
            <w:top w:val="none" w:sz="0" w:space="0" w:color="auto"/>
            <w:left w:val="none" w:sz="0" w:space="0" w:color="auto"/>
            <w:bottom w:val="none" w:sz="0" w:space="0" w:color="auto"/>
            <w:right w:val="none" w:sz="0" w:space="0" w:color="auto"/>
          </w:divBdr>
          <w:divsChild>
            <w:div w:id="1329556208">
              <w:marLeft w:val="0"/>
              <w:marRight w:val="0"/>
              <w:marTop w:val="0"/>
              <w:marBottom w:val="0"/>
              <w:divBdr>
                <w:top w:val="none" w:sz="0" w:space="0" w:color="auto"/>
                <w:left w:val="none" w:sz="0" w:space="0" w:color="auto"/>
                <w:bottom w:val="none" w:sz="0" w:space="0" w:color="auto"/>
                <w:right w:val="none" w:sz="0" w:space="0" w:color="auto"/>
              </w:divBdr>
            </w:div>
          </w:divsChild>
        </w:div>
        <w:div w:id="955407116">
          <w:marLeft w:val="0"/>
          <w:marRight w:val="0"/>
          <w:marTop w:val="0"/>
          <w:marBottom w:val="0"/>
          <w:divBdr>
            <w:top w:val="none" w:sz="0" w:space="0" w:color="auto"/>
            <w:left w:val="none" w:sz="0" w:space="0" w:color="auto"/>
            <w:bottom w:val="none" w:sz="0" w:space="0" w:color="auto"/>
            <w:right w:val="none" w:sz="0" w:space="0" w:color="auto"/>
          </w:divBdr>
        </w:div>
        <w:div w:id="927930858">
          <w:marLeft w:val="0"/>
          <w:marRight w:val="0"/>
          <w:marTop w:val="0"/>
          <w:marBottom w:val="0"/>
          <w:divBdr>
            <w:top w:val="none" w:sz="0" w:space="0" w:color="auto"/>
            <w:left w:val="none" w:sz="0" w:space="0" w:color="auto"/>
            <w:bottom w:val="none" w:sz="0" w:space="0" w:color="auto"/>
            <w:right w:val="none" w:sz="0" w:space="0" w:color="auto"/>
          </w:divBdr>
          <w:divsChild>
            <w:div w:id="1886140461">
              <w:marLeft w:val="0"/>
              <w:marRight w:val="0"/>
              <w:marTop w:val="0"/>
              <w:marBottom w:val="0"/>
              <w:divBdr>
                <w:top w:val="none" w:sz="0" w:space="0" w:color="auto"/>
                <w:left w:val="none" w:sz="0" w:space="0" w:color="auto"/>
                <w:bottom w:val="none" w:sz="0" w:space="0" w:color="auto"/>
                <w:right w:val="none" w:sz="0" w:space="0" w:color="auto"/>
              </w:divBdr>
            </w:div>
          </w:divsChild>
        </w:div>
        <w:div w:id="1187984749">
          <w:marLeft w:val="0"/>
          <w:marRight w:val="0"/>
          <w:marTop w:val="0"/>
          <w:marBottom w:val="0"/>
          <w:divBdr>
            <w:top w:val="none" w:sz="0" w:space="0" w:color="auto"/>
            <w:left w:val="none" w:sz="0" w:space="0" w:color="auto"/>
            <w:bottom w:val="none" w:sz="0" w:space="0" w:color="auto"/>
            <w:right w:val="none" w:sz="0" w:space="0" w:color="auto"/>
          </w:divBdr>
        </w:div>
        <w:div w:id="961183455">
          <w:marLeft w:val="0"/>
          <w:marRight w:val="0"/>
          <w:marTop w:val="0"/>
          <w:marBottom w:val="0"/>
          <w:divBdr>
            <w:top w:val="none" w:sz="0" w:space="0" w:color="auto"/>
            <w:left w:val="none" w:sz="0" w:space="0" w:color="auto"/>
            <w:bottom w:val="none" w:sz="0" w:space="0" w:color="auto"/>
            <w:right w:val="none" w:sz="0" w:space="0" w:color="auto"/>
          </w:divBdr>
          <w:divsChild>
            <w:div w:id="791248092">
              <w:marLeft w:val="0"/>
              <w:marRight w:val="0"/>
              <w:marTop w:val="0"/>
              <w:marBottom w:val="0"/>
              <w:divBdr>
                <w:top w:val="none" w:sz="0" w:space="0" w:color="auto"/>
                <w:left w:val="none" w:sz="0" w:space="0" w:color="auto"/>
                <w:bottom w:val="none" w:sz="0" w:space="0" w:color="auto"/>
                <w:right w:val="none" w:sz="0" w:space="0" w:color="auto"/>
              </w:divBdr>
            </w:div>
          </w:divsChild>
        </w:div>
        <w:div w:id="1105807570">
          <w:marLeft w:val="0"/>
          <w:marRight w:val="0"/>
          <w:marTop w:val="300"/>
          <w:marBottom w:val="0"/>
          <w:divBdr>
            <w:top w:val="none" w:sz="0" w:space="0" w:color="auto"/>
            <w:left w:val="none" w:sz="0" w:space="0" w:color="auto"/>
            <w:bottom w:val="none" w:sz="0" w:space="0" w:color="auto"/>
            <w:right w:val="none" w:sz="0" w:space="0" w:color="auto"/>
          </w:divBdr>
          <w:divsChild>
            <w:div w:id="2070422312">
              <w:marLeft w:val="0"/>
              <w:marRight w:val="0"/>
              <w:marTop w:val="0"/>
              <w:marBottom w:val="0"/>
              <w:divBdr>
                <w:top w:val="none" w:sz="0" w:space="0" w:color="auto"/>
                <w:left w:val="none" w:sz="0" w:space="0" w:color="auto"/>
                <w:bottom w:val="none" w:sz="0" w:space="0" w:color="auto"/>
                <w:right w:val="none" w:sz="0" w:space="0" w:color="auto"/>
              </w:divBdr>
              <w:divsChild>
                <w:div w:id="1762408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443141">
          <w:marLeft w:val="0"/>
          <w:marRight w:val="0"/>
          <w:marTop w:val="300"/>
          <w:marBottom w:val="0"/>
          <w:divBdr>
            <w:top w:val="none" w:sz="0" w:space="0" w:color="auto"/>
            <w:left w:val="none" w:sz="0" w:space="0" w:color="auto"/>
            <w:bottom w:val="none" w:sz="0" w:space="0" w:color="auto"/>
            <w:right w:val="none" w:sz="0" w:space="0" w:color="auto"/>
          </w:divBdr>
          <w:divsChild>
            <w:div w:id="1813057493">
              <w:marLeft w:val="0"/>
              <w:marRight w:val="0"/>
              <w:marTop w:val="0"/>
              <w:marBottom w:val="0"/>
              <w:divBdr>
                <w:top w:val="none" w:sz="0" w:space="0" w:color="auto"/>
                <w:left w:val="none" w:sz="0" w:space="0" w:color="auto"/>
                <w:bottom w:val="none" w:sz="0" w:space="0" w:color="auto"/>
                <w:right w:val="none" w:sz="0" w:space="0" w:color="auto"/>
              </w:divBdr>
              <w:divsChild>
                <w:div w:id="1308246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461604">
          <w:marLeft w:val="0"/>
          <w:marRight w:val="0"/>
          <w:marTop w:val="300"/>
          <w:marBottom w:val="0"/>
          <w:divBdr>
            <w:top w:val="none" w:sz="0" w:space="0" w:color="auto"/>
            <w:left w:val="none" w:sz="0" w:space="0" w:color="auto"/>
            <w:bottom w:val="none" w:sz="0" w:space="0" w:color="auto"/>
            <w:right w:val="none" w:sz="0" w:space="0" w:color="auto"/>
          </w:divBdr>
          <w:divsChild>
            <w:div w:id="1229195415">
              <w:marLeft w:val="0"/>
              <w:marRight w:val="0"/>
              <w:marTop w:val="0"/>
              <w:marBottom w:val="0"/>
              <w:divBdr>
                <w:top w:val="none" w:sz="0" w:space="0" w:color="auto"/>
                <w:left w:val="none" w:sz="0" w:space="0" w:color="auto"/>
                <w:bottom w:val="none" w:sz="0" w:space="0" w:color="auto"/>
                <w:right w:val="none" w:sz="0" w:space="0" w:color="auto"/>
              </w:divBdr>
              <w:divsChild>
                <w:div w:id="841091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330679">
          <w:marLeft w:val="0"/>
          <w:marRight w:val="0"/>
          <w:marTop w:val="300"/>
          <w:marBottom w:val="0"/>
          <w:divBdr>
            <w:top w:val="none" w:sz="0" w:space="0" w:color="auto"/>
            <w:left w:val="none" w:sz="0" w:space="0" w:color="auto"/>
            <w:bottom w:val="none" w:sz="0" w:space="0" w:color="auto"/>
            <w:right w:val="none" w:sz="0" w:space="0" w:color="auto"/>
          </w:divBdr>
          <w:divsChild>
            <w:div w:id="969702418">
              <w:marLeft w:val="0"/>
              <w:marRight w:val="0"/>
              <w:marTop w:val="0"/>
              <w:marBottom w:val="0"/>
              <w:divBdr>
                <w:top w:val="none" w:sz="0" w:space="0" w:color="auto"/>
                <w:left w:val="none" w:sz="0" w:space="0" w:color="auto"/>
                <w:bottom w:val="none" w:sz="0" w:space="0" w:color="auto"/>
                <w:right w:val="none" w:sz="0" w:space="0" w:color="auto"/>
              </w:divBdr>
              <w:divsChild>
                <w:div w:id="1010645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58324781">
      <w:bodyDiv w:val="1"/>
      <w:marLeft w:val="0"/>
      <w:marRight w:val="0"/>
      <w:marTop w:val="0"/>
      <w:marBottom w:val="0"/>
      <w:divBdr>
        <w:top w:val="none" w:sz="0" w:space="0" w:color="auto"/>
        <w:left w:val="none" w:sz="0" w:space="0" w:color="auto"/>
        <w:bottom w:val="none" w:sz="0" w:space="0" w:color="auto"/>
        <w:right w:val="none" w:sz="0" w:space="0" w:color="auto"/>
      </w:divBdr>
      <w:divsChild>
        <w:div w:id="1988824661">
          <w:marLeft w:val="0"/>
          <w:marRight w:val="0"/>
          <w:marTop w:val="0"/>
          <w:marBottom w:val="0"/>
          <w:divBdr>
            <w:top w:val="none" w:sz="0" w:space="0" w:color="auto"/>
            <w:left w:val="none" w:sz="0" w:space="0" w:color="auto"/>
            <w:bottom w:val="none" w:sz="0" w:space="0" w:color="auto"/>
            <w:right w:val="none" w:sz="0" w:space="0" w:color="auto"/>
          </w:divBdr>
        </w:div>
        <w:div w:id="1745955513">
          <w:marLeft w:val="0"/>
          <w:marRight w:val="0"/>
          <w:marTop w:val="0"/>
          <w:marBottom w:val="0"/>
          <w:divBdr>
            <w:top w:val="none" w:sz="0" w:space="0" w:color="auto"/>
            <w:left w:val="none" w:sz="0" w:space="0" w:color="auto"/>
            <w:bottom w:val="none" w:sz="0" w:space="0" w:color="auto"/>
            <w:right w:val="none" w:sz="0" w:space="0" w:color="auto"/>
          </w:divBdr>
          <w:divsChild>
            <w:div w:id="1742485417">
              <w:marLeft w:val="0"/>
              <w:marRight w:val="0"/>
              <w:marTop w:val="0"/>
              <w:marBottom w:val="0"/>
              <w:divBdr>
                <w:top w:val="none" w:sz="0" w:space="0" w:color="auto"/>
                <w:left w:val="none" w:sz="0" w:space="0" w:color="auto"/>
                <w:bottom w:val="none" w:sz="0" w:space="0" w:color="auto"/>
                <w:right w:val="none" w:sz="0" w:space="0" w:color="auto"/>
              </w:divBdr>
            </w:div>
          </w:divsChild>
        </w:div>
        <w:div w:id="188375582">
          <w:marLeft w:val="0"/>
          <w:marRight w:val="0"/>
          <w:marTop w:val="0"/>
          <w:marBottom w:val="0"/>
          <w:divBdr>
            <w:top w:val="none" w:sz="0" w:space="0" w:color="auto"/>
            <w:left w:val="none" w:sz="0" w:space="0" w:color="auto"/>
            <w:bottom w:val="none" w:sz="0" w:space="0" w:color="auto"/>
            <w:right w:val="none" w:sz="0" w:space="0" w:color="auto"/>
          </w:divBdr>
        </w:div>
        <w:div w:id="1556157121">
          <w:marLeft w:val="0"/>
          <w:marRight w:val="0"/>
          <w:marTop w:val="0"/>
          <w:marBottom w:val="0"/>
          <w:divBdr>
            <w:top w:val="none" w:sz="0" w:space="0" w:color="auto"/>
            <w:left w:val="none" w:sz="0" w:space="0" w:color="auto"/>
            <w:bottom w:val="none" w:sz="0" w:space="0" w:color="auto"/>
            <w:right w:val="none" w:sz="0" w:space="0" w:color="auto"/>
          </w:divBdr>
          <w:divsChild>
            <w:div w:id="896664605">
              <w:marLeft w:val="0"/>
              <w:marRight w:val="0"/>
              <w:marTop w:val="0"/>
              <w:marBottom w:val="0"/>
              <w:divBdr>
                <w:top w:val="none" w:sz="0" w:space="0" w:color="auto"/>
                <w:left w:val="none" w:sz="0" w:space="0" w:color="auto"/>
                <w:bottom w:val="none" w:sz="0" w:space="0" w:color="auto"/>
                <w:right w:val="none" w:sz="0" w:space="0" w:color="auto"/>
              </w:divBdr>
            </w:div>
          </w:divsChild>
        </w:div>
        <w:div w:id="369455518">
          <w:marLeft w:val="0"/>
          <w:marRight w:val="0"/>
          <w:marTop w:val="0"/>
          <w:marBottom w:val="0"/>
          <w:divBdr>
            <w:top w:val="none" w:sz="0" w:space="0" w:color="auto"/>
            <w:left w:val="none" w:sz="0" w:space="0" w:color="auto"/>
            <w:bottom w:val="none" w:sz="0" w:space="0" w:color="auto"/>
            <w:right w:val="none" w:sz="0" w:space="0" w:color="auto"/>
          </w:divBdr>
        </w:div>
        <w:div w:id="2100322353">
          <w:marLeft w:val="0"/>
          <w:marRight w:val="0"/>
          <w:marTop w:val="0"/>
          <w:marBottom w:val="0"/>
          <w:divBdr>
            <w:top w:val="none" w:sz="0" w:space="0" w:color="auto"/>
            <w:left w:val="none" w:sz="0" w:space="0" w:color="auto"/>
            <w:bottom w:val="none" w:sz="0" w:space="0" w:color="auto"/>
            <w:right w:val="none" w:sz="0" w:space="0" w:color="auto"/>
          </w:divBdr>
          <w:divsChild>
            <w:div w:id="1811366793">
              <w:marLeft w:val="0"/>
              <w:marRight w:val="0"/>
              <w:marTop w:val="0"/>
              <w:marBottom w:val="0"/>
              <w:divBdr>
                <w:top w:val="none" w:sz="0" w:space="0" w:color="auto"/>
                <w:left w:val="none" w:sz="0" w:space="0" w:color="auto"/>
                <w:bottom w:val="none" w:sz="0" w:space="0" w:color="auto"/>
                <w:right w:val="none" w:sz="0" w:space="0" w:color="auto"/>
              </w:divBdr>
            </w:div>
          </w:divsChild>
        </w:div>
        <w:div w:id="1475954386">
          <w:marLeft w:val="0"/>
          <w:marRight w:val="0"/>
          <w:marTop w:val="0"/>
          <w:marBottom w:val="0"/>
          <w:divBdr>
            <w:top w:val="none" w:sz="0" w:space="0" w:color="auto"/>
            <w:left w:val="none" w:sz="0" w:space="0" w:color="auto"/>
            <w:bottom w:val="none" w:sz="0" w:space="0" w:color="auto"/>
            <w:right w:val="none" w:sz="0" w:space="0" w:color="auto"/>
          </w:divBdr>
        </w:div>
        <w:div w:id="208692968">
          <w:marLeft w:val="0"/>
          <w:marRight w:val="0"/>
          <w:marTop w:val="0"/>
          <w:marBottom w:val="0"/>
          <w:divBdr>
            <w:top w:val="none" w:sz="0" w:space="0" w:color="auto"/>
            <w:left w:val="none" w:sz="0" w:space="0" w:color="auto"/>
            <w:bottom w:val="none" w:sz="0" w:space="0" w:color="auto"/>
            <w:right w:val="none" w:sz="0" w:space="0" w:color="auto"/>
          </w:divBdr>
          <w:divsChild>
            <w:div w:id="2130973484">
              <w:marLeft w:val="0"/>
              <w:marRight w:val="0"/>
              <w:marTop w:val="0"/>
              <w:marBottom w:val="0"/>
              <w:divBdr>
                <w:top w:val="none" w:sz="0" w:space="0" w:color="auto"/>
                <w:left w:val="none" w:sz="0" w:space="0" w:color="auto"/>
                <w:bottom w:val="none" w:sz="0" w:space="0" w:color="auto"/>
                <w:right w:val="none" w:sz="0" w:space="0" w:color="auto"/>
              </w:divBdr>
            </w:div>
          </w:divsChild>
        </w:div>
        <w:div w:id="34545179">
          <w:marLeft w:val="0"/>
          <w:marRight w:val="0"/>
          <w:marTop w:val="0"/>
          <w:marBottom w:val="0"/>
          <w:divBdr>
            <w:top w:val="none" w:sz="0" w:space="0" w:color="auto"/>
            <w:left w:val="none" w:sz="0" w:space="0" w:color="auto"/>
            <w:bottom w:val="none" w:sz="0" w:space="0" w:color="auto"/>
            <w:right w:val="none" w:sz="0" w:space="0" w:color="auto"/>
          </w:divBdr>
        </w:div>
        <w:div w:id="694354421">
          <w:marLeft w:val="0"/>
          <w:marRight w:val="0"/>
          <w:marTop w:val="0"/>
          <w:marBottom w:val="0"/>
          <w:divBdr>
            <w:top w:val="none" w:sz="0" w:space="0" w:color="auto"/>
            <w:left w:val="none" w:sz="0" w:space="0" w:color="auto"/>
            <w:bottom w:val="none" w:sz="0" w:space="0" w:color="auto"/>
            <w:right w:val="none" w:sz="0" w:space="0" w:color="auto"/>
          </w:divBdr>
          <w:divsChild>
            <w:div w:id="1912425091">
              <w:marLeft w:val="0"/>
              <w:marRight w:val="0"/>
              <w:marTop w:val="0"/>
              <w:marBottom w:val="0"/>
              <w:divBdr>
                <w:top w:val="none" w:sz="0" w:space="0" w:color="auto"/>
                <w:left w:val="none" w:sz="0" w:space="0" w:color="auto"/>
                <w:bottom w:val="none" w:sz="0" w:space="0" w:color="auto"/>
                <w:right w:val="none" w:sz="0" w:space="0" w:color="auto"/>
              </w:divBdr>
            </w:div>
          </w:divsChild>
        </w:div>
        <w:div w:id="257104084">
          <w:marLeft w:val="0"/>
          <w:marRight w:val="0"/>
          <w:marTop w:val="0"/>
          <w:marBottom w:val="0"/>
          <w:divBdr>
            <w:top w:val="none" w:sz="0" w:space="0" w:color="auto"/>
            <w:left w:val="none" w:sz="0" w:space="0" w:color="auto"/>
            <w:bottom w:val="none" w:sz="0" w:space="0" w:color="auto"/>
            <w:right w:val="none" w:sz="0" w:space="0" w:color="auto"/>
          </w:divBdr>
        </w:div>
        <w:div w:id="185608290">
          <w:marLeft w:val="0"/>
          <w:marRight w:val="0"/>
          <w:marTop w:val="0"/>
          <w:marBottom w:val="0"/>
          <w:divBdr>
            <w:top w:val="none" w:sz="0" w:space="0" w:color="auto"/>
            <w:left w:val="none" w:sz="0" w:space="0" w:color="auto"/>
            <w:bottom w:val="none" w:sz="0" w:space="0" w:color="auto"/>
            <w:right w:val="none" w:sz="0" w:space="0" w:color="auto"/>
          </w:divBdr>
          <w:divsChild>
            <w:div w:id="516315336">
              <w:marLeft w:val="0"/>
              <w:marRight w:val="0"/>
              <w:marTop w:val="0"/>
              <w:marBottom w:val="0"/>
              <w:divBdr>
                <w:top w:val="none" w:sz="0" w:space="0" w:color="auto"/>
                <w:left w:val="none" w:sz="0" w:space="0" w:color="auto"/>
                <w:bottom w:val="none" w:sz="0" w:space="0" w:color="auto"/>
                <w:right w:val="none" w:sz="0" w:space="0" w:color="auto"/>
              </w:divBdr>
            </w:div>
          </w:divsChild>
        </w:div>
        <w:div w:id="1517962690">
          <w:marLeft w:val="0"/>
          <w:marRight w:val="0"/>
          <w:marTop w:val="0"/>
          <w:marBottom w:val="0"/>
          <w:divBdr>
            <w:top w:val="none" w:sz="0" w:space="0" w:color="auto"/>
            <w:left w:val="none" w:sz="0" w:space="0" w:color="auto"/>
            <w:bottom w:val="none" w:sz="0" w:space="0" w:color="auto"/>
            <w:right w:val="none" w:sz="0" w:space="0" w:color="auto"/>
          </w:divBdr>
        </w:div>
        <w:div w:id="703866775">
          <w:marLeft w:val="0"/>
          <w:marRight w:val="0"/>
          <w:marTop w:val="0"/>
          <w:marBottom w:val="0"/>
          <w:divBdr>
            <w:top w:val="none" w:sz="0" w:space="0" w:color="auto"/>
            <w:left w:val="none" w:sz="0" w:space="0" w:color="auto"/>
            <w:bottom w:val="none" w:sz="0" w:space="0" w:color="auto"/>
            <w:right w:val="none" w:sz="0" w:space="0" w:color="auto"/>
          </w:divBdr>
          <w:divsChild>
            <w:div w:id="818809237">
              <w:marLeft w:val="0"/>
              <w:marRight w:val="0"/>
              <w:marTop w:val="0"/>
              <w:marBottom w:val="0"/>
              <w:divBdr>
                <w:top w:val="none" w:sz="0" w:space="0" w:color="auto"/>
                <w:left w:val="none" w:sz="0" w:space="0" w:color="auto"/>
                <w:bottom w:val="none" w:sz="0" w:space="0" w:color="auto"/>
                <w:right w:val="none" w:sz="0" w:space="0" w:color="auto"/>
              </w:divBdr>
            </w:div>
          </w:divsChild>
        </w:div>
        <w:div w:id="976107079">
          <w:marLeft w:val="0"/>
          <w:marRight w:val="0"/>
          <w:marTop w:val="300"/>
          <w:marBottom w:val="0"/>
          <w:divBdr>
            <w:top w:val="none" w:sz="0" w:space="0" w:color="auto"/>
            <w:left w:val="none" w:sz="0" w:space="0" w:color="auto"/>
            <w:bottom w:val="none" w:sz="0" w:space="0" w:color="auto"/>
            <w:right w:val="none" w:sz="0" w:space="0" w:color="auto"/>
          </w:divBdr>
          <w:divsChild>
            <w:div w:id="590816634">
              <w:marLeft w:val="0"/>
              <w:marRight w:val="0"/>
              <w:marTop w:val="0"/>
              <w:marBottom w:val="0"/>
              <w:divBdr>
                <w:top w:val="none" w:sz="0" w:space="0" w:color="auto"/>
                <w:left w:val="none" w:sz="0" w:space="0" w:color="auto"/>
                <w:bottom w:val="none" w:sz="0" w:space="0" w:color="auto"/>
                <w:right w:val="none" w:sz="0" w:space="0" w:color="auto"/>
              </w:divBdr>
              <w:divsChild>
                <w:div w:id="1799376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330427">
          <w:marLeft w:val="0"/>
          <w:marRight w:val="0"/>
          <w:marTop w:val="300"/>
          <w:marBottom w:val="0"/>
          <w:divBdr>
            <w:top w:val="none" w:sz="0" w:space="0" w:color="auto"/>
            <w:left w:val="none" w:sz="0" w:space="0" w:color="auto"/>
            <w:bottom w:val="none" w:sz="0" w:space="0" w:color="auto"/>
            <w:right w:val="none" w:sz="0" w:space="0" w:color="auto"/>
          </w:divBdr>
          <w:divsChild>
            <w:div w:id="1732535173">
              <w:marLeft w:val="0"/>
              <w:marRight w:val="0"/>
              <w:marTop w:val="0"/>
              <w:marBottom w:val="0"/>
              <w:divBdr>
                <w:top w:val="none" w:sz="0" w:space="0" w:color="auto"/>
                <w:left w:val="none" w:sz="0" w:space="0" w:color="auto"/>
                <w:bottom w:val="none" w:sz="0" w:space="0" w:color="auto"/>
                <w:right w:val="none" w:sz="0" w:space="0" w:color="auto"/>
              </w:divBdr>
              <w:divsChild>
                <w:div w:id="1408724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3749343">
          <w:marLeft w:val="0"/>
          <w:marRight w:val="0"/>
          <w:marTop w:val="300"/>
          <w:marBottom w:val="0"/>
          <w:divBdr>
            <w:top w:val="none" w:sz="0" w:space="0" w:color="auto"/>
            <w:left w:val="none" w:sz="0" w:space="0" w:color="auto"/>
            <w:bottom w:val="none" w:sz="0" w:space="0" w:color="auto"/>
            <w:right w:val="none" w:sz="0" w:space="0" w:color="auto"/>
          </w:divBdr>
          <w:divsChild>
            <w:div w:id="1736277812">
              <w:marLeft w:val="0"/>
              <w:marRight w:val="0"/>
              <w:marTop w:val="0"/>
              <w:marBottom w:val="0"/>
              <w:divBdr>
                <w:top w:val="none" w:sz="0" w:space="0" w:color="auto"/>
                <w:left w:val="none" w:sz="0" w:space="0" w:color="auto"/>
                <w:bottom w:val="none" w:sz="0" w:space="0" w:color="auto"/>
                <w:right w:val="none" w:sz="0" w:space="0" w:color="auto"/>
              </w:divBdr>
              <w:divsChild>
                <w:div w:id="2075395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2693145">
          <w:marLeft w:val="0"/>
          <w:marRight w:val="0"/>
          <w:marTop w:val="300"/>
          <w:marBottom w:val="0"/>
          <w:divBdr>
            <w:top w:val="none" w:sz="0" w:space="0" w:color="auto"/>
            <w:left w:val="none" w:sz="0" w:space="0" w:color="auto"/>
            <w:bottom w:val="none" w:sz="0" w:space="0" w:color="auto"/>
            <w:right w:val="none" w:sz="0" w:space="0" w:color="auto"/>
          </w:divBdr>
          <w:divsChild>
            <w:div w:id="116342901">
              <w:marLeft w:val="0"/>
              <w:marRight w:val="0"/>
              <w:marTop w:val="0"/>
              <w:marBottom w:val="0"/>
              <w:divBdr>
                <w:top w:val="none" w:sz="0" w:space="0" w:color="auto"/>
                <w:left w:val="none" w:sz="0" w:space="0" w:color="auto"/>
                <w:bottom w:val="none" w:sz="0" w:space="0" w:color="auto"/>
                <w:right w:val="none" w:sz="0" w:space="0" w:color="auto"/>
              </w:divBdr>
              <w:divsChild>
                <w:div w:id="949700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0093049">
      <w:bodyDiv w:val="1"/>
      <w:marLeft w:val="0"/>
      <w:marRight w:val="0"/>
      <w:marTop w:val="0"/>
      <w:marBottom w:val="0"/>
      <w:divBdr>
        <w:top w:val="none" w:sz="0" w:space="0" w:color="auto"/>
        <w:left w:val="none" w:sz="0" w:space="0" w:color="auto"/>
        <w:bottom w:val="none" w:sz="0" w:space="0" w:color="auto"/>
        <w:right w:val="none" w:sz="0" w:space="0" w:color="auto"/>
      </w:divBdr>
      <w:divsChild>
        <w:div w:id="3901252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sChild>
            <w:div w:id="1371832269">
              <w:marLeft w:val="0"/>
              <w:marRight w:val="0"/>
              <w:marTop w:val="0"/>
              <w:marBottom w:val="0"/>
              <w:divBdr>
                <w:top w:val="none" w:sz="0" w:space="0" w:color="auto"/>
                <w:left w:val="none" w:sz="0" w:space="0" w:color="auto"/>
                <w:bottom w:val="none" w:sz="0" w:space="0" w:color="auto"/>
                <w:right w:val="none" w:sz="0" w:space="0" w:color="auto"/>
              </w:divBdr>
            </w:div>
          </w:divsChild>
        </w:div>
        <w:div w:id="68162476">
          <w:marLeft w:val="0"/>
          <w:marRight w:val="0"/>
          <w:marTop w:val="300"/>
          <w:marBottom w:val="0"/>
          <w:divBdr>
            <w:top w:val="none" w:sz="0" w:space="0" w:color="auto"/>
            <w:left w:val="none" w:sz="0" w:space="0" w:color="auto"/>
            <w:bottom w:val="none" w:sz="0" w:space="0" w:color="auto"/>
            <w:right w:val="none" w:sz="0" w:space="0" w:color="auto"/>
          </w:divBdr>
          <w:divsChild>
            <w:div w:id="1811939511">
              <w:marLeft w:val="0"/>
              <w:marRight w:val="0"/>
              <w:marTop w:val="0"/>
              <w:marBottom w:val="0"/>
              <w:divBdr>
                <w:top w:val="none" w:sz="0" w:space="0" w:color="auto"/>
                <w:left w:val="none" w:sz="0" w:space="0" w:color="auto"/>
                <w:bottom w:val="none" w:sz="0" w:space="0" w:color="auto"/>
                <w:right w:val="none" w:sz="0" w:space="0" w:color="auto"/>
              </w:divBdr>
              <w:divsChild>
                <w:div w:id="1141800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75676">
          <w:marLeft w:val="0"/>
          <w:marRight w:val="0"/>
          <w:marTop w:val="0"/>
          <w:marBottom w:val="0"/>
          <w:divBdr>
            <w:top w:val="none" w:sz="0" w:space="0" w:color="auto"/>
            <w:left w:val="none" w:sz="0" w:space="0" w:color="auto"/>
            <w:bottom w:val="none" w:sz="0" w:space="0" w:color="auto"/>
            <w:right w:val="none" w:sz="0" w:space="0" w:color="auto"/>
          </w:divBdr>
          <w:divsChild>
            <w:div w:id="2028214541">
              <w:marLeft w:val="0"/>
              <w:marRight w:val="0"/>
              <w:marTop w:val="0"/>
              <w:marBottom w:val="0"/>
              <w:divBdr>
                <w:top w:val="none" w:sz="0" w:space="0" w:color="auto"/>
                <w:left w:val="none" w:sz="0" w:space="0" w:color="auto"/>
                <w:bottom w:val="none" w:sz="0" w:space="0" w:color="auto"/>
                <w:right w:val="none" w:sz="0" w:space="0" w:color="auto"/>
              </w:divBdr>
            </w:div>
          </w:divsChild>
        </w:div>
        <w:div w:id="235938876">
          <w:marLeft w:val="0"/>
          <w:marRight w:val="0"/>
          <w:marTop w:val="0"/>
          <w:marBottom w:val="0"/>
          <w:divBdr>
            <w:top w:val="none" w:sz="0" w:space="0" w:color="auto"/>
            <w:left w:val="none" w:sz="0" w:space="0" w:color="auto"/>
            <w:bottom w:val="none" w:sz="0" w:space="0" w:color="auto"/>
            <w:right w:val="none" w:sz="0" w:space="0" w:color="auto"/>
          </w:divBdr>
          <w:divsChild>
            <w:div w:id="228618565">
              <w:marLeft w:val="0"/>
              <w:marRight w:val="0"/>
              <w:marTop w:val="0"/>
              <w:marBottom w:val="0"/>
              <w:divBdr>
                <w:top w:val="none" w:sz="0" w:space="0" w:color="auto"/>
                <w:left w:val="none" w:sz="0" w:space="0" w:color="auto"/>
                <w:bottom w:val="none" w:sz="0" w:space="0" w:color="auto"/>
                <w:right w:val="none" w:sz="0" w:space="0" w:color="auto"/>
              </w:divBdr>
            </w:div>
          </w:divsChild>
        </w:div>
        <w:div w:id="315229204">
          <w:marLeft w:val="0"/>
          <w:marRight w:val="0"/>
          <w:marTop w:val="0"/>
          <w:marBottom w:val="0"/>
          <w:divBdr>
            <w:top w:val="none" w:sz="0" w:space="0" w:color="auto"/>
            <w:left w:val="none" w:sz="0" w:space="0" w:color="auto"/>
            <w:bottom w:val="none" w:sz="0" w:space="0" w:color="auto"/>
            <w:right w:val="none" w:sz="0" w:space="0" w:color="auto"/>
          </w:divBdr>
        </w:div>
        <w:div w:id="387384135">
          <w:marLeft w:val="0"/>
          <w:marRight w:val="0"/>
          <w:marTop w:val="0"/>
          <w:marBottom w:val="0"/>
          <w:divBdr>
            <w:top w:val="none" w:sz="0" w:space="0" w:color="auto"/>
            <w:left w:val="none" w:sz="0" w:space="0" w:color="auto"/>
            <w:bottom w:val="none" w:sz="0" w:space="0" w:color="auto"/>
            <w:right w:val="none" w:sz="0" w:space="0" w:color="auto"/>
          </w:divBdr>
        </w:div>
        <w:div w:id="469327026">
          <w:marLeft w:val="0"/>
          <w:marRight w:val="0"/>
          <w:marTop w:val="300"/>
          <w:marBottom w:val="0"/>
          <w:divBdr>
            <w:top w:val="none" w:sz="0" w:space="0" w:color="auto"/>
            <w:left w:val="none" w:sz="0" w:space="0" w:color="auto"/>
            <w:bottom w:val="none" w:sz="0" w:space="0" w:color="auto"/>
            <w:right w:val="none" w:sz="0" w:space="0" w:color="auto"/>
          </w:divBdr>
          <w:divsChild>
            <w:div w:id="166596703">
              <w:marLeft w:val="0"/>
              <w:marRight w:val="0"/>
              <w:marTop w:val="0"/>
              <w:marBottom w:val="0"/>
              <w:divBdr>
                <w:top w:val="none" w:sz="0" w:space="0" w:color="auto"/>
                <w:left w:val="none" w:sz="0" w:space="0" w:color="auto"/>
                <w:bottom w:val="none" w:sz="0" w:space="0" w:color="auto"/>
                <w:right w:val="none" w:sz="0" w:space="0" w:color="auto"/>
              </w:divBdr>
              <w:divsChild>
                <w:div w:id="1159351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7517431">
          <w:marLeft w:val="0"/>
          <w:marRight w:val="0"/>
          <w:marTop w:val="0"/>
          <w:marBottom w:val="0"/>
          <w:divBdr>
            <w:top w:val="none" w:sz="0" w:space="0" w:color="auto"/>
            <w:left w:val="none" w:sz="0" w:space="0" w:color="auto"/>
            <w:bottom w:val="none" w:sz="0" w:space="0" w:color="auto"/>
            <w:right w:val="none" w:sz="0" w:space="0" w:color="auto"/>
          </w:divBdr>
        </w:div>
        <w:div w:id="590965245">
          <w:marLeft w:val="0"/>
          <w:marRight w:val="0"/>
          <w:marTop w:val="0"/>
          <w:marBottom w:val="0"/>
          <w:divBdr>
            <w:top w:val="none" w:sz="0" w:space="0" w:color="auto"/>
            <w:left w:val="none" w:sz="0" w:space="0" w:color="auto"/>
            <w:bottom w:val="none" w:sz="0" w:space="0" w:color="auto"/>
            <w:right w:val="none" w:sz="0" w:space="0" w:color="auto"/>
          </w:divBdr>
        </w:div>
        <w:div w:id="672878142">
          <w:marLeft w:val="0"/>
          <w:marRight w:val="0"/>
          <w:marTop w:val="300"/>
          <w:marBottom w:val="0"/>
          <w:divBdr>
            <w:top w:val="none" w:sz="0" w:space="0" w:color="auto"/>
            <w:left w:val="none" w:sz="0" w:space="0" w:color="auto"/>
            <w:bottom w:val="none" w:sz="0" w:space="0" w:color="auto"/>
            <w:right w:val="none" w:sz="0" w:space="0" w:color="auto"/>
          </w:divBdr>
          <w:divsChild>
            <w:div w:id="1051805275">
              <w:marLeft w:val="0"/>
              <w:marRight w:val="0"/>
              <w:marTop w:val="0"/>
              <w:marBottom w:val="0"/>
              <w:divBdr>
                <w:top w:val="none" w:sz="0" w:space="0" w:color="auto"/>
                <w:left w:val="none" w:sz="0" w:space="0" w:color="auto"/>
                <w:bottom w:val="none" w:sz="0" w:space="0" w:color="auto"/>
                <w:right w:val="none" w:sz="0" w:space="0" w:color="auto"/>
              </w:divBdr>
              <w:divsChild>
                <w:div w:id="2172812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1126922">
          <w:marLeft w:val="0"/>
          <w:marRight w:val="0"/>
          <w:marTop w:val="0"/>
          <w:marBottom w:val="0"/>
          <w:divBdr>
            <w:top w:val="none" w:sz="0" w:space="0" w:color="auto"/>
            <w:left w:val="none" w:sz="0" w:space="0" w:color="auto"/>
            <w:bottom w:val="none" w:sz="0" w:space="0" w:color="auto"/>
            <w:right w:val="none" w:sz="0" w:space="0" w:color="auto"/>
          </w:divBdr>
        </w:div>
        <w:div w:id="1108769928">
          <w:marLeft w:val="0"/>
          <w:marRight w:val="0"/>
          <w:marTop w:val="300"/>
          <w:marBottom w:val="0"/>
          <w:divBdr>
            <w:top w:val="none" w:sz="0" w:space="0" w:color="auto"/>
            <w:left w:val="none" w:sz="0" w:space="0" w:color="auto"/>
            <w:bottom w:val="none" w:sz="0" w:space="0" w:color="auto"/>
            <w:right w:val="none" w:sz="0" w:space="0" w:color="auto"/>
          </w:divBdr>
          <w:divsChild>
            <w:div w:id="662702396">
              <w:marLeft w:val="0"/>
              <w:marRight w:val="0"/>
              <w:marTop w:val="0"/>
              <w:marBottom w:val="0"/>
              <w:divBdr>
                <w:top w:val="none" w:sz="0" w:space="0" w:color="auto"/>
                <w:left w:val="none" w:sz="0" w:space="0" w:color="auto"/>
                <w:bottom w:val="none" w:sz="0" w:space="0" w:color="auto"/>
                <w:right w:val="none" w:sz="0" w:space="0" w:color="auto"/>
              </w:divBdr>
              <w:divsChild>
                <w:div w:id="11750762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1180326">
          <w:marLeft w:val="0"/>
          <w:marRight w:val="0"/>
          <w:marTop w:val="0"/>
          <w:marBottom w:val="0"/>
          <w:divBdr>
            <w:top w:val="none" w:sz="0" w:space="0" w:color="auto"/>
            <w:left w:val="none" w:sz="0" w:space="0" w:color="auto"/>
            <w:bottom w:val="none" w:sz="0" w:space="0" w:color="auto"/>
            <w:right w:val="none" w:sz="0" w:space="0" w:color="auto"/>
          </w:divBdr>
          <w:divsChild>
            <w:div w:id="1015576249">
              <w:marLeft w:val="0"/>
              <w:marRight w:val="0"/>
              <w:marTop w:val="0"/>
              <w:marBottom w:val="0"/>
              <w:divBdr>
                <w:top w:val="none" w:sz="0" w:space="0" w:color="auto"/>
                <w:left w:val="none" w:sz="0" w:space="0" w:color="auto"/>
                <w:bottom w:val="none" w:sz="0" w:space="0" w:color="auto"/>
                <w:right w:val="none" w:sz="0" w:space="0" w:color="auto"/>
              </w:divBdr>
            </w:div>
          </w:divsChild>
        </w:div>
        <w:div w:id="1390180126">
          <w:marLeft w:val="0"/>
          <w:marRight w:val="0"/>
          <w:marTop w:val="0"/>
          <w:marBottom w:val="0"/>
          <w:divBdr>
            <w:top w:val="none" w:sz="0" w:space="0" w:color="auto"/>
            <w:left w:val="none" w:sz="0" w:space="0" w:color="auto"/>
            <w:bottom w:val="none" w:sz="0" w:space="0" w:color="auto"/>
            <w:right w:val="none" w:sz="0" w:space="0" w:color="auto"/>
          </w:divBdr>
          <w:divsChild>
            <w:div w:id="1514415048">
              <w:marLeft w:val="0"/>
              <w:marRight w:val="0"/>
              <w:marTop w:val="0"/>
              <w:marBottom w:val="0"/>
              <w:divBdr>
                <w:top w:val="none" w:sz="0" w:space="0" w:color="auto"/>
                <w:left w:val="none" w:sz="0" w:space="0" w:color="auto"/>
                <w:bottom w:val="none" w:sz="0" w:space="0" w:color="auto"/>
                <w:right w:val="none" w:sz="0" w:space="0" w:color="auto"/>
              </w:divBdr>
            </w:div>
          </w:divsChild>
        </w:div>
        <w:div w:id="1526871752">
          <w:marLeft w:val="0"/>
          <w:marRight w:val="0"/>
          <w:marTop w:val="0"/>
          <w:marBottom w:val="0"/>
          <w:divBdr>
            <w:top w:val="none" w:sz="0" w:space="0" w:color="auto"/>
            <w:left w:val="none" w:sz="0" w:space="0" w:color="auto"/>
            <w:bottom w:val="none" w:sz="0" w:space="0" w:color="auto"/>
            <w:right w:val="none" w:sz="0" w:space="0" w:color="auto"/>
          </w:divBdr>
          <w:divsChild>
            <w:div w:id="1067340151">
              <w:marLeft w:val="0"/>
              <w:marRight w:val="0"/>
              <w:marTop w:val="0"/>
              <w:marBottom w:val="0"/>
              <w:divBdr>
                <w:top w:val="none" w:sz="0" w:space="0" w:color="auto"/>
                <w:left w:val="none" w:sz="0" w:space="0" w:color="auto"/>
                <w:bottom w:val="none" w:sz="0" w:space="0" w:color="auto"/>
                <w:right w:val="none" w:sz="0" w:space="0" w:color="auto"/>
              </w:divBdr>
            </w:div>
          </w:divsChild>
        </w:div>
        <w:div w:id="1644888478">
          <w:marLeft w:val="0"/>
          <w:marRight w:val="0"/>
          <w:marTop w:val="0"/>
          <w:marBottom w:val="0"/>
          <w:divBdr>
            <w:top w:val="none" w:sz="0" w:space="0" w:color="auto"/>
            <w:left w:val="none" w:sz="0" w:space="0" w:color="auto"/>
            <w:bottom w:val="none" w:sz="0" w:space="0" w:color="auto"/>
            <w:right w:val="none" w:sz="0" w:space="0" w:color="auto"/>
          </w:divBdr>
          <w:divsChild>
            <w:div w:id="155922625">
              <w:marLeft w:val="0"/>
              <w:marRight w:val="0"/>
              <w:marTop w:val="0"/>
              <w:marBottom w:val="0"/>
              <w:divBdr>
                <w:top w:val="none" w:sz="0" w:space="0" w:color="auto"/>
                <w:left w:val="none" w:sz="0" w:space="0" w:color="auto"/>
                <w:bottom w:val="none" w:sz="0" w:space="0" w:color="auto"/>
                <w:right w:val="none" w:sz="0" w:space="0" w:color="auto"/>
              </w:divBdr>
            </w:div>
          </w:divsChild>
        </w:div>
        <w:div w:id="2010330671">
          <w:marLeft w:val="0"/>
          <w:marRight w:val="0"/>
          <w:marTop w:val="0"/>
          <w:marBottom w:val="0"/>
          <w:divBdr>
            <w:top w:val="none" w:sz="0" w:space="0" w:color="auto"/>
            <w:left w:val="none" w:sz="0" w:space="0" w:color="auto"/>
            <w:bottom w:val="none" w:sz="0" w:space="0" w:color="auto"/>
            <w:right w:val="none" w:sz="0" w:space="0" w:color="auto"/>
          </w:divBdr>
        </w:div>
      </w:divsChild>
    </w:div>
    <w:div w:id="560333302">
      <w:bodyDiv w:val="1"/>
      <w:marLeft w:val="0"/>
      <w:marRight w:val="0"/>
      <w:marTop w:val="0"/>
      <w:marBottom w:val="0"/>
      <w:divBdr>
        <w:top w:val="none" w:sz="0" w:space="0" w:color="auto"/>
        <w:left w:val="none" w:sz="0" w:space="0" w:color="auto"/>
        <w:bottom w:val="none" w:sz="0" w:space="0" w:color="auto"/>
        <w:right w:val="none" w:sz="0" w:space="0" w:color="auto"/>
      </w:divBdr>
      <w:divsChild>
        <w:div w:id="629825189">
          <w:marLeft w:val="0"/>
          <w:marRight w:val="0"/>
          <w:marTop w:val="0"/>
          <w:marBottom w:val="0"/>
          <w:divBdr>
            <w:top w:val="none" w:sz="0" w:space="0" w:color="auto"/>
            <w:left w:val="none" w:sz="0" w:space="0" w:color="auto"/>
            <w:bottom w:val="none" w:sz="0" w:space="0" w:color="auto"/>
            <w:right w:val="none" w:sz="0" w:space="0" w:color="auto"/>
          </w:divBdr>
        </w:div>
        <w:div w:id="652683147">
          <w:marLeft w:val="0"/>
          <w:marRight w:val="0"/>
          <w:marTop w:val="0"/>
          <w:marBottom w:val="0"/>
          <w:divBdr>
            <w:top w:val="none" w:sz="0" w:space="0" w:color="auto"/>
            <w:left w:val="none" w:sz="0" w:space="0" w:color="auto"/>
            <w:bottom w:val="none" w:sz="0" w:space="0" w:color="auto"/>
            <w:right w:val="none" w:sz="0" w:space="0" w:color="auto"/>
          </w:divBdr>
          <w:divsChild>
            <w:div w:id="2123842929">
              <w:marLeft w:val="0"/>
              <w:marRight w:val="0"/>
              <w:marTop w:val="0"/>
              <w:marBottom w:val="0"/>
              <w:divBdr>
                <w:top w:val="none" w:sz="0" w:space="0" w:color="auto"/>
                <w:left w:val="none" w:sz="0" w:space="0" w:color="auto"/>
                <w:bottom w:val="none" w:sz="0" w:space="0" w:color="auto"/>
                <w:right w:val="none" w:sz="0" w:space="0" w:color="auto"/>
              </w:divBdr>
            </w:div>
          </w:divsChild>
        </w:div>
        <w:div w:id="391000636">
          <w:marLeft w:val="0"/>
          <w:marRight w:val="0"/>
          <w:marTop w:val="0"/>
          <w:marBottom w:val="0"/>
          <w:divBdr>
            <w:top w:val="none" w:sz="0" w:space="0" w:color="auto"/>
            <w:left w:val="none" w:sz="0" w:space="0" w:color="auto"/>
            <w:bottom w:val="none" w:sz="0" w:space="0" w:color="auto"/>
            <w:right w:val="none" w:sz="0" w:space="0" w:color="auto"/>
          </w:divBdr>
        </w:div>
        <w:div w:id="566764882">
          <w:marLeft w:val="0"/>
          <w:marRight w:val="0"/>
          <w:marTop w:val="0"/>
          <w:marBottom w:val="0"/>
          <w:divBdr>
            <w:top w:val="none" w:sz="0" w:space="0" w:color="auto"/>
            <w:left w:val="none" w:sz="0" w:space="0" w:color="auto"/>
            <w:bottom w:val="none" w:sz="0" w:space="0" w:color="auto"/>
            <w:right w:val="none" w:sz="0" w:space="0" w:color="auto"/>
          </w:divBdr>
          <w:divsChild>
            <w:div w:id="739213188">
              <w:marLeft w:val="0"/>
              <w:marRight w:val="0"/>
              <w:marTop w:val="0"/>
              <w:marBottom w:val="0"/>
              <w:divBdr>
                <w:top w:val="none" w:sz="0" w:space="0" w:color="auto"/>
                <w:left w:val="none" w:sz="0" w:space="0" w:color="auto"/>
                <w:bottom w:val="none" w:sz="0" w:space="0" w:color="auto"/>
                <w:right w:val="none" w:sz="0" w:space="0" w:color="auto"/>
              </w:divBdr>
            </w:div>
          </w:divsChild>
        </w:div>
        <w:div w:id="1043098837">
          <w:marLeft w:val="0"/>
          <w:marRight w:val="0"/>
          <w:marTop w:val="0"/>
          <w:marBottom w:val="0"/>
          <w:divBdr>
            <w:top w:val="none" w:sz="0" w:space="0" w:color="auto"/>
            <w:left w:val="none" w:sz="0" w:space="0" w:color="auto"/>
            <w:bottom w:val="none" w:sz="0" w:space="0" w:color="auto"/>
            <w:right w:val="none" w:sz="0" w:space="0" w:color="auto"/>
          </w:divBdr>
        </w:div>
        <w:div w:id="1762605587">
          <w:marLeft w:val="0"/>
          <w:marRight w:val="0"/>
          <w:marTop w:val="0"/>
          <w:marBottom w:val="0"/>
          <w:divBdr>
            <w:top w:val="none" w:sz="0" w:space="0" w:color="auto"/>
            <w:left w:val="none" w:sz="0" w:space="0" w:color="auto"/>
            <w:bottom w:val="none" w:sz="0" w:space="0" w:color="auto"/>
            <w:right w:val="none" w:sz="0" w:space="0" w:color="auto"/>
          </w:divBdr>
          <w:divsChild>
            <w:div w:id="1412435578">
              <w:marLeft w:val="0"/>
              <w:marRight w:val="0"/>
              <w:marTop w:val="0"/>
              <w:marBottom w:val="0"/>
              <w:divBdr>
                <w:top w:val="none" w:sz="0" w:space="0" w:color="auto"/>
                <w:left w:val="none" w:sz="0" w:space="0" w:color="auto"/>
                <w:bottom w:val="none" w:sz="0" w:space="0" w:color="auto"/>
                <w:right w:val="none" w:sz="0" w:space="0" w:color="auto"/>
              </w:divBdr>
            </w:div>
          </w:divsChild>
        </w:div>
        <w:div w:id="330910790">
          <w:marLeft w:val="0"/>
          <w:marRight w:val="0"/>
          <w:marTop w:val="0"/>
          <w:marBottom w:val="0"/>
          <w:divBdr>
            <w:top w:val="none" w:sz="0" w:space="0" w:color="auto"/>
            <w:left w:val="none" w:sz="0" w:space="0" w:color="auto"/>
            <w:bottom w:val="none" w:sz="0" w:space="0" w:color="auto"/>
            <w:right w:val="none" w:sz="0" w:space="0" w:color="auto"/>
          </w:divBdr>
        </w:div>
        <w:div w:id="1970548708">
          <w:marLeft w:val="0"/>
          <w:marRight w:val="0"/>
          <w:marTop w:val="0"/>
          <w:marBottom w:val="0"/>
          <w:divBdr>
            <w:top w:val="none" w:sz="0" w:space="0" w:color="auto"/>
            <w:left w:val="none" w:sz="0" w:space="0" w:color="auto"/>
            <w:bottom w:val="none" w:sz="0" w:space="0" w:color="auto"/>
            <w:right w:val="none" w:sz="0" w:space="0" w:color="auto"/>
          </w:divBdr>
          <w:divsChild>
            <w:div w:id="937635486">
              <w:marLeft w:val="0"/>
              <w:marRight w:val="0"/>
              <w:marTop w:val="0"/>
              <w:marBottom w:val="0"/>
              <w:divBdr>
                <w:top w:val="none" w:sz="0" w:space="0" w:color="auto"/>
                <w:left w:val="none" w:sz="0" w:space="0" w:color="auto"/>
                <w:bottom w:val="none" w:sz="0" w:space="0" w:color="auto"/>
                <w:right w:val="none" w:sz="0" w:space="0" w:color="auto"/>
              </w:divBdr>
            </w:div>
          </w:divsChild>
        </w:div>
        <w:div w:id="1632055661">
          <w:marLeft w:val="0"/>
          <w:marRight w:val="0"/>
          <w:marTop w:val="0"/>
          <w:marBottom w:val="0"/>
          <w:divBdr>
            <w:top w:val="none" w:sz="0" w:space="0" w:color="auto"/>
            <w:left w:val="none" w:sz="0" w:space="0" w:color="auto"/>
            <w:bottom w:val="none" w:sz="0" w:space="0" w:color="auto"/>
            <w:right w:val="none" w:sz="0" w:space="0" w:color="auto"/>
          </w:divBdr>
        </w:div>
        <w:div w:id="1890722874">
          <w:marLeft w:val="0"/>
          <w:marRight w:val="0"/>
          <w:marTop w:val="0"/>
          <w:marBottom w:val="0"/>
          <w:divBdr>
            <w:top w:val="none" w:sz="0" w:space="0" w:color="auto"/>
            <w:left w:val="none" w:sz="0" w:space="0" w:color="auto"/>
            <w:bottom w:val="none" w:sz="0" w:space="0" w:color="auto"/>
            <w:right w:val="none" w:sz="0" w:space="0" w:color="auto"/>
          </w:divBdr>
          <w:divsChild>
            <w:div w:id="913466591">
              <w:marLeft w:val="0"/>
              <w:marRight w:val="0"/>
              <w:marTop w:val="0"/>
              <w:marBottom w:val="0"/>
              <w:divBdr>
                <w:top w:val="none" w:sz="0" w:space="0" w:color="auto"/>
                <w:left w:val="none" w:sz="0" w:space="0" w:color="auto"/>
                <w:bottom w:val="none" w:sz="0" w:space="0" w:color="auto"/>
                <w:right w:val="none" w:sz="0" w:space="0" w:color="auto"/>
              </w:divBdr>
            </w:div>
          </w:divsChild>
        </w:div>
        <w:div w:id="1737046886">
          <w:marLeft w:val="0"/>
          <w:marRight w:val="0"/>
          <w:marTop w:val="0"/>
          <w:marBottom w:val="0"/>
          <w:divBdr>
            <w:top w:val="none" w:sz="0" w:space="0" w:color="auto"/>
            <w:left w:val="none" w:sz="0" w:space="0" w:color="auto"/>
            <w:bottom w:val="none" w:sz="0" w:space="0" w:color="auto"/>
            <w:right w:val="none" w:sz="0" w:space="0" w:color="auto"/>
          </w:divBdr>
        </w:div>
        <w:div w:id="2089569513">
          <w:marLeft w:val="0"/>
          <w:marRight w:val="0"/>
          <w:marTop w:val="0"/>
          <w:marBottom w:val="0"/>
          <w:divBdr>
            <w:top w:val="none" w:sz="0" w:space="0" w:color="auto"/>
            <w:left w:val="none" w:sz="0" w:space="0" w:color="auto"/>
            <w:bottom w:val="none" w:sz="0" w:space="0" w:color="auto"/>
            <w:right w:val="none" w:sz="0" w:space="0" w:color="auto"/>
          </w:divBdr>
          <w:divsChild>
            <w:div w:id="1473450635">
              <w:marLeft w:val="0"/>
              <w:marRight w:val="0"/>
              <w:marTop w:val="0"/>
              <w:marBottom w:val="0"/>
              <w:divBdr>
                <w:top w:val="none" w:sz="0" w:space="0" w:color="auto"/>
                <w:left w:val="none" w:sz="0" w:space="0" w:color="auto"/>
                <w:bottom w:val="none" w:sz="0" w:space="0" w:color="auto"/>
                <w:right w:val="none" w:sz="0" w:space="0" w:color="auto"/>
              </w:divBdr>
            </w:div>
          </w:divsChild>
        </w:div>
        <w:div w:id="638540241">
          <w:marLeft w:val="0"/>
          <w:marRight w:val="0"/>
          <w:marTop w:val="0"/>
          <w:marBottom w:val="0"/>
          <w:divBdr>
            <w:top w:val="none" w:sz="0" w:space="0" w:color="auto"/>
            <w:left w:val="none" w:sz="0" w:space="0" w:color="auto"/>
            <w:bottom w:val="none" w:sz="0" w:space="0" w:color="auto"/>
            <w:right w:val="none" w:sz="0" w:space="0" w:color="auto"/>
          </w:divBdr>
        </w:div>
        <w:div w:id="716197421">
          <w:marLeft w:val="0"/>
          <w:marRight w:val="0"/>
          <w:marTop w:val="0"/>
          <w:marBottom w:val="0"/>
          <w:divBdr>
            <w:top w:val="none" w:sz="0" w:space="0" w:color="auto"/>
            <w:left w:val="none" w:sz="0" w:space="0" w:color="auto"/>
            <w:bottom w:val="none" w:sz="0" w:space="0" w:color="auto"/>
            <w:right w:val="none" w:sz="0" w:space="0" w:color="auto"/>
          </w:divBdr>
          <w:divsChild>
            <w:div w:id="1079404873">
              <w:marLeft w:val="0"/>
              <w:marRight w:val="0"/>
              <w:marTop w:val="0"/>
              <w:marBottom w:val="0"/>
              <w:divBdr>
                <w:top w:val="none" w:sz="0" w:space="0" w:color="auto"/>
                <w:left w:val="none" w:sz="0" w:space="0" w:color="auto"/>
                <w:bottom w:val="none" w:sz="0" w:space="0" w:color="auto"/>
                <w:right w:val="none" w:sz="0" w:space="0" w:color="auto"/>
              </w:divBdr>
            </w:div>
          </w:divsChild>
        </w:div>
        <w:div w:id="573973734">
          <w:marLeft w:val="0"/>
          <w:marRight w:val="0"/>
          <w:marTop w:val="300"/>
          <w:marBottom w:val="0"/>
          <w:divBdr>
            <w:top w:val="none" w:sz="0" w:space="0" w:color="auto"/>
            <w:left w:val="none" w:sz="0" w:space="0" w:color="auto"/>
            <w:bottom w:val="none" w:sz="0" w:space="0" w:color="auto"/>
            <w:right w:val="none" w:sz="0" w:space="0" w:color="auto"/>
          </w:divBdr>
          <w:divsChild>
            <w:div w:id="905148692">
              <w:marLeft w:val="0"/>
              <w:marRight w:val="0"/>
              <w:marTop w:val="0"/>
              <w:marBottom w:val="0"/>
              <w:divBdr>
                <w:top w:val="none" w:sz="0" w:space="0" w:color="auto"/>
                <w:left w:val="none" w:sz="0" w:space="0" w:color="auto"/>
                <w:bottom w:val="none" w:sz="0" w:space="0" w:color="auto"/>
                <w:right w:val="none" w:sz="0" w:space="0" w:color="auto"/>
              </w:divBdr>
              <w:divsChild>
                <w:div w:id="916549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457580">
          <w:marLeft w:val="0"/>
          <w:marRight w:val="0"/>
          <w:marTop w:val="300"/>
          <w:marBottom w:val="0"/>
          <w:divBdr>
            <w:top w:val="none" w:sz="0" w:space="0" w:color="auto"/>
            <w:left w:val="none" w:sz="0" w:space="0" w:color="auto"/>
            <w:bottom w:val="none" w:sz="0" w:space="0" w:color="auto"/>
            <w:right w:val="none" w:sz="0" w:space="0" w:color="auto"/>
          </w:divBdr>
          <w:divsChild>
            <w:div w:id="2060349691">
              <w:marLeft w:val="0"/>
              <w:marRight w:val="0"/>
              <w:marTop w:val="0"/>
              <w:marBottom w:val="0"/>
              <w:divBdr>
                <w:top w:val="none" w:sz="0" w:space="0" w:color="auto"/>
                <w:left w:val="none" w:sz="0" w:space="0" w:color="auto"/>
                <w:bottom w:val="none" w:sz="0" w:space="0" w:color="auto"/>
                <w:right w:val="none" w:sz="0" w:space="0" w:color="auto"/>
              </w:divBdr>
              <w:divsChild>
                <w:div w:id="331685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1101312">
          <w:marLeft w:val="0"/>
          <w:marRight w:val="0"/>
          <w:marTop w:val="300"/>
          <w:marBottom w:val="0"/>
          <w:divBdr>
            <w:top w:val="none" w:sz="0" w:space="0" w:color="auto"/>
            <w:left w:val="none" w:sz="0" w:space="0" w:color="auto"/>
            <w:bottom w:val="none" w:sz="0" w:space="0" w:color="auto"/>
            <w:right w:val="none" w:sz="0" w:space="0" w:color="auto"/>
          </w:divBdr>
          <w:divsChild>
            <w:div w:id="1442262931">
              <w:marLeft w:val="0"/>
              <w:marRight w:val="0"/>
              <w:marTop w:val="0"/>
              <w:marBottom w:val="0"/>
              <w:divBdr>
                <w:top w:val="none" w:sz="0" w:space="0" w:color="auto"/>
                <w:left w:val="none" w:sz="0" w:space="0" w:color="auto"/>
                <w:bottom w:val="none" w:sz="0" w:space="0" w:color="auto"/>
                <w:right w:val="none" w:sz="0" w:space="0" w:color="auto"/>
              </w:divBdr>
              <w:divsChild>
                <w:div w:id="907766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sChild>
                <w:div w:id="487945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0479977">
      <w:bodyDiv w:val="1"/>
      <w:marLeft w:val="0"/>
      <w:marRight w:val="0"/>
      <w:marTop w:val="0"/>
      <w:marBottom w:val="0"/>
      <w:divBdr>
        <w:top w:val="none" w:sz="0" w:space="0" w:color="auto"/>
        <w:left w:val="none" w:sz="0" w:space="0" w:color="auto"/>
        <w:bottom w:val="none" w:sz="0" w:space="0" w:color="auto"/>
        <w:right w:val="none" w:sz="0" w:space="0" w:color="auto"/>
      </w:divBdr>
      <w:divsChild>
        <w:div w:id="13384768">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sChild>
            <w:div w:id="1591083592">
              <w:marLeft w:val="0"/>
              <w:marRight w:val="0"/>
              <w:marTop w:val="0"/>
              <w:marBottom w:val="0"/>
              <w:divBdr>
                <w:top w:val="none" w:sz="0" w:space="0" w:color="auto"/>
                <w:left w:val="none" w:sz="0" w:space="0" w:color="auto"/>
                <w:bottom w:val="none" w:sz="0" w:space="0" w:color="auto"/>
                <w:right w:val="none" w:sz="0" w:space="0" w:color="auto"/>
              </w:divBdr>
              <w:divsChild>
                <w:div w:id="779375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171715">
          <w:marLeft w:val="0"/>
          <w:marRight w:val="0"/>
          <w:marTop w:val="0"/>
          <w:marBottom w:val="0"/>
          <w:divBdr>
            <w:top w:val="none" w:sz="0" w:space="0" w:color="auto"/>
            <w:left w:val="none" w:sz="0" w:space="0" w:color="auto"/>
            <w:bottom w:val="none" w:sz="0" w:space="0" w:color="auto"/>
            <w:right w:val="none" w:sz="0" w:space="0" w:color="auto"/>
          </w:divBdr>
        </w:div>
        <w:div w:id="395472190">
          <w:marLeft w:val="0"/>
          <w:marRight w:val="0"/>
          <w:marTop w:val="0"/>
          <w:marBottom w:val="0"/>
          <w:divBdr>
            <w:top w:val="none" w:sz="0" w:space="0" w:color="auto"/>
            <w:left w:val="none" w:sz="0" w:space="0" w:color="auto"/>
            <w:bottom w:val="none" w:sz="0" w:space="0" w:color="auto"/>
            <w:right w:val="none" w:sz="0" w:space="0" w:color="auto"/>
          </w:divBdr>
          <w:divsChild>
            <w:div w:id="1425150060">
              <w:marLeft w:val="0"/>
              <w:marRight w:val="0"/>
              <w:marTop w:val="0"/>
              <w:marBottom w:val="0"/>
              <w:divBdr>
                <w:top w:val="none" w:sz="0" w:space="0" w:color="auto"/>
                <w:left w:val="none" w:sz="0" w:space="0" w:color="auto"/>
                <w:bottom w:val="none" w:sz="0" w:space="0" w:color="auto"/>
                <w:right w:val="none" w:sz="0" w:space="0" w:color="auto"/>
              </w:divBdr>
            </w:div>
          </w:divsChild>
        </w:div>
        <w:div w:id="439185787">
          <w:marLeft w:val="0"/>
          <w:marRight w:val="0"/>
          <w:marTop w:val="0"/>
          <w:marBottom w:val="0"/>
          <w:divBdr>
            <w:top w:val="none" w:sz="0" w:space="0" w:color="auto"/>
            <w:left w:val="none" w:sz="0" w:space="0" w:color="auto"/>
            <w:bottom w:val="none" w:sz="0" w:space="0" w:color="auto"/>
            <w:right w:val="none" w:sz="0" w:space="0" w:color="auto"/>
          </w:divBdr>
          <w:divsChild>
            <w:div w:id="272788772">
              <w:marLeft w:val="0"/>
              <w:marRight w:val="0"/>
              <w:marTop w:val="0"/>
              <w:marBottom w:val="0"/>
              <w:divBdr>
                <w:top w:val="none" w:sz="0" w:space="0" w:color="auto"/>
                <w:left w:val="none" w:sz="0" w:space="0" w:color="auto"/>
                <w:bottom w:val="none" w:sz="0" w:space="0" w:color="auto"/>
                <w:right w:val="none" w:sz="0" w:space="0" w:color="auto"/>
              </w:divBdr>
            </w:div>
          </w:divsChild>
        </w:div>
        <w:div w:id="481896965">
          <w:marLeft w:val="0"/>
          <w:marRight w:val="0"/>
          <w:marTop w:val="0"/>
          <w:marBottom w:val="0"/>
          <w:divBdr>
            <w:top w:val="none" w:sz="0" w:space="0" w:color="auto"/>
            <w:left w:val="none" w:sz="0" w:space="0" w:color="auto"/>
            <w:bottom w:val="none" w:sz="0" w:space="0" w:color="auto"/>
            <w:right w:val="none" w:sz="0" w:space="0" w:color="auto"/>
          </w:divBdr>
          <w:divsChild>
            <w:div w:id="397367136">
              <w:marLeft w:val="0"/>
              <w:marRight w:val="0"/>
              <w:marTop w:val="0"/>
              <w:marBottom w:val="0"/>
              <w:divBdr>
                <w:top w:val="none" w:sz="0" w:space="0" w:color="auto"/>
                <w:left w:val="none" w:sz="0" w:space="0" w:color="auto"/>
                <w:bottom w:val="none" w:sz="0" w:space="0" w:color="auto"/>
                <w:right w:val="none" w:sz="0" w:space="0" w:color="auto"/>
              </w:divBdr>
            </w:div>
          </w:divsChild>
        </w:div>
        <w:div w:id="756632380">
          <w:marLeft w:val="0"/>
          <w:marRight w:val="0"/>
          <w:marTop w:val="0"/>
          <w:marBottom w:val="0"/>
          <w:divBdr>
            <w:top w:val="none" w:sz="0" w:space="0" w:color="auto"/>
            <w:left w:val="none" w:sz="0" w:space="0" w:color="auto"/>
            <w:bottom w:val="none" w:sz="0" w:space="0" w:color="auto"/>
            <w:right w:val="none" w:sz="0" w:space="0" w:color="auto"/>
          </w:divBdr>
        </w:div>
        <w:div w:id="800997355">
          <w:marLeft w:val="0"/>
          <w:marRight w:val="0"/>
          <w:marTop w:val="0"/>
          <w:marBottom w:val="0"/>
          <w:divBdr>
            <w:top w:val="none" w:sz="0" w:space="0" w:color="auto"/>
            <w:left w:val="none" w:sz="0" w:space="0" w:color="auto"/>
            <w:bottom w:val="none" w:sz="0" w:space="0" w:color="auto"/>
            <w:right w:val="none" w:sz="0" w:space="0" w:color="auto"/>
          </w:divBdr>
        </w:div>
        <w:div w:id="889997555">
          <w:marLeft w:val="0"/>
          <w:marRight w:val="0"/>
          <w:marTop w:val="0"/>
          <w:marBottom w:val="0"/>
          <w:divBdr>
            <w:top w:val="none" w:sz="0" w:space="0" w:color="auto"/>
            <w:left w:val="none" w:sz="0" w:space="0" w:color="auto"/>
            <w:bottom w:val="none" w:sz="0" w:space="0" w:color="auto"/>
            <w:right w:val="none" w:sz="0" w:space="0" w:color="auto"/>
          </w:divBdr>
          <w:divsChild>
            <w:div w:id="1436754067">
              <w:marLeft w:val="0"/>
              <w:marRight w:val="0"/>
              <w:marTop w:val="0"/>
              <w:marBottom w:val="0"/>
              <w:divBdr>
                <w:top w:val="none" w:sz="0" w:space="0" w:color="auto"/>
                <w:left w:val="none" w:sz="0" w:space="0" w:color="auto"/>
                <w:bottom w:val="none" w:sz="0" w:space="0" w:color="auto"/>
                <w:right w:val="none" w:sz="0" w:space="0" w:color="auto"/>
              </w:divBdr>
            </w:div>
          </w:divsChild>
        </w:div>
        <w:div w:id="951015250">
          <w:marLeft w:val="0"/>
          <w:marRight w:val="0"/>
          <w:marTop w:val="0"/>
          <w:marBottom w:val="0"/>
          <w:divBdr>
            <w:top w:val="none" w:sz="0" w:space="0" w:color="auto"/>
            <w:left w:val="none" w:sz="0" w:space="0" w:color="auto"/>
            <w:bottom w:val="none" w:sz="0" w:space="0" w:color="auto"/>
            <w:right w:val="none" w:sz="0" w:space="0" w:color="auto"/>
          </w:divBdr>
        </w:div>
        <w:div w:id="959803898">
          <w:marLeft w:val="0"/>
          <w:marRight w:val="0"/>
          <w:marTop w:val="0"/>
          <w:marBottom w:val="0"/>
          <w:divBdr>
            <w:top w:val="none" w:sz="0" w:space="0" w:color="auto"/>
            <w:left w:val="none" w:sz="0" w:space="0" w:color="auto"/>
            <w:bottom w:val="none" w:sz="0" w:space="0" w:color="auto"/>
            <w:right w:val="none" w:sz="0" w:space="0" w:color="auto"/>
          </w:divBdr>
        </w:div>
        <w:div w:id="1011300078">
          <w:marLeft w:val="0"/>
          <w:marRight w:val="0"/>
          <w:marTop w:val="0"/>
          <w:marBottom w:val="0"/>
          <w:divBdr>
            <w:top w:val="none" w:sz="0" w:space="0" w:color="auto"/>
            <w:left w:val="none" w:sz="0" w:space="0" w:color="auto"/>
            <w:bottom w:val="none" w:sz="0" w:space="0" w:color="auto"/>
            <w:right w:val="none" w:sz="0" w:space="0" w:color="auto"/>
          </w:divBdr>
        </w:div>
        <w:div w:id="1218204336">
          <w:marLeft w:val="0"/>
          <w:marRight w:val="0"/>
          <w:marTop w:val="300"/>
          <w:marBottom w:val="0"/>
          <w:divBdr>
            <w:top w:val="none" w:sz="0" w:space="0" w:color="auto"/>
            <w:left w:val="none" w:sz="0" w:space="0" w:color="auto"/>
            <w:bottom w:val="none" w:sz="0" w:space="0" w:color="auto"/>
            <w:right w:val="none" w:sz="0" w:space="0" w:color="auto"/>
          </w:divBdr>
          <w:divsChild>
            <w:div w:id="1587114104">
              <w:marLeft w:val="0"/>
              <w:marRight w:val="0"/>
              <w:marTop w:val="0"/>
              <w:marBottom w:val="0"/>
              <w:divBdr>
                <w:top w:val="none" w:sz="0" w:space="0" w:color="auto"/>
                <w:left w:val="none" w:sz="0" w:space="0" w:color="auto"/>
                <w:bottom w:val="none" w:sz="0" w:space="0" w:color="auto"/>
                <w:right w:val="none" w:sz="0" w:space="0" w:color="auto"/>
              </w:divBdr>
              <w:divsChild>
                <w:div w:id="205339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181607">
          <w:marLeft w:val="0"/>
          <w:marRight w:val="0"/>
          <w:marTop w:val="0"/>
          <w:marBottom w:val="0"/>
          <w:divBdr>
            <w:top w:val="none" w:sz="0" w:space="0" w:color="auto"/>
            <w:left w:val="none" w:sz="0" w:space="0" w:color="auto"/>
            <w:bottom w:val="none" w:sz="0" w:space="0" w:color="auto"/>
            <w:right w:val="none" w:sz="0" w:space="0" w:color="auto"/>
          </w:divBdr>
          <w:divsChild>
            <w:div w:id="1847212158">
              <w:marLeft w:val="0"/>
              <w:marRight w:val="0"/>
              <w:marTop w:val="0"/>
              <w:marBottom w:val="0"/>
              <w:divBdr>
                <w:top w:val="none" w:sz="0" w:space="0" w:color="auto"/>
                <w:left w:val="none" w:sz="0" w:space="0" w:color="auto"/>
                <w:bottom w:val="none" w:sz="0" w:space="0" w:color="auto"/>
                <w:right w:val="none" w:sz="0" w:space="0" w:color="auto"/>
              </w:divBdr>
            </w:div>
          </w:divsChild>
        </w:div>
        <w:div w:id="1525707512">
          <w:marLeft w:val="0"/>
          <w:marRight w:val="0"/>
          <w:marTop w:val="300"/>
          <w:marBottom w:val="0"/>
          <w:divBdr>
            <w:top w:val="none" w:sz="0" w:space="0" w:color="auto"/>
            <w:left w:val="none" w:sz="0" w:space="0" w:color="auto"/>
            <w:bottom w:val="none" w:sz="0" w:space="0" w:color="auto"/>
            <w:right w:val="none" w:sz="0" w:space="0" w:color="auto"/>
          </w:divBdr>
          <w:divsChild>
            <w:div w:id="797261113">
              <w:marLeft w:val="0"/>
              <w:marRight w:val="0"/>
              <w:marTop w:val="0"/>
              <w:marBottom w:val="0"/>
              <w:divBdr>
                <w:top w:val="none" w:sz="0" w:space="0" w:color="auto"/>
                <w:left w:val="none" w:sz="0" w:space="0" w:color="auto"/>
                <w:bottom w:val="none" w:sz="0" w:space="0" w:color="auto"/>
                <w:right w:val="none" w:sz="0" w:space="0" w:color="auto"/>
              </w:divBdr>
              <w:divsChild>
                <w:div w:id="1205366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981767">
          <w:marLeft w:val="0"/>
          <w:marRight w:val="0"/>
          <w:marTop w:val="0"/>
          <w:marBottom w:val="0"/>
          <w:divBdr>
            <w:top w:val="none" w:sz="0" w:space="0" w:color="auto"/>
            <w:left w:val="none" w:sz="0" w:space="0" w:color="auto"/>
            <w:bottom w:val="none" w:sz="0" w:space="0" w:color="auto"/>
            <w:right w:val="none" w:sz="0" w:space="0" w:color="auto"/>
          </w:divBdr>
          <w:divsChild>
            <w:div w:id="866017843">
              <w:marLeft w:val="0"/>
              <w:marRight w:val="0"/>
              <w:marTop w:val="0"/>
              <w:marBottom w:val="0"/>
              <w:divBdr>
                <w:top w:val="none" w:sz="0" w:space="0" w:color="auto"/>
                <w:left w:val="none" w:sz="0" w:space="0" w:color="auto"/>
                <w:bottom w:val="none" w:sz="0" w:space="0" w:color="auto"/>
                <w:right w:val="none" w:sz="0" w:space="0" w:color="auto"/>
              </w:divBdr>
            </w:div>
          </w:divsChild>
        </w:div>
        <w:div w:id="1940915862">
          <w:marLeft w:val="0"/>
          <w:marRight w:val="0"/>
          <w:marTop w:val="300"/>
          <w:marBottom w:val="0"/>
          <w:divBdr>
            <w:top w:val="none" w:sz="0" w:space="0" w:color="auto"/>
            <w:left w:val="none" w:sz="0" w:space="0" w:color="auto"/>
            <w:bottom w:val="none" w:sz="0" w:space="0" w:color="auto"/>
            <w:right w:val="none" w:sz="0" w:space="0" w:color="auto"/>
          </w:divBdr>
          <w:divsChild>
            <w:div w:id="680621891">
              <w:marLeft w:val="0"/>
              <w:marRight w:val="0"/>
              <w:marTop w:val="0"/>
              <w:marBottom w:val="0"/>
              <w:divBdr>
                <w:top w:val="none" w:sz="0" w:space="0" w:color="auto"/>
                <w:left w:val="none" w:sz="0" w:space="0" w:color="auto"/>
                <w:bottom w:val="none" w:sz="0" w:space="0" w:color="auto"/>
                <w:right w:val="none" w:sz="0" w:space="0" w:color="auto"/>
              </w:divBdr>
              <w:divsChild>
                <w:div w:id="1928532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645048">
          <w:marLeft w:val="0"/>
          <w:marRight w:val="0"/>
          <w:marTop w:val="0"/>
          <w:marBottom w:val="0"/>
          <w:divBdr>
            <w:top w:val="none" w:sz="0" w:space="0" w:color="auto"/>
            <w:left w:val="none" w:sz="0" w:space="0" w:color="auto"/>
            <w:bottom w:val="none" w:sz="0" w:space="0" w:color="auto"/>
            <w:right w:val="none" w:sz="0" w:space="0" w:color="auto"/>
          </w:divBdr>
          <w:divsChild>
            <w:div w:id="931084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1644552">
      <w:bodyDiv w:val="1"/>
      <w:marLeft w:val="0"/>
      <w:marRight w:val="0"/>
      <w:marTop w:val="0"/>
      <w:marBottom w:val="0"/>
      <w:divBdr>
        <w:top w:val="none" w:sz="0" w:space="0" w:color="auto"/>
        <w:left w:val="none" w:sz="0" w:space="0" w:color="auto"/>
        <w:bottom w:val="none" w:sz="0" w:space="0" w:color="auto"/>
        <w:right w:val="none" w:sz="0" w:space="0" w:color="auto"/>
      </w:divBdr>
      <w:divsChild>
        <w:div w:id="56327273">
          <w:marLeft w:val="0"/>
          <w:marRight w:val="0"/>
          <w:marTop w:val="300"/>
          <w:marBottom w:val="0"/>
          <w:divBdr>
            <w:top w:val="none" w:sz="0" w:space="0" w:color="auto"/>
            <w:left w:val="none" w:sz="0" w:space="0" w:color="auto"/>
            <w:bottom w:val="none" w:sz="0" w:space="0" w:color="auto"/>
            <w:right w:val="none" w:sz="0" w:space="0" w:color="auto"/>
          </w:divBdr>
          <w:divsChild>
            <w:div w:id="491531988">
              <w:marLeft w:val="0"/>
              <w:marRight w:val="0"/>
              <w:marTop w:val="0"/>
              <w:marBottom w:val="0"/>
              <w:divBdr>
                <w:top w:val="none" w:sz="0" w:space="0" w:color="auto"/>
                <w:left w:val="none" w:sz="0" w:space="0" w:color="auto"/>
                <w:bottom w:val="none" w:sz="0" w:space="0" w:color="auto"/>
                <w:right w:val="none" w:sz="0" w:space="0" w:color="auto"/>
              </w:divBdr>
              <w:divsChild>
                <w:div w:id="826554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7128944">
          <w:marLeft w:val="0"/>
          <w:marRight w:val="0"/>
          <w:marTop w:val="0"/>
          <w:marBottom w:val="0"/>
          <w:divBdr>
            <w:top w:val="none" w:sz="0" w:space="0" w:color="auto"/>
            <w:left w:val="none" w:sz="0" w:space="0" w:color="auto"/>
            <w:bottom w:val="none" w:sz="0" w:space="0" w:color="auto"/>
            <w:right w:val="none" w:sz="0" w:space="0" w:color="auto"/>
          </w:divBdr>
        </w:div>
        <w:div w:id="276640235">
          <w:marLeft w:val="0"/>
          <w:marRight w:val="0"/>
          <w:marTop w:val="0"/>
          <w:marBottom w:val="0"/>
          <w:divBdr>
            <w:top w:val="none" w:sz="0" w:space="0" w:color="auto"/>
            <w:left w:val="none" w:sz="0" w:space="0" w:color="auto"/>
            <w:bottom w:val="none" w:sz="0" w:space="0" w:color="auto"/>
            <w:right w:val="none" w:sz="0" w:space="0" w:color="auto"/>
          </w:divBdr>
          <w:divsChild>
            <w:div w:id="684406952">
              <w:marLeft w:val="0"/>
              <w:marRight w:val="0"/>
              <w:marTop w:val="0"/>
              <w:marBottom w:val="0"/>
              <w:divBdr>
                <w:top w:val="none" w:sz="0" w:space="0" w:color="auto"/>
                <w:left w:val="none" w:sz="0" w:space="0" w:color="auto"/>
                <w:bottom w:val="none" w:sz="0" w:space="0" w:color="auto"/>
                <w:right w:val="none" w:sz="0" w:space="0" w:color="auto"/>
              </w:divBdr>
            </w:div>
          </w:divsChild>
        </w:div>
        <w:div w:id="299188738">
          <w:marLeft w:val="0"/>
          <w:marRight w:val="0"/>
          <w:marTop w:val="0"/>
          <w:marBottom w:val="0"/>
          <w:divBdr>
            <w:top w:val="none" w:sz="0" w:space="0" w:color="auto"/>
            <w:left w:val="none" w:sz="0" w:space="0" w:color="auto"/>
            <w:bottom w:val="none" w:sz="0" w:space="0" w:color="auto"/>
            <w:right w:val="none" w:sz="0" w:space="0" w:color="auto"/>
          </w:divBdr>
        </w:div>
        <w:div w:id="420108923">
          <w:marLeft w:val="0"/>
          <w:marRight w:val="0"/>
          <w:marTop w:val="0"/>
          <w:marBottom w:val="0"/>
          <w:divBdr>
            <w:top w:val="none" w:sz="0" w:space="0" w:color="auto"/>
            <w:left w:val="none" w:sz="0" w:space="0" w:color="auto"/>
            <w:bottom w:val="none" w:sz="0" w:space="0" w:color="auto"/>
            <w:right w:val="none" w:sz="0" w:space="0" w:color="auto"/>
          </w:divBdr>
        </w:div>
        <w:div w:id="426462606">
          <w:marLeft w:val="0"/>
          <w:marRight w:val="0"/>
          <w:marTop w:val="300"/>
          <w:marBottom w:val="0"/>
          <w:divBdr>
            <w:top w:val="none" w:sz="0" w:space="0" w:color="auto"/>
            <w:left w:val="none" w:sz="0" w:space="0" w:color="auto"/>
            <w:bottom w:val="none" w:sz="0" w:space="0" w:color="auto"/>
            <w:right w:val="none" w:sz="0" w:space="0" w:color="auto"/>
          </w:divBdr>
          <w:divsChild>
            <w:div w:id="1351250729">
              <w:marLeft w:val="0"/>
              <w:marRight w:val="0"/>
              <w:marTop w:val="0"/>
              <w:marBottom w:val="0"/>
              <w:divBdr>
                <w:top w:val="none" w:sz="0" w:space="0" w:color="auto"/>
                <w:left w:val="none" w:sz="0" w:space="0" w:color="auto"/>
                <w:bottom w:val="none" w:sz="0" w:space="0" w:color="auto"/>
                <w:right w:val="none" w:sz="0" w:space="0" w:color="auto"/>
              </w:divBdr>
              <w:divsChild>
                <w:div w:id="2058160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7849966">
          <w:marLeft w:val="0"/>
          <w:marRight w:val="0"/>
          <w:marTop w:val="0"/>
          <w:marBottom w:val="0"/>
          <w:divBdr>
            <w:top w:val="none" w:sz="0" w:space="0" w:color="auto"/>
            <w:left w:val="none" w:sz="0" w:space="0" w:color="auto"/>
            <w:bottom w:val="none" w:sz="0" w:space="0" w:color="auto"/>
            <w:right w:val="none" w:sz="0" w:space="0" w:color="auto"/>
          </w:divBdr>
          <w:divsChild>
            <w:div w:id="171916837">
              <w:marLeft w:val="0"/>
              <w:marRight w:val="0"/>
              <w:marTop w:val="0"/>
              <w:marBottom w:val="0"/>
              <w:divBdr>
                <w:top w:val="none" w:sz="0" w:space="0" w:color="auto"/>
                <w:left w:val="none" w:sz="0" w:space="0" w:color="auto"/>
                <w:bottom w:val="none" w:sz="0" w:space="0" w:color="auto"/>
                <w:right w:val="none" w:sz="0" w:space="0" w:color="auto"/>
              </w:divBdr>
            </w:div>
          </w:divsChild>
        </w:div>
        <w:div w:id="723721259">
          <w:marLeft w:val="0"/>
          <w:marRight w:val="0"/>
          <w:marTop w:val="0"/>
          <w:marBottom w:val="0"/>
          <w:divBdr>
            <w:top w:val="none" w:sz="0" w:space="0" w:color="auto"/>
            <w:left w:val="none" w:sz="0" w:space="0" w:color="auto"/>
            <w:bottom w:val="none" w:sz="0" w:space="0" w:color="auto"/>
            <w:right w:val="none" w:sz="0" w:space="0" w:color="auto"/>
          </w:divBdr>
          <w:divsChild>
            <w:div w:id="1880509830">
              <w:marLeft w:val="0"/>
              <w:marRight w:val="0"/>
              <w:marTop w:val="0"/>
              <w:marBottom w:val="0"/>
              <w:divBdr>
                <w:top w:val="none" w:sz="0" w:space="0" w:color="auto"/>
                <w:left w:val="none" w:sz="0" w:space="0" w:color="auto"/>
                <w:bottom w:val="none" w:sz="0" w:space="0" w:color="auto"/>
                <w:right w:val="none" w:sz="0" w:space="0" w:color="auto"/>
              </w:divBdr>
            </w:div>
          </w:divsChild>
        </w:div>
        <w:div w:id="848447016">
          <w:marLeft w:val="0"/>
          <w:marRight w:val="0"/>
          <w:marTop w:val="0"/>
          <w:marBottom w:val="0"/>
          <w:divBdr>
            <w:top w:val="none" w:sz="0" w:space="0" w:color="auto"/>
            <w:left w:val="none" w:sz="0" w:space="0" w:color="auto"/>
            <w:bottom w:val="none" w:sz="0" w:space="0" w:color="auto"/>
            <w:right w:val="none" w:sz="0" w:space="0" w:color="auto"/>
          </w:divBdr>
        </w:div>
        <w:div w:id="1091119955">
          <w:marLeft w:val="0"/>
          <w:marRight w:val="0"/>
          <w:marTop w:val="300"/>
          <w:marBottom w:val="0"/>
          <w:divBdr>
            <w:top w:val="none" w:sz="0" w:space="0" w:color="auto"/>
            <w:left w:val="none" w:sz="0" w:space="0" w:color="auto"/>
            <w:bottom w:val="none" w:sz="0" w:space="0" w:color="auto"/>
            <w:right w:val="none" w:sz="0" w:space="0" w:color="auto"/>
          </w:divBdr>
          <w:divsChild>
            <w:div w:id="342243227">
              <w:marLeft w:val="0"/>
              <w:marRight w:val="0"/>
              <w:marTop w:val="0"/>
              <w:marBottom w:val="0"/>
              <w:divBdr>
                <w:top w:val="none" w:sz="0" w:space="0" w:color="auto"/>
                <w:left w:val="none" w:sz="0" w:space="0" w:color="auto"/>
                <w:bottom w:val="none" w:sz="0" w:space="0" w:color="auto"/>
                <w:right w:val="none" w:sz="0" w:space="0" w:color="auto"/>
              </w:divBdr>
              <w:divsChild>
                <w:div w:id="2016297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9546730">
          <w:marLeft w:val="0"/>
          <w:marRight w:val="0"/>
          <w:marTop w:val="0"/>
          <w:marBottom w:val="0"/>
          <w:divBdr>
            <w:top w:val="none" w:sz="0" w:space="0" w:color="auto"/>
            <w:left w:val="none" w:sz="0" w:space="0" w:color="auto"/>
            <w:bottom w:val="none" w:sz="0" w:space="0" w:color="auto"/>
            <w:right w:val="none" w:sz="0" w:space="0" w:color="auto"/>
          </w:divBdr>
        </w:div>
        <w:div w:id="1222517202">
          <w:marLeft w:val="0"/>
          <w:marRight w:val="0"/>
          <w:marTop w:val="0"/>
          <w:marBottom w:val="0"/>
          <w:divBdr>
            <w:top w:val="none" w:sz="0" w:space="0" w:color="auto"/>
            <w:left w:val="none" w:sz="0" w:space="0" w:color="auto"/>
            <w:bottom w:val="none" w:sz="0" w:space="0" w:color="auto"/>
            <w:right w:val="none" w:sz="0" w:space="0" w:color="auto"/>
          </w:divBdr>
          <w:divsChild>
            <w:div w:id="1656833084">
              <w:marLeft w:val="0"/>
              <w:marRight w:val="0"/>
              <w:marTop w:val="0"/>
              <w:marBottom w:val="0"/>
              <w:divBdr>
                <w:top w:val="none" w:sz="0" w:space="0" w:color="auto"/>
                <w:left w:val="none" w:sz="0" w:space="0" w:color="auto"/>
                <w:bottom w:val="none" w:sz="0" w:space="0" w:color="auto"/>
                <w:right w:val="none" w:sz="0" w:space="0" w:color="auto"/>
              </w:divBdr>
            </w:div>
          </w:divsChild>
        </w:div>
        <w:div w:id="1663849909">
          <w:marLeft w:val="0"/>
          <w:marRight w:val="0"/>
          <w:marTop w:val="0"/>
          <w:marBottom w:val="0"/>
          <w:divBdr>
            <w:top w:val="none" w:sz="0" w:space="0" w:color="auto"/>
            <w:left w:val="none" w:sz="0" w:space="0" w:color="auto"/>
            <w:bottom w:val="none" w:sz="0" w:space="0" w:color="auto"/>
            <w:right w:val="none" w:sz="0" w:space="0" w:color="auto"/>
          </w:divBdr>
          <w:divsChild>
            <w:div w:id="1417745725">
              <w:marLeft w:val="0"/>
              <w:marRight w:val="0"/>
              <w:marTop w:val="0"/>
              <w:marBottom w:val="0"/>
              <w:divBdr>
                <w:top w:val="none" w:sz="0" w:space="0" w:color="auto"/>
                <w:left w:val="none" w:sz="0" w:space="0" w:color="auto"/>
                <w:bottom w:val="none" w:sz="0" w:space="0" w:color="auto"/>
                <w:right w:val="none" w:sz="0" w:space="0" w:color="auto"/>
              </w:divBdr>
            </w:div>
          </w:divsChild>
        </w:div>
        <w:div w:id="1676808666">
          <w:marLeft w:val="0"/>
          <w:marRight w:val="0"/>
          <w:marTop w:val="0"/>
          <w:marBottom w:val="0"/>
          <w:divBdr>
            <w:top w:val="none" w:sz="0" w:space="0" w:color="auto"/>
            <w:left w:val="none" w:sz="0" w:space="0" w:color="auto"/>
            <w:bottom w:val="none" w:sz="0" w:space="0" w:color="auto"/>
            <w:right w:val="none" w:sz="0" w:space="0" w:color="auto"/>
          </w:divBdr>
          <w:divsChild>
            <w:div w:id="1524392476">
              <w:marLeft w:val="0"/>
              <w:marRight w:val="0"/>
              <w:marTop w:val="0"/>
              <w:marBottom w:val="0"/>
              <w:divBdr>
                <w:top w:val="none" w:sz="0" w:space="0" w:color="auto"/>
                <w:left w:val="none" w:sz="0" w:space="0" w:color="auto"/>
                <w:bottom w:val="none" w:sz="0" w:space="0" w:color="auto"/>
                <w:right w:val="none" w:sz="0" w:space="0" w:color="auto"/>
              </w:divBdr>
            </w:div>
          </w:divsChild>
        </w:div>
        <w:div w:id="1710497517">
          <w:marLeft w:val="0"/>
          <w:marRight w:val="0"/>
          <w:marTop w:val="0"/>
          <w:marBottom w:val="0"/>
          <w:divBdr>
            <w:top w:val="none" w:sz="0" w:space="0" w:color="auto"/>
            <w:left w:val="none" w:sz="0" w:space="0" w:color="auto"/>
            <w:bottom w:val="none" w:sz="0" w:space="0" w:color="auto"/>
            <w:right w:val="none" w:sz="0" w:space="0" w:color="auto"/>
          </w:divBdr>
        </w:div>
        <w:div w:id="1818569185">
          <w:marLeft w:val="0"/>
          <w:marRight w:val="0"/>
          <w:marTop w:val="0"/>
          <w:marBottom w:val="0"/>
          <w:divBdr>
            <w:top w:val="none" w:sz="0" w:space="0" w:color="auto"/>
            <w:left w:val="none" w:sz="0" w:space="0" w:color="auto"/>
            <w:bottom w:val="none" w:sz="0" w:space="0" w:color="auto"/>
            <w:right w:val="none" w:sz="0" w:space="0" w:color="auto"/>
          </w:divBdr>
          <w:divsChild>
            <w:div w:id="1957062506">
              <w:marLeft w:val="0"/>
              <w:marRight w:val="0"/>
              <w:marTop w:val="0"/>
              <w:marBottom w:val="0"/>
              <w:divBdr>
                <w:top w:val="none" w:sz="0" w:space="0" w:color="auto"/>
                <w:left w:val="none" w:sz="0" w:space="0" w:color="auto"/>
                <w:bottom w:val="none" w:sz="0" w:space="0" w:color="auto"/>
                <w:right w:val="none" w:sz="0" w:space="0" w:color="auto"/>
              </w:divBdr>
            </w:div>
          </w:divsChild>
        </w:div>
        <w:div w:id="1858693794">
          <w:marLeft w:val="0"/>
          <w:marRight w:val="0"/>
          <w:marTop w:val="300"/>
          <w:marBottom w:val="0"/>
          <w:divBdr>
            <w:top w:val="none" w:sz="0" w:space="0" w:color="auto"/>
            <w:left w:val="none" w:sz="0" w:space="0" w:color="auto"/>
            <w:bottom w:val="none" w:sz="0" w:space="0" w:color="auto"/>
            <w:right w:val="none" w:sz="0" w:space="0" w:color="auto"/>
          </w:divBdr>
          <w:divsChild>
            <w:div w:id="1084840248">
              <w:marLeft w:val="0"/>
              <w:marRight w:val="0"/>
              <w:marTop w:val="0"/>
              <w:marBottom w:val="0"/>
              <w:divBdr>
                <w:top w:val="none" w:sz="0" w:space="0" w:color="auto"/>
                <w:left w:val="none" w:sz="0" w:space="0" w:color="auto"/>
                <w:bottom w:val="none" w:sz="0" w:space="0" w:color="auto"/>
                <w:right w:val="none" w:sz="0" w:space="0" w:color="auto"/>
              </w:divBdr>
              <w:divsChild>
                <w:div w:id="1668046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066201">
          <w:marLeft w:val="0"/>
          <w:marRight w:val="0"/>
          <w:marTop w:val="0"/>
          <w:marBottom w:val="0"/>
          <w:divBdr>
            <w:top w:val="none" w:sz="0" w:space="0" w:color="auto"/>
            <w:left w:val="none" w:sz="0" w:space="0" w:color="auto"/>
            <w:bottom w:val="none" w:sz="0" w:space="0" w:color="auto"/>
            <w:right w:val="none" w:sz="0" w:space="0" w:color="auto"/>
          </w:divBdr>
        </w:div>
      </w:divsChild>
    </w:div>
    <w:div w:id="561911431">
      <w:bodyDiv w:val="1"/>
      <w:marLeft w:val="0"/>
      <w:marRight w:val="0"/>
      <w:marTop w:val="0"/>
      <w:marBottom w:val="0"/>
      <w:divBdr>
        <w:top w:val="none" w:sz="0" w:space="0" w:color="auto"/>
        <w:left w:val="none" w:sz="0" w:space="0" w:color="auto"/>
        <w:bottom w:val="none" w:sz="0" w:space="0" w:color="auto"/>
        <w:right w:val="none" w:sz="0" w:space="0" w:color="auto"/>
      </w:divBdr>
      <w:divsChild>
        <w:div w:id="468207417">
          <w:marLeft w:val="0"/>
          <w:marRight w:val="0"/>
          <w:marTop w:val="0"/>
          <w:marBottom w:val="0"/>
          <w:divBdr>
            <w:top w:val="none" w:sz="0" w:space="0" w:color="auto"/>
            <w:left w:val="none" w:sz="0" w:space="0" w:color="auto"/>
            <w:bottom w:val="none" w:sz="0" w:space="0" w:color="auto"/>
            <w:right w:val="none" w:sz="0" w:space="0" w:color="auto"/>
          </w:divBdr>
        </w:div>
        <w:div w:id="510074121">
          <w:marLeft w:val="0"/>
          <w:marRight w:val="0"/>
          <w:marTop w:val="0"/>
          <w:marBottom w:val="0"/>
          <w:divBdr>
            <w:top w:val="none" w:sz="0" w:space="0" w:color="auto"/>
            <w:left w:val="none" w:sz="0" w:space="0" w:color="auto"/>
            <w:bottom w:val="none" w:sz="0" w:space="0" w:color="auto"/>
            <w:right w:val="none" w:sz="0" w:space="0" w:color="auto"/>
          </w:divBdr>
          <w:divsChild>
            <w:div w:id="1690401838">
              <w:marLeft w:val="0"/>
              <w:marRight w:val="0"/>
              <w:marTop w:val="0"/>
              <w:marBottom w:val="0"/>
              <w:divBdr>
                <w:top w:val="none" w:sz="0" w:space="0" w:color="auto"/>
                <w:left w:val="none" w:sz="0" w:space="0" w:color="auto"/>
                <w:bottom w:val="none" w:sz="0" w:space="0" w:color="auto"/>
                <w:right w:val="none" w:sz="0" w:space="0" w:color="auto"/>
              </w:divBdr>
            </w:div>
          </w:divsChild>
        </w:div>
        <w:div w:id="564335629">
          <w:marLeft w:val="0"/>
          <w:marRight w:val="0"/>
          <w:marTop w:val="300"/>
          <w:marBottom w:val="0"/>
          <w:divBdr>
            <w:top w:val="none" w:sz="0" w:space="0" w:color="auto"/>
            <w:left w:val="none" w:sz="0" w:space="0" w:color="auto"/>
            <w:bottom w:val="none" w:sz="0" w:space="0" w:color="auto"/>
            <w:right w:val="none" w:sz="0" w:space="0" w:color="auto"/>
          </w:divBdr>
          <w:divsChild>
            <w:div w:id="1673675558">
              <w:marLeft w:val="0"/>
              <w:marRight w:val="0"/>
              <w:marTop w:val="0"/>
              <w:marBottom w:val="0"/>
              <w:divBdr>
                <w:top w:val="none" w:sz="0" w:space="0" w:color="auto"/>
                <w:left w:val="none" w:sz="0" w:space="0" w:color="auto"/>
                <w:bottom w:val="none" w:sz="0" w:space="0" w:color="auto"/>
                <w:right w:val="none" w:sz="0" w:space="0" w:color="auto"/>
              </w:divBdr>
              <w:divsChild>
                <w:div w:id="1435904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480997">
          <w:marLeft w:val="0"/>
          <w:marRight w:val="0"/>
          <w:marTop w:val="0"/>
          <w:marBottom w:val="0"/>
          <w:divBdr>
            <w:top w:val="none" w:sz="0" w:space="0" w:color="auto"/>
            <w:left w:val="none" w:sz="0" w:space="0" w:color="auto"/>
            <w:bottom w:val="none" w:sz="0" w:space="0" w:color="auto"/>
            <w:right w:val="none" w:sz="0" w:space="0" w:color="auto"/>
          </w:divBdr>
        </w:div>
        <w:div w:id="666859324">
          <w:marLeft w:val="0"/>
          <w:marRight w:val="0"/>
          <w:marTop w:val="0"/>
          <w:marBottom w:val="0"/>
          <w:divBdr>
            <w:top w:val="none" w:sz="0" w:space="0" w:color="auto"/>
            <w:left w:val="none" w:sz="0" w:space="0" w:color="auto"/>
            <w:bottom w:val="none" w:sz="0" w:space="0" w:color="auto"/>
            <w:right w:val="none" w:sz="0" w:space="0" w:color="auto"/>
          </w:divBdr>
          <w:divsChild>
            <w:div w:id="1384401566">
              <w:marLeft w:val="0"/>
              <w:marRight w:val="0"/>
              <w:marTop w:val="0"/>
              <w:marBottom w:val="0"/>
              <w:divBdr>
                <w:top w:val="none" w:sz="0" w:space="0" w:color="auto"/>
                <w:left w:val="none" w:sz="0" w:space="0" w:color="auto"/>
                <w:bottom w:val="none" w:sz="0" w:space="0" w:color="auto"/>
                <w:right w:val="none" w:sz="0" w:space="0" w:color="auto"/>
              </w:divBdr>
            </w:div>
          </w:divsChild>
        </w:div>
        <w:div w:id="1087196330">
          <w:marLeft w:val="0"/>
          <w:marRight w:val="0"/>
          <w:marTop w:val="300"/>
          <w:marBottom w:val="0"/>
          <w:divBdr>
            <w:top w:val="none" w:sz="0" w:space="0" w:color="auto"/>
            <w:left w:val="none" w:sz="0" w:space="0" w:color="auto"/>
            <w:bottom w:val="none" w:sz="0" w:space="0" w:color="auto"/>
            <w:right w:val="none" w:sz="0" w:space="0" w:color="auto"/>
          </w:divBdr>
          <w:divsChild>
            <w:div w:id="1120419032">
              <w:marLeft w:val="0"/>
              <w:marRight w:val="0"/>
              <w:marTop w:val="0"/>
              <w:marBottom w:val="0"/>
              <w:divBdr>
                <w:top w:val="none" w:sz="0" w:space="0" w:color="auto"/>
                <w:left w:val="none" w:sz="0" w:space="0" w:color="auto"/>
                <w:bottom w:val="none" w:sz="0" w:space="0" w:color="auto"/>
                <w:right w:val="none" w:sz="0" w:space="0" w:color="auto"/>
              </w:divBdr>
              <w:divsChild>
                <w:div w:id="1536887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2374388">
          <w:marLeft w:val="0"/>
          <w:marRight w:val="0"/>
          <w:marTop w:val="0"/>
          <w:marBottom w:val="0"/>
          <w:divBdr>
            <w:top w:val="none" w:sz="0" w:space="0" w:color="auto"/>
            <w:left w:val="none" w:sz="0" w:space="0" w:color="auto"/>
            <w:bottom w:val="none" w:sz="0" w:space="0" w:color="auto"/>
            <w:right w:val="none" w:sz="0" w:space="0" w:color="auto"/>
          </w:divBdr>
          <w:divsChild>
            <w:div w:id="1116409538">
              <w:marLeft w:val="0"/>
              <w:marRight w:val="0"/>
              <w:marTop w:val="0"/>
              <w:marBottom w:val="0"/>
              <w:divBdr>
                <w:top w:val="none" w:sz="0" w:space="0" w:color="auto"/>
                <w:left w:val="none" w:sz="0" w:space="0" w:color="auto"/>
                <w:bottom w:val="none" w:sz="0" w:space="0" w:color="auto"/>
                <w:right w:val="none" w:sz="0" w:space="0" w:color="auto"/>
              </w:divBdr>
            </w:div>
          </w:divsChild>
        </w:div>
        <w:div w:id="1197424643">
          <w:marLeft w:val="0"/>
          <w:marRight w:val="0"/>
          <w:marTop w:val="0"/>
          <w:marBottom w:val="0"/>
          <w:divBdr>
            <w:top w:val="none" w:sz="0" w:space="0" w:color="auto"/>
            <w:left w:val="none" w:sz="0" w:space="0" w:color="auto"/>
            <w:bottom w:val="none" w:sz="0" w:space="0" w:color="auto"/>
            <w:right w:val="none" w:sz="0" w:space="0" w:color="auto"/>
          </w:divBdr>
          <w:divsChild>
            <w:div w:id="11498222">
              <w:marLeft w:val="0"/>
              <w:marRight w:val="0"/>
              <w:marTop w:val="0"/>
              <w:marBottom w:val="0"/>
              <w:divBdr>
                <w:top w:val="none" w:sz="0" w:space="0" w:color="auto"/>
                <w:left w:val="none" w:sz="0" w:space="0" w:color="auto"/>
                <w:bottom w:val="none" w:sz="0" w:space="0" w:color="auto"/>
                <w:right w:val="none" w:sz="0" w:space="0" w:color="auto"/>
              </w:divBdr>
            </w:div>
          </w:divsChild>
        </w:div>
        <w:div w:id="1361514035">
          <w:marLeft w:val="0"/>
          <w:marRight w:val="0"/>
          <w:marTop w:val="0"/>
          <w:marBottom w:val="0"/>
          <w:divBdr>
            <w:top w:val="none" w:sz="0" w:space="0" w:color="auto"/>
            <w:left w:val="none" w:sz="0" w:space="0" w:color="auto"/>
            <w:bottom w:val="none" w:sz="0" w:space="0" w:color="auto"/>
            <w:right w:val="none" w:sz="0" w:space="0" w:color="auto"/>
          </w:divBdr>
        </w:div>
        <w:div w:id="1512601847">
          <w:marLeft w:val="0"/>
          <w:marRight w:val="0"/>
          <w:marTop w:val="0"/>
          <w:marBottom w:val="0"/>
          <w:divBdr>
            <w:top w:val="none" w:sz="0" w:space="0" w:color="auto"/>
            <w:left w:val="none" w:sz="0" w:space="0" w:color="auto"/>
            <w:bottom w:val="none" w:sz="0" w:space="0" w:color="auto"/>
            <w:right w:val="none" w:sz="0" w:space="0" w:color="auto"/>
          </w:divBdr>
        </w:div>
        <w:div w:id="1530871848">
          <w:marLeft w:val="0"/>
          <w:marRight w:val="0"/>
          <w:marTop w:val="300"/>
          <w:marBottom w:val="0"/>
          <w:divBdr>
            <w:top w:val="none" w:sz="0" w:space="0" w:color="auto"/>
            <w:left w:val="none" w:sz="0" w:space="0" w:color="auto"/>
            <w:bottom w:val="none" w:sz="0" w:space="0" w:color="auto"/>
            <w:right w:val="none" w:sz="0" w:space="0" w:color="auto"/>
          </w:divBdr>
          <w:divsChild>
            <w:div w:id="1152798441">
              <w:marLeft w:val="0"/>
              <w:marRight w:val="0"/>
              <w:marTop w:val="0"/>
              <w:marBottom w:val="0"/>
              <w:divBdr>
                <w:top w:val="none" w:sz="0" w:space="0" w:color="auto"/>
                <w:left w:val="none" w:sz="0" w:space="0" w:color="auto"/>
                <w:bottom w:val="none" w:sz="0" w:space="0" w:color="auto"/>
                <w:right w:val="none" w:sz="0" w:space="0" w:color="auto"/>
              </w:divBdr>
              <w:divsChild>
                <w:div w:id="1171138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686263">
          <w:marLeft w:val="0"/>
          <w:marRight w:val="0"/>
          <w:marTop w:val="0"/>
          <w:marBottom w:val="0"/>
          <w:divBdr>
            <w:top w:val="none" w:sz="0" w:space="0" w:color="auto"/>
            <w:left w:val="none" w:sz="0" w:space="0" w:color="auto"/>
            <w:bottom w:val="none" w:sz="0" w:space="0" w:color="auto"/>
            <w:right w:val="none" w:sz="0" w:space="0" w:color="auto"/>
          </w:divBdr>
          <w:divsChild>
            <w:div w:id="1066874950">
              <w:marLeft w:val="0"/>
              <w:marRight w:val="0"/>
              <w:marTop w:val="0"/>
              <w:marBottom w:val="0"/>
              <w:divBdr>
                <w:top w:val="none" w:sz="0" w:space="0" w:color="auto"/>
                <w:left w:val="none" w:sz="0" w:space="0" w:color="auto"/>
                <w:bottom w:val="none" w:sz="0" w:space="0" w:color="auto"/>
                <w:right w:val="none" w:sz="0" w:space="0" w:color="auto"/>
              </w:divBdr>
            </w:div>
          </w:divsChild>
        </w:div>
        <w:div w:id="1549804620">
          <w:marLeft w:val="0"/>
          <w:marRight w:val="0"/>
          <w:marTop w:val="0"/>
          <w:marBottom w:val="0"/>
          <w:divBdr>
            <w:top w:val="none" w:sz="0" w:space="0" w:color="auto"/>
            <w:left w:val="none" w:sz="0" w:space="0" w:color="auto"/>
            <w:bottom w:val="none" w:sz="0" w:space="0" w:color="auto"/>
            <w:right w:val="none" w:sz="0" w:space="0" w:color="auto"/>
          </w:divBdr>
          <w:divsChild>
            <w:div w:id="1403481338">
              <w:marLeft w:val="0"/>
              <w:marRight w:val="0"/>
              <w:marTop w:val="0"/>
              <w:marBottom w:val="0"/>
              <w:divBdr>
                <w:top w:val="none" w:sz="0" w:space="0" w:color="auto"/>
                <w:left w:val="none" w:sz="0" w:space="0" w:color="auto"/>
                <w:bottom w:val="none" w:sz="0" w:space="0" w:color="auto"/>
                <w:right w:val="none" w:sz="0" w:space="0" w:color="auto"/>
              </w:divBdr>
            </w:div>
          </w:divsChild>
        </w:div>
        <w:div w:id="1616407276">
          <w:marLeft w:val="0"/>
          <w:marRight w:val="0"/>
          <w:marTop w:val="0"/>
          <w:marBottom w:val="0"/>
          <w:divBdr>
            <w:top w:val="none" w:sz="0" w:space="0" w:color="auto"/>
            <w:left w:val="none" w:sz="0" w:space="0" w:color="auto"/>
            <w:bottom w:val="none" w:sz="0" w:space="0" w:color="auto"/>
            <w:right w:val="none" w:sz="0" w:space="0" w:color="auto"/>
          </w:divBdr>
        </w:div>
        <w:div w:id="1630159345">
          <w:marLeft w:val="0"/>
          <w:marRight w:val="0"/>
          <w:marTop w:val="0"/>
          <w:marBottom w:val="0"/>
          <w:divBdr>
            <w:top w:val="none" w:sz="0" w:space="0" w:color="auto"/>
            <w:left w:val="none" w:sz="0" w:space="0" w:color="auto"/>
            <w:bottom w:val="none" w:sz="0" w:space="0" w:color="auto"/>
            <w:right w:val="none" w:sz="0" w:space="0" w:color="auto"/>
          </w:divBdr>
        </w:div>
        <w:div w:id="1641569195">
          <w:marLeft w:val="0"/>
          <w:marRight w:val="0"/>
          <w:marTop w:val="0"/>
          <w:marBottom w:val="0"/>
          <w:divBdr>
            <w:top w:val="none" w:sz="0" w:space="0" w:color="auto"/>
            <w:left w:val="none" w:sz="0" w:space="0" w:color="auto"/>
            <w:bottom w:val="none" w:sz="0" w:space="0" w:color="auto"/>
            <w:right w:val="none" w:sz="0" w:space="0" w:color="auto"/>
          </w:divBdr>
        </w:div>
        <w:div w:id="1679309720">
          <w:marLeft w:val="0"/>
          <w:marRight w:val="0"/>
          <w:marTop w:val="0"/>
          <w:marBottom w:val="0"/>
          <w:divBdr>
            <w:top w:val="none" w:sz="0" w:space="0" w:color="auto"/>
            <w:left w:val="none" w:sz="0" w:space="0" w:color="auto"/>
            <w:bottom w:val="none" w:sz="0" w:space="0" w:color="auto"/>
            <w:right w:val="none" w:sz="0" w:space="0" w:color="auto"/>
          </w:divBdr>
          <w:divsChild>
            <w:div w:id="1333869304">
              <w:marLeft w:val="0"/>
              <w:marRight w:val="0"/>
              <w:marTop w:val="0"/>
              <w:marBottom w:val="0"/>
              <w:divBdr>
                <w:top w:val="none" w:sz="0" w:space="0" w:color="auto"/>
                <w:left w:val="none" w:sz="0" w:space="0" w:color="auto"/>
                <w:bottom w:val="none" w:sz="0" w:space="0" w:color="auto"/>
                <w:right w:val="none" w:sz="0" w:space="0" w:color="auto"/>
              </w:divBdr>
            </w:div>
          </w:divsChild>
        </w:div>
        <w:div w:id="1901163365">
          <w:marLeft w:val="0"/>
          <w:marRight w:val="0"/>
          <w:marTop w:val="300"/>
          <w:marBottom w:val="0"/>
          <w:divBdr>
            <w:top w:val="none" w:sz="0" w:space="0" w:color="auto"/>
            <w:left w:val="none" w:sz="0" w:space="0" w:color="auto"/>
            <w:bottom w:val="none" w:sz="0" w:space="0" w:color="auto"/>
            <w:right w:val="none" w:sz="0" w:space="0" w:color="auto"/>
          </w:divBdr>
          <w:divsChild>
            <w:div w:id="1318001332">
              <w:marLeft w:val="0"/>
              <w:marRight w:val="0"/>
              <w:marTop w:val="0"/>
              <w:marBottom w:val="0"/>
              <w:divBdr>
                <w:top w:val="none" w:sz="0" w:space="0" w:color="auto"/>
                <w:left w:val="none" w:sz="0" w:space="0" w:color="auto"/>
                <w:bottom w:val="none" w:sz="0" w:space="0" w:color="auto"/>
                <w:right w:val="none" w:sz="0" w:space="0" w:color="auto"/>
              </w:divBdr>
              <w:divsChild>
                <w:div w:id="766968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2060327">
      <w:bodyDiv w:val="1"/>
      <w:marLeft w:val="0"/>
      <w:marRight w:val="0"/>
      <w:marTop w:val="0"/>
      <w:marBottom w:val="0"/>
      <w:divBdr>
        <w:top w:val="none" w:sz="0" w:space="0" w:color="auto"/>
        <w:left w:val="none" w:sz="0" w:space="0" w:color="auto"/>
        <w:bottom w:val="none" w:sz="0" w:space="0" w:color="auto"/>
        <w:right w:val="none" w:sz="0" w:space="0" w:color="auto"/>
      </w:divBdr>
    </w:div>
    <w:div w:id="562250944">
      <w:bodyDiv w:val="1"/>
      <w:marLeft w:val="0"/>
      <w:marRight w:val="0"/>
      <w:marTop w:val="0"/>
      <w:marBottom w:val="0"/>
      <w:divBdr>
        <w:top w:val="none" w:sz="0" w:space="0" w:color="auto"/>
        <w:left w:val="none" w:sz="0" w:space="0" w:color="auto"/>
        <w:bottom w:val="none" w:sz="0" w:space="0" w:color="auto"/>
        <w:right w:val="none" w:sz="0" w:space="0" w:color="auto"/>
      </w:divBdr>
      <w:divsChild>
        <w:div w:id="86122615">
          <w:marLeft w:val="0"/>
          <w:marRight w:val="0"/>
          <w:marTop w:val="0"/>
          <w:marBottom w:val="0"/>
          <w:divBdr>
            <w:top w:val="none" w:sz="0" w:space="0" w:color="auto"/>
            <w:left w:val="none" w:sz="0" w:space="0" w:color="auto"/>
            <w:bottom w:val="none" w:sz="0" w:space="0" w:color="auto"/>
            <w:right w:val="none" w:sz="0" w:space="0" w:color="auto"/>
          </w:divBdr>
          <w:divsChild>
            <w:div w:id="1621374476">
              <w:marLeft w:val="0"/>
              <w:marRight w:val="0"/>
              <w:marTop w:val="0"/>
              <w:marBottom w:val="0"/>
              <w:divBdr>
                <w:top w:val="none" w:sz="0" w:space="0" w:color="auto"/>
                <w:left w:val="none" w:sz="0" w:space="0" w:color="auto"/>
                <w:bottom w:val="none" w:sz="0" w:space="0" w:color="auto"/>
                <w:right w:val="none" w:sz="0" w:space="0" w:color="auto"/>
              </w:divBdr>
            </w:div>
          </w:divsChild>
        </w:div>
        <w:div w:id="139346521">
          <w:marLeft w:val="0"/>
          <w:marRight w:val="0"/>
          <w:marTop w:val="0"/>
          <w:marBottom w:val="0"/>
          <w:divBdr>
            <w:top w:val="none" w:sz="0" w:space="0" w:color="auto"/>
            <w:left w:val="none" w:sz="0" w:space="0" w:color="auto"/>
            <w:bottom w:val="none" w:sz="0" w:space="0" w:color="auto"/>
            <w:right w:val="none" w:sz="0" w:space="0" w:color="auto"/>
          </w:divBdr>
        </w:div>
        <w:div w:id="167641746">
          <w:marLeft w:val="0"/>
          <w:marRight w:val="0"/>
          <w:marTop w:val="300"/>
          <w:marBottom w:val="0"/>
          <w:divBdr>
            <w:top w:val="none" w:sz="0" w:space="0" w:color="auto"/>
            <w:left w:val="none" w:sz="0" w:space="0" w:color="auto"/>
            <w:bottom w:val="none" w:sz="0" w:space="0" w:color="auto"/>
            <w:right w:val="none" w:sz="0" w:space="0" w:color="auto"/>
          </w:divBdr>
          <w:divsChild>
            <w:div w:id="1040975249">
              <w:marLeft w:val="0"/>
              <w:marRight w:val="0"/>
              <w:marTop w:val="0"/>
              <w:marBottom w:val="0"/>
              <w:divBdr>
                <w:top w:val="none" w:sz="0" w:space="0" w:color="auto"/>
                <w:left w:val="none" w:sz="0" w:space="0" w:color="auto"/>
                <w:bottom w:val="none" w:sz="0" w:space="0" w:color="auto"/>
                <w:right w:val="none" w:sz="0" w:space="0" w:color="auto"/>
              </w:divBdr>
              <w:divsChild>
                <w:div w:id="1810585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0400952">
          <w:marLeft w:val="0"/>
          <w:marRight w:val="0"/>
          <w:marTop w:val="300"/>
          <w:marBottom w:val="0"/>
          <w:divBdr>
            <w:top w:val="none" w:sz="0" w:space="0" w:color="auto"/>
            <w:left w:val="none" w:sz="0" w:space="0" w:color="auto"/>
            <w:bottom w:val="none" w:sz="0" w:space="0" w:color="auto"/>
            <w:right w:val="none" w:sz="0" w:space="0" w:color="auto"/>
          </w:divBdr>
          <w:divsChild>
            <w:div w:id="1985623104">
              <w:marLeft w:val="0"/>
              <w:marRight w:val="0"/>
              <w:marTop w:val="0"/>
              <w:marBottom w:val="0"/>
              <w:divBdr>
                <w:top w:val="none" w:sz="0" w:space="0" w:color="auto"/>
                <w:left w:val="none" w:sz="0" w:space="0" w:color="auto"/>
                <w:bottom w:val="none" w:sz="0" w:space="0" w:color="auto"/>
                <w:right w:val="none" w:sz="0" w:space="0" w:color="auto"/>
              </w:divBdr>
              <w:divsChild>
                <w:div w:id="1358047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207207">
          <w:marLeft w:val="0"/>
          <w:marRight w:val="0"/>
          <w:marTop w:val="0"/>
          <w:marBottom w:val="0"/>
          <w:divBdr>
            <w:top w:val="none" w:sz="0" w:space="0" w:color="auto"/>
            <w:left w:val="none" w:sz="0" w:space="0" w:color="auto"/>
            <w:bottom w:val="none" w:sz="0" w:space="0" w:color="auto"/>
            <w:right w:val="none" w:sz="0" w:space="0" w:color="auto"/>
          </w:divBdr>
        </w:div>
        <w:div w:id="461578589">
          <w:marLeft w:val="0"/>
          <w:marRight w:val="0"/>
          <w:marTop w:val="0"/>
          <w:marBottom w:val="0"/>
          <w:divBdr>
            <w:top w:val="none" w:sz="0" w:space="0" w:color="auto"/>
            <w:left w:val="none" w:sz="0" w:space="0" w:color="auto"/>
            <w:bottom w:val="none" w:sz="0" w:space="0" w:color="auto"/>
            <w:right w:val="none" w:sz="0" w:space="0" w:color="auto"/>
          </w:divBdr>
        </w:div>
        <w:div w:id="602615253">
          <w:marLeft w:val="0"/>
          <w:marRight w:val="0"/>
          <w:marTop w:val="300"/>
          <w:marBottom w:val="0"/>
          <w:divBdr>
            <w:top w:val="none" w:sz="0" w:space="0" w:color="auto"/>
            <w:left w:val="none" w:sz="0" w:space="0" w:color="auto"/>
            <w:bottom w:val="none" w:sz="0" w:space="0" w:color="auto"/>
            <w:right w:val="none" w:sz="0" w:space="0" w:color="auto"/>
          </w:divBdr>
          <w:divsChild>
            <w:div w:id="644359241">
              <w:marLeft w:val="0"/>
              <w:marRight w:val="0"/>
              <w:marTop w:val="0"/>
              <w:marBottom w:val="0"/>
              <w:divBdr>
                <w:top w:val="none" w:sz="0" w:space="0" w:color="auto"/>
                <w:left w:val="none" w:sz="0" w:space="0" w:color="auto"/>
                <w:bottom w:val="none" w:sz="0" w:space="0" w:color="auto"/>
                <w:right w:val="none" w:sz="0" w:space="0" w:color="auto"/>
              </w:divBdr>
              <w:divsChild>
                <w:div w:id="367070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2930651">
          <w:marLeft w:val="0"/>
          <w:marRight w:val="0"/>
          <w:marTop w:val="0"/>
          <w:marBottom w:val="0"/>
          <w:divBdr>
            <w:top w:val="none" w:sz="0" w:space="0" w:color="auto"/>
            <w:left w:val="none" w:sz="0" w:space="0" w:color="auto"/>
            <w:bottom w:val="none" w:sz="0" w:space="0" w:color="auto"/>
            <w:right w:val="none" w:sz="0" w:space="0" w:color="auto"/>
          </w:divBdr>
          <w:divsChild>
            <w:div w:id="2005543650">
              <w:marLeft w:val="0"/>
              <w:marRight w:val="0"/>
              <w:marTop w:val="0"/>
              <w:marBottom w:val="0"/>
              <w:divBdr>
                <w:top w:val="none" w:sz="0" w:space="0" w:color="auto"/>
                <w:left w:val="none" w:sz="0" w:space="0" w:color="auto"/>
                <w:bottom w:val="none" w:sz="0" w:space="0" w:color="auto"/>
                <w:right w:val="none" w:sz="0" w:space="0" w:color="auto"/>
              </w:divBdr>
            </w:div>
          </w:divsChild>
        </w:div>
        <w:div w:id="814949487">
          <w:marLeft w:val="0"/>
          <w:marRight w:val="0"/>
          <w:marTop w:val="300"/>
          <w:marBottom w:val="0"/>
          <w:divBdr>
            <w:top w:val="none" w:sz="0" w:space="0" w:color="auto"/>
            <w:left w:val="none" w:sz="0" w:space="0" w:color="auto"/>
            <w:bottom w:val="none" w:sz="0" w:space="0" w:color="auto"/>
            <w:right w:val="none" w:sz="0" w:space="0" w:color="auto"/>
          </w:divBdr>
          <w:divsChild>
            <w:div w:id="1910454317">
              <w:marLeft w:val="0"/>
              <w:marRight w:val="0"/>
              <w:marTop w:val="0"/>
              <w:marBottom w:val="0"/>
              <w:divBdr>
                <w:top w:val="none" w:sz="0" w:space="0" w:color="auto"/>
                <w:left w:val="none" w:sz="0" w:space="0" w:color="auto"/>
                <w:bottom w:val="none" w:sz="0" w:space="0" w:color="auto"/>
                <w:right w:val="none" w:sz="0" w:space="0" w:color="auto"/>
              </w:divBdr>
              <w:divsChild>
                <w:div w:id="1241939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5794752">
          <w:marLeft w:val="0"/>
          <w:marRight w:val="0"/>
          <w:marTop w:val="0"/>
          <w:marBottom w:val="0"/>
          <w:divBdr>
            <w:top w:val="none" w:sz="0" w:space="0" w:color="auto"/>
            <w:left w:val="none" w:sz="0" w:space="0" w:color="auto"/>
            <w:bottom w:val="none" w:sz="0" w:space="0" w:color="auto"/>
            <w:right w:val="none" w:sz="0" w:space="0" w:color="auto"/>
          </w:divBdr>
          <w:divsChild>
            <w:div w:id="261038737">
              <w:marLeft w:val="0"/>
              <w:marRight w:val="0"/>
              <w:marTop w:val="0"/>
              <w:marBottom w:val="0"/>
              <w:divBdr>
                <w:top w:val="none" w:sz="0" w:space="0" w:color="auto"/>
                <w:left w:val="none" w:sz="0" w:space="0" w:color="auto"/>
                <w:bottom w:val="none" w:sz="0" w:space="0" w:color="auto"/>
                <w:right w:val="none" w:sz="0" w:space="0" w:color="auto"/>
              </w:divBdr>
            </w:div>
          </w:divsChild>
        </w:div>
        <w:div w:id="948048551">
          <w:marLeft w:val="0"/>
          <w:marRight w:val="0"/>
          <w:marTop w:val="0"/>
          <w:marBottom w:val="0"/>
          <w:divBdr>
            <w:top w:val="none" w:sz="0" w:space="0" w:color="auto"/>
            <w:left w:val="none" w:sz="0" w:space="0" w:color="auto"/>
            <w:bottom w:val="none" w:sz="0" w:space="0" w:color="auto"/>
            <w:right w:val="none" w:sz="0" w:space="0" w:color="auto"/>
          </w:divBdr>
        </w:div>
        <w:div w:id="1061906429">
          <w:marLeft w:val="0"/>
          <w:marRight w:val="0"/>
          <w:marTop w:val="0"/>
          <w:marBottom w:val="0"/>
          <w:divBdr>
            <w:top w:val="none" w:sz="0" w:space="0" w:color="auto"/>
            <w:left w:val="none" w:sz="0" w:space="0" w:color="auto"/>
            <w:bottom w:val="none" w:sz="0" w:space="0" w:color="auto"/>
            <w:right w:val="none" w:sz="0" w:space="0" w:color="auto"/>
          </w:divBdr>
          <w:divsChild>
            <w:div w:id="1573079430">
              <w:marLeft w:val="0"/>
              <w:marRight w:val="0"/>
              <w:marTop w:val="0"/>
              <w:marBottom w:val="0"/>
              <w:divBdr>
                <w:top w:val="none" w:sz="0" w:space="0" w:color="auto"/>
                <w:left w:val="none" w:sz="0" w:space="0" w:color="auto"/>
                <w:bottom w:val="none" w:sz="0" w:space="0" w:color="auto"/>
                <w:right w:val="none" w:sz="0" w:space="0" w:color="auto"/>
              </w:divBdr>
            </w:div>
          </w:divsChild>
        </w:div>
        <w:div w:id="1164931190">
          <w:marLeft w:val="0"/>
          <w:marRight w:val="0"/>
          <w:marTop w:val="0"/>
          <w:marBottom w:val="0"/>
          <w:divBdr>
            <w:top w:val="none" w:sz="0" w:space="0" w:color="auto"/>
            <w:left w:val="none" w:sz="0" w:space="0" w:color="auto"/>
            <w:bottom w:val="none" w:sz="0" w:space="0" w:color="auto"/>
            <w:right w:val="none" w:sz="0" w:space="0" w:color="auto"/>
          </w:divBdr>
          <w:divsChild>
            <w:div w:id="1919905374">
              <w:marLeft w:val="0"/>
              <w:marRight w:val="0"/>
              <w:marTop w:val="0"/>
              <w:marBottom w:val="0"/>
              <w:divBdr>
                <w:top w:val="none" w:sz="0" w:space="0" w:color="auto"/>
                <w:left w:val="none" w:sz="0" w:space="0" w:color="auto"/>
                <w:bottom w:val="none" w:sz="0" w:space="0" w:color="auto"/>
                <w:right w:val="none" w:sz="0" w:space="0" w:color="auto"/>
              </w:divBdr>
            </w:div>
          </w:divsChild>
        </w:div>
        <w:div w:id="1276408173">
          <w:marLeft w:val="0"/>
          <w:marRight w:val="0"/>
          <w:marTop w:val="0"/>
          <w:marBottom w:val="0"/>
          <w:divBdr>
            <w:top w:val="none" w:sz="0" w:space="0" w:color="auto"/>
            <w:left w:val="none" w:sz="0" w:space="0" w:color="auto"/>
            <w:bottom w:val="none" w:sz="0" w:space="0" w:color="auto"/>
            <w:right w:val="none" w:sz="0" w:space="0" w:color="auto"/>
          </w:divBdr>
          <w:divsChild>
            <w:div w:id="446585013">
              <w:marLeft w:val="0"/>
              <w:marRight w:val="0"/>
              <w:marTop w:val="0"/>
              <w:marBottom w:val="0"/>
              <w:divBdr>
                <w:top w:val="none" w:sz="0" w:space="0" w:color="auto"/>
                <w:left w:val="none" w:sz="0" w:space="0" w:color="auto"/>
                <w:bottom w:val="none" w:sz="0" w:space="0" w:color="auto"/>
                <w:right w:val="none" w:sz="0" w:space="0" w:color="auto"/>
              </w:divBdr>
            </w:div>
          </w:divsChild>
        </w:div>
        <w:div w:id="1293243017">
          <w:marLeft w:val="0"/>
          <w:marRight w:val="0"/>
          <w:marTop w:val="0"/>
          <w:marBottom w:val="0"/>
          <w:divBdr>
            <w:top w:val="none" w:sz="0" w:space="0" w:color="auto"/>
            <w:left w:val="none" w:sz="0" w:space="0" w:color="auto"/>
            <w:bottom w:val="none" w:sz="0" w:space="0" w:color="auto"/>
            <w:right w:val="none" w:sz="0" w:space="0" w:color="auto"/>
          </w:divBdr>
        </w:div>
        <w:div w:id="1497767497">
          <w:marLeft w:val="0"/>
          <w:marRight w:val="0"/>
          <w:marTop w:val="0"/>
          <w:marBottom w:val="0"/>
          <w:divBdr>
            <w:top w:val="none" w:sz="0" w:space="0" w:color="auto"/>
            <w:left w:val="none" w:sz="0" w:space="0" w:color="auto"/>
            <w:bottom w:val="none" w:sz="0" w:space="0" w:color="auto"/>
            <w:right w:val="none" w:sz="0" w:space="0" w:color="auto"/>
          </w:divBdr>
        </w:div>
        <w:div w:id="2126582668">
          <w:marLeft w:val="0"/>
          <w:marRight w:val="0"/>
          <w:marTop w:val="0"/>
          <w:marBottom w:val="0"/>
          <w:divBdr>
            <w:top w:val="none" w:sz="0" w:space="0" w:color="auto"/>
            <w:left w:val="none" w:sz="0" w:space="0" w:color="auto"/>
            <w:bottom w:val="none" w:sz="0" w:space="0" w:color="auto"/>
            <w:right w:val="none" w:sz="0" w:space="0" w:color="auto"/>
          </w:divBdr>
        </w:div>
        <w:div w:id="2141992462">
          <w:marLeft w:val="0"/>
          <w:marRight w:val="0"/>
          <w:marTop w:val="0"/>
          <w:marBottom w:val="0"/>
          <w:divBdr>
            <w:top w:val="none" w:sz="0" w:space="0" w:color="auto"/>
            <w:left w:val="none" w:sz="0" w:space="0" w:color="auto"/>
            <w:bottom w:val="none" w:sz="0" w:space="0" w:color="auto"/>
            <w:right w:val="none" w:sz="0" w:space="0" w:color="auto"/>
          </w:divBdr>
          <w:divsChild>
            <w:div w:id="7544768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3103274">
      <w:bodyDiv w:val="1"/>
      <w:marLeft w:val="0"/>
      <w:marRight w:val="0"/>
      <w:marTop w:val="0"/>
      <w:marBottom w:val="0"/>
      <w:divBdr>
        <w:top w:val="none" w:sz="0" w:space="0" w:color="auto"/>
        <w:left w:val="none" w:sz="0" w:space="0" w:color="auto"/>
        <w:bottom w:val="none" w:sz="0" w:space="0" w:color="auto"/>
        <w:right w:val="none" w:sz="0" w:space="0" w:color="auto"/>
      </w:divBdr>
      <w:divsChild>
        <w:div w:id="130221244">
          <w:marLeft w:val="0"/>
          <w:marRight w:val="0"/>
          <w:marTop w:val="0"/>
          <w:marBottom w:val="0"/>
          <w:divBdr>
            <w:top w:val="none" w:sz="0" w:space="0" w:color="auto"/>
            <w:left w:val="none" w:sz="0" w:space="0" w:color="auto"/>
            <w:bottom w:val="none" w:sz="0" w:space="0" w:color="auto"/>
            <w:right w:val="none" w:sz="0" w:space="0" w:color="auto"/>
          </w:divBdr>
        </w:div>
        <w:div w:id="301883666">
          <w:marLeft w:val="0"/>
          <w:marRight w:val="0"/>
          <w:marTop w:val="0"/>
          <w:marBottom w:val="0"/>
          <w:divBdr>
            <w:top w:val="none" w:sz="0" w:space="0" w:color="auto"/>
            <w:left w:val="none" w:sz="0" w:space="0" w:color="auto"/>
            <w:bottom w:val="none" w:sz="0" w:space="0" w:color="auto"/>
            <w:right w:val="none" w:sz="0" w:space="0" w:color="auto"/>
          </w:divBdr>
          <w:divsChild>
            <w:div w:id="2030794530">
              <w:marLeft w:val="0"/>
              <w:marRight w:val="0"/>
              <w:marTop w:val="0"/>
              <w:marBottom w:val="0"/>
              <w:divBdr>
                <w:top w:val="none" w:sz="0" w:space="0" w:color="auto"/>
                <w:left w:val="none" w:sz="0" w:space="0" w:color="auto"/>
                <w:bottom w:val="none" w:sz="0" w:space="0" w:color="auto"/>
                <w:right w:val="none" w:sz="0" w:space="0" w:color="auto"/>
              </w:divBdr>
            </w:div>
          </w:divsChild>
        </w:div>
        <w:div w:id="386491156">
          <w:marLeft w:val="0"/>
          <w:marRight w:val="0"/>
          <w:marTop w:val="300"/>
          <w:marBottom w:val="0"/>
          <w:divBdr>
            <w:top w:val="none" w:sz="0" w:space="0" w:color="auto"/>
            <w:left w:val="none" w:sz="0" w:space="0" w:color="auto"/>
            <w:bottom w:val="none" w:sz="0" w:space="0" w:color="auto"/>
            <w:right w:val="none" w:sz="0" w:space="0" w:color="auto"/>
          </w:divBdr>
          <w:divsChild>
            <w:div w:id="1803159773">
              <w:marLeft w:val="0"/>
              <w:marRight w:val="0"/>
              <w:marTop w:val="0"/>
              <w:marBottom w:val="0"/>
              <w:divBdr>
                <w:top w:val="none" w:sz="0" w:space="0" w:color="auto"/>
                <w:left w:val="none" w:sz="0" w:space="0" w:color="auto"/>
                <w:bottom w:val="none" w:sz="0" w:space="0" w:color="auto"/>
                <w:right w:val="none" w:sz="0" w:space="0" w:color="auto"/>
              </w:divBdr>
              <w:divsChild>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5054149">
          <w:marLeft w:val="0"/>
          <w:marRight w:val="0"/>
          <w:marTop w:val="0"/>
          <w:marBottom w:val="0"/>
          <w:divBdr>
            <w:top w:val="none" w:sz="0" w:space="0" w:color="auto"/>
            <w:left w:val="none" w:sz="0" w:space="0" w:color="auto"/>
            <w:bottom w:val="none" w:sz="0" w:space="0" w:color="auto"/>
            <w:right w:val="none" w:sz="0" w:space="0" w:color="auto"/>
          </w:divBdr>
        </w:div>
        <w:div w:id="453602826">
          <w:marLeft w:val="0"/>
          <w:marRight w:val="0"/>
          <w:marTop w:val="0"/>
          <w:marBottom w:val="0"/>
          <w:divBdr>
            <w:top w:val="none" w:sz="0" w:space="0" w:color="auto"/>
            <w:left w:val="none" w:sz="0" w:space="0" w:color="auto"/>
            <w:bottom w:val="none" w:sz="0" w:space="0" w:color="auto"/>
            <w:right w:val="none" w:sz="0" w:space="0" w:color="auto"/>
          </w:divBdr>
          <w:divsChild>
            <w:div w:id="726417323">
              <w:marLeft w:val="0"/>
              <w:marRight w:val="0"/>
              <w:marTop w:val="0"/>
              <w:marBottom w:val="0"/>
              <w:divBdr>
                <w:top w:val="none" w:sz="0" w:space="0" w:color="auto"/>
                <w:left w:val="none" w:sz="0" w:space="0" w:color="auto"/>
                <w:bottom w:val="none" w:sz="0" w:space="0" w:color="auto"/>
                <w:right w:val="none" w:sz="0" w:space="0" w:color="auto"/>
              </w:divBdr>
            </w:div>
          </w:divsChild>
        </w:div>
        <w:div w:id="468743591">
          <w:marLeft w:val="0"/>
          <w:marRight w:val="0"/>
          <w:marTop w:val="0"/>
          <w:marBottom w:val="0"/>
          <w:divBdr>
            <w:top w:val="none" w:sz="0" w:space="0" w:color="auto"/>
            <w:left w:val="none" w:sz="0" w:space="0" w:color="auto"/>
            <w:bottom w:val="none" w:sz="0" w:space="0" w:color="auto"/>
            <w:right w:val="none" w:sz="0" w:space="0" w:color="auto"/>
          </w:divBdr>
        </w:div>
        <w:div w:id="502934821">
          <w:marLeft w:val="0"/>
          <w:marRight w:val="0"/>
          <w:marTop w:val="0"/>
          <w:marBottom w:val="0"/>
          <w:divBdr>
            <w:top w:val="none" w:sz="0" w:space="0" w:color="auto"/>
            <w:left w:val="none" w:sz="0" w:space="0" w:color="auto"/>
            <w:bottom w:val="none" w:sz="0" w:space="0" w:color="auto"/>
            <w:right w:val="none" w:sz="0" w:space="0" w:color="auto"/>
          </w:divBdr>
        </w:div>
        <w:div w:id="707949166">
          <w:marLeft w:val="0"/>
          <w:marRight w:val="0"/>
          <w:marTop w:val="0"/>
          <w:marBottom w:val="0"/>
          <w:divBdr>
            <w:top w:val="none" w:sz="0" w:space="0" w:color="auto"/>
            <w:left w:val="none" w:sz="0" w:space="0" w:color="auto"/>
            <w:bottom w:val="none" w:sz="0" w:space="0" w:color="auto"/>
            <w:right w:val="none" w:sz="0" w:space="0" w:color="auto"/>
          </w:divBdr>
        </w:div>
        <w:div w:id="895315172">
          <w:marLeft w:val="0"/>
          <w:marRight w:val="0"/>
          <w:marTop w:val="0"/>
          <w:marBottom w:val="0"/>
          <w:divBdr>
            <w:top w:val="none" w:sz="0" w:space="0" w:color="auto"/>
            <w:left w:val="none" w:sz="0" w:space="0" w:color="auto"/>
            <w:bottom w:val="none" w:sz="0" w:space="0" w:color="auto"/>
            <w:right w:val="none" w:sz="0" w:space="0" w:color="auto"/>
          </w:divBdr>
          <w:divsChild>
            <w:div w:id="863322104">
              <w:marLeft w:val="0"/>
              <w:marRight w:val="0"/>
              <w:marTop w:val="0"/>
              <w:marBottom w:val="0"/>
              <w:divBdr>
                <w:top w:val="none" w:sz="0" w:space="0" w:color="auto"/>
                <w:left w:val="none" w:sz="0" w:space="0" w:color="auto"/>
                <w:bottom w:val="none" w:sz="0" w:space="0" w:color="auto"/>
                <w:right w:val="none" w:sz="0" w:space="0" w:color="auto"/>
              </w:divBdr>
            </w:div>
          </w:divsChild>
        </w:div>
        <w:div w:id="1113087043">
          <w:marLeft w:val="0"/>
          <w:marRight w:val="0"/>
          <w:marTop w:val="0"/>
          <w:marBottom w:val="0"/>
          <w:divBdr>
            <w:top w:val="none" w:sz="0" w:space="0" w:color="auto"/>
            <w:left w:val="none" w:sz="0" w:space="0" w:color="auto"/>
            <w:bottom w:val="none" w:sz="0" w:space="0" w:color="auto"/>
            <w:right w:val="none" w:sz="0" w:space="0" w:color="auto"/>
          </w:divBdr>
          <w:divsChild>
            <w:div w:id="559635064">
              <w:marLeft w:val="0"/>
              <w:marRight w:val="0"/>
              <w:marTop w:val="0"/>
              <w:marBottom w:val="0"/>
              <w:divBdr>
                <w:top w:val="none" w:sz="0" w:space="0" w:color="auto"/>
                <w:left w:val="none" w:sz="0" w:space="0" w:color="auto"/>
                <w:bottom w:val="none" w:sz="0" w:space="0" w:color="auto"/>
                <w:right w:val="none" w:sz="0" w:space="0" w:color="auto"/>
              </w:divBdr>
            </w:div>
          </w:divsChild>
        </w:div>
        <w:div w:id="1266619722">
          <w:marLeft w:val="0"/>
          <w:marRight w:val="0"/>
          <w:marTop w:val="0"/>
          <w:marBottom w:val="0"/>
          <w:divBdr>
            <w:top w:val="none" w:sz="0" w:space="0" w:color="auto"/>
            <w:left w:val="none" w:sz="0" w:space="0" w:color="auto"/>
            <w:bottom w:val="none" w:sz="0" w:space="0" w:color="auto"/>
            <w:right w:val="none" w:sz="0" w:space="0" w:color="auto"/>
          </w:divBdr>
        </w:div>
        <w:div w:id="1400399406">
          <w:marLeft w:val="0"/>
          <w:marRight w:val="0"/>
          <w:marTop w:val="300"/>
          <w:marBottom w:val="0"/>
          <w:divBdr>
            <w:top w:val="none" w:sz="0" w:space="0" w:color="auto"/>
            <w:left w:val="none" w:sz="0" w:space="0" w:color="auto"/>
            <w:bottom w:val="none" w:sz="0" w:space="0" w:color="auto"/>
            <w:right w:val="none" w:sz="0" w:space="0" w:color="auto"/>
          </w:divBdr>
          <w:divsChild>
            <w:div w:id="1349794659">
              <w:marLeft w:val="0"/>
              <w:marRight w:val="0"/>
              <w:marTop w:val="0"/>
              <w:marBottom w:val="0"/>
              <w:divBdr>
                <w:top w:val="none" w:sz="0" w:space="0" w:color="auto"/>
                <w:left w:val="none" w:sz="0" w:space="0" w:color="auto"/>
                <w:bottom w:val="none" w:sz="0" w:space="0" w:color="auto"/>
                <w:right w:val="none" w:sz="0" w:space="0" w:color="auto"/>
              </w:divBdr>
              <w:divsChild>
                <w:div w:id="2050059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606074">
          <w:marLeft w:val="0"/>
          <w:marRight w:val="0"/>
          <w:marTop w:val="0"/>
          <w:marBottom w:val="0"/>
          <w:divBdr>
            <w:top w:val="none" w:sz="0" w:space="0" w:color="auto"/>
            <w:left w:val="none" w:sz="0" w:space="0" w:color="auto"/>
            <w:bottom w:val="none" w:sz="0" w:space="0" w:color="auto"/>
            <w:right w:val="none" w:sz="0" w:space="0" w:color="auto"/>
          </w:divBdr>
          <w:divsChild>
            <w:div w:id="712465410">
              <w:marLeft w:val="0"/>
              <w:marRight w:val="0"/>
              <w:marTop w:val="0"/>
              <w:marBottom w:val="0"/>
              <w:divBdr>
                <w:top w:val="none" w:sz="0" w:space="0" w:color="auto"/>
                <w:left w:val="none" w:sz="0" w:space="0" w:color="auto"/>
                <w:bottom w:val="none" w:sz="0" w:space="0" w:color="auto"/>
                <w:right w:val="none" w:sz="0" w:space="0" w:color="auto"/>
              </w:divBdr>
            </w:div>
          </w:divsChild>
        </w:div>
        <w:div w:id="1602226978">
          <w:marLeft w:val="0"/>
          <w:marRight w:val="0"/>
          <w:marTop w:val="0"/>
          <w:marBottom w:val="0"/>
          <w:divBdr>
            <w:top w:val="none" w:sz="0" w:space="0" w:color="auto"/>
            <w:left w:val="none" w:sz="0" w:space="0" w:color="auto"/>
            <w:bottom w:val="none" w:sz="0" w:space="0" w:color="auto"/>
            <w:right w:val="none" w:sz="0" w:space="0" w:color="auto"/>
          </w:divBdr>
        </w:div>
        <w:div w:id="1818641435">
          <w:marLeft w:val="0"/>
          <w:marRight w:val="0"/>
          <w:marTop w:val="0"/>
          <w:marBottom w:val="0"/>
          <w:divBdr>
            <w:top w:val="none" w:sz="0" w:space="0" w:color="auto"/>
            <w:left w:val="none" w:sz="0" w:space="0" w:color="auto"/>
            <w:bottom w:val="none" w:sz="0" w:space="0" w:color="auto"/>
            <w:right w:val="none" w:sz="0" w:space="0" w:color="auto"/>
          </w:divBdr>
          <w:divsChild>
            <w:div w:id="935092811">
              <w:marLeft w:val="0"/>
              <w:marRight w:val="0"/>
              <w:marTop w:val="0"/>
              <w:marBottom w:val="0"/>
              <w:divBdr>
                <w:top w:val="none" w:sz="0" w:space="0" w:color="auto"/>
                <w:left w:val="none" w:sz="0" w:space="0" w:color="auto"/>
                <w:bottom w:val="none" w:sz="0" w:space="0" w:color="auto"/>
                <w:right w:val="none" w:sz="0" w:space="0" w:color="auto"/>
              </w:divBdr>
            </w:div>
          </w:divsChild>
        </w:div>
        <w:div w:id="1863201552">
          <w:marLeft w:val="0"/>
          <w:marRight w:val="0"/>
          <w:marTop w:val="300"/>
          <w:marBottom w:val="0"/>
          <w:divBdr>
            <w:top w:val="none" w:sz="0" w:space="0" w:color="auto"/>
            <w:left w:val="none" w:sz="0" w:space="0" w:color="auto"/>
            <w:bottom w:val="none" w:sz="0" w:space="0" w:color="auto"/>
            <w:right w:val="none" w:sz="0" w:space="0" w:color="auto"/>
          </w:divBdr>
          <w:divsChild>
            <w:div w:id="1709527212">
              <w:marLeft w:val="0"/>
              <w:marRight w:val="0"/>
              <w:marTop w:val="0"/>
              <w:marBottom w:val="0"/>
              <w:divBdr>
                <w:top w:val="none" w:sz="0" w:space="0" w:color="auto"/>
                <w:left w:val="none" w:sz="0" w:space="0" w:color="auto"/>
                <w:bottom w:val="none" w:sz="0" w:space="0" w:color="auto"/>
                <w:right w:val="none" w:sz="0" w:space="0" w:color="auto"/>
              </w:divBdr>
              <w:divsChild>
                <w:div w:id="3229013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7152539">
          <w:marLeft w:val="0"/>
          <w:marRight w:val="0"/>
          <w:marTop w:val="0"/>
          <w:marBottom w:val="0"/>
          <w:divBdr>
            <w:top w:val="none" w:sz="0" w:space="0" w:color="auto"/>
            <w:left w:val="none" w:sz="0" w:space="0" w:color="auto"/>
            <w:bottom w:val="none" w:sz="0" w:space="0" w:color="auto"/>
            <w:right w:val="none" w:sz="0" w:space="0" w:color="auto"/>
          </w:divBdr>
          <w:divsChild>
            <w:div w:id="280655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3683012">
      <w:bodyDiv w:val="1"/>
      <w:marLeft w:val="0"/>
      <w:marRight w:val="0"/>
      <w:marTop w:val="0"/>
      <w:marBottom w:val="0"/>
      <w:divBdr>
        <w:top w:val="none" w:sz="0" w:space="0" w:color="auto"/>
        <w:left w:val="none" w:sz="0" w:space="0" w:color="auto"/>
        <w:bottom w:val="none" w:sz="0" w:space="0" w:color="auto"/>
        <w:right w:val="none" w:sz="0" w:space="0" w:color="auto"/>
      </w:divBdr>
      <w:divsChild>
        <w:div w:id="66265323">
          <w:marLeft w:val="0"/>
          <w:marRight w:val="0"/>
          <w:marTop w:val="0"/>
          <w:marBottom w:val="0"/>
          <w:divBdr>
            <w:top w:val="none" w:sz="0" w:space="0" w:color="auto"/>
            <w:left w:val="none" w:sz="0" w:space="0" w:color="auto"/>
            <w:bottom w:val="none" w:sz="0" w:space="0" w:color="auto"/>
            <w:right w:val="none" w:sz="0" w:space="0" w:color="auto"/>
          </w:divBdr>
        </w:div>
        <w:div w:id="221798926">
          <w:marLeft w:val="0"/>
          <w:marRight w:val="0"/>
          <w:marTop w:val="0"/>
          <w:marBottom w:val="0"/>
          <w:divBdr>
            <w:top w:val="none" w:sz="0" w:space="0" w:color="auto"/>
            <w:left w:val="none" w:sz="0" w:space="0" w:color="auto"/>
            <w:bottom w:val="none" w:sz="0" w:space="0" w:color="auto"/>
            <w:right w:val="none" w:sz="0" w:space="0" w:color="auto"/>
          </w:divBdr>
          <w:divsChild>
            <w:div w:id="1565681678">
              <w:marLeft w:val="0"/>
              <w:marRight w:val="0"/>
              <w:marTop w:val="0"/>
              <w:marBottom w:val="0"/>
              <w:divBdr>
                <w:top w:val="none" w:sz="0" w:space="0" w:color="auto"/>
                <w:left w:val="none" w:sz="0" w:space="0" w:color="auto"/>
                <w:bottom w:val="none" w:sz="0" w:space="0" w:color="auto"/>
                <w:right w:val="none" w:sz="0" w:space="0" w:color="auto"/>
              </w:divBdr>
            </w:div>
          </w:divsChild>
        </w:div>
        <w:div w:id="325671670">
          <w:marLeft w:val="0"/>
          <w:marRight w:val="0"/>
          <w:marTop w:val="300"/>
          <w:marBottom w:val="0"/>
          <w:divBdr>
            <w:top w:val="none" w:sz="0" w:space="0" w:color="auto"/>
            <w:left w:val="none" w:sz="0" w:space="0" w:color="auto"/>
            <w:bottom w:val="none" w:sz="0" w:space="0" w:color="auto"/>
            <w:right w:val="none" w:sz="0" w:space="0" w:color="auto"/>
          </w:divBdr>
          <w:divsChild>
            <w:div w:id="331301816">
              <w:marLeft w:val="0"/>
              <w:marRight w:val="0"/>
              <w:marTop w:val="0"/>
              <w:marBottom w:val="0"/>
              <w:divBdr>
                <w:top w:val="none" w:sz="0" w:space="0" w:color="auto"/>
                <w:left w:val="none" w:sz="0" w:space="0" w:color="auto"/>
                <w:bottom w:val="none" w:sz="0" w:space="0" w:color="auto"/>
                <w:right w:val="none" w:sz="0" w:space="0" w:color="auto"/>
              </w:divBdr>
              <w:divsChild>
                <w:div w:id="11046876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1494114">
          <w:marLeft w:val="0"/>
          <w:marRight w:val="0"/>
          <w:marTop w:val="300"/>
          <w:marBottom w:val="0"/>
          <w:divBdr>
            <w:top w:val="none" w:sz="0" w:space="0" w:color="auto"/>
            <w:left w:val="none" w:sz="0" w:space="0" w:color="auto"/>
            <w:bottom w:val="none" w:sz="0" w:space="0" w:color="auto"/>
            <w:right w:val="none" w:sz="0" w:space="0" w:color="auto"/>
          </w:divBdr>
          <w:divsChild>
            <w:div w:id="213008473">
              <w:marLeft w:val="0"/>
              <w:marRight w:val="0"/>
              <w:marTop w:val="0"/>
              <w:marBottom w:val="0"/>
              <w:divBdr>
                <w:top w:val="none" w:sz="0" w:space="0" w:color="auto"/>
                <w:left w:val="none" w:sz="0" w:space="0" w:color="auto"/>
                <w:bottom w:val="none" w:sz="0" w:space="0" w:color="auto"/>
                <w:right w:val="none" w:sz="0" w:space="0" w:color="auto"/>
              </w:divBdr>
              <w:divsChild>
                <w:div w:id="1516308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4525318">
          <w:marLeft w:val="0"/>
          <w:marRight w:val="0"/>
          <w:marTop w:val="0"/>
          <w:marBottom w:val="0"/>
          <w:divBdr>
            <w:top w:val="none" w:sz="0" w:space="0" w:color="auto"/>
            <w:left w:val="none" w:sz="0" w:space="0" w:color="auto"/>
            <w:bottom w:val="none" w:sz="0" w:space="0" w:color="auto"/>
            <w:right w:val="none" w:sz="0" w:space="0" w:color="auto"/>
          </w:divBdr>
          <w:divsChild>
            <w:div w:id="366639467">
              <w:marLeft w:val="0"/>
              <w:marRight w:val="0"/>
              <w:marTop w:val="0"/>
              <w:marBottom w:val="0"/>
              <w:divBdr>
                <w:top w:val="none" w:sz="0" w:space="0" w:color="auto"/>
                <w:left w:val="none" w:sz="0" w:space="0" w:color="auto"/>
                <w:bottom w:val="none" w:sz="0" w:space="0" w:color="auto"/>
                <w:right w:val="none" w:sz="0" w:space="0" w:color="auto"/>
              </w:divBdr>
            </w:div>
          </w:divsChild>
        </w:div>
        <w:div w:id="1081563919">
          <w:marLeft w:val="0"/>
          <w:marRight w:val="0"/>
          <w:marTop w:val="0"/>
          <w:marBottom w:val="0"/>
          <w:divBdr>
            <w:top w:val="none" w:sz="0" w:space="0" w:color="auto"/>
            <w:left w:val="none" w:sz="0" w:space="0" w:color="auto"/>
            <w:bottom w:val="none" w:sz="0" w:space="0" w:color="auto"/>
            <w:right w:val="none" w:sz="0" w:space="0" w:color="auto"/>
          </w:divBdr>
        </w:div>
        <w:div w:id="1159231603">
          <w:marLeft w:val="0"/>
          <w:marRight w:val="0"/>
          <w:marTop w:val="0"/>
          <w:marBottom w:val="0"/>
          <w:divBdr>
            <w:top w:val="none" w:sz="0" w:space="0" w:color="auto"/>
            <w:left w:val="none" w:sz="0" w:space="0" w:color="auto"/>
            <w:bottom w:val="none" w:sz="0" w:space="0" w:color="auto"/>
            <w:right w:val="none" w:sz="0" w:space="0" w:color="auto"/>
          </w:divBdr>
          <w:divsChild>
            <w:div w:id="1833637030">
              <w:marLeft w:val="0"/>
              <w:marRight w:val="0"/>
              <w:marTop w:val="0"/>
              <w:marBottom w:val="0"/>
              <w:divBdr>
                <w:top w:val="none" w:sz="0" w:space="0" w:color="auto"/>
                <w:left w:val="none" w:sz="0" w:space="0" w:color="auto"/>
                <w:bottom w:val="none" w:sz="0" w:space="0" w:color="auto"/>
                <w:right w:val="none" w:sz="0" w:space="0" w:color="auto"/>
              </w:divBdr>
            </w:div>
          </w:divsChild>
        </w:div>
        <w:div w:id="1241863822">
          <w:marLeft w:val="0"/>
          <w:marRight w:val="0"/>
          <w:marTop w:val="0"/>
          <w:marBottom w:val="0"/>
          <w:divBdr>
            <w:top w:val="none" w:sz="0" w:space="0" w:color="auto"/>
            <w:left w:val="none" w:sz="0" w:space="0" w:color="auto"/>
            <w:bottom w:val="none" w:sz="0" w:space="0" w:color="auto"/>
            <w:right w:val="none" w:sz="0" w:space="0" w:color="auto"/>
          </w:divBdr>
        </w:div>
        <w:div w:id="1245605176">
          <w:marLeft w:val="0"/>
          <w:marRight w:val="0"/>
          <w:marTop w:val="0"/>
          <w:marBottom w:val="0"/>
          <w:divBdr>
            <w:top w:val="none" w:sz="0" w:space="0" w:color="auto"/>
            <w:left w:val="none" w:sz="0" w:space="0" w:color="auto"/>
            <w:bottom w:val="none" w:sz="0" w:space="0" w:color="auto"/>
            <w:right w:val="none" w:sz="0" w:space="0" w:color="auto"/>
          </w:divBdr>
        </w:div>
        <w:div w:id="1400052835">
          <w:marLeft w:val="0"/>
          <w:marRight w:val="0"/>
          <w:marTop w:val="0"/>
          <w:marBottom w:val="0"/>
          <w:divBdr>
            <w:top w:val="none" w:sz="0" w:space="0" w:color="auto"/>
            <w:left w:val="none" w:sz="0" w:space="0" w:color="auto"/>
            <w:bottom w:val="none" w:sz="0" w:space="0" w:color="auto"/>
            <w:right w:val="none" w:sz="0" w:space="0" w:color="auto"/>
          </w:divBdr>
        </w:div>
        <w:div w:id="1518344639">
          <w:marLeft w:val="0"/>
          <w:marRight w:val="0"/>
          <w:marTop w:val="300"/>
          <w:marBottom w:val="0"/>
          <w:divBdr>
            <w:top w:val="none" w:sz="0" w:space="0" w:color="auto"/>
            <w:left w:val="none" w:sz="0" w:space="0" w:color="auto"/>
            <w:bottom w:val="none" w:sz="0" w:space="0" w:color="auto"/>
            <w:right w:val="none" w:sz="0" w:space="0" w:color="auto"/>
          </w:divBdr>
          <w:divsChild>
            <w:div w:id="1028024289">
              <w:marLeft w:val="0"/>
              <w:marRight w:val="0"/>
              <w:marTop w:val="0"/>
              <w:marBottom w:val="0"/>
              <w:divBdr>
                <w:top w:val="none" w:sz="0" w:space="0" w:color="auto"/>
                <w:left w:val="none" w:sz="0" w:space="0" w:color="auto"/>
                <w:bottom w:val="none" w:sz="0" w:space="0" w:color="auto"/>
                <w:right w:val="none" w:sz="0" w:space="0" w:color="auto"/>
              </w:divBdr>
              <w:divsChild>
                <w:div w:id="1527131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4256753">
          <w:marLeft w:val="0"/>
          <w:marRight w:val="0"/>
          <w:marTop w:val="0"/>
          <w:marBottom w:val="0"/>
          <w:divBdr>
            <w:top w:val="none" w:sz="0" w:space="0" w:color="auto"/>
            <w:left w:val="none" w:sz="0" w:space="0" w:color="auto"/>
            <w:bottom w:val="none" w:sz="0" w:space="0" w:color="auto"/>
            <w:right w:val="none" w:sz="0" w:space="0" w:color="auto"/>
          </w:divBdr>
          <w:divsChild>
            <w:div w:id="1070035014">
              <w:marLeft w:val="0"/>
              <w:marRight w:val="0"/>
              <w:marTop w:val="0"/>
              <w:marBottom w:val="0"/>
              <w:divBdr>
                <w:top w:val="none" w:sz="0" w:space="0" w:color="auto"/>
                <w:left w:val="none" w:sz="0" w:space="0" w:color="auto"/>
                <w:bottom w:val="none" w:sz="0" w:space="0" w:color="auto"/>
                <w:right w:val="none" w:sz="0" w:space="0" w:color="auto"/>
              </w:divBdr>
            </w:div>
          </w:divsChild>
        </w:div>
        <w:div w:id="1823426139">
          <w:marLeft w:val="0"/>
          <w:marRight w:val="0"/>
          <w:marTop w:val="0"/>
          <w:marBottom w:val="0"/>
          <w:divBdr>
            <w:top w:val="none" w:sz="0" w:space="0" w:color="auto"/>
            <w:left w:val="none" w:sz="0" w:space="0" w:color="auto"/>
            <w:bottom w:val="none" w:sz="0" w:space="0" w:color="auto"/>
            <w:right w:val="none" w:sz="0" w:space="0" w:color="auto"/>
          </w:divBdr>
        </w:div>
        <w:div w:id="1886482099">
          <w:marLeft w:val="0"/>
          <w:marRight w:val="0"/>
          <w:marTop w:val="0"/>
          <w:marBottom w:val="0"/>
          <w:divBdr>
            <w:top w:val="none" w:sz="0" w:space="0" w:color="auto"/>
            <w:left w:val="none" w:sz="0" w:space="0" w:color="auto"/>
            <w:bottom w:val="none" w:sz="0" w:space="0" w:color="auto"/>
            <w:right w:val="none" w:sz="0" w:space="0" w:color="auto"/>
          </w:divBdr>
        </w:div>
        <w:div w:id="1901789447">
          <w:marLeft w:val="0"/>
          <w:marRight w:val="0"/>
          <w:marTop w:val="0"/>
          <w:marBottom w:val="0"/>
          <w:divBdr>
            <w:top w:val="none" w:sz="0" w:space="0" w:color="auto"/>
            <w:left w:val="none" w:sz="0" w:space="0" w:color="auto"/>
            <w:bottom w:val="none" w:sz="0" w:space="0" w:color="auto"/>
            <w:right w:val="none" w:sz="0" w:space="0" w:color="auto"/>
          </w:divBdr>
          <w:divsChild>
            <w:div w:id="376785371">
              <w:marLeft w:val="0"/>
              <w:marRight w:val="0"/>
              <w:marTop w:val="0"/>
              <w:marBottom w:val="0"/>
              <w:divBdr>
                <w:top w:val="none" w:sz="0" w:space="0" w:color="auto"/>
                <w:left w:val="none" w:sz="0" w:space="0" w:color="auto"/>
                <w:bottom w:val="none" w:sz="0" w:space="0" w:color="auto"/>
                <w:right w:val="none" w:sz="0" w:space="0" w:color="auto"/>
              </w:divBdr>
            </w:div>
          </w:divsChild>
        </w:div>
        <w:div w:id="1946112138">
          <w:marLeft w:val="0"/>
          <w:marRight w:val="0"/>
          <w:marTop w:val="300"/>
          <w:marBottom w:val="0"/>
          <w:divBdr>
            <w:top w:val="none" w:sz="0" w:space="0" w:color="auto"/>
            <w:left w:val="none" w:sz="0" w:space="0" w:color="auto"/>
            <w:bottom w:val="none" w:sz="0" w:space="0" w:color="auto"/>
            <w:right w:val="none" w:sz="0" w:space="0" w:color="auto"/>
          </w:divBdr>
          <w:divsChild>
            <w:div w:id="794979999">
              <w:marLeft w:val="0"/>
              <w:marRight w:val="0"/>
              <w:marTop w:val="0"/>
              <w:marBottom w:val="0"/>
              <w:divBdr>
                <w:top w:val="none" w:sz="0" w:space="0" w:color="auto"/>
                <w:left w:val="none" w:sz="0" w:space="0" w:color="auto"/>
                <w:bottom w:val="none" w:sz="0" w:space="0" w:color="auto"/>
                <w:right w:val="none" w:sz="0" w:space="0" w:color="auto"/>
              </w:divBdr>
              <w:divsChild>
                <w:div w:id="1212882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7270178">
          <w:marLeft w:val="0"/>
          <w:marRight w:val="0"/>
          <w:marTop w:val="0"/>
          <w:marBottom w:val="0"/>
          <w:divBdr>
            <w:top w:val="none" w:sz="0" w:space="0" w:color="auto"/>
            <w:left w:val="none" w:sz="0" w:space="0" w:color="auto"/>
            <w:bottom w:val="none" w:sz="0" w:space="0" w:color="auto"/>
            <w:right w:val="none" w:sz="0" w:space="0" w:color="auto"/>
          </w:divBdr>
          <w:divsChild>
            <w:div w:id="2106993904">
              <w:marLeft w:val="0"/>
              <w:marRight w:val="0"/>
              <w:marTop w:val="0"/>
              <w:marBottom w:val="0"/>
              <w:divBdr>
                <w:top w:val="none" w:sz="0" w:space="0" w:color="auto"/>
                <w:left w:val="none" w:sz="0" w:space="0" w:color="auto"/>
                <w:bottom w:val="none" w:sz="0" w:space="0" w:color="auto"/>
                <w:right w:val="none" w:sz="0" w:space="0" w:color="auto"/>
              </w:divBdr>
            </w:div>
          </w:divsChild>
        </w:div>
        <w:div w:id="2052345289">
          <w:marLeft w:val="0"/>
          <w:marRight w:val="0"/>
          <w:marTop w:val="0"/>
          <w:marBottom w:val="0"/>
          <w:divBdr>
            <w:top w:val="none" w:sz="0" w:space="0" w:color="auto"/>
            <w:left w:val="none" w:sz="0" w:space="0" w:color="auto"/>
            <w:bottom w:val="none" w:sz="0" w:space="0" w:color="auto"/>
            <w:right w:val="none" w:sz="0" w:space="0" w:color="auto"/>
          </w:divBdr>
          <w:divsChild>
            <w:div w:id="336158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5576728">
      <w:bodyDiv w:val="1"/>
      <w:marLeft w:val="0"/>
      <w:marRight w:val="0"/>
      <w:marTop w:val="0"/>
      <w:marBottom w:val="0"/>
      <w:divBdr>
        <w:top w:val="none" w:sz="0" w:space="0" w:color="auto"/>
        <w:left w:val="none" w:sz="0" w:space="0" w:color="auto"/>
        <w:bottom w:val="none" w:sz="0" w:space="0" w:color="auto"/>
        <w:right w:val="none" w:sz="0" w:space="0" w:color="auto"/>
      </w:divBdr>
      <w:divsChild>
        <w:div w:id="1082530343">
          <w:marLeft w:val="0"/>
          <w:marRight w:val="0"/>
          <w:marTop w:val="0"/>
          <w:marBottom w:val="0"/>
          <w:divBdr>
            <w:top w:val="none" w:sz="0" w:space="0" w:color="auto"/>
            <w:left w:val="none" w:sz="0" w:space="0" w:color="auto"/>
            <w:bottom w:val="none" w:sz="0" w:space="0" w:color="auto"/>
            <w:right w:val="none" w:sz="0" w:space="0" w:color="auto"/>
          </w:divBdr>
        </w:div>
        <w:div w:id="612713027">
          <w:marLeft w:val="0"/>
          <w:marRight w:val="0"/>
          <w:marTop w:val="0"/>
          <w:marBottom w:val="0"/>
          <w:divBdr>
            <w:top w:val="none" w:sz="0" w:space="0" w:color="auto"/>
            <w:left w:val="none" w:sz="0" w:space="0" w:color="auto"/>
            <w:bottom w:val="none" w:sz="0" w:space="0" w:color="auto"/>
            <w:right w:val="none" w:sz="0" w:space="0" w:color="auto"/>
          </w:divBdr>
          <w:divsChild>
            <w:div w:id="1605383359">
              <w:marLeft w:val="0"/>
              <w:marRight w:val="0"/>
              <w:marTop w:val="0"/>
              <w:marBottom w:val="0"/>
              <w:divBdr>
                <w:top w:val="none" w:sz="0" w:space="0" w:color="auto"/>
                <w:left w:val="none" w:sz="0" w:space="0" w:color="auto"/>
                <w:bottom w:val="none" w:sz="0" w:space="0" w:color="auto"/>
                <w:right w:val="none" w:sz="0" w:space="0" w:color="auto"/>
              </w:divBdr>
            </w:div>
          </w:divsChild>
        </w:div>
        <w:div w:id="737896041">
          <w:marLeft w:val="0"/>
          <w:marRight w:val="0"/>
          <w:marTop w:val="0"/>
          <w:marBottom w:val="0"/>
          <w:divBdr>
            <w:top w:val="none" w:sz="0" w:space="0" w:color="auto"/>
            <w:left w:val="none" w:sz="0" w:space="0" w:color="auto"/>
            <w:bottom w:val="none" w:sz="0" w:space="0" w:color="auto"/>
            <w:right w:val="none" w:sz="0" w:space="0" w:color="auto"/>
          </w:divBdr>
        </w:div>
        <w:div w:id="451554480">
          <w:marLeft w:val="0"/>
          <w:marRight w:val="0"/>
          <w:marTop w:val="0"/>
          <w:marBottom w:val="0"/>
          <w:divBdr>
            <w:top w:val="none" w:sz="0" w:space="0" w:color="auto"/>
            <w:left w:val="none" w:sz="0" w:space="0" w:color="auto"/>
            <w:bottom w:val="none" w:sz="0" w:space="0" w:color="auto"/>
            <w:right w:val="none" w:sz="0" w:space="0" w:color="auto"/>
          </w:divBdr>
          <w:divsChild>
            <w:div w:id="2049835956">
              <w:marLeft w:val="0"/>
              <w:marRight w:val="0"/>
              <w:marTop w:val="0"/>
              <w:marBottom w:val="0"/>
              <w:divBdr>
                <w:top w:val="none" w:sz="0" w:space="0" w:color="auto"/>
                <w:left w:val="none" w:sz="0" w:space="0" w:color="auto"/>
                <w:bottom w:val="none" w:sz="0" w:space="0" w:color="auto"/>
                <w:right w:val="none" w:sz="0" w:space="0" w:color="auto"/>
              </w:divBdr>
            </w:div>
          </w:divsChild>
        </w:div>
        <w:div w:id="1765178938">
          <w:marLeft w:val="0"/>
          <w:marRight w:val="0"/>
          <w:marTop w:val="0"/>
          <w:marBottom w:val="0"/>
          <w:divBdr>
            <w:top w:val="none" w:sz="0" w:space="0" w:color="auto"/>
            <w:left w:val="none" w:sz="0" w:space="0" w:color="auto"/>
            <w:bottom w:val="none" w:sz="0" w:space="0" w:color="auto"/>
            <w:right w:val="none" w:sz="0" w:space="0" w:color="auto"/>
          </w:divBdr>
        </w:div>
        <w:div w:id="1531647137">
          <w:marLeft w:val="0"/>
          <w:marRight w:val="0"/>
          <w:marTop w:val="0"/>
          <w:marBottom w:val="0"/>
          <w:divBdr>
            <w:top w:val="none" w:sz="0" w:space="0" w:color="auto"/>
            <w:left w:val="none" w:sz="0" w:space="0" w:color="auto"/>
            <w:bottom w:val="none" w:sz="0" w:space="0" w:color="auto"/>
            <w:right w:val="none" w:sz="0" w:space="0" w:color="auto"/>
          </w:divBdr>
          <w:divsChild>
            <w:div w:id="441456223">
              <w:marLeft w:val="0"/>
              <w:marRight w:val="0"/>
              <w:marTop w:val="0"/>
              <w:marBottom w:val="0"/>
              <w:divBdr>
                <w:top w:val="none" w:sz="0" w:space="0" w:color="auto"/>
                <w:left w:val="none" w:sz="0" w:space="0" w:color="auto"/>
                <w:bottom w:val="none" w:sz="0" w:space="0" w:color="auto"/>
                <w:right w:val="none" w:sz="0" w:space="0" w:color="auto"/>
              </w:divBdr>
            </w:div>
          </w:divsChild>
        </w:div>
        <w:div w:id="1601185106">
          <w:marLeft w:val="0"/>
          <w:marRight w:val="0"/>
          <w:marTop w:val="0"/>
          <w:marBottom w:val="0"/>
          <w:divBdr>
            <w:top w:val="none" w:sz="0" w:space="0" w:color="auto"/>
            <w:left w:val="none" w:sz="0" w:space="0" w:color="auto"/>
            <w:bottom w:val="none" w:sz="0" w:space="0" w:color="auto"/>
            <w:right w:val="none" w:sz="0" w:space="0" w:color="auto"/>
          </w:divBdr>
        </w:div>
        <w:div w:id="1885017784">
          <w:marLeft w:val="0"/>
          <w:marRight w:val="0"/>
          <w:marTop w:val="0"/>
          <w:marBottom w:val="0"/>
          <w:divBdr>
            <w:top w:val="none" w:sz="0" w:space="0" w:color="auto"/>
            <w:left w:val="none" w:sz="0" w:space="0" w:color="auto"/>
            <w:bottom w:val="none" w:sz="0" w:space="0" w:color="auto"/>
            <w:right w:val="none" w:sz="0" w:space="0" w:color="auto"/>
          </w:divBdr>
          <w:divsChild>
            <w:div w:id="1055158593">
              <w:marLeft w:val="0"/>
              <w:marRight w:val="0"/>
              <w:marTop w:val="0"/>
              <w:marBottom w:val="0"/>
              <w:divBdr>
                <w:top w:val="none" w:sz="0" w:space="0" w:color="auto"/>
                <w:left w:val="none" w:sz="0" w:space="0" w:color="auto"/>
                <w:bottom w:val="none" w:sz="0" w:space="0" w:color="auto"/>
                <w:right w:val="none" w:sz="0" w:space="0" w:color="auto"/>
              </w:divBdr>
            </w:div>
          </w:divsChild>
        </w:div>
        <w:div w:id="486481347">
          <w:marLeft w:val="0"/>
          <w:marRight w:val="0"/>
          <w:marTop w:val="0"/>
          <w:marBottom w:val="0"/>
          <w:divBdr>
            <w:top w:val="none" w:sz="0" w:space="0" w:color="auto"/>
            <w:left w:val="none" w:sz="0" w:space="0" w:color="auto"/>
            <w:bottom w:val="none" w:sz="0" w:space="0" w:color="auto"/>
            <w:right w:val="none" w:sz="0" w:space="0" w:color="auto"/>
          </w:divBdr>
        </w:div>
        <w:div w:id="1789156277">
          <w:marLeft w:val="0"/>
          <w:marRight w:val="0"/>
          <w:marTop w:val="0"/>
          <w:marBottom w:val="0"/>
          <w:divBdr>
            <w:top w:val="none" w:sz="0" w:space="0" w:color="auto"/>
            <w:left w:val="none" w:sz="0" w:space="0" w:color="auto"/>
            <w:bottom w:val="none" w:sz="0" w:space="0" w:color="auto"/>
            <w:right w:val="none" w:sz="0" w:space="0" w:color="auto"/>
          </w:divBdr>
          <w:divsChild>
            <w:div w:id="1311252391">
              <w:marLeft w:val="0"/>
              <w:marRight w:val="0"/>
              <w:marTop w:val="0"/>
              <w:marBottom w:val="0"/>
              <w:divBdr>
                <w:top w:val="none" w:sz="0" w:space="0" w:color="auto"/>
                <w:left w:val="none" w:sz="0" w:space="0" w:color="auto"/>
                <w:bottom w:val="none" w:sz="0" w:space="0" w:color="auto"/>
                <w:right w:val="none" w:sz="0" w:space="0" w:color="auto"/>
              </w:divBdr>
            </w:div>
          </w:divsChild>
        </w:div>
        <w:div w:id="1280601624">
          <w:marLeft w:val="0"/>
          <w:marRight w:val="0"/>
          <w:marTop w:val="0"/>
          <w:marBottom w:val="0"/>
          <w:divBdr>
            <w:top w:val="none" w:sz="0" w:space="0" w:color="auto"/>
            <w:left w:val="none" w:sz="0" w:space="0" w:color="auto"/>
            <w:bottom w:val="none" w:sz="0" w:space="0" w:color="auto"/>
            <w:right w:val="none" w:sz="0" w:space="0" w:color="auto"/>
          </w:divBdr>
        </w:div>
        <w:div w:id="2081442078">
          <w:marLeft w:val="0"/>
          <w:marRight w:val="0"/>
          <w:marTop w:val="0"/>
          <w:marBottom w:val="0"/>
          <w:divBdr>
            <w:top w:val="none" w:sz="0" w:space="0" w:color="auto"/>
            <w:left w:val="none" w:sz="0" w:space="0" w:color="auto"/>
            <w:bottom w:val="none" w:sz="0" w:space="0" w:color="auto"/>
            <w:right w:val="none" w:sz="0" w:space="0" w:color="auto"/>
          </w:divBdr>
          <w:divsChild>
            <w:div w:id="640576493">
              <w:marLeft w:val="0"/>
              <w:marRight w:val="0"/>
              <w:marTop w:val="0"/>
              <w:marBottom w:val="0"/>
              <w:divBdr>
                <w:top w:val="none" w:sz="0" w:space="0" w:color="auto"/>
                <w:left w:val="none" w:sz="0" w:space="0" w:color="auto"/>
                <w:bottom w:val="none" w:sz="0" w:space="0" w:color="auto"/>
                <w:right w:val="none" w:sz="0" w:space="0" w:color="auto"/>
              </w:divBdr>
            </w:div>
          </w:divsChild>
        </w:div>
        <w:div w:id="653729198">
          <w:marLeft w:val="0"/>
          <w:marRight w:val="0"/>
          <w:marTop w:val="0"/>
          <w:marBottom w:val="0"/>
          <w:divBdr>
            <w:top w:val="none" w:sz="0" w:space="0" w:color="auto"/>
            <w:left w:val="none" w:sz="0" w:space="0" w:color="auto"/>
            <w:bottom w:val="none" w:sz="0" w:space="0" w:color="auto"/>
            <w:right w:val="none" w:sz="0" w:space="0" w:color="auto"/>
          </w:divBdr>
        </w:div>
        <w:div w:id="1446002395">
          <w:marLeft w:val="0"/>
          <w:marRight w:val="0"/>
          <w:marTop w:val="0"/>
          <w:marBottom w:val="0"/>
          <w:divBdr>
            <w:top w:val="none" w:sz="0" w:space="0" w:color="auto"/>
            <w:left w:val="none" w:sz="0" w:space="0" w:color="auto"/>
            <w:bottom w:val="none" w:sz="0" w:space="0" w:color="auto"/>
            <w:right w:val="none" w:sz="0" w:space="0" w:color="auto"/>
          </w:divBdr>
          <w:divsChild>
            <w:div w:id="715083620">
              <w:marLeft w:val="0"/>
              <w:marRight w:val="0"/>
              <w:marTop w:val="0"/>
              <w:marBottom w:val="0"/>
              <w:divBdr>
                <w:top w:val="none" w:sz="0" w:space="0" w:color="auto"/>
                <w:left w:val="none" w:sz="0" w:space="0" w:color="auto"/>
                <w:bottom w:val="none" w:sz="0" w:space="0" w:color="auto"/>
                <w:right w:val="none" w:sz="0" w:space="0" w:color="auto"/>
              </w:divBdr>
            </w:div>
          </w:divsChild>
        </w:div>
        <w:div w:id="1148934527">
          <w:marLeft w:val="0"/>
          <w:marRight w:val="0"/>
          <w:marTop w:val="300"/>
          <w:marBottom w:val="0"/>
          <w:divBdr>
            <w:top w:val="none" w:sz="0" w:space="0" w:color="auto"/>
            <w:left w:val="none" w:sz="0" w:space="0" w:color="auto"/>
            <w:bottom w:val="none" w:sz="0" w:space="0" w:color="auto"/>
            <w:right w:val="none" w:sz="0" w:space="0" w:color="auto"/>
          </w:divBdr>
          <w:divsChild>
            <w:div w:id="1724215806">
              <w:marLeft w:val="0"/>
              <w:marRight w:val="0"/>
              <w:marTop w:val="0"/>
              <w:marBottom w:val="0"/>
              <w:divBdr>
                <w:top w:val="none" w:sz="0" w:space="0" w:color="auto"/>
                <w:left w:val="none" w:sz="0" w:space="0" w:color="auto"/>
                <w:bottom w:val="none" w:sz="0" w:space="0" w:color="auto"/>
                <w:right w:val="none" w:sz="0" w:space="0" w:color="auto"/>
              </w:divBdr>
              <w:divsChild>
                <w:div w:id="1969771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5750122">
          <w:marLeft w:val="0"/>
          <w:marRight w:val="0"/>
          <w:marTop w:val="300"/>
          <w:marBottom w:val="0"/>
          <w:divBdr>
            <w:top w:val="none" w:sz="0" w:space="0" w:color="auto"/>
            <w:left w:val="none" w:sz="0" w:space="0" w:color="auto"/>
            <w:bottom w:val="none" w:sz="0" w:space="0" w:color="auto"/>
            <w:right w:val="none" w:sz="0" w:space="0" w:color="auto"/>
          </w:divBdr>
          <w:divsChild>
            <w:div w:id="1702394002">
              <w:marLeft w:val="0"/>
              <w:marRight w:val="0"/>
              <w:marTop w:val="0"/>
              <w:marBottom w:val="0"/>
              <w:divBdr>
                <w:top w:val="none" w:sz="0" w:space="0" w:color="auto"/>
                <w:left w:val="none" w:sz="0" w:space="0" w:color="auto"/>
                <w:bottom w:val="none" w:sz="0" w:space="0" w:color="auto"/>
                <w:right w:val="none" w:sz="0" w:space="0" w:color="auto"/>
              </w:divBdr>
              <w:divsChild>
                <w:div w:id="1898396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9691169">
          <w:marLeft w:val="0"/>
          <w:marRight w:val="0"/>
          <w:marTop w:val="300"/>
          <w:marBottom w:val="0"/>
          <w:divBdr>
            <w:top w:val="none" w:sz="0" w:space="0" w:color="auto"/>
            <w:left w:val="none" w:sz="0" w:space="0" w:color="auto"/>
            <w:bottom w:val="none" w:sz="0" w:space="0" w:color="auto"/>
            <w:right w:val="none" w:sz="0" w:space="0" w:color="auto"/>
          </w:divBdr>
          <w:divsChild>
            <w:div w:id="1275399864">
              <w:marLeft w:val="0"/>
              <w:marRight w:val="0"/>
              <w:marTop w:val="0"/>
              <w:marBottom w:val="0"/>
              <w:divBdr>
                <w:top w:val="none" w:sz="0" w:space="0" w:color="auto"/>
                <w:left w:val="none" w:sz="0" w:space="0" w:color="auto"/>
                <w:bottom w:val="none" w:sz="0" w:space="0" w:color="auto"/>
                <w:right w:val="none" w:sz="0" w:space="0" w:color="auto"/>
              </w:divBdr>
              <w:divsChild>
                <w:div w:id="1423798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7140475">
          <w:marLeft w:val="0"/>
          <w:marRight w:val="0"/>
          <w:marTop w:val="300"/>
          <w:marBottom w:val="0"/>
          <w:divBdr>
            <w:top w:val="none" w:sz="0" w:space="0" w:color="auto"/>
            <w:left w:val="none" w:sz="0" w:space="0" w:color="auto"/>
            <w:bottom w:val="none" w:sz="0" w:space="0" w:color="auto"/>
            <w:right w:val="none" w:sz="0" w:space="0" w:color="auto"/>
          </w:divBdr>
          <w:divsChild>
            <w:div w:id="1461531259">
              <w:marLeft w:val="0"/>
              <w:marRight w:val="0"/>
              <w:marTop w:val="0"/>
              <w:marBottom w:val="0"/>
              <w:divBdr>
                <w:top w:val="none" w:sz="0" w:space="0" w:color="auto"/>
                <w:left w:val="none" w:sz="0" w:space="0" w:color="auto"/>
                <w:bottom w:val="none" w:sz="0" w:space="0" w:color="auto"/>
                <w:right w:val="none" w:sz="0" w:space="0" w:color="auto"/>
              </w:divBdr>
              <w:divsChild>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5844103">
      <w:bodyDiv w:val="1"/>
      <w:marLeft w:val="0"/>
      <w:marRight w:val="0"/>
      <w:marTop w:val="0"/>
      <w:marBottom w:val="0"/>
      <w:divBdr>
        <w:top w:val="none" w:sz="0" w:space="0" w:color="auto"/>
        <w:left w:val="none" w:sz="0" w:space="0" w:color="auto"/>
        <w:bottom w:val="none" w:sz="0" w:space="0" w:color="auto"/>
        <w:right w:val="none" w:sz="0" w:space="0" w:color="auto"/>
      </w:divBdr>
    </w:div>
    <w:div w:id="567764915">
      <w:bodyDiv w:val="1"/>
      <w:marLeft w:val="0"/>
      <w:marRight w:val="0"/>
      <w:marTop w:val="0"/>
      <w:marBottom w:val="0"/>
      <w:divBdr>
        <w:top w:val="none" w:sz="0" w:space="0" w:color="auto"/>
        <w:left w:val="none" w:sz="0" w:space="0" w:color="auto"/>
        <w:bottom w:val="none" w:sz="0" w:space="0" w:color="auto"/>
        <w:right w:val="none" w:sz="0" w:space="0" w:color="auto"/>
      </w:divBdr>
      <w:divsChild>
        <w:div w:id="266279581">
          <w:marLeft w:val="0"/>
          <w:marRight w:val="0"/>
          <w:marTop w:val="0"/>
          <w:marBottom w:val="0"/>
          <w:divBdr>
            <w:top w:val="none" w:sz="0" w:space="0" w:color="auto"/>
            <w:left w:val="none" w:sz="0" w:space="0" w:color="auto"/>
            <w:bottom w:val="none" w:sz="0" w:space="0" w:color="auto"/>
            <w:right w:val="none" w:sz="0" w:space="0" w:color="auto"/>
          </w:divBdr>
        </w:div>
        <w:div w:id="337082209">
          <w:marLeft w:val="0"/>
          <w:marRight w:val="0"/>
          <w:marTop w:val="0"/>
          <w:marBottom w:val="0"/>
          <w:divBdr>
            <w:top w:val="none" w:sz="0" w:space="0" w:color="auto"/>
            <w:left w:val="none" w:sz="0" w:space="0" w:color="auto"/>
            <w:bottom w:val="none" w:sz="0" w:space="0" w:color="auto"/>
            <w:right w:val="none" w:sz="0" w:space="0" w:color="auto"/>
          </w:divBdr>
          <w:divsChild>
            <w:div w:id="2046060355">
              <w:marLeft w:val="0"/>
              <w:marRight w:val="0"/>
              <w:marTop w:val="0"/>
              <w:marBottom w:val="0"/>
              <w:divBdr>
                <w:top w:val="none" w:sz="0" w:space="0" w:color="auto"/>
                <w:left w:val="none" w:sz="0" w:space="0" w:color="auto"/>
                <w:bottom w:val="none" w:sz="0" w:space="0" w:color="auto"/>
                <w:right w:val="none" w:sz="0" w:space="0" w:color="auto"/>
              </w:divBdr>
            </w:div>
          </w:divsChild>
        </w:div>
        <w:div w:id="21907287">
          <w:marLeft w:val="0"/>
          <w:marRight w:val="0"/>
          <w:marTop w:val="0"/>
          <w:marBottom w:val="0"/>
          <w:divBdr>
            <w:top w:val="none" w:sz="0" w:space="0" w:color="auto"/>
            <w:left w:val="none" w:sz="0" w:space="0" w:color="auto"/>
            <w:bottom w:val="none" w:sz="0" w:space="0" w:color="auto"/>
            <w:right w:val="none" w:sz="0" w:space="0" w:color="auto"/>
          </w:divBdr>
        </w:div>
        <w:div w:id="1500585054">
          <w:marLeft w:val="0"/>
          <w:marRight w:val="0"/>
          <w:marTop w:val="0"/>
          <w:marBottom w:val="0"/>
          <w:divBdr>
            <w:top w:val="none" w:sz="0" w:space="0" w:color="auto"/>
            <w:left w:val="none" w:sz="0" w:space="0" w:color="auto"/>
            <w:bottom w:val="none" w:sz="0" w:space="0" w:color="auto"/>
            <w:right w:val="none" w:sz="0" w:space="0" w:color="auto"/>
          </w:divBdr>
          <w:divsChild>
            <w:div w:id="49696142">
              <w:marLeft w:val="0"/>
              <w:marRight w:val="0"/>
              <w:marTop w:val="0"/>
              <w:marBottom w:val="0"/>
              <w:divBdr>
                <w:top w:val="none" w:sz="0" w:space="0" w:color="auto"/>
                <w:left w:val="none" w:sz="0" w:space="0" w:color="auto"/>
                <w:bottom w:val="none" w:sz="0" w:space="0" w:color="auto"/>
                <w:right w:val="none" w:sz="0" w:space="0" w:color="auto"/>
              </w:divBdr>
            </w:div>
          </w:divsChild>
        </w:div>
        <w:div w:id="1213344565">
          <w:marLeft w:val="0"/>
          <w:marRight w:val="0"/>
          <w:marTop w:val="0"/>
          <w:marBottom w:val="0"/>
          <w:divBdr>
            <w:top w:val="none" w:sz="0" w:space="0" w:color="auto"/>
            <w:left w:val="none" w:sz="0" w:space="0" w:color="auto"/>
            <w:bottom w:val="none" w:sz="0" w:space="0" w:color="auto"/>
            <w:right w:val="none" w:sz="0" w:space="0" w:color="auto"/>
          </w:divBdr>
        </w:div>
        <w:div w:id="848527142">
          <w:marLeft w:val="0"/>
          <w:marRight w:val="0"/>
          <w:marTop w:val="0"/>
          <w:marBottom w:val="0"/>
          <w:divBdr>
            <w:top w:val="none" w:sz="0" w:space="0" w:color="auto"/>
            <w:left w:val="none" w:sz="0" w:space="0" w:color="auto"/>
            <w:bottom w:val="none" w:sz="0" w:space="0" w:color="auto"/>
            <w:right w:val="none" w:sz="0" w:space="0" w:color="auto"/>
          </w:divBdr>
          <w:divsChild>
            <w:div w:id="769355828">
              <w:marLeft w:val="0"/>
              <w:marRight w:val="0"/>
              <w:marTop w:val="0"/>
              <w:marBottom w:val="0"/>
              <w:divBdr>
                <w:top w:val="none" w:sz="0" w:space="0" w:color="auto"/>
                <w:left w:val="none" w:sz="0" w:space="0" w:color="auto"/>
                <w:bottom w:val="none" w:sz="0" w:space="0" w:color="auto"/>
                <w:right w:val="none" w:sz="0" w:space="0" w:color="auto"/>
              </w:divBdr>
            </w:div>
          </w:divsChild>
        </w:div>
        <w:div w:id="154762778">
          <w:marLeft w:val="0"/>
          <w:marRight w:val="0"/>
          <w:marTop w:val="0"/>
          <w:marBottom w:val="0"/>
          <w:divBdr>
            <w:top w:val="none" w:sz="0" w:space="0" w:color="auto"/>
            <w:left w:val="none" w:sz="0" w:space="0" w:color="auto"/>
            <w:bottom w:val="none" w:sz="0" w:space="0" w:color="auto"/>
            <w:right w:val="none" w:sz="0" w:space="0" w:color="auto"/>
          </w:divBdr>
        </w:div>
        <w:div w:id="698705978">
          <w:marLeft w:val="0"/>
          <w:marRight w:val="0"/>
          <w:marTop w:val="0"/>
          <w:marBottom w:val="0"/>
          <w:divBdr>
            <w:top w:val="none" w:sz="0" w:space="0" w:color="auto"/>
            <w:left w:val="none" w:sz="0" w:space="0" w:color="auto"/>
            <w:bottom w:val="none" w:sz="0" w:space="0" w:color="auto"/>
            <w:right w:val="none" w:sz="0" w:space="0" w:color="auto"/>
          </w:divBdr>
          <w:divsChild>
            <w:div w:id="1668248805">
              <w:marLeft w:val="0"/>
              <w:marRight w:val="0"/>
              <w:marTop w:val="0"/>
              <w:marBottom w:val="0"/>
              <w:divBdr>
                <w:top w:val="none" w:sz="0" w:space="0" w:color="auto"/>
                <w:left w:val="none" w:sz="0" w:space="0" w:color="auto"/>
                <w:bottom w:val="none" w:sz="0" w:space="0" w:color="auto"/>
                <w:right w:val="none" w:sz="0" w:space="0" w:color="auto"/>
              </w:divBdr>
            </w:div>
          </w:divsChild>
        </w:div>
        <w:div w:id="344551172">
          <w:marLeft w:val="0"/>
          <w:marRight w:val="0"/>
          <w:marTop w:val="0"/>
          <w:marBottom w:val="0"/>
          <w:divBdr>
            <w:top w:val="none" w:sz="0" w:space="0" w:color="auto"/>
            <w:left w:val="none" w:sz="0" w:space="0" w:color="auto"/>
            <w:bottom w:val="none" w:sz="0" w:space="0" w:color="auto"/>
            <w:right w:val="none" w:sz="0" w:space="0" w:color="auto"/>
          </w:divBdr>
        </w:div>
        <w:div w:id="1310937041">
          <w:marLeft w:val="0"/>
          <w:marRight w:val="0"/>
          <w:marTop w:val="0"/>
          <w:marBottom w:val="0"/>
          <w:divBdr>
            <w:top w:val="none" w:sz="0" w:space="0" w:color="auto"/>
            <w:left w:val="none" w:sz="0" w:space="0" w:color="auto"/>
            <w:bottom w:val="none" w:sz="0" w:space="0" w:color="auto"/>
            <w:right w:val="none" w:sz="0" w:space="0" w:color="auto"/>
          </w:divBdr>
          <w:divsChild>
            <w:div w:id="392049403">
              <w:marLeft w:val="0"/>
              <w:marRight w:val="0"/>
              <w:marTop w:val="0"/>
              <w:marBottom w:val="0"/>
              <w:divBdr>
                <w:top w:val="none" w:sz="0" w:space="0" w:color="auto"/>
                <w:left w:val="none" w:sz="0" w:space="0" w:color="auto"/>
                <w:bottom w:val="none" w:sz="0" w:space="0" w:color="auto"/>
                <w:right w:val="none" w:sz="0" w:space="0" w:color="auto"/>
              </w:divBdr>
            </w:div>
          </w:divsChild>
        </w:div>
        <w:div w:id="563370231">
          <w:marLeft w:val="0"/>
          <w:marRight w:val="0"/>
          <w:marTop w:val="0"/>
          <w:marBottom w:val="0"/>
          <w:divBdr>
            <w:top w:val="none" w:sz="0" w:space="0" w:color="auto"/>
            <w:left w:val="none" w:sz="0" w:space="0" w:color="auto"/>
            <w:bottom w:val="none" w:sz="0" w:space="0" w:color="auto"/>
            <w:right w:val="none" w:sz="0" w:space="0" w:color="auto"/>
          </w:divBdr>
        </w:div>
        <w:div w:id="958923601">
          <w:marLeft w:val="0"/>
          <w:marRight w:val="0"/>
          <w:marTop w:val="0"/>
          <w:marBottom w:val="0"/>
          <w:divBdr>
            <w:top w:val="none" w:sz="0" w:space="0" w:color="auto"/>
            <w:left w:val="none" w:sz="0" w:space="0" w:color="auto"/>
            <w:bottom w:val="none" w:sz="0" w:space="0" w:color="auto"/>
            <w:right w:val="none" w:sz="0" w:space="0" w:color="auto"/>
          </w:divBdr>
          <w:divsChild>
            <w:div w:id="683552339">
              <w:marLeft w:val="0"/>
              <w:marRight w:val="0"/>
              <w:marTop w:val="0"/>
              <w:marBottom w:val="0"/>
              <w:divBdr>
                <w:top w:val="none" w:sz="0" w:space="0" w:color="auto"/>
                <w:left w:val="none" w:sz="0" w:space="0" w:color="auto"/>
                <w:bottom w:val="none" w:sz="0" w:space="0" w:color="auto"/>
                <w:right w:val="none" w:sz="0" w:space="0" w:color="auto"/>
              </w:divBdr>
            </w:div>
          </w:divsChild>
        </w:div>
        <w:div w:id="1218859885">
          <w:marLeft w:val="0"/>
          <w:marRight w:val="0"/>
          <w:marTop w:val="0"/>
          <w:marBottom w:val="0"/>
          <w:divBdr>
            <w:top w:val="none" w:sz="0" w:space="0" w:color="auto"/>
            <w:left w:val="none" w:sz="0" w:space="0" w:color="auto"/>
            <w:bottom w:val="none" w:sz="0" w:space="0" w:color="auto"/>
            <w:right w:val="none" w:sz="0" w:space="0" w:color="auto"/>
          </w:divBdr>
        </w:div>
        <w:div w:id="730805987">
          <w:marLeft w:val="0"/>
          <w:marRight w:val="0"/>
          <w:marTop w:val="0"/>
          <w:marBottom w:val="0"/>
          <w:divBdr>
            <w:top w:val="none" w:sz="0" w:space="0" w:color="auto"/>
            <w:left w:val="none" w:sz="0" w:space="0" w:color="auto"/>
            <w:bottom w:val="none" w:sz="0" w:space="0" w:color="auto"/>
            <w:right w:val="none" w:sz="0" w:space="0" w:color="auto"/>
          </w:divBdr>
          <w:divsChild>
            <w:div w:id="553588098">
              <w:marLeft w:val="0"/>
              <w:marRight w:val="0"/>
              <w:marTop w:val="0"/>
              <w:marBottom w:val="0"/>
              <w:divBdr>
                <w:top w:val="none" w:sz="0" w:space="0" w:color="auto"/>
                <w:left w:val="none" w:sz="0" w:space="0" w:color="auto"/>
                <w:bottom w:val="none" w:sz="0" w:space="0" w:color="auto"/>
                <w:right w:val="none" w:sz="0" w:space="0" w:color="auto"/>
              </w:divBdr>
            </w:div>
          </w:divsChild>
        </w:div>
        <w:div w:id="1805196663">
          <w:marLeft w:val="0"/>
          <w:marRight w:val="0"/>
          <w:marTop w:val="300"/>
          <w:marBottom w:val="0"/>
          <w:divBdr>
            <w:top w:val="none" w:sz="0" w:space="0" w:color="auto"/>
            <w:left w:val="none" w:sz="0" w:space="0" w:color="auto"/>
            <w:bottom w:val="none" w:sz="0" w:space="0" w:color="auto"/>
            <w:right w:val="none" w:sz="0" w:space="0" w:color="auto"/>
          </w:divBdr>
          <w:divsChild>
            <w:div w:id="1557857496">
              <w:marLeft w:val="0"/>
              <w:marRight w:val="0"/>
              <w:marTop w:val="0"/>
              <w:marBottom w:val="0"/>
              <w:divBdr>
                <w:top w:val="none" w:sz="0" w:space="0" w:color="auto"/>
                <w:left w:val="none" w:sz="0" w:space="0" w:color="auto"/>
                <w:bottom w:val="none" w:sz="0" w:space="0" w:color="auto"/>
                <w:right w:val="none" w:sz="0" w:space="0" w:color="auto"/>
              </w:divBdr>
              <w:divsChild>
                <w:div w:id="825512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6262859">
          <w:marLeft w:val="0"/>
          <w:marRight w:val="0"/>
          <w:marTop w:val="300"/>
          <w:marBottom w:val="0"/>
          <w:divBdr>
            <w:top w:val="none" w:sz="0" w:space="0" w:color="auto"/>
            <w:left w:val="none" w:sz="0" w:space="0" w:color="auto"/>
            <w:bottom w:val="none" w:sz="0" w:space="0" w:color="auto"/>
            <w:right w:val="none" w:sz="0" w:space="0" w:color="auto"/>
          </w:divBdr>
          <w:divsChild>
            <w:div w:id="1269584122">
              <w:marLeft w:val="0"/>
              <w:marRight w:val="0"/>
              <w:marTop w:val="0"/>
              <w:marBottom w:val="0"/>
              <w:divBdr>
                <w:top w:val="none" w:sz="0" w:space="0" w:color="auto"/>
                <w:left w:val="none" w:sz="0" w:space="0" w:color="auto"/>
                <w:bottom w:val="none" w:sz="0" w:space="0" w:color="auto"/>
                <w:right w:val="none" w:sz="0" w:space="0" w:color="auto"/>
              </w:divBdr>
              <w:divsChild>
                <w:div w:id="1636137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244820">
          <w:marLeft w:val="0"/>
          <w:marRight w:val="0"/>
          <w:marTop w:val="300"/>
          <w:marBottom w:val="0"/>
          <w:divBdr>
            <w:top w:val="none" w:sz="0" w:space="0" w:color="auto"/>
            <w:left w:val="none" w:sz="0" w:space="0" w:color="auto"/>
            <w:bottom w:val="none" w:sz="0" w:space="0" w:color="auto"/>
            <w:right w:val="none" w:sz="0" w:space="0" w:color="auto"/>
          </w:divBdr>
          <w:divsChild>
            <w:div w:id="289167783">
              <w:marLeft w:val="0"/>
              <w:marRight w:val="0"/>
              <w:marTop w:val="0"/>
              <w:marBottom w:val="0"/>
              <w:divBdr>
                <w:top w:val="none" w:sz="0" w:space="0" w:color="auto"/>
                <w:left w:val="none" w:sz="0" w:space="0" w:color="auto"/>
                <w:bottom w:val="none" w:sz="0" w:space="0" w:color="auto"/>
                <w:right w:val="none" w:sz="0" w:space="0" w:color="auto"/>
              </w:divBdr>
              <w:divsChild>
                <w:div w:id="1631395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048335">
          <w:marLeft w:val="0"/>
          <w:marRight w:val="0"/>
          <w:marTop w:val="300"/>
          <w:marBottom w:val="0"/>
          <w:divBdr>
            <w:top w:val="none" w:sz="0" w:space="0" w:color="auto"/>
            <w:left w:val="none" w:sz="0" w:space="0" w:color="auto"/>
            <w:bottom w:val="none" w:sz="0" w:space="0" w:color="auto"/>
            <w:right w:val="none" w:sz="0" w:space="0" w:color="auto"/>
          </w:divBdr>
          <w:divsChild>
            <w:div w:id="1887251379">
              <w:marLeft w:val="0"/>
              <w:marRight w:val="0"/>
              <w:marTop w:val="0"/>
              <w:marBottom w:val="0"/>
              <w:divBdr>
                <w:top w:val="none" w:sz="0" w:space="0" w:color="auto"/>
                <w:left w:val="none" w:sz="0" w:space="0" w:color="auto"/>
                <w:bottom w:val="none" w:sz="0" w:space="0" w:color="auto"/>
                <w:right w:val="none" w:sz="0" w:space="0" w:color="auto"/>
              </w:divBdr>
              <w:divsChild>
                <w:div w:id="1940024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70310411">
      <w:bodyDiv w:val="1"/>
      <w:marLeft w:val="0"/>
      <w:marRight w:val="0"/>
      <w:marTop w:val="0"/>
      <w:marBottom w:val="0"/>
      <w:divBdr>
        <w:top w:val="none" w:sz="0" w:space="0" w:color="auto"/>
        <w:left w:val="none" w:sz="0" w:space="0" w:color="auto"/>
        <w:bottom w:val="none" w:sz="0" w:space="0" w:color="auto"/>
        <w:right w:val="none" w:sz="0" w:space="0" w:color="auto"/>
      </w:divBdr>
      <w:divsChild>
        <w:div w:id="1811512048">
          <w:marLeft w:val="0"/>
          <w:marRight w:val="0"/>
          <w:marTop w:val="0"/>
          <w:marBottom w:val="0"/>
          <w:divBdr>
            <w:top w:val="none" w:sz="0" w:space="0" w:color="auto"/>
            <w:left w:val="none" w:sz="0" w:space="0" w:color="auto"/>
            <w:bottom w:val="none" w:sz="0" w:space="0" w:color="auto"/>
            <w:right w:val="none" w:sz="0" w:space="0" w:color="auto"/>
          </w:divBdr>
        </w:div>
        <w:div w:id="1851024819">
          <w:marLeft w:val="0"/>
          <w:marRight w:val="0"/>
          <w:marTop w:val="0"/>
          <w:marBottom w:val="0"/>
          <w:divBdr>
            <w:top w:val="none" w:sz="0" w:space="0" w:color="auto"/>
            <w:left w:val="none" w:sz="0" w:space="0" w:color="auto"/>
            <w:bottom w:val="none" w:sz="0" w:space="0" w:color="auto"/>
            <w:right w:val="none" w:sz="0" w:space="0" w:color="auto"/>
          </w:divBdr>
          <w:divsChild>
            <w:div w:id="2002736434">
              <w:marLeft w:val="0"/>
              <w:marRight w:val="0"/>
              <w:marTop w:val="0"/>
              <w:marBottom w:val="0"/>
              <w:divBdr>
                <w:top w:val="none" w:sz="0" w:space="0" w:color="auto"/>
                <w:left w:val="none" w:sz="0" w:space="0" w:color="auto"/>
                <w:bottom w:val="none" w:sz="0" w:space="0" w:color="auto"/>
                <w:right w:val="none" w:sz="0" w:space="0" w:color="auto"/>
              </w:divBdr>
            </w:div>
          </w:divsChild>
        </w:div>
        <w:div w:id="535043287">
          <w:marLeft w:val="0"/>
          <w:marRight w:val="0"/>
          <w:marTop w:val="0"/>
          <w:marBottom w:val="0"/>
          <w:divBdr>
            <w:top w:val="none" w:sz="0" w:space="0" w:color="auto"/>
            <w:left w:val="none" w:sz="0" w:space="0" w:color="auto"/>
            <w:bottom w:val="none" w:sz="0" w:space="0" w:color="auto"/>
            <w:right w:val="none" w:sz="0" w:space="0" w:color="auto"/>
          </w:divBdr>
        </w:div>
        <w:div w:id="217592762">
          <w:marLeft w:val="0"/>
          <w:marRight w:val="0"/>
          <w:marTop w:val="0"/>
          <w:marBottom w:val="0"/>
          <w:divBdr>
            <w:top w:val="none" w:sz="0" w:space="0" w:color="auto"/>
            <w:left w:val="none" w:sz="0" w:space="0" w:color="auto"/>
            <w:bottom w:val="none" w:sz="0" w:space="0" w:color="auto"/>
            <w:right w:val="none" w:sz="0" w:space="0" w:color="auto"/>
          </w:divBdr>
          <w:divsChild>
            <w:div w:id="119539332">
              <w:marLeft w:val="0"/>
              <w:marRight w:val="0"/>
              <w:marTop w:val="0"/>
              <w:marBottom w:val="0"/>
              <w:divBdr>
                <w:top w:val="none" w:sz="0" w:space="0" w:color="auto"/>
                <w:left w:val="none" w:sz="0" w:space="0" w:color="auto"/>
                <w:bottom w:val="none" w:sz="0" w:space="0" w:color="auto"/>
                <w:right w:val="none" w:sz="0" w:space="0" w:color="auto"/>
              </w:divBdr>
            </w:div>
          </w:divsChild>
        </w:div>
        <w:div w:id="2000882760">
          <w:marLeft w:val="0"/>
          <w:marRight w:val="0"/>
          <w:marTop w:val="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sChild>
            <w:div w:id="918757105">
              <w:marLeft w:val="0"/>
              <w:marRight w:val="0"/>
              <w:marTop w:val="0"/>
              <w:marBottom w:val="0"/>
              <w:divBdr>
                <w:top w:val="none" w:sz="0" w:space="0" w:color="auto"/>
                <w:left w:val="none" w:sz="0" w:space="0" w:color="auto"/>
                <w:bottom w:val="none" w:sz="0" w:space="0" w:color="auto"/>
                <w:right w:val="none" w:sz="0" w:space="0" w:color="auto"/>
              </w:divBdr>
            </w:div>
          </w:divsChild>
        </w:div>
        <w:div w:id="1317419186">
          <w:marLeft w:val="0"/>
          <w:marRight w:val="0"/>
          <w:marTop w:val="0"/>
          <w:marBottom w:val="0"/>
          <w:divBdr>
            <w:top w:val="none" w:sz="0" w:space="0" w:color="auto"/>
            <w:left w:val="none" w:sz="0" w:space="0" w:color="auto"/>
            <w:bottom w:val="none" w:sz="0" w:space="0" w:color="auto"/>
            <w:right w:val="none" w:sz="0" w:space="0" w:color="auto"/>
          </w:divBdr>
        </w:div>
        <w:div w:id="51077925">
          <w:marLeft w:val="0"/>
          <w:marRight w:val="0"/>
          <w:marTop w:val="0"/>
          <w:marBottom w:val="0"/>
          <w:divBdr>
            <w:top w:val="none" w:sz="0" w:space="0" w:color="auto"/>
            <w:left w:val="none" w:sz="0" w:space="0" w:color="auto"/>
            <w:bottom w:val="none" w:sz="0" w:space="0" w:color="auto"/>
            <w:right w:val="none" w:sz="0" w:space="0" w:color="auto"/>
          </w:divBdr>
          <w:divsChild>
            <w:div w:id="769619769">
              <w:marLeft w:val="0"/>
              <w:marRight w:val="0"/>
              <w:marTop w:val="0"/>
              <w:marBottom w:val="0"/>
              <w:divBdr>
                <w:top w:val="none" w:sz="0" w:space="0" w:color="auto"/>
                <w:left w:val="none" w:sz="0" w:space="0" w:color="auto"/>
                <w:bottom w:val="none" w:sz="0" w:space="0" w:color="auto"/>
                <w:right w:val="none" w:sz="0" w:space="0" w:color="auto"/>
              </w:divBdr>
            </w:div>
          </w:divsChild>
        </w:div>
        <w:div w:id="609509999">
          <w:marLeft w:val="0"/>
          <w:marRight w:val="0"/>
          <w:marTop w:val="0"/>
          <w:marBottom w:val="0"/>
          <w:divBdr>
            <w:top w:val="none" w:sz="0" w:space="0" w:color="auto"/>
            <w:left w:val="none" w:sz="0" w:space="0" w:color="auto"/>
            <w:bottom w:val="none" w:sz="0" w:space="0" w:color="auto"/>
            <w:right w:val="none" w:sz="0" w:space="0" w:color="auto"/>
          </w:divBdr>
        </w:div>
        <w:div w:id="1717663086">
          <w:marLeft w:val="0"/>
          <w:marRight w:val="0"/>
          <w:marTop w:val="0"/>
          <w:marBottom w:val="0"/>
          <w:divBdr>
            <w:top w:val="none" w:sz="0" w:space="0" w:color="auto"/>
            <w:left w:val="none" w:sz="0" w:space="0" w:color="auto"/>
            <w:bottom w:val="none" w:sz="0" w:space="0" w:color="auto"/>
            <w:right w:val="none" w:sz="0" w:space="0" w:color="auto"/>
          </w:divBdr>
          <w:divsChild>
            <w:div w:id="1811551623">
              <w:marLeft w:val="0"/>
              <w:marRight w:val="0"/>
              <w:marTop w:val="0"/>
              <w:marBottom w:val="0"/>
              <w:divBdr>
                <w:top w:val="none" w:sz="0" w:space="0" w:color="auto"/>
                <w:left w:val="none" w:sz="0" w:space="0" w:color="auto"/>
                <w:bottom w:val="none" w:sz="0" w:space="0" w:color="auto"/>
                <w:right w:val="none" w:sz="0" w:space="0" w:color="auto"/>
              </w:divBdr>
            </w:div>
          </w:divsChild>
        </w:div>
        <w:div w:id="484008803">
          <w:marLeft w:val="0"/>
          <w:marRight w:val="0"/>
          <w:marTop w:val="0"/>
          <w:marBottom w:val="0"/>
          <w:divBdr>
            <w:top w:val="none" w:sz="0" w:space="0" w:color="auto"/>
            <w:left w:val="none" w:sz="0" w:space="0" w:color="auto"/>
            <w:bottom w:val="none" w:sz="0" w:space="0" w:color="auto"/>
            <w:right w:val="none" w:sz="0" w:space="0" w:color="auto"/>
          </w:divBdr>
        </w:div>
        <w:div w:id="937559847">
          <w:marLeft w:val="0"/>
          <w:marRight w:val="0"/>
          <w:marTop w:val="0"/>
          <w:marBottom w:val="0"/>
          <w:divBdr>
            <w:top w:val="none" w:sz="0" w:space="0" w:color="auto"/>
            <w:left w:val="none" w:sz="0" w:space="0" w:color="auto"/>
            <w:bottom w:val="none" w:sz="0" w:space="0" w:color="auto"/>
            <w:right w:val="none" w:sz="0" w:space="0" w:color="auto"/>
          </w:divBdr>
          <w:divsChild>
            <w:div w:id="2081904778">
              <w:marLeft w:val="0"/>
              <w:marRight w:val="0"/>
              <w:marTop w:val="0"/>
              <w:marBottom w:val="0"/>
              <w:divBdr>
                <w:top w:val="none" w:sz="0" w:space="0" w:color="auto"/>
                <w:left w:val="none" w:sz="0" w:space="0" w:color="auto"/>
                <w:bottom w:val="none" w:sz="0" w:space="0" w:color="auto"/>
                <w:right w:val="none" w:sz="0" w:space="0" w:color="auto"/>
              </w:divBdr>
            </w:div>
          </w:divsChild>
        </w:div>
        <w:div w:id="2022856510">
          <w:marLeft w:val="0"/>
          <w:marRight w:val="0"/>
          <w:marTop w:val="0"/>
          <w:marBottom w:val="0"/>
          <w:divBdr>
            <w:top w:val="none" w:sz="0" w:space="0" w:color="auto"/>
            <w:left w:val="none" w:sz="0" w:space="0" w:color="auto"/>
            <w:bottom w:val="none" w:sz="0" w:space="0" w:color="auto"/>
            <w:right w:val="none" w:sz="0" w:space="0" w:color="auto"/>
          </w:divBdr>
        </w:div>
        <w:div w:id="1350911162">
          <w:marLeft w:val="0"/>
          <w:marRight w:val="0"/>
          <w:marTop w:val="0"/>
          <w:marBottom w:val="0"/>
          <w:divBdr>
            <w:top w:val="none" w:sz="0" w:space="0" w:color="auto"/>
            <w:left w:val="none" w:sz="0" w:space="0" w:color="auto"/>
            <w:bottom w:val="none" w:sz="0" w:space="0" w:color="auto"/>
            <w:right w:val="none" w:sz="0" w:space="0" w:color="auto"/>
          </w:divBdr>
          <w:divsChild>
            <w:div w:id="415594453">
              <w:marLeft w:val="0"/>
              <w:marRight w:val="0"/>
              <w:marTop w:val="0"/>
              <w:marBottom w:val="0"/>
              <w:divBdr>
                <w:top w:val="none" w:sz="0" w:space="0" w:color="auto"/>
                <w:left w:val="none" w:sz="0" w:space="0" w:color="auto"/>
                <w:bottom w:val="none" w:sz="0" w:space="0" w:color="auto"/>
                <w:right w:val="none" w:sz="0" w:space="0" w:color="auto"/>
              </w:divBdr>
            </w:div>
          </w:divsChild>
        </w:div>
        <w:div w:id="1129787009">
          <w:marLeft w:val="0"/>
          <w:marRight w:val="0"/>
          <w:marTop w:val="300"/>
          <w:marBottom w:val="0"/>
          <w:divBdr>
            <w:top w:val="none" w:sz="0" w:space="0" w:color="auto"/>
            <w:left w:val="none" w:sz="0" w:space="0" w:color="auto"/>
            <w:bottom w:val="none" w:sz="0" w:space="0" w:color="auto"/>
            <w:right w:val="none" w:sz="0" w:space="0" w:color="auto"/>
          </w:divBdr>
          <w:divsChild>
            <w:div w:id="1832215184">
              <w:marLeft w:val="0"/>
              <w:marRight w:val="0"/>
              <w:marTop w:val="0"/>
              <w:marBottom w:val="0"/>
              <w:divBdr>
                <w:top w:val="none" w:sz="0" w:space="0" w:color="auto"/>
                <w:left w:val="none" w:sz="0" w:space="0" w:color="auto"/>
                <w:bottom w:val="none" w:sz="0" w:space="0" w:color="auto"/>
                <w:right w:val="none" w:sz="0" w:space="0" w:color="auto"/>
              </w:divBdr>
              <w:divsChild>
                <w:div w:id="712996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942500">
          <w:marLeft w:val="0"/>
          <w:marRight w:val="0"/>
          <w:marTop w:val="300"/>
          <w:marBottom w:val="0"/>
          <w:divBdr>
            <w:top w:val="none" w:sz="0" w:space="0" w:color="auto"/>
            <w:left w:val="none" w:sz="0" w:space="0" w:color="auto"/>
            <w:bottom w:val="none" w:sz="0" w:space="0" w:color="auto"/>
            <w:right w:val="none" w:sz="0" w:space="0" w:color="auto"/>
          </w:divBdr>
          <w:divsChild>
            <w:div w:id="508838401">
              <w:marLeft w:val="0"/>
              <w:marRight w:val="0"/>
              <w:marTop w:val="0"/>
              <w:marBottom w:val="0"/>
              <w:divBdr>
                <w:top w:val="none" w:sz="0" w:space="0" w:color="auto"/>
                <w:left w:val="none" w:sz="0" w:space="0" w:color="auto"/>
                <w:bottom w:val="none" w:sz="0" w:space="0" w:color="auto"/>
                <w:right w:val="none" w:sz="0" w:space="0" w:color="auto"/>
              </w:divBdr>
              <w:divsChild>
                <w:div w:id="513803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083141">
          <w:marLeft w:val="0"/>
          <w:marRight w:val="0"/>
          <w:marTop w:val="300"/>
          <w:marBottom w:val="0"/>
          <w:divBdr>
            <w:top w:val="none" w:sz="0" w:space="0" w:color="auto"/>
            <w:left w:val="none" w:sz="0" w:space="0" w:color="auto"/>
            <w:bottom w:val="none" w:sz="0" w:space="0" w:color="auto"/>
            <w:right w:val="none" w:sz="0" w:space="0" w:color="auto"/>
          </w:divBdr>
          <w:divsChild>
            <w:div w:id="1121655150">
              <w:marLeft w:val="0"/>
              <w:marRight w:val="0"/>
              <w:marTop w:val="0"/>
              <w:marBottom w:val="0"/>
              <w:divBdr>
                <w:top w:val="none" w:sz="0" w:space="0" w:color="auto"/>
                <w:left w:val="none" w:sz="0" w:space="0" w:color="auto"/>
                <w:bottom w:val="none" w:sz="0" w:space="0" w:color="auto"/>
                <w:right w:val="none" w:sz="0" w:space="0" w:color="auto"/>
              </w:divBdr>
              <w:divsChild>
                <w:div w:id="1448618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132681">
          <w:marLeft w:val="0"/>
          <w:marRight w:val="0"/>
          <w:marTop w:val="300"/>
          <w:marBottom w:val="0"/>
          <w:divBdr>
            <w:top w:val="none" w:sz="0" w:space="0" w:color="auto"/>
            <w:left w:val="none" w:sz="0" w:space="0" w:color="auto"/>
            <w:bottom w:val="none" w:sz="0" w:space="0" w:color="auto"/>
            <w:right w:val="none" w:sz="0" w:space="0" w:color="auto"/>
          </w:divBdr>
          <w:divsChild>
            <w:div w:id="1086150983">
              <w:marLeft w:val="0"/>
              <w:marRight w:val="0"/>
              <w:marTop w:val="0"/>
              <w:marBottom w:val="0"/>
              <w:divBdr>
                <w:top w:val="none" w:sz="0" w:space="0" w:color="auto"/>
                <w:left w:val="none" w:sz="0" w:space="0" w:color="auto"/>
                <w:bottom w:val="none" w:sz="0" w:space="0" w:color="auto"/>
                <w:right w:val="none" w:sz="0" w:space="0" w:color="auto"/>
              </w:divBdr>
              <w:divsChild>
                <w:div w:id="489754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70845116">
      <w:bodyDiv w:val="1"/>
      <w:marLeft w:val="0"/>
      <w:marRight w:val="0"/>
      <w:marTop w:val="0"/>
      <w:marBottom w:val="0"/>
      <w:divBdr>
        <w:top w:val="none" w:sz="0" w:space="0" w:color="auto"/>
        <w:left w:val="none" w:sz="0" w:space="0" w:color="auto"/>
        <w:bottom w:val="none" w:sz="0" w:space="0" w:color="auto"/>
        <w:right w:val="none" w:sz="0" w:space="0" w:color="auto"/>
      </w:divBdr>
      <w:divsChild>
        <w:div w:id="1700400065">
          <w:marLeft w:val="0"/>
          <w:marRight w:val="0"/>
          <w:marTop w:val="0"/>
          <w:marBottom w:val="0"/>
          <w:divBdr>
            <w:top w:val="none" w:sz="0" w:space="0" w:color="auto"/>
            <w:left w:val="none" w:sz="0" w:space="0" w:color="auto"/>
            <w:bottom w:val="none" w:sz="0" w:space="0" w:color="auto"/>
            <w:right w:val="none" w:sz="0" w:space="0" w:color="auto"/>
          </w:divBdr>
        </w:div>
        <w:div w:id="1080640862">
          <w:marLeft w:val="0"/>
          <w:marRight w:val="0"/>
          <w:marTop w:val="0"/>
          <w:marBottom w:val="0"/>
          <w:divBdr>
            <w:top w:val="none" w:sz="0" w:space="0" w:color="auto"/>
            <w:left w:val="none" w:sz="0" w:space="0" w:color="auto"/>
            <w:bottom w:val="none" w:sz="0" w:space="0" w:color="auto"/>
            <w:right w:val="none" w:sz="0" w:space="0" w:color="auto"/>
          </w:divBdr>
          <w:divsChild>
            <w:div w:id="1827429401">
              <w:marLeft w:val="0"/>
              <w:marRight w:val="0"/>
              <w:marTop w:val="0"/>
              <w:marBottom w:val="0"/>
              <w:divBdr>
                <w:top w:val="none" w:sz="0" w:space="0" w:color="auto"/>
                <w:left w:val="none" w:sz="0" w:space="0" w:color="auto"/>
                <w:bottom w:val="none" w:sz="0" w:space="0" w:color="auto"/>
                <w:right w:val="none" w:sz="0" w:space="0" w:color="auto"/>
              </w:divBdr>
            </w:div>
          </w:divsChild>
        </w:div>
        <w:div w:id="1347832620">
          <w:marLeft w:val="0"/>
          <w:marRight w:val="0"/>
          <w:marTop w:val="0"/>
          <w:marBottom w:val="0"/>
          <w:divBdr>
            <w:top w:val="none" w:sz="0" w:space="0" w:color="auto"/>
            <w:left w:val="none" w:sz="0" w:space="0" w:color="auto"/>
            <w:bottom w:val="none" w:sz="0" w:space="0" w:color="auto"/>
            <w:right w:val="none" w:sz="0" w:space="0" w:color="auto"/>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768504185">
          <w:marLeft w:val="0"/>
          <w:marRight w:val="0"/>
          <w:marTop w:val="0"/>
          <w:marBottom w:val="0"/>
          <w:divBdr>
            <w:top w:val="none" w:sz="0" w:space="0" w:color="auto"/>
            <w:left w:val="none" w:sz="0" w:space="0" w:color="auto"/>
            <w:bottom w:val="none" w:sz="0" w:space="0" w:color="auto"/>
            <w:right w:val="none" w:sz="0" w:space="0" w:color="auto"/>
          </w:divBdr>
        </w:div>
        <w:div w:id="1396391438">
          <w:marLeft w:val="0"/>
          <w:marRight w:val="0"/>
          <w:marTop w:val="0"/>
          <w:marBottom w:val="0"/>
          <w:divBdr>
            <w:top w:val="none" w:sz="0" w:space="0" w:color="auto"/>
            <w:left w:val="none" w:sz="0" w:space="0" w:color="auto"/>
            <w:bottom w:val="none" w:sz="0" w:space="0" w:color="auto"/>
            <w:right w:val="none" w:sz="0" w:space="0" w:color="auto"/>
          </w:divBdr>
          <w:divsChild>
            <w:div w:id="668874458">
              <w:marLeft w:val="0"/>
              <w:marRight w:val="0"/>
              <w:marTop w:val="0"/>
              <w:marBottom w:val="0"/>
              <w:divBdr>
                <w:top w:val="none" w:sz="0" w:space="0" w:color="auto"/>
                <w:left w:val="none" w:sz="0" w:space="0" w:color="auto"/>
                <w:bottom w:val="none" w:sz="0" w:space="0" w:color="auto"/>
                <w:right w:val="none" w:sz="0" w:space="0" w:color="auto"/>
              </w:divBdr>
            </w:div>
          </w:divsChild>
        </w:div>
        <w:div w:id="671686449">
          <w:marLeft w:val="0"/>
          <w:marRight w:val="0"/>
          <w:marTop w:val="0"/>
          <w:marBottom w:val="0"/>
          <w:divBdr>
            <w:top w:val="none" w:sz="0" w:space="0" w:color="auto"/>
            <w:left w:val="none" w:sz="0" w:space="0" w:color="auto"/>
            <w:bottom w:val="none" w:sz="0" w:space="0" w:color="auto"/>
            <w:right w:val="none" w:sz="0" w:space="0" w:color="auto"/>
          </w:divBdr>
        </w:div>
        <w:div w:id="1364789016">
          <w:marLeft w:val="0"/>
          <w:marRight w:val="0"/>
          <w:marTop w:val="0"/>
          <w:marBottom w:val="0"/>
          <w:divBdr>
            <w:top w:val="none" w:sz="0" w:space="0" w:color="auto"/>
            <w:left w:val="none" w:sz="0" w:space="0" w:color="auto"/>
            <w:bottom w:val="none" w:sz="0" w:space="0" w:color="auto"/>
            <w:right w:val="none" w:sz="0" w:space="0" w:color="auto"/>
          </w:divBdr>
          <w:divsChild>
            <w:div w:id="1020089068">
              <w:marLeft w:val="0"/>
              <w:marRight w:val="0"/>
              <w:marTop w:val="0"/>
              <w:marBottom w:val="0"/>
              <w:divBdr>
                <w:top w:val="none" w:sz="0" w:space="0" w:color="auto"/>
                <w:left w:val="none" w:sz="0" w:space="0" w:color="auto"/>
                <w:bottom w:val="none" w:sz="0" w:space="0" w:color="auto"/>
                <w:right w:val="none" w:sz="0" w:space="0" w:color="auto"/>
              </w:divBdr>
            </w:div>
          </w:divsChild>
        </w:div>
        <w:div w:id="825121830">
          <w:marLeft w:val="0"/>
          <w:marRight w:val="0"/>
          <w:marTop w:val="0"/>
          <w:marBottom w:val="0"/>
          <w:divBdr>
            <w:top w:val="none" w:sz="0" w:space="0" w:color="auto"/>
            <w:left w:val="none" w:sz="0" w:space="0" w:color="auto"/>
            <w:bottom w:val="none" w:sz="0" w:space="0" w:color="auto"/>
            <w:right w:val="none" w:sz="0" w:space="0" w:color="auto"/>
          </w:divBdr>
        </w:div>
        <w:div w:id="668487681">
          <w:marLeft w:val="0"/>
          <w:marRight w:val="0"/>
          <w:marTop w:val="0"/>
          <w:marBottom w:val="0"/>
          <w:divBdr>
            <w:top w:val="none" w:sz="0" w:space="0" w:color="auto"/>
            <w:left w:val="none" w:sz="0" w:space="0" w:color="auto"/>
            <w:bottom w:val="none" w:sz="0" w:space="0" w:color="auto"/>
            <w:right w:val="none" w:sz="0" w:space="0" w:color="auto"/>
          </w:divBdr>
          <w:divsChild>
            <w:div w:id="814445647">
              <w:marLeft w:val="0"/>
              <w:marRight w:val="0"/>
              <w:marTop w:val="0"/>
              <w:marBottom w:val="0"/>
              <w:divBdr>
                <w:top w:val="none" w:sz="0" w:space="0" w:color="auto"/>
                <w:left w:val="none" w:sz="0" w:space="0" w:color="auto"/>
                <w:bottom w:val="none" w:sz="0" w:space="0" w:color="auto"/>
                <w:right w:val="none" w:sz="0" w:space="0" w:color="auto"/>
              </w:divBdr>
            </w:div>
          </w:divsChild>
        </w:div>
        <w:div w:id="1669407023">
          <w:marLeft w:val="0"/>
          <w:marRight w:val="0"/>
          <w:marTop w:val="0"/>
          <w:marBottom w:val="0"/>
          <w:divBdr>
            <w:top w:val="none" w:sz="0" w:space="0" w:color="auto"/>
            <w:left w:val="none" w:sz="0" w:space="0" w:color="auto"/>
            <w:bottom w:val="none" w:sz="0" w:space="0" w:color="auto"/>
            <w:right w:val="none" w:sz="0" w:space="0" w:color="auto"/>
          </w:divBdr>
        </w:div>
        <w:div w:id="1512329526">
          <w:marLeft w:val="0"/>
          <w:marRight w:val="0"/>
          <w:marTop w:val="0"/>
          <w:marBottom w:val="0"/>
          <w:divBdr>
            <w:top w:val="none" w:sz="0" w:space="0" w:color="auto"/>
            <w:left w:val="none" w:sz="0" w:space="0" w:color="auto"/>
            <w:bottom w:val="none" w:sz="0" w:space="0" w:color="auto"/>
            <w:right w:val="none" w:sz="0" w:space="0" w:color="auto"/>
          </w:divBdr>
          <w:divsChild>
            <w:div w:id="609825010">
              <w:marLeft w:val="0"/>
              <w:marRight w:val="0"/>
              <w:marTop w:val="0"/>
              <w:marBottom w:val="0"/>
              <w:divBdr>
                <w:top w:val="none" w:sz="0" w:space="0" w:color="auto"/>
                <w:left w:val="none" w:sz="0" w:space="0" w:color="auto"/>
                <w:bottom w:val="none" w:sz="0" w:space="0" w:color="auto"/>
                <w:right w:val="none" w:sz="0" w:space="0" w:color="auto"/>
              </w:divBdr>
            </w:div>
          </w:divsChild>
        </w:div>
        <w:div w:id="381253991">
          <w:marLeft w:val="0"/>
          <w:marRight w:val="0"/>
          <w:marTop w:val="0"/>
          <w:marBottom w:val="0"/>
          <w:divBdr>
            <w:top w:val="none" w:sz="0" w:space="0" w:color="auto"/>
            <w:left w:val="none" w:sz="0" w:space="0" w:color="auto"/>
            <w:bottom w:val="none" w:sz="0" w:space="0" w:color="auto"/>
            <w:right w:val="none" w:sz="0" w:space="0" w:color="auto"/>
          </w:divBdr>
        </w:div>
        <w:div w:id="440997331">
          <w:marLeft w:val="0"/>
          <w:marRight w:val="0"/>
          <w:marTop w:val="0"/>
          <w:marBottom w:val="0"/>
          <w:divBdr>
            <w:top w:val="none" w:sz="0" w:space="0" w:color="auto"/>
            <w:left w:val="none" w:sz="0" w:space="0" w:color="auto"/>
            <w:bottom w:val="none" w:sz="0" w:space="0" w:color="auto"/>
            <w:right w:val="none" w:sz="0" w:space="0" w:color="auto"/>
          </w:divBdr>
          <w:divsChild>
            <w:div w:id="477574055">
              <w:marLeft w:val="0"/>
              <w:marRight w:val="0"/>
              <w:marTop w:val="0"/>
              <w:marBottom w:val="0"/>
              <w:divBdr>
                <w:top w:val="none" w:sz="0" w:space="0" w:color="auto"/>
                <w:left w:val="none" w:sz="0" w:space="0" w:color="auto"/>
                <w:bottom w:val="none" w:sz="0" w:space="0" w:color="auto"/>
                <w:right w:val="none" w:sz="0" w:space="0" w:color="auto"/>
              </w:divBdr>
            </w:div>
          </w:divsChild>
        </w:div>
        <w:div w:id="491722465">
          <w:marLeft w:val="0"/>
          <w:marRight w:val="0"/>
          <w:marTop w:val="300"/>
          <w:marBottom w:val="0"/>
          <w:divBdr>
            <w:top w:val="none" w:sz="0" w:space="0" w:color="auto"/>
            <w:left w:val="none" w:sz="0" w:space="0" w:color="auto"/>
            <w:bottom w:val="none" w:sz="0" w:space="0" w:color="auto"/>
            <w:right w:val="none" w:sz="0" w:space="0" w:color="auto"/>
          </w:divBdr>
          <w:divsChild>
            <w:div w:id="572205780">
              <w:marLeft w:val="0"/>
              <w:marRight w:val="0"/>
              <w:marTop w:val="0"/>
              <w:marBottom w:val="0"/>
              <w:divBdr>
                <w:top w:val="none" w:sz="0" w:space="0" w:color="auto"/>
                <w:left w:val="none" w:sz="0" w:space="0" w:color="auto"/>
                <w:bottom w:val="none" w:sz="0" w:space="0" w:color="auto"/>
                <w:right w:val="none" w:sz="0" w:space="0" w:color="auto"/>
              </w:divBdr>
              <w:divsChild>
                <w:div w:id="1328245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9439909">
          <w:marLeft w:val="0"/>
          <w:marRight w:val="0"/>
          <w:marTop w:val="300"/>
          <w:marBottom w:val="0"/>
          <w:divBdr>
            <w:top w:val="none" w:sz="0" w:space="0" w:color="auto"/>
            <w:left w:val="none" w:sz="0" w:space="0" w:color="auto"/>
            <w:bottom w:val="none" w:sz="0" w:space="0" w:color="auto"/>
            <w:right w:val="none" w:sz="0" w:space="0" w:color="auto"/>
          </w:divBdr>
          <w:divsChild>
            <w:div w:id="727076919">
              <w:marLeft w:val="0"/>
              <w:marRight w:val="0"/>
              <w:marTop w:val="0"/>
              <w:marBottom w:val="0"/>
              <w:divBdr>
                <w:top w:val="none" w:sz="0" w:space="0" w:color="auto"/>
                <w:left w:val="none" w:sz="0" w:space="0" w:color="auto"/>
                <w:bottom w:val="none" w:sz="0" w:space="0" w:color="auto"/>
                <w:right w:val="none" w:sz="0" w:space="0" w:color="auto"/>
              </w:divBdr>
              <w:divsChild>
                <w:div w:id="862862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4983090">
          <w:marLeft w:val="0"/>
          <w:marRight w:val="0"/>
          <w:marTop w:val="300"/>
          <w:marBottom w:val="0"/>
          <w:divBdr>
            <w:top w:val="none" w:sz="0" w:space="0" w:color="auto"/>
            <w:left w:val="none" w:sz="0" w:space="0" w:color="auto"/>
            <w:bottom w:val="none" w:sz="0" w:space="0" w:color="auto"/>
            <w:right w:val="none" w:sz="0" w:space="0" w:color="auto"/>
          </w:divBdr>
          <w:divsChild>
            <w:div w:id="974749232">
              <w:marLeft w:val="0"/>
              <w:marRight w:val="0"/>
              <w:marTop w:val="0"/>
              <w:marBottom w:val="0"/>
              <w:divBdr>
                <w:top w:val="none" w:sz="0" w:space="0" w:color="auto"/>
                <w:left w:val="none" w:sz="0" w:space="0" w:color="auto"/>
                <w:bottom w:val="none" w:sz="0" w:space="0" w:color="auto"/>
                <w:right w:val="none" w:sz="0" w:space="0" w:color="auto"/>
              </w:divBdr>
              <w:divsChild>
                <w:div w:id="1328826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9574310">
          <w:marLeft w:val="0"/>
          <w:marRight w:val="0"/>
          <w:marTop w:val="300"/>
          <w:marBottom w:val="0"/>
          <w:divBdr>
            <w:top w:val="none" w:sz="0" w:space="0" w:color="auto"/>
            <w:left w:val="none" w:sz="0" w:space="0" w:color="auto"/>
            <w:bottom w:val="none" w:sz="0" w:space="0" w:color="auto"/>
            <w:right w:val="none" w:sz="0" w:space="0" w:color="auto"/>
          </w:divBdr>
          <w:divsChild>
            <w:div w:id="222758848">
              <w:marLeft w:val="0"/>
              <w:marRight w:val="0"/>
              <w:marTop w:val="0"/>
              <w:marBottom w:val="0"/>
              <w:divBdr>
                <w:top w:val="none" w:sz="0" w:space="0" w:color="auto"/>
                <w:left w:val="none" w:sz="0" w:space="0" w:color="auto"/>
                <w:bottom w:val="none" w:sz="0" w:space="0" w:color="auto"/>
                <w:right w:val="none" w:sz="0" w:space="0" w:color="auto"/>
              </w:divBdr>
              <w:divsChild>
                <w:div w:id="1962954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74121476">
      <w:bodyDiv w:val="1"/>
      <w:marLeft w:val="0"/>
      <w:marRight w:val="0"/>
      <w:marTop w:val="0"/>
      <w:marBottom w:val="0"/>
      <w:divBdr>
        <w:top w:val="none" w:sz="0" w:space="0" w:color="auto"/>
        <w:left w:val="none" w:sz="0" w:space="0" w:color="auto"/>
        <w:bottom w:val="none" w:sz="0" w:space="0" w:color="auto"/>
        <w:right w:val="none" w:sz="0" w:space="0" w:color="auto"/>
      </w:divBdr>
      <w:divsChild>
        <w:div w:id="139272050">
          <w:marLeft w:val="0"/>
          <w:marRight w:val="0"/>
          <w:marTop w:val="0"/>
          <w:marBottom w:val="0"/>
          <w:divBdr>
            <w:top w:val="none" w:sz="0" w:space="0" w:color="auto"/>
            <w:left w:val="none" w:sz="0" w:space="0" w:color="auto"/>
            <w:bottom w:val="none" w:sz="0" w:space="0" w:color="auto"/>
            <w:right w:val="none" w:sz="0" w:space="0" w:color="auto"/>
          </w:divBdr>
        </w:div>
        <w:div w:id="208497568">
          <w:marLeft w:val="0"/>
          <w:marRight w:val="0"/>
          <w:marTop w:val="0"/>
          <w:marBottom w:val="0"/>
          <w:divBdr>
            <w:top w:val="none" w:sz="0" w:space="0" w:color="auto"/>
            <w:left w:val="none" w:sz="0" w:space="0" w:color="auto"/>
            <w:bottom w:val="none" w:sz="0" w:space="0" w:color="auto"/>
            <w:right w:val="none" w:sz="0" w:space="0" w:color="auto"/>
          </w:divBdr>
          <w:divsChild>
            <w:div w:id="1560628543">
              <w:marLeft w:val="0"/>
              <w:marRight w:val="0"/>
              <w:marTop w:val="0"/>
              <w:marBottom w:val="0"/>
              <w:divBdr>
                <w:top w:val="none" w:sz="0" w:space="0" w:color="auto"/>
                <w:left w:val="none" w:sz="0" w:space="0" w:color="auto"/>
                <w:bottom w:val="none" w:sz="0" w:space="0" w:color="auto"/>
                <w:right w:val="none" w:sz="0" w:space="0" w:color="auto"/>
              </w:divBdr>
            </w:div>
          </w:divsChild>
        </w:div>
        <w:div w:id="245765755">
          <w:marLeft w:val="0"/>
          <w:marRight w:val="0"/>
          <w:marTop w:val="300"/>
          <w:marBottom w:val="0"/>
          <w:divBdr>
            <w:top w:val="none" w:sz="0" w:space="0" w:color="auto"/>
            <w:left w:val="none" w:sz="0" w:space="0" w:color="auto"/>
            <w:bottom w:val="none" w:sz="0" w:space="0" w:color="auto"/>
            <w:right w:val="none" w:sz="0" w:space="0" w:color="auto"/>
          </w:divBdr>
          <w:divsChild>
            <w:div w:id="11107090">
              <w:marLeft w:val="0"/>
              <w:marRight w:val="0"/>
              <w:marTop w:val="0"/>
              <w:marBottom w:val="0"/>
              <w:divBdr>
                <w:top w:val="none" w:sz="0" w:space="0" w:color="auto"/>
                <w:left w:val="none" w:sz="0" w:space="0" w:color="auto"/>
                <w:bottom w:val="none" w:sz="0" w:space="0" w:color="auto"/>
                <w:right w:val="none" w:sz="0" w:space="0" w:color="auto"/>
              </w:divBdr>
              <w:divsChild>
                <w:div w:id="612129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7543263">
          <w:marLeft w:val="0"/>
          <w:marRight w:val="0"/>
          <w:marTop w:val="0"/>
          <w:marBottom w:val="0"/>
          <w:divBdr>
            <w:top w:val="none" w:sz="0" w:space="0" w:color="auto"/>
            <w:left w:val="none" w:sz="0" w:space="0" w:color="auto"/>
            <w:bottom w:val="none" w:sz="0" w:space="0" w:color="auto"/>
            <w:right w:val="none" w:sz="0" w:space="0" w:color="auto"/>
          </w:divBdr>
        </w:div>
        <w:div w:id="356350078">
          <w:marLeft w:val="0"/>
          <w:marRight w:val="0"/>
          <w:marTop w:val="300"/>
          <w:marBottom w:val="0"/>
          <w:divBdr>
            <w:top w:val="none" w:sz="0" w:space="0" w:color="auto"/>
            <w:left w:val="none" w:sz="0" w:space="0" w:color="auto"/>
            <w:bottom w:val="none" w:sz="0" w:space="0" w:color="auto"/>
            <w:right w:val="none" w:sz="0" w:space="0" w:color="auto"/>
          </w:divBdr>
          <w:divsChild>
            <w:div w:id="725908956">
              <w:marLeft w:val="0"/>
              <w:marRight w:val="0"/>
              <w:marTop w:val="0"/>
              <w:marBottom w:val="0"/>
              <w:divBdr>
                <w:top w:val="none" w:sz="0" w:space="0" w:color="auto"/>
                <w:left w:val="none" w:sz="0" w:space="0" w:color="auto"/>
                <w:bottom w:val="none" w:sz="0" w:space="0" w:color="auto"/>
                <w:right w:val="none" w:sz="0" w:space="0" w:color="auto"/>
              </w:divBdr>
              <w:divsChild>
                <w:div w:id="18246173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9708003">
          <w:marLeft w:val="0"/>
          <w:marRight w:val="0"/>
          <w:marTop w:val="0"/>
          <w:marBottom w:val="0"/>
          <w:divBdr>
            <w:top w:val="none" w:sz="0" w:space="0" w:color="auto"/>
            <w:left w:val="none" w:sz="0" w:space="0" w:color="auto"/>
            <w:bottom w:val="none" w:sz="0" w:space="0" w:color="auto"/>
            <w:right w:val="none" w:sz="0" w:space="0" w:color="auto"/>
          </w:divBdr>
        </w:div>
        <w:div w:id="479082713">
          <w:marLeft w:val="0"/>
          <w:marRight w:val="0"/>
          <w:marTop w:val="300"/>
          <w:marBottom w:val="0"/>
          <w:divBdr>
            <w:top w:val="none" w:sz="0" w:space="0" w:color="auto"/>
            <w:left w:val="none" w:sz="0" w:space="0" w:color="auto"/>
            <w:bottom w:val="none" w:sz="0" w:space="0" w:color="auto"/>
            <w:right w:val="none" w:sz="0" w:space="0" w:color="auto"/>
          </w:divBdr>
          <w:divsChild>
            <w:div w:id="525096910">
              <w:marLeft w:val="0"/>
              <w:marRight w:val="0"/>
              <w:marTop w:val="0"/>
              <w:marBottom w:val="0"/>
              <w:divBdr>
                <w:top w:val="none" w:sz="0" w:space="0" w:color="auto"/>
                <w:left w:val="none" w:sz="0" w:space="0" w:color="auto"/>
                <w:bottom w:val="none" w:sz="0" w:space="0" w:color="auto"/>
                <w:right w:val="none" w:sz="0" w:space="0" w:color="auto"/>
              </w:divBdr>
              <w:divsChild>
                <w:div w:id="1941336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147767">
          <w:marLeft w:val="0"/>
          <w:marRight w:val="0"/>
          <w:marTop w:val="0"/>
          <w:marBottom w:val="0"/>
          <w:divBdr>
            <w:top w:val="none" w:sz="0" w:space="0" w:color="auto"/>
            <w:left w:val="none" w:sz="0" w:space="0" w:color="auto"/>
            <w:bottom w:val="none" w:sz="0" w:space="0" w:color="auto"/>
            <w:right w:val="none" w:sz="0" w:space="0" w:color="auto"/>
          </w:divBdr>
          <w:divsChild>
            <w:div w:id="1000549173">
              <w:marLeft w:val="0"/>
              <w:marRight w:val="0"/>
              <w:marTop w:val="0"/>
              <w:marBottom w:val="0"/>
              <w:divBdr>
                <w:top w:val="none" w:sz="0" w:space="0" w:color="auto"/>
                <w:left w:val="none" w:sz="0" w:space="0" w:color="auto"/>
                <w:bottom w:val="none" w:sz="0" w:space="0" w:color="auto"/>
                <w:right w:val="none" w:sz="0" w:space="0" w:color="auto"/>
              </w:divBdr>
            </w:div>
          </w:divsChild>
        </w:div>
        <w:div w:id="640765320">
          <w:marLeft w:val="0"/>
          <w:marRight w:val="0"/>
          <w:marTop w:val="0"/>
          <w:marBottom w:val="0"/>
          <w:divBdr>
            <w:top w:val="none" w:sz="0" w:space="0" w:color="auto"/>
            <w:left w:val="none" w:sz="0" w:space="0" w:color="auto"/>
            <w:bottom w:val="none" w:sz="0" w:space="0" w:color="auto"/>
            <w:right w:val="none" w:sz="0" w:space="0" w:color="auto"/>
          </w:divBdr>
          <w:divsChild>
            <w:div w:id="1016879605">
              <w:marLeft w:val="0"/>
              <w:marRight w:val="0"/>
              <w:marTop w:val="0"/>
              <w:marBottom w:val="0"/>
              <w:divBdr>
                <w:top w:val="none" w:sz="0" w:space="0" w:color="auto"/>
                <w:left w:val="none" w:sz="0" w:space="0" w:color="auto"/>
                <w:bottom w:val="none" w:sz="0" w:space="0" w:color="auto"/>
                <w:right w:val="none" w:sz="0" w:space="0" w:color="auto"/>
              </w:divBdr>
            </w:div>
          </w:divsChild>
        </w:div>
        <w:div w:id="650477217">
          <w:marLeft w:val="0"/>
          <w:marRight w:val="0"/>
          <w:marTop w:val="0"/>
          <w:marBottom w:val="0"/>
          <w:divBdr>
            <w:top w:val="none" w:sz="0" w:space="0" w:color="auto"/>
            <w:left w:val="none" w:sz="0" w:space="0" w:color="auto"/>
            <w:bottom w:val="none" w:sz="0" w:space="0" w:color="auto"/>
            <w:right w:val="none" w:sz="0" w:space="0" w:color="auto"/>
          </w:divBdr>
          <w:divsChild>
            <w:div w:id="301354417">
              <w:marLeft w:val="0"/>
              <w:marRight w:val="0"/>
              <w:marTop w:val="0"/>
              <w:marBottom w:val="0"/>
              <w:divBdr>
                <w:top w:val="none" w:sz="0" w:space="0" w:color="auto"/>
                <w:left w:val="none" w:sz="0" w:space="0" w:color="auto"/>
                <w:bottom w:val="none" w:sz="0" w:space="0" w:color="auto"/>
                <w:right w:val="none" w:sz="0" w:space="0" w:color="auto"/>
              </w:divBdr>
            </w:div>
          </w:divsChild>
        </w:div>
        <w:div w:id="1233930942">
          <w:marLeft w:val="0"/>
          <w:marRight w:val="0"/>
          <w:marTop w:val="0"/>
          <w:marBottom w:val="0"/>
          <w:divBdr>
            <w:top w:val="none" w:sz="0" w:space="0" w:color="auto"/>
            <w:left w:val="none" w:sz="0" w:space="0" w:color="auto"/>
            <w:bottom w:val="none" w:sz="0" w:space="0" w:color="auto"/>
            <w:right w:val="none" w:sz="0" w:space="0" w:color="auto"/>
          </w:divBdr>
          <w:divsChild>
            <w:div w:id="161314266">
              <w:marLeft w:val="0"/>
              <w:marRight w:val="0"/>
              <w:marTop w:val="0"/>
              <w:marBottom w:val="0"/>
              <w:divBdr>
                <w:top w:val="none" w:sz="0" w:space="0" w:color="auto"/>
                <w:left w:val="none" w:sz="0" w:space="0" w:color="auto"/>
                <w:bottom w:val="none" w:sz="0" w:space="0" w:color="auto"/>
                <w:right w:val="none" w:sz="0" w:space="0" w:color="auto"/>
              </w:divBdr>
            </w:div>
          </w:divsChild>
        </w:div>
        <w:div w:id="1246718838">
          <w:marLeft w:val="0"/>
          <w:marRight w:val="0"/>
          <w:marTop w:val="0"/>
          <w:marBottom w:val="0"/>
          <w:divBdr>
            <w:top w:val="none" w:sz="0" w:space="0" w:color="auto"/>
            <w:left w:val="none" w:sz="0" w:space="0" w:color="auto"/>
            <w:bottom w:val="none" w:sz="0" w:space="0" w:color="auto"/>
            <w:right w:val="none" w:sz="0" w:space="0" w:color="auto"/>
          </w:divBdr>
        </w:div>
        <w:div w:id="1798915202">
          <w:marLeft w:val="0"/>
          <w:marRight w:val="0"/>
          <w:marTop w:val="0"/>
          <w:marBottom w:val="0"/>
          <w:divBdr>
            <w:top w:val="none" w:sz="0" w:space="0" w:color="auto"/>
            <w:left w:val="none" w:sz="0" w:space="0" w:color="auto"/>
            <w:bottom w:val="none" w:sz="0" w:space="0" w:color="auto"/>
            <w:right w:val="none" w:sz="0" w:space="0" w:color="auto"/>
          </w:divBdr>
          <w:divsChild>
            <w:div w:id="335160238">
              <w:marLeft w:val="0"/>
              <w:marRight w:val="0"/>
              <w:marTop w:val="0"/>
              <w:marBottom w:val="0"/>
              <w:divBdr>
                <w:top w:val="none" w:sz="0" w:space="0" w:color="auto"/>
                <w:left w:val="none" w:sz="0" w:space="0" w:color="auto"/>
                <w:bottom w:val="none" w:sz="0" w:space="0" w:color="auto"/>
                <w:right w:val="none" w:sz="0" w:space="0" w:color="auto"/>
              </w:divBdr>
            </w:div>
          </w:divsChild>
        </w:div>
        <w:div w:id="1964459160">
          <w:marLeft w:val="0"/>
          <w:marRight w:val="0"/>
          <w:marTop w:val="0"/>
          <w:marBottom w:val="0"/>
          <w:divBdr>
            <w:top w:val="none" w:sz="0" w:space="0" w:color="auto"/>
            <w:left w:val="none" w:sz="0" w:space="0" w:color="auto"/>
            <w:bottom w:val="none" w:sz="0" w:space="0" w:color="auto"/>
            <w:right w:val="none" w:sz="0" w:space="0" w:color="auto"/>
          </w:divBdr>
        </w:div>
        <w:div w:id="2020614958">
          <w:marLeft w:val="0"/>
          <w:marRight w:val="0"/>
          <w:marTop w:val="0"/>
          <w:marBottom w:val="0"/>
          <w:divBdr>
            <w:top w:val="none" w:sz="0" w:space="0" w:color="auto"/>
            <w:left w:val="none" w:sz="0" w:space="0" w:color="auto"/>
            <w:bottom w:val="none" w:sz="0" w:space="0" w:color="auto"/>
            <w:right w:val="none" w:sz="0" w:space="0" w:color="auto"/>
          </w:divBdr>
        </w:div>
        <w:div w:id="2040429409">
          <w:marLeft w:val="0"/>
          <w:marRight w:val="0"/>
          <w:marTop w:val="0"/>
          <w:marBottom w:val="0"/>
          <w:divBdr>
            <w:top w:val="none" w:sz="0" w:space="0" w:color="auto"/>
            <w:left w:val="none" w:sz="0" w:space="0" w:color="auto"/>
            <w:bottom w:val="none" w:sz="0" w:space="0" w:color="auto"/>
            <w:right w:val="none" w:sz="0" w:space="0" w:color="auto"/>
          </w:divBdr>
          <w:divsChild>
            <w:div w:id="1173226589">
              <w:marLeft w:val="0"/>
              <w:marRight w:val="0"/>
              <w:marTop w:val="0"/>
              <w:marBottom w:val="0"/>
              <w:divBdr>
                <w:top w:val="none" w:sz="0" w:space="0" w:color="auto"/>
                <w:left w:val="none" w:sz="0" w:space="0" w:color="auto"/>
                <w:bottom w:val="none" w:sz="0" w:space="0" w:color="auto"/>
                <w:right w:val="none" w:sz="0" w:space="0" w:color="auto"/>
              </w:divBdr>
            </w:div>
          </w:divsChild>
        </w:div>
        <w:div w:id="2092659564">
          <w:marLeft w:val="0"/>
          <w:marRight w:val="0"/>
          <w:marTop w:val="300"/>
          <w:marBottom w:val="0"/>
          <w:divBdr>
            <w:top w:val="none" w:sz="0" w:space="0" w:color="auto"/>
            <w:left w:val="none" w:sz="0" w:space="0" w:color="auto"/>
            <w:bottom w:val="none" w:sz="0" w:space="0" w:color="auto"/>
            <w:right w:val="none" w:sz="0" w:space="0" w:color="auto"/>
          </w:divBdr>
          <w:divsChild>
            <w:div w:id="1915238811">
              <w:marLeft w:val="0"/>
              <w:marRight w:val="0"/>
              <w:marTop w:val="0"/>
              <w:marBottom w:val="0"/>
              <w:divBdr>
                <w:top w:val="none" w:sz="0" w:space="0" w:color="auto"/>
                <w:left w:val="none" w:sz="0" w:space="0" w:color="auto"/>
                <w:bottom w:val="none" w:sz="0" w:space="0" w:color="auto"/>
                <w:right w:val="none" w:sz="0" w:space="0" w:color="auto"/>
              </w:divBdr>
              <w:divsChild>
                <w:div w:id="1972202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3330883">
          <w:marLeft w:val="0"/>
          <w:marRight w:val="0"/>
          <w:marTop w:val="0"/>
          <w:marBottom w:val="0"/>
          <w:divBdr>
            <w:top w:val="none" w:sz="0" w:space="0" w:color="auto"/>
            <w:left w:val="none" w:sz="0" w:space="0" w:color="auto"/>
            <w:bottom w:val="none" w:sz="0" w:space="0" w:color="auto"/>
            <w:right w:val="none" w:sz="0" w:space="0" w:color="auto"/>
          </w:divBdr>
        </w:div>
      </w:divsChild>
    </w:div>
    <w:div w:id="574439430">
      <w:bodyDiv w:val="1"/>
      <w:marLeft w:val="0"/>
      <w:marRight w:val="0"/>
      <w:marTop w:val="0"/>
      <w:marBottom w:val="0"/>
      <w:divBdr>
        <w:top w:val="none" w:sz="0" w:space="0" w:color="auto"/>
        <w:left w:val="none" w:sz="0" w:space="0" w:color="auto"/>
        <w:bottom w:val="none" w:sz="0" w:space="0" w:color="auto"/>
        <w:right w:val="none" w:sz="0" w:space="0" w:color="auto"/>
      </w:divBdr>
      <w:divsChild>
        <w:div w:id="957832991">
          <w:marLeft w:val="0"/>
          <w:marRight w:val="0"/>
          <w:marTop w:val="0"/>
          <w:marBottom w:val="0"/>
          <w:divBdr>
            <w:top w:val="none" w:sz="0" w:space="0" w:color="auto"/>
            <w:left w:val="none" w:sz="0" w:space="0" w:color="auto"/>
            <w:bottom w:val="none" w:sz="0" w:space="0" w:color="auto"/>
            <w:right w:val="none" w:sz="0" w:space="0" w:color="auto"/>
          </w:divBdr>
        </w:div>
        <w:div w:id="1224368145">
          <w:marLeft w:val="0"/>
          <w:marRight w:val="0"/>
          <w:marTop w:val="0"/>
          <w:marBottom w:val="0"/>
          <w:divBdr>
            <w:top w:val="none" w:sz="0" w:space="0" w:color="auto"/>
            <w:left w:val="none" w:sz="0" w:space="0" w:color="auto"/>
            <w:bottom w:val="none" w:sz="0" w:space="0" w:color="auto"/>
            <w:right w:val="none" w:sz="0" w:space="0" w:color="auto"/>
          </w:divBdr>
          <w:divsChild>
            <w:div w:id="1082066829">
              <w:marLeft w:val="0"/>
              <w:marRight w:val="0"/>
              <w:marTop w:val="0"/>
              <w:marBottom w:val="0"/>
              <w:divBdr>
                <w:top w:val="none" w:sz="0" w:space="0" w:color="auto"/>
                <w:left w:val="none" w:sz="0" w:space="0" w:color="auto"/>
                <w:bottom w:val="none" w:sz="0" w:space="0" w:color="auto"/>
                <w:right w:val="none" w:sz="0" w:space="0" w:color="auto"/>
              </w:divBdr>
            </w:div>
          </w:divsChild>
        </w:div>
        <w:div w:id="594484505">
          <w:marLeft w:val="0"/>
          <w:marRight w:val="0"/>
          <w:marTop w:val="0"/>
          <w:marBottom w:val="0"/>
          <w:divBdr>
            <w:top w:val="none" w:sz="0" w:space="0" w:color="auto"/>
            <w:left w:val="none" w:sz="0" w:space="0" w:color="auto"/>
            <w:bottom w:val="none" w:sz="0" w:space="0" w:color="auto"/>
            <w:right w:val="none" w:sz="0" w:space="0" w:color="auto"/>
          </w:divBdr>
        </w:div>
        <w:div w:id="1761675240">
          <w:marLeft w:val="0"/>
          <w:marRight w:val="0"/>
          <w:marTop w:val="0"/>
          <w:marBottom w:val="0"/>
          <w:divBdr>
            <w:top w:val="none" w:sz="0" w:space="0" w:color="auto"/>
            <w:left w:val="none" w:sz="0" w:space="0" w:color="auto"/>
            <w:bottom w:val="none" w:sz="0" w:space="0" w:color="auto"/>
            <w:right w:val="none" w:sz="0" w:space="0" w:color="auto"/>
          </w:divBdr>
          <w:divsChild>
            <w:div w:id="1337226968">
              <w:marLeft w:val="0"/>
              <w:marRight w:val="0"/>
              <w:marTop w:val="0"/>
              <w:marBottom w:val="0"/>
              <w:divBdr>
                <w:top w:val="none" w:sz="0" w:space="0" w:color="auto"/>
                <w:left w:val="none" w:sz="0" w:space="0" w:color="auto"/>
                <w:bottom w:val="none" w:sz="0" w:space="0" w:color="auto"/>
                <w:right w:val="none" w:sz="0" w:space="0" w:color="auto"/>
              </w:divBdr>
            </w:div>
          </w:divsChild>
        </w:div>
        <w:div w:id="1254046988">
          <w:marLeft w:val="0"/>
          <w:marRight w:val="0"/>
          <w:marTop w:val="0"/>
          <w:marBottom w:val="0"/>
          <w:divBdr>
            <w:top w:val="none" w:sz="0" w:space="0" w:color="auto"/>
            <w:left w:val="none" w:sz="0" w:space="0" w:color="auto"/>
            <w:bottom w:val="none" w:sz="0" w:space="0" w:color="auto"/>
            <w:right w:val="none" w:sz="0" w:space="0" w:color="auto"/>
          </w:divBdr>
        </w:div>
        <w:div w:id="598025893">
          <w:marLeft w:val="0"/>
          <w:marRight w:val="0"/>
          <w:marTop w:val="0"/>
          <w:marBottom w:val="0"/>
          <w:divBdr>
            <w:top w:val="none" w:sz="0" w:space="0" w:color="auto"/>
            <w:left w:val="none" w:sz="0" w:space="0" w:color="auto"/>
            <w:bottom w:val="none" w:sz="0" w:space="0" w:color="auto"/>
            <w:right w:val="none" w:sz="0" w:space="0" w:color="auto"/>
          </w:divBdr>
          <w:divsChild>
            <w:div w:id="62222712">
              <w:marLeft w:val="0"/>
              <w:marRight w:val="0"/>
              <w:marTop w:val="0"/>
              <w:marBottom w:val="0"/>
              <w:divBdr>
                <w:top w:val="none" w:sz="0" w:space="0" w:color="auto"/>
                <w:left w:val="none" w:sz="0" w:space="0" w:color="auto"/>
                <w:bottom w:val="none" w:sz="0" w:space="0" w:color="auto"/>
                <w:right w:val="none" w:sz="0" w:space="0" w:color="auto"/>
              </w:divBdr>
            </w:div>
          </w:divsChild>
        </w:div>
        <w:div w:id="612398018">
          <w:marLeft w:val="0"/>
          <w:marRight w:val="0"/>
          <w:marTop w:val="0"/>
          <w:marBottom w:val="0"/>
          <w:divBdr>
            <w:top w:val="none" w:sz="0" w:space="0" w:color="auto"/>
            <w:left w:val="none" w:sz="0" w:space="0" w:color="auto"/>
            <w:bottom w:val="none" w:sz="0" w:space="0" w:color="auto"/>
            <w:right w:val="none" w:sz="0" w:space="0" w:color="auto"/>
          </w:divBdr>
        </w:div>
        <w:div w:id="1142507489">
          <w:marLeft w:val="0"/>
          <w:marRight w:val="0"/>
          <w:marTop w:val="0"/>
          <w:marBottom w:val="0"/>
          <w:divBdr>
            <w:top w:val="none" w:sz="0" w:space="0" w:color="auto"/>
            <w:left w:val="none" w:sz="0" w:space="0" w:color="auto"/>
            <w:bottom w:val="none" w:sz="0" w:space="0" w:color="auto"/>
            <w:right w:val="none" w:sz="0" w:space="0" w:color="auto"/>
          </w:divBdr>
          <w:divsChild>
            <w:div w:id="132217082">
              <w:marLeft w:val="0"/>
              <w:marRight w:val="0"/>
              <w:marTop w:val="0"/>
              <w:marBottom w:val="0"/>
              <w:divBdr>
                <w:top w:val="none" w:sz="0" w:space="0" w:color="auto"/>
                <w:left w:val="none" w:sz="0" w:space="0" w:color="auto"/>
                <w:bottom w:val="none" w:sz="0" w:space="0" w:color="auto"/>
                <w:right w:val="none" w:sz="0" w:space="0" w:color="auto"/>
              </w:divBdr>
            </w:div>
          </w:divsChild>
        </w:div>
        <w:div w:id="697857287">
          <w:marLeft w:val="0"/>
          <w:marRight w:val="0"/>
          <w:marTop w:val="0"/>
          <w:marBottom w:val="0"/>
          <w:divBdr>
            <w:top w:val="none" w:sz="0" w:space="0" w:color="auto"/>
            <w:left w:val="none" w:sz="0" w:space="0" w:color="auto"/>
            <w:bottom w:val="none" w:sz="0" w:space="0" w:color="auto"/>
            <w:right w:val="none" w:sz="0" w:space="0" w:color="auto"/>
          </w:divBdr>
        </w:div>
        <w:div w:id="204873311">
          <w:marLeft w:val="0"/>
          <w:marRight w:val="0"/>
          <w:marTop w:val="0"/>
          <w:marBottom w:val="0"/>
          <w:divBdr>
            <w:top w:val="none" w:sz="0" w:space="0" w:color="auto"/>
            <w:left w:val="none" w:sz="0" w:space="0" w:color="auto"/>
            <w:bottom w:val="none" w:sz="0" w:space="0" w:color="auto"/>
            <w:right w:val="none" w:sz="0" w:space="0" w:color="auto"/>
          </w:divBdr>
          <w:divsChild>
            <w:div w:id="1145201981">
              <w:marLeft w:val="0"/>
              <w:marRight w:val="0"/>
              <w:marTop w:val="0"/>
              <w:marBottom w:val="0"/>
              <w:divBdr>
                <w:top w:val="none" w:sz="0" w:space="0" w:color="auto"/>
                <w:left w:val="none" w:sz="0" w:space="0" w:color="auto"/>
                <w:bottom w:val="none" w:sz="0" w:space="0" w:color="auto"/>
                <w:right w:val="none" w:sz="0" w:space="0" w:color="auto"/>
              </w:divBdr>
            </w:div>
          </w:divsChild>
        </w:div>
        <w:div w:id="773475295">
          <w:marLeft w:val="0"/>
          <w:marRight w:val="0"/>
          <w:marTop w:val="0"/>
          <w:marBottom w:val="0"/>
          <w:divBdr>
            <w:top w:val="none" w:sz="0" w:space="0" w:color="auto"/>
            <w:left w:val="none" w:sz="0" w:space="0" w:color="auto"/>
            <w:bottom w:val="none" w:sz="0" w:space="0" w:color="auto"/>
            <w:right w:val="none" w:sz="0" w:space="0" w:color="auto"/>
          </w:divBdr>
        </w:div>
        <w:div w:id="2095932618">
          <w:marLeft w:val="0"/>
          <w:marRight w:val="0"/>
          <w:marTop w:val="0"/>
          <w:marBottom w:val="0"/>
          <w:divBdr>
            <w:top w:val="none" w:sz="0" w:space="0" w:color="auto"/>
            <w:left w:val="none" w:sz="0" w:space="0" w:color="auto"/>
            <w:bottom w:val="none" w:sz="0" w:space="0" w:color="auto"/>
            <w:right w:val="none" w:sz="0" w:space="0" w:color="auto"/>
          </w:divBdr>
          <w:divsChild>
            <w:div w:id="1490444615">
              <w:marLeft w:val="0"/>
              <w:marRight w:val="0"/>
              <w:marTop w:val="0"/>
              <w:marBottom w:val="0"/>
              <w:divBdr>
                <w:top w:val="none" w:sz="0" w:space="0" w:color="auto"/>
                <w:left w:val="none" w:sz="0" w:space="0" w:color="auto"/>
                <w:bottom w:val="none" w:sz="0" w:space="0" w:color="auto"/>
                <w:right w:val="none" w:sz="0" w:space="0" w:color="auto"/>
              </w:divBdr>
            </w:div>
          </w:divsChild>
        </w:div>
        <w:div w:id="747002131">
          <w:marLeft w:val="0"/>
          <w:marRight w:val="0"/>
          <w:marTop w:val="0"/>
          <w:marBottom w:val="0"/>
          <w:divBdr>
            <w:top w:val="none" w:sz="0" w:space="0" w:color="auto"/>
            <w:left w:val="none" w:sz="0" w:space="0" w:color="auto"/>
            <w:bottom w:val="none" w:sz="0" w:space="0" w:color="auto"/>
            <w:right w:val="none" w:sz="0" w:space="0" w:color="auto"/>
          </w:divBdr>
        </w:div>
        <w:div w:id="282737785">
          <w:marLeft w:val="0"/>
          <w:marRight w:val="0"/>
          <w:marTop w:val="0"/>
          <w:marBottom w:val="0"/>
          <w:divBdr>
            <w:top w:val="none" w:sz="0" w:space="0" w:color="auto"/>
            <w:left w:val="none" w:sz="0" w:space="0" w:color="auto"/>
            <w:bottom w:val="none" w:sz="0" w:space="0" w:color="auto"/>
            <w:right w:val="none" w:sz="0" w:space="0" w:color="auto"/>
          </w:divBdr>
          <w:divsChild>
            <w:div w:id="1361200994">
              <w:marLeft w:val="0"/>
              <w:marRight w:val="0"/>
              <w:marTop w:val="0"/>
              <w:marBottom w:val="0"/>
              <w:divBdr>
                <w:top w:val="none" w:sz="0" w:space="0" w:color="auto"/>
                <w:left w:val="none" w:sz="0" w:space="0" w:color="auto"/>
                <w:bottom w:val="none" w:sz="0" w:space="0" w:color="auto"/>
                <w:right w:val="none" w:sz="0" w:space="0" w:color="auto"/>
              </w:divBdr>
            </w:div>
          </w:divsChild>
        </w:div>
        <w:div w:id="1633705283">
          <w:marLeft w:val="0"/>
          <w:marRight w:val="0"/>
          <w:marTop w:val="300"/>
          <w:marBottom w:val="0"/>
          <w:divBdr>
            <w:top w:val="none" w:sz="0" w:space="0" w:color="auto"/>
            <w:left w:val="none" w:sz="0" w:space="0" w:color="auto"/>
            <w:bottom w:val="none" w:sz="0" w:space="0" w:color="auto"/>
            <w:right w:val="none" w:sz="0" w:space="0" w:color="auto"/>
          </w:divBdr>
          <w:divsChild>
            <w:div w:id="425731264">
              <w:marLeft w:val="0"/>
              <w:marRight w:val="0"/>
              <w:marTop w:val="0"/>
              <w:marBottom w:val="0"/>
              <w:divBdr>
                <w:top w:val="none" w:sz="0" w:space="0" w:color="auto"/>
                <w:left w:val="none" w:sz="0" w:space="0" w:color="auto"/>
                <w:bottom w:val="none" w:sz="0" w:space="0" w:color="auto"/>
                <w:right w:val="none" w:sz="0" w:space="0" w:color="auto"/>
              </w:divBdr>
              <w:divsChild>
                <w:div w:id="242030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0918521">
          <w:marLeft w:val="0"/>
          <w:marRight w:val="0"/>
          <w:marTop w:val="300"/>
          <w:marBottom w:val="0"/>
          <w:divBdr>
            <w:top w:val="none" w:sz="0" w:space="0" w:color="auto"/>
            <w:left w:val="none" w:sz="0" w:space="0" w:color="auto"/>
            <w:bottom w:val="none" w:sz="0" w:space="0" w:color="auto"/>
            <w:right w:val="none" w:sz="0" w:space="0" w:color="auto"/>
          </w:divBdr>
          <w:divsChild>
            <w:div w:id="1507556296">
              <w:marLeft w:val="0"/>
              <w:marRight w:val="0"/>
              <w:marTop w:val="0"/>
              <w:marBottom w:val="0"/>
              <w:divBdr>
                <w:top w:val="none" w:sz="0" w:space="0" w:color="auto"/>
                <w:left w:val="none" w:sz="0" w:space="0" w:color="auto"/>
                <w:bottom w:val="none" w:sz="0" w:space="0" w:color="auto"/>
                <w:right w:val="none" w:sz="0" w:space="0" w:color="auto"/>
              </w:divBdr>
              <w:divsChild>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8523839">
          <w:marLeft w:val="0"/>
          <w:marRight w:val="0"/>
          <w:marTop w:val="300"/>
          <w:marBottom w:val="0"/>
          <w:divBdr>
            <w:top w:val="none" w:sz="0" w:space="0" w:color="auto"/>
            <w:left w:val="none" w:sz="0" w:space="0" w:color="auto"/>
            <w:bottom w:val="none" w:sz="0" w:space="0" w:color="auto"/>
            <w:right w:val="none" w:sz="0" w:space="0" w:color="auto"/>
          </w:divBdr>
          <w:divsChild>
            <w:div w:id="1707752000">
              <w:marLeft w:val="0"/>
              <w:marRight w:val="0"/>
              <w:marTop w:val="0"/>
              <w:marBottom w:val="0"/>
              <w:divBdr>
                <w:top w:val="none" w:sz="0" w:space="0" w:color="auto"/>
                <w:left w:val="none" w:sz="0" w:space="0" w:color="auto"/>
                <w:bottom w:val="none" w:sz="0" w:space="0" w:color="auto"/>
                <w:right w:val="none" w:sz="0" w:space="0" w:color="auto"/>
              </w:divBdr>
              <w:divsChild>
                <w:div w:id="1682076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938907">
          <w:marLeft w:val="0"/>
          <w:marRight w:val="0"/>
          <w:marTop w:val="300"/>
          <w:marBottom w:val="0"/>
          <w:divBdr>
            <w:top w:val="none" w:sz="0" w:space="0" w:color="auto"/>
            <w:left w:val="none" w:sz="0" w:space="0" w:color="auto"/>
            <w:bottom w:val="none" w:sz="0" w:space="0" w:color="auto"/>
            <w:right w:val="none" w:sz="0" w:space="0" w:color="auto"/>
          </w:divBdr>
          <w:divsChild>
            <w:div w:id="354380748">
              <w:marLeft w:val="0"/>
              <w:marRight w:val="0"/>
              <w:marTop w:val="0"/>
              <w:marBottom w:val="0"/>
              <w:divBdr>
                <w:top w:val="none" w:sz="0" w:space="0" w:color="auto"/>
                <w:left w:val="none" w:sz="0" w:space="0" w:color="auto"/>
                <w:bottom w:val="none" w:sz="0" w:space="0" w:color="auto"/>
                <w:right w:val="none" w:sz="0" w:space="0" w:color="auto"/>
              </w:divBdr>
              <w:divsChild>
                <w:div w:id="220023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78901255">
      <w:bodyDiv w:val="1"/>
      <w:marLeft w:val="0"/>
      <w:marRight w:val="0"/>
      <w:marTop w:val="0"/>
      <w:marBottom w:val="0"/>
      <w:divBdr>
        <w:top w:val="none" w:sz="0" w:space="0" w:color="auto"/>
        <w:left w:val="none" w:sz="0" w:space="0" w:color="auto"/>
        <w:bottom w:val="none" w:sz="0" w:space="0" w:color="auto"/>
        <w:right w:val="none" w:sz="0" w:space="0" w:color="auto"/>
      </w:divBdr>
      <w:divsChild>
        <w:div w:id="7295362">
          <w:marLeft w:val="0"/>
          <w:marRight w:val="0"/>
          <w:marTop w:val="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sChild>
            <w:div w:id="586772208">
              <w:marLeft w:val="0"/>
              <w:marRight w:val="0"/>
              <w:marTop w:val="0"/>
              <w:marBottom w:val="0"/>
              <w:divBdr>
                <w:top w:val="none" w:sz="0" w:space="0" w:color="auto"/>
                <w:left w:val="none" w:sz="0" w:space="0" w:color="auto"/>
                <w:bottom w:val="none" w:sz="0" w:space="0" w:color="auto"/>
                <w:right w:val="none" w:sz="0" w:space="0" w:color="auto"/>
              </w:divBdr>
              <w:divsChild>
                <w:div w:id="641427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201985092">
          <w:marLeft w:val="0"/>
          <w:marRight w:val="0"/>
          <w:marTop w:val="0"/>
          <w:marBottom w:val="0"/>
          <w:divBdr>
            <w:top w:val="none" w:sz="0" w:space="0" w:color="auto"/>
            <w:left w:val="none" w:sz="0" w:space="0" w:color="auto"/>
            <w:bottom w:val="none" w:sz="0" w:space="0" w:color="auto"/>
            <w:right w:val="none" w:sz="0" w:space="0" w:color="auto"/>
          </w:divBdr>
        </w:div>
        <w:div w:id="210046650">
          <w:marLeft w:val="0"/>
          <w:marRight w:val="0"/>
          <w:marTop w:val="0"/>
          <w:marBottom w:val="0"/>
          <w:divBdr>
            <w:top w:val="none" w:sz="0" w:space="0" w:color="auto"/>
            <w:left w:val="none" w:sz="0" w:space="0" w:color="auto"/>
            <w:bottom w:val="none" w:sz="0" w:space="0" w:color="auto"/>
            <w:right w:val="none" w:sz="0" w:space="0" w:color="auto"/>
          </w:divBdr>
        </w:div>
        <w:div w:id="368335194">
          <w:marLeft w:val="0"/>
          <w:marRight w:val="0"/>
          <w:marTop w:val="300"/>
          <w:marBottom w:val="0"/>
          <w:divBdr>
            <w:top w:val="none" w:sz="0" w:space="0" w:color="auto"/>
            <w:left w:val="none" w:sz="0" w:space="0" w:color="auto"/>
            <w:bottom w:val="none" w:sz="0" w:space="0" w:color="auto"/>
            <w:right w:val="none" w:sz="0" w:space="0" w:color="auto"/>
          </w:divBdr>
          <w:divsChild>
            <w:div w:id="1520778351">
              <w:marLeft w:val="0"/>
              <w:marRight w:val="0"/>
              <w:marTop w:val="0"/>
              <w:marBottom w:val="0"/>
              <w:divBdr>
                <w:top w:val="none" w:sz="0" w:space="0" w:color="auto"/>
                <w:left w:val="none" w:sz="0" w:space="0" w:color="auto"/>
                <w:bottom w:val="none" w:sz="0" w:space="0" w:color="auto"/>
                <w:right w:val="none" w:sz="0" w:space="0" w:color="auto"/>
              </w:divBdr>
              <w:divsChild>
                <w:div w:id="1895115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1571137">
          <w:marLeft w:val="0"/>
          <w:marRight w:val="0"/>
          <w:marTop w:val="0"/>
          <w:marBottom w:val="0"/>
          <w:divBdr>
            <w:top w:val="none" w:sz="0" w:space="0" w:color="auto"/>
            <w:left w:val="none" w:sz="0" w:space="0" w:color="auto"/>
            <w:bottom w:val="none" w:sz="0" w:space="0" w:color="auto"/>
            <w:right w:val="none" w:sz="0" w:space="0" w:color="auto"/>
          </w:divBdr>
          <w:divsChild>
            <w:div w:id="1132557574">
              <w:marLeft w:val="0"/>
              <w:marRight w:val="0"/>
              <w:marTop w:val="0"/>
              <w:marBottom w:val="0"/>
              <w:divBdr>
                <w:top w:val="none" w:sz="0" w:space="0" w:color="auto"/>
                <w:left w:val="none" w:sz="0" w:space="0" w:color="auto"/>
                <w:bottom w:val="none" w:sz="0" w:space="0" w:color="auto"/>
                <w:right w:val="none" w:sz="0" w:space="0" w:color="auto"/>
              </w:divBdr>
            </w:div>
          </w:divsChild>
        </w:div>
        <w:div w:id="543255334">
          <w:marLeft w:val="0"/>
          <w:marRight w:val="0"/>
          <w:marTop w:val="300"/>
          <w:marBottom w:val="0"/>
          <w:divBdr>
            <w:top w:val="none" w:sz="0" w:space="0" w:color="auto"/>
            <w:left w:val="none" w:sz="0" w:space="0" w:color="auto"/>
            <w:bottom w:val="none" w:sz="0" w:space="0" w:color="auto"/>
            <w:right w:val="none" w:sz="0" w:space="0" w:color="auto"/>
          </w:divBdr>
          <w:divsChild>
            <w:div w:id="1425683220">
              <w:marLeft w:val="0"/>
              <w:marRight w:val="0"/>
              <w:marTop w:val="0"/>
              <w:marBottom w:val="0"/>
              <w:divBdr>
                <w:top w:val="none" w:sz="0" w:space="0" w:color="auto"/>
                <w:left w:val="none" w:sz="0" w:space="0" w:color="auto"/>
                <w:bottom w:val="none" w:sz="0" w:space="0" w:color="auto"/>
                <w:right w:val="none" w:sz="0" w:space="0" w:color="auto"/>
              </w:divBdr>
              <w:divsChild>
                <w:div w:id="1881277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944072">
          <w:marLeft w:val="0"/>
          <w:marRight w:val="0"/>
          <w:marTop w:val="0"/>
          <w:marBottom w:val="0"/>
          <w:divBdr>
            <w:top w:val="none" w:sz="0" w:space="0" w:color="auto"/>
            <w:left w:val="none" w:sz="0" w:space="0" w:color="auto"/>
            <w:bottom w:val="none" w:sz="0" w:space="0" w:color="auto"/>
            <w:right w:val="none" w:sz="0" w:space="0" w:color="auto"/>
          </w:divBdr>
        </w:div>
        <w:div w:id="932325908">
          <w:marLeft w:val="0"/>
          <w:marRight w:val="0"/>
          <w:marTop w:val="0"/>
          <w:marBottom w:val="0"/>
          <w:divBdr>
            <w:top w:val="none" w:sz="0" w:space="0" w:color="auto"/>
            <w:left w:val="none" w:sz="0" w:space="0" w:color="auto"/>
            <w:bottom w:val="none" w:sz="0" w:space="0" w:color="auto"/>
            <w:right w:val="none" w:sz="0" w:space="0" w:color="auto"/>
          </w:divBdr>
        </w:div>
        <w:div w:id="942961609">
          <w:marLeft w:val="0"/>
          <w:marRight w:val="0"/>
          <w:marTop w:val="0"/>
          <w:marBottom w:val="0"/>
          <w:divBdr>
            <w:top w:val="none" w:sz="0" w:space="0" w:color="auto"/>
            <w:left w:val="none" w:sz="0" w:space="0" w:color="auto"/>
            <w:bottom w:val="none" w:sz="0" w:space="0" w:color="auto"/>
            <w:right w:val="none" w:sz="0" w:space="0" w:color="auto"/>
          </w:divBdr>
          <w:divsChild>
            <w:div w:id="532158030">
              <w:marLeft w:val="0"/>
              <w:marRight w:val="0"/>
              <w:marTop w:val="0"/>
              <w:marBottom w:val="0"/>
              <w:divBdr>
                <w:top w:val="none" w:sz="0" w:space="0" w:color="auto"/>
                <w:left w:val="none" w:sz="0" w:space="0" w:color="auto"/>
                <w:bottom w:val="none" w:sz="0" w:space="0" w:color="auto"/>
                <w:right w:val="none" w:sz="0" w:space="0" w:color="auto"/>
              </w:divBdr>
            </w:div>
          </w:divsChild>
        </w:div>
        <w:div w:id="968629267">
          <w:marLeft w:val="0"/>
          <w:marRight w:val="0"/>
          <w:marTop w:val="0"/>
          <w:marBottom w:val="0"/>
          <w:divBdr>
            <w:top w:val="none" w:sz="0" w:space="0" w:color="auto"/>
            <w:left w:val="none" w:sz="0" w:space="0" w:color="auto"/>
            <w:bottom w:val="none" w:sz="0" w:space="0" w:color="auto"/>
            <w:right w:val="none" w:sz="0" w:space="0" w:color="auto"/>
          </w:divBdr>
          <w:divsChild>
            <w:div w:id="1497764410">
              <w:marLeft w:val="0"/>
              <w:marRight w:val="0"/>
              <w:marTop w:val="0"/>
              <w:marBottom w:val="0"/>
              <w:divBdr>
                <w:top w:val="none" w:sz="0" w:space="0" w:color="auto"/>
                <w:left w:val="none" w:sz="0" w:space="0" w:color="auto"/>
                <w:bottom w:val="none" w:sz="0" w:space="0" w:color="auto"/>
                <w:right w:val="none" w:sz="0" w:space="0" w:color="auto"/>
              </w:divBdr>
            </w:div>
          </w:divsChild>
        </w:div>
        <w:div w:id="1216240389">
          <w:marLeft w:val="0"/>
          <w:marRight w:val="0"/>
          <w:marTop w:val="0"/>
          <w:marBottom w:val="0"/>
          <w:divBdr>
            <w:top w:val="none" w:sz="0" w:space="0" w:color="auto"/>
            <w:left w:val="none" w:sz="0" w:space="0" w:color="auto"/>
            <w:bottom w:val="none" w:sz="0" w:space="0" w:color="auto"/>
            <w:right w:val="none" w:sz="0" w:space="0" w:color="auto"/>
          </w:divBdr>
          <w:divsChild>
            <w:div w:id="1209418819">
              <w:marLeft w:val="0"/>
              <w:marRight w:val="0"/>
              <w:marTop w:val="0"/>
              <w:marBottom w:val="0"/>
              <w:divBdr>
                <w:top w:val="none" w:sz="0" w:space="0" w:color="auto"/>
                <w:left w:val="none" w:sz="0" w:space="0" w:color="auto"/>
                <w:bottom w:val="none" w:sz="0" w:space="0" w:color="auto"/>
                <w:right w:val="none" w:sz="0" w:space="0" w:color="auto"/>
              </w:divBdr>
            </w:div>
          </w:divsChild>
        </w:div>
        <w:div w:id="1302266335">
          <w:marLeft w:val="0"/>
          <w:marRight w:val="0"/>
          <w:marTop w:val="0"/>
          <w:marBottom w:val="0"/>
          <w:divBdr>
            <w:top w:val="none" w:sz="0" w:space="0" w:color="auto"/>
            <w:left w:val="none" w:sz="0" w:space="0" w:color="auto"/>
            <w:bottom w:val="none" w:sz="0" w:space="0" w:color="auto"/>
            <w:right w:val="none" w:sz="0" w:space="0" w:color="auto"/>
          </w:divBdr>
        </w:div>
        <w:div w:id="1315066634">
          <w:marLeft w:val="0"/>
          <w:marRight w:val="0"/>
          <w:marTop w:val="0"/>
          <w:marBottom w:val="0"/>
          <w:divBdr>
            <w:top w:val="none" w:sz="0" w:space="0" w:color="auto"/>
            <w:left w:val="none" w:sz="0" w:space="0" w:color="auto"/>
            <w:bottom w:val="none" w:sz="0" w:space="0" w:color="auto"/>
            <w:right w:val="none" w:sz="0" w:space="0" w:color="auto"/>
          </w:divBdr>
          <w:divsChild>
            <w:div w:id="1145704801">
              <w:marLeft w:val="0"/>
              <w:marRight w:val="0"/>
              <w:marTop w:val="0"/>
              <w:marBottom w:val="0"/>
              <w:divBdr>
                <w:top w:val="none" w:sz="0" w:space="0" w:color="auto"/>
                <w:left w:val="none" w:sz="0" w:space="0" w:color="auto"/>
                <w:bottom w:val="none" w:sz="0" w:space="0" w:color="auto"/>
                <w:right w:val="none" w:sz="0" w:space="0" w:color="auto"/>
              </w:divBdr>
            </w:div>
          </w:divsChild>
        </w:div>
        <w:div w:id="1406031052">
          <w:marLeft w:val="0"/>
          <w:marRight w:val="0"/>
          <w:marTop w:val="0"/>
          <w:marBottom w:val="0"/>
          <w:divBdr>
            <w:top w:val="none" w:sz="0" w:space="0" w:color="auto"/>
            <w:left w:val="none" w:sz="0" w:space="0" w:color="auto"/>
            <w:bottom w:val="none" w:sz="0" w:space="0" w:color="auto"/>
            <w:right w:val="none" w:sz="0" w:space="0" w:color="auto"/>
          </w:divBdr>
          <w:divsChild>
            <w:div w:id="2142923278">
              <w:marLeft w:val="0"/>
              <w:marRight w:val="0"/>
              <w:marTop w:val="0"/>
              <w:marBottom w:val="0"/>
              <w:divBdr>
                <w:top w:val="none" w:sz="0" w:space="0" w:color="auto"/>
                <w:left w:val="none" w:sz="0" w:space="0" w:color="auto"/>
                <w:bottom w:val="none" w:sz="0" w:space="0" w:color="auto"/>
                <w:right w:val="none" w:sz="0" w:space="0" w:color="auto"/>
              </w:divBdr>
            </w:div>
          </w:divsChild>
        </w:div>
        <w:div w:id="1856072524">
          <w:marLeft w:val="0"/>
          <w:marRight w:val="0"/>
          <w:marTop w:val="300"/>
          <w:marBottom w:val="0"/>
          <w:divBdr>
            <w:top w:val="none" w:sz="0" w:space="0" w:color="auto"/>
            <w:left w:val="none" w:sz="0" w:space="0" w:color="auto"/>
            <w:bottom w:val="none" w:sz="0" w:space="0" w:color="auto"/>
            <w:right w:val="none" w:sz="0" w:space="0" w:color="auto"/>
          </w:divBdr>
          <w:divsChild>
            <w:div w:id="1910073094">
              <w:marLeft w:val="0"/>
              <w:marRight w:val="0"/>
              <w:marTop w:val="0"/>
              <w:marBottom w:val="0"/>
              <w:divBdr>
                <w:top w:val="none" w:sz="0" w:space="0" w:color="auto"/>
                <w:left w:val="none" w:sz="0" w:space="0" w:color="auto"/>
                <w:bottom w:val="none" w:sz="0" w:space="0" w:color="auto"/>
                <w:right w:val="none" w:sz="0" w:space="0" w:color="auto"/>
              </w:divBdr>
              <w:divsChild>
                <w:div w:id="723649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9105526">
          <w:marLeft w:val="0"/>
          <w:marRight w:val="0"/>
          <w:marTop w:val="0"/>
          <w:marBottom w:val="0"/>
          <w:divBdr>
            <w:top w:val="none" w:sz="0" w:space="0" w:color="auto"/>
            <w:left w:val="none" w:sz="0" w:space="0" w:color="auto"/>
            <w:bottom w:val="none" w:sz="0" w:space="0" w:color="auto"/>
            <w:right w:val="none" w:sz="0" w:space="0" w:color="auto"/>
          </w:divBdr>
        </w:div>
      </w:divsChild>
    </w:div>
    <w:div w:id="581184935">
      <w:bodyDiv w:val="1"/>
      <w:marLeft w:val="0"/>
      <w:marRight w:val="0"/>
      <w:marTop w:val="0"/>
      <w:marBottom w:val="0"/>
      <w:divBdr>
        <w:top w:val="none" w:sz="0" w:space="0" w:color="auto"/>
        <w:left w:val="none" w:sz="0" w:space="0" w:color="auto"/>
        <w:bottom w:val="none" w:sz="0" w:space="0" w:color="auto"/>
        <w:right w:val="none" w:sz="0" w:space="0" w:color="auto"/>
      </w:divBdr>
      <w:divsChild>
        <w:div w:id="347371429">
          <w:marLeft w:val="0"/>
          <w:marRight w:val="0"/>
          <w:marTop w:val="0"/>
          <w:marBottom w:val="0"/>
          <w:divBdr>
            <w:top w:val="none" w:sz="0" w:space="0" w:color="auto"/>
            <w:left w:val="none" w:sz="0" w:space="0" w:color="auto"/>
            <w:bottom w:val="none" w:sz="0" w:space="0" w:color="auto"/>
            <w:right w:val="none" w:sz="0" w:space="0" w:color="auto"/>
          </w:divBdr>
        </w:div>
        <w:div w:id="1227570842">
          <w:marLeft w:val="0"/>
          <w:marRight w:val="0"/>
          <w:marTop w:val="0"/>
          <w:marBottom w:val="0"/>
          <w:divBdr>
            <w:top w:val="none" w:sz="0" w:space="0" w:color="auto"/>
            <w:left w:val="none" w:sz="0" w:space="0" w:color="auto"/>
            <w:bottom w:val="none" w:sz="0" w:space="0" w:color="auto"/>
            <w:right w:val="none" w:sz="0" w:space="0" w:color="auto"/>
          </w:divBdr>
          <w:divsChild>
            <w:div w:id="248540299">
              <w:marLeft w:val="0"/>
              <w:marRight w:val="0"/>
              <w:marTop w:val="0"/>
              <w:marBottom w:val="0"/>
              <w:divBdr>
                <w:top w:val="none" w:sz="0" w:space="0" w:color="auto"/>
                <w:left w:val="none" w:sz="0" w:space="0" w:color="auto"/>
                <w:bottom w:val="none" w:sz="0" w:space="0" w:color="auto"/>
                <w:right w:val="none" w:sz="0" w:space="0" w:color="auto"/>
              </w:divBdr>
            </w:div>
          </w:divsChild>
        </w:div>
        <w:div w:id="563837967">
          <w:marLeft w:val="0"/>
          <w:marRight w:val="0"/>
          <w:marTop w:val="0"/>
          <w:marBottom w:val="0"/>
          <w:divBdr>
            <w:top w:val="none" w:sz="0" w:space="0" w:color="auto"/>
            <w:left w:val="none" w:sz="0" w:space="0" w:color="auto"/>
            <w:bottom w:val="none" w:sz="0" w:space="0" w:color="auto"/>
            <w:right w:val="none" w:sz="0" w:space="0" w:color="auto"/>
          </w:divBdr>
        </w:div>
        <w:div w:id="33770259">
          <w:marLeft w:val="0"/>
          <w:marRight w:val="0"/>
          <w:marTop w:val="0"/>
          <w:marBottom w:val="0"/>
          <w:divBdr>
            <w:top w:val="none" w:sz="0" w:space="0" w:color="auto"/>
            <w:left w:val="none" w:sz="0" w:space="0" w:color="auto"/>
            <w:bottom w:val="none" w:sz="0" w:space="0" w:color="auto"/>
            <w:right w:val="none" w:sz="0" w:space="0" w:color="auto"/>
          </w:divBdr>
          <w:divsChild>
            <w:div w:id="1849976993">
              <w:marLeft w:val="0"/>
              <w:marRight w:val="0"/>
              <w:marTop w:val="0"/>
              <w:marBottom w:val="0"/>
              <w:divBdr>
                <w:top w:val="none" w:sz="0" w:space="0" w:color="auto"/>
                <w:left w:val="none" w:sz="0" w:space="0" w:color="auto"/>
                <w:bottom w:val="none" w:sz="0" w:space="0" w:color="auto"/>
                <w:right w:val="none" w:sz="0" w:space="0" w:color="auto"/>
              </w:divBdr>
            </w:div>
          </w:divsChild>
        </w:div>
        <w:div w:id="1076829337">
          <w:marLeft w:val="0"/>
          <w:marRight w:val="0"/>
          <w:marTop w:val="0"/>
          <w:marBottom w:val="0"/>
          <w:divBdr>
            <w:top w:val="none" w:sz="0" w:space="0" w:color="auto"/>
            <w:left w:val="none" w:sz="0" w:space="0" w:color="auto"/>
            <w:bottom w:val="none" w:sz="0" w:space="0" w:color="auto"/>
            <w:right w:val="none" w:sz="0" w:space="0" w:color="auto"/>
          </w:divBdr>
        </w:div>
        <w:div w:id="1302147923">
          <w:marLeft w:val="0"/>
          <w:marRight w:val="0"/>
          <w:marTop w:val="0"/>
          <w:marBottom w:val="0"/>
          <w:divBdr>
            <w:top w:val="none" w:sz="0" w:space="0" w:color="auto"/>
            <w:left w:val="none" w:sz="0" w:space="0" w:color="auto"/>
            <w:bottom w:val="none" w:sz="0" w:space="0" w:color="auto"/>
            <w:right w:val="none" w:sz="0" w:space="0" w:color="auto"/>
          </w:divBdr>
          <w:divsChild>
            <w:div w:id="918976669">
              <w:marLeft w:val="0"/>
              <w:marRight w:val="0"/>
              <w:marTop w:val="0"/>
              <w:marBottom w:val="0"/>
              <w:divBdr>
                <w:top w:val="none" w:sz="0" w:space="0" w:color="auto"/>
                <w:left w:val="none" w:sz="0" w:space="0" w:color="auto"/>
                <w:bottom w:val="none" w:sz="0" w:space="0" w:color="auto"/>
                <w:right w:val="none" w:sz="0" w:space="0" w:color="auto"/>
              </w:divBdr>
            </w:div>
          </w:divsChild>
        </w:div>
        <w:div w:id="78067986">
          <w:marLeft w:val="0"/>
          <w:marRight w:val="0"/>
          <w:marTop w:val="0"/>
          <w:marBottom w:val="0"/>
          <w:divBdr>
            <w:top w:val="none" w:sz="0" w:space="0" w:color="auto"/>
            <w:left w:val="none" w:sz="0" w:space="0" w:color="auto"/>
            <w:bottom w:val="none" w:sz="0" w:space="0" w:color="auto"/>
            <w:right w:val="none" w:sz="0" w:space="0" w:color="auto"/>
          </w:divBdr>
        </w:div>
        <w:div w:id="362244073">
          <w:marLeft w:val="0"/>
          <w:marRight w:val="0"/>
          <w:marTop w:val="0"/>
          <w:marBottom w:val="0"/>
          <w:divBdr>
            <w:top w:val="none" w:sz="0" w:space="0" w:color="auto"/>
            <w:left w:val="none" w:sz="0" w:space="0" w:color="auto"/>
            <w:bottom w:val="none" w:sz="0" w:space="0" w:color="auto"/>
            <w:right w:val="none" w:sz="0" w:space="0" w:color="auto"/>
          </w:divBdr>
          <w:divsChild>
            <w:div w:id="1949655127">
              <w:marLeft w:val="0"/>
              <w:marRight w:val="0"/>
              <w:marTop w:val="0"/>
              <w:marBottom w:val="0"/>
              <w:divBdr>
                <w:top w:val="none" w:sz="0" w:space="0" w:color="auto"/>
                <w:left w:val="none" w:sz="0" w:space="0" w:color="auto"/>
                <w:bottom w:val="none" w:sz="0" w:space="0" w:color="auto"/>
                <w:right w:val="none" w:sz="0" w:space="0" w:color="auto"/>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564027976">
          <w:marLeft w:val="0"/>
          <w:marRight w:val="0"/>
          <w:marTop w:val="0"/>
          <w:marBottom w:val="0"/>
          <w:divBdr>
            <w:top w:val="none" w:sz="0" w:space="0" w:color="auto"/>
            <w:left w:val="none" w:sz="0" w:space="0" w:color="auto"/>
            <w:bottom w:val="none" w:sz="0" w:space="0" w:color="auto"/>
            <w:right w:val="none" w:sz="0" w:space="0" w:color="auto"/>
          </w:divBdr>
          <w:divsChild>
            <w:div w:id="2023315047">
              <w:marLeft w:val="0"/>
              <w:marRight w:val="0"/>
              <w:marTop w:val="0"/>
              <w:marBottom w:val="0"/>
              <w:divBdr>
                <w:top w:val="none" w:sz="0" w:space="0" w:color="auto"/>
                <w:left w:val="none" w:sz="0" w:space="0" w:color="auto"/>
                <w:bottom w:val="none" w:sz="0" w:space="0" w:color="auto"/>
                <w:right w:val="none" w:sz="0" w:space="0" w:color="auto"/>
              </w:divBdr>
            </w:div>
          </w:divsChild>
        </w:div>
        <w:div w:id="1233000944">
          <w:marLeft w:val="0"/>
          <w:marRight w:val="0"/>
          <w:marTop w:val="0"/>
          <w:marBottom w:val="0"/>
          <w:divBdr>
            <w:top w:val="none" w:sz="0" w:space="0" w:color="auto"/>
            <w:left w:val="none" w:sz="0" w:space="0" w:color="auto"/>
            <w:bottom w:val="none" w:sz="0" w:space="0" w:color="auto"/>
            <w:right w:val="none" w:sz="0" w:space="0" w:color="auto"/>
          </w:divBdr>
        </w:div>
        <w:div w:id="542249239">
          <w:marLeft w:val="0"/>
          <w:marRight w:val="0"/>
          <w:marTop w:val="0"/>
          <w:marBottom w:val="0"/>
          <w:divBdr>
            <w:top w:val="none" w:sz="0" w:space="0" w:color="auto"/>
            <w:left w:val="none" w:sz="0" w:space="0" w:color="auto"/>
            <w:bottom w:val="none" w:sz="0" w:space="0" w:color="auto"/>
            <w:right w:val="none" w:sz="0" w:space="0" w:color="auto"/>
          </w:divBdr>
          <w:divsChild>
            <w:div w:id="365838194">
              <w:marLeft w:val="0"/>
              <w:marRight w:val="0"/>
              <w:marTop w:val="0"/>
              <w:marBottom w:val="0"/>
              <w:divBdr>
                <w:top w:val="none" w:sz="0" w:space="0" w:color="auto"/>
                <w:left w:val="none" w:sz="0" w:space="0" w:color="auto"/>
                <w:bottom w:val="none" w:sz="0" w:space="0" w:color="auto"/>
                <w:right w:val="none" w:sz="0" w:space="0" w:color="auto"/>
              </w:divBdr>
            </w:div>
          </w:divsChild>
        </w:div>
        <w:div w:id="858351427">
          <w:marLeft w:val="0"/>
          <w:marRight w:val="0"/>
          <w:marTop w:val="0"/>
          <w:marBottom w:val="0"/>
          <w:divBdr>
            <w:top w:val="none" w:sz="0" w:space="0" w:color="auto"/>
            <w:left w:val="none" w:sz="0" w:space="0" w:color="auto"/>
            <w:bottom w:val="none" w:sz="0" w:space="0" w:color="auto"/>
            <w:right w:val="none" w:sz="0" w:space="0" w:color="auto"/>
          </w:divBdr>
        </w:div>
        <w:div w:id="365956827">
          <w:marLeft w:val="0"/>
          <w:marRight w:val="0"/>
          <w:marTop w:val="0"/>
          <w:marBottom w:val="0"/>
          <w:divBdr>
            <w:top w:val="none" w:sz="0" w:space="0" w:color="auto"/>
            <w:left w:val="none" w:sz="0" w:space="0" w:color="auto"/>
            <w:bottom w:val="none" w:sz="0" w:space="0" w:color="auto"/>
            <w:right w:val="none" w:sz="0" w:space="0" w:color="auto"/>
          </w:divBdr>
          <w:divsChild>
            <w:div w:id="680547274">
              <w:marLeft w:val="0"/>
              <w:marRight w:val="0"/>
              <w:marTop w:val="0"/>
              <w:marBottom w:val="0"/>
              <w:divBdr>
                <w:top w:val="none" w:sz="0" w:space="0" w:color="auto"/>
                <w:left w:val="none" w:sz="0" w:space="0" w:color="auto"/>
                <w:bottom w:val="none" w:sz="0" w:space="0" w:color="auto"/>
                <w:right w:val="none" w:sz="0" w:space="0" w:color="auto"/>
              </w:divBdr>
            </w:div>
          </w:divsChild>
        </w:div>
        <w:div w:id="416904327">
          <w:marLeft w:val="0"/>
          <w:marRight w:val="0"/>
          <w:marTop w:val="300"/>
          <w:marBottom w:val="0"/>
          <w:divBdr>
            <w:top w:val="none" w:sz="0" w:space="0" w:color="auto"/>
            <w:left w:val="none" w:sz="0" w:space="0" w:color="auto"/>
            <w:bottom w:val="none" w:sz="0" w:space="0" w:color="auto"/>
            <w:right w:val="none" w:sz="0" w:space="0" w:color="auto"/>
          </w:divBdr>
          <w:divsChild>
            <w:div w:id="1871457447">
              <w:marLeft w:val="0"/>
              <w:marRight w:val="0"/>
              <w:marTop w:val="0"/>
              <w:marBottom w:val="0"/>
              <w:divBdr>
                <w:top w:val="none" w:sz="0" w:space="0" w:color="auto"/>
                <w:left w:val="none" w:sz="0" w:space="0" w:color="auto"/>
                <w:bottom w:val="none" w:sz="0" w:space="0" w:color="auto"/>
                <w:right w:val="none" w:sz="0" w:space="0" w:color="auto"/>
              </w:divBdr>
              <w:divsChild>
                <w:div w:id="2003659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2904788">
          <w:marLeft w:val="0"/>
          <w:marRight w:val="0"/>
          <w:marTop w:val="300"/>
          <w:marBottom w:val="0"/>
          <w:divBdr>
            <w:top w:val="none" w:sz="0" w:space="0" w:color="auto"/>
            <w:left w:val="none" w:sz="0" w:space="0" w:color="auto"/>
            <w:bottom w:val="none" w:sz="0" w:space="0" w:color="auto"/>
            <w:right w:val="none" w:sz="0" w:space="0" w:color="auto"/>
          </w:divBdr>
          <w:divsChild>
            <w:div w:id="526138299">
              <w:marLeft w:val="0"/>
              <w:marRight w:val="0"/>
              <w:marTop w:val="0"/>
              <w:marBottom w:val="0"/>
              <w:divBdr>
                <w:top w:val="none" w:sz="0" w:space="0" w:color="auto"/>
                <w:left w:val="none" w:sz="0" w:space="0" w:color="auto"/>
                <w:bottom w:val="none" w:sz="0" w:space="0" w:color="auto"/>
                <w:right w:val="none" w:sz="0" w:space="0" w:color="auto"/>
              </w:divBdr>
              <w:divsChild>
                <w:div w:id="312949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0207482">
          <w:marLeft w:val="0"/>
          <w:marRight w:val="0"/>
          <w:marTop w:val="300"/>
          <w:marBottom w:val="0"/>
          <w:divBdr>
            <w:top w:val="none" w:sz="0" w:space="0" w:color="auto"/>
            <w:left w:val="none" w:sz="0" w:space="0" w:color="auto"/>
            <w:bottom w:val="none" w:sz="0" w:space="0" w:color="auto"/>
            <w:right w:val="none" w:sz="0" w:space="0" w:color="auto"/>
          </w:divBdr>
          <w:divsChild>
            <w:div w:id="1283875848">
              <w:marLeft w:val="0"/>
              <w:marRight w:val="0"/>
              <w:marTop w:val="0"/>
              <w:marBottom w:val="0"/>
              <w:divBdr>
                <w:top w:val="none" w:sz="0" w:space="0" w:color="auto"/>
                <w:left w:val="none" w:sz="0" w:space="0" w:color="auto"/>
                <w:bottom w:val="none" w:sz="0" w:space="0" w:color="auto"/>
                <w:right w:val="none" w:sz="0" w:space="0" w:color="auto"/>
              </w:divBdr>
              <w:divsChild>
                <w:div w:id="1504392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971416">
          <w:marLeft w:val="0"/>
          <w:marRight w:val="0"/>
          <w:marTop w:val="300"/>
          <w:marBottom w:val="0"/>
          <w:divBdr>
            <w:top w:val="none" w:sz="0" w:space="0" w:color="auto"/>
            <w:left w:val="none" w:sz="0" w:space="0" w:color="auto"/>
            <w:bottom w:val="none" w:sz="0" w:space="0" w:color="auto"/>
            <w:right w:val="none" w:sz="0" w:space="0" w:color="auto"/>
          </w:divBdr>
          <w:divsChild>
            <w:div w:id="1857694032">
              <w:marLeft w:val="0"/>
              <w:marRight w:val="0"/>
              <w:marTop w:val="0"/>
              <w:marBottom w:val="0"/>
              <w:divBdr>
                <w:top w:val="none" w:sz="0" w:space="0" w:color="auto"/>
                <w:left w:val="none" w:sz="0" w:space="0" w:color="auto"/>
                <w:bottom w:val="none" w:sz="0" w:space="0" w:color="auto"/>
                <w:right w:val="none" w:sz="0" w:space="0" w:color="auto"/>
              </w:divBdr>
              <w:divsChild>
                <w:div w:id="1299531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1723651">
      <w:bodyDiv w:val="1"/>
      <w:marLeft w:val="0"/>
      <w:marRight w:val="0"/>
      <w:marTop w:val="0"/>
      <w:marBottom w:val="0"/>
      <w:divBdr>
        <w:top w:val="none" w:sz="0" w:space="0" w:color="auto"/>
        <w:left w:val="none" w:sz="0" w:space="0" w:color="auto"/>
        <w:bottom w:val="none" w:sz="0" w:space="0" w:color="auto"/>
        <w:right w:val="none" w:sz="0" w:space="0" w:color="auto"/>
      </w:divBdr>
      <w:divsChild>
        <w:div w:id="145246178">
          <w:marLeft w:val="0"/>
          <w:marRight w:val="0"/>
          <w:marTop w:val="0"/>
          <w:marBottom w:val="0"/>
          <w:divBdr>
            <w:top w:val="none" w:sz="0" w:space="0" w:color="auto"/>
            <w:left w:val="none" w:sz="0" w:space="0" w:color="auto"/>
            <w:bottom w:val="none" w:sz="0" w:space="0" w:color="auto"/>
            <w:right w:val="none" w:sz="0" w:space="0" w:color="auto"/>
          </w:divBdr>
        </w:div>
        <w:div w:id="248540317">
          <w:marLeft w:val="0"/>
          <w:marRight w:val="0"/>
          <w:marTop w:val="0"/>
          <w:marBottom w:val="0"/>
          <w:divBdr>
            <w:top w:val="none" w:sz="0" w:space="0" w:color="auto"/>
            <w:left w:val="none" w:sz="0" w:space="0" w:color="auto"/>
            <w:bottom w:val="none" w:sz="0" w:space="0" w:color="auto"/>
            <w:right w:val="none" w:sz="0" w:space="0" w:color="auto"/>
          </w:divBdr>
        </w:div>
        <w:div w:id="344944712">
          <w:marLeft w:val="0"/>
          <w:marRight w:val="0"/>
          <w:marTop w:val="0"/>
          <w:marBottom w:val="0"/>
          <w:divBdr>
            <w:top w:val="none" w:sz="0" w:space="0" w:color="auto"/>
            <w:left w:val="none" w:sz="0" w:space="0" w:color="auto"/>
            <w:bottom w:val="none" w:sz="0" w:space="0" w:color="auto"/>
            <w:right w:val="none" w:sz="0" w:space="0" w:color="auto"/>
          </w:divBdr>
          <w:divsChild>
            <w:div w:id="194775702">
              <w:marLeft w:val="0"/>
              <w:marRight w:val="0"/>
              <w:marTop w:val="0"/>
              <w:marBottom w:val="0"/>
              <w:divBdr>
                <w:top w:val="none" w:sz="0" w:space="0" w:color="auto"/>
                <w:left w:val="none" w:sz="0" w:space="0" w:color="auto"/>
                <w:bottom w:val="none" w:sz="0" w:space="0" w:color="auto"/>
                <w:right w:val="none" w:sz="0" w:space="0" w:color="auto"/>
              </w:divBdr>
            </w:div>
          </w:divsChild>
        </w:div>
        <w:div w:id="517082101">
          <w:marLeft w:val="0"/>
          <w:marRight w:val="0"/>
          <w:marTop w:val="0"/>
          <w:marBottom w:val="0"/>
          <w:divBdr>
            <w:top w:val="none" w:sz="0" w:space="0" w:color="auto"/>
            <w:left w:val="none" w:sz="0" w:space="0" w:color="auto"/>
            <w:bottom w:val="none" w:sz="0" w:space="0" w:color="auto"/>
            <w:right w:val="none" w:sz="0" w:space="0" w:color="auto"/>
          </w:divBdr>
          <w:divsChild>
            <w:div w:id="888960723">
              <w:marLeft w:val="0"/>
              <w:marRight w:val="0"/>
              <w:marTop w:val="0"/>
              <w:marBottom w:val="0"/>
              <w:divBdr>
                <w:top w:val="none" w:sz="0" w:space="0" w:color="auto"/>
                <w:left w:val="none" w:sz="0" w:space="0" w:color="auto"/>
                <w:bottom w:val="none" w:sz="0" w:space="0" w:color="auto"/>
                <w:right w:val="none" w:sz="0" w:space="0" w:color="auto"/>
              </w:divBdr>
            </w:div>
          </w:divsChild>
        </w:div>
        <w:div w:id="522478337">
          <w:marLeft w:val="0"/>
          <w:marRight w:val="0"/>
          <w:marTop w:val="0"/>
          <w:marBottom w:val="0"/>
          <w:divBdr>
            <w:top w:val="none" w:sz="0" w:space="0" w:color="auto"/>
            <w:left w:val="none" w:sz="0" w:space="0" w:color="auto"/>
            <w:bottom w:val="none" w:sz="0" w:space="0" w:color="auto"/>
            <w:right w:val="none" w:sz="0" w:space="0" w:color="auto"/>
          </w:divBdr>
          <w:divsChild>
            <w:div w:id="823014931">
              <w:marLeft w:val="0"/>
              <w:marRight w:val="0"/>
              <w:marTop w:val="0"/>
              <w:marBottom w:val="0"/>
              <w:divBdr>
                <w:top w:val="none" w:sz="0" w:space="0" w:color="auto"/>
                <w:left w:val="none" w:sz="0" w:space="0" w:color="auto"/>
                <w:bottom w:val="none" w:sz="0" w:space="0" w:color="auto"/>
                <w:right w:val="none" w:sz="0" w:space="0" w:color="auto"/>
              </w:divBdr>
            </w:div>
          </w:divsChild>
        </w:div>
        <w:div w:id="678894184">
          <w:marLeft w:val="0"/>
          <w:marRight w:val="0"/>
          <w:marTop w:val="0"/>
          <w:marBottom w:val="0"/>
          <w:divBdr>
            <w:top w:val="none" w:sz="0" w:space="0" w:color="auto"/>
            <w:left w:val="none" w:sz="0" w:space="0" w:color="auto"/>
            <w:bottom w:val="none" w:sz="0" w:space="0" w:color="auto"/>
            <w:right w:val="none" w:sz="0" w:space="0" w:color="auto"/>
          </w:divBdr>
          <w:divsChild>
            <w:div w:id="1859393182">
              <w:marLeft w:val="0"/>
              <w:marRight w:val="0"/>
              <w:marTop w:val="0"/>
              <w:marBottom w:val="0"/>
              <w:divBdr>
                <w:top w:val="none" w:sz="0" w:space="0" w:color="auto"/>
                <w:left w:val="none" w:sz="0" w:space="0" w:color="auto"/>
                <w:bottom w:val="none" w:sz="0" w:space="0" w:color="auto"/>
                <w:right w:val="none" w:sz="0" w:space="0" w:color="auto"/>
              </w:divBdr>
            </w:div>
          </w:divsChild>
        </w:div>
        <w:div w:id="783426838">
          <w:marLeft w:val="0"/>
          <w:marRight w:val="0"/>
          <w:marTop w:val="0"/>
          <w:marBottom w:val="0"/>
          <w:divBdr>
            <w:top w:val="none" w:sz="0" w:space="0" w:color="auto"/>
            <w:left w:val="none" w:sz="0" w:space="0" w:color="auto"/>
            <w:bottom w:val="none" w:sz="0" w:space="0" w:color="auto"/>
            <w:right w:val="none" w:sz="0" w:space="0" w:color="auto"/>
          </w:divBdr>
        </w:div>
        <w:div w:id="916285783">
          <w:marLeft w:val="0"/>
          <w:marRight w:val="0"/>
          <w:marTop w:val="300"/>
          <w:marBottom w:val="0"/>
          <w:divBdr>
            <w:top w:val="none" w:sz="0" w:space="0" w:color="auto"/>
            <w:left w:val="none" w:sz="0" w:space="0" w:color="auto"/>
            <w:bottom w:val="none" w:sz="0" w:space="0" w:color="auto"/>
            <w:right w:val="none" w:sz="0" w:space="0" w:color="auto"/>
          </w:divBdr>
          <w:divsChild>
            <w:div w:id="461729294">
              <w:marLeft w:val="0"/>
              <w:marRight w:val="0"/>
              <w:marTop w:val="0"/>
              <w:marBottom w:val="0"/>
              <w:divBdr>
                <w:top w:val="none" w:sz="0" w:space="0" w:color="auto"/>
                <w:left w:val="none" w:sz="0" w:space="0" w:color="auto"/>
                <w:bottom w:val="none" w:sz="0" w:space="0" w:color="auto"/>
                <w:right w:val="none" w:sz="0" w:space="0" w:color="auto"/>
              </w:divBdr>
              <w:divsChild>
                <w:div w:id="772827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237450">
          <w:marLeft w:val="0"/>
          <w:marRight w:val="0"/>
          <w:marTop w:val="0"/>
          <w:marBottom w:val="0"/>
          <w:divBdr>
            <w:top w:val="none" w:sz="0" w:space="0" w:color="auto"/>
            <w:left w:val="none" w:sz="0" w:space="0" w:color="auto"/>
            <w:bottom w:val="none" w:sz="0" w:space="0" w:color="auto"/>
            <w:right w:val="none" w:sz="0" w:space="0" w:color="auto"/>
          </w:divBdr>
        </w:div>
        <w:div w:id="1184249149">
          <w:marLeft w:val="0"/>
          <w:marRight w:val="0"/>
          <w:marTop w:val="300"/>
          <w:marBottom w:val="0"/>
          <w:divBdr>
            <w:top w:val="none" w:sz="0" w:space="0" w:color="auto"/>
            <w:left w:val="none" w:sz="0" w:space="0" w:color="auto"/>
            <w:bottom w:val="none" w:sz="0" w:space="0" w:color="auto"/>
            <w:right w:val="none" w:sz="0" w:space="0" w:color="auto"/>
          </w:divBdr>
          <w:divsChild>
            <w:div w:id="958026466">
              <w:marLeft w:val="0"/>
              <w:marRight w:val="0"/>
              <w:marTop w:val="0"/>
              <w:marBottom w:val="0"/>
              <w:divBdr>
                <w:top w:val="none" w:sz="0" w:space="0" w:color="auto"/>
                <w:left w:val="none" w:sz="0" w:space="0" w:color="auto"/>
                <w:bottom w:val="none" w:sz="0" w:space="0" w:color="auto"/>
                <w:right w:val="none" w:sz="0" w:space="0" w:color="auto"/>
              </w:divBdr>
              <w:divsChild>
                <w:div w:id="1167554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4805267">
          <w:marLeft w:val="0"/>
          <w:marRight w:val="0"/>
          <w:marTop w:val="300"/>
          <w:marBottom w:val="0"/>
          <w:divBdr>
            <w:top w:val="none" w:sz="0" w:space="0" w:color="auto"/>
            <w:left w:val="none" w:sz="0" w:space="0" w:color="auto"/>
            <w:bottom w:val="none" w:sz="0" w:space="0" w:color="auto"/>
            <w:right w:val="none" w:sz="0" w:space="0" w:color="auto"/>
          </w:divBdr>
          <w:divsChild>
            <w:div w:id="167134481">
              <w:marLeft w:val="0"/>
              <w:marRight w:val="0"/>
              <w:marTop w:val="0"/>
              <w:marBottom w:val="0"/>
              <w:divBdr>
                <w:top w:val="none" w:sz="0" w:space="0" w:color="auto"/>
                <w:left w:val="none" w:sz="0" w:space="0" w:color="auto"/>
                <w:bottom w:val="none" w:sz="0" w:space="0" w:color="auto"/>
                <w:right w:val="none" w:sz="0" w:space="0" w:color="auto"/>
              </w:divBdr>
              <w:divsChild>
                <w:div w:id="230190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6028575">
          <w:marLeft w:val="0"/>
          <w:marRight w:val="0"/>
          <w:marTop w:val="0"/>
          <w:marBottom w:val="0"/>
          <w:divBdr>
            <w:top w:val="none" w:sz="0" w:space="0" w:color="auto"/>
            <w:left w:val="none" w:sz="0" w:space="0" w:color="auto"/>
            <w:bottom w:val="none" w:sz="0" w:space="0" w:color="auto"/>
            <w:right w:val="none" w:sz="0" w:space="0" w:color="auto"/>
          </w:divBdr>
        </w:div>
        <w:div w:id="1420642205">
          <w:marLeft w:val="0"/>
          <w:marRight w:val="0"/>
          <w:marTop w:val="0"/>
          <w:marBottom w:val="0"/>
          <w:divBdr>
            <w:top w:val="none" w:sz="0" w:space="0" w:color="auto"/>
            <w:left w:val="none" w:sz="0" w:space="0" w:color="auto"/>
            <w:bottom w:val="none" w:sz="0" w:space="0" w:color="auto"/>
            <w:right w:val="none" w:sz="0" w:space="0" w:color="auto"/>
          </w:divBdr>
          <w:divsChild>
            <w:div w:id="1539514816">
              <w:marLeft w:val="0"/>
              <w:marRight w:val="0"/>
              <w:marTop w:val="0"/>
              <w:marBottom w:val="0"/>
              <w:divBdr>
                <w:top w:val="none" w:sz="0" w:space="0" w:color="auto"/>
                <w:left w:val="none" w:sz="0" w:space="0" w:color="auto"/>
                <w:bottom w:val="none" w:sz="0" w:space="0" w:color="auto"/>
                <w:right w:val="none" w:sz="0" w:space="0" w:color="auto"/>
              </w:divBdr>
            </w:div>
          </w:divsChild>
        </w:div>
        <w:div w:id="1440567072">
          <w:marLeft w:val="0"/>
          <w:marRight w:val="0"/>
          <w:marTop w:val="300"/>
          <w:marBottom w:val="0"/>
          <w:divBdr>
            <w:top w:val="none" w:sz="0" w:space="0" w:color="auto"/>
            <w:left w:val="none" w:sz="0" w:space="0" w:color="auto"/>
            <w:bottom w:val="none" w:sz="0" w:space="0" w:color="auto"/>
            <w:right w:val="none" w:sz="0" w:space="0" w:color="auto"/>
          </w:divBdr>
          <w:divsChild>
            <w:div w:id="2004774992">
              <w:marLeft w:val="0"/>
              <w:marRight w:val="0"/>
              <w:marTop w:val="0"/>
              <w:marBottom w:val="0"/>
              <w:divBdr>
                <w:top w:val="none" w:sz="0" w:space="0" w:color="auto"/>
                <w:left w:val="none" w:sz="0" w:space="0" w:color="auto"/>
                <w:bottom w:val="none" w:sz="0" w:space="0" w:color="auto"/>
                <w:right w:val="none" w:sz="0" w:space="0" w:color="auto"/>
              </w:divBdr>
              <w:divsChild>
                <w:div w:id="1430544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269935">
          <w:marLeft w:val="0"/>
          <w:marRight w:val="0"/>
          <w:marTop w:val="0"/>
          <w:marBottom w:val="0"/>
          <w:divBdr>
            <w:top w:val="none" w:sz="0" w:space="0" w:color="auto"/>
            <w:left w:val="none" w:sz="0" w:space="0" w:color="auto"/>
            <w:bottom w:val="none" w:sz="0" w:space="0" w:color="auto"/>
            <w:right w:val="none" w:sz="0" w:space="0" w:color="auto"/>
          </w:divBdr>
          <w:divsChild>
            <w:div w:id="1874614531">
              <w:marLeft w:val="0"/>
              <w:marRight w:val="0"/>
              <w:marTop w:val="0"/>
              <w:marBottom w:val="0"/>
              <w:divBdr>
                <w:top w:val="none" w:sz="0" w:space="0" w:color="auto"/>
                <w:left w:val="none" w:sz="0" w:space="0" w:color="auto"/>
                <w:bottom w:val="none" w:sz="0" w:space="0" w:color="auto"/>
                <w:right w:val="none" w:sz="0" w:space="0" w:color="auto"/>
              </w:divBdr>
            </w:div>
          </w:divsChild>
        </w:div>
        <w:div w:id="1654017544">
          <w:marLeft w:val="0"/>
          <w:marRight w:val="0"/>
          <w:marTop w:val="0"/>
          <w:marBottom w:val="0"/>
          <w:divBdr>
            <w:top w:val="none" w:sz="0" w:space="0" w:color="auto"/>
            <w:left w:val="none" w:sz="0" w:space="0" w:color="auto"/>
            <w:bottom w:val="none" w:sz="0" w:space="0" w:color="auto"/>
            <w:right w:val="none" w:sz="0" w:space="0" w:color="auto"/>
          </w:divBdr>
        </w:div>
        <w:div w:id="1746338188">
          <w:marLeft w:val="0"/>
          <w:marRight w:val="0"/>
          <w:marTop w:val="0"/>
          <w:marBottom w:val="0"/>
          <w:divBdr>
            <w:top w:val="none" w:sz="0" w:space="0" w:color="auto"/>
            <w:left w:val="none" w:sz="0" w:space="0" w:color="auto"/>
            <w:bottom w:val="none" w:sz="0" w:space="0" w:color="auto"/>
            <w:right w:val="none" w:sz="0" w:space="0" w:color="auto"/>
          </w:divBdr>
        </w:div>
        <w:div w:id="1988783507">
          <w:marLeft w:val="0"/>
          <w:marRight w:val="0"/>
          <w:marTop w:val="0"/>
          <w:marBottom w:val="0"/>
          <w:divBdr>
            <w:top w:val="none" w:sz="0" w:space="0" w:color="auto"/>
            <w:left w:val="none" w:sz="0" w:space="0" w:color="auto"/>
            <w:bottom w:val="none" w:sz="0" w:space="0" w:color="auto"/>
            <w:right w:val="none" w:sz="0" w:space="0" w:color="auto"/>
          </w:divBdr>
          <w:divsChild>
            <w:div w:id="941760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2186823">
      <w:bodyDiv w:val="1"/>
      <w:marLeft w:val="0"/>
      <w:marRight w:val="0"/>
      <w:marTop w:val="0"/>
      <w:marBottom w:val="0"/>
      <w:divBdr>
        <w:top w:val="none" w:sz="0" w:space="0" w:color="auto"/>
        <w:left w:val="none" w:sz="0" w:space="0" w:color="auto"/>
        <w:bottom w:val="none" w:sz="0" w:space="0" w:color="auto"/>
        <w:right w:val="none" w:sz="0" w:space="0" w:color="auto"/>
      </w:divBdr>
      <w:divsChild>
        <w:div w:id="357118818">
          <w:marLeft w:val="0"/>
          <w:marRight w:val="0"/>
          <w:marTop w:val="0"/>
          <w:marBottom w:val="0"/>
          <w:divBdr>
            <w:top w:val="none" w:sz="0" w:space="0" w:color="auto"/>
            <w:left w:val="none" w:sz="0" w:space="0" w:color="auto"/>
            <w:bottom w:val="none" w:sz="0" w:space="0" w:color="auto"/>
            <w:right w:val="none" w:sz="0" w:space="0" w:color="auto"/>
          </w:divBdr>
          <w:divsChild>
            <w:div w:id="1753237586">
              <w:marLeft w:val="0"/>
              <w:marRight w:val="0"/>
              <w:marTop w:val="0"/>
              <w:marBottom w:val="0"/>
              <w:divBdr>
                <w:top w:val="none" w:sz="0" w:space="0" w:color="auto"/>
                <w:left w:val="none" w:sz="0" w:space="0" w:color="auto"/>
                <w:bottom w:val="none" w:sz="0" w:space="0" w:color="auto"/>
                <w:right w:val="none" w:sz="0" w:space="0" w:color="auto"/>
              </w:divBdr>
            </w:div>
          </w:divsChild>
        </w:div>
        <w:div w:id="364256694">
          <w:marLeft w:val="0"/>
          <w:marRight w:val="0"/>
          <w:marTop w:val="300"/>
          <w:marBottom w:val="0"/>
          <w:divBdr>
            <w:top w:val="none" w:sz="0" w:space="0" w:color="auto"/>
            <w:left w:val="none" w:sz="0" w:space="0" w:color="auto"/>
            <w:bottom w:val="none" w:sz="0" w:space="0" w:color="auto"/>
            <w:right w:val="none" w:sz="0" w:space="0" w:color="auto"/>
          </w:divBdr>
          <w:divsChild>
            <w:div w:id="1281255165">
              <w:marLeft w:val="0"/>
              <w:marRight w:val="0"/>
              <w:marTop w:val="0"/>
              <w:marBottom w:val="0"/>
              <w:divBdr>
                <w:top w:val="none" w:sz="0" w:space="0" w:color="auto"/>
                <w:left w:val="none" w:sz="0" w:space="0" w:color="auto"/>
                <w:bottom w:val="none" w:sz="0" w:space="0" w:color="auto"/>
                <w:right w:val="none" w:sz="0" w:space="0" w:color="auto"/>
              </w:divBdr>
              <w:divsChild>
                <w:div w:id="15755072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9840253">
          <w:marLeft w:val="0"/>
          <w:marRight w:val="0"/>
          <w:marTop w:val="0"/>
          <w:marBottom w:val="0"/>
          <w:divBdr>
            <w:top w:val="none" w:sz="0" w:space="0" w:color="auto"/>
            <w:left w:val="none" w:sz="0" w:space="0" w:color="auto"/>
            <w:bottom w:val="none" w:sz="0" w:space="0" w:color="auto"/>
            <w:right w:val="none" w:sz="0" w:space="0" w:color="auto"/>
          </w:divBdr>
          <w:divsChild>
            <w:div w:id="148140191">
              <w:marLeft w:val="0"/>
              <w:marRight w:val="0"/>
              <w:marTop w:val="0"/>
              <w:marBottom w:val="0"/>
              <w:divBdr>
                <w:top w:val="none" w:sz="0" w:space="0" w:color="auto"/>
                <w:left w:val="none" w:sz="0" w:space="0" w:color="auto"/>
                <w:bottom w:val="none" w:sz="0" w:space="0" w:color="auto"/>
                <w:right w:val="none" w:sz="0" w:space="0" w:color="auto"/>
              </w:divBdr>
            </w:div>
          </w:divsChild>
        </w:div>
        <w:div w:id="459108708">
          <w:marLeft w:val="0"/>
          <w:marRight w:val="0"/>
          <w:marTop w:val="0"/>
          <w:marBottom w:val="0"/>
          <w:divBdr>
            <w:top w:val="none" w:sz="0" w:space="0" w:color="auto"/>
            <w:left w:val="none" w:sz="0" w:space="0" w:color="auto"/>
            <w:bottom w:val="none" w:sz="0" w:space="0" w:color="auto"/>
            <w:right w:val="none" w:sz="0" w:space="0" w:color="auto"/>
          </w:divBdr>
        </w:div>
        <w:div w:id="509107678">
          <w:marLeft w:val="0"/>
          <w:marRight w:val="0"/>
          <w:marTop w:val="300"/>
          <w:marBottom w:val="0"/>
          <w:divBdr>
            <w:top w:val="none" w:sz="0" w:space="0" w:color="auto"/>
            <w:left w:val="none" w:sz="0" w:space="0" w:color="auto"/>
            <w:bottom w:val="none" w:sz="0" w:space="0" w:color="auto"/>
            <w:right w:val="none" w:sz="0" w:space="0" w:color="auto"/>
          </w:divBdr>
          <w:divsChild>
            <w:div w:id="400060775">
              <w:marLeft w:val="0"/>
              <w:marRight w:val="0"/>
              <w:marTop w:val="0"/>
              <w:marBottom w:val="0"/>
              <w:divBdr>
                <w:top w:val="none" w:sz="0" w:space="0" w:color="auto"/>
                <w:left w:val="none" w:sz="0" w:space="0" w:color="auto"/>
                <w:bottom w:val="none" w:sz="0" w:space="0" w:color="auto"/>
                <w:right w:val="none" w:sz="0" w:space="0" w:color="auto"/>
              </w:divBdr>
              <w:divsChild>
                <w:div w:id="1876384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5606489">
          <w:marLeft w:val="0"/>
          <w:marRight w:val="0"/>
          <w:marTop w:val="0"/>
          <w:marBottom w:val="0"/>
          <w:divBdr>
            <w:top w:val="none" w:sz="0" w:space="0" w:color="auto"/>
            <w:left w:val="none" w:sz="0" w:space="0" w:color="auto"/>
            <w:bottom w:val="none" w:sz="0" w:space="0" w:color="auto"/>
            <w:right w:val="none" w:sz="0" w:space="0" w:color="auto"/>
          </w:divBdr>
          <w:divsChild>
            <w:div w:id="1075736952">
              <w:marLeft w:val="0"/>
              <w:marRight w:val="0"/>
              <w:marTop w:val="0"/>
              <w:marBottom w:val="0"/>
              <w:divBdr>
                <w:top w:val="none" w:sz="0" w:space="0" w:color="auto"/>
                <w:left w:val="none" w:sz="0" w:space="0" w:color="auto"/>
                <w:bottom w:val="none" w:sz="0" w:space="0" w:color="auto"/>
                <w:right w:val="none" w:sz="0" w:space="0" w:color="auto"/>
              </w:divBdr>
            </w:div>
          </w:divsChild>
        </w:div>
        <w:div w:id="526407833">
          <w:marLeft w:val="0"/>
          <w:marRight w:val="0"/>
          <w:marTop w:val="0"/>
          <w:marBottom w:val="0"/>
          <w:divBdr>
            <w:top w:val="none" w:sz="0" w:space="0" w:color="auto"/>
            <w:left w:val="none" w:sz="0" w:space="0" w:color="auto"/>
            <w:bottom w:val="none" w:sz="0" w:space="0" w:color="auto"/>
            <w:right w:val="none" w:sz="0" w:space="0" w:color="auto"/>
          </w:divBdr>
        </w:div>
        <w:div w:id="723792191">
          <w:marLeft w:val="0"/>
          <w:marRight w:val="0"/>
          <w:marTop w:val="0"/>
          <w:marBottom w:val="0"/>
          <w:divBdr>
            <w:top w:val="none" w:sz="0" w:space="0" w:color="auto"/>
            <w:left w:val="none" w:sz="0" w:space="0" w:color="auto"/>
            <w:bottom w:val="none" w:sz="0" w:space="0" w:color="auto"/>
            <w:right w:val="none" w:sz="0" w:space="0" w:color="auto"/>
          </w:divBdr>
          <w:divsChild>
            <w:div w:id="839005833">
              <w:marLeft w:val="0"/>
              <w:marRight w:val="0"/>
              <w:marTop w:val="0"/>
              <w:marBottom w:val="0"/>
              <w:divBdr>
                <w:top w:val="none" w:sz="0" w:space="0" w:color="auto"/>
                <w:left w:val="none" w:sz="0" w:space="0" w:color="auto"/>
                <w:bottom w:val="none" w:sz="0" w:space="0" w:color="auto"/>
                <w:right w:val="none" w:sz="0" w:space="0" w:color="auto"/>
              </w:divBdr>
            </w:div>
          </w:divsChild>
        </w:div>
        <w:div w:id="780033767">
          <w:marLeft w:val="0"/>
          <w:marRight w:val="0"/>
          <w:marTop w:val="0"/>
          <w:marBottom w:val="0"/>
          <w:divBdr>
            <w:top w:val="none" w:sz="0" w:space="0" w:color="auto"/>
            <w:left w:val="none" w:sz="0" w:space="0" w:color="auto"/>
            <w:bottom w:val="none" w:sz="0" w:space="0" w:color="auto"/>
            <w:right w:val="none" w:sz="0" w:space="0" w:color="auto"/>
          </w:divBdr>
        </w:div>
        <w:div w:id="864515383">
          <w:marLeft w:val="0"/>
          <w:marRight w:val="0"/>
          <w:marTop w:val="300"/>
          <w:marBottom w:val="0"/>
          <w:divBdr>
            <w:top w:val="none" w:sz="0" w:space="0" w:color="auto"/>
            <w:left w:val="none" w:sz="0" w:space="0" w:color="auto"/>
            <w:bottom w:val="none" w:sz="0" w:space="0" w:color="auto"/>
            <w:right w:val="none" w:sz="0" w:space="0" w:color="auto"/>
          </w:divBdr>
          <w:divsChild>
            <w:div w:id="314913617">
              <w:marLeft w:val="0"/>
              <w:marRight w:val="0"/>
              <w:marTop w:val="0"/>
              <w:marBottom w:val="0"/>
              <w:divBdr>
                <w:top w:val="none" w:sz="0" w:space="0" w:color="auto"/>
                <w:left w:val="none" w:sz="0" w:space="0" w:color="auto"/>
                <w:bottom w:val="none" w:sz="0" w:space="0" w:color="auto"/>
                <w:right w:val="none" w:sz="0" w:space="0" w:color="auto"/>
              </w:divBdr>
              <w:divsChild>
                <w:div w:id="1128401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6204190">
          <w:marLeft w:val="0"/>
          <w:marRight w:val="0"/>
          <w:marTop w:val="0"/>
          <w:marBottom w:val="0"/>
          <w:divBdr>
            <w:top w:val="none" w:sz="0" w:space="0" w:color="auto"/>
            <w:left w:val="none" w:sz="0" w:space="0" w:color="auto"/>
            <w:bottom w:val="none" w:sz="0" w:space="0" w:color="auto"/>
            <w:right w:val="none" w:sz="0" w:space="0" w:color="auto"/>
          </w:divBdr>
          <w:divsChild>
            <w:div w:id="1732925177">
              <w:marLeft w:val="0"/>
              <w:marRight w:val="0"/>
              <w:marTop w:val="0"/>
              <w:marBottom w:val="0"/>
              <w:divBdr>
                <w:top w:val="none" w:sz="0" w:space="0" w:color="auto"/>
                <w:left w:val="none" w:sz="0" w:space="0" w:color="auto"/>
                <w:bottom w:val="none" w:sz="0" w:space="0" w:color="auto"/>
                <w:right w:val="none" w:sz="0" w:space="0" w:color="auto"/>
              </w:divBdr>
            </w:div>
          </w:divsChild>
        </w:div>
        <w:div w:id="1028139684">
          <w:marLeft w:val="0"/>
          <w:marRight w:val="0"/>
          <w:marTop w:val="0"/>
          <w:marBottom w:val="0"/>
          <w:divBdr>
            <w:top w:val="none" w:sz="0" w:space="0" w:color="auto"/>
            <w:left w:val="none" w:sz="0" w:space="0" w:color="auto"/>
            <w:bottom w:val="none" w:sz="0" w:space="0" w:color="auto"/>
            <w:right w:val="none" w:sz="0" w:space="0" w:color="auto"/>
          </w:divBdr>
        </w:div>
        <w:div w:id="1117793759">
          <w:marLeft w:val="0"/>
          <w:marRight w:val="0"/>
          <w:marTop w:val="0"/>
          <w:marBottom w:val="0"/>
          <w:divBdr>
            <w:top w:val="none" w:sz="0" w:space="0" w:color="auto"/>
            <w:left w:val="none" w:sz="0" w:space="0" w:color="auto"/>
            <w:bottom w:val="none" w:sz="0" w:space="0" w:color="auto"/>
            <w:right w:val="none" w:sz="0" w:space="0" w:color="auto"/>
          </w:divBdr>
          <w:divsChild>
            <w:div w:id="244269983">
              <w:marLeft w:val="0"/>
              <w:marRight w:val="0"/>
              <w:marTop w:val="0"/>
              <w:marBottom w:val="0"/>
              <w:divBdr>
                <w:top w:val="none" w:sz="0" w:space="0" w:color="auto"/>
                <w:left w:val="none" w:sz="0" w:space="0" w:color="auto"/>
                <w:bottom w:val="none" w:sz="0" w:space="0" w:color="auto"/>
                <w:right w:val="none" w:sz="0" w:space="0" w:color="auto"/>
              </w:divBdr>
            </w:div>
          </w:divsChild>
        </w:div>
        <w:div w:id="1285313540">
          <w:marLeft w:val="0"/>
          <w:marRight w:val="0"/>
          <w:marTop w:val="0"/>
          <w:marBottom w:val="0"/>
          <w:divBdr>
            <w:top w:val="none" w:sz="0" w:space="0" w:color="auto"/>
            <w:left w:val="none" w:sz="0" w:space="0" w:color="auto"/>
            <w:bottom w:val="none" w:sz="0" w:space="0" w:color="auto"/>
            <w:right w:val="none" w:sz="0" w:space="0" w:color="auto"/>
          </w:divBdr>
        </w:div>
        <w:div w:id="1340547802">
          <w:marLeft w:val="0"/>
          <w:marRight w:val="0"/>
          <w:marTop w:val="0"/>
          <w:marBottom w:val="0"/>
          <w:divBdr>
            <w:top w:val="none" w:sz="0" w:space="0" w:color="auto"/>
            <w:left w:val="none" w:sz="0" w:space="0" w:color="auto"/>
            <w:bottom w:val="none" w:sz="0" w:space="0" w:color="auto"/>
            <w:right w:val="none" w:sz="0" w:space="0" w:color="auto"/>
          </w:divBdr>
        </w:div>
        <w:div w:id="1519734807">
          <w:marLeft w:val="0"/>
          <w:marRight w:val="0"/>
          <w:marTop w:val="0"/>
          <w:marBottom w:val="0"/>
          <w:divBdr>
            <w:top w:val="none" w:sz="0" w:space="0" w:color="auto"/>
            <w:left w:val="none" w:sz="0" w:space="0" w:color="auto"/>
            <w:bottom w:val="none" w:sz="0" w:space="0" w:color="auto"/>
            <w:right w:val="none" w:sz="0" w:space="0" w:color="auto"/>
          </w:divBdr>
        </w:div>
        <w:div w:id="1644432336">
          <w:marLeft w:val="0"/>
          <w:marRight w:val="0"/>
          <w:marTop w:val="0"/>
          <w:marBottom w:val="0"/>
          <w:divBdr>
            <w:top w:val="none" w:sz="0" w:space="0" w:color="auto"/>
            <w:left w:val="none" w:sz="0" w:space="0" w:color="auto"/>
            <w:bottom w:val="none" w:sz="0" w:space="0" w:color="auto"/>
            <w:right w:val="none" w:sz="0" w:space="0" w:color="auto"/>
          </w:divBdr>
          <w:divsChild>
            <w:div w:id="1029725403">
              <w:marLeft w:val="0"/>
              <w:marRight w:val="0"/>
              <w:marTop w:val="0"/>
              <w:marBottom w:val="0"/>
              <w:divBdr>
                <w:top w:val="none" w:sz="0" w:space="0" w:color="auto"/>
                <w:left w:val="none" w:sz="0" w:space="0" w:color="auto"/>
                <w:bottom w:val="none" w:sz="0" w:space="0" w:color="auto"/>
                <w:right w:val="none" w:sz="0" w:space="0" w:color="auto"/>
              </w:divBdr>
            </w:div>
          </w:divsChild>
        </w:div>
        <w:div w:id="1689722630">
          <w:marLeft w:val="0"/>
          <w:marRight w:val="0"/>
          <w:marTop w:val="300"/>
          <w:marBottom w:val="0"/>
          <w:divBdr>
            <w:top w:val="none" w:sz="0" w:space="0" w:color="auto"/>
            <w:left w:val="none" w:sz="0" w:space="0" w:color="auto"/>
            <w:bottom w:val="none" w:sz="0" w:space="0" w:color="auto"/>
            <w:right w:val="none" w:sz="0" w:space="0" w:color="auto"/>
          </w:divBdr>
          <w:divsChild>
            <w:div w:id="425079724">
              <w:marLeft w:val="0"/>
              <w:marRight w:val="0"/>
              <w:marTop w:val="0"/>
              <w:marBottom w:val="0"/>
              <w:divBdr>
                <w:top w:val="none" w:sz="0" w:space="0" w:color="auto"/>
                <w:left w:val="none" w:sz="0" w:space="0" w:color="auto"/>
                <w:bottom w:val="none" w:sz="0" w:space="0" w:color="auto"/>
                <w:right w:val="none" w:sz="0" w:space="0" w:color="auto"/>
              </w:divBdr>
              <w:divsChild>
                <w:div w:id="1618681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3148203">
      <w:bodyDiv w:val="1"/>
      <w:marLeft w:val="0"/>
      <w:marRight w:val="0"/>
      <w:marTop w:val="0"/>
      <w:marBottom w:val="0"/>
      <w:divBdr>
        <w:top w:val="none" w:sz="0" w:space="0" w:color="auto"/>
        <w:left w:val="none" w:sz="0" w:space="0" w:color="auto"/>
        <w:bottom w:val="none" w:sz="0" w:space="0" w:color="auto"/>
        <w:right w:val="none" w:sz="0" w:space="0" w:color="auto"/>
      </w:divBdr>
      <w:divsChild>
        <w:div w:id="1241520016">
          <w:marLeft w:val="0"/>
          <w:marRight w:val="0"/>
          <w:marTop w:val="0"/>
          <w:marBottom w:val="0"/>
          <w:divBdr>
            <w:top w:val="none" w:sz="0" w:space="0" w:color="auto"/>
            <w:left w:val="none" w:sz="0" w:space="0" w:color="auto"/>
            <w:bottom w:val="none" w:sz="0" w:space="0" w:color="auto"/>
            <w:right w:val="none" w:sz="0" w:space="0" w:color="auto"/>
          </w:divBdr>
        </w:div>
        <w:div w:id="2059626922">
          <w:marLeft w:val="0"/>
          <w:marRight w:val="0"/>
          <w:marTop w:val="0"/>
          <w:marBottom w:val="0"/>
          <w:divBdr>
            <w:top w:val="none" w:sz="0" w:space="0" w:color="auto"/>
            <w:left w:val="none" w:sz="0" w:space="0" w:color="auto"/>
            <w:bottom w:val="none" w:sz="0" w:space="0" w:color="auto"/>
            <w:right w:val="none" w:sz="0" w:space="0" w:color="auto"/>
          </w:divBdr>
          <w:divsChild>
            <w:div w:id="164441581">
              <w:marLeft w:val="0"/>
              <w:marRight w:val="0"/>
              <w:marTop w:val="0"/>
              <w:marBottom w:val="0"/>
              <w:divBdr>
                <w:top w:val="none" w:sz="0" w:space="0" w:color="auto"/>
                <w:left w:val="none" w:sz="0" w:space="0" w:color="auto"/>
                <w:bottom w:val="none" w:sz="0" w:space="0" w:color="auto"/>
                <w:right w:val="none" w:sz="0" w:space="0" w:color="auto"/>
              </w:divBdr>
            </w:div>
          </w:divsChild>
        </w:div>
        <w:div w:id="1290168214">
          <w:marLeft w:val="0"/>
          <w:marRight w:val="0"/>
          <w:marTop w:val="0"/>
          <w:marBottom w:val="0"/>
          <w:divBdr>
            <w:top w:val="none" w:sz="0" w:space="0" w:color="auto"/>
            <w:left w:val="none" w:sz="0" w:space="0" w:color="auto"/>
            <w:bottom w:val="none" w:sz="0" w:space="0" w:color="auto"/>
            <w:right w:val="none" w:sz="0" w:space="0" w:color="auto"/>
          </w:divBdr>
        </w:div>
        <w:div w:id="1944991507">
          <w:marLeft w:val="0"/>
          <w:marRight w:val="0"/>
          <w:marTop w:val="0"/>
          <w:marBottom w:val="0"/>
          <w:divBdr>
            <w:top w:val="none" w:sz="0" w:space="0" w:color="auto"/>
            <w:left w:val="none" w:sz="0" w:space="0" w:color="auto"/>
            <w:bottom w:val="none" w:sz="0" w:space="0" w:color="auto"/>
            <w:right w:val="none" w:sz="0" w:space="0" w:color="auto"/>
          </w:divBdr>
          <w:divsChild>
            <w:div w:id="240873920">
              <w:marLeft w:val="0"/>
              <w:marRight w:val="0"/>
              <w:marTop w:val="0"/>
              <w:marBottom w:val="0"/>
              <w:divBdr>
                <w:top w:val="none" w:sz="0" w:space="0" w:color="auto"/>
                <w:left w:val="none" w:sz="0" w:space="0" w:color="auto"/>
                <w:bottom w:val="none" w:sz="0" w:space="0" w:color="auto"/>
                <w:right w:val="none" w:sz="0" w:space="0" w:color="auto"/>
              </w:divBdr>
            </w:div>
          </w:divsChild>
        </w:div>
        <w:div w:id="2094087631">
          <w:marLeft w:val="0"/>
          <w:marRight w:val="0"/>
          <w:marTop w:val="0"/>
          <w:marBottom w:val="0"/>
          <w:divBdr>
            <w:top w:val="none" w:sz="0" w:space="0" w:color="auto"/>
            <w:left w:val="none" w:sz="0" w:space="0" w:color="auto"/>
            <w:bottom w:val="none" w:sz="0" w:space="0" w:color="auto"/>
            <w:right w:val="none" w:sz="0" w:space="0" w:color="auto"/>
          </w:divBdr>
        </w:div>
        <w:div w:id="1043821358">
          <w:marLeft w:val="0"/>
          <w:marRight w:val="0"/>
          <w:marTop w:val="0"/>
          <w:marBottom w:val="0"/>
          <w:divBdr>
            <w:top w:val="none" w:sz="0" w:space="0" w:color="auto"/>
            <w:left w:val="none" w:sz="0" w:space="0" w:color="auto"/>
            <w:bottom w:val="none" w:sz="0" w:space="0" w:color="auto"/>
            <w:right w:val="none" w:sz="0" w:space="0" w:color="auto"/>
          </w:divBdr>
          <w:divsChild>
            <w:div w:id="1041438169">
              <w:marLeft w:val="0"/>
              <w:marRight w:val="0"/>
              <w:marTop w:val="0"/>
              <w:marBottom w:val="0"/>
              <w:divBdr>
                <w:top w:val="none" w:sz="0" w:space="0" w:color="auto"/>
                <w:left w:val="none" w:sz="0" w:space="0" w:color="auto"/>
                <w:bottom w:val="none" w:sz="0" w:space="0" w:color="auto"/>
                <w:right w:val="none" w:sz="0" w:space="0" w:color="auto"/>
              </w:divBdr>
            </w:div>
          </w:divsChild>
        </w:div>
        <w:div w:id="1709141230">
          <w:marLeft w:val="0"/>
          <w:marRight w:val="0"/>
          <w:marTop w:val="0"/>
          <w:marBottom w:val="0"/>
          <w:divBdr>
            <w:top w:val="none" w:sz="0" w:space="0" w:color="auto"/>
            <w:left w:val="none" w:sz="0" w:space="0" w:color="auto"/>
            <w:bottom w:val="none" w:sz="0" w:space="0" w:color="auto"/>
            <w:right w:val="none" w:sz="0" w:space="0" w:color="auto"/>
          </w:divBdr>
        </w:div>
        <w:div w:id="1307855728">
          <w:marLeft w:val="0"/>
          <w:marRight w:val="0"/>
          <w:marTop w:val="0"/>
          <w:marBottom w:val="0"/>
          <w:divBdr>
            <w:top w:val="none" w:sz="0" w:space="0" w:color="auto"/>
            <w:left w:val="none" w:sz="0" w:space="0" w:color="auto"/>
            <w:bottom w:val="none" w:sz="0" w:space="0" w:color="auto"/>
            <w:right w:val="none" w:sz="0" w:space="0" w:color="auto"/>
          </w:divBdr>
          <w:divsChild>
            <w:div w:id="258879693">
              <w:marLeft w:val="0"/>
              <w:marRight w:val="0"/>
              <w:marTop w:val="0"/>
              <w:marBottom w:val="0"/>
              <w:divBdr>
                <w:top w:val="none" w:sz="0" w:space="0" w:color="auto"/>
                <w:left w:val="none" w:sz="0" w:space="0" w:color="auto"/>
                <w:bottom w:val="none" w:sz="0" w:space="0" w:color="auto"/>
                <w:right w:val="none" w:sz="0" w:space="0" w:color="auto"/>
              </w:divBdr>
            </w:div>
          </w:divsChild>
        </w:div>
        <w:div w:id="638849324">
          <w:marLeft w:val="0"/>
          <w:marRight w:val="0"/>
          <w:marTop w:val="0"/>
          <w:marBottom w:val="0"/>
          <w:divBdr>
            <w:top w:val="none" w:sz="0" w:space="0" w:color="auto"/>
            <w:left w:val="none" w:sz="0" w:space="0" w:color="auto"/>
            <w:bottom w:val="none" w:sz="0" w:space="0" w:color="auto"/>
            <w:right w:val="none" w:sz="0" w:space="0" w:color="auto"/>
          </w:divBdr>
        </w:div>
        <w:div w:id="1948003679">
          <w:marLeft w:val="0"/>
          <w:marRight w:val="0"/>
          <w:marTop w:val="0"/>
          <w:marBottom w:val="0"/>
          <w:divBdr>
            <w:top w:val="none" w:sz="0" w:space="0" w:color="auto"/>
            <w:left w:val="none" w:sz="0" w:space="0" w:color="auto"/>
            <w:bottom w:val="none" w:sz="0" w:space="0" w:color="auto"/>
            <w:right w:val="none" w:sz="0" w:space="0" w:color="auto"/>
          </w:divBdr>
          <w:divsChild>
            <w:div w:id="1240362468">
              <w:marLeft w:val="0"/>
              <w:marRight w:val="0"/>
              <w:marTop w:val="0"/>
              <w:marBottom w:val="0"/>
              <w:divBdr>
                <w:top w:val="none" w:sz="0" w:space="0" w:color="auto"/>
                <w:left w:val="none" w:sz="0" w:space="0" w:color="auto"/>
                <w:bottom w:val="none" w:sz="0" w:space="0" w:color="auto"/>
                <w:right w:val="none" w:sz="0" w:space="0" w:color="auto"/>
              </w:divBdr>
            </w:div>
          </w:divsChild>
        </w:div>
        <w:div w:id="812911018">
          <w:marLeft w:val="0"/>
          <w:marRight w:val="0"/>
          <w:marTop w:val="0"/>
          <w:marBottom w:val="0"/>
          <w:divBdr>
            <w:top w:val="none" w:sz="0" w:space="0" w:color="auto"/>
            <w:left w:val="none" w:sz="0" w:space="0" w:color="auto"/>
            <w:bottom w:val="none" w:sz="0" w:space="0" w:color="auto"/>
            <w:right w:val="none" w:sz="0" w:space="0" w:color="auto"/>
          </w:divBdr>
        </w:div>
        <w:div w:id="1558853582">
          <w:marLeft w:val="0"/>
          <w:marRight w:val="0"/>
          <w:marTop w:val="0"/>
          <w:marBottom w:val="0"/>
          <w:divBdr>
            <w:top w:val="none" w:sz="0" w:space="0" w:color="auto"/>
            <w:left w:val="none" w:sz="0" w:space="0" w:color="auto"/>
            <w:bottom w:val="none" w:sz="0" w:space="0" w:color="auto"/>
            <w:right w:val="none" w:sz="0" w:space="0" w:color="auto"/>
          </w:divBdr>
          <w:divsChild>
            <w:div w:id="965938553">
              <w:marLeft w:val="0"/>
              <w:marRight w:val="0"/>
              <w:marTop w:val="0"/>
              <w:marBottom w:val="0"/>
              <w:divBdr>
                <w:top w:val="none" w:sz="0" w:space="0" w:color="auto"/>
                <w:left w:val="none" w:sz="0" w:space="0" w:color="auto"/>
                <w:bottom w:val="none" w:sz="0" w:space="0" w:color="auto"/>
                <w:right w:val="none" w:sz="0" w:space="0" w:color="auto"/>
              </w:divBdr>
            </w:div>
          </w:divsChild>
        </w:div>
        <w:div w:id="1947150624">
          <w:marLeft w:val="0"/>
          <w:marRight w:val="0"/>
          <w:marTop w:val="0"/>
          <w:marBottom w:val="0"/>
          <w:divBdr>
            <w:top w:val="none" w:sz="0" w:space="0" w:color="auto"/>
            <w:left w:val="none" w:sz="0" w:space="0" w:color="auto"/>
            <w:bottom w:val="none" w:sz="0" w:space="0" w:color="auto"/>
            <w:right w:val="none" w:sz="0" w:space="0" w:color="auto"/>
          </w:divBdr>
        </w:div>
        <w:div w:id="916742869">
          <w:marLeft w:val="0"/>
          <w:marRight w:val="0"/>
          <w:marTop w:val="0"/>
          <w:marBottom w:val="0"/>
          <w:divBdr>
            <w:top w:val="none" w:sz="0" w:space="0" w:color="auto"/>
            <w:left w:val="none" w:sz="0" w:space="0" w:color="auto"/>
            <w:bottom w:val="none" w:sz="0" w:space="0" w:color="auto"/>
            <w:right w:val="none" w:sz="0" w:space="0" w:color="auto"/>
          </w:divBdr>
          <w:divsChild>
            <w:div w:id="855270322">
              <w:marLeft w:val="0"/>
              <w:marRight w:val="0"/>
              <w:marTop w:val="0"/>
              <w:marBottom w:val="0"/>
              <w:divBdr>
                <w:top w:val="none" w:sz="0" w:space="0" w:color="auto"/>
                <w:left w:val="none" w:sz="0" w:space="0" w:color="auto"/>
                <w:bottom w:val="none" w:sz="0" w:space="0" w:color="auto"/>
                <w:right w:val="none" w:sz="0" w:space="0" w:color="auto"/>
              </w:divBdr>
            </w:div>
          </w:divsChild>
        </w:div>
        <w:div w:id="1727484279">
          <w:marLeft w:val="0"/>
          <w:marRight w:val="0"/>
          <w:marTop w:val="300"/>
          <w:marBottom w:val="0"/>
          <w:divBdr>
            <w:top w:val="none" w:sz="0" w:space="0" w:color="auto"/>
            <w:left w:val="none" w:sz="0" w:space="0" w:color="auto"/>
            <w:bottom w:val="none" w:sz="0" w:space="0" w:color="auto"/>
            <w:right w:val="none" w:sz="0" w:space="0" w:color="auto"/>
          </w:divBdr>
          <w:divsChild>
            <w:div w:id="764039363">
              <w:marLeft w:val="0"/>
              <w:marRight w:val="0"/>
              <w:marTop w:val="0"/>
              <w:marBottom w:val="0"/>
              <w:divBdr>
                <w:top w:val="none" w:sz="0" w:space="0" w:color="auto"/>
                <w:left w:val="none" w:sz="0" w:space="0" w:color="auto"/>
                <w:bottom w:val="none" w:sz="0" w:space="0" w:color="auto"/>
                <w:right w:val="none" w:sz="0" w:space="0" w:color="auto"/>
              </w:divBdr>
              <w:divsChild>
                <w:div w:id="863402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008353">
          <w:marLeft w:val="0"/>
          <w:marRight w:val="0"/>
          <w:marTop w:val="300"/>
          <w:marBottom w:val="0"/>
          <w:divBdr>
            <w:top w:val="none" w:sz="0" w:space="0" w:color="auto"/>
            <w:left w:val="none" w:sz="0" w:space="0" w:color="auto"/>
            <w:bottom w:val="none" w:sz="0" w:space="0" w:color="auto"/>
            <w:right w:val="none" w:sz="0" w:space="0" w:color="auto"/>
          </w:divBdr>
          <w:divsChild>
            <w:div w:id="1404840068">
              <w:marLeft w:val="0"/>
              <w:marRight w:val="0"/>
              <w:marTop w:val="0"/>
              <w:marBottom w:val="0"/>
              <w:divBdr>
                <w:top w:val="none" w:sz="0" w:space="0" w:color="auto"/>
                <w:left w:val="none" w:sz="0" w:space="0" w:color="auto"/>
                <w:bottom w:val="none" w:sz="0" w:space="0" w:color="auto"/>
                <w:right w:val="none" w:sz="0" w:space="0" w:color="auto"/>
              </w:divBdr>
              <w:divsChild>
                <w:div w:id="1873297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3157530">
          <w:marLeft w:val="0"/>
          <w:marRight w:val="0"/>
          <w:marTop w:val="300"/>
          <w:marBottom w:val="0"/>
          <w:divBdr>
            <w:top w:val="none" w:sz="0" w:space="0" w:color="auto"/>
            <w:left w:val="none" w:sz="0" w:space="0" w:color="auto"/>
            <w:bottom w:val="none" w:sz="0" w:space="0" w:color="auto"/>
            <w:right w:val="none" w:sz="0" w:space="0" w:color="auto"/>
          </w:divBdr>
          <w:divsChild>
            <w:div w:id="1495416538">
              <w:marLeft w:val="0"/>
              <w:marRight w:val="0"/>
              <w:marTop w:val="0"/>
              <w:marBottom w:val="0"/>
              <w:divBdr>
                <w:top w:val="none" w:sz="0" w:space="0" w:color="auto"/>
                <w:left w:val="none" w:sz="0" w:space="0" w:color="auto"/>
                <w:bottom w:val="none" w:sz="0" w:space="0" w:color="auto"/>
                <w:right w:val="none" w:sz="0" w:space="0" w:color="auto"/>
              </w:divBdr>
              <w:divsChild>
                <w:div w:id="955409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709628">
          <w:marLeft w:val="0"/>
          <w:marRight w:val="0"/>
          <w:marTop w:val="300"/>
          <w:marBottom w:val="0"/>
          <w:divBdr>
            <w:top w:val="none" w:sz="0" w:space="0" w:color="auto"/>
            <w:left w:val="none" w:sz="0" w:space="0" w:color="auto"/>
            <w:bottom w:val="none" w:sz="0" w:space="0" w:color="auto"/>
            <w:right w:val="none" w:sz="0" w:space="0" w:color="auto"/>
          </w:divBdr>
          <w:divsChild>
            <w:div w:id="647320641">
              <w:marLeft w:val="0"/>
              <w:marRight w:val="0"/>
              <w:marTop w:val="0"/>
              <w:marBottom w:val="0"/>
              <w:divBdr>
                <w:top w:val="none" w:sz="0" w:space="0" w:color="auto"/>
                <w:left w:val="none" w:sz="0" w:space="0" w:color="auto"/>
                <w:bottom w:val="none" w:sz="0" w:space="0" w:color="auto"/>
                <w:right w:val="none" w:sz="0" w:space="0" w:color="auto"/>
              </w:divBdr>
              <w:divsChild>
                <w:div w:id="1261910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3150472">
      <w:bodyDiv w:val="1"/>
      <w:marLeft w:val="0"/>
      <w:marRight w:val="0"/>
      <w:marTop w:val="0"/>
      <w:marBottom w:val="0"/>
      <w:divBdr>
        <w:top w:val="none" w:sz="0" w:space="0" w:color="auto"/>
        <w:left w:val="none" w:sz="0" w:space="0" w:color="auto"/>
        <w:bottom w:val="none" w:sz="0" w:space="0" w:color="auto"/>
        <w:right w:val="none" w:sz="0" w:space="0" w:color="auto"/>
      </w:divBdr>
      <w:divsChild>
        <w:div w:id="1798448438">
          <w:marLeft w:val="0"/>
          <w:marRight w:val="0"/>
          <w:marTop w:val="0"/>
          <w:marBottom w:val="0"/>
          <w:divBdr>
            <w:top w:val="none" w:sz="0" w:space="0" w:color="auto"/>
            <w:left w:val="none" w:sz="0" w:space="0" w:color="auto"/>
            <w:bottom w:val="none" w:sz="0" w:space="0" w:color="auto"/>
            <w:right w:val="none" w:sz="0" w:space="0" w:color="auto"/>
          </w:divBdr>
        </w:div>
        <w:div w:id="1725323682">
          <w:marLeft w:val="0"/>
          <w:marRight w:val="0"/>
          <w:marTop w:val="0"/>
          <w:marBottom w:val="0"/>
          <w:divBdr>
            <w:top w:val="none" w:sz="0" w:space="0" w:color="auto"/>
            <w:left w:val="none" w:sz="0" w:space="0" w:color="auto"/>
            <w:bottom w:val="none" w:sz="0" w:space="0" w:color="auto"/>
            <w:right w:val="none" w:sz="0" w:space="0" w:color="auto"/>
          </w:divBdr>
          <w:divsChild>
            <w:div w:id="450905472">
              <w:marLeft w:val="0"/>
              <w:marRight w:val="0"/>
              <w:marTop w:val="0"/>
              <w:marBottom w:val="0"/>
              <w:divBdr>
                <w:top w:val="none" w:sz="0" w:space="0" w:color="auto"/>
                <w:left w:val="none" w:sz="0" w:space="0" w:color="auto"/>
                <w:bottom w:val="none" w:sz="0" w:space="0" w:color="auto"/>
                <w:right w:val="none" w:sz="0" w:space="0" w:color="auto"/>
              </w:divBdr>
            </w:div>
          </w:divsChild>
        </w:div>
        <w:div w:id="901864835">
          <w:marLeft w:val="0"/>
          <w:marRight w:val="0"/>
          <w:marTop w:val="0"/>
          <w:marBottom w:val="0"/>
          <w:divBdr>
            <w:top w:val="none" w:sz="0" w:space="0" w:color="auto"/>
            <w:left w:val="none" w:sz="0" w:space="0" w:color="auto"/>
            <w:bottom w:val="none" w:sz="0" w:space="0" w:color="auto"/>
            <w:right w:val="none" w:sz="0" w:space="0" w:color="auto"/>
          </w:divBdr>
        </w:div>
        <w:div w:id="1274942187">
          <w:marLeft w:val="0"/>
          <w:marRight w:val="0"/>
          <w:marTop w:val="0"/>
          <w:marBottom w:val="0"/>
          <w:divBdr>
            <w:top w:val="none" w:sz="0" w:space="0" w:color="auto"/>
            <w:left w:val="none" w:sz="0" w:space="0" w:color="auto"/>
            <w:bottom w:val="none" w:sz="0" w:space="0" w:color="auto"/>
            <w:right w:val="none" w:sz="0" w:space="0" w:color="auto"/>
          </w:divBdr>
          <w:divsChild>
            <w:div w:id="2142307640">
              <w:marLeft w:val="0"/>
              <w:marRight w:val="0"/>
              <w:marTop w:val="0"/>
              <w:marBottom w:val="0"/>
              <w:divBdr>
                <w:top w:val="none" w:sz="0" w:space="0" w:color="auto"/>
                <w:left w:val="none" w:sz="0" w:space="0" w:color="auto"/>
                <w:bottom w:val="none" w:sz="0" w:space="0" w:color="auto"/>
                <w:right w:val="none" w:sz="0" w:space="0" w:color="auto"/>
              </w:divBdr>
            </w:div>
          </w:divsChild>
        </w:div>
        <w:div w:id="1539774489">
          <w:marLeft w:val="0"/>
          <w:marRight w:val="0"/>
          <w:marTop w:val="0"/>
          <w:marBottom w:val="0"/>
          <w:divBdr>
            <w:top w:val="none" w:sz="0" w:space="0" w:color="auto"/>
            <w:left w:val="none" w:sz="0" w:space="0" w:color="auto"/>
            <w:bottom w:val="none" w:sz="0" w:space="0" w:color="auto"/>
            <w:right w:val="none" w:sz="0" w:space="0" w:color="auto"/>
          </w:divBdr>
        </w:div>
        <w:div w:id="1188567249">
          <w:marLeft w:val="0"/>
          <w:marRight w:val="0"/>
          <w:marTop w:val="0"/>
          <w:marBottom w:val="0"/>
          <w:divBdr>
            <w:top w:val="none" w:sz="0" w:space="0" w:color="auto"/>
            <w:left w:val="none" w:sz="0" w:space="0" w:color="auto"/>
            <w:bottom w:val="none" w:sz="0" w:space="0" w:color="auto"/>
            <w:right w:val="none" w:sz="0" w:space="0" w:color="auto"/>
          </w:divBdr>
          <w:divsChild>
            <w:div w:id="242035557">
              <w:marLeft w:val="0"/>
              <w:marRight w:val="0"/>
              <w:marTop w:val="0"/>
              <w:marBottom w:val="0"/>
              <w:divBdr>
                <w:top w:val="none" w:sz="0" w:space="0" w:color="auto"/>
                <w:left w:val="none" w:sz="0" w:space="0" w:color="auto"/>
                <w:bottom w:val="none" w:sz="0" w:space="0" w:color="auto"/>
                <w:right w:val="none" w:sz="0" w:space="0" w:color="auto"/>
              </w:divBdr>
            </w:div>
          </w:divsChild>
        </w:div>
        <w:div w:id="346644219">
          <w:marLeft w:val="0"/>
          <w:marRight w:val="0"/>
          <w:marTop w:val="0"/>
          <w:marBottom w:val="0"/>
          <w:divBdr>
            <w:top w:val="none" w:sz="0" w:space="0" w:color="auto"/>
            <w:left w:val="none" w:sz="0" w:space="0" w:color="auto"/>
            <w:bottom w:val="none" w:sz="0" w:space="0" w:color="auto"/>
            <w:right w:val="none" w:sz="0" w:space="0" w:color="auto"/>
          </w:divBdr>
        </w:div>
        <w:div w:id="1479999704">
          <w:marLeft w:val="0"/>
          <w:marRight w:val="0"/>
          <w:marTop w:val="0"/>
          <w:marBottom w:val="0"/>
          <w:divBdr>
            <w:top w:val="none" w:sz="0" w:space="0" w:color="auto"/>
            <w:left w:val="none" w:sz="0" w:space="0" w:color="auto"/>
            <w:bottom w:val="none" w:sz="0" w:space="0" w:color="auto"/>
            <w:right w:val="none" w:sz="0" w:space="0" w:color="auto"/>
          </w:divBdr>
          <w:divsChild>
            <w:div w:id="1639915027">
              <w:marLeft w:val="0"/>
              <w:marRight w:val="0"/>
              <w:marTop w:val="0"/>
              <w:marBottom w:val="0"/>
              <w:divBdr>
                <w:top w:val="none" w:sz="0" w:space="0" w:color="auto"/>
                <w:left w:val="none" w:sz="0" w:space="0" w:color="auto"/>
                <w:bottom w:val="none" w:sz="0" w:space="0" w:color="auto"/>
                <w:right w:val="none" w:sz="0" w:space="0" w:color="auto"/>
              </w:divBdr>
            </w:div>
          </w:divsChild>
        </w:div>
        <w:div w:id="1414279638">
          <w:marLeft w:val="0"/>
          <w:marRight w:val="0"/>
          <w:marTop w:val="0"/>
          <w:marBottom w:val="0"/>
          <w:divBdr>
            <w:top w:val="none" w:sz="0" w:space="0" w:color="auto"/>
            <w:left w:val="none" w:sz="0" w:space="0" w:color="auto"/>
            <w:bottom w:val="none" w:sz="0" w:space="0" w:color="auto"/>
            <w:right w:val="none" w:sz="0" w:space="0" w:color="auto"/>
          </w:divBdr>
        </w:div>
        <w:div w:id="247233872">
          <w:marLeft w:val="0"/>
          <w:marRight w:val="0"/>
          <w:marTop w:val="0"/>
          <w:marBottom w:val="0"/>
          <w:divBdr>
            <w:top w:val="none" w:sz="0" w:space="0" w:color="auto"/>
            <w:left w:val="none" w:sz="0" w:space="0" w:color="auto"/>
            <w:bottom w:val="none" w:sz="0" w:space="0" w:color="auto"/>
            <w:right w:val="none" w:sz="0" w:space="0" w:color="auto"/>
          </w:divBdr>
          <w:divsChild>
            <w:div w:id="1882279368">
              <w:marLeft w:val="0"/>
              <w:marRight w:val="0"/>
              <w:marTop w:val="0"/>
              <w:marBottom w:val="0"/>
              <w:divBdr>
                <w:top w:val="none" w:sz="0" w:space="0" w:color="auto"/>
                <w:left w:val="none" w:sz="0" w:space="0" w:color="auto"/>
                <w:bottom w:val="none" w:sz="0" w:space="0" w:color="auto"/>
                <w:right w:val="none" w:sz="0" w:space="0" w:color="auto"/>
              </w:divBdr>
            </w:div>
          </w:divsChild>
        </w:div>
        <w:div w:id="587034132">
          <w:marLeft w:val="0"/>
          <w:marRight w:val="0"/>
          <w:marTop w:val="0"/>
          <w:marBottom w:val="0"/>
          <w:divBdr>
            <w:top w:val="none" w:sz="0" w:space="0" w:color="auto"/>
            <w:left w:val="none" w:sz="0" w:space="0" w:color="auto"/>
            <w:bottom w:val="none" w:sz="0" w:space="0" w:color="auto"/>
            <w:right w:val="none" w:sz="0" w:space="0" w:color="auto"/>
          </w:divBdr>
        </w:div>
        <w:div w:id="908466381">
          <w:marLeft w:val="0"/>
          <w:marRight w:val="0"/>
          <w:marTop w:val="0"/>
          <w:marBottom w:val="0"/>
          <w:divBdr>
            <w:top w:val="none" w:sz="0" w:space="0" w:color="auto"/>
            <w:left w:val="none" w:sz="0" w:space="0" w:color="auto"/>
            <w:bottom w:val="none" w:sz="0" w:space="0" w:color="auto"/>
            <w:right w:val="none" w:sz="0" w:space="0" w:color="auto"/>
          </w:divBdr>
          <w:divsChild>
            <w:div w:id="499976397">
              <w:marLeft w:val="0"/>
              <w:marRight w:val="0"/>
              <w:marTop w:val="0"/>
              <w:marBottom w:val="0"/>
              <w:divBdr>
                <w:top w:val="none" w:sz="0" w:space="0" w:color="auto"/>
                <w:left w:val="none" w:sz="0" w:space="0" w:color="auto"/>
                <w:bottom w:val="none" w:sz="0" w:space="0" w:color="auto"/>
                <w:right w:val="none" w:sz="0" w:space="0" w:color="auto"/>
              </w:divBdr>
            </w:div>
          </w:divsChild>
        </w:div>
        <w:div w:id="2109304871">
          <w:marLeft w:val="0"/>
          <w:marRight w:val="0"/>
          <w:marTop w:val="0"/>
          <w:marBottom w:val="0"/>
          <w:divBdr>
            <w:top w:val="none" w:sz="0" w:space="0" w:color="auto"/>
            <w:left w:val="none" w:sz="0" w:space="0" w:color="auto"/>
            <w:bottom w:val="none" w:sz="0" w:space="0" w:color="auto"/>
            <w:right w:val="none" w:sz="0" w:space="0" w:color="auto"/>
          </w:divBdr>
        </w:div>
        <w:div w:id="1493788893">
          <w:marLeft w:val="0"/>
          <w:marRight w:val="0"/>
          <w:marTop w:val="0"/>
          <w:marBottom w:val="0"/>
          <w:divBdr>
            <w:top w:val="none" w:sz="0" w:space="0" w:color="auto"/>
            <w:left w:val="none" w:sz="0" w:space="0" w:color="auto"/>
            <w:bottom w:val="none" w:sz="0" w:space="0" w:color="auto"/>
            <w:right w:val="none" w:sz="0" w:space="0" w:color="auto"/>
          </w:divBdr>
          <w:divsChild>
            <w:div w:id="680661669">
              <w:marLeft w:val="0"/>
              <w:marRight w:val="0"/>
              <w:marTop w:val="0"/>
              <w:marBottom w:val="0"/>
              <w:divBdr>
                <w:top w:val="none" w:sz="0" w:space="0" w:color="auto"/>
                <w:left w:val="none" w:sz="0" w:space="0" w:color="auto"/>
                <w:bottom w:val="none" w:sz="0" w:space="0" w:color="auto"/>
                <w:right w:val="none" w:sz="0" w:space="0" w:color="auto"/>
              </w:divBdr>
            </w:div>
          </w:divsChild>
        </w:div>
        <w:div w:id="466320674">
          <w:marLeft w:val="0"/>
          <w:marRight w:val="0"/>
          <w:marTop w:val="300"/>
          <w:marBottom w:val="0"/>
          <w:divBdr>
            <w:top w:val="none" w:sz="0" w:space="0" w:color="auto"/>
            <w:left w:val="none" w:sz="0" w:space="0" w:color="auto"/>
            <w:bottom w:val="none" w:sz="0" w:space="0" w:color="auto"/>
            <w:right w:val="none" w:sz="0" w:space="0" w:color="auto"/>
          </w:divBdr>
          <w:divsChild>
            <w:div w:id="1675497150">
              <w:marLeft w:val="0"/>
              <w:marRight w:val="0"/>
              <w:marTop w:val="0"/>
              <w:marBottom w:val="0"/>
              <w:divBdr>
                <w:top w:val="none" w:sz="0" w:space="0" w:color="auto"/>
                <w:left w:val="none" w:sz="0" w:space="0" w:color="auto"/>
                <w:bottom w:val="none" w:sz="0" w:space="0" w:color="auto"/>
                <w:right w:val="none" w:sz="0" w:space="0" w:color="auto"/>
              </w:divBdr>
              <w:divsChild>
                <w:div w:id="21451481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2656433">
          <w:marLeft w:val="0"/>
          <w:marRight w:val="0"/>
          <w:marTop w:val="300"/>
          <w:marBottom w:val="0"/>
          <w:divBdr>
            <w:top w:val="none" w:sz="0" w:space="0" w:color="auto"/>
            <w:left w:val="none" w:sz="0" w:space="0" w:color="auto"/>
            <w:bottom w:val="none" w:sz="0" w:space="0" w:color="auto"/>
            <w:right w:val="none" w:sz="0" w:space="0" w:color="auto"/>
          </w:divBdr>
          <w:divsChild>
            <w:div w:id="639068635">
              <w:marLeft w:val="0"/>
              <w:marRight w:val="0"/>
              <w:marTop w:val="0"/>
              <w:marBottom w:val="0"/>
              <w:divBdr>
                <w:top w:val="none" w:sz="0" w:space="0" w:color="auto"/>
                <w:left w:val="none" w:sz="0" w:space="0" w:color="auto"/>
                <w:bottom w:val="none" w:sz="0" w:space="0" w:color="auto"/>
                <w:right w:val="none" w:sz="0" w:space="0" w:color="auto"/>
              </w:divBdr>
              <w:divsChild>
                <w:div w:id="1011876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6183971">
          <w:marLeft w:val="0"/>
          <w:marRight w:val="0"/>
          <w:marTop w:val="300"/>
          <w:marBottom w:val="0"/>
          <w:divBdr>
            <w:top w:val="none" w:sz="0" w:space="0" w:color="auto"/>
            <w:left w:val="none" w:sz="0" w:space="0" w:color="auto"/>
            <w:bottom w:val="none" w:sz="0" w:space="0" w:color="auto"/>
            <w:right w:val="none" w:sz="0" w:space="0" w:color="auto"/>
          </w:divBdr>
          <w:divsChild>
            <w:div w:id="1420178566">
              <w:marLeft w:val="0"/>
              <w:marRight w:val="0"/>
              <w:marTop w:val="0"/>
              <w:marBottom w:val="0"/>
              <w:divBdr>
                <w:top w:val="none" w:sz="0" w:space="0" w:color="auto"/>
                <w:left w:val="none" w:sz="0" w:space="0" w:color="auto"/>
                <w:bottom w:val="none" w:sz="0" w:space="0" w:color="auto"/>
                <w:right w:val="none" w:sz="0" w:space="0" w:color="auto"/>
              </w:divBdr>
              <w:divsChild>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2045017">
          <w:marLeft w:val="0"/>
          <w:marRight w:val="0"/>
          <w:marTop w:val="300"/>
          <w:marBottom w:val="0"/>
          <w:divBdr>
            <w:top w:val="none" w:sz="0" w:space="0" w:color="auto"/>
            <w:left w:val="none" w:sz="0" w:space="0" w:color="auto"/>
            <w:bottom w:val="none" w:sz="0" w:space="0" w:color="auto"/>
            <w:right w:val="none" w:sz="0" w:space="0" w:color="auto"/>
          </w:divBdr>
          <w:divsChild>
            <w:div w:id="1217855528">
              <w:marLeft w:val="0"/>
              <w:marRight w:val="0"/>
              <w:marTop w:val="0"/>
              <w:marBottom w:val="0"/>
              <w:divBdr>
                <w:top w:val="none" w:sz="0" w:space="0" w:color="auto"/>
                <w:left w:val="none" w:sz="0" w:space="0" w:color="auto"/>
                <w:bottom w:val="none" w:sz="0" w:space="0" w:color="auto"/>
                <w:right w:val="none" w:sz="0" w:space="0" w:color="auto"/>
              </w:divBdr>
              <w:divsChild>
                <w:div w:id="245068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4613871">
      <w:bodyDiv w:val="1"/>
      <w:marLeft w:val="0"/>
      <w:marRight w:val="0"/>
      <w:marTop w:val="0"/>
      <w:marBottom w:val="0"/>
      <w:divBdr>
        <w:top w:val="none" w:sz="0" w:space="0" w:color="auto"/>
        <w:left w:val="none" w:sz="0" w:space="0" w:color="auto"/>
        <w:bottom w:val="none" w:sz="0" w:space="0" w:color="auto"/>
        <w:right w:val="none" w:sz="0" w:space="0" w:color="auto"/>
      </w:divBdr>
      <w:divsChild>
        <w:div w:id="201331428">
          <w:marLeft w:val="0"/>
          <w:marRight w:val="0"/>
          <w:marTop w:val="0"/>
          <w:marBottom w:val="0"/>
          <w:divBdr>
            <w:top w:val="none" w:sz="0" w:space="0" w:color="auto"/>
            <w:left w:val="none" w:sz="0" w:space="0" w:color="auto"/>
            <w:bottom w:val="none" w:sz="0" w:space="0" w:color="auto"/>
            <w:right w:val="none" w:sz="0" w:space="0" w:color="auto"/>
          </w:divBdr>
        </w:div>
        <w:div w:id="883907573">
          <w:marLeft w:val="0"/>
          <w:marRight w:val="0"/>
          <w:marTop w:val="0"/>
          <w:marBottom w:val="0"/>
          <w:divBdr>
            <w:top w:val="none" w:sz="0" w:space="0" w:color="auto"/>
            <w:left w:val="none" w:sz="0" w:space="0" w:color="auto"/>
            <w:bottom w:val="none" w:sz="0" w:space="0" w:color="auto"/>
            <w:right w:val="none" w:sz="0" w:space="0" w:color="auto"/>
          </w:divBdr>
          <w:divsChild>
            <w:div w:id="1406027756">
              <w:marLeft w:val="0"/>
              <w:marRight w:val="0"/>
              <w:marTop w:val="0"/>
              <w:marBottom w:val="0"/>
              <w:divBdr>
                <w:top w:val="none" w:sz="0" w:space="0" w:color="auto"/>
                <w:left w:val="none" w:sz="0" w:space="0" w:color="auto"/>
                <w:bottom w:val="none" w:sz="0" w:space="0" w:color="auto"/>
                <w:right w:val="none" w:sz="0" w:space="0" w:color="auto"/>
              </w:divBdr>
            </w:div>
          </w:divsChild>
        </w:div>
        <w:div w:id="152922251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sChild>
            <w:div w:id="683900070">
              <w:marLeft w:val="0"/>
              <w:marRight w:val="0"/>
              <w:marTop w:val="0"/>
              <w:marBottom w:val="0"/>
              <w:divBdr>
                <w:top w:val="none" w:sz="0" w:space="0" w:color="auto"/>
                <w:left w:val="none" w:sz="0" w:space="0" w:color="auto"/>
                <w:bottom w:val="none" w:sz="0" w:space="0" w:color="auto"/>
                <w:right w:val="none" w:sz="0" w:space="0" w:color="auto"/>
              </w:divBdr>
            </w:div>
          </w:divsChild>
        </w:div>
        <w:div w:id="1731419336">
          <w:marLeft w:val="0"/>
          <w:marRight w:val="0"/>
          <w:marTop w:val="0"/>
          <w:marBottom w:val="0"/>
          <w:divBdr>
            <w:top w:val="none" w:sz="0" w:space="0" w:color="auto"/>
            <w:left w:val="none" w:sz="0" w:space="0" w:color="auto"/>
            <w:bottom w:val="none" w:sz="0" w:space="0" w:color="auto"/>
            <w:right w:val="none" w:sz="0" w:space="0" w:color="auto"/>
          </w:divBdr>
        </w:div>
        <w:div w:id="1934701835">
          <w:marLeft w:val="0"/>
          <w:marRight w:val="0"/>
          <w:marTop w:val="0"/>
          <w:marBottom w:val="0"/>
          <w:divBdr>
            <w:top w:val="none" w:sz="0" w:space="0" w:color="auto"/>
            <w:left w:val="none" w:sz="0" w:space="0" w:color="auto"/>
            <w:bottom w:val="none" w:sz="0" w:space="0" w:color="auto"/>
            <w:right w:val="none" w:sz="0" w:space="0" w:color="auto"/>
          </w:divBdr>
          <w:divsChild>
            <w:div w:id="279339702">
              <w:marLeft w:val="0"/>
              <w:marRight w:val="0"/>
              <w:marTop w:val="0"/>
              <w:marBottom w:val="0"/>
              <w:divBdr>
                <w:top w:val="none" w:sz="0" w:space="0" w:color="auto"/>
                <w:left w:val="none" w:sz="0" w:space="0" w:color="auto"/>
                <w:bottom w:val="none" w:sz="0" w:space="0" w:color="auto"/>
                <w:right w:val="none" w:sz="0" w:space="0" w:color="auto"/>
              </w:divBdr>
            </w:div>
          </w:divsChild>
        </w:div>
        <w:div w:id="258561627">
          <w:marLeft w:val="0"/>
          <w:marRight w:val="0"/>
          <w:marTop w:val="0"/>
          <w:marBottom w:val="0"/>
          <w:divBdr>
            <w:top w:val="none" w:sz="0" w:space="0" w:color="auto"/>
            <w:left w:val="none" w:sz="0" w:space="0" w:color="auto"/>
            <w:bottom w:val="none" w:sz="0" w:space="0" w:color="auto"/>
            <w:right w:val="none" w:sz="0" w:space="0" w:color="auto"/>
          </w:divBdr>
        </w:div>
        <w:div w:id="881744693">
          <w:marLeft w:val="0"/>
          <w:marRight w:val="0"/>
          <w:marTop w:val="0"/>
          <w:marBottom w:val="0"/>
          <w:divBdr>
            <w:top w:val="none" w:sz="0" w:space="0" w:color="auto"/>
            <w:left w:val="none" w:sz="0" w:space="0" w:color="auto"/>
            <w:bottom w:val="none" w:sz="0" w:space="0" w:color="auto"/>
            <w:right w:val="none" w:sz="0" w:space="0" w:color="auto"/>
          </w:divBdr>
          <w:divsChild>
            <w:div w:id="1879968450">
              <w:marLeft w:val="0"/>
              <w:marRight w:val="0"/>
              <w:marTop w:val="0"/>
              <w:marBottom w:val="0"/>
              <w:divBdr>
                <w:top w:val="none" w:sz="0" w:space="0" w:color="auto"/>
                <w:left w:val="none" w:sz="0" w:space="0" w:color="auto"/>
                <w:bottom w:val="none" w:sz="0" w:space="0" w:color="auto"/>
                <w:right w:val="none" w:sz="0" w:space="0" w:color="auto"/>
              </w:divBdr>
            </w:div>
          </w:divsChild>
        </w:div>
        <w:div w:id="577204485">
          <w:marLeft w:val="0"/>
          <w:marRight w:val="0"/>
          <w:marTop w:val="0"/>
          <w:marBottom w:val="0"/>
          <w:divBdr>
            <w:top w:val="none" w:sz="0" w:space="0" w:color="auto"/>
            <w:left w:val="none" w:sz="0" w:space="0" w:color="auto"/>
            <w:bottom w:val="none" w:sz="0" w:space="0" w:color="auto"/>
            <w:right w:val="none" w:sz="0" w:space="0" w:color="auto"/>
          </w:divBdr>
        </w:div>
        <w:div w:id="672100040">
          <w:marLeft w:val="0"/>
          <w:marRight w:val="0"/>
          <w:marTop w:val="0"/>
          <w:marBottom w:val="0"/>
          <w:divBdr>
            <w:top w:val="none" w:sz="0" w:space="0" w:color="auto"/>
            <w:left w:val="none" w:sz="0" w:space="0" w:color="auto"/>
            <w:bottom w:val="none" w:sz="0" w:space="0" w:color="auto"/>
            <w:right w:val="none" w:sz="0" w:space="0" w:color="auto"/>
          </w:divBdr>
          <w:divsChild>
            <w:div w:id="1848521319">
              <w:marLeft w:val="0"/>
              <w:marRight w:val="0"/>
              <w:marTop w:val="0"/>
              <w:marBottom w:val="0"/>
              <w:divBdr>
                <w:top w:val="none" w:sz="0" w:space="0" w:color="auto"/>
                <w:left w:val="none" w:sz="0" w:space="0" w:color="auto"/>
                <w:bottom w:val="none" w:sz="0" w:space="0" w:color="auto"/>
                <w:right w:val="none" w:sz="0" w:space="0" w:color="auto"/>
              </w:divBdr>
            </w:div>
          </w:divsChild>
        </w:div>
        <w:div w:id="515119039">
          <w:marLeft w:val="0"/>
          <w:marRight w:val="0"/>
          <w:marTop w:val="0"/>
          <w:marBottom w:val="0"/>
          <w:divBdr>
            <w:top w:val="none" w:sz="0" w:space="0" w:color="auto"/>
            <w:left w:val="none" w:sz="0" w:space="0" w:color="auto"/>
            <w:bottom w:val="none" w:sz="0" w:space="0" w:color="auto"/>
            <w:right w:val="none" w:sz="0" w:space="0" w:color="auto"/>
          </w:divBdr>
        </w:div>
        <w:div w:id="1033504353">
          <w:marLeft w:val="0"/>
          <w:marRight w:val="0"/>
          <w:marTop w:val="0"/>
          <w:marBottom w:val="0"/>
          <w:divBdr>
            <w:top w:val="none" w:sz="0" w:space="0" w:color="auto"/>
            <w:left w:val="none" w:sz="0" w:space="0" w:color="auto"/>
            <w:bottom w:val="none" w:sz="0" w:space="0" w:color="auto"/>
            <w:right w:val="none" w:sz="0" w:space="0" w:color="auto"/>
          </w:divBdr>
          <w:divsChild>
            <w:div w:id="243730721">
              <w:marLeft w:val="0"/>
              <w:marRight w:val="0"/>
              <w:marTop w:val="0"/>
              <w:marBottom w:val="0"/>
              <w:divBdr>
                <w:top w:val="none" w:sz="0" w:space="0" w:color="auto"/>
                <w:left w:val="none" w:sz="0" w:space="0" w:color="auto"/>
                <w:bottom w:val="none" w:sz="0" w:space="0" w:color="auto"/>
                <w:right w:val="none" w:sz="0" w:space="0" w:color="auto"/>
              </w:divBdr>
            </w:div>
          </w:divsChild>
        </w:div>
        <w:div w:id="1096512585">
          <w:marLeft w:val="0"/>
          <w:marRight w:val="0"/>
          <w:marTop w:val="0"/>
          <w:marBottom w:val="0"/>
          <w:divBdr>
            <w:top w:val="none" w:sz="0" w:space="0" w:color="auto"/>
            <w:left w:val="none" w:sz="0" w:space="0" w:color="auto"/>
            <w:bottom w:val="none" w:sz="0" w:space="0" w:color="auto"/>
            <w:right w:val="none" w:sz="0" w:space="0" w:color="auto"/>
          </w:divBdr>
        </w:div>
        <w:div w:id="1845588722">
          <w:marLeft w:val="0"/>
          <w:marRight w:val="0"/>
          <w:marTop w:val="0"/>
          <w:marBottom w:val="0"/>
          <w:divBdr>
            <w:top w:val="none" w:sz="0" w:space="0" w:color="auto"/>
            <w:left w:val="none" w:sz="0" w:space="0" w:color="auto"/>
            <w:bottom w:val="none" w:sz="0" w:space="0" w:color="auto"/>
            <w:right w:val="none" w:sz="0" w:space="0" w:color="auto"/>
          </w:divBdr>
          <w:divsChild>
            <w:div w:id="826942753">
              <w:marLeft w:val="0"/>
              <w:marRight w:val="0"/>
              <w:marTop w:val="0"/>
              <w:marBottom w:val="0"/>
              <w:divBdr>
                <w:top w:val="none" w:sz="0" w:space="0" w:color="auto"/>
                <w:left w:val="none" w:sz="0" w:space="0" w:color="auto"/>
                <w:bottom w:val="none" w:sz="0" w:space="0" w:color="auto"/>
                <w:right w:val="none" w:sz="0" w:space="0" w:color="auto"/>
              </w:divBdr>
            </w:div>
          </w:divsChild>
        </w:div>
        <w:div w:id="833956053">
          <w:marLeft w:val="0"/>
          <w:marRight w:val="0"/>
          <w:marTop w:val="300"/>
          <w:marBottom w:val="0"/>
          <w:divBdr>
            <w:top w:val="none" w:sz="0" w:space="0" w:color="auto"/>
            <w:left w:val="none" w:sz="0" w:space="0" w:color="auto"/>
            <w:bottom w:val="none" w:sz="0" w:space="0" w:color="auto"/>
            <w:right w:val="none" w:sz="0" w:space="0" w:color="auto"/>
          </w:divBdr>
          <w:divsChild>
            <w:div w:id="1094479020">
              <w:marLeft w:val="0"/>
              <w:marRight w:val="0"/>
              <w:marTop w:val="0"/>
              <w:marBottom w:val="0"/>
              <w:divBdr>
                <w:top w:val="none" w:sz="0" w:space="0" w:color="auto"/>
                <w:left w:val="none" w:sz="0" w:space="0" w:color="auto"/>
                <w:bottom w:val="none" w:sz="0" w:space="0" w:color="auto"/>
                <w:right w:val="none" w:sz="0" w:space="0" w:color="auto"/>
              </w:divBdr>
              <w:divsChild>
                <w:div w:id="1719813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8027905">
          <w:marLeft w:val="0"/>
          <w:marRight w:val="0"/>
          <w:marTop w:val="300"/>
          <w:marBottom w:val="0"/>
          <w:divBdr>
            <w:top w:val="none" w:sz="0" w:space="0" w:color="auto"/>
            <w:left w:val="none" w:sz="0" w:space="0" w:color="auto"/>
            <w:bottom w:val="none" w:sz="0" w:space="0" w:color="auto"/>
            <w:right w:val="none" w:sz="0" w:space="0" w:color="auto"/>
          </w:divBdr>
          <w:divsChild>
            <w:div w:id="1713185312">
              <w:marLeft w:val="0"/>
              <w:marRight w:val="0"/>
              <w:marTop w:val="0"/>
              <w:marBottom w:val="0"/>
              <w:divBdr>
                <w:top w:val="none" w:sz="0" w:space="0" w:color="auto"/>
                <w:left w:val="none" w:sz="0" w:space="0" w:color="auto"/>
                <w:bottom w:val="none" w:sz="0" w:space="0" w:color="auto"/>
                <w:right w:val="none" w:sz="0" w:space="0" w:color="auto"/>
              </w:divBdr>
              <w:divsChild>
                <w:div w:id="378943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sChild>
            <w:div w:id="1625964041">
              <w:marLeft w:val="0"/>
              <w:marRight w:val="0"/>
              <w:marTop w:val="0"/>
              <w:marBottom w:val="0"/>
              <w:divBdr>
                <w:top w:val="none" w:sz="0" w:space="0" w:color="auto"/>
                <w:left w:val="none" w:sz="0" w:space="0" w:color="auto"/>
                <w:bottom w:val="none" w:sz="0" w:space="0" w:color="auto"/>
                <w:right w:val="none" w:sz="0" w:space="0" w:color="auto"/>
              </w:divBdr>
              <w:divsChild>
                <w:div w:id="1658194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4439335">
          <w:marLeft w:val="0"/>
          <w:marRight w:val="0"/>
          <w:marTop w:val="300"/>
          <w:marBottom w:val="0"/>
          <w:divBdr>
            <w:top w:val="none" w:sz="0" w:space="0" w:color="auto"/>
            <w:left w:val="none" w:sz="0" w:space="0" w:color="auto"/>
            <w:bottom w:val="none" w:sz="0" w:space="0" w:color="auto"/>
            <w:right w:val="none" w:sz="0" w:space="0" w:color="auto"/>
          </w:divBdr>
          <w:divsChild>
            <w:div w:id="1278023380">
              <w:marLeft w:val="0"/>
              <w:marRight w:val="0"/>
              <w:marTop w:val="0"/>
              <w:marBottom w:val="0"/>
              <w:divBdr>
                <w:top w:val="none" w:sz="0" w:space="0" w:color="auto"/>
                <w:left w:val="none" w:sz="0" w:space="0" w:color="auto"/>
                <w:bottom w:val="none" w:sz="0" w:space="0" w:color="auto"/>
                <w:right w:val="none" w:sz="0" w:space="0" w:color="auto"/>
              </w:divBdr>
              <w:divsChild>
                <w:div w:id="1457598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4925011">
      <w:bodyDiv w:val="1"/>
      <w:marLeft w:val="0"/>
      <w:marRight w:val="0"/>
      <w:marTop w:val="0"/>
      <w:marBottom w:val="0"/>
      <w:divBdr>
        <w:top w:val="none" w:sz="0" w:space="0" w:color="auto"/>
        <w:left w:val="none" w:sz="0" w:space="0" w:color="auto"/>
        <w:bottom w:val="none" w:sz="0" w:space="0" w:color="auto"/>
        <w:right w:val="none" w:sz="0" w:space="0" w:color="auto"/>
      </w:divBdr>
      <w:divsChild>
        <w:div w:id="145070774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sChild>
            <w:div w:id="1789203047">
              <w:marLeft w:val="0"/>
              <w:marRight w:val="0"/>
              <w:marTop w:val="0"/>
              <w:marBottom w:val="0"/>
              <w:divBdr>
                <w:top w:val="none" w:sz="0" w:space="0" w:color="auto"/>
                <w:left w:val="none" w:sz="0" w:space="0" w:color="auto"/>
                <w:bottom w:val="none" w:sz="0" w:space="0" w:color="auto"/>
                <w:right w:val="none" w:sz="0" w:space="0" w:color="auto"/>
              </w:divBdr>
            </w:div>
          </w:divsChild>
        </w:div>
        <w:div w:id="1103455589">
          <w:marLeft w:val="0"/>
          <w:marRight w:val="0"/>
          <w:marTop w:val="0"/>
          <w:marBottom w:val="0"/>
          <w:divBdr>
            <w:top w:val="none" w:sz="0" w:space="0" w:color="auto"/>
            <w:left w:val="none" w:sz="0" w:space="0" w:color="auto"/>
            <w:bottom w:val="none" w:sz="0" w:space="0" w:color="auto"/>
            <w:right w:val="none" w:sz="0" w:space="0" w:color="auto"/>
          </w:divBdr>
        </w:div>
        <w:div w:id="1116408350">
          <w:marLeft w:val="0"/>
          <w:marRight w:val="0"/>
          <w:marTop w:val="0"/>
          <w:marBottom w:val="0"/>
          <w:divBdr>
            <w:top w:val="none" w:sz="0" w:space="0" w:color="auto"/>
            <w:left w:val="none" w:sz="0" w:space="0" w:color="auto"/>
            <w:bottom w:val="none" w:sz="0" w:space="0" w:color="auto"/>
            <w:right w:val="none" w:sz="0" w:space="0" w:color="auto"/>
          </w:divBdr>
          <w:divsChild>
            <w:div w:id="50349529">
              <w:marLeft w:val="0"/>
              <w:marRight w:val="0"/>
              <w:marTop w:val="0"/>
              <w:marBottom w:val="0"/>
              <w:divBdr>
                <w:top w:val="none" w:sz="0" w:space="0" w:color="auto"/>
                <w:left w:val="none" w:sz="0" w:space="0" w:color="auto"/>
                <w:bottom w:val="none" w:sz="0" w:space="0" w:color="auto"/>
                <w:right w:val="none" w:sz="0" w:space="0" w:color="auto"/>
              </w:divBdr>
            </w:div>
          </w:divsChild>
        </w:div>
        <w:div w:id="692074523">
          <w:marLeft w:val="0"/>
          <w:marRight w:val="0"/>
          <w:marTop w:val="0"/>
          <w:marBottom w:val="0"/>
          <w:divBdr>
            <w:top w:val="none" w:sz="0" w:space="0" w:color="auto"/>
            <w:left w:val="none" w:sz="0" w:space="0" w:color="auto"/>
            <w:bottom w:val="none" w:sz="0" w:space="0" w:color="auto"/>
            <w:right w:val="none" w:sz="0" w:space="0" w:color="auto"/>
          </w:divBdr>
        </w:div>
        <w:div w:id="305208903">
          <w:marLeft w:val="0"/>
          <w:marRight w:val="0"/>
          <w:marTop w:val="0"/>
          <w:marBottom w:val="0"/>
          <w:divBdr>
            <w:top w:val="none" w:sz="0" w:space="0" w:color="auto"/>
            <w:left w:val="none" w:sz="0" w:space="0" w:color="auto"/>
            <w:bottom w:val="none" w:sz="0" w:space="0" w:color="auto"/>
            <w:right w:val="none" w:sz="0" w:space="0" w:color="auto"/>
          </w:divBdr>
          <w:divsChild>
            <w:div w:id="2032758008">
              <w:marLeft w:val="0"/>
              <w:marRight w:val="0"/>
              <w:marTop w:val="0"/>
              <w:marBottom w:val="0"/>
              <w:divBdr>
                <w:top w:val="none" w:sz="0" w:space="0" w:color="auto"/>
                <w:left w:val="none" w:sz="0" w:space="0" w:color="auto"/>
                <w:bottom w:val="none" w:sz="0" w:space="0" w:color="auto"/>
                <w:right w:val="none" w:sz="0" w:space="0" w:color="auto"/>
              </w:divBdr>
            </w:div>
          </w:divsChild>
        </w:div>
        <w:div w:id="370879468">
          <w:marLeft w:val="0"/>
          <w:marRight w:val="0"/>
          <w:marTop w:val="0"/>
          <w:marBottom w:val="0"/>
          <w:divBdr>
            <w:top w:val="none" w:sz="0" w:space="0" w:color="auto"/>
            <w:left w:val="none" w:sz="0" w:space="0" w:color="auto"/>
            <w:bottom w:val="none" w:sz="0" w:space="0" w:color="auto"/>
            <w:right w:val="none" w:sz="0" w:space="0" w:color="auto"/>
          </w:divBdr>
        </w:div>
        <w:div w:id="791481146">
          <w:marLeft w:val="0"/>
          <w:marRight w:val="0"/>
          <w:marTop w:val="0"/>
          <w:marBottom w:val="0"/>
          <w:divBdr>
            <w:top w:val="none" w:sz="0" w:space="0" w:color="auto"/>
            <w:left w:val="none" w:sz="0" w:space="0" w:color="auto"/>
            <w:bottom w:val="none" w:sz="0" w:space="0" w:color="auto"/>
            <w:right w:val="none" w:sz="0" w:space="0" w:color="auto"/>
          </w:divBdr>
          <w:divsChild>
            <w:div w:id="2128498998">
              <w:marLeft w:val="0"/>
              <w:marRight w:val="0"/>
              <w:marTop w:val="0"/>
              <w:marBottom w:val="0"/>
              <w:divBdr>
                <w:top w:val="none" w:sz="0" w:space="0" w:color="auto"/>
                <w:left w:val="none" w:sz="0" w:space="0" w:color="auto"/>
                <w:bottom w:val="none" w:sz="0" w:space="0" w:color="auto"/>
                <w:right w:val="none" w:sz="0" w:space="0" w:color="auto"/>
              </w:divBdr>
            </w:div>
          </w:divsChild>
        </w:div>
        <w:div w:id="793408099">
          <w:marLeft w:val="0"/>
          <w:marRight w:val="0"/>
          <w:marTop w:val="0"/>
          <w:marBottom w:val="0"/>
          <w:divBdr>
            <w:top w:val="none" w:sz="0" w:space="0" w:color="auto"/>
            <w:left w:val="none" w:sz="0" w:space="0" w:color="auto"/>
            <w:bottom w:val="none" w:sz="0" w:space="0" w:color="auto"/>
            <w:right w:val="none" w:sz="0" w:space="0" w:color="auto"/>
          </w:divBdr>
        </w:div>
        <w:div w:id="1223713761">
          <w:marLeft w:val="0"/>
          <w:marRight w:val="0"/>
          <w:marTop w:val="0"/>
          <w:marBottom w:val="0"/>
          <w:divBdr>
            <w:top w:val="none" w:sz="0" w:space="0" w:color="auto"/>
            <w:left w:val="none" w:sz="0" w:space="0" w:color="auto"/>
            <w:bottom w:val="none" w:sz="0" w:space="0" w:color="auto"/>
            <w:right w:val="none" w:sz="0" w:space="0" w:color="auto"/>
          </w:divBdr>
          <w:divsChild>
            <w:div w:id="1710061828">
              <w:marLeft w:val="0"/>
              <w:marRight w:val="0"/>
              <w:marTop w:val="0"/>
              <w:marBottom w:val="0"/>
              <w:divBdr>
                <w:top w:val="none" w:sz="0" w:space="0" w:color="auto"/>
                <w:left w:val="none" w:sz="0" w:space="0" w:color="auto"/>
                <w:bottom w:val="none" w:sz="0" w:space="0" w:color="auto"/>
                <w:right w:val="none" w:sz="0" w:space="0" w:color="auto"/>
              </w:divBdr>
            </w:div>
          </w:divsChild>
        </w:div>
        <w:div w:id="1579056350">
          <w:marLeft w:val="0"/>
          <w:marRight w:val="0"/>
          <w:marTop w:val="0"/>
          <w:marBottom w:val="0"/>
          <w:divBdr>
            <w:top w:val="none" w:sz="0" w:space="0" w:color="auto"/>
            <w:left w:val="none" w:sz="0" w:space="0" w:color="auto"/>
            <w:bottom w:val="none" w:sz="0" w:space="0" w:color="auto"/>
            <w:right w:val="none" w:sz="0" w:space="0" w:color="auto"/>
          </w:divBdr>
        </w:div>
        <w:div w:id="1885096165">
          <w:marLeft w:val="0"/>
          <w:marRight w:val="0"/>
          <w:marTop w:val="0"/>
          <w:marBottom w:val="0"/>
          <w:divBdr>
            <w:top w:val="none" w:sz="0" w:space="0" w:color="auto"/>
            <w:left w:val="none" w:sz="0" w:space="0" w:color="auto"/>
            <w:bottom w:val="none" w:sz="0" w:space="0" w:color="auto"/>
            <w:right w:val="none" w:sz="0" w:space="0" w:color="auto"/>
          </w:divBdr>
          <w:divsChild>
            <w:div w:id="2075471044">
              <w:marLeft w:val="0"/>
              <w:marRight w:val="0"/>
              <w:marTop w:val="0"/>
              <w:marBottom w:val="0"/>
              <w:divBdr>
                <w:top w:val="none" w:sz="0" w:space="0" w:color="auto"/>
                <w:left w:val="none" w:sz="0" w:space="0" w:color="auto"/>
                <w:bottom w:val="none" w:sz="0" w:space="0" w:color="auto"/>
                <w:right w:val="none" w:sz="0" w:space="0" w:color="auto"/>
              </w:divBdr>
            </w:div>
          </w:divsChild>
        </w:div>
        <w:div w:id="198861402">
          <w:marLeft w:val="0"/>
          <w:marRight w:val="0"/>
          <w:marTop w:val="0"/>
          <w:marBottom w:val="0"/>
          <w:divBdr>
            <w:top w:val="none" w:sz="0" w:space="0" w:color="auto"/>
            <w:left w:val="none" w:sz="0" w:space="0" w:color="auto"/>
            <w:bottom w:val="none" w:sz="0" w:space="0" w:color="auto"/>
            <w:right w:val="none" w:sz="0" w:space="0" w:color="auto"/>
          </w:divBdr>
        </w:div>
        <w:div w:id="1427190859">
          <w:marLeft w:val="0"/>
          <w:marRight w:val="0"/>
          <w:marTop w:val="0"/>
          <w:marBottom w:val="0"/>
          <w:divBdr>
            <w:top w:val="none" w:sz="0" w:space="0" w:color="auto"/>
            <w:left w:val="none" w:sz="0" w:space="0" w:color="auto"/>
            <w:bottom w:val="none" w:sz="0" w:space="0" w:color="auto"/>
            <w:right w:val="none" w:sz="0" w:space="0" w:color="auto"/>
          </w:divBdr>
          <w:divsChild>
            <w:div w:id="989867454">
              <w:marLeft w:val="0"/>
              <w:marRight w:val="0"/>
              <w:marTop w:val="0"/>
              <w:marBottom w:val="0"/>
              <w:divBdr>
                <w:top w:val="none" w:sz="0" w:space="0" w:color="auto"/>
                <w:left w:val="none" w:sz="0" w:space="0" w:color="auto"/>
                <w:bottom w:val="none" w:sz="0" w:space="0" w:color="auto"/>
                <w:right w:val="none" w:sz="0" w:space="0" w:color="auto"/>
              </w:divBdr>
            </w:div>
          </w:divsChild>
        </w:div>
        <w:div w:id="1030379725">
          <w:marLeft w:val="0"/>
          <w:marRight w:val="0"/>
          <w:marTop w:val="300"/>
          <w:marBottom w:val="0"/>
          <w:divBdr>
            <w:top w:val="none" w:sz="0" w:space="0" w:color="auto"/>
            <w:left w:val="none" w:sz="0" w:space="0" w:color="auto"/>
            <w:bottom w:val="none" w:sz="0" w:space="0" w:color="auto"/>
            <w:right w:val="none" w:sz="0" w:space="0" w:color="auto"/>
          </w:divBdr>
          <w:divsChild>
            <w:div w:id="63988794">
              <w:marLeft w:val="0"/>
              <w:marRight w:val="0"/>
              <w:marTop w:val="0"/>
              <w:marBottom w:val="0"/>
              <w:divBdr>
                <w:top w:val="none" w:sz="0" w:space="0" w:color="auto"/>
                <w:left w:val="none" w:sz="0" w:space="0" w:color="auto"/>
                <w:bottom w:val="none" w:sz="0" w:space="0" w:color="auto"/>
                <w:right w:val="none" w:sz="0" w:space="0" w:color="auto"/>
              </w:divBdr>
              <w:divsChild>
                <w:div w:id="752553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1642850">
          <w:marLeft w:val="0"/>
          <w:marRight w:val="0"/>
          <w:marTop w:val="300"/>
          <w:marBottom w:val="0"/>
          <w:divBdr>
            <w:top w:val="none" w:sz="0" w:space="0" w:color="auto"/>
            <w:left w:val="none" w:sz="0" w:space="0" w:color="auto"/>
            <w:bottom w:val="none" w:sz="0" w:space="0" w:color="auto"/>
            <w:right w:val="none" w:sz="0" w:space="0" w:color="auto"/>
          </w:divBdr>
          <w:divsChild>
            <w:div w:id="830021181">
              <w:marLeft w:val="0"/>
              <w:marRight w:val="0"/>
              <w:marTop w:val="0"/>
              <w:marBottom w:val="0"/>
              <w:divBdr>
                <w:top w:val="none" w:sz="0" w:space="0" w:color="auto"/>
                <w:left w:val="none" w:sz="0" w:space="0" w:color="auto"/>
                <w:bottom w:val="none" w:sz="0" w:space="0" w:color="auto"/>
                <w:right w:val="none" w:sz="0" w:space="0" w:color="auto"/>
              </w:divBdr>
              <w:divsChild>
                <w:div w:id="1500999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307388">
          <w:marLeft w:val="0"/>
          <w:marRight w:val="0"/>
          <w:marTop w:val="300"/>
          <w:marBottom w:val="0"/>
          <w:divBdr>
            <w:top w:val="none" w:sz="0" w:space="0" w:color="auto"/>
            <w:left w:val="none" w:sz="0" w:space="0" w:color="auto"/>
            <w:bottom w:val="none" w:sz="0" w:space="0" w:color="auto"/>
            <w:right w:val="none" w:sz="0" w:space="0" w:color="auto"/>
          </w:divBdr>
          <w:divsChild>
            <w:div w:id="1513447865">
              <w:marLeft w:val="0"/>
              <w:marRight w:val="0"/>
              <w:marTop w:val="0"/>
              <w:marBottom w:val="0"/>
              <w:divBdr>
                <w:top w:val="none" w:sz="0" w:space="0" w:color="auto"/>
                <w:left w:val="none" w:sz="0" w:space="0" w:color="auto"/>
                <w:bottom w:val="none" w:sz="0" w:space="0" w:color="auto"/>
                <w:right w:val="none" w:sz="0" w:space="0" w:color="auto"/>
              </w:divBdr>
              <w:divsChild>
                <w:div w:id="442655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5371878">
          <w:marLeft w:val="0"/>
          <w:marRight w:val="0"/>
          <w:marTop w:val="300"/>
          <w:marBottom w:val="0"/>
          <w:divBdr>
            <w:top w:val="none" w:sz="0" w:space="0" w:color="auto"/>
            <w:left w:val="none" w:sz="0" w:space="0" w:color="auto"/>
            <w:bottom w:val="none" w:sz="0" w:space="0" w:color="auto"/>
            <w:right w:val="none" w:sz="0" w:space="0" w:color="auto"/>
          </w:divBdr>
          <w:divsChild>
            <w:div w:id="771559430">
              <w:marLeft w:val="0"/>
              <w:marRight w:val="0"/>
              <w:marTop w:val="0"/>
              <w:marBottom w:val="0"/>
              <w:divBdr>
                <w:top w:val="none" w:sz="0" w:space="0" w:color="auto"/>
                <w:left w:val="none" w:sz="0" w:space="0" w:color="auto"/>
                <w:bottom w:val="none" w:sz="0" w:space="0" w:color="auto"/>
                <w:right w:val="none" w:sz="0" w:space="0" w:color="auto"/>
              </w:divBdr>
              <w:divsChild>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6615682">
      <w:bodyDiv w:val="1"/>
      <w:marLeft w:val="0"/>
      <w:marRight w:val="0"/>
      <w:marTop w:val="0"/>
      <w:marBottom w:val="0"/>
      <w:divBdr>
        <w:top w:val="none" w:sz="0" w:space="0" w:color="auto"/>
        <w:left w:val="none" w:sz="0" w:space="0" w:color="auto"/>
        <w:bottom w:val="none" w:sz="0" w:space="0" w:color="auto"/>
        <w:right w:val="none" w:sz="0" w:space="0" w:color="auto"/>
      </w:divBdr>
      <w:divsChild>
        <w:div w:id="485129731">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sChild>
            <w:div w:id="1595044152">
              <w:marLeft w:val="0"/>
              <w:marRight w:val="0"/>
              <w:marTop w:val="0"/>
              <w:marBottom w:val="0"/>
              <w:divBdr>
                <w:top w:val="none" w:sz="0" w:space="0" w:color="auto"/>
                <w:left w:val="none" w:sz="0" w:space="0" w:color="auto"/>
                <w:bottom w:val="none" w:sz="0" w:space="0" w:color="auto"/>
                <w:right w:val="none" w:sz="0" w:space="0" w:color="auto"/>
              </w:divBdr>
            </w:div>
          </w:divsChild>
        </w:div>
        <w:div w:id="1919561067">
          <w:marLeft w:val="0"/>
          <w:marRight w:val="0"/>
          <w:marTop w:val="0"/>
          <w:marBottom w:val="0"/>
          <w:divBdr>
            <w:top w:val="none" w:sz="0" w:space="0" w:color="auto"/>
            <w:left w:val="none" w:sz="0" w:space="0" w:color="auto"/>
            <w:bottom w:val="none" w:sz="0" w:space="0" w:color="auto"/>
            <w:right w:val="none" w:sz="0" w:space="0" w:color="auto"/>
          </w:divBdr>
        </w:div>
        <w:div w:id="1281297255">
          <w:marLeft w:val="0"/>
          <w:marRight w:val="0"/>
          <w:marTop w:val="0"/>
          <w:marBottom w:val="0"/>
          <w:divBdr>
            <w:top w:val="none" w:sz="0" w:space="0" w:color="auto"/>
            <w:left w:val="none" w:sz="0" w:space="0" w:color="auto"/>
            <w:bottom w:val="none" w:sz="0" w:space="0" w:color="auto"/>
            <w:right w:val="none" w:sz="0" w:space="0" w:color="auto"/>
          </w:divBdr>
          <w:divsChild>
            <w:div w:id="2064133332">
              <w:marLeft w:val="0"/>
              <w:marRight w:val="0"/>
              <w:marTop w:val="0"/>
              <w:marBottom w:val="0"/>
              <w:divBdr>
                <w:top w:val="none" w:sz="0" w:space="0" w:color="auto"/>
                <w:left w:val="none" w:sz="0" w:space="0" w:color="auto"/>
                <w:bottom w:val="none" w:sz="0" w:space="0" w:color="auto"/>
                <w:right w:val="none" w:sz="0" w:space="0" w:color="auto"/>
              </w:divBdr>
            </w:div>
          </w:divsChild>
        </w:div>
        <w:div w:id="1720324869">
          <w:marLeft w:val="0"/>
          <w:marRight w:val="0"/>
          <w:marTop w:val="0"/>
          <w:marBottom w:val="0"/>
          <w:divBdr>
            <w:top w:val="none" w:sz="0" w:space="0" w:color="auto"/>
            <w:left w:val="none" w:sz="0" w:space="0" w:color="auto"/>
            <w:bottom w:val="none" w:sz="0" w:space="0" w:color="auto"/>
            <w:right w:val="none" w:sz="0" w:space="0" w:color="auto"/>
          </w:divBdr>
        </w:div>
        <w:div w:id="763456171">
          <w:marLeft w:val="0"/>
          <w:marRight w:val="0"/>
          <w:marTop w:val="0"/>
          <w:marBottom w:val="0"/>
          <w:divBdr>
            <w:top w:val="none" w:sz="0" w:space="0" w:color="auto"/>
            <w:left w:val="none" w:sz="0" w:space="0" w:color="auto"/>
            <w:bottom w:val="none" w:sz="0" w:space="0" w:color="auto"/>
            <w:right w:val="none" w:sz="0" w:space="0" w:color="auto"/>
          </w:divBdr>
          <w:divsChild>
            <w:div w:id="1118522962">
              <w:marLeft w:val="0"/>
              <w:marRight w:val="0"/>
              <w:marTop w:val="0"/>
              <w:marBottom w:val="0"/>
              <w:divBdr>
                <w:top w:val="none" w:sz="0" w:space="0" w:color="auto"/>
                <w:left w:val="none" w:sz="0" w:space="0" w:color="auto"/>
                <w:bottom w:val="none" w:sz="0" w:space="0" w:color="auto"/>
                <w:right w:val="none" w:sz="0" w:space="0" w:color="auto"/>
              </w:divBdr>
            </w:div>
          </w:divsChild>
        </w:div>
        <w:div w:id="1278679766">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sChild>
            <w:div w:id="261837186">
              <w:marLeft w:val="0"/>
              <w:marRight w:val="0"/>
              <w:marTop w:val="0"/>
              <w:marBottom w:val="0"/>
              <w:divBdr>
                <w:top w:val="none" w:sz="0" w:space="0" w:color="auto"/>
                <w:left w:val="none" w:sz="0" w:space="0" w:color="auto"/>
                <w:bottom w:val="none" w:sz="0" w:space="0" w:color="auto"/>
                <w:right w:val="none" w:sz="0" w:space="0" w:color="auto"/>
              </w:divBdr>
            </w:div>
          </w:divsChild>
        </w:div>
        <w:div w:id="991445164">
          <w:marLeft w:val="0"/>
          <w:marRight w:val="0"/>
          <w:marTop w:val="0"/>
          <w:marBottom w:val="0"/>
          <w:divBdr>
            <w:top w:val="none" w:sz="0" w:space="0" w:color="auto"/>
            <w:left w:val="none" w:sz="0" w:space="0" w:color="auto"/>
            <w:bottom w:val="none" w:sz="0" w:space="0" w:color="auto"/>
            <w:right w:val="none" w:sz="0" w:space="0" w:color="auto"/>
          </w:divBdr>
        </w:div>
        <w:div w:id="557664180">
          <w:marLeft w:val="0"/>
          <w:marRight w:val="0"/>
          <w:marTop w:val="0"/>
          <w:marBottom w:val="0"/>
          <w:divBdr>
            <w:top w:val="none" w:sz="0" w:space="0" w:color="auto"/>
            <w:left w:val="none" w:sz="0" w:space="0" w:color="auto"/>
            <w:bottom w:val="none" w:sz="0" w:space="0" w:color="auto"/>
            <w:right w:val="none" w:sz="0" w:space="0" w:color="auto"/>
          </w:divBdr>
          <w:divsChild>
            <w:div w:id="533228716">
              <w:marLeft w:val="0"/>
              <w:marRight w:val="0"/>
              <w:marTop w:val="0"/>
              <w:marBottom w:val="0"/>
              <w:divBdr>
                <w:top w:val="none" w:sz="0" w:space="0" w:color="auto"/>
                <w:left w:val="none" w:sz="0" w:space="0" w:color="auto"/>
                <w:bottom w:val="none" w:sz="0" w:space="0" w:color="auto"/>
                <w:right w:val="none" w:sz="0" w:space="0" w:color="auto"/>
              </w:divBdr>
            </w:div>
          </w:divsChild>
        </w:div>
        <w:div w:id="1667170491">
          <w:marLeft w:val="0"/>
          <w:marRight w:val="0"/>
          <w:marTop w:val="0"/>
          <w:marBottom w:val="0"/>
          <w:divBdr>
            <w:top w:val="none" w:sz="0" w:space="0" w:color="auto"/>
            <w:left w:val="none" w:sz="0" w:space="0" w:color="auto"/>
            <w:bottom w:val="none" w:sz="0" w:space="0" w:color="auto"/>
            <w:right w:val="none" w:sz="0" w:space="0" w:color="auto"/>
          </w:divBdr>
        </w:div>
        <w:div w:id="557015111">
          <w:marLeft w:val="0"/>
          <w:marRight w:val="0"/>
          <w:marTop w:val="0"/>
          <w:marBottom w:val="0"/>
          <w:divBdr>
            <w:top w:val="none" w:sz="0" w:space="0" w:color="auto"/>
            <w:left w:val="none" w:sz="0" w:space="0" w:color="auto"/>
            <w:bottom w:val="none" w:sz="0" w:space="0" w:color="auto"/>
            <w:right w:val="none" w:sz="0" w:space="0" w:color="auto"/>
          </w:divBdr>
          <w:divsChild>
            <w:div w:id="154104777">
              <w:marLeft w:val="0"/>
              <w:marRight w:val="0"/>
              <w:marTop w:val="0"/>
              <w:marBottom w:val="0"/>
              <w:divBdr>
                <w:top w:val="none" w:sz="0" w:space="0" w:color="auto"/>
                <w:left w:val="none" w:sz="0" w:space="0" w:color="auto"/>
                <w:bottom w:val="none" w:sz="0" w:space="0" w:color="auto"/>
                <w:right w:val="none" w:sz="0" w:space="0" w:color="auto"/>
              </w:divBdr>
            </w:div>
          </w:divsChild>
        </w:div>
        <w:div w:id="442112709">
          <w:marLeft w:val="0"/>
          <w:marRight w:val="0"/>
          <w:marTop w:val="0"/>
          <w:marBottom w:val="0"/>
          <w:divBdr>
            <w:top w:val="none" w:sz="0" w:space="0" w:color="auto"/>
            <w:left w:val="none" w:sz="0" w:space="0" w:color="auto"/>
            <w:bottom w:val="none" w:sz="0" w:space="0" w:color="auto"/>
            <w:right w:val="none" w:sz="0" w:space="0" w:color="auto"/>
          </w:divBdr>
        </w:div>
        <w:div w:id="1720472359">
          <w:marLeft w:val="0"/>
          <w:marRight w:val="0"/>
          <w:marTop w:val="0"/>
          <w:marBottom w:val="0"/>
          <w:divBdr>
            <w:top w:val="none" w:sz="0" w:space="0" w:color="auto"/>
            <w:left w:val="none" w:sz="0" w:space="0" w:color="auto"/>
            <w:bottom w:val="none" w:sz="0" w:space="0" w:color="auto"/>
            <w:right w:val="none" w:sz="0" w:space="0" w:color="auto"/>
          </w:divBdr>
          <w:divsChild>
            <w:div w:id="226495088">
              <w:marLeft w:val="0"/>
              <w:marRight w:val="0"/>
              <w:marTop w:val="0"/>
              <w:marBottom w:val="0"/>
              <w:divBdr>
                <w:top w:val="none" w:sz="0" w:space="0" w:color="auto"/>
                <w:left w:val="none" w:sz="0" w:space="0" w:color="auto"/>
                <w:bottom w:val="none" w:sz="0" w:space="0" w:color="auto"/>
                <w:right w:val="none" w:sz="0" w:space="0" w:color="auto"/>
              </w:divBdr>
            </w:div>
          </w:divsChild>
        </w:div>
        <w:div w:id="1110199399">
          <w:marLeft w:val="0"/>
          <w:marRight w:val="0"/>
          <w:marTop w:val="300"/>
          <w:marBottom w:val="0"/>
          <w:divBdr>
            <w:top w:val="none" w:sz="0" w:space="0" w:color="auto"/>
            <w:left w:val="none" w:sz="0" w:space="0" w:color="auto"/>
            <w:bottom w:val="none" w:sz="0" w:space="0" w:color="auto"/>
            <w:right w:val="none" w:sz="0" w:space="0" w:color="auto"/>
          </w:divBdr>
          <w:divsChild>
            <w:div w:id="1029259861">
              <w:marLeft w:val="0"/>
              <w:marRight w:val="0"/>
              <w:marTop w:val="0"/>
              <w:marBottom w:val="0"/>
              <w:divBdr>
                <w:top w:val="none" w:sz="0" w:space="0" w:color="auto"/>
                <w:left w:val="none" w:sz="0" w:space="0" w:color="auto"/>
                <w:bottom w:val="none" w:sz="0" w:space="0" w:color="auto"/>
                <w:right w:val="none" w:sz="0" w:space="0" w:color="auto"/>
              </w:divBdr>
              <w:divsChild>
                <w:div w:id="5589048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7070095">
          <w:marLeft w:val="0"/>
          <w:marRight w:val="0"/>
          <w:marTop w:val="300"/>
          <w:marBottom w:val="0"/>
          <w:divBdr>
            <w:top w:val="none" w:sz="0" w:space="0" w:color="auto"/>
            <w:left w:val="none" w:sz="0" w:space="0" w:color="auto"/>
            <w:bottom w:val="none" w:sz="0" w:space="0" w:color="auto"/>
            <w:right w:val="none" w:sz="0" w:space="0" w:color="auto"/>
          </w:divBdr>
          <w:divsChild>
            <w:div w:id="1623613225">
              <w:marLeft w:val="0"/>
              <w:marRight w:val="0"/>
              <w:marTop w:val="0"/>
              <w:marBottom w:val="0"/>
              <w:divBdr>
                <w:top w:val="none" w:sz="0" w:space="0" w:color="auto"/>
                <w:left w:val="none" w:sz="0" w:space="0" w:color="auto"/>
                <w:bottom w:val="none" w:sz="0" w:space="0" w:color="auto"/>
                <w:right w:val="none" w:sz="0" w:space="0" w:color="auto"/>
              </w:divBdr>
              <w:divsChild>
                <w:div w:id="4792257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829594">
          <w:marLeft w:val="0"/>
          <w:marRight w:val="0"/>
          <w:marTop w:val="300"/>
          <w:marBottom w:val="0"/>
          <w:divBdr>
            <w:top w:val="none" w:sz="0" w:space="0" w:color="auto"/>
            <w:left w:val="none" w:sz="0" w:space="0" w:color="auto"/>
            <w:bottom w:val="none" w:sz="0" w:space="0" w:color="auto"/>
            <w:right w:val="none" w:sz="0" w:space="0" w:color="auto"/>
          </w:divBdr>
          <w:divsChild>
            <w:div w:id="320499930">
              <w:marLeft w:val="0"/>
              <w:marRight w:val="0"/>
              <w:marTop w:val="0"/>
              <w:marBottom w:val="0"/>
              <w:divBdr>
                <w:top w:val="none" w:sz="0" w:space="0" w:color="auto"/>
                <w:left w:val="none" w:sz="0" w:space="0" w:color="auto"/>
                <w:bottom w:val="none" w:sz="0" w:space="0" w:color="auto"/>
                <w:right w:val="none" w:sz="0" w:space="0" w:color="auto"/>
              </w:divBdr>
              <w:divsChild>
                <w:div w:id="1382754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275397">
          <w:marLeft w:val="0"/>
          <w:marRight w:val="0"/>
          <w:marTop w:val="300"/>
          <w:marBottom w:val="0"/>
          <w:divBdr>
            <w:top w:val="none" w:sz="0" w:space="0" w:color="auto"/>
            <w:left w:val="none" w:sz="0" w:space="0" w:color="auto"/>
            <w:bottom w:val="none" w:sz="0" w:space="0" w:color="auto"/>
            <w:right w:val="none" w:sz="0" w:space="0" w:color="auto"/>
          </w:divBdr>
          <w:divsChild>
            <w:div w:id="198511820">
              <w:marLeft w:val="0"/>
              <w:marRight w:val="0"/>
              <w:marTop w:val="0"/>
              <w:marBottom w:val="0"/>
              <w:divBdr>
                <w:top w:val="none" w:sz="0" w:space="0" w:color="auto"/>
                <w:left w:val="none" w:sz="0" w:space="0" w:color="auto"/>
                <w:bottom w:val="none" w:sz="0" w:space="0" w:color="auto"/>
                <w:right w:val="none" w:sz="0" w:space="0" w:color="auto"/>
              </w:divBdr>
              <w:divsChild>
                <w:div w:id="234172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9044182">
      <w:bodyDiv w:val="1"/>
      <w:marLeft w:val="0"/>
      <w:marRight w:val="0"/>
      <w:marTop w:val="0"/>
      <w:marBottom w:val="0"/>
      <w:divBdr>
        <w:top w:val="none" w:sz="0" w:space="0" w:color="auto"/>
        <w:left w:val="none" w:sz="0" w:space="0" w:color="auto"/>
        <w:bottom w:val="none" w:sz="0" w:space="0" w:color="auto"/>
        <w:right w:val="none" w:sz="0" w:space="0" w:color="auto"/>
      </w:divBdr>
      <w:divsChild>
        <w:div w:id="1302153241">
          <w:marLeft w:val="0"/>
          <w:marRight w:val="0"/>
          <w:marTop w:val="0"/>
          <w:marBottom w:val="0"/>
          <w:divBdr>
            <w:top w:val="none" w:sz="0" w:space="0" w:color="auto"/>
            <w:left w:val="none" w:sz="0" w:space="0" w:color="auto"/>
            <w:bottom w:val="none" w:sz="0" w:space="0" w:color="auto"/>
            <w:right w:val="none" w:sz="0" w:space="0" w:color="auto"/>
          </w:divBdr>
        </w:div>
        <w:div w:id="2062097253">
          <w:marLeft w:val="0"/>
          <w:marRight w:val="0"/>
          <w:marTop w:val="0"/>
          <w:marBottom w:val="0"/>
          <w:divBdr>
            <w:top w:val="none" w:sz="0" w:space="0" w:color="auto"/>
            <w:left w:val="none" w:sz="0" w:space="0" w:color="auto"/>
            <w:bottom w:val="none" w:sz="0" w:space="0" w:color="auto"/>
            <w:right w:val="none" w:sz="0" w:space="0" w:color="auto"/>
          </w:divBdr>
          <w:divsChild>
            <w:div w:id="108279224">
              <w:marLeft w:val="0"/>
              <w:marRight w:val="0"/>
              <w:marTop w:val="0"/>
              <w:marBottom w:val="0"/>
              <w:divBdr>
                <w:top w:val="none" w:sz="0" w:space="0" w:color="auto"/>
                <w:left w:val="none" w:sz="0" w:space="0" w:color="auto"/>
                <w:bottom w:val="none" w:sz="0" w:space="0" w:color="auto"/>
                <w:right w:val="none" w:sz="0" w:space="0" w:color="auto"/>
              </w:divBdr>
            </w:div>
          </w:divsChild>
        </w:div>
        <w:div w:id="1898128717">
          <w:marLeft w:val="0"/>
          <w:marRight w:val="0"/>
          <w:marTop w:val="0"/>
          <w:marBottom w:val="0"/>
          <w:divBdr>
            <w:top w:val="none" w:sz="0" w:space="0" w:color="auto"/>
            <w:left w:val="none" w:sz="0" w:space="0" w:color="auto"/>
            <w:bottom w:val="none" w:sz="0" w:space="0" w:color="auto"/>
            <w:right w:val="none" w:sz="0" w:space="0" w:color="auto"/>
          </w:divBdr>
        </w:div>
        <w:div w:id="1543517659">
          <w:marLeft w:val="0"/>
          <w:marRight w:val="0"/>
          <w:marTop w:val="0"/>
          <w:marBottom w:val="0"/>
          <w:divBdr>
            <w:top w:val="none" w:sz="0" w:space="0" w:color="auto"/>
            <w:left w:val="none" w:sz="0" w:space="0" w:color="auto"/>
            <w:bottom w:val="none" w:sz="0" w:space="0" w:color="auto"/>
            <w:right w:val="none" w:sz="0" w:space="0" w:color="auto"/>
          </w:divBdr>
          <w:divsChild>
            <w:div w:id="310446773">
              <w:marLeft w:val="0"/>
              <w:marRight w:val="0"/>
              <w:marTop w:val="0"/>
              <w:marBottom w:val="0"/>
              <w:divBdr>
                <w:top w:val="none" w:sz="0" w:space="0" w:color="auto"/>
                <w:left w:val="none" w:sz="0" w:space="0" w:color="auto"/>
                <w:bottom w:val="none" w:sz="0" w:space="0" w:color="auto"/>
                <w:right w:val="none" w:sz="0" w:space="0" w:color="auto"/>
              </w:divBdr>
            </w:div>
          </w:divsChild>
        </w:div>
        <w:div w:id="644311347">
          <w:marLeft w:val="0"/>
          <w:marRight w:val="0"/>
          <w:marTop w:val="0"/>
          <w:marBottom w:val="0"/>
          <w:divBdr>
            <w:top w:val="none" w:sz="0" w:space="0" w:color="auto"/>
            <w:left w:val="none" w:sz="0" w:space="0" w:color="auto"/>
            <w:bottom w:val="none" w:sz="0" w:space="0" w:color="auto"/>
            <w:right w:val="none" w:sz="0" w:space="0" w:color="auto"/>
          </w:divBdr>
        </w:div>
        <w:div w:id="1027365745">
          <w:marLeft w:val="0"/>
          <w:marRight w:val="0"/>
          <w:marTop w:val="0"/>
          <w:marBottom w:val="0"/>
          <w:divBdr>
            <w:top w:val="none" w:sz="0" w:space="0" w:color="auto"/>
            <w:left w:val="none" w:sz="0" w:space="0" w:color="auto"/>
            <w:bottom w:val="none" w:sz="0" w:space="0" w:color="auto"/>
            <w:right w:val="none" w:sz="0" w:space="0" w:color="auto"/>
          </w:divBdr>
          <w:divsChild>
            <w:div w:id="68582627">
              <w:marLeft w:val="0"/>
              <w:marRight w:val="0"/>
              <w:marTop w:val="0"/>
              <w:marBottom w:val="0"/>
              <w:divBdr>
                <w:top w:val="none" w:sz="0" w:space="0" w:color="auto"/>
                <w:left w:val="none" w:sz="0" w:space="0" w:color="auto"/>
                <w:bottom w:val="none" w:sz="0" w:space="0" w:color="auto"/>
                <w:right w:val="none" w:sz="0" w:space="0" w:color="auto"/>
              </w:divBdr>
            </w:div>
          </w:divsChild>
        </w:div>
        <w:div w:id="644357440">
          <w:marLeft w:val="0"/>
          <w:marRight w:val="0"/>
          <w:marTop w:val="0"/>
          <w:marBottom w:val="0"/>
          <w:divBdr>
            <w:top w:val="none" w:sz="0" w:space="0" w:color="auto"/>
            <w:left w:val="none" w:sz="0" w:space="0" w:color="auto"/>
            <w:bottom w:val="none" w:sz="0" w:space="0" w:color="auto"/>
            <w:right w:val="none" w:sz="0" w:space="0" w:color="auto"/>
          </w:divBdr>
        </w:div>
        <w:div w:id="1434981587">
          <w:marLeft w:val="0"/>
          <w:marRight w:val="0"/>
          <w:marTop w:val="0"/>
          <w:marBottom w:val="0"/>
          <w:divBdr>
            <w:top w:val="none" w:sz="0" w:space="0" w:color="auto"/>
            <w:left w:val="none" w:sz="0" w:space="0" w:color="auto"/>
            <w:bottom w:val="none" w:sz="0" w:space="0" w:color="auto"/>
            <w:right w:val="none" w:sz="0" w:space="0" w:color="auto"/>
          </w:divBdr>
          <w:divsChild>
            <w:div w:id="756293753">
              <w:marLeft w:val="0"/>
              <w:marRight w:val="0"/>
              <w:marTop w:val="0"/>
              <w:marBottom w:val="0"/>
              <w:divBdr>
                <w:top w:val="none" w:sz="0" w:space="0" w:color="auto"/>
                <w:left w:val="none" w:sz="0" w:space="0" w:color="auto"/>
                <w:bottom w:val="none" w:sz="0" w:space="0" w:color="auto"/>
                <w:right w:val="none" w:sz="0" w:space="0" w:color="auto"/>
              </w:divBdr>
            </w:div>
          </w:divsChild>
        </w:div>
        <w:div w:id="1659651338">
          <w:marLeft w:val="0"/>
          <w:marRight w:val="0"/>
          <w:marTop w:val="0"/>
          <w:marBottom w:val="0"/>
          <w:divBdr>
            <w:top w:val="none" w:sz="0" w:space="0" w:color="auto"/>
            <w:left w:val="none" w:sz="0" w:space="0" w:color="auto"/>
            <w:bottom w:val="none" w:sz="0" w:space="0" w:color="auto"/>
            <w:right w:val="none" w:sz="0" w:space="0" w:color="auto"/>
          </w:divBdr>
        </w:div>
        <w:div w:id="1315332290">
          <w:marLeft w:val="0"/>
          <w:marRight w:val="0"/>
          <w:marTop w:val="0"/>
          <w:marBottom w:val="0"/>
          <w:divBdr>
            <w:top w:val="none" w:sz="0" w:space="0" w:color="auto"/>
            <w:left w:val="none" w:sz="0" w:space="0" w:color="auto"/>
            <w:bottom w:val="none" w:sz="0" w:space="0" w:color="auto"/>
            <w:right w:val="none" w:sz="0" w:space="0" w:color="auto"/>
          </w:divBdr>
          <w:divsChild>
            <w:div w:id="829907119">
              <w:marLeft w:val="0"/>
              <w:marRight w:val="0"/>
              <w:marTop w:val="0"/>
              <w:marBottom w:val="0"/>
              <w:divBdr>
                <w:top w:val="none" w:sz="0" w:space="0" w:color="auto"/>
                <w:left w:val="none" w:sz="0" w:space="0" w:color="auto"/>
                <w:bottom w:val="none" w:sz="0" w:space="0" w:color="auto"/>
                <w:right w:val="none" w:sz="0" w:space="0" w:color="auto"/>
              </w:divBdr>
            </w:div>
          </w:divsChild>
        </w:div>
        <w:div w:id="633486638">
          <w:marLeft w:val="0"/>
          <w:marRight w:val="0"/>
          <w:marTop w:val="0"/>
          <w:marBottom w:val="0"/>
          <w:divBdr>
            <w:top w:val="none" w:sz="0" w:space="0" w:color="auto"/>
            <w:left w:val="none" w:sz="0" w:space="0" w:color="auto"/>
            <w:bottom w:val="none" w:sz="0" w:space="0" w:color="auto"/>
            <w:right w:val="none" w:sz="0" w:space="0" w:color="auto"/>
          </w:divBdr>
        </w:div>
        <w:div w:id="1131558649">
          <w:marLeft w:val="0"/>
          <w:marRight w:val="0"/>
          <w:marTop w:val="0"/>
          <w:marBottom w:val="0"/>
          <w:divBdr>
            <w:top w:val="none" w:sz="0" w:space="0" w:color="auto"/>
            <w:left w:val="none" w:sz="0" w:space="0" w:color="auto"/>
            <w:bottom w:val="none" w:sz="0" w:space="0" w:color="auto"/>
            <w:right w:val="none" w:sz="0" w:space="0" w:color="auto"/>
          </w:divBdr>
          <w:divsChild>
            <w:div w:id="368453076">
              <w:marLeft w:val="0"/>
              <w:marRight w:val="0"/>
              <w:marTop w:val="0"/>
              <w:marBottom w:val="0"/>
              <w:divBdr>
                <w:top w:val="none" w:sz="0" w:space="0" w:color="auto"/>
                <w:left w:val="none" w:sz="0" w:space="0" w:color="auto"/>
                <w:bottom w:val="none" w:sz="0" w:space="0" w:color="auto"/>
                <w:right w:val="none" w:sz="0" w:space="0" w:color="auto"/>
              </w:divBdr>
            </w:div>
          </w:divsChild>
        </w:div>
        <w:div w:id="253520056">
          <w:marLeft w:val="0"/>
          <w:marRight w:val="0"/>
          <w:marTop w:val="0"/>
          <w:marBottom w:val="0"/>
          <w:divBdr>
            <w:top w:val="none" w:sz="0" w:space="0" w:color="auto"/>
            <w:left w:val="none" w:sz="0" w:space="0" w:color="auto"/>
            <w:bottom w:val="none" w:sz="0" w:space="0" w:color="auto"/>
            <w:right w:val="none" w:sz="0" w:space="0" w:color="auto"/>
          </w:divBdr>
        </w:div>
        <w:div w:id="625432164">
          <w:marLeft w:val="0"/>
          <w:marRight w:val="0"/>
          <w:marTop w:val="0"/>
          <w:marBottom w:val="0"/>
          <w:divBdr>
            <w:top w:val="none" w:sz="0" w:space="0" w:color="auto"/>
            <w:left w:val="none" w:sz="0" w:space="0" w:color="auto"/>
            <w:bottom w:val="none" w:sz="0" w:space="0" w:color="auto"/>
            <w:right w:val="none" w:sz="0" w:space="0" w:color="auto"/>
          </w:divBdr>
          <w:divsChild>
            <w:div w:id="209264850">
              <w:marLeft w:val="0"/>
              <w:marRight w:val="0"/>
              <w:marTop w:val="0"/>
              <w:marBottom w:val="0"/>
              <w:divBdr>
                <w:top w:val="none" w:sz="0" w:space="0" w:color="auto"/>
                <w:left w:val="none" w:sz="0" w:space="0" w:color="auto"/>
                <w:bottom w:val="none" w:sz="0" w:space="0" w:color="auto"/>
                <w:right w:val="none" w:sz="0" w:space="0" w:color="auto"/>
              </w:divBdr>
            </w:div>
          </w:divsChild>
        </w:div>
        <w:div w:id="1094744301">
          <w:marLeft w:val="0"/>
          <w:marRight w:val="0"/>
          <w:marTop w:val="300"/>
          <w:marBottom w:val="0"/>
          <w:divBdr>
            <w:top w:val="none" w:sz="0" w:space="0" w:color="auto"/>
            <w:left w:val="none" w:sz="0" w:space="0" w:color="auto"/>
            <w:bottom w:val="none" w:sz="0" w:space="0" w:color="auto"/>
            <w:right w:val="none" w:sz="0" w:space="0" w:color="auto"/>
          </w:divBdr>
          <w:divsChild>
            <w:div w:id="436144013">
              <w:marLeft w:val="0"/>
              <w:marRight w:val="0"/>
              <w:marTop w:val="0"/>
              <w:marBottom w:val="0"/>
              <w:divBdr>
                <w:top w:val="none" w:sz="0" w:space="0" w:color="auto"/>
                <w:left w:val="none" w:sz="0" w:space="0" w:color="auto"/>
                <w:bottom w:val="none" w:sz="0" w:space="0" w:color="auto"/>
                <w:right w:val="none" w:sz="0" w:space="0" w:color="auto"/>
              </w:divBdr>
              <w:divsChild>
                <w:div w:id="1327322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484041">
          <w:marLeft w:val="0"/>
          <w:marRight w:val="0"/>
          <w:marTop w:val="300"/>
          <w:marBottom w:val="0"/>
          <w:divBdr>
            <w:top w:val="none" w:sz="0" w:space="0" w:color="auto"/>
            <w:left w:val="none" w:sz="0" w:space="0" w:color="auto"/>
            <w:bottom w:val="none" w:sz="0" w:space="0" w:color="auto"/>
            <w:right w:val="none" w:sz="0" w:space="0" w:color="auto"/>
          </w:divBdr>
          <w:divsChild>
            <w:div w:id="1723481794">
              <w:marLeft w:val="0"/>
              <w:marRight w:val="0"/>
              <w:marTop w:val="0"/>
              <w:marBottom w:val="0"/>
              <w:divBdr>
                <w:top w:val="none" w:sz="0" w:space="0" w:color="auto"/>
                <w:left w:val="none" w:sz="0" w:space="0" w:color="auto"/>
                <w:bottom w:val="none" w:sz="0" w:space="0" w:color="auto"/>
                <w:right w:val="none" w:sz="0" w:space="0" w:color="auto"/>
              </w:divBdr>
              <w:divsChild>
                <w:div w:id="1472163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6757638">
          <w:marLeft w:val="0"/>
          <w:marRight w:val="0"/>
          <w:marTop w:val="300"/>
          <w:marBottom w:val="0"/>
          <w:divBdr>
            <w:top w:val="none" w:sz="0" w:space="0" w:color="auto"/>
            <w:left w:val="none" w:sz="0" w:space="0" w:color="auto"/>
            <w:bottom w:val="none" w:sz="0" w:space="0" w:color="auto"/>
            <w:right w:val="none" w:sz="0" w:space="0" w:color="auto"/>
          </w:divBdr>
          <w:divsChild>
            <w:div w:id="1804156010">
              <w:marLeft w:val="0"/>
              <w:marRight w:val="0"/>
              <w:marTop w:val="0"/>
              <w:marBottom w:val="0"/>
              <w:divBdr>
                <w:top w:val="none" w:sz="0" w:space="0" w:color="auto"/>
                <w:left w:val="none" w:sz="0" w:space="0" w:color="auto"/>
                <w:bottom w:val="none" w:sz="0" w:space="0" w:color="auto"/>
                <w:right w:val="none" w:sz="0" w:space="0" w:color="auto"/>
              </w:divBdr>
              <w:divsChild>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683411">
          <w:marLeft w:val="0"/>
          <w:marRight w:val="0"/>
          <w:marTop w:val="300"/>
          <w:marBottom w:val="0"/>
          <w:divBdr>
            <w:top w:val="none" w:sz="0" w:space="0" w:color="auto"/>
            <w:left w:val="none" w:sz="0" w:space="0" w:color="auto"/>
            <w:bottom w:val="none" w:sz="0" w:space="0" w:color="auto"/>
            <w:right w:val="none" w:sz="0" w:space="0" w:color="auto"/>
          </w:divBdr>
          <w:divsChild>
            <w:div w:id="1668704843">
              <w:marLeft w:val="0"/>
              <w:marRight w:val="0"/>
              <w:marTop w:val="0"/>
              <w:marBottom w:val="0"/>
              <w:divBdr>
                <w:top w:val="none" w:sz="0" w:space="0" w:color="auto"/>
                <w:left w:val="none" w:sz="0" w:space="0" w:color="auto"/>
                <w:bottom w:val="none" w:sz="0" w:space="0" w:color="auto"/>
                <w:right w:val="none" w:sz="0" w:space="0" w:color="auto"/>
              </w:divBdr>
              <w:divsChild>
                <w:div w:id="9828069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9435617">
      <w:bodyDiv w:val="1"/>
      <w:marLeft w:val="0"/>
      <w:marRight w:val="0"/>
      <w:marTop w:val="0"/>
      <w:marBottom w:val="0"/>
      <w:divBdr>
        <w:top w:val="none" w:sz="0" w:space="0" w:color="auto"/>
        <w:left w:val="none" w:sz="0" w:space="0" w:color="auto"/>
        <w:bottom w:val="none" w:sz="0" w:space="0" w:color="auto"/>
        <w:right w:val="none" w:sz="0" w:space="0" w:color="auto"/>
      </w:divBdr>
      <w:divsChild>
        <w:div w:id="63921025">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sChild>
            <w:div w:id="1561596659">
              <w:marLeft w:val="0"/>
              <w:marRight w:val="0"/>
              <w:marTop w:val="0"/>
              <w:marBottom w:val="0"/>
              <w:divBdr>
                <w:top w:val="none" w:sz="0" w:space="0" w:color="auto"/>
                <w:left w:val="none" w:sz="0" w:space="0" w:color="auto"/>
                <w:bottom w:val="none" w:sz="0" w:space="0" w:color="auto"/>
                <w:right w:val="none" w:sz="0" w:space="0" w:color="auto"/>
              </w:divBdr>
              <w:divsChild>
                <w:div w:id="285159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968179">
          <w:marLeft w:val="0"/>
          <w:marRight w:val="0"/>
          <w:marTop w:val="0"/>
          <w:marBottom w:val="0"/>
          <w:divBdr>
            <w:top w:val="none" w:sz="0" w:space="0" w:color="auto"/>
            <w:left w:val="none" w:sz="0" w:space="0" w:color="auto"/>
            <w:bottom w:val="none" w:sz="0" w:space="0" w:color="auto"/>
            <w:right w:val="none" w:sz="0" w:space="0" w:color="auto"/>
          </w:divBdr>
          <w:divsChild>
            <w:div w:id="1018582530">
              <w:marLeft w:val="0"/>
              <w:marRight w:val="0"/>
              <w:marTop w:val="0"/>
              <w:marBottom w:val="0"/>
              <w:divBdr>
                <w:top w:val="none" w:sz="0" w:space="0" w:color="auto"/>
                <w:left w:val="none" w:sz="0" w:space="0" w:color="auto"/>
                <w:bottom w:val="none" w:sz="0" w:space="0" w:color="auto"/>
                <w:right w:val="none" w:sz="0" w:space="0" w:color="auto"/>
              </w:divBdr>
            </w:div>
          </w:divsChild>
        </w:div>
        <w:div w:id="529562947">
          <w:marLeft w:val="0"/>
          <w:marRight w:val="0"/>
          <w:marTop w:val="300"/>
          <w:marBottom w:val="0"/>
          <w:divBdr>
            <w:top w:val="none" w:sz="0" w:space="0" w:color="auto"/>
            <w:left w:val="none" w:sz="0" w:space="0" w:color="auto"/>
            <w:bottom w:val="none" w:sz="0" w:space="0" w:color="auto"/>
            <w:right w:val="none" w:sz="0" w:space="0" w:color="auto"/>
          </w:divBdr>
          <w:divsChild>
            <w:div w:id="1492674074">
              <w:marLeft w:val="0"/>
              <w:marRight w:val="0"/>
              <w:marTop w:val="0"/>
              <w:marBottom w:val="0"/>
              <w:divBdr>
                <w:top w:val="none" w:sz="0" w:space="0" w:color="auto"/>
                <w:left w:val="none" w:sz="0" w:space="0" w:color="auto"/>
                <w:bottom w:val="none" w:sz="0" w:space="0" w:color="auto"/>
                <w:right w:val="none" w:sz="0" w:space="0" w:color="auto"/>
              </w:divBdr>
              <w:divsChild>
                <w:div w:id="1222592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4797626">
          <w:marLeft w:val="0"/>
          <w:marRight w:val="0"/>
          <w:marTop w:val="300"/>
          <w:marBottom w:val="0"/>
          <w:divBdr>
            <w:top w:val="none" w:sz="0" w:space="0" w:color="auto"/>
            <w:left w:val="none" w:sz="0" w:space="0" w:color="auto"/>
            <w:bottom w:val="none" w:sz="0" w:space="0" w:color="auto"/>
            <w:right w:val="none" w:sz="0" w:space="0" w:color="auto"/>
          </w:divBdr>
          <w:divsChild>
            <w:div w:id="1991716234">
              <w:marLeft w:val="0"/>
              <w:marRight w:val="0"/>
              <w:marTop w:val="0"/>
              <w:marBottom w:val="0"/>
              <w:divBdr>
                <w:top w:val="none" w:sz="0" w:space="0" w:color="auto"/>
                <w:left w:val="none" w:sz="0" w:space="0" w:color="auto"/>
                <w:bottom w:val="none" w:sz="0" w:space="0" w:color="auto"/>
                <w:right w:val="none" w:sz="0" w:space="0" w:color="auto"/>
              </w:divBdr>
              <w:divsChild>
                <w:div w:id="482086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008519">
          <w:marLeft w:val="0"/>
          <w:marRight w:val="0"/>
          <w:marTop w:val="0"/>
          <w:marBottom w:val="0"/>
          <w:divBdr>
            <w:top w:val="none" w:sz="0" w:space="0" w:color="auto"/>
            <w:left w:val="none" w:sz="0" w:space="0" w:color="auto"/>
            <w:bottom w:val="none" w:sz="0" w:space="0" w:color="auto"/>
            <w:right w:val="none" w:sz="0" w:space="0" w:color="auto"/>
          </w:divBdr>
        </w:div>
        <w:div w:id="663515037">
          <w:marLeft w:val="0"/>
          <w:marRight w:val="0"/>
          <w:marTop w:val="0"/>
          <w:marBottom w:val="0"/>
          <w:divBdr>
            <w:top w:val="none" w:sz="0" w:space="0" w:color="auto"/>
            <w:left w:val="none" w:sz="0" w:space="0" w:color="auto"/>
            <w:bottom w:val="none" w:sz="0" w:space="0" w:color="auto"/>
            <w:right w:val="none" w:sz="0" w:space="0" w:color="auto"/>
          </w:divBdr>
          <w:divsChild>
            <w:div w:id="8072796">
              <w:marLeft w:val="0"/>
              <w:marRight w:val="0"/>
              <w:marTop w:val="0"/>
              <w:marBottom w:val="0"/>
              <w:divBdr>
                <w:top w:val="none" w:sz="0" w:space="0" w:color="auto"/>
                <w:left w:val="none" w:sz="0" w:space="0" w:color="auto"/>
                <w:bottom w:val="none" w:sz="0" w:space="0" w:color="auto"/>
                <w:right w:val="none" w:sz="0" w:space="0" w:color="auto"/>
              </w:divBdr>
            </w:div>
          </w:divsChild>
        </w:div>
        <w:div w:id="781193188">
          <w:marLeft w:val="0"/>
          <w:marRight w:val="0"/>
          <w:marTop w:val="300"/>
          <w:marBottom w:val="0"/>
          <w:divBdr>
            <w:top w:val="none" w:sz="0" w:space="0" w:color="auto"/>
            <w:left w:val="none" w:sz="0" w:space="0" w:color="auto"/>
            <w:bottom w:val="none" w:sz="0" w:space="0" w:color="auto"/>
            <w:right w:val="none" w:sz="0" w:space="0" w:color="auto"/>
          </w:divBdr>
          <w:divsChild>
            <w:div w:id="372585367">
              <w:marLeft w:val="0"/>
              <w:marRight w:val="0"/>
              <w:marTop w:val="0"/>
              <w:marBottom w:val="0"/>
              <w:divBdr>
                <w:top w:val="none" w:sz="0" w:space="0" w:color="auto"/>
                <w:left w:val="none" w:sz="0" w:space="0" w:color="auto"/>
                <w:bottom w:val="none" w:sz="0" w:space="0" w:color="auto"/>
                <w:right w:val="none" w:sz="0" w:space="0" w:color="auto"/>
              </w:divBdr>
              <w:divsChild>
                <w:div w:id="1154294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213286">
          <w:marLeft w:val="0"/>
          <w:marRight w:val="0"/>
          <w:marTop w:val="0"/>
          <w:marBottom w:val="0"/>
          <w:divBdr>
            <w:top w:val="none" w:sz="0" w:space="0" w:color="auto"/>
            <w:left w:val="none" w:sz="0" w:space="0" w:color="auto"/>
            <w:bottom w:val="none" w:sz="0" w:space="0" w:color="auto"/>
            <w:right w:val="none" w:sz="0" w:space="0" w:color="auto"/>
          </w:divBdr>
          <w:divsChild>
            <w:div w:id="923807085">
              <w:marLeft w:val="0"/>
              <w:marRight w:val="0"/>
              <w:marTop w:val="0"/>
              <w:marBottom w:val="0"/>
              <w:divBdr>
                <w:top w:val="none" w:sz="0" w:space="0" w:color="auto"/>
                <w:left w:val="none" w:sz="0" w:space="0" w:color="auto"/>
                <w:bottom w:val="none" w:sz="0" w:space="0" w:color="auto"/>
                <w:right w:val="none" w:sz="0" w:space="0" w:color="auto"/>
              </w:divBdr>
            </w:div>
          </w:divsChild>
        </w:div>
        <w:div w:id="1381323363">
          <w:marLeft w:val="0"/>
          <w:marRight w:val="0"/>
          <w:marTop w:val="0"/>
          <w:marBottom w:val="0"/>
          <w:divBdr>
            <w:top w:val="none" w:sz="0" w:space="0" w:color="auto"/>
            <w:left w:val="none" w:sz="0" w:space="0" w:color="auto"/>
            <w:bottom w:val="none" w:sz="0" w:space="0" w:color="auto"/>
            <w:right w:val="none" w:sz="0" w:space="0" w:color="auto"/>
          </w:divBdr>
        </w:div>
        <w:div w:id="1460760693">
          <w:marLeft w:val="0"/>
          <w:marRight w:val="0"/>
          <w:marTop w:val="0"/>
          <w:marBottom w:val="0"/>
          <w:divBdr>
            <w:top w:val="none" w:sz="0" w:space="0" w:color="auto"/>
            <w:left w:val="none" w:sz="0" w:space="0" w:color="auto"/>
            <w:bottom w:val="none" w:sz="0" w:space="0" w:color="auto"/>
            <w:right w:val="none" w:sz="0" w:space="0" w:color="auto"/>
          </w:divBdr>
          <w:divsChild>
            <w:div w:id="1125394947">
              <w:marLeft w:val="0"/>
              <w:marRight w:val="0"/>
              <w:marTop w:val="0"/>
              <w:marBottom w:val="0"/>
              <w:divBdr>
                <w:top w:val="none" w:sz="0" w:space="0" w:color="auto"/>
                <w:left w:val="none" w:sz="0" w:space="0" w:color="auto"/>
                <w:bottom w:val="none" w:sz="0" w:space="0" w:color="auto"/>
                <w:right w:val="none" w:sz="0" w:space="0" w:color="auto"/>
              </w:divBdr>
            </w:div>
          </w:divsChild>
        </w:div>
        <w:div w:id="1599369546">
          <w:marLeft w:val="0"/>
          <w:marRight w:val="0"/>
          <w:marTop w:val="0"/>
          <w:marBottom w:val="0"/>
          <w:divBdr>
            <w:top w:val="none" w:sz="0" w:space="0" w:color="auto"/>
            <w:left w:val="none" w:sz="0" w:space="0" w:color="auto"/>
            <w:bottom w:val="none" w:sz="0" w:space="0" w:color="auto"/>
            <w:right w:val="none" w:sz="0" w:space="0" w:color="auto"/>
          </w:divBdr>
          <w:divsChild>
            <w:div w:id="2058771815">
              <w:marLeft w:val="0"/>
              <w:marRight w:val="0"/>
              <w:marTop w:val="0"/>
              <w:marBottom w:val="0"/>
              <w:divBdr>
                <w:top w:val="none" w:sz="0" w:space="0" w:color="auto"/>
                <w:left w:val="none" w:sz="0" w:space="0" w:color="auto"/>
                <w:bottom w:val="none" w:sz="0" w:space="0" w:color="auto"/>
                <w:right w:val="none" w:sz="0" w:space="0" w:color="auto"/>
              </w:divBdr>
            </w:div>
          </w:divsChild>
        </w:div>
        <w:div w:id="1784883742">
          <w:marLeft w:val="0"/>
          <w:marRight w:val="0"/>
          <w:marTop w:val="0"/>
          <w:marBottom w:val="0"/>
          <w:divBdr>
            <w:top w:val="none" w:sz="0" w:space="0" w:color="auto"/>
            <w:left w:val="none" w:sz="0" w:space="0" w:color="auto"/>
            <w:bottom w:val="none" w:sz="0" w:space="0" w:color="auto"/>
            <w:right w:val="none" w:sz="0" w:space="0" w:color="auto"/>
          </w:divBdr>
        </w:div>
        <w:div w:id="1875725678">
          <w:marLeft w:val="0"/>
          <w:marRight w:val="0"/>
          <w:marTop w:val="0"/>
          <w:marBottom w:val="0"/>
          <w:divBdr>
            <w:top w:val="none" w:sz="0" w:space="0" w:color="auto"/>
            <w:left w:val="none" w:sz="0" w:space="0" w:color="auto"/>
            <w:bottom w:val="none" w:sz="0" w:space="0" w:color="auto"/>
            <w:right w:val="none" w:sz="0" w:space="0" w:color="auto"/>
          </w:divBdr>
          <w:divsChild>
            <w:div w:id="2072772811">
              <w:marLeft w:val="0"/>
              <w:marRight w:val="0"/>
              <w:marTop w:val="0"/>
              <w:marBottom w:val="0"/>
              <w:divBdr>
                <w:top w:val="none" w:sz="0" w:space="0" w:color="auto"/>
                <w:left w:val="none" w:sz="0" w:space="0" w:color="auto"/>
                <w:bottom w:val="none" w:sz="0" w:space="0" w:color="auto"/>
                <w:right w:val="none" w:sz="0" w:space="0" w:color="auto"/>
              </w:divBdr>
            </w:div>
          </w:divsChild>
        </w:div>
        <w:div w:id="1900163414">
          <w:marLeft w:val="0"/>
          <w:marRight w:val="0"/>
          <w:marTop w:val="0"/>
          <w:marBottom w:val="0"/>
          <w:divBdr>
            <w:top w:val="none" w:sz="0" w:space="0" w:color="auto"/>
            <w:left w:val="none" w:sz="0" w:space="0" w:color="auto"/>
            <w:bottom w:val="none" w:sz="0" w:space="0" w:color="auto"/>
            <w:right w:val="none" w:sz="0" w:space="0" w:color="auto"/>
          </w:divBdr>
        </w:div>
        <w:div w:id="2057462304">
          <w:marLeft w:val="0"/>
          <w:marRight w:val="0"/>
          <w:marTop w:val="0"/>
          <w:marBottom w:val="0"/>
          <w:divBdr>
            <w:top w:val="none" w:sz="0" w:space="0" w:color="auto"/>
            <w:left w:val="none" w:sz="0" w:space="0" w:color="auto"/>
            <w:bottom w:val="none" w:sz="0" w:space="0" w:color="auto"/>
            <w:right w:val="none" w:sz="0" w:space="0" w:color="auto"/>
          </w:divBdr>
        </w:div>
        <w:div w:id="2062287181">
          <w:marLeft w:val="0"/>
          <w:marRight w:val="0"/>
          <w:marTop w:val="0"/>
          <w:marBottom w:val="0"/>
          <w:divBdr>
            <w:top w:val="none" w:sz="0" w:space="0" w:color="auto"/>
            <w:left w:val="none" w:sz="0" w:space="0" w:color="auto"/>
            <w:bottom w:val="none" w:sz="0" w:space="0" w:color="auto"/>
            <w:right w:val="none" w:sz="0" w:space="0" w:color="auto"/>
          </w:divBdr>
          <w:divsChild>
            <w:div w:id="1572737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0748191">
      <w:bodyDiv w:val="1"/>
      <w:marLeft w:val="0"/>
      <w:marRight w:val="0"/>
      <w:marTop w:val="0"/>
      <w:marBottom w:val="0"/>
      <w:divBdr>
        <w:top w:val="none" w:sz="0" w:space="0" w:color="auto"/>
        <w:left w:val="none" w:sz="0" w:space="0" w:color="auto"/>
        <w:bottom w:val="none" w:sz="0" w:space="0" w:color="auto"/>
        <w:right w:val="none" w:sz="0" w:space="0" w:color="auto"/>
      </w:divBdr>
      <w:divsChild>
        <w:div w:id="482936257">
          <w:marLeft w:val="0"/>
          <w:marRight w:val="0"/>
          <w:marTop w:val="0"/>
          <w:marBottom w:val="0"/>
          <w:divBdr>
            <w:top w:val="none" w:sz="0" w:space="0" w:color="auto"/>
            <w:left w:val="none" w:sz="0" w:space="0" w:color="auto"/>
            <w:bottom w:val="none" w:sz="0" w:space="0" w:color="auto"/>
            <w:right w:val="none" w:sz="0" w:space="0" w:color="auto"/>
          </w:divBdr>
        </w:div>
        <w:div w:id="1807549206">
          <w:marLeft w:val="0"/>
          <w:marRight w:val="0"/>
          <w:marTop w:val="0"/>
          <w:marBottom w:val="0"/>
          <w:divBdr>
            <w:top w:val="none" w:sz="0" w:space="0" w:color="auto"/>
            <w:left w:val="none" w:sz="0" w:space="0" w:color="auto"/>
            <w:bottom w:val="none" w:sz="0" w:space="0" w:color="auto"/>
            <w:right w:val="none" w:sz="0" w:space="0" w:color="auto"/>
          </w:divBdr>
          <w:divsChild>
            <w:div w:id="1269659369">
              <w:marLeft w:val="0"/>
              <w:marRight w:val="0"/>
              <w:marTop w:val="0"/>
              <w:marBottom w:val="0"/>
              <w:divBdr>
                <w:top w:val="none" w:sz="0" w:space="0" w:color="auto"/>
                <w:left w:val="none" w:sz="0" w:space="0" w:color="auto"/>
                <w:bottom w:val="none" w:sz="0" w:space="0" w:color="auto"/>
                <w:right w:val="none" w:sz="0" w:space="0" w:color="auto"/>
              </w:divBdr>
            </w:div>
          </w:divsChild>
        </w:div>
        <w:div w:id="2013213750">
          <w:marLeft w:val="0"/>
          <w:marRight w:val="0"/>
          <w:marTop w:val="0"/>
          <w:marBottom w:val="0"/>
          <w:divBdr>
            <w:top w:val="none" w:sz="0" w:space="0" w:color="auto"/>
            <w:left w:val="none" w:sz="0" w:space="0" w:color="auto"/>
            <w:bottom w:val="none" w:sz="0" w:space="0" w:color="auto"/>
            <w:right w:val="none" w:sz="0" w:space="0" w:color="auto"/>
          </w:divBdr>
        </w:div>
        <w:div w:id="1844123483">
          <w:marLeft w:val="0"/>
          <w:marRight w:val="0"/>
          <w:marTop w:val="0"/>
          <w:marBottom w:val="0"/>
          <w:divBdr>
            <w:top w:val="none" w:sz="0" w:space="0" w:color="auto"/>
            <w:left w:val="none" w:sz="0" w:space="0" w:color="auto"/>
            <w:bottom w:val="none" w:sz="0" w:space="0" w:color="auto"/>
            <w:right w:val="none" w:sz="0" w:space="0" w:color="auto"/>
          </w:divBdr>
          <w:divsChild>
            <w:div w:id="493185394">
              <w:marLeft w:val="0"/>
              <w:marRight w:val="0"/>
              <w:marTop w:val="0"/>
              <w:marBottom w:val="0"/>
              <w:divBdr>
                <w:top w:val="none" w:sz="0" w:space="0" w:color="auto"/>
                <w:left w:val="none" w:sz="0" w:space="0" w:color="auto"/>
                <w:bottom w:val="none" w:sz="0" w:space="0" w:color="auto"/>
                <w:right w:val="none" w:sz="0" w:space="0" w:color="auto"/>
              </w:divBdr>
            </w:div>
          </w:divsChild>
        </w:div>
        <w:div w:id="38747836">
          <w:marLeft w:val="0"/>
          <w:marRight w:val="0"/>
          <w:marTop w:val="0"/>
          <w:marBottom w:val="0"/>
          <w:divBdr>
            <w:top w:val="none" w:sz="0" w:space="0" w:color="auto"/>
            <w:left w:val="none" w:sz="0" w:space="0" w:color="auto"/>
            <w:bottom w:val="none" w:sz="0" w:space="0" w:color="auto"/>
            <w:right w:val="none" w:sz="0" w:space="0" w:color="auto"/>
          </w:divBdr>
        </w:div>
        <w:div w:id="1923948248">
          <w:marLeft w:val="0"/>
          <w:marRight w:val="0"/>
          <w:marTop w:val="0"/>
          <w:marBottom w:val="0"/>
          <w:divBdr>
            <w:top w:val="none" w:sz="0" w:space="0" w:color="auto"/>
            <w:left w:val="none" w:sz="0" w:space="0" w:color="auto"/>
            <w:bottom w:val="none" w:sz="0" w:space="0" w:color="auto"/>
            <w:right w:val="none" w:sz="0" w:space="0" w:color="auto"/>
          </w:divBdr>
          <w:divsChild>
            <w:div w:id="1550800958">
              <w:marLeft w:val="0"/>
              <w:marRight w:val="0"/>
              <w:marTop w:val="0"/>
              <w:marBottom w:val="0"/>
              <w:divBdr>
                <w:top w:val="none" w:sz="0" w:space="0" w:color="auto"/>
                <w:left w:val="none" w:sz="0" w:space="0" w:color="auto"/>
                <w:bottom w:val="none" w:sz="0" w:space="0" w:color="auto"/>
                <w:right w:val="none" w:sz="0" w:space="0" w:color="auto"/>
              </w:divBdr>
            </w:div>
          </w:divsChild>
        </w:div>
        <w:div w:id="1209340792">
          <w:marLeft w:val="0"/>
          <w:marRight w:val="0"/>
          <w:marTop w:val="0"/>
          <w:marBottom w:val="0"/>
          <w:divBdr>
            <w:top w:val="none" w:sz="0" w:space="0" w:color="auto"/>
            <w:left w:val="none" w:sz="0" w:space="0" w:color="auto"/>
            <w:bottom w:val="none" w:sz="0" w:space="0" w:color="auto"/>
            <w:right w:val="none" w:sz="0" w:space="0" w:color="auto"/>
          </w:divBdr>
        </w:div>
        <w:div w:id="1233546674">
          <w:marLeft w:val="0"/>
          <w:marRight w:val="0"/>
          <w:marTop w:val="0"/>
          <w:marBottom w:val="0"/>
          <w:divBdr>
            <w:top w:val="none" w:sz="0" w:space="0" w:color="auto"/>
            <w:left w:val="none" w:sz="0" w:space="0" w:color="auto"/>
            <w:bottom w:val="none" w:sz="0" w:space="0" w:color="auto"/>
            <w:right w:val="none" w:sz="0" w:space="0" w:color="auto"/>
          </w:divBdr>
          <w:divsChild>
            <w:div w:id="2049791297">
              <w:marLeft w:val="0"/>
              <w:marRight w:val="0"/>
              <w:marTop w:val="0"/>
              <w:marBottom w:val="0"/>
              <w:divBdr>
                <w:top w:val="none" w:sz="0" w:space="0" w:color="auto"/>
                <w:left w:val="none" w:sz="0" w:space="0" w:color="auto"/>
                <w:bottom w:val="none" w:sz="0" w:space="0" w:color="auto"/>
                <w:right w:val="none" w:sz="0" w:space="0" w:color="auto"/>
              </w:divBdr>
            </w:div>
          </w:divsChild>
        </w:div>
        <w:div w:id="1628318703">
          <w:marLeft w:val="0"/>
          <w:marRight w:val="0"/>
          <w:marTop w:val="0"/>
          <w:marBottom w:val="0"/>
          <w:divBdr>
            <w:top w:val="none" w:sz="0" w:space="0" w:color="auto"/>
            <w:left w:val="none" w:sz="0" w:space="0" w:color="auto"/>
            <w:bottom w:val="none" w:sz="0" w:space="0" w:color="auto"/>
            <w:right w:val="none" w:sz="0" w:space="0" w:color="auto"/>
          </w:divBdr>
        </w:div>
        <w:div w:id="1768035400">
          <w:marLeft w:val="0"/>
          <w:marRight w:val="0"/>
          <w:marTop w:val="0"/>
          <w:marBottom w:val="0"/>
          <w:divBdr>
            <w:top w:val="none" w:sz="0" w:space="0" w:color="auto"/>
            <w:left w:val="none" w:sz="0" w:space="0" w:color="auto"/>
            <w:bottom w:val="none" w:sz="0" w:space="0" w:color="auto"/>
            <w:right w:val="none" w:sz="0" w:space="0" w:color="auto"/>
          </w:divBdr>
          <w:divsChild>
            <w:div w:id="218635616">
              <w:marLeft w:val="0"/>
              <w:marRight w:val="0"/>
              <w:marTop w:val="0"/>
              <w:marBottom w:val="0"/>
              <w:divBdr>
                <w:top w:val="none" w:sz="0" w:space="0" w:color="auto"/>
                <w:left w:val="none" w:sz="0" w:space="0" w:color="auto"/>
                <w:bottom w:val="none" w:sz="0" w:space="0" w:color="auto"/>
                <w:right w:val="none" w:sz="0" w:space="0" w:color="auto"/>
              </w:divBdr>
            </w:div>
          </w:divsChild>
        </w:div>
        <w:div w:id="557784712">
          <w:marLeft w:val="0"/>
          <w:marRight w:val="0"/>
          <w:marTop w:val="0"/>
          <w:marBottom w:val="0"/>
          <w:divBdr>
            <w:top w:val="none" w:sz="0" w:space="0" w:color="auto"/>
            <w:left w:val="none" w:sz="0" w:space="0" w:color="auto"/>
            <w:bottom w:val="none" w:sz="0" w:space="0" w:color="auto"/>
            <w:right w:val="none" w:sz="0" w:space="0" w:color="auto"/>
          </w:divBdr>
        </w:div>
        <w:div w:id="1270238356">
          <w:marLeft w:val="0"/>
          <w:marRight w:val="0"/>
          <w:marTop w:val="0"/>
          <w:marBottom w:val="0"/>
          <w:divBdr>
            <w:top w:val="none" w:sz="0" w:space="0" w:color="auto"/>
            <w:left w:val="none" w:sz="0" w:space="0" w:color="auto"/>
            <w:bottom w:val="none" w:sz="0" w:space="0" w:color="auto"/>
            <w:right w:val="none" w:sz="0" w:space="0" w:color="auto"/>
          </w:divBdr>
          <w:divsChild>
            <w:div w:id="1712801642">
              <w:marLeft w:val="0"/>
              <w:marRight w:val="0"/>
              <w:marTop w:val="0"/>
              <w:marBottom w:val="0"/>
              <w:divBdr>
                <w:top w:val="none" w:sz="0" w:space="0" w:color="auto"/>
                <w:left w:val="none" w:sz="0" w:space="0" w:color="auto"/>
                <w:bottom w:val="none" w:sz="0" w:space="0" w:color="auto"/>
                <w:right w:val="none" w:sz="0" w:space="0" w:color="auto"/>
              </w:divBdr>
            </w:div>
          </w:divsChild>
        </w:div>
        <w:div w:id="1763181103">
          <w:marLeft w:val="0"/>
          <w:marRight w:val="0"/>
          <w:marTop w:val="0"/>
          <w:marBottom w:val="0"/>
          <w:divBdr>
            <w:top w:val="none" w:sz="0" w:space="0" w:color="auto"/>
            <w:left w:val="none" w:sz="0" w:space="0" w:color="auto"/>
            <w:bottom w:val="none" w:sz="0" w:space="0" w:color="auto"/>
            <w:right w:val="none" w:sz="0" w:space="0" w:color="auto"/>
          </w:divBdr>
        </w:div>
        <w:div w:id="244002512">
          <w:marLeft w:val="0"/>
          <w:marRight w:val="0"/>
          <w:marTop w:val="0"/>
          <w:marBottom w:val="0"/>
          <w:divBdr>
            <w:top w:val="none" w:sz="0" w:space="0" w:color="auto"/>
            <w:left w:val="none" w:sz="0" w:space="0" w:color="auto"/>
            <w:bottom w:val="none" w:sz="0" w:space="0" w:color="auto"/>
            <w:right w:val="none" w:sz="0" w:space="0" w:color="auto"/>
          </w:divBdr>
          <w:divsChild>
            <w:div w:id="1554579823">
              <w:marLeft w:val="0"/>
              <w:marRight w:val="0"/>
              <w:marTop w:val="0"/>
              <w:marBottom w:val="0"/>
              <w:divBdr>
                <w:top w:val="none" w:sz="0" w:space="0" w:color="auto"/>
                <w:left w:val="none" w:sz="0" w:space="0" w:color="auto"/>
                <w:bottom w:val="none" w:sz="0" w:space="0" w:color="auto"/>
                <w:right w:val="none" w:sz="0" w:space="0" w:color="auto"/>
              </w:divBdr>
            </w:div>
          </w:divsChild>
        </w:div>
        <w:div w:id="1154419034">
          <w:marLeft w:val="0"/>
          <w:marRight w:val="0"/>
          <w:marTop w:val="300"/>
          <w:marBottom w:val="0"/>
          <w:divBdr>
            <w:top w:val="none" w:sz="0" w:space="0" w:color="auto"/>
            <w:left w:val="none" w:sz="0" w:space="0" w:color="auto"/>
            <w:bottom w:val="none" w:sz="0" w:space="0" w:color="auto"/>
            <w:right w:val="none" w:sz="0" w:space="0" w:color="auto"/>
          </w:divBdr>
          <w:divsChild>
            <w:div w:id="1662585048">
              <w:marLeft w:val="0"/>
              <w:marRight w:val="0"/>
              <w:marTop w:val="0"/>
              <w:marBottom w:val="0"/>
              <w:divBdr>
                <w:top w:val="none" w:sz="0" w:space="0" w:color="auto"/>
                <w:left w:val="none" w:sz="0" w:space="0" w:color="auto"/>
                <w:bottom w:val="none" w:sz="0" w:space="0" w:color="auto"/>
                <w:right w:val="none" w:sz="0" w:space="0" w:color="auto"/>
              </w:divBdr>
              <w:divsChild>
                <w:div w:id="2120290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937116">
          <w:marLeft w:val="0"/>
          <w:marRight w:val="0"/>
          <w:marTop w:val="300"/>
          <w:marBottom w:val="0"/>
          <w:divBdr>
            <w:top w:val="none" w:sz="0" w:space="0" w:color="auto"/>
            <w:left w:val="none" w:sz="0" w:space="0" w:color="auto"/>
            <w:bottom w:val="none" w:sz="0" w:space="0" w:color="auto"/>
            <w:right w:val="none" w:sz="0" w:space="0" w:color="auto"/>
          </w:divBdr>
          <w:divsChild>
            <w:div w:id="1516991591">
              <w:marLeft w:val="0"/>
              <w:marRight w:val="0"/>
              <w:marTop w:val="0"/>
              <w:marBottom w:val="0"/>
              <w:divBdr>
                <w:top w:val="none" w:sz="0" w:space="0" w:color="auto"/>
                <w:left w:val="none" w:sz="0" w:space="0" w:color="auto"/>
                <w:bottom w:val="none" w:sz="0" w:space="0" w:color="auto"/>
                <w:right w:val="none" w:sz="0" w:space="0" w:color="auto"/>
              </w:divBdr>
              <w:divsChild>
                <w:div w:id="1581325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992087">
          <w:marLeft w:val="0"/>
          <w:marRight w:val="0"/>
          <w:marTop w:val="300"/>
          <w:marBottom w:val="0"/>
          <w:divBdr>
            <w:top w:val="none" w:sz="0" w:space="0" w:color="auto"/>
            <w:left w:val="none" w:sz="0" w:space="0" w:color="auto"/>
            <w:bottom w:val="none" w:sz="0" w:space="0" w:color="auto"/>
            <w:right w:val="none" w:sz="0" w:space="0" w:color="auto"/>
          </w:divBdr>
          <w:divsChild>
            <w:div w:id="714084408">
              <w:marLeft w:val="0"/>
              <w:marRight w:val="0"/>
              <w:marTop w:val="0"/>
              <w:marBottom w:val="0"/>
              <w:divBdr>
                <w:top w:val="none" w:sz="0" w:space="0" w:color="auto"/>
                <w:left w:val="none" w:sz="0" w:space="0" w:color="auto"/>
                <w:bottom w:val="none" w:sz="0" w:space="0" w:color="auto"/>
                <w:right w:val="none" w:sz="0" w:space="0" w:color="auto"/>
              </w:divBdr>
              <w:divsChild>
                <w:div w:id="284117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855425">
          <w:marLeft w:val="0"/>
          <w:marRight w:val="0"/>
          <w:marTop w:val="300"/>
          <w:marBottom w:val="0"/>
          <w:divBdr>
            <w:top w:val="none" w:sz="0" w:space="0" w:color="auto"/>
            <w:left w:val="none" w:sz="0" w:space="0" w:color="auto"/>
            <w:bottom w:val="none" w:sz="0" w:space="0" w:color="auto"/>
            <w:right w:val="none" w:sz="0" w:space="0" w:color="auto"/>
          </w:divBdr>
          <w:divsChild>
            <w:div w:id="1879464436">
              <w:marLeft w:val="0"/>
              <w:marRight w:val="0"/>
              <w:marTop w:val="0"/>
              <w:marBottom w:val="0"/>
              <w:divBdr>
                <w:top w:val="none" w:sz="0" w:space="0" w:color="auto"/>
                <w:left w:val="none" w:sz="0" w:space="0" w:color="auto"/>
                <w:bottom w:val="none" w:sz="0" w:space="0" w:color="auto"/>
                <w:right w:val="none" w:sz="0" w:space="0" w:color="auto"/>
              </w:divBdr>
              <w:divsChild>
                <w:div w:id="1161236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2595128">
      <w:bodyDiv w:val="1"/>
      <w:marLeft w:val="0"/>
      <w:marRight w:val="0"/>
      <w:marTop w:val="0"/>
      <w:marBottom w:val="0"/>
      <w:divBdr>
        <w:top w:val="none" w:sz="0" w:space="0" w:color="auto"/>
        <w:left w:val="none" w:sz="0" w:space="0" w:color="auto"/>
        <w:bottom w:val="none" w:sz="0" w:space="0" w:color="auto"/>
        <w:right w:val="none" w:sz="0" w:space="0" w:color="auto"/>
      </w:divBdr>
      <w:divsChild>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74061289">
          <w:marLeft w:val="0"/>
          <w:marRight w:val="0"/>
          <w:marTop w:val="0"/>
          <w:marBottom w:val="0"/>
          <w:divBdr>
            <w:top w:val="none" w:sz="0" w:space="0" w:color="auto"/>
            <w:left w:val="none" w:sz="0" w:space="0" w:color="auto"/>
            <w:bottom w:val="none" w:sz="0" w:space="0" w:color="auto"/>
            <w:right w:val="none" w:sz="0" w:space="0" w:color="auto"/>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sChild>
            <w:div w:id="513495843">
              <w:marLeft w:val="0"/>
              <w:marRight w:val="0"/>
              <w:marTop w:val="0"/>
              <w:marBottom w:val="0"/>
              <w:divBdr>
                <w:top w:val="none" w:sz="0" w:space="0" w:color="auto"/>
                <w:left w:val="none" w:sz="0" w:space="0" w:color="auto"/>
                <w:bottom w:val="none" w:sz="0" w:space="0" w:color="auto"/>
                <w:right w:val="none" w:sz="0" w:space="0" w:color="auto"/>
              </w:divBdr>
            </w:div>
          </w:divsChild>
        </w:div>
        <w:div w:id="297224230">
          <w:marLeft w:val="0"/>
          <w:marRight w:val="0"/>
          <w:marTop w:val="0"/>
          <w:marBottom w:val="0"/>
          <w:divBdr>
            <w:top w:val="none" w:sz="0" w:space="0" w:color="auto"/>
            <w:left w:val="none" w:sz="0" w:space="0" w:color="auto"/>
            <w:bottom w:val="none" w:sz="0" w:space="0" w:color="auto"/>
            <w:right w:val="none" w:sz="0" w:space="0" w:color="auto"/>
          </w:divBdr>
          <w:divsChild>
            <w:div w:id="129178473">
              <w:marLeft w:val="0"/>
              <w:marRight w:val="0"/>
              <w:marTop w:val="0"/>
              <w:marBottom w:val="0"/>
              <w:divBdr>
                <w:top w:val="none" w:sz="0" w:space="0" w:color="auto"/>
                <w:left w:val="none" w:sz="0" w:space="0" w:color="auto"/>
                <w:bottom w:val="none" w:sz="0" w:space="0" w:color="auto"/>
                <w:right w:val="none" w:sz="0" w:space="0" w:color="auto"/>
              </w:divBdr>
            </w:div>
          </w:divsChild>
        </w:div>
        <w:div w:id="341736567">
          <w:marLeft w:val="0"/>
          <w:marRight w:val="0"/>
          <w:marTop w:val="0"/>
          <w:marBottom w:val="0"/>
          <w:divBdr>
            <w:top w:val="none" w:sz="0" w:space="0" w:color="auto"/>
            <w:left w:val="none" w:sz="0" w:space="0" w:color="auto"/>
            <w:bottom w:val="none" w:sz="0" w:space="0" w:color="auto"/>
            <w:right w:val="none" w:sz="0" w:space="0" w:color="auto"/>
          </w:divBdr>
          <w:divsChild>
            <w:div w:id="869998952">
              <w:marLeft w:val="0"/>
              <w:marRight w:val="0"/>
              <w:marTop w:val="0"/>
              <w:marBottom w:val="0"/>
              <w:divBdr>
                <w:top w:val="none" w:sz="0" w:space="0" w:color="auto"/>
                <w:left w:val="none" w:sz="0" w:space="0" w:color="auto"/>
                <w:bottom w:val="none" w:sz="0" w:space="0" w:color="auto"/>
                <w:right w:val="none" w:sz="0" w:space="0" w:color="auto"/>
              </w:divBdr>
            </w:div>
          </w:divsChild>
        </w:div>
        <w:div w:id="371616608">
          <w:marLeft w:val="0"/>
          <w:marRight w:val="0"/>
          <w:marTop w:val="0"/>
          <w:marBottom w:val="0"/>
          <w:divBdr>
            <w:top w:val="none" w:sz="0" w:space="0" w:color="auto"/>
            <w:left w:val="none" w:sz="0" w:space="0" w:color="auto"/>
            <w:bottom w:val="none" w:sz="0" w:space="0" w:color="auto"/>
            <w:right w:val="none" w:sz="0" w:space="0" w:color="auto"/>
          </w:divBdr>
        </w:div>
        <w:div w:id="432211937">
          <w:marLeft w:val="0"/>
          <w:marRight w:val="0"/>
          <w:marTop w:val="0"/>
          <w:marBottom w:val="0"/>
          <w:divBdr>
            <w:top w:val="none" w:sz="0" w:space="0" w:color="auto"/>
            <w:left w:val="none" w:sz="0" w:space="0" w:color="auto"/>
            <w:bottom w:val="none" w:sz="0" w:space="0" w:color="auto"/>
            <w:right w:val="none" w:sz="0" w:space="0" w:color="auto"/>
          </w:divBdr>
        </w:div>
        <w:div w:id="491794840">
          <w:marLeft w:val="0"/>
          <w:marRight w:val="0"/>
          <w:marTop w:val="0"/>
          <w:marBottom w:val="0"/>
          <w:divBdr>
            <w:top w:val="none" w:sz="0" w:space="0" w:color="auto"/>
            <w:left w:val="none" w:sz="0" w:space="0" w:color="auto"/>
            <w:bottom w:val="none" w:sz="0" w:space="0" w:color="auto"/>
            <w:right w:val="none" w:sz="0" w:space="0" w:color="auto"/>
          </w:divBdr>
          <w:divsChild>
            <w:div w:id="1548566580">
              <w:marLeft w:val="0"/>
              <w:marRight w:val="0"/>
              <w:marTop w:val="0"/>
              <w:marBottom w:val="0"/>
              <w:divBdr>
                <w:top w:val="none" w:sz="0" w:space="0" w:color="auto"/>
                <w:left w:val="none" w:sz="0" w:space="0" w:color="auto"/>
                <w:bottom w:val="none" w:sz="0" w:space="0" w:color="auto"/>
                <w:right w:val="none" w:sz="0" w:space="0" w:color="auto"/>
              </w:divBdr>
            </w:div>
          </w:divsChild>
        </w:div>
        <w:div w:id="492139807">
          <w:marLeft w:val="0"/>
          <w:marRight w:val="0"/>
          <w:marTop w:val="0"/>
          <w:marBottom w:val="0"/>
          <w:divBdr>
            <w:top w:val="none" w:sz="0" w:space="0" w:color="auto"/>
            <w:left w:val="none" w:sz="0" w:space="0" w:color="auto"/>
            <w:bottom w:val="none" w:sz="0" w:space="0" w:color="auto"/>
            <w:right w:val="none" w:sz="0" w:space="0" w:color="auto"/>
          </w:divBdr>
        </w:div>
        <w:div w:id="611592296">
          <w:marLeft w:val="0"/>
          <w:marRight w:val="0"/>
          <w:marTop w:val="300"/>
          <w:marBottom w:val="0"/>
          <w:divBdr>
            <w:top w:val="none" w:sz="0" w:space="0" w:color="auto"/>
            <w:left w:val="none" w:sz="0" w:space="0" w:color="auto"/>
            <w:bottom w:val="none" w:sz="0" w:space="0" w:color="auto"/>
            <w:right w:val="none" w:sz="0" w:space="0" w:color="auto"/>
          </w:divBdr>
          <w:divsChild>
            <w:div w:id="361708209">
              <w:marLeft w:val="0"/>
              <w:marRight w:val="0"/>
              <w:marTop w:val="0"/>
              <w:marBottom w:val="0"/>
              <w:divBdr>
                <w:top w:val="none" w:sz="0" w:space="0" w:color="auto"/>
                <w:left w:val="none" w:sz="0" w:space="0" w:color="auto"/>
                <w:bottom w:val="none" w:sz="0" w:space="0" w:color="auto"/>
                <w:right w:val="none" w:sz="0" w:space="0" w:color="auto"/>
              </w:divBdr>
              <w:divsChild>
                <w:div w:id="273443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4632578">
          <w:marLeft w:val="0"/>
          <w:marRight w:val="0"/>
          <w:marTop w:val="0"/>
          <w:marBottom w:val="0"/>
          <w:divBdr>
            <w:top w:val="none" w:sz="0" w:space="0" w:color="auto"/>
            <w:left w:val="none" w:sz="0" w:space="0" w:color="auto"/>
            <w:bottom w:val="none" w:sz="0" w:space="0" w:color="auto"/>
            <w:right w:val="none" w:sz="0" w:space="0" w:color="auto"/>
          </w:divBdr>
        </w:div>
        <w:div w:id="955910874">
          <w:marLeft w:val="0"/>
          <w:marRight w:val="0"/>
          <w:marTop w:val="0"/>
          <w:marBottom w:val="0"/>
          <w:divBdr>
            <w:top w:val="none" w:sz="0" w:space="0" w:color="auto"/>
            <w:left w:val="none" w:sz="0" w:space="0" w:color="auto"/>
            <w:bottom w:val="none" w:sz="0" w:space="0" w:color="auto"/>
            <w:right w:val="none" w:sz="0" w:space="0" w:color="auto"/>
          </w:divBdr>
          <w:divsChild>
            <w:div w:id="1131560942">
              <w:marLeft w:val="0"/>
              <w:marRight w:val="0"/>
              <w:marTop w:val="0"/>
              <w:marBottom w:val="0"/>
              <w:divBdr>
                <w:top w:val="none" w:sz="0" w:space="0" w:color="auto"/>
                <w:left w:val="none" w:sz="0" w:space="0" w:color="auto"/>
                <w:bottom w:val="none" w:sz="0" w:space="0" w:color="auto"/>
                <w:right w:val="none" w:sz="0" w:space="0" w:color="auto"/>
              </w:divBdr>
            </w:div>
          </w:divsChild>
        </w:div>
        <w:div w:id="978874270">
          <w:marLeft w:val="0"/>
          <w:marRight w:val="0"/>
          <w:marTop w:val="300"/>
          <w:marBottom w:val="0"/>
          <w:divBdr>
            <w:top w:val="none" w:sz="0" w:space="0" w:color="auto"/>
            <w:left w:val="none" w:sz="0" w:space="0" w:color="auto"/>
            <w:bottom w:val="none" w:sz="0" w:space="0" w:color="auto"/>
            <w:right w:val="none" w:sz="0" w:space="0" w:color="auto"/>
          </w:divBdr>
          <w:divsChild>
            <w:div w:id="594479716">
              <w:marLeft w:val="0"/>
              <w:marRight w:val="0"/>
              <w:marTop w:val="0"/>
              <w:marBottom w:val="0"/>
              <w:divBdr>
                <w:top w:val="none" w:sz="0" w:space="0" w:color="auto"/>
                <w:left w:val="none" w:sz="0" w:space="0" w:color="auto"/>
                <w:bottom w:val="none" w:sz="0" w:space="0" w:color="auto"/>
                <w:right w:val="none" w:sz="0" w:space="0" w:color="auto"/>
              </w:divBdr>
              <w:divsChild>
                <w:div w:id="2136560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0420435">
          <w:marLeft w:val="0"/>
          <w:marRight w:val="0"/>
          <w:marTop w:val="300"/>
          <w:marBottom w:val="0"/>
          <w:divBdr>
            <w:top w:val="none" w:sz="0" w:space="0" w:color="auto"/>
            <w:left w:val="none" w:sz="0" w:space="0" w:color="auto"/>
            <w:bottom w:val="none" w:sz="0" w:space="0" w:color="auto"/>
            <w:right w:val="none" w:sz="0" w:space="0" w:color="auto"/>
          </w:divBdr>
          <w:divsChild>
            <w:div w:id="645008346">
              <w:marLeft w:val="0"/>
              <w:marRight w:val="0"/>
              <w:marTop w:val="0"/>
              <w:marBottom w:val="0"/>
              <w:divBdr>
                <w:top w:val="none" w:sz="0" w:space="0" w:color="auto"/>
                <w:left w:val="none" w:sz="0" w:space="0" w:color="auto"/>
                <w:bottom w:val="none" w:sz="0" w:space="0" w:color="auto"/>
                <w:right w:val="none" w:sz="0" w:space="0" w:color="auto"/>
              </w:divBdr>
              <w:divsChild>
                <w:div w:id="721486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290398">
          <w:marLeft w:val="0"/>
          <w:marRight w:val="0"/>
          <w:marTop w:val="300"/>
          <w:marBottom w:val="0"/>
          <w:divBdr>
            <w:top w:val="none" w:sz="0" w:space="0" w:color="auto"/>
            <w:left w:val="none" w:sz="0" w:space="0" w:color="auto"/>
            <w:bottom w:val="none" w:sz="0" w:space="0" w:color="auto"/>
            <w:right w:val="none" w:sz="0" w:space="0" w:color="auto"/>
          </w:divBdr>
          <w:divsChild>
            <w:div w:id="1001154946">
              <w:marLeft w:val="0"/>
              <w:marRight w:val="0"/>
              <w:marTop w:val="0"/>
              <w:marBottom w:val="0"/>
              <w:divBdr>
                <w:top w:val="none" w:sz="0" w:space="0" w:color="auto"/>
                <w:left w:val="none" w:sz="0" w:space="0" w:color="auto"/>
                <w:bottom w:val="none" w:sz="0" w:space="0" w:color="auto"/>
                <w:right w:val="none" w:sz="0" w:space="0" w:color="auto"/>
              </w:divBdr>
              <w:divsChild>
                <w:div w:id="920942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324353">
          <w:marLeft w:val="0"/>
          <w:marRight w:val="0"/>
          <w:marTop w:val="0"/>
          <w:marBottom w:val="0"/>
          <w:divBdr>
            <w:top w:val="none" w:sz="0" w:space="0" w:color="auto"/>
            <w:left w:val="none" w:sz="0" w:space="0" w:color="auto"/>
            <w:bottom w:val="none" w:sz="0" w:space="0" w:color="auto"/>
            <w:right w:val="none" w:sz="0" w:space="0" w:color="auto"/>
          </w:divBdr>
        </w:div>
        <w:div w:id="1992054791">
          <w:marLeft w:val="0"/>
          <w:marRight w:val="0"/>
          <w:marTop w:val="0"/>
          <w:marBottom w:val="0"/>
          <w:divBdr>
            <w:top w:val="none" w:sz="0" w:space="0" w:color="auto"/>
            <w:left w:val="none" w:sz="0" w:space="0" w:color="auto"/>
            <w:bottom w:val="none" w:sz="0" w:space="0" w:color="auto"/>
            <w:right w:val="none" w:sz="0" w:space="0" w:color="auto"/>
          </w:divBdr>
          <w:divsChild>
            <w:div w:id="12383276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5674538">
      <w:bodyDiv w:val="1"/>
      <w:marLeft w:val="0"/>
      <w:marRight w:val="0"/>
      <w:marTop w:val="0"/>
      <w:marBottom w:val="0"/>
      <w:divBdr>
        <w:top w:val="none" w:sz="0" w:space="0" w:color="auto"/>
        <w:left w:val="none" w:sz="0" w:space="0" w:color="auto"/>
        <w:bottom w:val="none" w:sz="0" w:space="0" w:color="auto"/>
        <w:right w:val="none" w:sz="0" w:space="0" w:color="auto"/>
      </w:divBdr>
      <w:divsChild>
        <w:div w:id="1720787299">
          <w:marLeft w:val="0"/>
          <w:marRight w:val="0"/>
          <w:marTop w:val="0"/>
          <w:marBottom w:val="0"/>
          <w:divBdr>
            <w:top w:val="none" w:sz="0" w:space="0" w:color="auto"/>
            <w:left w:val="none" w:sz="0" w:space="0" w:color="auto"/>
            <w:bottom w:val="none" w:sz="0" w:space="0" w:color="auto"/>
            <w:right w:val="none" w:sz="0" w:space="0" w:color="auto"/>
          </w:divBdr>
        </w:div>
        <w:div w:id="1317493671">
          <w:marLeft w:val="0"/>
          <w:marRight w:val="0"/>
          <w:marTop w:val="0"/>
          <w:marBottom w:val="0"/>
          <w:divBdr>
            <w:top w:val="none" w:sz="0" w:space="0" w:color="auto"/>
            <w:left w:val="none" w:sz="0" w:space="0" w:color="auto"/>
            <w:bottom w:val="none" w:sz="0" w:space="0" w:color="auto"/>
            <w:right w:val="none" w:sz="0" w:space="0" w:color="auto"/>
          </w:divBdr>
          <w:divsChild>
            <w:div w:id="1405488618">
              <w:marLeft w:val="0"/>
              <w:marRight w:val="0"/>
              <w:marTop w:val="0"/>
              <w:marBottom w:val="0"/>
              <w:divBdr>
                <w:top w:val="none" w:sz="0" w:space="0" w:color="auto"/>
                <w:left w:val="none" w:sz="0" w:space="0" w:color="auto"/>
                <w:bottom w:val="none" w:sz="0" w:space="0" w:color="auto"/>
                <w:right w:val="none" w:sz="0" w:space="0" w:color="auto"/>
              </w:divBdr>
            </w:div>
          </w:divsChild>
        </w:div>
        <w:div w:id="665590772">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sChild>
            <w:div w:id="1945306960">
              <w:marLeft w:val="0"/>
              <w:marRight w:val="0"/>
              <w:marTop w:val="0"/>
              <w:marBottom w:val="0"/>
              <w:divBdr>
                <w:top w:val="none" w:sz="0" w:space="0" w:color="auto"/>
                <w:left w:val="none" w:sz="0" w:space="0" w:color="auto"/>
                <w:bottom w:val="none" w:sz="0" w:space="0" w:color="auto"/>
                <w:right w:val="none" w:sz="0" w:space="0" w:color="auto"/>
              </w:divBdr>
            </w:div>
          </w:divsChild>
        </w:div>
        <w:div w:id="2082176217">
          <w:marLeft w:val="0"/>
          <w:marRight w:val="0"/>
          <w:marTop w:val="0"/>
          <w:marBottom w:val="0"/>
          <w:divBdr>
            <w:top w:val="none" w:sz="0" w:space="0" w:color="auto"/>
            <w:left w:val="none" w:sz="0" w:space="0" w:color="auto"/>
            <w:bottom w:val="none" w:sz="0" w:space="0" w:color="auto"/>
            <w:right w:val="none" w:sz="0" w:space="0" w:color="auto"/>
          </w:divBdr>
        </w:div>
        <w:div w:id="873152763">
          <w:marLeft w:val="0"/>
          <w:marRight w:val="0"/>
          <w:marTop w:val="0"/>
          <w:marBottom w:val="0"/>
          <w:divBdr>
            <w:top w:val="none" w:sz="0" w:space="0" w:color="auto"/>
            <w:left w:val="none" w:sz="0" w:space="0" w:color="auto"/>
            <w:bottom w:val="none" w:sz="0" w:space="0" w:color="auto"/>
            <w:right w:val="none" w:sz="0" w:space="0" w:color="auto"/>
          </w:divBdr>
          <w:divsChild>
            <w:div w:id="1077631143">
              <w:marLeft w:val="0"/>
              <w:marRight w:val="0"/>
              <w:marTop w:val="0"/>
              <w:marBottom w:val="0"/>
              <w:divBdr>
                <w:top w:val="none" w:sz="0" w:space="0" w:color="auto"/>
                <w:left w:val="none" w:sz="0" w:space="0" w:color="auto"/>
                <w:bottom w:val="none" w:sz="0" w:space="0" w:color="auto"/>
                <w:right w:val="none" w:sz="0" w:space="0" w:color="auto"/>
              </w:divBdr>
            </w:div>
          </w:divsChild>
        </w:div>
        <w:div w:id="190580320">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sChild>
            <w:div w:id="701244175">
              <w:marLeft w:val="0"/>
              <w:marRight w:val="0"/>
              <w:marTop w:val="0"/>
              <w:marBottom w:val="0"/>
              <w:divBdr>
                <w:top w:val="none" w:sz="0" w:space="0" w:color="auto"/>
                <w:left w:val="none" w:sz="0" w:space="0" w:color="auto"/>
                <w:bottom w:val="none" w:sz="0" w:space="0" w:color="auto"/>
                <w:right w:val="none" w:sz="0" w:space="0" w:color="auto"/>
              </w:divBdr>
            </w:div>
          </w:divsChild>
        </w:div>
        <w:div w:id="394623209">
          <w:marLeft w:val="0"/>
          <w:marRight w:val="0"/>
          <w:marTop w:val="0"/>
          <w:marBottom w:val="0"/>
          <w:divBdr>
            <w:top w:val="none" w:sz="0" w:space="0" w:color="auto"/>
            <w:left w:val="none" w:sz="0" w:space="0" w:color="auto"/>
            <w:bottom w:val="none" w:sz="0" w:space="0" w:color="auto"/>
            <w:right w:val="none" w:sz="0" w:space="0" w:color="auto"/>
          </w:divBdr>
        </w:div>
        <w:div w:id="1998073882">
          <w:marLeft w:val="0"/>
          <w:marRight w:val="0"/>
          <w:marTop w:val="0"/>
          <w:marBottom w:val="0"/>
          <w:divBdr>
            <w:top w:val="none" w:sz="0" w:space="0" w:color="auto"/>
            <w:left w:val="none" w:sz="0" w:space="0" w:color="auto"/>
            <w:bottom w:val="none" w:sz="0" w:space="0" w:color="auto"/>
            <w:right w:val="none" w:sz="0" w:space="0" w:color="auto"/>
          </w:divBdr>
          <w:divsChild>
            <w:div w:id="1004434663">
              <w:marLeft w:val="0"/>
              <w:marRight w:val="0"/>
              <w:marTop w:val="0"/>
              <w:marBottom w:val="0"/>
              <w:divBdr>
                <w:top w:val="none" w:sz="0" w:space="0" w:color="auto"/>
                <w:left w:val="none" w:sz="0" w:space="0" w:color="auto"/>
                <w:bottom w:val="none" w:sz="0" w:space="0" w:color="auto"/>
                <w:right w:val="none" w:sz="0" w:space="0" w:color="auto"/>
              </w:divBdr>
            </w:div>
          </w:divsChild>
        </w:div>
        <w:div w:id="2107654485">
          <w:marLeft w:val="0"/>
          <w:marRight w:val="0"/>
          <w:marTop w:val="0"/>
          <w:marBottom w:val="0"/>
          <w:divBdr>
            <w:top w:val="none" w:sz="0" w:space="0" w:color="auto"/>
            <w:left w:val="none" w:sz="0" w:space="0" w:color="auto"/>
            <w:bottom w:val="none" w:sz="0" w:space="0" w:color="auto"/>
            <w:right w:val="none" w:sz="0" w:space="0" w:color="auto"/>
          </w:divBdr>
        </w:div>
        <w:div w:id="522865520">
          <w:marLeft w:val="0"/>
          <w:marRight w:val="0"/>
          <w:marTop w:val="0"/>
          <w:marBottom w:val="0"/>
          <w:divBdr>
            <w:top w:val="none" w:sz="0" w:space="0" w:color="auto"/>
            <w:left w:val="none" w:sz="0" w:space="0" w:color="auto"/>
            <w:bottom w:val="none" w:sz="0" w:space="0" w:color="auto"/>
            <w:right w:val="none" w:sz="0" w:space="0" w:color="auto"/>
          </w:divBdr>
          <w:divsChild>
            <w:div w:id="1975329805">
              <w:marLeft w:val="0"/>
              <w:marRight w:val="0"/>
              <w:marTop w:val="0"/>
              <w:marBottom w:val="0"/>
              <w:divBdr>
                <w:top w:val="none" w:sz="0" w:space="0" w:color="auto"/>
                <w:left w:val="none" w:sz="0" w:space="0" w:color="auto"/>
                <w:bottom w:val="none" w:sz="0" w:space="0" w:color="auto"/>
                <w:right w:val="none" w:sz="0" w:space="0" w:color="auto"/>
              </w:divBdr>
            </w:div>
          </w:divsChild>
        </w:div>
        <w:div w:id="931740616">
          <w:marLeft w:val="0"/>
          <w:marRight w:val="0"/>
          <w:marTop w:val="0"/>
          <w:marBottom w:val="0"/>
          <w:divBdr>
            <w:top w:val="none" w:sz="0" w:space="0" w:color="auto"/>
            <w:left w:val="none" w:sz="0" w:space="0" w:color="auto"/>
            <w:bottom w:val="none" w:sz="0" w:space="0" w:color="auto"/>
            <w:right w:val="none" w:sz="0" w:space="0" w:color="auto"/>
          </w:divBdr>
        </w:div>
        <w:div w:id="1508400971">
          <w:marLeft w:val="0"/>
          <w:marRight w:val="0"/>
          <w:marTop w:val="0"/>
          <w:marBottom w:val="0"/>
          <w:divBdr>
            <w:top w:val="none" w:sz="0" w:space="0" w:color="auto"/>
            <w:left w:val="none" w:sz="0" w:space="0" w:color="auto"/>
            <w:bottom w:val="none" w:sz="0" w:space="0" w:color="auto"/>
            <w:right w:val="none" w:sz="0" w:space="0" w:color="auto"/>
          </w:divBdr>
          <w:divsChild>
            <w:div w:id="248659654">
              <w:marLeft w:val="0"/>
              <w:marRight w:val="0"/>
              <w:marTop w:val="0"/>
              <w:marBottom w:val="0"/>
              <w:divBdr>
                <w:top w:val="none" w:sz="0" w:space="0" w:color="auto"/>
                <w:left w:val="none" w:sz="0" w:space="0" w:color="auto"/>
                <w:bottom w:val="none" w:sz="0" w:space="0" w:color="auto"/>
                <w:right w:val="none" w:sz="0" w:space="0" w:color="auto"/>
              </w:divBdr>
            </w:div>
          </w:divsChild>
        </w:div>
        <w:div w:id="944926177">
          <w:marLeft w:val="0"/>
          <w:marRight w:val="0"/>
          <w:marTop w:val="300"/>
          <w:marBottom w:val="0"/>
          <w:divBdr>
            <w:top w:val="none" w:sz="0" w:space="0" w:color="auto"/>
            <w:left w:val="none" w:sz="0" w:space="0" w:color="auto"/>
            <w:bottom w:val="none" w:sz="0" w:space="0" w:color="auto"/>
            <w:right w:val="none" w:sz="0" w:space="0" w:color="auto"/>
          </w:divBdr>
          <w:divsChild>
            <w:div w:id="1521159631">
              <w:marLeft w:val="0"/>
              <w:marRight w:val="0"/>
              <w:marTop w:val="0"/>
              <w:marBottom w:val="0"/>
              <w:divBdr>
                <w:top w:val="none" w:sz="0" w:space="0" w:color="auto"/>
                <w:left w:val="none" w:sz="0" w:space="0" w:color="auto"/>
                <w:bottom w:val="none" w:sz="0" w:space="0" w:color="auto"/>
                <w:right w:val="none" w:sz="0" w:space="0" w:color="auto"/>
              </w:divBdr>
              <w:divsChild>
                <w:div w:id="1603416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0796618">
          <w:marLeft w:val="0"/>
          <w:marRight w:val="0"/>
          <w:marTop w:val="300"/>
          <w:marBottom w:val="0"/>
          <w:divBdr>
            <w:top w:val="none" w:sz="0" w:space="0" w:color="auto"/>
            <w:left w:val="none" w:sz="0" w:space="0" w:color="auto"/>
            <w:bottom w:val="none" w:sz="0" w:space="0" w:color="auto"/>
            <w:right w:val="none" w:sz="0" w:space="0" w:color="auto"/>
          </w:divBdr>
          <w:divsChild>
            <w:div w:id="1284389228">
              <w:marLeft w:val="0"/>
              <w:marRight w:val="0"/>
              <w:marTop w:val="0"/>
              <w:marBottom w:val="0"/>
              <w:divBdr>
                <w:top w:val="none" w:sz="0" w:space="0" w:color="auto"/>
                <w:left w:val="none" w:sz="0" w:space="0" w:color="auto"/>
                <w:bottom w:val="none" w:sz="0" w:space="0" w:color="auto"/>
                <w:right w:val="none" w:sz="0" w:space="0" w:color="auto"/>
              </w:divBdr>
              <w:divsChild>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0522653">
          <w:marLeft w:val="0"/>
          <w:marRight w:val="0"/>
          <w:marTop w:val="300"/>
          <w:marBottom w:val="0"/>
          <w:divBdr>
            <w:top w:val="none" w:sz="0" w:space="0" w:color="auto"/>
            <w:left w:val="none" w:sz="0" w:space="0" w:color="auto"/>
            <w:bottom w:val="none" w:sz="0" w:space="0" w:color="auto"/>
            <w:right w:val="none" w:sz="0" w:space="0" w:color="auto"/>
          </w:divBdr>
          <w:divsChild>
            <w:div w:id="937060887">
              <w:marLeft w:val="0"/>
              <w:marRight w:val="0"/>
              <w:marTop w:val="0"/>
              <w:marBottom w:val="0"/>
              <w:divBdr>
                <w:top w:val="none" w:sz="0" w:space="0" w:color="auto"/>
                <w:left w:val="none" w:sz="0" w:space="0" w:color="auto"/>
                <w:bottom w:val="none" w:sz="0" w:space="0" w:color="auto"/>
                <w:right w:val="none" w:sz="0" w:space="0" w:color="auto"/>
              </w:divBdr>
              <w:divsChild>
                <w:div w:id="885800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868596">
          <w:marLeft w:val="0"/>
          <w:marRight w:val="0"/>
          <w:marTop w:val="300"/>
          <w:marBottom w:val="0"/>
          <w:divBdr>
            <w:top w:val="none" w:sz="0" w:space="0" w:color="auto"/>
            <w:left w:val="none" w:sz="0" w:space="0" w:color="auto"/>
            <w:bottom w:val="none" w:sz="0" w:space="0" w:color="auto"/>
            <w:right w:val="none" w:sz="0" w:space="0" w:color="auto"/>
          </w:divBdr>
          <w:divsChild>
            <w:div w:id="1635213215">
              <w:marLeft w:val="0"/>
              <w:marRight w:val="0"/>
              <w:marTop w:val="0"/>
              <w:marBottom w:val="0"/>
              <w:divBdr>
                <w:top w:val="none" w:sz="0" w:space="0" w:color="auto"/>
                <w:left w:val="none" w:sz="0" w:space="0" w:color="auto"/>
                <w:bottom w:val="none" w:sz="0" w:space="0" w:color="auto"/>
                <w:right w:val="none" w:sz="0" w:space="0" w:color="auto"/>
              </w:divBdr>
              <w:divsChild>
                <w:div w:id="1561593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6838511">
      <w:bodyDiv w:val="1"/>
      <w:marLeft w:val="0"/>
      <w:marRight w:val="0"/>
      <w:marTop w:val="0"/>
      <w:marBottom w:val="0"/>
      <w:divBdr>
        <w:top w:val="none" w:sz="0" w:space="0" w:color="auto"/>
        <w:left w:val="none" w:sz="0" w:space="0" w:color="auto"/>
        <w:bottom w:val="none" w:sz="0" w:space="0" w:color="auto"/>
        <w:right w:val="none" w:sz="0" w:space="0" w:color="auto"/>
      </w:divBdr>
    </w:div>
    <w:div w:id="599416274">
      <w:bodyDiv w:val="1"/>
      <w:marLeft w:val="0"/>
      <w:marRight w:val="0"/>
      <w:marTop w:val="0"/>
      <w:marBottom w:val="0"/>
      <w:divBdr>
        <w:top w:val="none" w:sz="0" w:space="0" w:color="auto"/>
        <w:left w:val="none" w:sz="0" w:space="0" w:color="auto"/>
        <w:bottom w:val="none" w:sz="0" w:space="0" w:color="auto"/>
        <w:right w:val="none" w:sz="0" w:space="0" w:color="auto"/>
      </w:divBdr>
      <w:divsChild>
        <w:div w:id="256641779">
          <w:marLeft w:val="0"/>
          <w:marRight w:val="0"/>
          <w:marTop w:val="0"/>
          <w:marBottom w:val="0"/>
          <w:divBdr>
            <w:top w:val="none" w:sz="0" w:space="0" w:color="auto"/>
            <w:left w:val="none" w:sz="0" w:space="0" w:color="auto"/>
            <w:bottom w:val="none" w:sz="0" w:space="0" w:color="auto"/>
            <w:right w:val="none" w:sz="0" w:space="0" w:color="auto"/>
          </w:divBdr>
          <w:divsChild>
            <w:div w:id="1965693010">
              <w:marLeft w:val="0"/>
              <w:marRight w:val="0"/>
              <w:marTop w:val="0"/>
              <w:marBottom w:val="0"/>
              <w:divBdr>
                <w:top w:val="none" w:sz="0" w:space="0" w:color="auto"/>
                <w:left w:val="none" w:sz="0" w:space="0" w:color="auto"/>
                <w:bottom w:val="none" w:sz="0" w:space="0" w:color="auto"/>
                <w:right w:val="none" w:sz="0" w:space="0" w:color="auto"/>
              </w:divBdr>
            </w:div>
          </w:divsChild>
        </w:div>
        <w:div w:id="415710674">
          <w:marLeft w:val="0"/>
          <w:marRight w:val="0"/>
          <w:marTop w:val="0"/>
          <w:marBottom w:val="0"/>
          <w:divBdr>
            <w:top w:val="none" w:sz="0" w:space="0" w:color="auto"/>
            <w:left w:val="none" w:sz="0" w:space="0" w:color="auto"/>
            <w:bottom w:val="none" w:sz="0" w:space="0" w:color="auto"/>
            <w:right w:val="none" w:sz="0" w:space="0" w:color="auto"/>
          </w:divBdr>
          <w:divsChild>
            <w:div w:id="1201210232">
              <w:marLeft w:val="0"/>
              <w:marRight w:val="0"/>
              <w:marTop w:val="0"/>
              <w:marBottom w:val="0"/>
              <w:divBdr>
                <w:top w:val="none" w:sz="0" w:space="0" w:color="auto"/>
                <w:left w:val="none" w:sz="0" w:space="0" w:color="auto"/>
                <w:bottom w:val="none" w:sz="0" w:space="0" w:color="auto"/>
                <w:right w:val="none" w:sz="0" w:space="0" w:color="auto"/>
              </w:divBdr>
            </w:div>
          </w:divsChild>
        </w:div>
        <w:div w:id="423766521">
          <w:marLeft w:val="0"/>
          <w:marRight w:val="0"/>
          <w:marTop w:val="0"/>
          <w:marBottom w:val="0"/>
          <w:divBdr>
            <w:top w:val="none" w:sz="0" w:space="0" w:color="auto"/>
            <w:left w:val="none" w:sz="0" w:space="0" w:color="auto"/>
            <w:bottom w:val="none" w:sz="0" w:space="0" w:color="auto"/>
            <w:right w:val="none" w:sz="0" w:space="0" w:color="auto"/>
          </w:divBdr>
        </w:div>
        <w:div w:id="470025255">
          <w:marLeft w:val="0"/>
          <w:marRight w:val="0"/>
          <w:marTop w:val="0"/>
          <w:marBottom w:val="0"/>
          <w:divBdr>
            <w:top w:val="none" w:sz="0" w:space="0" w:color="auto"/>
            <w:left w:val="none" w:sz="0" w:space="0" w:color="auto"/>
            <w:bottom w:val="none" w:sz="0" w:space="0" w:color="auto"/>
            <w:right w:val="none" w:sz="0" w:space="0" w:color="auto"/>
          </w:divBdr>
          <w:divsChild>
            <w:div w:id="561216812">
              <w:marLeft w:val="0"/>
              <w:marRight w:val="0"/>
              <w:marTop w:val="0"/>
              <w:marBottom w:val="0"/>
              <w:divBdr>
                <w:top w:val="none" w:sz="0" w:space="0" w:color="auto"/>
                <w:left w:val="none" w:sz="0" w:space="0" w:color="auto"/>
                <w:bottom w:val="none" w:sz="0" w:space="0" w:color="auto"/>
                <w:right w:val="none" w:sz="0" w:space="0" w:color="auto"/>
              </w:divBdr>
            </w:div>
          </w:divsChild>
        </w:div>
        <w:div w:id="494031909">
          <w:marLeft w:val="0"/>
          <w:marRight w:val="0"/>
          <w:marTop w:val="0"/>
          <w:marBottom w:val="0"/>
          <w:divBdr>
            <w:top w:val="none" w:sz="0" w:space="0" w:color="auto"/>
            <w:left w:val="none" w:sz="0" w:space="0" w:color="auto"/>
            <w:bottom w:val="none" w:sz="0" w:space="0" w:color="auto"/>
            <w:right w:val="none" w:sz="0" w:space="0" w:color="auto"/>
          </w:divBdr>
          <w:divsChild>
            <w:div w:id="23478751">
              <w:marLeft w:val="0"/>
              <w:marRight w:val="0"/>
              <w:marTop w:val="0"/>
              <w:marBottom w:val="0"/>
              <w:divBdr>
                <w:top w:val="none" w:sz="0" w:space="0" w:color="auto"/>
                <w:left w:val="none" w:sz="0" w:space="0" w:color="auto"/>
                <w:bottom w:val="none" w:sz="0" w:space="0" w:color="auto"/>
                <w:right w:val="none" w:sz="0" w:space="0" w:color="auto"/>
              </w:divBdr>
            </w:div>
          </w:divsChild>
        </w:div>
        <w:div w:id="512493933">
          <w:marLeft w:val="0"/>
          <w:marRight w:val="0"/>
          <w:marTop w:val="0"/>
          <w:marBottom w:val="0"/>
          <w:divBdr>
            <w:top w:val="none" w:sz="0" w:space="0" w:color="auto"/>
            <w:left w:val="none" w:sz="0" w:space="0" w:color="auto"/>
            <w:bottom w:val="none" w:sz="0" w:space="0" w:color="auto"/>
            <w:right w:val="none" w:sz="0" w:space="0" w:color="auto"/>
          </w:divBdr>
        </w:div>
        <w:div w:id="599725325">
          <w:marLeft w:val="0"/>
          <w:marRight w:val="0"/>
          <w:marTop w:val="0"/>
          <w:marBottom w:val="0"/>
          <w:divBdr>
            <w:top w:val="none" w:sz="0" w:space="0" w:color="auto"/>
            <w:left w:val="none" w:sz="0" w:space="0" w:color="auto"/>
            <w:bottom w:val="none" w:sz="0" w:space="0" w:color="auto"/>
            <w:right w:val="none" w:sz="0" w:space="0" w:color="auto"/>
          </w:divBdr>
          <w:divsChild>
            <w:div w:id="481234659">
              <w:marLeft w:val="0"/>
              <w:marRight w:val="0"/>
              <w:marTop w:val="0"/>
              <w:marBottom w:val="0"/>
              <w:divBdr>
                <w:top w:val="none" w:sz="0" w:space="0" w:color="auto"/>
                <w:left w:val="none" w:sz="0" w:space="0" w:color="auto"/>
                <w:bottom w:val="none" w:sz="0" w:space="0" w:color="auto"/>
                <w:right w:val="none" w:sz="0" w:space="0" w:color="auto"/>
              </w:divBdr>
            </w:div>
          </w:divsChild>
        </w:div>
        <w:div w:id="599794805">
          <w:marLeft w:val="0"/>
          <w:marRight w:val="0"/>
          <w:marTop w:val="300"/>
          <w:marBottom w:val="0"/>
          <w:divBdr>
            <w:top w:val="none" w:sz="0" w:space="0" w:color="auto"/>
            <w:left w:val="none" w:sz="0" w:space="0" w:color="auto"/>
            <w:bottom w:val="none" w:sz="0" w:space="0" w:color="auto"/>
            <w:right w:val="none" w:sz="0" w:space="0" w:color="auto"/>
          </w:divBdr>
          <w:divsChild>
            <w:div w:id="1222981333">
              <w:marLeft w:val="0"/>
              <w:marRight w:val="0"/>
              <w:marTop w:val="0"/>
              <w:marBottom w:val="0"/>
              <w:divBdr>
                <w:top w:val="none" w:sz="0" w:space="0" w:color="auto"/>
                <w:left w:val="none" w:sz="0" w:space="0" w:color="auto"/>
                <w:bottom w:val="none" w:sz="0" w:space="0" w:color="auto"/>
                <w:right w:val="none" w:sz="0" w:space="0" w:color="auto"/>
              </w:divBdr>
              <w:divsChild>
                <w:div w:id="753477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179954">
          <w:marLeft w:val="0"/>
          <w:marRight w:val="0"/>
          <w:marTop w:val="0"/>
          <w:marBottom w:val="0"/>
          <w:divBdr>
            <w:top w:val="none" w:sz="0" w:space="0" w:color="auto"/>
            <w:left w:val="none" w:sz="0" w:space="0" w:color="auto"/>
            <w:bottom w:val="none" w:sz="0" w:space="0" w:color="auto"/>
            <w:right w:val="none" w:sz="0" w:space="0" w:color="auto"/>
          </w:divBdr>
          <w:divsChild>
            <w:div w:id="121660767">
              <w:marLeft w:val="0"/>
              <w:marRight w:val="0"/>
              <w:marTop w:val="0"/>
              <w:marBottom w:val="0"/>
              <w:divBdr>
                <w:top w:val="none" w:sz="0" w:space="0" w:color="auto"/>
                <w:left w:val="none" w:sz="0" w:space="0" w:color="auto"/>
                <w:bottom w:val="none" w:sz="0" w:space="0" w:color="auto"/>
                <w:right w:val="none" w:sz="0" w:space="0" w:color="auto"/>
              </w:divBdr>
            </w:div>
          </w:divsChild>
        </w:div>
        <w:div w:id="664553897">
          <w:marLeft w:val="0"/>
          <w:marRight w:val="0"/>
          <w:marTop w:val="0"/>
          <w:marBottom w:val="0"/>
          <w:divBdr>
            <w:top w:val="none" w:sz="0" w:space="0" w:color="auto"/>
            <w:left w:val="none" w:sz="0" w:space="0" w:color="auto"/>
            <w:bottom w:val="none" w:sz="0" w:space="0" w:color="auto"/>
            <w:right w:val="none" w:sz="0" w:space="0" w:color="auto"/>
          </w:divBdr>
        </w:div>
        <w:div w:id="664942577">
          <w:marLeft w:val="0"/>
          <w:marRight w:val="0"/>
          <w:marTop w:val="0"/>
          <w:marBottom w:val="0"/>
          <w:divBdr>
            <w:top w:val="none" w:sz="0" w:space="0" w:color="auto"/>
            <w:left w:val="none" w:sz="0" w:space="0" w:color="auto"/>
            <w:bottom w:val="none" w:sz="0" w:space="0" w:color="auto"/>
            <w:right w:val="none" w:sz="0" w:space="0" w:color="auto"/>
          </w:divBdr>
          <w:divsChild>
            <w:div w:id="163251565">
              <w:marLeft w:val="0"/>
              <w:marRight w:val="0"/>
              <w:marTop w:val="0"/>
              <w:marBottom w:val="0"/>
              <w:divBdr>
                <w:top w:val="none" w:sz="0" w:space="0" w:color="auto"/>
                <w:left w:val="none" w:sz="0" w:space="0" w:color="auto"/>
                <w:bottom w:val="none" w:sz="0" w:space="0" w:color="auto"/>
                <w:right w:val="none" w:sz="0" w:space="0" w:color="auto"/>
              </w:divBdr>
            </w:div>
          </w:divsChild>
        </w:div>
        <w:div w:id="708992113">
          <w:marLeft w:val="0"/>
          <w:marRight w:val="0"/>
          <w:marTop w:val="0"/>
          <w:marBottom w:val="0"/>
          <w:divBdr>
            <w:top w:val="none" w:sz="0" w:space="0" w:color="auto"/>
            <w:left w:val="none" w:sz="0" w:space="0" w:color="auto"/>
            <w:bottom w:val="none" w:sz="0" w:space="0" w:color="auto"/>
            <w:right w:val="none" w:sz="0" w:space="0" w:color="auto"/>
          </w:divBdr>
        </w:div>
        <w:div w:id="740443337">
          <w:marLeft w:val="0"/>
          <w:marRight w:val="0"/>
          <w:marTop w:val="0"/>
          <w:marBottom w:val="0"/>
          <w:divBdr>
            <w:top w:val="none" w:sz="0" w:space="0" w:color="auto"/>
            <w:left w:val="none" w:sz="0" w:space="0" w:color="auto"/>
            <w:bottom w:val="none" w:sz="0" w:space="0" w:color="auto"/>
            <w:right w:val="none" w:sz="0" w:space="0" w:color="auto"/>
          </w:divBdr>
        </w:div>
        <w:div w:id="1418939781">
          <w:marLeft w:val="0"/>
          <w:marRight w:val="0"/>
          <w:marTop w:val="0"/>
          <w:marBottom w:val="0"/>
          <w:divBdr>
            <w:top w:val="none" w:sz="0" w:space="0" w:color="auto"/>
            <w:left w:val="none" w:sz="0" w:space="0" w:color="auto"/>
            <w:bottom w:val="none" w:sz="0" w:space="0" w:color="auto"/>
            <w:right w:val="none" w:sz="0" w:space="0" w:color="auto"/>
          </w:divBdr>
        </w:div>
        <w:div w:id="1584946784">
          <w:marLeft w:val="0"/>
          <w:marRight w:val="0"/>
          <w:marTop w:val="300"/>
          <w:marBottom w:val="0"/>
          <w:divBdr>
            <w:top w:val="none" w:sz="0" w:space="0" w:color="auto"/>
            <w:left w:val="none" w:sz="0" w:space="0" w:color="auto"/>
            <w:bottom w:val="none" w:sz="0" w:space="0" w:color="auto"/>
            <w:right w:val="none" w:sz="0" w:space="0" w:color="auto"/>
          </w:divBdr>
          <w:divsChild>
            <w:div w:id="1337533905">
              <w:marLeft w:val="0"/>
              <w:marRight w:val="0"/>
              <w:marTop w:val="0"/>
              <w:marBottom w:val="0"/>
              <w:divBdr>
                <w:top w:val="none" w:sz="0" w:space="0" w:color="auto"/>
                <w:left w:val="none" w:sz="0" w:space="0" w:color="auto"/>
                <w:bottom w:val="none" w:sz="0" w:space="0" w:color="auto"/>
                <w:right w:val="none" w:sz="0" w:space="0" w:color="auto"/>
              </w:divBdr>
              <w:divsChild>
                <w:div w:id="212892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1685487">
          <w:marLeft w:val="0"/>
          <w:marRight w:val="0"/>
          <w:marTop w:val="0"/>
          <w:marBottom w:val="0"/>
          <w:divBdr>
            <w:top w:val="none" w:sz="0" w:space="0" w:color="auto"/>
            <w:left w:val="none" w:sz="0" w:space="0" w:color="auto"/>
            <w:bottom w:val="none" w:sz="0" w:space="0" w:color="auto"/>
            <w:right w:val="none" w:sz="0" w:space="0" w:color="auto"/>
          </w:divBdr>
        </w:div>
        <w:div w:id="1768500724">
          <w:marLeft w:val="0"/>
          <w:marRight w:val="0"/>
          <w:marTop w:val="300"/>
          <w:marBottom w:val="0"/>
          <w:divBdr>
            <w:top w:val="none" w:sz="0" w:space="0" w:color="auto"/>
            <w:left w:val="none" w:sz="0" w:space="0" w:color="auto"/>
            <w:bottom w:val="none" w:sz="0" w:space="0" w:color="auto"/>
            <w:right w:val="none" w:sz="0" w:space="0" w:color="auto"/>
          </w:divBdr>
          <w:divsChild>
            <w:div w:id="1715615347">
              <w:marLeft w:val="0"/>
              <w:marRight w:val="0"/>
              <w:marTop w:val="0"/>
              <w:marBottom w:val="0"/>
              <w:divBdr>
                <w:top w:val="none" w:sz="0" w:space="0" w:color="auto"/>
                <w:left w:val="none" w:sz="0" w:space="0" w:color="auto"/>
                <w:bottom w:val="none" w:sz="0" w:space="0" w:color="auto"/>
                <w:right w:val="none" w:sz="0" w:space="0" w:color="auto"/>
              </w:divBdr>
              <w:divsChild>
                <w:div w:id="846211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871509">
          <w:marLeft w:val="0"/>
          <w:marRight w:val="0"/>
          <w:marTop w:val="300"/>
          <w:marBottom w:val="0"/>
          <w:divBdr>
            <w:top w:val="none" w:sz="0" w:space="0" w:color="auto"/>
            <w:left w:val="none" w:sz="0" w:space="0" w:color="auto"/>
            <w:bottom w:val="none" w:sz="0" w:space="0" w:color="auto"/>
            <w:right w:val="none" w:sz="0" w:space="0" w:color="auto"/>
          </w:divBdr>
          <w:divsChild>
            <w:div w:id="298582116">
              <w:marLeft w:val="0"/>
              <w:marRight w:val="0"/>
              <w:marTop w:val="0"/>
              <w:marBottom w:val="0"/>
              <w:divBdr>
                <w:top w:val="none" w:sz="0" w:space="0" w:color="auto"/>
                <w:left w:val="none" w:sz="0" w:space="0" w:color="auto"/>
                <w:bottom w:val="none" w:sz="0" w:space="0" w:color="auto"/>
                <w:right w:val="none" w:sz="0" w:space="0" w:color="auto"/>
              </w:divBdr>
              <w:divsChild>
                <w:div w:id="338586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0770240">
      <w:bodyDiv w:val="1"/>
      <w:marLeft w:val="0"/>
      <w:marRight w:val="0"/>
      <w:marTop w:val="0"/>
      <w:marBottom w:val="0"/>
      <w:divBdr>
        <w:top w:val="none" w:sz="0" w:space="0" w:color="auto"/>
        <w:left w:val="none" w:sz="0" w:space="0" w:color="auto"/>
        <w:bottom w:val="none" w:sz="0" w:space="0" w:color="auto"/>
        <w:right w:val="none" w:sz="0" w:space="0" w:color="auto"/>
      </w:divBdr>
      <w:divsChild>
        <w:div w:id="401147291">
          <w:marLeft w:val="0"/>
          <w:marRight w:val="0"/>
          <w:marTop w:val="0"/>
          <w:marBottom w:val="0"/>
          <w:divBdr>
            <w:top w:val="none" w:sz="0" w:space="0" w:color="auto"/>
            <w:left w:val="none" w:sz="0" w:space="0" w:color="auto"/>
            <w:bottom w:val="none" w:sz="0" w:space="0" w:color="auto"/>
            <w:right w:val="none" w:sz="0" w:space="0" w:color="auto"/>
          </w:divBdr>
        </w:div>
        <w:div w:id="436487197">
          <w:marLeft w:val="0"/>
          <w:marRight w:val="0"/>
          <w:marTop w:val="300"/>
          <w:marBottom w:val="0"/>
          <w:divBdr>
            <w:top w:val="none" w:sz="0" w:space="0" w:color="auto"/>
            <w:left w:val="none" w:sz="0" w:space="0" w:color="auto"/>
            <w:bottom w:val="none" w:sz="0" w:space="0" w:color="auto"/>
            <w:right w:val="none" w:sz="0" w:space="0" w:color="auto"/>
          </w:divBdr>
          <w:divsChild>
            <w:div w:id="396124618">
              <w:marLeft w:val="0"/>
              <w:marRight w:val="0"/>
              <w:marTop w:val="0"/>
              <w:marBottom w:val="0"/>
              <w:divBdr>
                <w:top w:val="none" w:sz="0" w:space="0" w:color="auto"/>
                <w:left w:val="none" w:sz="0" w:space="0" w:color="auto"/>
                <w:bottom w:val="none" w:sz="0" w:space="0" w:color="auto"/>
                <w:right w:val="none" w:sz="0" w:space="0" w:color="auto"/>
              </w:divBdr>
              <w:divsChild>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3584038">
          <w:marLeft w:val="0"/>
          <w:marRight w:val="0"/>
          <w:marTop w:val="0"/>
          <w:marBottom w:val="0"/>
          <w:divBdr>
            <w:top w:val="none" w:sz="0" w:space="0" w:color="auto"/>
            <w:left w:val="none" w:sz="0" w:space="0" w:color="auto"/>
            <w:bottom w:val="none" w:sz="0" w:space="0" w:color="auto"/>
            <w:right w:val="none" w:sz="0" w:space="0" w:color="auto"/>
          </w:divBdr>
          <w:divsChild>
            <w:div w:id="264727750">
              <w:marLeft w:val="0"/>
              <w:marRight w:val="0"/>
              <w:marTop w:val="0"/>
              <w:marBottom w:val="0"/>
              <w:divBdr>
                <w:top w:val="none" w:sz="0" w:space="0" w:color="auto"/>
                <w:left w:val="none" w:sz="0" w:space="0" w:color="auto"/>
                <w:bottom w:val="none" w:sz="0" w:space="0" w:color="auto"/>
                <w:right w:val="none" w:sz="0" w:space="0" w:color="auto"/>
              </w:divBdr>
            </w:div>
          </w:divsChild>
        </w:div>
        <w:div w:id="581331681">
          <w:marLeft w:val="0"/>
          <w:marRight w:val="0"/>
          <w:marTop w:val="0"/>
          <w:marBottom w:val="0"/>
          <w:divBdr>
            <w:top w:val="none" w:sz="0" w:space="0" w:color="auto"/>
            <w:left w:val="none" w:sz="0" w:space="0" w:color="auto"/>
            <w:bottom w:val="none" w:sz="0" w:space="0" w:color="auto"/>
            <w:right w:val="none" w:sz="0" w:space="0" w:color="auto"/>
          </w:divBdr>
        </w:div>
        <w:div w:id="633490620">
          <w:marLeft w:val="0"/>
          <w:marRight w:val="0"/>
          <w:marTop w:val="0"/>
          <w:marBottom w:val="0"/>
          <w:divBdr>
            <w:top w:val="none" w:sz="0" w:space="0" w:color="auto"/>
            <w:left w:val="none" w:sz="0" w:space="0" w:color="auto"/>
            <w:bottom w:val="none" w:sz="0" w:space="0" w:color="auto"/>
            <w:right w:val="none" w:sz="0" w:space="0" w:color="auto"/>
          </w:divBdr>
          <w:divsChild>
            <w:div w:id="1851480441">
              <w:marLeft w:val="0"/>
              <w:marRight w:val="0"/>
              <w:marTop w:val="0"/>
              <w:marBottom w:val="0"/>
              <w:divBdr>
                <w:top w:val="none" w:sz="0" w:space="0" w:color="auto"/>
                <w:left w:val="none" w:sz="0" w:space="0" w:color="auto"/>
                <w:bottom w:val="none" w:sz="0" w:space="0" w:color="auto"/>
                <w:right w:val="none" w:sz="0" w:space="0" w:color="auto"/>
              </w:divBdr>
            </w:div>
          </w:divsChild>
        </w:div>
        <w:div w:id="689599944">
          <w:marLeft w:val="0"/>
          <w:marRight w:val="0"/>
          <w:marTop w:val="0"/>
          <w:marBottom w:val="0"/>
          <w:divBdr>
            <w:top w:val="none" w:sz="0" w:space="0" w:color="auto"/>
            <w:left w:val="none" w:sz="0" w:space="0" w:color="auto"/>
            <w:bottom w:val="none" w:sz="0" w:space="0" w:color="auto"/>
            <w:right w:val="none" w:sz="0" w:space="0" w:color="auto"/>
          </w:divBdr>
          <w:divsChild>
            <w:div w:id="90979143">
              <w:marLeft w:val="0"/>
              <w:marRight w:val="0"/>
              <w:marTop w:val="0"/>
              <w:marBottom w:val="0"/>
              <w:divBdr>
                <w:top w:val="none" w:sz="0" w:space="0" w:color="auto"/>
                <w:left w:val="none" w:sz="0" w:space="0" w:color="auto"/>
                <w:bottom w:val="none" w:sz="0" w:space="0" w:color="auto"/>
                <w:right w:val="none" w:sz="0" w:space="0" w:color="auto"/>
              </w:divBdr>
            </w:div>
          </w:divsChild>
        </w:div>
        <w:div w:id="1066731013">
          <w:marLeft w:val="0"/>
          <w:marRight w:val="0"/>
          <w:marTop w:val="0"/>
          <w:marBottom w:val="0"/>
          <w:divBdr>
            <w:top w:val="none" w:sz="0" w:space="0" w:color="auto"/>
            <w:left w:val="none" w:sz="0" w:space="0" w:color="auto"/>
            <w:bottom w:val="none" w:sz="0" w:space="0" w:color="auto"/>
            <w:right w:val="none" w:sz="0" w:space="0" w:color="auto"/>
          </w:divBdr>
        </w:div>
        <w:div w:id="1127356496">
          <w:marLeft w:val="0"/>
          <w:marRight w:val="0"/>
          <w:marTop w:val="300"/>
          <w:marBottom w:val="0"/>
          <w:divBdr>
            <w:top w:val="none" w:sz="0" w:space="0" w:color="auto"/>
            <w:left w:val="none" w:sz="0" w:space="0" w:color="auto"/>
            <w:bottom w:val="none" w:sz="0" w:space="0" w:color="auto"/>
            <w:right w:val="none" w:sz="0" w:space="0" w:color="auto"/>
          </w:divBdr>
          <w:divsChild>
            <w:div w:id="1698507871">
              <w:marLeft w:val="0"/>
              <w:marRight w:val="0"/>
              <w:marTop w:val="0"/>
              <w:marBottom w:val="0"/>
              <w:divBdr>
                <w:top w:val="none" w:sz="0" w:space="0" w:color="auto"/>
                <w:left w:val="none" w:sz="0" w:space="0" w:color="auto"/>
                <w:bottom w:val="none" w:sz="0" w:space="0" w:color="auto"/>
                <w:right w:val="none" w:sz="0" w:space="0" w:color="auto"/>
              </w:divBdr>
              <w:divsChild>
                <w:div w:id="1030567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2937156">
          <w:marLeft w:val="0"/>
          <w:marRight w:val="0"/>
          <w:marTop w:val="300"/>
          <w:marBottom w:val="0"/>
          <w:divBdr>
            <w:top w:val="none" w:sz="0" w:space="0" w:color="auto"/>
            <w:left w:val="none" w:sz="0" w:space="0" w:color="auto"/>
            <w:bottom w:val="none" w:sz="0" w:space="0" w:color="auto"/>
            <w:right w:val="none" w:sz="0" w:space="0" w:color="auto"/>
          </w:divBdr>
          <w:divsChild>
            <w:div w:id="2122990995">
              <w:marLeft w:val="0"/>
              <w:marRight w:val="0"/>
              <w:marTop w:val="0"/>
              <w:marBottom w:val="0"/>
              <w:divBdr>
                <w:top w:val="none" w:sz="0" w:space="0" w:color="auto"/>
                <w:left w:val="none" w:sz="0" w:space="0" w:color="auto"/>
                <w:bottom w:val="none" w:sz="0" w:space="0" w:color="auto"/>
                <w:right w:val="none" w:sz="0" w:space="0" w:color="auto"/>
              </w:divBdr>
              <w:divsChild>
                <w:div w:id="1411082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904392">
          <w:marLeft w:val="0"/>
          <w:marRight w:val="0"/>
          <w:marTop w:val="0"/>
          <w:marBottom w:val="0"/>
          <w:divBdr>
            <w:top w:val="none" w:sz="0" w:space="0" w:color="auto"/>
            <w:left w:val="none" w:sz="0" w:space="0" w:color="auto"/>
            <w:bottom w:val="none" w:sz="0" w:space="0" w:color="auto"/>
            <w:right w:val="none" w:sz="0" w:space="0" w:color="auto"/>
          </w:divBdr>
        </w:div>
        <w:div w:id="1340279845">
          <w:marLeft w:val="0"/>
          <w:marRight w:val="0"/>
          <w:marTop w:val="0"/>
          <w:marBottom w:val="0"/>
          <w:divBdr>
            <w:top w:val="none" w:sz="0" w:space="0" w:color="auto"/>
            <w:left w:val="none" w:sz="0" w:space="0" w:color="auto"/>
            <w:bottom w:val="none" w:sz="0" w:space="0" w:color="auto"/>
            <w:right w:val="none" w:sz="0" w:space="0" w:color="auto"/>
          </w:divBdr>
          <w:divsChild>
            <w:div w:id="734157652">
              <w:marLeft w:val="0"/>
              <w:marRight w:val="0"/>
              <w:marTop w:val="0"/>
              <w:marBottom w:val="0"/>
              <w:divBdr>
                <w:top w:val="none" w:sz="0" w:space="0" w:color="auto"/>
                <w:left w:val="none" w:sz="0" w:space="0" w:color="auto"/>
                <w:bottom w:val="none" w:sz="0" w:space="0" w:color="auto"/>
                <w:right w:val="none" w:sz="0" w:space="0" w:color="auto"/>
              </w:divBdr>
            </w:div>
          </w:divsChild>
        </w:div>
        <w:div w:id="1489977887">
          <w:marLeft w:val="0"/>
          <w:marRight w:val="0"/>
          <w:marTop w:val="0"/>
          <w:marBottom w:val="0"/>
          <w:divBdr>
            <w:top w:val="none" w:sz="0" w:space="0" w:color="auto"/>
            <w:left w:val="none" w:sz="0" w:space="0" w:color="auto"/>
            <w:bottom w:val="none" w:sz="0" w:space="0" w:color="auto"/>
            <w:right w:val="none" w:sz="0" w:space="0" w:color="auto"/>
          </w:divBdr>
          <w:divsChild>
            <w:div w:id="732773502">
              <w:marLeft w:val="0"/>
              <w:marRight w:val="0"/>
              <w:marTop w:val="0"/>
              <w:marBottom w:val="0"/>
              <w:divBdr>
                <w:top w:val="none" w:sz="0" w:space="0" w:color="auto"/>
                <w:left w:val="none" w:sz="0" w:space="0" w:color="auto"/>
                <w:bottom w:val="none" w:sz="0" w:space="0" w:color="auto"/>
                <w:right w:val="none" w:sz="0" w:space="0" w:color="auto"/>
              </w:divBdr>
            </w:div>
          </w:divsChild>
        </w:div>
        <w:div w:id="1591936073">
          <w:marLeft w:val="0"/>
          <w:marRight w:val="0"/>
          <w:marTop w:val="0"/>
          <w:marBottom w:val="0"/>
          <w:divBdr>
            <w:top w:val="none" w:sz="0" w:space="0" w:color="auto"/>
            <w:left w:val="none" w:sz="0" w:space="0" w:color="auto"/>
            <w:bottom w:val="none" w:sz="0" w:space="0" w:color="auto"/>
            <w:right w:val="none" w:sz="0" w:space="0" w:color="auto"/>
          </w:divBdr>
          <w:divsChild>
            <w:div w:id="1707026794">
              <w:marLeft w:val="0"/>
              <w:marRight w:val="0"/>
              <w:marTop w:val="0"/>
              <w:marBottom w:val="0"/>
              <w:divBdr>
                <w:top w:val="none" w:sz="0" w:space="0" w:color="auto"/>
                <w:left w:val="none" w:sz="0" w:space="0" w:color="auto"/>
                <w:bottom w:val="none" w:sz="0" w:space="0" w:color="auto"/>
                <w:right w:val="none" w:sz="0" w:space="0" w:color="auto"/>
              </w:divBdr>
            </w:div>
          </w:divsChild>
        </w:div>
        <w:div w:id="1652832546">
          <w:marLeft w:val="0"/>
          <w:marRight w:val="0"/>
          <w:marTop w:val="0"/>
          <w:marBottom w:val="0"/>
          <w:divBdr>
            <w:top w:val="none" w:sz="0" w:space="0" w:color="auto"/>
            <w:left w:val="none" w:sz="0" w:space="0" w:color="auto"/>
            <w:bottom w:val="none" w:sz="0" w:space="0" w:color="auto"/>
            <w:right w:val="none" w:sz="0" w:space="0" w:color="auto"/>
          </w:divBdr>
        </w:div>
        <w:div w:id="1721586989">
          <w:marLeft w:val="0"/>
          <w:marRight w:val="0"/>
          <w:marTop w:val="0"/>
          <w:marBottom w:val="0"/>
          <w:divBdr>
            <w:top w:val="none" w:sz="0" w:space="0" w:color="auto"/>
            <w:left w:val="none" w:sz="0" w:space="0" w:color="auto"/>
            <w:bottom w:val="none" w:sz="0" w:space="0" w:color="auto"/>
            <w:right w:val="none" w:sz="0" w:space="0" w:color="auto"/>
          </w:divBdr>
        </w:div>
        <w:div w:id="1840536521">
          <w:marLeft w:val="0"/>
          <w:marRight w:val="0"/>
          <w:marTop w:val="0"/>
          <w:marBottom w:val="0"/>
          <w:divBdr>
            <w:top w:val="none" w:sz="0" w:space="0" w:color="auto"/>
            <w:left w:val="none" w:sz="0" w:space="0" w:color="auto"/>
            <w:bottom w:val="none" w:sz="0" w:space="0" w:color="auto"/>
            <w:right w:val="none" w:sz="0" w:space="0" w:color="auto"/>
          </w:divBdr>
          <w:divsChild>
            <w:div w:id="1110511817">
              <w:marLeft w:val="0"/>
              <w:marRight w:val="0"/>
              <w:marTop w:val="0"/>
              <w:marBottom w:val="0"/>
              <w:divBdr>
                <w:top w:val="none" w:sz="0" w:space="0" w:color="auto"/>
                <w:left w:val="none" w:sz="0" w:space="0" w:color="auto"/>
                <w:bottom w:val="none" w:sz="0" w:space="0" w:color="auto"/>
                <w:right w:val="none" w:sz="0" w:space="0" w:color="auto"/>
              </w:divBdr>
            </w:div>
          </w:divsChild>
        </w:div>
        <w:div w:id="1925216923">
          <w:marLeft w:val="0"/>
          <w:marRight w:val="0"/>
          <w:marTop w:val="0"/>
          <w:marBottom w:val="0"/>
          <w:divBdr>
            <w:top w:val="none" w:sz="0" w:space="0" w:color="auto"/>
            <w:left w:val="none" w:sz="0" w:space="0" w:color="auto"/>
            <w:bottom w:val="none" w:sz="0" w:space="0" w:color="auto"/>
            <w:right w:val="none" w:sz="0" w:space="0" w:color="auto"/>
          </w:divBdr>
        </w:div>
        <w:div w:id="2146269896">
          <w:marLeft w:val="0"/>
          <w:marRight w:val="0"/>
          <w:marTop w:val="300"/>
          <w:marBottom w:val="0"/>
          <w:divBdr>
            <w:top w:val="none" w:sz="0" w:space="0" w:color="auto"/>
            <w:left w:val="none" w:sz="0" w:space="0" w:color="auto"/>
            <w:bottom w:val="none" w:sz="0" w:space="0" w:color="auto"/>
            <w:right w:val="none" w:sz="0" w:space="0" w:color="auto"/>
          </w:divBdr>
          <w:divsChild>
            <w:div w:id="1639995114">
              <w:marLeft w:val="0"/>
              <w:marRight w:val="0"/>
              <w:marTop w:val="0"/>
              <w:marBottom w:val="0"/>
              <w:divBdr>
                <w:top w:val="none" w:sz="0" w:space="0" w:color="auto"/>
                <w:left w:val="none" w:sz="0" w:space="0" w:color="auto"/>
                <w:bottom w:val="none" w:sz="0" w:space="0" w:color="auto"/>
                <w:right w:val="none" w:sz="0" w:space="0" w:color="auto"/>
              </w:divBdr>
              <w:divsChild>
                <w:div w:id="767120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0842706">
      <w:bodyDiv w:val="1"/>
      <w:marLeft w:val="0"/>
      <w:marRight w:val="0"/>
      <w:marTop w:val="0"/>
      <w:marBottom w:val="0"/>
      <w:divBdr>
        <w:top w:val="none" w:sz="0" w:space="0" w:color="auto"/>
        <w:left w:val="none" w:sz="0" w:space="0" w:color="auto"/>
        <w:bottom w:val="none" w:sz="0" w:space="0" w:color="auto"/>
        <w:right w:val="none" w:sz="0" w:space="0" w:color="auto"/>
      </w:divBdr>
      <w:divsChild>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80222218">
          <w:marLeft w:val="0"/>
          <w:marRight w:val="0"/>
          <w:marTop w:val="0"/>
          <w:marBottom w:val="0"/>
          <w:divBdr>
            <w:top w:val="none" w:sz="0" w:space="0" w:color="auto"/>
            <w:left w:val="none" w:sz="0" w:space="0" w:color="auto"/>
            <w:bottom w:val="none" w:sz="0" w:space="0" w:color="auto"/>
            <w:right w:val="none" w:sz="0" w:space="0" w:color="auto"/>
          </w:divBdr>
          <w:divsChild>
            <w:div w:id="752943331">
              <w:marLeft w:val="0"/>
              <w:marRight w:val="0"/>
              <w:marTop w:val="0"/>
              <w:marBottom w:val="0"/>
              <w:divBdr>
                <w:top w:val="none" w:sz="0" w:space="0" w:color="auto"/>
                <w:left w:val="none" w:sz="0" w:space="0" w:color="auto"/>
                <w:bottom w:val="none" w:sz="0" w:space="0" w:color="auto"/>
                <w:right w:val="none" w:sz="0" w:space="0" w:color="auto"/>
              </w:divBdr>
            </w:div>
          </w:divsChild>
        </w:div>
        <w:div w:id="212928538">
          <w:marLeft w:val="0"/>
          <w:marRight w:val="0"/>
          <w:marTop w:val="0"/>
          <w:marBottom w:val="0"/>
          <w:divBdr>
            <w:top w:val="none" w:sz="0" w:space="0" w:color="auto"/>
            <w:left w:val="none" w:sz="0" w:space="0" w:color="auto"/>
            <w:bottom w:val="none" w:sz="0" w:space="0" w:color="auto"/>
            <w:right w:val="none" w:sz="0" w:space="0" w:color="auto"/>
          </w:divBdr>
          <w:divsChild>
            <w:div w:id="594363691">
              <w:marLeft w:val="0"/>
              <w:marRight w:val="0"/>
              <w:marTop w:val="0"/>
              <w:marBottom w:val="0"/>
              <w:divBdr>
                <w:top w:val="none" w:sz="0" w:space="0" w:color="auto"/>
                <w:left w:val="none" w:sz="0" w:space="0" w:color="auto"/>
                <w:bottom w:val="none" w:sz="0" w:space="0" w:color="auto"/>
                <w:right w:val="none" w:sz="0" w:space="0" w:color="auto"/>
              </w:divBdr>
            </w:div>
          </w:divsChild>
        </w:div>
        <w:div w:id="360935382">
          <w:marLeft w:val="0"/>
          <w:marRight w:val="0"/>
          <w:marTop w:val="300"/>
          <w:marBottom w:val="0"/>
          <w:divBdr>
            <w:top w:val="none" w:sz="0" w:space="0" w:color="auto"/>
            <w:left w:val="none" w:sz="0" w:space="0" w:color="auto"/>
            <w:bottom w:val="none" w:sz="0" w:space="0" w:color="auto"/>
            <w:right w:val="none" w:sz="0" w:space="0" w:color="auto"/>
          </w:divBdr>
          <w:divsChild>
            <w:div w:id="465008172">
              <w:marLeft w:val="0"/>
              <w:marRight w:val="0"/>
              <w:marTop w:val="0"/>
              <w:marBottom w:val="0"/>
              <w:divBdr>
                <w:top w:val="none" w:sz="0" w:space="0" w:color="auto"/>
                <w:left w:val="none" w:sz="0" w:space="0" w:color="auto"/>
                <w:bottom w:val="none" w:sz="0" w:space="0" w:color="auto"/>
                <w:right w:val="none" w:sz="0" w:space="0" w:color="auto"/>
              </w:divBdr>
              <w:divsChild>
                <w:div w:id="2061395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274038">
          <w:marLeft w:val="0"/>
          <w:marRight w:val="0"/>
          <w:marTop w:val="0"/>
          <w:marBottom w:val="0"/>
          <w:divBdr>
            <w:top w:val="none" w:sz="0" w:space="0" w:color="auto"/>
            <w:left w:val="none" w:sz="0" w:space="0" w:color="auto"/>
            <w:bottom w:val="none" w:sz="0" w:space="0" w:color="auto"/>
            <w:right w:val="none" w:sz="0" w:space="0" w:color="auto"/>
          </w:divBdr>
        </w:div>
        <w:div w:id="753430633">
          <w:marLeft w:val="0"/>
          <w:marRight w:val="0"/>
          <w:marTop w:val="0"/>
          <w:marBottom w:val="0"/>
          <w:divBdr>
            <w:top w:val="none" w:sz="0" w:space="0" w:color="auto"/>
            <w:left w:val="none" w:sz="0" w:space="0" w:color="auto"/>
            <w:bottom w:val="none" w:sz="0" w:space="0" w:color="auto"/>
            <w:right w:val="none" w:sz="0" w:space="0" w:color="auto"/>
          </w:divBdr>
          <w:divsChild>
            <w:div w:id="876772545">
              <w:marLeft w:val="0"/>
              <w:marRight w:val="0"/>
              <w:marTop w:val="0"/>
              <w:marBottom w:val="0"/>
              <w:divBdr>
                <w:top w:val="none" w:sz="0" w:space="0" w:color="auto"/>
                <w:left w:val="none" w:sz="0" w:space="0" w:color="auto"/>
                <w:bottom w:val="none" w:sz="0" w:space="0" w:color="auto"/>
                <w:right w:val="none" w:sz="0" w:space="0" w:color="auto"/>
              </w:divBdr>
            </w:div>
          </w:divsChild>
        </w:div>
        <w:div w:id="818307701">
          <w:marLeft w:val="0"/>
          <w:marRight w:val="0"/>
          <w:marTop w:val="0"/>
          <w:marBottom w:val="0"/>
          <w:divBdr>
            <w:top w:val="none" w:sz="0" w:space="0" w:color="auto"/>
            <w:left w:val="none" w:sz="0" w:space="0" w:color="auto"/>
            <w:bottom w:val="none" w:sz="0" w:space="0" w:color="auto"/>
            <w:right w:val="none" w:sz="0" w:space="0" w:color="auto"/>
          </w:divBdr>
        </w:div>
        <w:div w:id="826440501">
          <w:marLeft w:val="0"/>
          <w:marRight w:val="0"/>
          <w:marTop w:val="300"/>
          <w:marBottom w:val="0"/>
          <w:divBdr>
            <w:top w:val="none" w:sz="0" w:space="0" w:color="auto"/>
            <w:left w:val="none" w:sz="0" w:space="0" w:color="auto"/>
            <w:bottom w:val="none" w:sz="0" w:space="0" w:color="auto"/>
            <w:right w:val="none" w:sz="0" w:space="0" w:color="auto"/>
          </w:divBdr>
          <w:divsChild>
            <w:div w:id="596836830">
              <w:marLeft w:val="0"/>
              <w:marRight w:val="0"/>
              <w:marTop w:val="0"/>
              <w:marBottom w:val="0"/>
              <w:divBdr>
                <w:top w:val="none" w:sz="0" w:space="0" w:color="auto"/>
                <w:left w:val="none" w:sz="0" w:space="0" w:color="auto"/>
                <w:bottom w:val="none" w:sz="0" w:space="0" w:color="auto"/>
                <w:right w:val="none" w:sz="0" w:space="0" w:color="auto"/>
              </w:divBdr>
              <w:divsChild>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786411">
          <w:marLeft w:val="0"/>
          <w:marRight w:val="0"/>
          <w:marTop w:val="0"/>
          <w:marBottom w:val="0"/>
          <w:divBdr>
            <w:top w:val="none" w:sz="0" w:space="0" w:color="auto"/>
            <w:left w:val="none" w:sz="0" w:space="0" w:color="auto"/>
            <w:bottom w:val="none" w:sz="0" w:space="0" w:color="auto"/>
            <w:right w:val="none" w:sz="0" w:space="0" w:color="auto"/>
          </w:divBdr>
        </w:div>
        <w:div w:id="1253706694">
          <w:marLeft w:val="0"/>
          <w:marRight w:val="0"/>
          <w:marTop w:val="0"/>
          <w:marBottom w:val="0"/>
          <w:divBdr>
            <w:top w:val="none" w:sz="0" w:space="0" w:color="auto"/>
            <w:left w:val="none" w:sz="0" w:space="0" w:color="auto"/>
            <w:bottom w:val="none" w:sz="0" w:space="0" w:color="auto"/>
            <w:right w:val="none" w:sz="0" w:space="0" w:color="auto"/>
          </w:divBdr>
        </w:div>
        <w:div w:id="1312518567">
          <w:marLeft w:val="0"/>
          <w:marRight w:val="0"/>
          <w:marTop w:val="0"/>
          <w:marBottom w:val="0"/>
          <w:divBdr>
            <w:top w:val="none" w:sz="0" w:space="0" w:color="auto"/>
            <w:left w:val="none" w:sz="0" w:space="0" w:color="auto"/>
            <w:bottom w:val="none" w:sz="0" w:space="0" w:color="auto"/>
            <w:right w:val="none" w:sz="0" w:space="0" w:color="auto"/>
          </w:divBdr>
        </w:div>
        <w:div w:id="1427186712">
          <w:marLeft w:val="0"/>
          <w:marRight w:val="0"/>
          <w:marTop w:val="0"/>
          <w:marBottom w:val="0"/>
          <w:divBdr>
            <w:top w:val="none" w:sz="0" w:space="0" w:color="auto"/>
            <w:left w:val="none" w:sz="0" w:space="0" w:color="auto"/>
            <w:bottom w:val="none" w:sz="0" w:space="0" w:color="auto"/>
            <w:right w:val="none" w:sz="0" w:space="0" w:color="auto"/>
          </w:divBdr>
          <w:divsChild>
            <w:div w:id="411663724">
              <w:marLeft w:val="0"/>
              <w:marRight w:val="0"/>
              <w:marTop w:val="0"/>
              <w:marBottom w:val="0"/>
              <w:divBdr>
                <w:top w:val="none" w:sz="0" w:space="0" w:color="auto"/>
                <w:left w:val="none" w:sz="0" w:space="0" w:color="auto"/>
                <w:bottom w:val="none" w:sz="0" w:space="0" w:color="auto"/>
                <w:right w:val="none" w:sz="0" w:space="0" w:color="auto"/>
              </w:divBdr>
            </w:div>
          </w:divsChild>
        </w:div>
        <w:div w:id="1445926751">
          <w:marLeft w:val="0"/>
          <w:marRight w:val="0"/>
          <w:marTop w:val="300"/>
          <w:marBottom w:val="0"/>
          <w:divBdr>
            <w:top w:val="none" w:sz="0" w:space="0" w:color="auto"/>
            <w:left w:val="none" w:sz="0" w:space="0" w:color="auto"/>
            <w:bottom w:val="none" w:sz="0" w:space="0" w:color="auto"/>
            <w:right w:val="none" w:sz="0" w:space="0" w:color="auto"/>
          </w:divBdr>
          <w:divsChild>
            <w:div w:id="1048409519">
              <w:marLeft w:val="0"/>
              <w:marRight w:val="0"/>
              <w:marTop w:val="0"/>
              <w:marBottom w:val="0"/>
              <w:divBdr>
                <w:top w:val="none" w:sz="0" w:space="0" w:color="auto"/>
                <w:left w:val="none" w:sz="0" w:space="0" w:color="auto"/>
                <w:bottom w:val="none" w:sz="0" w:space="0" w:color="auto"/>
                <w:right w:val="none" w:sz="0" w:space="0" w:color="auto"/>
              </w:divBdr>
              <w:divsChild>
                <w:div w:id="1513295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9750225">
          <w:marLeft w:val="0"/>
          <w:marRight w:val="0"/>
          <w:marTop w:val="0"/>
          <w:marBottom w:val="0"/>
          <w:divBdr>
            <w:top w:val="none" w:sz="0" w:space="0" w:color="auto"/>
            <w:left w:val="none" w:sz="0" w:space="0" w:color="auto"/>
            <w:bottom w:val="none" w:sz="0" w:space="0" w:color="auto"/>
            <w:right w:val="none" w:sz="0" w:space="0" w:color="auto"/>
          </w:divBdr>
        </w:div>
        <w:div w:id="1692560699">
          <w:marLeft w:val="0"/>
          <w:marRight w:val="0"/>
          <w:marTop w:val="0"/>
          <w:marBottom w:val="0"/>
          <w:divBdr>
            <w:top w:val="none" w:sz="0" w:space="0" w:color="auto"/>
            <w:left w:val="none" w:sz="0" w:space="0" w:color="auto"/>
            <w:bottom w:val="none" w:sz="0" w:space="0" w:color="auto"/>
            <w:right w:val="none" w:sz="0" w:space="0" w:color="auto"/>
          </w:divBdr>
        </w:div>
        <w:div w:id="1700548228">
          <w:marLeft w:val="0"/>
          <w:marRight w:val="0"/>
          <w:marTop w:val="0"/>
          <w:marBottom w:val="0"/>
          <w:divBdr>
            <w:top w:val="none" w:sz="0" w:space="0" w:color="auto"/>
            <w:left w:val="none" w:sz="0" w:space="0" w:color="auto"/>
            <w:bottom w:val="none" w:sz="0" w:space="0" w:color="auto"/>
            <w:right w:val="none" w:sz="0" w:space="0" w:color="auto"/>
          </w:divBdr>
          <w:divsChild>
            <w:div w:id="1354379980">
              <w:marLeft w:val="0"/>
              <w:marRight w:val="0"/>
              <w:marTop w:val="0"/>
              <w:marBottom w:val="0"/>
              <w:divBdr>
                <w:top w:val="none" w:sz="0" w:space="0" w:color="auto"/>
                <w:left w:val="none" w:sz="0" w:space="0" w:color="auto"/>
                <w:bottom w:val="none" w:sz="0" w:space="0" w:color="auto"/>
                <w:right w:val="none" w:sz="0" w:space="0" w:color="auto"/>
              </w:divBdr>
            </w:div>
          </w:divsChild>
        </w:div>
        <w:div w:id="2046054085">
          <w:marLeft w:val="0"/>
          <w:marRight w:val="0"/>
          <w:marTop w:val="0"/>
          <w:marBottom w:val="0"/>
          <w:divBdr>
            <w:top w:val="none" w:sz="0" w:space="0" w:color="auto"/>
            <w:left w:val="none" w:sz="0" w:space="0" w:color="auto"/>
            <w:bottom w:val="none" w:sz="0" w:space="0" w:color="auto"/>
            <w:right w:val="none" w:sz="0" w:space="0" w:color="auto"/>
          </w:divBdr>
          <w:divsChild>
            <w:div w:id="419907032">
              <w:marLeft w:val="0"/>
              <w:marRight w:val="0"/>
              <w:marTop w:val="0"/>
              <w:marBottom w:val="0"/>
              <w:divBdr>
                <w:top w:val="none" w:sz="0" w:space="0" w:color="auto"/>
                <w:left w:val="none" w:sz="0" w:space="0" w:color="auto"/>
                <w:bottom w:val="none" w:sz="0" w:space="0" w:color="auto"/>
                <w:right w:val="none" w:sz="0" w:space="0" w:color="auto"/>
              </w:divBdr>
            </w:div>
          </w:divsChild>
        </w:div>
        <w:div w:id="2132819839">
          <w:marLeft w:val="0"/>
          <w:marRight w:val="0"/>
          <w:marTop w:val="300"/>
          <w:marBottom w:val="0"/>
          <w:divBdr>
            <w:top w:val="none" w:sz="0" w:space="0" w:color="auto"/>
            <w:left w:val="none" w:sz="0" w:space="0" w:color="auto"/>
            <w:bottom w:val="none" w:sz="0" w:space="0" w:color="auto"/>
            <w:right w:val="none" w:sz="0" w:space="0" w:color="auto"/>
          </w:divBdr>
          <w:divsChild>
            <w:div w:id="927155248">
              <w:marLeft w:val="0"/>
              <w:marRight w:val="0"/>
              <w:marTop w:val="0"/>
              <w:marBottom w:val="0"/>
              <w:divBdr>
                <w:top w:val="none" w:sz="0" w:space="0" w:color="auto"/>
                <w:left w:val="none" w:sz="0" w:space="0" w:color="auto"/>
                <w:bottom w:val="none" w:sz="0" w:space="0" w:color="auto"/>
                <w:right w:val="none" w:sz="0" w:space="0" w:color="auto"/>
              </w:divBdr>
              <w:divsChild>
                <w:div w:id="352994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2539790">
      <w:bodyDiv w:val="1"/>
      <w:marLeft w:val="0"/>
      <w:marRight w:val="0"/>
      <w:marTop w:val="0"/>
      <w:marBottom w:val="0"/>
      <w:divBdr>
        <w:top w:val="none" w:sz="0" w:space="0" w:color="auto"/>
        <w:left w:val="none" w:sz="0" w:space="0" w:color="auto"/>
        <w:bottom w:val="none" w:sz="0" w:space="0" w:color="auto"/>
        <w:right w:val="none" w:sz="0" w:space="0" w:color="auto"/>
      </w:divBdr>
    </w:div>
    <w:div w:id="603075813">
      <w:bodyDiv w:val="1"/>
      <w:marLeft w:val="0"/>
      <w:marRight w:val="0"/>
      <w:marTop w:val="0"/>
      <w:marBottom w:val="0"/>
      <w:divBdr>
        <w:top w:val="none" w:sz="0" w:space="0" w:color="auto"/>
        <w:left w:val="none" w:sz="0" w:space="0" w:color="auto"/>
        <w:bottom w:val="none" w:sz="0" w:space="0" w:color="auto"/>
        <w:right w:val="none" w:sz="0" w:space="0" w:color="auto"/>
      </w:divBdr>
      <w:divsChild>
        <w:div w:id="259488897">
          <w:marLeft w:val="0"/>
          <w:marRight w:val="0"/>
          <w:marTop w:val="0"/>
          <w:marBottom w:val="0"/>
          <w:divBdr>
            <w:top w:val="none" w:sz="0" w:space="0" w:color="auto"/>
            <w:left w:val="none" w:sz="0" w:space="0" w:color="auto"/>
            <w:bottom w:val="none" w:sz="0" w:space="0" w:color="auto"/>
            <w:right w:val="none" w:sz="0" w:space="0" w:color="auto"/>
          </w:divBdr>
          <w:divsChild>
            <w:div w:id="737167085">
              <w:marLeft w:val="0"/>
              <w:marRight w:val="0"/>
              <w:marTop w:val="0"/>
              <w:marBottom w:val="0"/>
              <w:divBdr>
                <w:top w:val="none" w:sz="0" w:space="0" w:color="auto"/>
                <w:left w:val="none" w:sz="0" w:space="0" w:color="auto"/>
                <w:bottom w:val="none" w:sz="0" w:space="0" w:color="auto"/>
                <w:right w:val="none" w:sz="0" w:space="0" w:color="auto"/>
              </w:divBdr>
            </w:div>
          </w:divsChild>
        </w:div>
        <w:div w:id="436945301">
          <w:marLeft w:val="0"/>
          <w:marRight w:val="0"/>
          <w:marTop w:val="300"/>
          <w:marBottom w:val="0"/>
          <w:divBdr>
            <w:top w:val="none" w:sz="0" w:space="0" w:color="auto"/>
            <w:left w:val="none" w:sz="0" w:space="0" w:color="auto"/>
            <w:bottom w:val="none" w:sz="0" w:space="0" w:color="auto"/>
            <w:right w:val="none" w:sz="0" w:space="0" w:color="auto"/>
          </w:divBdr>
          <w:divsChild>
            <w:div w:id="275914755">
              <w:marLeft w:val="0"/>
              <w:marRight w:val="0"/>
              <w:marTop w:val="0"/>
              <w:marBottom w:val="0"/>
              <w:divBdr>
                <w:top w:val="none" w:sz="0" w:space="0" w:color="auto"/>
                <w:left w:val="none" w:sz="0" w:space="0" w:color="auto"/>
                <w:bottom w:val="none" w:sz="0" w:space="0" w:color="auto"/>
                <w:right w:val="none" w:sz="0" w:space="0" w:color="auto"/>
              </w:divBdr>
              <w:divsChild>
                <w:div w:id="551041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136931">
          <w:marLeft w:val="0"/>
          <w:marRight w:val="0"/>
          <w:marTop w:val="0"/>
          <w:marBottom w:val="0"/>
          <w:divBdr>
            <w:top w:val="none" w:sz="0" w:space="0" w:color="auto"/>
            <w:left w:val="none" w:sz="0" w:space="0" w:color="auto"/>
            <w:bottom w:val="none" w:sz="0" w:space="0" w:color="auto"/>
            <w:right w:val="none" w:sz="0" w:space="0" w:color="auto"/>
          </w:divBdr>
        </w:div>
        <w:div w:id="476269152">
          <w:marLeft w:val="0"/>
          <w:marRight w:val="0"/>
          <w:marTop w:val="300"/>
          <w:marBottom w:val="0"/>
          <w:divBdr>
            <w:top w:val="none" w:sz="0" w:space="0" w:color="auto"/>
            <w:left w:val="none" w:sz="0" w:space="0" w:color="auto"/>
            <w:bottom w:val="none" w:sz="0" w:space="0" w:color="auto"/>
            <w:right w:val="none" w:sz="0" w:space="0" w:color="auto"/>
          </w:divBdr>
          <w:divsChild>
            <w:div w:id="352658675">
              <w:marLeft w:val="0"/>
              <w:marRight w:val="0"/>
              <w:marTop w:val="0"/>
              <w:marBottom w:val="0"/>
              <w:divBdr>
                <w:top w:val="none" w:sz="0" w:space="0" w:color="auto"/>
                <w:left w:val="none" w:sz="0" w:space="0" w:color="auto"/>
                <w:bottom w:val="none" w:sz="0" w:space="0" w:color="auto"/>
                <w:right w:val="none" w:sz="0" w:space="0" w:color="auto"/>
              </w:divBdr>
              <w:divsChild>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1308836">
          <w:marLeft w:val="0"/>
          <w:marRight w:val="0"/>
          <w:marTop w:val="0"/>
          <w:marBottom w:val="0"/>
          <w:divBdr>
            <w:top w:val="none" w:sz="0" w:space="0" w:color="auto"/>
            <w:left w:val="none" w:sz="0" w:space="0" w:color="auto"/>
            <w:bottom w:val="none" w:sz="0" w:space="0" w:color="auto"/>
            <w:right w:val="none" w:sz="0" w:space="0" w:color="auto"/>
          </w:divBdr>
        </w:div>
        <w:div w:id="632057041">
          <w:marLeft w:val="0"/>
          <w:marRight w:val="0"/>
          <w:marTop w:val="0"/>
          <w:marBottom w:val="0"/>
          <w:divBdr>
            <w:top w:val="none" w:sz="0" w:space="0" w:color="auto"/>
            <w:left w:val="none" w:sz="0" w:space="0" w:color="auto"/>
            <w:bottom w:val="none" w:sz="0" w:space="0" w:color="auto"/>
            <w:right w:val="none" w:sz="0" w:space="0" w:color="auto"/>
          </w:divBdr>
        </w:div>
        <w:div w:id="667681795">
          <w:marLeft w:val="0"/>
          <w:marRight w:val="0"/>
          <w:marTop w:val="0"/>
          <w:marBottom w:val="0"/>
          <w:divBdr>
            <w:top w:val="none" w:sz="0" w:space="0" w:color="auto"/>
            <w:left w:val="none" w:sz="0" w:space="0" w:color="auto"/>
            <w:bottom w:val="none" w:sz="0" w:space="0" w:color="auto"/>
            <w:right w:val="none" w:sz="0" w:space="0" w:color="auto"/>
          </w:divBdr>
          <w:divsChild>
            <w:div w:id="672488722">
              <w:marLeft w:val="0"/>
              <w:marRight w:val="0"/>
              <w:marTop w:val="0"/>
              <w:marBottom w:val="0"/>
              <w:divBdr>
                <w:top w:val="none" w:sz="0" w:space="0" w:color="auto"/>
                <w:left w:val="none" w:sz="0" w:space="0" w:color="auto"/>
                <w:bottom w:val="none" w:sz="0" w:space="0" w:color="auto"/>
                <w:right w:val="none" w:sz="0" w:space="0" w:color="auto"/>
              </w:divBdr>
            </w:div>
          </w:divsChild>
        </w:div>
        <w:div w:id="799962571">
          <w:marLeft w:val="0"/>
          <w:marRight w:val="0"/>
          <w:marTop w:val="0"/>
          <w:marBottom w:val="0"/>
          <w:divBdr>
            <w:top w:val="none" w:sz="0" w:space="0" w:color="auto"/>
            <w:left w:val="none" w:sz="0" w:space="0" w:color="auto"/>
            <w:bottom w:val="none" w:sz="0" w:space="0" w:color="auto"/>
            <w:right w:val="none" w:sz="0" w:space="0" w:color="auto"/>
          </w:divBdr>
          <w:divsChild>
            <w:div w:id="1403530331">
              <w:marLeft w:val="0"/>
              <w:marRight w:val="0"/>
              <w:marTop w:val="0"/>
              <w:marBottom w:val="0"/>
              <w:divBdr>
                <w:top w:val="none" w:sz="0" w:space="0" w:color="auto"/>
                <w:left w:val="none" w:sz="0" w:space="0" w:color="auto"/>
                <w:bottom w:val="none" w:sz="0" w:space="0" w:color="auto"/>
                <w:right w:val="none" w:sz="0" w:space="0" w:color="auto"/>
              </w:divBdr>
            </w:div>
          </w:divsChild>
        </w:div>
        <w:div w:id="879241968">
          <w:marLeft w:val="0"/>
          <w:marRight w:val="0"/>
          <w:marTop w:val="0"/>
          <w:marBottom w:val="0"/>
          <w:divBdr>
            <w:top w:val="none" w:sz="0" w:space="0" w:color="auto"/>
            <w:left w:val="none" w:sz="0" w:space="0" w:color="auto"/>
            <w:bottom w:val="none" w:sz="0" w:space="0" w:color="auto"/>
            <w:right w:val="none" w:sz="0" w:space="0" w:color="auto"/>
          </w:divBdr>
          <w:divsChild>
            <w:div w:id="1186673752">
              <w:marLeft w:val="0"/>
              <w:marRight w:val="0"/>
              <w:marTop w:val="0"/>
              <w:marBottom w:val="0"/>
              <w:divBdr>
                <w:top w:val="none" w:sz="0" w:space="0" w:color="auto"/>
                <w:left w:val="none" w:sz="0" w:space="0" w:color="auto"/>
                <w:bottom w:val="none" w:sz="0" w:space="0" w:color="auto"/>
                <w:right w:val="none" w:sz="0" w:space="0" w:color="auto"/>
              </w:divBdr>
            </w:div>
          </w:divsChild>
        </w:div>
        <w:div w:id="1127236857">
          <w:marLeft w:val="0"/>
          <w:marRight w:val="0"/>
          <w:marTop w:val="300"/>
          <w:marBottom w:val="0"/>
          <w:divBdr>
            <w:top w:val="none" w:sz="0" w:space="0" w:color="auto"/>
            <w:left w:val="none" w:sz="0" w:space="0" w:color="auto"/>
            <w:bottom w:val="none" w:sz="0" w:space="0" w:color="auto"/>
            <w:right w:val="none" w:sz="0" w:space="0" w:color="auto"/>
          </w:divBdr>
          <w:divsChild>
            <w:div w:id="453325379">
              <w:marLeft w:val="0"/>
              <w:marRight w:val="0"/>
              <w:marTop w:val="0"/>
              <w:marBottom w:val="0"/>
              <w:divBdr>
                <w:top w:val="none" w:sz="0" w:space="0" w:color="auto"/>
                <w:left w:val="none" w:sz="0" w:space="0" w:color="auto"/>
                <w:bottom w:val="none" w:sz="0" w:space="0" w:color="auto"/>
                <w:right w:val="none" w:sz="0" w:space="0" w:color="auto"/>
              </w:divBdr>
              <w:divsChild>
                <w:div w:id="918756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6643474">
          <w:marLeft w:val="0"/>
          <w:marRight w:val="0"/>
          <w:marTop w:val="0"/>
          <w:marBottom w:val="0"/>
          <w:divBdr>
            <w:top w:val="none" w:sz="0" w:space="0" w:color="auto"/>
            <w:left w:val="none" w:sz="0" w:space="0" w:color="auto"/>
            <w:bottom w:val="none" w:sz="0" w:space="0" w:color="auto"/>
            <w:right w:val="none" w:sz="0" w:space="0" w:color="auto"/>
          </w:divBdr>
          <w:divsChild>
            <w:div w:id="2046060983">
              <w:marLeft w:val="0"/>
              <w:marRight w:val="0"/>
              <w:marTop w:val="0"/>
              <w:marBottom w:val="0"/>
              <w:divBdr>
                <w:top w:val="none" w:sz="0" w:space="0" w:color="auto"/>
                <w:left w:val="none" w:sz="0" w:space="0" w:color="auto"/>
                <w:bottom w:val="none" w:sz="0" w:space="0" w:color="auto"/>
                <w:right w:val="none" w:sz="0" w:space="0" w:color="auto"/>
              </w:divBdr>
            </w:div>
          </w:divsChild>
        </w:div>
        <w:div w:id="1272323630">
          <w:marLeft w:val="0"/>
          <w:marRight w:val="0"/>
          <w:marTop w:val="0"/>
          <w:marBottom w:val="0"/>
          <w:divBdr>
            <w:top w:val="none" w:sz="0" w:space="0" w:color="auto"/>
            <w:left w:val="none" w:sz="0" w:space="0" w:color="auto"/>
            <w:bottom w:val="none" w:sz="0" w:space="0" w:color="auto"/>
            <w:right w:val="none" w:sz="0" w:space="0" w:color="auto"/>
          </w:divBdr>
          <w:divsChild>
            <w:div w:id="257830026">
              <w:marLeft w:val="0"/>
              <w:marRight w:val="0"/>
              <w:marTop w:val="0"/>
              <w:marBottom w:val="0"/>
              <w:divBdr>
                <w:top w:val="none" w:sz="0" w:space="0" w:color="auto"/>
                <w:left w:val="none" w:sz="0" w:space="0" w:color="auto"/>
                <w:bottom w:val="none" w:sz="0" w:space="0" w:color="auto"/>
                <w:right w:val="none" w:sz="0" w:space="0" w:color="auto"/>
              </w:divBdr>
            </w:div>
          </w:divsChild>
        </w:div>
        <w:div w:id="1450396670">
          <w:marLeft w:val="0"/>
          <w:marRight w:val="0"/>
          <w:marTop w:val="0"/>
          <w:marBottom w:val="0"/>
          <w:divBdr>
            <w:top w:val="none" w:sz="0" w:space="0" w:color="auto"/>
            <w:left w:val="none" w:sz="0" w:space="0" w:color="auto"/>
            <w:bottom w:val="none" w:sz="0" w:space="0" w:color="auto"/>
            <w:right w:val="none" w:sz="0" w:space="0" w:color="auto"/>
          </w:divBdr>
        </w:div>
        <w:div w:id="1555312244">
          <w:marLeft w:val="0"/>
          <w:marRight w:val="0"/>
          <w:marTop w:val="0"/>
          <w:marBottom w:val="0"/>
          <w:divBdr>
            <w:top w:val="none" w:sz="0" w:space="0" w:color="auto"/>
            <w:left w:val="none" w:sz="0" w:space="0" w:color="auto"/>
            <w:bottom w:val="none" w:sz="0" w:space="0" w:color="auto"/>
            <w:right w:val="none" w:sz="0" w:space="0" w:color="auto"/>
          </w:divBdr>
        </w:div>
        <w:div w:id="1704287868">
          <w:marLeft w:val="0"/>
          <w:marRight w:val="0"/>
          <w:marTop w:val="0"/>
          <w:marBottom w:val="0"/>
          <w:divBdr>
            <w:top w:val="none" w:sz="0" w:space="0" w:color="auto"/>
            <w:left w:val="none" w:sz="0" w:space="0" w:color="auto"/>
            <w:bottom w:val="none" w:sz="0" w:space="0" w:color="auto"/>
            <w:right w:val="none" w:sz="0" w:space="0" w:color="auto"/>
          </w:divBdr>
        </w:div>
        <w:div w:id="1925796644">
          <w:marLeft w:val="0"/>
          <w:marRight w:val="0"/>
          <w:marTop w:val="0"/>
          <w:marBottom w:val="0"/>
          <w:divBdr>
            <w:top w:val="none" w:sz="0" w:space="0" w:color="auto"/>
            <w:left w:val="none" w:sz="0" w:space="0" w:color="auto"/>
            <w:bottom w:val="none" w:sz="0" w:space="0" w:color="auto"/>
            <w:right w:val="none" w:sz="0" w:space="0" w:color="auto"/>
          </w:divBdr>
          <w:divsChild>
            <w:div w:id="1921480922">
              <w:marLeft w:val="0"/>
              <w:marRight w:val="0"/>
              <w:marTop w:val="0"/>
              <w:marBottom w:val="0"/>
              <w:divBdr>
                <w:top w:val="none" w:sz="0" w:space="0" w:color="auto"/>
                <w:left w:val="none" w:sz="0" w:space="0" w:color="auto"/>
                <w:bottom w:val="none" w:sz="0" w:space="0" w:color="auto"/>
                <w:right w:val="none" w:sz="0" w:space="0" w:color="auto"/>
              </w:divBdr>
            </w:div>
          </w:divsChild>
        </w:div>
        <w:div w:id="1947418813">
          <w:marLeft w:val="0"/>
          <w:marRight w:val="0"/>
          <w:marTop w:val="300"/>
          <w:marBottom w:val="0"/>
          <w:divBdr>
            <w:top w:val="none" w:sz="0" w:space="0" w:color="auto"/>
            <w:left w:val="none" w:sz="0" w:space="0" w:color="auto"/>
            <w:bottom w:val="none" w:sz="0" w:space="0" w:color="auto"/>
            <w:right w:val="none" w:sz="0" w:space="0" w:color="auto"/>
          </w:divBdr>
          <w:divsChild>
            <w:div w:id="722293395">
              <w:marLeft w:val="0"/>
              <w:marRight w:val="0"/>
              <w:marTop w:val="0"/>
              <w:marBottom w:val="0"/>
              <w:divBdr>
                <w:top w:val="none" w:sz="0" w:space="0" w:color="auto"/>
                <w:left w:val="none" w:sz="0" w:space="0" w:color="auto"/>
                <w:bottom w:val="none" w:sz="0" w:space="0" w:color="auto"/>
                <w:right w:val="none" w:sz="0" w:space="0" w:color="auto"/>
              </w:divBdr>
              <w:divsChild>
                <w:div w:id="1443769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334695">
          <w:marLeft w:val="0"/>
          <w:marRight w:val="0"/>
          <w:marTop w:val="0"/>
          <w:marBottom w:val="0"/>
          <w:divBdr>
            <w:top w:val="none" w:sz="0" w:space="0" w:color="auto"/>
            <w:left w:val="none" w:sz="0" w:space="0" w:color="auto"/>
            <w:bottom w:val="none" w:sz="0" w:space="0" w:color="auto"/>
            <w:right w:val="none" w:sz="0" w:space="0" w:color="auto"/>
          </w:divBdr>
        </w:div>
      </w:divsChild>
    </w:div>
    <w:div w:id="605575724">
      <w:bodyDiv w:val="1"/>
      <w:marLeft w:val="0"/>
      <w:marRight w:val="0"/>
      <w:marTop w:val="0"/>
      <w:marBottom w:val="0"/>
      <w:divBdr>
        <w:top w:val="none" w:sz="0" w:space="0" w:color="auto"/>
        <w:left w:val="none" w:sz="0" w:space="0" w:color="auto"/>
        <w:bottom w:val="none" w:sz="0" w:space="0" w:color="auto"/>
        <w:right w:val="none" w:sz="0" w:space="0" w:color="auto"/>
      </w:divBdr>
      <w:divsChild>
        <w:div w:id="1313218714">
          <w:marLeft w:val="0"/>
          <w:marRight w:val="0"/>
          <w:marTop w:val="0"/>
          <w:marBottom w:val="0"/>
          <w:divBdr>
            <w:top w:val="none" w:sz="0" w:space="0" w:color="auto"/>
            <w:left w:val="none" w:sz="0" w:space="0" w:color="auto"/>
            <w:bottom w:val="none" w:sz="0" w:space="0" w:color="auto"/>
            <w:right w:val="none" w:sz="0" w:space="0" w:color="auto"/>
          </w:divBdr>
        </w:div>
        <w:div w:id="1187016083">
          <w:marLeft w:val="0"/>
          <w:marRight w:val="0"/>
          <w:marTop w:val="0"/>
          <w:marBottom w:val="0"/>
          <w:divBdr>
            <w:top w:val="none" w:sz="0" w:space="0" w:color="auto"/>
            <w:left w:val="none" w:sz="0" w:space="0" w:color="auto"/>
            <w:bottom w:val="none" w:sz="0" w:space="0" w:color="auto"/>
            <w:right w:val="none" w:sz="0" w:space="0" w:color="auto"/>
          </w:divBdr>
          <w:divsChild>
            <w:div w:id="1271543767">
              <w:marLeft w:val="0"/>
              <w:marRight w:val="0"/>
              <w:marTop w:val="0"/>
              <w:marBottom w:val="0"/>
              <w:divBdr>
                <w:top w:val="none" w:sz="0" w:space="0" w:color="auto"/>
                <w:left w:val="none" w:sz="0" w:space="0" w:color="auto"/>
                <w:bottom w:val="none" w:sz="0" w:space="0" w:color="auto"/>
                <w:right w:val="none" w:sz="0" w:space="0" w:color="auto"/>
              </w:divBdr>
            </w:div>
          </w:divsChild>
        </w:div>
        <w:div w:id="1457799609">
          <w:marLeft w:val="0"/>
          <w:marRight w:val="0"/>
          <w:marTop w:val="0"/>
          <w:marBottom w:val="0"/>
          <w:divBdr>
            <w:top w:val="none" w:sz="0" w:space="0" w:color="auto"/>
            <w:left w:val="none" w:sz="0" w:space="0" w:color="auto"/>
            <w:bottom w:val="none" w:sz="0" w:space="0" w:color="auto"/>
            <w:right w:val="none" w:sz="0" w:space="0" w:color="auto"/>
          </w:divBdr>
        </w:div>
        <w:div w:id="617760805">
          <w:marLeft w:val="0"/>
          <w:marRight w:val="0"/>
          <w:marTop w:val="0"/>
          <w:marBottom w:val="0"/>
          <w:divBdr>
            <w:top w:val="none" w:sz="0" w:space="0" w:color="auto"/>
            <w:left w:val="none" w:sz="0" w:space="0" w:color="auto"/>
            <w:bottom w:val="none" w:sz="0" w:space="0" w:color="auto"/>
            <w:right w:val="none" w:sz="0" w:space="0" w:color="auto"/>
          </w:divBdr>
          <w:divsChild>
            <w:div w:id="2022124191">
              <w:marLeft w:val="0"/>
              <w:marRight w:val="0"/>
              <w:marTop w:val="0"/>
              <w:marBottom w:val="0"/>
              <w:divBdr>
                <w:top w:val="none" w:sz="0" w:space="0" w:color="auto"/>
                <w:left w:val="none" w:sz="0" w:space="0" w:color="auto"/>
                <w:bottom w:val="none" w:sz="0" w:space="0" w:color="auto"/>
                <w:right w:val="none" w:sz="0" w:space="0" w:color="auto"/>
              </w:divBdr>
            </w:div>
          </w:divsChild>
        </w:div>
        <w:div w:id="1601641512">
          <w:marLeft w:val="0"/>
          <w:marRight w:val="0"/>
          <w:marTop w:val="0"/>
          <w:marBottom w:val="0"/>
          <w:divBdr>
            <w:top w:val="none" w:sz="0" w:space="0" w:color="auto"/>
            <w:left w:val="none" w:sz="0" w:space="0" w:color="auto"/>
            <w:bottom w:val="none" w:sz="0" w:space="0" w:color="auto"/>
            <w:right w:val="none" w:sz="0" w:space="0" w:color="auto"/>
          </w:divBdr>
        </w:div>
        <w:div w:id="1469325306">
          <w:marLeft w:val="0"/>
          <w:marRight w:val="0"/>
          <w:marTop w:val="0"/>
          <w:marBottom w:val="0"/>
          <w:divBdr>
            <w:top w:val="none" w:sz="0" w:space="0" w:color="auto"/>
            <w:left w:val="none" w:sz="0" w:space="0" w:color="auto"/>
            <w:bottom w:val="none" w:sz="0" w:space="0" w:color="auto"/>
            <w:right w:val="none" w:sz="0" w:space="0" w:color="auto"/>
          </w:divBdr>
          <w:divsChild>
            <w:div w:id="893321969">
              <w:marLeft w:val="0"/>
              <w:marRight w:val="0"/>
              <w:marTop w:val="0"/>
              <w:marBottom w:val="0"/>
              <w:divBdr>
                <w:top w:val="none" w:sz="0" w:space="0" w:color="auto"/>
                <w:left w:val="none" w:sz="0" w:space="0" w:color="auto"/>
                <w:bottom w:val="none" w:sz="0" w:space="0" w:color="auto"/>
                <w:right w:val="none" w:sz="0" w:space="0" w:color="auto"/>
              </w:divBdr>
            </w:div>
          </w:divsChild>
        </w:div>
        <w:div w:id="1482961044">
          <w:marLeft w:val="0"/>
          <w:marRight w:val="0"/>
          <w:marTop w:val="0"/>
          <w:marBottom w:val="0"/>
          <w:divBdr>
            <w:top w:val="none" w:sz="0" w:space="0" w:color="auto"/>
            <w:left w:val="none" w:sz="0" w:space="0" w:color="auto"/>
            <w:bottom w:val="none" w:sz="0" w:space="0" w:color="auto"/>
            <w:right w:val="none" w:sz="0" w:space="0" w:color="auto"/>
          </w:divBdr>
        </w:div>
        <w:div w:id="660425446">
          <w:marLeft w:val="0"/>
          <w:marRight w:val="0"/>
          <w:marTop w:val="0"/>
          <w:marBottom w:val="0"/>
          <w:divBdr>
            <w:top w:val="none" w:sz="0" w:space="0" w:color="auto"/>
            <w:left w:val="none" w:sz="0" w:space="0" w:color="auto"/>
            <w:bottom w:val="none" w:sz="0" w:space="0" w:color="auto"/>
            <w:right w:val="none" w:sz="0" w:space="0" w:color="auto"/>
          </w:divBdr>
          <w:divsChild>
            <w:div w:id="1031959975">
              <w:marLeft w:val="0"/>
              <w:marRight w:val="0"/>
              <w:marTop w:val="0"/>
              <w:marBottom w:val="0"/>
              <w:divBdr>
                <w:top w:val="none" w:sz="0" w:space="0" w:color="auto"/>
                <w:left w:val="none" w:sz="0" w:space="0" w:color="auto"/>
                <w:bottom w:val="none" w:sz="0" w:space="0" w:color="auto"/>
                <w:right w:val="none" w:sz="0" w:space="0" w:color="auto"/>
              </w:divBdr>
            </w:div>
          </w:divsChild>
        </w:div>
        <w:div w:id="2009285824">
          <w:marLeft w:val="0"/>
          <w:marRight w:val="0"/>
          <w:marTop w:val="0"/>
          <w:marBottom w:val="0"/>
          <w:divBdr>
            <w:top w:val="none" w:sz="0" w:space="0" w:color="auto"/>
            <w:left w:val="none" w:sz="0" w:space="0" w:color="auto"/>
            <w:bottom w:val="none" w:sz="0" w:space="0" w:color="auto"/>
            <w:right w:val="none" w:sz="0" w:space="0" w:color="auto"/>
          </w:divBdr>
        </w:div>
        <w:div w:id="1408848060">
          <w:marLeft w:val="0"/>
          <w:marRight w:val="0"/>
          <w:marTop w:val="0"/>
          <w:marBottom w:val="0"/>
          <w:divBdr>
            <w:top w:val="none" w:sz="0" w:space="0" w:color="auto"/>
            <w:left w:val="none" w:sz="0" w:space="0" w:color="auto"/>
            <w:bottom w:val="none" w:sz="0" w:space="0" w:color="auto"/>
            <w:right w:val="none" w:sz="0" w:space="0" w:color="auto"/>
          </w:divBdr>
          <w:divsChild>
            <w:div w:id="162666940">
              <w:marLeft w:val="0"/>
              <w:marRight w:val="0"/>
              <w:marTop w:val="0"/>
              <w:marBottom w:val="0"/>
              <w:divBdr>
                <w:top w:val="none" w:sz="0" w:space="0" w:color="auto"/>
                <w:left w:val="none" w:sz="0" w:space="0" w:color="auto"/>
                <w:bottom w:val="none" w:sz="0" w:space="0" w:color="auto"/>
                <w:right w:val="none" w:sz="0" w:space="0" w:color="auto"/>
              </w:divBdr>
            </w:div>
          </w:divsChild>
        </w:div>
        <w:div w:id="1367097210">
          <w:marLeft w:val="0"/>
          <w:marRight w:val="0"/>
          <w:marTop w:val="0"/>
          <w:marBottom w:val="0"/>
          <w:divBdr>
            <w:top w:val="none" w:sz="0" w:space="0" w:color="auto"/>
            <w:left w:val="none" w:sz="0" w:space="0" w:color="auto"/>
            <w:bottom w:val="none" w:sz="0" w:space="0" w:color="auto"/>
            <w:right w:val="none" w:sz="0" w:space="0" w:color="auto"/>
          </w:divBdr>
        </w:div>
        <w:div w:id="1649819348">
          <w:marLeft w:val="0"/>
          <w:marRight w:val="0"/>
          <w:marTop w:val="0"/>
          <w:marBottom w:val="0"/>
          <w:divBdr>
            <w:top w:val="none" w:sz="0" w:space="0" w:color="auto"/>
            <w:left w:val="none" w:sz="0" w:space="0" w:color="auto"/>
            <w:bottom w:val="none" w:sz="0" w:space="0" w:color="auto"/>
            <w:right w:val="none" w:sz="0" w:space="0" w:color="auto"/>
          </w:divBdr>
          <w:divsChild>
            <w:div w:id="1203205808">
              <w:marLeft w:val="0"/>
              <w:marRight w:val="0"/>
              <w:marTop w:val="0"/>
              <w:marBottom w:val="0"/>
              <w:divBdr>
                <w:top w:val="none" w:sz="0" w:space="0" w:color="auto"/>
                <w:left w:val="none" w:sz="0" w:space="0" w:color="auto"/>
                <w:bottom w:val="none" w:sz="0" w:space="0" w:color="auto"/>
                <w:right w:val="none" w:sz="0" w:space="0" w:color="auto"/>
              </w:divBdr>
            </w:div>
          </w:divsChild>
        </w:div>
        <w:div w:id="1919943168">
          <w:marLeft w:val="0"/>
          <w:marRight w:val="0"/>
          <w:marTop w:val="0"/>
          <w:marBottom w:val="0"/>
          <w:divBdr>
            <w:top w:val="none" w:sz="0" w:space="0" w:color="auto"/>
            <w:left w:val="none" w:sz="0" w:space="0" w:color="auto"/>
            <w:bottom w:val="none" w:sz="0" w:space="0" w:color="auto"/>
            <w:right w:val="none" w:sz="0" w:space="0" w:color="auto"/>
          </w:divBdr>
        </w:div>
        <w:div w:id="2124689568">
          <w:marLeft w:val="0"/>
          <w:marRight w:val="0"/>
          <w:marTop w:val="0"/>
          <w:marBottom w:val="0"/>
          <w:divBdr>
            <w:top w:val="none" w:sz="0" w:space="0" w:color="auto"/>
            <w:left w:val="none" w:sz="0" w:space="0" w:color="auto"/>
            <w:bottom w:val="none" w:sz="0" w:space="0" w:color="auto"/>
            <w:right w:val="none" w:sz="0" w:space="0" w:color="auto"/>
          </w:divBdr>
          <w:divsChild>
            <w:div w:id="1368598904">
              <w:marLeft w:val="0"/>
              <w:marRight w:val="0"/>
              <w:marTop w:val="0"/>
              <w:marBottom w:val="0"/>
              <w:divBdr>
                <w:top w:val="none" w:sz="0" w:space="0" w:color="auto"/>
                <w:left w:val="none" w:sz="0" w:space="0" w:color="auto"/>
                <w:bottom w:val="none" w:sz="0" w:space="0" w:color="auto"/>
                <w:right w:val="none" w:sz="0" w:space="0" w:color="auto"/>
              </w:divBdr>
            </w:div>
          </w:divsChild>
        </w:div>
        <w:div w:id="1018310079">
          <w:marLeft w:val="0"/>
          <w:marRight w:val="0"/>
          <w:marTop w:val="300"/>
          <w:marBottom w:val="0"/>
          <w:divBdr>
            <w:top w:val="none" w:sz="0" w:space="0" w:color="auto"/>
            <w:left w:val="none" w:sz="0" w:space="0" w:color="auto"/>
            <w:bottom w:val="none" w:sz="0" w:space="0" w:color="auto"/>
            <w:right w:val="none" w:sz="0" w:space="0" w:color="auto"/>
          </w:divBdr>
          <w:divsChild>
            <w:div w:id="1373111031">
              <w:marLeft w:val="0"/>
              <w:marRight w:val="0"/>
              <w:marTop w:val="0"/>
              <w:marBottom w:val="0"/>
              <w:divBdr>
                <w:top w:val="none" w:sz="0" w:space="0" w:color="auto"/>
                <w:left w:val="none" w:sz="0" w:space="0" w:color="auto"/>
                <w:bottom w:val="none" w:sz="0" w:space="0" w:color="auto"/>
                <w:right w:val="none" w:sz="0" w:space="0" w:color="auto"/>
              </w:divBdr>
              <w:divsChild>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0546172">
          <w:marLeft w:val="0"/>
          <w:marRight w:val="0"/>
          <w:marTop w:val="300"/>
          <w:marBottom w:val="0"/>
          <w:divBdr>
            <w:top w:val="none" w:sz="0" w:space="0" w:color="auto"/>
            <w:left w:val="none" w:sz="0" w:space="0" w:color="auto"/>
            <w:bottom w:val="none" w:sz="0" w:space="0" w:color="auto"/>
            <w:right w:val="none" w:sz="0" w:space="0" w:color="auto"/>
          </w:divBdr>
          <w:divsChild>
            <w:div w:id="1597516087">
              <w:marLeft w:val="0"/>
              <w:marRight w:val="0"/>
              <w:marTop w:val="0"/>
              <w:marBottom w:val="0"/>
              <w:divBdr>
                <w:top w:val="none" w:sz="0" w:space="0" w:color="auto"/>
                <w:left w:val="none" w:sz="0" w:space="0" w:color="auto"/>
                <w:bottom w:val="none" w:sz="0" w:space="0" w:color="auto"/>
                <w:right w:val="none" w:sz="0" w:space="0" w:color="auto"/>
              </w:divBdr>
              <w:divsChild>
                <w:div w:id="2134403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6785218">
          <w:marLeft w:val="0"/>
          <w:marRight w:val="0"/>
          <w:marTop w:val="300"/>
          <w:marBottom w:val="0"/>
          <w:divBdr>
            <w:top w:val="none" w:sz="0" w:space="0" w:color="auto"/>
            <w:left w:val="none" w:sz="0" w:space="0" w:color="auto"/>
            <w:bottom w:val="none" w:sz="0" w:space="0" w:color="auto"/>
            <w:right w:val="none" w:sz="0" w:space="0" w:color="auto"/>
          </w:divBdr>
          <w:divsChild>
            <w:div w:id="373700793">
              <w:marLeft w:val="0"/>
              <w:marRight w:val="0"/>
              <w:marTop w:val="0"/>
              <w:marBottom w:val="0"/>
              <w:divBdr>
                <w:top w:val="none" w:sz="0" w:space="0" w:color="auto"/>
                <w:left w:val="none" w:sz="0" w:space="0" w:color="auto"/>
                <w:bottom w:val="none" w:sz="0" w:space="0" w:color="auto"/>
                <w:right w:val="none" w:sz="0" w:space="0" w:color="auto"/>
              </w:divBdr>
              <w:divsChild>
                <w:div w:id="832259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6471489">
      <w:bodyDiv w:val="1"/>
      <w:marLeft w:val="0"/>
      <w:marRight w:val="0"/>
      <w:marTop w:val="0"/>
      <w:marBottom w:val="0"/>
      <w:divBdr>
        <w:top w:val="none" w:sz="0" w:space="0" w:color="auto"/>
        <w:left w:val="none" w:sz="0" w:space="0" w:color="auto"/>
        <w:bottom w:val="none" w:sz="0" w:space="0" w:color="auto"/>
        <w:right w:val="none" w:sz="0" w:space="0" w:color="auto"/>
      </w:divBdr>
      <w:divsChild>
        <w:div w:id="75789418">
          <w:marLeft w:val="0"/>
          <w:marRight w:val="0"/>
          <w:marTop w:val="0"/>
          <w:marBottom w:val="0"/>
          <w:divBdr>
            <w:top w:val="none" w:sz="0" w:space="0" w:color="auto"/>
            <w:left w:val="none" w:sz="0" w:space="0" w:color="auto"/>
            <w:bottom w:val="none" w:sz="0" w:space="0" w:color="auto"/>
            <w:right w:val="none" w:sz="0" w:space="0" w:color="auto"/>
          </w:divBdr>
        </w:div>
        <w:div w:id="1107196867">
          <w:marLeft w:val="0"/>
          <w:marRight w:val="0"/>
          <w:marTop w:val="0"/>
          <w:marBottom w:val="0"/>
          <w:divBdr>
            <w:top w:val="none" w:sz="0" w:space="0" w:color="auto"/>
            <w:left w:val="none" w:sz="0" w:space="0" w:color="auto"/>
            <w:bottom w:val="none" w:sz="0" w:space="0" w:color="auto"/>
            <w:right w:val="none" w:sz="0" w:space="0" w:color="auto"/>
          </w:divBdr>
          <w:divsChild>
            <w:div w:id="611741619">
              <w:marLeft w:val="0"/>
              <w:marRight w:val="0"/>
              <w:marTop w:val="0"/>
              <w:marBottom w:val="0"/>
              <w:divBdr>
                <w:top w:val="none" w:sz="0" w:space="0" w:color="auto"/>
                <w:left w:val="none" w:sz="0" w:space="0" w:color="auto"/>
                <w:bottom w:val="none" w:sz="0" w:space="0" w:color="auto"/>
                <w:right w:val="none" w:sz="0" w:space="0" w:color="auto"/>
              </w:divBdr>
            </w:div>
          </w:divsChild>
        </w:div>
        <w:div w:id="396827226">
          <w:marLeft w:val="0"/>
          <w:marRight w:val="0"/>
          <w:marTop w:val="0"/>
          <w:marBottom w:val="0"/>
          <w:divBdr>
            <w:top w:val="none" w:sz="0" w:space="0" w:color="auto"/>
            <w:left w:val="none" w:sz="0" w:space="0" w:color="auto"/>
            <w:bottom w:val="none" w:sz="0" w:space="0" w:color="auto"/>
            <w:right w:val="none" w:sz="0" w:space="0" w:color="auto"/>
          </w:divBdr>
        </w:div>
        <w:div w:id="626161084">
          <w:marLeft w:val="0"/>
          <w:marRight w:val="0"/>
          <w:marTop w:val="0"/>
          <w:marBottom w:val="0"/>
          <w:divBdr>
            <w:top w:val="none" w:sz="0" w:space="0" w:color="auto"/>
            <w:left w:val="none" w:sz="0" w:space="0" w:color="auto"/>
            <w:bottom w:val="none" w:sz="0" w:space="0" w:color="auto"/>
            <w:right w:val="none" w:sz="0" w:space="0" w:color="auto"/>
          </w:divBdr>
          <w:divsChild>
            <w:div w:id="1821993959">
              <w:marLeft w:val="0"/>
              <w:marRight w:val="0"/>
              <w:marTop w:val="0"/>
              <w:marBottom w:val="0"/>
              <w:divBdr>
                <w:top w:val="none" w:sz="0" w:space="0" w:color="auto"/>
                <w:left w:val="none" w:sz="0" w:space="0" w:color="auto"/>
                <w:bottom w:val="none" w:sz="0" w:space="0" w:color="auto"/>
                <w:right w:val="none" w:sz="0" w:space="0" w:color="auto"/>
              </w:divBdr>
            </w:div>
          </w:divsChild>
        </w:div>
        <w:div w:id="1520197423">
          <w:marLeft w:val="0"/>
          <w:marRight w:val="0"/>
          <w:marTop w:val="0"/>
          <w:marBottom w:val="0"/>
          <w:divBdr>
            <w:top w:val="none" w:sz="0" w:space="0" w:color="auto"/>
            <w:left w:val="none" w:sz="0" w:space="0" w:color="auto"/>
            <w:bottom w:val="none" w:sz="0" w:space="0" w:color="auto"/>
            <w:right w:val="none" w:sz="0" w:space="0" w:color="auto"/>
          </w:divBdr>
        </w:div>
        <w:div w:id="502667745">
          <w:marLeft w:val="0"/>
          <w:marRight w:val="0"/>
          <w:marTop w:val="0"/>
          <w:marBottom w:val="0"/>
          <w:divBdr>
            <w:top w:val="none" w:sz="0" w:space="0" w:color="auto"/>
            <w:left w:val="none" w:sz="0" w:space="0" w:color="auto"/>
            <w:bottom w:val="none" w:sz="0" w:space="0" w:color="auto"/>
            <w:right w:val="none" w:sz="0" w:space="0" w:color="auto"/>
          </w:divBdr>
          <w:divsChild>
            <w:div w:id="840850713">
              <w:marLeft w:val="0"/>
              <w:marRight w:val="0"/>
              <w:marTop w:val="0"/>
              <w:marBottom w:val="0"/>
              <w:divBdr>
                <w:top w:val="none" w:sz="0" w:space="0" w:color="auto"/>
                <w:left w:val="none" w:sz="0" w:space="0" w:color="auto"/>
                <w:bottom w:val="none" w:sz="0" w:space="0" w:color="auto"/>
                <w:right w:val="none" w:sz="0" w:space="0" w:color="auto"/>
              </w:divBdr>
            </w:div>
          </w:divsChild>
        </w:div>
        <w:div w:id="1808862993">
          <w:marLeft w:val="0"/>
          <w:marRight w:val="0"/>
          <w:marTop w:val="0"/>
          <w:marBottom w:val="0"/>
          <w:divBdr>
            <w:top w:val="none" w:sz="0" w:space="0" w:color="auto"/>
            <w:left w:val="none" w:sz="0" w:space="0" w:color="auto"/>
            <w:bottom w:val="none" w:sz="0" w:space="0" w:color="auto"/>
            <w:right w:val="none" w:sz="0" w:space="0" w:color="auto"/>
          </w:divBdr>
        </w:div>
        <w:div w:id="1057516024">
          <w:marLeft w:val="0"/>
          <w:marRight w:val="0"/>
          <w:marTop w:val="0"/>
          <w:marBottom w:val="0"/>
          <w:divBdr>
            <w:top w:val="none" w:sz="0" w:space="0" w:color="auto"/>
            <w:left w:val="none" w:sz="0" w:space="0" w:color="auto"/>
            <w:bottom w:val="none" w:sz="0" w:space="0" w:color="auto"/>
            <w:right w:val="none" w:sz="0" w:space="0" w:color="auto"/>
          </w:divBdr>
          <w:divsChild>
            <w:div w:id="2084403937">
              <w:marLeft w:val="0"/>
              <w:marRight w:val="0"/>
              <w:marTop w:val="0"/>
              <w:marBottom w:val="0"/>
              <w:divBdr>
                <w:top w:val="none" w:sz="0" w:space="0" w:color="auto"/>
                <w:left w:val="none" w:sz="0" w:space="0" w:color="auto"/>
                <w:bottom w:val="none" w:sz="0" w:space="0" w:color="auto"/>
                <w:right w:val="none" w:sz="0" w:space="0" w:color="auto"/>
              </w:divBdr>
            </w:div>
          </w:divsChild>
        </w:div>
        <w:div w:id="1981300425">
          <w:marLeft w:val="0"/>
          <w:marRight w:val="0"/>
          <w:marTop w:val="0"/>
          <w:marBottom w:val="0"/>
          <w:divBdr>
            <w:top w:val="none" w:sz="0" w:space="0" w:color="auto"/>
            <w:left w:val="none" w:sz="0" w:space="0" w:color="auto"/>
            <w:bottom w:val="none" w:sz="0" w:space="0" w:color="auto"/>
            <w:right w:val="none" w:sz="0" w:space="0" w:color="auto"/>
          </w:divBdr>
        </w:div>
        <w:div w:id="1283271856">
          <w:marLeft w:val="0"/>
          <w:marRight w:val="0"/>
          <w:marTop w:val="0"/>
          <w:marBottom w:val="0"/>
          <w:divBdr>
            <w:top w:val="none" w:sz="0" w:space="0" w:color="auto"/>
            <w:left w:val="none" w:sz="0" w:space="0" w:color="auto"/>
            <w:bottom w:val="none" w:sz="0" w:space="0" w:color="auto"/>
            <w:right w:val="none" w:sz="0" w:space="0" w:color="auto"/>
          </w:divBdr>
          <w:divsChild>
            <w:div w:id="1327710007">
              <w:marLeft w:val="0"/>
              <w:marRight w:val="0"/>
              <w:marTop w:val="0"/>
              <w:marBottom w:val="0"/>
              <w:divBdr>
                <w:top w:val="none" w:sz="0" w:space="0" w:color="auto"/>
                <w:left w:val="none" w:sz="0" w:space="0" w:color="auto"/>
                <w:bottom w:val="none" w:sz="0" w:space="0" w:color="auto"/>
                <w:right w:val="none" w:sz="0" w:space="0" w:color="auto"/>
              </w:divBdr>
            </w:div>
          </w:divsChild>
        </w:div>
        <w:div w:id="1593977171">
          <w:marLeft w:val="0"/>
          <w:marRight w:val="0"/>
          <w:marTop w:val="0"/>
          <w:marBottom w:val="0"/>
          <w:divBdr>
            <w:top w:val="none" w:sz="0" w:space="0" w:color="auto"/>
            <w:left w:val="none" w:sz="0" w:space="0" w:color="auto"/>
            <w:bottom w:val="none" w:sz="0" w:space="0" w:color="auto"/>
            <w:right w:val="none" w:sz="0" w:space="0" w:color="auto"/>
          </w:divBdr>
        </w:div>
        <w:div w:id="437918930">
          <w:marLeft w:val="0"/>
          <w:marRight w:val="0"/>
          <w:marTop w:val="0"/>
          <w:marBottom w:val="0"/>
          <w:divBdr>
            <w:top w:val="none" w:sz="0" w:space="0" w:color="auto"/>
            <w:left w:val="none" w:sz="0" w:space="0" w:color="auto"/>
            <w:bottom w:val="none" w:sz="0" w:space="0" w:color="auto"/>
            <w:right w:val="none" w:sz="0" w:space="0" w:color="auto"/>
          </w:divBdr>
          <w:divsChild>
            <w:div w:id="1518232000">
              <w:marLeft w:val="0"/>
              <w:marRight w:val="0"/>
              <w:marTop w:val="0"/>
              <w:marBottom w:val="0"/>
              <w:divBdr>
                <w:top w:val="none" w:sz="0" w:space="0" w:color="auto"/>
                <w:left w:val="none" w:sz="0" w:space="0" w:color="auto"/>
                <w:bottom w:val="none" w:sz="0" w:space="0" w:color="auto"/>
                <w:right w:val="none" w:sz="0" w:space="0" w:color="auto"/>
              </w:divBdr>
            </w:div>
          </w:divsChild>
        </w:div>
        <w:div w:id="725572152">
          <w:marLeft w:val="0"/>
          <w:marRight w:val="0"/>
          <w:marTop w:val="0"/>
          <w:marBottom w:val="0"/>
          <w:divBdr>
            <w:top w:val="none" w:sz="0" w:space="0" w:color="auto"/>
            <w:left w:val="none" w:sz="0" w:space="0" w:color="auto"/>
            <w:bottom w:val="none" w:sz="0" w:space="0" w:color="auto"/>
            <w:right w:val="none" w:sz="0" w:space="0" w:color="auto"/>
          </w:divBdr>
        </w:div>
        <w:div w:id="496504560">
          <w:marLeft w:val="0"/>
          <w:marRight w:val="0"/>
          <w:marTop w:val="0"/>
          <w:marBottom w:val="0"/>
          <w:divBdr>
            <w:top w:val="none" w:sz="0" w:space="0" w:color="auto"/>
            <w:left w:val="none" w:sz="0" w:space="0" w:color="auto"/>
            <w:bottom w:val="none" w:sz="0" w:space="0" w:color="auto"/>
            <w:right w:val="none" w:sz="0" w:space="0" w:color="auto"/>
          </w:divBdr>
          <w:divsChild>
            <w:div w:id="832258130">
              <w:marLeft w:val="0"/>
              <w:marRight w:val="0"/>
              <w:marTop w:val="0"/>
              <w:marBottom w:val="0"/>
              <w:divBdr>
                <w:top w:val="none" w:sz="0" w:space="0" w:color="auto"/>
                <w:left w:val="none" w:sz="0" w:space="0" w:color="auto"/>
                <w:bottom w:val="none" w:sz="0" w:space="0" w:color="auto"/>
                <w:right w:val="none" w:sz="0" w:space="0" w:color="auto"/>
              </w:divBdr>
            </w:div>
          </w:divsChild>
        </w:div>
        <w:div w:id="1383019843">
          <w:marLeft w:val="0"/>
          <w:marRight w:val="0"/>
          <w:marTop w:val="300"/>
          <w:marBottom w:val="0"/>
          <w:divBdr>
            <w:top w:val="none" w:sz="0" w:space="0" w:color="auto"/>
            <w:left w:val="none" w:sz="0" w:space="0" w:color="auto"/>
            <w:bottom w:val="none" w:sz="0" w:space="0" w:color="auto"/>
            <w:right w:val="none" w:sz="0" w:space="0" w:color="auto"/>
          </w:divBdr>
          <w:divsChild>
            <w:div w:id="1521115815">
              <w:marLeft w:val="0"/>
              <w:marRight w:val="0"/>
              <w:marTop w:val="0"/>
              <w:marBottom w:val="0"/>
              <w:divBdr>
                <w:top w:val="none" w:sz="0" w:space="0" w:color="auto"/>
                <w:left w:val="none" w:sz="0" w:space="0" w:color="auto"/>
                <w:bottom w:val="none" w:sz="0" w:space="0" w:color="auto"/>
                <w:right w:val="none" w:sz="0" w:space="0" w:color="auto"/>
              </w:divBdr>
              <w:divsChild>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6554681">
          <w:marLeft w:val="0"/>
          <w:marRight w:val="0"/>
          <w:marTop w:val="300"/>
          <w:marBottom w:val="0"/>
          <w:divBdr>
            <w:top w:val="none" w:sz="0" w:space="0" w:color="auto"/>
            <w:left w:val="none" w:sz="0" w:space="0" w:color="auto"/>
            <w:bottom w:val="none" w:sz="0" w:space="0" w:color="auto"/>
            <w:right w:val="none" w:sz="0" w:space="0" w:color="auto"/>
          </w:divBdr>
          <w:divsChild>
            <w:div w:id="721367540">
              <w:marLeft w:val="0"/>
              <w:marRight w:val="0"/>
              <w:marTop w:val="0"/>
              <w:marBottom w:val="0"/>
              <w:divBdr>
                <w:top w:val="none" w:sz="0" w:space="0" w:color="auto"/>
                <w:left w:val="none" w:sz="0" w:space="0" w:color="auto"/>
                <w:bottom w:val="none" w:sz="0" w:space="0" w:color="auto"/>
                <w:right w:val="none" w:sz="0" w:space="0" w:color="auto"/>
              </w:divBdr>
              <w:divsChild>
                <w:div w:id="1724600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273101">
          <w:marLeft w:val="0"/>
          <w:marRight w:val="0"/>
          <w:marTop w:val="300"/>
          <w:marBottom w:val="0"/>
          <w:divBdr>
            <w:top w:val="none" w:sz="0" w:space="0" w:color="auto"/>
            <w:left w:val="none" w:sz="0" w:space="0" w:color="auto"/>
            <w:bottom w:val="none" w:sz="0" w:space="0" w:color="auto"/>
            <w:right w:val="none" w:sz="0" w:space="0" w:color="auto"/>
          </w:divBdr>
          <w:divsChild>
            <w:div w:id="266818509">
              <w:marLeft w:val="0"/>
              <w:marRight w:val="0"/>
              <w:marTop w:val="0"/>
              <w:marBottom w:val="0"/>
              <w:divBdr>
                <w:top w:val="none" w:sz="0" w:space="0" w:color="auto"/>
                <w:left w:val="none" w:sz="0" w:space="0" w:color="auto"/>
                <w:bottom w:val="none" w:sz="0" w:space="0" w:color="auto"/>
                <w:right w:val="none" w:sz="0" w:space="0" w:color="auto"/>
              </w:divBdr>
              <w:divsChild>
                <w:div w:id="590699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7354656">
      <w:bodyDiv w:val="1"/>
      <w:marLeft w:val="0"/>
      <w:marRight w:val="0"/>
      <w:marTop w:val="0"/>
      <w:marBottom w:val="0"/>
      <w:divBdr>
        <w:top w:val="none" w:sz="0" w:space="0" w:color="auto"/>
        <w:left w:val="none" w:sz="0" w:space="0" w:color="auto"/>
        <w:bottom w:val="none" w:sz="0" w:space="0" w:color="auto"/>
        <w:right w:val="none" w:sz="0" w:space="0" w:color="auto"/>
      </w:divBdr>
      <w:divsChild>
        <w:div w:id="111293076">
          <w:marLeft w:val="0"/>
          <w:marRight w:val="0"/>
          <w:marTop w:val="0"/>
          <w:marBottom w:val="0"/>
          <w:divBdr>
            <w:top w:val="none" w:sz="0" w:space="0" w:color="auto"/>
            <w:left w:val="none" w:sz="0" w:space="0" w:color="auto"/>
            <w:bottom w:val="none" w:sz="0" w:space="0" w:color="auto"/>
            <w:right w:val="none" w:sz="0" w:space="0" w:color="auto"/>
          </w:divBdr>
        </w:div>
        <w:div w:id="328021222">
          <w:marLeft w:val="0"/>
          <w:marRight w:val="0"/>
          <w:marTop w:val="0"/>
          <w:marBottom w:val="0"/>
          <w:divBdr>
            <w:top w:val="none" w:sz="0" w:space="0" w:color="auto"/>
            <w:left w:val="none" w:sz="0" w:space="0" w:color="auto"/>
            <w:bottom w:val="none" w:sz="0" w:space="0" w:color="auto"/>
            <w:right w:val="none" w:sz="0" w:space="0" w:color="auto"/>
          </w:divBdr>
          <w:divsChild>
            <w:div w:id="1616054603">
              <w:marLeft w:val="0"/>
              <w:marRight w:val="0"/>
              <w:marTop w:val="0"/>
              <w:marBottom w:val="0"/>
              <w:divBdr>
                <w:top w:val="none" w:sz="0" w:space="0" w:color="auto"/>
                <w:left w:val="none" w:sz="0" w:space="0" w:color="auto"/>
                <w:bottom w:val="none" w:sz="0" w:space="0" w:color="auto"/>
                <w:right w:val="none" w:sz="0" w:space="0" w:color="auto"/>
              </w:divBdr>
            </w:div>
          </w:divsChild>
        </w:div>
        <w:div w:id="687370822">
          <w:marLeft w:val="0"/>
          <w:marRight w:val="0"/>
          <w:marTop w:val="300"/>
          <w:marBottom w:val="0"/>
          <w:divBdr>
            <w:top w:val="none" w:sz="0" w:space="0" w:color="auto"/>
            <w:left w:val="none" w:sz="0" w:space="0" w:color="auto"/>
            <w:bottom w:val="none" w:sz="0" w:space="0" w:color="auto"/>
            <w:right w:val="none" w:sz="0" w:space="0" w:color="auto"/>
          </w:divBdr>
          <w:divsChild>
            <w:div w:id="1829322027">
              <w:marLeft w:val="0"/>
              <w:marRight w:val="0"/>
              <w:marTop w:val="0"/>
              <w:marBottom w:val="0"/>
              <w:divBdr>
                <w:top w:val="none" w:sz="0" w:space="0" w:color="auto"/>
                <w:left w:val="none" w:sz="0" w:space="0" w:color="auto"/>
                <w:bottom w:val="none" w:sz="0" w:space="0" w:color="auto"/>
                <w:right w:val="none" w:sz="0" w:space="0" w:color="auto"/>
              </w:divBdr>
              <w:divsChild>
                <w:div w:id="1340503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0221713">
          <w:marLeft w:val="0"/>
          <w:marRight w:val="0"/>
          <w:marTop w:val="0"/>
          <w:marBottom w:val="0"/>
          <w:divBdr>
            <w:top w:val="none" w:sz="0" w:space="0" w:color="auto"/>
            <w:left w:val="none" w:sz="0" w:space="0" w:color="auto"/>
            <w:bottom w:val="none" w:sz="0" w:space="0" w:color="auto"/>
            <w:right w:val="none" w:sz="0" w:space="0" w:color="auto"/>
          </w:divBdr>
          <w:divsChild>
            <w:div w:id="665935793">
              <w:marLeft w:val="0"/>
              <w:marRight w:val="0"/>
              <w:marTop w:val="0"/>
              <w:marBottom w:val="0"/>
              <w:divBdr>
                <w:top w:val="none" w:sz="0" w:space="0" w:color="auto"/>
                <w:left w:val="none" w:sz="0" w:space="0" w:color="auto"/>
                <w:bottom w:val="none" w:sz="0" w:space="0" w:color="auto"/>
                <w:right w:val="none" w:sz="0" w:space="0" w:color="auto"/>
              </w:divBdr>
            </w:div>
          </w:divsChild>
        </w:div>
        <w:div w:id="847449618">
          <w:marLeft w:val="0"/>
          <w:marRight w:val="0"/>
          <w:marTop w:val="300"/>
          <w:marBottom w:val="0"/>
          <w:divBdr>
            <w:top w:val="none" w:sz="0" w:space="0" w:color="auto"/>
            <w:left w:val="none" w:sz="0" w:space="0" w:color="auto"/>
            <w:bottom w:val="none" w:sz="0" w:space="0" w:color="auto"/>
            <w:right w:val="none" w:sz="0" w:space="0" w:color="auto"/>
          </w:divBdr>
          <w:divsChild>
            <w:div w:id="1562058488">
              <w:marLeft w:val="0"/>
              <w:marRight w:val="0"/>
              <w:marTop w:val="0"/>
              <w:marBottom w:val="0"/>
              <w:divBdr>
                <w:top w:val="none" w:sz="0" w:space="0" w:color="auto"/>
                <w:left w:val="none" w:sz="0" w:space="0" w:color="auto"/>
                <w:bottom w:val="none" w:sz="0" w:space="0" w:color="auto"/>
                <w:right w:val="none" w:sz="0" w:space="0" w:color="auto"/>
              </w:divBdr>
              <w:divsChild>
                <w:div w:id="118262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904595">
          <w:marLeft w:val="0"/>
          <w:marRight w:val="0"/>
          <w:marTop w:val="0"/>
          <w:marBottom w:val="0"/>
          <w:divBdr>
            <w:top w:val="none" w:sz="0" w:space="0" w:color="auto"/>
            <w:left w:val="none" w:sz="0" w:space="0" w:color="auto"/>
            <w:bottom w:val="none" w:sz="0" w:space="0" w:color="auto"/>
            <w:right w:val="none" w:sz="0" w:space="0" w:color="auto"/>
          </w:divBdr>
        </w:div>
        <w:div w:id="1179154426">
          <w:marLeft w:val="0"/>
          <w:marRight w:val="0"/>
          <w:marTop w:val="0"/>
          <w:marBottom w:val="0"/>
          <w:divBdr>
            <w:top w:val="none" w:sz="0" w:space="0" w:color="auto"/>
            <w:left w:val="none" w:sz="0" w:space="0" w:color="auto"/>
            <w:bottom w:val="none" w:sz="0" w:space="0" w:color="auto"/>
            <w:right w:val="none" w:sz="0" w:space="0" w:color="auto"/>
          </w:divBdr>
          <w:divsChild>
            <w:div w:id="1746607752">
              <w:marLeft w:val="0"/>
              <w:marRight w:val="0"/>
              <w:marTop w:val="0"/>
              <w:marBottom w:val="0"/>
              <w:divBdr>
                <w:top w:val="none" w:sz="0" w:space="0" w:color="auto"/>
                <w:left w:val="none" w:sz="0" w:space="0" w:color="auto"/>
                <w:bottom w:val="none" w:sz="0" w:space="0" w:color="auto"/>
                <w:right w:val="none" w:sz="0" w:space="0" w:color="auto"/>
              </w:divBdr>
            </w:div>
          </w:divsChild>
        </w:div>
        <w:div w:id="1354843154">
          <w:marLeft w:val="0"/>
          <w:marRight w:val="0"/>
          <w:marTop w:val="0"/>
          <w:marBottom w:val="0"/>
          <w:divBdr>
            <w:top w:val="none" w:sz="0" w:space="0" w:color="auto"/>
            <w:left w:val="none" w:sz="0" w:space="0" w:color="auto"/>
            <w:bottom w:val="none" w:sz="0" w:space="0" w:color="auto"/>
            <w:right w:val="none" w:sz="0" w:space="0" w:color="auto"/>
          </w:divBdr>
        </w:div>
        <w:div w:id="1383140651">
          <w:marLeft w:val="0"/>
          <w:marRight w:val="0"/>
          <w:marTop w:val="0"/>
          <w:marBottom w:val="0"/>
          <w:divBdr>
            <w:top w:val="none" w:sz="0" w:space="0" w:color="auto"/>
            <w:left w:val="none" w:sz="0" w:space="0" w:color="auto"/>
            <w:bottom w:val="none" w:sz="0" w:space="0" w:color="auto"/>
            <w:right w:val="none" w:sz="0" w:space="0" w:color="auto"/>
          </w:divBdr>
          <w:divsChild>
            <w:div w:id="212425630">
              <w:marLeft w:val="0"/>
              <w:marRight w:val="0"/>
              <w:marTop w:val="0"/>
              <w:marBottom w:val="0"/>
              <w:divBdr>
                <w:top w:val="none" w:sz="0" w:space="0" w:color="auto"/>
                <w:left w:val="none" w:sz="0" w:space="0" w:color="auto"/>
                <w:bottom w:val="none" w:sz="0" w:space="0" w:color="auto"/>
                <w:right w:val="none" w:sz="0" w:space="0" w:color="auto"/>
              </w:divBdr>
            </w:div>
          </w:divsChild>
        </w:div>
        <w:div w:id="1621841970">
          <w:marLeft w:val="0"/>
          <w:marRight w:val="0"/>
          <w:marTop w:val="0"/>
          <w:marBottom w:val="0"/>
          <w:divBdr>
            <w:top w:val="none" w:sz="0" w:space="0" w:color="auto"/>
            <w:left w:val="none" w:sz="0" w:space="0" w:color="auto"/>
            <w:bottom w:val="none" w:sz="0" w:space="0" w:color="auto"/>
            <w:right w:val="none" w:sz="0" w:space="0" w:color="auto"/>
          </w:divBdr>
        </w:div>
        <w:div w:id="1685134518">
          <w:marLeft w:val="0"/>
          <w:marRight w:val="0"/>
          <w:marTop w:val="0"/>
          <w:marBottom w:val="0"/>
          <w:divBdr>
            <w:top w:val="none" w:sz="0" w:space="0" w:color="auto"/>
            <w:left w:val="none" w:sz="0" w:space="0" w:color="auto"/>
            <w:bottom w:val="none" w:sz="0" w:space="0" w:color="auto"/>
            <w:right w:val="none" w:sz="0" w:space="0" w:color="auto"/>
          </w:divBdr>
          <w:divsChild>
            <w:div w:id="1229880361">
              <w:marLeft w:val="0"/>
              <w:marRight w:val="0"/>
              <w:marTop w:val="0"/>
              <w:marBottom w:val="0"/>
              <w:divBdr>
                <w:top w:val="none" w:sz="0" w:space="0" w:color="auto"/>
                <w:left w:val="none" w:sz="0" w:space="0" w:color="auto"/>
                <w:bottom w:val="none" w:sz="0" w:space="0" w:color="auto"/>
                <w:right w:val="none" w:sz="0" w:space="0" w:color="auto"/>
              </w:divBdr>
            </w:div>
          </w:divsChild>
        </w:div>
        <w:div w:id="1702317836">
          <w:marLeft w:val="0"/>
          <w:marRight w:val="0"/>
          <w:marTop w:val="0"/>
          <w:marBottom w:val="0"/>
          <w:divBdr>
            <w:top w:val="none" w:sz="0" w:space="0" w:color="auto"/>
            <w:left w:val="none" w:sz="0" w:space="0" w:color="auto"/>
            <w:bottom w:val="none" w:sz="0" w:space="0" w:color="auto"/>
            <w:right w:val="none" w:sz="0" w:space="0" w:color="auto"/>
          </w:divBdr>
        </w:div>
        <w:div w:id="1732727455">
          <w:marLeft w:val="0"/>
          <w:marRight w:val="0"/>
          <w:marTop w:val="0"/>
          <w:marBottom w:val="0"/>
          <w:divBdr>
            <w:top w:val="none" w:sz="0" w:space="0" w:color="auto"/>
            <w:left w:val="none" w:sz="0" w:space="0" w:color="auto"/>
            <w:bottom w:val="none" w:sz="0" w:space="0" w:color="auto"/>
            <w:right w:val="none" w:sz="0" w:space="0" w:color="auto"/>
          </w:divBdr>
          <w:divsChild>
            <w:div w:id="202138593">
              <w:marLeft w:val="0"/>
              <w:marRight w:val="0"/>
              <w:marTop w:val="0"/>
              <w:marBottom w:val="0"/>
              <w:divBdr>
                <w:top w:val="none" w:sz="0" w:space="0" w:color="auto"/>
                <w:left w:val="none" w:sz="0" w:space="0" w:color="auto"/>
                <w:bottom w:val="none" w:sz="0" w:space="0" w:color="auto"/>
                <w:right w:val="none" w:sz="0" w:space="0" w:color="auto"/>
              </w:divBdr>
            </w:div>
          </w:divsChild>
        </w:div>
        <w:div w:id="1812672150">
          <w:marLeft w:val="0"/>
          <w:marRight w:val="0"/>
          <w:marTop w:val="0"/>
          <w:marBottom w:val="0"/>
          <w:divBdr>
            <w:top w:val="none" w:sz="0" w:space="0" w:color="auto"/>
            <w:left w:val="none" w:sz="0" w:space="0" w:color="auto"/>
            <w:bottom w:val="none" w:sz="0" w:space="0" w:color="auto"/>
            <w:right w:val="none" w:sz="0" w:space="0" w:color="auto"/>
          </w:divBdr>
        </w:div>
        <w:div w:id="1834762326">
          <w:marLeft w:val="0"/>
          <w:marRight w:val="0"/>
          <w:marTop w:val="0"/>
          <w:marBottom w:val="0"/>
          <w:divBdr>
            <w:top w:val="none" w:sz="0" w:space="0" w:color="auto"/>
            <w:left w:val="none" w:sz="0" w:space="0" w:color="auto"/>
            <w:bottom w:val="none" w:sz="0" w:space="0" w:color="auto"/>
            <w:right w:val="none" w:sz="0" w:space="0" w:color="auto"/>
          </w:divBdr>
          <w:divsChild>
            <w:div w:id="1167285321">
              <w:marLeft w:val="0"/>
              <w:marRight w:val="0"/>
              <w:marTop w:val="0"/>
              <w:marBottom w:val="0"/>
              <w:divBdr>
                <w:top w:val="none" w:sz="0" w:space="0" w:color="auto"/>
                <w:left w:val="none" w:sz="0" w:space="0" w:color="auto"/>
                <w:bottom w:val="none" w:sz="0" w:space="0" w:color="auto"/>
                <w:right w:val="none" w:sz="0" w:space="0" w:color="auto"/>
              </w:divBdr>
            </w:div>
          </w:divsChild>
        </w:div>
        <w:div w:id="1993409599">
          <w:marLeft w:val="0"/>
          <w:marRight w:val="0"/>
          <w:marTop w:val="0"/>
          <w:marBottom w:val="0"/>
          <w:divBdr>
            <w:top w:val="none" w:sz="0" w:space="0" w:color="auto"/>
            <w:left w:val="none" w:sz="0" w:space="0" w:color="auto"/>
            <w:bottom w:val="none" w:sz="0" w:space="0" w:color="auto"/>
            <w:right w:val="none" w:sz="0" w:space="0" w:color="auto"/>
          </w:divBdr>
        </w:div>
      </w:divsChild>
    </w:div>
    <w:div w:id="608388278">
      <w:bodyDiv w:val="1"/>
      <w:marLeft w:val="0"/>
      <w:marRight w:val="0"/>
      <w:marTop w:val="0"/>
      <w:marBottom w:val="0"/>
      <w:divBdr>
        <w:top w:val="none" w:sz="0" w:space="0" w:color="auto"/>
        <w:left w:val="none" w:sz="0" w:space="0" w:color="auto"/>
        <w:bottom w:val="none" w:sz="0" w:space="0" w:color="auto"/>
        <w:right w:val="none" w:sz="0" w:space="0" w:color="auto"/>
      </w:divBdr>
      <w:divsChild>
        <w:div w:id="203979795">
          <w:marLeft w:val="0"/>
          <w:marRight w:val="0"/>
          <w:marTop w:val="0"/>
          <w:marBottom w:val="0"/>
          <w:divBdr>
            <w:top w:val="none" w:sz="0" w:space="0" w:color="auto"/>
            <w:left w:val="none" w:sz="0" w:space="0" w:color="auto"/>
            <w:bottom w:val="none" w:sz="0" w:space="0" w:color="auto"/>
            <w:right w:val="none" w:sz="0" w:space="0" w:color="auto"/>
          </w:divBdr>
          <w:divsChild>
            <w:div w:id="186910881">
              <w:marLeft w:val="0"/>
              <w:marRight w:val="0"/>
              <w:marTop w:val="0"/>
              <w:marBottom w:val="0"/>
              <w:divBdr>
                <w:top w:val="none" w:sz="0" w:space="0" w:color="auto"/>
                <w:left w:val="none" w:sz="0" w:space="0" w:color="auto"/>
                <w:bottom w:val="none" w:sz="0" w:space="0" w:color="auto"/>
                <w:right w:val="none" w:sz="0" w:space="0" w:color="auto"/>
              </w:divBdr>
            </w:div>
          </w:divsChild>
        </w:div>
        <w:div w:id="242952335">
          <w:marLeft w:val="0"/>
          <w:marRight w:val="0"/>
          <w:marTop w:val="0"/>
          <w:marBottom w:val="0"/>
          <w:divBdr>
            <w:top w:val="none" w:sz="0" w:space="0" w:color="auto"/>
            <w:left w:val="none" w:sz="0" w:space="0" w:color="auto"/>
            <w:bottom w:val="none" w:sz="0" w:space="0" w:color="auto"/>
            <w:right w:val="none" w:sz="0" w:space="0" w:color="auto"/>
          </w:divBdr>
        </w:div>
        <w:div w:id="485172532">
          <w:marLeft w:val="0"/>
          <w:marRight w:val="0"/>
          <w:marTop w:val="0"/>
          <w:marBottom w:val="0"/>
          <w:divBdr>
            <w:top w:val="none" w:sz="0" w:space="0" w:color="auto"/>
            <w:left w:val="none" w:sz="0" w:space="0" w:color="auto"/>
            <w:bottom w:val="none" w:sz="0" w:space="0" w:color="auto"/>
            <w:right w:val="none" w:sz="0" w:space="0" w:color="auto"/>
          </w:divBdr>
        </w:div>
        <w:div w:id="829060091">
          <w:marLeft w:val="0"/>
          <w:marRight w:val="0"/>
          <w:marTop w:val="0"/>
          <w:marBottom w:val="0"/>
          <w:divBdr>
            <w:top w:val="none" w:sz="0" w:space="0" w:color="auto"/>
            <w:left w:val="none" w:sz="0" w:space="0" w:color="auto"/>
            <w:bottom w:val="none" w:sz="0" w:space="0" w:color="auto"/>
            <w:right w:val="none" w:sz="0" w:space="0" w:color="auto"/>
          </w:divBdr>
        </w:div>
        <w:div w:id="965157903">
          <w:marLeft w:val="0"/>
          <w:marRight w:val="0"/>
          <w:marTop w:val="0"/>
          <w:marBottom w:val="0"/>
          <w:divBdr>
            <w:top w:val="none" w:sz="0" w:space="0" w:color="auto"/>
            <w:left w:val="none" w:sz="0" w:space="0" w:color="auto"/>
            <w:bottom w:val="none" w:sz="0" w:space="0" w:color="auto"/>
            <w:right w:val="none" w:sz="0" w:space="0" w:color="auto"/>
          </w:divBdr>
          <w:divsChild>
            <w:div w:id="1038551692">
              <w:marLeft w:val="0"/>
              <w:marRight w:val="0"/>
              <w:marTop w:val="0"/>
              <w:marBottom w:val="0"/>
              <w:divBdr>
                <w:top w:val="none" w:sz="0" w:space="0" w:color="auto"/>
                <w:left w:val="none" w:sz="0" w:space="0" w:color="auto"/>
                <w:bottom w:val="none" w:sz="0" w:space="0" w:color="auto"/>
                <w:right w:val="none" w:sz="0" w:space="0" w:color="auto"/>
              </w:divBdr>
            </w:div>
          </w:divsChild>
        </w:div>
        <w:div w:id="1070662882">
          <w:marLeft w:val="0"/>
          <w:marRight w:val="0"/>
          <w:marTop w:val="0"/>
          <w:marBottom w:val="0"/>
          <w:divBdr>
            <w:top w:val="none" w:sz="0" w:space="0" w:color="auto"/>
            <w:left w:val="none" w:sz="0" w:space="0" w:color="auto"/>
            <w:bottom w:val="none" w:sz="0" w:space="0" w:color="auto"/>
            <w:right w:val="none" w:sz="0" w:space="0" w:color="auto"/>
          </w:divBdr>
        </w:div>
        <w:div w:id="1109738303">
          <w:marLeft w:val="0"/>
          <w:marRight w:val="0"/>
          <w:marTop w:val="0"/>
          <w:marBottom w:val="0"/>
          <w:divBdr>
            <w:top w:val="none" w:sz="0" w:space="0" w:color="auto"/>
            <w:left w:val="none" w:sz="0" w:space="0" w:color="auto"/>
            <w:bottom w:val="none" w:sz="0" w:space="0" w:color="auto"/>
            <w:right w:val="none" w:sz="0" w:space="0" w:color="auto"/>
          </w:divBdr>
          <w:divsChild>
            <w:div w:id="1132552871">
              <w:marLeft w:val="0"/>
              <w:marRight w:val="0"/>
              <w:marTop w:val="0"/>
              <w:marBottom w:val="0"/>
              <w:divBdr>
                <w:top w:val="none" w:sz="0" w:space="0" w:color="auto"/>
                <w:left w:val="none" w:sz="0" w:space="0" w:color="auto"/>
                <w:bottom w:val="none" w:sz="0" w:space="0" w:color="auto"/>
                <w:right w:val="none" w:sz="0" w:space="0" w:color="auto"/>
              </w:divBdr>
            </w:div>
          </w:divsChild>
        </w:div>
        <w:div w:id="1131437654">
          <w:marLeft w:val="0"/>
          <w:marRight w:val="0"/>
          <w:marTop w:val="0"/>
          <w:marBottom w:val="0"/>
          <w:divBdr>
            <w:top w:val="none" w:sz="0" w:space="0" w:color="auto"/>
            <w:left w:val="none" w:sz="0" w:space="0" w:color="auto"/>
            <w:bottom w:val="none" w:sz="0" w:space="0" w:color="auto"/>
            <w:right w:val="none" w:sz="0" w:space="0" w:color="auto"/>
          </w:divBdr>
          <w:divsChild>
            <w:div w:id="439375980">
              <w:marLeft w:val="0"/>
              <w:marRight w:val="0"/>
              <w:marTop w:val="0"/>
              <w:marBottom w:val="0"/>
              <w:divBdr>
                <w:top w:val="none" w:sz="0" w:space="0" w:color="auto"/>
                <w:left w:val="none" w:sz="0" w:space="0" w:color="auto"/>
                <w:bottom w:val="none" w:sz="0" w:space="0" w:color="auto"/>
                <w:right w:val="none" w:sz="0" w:space="0" w:color="auto"/>
              </w:divBdr>
            </w:div>
          </w:divsChild>
        </w:div>
        <w:div w:id="1152673677">
          <w:marLeft w:val="0"/>
          <w:marRight w:val="0"/>
          <w:marTop w:val="0"/>
          <w:marBottom w:val="0"/>
          <w:divBdr>
            <w:top w:val="none" w:sz="0" w:space="0" w:color="auto"/>
            <w:left w:val="none" w:sz="0" w:space="0" w:color="auto"/>
            <w:bottom w:val="none" w:sz="0" w:space="0" w:color="auto"/>
            <w:right w:val="none" w:sz="0" w:space="0" w:color="auto"/>
          </w:divBdr>
          <w:divsChild>
            <w:div w:id="736366975">
              <w:marLeft w:val="0"/>
              <w:marRight w:val="0"/>
              <w:marTop w:val="0"/>
              <w:marBottom w:val="0"/>
              <w:divBdr>
                <w:top w:val="none" w:sz="0" w:space="0" w:color="auto"/>
                <w:left w:val="none" w:sz="0" w:space="0" w:color="auto"/>
                <w:bottom w:val="none" w:sz="0" w:space="0" w:color="auto"/>
                <w:right w:val="none" w:sz="0" w:space="0" w:color="auto"/>
              </w:divBdr>
            </w:div>
          </w:divsChild>
        </w:div>
        <w:div w:id="1158809568">
          <w:marLeft w:val="0"/>
          <w:marRight w:val="0"/>
          <w:marTop w:val="0"/>
          <w:marBottom w:val="0"/>
          <w:divBdr>
            <w:top w:val="none" w:sz="0" w:space="0" w:color="auto"/>
            <w:left w:val="none" w:sz="0" w:space="0" w:color="auto"/>
            <w:bottom w:val="none" w:sz="0" w:space="0" w:color="auto"/>
            <w:right w:val="none" w:sz="0" w:space="0" w:color="auto"/>
          </w:divBdr>
          <w:divsChild>
            <w:div w:id="1505975514">
              <w:marLeft w:val="0"/>
              <w:marRight w:val="0"/>
              <w:marTop w:val="0"/>
              <w:marBottom w:val="0"/>
              <w:divBdr>
                <w:top w:val="none" w:sz="0" w:space="0" w:color="auto"/>
                <w:left w:val="none" w:sz="0" w:space="0" w:color="auto"/>
                <w:bottom w:val="none" w:sz="0" w:space="0" w:color="auto"/>
                <w:right w:val="none" w:sz="0" w:space="0" w:color="auto"/>
              </w:divBdr>
            </w:div>
          </w:divsChild>
        </w:div>
        <w:div w:id="1195846340">
          <w:marLeft w:val="0"/>
          <w:marRight w:val="0"/>
          <w:marTop w:val="0"/>
          <w:marBottom w:val="0"/>
          <w:divBdr>
            <w:top w:val="none" w:sz="0" w:space="0" w:color="auto"/>
            <w:left w:val="none" w:sz="0" w:space="0" w:color="auto"/>
            <w:bottom w:val="none" w:sz="0" w:space="0" w:color="auto"/>
            <w:right w:val="none" w:sz="0" w:space="0" w:color="auto"/>
          </w:divBdr>
        </w:div>
        <w:div w:id="1405033018">
          <w:marLeft w:val="0"/>
          <w:marRight w:val="0"/>
          <w:marTop w:val="0"/>
          <w:marBottom w:val="0"/>
          <w:divBdr>
            <w:top w:val="none" w:sz="0" w:space="0" w:color="auto"/>
            <w:left w:val="none" w:sz="0" w:space="0" w:color="auto"/>
            <w:bottom w:val="none" w:sz="0" w:space="0" w:color="auto"/>
            <w:right w:val="none" w:sz="0" w:space="0" w:color="auto"/>
          </w:divBdr>
        </w:div>
        <w:div w:id="1522744464">
          <w:marLeft w:val="0"/>
          <w:marRight w:val="0"/>
          <w:marTop w:val="0"/>
          <w:marBottom w:val="0"/>
          <w:divBdr>
            <w:top w:val="none" w:sz="0" w:space="0" w:color="auto"/>
            <w:left w:val="none" w:sz="0" w:space="0" w:color="auto"/>
            <w:bottom w:val="none" w:sz="0" w:space="0" w:color="auto"/>
            <w:right w:val="none" w:sz="0" w:space="0" w:color="auto"/>
          </w:divBdr>
        </w:div>
        <w:div w:id="2061438975">
          <w:marLeft w:val="0"/>
          <w:marRight w:val="0"/>
          <w:marTop w:val="0"/>
          <w:marBottom w:val="0"/>
          <w:divBdr>
            <w:top w:val="none" w:sz="0" w:space="0" w:color="auto"/>
            <w:left w:val="none" w:sz="0" w:space="0" w:color="auto"/>
            <w:bottom w:val="none" w:sz="0" w:space="0" w:color="auto"/>
            <w:right w:val="none" w:sz="0" w:space="0" w:color="auto"/>
          </w:divBdr>
          <w:divsChild>
            <w:div w:id="270555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8701830">
      <w:bodyDiv w:val="1"/>
      <w:marLeft w:val="0"/>
      <w:marRight w:val="0"/>
      <w:marTop w:val="0"/>
      <w:marBottom w:val="0"/>
      <w:divBdr>
        <w:top w:val="none" w:sz="0" w:space="0" w:color="auto"/>
        <w:left w:val="none" w:sz="0" w:space="0" w:color="auto"/>
        <w:bottom w:val="none" w:sz="0" w:space="0" w:color="auto"/>
        <w:right w:val="none" w:sz="0" w:space="0" w:color="auto"/>
      </w:divBdr>
      <w:divsChild>
        <w:div w:id="130757019">
          <w:marLeft w:val="0"/>
          <w:marRight w:val="0"/>
          <w:marTop w:val="300"/>
          <w:marBottom w:val="0"/>
          <w:divBdr>
            <w:top w:val="none" w:sz="0" w:space="0" w:color="auto"/>
            <w:left w:val="none" w:sz="0" w:space="0" w:color="auto"/>
            <w:bottom w:val="none" w:sz="0" w:space="0" w:color="auto"/>
            <w:right w:val="none" w:sz="0" w:space="0" w:color="auto"/>
          </w:divBdr>
          <w:divsChild>
            <w:div w:id="1695424961">
              <w:marLeft w:val="0"/>
              <w:marRight w:val="0"/>
              <w:marTop w:val="0"/>
              <w:marBottom w:val="0"/>
              <w:divBdr>
                <w:top w:val="none" w:sz="0" w:space="0" w:color="auto"/>
                <w:left w:val="none" w:sz="0" w:space="0" w:color="auto"/>
                <w:bottom w:val="none" w:sz="0" w:space="0" w:color="auto"/>
                <w:right w:val="none" w:sz="0" w:space="0" w:color="auto"/>
              </w:divBdr>
              <w:divsChild>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0818628">
          <w:marLeft w:val="0"/>
          <w:marRight w:val="0"/>
          <w:marTop w:val="0"/>
          <w:marBottom w:val="0"/>
          <w:divBdr>
            <w:top w:val="none" w:sz="0" w:space="0" w:color="auto"/>
            <w:left w:val="none" w:sz="0" w:space="0" w:color="auto"/>
            <w:bottom w:val="none" w:sz="0" w:space="0" w:color="auto"/>
            <w:right w:val="none" w:sz="0" w:space="0" w:color="auto"/>
          </w:divBdr>
        </w:div>
        <w:div w:id="322204753">
          <w:marLeft w:val="0"/>
          <w:marRight w:val="0"/>
          <w:marTop w:val="0"/>
          <w:marBottom w:val="0"/>
          <w:divBdr>
            <w:top w:val="none" w:sz="0" w:space="0" w:color="auto"/>
            <w:left w:val="none" w:sz="0" w:space="0" w:color="auto"/>
            <w:bottom w:val="none" w:sz="0" w:space="0" w:color="auto"/>
            <w:right w:val="none" w:sz="0" w:space="0" w:color="auto"/>
          </w:divBdr>
          <w:divsChild>
            <w:div w:id="808519924">
              <w:marLeft w:val="0"/>
              <w:marRight w:val="0"/>
              <w:marTop w:val="0"/>
              <w:marBottom w:val="0"/>
              <w:divBdr>
                <w:top w:val="none" w:sz="0" w:space="0" w:color="auto"/>
                <w:left w:val="none" w:sz="0" w:space="0" w:color="auto"/>
                <w:bottom w:val="none" w:sz="0" w:space="0" w:color="auto"/>
                <w:right w:val="none" w:sz="0" w:space="0" w:color="auto"/>
              </w:divBdr>
            </w:div>
          </w:divsChild>
        </w:div>
        <w:div w:id="565259732">
          <w:marLeft w:val="0"/>
          <w:marRight w:val="0"/>
          <w:marTop w:val="300"/>
          <w:marBottom w:val="0"/>
          <w:divBdr>
            <w:top w:val="none" w:sz="0" w:space="0" w:color="auto"/>
            <w:left w:val="none" w:sz="0" w:space="0" w:color="auto"/>
            <w:bottom w:val="none" w:sz="0" w:space="0" w:color="auto"/>
            <w:right w:val="none" w:sz="0" w:space="0" w:color="auto"/>
          </w:divBdr>
          <w:divsChild>
            <w:div w:id="1509563581">
              <w:marLeft w:val="0"/>
              <w:marRight w:val="0"/>
              <w:marTop w:val="0"/>
              <w:marBottom w:val="0"/>
              <w:divBdr>
                <w:top w:val="none" w:sz="0" w:space="0" w:color="auto"/>
                <w:left w:val="none" w:sz="0" w:space="0" w:color="auto"/>
                <w:bottom w:val="none" w:sz="0" w:space="0" w:color="auto"/>
                <w:right w:val="none" w:sz="0" w:space="0" w:color="auto"/>
              </w:divBdr>
              <w:divsChild>
                <w:div w:id="1867667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7887754">
          <w:marLeft w:val="0"/>
          <w:marRight w:val="0"/>
          <w:marTop w:val="0"/>
          <w:marBottom w:val="0"/>
          <w:divBdr>
            <w:top w:val="none" w:sz="0" w:space="0" w:color="auto"/>
            <w:left w:val="none" w:sz="0" w:space="0" w:color="auto"/>
            <w:bottom w:val="none" w:sz="0" w:space="0" w:color="auto"/>
            <w:right w:val="none" w:sz="0" w:space="0" w:color="auto"/>
          </w:divBdr>
          <w:divsChild>
            <w:div w:id="1249654235">
              <w:marLeft w:val="0"/>
              <w:marRight w:val="0"/>
              <w:marTop w:val="0"/>
              <w:marBottom w:val="0"/>
              <w:divBdr>
                <w:top w:val="none" w:sz="0" w:space="0" w:color="auto"/>
                <w:left w:val="none" w:sz="0" w:space="0" w:color="auto"/>
                <w:bottom w:val="none" w:sz="0" w:space="0" w:color="auto"/>
                <w:right w:val="none" w:sz="0" w:space="0" w:color="auto"/>
              </w:divBdr>
            </w:div>
          </w:divsChild>
        </w:div>
        <w:div w:id="997732491">
          <w:marLeft w:val="0"/>
          <w:marRight w:val="0"/>
          <w:marTop w:val="0"/>
          <w:marBottom w:val="0"/>
          <w:divBdr>
            <w:top w:val="none" w:sz="0" w:space="0" w:color="auto"/>
            <w:left w:val="none" w:sz="0" w:space="0" w:color="auto"/>
            <w:bottom w:val="none" w:sz="0" w:space="0" w:color="auto"/>
            <w:right w:val="none" w:sz="0" w:space="0" w:color="auto"/>
          </w:divBdr>
          <w:divsChild>
            <w:div w:id="1838612805">
              <w:marLeft w:val="0"/>
              <w:marRight w:val="0"/>
              <w:marTop w:val="0"/>
              <w:marBottom w:val="0"/>
              <w:divBdr>
                <w:top w:val="none" w:sz="0" w:space="0" w:color="auto"/>
                <w:left w:val="none" w:sz="0" w:space="0" w:color="auto"/>
                <w:bottom w:val="none" w:sz="0" w:space="0" w:color="auto"/>
                <w:right w:val="none" w:sz="0" w:space="0" w:color="auto"/>
              </w:divBdr>
            </w:div>
          </w:divsChild>
        </w:div>
        <w:div w:id="1029066637">
          <w:marLeft w:val="0"/>
          <w:marRight w:val="0"/>
          <w:marTop w:val="300"/>
          <w:marBottom w:val="0"/>
          <w:divBdr>
            <w:top w:val="none" w:sz="0" w:space="0" w:color="auto"/>
            <w:left w:val="none" w:sz="0" w:space="0" w:color="auto"/>
            <w:bottom w:val="none" w:sz="0" w:space="0" w:color="auto"/>
            <w:right w:val="none" w:sz="0" w:space="0" w:color="auto"/>
          </w:divBdr>
          <w:divsChild>
            <w:div w:id="699474941">
              <w:marLeft w:val="0"/>
              <w:marRight w:val="0"/>
              <w:marTop w:val="0"/>
              <w:marBottom w:val="0"/>
              <w:divBdr>
                <w:top w:val="none" w:sz="0" w:space="0" w:color="auto"/>
                <w:left w:val="none" w:sz="0" w:space="0" w:color="auto"/>
                <w:bottom w:val="none" w:sz="0" w:space="0" w:color="auto"/>
                <w:right w:val="none" w:sz="0" w:space="0" w:color="auto"/>
              </w:divBdr>
              <w:divsChild>
                <w:div w:id="725834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5518057">
          <w:marLeft w:val="0"/>
          <w:marRight w:val="0"/>
          <w:marTop w:val="0"/>
          <w:marBottom w:val="0"/>
          <w:divBdr>
            <w:top w:val="none" w:sz="0" w:space="0" w:color="auto"/>
            <w:left w:val="none" w:sz="0" w:space="0" w:color="auto"/>
            <w:bottom w:val="none" w:sz="0" w:space="0" w:color="auto"/>
            <w:right w:val="none" w:sz="0" w:space="0" w:color="auto"/>
          </w:divBdr>
        </w:div>
        <w:div w:id="1219705824">
          <w:marLeft w:val="0"/>
          <w:marRight w:val="0"/>
          <w:marTop w:val="300"/>
          <w:marBottom w:val="0"/>
          <w:divBdr>
            <w:top w:val="none" w:sz="0" w:space="0" w:color="auto"/>
            <w:left w:val="none" w:sz="0" w:space="0" w:color="auto"/>
            <w:bottom w:val="none" w:sz="0" w:space="0" w:color="auto"/>
            <w:right w:val="none" w:sz="0" w:space="0" w:color="auto"/>
          </w:divBdr>
          <w:divsChild>
            <w:div w:id="2140495063">
              <w:marLeft w:val="0"/>
              <w:marRight w:val="0"/>
              <w:marTop w:val="0"/>
              <w:marBottom w:val="0"/>
              <w:divBdr>
                <w:top w:val="none" w:sz="0" w:space="0" w:color="auto"/>
                <w:left w:val="none" w:sz="0" w:space="0" w:color="auto"/>
                <w:bottom w:val="none" w:sz="0" w:space="0" w:color="auto"/>
                <w:right w:val="none" w:sz="0" w:space="0" w:color="auto"/>
              </w:divBdr>
              <w:divsChild>
                <w:div w:id="1403021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6208764">
          <w:marLeft w:val="0"/>
          <w:marRight w:val="0"/>
          <w:marTop w:val="0"/>
          <w:marBottom w:val="0"/>
          <w:divBdr>
            <w:top w:val="none" w:sz="0" w:space="0" w:color="auto"/>
            <w:left w:val="none" w:sz="0" w:space="0" w:color="auto"/>
            <w:bottom w:val="none" w:sz="0" w:space="0" w:color="auto"/>
            <w:right w:val="none" w:sz="0" w:space="0" w:color="auto"/>
          </w:divBdr>
        </w:div>
        <w:div w:id="1549537149">
          <w:marLeft w:val="0"/>
          <w:marRight w:val="0"/>
          <w:marTop w:val="0"/>
          <w:marBottom w:val="0"/>
          <w:divBdr>
            <w:top w:val="none" w:sz="0" w:space="0" w:color="auto"/>
            <w:left w:val="none" w:sz="0" w:space="0" w:color="auto"/>
            <w:bottom w:val="none" w:sz="0" w:space="0" w:color="auto"/>
            <w:right w:val="none" w:sz="0" w:space="0" w:color="auto"/>
          </w:divBdr>
        </w:div>
        <w:div w:id="1565869297">
          <w:marLeft w:val="0"/>
          <w:marRight w:val="0"/>
          <w:marTop w:val="0"/>
          <w:marBottom w:val="0"/>
          <w:divBdr>
            <w:top w:val="none" w:sz="0" w:space="0" w:color="auto"/>
            <w:left w:val="none" w:sz="0" w:space="0" w:color="auto"/>
            <w:bottom w:val="none" w:sz="0" w:space="0" w:color="auto"/>
            <w:right w:val="none" w:sz="0" w:space="0" w:color="auto"/>
          </w:divBdr>
          <w:divsChild>
            <w:div w:id="996227732">
              <w:marLeft w:val="0"/>
              <w:marRight w:val="0"/>
              <w:marTop w:val="0"/>
              <w:marBottom w:val="0"/>
              <w:divBdr>
                <w:top w:val="none" w:sz="0" w:space="0" w:color="auto"/>
                <w:left w:val="none" w:sz="0" w:space="0" w:color="auto"/>
                <w:bottom w:val="none" w:sz="0" w:space="0" w:color="auto"/>
                <w:right w:val="none" w:sz="0" w:space="0" w:color="auto"/>
              </w:divBdr>
            </w:div>
          </w:divsChild>
        </w:div>
        <w:div w:id="1630087334">
          <w:marLeft w:val="0"/>
          <w:marRight w:val="0"/>
          <w:marTop w:val="0"/>
          <w:marBottom w:val="0"/>
          <w:divBdr>
            <w:top w:val="none" w:sz="0" w:space="0" w:color="auto"/>
            <w:left w:val="none" w:sz="0" w:space="0" w:color="auto"/>
            <w:bottom w:val="none" w:sz="0" w:space="0" w:color="auto"/>
            <w:right w:val="none" w:sz="0" w:space="0" w:color="auto"/>
          </w:divBdr>
        </w:div>
        <w:div w:id="1630554377">
          <w:marLeft w:val="0"/>
          <w:marRight w:val="0"/>
          <w:marTop w:val="0"/>
          <w:marBottom w:val="0"/>
          <w:divBdr>
            <w:top w:val="none" w:sz="0" w:space="0" w:color="auto"/>
            <w:left w:val="none" w:sz="0" w:space="0" w:color="auto"/>
            <w:bottom w:val="none" w:sz="0" w:space="0" w:color="auto"/>
            <w:right w:val="none" w:sz="0" w:space="0" w:color="auto"/>
          </w:divBdr>
        </w:div>
        <w:div w:id="1711413888">
          <w:marLeft w:val="0"/>
          <w:marRight w:val="0"/>
          <w:marTop w:val="0"/>
          <w:marBottom w:val="0"/>
          <w:divBdr>
            <w:top w:val="none" w:sz="0" w:space="0" w:color="auto"/>
            <w:left w:val="none" w:sz="0" w:space="0" w:color="auto"/>
            <w:bottom w:val="none" w:sz="0" w:space="0" w:color="auto"/>
            <w:right w:val="none" w:sz="0" w:space="0" w:color="auto"/>
          </w:divBdr>
        </w:div>
        <w:div w:id="1918442558">
          <w:marLeft w:val="0"/>
          <w:marRight w:val="0"/>
          <w:marTop w:val="0"/>
          <w:marBottom w:val="0"/>
          <w:divBdr>
            <w:top w:val="none" w:sz="0" w:space="0" w:color="auto"/>
            <w:left w:val="none" w:sz="0" w:space="0" w:color="auto"/>
            <w:bottom w:val="none" w:sz="0" w:space="0" w:color="auto"/>
            <w:right w:val="none" w:sz="0" w:space="0" w:color="auto"/>
          </w:divBdr>
          <w:divsChild>
            <w:div w:id="46925580">
              <w:marLeft w:val="0"/>
              <w:marRight w:val="0"/>
              <w:marTop w:val="0"/>
              <w:marBottom w:val="0"/>
              <w:divBdr>
                <w:top w:val="none" w:sz="0" w:space="0" w:color="auto"/>
                <w:left w:val="none" w:sz="0" w:space="0" w:color="auto"/>
                <w:bottom w:val="none" w:sz="0" w:space="0" w:color="auto"/>
                <w:right w:val="none" w:sz="0" w:space="0" w:color="auto"/>
              </w:divBdr>
            </w:div>
          </w:divsChild>
        </w:div>
        <w:div w:id="1960600655">
          <w:marLeft w:val="0"/>
          <w:marRight w:val="0"/>
          <w:marTop w:val="0"/>
          <w:marBottom w:val="0"/>
          <w:divBdr>
            <w:top w:val="none" w:sz="0" w:space="0" w:color="auto"/>
            <w:left w:val="none" w:sz="0" w:space="0" w:color="auto"/>
            <w:bottom w:val="none" w:sz="0" w:space="0" w:color="auto"/>
            <w:right w:val="none" w:sz="0" w:space="0" w:color="auto"/>
          </w:divBdr>
          <w:divsChild>
            <w:div w:id="990331862">
              <w:marLeft w:val="0"/>
              <w:marRight w:val="0"/>
              <w:marTop w:val="0"/>
              <w:marBottom w:val="0"/>
              <w:divBdr>
                <w:top w:val="none" w:sz="0" w:space="0" w:color="auto"/>
                <w:left w:val="none" w:sz="0" w:space="0" w:color="auto"/>
                <w:bottom w:val="none" w:sz="0" w:space="0" w:color="auto"/>
                <w:right w:val="none" w:sz="0" w:space="0" w:color="auto"/>
              </w:divBdr>
            </w:div>
          </w:divsChild>
        </w:div>
        <w:div w:id="2107848720">
          <w:marLeft w:val="0"/>
          <w:marRight w:val="0"/>
          <w:marTop w:val="0"/>
          <w:marBottom w:val="0"/>
          <w:divBdr>
            <w:top w:val="none" w:sz="0" w:space="0" w:color="auto"/>
            <w:left w:val="none" w:sz="0" w:space="0" w:color="auto"/>
            <w:bottom w:val="none" w:sz="0" w:space="0" w:color="auto"/>
            <w:right w:val="none" w:sz="0" w:space="0" w:color="auto"/>
          </w:divBdr>
          <w:divsChild>
            <w:div w:id="230237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9242368">
      <w:bodyDiv w:val="1"/>
      <w:marLeft w:val="0"/>
      <w:marRight w:val="0"/>
      <w:marTop w:val="0"/>
      <w:marBottom w:val="0"/>
      <w:divBdr>
        <w:top w:val="none" w:sz="0" w:space="0" w:color="auto"/>
        <w:left w:val="none" w:sz="0" w:space="0" w:color="auto"/>
        <w:bottom w:val="none" w:sz="0" w:space="0" w:color="auto"/>
        <w:right w:val="none" w:sz="0" w:space="0" w:color="auto"/>
      </w:divBdr>
      <w:divsChild>
        <w:div w:id="1085374027">
          <w:marLeft w:val="0"/>
          <w:marRight w:val="0"/>
          <w:marTop w:val="0"/>
          <w:marBottom w:val="0"/>
          <w:divBdr>
            <w:top w:val="none" w:sz="0" w:space="0" w:color="auto"/>
            <w:left w:val="none" w:sz="0" w:space="0" w:color="auto"/>
            <w:bottom w:val="none" w:sz="0" w:space="0" w:color="auto"/>
            <w:right w:val="none" w:sz="0" w:space="0" w:color="auto"/>
          </w:divBdr>
        </w:div>
        <w:div w:id="1832257339">
          <w:marLeft w:val="0"/>
          <w:marRight w:val="0"/>
          <w:marTop w:val="0"/>
          <w:marBottom w:val="0"/>
          <w:divBdr>
            <w:top w:val="none" w:sz="0" w:space="0" w:color="auto"/>
            <w:left w:val="none" w:sz="0" w:space="0" w:color="auto"/>
            <w:bottom w:val="none" w:sz="0" w:space="0" w:color="auto"/>
            <w:right w:val="none" w:sz="0" w:space="0" w:color="auto"/>
          </w:divBdr>
          <w:divsChild>
            <w:div w:id="812061533">
              <w:marLeft w:val="0"/>
              <w:marRight w:val="0"/>
              <w:marTop w:val="0"/>
              <w:marBottom w:val="0"/>
              <w:divBdr>
                <w:top w:val="none" w:sz="0" w:space="0" w:color="auto"/>
                <w:left w:val="none" w:sz="0" w:space="0" w:color="auto"/>
                <w:bottom w:val="none" w:sz="0" w:space="0" w:color="auto"/>
                <w:right w:val="none" w:sz="0" w:space="0" w:color="auto"/>
              </w:divBdr>
            </w:div>
          </w:divsChild>
        </w:div>
        <w:div w:id="1871337025">
          <w:marLeft w:val="0"/>
          <w:marRight w:val="0"/>
          <w:marTop w:val="0"/>
          <w:marBottom w:val="0"/>
          <w:divBdr>
            <w:top w:val="none" w:sz="0" w:space="0" w:color="auto"/>
            <w:left w:val="none" w:sz="0" w:space="0" w:color="auto"/>
            <w:bottom w:val="none" w:sz="0" w:space="0" w:color="auto"/>
            <w:right w:val="none" w:sz="0" w:space="0" w:color="auto"/>
          </w:divBdr>
        </w:div>
        <w:div w:id="1709254183">
          <w:marLeft w:val="0"/>
          <w:marRight w:val="0"/>
          <w:marTop w:val="0"/>
          <w:marBottom w:val="0"/>
          <w:divBdr>
            <w:top w:val="none" w:sz="0" w:space="0" w:color="auto"/>
            <w:left w:val="none" w:sz="0" w:space="0" w:color="auto"/>
            <w:bottom w:val="none" w:sz="0" w:space="0" w:color="auto"/>
            <w:right w:val="none" w:sz="0" w:space="0" w:color="auto"/>
          </w:divBdr>
          <w:divsChild>
            <w:div w:id="736434704">
              <w:marLeft w:val="0"/>
              <w:marRight w:val="0"/>
              <w:marTop w:val="0"/>
              <w:marBottom w:val="0"/>
              <w:divBdr>
                <w:top w:val="none" w:sz="0" w:space="0" w:color="auto"/>
                <w:left w:val="none" w:sz="0" w:space="0" w:color="auto"/>
                <w:bottom w:val="none" w:sz="0" w:space="0" w:color="auto"/>
                <w:right w:val="none" w:sz="0" w:space="0" w:color="auto"/>
              </w:divBdr>
            </w:div>
          </w:divsChild>
        </w:div>
        <w:div w:id="788666020">
          <w:marLeft w:val="0"/>
          <w:marRight w:val="0"/>
          <w:marTop w:val="0"/>
          <w:marBottom w:val="0"/>
          <w:divBdr>
            <w:top w:val="none" w:sz="0" w:space="0" w:color="auto"/>
            <w:left w:val="none" w:sz="0" w:space="0" w:color="auto"/>
            <w:bottom w:val="none" w:sz="0" w:space="0" w:color="auto"/>
            <w:right w:val="none" w:sz="0" w:space="0" w:color="auto"/>
          </w:divBdr>
        </w:div>
        <w:div w:id="1970240021">
          <w:marLeft w:val="0"/>
          <w:marRight w:val="0"/>
          <w:marTop w:val="0"/>
          <w:marBottom w:val="0"/>
          <w:divBdr>
            <w:top w:val="none" w:sz="0" w:space="0" w:color="auto"/>
            <w:left w:val="none" w:sz="0" w:space="0" w:color="auto"/>
            <w:bottom w:val="none" w:sz="0" w:space="0" w:color="auto"/>
            <w:right w:val="none" w:sz="0" w:space="0" w:color="auto"/>
          </w:divBdr>
          <w:divsChild>
            <w:div w:id="716200883">
              <w:marLeft w:val="0"/>
              <w:marRight w:val="0"/>
              <w:marTop w:val="0"/>
              <w:marBottom w:val="0"/>
              <w:divBdr>
                <w:top w:val="none" w:sz="0" w:space="0" w:color="auto"/>
                <w:left w:val="none" w:sz="0" w:space="0" w:color="auto"/>
                <w:bottom w:val="none" w:sz="0" w:space="0" w:color="auto"/>
                <w:right w:val="none" w:sz="0" w:space="0" w:color="auto"/>
              </w:divBdr>
            </w:div>
          </w:divsChild>
        </w:div>
        <w:div w:id="441727204">
          <w:marLeft w:val="0"/>
          <w:marRight w:val="0"/>
          <w:marTop w:val="0"/>
          <w:marBottom w:val="0"/>
          <w:divBdr>
            <w:top w:val="none" w:sz="0" w:space="0" w:color="auto"/>
            <w:left w:val="none" w:sz="0" w:space="0" w:color="auto"/>
            <w:bottom w:val="none" w:sz="0" w:space="0" w:color="auto"/>
            <w:right w:val="none" w:sz="0" w:space="0" w:color="auto"/>
          </w:divBdr>
        </w:div>
        <w:div w:id="380323449">
          <w:marLeft w:val="0"/>
          <w:marRight w:val="0"/>
          <w:marTop w:val="0"/>
          <w:marBottom w:val="0"/>
          <w:divBdr>
            <w:top w:val="none" w:sz="0" w:space="0" w:color="auto"/>
            <w:left w:val="none" w:sz="0" w:space="0" w:color="auto"/>
            <w:bottom w:val="none" w:sz="0" w:space="0" w:color="auto"/>
            <w:right w:val="none" w:sz="0" w:space="0" w:color="auto"/>
          </w:divBdr>
          <w:divsChild>
            <w:div w:id="600990407">
              <w:marLeft w:val="0"/>
              <w:marRight w:val="0"/>
              <w:marTop w:val="0"/>
              <w:marBottom w:val="0"/>
              <w:divBdr>
                <w:top w:val="none" w:sz="0" w:space="0" w:color="auto"/>
                <w:left w:val="none" w:sz="0" w:space="0" w:color="auto"/>
                <w:bottom w:val="none" w:sz="0" w:space="0" w:color="auto"/>
                <w:right w:val="none" w:sz="0" w:space="0" w:color="auto"/>
              </w:divBdr>
            </w:div>
          </w:divsChild>
        </w:div>
        <w:div w:id="599145403">
          <w:marLeft w:val="0"/>
          <w:marRight w:val="0"/>
          <w:marTop w:val="0"/>
          <w:marBottom w:val="0"/>
          <w:divBdr>
            <w:top w:val="none" w:sz="0" w:space="0" w:color="auto"/>
            <w:left w:val="none" w:sz="0" w:space="0" w:color="auto"/>
            <w:bottom w:val="none" w:sz="0" w:space="0" w:color="auto"/>
            <w:right w:val="none" w:sz="0" w:space="0" w:color="auto"/>
          </w:divBdr>
        </w:div>
        <w:div w:id="1931891334">
          <w:marLeft w:val="0"/>
          <w:marRight w:val="0"/>
          <w:marTop w:val="0"/>
          <w:marBottom w:val="0"/>
          <w:divBdr>
            <w:top w:val="none" w:sz="0" w:space="0" w:color="auto"/>
            <w:left w:val="none" w:sz="0" w:space="0" w:color="auto"/>
            <w:bottom w:val="none" w:sz="0" w:space="0" w:color="auto"/>
            <w:right w:val="none" w:sz="0" w:space="0" w:color="auto"/>
          </w:divBdr>
          <w:divsChild>
            <w:div w:id="137648024">
              <w:marLeft w:val="0"/>
              <w:marRight w:val="0"/>
              <w:marTop w:val="0"/>
              <w:marBottom w:val="0"/>
              <w:divBdr>
                <w:top w:val="none" w:sz="0" w:space="0" w:color="auto"/>
                <w:left w:val="none" w:sz="0" w:space="0" w:color="auto"/>
                <w:bottom w:val="none" w:sz="0" w:space="0" w:color="auto"/>
                <w:right w:val="none" w:sz="0" w:space="0" w:color="auto"/>
              </w:divBdr>
            </w:div>
          </w:divsChild>
        </w:div>
        <w:div w:id="2024360519">
          <w:marLeft w:val="0"/>
          <w:marRight w:val="0"/>
          <w:marTop w:val="0"/>
          <w:marBottom w:val="0"/>
          <w:divBdr>
            <w:top w:val="none" w:sz="0" w:space="0" w:color="auto"/>
            <w:left w:val="none" w:sz="0" w:space="0" w:color="auto"/>
            <w:bottom w:val="none" w:sz="0" w:space="0" w:color="auto"/>
            <w:right w:val="none" w:sz="0" w:space="0" w:color="auto"/>
          </w:divBdr>
        </w:div>
        <w:div w:id="339506870">
          <w:marLeft w:val="0"/>
          <w:marRight w:val="0"/>
          <w:marTop w:val="0"/>
          <w:marBottom w:val="0"/>
          <w:divBdr>
            <w:top w:val="none" w:sz="0" w:space="0" w:color="auto"/>
            <w:left w:val="none" w:sz="0" w:space="0" w:color="auto"/>
            <w:bottom w:val="none" w:sz="0" w:space="0" w:color="auto"/>
            <w:right w:val="none" w:sz="0" w:space="0" w:color="auto"/>
          </w:divBdr>
          <w:divsChild>
            <w:div w:id="701439789">
              <w:marLeft w:val="0"/>
              <w:marRight w:val="0"/>
              <w:marTop w:val="0"/>
              <w:marBottom w:val="0"/>
              <w:divBdr>
                <w:top w:val="none" w:sz="0" w:space="0" w:color="auto"/>
                <w:left w:val="none" w:sz="0" w:space="0" w:color="auto"/>
                <w:bottom w:val="none" w:sz="0" w:space="0" w:color="auto"/>
                <w:right w:val="none" w:sz="0" w:space="0" w:color="auto"/>
              </w:divBdr>
            </w:div>
          </w:divsChild>
        </w:div>
        <w:div w:id="1078744710">
          <w:marLeft w:val="0"/>
          <w:marRight w:val="0"/>
          <w:marTop w:val="0"/>
          <w:marBottom w:val="0"/>
          <w:divBdr>
            <w:top w:val="none" w:sz="0" w:space="0" w:color="auto"/>
            <w:left w:val="none" w:sz="0" w:space="0" w:color="auto"/>
            <w:bottom w:val="none" w:sz="0" w:space="0" w:color="auto"/>
            <w:right w:val="none" w:sz="0" w:space="0" w:color="auto"/>
          </w:divBdr>
        </w:div>
        <w:div w:id="1763988064">
          <w:marLeft w:val="0"/>
          <w:marRight w:val="0"/>
          <w:marTop w:val="0"/>
          <w:marBottom w:val="0"/>
          <w:divBdr>
            <w:top w:val="none" w:sz="0" w:space="0" w:color="auto"/>
            <w:left w:val="none" w:sz="0" w:space="0" w:color="auto"/>
            <w:bottom w:val="none" w:sz="0" w:space="0" w:color="auto"/>
            <w:right w:val="none" w:sz="0" w:space="0" w:color="auto"/>
          </w:divBdr>
          <w:divsChild>
            <w:div w:id="1665163784">
              <w:marLeft w:val="0"/>
              <w:marRight w:val="0"/>
              <w:marTop w:val="0"/>
              <w:marBottom w:val="0"/>
              <w:divBdr>
                <w:top w:val="none" w:sz="0" w:space="0" w:color="auto"/>
                <w:left w:val="none" w:sz="0" w:space="0" w:color="auto"/>
                <w:bottom w:val="none" w:sz="0" w:space="0" w:color="auto"/>
                <w:right w:val="none" w:sz="0" w:space="0" w:color="auto"/>
              </w:divBdr>
            </w:div>
          </w:divsChild>
        </w:div>
        <w:div w:id="545086">
          <w:marLeft w:val="0"/>
          <w:marRight w:val="0"/>
          <w:marTop w:val="300"/>
          <w:marBottom w:val="0"/>
          <w:divBdr>
            <w:top w:val="none" w:sz="0" w:space="0" w:color="auto"/>
            <w:left w:val="none" w:sz="0" w:space="0" w:color="auto"/>
            <w:bottom w:val="none" w:sz="0" w:space="0" w:color="auto"/>
            <w:right w:val="none" w:sz="0" w:space="0" w:color="auto"/>
          </w:divBdr>
          <w:divsChild>
            <w:div w:id="1070926495">
              <w:marLeft w:val="0"/>
              <w:marRight w:val="0"/>
              <w:marTop w:val="0"/>
              <w:marBottom w:val="0"/>
              <w:divBdr>
                <w:top w:val="none" w:sz="0" w:space="0" w:color="auto"/>
                <w:left w:val="none" w:sz="0" w:space="0" w:color="auto"/>
                <w:bottom w:val="none" w:sz="0" w:space="0" w:color="auto"/>
                <w:right w:val="none" w:sz="0" w:space="0" w:color="auto"/>
              </w:divBdr>
              <w:divsChild>
                <w:div w:id="1512723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1474110">
          <w:marLeft w:val="0"/>
          <w:marRight w:val="0"/>
          <w:marTop w:val="300"/>
          <w:marBottom w:val="0"/>
          <w:divBdr>
            <w:top w:val="none" w:sz="0" w:space="0" w:color="auto"/>
            <w:left w:val="none" w:sz="0" w:space="0" w:color="auto"/>
            <w:bottom w:val="none" w:sz="0" w:space="0" w:color="auto"/>
            <w:right w:val="none" w:sz="0" w:space="0" w:color="auto"/>
          </w:divBdr>
          <w:divsChild>
            <w:div w:id="1848129178">
              <w:marLeft w:val="0"/>
              <w:marRight w:val="0"/>
              <w:marTop w:val="0"/>
              <w:marBottom w:val="0"/>
              <w:divBdr>
                <w:top w:val="none" w:sz="0" w:space="0" w:color="auto"/>
                <w:left w:val="none" w:sz="0" w:space="0" w:color="auto"/>
                <w:bottom w:val="none" w:sz="0" w:space="0" w:color="auto"/>
                <w:right w:val="none" w:sz="0" w:space="0" w:color="auto"/>
              </w:divBdr>
              <w:divsChild>
                <w:div w:id="1685133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2238488">
          <w:marLeft w:val="0"/>
          <w:marRight w:val="0"/>
          <w:marTop w:val="300"/>
          <w:marBottom w:val="0"/>
          <w:divBdr>
            <w:top w:val="none" w:sz="0" w:space="0" w:color="auto"/>
            <w:left w:val="none" w:sz="0" w:space="0" w:color="auto"/>
            <w:bottom w:val="none" w:sz="0" w:space="0" w:color="auto"/>
            <w:right w:val="none" w:sz="0" w:space="0" w:color="auto"/>
          </w:divBdr>
          <w:divsChild>
            <w:div w:id="431783200">
              <w:marLeft w:val="0"/>
              <w:marRight w:val="0"/>
              <w:marTop w:val="0"/>
              <w:marBottom w:val="0"/>
              <w:divBdr>
                <w:top w:val="none" w:sz="0" w:space="0" w:color="auto"/>
                <w:left w:val="none" w:sz="0" w:space="0" w:color="auto"/>
                <w:bottom w:val="none" w:sz="0" w:space="0" w:color="auto"/>
                <w:right w:val="none" w:sz="0" w:space="0" w:color="auto"/>
              </w:divBdr>
              <w:divsChild>
                <w:div w:id="1493328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6206428">
          <w:marLeft w:val="0"/>
          <w:marRight w:val="0"/>
          <w:marTop w:val="300"/>
          <w:marBottom w:val="0"/>
          <w:divBdr>
            <w:top w:val="none" w:sz="0" w:space="0" w:color="auto"/>
            <w:left w:val="none" w:sz="0" w:space="0" w:color="auto"/>
            <w:bottom w:val="none" w:sz="0" w:space="0" w:color="auto"/>
            <w:right w:val="none" w:sz="0" w:space="0" w:color="auto"/>
          </w:divBdr>
          <w:divsChild>
            <w:div w:id="1943608857">
              <w:marLeft w:val="0"/>
              <w:marRight w:val="0"/>
              <w:marTop w:val="0"/>
              <w:marBottom w:val="0"/>
              <w:divBdr>
                <w:top w:val="none" w:sz="0" w:space="0" w:color="auto"/>
                <w:left w:val="none" w:sz="0" w:space="0" w:color="auto"/>
                <w:bottom w:val="none" w:sz="0" w:space="0" w:color="auto"/>
                <w:right w:val="none" w:sz="0" w:space="0" w:color="auto"/>
              </w:divBdr>
              <w:divsChild>
                <w:div w:id="2138178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9627105">
      <w:bodyDiv w:val="1"/>
      <w:marLeft w:val="0"/>
      <w:marRight w:val="0"/>
      <w:marTop w:val="0"/>
      <w:marBottom w:val="0"/>
      <w:divBdr>
        <w:top w:val="none" w:sz="0" w:space="0" w:color="auto"/>
        <w:left w:val="none" w:sz="0" w:space="0" w:color="auto"/>
        <w:bottom w:val="none" w:sz="0" w:space="0" w:color="auto"/>
        <w:right w:val="none" w:sz="0" w:space="0" w:color="auto"/>
      </w:divBdr>
      <w:divsChild>
        <w:div w:id="18095483">
          <w:marLeft w:val="0"/>
          <w:marRight w:val="0"/>
          <w:marTop w:val="0"/>
          <w:marBottom w:val="0"/>
          <w:divBdr>
            <w:top w:val="none" w:sz="0" w:space="0" w:color="auto"/>
            <w:left w:val="none" w:sz="0" w:space="0" w:color="auto"/>
            <w:bottom w:val="none" w:sz="0" w:space="0" w:color="auto"/>
            <w:right w:val="none" w:sz="0" w:space="0" w:color="auto"/>
          </w:divBdr>
          <w:divsChild>
            <w:div w:id="470246637">
              <w:marLeft w:val="0"/>
              <w:marRight w:val="0"/>
              <w:marTop w:val="0"/>
              <w:marBottom w:val="0"/>
              <w:divBdr>
                <w:top w:val="none" w:sz="0" w:space="0" w:color="auto"/>
                <w:left w:val="none" w:sz="0" w:space="0" w:color="auto"/>
                <w:bottom w:val="none" w:sz="0" w:space="0" w:color="auto"/>
                <w:right w:val="none" w:sz="0" w:space="0" w:color="auto"/>
              </w:divBdr>
            </w:div>
          </w:divsChild>
        </w:div>
        <w:div w:id="59140397">
          <w:marLeft w:val="0"/>
          <w:marRight w:val="0"/>
          <w:marTop w:val="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312830115">
          <w:marLeft w:val="0"/>
          <w:marRight w:val="0"/>
          <w:marTop w:val="0"/>
          <w:marBottom w:val="0"/>
          <w:divBdr>
            <w:top w:val="none" w:sz="0" w:space="0" w:color="auto"/>
            <w:left w:val="none" w:sz="0" w:space="0" w:color="auto"/>
            <w:bottom w:val="none" w:sz="0" w:space="0" w:color="auto"/>
            <w:right w:val="none" w:sz="0" w:space="0" w:color="auto"/>
          </w:divBdr>
          <w:divsChild>
            <w:div w:id="127744855">
              <w:marLeft w:val="0"/>
              <w:marRight w:val="0"/>
              <w:marTop w:val="0"/>
              <w:marBottom w:val="0"/>
              <w:divBdr>
                <w:top w:val="none" w:sz="0" w:space="0" w:color="auto"/>
                <w:left w:val="none" w:sz="0" w:space="0" w:color="auto"/>
                <w:bottom w:val="none" w:sz="0" w:space="0" w:color="auto"/>
                <w:right w:val="none" w:sz="0" w:space="0" w:color="auto"/>
              </w:divBdr>
            </w:div>
          </w:divsChild>
        </w:div>
        <w:div w:id="479809436">
          <w:marLeft w:val="0"/>
          <w:marRight w:val="0"/>
          <w:marTop w:val="300"/>
          <w:marBottom w:val="0"/>
          <w:divBdr>
            <w:top w:val="none" w:sz="0" w:space="0" w:color="auto"/>
            <w:left w:val="none" w:sz="0" w:space="0" w:color="auto"/>
            <w:bottom w:val="none" w:sz="0" w:space="0" w:color="auto"/>
            <w:right w:val="none" w:sz="0" w:space="0" w:color="auto"/>
          </w:divBdr>
          <w:divsChild>
            <w:div w:id="1829176094">
              <w:marLeft w:val="0"/>
              <w:marRight w:val="0"/>
              <w:marTop w:val="0"/>
              <w:marBottom w:val="0"/>
              <w:divBdr>
                <w:top w:val="none" w:sz="0" w:space="0" w:color="auto"/>
                <w:left w:val="none" w:sz="0" w:space="0" w:color="auto"/>
                <w:bottom w:val="none" w:sz="0" w:space="0" w:color="auto"/>
                <w:right w:val="none" w:sz="0" w:space="0" w:color="auto"/>
              </w:divBdr>
              <w:divsChild>
                <w:div w:id="231625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872641">
          <w:marLeft w:val="0"/>
          <w:marRight w:val="0"/>
          <w:marTop w:val="0"/>
          <w:marBottom w:val="0"/>
          <w:divBdr>
            <w:top w:val="none" w:sz="0" w:space="0" w:color="auto"/>
            <w:left w:val="none" w:sz="0" w:space="0" w:color="auto"/>
            <w:bottom w:val="none" w:sz="0" w:space="0" w:color="auto"/>
            <w:right w:val="none" w:sz="0" w:space="0" w:color="auto"/>
          </w:divBdr>
          <w:divsChild>
            <w:div w:id="1526480121">
              <w:marLeft w:val="0"/>
              <w:marRight w:val="0"/>
              <w:marTop w:val="0"/>
              <w:marBottom w:val="0"/>
              <w:divBdr>
                <w:top w:val="none" w:sz="0" w:space="0" w:color="auto"/>
                <w:left w:val="none" w:sz="0" w:space="0" w:color="auto"/>
                <w:bottom w:val="none" w:sz="0" w:space="0" w:color="auto"/>
                <w:right w:val="none" w:sz="0" w:space="0" w:color="auto"/>
              </w:divBdr>
            </w:div>
          </w:divsChild>
        </w:div>
        <w:div w:id="894200716">
          <w:marLeft w:val="0"/>
          <w:marRight w:val="0"/>
          <w:marTop w:val="0"/>
          <w:marBottom w:val="0"/>
          <w:divBdr>
            <w:top w:val="none" w:sz="0" w:space="0" w:color="auto"/>
            <w:left w:val="none" w:sz="0" w:space="0" w:color="auto"/>
            <w:bottom w:val="none" w:sz="0" w:space="0" w:color="auto"/>
            <w:right w:val="none" w:sz="0" w:space="0" w:color="auto"/>
          </w:divBdr>
          <w:divsChild>
            <w:div w:id="771976968">
              <w:marLeft w:val="0"/>
              <w:marRight w:val="0"/>
              <w:marTop w:val="0"/>
              <w:marBottom w:val="0"/>
              <w:divBdr>
                <w:top w:val="none" w:sz="0" w:space="0" w:color="auto"/>
                <w:left w:val="none" w:sz="0" w:space="0" w:color="auto"/>
                <w:bottom w:val="none" w:sz="0" w:space="0" w:color="auto"/>
                <w:right w:val="none" w:sz="0" w:space="0" w:color="auto"/>
              </w:divBdr>
            </w:div>
          </w:divsChild>
        </w:div>
        <w:div w:id="997271819">
          <w:marLeft w:val="0"/>
          <w:marRight w:val="0"/>
          <w:marTop w:val="0"/>
          <w:marBottom w:val="0"/>
          <w:divBdr>
            <w:top w:val="none" w:sz="0" w:space="0" w:color="auto"/>
            <w:left w:val="none" w:sz="0" w:space="0" w:color="auto"/>
            <w:bottom w:val="none" w:sz="0" w:space="0" w:color="auto"/>
            <w:right w:val="none" w:sz="0" w:space="0" w:color="auto"/>
          </w:divBdr>
        </w:div>
        <w:div w:id="1042746903">
          <w:marLeft w:val="0"/>
          <w:marRight w:val="0"/>
          <w:marTop w:val="0"/>
          <w:marBottom w:val="0"/>
          <w:divBdr>
            <w:top w:val="none" w:sz="0" w:space="0" w:color="auto"/>
            <w:left w:val="none" w:sz="0" w:space="0" w:color="auto"/>
            <w:bottom w:val="none" w:sz="0" w:space="0" w:color="auto"/>
            <w:right w:val="none" w:sz="0" w:space="0" w:color="auto"/>
          </w:divBdr>
        </w:div>
        <w:div w:id="1664553656">
          <w:marLeft w:val="0"/>
          <w:marRight w:val="0"/>
          <w:marTop w:val="300"/>
          <w:marBottom w:val="0"/>
          <w:divBdr>
            <w:top w:val="none" w:sz="0" w:space="0" w:color="auto"/>
            <w:left w:val="none" w:sz="0" w:space="0" w:color="auto"/>
            <w:bottom w:val="none" w:sz="0" w:space="0" w:color="auto"/>
            <w:right w:val="none" w:sz="0" w:space="0" w:color="auto"/>
          </w:divBdr>
          <w:divsChild>
            <w:div w:id="1471095292">
              <w:marLeft w:val="0"/>
              <w:marRight w:val="0"/>
              <w:marTop w:val="0"/>
              <w:marBottom w:val="0"/>
              <w:divBdr>
                <w:top w:val="none" w:sz="0" w:space="0" w:color="auto"/>
                <w:left w:val="none" w:sz="0" w:space="0" w:color="auto"/>
                <w:bottom w:val="none" w:sz="0" w:space="0" w:color="auto"/>
                <w:right w:val="none" w:sz="0" w:space="0" w:color="auto"/>
              </w:divBdr>
              <w:divsChild>
                <w:div w:id="433749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340264">
          <w:marLeft w:val="0"/>
          <w:marRight w:val="0"/>
          <w:marTop w:val="0"/>
          <w:marBottom w:val="0"/>
          <w:divBdr>
            <w:top w:val="none" w:sz="0" w:space="0" w:color="auto"/>
            <w:left w:val="none" w:sz="0" w:space="0" w:color="auto"/>
            <w:bottom w:val="none" w:sz="0" w:space="0" w:color="auto"/>
            <w:right w:val="none" w:sz="0" w:space="0" w:color="auto"/>
          </w:divBdr>
          <w:divsChild>
            <w:div w:id="336426128">
              <w:marLeft w:val="0"/>
              <w:marRight w:val="0"/>
              <w:marTop w:val="0"/>
              <w:marBottom w:val="0"/>
              <w:divBdr>
                <w:top w:val="none" w:sz="0" w:space="0" w:color="auto"/>
                <w:left w:val="none" w:sz="0" w:space="0" w:color="auto"/>
                <w:bottom w:val="none" w:sz="0" w:space="0" w:color="auto"/>
                <w:right w:val="none" w:sz="0" w:space="0" w:color="auto"/>
              </w:divBdr>
            </w:div>
          </w:divsChild>
        </w:div>
        <w:div w:id="1698383210">
          <w:marLeft w:val="0"/>
          <w:marRight w:val="0"/>
          <w:marTop w:val="300"/>
          <w:marBottom w:val="0"/>
          <w:divBdr>
            <w:top w:val="none" w:sz="0" w:space="0" w:color="auto"/>
            <w:left w:val="none" w:sz="0" w:space="0" w:color="auto"/>
            <w:bottom w:val="none" w:sz="0" w:space="0" w:color="auto"/>
            <w:right w:val="none" w:sz="0" w:space="0" w:color="auto"/>
          </w:divBdr>
          <w:divsChild>
            <w:div w:id="342512225">
              <w:marLeft w:val="0"/>
              <w:marRight w:val="0"/>
              <w:marTop w:val="0"/>
              <w:marBottom w:val="0"/>
              <w:divBdr>
                <w:top w:val="none" w:sz="0" w:space="0" w:color="auto"/>
                <w:left w:val="none" w:sz="0" w:space="0" w:color="auto"/>
                <w:bottom w:val="none" w:sz="0" w:space="0" w:color="auto"/>
                <w:right w:val="none" w:sz="0" w:space="0" w:color="auto"/>
              </w:divBdr>
              <w:divsChild>
                <w:div w:id="677541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4139090">
          <w:marLeft w:val="0"/>
          <w:marRight w:val="0"/>
          <w:marTop w:val="0"/>
          <w:marBottom w:val="0"/>
          <w:divBdr>
            <w:top w:val="none" w:sz="0" w:space="0" w:color="auto"/>
            <w:left w:val="none" w:sz="0" w:space="0" w:color="auto"/>
            <w:bottom w:val="none" w:sz="0" w:space="0" w:color="auto"/>
            <w:right w:val="none" w:sz="0" w:space="0" w:color="auto"/>
          </w:divBdr>
        </w:div>
        <w:div w:id="1851605309">
          <w:marLeft w:val="0"/>
          <w:marRight w:val="0"/>
          <w:marTop w:val="0"/>
          <w:marBottom w:val="0"/>
          <w:divBdr>
            <w:top w:val="none" w:sz="0" w:space="0" w:color="auto"/>
            <w:left w:val="none" w:sz="0" w:space="0" w:color="auto"/>
            <w:bottom w:val="none" w:sz="0" w:space="0" w:color="auto"/>
            <w:right w:val="none" w:sz="0" w:space="0" w:color="auto"/>
          </w:divBdr>
        </w:div>
        <w:div w:id="1870146099">
          <w:marLeft w:val="0"/>
          <w:marRight w:val="0"/>
          <w:marTop w:val="0"/>
          <w:marBottom w:val="0"/>
          <w:divBdr>
            <w:top w:val="none" w:sz="0" w:space="0" w:color="auto"/>
            <w:left w:val="none" w:sz="0" w:space="0" w:color="auto"/>
            <w:bottom w:val="none" w:sz="0" w:space="0" w:color="auto"/>
            <w:right w:val="none" w:sz="0" w:space="0" w:color="auto"/>
          </w:divBdr>
          <w:divsChild>
            <w:div w:id="584415443">
              <w:marLeft w:val="0"/>
              <w:marRight w:val="0"/>
              <w:marTop w:val="0"/>
              <w:marBottom w:val="0"/>
              <w:divBdr>
                <w:top w:val="none" w:sz="0" w:space="0" w:color="auto"/>
                <w:left w:val="none" w:sz="0" w:space="0" w:color="auto"/>
                <w:bottom w:val="none" w:sz="0" w:space="0" w:color="auto"/>
                <w:right w:val="none" w:sz="0" w:space="0" w:color="auto"/>
              </w:divBdr>
            </w:div>
          </w:divsChild>
        </w:div>
        <w:div w:id="1901473413">
          <w:marLeft w:val="0"/>
          <w:marRight w:val="0"/>
          <w:marTop w:val="0"/>
          <w:marBottom w:val="0"/>
          <w:divBdr>
            <w:top w:val="none" w:sz="0" w:space="0" w:color="auto"/>
            <w:left w:val="none" w:sz="0" w:space="0" w:color="auto"/>
            <w:bottom w:val="none" w:sz="0" w:space="0" w:color="auto"/>
            <w:right w:val="none" w:sz="0" w:space="0" w:color="auto"/>
          </w:divBdr>
        </w:div>
        <w:div w:id="2025470685">
          <w:marLeft w:val="0"/>
          <w:marRight w:val="0"/>
          <w:marTop w:val="0"/>
          <w:marBottom w:val="0"/>
          <w:divBdr>
            <w:top w:val="none" w:sz="0" w:space="0" w:color="auto"/>
            <w:left w:val="none" w:sz="0" w:space="0" w:color="auto"/>
            <w:bottom w:val="none" w:sz="0" w:space="0" w:color="auto"/>
            <w:right w:val="none" w:sz="0" w:space="0" w:color="auto"/>
          </w:divBdr>
          <w:divsChild>
            <w:div w:id="1795562781">
              <w:marLeft w:val="0"/>
              <w:marRight w:val="0"/>
              <w:marTop w:val="0"/>
              <w:marBottom w:val="0"/>
              <w:divBdr>
                <w:top w:val="none" w:sz="0" w:space="0" w:color="auto"/>
                <w:left w:val="none" w:sz="0" w:space="0" w:color="auto"/>
                <w:bottom w:val="none" w:sz="0" w:space="0" w:color="auto"/>
                <w:right w:val="none" w:sz="0" w:space="0" w:color="auto"/>
              </w:divBdr>
            </w:div>
          </w:divsChild>
        </w:div>
        <w:div w:id="2066878372">
          <w:marLeft w:val="0"/>
          <w:marRight w:val="0"/>
          <w:marTop w:val="300"/>
          <w:marBottom w:val="0"/>
          <w:divBdr>
            <w:top w:val="none" w:sz="0" w:space="0" w:color="auto"/>
            <w:left w:val="none" w:sz="0" w:space="0" w:color="auto"/>
            <w:bottom w:val="none" w:sz="0" w:space="0" w:color="auto"/>
            <w:right w:val="none" w:sz="0" w:space="0" w:color="auto"/>
          </w:divBdr>
          <w:divsChild>
            <w:div w:id="260920529">
              <w:marLeft w:val="0"/>
              <w:marRight w:val="0"/>
              <w:marTop w:val="0"/>
              <w:marBottom w:val="0"/>
              <w:divBdr>
                <w:top w:val="none" w:sz="0" w:space="0" w:color="auto"/>
                <w:left w:val="none" w:sz="0" w:space="0" w:color="auto"/>
                <w:bottom w:val="none" w:sz="0" w:space="0" w:color="auto"/>
                <w:right w:val="none" w:sz="0" w:space="0" w:color="auto"/>
              </w:divBdr>
              <w:divsChild>
                <w:div w:id="646013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10354931">
      <w:bodyDiv w:val="1"/>
      <w:marLeft w:val="0"/>
      <w:marRight w:val="0"/>
      <w:marTop w:val="0"/>
      <w:marBottom w:val="0"/>
      <w:divBdr>
        <w:top w:val="none" w:sz="0" w:space="0" w:color="auto"/>
        <w:left w:val="none" w:sz="0" w:space="0" w:color="auto"/>
        <w:bottom w:val="none" w:sz="0" w:space="0" w:color="auto"/>
        <w:right w:val="none" w:sz="0" w:space="0" w:color="auto"/>
      </w:divBdr>
      <w:divsChild>
        <w:div w:id="60956001">
          <w:marLeft w:val="0"/>
          <w:marRight w:val="0"/>
          <w:marTop w:val="0"/>
          <w:marBottom w:val="0"/>
          <w:divBdr>
            <w:top w:val="none" w:sz="0" w:space="0" w:color="auto"/>
            <w:left w:val="none" w:sz="0" w:space="0" w:color="auto"/>
            <w:bottom w:val="none" w:sz="0" w:space="0" w:color="auto"/>
            <w:right w:val="none" w:sz="0" w:space="0" w:color="auto"/>
          </w:divBdr>
          <w:divsChild>
            <w:div w:id="240334331">
              <w:marLeft w:val="0"/>
              <w:marRight w:val="0"/>
              <w:marTop w:val="0"/>
              <w:marBottom w:val="0"/>
              <w:divBdr>
                <w:top w:val="none" w:sz="0" w:space="0" w:color="auto"/>
                <w:left w:val="none" w:sz="0" w:space="0" w:color="auto"/>
                <w:bottom w:val="none" w:sz="0" w:space="0" w:color="auto"/>
                <w:right w:val="none" w:sz="0" w:space="0" w:color="auto"/>
              </w:divBdr>
            </w:div>
          </w:divsChild>
        </w:div>
        <w:div w:id="71318600">
          <w:marLeft w:val="0"/>
          <w:marRight w:val="0"/>
          <w:marTop w:val="300"/>
          <w:marBottom w:val="0"/>
          <w:divBdr>
            <w:top w:val="none" w:sz="0" w:space="0" w:color="auto"/>
            <w:left w:val="none" w:sz="0" w:space="0" w:color="auto"/>
            <w:bottom w:val="none" w:sz="0" w:space="0" w:color="auto"/>
            <w:right w:val="none" w:sz="0" w:space="0" w:color="auto"/>
          </w:divBdr>
          <w:divsChild>
            <w:div w:id="1514605976">
              <w:marLeft w:val="0"/>
              <w:marRight w:val="0"/>
              <w:marTop w:val="0"/>
              <w:marBottom w:val="0"/>
              <w:divBdr>
                <w:top w:val="none" w:sz="0" w:space="0" w:color="auto"/>
                <w:left w:val="none" w:sz="0" w:space="0" w:color="auto"/>
                <w:bottom w:val="none" w:sz="0" w:space="0" w:color="auto"/>
                <w:right w:val="none" w:sz="0" w:space="0" w:color="auto"/>
              </w:divBdr>
              <w:divsChild>
                <w:div w:id="1146705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689651">
          <w:marLeft w:val="0"/>
          <w:marRight w:val="0"/>
          <w:marTop w:val="300"/>
          <w:marBottom w:val="0"/>
          <w:divBdr>
            <w:top w:val="none" w:sz="0" w:space="0" w:color="auto"/>
            <w:left w:val="none" w:sz="0" w:space="0" w:color="auto"/>
            <w:bottom w:val="none" w:sz="0" w:space="0" w:color="auto"/>
            <w:right w:val="none" w:sz="0" w:space="0" w:color="auto"/>
          </w:divBdr>
          <w:divsChild>
            <w:div w:id="1030840994">
              <w:marLeft w:val="0"/>
              <w:marRight w:val="0"/>
              <w:marTop w:val="0"/>
              <w:marBottom w:val="0"/>
              <w:divBdr>
                <w:top w:val="none" w:sz="0" w:space="0" w:color="auto"/>
                <w:left w:val="none" w:sz="0" w:space="0" w:color="auto"/>
                <w:bottom w:val="none" w:sz="0" w:space="0" w:color="auto"/>
                <w:right w:val="none" w:sz="0" w:space="0" w:color="auto"/>
              </w:divBdr>
              <w:divsChild>
                <w:div w:id="689990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8939127">
          <w:marLeft w:val="0"/>
          <w:marRight w:val="0"/>
          <w:marTop w:val="0"/>
          <w:marBottom w:val="0"/>
          <w:divBdr>
            <w:top w:val="none" w:sz="0" w:space="0" w:color="auto"/>
            <w:left w:val="none" w:sz="0" w:space="0" w:color="auto"/>
            <w:bottom w:val="none" w:sz="0" w:space="0" w:color="auto"/>
            <w:right w:val="none" w:sz="0" w:space="0" w:color="auto"/>
          </w:divBdr>
        </w:div>
        <w:div w:id="578290898">
          <w:marLeft w:val="0"/>
          <w:marRight w:val="0"/>
          <w:marTop w:val="0"/>
          <w:marBottom w:val="0"/>
          <w:divBdr>
            <w:top w:val="none" w:sz="0" w:space="0" w:color="auto"/>
            <w:left w:val="none" w:sz="0" w:space="0" w:color="auto"/>
            <w:bottom w:val="none" w:sz="0" w:space="0" w:color="auto"/>
            <w:right w:val="none" w:sz="0" w:space="0" w:color="auto"/>
          </w:divBdr>
          <w:divsChild>
            <w:div w:id="54354334">
              <w:marLeft w:val="0"/>
              <w:marRight w:val="0"/>
              <w:marTop w:val="0"/>
              <w:marBottom w:val="0"/>
              <w:divBdr>
                <w:top w:val="none" w:sz="0" w:space="0" w:color="auto"/>
                <w:left w:val="none" w:sz="0" w:space="0" w:color="auto"/>
                <w:bottom w:val="none" w:sz="0" w:space="0" w:color="auto"/>
                <w:right w:val="none" w:sz="0" w:space="0" w:color="auto"/>
              </w:divBdr>
            </w:div>
          </w:divsChild>
        </w:div>
        <w:div w:id="625622381">
          <w:marLeft w:val="0"/>
          <w:marRight w:val="0"/>
          <w:marTop w:val="0"/>
          <w:marBottom w:val="0"/>
          <w:divBdr>
            <w:top w:val="none" w:sz="0" w:space="0" w:color="auto"/>
            <w:left w:val="none" w:sz="0" w:space="0" w:color="auto"/>
            <w:bottom w:val="none" w:sz="0" w:space="0" w:color="auto"/>
            <w:right w:val="none" w:sz="0" w:space="0" w:color="auto"/>
          </w:divBdr>
          <w:divsChild>
            <w:div w:id="1179780294">
              <w:marLeft w:val="0"/>
              <w:marRight w:val="0"/>
              <w:marTop w:val="0"/>
              <w:marBottom w:val="0"/>
              <w:divBdr>
                <w:top w:val="none" w:sz="0" w:space="0" w:color="auto"/>
                <w:left w:val="none" w:sz="0" w:space="0" w:color="auto"/>
                <w:bottom w:val="none" w:sz="0" w:space="0" w:color="auto"/>
                <w:right w:val="none" w:sz="0" w:space="0" w:color="auto"/>
              </w:divBdr>
            </w:div>
          </w:divsChild>
        </w:div>
        <w:div w:id="637224010">
          <w:marLeft w:val="0"/>
          <w:marRight w:val="0"/>
          <w:marTop w:val="0"/>
          <w:marBottom w:val="0"/>
          <w:divBdr>
            <w:top w:val="none" w:sz="0" w:space="0" w:color="auto"/>
            <w:left w:val="none" w:sz="0" w:space="0" w:color="auto"/>
            <w:bottom w:val="none" w:sz="0" w:space="0" w:color="auto"/>
            <w:right w:val="none" w:sz="0" w:space="0" w:color="auto"/>
          </w:divBdr>
          <w:divsChild>
            <w:div w:id="1873223756">
              <w:marLeft w:val="0"/>
              <w:marRight w:val="0"/>
              <w:marTop w:val="0"/>
              <w:marBottom w:val="0"/>
              <w:divBdr>
                <w:top w:val="none" w:sz="0" w:space="0" w:color="auto"/>
                <w:left w:val="none" w:sz="0" w:space="0" w:color="auto"/>
                <w:bottom w:val="none" w:sz="0" w:space="0" w:color="auto"/>
                <w:right w:val="none" w:sz="0" w:space="0" w:color="auto"/>
              </w:divBdr>
            </w:div>
          </w:divsChild>
        </w:div>
        <w:div w:id="677580947">
          <w:marLeft w:val="0"/>
          <w:marRight w:val="0"/>
          <w:marTop w:val="0"/>
          <w:marBottom w:val="0"/>
          <w:divBdr>
            <w:top w:val="none" w:sz="0" w:space="0" w:color="auto"/>
            <w:left w:val="none" w:sz="0" w:space="0" w:color="auto"/>
            <w:bottom w:val="none" w:sz="0" w:space="0" w:color="auto"/>
            <w:right w:val="none" w:sz="0" w:space="0" w:color="auto"/>
          </w:divBdr>
        </w:div>
        <w:div w:id="1079715183">
          <w:marLeft w:val="0"/>
          <w:marRight w:val="0"/>
          <w:marTop w:val="0"/>
          <w:marBottom w:val="0"/>
          <w:divBdr>
            <w:top w:val="none" w:sz="0" w:space="0" w:color="auto"/>
            <w:left w:val="none" w:sz="0" w:space="0" w:color="auto"/>
            <w:bottom w:val="none" w:sz="0" w:space="0" w:color="auto"/>
            <w:right w:val="none" w:sz="0" w:space="0" w:color="auto"/>
          </w:divBdr>
          <w:divsChild>
            <w:div w:id="1083380525">
              <w:marLeft w:val="0"/>
              <w:marRight w:val="0"/>
              <w:marTop w:val="0"/>
              <w:marBottom w:val="0"/>
              <w:divBdr>
                <w:top w:val="none" w:sz="0" w:space="0" w:color="auto"/>
                <w:left w:val="none" w:sz="0" w:space="0" w:color="auto"/>
                <w:bottom w:val="none" w:sz="0" w:space="0" w:color="auto"/>
                <w:right w:val="none" w:sz="0" w:space="0" w:color="auto"/>
              </w:divBdr>
            </w:div>
          </w:divsChild>
        </w:div>
        <w:div w:id="1162551907">
          <w:marLeft w:val="0"/>
          <w:marRight w:val="0"/>
          <w:marTop w:val="300"/>
          <w:marBottom w:val="0"/>
          <w:divBdr>
            <w:top w:val="none" w:sz="0" w:space="0" w:color="auto"/>
            <w:left w:val="none" w:sz="0" w:space="0" w:color="auto"/>
            <w:bottom w:val="none" w:sz="0" w:space="0" w:color="auto"/>
            <w:right w:val="none" w:sz="0" w:space="0" w:color="auto"/>
          </w:divBdr>
          <w:divsChild>
            <w:div w:id="1179464843">
              <w:marLeft w:val="0"/>
              <w:marRight w:val="0"/>
              <w:marTop w:val="0"/>
              <w:marBottom w:val="0"/>
              <w:divBdr>
                <w:top w:val="none" w:sz="0" w:space="0" w:color="auto"/>
                <w:left w:val="none" w:sz="0" w:space="0" w:color="auto"/>
                <w:bottom w:val="none" w:sz="0" w:space="0" w:color="auto"/>
                <w:right w:val="none" w:sz="0" w:space="0" w:color="auto"/>
              </w:divBdr>
              <w:divsChild>
                <w:div w:id="909658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726152">
          <w:marLeft w:val="0"/>
          <w:marRight w:val="0"/>
          <w:marTop w:val="300"/>
          <w:marBottom w:val="0"/>
          <w:divBdr>
            <w:top w:val="none" w:sz="0" w:space="0" w:color="auto"/>
            <w:left w:val="none" w:sz="0" w:space="0" w:color="auto"/>
            <w:bottom w:val="none" w:sz="0" w:space="0" w:color="auto"/>
            <w:right w:val="none" w:sz="0" w:space="0" w:color="auto"/>
          </w:divBdr>
          <w:divsChild>
            <w:div w:id="421068809">
              <w:marLeft w:val="0"/>
              <w:marRight w:val="0"/>
              <w:marTop w:val="0"/>
              <w:marBottom w:val="0"/>
              <w:divBdr>
                <w:top w:val="none" w:sz="0" w:space="0" w:color="auto"/>
                <w:left w:val="none" w:sz="0" w:space="0" w:color="auto"/>
                <w:bottom w:val="none" w:sz="0" w:space="0" w:color="auto"/>
                <w:right w:val="none" w:sz="0" w:space="0" w:color="auto"/>
              </w:divBdr>
              <w:divsChild>
                <w:div w:id="802581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817126">
          <w:marLeft w:val="0"/>
          <w:marRight w:val="0"/>
          <w:marTop w:val="0"/>
          <w:marBottom w:val="0"/>
          <w:divBdr>
            <w:top w:val="none" w:sz="0" w:space="0" w:color="auto"/>
            <w:left w:val="none" w:sz="0" w:space="0" w:color="auto"/>
            <w:bottom w:val="none" w:sz="0" w:space="0" w:color="auto"/>
            <w:right w:val="none" w:sz="0" w:space="0" w:color="auto"/>
          </w:divBdr>
          <w:divsChild>
            <w:div w:id="1882357031">
              <w:marLeft w:val="0"/>
              <w:marRight w:val="0"/>
              <w:marTop w:val="0"/>
              <w:marBottom w:val="0"/>
              <w:divBdr>
                <w:top w:val="none" w:sz="0" w:space="0" w:color="auto"/>
                <w:left w:val="none" w:sz="0" w:space="0" w:color="auto"/>
                <w:bottom w:val="none" w:sz="0" w:space="0" w:color="auto"/>
                <w:right w:val="none" w:sz="0" w:space="0" w:color="auto"/>
              </w:divBdr>
            </w:div>
          </w:divsChild>
        </w:div>
        <w:div w:id="1800107840">
          <w:marLeft w:val="0"/>
          <w:marRight w:val="0"/>
          <w:marTop w:val="0"/>
          <w:marBottom w:val="0"/>
          <w:divBdr>
            <w:top w:val="none" w:sz="0" w:space="0" w:color="auto"/>
            <w:left w:val="none" w:sz="0" w:space="0" w:color="auto"/>
            <w:bottom w:val="none" w:sz="0" w:space="0" w:color="auto"/>
            <w:right w:val="none" w:sz="0" w:space="0" w:color="auto"/>
          </w:divBdr>
          <w:divsChild>
            <w:div w:id="47264481">
              <w:marLeft w:val="0"/>
              <w:marRight w:val="0"/>
              <w:marTop w:val="0"/>
              <w:marBottom w:val="0"/>
              <w:divBdr>
                <w:top w:val="none" w:sz="0" w:space="0" w:color="auto"/>
                <w:left w:val="none" w:sz="0" w:space="0" w:color="auto"/>
                <w:bottom w:val="none" w:sz="0" w:space="0" w:color="auto"/>
                <w:right w:val="none" w:sz="0" w:space="0" w:color="auto"/>
              </w:divBdr>
            </w:div>
          </w:divsChild>
        </w:div>
        <w:div w:id="1871334602">
          <w:marLeft w:val="0"/>
          <w:marRight w:val="0"/>
          <w:marTop w:val="0"/>
          <w:marBottom w:val="0"/>
          <w:divBdr>
            <w:top w:val="none" w:sz="0" w:space="0" w:color="auto"/>
            <w:left w:val="none" w:sz="0" w:space="0" w:color="auto"/>
            <w:bottom w:val="none" w:sz="0" w:space="0" w:color="auto"/>
            <w:right w:val="none" w:sz="0" w:space="0" w:color="auto"/>
          </w:divBdr>
        </w:div>
        <w:div w:id="1905218116">
          <w:marLeft w:val="0"/>
          <w:marRight w:val="0"/>
          <w:marTop w:val="0"/>
          <w:marBottom w:val="0"/>
          <w:divBdr>
            <w:top w:val="none" w:sz="0" w:space="0" w:color="auto"/>
            <w:left w:val="none" w:sz="0" w:space="0" w:color="auto"/>
            <w:bottom w:val="none" w:sz="0" w:space="0" w:color="auto"/>
            <w:right w:val="none" w:sz="0" w:space="0" w:color="auto"/>
          </w:divBdr>
        </w:div>
        <w:div w:id="1954903006">
          <w:marLeft w:val="0"/>
          <w:marRight w:val="0"/>
          <w:marTop w:val="0"/>
          <w:marBottom w:val="0"/>
          <w:divBdr>
            <w:top w:val="none" w:sz="0" w:space="0" w:color="auto"/>
            <w:left w:val="none" w:sz="0" w:space="0" w:color="auto"/>
            <w:bottom w:val="none" w:sz="0" w:space="0" w:color="auto"/>
            <w:right w:val="none" w:sz="0" w:space="0" w:color="auto"/>
          </w:divBdr>
        </w:div>
        <w:div w:id="2029331548">
          <w:marLeft w:val="0"/>
          <w:marRight w:val="0"/>
          <w:marTop w:val="0"/>
          <w:marBottom w:val="0"/>
          <w:divBdr>
            <w:top w:val="none" w:sz="0" w:space="0" w:color="auto"/>
            <w:left w:val="none" w:sz="0" w:space="0" w:color="auto"/>
            <w:bottom w:val="none" w:sz="0" w:space="0" w:color="auto"/>
            <w:right w:val="none" w:sz="0" w:space="0" w:color="auto"/>
          </w:divBdr>
        </w:div>
        <w:div w:id="2029788335">
          <w:marLeft w:val="0"/>
          <w:marRight w:val="0"/>
          <w:marTop w:val="0"/>
          <w:marBottom w:val="0"/>
          <w:divBdr>
            <w:top w:val="none" w:sz="0" w:space="0" w:color="auto"/>
            <w:left w:val="none" w:sz="0" w:space="0" w:color="auto"/>
            <w:bottom w:val="none" w:sz="0" w:space="0" w:color="auto"/>
            <w:right w:val="none" w:sz="0" w:space="0" w:color="auto"/>
          </w:divBdr>
        </w:div>
      </w:divsChild>
    </w:div>
    <w:div w:id="611909838">
      <w:bodyDiv w:val="1"/>
      <w:marLeft w:val="0"/>
      <w:marRight w:val="0"/>
      <w:marTop w:val="0"/>
      <w:marBottom w:val="0"/>
      <w:divBdr>
        <w:top w:val="none" w:sz="0" w:space="0" w:color="auto"/>
        <w:left w:val="none" w:sz="0" w:space="0" w:color="auto"/>
        <w:bottom w:val="none" w:sz="0" w:space="0" w:color="auto"/>
        <w:right w:val="none" w:sz="0" w:space="0" w:color="auto"/>
      </w:divBdr>
      <w:divsChild>
        <w:div w:id="1709720941">
          <w:marLeft w:val="0"/>
          <w:marRight w:val="0"/>
          <w:marTop w:val="0"/>
          <w:marBottom w:val="0"/>
          <w:divBdr>
            <w:top w:val="none" w:sz="0" w:space="0" w:color="auto"/>
            <w:left w:val="none" w:sz="0" w:space="0" w:color="auto"/>
            <w:bottom w:val="none" w:sz="0" w:space="0" w:color="auto"/>
            <w:right w:val="none" w:sz="0" w:space="0" w:color="auto"/>
          </w:divBdr>
        </w:div>
        <w:div w:id="1516656491">
          <w:marLeft w:val="0"/>
          <w:marRight w:val="0"/>
          <w:marTop w:val="0"/>
          <w:marBottom w:val="0"/>
          <w:divBdr>
            <w:top w:val="none" w:sz="0" w:space="0" w:color="auto"/>
            <w:left w:val="none" w:sz="0" w:space="0" w:color="auto"/>
            <w:bottom w:val="none" w:sz="0" w:space="0" w:color="auto"/>
            <w:right w:val="none" w:sz="0" w:space="0" w:color="auto"/>
          </w:divBdr>
          <w:divsChild>
            <w:div w:id="2053530763">
              <w:marLeft w:val="0"/>
              <w:marRight w:val="0"/>
              <w:marTop w:val="0"/>
              <w:marBottom w:val="0"/>
              <w:divBdr>
                <w:top w:val="none" w:sz="0" w:space="0" w:color="auto"/>
                <w:left w:val="none" w:sz="0" w:space="0" w:color="auto"/>
                <w:bottom w:val="none" w:sz="0" w:space="0" w:color="auto"/>
                <w:right w:val="none" w:sz="0" w:space="0" w:color="auto"/>
              </w:divBdr>
            </w:div>
          </w:divsChild>
        </w:div>
        <w:div w:id="960264222">
          <w:marLeft w:val="0"/>
          <w:marRight w:val="0"/>
          <w:marTop w:val="0"/>
          <w:marBottom w:val="0"/>
          <w:divBdr>
            <w:top w:val="none" w:sz="0" w:space="0" w:color="auto"/>
            <w:left w:val="none" w:sz="0" w:space="0" w:color="auto"/>
            <w:bottom w:val="none" w:sz="0" w:space="0" w:color="auto"/>
            <w:right w:val="none" w:sz="0" w:space="0" w:color="auto"/>
          </w:divBdr>
        </w:div>
        <w:div w:id="288167052">
          <w:marLeft w:val="0"/>
          <w:marRight w:val="0"/>
          <w:marTop w:val="0"/>
          <w:marBottom w:val="0"/>
          <w:divBdr>
            <w:top w:val="none" w:sz="0" w:space="0" w:color="auto"/>
            <w:left w:val="none" w:sz="0" w:space="0" w:color="auto"/>
            <w:bottom w:val="none" w:sz="0" w:space="0" w:color="auto"/>
            <w:right w:val="none" w:sz="0" w:space="0" w:color="auto"/>
          </w:divBdr>
          <w:divsChild>
            <w:div w:id="1327244267">
              <w:marLeft w:val="0"/>
              <w:marRight w:val="0"/>
              <w:marTop w:val="0"/>
              <w:marBottom w:val="0"/>
              <w:divBdr>
                <w:top w:val="none" w:sz="0" w:space="0" w:color="auto"/>
                <w:left w:val="none" w:sz="0" w:space="0" w:color="auto"/>
                <w:bottom w:val="none" w:sz="0" w:space="0" w:color="auto"/>
                <w:right w:val="none" w:sz="0" w:space="0" w:color="auto"/>
              </w:divBdr>
            </w:div>
          </w:divsChild>
        </w:div>
        <w:div w:id="1347907007">
          <w:marLeft w:val="0"/>
          <w:marRight w:val="0"/>
          <w:marTop w:val="0"/>
          <w:marBottom w:val="0"/>
          <w:divBdr>
            <w:top w:val="none" w:sz="0" w:space="0" w:color="auto"/>
            <w:left w:val="none" w:sz="0" w:space="0" w:color="auto"/>
            <w:bottom w:val="none" w:sz="0" w:space="0" w:color="auto"/>
            <w:right w:val="none" w:sz="0" w:space="0" w:color="auto"/>
          </w:divBdr>
        </w:div>
        <w:div w:id="409738411">
          <w:marLeft w:val="0"/>
          <w:marRight w:val="0"/>
          <w:marTop w:val="0"/>
          <w:marBottom w:val="0"/>
          <w:divBdr>
            <w:top w:val="none" w:sz="0" w:space="0" w:color="auto"/>
            <w:left w:val="none" w:sz="0" w:space="0" w:color="auto"/>
            <w:bottom w:val="none" w:sz="0" w:space="0" w:color="auto"/>
            <w:right w:val="none" w:sz="0" w:space="0" w:color="auto"/>
          </w:divBdr>
          <w:divsChild>
            <w:div w:id="1630089146">
              <w:marLeft w:val="0"/>
              <w:marRight w:val="0"/>
              <w:marTop w:val="0"/>
              <w:marBottom w:val="0"/>
              <w:divBdr>
                <w:top w:val="none" w:sz="0" w:space="0" w:color="auto"/>
                <w:left w:val="none" w:sz="0" w:space="0" w:color="auto"/>
                <w:bottom w:val="none" w:sz="0" w:space="0" w:color="auto"/>
                <w:right w:val="none" w:sz="0" w:space="0" w:color="auto"/>
              </w:divBdr>
            </w:div>
          </w:divsChild>
        </w:div>
        <w:div w:id="1842770806">
          <w:marLeft w:val="0"/>
          <w:marRight w:val="0"/>
          <w:marTop w:val="0"/>
          <w:marBottom w:val="0"/>
          <w:divBdr>
            <w:top w:val="none" w:sz="0" w:space="0" w:color="auto"/>
            <w:left w:val="none" w:sz="0" w:space="0" w:color="auto"/>
            <w:bottom w:val="none" w:sz="0" w:space="0" w:color="auto"/>
            <w:right w:val="none" w:sz="0" w:space="0" w:color="auto"/>
          </w:divBdr>
        </w:div>
        <w:div w:id="1993942321">
          <w:marLeft w:val="0"/>
          <w:marRight w:val="0"/>
          <w:marTop w:val="0"/>
          <w:marBottom w:val="0"/>
          <w:divBdr>
            <w:top w:val="none" w:sz="0" w:space="0" w:color="auto"/>
            <w:left w:val="none" w:sz="0" w:space="0" w:color="auto"/>
            <w:bottom w:val="none" w:sz="0" w:space="0" w:color="auto"/>
            <w:right w:val="none" w:sz="0" w:space="0" w:color="auto"/>
          </w:divBdr>
          <w:divsChild>
            <w:div w:id="853492290">
              <w:marLeft w:val="0"/>
              <w:marRight w:val="0"/>
              <w:marTop w:val="0"/>
              <w:marBottom w:val="0"/>
              <w:divBdr>
                <w:top w:val="none" w:sz="0" w:space="0" w:color="auto"/>
                <w:left w:val="none" w:sz="0" w:space="0" w:color="auto"/>
                <w:bottom w:val="none" w:sz="0" w:space="0" w:color="auto"/>
                <w:right w:val="none" w:sz="0" w:space="0" w:color="auto"/>
              </w:divBdr>
            </w:div>
          </w:divsChild>
        </w:div>
        <w:div w:id="1401520067">
          <w:marLeft w:val="0"/>
          <w:marRight w:val="0"/>
          <w:marTop w:val="0"/>
          <w:marBottom w:val="0"/>
          <w:divBdr>
            <w:top w:val="none" w:sz="0" w:space="0" w:color="auto"/>
            <w:left w:val="none" w:sz="0" w:space="0" w:color="auto"/>
            <w:bottom w:val="none" w:sz="0" w:space="0" w:color="auto"/>
            <w:right w:val="none" w:sz="0" w:space="0" w:color="auto"/>
          </w:divBdr>
        </w:div>
        <w:div w:id="2140873533">
          <w:marLeft w:val="0"/>
          <w:marRight w:val="0"/>
          <w:marTop w:val="0"/>
          <w:marBottom w:val="0"/>
          <w:divBdr>
            <w:top w:val="none" w:sz="0" w:space="0" w:color="auto"/>
            <w:left w:val="none" w:sz="0" w:space="0" w:color="auto"/>
            <w:bottom w:val="none" w:sz="0" w:space="0" w:color="auto"/>
            <w:right w:val="none" w:sz="0" w:space="0" w:color="auto"/>
          </w:divBdr>
          <w:divsChild>
            <w:div w:id="438182978">
              <w:marLeft w:val="0"/>
              <w:marRight w:val="0"/>
              <w:marTop w:val="0"/>
              <w:marBottom w:val="0"/>
              <w:divBdr>
                <w:top w:val="none" w:sz="0" w:space="0" w:color="auto"/>
                <w:left w:val="none" w:sz="0" w:space="0" w:color="auto"/>
                <w:bottom w:val="none" w:sz="0" w:space="0" w:color="auto"/>
                <w:right w:val="none" w:sz="0" w:space="0" w:color="auto"/>
              </w:divBdr>
            </w:div>
          </w:divsChild>
        </w:div>
        <w:div w:id="1634022954">
          <w:marLeft w:val="0"/>
          <w:marRight w:val="0"/>
          <w:marTop w:val="0"/>
          <w:marBottom w:val="0"/>
          <w:divBdr>
            <w:top w:val="none" w:sz="0" w:space="0" w:color="auto"/>
            <w:left w:val="none" w:sz="0" w:space="0" w:color="auto"/>
            <w:bottom w:val="none" w:sz="0" w:space="0" w:color="auto"/>
            <w:right w:val="none" w:sz="0" w:space="0" w:color="auto"/>
          </w:divBdr>
        </w:div>
        <w:div w:id="877467941">
          <w:marLeft w:val="0"/>
          <w:marRight w:val="0"/>
          <w:marTop w:val="0"/>
          <w:marBottom w:val="0"/>
          <w:divBdr>
            <w:top w:val="none" w:sz="0" w:space="0" w:color="auto"/>
            <w:left w:val="none" w:sz="0" w:space="0" w:color="auto"/>
            <w:bottom w:val="none" w:sz="0" w:space="0" w:color="auto"/>
            <w:right w:val="none" w:sz="0" w:space="0" w:color="auto"/>
          </w:divBdr>
          <w:divsChild>
            <w:div w:id="1909874512">
              <w:marLeft w:val="0"/>
              <w:marRight w:val="0"/>
              <w:marTop w:val="0"/>
              <w:marBottom w:val="0"/>
              <w:divBdr>
                <w:top w:val="none" w:sz="0" w:space="0" w:color="auto"/>
                <w:left w:val="none" w:sz="0" w:space="0" w:color="auto"/>
                <w:bottom w:val="none" w:sz="0" w:space="0" w:color="auto"/>
                <w:right w:val="none" w:sz="0" w:space="0" w:color="auto"/>
              </w:divBdr>
            </w:div>
          </w:divsChild>
        </w:div>
        <w:div w:id="785581999">
          <w:marLeft w:val="0"/>
          <w:marRight w:val="0"/>
          <w:marTop w:val="0"/>
          <w:marBottom w:val="0"/>
          <w:divBdr>
            <w:top w:val="none" w:sz="0" w:space="0" w:color="auto"/>
            <w:left w:val="none" w:sz="0" w:space="0" w:color="auto"/>
            <w:bottom w:val="none" w:sz="0" w:space="0" w:color="auto"/>
            <w:right w:val="none" w:sz="0" w:space="0" w:color="auto"/>
          </w:divBdr>
        </w:div>
        <w:div w:id="856430431">
          <w:marLeft w:val="0"/>
          <w:marRight w:val="0"/>
          <w:marTop w:val="0"/>
          <w:marBottom w:val="0"/>
          <w:divBdr>
            <w:top w:val="none" w:sz="0" w:space="0" w:color="auto"/>
            <w:left w:val="none" w:sz="0" w:space="0" w:color="auto"/>
            <w:bottom w:val="none" w:sz="0" w:space="0" w:color="auto"/>
            <w:right w:val="none" w:sz="0" w:space="0" w:color="auto"/>
          </w:divBdr>
          <w:divsChild>
            <w:div w:id="1402682213">
              <w:marLeft w:val="0"/>
              <w:marRight w:val="0"/>
              <w:marTop w:val="0"/>
              <w:marBottom w:val="0"/>
              <w:divBdr>
                <w:top w:val="none" w:sz="0" w:space="0" w:color="auto"/>
                <w:left w:val="none" w:sz="0" w:space="0" w:color="auto"/>
                <w:bottom w:val="none" w:sz="0" w:space="0" w:color="auto"/>
                <w:right w:val="none" w:sz="0" w:space="0" w:color="auto"/>
              </w:divBdr>
            </w:div>
          </w:divsChild>
        </w:div>
        <w:div w:id="1936204290">
          <w:marLeft w:val="0"/>
          <w:marRight w:val="0"/>
          <w:marTop w:val="300"/>
          <w:marBottom w:val="0"/>
          <w:divBdr>
            <w:top w:val="none" w:sz="0" w:space="0" w:color="auto"/>
            <w:left w:val="none" w:sz="0" w:space="0" w:color="auto"/>
            <w:bottom w:val="none" w:sz="0" w:space="0" w:color="auto"/>
            <w:right w:val="none" w:sz="0" w:space="0" w:color="auto"/>
          </w:divBdr>
          <w:divsChild>
            <w:div w:id="965352306">
              <w:marLeft w:val="0"/>
              <w:marRight w:val="0"/>
              <w:marTop w:val="0"/>
              <w:marBottom w:val="0"/>
              <w:divBdr>
                <w:top w:val="none" w:sz="0" w:space="0" w:color="auto"/>
                <w:left w:val="none" w:sz="0" w:space="0" w:color="auto"/>
                <w:bottom w:val="none" w:sz="0" w:space="0" w:color="auto"/>
                <w:right w:val="none" w:sz="0" w:space="0" w:color="auto"/>
              </w:divBdr>
              <w:divsChild>
                <w:div w:id="374356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0607244">
          <w:marLeft w:val="0"/>
          <w:marRight w:val="0"/>
          <w:marTop w:val="300"/>
          <w:marBottom w:val="0"/>
          <w:divBdr>
            <w:top w:val="none" w:sz="0" w:space="0" w:color="auto"/>
            <w:left w:val="none" w:sz="0" w:space="0" w:color="auto"/>
            <w:bottom w:val="none" w:sz="0" w:space="0" w:color="auto"/>
            <w:right w:val="none" w:sz="0" w:space="0" w:color="auto"/>
          </w:divBdr>
          <w:divsChild>
            <w:div w:id="956377586">
              <w:marLeft w:val="0"/>
              <w:marRight w:val="0"/>
              <w:marTop w:val="0"/>
              <w:marBottom w:val="0"/>
              <w:divBdr>
                <w:top w:val="none" w:sz="0" w:space="0" w:color="auto"/>
                <w:left w:val="none" w:sz="0" w:space="0" w:color="auto"/>
                <w:bottom w:val="none" w:sz="0" w:space="0" w:color="auto"/>
                <w:right w:val="none" w:sz="0" w:space="0" w:color="auto"/>
              </w:divBdr>
              <w:divsChild>
                <w:div w:id="693507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377032">
          <w:marLeft w:val="0"/>
          <w:marRight w:val="0"/>
          <w:marTop w:val="300"/>
          <w:marBottom w:val="0"/>
          <w:divBdr>
            <w:top w:val="none" w:sz="0" w:space="0" w:color="auto"/>
            <w:left w:val="none" w:sz="0" w:space="0" w:color="auto"/>
            <w:bottom w:val="none" w:sz="0" w:space="0" w:color="auto"/>
            <w:right w:val="none" w:sz="0" w:space="0" w:color="auto"/>
          </w:divBdr>
          <w:divsChild>
            <w:div w:id="1017778157">
              <w:marLeft w:val="0"/>
              <w:marRight w:val="0"/>
              <w:marTop w:val="0"/>
              <w:marBottom w:val="0"/>
              <w:divBdr>
                <w:top w:val="none" w:sz="0" w:space="0" w:color="auto"/>
                <w:left w:val="none" w:sz="0" w:space="0" w:color="auto"/>
                <w:bottom w:val="none" w:sz="0" w:space="0" w:color="auto"/>
                <w:right w:val="none" w:sz="0" w:space="0" w:color="auto"/>
              </w:divBdr>
              <w:divsChild>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4031994">
          <w:marLeft w:val="0"/>
          <w:marRight w:val="0"/>
          <w:marTop w:val="300"/>
          <w:marBottom w:val="0"/>
          <w:divBdr>
            <w:top w:val="none" w:sz="0" w:space="0" w:color="auto"/>
            <w:left w:val="none" w:sz="0" w:space="0" w:color="auto"/>
            <w:bottom w:val="none" w:sz="0" w:space="0" w:color="auto"/>
            <w:right w:val="none" w:sz="0" w:space="0" w:color="auto"/>
          </w:divBdr>
          <w:divsChild>
            <w:div w:id="341008798">
              <w:marLeft w:val="0"/>
              <w:marRight w:val="0"/>
              <w:marTop w:val="0"/>
              <w:marBottom w:val="0"/>
              <w:divBdr>
                <w:top w:val="none" w:sz="0" w:space="0" w:color="auto"/>
                <w:left w:val="none" w:sz="0" w:space="0" w:color="auto"/>
                <w:bottom w:val="none" w:sz="0" w:space="0" w:color="auto"/>
                <w:right w:val="none" w:sz="0" w:space="0" w:color="auto"/>
              </w:divBdr>
              <w:divsChild>
                <w:div w:id="1532375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11980413">
      <w:bodyDiv w:val="1"/>
      <w:marLeft w:val="0"/>
      <w:marRight w:val="0"/>
      <w:marTop w:val="0"/>
      <w:marBottom w:val="0"/>
      <w:divBdr>
        <w:top w:val="none" w:sz="0" w:space="0" w:color="auto"/>
        <w:left w:val="none" w:sz="0" w:space="0" w:color="auto"/>
        <w:bottom w:val="none" w:sz="0" w:space="0" w:color="auto"/>
        <w:right w:val="none" w:sz="0" w:space="0" w:color="auto"/>
      </w:divBdr>
      <w:divsChild>
        <w:div w:id="335042546">
          <w:marLeft w:val="0"/>
          <w:marRight w:val="0"/>
          <w:marTop w:val="0"/>
          <w:marBottom w:val="0"/>
          <w:divBdr>
            <w:top w:val="none" w:sz="0" w:space="0" w:color="auto"/>
            <w:left w:val="none" w:sz="0" w:space="0" w:color="auto"/>
            <w:bottom w:val="none" w:sz="0" w:space="0" w:color="auto"/>
            <w:right w:val="none" w:sz="0" w:space="0" w:color="auto"/>
          </w:divBdr>
          <w:divsChild>
            <w:div w:id="1045367425">
              <w:marLeft w:val="0"/>
              <w:marRight w:val="0"/>
              <w:marTop w:val="0"/>
              <w:marBottom w:val="0"/>
              <w:divBdr>
                <w:top w:val="none" w:sz="0" w:space="0" w:color="auto"/>
                <w:left w:val="none" w:sz="0" w:space="0" w:color="auto"/>
                <w:bottom w:val="none" w:sz="0" w:space="0" w:color="auto"/>
                <w:right w:val="none" w:sz="0" w:space="0" w:color="auto"/>
              </w:divBdr>
            </w:div>
          </w:divsChild>
        </w:div>
        <w:div w:id="398215733">
          <w:marLeft w:val="0"/>
          <w:marRight w:val="0"/>
          <w:marTop w:val="300"/>
          <w:marBottom w:val="0"/>
          <w:divBdr>
            <w:top w:val="none" w:sz="0" w:space="0" w:color="auto"/>
            <w:left w:val="none" w:sz="0" w:space="0" w:color="auto"/>
            <w:bottom w:val="none" w:sz="0" w:space="0" w:color="auto"/>
            <w:right w:val="none" w:sz="0" w:space="0" w:color="auto"/>
          </w:divBdr>
          <w:divsChild>
            <w:div w:id="1540387725">
              <w:marLeft w:val="0"/>
              <w:marRight w:val="0"/>
              <w:marTop w:val="0"/>
              <w:marBottom w:val="0"/>
              <w:divBdr>
                <w:top w:val="none" w:sz="0" w:space="0" w:color="auto"/>
                <w:left w:val="none" w:sz="0" w:space="0" w:color="auto"/>
                <w:bottom w:val="none" w:sz="0" w:space="0" w:color="auto"/>
                <w:right w:val="none" w:sz="0" w:space="0" w:color="auto"/>
              </w:divBdr>
              <w:divsChild>
                <w:div w:id="370156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4829015">
          <w:marLeft w:val="0"/>
          <w:marRight w:val="0"/>
          <w:marTop w:val="0"/>
          <w:marBottom w:val="0"/>
          <w:divBdr>
            <w:top w:val="none" w:sz="0" w:space="0" w:color="auto"/>
            <w:left w:val="none" w:sz="0" w:space="0" w:color="auto"/>
            <w:bottom w:val="none" w:sz="0" w:space="0" w:color="auto"/>
            <w:right w:val="none" w:sz="0" w:space="0" w:color="auto"/>
          </w:divBdr>
          <w:divsChild>
            <w:div w:id="1849565220">
              <w:marLeft w:val="0"/>
              <w:marRight w:val="0"/>
              <w:marTop w:val="0"/>
              <w:marBottom w:val="0"/>
              <w:divBdr>
                <w:top w:val="none" w:sz="0" w:space="0" w:color="auto"/>
                <w:left w:val="none" w:sz="0" w:space="0" w:color="auto"/>
                <w:bottom w:val="none" w:sz="0" w:space="0" w:color="auto"/>
                <w:right w:val="none" w:sz="0" w:space="0" w:color="auto"/>
              </w:divBdr>
            </w:div>
          </w:divsChild>
        </w:div>
        <w:div w:id="723673451">
          <w:marLeft w:val="0"/>
          <w:marRight w:val="0"/>
          <w:marTop w:val="0"/>
          <w:marBottom w:val="0"/>
          <w:divBdr>
            <w:top w:val="none" w:sz="0" w:space="0" w:color="auto"/>
            <w:left w:val="none" w:sz="0" w:space="0" w:color="auto"/>
            <w:bottom w:val="none" w:sz="0" w:space="0" w:color="auto"/>
            <w:right w:val="none" w:sz="0" w:space="0" w:color="auto"/>
          </w:divBdr>
        </w:div>
        <w:div w:id="799953593">
          <w:marLeft w:val="0"/>
          <w:marRight w:val="0"/>
          <w:marTop w:val="300"/>
          <w:marBottom w:val="0"/>
          <w:divBdr>
            <w:top w:val="none" w:sz="0" w:space="0" w:color="auto"/>
            <w:left w:val="none" w:sz="0" w:space="0" w:color="auto"/>
            <w:bottom w:val="none" w:sz="0" w:space="0" w:color="auto"/>
            <w:right w:val="none" w:sz="0" w:space="0" w:color="auto"/>
          </w:divBdr>
          <w:divsChild>
            <w:div w:id="1846482473">
              <w:marLeft w:val="0"/>
              <w:marRight w:val="0"/>
              <w:marTop w:val="0"/>
              <w:marBottom w:val="0"/>
              <w:divBdr>
                <w:top w:val="none" w:sz="0" w:space="0" w:color="auto"/>
                <w:left w:val="none" w:sz="0" w:space="0" w:color="auto"/>
                <w:bottom w:val="none" w:sz="0" w:space="0" w:color="auto"/>
                <w:right w:val="none" w:sz="0" w:space="0" w:color="auto"/>
              </w:divBdr>
              <w:divsChild>
                <w:div w:id="1101684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4774756">
          <w:marLeft w:val="0"/>
          <w:marRight w:val="0"/>
          <w:marTop w:val="0"/>
          <w:marBottom w:val="0"/>
          <w:divBdr>
            <w:top w:val="none" w:sz="0" w:space="0" w:color="auto"/>
            <w:left w:val="none" w:sz="0" w:space="0" w:color="auto"/>
            <w:bottom w:val="none" w:sz="0" w:space="0" w:color="auto"/>
            <w:right w:val="none" w:sz="0" w:space="0" w:color="auto"/>
          </w:divBdr>
        </w:div>
        <w:div w:id="945036202">
          <w:marLeft w:val="0"/>
          <w:marRight w:val="0"/>
          <w:marTop w:val="0"/>
          <w:marBottom w:val="0"/>
          <w:divBdr>
            <w:top w:val="none" w:sz="0" w:space="0" w:color="auto"/>
            <w:left w:val="none" w:sz="0" w:space="0" w:color="auto"/>
            <w:bottom w:val="none" w:sz="0" w:space="0" w:color="auto"/>
            <w:right w:val="none" w:sz="0" w:space="0" w:color="auto"/>
          </w:divBdr>
          <w:divsChild>
            <w:div w:id="9917654">
              <w:marLeft w:val="0"/>
              <w:marRight w:val="0"/>
              <w:marTop w:val="0"/>
              <w:marBottom w:val="0"/>
              <w:divBdr>
                <w:top w:val="none" w:sz="0" w:space="0" w:color="auto"/>
                <w:left w:val="none" w:sz="0" w:space="0" w:color="auto"/>
                <w:bottom w:val="none" w:sz="0" w:space="0" w:color="auto"/>
                <w:right w:val="none" w:sz="0" w:space="0" w:color="auto"/>
              </w:divBdr>
            </w:div>
          </w:divsChild>
        </w:div>
        <w:div w:id="1040402922">
          <w:marLeft w:val="0"/>
          <w:marRight w:val="0"/>
          <w:marTop w:val="300"/>
          <w:marBottom w:val="0"/>
          <w:divBdr>
            <w:top w:val="none" w:sz="0" w:space="0" w:color="auto"/>
            <w:left w:val="none" w:sz="0" w:space="0" w:color="auto"/>
            <w:bottom w:val="none" w:sz="0" w:space="0" w:color="auto"/>
            <w:right w:val="none" w:sz="0" w:space="0" w:color="auto"/>
          </w:divBdr>
          <w:divsChild>
            <w:div w:id="1780102403">
              <w:marLeft w:val="0"/>
              <w:marRight w:val="0"/>
              <w:marTop w:val="0"/>
              <w:marBottom w:val="0"/>
              <w:divBdr>
                <w:top w:val="none" w:sz="0" w:space="0" w:color="auto"/>
                <w:left w:val="none" w:sz="0" w:space="0" w:color="auto"/>
                <w:bottom w:val="none" w:sz="0" w:space="0" w:color="auto"/>
                <w:right w:val="none" w:sz="0" w:space="0" w:color="auto"/>
              </w:divBdr>
              <w:divsChild>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7160867">
          <w:marLeft w:val="0"/>
          <w:marRight w:val="0"/>
          <w:marTop w:val="0"/>
          <w:marBottom w:val="0"/>
          <w:divBdr>
            <w:top w:val="none" w:sz="0" w:space="0" w:color="auto"/>
            <w:left w:val="none" w:sz="0" w:space="0" w:color="auto"/>
            <w:bottom w:val="none" w:sz="0" w:space="0" w:color="auto"/>
            <w:right w:val="none" w:sz="0" w:space="0" w:color="auto"/>
          </w:divBdr>
        </w:div>
        <w:div w:id="1230382922">
          <w:marLeft w:val="0"/>
          <w:marRight w:val="0"/>
          <w:marTop w:val="0"/>
          <w:marBottom w:val="0"/>
          <w:divBdr>
            <w:top w:val="none" w:sz="0" w:space="0" w:color="auto"/>
            <w:left w:val="none" w:sz="0" w:space="0" w:color="auto"/>
            <w:bottom w:val="none" w:sz="0" w:space="0" w:color="auto"/>
            <w:right w:val="none" w:sz="0" w:space="0" w:color="auto"/>
          </w:divBdr>
        </w:div>
        <w:div w:id="1269775504">
          <w:marLeft w:val="0"/>
          <w:marRight w:val="0"/>
          <w:marTop w:val="0"/>
          <w:marBottom w:val="0"/>
          <w:divBdr>
            <w:top w:val="none" w:sz="0" w:space="0" w:color="auto"/>
            <w:left w:val="none" w:sz="0" w:space="0" w:color="auto"/>
            <w:bottom w:val="none" w:sz="0" w:space="0" w:color="auto"/>
            <w:right w:val="none" w:sz="0" w:space="0" w:color="auto"/>
          </w:divBdr>
          <w:divsChild>
            <w:div w:id="1485511887">
              <w:marLeft w:val="0"/>
              <w:marRight w:val="0"/>
              <w:marTop w:val="0"/>
              <w:marBottom w:val="0"/>
              <w:divBdr>
                <w:top w:val="none" w:sz="0" w:space="0" w:color="auto"/>
                <w:left w:val="none" w:sz="0" w:space="0" w:color="auto"/>
                <w:bottom w:val="none" w:sz="0" w:space="0" w:color="auto"/>
                <w:right w:val="none" w:sz="0" w:space="0" w:color="auto"/>
              </w:divBdr>
            </w:div>
          </w:divsChild>
        </w:div>
        <w:div w:id="1367829087">
          <w:marLeft w:val="0"/>
          <w:marRight w:val="0"/>
          <w:marTop w:val="0"/>
          <w:marBottom w:val="0"/>
          <w:divBdr>
            <w:top w:val="none" w:sz="0" w:space="0" w:color="auto"/>
            <w:left w:val="none" w:sz="0" w:space="0" w:color="auto"/>
            <w:bottom w:val="none" w:sz="0" w:space="0" w:color="auto"/>
            <w:right w:val="none" w:sz="0" w:space="0" w:color="auto"/>
          </w:divBdr>
        </w:div>
        <w:div w:id="1469204502">
          <w:marLeft w:val="0"/>
          <w:marRight w:val="0"/>
          <w:marTop w:val="300"/>
          <w:marBottom w:val="0"/>
          <w:divBdr>
            <w:top w:val="none" w:sz="0" w:space="0" w:color="auto"/>
            <w:left w:val="none" w:sz="0" w:space="0" w:color="auto"/>
            <w:bottom w:val="none" w:sz="0" w:space="0" w:color="auto"/>
            <w:right w:val="none" w:sz="0" w:space="0" w:color="auto"/>
          </w:divBdr>
          <w:divsChild>
            <w:div w:id="895360791">
              <w:marLeft w:val="0"/>
              <w:marRight w:val="0"/>
              <w:marTop w:val="0"/>
              <w:marBottom w:val="0"/>
              <w:divBdr>
                <w:top w:val="none" w:sz="0" w:space="0" w:color="auto"/>
                <w:left w:val="none" w:sz="0" w:space="0" w:color="auto"/>
                <w:bottom w:val="none" w:sz="0" w:space="0" w:color="auto"/>
                <w:right w:val="none" w:sz="0" w:space="0" w:color="auto"/>
              </w:divBdr>
              <w:divsChild>
                <w:div w:id="2058166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891632">
          <w:marLeft w:val="0"/>
          <w:marRight w:val="0"/>
          <w:marTop w:val="0"/>
          <w:marBottom w:val="0"/>
          <w:divBdr>
            <w:top w:val="none" w:sz="0" w:space="0" w:color="auto"/>
            <w:left w:val="none" w:sz="0" w:space="0" w:color="auto"/>
            <w:bottom w:val="none" w:sz="0" w:space="0" w:color="auto"/>
            <w:right w:val="none" w:sz="0" w:space="0" w:color="auto"/>
          </w:divBdr>
        </w:div>
        <w:div w:id="1894803438">
          <w:marLeft w:val="0"/>
          <w:marRight w:val="0"/>
          <w:marTop w:val="0"/>
          <w:marBottom w:val="0"/>
          <w:divBdr>
            <w:top w:val="none" w:sz="0" w:space="0" w:color="auto"/>
            <w:left w:val="none" w:sz="0" w:space="0" w:color="auto"/>
            <w:bottom w:val="none" w:sz="0" w:space="0" w:color="auto"/>
            <w:right w:val="none" w:sz="0" w:space="0" w:color="auto"/>
          </w:divBdr>
        </w:div>
        <w:div w:id="2008314842">
          <w:marLeft w:val="0"/>
          <w:marRight w:val="0"/>
          <w:marTop w:val="0"/>
          <w:marBottom w:val="0"/>
          <w:divBdr>
            <w:top w:val="none" w:sz="0" w:space="0" w:color="auto"/>
            <w:left w:val="none" w:sz="0" w:space="0" w:color="auto"/>
            <w:bottom w:val="none" w:sz="0" w:space="0" w:color="auto"/>
            <w:right w:val="none" w:sz="0" w:space="0" w:color="auto"/>
          </w:divBdr>
          <w:divsChild>
            <w:div w:id="1987661065">
              <w:marLeft w:val="0"/>
              <w:marRight w:val="0"/>
              <w:marTop w:val="0"/>
              <w:marBottom w:val="0"/>
              <w:divBdr>
                <w:top w:val="none" w:sz="0" w:space="0" w:color="auto"/>
                <w:left w:val="none" w:sz="0" w:space="0" w:color="auto"/>
                <w:bottom w:val="none" w:sz="0" w:space="0" w:color="auto"/>
                <w:right w:val="none" w:sz="0" w:space="0" w:color="auto"/>
              </w:divBdr>
            </w:div>
          </w:divsChild>
        </w:div>
        <w:div w:id="2065639136">
          <w:marLeft w:val="0"/>
          <w:marRight w:val="0"/>
          <w:marTop w:val="0"/>
          <w:marBottom w:val="0"/>
          <w:divBdr>
            <w:top w:val="none" w:sz="0" w:space="0" w:color="auto"/>
            <w:left w:val="none" w:sz="0" w:space="0" w:color="auto"/>
            <w:bottom w:val="none" w:sz="0" w:space="0" w:color="auto"/>
            <w:right w:val="none" w:sz="0" w:space="0" w:color="auto"/>
          </w:divBdr>
          <w:divsChild>
            <w:div w:id="742030031">
              <w:marLeft w:val="0"/>
              <w:marRight w:val="0"/>
              <w:marTop w:val="0"/>
              <w:marBottom w:val="0"/>
              <w:divBdr>
                <w:top w:val="none" w:sz="0" w:space="0" w:color="auto"/>
                <w:left w:val="none" w:sz="0" w:space="0" w:color="auto"/>
                <w:bottom w:val="none" w:sz="0" w:space="0" w:color="auto"/>
                <w:right w:val="none" w:sz="0" w:space="0" w:color="auto"/>
              </w:divBdr>
            </w:div>
          </w:divsChild>
        </w:div>
        <w:div w:id="2103720305">
          <w:marLeft w:val="0"/>
          <w:marRight w:val="0"/>
          <w:marTop w:val="0"/>
          <w:marBottom w:val="0"/>
          <w:divBdr>
            <w:top w:val="none" w:sz="0" w:space="0" w:color="auto"/>
            <w:left w:val="none" w:sz="0" w:space="0" w:color="auto"/>
            <w:bottom w:val="none" w:sz="0" w:space="0" w:color="auto"/>
            <w:right w:val="none" w:sz="0" w:space="0" w:color="auto"/>
          </w:divBdr>
          <w:divsChild>
            <w:div w:id="1123885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2900987">
      <w:bodyDiv w:val="1"/>
      <w:marLeft w:val="0"/>
      <w:marRight w:val="0"/>
      <w:marTop w:val="0"/>
      <w:marBottom w:val="0"/>
      <w:divBdr>
        <w:top w:val="none" w:sz="0" w:space="0" w:color="auto"/>
        <w:left w:val="none" w:sz="0" w:space="0" w:color="auto"/>
        <w:bottom w:val="none" w:sz="0" w:space="0" w:color="auto"/>
        <w:right w:val="none" w:sz="0" w:space="0" w:color="auto"/>
      </w:divBdr>
    </w:div>
    <w:div w:id="613562051">
      <w:bodyDiv w:val="1"/>
      <w:marLeft w:val="0"/>
      <w:marRight w:val="0"/>
      <w:marTop w:val="0"/>
      <w:marBottom w:val="0"/>
      <w:divBdr>
        <w:top w:val="none" w:sz="0" w:space="0" w:color="auto"/>
        <w:left w:val="none" w:sz="0" w:space="0" w:color="auto"/>
        <w:bottom w:val="none" w:sz="0" w:space="0" w:color="auto"/>
        <w:right w:val="none" w:sz="0" w:space="0" w:color="auto"/>
      </w:divBdr>
      <w:divsChild>
        <w:div w:id="193617539">
          <w:marLeft w:val="0"/>
          <w:marRight w:val="0"/>
          <w:marTop w:val="0"/>
          <w:marBottom w:val="0"/>
          <w:divBdr>
            <w:top w:val="none" w:sz="0" w:space="0" w:color="auto"/>
            <w:left w:val="none" w:sz="0" w:space="0" w:color="auto"/>
            <w:bottom w:val="none" w:sz="0" w:space="0" w:color="auto"/>
            <w:right w:val="none" w:sz="0" w:space="0" w:color="auto"/>
          </w:divBdr>
          <w:divsChild>
            <w:div w:id="1388333088">
              <w:marLeft w:val="0"/>
              <w:marRight w:val="0"/>
              <w:marTop w:val="0"/>
              <w:marBottom w:val="0"/>
              <w:divBdr>
                <w:top w:val="none" w:sz="0" w:space="0" w:color="auto"/>
                <w:left w:val="none" w:sz="0" w:space="0" w:color="auto"/>
                <w:bottom w:val="none" w:sz="0" w:space="0" w:color="auto"/>
                <w:right w:val="none" w:sz="0" w:space="0" w:color="auto"/>
              </w:divBdr>
            </w:div>
          </w:divsChild>
        </w:div>
        <w:div w:id="203175912">
          <w:marLeft w:val="0"/>
          <w:marRight w:val="0"/>
          <w:marTop w:val="0"/>
          <w:marBottom w:val="0"/>
          <w:divBdr>
            <w:top w:val="none" w:sz="0" w:space="0" w:color="auto"/>
            <w:left w:val="none" w:sz="0" w:space="0" w:color="auto"/>
            <w:bottom w:val="none" w:sz="0" w:space="0" w:color="auto"/>
            <w:right w:val="none" w:sz="0" w:space="0" w:color="auto"/>
          </w:divBdr>
          <w:divsChild>
            <w:div w:id="557520147">
              <w:marLeft w:val="0"/>
              <w:marRight w:val="0"/>
              <w:marTop w:val="0"/>
              <w:marBottom w:val="0"/>
              <w:divBdr>
                <w:top w:val="none" w:sz="0" w:space="0" w:color="auto"/>
                <w:left w:val="none" w:sz="0" w:space="0" w:color="auto"/>
                <w:bottom w:val="none" w:sz="0" w:space="0" w:color="auto"/>
                <w:right w:val="none" w:sz="0" w:space="0" w:color="auto"/>
              </w:divBdr>
            </w:div>
          </w:divsChild>
        </w:div>
        <w:div w:id="294332482">
          <w:marLeft w:val="0"/>
          <w:marRight w:val="0"/>
          <w:marTop w:val="300"/>
          <w:marBottom w:val="0"/>
          <w:divBdr>
            <w:top w:val="none" w:sz="0" w:space="0" w:color="auto"/>
            <w:left w:val="none" w:sz="0" w:space="0" w:color="auto"/>
            <w:bottom w:val="none" w:sz="0" w:space="0" w:color="auto"/>
            <w:right w:val="none" w:sz="0" w:space="0" w:color="auto"/>
          </w:divBdr>
          <w:divsChild>
            <w:div w:id="1009992579">
              <w:marLeft w:val="0"/>
              <w:marRight w:val="0"/>
              <w:marTop w:val="0"/>
              <w:marBottom w:val="0"/>
              <w:divBdr>
                <w:top w:val="none" w:sz="0" w:space="0" w:color="auto"/>
                <w:left w:val="none" w:sz="0" w:space="0" w:color="auto"/>
                <w:bottom w:val="none" w:sz="0" w:space="0" w:color="auto"/>
                <w:right w:val="none" w:sz="0" w:space="0" w:color="auto"/>
              </w:divBdr>
              <w:divsChild>
                <w:div w:id="18263173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021948">
          <w:marLeft w:val="0"/>
          <w:marRight w:val="0"/>
          <w:marTop w:val="0"/>
          <w:marBottom w:val="0"/>
          <w:divBdr>
            <w:top w:val="none" w:sz="0" w:space="0" w:color="auto"/>
            <w:left w:val="none" w:sz="0" w:space="0" w:color="auto"/>
            <w:bottom w:val="none" w:sz="0" w:space="0" w:color="auto"/>
            <w:right w:val="none" w:sz="0" w:space="0" w:color="auto"/>
          </w:divBdr>
        </w:div>
        <w:div w:id="522864210">
          <w:marLeft w:val="0"/>
          <w:marRight w:val="0"/>
          <w:marTop w:val="0"/>
          <w:marBottom w:val="0"/>
          <w:divBdr>
            <w:top w:val="none" w:sz="0" w:space="0" w:color="auto"/>
            <w:left w:val="none" w:sz="0" w:space="0" w:color="auto"/>
            <w:bottom w:val="none" w:sz="0" w:space="0" w:color="auto"/>
            <w:right w:val="none" w:sz="0" w:space="0" w:color="auto"/>
          </w:divBdr>
          <w:divsChild>
            <w:div w:id="461189898">
              <w:marLeft w:val="0"/>
              <w:marRight w:val="0"/>
              <w:marTop w:val="0"/>
              <w:marBottom w:val="0"/>
              <w:divBdr>
                <w:top w:val="none" w:sz="0" w:space="0" w:color="auto"/>
                <w:left w:val="none" w:sz="0" w:space="0" w:color="auto"/>
                <w:bottom w:val="none" w:sz="0" w:space="0" w:color="auto"/>
                <w:right w:val="none" w:sz="0" w:space="0" w:color="auto"/>
              </w:divBdr>
            </w:div>
          </w:divsChild>
        </w:div>
        <w:div w:id="567107171">
          <w:marLeft w:val="0"/>
          <w:marRight w:val="0"/>
          <w:marTop w:val="300"/>
          <w:marBottom w:val="0"/>
          <w:divBdr>
            <w:top w:val="none" w:sz="0" w:space="0" w:color="auto"/>
            <w:left w:val="none" w:sz="0" w:space="0" w:color="auto"/>
            <w:bottom w:val="none" w:sz="0" w:space="0" w:color="auto"/>
            <w:right w:val="none" w:sz="0" w:space="0" w:color="auto"/>
          </w:divBdr>
          <w:divsChild>
            <w:div w:id="21369214">
              <w:marLeft w:val="0"/>
              <w:marRight w:val="0"/>
              <w:marTop w:val="0"/>
              <w:marBottom w:val="0"/>
              <w:divBdr>
                <w:top w:val="none" w:sz="0" w:space="0" w:color="auto"/>
                <w:left w:val="none" w:sz="0" w:space="0" w:color="auto"/>
                <w:bottom w:val="none" w:sz="0" w:space="0" w:color="auto"/>
                <w:right w:val="none" w:sz="0" w:space="0" w:color="auto"/>
              </w:divBdr>
              <w:divsChild>
                <w:div w:id="2047175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6922907">
          <w:marLeft w:val="0"/>
          <w:marRight w:val="0"/>
          <w:marTop w:val="0"/>
          <w:marBottom w:val="0"/>
          <w:divBdr>
            <w:top w:val="none" w:sz="0" w:space="0" w:color="auto"/>
            <w:left w:val="none" w:sz="0" w:space="0" w:color="auto"/>
            <w:bottom w:val="none" w:sz="0" w:space="0" w:color="auto"/>
            <w:right w:val="none" w:sz="0" w:space="0" w:color="auto"/>
          </w:divBdr>
          <w:divsChild>
            <w:div w:id="1230266139">
              <w:marLeft w:val="0"/>
              <w:marRight w:val="0"/>
              <w:marTop w:val="0"/>
              <w:marBottom w:val="0"/>
              <w:divBdr>
                <w:top w:val="none" w:sz="0" w:space="0" w:color="auto"/>
                <w:left w:val="none" w:sz="0" w:space="0" w:color="auto"/>
                <w:bottom w:val="none" w:sz="0" w:space="0" w:color="auto"/>
                <w:right w:val="none" w:sz="0" w:space="0" w:color="auto"/>
              </w:divBdr>
            </w:div>
          </w:divsChild>
        </w:div>
        <w:div w:id="1003633227">
          <w:marLeft w:val="0"/>
          <w:marRight w:val="0"/>
          <w:marTop w:val="300"/>
          <w:marBottom w:val="0"/>
          <w:divBdr>
            <w:top w:val="none" w:sz="0" w:space="0" w:color="auto"/>
            <w:left w:val="none" w:sz="0" w:space="0" w:color="auto"/>
            <w:bottom w:val="none" w:sz="0" w:space="0" w:color="auto"/>
            <w:right w:val="none" w:sz="0" w:space="0" w:color="auto"/>
          </w:divBdr>
          <w:divsChild>
            <w:div w:id="563758894">
              <w:marLeft w:val="0"/>
              <w:marRight w:val="0"/>
              <w:marTop w:val="0"/>
              <w:marBottom w:val="0"/>
              <w:divBdr>
                <w:top w:val="none" w:sz="0" w:space="0" w:color="auto"/>
                <w:left w:val="none" w:sz="0" w:space="0" w:color="auto"/>
                <w:bottom w:val="none" w:sz="0" w:space="0" w:color="auto"/>
                <w:right w:val="none" w:sz="0" w:space="0" w:color="auto"/>
              </w:divBdr>
              <w:divsChild>
                <w:div w:id="243686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354621">
          <w:marLeft w:val="0"/>
          <w:marRight w:val="0"/>
          <w:marTop w:val="0"/>
          <w:marBottom w:val="0"/>
          <w:divBdr>
            <w:top w:val="none" w:sz="0" w:space="0" w:color="auto"/>
            <w:left w:val="none" w:sz="0" w:space="0" w:color="auto"/>
            <w:bottom w:val="none" w:sz="0" w:space="0" w:color="auto"/>
            <w:right w:val="none" w:sz="0" w:space="0" w:color="auto"/>
          </w:divBdr>
          <w:divsChild>
            <w:div w:id="286352463">
              <w:marLeft w:val="0"/>
              <w:marRight w:val="0"/>
              <w:marTop w:val="0"/>
              <w:marBottom w:val="0"/>
              <w:divBdr>
                <w:top w:val="none" w:sz="0" w:space="0" w:color="auto"/>
                <w:left w:val="none" w:sz="0" w:space="0" w:color="auto"/>
                <w:bottom w:val="none" w:sz="0" w:space="0" w:color="auto"/>
                <w:right w:val="none" w:sz="0" w:space="0" w:color="auto"/>
              </w:divBdr>
            </w:div>
          </w:divsChild>
        </w:div>
        <w:div w:id="1171259836">
          <w:marLeft w:val="0"/>
          <w:marRight w:val="0"/>
          <w:marTop w:val="0"/>
          <w:marBottom w:val="0"/>
          <w:divBdr>
            <w:top w:val="none" w:sz="0" w:space="0" w:color="auto"/>
            <w:left w:val="none" w:sz="0" w:space="0" w:color="auto"/>
            <w:bottom w:val="none" w:sz="0" w:space="0" w:color="auto"/>
            <w:right w:val="none" w:sz="0" w:space="0" w:color="auto"/>
          </w:divBdr>
        </w:div>
        <w:div w:id="1598637722">
          <w:marLeft w:val="0"/>
          <w:marRight w:val="0"/>
          <w:marTop w:val="0"/>
          <w:marBottom w:val="0"/>
          <w:divBdr>
            <w:top w:val="none" w:sz="0" w:space="0" w:color="auto"/>
            <w:left w:val="none" w:sz="0" w:space="0" w:color="auto"/>
            <w:bottom w:val="none" w:sz="0" w:space="0" w:color="auto"/>
            <w:right w:val="none" w:sz="0" w:space="0" w:color="auto"/>
          </w:divBdr>
        </w:div>
        <w:div w:id="1744331835">
          <w:marLeft w:val="0"/>
          <w:marRight w:val="0"/>
          <w:marTop w:val="0"/>
          <w:marBottom w:val="0"/>
          <w:divBdr>
            <w:top w:val="none" w:sz="0" w:space="0" w:color="auto"/>
            <w:left w:val="none" w:sz="0" w:space="0" w:color="auto"/>
            <w:bottom w:val="none" w:sz="0" w:space="0" w:color="auto"/>
            <w:right w:val="none" w:sz="0" w:space="0" w:color="auto"/>
          </w:divBdr>
        </w:div>
        <w:div w:id="1886480388">
          <w:marLeft w:val="0"/>
          <w:marRight w:val="0"/>
          <w:marTop w:val="0"/>
          <w:marBottom w:val="0"/>
          <w:divBdr>
            <w:top w:val="none" w:sz="0" w:space="0" w:color="auto"/>
            <w:left w:val="none" w:sz="0" w:space="0" w:color="auto"/>
            <w:bottom w:val="none" w:sz="0" w:space="0" w:color="auto"/>
            <w:right w:val="none" w:sz="0" w:space="0" w:color="auto"/>
          </w:divBdr>
          <w:divsChild>
            <w:div w:id="1555118644">
              <w:marLeft w:val="0"/>
              <w:marRight w:val="0"/>
              <w:marTop w:val="0"/>
              <w:marBottom w:val="0"/>
              <w:divBdr>
                <w:top w:val="none" w:sz="0" w:space="0" w:color="auto"/>
                <w:left w:val="none" w:sz="0" w:space="0" w:color="auto"/>
                <w:bottom w:val="none" w:sz="0" w:space="0" w:color="auto"/>
                <w:right w:val="none" w:sz="0" w:space="0" w:color="auto"/>
              </w:divBdr>
            </w:div>
          </w:divsChild>
        </w:div>
        <w:div w:id="1910069705">
          <w:marLeft w:val="0"/>
          <w:marRight w:val="0"/>
          <w:marTop w:val="0"/>
          <w:marBottom w:val="0"/>
          <w:divBdr>
            <w:top w:val="none" w:sz="0" w:space="0" w:color="auto"/>
            <w:left w:val="none" w:sz="0" w:space="0" w:color="auto"/>
            <w:bottom w:val="none" w:sz="0" w:space="0" w:color="auto"/>
            <w:right w:val="none" w:sz="0" w:space="0" w:color="auto"/>
          </w:divBdr>
        </w:div>
        <w:div w:id="1980529989">
          <w:marLeft w:val="0"/>
          <w:marRight w:val="0"/>
          <w:marTop w:val="300"/>
          <w:marBottom w:val="0"/>
          <w:divBdr>
            <w:top w:val="none" w:sz="0" w:space="0" w:color="auto"/>
            <w:left w:val="none" w:sz="0" w:space="0" w:color="auto"/>
            <w:bottom w:val="none" w:sz="0" w:space="0" w:color="auto"/>
            <w:right w:val="none" w:sz="0" w:space="0" w:color="auto"/>
          </w:divBdr>
          <w:divsChild>
            <w:div w:id="1801266185">
              <w:marLeft w:val="0"/>
              <w:marRight w:val="0"/>
              <w:marTop w:val="0"/>
              <w:marBottom w:val="0"/>
              <w:divBdr>
                <w:top w:val="none" w:sz="0" w:space="0" w:color="auto"/>
                <w:left w:val="none" w:sz="0" w:space="0" w:color="auto"/>
                <w:bottom w:val="none" w:sz="0" w:space="0" w:color="auto"/>
                <w:right w:val="none" w:sz="0" w:space="0" w:color="auto"/>
              </w:divBdr>
              <w:divsChild>
                <w:div w:id="1479303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6207954">
          <w:marLeft w:val="0"/>
          <w:marRight w:val="0"/>
          <w:marTop w:val="0"/>
          <w:marBottom w:val="0"/>
          <w:divBdr>
            <w:top w:val="none" w:sz="0" w:space="0" w:color="auto"/>
            <w:left w:val="none" w:sz="0" w:space="0" w:color="auto"/>
            <w:bottom w:val="none" w:sz="0" w:space="0" w:color="auto"/>
            <w:right w:val="none" w:sz="0" w:space="0" w:color="auto"/>
          </w:divBdr>
        </w:div>
        <w:div w:id="2029717403">
          <w:marLeft w:val="0"/>
          <w:marRight w:val="0"/>
          <w:marTop w:val="0"/>
          <w:marBottom w:val="0"/>
          <w:divBdr>
            <w:top w:val="none" w:sz="0" w:space="0" w:color="auto"/>
            <w:left w:val="none" w:sz="0" w:space="0" w:color="auto"/>
            <w:bottom w:val="none" w:sz="0" w:space="0" w:color="auto"/>
            <w:right w:val="none" w:sz="0" w:space="0" w:color="auto"/>
          </w:divBdr>
        </w:div>
        <w:div w:id="2119331390">
          <w:marLeft w:val="0"/>
          <w:marRight w:val="0"/>
          <w:marTop w:val="0"/>
          <w:marBottom w:val="0"/>
          <w:divBdr>
            <w:top w:val="none" w:sz="0" w:space="0" w:color="auto"/>
            <w:left w:val="none" w:sz="0" w:space="0" w:color="auto"/>
            <w:bottom w:val="none" w:sz="0" w:space="0" w:color="auto"/>
            <w:right w:val="none" w:sz="0" w:space="0" w:color="auto"/>
          </w:divBdr>
          <w:divsChild>
            <w:div w:id="210312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5063777">
      <w:bodyDiv w:val="1"/>
      <w:marLeft w:val="0"/>
      <w:marRight w:val="0"/>
      <w:marTop w:val="0"/>
      <w:marBottom w:val="0"/>
      <w:divBdr>
        <w:top w:val="none" w:sz="0" w:space="0" w:color="auto"/>
        <w:left w:val="none" w:sz="0" w:space="0" w:color="auto"/>
        <w:bottom w:val="none" w:sz="0" w:space="0" w:color="auto"/>
        <w:right w:val="none" w:sz="0" w:space="0" w:color="auto"/>
      </w:divBdr>
      <w:divsChild>
        <w:div w:id="162865414">
          <w:marLeft w:val="0"/>
          <w:marRight w:val="0"/>
          <w:marTop w:val="300"/>
          <w:marBottom w:val="0"/>
          <w:divBdr>
            <w:top w:val="none" w:sz="0" w:space="0" w:color="auto"/>
            <w:left w:val="none" w:sz="0" w:space="0" w:color="auto"/>
            <w:bottom w:val="none" w:sz="0" w:space="0" w:color="auto"/>
            <w:right w:val="none" w:sz="0" w:space="0" w:color="auto"/>
          </w:divBdr>
          <w:divsChild>
            <w:div w:id="1441876280">
              <w:marLeft w:val="0"/>
              <w:marRight w:val="0"/>
              <w:marTop w:val="0"/>
              <w:marBottom w:val="0"/>
              <w:divBdr>
                <w:top w:val="none" w:sz="0" w:space="0" w:color="auto"/>
                <w:left w:val="none" w:sz="0" w:space="0" w:color="auto"/>
                <w:bottom w:val="none" w:sz="0" w:space="0" w:color="auto"/>
                <w:right w:val="none" w:sz="0" w:space="0" w:color="auto"/>
              </w:divBdr>
              <w:divsChild>
                <w:div w:id="1473402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104340">
          <w:marLeft w:val="0"/>
          <w:marRight w:val="0"/>
          <w:marTop w:val="0"/>
          <w:marBottom w:val="0"/>
          <w:divBdr>
            <w:top w:val="none" w:sz="0" w:space="0" w:color="auto"/>
            <w:left w:val="none" w:sz="0" w:space="0" w:color="auto"/>
            <w:bottom w:val="none" w:sz="0" w:space="0" w:color="auto"/>
            <w:right w:val="none" w:sz="0" w:space="0" w:color="auto"/>
          </w:divBdr>
        </w:div>
        <w:div w:id="368142538">
          <w:marLeft w:val="0"/>
          <w:marRight w:val="0"/>
          <w:marTop w:val="0"/>
          <w:marBottom w:val="0"/>
          <w:divBdr>
            <w:top w:val="none" w:sz="0" w:space="0" w:color="auto"/>
            <w:left w:val="none" w:sz="0" w:space="0" w:color="auto"/>
            <w:bottom w:val="none" w:sz="0" w:space="0" w:color="auto"/>
            <w:right w:val="none" w:sz="0" w:space="0" w:color="auto"/>
          </w:divBdr>
        </w:div>
        <w:div w:id="371729938">
          <w:marLeft w:val="0"/>
          <w:marRight w:val="0"/>
          <w:marTop w:val="0"/>
          <w:marBottom w:val="0"/>
          <w:divBdr>
            <w:top w:val="none" w:sz="0" w:space="0" w:color="auto"/>
            <w:left w:val="none" w:sz="0" w:space="0" w:color="auto"/>
            <w:bottom w:val="none" w:sz="0" w:space="0" w:color="auto"/>
            <w:right w:val="none" w:sz="0" w:space="0" w:color="auto"/>
          </w:divBdr>
          <w:divsChild>
            <w:div w:id="941956999">
              <w:marLeft w:val="0"/>
              <w:marRight w:val="0"/>
              <w:marTop w:val="0"/>
              <w:marBottom w:val="0"/>
              <w:divBdr>
                <w:top w:val="none" w:sz="0" w:space="0" w:color="auto"/>
                <w:left w:val="none" w:sz="0" w:space="0" w:color="auto"/>
                <w:bottom w:val="none" w:sz="0" w:space="0" w:color="auto"/>
                <w:right w:val="none" w:sz="0" w:space="0" w:color="auto"/>
              </w:divBdr>
            </w:div>
          </w:divsChild>
        </w:div>
        <w:div w:id="678777272">
          <w:marLeft w:val="0"/>
          <w:marRight w:val="0"/>
          <w:marTop w:val="0"/>
          <w:marBottom w:val="0"/>
          <w:divBdr>
            <w:top w:val="none" w:sz="0" w:space="0" w:color="auto"/>
            <w:left w:val="none" w:sz="0" w:space="0" w:color="auto"/>
            <w:bottom w:val="none" w:sz="0" w:space="0" w:color="auto"/>
            <w:right w:val="none" w:sz="0" w:space="0" w:color="auto"/>
          </w:divBdr>
        </w:div>
        <w:div w:id="909115660">
          <w:marLeft w:val="0"/>
          <w:marRight w:val="0"/>
          <w:marTop w:val="300"/>
          <w:marBottom w:val="0"/>
          <w:divBdr>
            <w:top w:val="none" w:sz="0" w:space="0" w:color="auto"/>
            <w:left w:val="none" w:sz="0" w:space="0" w:color="auto"/>
            <w:bottom w:val="none" w:sz="0" w:space="0" w:color="auto"/>
            <w:right w:val="none" w:sz="0" w:space="0" w:color="auto"/>
          </w:divBdr>
          <w:divsChild>
            <w:div w:id="1467703558">
              <w:marLeft w:val="0"/>
              <w:marRight w:val="0"/>
              <w:marTop w:val="0"/>
              <w:marBottom w:val="0"/>
              <w:divBdr>
                <w:top w:val="none" w:sz="0" w:space="0" w:color="auto"/>
                <w:left w:val="none" w:sz="0" w:space="0" w:color="auto"/>
                <w:bottom w:val="none" w:sz="0" w:space="0" w:color="auto"/>
                <w:right w:val="none" w:sz="0" w:space="0" w:color="auto"/>
              </w:divBdr>
              <w:divsChild>
                <w:div w:id="1644578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675916">
          <w:marLeft w:val="0"/>
          <w:marRight w:val="0"/>
          <w:marTop w:val="300"/>
          <w:marBottom w:val="0"/>
          <w:divBdr>
            <w:top w:val="none" w:sz="0" w:space="0" w:color="auto"/>
            <w:left w:val="none" w:sz="0" w:space="0" w:color="auto"/>
            <w:bottom w:val="none" w:sz="0" w:space="0" w:color="auto"/>
            <w:right w:val="none" w:sz="0" w:space="0" w:color="auto"/>
          </w:divBdr>
          <w:divsChild>
            <w:div w:id="1625235576">
              <w:marLeft w:val="0"/>
              <w:marRight w:val="0"/>
              <w:marTop w:val="0"/>
              <w:marBottom w:val="0"/>
              <w:divBdr>
                <w:top w:val="none" w:sz="0" w:space="0" w:color="auto"/>
                <w:left w:val="none" w:sz="0" w:space="0" w:color="auto"/>
                <w:bottom w:val="none" w:sz="0" w:space="0" w:color="auto"/>
                <w:right w:val="none" w:sz="0" w:space="0" w:color="auto"/>
              </w:divBdr>
              <w:divsChild>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2523799">
          <w:marLeft w:val="0"/>
          <w:marRight w:val="0"/>
          <w:marTop w:val="0"/>
          <w:marBottom w:val="0"/>
          <w:divBdr>
            <w:top w:val="none" w:sz="0" w:space="0" w:color="auto"/>
            <w:left w:val="none" w:sz="0" w:space="0" w:color="auto"/>
            <w:bottom w:val="none" w:sz="0" w:space="0" w:color="auto"/>
            <w:right w:val="none" w:sz="0" w:space="0" w:color="auto"/>
          </w:divBdr>
          <w:divsChild>
            <w:div w:id="656156363">
              <w:marLeft w:val="0"/>
              <w:marRight w:val="0"/>
              <w:marTop w:val="0"/>
              <w:marBottom w:val="0"/>
              <w:divBdr>
                <w:top w:val="none" w:sz="0" w:space="0" w:color="auto"/>
                <w:left w:val="none" w:sz="0" w:space="0" w:color="auto"/>
                <w:bottom w:val="none" w:sz="0" w:space="0" w:color="auto"/>
                <w:right w:val="none" w:sz="0" w:space="0" w:color="auto"/>
              </w:divBdr>
            </w:div>
          </w:divsChild>
        </w:div>
        <w:div w:id="1224607892">
          <w:marLeft w:val="0"/>
          <w:marRight w:val="0"/>
          <w:marTop w:val="0"/>
          <w:marBottom w:val="0"/>
          <w:divBdr>
            <w:top w:val="none" w:sz="0" w:space="0" w:color="auto"/>
            <w:left w:val="none" w:sz="0" w:space="0" w:color="auto"/>
            <w:bottom w:val="none" w:sz="0" w:space="0" w:color="auto"/>
            <w:right w:val="none" w:sz="0" w:space="0" w:color="auto"/>
          </w:divBdr>
        </w:div>
        <w:div w:id="1444882176">
          <w:marLeft w:val="0"/>
          <w:marRight w:val="0"/>
          <w:marTop w:val="0"/>
          <w:marBottom w:val="0"/>
          <w:divBdr>
            <w:top w:val="none" w:sz="0" w:space="0" w:color="auto"/>
            <w:left w:val="none" w:sz="0" w:space="0" w:color="auto"/>
            <w:bottom w:val="none" w:sz="0" w:space="0" w:color="auto"/>
            <w:right w:val="none" w:sz="0" w:space="0" w:color="auto"/>
          </w:divBdr>
          <w:divsChild>
            <w:div w:id="1463307308">
              <w:marLeft w:val="0"/>
              <w:marRight w:val="0"/>
              <w:marTop w:val="0"/>
              <w:marBottom w:val="0"/>
              <w:divBdr>
                <w:top w:val="none" w:sz="0" w:space="0" w:color="auto"/>
                <w:left w:val="none" w:sz="0" w:space="0" w:color="auto"/>
                <w:bottom w:val="none" w:sz="0" w:space="0" w:color="auto"/>
                <w:right w:val="none" w:sz="0" w:space="0" w:color="auto"/>
              </w:divBdr>
            </w:div>
          </w:divsChild>
        </w:div>
        <w:div w:id="1540320880">
          <w:marLeft w:val="0"/>
          <w:marRight w:val="0"/>
          <w:marTop w:val="0"/>
          <w:marBottom w:val="0"/>
          <w:divBdr>
            <w:top w:val="none" w:sz="0" w:space="0" w:color="auto"/>
            <w:left w:val="none" w:sz="0" w:space="0" w:color="auto"/>
            <w:bottom w:val="none" w:sz="0" w:space="0" w:color="auto"/>
            <w:right w:val="none" w:sz="0" w:space="0" w:color="auto"/>
          </w:divBdr>
        </w:div>
        <w:div w:id="1690984457">
          <w:marLeft w:val="0"/>
          <w:marRight w:val="0"/>
          <w:marTop w:val="0"/>
          <w:marBottom w:val="0"/>
          <w:divBdr>
            <w:top w:val="none" w:sz="0" w:space="0" w:color="auto"/>
            <w:left w:val="none" w:sz="0" w:space="0" w:color="auto"/>
            <w:bottom w:val="none" w:sz="0" w:space="0" w:color="auto"/>
            <w:right w:val="none" w:sz="0" w:space="0" w:color="auto"/>
          </w:divBdr>
        </w:div>
        <w:div w:id="1692145184">
          <w:marLeft w:val="0"/>
          <w:marRight w:val="0"/>
          <w:marTop w:val="0"/>
          <w:marBottom w:val="0"/>
          <w:divBdr>
            <w:top w:val="none" w:sz="0" w:space="0" w:color="auto"/>
            <w:left w:val="none" w:sz="0" w:space="0" w:color="auto"/>
            <w:bottom w:val="none" w:sz="0" w:space="0" w:color="auto"/>
            <w:right w:val="none" w:sz="0" w:space="0" w:color="auto"/>
          </w:divBdr>
          <w:divsChild>
            <w:div w:id="1805738213">
              <w:marLeft w:val="0"/>
              <w:marRight w:val="0"/>
              <w:marTop w:val="0"/>
              <w:marBottom w:val="0"/>
              <w:divBdr>
                <w:top w:val="none" w:sz="0" w:space="0" w:color="auto"/>
                <w:left w:val="none" w:sz="0" w:space="0" w:color="auto"/>
                <w:bottom w:val="none" w:sz="0" w:space="0" w:color="auto"/>
                <w:right w:val="none" w:sz="0" w:space="0" w:color="auto"/>
              </w:divBdr>
            </w:div>
          </w:divsChild>
        </w:div>
        <w:div w:id="1780416879">
          <w:marLeft w:val="0"/>
          <w:marRight w:val="0"/>
          <w:marTop w:val="0"/>
          <w:marBottom w:val="0"/>
          <w:divBdr>
            <w:top w:val="none" w:sz="0" w:space="0" w:color="auto"/>
            <w:left w:val="none" w:sz="0" w:space="0" w:color="auto"/>
            <w:bottom w:val="none" w:sz="0" w:space="0" w:color="auto"/>
            <w:right w:val="none" w:sz="0" w:space="0" w:color="auto"/>
          </w:divBdr>
          <w:divsChild>
            <w:div w:id="1524434844">
              <w:marLeft w:val="0"/>
              <w:marRight w:val="0"/>
              <w:marTop w:val="0"/>
              <w:marBottom w:val="0"/>
              <w:divBdr>
                <w:top w:val="none" w:sz="0" w:space="0" w:color="auto"/>
                <w:left w:val="none" w:sz="0" w:space="0" w:color="auto"/>
                <w:bottom w:val="none" w:sz="0" w:space="0" w:color="auto"/>
                <w:right w:val="none" w:sz="0" w:space="0" w:color="auto"/>
              </w:divBdr>
            </w:div>
          </w:divsChild>
        </w:div>
        <w:div w:id="1991206649">
          <w:marLeft w:val="0"/>
          <w:marRight w:val="0"/>
          <w:marTop w:val="0"/>
          <w:marBottom w:val="0"/>
          <w:divBdr>
            <w:top w:val="none" w:sz="0" w:space="0" w:color="auto"/>
            <w:left w:val="none" w:sz="0" w:space="0" w:color="auto"/>
            <w:bottom w:val="none" w:sz="0" w:space="0" w:color="auto"/>
            <w:right w:val="none" w:sz="0" w:space="0" w:color="auto"/>
          </w:divBdr>
          <w:divsChild>
            <w:div w:id="524559159">
              <w:marLeft w:val="0"/>
              <w:marRight w:val="0"/>
              <w:marTop w:val="0"/>
              <w:marBottom w:val="0"/>
              <w:divBdr>
                <w:top w:val="none" w:sz="0" w:space="0" w:color="auto"/>
                <w:left w:val="none" w:sz="0" w:space="0" w:color="auto"/>
                <w:bottom w:val="none" w:sz="0" w:space="0" w:color="auto"/>
                <w:right w:val="none" w:sz="0" w:space="0" w:color="auto"/>
              </w:divBdr>
            </w:div>
          </w:divsChild>
        </w:div>
        <w:div w:id="2013603615">
          <w:marLeft w:val="0"/>
          <w:marRight w:val="0"/>
          <w:marTop w:val="0"/>
          <w:marBottom w:val="0"/>
          <w:divBdr>
            <w:top w:val="none" w:sz="0" w:space="0" w:color="auto"/>
            <w:left w:val="none" w:sz="0" w:space="0" w:color="auto"/>
            <w:bottom w:val="none" w:sz="0" w:space="0" w:color="auto"/>
            <w:right w:val="none" w:sz="0" w:space="0" w:color="auto"/>
          </w:divBdr>
        </w:div>
        <w:div w:id="2023622208">
          <w:marLeft w:val="0"/>
          <w:marRight w:val="0"/>
          <w:marTop w:val="300"/>
          <w:marBottom w:val="0"/>
          <w:divBdr>
            <w:top w:val="none" w:sz="0" w:space="0" w:color="auto"/>
            <w:left w:val="none" w:sz="0" w:space="0" w:color="auto"/>
            <w:bottom w:val="none" w:sz="0" w:space="0" w:color="auto"/>
            <w:right w:val="none" w:sz="0" w:space="0" w:color="auto"/>
          </w:divBdr>
          <w:divsChild>
            <w:div w:id="233971047">
              <w:marLeft w:val="0"/>
              <w:marRight w:val="0"/>
              <w:marTop w:val="0"/>
              <w:marBottom w:val="0"/>
              <w:divBdr>
                <w:top w:val="none" w:sz="0" w:space="0" w:color="auto"/>
                <w:left w:val="none" w:sz="0" w:space="0" w:color="auto"/>
                <w:bottom w:val="none" w:sz="0" w:space="0" w:color="auto"/>
                <w:right w:val="none" w:sz="0" w:space="0" w:color="auto"/>
              </w:divBdr>
              <w:divsChild>
                <w:div w:id="239993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383727">
          <w:marLeft w:val="0"/>
          <w:marRight w:val="0"/>
          <w:marTop w:val="0"/>
          <w:marBottom w:val="0"/>
          <w:divBdr>
            <w:top w:val="none" w:sz="0" w:space="0" w:color="auto"/>
            <w:left w:val="none" w:sz="0" w:space="0" w:color="auto"/>
            <w:bottom w:val="none" w:sz="0" w:space="0" w:color="auto"/>
            <w:right w:val="none" w:sz="0" w:space="0" w:color="auto"/>
          </w:divBdr>
          <w:divsChild>
            <w:div w:id="7601791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5209521">
      <w:bodyDiv w:val="1"/>
      <w:marLeft w:val="0"/>
      <w:marRight w:val="0"/>
      <w:marTop w:val="0"/>
      <w:marBottom w:val="0"/>
      <w:divBdr>
        <w:top w:val="none" w:sz="0" w:space="0" w:color="auto"/>
        <w:left w:val="none" w:sz="0" w:space="0" w:color="auto"/>
        <w:bottom w:val="none" w:sz="0" w:space="0" w:color="auto"/>
        <w:right w:val="none" w:sz="0" w:space="0" w:color="auto"/>
      </w:divBdr>
      <w:divsChild>
        <w:div w:id="54553845">
          <w:marLeft w:val="0"/>
          <w:marRight w:val="0"/>
          <w:marTop w:val="300"/>
          <w:marBottom w:val="0"/>
          <w:divBdr>
            <w:top w:val="none" w:sz="0" w:space="0" w:color="auto"/>
            <w:left w:val="none" w:sz="0" w:space="0" w:color="auto"/>
            <w:bottom w:val="none" w:sz="0" w:space="0" w:color="auto"/>
            <w:right w:val="none" w:sz="0" w:space="0" w:color="auto"/>
          </w:divBdr>
          <w:divsChild>
            <w:div w:id="1904561708">
              <w:marLeft w:val="0"/>
              <w:marRight w:val="0"/>
              <w:marTop w:val="0"/>
              <w:marBottom w:val="0"/>
              <w:divBdr>
                <w:top w:val="none" w:sz="0" w:space="0" w:color="auto"/>
                <w:left w:val="none" w:sz="0" w:space="0" w:color="auto"/>
                <w:bottom w:val="none" w:sz="0" w:space="0" w:color="auto"/>
                <w:right w:val="none" w:sz="0" w:space="0" w:color="auto"/>
              </w:divBdr>
              <w:divsChild>
                <w:div w:id="1514224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224271">
          <w:marLeft w:val="0"/>
          <w:marRight w:val="0"/>
          <w:marTop w:val="0"/>
          <w:marBottom w:val="0"/>
          <w:divBdr>
            <w:top w:val="none" w:sz="0" w:space="0" w:color="auto"/>
            <w:left w:val="none" w:sz="0" w:space="0" w:color="auto"/>
            <w:bottom w:val="none" w:sz="0" w:space="0" w:color="auto"/>
            <w:right w:val="none" w:sz="0" w:space="0" w:color="auto"/>
          </w:divBdr>
          <w:divsChild>
            <w:div w:id="2078041906">
              <w:marLeft w:val="0"/>
              <w:marRight w:val="0"/>
              <w:marTop w:val="0"/>
              <w:marBottom w:val="0"/>
              <w:divBdr>
                <w:top w:val="none" w:sz="0" w:space="0" w:color="auto"/>
                <w:left w:val="none" w:sz="0" w:space="0" w:color="auto"/>
                <w:bottom w:val="none" w:sz="0" w:space="0" w:color="auto"/>
                <w:right w:val="none" w:sz="0" w:space="0" w:color="auto"/>
              </w:divBdr>
            </w:div>
          </w:divsChild>
        </w:div>
        <w:div w:id="388649770">
          <w:marLeft w:val="0"/>
          <w:marRight w:val="0"/>
          <w:marTop w:val="300"/>
          <w:marBottom w:val="0"/>
          <w:divBdr>
            <w:top w:val="none" w:sz="0" w:space="0" w:color="auto"/>
            <w:left w:val="none" w:sz="0" w:space="0" w:color="auto"/>
            <w:bottom w:val="none" w:sz="0" w:space="0" w:color="auto"/>
            <w:right w:val="none" w:sz="0" w:space="0" w:color="auto"/>
          </w:divBdr>
          <w:divsChild>
            <w:div w:id="1982298761">
              <w:marLeft w:val="0"/>
              <w:marRight w:val="0"/>
              <w:marTop w:val="0"/>
              <w:marBottom w:val="0"/>
              <w:divBdr>
                <w:top w:val="none" w:sz="0" w:space="0" w:color="auto"/>
                <w:left w:val="none" w:sz="0" w:space="0" w:color="auto"/>
                <w:bottom w:val="none" w:sz="0" w:space="0" w:color="auto"/>
                <w:right w:val="none" w:sz="0" w:space="0" w:color="auto"/>
              </w:divBdr>
              <w:divsChild>
                <w:div w:id="691223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0909071">
          <w:marLeft w:val="0"/>
          <w:marRight w:val="0"/>
          <w:marTop w:val="0"/>
          <w:marBottom w:val="0"/>
          <w:divBdr>
            <w:top w:val="none" w:sz="0" w:space="0" w:color="auto"/>
            <w:left w:val="none" w:sz="0" w:space="0" w:color="auto"/>
            <w:bottom w:val="none" w:sz="0" w:space="0" w:color="auto"/>
            <w:right w:val="none" w:sz="0" w:space="0" w:color="auto"/>
          </w:divBdr>
        </w:div>
        <w:div w:id="780149592">
          <w:marLeft w:val="0"/>
          <w:marRight w:val="0"/>
          <w:marTop w:val="0"/>
          <w:marBottom w:val="0"/>
          <w:divBdr>
            <w:top w:val="none" w:sz="0" w:space="0" w:color="auto"/>
            <w:left w:val="none" w:sz="0" w:space="0" w:color="auto"/>
            <w:bottom w:val="none" w:sz="0" w:space="0" w:color="auto"/>
            <w:right w:val="none" w:sz="0" w:space="0" w:color="auto"/>
          </w:divBdr>
        </w:div>
        <w:div w:id="808206728">
          <w:marLeft w:val="0"/>
          <w:marRight w:val="0"/>
          <w:marTop w:val="0"/>
          <w:marBottom w:val="0"/>
          <w:divBdr>
            <w:top w:val="none" w:sz="0" w:space="0" w:color="auto"/>
            <w:left w:val="none" w:sz="0" w:space="0" w:color="auto"/>
            <w:bottom w:val="none" w:sz="0" w:space="0" w:color="auto"/>
            <w:right w:val="none" w:sz="0" w:space="0" w:color="auto"/>
          </w:divBdr>
        </w:div>
        <w:div w:id="847135810">
          <w:marLeft w:val="0"/>
          <w:marRight w:val="0"/>
          <w:marTop w:val="0"/>
          <w:marBottom w:val="0"/>
          <w:divBdr>
            <w:top w:val="none" w:sz="0" w:space="0" w:color="auto"/>
            <w:left w:val="none" w:sz="0" w:space="0" w:color="auto"/>
            <w:bottom w:val="none" w:sz="0" w:space="0" w:color="auto"/>
            <w:right w:val="none" w:sz="0" w:space="0" w:color="auto"/>
          </w:divBdr>
          <w:divsChild>
            <w:div w:id="687096775">
              <w:marLeft w:val="0"/>
              <w:marRight w:val="0"/>
              <w:marTop w:val="0"/>
              <w:marBottom w:val="0"/>
              <w:divBdr>
                <w:top w:val="none" w:sz="0" w:space="0" w:color="auto"/>
                <w:left w:val="none" w:sz="0" w:space="0" w:color="auto"/>
                <w:bottom w:val="none" w:sz="0" w:space="0" w:color="auto"/>
                <w:right w:val="none" w:sz="0" w:space="0" w:color="auto"/>
              </w:divBdr>
            </w:div>
          </w:divsChild>
        </w:div>
        <w:div w:id="920989357">
          <w:marLeft w:val="0"/>
          <w:marRight w:val="0"/>
          <w:marTop w:val="0"/>
          <w:marBottom w:val="0"/>
          <w:divBdr>
            <w:top w:val="none" w:sz="0" w:space="0" w:color="auto"/>
            <w:left w:val="none" w:sz="0" w:space="0" w:color="auto"/>
            <w:bottom w:val="none" w:sz="0" w:space="0" w:color="auto"/>
            <w:right w:val="none" w:sz="0" w:space="0" w:color="auto"/>
          </w:divBdr>
        </w:div>
        <w:div w:id="1008286873">
          <w:marLeft w:val="0"/>
          <w:marRight w:val="0"/>
          <w:marTop w:val="300"/>
          <w:marBottom w:val="0"/>
          <w:divBdr>
            <w:top w:val="none" w:sz="0" w:space="0" w:color="auto"/>
            <w:left w:val="none" w:sz="0" w:space="0" w:color="auto"/>
            <w:bottom w:val="none" w:sz="0" w:space="0" w:color="auto"/>
            <w:right w:val="none" w:sz="0" w:space="0" w:color="auto"/>
          </w:divBdr>
          <w:divsChild>
            <w:div w:id="2054695757">
              <w:marLeft w:val="0"/>
              <w:marRight w:val="0"/>
              <w:marTop w:val="0"/>
              <w:marBottom w:val="0"/>
              <w:divBdr>
                <w:top w:val="none" w:sz="0" w:space="0" w:color="auto"/>
                <w:left w:val="none" w:sz="0" w:space="0" w:color="auto"/>
                <w:bottom w:val="none" w:sz="0" w:space="0" w:color="auto"/>
                <w:right w:val="none" w:sz="0" w:space="0" w:color="auto"/>
              </w:divBdr>
              <w:divsChild>
                <w:div w:id="336420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6053698">
          <w:marLeft w:val="0"/>
          <w:marRight w:val="0"/>
          <w:marTop w:val="0"/>
          <w:marBottom w:val="0"/>
          <w:divBdr>
            <w:top w:val="none" w:sz="0" w:space="0" w:color="auto"/>
            <w:left w:val="none" w:sz="0" w:space="0" w:color="auto"/>
            <w:bottom w:val="none" w:sz="0" w:space="0" w:color="auto"/>
            <w:right w:val="none" w:sz="0" w:space="0" w:color="auto"/>
          </w:divBdr>
          <w:divsChild>
            <w:div w:id="1899048795">
              <w:marLeft w:val="0"/>
              <w:marRight w:val="0"/>
              <w:marTop w:val="0"/>
              <w:marBottom w:val="0"/>
              <w:divBdr>
                <w:top w:val="none" w:sz="0" w:space="0" w:color="auto"/>
                <w:left w:val="none" w:sz="0" w:space="0" w:color="auto"/>
                <w:bottom w:val="none" w:sz="0" w:space="0" w:color="auto"/>
                <w:right w:val="none" w:sz="0" w:space="0" w:color="auto"/>
              </w:divBdr>
            </w:div>
          </w:divsChild>
        </w:div>
        <w:div w:id="1148782491">
          <w:marLeft w:val="0"/>
          <w:marRight w:val="0"/>
          <w:marTop w:val="0"/>
          <w:marBottom w:val="0"/>
          <w:divBdr>
            <w:top w:val="none" w:sz="0" w:space="0" w:color="auto"/>
            <w:left w:val="none" w:sz="0" w:space="0" w:color="auto"/>
            <w:bottom w:val="none" w:sz="0" w:space="0" w:color="auto"/>
            <w:right w:val="none" w:sz="0" w:space="0" w:color="auto"/>
          </w:divBdr>
          <w:divsChild>
            <w:div w:id="545609365">
              <w:marLeft w:val="0"/>
              <w:marRight w:val="0"/>
              <w:marTop w:val="0"/>
              <w:marBottom w:val="0"/>
              <w:divBdr>
                <w:top w:val="none" w:sz="0" w:space="0" w:color="auto"/>
                <w:left w:val="none" w:sz="0" w:space="0" w:color="auto"/>
                <w:bottom w:val="none" w:sz="0" w:space="0" w:color="auto"/>
                <w:right w:val="none" w:sz="0" w:space="0" w:color="auto"/>
              </w:divBdr>
            </w:div>
          </w:divsChild>
        </w:div>
        <w:div w:id="1165389976">
          <w:marLeft w:val="0"/>
          <w:marRight w:val="0"/>
          <w:marTop w:val="0"/>
          <w:marBottom w:val="0"/>
          <w:divBdr>
            <w:top w:val="none" w:sz="0" w:space="0" w:color="auto"/>
            <w:left w:val="none" w:sz="0" w:space="0" w:color="auto"/>
            <w:bottom w:val="none" w:sz="0" w:space="0" w:color="auto"/>
            <w:right w:val="none" w:sz="0" w:space="0" w:color="auto"/>
          </w:divBdr>
        </w:div>
        <w:div w:id="1575551374">
          <w:marLeft w:val="0"/>
          <w:marRight w:val="0"/>
          <w:marTop w:val="0"/>
          <w:marBottom w:val="0"/>
          <w:divBdr>
            <w:top w:val="none" w:sz="0" w:space="0" w:color="auto"/>
            <w:left w:val="none" w:sz="0" w:space="0" w:color="auto"/>
            <w:bottom w:val="none" w:sz="0" w:space="0" w:color="auto"/>
            <w:right w:val="none" w:sz="0" w:space="0" w:color="auto"/>
          </w:divBdr>
        </w:div>
        <w:div w:id="1705595617">
          <w:marLeft w:val="0"/>
          <w:marRight w:val="0"/>
          <w:marTop w:val="300"/>
          <w:marBottom w:val="0"/>
          <w:divBdr>
            <w:top w:val="none" w:sz="0" w:space="0" w:color="auto"/>
            <w:left w:val="none" w:sz="0" w:space="0" w:color="auto"/>
            <w:bottom w:val="none" w:sz="0" w:space="0" w:color="auto"/>
            <w:right w:val="none" w:sz="0" w:space="0" w:color="auto"/>
          </w:divBdr>
          <w:divsChild>
            <w:div w:id="1373142821">
              <w:marLeft w:val="0"/>
              <w:marRight w:val="0"/>
              <w:marTop w:val="0"/>
              <w:marBottom w:val="0"/>
              <w:divBdr>
                <w:top w:val="none" w:sz="0" w:space="0" w:color="auto"/>
                <w:left w:val="none" w:sz="0" w:space="0" w:color="auto"/>
                <w:bottom w:val="none" w:sz="0" w:space="0" w:color="auto"/>
                <w:right w:val="none" w:sz="0" w:space="0" w:color="auto"/>
              </w:divBdr>
              <w:divsChild>
                <w:div w:id="1886060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0123574">
          <w:marLeft w:val="0"/>
          <w:marRight w:val="0"/>
          <w:marTop w:val="0"/>
          <w:marBottom w:val="0"/>
          <w:divBdr>
            <w:top w:val="none" w:sz="0" w:space="0" w:color="auto"/>
            <w:left w:val="none" w:sz="0" w:space="0" w:color="auto"/>
            <w:bottom w:val="none" w:sz="0" w:space="0" w:color="auto"/>
            <w:right w:val="none" w:sz="0" w:space="0" w:color="auto"/>
          </w:divBdr>
          <w:divsChild>
            <w:div w:id="749472211">
              <w:marLeft w:val="0"/>
              <w:marRight w:val="0"/>
              <w:marTop w:val="0"/>
              <w:marBottom w:val="0"/>
              <w:divBdr>
                <w:top w:val="none" w:sz="0" w:space="0" w:color="auto"/>
                <w:left w:val="none" w:sz="0" w:space="0" w:color="auto"/>
                <w:bottom w:val="none" w:sz="0" w:space="0" w:color="auto"/>
                <w:right w:val="none" w:sz="0" w:space="0" w:color="auto"/>
              </w:divBdr>
            </w:div>
          </w:divsChild>
        </w:div>
        <w:div w:id="1951739049">
          <w:marLeft w:val="0"/>
          <w:marRight w:val="0"/>
          <w:marTop w:val="0"/>
          <w:marBottom w:val="0"/>
          <w:divBdr>
            <w:top w:val="none" w:sz="0" w:space="0" w:color="auto"/>
            <w:left w:val="none" w:sz="0" w:space="0" w:color="auto"/>
            <w:bottom w:val="none" w:sz="0" w:space="0" w:color="auto"/>
            <w:right w:val="none" w:sz="0" w:space="0" w:color="auto"/>
          </w:divBdr>
          <w:divsChild>
            <w:div w:id="1910918249">
              <w:marLeft w:val="0"/>
              <w:marRight w:val="0"/>
              <w:marTop w:val="0"/>
              <w:marBottom w:val="0"/>
              <w:divBdr>
                <w:top w:val="none" w:sz="0" w:space="0" w:color="auto"/>
                <w:left w:val="none" w:sz="0" w:space="0" w:color="auto"/>
                <w:bottom w:val="none" w:sz="0" w:space="0" w:color="auto"/>
                <w:right w:val="none" w:sz="0" w:space="0" w:color="auto"/>
              </w:divBdr>
            </w:div>
          </w:divsChild>
        </w:div>
        <w:div w:id="1964454513">
          <w:marLeft w:val="0"/>
          <w:marRight w:val="0"/>
          <w:marTop w:val="0"/>
          <w:marBottom w:val="0"/>
          <w:divBdr>
            <w:top w:val="none" w:sz="0" w:space="0" w:color="auto"/>
            <w:left w:val="none" w:sz="0" w:space="0" w:color="auto"/>
            <w:bottom w:val="none" w:sz="0" w:space="0" w:color="auto"/>
            <w:right w:val="none" w:sz="0" w:space="0" w:color="auto"/>
          </w:divBdr>
          <w:divsChild>
            <w:div w:id="173301750">
              <w:marLeft w:val="0"/>
              <w:marRight w:val="0"/>
              <w:marTop w:val="0"/>
              <w:marBottom w:val="0"/>
              <w:divBdr>
                <w:top w:val="none" w:sz="0" w:space="0" w:color="auto"/>
                <w:left w:val="none" w:sz="0" w:space="0" w:color="auto"/>
                <w:bottom w:val="none" w:sz="0" w:space="0" w:color="auto"/>
                <w:right w:val="none" w:sz="0" w:space="0" w:color="auto"/>
              </w:divBdr>
            </w:div>
          </w:divsChild>
        </w:div>
        <w:div w:id="2088263296">
          <w:marLeft w:val="0"/>
          <w:marRight w:val="0"/>
          <w:marTop w:val="0"/>
          <w:marBottom w:val="0"/>
          <w:divBdr>
            <w:top w:val="none" w:sz="0" w:space="0" w:color="auto"/>
            <w:left w:val="none" w:sz="0" w:space="0" w:color="auto"/>
            <w:bottom w:val="none" w:sz="0" w:space="0" w:color="auto"/>
            <w:right w:val="none" w:sz="0" w:space="0" w:color="auto"/>
          </w:divBdr>
        </w:div>
      </w:divsChild>
    </w:div>
    <w:div w:id="615215776">
      <w:bodyDiv w:val="1"/>
      <w:marLeft w:val="0"/>
      <w:marRight w:val="0"/>
      <w:marTop w:val="0"/>
      <w:marBottom w:val="0"/>
      <w:divBdr>
        <w:top w:val="none" w:sz="0" w:space="0" w:color="auto"/>
        <w:left w:val="none" w:sz="0" w:space="0" w:color="auto"/>
        <w:bottom w:val="none" w:sz="0" w:space="0" w:color="auto"/>
        <w:right w:val="none" w:sz="0" w:space="0" w:color="auto"/>
      </w:divBdr>
      <w:divsChild>
        <w:div w:id="126556070">
          <w:marLeft w:val="0"/>
          <w:marRight w:val="0"/>
          <w:marTop w:val="0"/>
          <w:marBottom w:val="0"/>
          <w:divBdr>
            <w:top w:val="none" w:sz="0" w:space="0" w:color="auto"/>
            <w:left w:val="none" w:sz="0" w:space="0" w:color="auto"/>
            <w:bottom w:val="none" w:sz="0" w:space="0" w:color="auto"/>
            <w:right w:val="none" w:sz="0" w:space="0" w:color="auto"/>
          </w:divBdr>
        </w:div>
        <w:div w:id="198278414">
          <w:marLeft w:val="0"/>
          <w:marRight w:val="0"/>
          <w:marTop w:val="0"/>
          <w:marBottom w:val="0"/>
          <w:divBdr>
            <w:top w:val="none" w:sz="0" w:space="0" w:color="auto"/>
            <w:left w:val="none" w:sz="0" w:space="0" w:color="auto"/>
            <w:bottom w:val="none" w:sz="0" w:space="0" w:color="auto"/>
            <w:right w:val="none" w:sz="0" w:space="0" w:color="auto"/>
          </w:divBdr>
          <w:divsChild>
            <w:div w:id="1678145241">
              <w:marLeft w:val="0"/>
              <w:marRight w:val="0"/>
              <w:marTop w:val="0"/>
              <w:marBottom w:val="0"/>
              <w:divBdr>
                <w:top w:val="none" w:sz="0" w:space="0" w:color="auto"/>
                <w:left w:val="none" w:sz="0" w:space="0" w:color="auto"/>
                <w:bottom w:val="none" w:sz="0" w:space="0" w:color="auto"/>
                <w:right w:val="none" w:sz="0" w:space="0" w:color="auto"/>
              </w:divBdr>
            </w:div>
          </w:divsChild>
        </w:div>
        <w:div w:id="259988509">
          <w:marLeft w:val="0"/>
          <w:marRight w:val="0"/>
          <w:marTop w:val="300"/>
          <w:marBottom w:val="0"/>
          <w:divBdr>
            <w:top w:val="none" w:sz="0" w:space="0" w:color="auto"/>
            <w:left w:val="none" w:sz="0" w:space="0" w:color="auto"/>
            <w:bottom w:val="none" w:sz="0" w:space="0" w:color="auto"/>
            <w:right w:val="none" w:sz="0" w:space="0" w:color="auto"/>
          </w:divBdr>
          <w:divsChild>
            <w:div w:id="1068456009">
              <w:marLeft w:val="0"/>
              <w:marRight w:val="0"/>
              <w:marTop w:val="0"/>
              <w:marBottom w:val="0"/>
              <w:divBdr>
                <w:top w:val="none" w:sz="0" w:space="0" w:color="auto"/>
                <w:left w:val="none" w:sz="0" w:space="0" w:color="auto"/>
                <w:bottom w:val="none" w:sz="0" w:space="0" w:color="auto"/>
                <w:right w:val="none" w:sz="0" w:space="0" w:color="auto"/>
              </w:divBdr>
              <w:divsChild>
                <w:div w:id="1402947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642645">
          <w:marLeft w:val="0"/>
          <w:marRight w:val="0"/>
          <w:marTop w:val="300"/>
          <w:marBottom w:val="0"/>
          <w:divBdr>
            <w:top w:val="none" w:sz="0" w:space="0" w:color="auto"/>
            <w:left w:val="none" w:sz="0" w:space="0" w:color="auto"/>
            <w:bottom w:val="none" w:sz="0" w:space="0" w:color="auto"/>
            <w:right w:val="none" w:sz="0" w:space="0" w:color="auto"/>
          </w:divBdr>
          <w:divsChild>
            <w:div w:id="80490013">
              <w:marLeft w:val="0"/>
              <w:marRight w:val="0"/>
              <w:marTop w:val="0"/>
              <w:marBottom w:val="0"/>
              <w:divBdr>
                <w:top w:val="none" w:sz="0" w:space="0" w:color="auto"/>
                <w:left w:val="none" w:sz="0" w:space="0" w:color="auto"/>
                <w:bottom w:val="none" w:sz="0" w:space="0" w:color="auto"/>
                <w:right w:val="none" w:sz="0" w:space="0" w:color="auto"/>
              </w:divBdr>
              <w:divsChild>
                <w:div w:id="898786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6363268">
          <w:marLeft w:val="0"/>
          <w:marRight w:val="0"/>
          <w:marTop w:val="0"/>
          <w:marBottom w:val="0"/>
          <w:divBdr>
            <w:top w:val="none" w:sz="0" w:space="0" w:color="auto"/>
            <w:left w:val="none" w:sz="0" w:space="0" w:color="auto"/>
            <w:bottom w:val="none" w:sz="0" w:space="0" w:color="auto"/>
            <w:right w:val="none" w:sz="0" w:space="0" w:color="auto"/>
          </w:divBdr>
        </w:div>
        <w:div w:id="566189446">
          <w:marLeft w:val="0"/>
          <w:marRight w:val="0"/>
          <w:marTop w:val="0"/>
          <w:marBottom w:val="0"/>
          <w:divBdr>
            <w:top w:val="none" w:sz="0" w:space="0" w:color="auto"/>
            <w:left w:val="none" w:sz="0" w:space="0" w:color="auto"/>
            <w:bottom w:val="none" w:sz="0" w:space="0" w:color="auto"/>
            <w:right w:val="none" w:sz="0" w:space="0" w:color="auto"/>
          </w:divBdr>
          <w:divsChild>
            <w:div w:id="1437604216">
              <w:marLeft w:val="0"/>
              <w:marRight w:val="0"/>
              <w:marTop w:val="0"/>
              <w:marBottom w:val="0"/>
              <w:divBdr>
                <w:top w:val="none" w:sz="0" w:space="0" w:color="auto"/>
                <w:left w:val="none" w:sz="0" w:space="0" w:color="auto"/>
                <w:bottom w:val="none" w:sz="0" w:space="0" w:color="auto"/>
                <w:right w:val="none" w:sz="0" w:space="0" w:color="auto"/>
              </w:divBdr>
            </w:div>
          </w:divsChild>
        </w:div>
        <w:div w:id="739788846">
          <w:marLeft w:val="0"/>
          <w:marRight w:val="0"/>
          <w:marTop w:val="0"/>
          <w:marBottom w:val="0"/>
          <w:divBdr>
            <w:top w:val="none" w:sz="0" w:space="0" w:color="auto"/>
            <w:left w:val="none" w:sz="0" w:space="0" w:color="auto"/>
            <w:bottom w:val="none" w:sz="0" w:space="0" w:color="auto"/>
            <w:right w:val="none" w:sz="0" w:space="0" w:color="auto"/>
          </w:divBdr>
          <w:divsChild>
            <w:div w:id="1523788100">
              <w:marLeft w:val="0"/>
              <w:marRight w:val="0"/>
              <w:marTop w:val="0"/>
              <w:marBottom w:val="0"/>
              <w:divBdr>
                <w:top w:val="none" w:sz="0" w:space="0" w:color="auto"/>
                <w:left w:val="none" w:sz="0" w:space="0" w:color="auto"/>
                <w:bottom w:val="none" w:sz="0" w:space="0" w:color="auto"/>
                <w:right w:val="none" w:sz="0" w:space="0" w:color="auto"/>
              </w:divBdr>
            </w:div>
          </w:divsChild>
        </w:div>
        <w:div w:id="825053647">
          <w:marLeft w:val="0"/>
          <w:marRight w:val="0"/>
          <w:marTop w:val="0"/>
          <w:marBottom w:val="0"/>
          <w:divBdr>
            <w:top w:val="none" w:sz="0" w:space="0" w:color="auto"/>
            <w:left w:val="none" w:sz="0" w:space="0" w:color="auto"/>
            <w:bottom w:val="none" w:sz="0" w:space="0" w:color="auto"/>
            <w:right w:val="none" w:sz="0" w:space="0" w:color="auto"/>
          </w:divBdr>
          <w:divsChild>
            <w:div w:id="1243296376">
              <w:marLeft w:val="0"/>
              <w:marRight w:val="0"/>
              <w:marTop w:val="0"/>
              <w:marBottom w:val="0"/>
              <w:divBdr>
                <w:top w:val="none" w:sz="0" w:space="0" w:color="auto"/>
                <w:left w:val="none" w:sz="0" w:space="0" w:color="auto"/>
                <w:bottom w:val="none" w:sz="0" w:space="0" w:color="auto"/>
                <w:right w:val="none" w:sz="0" w:space="0" w:color="auto"/>
              </w:divBdr>
            </w:div>
          </w:divsChild>
        </w:div>
        <w:div w:id="860431972">
          <w:marLeft w:val="0"/>
          <w:marRight w:val="0"/>
          <w:marTop w:val="0"/>
          <w:marBottom w:val="0"/>
          <w:divBdr>
            <w:top w:val="none" w:sz="0" w:space="0" w:color="auto"/>
            <w:left w:val="none" w:sz="0" w:space="0" w:color="auto"/>
            <w:bottom w:val="none" w:sz="0" w:space="0" w:color="auto"/>
            <w:right w:val="none" w:sz="0" w:space="0" w:color="auto"/>
          </w:divBdr>
        </w:div>
        <w:div w:id="923219374">
          <w:marLeft w:val="0"/>
          <w:marRight w:val="0"/>
          <w:marTop w:val="0"/>
          <w:marBottom w:val="0"/>
          <w:divBdr>
            <w:top w:val="none" w:sz="0" w:space="0" w:color="auto"/>
            <w:left w:val="none" w:sz="0" w:space="0" w:color="auto"/>
            <w:bottom w:val="none" w:sz="0" w:space="0" w:color="auto"/>
            <w:right w:val="none" w:sz="0" w:space="0" w:color="auto"/>
          </w:divBdr>
          <w:divsChild>
            <w:div w:id="1699963929">
              <w:marLeft w:val="0"/>
              <w:marRight w:val="0"/>
              <w:marTop w:val="0"/>
              <w:marBottom w:val="0"/>
              <w:divBdr>
                <w:top w:val="none" w:sz="0" w:space="0" w:color="auto"/>
                <w:left w:val="none" w:sz="0" w:space="0" w:color="auto"/>
                <w:bottom w:val="none" w:sz="0" w:space="0" w:color="auto"/>
                <w:right w:val="none" w:sz="0" w:space="0" w:color="auto"/>
              </w:divBdr>
            </w:div>
          </w:divsChild>
        </w:div>
        <w:div w:id="951790493">
          <w:marLeft w:val="0"/>
          <w:marRight w:val="0"/>
          <w:marTop w:val="0"/>
          <w:marBottom w:val="0"/>
          <w:divBdr>
            <w:top w:val="none" w:sz="0" w:space="0" w:color="auto"/>
            <w:left w:val="none" w:sz="0" w:space="0" w:color="auto"/>
            <w:bottom w:val="none" w:sz="0" w:space="0" w:color="auto"/>
            <w:right w:val="none" w:sz="0" w:space="0" w:color="auto"/>
          </w:divBdr>
        </w:div>
        <w:div w:id="1454519582">
          <w:marLeft w:val="0"/>
          <w:marRight w:val="0"/>
          <w:marTop w:val="0"/>
          <w:marBottom w:val="0"/>
          <w:divBdr>
            <w:top w:val="none" w:sz="0" w:space="0" w:color="auto"/>
            <w:left w:val="none" w:sz="0" w:space="0" w:color="auto"/>
            <w:bottom w:val="none" w:sz="0" w:space="0" w:color="auto"/>
            <w:right w:val="none" w:sz="0" w:space="0" w:color="auto"/>
          </w:divBdr>
        </w:div>
        <w:div w:id="1649631958">
          <w:marLeft w:val="0"/>
          <w:marRight w:val="0"/>
          <w:marTop w:val="0"/>
          <w:marBottom w:val="0"/>
          <w:divBdr>
            <w:top w:val="none" w:sz="0" w:space="0" w:color="auto"/>
            <w:left w:val="none" w:sz="0" w:space="0" w:color="auto"/>
            <w:bottom w:val="none" w:sz="0" w:space="0" w:color="auto"/>
            <w:right w:val="none" w:sz="0" w:space="0" w:color="auto"/>
          </w:divBdr>
        </w:div>
        <w:div w:id="1663191437">
          <w:marLeft w:val="0"/>
          <w:marRight w:val="0"/>
          <w:marTop w:val="300"/>
          <w:marBottom w:val="0"/>
          <w:divBdr>
            <w:top w:val="none" w:sz="0" w:space="0" w:color="auto"/>
            <w:left w:val="none" w:sz="0" w:space="0" w:color="auto"/>
            <w:bottom w:val="none" w:sz="0" w:space="0" w:color="auto"/>
            <w:right w:val="none" w:sz="0" w:space="0" w:color="auto"/>
          </w:divBdr>
          <w:divsChild>
            <w:div w:id="1834880777">
              <w:marLeft w:val="0"/>
              <w:marRight w:val="0"/>
              <w:marTop w:val="0"/>
              <w:marBottom w:val="0"/>
              <w:divBdr>
                <w:top w:val="none" w:sz="0" w:space="0" w:color="auto"/>
                <w:left w:val="none" w:sz="0" w:space="0" w:color="auto"/>
                <w:bottom w:val="none" w:sz="0" w:space="0" w:color="auto"/>
                <w:right w:val="none" w:sz="0" w:space="0" w:color="auto"/>
              </w:divBdr>
              <w:divsChild>
                <w:div w:id="275411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648141">
          <w:marLeft w:val="0"/>
          <w:marRight w:val="0"/>
          <w:marTop w:val="0"/>
          <w:marBottom w:val="0"/>
          <w:divBdr>
            <w:top w:val="none" w:sz="0" w:space="0" w:color="auto"/>
            <w:left w:val="none" w:sz="0" w:space="0" w:color="auto"/>
            <w:bottom w:val="none" w:sz="0" w:space="0" w:color="auto"/>
            <w:right w:val="none" w:sz="0" w:space="0" w:color="auto"/>
          </w:divBdr>
          <w:divsChild>
            <w:div w:id="789251555">
              <w:marLeft w:val="0"/>
              <w:marRight w:val="0"/>
              <w:marTop w:val="0"/>
              <w:marBottom w:val="0"/>
              <w:divBdr>
                <w:top w:val="none" w:sz="0" w:space="0" w:color="auto"/>
                <w:left w:val="none" w:sz="0" w:space="0" w:color="auto"/>
                <w:bottom w:val="none" w:sz="0" w:space="0" w:color="auto"/>
                <w:right w:val="none" w:sz="0" w:space="0" w:color="auto"/>
              </w:divBdr>
            </w:div>
          </w:divsChild>
        </w:div>
        <w:div w:id="1912351101">
          <w:marLeft w:val="0"/>
          <w:marRight w:val="0"/>
          <w:marTop w:val="300"/>
          <w:marBottom w:val="0"/>
          <w:divBdr>
            <w:top w:val="none" w:sz="0" w:space="0" w:color="auto"/>
            <w:left w:val="none" w:sz="0" w:space="0" w:color="auto"/>
            <w:bottom w:val="none" w:sz="0" w:space="0" w:color="auto"/>
            <w:right w:val="none" w:sz="0" w:space="0" w:color="auto"/>
          </w:divBdr>
          <w:divsChild>
            <w:div w:id="1914850476">
              <w:marLeft w:val="0"/>
              <w:marRight w:val="0"/>
              <w:marTop w:val="0"/>
              <w:marBottom w:val="0"/>
              <w:divBdr>
                <w:top w:val="none" w:sz="0" w:space="0" w:color="auto"/>
                <w:left w:val="none" w:sz="0" w:space="0" w:color="auto"/>
                <w:bottom w:val="none" w:sz="0" w:space="0" w:color="auto"/>
                <w:right w:val="none" w:sz="0" w:space="0" w:color="auto"/>
              </w:divBdr>
              <w:divsChild>
                <w:div w:id="507522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443833">
          <w:marLeft w:val="0"/>
          <w:marRight w:val="0"/>
          <w:marTop w:val="0"/>
          <w:marBottom w:val="0"/>
          <w:divBdr>
            <w:top w:val="none" w:sz="0" w:space="0" w:color="auto"/>
            <w:left w:val="none" w:sz="0" w:space="0" w:color="auto"/>
            <w:bottom w:val="none" w:sz="0" w:space="0" w:color="auto"/>
            <w:right w:val="none" w:sz="0" w:space="0" w:color="auto"/>
          </w:divBdr>
          <w:divsChild>
            <w:div w:id="230772474">
              <w:marLeft w:val="0"/>
              <w:marRight w:val="0"/>
              <w:marTop w:val="0"/>
              <w:marBottom w:val="0"/>
              <w:divBdr>
                <w:top w:val="none" w:sz="0" w:space="0" w:color="auto"/>
                <w:left w:val="none" w:sz="0" w:space="0" w:color="auto"/>
                <w:bottom w:val="none" w:sz="0" w:space="0" w:color="auto"/>
                <w:right w:val="none" w:sz="0" w:space="0" w:color="auto"/>
              </w:divBdr>
            </w:div>
          </w:divsChild>
        </w:div>
        <w:div w:id="2071491111">
          <w:marLeft w:val="0"/>
          <w:marRight w:val="0"/>
          <w:marTop w:val="0"/>
          <w:marBottom w:val="0"/>
          <w:divBdr>
            <w:top w:val="none" w:sz="0" w:space="0" w:color="auto"/>
            <w:left w:val="none" w:sz="0" w:space="0" w:color="auto"/>
            <w:bottom w:val="none" w:sz="0" w:space="0" w:color="auto"/>
            <w:right w:val="none" w:sz="0" w:space="0" w:color="auto"/>
          </w:divBdr>
        </w:div>
      </w:divsChild>
    </w:div>
    <w:div w:id="616913168">
      <w:bodyDiv w:val="1"/>
      <w:marLeft w:val="0"/>
      <w:marRight w:val="0"/>
      <w:marTop w:val="0"/>
      <w:marBottom w:val="0"/>
      <w:divBdr>
        <w:top w:val="none" w:sz="0" w:space="0" w:color="auto"/>
        <w:left w:val="none" w:sz="0" w:space="0" w:color="auto"/>
        <w:bottom w:val="none" w:sz="0" w:space="0" w:color="auto"/>
        <w:right w:val="none" w:sz="0" w:space="0" w:color="auto"/>
      </w:divBdr>
      <w:divsChild>
        <w:div w:id="133184920">
          <w:marLeft w:val="0"/>
          <w:marRight w:val="0"/>
          <w:marTop w:val="0"/>
          <w:marBottom w:val="0"/>
          <w:divBdr>
            <w:top w:val="none" w:sz="0" w:space="0" w:color="auto"/>
            <w:left w:val="none" w:sz="0" w:space="0" w:color="auto"/>
            <w:bottom w:val="none" w:sz="0" w:space="0" w:color="auto"/>
            <w:right w:val="none" w:sz="0" w:space="0" w:color="auto"/>
          </w:divBdr>
        </w:div>
        <w:div w:id="358775467">
          <w:marLeft w:val="0"/>
          <w:marRight w:val="0"/>
          <w:marTop w:val="300"/>
          <w:marBottom w:val="0"/>
          <w:divBdr>
            <w:top w:val="none" w:sz="0" w:space="0" w:color="auto"/>
            <w:left w:val="none" w:sz="0" w:space="0" w:color="auto"/>
            <w:bottom w:val="none" w:sz="0" w:space="0" w:color="auto"/>
            <w:right w:val="none" w:sz="0" w:space="0" w:color="auto"/>
          </w:divBdr>
          <w:divsChild>
            <w:div w:id="981349677">
              <w:marLeft w:val="0"/>
              <w:marRight w:val="0"/>
              <w:marTop w:val="0"/>
              <w:marBottom w:val="0"/>
              <w:divBdr>
                <w:top w:val="none" w:sz="0" w:space="0" w:color="auto"/>
                <w:left w:val="none" w:sz="0" w:space="0" w:color="auto"/>
                <w:bottom w:val="none" w:sz="0" w:space="0" w:color="auto"/>
                <w:right w:val="none" w:sz="0" w:space="0" w:color="auto"/>
              </w:divBdr>
              <w:divsChild>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398519">
          <w:marLeft w:val="0"/>
          <w:marRight w:val="0"/>
          <w:marTop w:val="0"/>
          <w:marBottom w:val="0"/>
          <w:divBdr>
            <w:top w:val="none" w:sz="0" w:space="0" w:color="auto"/>
            <w:left w:val="none" w:sz="0" w:space="0" w:color="auto"/>
            <w:bottom w:val="none" w:sz="0" w:space="0" w:color="auto"/>
            <w:right w:val="none" w:sz="0" w:space="0" w:color="auto"/>
          </w:divBdr>
          <w:divsChild>
            <w:div w:id="862742279">
              <w:marLeft w:val="0"/>
              <w:marRight w:val="0"/>
              <w:marTop w:val="0"/>
              <w:marBottom w:val="0"/>
              <w:divBdr>
                <w:top w:val="none" w:sz="0" w:space="0" w:color="auto"/>
                <w:left w:val="none" w:sz="0" w:space="0" w:color="auto"/>
                <w:bottom w:val="none" w:sz="0" w:space="0" w:color="auto"/>
                <w:right w:val="none" w:sz="0" w:space="0" w:color="auto"/>
              </w:divBdr>
            </w:div>
          </w:divsChild>
        </w:div>
        <w:div w:id="401024873">
          <w:marLeft w:val="0"/>
          <w:marRight w:val="0"/>
          <w:marTop w:val="0"/>
          <w:marBottom w:val="0"/>
          <w:divBdr>
            <w:top w:val="none" w:sz="0" w:space="0" w:color="auto"/>
            <w:left w:val="none" w:sz="0" w:space="0" w:color="auto"/>
            <w:bottom w:val="none" w:sz="0" w:space="0" w:color="auto"/>
            <w:right w:val="none" w:sz="0" w:space="0" w:color="auto"/>
          </w:divBdr>
        </w:div>
        <w:div w:id="531263813">
          <w:marLeft w:val="0"/>
          <w:marRight w:val="0"/>
          <w:marTop w:val="0"/>
          <w:marBottom w:val="0"/>
          <w:divBdr>
            <w:top w:val="none" w:sz="0" w:space="0" w:color="auto"/>
            <w:left w:val="none" w:sz="0" w:space="0" w:color="auto"/>
            <w:bottom w:val="none" w:sz="0" w:space="0" w:color="auto"/>
            <w:right w:val="none" w:sz="0" w:space="0" w:color="auto"/>
          </w:divBdr>
        </w:div>
        <w:div w:id="572202460">
          <w:marLeft w:val="0"/>
          <w:marRight w:val="0"/>
          <w:marTop w:val="0"/>
          <w:marBottom w:val="0"/>
          <w:divBdr>
            <w:top w:val="none" w:sz="0" w:space="0" w:color="auto"/>
            <w:left w:val="none" w:sz="0" w:space="0" w:color="auto"/>
            <w:bottom w:val="none" w:sz="0" w:space="0" w:color="auto"/>
            <w:right w:val="none" w:sz="0" w:space="0" w:color="auto"/>
          </w:divBdr>
          <w:divsChild>
            <w:div w:id="1964798524">
              <w:marLeft w:val="0"/>
              <w:marRight w:val="0"/>
              <w:marTop w:val="0"/>
              <w:marBottom w:val="0"/>
              <w:divBdr>
                <w:top w:val="none" w:sz="0" w:space="0" w:color="auto"/>
                <w:left w:val="none" w:sz="0" w:space="0" w:color="auto"/>
                <w:bottom w:val="none" w:sz="0" w:space="0" w:color="auto"/>
                <w:right w:val="none" w:sz="0" w:space="0" w:color="auto"/>
              </w:divBdr>
            </w:div>
          </w:divsChild>
        </w:div>
        <w:div w:id="613557628">
          <w:marLeft w:val="0"/>
          <w:marRight w:val="0"/>
          <w:marTop w:val="0"/>
          <w:marBottom w:val="0"/>
          <w:divBdr>
            <w:top w:val="none" w:sz="0" w:space="0" w:color="auto"/>
            <w:left w:val="none" w:sz="0" w:space="0" w:color="auto"/>
            <w:bottom w:val="none" w:sz="0" w:space="0" w:color="auto"/>
            <w:right w:val="none" w:sz="0" w:space="0" w:color="auto"/>
          </w:divBdr>
          <w:divsChild>
            <w:div w:id="1641374030">
              <w:marLeft w:val="0"/>
              <w:marRight w:val="0"/>
              <w:marTop w:val="0"/>
              <w:marBottom w:val="0"/>
              <w:divBdr>
                <w:top w:val="none" w:sz="0" w:space="0" w:color="auto"/>
                <w:left w:val="none" w:sz="0" w:space="0" w:color="auto"/>
                <w:bottom w:val="none" w:sz="0" w:space="0" w:color="auto"/>
                <w:right w:val="none" w:sz="0" w:space="0" w:color="auto"/>
              </w:divBdr>
            </w:div>
          </w:divsChild>
        </w:div>
        <w:div w:id="797917239">
          <w:marLeft w:val="0"/>
          <w:marRight w:val="0"/>
          <w:marTop w:val="0"/>
          <w:marBottom w:val="0"/>
          <w:divBdr>
            <w:top w:val="none" w:sz="0" w:space="0" w:color="auto"/>
            <w:left w:val="none" w:sz="0" w:space="0" w:color="auto"/>
            <w:bottom w:val="none" w:sz="0" w:space="0" w:color="auto"/>
            <w:right w:val="none" w:sz="0" w:space="0" w:color="auto"/>
          </w:divBdr>
          <w:divsChild>
            <w:div w:id="55861886">
              <w:marLeft w:val="0"/>
              <w:marRight w:val="0"/>
              <w:marTop w:val="0"/>
              <w:marBottom w:val="0"/>
              <w:divBdr>
                <w:top w:val="none" w:sz="0" w:space="0" w:color="auto"/>
                <w:left w:val="none" w:sz="0" w:space="0" w:color="auto"/>
                <w:bottom w:val="none" w:sz="0" w:space="0" w:color="auto"/>
                <w:right w:val="none" w:sz="0" w:space="0" w:color="auto"/>
              </w:divBdr>
            </w:div>
          </w:divsChild>
        </w:div>
        <w:div w:id="811748808">
          <w:marLeft w:val="0"/>
          <w:marRight w:val="0"/>
          <w:marTop w:val="300"/>
          <w:marBottom w:val="0"/>
          <w:divBdr>
            <w:top w:val="none" w:sz="0" w:space="0" w:color="auto"/>
            <w:left w:val="none" w:sz="0" w:space="0" w:color="auto"/>
            <w:bottom w:val="none" w:sz="0" w:space="0" w:color="auto"/>
            <w:right w:val="none" w:sz="0" w:space="0" w:color="auto"/>
          </w:divBdr>
          <w:divsChild>
            <w:div w:id="128671295">
              <w:marLeft w:val="0"/>
              <w:marRight w:val="0"/>
              <w:marTop w:val="0"/>
              <w:marBottom w:val="0"/>
              <w:divBdr>
                <w:top w:val="none" w:sz="0" w:space="0" w:color="auto"/>
                <w:left w:val="none" w:sz="0" w:space="0" w:color="auto"/>
                <w:bottom w:val="none" w:sz="0" w:space="0" w:color="auto"/>
                <w:right w:val="none" w:sz="0" w:space="0" w:color="auto"/>
              </w:divBdr>
              <w:divsChild>
                <w:div w:id="2080129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1145202">
          <w:marLeft w:val="0"/>
          <w:marRight w:val="0"/>
          <w:marTop w:val="0"/>
          <w:marBottom w:val="0"/>
          <w:divBdr>
            <w:top w:val="none" w:sz="0" w:space="0" w:color="auto"/>
            <w:left w:val="none" w:sz="0" w:space="0" w:color="auto"/>
            <w:bottom w:val="none" w:sz="0" w:space="0" w:color="auto"/>
            <w:right w:val="none" w:sz="0" w:space="0" w:color="auto"/>
          </w:divBdr>
          <w:divsChild>
            <w:div w:id="1766152330">
              <w:marLeft w:val="0"/>
              <w:marRight w:val="0"/>
              <w:marTop w:val="0"/>
              <w:marBottom w:val="0"/>
              <w:divBdr>
                <w:top w:val="none" w:sz="0" w:space="0" w:color="auto"/>
                <w:left w:val="none" w:sz="0" w:space="0" w:color="auto"/>
                <w:bottom w:val="none" w:sz="0" w:space="0" w:color="auto"/>
                <w:right w:val="none" w:sz="0" w:space="0" w:color="auto"/>
              </w:divBdr>
            </w:div>
          </w:divsChild>
        </w:div>
        <w:div w:id="1184129761">
          <w:marLeft w:val="0"/>
          <w:marRight w:val="0"/>
          <w:marTop w:val="300"/>
          <w:marBottom w:val="0"/>
          <w:divBdr>
            <w:top w:val="none" w:sz="0" w:space="0" w:color="auto"/>
            <w:left w:val="none" w:sz="0" w:space="0" w:color="auto"/>
            <w:bottom w:val="none" w:sz="0" w:space="0" w:color="auto"/>
            <w:right w:val="none" w:sz="0" w:space="0" w:color="auto"/>
          </w:divBdr>
          <w:divsChild>
            <w:div w:id="442459749">
              <w:marLeft w:val="0"/>
              <w:marRight w:val="0"/>
              <w:marTop w:val="0"/>
              <w:marBottom w:val="0"/>
              <w:divBdr>
                <w:top w:val="none" w:sz="0" w:space="0" w:color="auto"/>
                <w:left w:val="none" w:sz="0" w:space="0" w:color="auto"/>
                <w:bottom w:val="none" w:sz="0" w:space="0" w:color="auto"/>
                <w:right w:val="none" w:sz="0" w:space="0" w:color="auto"/>
              </w:divBdr>
              <w:divsChild>
                <w:div w:id="2087068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0932911">
          <w:marLeft w:val="0"/>
          <w:marRight w:val="0"/>
          <w:marTop w:val="0"/>
          <w:marBottom w:val="0"/>
          <w:divBdr>
            <w:top w:val="none" w:sz="0" w:space="0" w:color="auto"/>
            <w:left w:val="none" w:sz="0" w:space="0" w:color="auto"/>
            <w:bottom w:val="none" w:sz="0" w:space="0" w:color="auto"/>
            <w:right w:val="none" w:sz="0" w:space="0" w:color="auto"/>
          </w:divBdr>
          <w:divsChild>
            <w:div w:id="63647896">
              <w:marLeft w:val="0"/>
              <w:marRight w:val="0"/>
              <w:marTop w:val="0"/>
              <w:marBottom w:val="0"/>
              <w:divBdr>
                <w:top w:val="none" w:sz="0" w:space="0" w:color="auto"/>
                <w:left w:val="none" w:sz="0" w:space="0" w:color="auto"/>
                <w:bottom w:val="none" w:sz="0" w:space="0" w:color="auto"/>
                <w:right w:val="none" w:sz="0" w:space="0" w:color="auto"/>
              </w:divBdr>
            </w:div>
          </w:divsChild>
        </w:div>
        <w:div w:id="1452164958">
          <w:marLeft w:val="0"/>
          <w:marRight w:val="0"/>
          <w:marTop w:val="300"/>
          <w:marBottom w:val="0"/>
          <w:divBdr>
            <w:top w:val="none" w:sz="0" w:space="0" w:color="auto"/>
            <w:left w:val="none" w:sz="0" w:space="0" w:color="auto"/>
            <w:bottom w:val="none" w:sz="0" w:space="0" w:color="auto"/>
            <w:right w:val="none" w:sz="0" w:space="0" w:color="auto"/>
          </w:divBdr>
          <w:divsChild>
            <w:div w:id="1210613004">
              <w:marLeft w:val="0"/>
              <w:marRight w:val="0"/>
              <w:marTop w:val="0"/>
              <w:marBottom w:val="0"/>
              <w:divBdr>
                <w:top w:val="none" w:sz="0" w:space="0" w:color="auto"/>
                <w:left w:val="none" w:sz="0" w:space="0" w:color="auto"/>
                <w:bottom w:val="none" w:sz="0" w:space="0" w:color="auto"/>
                <w:right w:val="none" w:sz="0" w:space="0" w:color="auto"/>
              </w:divBdr>
              <w:divsChild>
                <w:div w:id="4656655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8115722">
          <w:marLeft w:val="0"/>
          <w:marRight w:val="0"/>
          <w:marTop w:val="0"/>
          <w:marBottom w:val="0"/>
          <w:divBdr>
            <w:top w:val="none" w:sz="0" w:space="0" w:color="auto"/>
            <w:left w:val="none" w:sz="0" w:space="0" w:color="auto"/>
            <w:bottom w:val="none" w:sz="0" w:space="0" w:color="auto"/>
            <w:right w:val="none" w:sz="0" w:space="0" w:color="auto"/>
          </w:divBdr>
        </w:div>
        <w:div w:id="1910572260">
          <w:marLeft w:val="0"/>
          <w:marRight w:val="0"/>
          <w:marTop w:val="0"/>
          <w:marBottom w:val="0"/>
          <w:divBdr>
            <w:top w:val="none" w:sz="0" w:space="0" w:color="auto"/>
            <w:left w:val="none" w:sz="0" w:space="0" w:color="auto"/>
            <w:bottom w:val="none" w:sz="0" w:space="0" w:color="auto"/>
            <w:right w:val="none" w:sz="0" w:space="0" w:color="auto"/>
          </w:divBdr>
          <w:divsChild>
            <w:div w:id="1377656421">
              <w:marLeft w:val="0"/>
              <w:marRight w:val="0"/>
              <w:marTop w:val="0"/>
              <w:marBottom w:val="0"/>
              <w:divBdr>
                <w:top w:val="none" w:sz="0" w:space="0" w:color="auto"/>
                <w:left w:val="none" w:sz="0" w:space="0" w:color="auto"/>
                <w:bottom w:val="none" w:sz="0" w:space="0" w:color="auto"/>
                <w:right w:val="none" w:sz="0" w:space="0" w:color="auto"/>
              </w:divBdr>
            </w:div>
          </w:divsChild>
        </w:div>
        <w:div w:id="1935891651">
          <w:marLeft w:val="0"/>
          <w:marRight w:val="0"/>
          <w:marTop w:val="0"/>
          <w:marBottom w:val="0"/>
          <w:divBdr>
            <w:top w:val="none" w:sz="0" w:space="0" w:color="auto"/>
            <w:left w:val="none" w:sz="0" w:space="0" w:color="auto"/>
            <w:bottom w:val="none" w:sz="0" w:space="0" w:color="auto"/>
            <w:right w:val="none" w:sz="0" w:space="0" w:color="auto"/>
          </w:divBdr>
        </w:div>
        <w:div w:id="2008249146">
          <w:marLeft w:val="0"/>
          <w:marRight w:val="0"/>
          <w:marTop w:val="0"/>
          <w:marBottom w:val="0"/>
          <w:divBdr>
            <w:top w:val="none" w:sz="0" w:space="0" w:color="auto"/>
            <w:left w:val="none" w:sz="0" w:space="0" w:color="auto"/>
            <w:bottom w:val="none" w:sz="0" w:space="0" w:color="auto"/>
            <w:right w:val="none" w:sz="0" w:space="0" w:color="auto"/>
          </w:divBdr>
        </w:div>
        <w:div w:id="2020696100">
          <w:marLeft w:val="0"/>
          <w:marRight w:val="0"/>
          <w:marTop w:val="0"/>
          <w:marBottom w:val="0"/>
          <w:divBdr>
            <w:top w:val="none" w:sz="0" w:space="0" w:color="auto"/>
            <w:left w:val="none" w:sz="0" w:space="0" w:color="auto"/>
            <w:bottom w:val="none" w:sz="0" w:space="0" w:color="auto"/>
            <w:right w:val="none" w:sz="0" w:space="0" w:color="auto"/>
          </w:divBdr>
        </w:div>
      </w:divsChild>
    </w:div>
    <w:div w:id="619066150">
      <w:bodyDiv w:val="1"/>
      <w:marLeft w:val="0"/>
      <w:marRight w:val="0"/>
      <w:marTop w:val="0"/>
      <w:marBottom w:val="0"/>
      <w:divBdr>
        <w:top w:val="none" w:sz="0" w:space="0" w:color="auto"/>
        <w:left w:val="none" w:sz="0" w:space="0" w:color="auto"/>
        <w:bottom w:val="none" w:sz="0" w:space="0" w:color="auto"/>
        <w:right w:val="none" w:sz="0" w:space="0" w:color="auto"/>
      </w:divBdr>
      <w:divsChild>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sChild>
                <w:div w:id="459493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856323">
          <w:marLeft w:val="0"/>
          <w:marRight w:val="0"/>
          <w:marTop w:val="0"/>
          <w:marBottom w:val="0"/>
          <w:divBdr>
            <w:top w:val="none" w:sz="0" w:space="0" w:color="auto"/>
            <w:left w:val="none" w:sz="0" w:space="0" w:color="auto"/>
            <w:bottom w:val="none" w:sz="0" w:space="0" w:color="auto"/>
            <w:right w:val="none" w:sz="0" w:space="0" w:color="auto"/>
          </w:divBdr>
          <w:divsChild>
            <w:div w:id="1055465721">
              <w:marLeft w:val="0"/>
              <w:marRight w:val="0"/>
              <w:marTop w:val="0"/>
              <w:marBottom w:val="0"/>
              <w:divBdr>
                <w:top w:val="none" w:sz="0" w:space="0" w:color="auto"/>
                <w:left w:val="none" w:sz="0" w:space="0" w:color="auto"/>
                <w:bottom w:val="none" w:sz="0" w:space="0" w:color="auto"/>
                <w:right w:val="none" w:sz="0" w:space="0" w:color="auto"/>
              </w:divBdr>
            </w:div>
          </w:divsChild>
        </w:div>
        <w:div w:id="167257669">
          <w:marLeft w:val="0"/>
          <w:marRight w:val="0"/>
          <w:marTop w:val="0"/>
          <w:marBottom w:val="0"/>
          <w:divBdr>
            <w:top w:val="none" w:sz="0" w:space="0" w:color="auto"/>
            <w:left w:val="none" w:sz="0" w:space="0" w:color="auto"/>
            <w:bottom w:val="none" w:sz="0" w:space="0" w:color="auto"/>
            <w:right w:val="none" w:sz="0" w:space="0" w:color="auto"/>
          </w:divBdr>
          <w:divsChild>
            <w:div w:id="2103068507">
              <w:marLeft w:val="0"/>
              <w:marRight w:val="0"/>
              <w:marTop w:val="0"/>
              <w:marBottom w:val="0"/>
              <w:divBdr>
                <w:top w:val="none" w:sz="0" w:space="0" w:color="auto"/>
                <w:left w:val="none" w:sz="0" w:space="0" w:color="auto"/>
                <w:bottom w:val="none" w:sz="0" w:space="0" w:color="auto"/>
                <w:right w:val="none" w:sz="0" w:space="0" w:color="auto"/>
              </w:divBdr>
            </w:div>
          </w:divsChild>
        </w:div>
        <w:div w:id="238490246">
          <w:marLeft w:val="0"/>
          <w:marRight w:val="0"/>
          <w:marTop w:val="0"/>
          <w:marBottom w:val="0"/>
          <w:divBdr>
            <w:top w:val="none" w:sz="0" w:space="0" w:color="auto"/>
            <w:left w:val="none" w:sz="0" w:space="0" w:color="auto"/>
            <w:bottom w:val="none" w:sz="0" w:space="0" w:color="auto"/>
            <w:right w:val="none" w:sz="0" w:space="0" w:color="auto"/>
          </w:divBdr>
          <w:divsChild>
            <w:div w:id="298608941">
              <w:marLeft w:val="0"/>
              <w:marRight w:val="0"/>
              <w:marTop w:val="0"/>
              <w:marBottom w:val="0"/>
              <w:divBdr>
                <w:top w:val="none" w:sz="0" w:space="0" w:color="auto"/>
                <w:left w:val="none" w:sz="0" w:space="0" w:color="auto"/>
                <w:bottom w:val="none" w:sz="0" w:space="0" w:color="auto"/>
                <w:right w:val="none" w:sz="0" w:space="0" w:color="auto"/>
              </w:divBdr>
            </w:div>
          </w:divsChild>
        </w:div>
        <w:div w:id="252979273">
          <w:marLeft w:val="0"/>
          <w:marRight w:val="0"/>
          <w:marTop w:val="0"/>
          <w:marBottom w:val="0"/>
          <w:divBdr>
            <w:top w:val="none" w:sz="0" w:space="0" w:color="auto"/>
            <w:left w:val="none" w:sz="0" w:space="0" w:color="auto"/>
            <w:bottom w:val="none" w:sz="0" w:space="0" w:color="auto"/>
            <w:right w:val="none" w:sz="0" w:space="0" w:color="auto"/>
          </w:divBdr>
        </w:div>
        <w:div w:id="305863659">
          <w:marLeft w:val="0"/>
          <w:marRight w:val="0"/>
          <w:marTop w:val="300"/>
          <w:marBottom w:val="0"/>
          <w:divBdr>
            <w:top w:val="none" w:sz="0" w:space="0" w:color="auto"/>
            <w:left w:val="none" w:sz="0" w:space="0" w:color="auto"/>
            <w:bottom w:val="none" w:sz="0" w:space="0" w:color="auto"/>
            <w:right w:val="none" w:sz="0" w:space="0" w:color="auto"/>
          </w:divBdr>
          <w:divsChild>
            <w:div w:id="828328175">
              <w:marLeft w:val="0"/>
              <w:marRight w:val="0"/>
              <w:marTop w:val="0"/>
              <w:marBottom w:val="0"/>
              <w:divBdr>
                <w:top w:val="none" w:sz="0" w:space="0" w:color="auto"/>
                <w:left w:val="none" w:sz="0" w:space="0" w:color="auto"/>
                <w:bottom w:val="none" w:sz="0" w:space="0" w:color="auto"/>
                <w:right w:val="none" w:sz="0" w:space="0" w:color="auto"/>
              </w:divBdr>
              <w:divsChild>
                <w:div w:id="675768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057130">
          <w:marLeft w:val="0"/>
          <w:marRight w:val="0"/>
          <w:marTop w:val="0"/>
          <w:marBottom w:val="0"/>
          <w:divBdr>
            <w:top w:val="none" w:sz="0" w:space="0" w:color="auto"/>
            <w:left w:val="none" w:sz="0" w:space="0" w:color="auto"/>
            <w:bottom w:val="none" w:sz="0" w:space="0" w:color="auto"/>
            <w:right w:val="none" w:sz="0" w:space="0" w:color="auto"/>
          </w:divBdr>
        </w:div>
        <w:div w:id="746267888">
          <w:marLeft w:val="0"/>
          <w:marRight w:val="0"/>
          <w:marTop w:val="0"/>
          <w:marBottom w:val="0"/>
          <w:divBdr>
            <w:top w:val="none" w:sz="0" w:space="0" w:color="auto"/>
            <w:left w:val="none" w:sz="0" w:space="0" w:color="auto"/>
            <w:bottom w:val="none" w:sz="0" w:space="0" w:color="auto"/>
            <w:right w:val="none" w:sz="0" w:space="0" w:color="auto"/>
          </w:divBdr>
          <w:divsChild>
            <w:div w:id="1072921720">
              <w:marLeft w:val="0"/>
              <w:marRight w:val="0"/>
              <w:marTop w:val="0"/>
              <w:marBottom w:val="0"/>
              <w:divBdr>
                <w:top w:val="none" w:sz="0" w:space="0" w:color="auto"/>
                <w:left w:val="none" w:sz="0" w:space="0" w:color="auto"/>
                <w:bottom w:val="none" w:sz="0" w:space="0" w:color="auto"/>
                <w:right w:val="none" w:sz="0" w:space="0" w:color="auto"/>
              </w:divBdr>
            </w:div>
          </w:divsChild>
        </w:div>
        <w:div w:id="813109687">
          <w:marLeft w:val="0"/>
          <w:marRight w:val="0"/>
          <w:marTop w:val="0"/>
          <w:marBottom w:val="0"/>
          <w:divBdr>
            <w:top w:val="none" w:sz="0" w:space="0" w:color="auto"/>
            <w:left w:val="none" w:sz="0" w:space="0" w:color="auto"/>
            <w:bottom w:val="none" w:sz="0" w:space="0" w:color="auto"/>
            <w:right w:val="none" w:sz="0" w:space="0" w:color="auto"/>
          </w:divBdr>
          <w:divsChild>
            <w:div w:id="2011566823">
              <w:marLeft w:val="0"/>
              <w:marRight w:val="0"/>
              <w:marTop w:val="0"/>
              <w:marBottom w:val="0"/>
              <w:divBdr>
                <w:top w:val="none" w:sz="0" w:space="0" w:color="auto"/>
                <w:left w:val="none" w:sz="0" w:space="0" w:color="auto"/>
                <w:bottom w:val="none" w:sz="0" w:space="0" w:color="auto"/>
                <w:right w:val="none" w:sz="0" w:space="0" w:color="auto"/>
              </w:divBdr>
            </w:div>
          </w:divsChild>
        </w:div>
        <w:div w:id="835412677">
          <w:marLeft w:val="0"/>
          <w:marRight w:val="0"/>
          <w:marTop w:val="0"/>
          <w:marBottom w:val="0"/>
          <w:divBdr>
            <w:top w:val="none" w:sz="0" w:space="0" w:color="auto"/>
            <w:left w:val="none" w:sz="0" w:space="0" w:color="auto"/>
            <w:bottom w:val="none" w:sz="0" w:space="0" w:color="auto"/>
            <w:right w:val="none" w:sz="0" w:space="0" w:color="auto"/>
          </w:divBdr>
        </w:div>
        <w:div w:id="862982450">
          <w:marLeft w:val="0"/>
          <w:marRight w:val="0"/>
          <w:marTop w:val="0"/>
          <w:marBottom w:val="0"/>
          <w:divBdr>
            <w:top w:val="none" w:sz="0" w:space="0" w:color="auto"/>
            <w:left w:val="none" w:sz="0" w:space="0" w:color="auto"/>
            <w:bottom w:val="none" w:sz="0" w:space="0" w:color="auto"/>
            <w:right w:val="none" w:sz="0" w:space="0" w:color="auto"/>
          </w:divBdr>
        </w:div>
        <w:div w:id="944266619">
          <w:marLeft w:val="0"/>
          <w:marRight w:val="0"/>
          <w:marTop w:val="0"/>
          <w:marBottom w:val="0"/>
          <w:divBdr>
            <w:top w:val="none" w:sz="0" w:space="0" w:color="auto"/>
            <w:left w:val="none" w:sz="0" w:space="0" w:color="auto"/>
            <w:bottom w:val="none" w:sz="0" w:space="0" w:color="auto"/>
            <w:right w:val="none" w:sz="0" w:space="0" w:color="auto"/>
          </w:divBdr>
          <w:divsChild>
            <w:div w:id="1523665880">
              <w:marLeft w:val="0"/>
              <w:marRight w:val="0"/>
              <w:marTop w:val="0"/>
              <w:marBottom w:val="0"/>
              <w:divBdr>
                <w:top w:val="none" w:sz="0" w:space="0" w:color="auto"/>
                <w:left w:val="none" w:sz="0" w:space="0" w:color="auto"/>
                <w:bottom w:val="none" w:sz="0" w:space="0" w:color="auto"/>
                <w:right w:val="none" w:sz="0" w:space="0" w:color="auto"/>
              </w:divBdr>
            </w:div>
          </w:divsChild>
        </w:div>
        <w:div w:id="1041855923">
          <w:marLeft w:val="0"/>
          <w:marRight w:val="0"/>
          <w:marTop w:val="0"/>
          <w:marBottom w:val="0"/>
          <w:divBdr>
            <w:top w:val="none" w:sz="0" w:space="0" w:color="auto"/>
            <w:left w:val="none" w:sz="0" w:space="0" w:color="auto"/>
            <w:bottom w:val="none" w:sz="0" w:space="0" w:color="auto"/>
            <w:right w:val="none" w:sz="0" w:space="0" w:color="auto"/>
          </w:divBdr>
          <w:divsChild>
            <w:div w:id="911624329">
              <w:marLeft w:val="0"/>
              <w:marRight w:val="0"/>
              <w:marTop w:val="0"/>
              <w:marBottom w:val="0"/>
              <w:divBdr>
                <w:top w:val="none" w:sz="0" w:space="0" w:color="auto"/>
                <w:left w:val="none" w:sz="0" w:space="0" w:color="auto"/>
                <w:bottom w:val="none" w:sz="0" w:space="0" w:color="auto"/>
                <w:right w:val="none" w:sz="0" w:space="0" w:color="auto"/>
              </w:divBdr>
            </w:div>
          </w:divsChild>
        </w:div>
        <w:div w:id="1434086724">
          <w:marLeft w:val="0"/>
          <w:marRight w:val="0"/>
          <w:marTop w:val="0"/>
          <w:marBottom w:val="0"/>
          <w:divBdr>
            <w:top w:val="none" w:sz="0" w:space="0" w:color="auto"/>
            <w:left w:val="none" w:sz="0" w:space="0" w:color="auto"/>
            <w:bottom w:val="none" w:sz="0" w:space="0" w:color="auto"/>
            <w:right w:val="none" w:sz="0" w:space="0" w:color="auto"/>
          </w:divBdr>
        </w:div>
        <w:div w:id="1573924055">
          <w:marLeft w:val="0"/>
          <w:marRight w:val="0"/>
          <w:marTop w:val="0"/>
          <w:marBottom w:val="0"/>
          <w:divBdr>
            <w:top w:val="none" w:sz="0" w:space="0" w:color="auto"/>
            <w:left w:val="none" w:sz="0" w:space="0" w:color="auto"/>
            <w:bottom w:val="none" w:sz="0" w:space="0" w:color="auto"/>
            <w:right w:val="none" w:sz="0" w:space="0" w:color="auto"/>
          </w:divBdr>
        </w:div>
        <w:div w:id="2018799698">
          <w:marLeft w:val="0"/>
          <w:marRight w:val="0"/>
          <w:marTop w:val="300"/>
          <w:marBottom w:val="0"/>
          <w:divBdr>
            <w:top w:val="none" w:sz="0" w:space="0" w:color="auto"/>
            <w:left w:val="none" w:sz="0" w:space="0" w:color="auto"/>
            <w:bottom w:val="none" w:sz="0" w:space="0" w:color="auto"/>
            <w:right w:val="none" w:sz="0" w:space="0" w:color="auto"/>
          </w:divBdr>
          <w:divsChild>
            <w:div w:id="129591530">
              <w:marLeft w:val="0"/>
              <w:marRight w:val="0"/>
              <w:marTop w:val="0"/>
              <w:marBottom w:val="0"/>
              <w:divBdr>
                <w:top w:val="none" w:sz="0" w:space="0" w:color="auto"/>
                <w:left w:val="none" w:sz="0" w:space="0" w:color="auto"/>
                <w:bottom w:val="none" w:sz="0" w:space="0" w:color="auto"/>
                <w:right w:val="none" w:sz="0" w:space="0" w:color="auto"/>
              </w:divBdr>
              <w:divsChild>
                <w:div w:id="411395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911403">
          <w:marLeft w:val="0"/>
          <w:marRight w:val="0"/>
          <w:marTop w:val="0"/>
          <w:marBottom w:val="0"/>
          <w:divBdr>
            <w:top w:val="none" w:sz="0" w:space="0" w:color="auto"/>
            <w:left w:val="none" w:sz="0" w:space="0" w:color="auto"/>
            <w:bottom w:val="none" w:sz="0" w:space="0" w:color="auto"/>
            <w:right w:val="none" w:sz="0" w:space="0" w:color="auto"/>
          </w:divBdr>
        </w:div>
        <w:div w:id="2144883225">
          <w:marLeft w:val="0"/>
          <w:marRight w:val="0"/>
          <w:marTop w:val="300"/>
          <w:marBottom w:val="0"/>
          <w:divBdr>
            <w:top w:val="none" w:sz="0" w:space="0" w:color="auto"/>
            <w:left w:val="none" w:sz="0" w:space="0" w:color="auto"/>
            <w:bottom w:val="none" w:sz="0" w:space="0" w:color="auto"/>
            <w:right w:val="none" w:sz="0" w:space="0" w:color="auto"/>
          </w:divBdr>
          <w:divsChild>
            <w:div w:id="1383483690">
              <w:marLeft w:val="0"/>
              <w:marRight w:val="0"/>
              <w:marTop w:val="0"/>
              <w:marBottom w:val="0"/>
              <w:divBdr>
                <w:top w:val="none" w:sz="0" w:space="0" w:color="auto"/>
                <w:left w:val="none" w:sz="0" w:space="0" w:color="auto"/>
                <w:bottom w:val="none" w:sz="0" w:space="0" w:color="auto"/>
                <w:right w:val="none" w:sz="0" w:space="0" w:color="auto"/>
              </w:divBdr>
              <w:divsChild>
                <w:div w:id="498542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19385686">
      <w:bodyDiv w:val="1"/>
      <w:marLeft w:val="0"/>
      <w:marRight w:val="0"/>
      <w:marTop w:val="0"/>
      <w:marBottom w:val="0"/>
      <w:divBdr>
        <w:top w:val="none" w:sz="0" w:space="0" w:color="auto"/>
        <w:left w:val="none" w:sz="0" w:space="0" w:color="auto"/>
        <w:bottom w:val="none" w:sz="0" w:space="0" w:color="auto"/>
        <w:right w:val="none" w:sz="0" w:space="0" w:color="auto"/>
      </w:divBdr>
      <w:divsChild>
        <w:div w:id="885530580">
          <w:marLeft w:val="0"/>
          <w:marRight w:val="0"/>
          <w:marTop w:val="0"/>
          <w:marBottom w:val="0"/>
          <w:divBdr>
            <w:top w:val="none" w:sz="0" w:space="0" w:color="auto"/>
            <w:left w:val="none" w:sz="0" w:space="0" w:color="auto"/>
            <w:bottom w:val="none" w:sz="0" w:space="0" w:color="auto"/>
            <w:right w:val="none" w:sz="0" w:space="0" w:color="auto"/>
          </w:divBdr>
        </w:div>
        <w:div w:id="1564483598">
          <w:marLeft w:val="0"/>
          <w:marRight w:val="0"/>
          <w:marTop w:val="0"/>
          <w:marBottom w:val="0"/>
          <w:divBdr>
            <w:top w:val="none" w:sz="0" w:space="0" w:color="auto"/>
            <w:left w:val="none" w:sz="0" w:space="0" w:color="auto"/>
            <w:bottom w:val="none" w:sz="0" w:space="0" w:color="auto"/>
            <w:right w:val="none" w:sz="0" w:space="0" w:color="auto"/>
          </w:divBdr>
          <w:divsChild>
            <w:div w:id="504587290">
              <w:marLeft w:val="0"/>
              <w:marRight w:val="0"/>
              <w:marTop w:val="0"/>
              <w:marBottom w:val="0"/>
              <w:divBdr>
                <w:top w:val="none" w:sz="0" w:space="0" w:color="auto"/>
                <w:left w:val="none" w:sz="0" w:space="0" w:color="auto"/>
                <w:bottom w:val="none" w:sz="0" w:space="0" w:color="auto"/>
                <w:right w:val="none" w:sz="0" w:space="0" w:color="auto"/>
              </w:divBdr>
            </w:div>
          </w:divsChild>
        </w:div>
        <w:div w:id="1413969485">
          <w:marLeft w:val="0"/>
          <w:marRight w:val="0"/>
          <w:marTop w:val="0"/>
          <w:marBottom w:val="0"/>
          <w:divBdr>
            <w:top w:val="none" w:sz="0" w:space="0" w:color="auto"/>
            <w:left w:val="none" w:sz="0" w:space="0" w:color="auto"/>
            <w:bottom w:val="none" w:sz="0" w:space="0" w:color="auto"/>
            <w:right w:val="none" w:sz="0" w:space="0" w:color="auto"/>
          </w:divBdr>
        </w:div>
        <w:div w:id="503324067">
          <w:marLeft w:val="0"/>
          <w:marRight w:val="0"/>
          <w:marTop w:val="0"/>
          <w:marBottom w:val="0"/>
          <w:divBdr>
            <w:top w:val="none" w:sz="0" w:space="0" w:color="auto"/>
            <w:left w:val="none" w:sz="0" w:space="0" w:color="auto"/>
            <w:bottom w:val="none" w:sz="0" w:space="0" w:color="auto"/>
            <w:right w:val="none" w:sz="0" w:space="0" w:color="auto"/>
          </w:divBdr>
          <w:divsChild>
            <w:div w:id="637536954">
              <w:marLeft w:val="0"/>
              <w:marRight w:val="0"/>
              <w:marTop w:val="0"/>
              <w:marBottom w:val="0"/>
              <w:divBdr>
                <w:top w:val="none" w:sz="0" w:space="0" w:color="auto"/>
                <w:left w:val="none" w:sz="0" w:space="0" w:color="auto"/>
                <w:bottom w:val="none" w:sz="0" w:space="0" w:color="auto"/>
                <w:right w:val="none" w:sz="0" w:space="0" w:color="auto"/>
              </w:divBdr>
            </w:div>
          </w:divsChild>
        </w:div>
        <w:div w:id="80831590">
          <w:marLeft w:val="0"/>
          <w:marRight w:val="0"/>
          <w:marTop w:val="0"/>
          <w:marBottom w:val="0"/>
          <w:divBdr>
            <w:top w:val="none" w:sz="0" w:space="0" w:color="auto"/>
            <w:left w:val="none" w:sz="0" w:space="0" w:color="auto"/>
            <w:bottom w:val="none" w:sz="0" w:space="0" w:color="auto"/>
            <w:right w:val="none" w:sz="0" w:space="0" w:color="auto"/>
          </w:divBdr>
        </w:div>
        <w:div w:id="1498493093">
          <w:marLeft w:val="0"/>
          <w:marRight w:val="0"/>
          <w:marTop w:val="0"/>
          <w:marBottom w:val="0"/>
          <w:divBdr>
            <w:top w:val="none" w:sz="0" w:space="0" w:color="auto"/>
            <w:left w:val="none" w:sz="0" w:space="0" w:color="auto"/>
            <w:bottom w:val="none" w:sz="0" w:space="0" w:color="auto"/>
            <w:right w:val="none" w:sz="0" w:space="0" w:color="auto"/>
          </w:divBdr>
          <w:divsChild>
            <w:div w:id="1315140271">
              <w:marLeft w:val="0"/>
              <w:marRight w:val="0"/>
              <w:marTop w:val="0"/>
              <w:marBottom w:val="0"/>
              <w:divBdr>
                <w:top w:val="none" w:sz="0" w:space="0" w:color="auto"/>
                <w:left w:val="none" w:sz="0" w:space="0" w:color="auto"/>
                <w:bottom w:val="none" w:sz="0" w:space="0" w:color="auto"/>
                <w:right w:val="none" w:sz="0" w:space="0" w:color="auto"/>
              </w:divBdr>
            </w:div>
          </w:divsChild>
        </w:div>
        <w:div w:id="803306267">
          <w:marLeft w:val="0"/>
          <w:marRight w:val="0"/>
          <w:marTop w:val="0"/>
          <w:marBottom w:val="0"/>
          <w:divBdr>
            <w:top w:val="none" w:sz="0" w:space="0" w:color="auto"/>
            <w:left w:val="none" w:sz="0" w:space="0" w:color="auto"/>
            <w:bottom w:val="none" w:sz="0" w:space="0" w:color="auto"/>
            <w:right w:val="none" w:sz="0" w:space="0" w:color="auto"/>
          </w:divBdr>
        </w:div>
        <w:div w:id="163395775">
          <w:marLeft w:val="0"/>
          <w:marRight w:val="0"/>
          <w:marTop w:val="0"/>
          <w:marBottom w:val="0"/>
          <w:divBdr>
            <w:top w:val="none" w:sz="0" w:space="0" w:color="auto"/>
            <w:left w:val="none" w:sz="0" w:space="0" w:color="auto"/>
            <w:bottom w:val="none" w:sz="0" w:space="0" w:color="auto"/>
            <w:right w:val="none" w:sz="0" w:space="0" w:color="auto"/>
          </w:divBdr>
          <w:divsChild>
            <w:div w:id="1622879192">
              <w:marLeft w:val="0"/>
              <w:marRight w:val="0"/>
              <w:marTop w:val="0"/>
              <w:marBottom w:val="0"/>
              <w:divBdr>
                <w:top w:val="none" w:sz="0" w:space="0" w:color="auto"/>
                <w:left w:val="none" w:sz="0" w:space="0" w:color="auto"/>
                <w:bottom w:val="none" w:sz="0" w:space="0" w:color="auto"/>
                <w:right w:val="none" w:sz="0" w:space="0" w:color="auto"/>
              </w:divBdr>
            </w:div>
          </w:divsChild>
        </w:div>
        <w:div w:id="72900356">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sChild>
            <w:div w:id="1213928750">
              <w:marLeft w:val="0"/>
              <w:marRight w:val="0"/>
              <w:marTop w:val="0"/>
              <w:marBottom w:val="0"/>
              <w:divBdr>
                <w:top w:val="none" w:sz="0" w:space="0" w:color="auto"/>
                <w:left w:val="none" w:sz="0" w:space="0" w:color="auto"/>
                <w:bottom w:val="none" w:sz="0" w:space="0" w:color="auto"/>
                <w:right w:val="none" w:sz="0" w:space="0" w:color="auto"/>
              </w:divBdr>
            </w:div>
          </w:divsChild>
        </w:div>
        <w:div w:id="1072122782">
          <w:marLeft w:val="0"/>
          <w:marRight w:val="0"/>
          <w:marTop w:val="0"/>
          <w:marBottom w:val="0"/>
          <w:divBdr>
            <w:top w:val="none" w:sz="0" w:space="0" w:color="auto"/>
            <w:left w:val="none" w:sz="0" w:space="0" w:color="auto"/>
            <w:bottom w:val="none" w:sz="0" w:space="0" w:color="auto"/>
            <w:right w:val="none" w:sz="0" w:space="0" w:color="auto"/>
          </w:divBdr>
        </w:div>
        <w:div w:id="1804932062">
          <w:marLeft w:val="0"/>
          <w:marRight w:val="0"/>
          <w:marTop w:val="0"/>
          <w:marBottom w:val="0"/>
          <w:divBdr>
            <w:top w:val="none" w:sz="0" w:space="0" w:color="auto"/>
            <w:left w:val="none" w:sz="0" w:space="0" w:color="auto"/>
            <w:bottom w:val="none" w:sz="0" w:space="0" w:color="auto"/>
            <w:right w:val="none" w:sz="0" w:space="0" w:color="auto"/>
          </w:divBdr>
          <w:divsChild>
            <w:div w:id="234899741">
              <w:marLeft w:val="0"/>
              <w:marRight w:val="0"/>
              <w:marTop w:val="0"/>
              <w:marBottom w:val="0"/>
              <w:divBdr>
                <w:top w:val="none" w:sz="0" w:space="0" w:color="auto"/>
                <w:left w:val="none" w:sz="0" w:space="0" w:color="auto"/>
                <w:bottom w:val="none" w:sz="0" w:space="0" w:color="auto"/>
                <w:right w:val="none" w:sz="0" w:space="0" w:color="auto"/>
              </w:divBdr>
            </w:div>
          </w:divsChild>
        </w:div>
        <w:div w:id="987245994">
          <w:marLeft w:val="0"/>
          <w:marRight w:val="0"/>
          <w:marTop w:val="0"/>
          <w:marBottom w:val="0"/>
          <w:divBdr>
            <w:top w:val="none" w:sz="0" w:space="0" w:color="auto"/>
            <w:left w:val="none" w:sz="0" w:space="0" w:color="auto"/>
            <w:bottom w:val="none" w:sz="0" w:space="0" w:color="auto"/>
            <w:right w:val="none" w:sz="0" w:space="0" w:color="auto"/>
          </w:divBdr>
        </w:div>
        <w:div w:id="644899139">
          <w:marLeft w:val="0"/>
          <w:marRight w:val="0"/>
          <w:marTop w:val="0"/>
          <w:marBottom w:val="0"/>
          <w:divBdr>
            <w:top w:val="none" w:sz="0" w:space="0" w:color="auto"/>
            <w:left w:val="none" w:sz="0" w:space="0" w:color="auto"/>
            <w:bottom w:val="none" w:sz="0" w:space="0" w:color="auto"/>
            <w:right w:val="none" w:sz="0" w:space="0" w:color="auto"/>
          </w:divBdr>
          <w:divsChild>
            <w:div w:id="1502740484">
              <w:marLeft w:val="0"/>
              <w:marRight w:val="0"/>
              <w:marTop w:val="0"/>
              <w:marBottom w:val="0"/>
              <w:divBdr>
                <w:top w:val="none" w:sz="0" w:space="0" w:color="auto"/>
                <w:left w:val="none" w:sz="0" w:space="0" w:color="auto"/>
                <w:bottom w:val="none" w:sz="0" w:space="0" w:color="auto"/>
                <w:right w:val="none" w:sz="0" w:space="0" w:color="auto"/>
              </w:divBdr>
            </w:div>
          </w:divsChild>
        </w:div>
        <w:div w:id="688870243">
          <w:marLeft w:val="0"/>
          <w:marRight w:val="0"/>
          <w:marTop w:val="300"/>
          <w:marBottom w:val="0"/>
          <w:divBdr>
            <w:top w:val="none" w:sz="0" w:space="0" w:color="auto"/>
            <w:left w:val="none" w:sz="0" w:space="0" w:color="auto"/>
            <w:bottom w:val="none" w:sz="0" w:space="0" w:color="auto"/>
            <w:right w:val="none" w:sz="0" w:space="0" w:color="auto"/>
          </w:divBdr>
          <w:divsChild>
            <w:div w:id="718094191">
              <w:marLeft w:val="0"/>
              <w:marRight w:val="0"/>
              <w:marTop w:val="0"/>
              <w:marBottom w:val="0"/>
              <w:divBdr>
                <w:top w:val="none" w:sz="0" w:space="0" w:color="auto"/>
                <w:left w:val="none" w:sz="0" w:space="0" w:color="auto"/>
                <w:bottom w:val="none" w:sz="0" w:space="0" w:color="auto"/>
                <w:right w:val="none" w:sz="0" w:space="0" w:color="auto"/>
              </w:divBdr>
              <w:divsChild>
                <w:div w:id="1833334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203553">
          <w:marLeft w:val="0"/>
          <w:marRight w:val="0"/>
          <w:marTop w:val="300"/>
          <w:marBottom w:val="0"/>
          <w:divBdr>
            <w:top w:val="none" w:sz="0" w:space="0" w:color="auto"/>
            <w:left w:val="none" w:sz="0" w:space="0" w:color="auto"/>
            <w:bottom w:val="none" w:sz="0" w:space="0" w:color="auto"/>
            <w:right w:val="none" w:sz="0" w:space="0" w:color="auto"/>
          </w:divBdr>
          <w:divsChild>
            <w:div w:id="1795633088">
              <w:marLeft w:val="0"/>
              <w:marRight w:val="0"/>
              <w:marTop w:val="0"/>
              <w:marBottom w:val="0"/>
              <w:divBdr>
                <w:top w:val="none" w:sz="0" w:space="0" w:color="auto"/>
                <w:left w:val="none" w:sz="0" w:space="0" w:color="auto"/>
                <w:bottom w:val="none" w:sz="0" w:space="0" w:color="auto"/>
                <w:right w:val="none" w:sz="0" w:space="0" w:color="auto"/>
              </w:divBdr>
              <w:divsChild>
                <w:div w:id="374280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4966082">
          <w:marLeft w:val="0"/>
          <w:marRight w:val="0"/>
          <w:marTop w:val="300"/>
          <w:marBottom w:val="0"/>
          <w:divBdr>
            <w:top w:val="none" w:sz="0" w:space="0" w:color="auto"/>
            <w:left w:val="none" w:sz="0" w:space="0" w:color="auto"/>
            <w:bottom w:val="none" w:sz="0" w:space="0" w:color="auto"/>
            <w:right w:val="none" w:sz="0" w:space="0" w:color="auto"/>
          </w:divBdr>
          <w:divsChild>
            <w:div w:id="325012869">
              <w:marLeft w:val="0"/>
              <w:marRight w:val="0"/>
              <w:marTop w:val="0"/>
              <w:marBottom w:val="0"/>
              <w:divBdr>
                <w:top w:val="none" w:sz="0" w:space="0" w:color="auto"/>
                <w:left w:val="none" w:sz="0" w:space="0" w:color="auto"/>
                <w:bottom w:val="none" w:sz="0" w:space="0" w:color="auto"/>
                <w:right w:val="none" w:sz="0" w:space="0" w:color="auto"/>
              </w:divBdr>
              <w:divsChild>
                <w:div w:id="1516654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5607975">
          <w:marLeft w:val="0"/>
          <w:marRight w:val="0"/>
          <w:marTop w:val="300"/>
          <w:marBottom w:val="0"/>
          <w:divBdr>
            <w:top w:val="none" w:sz="0" w:space="0" w:color="auto"/>
            <w:left w:val="none" w:sz="0" w:space="0" w:color="auto"/>
            <w:bottom w:val="none" w:sz="0" w:space="0" w:color="auto"/>
            <w:right w:val="none" w:sz="0" w:space="0" w:color="auto"/>
          </w:divBdr>
          <w:divsChild>
            <w:div w:id="1260064724">
              <w:marLeft w:val="0"/>
              <w:marRight w:val="0"/>
              <w:marTop w:val="0"/>
              <w:marBottom w:val="0"/>
              <w:divBdr>
                <w:top w:val="none" w:sz="0" w:space="0" w:color="auto"/>
                <w:left w:val="none" w:sz="0" w:space="0" w:color="auto"/>
                <w:bottom w:val="none" w:sz="0" w:space="0" w:color="auto"/>
                <w:right w:val="none" w:sz="0" w:space="0" w:color="auto"/>
              </w:divBdr>
              <w:divsChild>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0957143">
      <w:bodyDiv w:val="1"/>
      <w:marLeft w:val="0"/>
      <w:marRight w:val="0"/>
      <w:marTop w:val="0"/>
      <w:marBottom w:val="0"/>
      <w:divBdr>
        <w:top w:val="none" w:sz="0" w:space="0" w:color="auto"/>
        <w:left w:val="none" w:sz="0" w:space="0" w:color="auto"/>
        <w:bottom w:val="none" w:sz="0" w:space="0" w:color="auto"/>
        <w:right w:val="none" w:sz="0" w:space="0" w:color="auto"/>
      </w:divBdr>
      <w:divsChild>
        <w:div w:id="1648515575">
          <w:marLeft w:val="0"/>
          <w:marRight w:val="0"/>
          <w:marTop w:val="0"/>
          <w:marBottom w:val="0"/>
          <w:divBdr>
            <w:top w:val="none" w:sz="0" w:space="0" w:color="auto"/>
            <w:left w:val="none" w:sz="0" w:space="0" w:color="auto"/>
            <w:bottom w:val="none" w:sz="0" w:space="0" w:color="auto"/>
            <w:right w:val="none" w:sz="0" w:space="0" w:color="auto"/>
          </w:divBdr>
        </w:div>
        <w:div w:id="505680400">
          <w:marLeft w:val="0"/>
          <w:marRight w:val="0"/>
          <w:marTop w:val="0"/>
          <w:marBottom w:val="0"/>
          <w:divBdr>
            <w:top w:val="none" w:sz="0" w:space="0" w:color="auto"/>
            <w:left w:val="none" w:sz="0" w:space="0" w:color="auto"/>
            <w:bottom w:val="none" w:sz="0" w:space="0" w:color="auto"/>
            <w:right w:val="none" w:sz="0" w:space="0" w:color="auto"/>
          </w:divBdr>
          <w:divsChild>
            <w:div w:id="1773738650">
              <w:marLeft w:val="0"/>
              <w:marRight w:val="0"/>
              <w:marTop w:val="0"/>
              <w:marBottom w:val="0"/>
              <w:divBdr>
                <w:top w:val="none" w:sz="0" w:space="0" w:color="auto"/>
                <w:left w:val="none" w:sz="0" w:space="0" w:color="auto"/>
                <w:bottom w:val="none" w:sz="0" w:space="0" w:color="auto"/>
                <w:right w:val="none" w:sz="0" w:space="0" w:color="auto"/>
              </w:divBdr>
            </w:div>
          </w:divsChild>
        </w:div>
        <w:div w:id="1984655504">
          <w:marLeft w:val="0"/>
          <w:marRight w:val="0"/>
          <w:marTop w:val="0"/>
          <w:marBottom w:val="0"/>
          <w:divBdr>
            <w:top w:val="none" w:sz="0" w:space="0" w:color="auto"/>
            <w:left w:val="none" w:sz="0" w:space="0" w:color="auto"/>
            <w:bottom w:val="none" w:sz="0" w:space="0" w:color="auto"/>
            <w:right w:val="none" w:sz="0" w:space="0" w:color="auto"/>
          </w:divBdr>
        </w:div>
        <w:div w:id="491944443">
          <w:marLeft w:val="0"/>
          <w:marRight w:val="0"/>
          <w:marTop w:val="0"/>
          <w:marBottom w:val="0"/>
          <w:divBdr>
            <w:top w:val="none" w:sz="0" w:space="0" w:color="auto"/>
            <w:left w:val="none" w:sz="0" w:space="0" w:color="auto"/>
            <w:bottom w:val="none" w:sz="0" w:space="0" w:color="auto"/>
            <w:right w:val="none" w:sz="0" w:space="0" w:color="auto"/>
          </w:divBdr>
          <w:divsChild>
            <w:div w:id="1572764021">
              <w:marLeft w:val="0"/>
              <w:marRight w:val="0"/>
              <w:marTop w:val="0"/>
              <w:marBottom w:val="0"/>
              <w:divBdr>
                <w:top w:val="none" w:sz="0" w:space="0" w:color="auto"/>
                <w:left w:val="none" w:sz="0" w:space="0" w:color="auto"/>
                <w:bottom w:val="none" w:sz="0" w:space="0" w:color="auto"/>
                <w:right w:val="none" w:sz="0" w:space="0" w:color="auto"/>
              </w:divBdr>
            </w:div>
          </w:divsChild>
        </w:div>
        <w:div w:id="744688147">
          <w:marLeft w:val="0"/>
          <w:marRight w:val="0"/>
          <w:marTop w:val="0"/>
          <w:marBottom w:val="0"/>
          <w:divBdr>
            <w:top w:val="none" w:sz="0" w:space="0" w:color="auto"/>
            <w:left w:val="none" w:sz="0" w:space="0" w:color="auto"/>
            <w:bottom w:val="none" w:sz="0" w:space="0" w:color="auto"/>
            <w:right w:val="none" w:sz="0" w:space="0" w:color="auto"/>
          </w:divBdr>
        </w:div>
        <w:div w:id="1994986494">
          <w:marLeft w:val="0"/>
          <w:marRight w:val="0"/>
          <w:marTop w:val="0"/>
          <w:marBottom w:val="0"/>
          <w:divBdr>
            <w:top w:val="none" w:sz="0" w:space="0" w:color="auto"/>
            <w:left w:val="none" w:sz="0" w:space="0" w:color="auto"/>
            <w:bottom w:val="none" w:sz="0" w:space="0" w:color="auto"/>
            <w:right w:val="none" w:sz="0" w:space="0" w:color="auto"/>
          </w:divBdr>
          <w:divsChild>
            <w:div w:id="350305397">
              <w:marLeft w:val="0"/>
              <w:marRight w:val="0"/>
              <w:marTop w:val="0"/>
              <w:marBottom w:val="0"/>
              <w:divBdr>
                <w:top w:val="none" w:sz="0" w:space="0" w:color="auto"/>
                <w:left w:val="none" w:sz="0" w:space="0" w:color="auto"/>
                <w:bottom w:val="none" w:sz="0" w:space="0" w:color="auto"/>
                <w:right w:val="none" w:sz="0" w:space="0" w:color="auto"/>
              </w:divBdr>
            </w:div>
          </w:divsChild>
        </w:div>
        <w:div w:id="156726680">
          <w:marLeft w:val="0"/>
          <w:marRight w:val="0"/>
          <w:marTop w:val="0"/>
          <w:marBottom w:val="0"/>
          <w:divBdr>
            <w:top w:val="none" w:sz="0" w:space="0" w:color="auto"/>
            <w:left w:val="none" w:sz="0" w:space="0" w:color="auto"/>
            <w:bottom w:val="none" w:sz="0" w:space="0" w:color="auto"/>
            <w:right w:val="none" w:sz="0" w:space="0" w:color="auto"/>
          </w:divBdr>
        </w:div>
        <w:div w:id="1930456395">
          <w:marLeft w:val="0"/>
          <w:marRight w:val="0"/>
          <w:marTop w:val="0"/>
          <w:marBottom w:val="0"/>
          <w:divBdr>
            <w:top w:val="none" w:sz="0" w:space="0" w:color="auto"/>
            <w:left w:val="none" w:sz="0" w:space="0" w:color="auto"/>
            <w:bottom w:val="none" w:sz="0" w:space="0" w:color="auto"/>
            <w:right w:val="none" w:sz="0" w:space="0" w:color="auto"/>
          </w:divBdr>
          <w:divsChild>
            <w:div w:id="74665675">
              <w:marLeft w:val="0"/>
              <w:marRight w:val="0"/>
              <w:marTop w:val="0"/>
              <w:marBottom w:val="0"/>
              <w:divBdr>
                <w:top w:val="none" w:sz="0" w:space="0" w:color="auto"/>
                <w:left w:val="none" w:sz="0" w:space="0" w:color="auto"/>
                <w:bottom w:val="none" w:sz="0" w:space="0" w:color="auto"/>
                <w:right w:val="none" w:sz="0" w:space="0" w:color="auto"/>
              </w:divBdr>
            </w:div>
          </w:divsChild>
        </w:div>
        <w:div w:id="159086220">
          <w:marLeft w:val="0"/>
          <w:marRight w:val="0"/>
          <w:marTop w:val="0"/>
          <w:marBottom w:val="0"/>
          <w:divBdr>
            <w:top w:val="none" w:sz="0" w:space="0" w:color="auto"/>
            <w:left w:val="none" w:sz="0" w:space="0" w:color="auto"/>
            <w:bottom w:val="none" w:sz="0" w:space="0" w:color="auto"/>
            <w:right w:val="none" w:sz="0" w:space="0" w:color="auto"/>
          </w:divBdr>
        </w:div>
        <w:div w:id="355235863">
          <w:marLeft w:val="0"/>
          <w:marRight w:val="0"/>
          <w:marTop w:val="0"/>
          <w:marBottom w:val="0"/>
          <w:divBdr>
            <w:top w:val="none" w:sz="0" w:space="0" w:color="auto"/>
            <w:left w:val="none" w:sz="0" w:space="0" w:color="auto"/>
            <w:bottom w:val="none" w:sz="0" w:space="0" w:color="auto"/>
            <w:right w:val="none" w:sz="0" w:space="0" w:color="auto"/>
          </w:divBdr>
          <w:divsChild>
            <w:div w:id="237911922">
              <w:marLeft w:val="0"/>
              <w:marRight w:val="0"/>
              <w:marTop w:val="0"/>
              <w:marBottom w:val="0"/>
              <w:divBdr>
                <w:top w:val="none" w:sz="0" w:space="0" w:color="auto"/>
                <w:left w:val="none" w:sz="0" w:space="0" w:color="auto"/>
                <w:bottom w:val="none" w:sz="0" w:space="0" w:color="auto"/>
                <w:right w:val="none" w:sz="0" w:space="0" w:color="auto"/>
              </w:divBdr>
            </w:div>
          </w:divsChild>
        </w:div>
        <w:div w:id="1178235320">
          <w:marLeft w:val="0"/>
          <w:marRight w:val="0"/>
          <w:marTop w:val="0"/>
          <w:marBottom w:val="0"/>
          <w:divBdr>
            <w:top w:val="none" w:sz="0" w:space="0" w:color="auto"/>
            <w:left w:val="none" w:sz="0" w:space="0" w:color="auto"/>
            <w:bottom w:val="none" w:sz="0" w:space="0" w:color="auto"/>
            <w:right w:val="none" w:sz="0" w:space="0" w:color="auto"/>
          </w:divBdr>
        </w:div>
        <w:div w:id="760030978">
          <w:marLeft w:val="0"/>
          <w:marRight w:val="0"/>
          <w:marTop w:val="0"/>
          <w:marBottom w:val="0"/>
          <w:divBdr>
            <w:top w:val="none" w:sz="0" w:space="0" w:color="auto"/>
            <w:left w:val="none" w:sz="0" w:space="0" w:color="auto"/>
            <w:bottom w:val="none" w:sz="0" w:space="0" w:color="auto"/>
            <w:right w:val="none" w:sz="0" w:space="0" w:color="auto"/>
          </w:divBdr>
          <w:divsChild>
            <w:div w:id="1099912412">
              <w:marLeft w:val="0"/>
              <w:marRight w:val="0"/>
              <w:marTop w:val="0"/>
              <w:marBottom w:val="0"/>
              <w:divBdr>
                <w:top w:val="none" w:sz="0" w:space="0" w:color="auto"/>
                <w:left w:val="none" w:sz="0" w:space="0" w:color="auto"/>
                <w:bottom w:val="none" w:sz="0" w:space="0" w:color="auto"/>
                <w:right w:val="none" w:sz="0" w:space="0" w:color="auto"/>
              </w:divBdr>
            </w:div>
          </w:divsChild>
        </w:div>
        <w:div w:id="382409085">
          <w:marLeft w:val="0"/>
          <w:marRight w:val="0"/>
          <w:marTop w:val="0"/>
          <w:marBottom w:val="0"/>
          <w:divBdr>
            <w:top w:val="none" w:sz="0" w:space="0" w:color="auto"/>
            <w:left w:val="none" w:sz="0" w:space="0" w:color="auto"/>
            <w:bottom w:val="none" w:sz="0" w:space="0" w:color="auto"/>
            <w:right w:val="none" w:sz="0" w:space="0" w:color="auto"/>
          </w:divBdr>
        </w:div>
        <w:div w:id="1414274530">
          <w:marLeft w:val="0"/>
          <w:marRight w:val="0"/>
          <w:marTop w:val="0"/>
          <w:marBottom w:val="0"/>
          <w:divBdr>
            <w:top w:val="none" w:sz="0" w:space="0" w:color="auto"/>
            <w:left w:val="none" w:sz="0" w:space="0" w:color="auto"/>
            <w:bottom w:val="none" w:sz="0" w:space="0" w:color="auto"/>
            <w:right w:val="none" w:sz="0" w:space="0" w:color="auto"/>
          </w:divBdr>
          <w:divsChild>
            <w:div w:id="1309749390">
              <w:marLeft w:val="0"/>
              <w:marRight w:val="0"/>
              <w:marTop w:val="0"/>
              <w:marBottom w:val="0"/>
              <w:divBdr>
                <w:top w:val="none" w:sz="0" w:space="0" w:color="auto"/>
                <w:left w:val="none" w:sz="0" w:space="0" w:color="auto"/>
                <w:bottom w:val="none" w:sz="0" w:space="0" w:color="auto"/>
                <w:right w:val="none" w:sz="0" w:space="0" w:color="auto"/>
              </w:divBdr>
            </w:div>
          </w:divsChild>
        </w:div>
        <w:div w:id="2139492458">
          <w:marLeft w:val="0"/>
          <w:marRight w:val="0"/>
          <w:marTop w:val="300"/>
          <w:marBottom w:val="0"/>
          <w:divBdr>
            <w:top w:val="none" w:sz="0" w:space="0" w:color="auto"/>
            <w:left w:val="none" w:sz="0" w:space="0" w:color="auto"/>
            <w:bottom w:val="none" w:sz="0" w:space="0" w:color="auto"/>
            <w:right w:val="none" w:sz="0" w:space="0" w:color="auto"/>
          </w:divBdr>
          <w:divsChild>
            <w:div w:id="518659284">
              <w:marLeft w:val="0"/>
              <w:marRight w:val="0"/>
              <w:marTop w:val="0"/>
              <w:marBottom w:val="0"/>
              <w:divBdr>
                <w:top w:val="none" w:sz="0" w:space="0" w:color="auto"/>
                <w:left w:val="none" w:sz="0" w:space="0" w:color="auto"/>
                <w:bottom w:val="none" w:sz="0" w:space="0" w:color="auto"/>
                <w:right w:val="none" w:sz="0" w:space="0" w:color="auto"/>
              </w:divBdr>
              <w:divsChild>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169751">
          <w:marLeft w:val="0"/>
          <w:marRight w:val="0"/>
          <w:marTop w:val="300"/>
          <w:marBottom w:val="0"/>
          <w:divBdr>
            <w:top w:val="none" w:sz="0" w:space="0" w:color="auto"/>
            <w:left w:val="none" w:sz="0" w:space="0" w:color="auto"/>
            <w:bottom w:val="none" w:sz="0" w:space="0" w:color="auto"/>
            <w:right w:val="none" w:sz="0" w:space="0" w:color="auto"/>
          </w:divBdr>
          <w:divsChild>
            <w:div w:id="1162429779">
              <w:marLeft w:val="0"/>
              <w:marRight w:val="0"/>
              <w:marTop w:val="0"/>
              <w:marBottom w:val="0"/>
              <w:divBdr>
                <w:top w:val="none" w:sz="0" w:space="0" w:color="auto"/>
                <w:left w:val="none" w:sz="0" w:space="0" w:color="auto"/>
                <w:bottom w:val="none" w:sz="0" w:space="0" w:color="auto"/>
                <w:right w:val="none" w:sz="0" w:space="0" w:color="auto"/>
              </w:divBdr>
              <w:divsChild>
                <w:div w:id="1065447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7129267">
          <w:marLeft w:val="0"/>
          <w:marRight w:val="0"/>
          <w:marTop w:val="300"/>
          <w:marBottom w:val="0"/>
          <w:divBdr>
            <w:top w:val="none" w:sz="0" w:space="0" w:color="auto"/>
            <w:left w:val="none" w:sz="0" w:space="0" w:color="auto"/>
            <w:bottom w:val="none" w:sz="0" w:space="0" w:color="auto"/>
            <w:right w:val="none" w:sz="0" w:space="0" w:color="auto"/>
          </w:divBdr>
          <w:divsChild>
            <w:div w:id="725956445">
              <w:marLeft w:val="0"/>
              <w:marRight w:val="0"/>
              <w:marTop w:val="0"/>
              <w:marBottom w:val="0"/>
              <w:divBdr>
                <w:top w:val="none" w:sz="0" w:space="0" w:color="auto"/>
                <w:left w:val="none" w:sz="0" w:space="0" w:color="auto"/>
                <w:bottom w:val="none" w:sz="0" w:space="0" w:color="auto"/>
                <w:right w:val="none" w:sz="0" w:space="0" w:color="auto"/>
              </w:divBdr>
              <w:divsChild>
                <w:div w:id="1092432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314138">
          <w:marLeft w:val="0"/>
          <w:marRight w:val="0"/>
          <w:marTop w:val="300"/>
          <w:marBottom w:val="0"/>
          <w:divBdr>
            <w:top w:val="none" w:sz="0" w:space="0" w:color="auto"/>
            <w:left w:val="none" w:sz="0" w:space="0" w:color="auto"/>
            <w:bottom w:val="none" w:sz="0" w:space="0" w:color="auto"/>
            <w:right w:val="none" w:sz="0" w:space="0" w:color="auto"/>
          </w:divBdr>
          <w:divsChild>
            <w:div w:id="1084693042">
              <w:marLeft w:val="0"/>
              <w:marRight w:val="0"/>
              <w:marTop w:val="0"/>
              <w:marBottom w:val="0"/>
              <w:divBdr>
                <w:top w:val="none" w:sz="0" w:space="0" w:color="auto"/>
                <w:left w:val="none" w:sz="0" w:space="0" w:color="auto"/>
                <w:bottom w:val="none" w:sz="0" w:space="0" w:color="auto"/>
                <w:right w:val="none" w:sz="0" w:space="0" w:color="auto"/>
              </w:divBdr>
              <w:divsChild>
                <w:div w:id="1683701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1107753">
      <w:bodyDiv w:val="1"/>
      <w:marLeft w:val="0"/>
      <w:marRight w:val="0"/>
      <w:marTop w:val="0"/>
      <w:marBottom w:val="0"/>
      <w:divBdr>
        <w:top w:val="none" w:sz="0" w:space="0" w:color="auto"/>
        <w:left w:val="none" w:sz="0" w:space="0" w:color="auto"/>
        <w:bottom w:val="none" w:sz="0" w:space="0" w:color="auto"/>
        <w:right w:val="none" w:sz="0" w:space="0" w:color="auto"/>
      </w:divBdr>
      <w:divsChild>
        <w:div w:id="1870098802">
          <w:marLeft w:val="0"/>
          <w:marRight w:val="0"/>
          <w:marTop w:val="0"/>
          <w:marBottom w:val="0"/>
          <w:divBdr>
            <w:top w:val="none" w:sz="0" w:space="0" w:color="auto"/>
            <w:left w:val="none" w:sz="0" w:space="0" w:color="auto"/>
            <w:bottom w:val="none" w:sz="0" w:space="0" w:color="auto"/>
            <w:right w:val="none" w:sz="0" w:space="0" w:color="auto"/>
          </w:divBdr>
        </w:div>
        <w:div w:id="862866126">
          <w:marLeft w:val="0"/>
          <w:marRight w:val="0"/>
          <w:marTop w:val="0"/>
          <w:marBottom w:val="0"/>
          <w:divBdr>
            <w:top w:val="none" w:sz="0" w:space="0" w:color="auto"/>
            <w:left w:val="none" w:sz="0" w:space="0" w:color="auto"/>
            <w:bottom w:val="none" w:sz="0" w:space="0" w:color="auto"/>
            <w:right w:val="none" w:sz="0" w:space="0" w:color="auto"/>
          </w:divBdr>
          <w:divsChild>
            <w:div w:id="1235316892">
              <w:marLeft w:val="0"/>
              <w:marRight w:val="0"/>
              <w:marTop w:val="0"/>
              <w:marBottom w:val="0"/>
              <w:divBdr>
                <w:top w:val="none" w:sz="0" w:space="0" w:color="auto"/>
                <w:left w:val="none" w:sz="0" w:space="0" w:color="auto"/>
                <w:bottom w:val="none" w:sz="0" w:space="0" w:color="auto"/>
                <w:right w:val="none" w:sz="0" w:space="0" w:color="auto"/>
              </w:divBdr>
            </w:div>
          </w:divsChild>
        </w:div>
        <w:div w:id="1434981264">
          <w:marLeft w:val="0"/>
          <w:marRight w:val="0"/>
          <w:marTop w:val="0"/>
          <w:marBottom w:val="0"/>
          <w:divBdr>
            <w:top w:val="none" w:sz="0" w:space="0" w:color="auto"/>
            <w:left w:val="none" w:sz="0" w:space="0" w:color="auto"/>
            <w:bottom w:val="none" w:sz="0" w:space="0" w:color="auto"/>
            <w:right w:val="none" w:sz="0" w:space="0" w:color="auto"/>
          </w:divBdr>
        </w:div>
        <w:div w:id="1789859017">
          <w:marLeft w:val="0"/>
          <w:marRight w:val="0"/>
          <w:marTop w:val="0"/>
          <w:marBottom w:val="0"/>
          <w:divBdr>
            <w:top w:val="none" w:sz="0" w:space="0" w:color="auto"/>
            <w:left w:val="none" w:sz="0" w:space="0" w:color="auto"/>
            <w:bottom w:val="none" w:sz="0" w:space="0" w:color="auto"/>
            <w:right w:val="none" w:sz="0" w:space="0" w:color="auto"/>
          </w:divBdr>
          <w:divsChild>
            <w:div w:id="52126463">
              <w:marLeft w:val="0"/>
              <w:marRight w:val="0"/>
              <w:marTop w:val="0"/>
              <w:marBottom w:val="0"/>
              <w:divBdr>
                <w:top w:val="none" w:sz="0" w:space="0" w:color="auto"/>
                <w:left w:val="none" w:sz="0" w:space="0" w:color="auto"/>
                <w:bottom w:val="none" w:sz="0" w:space="0" w:color="auto"/>
                <w:right w:val="none" w:sz="0" w:space="0" w:color="auto"/>
              </w:divBdr>
            </w:div>
          </w:divsChild>
        </w:div>
        <w:div w:id="39667209">
          <w:marLeft w:val="0"/>
          <w:marRight w:val="0"/>
          <w:marTop w:val="0"/>
          <w:marBottom w:val="0"/>
          <w:divBdr>
            <w:top w:val="none" w:sz="0" w:space="0" w:color="auto"/>
            <w:left w:val="none" w:sz="0" w:space="0" w:color="auto"/>
            <w:bottom w:val="none" w:sz="0" w:space="0" w:color="auto"/>
            <w:right w:val="none" w:sz="0" w:space="0" w:color="auto"/>
          </w:divBdr>
        </w:div>
        <w:div w:id="1968319365">
          <w:marLeft w:val="0"/>
          <w:marRight w:val="0"/>
          <w:marTop w:val="0"/>
          <w:marBottom w:val="0"/>
          <w:divBdr>
            <w:top w:val="none" w:sz="0" w:space="0" w:color="auto"/>
            <w:left w:val="none" w:sz="0" w:space="0" w:color="auto"/>
            <w:bottom w:val="none" w:sz="0" w:space="0" w:color="auto"/>
            <w:right w:val="none" w:sz="0" w:space="0" w:color="auto"/>
          </w:divBdr>
          <w:divsChild>
            <w:div w:id="1771779335">
              <w:marLeft w:val="0"/>
              <w:marRight w:val="0"/>
              <w:marTop w:val="0"/>
              <w:marBottom w:val="0"/>
              <w:divBdr>
                <w:top w:val="none" w:sz="0" w:space="0" w:color="auto"/>
                <w:left w:val="none" w:sz="0" w:space="0" w:color="auto"/>
                <w:bottom w:val="none" w:sz="0" w:space="0" w:color="auto"/>
                <w:right w:val="none" w:sz="0" w:space="0" w:color="auto"/>
              </w:divBdr>
            </w:div>
          </w:divsChild>
        </w:div>
        <w:div w:id="876818599">
          <w:marLeft w:val="0"/>
          <w:marRight w:val="0"/>
          <w:marTop w:val="0"/>
          <w:marBottom w:val="0"/>
          <w:divBdr>
            <w:top w:val="none" w:sz="0" w:space="0" w:color="auto"/>
            <w:left w:val="none" w:sz="0" w:space="0" w:color="auto"/>
            <w:bottom w:val="none" w:sz="0" w:space="0" w:color="auto"/>
            <w:right w:val="none" w:sz="0" w:space="0" w:color="auto"/>
          </w:divBdr>
        </w:div>
        <w:div w:id="1564485719">
          <w:marLeft w:val="0"/>
          <w:marRight w:val="0"/>
          <w:marTop w:val="0"/>
          <w:marBottom w:val="0"/>
          <w:divBdr>
            <w:top w:val="none" w:sz="0" w:space="0" w:color="auto"/>
            <w:left w:val="none" w:sz="0" w:space="0" w:color="auto"/>
            <w:bottom w:val="none" w:sz="0" w:space="0" w:color="auto"/>
            <w:right w:val="none" w:sz="0" w:space="0" w:color="auto"/>
          </w:divBdr>
          <w:divsChild>
            <w:div w:id="259073980">
              <w:marLeft w:val="0"/>
              <w:marRight w:val="0"/>
              <w:marTop w:val="0"/>
              <w:marBottom w:val="0"/>
              <w:divBdr>
                <w:top w:val="none" w:sz="0" w:space="0" w:color="auto"/>
                <w:left w:val="none" w:sz="0" w:space="0" w:color="auto"/>
                <w:bottom w:val="none" w:sz="0" w:space="0" w:color="auto"/>
                <w:right w:val="none" w:sz="0" w:space="0" w:color="auto"/>
              </w:divBdr>
            </w:div>
          </w:divsChild>
        </w:div>
        <w:div w:id="708800338">
          <w:marLeft w:val="0"/>
          <w:marRight w:val="0"/>
          <w:marTop w:val="0"/>
          <w:marBottom w:val="0"/>
          <w:divBdr>
            <w:top w:val="none" w:sz="0" w:space="0" w:color="auto"/>
            <w:left w:val="none" w:sz="0" w:space="0" w:color="auto"/>
            <w:bottom w:val="none" w:sz="0" w:space="0" w:color="auto"/>
            <w:right w:val="none" w:sz="0" w:space="0" w:color="auto"/>
          </w:divBdr>
        </w:div>
        <w:div w:id="842932722">
          <w:marLeft w:val="0"/>
          <w:marRight w:val="0"/>
          <w:marTop w:val="0"/>
          <w:marBottom w:val="0"/>
          <w:divBdr>
            <w:top w:val="none" w:sz="0" w:space="0" w:color="auto"/>
            <w:left w:val="none" w:sz="0" w:space="0" w:color="auto"/>
            <w:bottom w:val="none" w:sz="0" w:space="0" w:color="auto"/>
            <w:right w:val="none" w:sz="0" w:space="0" w:color="auto"/>
          </w:divBdr>
          <w:divsChild>
            <w:div w:id="969015564">
              <w:marLeft w:val="0"/>
              <w:marRight w:val="0"/>
              <w:marTop w:val="0"/>
              <w:marBottom w:val="0"/>
              <w:divBdr>
                <w:top w:val="none" w:sz="0" w:space="0" w:color="auto"/>
                <w:left w:val="none" w:sz="0" w:space="0" w:color="auto"/>
                <w:bottom w:val="none" w:sz="0" w:space="0" w:color="auto"/>
                <w:right w:val="none" w:sz="0" w:space="0" w:color="auto"/>
              </w:divBdr>
            </w:div>
          </w:divsChild>
        </w:div>
        <w:div w:id="1070301090">
          <w:marLeft w:val="0"/>
          <w:marRight w:val="0"/>
          <w:marTop w:val="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sChild>
            <w:div w:id="369377181">
              <w:marLeft w:val="0"/>
              <w:marRight w:val="0"/>
              <w:marTop w:val="0"/>
              <w:marBottom w:val="0"/>
              <w:divBdr>
                <w:top w:val="none" w:sz="0" w:space="0" w:color="auto"/>
                <w:left w:val="none" w:sz="0" w:space="0" w:color="auto"/>
                <w:bottom w:val="none" w:sz="0" w:space="0" w:color="auto"/>
                <w:right w:val="none" w:sz="0" w:space="0" w:color="auto"/>
              </w:divBdr>
            </w:div>
          </w:divsChild>
        </w:div>
        <w:div w:id="588931370">
          <w:marLeft w:val="0"/>
          <w:marRight w:val="0"/>
          <w:marTop w:val="0"/>
          <w:marBottom w:val="0"/>
          <w:divBdr>
            <w:top w:val="none" w:sz="0" w:space="0" w:color="auto"/>
            <w:left w:val="none" w:sz="0" w:space="0" w:color="auto"/>
            <w:bottom w:val="none" w:sz="0" w:space="0" w:color="auto"/>
            <w:right w:val="none" w:sz="0" w:space="0" w:color="auto"/>
          </w:divBdr>
        </w:div>
        <w:div w:id="1971477388">
          <w:marLeft w:val="0"/>
          <w:marRight w:val="0"/>
          <w:marTop w:val="0"/>
          <w:marBottom w:val="0"/>
          <w:divBdr>
            <w:top w:val="none" w:sz="0" w:space="0" w:color="auto"/>
            <w:left w:val="none" w:sz="0" w:space="0" w:color="auto"/>
            <w:bottom w:val="none" w:sz="0" w:space="0" w:color="auto"/>
            <w:right w:val="none" w:sz="0" w:space="0" w:color="auto"/>
          </w:divBdr>
          <w:divsChild>
            <w:div w:id="836264943">
              <w:marLeft w:val="0"/>
              <w:marRight w:val="0"/>
              <w:marTop w:val="0"/>
              <w:marBottom w:val="0"/>
              <w:divBdr>
                <w:top w:val="none" w:sz="0" w:space="0" w:color="auto"/>
                <w:left w:val="none" w:sz="0" w:space="0" w:color="auto"/>
                <w:bottom w:val="none" w:sz="0" w:space="0" w:color="auto"/>
                <w:right w:val="none" w:sz="0" w:space="0" w:color="auto"/>
              </w:divBdr>
            </w:div>
          </w:divsChild>
        </w:div>
        <w:div w:id="1789352630">
          <w:marLeft w:val="0"/>
          <w:marRight w:val="0"/>
          <w:marTop w:val="300"/>
          <w:marBottom w:val="0"/>
          <w:divBdr>
            <w:top w:val="none" w:sz="0" w:space="0" w:color="auto"/>
            <w:left w:val="none" w:sz="0" w:space="0" w:color="auto"/>
            <w:bottom w:val="none" w:sz="0" w:space="0" w:color="auto"/>
            <w:right w:val="none" w:sz="0" w:space="0" w:color="auto"/>
          </w:divBdr>
          <w:divsChild>
            <w:div w:id="1092240451">
              <w:marLeft w:val="0"/>
              <w:marRight w:val="0"/>
              <w:marTop w:val="0"/>
              <w:marBottom w:val="0"/>
              <w:divBdr>
                <w:top w:val="none" w:sz="0" w:space="0" w:color="auto"/>
                <w:left w:val="none" w:sz="0" w:space="0" w:color="auto"/>
                <w:bottom w:val="none" w:sz="0" w:space="0" w:color="auto"/>
                <w:right w:val="none" w:sz="0" w:space="0" w:color="auto"/>
              </w:divBdr>
              <w:divsChild>
                <w:div w:id="566887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4309537">
      <w:bodyDiv w:val="1"/>
      <w:marLeft w:val="0"/>
      <w:marRight w:val="0"/>
      <w:marTop w:val="0"/>
      <w:marBottom w:val="0"/>
      <w:divBdr>
        <w:top w:val="none" w:sz="0" w:space="0" w:color="auto"/>
        <w:left w:val="none" w:sz="0" w:space="0" w:color="auto"/>
        <w:bottom w:val="none" w:sz="0" w:space="0" w:color="auto"/>
        <w:right w:val="none" w:sz="0" w:space="0" w:color="auto"/>
      </w:divBdr>
      <w:divsChild>
        <w:div w:id="1190875496">
          <w:marLeft w:val="0"/>
          <w:marRight w:val="0"/>
          <w:marTop w:val="0"/>
          <w:marBottom w:val="0"/>
          <w:divBdr>
            <w:top w:val="none" w:sz="0" w:space="0" w:color="auto"/>
            <w:left w:val="none" w:sz="0" w:space="0" w:color="auto"/>
            <w:bottom w:val="none" w:sz="0" w:space="0" w:color="auto"/>
            <w:right w:val="none" w:sz="0" w:space="0" w:color="auto"/>
          </w:divBdr>
        </w:div>
        <w:div w:id="523595445">
          <w:marLeft w:val="0"/>
          <w:marRight w:val="0"/>
          <w:marTop w:val="0"/>
          <w:marBottom w:val="0"/>
          <w:divBdr>
            <w:top w:val="none" w:sz="0" w:space="0" w:color="auto"/>
            <w:left w:val="none" w:sz="0" w:space="0" w:color="auto"/>
            <w:bottom w:val="none" w:sz="0" w:space="0" w:color="auto"/>
            <w:right w:val="none" w:sz="0" w:space="0" w:color="auto"/>
          </w:divBdr>
          <w:divsChild>
            <w:div w:id="830604773">
              <w:marLeft w:val="0"/>
              <w:marRight w:val="0"/>
              <w:marTop w:val="0"/>
              <w:marBottom w:val="0"/>
              <w:divBdr>
                <w:top w:val="none" w:sz="0" w:space="0" w:color="auto"/>
                <w:left w:val="none" w:sz="0" w:space="0" w:color="auto"/>
                <w:bottom w:val="none" w:sz="0" w:space="0" w:color="auto"/>
                <w:right w:val="none" w:sz="0" w:space="0" w:color="auto"/>
              </w:divBdr>
            </w:div>
          </w:divsChild>
        </w:div>
        <w:div w:id="901208921">
          <w:marLeft w:val="0"/>
          <w:marRight w:val="0"/>
          <w:marTop w:val="0"/>
          <w:marBottom w:val="0"/>
          <w:divBdr>
            <w:top w:val="none" w:sz="0" w:space="0" w:color="auto"/>
            <w:left w:val="none" w:sz="0" w:space="0" w:color="auto"/>
            <w:bottom w:val="none" w:sz="0" w:space="0" w:color="auto"/>
            <w:right w:val="none" w:sz="0" w:space="0" w:color="auto"/>
          </w:divBdr>
        </w:div>
        <w:div w:id="433210200">
          <w:marLeft w:val="0"/>
          <w:marRight w:val="0"/>
          <w:marTop w:val="0"/>
          <w:marBottom w:val="0"/>
          <w:divBdr>
            <w:top w:val="none" w:sz="0" w:space="0" w:color="auto"/>
            <w:left w:val="none" w:sz="0" w:space="0" w:color="auto"/>
            <w:bottom w:val="none" w:sz="0" w:space="0" w:color="auto"/>
            <w:right w:val="none" w:sz="0" w:space="0" w:color="auto"/>
          </w:divBdr>
          <w:divsChild>
            <w:div w:id="450780487">
              <w:marLeft w:val="0"/>
              <w:marRight w:val="0"/>
              <w:marTop w:val="0"/>
              <w:marBottom w:val="0"/>
              <w:divBdr>
                <w:top w:val="none" w:sz="0" w:space="0" w:color="auto"/>
                <w:left w:val="none" w:sz="0" w:space="0" w:color="auto"/>
                <w:bottom w:val="none" w:sz="0" w:space="0" w:color="auto"/>
                <w:right w:val="none" w:sz="0" w:space="0" w:color="auto"/>
              </w:divBdr>
            </w:div>
          </w:divsChild>
        </w:div>
        <w:div w:id="405034230">
          <w:marLeft w:val="0"/>
          <w:marRight w:val="0"/>
          <w:marTop w:val="0"/>
          <w:marBottom w:val="0"/>
          <w:divBdr>
            <w:top w:val="none" w:sz="0" w:space="0" w:color="auto"/>
            <w:left w:val="none" w:sz="0" w:space="0" w:color="auto"/>
            <w:bottom w:val="none" w:sz="0" w:space="0" w:color="auto"/>
            <w:right w:val="none" w:sz="0" w:space="0" w:color="auto"/>
          </w:divBdr>
        </w:div>
        <w:div w:id="411203311">
          <w:marLeft w:val="0"/>
          <w:marRight w:val="0"/>
          <w:marTop w:val="0"/>
          <w:marBottom w:val="0"/>
          <w:divBdr>
            <w:top w:val="none" w:sz="0" w:space="0" w:color="auto"/>
            <w:left w:val="none" w:sz="0" w:space="0" w:color="auto"/>
            <w:bottom w:val="none" w:sz="0" w:space="0" w:color="auto"/>
            <w:right w:val="none" w:sz="0" w:space="0" w:color="auto"/>
          </w:divBdr>
          <w:divsChild>
            <w:div w:id="250624465">
              <w:marLeft w:val="0"/>
              <w:marRight w:val="0"/>
              <w:marTop w:val="0"/>
              <w:marBottom w:val="0"/>
              <w:divBdr>
                <w:top w:val="none" w:sz="0" w:space="0" w:color="auto"/>
                <w:left w:val="none" w:sz="0" w:space="0" w:color="auto"/>
                <w:bottom w:val="none" w:sz="0" w:space="0" w:color="auto"/>
                <w:right w:val="none" w:sz="0" w:space="0" w:color="auto"/>
              </w:divBdr>
            </w:div>
          </w:divsChild>
        </w:div>
        <w:div w:id="1381856347">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sChild>
            <w:div w:id="1634362442">
              <w:marLeft w:val="0"/>
              <w:marRight w:val="0"/>
              <w:marTop w:val="0"/>
              <w:marBottom w:val="0"/>
              <w:divBdr>
                <w:top w:val="none" w:sz="0" w:space="0" w:color="auto"/>
                <w:left w:val="none" w:sz="0" w:space="0" w:color="auto"/>
                <w:bottom w:val="none" w:sz="0" w:space="0" w:color="auto"/>
                <w:right w:val="none" w:sz="0" w:space="0" w:color="auto"/>
              </w:divBdr>
            </w:div>
          </w:divsChild>
        </w:div>
        <w:div w:id="2086761725">
          <w:marLeft w:val="0"/>
          <w:marRight w:val="0"/>
          <w:marTop w:val="0"/>
          <w:marBottom w:val="0"/>
          <w:divBdr>
            <w:top w:val="none" w:sz="0" w:space="0" w:color="auto"/>
            <w:left w:val="none" w:sz="0" w:space="0" w:color="auto"/>
            <w:bottom w:val="none" w:sz="0" w:space="0" w:color="auto"/>
            <w:right w:val="none" w:sz="0" w:space="0" w:color="auto"/>
          </w:divBdr>
        </w:div>
        <w:div w:id="2145612844">
          <w:marLeft w:val="0"/>
          <w:marRight w:val="0"/>
          <w:marTop w:val="0"/>
          <w:marBottom w:val="0"/>
          <w:divBdr>
            <w:top w:val="none" w:sz="0" w:space="0" w:color="auto"/>
            <w:left w:val="none" w:sz="0" w:space="0" w:color="auto"/>
            <w:bottom w:val="none" w:sz="0" w:space="0" w:color="auto"/>
            <w:right w:val="none" w:sz="0" w:space="0" w:color="auto"/>
          </w:divBdr>
          <w:divsChild>
            <w:div w:id="928319522">
              <w:marLeft w:val="0"/>
              <w:marRight w:val="0"/>
              <w:marTop w:val="0"/>
              <w:marBottom w:val="0"/>
              <w:divBdr>
                <w:top w:val="none" w:sz="0" w:space="0" w:color="auto"/>
                <w:left w:val="none" w:sz="0" w:space="0" w:color="auto"/>
                <w:bottom w:val="none" w:sz="0" w:space="0" w:color="auto"/>
                <w:right w:val="none" w:sz="0" w:space="0" w:color="auto"/>
              </w:divBdr>
            </w:div>
          </w:divsChild>
        </w:div>
        <w:div w:id="1727100998">
          <w:marLeft w:val="0"/>
          <w:marRight w:val="0"/>
          <w:marTop w:val="0"/>
          <w:marBottom w:val="0"/>
          <w:divBdr>
            <w:top w:val="none" w:sz="0" w:space="0" w:color="auto"/>
            <w:left w:val="none" w:sz="0" w:space="0" w:color="auto"/>
            <w:bottom w:val="none" w:sz="0" w:space="0" w:color="auto"/>
            <w:right w:val="none" w:sz="0" w:space="0" w:color="auto"/>
          </w:divBdr>
        </w:div>
        <w:div w:id="2134446291">
          <w:marLeft w:val="0"/>
          <w:marRight w:val="0"/>
          <w:marTop w:val="0"/>
          <w:marBottom w:val="0"/>
          <w:divBdr>
            <w:top w:val="none" w:sz="0" w:space="0" w:color="auto"/>
            <w:left w:val="none" w:sz="0" w:space="0" w:color="auto"/>
            <w:bottom w:val="none" w:sz="0" w:space="0" w:color="auto"/>
            <w:right w:val="none" w:sz="0" w:space="0" w:color="auto"/>
          </w:divBdr>
          <w:divsChild>
            <w:div w:id="1376664410">
              <w:marLeft w:val="0"/>
              <w:marRight w:val="0"/>
              <w:marTop w:val="0"/>
              <w:marBottom w:val="0"/>
              <w:divBdr>
                <w:top w:val="none" w:sz="0" w:space="0" w:color="auto"/>
                <w:left w:val="none" w:sz="0" w:space="0" w:color="auto"/>
                <w:bottom w:val="none" w:sz="0" w:space="0" w:color="auto"/>
                <w:right w:val="none" w:sz="0" w:space="0" w:color="auto"/>
              </w:divBdr>
            </w:div>
          </w:divsChild>
        </w:div>
        <w:div w:id="1835610947">
          <w:marLeft w:val="0"/>
          <w:marRight w:val="0"/>
          <w:marTop w:val="0"/>
          <w:marBottom w:val="0"/>
          <w:divBdr>
            <w:top w:val="none" w:sz="0" w:space="0" w:color="auto"/>
            <w:left w:val="none" w:sz="0" w:space="0" w:color="auto"/>
            <w:bottom w:val="none" w:sz="0" w:space="0" w:color="auto"/>
            <w:right w:val="none" w:sz="0" w:space="0" w:color="auto"/>
          </w:divBdr>
        </w:div>
        <w:div w:id="767700288">
          <w:marLeft w:val="0"/>
          <w:marRight w:val="0"/>
          <w:marTop w:val="0"/>
          <w:marBottom w:val="0"/>
          <w:divBdr>
            <w:top w:val="none" w:sz="0" w:space="0" w:color="auto"/>
            <w:left w:val="none" w:sz="0" w:space="0" w:color="auto"/>
            <w:bottom w:val="none" w:sz="0" w:space="0" w:color="auto"/>
            <w:right w:val="none" w:sz="0" w:space="0" w:color="auto"/>
          </w:divBdr>
          <w:divsChild>
            <w:div w:id="892497038">
              <w:marLeft w:val="0"/>
              <w:marRight w:val="0"/>
              <w:marTop w:val="0"/>
              <w:marBottom w:val="0"/>
              <w:divBdr>
                <w:top w:val="none" w:sz="0" w:space="0" w:color="auto"/>
                <w:left w:val="none" w:sz="0" w:space="0" w:color="auto"/>
                <w:bottom w:val="none" w:sz="0" w:space="0" w:color="auto"/>
                <w:right w:val="none" w:sz="0" w:space="0" w:color="auto"/>
              </w:divBdr>
            </w:div>
          </w:divsChild>
        </w:div>
        <w:div w:id="730693148">
          <w:marLeft w:val="0"/>
          <w:marRight w:val="0"/>
          <w:marTop w:val="300"/>
          <w:marBottom w:val="0"/>
          <w:divBdr>
            <w:top w:val="none" w:sz="0" w:space="0" w:color="auto"/>
            <w:left w:val="none" w:sz="0" w:space="0" w:color="auto"/>
            <w:bottom w:val="none" w:sz="0" w:space="0" w:color="auto"/>
            <w:right w:val="none" w:sz="0" w:space="0" w:color="auto"/>
          </w:divBdr>
          <w:divsChild>
            <w:div w:id="1509054988">
              <w:marLeft w:val="0"/>
              <w:marRight w:val="0"/>
              <w:marTop w:val="0"/>
              <w:marBottom w:val="0"/>
              <w:divBdr>
                <w:top w:val="none" w:sz="0" w:space="0" w:color="auto"/>
                <w:left w:val="none" w:sz="0" w:space="0" w:color="auto"/>
                <w:bottom w:val="none" w:sz="0" w:space="0" w:color="auto"/>
                <w:right w:val="none" w:sz="0" w:space="0" w:color="auto"/>
              </w:divBdr>
              <w:divsChild>
                <w:div w:id="378209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0132059">
          <w:marLeft w:val="0"/>
          <w:marRight w:val="0"/>
          <w:marTop w:val="300"/>
          <w:marBottom w:val="0"/>
          <w:divBdr>
            <w:top w:val="none" w:sz="0" w:space="0" w:color="auto"/>
            <w:left w:val="none" w:sz="0" w:space="0" w:color="auto"/>
            <w:bottom w:val="none" w:sz="0" w:space="0" w:color="auto"/>
            <w:right w:val="none" w:sz="0" w:space="0" w:color="auto"/>
          </w:divBdr>
          <w:divsChild>
            <w:div w:id="856768316">
              <w:marLeft w:val="0"/>
              <w:marRight w:val="0"/>
              <w:marTop w:val="0"/>
              <w:marBottom w:val="0"/>
              <w:divBdr>
                <w:top w:val="none" w:sz="0" w:space="0" w:color="auto"/>
                <w:left w:val="none" w:sz="0" w:space="0" w:color="auto"/>
                <w:bottom w:val="none" w:sz="0" w:space="0" w:color="auto"/>
                <w:right w:val="none" w:sz="0" w:space="0" w:color="auto"/>
              </w:divBdr>
              <w:divsChild>
                <w:div w:id="659236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574087">
          <w:marLeft w:val="0"/>
          <w:marRight w:val="0"/>
          <w:marTop w:val="300"/>
          <w:marBottom w:val="0"/>
          <w:divBdr>
            <w:top w:val="none" w:sz="0" w:space="0" w:color="auto"/>
            <w:left w:val="none" w:sz="0" w:space="0" w:color="auto"/>
            <w:bottom w:val="none" w:sz="0" w:space="0" w:color="auto"/>
            <w:right w:val="none" w:sz="0" w:space="0" w:color="auto"/>
          </w:divBdr>
          <w:divsChild>
            <w:div w:id="560484731">
              <w:marLeft w:val="0"/>
              <w:marRight w:val="0"/>
              <w:marTop w:val="0"/>
              <w:marBottom w:val="0"/>
              <w:divBdr>
                <w:top w:val="none" w:sz="0" w:space="0" w:color="auto"/>
                <w:left w:val="none" w:sz="0" w:space="0" w:color="auto"/>
                <w:bottom w:val="none" w:sz="0" w:space="0" w:color="auto"/>
                <w:right w:val="none" w:sz="0" w:space="0" w:color="auto"/>
              </w:divBdr>
              <w:divsChild>
                <w:div w:id="749035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262932">
          <w:marLeft w:val="0"/>
          <w:marRight w:val="0"/>
          <w:marTop w:val="300"/>
          <w:marBottom w:val="0"/>
          <w:divBdr>
            <w:top w:val="none" w:sz="0" w:space="0" w:color="auto"/>
            <w:left w:val="none" w:sz="0" w:space="0" w:color="auto"/>
            <w:bottom w:val="none" w:sz="0" w:space="0" w:color="auto"/>
            <w:right w:val="none" w:sz="0" w:space="0" w:color="auto"/>
          </w:divBdr>
          <w:divsChild>
            <w:div w:id="1155074725">
              <w:marLeft w:val="0"/>
              <w:marRight w:val="0"/>
              <w:marTop w:val="0"/>
              <w:marBottom w:val="0"/>
              <w:divBdr>
                <w:top w:val="none" w:sz="0" w:space="0" w:color="auto"/>
                <w:left w:val="none" w:sz="0" w:space="0" w:color="auto"/>
                <w:bottom w:val="none" w:sz="0" w:space="0" w:color="auto"/>
                <w:right w:val="none" w:sz="0" w:space="0" w:color="auto"/>
              </w:divBdr>
              <w:divsChild>
                <w:div w:id="1739085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5425212">
      <w:bodyDiv w:val="1"/>
      <w:marLeft w:val="0"/>
      <w:marRight w:val="0"/>
      <w:marTop w:val="0"/>
      <w:marBottom w:val="0"/>
      <w:divBdr>
        <w:top w:val="none" w:sz="0" w:space="0" w:color="auto"/>
        <w:left w:val="none" w:sz="0" w:space="0" w:color="auto"/>
        <w:bottom w:val="none" w:sz="0" w:space="0" w:color="auto"/>
        <w:right w:val="none" w:sz="0" w:space="0" w:color="auto"/>
      </w:divBdr>
      <w:divsChild>
        <w:div w:id="1125271567">
          <w:marLeft w:val="0"/>
          <w:marRight w:val="0"/>
          <w:marTop w:val="0"/>
          <w:marBottom w:val="0"/>
          <w:divBdr>
            <w:top w:val="none" w:sz="0" w:space="0" w:color="auto"/>
            <w:left w:val="none" w:sz="0" w:space="0" w:color="auto"/>
            <w:bottom w:val="none" w:sz="0" w:space="0" w:color="auto"/>
            <w:right w:val="none" w:sz="0" w:space="0" w:color="auto"/>
          </w:divBdr>
        </w:div>
        <w:div w:id="1195802205">
          <w:marLeft w:val="0"/>
          <w:marRight w:val="0"/>
          <w:marTop w:val="0"/>
          <w:marBottom w:val="0"/>
          <w:divBdr>
            <w:top w:val="none" w:sz="0" w:space="0" w:color="auto"/>
            <w:left w:val="none" w:sz="0" w:space="0" w:color="auto"/>
            <w:bottom w:val="none" w:sz="0" w:space="0" w:color="auto"/>
            <w:right w:val="none" w:sz="0" w:space="0" w:color="auto"/>
          </w:divBdr>
          <w:divsChild>
            <w:div w:id="1958101355">
              <w:marLeft w:val="0"/>
              <w:marRight w:val="0"/>
              <w:marTop w:val="0"/>
              <w:marBottom w:val="0"/>
              <w:divBdr>
                <w:top w:val="none" w:sz="0" w:space="0" w:color="auto"/>
                <w:left w:val="none" w:sz="0" w:space="0" w:color="auto"/>
                <w:bottom w:val="none" w:sz="0" w:space="0" w:color="auto"/>
                <w:right w:val="none" w:sz="0" w:space="0" w:color="auto"/>
              </w:divBdr>
            </w:div>
          </w:divsChild>
        </w:div>
        <w:div w:id="1957830280">
          <w:marLeft w:val="0"/>
          <w:marRight w:val="0"/>
          <w:marTop w:val="0"/>
          <w:marBottom w:val="0"/>
          <w:divBdr>
            <w:top w:val="none" w:sz="0" w:space="0" w:color="auto"/>
            <w:left w:val="none" w:sz="0" w:space="0" w:color="auto"/>
            <w:bottom w:val="none" w:sz="0" w:space="0" w:color="auto"/>
            <w:right w:val="none" w:sz="0" w:space="0" w:color="auto"/>
          </w:divBdr>
        </w:div>
        <w:div w:id="153836914">
          <w:marLeft w:val="0"/>
          <w:marRight w:val="0"/>
          <w:marTop w:val="0"/>
          <w:marBottom w:val="0"/>
          <w:divBdr>
            <w:top w:val="none" w:sz="0" w:space="0" w:color="auto"/>
            <w:left w:val="none" w:sz="0" w:space="0" w:color="auto"/>
            <w:bottom w:val="none" w:sz="0" w:space="0" w:color="auto"/>
            <w:right w:val="none" w:sz="0" w:space="0" w:color="auto"/>
          </w:divBdr>
          <w:divsChild>
            <w:div w:id="1291326769">
              <w:marLeft w:val="0"/>
              <w:marRight w:val="0"/>
              <w:marTop w:val="0"/>
              <w:marBottom w:val="0"/>
              <w:divBdr>
                <w:top w:val="none" w:sz="0" w:space="0" w:color="auto"/>
                <w:left w:val="none" w:sz="0" w:space="0" w:color="auto"/>
                <w:bottom w:val="none" w:sz="0" w:space="0" w:color="auto"/>
                <w:right w:val="none" w:sz="0" w:space="0" w:color="auto"/>
              </w:divBdr>
            </w:div>
          </w:divsChild>
        </w:div>
        <w:div w:id="6444356">
          <w:marLeft w:val="0"/>
          <w:marRight w:val="0"/>
          <w:marTop w:val="0"/>
          <w:marBottom w:val="0"/>
          <w:divBdr>
            <w:top w:val="none" w:sz="0" w:space="0" w:color="auto"/>
            <w:left w:val="none" w:sz="0" w:space="0" w:color="auto"/>
            <w:bottom w:val="none" w:sz="0" w:space="0" w:color="auto"/>
            <w:right w:val="none" w:sz="0" w:space="0" w:color="auto"/>
          </w:divBdr>
        </w:div>
        <w:div w:id="1419787283">
          <w:marLeft w:val="0"/>
          <w:marRight w:val="0"/>
          <w:marTop w:val="0"/>
          <w:marBottom w:val="0"/>
          <w:divBdr>
            <w:top w:val="none" w:sz="0" w:space="0" w:color="auto"/>
            <w:left w:val="none" w:sz="0" w:space="0" w:color="auto"/>
            <w:bottom w:val="none" w:sz="0" w:space="0" w:color="auto"/>
            <w:right w:val="none" w:sz="0" w:space="0" w:color="auto"/>
          </w:divBdr>
          <w:divsChild>
            <w:div w:id="1167594376">
              <w:marLeft w:val="0"/>
              <w:marRight w:val="0"/>
              <w:marTop w:val="0"/>
              <w:marBottom w:val="0"/>
              <w:divBdr>
                <w:top w:val="none" w:sz="0" w:space="0" w:color="auto"/>
                <w:left w:val="none" w:sz="0" w:space="0" w:color="auto"/>
                <w:bottom w:val="none" w:sz="0" w:space="0" w:color="auto"/>
                <w:right w:val="none" w:sz="0" w:space="0" w:color="auto"/>
              </w:divBdr>
            </w:div>
          </w:divsChild>
        </w:div>
        <w:div w:id="1328364739">
          <w:marLeft w:val="0"/>
          <w:marRight w:val="0"/>
          <w:marTop w:val="0"/>
          <w:marBottom w:val="0"/>
          <w:divBdr>
            <w:top w:val="none" w:sz="0" w:space="0" w:color="auto"/>
            <w:left w:val="none" w:sz="0" w:space="0" w:color="auto"/>
            <w:bottom w:val="none" w:sz="0" w:space="0" w:color="auto"/>
            <w:right w:val="none" w:sz="0" w:space="0" w:color="auto"/>
          </w:divBdr>
        </w:div>
        <w:div w:id="1539664597">
          <w:marLeft w:val="0"/>
          <w:marRight w:val="0"/>
          <w:marTop w:val="0"/>
          <w:marBottom w:val="0"/>
          <w:divBdr>
            <w:top w:val="none" w:sz="0" w:space="0" w:color="auto"/>
            <w:left w:val="none" w:sz="0" w:space="0" w:color="auto"/>
            <w:bottom w:val="none" w:sz="0" w:space="0" w:color="auto"/>
            <w:right w:val="none" w:sz="0" w:space="0" w:color="auto"/>
          </w:divBdr>
          <w:divsChild>
            <w:div w:id="363332103">
              <w:marLeft w:val="0"/>
              <w:marRight w:val="0"/>
              <w:marTop w:val="0"/>
              <w:marBottom w:val="0"/>
              <w:divBdr>
                <w:top w:val="none" w:sz="0" w:space="0" w:color="auto"/>
                <w:left w:val="none" w:sz="0" w:space="0" w:color="auto"/>
                <w:bottom w:val="none" w:sz="0" w:space="0" w:color="auto"/>
                <w:right w:val="none" w:sz="0" w:space="0" w:color="auto"/>
              </w:divBdr>
            </w:div>
          </w:divsChild>
        </w:div>
        <w:div w:id="403836827">
          <w:marLeft w:val="0"/>
          <w:marRight w:val="0"/>
          <w:marTop w:val="0"/>
          <w:marBottom w:val="0"/>
          <w:divBdr>
            <w:top w:val="none" w:sz="0" w:space="0" w:color="auto"/>
            <w:left w:val="none" w:sz="0" w:space="0" w:color="auto"/>
            <w:bottom w:val="none" w:sz="0" w:space="0" w:color="auto"/>
            <w:right w:val="none" w:sz="0" w:space="0" w:color="auto"/>
          </w:divBdr>
        </w:div>
        <w:div w:id="405340170">
          <w:marLeft w:val="0"/>
          <w:marRight w:val="0"/>
          <w:marTop w:val="0"/>
          <w:marBottom w:val="0"/>
          <w:divBdr>
            <w:top w:val="none" w:sz="0" w:space="0" w:color="auto"/>
            <w:left w:val="none" w:sz="0" w:space="0" w:color="auto"/>
            <w:bottom w:val="none" w:sz="0" w:space="0" w:color="auto"/>
            <w:right w:val="none" w:sz="0" w:space="0" w:color="auto"/>
          </w:divBdr>
          <w:divsChild>
            <w:div w:id="989988651">
              <w:marLeft w:val="0"/>
              <w:marRight w:val="0"/>
              <w:marTop w:val="0"/>
              <w:marBottom w:val="0"/>
              <w:divBdr>
                <w:top w:val="none" w:sz="0" w:space="0" w:color="auto"/>
                <w:left w:val="none" w:sz="0" w:space="0" w:color="auto"/>
                <w:bottom w:val="none" w:sz="0" w:space="0" w:color="auto"/>
                <w:right w:val="none" w:sz="0" w:space="0" w:color="auto"/>
              </w:divBdr>
            </w:div>
          </w:divsChild>
        </w:div>
        <w:div w:id="45031202">
          <w:marLeft w:val="0"/>
          <w:marRight w:val="0"/>
          <w:marTop w:val="0"/>
          <w:marBottom w:val="0"/>
          <w:divBdr>
            <w:top w:val="none" w:sz="0" w:space="0" w:color="auto"/>
            <w:left w:val="none" w:sz="0" w:space="0" w:color="auto"/>
            <w:bottom w:val="none" w:sz="0" w:space="0" w:color="auto"/>
            <w:right w:val="none" w:sz="0" w:space="0" w:color="auto"/>
          </w:divBdr>
        </w:div>
        <w:div w:id="1729067107">
          <w:marLeft w:val="0"/>
          <w:marRight w:val="0"/>
          <w:marTop w:val="0"/>
          <w:marBottom w:val="0"/>
          <w:divBdr>
            <w:top w:val="none" w:sz="0" w:space="0" w:color="auto"/>
            <w:left w:val="none" w:sz="0" w:space="0" w:color="auto"/>
            <w:bottom w:val="none" w:sz="0" w:space="0" w:color="auto"/>
            <w:right w:val="none" w:sz="0" w:space="0" w:color="auto"/>
          </w:divBdr>
          <w:divsChild>
            <w:div w:id="1993096869">
              <w:marLeft w:val="0"/>
              <w:marRight w:val="0"/>
              <w:marTop w:val="0"/>
              <w:marBottom w:val="0"/>
              <w:divBdr>
                <w:top w:val="none" w:sz="0" w:space="0" w:color="auto"/>
                <w:left w:val="none" w:sz="0" w:space="0" w:color="auto"/>
                <w:bottom w:val="none" w:sz="0" w:space="0" w:color="auto"/>
                <w:right w:val="none" w:sz="0" w:space="0" w:color="auto"/>
              </w:divBdr>
            </w:div>
          </w:divsChild>
        </w:div>
        <w:div w:id="617101537">
          <w:marLeft w:val="0"/>
          <w:marRight w:val="0"/>
          <w:marTop w:val="0"/>
          <w:marBottom w:val="0"/>
          <w:divBdr>
            <w:top w:val="none" w:sz="0" w:space="0" w:color="auto"/>
            <w:left w:val="none" w:sz="0" w:space="0" w:color="auto"/>
            <w:bottom w:val="none" w:sz="0" w:space="0" w:color="auto"/>
            <w:right w:val="none" w:sz="0" w:space="0" w:color="auto"/>
          </w:divBdr>
        </w:div>
        <w:div w:id="779301778">
          <w:marLeft w:val="0"/>
          <w:marRight w:val="0"/>
          <w:marTop w:val="0"/>
          <w:marBottom w:val="0"/>
          <w:divBdr>
            <w:top w:val="none" w:sz="0" w:space="0" w:color="auto"/>
            <w:left w:val="none" w:sz="0" w:space="0" w:color="auto"/>
            <w:bottom w:val="none" w:sz="0" w:space="0" w:color="auto"/>
            <w:right w:val="none" w:sz="0" w:space="0" w:color="auto"/>
          </w:divBdr>
          <w:divsChild>
            <w:div w:id="856773929">
              <w:marLeft w:val="0"/>
              <w:marRight w:val="0"/>
              <w:marTop w:val="0"/>
              <w:marBottom w:val="0"/>
              <w:divBdr>
                <w:top w:val="none" w:sz="0" w:space="0" w:color="auto"/>
                <w:left w:val="none" w:sz="0" w:space="0" w:color="auto"/>
                <w:bottom w:val="none" w:sz="0" w:space="0" w:color="auto"/>
                <w:right w:val="none" w:sz="0" w:space="0" w:color="auto"/>
              </w:divBdr>
            </w:div>
          </w:divsChild>
        </w:div>
        <w:div w:id="1095787074">
          <w:marLeft w:val="0"/>
          <w:marRight w:val="0"/>
          <w:marTop w:val="300"/>
          <w:marBottom w:val="0"/>
          <w:divBdr>
            <w:top w:val="none" w:sz="0" w:space="0" w:color="auto"/>
            <w:left w:val="none" w:sz="0" w:space="0" w:color="auto"/>
            <w:bottom w:val="none" w:sz="0" w:space="0" w:color="auto"/>
            <w:right w:val="none" w:sz="0" w:space="0" w:color="auto"/>
          </w:divBdr>
          <w:divsChild>
            <w:div w:id="1668244539">
              <w:marLeft w:val="0"/>
              <w:marRight w:val="0"/>
              <w:marTop w:val="0"/>
              <w:marBottom w:val="0"/>
              <w:divBdr>
                <w:top w:val="none" w:sz="0" w:space="0" w:color="auto"/>
                <w:left w:val="none" w:sz="0" w:space="0" w:color="auto"/>
                <w:bottom w:val="none" w:sz="0" w:space="0" w:color="auto"/>
                <w:right w:val="none" w:sz="0" w:space="0" w:color="auto"/>
              </w:divBdr>
              <w:divsChild>
                <w:div w:id="2024894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5003992">
          <w:marLeft w:val="0"/>
          <w:marRight w:val="0"/>
          <w:marTop w:val="300"/>
          <w:marBottom w:val="0"/>
          <w:divBdr>
            <w:top w:val="none" w:sz="0" w:space="0" w:color="auto"/>
            <w:left w:val="none" w:sz="0" w:space="0" w:color="auto"/>
            <w:bottom w:val="none" w:sz="0" w:space="0" w:color="auto"/>
            <w:right w:val="none" w:sz="0" w:space="0" w:color="auto"/>
          </w:divBdr>
          <w:divsChild>
            <w:div w:id="1074085118">
              <w:marLeft w:val="0"/>
              <w:marRight w:val="0"/>
              <w:marTop w:val="0"/>
              <w:marBottom w:val="0"/>
              <w:divBdr>
                <w:top w:val="none" w:sz="0" w:space="0" w:color="auto"/>
                <w:left w:val="none" w:sz="0" w:space="0" w:color="auto"/>
                <w:bottom w:val="none" w:sz="0" w:space="0" w:color="auto"/>
                <w:right w:val="none" w:sz="0" w:space="0" w:color="auto"/>
              </w:divBdr>
              <w:divsChild>
                <w:div w:id="371346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838533">
          <w:marLeft w:val="0"/>
          <w:marRight w:val="0"/>
          <w:marTop w:val="300"/>
          <w:marBottom w:val="0"/>
          <w:divBdr>
            <w:top w:val="none" w:sz="0" w:space="0" w:color="auto"/>
            <w:left w:val="none" w:sz="0" w:space="0" w:color="auto"/>
            <w:bottom w:val="none" w:sz="0" w:space="0" w:color="auto"/>
            <w:right w:val="none" w:sz="0" w:space="0" w:color="auto"/>
          </w:divBdr>
          <w:divsChild>
            <w:div w:id="1013533970">
              <w:marLeft w:val="0"/>
              <w:marRight w:val="0"/>
              <w:marTop w:val="0"/>
              <w:marBottom w:val="0"/>
              <w:divBdr>
                <w:top w:val="none" w:sz="0" w:space="0" w:color="auto"/>
                <w:left w:val="none" w:sz="0" w:space="0" w:color="auto"/>
                <w:bottom w:val="none" w:sz="0" w:space="0" w:color="auto"/>
                <w:right w:val="none" w:sz="0" w:space="0" w:color="auto"/>
              </w:divBdr>
              <w:divsChild>
                <w:div w:id="1736195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241842">
          <w:marLeft w:val="0"/>
          <w:marRight w:val="0"/>
          <w:marTop w:val="300"/>
          <w:marBottom w:val="0"/>
          <w:divBdr>
            <w:top w:val="none" w:sz="0" w:space="0" w:color="auto"/>
            <w:left w:val="none" w:sz="0" w:space="0" w:color="auto"/>
            <w:bottom w:val="none" w:sz="0" w:space="0" w:color="auto"/>
            <w:right w:val="none" w:sz="0" w:space="0" w:color="auto"/>
          </w:divBdr>
          <w:divsChild>
            <w:div w:id="1020618499">
              <w:marLeft w:val="0"/>
              <w:marRight w:val="0"/>
              <w:marTop w:val="0"/>
              <w:marBottom w:val="0"/>
              <w:divBdr>
                <w:top w:val="none" w:sz="0" w:space="0" w:color="auto"/>
                <w:left w:val="none" w:sz="0" w:space="0" w:color="auto"/>
                <w:bottom w:val="none" w:sz="0" w:space="0" w:color="auto"/>
                <w:right w:val="none" w:sz="0" w:space="0" w:color="auto"/>
              </w:divBdr>
              <w:divsChild>
                <w:div w:id="439498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5814834">
      <w:bodyDiv w:val="1"/>
      <w:marLeft w:val="0"/>
      <w:marRight w:val="0"/>
      <w:marTop w:val="0"/>
      <w:marBottom w:val="0"/>
      <w:divBdr>
        <w:top w:val="none" w:sz="0" w:space="0" w:color="auto"/>
        <w:left w:val="none" w:sz="0" w:space="0" w:color="auto"/>
        <w:bottom w:val="none" w:sz="0" w:space="0" w:color="auto"/>
        <w:right w:val="none" w:sz="0" w:space="0" w:color="auto"/>
      </w:divBdr>
      <w:divsChild>
        <w:div w:id="146211686">
          <w:marLeft w:val="0"/>
          <w:marRight w:val="0"/>
          <w:marTop w:val="0"/>
          <w:marBottom w:val="0"/>
          <w:divBdr>
            <w:top w:val="none" w:sz="0" w:space="0" w:color="auto"/>
            <w:left w:val="none" w:sz="0" w:space="0" w:color="auto"/>
            <w:bottom w:val="none" w:sz="0" w:space="0" w:color="auto"/>
            <w:right w:val="none" w:sz="0" w:space="0" w:color="auto"/>
          </w:divBdr>
        </w:div>
        <w:div w:id="216665077">
          <w:marLeft w:val="0"/>
          <w:marRight w:val="0"/>
          <w:marTop w:val="0"/>
          <w:marBottom w:val="0"/>
          <w:divBdr>
            <w:top w:val="none" w:sz="0" w:space="0" w:color="auto"/>
            <w:left w:val="none" w:sz="0" w:space="0" w:color="auto"/>
            <w:bottom w:val="none" w:sz="0" w:space="0" w:color="auto"/>
            <w:right w:val="none" w:sz="0" w:space="0" w:color="auto"/>
          </w:divBdr>
          <w:divsChild>
            <w:div w:id="1697847501">
              <w:marLeft w:val="0"/>
              <w:marRight w:val="0"/>
              <w:marTop w:val="0"/>
              <w:marBottom w:val="0"/>
              <w:divBdr>
                <w:top w:val="none" w:sz="0" w:space="0" w:color="auto"/>
                <w:left w:val="none" w:sz="0" w:space="0" w:color="auto"/>
                <w:bottom w:val="none" w:sz="0" w:space="0" w:color="auto"/>
                <w:right w:val="none" w:sz="0" w:space="0" w:color="auto"/>
              </w:divBdr>
            </w:div>
          </w:divsChild>
        </w:div>
        <w:div w:id="288630264">
          <w:marLeft w:val="0"/>
          <w:marRight w:val="0"/>
          <w:marTop w:val="0"/>
          <w:marBottom w:val="0"/>
          <w:divBdr>
            <w:top w:val="none" w:sz="0" w:space="0" w:color="auto"/>
            <w:left w:val="none" w:sz="0" w:space="0" w:color="auto"/>
            <w:bottom w:val="none" w:sz="0" w:space="0" w:color="auto"/>
            <w:right w:val="none" w:sz="0" w:space="0" w:color="auto"/>
          </w:divBdr>
        </w:div>
        <w:div w:id="497624319">
          <w:marLeft w:val="0"/>
          <w:marRight w:val="0"/>
          <w:marTop w:val="0"/>
          <w:marBottom w:val="0"/>
          <w:divBdr>
            <w:top w:val="none" w:sz="0" w:space="0" w:color="auto"/>
            <w:left w:val="none" w:sz="0" w:space="0" w:color="auto"/>
            <w:bottom w:val="none" w:sz="0" w:space="0" w:color="auto"/>
            <w:right w:val="none" w:sz="0" w:space="0" w:color="auto"/>
          </w:divBdr>
          <w:divsChild>
            <w:div w:id="901254636">
              <w:marLeft w:val="0"/>
              <w:marRight w:val="0"/>
              <w:marTop w:val="0"/>
              <w:marBottom w:val="0"/>
              <w:divBdr>
                <w:top w:val="none" w:sz="0" w:space="0" w:color="auto"/>
                <w:left w:val="none" w:sz="0" w:space="0" w:color="auto"/>
                <w:bottom w:val="none" w:sz="0" w:space="0" w:color="auto"/>
                <w:right w:val="none" w:sz="0" w:space="0" w:color="auto"/>
              </w:divBdr>
            </w:div>
          </w:divsChild>
        </w:div>
        <w:div w:id="634799949">
          <w:marLeft w:val="0"/>
          <w:marRight w:val="0"/>
          <w:marTop w:val="0"/>
          <w:marBottom w:val="0"/>
          <w:divBdr>
            <w:top w:val="none" w:sz="0" w:space="0" w:color="auto"/>
            <w:left w:val="none" w:sz="0" w:space="0" w:color="auto"/>
            <w:bottom w:val="none" w:sz="0" w:space="0" w:color="auto"/>
            <w:right w:val="none" w:sz="0" w:space="0" w:color="auto"/>
          </w:divBdr>
        </w:div>
        <w:div w:id="729231507">
          <w:marLeft w:val="0"/>
          <w:marRight w:val="0"/>
          <w:marTop w:val="0"/>
          <w:marBottom w:val="0"/>
          <w:divBdr>
            <w:top w:val="none" w:sz="0" w:space="0" w:color="auto"/>
            <w:left w:val="none" w:sz="0" w:space="0" w:color="auto"/>
            <w:bottom w:val="none" w:sz="0" w:space="0" w:color="auto"/>
            <w:right w:val="none" w:sz="0" w:space="0" w:color="auto"/>
          </w:divBdr>
          <w:divsChild>
            <w:div w:id="1045375637">
              <w:marLeft w:val="0"/>
              <w:marRight w:val="0"/>
              <w:marTop w:val="0"/>
              <w:marBottom w:val="0"/>
              <w:divBdr>
                <w:top w:val="none" w:sz="0" w:space="0" w:color="auto"/>
                <w:left w:val="none" w:sz="0" w:space="0" w:color="auto"/>
                <w:bottom w:val="none" w:sz="0" w:space="0" w:color="auto"/>
                <w:right w:val="none" w:sz="0" w:space="0" w:color="auto"/>
              </w:divBdr>
            </w:div>
          </w:divsChild>
        </w:div>
        <w:div w:id="866336744">
          <w:marLeft w:val="0"/>
          <w:marRight w:val="0"/>
          <w:marTop w:val="0"/>
          <w:marBottom w:val="0"/>
          <w:divBdr>
            <w:top w:val="none" w:sz="0" w:space="0" w:color="auto"/>
            <w:left w:val="none" w:sz="0" w:space="0" w:color="auto"/>
            <w:bottom w:val="none" w:sz="0" w:space="0" w:color="auto"/>
            <w:right w:val="none" w:sz="0" w:space="0" w:color="auto"/>
          </w:divBdr>
        </w:div>
        <w:div w:id="917404843">
          <w:marLeft w:val="0"/>
          <w:marRight w:val="0"/>
          <w:marTop w:val="300"/>
          <w:marBottom w:val="0"/>
          <w:divBdr>
            <w:top w:val="none" w:sz="0" w:space="0" w:color="auto"/>
            <w:left w:val="none" w:sz="0" w:space="0" w:color="auto"/>
            <w:bottom w:val="none" w:sz="0" w:space="0" w:color="auto"/>
            <w:right w:val="none" w:sz="0" w:space="0" w:color="auto"/>
          </w:divBdr>
          <w:divsChild>
            <w:div w:id="1075475245">
              <w:marLeft w:val="0"/>
              <w:marRight w:val="0"/>
              <w:marTop w:val="0"/>
              <w:marBottom w:val="0"/>
              <w:divBdr>
                <w:top w:val="none" w:sz="0" w:space="0" w:color="auto"/>
                <w:left w:val="none" w:sz="0" w:space="0" w:color="auto"/>
                <w:bottom w:val="none" w:sz="0" w:space="0" w:color="auto"/>
                <w:right w:val="none" w:sz="0" w:space="0" w:color="auto"/>
              </w:divBdr>
              <w:divsChild>
                <w:div w:id="1632830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2344010">
          <w:marLeft w:val="0"/>
          <w:marRight w:val="0"/>
          <w:marTop w:val="0"/>
          <w:marBottom w:val="0"/>
          <w:divBdr>
            <w:top w:val="none" w:sz="0" w:space="0" w:color="auto"/>
            <w:left w:val="none" w:sz="0" w:space="0" w:color="auto"/>
            <w:bottom w:val="none" w:sz="0" w:space="0" w:color="auto"/>
            <w:right w:val="none" w:sz="0" w:space="0" w:color="auto"/>
          </w:divBdr>
        </w:div>
        <w:div w:id="1213032273">
          <w:marLeft w:val="0"/>
          <w:marRight w:val="0"/>
          <w:marTop w:val="0"/>
          <w:marBottom w:val="0"/>
          <w:divBdr>
            <w:top w:val="none" w:sz="0" w:space="0" w:color="auto"/>
            <w:left w:val="none" w:sz="0" w:space="0" w:color="auto"/>
            <w:bottom w:val="none" w:sz="0" w:space="0" w:color="auto"/>
            <w:right w:val="none" w:sz="0" w:space="0" w:color="auto"/>
          </w:divBdr>
          <w:divsChild>
            <w:div w:id="499976424">
              <w:marLeft w:val="0"/>
              <w:marRight w:val="0"/>
              <w:marTop w:val="0"/>
              <w:marBottom w:val="0"/>
              <w:divBdr>
                <w:top w:val="none" w:sz="0" w:space="0" w:color="auto"/>
                <w:left w:val="none" w:sz="0" w:space="0" w:color="auto"/>
                <w:bottom w:val="none" w:sz="0" w:space="0" w:color="auto"/>
                <w:right w:val="none" w:sz="0" w:space="0" w:color="auto"/>
              </w:divBdr>
            </w:div>
          </w:divsChild>
        </w:div>
        <w:div w:id="1473911520">
          <w:marLeft w:val="0"/>
          <w:marRight w:val="0"/>
          <w:marTop w:val="0"/>
          <w:marBottom w:val="0"/>
          <w:divBdr>
            <w:top w:val="none" w:sz="0" w:space="0" w:color="auto"/>
            <w:left w:val="none" w:sz="0" w:space="0" w:color="auto"/>
            <w:bottom w:val="none" w:sz="0" w:space="0" w:color="auto"/>
            <w:right w:val="none" w:sz="0" w:space="0" w:color="auto"/>
          </w:divBdr>
        </w:div>
        <w:div w:id="1555656116">
          <w:marLeft w:val="0"/>
          <w:marRight w:val="0"/>
          <w:marTop w:val="0"/>
          <w:marBottom w:val="0"/>
          <w:divBdr>
            <w:top w:val="none" w:sz="0" w:space="0" w:color="auto"/>
            <w:left w:val="none" w:sz="0" w:space="0" w:color="auto"/>
            <w:bottom w:val="none" w:sz="0" w:space="0" w:color="auto"/>
            <w:right w:val="none" w:sz="0" w:space="0" w:color="auto"/>
          </w:divBdr>
        </w:div>
        <w:div w:id="1679037324">
          <w:marLeft w:val="0"/>
          <w:marRight w:val="0"/>
          <w:marTop w:val="300"/>
          <w:marBottom w:val="0"/>
          <w:divBdr>
            <w:top w:val="none" w:sz="0" w:space="0" w:color="auto"/>
            <w:left w:val="none" w:sz="0" w:space="0" w:color="auto"/>
            <w:bottom w:val="none" w:sz="0" w:space="0" w:color="auto"/>
            <w:right w:val="none" w:sz="0" w:space="0" w:color="auto"/>
          </w:divBdr>
          <w:divsChild>
            <w:div w:id="367680004">
              <w:marLeft w:val="0"/>
              <w:marRight w:val="0"/>
              <w:marTop w:val="0"/>
              <w:marBottom w:val="0"/>
              <w:divBdr>
                <w:top w:val="none" w:sz="0" w:space="0" w:color="auto"/>
                <w:left w:val="none" w:sz="0" w:space="0" w:color="auto"/>
                <w:bottom w:val="none" w:sz="0" w:space="0" w:color="auto"/>
                <w:right w:val="none" w:sz="0" w:space="0" w:color="auto"/>
              </w:divBdr>
              <w:divsChild>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4162866">
          <w:marLeft w:val="0"/>
          <w:marRight w:val="0"/>
          <w:marTop w:val="300"/>
          <w:marBottom w:val="0"/>
          <w:divBdr>
            <w:top w:val="none" w:sz="0" w:space="0" w:color="auto"/>
            <w:left w:val="none" w:sz="0" w:space="0" w:color="auto"/>
            <w:bottom w:val="none" w:sz="0" w:space="0" w:color="auto"/>
            <w:right w:val="none" w:sz="0" w:space="0" w:color="auto"/>
          </w:divBdr>
          <w:divsChild>
            <w:div w:id="931160377">
              <w:marLeft w:val="0"/>
              <w:marRight w:val="0"/>
              <w:marTop w:val="0"/>
              <w:marBottom w:val="0"/>
              <w:divBdr>
                <w:top w:val="none" w:sz="0" w:space="0" w:color="auto"/>
                <w:left w:val="none" w:sz="0" w:space="0" w:color="auto"/>
                <w:bottom w:val="none" w:sz="0" w:space="0" w:color="auto"/>
                <w:right w:val="none" w:sz="0" w:space="0" w:color="auto"/>
              </w:divBdr>
              <w:divsChild>
                <w:div w:id="287130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2747546">
          <w:marLeft w:val="0"/>
          <w:marRight w:val="0"/>
          <w:marTop w:val="300"/>
          <w:marBottom w:val="0"/>
          <w:divBdr>
            <w:top w:val="none" w:sz="0" w:space="0" w:color="auto"/>
            <w:left w:val="none" w:sz="0" w:space="0" w:color="auto"/>
            <w:bottom w:val="none" w:sz="0" w:space="0" w:color="auto"/>
            <w:right w:val="none" w:sz="0" w:space="0" w:color="auto"/>
          </w:divBdr>
          <w:divsChild>
            <w:div w:id="1866748329">
              <w:marLeft w:val="0"/>
              <w:marRight w:val="0"/>
              <w:marTop w:val="0"/>
              <w:marBottom w:val="0"/>
              <w:divBdr>
                <w:top w:val="none" w:sz="0" w:space="0" w:color="auto"/>
                <w:left w:val="none" w:sz="0" w:space="0" w:color="auto"/>
                <w:bottom w:val="none" w:sz="0" w:space="0" w:color="auto"/>
                <w:right w:val="none" w:sz="0" w:space="0" w:color="auto"/>
              </w:divBdr>
              <w:divsChild>
                <w:div w:id="1665548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7159912">
          <w:marLeft w:val="0"/>
          <w:marRight w:val="0"/>
          <w:marTop w:val="0"/>
          <w:marBottom w:val="0"/>
          <w:divBdr>
            <w:top w:val="none" w:sz="0" w:space="0" w:color="auto"/>
            <w:left w:val="none" w:sz="0" w:space="0" w:color="auto"/>
            <w:bottom w:val="none" w:sz="0" w:space="0" w:color="auto"/>
            <w:right w:val="none" w:sz="0" w:space="0" w:color="auto"/>
          </w:divBdr>
          <w:divsChild>
            <w:div w:id="595670216">
              <w:marLeft w:val="0"/>
              <w:marRight w:val="0"/>
              <w:marTop w:val="0"/>
              <w:marBottom w:val="0"/>
              <w:divBdr>
                <w:top w:val="none" w:sz="0" w:space="0" w:color="auto"/>
                <w:left w:val="none" w:sz="0" w:space="0" w:color="auto"/>
                <w:bottom w:val="none" w:sz="0" w:space="0" w:color="auto"/>
                <w:right w:val="none" w:sz="0" w:space="0" w:color="auto"/>
              </w:divBdr>
            </w:div>
          </w:divsChild>
        </w:div>
        <w:div w:id="2115319587">
          <w:marLeft w:val="0"/>
          <w:marRight w:val="0"/>
          <w:marTop w:val="0"/>
          <w:marBottom w:val="0"/>
          <w:divBdr>
            <w:top w:val="none" w:sz="0" w:space="0" w:color="auto"/>
            <w:left w:val="none" w:sz="0" w:space="0" w:color="auto"/>
            <w:bottom w:val="none" w:sz="0" w:space="0" w:color="auto"/>
            <w:right w:val="none" w:sz="0" w:space="0" w:color="auto"/>
          </w:divBdr>
          <w:divsChild>
            <w:div w:id="1985115227">
              <w:marLeft w:val="0"/>
              <w:marRight w:val="0"/>
              <w:marTop w:val="0"/>
              <w:marBottom w:val="0"/>
              <w:divBdr>
                <w:top w:val="none" w:sz="0" w:space="0" w:color="auto"/>
                <w:left w:val="none" w:sz="0" w:space="0" w:color="auto"/>
                <w:bottom w:val="none" w:sz="0" w:space="0" w:color="auto"/>
                <w:right w:val="none" w:sz="0" w:space="0" w:color="auto"/>
              </w:divBdr>
            </w:div>
          </w:divsChild>
        </w:div>
        <w:div w:id="2127306765">
          <w:marLeft w:val="0"/>
          <w:marRight w:val="0"/>
          <w:marTop w:val="0"/>
          <w:marBottom w:val="0"/>
          <w:divBdr>
            <w:top w:val="none" w:sz="0" w:space="0" w:color="auto"/>
            <w:left w:val="none" w:sz="0" w:space="0" w:color="auto"/>
            <w:bottom w:val="none" w:sz="0" w:space="0" w:color="auto"/>
            <w:right w:val="none" w:sz="0" w:space="0" w:color="auto"/>
          </w:divBdr>
          <w:divsChild>
            <w:div w:id="989208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5816693">
      <w:bodyDiv w:val="1"/>
      <w:marLeft w:val="0"/>
      <w:marRight w:val="0"/>
      <w:marTop w:val="0"/>
      <w:marBottom w:val="0"/>
      <w:divBdr>
        <w:top w:val="none" w:sz="0" w:space="0" w:color="auto"/>
        <w:left w:val="none" w:sz="0" w:space="0" w:color="auto"/>
        <w:bottom w:val="none" w:sz="0" w:space="0" w:color="auto"/>
        <w:right w:val="none" w:sz="0" w:space="0" w:color="auto"/>
      </w:divBdr>
      <w:divsChild>
        <w:div w:id="278877621">
          <w:marLeft w:val="0"/>
          <w:marRight w:val="0"/>
          <w:marTop w:val="0"/>
          <w:marBottom w:val="0"/>
          <w:divBdr>
            <w:top w:val="none" w:sz="0" w:space="0" w:color="auto"/>
            <w:left w:val="none" w:sz="0" w:space="0" w:color="auto"/>
            <w:bottom w:val="none" w:sz="0" w:space="0" w:color="auto"/>
            <w:right w:val="none" w:sz="0" w:space="0" w:color="auto"/>
          </w:divBdr>
          <w:divsChild>
            <w:div w:id="1893225411">
              <w:marLeft w:val="0"/>
              <w:marRight w:val="0"/>
              <w:marTop w:val="0"/>
              <w:marBottom w:val="0"/>
              <w:divBdr>
                <w:top w:val="none" w:sz="0" w:space="0" w:color="auto"/>
                <w:left w:val="none" w:sz="0" w:space="0" w:color="auto"/>
                <w:bottom w:val="none" w:sz="0" w:space="0" w:color="auto"/>
                <w:right w:val="none" w:sz="0" w:space="0" w:color="auto"/>
              </w:divBdr>
            </w:div>
          </w:divsChild>
        </w:div>
        <w:div w:id="317148397">
          <w:marLeft w:val="0"/>
          <w:marRight w:val="0"/>
          <w:marTop w:val="0"/>
          <w:marBottom w:val="0"/>
          <w:divBdr>
            <w:top w:val="none" w:sz="0" w:space="0" w:color="auto"/>
            <w:left w:val="none" w:sz="0" w:space="0" w:color="auto"/>
            <w:bottom w:val="none" w:sz="0" w:space="0" w:color="auto"/>
            <w:right w:val="none" w:sz="0" w:space="0" w:color="auto"/>
          </w:divBdr>
          <w:divsChild>
            <w:div w:id="623658309">
              <w:marLeft w:val="0"/>
              <w:marRight w:val="0"/>
              <w:marTop w:val="0"/>
              <w:marBottom w:val="0"/>
              <w:divBdr>
                <w:top w:val="none" w:sz="0" w:space="0" w:color="auto"/>
                <w:left w:val="none" w:sz="0" w:space="0" w:color="auto"/>
                <w:bottom w:val="none" w:sz="0" w:space="0" w:color="auto"/>
                <w:right w:val="none" w:sz="0" w:space="0" w:color="auto"/>
              </w:divBdr>
            </w:div>
          </w:divsChild>
        </w:div>
        <w:div w:id="382368620">
          <w:marLeft w:val="0"/>
          <w:marRight w:val="0"/>
          <w:marTop w:val="300"/>
          <w:marBottom w:val="0"/>
          <w:divBdr>
            <w:top w:val="none" w:sz="0" w:space="0" w:color="auto"/>
            <w:left w:val="none" w:sz="0" w:space="0" w:color="auto"/>
            <w:bottom w:val="none" w:sz="0" w:space="0" w:color="auto"/>
            <w:right w:val="none" w:sz="0" w:space="0" w:color="auto"/>
          </w:divBdr>
          <w:divsChild>
            <w:div w:id="1033918467">
              <w:marLeft w:val="0"/>
              <w:marRight w:val="0"/>
              <w:marTop w:val="0"/>
              <w:marBottom w:val="0"/>
              <w:divBdr>
                <w:top w:val="none" w:sz="0" w:space="0" w:color="auto"/>
                <w:left w:val="none" w:sz="0" w:space="0" w:color="auto"/>
                <w:bottom w:val="none" w:sz="0" w:space="0" w:color="auto"/>
                <w:right w:val="none" w:sz="0" w:space="0" w:color="auto"/>
              </w:divBdr>
              <w:divsChild>
                <w:div w:id="2079478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614891">
          <w:marLeft w:val="0"/>
          <w:marRight w:val="0"/>
          <w:marTop w:val="0"/>
          <w:marBottom w:val="0"/>
          <w:divBdr>
            <w:top w:val="none" w:sz="0" w:space="0" w:color="auto"/>
            <w:left w:val="none" w:sz="0" w:space="0" w:color="auto"/>
            <w:bottom w:val="none" w:sz="0" w:space="0" w:color="auto"/>
            <w:right w:val="none" w:sz="0" w:space="0" w:color="auto"/>
          </w:divBdr>
          <w:divsChild>
            <w:div w:id="81992733">
              <w:marLeft w:val="0"/>
              <w:marRight w:val="0"/>
              <w:marTop w:val="0"/>
              <w:marBottom w:val="0"/>
              <w:divBdr>
                <w:top w:val="none" w:sz="0" w:space="0" w:color="auto"/>
                <w:left w:val="none" w:sz="0" w:space="0" w:color="auto"/>
                <w:bottom w:val="none" w:sz="0" w:space="0" w:color="auto"/>
                <w:right w:val="none" w:sz="0" w:space="0" w:color="auto"/>
              </w:divBdr>
            </w:div>
          </w:divsChild>
        </w:div>
        <w:div w:id="709106564">
          <w:marLeft w:val="0"/>
          <w:marRight w:val="0"/>
          <w:marTop w:val="0"/>
          <w:marBottom w:val="0"/>
          <w:divBdr>
            <w:top w:val="none" w:sz="0" w:space="0" w:color="auto"/>
            <w:left w:val="none" w:sz="0" w:space="0" w:color="auto"/>
            <w:bottom w:val="none" w:sz="0" w:space="0" w:color="auto"/>
            <w:right w:val="none" w:sz="0" w:space="0" w:color="auto"/>
          </w:divBdr>
        </w:div>
        <w:div w:id="778598905">
          <w:marLeft w:val="0"/>
          <w:marRight w:val="0"/>
          <w:marTop w:val="0"/>
          <w:marBottom w:val="0"/>
          <w:divBdr>
            <w:top w:val="none" w:sz="0" w:space="0" w:color="auto"/>
            <w:left w:val="none" w:sz="0" w:space="0" w:color="auto"/>
            <w:bottom w:val="none" w:sz="0" w:space="0" w:color="auto"/>
            <w:right w:val="none" w:sz="0" w:space="0" w:color="auto"/>
          </w:divBdr>
        </w:div>
        <w:div w:id="917207995">
          <w:marLeft w:val="0"/>
          <w:marRight w:val="0"/>
          <w:marTop w:val="0"/>
          <w:marBottom w:val="0"/>
          <w:divBdr>
            <w:top w:val="none" w:sz="0" w:space="0" w:color="auto"/>
            <w:left w:val="none" w:sz="0" w:space="0" w:color="auto"/>
            <w:bottom w:val="none" w:sz="0" w:space="0" w:color="auto"/>
            <w:right w:val="none" w:sz="0" w:space="0" w:color="auto"/>
          </w:divBdr>
          <w:divsChild>
            <w:div w:id="1128161982">
              <w:marLeft w:val="0"/>
              <w:marRight w:val="0"/>
              <w:marTop w:val="0"/>
              <w:marBottom w:val="0"/>
              <w:divBdr>
                <w:top w:val="none" w:sz="0" w:space="0" w:color="auto"/>
                <w:left w:val="none" w:sz="0" w:space="0" w:color="auto"/>
                <w:bottom w:val="none" w:sz="0" w:space="0" w:color="auto"/>
                <w:right w:val="none" w:sz="0" w:space="0" w:color="auto"/>
              </w:divBdr>
            </w:div>
          </w:divsChild>
        </w:div>
        <w:div w:id="988247275">
          <w:marLeft w:val="0"/>
          <w:marRight w:val="0"/>
          <w:marTop w:val="300"/>
          <w:marBottom w:val="0"/>
          <w:divBdr>
            <w:top w:val="none" w:sz="0" w:space="0" w:color="auto"/>
            <w:left w:val="none" w:sz="0" w:space="0" w:color="auto"/>
            <w:bottom w:val="none" w:sz="0" w:space="0" w:color="auto"/>
            <w:right w:val="none" w:sz="0" w:space="0" w:color="auto"/>
          </w:divBdr>
          <w:divsChild>
            <w:div w:id="291790002">
              <w:marLeft w:val="0"/>
              <w:marRight w:val="0"/>
              <w:marTop w:val="0"/>
              <w:marBottom w:val="0"/>
              <w:divBdr>
                <w:top w:val="none" w:sz="0" w:space="0" w:color="auto"/>
                <w:left w:val="none" w:sz="0" w:space="0" w:color="auto"/>
                <w:bottom w:val="none" w:sz="0" w:space="0" w:color="auto"/>
                <w:right w:val="none" w:sz="0" w:space="0" w:color="auto"/>
              </w:divBdr>
              <w:divsChild>
                <w:div w:id="383407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308475">
          <w:marLeft w:val="0"/>
          <w:marRight w:val="0"/>
          <w:marTop w:val="0"/>
          <w:marBottom w:val="0"/>
          <w:divBdr>
            <w:top w:val="none" w:sz="0" w:space="0" w:color="auto"/>
            <w:left w:val="none" w:sz="0" w:space="0" w:color="auto"/>
            <w:bottom w:val="none" w:sz="0" w:space="0" w:color="auto"/>
            <w:right w:val="none" w:sz="0" w:space="0" w:color="auto"/>
          </w:divBdr>
        </w:div>
        <w:div w:id="1353654572">
          <w:marLeft w:val="0"/>
          <w:marRight w:val="0"/>
          <w:marTop w:val="300"/>
          <w:marBottom w:val="0"/>
          <w:divBdr>
            <w:top w:val="none" w:sz="0" w:space="0" w:color="auto"/>
            <w:left w:val="none" w:sz="0" w:space="0" w:color="auto"/>
            <w:bottom w:val="none" w:sz="0" w:space="0" w:color="auto"/>
            <w:right w:val="none" w:sz="0" w:space="0" w:color="auto"/>
          </w:divBdr>
          <w:divsChild>
            <w:div w:id="1564412444">
              <w:marLeft w:val="0"/>
              <w:marRight w:val="0"/>
              <w:marTop w:val="0"/>
              <w:marBottom w:val="0"/>
              <w:divBdr>
                <w:top w:val="none" w:sz="0" w:space="0" w:color="auto"/>
                <w:left w:val="none" w:sz="0" w:space="0" w:color="auto"/>
                <w:bottom w:val="none" w:sz="0" w:space="0" w:color="auto"/>
                <w:right w:val="none" w:sz="0" w:space="0" w:color="auto"/>
              </w:divBdr>
              <w:divsChild>
                <w:div w:id="1035928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6950087">
          <w:marLeft w:val="0"/>
          <w:marRight w:val="0"/>
          <w:marTop w:val="0"/>
          <w:marBottom w:val="0"/>
          <w:divBdr>
            <w:top w:val="none" w:sz="0" w:space="0" w:color="auto"/>
            <w:left w:val="none" w:sz="0" w:space="0" w:color="auto"/>
            <w:bottom w:val="none" w:sz="0" w:space="0" w:color="auto"/>
            <w:right w:val="none" w:sz="0" w:space="0" w:color="auto"/>
          </w:divBdr>
          <w:divsChild>
            <w:div w:id="968784950">
              <w:marLeft w:val="0"/>
              <w:marRight w:val="0"/>
              <w:marTop w:val="0"/>
              <w:marBottom w:val="0"/>
              <w:divBdr>
                <w:top w:val="none" w:sz="0" w:space="0" w:color="auto"/>
                <w:left w:val="none" w:sz="0" w:space="0" w:color="auto"/>
                <w:bottom w:val="none" w:sz="0" w:space="0" w:color="auto"/>
                <w:right w:val="none" w:sz="0" w:space="0" w:color="auto"/>
              </w:divBdr>
            </w:div>
          </w:divsChild>
        </w:div>
        <w:div w:id="1457599793">
          <w:marLeft w:val="0"/>
          <w:marRight w:val="0"/>
          <w:marTop w:val="0"/>
          <w:marBottom w:val="0"/>
          <w:divBdr>
            <w:top w:val="none" w:sz="0" w:space="0" w:color="auto"/>
            <w:left w:val="none" w:sz="0" w:space="0" w:color="auto"/>
            <w:bottom w:val="none" w:sz="0" w:space="0" w:color="auto"/>
            <w:right w:val="none" w:sz="0" w:space="0" w:color="auto"/>
          </w:divBdr>
        </w:div>
        <w:div w:id="1462072690">
          <w:marLeft w:val="0"/>
          <w:marRight w:val="0"/>
          <w:marTop w:val="300"/>
          <w:marBottom w:val="0"/>
          <w:divBdr>
            <w:top w:val="none" w:sz="0" w:space="0" w:color="auto"/>
            <w:left w:val="none" w:sz="0" w:space="0" w:color="auto"/>
            <w:bottom w:val="none" w:sz="0" w:space="0" w:color="auto"/>
            <w:right w:val="none" w:sz="0" w:space="0" w:color="auto"/>
          </w:divBdr>
          <w:divsChild>
            <w:div w:id="1463383728">
              <w:marLeft w:val="0"/>
              <w:marRight w:val="0"/>
              <w:marTop w:val="0"/>
              <w:marBottom w:val="0"/>
              <w:divBdr>
                <w:top w:val="none" w:sz="0" w:space="0" w:color="auto"/>
                <w:left w:val="none" w:sz="0" w:space="0" w:color="auto"/>
                <w:bottom w:val="none" w:sz="0" w:space="0" w:color="auto"/>
                <w:right w:val="none" w:sz="0" w:space="0" w:color="auto"/>
              </w:divBdr>
              <w:divsChild>
                <w:div w:id="445006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902039">
          <w:marLeft w:val="0"/>
          <w:marRight w:val="0"/>
          <w:marTop w:val="0"/>
          <w:marBottom w:val="0"/>
          <w:divBdr>
            <w:top w:val="none" w:sz="0" w:space="0" w:color="auto"/>
            <w:left w:val="none" w:sz="0" w:space="0" w:color="auto"/>
            <w:bottom w:val="none" w:sz="0" w:space="0" w:color="auto"/>
            <w:right w:val="none" w:sz="0" w:space="0" w:color="auto"/>
          </w:divBdr>
        </w:div>
        <w:div w:id="1765686025">
          <w:marLeft w:val="0"/>
          <w:marRight w:val="0"/>
          <w:marTop w:val="0"/>
          <w:marBottom w:val="0"/>
          <w:divBdr>
            <w:top w:val="none" w:sz="0" w:space="0" w:color="auto"/>
            <w:left w:val="none" w:sz="0" w:space="0" w:color="auto"/>
            <w:bottom w:val="none" w:sz="0" w:space="0" w:color="auto"/>
            <w:right w:val="none" w:sz="0" w:space="0" w:color="auto"/>
          </w:divBdr>
        </w:div>
        <w:div w:id="1960910321">
          <w:marLeft w:val="0"/>
          <w:marRight w:val="0"/>
          <w:marTop w:val="0"/>
          <w:marBottom w:val="0"/>
          <w:divBdr>
            <w:top w:val="none" w:sz="0" w:space="0" w:color="auto"/>
            <w:left w:val="none" w:sz="0" w:space="0" w:color="auto"/>
            <w:bottom w:val="none" w:sz="0" w:space="0" w:color="auto"/>
            <w:right w:val="none" w:sz="0" w:space="0" w:color="auto"/>
          </w:divBdr>
        </w:div>
        <w:div w:id="2053190067">
          <w:marLeft w:val="0"/>
          <w:marRight w:val="0"/>
          <w:marTop w:val="0"/>
          <w:marBottom w:val="0"/>
          <w:divBdr>
            <w:top w:val="none" w:sz="0" w:space="0" w:color="auto"/>
            <w:left w:val="none" w:sz="0" w:space="0" w:color="auto"/>
            <w:bottom w:val="none" w:sz="0" w:space="0" w:color="auto"/>
            <w:right w:val="none" w:sz="0" w:space="0" w:color="auto"/>
          </w:divBdr>
          <w:divsChild>
            <w:div w:id="1448744087">
              <w:marLeft w:val="0"/>
              <w:marRight w:val="0"/>
              <w:marTop w:val="0"/>
              <w:marBottom w:val="0"/>
              <w:divBdr>
                <w:top w:val="none" w:sz="0" w:space="0" w:color="auto"/>
                <w:left w:val="none" w:sz="0" w:space="0" w:color="auto"/>
                <w:bottom w:val="none" w:sz="0" w:space="0" w:color="auto"/>
                <w:right w:val="none" w:sz="0" w:space="0" w:color="auto"/>
              </w:divBdr>
            </w:div>
          </w:divsChild>
        </w:div>
        <w:div w:id="2139493407">
          <w:marLeft w:val="0"/>
          <w:marRight w:val="0"/>
          <w:marTop w:val="0"/>
          <w:marBottom w:val="0"/>
          <w:divBdr>
            <w:top w:val="none" w:sz="0" w:space="0" w:color="auto"/>
            <w:left w:val="none" w:sz="0" w:space="0" w:color="auto"/>
            <w:bottom w:val="none" w:sz="0" w:space="0" w:color="auto"/>
            <w:right w:val="none" w:sz="0" w:space="0" w:color="auto"/>
          </w:divBdr>
          <w:divsChild>
            <w:div w:id="1692881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7128331">
      <w:bodyDiv w:val="1"/>
      <w:marLeft w:val="0"/>
      <w:marRight w:val="0"/>
      <w:marTop w:val="0"/>
      <w:marBottom w:val="0"/>
      <w:divBdr>
        <w:top w:val="none" w:sz="0" w:space="0" w:color="auto"/>
        <w:left w:val="none" w:sz="0" w:space="0" w:color="auto"/>
        <w:bottom w:val="none" w:sz="0" w:space="0" w:color="auto"/>
        <w:right w:val="none" w:sz="0" w:space="0" w:color="auto"/>
      </w:divBdr>
      <w:divsChild>
        <w:div w:id="45103559">
          <w:marLeft w:val="0"/>
          <w:marRight w:val="0"/>
          <w:marTop w:val="300"/>
          <w:marBottom w:val="0"/>
          <w:divBdr>
            <w:top w:val="none" w:sz="0" w:space="0" w:color="auto"/>
            <w:left w:val="none" w:sz="0" w:space="0" w:color="auto"/>
            <w:bottom w:val="none" w:sz="0" w:space="0" w:color="auto"/>
            <w:right w:val="none" w:sz="0" w:space="0" w:color="auto"/>
          </w:divBdr>
          <w:divsChild>
            <w:div w:id="355931881">
              <w:marLeft w:val="0"/>
              <w:marRight w:val="0"/>
              <w:marTop w:val="0"/>
              <w:marBottom w:val="0"/>
              <w:divBdr>
                <w:top w:val="none" w:sz="0" w:space="0" w:color="auto"/>
                <w:left w:val="none" w:sz="0" w:space="0" w:color="auto"/>
                <w:bottom w:val="none" w:sz="0" w:space="0" w:color="auto"/>
                <w:right w:val="none" w:sz="0" w:space="0" w:color="auto"/>
              </w:divBdr>
              <w:divsChild>
                <w:div w:id="1723559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70924">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70029624">
          <w:marLeft w:val="0"/>
          <w:marRight w:val="0"/>
          <w:marTop w:val="0"/>
          <w:marBottom w:val="0"/>
          <w:divBdr>
            <w:top w:val="none" w:sz="0" w:space="0" w:color="auto"/>
            <w:left w:val="none" w:sz="0" w:space="0" w:color="auto"/>
            <w:bottom w:val="none" w:sz="0" w:space="0" w:color="auto"/>
            <w:right w:val="none" w:sz="0" w:space="0" w:color="auto"/>
          </w:divBdr>
          <w:divsChild>
            <w:div w:id="514611306">
              <w:marLeft w:val="0"/>
              <w:marRight w:val="0"/>
              <w:marTop w:val="0"/>
              <w:marBottom w:val="0"/>
              <w:divBdr>
                <w:top w:val="none" w:sz="0" w:space="0" w:color="auto"/>
                <w:left w:val="none" w:sz="0" w:space="0" w:color="auto"/>
                <w:bottom w:val="none" w:sz="0" w:space="0" w:color="auto"/>
                <w:right w:val="none" w:sz="0" w:space="0" w:color="auto"/>
              </w:divBdr>
            </w:div>
          </w:divsChild>
        </w:div>
        <w:div w:id="281961911">
          <w:marLeft w:val="0"/>
          <w:marRight w:val="0"/>
          <w:marTop w:val="300"/>
          <w:marBottom w:val="0"/>
          <w:divBdr>
            <w:top w:val="none" w:sz="0" w:space="0" w:color="auto"/>
            <w:left w:val="none" w:sz="0" w:space="0" w:color="auto"/>
            <w:bottom w:val="none" w:sz="0" w:space="0" w:color="auto"/>
            <w:right w:val="none" w:sz="0" w:space="0" w:color="auto"/>
          </w:divBdr>
          <w:divsChild>
            <w:div w:id="577327006">
              <w:marLeft w:val="0"/>
              <w:marRight w:val="0"/>
              <w:marTop w:val="0"/>
              <w:marBottom w:val="0"/>
              <w:divBdr>
                <w:top w:val="none" w:sz="0" w:space="0" w:color="auto"/>
                <w:left w:val="none" w:sz="0" w:space="0" w:color="auto"/>
                <w:bottom w:val="none" w:sz="0" w:space="0" w:color="auto"/>
                <w:right w:val="none" w:sz="0" w:space="0" w:color="auto"/>
              </w:divBdr>
              <w:divsChild>
                <w:div w:id="2068604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8050470">
          <w:marLeft w:val="0"/>
          <w:marRight w:val="0"/>
          <w:marTop w:val="0"/>
          <w:marBottom w:val="0"/>
          <w:divBdr>
            <w:top w:val="none" w:sz="0" w:space="0" w:color="auto"/>
            <w:left w:val="none" w:sz="0" w:space="0" w:color="auto"/>
            <w:bottom w:val="none" w:sz="0" w:space="0" w:color="auto"/>
            <w:right w:val="none" w:sz="0" w:space="0" w:color="auto"/>
          </w:divBdr>
          <w:divsChild>
            <w:div w:id="546070258">
              <w:marLeft w:val="0"/>
              <w:marRight w:val="0"/>
              <w:marTop w:val="0"/>
              <w:marBottom w:val="0"/>
              <w:divBdr>
                <w:top w:val="none" w:sz="0" w:space="0" w:color="auto"/>
                <w:left w:val="none" w:sz="0" w:space="0" w:color="auto"/>
                <w:bottom w:val="none" w:sz="0" w:space="0" w:color="auto"/>
                <w:right w:val="none" w:sz="0" w:space="0" w:color="auto"/>
              </w:divBdr>
            </w:div>
          </w:divsChild>
        </w:div>
        <w:div w:id="558127811">
          <w:marLeft w:val="0"/>
          <w:marRight w:val="0"/>
          <w:marTop w:val="0"/>
          <w:marBottom w:val="0"/>
          <w:divBdr>
            <w:top w:val="none" w:sz="0" w:space="0" w:color="auto"/>
            <w:left w:val="none" w:sz="0" w:space="0" w:color="auto"/>
            <w:bottom w:val="none" w:sz="0" w:space="0" w:color="auto"/>
            <w:right w:val="none" w:sz="0" w:space="0" w:color="auto"/>
          </w:divBdr>
          <w:divsChild>
            <w:div w:id="29652537">
              <w:marLeft w:val="0"/>
              <w:marRight w:val="0"/>
              <w:marTop w:val="0"/>
              <w:marBottom w:val="0"/>
              <w:divBdr>
                <w:top w:val="none" w:sz="0" w:space="0" w:color="auto"/>
                <w:left w:val="none" w:sz="0" w:space="0" w:color="auto"/>
                <w:bottom w:val="none" w:sz="0" w:space="0" w:color="auto"/>
                <w:right w:val="none" w:sz="0" w:space="0" w:color="auto"/>
              </w:divBdr>
            </w:div>
          </w:divsChild>
        </w:div>
        <w:div w:id="606427228">
          <w:marLeft w:val="0"/>
          <w:marRight w:val="0"/>
          <w:marTop w:val="0"/>
          <w:marBottom w:val="0"/>
          <w:divBdr>
            <w:top w:val="none" w:sz="0" w:space="0" w:color="auto"/>
            <w:left w:val="none" w:sz="0" w:space="0" w:color="auto"/>
            <w:bottom w:val="none" w:sz="0" w:space="0" w:color="auto"/>
            <w:right w:val="none" w:sz="0" w:space="0" w:color="auto"/>
          </w:divBdr>
          <w:divsChild>
            <w:div w:id="962229821">
              <w:marLeft w:val="0"/>
              <w:marRight w:val="0"/>
              <w:marTop w:val="0"/>
              <w:marBottom w:val="0"/>
              <w:divBdr>
                <w:top w:val="none" w:sz="0" w:space="0" w:color="auto"/>
                <w:left w:val="none" w:sz="0" w:space="0" w:color="auto"/>
                <w:bottom w:val="none" w:sz="0" w:space="0" w:color="auto"/>
                <w:right w:val="none" w:sz="0" w:space="0" w:color="auto"/>
              </w:divBdr>
            </w:div>
          </w:divsChild>
        </w:div>
        <w:div w:id="865750455">
          <w:marLeft w:val="0"/>
          <w:marRight w:val="0"/>
          <w:marTop w:val="0"/>
          <w:marBottom w:val="0"/>
          <w:divBdr>
            <w:top w:val="none" w:sz="0" w:space="0" w:color="auto"/>
            <w:left w:val="none" w:sz="0" w:space="0" w:color="auto"/>
            <w:bottom w:val="none" w:sz="0" w:space="0" w:color="auto"/>
            <w:right w:val="none" w:sz="0" w:space="0" w:color="auto"/>
          </w:divBdr>
          <w:divsChild>
            <w:div w:id="909926104">
              <w:marLeft w:val="0"/>
              <w:marRight w:val="0"/>
              <w:marTop w:val="0"/>
              <w:marBottom w:val="0"/>
              <w:divBdr>
                <w:top w:val="none" w:sz="0" w:space="0" w:color="auto"/>
                <w:left w:val="none" w:sz="0" w:space="0" w:color="auto"/>
                <w:bottom w:val="none" w:sz="0" w:space="0" w:color="auto"/>
                <w:right w:val="none" w:sz="0" w:space="0" w:color="auto"/>
              </w:divBdr>
            </w:div>
          </w:divsChild>
        </w:div>
        <w:div w:id="935675510">
          <w:marLeft w:val="0"/>
          <w:marRight w:val="0"/>
          <w:marTop w:val="0"/>
          <w:marBottom w:val="0"/>
          <w:divBdr>
            <w:top w:val="none" w:sz="0" w:space="0" w:color="auto"/>
            <w:left w:val="none" w:sz="0" w:space="0" w:color="auto"/>
            <w:bottom w:val="none" w:sz="0" w:space="0" w:color="auto"/>
            <w:right w:val="none" w:sz="0" w:space="0" w:color="auto"/>
          </w:divBdr>
        </w:div>
        <w:div w:id="941910614">
          <w:marLeft w:val="0"/>
          <w:marRight w:val="0"/>
          <w:marTop w:val="0"/>
          <w:marBottom w:val="0"/>
          <w:divBdr>
            <w:top w:val="none" w:sz="0" w:space="0" w:color="auto"/>
            <w:left w:val="none" w:sz="0" w:space="0" w:color="auto"/>
            <w:bottom w:val="none" w:sz="0" w:space="0" w:color="auto"/>
            <w:right w:val="none" w:sz="0" w:space="0" w:color="auto"/>
          </w:divBdr>
        </w:div>
        <w:div w:id="1280258752">
          <w:marLeft w:val="0"/>
          <w:marRight w:val="0"/>
          <w:marTop w:val="300"/>
          <w:marBottom w:val="0"/>
          <w:divBdr>
            <w:top w:val="none" w:sz="0" w:space="0" w:color="auto"/>
            <w:left w:val="none" w:sz="0" w:space="0" w:color="auto"/>
            <w:bottom w:val="none" w:sz="0" w:space="0" w:color="auto"/>
            <w:right w:val="none" w:sz="0" w:space="0" w:color="auto"/>
          </w:divBdr>
          <w:divsChild>
            <w:div w:id="494221538">
              <w:marLeft w:val="0"/>
              <w:marRight w:val="0"/>
              <w:marTop w:val="0"/>
              <w:marBottom w:val="0"/>
              <w:divBdr>
                <w:top w:val="none" w:sz="0" w:space="0" w:color="auto"/>
                <w:left w:val="none" w:sz="0" w:space="0" w:color="auto"/>
                <w:bottom w:val="none" w:sz="0" w:space="0" w:color="auto"/>
                <w:right w:val="none" w:sz="0" w:space="0" w:color="auto"/>
              </w:divBdr>
              <w:divsChild>
                <w:div w:id="1330912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595455">
          <w:marLeft w:val="0"/>
          <w:marRight w:val="0"/>
          <w:marTop w:val="0"/>
          <w:marBottom w:val="0"/>
          <w:divBdr>
            <w:top w:val="none" w:sz="0" w:space="0" w:color="auto"/>
            <w:left w:val="none" w:sz="0" w:space="0" w:color="auto"/>
            <w:bottom w:val="none" w:sz="0" w:space="0" w:color="auto"/>
            <w:right w:val="none" w:sz="0" w:space="0" w:color="auto"/>
          </w:divBdr>
        </w:div>
        <w:div w:id="1714160351">
          <w:marLeft w:val="0"/>
          <w:marRight w:val="0"/>
          <w:marTop w:val="0"/>
          <w:marBottom w:val="0"/>
          <w:divBdr>
            <w:top w:val="none" w:sz="0" w:space="0" w:color="auto"/>
            <w:left w:val="none" w:sz="0" w:space="0" w:color="auto"/>
            <w:bottom w:val="none" w:sz="0" w:space="0" w:color="auto"/>
            <w:right w:val="none" w:sz="0" w:space="0" w:color="auto"/>
          </w:divBdr>
        </w:div>
        <w:div w:id="1839998668">
          <w:marLeft w:val="0"/>
          <w:marRight w:val="0"/>
          <w:marTop w:val="300"/>
          <w:marBottom w:val="0"/>
          <w:divBdr>
            <w:top w:val="none" w:sz="0" w:space="0" w:color="auto"/>
            <w:left w:val="none" w:sz="0" w:space="0" w:color="auto"/>
            <w:bottom w:val="none" w:sz="0" w:space="0" w:color="auto"/>
            <w:right w:val="none" w:sz="0" w:space="0" w:color="auto"/>
          </w:divBdr>
          <w:divsChild>
            <w:div w:id="1132595677">
              <w:marLeft w:val="0"/>
              <w:marRight w:val="0"/>
              <w:marTop w:val="0"/>
              <w:marBottom w:val="0"/>
              <w:divBdr>
                <w:top w:val="none" w:sz="0" w:space="0" w:color="auto"/>
                <w:left w:val="none" w:sz="0" w:space="0" w:color="auto"/>
                <w:bottom w:val="none" w:sz="0" w:space="0" w:color="auto"/>
                <w:right w:val="none" w:sz="0" w:space="0" w:color="auto"/>
              </w:divBdr>
              <w:divsChild>
                <w:div w:id="2124228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827554">
          <w:marLeft w:val="0"/>
          <w:marRight w:val="0"/>
          <w:marTop w:val="0"/>
          <w:marBottom w:val="0"/>
          <w:divBdr>
            <w:top w:val="none" w:sz="0" w:space="0" w:color="auto"/>
            <w:left w:val="none" w:sz="0" w:space="0" w:color="auto"/>
            <w:bottom w:val="none" w:sz="0" w:space="0" w:color="auto"/>
            <w:right w:val="none" w:sz="0" w:space="0" w:color="auto"/>
          </w:divBdr>
        </w:div>
        <w:div w:id="1947689086">
          <w:marLeft w:val="0"/>
          <w:marRight w:val="0"/>
          <w:marTop w:val="0"/>
          <w:marBottom w:val="0"/>
          <w:divBdr>
            <w:top w:val="none" w:sz="0" w:space="0" w:color="auto"/>
            <w:left w:val="none" w:sz="0" w:space="0" w:color="auto"/>
            <w:bottom w:val="none" w:sz="0" w:space="0" w:color="auto"/>
            <w:right w:val="none" w:sz="0" w:space="0" w:color="auto"/>
          </w:divBdr>
          <w:divsChild>
            <w:div w:id="1265187270">
              <w:marLeft w:val="0"/>
              <w:marRight w:val="0"/>
              <w:marTop w:val="0"/>
              <w:marBottom w:val="0"/>
              <w:divBdr>
                <w:top w:val="none" w:sz="0" w:space="0" w:color="auto"/>
                <w:left w:val="none" w:sz="0" w:space="0" w:color="auto"/>
                <w:bottom w:val="none" w:sz="0" w:space="0" w:color="auto"/>
                <w:right w:val="none" w:sz="0" w:space="0" w:color="auto"/>
              </w:divBdr>
            </w:div>
          </w:divsChild>
        </w:div>
        <w:div w:id="1965765694">
          <w:marLeft w:val="0"/>
          <w:marRight w:val="0"/>
          <w:marTop w:val="0"/>
          <w:marBottom w:val="0"/>
          <w:divBdr>
            <w:top w:val="none" w:sz="0" w:space="0" w:color="auto"/>
            <w:left w:val="none" w:sz="0" w:space="0" w:color="auto"/>
            <w:bottom w:val="none" w:sz="0" w:space="0" w:color="auto"/>
            <w:right w:val="none" w:sz="0" w:space="0" w:color="auto"/>
          </w:divBdr>
        </w:div>
      </w:divsChild>
    </w:div>
    <w:div w:id="629671731">
      <w:bodyDiv w:val="1"/>
      <w:marLeft w:val="0"/>
      <w:marRight w:val="0"/>
      <w:marTop w:val="0"/>
      <w:marBottom w:val="0"/>
      <w:divBdr>
        <w:top w:val="none" w:sz="0" w:space="0" w:color="auto"/>
        <w:left w:val="none" w:sz="0" w:space="0" w:color="auto"/>
        <w:bottom w:val="none" w:sz="0" w:space="0" w:color="auto"/>
        <w:right w:val="none" w:sz="0" w:space="0" w:color="auto"/>
      </w:divBdr>
      <w:divsChild>
        <w:div w:id="505900868">
          <w:marLeft w:val="0"/>
          <w:marRight w:val="0"/>
          <w:marTop w:val="0"/>
          <w:marBottom w:val="0"/>
          <w:divBdr>
            <w:top w:val="none" w:sz="0" w:space="0" w:color="auto"/>
            <w:left w:val="none" w:sz="0" w:space="0" w:color="auto"/>
            <w:bottom w:val="none" w:sz="0" w:space="0" w:color="auto"/>
            <w:right w:val="none" w:sz="0" w:space="0" w:color="auto"/>
          </w:divBdr>
        </w:div>
        <w:div w:id="657614506">
          <w:marLeft w:val="0"/>
          <w:marRight w:val="0"/>
          <w:marTop w:val="0"/>
          <w:marBottom w:val="0"/>
          <w:divBdr>
            <w:top w:val="none" w:sz="0" w:space="0" w:color="auto"/>
            <w:left w:val="none" w:sz="0" w:space="0" w:color="auto"/>
            <w:bottom w:val="none" w:sz="0" w:space="0" w:color="auto"/>
            <w:right w:val="none" w:sz="0" w:space="0" w:color="auto"/>
          </w:divBdr>
          <w:divsChild>
            <w:div w:id="432168240">
              <w:marLeft w:val="0"/>
              <w:marRight w:val="0"/>
              <w:marTop w:val="0"/>
              <w:marBottom w:val="0"/>
              <w:divBdr>
                <w:top w:val="none" w:sz="0" w:space="0" w:color="auto"/>
                <w:left w:val="none" w:sz="0" w:space="0" w:color="auto"/>
                <w:bottom w:val="none" w:sz="0" w:space="0" w:color="auto"/>
                <w:right w:val="none" w:sz="0" w:space="0" w:color="auto"/>
              </w:divBdr>
            </w:div>
          </w:divsChild>
        </w:div>
        <w:div w:id="1067410822">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sChild>
            <w:div w:id="1725523478">
              <w:marLeft w:val="0"/>
              <w:marRight w:val="0"/>
              <w:marTop w:val="0"/>
              <w:marBottom w:val="0"/>
              <w:divBdr>
                <w:top w:val="none" w:sz="0" w:space="0" w:color="auto"/>
                <w:left w:val="none" w:sz="0" w:space="0" w:color="auto"/>
                <w:bottom w:val="none" w:sz="0" w:space="0" w:color="auto"/>
                <w:right w:val="none" w:sz="0" w:space="0" w:color="auto"/>
              </w:divBdr>
            </w:div>
          </w:divsChild>
        </w:div>
        <w:div w:id="1950157095">
          <w:marLeft w:val="0"/>
          <w:marRight w:val="0"/>
          <w:marTop w:val="0"/>
          <w:marBottom w:val="0"/>
          <w:divBdr>
            <w:top w:val="none" w:sz="0" w:space="0" w:color="auto"/>
            <w:left w:val="none" w:sz="0" w:space="0" w:color="auto"/>
            <w:bottom w:val="none" w:sz="0" w:space="0" w:color="auto"/>
            <w:right w:val="none" w:sz="0" w:space="0" w:color="auto"/>
          </w:divBdr>
        </w:div>
        <w:div w:id="1081223106">
          <w:marLeft w:val="0"/>
          <w:marRight w:val="0"/>
          <w:marTop w:val="0"/>
          <w:marBottom w:val="0"/>
          <w:divBdr>
            <w:top w:val="none" w:sz="0" w:space="0" w:color="auto"/>
            <w:left w:val="none" w:sz="0" w:space="0" w:color="auto"/>
            <w:bottom w:val="none" w:sz="0" w:space="0" w:color="auto"/>
            <w:right w:val="none" w:sz="0" w:space="0" w:color="auto"/>
          </w:divBdr>
          <w:divsChild>
            <w:div w:id="617417787">
              <w:marLeft w:val="0"/>
              <w:marRight w:val="0"/>
              <w:marTop w:val="0"/>
              <w:marBottom w:val="0"/>
              <w:divBdr>
                <w:top w:val="none" w:sz="0" w:space="0" w:color="auto"/>
                <w:left w:val="none" w:sz="0" w:space="0" w:color="auto"/>
                <w:bottom w:val="none" w:sz="0" w:space="0" w:color="auto"/>
                <w:right w:val="none" w:sz="0" w:space="0" w:color="auto"/>
              </w:divBdr>
            </w:div>
          </w:divsChild>
        </w:div>
        <w:div w:id="1390155681">
          <w:marLeft w:val="0"/>
          <w:marRight w:val="0"/>
          <w:marTop w:val="0"/>
          <w:marBottom w:val="0"/>
          <w:divBdr>
            <w:top w:val="none" w:sz="0" w:space="0" w:color="auto"/>
            <w:left w:val="none" w:sz="0" w:space="0" w:color="auto"/>
            <w:bottom w:val="none" w:sz="0" w:space="0" w:color="auto"/>
            <w:right w:val="none" w:sz="0" w:space="0" w:color="auto"/>
          </w:divBdr>
        </w:div>
        <w:div w:id="1801653639">
          <w:marLeft w:val="0"/>
          <w:marRight w:val="0"/>
          <w:marTop w:val="0"/>
          <w:marBottom w:val="0"/>
          <w:divBdr>
            <w:top w:val="none" w:sz="0" w:space="0" w:color="auto"/>
            <w:left w:val="none" w:sz="0" w:space="0" w:color="auto"/>
            <w:bottom w:val="none" w:sz="0" w:space="0" w:color="auto"/>
            <w:right w:val="none" w:sz="0" w:space="0" w:color="auto"/>
          </w:divBdr>
          <w:divsChild>
            <w:div w:id="148446540">
              <w:marLeft w:val="0"/>
              <w:marRight w:val="0"/>
              <w:marTop w:val="0"/>
              <w:marBottom w:val="0"/>
              <w:divBdr>
                <w:top w:val="none" w:sz="0" w:space="0" w:color="auto"/>
                <w:left w:val="none" w:sz="0" w:space="0" w:color="auto"/>
                <w:bottom w:val="none" w:sz="0" w:space="0" w:color="auto"/>
                <w:right w:val="none" w:sz="0" w:space="0" w:color="auto"/>
              </w:divBdr>
            </w:div>
          </w:divsChild>
        </w:div>
        <w:div w:id="1982037812">
          <w:marLeft w:val="0"/>
          <w:marRight w:val="0"/>
          <w:marTop w:val="0"/>
          <w:marBottom w:val="0"/>
          <w:divBdr>
            <w:top w:val="none" w:sz="0" w:space="0" w:color="auto"/>
            <w:left w:val="none" w:sz="0" w:space="0" w:color="auto"/>
            <w:bottom w:val="none" w:sz="0" w:space="0" w:color="auto"/>
            <w:right w:val="none" w:sz="0" w:space="0" w:color="auto"/>
          </w:divBdr>
        </w:div>
        <w:div w:id="345519528">
          <w:marLeft w:val="0"/>
          <w:marRight w:val="0"/>
          <w:marTop w:val="0"/>
          <w:marBottom w:val="0"/>
          <w:divBdr>
            <w:top w:val="none" w:sz="0" w:space="0" w:color="auto"/>
            <w:left w:val="none" w:sz="0" w:space="0" w:color="auto"/>
            <w:bottom w:val="none" w:sz="0" w:space="0" w:color="auto"/>
            <w:right w:val="none" w:sz="0" w:space="0" w:color="auto"/>
          </w:divBdr>
          <w:divsChild>
            <w:div w:id="332101454">
              <w:marLeft w:val="0"/>
              <w:marRight w:val="0"/>
              <w:marTop w:val="0"/>
              <w:marBottom w:val="0"/>
              <w:divBdr>
                <w:top w:val="none" w:sz="0" w:space="0" w:color="auto"/>
                <w:left w:val="none" w:sz="0" w:space="0" w:color="auto"/>
                <w:bottom w:val="none" w:sz="0" w:space="0" w:color="auto"/>
                <w:right w:val="none" w:sz="0" w:space="0" w:color="auto"/>
              </w:divBdr>
            </w:div>
          </w:divsChild>
        </w:div>
        <w:div w:id="2043168332">
          <w:marLeft w:val="0"/>
          <w:marRight w:val="0"/>
          <w:marTop w:val="0"/>
          <w:marBottom w:val="0"/>
          <w:divBdr>
            <w:top w:val="none" w:sz="0" w:space="0" w:color="auto"/>
            <w:left w:val="none" w:sz="0" w:space="0" w:color="auto"/>
            <w:bottom w:val="none" w:sz="0" w:space="0" w:color="auto"/>
            <w:right w:val="none" w:sz="0" w:space="0" w:color="auto"/>
          </w:divBdr>
        </w:div>
        <w:div w:id="1051072822">
          <w:marLeft w:val="0"/>
          <w:marRight w:val="0"/>
          <w:marTop w:val="0"/>
          <w:marBottom w:val="0"/>
          <w:divBdr>
            <w:top w:val="none" w:sz="0" w:space="0" w:color="auto"/>
            <w:left w:val="none" w:sz="0" w:space="0" w:color="auto"/>
            <w:bottom w:val="none" w:sz="0" w:space="0" w:color="auto"/>
            <w:right w:val="none" w:sz="0" w:space="0" w:color="auto"/>
          </w:divBdr>
          <w:divsChild>
            <w:div w:id="1945572955">
              <w:marLeft w:val="0"/>
              <w:marRight w:val="0"/>
              <w:marTop w:val="0"/>
              <w:marBottom w:val="0"/>
              <w:divBdr>
                <w:top w:val="none" w:sz="0" w:space="0" w:color="auto"/>
                <w:left w:val="none" w:sz="0" w:space="0" w:color="auto"/>
                <w:bottom w:val="none" w:sz="0" w:space="0" w:color="auto"/>
                <w:right w:val="none" w:sz="0" w:space="0" w:color="auto"/>
              </w:divBdr>
            </w:div>
          </w:divsChild>
        </w:div>
        <w:div w:id="972371235">
          <w:marLeft w:val="0"/>
          <w:marRight w:val="0"/>
          <w:marTop w:val="0"/>
          <w:marBottom w:val="0"/>
          <w:divBdr>
            <w:top w:val="none" w:sz="0" w:space="0" w:color="auto"/>
            <w:left w:val="none" w:sz="0" w:space="0" w:color="auto"/>
            <w:bottom w:val="none" w:sz="0" w:space="0" w:color="auto"/>
            <w:right w:val="none" w:sz="0" w:space="0" w:color="auto"/>
          </w:divBdr>
        </w:div>
        <w:div w:id="1818840171">
          <w:marLeft w:val="0"/>
          <w:marRight w:val="0"/>
          <w:marTop w:val="0"/>
          <w:marBottom w:val="0"/>
          <w:divBdr>
            <w:top w:val="none" w:sz="0" w:space="0" w:color="auto"/>
            <w:left w:val="none" w:sz="0" w:space="0" w:color="auto"/>
            <w:bottom w:val="none" w:sz="0" w:space="0" w:color="auto"/>
            <w:right w:val="none" w:sz="0" w:space="0" w:color="auto"/>
          </w:divBdr>
          <w:divsChild>
            <w:div w:id="148636588">
              <w:marLeft w:val="0"/>
              <w:marRight w:val="0"/>
              <w:marTop w:val="0"/>
              <w:marBottom w:val="0"/>
              <w:divBdr>
                <w:top w:val="none" w:sz="0" w:space="0" w:color="auto"/>
                <w:left w:val="none" w:sz="0" w:space="0" w:color="auto"/>
                <w:bottom w:val="none" w:sz="0" w:space="0" w:color="auto"/>
                <w:right w:val="none" w:sz="0" w:space="0" w:color="auto"/>
              </w:divBdr>
            </w:div>
          </w:divsChild>
        </w:div>
        <w:div w:id="1861697933">
          <w:marLeft w:val="0"/>
          <w:marRight w:val="0"/>
          <w:marTop w:val="300"/>
          <w:marBottom w:val="0"/>
          <w:divBdr>
            <w:top w:val="none" w:sz="0" w:space="0" w:color="auto"/>
            <w:left w:val="none" w:sz="0" w:space="0" w:color="auto"/>
            <w:bottom w:val="none" w:sz="0" w:space="0" w:color="auto"/>
            <w:right w:val="none" w:sz="0" w:space="0" w:color="auto"/>
          </w:divBdr>
          <w:divsChild>
            <w:div w:id="1273902834">
              <w:marLeft w:val="0"/>
              <w:marRight w:val="0"/>
              <w:marTop w:val="0"/>
              <w:marBottom w:val="0"/>
              <w:divBdr>
                <w:top w:val="none" w:sz="0" w:space="0" w:color="auto"/>
                <w:left w:val="none" w:sz="0" w:space="0" w:color="auto"/>
                <w:bottom w:val="none" w:sz="0" w:space="0" w:color="auto"/>
                <w:right w:val="none" w:sz="0" w:space="0" w:color="auto"/>
              </w:divBdr>
              <w:divsChild>
                <w:div w:id="929463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6985396">
          <w:marLeft w:val="0"/>
          <w:marRight w:val="0"/>
          <w:marTop w:val="300"/>
          <w:marBottom w:val="0"/>
          <w:divBdr>
            <w:top w:val="none" w:sz="0" w:space="0" w:color="auto"/>
            <w:left w:val="none" w:sz="0" w:space="0" w:color="auto"/>
            <w:bottom w:val="none" w:sz="0" w:space="0" w:color="auto"/>
            <w:right w:val="none" w:sz="0" w:space="0" w:color="auto"/>
          </w:divBdr>
          <w:divsChild>
            <w:div w:id="1105034769">
              <w:marLeft w:val="0"/>
              <w:marRight w:val="0"/>
              <w:marTop w:val="0"/>
              <w:marBottom w:val="0"/>
              <w:divBdr>
                <w:top w:val="none" w:sz="0" w:space="0" w:color="auto"/>
                <w:left w:val="none" w:sz="0" w:space="0" w:color="auto"/>
                <w:bottom w:val="none" w:sz="0" w:space="0" w:color="auto"/>
                <w:right w:val="none" w:sz="0" w:space="0" w:color="auto"/>
              </w:divBdr>
              <w:divsChild>
                <w:div w:id="1781411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1259653">
          <w:marLeft w:val="0"/>
          <w:marRight w:val="0"/>
          <w:marTop w:val="300"/>
          <w:marBottom w:val="0"/>
          <w:divBdr>
            <w:top w:val="none" w:sz="0" w:space="0" w:color="auto"/>
            <w:left w:val="none" w:sz="0" w:space="0" w:color="auto"/>
            <w:bottom w:val="none" w:sz="0" w:space="0" w:color="auto"/>
            <w:right w:val="none" w:sz="0" w:space="0" w:color="auto"/>
          </w:divBdr>
          <w:divsChild>
            <w:div w:id="858083712">
              <w:marLeft w:val="0"/>
              <w:marRight w:val="0"/>
              <w:marTop w:val="0"/>
              <w:marBottom w:val="0"/>
              <w:divBdr>
                <w:top w:val="none" w:sz="0" w:space="0" w:color="auto"/>
                <w:left w:val="none" w:sz="0" w:space="0" w:color="auto"/>
                <w:bottom w:val="none" w:sz="0" w:space="0" w:color="auto"/>
                <w:right w:val="none" w:sz="0" w:space="0" w:color="auto"/>
              </w:divBdr>
              <w:divsChild>
                <w:div w:id="118740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532925">
          <w:marLeft w:val="0"/>
          <w:marRight w:val="0"/>
          <w:marTop w:val="300"/>
          <w:marBottom w:val="0"/>
          <w:divBdr>
            <w:top w:val="none" w:sz="0" w:space="0" w:color="auto"/>
            <w:left w:val="none" w:sz="0" w:space="0" w:color="auto"/>
            <w:bottom w:val="none" w:sz="0" w:space="0" w:color="auto"/>
            <w:right w:val="none" w:sz="0" w:space="0" w:color="auto"/>
          </w:divBdr>
          <w:divsChild>
            <w:div w:id="795679372">
              <w:marLeft w:val="0"/>
              <w:marRight w:val="0"/>
              <w:marTop w:val="0"/>
              <w:marBottom w:val="0"/>
              <w:divBdr>
                <w:top w:val="none" w:sz="0" w:space="0" w:color="auto"/>
                <w:left w:val="none" w:sz="0" w:space="0" w:color="auto"/>
                <w:bottom w:val="none" w:sz="0" w:space="0" w:color="auto"/>
                <w:right w:val="none" w:sz="0" w:space="0" w:color="auto"/>
              </w:divBdr>
              <w:divsChild>
                <w:div w:id="1322003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9752189">
      <w:bodyDiv w:val="1"/>
      <w:marLeft w:val="0"/>
      <w:marRight w:val="0"/>
      <w:marTop w:val="0"/>
      <w:marBottom w:val="0"/>
      <w:divBdr>
        <w:top w:val="none" w:sz="0" w:space="0" w:color="auto"/>
        <w:left w:val="none" w:sz="0" w:space="0" w:color="auto"/>
        <w:bottom w:val="none" w:sz="0" w:space="0" w:color="auto"/>
        <w:right w:val="none" w:sz="0" w:space="0" w:color="auto"/>
      </w:divBdr>
      <w:divsChild>
        <w:div w:id="1330521802">
          <w:marLeft w:val="0"/>
          <w:marRight w:val="0"/>
          <w:marTop w:val="0"/>
          <w:marBottom w:val="0"/>
          <w:divBdr>
            <w:top w:val="none" w:sz="0" w:space="0" w:color="auto"/>
            <w:left w:val="none" w:sz="0" w:space="0" w:color="auto"/>
            <w:bottom w:val="none" w:sz="0" w:space="0" w:color="auto"/>
            <w:right w:val="none" w:sz="0" w:space="0" w:color="auto"/>
          </w:divBdr>
        </w:div>
        <w:div w:id="973146670">
          <w:marLeft w:val="0"/>
          <w:marRight w:val="0"/>
          <w:marTop w:val="0"/>
          <w:marBottom w:val="0"/>
          <w:divBdr>
            <w:top w:val="none" w:sz="0" w:space="0" w:color="auto"/>
            <w:left w:val="none" w:sz="0" w:space="0" w:color="auto"/>
            <w:bottom w:val="none" w:sz="0" w:space="0" w:color="auto"/>
            <w:right w:val="none" w:sz="0" w:space="0" w:color="auto"/>
          </w:divBdr>
          <w:divsChild>
            <w:div w:id="740442742">
              <w:marLeft w:val="0"/>
              <w:marRight w:val="0"/>
              <w:marTop w:val="0"/>
              <w:marBottom w:val="0"/>
              <w:divBdr>
                <w:top w:val="none" w:sz="0" w:space="0" w:color="auto"/>
                <w:left w:val="none" w:sz="0" w:space="0" w:color="auto"/>
                <w:bottom w:val="none" w:sz="0" w:space="0" w:color="auto"/>
                <w:right w:val="none" w:sz="0" w:space="0" w:color="auto"/>
              </w:divBdr>
            </w:div>
          </w:divsChild>
        </w:div>
        <w:div w:id="469904737">
          <w:marLeft w:val="0"/>
          <w:marRight w:val="0"/>
          <w:marTop w:val="0"/>
          <w:marBottom w:val="0"/>
          <w:divBdr>
            <w:top w:val="none" w:sz="0" w:space="0" w:color="auto"/>
            <w:left w:val="none" w:sz="0" w:space="0" w:color="auto"/>
            <w:bottom w:val="none" w:sz="0" w:space="0" w:color="auto"/>
            <w:right w:val="none" w:sz="0" w:space="0" w:color="auto"/>
          </w:divBdr>
        </w:div>
        <w:div w:id="2022662345">
          <w:marLeft w:val="0"/>
          <w:marRight w:val="0"/>
          <w:marTop w:val="0"/>
          <w:marBottom w:val="0"/>
          <w:divBdr>
            <w:top w:val="none" w:sz="0" w:space="0" w:color="auto"/>
            <w:left w:val="none" w:sz="0" w:space="0" w:color="auto"/>
            <w:bottom w:val="none" w:sz="0" w:space="0" w:color="auto"/>
            <w:right w:val="none" w:sz="0" w:space="0" w:color="auto"/>
          </w:divBdr>
          <w:divsChild>
            <w:div w:id="1926373445">
              <w:marLeft w:val="0"/>
              <w:marRight w:val="0"/>
              <w:marTop w:val="0"/>
              <w:marBottom w:val="0"/>
              <w:divBdr>
                <w:top w:val="none" w:sz="0" w:space="0" w:color="auto"/>
                <w:left w:val="none" w:sz="0" w:space="0" w:color="auto"/>
                <w:bottom w:val="none" w:sz="0" w:space="0" w:color="auto"/>
                <w:right w:val="none" w:sz="0" w:space="0" w:color="auto"/>
              </w:divBdr>
            </w:div>
          </w:divsChild>
        </w:div>
        <w:div w:id="553540256">
          <w:marLeft w:val="0"/>
          <w:marRight w:val="0"/>
          <w:marTop w:val="0"/>
          <w:marBottom w:val="0"/>
          <w:divBdr>
            <w:top w:val="none" w:sz="0" w:space="0" w:color="auto"/>
            <w:left w:val="none" w:sz="0" w:space="0" w:color="auto"/>
            <w:bottom w:val="none" w:sz="0" w:space="0" w:color="auto"/>
            <w:right w:val="none" w:sz="0" w:space="0" w:color="auto"/>
          </w:divBdr>
        </w:div>
        <w:div w:id="316495433">
          <w:marLeft w:val="0"/>
          <w:marRight w:val="0"/>
          <w:marTop w:val="0"/>
          <w:marBottom w:val="0"/>
          <w:divBdr>
            <w:top w:val="none" w:sz="0" w:space="0" w:color="auto"/>
            <w:left w:val="none" w:sz="0" w:space="0" w:color="auto"/>
            <w:bottom w:val="none" w:sz="0" w:space="0" w:color="auto"/>
            <w:right w:val="none" w:sz="0" w:space="0" w:color="auto"/>
          </w:divBdr>
          <w:divsChild>
            <w:div w:id="1490629496">
              <w:marLeft w:val="0"/>
              <w:marRight w:val="0"/>
              <w:marTop w:val="0"/>
              <w:marBottom w:val="0"/>
              <w:divBdr>
                <w:top w:val="none" w:sz="0" w:space="0" w:color="auto"/>
                <w:left w:val="none" w:sz="0" w:space="0" w:color="auto"/>
                <w:bottom w:val="none" w:sz="0" w:space="0" w:color="auto"/>
                <w:right w:val="none" w:sz="0" w:space="0" w:color="auto"/>
              </w:divBdr>
            </w:div>
          </w:divsChild>
        </w:div>
        <w:div w:id="1239051932">
          <w:marLeft w:val="0"/>
          <w:marRight w:val="0"/>
          <w:marTop w:val="0"/>
          <w:marBottom w:val="0"/>
          <w:divBdr>
            <w:top w:val="none" w:sz="0" w:space="0" w:color="auto"/>
            <w:left w:val="none" w:sz="0" w:space="0" w:color="auto"/>
            <w:bottom w:val="none" w:sz="0" w:space="0" w:color="auto"/>
            <w:right w:val="none" w:sz="0" w:space="0" w:color="auto"/>
          </w:divBdr>
        </w:div>
        <w:div w:id="664627499">
          <w:marLeft w:val="0"/>
          <w:marRight w:val="0"/>
          <w:marTop w:val="0"/>
          <w:marBottom w:val="0"/>
          <w:divBdr>
            <w:top w:val="none" w:sz="0" w:space="0" w:color="auto"/>
            <w:left w:val="none" w:sz="0" w:space="0" w:color="auto"/>
            <w:bottom w:val="none" w:sz="0" w:space="0" w:color="auto"/>
            <w:right w:val="none" w:sz="0" w:space="0" w:color="auto"/>
          </w:divBdr>
          <w:divsChild>
            <w:div w:id="1908027386">
              <w:marLeft w:val="0"/>
              <w:marRight w:val="0"/>
              <w:marTop w:val="0"/>
              <w:marBottom w:val="0"/>
              <w:divBdr>
                <w:top w:val="none" w:sz="0" w:space="0" w:color="auto"/>
                <w:left w:val="none" w:sz="0" w:space="0" w:color="auto"/>
                <w:bottom w:val="none" w:sz="0" w:space="0" w:color="auto"/>
                <w:right w:val="none" w:sz="0" w:space="0" w:color="auto"/>
              </w:divBdr>
            </w:div>
          </w:divsChild>
        </w:div>
        <w:div w:id="1284264564">
          <w:marLeft w:val="0"/>
          <w:marRight w:val="0"/>
          <w:marTop w:val="0"/>
          <w:marBottom w:val="0"/>
          <w:divBdr>
            <w:top w:val="none" w:sz="0" w:space="0" w:color="auto"/>
            <w:left w:val="none" w:sz="0" w:space="0" w:color="auto"/>
            <w:bottom w:val="none" w:sz="0" w:space="0" w:color="auto"/>
            <w:right w:val="none" w:sz="0" w:space="0" w:color="auto"/>
          </w:divBdr>
        </w:div>
        <w:div w:id="517623608">
          <w:marLeft w:val="0"/>
          <w:marRight w:val="0"/>
          <w:marTop w:val="0"/>
          <w:marBottom w:val="0"/>
          <w:divBdr>
            <w:top w:val="none" w:sz="0" w:space="0" w:color="auto"/>
            <w:left w:val="none" w:sz="0" w:space="0" w:color="auto"/>
            <w:bottom w:val="none" w:sz="0" w:space="0" w:color="auto"/>
            <w:right w:val="none" w:sz="0" w:space="0" w:color="auto"/>
          </w:divBdr>
          <w:divsChild>
            <w:div w:id="1227178950">
              <w:marLeft w:val="0"/>
              <w:marRight w:val="0"/>
              <w:marTop w:val="0"/>
              <w:marBottom w:val="0"/>
              <w:divBdr>
                <w:top w:val="none" w:sz="0" w:space="0" w:color="auto"/>
                <w:left w:val="none" w:sz="0" w:space="0" w:color="auto"/>
                <w:bottom w:val="none" w:sz="0" w:space="0" w:color="auto"/>
                <w:right w:val="none" w:sz="0" w:space="0" w:color="auto"/>
              </w:divBdr>
            </w:div>
          </w:divsChild>
        </w:div>
        <w:div w:id="1098019545">
          <w:marLeft w:val="0"/>
          <w:marRight w:val="0"/>
          <w:marTop w:val="0"/>
          <w:marBottom w:val="0"/>
          <w:divBdr>
            <w:top w:val="none" w:sz="0" w:space="0" w:color="auto"/>
            <w:left w:val="none" w:sz="0" w:space="0" w:color="auto"/>
            <w:bottom w:val="none" w:sz="0" w:space="0" w:color="auto"/>
            <w:right w:val="none" w:sz="0" w:space="0" w:color="auto"/>
          </w:divBdr>
        </w:div>
        <w:div w:id="541871736">
          <w:marLeft w:val="0"/>
          <w:marRight w:val="0"/>
          <w:marTop w:val="0"/>
          <w:marBottom w:val="0"/>
          <w:divBdr>
            <w:top w:val="none" w:sz="0" w:space="0" w:color="auto"/>
            <w:left w:val="none" w:sz="0" w:space="0" w:color="auto"/>
            <w:bottom w:val="none" w:sz="0" w:space="0" w:color="auto"/>
            <w:right w:val="none" w:sz="0" w:space="0" w:color="auto"/>
          </w:divBdr>
          <w:divsChild>
            <w:div w:id="597635456">
              <w:marLeft w:val="0"/>
              <w:marRight w:val="0"/>
              <w:marTop w:val="0"/>
              <w:marBottom w:val="0"/>
              <w:divBdr>
                <w:top w:val="none" w:sz="0" w:space="0" w:color="auto"/>
                <w:left w:val="none" w:sz="0" w:space="0" w:color="auto"/>
                <w:bottom w:val="none" w:sz="0" w:space="0" w:color="auto"/>
                <w:right w:val="none" w:sz="0" w:space="0" w:color="auto"/>
              </w:divBdr>
            </w:div>
          </w:divsChild>
        </w:div>
        <w:div w:id="1808932893">
          <w:marLeft w:val="0"/>
          <w:marRight w:val="0"/>
          <w:marTop w:val="0"/>
          <w:marBottom w:val="0"/>
          <w:divBdr>
            <w:top w:val="none" w:sz="0" w:space="0" w:color="auto"/>
            <w:left w:val="none" w:sz="0" w:space="0" w:color="auto"/>
            <w:bottom w:val="none" w:sz="0" w:space="0" w:color="auto"/>
            <w:right w:val="none" w:sz="0" w:space="0" w:color="auto"/>
          </w:divBdr>
        </w:div>
        <w:div w:id="823282056">
          <w:marLeft w:val="0"/>
          <w:marRight w:val="0"/>
          <w:marTop w:val="0"/>
          <w:marBottom w:val="0"/>
          <w:divBdr>
            <w:top w:val="none" w:sz="0" w:space="0" w:color="auto"/>
            <w:left w:val="none" w:sz="0" w:space="0" w:color="auto"/>
            <w:bottom w:val="none" w:sz="0" w:space="0" w:color="auto"/>
            <w:right w:val="none" w:sz="0" w:space="0" w:color="auto"/>
          </w:divBdr>
          <w:divsChild>
            <w:div w:id="2066443153">
              <w:marLeft w:val="0"/>
              <w:marRight w:val="0"/>
              <w:marTop w:val="0"/>
              <w:marBottom w:val="0"/>
              <w:divBdr>
                <w:top w:val="none" w:sz="0" w:space="0" w:color="auto"/>
                <w:left w:val="none" w:sz="0" w:space="0" w:color="auto"/>
                <w:bottom w:val="none" w:sz="0" w:space="0" w:color="auto"/>
                <w:right w:val="none" w:sz="0" w:space="0" w:color="auto"/>
              </w:divBdr>
            </w:div>
          </w:divsChild>
        </w:div>
        <w:div w:id="742682972">
          <w:marLeft w:val="0"/>
          <w:marRight w:val="0"/>
          <w:marTop w:val="300"/>
          <w:marBottom w:val="0"/>
          <w:divBdr>
            <w:top w:val="none" w:sz="0" w:space="0" w:color="auto"/>
            <w:left w:val="none" w:sz="0" w:space="0" w:color="auto"/>
            <w:bottom w:val="none" w:sz="0" w:space="0" w:color="auto"/>
            <w:right w:val="none" w:sz="0" w:space="0" w:color="auto"/>
          </w:divBdr>
          <w:divsChild>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045409">
          <w:marLeft w:val="0"/>
          <w:marRight w:val="0"/>
          <w:marTop w:val="300"/>
          <w:marBottom w:val="0"/>
          <w:divBdr>
            <w:top w:val="none" w:sz="0" w:space="0" w:color="auto"/>
            <w:left w:val="none" w:sz="0" w:space="0" w:color="auto"/>
            <w:bottom w:val="none" w:sz="0" w:space="0" w:color="auto"/>
            <w:right w:val="none" w:sz="0" w:space="0" w:color="auto"/>
          </w:divBdr>
          <w:divsChild>
            <w:div w:id="245306930">
              <w:marLeft w:val="0"/>
              <w:marRight w:val="0"/>
              <w:marTop w:val="0"/>
              <w:marBottom w:val="0"/>
              <w:divBdr>
                <w:top w:val="none" w:sz="0" w:space="0" w:color="auto"/>
                <w:left w:val="none" w:sz="0" w:space="0" w:color="auto"/>
                <w:bottom w:val="none" w:sz="0" w:space="0" w:color="auto"/>
                <w:right w:val="none" w:sz="0" w:space="0" w:color="auto"/>
              </w:divBdr>
              <w:divsChild>
                <w:div w:id="2081559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449602">
          <w:marLeft w:val="0"/>
          <w:marRight w:val="0"/>
          <w:marTop w:val="300"/>
          <w:marBottom w:val="0"/>
          <w:divBdr>
            <w:top w:val="none" w:sz="0" w:space="0" w:color="auto"/>
            <w:left w:val="none" w:sz="0" w:space="0" w:color="auto"/>
            <w:bottom w:val="none" w:sz="0" w:space="0" w:color="auto"/>
            <w:right w:val="none" w:sz="0" w:space="0" w:color="auto"/>
          </w:divBdr>
          <w:divsChild>
            <w:div w:id="1556622000">
              <w:marLeft w:val="0"/>
              <w:marRight w:val="0"/>
              <w:marTop w:val="0"/>
              <w:marBottom w:val="0"/>
              <w:divBdr>
                <w:top w:val="none" w:sz="0" w:space="0" w:color="auto"/>
                <w:left w:val="none" w:sz="0" w:space="0" w:color="auto"/>
                <w:bottom w:val="none" w:sz="0" w:space="0" w:color="auto"/>
                <w:right w:val="none" w:sz="0" w:space="0" w:color="auto"/>
              </w:divBdr>
              <w:divsChild>
                <w:div w:id="2095590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3462886">
          <w:marLeft w:val="0"/>
          <w:marRight w:val="0"/>
          <w:marTop w:val="300"/>
          <w:marBottom w:val="0"/>
          <w:divBdr>
            <w:top w:val="none" w:sz="0" w:space="0" w:color="auto"/>
            <w:left w:val="none" w:sz="0" w:space="0" w:color="auto"/>
            <w:bottom w:val="none" w:sz="0" w:space="0" w:color="auto"/>
            <w:right w:val="none" w:sz="0" w:space="0" w:color="auto"/>
          </w:divBdr>
          <w:divsChild>
            <w:div w:id="375279104">
              <w:marLeft w:val="0"/>
              <w:marRight w:val="0"/>
              <w:marTop w:val="0"/>
              <w:marBottom w:val="0"/>
              <w:divBdr>
                <w:top w:val="none" w:sz="0" w:space="0" w:color="auto"/>
                <w:left w:val="none" w:sz="0" w:space="0" w:color="auto"/>
                <w:bottom w:val="none" w:sz="0" w:space="0" w:color="auto"/>
                <w:right w:val="none" w:sz="0" w:space="0" w:color="auto"/>
              </w:divBdr>
              <w:divsChild>
                <w:div w:id="427043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0135186">
      <w:bodyDiv w:val="1"/>
      <w:marLeft w:val="0"/>
      <w:marRight w:val="0"/>
      <w:marTop w:val="0"/>
      <w:marBottom w:val="0"/>
      <w:divBdr>
        <w:top w:val="none" w:sz="0" w:space="0" w:color="auto"/>
        <w:left w:val="none" w:sz="0" w:space="0" w:color="auto"/>
        <w:bottom w:val="none" w:sz="0" w:space="0" w:color="auto"/>
        <w:right w:val="none" w:sz="0" w:space="0" w:color="auto"/>
      </w:divBdr>
      <w:divsChild>
        <w:div w:id="43213673">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sChild>
            <w:div w:id="452795244">
              <w:marLeft w:val="0"/>
              <w:marRight w:val="0"/>
              <w:marTop w:val="0"/>
              <w:marBottom w:val="0"/>
              <w:divBdr>
                <w:top w:val="none" w:sz="0" w:space="0" w:color="auto"/>
                <w:left w:val="none" w:sz="0" w:space="0" w:color="auto"/>
                <w:bottom w:val="none" w:sz="0" w:space="0" w:color="auto"/>
                <w:right w:val="none" w:sz="0" w:space="0" w:color="auto"/>
              </w:divBdr>
              <w:divsChild>
                <w:div w:id="921985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70862">
          <w:marLeft w:val="0"/>
          <w:marRight w:val="0"/>
          <w:marTop w:val="0"/>
          <w:marBottom w:val="0"/>
          <w:divBdr>
            <w:top w:val="none" w:sz="0" w:space="0" w:color="auto"/>
            <w:left w:val="none" w:sz="0" w:space="0" w:color="auto"/>
            <w:bottom w:val="none" w:sz="0" w:space="0" w:color="auto"/>
            <w:right w:val="none" w:sz="0" w:space="0" w:color="auto"/>
          </w:divBdr>
        </w:div>
        <w:div w:id="207838762">
          <w:marLeft w:val="0"/>
          <w:marRight w:val="0"/>
          <w:marTop w:val="0"/>
          <w:marBottom w:val="0"/>
          <w:divBdr>
            <w:top w:val="none" w:sz="0" w:space="0" w:color="auto"/>
            <w:left w:val="none" w:sz="0" w:space="0" w:color="auto"/>
            <w:bottom w:val="none" w:sz="0" w:space="0" w:color="auto"/>
            <w:right w:val="none" w:sz="0" w:space="0" w:color="auto"/>
          </w:divBdr>
          <w:divsChild>
            <w:div w:id="133719177">
              <w:marLeft w:val="0"/>
              <w:marRight w:val="0"/>
              <w:marTop w:val="0"/>
              <w:marBottom w:val="0"/>
              <w:divBdr>
                <w:top w:val="none" w:sz="0" w:space="0" w:color="auto"/>
                <w:left w:val="none" w:sz="0" w:space="0" w:color="auto"/>
                <w:bottom w:val="none" w:sz="0" w:space="0" w:color="auto"/>
                <w:right w:val="none" w:sz="0" w:space="0" w:color="auto"/>
              </w:divBdr>
            </w:div>
          </w:divsChild>
        </w:div>
        <w:div w:id="451830943">
          <w:marLeft w:val="0"/>
          <w:marRight w:val="0"/>
          <w:marTop w:val="0"/>
          <w:marBottom w:val="0"/>
          <w:divBdr>
            <w:top w:val="none" w:sz="0" w:space="0" w:color="auto"/>
            <w:left w:val="none" w:sz="0" w:space="0" w:color="auto"/>
            <w:bottom w:val="none" w:sz="0" w:space="0" w:color="auto"/>
            <w:right w:val="none" w:sz="0" w:space="0" w:color="auto"/>
          </w:divBdr>
          <w:divsChild>
            <w:div w:id="232544773">
              <w:marLeft w:val="0"/>
              <w:marRight w:val="0"/>
              <w:marTop w:val="0"/>
              <w:marBottom w:val="0"/>
              <w:divBdr>
                <w:top w:val="none" w:sz="0" w:space="0" w:color="auto"/>
                <w:left w:val="none" w:sz="0" w:space="0" w:color="auto"/>
                <w:bottom w:val="none" w:sz="0" w:space="0" w:color="auto"/>
                <w:right w:val="none" w:sz="0" w:space="0" w:color="auto"/>
              </w:divBdr>
            </w:div>
          </w:divsChild>
        </w:div>
        <w:div w:id="503205942">
          <w:marLeft w:val="0"/>
          <w:marRight w:val="0"/>
          <w:marTop w:val="0"/>
          <w:marBottom w:val="0"/>
          <w:divBdr>
            <w:top w:val="none" w:sz="0" w:space="0" w:color="auto"/>
            <w:left w:val="none" w:sz="0" w:space="0" w:color="auto"/>
            <w:bottom w:val="none" w:sz="0" w:space="0" w:color="auto"/>
            <w:right w:val="none" w:sz="0" w:space="0" w:color="auto"/>
          </w:divBdr>
          <w:divsChild>
            <w:div w:id="1581593895">
              <w:marLeft w:val="0"/>
              <w:marRight w:val="0"/>
              <w:marTop w:val="0"/>
              <w:marBottom w:val="0"/>
              <w:divBdr>
                <w:top w:val="none" w:sz="0" w:space="0" w:color="auto"/>
                <w:left w:val="none" w:sz="0" w:space="0" w:color="auto"/>
                <w:bottom w:val="none" w:sz="0" w:space="0" w:color="auto"/>
                <w:right w:val="none" w:sz="0" w:space="0" w:color="auto"/>
              </w:divBdr>
            </w:div>
          </w:divsChild>
        </w:div>
        <w:div w:id="581649091">
          <w:marLeft w:val="0"/>
          <w:marRight w:val="0"/>
          <w:marTop w:val="0"/>
          <w:marBottom w:val="0"/>
          <w:divBdr>
            <w:top w:val="none" w:sz="0" w:space="0" w:color="auto"/>
            <w:left w:val="none" w:sz="0" w:space="0" w:color="auto"/>
            <w:bottom w:val="none" w:sz="0" w:space="0" w:color="auto"/>
            <w:right w:val="none" w:sz="0" w:space="0" w:color="auto"/>
          </w:divBdr>
          <w:divsChild>
            <w:div w:id="1003585045">
              <w:marLeft w:val="0"/>
              <w:marRight w:val="0"/>
              <w:marTop w:val="0"/>
              <w:marBottom w:val="0"/>
              <w:divBdr>
                <w:top w:val="none" w:sz="0" w:space="0" w:color="auto"/>
                <w:left w:val="none" w:sz="0" w:space="0" w:color="auto"/>
                <w:bottom w:val="none" w:sz="0" w:space="0" w:color="auto"/>
                <w:right w:val="none" w:sz="0" w:space="0" w:color="auto"/>
              </w:divBdr>
            </w:div>
          </w:divsChild>
        </w:div>
        <w:div w:id="732583088">
          <w:marLeft w:val="0"/>
          <w:marRight w:val="0"/>
          <w:marTop w:val="0"/>
          <w:marBottom w:val="0"/>
          <w:divBdr>
            <w:top w:val="none" w:sz="0" w:space="0" w:color="auto"/>
            <w:left w:val="none" w:sz="0" w:space="0" w:color="auto"/>
            <w:bottom w:val="none" w:sz="0" w:space="0" w:color="auto"/>
            <w:right w:val="none" w:sz="0" w:space="0" w:color="auto"/>
          </w:divBdr>
        </w:div>
        <w:div w:id="1121001051">
          <w:marLeft w:val="0"/>
          <w:marRight w:val="0"/>
          <w:marTop w:val="0"/>
          <w:marBottom w:val="0"/>
          <w:divBdr>
            <w:top w:val="none" w:sz="0" w:space="0" w:color="auto"/>
            <w:left w:val="none" w:sz="0" w:space="0" w:color="auto"/>
            <w:bottom w:val="none" w:sz="0" w:space="0" w:color="auto"/>
            <w:right w:val="none" w:sz="0" w:space="0" w:color="auto"/>
          </w:divBdr>
        </w:div>
        <w:div w:id="1212771410">
          <w:marLeft w:val="0"/>
          <w:marRight w:val="0"/>
          <w:marTop w:val="0"/>
          <w:marBottom w:val="0"/>
          <w:divBdr>
            <w:top w:val="none" w:sz="0" w:space="0" w:color="auto"/>
            <w:left w:val="none" w:sz="0" w:space="0" w:color="auto"/>
            <w:bottom w:val="none" w:sz="0" w:space="0" w:color="auto"/>
            <w:right w:val="none" w:sz="0" w:space="0" w:color="auto"/>
          </w:divBdr>
        </w:div>
        <w:div w:id="1216963215">
          <w:marLeft w:val="0"/>
          <w:marRight w:val="0"/>
          <w:marTop w:val="300"/>
          <w:marBottom w:val="0"/>
          <w:divBdr>
            <w:top w:val="none" w:sz="0" w:space="0" w:color="auto"/>
            <w:left w:val="none" w:sz="0" w:space="0" w:color="auto"/>
            <w:bottom w:val="none" w:sz="0" w:space="0" w:color="auto"/>
            <w:right w:val="none" w:sz="0" w:space="0" w:color="auto"/>
          </w:divBdr>
          <w:divsChild>
            <w:div w:id="2046445418">
              <w:marLeft w:val="0"/>
              <w:marRight w:val="0"/>
              <w:marTop w:val="0"/>
              <w:marBottom w:val="0"/>
              <w:divBdr>
                <w:top w:val="none" w:sz="0" w:space="0" w:color="auto"/>
                <w:left w:val="none" w:sz="0" w:space="0" w:color="auto"/>
                <w:bottom w:val="none" w:sz="0" w:space="0" w:color="auto"/>
                <w:right w:val="none" w:sz="0" w:space="0" w:color="auto"/>
              </w:divBdr>
              <w:divsChild>
                <w:div w:id="2056000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2294731">
          <w:marLeft w:val="0"/>
          <w:marRight w:val="0"/>
          <w:marTop w:val="0"/>
          <w:marBottom w:val="0"/>
          <w:divBdr>
            <w:top w:val="none" w:sz="0" w:space="0" w:color="auto"/>
            <w:left w:val="none" w:sz="0" w:space="0" w:color="auto"/>
            <w:bottom w:val="none" w:sz="0" w:space="0" w:color="auto"/>
            <w:right w:val="none" w:sz="0" w:space="0" w:color="auto"/>
          </w:divBdr>
        </w:div>
        <w:div w:id="1285962464">
          <w:marLeft w:val="0"/>
          <w:marRight w:val="0"/>
          <w:marTop w:val="0"/>
          <w:marBottom w:val="0"/>
          <w:divBdr>
            <w:top w:val="none" w:sz="0" w:space="0" w:color="auto"/>
            <w:left w:val="none" w:sz="0" w:space="0" w:color="auto"/>
            <w:bottom w:val="none" w:sz="0" w:space="0" w:color="auto"/>
            <w:right w:val="none" w:sz="0" w:space="0" w:color="auto"/>
          </w:divBdr>
          <w:divsChild>
            <w:div w:id="1540432493">
              <w:marLeft w:val="0"/>
              <w:marRight w:val="0"/>
              <w:marTop w:val="0"/>
              <w:marBottom w:val="0"/>
              <w:divBdr>
                <w:top w:val="none" w:sz="0" w:space="0" w:color="auto"/>
                <w:left w:val="none" w:sz="0" w:space="0" w:color="auto"/>
                <w:bottom w:val="none" w:sz="0" w:space="0" w:color="auto"/>
                <w:right w:val="none" w:sz="0" w:space="0" w:color="auto"/>
              </w:divBdr>
            </w:div>
          </w:divsChild>
        </w:div>
        <w:div w:id="1316838090">
          <w:marLeft w:val="0"/>
          <w:marRight w:val="0"/>
          <w:marTop w:val="300"/>
          <w:marBottom w:val="0"/>
          <w:divBdr>
            <w:top w:val="none" w:sz="0" w:space="0" w:color="auto"/>
            <w:left w:val="none" w:sz="0" w:space="0" w:color="auto"/>
            <w:bottom w:val="none" w:sz="0" w:space="0" w:color="auto"/>
            <w:right w:val="none" w:sz="0" w:space="0" w:color="auto"/>
          </w:divBdr>
          <w:divsChild>
            <w:div w:id="1304040448">
              <w:marLeft w:val="0"/>
              <w:marRight w:val="0"/>
              <w:marTop w:val="0"/>
              <w:marBottom w:val="0"/>
              <w:divBdr>
                <w:top w:val="none" w:sz="0" w:space="0" w:color="auto"/>
                <w:left w:val="none" w:sz="0" w:space="0" w:color="auto"/>
                <w:bottom w:val="none" w:sz="0" w:space="0" w:color="auto"/>
                <w:right w:val="none" w:sz="0" w:space="0" w:color="auto"/>
              </w:divBdr>
              <w:divsChild>
                <w:div w:id="845098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7536668">
          <w:marLeft w:val="0"/>
          <w:marRight w:val="0"/>
          <w:marTop w:val="0"/>
          <w:marBottom w:val="0"/>
          <w:divBdr>
            <w:top w:val="none" w:sz="0" w:space="0" w:color="auto"/>
            <w:left w:val="none" w:sz="0" w:space="0" w:color="auto"/>
            <w:bottom w:val="none" w:sz="0" w:space="0" w:color="auto"/>
            <w:right w:val="none" w:sz="0" w:space="0" w:color="auto"/>
          </w:divBdr>
        </w:div>
        <w:div w:id="1801067231">
          <w:marLeft w:val="0"/>
          <w:marRight w:val="0"/>
          <w:marTop w:val="300"/>
          <w:marBottom w:val="0"/>
          <w:divBdr>
            <w:top w:val="none" w:sz="0" w:space="0" w:color="auto"/>
            <w:left w:val="none" w:sz="0" w:space="0" w:color="auto"/>
            <w:bottom w:val="none" w:sz="0" w:space="0" w:color="auto"/>
            <w:right w:val="none" w:sz="0" w:space="0" w:color="auto"/>
          </w:divBdr>
          <w:divsChild>
            <w:div w:id="985478998">
              <w:marLeft w:val="0"/>
              <w:marRight w:val="0"/>
              <w:marTop w:val="0"/>
              <w:marBottom w:val="0"/>
              <w:divBdr>
                <w:top w:val="none" w:sz="0" w:space="0" w:color="auto"/>
                <w:left w:val="none" w:sz="0" w:space="0" w:color="auto"/>
                <w:bottom w:val="none" w:sz="0" w:space="0" w:color="auto"/>
                <w:right w:val="none" w:sz="0" w:space="0" w:color="auto"/>
              </w:divBdr>
              <w:divsChild>
                <w:div w:id="233051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785740">
          <w:marLeft w:val="0"/>
          <w:marRight w:val="0"/>
          <w:marTop w:val="0"/>
          <w:marBottom w:val="0"/>
          <w:divBdr>
            <w:top w:val="none" w:sz="0" w:space="0" w:color="auto"/>
            <w:left w:val="none" w:sz="0" w:space="0" w:color="auto"/>
            <w:bottom w:val="none" w:sz="0" w:space="0" w:color="auto"/>
            <w:right w:val="none" w:sz="0" w:space="0" w:color="auto"/>
          </w:divBdr>
          <w:divsChild>
            <w:div w:id="699286833">
              <w:marLeft w:val="0"/>
              <w:marRight w:val="0"/>
              <w:marTop w:val="0"/>
              <w:marBottom w:val="0"/>
              <w:divBdr>
                <w:top w:val="none" w:sz="0" w:space="0" w:color="auto"/>
                <w:left w:val="none" w:sz="0" w:space="0" w:color="auto"/>
                <w:bottom w:val="none" w:sz="0" w:space="0" w:color="auto"/>
                <w:right w:val="none" w:sz="0" w:space="0" w:color="auto"/>
              </w:divBdr>
            </w:div>
          </w:divsChild>
        </w:div>
        <w:div w:id="2131165992">
          <w:marLeft w:val="0"/>
          <w:marRight w:val="0"/>
          <w:marTop w:val="0"/>
          <w:marBottom w:val="0"/>
          <w:divBdr>
            <w:top w:val="none" w:sz="0" w:space="0" w:color="auto"/>
            <w:left w:val="none" w:sz="0" w:space="0" w:color="auto"/>
            <w:bottom w:val="none" w:sz="0" w:space="0" w:color="auto"/>
            <w:right w:val="none" w:sz="0" w:space="0" w:color="auto"/>
          </w:divBdr>
          <w:divsChild>
            <w:div w:id="364254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1596209">
      <w:bodyDiv w:val="1"/>
      <w:marLeft w:val="0"/>
      <w:marRight w:val="0"/>
      <w:marTop w:val="0"/>
      <w:marBottom w:val="0"/>
      <w:divBdr>
        <w:top w:val="none" w:sz="0" w:space="0" w:color="auto"/>
        <w:left w:val="none" w:sz="0" w:space="0" w:color="auto"/>
        <w:bottom w:val="none" w:sz="0" w:space="0" w:color="auto"/>
        <w:right w:val="none" w:sz="0" w:space="0" w:color="auto"/>
      </w:divBdr>
      <w:divsChild>
        <w:div w:id="1797793501">
          <w:marLeft w:val="0"/>
          <w:marRight w:val="0"/>
          <w:marTop w:val="0"/>
          <w:marBottom w:val="0"/>
          <w:divBdr>
            <w:top w:val="none" w:sz="0" w:space="0" w:color="auto"/>
            <w:left w:val="none" w:sz="0" w:space="0" w:color="auto"/>
            <w:bottom w:val="none" w:sz="0" w:space="0" w:color="auto"/>
            <w:right w:val="none" w:sz="0" w:space="0" w:color="auto"/>
          </w:divBdr>
        </w:div>
        <w:div w:id="1882009714">
          <w:marLeft w:val="0"/>
          <w:marRight w:val="0"/>
          <w:marTop w:val="0"/>
          <w:marBottom w:val="0"/>
          <w:divBdr>
            <w:top w:val="none" w:sz="0" w:space="0" w:color="auto"/>
            <w:left w:val="none" w:sz="0" w:space="0" w:color="auto"/>
            <w:bottom w:val="none" w:sz="0" w:space="0" w:color="auto"/>
            <w:right w:val="none" w:sz="0" w:space="0" w:color="auto"/>
          </w:divBdr>
          <w:divsChild>
            <w:div w:id="2103334747">
              <w:marLeft w:val="0"/>
              <w:marRight w:val="0"/>
              <w:marTop w:val="0"/>
              <w:marBottom w:val="0"/>
              <w:divBdr>
                <w:top w:val="none" w:sz="0" w:space="0" w:color="auto"/>
                <w:left w:val="none" w:sz="0" w:space="0" w:color="auto"/>
                <w:bottom w:val="none" w:sz="0" w:space="0" w:color="auto"/>
                <w:right w:val="none" w:sz="0" w:space="0" w:color="auto"/>
              </w:divBdr>
            </w:div>
          </w:divsChild>
        </w:div>
        <w:div w:id="772287832">
          <w:marLeft w:val="0"/>
          <w:marRight w:val="0"/>
          <w:marTop w:val="0"/>
          <w:marBottom w:val="0"/>
          <w:divBdr>
            <w:top w:val="none" w:sz="0" w:space="0" w:color="auto"/>
            <w:left w:val="none" w:sz="0" w:space="0" w:color="auto"/>
            <w:bottom w:val="none" w:sz="0" w:space="0" w:color="auto"/>
            <w:right w:val="none" w:sz="0" w:space="0" w:color="auto"/>
          </w:divBdr>
        </w:div>
        <w:div w:id="2106536196">
          <w:marLeft w:val="0"/>
          <w:marRight w:val="0"/>
          <w:marTop w:val="0"/>
          <w:marBottom w:val="0"/>
          <w:divBdr>
            <w:top w:val="none" w:sz="0" w:space="0" w:color="auto"/>
            <w:left w:val="none" w:sz="0" w:space="0" w:color="auto"/>
            <w:bottom w:val="none" w:sz="0" w:space="0" w:color="auto"/>
            <w:right w:val="none" w:sz="0" w:space="0" w:color="auto"/>
          </w:divBdr>
          <w:divsChild>
            <w:div w:id="198320620">
              <w:marLeft w:val="0"/>
              <w:marRight w:val="0"/>
              <w:marTop w:val="0"/>
              <w:marBottom w:val="0"/>
              <w:divBdr>
                <w:top w:val="none" w:sz="0" w:space="0" w:color="auto"/>
                <w:left w:val="none" w:sz="0" w:space="0" w:color="auto"/>
                <w:bottom w:val="none" w:sz="0" w:space="0" w:color="auto"/>
                <w:right w:val="none" w:sz="0" w:space="0" w:color="auto"/>
              </w:divBdr>
            </w:div>
          </w:divsChild>
        </w:div>
        <w:div w:id="1881168469">
          <w:marLeft w:val="0"/>
          <w:marRight w:val="0"/>
          <w:marTop w:val="0"/>
          <w:marBottom w:val="0"/>
          <w:divBdr>
            <w:top w:val="none" w:sz="0" w:space="0" w:color="auto"/>
            <w:left w:val="none" w:sz="0" w:space="0" w:color="auto"/>
            <w:bottom w:val="none" w:sz="0" w:space="0" w:color="auto"/>
            <w:right w:val="none" w:sz="0" w:space="0" w:color="auto"/>
          </w:divBdr>
        </w:div>
        <w:div w:id="1237595189">
          <w:marLeft w:val="0"/>
          <w:marRight w:val="0"/>
          <w:marTop w:val="0"/>
          <w:marBottom w:val="0"/>
          <w:divBdr>
            <w:top w:val="none" w:sz="0" w:space="0" w:color="auto"/>
            <w:left w:val="none" w:sz="0" w:space="0" w:color="auto"/>
            <w:bottom w:val="none" w:sz="0" w:space="0" w:color="auto"/>
            <w:right w:val="none" w:sz="0" w:space="0" w:color="auto"/>
          </w:divBdr>
          <w:divsChild>
            <w:div w:id="502554326">
              <w:marLeft w:val="0"/>
              <w:marRight w:val="0"/>
              <w:marTop w:val="0"/>
              <w:marBottom w:val="0"/>
              <w:divBdr>
                <w:top w:val="none" w:sz="0" w:space="0" w:color="auto"/>
                <w:left w:val="none" w:sz="0" w:space="0" w:color="auto"/>
                <w:bottom w:val="none" w:sz="0" w:space="0" w:color="auto"/>
                <w:right w:val="none" w:sz="0" w:space="0" w:color="auto"/>
              </w:divBdr>
            </w:div>
          </w:divsChild>
        </w:div>
        <w:div w:id="2048602278">
          <w:marLeft w:val="0"/>
          <w:marRight w:val="0"/>
          <w:marTop w:val="0"/>
          <w:marBottom w:val="0"/>
          <w:divBdr>
            <w:top w:val="none" w:sz="0" w:space="0" w:color="auto"/>
            <w:left w:val="none" w:sz="0" w:space="0" w:color="auto"/>
            <w:bottom w:val="none" w:sz="0" w:space="0" w:color="auto"/>
            <w:right w:val="none" w:sz="0" w:space="0" w:color="auto"/>
          </w:divBdr>
        </w:div>
        <w:div w:id="573586621">
          <w:marLeft w:val="0"/>
          <w:marRight w:val="0"/>
          <w:marTop w:val="0"/>
          <w:marBottom w:val="0"/>
          <w:divBdr>
            <w:top w:val="none" w:sz="0" w:space="0" w:color="auto"/>
            <w:left w:val="none" w:sz="0" w:space="0" w:color="auto"/>
            <w:bottom w:val="none" w:sz="0" w:space="0" w:color="auto"/>
            <w:right w:val="none" w:sz="0" w:space="0" w:color="auto"/>
          </w:divBdr>
          <w:divsChild>
            <w:div w:id="1531186308">
              <w:marLeft w:val="0"/>
              <w:marRight w:val="0"/>
              <w:marTop w:val="0"/>
              <w:marBottom w:val="0"/>
              <w:divBdr>
                <w:top w:val="none" w:sz="0" w:space="0" w:color="auto"/>
                <w:left w:val="none" w:sz="0" w:space="0" w:color="auto"/>
                <w:bottom w:val="none" w:sz="0" w:space="0" w:color="auto"/>
                <w:right w:val="none" w:sz="0" w:space="0" w:color="auto"/>
              </w:divBdr>
            </w:div>
          </w:divsChild>
        </w:div>
        <w:div w:id="665285700">
          <w:marLeft w:val="0"/>
          <w:marRight w:val="0"/>
          <w:marTop w:val="0"/>
          <w:marBottom w:val="0"/>
          <w:divBdr>
            <w:top w:val="none" w:sz="0" w:space="0" w:color="auto"/>
            <w:left w:val="none" w:sz="0" w:space="0" w:color="auto"/>
            <w:bottom w:val="none" w:sz="0" w:space="0" w:color="auto"/>
            <w:right w:val="none" w:sz="0" w:space="0" w:color="auto"/>
          </w:divBdr>
        </w:div>
        <w:div w:id="2040399742">
          <w:marLeft w:val="0"/>
          <w:marRight w:val="0"/>
          <w:marTop w:val="0"/>
          <w:marBottom w:val="0"/>
          <w:divBdr>
            <w:top w:val="none" w:sz="0" w:space="0" w:color="auto"/>
            <w:left w:val="none" w:sz="0" w:space="0" w:color="auto"/>
            <w:bottom w:val="none" w:sz="0" w:space="0" w:color="auto"/>
            <w:right w:val="none" w:sz="0" w:space="0" w:color="auto"/>
          </w:divBdr>
          <w:divsChild>
            <w:div w:id="1945646400">
              <w:marLeft w:val="0"/>
              <w:marRight w:val="0"/>
              <w:marTop w:val="0"/>
              <w:marBottom w:val="0"/>
              <w:divBdr>
                <w:top w:val="none" w:sz="0" w:space="0" w:color="auto"/>
                <w:left w:val="none" w:sz="0" w:space="0" w:color="auto"/>
                <w:bottom w:val="none" w:sz="0" w:space="0" w:color="auto"/>
                <w:right w:val="none" w:sz="0" w:space="0" w:color="auto"/>
              </w:divBdr>
            </w:div>
          </w:divsChild>
        </w:div>
        <w:div w:id="1697732070">
          <w:marLeft w:val="0"/>
          <w:marRight w:val="0"/>
          <w:marTop w:val="0"/>
          <w:marBottom w:val="0"/>
          <w:divBdr>
            <w:top w:val="none" w:sz="0" w:space="0" w:color="auto"/>
            <w:left w:val="none" w:sz="0" w:space="0" w:color="auto"/>
            <w:bottom w:val="none" w:sz="0" w:space="0" w:color="auto"/>
            <w:right w:val="none" w:sz="0" w:space="0" w:color="auto"/>
          </w:divBdr>
        </w:div>
        <w:div w:id="2030057666">
          <w:marLeft w:val="0"/>
          <w:marRight w:val="0"/>
          <w:marTop w:val="0"/>
          <w:marBottom w:val="0"/>
          <w:divBdr>
            <w:top w:val="none" w:sz="0" w:space="0" w:color="auto"/>
            <w:left w:val="none" w:sz="0" w:space="0" w:color="auto"/>
            <w:bottom w:val="none" w:sz="0" w:space="0" w:color="auto"/>
            <w:right w:val="none" w:sz="0" w:space="0" w:color="auto"/>
          </w:divBdr>
          <w:divsChild>
            <w:div w:id="136800533">
              <w:marLeft w:val="0"/>
              <w:marRight w:val="0"/>
              <w:marTop w:val="0"/>
              <w:marBottom w:val="0"/>
              <w:divBdr>
                <w:top w:val="none" w:sz="0" w:space="0" w:color="auto"/>
                <w:left w:val="none" w:sz="0" w:space="0" w:color="auto"/>
                <w:bottom w:val="none" w:sz="0" w:space="0" w:color="auto"/>
                <w:right w:val="none" w:sz="0" w:space="0" w:color="auto"/>
              </w:divBdr>
            </w:div>
          </w:divsChild>
        </w:div>
        <w:div w:id="98260388">
          <w:marLeft w:val="0"/>
          <w:marRight w:val="0"/>
          <w:marTop w:val="0"/>
          <w:marBottom w:val="0"/>
          <w:divBdr>
            <w:top w:val="none" w:sz="0" w:space="0" w:color="auto"/>
            <w:left w:val="none" w:sz="0" w:space="0" w:color="auto"/>
            <w:bottom w:val="none" w:sz="0" w:space="0" w:color="auto"/>
            <w:right w:val="none" w:sz="0" w:space="0" w:color="auto"/>
          </w:divBdr>
        </w:div>
        <w:div w:id="382369546">
          <w:marLeft w:val="0"/>
          <w:marRight w:val="0"/>
          <w:marTop w:val="0"/>
          <w:marBottom w:val="0"/>
          <w:divBdr>
            <w:top w:val="none" w:sz="0" w:space="0" w:color="auto"/>
            <w:left w:val="none" w:sz="0" w:space="0" w:color="auto"/>
            <w:bottom w:val="none" w:sz="0" w:space="0" w:color="auto"/>
            <w:right w:val="none" w:sz="0" w:space="0" w:color="auto"/>
          </w:divBdr>
          <w:divsChild>
            <w:div w:id="293172923">
              <w:marLeft w:val="0"/>
              <w:marRight w:val="0"/>
              <w:marTop w:val="0"/>
              <w:marBottom w:val="0"/>
              <w:divBdr>
                <w:top w:val="none" w:sz="0" w:space="0" w:color="auto"/>
                <w:left w:val="none" w:sz="0" w:space="0" w:color="auto"/>
                <w:bottom w:val="none" w:sz="0" w:space="0" w:color="auto"/>
                <w:right w:val="none" w:sz="0" w:space="0" w:color="auto"/>
              </w:divBdr>
            </w:div>
          </w:divsChild>
        </w:div>
        <w:div w:id="1564678358">
          <w:marLeft w:val="0"/>
          <w:marRight w:val="0"/>
          <w:marTop w:val="300"/>
          <w:marBottom w:val="0"/>
          <w:divBdr>
            <w:top w:val="none" w:sz="0" w:space="0" w:color="auto"/>
            <w:left w:val="none" w:sz="0" w:space="0" w:color="auto"/>
            <w:bottom w:val="none" w:sz="0" w:space="0" w:color="auto"/>
            <w:right w:val="none" w:sz="0" w:space="0" w:color="auto"/>
          </w:divBdr>
          <w:divsChild>
            <w:div w:id="707142417">
              <w:marLeft w:val="0"/>
              <w:marRight w:val="0"/>
              <w:marTop w:val="0"/>
              <w:marBottom w:val="0"/>
              <w:divBdr>
                <w:top w:val="none" w:sz="0" w:space="0" w:color="auto"/>
                <w:left w:val="none" w:sz="0" w:space="0" w:color="auto"/>
                <w:bottom w:val="none" w:sz="0" w:space="0" w:color="auto"/>
                <w:right w:val="none" w:sz="0" w:space="0" w:color="auto"/>
              </w:divBdr>
              <w:divsChild>
                <w:div w:id="1633755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1582350">
          <w:marLeft w:val="0"/>
          <w:marRight w:val="0"/>
          <w:marTop w:val="300"/>
          <w:marBottom w:val="0"/>
          <w:divBdr>
            <w:top w:val="none" w:sz="0" w:space="0" w:color="auto"/>
            <w:left w:val="none" w:sz="0" w:space="0" w:color="auto"/>
            <w:bottom w:val="none" w:sz="0" w:space="0" w:color="auto"/>
            <w:right w:val="none" w:sz="0" w:space="0" w:color="auto"/>
          </w:divBdr>
          <w:divsChild>
            <w:div w:id="612632154">
              <w:marLeft w:val="0"/>
              <w:marRight w:val="0"/>
              <w:marTop w:val="0"/>
              <w:marBottom w:val="0"/>
              <w:divBdr>
                <w:top w:val="none" w:sz="0" w:space="0" w:color="auto"/>
                <w:left w:val="none" w:sz="0" w:space="0" w:color="auto"/>
                <w:bottom w:val="none" w:sz="0" w:space="0" w:color="auto"/>
                <w:right w:val="none" w:sz="0" w:space="0" w:color="auto"/>
              </w:divBdr>
              <w:divsChild>
                <w:div w:id="1304240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756406">
          <w:marLeft w:val="0"/>
          <w:marRight w:val="0"/>
          <w:marTop w:val="300"/>
          <w:marBottom w:val="0"/>
          <w:divBdr>
            <w:top w:val="none" w:sz="0" w:space="0" w:color="auto"/>
            <w:left w:val="none" w:sz="0" w:space="0" w:color="auto"/>
            <w:bottom w:val="none" w:sz="0" w:space="0" w:color="auto"/>
            <w:right w:val="none" w:sz="0" w:space="0" w:color="auto"/>
          </w:divBdr>
          <w:divsChild>
            <w:div w:id="557784763">
              <w:marLeft w:val="0"/>
              <w:marRight w:val="0"/>
              <w:marTop w:val="0"/>
              <w:marBottom w:val="0"/>
              <w:divBdr>
                <w:top w:val="none" w:sz="0" w:space="0" w:color="auto"/>
                <w:left w:val="none" w:sz="0" w:space="0" w:color="auto"/>
                <w:bottom w:val="none" w:sz="0" w:space="0" w:color="auto"/>
                <w:right w:val="none" w:sz="0" w:space="0" w:color="auto"/>
              </w:divBdr>
              <w:divsChild>
                <w:div w:id="364520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108675">
          <w:marLeft w:val="0"/>
          <w:marRight w:val="0"/>
          <w:marTop w:val="300"/>
          <w:marBottom w:val="0"/>
          <w:divBdr>
            <w:top w:val="none" w:sz="0" w:space="0" w:color="auto"/>
            <w:left w:val="none" w:sz="0" w:space="0" w:color="auto"/>
            <w:bottom w:val="none" w:sz="0" w:space="0" w:color="auto"/>
            <w:right w:val="none" w:sz="0" w:space="0" w:color="auto"/>
          </w:divBdr>
          <w:divsChild>
            <w:div w:id="1019502357">
              <w:marLeft w:val="0"/>
              <w:marRight w:val="0"/>
              <w:marTop w:val="0"/>
              <w:marBottom w:val="0"/>
              <w:divBdr>
                <w:top w:val="none" w:sz="0" w:space="0" w:color="auto"/>
                <w:left w:val="none" w:sz="0" w:space="0" w:color="auto"/>
                <w:bottom w:val="none" w:sz="0" w:space="0" w:color="auto"/>
                <w:right w:val="none" w:sz="0" w:space="0" w:color="auto"/>
              </w:divBdr>
              <w:divsChild>
                <w:div w:id="755439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1793977">
      <w:bodyDiv w:val="1"/>
      <w:marLeft w:val="0"/>
      <w:marRight w:val="0"/>
      <w:marTop w:val="0"/>
      <w:marBottom w:val="0"/>
      <w:divBdr>
        <w:top w:val="none" w:sz="0" w:space="0" w:color="auto"/>
        <w:left w:val="none" w:sz="0" w:space="0" w:color="auto"/>
        <w:bottom w:val="none" w:sz="0" w:space="0" w:color="auto"/>
        <w:right w:val="none" w:sz="0" w:space="0" w:color="auto"/>
      </w:divBdr>
      <w:divsChild>
        <w:div w:id="648675497">
          <w:marLeft w:val="0"/>
          <w:marRight w:val="0"/>
          <w:marTop w:val="0"/>
          <w:marBottom w:val="0"/>
          <w:divBdr>
            <w:top w:val="none" w:sz="0" w:space="0" w:color="auto"/>
            <w:left w:val="none" w:sz="0" w:space="0" w:color="auto"/>
            <w:bottom w:val="none" w:sz="0" w:space="0" w:color="auto"/>
            <w:right w:val="none" w:sz="0" w:space="0" w:color="auto"/>
          </w:divBdr>
        </w:div>
        <w:div w:id="674308320">
          <w:marLeft w:val="0"/>
          <w:marRight w:val="0"/>
          <w:marTop w:val="0"/>
          <w:marBottom w:val="0"/>
          <w:divBdr>
            <w:top w:val="none" w:sz="0" w:space="0" w:color="auto"/>
            <w:left w:val="none" w:sz="0" w:space="0" w:color="auto"/>
            <w:bottom w:val="none" w:sz="0" w:space="0" w:color="auto"/>
            <w:right w:val="none" w:sz="0" w:space="0" w:color="auto"/>
          </w:divBdr>
          <w:divsChild>
            <w:div w:id="1336306296">
              <w:marLeft w:val="0"/>
              <w:marRight w:val="0"/>
              <w:marTop w:val="0"/>
              <w:marBottom w:val="0"/>
              <w:divBdr>
                <w:top w:val="none" w:sz="0" w:space="0" w:color="auto"/>
                <w:left w:val="none" w:sz="0" w:space="0" w:color="auto"/>
                <w:bottom w:val="none" w:sz="0" w:space="0" w:color="auto"/>
                <w:right w:val="none" w:sz="0" w:space="0" w:color="auto"/>
              </w:divBdr>
            </w:div>
          </w:divsChild>
        </w:div>
        <w:div w:id="1163660338">
          <w:marLeft w:val="0"/>
          <w:marRight w:val="0"/>
          <w:marTop w:val="0"/>
          <w:marBottom w:val="0"/>
          <w:divBdr>
            <w:top w:val="none" w:sz="0" w:space="0" w:color="auto"/>
            <w:left w:val="none" w:sz="0" w:space="0" w:color="auto"/>
            <w:bottom w:val="none" w:sz="0" w:space="0" w:color="auto"/>
            <w:right w:val="none" w:sz="0" w:space="0" w:color="auto"/>
          </w:divBdr>
        </w:div>
        <w:div w:id="1806776433">
          <w:marLeft w:val="0"/>
          <w:marRight w:val="0"/>
          <w:marTop w:val="0"/>
          <w:marBottom w:val="0"/>
          <w:divBdr>
            <w:top w:val="none" w:sz="0" w:space="0" w:color="auto"/>
            <w:left w:val="none" w:sz="0" w:space="0" w:color="auto"/>
            <w:bottom w:val="none" w:sz="0" w:space="0" w:color="auto"/>
            <w:right w:val="none" w:sz="0" w:space="0" w:color="auto"/>
          </w:divBdr>
          <w:divsChild>
            <w:div w:id="1992906858">
              <w:marLeft w:val="0"/>
              <w:marRight w:val="0"/>
              <w:marTop w:val="0"/>
              <w:marBottom w:val="0"/>
              <w:divBdr>
                <w:top w:val="none" w:sz="0" w:space="0" w:color="auto"/>
                <w:left w:val="none" w:sz="0" w:space="0" w:color="auto"/>
                <w:bottom w:val="none" w:sz="0" w:space="0" w:color="auto"/>
                <w:right w:val="none" w:sz="0" w:space="0" w:color="auto"/>
              </w:divBdr>
            </w:div>
          </w:divsChild>
        </w:div>
        <w:div w:id="1294171528">
          <w:marLeft w:val="0"/>
          <w:marRight w:val="0"/>
          <w:marTop w:val="0"/>
          <w:marBottom w:val="0"/>
          <w:divBdr>
            <w:top w:val="none" w:sz="0" w:space="0" w:color="auto"/>
            <w:left w:val="none" w:sz="0" w:space="0" w:color="auto"/>
            <w:bottom w:val="none" w:sz="0" w:space="0" w:color="auto"/>
            <w:right w:val="none" w:sz="0" w:space="0" w:color="auto"/>
          </w:divBdr>
        </w:div>
        <w:div w:id="313221886">
          <w:marLeft w:val="0"/>
          <w:marRight w:val="0"/>
          <w:marTop w:val="0"/>
          <w:marBottom w:val="0"/>
          <w:divBdr>
            <w:top w:val="none" w:sz="0" w:space="0" w:color="auto"/>
            <w:left w:val="none" w:sz="0" w:space="0" w:color="auto"/>
            <w:bottom w:val="none" w:sz="0" w:space="0" w:color="auto"/>
            <w:right w:val="none" w:sz="0" w:space="0" w:color="auto"/>
          </w:divBdr>
          <w:divsChild>
            <w:div w:id="1770150969">
              <w:marLeft w:val="0"/>
              <w:marRight w:val="0"/>
              <w:marTop w:val="0"/>
              <w:marBottom w:val="0"/>
              <w:divBdr>
                <w:top w:val="none" w:sz="0" w:space="0" w:color="auto"/>
                <w:left w:val="none" w:sz="0" w:space="0" w:color="auto"/>
                <w:bottom w:val="none" w:sz="0" w:space="0" w:color="auto"/>
                <w:right w:val="none" w:sz="0" w:space="0" w:color="auto"/>
              </w:divBdr>
            </w:div>
          </w:divsChild>
        </w:div>
        <w:div w:id="1156148928">
          <w:marLeft w:val="0"/>
          <w:marRight w:val="0"/>
          <w:marTop w:val="0"/>
          <w:marBottom w:val="0"/>
          <w:divBdr>
            <w:top w:val="none" w:sz="0" w:space="0" w:color="auto"/>
            <w:left w:val="none" w:sz="0" w:space="0" w:color="auto"/>
            <w:bottom w:val="none" w:sz="0" w:space="0" w:color="auto"/>
            <w:right w:val="none" w:sz="0" w:space="0" w:color="auto"/>
          </w:divBdr>
        </w:div>
        <w:div w:id="1944678780">
          <w:marLeft w:val="0"/>
          <w:marRight w:val="0"/>
          <w:marTop w:val="0"/>
          <w:marBottom w:val="0"/>
          <w:divBdr>
            <w:top w:val="none" w:sz="0" w:space="0" w:color="auto"/>
            <w:left w:val="none" w:sz="0" w:space="0" w:color="auto"/>
            <w:bottom w:val="none" w:sz="0" w:space="0" w:color="auto"/>
            <w:right w:val="none" w:sz="0" w:space="0" w:color="auto"/>
          </w:divBdr>
          <w:divsChild>
            <w:div w:id="1975137607">
              <w:marLeft w:val="0"/>
              <w:marRight w:val="0"/>
              <w:marTop w:val="0"/>
              <w:marBottom w:val="0"/>
              <w:divBdr>
                <w:top w:val="none" w:sz="0" w:space="0" w:color="auto"/>
                <w:left w:val="none" w:sz="0" w:space="0" w:color="auto"/>
                <w:bottom w:val="none" w:sz="0" w:space="0" w:color="auto"/>
                <w:right w:val="none" w:sz="0" w:space="0" w:color="auto"/>
              </w:divBdr>
            </w:div>
          </w:divsChild>
        </w:div>
        <w:div w:id="1587034732">
          <w:marLeft w:val="0"/>
          <w:marRight w:val="0"/>
          <w:marTop w:val="0"/>
          <w:marBottom w:val="0"/>
          <w:divBdr>
            <w:top w:val="none" w:sz="0" w:space="0" w:color="auto"/>
            <w:left w:val="none" w:sz="0" w:space="0" w:color="auto"/>
            <w:bottom w:val="none" w:sz="0" w:space="0" w:color="auto"/>
            <w:right w:val="none" w:sz="0" w:space="0" w:color="auto"/>
          </w:divBdr>
        </w:div>
        <w:div w:id="315186920">
          <w:marLeft w:val="0"/>
          <w:marRight w:val="0"/>
          <w:marTop w:val="0"/>
          <w:marBottom w:val="0"/>
          <w:divBdr>
            <w:top w:val="none" w:sz="0" w:space="0" w:color="auto"/>
            <w:left w:val="none" w:sz="0" w:space="0" w:color="auto"/>
            <w:bottom w:val="none" w:sz="0" w:space="0" w:color="auto"/>
            <w:right w:val="none" w:sz="0" w:space="0" w:color="auto"/>
          </w:divBdr>
          <w:divsChild>
            <w:div w:id="1835804638">
              <w:marLeft w:val="0"/>
              <w:marRight w:val="0"/>
              <w:marTop w:val="0"/>
              <w:marBottom w:val="0"/>
              <w:divBdr>
                <w:top w:val="none" w:sz="0" w:space="0" w:color="auto"/>
                <w:left w:val="none" w:sz="0" w:space="0" w:color="auto"/>
                <w:bottom w:val="none" w:sz="0" w:space="0" w:color="auto"/>
                <w:right w:val="none" w:sz="0" w:space="0" w:color="auto"/>
              </w:divBdr>
            </w:div>
          </w:divsChild>
        </w:div>
        <w:div w:id="2137286440">
          <w:marLeft w:val="0"/>
          <w:marRight w:val="0"/>
          <w:marTop w:val="0"/>
          <w:marBottom w:val="0"/>
          <w:divBdr>
            <w:top w:val="none" w:sz="0" w:space="0" w:color="auto"/>
            <w:left w:val="none" w:sz="0" w:space="0" w:color="auto"/>
            <w:bottom w:val="none" w:sz="0" w:space="0" w:color="auto"/>
            <w:right w:val="none" w:sz="0" w:space="0" w:color="auto"/>
          </w:divBdr>
        </w:div>
        <w:div w:id="1801144794">
          <w:marLeft w:val="0"/>
          <w:marRight w:val="0"/>
          <w:marTop w:val="0"/>
          <w:marBottom w:val="0"/>
          <w:divBdr>
            <w:top w:val="none" w:sz="0" w:space="0" w:color="auto"/>
            <w:left w:val="none" w:sz="0" w:space="0" w:color="auto"/>
            <w:bottom w:val="none" w:sz="0" w:space="0" w:color="auto"/>
            <w:right w:val="none" w:sz="0" w:space="0" w:color="auto"/>
          </w:divBdr>
          <w:divsChild>
            <w:div w:id="2119521532">
              <w:marLeft w:val="0"/>
              <w:marRight w:val="0"/>
              <w:marTop w:val="0"/>
              <w:marBottom w:val="0"/>
              <w:divBdr>
                <w:top w:val="none" w:sz="0" w:space="0" w:color="auto"/>
                <w:left w:val="none" w:sz="0" w:space="0" w:color="auto"/>
                <w:bottom w:val="none" w:sz="0" w:space="0" w:color="auto"/>
                <w:right w:val="none" w:sz="0" w:space="0" w:color="auto"/>
              </w:divBdr>
            </w:div>
          </w:divsChild>
        </w:div>
        <w:div w:id="1209875299">
          <w:marLeft w:val="0"/>
          <w:marRight w:val="0"/>
          <w:marTop w:val="0"/>
          <w:marBottom w:val="0"/>
          <w:divBdr>
            <w:top w:val="none" w:sz="0" w:space="0" w:color="auto"/>
            <w:left w:val="none" w:sz="0" w:space="0" w:color="auto"/>
            <w:bottom w:val="none" w:sz="0" w:space="0" w:color="auto"/>
            <w:right w:val="none" w:sz="0" w:space="0" w:color="auto"/>
          </w:divBdr>
        </w:div>
        <w:div w:id="1516456719">
          <w:marLeft w:val="0"/>
          <w:marRight w:val="0"/>
          <w:marTop w:val="0"/>
          <w:marBottom w:val="0"/>
          <w:divBdr>
            <w:top w:val="none" w:sz="0" w:space="0" w:color="auto"/>
            <w:left w:val="none" w:sz="0" w:space="0" w:color="auto"/>
            <w:bottom w:val="none" w:sz="0" w:space="0" w:color="auto"/>
            <w:right w:val="none" w:sz="0" w:space="0" w:color="auto"/>
          </w:divBdr>
          <w:divsChild>
            <w:div w:id="1565993052">
              <w:marLeft w:val="0"/>
              <w:marRight w:val="0"/>
              <w:marTop w:val="0"/>
              <w:marBottom w:val="0"/>
              <w:divBdr>
                <w:top w:val="none" w:sz="0" w:space="0" w:color="auto"/>
                <w:left w:val="none" w:sz="0" w:space="0" w:color="auto"/>
                <w:bottom w:val="none" w:sz="0" w:space="0" w:color="auto"/>
                <w:right w:val="none" w:sz="0" w:space="0" w:color="auto"/>
              </w:divBdr>
            </w:div>
          </w:divsChild>
        </w:div>
        <w:div w:id="162405250">
          <w:marLeft w:val="0"/>
          <w:marRight w:val="0"/>
          <w:marTop w:val="300"/>
          <w:marBottom w:val="0"/>
          <w:divBdr>
            <w:top w:val="none" w:sz="0" w:space="0" w:color="auto"/>
            <w:left w:val="none" w:sz="0" w:space="0" w:color="auto"/>
            <w:bottom w:val="none" w:sz="0" w:space="0" w:color="auto"/>
            <w:right w:val="none" w:sz="0" w:space="0" w:color="auto"/>
          </w:divBdr>
          <w:divsChild>
            <w:div w:id="1230769116">
              <w:marLeft w:val="0"/>
              <w:marRight w:val="0"/>
              <w:marTop w:val="0"/>
              <w:marBottom w:val="0"/>
              <w:divBdr>
                <w:top w:val="none" w:sz="0" w:space="0" w:color="auto"/>
                <w:left w:val="none" w:sz="0" w:space="0" w:color="auto"/>
                <w:bottom w:val="none" w:sz="0" w:space="0" w:color="auto"/>
                <w:right w:val="none" w:sz="0" w:space="0" w:color="auto"/>
              </w:divBdr>
              <w:divsChild>
                <w:div w:id="536968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7139324">
          <w:marLeft w:val="0"/>
          <w:marRight w:val="0"/>
          <w:marTop w:val="300"/>
          <w:marBottom w:val="0"/>
          <w:divBdr>
            <w:top w:val="none" w:sz="0" w:space="0" w:color="auto"/>
            <w:left w:val="none" w:sz="0" w:space="0" w:color="auto"/>
            <w:bottom w:val="none" w:sz="0" w:space="0" w:color="auto"/>
            <w:right w:val="none" w:sz="0" w:space="0" w:color="auto"/>
          </w:divBdr>
          <w:divsChild>
            <w:div w:id="1913731690">
              <w:marLeft w:val="0"/>
              <w:marRight w:val="0"/>
              <w:marTop w:val="0"/>
              <w:marBottom w:val="0"/>
              <w:divBdr>
                <w:top w:val="none" w:sz="0" w:space="0" w:color="auto"/>
                <w:left w:val="none" w:sz="0" w:space="0" w:color="auto"/>
                <w:bottom w:val="none" w:sz="0" w:space="0" w:color="auto"/>
                <w:right w:val="none" w:sz="0" w:space="0" w:color="auto"/>
              </w:divBdr>
              <w:divsChild>
                <w:div w:id="1515875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421696">
          <w:marLeft w:val="0"/>
          <w:marRight w:val="0"/>
          <w:marTop w:val="300"/>
          <w:marBottom w:val="0"/>
          <w:divBdr>
            <w:top w:val="none" w:sz="0" w:space="0" w:color="auto"/>
            <w:left w:val="none" w:sz="0" w:space="0" w:color="auto"/>
            <w:bottom w:val="none" w:sz="0" w:space="0" w:color="auto"/>
            <w:right w:val="none" w:sz="0" w:space="0" w:color="auto"/>
          </w:divBdr>
          <w:divsChild>
            <w:div w:id="734665096">
              <w:marLeft w:val="0"/>
              <w:marRight w:val="0"/>
              <w:marTop w:val="0"/>
              <w:marBottom w:val="0"/>
              <w:divBdr>
                <w:top w:val="none" w:sz="0" w:space="0" w:color="auto"/>
                <w:left w:val="none" w:sz="0" w:space="0" w:color="auto"/>
                <w:bottom w:val="none" w:sz="0" w:space="0" w:color="auto"/>
                <w:right w:val="none" w:sz="0" w:space="0" w:color="auto"/>
              </w:divBdr>
              <w:divsChild>
                <w:div w:id="1992827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5716911">
          <w:marLeft w:val="0"/>
          <w:marRight w:val="0"/>
          <w:marTop w:val="300"/>
          <w:marBottom w:val="0"/>
          <w:divBdr>
            <w:top w:val="none" w:sz="0" w:space="0" w:color="auto"/>
            <w:left w:val="none" w:sz="0" w:space="0" w:color="auto"/>
            <w:bottom w:val="none" w:sz="0" w:space="0" w:color="auto"/>
            <w:right w:val="none" w:sz="0" w:space="0" w:color="auto"/>
          </w:divBdr>
          <w:divsChild>
            <w:div w:id="569583517">
              <w:marLeft w:val="0"/>
              <w:marRight w:val="0"/>
              <w:marTop w:val="0"/>
              <w:marBottom w:val="0"/>
              <w:divBdr>
                <w:top w:val="none" w:sz="0" w:space="0" w:color="auto"/>
                <w:left w:val="none" w:sz="0" w:space="0" w:color="auto"/>
                <w:bottom w:val="none" w:sz="0" w:space="0" w:color="auto"/>
                <w:right w:val="none" w:sz="0" w:space="0" w:color="auto"/>
              </w:divBdr>
              <w:divsChild>
                <w:div w:id="11562596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4415123">
      <w:bodyDiv w:val="1"/>
      <w:marLeft w:val="0"/>
      <w:marRight w:val="0"/>
      <w:marTop w:val="0"/>
      <w:marBottom w:val="0"/>
      <w:divBdr>
        <w:top w:val="none" w:sz="0" w:space="0" w:color="auto"/>
        <w:left w:val="none" w:sz="0" w:space="0" w:color="auto"/>
        <w:bottom w:val="none" w:sz="0" w:space="0" w:color="auto"/>
        <w:right w:val="none" w:sz="0" w:space="0" w:color="auto"/>
      </w:divBdr>
      <w:divsChild>
        <w:div w:id="502087750">
          <w:marLeft w:val="0"/>
          <w:marRight w:val="0"/>
          <w:marTop w:val="0"/>
          <w:marBottom w:val="0"/>
          <w:divBdr>
            <w:top w:val="none" w:sz="0" w:space="0" w:color="auto"/>
            <w:left w:val="none" w:sz="0" w:space="0" w:color="auto"/>
            <w:bottom w:val="none" w:sz="0" w:space="0" w:color="auto"/>
            <w:right w:val="none" w:sz="0" w:space="0" w:color="auto"/>
          </w:divBdr>
          <w:divsChild>
            <w:div w:id="1263878613">
              <w:marLeft w:val="0"/>
              <w:marRight w:val="0"/>
              <w:marTop w:val="0"/>
              <w:marBottom w:val="0"/>
              <w:divBdr>
                <w:top w:val="none" w:sz="0" w:space="0" w:color="auto"/>
                <w:left w:val="none" w:sz="0" w:space="0" w:color="auto"/>
                <w:bottom w:val="none" w:sz="0" w:space="0" w:color="auto"/>
                <w:right w:val="none" w:sz="0" w:space="0" w:color="auto"/>
              </w:divBdr>
            </w:div>
          </w:divsChild>
        </w:div>
        <w:div w:id="531841654">
          <w:marLeft w:val="0"/>
          <w:marRight w:val="0"/>
          <w:marTop w:val="300"/>
          <w:marBottom w:val="0"/>
          <w:divBdr>
            <w:top w:val="none" w:sz="0" w:space="0" w:color="auto"/>
            <w:left w:val="none" w:sz="0" w:space="0" w:color="auto"/>
            <w:bottom w:val="none" w:sz="0" w:space="0" w:color="auto"/>
            <w:right w:val="none" w:sz="0" w:space="0" w:color="auto"/>
          </w:divBdr>
          <w:divsChild>
            <w:div w:id="1876579398">
              <w:marLeft w:val="0"/>
              <w:marRight w:val="0"/>
              <w:marTop w:val="0"/>
              <w:marBottom w:val="0"/>
              <w:divBdr>
                <w:top w:val="none" w:sz="0" w:space="0" w:color="auto"/>
                <w:left w:val="none" w:sz="0" w:space="0" w:color="auto"/>
                <w:bottom w:val="none" w:sz="0" w:space="0" w:color="auto"/>
                <w:right w:val="none" w:sz="0" w:space="0" w:color="auto"/>
              </w:divBdr>
              <w:divsChild>
                <w:div w:id="986055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6547360">
          <w:marLeft w:val="0"/>
          <w:marRight w:val="0"/>
          <w:marTop w:val="0"/>
          <w:marBottom w:val="0"/>
          <w:divBdr>
            <w:top w:val="none" w:sz="0" w:space="0" w:color="auto"/>
            <w:left w:val="none" w:sz="0" w:space="0" w:color="auto"/>
            <w:bottom w:val="none" w:sz="0" w:space="0" w:color="auto"/>
            <w:right w:val="none" w:sz="0" w:space="0" w:color="auto"/>
          </w:divBdr>
          <w:divsChild>
            <w:div w:id="1115634730">
              <w:marLeft w:val="0"/>
              <w:marRight w:val="0"/>
              <w:marTop w:val="0"/>
              <w:marBottom w:val="0"/>
              <w:divBdr>
                <w:top w:val="none" w:sz="0" w:space="0" w:color="auto"/>
                <w:left w:val="none" w:sz="0" w:space="0" w:color="auto"/>
                <w:bottom w:val="none" w:sz="0" w:space="0" w:color="auto"/>
                <w:right w:val="none" w:sz="0" w:space="0" w:color="auto"/>
              </w:divBdr>
            </w:div>
          </w:divsChild>
        </w:div>
        <w:div w:id="649596221">
          <w:marLeft w:val="0"/>
          <w:marRight w:val="0"/>
          <w:marTop w:val="0"/>
          <w:marBottom w:val="0"/>
          <w:divBdr>
            <w:top w:val="none" w:sz="0" w:space="0" w:color="auto"/>
            <w:left w:val="none" w:sz="0" w:space="0" w:color="auto"/>
            <w:bottom w:val="none" w:sz="0" w:space="0" w:color="auto"/>
            <w:right w:val="none" w:sz="0" w:space="0" w:color="auto"/>
          </w:divBdr>
          <w:divsChild>
            <w:div w:id="1669364926">
              <w:marLeft w:val="0"/>
              <w:marRight w:val="0"/>
              <w:marTop w:val="0"/>
              <w:marBottom w:val="0"/>
              <w:divBdr>
                <w:top w:val="none" w:sz="0" w:space="0" w:color="auto"/>
                <w:left w:val="none" w:sz="0" w:space="0" w:color="auto"/>
                <w:bottom w:val="none" w:sz="0" w:space="0" w:color="auto"/>
                <w:right w:val="none" w:sz="0" w:space="0" w:color="auto"/>
              </w:divBdr>
            </w:div>
          </w:divsChild>
        </w:div>
        <w:div w:id="865827029">
          <w:marLeft w:val="0"/>
          <w:marRight w:val="0"/>
          <w:marTop w:val="0"/>
          <w:marBottom w:val="0"/>
          <w:divBdr>
            <w:top w:val="none" w:sz="0" w:space="0" w:color="auto"/>
            <w:left w:val="none" w:sz="0" w:space="0" w:color="auto"/>
            <w:bottom w:val="none" w:sz="0" w:space="0" w:color="auto"/>
            <w:right w:val="none" w:sz="0" w:space="0" w:color="auto"/>
          </w:divBdr>
        </w:div>
        <w:div w:id="973949321">
          <w:marLeft w:val="0"/>
          <w:marRight w:val="0"/>
          <w:marTop w:val="300"/>
          <w:marBottom w:val="0"/>
          <w:divBdr>
            <w:top w:val="none" w:sz="0" w:space="0" w:color="auto"/>
            <w:left w:val="none" w:sz="0" w:space="0" w:color="auto"/>
            <w:bottom w:val="none" w:sz="0" w:space="0" w:color="auto"/>
            <w:right w:val="none" w:sz="0" w:space="0" w:color="auto"/>
          </w:divBdr>
          <w:divsChild>
            <w:div w:id="469135519">
              <w:marLeft w:val="0"/>
              <w:marRight w:val="0"/>
              <w:marTop w:val="0"/>
              <w:marBottom w:val="0"/>
              <w:divBdr>
                <w:top w:val="none" w:sz="0" w:space="0" w:color="auto"/>
                <w:left w:val="none" w:sz="0" w:space="0" w:color="auto"/>
                <w:bottom w:val="none" w:sz="0" w:space="0" w:color="auto"/>
                <w:right w:val="none" w:sz="0" w:space="0" w:color="auto"/>
              </w:divBdr>
              <w:divsChild>
                <w:div w:id="864487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0499414">
          <w:marLeft w:val="0"/>
          <w:marRight w:val="0"/>
          <w:marTop w:val="300"/>
          <w:marBottom w:val="0"/>
          <w:divBdr>
            <w:top w:val="none" w:sz="0" w:space="0" w:color="auto"/>
            <w:left w:val="none" w:sz="0" w:space="0" w:color="auto"/>
            <w:bottom w:val="none" w:sz="0" w:space="0" w:color="auto"/>
            <w:right w:val="none" w:sz="0" w:space="0" w:color="auto"/>
          </w:divBdr>
          <w:divsChild>
            <w:div w:id="1512798915">
              <w:marLeft w:val="0"/>
              <w:marRight w:val="0"/>
              <w:marTop w:val="0"/>
              <w:marBottom w:val="0"/>
              <w:divBdr>
                <w:top w:val="none" w:sz="0" w:space="0" w:color="auto"/>
                <w:left w:val="none" w:sz="0" w:space="0" w:color="auto"/>
                <w:bottom w:val="none" w:sz="0" w:space="0" w:color="auto"/>
                <w:right w:val="none" w:sz="0" w:space="0" w:color="auto"/>
              </w:divBdr>
              <w:divsChild>
                <w:div w:id="888884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0790179">
          <w:marLeft w:val="0"/>
          <w:marRight w:val="0"/>
          <w:marTop w:val="0"/>
          <w:marBottom w:val="0"/>
          <w:divBdr>
            <w:top w:val="none" w:sz="0" w:space="0" w:color="auto"/>
            <w:left w:val="none" w:sz="0" w:space="0" w:color="auto"/>
            <w:bottom w:val="none" w:sz="0" w:space="0" w:color="auto"/>
            <w:right w:val="none" w:sz="0" w:space="0" w:color="auto"/>
          </w:divBdr>
        </w:div>
        <w:div w:id="1161970157">
          <w:marLeft w:val="0"/>
          <w:marRight w:val="0"/>
          <w:marTop w:val="0"/>
          <w:marBottom w:val="0"/>
          <w:divBdr>
            <w:top w:val="none" w:sz="0" w:space="0" w:color="auto"/>
            <w:left w:val="none" w:sz="0" w:space="0" w:color="auto"/>
            <w:bottom w:val="none" w:sz="0" w:space="0" w:color="auto"/>
            <w:right w:val="none" w:sz="0" w:space="0" w:color="auto"/>
          </w:divBdr>
        </w:div>
        <w:div w:id="1323582854">
          <w:marLeft w:val="0"/>
          <w:marRight w:val="0"/>
          <w:marTop w:val="0"/>
          <w:marBottom w:val="0"/>
          <w:divBdr>
            <w:top w:val="none" w:sz="0" w:space="0" w:color="auto"/>
            <w:left w:val="none" w:sz="0" w:space="0" w:color="auto"/>
            <w:bottom w:val="none" w:sz="0" w:space="0" w:color="auto"/>
            <w:right w:val="none" w:sz="0" w:space="0" w:color="auto"/>
          </w:divBdr>
          <w:divsChild>
            <w:div w:id="1211192865">
              <w:marLeft w:val="0"/>
              <w:marRight w:val="0"/>
              <w:marTop w:val="0"/>
              <w:marBottom w:val="0"/>
              <w:divBdr>
                <w:top w:val="none" w:sz="0" w:space="0" w:color="auto"/>
                <w:left w:val="none" w:sz="0" w:space="0" w:color="auto"/>
                <w:bottom w:val="none" w:sz="0" w:space="0" w:color="auto"/>
                <w:right w:val="none" w:sz="0" w:space="0" w:color="auto"/>
              </w:divBdr>
            </w:div>
          </w:divsChild>
        </w:div>
        <w:div w:id="1371764817">
          <w:marLeft w:val="0"/>
          <w:marRight w:val="0"/>
          <w:marTop w:val="0"/>
          <w:marBottom w:val="0"/>
          <w:divBdr>
            <w:top w:val="none" w:sz="0" w:space="0" w:color="auto"/>
            <w:left w:val="none" w:sz="0" w:space="0" w:color="auto"/>
            <w:bottom w:val="none" w:sz="0" w:space="0" w:color="auto"/>
            <w:right w:val="none" w:sz="0" w:space="0" w:color="auto"/>
          </w:divBdr>
          <w:divsChild>
            <w:div w:id="1385253618">
              <w:marLeft w:val="0"/>
              <w:marRight w:val="0"/>
              <w:marTop w:val="0"/>
              <w:marBottom w:val="0"/>
              <w:divBdr>
                <w:top w:val="none" w:sz="0" w:space="0" w:color="auto"/>
                <w:left w:val="none" w:sz="0" w:space="0" w:color="auto"/>
                <w:bottom w:val="none" w:sz="0" w:space="0" w:color="auto"/>
                <w:right w:val="none" w:sz="0" w:space="0" w:color="auto"/>
              </w:divBdr>
            </w:div>
          </w:divsChild>
        </w:div>
        <w:div w:id="1427847384">
          <w:marLeft w:val="0"/>
          <w:marRight w:val="0"/>
          <w:marTop w:val="0"/>
          <w:marBottom w:val="0"/>
          <w:divBdr>
            <w:top w:val="none" w:sz="0" w:space="0" w:color="auto"/>
            <w:left w:val="none" w:sz="0" w:space="0" w:color="auto"/>
            <w:bottom w:val="none" w:sz="0" w:space="0" w:color="auto"/>
            <w:right w:val="none" w:sz="0" w:space="0" w:color="auto"/>
          </w:divBdr>
        </w:div>
        <w:div w:id="1455366512">
          <w:marLeft w:val="0"/>
          <w:marRight w:val="0"/>
          <w:marTop w:val="0"/>
          <w:marBottom w:val="0"/>
          <w:divBdr>
            <w:top w:val="none" w:sz="0" w:space="0" w:color="auto"/>
            <w:left w:val="none" w:sz="0" w:space="0" w:color="auto"/>
            <w:bottom w:val="none" w:sz="0" w:space="0" w:color="auto"/>
            <w:right w:val="none" w:sz="0" w:space="0" w:color="auto"/>
          </w:divBdr>
        </w:div>
        <w:div w:id="1539512985">
          <w:marLeft w:val="0"/>
          <w:marRight w:val="0"/>
          <w:marTop w:val="0"/>
          <w:marBottom w:val="0"/>
          <w:divBdr>
            <w:top w:val="none" w:sz="0" w:space="0" w:color="auto"/>
            <w:left w:val="none" w:sz="0" w:space="0" w:color="auto"/>
            <w:bottom w:val="none" w:sz="0" w:space="0" w:color="auto"/>
            <w:right w:val="none" w:sz="0" w:space="0" w:color="auto"/>
          </w:divBdr>
          <w:divsChild>
            <w:div w:id="623849528">
              <w:marLeft w:val="0"/>
              <w:marRight w:val="0"/>
              <w:marTop w:val="0"/>
              <w:marBottom w:val="0"/>
              <w:divBdr>
                <w:top w:val="none" w:sz="0" w:space="0" w:color="auto"/>
                <w:left w:val="none" w:sz="0" w:space="0" w:color="auto"/>
                <w:bottom w:val="none" w:sz="0" w:space="0" w:color="auto"/>
                <w:right w:val="none" w:sz="0" w:space="0" w:color="auto"/>
              </w:divBdr>
            </w:div>
          </w:divsChild>
        </w:div>
        <w:div w:id="1628849249">
          <w:marLeft w:val="0"/>
          <w:marRight w:val="0"/>
          <w:marTop w:val="0"/>
          <w:marBottom w:val="0"/>
          <w:divBdr>
            <w:top w:val="none" w:sz="0" w:space="0" w:color="auto"/>
            <w:left w:val="none" w:sz="0" w:space="0" w:color="auto"/>
            <w:bottom w:val="none" w:sz="0" w:space="0" w:color="auto"/>
            <w:right w:val="none" w:sz="0" w:space="0" w:color="auto"/>
          </w:divBdr>
        </w:div>
        <w:div w:id="1720786121">
          <w:marLeft w:val="0"/>
          <w:marRight w:val="0"/>
          <w:marTop w:val="0"/>
          <w:marBottom w:val="0"/>
          <w:divBdr>
            <w:top w:val="none" w:sz="0" w:space="0" w:color="auto"/>
            <w:left w:val="none" w:sz="0" w:space="0" w:color="auto"/>
            <w:bottom w:val="none" w:sz="0" w:space="0" w:color="auto"/>
            <w:right w:val="none" w:sz="0" w:space="0" w:color="auto"/>
          </w:divBdr>
        </w:div>
        <w:div w:id="1948150426">
          <w:marLeft w:val="0"/>
          <w:marRight w:val="0"/>
          <w:marTop w:val="0"/>
          <w:marBottom w:val="0"/>
          <w:divBdr>
            <w:top w:val="none" w:sz="0" w:space="0" w:color="auto"/>
            <w:left w:val="none" w:sz="0" w:space="0" w:color="auto"/>
            <w:bottom w:val="none" w:sz="0" w:space="0" w:color="auto"/>
            <w:right w:val="none" w:sz="0" w:space="0" w:color="auto"/>
          </w:divBdr>
          <w:divsChild>
            <w:div w:id="788596689">
              <w:marLeft w:val="0"/>
              <w:marRight w:val="0"/>
              <w:marTop w:val="0"/>
              <w:marBottom w:val="0"/>
              <w:divBdr>
                <w:top w:val="none" w:sz="0" w:space="0" w:color="auto"/>
                <w:left w:val="none" w:sz="0" w:space="0" w:color="auto"/>
                <w:bottom w:val="none" w:sz="0" w:space="0" w:color="auto"/>
                <w:right w:val="none" w:sz="0" w:space="0" w:color="auto"/>
              </w:divBdr>
            </w:div>
          </w:divsChild>
        </w:div>
        <w:div w:id="2086761691">
          <w:marLeft w:val="0"/>
          <w:marRight w:val="0"/>
          <w:marTop w:val="300"/>
          <w:marBottom w:val="0"/>
          <w:divBdr>
            <w:top w:val="none" w:sz="0" w:space="0" w:color="auto"/>
            <w:left w:val="none" w:sz="0" w:space="0" w:color="auto"/>
            <w:bottom w:val="none" w:sz="0" w:space="0" w:color="auto"/>
            <w:right w:val="none" w:sz="0" w:space="0" w:color="auto"/>
          </w:divBdr>
          <w:divsChild>
            <w:div w:id="540366417">
              <w:marLeft w:val="0"/>
              <w:marRight w:val="0"/>
              <w:marTop w:val="0"/>
              <w:marBottom w:val="0"/>
              <w:divBdr>
                <w:top w:val="none" w:sz="0" w:space="0" w:color="auto"/>
                <w:left w:val="none" w:sz="0" w:space="0" w:color="auto"/>
                <w:bottom w:val="none" w:sz="0" w:space="0" w:color="auto"/>
                <w:right w:val="none" w:sz="0" w:space="0" w:color="auto"/>
              </w:divBdr>
              <w:divsChild>
                <w:div w:id="449589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4718696">
      <w:bodyDiv w:val="1"/>
      <w:marLeft w:val="0"/>
      <w:marRight w:val="0"/>
      <w:marTop w:val="0"/>
      <w:marBottom w:val="0"/>
      <w:divBdr>
        <w:top w:val="none" w:sz="0" w:space="0" w:color="auto"/>
        <w:left w:val="none" w:sz="0" w:space="0" w:color="auto"/>
        <w:bottom w:val="none" w:sz="0" w:space="0" w:color="auto"/>
        <w:right w:val="none" w:sz="0" w:space="0" w:color="auto"/>
      </w:divBdr>
      <w:divsChild>
        <w:div w:id="1137382579">
          <w:marLeft w:val="0"/>
          <w:marRight w:val="0"/>
          <w:marTop w:val="0"/>
          <w:marBottom w:val="0"/>
          <w:divBdr>
            <w:top w:val="none" w:sz="0" w:space="0" w:color="auto"/>
            <w:left w:val="none" w:sz="0" w:space="0" w:color="auto"/>
            <w:bottom w:val="none" w:sz="0" w:space="0" w:color="auto"/>
            <w:right w:val="none" w:sz="0" w:space="0" w:color="auto"/>
          </w:divBdr>
        </w:div>
        <w:div w:id="310794528">
          <w:marLeft w:val="0"/>
          <w:marRight w:val="0"/>
          <w:marTop w:val="0"/>
          <w:marBottom w:val="0"/>
          <w:divBdr>
            <w:top w:val="none" w:sz="0" w:space="0" w:color="auto"/>
            <w:left w:val="none" w:sz="0" w:space="0" w:color="auto"/>
            <w:bottom w:val="none" w:sz="0" w:space="0" w:color="auto"/>
            <w:right w:val="none" w:sz="0" w:space="0" w:color="auto"/>
          </w:divBdr>
          <w:divsChild>
            <w:div w:id="908462628">
              <w:marLeft w:val="0"/>
              <w:marRight w:val="0"/>
              <w:marTop w:val="0"/>
              <w:marBottom w:val="0"/>
              <w:divBdr>
                <w:top w:val="none" w:sz="0" w:space="0" w:color="auto"/>
                <w:left w:val="none" w:sz="0" w:space="0" w:color="auto"/>
                <w:bottom w:val="none" w:sz="0" w:space="0" w:color="auto"/>
                <w:right w:val="none" w:sz="0" w:space="0" w:color="auto"/>
              </w:divBdr>
            </w:div>
          </w:divsChild>
        </w:div>
        <w:div w:id="1114832935">
          <w:marLeft w:val="0"/>
          <w:marRight w:val="0"/>
          <w:marTop w:val="0"/>
          <w:marBottom w:val="0"/>
          <w:divBdr>
            <w:top w:val="none" w:sz="0" w:space="0" w:color="auto"/>
            <w:left w:val="none" w:sz="0" w:space="0" w:color="auto"/>
            <w:bottom w:val="none" w:sz="0" w:space="0" w:color="auto"/>
            <w:right w:val="none" w:sz="0" w:space="0" w:color="auto"/>
          </w:divBdr>
        </w:div>
        <w:div w:id="708726302">
          <w:marLeft w:val="0"/>
          <w:marRight w:val="0"/>
          <w:marTop w:val="0"/>
          <w:marBottom w:val="0"/>
          <w:divBdr>
            <w:top w:val="none" w:sz="0" w:space="0" w:color="auto"/>
            <w:left w:val="none" w:sz="0" w:space="0" w:color="auto"/>
            <w:bottom w:val="none" w:sz="0" w:space="0" w:color="auto"/>
            <w:right w:val="none" w:sz="0" w:space="0" w:color="auto"/>
          </w:divBdr>
          <w:divsChild>
            <w:div w:id="1921912374">
              <w:marLeft w:val="0"/>
              <w:marRight w:val="0"/>
              <w:marTop w:val="0"/>
              <w:marBottom w:val="0"/>
              <w:divBdr>
                <w:top w:val="none" w:sz="0" w:space="0" w:color="auto"/>
                <w:left w:val="none" w:sz="0" w:space="0" w:color="auto"/>
                <w:bottom w:val="none" w:sz="0" w:space="0" w:color="auto"/>
                <w:right w:val="none" w:sz="0" w:space="0" w:color="auto"/>
              </w:divBdr>
            </w:div>
          </w:divsChild>
        </w:div>
        <w:div w:id="2139570595">
          <w:marLeft w:val="0"/>
          <w:marRight w:val="0"/>
          <w:marTop w:val="0"/>
          <w:marBottom w:val="0"/>
          <w:divBdr>
            <w:top w:val="none" w:sz="0" w:space="0" w:color="auto"/>
            <w:left w:val="none" w:sz="0" w:space="0" w:color="auto"/>
            <w:bottom w:val="none" w:sz="0" w:space="0" w:color="auto"/>
            <w:right w:val="none" w:sz="0" w:space="0" w:color="auto"/>
          </w:divBdr>
        </w:div>
        <w:div w:id="1179739277">
          <w:marLeft w:val="0"/>
          <w:marRight w:val="0"/>
          <w:marTop w:val="0"/>
          <w:marBottom w:val="0"/>
          <w:divBdr>
            <w:top w:val="none" w:sz="0" w:space="0" w:color="auto"/>
            <w:left w:val="none" w:sz="0" w:space="0" w:color="auto"/>
            <w:bottom w:val="none" w:sz="0" w:space="0" w:color="auto"/>
            <w:right w:val="none" w:sz="0" w:space="0" w:color="auto"/>
          </w:divBdr>
          <w:divsChild>
            <w:div w:id="354774536">
              <w:marLeft w:val="0"/>
              <w:marRight w:val="0"/>
              <w:marTop w:val="0"/>
              <w:marBottom w:val="0"/>
              <w:divBdr>
                <w:top w:val="none" w:sz="0" w:space="0" w:color="auto"/>
                <w:left w:val="none" w:sz="0" w:space="0" w:color="auto"/>
                <w:bottom w:val="none" w:sz="0" w:space="0" w:color="auto"/>
                <w:right w:val="none" w:sz="0" w:space="0" w:color="auto"/>
              </w:divBdr>
            </w:div>
          </w:divsChild>
        </w:div>
        <w:div w:id="491259339">
          <w:marLeft w:val="0"/>
          <w:marRight w:val="0"/>
          <w:marTop w:val="0"/>
          <w:marBottom w:val="0"/>
          <w:divBdr>
            <w:top w:val="none" w:sz="0" w:space="0" w:color="auto"/>
            <w:left w:val="none" w:sz="0" w:space="0" w:color="auto"/>
            <w:bottom w:val="none" w:sz="0" w:space="0" w:color="auto"/>
            <w:right w:val="none" w:sz="0" w:space="0" w:color="auto"/>
          </w:divBdr>
        </w:div>
        <w:div w:id="2086873476">
          <w:marLeft w:val="0"/>
          <w:marRight w:val="0"/>
          <w:marTop w:val="0"/>
          <w:marBottom w:val="0"/>
          <w:divBdr>
            <w:top w:val="none" w:sz="0" w:space="0" w:color="auto"/>
            <w:left w:val="none" w:sz="0" w:space="0" w:color="auto"/>
            <w:bottom w:val="none" w:sz="0" w:space="0" w:color="auto"/>
            <w:right w:val="none" w:sz="0" w:space="0" w:color="auto"/>
          </w:divBdr>
          <w:divsChild>
            <w:div w:id="1384331304">
              <w:marLeft w:val="0"/>
              <w:marRight w:val="0"/>
              <w:marTop w:val="0"/>
              <w:marBottom w:val="0"/>
              <w:divBdr>
                <w:top w:val="none" w:sz="0" w:space="0" w:color="auto"/>
                <w:left w:val="none" w:sz="0" w:space="0" w:color="auto"/>
                <w:bottom w:val="none" w:sz="0" w:space="0" w:color="auto"/>
                <w:right w:val="none" w:sz="0" w:space="0" w:color="auto"/>
              </w:divBdr>
            </w:div>
          </w:divsChild>
        </w:div>
        <w:div w:id="1132553399">
          <w:marLeft w:val="0"/>
          <w:marRight w:val="0"/>
          <w:marTop w:val="0"/>
          <w:marBottom w:val="0"/>
          <w:divBdr>
            <w:top w:val="none" w:sz="0" w:space="0" w:color="auto"/>
            <w:left w:val="none" w:sz="0" w:space="0" w:color="auto"/>
            <w:bottom w:val="none" w:sz="0" w:space="0" w:color="auto"/>
            <w:right w:val="none" w:sz="0" w:space="0" w:color="auto"/>
          </w:divBdr>
        </w:div>
        <w:div w:id="200240945">
          <w:marLeft w:val="0"/>
          <w:marRight w:val="0"/>
          <w:marTop w:val="0"/>
          <w:marBottom w:val="0"/>
          <w:divBdr>
            <w:top w:val="none" w:sz="0" w:space="0" w:color="auto"/>
            <w:left w:val="none" w:sz="0" w:space="0" w:color="auto"/>
            <w:bottom w:val="none" w:sz="0" w:space="0" w:color="auto"/>
            <w:right w:val="none" w:sz="0" w:space="0" w:color="auto"/>
          </w:divBdr>
          <w:divsChild>
            <w:div w:id="1933705616">
              <w:marLeft w:val="0"/>
              <w:marRight w:val="0"/>
              <w:marTop w:val="0"/>
              <w:marBottom w:val="0"/>
              <w:divBdr>
                <w:top w:val="none" w:sz="0" w:space="0" w:color="auto"/>
                <w:left w:val="none" w:sz="0" w:space="0" w:color="auto"/>
                <w:bottom w:val="none" w:sz="0" w:space="0" w:color="auto"/>
                <w:right w:val="none" w:sz="0" w:space="0" w:color="auto"/>
              </w:divBdr>
            </w:div>
          </w:divsChild>
        </w:div>
        <w:div w:id="1672637780">
          <w:marLeft w:val="0"/>
          <w:marRight w:val="0"/>
          <w:marTop w:val="0"/>
          <w:marBottom w:val="0"/>
          <w:divBdr>
            <w:top w:val="none" w:sz="0" w:space="0" w:color="auto"/>
            <w:left w:val="none" w:sz="0" w:space="0" w:color="auto"/>
            <w:bottom w:val="none" w:sz="0" w:space="0" w:color="auto"/>
            <w:right w:val="none" w:sz="0" w:space="0" w:color="auto"/>
          </w:divBdr>
        </w:div>
        <w:div w:id="1041713298">
          <w:marLeft w:val="0"/>
          <w:marRight w:val="0"/>
          <w:marTop w:val="0"/>
          <w:marBottom w:val="0"/>
          <w:divBdr>
            <w:top w:val="none" w:sz="0" w:space="0" w:color="auto"/>
            <w:left w:val="none" w:sz="0" w:space="0" w:color="auto"/>
            <w:bottom w:val="none" w:sz="0" w:space="0" w:color="auto"/>
            <w:right w:val="none" w:sz="0" w:space="0" w:color="auto"/>
          </w:divBdr>
          <w:divsChild>
            <w:div w:id="1556307035">
              <w:marLeft w:val="0"/>
              <w:marRight w:val="0"/>
              <w:marTop w:val="0"/>
              <w:marBottom w:val="0"/>
              <w:divBdr>
                <w:top w:val="none" w:sz="0" w:space="0" w:color="auto"/>
                <w:left w:val="none" w:sz="0" w:space="0" w:color="auto"/>
                <w:bottom w:val="none" w:sz="0" w:space="0" w:color="auto"/>
                <w:right w:val="none" w:sz="0" w:space="0" w:color="auto"/>
              </w:divBdr>
            </w:div>
          </w:divsChild>
        </w:div>
        <w:div w:id="849951588">
          <w:marLeft w:val="0"/>
          <w:marRight w:val="0"/>
          <w:marTop w:val="0"/>
          <w:marBottom w:val="0"/>
          <w:divBdr>
            <w:top w:val="none" w:sz="0" w:space="0" w:color="auto"/>
            <w:left w:val="none" w:sz="0" w:space="0" w:color="auto"/>
            <w:bottom w:val="none" w:sz="0" w:space="0" w:color="auto"/>
            <w:right w:val="none" w:sz="0" w:space="0" w:color="auto"/>
          </w:divBdr>
        </w:div>
        <w:div w:id="637414937">
          <w:marLeft w:val="0"/>
          <w:marRight w:val="0"/>
          <w:marTop w:val="0"/>
          <w:marBottom w:val="0"/>
          <w:divBdr>
            <w:top w:val="none" w:sz="0" w:space="0" w:color="auto"/>
            <w:left w:val="none" w:sz="0" w:space="0" w:color="auto"/>
            <w:bottom w:val="none" w:sz="0" w:space="0" w:color="auto"/>
            <w:right w:val="none" w:sz="0" w:space="0" w:color="auto"/>
          </w:divBdr>
          <w:divsChild>
            <w:div w:id="398597800">
              <w:marLeft w:val="0"/>
              <w:marRight w:val="0"/>
              <w:marTop w:val="0"/>
              <w:marBottom w:val="0"/>
              <w:divBdr>
                <w:top w:val="none" w:sz="0" w:space="0" w:color="auto"/>
                <w:left w:val="none" w:sz="0" w:space="0" w:color="auto"/>
                <w:bottom w:val="none" w:sz="0" w:space="0" w:color="auto"/>
                <w:right w:val="none" w:sz="0" w:space="0" w:color="auto"/>
              </w:divBdr>
            </w:div>
          </w:divsChild>
        </w:div>
        <w:div w:id="1415855082">
          <w:marLeft w:val="0"/>
          <w:marRight w:val="0"/>
          <w:marTop w:val="300"/>
          <w:marBottom w:val="0"/>
          <w:divBdr>
            <w:top w:val="none" w:sz="0" w:space="0" w:color="auto"/>
            <w:left w:val="none" w:sz="0" w:space="0" w:color="auto"/>
            <w:bottom w:val="none" w:sz="0" w:space="0" w:color="auto"/>
            <w:right w:val="none" w:sz="0" w:space="0" w:color="auto"/>
          </w:divBdr>
          <w:divsChild>
            <w:div w:id="1525897728">
              <w:marLeft w:val="0"/>
              <w:marRight w:val="0"/>
              <w:marTop w:val="0"/>
              <w:marBottom w:val="0"/>
              <w:divBdr>
                <w:top w:val="none" w:sz="0" w:space="0" w:color="auto"/>
                <w:left w:val="none" w:sz="0" w:space="0" w:color="auto"/>
                <w:bottom w:val="none" w:sz="0" w:space="0" w:color="auto"/>
                <w:right w:val="none" w:sz="0" w:space="0" w:color="auto"/>
              </w:divBdr>
              <w:divsChild>
                <w:div w:id="4151337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3631812">
          <w:marLeft w:val="0"/>
          <w:marRight w:val="0"/>
          <w:marTop w:val="300"/>
          <w:marBottom w:val="0"/>
          <w:divBdr>
            <w:top w:val="none" w:sz="0" w:space="0" w:color="auto"/>
            <w:left w:val="none" w:sz="0" w:space="0" w:color="auto"/>
            <w:bottom w:val="none" w:sz="0" w:space="0" w:color="auto"/>
            <w:right w:val="none" w:sz="0" w:space="0" w:color="auto"/>
          </w:divBdr>
          <w:divsChild>
            <w:div w:id="1402219068">
              <w:marLeft w:val="0"/>
              <w:marRight w:val="0"/>
              <w:marTop w:val="0"/>
              <w:marBottom w:val="0"/>
              <w:divBdr>
                <w:top w:val="none" w:sz="0" w:space="0" w:color="auto"/>
                <w:left w:val="none" w:sz="0" w:space="0" w:color="auto"/>
                <w:bottom w:val="none" w:sz="0" w:space="0" w:color="auto"/>
                <w:right w:val="none" w:sz="0" w:space="0" w:color="auto"/>
              </w:divBdr>
              <w:divsChild>
                <w:div w:id="536894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2613681">
          <w:marLeft w:val="0"/>
          <w:marRight w:val="0"/>
          <w:marTop w:val="300"/>
          <w:marBottom w:val="0"/>
          <w:divBdr>
            <w:top w:val="none" w:sz="0" w:space="0" w:color="auto"/>
            <w:left w:val="none" w:sz="0" w:space="0" w:color="auto"/>
            <w:bottom w:val="none" w:sz="0" w:space="0" w:color="auto"/>
            <w:right w:val="none" w:sz="0" w:space="0" w:color="auto"/>
          </w:divBdr>
          <w:divsChild>
            <w:div w:id="76370118">
              <w:marLeft w:val="0"/>
              <w:marRight w:val="0"/>
              <w:marTop w:val="0"/>
              <w:marBottom w:val="0"/>
              <w:divBdr>
                <w:top w:val="none" w:sz="0" w:space="0" w:color="auto"/>
                <w:left w:val="none" w:sz="0" w:space="0" w:color="auto"/>
                <w:bottom w:val="none" w:sz="0" w:space="0" w:color="auto"/>
                <w:right w:val="none" w:sz="0" w:space="0" w:color="auto"/>
              </w:divBdr>
              <w:divsChild>
                <w:div w:id="1398361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134497">
          <w:marLeft w:val="0"/>
          <w:marRight w:val="0"/>
          <w:marTop w:val="300"/>
          <w:marBottom w:val="0"/>
          <w:divBdr>
            <w:top w:val="none" w:sz="0" w:space="0" w:color="auto"/>
            <w:left w:val="none" w:sz="0" w:space="0" w:color="auto"/>
            <w:bottom w:val="none" w:sz="0" w:space="0" w:color="auto"/>
            <w:right w:val="none" w:sz="0" w:space="0" w:color="auto"/>
          </w:divBdr>
          <w:divsChild>
            <w:div w:id="933905730">
              <w:marLeft w:val="0"/>
              <w:marRight w:val="0"/>
              <w:marTop w:val="0"/>
              <w:marBottom w:val="0"/>
              <w:divBdr>
                <w:top w:val="none" w:sz="0" w:space="0" w:color="auto"/>
                <w:left w:val="none" w:sz="0" w:space="0" w:color="auto"/>
                <w:bottom w:val="none" w:sz="0" w:space="0" w:color="auto"/>
                <w:right w:val="none" w:sz="0" w:space="0" w:color="auto"/>
              </w:divBdr>
              <w:divsChild>
                <w:div w:id="298803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5913446">
      <w:bodyDiv w:val="1"/>
      <w:marLeft w:val="0"/>
      <w:marRight w:val="0"/>
      <w:marTop w:val="0"/>
      <w:marBottom w:val="0"/>
      <w:divBdr>
        <w:top w:val="none" w:sz="0" w:space="0" w:color="auto"/>
        <w:left w:val="none" w:sz="0" w:space="0" w:color="auto"/>
        <w:bottom w:val="none" w:sz="0" w:space="0" w:color="auto"/>
        <w:right w:val="none" w:sz="0" w:space="0" w:color="auto"/>
      </w:divBdr>
      <w:divsChild>
        <w:div w:id="945890257">
          <w:marLeft w:val="0"/>
          <w:marRight w:val="0"/>
          <w:marTop w:val="0"/>
          <w:marBottom w:val="0"/>
          <w:divBdr>
            <w:top w:val="none" w:sz="0" w:space="0" w:color="auto"/>
            <w:left w:val="none" w:sz="0" w:space="0" w:color="auto"/>
            <w:bottom w:val="none" w:sz="0" w:space="0" w:color="auto"/>
            <w:right w:val="none" w:sz="0" w:space="0" w:color="auto"/>
          </w:divBdr>
        </w:div>
        <w:div w:id="1900509828">
          <w:marLeft w:val="0"/>
          <w:marRight w:val="0"/>
          <w:marTop w:val="0"/>
          <w:marBottom w:val="0"/>
          <w:divBdr>
            <w:top w:val="none" w:sz="0" w:space="0" w:color="auto"/>
            <w:left w:val="none" w:sz="0" w:space="0" w:color="auto"/>
            <w:bottom w:val="none" w:sz="0" w:space="0" w:color="auto"/>
            <w:right w:val="none" w:sz="0" w:space="0" w:color="auto"/>
          </w:divBdr>
          <w:divsChild>
            <w:div w:id="660550162">
              <w:marLeft w:val="0"/>
              <w:marRight w:val="0"/>
              <w:marTop w:val="0"/>
              <w:marBottom w:val="0"/>
              <w:divBdr>
                <w:top w:val="none" w:sz="0" w:space="0" w:color="auto"/>
                <w:left w:val="none" w:sz="0" w:space="0" w:color="auto"/>
                <w:bottom w:val="none" w:sz="0" w:space="0" w:color="auto"/>
                <w:right w:val="none" w:sz="0" w:space="0" w:color="auto"/>
              </w:divBdr>
            </w:div>
          </w:divsChild>
        </w:div>
        <w:div w:id="1353528996">
          <w:marLeft w:val="0"/>
          <w:marRight w:val="0"/>
          <w:marTop w:val="0"/>
          <w:marBottom w:val="0"/>
          <w:divBdr>
            <w:top w:val="none" w:sz="0" w:space="0" w:color="auto"/>
            <w:left w:val="none" w:sz="0" w:space="0" w:color="auto"/>
            <w:bottom w:val="none" w:sz="0" w:space="0" w:color="auto"/>
            <w:right w:val="none" w:sz="0" w:space="0" w:color="auto"/>
          </w:divBdr>
        </w:div>
        <w:div w:id="398555276">
          <w:marLeft w:val="0"/>
          <w:marRight w:val="0"/>
          <w:marTop w:val="0"/>
          <w:marBottom w:val="0"/>
          <w:divBdr>
            <w:top w:val="none" w:sz="0" w:space="0" w:color="auto"/>
            <w:left w:val="none" w:sz="0" w:space="0" w:color="auto"/>
            <w:bottom w:val="none" w:sz="0" w:space="0" w:color="auto"/>
            <w:right w:val="none" w:sz="0" w:space="0" w:color="auto"/>
          </w:divBdr>
          <w:divsChild>
            <w:div w:id="1143473076">
              <w:marLeft w:val="0"/>
              <w:marRight w:val="0"/>
              <w:marTop w:val="0"/>
              <w:marBottom w:val="0"/>
              <w:divBdr>
                <w:top w:val="none" w:sz="0" w:space="0" w:color="auto"/>
                <w:left w:val="none" w:sz="0" w:space="0" w:color="auto"/>
                <w:bottom w:val="none" w:sz="0" w:space="0" w:color="auto"/>
                <w:right w:val="none" w:sz="0" w:space="0" w:color="auto"/>
              </w:divBdr>
            </w:div>
          </w:divsChild>
        </w:div>
        <w:div w:id="768432434">
          <w:marLeft w:val="0"/>
          <w:marRight w:val="0"/>
          <w:marTop w:val="0"/>
          <w:marBottom w:val="0"/>
          <w:divBdr>
            <w:top w:val="none" w:sz="0" w:space="0" w:color="auto"/>
            <w:left w:val="none" w:sz="0" w:space="0" w:color="auto"/>
            <w:bottom w:val="none" w:sz="0" w:space="0" w:color="auto"/>
            <w:right w:val="none" w:sz="0" w:space="0" w:color="auto"/>
          </w:divBdr>
        </w:div>
        <w:div w:id="1690911971">
          <w:marLeft w:val="0"/>
          <w:marRight w:val="0"/>
          <w:marTop w:val="0"/>
          <w:marBottom w:val="0"/>
          <w:divBdr>
            <w:top w:val="none" w:sz="0" w:space="0" w:color="auto"/>
            <w:left w:val="none" w:sz="0" w:space="0" w:color="auto"/>
            <w:bottom w:val="none" w:sz="0" w:space="0" w:color="auto"/>
            <w:right w:val="none" w:sz="0" w:space="0" w:color="auto"/>
          </w:divBdr>
          <w:divsChild>
            <w:div w:id="1885436906">
              <w:marLeft w:val="0"/>
              <w:marRight w:val="0"/>
              <w:marTop w:val="0"/>
              <w:marBottom w:val="0"/>
              <w:divBdr>
                <w:top w:val="none" w:sz="0" w:space="0" w:color="auto"/>
                <w:left w:val="none" w:sz="0" w:space="0" w:color="auto"/>
                <w:bottom w:val="none" w:sz="0" w:space="0" w:color="auto"/>
                <w:right w:val="none" w:sz="0" w:space="0" w:color="auto"/>
              </w:divBdr>
            </w:div>
          </w:divsChild>
        </w:div>
        <w:div w:id="1187867012">
          <w:marLeft w:val="0"/>
          <w:marRight w:val="0"/>
          <w:marTop w:val="0"/>
          <w:marBottom w:val="0"/>
          <w:divBdr>
            <w:top w:val="none" w:sz="0" w:space="0" w:color="auto"/>
            <w:left w:val="none" w:sz="0" w:space="0" w:color="auto"/>
            <w:bottom w:val="none" w:sz="0" w:space="0" w:color="auto"/>
            <w:right w:val="none" w:sz="0" w:space="0" w:color="auto"/>
          </w:divBdr>
        </w:div>
        <w:div w:id="482743592">
          <w:marLeft w:val="0"/>
          <w:marRight w:val="0"/>
          <w:marTop w:val="0"/>
          <w:marBottom w:val="0"/>
          <w:divBdr>
            <w:top w:val="none" w:sz="0" w:space="0" w:color="auto"/>
            <w:left w:val="none" w:sz="0" w:space="0" w:color="auto"/>
            <w:bottom w:val="none" w:sz="0" w:space="0" w:color="auto"/>
            <w:right w:val="none" w:sz="0" w:space="0" w:color="auto"/>
          </w:divBdr>
          <w:divsChild>
            <w:div w:id="329453530">
              <w:marLeft w:val="0"/>
              <w:marRight w:val="0"/>
              <w:marTop w:val="0"/>
              <w:marBottom w:val="0"/>
              <w:divBdr>
                <w:top w:val="none" w:sz="0" w:space="0" w:color="auto"/>
                <w:left w:val="none" w:sz="0" w:space="0" w:color="auto"/>
                <w:bottom w:val="none" w:sz="0" w:space="0" w:color="auto"/>
                <w:right w:val="none" w:sz="0" w:space="0" w:color="auto"/>
              </w:divBdr>
            </w:div>
          </w:divsChild>
        </w:div>
        <w:div w:id="809136061">
          <w:marLeft w:val="0"/>
          <w:marRight w:val="0"/>
          <w:marTop w:val="0"/>
          <w:marBottom w:val="0"/>
          <w:divBdr>
            <w:top w:val="none" w:sz="0" w:space="0" w:color="auto"/>
            <w:left w:val="none" w:sz="0" w:space="0" w:color="auto"/>
            <w:bottom w:val="none" w:sz="0" w:space="0" w:color="auto"/>
            <w:right w:val="none" w:sz="0" w:space="0" w:color="auto"/>
          </w:divBdr>
        </w:div>
        <w:div w:id="1265653375">
          <w:marLeft w:val="0"/>
          <w:marRight w:val="0"/>
          <w:marTop w:val="0"/>
          <w:marBottom w:val="0"/>
          <w:divBdr>
            <w:top w:val="none" w:sz="0" w:space="0" w:color="auto"/>
            <w:left w:val="none" w:sz="0" w:space="0" w:color="auto"/>
            <w:bottom w:val="none" w:sz="0" w:space="0" w:color="auto"/>
            <w:right w:val="none" w:sz="0" w:space="0" w:color="auto"/>
          </w:divBdr>
          <w:divsChild>
            <w:div w:id="1426148976">
              <w:marLeft w:val="0"/>
              <w:marRight w:val="0"/>
              <w:marTop w:val="0"/>
              <w:marBottom w:val="0"/>
              <w:divBdr>
                <w:top w:val="none" w:sz="0" w:space="0" w:color="auto"/>
                <w:left w:val="none" w:sz="0" w:space="0" w:color="auto"/>
                <w:bottom w:val="none" w:sz="0" w:space="0" w:color="auto"/>
                <w:right w:val="none" w:sz="0" w:space="0" w:color="auto"/>
              </w:divBdr>
            </w:div>
          </w:divsChild>
        </w:div>
        <w:div w:id="1581870396">
          <w:marLeft w:val="0"/>
          <w:marRight w:val="0"/>
          <w:marTop w:val="0"/>
          <w:marBottom w:val="0"/>
          <w:divBdr>
            <w:top w:val="none" w:sz="0" w:space="0" w:color="auto"/>
            <w:left w:val="none" w:sz="0" w:space="0" w:color="auto"/>
            <w:bottom w:val="none" w:sz="0" w:space="0" w:color="auto"/>
            <w:right w:val="none" w:sz="0" w:space="0" w:color="auto"/>
          </w:divBdr>
        </w:div>
        <w:div w:id="971179419">
          <w:marLeft w:val="0"/>
          <w:marRight w:val="0"/>
          <w:marTop w:val="0"/>
          <w:marBottom w:val="0"/>
          <w:divBdr>
            <w:top w:val="none" w:sz="0" w:space="0" w:color="auto"/>
            <w:left w:val="none" w:sz="0" w:space="0" w:color="auto"/>
            <w:bottom w:val="none" w:sz="0" w:space="0" w:color="auto"/>
            <w:right w:val="none" w:sz="0" w:space="0" w:color="auto"/>
          </w:divBdr>
          <w:divsChild>
            <w:div w:id="976573287">
              <w:marLeft w:val="0"/>
              <w:marRight w:val="0"/>
              <w:marTop w:val="0"/>
              <w:marBottom w:val="0"/>
              <w:divBdr>
                <w:top w:val="none" w:sz="0" w:space="0" w:color="auto"/>
                <w:left w:val="none" w:sz="0" w:space="0" w:color="auto"/>
                <w:bottom w:val="none" w:sz="0" w:space="0" w:color="auto"/>
                <w:right w:val="none" w:sz="0" w:space="0" w:color="auto"/>
              </w:divBdr>
            </w:div>
          </w:divsChild>
        </w:div>
        <w:div w:id="649528834">
          <w:marLeft w:val="0"/>
          <w:marRight w:val="0"/>
          <w:marTop w:val="0"/>
          <w:marBottom w:val="0"/>
          <w:divBdr>
            <w:top w:val="none" w:sz="0" w:space="0" w:color="auto"/>
            <w:left w:val="none" w:sz="0" w:space="0" w:color="auto"/>
            <w:bottom w:val="none" w:sz="0" w:space="0" w:color="auto"/>
            <w:right w:val="none" w:sz="0" w:space="0" w:color="auto"/>
          </w:divBdr>
        </w:div>
        <w:div w:id="797912912">
          <w:marLeft w:val="0"/>
          <w:marRight w:val="0"/>
          <w:marTop w:val="0"/>
          <w:marBottom w:val="0"/>
          <w:divBdr>
            <w:top w:val="none" w:sz="0" w:space="0" w:color="auto"/>
            <w:left w:val="none" w:sz="0" w:space="0" w:color="auto"/>
            <w:bottom w:val="none" w:sz="0" w:space="0" w:color="auto"/>
            <w:right w:val="none" w:sz="0" w:space="0" w:color="auto"/>
          </w:divBdr>
          <w:divsChild>
            <w:div w:id="2024549424">
              <w:marLeft w:val="0"/>
              <w:marRight w:val="0"/>
              <w:marTop w:val="0"/>
              <w:marBottom w:val="0"/>
              <w:divBdr>
                <w:top w:val="none" w:sz="0" w:space="0" w:color="auto"/>
                <w:left w:val="none" w:sz="0" w:space="0" w:color="auto"/>
                <w:bottom w:val="none" w:sz="0" w:space="0" w:color="auto"/>
                <w:right w:val="none" w:sz="0" w:space="0" w:color="auto"/>
              </w:divBdr>
            </w:div>
          </w:divsChild>
        </w:div>
        <w:div w:id="1012759756">
          <w:marLeft w:val="0"/>
          <w:marRight w:val="0"/>
          <w:marTop w:val="300"/>
          <w:marBottom w:val="0"/>
          <w:divBdr>
            <w:top w:val="none" w:sz="0" w:space="0" w:color="auto"/>
            <w:left w:val="none" w:sz="0" w:space="0" w:color="auto"/>
            <w:bottom w:val="none" w:sz="0" w:space="0" w:color="auto"/>
            <w:right w:val="none" w:sz="0" w:space="0" w:color="auto"/>
          </w:divBdr>
          <w:divsChild>
            <w:div w:id="1075081842">
              <w:marLeft w:val="0"/>
              <w:marRight w:val="0"/>
              <w:marTop w:val="0"/>
              <w:marBottom w:val="0"/>
              <w:divBdr>
                <w:top w:val="none" w:sz="0" w:space="0" w:color="auto"/>
                <w:left w:val="none" w:sz="0" w:space="0" w:color="auto"/>
                <w:bottom w:val="none" w:sz="0" w:space="0" w:color="auto"/>
                <w:right w:val="none" w:sz="0" w:space="0" w:color="auto"/>
              </w:divBdr>
              <w:divsChild>
                <w:div w:id="913853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336474">
          <w:marLeft w:val="0"/>
          <w:marRight w:val="0"/>
          <w:marTop w:val="300"/>
          <w:marBottom w:val="0"/>
          <w:divBdr>
            <w:top w:val="none" w:sz="0" w:space="0" w:color="auto"/>
            <w:left w:val="none" w:sz="0" w:space="0" w:color="auto"/>
            <w:bottom w:val="none" w:sz="0" w:space="0" w:color="auto"/>
            <w:right w:val="none" w:sz="0" w:space="0" w:color="auto"/>
          </w:divBdr>
          <w:divsChild>
            <w:div w:id="276061969">
              <w:marLeft w:val="0"/>
              <w:marRight w:val="0"/>
              <w:marTop w:val="0"/>
              <w:marBottom w:val="0"/>
              <w:divBdr>
                <w:top w:val="none" w:sz="0" w:space="0" w:color="auto"/>
                <w:left w:val="none" w:sz="0" w:space="0" w:color="auto"/>
                <w:bottom w:val="none" w:sz="0" w:space="0" w:color="auto"/>
                <w:right w:val="none" w:sz="0" w:space="0" w:color="auto"/>
              </w:divBdr>
              <w:divsChild>
                <w:div w:id="1099179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132813">
          <w:marLeft w:val="0"/>
          <w:marRight w:val="0"/>
          <w:marTop w:val="300"/>
          <w:marBottom w:val="0"/>
          <w:divBdr>
            <w:top w:val="none" w:sz="0" w:space="0" w:color="auto"/>
            <w:left w:val="none" w:sz="0" w:space="0" w:color="auto"/>
            <w:bottom w:val="none" w:sz="0" w:space="0" w:color="auto"/>
            <w:right w:val="none" w:sz="0" w:space="0" w:color="auto"/>
          </w:divBdr>
          <w:divsChild>
            <w:div w:id="1721439161">
              <w:marLeft w:val="0"/>
              <w:marRight w:val="0"/>
              <w:marTop w:val="0"/>
              <w:marBottom w:val="0"/>
              <w:divBdr>
                <w:top w:val="none" w:sz="0" w:space="0" w:color="auto"/>
                <w:left w:val="none" w:sz="0" w:space="0" w:color="auto"/>
                <w:bottom w:val="none" w:sz="0" w:space="0" w:color="auto"/>
                <w:right w:val="none" w:sz="0" w:space="0" w:color="auto"/>
              </w:divBdr>
              <w:divsChild>
                <w:div w:id="472137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94874">
          <w:marLeft w:val="0"/>
          <w:marRight w:val="0"/>
          <w:marTop w:val="300"/>
          <w:marBottom w:val="0"/>
          <w:divBdr>
            <w:top w:val="none" w:sz="0" w:space="0" w:color="auto"/>
            <w:left w:val="none" w:sz="0" w:space="0" w:color="auto"/>
            <w:bottom w:val="none" w:sz="0" w:space="0" w:color="auto"/>
            <w:right w:val="none" w:sz="0" w:space="0" w:color="auto"/>
          </w:divBdr>
          <w:divsChild>
            <w:div w:id="1248661175">
              <w:marLeft w:val="0"/>
              <w:marRight w:val="0"/>
              <w:marTop w:val="0"/>
              <w:marBottom w:val="0"/>
              <w:divBdr>
                <w:top w:val="none" w:sz="0" w:space="0" w:color="auto"/>
                <w:left w:val="none" w:sz="0" w:space="0" w:color="auto"/>
                <w:bottom w:val="none" w:sz="0" w:space="0" w:color="auto"/>
                <w:right w:val="none" w:sz="0" w:space="0" w:color="auto"/>
              </w:divBdr>
              <w:divsChild>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8606890">
      <w:bodyDiv w:val="1"/>
      <w:marLeft w:val="0"/>
      <w:marRight w:val="0"/>
      <w:marTop w:val="0"/>
      <w:marBottom w:val="0"/>
      <w:divBdr>
        <w:top w:val="none" w:sz="0" w:space="0" w:color="auto"/>
        <w:left w:val="none" w:sz="0" w:space="0" w:color="auto"/>
        <w:bottom w:val="none" w:sz="0" w:space="0" w:color="auto"/>
        <w:right w:val="none" w:sz="0" w:space="0" w:color="auto"/>
      </w:divBdr>
    </w:div>
    <w:div w:id="640691419">
      <w:bodyDiv w:val="1"/>
      <w:marLeft w:val="0"/>
      <w:marRight w:val="0"/>
      <w:marTop w:val="0"/>
      <w:marBottom w:val="0"/>
      <w:divBdr>
        <w:top w:val="none" w:sz="0" w:space="0" w:color="auto"/>
        <w:left w:val="none" w:sz="0" w:space="0" w:color="auto"/>
        <w:bottom w:val="none" w:sz="0" w:space="0" w:color="auto"/>
        <w:right w:val="none" w:sz="0" w:space="0" w:color="auto"/>
      </w:divBdr>
    </w:div>
    <w:div w:id="640773241">
      <w:bodyDiv w:val="1"/>
      <w:marLeft w:val="0"/>
      <w:marRight w:val="0"/>
      <w:marTop w:val="0"/>
      <w:marBottom w:val="0"/>
      <w:divBdr>
        <w:top w:val="none" w:sz="0" w:space="0" w:color="auto"/>
        <w:left w:val="none" w:sz="0" w:space="0" w:color="auto"/>
        <w:bottom w:val="none" w:sz="0" w:space="0" w:color="auto"/>
        <w:right w:val="none" w:sz="0" w:space="0" w:color="auto"/>
      </w:divBdr>
    </w:div>
    <w:div w:id="641926616">
      <w:bodyDiv w:val="1"/>
      <w:marLeft w:val="0"/>
      <w:marRight w:val="0"/>
      <w:marTop w:val="0"/>
      <w:marBottom w:val="0"/>
      <w:divBdr>
        <w:top w:val="none" w:sz="0" w:space="0" w:color="auto"/>
        <w:left w:val="none" w:sz="0" w:space="0" w:color="auto"/>
        <w:bottom w:val="none" w:sz="0" w:space="0" w:color="auto"/>
        <w:right w:val="none" w:sz="0" w:space="0" w:color="auto"/>
      </w:divBdr>
      <w:divsChild>
        <w:div w:id="1147212343">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sChild>
            <w:div w:id="1732074162">
              <w:marLeft w:val="0"/>
              <w:marRight w:val="0"/>
              <w:marTop w:val="0"/>
              <w:marBottom w:val="0"/>
              <w:divBdr>
                <w:top w:val="none" w:sz="0" w:space="0" w:color="auto"/>
                <w:left w:val="none" w:sz="0" w:space="0" w:color="auto"/>
                <w:bottom w:val="none" w:sz="0" w:space="0" w:color="auto"/>
                <w:right w:val="none" w:sz="0" w:space="0" w:color="auto"/>
              </w:divBdr>
            </w:div>
          </w:divsChild>
        </w:div>
        <w:div w:id="961152423">
          <w:marLeft w:val="0"/>
          <w:marRight w:val="0"/>
          <w:marTop w:val="0"/>
          <w:marBottom w:val="0"/>
          <w:divBdr>
            <w:top w:val="none" w:sz="0" w:space="0" w:color="auto"/>
            <w:left w:val="none" w:sz="0" w:space="0" w:color="auto"/>
            <w:bottom w:val="none" w:sz="0" w:space="0" w:color="auto"/>
            <w:right w:val="none" w:sz="0" w:space="0" w:color="auto"/>
          </w:divBdr>
        </w:div>
        <w:div w:id="1499148380">
          <w:marLeft w:val="0"/>
          <w:marRight w:val="0"/>
          <w:marTop w:val="0"/>
          <w:marBottom w:val="0"/>
          <w:divBdr>
            <w:top w:val="none" w:sz="0" w:space="0" w:color="auto"/>
            <w:left w:val="none" w:sz="0" w:space="0" w:color="auto"/>
            <w:bottom w:val="none" w:sz="0" w:space="0" w:color="auto"/>
            <w:right w:val="none" w:sz="0" w:space="0" w:color="auto"/>
          </w:divBdr>
          <w:divsChild>
            <w:div w:id="1450322242">
              <w:marLeft w:val="0"/>
              <w:marRight w:val="0"/>
              <w:marTop w:val="0"/>
              <w:marBottom w:val="0"/>
              <w:divBdr>
                <w:top w:val="none" w:sz="0" w:space="0" w:color="auto"/>
                <w:left w:val="none" w:sz="0" w:space="0" w:color="auto"/>
                <w:bottom w:val="none" w:sz="0" w:space="0" w:color="auto"/>
                <w:right w:val="none" w:sz="0" w:space="0" w:color="auto"/>
              </w:divBdr>
            </w:div>
          </w:divsChild>
        </w:div>
        <w:div w:id="1073620865">
          <w:marLeft w:val="0"/>
          <w:marRight w:val="0"/>
          <w:marTop w:val="0"/>
          <w:marBottom w:val="0"/>
          <w:divBdr>
            <w:top w:val="none" w:sz="0" w:space="0" w:color="auto"/>
            <w:left w:val="none" w:sz="0" w:space="0" w:color="auto"/>
            <w:bottom w:val="none" w:sz="0" w:space="0" w:color="auto"/>
            <w:right w:val="none" w:sz="0" w:space="0" w:color="auto"/>
          </w:divBdr>
        </w:div>
        <w:div w:id="1574050526">
          <w:marLeft w:val="0"/>
          <w:marRight w:val="0"/>
          <w:marTop w:val="0"/>
          <w:marBottom w:val="0"/>
          <w:divBdr>
            <w:top w:val="none" w:sz="0" w:space="0" w:color="auto"/>
            <w:left w:val="none" w:sz="0" w:space="0" w:color="auto"/>
            <w:bottom w:val="none" w:sz="0" w:space="0" w:color="auto"/>
            <w:right w:val="none" w:sz="0" w:space="0" w:color="auto"/>
          </w:divBdr>
          <w:divsChild>
            <w:div w:id="48379186">
              <w:marLeft w:val="0"/>
              <w:marRight w:val="0"/>
              <w:marTop w:val="0"/>
              <w:marBottom w:val="0"/>
              <w:divBdr>
                <w:top w:val="none" w:sz="0" w:space="0" w:color="auto"/>
                <w:left w:val="none" w:sz="0" w:space="0" w:color="auto"/>
                <w:bottom w:val="none" w:sz="0" w:space="0" w:color="auto"/>
                <w:right w:val="none" w:sz="0" w:space="0" w:color="auto"/>
              </w:divBdr>
            </w:div>
          </w:divsChild>
        </w:div>
        <w:div w:id="1239290635">
          <w:marLeft w:val="0"/>
          <w:marRight w:val="0"/>
          <w:marTop w:val="0"/>
          <w:marBottom w:val="0"/>
          <w:divBdr>
            <w:top w:val="none" w:sz="0" w:space="0" w:color="auto"/>
            <w:left w:val="none" w:sz="0" w:space="0" w:color="auto"/>
            <w:bottom w:val="none" w:sz="0" w:space="0" w:color="auto"/>
            <w:right w:val="none" w:sz="0" w:space="0" w:color="auto"/>
          </w:divBdr>
        </w:div>
        <w:div w:id="1532456901">
          <w:marLeft w:val="0"/>
          <w:marRight w:val="0"/>
          <w:marTop w:val="0"/>
          <w:marBottom w:val="0"/>
          <w:divBdr>
            <w:top w:val="none" w:sz="0" w:space="0" w:color="auto"/>
            <w:left w:val="none" w:sz="0" w:space="0" w:color="auto"/>
            <w:bottom w:val="none" w:sz="0" w:space="0" w:color="auto"/>
            <w:right w:val="none" w:sz="0" w:space="0" w:color="auto"/>
          </w:divBdr>
          <w:divsChild>
            <w:div w:id="686978285">
              <w:marLeft w:val="0"/>
              <w:marRight w:val="0"/>
              <w:marTop w:val="0"/>
              <w:marBottom w:val="0"/>
              <w:divBdr>
                <w:top w:val="none" w:sz="0" w:space="0" w:color="auto"/>
                <w:left w:val="none" w:sz="0" w:space="0" w:color="auto"/>
                <w:bottom w:val="none" w:sz="0" w:space="0" w:color="auto"/>
                <w:right w:val="none" w:sz="0" w:space="0" w:color="auto"/>
              </w:divBdr>
            </w:div>
          </w:divsChild>
        </w:div>
        <w:div w:id="2064715085">
          <w:marLeft w:val="0"/>
          <w:marRight w:val="0"/>
          <w:marTop w:val="0"/>
          <w:marBottom w:val="0"/>
          <w:divBdr>
            <w:top w:val="none" w:sz="0" w:space="0" w:color="auto"/>
            <w:left w:val="none" w:sz="0" w:space="0" w:color="auto"/>
            <w:bottom w:val="none" w:sz="0" w:space="0" w:color="auto"/>
            <w:right w:val="none" w:sz="0" w:space="0" w:color="auto"/>
          </w:divBdr>
        </w:div>
        <w:div w:id="30348014">
          <w:marLeft w:val="0"/>
          <w:marRight w:val="0"/>
          <w:marTop w:val="0"/>
          <w:marBottom w:val="0"/>
          <w:divBdr>
            <w:top w:val="none" w:sz="0" w:space="0" w:color="auto"/>
            <w:left w:val="none" w:sz="0" w:space="0" w:color="auto"/>
            <w:bottom w:val="none" w:sz="0" w:space="0" w:color="auto"/>
            <w:right w:val="none" w:sz="0" w:space="0" w:color="auto"/>
          </w:divBdr>
          <w:divsChild>
            <w:div w:id="1440683013">
              <w:marLeft w:val="0"/>
              <w:marRight w:val="0"/>
              <w:marTop w:val="0"/>
              <w:marBottom w:val="0"/>
              <w:divBdr>
                <w:top w:val="none" w:sz="0" w:space="0" w:color="auto"/>
                <w:left w:val="none" w:sz="0" w:space="0" w:color="auto"/>
                <w:bottom w:val="none" w:sz="0" w:space="0" w:color="auto"/>
                <w:right w:val="none" w:sz="0" w:space="0" w:color="auto"/>
              </w:divBdr>
            </w:div>
          </w:divsChild>
        </w:div>
        <w:div w:id="1055083113">
          <w:marLeft w:val="0"/>
          <w:marRight w:val="0"/>
          <w:marTop w:val="0"/>
          <w:marBottom w:val="0"/>
          <w:divBdr>
            <w:top w:val="none" w:sz="0" w:space="0" w:color="auto"/>
            <w:left w:val="none" w:sz="0" w:space="0" w:color="auto"/>
            <w:bottom w:val="none" w:sz="0" w:space="0" w:color="auto"/>
            <w:right w:val="none" w:sz="0" w:space="0" w:color="auto"/>
          </w:divBdr>
        </w:div>
        <w:div w:id="207107662">
          <w:marLeft w:val="0"/>
          <w:marRight w:val="0"/>
          <w:marTop w:val="0"/>
          <w:marBottom w:val="0"/>
          <w:divBdr>
            <w:top w:val="none" w:sz="0" w:space="0" w:color="auto"/>
            <w:left w:val="none" w:sz="0" w:space="0" w:color="auto"/>
            <w:bottom w:val="none" w:sz="0" w:space="0" w:color="auto"/>
            <w:right w:val="none" w:sz="0" w:space="0" w:color="auto"/>
          </w:divBdr>
          <w:divsChild>
            <w:div w:id="881598987">
              <w:marLeft w:val="0"/>
              <w:marRight w:val="0"/>
              <w:marTop w:val="0"/>
              <w:marBottom w:val="0"/>
              <w:divBdr>
                <w:top w:val="none" w:sz="0" w:space="0" w:color="auto"/>
                <w:left w:val="none" w:sz="0" w:space="0" w:color="auto"/>
                <w:bottom w:val="none" w:sz="0" w:space="0" w:color="auto"/>
                <w:right w:val="none" w:sz="0" w:space="0" w:color="auto"/>
              </w:divBdr>
            </w:div>
          </w:divsChild>
        </w:div>
        <w:div w:id="1894536953">
          <w:marLeft w:val="0"/>
          <w:marRight w:val="0"/>
          <w:marTop w:val="0"/>
          <w:marBottom w:val="0"/>
          <w:divBdr>
            <w:top w:val="none" w:sz="0" w:space="0" w:color="auto"/>
            <w:left w:val="none" w:sz="0" w:space="0" w:color="auto"/>
            <w:bottom w:val="none" w:sz="0" w:space="0" w:color="auto"/>
            <w:right w:val="none" w:sz="0" w:space="0" w:color="auto"/>
          </w:divBdr>
        </w:div>
        <w:div w:id="271939166">
          <w:marLeft w:val="0"/>
          <w:marRight w:val="0"/>
          <w:marTop w:val="0"/>
          <w:marBottom w:val="0"/>
          <w:divBdr>
            <w:top w:val="none" w:sz="0" w:space="0" w:color="auto"/>
            <w:left w:val="none" w:sz="0" w:space="0" w:color="auto"/>
            <w:bottom w:val="none" w:sz="0" w:space="0" w:color="auto"/>
            <w:right w:val="none" w:sz="0" w:space="0" w:color="auto"/>
          </w:divBdr>
          <w:divsChild>
            <w:div w:id="995498270">
              <w:marLeft w:val="0"/>
              <w:marRight w:val="0"/>
              <w:marTop w:val="0"/>
              <w:marBottom w:val="0"/>
              <w:divBdr>
                <w:top w:val="none" w:sz="0" w:space="0" w:color="auto"/>
                <w:left w:val="none" w:sz="0" w:space="0" w:color="auto"/>
                <w:bottom w:val="none" w:sz="0" w:space="0" w:color="auto"/>
                <w:right w:val="none" w:sz="0" w:space="0" w:color="auto"/>
              </w:divBdr>
            </w:div>
          </w:divsChild>
        </w:div>
        <w:div w:id="1340697271">
          <w:marLeft w:val="0"/>
          <w:marRight w:val="0"/>
          <w:marTop w:val="300"/>
          <w:marBottom w:val="0"/>
          <w:divBdr>
            <w:top w:val="none" w:sz="0" w:space="0" w:color="auto"/>
            <w:left w:val="none" w:sz="0" w:space="0" w:color="auto"/>
            <w:bottom w:val="none" w:sz="0" w:space="0" w:color="auto"/>
            <w:right w:val="none" w:sz="0" w:space="0" w:color="auto"/>
          </w:divBdr>
          <w:divsChild>
            <w:div w:id="1624464646">
              <w:marLeft w:val="0"/>
              <w:marRight w:val="0"/>
              <w:marTop w:val="0"/>
              <w:marBottom w:val="0"/>
              <w:divBdr>
                <w:top w:val="none" w:sz="0" w:space="0" w:color="auto"/>
                <w:left w:val="none" w:sz="0" w:space="0" w:color="auto"/>
                <w:bottom w:val="none" w:sz="0" w:space="0" w:color="auto"/>
                <w:right w:val="none" w:sz="0" w:space="0" w:color="auto"/>
              </w:divBdr>
              <w:divsChild>
                <w:div w:id="752702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083493">
          <w:marLeft w:val="0"/>
          <w:marRight w:val="0"/>
          <w:marTop w:val="300"/>
          <w:marBottom w:val="0"/>
          <w:divBdr>
            <w:top w:val="none" w:sz="0" w:space="0" w:color="auto"/>
            <w:left w:val="none" w:sz="0" w:space="0" w:color="auto"/>
            <w:bottom w:val="none" w:sz="0" w:space="0" w:color="auto"/>
            <w:right w:val="none" w:sz="0" w:space="0" w:color="auto"/>
          </w:divBdr>
          <w:divsChild>
            <w:div w:id="472412209">
              <w:marLeft w:val="0"/>
              <w:marRight w:val="0"/>
              <w:marTop w:val="0"/>
              <w:marBottom w:val="0"/>
              <w:divBdr>
                <w:top w:val="none" w:sz="0" w:space="0" w:color="auto"/>
                <w:left w:val="none" w:sz="0" w:space="0" w:color="auto"/>
                <w:bottom w:val="none" w:sz="0" w:space="0" w:color="auto"/>
                <w:right w:val="none" w:sz="0" w:space="0" w:color="auto"/>
              </w:divBdr>
              <w:divsChild>
                <w:div w:id="250162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5708180">
          <w:marLeft w:val="0"/>
          <w:marRight w:val="0"/>
          <w:marTop w:val="300"/>
          <w:marBottom w:val="0"/>
          <w:divBdr>
            <w:top w:val="none" w:sz="0" w:space="0" w:color="auto"/>
            <w:left w:val="none" w:sz="0" w:space="0" w:color="auto"/>
            <w:bottom w:val="none" w:sz="0" w:space="0" w:color="auto"/>
            <w:right w:val="none" w:sz="0" w:space="0" w:color="auto"/>
          </w:divBdr>
          <w:divsChild>
            <w:div w:id="1185054494">
              <w:marLeft w:val="0"/>
              <w:marRight w:val="0"/>
              <w:marTop w:val="0"/>
              <w:marBottom w:val="0"/>
              <w:divBdr>
                <w:top w:val="none" w:sz="0" w:space="0" w:color="auto"/>
                <w:left w:val="none" w:sz="0" w:space="0" w:color="auto"/>
                <w:bottom w:val="none" w:sz="0" w:space="0" w:color="auto"/>
                <w:right w:val="none" w:sz="0" w:space="0" w:color="auto"/>
              </w:divBdr>
              <w:divsChild>
                <w:div w:id="377556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9967409">
          <w:marLeft w:val="0"/>
          <w:marRight w:val="0"/>
          <w:marTop w:val="300"/>
          <w:marBottom w:val="0"/>
          <w:divBdr>
            <w:top w:val="none" w:sz="0" w:space="0" w:color="auto"/>
            <w:left w:val="none" w:sz="0" w:space="0" w:color="auto"/>
            <w:bottom w:val="none" w:sz="0" w:space="0" w:color="auto"/>
            <w:right w:val="none" w:sz="0" w:space="0" w:color="auto"/>
          </w:divBdr>
          <w:divsChild>
            <w:div w:id="116878446">
              <w:marLeft w:val="0"/>
              <w:marRight w:val="0"/>
              <w:marTop w:val="0"/>
              <w:marBottom w:val="0"/>
              <w:divBdr>
                <w:top w:val="none" w:sz="0" w:space="0" w:color="auto"/>
                <w:left w:val="none" w:sz="0" w:space="0" w:color="auto"/>
                <w:bottom w:val="none" w:sz="0" w:space="0" w:color="auto"/>
                <w:right w:val="none" w:sz="0" w:space="0" w:color="auto"/>
              </w:divBdr>
              <w:divsChild>
                <w:div w:id="1874923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5816449">
      <w:bodyDiv w:val="1"/>
      <w:marLeft w:val="0"/>
      <w:marRight w:val="0"/>
      <w:marTop w:val="0"/>
      <w:marBottom w:val="0"/>
      <w:divBdr>
        <w:top w:val="none" w:sz="0" w:space="0" w:color="auto"/>
        <w:left w:val="none" w:sz="0" w:space="0" w:color="auto"/>
        <w:bottom w:val="none" w:sz="0" w:space="0" w:color="auto"/>
        <w:right w:val="none" w:sz="0" w:space="0" w:color="auto"/>
      </w:divBdr>
      <w:divsChild>
        <w:div w:id="801578145">
          <w:marLeft w:val="0"/>
          <w:marRight w:val="0"/>
          <w:marTop w:val="0"/>
          <w:marBottom w:val="0"/>
          <w:divBdr>
            <w:top w:val="none" w:sz="0" w:space="0" w:color="auto"/>
            <w:left w:val="none" w:sz="0" w:space="0" w:color="auto"/>
            <w:bottom w:val="none" w:sz="0" w:space="0" w:color="auto"/>
            <w:right w:val="none" w:sz="0" w:space="0" w:color="auto"/>
          </w:divBdr>
        </w:div>
        <w:div w:id="1510633703">
          <w:marLeft w:val="0"/>
          <w:marRight w:val="0"/>
          <w:marTop w:val="0"/>
          <w:marBottom w:val="0"/>
          <w:divBdr>
            <w:top w:val="none" w:sz="0" w:space="0" w:color="auto"/>
            <w:left w:val="none" w:sz="0" w:space="0" w:color="auto"/>
            <w:bottom w:val="none" w:sz="0" w:space="0" w:color="auto"/>
            <w:right w:val="none" w:sz="0" w:space="0" w:color="auto"/>
          </w:divBdr>
          <w:divsChild>
            <w:div w:id="1436831084">
              <w:marLeft w:val="0"/>
              <w:marRight w:val="0"/>
              <w:marTop w:val="0"/>
              <w:marBottom w:val="0"/>
              <w:divBdr>
                <w:top w:val="none" w:sz="0" w:space="0" w:color="auto"/>
                <w:left w:val="none" w:sz="0" w:space="0" w:color="auto"/>
                <w:bottom w:val="none" w:sz="0" w:space="0" w:color="auto"/>
                <w:right w:val="none" w:sz="0" w:space="0" w:color="auto"/>
              </w:divBdr>
            </w:div>
          </w:divsChild>
        </w:div>
        <w:div w:id="1800032852">
          <w:marLeft w:val="0"/>
          <w:marRight w:val="0"/>
          <w:marTop w:val="0"/>
          <w:marBottom w:val="0"/>
          <w:divBdr>
            <w:top w:val="none" w:sz="0" w:space="0" w:color="auto"/>
            <w:left w:val="none" w:sz="0" w:space="0" w:color="auto"/>
            <w:bottom w:val="none" w:sz="0" w:space="0" w:color="auto"/>
            <w:right w:val="none" w:sz="0" w:space="0" w:color="auto"/>
          </w:divBdr>
        </w:div>
        <w:div w:id="212889315">
          <w:marLeft w:val="0"/>
          <w:marRight w:val="0"/>
          <w:marTop w:val="0"/>
          <w:marBottom w:val="0"/>
          <w:divBdr>
            <w:top w:val="none" w:sz="0" w:space="0" w:color="auto"/>
            <w:left w:val="none" w:sz="0" w:space="0" w:color="auto"/>
            <w:bottom w:val="none" w:sz="0" w:space="0" w:color="auto"/>
            <w:right w:val="none" w:sz="0" w:space="0" w:color="auto"/>
          </w:divBdr>
          <w:divsChild>
            <w:div w:id="41295217">
              <w:marLeft w:val="0"/>
              <w:marRight w:val="0"/>
              <w:marTop w:val="0"/>
              <w:marBottom w:val="0"/>
              <w:divBdr>
                <w:top w:val="none" w:sz="0" w:space="0" w:color="auto"/>
                <w:left w:val="none" w:sz="0" w:space="0" w:color="auto"/>
                <w:bottom w:val="none" w:sz="0" w:space="0" w:color="auto"/>
                <w:right w:val="none" w:sz="0" w:space="0" w:color="auto"/>
              </w:divBdr>
            </w:div>
          </w:divsChild>
        </w:div>
        <w:div w:id="497304924">
          <w:marLeft w:val="0"/>
          <w:marRight w:val="0"/>
          <w:marTop w:val="0"/>
          <w:marBottom w:val="0"/>
          <w:divBdr>
            <w:top w:val="none" w:sz="0" w:space="0" w:color="auto"/>
            <w:left w:val="none" w:sz="0" w:space="0" w:color="auto"/>
            <w:bottom w:val="none" w:sz="0" w:space="0" w:color="auto"/>
            <w:right w:val="none" w:sz="0" w:space="0" w:color="auto"/>
          </w:divBdr>
        </w:div>
        <w:div w:id="1355303470">
          <w:marLeft w:val="0"/>
          <w:marRight w:val="0"/>
          <w:marTop w:val="0"/>
          <w:marBottom w:val="0"/>
          <w:divBdr>
            <w:top w:val="none" w:sz="0" w:space="0" w:color="auto"/>
            <w:left w:val="none" w:sz="0" w:space="0" w:color="auto"/>
            <w:bottom w:val="none" w:sz="0" w:space="0" w:color="auto"/>
            <w:right w:val="none" w:sz="0" w:space="0" w:color="auto"/>
          </w:divBdr>
          <w:divsChild>
            <w:div w:id="16320308">
              <w:marLeft w:val="0"/>
              <w:marRight w:val="0"/>
              <w:marTop w:val="0"/>
              <w:marBottom w:val="0"/>
              <w:divBdr>
                <w:top w:val="none" w:sz="0" w:space="0" w:color="auto"/>
                <w:left w:val="none" w:sz="0" w:space="0" w:color="auto"/>
                <w:bottom w:val="none" w:sz="0" w:space="0" w:color="auto"/>
                <w:right w:val="none" w:sz="0" w:space="0" w:color="auto"/>
              </w:divBdr>
            </w:div>
          </w:divsChild>
        </w:div>
        <w:div w:id="1589466677">
          <w:marLeft w:val="0"/>
          <w:marRight w:val="0"/>
          <w:marTop w:val="0"/>
          <w:marBottom w:val="0"/>
          <w:divBdr>
            <w:top w:val="none" w:sz="0" w:space="0" w:color="auto"/>
            <w:left w:val="none" w:sz="0" w:space="0" w:color="auto"/>
            <w:bottom w:val="none" w:sz="0" w:space="0" w:color="auto"/>
            <w:right w:val="none" w:sz="0" w:space="0" w:color="auto"/>
          </w:divBdr>
        </w:div>
        <w:div w:id="1217397704">
          <w:marLeft w:val="0"/>
          <w:marRight w:val="0"/>
          <w:marTop w:val="0"/>
          <w:marBottom w:val="0"/>
          <w:divBdr>
            <w:top w:val="none" w:sz="0" w:space="0" w:color="auto"/>
            <w:left w:val="none" w:sz="0" w:space="0" w:color="auto"/>
            <w:bottom w:val="none" w:sz="0" w:space="0" w:color="auto"/>
            <w:right w:val="none" w:sz="0" w:space="0" w:color="auto"/>
          </w:divBdr>
          <w:divsChild>
            <w:div w:id="1675493551">
              <w:marLeft w:val="0"/>
              <w:marRight w:val="0"/>
              <w:marTop w:val="0"/>
              <w:marBottom w:val="0"/>
              <w:divBdr>
                <w:top w:val="none" w:sz="0" w:space="0" w:color="auto"/>
                <w:left w:val="none" w:sz="0" w:space="0" w:color="auto"/>
                <w:bottom w:val="none" w:sz="0" w:space="0" w:color="auto"/>
                <w:right w:val="none" w:sz="0" w:space="0" w:color="auto"/>
              </w:divBdr>
            </w:div>
          </w:divsChild>
        </w:div>
        <w:div w:id="145708388">
          <w:marLeft w:val="0"/>
          <w:marRight w:val="0"/>
          <w:marTop w:val="0"/>
          <w:marBottom w:val="0"/>
          <w:divBdr>
            <w:top w:val="none" w:sz="0" w:space="0" w:color="auto"/>
            <w:left w:val="none" w:sz="0" w:space="0" w:color="auto"/>
            <w:bottom w:val="none" w:sz="0" w:space="0" w:color="auto"/>
            <w:right w:val="none" w:sz="0" w:space="0" w:color="auto"/>
          </w:divBdr>
        </w:div>
        <w:div w:id="484979652">
          <w:marLeft w:val="0"/>
          <w:marRight w:val="0"/>
          <w:marTop w:val="0"/>
          <w:marBottom w:val="0"/>
          <w:divBdr>
            <w:top w:val="none" w:sz="0" w:space="0" w:color="auto"/>
            <w:left w:val="none" w:sz="0" w:space="0" w:color="auto"/>
            <w:bottom w:val="none" w:sz="0" w:space="0" w:color="auto"/>
            <w:right w:val="none" w:sz="0" w:space="0" w:color="auto"/>
          </w:divBdr>
          <w:divsChild>
            <w:div w:id="2127577563">
              <w:marLeft w:val="0"/>
              <w:marRight w:val="0"/>
              <w:marTop w:val="0"/>
              <w:marBottom w:val="0"/>
              <w:divBdr>
                <w:top w:val="none" w:sz="0" w:space="0" w:color="auto"/>
                <w:left w:val="none" w:sz="0" w:space="0" w:color="auto"/>
                <w:bottom w:val="none" w:sz="0" w:space="0" w:color="auto"/>
                <w:right w:val="none" w:sz="0" w:space="0" w:color="auto"/>
              </w:divBdr>
            </w:div>
          </w:divsChild>
        </w:div>
        <w:div w:id="2089226007">
          <w:marLeft w:val="0"/>
          <w:marRight w:val="0"/>
          <w:marTop w:val="0"/>
          <w:marBottom w:val="0"/>
          <w:divBdr>
            <w:top w:val="none" w:sz="0" w:space="0" w:color="auto"/>
            <w:left w:val="none" w:sz="0" w:space="0" w:color="auto"/>
            <w:bottom w:val="none" w:sz="0" w:space="0" w:color="auto"/>
            <w:right w:val="none" w:sz="0" w:space="0" w:color="auto"/>
          </w:divBdr>
        </w:div>
        <w:div w:id="1210648073">
          <w:marLeft w:val="0"/>
          <w:marRight w:val="0"/>
          <w:marTop w:val="0"/>
          <w:marBottom w:val="0"/>
          <w:divBdr>
            <w:top w:val="none" w:sz="0" w:space="0" w:color="auto"/>
            <w:left w:val="none" w:sz="0" w:space="0" w:color="auto"/>
            <w:bottom w:val="none" w:sz="0" w:space="0" w:color="auto"/>
            <w:right w:val="none" w:sz="0" w:space="0" w:color="auto"/>
          </w:divBdr>
          <w:divsChild>
            <w:div w:id="1699157245">
              <w:marLeft w:val="0"/>
              <w:marRight w:val="0"/>
              <w:marTop w:val="0"/>
              <w:marBottom w:val="0"/>
              <w:divBdr>
                <w:top w:val="none" w:sz="0" w:space="0" w:color="auto"/>
                <w:left w:val="none" w:sz="0" w:space="0" w:color="auto"/>
                <w:bottom w:val="none" w:sz="0" w:space="0" w:color="auto"/>
                <w:right w:val="none" w:sz="0" w:space="0" w:color="auto"/>
              </w:divBdr>
            </w:div>
          </w:divsChild>
        </w:div>
        <w:div w:id="471604408">
          <w:marLeft w:val="0"/>
          <w:marRight w:val="0"/>
          <w:marTop w:val="0"/>
          <w:marBottom w:val="0"/>
          <w:divBdr>
            <w:top w:val="none" w:sz="0" w:space="0" w:color="auto"/>
            <w:left w:val="none" w:sz="0" w:space="0" w:color="auto"/>
            <w:bottom w:val="none" w:sz="0" w:space="0" w:color="auto"/>
            <w:right w:val="none" w:sz="0" w:space="0" w:color="auto"/>
          </w:divBdr>
        </w:div>
        <w:div w:id="1097556167">
          <w:marLeft w:val="0"/>
          <w:marRight w:val="0"/>
          <w:marTop w:val="0"/>
          <w:marBottom w:val="0"/>
          <w:divBdr>
            <w:top w:val="none" w:sz="0" w:space="0" w:color="auto"/>
            <w:left w:val="none" w:sz="0" w:space="0" w:color="auto"/>
            <w:bottom w:val="none" w:sz="0" w:space="0" w:color="auto"/>
            <w:right w:val="none" w:sz="0" w:space="0" w:color="auto"/>
          </w:divBdr>
          <w:divsChild>
            <w:div w:id="1410613267">
              <w:marLeft w:val="0"/>
              <w:marRight w:val="0"/>
              <w:marTop w:val="0"/>
              <w:marBottom w:val="0"/>
              <w:divBdr>
                <w:top w:val="none" w:sz="0" w:space="0" w:color="auto"/>
                <w:left w:val="none" w:sz="0" w:space="0" w:color="auto"/>
                <w:bottom w:val="none" w:sz="0" w:space="0" w:color="auto"/>
                <w:right w:val="none" w:sz="0" w:space="0" w:color="auto"/>
              </w:divBdr>
            </w:div>
          </w:divsChild>
        </w:div>
        <w:div w:id="304358208">
          <w:marLeft w:val="0"/>
          <w:marRight w:val="0"/>
          <w:marTop w:val="300"/>
          <w:marBottom w:val="0"/>
          <w:divBdr>
            <w:top w:val="none" w:sz="0" w:space="0" w:color="auto"/>
            <w:left w:val="none" w:sz="0" w:space="0" w:color="auto"/>
            <w:bottom w:val="none" w:sz="0" w:space="0" w:color="auto"/>
            <w:right w:val="none" w:sz="0" w:space="0" w:color="auto"/>
          </w:divBdr>
          <w:divsChild>
            <w:div w:id="954603599">
              <w:marLeft w:val="0"/>
              <w:marRight w:val="0"/>
              <w:marTop w:val="0"/>
              <w:marBottom w:val="0"/>
              <w:divBdr>
                <w:top w:val="none" w:sz="0" w:space="0" w:color="auto"/>
                <w:left w:val="none" w:sz="0" w:space="0" w:color="auto"/>
                <w:bottom w:val="none" w:sz="0" w:space="0" w:color="auto"/>
                <w:right w:val="none" w:sz="0" w:space="0" w:color="auto"/>
              </w:divBdr>
              <w:divsChild>
                <w:div w:id="1731153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9986237">
          <w:marLeft w:val="0"/>
          <w:marRight w:val="0"/>
          <w:marTop w:val="300"/>
          <w:marBottom w:val="0"/>
          <w:divBdr>
            <w:top w:val="none" w:sz="0" w:space="0" w:color="auto"/>
            <w:left w:val="none" w:sz="0" w:space="0" w:color="auto"/>
            <w:bottom w:val="none" w:sz="0" w:space="0" w:color="auto"/>
            <w:right w:val="none" w:sz="0" w:space="0" w:color="auto"/>
          </w:divBdr>
          <w:divsChild>
            <w:div w:id="293565174">
              <w:marLeft w:val="0"/>
              <w:marRight w:val="0"/>
              <w:marTop w:val="0"/>
              <w:marBottom w:val="0"/>
              <w:divBdr>
                <w:top w:val="none" w:sz="0" w:space="0" w:color="auto"/>
                <w:left w:val="none" w:sz="0" w:space="0" w:color="auto"/>
                <w:bottom w:val="none" w:sz="0" w:space="0" w:color="auto"/>
                <w:right w:val="none" w:sz="0" w:space="0" w:color="auto"/>
              </w:divBdr>
              <w:divsChild>
                <w:div w:id="1540316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5414677">
          <w:marLeft w:val="0"/>
          <w:marRight w:val="0"/>
          <w:marTop w:val="300"/>
          <w:marBottom w:val="0"/>
          <w:divBdr>
            <w:top w:val="none" w:sz="0" w:space="0" w:color="auto"/>
            <w:left w:val="none" w:sz="0" w:space="0" w:color="auto"/>
            <w:bottom w:val="none" w:sz="0" w:space="0" w:color="auto"/>
            <w:right w:val="none" w:sz="0" w:space="0" w:color="auto"/>
          </w:divBdr>
          <w:divsChild>
            <w:div w:id="809978510">
              <w:marLeft w:val="0"/>
              <w:marRight w:val="0"/>
              <w:marTop w:val="0"/>
              <w:marBottom w:val="0"/>
              <w:divBdr>
                <w:top w:val="none" w:sz="0" w:space="0" w:color="auto"/>
                <w:left w:val="none" w:sz="0" w:space="0" w:color="auto"/>
                <w:bottom w:val="none" w:sz="0" w:space="0" w:color="auto"/>
                <w:right w:val="none" w:sz="0" w:space="0" w:color="auto"/>
              </w:divBdr>
              <w:divsChild>
                <w:div w:id="599604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827078">
          <w:marLeft w:val="0"/>
          <w:marRight w:val="0"/>
          <w:marTop w:val="300"/>
          <w:marBottom w:val="0"/>
          <w:divBdr>
            <w:top w:val="none" w:sz="0" w:space="0" w:color="auto"/>
            <w:left w:val="none" w:sz="0" w:space="0" w:color="auto"/>
            <w:bottom w:val="none" w:sz="0" w:space="0" w:color="auto"/>
            <w:right w:val="none" w:sz="0" w:space="0" w:color="auto"/>
          </w:divBdr>
          <w:divsChild>
            <w:div w:id="898368736">
              <w:marLeft w:val="0"/>
              <w:marRight w:val="0"/>
              <w:marTop w:val="0"/>
              <w:marBottom w:val="0"/>
              <w:divBdr>
                <w:top w:val="none" w:sz="0" w:space="0" w:color="auto"/>
                <w:left w:val="none" w:sz="0" w:space="0" w:color="auto"/>
                <w:bottom w:val="none" w:sz="0" w:space="0" w:color="auto"/>
                <w:right w:val="none" w:sz="0" w:space="0" w:color="auto"/>
              </w:divBdr>
              <w:divsChild>
                <w:div w:id="1503203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6015218">
      <w:bodyDiv w:val="1"/>
      <w:marLeft w:val="0"/>
      <w:marRight w:val="0"/>
      <w:marTop w:val="0"/>
      <w:marBottom w:val="0"/>
      <w:divBdr>
        <w:top w:val="none" w:sz="0" w:space="0" w:color="auto"/>
        <w:left w:val="none" w:sz="0" w:space="0" w:color="auto"/>
        <w:bottom w:val="none" w:sz="0" w:space="0" w:color="auto"/>
        <w:right w:val="none" w:sz="0" w:space="0" w:color="auto"/>
      </w:divBdr>
      <w:divsChild>
        <w:div w:id="1754278292">
          <w:marLeft w:val="0"/>
          <w:marRight w:val="0"/>
          <w:marTop w:val="0"/>
          <w:marBottom w:val="0"/>
          <w:divBdr>
            <w:top w:val="none" w:sz="0" w:space="0" w:color="auto"/>
            <w:left w:val="none" w:sz="0" w:space="0" w:color="auto"/>
            <w:bottom w:val="none" w:sz="0" w:space="0" w:color="auto"/>
            <w:right w:val="none" w:sz="0" w:space="0" w:color="auto"/>
          </w:divBdr>
        </w:div>
        <w:div w:id="1221745884">
          <w:marLeft w:val="0"/>
          <w:marRight w:val="0"/>
          <w:marTop w:val="0"/>
          <w:marBottom w:val="0"/>
          <w:divBdr>
            <w:top w:val="none" w:sz="0" w:space="0" w:color="auto"/>
            <w:left w:val="none" w:sz="0" w:space="0" w:color="auto"/>
            <w:bottom w:val="none" w:sz="0" w:space="0" w:color="auto"/>
            <w:right w:val="none" w:sz="0" w:space="0" w:color="auto"/>
          </w:divBdr>
          <w:divsChild>
            <w:div w:id="610628351">
              <w:marLeft w:val="0"/>
              <w:marRight w:val="0"/>
              <w:marTop w:val="0"/>
              <w:marBottom w:val="0"/>
              <w:divBdr>
                <w:top w:val="none" w:sz="0" w:space="0" w:color="auto"/>
                <w:left w:val="none" w:sz="0" w:space="0" w:color="auto"/>
                <w:bottom w:val="none" w:sz="0" w:space="0" w:color="auto"/>
                <w:right w:val="none" w:sz="0" w:space="0" w:color="auto"/>
              </w:divBdr>
            </w:div>
          </w:divsChild>
        </w:div>
        <w:div w:id="100880508">
          <w:marLeft w:val="0"/>
          <w:marRight w:val="0"/>
          <w:marTop w:val="0"/>
          <w:marBottom w:val="0"/>
          <w:divBdr>
            <w:top w:val="none" w:sz="0" w:space="0" w:color="auto"/>
            <w:left w:val="none" w:sz="0" w:space="0" w:color="auto"/>
            <w:bottom w:val="none" w:sz="0" w:space="0" w:color="auto"/>
            <w:right w:val="none" w:sz="0" w:space="0" w:color="auto"/>
          </w:divBdr>
        </w:div>
        <w:div w:id="1587765039">
          <w:marLeft w:val="0"/>
          <w:marRight w:val="0"/>
          <w:marTop w:val="0"/>
          <w:marBottom w:val="0"/>
          <w:divBdr>
            <w:top w:val="none" w:sz="0" w:space="0" w:color="auto"/>
            <w:left w:val="none" w:sz="0" w:space="0" w:color="auto"/>
            <w:bottom w:val="none" w:sz="0" w:space="0" w:color="auto"/>
            <w:right w:val="none" w:sz="0" w:space="0" w:color="auto"/>
          </w:divBdr>
          <w:divsChild>
            <w:div w:id="1126198619">
              <w:marLeft w:val="0"/>
              <w:marRight w:val="0"/>
              <w:marTop w:val="0"/>
              <w:marBottom w:val="0"/>
              <w:divBdr>
                <w:top w:val="none" w:sz="0" w:space="0" w:color="auto"/>
                <w:left w:val="none" w:sz="0" w:space="0" w:color="auto"/>
                <w:bottom w:val="none" w:sz="0" w:space="0" w:color="auto"/>
                <w:right w:val="none" w:sz="0" w:space="0" w:color="auto"/>
              </w:divBdr>
            </w:div>
          </w:divsChild>
        </w:div>
        <w:div w:id="1040399308">
          <w:marLeft w:val="0"/>
          <w:marRight w:val="0"/>
          <w:marTop w:val="0"/>
          <w:marBottom w:val="0"/>
          <w:divBdr>
            <w:top w:val="none" w:sz="0" w:space="0" w:color="auto"/>
            <w:left w:val="none" w:sz="0" w:space="0" w:color="auto"/>
            <w:bottom w:val="none" w:sz="0" w:space="0" w:color="auto"/>
            <w:right w:val="none" w:sz="0" w:space="0" w:color="auto"/>
          </w:divBdr>
        </w:div>
        <w:div w:id="1575967723">
          <w:marLeft w:val="0"/>
          <w:marRight w:val="0"/>
          <w:marTop w:val="0"/>
          <w:marBottom w:val="0"/>
          <w:divBdr>
            <w:top w:val="none" w:sz="0" w:space="0" w:color="auto"/>
            <w:left w:val="none" w:sz="0" w:space="0" w:color="auto"/>
            <w:bottom w:val="none" w:sz="0" w:space="0" w:color="auto"/>
            <w:right w:val="none" w:sz="0" w:space="0" w:color="auto"/>
          </w:divBdr>
          <w:divsChild>
            <w:div w:id="187185195">
              <w:marLeft w:val="0"/>
              <w:marRight w:val="0"/>
              <w:marTop w:val="0"/>
              <w:marBottom w:val="0"/>
              <w:divBdr>
                <w:top w:val="none" w:sz="0" w:space="0" w:color="auto"/>
                <w:left w:val="none" w:sz="0" w:space="0" w:color="auto"/>
                <w:bottom w:val="none" w:sz="0" w:space="0" w:color="auto"/>
                <w:right w:val="none" w:sz="0" w:space="0" w:color="auto"/>
              </w:divBdr>
            </w:div>
          </w:divsChild>
        </w:div>
        <w:div w:id="1842424741">
          <w:marLeft w:val="0"/>
          <w:marRight w:val="0"/>
          <w:marTop w:val="0"/>
          <w:marBottom w:val="0"/>
          <w:divBdr>
            <w:top w:val="none" w:sz="0" w:space="0" w:color="auto"/>
            <w:left w:val="none" w:sz="0" w:space="0" w:color="auto"/>
            <w:bottom w:val="none" w:sz="0" w:space="0" w:color="auto"/>
            <w:right w:val="none" w:sz="0" w:space="0" w:color="auto"/>
          </w:divBdr>
        </w:div>
        <w:div w:id="1879583244">
          <w:marLeft w:val="0"/>
          <w:marRight w:val="0"/>
          <w:marTop w:val="0"/>
          <w:marBottom w:val="0"/>
          <w:divBdr>
            <w:top w:val="none" w:sz="0" w:space="0" w:color="auto"/>
            <w:left w:val="none" w:sz="0" w:space="0" w:color="auto"/>
            <w:bottom w:val="none" w:sz="0" w:space="0" w:color="auto"/>
            <w:right w:val="none" w:sz="0" w:space="0" w:color="auto"/>
          </w:divBdr>
          <w:divsChild>
            <w:div w:id="2081097151">
              <w:marLeft w:val="0"/>
              <w:marRight w:val="0"/>
              <w:marTop w:val="0"/>
              <w:marBottom w:val="0"/>
              <w:divBdr>
                <w:top w:val="none" w:sz="0" w:space="0" w:color="auto"/>
                <w:left w:val="none" w:sz="0" w:space="0" w:color="auto"/>
                <w:bottom w:val="none" w:sz="0" w:space="0" w:color="auto"/>
                <w:right w:val="none" w:sz="0" w:space="0" w:color="auto"/>
              </w:divBdr>
            </w:div>
          </w:divsChild>
        </w:div>
        <w:div w:id="831407418">
          <w:marLeft w:val="0"/>
          <w:marRight w:val="0"/>
          <w:marTop w:val="0"/>
          <w:marBottom w:val="0"/>
          <w:divBdr>
            <w:top w:val="none" w:sz="0" w:space="0" w:color="auto"/>
            <w:left w:val="none" w:sz="0" w:space="0" w:color="auto"/>
            <w:bottom w:val="none" w:sz="0" w:space="0" w:color="auto"/>
            <w:right w:val="none" w:sz="0" w:space="0" w:color="auto"/>
          </w:divBdr>
        </w:div>
        <w:div w:id="546183361">
          <w:marLeft w:val="0"/>
          <w:marRight w:val="0"/>
          <w:marTop w:val="0"/>
          <w:marBottom w:val="0"/>
          <w:divBdr>
            <w:top w:val="none" w:sz="0" w:space="0" w:color="auto"/>
            <w:left w:val="none" w:sz="0" w:space="0" w:color="auto"/>
            <w:bottom w:val="none" w:sz="0" w:space="0" w:color="auto"/>
            <w:right w:val="none" w:sz="0" w:space="0" w:color="auto"/>
          </w:divBdr>
          <w:divsChild>
            <w:div w:id="1846242499">
              <w:marLeft w:val="0"/>
              <w:marRight w:val="0"/>
              <w:marTop w:val="0"/>
              <w:marBottom w:val="0"/>
              <w:divBdr>
                <w:top w:val="none" w:sz="0" w:space="0" w:color="auto"/>
                <w:left w:val="none" w:sz="0" w:space="0" w:color="auto"/>
                <w:bottom w:val="none" w:sz="0" w:space="0" w:color="auto"/>
                <w:right w:val="none" w:sz="0" w:space="0" w:color="auto"/>
              </w:divBdr>
            </w:div>
          </w:divsChild>
        </w:div>
        <w:div w:id="752160753">
          <w:marLeft w:val="0"/>
          <w:marRight w:val="0"/>
          <w:marTop w:val="0"/>
          <w:marBottom w:val="0"/>
          <w:divBdr>
            <w:top w:val="none" w:sz="0" w:space="0" w:color="auto"/>
            <w:left w:val="none" w:sz="0" w:space="0" w:color="auto"/>
            <w:bottom w:val="none" w:sz="0" w:space="0" w:color="auto"/>
            <w:right w:val="none" w:sz="0" w:space="0" w:color="auto"/>
          </w:divBdr>
        </w:div>
        <w:div w:id="1008631801">
          <w:marLeft w:val="0"/>
          <w:marRight w:val="0"/>
          <w:marTop w:val="0"/>
          <w:marBottom w:val="0"/>
          <w:divBdr>
            <w:top w:val="none" w:sz="0" w:space="0" w:color="auto"/>
            <w:left w:val="none" w:sz="0" w:space="0" w:color="auto"/>
            <w:bottom w:val="none" w:sz="0" w:space="0" w:color="auto"/>
            <w:right w:val="none" w:sz="0" w:space="0" w:color="auto"/>
          </w:divBdr>
          <w:divsChild>
            <w:div w:id="233399378">
              <w:marLeft w:val="0"/>
              <w:marRight w:val="0"/>
              <w:marTop w:val="0"/>
              <w:marBottom w:val="0"/>
              <w:divBdr>
                <w:top w:val="none" w:sz="0" w:space="0" w:color="auto"/>
                <w:left w:val="none" w:sz="0" w:space="0" w:color="auto"/>
                <w:bottom w:val="none" w:sz="0" w:space="0" w:color="auto"/>
                <w:right w:val="none" w:sz="0" w:space="0" w:color="auto"/>
              </w:divBdr>
            </w:div>
          </w:divsChild>
        </w:div>
        <w:div w:id="859202826">
          <w:marLeft w:val="0"/>
          <w:marRight w:val="0"/>
          <w:marTop w:val="0"/>
          <w:marBottom w:val="0"/>
          <w:divBdr>
            <w:top w:val="none" w:sz="0" w:space="0" w:color="auto"/>
            <w:left w:val="none" w:sz="0" w:space="0" w:color="auto"/>
            <w:bottom w:val="none" w:sz="0" w:space="0" w:color="auto"/>
            <w:right w:val="none" w:sz="0" w:space="0" w:color="auto"/>
          </w:divBdr>
        </w:div>
        <w:div w:id="955209121">
          <w:marLeft w:val="0"/>
          <w:marRight w:val="0"/>
          <w:marTop w:val="0"/>
          <w:marBottom w:val="0"/>
          <w:divBdr>
            <w:top w:val="none" w:sz="0" w:space="0" w:color="auto"/>
            <w:left w:val="none" w:sz="0" w:space="0" w:color="auto"/>
            <w:bottom w:val="none" w:sz="0" w:space="0" w:color="auto"/>
            <w:right w:val="none" w:sz="0" w:space="0" w:color="auto"/>
          </w:divBdr>
          <w:divsChild>
            <w:div w:id="1645891421">
              <w:marLeft w:val="0"/>
              <w:marRight w:val="0"/>
              <w:marTop w:val="0"/>
              <w:marBottom w:val="0"/>
              <w:divBdr>
                <w:top w:val="none" w:sz="0" w:space="0" w:color="auto"/>
                <w:left w:val="none" w:sz="0" w:space="0" w:color="auto"/>
                <w:bottom w:val="none" w:sz="0" w:space="0" w:color="auto"/>
                <w:right w:val="none" w:sz="0" w:space="0" w:color="auto"/>
              </w:divBdr>
            </w:div>
          </w:divsChild>
        </w:div>
        <w:div w:id="1690134042">
          <w:marLeft w:val="0"/>
          <w:marRight w:val="0"/>
          <w:marTop w:val="300"/>
          <w:marBottom w:val="0"/>
          <w:divBdr>
            <w:top w:val="none" w:sz="0" w:space="0" w:color="auto"/>
            <w:left w:val="none" w:sz="0" w:space="0" w:color="auto"/>
            <w:bottom w:val="none" w:sz="0" w:space="0" w:color="auto"/>
            <w:right w:val="none" w:sz="0" w:space="0" w:color="auto"/>
          </w:divBdr>
          <w:divsChild>
            <w:div w:id="427044700">
              <w:marLeft w:val="0"/>
              <w:marRight w:val="0"/>
              <w:marTop w:val="0"/>
              <w:marBottom w:val="0"/>
              <w:divBdr>
                <w:top w:val="none" w:sz="0" w:space="0" w:color="auto"/>
                <w:left w:val="none" w:sz="0" w:space="0" w:color="auto"/>
                <w:bottom w:val="none" w:sz="0" w:space="0" w:color="auto"/>
                <w:right w:val="none" w:sz="0" w:space="0" w:color="auto"/>
              </w:divBdr>
              <w:divsChild>
                <w:div w:id="358623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94954">
          <w:marLeft w:val="0"/>
          <w:marRight w:val="0"/>
          <w:marTop w:val="300"/>
          <w:marBottom w:val="0"/>
          <w:divBdr>
            <w:top w:val="none" w:sz="0" w:space="0" w:color="auto"/>
            <w:left w:val="none" w:sz="0" w:space="0" w:color="auto"/>
            <w:bottom w:val="none" w:sz="0" w:space="0" w:color="auto"/>
            <w:right w:val="none" w:sz="0" w:space="0" w:color="auto"/>
          </w:divBdr>
          <w:divsChild>
            <w:div w:id="836187597">
              <w:marLeft w:val="0"/>
              <w:marRight w:val="0"/>
              <w:marTop w:val="0"/>
              <w:marBottom w:val="0"/>
              <w:divBdr>
                <w:top w:val="none" w:sz="0" w:space="0" w:color="auto"/>
                <w:left w:val="none" w:sz="0" w:space="0" w:color="auto"/>
                <w:bottom w:val="none" w:sz="0" w:space="0" w:color="auto"/>
                <w:right w:val="none" w:sz="0" w:space="0" w:color="auto"/>
              </w:divBdr>
              <w:divsChild>
                <w:div w:id="226573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7507052">
          <w:marLeft w:val="0"/>
          <w:marRight w:val="0"/>
          <w:marTop w:val="300"/>
          <w:marBottom w:val="0"/>
          <w:divBdr>
            <w:top w:val="none" w:sz="0" w:space="0" w:color="auto"/>
            <w:left w:val="none" w:sz="0" w:space="0" w:color="auto"/>
            <w:bottom w:val="none" w:sz="0" w:space="0" w:color="auto"/>
            <w:right w:val="none" w:sz="0" w:space="0" w:color="auto"/>
          </w:divBdr>
          <w:divsChild>
            <w:div w:id="1578780753">
              <w:marLeft w:val="0"/>
              <w:marRight w:val="0"/>
              <w:marTop w:val="0"/>
              <w:marBottom w:val="0"/>
              <w:divBdr>
                <w:top w:val="none" w:sz="0" w:space="0" w:color="auto"/>
                <w:left w:val="none" w:sz="0" w:space="0" w:color="auto"/>
                <w:bottom w:val="none" w:sz="0" w:space="0" w:color="auto"/>
                <w:right w:val="none" w:sz="0" w:space="0" w:color="auto"/>
              </w:divBdr>
              <w:divsChild>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283440">
          <w:marLeft w:val="0"/>
          <w:marRight w:val="0"/>
          <w:marTop w:val="300"/>
          <w:marBottom w:val="0"/>
          <w:divBdr>
            <w:top w:val="none" w:sz="0" w:space="0" w:color="auto"/>
            <w:left w:val="none" w:sz="0" w:space="0" w:color="auto"/>
            <w:bottom w:val="none" w:sz="0" w:space="0" w:color="auto"/>
            <w:right w:val="none" w:sz="0" w:space="0" w:color="auto"/>
          </w:divBdr>
          <w:divsChild>
            <w:div w:id="2067799118">
              <w:marLeft w:val="0"/>
              <w:marRight w:val="0"/>
              <w:marTop w:val="0"/>
              <w:marBottom w:val="0"/>
              <w:divBdr>
                <w:top w:val="none" w:sz="0" w:space="0" w:color="auto"/>
                <w:left w:val="none" w:sz="0" w:space="0" w:color="auto"/>
                <w:bottom w:val="none" w:sz="0" w:space="0" w:color="auto"/>
                <w:right w:val="none" w:sz="0" w:space="0" w:color="auto"/>
              </w:divBdr>
              <w:divsChild>
                <w:div w:id="435829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9016844">
      <w:bodyDiv w:val="1"/>
      <w:marLeft w:val="0"/>
      <w:marRight w:val="0"/>
      <w:marTop w:val="0"/>
      <w:marBottom w:val="0"/>
      <w:divBdr>
        <w:top w:val="none" w:sz="0" w:space="0" w:color="auto"/>
        <w:left w:val="none" w:sz="0" w:space="0" w:color="auto"/>
        <w:bottom w:val="none" w:sz="0" w:space="0" w:color="auto"/>
        <w:right w:val="none" w:sz="0" w:space="0" w:color="auto"/>
      </w:divBdr>
      <w:divsChild>
        <w:div w:id="62291841">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89103671">
          <w:marLeft w:val="0"/>
          <w:marRight w:val="0"/>
          <w:marTop w:val="300"/>
          <w:marBottom w:val="0"/>
          <w:divBdr>
            <w:top w:val="none" w:sz="0" w:space="0" w:color="auto"/>
            <w:left w:val="none" w:sz="0" w:space="0" w:color="auto"/>
            <w:bottom w:val="none" w:sz="0" w:space="0" w:color="auto"/>
            <w:right w:val="none" w:sz="0" w:space="0" w:color="auto"/>
          </w:divBdr>
          <w:divsChild>
            <w:div w:id="1025060667">
              <w:marLeft w:val="0"/>
              <w:marRight w:val="0"/>
              <w:marTop w:val="0"/>
              <w:marBottom w:val="0"/>
              <w:divBdr>
                <w:top w:val="none" w:sz="0" w:space="0" w:color="auto"/>
                <w:left w:val="none" w:sz="0" w:space="0" w:color="auto"/>
                <w:bottom w:val="none" w:sz="0" w:space="0" w:color="auto"/>
                <w:right w:val="none" w:sz="0" w:space="0" w:color="auto"/>
              </w:divBdr>
              <w:divsChild>
                <w:div w:id="1391537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06194">
          <w:marLeft w:val="0"/>
          <w:marRight w:val="0"/>
          <w:marTop w:val="0"/>
          <w:marBottom w:val="0"/>
          <w:divBdr>
            <w:top w:val="none" w:sz="0" w:space="0" w:color="auto"/>
            <w:left w:val="none" w:sz="0" w:space="0" w:color="auto"/>
            <w:bottom w:val="none" w:sz="0" w:space="0" w:color="auto"/>
            <w:right w:val="none" w:sz="0" w:space="0" w:color="auto"/>
          </w:divBdr>
        </w:div>
        <w:div w:id="340475287">
          <w:marLeft w:val="0"/>
          <w:marRight w:val="0"/>
          <w:marTop w:val="0"/>
          <w:marBottom w:val="0"/>
          <w:divBdr>
            <w:top w:val="none" w:sz="0" w:space="0" w:color="auto"/>
            <w:left w:val="none" w:sz="0" w:space="0" w:color="auto"/>
            <w:bottom w:val="none" w:sz="0" w:space="0" w:color="auto"/>
            <w:right w:val="none" w:sz="0" w:space="0" w:color="auto"/>
          </w:divBdr>
          <w:divsChild>
            <w:div w:id="1774472014">
              <w:marLeft w:val="0"/>
              <w:marRight w:val="0"/>
              <w:marTop w:val="0"/>
              <w:marBottom w:val="0"/>
              <w:divBdr>
                <w:top w:val="none" w:sz="0" w:space="0" w:color="auto"/>
                <w:left w:val="none" w:sz="0" w:space="0" w:color="auto"/>
                <w:bottom w:val="none" w:sz="0" w:space="0" w:color="auto"/>
                <w:right w:val="none" w:sz="0" w:space="0" w:color="auto"/>
              </w:divBdr>
            </w:div>
          </w:divsChild>
        </w:div>
        <w:div w:id="451437538">
          <w:marLeft w:val="0"/>
          <w:marRight w:val="0"/>
          <w:marTop w:val="0"/>
          <w:marBottom w:val="0"/>
          <w:divBdr>
            <w:top w:val="none" w:sz="0" w:space="0" w:color="auto"/>
            <w:left w:val="none" w:sz="0" w:space="0" w:color="auto"/>
            <w:bottom w:val="none" w:sz="0" w:space="0" w:color="auto"/>
            <w:right w:val="none" w:sz="0" w:space="0" w:color="auto"/>
          </w:divBdr>
        </w:div>
        <w:div w:id="515314279">
          <w:marLeft w:val="0"/>
          <w:marRight w:val="0"/>
          <w:marTop w:val="0"/>
          <w:marBottom w:val="0"/>
          <w:divBdr>
            <w:top w:val="none" w:sz="0" w:space="0" w:color="auto"/>
            <w:left w:val="none" w:sz="0" w:space="0" w:color="auto"/>
            <w:bottom w:val="none" w:sz="0" w:space="0" w:color="auto"/>
            <w:right w:val="none" w:sz="0" w:space="0" w:color="auto"/>
          </w:divBdr>
          <w:divsChild>
            <w:div w:id="494534840">
              <w:marLeft w:val="0"/>
              <w:marRight w:val="0"/>
              <w:marTop w:val="0"/>
              <w:marBottom w:val="0"/>
              <w:divBdr>
                <w:top w:val="none" w:sz="0" w:space="0" w:color="auto"/>
                <w:left w:val="none" w:sz="0" w:space="0" w:color="auto"/>
                <w:bottom w:val="none" w:sz="0" w:space="0" w:color="auto"/>
                <w:right w:val="none" w:sz="0" w:space="0" w:color="auto"/>
              </w:divBdr>
            </w:div>
          </w:divsChild>
        </w:div>
        <w:div w:id="570392292">
          <w:marLeft w:val="0"/>
          <w:marRight w:val="0"/>
          <w:marTop w:val="0"/>
          <w:marBottom w:val="0"/>
          <w:divBdr>
            <w:top w:val="none" w:sz="0" w:space="0" w:color="auto"/>
            <w:left w:val="none" w:sz="0" w:space="0" w:color="auto"/>
            <w:bottom w:val="none" w:sz="0" w:space="0" w:color="auto"/>
            <w:right w:val="none" w:sz="0" w:space="0" w:color="auto"/>
          </w:divBdr>
          <w:divsChild>
            <w:div w:id="616065806">
              <w:marLeft w:val="0"/>
              <w:marRight w:val="0"/>
              <w:marTop w:val="0"/>
              <w:marBottom w:val="0"/>
              <w:divBdr>
                <w:top w:val="none" w:sz="0" w:space="0" w:color="auto"/>
                <w:left w:val="none" w:sz="0" w:space="0" w:color="auto"/>
                <w:bottom w:val="none" w:sz="0" w:space="0" w:color="auto"/>
                <w:right w:val="none" w:sz="0" w:space="0" w:color="auto"/>
              </w:divBdr>
            </w:div>
          </w:divsChild>
        </w:div>
        <w:div w:id="623275191">
          <w:marLeft w:val="0"/>
          <w:marRight w:val="0"/>
          <w:marTop w:val="0"/>
          <w:marBottom w:val="0"/>
          <w:divBdr>
            <w:top w:val="none" w:sz="0" w:space="0" w:color="auto"/>
            <w:left w:val="none" w:sz="0" w:space="0" w:color="auto"/>
            <w:bottom w:val="none" w:sz="0" w:space="0" w:color="auto"/>
            <w:right w:val="none" w:sz="0" w:space="0" w:color="auto"/>
          </w:divBdr>
          <w:divsChild>
            <w:div w:id="461460553">
              <w:marLeft w:val="0"/>
              <w:marRight w:val="0"/>
              <w:marTop w:val="0"/>
              <w:marBottom w:val="0"/>
              <w:divBdr>
                <w:top w:val="none" w:sz="0" w:space="0" w:color="auto"/>
                <w:left w:val="none" w:sz="0" w:space="0" w:color="auto"/>
                <w:bottom w:val="none" w:sz="0" w:space="0" w:color="auto"/>
                <w:right w:val="none" w:sz="0" w:space="0" w:color="auto"/>
              </w:divBdr>
            </w:div>
          </w:divsChild>
        </w:div>
        <w:div w:id="1051921070">
          <w:marLeft w:val="0"/>
          <w:marRight w:val="0"/>
          <w:marTop w:val="300"/>
          <w:marBottom w:val="0"/>
          <w:divBdr>
            <w:top w:val="none" w:sz="0" w:space="0" w:color="auto"/>
            <w:left w:val="none" w:sz="0" w:space="0" w:color="auto"/>
            <w:bottom w:val="none" w:sz="0" w:space="0" w:color="auto"/>
            <w:right w:val="none" w:sz="0" w:space="0" w:color="auto"/>
          </w:divBdr>
          <w:divsChild>
            <w:div w:id="2102556892">
              <w:marLeft w:val="0"/>
              <w:marRight w:val="0"/>
              <w:marTop w:val="0"/>
              <w:marBottom w:val="0"/>
              <w:divBdr>
                <w:top w:val="none" w:sz="0" w:space="0" w:color="auto"/>
                <w:left w:val="none" w:sz="0" w:space="0" w:color="auto"/>
                <w:bottom w:val="none" w:sz="0" w:space="0" w:color="auto"/>
                <w:right w:val="none" w:sz="0" w:space="0" w:color="auto"/>
              </w:divBdr>
              <w:divsChild>
                <w:div w:id="211232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661959">
          <w:marLeft w:val="0"/>
          <w:marRight w:val="0"/>
          <w:marTop w:val="0"/>
          <w:marBottom w:val="0"/>
          <w:divBdr>
            <w:top w:val="none" w:sz="0" w:space="0" w:color="auto"/>
            <w:left w:val="none" w:sz="0" w:space="0" w:color="auto"/>
            <w:bottom w:val="none" w:sz="0" w:space="0" w:color="auto"/>
            <w:right w:val="none" w:sz="0" w:space="0" w:color="auto"/>
          </w:divBdr>
          <w:divsChild>
            <w:div w:id="1651782878">
              <w:marLeft w:val="0"/>
              <w:marRight w:val="0"/>
              <w:marTop w:val="0"/>
              <w:marBottom w:val="0"/>
              <w:divBdr>
                <w:top w:val="none" w:sz="0" w:space="0" w:color="auto"/>
                <w:left w:val="none" w:sz="0" w:space="0" w:color="auto"/>
                <w:bottom w:val="none" w:sz="0" w:space="0" w:color="auto"/>
                <w:right w:val="none" w:sz="0" w:space="0" w:color="auto"/>
              </w:divBdr>
            </w:div>
          </w:divsChild>
        </w:div>
        <w:div w:id="1281885042">
          <w:marLeft w:val="0"/>
          <w:marRight w:val="0"/>
          <w:marTop w:val="0"/>
          <w:marBottom w:val="0"/>
          <w:divBdr>
            <w:top w:val="none" w:sz="0" w:space="0" w:color="auto"/>
            <w:left w:val="none" w:sz="0" w:space="0" w:color="auto"/>
            <w:bottom w:val="none" w:sz="0" w:space="0" w:color="auto"/>
            <w:right w:val="none" w:sz="0" w:space="0" w:color="auto"/>
          </w:divBdr>
        </w:div>
        <w:div w:id="1583762520">
          <w:marLeft w:val="0"/>
          <w:marRight w:val="0"/>
          <w:marTop w:val="300"/>
          <w:marBottom w:val="0"/>
          <w:divBdr>
            <w:top w:val="none" w:sz="0" w:space="0" w:color="auto"/>
            <w:left w:val="none" w:sz="0" w:space="0" w:color="auto"/>
            <w:bottom w:val="none" w:sz="0" w:space="0" w:color="auto"/>
            <w:right w:val="none" w:sz="0" w:space="0" w:color="auto"/>
          </w:divBdr>
          <w:divsChild>
            <w:div w:id="306590205">
              <w:marLeft w:val="0"/>
              <w:marRight w:val="0"/>
              <w:marTop w:val="0"/>
              <w:marBottom w:val="0"/>
              <w:divBdr>
                <w:top w:val="none" w:sz="0" w:space="0" w:color="auto"/>
                <w:left w:val="none" w:sz="0" w:space="0" w:color="auto"/>
                <w:bottom w:val="none" w:sz="0" w:space="0" w:color="auto"/>
                <w:right w:val="none" w:sz="0" w:space="0" w:color="auto"/>
              </w:divBdr>
              <w:divsChild>
                <w:div w:id="1346788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856224">
          <w:marLeft w:val="0"/>
          <w:marRight w:val="0"/>
          <w:marTop w:val="300"/>
          <w:marBottom w:val="0"/>
          <w:divBdr>
            <w:top w:val="none" w:sz="0" w:space="0" w:color="auto"/>
            <w:left w:val="none" w:sz="0" w:space="0" w:color="auto"/>
            <w:bottom w:val="none" w:sz="0" w:space="0" w:color="auto"/>
            <w:right w:val="none" w:sz="0" w:space="0" w:color="auto"/>
          </w:divBdr>
          <w:divsChild>
            <w:div w:id="1571423118">
              <w:marLeft w:val="0"/>
              <w:marRight w:val="0"/>
              <w:marTop w:val="0"/>
              <w:marBottom w:val="0"/>
              <w:divBdr>
                <w:top w:val="none" w:sz="0" w:space="0" w:color="auto"/>
                <w:left w:val="none" w:sz="0" w:space="0" w:color="auto"/>
                <w:bottom w:val="none" w:sz="0" w:space="0" w:color="auto"/>
                <w:right w:val="none" w:sz="0" w:space="0" w:color="auto"/>
              </w:divBdr>
              <w:divsChild>
                <w:div w:id="1769307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6029781">
          <w:marLeft w:val="0"/>
          <w:marRight w:val="0"/>
          <w:marTop w:val="0"/>
          <w:marBottom w:val="0"/>
          <w:divBdr>
            <w:top w:val="none" w:sz="0" w:space="0" w:color="auto"/>
            <w:left w:val="none" w:sz="0" w:space="0" w:color="auto"/>
            <w:bottom w:val="none" w:sz="0" w:space="0" w:color="auto"/>
            <w:right w:val="none" w:sz="0" w:space="0" w:color="auto"/>
          </w:divBdr>
          <w:divsChild>
            <w:div w:id="921840536">
              <w:marLeft w:val="0"/>
              <w:marRight w:val="0"/>
              <w:marTop w:val="0"/>
              <w:marBottom w:val="0"/>
              <w:divBdr>
                <w:top w:val="none" w:sz="0" w:space="0" w:color="auto"/>
                <w:left w:val="none" w:sz="0" w:space="0" w:color="auto"/>
                <w:bottom w:val="none" w:sz="0" w:space="0" w:color="auto"/>
                <w:right w:val="none" w:sz="0" w:space="0" w:color="auto"/>
              </w:divBdr>
            </w:div>
          </w:divsChild>
        </w:div>
        <w:div w:id="1831676748">
          <w:marLeft w:val="0"/>
          <w:marRight w:val="0"/>
          <w:marTop w:val="0"/>
          <w:marBottom w:val="0"/>
          <w:divBdr>
            <w:top w:val="none" w:sz="0" w:space="0" w:color="auto"/>
            <w:left w:val="none" w:sz="0" w:space="0" w:color="auto"/>
            <w:bottom w:val="none" w:sz="0" w:space="0" w:color="auto"/>
            <w:right w:val="none" w:sz="0" w:space="0" w:color="auto"/>
          </w:divBdr>
        </w:div>
        <w:div w:id="1928272852">
          <w:marLeft w:val="0"/>
          <w:marRight w:val="0"/>
          <w:marTop w:val="0"/>
          <w:marBottom w:val="0"/>
          <w:divBdr>
            <w:top w:val="none" w:sz="0" w:space="0" w:color="auto"/>
            <w:left w:val="none" w:sz="0" w:space="0" w:color="auto"/>
            <w:bottom w:val="none" w:sz="0" w:space="0" w:color="auto"/>
            <w:right w:val="none" w:sz="0" w:space="0" w:color="auto"/>
          </w:divBdr>
        </w:div>
        <w:div w:id="1992632865">
          <w:marLeft w:val="0"/>
          <w:marRight w:val="0"/>
          <w:marTop w:val="0"/>
          <w:marBottom w:val="0"/>
          <w:divBdr>
            <w:top w:val="none" w:sz="0" w:space="0" w:color="auto"/>
            <w:left w:val="none" w:sz="0" w:space="0" w:color="auto"/>
            <w:bottom w:val="none" w:sz="0" w:space="0" w:color="auto"/>
            <w:right w:val="none" w:sz="0" w:space="0" w:color="auto"/>
          </w:divBdr>
          <w:divsChild>
            <w:div w:id="20947440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9291013">
      <w:bodyDiv w:val="1"/>
      <w:marLeft w:val="0"/>
      <w:marRight w:val="0"/>
      <w:marTop w:val="0"/>
      <w:marBottom w:val="0"/>
      <w:divBdr>
        <w:top w:val="none" w:sz="0" w:space="0" w:color="auto"/>
        <w:left w:val="none" w:sz="0" w:space="0" w:color="auto"/>
        <w:bottom w:val="none" w:sz="0" w:space="0" w:color="auto"/>
        <w:right w:val="none" w:sz="0" w:space="0" w:color="auto"/>
      </w:divBdr>
      <w:divsChild>
        <w:div w:id="135995330">
          <w:marLeft w:val="0"/>
          <w:marRight w:val="0"/>
          <w:marTop w:val="0"/>
          <w:marBottom w:val="0"/>
          <w:divBdr>
            <w:top w:val="none" w:sz="0" w:space="0" w:color="auto"/>
            <w:left w:val="none" w:sz="0" w:space="0" w:color="auto"/>
            <w:bottom w:val="none" w:sz="0" w:space="0" w:color="auto"/>
            <w:right w:val="none" w:sz="0" w:space="0" w:color="auto"/>
          </w:divBdr>
          <w:divsChild>
            <w:div w:id="2118134707">
              <w:marLeft w:val="0"/>
              <w:marRight w:val="0"/>
              <w:marTop w:val="0"/>
              <w:marBottom w:val="0"/>
              <w:divBdr>
                <w:top w:val="none" w:sz="0" w:space="0" w:color="auto"/>
                <w:left w:val="none" w:sz="0" w:space="0" w:color="auto"/>
                <w:bottom w:val="none" w:sz="0" w:space="0" w:color="auto"/>
                <w:right w:val="none" w:sz="0" w:space="0" w:color="auto"/>
              </w:divBdr>
            </w:div>
          </w:divsChild>
        </w:div>
        <w:div w:id="234242082">
          <w:marLeft w:val="0"/>
          <w:marRight w:val="0"/>
          <w:marTop w:val="300"/>
          <w:marBottom w:val="0"/>
          <w:divBdr>
            <w:top w:val="none" w:sz="0" w:space="0" w:color="auto"/>
            <w:left w:val="none" w:sz="0" w:space="0" w:color="auto"/>
            <w:bottom w:val="none" w:sz="0" w:space="0" w:color="auto"/>
            <w:right w:val="none" w:sz="0" w:space="0" w:color="auto"/>
          </w:divBdr>
          <w:divsChild>
            <w:div w:id="108358287">
              <w:marLeft w:val="0"/>
              <w:marRight w:val="0"/>
              <w:marTop w:val="0"/>
              <w:marBottom w:val="0"/>
              <w:divBdr>
                <w:top w:val="none" w:sz="0" w:space="0" w:color="auto"/>
                <w:left w:val="none" w:sz="0" w:space="0" w:color="auto"/>
                <w:bottom w:val="none" w:sz="0" w:space="0" w:color="auto"/>
                <w:right w:val="none" w:sz="0" w:space="0" w:color="auto"/>
              </w:divBdr>
              <w:divsChild>
                <w:div w:id="230626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2635598">
          <w:marLeft w:val="0"/>
          <w:marRight w:val="0"/>
          <w:marTop w:val="0"/>
          <w:marBottom w:val="0"/>
          <w:divBdr>
            <w:top w:val="none" w:sz="0" w:space="0" w:color="auto"/>
            <w:left w:val="none" w:sz="0" w:space="0" w:color="auto"/>
            <w:bottom w:val="none" w:sz="0" w:space="0" w:color="auto"/>
            <w:right w:val="none" w:sz="0" w:space="0" w:color="auto"/>
          </w:divBdr>
          <w:divsChild>
            <w:div w:id="1951860507">
              <w:marLeft w:val="0"/>
              <w:marRight w:val="0"/>
              <w:marTop w:val="0"/>
              <w:marBottom w:val="0"/>
              <w:divBdr>
                <w:top w:val="none" w:sz="0" w:space="0" w:color="auto"/>
                <w:left w:val="none" w:sz="0" w:space="0" w:color="auto"/>
                <w:bottom w:val="none" w:sz="0" w:space="0" w:color="auto"/>
                <w:right w:val="none" w:sz="0" w:space="0" w:color="auto"/>
              </w:divBdr>
            </w:div>
          </w:divsChild>
        </w:div>
        <w:div w:id="684597111">
          <w:marLeft w:val="0"/>
          <w:marRight w:val="0"/>
          <w:marTop w:val="300"/>
          <w:marBottom w:val="0"/>
          <w:divBdr>
            <w:top w:val="none" w:sz="0" w:space="0" w:color="auto"/>
            <w:left w:val="none" w:sz="0" w:space="0" w:color="auto"/>
            <w:bottom w:val="none" w:sz="0" w:space="0" w:color="auto"/>
            <w:right w:val="none" w:sz="0" w:space="0" w:color="auto"/>
          </w:divBdr>
          <w:divsChild>
            <w:div w:id="2077969825">
              <w:marLeft w:val="0"/>
              <w:marRight w:val="0"/>
              <w:marTop w:val="0"/>
              <w:marBottom w:val="0"/>
              <w:divBdr>
                <w:top w:val="none" w:sz="0" w:space="0" w:color="auto"/>
                <w:left w:val="none" w:sz="0" w:space="0" w:color="auto"/>
                <w:bottom w:val="none" w:sz="0" w:space="0" w:color="auto"/>
                <w:right w:val="none" w:sz="0" w:space="0" w:color="auto"/>
              </w:divBdr>
              <w:divsChild>
                <w:div w:id="227573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3401188">
          <w:marLeft w:val="0"/>
          <w:marRight w:val="0"/>
          <w:marTop w:val="0"/>
          <w:marBottom w:val="0"/>
          <w:divBdr>
            <w:top w:val="none" w:sz="0" w:space="0" w:color="auto"/>
            <w:left w:val="none" w:sz="0" w:space="0" w:color="auto"/>
            <w:bottom w:val="none" w:sz="0" w:space="0" w:color="auto"/>
            <w:right w:val="none" w:sz="0" w:space="0" w:color="auto"/>
          </w:divBdr>
        </w:div>
        <w:div w:id="867134825">
          <w:marLeft w:val="0"/>
          <w:marRight w:val="0"/>
          <w:marTop w:val="0"/>
          <w:marBottom w:val="0"/>
          <w:divBdr>
            <w:top w:val="none" w:sz="0" w:space="0" w:color="auto"/>
            <w:left w:val="none" w:sz="0" w:space="0" w:color="auto"/>
            <w:bottom w:val="none" w:sz="0" w:space="0" w:color="auto"/>
            <w:right w:val="none" w:sz="0" w:space="0" w:color="auto"/>
          </w:divBdr>
        </w:div>
        <w:div w:id="1125271068">
          <w:marLeft w:val="0"/>
          <w:marRight w:val="0"/>
          <w:marTop w:val="0"/>
          <w:marBottom w:val="0"/>
          <w:divBdr>
            <w:top w:val="none" w:sz="0" w:space="0" w:color="auto"/>
            <w:left w:val="none" w:sz="0" w:space="0" w:color="auto"/>
            <w:bottom w:val="none" w:sz="0" w:space="0" w:color="auto"/>
            <w:right w:val="none" w:sz="0" w:space="0" w:color="auto"/>
          </w:divBdr>
        </w:div>
        <w:div w:id="1361515883">
          <w:marLeft w:val="0"/>
          <w:marRight w:val="0"/>
          <w:marTop w:val="0"/>
          <w:marBottom w:val="0"/>
          <w:divBdr>
            <w:top w:val="none" w:sz="0" w:space="0" w:color="auto"/>
            <w:left w:val="none" w:sz="0" w:space="0" w:color="auto"/>
            <w:bottom w:val="none" w:sz="0" w:space="0" w:color="auto"/>
            <w:right w:val="none" w:sz="0" w:space="0" w:color="auto"/>
          </w:divBdr>
          <w:divsChild>
            <w:div w:id="1307781068">
              <w:marLeft w:val="0"/>
              <w:marRight w:val="0"/>
              <w:marTop w:val="0"/>
              <w:marBottom w:val="0"/>
              <w:divBdr>
                <w:top w:val="none" w:sz="0" w:space="0" w:color="auto"/>
                <w:left w:val="none" w:sz="0" w:space="0" w:color="auto"/>
                <w:bottom w:val="none" w:sz="0" w:space="0" w:color="auto"/>
                <w:right w:val="none" w:sz="0" w:space="0" w:color="auto"/>
              </w:divBdr>
            </w:div>
          </w:divsChild>
        </w:div>
        <w:div w:id="1455294511">
          <w:marLeft w:val="0"/>
          <w:marRight w:val="0"/>
          <w:marTop w:val="0"/>
          <w:marBottom w:val="0"/>
          <w:divBdr>
            <w:top w:val="none" w:sz="0" w:space="0" w:color="auto"/>
            <w:left w:val="none" w:sz="0" w:space="0" w:color="auto"/>
            <w:bottom w:val="none" w:sz="0" w:space="0" w:color="auto"/>
            <w:right w:val="none" w:sz="0" w:space="0" w:color="auto"/>
          </w:divBdr>
        </w:div>
        <w:div w:id="1666012650">
          <w:marLeft w:val="0"/>
          <w:marRight w:val="0"/>
          <w:marTop w:val="0"/>
          <w:marBottom w:val="0"/>
          <w:divBdr>
            <w:top w:val="none" w:sz="0" w:space="0" w:color="auto"/>
            <w:left w:val="none" w:sz="0" w:space="0" w:color="auto"/>
            <w:bottom w:val="none" w:sz="0" w:space="0" w:color="auto"/>
            <w:right w:val="none" w:sz="0" w:space="0" w:color="auto"/>
          </w:divBdr>
          <w:divsChild>
            <w:div w:id="1449423219">
              <w:marLeft w:val="0"/>
              <w:marRight w:val="0"/>
              <w:marTop w:val="0"/>
              <w:marBottom w:val="0"/>
              <w:divBdr>
                <w:top w:val="none" w:sz="0" w:space="0" w:color="auto"/>
                <w:left w:val="none" w:sz="0" w:space="0" w:color="auto"/>
                <w:bottom w:val="none" w:sz="0" w:space="0" w:color="auto"/>
                <w:right w:val="none" w:sz="0" w:space="0" w:color="auto"/>
              </w:divBdr>
            </w:div>
          </w:divsChild>
        </w:div>
        <w:div w:id="1668556264">
          <w:marLeft w:val="0"/>
          <w:marRight w:val="0"/>
          <w:marTop w:val="300"/>
          <w:marBottom w:val="0"/>
          <w:divBdr>
            <w:top w:val="none" w:sz="0" w:space="0" w:color="auto"/>
            <w:left w:val="none" w:sz="0" w:space="0" w:color="auto"/>
            <w:bottom w:val="none" w:sz="0" w:space="0" w:color="auto"/>
            <w:right w:val="none" w:sz="0" w:space="0" w:color="auto"/>
          </w:divBdr>
          <w:divsChild>
            <w:div w:id="2026788085">
              <w:marLeft w:val="0"/>
              <w:marRight w:val="0"/>
              <w:marTop w:val="0"/>
              <w:marBottom w:val="0"/>
              <w:divBdr>
                <w:top w:val="none" w:sz="0" w:space="0" w:color="auto"/>
                <w:left w:val="none" w:sz="0" w:space="0" w:color="auto"/>
                <w:bottom w:val="none" w:sz="0" w:space="0" w:color="auto"/>
                <w:right w:val="none" w:sz="0" w:space="0" w:color="auto"/>
              </w:divBdr>
              <w:divsChild>
                <w:div w:id="2110730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3816458">
          <w:marLeft w:val="0"/>
          <w:marRight w:val="0"/>
          <w:marTop w:val="0"/>
          <w:marBottom w:val="0"/>
          <w:divBdr>
            <w:top w:val="none" w:sz="0" w:space="0" w:color="auto"/>
            <w:left w:val="none" w:sz="0" w:space="0" w:color="auto"/>
            <w:bottom w:val="none" w:sz="0" w:space="0" w:color="auto"/>
            <w:right w:val="none" w:sz="0" w:space="0" w:color="auto"/>
          </w:divBdr>
          <w:divsChild>
            <w:div w:id="2108571525">
              <w:marLeft w:val="0"/>
              <w:marRight w:val="0"/>
              <w:marTop w:val="0"/>
              <w:marBottom w:val="0"/>
              <w:divBdr>
                <w:top w:val="none" w:sz="0" w:space="0" w:color="auto"/>
                <w:left w:val="none" w:sz="0" w:space="0" w:color="auto"/>
                <w:bottom w:val="none" w:sz="0" w:space="0" w:color="auto"/>
                <w:right w:val="none" w:sz="0" w:space="0" w:color="auto"/>
              </w:divBdr>
            </w:div>
          </w:divsChild>
        </w:div>
        <w:div w:id="1755667889">
          <w:marLeft w:val="0"/>
          <w:marRight w:val="0"/>
          <w:marTop w:val="0"/>
          <w:marBottom w:val="0"/>
          <w:divBdr>
            <w:top w:val="none" w:sz="0" w:space="0" w:color="auto"/>
            <w:left w:val="none" w:sz="0" w:space="0" w:color="auto"/>
            <w:bottom w:val="none" w:sz="0" w:space="0" w:color="auto"/>
            <w:right w:val="none" w:sz="0" w:space="0" w:color="auto"/>
          </w:divBdr>
        </w:div>
        <w:div w:id="1925256611">
          <w:marLeft w:val="0"/>
          <w:marRight w:val="0"/>
          <w:marTop w:val="0"/>
          <w:marBottom w:val="0"/>
          <w:divBdr>
            <w:top w:val="none" w:sz="0" w:space="0" w:color="auto"/>
            <w:left w:val="none" w:sz="0" w:space="0" w:color="auto"/>
            <w:bottom w:val="none" w:sz="0" w:space="0" w:color="auto"/>
            <w:right w:val="none" w:sz="0" w:space="0" w:color="auto"/>
          </w:divBdr>
        </w:div>
        <w:div w:id="2069643521">
          <w:marLeft w:val="0"/>
          <w:marRight w:val="0"/>
          <w:marTop w:val="0"/>
          <w:marBottom w:val="0"/>
          <w:divBdr>
            <w:top w:val="none" w:sz="0" w:space="0" w:color="auto"/>
            <w:left w:val="none" w:sz="0" w:space="0" w:color="auto"/>
            <w:bottom w:val="none" w:sz="0" w:space="0" w:color="auto"/>
            <w:right w:val="none" w:sz="0" w:space="0" w:color="auto"/>
          </w:divBdr>
        </w:div>
        <w:div w:id="2114085918">
          <w:marLeft w:val="0"/>
          <w:marRight w:val="0"/>
          <w:marTop w:val="0"/>
          <w:marBottom w:val="0"/>
          <w:divBdr>
            <w:top w:val="none" w:sz="0" w:space="0" w:color="auto"/>
            <w:left w:val="none" w:sz="0" w:space="0" w:color="auto"/>
            <w:bottom w:val="none" w:sz="0" w:space="0" w:color="auto"/>
            <w:right w:val="none" w:sz="0" w:space="0" w:color="auto"/>
          </w:divBdr>
          <w:divsChild>
            <w:div w:id="1019163311">
              <w:marLeft w:val="0"/>
              <w:marRight w:val="0"/>
              <w:marTop w:val="0"/>
              <w:marBottom w:val="0"/>
              <w:divBdr>
                <w:top w:val="none" w:sz="0" w:space="0" w:color="auto"/>
                <w:left w:val="none" w:sz="0" w:space="0" w:color="auto"/>
                <w:bottom w:val="none" w:sz="0" w:space="0" w:color="auto"/>
                <w:right w:val="none" w:sz="0" w:space="0" w:color="auto"/>
              </w:divBdr>
            </w:div>
          </w:divsChild>
        </w:div>
        <w:div w:id="2127195462">
          <w:marLeft w:val="0"/>
          <w:marRight w:val="0"/>
          <w:marTop w:val="0"/>
          <w:marBottom w:val="0"/>
          <w:divBdr>
            <w:top w:val="none" w:sz="0" w:space="0" w:color="auto"/>
            <w:left w:val="none" w:sz="0" w:space="0" w:color="auto"/>
            <w:bottom w:val="none" w:sz="0" w:space="0" w:color="auto"/>
            <w:right w:val="none" w:sz="0" w:space="0" w:color="auto"/>
          </w:divBdr>
          <w:divsChild>
            <w:div w:id="690837080">
              <w:marLeft w:val="0"/>
              <w:marRight w:val="0"/>
              <w:marTop w:val="0"/>
              <w:marBottom w:val="0"/>
              <w:divBdr>
                <w:top w:val="none" w:sz="0" w:space="0" w:color="auto"/>
                <w:left w:val="none" w:sz="0" w:space="0" w:color="auto"/>
                <w:bottom w:val="none" w:sz="0" w:space="0" w:color="auto"/>
                <w:right w:val="none" w:sz="0" w:space="0" w:color="auto"/>
              </w:divBdr>
            </w:div>
          </w:divsChild>
        </w:div>
        <w:div w:id="2141027460">
          <w:marLeft w:val="0"/>
          <w:marRight w:val="0"/>
          <w:marTop w:val="300"/>
          <w:marBottom w:val="0"/>
          <w:divBdr>
            <w:top w:val="none" w:sz="0" w:space="0" w:color="auto"/>
            <w:left w:val="none" w:sz="0" w:space="0" w:color="auto"/>
            <w:bottom w:val="none" w:sz="0" w:space="0" w:color="auto"/>
            <w:right w:val="none" w:sz="0" w:space="0" w:color="auto"/>
          </w:divBdr>
          <w:divsChild>
            <w:div w:id="1492794412">
              <w:marLeft w:val="0"/>
              <w:marRight w:val="0"/>
              <w:marTop w:val="0"/>
              <w:marBottom w:val="0"/>
              <w:divBdr>
                <w:top w:val="none" w:sz="0" w:space="0" w:color="auto"/>
                <w:left w:val="none" w:sz="0" w:space="0" w:color="auto"/>
                <w:bottom w:val="none" w:sz="0" w:space="0" w:color="auto"/>
                <w:right w:val="none" w:sz="0" w:space="0" w:color="auto"/>
              </w:divBdr>
              <w:divsChild>
                <w:div w:id="1162509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9552311">
      <w:bodyDiv w:val="1"/>
      <w:marLeft w:val="0"/>
      <w:marRight w:val="0"/>
      <w:marTop w:val="0"/>
      <w:marBottom w:val="0"/>
      <w:divBdr>
        <w:top w:val="none" w:sz="0" w:space="0" w:color="auto"/>
        <w:left w:val="none" w:sz="0" w:space="0" w:color="auto"/>
        <w:bottom w:val="none" w:sz="0" w:space="0" w:color="auto"/>
        <w:right w:val="none" w:sz="0" w:space="0" w:color="auto"/>
      </w:divBdr>
      <w:divsChild>
        <w:div w:id="20934203">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sChild>
                <w:div w:id="763306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56030">
          <w:marLeft w:val="0"/>
          <w:marRight w:val="0"/>
          <w:marTop w:val="0"/>
          <w:marBottom w:val="0"/>
          <w:divBdr>
            <w:top w:val="none" w:sz="0" w:space="0" w:color="auto"/>
            <w:left w:val="none" w:sz="0" w:space="0" w:color="auto"/>
            <w:bottom w:val="none" w:sz="0" w:space="0" w:color="auto"/>
            <w:right w:val="none" w:sz="0" w:space="0" w:color="auto"/>
          </w:divBdr>
          <w:divsChild>
            <w:div w:id="342247362">
              <w:marLeft w:val="0"/>
              <w:marRight w:val="0"/>
              <w:marTop w:val="0"/>
              <w:marBottom w:val="0"/>
              <w:divBdr>
                <w:top w:val="none" w:sz="0" w:space="0" w:color="auto"/>
                <w:left w:val="none" w:sz="0" w:space="0" w:color="auto"/>
                <w:bottom w:val="none" w:sz="0" w:space="0" w:color="auto"/>
                <w:right w:val="none" w:sz="0" w:space="0" w:color="auto"/>
              </w:divBdr>
            </w:div>
          </w:divsChild>
        </w:div>
        <w:div w:id="251165658">
          <w:marLeft w:val="0"/>
          <w:marRight w:val="0"/>
          <w:marTop w:val="0"/>
          <w:marBottom w:val="0"/>
          <w:divBdr>
            <w:top w:val="none" w:sz="0" w:space="0" w:color="auto"/>
            <w:left w:val="none" w:sz="0" w:space="0" w:color="auto"/>
            <w:bottom w:val="none" w:sz="0" w:space="0" w:color="auto"/>
            <w:right w:val="none" w:sz="0" w:space="0" w:color="auto"/>
          </w:divBdr>
        </w:div>
        <w:div w:id="393239766">
          <w:marLeft w:val="0"/>
          <w:marRight w:val="0"/>
          <w:marTop w:val="300"/>
          <w:marBottom w:val="0"/>
          <w:divBdr>
            <w:top w:val="none" w:sz="0" w:space="0" w:color="auto"/>
            <w:left w:val="none" w:sz="0" w:space="0" w:color="auto"/>
            <w:bottom w:val="none" w:sz="0" w:space="0" w:color="auto"/>
            <w:right w:val="none" w:sz="0" w:space="0" w:color="auto"/>
          </w:divBdr>
          <w:divsChild>
            <w:div w:id="474683945">
              <w:marLeft w:val="0"/>
              <w:marRight w:val="0"/>
              <w:marTop w:val="0"/>
              <w:marBottom w:val="0"/>
              <w:divBdr>
                <w:top w:val="none" w:sz="0" w:space="0" w:color="auto"/>
                <w:left w:val="none" w:sz="0" w:space="0" w:color="auto"/>
                <w:bottom w:val="none" w:sz="0" w:space="0" w:color="auto"/>
                <w:right w:val="none" w:sz="0" w:space="0" w:color="auto"/>
              </w:divBdr>
              <w:divsChild>
                <w:div w:id="2131044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078559">
          <w:marLeft w:val="0"/>
          <w:marRight w:val="0"/>
          <w:marTop w:val="0"/>
          <w:marBottom w:val="0"/>
          <w:divBdr>
            <w:top w:val="none" w:sz="0" w:space="0" w:color="auto"/>
            <w:left w:val="none" w:sz="0" w:space="0" w:color="auto"/>
            <w:bottom w:val="none" w:sz="0" w:space="0" w:color="auto"/>
            <w:right w:val="none" w:sz="0" w:space="0" w:color="auto"/>
          </w:divBdr>
        </w:div>
        <w:div w:id="770397062">
          <w:marLeft w:val="0"/>
          <w:marRight w:val="0"/>
          <w:marTop w:val="0"/>
          <w:marBottom w:val="0"/>
          <w:divBdr>
            <w:top w:val="none" w:sz="0" w:space="0" w:color="auto"/>
            <w:left w:val="none" w:sz="0" w:space="0" w:color="auto"/>
            <w:bottom w:val="none" w:sz="0" w:space="0" w:color="auto"/>
            <w:right w:val="none" w:sz="0" w:space="0" w:color="auto"/>
          </w:divBdr>
          <w:divsChild>
            <w:div w:id="1259947758">
              <w:marLeft w:val="0"/>
              <w:marRight w:val="0"/>
              <w:marTop w:val="0"/>
              <w:marBottom w:val="0"/>
              <w:divBdr>
                <w:top w:val="none" w:sz="0" w:space="0" w:color="auto"/>
                <w:left w:val="none" w:sz="0" w:space="0" w:color="auto"/>
                <w:bottom w:val="none" w:sz="0" w:space="0" w:color="auto"/>
                <w:right w:val="none" w:sz="0" w:space="0" w:color="auto"/>
              </w:divBdr>
            </w:div>
          </w:divsChild>
        </w:div>
        <w:div w:id="872157345">
          <w:marLeft w:val="0"/>
          <w:marRight w:val="0"/>
          <w:marTop w:val="0"/>
          <w:marBottom w:val="0"/>
          <w:divBdr>
            <w:top w:val="none" w:sz="0" w:space="0" w:color="auto"/>
            <w:left w:val="none" w:sz="0" w:space="0" w:color="auto"/>
            <w:bottom w:val="none" w:sz="0" w:space="0" w:color="auto"/>
            <w:right w:val="none" w:sz="0" w:space="0" w:color="auto"/>
          </w:divBdr>
          <w:divsChild>
            <w:div w:id="1145046948">
              <w:marLeft w:val="0"/>
              <w:marRight w:val="0"/>
              <w:marTop w:val="0"/>
              <w:marBottom w:val="0"/>
              <w:divBdr>
                <w:top w:val="none" w:sz="0" w:space="0" w:color="auto"/>
                <w:left w:val="none" w:sz="0" w:space="0" w:color="auto"/>
                <w:bottom w:val="none" w:sz="0" w:space="0" w:color="auto"/>
                <w:right w:val="none" w:sz="0" w:space="0" w:color="auto"/>
              </w:divBdr>
            </w:div>
          </w:divsChild>
        </w:div>
        <w:div w:id="945506186">
          <w:marLeft w:val="0"/>
          <w:marRight w:val="0"/>
          <w:marTop w:val="0"/>
          <w:marBottom w:val="0"/>
          <w:divBdr>
            <w:top w:val="none" w:sz="0" w:space="0" w:color="auto"/>
            <w:left w:val="none" w:sz="0" w:space="0" w:color="auto"/>
            <w:bottom w:val="none" w:sz="0" w:space="0" w:color="auto"/>
            <w:right w:val="none" w:sz="0" w:space="0" w:color="auto"/>
          </w:divBdr>
          <w:divsChild>
            <w:div w:id="125591870">
              <w:marLeft w:val="0"/>
              <w:marRight w:val="0"/>
              <w:marTop w:val="0"/>
              <w:marBottom w:val="0"/>
              <w:divBdr>
                <w:top w:val="none" w:sz="0" w:space="0" w:color="auto"/>
                <w:left w:val="none" w:sz="0" w:space="0" w:color="auto"/>
                <w:bottom w:val="none" w:sz="0" w:space="0" w:color="auto"/>
                <w:right w:val="none" w:sz="0" w:space="0" w:color="auto"/>
              </w:divBdr>
            </w:div>
          </w:divsChild>
        </w:div>
        <w:div w:id="1192496957">
          <w:marLeft w:val="0"/>
          <w:marRight w:val="0"/>
          <w:marTop w:val="0"/>
          <w:marBottom w:val="0"/>
          <w:divBdr>
            <w:top w:val="none" w:sz="0" w:space="0" w:color="auto"/>
            <w:left w:val="none" w:sz="0" w:space="0" w:color="auto"/>
            <w:bottom w:val="none" w:sz="0" w:space="0" w:color="auto"/>
            <w:right w:val="none" w:sz="0" w:space="0" w:color="auto"/>
          </w:divBdr>
          <w:divsChild>
            <w:div w:id="1693023096">
              <w:marLeft w:val="0"/>
              <w:marRight w:val="0"/>
              <w:marTop w:val="0"/>
              <w:marBottom w:val="0"/>
              <w:divBdr>
                <w:top w:val="none" w:sz="0" w:space="0" w:color="auto"/>
                <w:left w:val="none" w:sz="0" w:space="0" w:color="auto"/>
                <w:bottom w:val="none" w:sz="0" w:space="0" w:color="auto"/>
                <w:right w:val="none" w:sz="0" w:space="0" w:color="auto"/>
              </w:divBdr>
            </w:div>
          </w:divsChild>
        </w:div>
        <w:div w:id="1285118354">
          <w:marLeft w:val="0"/>
          <w:marRight w:val="0"/>
          <w:marTop w:val="0"/>
          <w:marBottom w:val="0"/>
          <w:divBdr>
            <w:top w:val="none" w:sz="0" w:space="0" w:color="auto"/>
            <w:left w:val="none" w:sz="0" w:space="0" w:color="auto"/>
            <w:bottom w:val="none" w:sz="0" w:space="0" w:color="auto"/>
            <w:right w:val="none" w:sz="0" w:space="0" w:color="auto"/>
          </w:divBdr>
        </w:div>
        <w:div w:id="1332104151">
          <w:marLeft w:val="0"/>
          <w:marRight w:val="0"/>
          <w:marTop w:val="0"/>
          <w:marBottom w:val="0"/>
          <w:divBdr>
            <w:top w:val="none" w:sz="0" w:space="0" w:color="auto"/>
            <w:left w:val="none" w:sz="0" w:space="0" w:color="auto"/>
            <w:bottom w:val="none" w:sz="0" w:space="0" w:color="auto"/>
            <w:right w:val="none" w:sz="0" w:space="0" w:color="auto"/>
          </w:divBdr>
        </w:div>
        <w:div w:id="1696492523">
          <w:marLeft w:val="0"/>
          <w:marRight w:val="0"/>
          <w:marTop w:val="0"/>
          <w:marBottom w:val="0"/>
          <w:divBdr>
            <w:top w:val="none" w:sz="0" w:space="0" w:color="auto"/>
            <w:left w:val="none" w:sz="0" w:space="0" w:color="auto"/>
            <w:bottom w:val="none" w:sz="0" w:space="0" w:color="auto"/>
            <w:right w:val="none" w:sz="0" w:space="0" w:color="auto"/>
          </w:divBdr>
          <w:divsChild>
            <w:div w:id="1937326067">
              <w:marLeft w:val="0"/>
              <w:marRight w:val="0"/>
              <w:marTop w:val="0"/>
              <w:marBottom w:val="0"/>
              <w:divBdr>
                <w:top w:val="none" w:sz="0" w:space="0" w:color="auto"/>
                <w:left w:val="none" w:sz="0" w:space="0" w:color="auto"/>
                <w:bottom w:val="none" w:sz="0" w:space="0" w:color="auto"/>
                <w:right w:val="none" w:sz="0" w:space="0" w:color="auto"/>
              </w:divBdr>
            </w:div>
          </w:divsChild>
        </w:div>
        <w:div w:id="1942490423">
          <w:marLeft w:val="0"/>
          <w:marRight w:val="0"/>
          <w:marTop w:val="0"/>
          <w:marBottom w:val="0"/>
          <w:divBdr>
            <w:top w:val="none" w:sz="0" w:space="0" w:color="auto"/>
            <w:left w:val="none" w:sz="0" w:space="0" w:color="auto"/>
            <w:bottom w:val="none" w:sz="0" w:space="0" w:color="auto"/>
            <w:right w:val="none" w:sz="0" w:space="0" w:color="auto"/>
          </w:divBdr>
          <w:divsChild>
            <w:div w:id="282932217">
              <w:marLeft w:val="0"/>
              <w:marRight w:val="0"/>
              <w:marTop w:val="0"/>
              <w:marBottom w:val="0"/>
              <w:divBdr>
                <w:top w:val="none" w:sz="0" w:space="0" w:color="auto"/>
                <w:left w:val="none" w:sz="0" w:space="0" w:color="auto"/>
                <w:bottom w:val="none" w:sz="0" w:space="0" w:color="auto"/>
                <w:right w:val="none" w:sz="0" w:space="0" w:color="auto"/>
              </w:divBdr>
            </w:div>
          </w:divsChild>
        </w:div>
        <w:div w:id="1993678008">
          <w:marLeft w:val="0"/>
          <w:marRight w:val="0"/>
          <w:marTop w:val="0"/>
          <w:marBottom w:val="0"/>
          <w:divBdr>
            <w:top w:val="none" w:sz="0" w:space="0" w:color="auto"/>
            <w:left w:val="none" w:sz="0" w:space="0" w:color="auto"/>
            <w:bottom w:val="none" w:sz="0" w:space="0" w:color="auto"/>
            <w:right w:val="none" w:sz="0" w:space="0" w:color="auto"/>
          </w:divBdr>
        </w:div>
        <w:div w:id="2012905183">
          <w:marLeft w:val="0"/>
          <w:marRight w:val="0"/>
          <w:marTop w:val="0"/>
          <w:marBottom w:val="0"/>
          <w:divBdr>
            <w:top w:val="none" w:sz="0" w:space="0" w:color="auto"/>
            <w:left w:val="none" w:sz="0" w:space="0" w:color="auto"/>
            <w:bottom w:val="none" w:sz="0" w:space="0" w:color="auto"/>
            <w:right w:val="none" w:sz="0" w:space="0" w:color="auto"/>
          </w:divBdr>
        </w:div>
      </w:divsChild>
    </w:div>
    <w:div w:id="650914944">
      <w:bodyDiv w:val="1"/>
      <w:marLeft w:val="0"/>
      <w:marRight w:val="0"/>
      <w:marTop w:val="0"/>
      <w:marBottom w:val="0"/>
      <w:divBdr>
        <w:top w:val="none" w:sz="0" w:space="0" w:color="auto"/>
        <w:left w:val="none" w:sz="0" w:space="0" w:color="auto"/>
        <w:bottom w:val="none" w:sz="0" w:space="0" w:color="auto"/>
        <w:right w:val="none" w:sz="0" w:space="0" w:color="auto"/>
      </w:divBdr>
      <w:divsChild>
        <w:div w:id="38940543">
          <w:marLeft w:val="0"/>
          <w:marRight w:val="0"/>
          <w:marTop w:val="300"/>
          <w:marBottom w:val="0"/>
          <w:divBdr>
            <w:top w:val="none" w:sz="0" w:space="0" w:color="auto"/>
            <w:left w:val="none" w:sz="0" w:space="0" w:color="auto"/>
            <w:bottom w:val="none" w:sz="0" w:space="0" w:color="auto"/>
            <w:right w:val="none" w:sz="0" w:space="0" w:color="auto"/>
          </w:divBdr>
          <w:divsChild>
            <w:div w:id="499394876">
              <w:marLeft w:val="0"/>
              <w:marRight w:val="0"/>
              <w:marTop w:val="0"/>
              <w:marBottom w:val="0"/>
              <w:divBdr>
                <w:top w:val="none" w:sz="0" w:space="0" w:color="auto"/>
                <w:left w:val="none" w:sz="0" w:space="0" w:color="auto"/>
                <w:bottom w:val="none" w:sz="0" w:space="0" w:color="auto"/>
                <w:right w:val="none" w:sz="0" w:space="0" w:color="auto"/>
              </w:divBdr>
              <w:divsChild>
                <w:div w:id="1523200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172040">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394205486">
          <w:marLeft w:val="0"/>
          <w:marRight w:val="0"/>
          <w:marTop w:val="0"/>
          <w:marBottom w:val="0"/>
          <w:divBdr>
            <w:top w:val="none" w:sz="0" w:space="0" w:color="auto"/>
            <w:left w:val="none" w:sz="0" w:space="0" w:color="auto"/>
            <w:bottom w:val="none" w:sz="0" w:space="0" w:color="auto"/>
            <w:right w:val="none" w:sz="0" w:space="0" w:color="auto"/>
          </w:divBdr>
          <w:divsChild>
            <w:div w:id="401408814">
              <w:marLeft w:val="0"/>
              <w:marRight w:val="0"/>
              <w:marTop w:val="0"/>
              <w:marBottom w:val="0"/>
              <w:divBdr>
                <w:top w:val="none" w:sz="0" w:space="0" w:color="auto"/>
                <w:left w:val="none" w:sz="0" w:space="0" w:color="auto"/>
                <w:bottom w:val="none" w:sz="0" w:space="0" w:color="auto"/>
                <w:right w:val="none" w:sz="0" w:space="0" w:color="auto"/>
              </w:divBdr>
            </w:div>
          </w:divsChild>
        </w:div>
        <w:div w:id="396171405">
          <w:marLeft w:val="0"/>
          <w:marRight w:val="0"/>
          <w:marTop w:val="0"/>
          <w:marBottom w:val="0"/>
          <w:divBdr>
            <w:top w:val="none" w:sz="0" w:space="0" w:color="auto"/>
            <w:left w:val="none" w:sz="0" w:space="0" w:color="auto"/>
            <w:bottom w:val="none" w:sz="0" w:space="0" w:color="auto"/>
            <w:right w:val="none" w:sz="0" w:space="0" w:color="auto"/>
          </w:divBdr>
        </w:div>
        <w:div w:id="415127245">
          <w:marLeft w:val="0"/>
          <w:marRight w:val="0"/>
          <w:marTop w:val="0"/>
          <w:marBottom w:val="0"/>
          <w:divBdr>
            <w:top w:val="none" w:sz="0" w:space="0" w:color="auto"/>
            <w:left w:val="none" w:sz="0" w:space="0" w:color="auto"/>
            <w:bottom w:val="none" w:sz="0" w:space="0" w:color="auto"/>
            <w:right w:val="none" w:sz="0" w:space="0" w:color="auto"/>
          </w:divBdr>
        </w:div>
        <w:div w:id="464811094">
          <w:marLeft w:val="0"/>
          <w:marRight w:val="0"/>
          <w:marTop w:val="0"/>
          <w:marBottom w:val="0"/>
          <w:divBdr>
            <w:top w:val="none" w:sz="0" w:space="0" w:color="auto"/>
            <w:left w:val="none" w:sz="0" w:space="0" w:color="auto"/>
            <w:bottom w:val="none" w:sz="0" w:space="0" w:color="auto"/>
            <w:right w:val="none" w:sz="0" w:space="0" w:color="auto"/>
          </w:divBdr>
          <w:divsChild>
            <w:div w:id="1495488862">
              <w:marLeft w:val="0"/>
              <w:marRight w:val="0"/>
              <w:marTop w:val="0"/>
              <w:marBottom w:val="0"/>
              <w:divBdr>
                <w:top w:val="none" w:sz="0" w:space="0" w:color="auto"/>
                <w:left w:val="none" w:sz="0" w:space="0" w:color="auto"/>
                <w:bottom w:val="none" w:sz="0" w:space="0" w:color="auto"/>
                <w:right w:val="none" w:sz="0" w:space="0" w:color="auto"/>
              </w:divBdr>
            </w:div>
          </w:divsChild>
        </w:div>
        <w:div w:id="642930739">
          <w:marLeft w:val="0"/>
          <w:marRight w:val="0"/>
          <w:marTop w:val="300"/>
          <w:marBottom w:val="0"/>
          <w:divBdr>
            <w:top w:val="none" w:sz="0" w:space="0" w:color="auto"/>
            <w:left w:val="none" w:sz="0" w:space="0" w:color="auto"/>
            <w:bottom w:val="none" w:sz="0" w:space="0" w:color="auto"/>
            <w:right w:val="none" w:sz="0" w:space="0" w:color="auto"/>
          </w:divBdr>
          <w:divsChild>
            <w:div w:id="1535145406">
              <w:marLeft w:val="0"/>
              <w:marRight w:val="0"/>
              <w:marTop w:val="0"/>
              <w:marBottom w:val="0"/>
              <w:divBdr>
                <w:top w:val="none" w:sz="0" w:space="0" w:color="auto"/>
                <w:left w:val="none" w:sz="0" w:space="0" w:color="auto"/>
                <w:bottom w:val="none" w:sz="0" w:space="0" w:color="auto"/>
                <w:right w:val="none" w:sz="0" w:space="0" w:color="auto"/>
              </w:divBdr>
              <w:divsChild>
                <w:div w:id="519974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147950">
          <w:marLeft w:val="0"/>
          <w:marRight w:val="0"/>
          <w:marTop w:val="0"/>
          <w:marBottom w:val="0"/>
          <w:divBdr>
            <w:top w:val="none" w:sz="0" w:space="0" w:color="auto"/>
            <w:left w:val="none" w:sz="0" w:space="0" w:color="auto"/>
            <w:bottom w:val="none" w:sz="0" w:space="0" w:color="auto"/>
            <w:right w:val="none" w:sz="0" w:space="0" w:color="auto"/>
          </w:divBdr>
        </w:div>
        <w:div w:id="815688161">
          <w:marLeft w:val="0"/>
          <w:marRight w:val="0"/>
          <w:marTop w:val="0"/>
          <w:marBottom w:val="0"/>
          <w:divBdr>
            <w:top w:val="none" w:sz="0" w:space="0" w:color="auto"/>
            <w:left w:val="none" w:sz="0" w:space="0" w:color="auto"/>
            <w:bottom w:val="none" w:sz="0" w:space="0" w:color="auto"/>
            <w:right w:val="none" w:sz="0" w:space="0" w:color="auto"/>
          </w:divBdr>
        </w:div>
        <w:div w:id="1009795449">
          <w:marLeft w:val="0"/>
          <w:marRight w:val="0"/>
          <w:marTop w:val="0"/>
          <w:marBottom w:val="0"/>
          <w:divBdr>
            <w:top w:val="none" w:sz="0" w:space="0" w:color="auto"/>
            <w:left w:val="none" w:sz="0" w:space="0" w:color="auto"/>
            <w:bottom w:val="none" w:sz="0" w:space="0" w:color="auto"/>
            <w:right w:val="none" w:sz="0" w:space="0" w:color="auto"/>
          </w:divBdr>
          <w:divsChild>
            <w:div w:id="1669792646">
              <w:marLeft w:val="0"/>
              <w:marRight w:val="0"/>
              <w:marTop w:val="0"/>
              <w:marBottom w:val="0"/>
              <w:divBdr>
                <w:top w:val="none" w:sz="0" w:space="0" w:color="auto"/>
                <w:left w:val="none" w:sz="0" w:space="0" w:color="auto"/>
                <w:bottom w:val="none" w:sz="0" w:space="0" w:color="auto"/>
                <w:right w:val="none" w:sz="0" w:space="0" w:color="auto"/>
              </w:divBdr>
            </w:div>
          </w:divsChild>
        </w:div>
        <w:div w:id="1142964850">
          <w:marLeft w:val="0"/>
          <w:marRight w:val="0"/>
          <w:marTop w:val="300"/>
          <w:marBottom w:val="0"/>
          <w:divBdr>
            <w:top w:val="none" w:sz="0" w:space="0" w:color="auto"/>
            <w:left w:val="none" w:sz="0" w:space="0" w:color="auto"/>
            <w:bottom w:val="none" w:sz="0" w:space="0" w:color="auto"/>
            <w:right w:val="none" w:sz="0" w:space="0" w:color="auto"/>
          </w:divBdr>
          <w:divsChild>
            <w:div w:id="1349066089">
              <w:marLeft w:val="0"/>
              <w:marRight w:val="0"/>
              <w:marTop w:val="0"/>
              <w:marBottom w:val="0"/>
              <w:divBdr>
                <w:top w:val="none" w:sz="0" w:space="0" w:color="auto"/>
                <w:left w:val="none" w:sz="0" w:space="0" w:color="auto"/>
                <w:bottom w:val="none" w:sz="0" w:space="0" w:color="auto"/>
                <w:right w:val="none" w:sz="0" w:space="0" w:color="auto"/>
              </w:divBdr>
              <w:divsChild>
                <w:div w:id="1416903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6352201">
          <w:marLeft w:val="0"/>
          <w:marRight w:val="0"/>
          <w:marTop w:val="0"/>
          <w:marBottom w:val="0"/>
          <w:divBdr>
            <w:top w:val="none" w:sz="0" w:space="0" w:color="auto"/>
            <w:left w:val="none" w:sz="0" w:space="0" w:color="auto"/>
            <w:bottom w:val="none" w:sz="0" w:space="0" w:color="auto"/>
            <w:right w:val="none" w:sz="0" w:space="0" w:color="auto"/>
          </w:divBdr>
        </w:div>
        <w:div w:id="1501382742">
          <w:marLeft w:val="0"/>
          <w:marRight w:val="0"/>
          <w:marTop w:val="0"/>
          <w:marBottom w:val="0"/>
          <w:divBdr>
            <w:top w:val="none" w:sz="0" w:space="0" w:color="auto"/>
            <w:left w:val="none" w:sz="0" w:space="0" w:color="auto"/>
            <w:bottom w:val="none" w:sz="0" w:space="0" w:color="auto"/>
            <w:right w:val="none" w:sz="0" w:space="0" w:color="auto"/>
          </w:divBdr>
          <w:divsChild>
            <w:div w:id="1378242915">
              <w:marLeft w:val="0"/>
              <w:marRight w:val="0"/>
              <w:marTop w:val="0"/>
              <w:marBottom w:val="0"/>
              <w:divBdr>
                <w:top w:val="none" w:sz="0" w:space="0" w:color="auto"/>
                <w:left w:val="none" w:sz="0" w:space="0" w:color="auto"/>
                <w:bottom w:val="none" w:sz="0" w:space="0" w:color="auto"/>
                <w:right w:val="none" w:sz="0" w:space="0" w:color="auto"/>
              </w:divBdr>
            </w:div>
          </w:divsChild>
        </w:div>
        <w:div w:id="1689871382">
          <w:marLeft w:val="0"/>
          <w:marRight w:val="0"/>
          <w:marTop w:val="0"/>
          <w:marBottom w:val="0"/>
          <w:divBdr>
            <w:top w:val="none" w:sz="0" w:space="0" w:color="auto"/>
            <w:left w:val="none" w:sz="0" w:space="0" w:color="auto"/>
            <w:bottom w:val="none" w:sz="0" w:space="0" w:color="auto"/>
            <w:right w:val="none" w:sz="0" w:space="0" w:color="auto"/>
          </w:divBdr>
          <w:divsChild>
            <w:div w:id="698817677">
              <w:marLeft w:val="0"/>
              <w:marRight w:val="0"/>
              <w:marTop w:val="0"/>
              <w:marBottom w:val="0"/>
              <w:divBdr>
                <w:top w:val="none" w:sz="0" w:space="0" w:color="auto"/>
                <w:left w:val="none" w:sz="0" w:space="0" w:color="auto"/>
                <w:bottom w:val="none" w:sz="0" w:space="0" w:color="auto"/>
                <w:right w:val="none" w:sz="0" w:space="0" w:color="auto"/>
              </w:divBdr>
            </w:div>
          </w:divsChild>
        </w:div>
        <w:div w:id="1758673338">
          <w:marLeft w:val="0"/>
          <w:marRight w:val="0"/>
          <w:marTop w:val="0"/>
          <w:marBottom w:val="0"/>
          <w:divBdr>
            <w:top w:val="none" w:sz="0" w:space="0" w:color="auto"/>
            <w:left w:val="none" w:sz="0" w:space="0" w:color="auto"/>
            <w:bottom w:val="none" w:sz="0" w:space="0" w:color="auto"/>
            <w:right w:val="none" w:sz="0" w:space="0" w:color="auto"/>
          </w:divBdr>
          <w:divsChild>
            <w:div w:id="2034845093">
              <w:marLeft w:val="0"/>
              <w:marRight w:val="0"/>
              <w:marTop w:val="0"/>
              <w:marBottom w:val="0"/>
              <w:divBdr>
                <w:top w:val="none" w:sz="0" w:space="0" w:color="auto"/>
                <w:left w:val="none" w:sz="0" w:space="0" w:color="auto"/>
                <w:bottom w:val="none" w:sz="0" w:space="0" w:color="auto"/>
                <w:right w:val="none" w:sz="0" w:space="0" w:color="auto"/>
              </w:divBdr>
            </w:div>
          </w:divsChild>
        </w:div>
        <w:div w:id="1881937375">
          <w:marLeft w:val="0"/>
          <w:marRight w:val="0"/>
          <w:marTop w:val="0"/>
          <w:marBottom w:val="0"/>
          <w:divBdr>
            <w:top w:val="none" w:sz="0" w:space="0" w:color="auto"/>
            <w:left w:val="none" w:sz="0" w:space="0" w:color="auto"/>
            <w:bottom w:val="none" w:sz="0" w:space="0" w:color="auto"/>
            <w:right w:val="none" w:sz="0" w:space="0" w:color="auto"/>
          </w:divBdr>
          <w:divsChild>
            <w:div w:id="2006860177">
              <w:marLeft w:val="0"/>
              <w:marRight w:val="0"/>
              <w:marTop w:val="0"/>
              <w:marBottom w:val="0"/>
              <w:divBdr>
                <w:top w:val="none" w:sz="0" w:space="0" w:color="auto"/>
                <w:left w:val="none" w:sz="0" w:space="0" w:color="auto"/>
                <w:bottom w:val="none" w:sz="0" w:space="0" w:color="auto"/>
                <w:right w:val="none" w:sz="0" w:space="0" w:color="auto"/>
              </w:divBdr>
            </w:div>
          </w:divsChild>
        </w:div>
        <w:div w:id="2032293069">
          <w:marLeft w:val="0"/>
          <w:marRight w:val="0"/>
          <w:marTop w:val="300"/>
          <w:marBottom w:val="0"/>
          <w:divBdr>
            <w:top w:val="none" w:sz="0" w:space="0" w:color="auto"/>
            <w:left w:val="none" w:sz="0" w:space="0" w:color="auto"/>
            <w:bottom w:val="none" w:sz="0" w:space="0" w:color="auto"/>
            <w:right w:val="none" w:sz="0" w:space="0" w:color="auto"/>
          </w:divBdr>
          <w:divsChild>
            <w:div w:id="677276522">
              <w:marLeft w:val="0"/>
              <w:marRight w:val="0"/>
              <w:marTop w:val="0"/>
              <w:marBottom w:val="0"/>
              <w:divBdr>
                <w:top w:val="none" w:sz="0" w:space="0" w:color="auto"/>
                <w:left w:val="none" w:sz="0" w:space="0" w:color="auto"/>
                <w:bottom w:val="none" w:sz="0" w:space="0" w:color="auto"/>
                <w:right w:val="none" w:sz="0" w:space="0" w:color="auto"/>
              </w:divBdr>
              <w:divsChild>
                <w:div w:id="796216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2610069">
      <w:bodyDiv w:val="1"/>
      <w:marLeft w:val="0"/>
      <w:marRight w:val="0"/>
      <w:marTop w:val="0"/>
      <w:marBottom w:val="0"/>
      <w:divBdr>
        <w:top w:val="none" w:sz="0" w:space="0" w:color="auto"/>
        <w:left w:val="none" w:sz="0" w:space="0" w:color="auto"/>
        <w:bottom w:val="none" w:sz="0" w:space="0" w:color="auto"/>
        <w:right w:val="none" w:sz="0" w:space="0" w:color="auto"/>
      </w:divBdr>
      <w:divsChild>
        <w:div w:id="19017838">
          <w:marLeft w:val="0"/>
          <w:marRight w:val="0"/>
          <w:marTop w:val="0"/>
          <w:marBottom w:val="0"/>
          <w:divBdr>
            <w:top w:val="none" w:sz="0" w:space="0" w:color="auto"/>
            <w:left w:val="none" w:sz="0" w:space="0" w:color="auto"/>
            <w:bottom w:val="none" w:sz="0" w:space="0" w:color="auto"/>
            <w:right w:val="none" w:sz="0" w:space="0" w:color="auto"/>
          </w:divBdr>
        </w:div>
        <w:div w:id="226578926">
          <w:marLeft w:val="0"/>
          <w:marRight w:val="0"/>
          <w:marTop w:val="300"/>
          <w:marBottom w:val="0"/>
          <w:divBdr>
            <w:top w:val="none" w:sz="0" w:space="0" w:color="auto"/>
            <w:left w:val="none" w:sz="0" w:space="0" w:color="auto"/>
            <w:bottom w:val="none" w:sz="0" w:space="0" w:color="auto"/>
            <w:right w:val="none" w:sz="0" w:space="0" w:color="auto"/>
          </w:divBdr>
          <w:divsChild>
            <w:div w:id="788622964">
              <w:marLeft w:val="0"/>
              <w:marRight w:val="0"/>
              <w:marTop w:val="0"/>
              <w:marBottom w:val="0"/>
              <w:divBdr>
                <w:top w:val="none" w:sz="0" w:space="0" w:color="auto"/>
                <w:left w:val="none" w:sz="0" w:space="0" w:color="auto"/>
                <w:bottom w:val="none" w:sz="0" w:space="0" w:color="auto"/>
                <w:right w:val="none" w:sz="0" w:space="0" w:color="auto"/>
              </w:divBdr>
              <w:divsChild>
                <w:div w:id="19107279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062988">
          <w:marLeft w:val="0"/>
          <w:marRight w:val="0"/>
          <w:marTop w:val="0"/>
          <w:marBottom w:val="0"/>
          <w:divBdr>
            <w:top w:val="none" w:sz="0" w:space="0" w:color="auto"/>
            <w:left w:val="none" w:sz="0" w:space="0" w:color="auto"/>
            <w:bottom w:val="none" w:sz="0" w:space="0" w:color="auto"/>
            <w:right w:val="none" w:sz="0" w:space="0" w:color="auto"/>
          </w:divBdr>
        </w:div>
        <w:div w:id="334721965">
          <w:marLeft w:val="0"/>
          <w:marRight w:val="0"/>
          <w:marTop w:val="0"/>
          <w:marBottom w:val="0"/>
          <w:divBdr>
            <w:top w:val="none" w:sz="0" w:space="0" w:color="auto"/>
            <w:left w:val="none" w:sz="0" w:space="0" w:color="auto"/>
            <w:bottom w:val="none" w:sz="0" w:space="0" w:color="auto"/>
            <w:right w:val="none" w:sz="0" w:space="0" w:color="auto"/>
          </w:divBdr>
          <w:divsChild>
            <w:div w:id="794642297">
              <w:marLeft w:val="0"/>
              <w:marRight w:val="0"/>
              <w:marTop w:val="0"/>
              <w:marBottom w:val="0"/>
              <w:divBdr>
                <w:top w:val="none" w:sz="0" w:space="0" w:color="auto"/>
                <w:left w:val="none" w:sz="0" w:space="0" w:color="auto"/>
                <w:bottom w:val="none" w:sz="0" w:space="0" w:color="auto"/>
                <w:right w:val="none" w:sz="0" w:space="0" w:color="auto"/>
              </w:divBdr>
            </w:div>
          </w:divsChild>
        </w:div>
        <w:div w:id="352147522">
          <w:marLeft w:val="0"/>
          <w:marRight w:val="0"/>
          <w:marTop w:val="300"/>
          <w:marBottom w:val="0"/>
          <w:divBdr>
            <w:top w:val="none" w:sz="0" w:space="0" w:color="auto"/>
            <w:left w:val="none" w:sz="0" w:space="0" w:color="auto"/>
            <w:bottom w:val="none" w:sz="0" w:space="0" w:color="auto"/>
            <w:right w:val="none" w:sz="0" w:space="0" w:color="auto"/>
          </w:divBdr>
          <w:divsChild>
            <w:div w:id="632177626">
              <w:marLeft w:val="0"/>
              <w:marRight w:val="0"/>
              <w:marTop w:val="0"/>
              <w:marBottom w:val="0"/>
              <w:divBdr>
                <w:top w:val="none" w:sz="0" w:space="0" w:color="auto"/>
                <w:left w:val="none" w:sz="0" w:space="0" w:color="auto"/>
                <w:bottom w:val="none" w:sz="0" w:space="0" w:color="auto"/>
                <w:right w:val="none" w:sz="0" w:space="0" w:color="auto"/>
              </w:divBdr>
              <w:divsChild>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4964279">
          <w:marLeft w:val="0"/>
          <w:marRight w:val="0"/>
          <w:marTop w:val="0"/>
          <w:marBottom w:val="0"/>
          <w:divBdr>
            <w:top w:val="none" w:sz="0" w:space="0" w:color="auto"/>
            <w:left w:val="none" w:sz="0" w:space="0" w:color="auto"/>
            <w:bottom w:val="none" w:sz="0" w:space="0" w:color="auto"/>
            <w:right w:val="none" w:sz="0" w:space="0" w:color="auto"/>
          </w:divBdr>
          <w:divsChild>
            <w:div w:id="1638487373">
              <w:marLeft w:val="0"/>
              <w:marRight w:val="0"/>
              <w:marTop w:val="0"/>
              <w:marBottom w:val="0"/>
              <w:divBdr>
                <w:top w:val="none" w:sz="0" w:space="0" w:color="auto"/>
                <w:left w:val="none" w:sz="0" w:space="0" w:color="auto"/>
                <w:bottom w:val="none" w:sz="0" w:space="0" w:color="auto"/>
                <w:right w:val="none" w:sz="0" w:space="0" w:color="auto"/>
              </w:divBdr>
            </w:div>
          </w:divsChild>
        </w:div>
        <w:div w:id="367947648">
          <w:marLeft w:val="0"/>
          <w:marRight w:val="0"/>
          <w:marTop w:val="0"/>
          <w:marBottom w:val="0"/>
          <w:divBdr>
            <w:top w:val="none" w:sz="0" w:space="0" w:color="auto"/>
            <w:left w:val="none" w:sz="0" w:space="0" w:color="auto"/>
            <w:bottom w:val="none" w:sz="0" w:space="0" w:color="auto"/>
            <w:right w:val="none" w:sz="0" w:space="0" w:color="auto"/>
          </w:divBdr>
          <w:divsChild>
            <w:div w:id="2028478260">
              <w:marLeft w:val="0"/>
              <w:marRight w:val="0"/>
              <w:marTop w:val="0"/>
              <w:marBottom w:val="0"/>
              <w:divBdr>
                <w:top w:val="none" w:sz="0" w:space="0" w:color="auto"/>
                <w:left w:val="none" w:sz="0" w:space="0" w:color="auto"/>
                <w:bottom w:val="none" w:sz="0" w:space="0" w:color="auto"/>
                <w:right w:val="none" w:sz="0" w:space="0" w:color="auto"/>
              </w:divBdr>
            </w:div>
          </w:divsChild>
        </w:div>
        <w:div w:id="389310109">
          <w:marLeft w:val="0"/>
          <w:marRight w:val="0"/>
          <w:marTop w:val="0"/>
          <w:marBottom w:val="0"/>
          <w:divBdr>
            <w:top w:val="none" w:sz="0" w:space="0" w:color="auto"/>
            <w:left w:val="none" w:sz="0" w:space="0" w:color="auto"/>
            <w:bottom w:val="none" w:sz="0" w:space="0" w:color="auto"/>
            <w:right w:val="none" w:sz="0" w:space="0" w:color="auto"/>
          </w:divBdr>
          <w:divsChild>
            <w:div w:id="1996489235">
              <w:marLeft w:val="0"/>
              <w:marRight w:val="0"/>
              <w:marTop w:val="0"/>
              <w:marBottom w:val="0"/>
              <w:divBdr>
                <w:top w:val="none" w:sz="0" w:space="0" w:color="auto"/>
                <w:left w:val="none" w:sz="0" w:space="0" w:color="auto"/>
                <w:bottom w:val="none" w:sz="0" w:space="0" w:color="auto"/>
                <w:right w:val="none" w:sz="0" w:space="0" w:color="auto"/>
              </w:divBdr>
            </w:div>
          </w:divsChild>
        </w:div>
        <w:div w:id="501817341">
          <w:marLeft w:val="0"/>
          <w:marRight w:val="0"/>
          <w:marTop w:val="0"/>
          <w:marBottom w:val="0"/>
          <w:divBdr>
            <w:top w:val="none" w:sz="0" w:space="0" w:color="auto"/>
            <w:left w:val="none" w:sz="0" w:space="0" w:color="auto"/>
            <w:bottom w:val="none" w:sz="0" w:space="0" w:color="auto"/>
            <w:right w:val="none" w:sz="0" w:space="0" w:color="auto"/>
          </w:divBdr>
        </w:div>
        <w:div w:id="509637511">
          <w:marLeft w:val="0"/>
          <w:marRight w:val="0"/>
          <w:marTop w:val="0"/>
          <w:marBottom w:val="0"/>
          <w:divBdr>
            <w:top w:val="none" w:sz="0" w:space="0" w:color="auto"/>
            <w:left w:val="none" w:sz="0" w:space="0" w:color="auto"/>
            <w:bottom w:val="none" w:sz="0" w:space="0" w:color="auto"/>
            <w:right w:val="none" w:sz="0" w:space="0" w:color="auto"/>
          </w:divBdr>
          <w:divsChild>
            <w:div w:id="1161583466">
              <w:marLeft w:val="0"/>
              <w:marRight w:val="0"/>
              <w:marTop w:val="0"/>
              <w:marBottom w:val="0"/>
              <w:divBdr>
                <w:top w:val="none" w:sz="0" w:space="0" w:color="auto"/>
                <w:left w:val="none" w:sz="0" w:space="0" w:color="auto"/>
                <w:bottom w:val="none" w:sz="0" w:space="0" w:color="auto"/>
                <w:right w:val="none" w:sz="0" w:space="0" w:color="auto"/>
              </w:divBdr>
            </w:div>
          </w:divsChild>
        </w:div>
        <w:div w:id="561140714">
          <w:marLeft w:val="0"/>
          <w:marRight w:val="0"/>
          <w:marTop w:val="0"/>
          <w:marBottom w:val="0"/>
          <w:divBdr>
            <w:top w:val="none" w:sz="0" w:space="0" w:color="auto"/>
            <w:left w:val="none" w:sz="0" w:space="0" w:color="auto"/>
            <w:bottom w:val="none" w:sz="0" w:space="0" w:color="auto"/>
            <w:right w:val="none" w:sz="0" w:space="0" w:color="auto"/>
          </w:divBdr>
        </w:div>
        <w:div w:id="1304504541">
          <w:marLeft w:val="0"/>
          <w:marRight w:val="0"/>
          <w:marTop w:val="0"/>
          <w:marBottom w:val="0"/>
          <w:divBdr>
            <w:top w:val="none" w:sz="0" w:space="0" w:color="auto"/>
            <w:left w:val="none" w:sz="0" w:space="0" w:color="auto"/>
            <w:bottom w:val="none" w:sz="0" w:space="0" w:color="auto"/>
            <w:right w:val="none" w:sz="0" w:space="0" w:color="auto"/>
          </w:divBdr>
        </w:div>
        <w:div w:id="1349139326">
          <w:marLeft w:val="0"/>
          <w:marRight w:val="0"/>
          <w:marTop w:val="0"/>
          <w:marBottom w:val="0"/>
          <w:divBdr>
            <w:top w:val="none" w:sz="0" w:space="0" w:color="auto"/>
            <w:left w:val="none" w:sz="0" w:space="0" w:color="auto"/>
            <w:bottom w:val="none" w:sz="0" w:space="0" w:color="auto"/>
            <w:right w:val="none" w:sz="0" w:space="0" w:color="auto"/>
          </w:divBdr>
        </w:div>
        <w:div w:id="1440104044">
          <w:marLeft w:val="0"/>
          <w:marRight w:val="0"/>
          <w:marTop w:val="0"/>
          <w:marBottom w:val="0"/>
          <w:divBdr>
            <w:top w:val="none" w:sz="0" w:space="0" w:color="auto"/>
            <w:left w:val="none" w:sz="0" w:space="0" w:color="auto"/>
            <w:bottom w:val="none" w:sz="0" w:space="0" w:color="auto"/>
            <w:right w:val="none" w:sz="0" w:space="0" w:color="auto"/>
          </w:divBdr>
          <w:divsChild>
            <w:div w:id="1690182981">
              <w:marLeft w:val="0"/>
              <w:marRight w:val="0"/>
              <w:marTop w:val="0"/>
              <w:marBottom w:val="0"/>
              <w:divBdr>
                <w:top w:val="none" w:sz="0" w:space="0" w:color="auto"/>
                <w:left w:val="none" w:sz="0" w:space="0" w:color="auto"/>
                <w:bottom w:val="none" w:sz="0" w:space="0" w:color="auto"/>
                <w:right w:val="none" w:sz="0" w:space="0" w:color="auto"/>
              </w:divBdr>
            </w:div>
          </w:divsChild>
        </w:div>
        <w:div w:id="1613129872">
          <w:marLeft w:val="0"/>
          <w:marRight w:val="0"/>
          <w:marTop w:val="0"/>
          <w:marBottom w:val="0"/>
          <w:divBdr>
            <w:top w:val="none" w:sz="0" w:space="0" w:color="auto"/>
            <w:left w:val="none" w:sz="0" w:space="0" w:color="auto"/>
            <w:bottom w:val="none" w:sz="0" w:space="0" w:color="auto"/>
            <w:right w:val="none" w:sz="0" w:space="0" w:color="auto"/>
          </w:divBdr>
          <w:divsChild>
            <w:div w:id="1353608652">
              <w:marLeft w:val="0"/>
              <w:marRight w:val="0"/>
              <w:marTop w:val="0"/>
              <w:marBottom w:val="0"/>
              <w:divBdr>
                <w:top w:val="none" w:sz="0" w:space="0" w:color="auto"/>
                <w:left w:val="none" w:sz="0" w:space="0" w:color="auto"/>
                <w:bottom w:val="none" w:sz="0" w:space="0" w:color="auto"/>
                <w:right w:val="none" w:sz="0" w:space="0" w:color="auto"/>
              </w:divBdr>
            </w:div>
          </w:divsChild>
        </w:div>
        <w:div w:id="1722242691">
          <w:marLeft w:val="0"/>
          <w:marRight w:val="0"/>
          <w:marTop w:val="300"/>
          <w:marBottom w:val="0"/>
          <w:divBdr>
            <w:top w:val="none" w:sz="0" w:space="0" w:color="auto"/>
            <w:left w:val="none" w:sz="0" w:space="0" w:color="auto"/>
            <w:bottom w:val="none" w:sz="0" w:space="0" w:color="auto"/>
            <w:right w:val="none" w:sz="0" w:space="0" w:color="auto"/>
          </w:divBdr>
          <w:divsChild>
            <w:div w:id="829564910">
              <w:marLeft w:val="0"/>
              <w:marRight w:val="0"/>
              <w:marTop w:val="0"/>
              <w:marBottom w:val="0"/>
              <w:divBdr>
                <w:top w:val="none" w:sz="0" w:space="0" w:color="auto"/>
                <w:left w:val="none" w:sz="0" w:space="0" w:color="auto"/>
                <w:bottom w:val="none" w:sz="0" w:space="0" w:color="auto"/>
                <w:right w:val="none" w:sz="0" w:space="0" w:color="auto"/>
              </w:divBdr>
              <w:divsChild>
                <w:div w:id="880553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276495">
          <w:marLeft w:val="0"/>
          <w:marRight w:val="0"/>
          <w:marTop w:val="300"/>
          <w:marBottom w:val="0"/>
          <w:divBdr>
            <w:top w:val="none" w:sz="0" w:space="0" w:color="auto"/>
            <w:left w:val="none" w:sz="0" w:space="0" w:color="auto"/>
            <w:bottom w:val="none" w:sz="0" w:space="0" w:color="auto"/>
            <w:right w:val="none" w:sz="0" w:space="0" w:color="auto"/>
          </w:divBdr>
          <w:divsChild>
            <w:div w:id="770049441">
              <w:marLeft w:val="0"/>
              <w:marRight w:val="0"/>
              <w:marTop w:val="0"/>
              <w:marBottom w:val="0"/>
              <w:divBdr>
                <w:top w:val="none" w:sz="0" w:space="0" w:color="auto"/>
                <w:left w:val="none" w:sz="0" w:space="0" w:color="auto"/>
                <w:bottom w:val="none" w:sz="0" w:space="0" w:color="auto"/>
                <w:right w:val="none" w:sz="0" w:space="0" w:color="auto"/>
              </w:divBdr>
              <w:divsChild>
                <w:div w:id="662974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649528">
          <w:marLeft w:val="0"/>
          <w:marRight w:val="0"/>
          <w:marTop w:val="0"/>
          <w:marBottom w:val="0"/>
          <w:divBdr>
            <w:top w:val="none" w:sz="0" w:space="0" w:color="auto"/>
            <w:left w:val="none" w:sz="0" w:space="0" w:color="auto"/>
            <w:bottom w:val="none" w:sz="0" w:space="0" w:color="auto"/>
            <w:right w:val="none" w:sz="0" w:space="0" w:color="auto"/>
          </w:divBdr>
        </w:div>
      </w:divsChild>
    </w:div>
    <w:div w:id="652753890">
      <w:bodyDiv w:val="1"/>
      <w:marLeft w:val="0"/>
      <w:marRight w:val="0"/>
      <w:marTop w:val="0"/>
      <w:marBottom w:val="0"/>
      <w:divBdr>
        <w:top w:val="none" w:sz="0" w:space="0" w:color="auto"/>
        <w:left w:val="none" w:sz="0" w:space="0" w:color="auto"/>
        <w:bottom w:val="none" w:sz="0" w:space="0" w:color="auto"/>
        <w:right w:val="none" w:sz="0" w:space="0" w:color="auto"/>
      </w:divBdr>
      <w:divsChild>
        <w:div w:id="1854493209">
          <w:marLeft w:val="0"/>
          <w:marRight w:val="0"/>
          <w:marTop w:val="0"/>
          <w:marBottom w:val="0"/>
          <w:divBdr>
            <w:top w:val="none" w:sz="0" w:space="0" w:color="auto"/>
            <w:left w:val="none" w:sz="0" w:space="0" w:color="auto"/>
            <w:bottom w:val="none" w:sz="0" w:space="0" w:color="auto"/>
            <w:right w:val="none" w:sz="0" w:space="0" w:color="auto"/>
          </w:divBdr>
        </w:div>
        <w:div w:id="2147358356">
          <w:marLeft w:val="0"/>
          <w:marRight w:val="0"/>
          <w:marTop w:val="0"/>
          <w:marBottom w:val="0"/>
          <w:divBdr>
            <w:top w:val="none" w:sz="0" w:space="0" w:color="auto"/>
            <w:left w:val="none" w:sz="0" w:space="0" w:color="auto"/>
            <w:bottom w:val="none" w:sz="0" w:space="0" w:color="auto"/>
            <w:right w:val="none" w:sz="0" w:space="0" w:color="auto"/>
          </w:divBdr>
          <w:divsChild>
            <w:div w:id="571820077">
              <w:marLeft w:val="0"/>
              <w:marRight w:val="0"/>
              <w:marTop w:val="0"/>
              <w:marBottom w:val="0"/>
              <w:divBdr>
                <w:top w:val="none" w:sz="0" w:space="0" w:color="auto"/>
                <w:left w:val="none" w:sz="0" w:space="0" w:color="auto"/>
                <w:bottom w:val="none" w:sz="0" w:space="0" w:color="auto"/>
                <w:right w:val="none" w:sz="0" w:space="0" w:color="auto"/>
              </w:divBdr>
            </w:div>
          </w:divsChild>
        </w:div>
        <w:div w:id="1008172855">
          <w:marLeft w:val="0"/>
          <w:marRight w:val="0"/>
          <w:marTop w:val="0"/>
          <w:marBottom w:val="0"/>
          <w:divBdr>
            <w:top w:val="none" w:sz="0" w:space="0" w:color="auto"/>
            <w:left w:val="none" w:sz="0" w:space="0" w:color="auto"/>
            <w:bottom w:val="none" w:sz="0" w:space="0" w:color="auto"/>
            <w:right w:val="none" w:sz="0" w:space="0" w:color="auto"/>
          </w:divBdr>
        </w:div>
        <w:div w:id="912199164">
          <w:marLeft w:val="0"/>
          <w:marRight w:val="0"/>
          <w:marTop w:val="0"/>
          <w:marBottom w:val="0"/>
          <w:divBdr>
            <w:top w:val="none" w:sz="0" w:space="0" w:color="auto"/>
            <w:left w:val="none" w:sz="0" w:space="0" w:color="auto"/>
            <w:bottom w:val="none" w:sz="0" w:space="0" w:color="auto"/>
            <w:right w:val="none" w:sz="0" w:space="0" w:color="auto"/>
          </w:divBdr>
          <w:divsChild>
            <w:div w:id="2077588463">
              <w:marLeft w:val="0"/>
              <w:marRight w:val="0"/>
              <w:marTop w:val="0"/>
              <w:marBottom w:val="0"/>
              <w:divBdr>
                <w:top w:val="none" w:sz="0" w:space="0" w:color="auto"/>
                <w:left w:val="none" w:sz="0" w:space="0" w:color="auto"/>
                <w:bottom w:val="none" w:sz="0" w:space="0" w:color="auto"/>
                <w:right w:val="none" w:sz="0" w:space="0" w:color="auto"/>
              </w:divBdr>
            </w:div>
          </w:divsChild>
        </w:div>
        <w:div w:id="63453038">
          <w:marLeft w:val="0"/>
          <w:marRight w:val="0"/>
          <w:marTop w:val="0"/>
          <w:marBottom w:val="0"/>
          <w:divBdr>
            <w:top w:val="none" w:sz="0" w:space="0" w:color="auto"/>
            <w:left w:val="none" w:sz="0" w:space="0" w:color="auto"/>
            <w:bottom w:val="none" w:sz="0" w:space="0" w:color="auto"/>
            <w:right w:val="none" w:sz="0" w:space="0" w:color="auto"/>
          </w:divBdr>
        </w:div>
        <w:div w:id="1386879674">
          <w:marLeft w:val="0"/>
          <w:marRight w:val="0"/>
          <w:marTop w:val="0"/>
          <w:marBottom w:val="0"/>
          <w:divBdr>
            <w:top w:val="none" w:sz="0" w:space="0" w:color="auto"/>
            <w:left w:val="none" w:sz="0" w:space="0" w:color="auto"/>
            <w:bottom w:val="none" w:sz="0" w:space="0" w:color="auto"/>
            <w:right w:val="none" w:sz="0" w:space="0" w:color="auto"/>
          </w:divBdr>
          <w:divsChild>
            <w:div w:id="552932242">
              <w:marLeft w:val="0"/>
              <w:marRight w:val="0"/>
              <w:marTop w:val="0"/>
              <w:marBottom w:val="0"/>
              <w:divBdr>
                <w:top w:val="none" w:sz="0" w:space="0" w:color="auto"/>
                <w:left w:val="none" w:sz="0" w:space="0" w:color="auto"/>
                <w:bottom w:val="none" w:sz="0" w:space="0" w:color="auto"/>
                <w:right w:val="none" w:sz="0" w:space="0" w:color="auto"/>
              </w:divBdr>
            </w:div>
          </w:divsChild>
        </w:div>
        <w:div w:id="1566452330">
          <w:marLeft w:val="0"/>
          <w:marRight w:val="0"/>
          <w:marTop w:val="0"/>
          <w:marBottom w:val="0"/>
          <w:divBdr>
            <w:top w:val="none" w:sz="0" w:space="0" w:color="auto"/>
            <w:left w:val="none" w:sz="0" w:space="0" w:color="auto"/>
            <w:bottom w:val="none" w:sz="0" w:space="0" w:color="auto"/>
            <w:right w:val="none" w:sz="0" w:space="0" w:color="auto"/>
          </w:divBdr>
        </w:div>
        <w:div w:id="1289433679">
          <w:marLeft w:val="0"/>
          <w:marRight w:val="0"/>
          <w:marTop w:val="0"/>
          <w:marBottom w:val="0"/>
          <w:divBdr>
            <w:top w:val="none" w:sz="0" w:space="0" w:color="auto"/>
            <w:left w:val="none" w:sz="0" w:space="0" w:color="auto"/>
            <w:bottom w:val="none" w:sz="0" w:space="0" w:color="auto"/>
            <w:right w:val="none" w:sz="0" w:space="0" w:color="auto"/>
          </w:divBdr>
          <w:divsChild>
            <w:div w:id="1117991618">
              <w:marLeft w:val="0"/>
              <w:marRight w:val="0"/>
              <w:marTop w:val="0"/>
              <w:marBottom w:val="0"/>
              <w:divBdr>
                <w:top w:val="none" w:sz="0" w:space="0" w:color="auto"/>
                <w:left w:val="none" w:sz="0" w:space="0" w:color="auto"/>
                <w:bottom w:val="none" w:sz="0" w:space="0" w:color="auto"/>
                <w:right w:val="none" w:sz="0" w:space="0" w:color="auto"/>
              </w:divBdr>
            </w:div>
          </w:divsChild>
        </w:div>
        <w:div w:id="646394520">
          <w:marLeft w:val="0"/>
          <w:marRight w:val="0"/>
          <w:marTop w:val="0"/>
          <w:marBottom w:val="0"/>
          <w:divBdr>
            <w:top w:val="none" w:sz="0" w:space="0" w:color="auto"/>
            <w:left w:val="none" w:sz="0" w:space="0" w:color="auto"/>
            <w:bottom w:val="none" w:sz="0" w:space="0" w:color="auto"/>
            <w:right w:val="none" w:sz="0" w:space="0" w:color="auto"/>
          </w:divBdr>
        </w:div>
        <w:div w:id="1446461254">
          <w:marLeft w:val="0"/>
          <w:marRight w:val="0"/>
          <w:marTop w:val="0"/>
          <w:marBottom w:val="0"/>
          <w:divBdr>
            <w:top w:val="none" w:sz="0" w:space="0" w:color="auto"/>
            <w:left w:val="none" w:sz="0" w:space="0" w:color="auto"/>
            <w:bottom w:val="none" w:sz="0" w:space="0" w:color="auto"/>
            <w:right w:val="none" w:sz="0" w:space="0" w:color="auto"/>
          </w:divBdr>
          <w:divsChild>
            <w:div w:id="86394290">
              <w:marLeft w:val="0"/>
              <w:marRight w:val="0"/>
              <w:marTop w:val="0"/>
              <w:marBottom w:val="0"/>
              <w:divBdr>
                <w:top w:val="none" w:sz="0" w:space="0" w:color="auto"/>
                <w:left w:val="none" w:sz="0" w:space="0" w:color="auto"/>
                <w:bottom w:val="none" w:sz="0" w:space="0" w:color="auto"/>
                <w:right w:val="none" w:sz="0" w:space="0" w:color="auto"/>
              </w:divBdr>
            </w:div>
          </w:divsChild>
        </w:div>
        <w:div w:id="1952125255">
          <w:marLeft w:val="0"/>
          <w:marRight w:val="0"/>
          <w:marTop w:val="0"/>
          <w:marBottom w:val="0"/>
          <w:divBdr>
            <w:top w:val="none" w:sz="0" w:space="0" w:color="auto"/>
            <w:left w:val="none" w:sz="0" w:space="0" w:color="auto"/>
            <w:bottom w:val="none" w:sz="0" w:space="0" w:color="auto"/>
            <w:right w:val="none" w:sz="0" w:space="0" w:color="auto"/>
          </w:divBdr>
        </w:div>
        <w:div w:id="1461846391">
          <w:marLeft w:val="0"/>
          <w:marRight w:val="0"/>
          <w:marTop w:val="0"/>
          <w:marBottom w:val="0"/>
          <w:divBdr>
            <w:top w:val="none" w:sz="0" w:space="0" w:color="auto"/>
            <w:left w:val="none" w:sz="0" w:space="0" w:color="auto"/>
            <w:bottom w:val="none" w:sz="0" w:space="0" w:color="auto"/>
            <w:right w:val="none" w:sz="0" w:space="0" w:color="auto"/>
          </w:divBdr>
          <w:divsChild>
            <w:div w:id="1700626276">
              <w:marLeft w:val="0"/>
              <w:marRight w:val="0"/>
              <w:marTop w:val="0"/>
              <w:marBottom w:val="0"/>
              <w:divBdr>
                <w:top w:val="none" w:sz="0" w:space="0" w:color="auto"/>
                <w:left w:val="none" w:sz="0" w:space="0" w:color="auto"/>
                <w:bottom w:val="none" w:sz="0" w:space="0" w:color="auto"/>
                <w:right w:val="none" w:sz="0" w:space="0" w:color="auto"/>
              </w:divBdr>
            </w:div>
          </w:divsChild>
        </w:div>
        <w:div w:id="1144853054">
          <w:marLeft w:val="0"/>
          <w:marRight w:val="0"/>
          <w:marTop w:val="0"/>
          <w:marBottom w:val="0"/>
          <w:divBdr>
            <w:top w:val="none" w:sz="0" w:space="0" w:color="auto"/>
            <w:left w:val="none" w:sz="0" w:space="0" w:color="auto"/>
            <w:bottom w:val="none" w:sz="0" w:space="0" w:color="auto"/>
            <w:right w:val="none" w:sz="0" w:space="0" w:color="auto"/>
          </w:divBdr>
        </w:div>
        <w:div w:id="657686446">
          <w:marLeft w:val="0"/>
          <w:marRight w:val="0"/>
          <w:marTop w:val="0"/>
          <w:marBottom w:val="0"/>
          <w:divBdr>
            <w:top w:val="none" w:sz="0" w:space="0" w:color="auto"/>
            <w:left w:val="none" w:sz="0" w:space="0" w:color="auto"/>
            <w:bottom w:val="none" w:sz="0" w:space="0" w:color="auto"/>
            <w:right w:val="none" w:sz="0" w:space="0" w:color="auto"/>
          </w:divBdr>
          <w:divsChild>
            <w:div w:id="1563559374">
              <w:marLeft w:val="0"/>
              <w:marRight w:val="0"/>
              <w:marTop w:val="0"/>
              <w:marBottom w:val="0"/>
              <w:divBdr>
                <w:top w:val="none" w:sz="0" w:space="0" w:color="auto"/>
                <w:left w:val="none" w:sz="0" w:space="0" w:color="auto"/>
                <w:bottom w:val="none" w:sz="0" w:space="0" w:color="auto"/>
                <w:right w:val="none" w:sz="0" w:space="0" w:color="auto"/>
              </w:divBdr>
            </w:div>
          </w:divsChild>
        </w:div>
        <w:div w:id="1125539063">
          <w:marLeft w:val="0"/>
          <w:marRight w:val="0"/>
          <w:marTop w:val="300"/>
          <w:marBottom w:val="0"/>
          <w:divBdr>
            <w:top w:val="none" w:sz="0" w:space="0" w:color="auto"/>
            <w:left w:val="none" w:sz="0" w:space="0" w:color="auto"/>
            <w:bottom w:val="none" w:sz="0" w:space="0" w:color="auto"/>
            <w:right w:val="none" w:sz="0" w:space="0" w:color="auto"/>
          </w:divBdr>
          <w:divsChild>
            <w:div w:id="1049913817">
              <w:marLeft w:val="0"/>
              <w:marRight w:val="0"/>
              <w:marTop w:val="0"/>
              <w:marBottom w:val="0"/>
              <w:divBdr>
                <w:top w:val="none" w:sz="0" w:space="0" w:color="auto"/>
                <w:left w:val="none" w:sz="0" w:space="0" w:color="auto"/>
                <w:bottom w:val="none" w:sz="0" w:space="0" w:color="auto"/>
                <w:right w:val="none" w:sz="0" w:space="0" w:color="auto"/>
              </w:divBdr>
              <w:divsChild>
                <w:div w:id="1592884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488632">
          <w:marLeft w:val="0"/>
          <w:marRight w:val="0"/>
          <w:marTop w:val="300"/>
          <w:marBottom w:val="0"/>
          <w:divBdr>
            <w:top w:val="none" w:sz="0" w:space="0" w:color="auto"/>
            <w:left w:val="none" w:sz="0" w:space="0" w:color="auto"/>
            <w:bottom w:val="none" w:sz="0" w:space="0" w:color="auto"/>
            <w:right w:val="none" w:sz="0" w:space="0" w:color="auto"/>
          </w:divBdr>
          <w:divsChild>
            <w:div w:id="545487301">
              <w:marLeft w:val="0"/>
              <w:marRight w:val="0"/>
              <w:marTop w:val="0"/>
              <w:marBottom w:val="0"/>
              <w:divBdr>
                <w:top w:val="none" w:sz="0" w:space="0" w:color="auto"/>
                <w:left w:val="none" w:sz="0" w:space="0" w:color="auto"/>
                <w:bottom w:val="none" w:sz="0" w:space="0" w:color="auto"/>
                <w:right w:val="none" w:sz="0" w:space="0" w:color="auto"/>
              </w:divBdr>
              <w:divsChild>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2805987">
          <w:marLeft w:val="0"/>
          <w:marRight w:val="0"/>
          <w:marTop w:val="300"/>
          <w:marBottom w:val="0"/>
          <w:divBdr>
            <w:top w:val="none" w:sz="0" w:space="0" w:color="auto"/>
            <w:left w:val="none" w:sz="0" w:space="0" w:color="auto"/>
            <w:bottom w:val="none" w:sz="0" w:space="0" w:color="auto"/>
            <w:right w:val="none" w:sz="0" w:space="0" w:color="auto"/>
          </w:divBdr>
          <w:divsChild>
            <w:div w:id="927424261">
              <w:marLeft w:val="0"/>
              <w:marRight w:val="0"/>
              <w:marTop w:val="0"/>
              <w:marBottom w:val="0"/>
              <w:divBdr>
                <w:top w:val="none" w:sz="0" w:space="0" w:color="auto"/>
                <w:left w:val="none" w:sz="0" w:space="0" w:color="auto"/>
                <w:bottom w:val="none" w:sz="0" w:space="0" w:color="auto"/>
                <w:right w:val="none" w:sz="0" w:space="0" w:color="auto"/>
              </w:divBdr>
              <w:divsChild>
                <w:div w:id="1672760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9181743">
          <w:marLeft w:val="0"/>
          <w:marRight w:val="0"/>
          <w:marTop w:val="300"/>
          <w:marBottom w:val="0"/>
          <w:divBdr>
            <w:top w:val="none" w:sz="0" w:space="0" w:color="auto"/>
            <w:left w:val="none" w:sz="0" w:space="0" w:color="auto"/>
            <w:bottom w:val="none" w:sz="0" w:space="0" w:color="auto"/>
            <w:right w:val="none" w:sz="0" w:space="0" w:color="auto"/>
          </w:divBdr>
          <w:divsChild>
            <w:div w:id="285965215">
              <w:marLeft w:val="0"/>
              <w:marRight w:val="0"/>
              <w:marTop w:val="0"/>
              <w:marBottom w:val="0"/>
              <w:divBdr>
                <w:top w:val="none" w:sz="0" w:space="0" w:color="auto"/>
                <w:left w:val="none" w:sz="0" w:space="0" w:color="auto"/>
                <w:bottom w:val="none" w:sz="0" w:space="0" w:color="auto"/>
                <w:right w:val="none" w:sz="0" w:space="0" w:color="auto"/>
              </w:divBdr>
              <w:divsChild>
                <w:div w:id="1104308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3533480">
      <w:bodyDiv w:val="1"/>
      <w:marLeft w:val="0"/>
      <w:marRight w:val="0"/>
      <w:marTop w:val="0"/>
      <w:marBottom w:val="0"/>
      <w:divBdr>
        <w:top w:val="none" w:sz="0" w:space="0" w:color="auto"/>
        <w:left w:val="none" w:sz="0" w:space="0" w:color="auto"/>
        <w:bottom w:val="none" w:sz="0" w:space="0" w:color="auto"/>
        <w:right w:val="none" w:sz="0" w:space="0" w:color="auto"/>
      </w:divBdr>
      <w:divsChild>
        <w:div w:id="1011372277">
          <w:marLeft w:val="0"/>
          <w:marRight w:val="0"/>
          <w:marTop w:val="0"/>
          <w:marBottom w:val="0"/>
          <w:divBdr>
            <w:top w:val="none" w:sz="0" w:space="0" w:color="auto"/>
            <w:left w:val="none" w:sz="0" w:space="0" w:color="auto"/>
            <w:bottom w:val="none" w:sz="0" w:space="0" w:color="auto"/>
            <w:right w:val="none" w:sz="0" w:space="0" w:color="auto"/>
          </w:divBdr>
        </w:div>
        <w:div w:id="1200515078">
          <w:marLeft w:val="0"/>
          <w:marRight w:val="0"/>
          <w:marTop w:val="0"/>
          <w:marBottom w:val="0"/>
          <w:divBdr>
            <w:top w:val="none" w:sz="0" w:space="0" w:color="auto"/>
            <w:left w:val="none" w:sz="0" w:space="0" w:color="auto"/>
            <w:bottom w:val="none" w:sz="0" w:space="0" w:color="auto"/>
            <w:right w:val="none" w:sz="0" w:space="0" w:color="auto"/>
          </w:divBdr>
          <w:divsChild>
            <w:div w:id="1578325126">
              <w:marLeft w:val="0"/>
              <w:marRight w:val="0"/>
              <w:marTop w:val="0"/>
              <w:marBottom w:val="0"/>
              <w:divBdr>
                <w:top w:val="none" w:sz="0" w:space="0" w:color="auto"/>
                <w:left w:val="none" w:sz="0" w:space="0" w:color="auto"/>
                <w:bottom w:val="none" w:sz="0" w:space="0" w:color="auto"/>
                <w:right w:val="none" w:sz="0" w:space="0" w:color="auto"/>
              </w:divBdr>
            </w:div>
          </w:divsChild>
        </w:div>
        <w:div w:id="1267037629">
          <w:marLeft w:val="0"/>
          <w:marRight w:val="0"/>
          <w:marTop w:val="0"/>
          <w:marBottom w:val="0"/>
          <w:divBdr>
            <w:top w:val="none" w:sz="0" w:space="0" w:color="auto"/>
            <w:left w:val="none" w:sz="0" w:space="0" w:color="auto"/>
            <w:bottom w:val="none" w:sz="0" w:space="0" w:color="auto"/>
            <w:right w:val="none" w:sz="0" w:space="0" w:color="auto"/>
          </w:divBdr>
        </w:div>
        <w:div w:id="1235506853">
          <w:marLeft w:val="0"/>
          <w:marRight w:val="0"/>
          <w:marTop w:val="0"/>
          <w:marBottom w:val="0"/>
          <w:divBdr>
            <w:top w:val="none" w:sz="0" w:space="0" w:color="auto"/>
            <w:left w:val="none" w:sz="0" w:space="0" w:color="auto"/>
            <w:bottom w:val="none" w:sz="0" w:space="0" w:color="auto"/>
            <w:right w:val="none" w:sz="0" w:space="0" w:color="auto"/>
          </w:divBdr>
          <w:divsChild>
            <w:div w:id="2107264261">
              <w:marLeft w:val="0"/>
              <w:marRight w:val="0"/>
              <w:marTop w:val="0"/>
              <w:marBottom w:val="0"/>
              <w:divBdr>
                <w:top w:val="none" w:sz="0" w:space="0" w:color="auto"/>
                <w:left w:val="none" w:sz="0" w:space="0" w:color="auto"/>
                <w:bottom w:val="none" w:sz="0" w:space="0" w:color="auto"/>
                <w:right w:val="none" w:sz="0" w:space="0" w:color="auto"/>
              </w:divBdr>
            </w:div>
          </w:divsChild>
        </w:div>
        <w:div w:id="121197829">
          <w:marLeft w:val="0"/>
          <w:marRight w:val="0"/>
          <w:marTop w:val="0"/>
          <w:marBottom w:val="0"/>
          <w:divBdr>
            <w:top w:val="none" w:sz="0" w:space="0" w:color="auto"/>
            <w:left w:val="none" w:sz="0" w:space="0" w:color="auto"/>
            <w:bottom w:val="none" w:sz="0" w:space="0" w:color="auto"/>
            <w:right w:val="none" w:sz="0" w:space="0" w:color="auto"/>
          </w:divBdr>
        </w:div>
        <w:div w:id="680426364">
          <w:marLeft w:val="0"/>
          <w:marRight w:val="0"/>
          <w:marTop w:val="0"/>
          <w:marBottom w:val="0"/>
          <w:divBdr>
            <w:top w:val="none" w:sz="0" w:space="0" w:color="auto"/>
            <w:left w:val="none" w:sz="0" w:space="0" w:color="auto"/>
            <w:bottom w:val="none" w:sz="0" w:space="0" w:color="auto"/>
            <w:right w:val="none" w:sz="0" w:space="0" w:color="auto"/>
          </w:divBdr>
          <w:divsChild>
            <w:div w:id="1104306794">
              <w:marLeft w:val="0"/>
              <w:marRight w:val="0"/>
              <w:marTop w:val="0"/>
              <w:marBottom w:val="0"/>
              <w:divBdr>
                <w:top w:val="none" w:sz="0" w:space="0" w:color="auto"/>
                <w:left w:val="none" w:sz="0" w:space="0" w:color="auto"/>
                <w:bottom w:val="none" w:sz="0" w:space="0" w:color="auto"/>
                <w:right w:val="none" w:sz="0" w:space="0" w:color="auto"/>
              </w:divBdr>
            </w:div>
          </w:divsChild>
        </w:div>
        <w:div w:id="1787969885">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sChild>
            <w:div w:id="885986572">
              <w:marLeft w:val="0"/>
              <w:marRight w:val="0"/>
              <w:marTop w:val="0"/>
              <w:marBottom w:val="0"/>
              <w:divBdr>
                <w:top w:val="none" w:sz="0" w:space="0" w:color="auto"/>
                <w:left w:val="none" w:sz="0" w:space="0" w:color="auto"/>
                <w:bottom w:val="none" w:sz="0" w:space="0" w:color="auto"/>
                <w:right w:val="none" w:sz="0" w:space="0" w:color="auto"/>
              </w:divBdr>
            </w:div>
          </w:divsChild>
        </w:div>
        <w:div w:id="1504279861">
          <w:marLeft w:val="0"/>
          <w:marRight w:val="0"/>
          <w:marTop w:val="0"/>
          <w:marBottom w:val="0"/>
          <w:divBdr>
            <w:top w:val="none" w:sz="0" w:space="0" w:color="auto"/>
            <w:left w:val="none" w:sz="0" w:space="0" w:color="auto"/>
            <w:bottom w:val="none" w:sz="0" w:space="0" w:color="auto"/>
            <w:right w:val="none" w:sz="0" w:space="0" w:color="auto"/>
          </w:divBdr>
        </w:div>
        <w:div w:id="1958947170">
          <w:marLeft w:val="0"/>
          <w:marRight w:val="0"/>
          <w:marTop w:val="0"/>
          <w:marBottom w:val="0"/>
          <w:divBdr>
            <w:top w:val="none" w:sz="0" w:space="0" w:color="auto"/>
            <w:left w:val="none" w:sz="0" w:space="0" w:color="auto"/>
            <w:bottom w:val="none" w:sz="0" w:space="0" w:color="auto"/>
            <w:right w:val="none" w:sz="0" w:space="0" w:color="auto"/>
          </w:divBdr>
          <w:divsChild>
            <w:div w:id="85656996">
              <w:marLeft w:val="0"/>
              <w:marRight w:val="0"/>
              <w:marTop w:val="0"/>
              <w:marBottom w:val="0"/>
              <w:divBdr>
                <w:top w:val="none" w:sz="0" w:space="0" w:color="auto"/>
                <w:left w:val="none" w:sz="0" w:space="0" w:color="auto"/>
                <w:bottom w:val="none" w:sz="0" w:space="0" w:color="auto"/>
                <w:right w:val="none" w:sz="0" w:space="0" w:color="auto"/>
              </w:divBdr>
            </w:div>
          </w:divsChild>
        </w:div>
        <w:div w:id="947545542">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748190763">
          <w:marLeft w:val="0"/>
          <w:marRight w:val="0"/>
          <w:marTop w:val="0"/>
          <w:marBottom w:val="0"/>
          <w:divBdr>
            <w:top w:val="none" w:sz="0" w:space="0" w:color="auto"/>
            <w:left w:val="none" w:sz="0" w:space="0" w:color="auto"/>
            <w:bottom w:val="none" w:sz="0" w:space="0" w:color="auto"/>
            <w:right w:val="none" w:sz="0" w:space="0" w:color="auto"/>
          </w:divBdr>
        </w:div>
        <w:div w:id="1305891299">
          <w:marLeft w:val="0"/>
          <w:marRight w:val="0"/>
          <w:marTop w:val="0"/>
          <w:marBottom w:val="0"/>
          <w:divBdr>
            <w:top w:val="none" w:sz="0" w:space="0" w:color="auto"/>
            <w:left w:val="none" w:sz="0" w:space="0" w:color="auto"/>
            <w:bottom w:val="none" w:sz="0" w:space="0" w:color="auto"/>
            <w:right w:val="none" w:sz="0" w:space="0" w:color="auto"/>
          </w:divBdr>
          <w:divsChild>
            <w:div w:id="717555648">
              <w:marLeft w:val="0"/>
              <w:marRight w:val="0"/>
              <w:marTop w:val="0"/>
              <w:marBottom w:val="0"/>
              <w:divBdr>
                <w:top w:val="none" w:sz="0" w:space="0" w:color="auto"/>
                <w:left w:val="none" w:sz="0" w:space="0" w:color="auto"/>
                <w:bottom w:val="none" w:sz="0" w:space="0" w:color="auto"/>
                <w:right w:val="none" w:sz="0" w:space="0" w:color="auto"/>
              </w:divBdr>
            </w:div>
          </w:divsChild>
        </w:div>
        <w:div w:id="1845625182">
          <w:marLeft w:val="0"/>
          <w:marRight w:val="0"/>
          <w:marTop w:val="300"/>
          <w:marBottom w:val="0"/>
          <w:divBdr>
            <w:top w:val="none" w:sz="0" w:space="0" w:color="auto"/>
            <w:left w:val="none" w:sz="0" w:space="0" w:color="auto"/>
            <w:bottom w:val="none" w:sz="0" w:space="0" w:color="auto"/>
            <w:right w:val="none" w:sz="0" w:space="0" w:color="auto"/>
          </w:divBdr>
          <w:divsChild>
            <w:div w:id="965357330">
              <w:marLeft w:val="0"/>
              <w:marRight w:val="0"/>
              <w:marTop w:val="0"/>
              <w:marBottom w:val="0"/>
              <w:divBdr>
                <w:top w:val="none" w:sz="0" w:space="0" w:color="auto"/>
                <w:left w:val="none" w:sz="0" w:space="0" w:color="auto"/>
                <w:bottom w:val="none" w:sz="0" w:space="0" w:color="auto"/>
                <w:right w:val="none" w:sz="0" w:space="0" w:color="auto"/>
              </w:divBdr>
              <w:divsChild>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410506">
          <w:marLeft w:val="0"/>
          <w:marRight w:val="0"/>
          <w:marTop w:val="300"/>
          <w:marBottom w:val="0"/>
          <w:divBdr>
            <w:top w:val="none" w:sz="0" w:space="0" w:color="auto"/>
            <w:left w:val="none" w:sz="0" w:space="0" w:color="auto"/>
            <w:bottom w:val="none" w:sz="0" w:space="0" w:color="auto"/>
            <w:right w:val="none" w:sz="0" w:space="0" w:color="auto"/>
          </w:divBdr>
          <w:divsChild>
            <w:div w:id="1018894198">
              <w:marLeft w:val="0"/>
              <w:marRight w:val="0"/>
              <w:marTop w:val="0"/>
              <w:marBottom w:val="0"/>
              <w:divBdr>
                <w:top w:val="none" w:sz="0" w:space="0" w:color="auto"/>
                <w:left w:val="none" w:sz="0" w:space="0" w:color="auto"/>
                <w:bottom w:val="none" w:sz="0" w:space="0" w:color="auto"/>
                <w:right w:val="none" w:sz="0" w:space="0" w:color="auto"/>
              </w:divBdr>
              <w:divsChild>
                <w:div w:id="2123569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856988">
          <w:marLeft w:val="0"/>
          <w:marRight w:val="0"/>
          <w:marTop w:val="300"/>
          <w:marBottom w:val="0"/>
          <w:divBdr>
            <w:top w:val="none" w:sz="0" w:space="0" w:color="auto"/>
            <w:left w:val="none" w:sz="0" w:space="0" w:color="auto"/>
            <w:bottom w:val="none" w:sz="0" w:space="0" w:color="auto"/>
            <w:right w:val="none" w:sz="0" w:space="0" w:color="auto"/>
          </w:divBdr>
          <w:divsChild>
            <w:div w:id="39475162">
              <w:marLeft w:val="0"/>
              <w:marRight w:val="0"/>
              <w:marTop w:val="0"/>
              <w:marBottom w:val="0"/>
              <w:divBdr>
                <w:top w:val="none" w:sz="0" w:space="0" w:color="auto"/>
                <w:left w:val="none" w:sz="0" w:space="0" w:color="auto"/>
                <w:bottom w:val="none" w:sz="0" w:space="0" w:color="auto"/>
                <w:right w:val="none" w:sz="0" w:space="0" w:color="auto"/>
              </w:divBdr>
              <w:divsChild>
                <w:div w:id="1088189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6196832">
          <w:marLeft w:val="0"/>
          <w:marRight w:val="0"/>
          <w:marTop w:val="300"/>
          <w:marBottom w:val="0"/>
          <w:divBdr>
            <w:top w:val="none" w:sz="0" w:space="0" w:color="auto"/>
            <w:left w:val="none" w:sz="0" w:space="0" w:color="auto"/>
            <w:bottom w:val="none" w:sz="0" w:space="0" w:color="auto"/>
            <w:right w:val="none" w:sz="0" w:space="0" w:color="auto"/>
          </w:divBdr>
          <w:divsChild>
            <w:div w:id="667830543">
              <w:marLeft w:val="0"/>
              <w:marRight w:val="0"/>
              <w:marTop w:val="0"/>
              <w:marBottom w:val="0"/>
              <w:divBdr>
                <w:top w:val="none" w:sz="0" w:space="0" w:color="auto"/>
                <w:left w:val="none" w:sz="0" w:space="0" w:color="auto"/>
                <w:bottom w:val="none" w:sz="0" w:space="0" w:color="auto"/>
                <w:right w:val="none" w:sz="0" w:space="0" w:color="auto"/>
              </w:divBdr>
              <w:divsChild>
                <w:div w:id="2096853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6226579">
      <w:bodyDiv w:val="1"/>
      <w:marLeft w:val="0"/>
      <w:marRight w:val="0"/>
      <w:marTop w:val="0"/>
      <w:marBottom w:val="0"/>
      <w:divBdr>
        <w:top w:val="none" w:sz="0" w:space="0" w:color="auto"/>
        <w:left w:val="none" w:sz="0" w:space="0" w:color="auto"/>
        <w:bottom w:val="none" w:sz="0" w:space="0" w:color="auto"/>
        <w:right w:val="none" w:sz="0" w:space="0" w:color="auto"/>
      </w:divBdr>
      <w:divsChild>
        <w:div w:id="1029918874">
          <w:marLeft w:val="0"/>
          <w:marRight w:val="0"/>
          <w:marTop w:val="0"/>
          <w:marBottom w:val="0"/>
          <w:divBdr>
            <w:top w:val="none" w:sz="0" w:space="0" w:color="auto"/>
            <w:left w:val="none" w:sz="0" w:space="0" w:color="auto"/>
            <w:bottom w:val="none" w:sz="0" w:space="0" w:color="auto"/>
            <w:right w:val="none" w:sz="0" w:space="0" w:color="auto"/>
          </w:divBdr>
        </w:div>
        <w:div w:id="1629627157">
          <w:marLeft w:val="0"/>
          <w:marRight w:val="0"/>
          <w:marTop w:val="0"/>
          <w:marBottom w:val="0"/>
          <w:divBdr>
            <w:top w:val="none" w:sz="0" w:space="0" w:color="auto"/>
            <w:left w:val="none" w:sz="0" w:space="0" w:color="auto"/>
            <w:bottom w:val="none" w:sz="0" w:space="0" w:color="auto"/>
            <w:right w:val="none" w:sz="0" w:space="0" w:color="auto"/>
          </w:divBdr>
          <w:divsChild>
            <w:div w:id="1157916762">
              <w:marLeft w:val="0"/>
              <w:marRight w:val="0"/>
              <w:marTop w:val="0"/>
              <w:marBottom w:val="0"/>
              <w:divBdr>
                <w:top w:val="none" w:sz="0" w:space="0" w:color="auto"/>
                <w:left w:val="none" w:sz="0" w:space="0" w:color="auto"/>
                <w:bottom w:val="none" w:sz="0" w:space="0" w:color="auto"/>
                <w:right w:val="none" w:sz="0" w:space="0" w:color="auto"/>
              </w:divBdr>
            </w:div>
          </w:divsChild>
        </w:div>
        <w:div w:id="2075006616">
          <w:marLeft w:val="0"/>
          <w:marRight w:val="0"/>
          <w:marTop w:val="0"/>
          <w:marBottom w:val="0"/>
          <w:divBdr>
            <w:top w:val="none" w:sz="0" w:space="0" w:color="auto"/>
            <w:left w:val="none" w:sz="0" w:space="0" w:color="auto"/>
            <w:bottom w:val="none" w:sz="0" w:space="0" w:color="auto"/>
            <w:right w:val="none" w:sz="0" w:space="0" w:color="auto"/>
          </w:divBdr>
        </w:div>
        <w:div w:id="1272125485">
          <w:marLeft w:val="0"/>
          <w:marRight w:val="0"/>
          <w:marTop w:val="0"/>
          <w:marBottom w:val="0"/>
          <w:divBdr>
            <w:top w:val="none" w:sz="0" w:space="0" w:color="auto"/>
            <w:left w:val="none" w:sz="0" w:space="0" w:color="auto"/>
            <w:bottom w:val="none" w:sz="0" w:space="0" w:color="auto"/>
            <w:right w:val="none" w:sz="0" w:space="0" w:color="auto"/>
          </w:divBdr>
          <w:divsChild>
            <w:div w:id="1527716594">
              <w:marLeft w:val="0"/>
              <w:marRight w:val="0"/>
              <w:marTop w:val="0"/>
              <w:marBottom w:val="0"/>
              <w:divBdr>
                <w:top w:val="none" w:sz="0" w:space="0" w:color="auto"/>
                <w:left w:val="none" w:sz="0" w:space="0" w:color="auto"/>
                <w:bottom w:val="none" w:sz="0" w:space="0" w:color="auto"/>
                <w:right w:val="none" w:sz="0" w:space="0" w:color="auto"/>
              </w:divBdr>
            </w:div>
          </w:divsChild>
        </w:div>
        <w:div w:id="2025326892">
          <w:marLeft w:val="0"/>
          <w:marRight w:val="0"/>
          <w:marTop w:val="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sChild>
            <w:div w:id="1965186238">
              <w:marLeft w:val="0"/>
              <w:marRight w:val="0"/>
              <w:marTop w:val="0"/>
              <w:marBottom w:val="0"/>
              <w:divBdr>
                <w:top w:val="none" w:sz="0" w:space="0" w:color="auto"/>
                <w:left w:val="none" w:sz="0" w:space="0" w:color="auto"/>
                <w:bottom w:val="none" w:sz="0" w:space="0" w:color="auto"/>
                <w:right w:val="none" w:sz="0" w:space="0" w:color="auto"/>
              </w:divBdr>
            </w:div>
          </w:divsChild>
        </w:div>
        <w:div w:id="2102098708">
          <w:marLeft w:val="0"/>
          <w:marRight w:val="0"/>
          <w:marTop w:val="0"/>
          <w:marBottom w:val="0"/>
          <w:divBdr>
            <w:top w:val="none" w:sz="0" w:space="0" w:color="auto"/>
            <w:left w:val="none" w:sz="0" w:space="0" w:color="auto"/>
            <w:bottom w:val="none" w:sz="0" w:space="0" w:color="auto"/>
            <w:right w:val="none" w:sz="0" w:space="0" w:color="auto"/>
          </w:divBdr>
        </w:div>
        <w:div w:id="201402815">
          <w:marLeft w:val="0"/>
          <w:marRight w:val="0"/>
          <w:marTop w:val="0"/>
          <w:marBottom w:val="0"/>
          <w:divBdr>
            <w:top w:val="none" w:sz="0" w:space="0" w:color="auto"/>
            <w:left w:val="none" w:sz="0" w:space="0" w:color="auto"/>
            <w:bottom w:val="none" w:sz="0" w:space="0" w:color="auto"/>
            <w:right w:val="none" w:sz="0" w:space="0" w:color="auto"/>
          </w:divBdr>
          <w:divsChild>
            <w:div w:id="1242645496">
              <w:marLeft w:val="0"/>
              <w:marRight w:val="0"/>
              <w:marTop w:val="0"/>
              <w:marBottom w:val="0"/>
              <w:divBdr>
                <w:top w:val="none" w:sz="0" w:space="0" w:color="auto"/>
                <w:left w:val="none" w:sz="0" w:space="0" w:color="auto"/>
                <w:bottom w:val="none" w:sz="0" w:space="0" w:color="auto"/>
                <w:right w:val="none" w:sz="0" w:space="0" w:color="auto"/>
              </w:divBdr>
            </w:div>
          </w:divsChild>
        </w:div>
        <w:div w:id="524638147">
          <w:marLeft w:val="0"/>
          <w:marRight w:val="0"/>
          <w:marTop w:val="0"/>
          <w:marBottom w:val="0"/>
          <w:divBdr>
            <w:top w:val="none" w:sz="0" w:space="0" w:color="auto"/>
            <w:left w:val="none" w:sz="0" w:space="0" w:color="auto"/>
            <w:bottom w:val="none" w:sz="0" w:space="0" w:color="auto"/>
            <w:right w:val="none" w:sz="0" w:space="0" w:color="auto"/>
          </w:divBdr>
        </w:div>
        <w:div w:id="1380788493">
          <w:marLeft w:val="0"/>
          <w:marRight w:val="0"/>
          <w:marTop w:val="0"/>
          <w:marBottom w:val="0"/>
          <w:divBdr>
            <w:top w:val="none" w:sz="0" w:space="0" w:color="auto"/>
            <w:left w:val="none" w:sz="0" w:space="0" w:color="auto"/>
            <w:bottom w:val="none" w:sz="0" w:space="0" w:color="auto"/>
            <w:right w:val="none" w:sz="0" w:space="0" w:color="auto"/>
          </w:divBdr>
          <w:divsChild>
            <w:div w:id="1954942345">
              <w:marLeft w:val="0"/>
              <w:marRight w:val="0"/>
              <w:marTop w:val="0"/>
              <w:marBottom w:val="0"/>
              <w:divBdr>
                <w:top w:val="none" w:sz="0" w:space="0" w:color="auto"/>
                <w:left w:val="none" w:sz="0" w:space="0" w:color="auto"/>
                <w:bottom w:val="none" w:sz="0" w:space="0" w:color="auto"/>
                <w:right w:val="none" w:sz="0" w:space="0" w:color="auto"/>
              </w:divBdr>
            </w:div>
          </w:divsChild>
        </w:div>
        <w:div w:id="1605503841">
          <w:marLeft w:val="0"/>
          <w:marRight w:val="0"/>
          <w:marTop w:val="0"/>
          <w:marBottom w:val="0"/>
          <w:divBdr>
            <w:top w:val="none" w:sz="0" w:space="0" w:color="auto"/>
            <w:left w:val="none" w:sz="0" w:space="0" w:color="auto"/>
            <w:bottom w:val="none" w:sz="0" w:space="0" w:color="auto"/>
            <w:right w:val="none" w:sz="0" w:space="0" w:color="auto"/>
          </w:divBdr>
        </w:div>
        <w:div w:id="1703704667">
          <w:marLeft w:val="0"/>
          <w:marRight w:val="0"/>
          <w:marTop w:val="0"/>
          <w:marBottom w:val="0"/>
          <w:divBdr>
            <w:top w:val="none" w:sz="0" w:space="0" w:color="auto"/>
            <w:left w:val="none" w:sz="0" w:space="0" w:color="auto"/>
            <w:bottom w:val="none" w:sz="0" w:space="0" w:color="auto"/>
            <w:right w:val="none" w:sz="0" w:space="0" w:color="auto"/>
          </w:divBdr>
          <w:divsChild>
            <w:div w:id="247547104">
              <w:marLeft w:val="0"/>
              <w:marRight w:val="0"/>
              <w:marTop w:val="0"/>
              <w:marBottom w:val="0"/>
              <w:divBdr>
                <w:top w:val="none" w:sz="0" w:space="0" w:color="auto"/>
                <w:left w:val="none" w:sz="0" w:space="0" w:color="auto"/>
                <w:bottom w:val="none" w:sz="0" w:space="0" w:color="auto"/>
                <w:right w:val="none" w:sz="0" w:space="0" w:color="auto"/>
              </w:divBdr>
            </w:div>
          </w:divsChild>
        </w:div>
        <w:div w:id="1514414172">
          <w:marLeft w:val="0"/>
          <w:marRight w:val="0"/>
          <w:marTop w:val="0"/>
          <w:marBottom w:val="0"/>
          <w:divBdr>
            <w:top w:val="none" w:sz="0" w:space="0" w:color="auto"/>
            <w:left w:val="none" w:sz="0" w:space="0" w:color="auto"/>
            <w:bottom w:val="none" w:sz="0" w:space="0" w:color="auto"/>
            <w:right w:val="none" w:sz="0" w:space="0" w:color="auto"/>
          </w:divBdr>
        </w:div>
        <w:div w:id="962881978">
          <w:marLeft w:val="0"/>
          <w:marRight w:val="0"/>
          <w:marTop w:val="0"/>
          <w:marBottom w:val="0"/>
          <w:divBdr>
            <w:top w:val="none" w:sz="0" w:space="0" w:color="auto"/>
            <w:left w:val="none" w:sz="0" w:space="0" w:color="auto"/>
            <w:bottom w:val="none" w:sz="0" w:space="0" w:color="auto"/>
            <w:right w:val="none" w:sz="0" w:space="0" w:color="auto"/>
          </w:divBdr>
          <w:divsChild>
            <w:div w:id="2124179812">
              <w:marLeft w:val="0"/>
              <w:marRight w:val="0"/>
              <w:marTop w:val="0"/>
              <w:marBottom w:val="0"/>
              <w:divBdr>
                <w:top w:val="none" w:sz="0" w:space="0" w:color="auto"/>
                <w:left w:val="none" w:sz="0" w:space="0" w:color="auto"/>
                <w:bottom w:val="none" w:sz="0" w:space="0" w:color="auto"/>
                <w:right w:val="none" w:sz="0" w:space="0" w:color="auto"/>
              </w:divBdr>
            </w:div>
          </w:divsChild>
        </w:div>
        <w:div w:id="2103799785">
          <w:marLeft w:val="0"/>
          <w:marRight w:val="0"/>
          <w:marTop w:val="300"/>
          <w:marBottom w:val="0"/>
          <w:divBdr>
            <w:top w:val="none" w:sz="0" w:space="0" w:color="auto"/>
            <w:left w:val="none" w:sz="0" w:space="0" w:color="auto"/>
            <w:bottom w:val="none" w:sz="0" w:space="0" w:color="auto"/>
            <w:right w:val="none" w:sz="0" w:space="0" w:color="auto"/>
          </w:divBdr>
          <w:divsChild>
            <w:div w:id="1415317911">
              <w:marLeft w:val="0"/>
              <w:marRight w:val="0"/>
              <w:marTop w:val="0"/>
              <w:marBottom w:val="0"/>
              <w:divBdr>
                <w:top w:val="none" w:sz="0" w:space="0" w:color="auto"/>
                <w:left w:val="none" w:sz="0" w:space="0" w:color="auto"/>
                <w:bottom w:val="none" w:sz="0" w:space="0" w:color="auto"/>
                <w:right w:val="none" w:sz="0" w:space="0" w:color="auto"/>
              </w:divBdr>
              <w:divsChild>
                <w:div w:id="967392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0857320">
          <w:marLeft w:val="0"/>
          <w:marRight w:val="0"/>
          <w:marTop w:val="300"/>
          <w:marBottom w:val="0"/>
          <w:divBdr>
            <w:top w:val="none" w:sz="0" w:space="0" w:color="auto"/>
            <w:left w:val="none" w:sz="0" w:space="0" w:color="auto"/>
            <w:bottom w:val="none" w:sz="0" w:space="0" w:color="auto"/>
            <w:right w:val="none" w:sz="0" w:space="0" w:color="auto"/>
          </w:divBdr>
          <w:divsChild>
            <w:div w:id="1117794786">
              <w:marLeft w:val="0"/>
              <w:marRight w:val="0"/>
              <w:marTop w:val="0"/>
              <w:marBottom w:val="0"/>
              <w:divBdr>
                <w:top w:val="none" w:sz="0" w:space="0" w:color="auto"/>
                <w:left w:val="none" w:sz="0" w:space="0" w:color="auto"/>
                <w:bottom w:val="none" w:sz="0" w:space="0" w:color="auto"/>
                <w:right w:val="none" w:sz="0" w:space="0" w:color="auto"/>
              </w:divBdr>
              <w:divsChild>
                <w:div w:id="1642927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9908139">
          <w:marLeft w:val="0"/>
          <w:marRight w:val="0"/>
          <w:marTop w:val="300"/>
          <w:marBottom w:val="0"/>
          <w:divBdr>
            <w:top w:val="none" w:sz="0" w:space="0" w:color="auto"/>
            <w:left w:val="none" w:sz="0" w:space="0" w:color="auto"/>
            <w:bottom w:val="none" w:sz="0" w:space="0" w:color="auto"/>
            <w:right w:val="none" w:sz="0" w:space="0" w:color="auto"/>
          </w:divBdr>
          <w:divsChild>
            <w:div w:id="2043313055">
              <w:marLeft w:val="0"/>
              <w:marRight w:val="0"/>
              <w:marTop w:val="0"/>
              <w:marBottom w:val="0"/>
              <w:divBdr>
                <w:top w:val="none" w:sz="0" w:space="0" w:color="auto"/>
                <w:left w:val="none" w:sz="0" w:space="0" w:color="auto"/>
                <w:bottom w:val="none" w:sz="0" w:space="0" w:color="auto"/>
                <w:right w:val="none" w:sz="0" w:space="0" w:color="auto"/>
              </w:divBdr>
              <w:divsChild>
                <w:div w:id="190653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6731805">
          <w:marLeft w:val="0"/>
          <w:marRight w:val="0"/>
          <w:marTop w:val="300"/>
          <w:marBottom w:val="0"/>
          <w:divBdr>
            <w:top w:val="none" w:sz="0" w:space="0" w:color="auto"/>
            <w:left w:val="none" w:sz="0" w:space="0" w:color="auto"/>
            <w:bottom w:val="none" w:sz="0" w:space="0" w:color="auto"/>
            <w:right w:val="none" w:sz="0" w:space="0" w:color="auto"/>
          </w:divBdr>
          <w:divsChild>
            <w:div w:id="1280648719">
              <w:marLeft w:val="0"/>
              <w:marRight w:val="0"/>
              <w:marTop w:val="0"/>
              <w:marBottom w:val="0"/>
              <w:divBdr>
                <w:top w:val="none" w:sz="0" w:space="0" w:color="auto"/>
                <w:left w:val="none" w:sz="0" w:space="0" w:color="auto"/>
                <w:bottom w:val="none" w:sz="0" w:space="0" w:color="auto"/>
                <w:right w:val="none" w:sz="0" w:space="0" w:color="auto"/>
              </w:divBdr>
              <w:divsChild>
                <w:div w:id="7663429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9776139">
      <w:bodyDiv w:val="1"/>
      <w:marLeft w:val="0"/>
      <w:marRight w:val="0"/>
      <w:marTop w:val="0"/>
      <w:marBottom w:val="0"/>
      <w:divBdr>
        <w:top w:val="none" w:sz="0" w:space="0" w:color="auto"/>
        <w:left w:val="none" w:sz="0" w:space="0" w:color="auto"/>
        <w:bottom w:val="none" w:sz="0" w:space="0" w:color="auto"/>
        <w:right w:val="none" w:sz="0" w:space="0" w:color="auto"/>
      </w:divBdr>
      <w:divsChild>
        <w:div w:id="655694318">
          <w:marLeft w:val="0"/>
          <w:marRight w:val="0"/>
          <w:marTop w:val="0"/>
          <w:marBottom w:val="0"/>
          <w:divBdr>
            <w:top w:val="none" w:sz="0" w:space="0" w:color="auto"/>
            <w:left w:val="none" w:sz="0" w:space="0" w:color="auto"/>
            <w:bottom w:val="none" w:sz="0" w:space="0" w:color="auto"/>
            <w:right w:val="none" w:sz="0" w:space="0" w:color="auto"/>
          </w:divBdr>
        </w:div>
        <w:div w:id="430053069">
          <w:marLeft w:val="0"/>
          <w:marRight w:val="0"/>
          <w:marTop w:val="0"/>
          <w:marBottom w:val="0"/>
          <w:divBdr>
            <w:top w:val="none" w:sz="0" w:space="0" w:color="auto"/>
            <w:left w:val="none" w:sz="0" w:space="0" w:color="auto"/>
            <w:bottom w:val="none" w:sz="0" w:space="0" w:color="auto"/>
            <w:right w:val="none" w:sz="0" w:space="0" w:color="auto"/>
          </w:divBdr>
          <w:divsChild>
            <w:div w:id="1108310045">
              <w:marLeft w:val="0"/>
              <w:marRight w:val="0"/>
              <w:marTop w:val="0"/>
              <w:marBottom w:val="0"/>
              <w:divBdr>
                <w:top w:val="none" w:sz="0" w:space="0" w:color="auto"/>
                <w:left w:val="none" w:sz="0" w:space="0" w:color="auto"/>
                <w:bottom w:val="none" w:sz="0" w:space="0" w:color="auto"/>
                <w:right w:val="none" w:sz="0" w:space="0" w:color="auto"/>
              </w:divBdr>
            </w:div>
          </w:divsChild>
        </w:div>
        <w:div w:id="1286348357">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sChild>
            <w:div w:id="1446999135">
              <w:marLeft w:val="0"/>
              <w:marRight w:val="0"/>
              <w:marTop w:val="0"/>
              <w:marBottom w:val="0"/>
              <w:divBdr>
                <w:top w:val="none" w:sz="0" w:space="0" w:color="auto"/>
                <w:left w:val="none" w:sz="0" w:space="0" w:color="auto"/>
                <w:bottom w:val="none" w:sz="0" w:space="0" w:color="auto"/>
                <w:right w:val="none" w:sz="0" w:space="0" w:color="auto"/>
              </w:divBdr>
            </w:div>
          </w:divsChild>
        </w:div>
        <w:div w:id="1062171512">
          <w:marLeft w:val="0"/>
          <w:marRight w:val="0"/>
          <w:marTop w:val="0"/>
          <w:marBottom w:val="0"/>
          <w:divBdr>
            <w:top w:val="none" w:sz="0" w:space="0" w:color="auto"/>
            <w:left w:val="none" w:sz="0" w:space="0" w:color="auto"/>
            <w:bottom w:val="none" w:sz="0" w:space="0" w:color="auto"/>
            <w:right w:val="none" w:sz="0" w:space="0" w:color="auto"/>
          </w:divBdr>
        </w:div>
        <w:div w:id="2016880886">
          <w:marLeft w:val="0"/>
          <w:marRight w:val="0"/>
          <w:marTop w:val="0"/>
          <w:marBottom w:val="0"/>
          <w:divBdr>
            <w:top w:val="none" w:sz="0" w:space="0" w:color="auto"/>
            <w:left w:val="none" w:sz="0" w:space="0" w:color="auto"/>
            <w:bottom w:val="none" w:sz="0" w:space="0" w:color="auto"/>
            <w:right w:val="none" w:sz="0" w:space="0" w:color="auto"/>
          </w:divBdr>
          <w:divsChild>
            <w:div w:id="1604074003">
              <w:marLeft w:val="0"/>
              <w:marRight w:val="0"/>
              <w:marTop w:val="0"/>
              <w:marBottom w:val="0"/>
              <w:divBdr>
                <w:top w:val="none" w:sz="0" w:space="0" w:color="auto"/>
                <w:left w:val="none" w:sz="0" w:space="0" w:color="auto"/>
                <w:bottom w:val="none" w:sz="0" w:space="0" w:color="auto"/>
                <w:right w:val="none" w:sz="0" w:space="0" w:color="auto"/>
              </w:divBdr>
            </w:div>
          </w:divsChild>
        </w:div>
        <w:div w:id="37319221">
          <w:marLeft w:val="0"/>
          <w:marRight w:val="0"/>
          <w:marTop w:val="0"/>
          <w:marBottom w:val="0"/>
          <w:divBdr>
            <w:top w:val="none" w:sz="0" w:space="0" w:color="auto"/>
            <w:left w:val="none" w:sz="0" w:space="0" w:color="auto"/>
            <w:bottom w:val="none" w:sz="0" w:space="0" w:color="auto"/>
            <w:right w:val="none" w:sz="0" w:space="0" w:color="auto"/>
          </w:divBdr>
        </w:div>
        <w:div w:id="1445031573">
          <w:marLeft w:val="0"/>
          <w:marRight w:val="0"/>
          <w:marTop w:val="0"/>
          <w:marBottom w:val="0"/>
          <w:divBdr>
            <w:top w:val="none" w:sz="0" w:space="0" w:color="auto"/>
            <w:left w:val="none" w:sz="0" w:space="0" w:color="auto"/>
            <w:bottom w:val="none" w:sz="0" w:space="0" w:color="auto"/>
            <w:right w:val="none" w:sz="0" w:space="0" w:color="auto"/>
          </w:divBdr>
          <w:divsChild>
            <w:div w:id="238250541">
              <w:marLeft w:val="0"/>
              <w:marRight w:val="0"/>
              <w:marTop w:val="0"/>
              <w:marBottom w:val="0"/>
              <w:divBdr>
                <w:top w:val="none" w:sz="0" w:space="0" w:color="auto"/>
                <w:left w:val="none" w:sz="0" w:space="0" w:color="auto"/>
                <w:bottom w:val="none" w:sz="0" w:space="0" w:color="auto"/>
                <w:right w:val="none" w:sz="0" w:space="0" w:color="auto"/>
              </w:divBdr>
            </w:div>
          </w:divsChild>
        </w:div>
        <w:div w:id="1862472834">
          <w:marLeft w:val="0"/>
          <w:marRight w:val="0"/>
          <w:marTop w:val="0"/>
          <w:marBottom w:val="0"/>
          <w:divBdr>
            <w:top w:val="none" w:sz="0" w:space="0" w:color="auto"/>
            <w:left w:val="none" w:sz="0" w:space="0" w:color="auto"/>
            <w:bottom w:val="none" w:sz="0" w:space="0" w:color="auto"/>
            <w:right w:val="none" w:sz="0" w:space="0" w:color="auto"/>
          </w:divBdr>
        </w:div>
        <w:div w:id="1154030357">
          <w:marLeft w:val="0"/>
          <w:marRight w:val="0"/>
          <w:marTop w:val="0"/>
          <w:marBottom w:val="0"/>
          <w:divBdr>
            <w:top w:val="none" w:sz="0" w:space="0" w:color="auto"/>
            <w:left w:val="none" w:sz="0" w:space="0" w:color="auto"/>
            <w:bottom w:val="none" w:sz="0" w:space="0" w:color="auto"/>
            <w:right w:val="none" w:sz="0" w:space="0" w:color="auto"/>
          </w:divBdr>
          <w:divsChild>
            <w:div w:id="1255358697">
              <w:marLeft w:val="0"/>
              <w:marRight w:val="0"/>
              <w:marTop w:val="0"/>
              <w:marBottom w:val="0"/>
              <w:divBdr>
                <w:top w:val="none" w:sz="0" w:space="0" w:color="auto"/>
                <w:left w:val="none" w:sz="0" w:space="0" w:color="auto"/>
                <w:bottom w:val="none" w:sz="0" w:space="0" w:color="auto"/>
                <w:right w:val="none" w:sz="0" w:space="0" w:color="auto"/>
              </w:divBdr>
            </w:div>
          </w:divsChild>
        </w:div>
        <w:div w:id="2085294833">
          <w:marLeft w:val="0"/>
          <w:marRight w:val="0"/>
          <w:marTop w:val="0"/>
          <w:marBottom w:val="0"/>
          <w:divBdr>
            <w:top w:val="none" w:sz="0" w:space="0" w:color="auto"/>
            <w:left w:val="none" w:sz="0" w:space="0" w:color="auto"/>
            <w:bottom w:val="none" w:sz="0" w:space="0" w:color="auto"/>
            <w:right w:val="none" w:sz="0" w:space="0" w:color="auto"/>
          </w:divBdr>
        </w:div>
        <w:div w:id="767235682">
          <w:marLeft w:val="0"/>
          <w:marRight w:val="0"/>
          <w:marTop w:val="0"/>
          <w:marBottom w:val="0"/>
          <w:divBdr>
            <w:top w:val="none" w:sz="0" w:space="0" w:color="auto"/>
            <w:left w:val="none" w:sz="0" w:space="0" w:color="auto"/>
            <w:bottom w:val="none" w:sz="0" w:space="0" w:color="auto"/>
            <w:right w:val="none" w:sz="0" w:space="0" w:color="auto"/>
          </w:divBdr>
          <w:divsChild>
            <w:div w:id="1200363222">
              <w:marLeft w:val="0"/>
              <w:marRight w:val="0"/>
              <w:marTop w:val="0"/>
              <w:marBottom w:val="0"/>
              <w:divBdr>
                <w:top w:val="none" w:sz="0" w:space="0" w:color="auto"/>
                <w:left w:val="none" w:sz="0" w:space="0" w:color="auto"/>
                <w:bottom w:val="none" w:sz="0" w:space="0" w:color="auto"/>
                <w:right w:val="none" w:sz="0" w:space="0" w:color="auto"/>
              </w:divBdr>
            </w:div>
          </w:divsChild>
        </w:div>
        <w:div w:id="1306854049">
          <w:marLeft w:val="0"/>
          <w:marRight w:val="0"/>
          <w:marTop w:val="0"/>
          <w:marBottom w:val="0"/>
          <w:divBdr>
            <w:top w:val="none" w:sz="0" w:space="0" w:color="auto"/>
            <w:left w:val="none" w:sz="0" w:space="0" w:color="auto"/>
            <w:bottom w:val="none" w:sz="0" w:space="0" w:color="auto"/>
            <w:right w:val="none" w:sz="0" w:space="0" w:color="auto"/>
          </w:divBdr>
        </w:div>
        <w:div w:id="2049183505">
          <w:marLeft w:val="0"/>
          <w:marRight w:val="0"/>
          <w:marTop w:val="0"/>
          <w:marBottom w:val="0"/>
          <w:divBdr>
            <w:top w:val="none" w:sz="0" w:space="0" w:color="auto"/>
            <w:left w:val="none" w:sz="0" w:space="0" w:color="auto"/>
            <w:bottom w:val="none" w:sz="0" w:space="0" w:color="auto"/>
            <w:right w:val="none" w:sz="0" w:space="0" w:color="auto"/>
          </w:divBdr>
          <w:divsChild>
            <w:div w:id="1653438956">
              <w:marLeft w:val="0"/>
              <w:marRight w:val="0"/>
              <w:marTop w:val="0"/>
              <w:marBottom w:val="0"/>
              <w:divBdr>
                <w:top w:val="none" w:sz="0" w:space="0" w:color="auto"/>
                <w:left w:val="none" w:sz="0" w:space="0" w:color="auto"/>
                <w:bottom w:val="none" w:sz="0" w:space="0" w:color="auto"/>
                <w:right w:val="none" w:sz="0" w:space="0" w:color="auto"/>
              </w:divBdr>
            </w:div>
          </w:divsChild>
        </w:div>
        <w:div w:id="872233678">
          <w:marLeft w:val="0"/>
          <w:marRight w:val="0"/>
          <w:marTop w:val="300"/>
          <w:marBottom w:val="0"/>
          <w:divBdr>
            <w:top w:val="none" w:sz="0" w:space="0" w:color="auto"/>
            <w:left w:val="none" w:sz="0" w:space="0" w:color="auto"/>
            <w:bottom w:val="none" w:sz="0" w:space="0" w:color="auto"/>
            <w:right w:val="none" w:sz="0" w:space="0" w:color="auto"/>
          </w:divBdr>
          <w:divsChild>
            <w:div w:id="22442287">
              <w:marLeft w:val="0"/>
              <w:marRight w:val="0"/>
              <w:marTop w:val="0"/>
              <w:marBottom w:val="0"/>
              <w:divBdr>
                <w:top w:val="none" w:sz="0" w:space="0" w:color="auto"/>
                <w:left w:val="none" w:sz="0" w:space="0" w:color="auto"/>
                <w:bottom w:val="none" w:sz="0" w:space="0" w:color="auto"/>
                <w:right w:val="none" w:sz="0" w:space="0" w:color="auto"/>
              </w:divBdr>
              <w:divsChild>
                <w:div w:id="2055687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2638237">
          <w:marLeft w:val="0"/>
          <w:marRight w:val="0"/>
          <w:marTop w:val="300"/>
          <w:marBottom w:val="0"/>
          <w:divBdr>
            <w:top w:val="none" w:sz="0" w:space="0" w:color="auto"/>
            <w:left w:val="none" w:sz="0" w:space="0" w:color="auto"/>
            <w:bottom w:val="none" w:sz="0" w:space="0" w:color="auto"/>
            <w:right w:val="none" w:sz="0" w:space="0" w:color="auto"/>
          </w:divBdr>
          <w:divsChild>
            <w:div w:id="1007513822">
              <w:marLeft w:val="0"/>
              <w:marRight w:val="0"/>
              <w:marTop w:val="0"/>
              <w:marBottom w:val="0"/>
              <w:divBdr>
                <w:top w:val="none" w:sz="0" w:space="0" w:color="auto"/>
                <w:left w:val="none" w:sz="0" w:space="0" w:color="auto"/>
                <w:bottom w:val="none" w:sz="0" w:space="0" w:color="auto"/>
                <w:right w:val="none" w:sz="0" w:space="0" w:color="auto"/>
              </w:divBdr>
              <w:divsChild>
                <w:div w:id="428351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8655744">
          <w:marLeft w:val="0"/>
          <w:marRight w:val="0"/>
          <w:marTop w:val="300"/>
          <w:marBottom w:val="0"/>
          <w:divBdr>
            <w:top w:val="none" w:sz="0" w:space="0" w:color="auto"/>
            <w:left w:val="none" w:sz="0" w:space="0" w:color="auto"/>
            <w:bottom w:val="none" w:sz="0" w:space="0" w:color="auto"/>
            <w:right w:val="none" w:sz="0" w:space="0" w:color="auto"/>
          </w:divBdr>
          <w:divsChild>
            <w:div w:id="1142770841">
              <w:marLeft w:val="0"/>
              <w:marRight w:val="0"/>
              <w:marTop w:val="0"/>
              <w:marBottom w:val="0"/>
              <w:divBdr>
                <w:top w:val="none" w:sz="0" w:space="0" w:color="auto"/>
                <w:left w:val="none" w:sz="0" w:space="0" w:color="auto"/>
                <w:bottom w:val="none" w:sz="0" w:space="0" w:color="auto"/>
                <w:right w:val="none" w:sz="0" w:space="0" w:color="auto"/>
              </w:divBdr>
              <w:divsChild>
                <w:div w:id="793670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210995">
          <w:marLeft w:val="0"/>
          <w:marRight w:val="0"/>
          <w:marTop w:val="300"/>
          <w:marBottom w:val="0"/>
          <w:divBdr>
            <w:top w:val="none" w:sz="0" w:space="0" w:color="auto"/>
            <w:left w:val="none" w:sz="0" w:space="0" w:color="auto"/>
            <w:bottom w:val="none" w:sz="0" w:space="0" w:color="auto"/>
            <w:right w:val="none" w:sz="0" w:space="0" w:color="auto"/>
          </w:divBdr>
          <w:divsChild>
            <w:div w:id="562521930">
              <w:marLeft w:val="0"/>
              <w:marRight w:val="0"/>
              <w:marTop w:val="0"/>
              <w:marBottom w:val="0"/>
              <w:divBdr>
                <w:top w:val="none" w:sz="0" w:space="0" w:color="auto"/>
                <w:left w:val="none" w:sz="0" w:space="0" w:color="auto"/>
                <w:bottom w:val="none" w:sz="0" w:space="0" w:color="auto"/>
                <w:right w:val="none" w:sz="0" w:space="0" w:color="auto"/>
              </w:divBdr>
              <w:divsChild>
                <w:div w:id="897590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9962794">
      <w:bodyDiv w:val="1"/>
      <w:marLeft w:val="0"/>
      <w:marRight w:val="0"/>
      <w:marTop w:val="0"/>
      <w:marBottom w:val="0"/>
      <w:divBdr>
        <w:top w:val="none" w:sz="0" w:space="0" w:color="auto"/>
        <w:left w:val="none" w:sz="0" w:space="0" w:color="auto"/>
        <w:bottom w:val="none" w:sz="0" w:space="0" w:color="auto"/>
        <w:right w:val="none" w:sz="0" w:space="0" w:color="auto"/>
      </w:divBdr>
      <w:divsChild>
        <w:div w:id="1102841117">
          <w:marLeft w:val="0"/>
          <w:marRight w:val="0"/>
          <w:marTop w:val="0"/>
          <w:marBottom w:val="0"/>
          <w:divBdr>
            <w:top w:val="none" w:sz="0" w:space="0" w:color="auto"/>
            <w:left w:val="none" w:sz="0" w:space="0" w:color="auto"/>
            <w:bottom w:val="none" w:sz="0" w:space="0" w:color="auto"/>
            <w:right w:val="none" w:sz="0" w:space="0" w:color="auto"/>
          </w:divBdr>
        </w:div>
        <w:div w:id="1176573688">
          <w:marLeft w:val="0"/>
          <w:marRight w:val="0"/>
          <w:marTop w:val="0"/>
          <w:marBottom w:val="0"/>
          <w:divBdr>
            <w:top w:val="none" w:sz="0" w:space="0" w:color="auto"/>
            <w:left w:val="none" w:sz="0" w:space="0" w:color="auto"/>
            <w:bottom w:val="none" w:sz="0" w:space="0" w:color="auto"/>
            <w:right w:val="none" w:sz="0" w:space="0" w:color="auto"/>
          </w:divBdr>
          <w:divsChild>
            <w:div w:id="872159449">
              <w:marLeft w:val="0"/>
              <w:marRight w:val="0"/>
              <w:marTop w:val="0"/>
              <w:marBottom w:val="0"/>
              <w:divBdr>
                <w:top w:val="none" w:sz="0" w:space="0" w:color="auto"/>
                <w:left w:val="none" w:sz="0" w:space="0" w:color="auto"/>
                <w:bottom w:val="none" w:sz="0" w:space="0" w:color="auto"/>
                <w:right w:val="none" w:sz="0" w:space="0" w:color="auto"/>
              </w:divBdr>
            </w:div>
          </w:divsChild>
        </w:div>
        <w:div w:id="807937387">
          <w:marLeft w:val="0"/>
          <w:marRight w:val="0"/>
          <w:marTop w:val="0"/>
          <w:marBottom w:val="0"/>
          <w:divBdr>
            <w:top w:val="none" w:sz="0" w:space="0" w:color="auto"/>
            <w:left w:val="none" w:sz="0" w:space="0" w:color="auto"/>
            <w:bottom w:val="none" w:sz="0" w:space="0" w:color="auto"/>
            <w:right w:val="none" w:sz="0" w:space="0" w:color="auto"/>
          </w:divBdr>
        </w:div>
        <w:div w:id="1867600978">
          <w:marLeft w:val="0"/>
          <w:marRight w:val="0"/>
          <w:marTop w:val="0"/>
          <w:marBottom w:val="0"/>
          <w:divBdr>
            <w:top w:val="none" w:sz="0" w:space="0" w:color="auto"/>
            <w:left w:val="none" w:sz="0" w:space="0" w:color="auto"/>
            <w:bottom w:val="none" w:sz="0" w:space="0" w:color="auto"/>
            <w:right w:val="none" w:sz="0" w:space="0" w:color="auto"/>
          </w:divBdr>
          <w:divsChild>
            <w:div w:id="141045803">
              <w:marLeft w:val="0"/>
              <w:marRight w:val="0"/>
              <w:marTop w:val="0"/>
              <w:marBottom w:val="0"/>
              <w:divBdr>
                <w:top w:val="none" w:sz="0" w:space="0" w:color="auto"/>
                <w:left w:val="none" w:sz="0" w:space="0" w:color="auto"/>
                <w:bottom w:val="none" w:sz="0" w:space="0" w:color="auto"/>
                <w:right w:val="none" w:sz="0" w:space="0" w:color="auto"/>
              </w:divBdr>
            </w:div>
          </w:divsChild>
        </w:div>
        <w:div w:id="2102144530">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531186566">
          <w:marLeft w:val="0"/>
          <w:marRight w:val="0"/>
          <w:marTop w:val="0"/>
          <w:marBottom w:val="0"/>
          <w:divBdr>
            <w:top w:val="none" w:sz="0" w:space="0" w:color="auto"/>
            <w:left w:val="none" w:sz="0" w:space="0" w:color="auto"/>
            <w:bottom w:val="none" w:sz="0" w:space="0" w:color="auto"/>
            <w:right w:val="none" w:sz="0" w:space="0" w:color="auto"/>
          </w:divBdr>
        </w:div>
        <w:div w:id="825901438">
          <w:marLeft w:val="0"/>
          <w:marRight w:val="0"/>
          <w:marTop w:val="0"/>
          <w:marBottom w:val="0"/>
          <w:divBdr>
            <w:top w:val="none" w:sz="0" w:space="0" w:color="auto"/>
            <w:left w:val="none" w:sz="0" w:space="0" w:color="auto"/>
            <w:bottom w:val="none" w:sz="0" w:space="0" w:color="auto"/>
            <w:right w:val="none" w:sz="0" w:space="0" w:color="auto"/>
          </w:divBdr>
          <w:divsChild>
            <w:div w:id="65878355">
              <w:marLeft w:val="0"/>
              <w:marRight w:val="0"/>
              <w:marTop w:val="0"/>
              <w:marBottom w:val="0"/>
              <w:divBdr>
                <w:top w:val="none" w:sz="0" w:space="0" w:color="auto"/>
                <w:left w:val="none" w:sz="0" w:space="0" w:color="auto"/>
                <w:bottom w:val="none" w:sz="0" w:space="0" w:color="auto"/>
                <w:right w:val="none" w:sz="0" w:space="0" w:color="auto"/>
              </w:divBdr>
            </w:div>
          </w:divsChild>
        </w:div>
        <w:div w:id="360934605">
          <w:marLeft w:val="0"/>
          <w:marRight w:val="0"/>
          <w:marTop w:val="0"/>
          <w:marBottom w:val="0"/>
          <w:divBdr>
            <w:top w:val="none" w:sz="0" w:space="0" w:color="auto"/>
            <w:left w:val="none" w:sz="0" w:space="0" w:color="auto"/>
            <w:bottom w:val="none" w:sz="0" w:space="0" w:color="auto"/>
            <w:right w:val="none" w:sz="0" w:space="0" w:color="auto"/>
          </w:divBdr>
        </w:div>
        <w:div w:id="1043138623">
          <w:marLeft w:val="0"/>
          <w:marRight w:val="0"/>
          <w:marTop w:val="0"/>
          <w:marBottom w:val="0"/>
          <w:divBdr>
            <w:top w:val="none" w:sz="0" w:space="0" w:color="auto"/>
            <w:left w:val="none" w:sz="0" w:space="0" w:color="auto"/>
            <w:bottom w:val="none" w:sz="0" w:space="0" w:color="auto"/>
            <w:right w:val="none" w:sz="0" w:space="0" w:color="auto"/>
          </w:divBdr>
          <w:divsChild>
            <w:div w:id="778185793">
              <w:marLeft w:val="0"/>
              <w:marRight w:val="0"/>
              <w:marTop w:val="0"/>
              <w:marBottom w:val="0"/>
              <w:divBdr>
                <w:top w:val="none" w:sz="0" w:space="0" w:color="auto"/>
                <w:left w:val="none" w:sz="0" w:space="0" w:color="auto"/>
                <w:bottom w:val="none" w:sz="0" w:space="0" w:color="auto"/>
                <w:right w:val="none" w:sz="0" w:space="0" w:color="auto"/>
              </w:divBdr>
            </w:div>
          </w:divsChild>
        </w:div>
        <w:div w:id="1916165674">
          <w:marLeft w:val="0"/>
          <w:marRight w:val="0"/>
          <w:marTop w:val="0"/>
          <w:marBottom w:val="0"/>
          <w:divBdr>
            <w:top w:val="none" w:sz="0" w:space="0" w:color="auto"/>
            <w:left w:val="none" w:sz="0" w:space="0" w:color="auto"/>
            <w:bottom w:val="none" w:sz="0" w:space="0" w:color="auto"/>
            <w:right w:val="none" w:sz="0" w:space="0" w:color="auto"/>
          </w:divBdr>
        </w:div>
        <w:div w:id="615524673">
          <w:marLeft w:val="0"/>
          <w:marRight w:val="0"/>
          <w:marTop w:val="0"/>
          <w:marBottom w:val="0"/>
          <w:divBdr>
            <w:top w:val="none" w:sz="0" w:space="0" w:color="auto"/>
            <w:left w:val="none" w:sz="0" w:space="0" w:color="auto"/>
            <w:bottom w:val="none" w:sz="0" w:space="0" w:color="auto"/>
            <w:right w:val="none" w:sz="0" w:space="0" w:color="auto"/>
          </w:divBdr>
          <w:divsChild>
            <w:div w:id="162163657">
              <w:marLeft w:val="0"/>
              <w:marRight w:val="0"/>
              <w:marTop w:val="0"/>
              <w:marBottom w:val="0"/>
              <w:divBdr>
                <w:top w:val="none" w:sz="0" w:space="0" w:color="auto"/>
                <w:left w:val="none" w:sz="0" w:space="0" w:color="auto"/>
                <w:bottom w:val="none" w:sz="0" w:space="0" w:color="auto"/>
                <w:right w:val="none" w:sz="0" w:space="0" w:color="auto"/>
              </w:divBdr>
            </w:div>
          </w:divsChild>
        </w:div>
        <w:div w:id="1080447005">
          <w:marLeft w:val="0"/>
          <w:marRight w:val="0"/>
          <w:marTop w:val="0"/>
          <w:marBottom w:val="0"/>
          <w:divBdr>
            <w:top w:val="none" w:sz="0" w:space="0" w:color="auto"/>
            <w:left w:val="none" w:sz="0" w:space="0" w:color="auto"/>
            <w:bottom w:val="none" w:sz="0" w:space="0" w:color="auto"/>
            <w:right w:val="none" w:sz="0" w:space="0" w:color="auto"/>
          </w:divBdr>
        </w:div>
        <w:div w:id="2142527652">
          <w:marLeft w:val="0"/>
          <w:marRight w:val="0"/>
          <w:marTop w:val="0"/>
          <w:marBottom w:val="0"/>
          <w:divBdr>
            <w:top w:val="none" w:sz="0" w:space="0" w:color="auto"/>
            <w:left w:val="none" w:sz="0" w:space="0" w:color="auto"/>
            <w:bottom w:val="none" w:sz="0" w:space="0" w:color="auto"/>
            <w:right w:val="none" w:sz="0" w:space="0" w:color="auto"/>
          </w:divBdr>
          <w:divsChild>
            <w:div w:id="260383543">
              <w:marLeft w:val="0"/>
              <w:marRight w:val="0"/>
              <w:marTop w:val="0"/>
              <w:marBottom w:val="0"/>
              <w:divBdr>
                <w:top w:val="none" w:sz="0" w:space="0" w:color="auto"/>
                <w:left w:val="none" w:sz="0" w:space="0" w:color="auto"/>
                <w:bottom w:val="none" w:sz="0" w:space="0" w:color="auto"/>
                <w:right w:val="none" w:sz="0" w:space="0" w:color="auto"/>
              </w:divBdr>
            </w:div>
          </w:divsChild>
        </w:div>
        <w:div w:id="1466047889">
          <w:marLeft w:val="0"/>
          <w:marRight w:val="0"/>
          <w:marTop w:val="300"/>
          <w:marBottom w:val="0"/>
          <w:divBdr>
            <w:top w:val="none" w:sz="0" w:space="0" w:color="auto"/>
            <w:left w:val="none" w:sz="0" w:space="0" w:color="auto"/>
            <w:bottom w:val="none" w:sz="0" w:space="0" w:color="auto"/>
            <w:right w:val="none" w:sz="0" w:space="0" w:color="auto"/>
          </w:divBdr>
          <w:divsChild>
            <w:div w:id="979573507">
              <w:marLeft w:val="0"/>
              <w:marRight w:val="0"/>
              <w:marTop w:val="0"/>
              <w:marBottom w:val="0"/>
              <w:divBdr>
                <w:top w:val="none" w:sz="0" w:space="0" w:color="auto"/>
                <w:left w:val="none" w:sz="0" w:space="0" w:color="auto"/>
                <w:bottom w:val="none" w:sz="0" w:space="0" w:color="auto"/>
                <w:right w:val="none" w:sz="0" w:space="0" w:color="auto"/>
              </w:divBdr>
              <w:divsChild>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305633">
          <w:marLeft w:val="0"/>
          <w:marRight w:val="0"/>
          <w:marTop w:val="300"/>
          <w:marBottom w:val="0"/>
          <w:divBdr>
            <w:top w:val="none" w:sz="0" w:space="0" w:color="auto"/>
            <w:left w:val="none" w:sz="0" w:space="0" w:color="auto"/>
            <w:bottom w:val="none" w:sz="0" w:space="0" w:color="auto"/>
            <w:right w:val="none" w:sz="0" w:space="0" w:color="auto"/>
          </w:divBdr>
          <w:divsChild>
            <w:div w:id="1766149930">
              <w:marLeft w:val="0"/>
              <w:marRight w:val="0"/>
              <w:marTop w:val="0"/>
              <w:marBottom w:val="0"/>
              <w:divBdr>
                <w:top w:val="none" w:sz="0" w:space="0" w:color="auto"/>
                <w:left w:val="none" w:sz="0" w:space="0" w:color="auto"/>
                <w:bottom w:val="none" w:sz="0" w:space="0" w:color="auto"/>
                <w:right w:val="none" w:sz="0" w:space="0" w:color="auto"/>
              </w:divBdr>
              <w:divsChild>
                <w:div w:id="1405375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5782422">
          <w:marLeft w:val="0"/>
          <w:marRight w:val="0"/>
          <w:marTop w:val="300"/>
          <w:marBottom w:val="0"/>
          <w:divBdr>
            <w:top w:val="none" w:sz="0" w:space="0" w:color="auto"/>
            <w:left w:val="none" w:sz="0" w:space="0" w:color="auto"/>
            <w:bottom w:val="none" w:sz="0" w:space="0" w:color="auto"/>
            <w:right w:val="none" w:sz="0" w:space="0" w:color="auto"/>
          </w:divBdr>
          <w:divsChild>
            <w:div w:id="985672366">
              <w:marLeft w:val="0"/>
              <w:marRight w:val="0"/>
              <w:marTop w:val="0"/>
              <w:marBottom w:val="0"/>
              <w:divBdr>
                <w:top w:val="none" w:sz="0" w:space="0" w:color="auto"/>
                <w:left w:val="none" w:sz="0" w:space="0" w:color="auto"/>
                <w:bottom w:val="none" w:sz="0" w:space="0" w:color="auto"/>
                <w:right w:val="none" w:sz="0" w:space="0" w:color="auto"/>
              </w:divBdr>
              <w:divsChild>
                <w:div w:id="1174999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351339">
          <w:marLeft w:val="0"/>
          <w:marRight w:val="0"/>
          <w:marTop w:val="300"/>
          <w:marBottom w:val="0"/>
          <w:divBdr>
            <w:top w:val="none" w:sz="0" w:space="0" w:color="auto"/>
            <w:left w:val="none" w:sz="0" w:space="0" w:color="auto"/>
            <w:bottom w:val="none" w:sz="0" w:space="0" w:color="auto"/>
            <w:right w:val="none" w:sz="0" w:space="0" w:color="auto"/>
          </w:divBdr>
          <w:divsChild>
            <w:div w:id="602539451">
              <w:marLeft w:val="0"/>
              <w:marRight w:val="0"/>
              <w:marTop w:val="0"/>
              <w:marBottom w:val="0"/>
              <w:divBdr>
                <w:top w:val="none" w:sz="0" w:space="0" w:color="auto"/>
                <w:left w:val="none" w:sz="0" w:space="0" w:color="auto"/>
                <w:bottom w:val="none" w:sz="0" w:space="0" w:color="auto"/>
                <w:right w:val="none" w:sz="0" w:space="0" w:color="auto"/>
              </w:divBdr>
              <w:divsChild>
                <w:div w:id="1303192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1547241">
      <w:bodyDiv w:val="1"/>
      <w:marLeft w:val="0"/>
      <w:marRight w:val="0"/>
      <w:marTop w:val="0"/>
      <w:marBottom w:val="0"/>
      <w:divBdr>
        <w:top w:val="none" w:sz="0" w:space="0" w:color="auto"/>
        <w:left w:val="none" w:sz="0" w:space="0" w:color="auto"/>
        <w:bottom w:val="none" w:sz="0" w:space="0" w:color="auto"/>
        <w:right w:val="none" w:sz="0" w:space="0" w:color="auto"/>
      </w:divBdr>
      <w:divsChild>
        <w:div w:id="149492903">
          <w:marLeft w:val="0"/>
          <w:marRight w:val="0"/>
          <w:marTop w:val="0"/>
          <w:marBottom w:val="0"/>
          <w:divBdr>
            <w:top w:val="none" w:sz="0" w:space="0" w:color="auto"/>
            <w:left w:val="none" w:sz="0" w:space="0" w:color="auto"/>
            <w:bottom w:val="none" w:sz="0" w:space="0" w:color="auto"/>
            <w:right w:val="none" w:sz="0" w:space="0" w:color="auto"/>
          </w:divBdr>
        </w:div>
        <w:div w:id="1262882416">
          <w:marLeft w:val="0"/>
          <w:marRight w:val="0"/>
          <w:marTop w:val="0"/>
          <w:marBottom w:val="0"/>
          <w:divBdr>
            <w:top w:val="none" w:sz="0" w:space="0" w:color="auto"/>
            <w:left w:val="none" w:sz="0" w:space="0" w:color="auto"/>
            <w:bottom w:val="none" w:sz="0" w:space="0" w:color="auto"/>
            <w:right w:val="none" w:sz="0" w:space="0" w:color="auto"/>
          </w:divBdr>
          <w:divsChild>
            <w:div w:id="1614824074">
              <w:marLeft w:val="0"/>
              <w:marRight w:val="0"/>
              <w:marTop w:val="0"/>
              <w:marBottom w:val="0"/>
              <w:divBdr>
                <w:top w:val="none" w:sz="0" w:space="0" w:color="auto"/>
                <w:left w:val="none" w:sz="0" w:space="0" w:color="auto"/>
                <w:bottom w:val="none" w:sz="0" w:space="0" w:color="auto"/>
                <w:right w:val="none" w:sz="0" w:space="0" w:color="auto"/>
              </w:divBdr>
            </w:div>
          </w:divsChild>
        </w:div>
        <w:div w:id="1867983263">
          <w:marLeft w:val="0"/>
          <w:marRight w:val="0"/>
          <w:marTop w:val="0"/>
          <w:marBottom w:val="0"/>
          <w:divBdr>
            <w:top w:val="none" w:sz="0" w:space="0" w:color="auto"/>
            <w:left w:val="none" w:sz="0" w:space="0" w:color="auto"/>
            <w:bottom w:val="none" w:sz="0" w:space="0" w:color="auto"/>
            <w:right w:val="none" w:sz="0" w:space="0" w:color="auto"/>
          </w:divBdr>
        </w:div>
        <w:div w:id="2082554434">
          <w:marLeft w:val="0"/>
          <w:marRight w:val="0"/>
          <w:marTop w:val="0"/>
          <w:marBottom w:val="0"/>
          <w:divBdr>
            <w:top w:val="none" w:sz="0" w:space="0" w:color="auto"/>
            <w:left w:val="none" w:sz="0" w:space="0" w:color="auto"/>
            <w:bottom w:val="none" w:sz="0" w:space="0" w:color="auto"/>
            <w:right w:val="none" w:sz="0" w:space="0" w:color="auto"/>
          </w:divBdr>
          <w:divsChild>
            <w:div w:id="1302803703">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870386870">
          <w:marLeft w:val="0"/>
          <w:marRight w:val="0"/>
          <w:marTop w:val="0"/>
          <w:marBottom w:val="0"/>
          <w:divBdr>
            <w:top w:val="none" w:sz="0" w:space="0" w:color="auto"/>
            <w:left w:val="none" w:sz="0" w:space="0" w:color="auto"/>
            <w:bottom w:val="none" w:sz="0" w:space="0" w:color="auto"/>
            <w:right w:val="none" w:sz="0" w:space="0" w:color="auto"/>
          </w:divBdr>
          <w:divsChild>
            <w:div w:id="32392305">
              <w:marLeft w:val="0"/>
              <w:marRight w:val="0"/>
              <w:marTop w:val="0"/>
              <w:marBottom w:val="0"/>
              <w:divBdr>
                <w:top w:val="none" w:sz="0" w:space="0" w:color="auto"/>
                <w:left w:val="none" w:sz="0" w:space="0" w:color="auto"/>
                <w:bottom w:val="none" w:sz="0" w:space="0" w:color="auto"/>
                <w:right w:val="none" w:sz="0" w:space="0" w:color="auto"/>
              </w:divBdr>
            </w:div>
          </w:divsChild>
        </w:div>
        <w:div w:id="522013272">
          <w:marLeft w:val="0"/>
          <w:marRight w:val="0"/>
          <w:marTop w:val="0"/>
          <w:marBottom w:val="0"/>
          <w:divBdr>
            <w:top w:val="none" w:sz="0" w:space="0" w:color="auto"/>
            <w:left w:val="none" w:sz="0" w:space="0" w:color="auto"/>
            <w:bottom w:val="none" w:sz="0" w:space="0" w:color="auto"/>
            <w:right w:val="none" w:sz="0" w:space="0" w:color="auto"/>
          </w:divBdr>
        </w:div>
        <w:div w:id="1036739386">
          <w:marLeft w:val="0"/>
          <w:marRight w:val="0"/>
          <w:marTop w:val="0"/>
          <w:marBottom w:val="0"/>
          <w:divBdr>
            <w:top w:val="none" w:sz="0" w:space="0" w:color="auto"/>
            <w:left w:val="none" w:sz="0" w:space="0" w:color="auto"/>
            <w:bottom w:val="none" w:sz="0" w:space="0" w:color="auto"/>
            <w:right w:val="none" w:sz="0" w:space="0" w:color="auto"/>
          </w:divBdr>
          <w:divsChild>
            <w:div w:id="936644974">
              <w:marLeft w:val="0"/>
              <w:marRight w:val="0"/>
              <w:marTop w:val="0"/>
              <w:marBottom w:val="0"/>
              <w:divBdr>
                <w:top w:val="none" w:sz="0" w:space="0" w:color="auto"/>
                <w:left w:val="none" w:sz="0" w:space="0" w:color="auto"/>
                <w:bottom w:val="none" w:sz="0" w:space="0" w:color="auto"/>
                <w:right w:val="none" w:sz="0" w:space="0" w:color="auto"/>
              </w:divBdr>
            </w:div>
          </w:divsChild>
        </w:div>
        <w:div w:id="1340698784">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sChild>
            <w:div w:id="1281452793">
              <w:marLeft w:val="0"/>
              <w:marRight w:val="0"/>
              <w:marTop w:val="0"/>
              <w:marBottom w:val="0"/>
              <w:divBdr>
                <w:top w:val="none" w:sz="0" w:space="0" w:color="auto"/>
                <w:left w:val="none" w:sz="0" w:space="0" w:color="auto"/>
                <w:bottom w:val="none" w:sz="0" w:space="0" w:color="auto"/>
                <w:right w:val="none" w:sz="0" w:space="0" w:color="auto"/>
              </w:divBdr>
            </w:div>
          </w:divsChild>
        </w:div>
        <w:div w:id="132141046">
          <w:marLeft w:val="0"/>
          <w:marRight w:val="0"/>
          <w:marTop w:val="0"/>
          <w:marBottom w:val="0"/>
          <w:divBdr>
            <w:top w:val="none" w:sz="0" w:space="0" w:color="auto"/>
            <w:left w:val="none" w:sz="0" w:space="0" w:color="auto"/>
            <w:bottom w:val="none" w:sz="0" w:space="0" w:color="auto"/>
            <w:right w:val="none" w:sz="0" w:space="0" w:color="auto"/>
          </w:divBdr>
        </w:div>
        <w:div w:id="2027628844">
          <w:marLeft w:val="0"/>
          <w:marRight w:val="0"/>
          <w:marTop w:val="0"/>
          <w:marBottom w:val="0"/>
          <w:divBdr>
            <w:top w:val="none" w:sz="0" w:space="0" w:color="auto"/>
            <w:left w:val="none" w:sz="0" w:space="0" w:color="auto"/>
            <w:bottom w:val="none" w:sz="0" w:space="0" w:color="auto"/>
            <w:right w:val="none" w:sz="0" w:space="0" w:color="auto"/>
          </w:divBdr>
          <w:divsChild>
            <w:div w:id="657922586">
              <w:marLeft w:val="0"/>
              <w:marRight w:val="0"/>
              <w:marTop w:val="0"/>
              <w:marBottom w:val="0"/>
              <w:divBdr>
                <w:top w:val="none" w:sz="0" w:space="0" w:color="auto"/>
                <w:left w:val="none" w:sz="0" w:space="0" w:color="auto"/>
                <w:bottom w:val="none" w:sz="0" w:space="0" w:color="auto"/>
                <w:right w:val="none" w:sz="0" w:space="0" w:color="auto"/>
              </w:divBdr>
            </w:div>
          </w:divsChild>
        </w:div>
        <w:div w:id="514265416">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sChild>
            <w:div w:id="367607072">
              <w:marLeft w:val="0"/>
              <w:marRight w:val="0"/>
              <w:marTop w:val="0"/>
              <w:marBottom w:val="0"/>
              <w:divBdr>
                <w:top w:val="none" w:sz="0" w:space="0" w:color="auto"/>
                <w:left w:val="none" w:sz="0" w:space="0" w:color="auto"/>
                <w:bottom w:val="none" w:sz="0" w:space="0" w:color="auto"/>
                <w:right w:val="none" w:sz="0" w:space="0" w:color="auto"/>
              </w:divBdr>
            </w:div>
          </w:divsChild>
        </w:div>
        <w:div w:id="1638799171">
          <w:marLeft w:val="0"/>
          <w:marRight w:val="0"/>
          <w:marTop w:val="300"/>
          <w:marBottom w:val="0"/>
          <w:divBdr>
            <w:top w:val="none" w:sz="0" w:space="0" w:color="auto"/>
            <w:left w:val="none" w:sz="0" w:space="0" w:color="auto"/>
            <w:bottom w:val="none" w:sz="0" w:space="0" w:color="auto"/>
            <w:right w:val="none" w:sz="0" w:space="0" w:color="auto"/>
          </w:divBdr>
          <w:divsChild>
            <w:div w:id="1183588153">
              <w:marLeft w:val="0"/>
              <w:marRight w:val="0"/>
              <w:marTop w:val="0"/>
              <w:marBottom w:val="0"/>
              <w:divBdr>
                <w:top w:val="none" w:sz="0" w:space="0" w:color="auto"/>
                <w:left w:val="none" w:sz="0" w:space="0" w:color="auto"/>
                <w:bottom w:val="none" w:sz="0" w:space="0" w:color="auto"/>
                <w:right w:val="none" w:sz="0" w:space="0" w:color="auto"/>
              </w:divBdr>
              <w:divsChild>
                <w:div w:id="843134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2248860">
          <w:marLeft w:val="0"/>
          <w:marRight w:val="0"/>
          <w:marTop w:val="300"/>
          <w:marBottom w:val="0"/>
          <w:divBdr>
            <w:top w:val="none" w:sz="0" w:space="0" w:color="auto"/>
            <w:left w:val="none" w:sz="0" w:space="0" w:color="auto"/>
            <w:bottom w:val="none" w:sz="0" w:space="0" w:color="auto"/>
            <w:right w:val="none" w:sz="0" w:space="0" w:color="auto"/>
          </w:divBdr>
          <w:divsChild>
            <w:div w:id="1824619940">
              <w:marLeft w:val="0"/>
              <w:marRight w:val="0"/>
              <w:marTop w:val="0"/>
              <w:marBottom w:val="0"/>
              <w:divBdr>
                <w:top w:val="none" w:sz="0" w:space="0" w:color="auto"/>
                <w:left w:val="none" w:sz="0" w:space="0" w:color="auto"/>
                <w:bottom w:val="none" w:sz="0" w:space="0" w:color="auto"/>
                <w:right w:val="none" w:sz="0" w:space="0" w:color="auto"/>
              </w:divBdr>
              <w:divsChild>
                <w:div w:id="19202156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5903318">
          <w:marLeft w:val="0"/>
          <w:marRight w:val="0"/>
          <w:marTop w:val="300"/>
          <w:marBottom w:val="0"/>
          <w:divBdr>
            <w:top w:val="none" w:sz="0" w:space="0" w:color="auto"/>
            <w:left w:val="none" w:sz="0" w:space="0" w:color="auto"/>
            <w:bottom w:val="none" w:sz="0" w:space="0" w:color="auto"/>
            <w:right w:val="none" w:sz="0" w:space="0" w:color="auto"/>
          </w:divBdr>
          <w:divsChild>
            <w:div w:id="132871252">
              <w:marLeft w:val="0"/>
              <w:marRight w:val="0"/>
              <w:marTop w:val="0"/>
              <w:marBottom w:val="0"/>
              <w:divBdr>
                <w:top w:val="none" w:sz="0" w:space="0" w:color="auto"/>
                <w:left w:val="none" w:sz="0" w:space="0" w:color="auto"/>
                <w:bottom w:val="none" w:sz="0" w:space="0" w:color="auto"/>
                <w:right w:val="none" w:sz="0" w:space="0" w:color="auto"/>
              </w:divBdr>
              <w:divsChild>
                <w:div w:id="1282998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1737042">
      <w:bodyDiv w:val="1"/>
      <w:marLeft w:val="0"/>
      <w:marRight w:val="0"/>
      <w:marTop w:val="0"/>
      <w:marBottom w:val="0"/>
      <w:divBdr>
        <w:top w:val="none" w:sz="0" w:space="0" w:color="auto"/>
        <w:left w:val="none" w:sz="0" w:space="0" w:color="auto"/>
        <w:bottom w:val="none" w:sz="0" w:space="0" w:color="auto"/>
        <w:right w:val="none" w:sz="0" w:space="0" w:color="auto"/>
      </w:divBdr>
      <w:divsChild>
        <w:div w:id="2087873699">
          <w:marLeft w:val="0"/>
          <w:marRight w:val="0"/>
          <w:marTop w:val="0"/>
          <w:marBottom w:val="0"/>
          <w:divBdr>
            <w:top w:val="none" w:sz="0" w:space="0" w:color="auto"/>
            <w:left w:val="none" w:sz="0" w:space="0" w:color="auto"/>
            <w:bottom w:val="none" w:sz="0" w:space="0" w:color="auto"/>
            <w:right w:val="none" w:sz="0" w:space="0" w:color="auto"/>
          </w:divBdr>
        </w:div>
        <w:div w:id="19940570">
          <w:marLeft w:val="0"/>
          <w:marRight w:val="0"/>
          <w:marTop w:val="0"/>
          <w:marBottom w:val="0"/>
          <w:divBdr>
            <w:top w:val="none" w:sz="0" w:space="0" w:color="auto"/>
            <w:left w:val="none" w:sz="0" w:space="0" w:color="auto"/>
            <w:bottom w:val="none" w:sz="0" w:space="0" w:color="auto"/>
            <w:right w:val="none" w:sz="0" w:space="0" w:color="auto"/>
          </w:divBdr>
          <w:divsChild>
            <w:div w:id="1227767796">
              <w:marLeft w:val="0"/>
              <w:marRight w:val="0"/>
              <w:marTop w:val="0"/>
              <w:marBottom w:val="0"/>
              <w:divBdr>
                <w:top w:val="none" w:sz="0" w:space="0" w:color="auto"/>
                <w:left w:val="none" w:sz="0" w:space="0" w:color="auto"/>
                <w:bottom w:val="none" w:sz="0" w:space="0" w:color="auto"/>
                <w:right w:val="none" w:sz="0" w:space="0" w:color="auto"/>
              </w:divBdr>
            </w:div>
          </w:divsChild>
        </w:div>
        <w:div w:id="78839959">
          <w:marLeft w:val="0"/>
          <w:marRight w:val="0"/>
          <w:marTop w:val="0"/>
          <w:marBottom w:val="0"/>
          <w:divBdr>
            <w:top w:val="none" w:sz="0" w:space="0" w:color="auto"/>
            <w:left w:val="none" w:sz="0" w:space="0" w:color="auto"/>
            <w:bottom w:val="none" w:sz="0" w:space="0" w:color="auto"/>
            <w:right w:val="none" w:sz="0" w:space="0" w:color="auto"/>
          </w:divBdr>
        </w:div>
        <w:div w:id="625504949">
          <w:marLeft w:val="0"/>
          <w:marRight w:val="0"/>
          <w:marTop w:val="0"/>
          <w:marBottom w:val="0"/>
          <w:divBdr>
            <w:top w:val="none" w:sz="0" w:space="0" w:color="auto"/>
            <w:left w:val="none" w:sz="0" w:space="0" w:color="auto"/>
            <w:bottom w:val="none" w:sz="0" w:space="0" w:color="auto"/>
            <w:right w:val="none" w:sz="0" w:space="0" w:color="auto"/>
          </w:divBdr>
          <w:divsChild>
            <w:div w:id="616642838">
              <w:marLeft w:val="0"/>
              <w:marRight w:val="0"/>
              <w:marTop w:val="0"/>
              <w:marBottom w:val="0"/>
              <w:divBdr>
                <w:top w:val="none" w:sz="0" w:space="0" w:color="auto"/>
                <w:left w:val="none" w:sz="0" w:space="0" w:color="auto"/>
                <w:bottom w:val="none" w:sz="0" w:space="0" w:color="auto"/>
                <w:right w:val="none" w:sz="0" w:space="0" w:color="auto"/>
              </w:divBdr>
            </w:div>
          </w:divsChild>
        </w:div>
        <w:div w:id="884100778">
          <w:marLeft w:val="0"/>
          <w:marRight w:val="0"/>
          <w:marTop w:val="0"/>
          <w:marBottom w:val="0"/>
          <w:divBdr>
            <w:top w:val="none" w:sz="0" w:space="0" w:color="auto"/>
            <w:left w:val="none" w:sz="0" w:space="0" w:color="auto"/>
            <w:bottom w:val="none" w:sz="0" w:space="0" w:color="auto"/>
            <w:right w:val="none" w:sz="0" w:space="0" w:color="auto"/>
          </w:divBdr>
        </w:div>
        <w:div w:id="1905675549">
          <w:marLeft w:val="0"/>
          <w:marRight w:val="0"/>
          <w:marTop w:val="0"/>
          <w:marBottom w:val="0"/>
          <w:divBdr>
            <w:top w:val="none" w:sz="0" w:space="0" w:color="auto"/>
            <w:left w:val="none" w:sz="0" w:space="0" w:color="auto"/>
            <w:bottom w:val="none" w:sz="0" w:space="0" w:color="auto"/>
            <w:right w:val="none" w:sz="0" w:space="0" w:color="auto"/>
          </w:divBdr>
          <w:divsChild>
            <w:div w:id="1593585990">
              <w:marLeft w:val="0"/>
              <w:marRight w:val="0"/>
              <w:marTop w:val="0"/>
              <w:marBottom w:val="0"/>
              <w:divBdr>
                <w:top w:val="none" w:sz="0" w:space="0" w:color="auto"/>
                <w:left w:val="none" w:sz="0" w:space="0" w:color="auto"/>
                <w:bottom w:val="none" w:sz="0" w:space="0" w:color="auto"/>
                <w:right w:val="none" w:sz="0" w:space="0" w:color="auto"/>
              </w:divBdr>
            </w:div>
          </w:divsChild>
        </w:div>
        <w:div w:id="1637102665">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sChild>
            <w:div w:id="1792629710">
              <w:marLeft w:val="0"/>
              <w:marRight w:val="0"/>
              <w:marTop w:val="0"/>
              <w:marBottom w:val="0"/>
              <w:divBdr>
                <w:top w:val="none" w:sz="0" w:space="0" w:color="auto"/>
                <w:left w:val="none" w:sz="0" w:space="0" w:color="auto"/>
                <w:bottom w:val="none" w:sz="0" w:space="0" w:color="auto"/>
                <w:right w:val="none" w:sz="0" w:space="0" w:color="auto"/>
              </w:divBdr>
            </w:div>
          </w:divsChild>
        </w:div>
        <w:div w:id="894239680">
          <w:marLeft w:val="0"/>
          <w:marRight w:val="0"/>
          <w:marTop w:val="0"/>
          <w:marBottom w:val="0"/>
          <w:divBdr>
            <w:top w:val="none" w:sz="0" w:space="0" w:color="auto"/>
            <w:left w:val="none" w:sz="0" w:space="0" w:color="auto"/>
            <w:bottom w:val="none" w:sz="0" w:space="0" w:color="auto"/>
            <w:right w:val="none" w:sz="0" w:space="0" w:color="auto"/>
          </w:divBdr>
        </w:div>
        <w:div w:id="1185484719">
          <w:marLeft w:val="0"/>
          <w:marRight w:val="0"/>
          <w:marTop w:val="0"/>
          <w:marBottom w:val="0"/>
          <w:divBdr>
            <w:top w:val="none" w:sz="0" w:space="0" w:color="auto"/>
            <w:left w:val="none" w:sz="0" w:space="0" w:color="auto"/>
            <w:bottom w:val="none" w:sz="0" w:space="0" w:color="auto"/>
            <w:right w:val="none" w:sz="0" w:space="0" w:color="auto"/>
          </w:divBdr>
          <w:divsChild>
            <w:div w:id="1816725523">
              <w:marLeft w:val="0"/>
              <w:marRight w:val="0"/>
              <w:marTop w:val="0"/>
              <w:marBottom w:val="0"/>
              <w:divBdr>
                <w:top w:val="none" w:sz="0" w:space="0" w:color="auto"/>
                <w:left w:val="none" w:sz="0" w:space="0" w:color="auto"/>
                <w:bottom w:val="none" w:sz="0" w:space="0" w:color="auto"/>
                <w:right w:val="none" w:sz="0" w:space="0" w:color="auto"/>
              </w:divBdr>
            </w:div>
          </w:divsChild>
        </w:div>
        <w:div w:id="1013800366">
          <w:marLeft w:val="0"/>
          <w:marRight w:val="0"/>
          <w:marTop w:val="0"/>
          <w:marBottom w:val="0"/>
          <w:divBdr>
            <w:top w:val="none" w:sz="0" w:space="0" w:color="auto"/>
            <w:left w:val="none" w:sz="0" w:space="0" w:color="auto"/>
            <w:bottom w:val="none" w:sz="0" w:space="0" w:color="auto"/>
            <w:right w:val="none" w:sz="0" w:space="0" w:color="auto"/>
          </w:divBdr>
        </w:div>
        <w:div w:id="1176655324">
          <w:marLeft w:val="0"/>
          <w:marRight w:val="0"/>
          <w:marTop w:val="0"/>
          <w:marBottom w:val="0"/>
          <w:divBdr>
            <w:top w:val="none" w:sz="0" w:space="0" w:color="auto"/>
            <w:left w:val="none" w:sz="0" w:space="0" w:color="auto"/>
            <w:bottom w:val="none" w:sz="0" w:space="0" w:color="auto"/>
            <w:right w:val="none" w:sz="0" w:space="0" w:color="auto"/>
          </w:divBdr>
          <w:divsChild>
            <w:div w:id="49886864">
              <w:marLeft w:val="0"/>
              <w:marRight w:val="0"/>
              <w:marTop w:val="0"/>
              <w:marBottom w:val="0"/>
              <w:divBdr>
                <w:top w:val="none" w:sz="0" w:space="0" w:color="auto"/>
                <w:left w:val="none" w:sz="0" w:space="0" w:color="auto"/>
                <w:bottom w:val="none" w:sz="0" w:space="0" w:color="auto"/>
                <w:right w:val="none" w:sz="0" w:space="0" w:color="auto"/>
              </w:divBdr>
            </w:div>
          </w:divsChild>
        </w:div>
        <w:div w:id="61998496">
          <w:marLeft w:val="0"/>
          <w:marRight w:val="0"/>
          <w:marTop w:val="0"/>
          <w:marBottom w:val="0"/>
          <w:divBdr>
            <w:top w:val="none" w:sz="0" w:space="0" w:color="auto"/>
            <w:left w:val="none" w:sz="0" w:space="0" w:color="auto"/>
            <w:bottom w:val="none" w:sz="0" w:space="0" w:color="auto"/>
            <w:right w:val="none" w:sz="0" w:space="0" w:color="auto"/>
          </w:divBdr>
        </w:div>
        <w:div w:id="622931013">
          <w:marLeft w:val="0"/>
          <w:marRight w:val="0"/>
          <w:marTop w:val="0"/>
          <w:marBottom w:val="0"/>
          <w:divBdr>
            <w:top w:val="none" w:sz="0" w:space="0" w:color="auto"/>
            <w:left w:val="none" w:sz="0" w:space="0" w:color="auto"/>
            <w:bottom w:val="none" w:sz="0" w:space="0" w:color="auto"/>
            <w:right w:val="none" w:sz="0" w:space="0" w:color="auto"/>
          </w:divBdr>
          <w:divsChild>
            <w:div w:id="1621572143">
              <w:marLeft w:val="0"/>
              <w:marRight w:val="0"/>
              <w:marTop w:val="0"/>
              <w:marBottom w:val="0"/>
              <w:divBdr>
                <w:top w:val="none" w:sz="0" w:space="0" w:color="auto"/>
                <w:left w:val="none" w:sz="0" w:space="0" w:color="auto"/>
                <w:bottom w:val="none" w:sz="0" w:space="0" w:color="auto"/>
                <w:right w:val="none" w:sz="0" w:space="0" w:color="auto"/>
              </w:divBdr>
            </w:div>
          </w:divsChild>
        </w:div>
        <w:div w:id="733545618">
          <w:marLeft w:val="0"/>
          <w:marRight w:val="0"/>
          <w:marTop w:val="300"/>
          <w:marBottom w:val="0"/>
          <w:divBdr>
            <w:top w:val="none" w:sz="0" w:space="0" w:color="auto"/>
            <w:left w:val="none" w:sz="0" w:space="0" w:color="auto"/>
            <w:bottom w:val="none" w:sz="0" w:space="0" w:color="auto"/>
            <w:right w:val="none" w:sz="0" w:space="0" w:color="auto"/>
          </w:divBdr>
          <w:divsChild>
            <w:div w:id="1800028546">
              <w:marLeft w:val="0"/>
              <w:marRight w:val="0"/>
              <w:marTop w:val="0"/>
              <w:marBottom w:val="0"/>
              <w:divBdr>
                <w:top w:val="none" w:sz="0" w:space="0" w:color="auto"/>
                <w:left w:val="none" w:sz="0" w:space="0" w:color="auto"/>
                <w:bottom w:val="none" w:sz="0" w:space="0" w:color="auto"/>
                <w:right w:val="none" w:sz="0" w:space="0" w:color="auto"/>
              </w:divBdr>
              <w:divsChild>
                <w:div w:id="1637098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985927">
          <w:marLeft w:val="0"/>
          <w:marRight w:val="0"/>
          <w:marTop w:val="300"/>
          <w:marBottom w:val="0"/>
          <w:divBdr>
            <w:top w:val="none" w:sz="0" w:space="0" w:color="auto"/>
            <w:left w:val="none" w:sz="0" w:space="0" w:color="auto"/>
            <w:bottom w:val="none" w:sz="0" w:space="0" w:color="auto"/>
            <w:right w:val="none" w:sz="0" w:space="0" w:color="auto"/>
          </w:divBdr>
          <w:divsChild>
            <w:div w:id="1736079618">
              <w:marLeft w:val="0"/>
              <w:marRight w:val="0"/>
              <w:marTop w:val="0"/>
              <w:marBottom w:val="0"/>
              <w:divBdr>
                <w:top w:val="none" w:sz="0" w:space="0" w:color="auto"/>
                <w:left w:val="none" w:sz="0" w:space="0" w:color="auto"/>
                <w:bottom w:val="none" w:sz="0" w:space="0" w:color="auto"/>
                <w:right w:val="none" w:sz="0" w:space="0" w:color="auto"/>
              </w:divBdr>
              <w:divsChild>
                <w:div w:id="1661033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4788579">
          <w:marLeft w:val="0"/>
          <w:marRight w:val="0"/>
          <w:marTop w:val="300"/>
          <w:marBottom w:val="0"/>
          <w:divBdr>
            <w:top w:val="none" w:sz="0" w:space="0" w:color="auto"/>
            <w:left w:val="none" w:sz="0" w:space="0" w:color="auto"/>
            <w:bottom w:val="none" w:sz="0" w:space="0" w:color="auto"/>
            <w:right w:val="none" w:sz="0" w:space="0" w:color="auto"/>
          </w:divBdr>
          <w:divsChild>
            <w:div w:id="167525632">
              <w:marLeft w:val="0"/>
              <w:marRight w:val="0"/>
              <w:marTop w:val="0"/>
              <w:marBottom w:val="0"/>
              <w:divBdr>
                <w:top w:val="none" w:sz="0" w:space="0" w:color="auto"/>
                <w:left w:val="none" w:sz="0" w:space="0" w:color="auto"/>
                <w:bottom w:val="none" w:sz="0" w:space="0" w:color="auto"/>
                <w:right w:val="none" w:sz="0" w:space="0" w:color="auto"/>
              </w:divBdr>
              <w:divsChild>
                <w:div w:id="485629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0320466">
          <w:marLeft w:val="0"/>
          <w:marRight w:val="0"/>
          <w:marTop w:val="300"/>
          <w:marBottom w:val="0"/>
          <w:divBdr>
            <w:top w:val="none" w:sz="0" w:space="0" w:color="auto"/>
            <w:left w:val="none" w:sz="0" w:space="0" w:color="auto"/>
            <w:bottom w:val="none" w:sz="0" w:space="0" w:color="auto"/>
            <w:right w:val="none" w:sz="0" w:space="0" w:color="auto"/>
          </w:divBdr>
          <w:divsChild>
            <w:div w:id="1672635156">
              <w:marLeft w:val="0"/>
              <w:marRight w:val="0"/>
              <w:marTop w:val="0"/>
              <w:marBottom w:val="0"/>
              <w:divBdr>
                <w:top w:val="none" w:sz="0" w:space="0" w:color="auto"/>
                <w:left w:val="none" w:sz="0" w:space="0" w:color="auto"/>
                <w:bottom w:val="none" w:sz="0" w:space="0" w:color="auto"/>
                <w:right w:val="none" w:sz="0" w:space="0" w:color="auto"/>
              </w:divBdr>
              <w:divsChild>
                <w:div w:id="528763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2204642">
      <w:bodyDiv w:val="1"/>
      <w:marLeft w:val="0"/>
      <w:marRight w:val="0"/>
      <w:marTop w:val="0"/>
      <w:marBottom w:val="0"/>
      <w:divBdr>
        <w:top w:val="none" w:sz="0" w:space="0" w:color="auto"/>
        <w:left w:val="none" w:sz="0" w:space="0" w:color="auto"/>
        <w:bottom w:val="none" w:sz="0" w:space="0" w:color="auto"/>
        <w:right w:val="none" w:sz="0" w:space="0" w:color="auto"/>
      </w:divBdr>
      <w:divsChild>
        <w:div w:id="832993330">
          <w:marLeft w:val="0"/>
          <w:marRight w:val="0"/>
          <w:marTop w:val="0"/>
          <w:marBottom w:val="0"/>
          <w:divBdr>
            <w:top w:val="none" w:sz="0" w:space="0" w:color="auto"/>
            <w:left w:val="none" w:sz="0" w:space="0" w:color="auto"/>
            <w:bottom w:val="none" w:sz="0" w:space="0" w:color="auto"/>
            <w:right w:val="none" w:sz="0" w:space="0" w:color="auto"/>
          </w:divBdr>
        </w:div>
        <w:div w:id="1259678221">
          <w:marLeft w:val="0"/>
          <w:marRight w:val="0"/>
          <w:marTop w:val="0"/>
          <w:marBottom w:val="0"/>
          <w:divBdr>
            <w:top w:val="none" w:sz="0" w:space="0" w:color="auto"/>
            <w:left w:val="none" w:sz="0" w:space="0" w:color="auto"/>
            <w:bottom w:val="none" w:sz="0" w:space="0" w:color="auto"/>
            <w:right w:val="none" w:sz="0" w:space="0" w:color="auto"/>
          </w:divBdr>
          <w:divsChild>
            <w:div w:id="1247618329">
              <w:marLeft w:val="0"/>
              <w:marRight w:val="0"/>
              <w:marTop w:val="0"/>
              <w:marBottom w:val="0"/>
              <w:divBdr>
                <w:top w:val="none" w:sz="0" w:space="0" w:color="auto"/>
                <w:left w:val="none" w:sz="0" w:space="0" w:color="auto"/>
                <w:bottom w:val="none" w:sz="0" w:space="0" w:color="auto"/>
                <w:right w:val="none" w:sz="0" w:space="0" w:color="auto"/>
              </w:divBdr>
            </w:div>
          </w:divsChild>
        </w:div>
        <w:div w:id="1190024610">
          <w:marLeft w:val="0"/>
          <w:marRight w:val="0"/>
          <w:marTop w:val="0"/>
          <w:marBottom w:val="0"/>
          <w:divBdr>
            <w:top w:val="none" w:sz="0" w:space="0" w:color="auto"/>
            <w:left w:val="none" w:sz="0" w:space="0" w:color="auto"/>
            <w:bottom w:val="none" w:sz="0" w:space="0" w:color="auto"/>
            <w:right w:val="none" w:sz="0" w:space="0" w:color="auto"/>
          </w:divBdr>
        </w:div>
        <w:div w:id="667025409">
          <w:marLeft w:val="0"/>
          <w:marRight w:val="0"/>
          <w:marTop w:val="0"/>
          <w:marBottom w:val="0"/>
          <w:divBdr>
            <w:top w:val="none" w:sz="0" w:space="0" w:color="auto"/>
            <w:left w:val="none" w:sz="0" w:space="0" w:color="auto"/>
            <w:bottom w:val="none" w:sz="0" w:space="0" w:color="auto"/>
            <w:right w:val="none" w:sz="0" w:space="0" w:color="auto"/>
          </w:divBdr>
          <w:divsChild>
            <w:div w:id="1190684503">
              <w:marLeft w:val="0"/>
              <w:marRight w:val="0"/>
              <w:marTop w:val="0"/>
              <w:marBottom w:val="0"/>
              <w:divBdr>
                <w:top w:val="none" w:sz="0" w:space="0" w:color="auto"/>
                <w:left w:val="none" w:sz="0" w:space="0" w:color="auto"/>
                <w:bottom w:val="none" w:sz="0" w:space="0" w:color="auto"/>
                <w:right w:val="none" w:sz="0" w:space="0" w:color="auto"/>
              </w:divBdr>
            </w:div>
          </w:divsChild>
        </w:div>
        <w:div w:id="660277948">
          <w:marLeft w:val="0"/>
          <w:marRight w:val="0"/>
          <w:marTop w:val="0"/>
          <w:marBottom w:val="0"/>
          <w:divBdr>
            <w:top w:val="none" w:sz="0" w:space="0" w:color="auto"/>
            <w:left w:val="none" w:sz="0" w:space="0" w:color="auto"/>
            <w:bottom w:val="none" w:sz="0" w:space="0" w:color="auto"/>
            <w:right w:val="none" w:sz="0" w:space="0" w:color="auto"/>
          </w:divBdr>
        </w:div>
        <w:div w:id="631405973">
          <w:marLeft w:val="0"/>
          <w:marRight w:val="0"/>
          <w:marTop w:val="0"/>
          <w:marBottom w:val="0"/>
          <w:divBdr>
            <w:top w:val="none" w:sz="0" w:space="0" w:color="auto"/>
            <w:left w:val="none" w:sz="0" w:space="0" w:color="auto"/>
            <w:bottom w:val="none" w:sz="0" w:space="0" w:color="auto"/>
            <w:right w:val="none" w:sz="0" w:space="0" w:color="auto"/>
          </w:divBdr>
          <w:divsChild>
            <w:div w:id="1664313709">
              <w:marLeft w:val="0"/>
              <w:marRight w:val="0"/>
              <w:marTop w:val="0"/>
              <w:marBottom w:val="0"/>
              <w:divBdr>
                <w:top w:val="none" w:sz="0" w:space="0" w:color="auto"/>
                <w:left w:val="none" w:sz="0" w:space="0" w:color="auto"/>
                <w:bottom w:val="none" w:sz="0" w:space="0" w:color="auto"/>
                <w:right w:val="none" w:sz="0" w:space="0" w:color="auto"/>
              </w:divBdr>
            </w:div>
          </w:divsChild>
        </w:div>
        <w:div w:id="1508211997">
          <w:marLeft w:val="0"/>
          <w:marRight w:val="0"/>
          <w:marTop w:val="0"/>
          <w:marBottom w:val="0"/>
          <w:divBdr>
            <w:top w:val="none" w:sz="0" w:space="0" w:color="auto"/>
            <w:left w:val="none" w:sz="0" w:space="0" w:color="auto"/>
            <w:bottom w:val="none" w:sz="0" w:space="0" w:color="auto"/>
            <w:right w:val="none" w:sz="0" w:space="0" w:color="auto"/>
          </w:divBdr>
        </w:div>
        <w:div w:id="1370061716">
          <w:marLeft w:val="0"/>
          <w:marRight w:val="0"/>
          <w:marTop w:val="0"/>
          <w:marBottom w:val="0"/>
          <w:divBdr>
            <w:top w:val="none" w:sz="0" w:space="0" w:color="auto"/>
            <w:left w:val="none" w:sz="0" w:space="0" w:color="auto"/>
            <w:bottom w:val="none" w:sz="0" w:space="0" w:color="auto"/>
            <w:right w:val="none" w:sz="0" w:space="0" w:color="auto"/>
          </w:divBdr>
          <w:divsChild>
            <w:div w:id="1606229113">
              <w:marLeft w:val="0"/>
              <w:marRight w:val="0"/>
              <w:marTop w:val="0"/>
              <w:marBottom w:val="0"/>
              <w:divBdr>
                <w:top w:val="none" w:sz="0" w:space="0" w:color="auto"/>
                <w:left w:val="none" w:sz="0" w:space="0" w:color="auto"/>
                <w:bottom w:val="none" w:sz="0" w:space="0" w:color="auto"/>
                <w:right w:val="none" w:sz="0" w:space="0" w:color="auto"/>
              </w:divBdr>
            </w:div>
          </w:divsChild>
        </w:div>
        <w:div w:id="227038720">
          <w:marLeft w:val="0"/>
          <w:marRight w:val="0"/>
          <w:marTop w:val="0"/>
          <w:marBottom w:val="0"/>
          <w:divBdr>
            <w:top w:val="none" w:sz="0" w:space="0" w:color="auto"/>
            <w:left w:val="none" w:sz="0" w:space="0" w:color="auto"/>
            <w:bottom w:val="none" w:sz="0" w:space="0" w:color="auto"/>
            <w:right w:val="none" w:sz="0" w:space="0" w:color="auto"/>
          </w:divBdr>
        </w:div>
        <w:div w:id="1365908542">
          <w:marLeft w:val="0"/>
          <w:marRight w:val="0"/>
          <w:marTop w:val="0"/>
          <w:marBottom w:val="0"/>
          <w:divBdr>
            <w:top w:val="none" w:sz="0" w:space="0" w:color="auto"/>
            <w:left w:val="none" w:sz="0" w:space="0" w:color="auto"/>
            <w:bottom w:val="none" w:sz="0" w:space="0" w:color="auto"/>
            <w:right w:val="none" w:sz="0" w:space="0" w:color="auto"/>
          </w:divBdr>
          <w:divsChild>
            <w:div w:id="1632857485">
              <w:marLeft w:val="0"/>
              <w:marRight w:val="0"/>
              <w:marTop w:val="0"/>
              <w:marBottom w:val="0"/>
              <w:divBdr>
                <w:top w:val="none" w:sz="0" w:space="0" w:color="auto"/>
                <w:left w:val="none" w:sz="0" w:space="0" w:color="auto"/>
                <w:bottom w:val="none" w:sz="0" w:space="0" w:color="auto"/>
                <w:right w:val="none" w:sz="0" w:space="0" w:color="auto"/>
              </w:divBdr>
            </w:div>
          </w:divsChild>
        </w:div>
        <w:div w:id="317930024">
          <w:marLeft w:val="0"/>
          <w:marRight w:val="0"/>
          <w:marTop w:val="0"/>
          <w:marBottom w:val="0"/>
          <w:divBdr>
            <w:top w:val="none" w:sz="0" w:space="0" w:color="auto"/>
            <w:left w:val="none" w:sz="0" w:space="0" w:color="auto"/>
            <w:bottom w:val="none" w:sz="0" w:space="0" w:color="auto"/>
            <w:right w:val="none" w:sz="0" w:space="0" w:color="auto"/>
          </w:divBdr>
        </w:div>
        <w:div w:id="1476947594">
          <w:marLeft w:val="0"/>
          <w:marRight w:val="0"/>
          <w:marTop w:val="0"/>
          <w:marBottom w:val="0"/>
          <w:divBdr>
            <w:top w:val="none" w:sz="0" w:space="0" w:color="auto"/>
            <w:left w:val="none" w:sz="0" w:space="0" w:color="auto"/>
            <w:bottom w:val="none" w:sz="0" w:space="0" w:color="auto"/>
            <w:right w:val="none" w:sz="0" w:space="0" w:color="auto"/>
          </w:divBdr>
          <w:divsChild>
            <w:div w:id="898900186">
              <w:marLeft w:val="0"/>
              <w:marRight w:val="0"/>
              <w:marTop w:val="0"/>
              <w:marBottom w:val="0"/>
              <w:divBdr>
                <w:top w:val="none" w:sz="0" w:space="0" w:color="auto"/>
                <w:left w:val="none" w:sz="0" w:space="0" w:color="auto"/>
                <w:bottom w:val="none" w:sz="0" w:space="0" w:color="auto"/>
                <w:right w:val="none" w:sz="0" w:space="0" w:color="auto"/>
              </w:divBdr>
            </w:div>
          </w:divsChild>
        </w:div>
        <w:div w:id="1258833185">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sChild>
            <w:div w:id="836572672">
              <w:marLeft w:val="0"/>
              <w:marRight w:val="0"/>
              <w:marTop w:val="0"/>
              <w:marBottom w:val="0"/>
              <w:divBdr>
                <w:top w:val="none" w:sz="0" w:space="0" w:color="auto"/>
                <w:left w:val="none" w:sz="0" w:space="0" w:color="auto"/>
                <w:bottom w:val="none" w:sz="0" w:space="0" w:color="auto"/>
                <w:right w:val="none" w:sz="0" w:space="0" w:color="auto"/>
              </w:divBdr>
            </w:div>
          </w:divsChild>
        </w:div>
        <w:div w:id="2089886144">
          <w:marLeft w:val="0"/>
          <w:marRight w:val="0"/>
          <w:marTop w:val="300"/>
          <w:marBottom w:val="0"/>
          <w:divBdr>
            <w:top w:val="none" w:sz="0" w:space="0" w:color="auto"/>
            <w:left w:val="none" w:sz="0" w:space="0" w:color="auto"/>
            <w:bottom w:val="none" w:sz="0" w:space="0" w:color="auto"/>
            <w:right w:val="none" w:sz="0" w:space="0" w:color="auto"/>
          </w:divBdr>
          <w:divsChild>
            <w:div w:id="2011978201">
              <w:marLeft w:val="0"/>
              <w:marRight w:val="0"/>
              <w:marTop w:val="0"/>
              <w:marBottom w:val="0"/>
              <w:divBdr>
                <w:top w:val="none" w:sz="0" w:space="0" w:color="auto"/>
                <w:left w:val="none" w:sz="0" w:space="0" w:color="auto"/>
                <w:bottom w:val="none" w:sz="0" w:space="0" w:color="auto"/>
                <w:right w:val="none" w:sz="0" w:space="0" w:color="auto"/>
              </w:divBdr>
              <w:divsChild>
                <w:div w:id="2092657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1922410">
          <w:marLeft w:val="0"/>
          <w:marRight w:val="0"/>
          <w:marTop w:val="300"/>
          <w:marBottom w:val="0"/>
          <w:divBdr>
            <w:top w:val="none" w:sz="0" w:space="0" w:color="auto"/>
            <w:left w:val="none" w:sz="0" w:space="0" w:color="auto"/>
            <w:bottom w:val="none" w:sz="0" w:space="0" w:color="auto"/>
            <w:right w:val="none" w:sz="0" w:space="0" w:color="auto"/>
          </w:divBdr>
          <w:divsChild>
            <w:div w:id="619383467">
              <w:marLeft w:val="0"/>
              <w:marRight w:val="0"/>
              <w:marTop w:val="0"/>
              <w:marBottom w:val="0"/>
              <w:divBdr>
                <w:top w:val="none" w:sz="0" w:space="0" w:color="auto"/>
                <w:left w:val="none" w:sz="0" w:space="0" w:color="auto"/>
                <w:bottom w:val="none" w:sz="0" w:space="0" w:color="auto"/>
                <w:right w:val="none" w:sz="0" w:space="0" w:color="auto"/>
              </w:divBdr>
              <w:divsChild>
                <w:div w:id="1380393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460158">
          <w:marLeft w:val="0"/>
          <w:marRight w:val="0"/>
          <w:marTop w:val="300"/>
          <w:marBottom w:val="0"/>
          <w:divBdr>
            <w:top w:val="none" w:sz="0" w:space="0" w:color="auto"/>
            <w:left w:val="none" w:sz="0" w:space="0" w:color="auto"/>
            <w:bottom w:val="none" w:sz="0" w:space="0" w:color="auto"/>
            <w:right w:val="none" w:sz="0" w:space="0" w:color="auto"/>
          </w:divBdr>
          <w:divsChild>
            <w:div w:id="2108502340">
              <w:marLeft w:val="0"/>
              <w:marRight w:val="0"/>
              <w:marTop w:val="0"/>
              <w:marBottom w:val="0"/>
              <w:divBdr>
                <w:top w:val="none" w:sz="0" w:space="0" w:color="auto"/>
                <w:left w:val="none" w:sz="0" w:space="0" w:color="auto"/>
                <w:bottom w:val="none" w:sz="0" w:space="0" w:color="auto"/>
                <w:right w:val="none" w:sz="0" w:space="0" w:color="auto"/>
              </w:divBdr>
              <w:divsChild>
                <w:div w:id="273248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264990">
          <w:marLeft w:val="0"/>
          <w:marRight w:val="0"/>
          <w:marTop w:val="300"/>
          <w:marBottom w:val="0"/>
          <w:divBdr>
            <w:top w:val="none" w:sz="0" w:space="0" w:color="auto"/>
            <w:left w:val="none" w:sz="0" w:space="0" w:color="auto"/>
            <w:bottom w:val="none" w:sz="0" w:space="0" w:color="auto"/>
            <w:right w:val="none" w:sz="0" w:space="0" w:color="auto"/>
          </w:divBdr>
          <w:divsChild>
            <w:div w:id="995688481">
              <w:marLeft w:val="0"/>
              <w:marRight w:val="0"/>
              <w:marTop w:val="0"/>
              <w:marBottom w:val="0"/>
              <w:divBdr>
                <w:top w:val="none" w:sz="0" w:space="0" w:color="auto"/>
                <w:left w:val="none" w:sz="0" w:space="0" w:color="auto"/>
                <w:bottom w:val="none" w:sz="0" w:space="0" w:color="auto"/>
                <w:right w:val="none" w:sz="0" w:space="0" w:color="auto"/>
              </w:divBdr>
              <w:divsChild>
                <w:div w:id="4933015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2507389">
      <w:bodyDiv w:val="1"/>
      <w:marLeft w:val="0"/>
      <w:marRight w:val="0"/>
      <w:marTop w:val="0"/>
      <w:marBottom w:val="0"/>
      <w:divBdr>
        <w:top w:val="none" w:sz="0" w:space="0" w:color="auto"/>
        <w:left w:val="none" w:sz="0" w:space="0" w:color="auto"/>
        <w:bottom w:val="none" w:sz="0" w:space="0" w:color="auto"/>
        <w:right w:val="none" w:sz="0" w:space="0" w:color="auto"/>
      </w:divBdr>
      <w:divsChild>
        <w:div w:id="19359176">
          <w:marLeft w:val="0"/>
          <w:marRight w:val="0"/>
          <w:marTop w:val="0"/>
          <w:marBottom w:val="0"/>
          <w:divBdr>
            <w:top w:val="none" w:sz="0" w:space="0" w:color="auto"/>
            <w:left w:val="none" w:sz="0" w:space="0" w:color="auto"/>
            <w:bottom w:val="none" w:sz="0" w:space="0" w:color="auto"/>
            <w:right w:val="none" w:sz="0" w:space="0" w:color="auto"/>
          </w:divBdr>
          <w:divsChild>
            <w:div w:id="1014571554">
              <w:marLeft w:val="0"/>
              <w:marRight w:val="0"/>
              <w:marTop w:val="0"/>
              <w:marBottom w:val="0"/>
              <w:divBdr>
                <w:top w:val="none" w:sz="0" w:space="0" w:color="auto"/>
                <w:left w:val="none" w:sz="0" w:space="0" w:color="auto"/>
                <w:bottom w:val="none" w:sz="0" w:space="0" w:color="auto"/>
                <w:right w:val="none" w:sz="0" w:space="0" w:color="auto"/>
              </w:divBdr>
            </w:div>
          </w:divsChild>
        </w:div>
        <w:div w:id="134878820">
          <w:marLeft w:val="0"/>
          <w:marRight w:val="0"/>
          <w:marTop w:val="300"/>
          <w:marBottom w:val="0"/>
          <w:divBdr>
            <w:top w:val="none" w:sz="0" w:space="0" w:color="auto"/>
            <w:left w:val="none" w:sz="0" w:space="0" w:color="auto"/>
            <w:bottom w:val="none" w:sz="0" w:space="0" w:color="auto"/>
            <w:right w:val="none" w:sz="0" w:space="0" w:color="auto"/>
          </w:divBdr>
          <w:divsChild>
            <w:div w:id="1786315733">
              <w:marLeft w:val="0"/>
              <w:marRight w:val="0"/>
              <w:marTop w:val="0"/>
              <w:marBottom w:val="0"/>
              <w:divBdr>
                <w:top w:val="none" w:sz="0" w:space="0" w:color="auto"/>
                <w:left w:val="none" w:sz="0" w:space="0" w:color="auto"/>
                <w:bottom w:val="none" w:sz="0" w:space="0" w:color="auto"/>
                <w:right w:val="none" w:sz="0" w:space="0" w:color="auto"/>
              </w:divBdr>
              <w:divsChild>
                <w:div w:id="544022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3629318">
          <w:marLeft w:val="0"/>
          <w:marRight w:val="0"/>
          <w:marTop w:val="0"/>
          <w:marBottom w:val="0"/>
          <w:divBdr>
            <w:top w:val="none" w:sz="0" w:space="0" w:color="auto"/>
            <w:left w:val="none" w:sz="0" w:space="0" w:color="auto"/>
            <w:bottom w:val="none" w:sz="0" w:space="0" w:color="auto"/>
            <w:right w:val="none" w:sz="0" w:space="0" w:color="auto"/>
          </w:divBdr>
          <w:divsChild>
            <w:div w:id="98567769">
              <w:marLeft w:val="0"/>
              <w:marRight w:val="0"/>
              <w:marTop w:val="0"/>
              <w:marBottom w:val="0"/>
              <w:divBdr>
                <w:top w:val="none" w:sz="0" w:space="0" w:color="auto"/>
                <w:left w:val="none" w:sz="0" w:space="0" w:color="auto"/>
                <w:bottom w:val="none" w:sz="0" w:space="0" w:color="auto"/>
                <w:right w:val="none" w:sz="0" w:space="0" w:color="auto"/>
              </w:divBdr>
            </w:div>
          </w:divsChild>
        </w:div>
        <w:div w:id="372730775">
          <w:marLeft w:val="0"/>
          <w:marRight w:val="0"/>
          <w:marTop w:val="0"/>
          <w:marBottom w:val="0"/>
          <w:divBdr>
            <w:top w:val="none" w:sz="0" w:space="0" w:color="auto"/>
            <w:left w:val="none" w:sz="0" w:space="0" w:color="auto"/>
            <w:bottom w:val="none" w:sz="0" w:space="0" w:color="auto"/>
            <w:right w:val="none" w:sz="0" w:space="0" w:color="auto"/>
          </w:divBdr>
        </w:div>
        <w:div w:id="415371149">
          <w:marLeft w:val="0"/>
          <w:marRight w:val="0"/>
          <w:marTop w:val="0"/>
          <w:marBottom w:val="0"/>
          <w:divBdr>
            <w:top w:val="none" w:sz="0" w:space="0" w:color="auto"/>
            <w:left w:val="none" w:sz="0" w:space="0" w:color="auto"/>
            <w:bottom w:val="none" w:sz="0" w:space="0" w:color="auto"/>
            <w:right w:val="none" w:sz="0" w:space="0" w:color="auto"/>
          </w:divBdr>
          <w:divsChild>
            <w:div w:id="675959471">
              <w:marLeft w:val="0"/>
              <w:marRight w:val="0"/>
              <w:marTop w:val="0"/>
              <w:marBottom w:val="0"/>
              <w:divBdr>
                <w:top w:val="none" w:sz="0" w:space="0" w:color="auto"/>
                <w:left w:val="none" w:sz="0" w:space="0" w:color="auto"/>
                <w:bottom w:val="none" w:sz="0" w:space="0" w:color="auto"/>
                <w:right w:val="none" w:sz="0" w:space="0" w:color="auto"/>
              </w:divBdr>
            </w:div>
          </w:divsChild>
        </w:div>
        <w:div w:id="418059130">
          <w:marLeft w:val="0"/>
          <w:marRight w:val="0"/>
          <w:marTop w:val="0"/>
          <w:marBottom w:val="0"/>
          <w:divBdr>
            <w:top w:val="none" w:sz="0" w:space="0" w:color="auto"/>
            <w:left w:val="none" w:sz="0" w:space="0" w:color="auto"/>
            <w:bottom w:val="none" w:sz="0" w:space="0" w:color="auto"/>
            <w:right w:val="none" w:sz="0" w:space="0" w:color="auto"/>
          </w:divBdr>
        </w:div>
        <w:div w:id="447050621">
          <w:marLeft w:val="0"/>
          <w:marRight w:val="0"/>
          <w:marTop w:val="0"/>
          <w:marBottom w:val="0"/>
          <w:divBdr>
            <w:top w:val="none" w:sz="0" w:space="0" w:color="auto"/>
            <w:left w:val="none" w:sz="0" w:space="0" w:color="auto"/>
            <w:bottom w:val="none" w:sz="0" w:space="0" w:color="auto"/>
            <w:right w:val="none" w:sz="0" w:space="0" w:color="auto"/>
          </w:divBdr>
        </w:div>
        <w:div w:id="497430081">
          <w:marLeft w:val="0"/>
          <w:marRight w:val="0"/>
          <w:marTop w:val="0"/>
          <w:marBottom w:val="0"/>
          <w:divBdr>
            <w:top w:val="none" w:sz="0" w:space="0" w:color="auto"/>
            <w:left w:val="none" w:sz="0" w:space="0" w:color="auto"/>
            <w:bottom w:val="none" w:sz="0" w:space="0" w:color="auto"/>
            <w:right w:val="none" w:sz="0" w:space="0" w:color="auto"/>
          </w:divBdr>
        </w:div>
        <w:div w:id="714546693">
          <w:marLeft w:val="0"/>
          <w:marRight w:val="0"/>
          <w:marTop w:val="0"/>
          <w:marBottom w:val="0"/>
          <w:divBdr>
            <w:top w:val="none" w:sz="0" w:space="0" w:color="auto"/>
            <w:left w:val="none" w:sz="0" w:space="0" w:color="auto"/>
            <w:bottom w:val="none" w:sz="0" w:space="0" w:color="auto"/>
            <w:right w:val="none" w:sz="0" w:space="0" w:color="auto"/>
          </w:divBdr>
          <w:divsChild>
            <w:div w:id="1297029797">
              <w:marLeft w:val="0"/>
              <w:marRight w:val="0"/>
              <w:marTop w:val="0"/>
              <w:marBottom w:val="0"/>
              <w:divBdr>
                <w:top w:val="none" w:sz="0" w:space="0" w:color="auto"/>
                <w:left w:val="none" w:sz="0" w:space="0" w:color="auto"/>
                <w:bottom w:val="none" w:sz="0" w:space="0" w:color="auto"/>
                <w:right w:val="none" w:sz="0" w:space="0" w:color="auto"/>
              </w:divBdr>
            </w:div>
          </w:divsChild>
        </w:div>
        <w:div w:id="773551013">
          <w:marLeft w:val="0"/>
          <w:marRight w:val="0"/>
          <w:marTop w:val="300"/>
          <w:marBottom w:val="0"/>
          <w:divBdr>
            <w:top w:val="none" w:sz="0" w:space="0" w:color="auto"/>
            <w:left w:val="none" w:sz="0" w:space="0" w:color="auto"/>
            <w:bottom w:val="none" w:sz="0" w:space="0" w:color="auto"/>
            <w:right w:val="none" w:sz="0" w:space="0" w:color="auto"/>
          </w:divBdr>
          <w:divsChild>
            <w:div w:id="1951355150">
              <w:marLeft w:val="0"/>
              <w:marRight w:val="0"/>
              <w:marTop w:val="0"/>
              <w:marBottom w:val="0"/>
              <w:divBdr>
                <w:top w:val="none" w:sz="0" w:space="0" w:color="auto"/>
                <w:left w:val="none" w:sz="0" w:space="0" w:color="auto"/>
                <w:bottom w:val="none" w:sz="0" w:space="0" w:color="auto"/>
                <w:right w:val="none" w:sz="0" w:space="0" w:color="auto"/>
              </w:divBdr>
              <w:divsChild>
                <w:div w:id="689331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659807">
          <w:marLeft w:val="0"/>
          <w:marRight w:val="0"/>
          <w:marTop w:val="0"/>
          <w:marBottom w:val="0"/>
          <w:divBdr>
            <w:top w:val="none" w:sz="0" w:space="0" w:color="auto"/>
            <w:left w:val="none" w:sz="0" w:space="0" w:color="auto"/>
            <w:bottom w:val="none" w:sz="0" w:space="0" w:color="auto"/>
            <w:right w:val="none" w:sz="0" w:space="0" w:color="auto"/>
          </w:divBdr>
        </w:div>
        <w:div w:id="1156531125">
          <w:marLeft w:val="0"/>
          <w:marRight w:val="0"/>
          <w:marTop w:val="0"/>
          <w:marBottom w:val="0"/>
          <w:divBdr>
            <w:top w:val="none" w:sz="0" w:space="0" w:color="auto"/>
            <w:left w:val="none" w:sz="0" w:space="0" w:color="auto"/>
            <w:bottom w:val="none" w:sz="0" w:space="0" w:color="auto"/>
            <w:right w:val="none" w:sz="0" w:space="0" w:color="auto"/>
          </w:divBdr>
          <w:divsChild>
            <w:div w:id="577328736">
              <w:marLeft w:val="0"/>
              <w:marRight w:val="0"/>
              <w:marTop w:val="0"/>
              <w:marBottom w:val="0"/>
              <w:divBdr>
                <w:top w:val="none" w:sz="0" w:space="0" w:color="auto"/>
                <w:left w:val="none" w:sz="0" w:space="0" w:color="auto"/>
                <w:bottom w:val="none" w:sz="0" w:space="0" w:color="auto"/>
                <w:right w:val="none" w:sz="0" w:space="0" w:color="auto"/>
              </w:divBdr>
            </w:div>
          </w:divsChild>
        </w:div>
        <w:div w:id="1336375957">
          <w:marLeft w:val="0"/>
          <w:marRight w:val="0"/>
          <w:marTop w:val="0"/>
          <w:marBottom w:val="0"/>
          <w:divBdr>
            <w:top w:val="none" w:sz="0" w:space="0" w:color="auto"/>
            <w:left w:val="none" w:sz="0" w:space="0" w:color="auto"/>
            <w:bottom w:val="none" w:sz="0" w:space="0" w:color="auto"/>
            <w:right w:val="none" w:sz="0" w:space="0" w:color="auto"/>
          </w:divBdr>
          <w:divsChild>
            <w:div w:id="383406822">
              <w:marLeft w:val="0"/>
              <w:marRight w:val="0"/>
              <w:marTop w:val="0"/>
              <w:marBottom w:val="0"/>
              <w:divBdr>
                <w:top w:val="none" w:sz="0" w:space="0" w:color="auto"/>
                <w:left w:val="none" w:sz="0" w:space="0" w:color="auto"/>
                <w:bottom w:val="none" w:sz="0" w:space="0" w:color="auto"/>
                <w:right w:val="none" w:sz="0" w:space="0" w:color="auto"/>
              </w:divBdr>
            </w:div>
          </w:divsChild>
        </w:div>
        <w:div w:id="1387100503">
          <w:marLeft w:val="0"/>
          <w:marRight w:val="0"/>
          <w:marTop w:val="0"/>
          <w:marBottom w:val="0"/>
          <w:divBdr>
            <w:top w:val="none" w:sz="0" w:space="0" w:color="auto"/>
            <w:left w:val="none" w:sz="0" w:space="0" w:color="auto"/>
            <w:bottom w:val="none" w:sz="0" w:space="0" w:color="auto"/>
            <w:right w:val="none" w:sz="0" w:space="0" w:color="auto"/>
          </w:divBdr>
        </w:div>
        <w:div w:id="1446801677">
          <w:marLeft w:val="0"/>
          <w:marRight w:val="0"/>
          <w:marTop w:val="300"/>
          <w:marBottom w:val="0"/>
          <w:divBdr>
            <w:top w:val="none" w:sz="0" w:space="0" w:color="auto"/>
            <w:left w:val="none" w:sz="0" w:space="0" w:color="auto"/>
            <w:bottom w:val="none" w:sz="0" w:space="0" w:color="auto"/>
            <w:right w:val="none" w:sz="0" w:space="0" w:color="auto"/>
          </w:divBdr>
          <w:divsChild>
            <w:div w:id="925920289">
              <w:marLeft w:val="0"/>
              <w:marRight w:val="0"/>
              <w:marTop w:val="0"/>
              <w:marBottom w:val="0"/>
              <w:divBdr>
                <w:top w:val="none" w:sz="0" w:space="0" w:color="auto"/>
                <w:left w:val="none" w:sz="0" w:space="0" w:color="auto"/>
                <w:bottom w:val="none" w:sz="0" w:space="0" w:color="auto"/>
                <w:right w:val="none" w:sz="0" w:space="0" w:color="auto"/>
              </w:divBdr>
              <w:divsChild>
                <w:div w:id="973676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039307">
          <w:marLeft w:val="0"/>
          <w:marRight w:val="0"/>
          <w:marTop w:val="0"/>
          <w:marBottom w:val="0"/>
          <w:divBdr>
            <w:top w:val="none" w:sz="0" w:space="0" w:color="auto"/>
            <w:left w:val="none" w:sz="0" w:space="0" w:color="auto"/>
            <w:bottom w:val="none" w:sz="0" w:space="0" w:color="auto"/>
            <w:right w:val="none" w:sz="0" w:space="0" w:color="auto"/>
          </w:divBdr>
        </w:div>
        <w:div w:id="1995647941">
          <w:marLeft w:val="0"/>
          <w:marRight w:val="0"/>
          <w:marTop w:val="300"/>
          <w:marBottom w:val="0"/>
          <w:divBdr>
            <w:top w:val="none" w:sz="0" w:space="0" w:color="auto"/>
            <w:left w:val="none" w:sz="0" w:space="0" w:color="auto"/>
            <w:bottom w:val="none" w:sz="0" w:space="0" w:color="auto"/>
            <w:right w:val="none" w:sz="0" w:space="0" w:color="auto"/>
          </w:divBdr>
          <w:divsChild>
            <w:div w:id="1313213207">
              <w:marLeft w:val="0"/>
              <w:marRight w:val="0"/>
              <w:marTop w:val="0"/>
              <w:marBottom w:val="0"/>
              <w:divBdr>
                <w:top w:val="none" w:sz="0" w:space="0" w:color="auto"/>
                <w:left w:val="none" w:sz="0" w:space="0" w:color="auto"/>
                <w:bottom w:val="none" w:sz="0" w:space="0" w:color="auto"/>
                <w:right w:val="none" w:sz="0" w:space="0" w:color="auto"/>
              </w:divBdr>
              <w:divsChild>
                <w:div w:id="456219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898544">
          <w:marLeft w:val="0"/>
          <w:marRight w:val="0"/>
          <w:marTop w:val="0"/>
          <w:marBottom w:val="0"/>
          <w:divBdr>
            <w:top w:val="none" w:sz="0" w:space="0" w:color="auto"/>
            <w:left w:val="none" w:sz="0" w:space="0" w:color="auto"/>
            <w:bottom w:val="none" w:sz="0" w:space="0" w:color="auto"/>
            <w:right w:val="none" w:sz="0" w:space="0" w:color="auto"/>
          </w:divBdr>
          <w:divsChild>
            <w:div w:id="935793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3581845">
      <w:bodyDiv w:val="1"/>
      <w:marLeft w:val="0"/>
      <w:marRight w:val="0"/>
      <w:marTop w:val="0"/>
      <w:marBottom w:val="0"/>
      <w:divBdr>
        <w:top w:val="none" w:sz="0" w:space="0" w:color="auto"/>
        <w:left w:val="none" w:sz="0" w:space="0" w:color="auto"/>
        <w:bottom w:val="none" w:sz="0" w:space="0" w:color="auto"/>
        <w:right w:val="none" w:sz="0" w:space="0" w:color="auto"/>
      </w:divBdr>
      <w:divsChild>
        <w:div w:id="1417282587">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sChild>
            <w:div w:id="2001695088">
              <w:marLeft w:val="0"/>
              <w:marRight w:val="0"/>
              <w:marTop w:val="0"/>
              <w:marBottom w:val="0"/>
              <w:divBdr>
                <w:top w:val="none" w:sz="0" w:space="0" w:color="auto"/>
                <w:left w:val="none" w:sz="0" w:space="0" w:color="auto"/>
                <w:bottom w:val="none" w:sz="0" w:space="0" w:color="auto"/>
                <w:right w:val="none" w:sz="0" w:space="0" w:color="auto"/>
              </w:divBdr>
            </w:div>
          </w:divsChild>
        </w:div>
        <w:div w:id="166403893">
          <w:marLeft w:val="0"/>
          <w:marRight w:val="0"/>
          <w:marTop w:val="0"/>
          <w:marBottom w:val="0"/>
          <w:divBdr>
            <w:top w:val="none" w:sz="0" w:space="0" w:color="auto"/>
            <w:left w:val="none" w:sz="0" w:space="0" w:color="auto"/>
            <w:bottom w:val="none" w:sz="0" w:space="0" w:color="auto"/>
            <w:right w:val="none" w:sz="0" w:space="0" w:color="auto"/>
          </w:divBdr>
        </w:div>
        <w:div w:id="1714381889">
          <w:marLeft w:val="0"/>
          <w:marRight w:val="0"/>
          <w:marTop w:val="0"/>
          <w:marBottom w:val="0"/>
          <w:divBdr>
            <w:top w:val="none" w:sz="0" w:space="0" w:color="auto"/>
            <w:left w:val="none" w:sz="0" w:space="0" w:color="auto"/>
            <w:bottom w:val="none" w:sz="0" w:space="0" w:color="auto"/>
            <w:right w:val="none" w:sz="0" w:space="0" w:color="auto"/>
          </w:divBdr>
          <w:divsChild>
            <w:div w:id="1210460826">
              <w:marLeft w:val="0"/>
              <w:marRight w:val="0"/>
              <w:marTop w:val="0"/>
              <w:marBottom w:val="0"/>
              <w:divBdr>
                <w:top w:val="none" w:sz="0" w:space="0" w:color="auto"/>
                <w:left w:val="none" w:sz="0" w:space="0" w:color="auto"/>
                <w:bottom w:val="none" w:sz="0" w:space="0" w:color="auto"/>
                <w:right w:val="none" w:sz="0" w:space="0" w:color="auto"/>
              </w:divBdr>
            </w:div>
          </w:divsChild>
        </w:div>
        <w:div w:id="911816753">
          <w:marLeft w:val="0"/>
          <w:marRight w:val="0"/>
          <w:marTop w:val="0"/>
          <w:marBottom w:val="0"/>
          <w:divBdr>
            <w:top w:val="none" w:sz="0" w:space="0" w:color="auto"/>
            <w:left w:val="none" w:sz="0" w:space="0" w:color="auto"/>
            <w:bottom w:val="none" w:sz="0" w:space="0" w:color="auto"/>
            <w:right w:val="none" w:sz="0" w:space="0" w:color="auto"/>
          </w:divBdr>
        </w:div>
        <w:div w:id="747070143">
          <w:marLeft w:val="0"/>
          <w:marRight w:val="0"/>
          <w:marTop w:val="0"/>
          <w:marBottom w:val="0"/>
          <w:divBdr>
            <w:top w:val="none" w:sz="0" w:space="0" w:color="auto"/>
            <w:left w:val="none" w:sz="0" w:space="0" w:color="auto"/>
            <w:bottom w:val="none" w:sz="0" w:space="0" w:color="auto"/>
            <w:right w:val="none" w:sz="0" w:space="0" w:color="auto"/>
          </w:divBdr>
          <w:divsChild>
            <w:div w:id="1277979159">
              <w:marLeft w:val="0"/>
              <w:marRight w:val="0"/>
              <w:marTop w:val="0"/>
              <w:marBottom w:val="0"/>
              <w:divBdr>
                <w:top w:val="none" w:sz="0" w:space="0" w:color="auto"/>
                <w:left w:val="none" w:sz="0" w:space="0" w:color="auto"/>
                <w:bottom w:val="none" w:sz="0" w:space="0" w:color="auto"/>
                <w:right w:val="none" w:sz="0" w:space="0" w:color="auto"/>
              </w:divBdr>
            </w:div>
          </w:divsChild>
        </w:div>
        <w:div w:id="1460755747">
          <w:marLeft w:val="0"/>
          <w:marRight w:val="0"/>
          <w:marTop w:val="0"/>
          <w:marBottom w:val="0"/>
          <w:divBdr>
            <w:top w:val="none" w:sz="0" w:space="0" w:color="auto"/>
            <w:left w:val="none" w:sz="0" w:space="0" w:color="auto"/>
            <w:bottom w:val="none" w:sz="0" w:space="0" w:color="auto"/>
            <w:right w:val="none" w:sz="0" w:space="0" w:color="auto"/>
          </w:divBdr>
        </w:div>
        <w:div w:id="1548907604">
          <w:marLeft w:val="0"/>
          <w:marRight w:val="0"/>
          <w:marTop w:val="0"/>
          <w:marBottom w:val="0"/>
          <w:divBdr>
            <w:top w:val="none" w:sz="0" w:space="0" w:color="auto"/>
            <w:left w:val="none" w:sz="0" w:space="0" w:color="auto"/>
            <w:bottom w:val="none" w:sz="0" w:space="0" w:color="auto"/>
            <w:right w:val="none" w:sz="0" w:space="0" w:color="auto"/>
          </w:divBdr>
          <w:divsChild>
            <w:div w:id="620114703">
              <w:marLeft w:val="0"/>
              <w:marRight w:val="0"/>
              <w:marTop w:val="0"/>
              <w:marBottom w:val="0"/>
              <w:divBdr>
                <w:top w:val="none" w:sz="0" w:space="0" w:color="auto"/>
                <w:left w:val="none" w:sz="0" w:space="0" w:color="auto"/>
                <w:bottom w:val="none" w:sz="0" w:space="0" w:color="auto"/>
                <w:right w:val="none" w:sz="0" w:space="0" w:color="auto"/>
              </w:divBdr>
            </w:div>
          </w:divsChild>
        </w:div>
        <w:div w:id="1716082105">
          <w:marLeft w:val="0"/>
          <w:marRight w:val="0"/>
          <w:marTop w:val="0"/>
          <w:marBottom w:val="0"/>
          <w:divBdr>
            <w:top w:val="none" w:sz="0" w:space="0" w:color="auto"/>
            <w:left w:val="none" w:sz="0" w:space="0" w:color="auto"/>
            <w:bottom w:val="none" w:sz="0" w:space="0" w:color="auto"/>
            <w:right w:val="none" w:sz="0" w:space="0" w:color="auto"/>
          </w:divBdr>
        </w:div>
        <w:div w:id="939097533">
          <w:marLeft w:val="0"/>
          <w:marRight w:val="0"/>
          <w:marTop w:val="0"/>
          <w:marBottom w:val="0"/>
          <w:divBdr>
            <w:top w:val="none" w:sz="0" w:space="0" w:color="auto"/>
            <w:left w:val="none" w:sz="0" w:space="0" w:color="auto"/>
            <w:bottom w:val="none" w:sz="0" w:space="0" w:color="auto"/>
            <w:right w:val="none" w:sz="0" w:space="0" w:color="auto"/>
          </w:divBdr>
          <w:divsChild>
            <w:div w:id="988050672">
              <w:marLeft w:val="0"/>
              <w:marRight w:val="0"/>
              <w:marTop w:val="0"/>
              <w:marBottom w:val="0"/>
              <w:divBdr>
                <w:top w:val="none" w:sz="0" w:space="0" w:color="auto"/>
                <w:left w:val="none" w:sz="0" w:space="0" w:color="auto"/>
                <w:bottom w:val="none" w:sz="0" w:space="0" w:color="auto"/>
                <w:right w:val="none" w:sz="0" w:space="0" w:color="auto"/>
              </w:divBdr>
            </w:div>
          </w:divsChild>
        </w:div>
        <w:div w:id="1841313405">
          <w:marLeft w:val="0"/>
          <w:marRight w:val="0"/>
          <w:marTop w:val="0"/>
          <w:marBottom w:val="0"/>
          <w:divBdr>
            <w:top w:val="none" w:sz="0" w:space="0" w:color="auto"/>
            <w:left w:val="none" w:sz="0" w:space="0" w:color="auto"/>
            <w:bottom w:val="none" w:sz="0" w:space="0" w:color="auto"/>
            <w:right w:val="none" w:sz="0" w:space="0" w:color="auto"/>
          </w:divBdr>
        </w:div>
        <w:div w:id="1333416904">
          <w:marLeft w:val="0"/>
          <w:marRight w:val="0"/>
          <w:marTop w:val="0"/>
          <w:marBottom w:val="0"/>
          <w:divBdr>
            <w:top w:val="none" w:sz="0" w:space="0" w:color="auto"/>
            <w:left w:val="none" w:sz="0" w:space="0" w:color="auto"/>
            <w:bottom w:val="none" w:sz="0" w:space="0" w:color="auto"/>
            <w:right w:val="none" w:sz="0" w:space="0" w:color="auto"/>
          </w:divBdr>
          <w:divsChild>
            <w:div w:id="2010252287">
              <w:marLeft w:val="0"/>
              <w:marRight w:val="0"/>
              <w:marTop w:val="0"/>
              <w:marBottom w:val="0"/>
              <w:divBdr>
                <w:top w:val="none" w:sz="0" w:space="0" w:color="auto"/>
                <w:left w:val="none" w:sz="0" w:space="0" w:color="auto"/>
                <w:bottom w:val="none" w:sz="0" w:space="0" w:color="auto"/>
                <w:right w:val="none" w:sz="0" w:space="0" w:color="auto"/>
              </w:divBdr>
            </w:div>
          </w:divsChild>
        </w:div>
        <w:div w:id="1257594769">
          <w:marLeft w:val="0"/>
          <w:marRight w:val="0"/>
          <w:marTop w:val="0"/>
          <w:marBottom w:val="0"/>
          <w:divBdr>
            <w:top w:val="none" w:sz="0" w:space="0" w:color="auto"/>
            <w:left w:val="none" w:sz="0" w:space="0" w:color="auto"/>
            <w:bottom w:val="none" w:sz="0" w:space="0" w:color="auto"/>
            <w:right w:val="none" w:sz="0" w:space="0" w:color="auto"/>
          </w:divBdr>
        </w:div>
        <w:div w:id="2073651888">
          <w:marLeft w:val="0"/>
          <w:marRight w:val="0"/>
          <w:marTop w:val="0"/>
          <w:marBottom w:val="0"/>
          <w:divBdr>
            <w:top w:val="none" w:sz="0" w:space="0" w:color="auto"/>
            <w:left w:val="none" w:sz="0" w:space="0" w:color="auto"/>
            <w:bottom w:val="none" w:sz="0" w:space="0" w:color="auto"/>
            <w:right w:val="none" w:sz="0" w:space="0" w:color="auto"/>
          </w:divBdr>
          <w:divsChild>
            <w:div w:id="1658848887">
              <w:marLeft w:val="0"/>
              <w:marRight w:val="0"/>
              <w:marTop w:val="0"/>
              <w:marBottom w:val="0"/>
              <w:divBdr>
                <w:top w:val="none" w:sz="0" w:space="0" w:color="auto"/>
                <w:left w:val="none" w:sz="0" w:space="0" w:color="auto"/>
                <w:bottom w:val="none" w:sz="0" w:space="0" w:color="auto"/>
                <w:right w:val="none" w:sz="0" w:space="0" w:color="auto"/>
              </w:divBdr>
            </w:div>
          </w:divsChild>
        </w:div>
        <w:div w:id="2086145032">
          <w:marLeft w:val="0"/>
          <w:marRight w:val="0"/>
          <w:marTop w:val="300"/>
          <w:marBottom w:val="0"/>
          <w:divBdr>
            <w:top w:val="none" w:sz="0" w:space="0" w:color="auto"/>
            <w:left w:val="none" w:sz="0" w:space="0" w:color="auto"/>
            <w:bottom w:val="none" w:sz="0" w:space="0" w:color="auto"/>
            <w:right w:val="none" w:sz="0" w:space="0" w:color="auto"/>
          </w:divBdr>
          <w:divsChild>
            <w:div w:id="874124463">
              <w:marLeft w:val="0"/>
              <w:marRight w:val="0"/>
              <w:marTop w:val="0"/>
              <w:marBottom w:val="0"/>
              <w:divBdr>
                <w:top w:val="none" w:sz="0" w:space="0" w:color="auto"/>
                <w:left w:val="none" w:sz="0" w:space="0" w:color="auto"/>
                <w:bottom w:val="none" w:sz="0" w:space="0" w:color="auto"/>
                <w:right w:val="none" w:sz="0" w:space="0" w:color="auto"/>
              </w:divBdr>
              <w:divsChild>
                <w:div w:id="385954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9269015">
          <w:marLeft w:val="0"/>
          <w:marRight w:val="0"/>
          <w:marTop w:val="300"/>
          <w:marBottom w:val="0"/>
          <w:divBdr>
            <w:top w:val="none" w:sz="0" w:space="0" w:color="auto"/>
            <w:left w:val="none" w:sz="0" w:space="0" w:color="auto"/>
            <w:bottom w:val="none" w:sz="0" w:space="0" w:color="auto"/>
            <w:right w:val="none" w:sz="0" w:space="0" w:color="auto"/>
          </w:divBdr>
          <w:divsChild>
            <w:div w:id="642584233">
              <w:marLeft w:val="0"/>
              <w:marRight w:val="0"/>
              <w:marTop w:val="0"/>
              <w:marBottom w:val="0"/>
              <w:divBdr>
                <w:top w:val="none" w:sz="0" w:space="0" w:color="auto"/>
                <w:left w:val="none" w:sz="0" w:space="0" w:color="auto"/>
                <w:bottom w:val="none" w:sz="0" w:space="0" w:color="auto"/>
                <w:right w:val="none" w:sz="0" w:space="0" w:color="auto"/>
              </w:divBdr>
              <w:divsChild>
                <w:div w:id="661390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5102876">
          <w:marLeft w:val="0"/>
          <w:marRight w:val="0"/>
          <w:marTop w:val="300"/>
          <w:marBottom w:val="0"/>
          <w:divBdr>
            <w:top w:val="none" w:sz="0" w:space="0" w:color="auto"/>
            <w:left w:val="none" w:sz="0" w:space="0" w:color="auto"/>
            <w:bottom w:val="none" w:sz="0" w:space="0" w:color="auto"/>
            <w:right w:val="none" w:sz="0" w:space="0" w:color="auto"/>
          </w:divBdr>
          <w:divsChild>
            <w:div w:id="1778793482">
              <w:marLeft w:val="0"/>
              <w:marRight w:val="0"/>
              <w:marTop w:val="0"/>
              <w:marBottom w:val="0"/>
              <w:divBdr>
                <w:top w:val="none" w:sz="0" w:space="0" w:color="auto"/>
                <w:left w:val="none" w:sz="0" w:space="0" w:color="auto"/>
                <w:bottom w:val="none" w:sz="0" w:space="0" w:color="auto"/>
                <w:right w:val="none" w:sz="0" w:space="0" w:color="auto"/>
              </w:divBdr>
              <w:divsChild>
                <w:div w:id="544223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1571852">
          <w:marLeft w:val="0"/>
          <w:marRight w:val="0"/>
          <w:marTop w:val="300"/>
          <w:marBottom w:val="0"/>
          <w:divBdr>
            <w:top w:val="none" w:sz="0" w:space="0" w:color="auto"/>
            <w:left w:val="none" w:sz="0" w:space="0" w:color="auto"/>
            <w:bottom w:val="none" w:sz="0" w:space="0" w:color="auto"/>
            <w:right w:val="none" w:sz="0" w:space="0" w:color="auto"/>
          </w:divBdr>
          <w:divsChild>
            <w:div w:id="834339469">
              <w:marLeft w:val="0"/>
              <w:marRight w:val="0"/>
              <w:marTop w:val="0"/>
              <w:marBottom w:val="0"/>
              <w:divBdr>
                <w:top w:val="none" w:sz="0" w:space="0" w:color="auto"/>
                <w:left w:val="none" w:sz="0" w:space="0" w:color="auto"/>
                <w:bottom w:val="none" w:sz="0" w:space="0" w:color="auto"/>
                <w:right w:val="none" w:sz="0" w:space="0" w:color="auto"/>
              </w:divBdr>
              <w:divsChild>
                <w:div w:id="3725379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6324242">
      <w:bodyDiv w:val="1"/>
      <w:marLeft w:val="0"/>
      <w:marRight w:val="0"/>
      <w:marTop w:val="0"/>
      <w:marBottom w:val="0"/>
      <w:divBdr>
        <w:top w:val="none" w:sz="0" w:space="0" w:color="auto"/>
        <w:left w:val="none" w:sz="0" w:space="0" w:color="auto"/>
        <w:bottom w:val="none" w:sz="0" w:space="0" w:color="auto"/>
        <w:right w:val="none" w:sz="0" w:space="0" w:color="auto"/>
      </w:divBdr>
      <w:divsChild>
        <w:div w:id="1811239407">
          <w:marLeft w:val="0"/>
          <w:marRight w:val="0"/>
          <w:marTop w:val="0"/>
          <w:marBottom w:val="0"/>
          <w:divBdr>
            <w:top w:val="none" w:sz="0" w:space="0" w:color="auto"/>
            <w:left w:val="none" w:sz="0" w:space="0" w:color="auto"/>
            <w:bottom w:val="none" w:sz="0" w:space="0" w:color="auto"/>
            <w:right w:val="none" w:sz="0" w:space="0" w:color="auto"/>
          </w:divBdr>
        </w:div>
        <w:div w:id="536088917">
          <w:marLeft w:val="0"/>
          <w:marRight w:val="0"/>
          <w:marTop w:val="0"/>
          <w:marBottom w:val="0"/>
          <w:divBdr>
            <w:top w:val="none" w:sz="0" w:space="0" w:color="auto"/>
            <w:left w:val="none" w:sz="0" w:space="0" w:color="auto"/>
            <w:bottom w:val="none" w:sz="0" w:space="0" w:color="auto"/>
            <w:right w:val="none" w:sz="0" w:space="0" w:color="auto"/>
          </w:divBdr>
          <w:divsChild>
            <w:div w:id="1835486754">
              <w:marLeft w:val="0"/>
              <w:marRight w:val="0"/>
              <w:marTop w:val="0"/>
              <w:marBottom w:val="0"/>
              <w:divBdr>
                <w:top w:val="none" w:sz="0" w:space="0" w:color="auto"/>
                <w:left w:val="none" w:sz="0" w:space="0" w:color="auto"/>
                <w:bottom w:val="none" w:sz="0" w:space="0" w:color="auto"/>
                <w:right w:val="none" w:sz="0" w:space="0" w:color="auto"/>
              </w:divBdr>
            </w:div>
          </w:divsChild>
        </w:div>
        <w:div w:id="1833333185">
          <w:marLeft w:val="0"/>
          <w:marRight w:val="0"/>
          <w:marTop w:val="0"/>
          <w:marBottom w:val="0"/>
          <w:divBdr>
            <w:top w:val="none" w:sz="0" w:space="0" w:color="auto"/>
            <w:left w:val="none" w:sz="0" w:space="0" w:color="auto"/>
            <w:bottom w:val="none" w:sz="0" w:space="0" w:color="auto"/>
            <w:right w:val="none" w:sz="0" w:space="0" w:color="auto"/>
          </w:divBdr>
        </w:div>
        <w:div w:id="1137265239">
          <w:marLeft w:val="0"/>
          <w:marRight w:val="0"/>
          <w:marTop w:val="0"/>
          <w:marBottom w:val="0"/>
          <w:divBdr>
            <w:top w:val="none" w:sz="0" w:space="0" w:color="auto"/>
            <w:left w:val="none" w:sz="0" w:space="0" w:color="auto"/>
            <w:bottom w:val="none" w:sz="0" w:space="0" w:color="auto"/>
            <w:right w:val="none" w:sz="0" w:space="0" w:color="auto"/>
          </w:divBdr>
          <w:divsChild>
            <w:div w:id="723603360">
              <w:marLeft w:val="0"/>
              <w:marRight w:val="0"/>
              <w:marTop w:val="0"/>
              <w:marBottom w:val="0"/>
              <w:divBdr>
                <w:top w:val="none" w:sz="0" w:space="0" w:color="auto"/>
                <w:left w:val="none" w:sz="0" w:space="0" w:color="auto"/>
                <w:bottom w:val="none" w:sz="0" w:space="0" w:color="auto"/>
                <w:right w:val="none" w:sz="0" w:space="0" w:color="auto"/>
              </w:divBdr>
            </w:div>
          </w:divsChild>
        </w:div>
        <w:div w:id="227499569">
          <w:marLeft w:val="0"/>
          <w:marRight w:val="0"/>
          <w:marTop w:val="0"/>
          <w:marBottom w:val="0"/>
          <w:divBdr>
            <w:top w:val="none" w:sz="0" w:space="0" w:color="auto"/>
            <w:left w:val="none" w:sz="0" w:space="0" w:color="auto"/>
            <w:bottom w:val="none" w:sz="0" w:space="0" w:color="auto"/>
            <w:right w:val="none" w:sz="0" w:space="0" w:color="auto"/>
          </w:divBdr>
        </w:div>
        <w:div w:id="2106879944">
          <w:marLeft w:val="0"/>
          <w:marRight w:val="0"/>
          <w:marTop w:val="0"/>
          <w:marBottom w:val="0"/>
          <w:divBdr>
            <w:top w:val="none" w:sz="0" w:space="0" w:color="auto"/>
            <w:left w:val="none" w:sz="0" w:space="0" w:color="auto"/>
            <w:bottom w:val="none" w:sz="0" w:space="0" w:color="auto"/>
            <w:right w:val="none" w:sz="0" w:space="0" w:color="auto"/>
          </w:divBdr>
          <w:divsChild>
            <w:div w:id="665204529">
              <w:marLeft w:val="0"/>
              <w:marRight w:val="0"/>
              <w:marTop w:val="0"/>
              <w:marBottom w:val="0"/>
              <w:divBdr>
                <w:top w:val="none" w:sz="0" w:space="0" w:color="auto"/>
                <w:left w:val="none" w:sz="0" w:space="0" w:color="auto"/>
                <w:bottom w:val="none" w:sz="0" w:space="0" w:color="auto"/>
                <w:right w:val="none" w:sz="0" w:space="0" w:color="auto"/>
              </w:divBdr>
            </w:div>
          </w:divsChild>
        </w:div>
        <w:div w:id="1943755824">
          <w:marLeft w:val="0"/>
          <w:marRight w:val="0"/>
          <w:marTop w:val="0"/>
          <w:marBottom w:val="0"/>
          <w:divBdr>
            <w:top w:val="none" w:sz="0" w:space="0" w:color="auto"/>
            <w:left w:val="none" w:sz="0" w:space="0" w:color="auto"/>
            <w:bottom w:val="none" w:sz="0" w:space="0" w:color="auto"/>
            <w:right w:val="none" w:sz="0" w:space="0" w:color="auto"/>
          </w:divBdr>
        </w:div>
        <w:div w:id="1981955371">
          <w:marLeft w:val="0"/>
          <w:marRight w:val="0"/>
          <w:marTop w:val="0"/>
          <w:marBottom w:val="0"/>
          <w:divBdr>
            <w:top w:val="none" w:sz="0" w:space="0" w:color="auto"/>
            <w:left w:val="none" w:sz="0" w:space="0" w:color="auto"/>
            <w:bottom w:val="none" w:sz="0" w:space="0" w:color="auto"/>
            <w:right w:val="none" w:sz="0" w:space="0" w:color="auto"/>
          </w:divBdr>
          <w:divsChild>
            <w:div w:id="1003825201">
              <w:marLeft w:val="0"/>
              <w:marRight w:val="0"/>
              <w:marTop w:val="0"/>
              <w:marBottom w:val="0"/>
              <w:divBdr>
                <w:top w:val="none" w:sz="0" w:space="0" w:color="auto"/>
                <w:left w:val="none" w:sz="0" w:space="0" w:color="auto"/>
                <w:bottom w:val="none" w:sz="0" w:space="0" w:color="auto"/>
                <w:right w:val="none" w:sz="0" w:space="0" w:color="auto"/>
              </w:divBdr>
            </w:div>
          </w:divsChild>
        </w:div>
        <w:div w:id="1155341669">
          <w:marLeft w:val="0"/>
          <w:marRight w:val="0"/>
          <w:marTop w:val="0"/>
          <w:marBottom w:val="0"/>
          <w:divBdr>
            <w:top w:val="none" w:sz="0" w:space="0" w:color="auto"/>
            <w:left w:val="none" w:sz="0" w:space="0" w:color="auto"/>
            <w:bottom w:val="none" w:sz="0" w:space="0" w:color="auto"/>
            <w:right w:val="none" w:sz="0" w:space="0" w:color="auto"/>
          </w:divBdr>
        </w:div>
        <w:div w:id="420762879">
          <w:marLeft w:val="0"/>
          <w:marRight w:val="0"/>
          <w:marTop w:val="0"/>
          <w:marBottom w:val="0"/>
          <w:divBdr>
            <w:top w:val="none" w:sz="0" w:space="0" w:color="auto"/>
            <w:left w:val="none" w:sz="0" w:space="0" w:color="auto"/>
            <w:bottom w:val="none" w:sz="0" w:space="0" w:color="auto"/>
            <w:right w:val="none" w:sz="0" w:space="0" w:color="auto"/>
          </w:divBdr>
          <w:divsChild>
            <w:div w:id="900403876">
              <w:marLeft w:val="0"/>
              <w:marRight w:val="0"/>
              <w:marTop w:val="0"/>
              <w:marBottom w:val="0"/>
              <w:divBdr>
                <w:top w:val="none" w:sz="0" w:space="0" w:color="auto"/>
                <w:left w:val="none" w:sz="0" w:space="0" w:color="auto"/>
                <w:bottom w:val="none" w:sz="0" w:space="0" w:color="auto"/>
                <w:right w:val="none" w:sz="0" w:space="0" w:color="auto"/>
              </w:divBdr>
            </w:div>
          </w:divsChild>
        </w:div>
        <w:div w:id="1297174767">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sChild>
            <w:div w:id="2094623361">
              <w:marLeft w:val="0"/>
              <w:marRight w:val="0"/>
              <w:marTop w:val="0"/>
              <w:marBottom w:val="0"/>
              <w:divBdr>
                <w:top w:val="none" w:sz="0" w:space="0" w:color="auto"/>
                <w:left w:val="none" w:sz="0" w:space="0" w:color="auto"/>
                <w:bottom w:val="none" w:sz="0" w:space="0" w:color="auto"/>
                <w:right w:val="none" w:sz="0" w:space="0" w:color="auto"/>
              </w:divBdr>
            </w:div>
          </w:divsChild>
        </w:div>
        <w:div w:id="233125186">
          <w:marLeft w:val="0"/>
          <w:marRight w:val="0"/>
          <w:marTop w:val="0"/>
          <w:marBottom w:val="0"/>
          <w:divBdr>
            <w:top w:val="none" w:sz="0" w:space="0" w:color="auto"/>
            <w:left w:val="none" w:sz="0" w:space="0" w:color="auto"/>
            <w:bottom w:val="none" w:sz="0" w:space="0" w:color="auto"/>
            <w:right w:val="none" w:sz="0" w:space="0" w:color="auto"/>
          </w:divBdr>
        </w:div>
        <w:div w:id="1553615469">
          <w:marLeft w:val="0"/>
          <w:marRight w:val="0"/>
          <w:marTop w:val="0"/>
          <w:marBottom w:val="0"/>
          <w:divBdr>
            <w:top w:val="none" w:sz="0" w:space="0" w:color="auto"/>
            <w:left w:val="none" w:sz="0" w:space="0" w:color="auto"/>
            <w:bottom w:val="none" w:sz="0" w:space="0" w:color="auto"/>
            <w:right w:val="none" w:sz="0" w:space="0" w:color="auto"/>
          </w:divBdr>
          <w:divsChild>
            <w:div w:id="988704748">
              <w:marLeft w:val="0"/>
              <w:marRight w:val="0"/>
              <w:marTop w:val="0"/>
              <w:marBottom w:val="0"/>
              <w:divBdr>
                <w:top w:val="none" w:sz="0" w:space="0" w:color="auto"/>
                <w:left w:val="none" w:sz="0" w:space="0" w:color="auto"/>
                <w:bottom w:val="none" w:sz="0" w:space="0" w:color="auto"/>
                <w:right w:val="none" w:sz="0" w:space="0" w:color="auto"/>
              </w:divBdr>
            </w:div>
          </w:divsChild>
        </w:div>
        <w:div w:id="115300321">
          <w:marLeft w:val="0"/>
          <w:marRight w:val="0"/>
          <w:marTop w:val="300"/>
          <w:marBottom w:val="0"/>
          <w:divBdr>
            <w:top w:val="none" w:sz="0" w:space="0" w:color="auto"/>
            <w:left w:val="none" w:sz="0" w:space="0" w:color="auto"/>
            <w:bottom w:val="none" w:sz="0" w:space="0" w:color="auto"/>
            <w:right w:val="none" w:sz="0" w:space="0" w:color="auto"/>
          </w:divBdr>
          <w:divsChild>
            <w:div w:id="2028561085">
              <w:marLeft w:val="0"/>
              <w:marRight w:val="0"/>
              <w:marTop w:val="0"/>
              <w:marBottom w:val="0"/>
              <w:divBdr>
                <w:top w:val="none" w:sz="0" w:space="0" w:color="auto"/>
                <w:left w:val="none" w:sz="0" w:space="0" w:color="auto"/>
                <w:bottom w:val="none" w:sz="0" w:space="0" w:color="auto"/>
                <w:right w:val="none" w:sz="0" w:space="0" w:color="auto"/>
              </w:divBdr>
              <w:divsChild>
                <w:div w:id="1592153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3894962">
          <w:marLeft w:val="0"/>
          <w:marRight w:val="0"/>
          <w:marTop w:val="300"/>
          <w:marBottom w:val="0"/>
          <w:divBdr>
            <w:top w:val="none" w:sz="0" w:space="0" w:color="auto"/>
            <w:left w:val="none" w:sz="0" w:space="0" w:color="auto"/>
            <w:bottom w:val="none" w:sz="0" w:space="0" w:color="auto"/>
            <w:right w:val="none" w:sz="0" w:space="0" w:color="auto"/>
          </w:divBdr>
          <w:divsChild>
            <w:div w:id="1698239400">
              <w:marLeft w:val="0"/>
              <w:marRight w:val="0"/>
              <w:marTop w:val="0"/>
              <w:marBottom w:val="0"/>
              <w:divBdr>
                <w:top w:val="none" w:sz="0" w:space="0" w:color="auto"/>
                <w:left w:val="none" w:sz="0" w:space="0" w:color="auto"/>
                <w:bottom w:val="none" w:sz="0" w:space="0" w:color="auto"/>
                <w:right w:val="none" w:sz="0" w:space="0" w:color="auto"/>
              </w:divBdr>
              <w:divsChild>
                <w:div w:id="1739210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1603103">
          <w:marLeft w:val="0"/>
          <w:marRight w:val="0"/>
          <w:marTop w:val="300"/>
          <w:marBottom w:val="0"/>
          <w:divBdr>
            <w:top w:val="none" w:sz="0" w:space="0" w:color="auto"/>
            <w:left w:val="none" w:sz="0" w:space="0" w:color="auto"/>
            <w:bottom w:val="none" w:sz="0" w:space="0" w:color="auto"/>
            <w:right w:val="none" w:sz="0" w:space="0" w:color="auto"/>
          </w:divBdr>
          <w:divsChild>
            <w:div w:id="252248278">
              <w:marLeft w:val="0"/>
              <w:marRight w:val="0"/>
              <w:marTop w:val="0"/>
              <w:marBottom w:val="0"/>
              <w:divBdr>
                <w:top w:val="none" w:sz="0" w:space="0" w:color="auto"/>
                <w:left w:val="none" w:sz="0" w:space="0" w:color="auto"/>
                <w:bottom w:val="none" w:sz="0" w:space="0" w:color="auto"/>
                <w:right w:val="none" w:sz="0" w:space="0" w:color="auto"/>
              </w:divBdr>
              <w:divsChild>
                <w:div w:id="1758210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695950">
          <w:marLeft w:val="0"/>
          <w:marRight w:val="0"/>
          <w:marTop w:val="300"/>
          <w:marBottom w:val="0"/>
          <w:divBdr>
            <w:top w:val="none" w:sz="0" w:space="0" w:color="auto"/>
            <w:left w:val="none" w:sz="0" w:space="0" w:color="auto"/>
            <w:bottom w:val="none" w:sz="0" w:space="0" w:color="auto"/>
            <w:right w:val="none" w:sz="0" w:space="0" w:color="auto"/>
          </w:divBdr>
          <w:divsChild>
            <w:div w:id="1308171133">
              <w:marLeft w:val="0"/>
              <w:marRight w:val="0"/>
              <w:marTop w:val="0"/>
              <w:marBottom w:val="0"/>
              <w:divBdr>
                <w:top w:val="none" w:sz="0" w:space="0" w:color="auto"/>
                <w:left w:val="none" w:sz="0" w:space="0" w:color="auto"/>
                <w:bottom w:val="none" w:sz="0" w:space="0" w:color="auto"/>
                <w:right w:val="none" w:sz="0" w:space="0" w:color="auto"/>
              </w:divBdr>
              <w:divsChild>
                <w:div w:id="1510368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6589672">
      <w:bodyDiv w:val="1"/>
      <w:marLeft w:val="0"/>
      <w:marRight w:val="0"/>
      <w:marTop w:val="0"/>
      <w:marBottom w:val="0"/>
      <w:divBdr>
        <w:top w:val="none" w:sz="0" w:space="0" w:color="auto"/>
        <w:left w:val="none" w:sz="0" w:space="0" w:color="auto"/>
        <w:bottom w:val="none" w:sz="0" w:space="0" w:color="auto"/>
        <w:right w:val="none" w:sz="0" w:space="0" w:color="auto"/>
      </w:divBdr>
      <w:divsChild>
        <w:div w:id="916787632">
          <w:marLeft w:val="0"/>
          <w:marRight w:val="0"/>
          <w:marTop w:val="0"/>
          <w:marBottom w:val="0"/>
          <w:divBdr>
            <w:top w:val="none" w:sz="0" w:space="0" w:color="auto"/>
            <w:left w:val="none" w:sz="0" w:space="0" w:color="auto"/>
            <w:bottom w:val="none" w:sz="0" w:space="0" w:color="auto"/>
            <w:right w:val="none" w:sz="0" w:space="0" w:color="auto"/>
          </w:divBdr>
        </w:div>
        <w:div w:id="329870182">
          <w:marLeft w:val="0"/>
          <w:marRight w:val="0"/>
          <w:marTop w:val="0"/>
          <w:marBottom w:val="0"/>
          <w:divBdr>
            <w:top w:val="none" w:sz="0" w:space="0" w:color="auto"/>
            <w:left w:val="none" w:sz="0" w:space="0" w:color="auto"/>
            <w:bottom w:val="none" w:sz="0" w:space="0" w:color="auto"/>
            <w:right w:val="none" w:sz="0" w:space="0" w:color="auto"/>
          </w:divBdr>
          <w:divsChild>
            <w:div w:id="757748435">
              <w:marLeft w:val="0"/>
              <w:marRight w:val="0"/>
              <w:marTop w:val="0"/>
              <w:marBottom w:val="0"/>
              <w:divBdr>
                <w:top w:val="none" w:sz="0" w:space="0" w:color="auto"/>
                <w:left w:val="none" w:sz="0" w:space="0" w:color="auto"/>
                <w:bottom w:val="none" w:sz="0" w:space="0" w:color="auto"/>
                <w:right w:val="none" w:sz="0" w:space="0" w:color="auto"/>
              </w:divBdr>
            </w:div>
          </w:divsChild>
        </w:div>
        <w:div w:id="1324821956">
          <w:marLeft w:val="0"/>
          <w:marRight w:val="0"/>
          <w:marTop w:val="0"/>
          <w:marBottom w:val="0"/>
          <w:divBdr>
            <w:top w:val="none" w:sz="0" w:space="0" w:color="auto"/>
            <w:left w:val="none" w:sz="0" w:space="0" w:color="auto"/>
            <w:bottom w:val="none" w:sz="0" w:space="0" w:color="auto"/>
            <w:right w:val="none" w:sz="0" w:space="0" w:color="auto"/>
          </w:divBdr>
        </w:div>
        <w:div w:id="2036884983">
          <w:marLeft w:val="0"/>
          <w:marRight w:val="0"/>
          <w:marTop w:val="0"/>
          <w:marBottom w:val="0"/>
          <w:divBdr>
            <w:top w:val="none" w:sz="0" w:space="0" w:color="auto"/>
            <w:left w:val="none" w:sz="0" w:space="0" w:color="auto"/>
            <w:bottom w:val="none" w:sz="0" w:space="0" w:color="auto"/>
            <w:right w:val="none" w:sz="0" w:space="0" w:color="auto"/>
          </w:divBdr>
          <w:divsChild>
            <w:div w:id="1430806818">
              <w:marLeft w:val="0"/>
              <w:marRight w:val="0"/>
              <w:marTop w:val="0"/>
              <w:marBottom w:val="0"/>
              <w:divBdr>
                <w:top w:val="none" w:sz="0" w:space="0" w:color="auto"/>
                <w:left w:val="none" w:sz="0" w:space="0" w:color="auto"/>
                <w:bottom w:val="none" w:sz="0" w:space="0" w:color="auto"/>
                <w:right w:val="none" w:sz="0" w:space="0" w:color="auto"/>
              </w:divBdr>
            </w:div>
          </w:divsChild>
        </w:div>
        <w:div w:id="1778138826">
          <w:marLeft w:val="0"/>
          <w:marRight w:val="0"/>
          <w:marTop w:val="0"/>
          <w:marBottom w:val="0"/>
          <w:divBdr>
            <w:top w:val="none" w:sz="0" w:space="0" w:color="auto"/>
            <w:left w:val="none" w:sz="0" w:space="0" w:color="auto"/>
            <w:bottom w:val="none" w:sz="0" w:space="0" w:color="auto"/>
            <w:right w:val="none" w:sz="0" w:space="0" w:color="auto"/>
          </w:divBdr>
        </w:div>
        <w:div w:id="2131782483">
          <w:marLeft w:val="0"/>
          <w:marRight w:val="0"/>
          <w:marTop w:val="0"/>
          <w:marBottom w:val="0"/>
          <w:divBdr>
            <w:top w:val="none" w:sz="0" w:space="0" w:color="auto"/>
            <w:left w:val="none" w:sz="0" w:space="0" w:color="auto"/>
            <w:bottom w:val="none" w:sz="0" w:space="0" w:color="auto"/>
            <w:right w:val="none" w:sz="0" w:space="0" w:color="auto"/>
          </w:divBdr>
          <w:divsChild>
            <w:div w:id="1701276789">
              <w:marLeft w:val="0"/>
              <w:marRight w:val="0"/>
              <w:marTop w:val="0"/>
              <w:marBottom w:val="0"/>
              <w:divBdr>
                <w:top w:val="none" w:sz="0" w:space="0" w:color="auto"/>
                <w:left w:val="none" w:sz="0" w:space="0" w:color="auto"/>
                <w:bottom w:val="none" w:sz="0" w:space="0" w:color="auto"/>
                <w:right w:val="none" w:sz="0" w:space="0" w:color="auto"/>
              </w:divBdr>
            </w:div>
          </w:divsChild>
        </w:div>
        <w:div w:id="1794517310">
          <w:marLeft w:val="0"/>
          <w:marRight w:val="0"/>
          <w:marTop w:val="0"/>
          <w:marBottom w:val="0"/>
          <w:divBdr>
            <w:top w:val="none" w:sz="0" w:space="0" w:color="auto"/>
            <w:left w:val="none" w:sz="0" w:space="0" w:color="auto"/>
            <w:bottom w:val="none" w:sz="0" w:space="0" w:color="auto"/>
            <w:right w:val="none" w:sz="0" w:space="0" w:color="auto"/>
          </w:divBdr>
        </w:div>
        <w:div w:id="777413347">
          <w:marLeft w:val="0"/>
          <w:marRight w:val="0"/>
          <w:marTop w:val="0"/>
          <w:marBottom w:val="0"/>
          <w:divBdr>
            <w:top w:val="none" w:sz="0" w:space="0" w:color="auto"/>
            <w:left w:val="none" w:sz="0" w:space="0" w:color="auto"/>
            <w:bottom w:val="none" w:sz="0" w:space="0" w:color="auto"/>
            <w:right w:val="none" w:sz="0" w:space="0" w:color="auto"/>
          </w:divBdr>
          <w:divsChild>
            <w:div w:id="1356268242">
              <w:marLeft w:val="0"/>
              <w:marRight w:val="0"/>
              <w:marTop w:val="0"/>
              <w:marBottom w:val="0"/>
              <w:divBdr>
                <w:top w:val="none" w:sz="0" w:space="0" w:color="auto"/>
                <w:left w:val="none" w:sz="0" w:space="0" w:color="auto"/>
                <w:bottom w:val="none" w:sz="0" w:space="0" w:color="auto"/>
                <w:right w:val="none" w:sz="0" w:space="0" w:color="auto"/>
              </w:divBdr>
            </w:div>
          </w:divsChild>
        </w:div>
        <w:div w:id="959413871">
          <w:marLeft w:val="0"/>
          <w:marRight w:val="0"/>
          <w:marTop w:val="0"/>
          <w:marBottom w:val="0"/>
          <w:divBdr>
            <w:top w:val="none" w:sz="0" w:space="0" w:color="auto"/>
            <w:left w:val="none" w:sz="0" w:space="0" w:color="auto"/>
            <w:bottom w:val="none" w:sz="0" w:space="0" w:color="auto"/>
            <w:right w:val="none" w:sz="0" w:space="0" w:color="auto"/>
          </w:divBdr>
        </w:div>
        <w:div w:id="1283537930">
          <w:marLeft w:val="0"/>
          <w:marRight w:val="0"/>
          <w:marTop w:val="0"/>
          <w:marBottom w:val="0"/>
          <w:divBdr>
            <w:top w:val="none" w:sz="0" w:space="0" w:color="auto"/>
            <w:left w:val="none" w:sz="0" w:space="0" w:color="auto"/>
            <w:bottom w:val="none" w:sz="0" w:space="0" w:color="auto"/>
            <w:right w:val="none" w:sz="0" w:space="0" w:color="auto"/>
          </w:divBdr>
          <w:divsChild>
            <w:div w:id="287588155">
              <w:marLeft w:val="0"/>
              <w:marRight w:val="0"/>
              <w:marTop w:val="0"/>
              <w:marBottom w:val="0"/>
              <w:divBdr>
                <w:top w:val="none" w:sz="0" w:space="0" w:color="auto"/>
                <w:left w:val="none" w:sz="0" w:space="0" w:color="auto"/>
                <w:bottom w:val="none" w:sz="0" w:space="0" w:color="auto"/>
                <w:right w:val="none" w:sz="0" w:space="0" w:color="auto"/>
              </w:divBdr>
            </w:div>
          </w:divsChild>
        </w:div>
        <w:div w:id="1488400045">
          <w:marLeft w:val="0"/>
          <w:marRight w:val="0"/>
          <w:marTop w:val="0"/>
          <w:marBottom w:val="0"/>
          <w:divBdr>
            <w:top w:val="none" w:sz="0" w:space="0" w:color="auto"/>
            <w:left w:val="none" w:sz="0" w:space="0" w:color="auto"/>
            <w:bottom w:val="none" w:sz="0" w:space="0" w:color="auto"/>
            <w:right w:val="none" w:sz="0" w:space="0" w:color="auto"/>
          </w:divBdr>
        </w:div>
        <w:div w:id="1414739148">
          <w:marLeft w:val="0"/>
          <w:marRight w:val="0"/>
          <w:marTop w:val="0"/>
          <w:marBottom w:val="0"/>
          <w:divBdr>
            <w:top w:val="none" w:sz="0" w:space="0" w:color="auto"/>
            <w:left w:val="none" w:sz="0" w:space="0" w:color="auto"/>
            <w:bottom w:val="none" w:sz="0" w:space="0" w:color="auto"/>
            <w:right w:val="none" w:sz="0" w:space="0" w:color="auto"/>
          </w:divBdr>
          <w:divsChild>
            <w:div w:id="733502459">
              <w:marLeft w:val="0"/>
              <w:marRight w:val="0"/>
              <w:marTop w:val="0"/>
              <w:marBottom w:val="0"/>
              <w:divBdr>
                <w:top w:val="none" w:sz="0" w:space="0" w:color="auto"/>
                <w:left w:val="none" w:sz="0" w:space="0" w:color="auto"/>
                <w:bottom w:val="none" w:sz="0" w:space="0" w:color="auto"/>
                <w:right w:val="none" w:sz="0" w:space="0" w:color="auto"/>
              </w:divBdr>
            </w:div>
          </w:divsChild>
        </w:div>
        <w:div w:id="2104715003">
          <w:marLeft w:val="0"/>
          <w:marRight w:val="0"/>
          <w:marTop w:val="0"/>
          <w:marBottom w:val="0"/>
          <w:divBdr>
            <w:top w:val="none" w:sz="0" w:space="0" w:color="auto"/>
            <w:left w:val="none" w:sz="0" w:space="0" w:color="auto"/>
            <w:bottom w:val="none" w:sz="0" w:space="0" w:color="auto"/>
            <w:right w:val="none" w:sz="0" w:space="0" w:color="auto"/>
          </w:divBdr>
        </w:div>
        <w:div w:id="1487164902">
          <w:marLeft w:val="0"/>
          <w:marRight w:val="0"/>
          <w:marTop w:val="0"/>
          <w:marBottom w:val="0"/>
          <w:divBdr>
            <w:top w:val="none" w:sz="0" w:space="0" w:color="auto"/>
            <w:left w:val="none" w:sz="0" w:space="0" w:color="auto"/>
            <w:bottom w:val="none" w:sz="0" w:space="0" w:color="auto"/>
            <w:right w:val="none" w:sz="0" w:space="0" w:color="auto"/>
          </w:divBdr>
          <w:divsChild>
            <w:div w:id="1402681891">
              <w:marLeft w:val="0"/>
              <w:marRight w:val="0"/>
              <w:marTop w:val="0"/>
              <w:marBottom w:val="0"/>
              <w:divBdr>
                <w:top w:val="none" w:sz="0" w:space="0" w:color="auto"/>
                <w:left w:val="none" w:sz="0" w:space="0" w:color="auto"/>
                <w:bottom w:val="none" w:sz="0" w:space="0" w:color="auto"/>
                <w:right w:val="none" w:sz="0" w:space="0" w:color="auto"/>
              </w:divBdr>
            </w:div>
          </w:divsChild>
        </w:div>
        <w:div w:id="373425634">
          <w:marLeft w:val="0"/>
          <w:marRight w:val="0"/>
          <w:marTop w:val="300"/>
          <w:marBottom w:val="0"/>
          <w:divBdr>
            <w:top w:val="none" w:sz="0" w:space="0" w:color="auto"/>
            <w:left w:val="none" w:sz="0" w:space="0" w:color="auto"/>
            <w:bottom w:val="none" w:sz="0" w:space="0" w:color="auto"/>
            <w:right w:val="none" w:sz="0" w:space="0" w:color="auto"/>
          </w:divBdr>
          <w:divsChild>
            <w:div w:id="983007065">
              <w:marLeft w:val="0"/>
              <w:marRight w:val="0"/>
              <w:marTop w:val="0"/>
              <w:marBottom w:val="0"/>
              <w:divBdr>
                <w:top w:val="none" w:sz="0" w:space="0" w:color="auto"/>
                <w:left w:val="none" w:sz="0" w:space="0" w:color="auto"/>
                <w:bottom w:val="none" w:sz="0" w:space="0" w:color="auto"/>
                <w:right w:val="none" w:sz="0" w:space="0" w:color="auto"/>
              </w:divBdr>
              <w:divsChild>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907044">
          <w:marLeft w:val="0"/>
          <w:marRight w:val="0"/>
          <w:marTop w:val="300"/>
          <w:marBottom w:val="0"/>
          <w:divBdr>
            <w:top w:val="none" w:sz="0" w:space="0" w:color="auto"/>
            <w:left w:val="none" w:sz="0" w:space="0" w:color="auto"/>
            <w:bottom w:val="none" w:sz="0" w:space="0" w:color="auto"/>
            <w:right w:val="none" w:sz="0" w:space="0" w:color="auto"/>
          </w:divBdr>
          <w:divsChild>
            <w:div w:id="829249329">
              <w:marLeft w:val="0"/>
              <w:marRight w:val="0"/>
              <w:marTop w:val="0"/>
              <w:marBottom w:val="0"/>
              <w:divBdr>
                <w:top w:val="none" w:sz="0" w:space="0" w:color="auto"/>
                <w:left w:val="none" w:sz="0" w:space="0" w:color="auto"/>
                <w:bottom w:val="none" w:sz="0" w:space="0" w:color="auto"/>
                <w:right w:val="none" w:sz="0" w:space="0" w:color="auto"/>
              </w:divBdr>
              <w:divsChild>
                <w:div w:id="913931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137057">
          <w:marLeft w:val="0"/>
          <w:marRight w:val="0"/>
          <w:marTop w:val="300"/>
          <w:marBottom w:val="0"/>
          <w:divBdr>
            <w:top w:val="none" w:sz="0" w:space="0" w:color="auto"/>
            <w:left w:val="none" w:sz="0" w:space="0" w:color="auto"/>
            <w:bottom w:val="none" w:sz="0" w:space="0" w:color="auto"/>
            <w:right w:val="none" w:sz="0" w:space="0" w:color="auto"/>
          </w:divBdr>
          <w:divsChild>
            <w:div w:id="1709059963">
              <w:marLeft w:val="0"/>
              <w:marRight w:val="0"/>
              <w:marTop w:val="0"/>
              <w:marBottom w:val="0"/>
              <w:divBdr>
                <w:top w:val="none" w:sz="0" w:space="0" w:color="auto"/>
                <w:left w:val="none" w:sz="0" w:space="0" w:color="auto"/>
                <w:bottom w:val="none" w:sz="0" w:space="0" w:color="auto"/>
                <w:right w:val="none" w:sz="0" w:space="0" w:color="auto"/>
              </w:divBdr>
              <w:divsChild>
                <w:div w:id="381708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960795">
          <w:marLeft w:val="0"/>
          <w:marRight w:val="0"/>
          <w:marTop w:val="300"/>
          <w:marBottom w:val="0"/>
          <w:divBdr>
            <w:top w:val="none" w:sz="0" w:space="0" w:color="auto"/>
            <w:left w:val="none" w:sz="0" w:space="0" w:color="auto"/>
            <w:bottom w:val="none" w:sz="0" w:space="0" w:color="auto"/>
            <w:right w:val="none" w:sz="0" w:space="0" w:color="auto"/>
          </w:divBdr>
          <w:divsChild>
            <w:div w:id="2049260722">
              <w:marLeft w:val="0"/>
              <w:marRight w:val="0"/>
              <w:marTop w:val="0"/>
              <w:marBottom w:val="0"/>
              <w:divBdr>
                <w:top w:val="none" w:sz="0" w:space="0" w:color="auto"/>
                <w:left w:val="none" w:sz="0" w:space="0" w:color="auto"/>
                <w:bottom w:val="none" w:sz="0" w:space="0" w:color="auto"/>
                <w:right w:val="none" w:sz="0" w:space="0" w:color="auto"/>
              </w:divBdr>
              <w:divsChild>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9722752">
      <w:bodyDiv w:val="1"/>
      <w:marLeft w:val="0"/>
      <w:marRight w:val="0"/>
      <w:marTop w:val="0"/>
      <w:marBottom w:val="0"/>
      <w:divBdr>
        <w:top w:val="none" w:sz="0" w:space="0" w:color="auto"/>
        <w:left w:val="none" w:sz="0" w:space="0" w:color="auto"/>
        <w:bottom w:val="none" w:sz="0" w:space="0" w:color="auto"/>
        <w:right w:val="none" w:sz="0" w:space="0" w:color="auto"/>
      </w:divBdr>
      <w:divsChild>
        <w:div w:id="1280263368">
          <w:marLeft w:val="0"/>
          <w:marRight w:val="0"/>
          <w:marTop w:val="0"/>
          <w:marBottom w:val="0"/>
          <w:divBdr>
            <w:top w:val="none" w:sz="0" w:space="0" w:color="auto"/>
            <w:left w:val="none" w:sz="0" w:space="0" w:color="auto"/>
            <w:bottom w:val="none" w:sz="0" w:space="0" w:color="auto"/>
            <w:right w:val="none" w:sz="0" w:space="0" w:color="auto"/>
          </w:divBdr>
        </w:div>
        <w:div w:id="1759208043">
          <w:marLeft w:val="0"/>
          <w:marRight w:val="0"/>
          <w:marTop w:val="0"/>
          <w:marBottom w:val="0"/>
          <w:divBdr>
            <w:top w:val="none" w:sz="0" w:space="0" w:color="auto"/>
            <w:left w:val="none" w:sz="0" w:space="0" w:color="auto"/>
            <w:bottom w:val="none" w:sz="0" w:space="0" w:color="auto"/>
            <w:right w:val="none" w:sz="0" w:space="0" w:color="auto"/>
          </w:divBdr>
          <w:divsChild>
            <w:div w:id="1318457648">
              <w:marLeft w:val="0"/>
              <w:marRight w:val="0"/>
              <w:marTop w:val="0"/>
              <w:marBottom w:val="0"/>
              <w:divBdr>
                <w:top w:val="none" w:sz="0" w:space="0" w:color="auto"/>
                <w:left w:val="none" w:sz="0" w:space="0" w:color="auto"/>
                <w:bottom w:val="none" w:sz="0" w:space="0" w:color="auto"/>
                <w:right w:val="none" w:sz="0" w:space="0" w:color="auto"/>
              </w:divBdr>
            </w:div>
          </w:divsChild>
        </w:div>
        <w:div w:id="1498888260">
          <w:marLeft w:val="0"/>
          <w:marRight w:val="0"/>
          <w:marTop w:val="0"/>
          <w:marBottom w:val="0"/>
          <w:divBdr>
            <w:top w:val="none" w:sz="0" w:space="0" w:color="auto"/>
            <w:left w:val="none" w:sz="0" w:space="0" w:color="auto"/>
            <w:bottom w:val="none" w:sz="0" w:space="0" w:color="auto"/>
            <w:right w:val="none" w:sz="0" w:space="0" w:color="auto"/>
          </w:divBdr>
        </w:div>
        <w:div w:id="1630741969">
          <w:marLeft w:val="0"/>
          <w:marRight w:val="0"/>
          <w:marTop w:val="0"/>
          <w:marBottom w:val="0"/>
          <w:divBdr>
            <w:top w:val="none" w:sz="0" w:space="0" w:color="auto"/>
            <w:left w:val="none" w:sz="0" w:space="0" w:color="auto"/>
            <w:bottom w:val="none" w:sz="0" w:space="0" w:color="auto"/>
            <w:right w:val="none" w:sz="0" w:space="0" w:color="auto"/>
          </w:divBdr>
          <w:divsChild>
            <w:div w:id="380982153">
              <w:marLeft w:val="0"/>
              <w:marRight w:val="0"/>
              <w:marTop w:val="0"/>
              <w:marBottom w:val="0"/>
              <w:divBdr>
                <w:top w:val="none" w:sz="0" w:space="0" w:color="auto"/>
                <w:left w:val="none" w:sz="0" w:space="0" w:color="auto"/>
                <w:bottom w:val="none" w:sz="0" w:space="0" w:color="auto"/>
                <w:right w:val="none" w:sz="0" w:space="0" w:color="auto"/>
              </w:divBdr>
            </w:div>
          </w:divsChild>
        </w:div>
        <w:div w:id="1448307392">
          <w:marLeft w:val="0"/>
          <w:marRight w:val="0"/>
          <w:marTop w:val="0"/>
          <w:marBottom w:val="0"/>
          <w:divBdr>
            <w:top w:val="none" w:sz="0" w:space="0" w:color="auto"/>
            <w:left w:val="none" w:sz="0" w:space="0" w:color="auto"/>
            <w:bottom w:val="none" w:sz="0" w:space="0" w:color="auto"/>
            <w:right w:val="none" w:sz="0" w:space="0" w:color="auto"/>
          </w:divBdr>
        </w:div>
        <w:div w:id="772482714">
          <w:marLeft w:val="0"/>
          <w:marRight w:val="0"/>
          <w:marTop w:val="0"/>
          <w:marBottom w:val="0"/>
          <w:divBdr>
            <w:top w:val="none" w:sz="0" w:space="0" w:color="auto"/>
            <w:left w:val="none" w:sz="0" w:space="0" w:color="auto"/>
            <w:bottom w:val="none" w:sz="0" w:space="0" w:color="auto"/>
            <w:right w:val="none" w:sz="0" w:space="0" w:color="auto"/>
          </w:divBdr>
          <w:divsChild>
            <w:div w:id="1788428514">
              <w:marLeft w:val="0"/>
              <w:marRight w:val="0"/>
              <w:marTop w:val="0"/>
              <w:marBottom w:val="0"/>
              <w:divBdr>
                <w:top w:val="none" w:sz="0" w:space="0" w:color="auto"/>
                <w:left w:val="none" w:sz="0" w:space="0" w:color="auto"/>
                <w:bottom w:val="none" w:sz="0" w:space="0" w:color="auto"/>
                <w:right w:val="none" w:sz="0" w:space="0" w:color="auto"/>
              </w:divBdr>
            </w:div>
          </w:divsChild>
        </w:div>
        <w:div w:id="1826124247">
          <w:marLeft w:val="0"/>
          <w:marRight w:val="0"/>
          <w:marTop w:val="0"/>
          <w:marBottom w:val="0"/>
          <w:divBdr>
            <w:top w:val="none" w:sz="0" w:space="0" w:color="auto"/>
            <w:left w:val="none" w:sz="0" w:space="0" w:color="auto"/>
            <w:bottom w:val="none" w:sz="0" w:space="0" w:color="auto"/>
            <w:right w:val="none" w:sz="0" w:space="0" w:color="auto"/>
          </w:divBdr>
        </w:div>
        <w:div w:id="1881550276">
          <w:marLeft w:val="0"/>
          <w:marRight w:val="0"/>
          <w:marTop w:val="0"/>
          <w:marBottom w:val="0"/>
          <w:divBdr>
            <w:top w:val="none" w:sz="0" w:space="0" w:color="auto"/>
            <w:left w:val="none" w:sz="0" w:space="0" w:color="auto"/>
            <w:bottom w:val="none" w:sz="0" w:space="0" w:color="auto"/>
            <w:right w:val="none" w:sz="0" w:space="0" w:color="auto"/>
          </w:divBdr>
          <w:divsChild>
            <w:div w:id="1622609560">
              <w:marLeft w:val="0"/>
              <w:marRight w:val="0"/>
              <w:marTop w:val="0"/>
              <w:marBottom w:val="0"/>
              <w:divBdr>
                <w:top w:val="none" w:sz="0" w:space="0" w:color="auto"/>
                <w:left w:val="none" w:sz="0" w:space="0" w:color="auto"/>
                <w:bottom w:val="none" w:sz="0" w:space="0" w:color="auto"/>
                <w:right w:val="none" w:sz="0" w:space="0" w:color="auto"/>
              </w:divBdr>
            </w:div>
          </w:divsChild>
        </w:div>
        <w:div w:id="1159690760">
          <w:marLeft w:val="0"/>
          <w:marRight w:val="0"/>
          <w:marTop w:val="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sChild>
            <w:div w:id="1135835401">
              <w:marLeft w:val="0"/>
              <w:marRight w:val="0"/>
              <w:marTop w:val="0"/>
              <w:marBottom w:val="0"/>
              <w:divBdr>
                <w:top w:val="none" w:sz="0" w:space="0" w:color="auto"/>
                <w:left w:val="none" w:sz="0" w:space="0" w:color="auto"/>
                <w:bottom w:val="none" w:sz="0" w:space="0" w:color="auto"/>
                <w:right w:val="none" w:sz="0" w:space="0" w:color="auto"/>
              </w:divBdr>
            </w:div>
          </w:divsChild>
        </w:div>
        <w:div w:id="1983002343">
          <w:marLeft w:val="0"/>
          <w:marRight w:val="0"/>
          <w:marTop w:val="0"/>
          <w:marBottom w:val="0"/>
          <w:divBdr>
            <w:top w:val="none" w:sz="0" w:space="0" w:color="auto"/>
            <w:left w:val="none" w:sz="0" w:space="0" w:color="auto"/>
            <w:bottom w:val="none" w:sz="0" w:space="0" w:color="auto"/>
            <w:right w:val="none" w:sz="0" w:space="0" w:color="auto"/>
          </w:divBdr>
        </w:div>
        <w:div w:id="1676305774">
          <w:marLeft w:val="0"/>
          <w:marRight w:val="0"/>
          <w:marTop w:val="0"/>
          <w:marBottom w:val="0"/>
          <w:divBdr>
            <w:top w:val="none" w:sz="0" w:space="0" w:color="auto"/>
            <w:left w:val="none" w:sz="0" w:space="0" w:color="auto"/>
            <w:bottom w:val="none" w:sz="0" w:space="0" w:color="auto"/>
            <w:right w:val="none" w:sz="0" w:space="0" w:color="auto"/>
          </w:divBdr>
          <w:divsChild>
            <w:div w:id="1733232616">
              <w:marLeft w:val="0"/>
              <w:marRight w:val="0"/>
              <w:marTop w:val="0"/>
              <w:marBottom w:val="0"/>
              <w:divBdr>
                <w:top w:val="none" w:sz="0" w:space="0" w:color="auto"/>
                <w:left w:val="none" w:sz="0" w:space="0" w:color="auto"/>
                <w:bottom w:val="none" w:sz="0" w:space="0" w:color="auto"/>
                <w:right w:val="none" w:sz="0" w:space="0" w:color="auto"/>
              </w:divBdr>
            </w:div>
          </w:divsChild>
        </w:div>
        <w:div w:id="1328482861">
          <w:marLeft w:val="0"/>
          <w:marRight w:val="0"/>
          <w:marTop w:val="0"/>
          <w:marBottom w:val="0"/>
          <w:divBdr>
            <w:top w:val="none" w:sz="0" w:space="0" w:color="auto"/>
            <w:left w:val="none" w:sz="0" w:space="0" w:color="auto"/>
            <w:bottom w:val="none" w:sz="0" w:space="0" w:color="auto"/>
            <w:right w:val="none" w:sz="0" w:space="0" w:color="auto"/>
          </w:divBdr>
        </w:div>
        <w:div w:id="1788042635">
          <w:marLeft w:val="0"/>
          <w:marRight w:val="0"/>
          <w:marTop w:val="0"/>
          <w:marBottom w:val="0"/>
          <w:divBdr>
            <w:top w:val="none" w:sz="0" w:space="0" w:color="auto"/>
            <w:left w:val="none" w:sz="0" w:space="0" w:color="auto"/>
            <w:bottom w:val="none" w:sz="0" w:space="0" w:color="auto"/>
            <w:right w:val="none" w:sz="0" w:space="0" w:color="auto"/>
          </w:divBdr>
          <w:divsChild>
            <w:div w:id="2056465444">
              <w:marLeft w:val="0"/>
              <w:marRight w:val="0"/>
              <w:marTop w:val="0"/>
              <w:marBottom w:val="0"/>
              <w:divBdr>
                <w:top w:val="none" w:sz="0" w:space="0" w:color="auto"/>
                <w:left w:val="none" w:sz="0" w:space="0" w:color="auto"/>
                <w:bottom w:val="none" w:sz="0" w:space="0" w:color="auto"/>
                <w:right w:val="none" w:sz="0" w:space="0" w:color="auto"/>
              </w:divBdr>
            </w:div>
          </w:divsChild>
        </w:div>
        <w:div w:id="736972560">
          <w:marLeft w:val="0"/>
          <w:marRight w:val="0"/>
          <w:marTop w:val="300"/>
          <w:marBottom w:val="0"/>
          <w:divBdr>
            <w:top w:val="none" w:sz="0" w:space="0" w:color="auto"/>
            <w:left w:val="none" w:sz="0" w:space="0" w:color="auto"/>
            <w:bottom w:val="none" w:sz="0" w:space="0" w:color="auto"/>
            <w:right w:val="none" w:sz="0" w:space="0" w:color="auto"/>
          </w:divBdr>
          <w:divsChild>
            <w:div w:id="1165972560">
              <w:marLeft w:val="0"/>
              <w:marRight w:val="0"/>
              <w:marTop w:val="0"/>
              <w:marBottom w:val="0"/>
              <w:divBdr>
                <w:top w:val="none" w:sz="0" w:space="0" w:color="auto"/>
                <w:left w:val="none" w:sz="0" w:space="0" w:color="auto"/>
                <w:bottom w:val="none" w:sz="0" w:space="0" w:color="auto"/>
                <w:right w:val="none" w:sz="0" w:space="0" w:color="auto"/>
              </w:divBdr>
              <w:divsChild>
                <w:div w:id="1378116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6383541">
          <w:marLeft w:val="0"/>
          <w:marRight w:val="0"/>
          <w:marTop w:val="300"/>
          <w:marBottom w:val="0"/>
          <w:divBdr>
            <w:top w:val="none" w:sz="0" w:space="0" w:color="auto"/>
            <w:left w:val="none" w:sz="0" w:space="0" w:color="auto"/>
            <w:bottom w:val="none" w:sz="0" w:space="0" w:color="auto"/>
            <w:right w:val="none" w:sz="0" w:space="0" w:color="auto"/>
          </w:divBdr>
          <w:divsChild>
            <w:div w:id="1303579981">
              <w:marLeft w:val="0"/>
              <w:marRight w:val="0"/>
              <w:marTop w:val="0"/>
              <w:marBottom w:val="0"/>
              <w:divBdr>
                <w:top w:val="none" w:sz="0" w:space="0" w:color="auto"/>
                <w:left w:val="none" w:sz="0" w:space="0" w:color="auto"/>
                <w:bottom w:val="none" w:sz="0" w:space="0" w:color="auto"/>
                <w:right w:val="none" w:sz="0" w:space="0" w:color="auto"/>
              </w:divBdr>
              <w:divsChild>
                <w:div w:id="1045645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876907">
          <w:marLeft w:val="0"/>
          <w:marRight w:val="0"/>
          <w:marTop w:val="300"/>
          <w:marBottom w:val="0"/>
          <w:divBdr>
            <w:top w:val="none" w:sz="0" w:space="0" w:color="auto"/>
            <w:left w:val="none" w:sz="0" w:space="0" w:color="auto"/>
            <w:bottom w:val="none" w:sz="0" w:space="0" w:color="auto"/>
            <w:right w:val="none" w:sz="0" w:space="0" w:color="auto"/>
          </w:divBdr>
          <w:divsChild>
            <w:div w:id="1615475279">
              <w:marLeft w:val="0"/>
              <w:marRight w:val="0"/>
              <w:marTop w:val="0"/>
              <w:marBottom w:val="0"/>
              <w:divBdr>
                <w:top w:val="none" w:sz="0" w:space="0" w:color="auto"/>
                <w:left w:val="none" w:sz="0" w:space="0" w:color="auto"/>
                <w:bottom w:val="none" w:sz="0" w:space="0" w:color="auto"/>
                <w:right w:val="none" w:sz="0" w:space="0" w:color="auto"/>
              </w:divBdr>
              <w:divsChild>
                <w:div w:id="251593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8285630">
          <w:marLeft w:val="0"/>
          <w:marRight w:val="0"/>
          <w:marTop w:val="300"/>
          <w:marBottom w:val="0"/>
          <w:divBdr>
            <w:top w:val="none" w:sz="0" w:space="0" w:color="auto"/>
            <w:left w:val="none" w:sz="0" w:space="0" w:color="auto"/>
            <w:bottom w:val="none" w:sz="0" w:space="0" w:color="auto"/>
            <w:right w:val="none" w:sz="0" w:space="0" w:color="auto"/>
          </w:divBdr>
          <w:divsChild>
            <w:div w:id="2132899148">
              <w:marLeft w:val="0"/>
              <w:marRight w:val="0"/>
              <w:marTop w:val="0"/>
              <w:marBottom w:val="0"/>
              <w:divBdr>
                <w:top w:val="none" w:sz="0" w:space="0" w:color="auto"/>
                <w:left w:val="none" w:sz="0" w:space="0" w:color="auto"/>
                <w:bottom w:val="none" w:sz="0" w:space="0" w:color="auto"/>
                <w:right w:val="none" w:sz="0" w:space="0" w:color="auto"/>
              </w:divBdr>
              <w:divsChild>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9990399">
      <w:bodyDiv w:val="1"/>
      <w:marLeft w:val="0"/>
      <w:marRight w:val="0"/>
      <w:marTop w:val="0"/>
      <w:marBottom w:val="0"/>
      <w:divBdr>
        <w:top w:val="none" w:sz="0" w:space="0" w:color="auto"/>
        <w:left w:val="none" w:sz="0" w:space="0" w:color="auto"/>
        <w:bottom w:val="none" w:sz="0" w:space="0" w:color="auto"/>
        <w:right w:val="none" w:sz="0" w:space="0" w:color="auto"/>
      </w:divBdr>
      <w:divsChild>
        <w:div w:id="291401239">
          <w:marLeft w:val="0"/>
          <w:marRight w:val="0"/>
          <w:marTop w:val="0"/>
          <w:marBottom w:val="0"/>
          <w:divBdr>
            <w:top w:val="none" w:sz="0" w:space="0" w:color="auto"/>
            <w:left w:val="none" w:sz="0" w:space="0" w:color="auto"/>
            <w:bottom w:val="none" w:sz="0" w:space="0" w:color="auto"/>
            <w:right w:val="none" w:sz="0" w:space="0" w:color="auto"/>
          </w:divBdr>
        </w:div>
        <w:div w:id="593829862">
          <w:marLeft w:val="0"/>
          <w:marRight w:val="0"/>
          <w:marTop w:val="0"/>
          <w:marBottom w:val="0"/>
          <w:divBdr>
            <w:top w:val="none" w:sz="0" w:space="0" w:color="auto"/>
            <w:left w:val="none" w:sz="0" w:space="0" w:color="auto"/>
            <w:bottom w:val="none" w:sz="0" w:space="0" w:color="auto"/>
            <w:right w:val="none" w:sz="0" w:space="0" w:color="auto"/>
          </w:divBdr>
          <w:divsChild>
            <w:div w:id="2145273772">
              <w:marLeft w:val="0"/>
              <w:marRight w:val="0"/>
              <w:marTop w:val="0"/>
              <w:marBottom w:val="0"/>
              <w:divBdr>
                <w:top w:val="none" w:sz="0" w:space="0" w:color="auto"/>
                <w:left w:val="none" w:sz="0" w:space="0" w:color="auto"/>
                <w:bottom w:val="none" w:sz="0" w:space="0" w:color="auto"/>
                <w:right w:val="none" w:sz="0" w:space="0" w:color="auto"/>
              </w:divBdr>
            </w:div>
          </w:divsChild>
        </w:div>
        <w:div w:id="1436362545">
          <w:marLeft w:val="0"/>
          <w:marRight w:val="0"/>
          <w:marTop w:val="0"/>
          <w:marBottom w:val="0"/>
          <w:divBdr>
            <w:top w:val="none" w:sz="0" w:space="0" w:color="auto"/>
            <w:left w:val="none" w:sz="0" w:space="0" w:color="auto"/>
            <w:bottom w:val="none" w:sz="0" w:space="0" w:color="auto"/>
            <w:right w:val="none" w:sz="0" w:space="0" w:color="auto"/>
          </w:divBdr>
        </w:div>
        <w:div w:id="2100717135">
          <w:marLeft w:val="0"/>
          <w:marRight w:val="0"/>
          <w:marTop w:val="0"/>
          <w:marBottom w:val="0"/>
          <w:divBdr>
            <w:top w:val="none" w:sz="0" w:space="0" w:color="auto"/>
            <w:left w:val="none" w:sz="0" w:space="0" w:color="auto"/>
            <w:bottom w:val="none" w:sz="0" w:space="0" w:color="auto"/>
            <w:right w:val="none" w:sz="0" w:space="0" w:color="auto"/>
          </w:divBdr>
          <w:divsChild>
            <w:div w:id="363405804">
              <w:marLeft w:val="0"/>
              <w:marRight w:val="0"/>
              <w:marTop w:val="0"/>
              <w:marBottom w:val="0"/>
              <w:divBdr>
                <w:top w:val="none" w:sz="0" w:space="0" w:color="auto"/>
                <w:left w:val="none" w:sz="0" w:space="0" w:color="auto"/>
                <w:bottom w:val="none" w:sz="0" w:space="0" w:color="auto"/>
                <w:right w:val="none" w:sz="0" w:space="0" w:color="auto"/>
              </w:divBdr>
            </w:div>
          </w:divsChild>
        </w:div>
        <w:div w:id="2070885339">
          <w:marLeft w:val="0"/>
          <w:marRight w:val="0"/>
          <w:marTop w:val="0"/>
          <w:marBottom w:val="0"/>
          <w:divBdr>
            <w:top w:val="none" w:sz="0" w:space="0" w:color="auto"/>
            <w:left w:val="none" w:sz="0" w:space="0" w:color="auto"/>
            <w:bottom w:val="none" w:sz="0" w:space="0" w:color="auto"/>
            <w:right w:val="none" w:sz="0" w:space="0" w:color="auto"/>
          </w:divBdr>
        </w:div>
        <w:div w:id="315838837">
          <w:marLeft w:val="0"/>
          <w:marRight w:val="0"/>
          <w:marTop w:val="0"/>
          <w:marBottom w:val="0"/>
          <w:divBdr>
            <w:top w:val="none" w:sz="0" w:space="0" w:color="auto"/>
            <w:left w:val="none" w:sz="0" w:space="0" w:color="auto"/>
            <w:bottom w:val="none" w:sz="0" w:space="0" w:color="auto"/>
            <w:right w:val="none" w:sz="0" w:space="0" w:color="auto"/>
          </w:divBdr>
          <w:divsChild>
            <w:div w:id="2017880976">
              <w:marLeft w:val="0"/>
              <w:marRight w:val="0"/>
              <w:marTop w:val="0"/>
              <w:marBottom w:val="0"/>
              <w:divBdr>
                <w:top w:val="none" w:sz="0" w:space="0" w:color="auto"/>
                <w:left w:val="none" w:sz="0" w:space="0" w:color="auto"/>
                <w:bottom w:val="none" w:sz="0" w:space="0" w:color="auto"/>
                <w:right w:val="none" w:sz="0" w:space="0" w:color="auto"/>
              </w:divBdr>
            </w:div>
          </w:divsChild>
        </w:div>
        <w:div w:id="540093678">
          <w:marLeft w:val="0"/>
          <w:marRight w:val="0"/>
          <w:marTop w:val="0"/>
          <w:marBottom w:val="0"/>
          <w:divBdr>
            <w:top w:val="none" w:sz="0" w:space="0" w:color="auto"/>
            <w:left w:val="none" w:sz="0" w:space="0" w:color="auto"/>
            <w:bottom w:val="none" w:sz="0" w:space="0" w:color="auto"/>
            <w:right w:val="none" w:sz="0" w:space="0" w:color="auto"/>
          </w:divBdr>
        </w:div>
        <w:div w:id="780295254">
          <w:marLeft w:val="0"/>
          <w:marRight w:val="0"/>
          <w:marTop w:val="0"/>
          <w:marBottom w:val="0"/>
          <w:divBdr>
            <w:top w:val="none" w:sz="0" w:space="0" w:color="auto"/>
            <w:left w:val="none" w:sz="0" w:space="0" w:color="auto"/>
            <w:bottom w:val="none" w:sz="0" w:space="0" w:color="auto"/>
            <w:right w:val="none" w:sz="0" w:space="0" w:color="auto"/>
          </w:divBdr>
          <w:divsChild>
            <w:div w:id="1038162373">
              <w:marLeft w:val="0"/>
              <w:marRight w:val="0"/>
              <w:marTop w:val="0"/>
              <w:marBottom w:val="0"/>
              <w:divBdr>
                <w:top w:val="none" w:sz="0" w:space="0" w:color="auto"/>
                <w:left w:val="none" w:sz="0" w:space="0" w:color="auto"/>
                <w:bottom w:val="none" w:sz="0" w:space="0" w:color="auto"/>
                <w:right w:val="none" w:sz="0" w:space="0" w:color="auto"/>
              </w:divBdr>
            </w:div>
          </w:divsChild>
        </w:div>
        <w:div w:id="1993562662">
          <w:marLeft w:val="0"/>
          <w:marRight w:val="0"/>
          <w:marTop w:val="0"/>
          <w:marBottom w:val="0"/>
          <w:divBdr>
            <w:top w:val="none" w:sz="0" w:space="0" w:color="auto"/>
            <w:left w:val="none" w:sz="0" w:space="0" w:color="auto"/>
            <w:bottom w:val="none" w:sz="0" w:space="0" w:color="auto"/>
            <w:right w:val="none" w:sz="0" w:space="0" w:color="auto"/>
          </w:divBdr>
        </w:div>
        <w:div w:id="1820146668">
          <w:marLeft w:val="0"/>
          <w:marRight w:val="0"/>
          <w:marTop w:val="0"/>
          <w:marBottom w:val="0"/>
          <w:divBdr>
            <w:top w:val="none" w:sz="0" w:space="0" w:color="auto"/>
            <w:left w:val="none" w:sz="0" w:space="0" w:color="auto"/>
            <w:bottom w:val="none" w:sz="0" w:space="0" w:color="auto"/>
            <w:right w:val="none" w:sz="0" w:space="0" w:color="auto"/>
          </w:divBdr>
          <w:divsChild>
            <w:div w:id="306054420">
              <w:marLeft w:val="0"/>
              <w:marRight w:val="0"/>
              <w:marTop w:val="0"/>
              <w:marBottom w:val="0"/>
              <w:divBdr>
                <w:top w:val="none" w:sz="0" w:space="0" w:color="auto"/>
                <w:left w:val="none" w:sz="0" w:space="0" w:color="auto"/>
                <w:bottom w:val="none" w:sz="0" w:space="0" w:color="auto"/>
                <w:right w:val="none" w:sz="0" w:space="0" w:color="auto"/>
              </w:divBdr>
            </w:div>
          </w:divsChild>
        </w:div>
        <w:div w:id="1869177105">
          <w:marLeft w:val="0"/>
          <w:marRight w:val="0"/>
          <w:marTop w:val="0"/>
          <w:marBottom w:val="0"/>
          <w:divBdr>
            <w:top w:val="none" w:sz="0" w:space="0" w:color="auto"/>
            <w:left w:val="none" w:sz="0" w:space="0" w:color="auto"/>
            <w:bottom w:val="none" w:sz="0" w:space="0" w:color="auto"/>
            <w:right w:val="none" w:sz="0" w:space="0" w:color="auto"/>
          </w:divBdr>
        </w:div>
        <w:div w:id="1567183135">
          <w:marLeft w:val="0"/>
          <w:marRight w:val="0"/>
          <w:marTop w:val="0"/>
          <w:marBottom w:val="0"/>
          <w:divBdr>
            <w:top w:val="none" w:sz="0" w:space="0" w:color="auto"/>
            <w:left w:val="none" w:sz="0" w:space="0" w:color="auto"/>
            <w:bottom w:val="none" w:sz="0" w:space="0" w:color="auto"/>
            <w:right w:val="none" w:sz="0" w:space="0" w:color="auto"/>
          </w:divBdr>
          <w:divsChild>
            <w:div w:id="1682315712">
              <w:marLeft w:val="0"/>
              <w:marRight w:val="0"/>
              <w:marTop w:val="0"/>
              <w:marBottom w:val="0"/>
              <w:divBdr>
                <w:top w:val="none" w:sz="0" w:space="0" w:color="auto"/>
                <w:left w:val="none" w:sz="0" w:space="0" w:color="auto"/>
                <w:bottom w:val="none" w:sz="0" w:space="0" w:color="auto"/>
                <w:right w:val="none" w:sz="0" w:space="0" w:color="auto"/>
              </w:divBdr>
            </w:div>
          </w:divsChild>
        </w:div>
        <w:div w:id="616331612">
          <w:marLeft w:val="0"/>
          <w:marRight w:val="0"/>
          <w:marTop w:val="0"/>
          <w:marBottom w:val="0"/>
          <w:divBdr>
            <w:top w:val="none" w:sz="0" w:space="0" w:color="auto"/>
            <w:left w:val="none" w:sz="0" w:space="0" w:color="auto"/>
            <w:bottom w:val="none" w:sz="0" w:space="0" w:color="auto"/>
            <w:right w:val="none" w:sz="0" w:space="0" w:color="auto"/>
          </w:divBdr>
        </w:div>
        <w:div w:id="2023320222">
          <w:marLeft w:val="0"/>
          <w:marRight w:val="0"/>
          <w:marTop w:val="0"/>
          <w:marBottom w:val="0"/>
          <w:divBdr>
            <w:top w:val="none" w:sz="0" w:space="0" w:color="auto"/>
            <w:left w:val="none" w:sz="0" w:space="0" w:color="auto"/>
            <w:bottom w:val="none" w:sz="0" w:space="0" w:color="auto"/>
            <w:right w:val="none" w:sz="0" w:space="0" w:color="auto"/>
          </w:divBdr>
          <w:divsChild>
            <w:div w:id="1853913069">
              <w:marLeft w:val="0"/>
              <w:marRight w:val="0"/>
              <w:marTop w:val="0"/>
              <w:marBottom w:val="0"/>
              <w:divBdr>
                <w:top w:val="none" w:sz="0" w:space="0" w:color="auto"/>
                <w:left w:val="none" w:sz="0" w:space="0" w:color="auto"/>
                <w:bottom w:val="none" w:sz="0" w:space="0" w:color="auto"/>
                <w:right w:val="none" w:sz="0" w:space="0" w:color="auto"/>
              </w:divBdr>
            </w:div>
          </w:divsChild>
        </w:div>
        <w:div w:id="792090685">
          <w:marLeft w:val="0"/>
          <w:marRight w:val="0"/>
          <w:marTop w:val="300"/>
          <w:marBottom w:val="0"/>
          <w:divBdr>
            <w:top w:val="none" w:sz="0" w:space="0" w:color="auto"/>
            <w:left w:val="none" w:sz="0" w:space="0" w:color="auto"/>
            <w:bottom w:val="none" w:sz="0" w:space="0" w:color="auto"/>
            <w:right w:val="none" w:sz="0" w:space="0" w:color="auto"/>
          </w:divBdr>
          <w:divsChild>
            <w:div w:id="1051228924">
              <w:marLeft w:val="0"/>
              <w:marRight w:val="0"/>
              <w:marTop w:val="0"/>
              <w:marBottom w:val="0"/>
              <w:divBdr>
                <w:top w:val="none" w:sz="0" w:space="0" w:color="auto"/>
                <w:left w:val="none" w:sz="0" w:space="0" w:color="auto"/>
                <w:bottom w:val="none" w:sz="0" w:space="0" w:color="auto"/>
                <w:right w:val="none" w:sz="0" w:space="0" w:color="auto"/>
              </w:divBdr>
              <w:divsChild>
                <w:div w:id="1185360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0653681">
          <w:marLeft w:val="0"/>
          <w:marRight w:val="0"/>
          <w:marTop w:val="300"/>
          <w:marBottom w:val="0"/>
          <w:divBdr>
            <w:top w:val="none" w:sz="0" w:space="0" w:color="auto"/>
            <w:left w:val="none" w:sz="0" w:space="0" w:color="auto"/>
            <w:bottom w:val="none" w:sz="0" w:space="0" w:color="auto"/>
            <w:right w:val="none" w:sz="0" w:space="0" w:color="auto"/>
          </w:divBdr>
          <w:divsChild>
            <w:div w:id="895894610">
              <w:marLeft w:val="0"/>
              <w:marRight w:val="0"/>
              <w:marTop w:val="0"/>
              <w:marBottom w:val="0"/>
              <w:divBdr>
                <w:top w:val="none" w:sz="0" w:space="0" w:color="auto"/>
                <w:left w:val="none" w:sz="0" w:space="0" w:color="auto"/>
                <w:bottom w:val="none" w:sz="0" w:space="0" w:color="auto"/>
                <w:right w:val="none" w:sz="0" w:space="0" w:color="auto"/>
              </w:divBdr>
              <w:divsChild>
                <w:div w:id="769273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011399">
          <w:marLeft w:val="0"/>
          <w:marRight w:val="0"/>
          <w:marTop w:val="300"/>
          <w:marBottom w:val="0"/>
          <w:divBdr>
            <w:top w:val="none" w:sz="0" w:space="0" w:color="auto"/>
            <w:left w:val="none" w:sz="0" w:space="0" w:color="auto"/>
            <w:bottom w:val="none" w:sz="0" w:space="0" w:color="auto"/>
            <w:right w:val="none" w:sz="0" w:space="0" w:color="auto"/>
          </w:divBdr>
          <w:divsChild>
            <w:div w:id="1278096302">
              <w:marLeft w:val="0"/>
              <w:marRight w:val="0"/>
              <w:marTop w:val="0"/>
              <w:marBottom w:val="0"/>
              <w:divBdr>
                <w:top w:val="none" w:sz="0" w:space="0" w:color="auto"/>
                <w:left w:val="none" w:sz="0" w:space="0" w:color="auto"/>
                <w:bottom w:val="none" w:sz="0" w:space="0" w:color="auto"/>
                <w:right w:val="none" w:sz="0" w:space="0" w:color="auto"/>
              </w:divBdr>
              <w:divsChild>
                <w:div w:id="1582711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64802">
          <w:marLeft w:val="0"/>
          <w:marRight w:val="0"/>
          <w:marTop w:val="300"/>
          <w:marBottom w:val="0"/>
          <w:divBdr>
            <w:top w:val="none" w:sz="0" w:space="0" w:color="auto"/>
            <w:left w:val="none" w:sz="0" w:space="0" w:color="auto"/>
            <w:bottom w:val="none" w:sz="0" w:space="0" w:color="auto"/>
            <w:right w:val="none" w:sz="0" w:space="0" w:color="auto"/>
          </w:divBdr>
          <w:divsChild>
            <w:div w:id="1447582516">
              <w:marLeft w:val="0"/>
              <w:marRight w:val="0"/>
              <w:marTop w:val="0"/>
              <w:marBottom w:val="0"/>
              <w:divBdr>
                <w:top w:val="none" w:sz="0" w:space="0" w:color="auto"/>
                <w:left w:val="none" w:sz="0" w:space="0" w:color="auto"/>
                <w:bottom w:val="none" w:sz="0" w:space="0" w:color="auto"/>
                <w:right w:val="none" w:sz="0" w:space="0" w:color="auto"/>
              </w:divBdr>
              <w:divsChild>
                <w:div w:id="702054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3414257">
      <w:bodyDiv w:val="1"/>
      <w:marLeft w:val="0"/>
      <w:marRight w:val="0"/>
      <w:marTop w:val="0"/>
      <w:marBottom w:val="0"/>
      <w:divBdr>
        <w:top w:val="none" w:sz="0" w:space="0" w:color="auto"/>
        <w:left w:val="none" w:sz="0" w:space="0" w:color="auto"/>
        <w:bottom w:val="none" w:sz="0" w:space="0" w:color="auto"/>
        <w:right w:val="none" w:sz="0" w:space="0" w:color="auto"/>
      </w:divBdr>
      <w:divsChild>
        <w:div w:id="97065555">
          <w:marLeft w:val="0"/>
          <w:marRight w:val="0"/>
          <w:marTop w:val="0"/>
          <w:marBottom w:val="0"/>
          <w:divBdr>
            <w:top w:val="none" w:sz="0" w:space="0" w:color="auto"/>
            <w:left w:val="none" w:sz="0" w:space="0" w:color="auto"/>
            <w:bottom w:val="none" w:sz="0" w:space="0" w:color="auto"/>
            <w:right w:val="none" w:sz="0" w:space="0" w:color="auto"/>
          </w:divBdr>
          <w:divsChild>
            <w:div w:id="1175655339">
              <w:marLeft w:val="0"/>
              <w:marRight w:val="0"/>
              <w:marTop w:val="0"/>
              <w:marBottom w:val="0"/>
              <w:divBdr>
                <w:top w:val="none" w:sz="0" w:space="0" w:color="auto"/>
                <w:left w:val="none" w:sz="0" w:space="0" w:color="auto"/>
                <w:bottom w:val="none" w:sz="0" w:space="0" w:color="auto"/>
                <w:right w:val="none" w:sz="0" w:space="0" w:color="auto"/>
              </w:divBdr>
            </w:div>
          </w:divsChild>
        </w:div>
        <w:div w:id="132259405">
          <w:marLeft w:val="0"/>
          <w:marRight w:val="0"/>
          <w:marTop w:val="300"/>
          <w:marBottom w:val="0"/>
          <w:divBdr>
            <w:top w:val="none" w:sz="0" w:space="0" w:color="auto"/>
            <w:left w:val="none" w:sz="0" w:space="0" w:color="auto"/>
            <w:bottom w:val="none" w:sz="0" w:space="0" w:color="auto"/>
            <w:right w:val="none" w:sz="0" w:space="0" w:color="auto"/>
          </w:divBdr>
          <w:divsChild>
            <w:div w:id="1356075953">
              <w:marLeft w:val="0"/>
              <w:marRight w:val="0"/>
              <w:marTop w:val="0"/>
              <w:marBottom w:val="0"/>
              <w:divBdr>
                <w:top w:val="none" w:sz="0" w:space="0" w:color="auto"/>
                <w:left w:val="none" w:sz="0" w:space="0" w:color="auto"/>
                <w:bottom w:val="none" w:sz="0" w:space="0" w:color="auto"/>
                <w:right w:val="none" w:sz="0" w:space="0" w:color="auto"/>
              </w:divBdr>
              <w:divsChild>
                <w:div w:id="291446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0296685">
          <w:marLeft w:val="0"/>
          <w:marRight w:val="0"/>
          <w:marTop w:val="0"/>
          <w:marBottom w:val="0"/>
          <w:divBdr>
            <w:top w:val="none" w:sz="0" w:space="0" w:color="auto"/>
            <w:left w:val="none" w:sz="0" w:space="0" w:color="auto"/>
            <w:bottom w:val="none" w:sz="0" w:space="0" w:color="auto"/>
            <w:right w:val="none" w:sz="0" w:space="0" w:color="auto"/>
          </w:divBdr>
        </w:div>
        <w:div w:id="619578263">
          <w:marLeft w:val="0"/>
          <w:marRight w:val="0"/>
          <w:marTop w:val="0"/>
          <w:marBottom w:val="0"/>
          <w:divBdr>
            <w:top w:val="none" w:sz="0" w:space="0" w:color="auto"/>
            <w:left w:val="none" w:sz="0" w:space="0" w:color="auto"/>
            <w:bottom w:val="none" w:sz="0" w:space="0" w:color="auto"/>
            <w:right w:val="none" w:sz="0" w:space="0" w:color="auto"/>
          </w:divBdr>
          <w:divsChild>
            <w:div w:id="1610114576">
              <w:marLeft w:val="0"/>
              <w:marRight w:val="0"/>
              <w:marTop w:val="0"/>
              <w:marBottom w:val="0"/>
              <w:divBdr>
                <w:top w:val="none" w:sz="0" w:space="0" w:color="auto"/>
                <w:left w:val="none" w:sz="0" w:space="0" w:color="auto"/>
                <w:bottom w:val="none" w:sz="0" w:space="0" w:color="auto"/>
                <w:right w:val="none" w:sz="0" w:space="0" w:color="auto"/>
              </w:divBdr>
            </w:div>
          </w:divsChild>
        </w:div>
        <w:div w:id="1064911361">
          <w:marLeft w:val="0"/>
          <w:marRight w:val="0"/>
          <w:marTop w:val="0"/>
          <w:marBottom w:val="0"/>
          <w:divBdr>
            <w:top w:val="none" w:sz="0" w:space="0" w:color="auto"/>
            <w:left w:val="none" w:sz="0" w:space="0" w:color="auto"/>
            <w:bottom w:val="none" w:sz="0" w:space="0" w:color="auto"/>
            <w:right w:val="none" w:sz="0" w:space="0" w:color="auto"/>
          </w:divBdr>
        </w:div>
        <w:div w:id="1067265997">
          <w:marLeft w:val="0"/>
          <w:marRight w:val="0"/>
          <w:marTop w:val="0"/>
          <w:marBottom w:val="0"/>
          <w:divBdr>
            <w:top w:val="none" w:sz="0" w:space="0" w:color="auto"/>
            <w:left w:val="none" w:sz="0" w:space="0" w:color="auto"/>
            <w:bottom w:val="none" w:sz="0" w:space="0" w:color="auto"/>
            <w:right w:val="none" w:sz="0" w:space="0" w:color="auto"/>
          </w:divBdr>
        </w:div>
        <w:div w:id="1115632246">
          <w:marLeft w:val="0"/>
          <w:marRight w:val="0"/>
          <w:marTop w:val="0"/>
          <w:marBottom w:val="0"/>
          <w:divBdr>
            <w:top w:val="none" w:sz="0" w:space="0" w:color="auto"/>
            <w:left w:val="none" w:sz="0" w:space="0" w:color="auto"/>
            <w:bottom w:val="none" w:sz="0" w:space="0" w:color="auto"/>
            <w:right w:val="none" w:sz="0" w:space="0" w:color="auto"/>
          </w:divBdr>
        </w:div>
        <w:div w:id="1151756692">
          <w:marLeft w:val="0"/>
          <w:marRight w:val="0"/>
          <w:marTop w:val="0"/>
          <w:marBottom w:val="0"/>
          <w:divBdr>
            <w:top w:val="none" w:sz="0" w:space="0" w:color="auto"/>
            <w:left w:val="none" w:sz="0" w:space="0" w:color="auto"/>
            <w:bottom w:val="none" w:sz="0" w:space="0" w:color="auto"/>
            <w:right w:val="none" w:sz="0" w:space="0" w:color="auto"/>
          </w:divBdr>
          <w:divsChild>
            <w:div w:id="750852440">
              <w:marLeft w:val="0"/>
              <w:marRight w:val="0"/>
              <w:marTop w:val="0"/>
              <w:marBottom w:val="0"/>
              <w:divBdr>
                <w:top w:val="none" w:sz="0" w:space="0" w:color="auto"/>
                <w:left w:val="none" w:sz="0" w:space="0" w:color="auto"/>
                <w:bottom w:val="none" w:sz="0" w:space="0" w:color="auto"/>
                <w:right w:val="none" w:sz="0" w:space="0" w:color="auto"/>
              </w:divBdr>
            </w:div>
          </w:divsChild>
        </w:div>
        <w:div w:id="1301763337">
          <w:marLeft w:val="0"/>
          <w:marRight w:val="0"/>
          <w:marTop w:val="300"/>
          <w:marBottom w:val="0"/>
          <w:divBdr>
            <w:top w:val="none" w:sz="0" w:space="0" w:color="auto"/>
            <w:left w:val="none" w:sz="0" w:space="0" w:color="auto"/>
            <w:bottom w:val="none" w:sz="0" w:space="0" w:color="auto"/>
            <w:right w:val="none" w:sz="0" w:space="0" w:color="auto"/>
          </w:divBdr>
          <w:divsChild>
            <w:div w:id="2037340815">
              <w:marLeft w:val="0"/>
              <w:marRight w:val="0"/>
              <w:marTop w:val="0"/>
              <w:marBottom w:val="0"/>
              <w:divBdr>
                <w:top w:val="none" w:sz="0" w:space="0" w:color="auto"/>
                <w:left w:val="none" w:sz="0" w:space="0" w:color="auto"/>
                <w:bottom w:val="none" w:sz="0" w:space="0" w:color="auto"/>
                <w:right w:val="none" w:sz="0" w:space="0" w:color="auto"/>
              </w:divBdr>
              <w:divsChild>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0086765">
          <w:marLeft w:val="0"/>
          <w:marRight w:val="0"/>
          <w:marTop w:val="0"/>
          <w:marBottom w:val="0"/>
          <w:divBdr>
            <w:top w:val="none" w:sz="0" w:space="0" w:color="auto"/>
            <w:left w:val="none" w:sz="0" w:space="0" w:color="auto"/>
            <w:bottom w:val="none" w:sz="0" w:space="0" w:color="auto"/>
            <w:right w:val="none" w:sz="0" w:space="0" w:color="auto"/>
          </w:divBdr>
          <w:divsChild>
            <w:div w:id="1413820822">
              <w:marLeft w:val="0"/>
              <w:marRight w:val="0"/>
              <w:marTop w:val="0"/>
              <w:marBottom w:val="0"/>
              <w:divBdr>
                <w:top w:val="none" w:sz="0" w:space="0" w:color="auto"/>
                <w:left w:val="none" w:sz="0" w:space="0" w:color="auto"/>
                <w:bottom w:val="none" w:sz="0" w:space="0" w:color="auto"/>
                <w:right w:val="none" w:sz="0" w:space="0" w:color="auto"/>
              </w:divBdr>
            </w:div>
          </w:divsChild>
        </w:div>
        <w:div w:id="1616016153">
          <w:marLeft w:val="0"/>
          <w:marRight w:val="0"/>
          <w:marTop w:val="0"/>
          <w:marBottom w:val="0"/>
          <w:divBdr>
            <w:top w:val="none" w:sz="0" w:space="0" w:color="auto"/>
            <w:left w:val="none" w:sz="0" w:space="0" w:color="auto"/>
            <w:bottom w:val="none" w:sz="0" w:space="0" w:color="auto"/>
            <w:right w:val="none" w:sz="0" w:space="0" w:color="auto"/>
          </w:divBdr>
          <w:divsChild>
            <w:div w:id="1347637753">
              <w:marLeft w:val="0"/>
              <w:marRight w:val="0"/>
              <w:marTop w:val="0"/>
              <w:marBottom w:val="0"/>
              <w:divBdr>
                <w:top w:val="none" w:sz="0" w:space="0" w:color="auto"/>
                <w:left w:val="none" w:sz="0" w:space="0" w:color="auto"/>
                <w:bottom w:val="none" w:sz="0" w:space="0" w:color="auto"/>
                <w:right w:val="none" w:sz="0" w:space="0" w:color="auto"/>
              </w:divBdr>
            </w:div>
          </w:divsChild>
        </w:div>
        <w:div w:id="1635676090">
          <w:marLeft w:val="0"/>
          <w:marRight w:val="0"/>
          <w:marTop w:val="0"/>
          <w:marBottom w:val="0"/>
          <w:divBdr>
            <w:top w:val="none" w:sz="0" w:space="0" w:color="auto"/>
            <w:left w:val="none" w:sz="0" w:space="0" w:color="auto"/>
            <w:bottom w:val="none" w:sz="0" w:space="0" w:color="auto"/>
            <w:right w:val="none" w:sz="0" w:space="0" w:color="auto"/>
          </w:divBdr>
          <w:divsChild>
            <w:div w:id="2145541262">
              <w:marLeft w:val="0"/>
              <w:marRight w:val="0"/>
              <w:marTop w:val="0"/>
              <w:marBottom w:val="0"/>
              <w:divBdr>
                <w:top w:val="none" w:sz="0" w:space="0" w:color="auto"/>
                <w:left w:val="none" w:sz="0" w:space="0" w:color="auto"/>
                <w:bottom w:val="none" w:sz="0" w:space="0" w:color="auto"/>
                <w:right w:val="none" w:sz="0" w:space="0" w:color="auto"/>
              </w:divBdr>
            </w:div>
          </w:divsChild>
        </w:div>
        <w:div w:id="1719934454">
          <w:marLeft w:val="0"/>
          <w:marRight w:val="0"/>
          <w:marTop w:val="0"/>
          <w:marBottom w:val="0"/>
          <w:divBdr>
            <w:top w:val="none" w:sz="0" w:space="0" w:color="auto"/>
            <w:left w:val="none" w:sz="0" w:space="0" w:color="auto"/>
            <w:bottom w:val="none" w:sz="0" w:space="0" w:color="auto"/>
            <w:right w:val="none" w:sz="0" w:space="0" w:color="auto"/>
          </w:divBdr>
          <w:divsChild>
            <w:div w:id="1957830861">
              <w:marLeft w:val="0"/>
              <w:marRight w:val="0"/>
              <w:marTop w:val="0"/>
              <w:marBottom w:val="0"/>
              <w:divBdr>
                <w:top w:val="none" w:sz="0" w:space="0" w:color="auto"/>
                <w:left w:val="none" w:sz="0" w:space="0" w:color="auto"/>
                <w:bottom w:val="none" w:sz="0" w:space="0" w:color="auto"/>
                <w:right w:val="none" w:sz="0" w:space="0" w:color="auto"/>
              </w:divBdr>
            </w:div>
          </w:divsChild>
        </w:div>
        <w:div w:id="1822388518">
          <w:marLeft w:val="0"/>
          <w:marRight w:val="0"/>
          <w:marTop w:val="0"/>
          <w:marBottom w:val="0"/>
          <w:divBdr>
            <w:top w:val="none" w:sz="0" w:space="0" w:color="auto"/>
            <w:left w:val="none" w:sz="0" w:space="0" w:color="auto"/>
            <w:bottom w:val="none" w:sz="0" w:space="0" w:color="auto"/>
            <w:right w:val="none" w:sz="0" w:space="0" w:color="auto"/>
          </w:divBdr>
        </w:div>
        <w:div w:id="1849248939">
          <w:marLeft w:val="0"/>
          <w:marRight w:val="0"/>
          <w:marTop w:val="0"/>
          <w:marBottom w:val="0"/>
          <w:divBdr>
            <w:top w:val="none" w:sz="0" w:space="0" w:color="auto"/>
            <w:left w:val="none" w:sz="0" w:space="0" w:color="auto"/>
            <w:bottom w:val="none" w:sz="0" w:space="0" w:color="auto"/>
            <w:right w:val="none" w:sz="0" w:space="0" w:color="auto"/>
          </w:divBdr>
        </w:div>
        <w:div w:id="1869754794">
          <w:marLeft w:val="0"/>
          <w:marRight w:val="0"/>
          <w:marTop w:val="0"/>
          <w:marBottom w:val="0"/>
          <w:divBdr>
            <w:top w:val="none" w:sz="0" w:space="0" w:color="auto"/>
            <w:left w:val="none" w:sz="0" w:space="0" w:color="auto"/>
            <w:bottom w:val="none" w:sz="0" w:space="0" w:color="auto"/>
            <w:right w:val="none" w:sz="0" w:space="0" w:color="auto"/>
          </w:divBdr>
        </w:div>
        <w:div w:id="1968585749">
          <w:marLeft w:val="0"/>
          <w:marRight w:val="0"/>
          <w:marTop w:val="300"/>
          <w:marBottom w:val="0"/>
          <w:divBdr>
            <w:top w:val="none" w:sz="0" w:space="0" w:color="auto"/>
            <w:left w:val="none" w:sz="0" w:space="0" w:color="auto"/>
            <w:bottom w:val="none" w:sz="0" w:space="0" w:color="auto"/>
            <w:right w:val="none" w:sz="0" w:space="0" w:color="auto"/>
          </w:divBdr>
          <w:divsChild>
            <w:div w:id="1558474846">
              <w:marLeft w:val="0"/>
              <w:marRight w:val="0"/>
              <w:marTop w:val="0"/>
              <w:marBottom w:val="0"/>
              <w:divBdr>
                <w:top w:val="none" w:sz="0" w:space="0" w:color="auto"/>
                <w:left w:val="none" w:sz="0" w:space="0" w:color="auto"/>
                <w:bottom w:val="none" w:sz="0" w:space="0" w:color="auto"/>
                <w:right w:val="none" w:sz="0" w:space="0" w:color="auto"/>
              </w:divBdr>
              <w:divsChild>
                <w:div w:id="2109812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092760">
          <w:marLeft w:val="0"/>
          <w:marRight w:val="0"/>
          <w:marTop w:val="300"/>
          <w:marBottom w:val="0"/>
          <w:divBdr>
            <w:top w:val="none" w:sz="0" w:space="0" w:color="auto"/>
            <w:left w:val="none" w:sz="0" w:space="0" w:color="auto"/>
            <w:bottom w:val="none" w:sz="0" w:space="0" w:color="auto"/>
            <w:right w:val="none" w:sz="0" w:space="0" w:color="auto"/>
          </w:divBdr>
          <w:divsChild>
            <w:div w:id="1010721865">
              <w:marLeft w:val="0"/>
              <w:marRight w:val="0"/>
              <w:marTop w:val="0"/>
              <w:marBottom w:val="0"/>
              <w:divBdr>
                <w:top w:val="none" w:sz="0" w:space="0" w:color="auto"/>
                <w:left w:val="none" w:sz="0" w:space="0" w:color="auto"/>
                <w:bottom w:val="none" w:sz="0" w:space="0" w:color="auto"/>
                <w:right w:val="none" w:sz="0" w:space="0" w:color="auto"/>
              </w:divBdr>
              <w:divsChild>
                <w:div w:id="1853298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4040060">
      <w:bodyDiv w:val="1"/>
      <w:marLeft w:val="0"/>
      <w:marRight w:val="0"/>
      <w:marTop w:val="0"/>
      <w:marBottom w:val="0"/>
      <w:divBdr>
        <w:top w:val="none" w:sz="0" w:space="0" w:color="auto"/>
        <w:left w:val="none" w:sz="0" w:space="0" w:color="auto"/>
        <w:bottom w:val="none" w:sz="0" w:space="0" w:color="auto"/>
        <w:right w:val="none" w:sz="0" w:space="0" w:color="auto"/>
      </w:divBdr>
      <w:divsChild>
        <w:div w:id="25372158">
          <w:marLeft w:val="0"/>
          <w:marRight w:val="0"/>
          <w:marTop w:val="0"/>
          <w:marBottom w:val="0"/>
          <w:divBdr>
            <w:top w:val="none" w:sz="0" w:space="0" w:color="auto"/>
            <w:left w:val="none" w:sz="0" w:space="0" w:color="auto"/>
            <w:bottom w:val="none" w:sz="0" w:space="0" w:color="auto"/>
            <w:right w:val="none" w:sz="0" w:space="0" w:color="auto"/>
          </w:divBdr>
        </w:div>
        <w:div w:id="509833048">
          <w:marLeft w:val="0"/>
          <w:marRight w:val="0"/>
          <w:marTop w:val="0"/>
          <w:marBottom w:val="0"/>
          <w:divBdr>
            <w:top w:val="none" w:sz="0" w:space="0" w:color="auto"/>
            <w:left w:val="none" w:sz="0" w:space="0" w:color="auto"/>
            <w:bottom w:val="none" w:sz="0" w:space="0" w:color="auto"/>
            <w:right w:val="none" w:sz="0" w:space="0" w:color="auto"/>
          </w:divBdr>
          <w:divsChild>
            <w:div w:id="513879180">
              <w:marLeft w:val="0"/>
              <w:marRight w:val="0"/>
              <w:marTop w:val="0"/>
              <w:marBottom w:val="0"/>
              <w:divBdr>
                <w:top w:val="none" w:sz="0" w:space="0" w:color="auto"/>
                <w:left w:val="none" w:sz="0" w:space="0" w:color="auto"/>
                <w:bottom w:val="none" w:sz="0" w:space="0" w:color="auto"/>
                <w:right w:val="none" w:sz="0" w:space="0" w:color="auto"/>
              </w:divBdr>
            </w:div>
          </w:divsChild>
        </w:div>
        <w:div w:id="504785836">
          <w:marLeft w:val="0"/>
          <w:marRight w:val="0"/>
          <w:marTop w:val="0"/>
          <w:marBottom w:val="0"/>
          <w:divBdr>
            <w:top w:val="none" w:sz="0" w:space="0" w:color="auto"/>
            <w:left w:val="none" w:sz="0" w:space="0" w:color="auto"/>
            <w:bottom w:val="none" w:sz="0" w:space="0" w:color="auto"/>
            <w:right w:val="none" w:sz="0" w:space="0" w:color="auto"/>
          </w:divBdr>
        </w:div>
        <w:div w:id="1416901502">
          <w:marLeft w:val="0"/>
          <w:marRight w:val="0"/>
          <w:marTop w:val="0"/>
          <w:marBottom w:val="0"/>
          <w:divBdr>
            <w:top w:val="none" w:sz="0" w:space="0" w:color="auto"/>
            <w:left w:val="none" w:sz="0" w:space="0" w:color="auto"/>
            <w:bottom w:val="none" w:sz="0" w:space="0" w:color="auto"/>
            <w:right w:val="none" w:sz="0" w:space="0" w:color="auto"/>
          </w:divBdr>
          <w:divsChild>
            <w:div w:id="1376008665">
              <w:marLeft w:val="0"/>
              <w:marRight w:val="0"/>
              <w:marTop w:val="0"/>
              <w:marBottom w:val="0"/>
              <w:divBdr>
                <w:top w:val="none" w:sz="0" w:space="0" w:color="auto"/>
                <w:left w:val="none" w:sz="0" w:space="0" w:color="auto"/>
                <w:bottom w:val="none" w:sz="0" w:space="0" w:color="auto"/>
                <w:right w:val="none" w:sz="0" w:space="0" w:color="auto"/>
              </w:divBdr>
            </w:div>
          </w:divsChild>
        </w:div>
        <w:div w:id="2104983531">
          <w:marLeft w:val="0"/>
          <w:marRight w:val="0"/>
          <w:marTop w:val="0"/>
          <w:marBottom w:val="0"/>
          <w:divBdr>
            <w:top w:val="none" w:sz="0" w:space="0" w:color="auto"/>
            <w:left w:val="none" w:sz="0" w:space="0" w:color="auto"/>
            <w:bottom w:val="none" w:sz="0" w:space="0" w:color="auto"/>
            <w:right w:val="none" w:sz="0" w:space="0" w:color="auto"/>
          </w:divBdr>
        </w:div>
        <w:div w:id="1676178573">
          <w:marLeft w:val="0"/>
          <w:marRight w:val="0"/>
          <w:marTop w:val="0"/>
          <w:marBottom w:val="0"/>
          <w:divBdr>
            <w:top w:val="none" w:sz="0" w:space="0" w:color="auto"/>
            <w:left w:val="none" w:sz="0" w:space="0" w:color="auto"/>
            <w:bottom w:val="none" w:sz="0" w:space="0" w:color="auto"/>
            <w:right w:val="none" w:sz="0" w:space="0" w:color="auto"/>
          </w:divBdr>
          <w:divsChild>
            <w:div w:id="2079352732">
              <w:marLeft w:val="0"/>
              <w:marRight w:val="0"/>
              <w:marTop w:val="0"/>
              <w:marBottom w:val="0"/>
              <w:divBdr>
                <w:top w:val="none" w:sz="0" w:space="0" w:color="auto"/>
                <w:left w:val="none" w:sz="0" w:space="0" w:color="auto"/>
                <w:bottom w:val="none" w:sz="0" w:space="0" w:color="auto"/>
                <w:right w:val="none" w:sz="0" w:space="0" w:color="auto"/>
              </w:divBdr>
            </w:div>
          </w:divsChild>
        </w:div>
        <w:div w:id="2062945552">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sChild>
            <w:div w:id="561986838">
              <w:marLeft w:val="0"/>
              <w:marRight w:val="0"/>
              <w:marTop w:val="0"/>
              <w:marBottom w:val="0"/>
              <w:divBdr>
                <w:top w:val="none" w:sz="0" w:space="0" w:color="auto"/>
                <w:left w:val="none" w:sz="0" w:space="0" w:color="auto"/>
                <w:bottom w:val="none" w:sz="0" w:space="0" w:color="auto"/>
                <w:right w:val="none" w:sz="0" w:space="0" w:color="auto"/>
              </w:divBdr>
            </w:div>
          </w:divsChild>
        </w:div>
        <w:div w:id="110251777">
          <w:marLeft w:val="0"/>
          <w:marRight w:val="0"/>
          <w:marTop w:val="0"/>
          <w:marBottom w:val="0"/>
          <w:divBdr>
            <w:top w:val="none" w:sz="0" w:space="0" w:color="auto"/>
            <w:left w:val="none" w:sz="0" w:space="0" w:color="auto"/>
            <w:bottom w:val="none" w:sz="0" w:space="0" w:color="auto"/>
            <w:right w:val="none" w:sz="0" w:space="0" w:color="auto"/>
          </w:divBdr>
        </w:div>
        <w:div w:id="1310592383">
          <w:marLeft w:val="0"/>
          <w:marRight w:val="0"/>
          <w:marTop w:val="0"/>
          <w:marBottom w:val="0"/>
          <w:divBdr>
            <w:top w:val="none" w:sz="0" w:space="0" w:color="auto"/>
            <w:left w:val="none" w:sz="0" w:space="0" w:color="auto"/>
            <w:bottom w:val="none" w:sz="0" w:space="0" w:color="auto"/>
            <w:right w:val="none" w:sz="0" w:space="0" w:color="auto"/>
          </w:divBdr>
          <w:divsChild>
            <w:div w:id="2134515186">
              <w:marLeft w:val="0"/>
              <w:marRight w:val="0"/>
              <w:marTop w:val="0"/>
              <w:marBottom w:val="0"/>
              <w:divBdr>
                <w:top w:val="none" w:sz="0" w:space="0" w:color="auto"/>
                <w:left w:val="none" w:sz="0" w:space="0" w:color="auto"/>
                <w:bottom w:val="none" w:sz="0" w:space="0" w:color="auto"/>
                <w:right w:val="none" w:sz="0" w:space="0" w:color="auto"/>
              </w:divBdr>
            </w:div>
          </w:divsChild>
        </w:div>
        <w:div w:id="1028262129">
          <w:marLeft w:val="0"/>
          <w:marRight w:val="0"/>
          <w:marTop w:val="0"/>
          <w:marBottom w:val="0"/>
          <w:divBdr>
            <w:top w:val="none" w:sz="0" w:space="0" w:color="auto"/>
            <w:left w:val="none" w:sz="0" w:space="0" w:color="auto"/>
            <w:bottom w:val="none" w:sz="0" w:space="0" w:color="auto"/>
            <w:right w:val="none" w:sz="0" w:space="0" w:color="auto"/>
          </w:divBdr>
        </w:div>
        <w:div w:id="1582719507">
          <w:marLeft w:val="0"/>
          <w:marRight w:val="0"/>
          <w:marTop w:val="0"/>
          <w:marBottom w:val="0"/>
          <w:divBdr>
            <w:top w:val="none" w:sz="0" w:space="0" w:color="auto"/>
            <w:left w:val="none" w:sz="0" w:space="0" w:color="auto"/>
            <w:bottom w:val="none" w:sz="0" w:space="0" w:color="auto"/>
            <w:right w:val="none" w:sz="0" w:space="0" w:color="auto"/>
          </w:divBdr>
          <w:divsChild>
            <w:div w:id="492836031">
              <w:marLeft w:val="0"/>
              <w:marRight w:val="0"/>
              <w:marTop w:val="0"/>
              <w:marBottom w:val="0"/>
              <w:divBdr>
                <w:top w:val="none" w:sz="0" w:space="0" w:color="auto"/>
                <w:left w:val="none" w:sz="0" w:space="0" w:color="auto"/>
                <w:bottom w:val="none" w:sz="0" w:space="0" w:color="auto"/>
                <w:right w:val="none" w:sz="0" w:space="0" w:color="auto"/>
              </w:divBdr>
            </w:div>
          </w:divsChild>
        </w:div>
        <w:div w:id="435368341">
          <w:marLeft w:val="0"/>
          <w:marRight w:val="0"/>
          <w:marTop w:val="0"/>
          <w:marBottom w:val="0"/>
          <w:divBdr>
            <w:top w:val="none" w:sz="0" w:space="0" w:color="auto"/>
            <w:left w:val="none" w:sz="0" w:space="0" w:color="auto"/>
            <w:bottom w:val="none" w:sz="0" w:space="0" w:color="auto"/>
            <w:right w:val="none" w:sz="0" w:space="0" w:color="auto"/>
          </w:divBdr>
        </w:div>
        <w:div w:id="1051995973">
          <w:marLeft w:val="0"/>
          <w:marRight w:val="0"/>
          <w:marTop w:val="0"/>
          <w:marBottom w:val="0"/>
          <w:divBdr>
            <w:top w:val="none" w:sz="0" w:space="0" w:color="auto"/>
            <w:left w:val="none" w:sz="0" w:space="0" w:color="auto"/>
            <w:bottom w:val="none" w:sz="0" w:space="0" w:color="auto"/>
            <w:right w:val="none" w:sz="0" w:space="0" w:color="auto"/>
          </w:divBdr>
          <w:divsChild>
            <w:div w:id="1032152393">
              <w:marLeft w:val="0"/>
              <w:marRight w:val="0"/>
              <w:marTop w:val="0"/>
              <w:marBottom w:val="0"/>
              <w:divBdr>
                <w:top w:val="none" w:sz="0" w:space="0" w:color="auto"/>
                <w:left w:val="none" w:sz="0" w:space="0" w:color="auto"/>
                <w:bottom w:val="none" w:sz="0" w:space="0" w:color="auto"/>
                <w:right w:val="none" w:sz="0" w:space="0" w:color="auto"/>
              </w:divBdr>
            </w:div>
          </w:divsChild>
        </w:div>
        <w:div w:id="2086612511">
          <w:marLeft w:val="0"/>
          <w:marRight w:val="0"/>
          <w:marTop w:val="300"/>
          <w:marBottom w:val="0"/>
          <w:divBdr>
            <w:top w:val="none" w:sz="0" w:space="0" w:color="auto"/>
            <w:left w:val="none" w:sz="0" w:space="0" w:color="auto"/>
            <w:bottom w:val="none" w:sz="0" w:space="0" w:color="auto"/>
            <w:right w:val="none" w:sz="0" w:space="0" w:color="auto"/>
          </w:divBdr>
          <w:divsChild>
            <w:div w:id="1662737177">
              <w:marLeft w:val="0"/>
              <w:marRight w:val="0"/>
              <w:marTop w:val="0"/>
              <w:marBottom w:val="0"/>
              <w:divBdr>
                <w:top w:val="none" w:sz="0" w:space="0" w:color="auto"/>
                <w:left w:val="none" w:sz="0" w:space="0" w:color="auto"/>
                <w:bottom w:val="none" w:sz="0" w:space="0" w:color="auto"/>
                <w:right w:val="none" w:sz="0" w:space="0" w:color="auto"/>
              </w:divBdr>
              <w:divsChild>
                <w:div w:id="2093232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3868420">
          <w:marLeft w:val="0"/>
          <w:marRight w:val="0"/>
          <w:marTop w:val="300"/>
          <w:marBottom w:val="0"/>
          <w:divBdr>
            <w:top w:val="none" w:sz="0" w:space="0" w:color="auto"/>
            <w:left w:val="none" w:sz="0" w:space="0" w:color="auto"/>
            <w:bottom w:val="none" w:sz="0" w:space="0" w:color="auto"/>
            <w:right w:val="none" w:sz="0" w:space="0" w:color="auto"/>
          </w:divBdr>
          <w:divsChild>
            <w:div w:id="234824231">
              <w:marLeft w:val="0"/>
              <w:marRight w:val="0"/>
              <w:marTop w:val="0"/>
              <w:marBottom w:val="0"/>
              <w:divBdr>
                <w:top w:val="none" w:sz="0" w:space="0" w:color="auto"/>
                <w:left w:val="none" w:sz="0" w:space="0" w:color="auto"/>
                <w:bottom w:val="none" w:sz="0" w:space="0" w:color="auto"/>
                <w:right w:val="none" w:sz="0" w:space="0" w:color="auto"/>
              </w:divBdr>
              <w:divsChild>
                <w:div w:id="1651245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8904745">
          <w:marLeft w:val="0"/>
          <w:marRight w:val="0"/>
          <w:marTop w:val="300"/>
          <w:marBottom w:val="0"/>
          <w:divBdr>
            <w:top w:val="none" w:sz="0" w:space="0" w:color="auto"/>
            <w:left w:val="none" w:sz="0" w:space="0" w:color="auto"/>
            <w:bottom w:val="none" w:sz="0" w:space="0" w:color="auto"/>
            <w:right w:val="none" w:sz="0" w:space="0" w:color="auto"/>
          </w:divBdr>
          <w:divsChild>
            <w:div w:id="1882860225">
              <w:marLeft w:val="0"/>
              <w:marRight w:val="0"/>
              <w:marTop w:val="0"/>
              <w:marBottom w:val="0"/>
              <w:divBdr>
                <w:top w:val="none" w:sz="0" w:space="0" w:color="auto"/>
                <w:left w:val="none" w:sz="0" w:space="0" w:color="auto"/>
                <w:bottom w:val="none" w:sz="0" w:space="0" w:color="auto"/>
                <w:right w:val="none" w:sz="0" w:space="0" w:color="auto"/>
              </w:divBdr>
              <w:divsChild>
                <w:div w:id="954100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7826503">
          <w:marLeft w:val="0"/>
          <w:marRight w:val="0"/>
          <w:marTop w:val="300"/>
          <w:marBottom w:val="0"/>
          <w:divBdr>
            <w:top w:val="none" w:sz="0" w:space="0" w:color="auto"/>
            <w:left w:val="none" w:sz="0" w:space="0" w:color="auto"/>
            <w:bottom w:val="none" w:sz="0" w:space="0" w:color="auto"/>
            <w:right w:val="none" w:sz="0" w:space="0" w:color="auto"/>
          </w:divBdr>
          <w:divsChild>
            <w:div w:id="955336094">
              <w:marLeft w:val="0"/>
              <w:marRight w:val="0"/>
              <w:marTop w:val="0"/>
              <w:marBottom w:val="0"/>
              <w:divBdr>
                <w:top w:val="none" w:sz="0" w:space="0" w:color="auto"/>
                <w:left w:val="none" w:sz="0" w:space="0" w:color="auto"/>
                <w:bottom w:val="none" w:sz="0" w:space="0" w:color="auto"/>
                <w:right w:val="none" w:sz="0" w:space="0" w:color="auto"/>
              </w:divBdr>
              <w:divsChild>
                <w:div w:id="848106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4382129">
      <w:bodyDiv w:val="1"/>
      <w:marLeft w:val="0"/>
      <w:marRight w:val="0"/>
      <w:marTop w:val="0"/>
      <w:marBottom w:val="0"/>
      <w:divBdr>
        <w:top w:val="none" w:sz="0" w:space="0" w:color="auto"/>
        <w:left w:val="none" w:sz="0" w:space="0" w:color="auto"/>
        <w:bottom w:val="none" w:sz="0" w:space="0" w:color="auto"/>
        <w:right w:val="none" w:sz="0" w:space="0" w:color="auto"/>
      </w:divBdr>
      <w:divsChild>
        <w:div w:id="1891454467">
          <w:marLeft w:val="0"/>
          <w:marRight w:val="0"/>
          <w:marTop w:val="0"/>
          <w:marBottom w:val="0"/>
          <w:divBdr>
            <w:top w:val="none" w:sz="0" w:space="0" w:color="auto"/>
            <w:left w:val="none" w:sz="0" w:space="0" w:color="auto"/>
            <w:bottom w:val="none" w:sz="0" w:space="0" w:color="auto"/>
            <w:right w:val="none" w:sz="0" w:space="0" w:color="auto"/>
          </w:divBdr>
        </w:div>
        <w:div w:id="868639760">
          <w:marLeft w:val="0"/>
          <w:marRight w:val="0"/>
          <w:marTop w:val="0"/>
          <w:marBottom w:val="0"/>
          <w:divBdr>
            <w:top w:val="none" w:sz="0" w:space="0" w:color="auto"/>
            <w:left w:val="none" w:sz="0" w:space="0" w:color="auto"/>
            <w:bottom w:val="none" w:sz="0" w:space="0" w:color="auto"/>
            <w:right w:val="none" w:sz="0" w:space="0" w:color="auto"/>
          </w:divBdr>
          <w:divsChild>
            <w:div w:id="1497694816">
              <w:marLeft w:val="0"/>
              <w:marRight w:val="0"/>
              <w:marTop w:val="0"/>
              <w:marBottom w:val="0"/>
              <w:divBdr>
                <w:top w:val="none" w:sz="0" w:space="0" w:color="auto"/>
                <w:left w:val="none" w:sz="0" w:space="0" w:color="auto"/>
                <w:bottom w:val="none" w:sz="0" w:space="0" w:color="auto"/>
                <w:right w:val="none" w:sz="0" w:space="0" w:color="auto"/>
              </w:divBdr>
            </w:div>
          </w:divsChild>
        </w:div>
        <w:div w:id="1811363536">
          <w:marLeft w:val="0"/>
          <w:marRight w:val="0"/>
          <w:marTop w:val="0"/>
          <w:marBottom w:val="0"/>
          <w:divBdr>
            <w:top w:val="none" w:sz="0" w:space="0" w:color="auto"/>
            <w:left w:val="none" w:sz="0" w:space="0" w:color="auto"/>
            <w:bottom w:val="none" w:sz="0" w:space="0" w:color="auto"/>
            <w:right w:val="none" w:sz="0" w:space="0" w:color="auto"/>
          </w:divBdr>
        </w:div>
        <w:div w:id="1825316654">
          <w:marLeft w:val="0"/>
          <w:marRight w:val="0"/>
          <w:marTop w:val="0"/>
          <w:marBottom w:val="0"/>
          <w:divBdr>
            <w:top w:val="none" w:sz="0" w:space="0" w:color="auto"/>
            <w:left w:val="none" w:sz="0" w:space="0" w:color="auto"/>
            <w:bottom w:val="none" w:sz="0" w:space="0" w:color="auto"/>
            <w:right w:val="none" w:sz="0" w:space="0" w:color="auto"/>
          </w:divBdr>
          <w:divsChild>
            <w:div w:id="1775249637">
              <w:marLeft w:val="0"/>
              <w:marRight w:val="0"/>
              <w:marTop w:val="0"/>
              <w:marBottom w:val="0"/>
              <w:divBdr>
                <w:top w:val="none" w:sz="0" w:space="0" w:color="auto"/>
                <w:left w:val="none" w:sz="0" w:space="0" w:color="auto"/>
                <w:bottom w:val="none" w:sz="0" w:space="0" w:color="auto"/>
                <w:right w:val="none" w:sz="0" w:space="0" w:color="auto"/>
              </w:divBdr>
            </w:div>
          </w:divsChild>
        </w:div>
        <w:div w:id="1074737254">
          <w:marLeft w:val="0"/>
          <w:marRight w:val="0"/>
          <w:marTop w:val="0"/>
          <w:marBottom w:val="0"/>
          <w:divBdr>
            <w:top w:val="none" w:sz="0" w:space="0" w:color="auto"/>
            <w:left w:val="none" w:sz="0" w:space="0" w:color="auto"/>
            <w:bottom w:val="none" w:sz="0" w:space="0" w:color="auto"/>
            <w:right w:val="none" w:sz="0" w:space="0" w:color="auto"/>
          </w:divBdr>
        </w:div>
        <w:div w:id="2102488780">
          <w:marLeft w:val="0"/>
          <w:marRight w:val="0"/>
          <w:marTop w:val="0"/>
          <w:marBottom w:val="0"/>
          <w:divBdr>
            <w:top w:val="none" w:sz="0" w:space="0" w:color="auto"/>
            <w:left w:val="none" w:sz="0" w:space="0" w:color="auto"/>
            <w:bottom w:val="none" w:sz="0" w:space="0" w:color="auto"/>
            <w:right w:val="none" w:sz="0" w:space="0" w:color="auto"/>
          </w:divBdr>
          <w:divsChild>
            <w:div w:id="1099831371">
              <w:marLeft w:val="0"/>
              <w:marRight w:val="0"/>
              <w:marTop w:val="0"/>
              <w:marBottom w:val="0"/>
              <w:divBdr>
                <w:top w:val="none" w:sz="0" w:space="0" w:color="auto"/>
                <w:left w:val="none" w:sz="0" w:space="0" w:color="auto"/>
                <w:bottom w:val="none" w:sz="0" w:space="0" w:color="auto"/>
                <w:right w:val="none" w:sz="0" w:space="0" w:color="auto"/>
              </w:divBdr>
            </w:div>
          </w:divsChild>
        </w:div>
        <w:div w:id="599725926">
          <w:marLeft w:val="0"/>
          <w:marRight w:val="0"/>
          <w:marTop w:val="0"/>
          <w:marBottom w:val="0"/>
          <w:divBdr>
            <w:top w:val="none" w:sz="0" w:space="0" w:color="auto"/>
            <w:left w:val="none" w:sz="0" w:space="0" w:color="auto"/>
            <w:bottom w:val="none" w:sz="0" w:space="0" w:color="auto"/>
            <w:right w:val="none" w:sz="0" w:space="0" w:color="auto"/>
          </w:divBdr>
        </w:div>
        <w:div w:id="276183104">
          <w:marLeft w:val="0"/>
          <w:marRight w:val="0"/>
          <w:marTop w:val="0"/>
          <w:marBottom w:val="0"/>
          <w:divBdr>
            <w:top w:val="none" w:sz="0" w:space="0" w:color="auto"/>
            <w:left w:val="none" w:sz="0" w:space="0" w:color="auto"/>
            <w:bottom w:val="none" w:sz="0" w:space="0" w:color="auto"/>
            <w:right w:val="none" w:sz="0" w:space="0" w:color="auto"/>
          </w:divBdr>
          <w:divsChild>
            <w:div w:id="740761319">
              <w:marLeft w:val="0"/>
              <w:marRight w:val="0"/>
              <w:marTop w:val="0"/>
              <w:marBottom w:val="0"/>
              <w:divBdr>
                <w:top w:val="none" w:sz="0" w:space="0" w:color="auto"/>
                <w:left w:val="none" w:sz="0" w:space="0" w:color="auto"/>
                <w:bottom w:val="none" w:sz="0" w:space="0" w:color="auto"/>
                <w:right w:val="none" w:sz="0" w:space="0" w:color="auto"/>
              </w:divBdr>
            </w:div>
          </w:divsChild>
        </w:div>
        <w:div w:id="153379905">
          <w:marLeft w:val="0"/>
          <w:marRight w:val="0"/>
          <w:marTop w:val="0"/>
          <w:marBottom w:val="0"/>
          <w:divBdr>
            <w:top w:val="none" w:sz="0" w:space="0" w:color="auto"/>
            <w:left w:val="none" w:sz="0" w:space="0" w:color="auto"/>
            <w:bottom w:val="none" w:sz="0" w:space="0" w:color="auto"/>
            <w:right w:val="none" w:sz="0" w:space="0" w:color="auto"/>
          </w:divBdr>
        </w:div>
        <w:div w:id="361903566">
          <w:marLeft w:val="0"/>
          <w:marRight w:val="0"/>
          <w:marTop w:val="0"/>
          <w:marBottom w:val="0"/>
          <w:divBdr>
            <w:top w:val="none" w:sz="0" w:space="0" w:color="auto"/>
            <w:left w:val="none" w:sz="0" w:space="0" w:color="auto"/>
            <w:bottom w:val="none" w:sz="0" w:space="0" w:color="auto"/>
            <w:right w:val="none" w:sz="0" w:space="0" w:color="auto"/>
          </w:divBdr>
          <w:divsChild>
            <w:div w:id="722338136">
              <w:marLeft w:val="0"/>
              <w:marRight w:val="0"/>
              <w:marTop w:val="0"/>
              <w:marBottom w:val="0"/>
              <w:divBdr>
                <w:top w:val="none" w:sz="0" w:space="0" w:color="auto"/>
                <w:left w:val="none" w:sz="0" w:space="0" w:color="auto"/>
                <w:bottom w:val="none" w:sz="0" w:space="0" w:color="auto"/>
                <w:right w:val="none" w:sz="0" w:space="0" w:color="auto"/>
              </w:divBdr>
            </w:div>
          </w:divsChild>
        </w:div>
        <w:div w:id="989095243">
          <w:marLeft w:val="0"/>
          <w:marRight w:val="0"/>
          <w:marTop w:val="0"/>
          <w:marBottom w:val="0"/>
          <w:divBdr>
            <w:top w:val="none" w:sz="0" w:space="0" w:color="auto"/>
            <w:left w:val="none" w:sz="0" w:space="0" w:color="auto"/>
            <w:bottom w:val="none" w:sz="0" w:space="0" w:color="auto"/>
            <w:right w:val="none" w:sz="0" w:space="0" w:color="auto"/>
          </w:divBdr>
        </w:div>
        <w:div w:id="1629118189">
          <w:marLeft w:val="0"/>
          <w:marRight w:val="0"/>
          <w:marTop w:val="0"/>
          <w:marBottom w:val="0"/>
          <w:divBdr>
            <w:top w:val="none" w:sz="0" w:space="0" w:color="auto"/>
            <w:left w:val="none" w:sz="0" w:space="0" w:color="auto"/>
            <w:bottom w:val="none" w:sz="0" w:space="0" w:color="auto"/>
            <w:right w:val="none" w:sz="0" w:space="0" w:color="auto"/>
          </w:divBdr>
          <w:divsChild>
            <w:div w:id="269625553">
              <w:marLeft w:val="0"/>
              <w:marRight w:val="0"/>
              <w:marTop w:val="0"/>
              <w:marBottom w:val="0"/>
              <w:divBdr>
                <w:top w:val="none" w:sz="0" w:space="0" w:color="auto"/>
                <w:left w:val="none" w:sz="0" w:space="0" w:color="auto"/>
                <w:bottom w:val="none" w:sz="0" w:space="0" w:color="auto"/>
                <w:right w:val="none" w:sz="0" w:space="0" w:color="auto"/>
              </w:divBdr>
            </w:div>
          </w:divsChild>
        </w:div>
        <w:div w:id="1142697957">
          <w:marLeft w:val="0"/>
          <w:marRight w:val="0"/>
          <w:marTop w:val="0"/>
          <w:marBottom w:val="0"/>
          <w:divBdr>
            <w:top w:val="none" w:sz="0" w:space="0" w:color="auto"/>
            <w:left w:val="none" w:sz="0" w:space="0" w:color="auto"/>
            <w:bottom w:val="none" w:sz="0" w:space="0" w:color="auto"/>
            <w:right w:val="none" w:sz="0" w:space="0" w:color="auto"/>
          </w:divBdr>
        </w:div>
        <w:div w:id="406344240">
          <w:marLeft w:val="0"/>
          <w:marRight w:val="0"/>
          <w:marTop w:val="0"/>
          <w:marBottom w:val="0"/>
          <w:divBdr>
            <w:top w:val="none" w:sz="0" w:space="0" w:color="auto"/>
            <w:left w:val="none" w:sz="0" w:space="0" w:color="auto"/>
            <w:bottom w:val="none" w:sz="0" w:space="0" w:color="auto"/>
            <w:right w:val="none" w:sz="0" w:space="0" w:color="auto"/>
          </w:divBdr>
          <w:divsChild>
            <w:div w:id="1734347337">
              <w:marLeft w:val="0"/>
              <w:marRight w:val="0"/>
              <w:marTop w:val="0"/>
              <w:marBottom w:val="0"/>
              <w:divBdr>
                <w:top w:val="none" w:sz="0" w:space="0" w:color="auto"/>
                <w:left w:val="none" w:sz="0" w:space="0" w:color="auto"/>
                <w:bottom w:val="none" w:sz="0" w:space="0" w:color="auto"/>
                <w:right w:val="none" w:sz="0" w:space="0" w:color="auto"/>
              </w:divBdr>
            </w:div>
          </w:divsChild>
        </w:div>
        <w:div w:id="771972204">
          <w:marLeft w:val="0"/>
          <w:marRight w:val="0"/>
          <w:marTop w:val="300"/>
          <w:marBottom w:val="0"/>
          <w:divBdr>
            <w:top w:val="none" w:sz="0" w:space="0" w:color="auto"/>
            <w:left w:val="none" w:sz="0" w:space="0" w:color="auto"/>
            <w:bottom w:val="none" w:sz="0" w:space="0" w:color="auto"/>
            <w:right w:val="none" w:sz="0" w:space="0" w:color="auto"/>
          </w:divBdr>
          <w:divsChild>
            <w:div w:id="1814323294">
              <w:marLeft w:val="0"/>
              <w:marRight w:val="0"/>
              <w:marTop w:val="0"/>
              <w:marBottom w:val="0"/>
              <w:divBdr>
                <w:top w:val="none" w:sz="0" w:space="0" w:color="auto"/>
                <w:left w:val="none" w:sz="0" w:space="0" w:color="auto"/>
                <w:bottom w:val="none" w:sz="0" w:space="0" w:color="auto"/>
                <w:right w:val="none" w:sz="0" w:space="0" w:color="auto"/>
              </w:divBdr>
              <w:divsChild>
                <w:div w:id="343677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4788365">
          <w:marLeft w:val="0"/>
          <w:marRight w:val="0"/>
          <w:marTop w:val="300"/>
          <w:marBottom w:val="0"/>
          <w:divBdr>
            <w:top w:val="none" w:sz="0" w:space="0" w:color="auto"/>
            <w:left w:val="none" w:sz="0" w:space="0" w:color="auto"/>
            <w:bottom w:val="none" w:sz="0" w:space="0" w:color="auto"/>
            <w:right w:val="none" w:sz="0" w:space="0" w:color="auto"/>
          </w:divBdr>
          <w:divsChild>
            <w:div w:id="1709987073">
              <w:marLeft w:val="0"/>
              <w:marRight w:val="0"/>
              <w:marTop w:val="0"/>
              <w:marBottom w:val="0"/>
              <w:divBdr>
                <w:top w:val="none" w:sz="0" w:space="0" w:color="auto"/>
                <w:left w:val="none" w:sz="0" w:space="0" w:color="auto"/>
                <w:bottom w:val="none" w:sz="0" w:space="0" w:color="auto"/>
                <w:right w:val="none" w:sz="0" w:space="0" w:color="auto"/>
              </w:divBdr>
              <w:divsChild>
                <w:div w:id="961571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534719">
          <w:marLeft w:val="0"/>
          <w:marRight w:val="0"/>
          <w:marTop w:val="300"/>
          <w:marBottom w:val="0"/>
          <w:divBdr>
            <w:top w:val="none" w:sz="0" w:space="0" w:color="auto"/>
            <w:left w:val="none" w:sz="0" w:space="0" w:color="auto"/>
            <w:bottom w:val="none" w:sz="0" w:space="0" w:color="auto"/>
            <w:right w:val="none" w:sz="0" w:space="0" w:color="auto"/>
          </w:divBdr>
          <w:divsChild>
            <w:div w:id="785656105">
              <w:marLeft w:val="0"/>
              <w:marRight w:val="0"/>
              <w:marTop w:val="0"/>
              <w:marBottom w:val="0"/>
              <w:divBdr>
                <w:top w:val="none" w:sz="0" w:space="0" w:color="auto"/>
                <w:left w:val="none" w:sz="0" w:space="0" w:color="auto"/>
                <w:bottom w:val="none" w:sz="0" w:space="0" w:color="auto"/>
                <w:right w:val="none" w:sz="0" w:space="0" w:color="auto"/>
              </w:divBdr>
              <w:divsChild>
                <w:div w:id="7878893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773692">
          <w:marLeft w:val="0"/>
          <w:marRight w:val="0"/>
          <w:marTop w:val="300"/>
          <w:marBottom w:val="0"/>
          <w:divBdr>
            <w:top w:val="none" w:sz="0" w:space="0" w:color="auto"/>
            <w:left w:val="none" w:sz="0" w:space="0" w:color="auto"/>
            <w:bottom w:val="none" w:sz="0" w:space="0" w:color="auto"/>
            <w:right w:val="none" w:sz="0" w:space="0" w:color="auto"/>
          </w:divBdr>
          <w:divsChild>
            <w:div w:id="1198272495">
              <w:marLeft w:val="0"/>
              <w:marRight w:val="0"/>
              <w:marTop w:val="0"/>
              <w:marBottom w:val="0"/>
              <w:divBdr>
                <w:top w:val="none" w:sz="0" w:space="0" w:color="auto"/>
                <w:left w:val="none" w:sz="0" w:space="0" w:color="auto"/>
                <w:bottom w:val="none" w:sz="0" w:space="0" w:color="auto"/>
                <w:right w:val="none" w:sz="0" w:space="0" w:color="auto"/>
              </w:divBdr>
              <w:divsChild>
                <w:div w:id="684676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4383544">
      <w:bodyDiv w:val="1"/>
      <w:marLeft w:val="0"/>
      <w:marRight w:val="0"/>
      <w:marTop w:val="0"/>
      <w:marBottom w:val="0"/>
      <w:divBdr>
        <w:top w:val="none" w:sz="0" w:space="0" w:color="auto"/>
        <w:left w:val="none" w:sz="0" w:space="0" w:color="auto"/>
        <w:bottom w:val="none" w:sz="0" w:space="0" w:color="auto"/>
        <w:right w:val="none" w:sz="0" w:space="0" w:color="auto"/>
      </w:divBdr>
      <w:divsChild>
        <w:div w:id="25713217">
          <w:marLeft w:val="0"/>
          <w:marRight w:val="0"/>
          <w:marTop w:val="0"/>
          <w:marBottom w:val="0"/>
          <w:divBdr>
            <w:top w:val="none" w:sz="0" w:space="0" w:color="auto"/>
            <w:left w:val="none" w:sz="0" w:space="0" w:color="auto"/>
            <w:bottom w:val="none" w:sz="0" w:space="0" w:color="auto"/>
            <w:right w:val="none" w:sz="0" w:space="0" w:color="auto"/>
          </w:divBdr>
          <w:divsChild>
            <w:div w:id="2059619256">
              <w:marLeft w:val="0"/>
              <w:marRight w:val="0"/>
              <w:marTop w:val="0"/>
              <w:marBottom w:val="0"/>
              <w:divBdr>
                <w:top w:val="none" w:sz="0" w:space="0" w:color="auto"/>
                <w:left w:val="none" w:sz="0" w:space="0" w:color="auto"/>
                <w:bottom w:val="none" w:sz="0" w:space="0" w:color="auto"/>
                <w:right w:val="none" w:sz="0" w:space="0" w:color="auto"/>
              </w:divBdr>
            </w:div>
          </w:divsChild>
        </w:div>
        <w:div w:id="204563938">
          <w:marLeft w:val="0"/>
          <w:marRight w:val="0"/>
          <w:marTop w:val="0"/>
          <w:marBottom w:val="0"/>
          <w:divBdr>
            <w:top w:val="none" w:sz="0" w:space="0" w:color="auto"/>
            <w:left w:val="none" w:sz="0" w:space="0" w:color="auto"/>
            <w:bottom w:val="none" w:sz="0" w:space="0" w:color="auto"/>
            <w:right w:val="none" w:sz="0" w:space="0" w:color="auto"/>
          </w:divBdr>
        </w:div>
        <w:div w:id="271403882">
          <w:marLeft w:val="0"/>
          <w:marRight w:val="0"/>
          <w:marTop w:val="0"/>
          <w:marBottom w:val="0"/>
          <w:divBdr>
            <w:top w:val="none" w:sz="0" w:space="0" w:color="auto"/>
            <w:left w:val="none" w:sz="0" w:space="0" w:color="auto"/>
            <w:bottom w:val="none" w:sz="0" w:space="0" w:color="auto"/>
            <w:right w:val="none" w:sz="0" w:space="0" w:color="auto"/>
          </w:divBdr>
        </w:div>
        <w:div w:id="386417106">
          <w:marLeft w:val="0"/>
          <w:marRight w:val="0"/>
          <w:marTop w:val="0"/>
          <w:marBottom w:val="0"/>
          <w:divBdr>
            <w:top w:val="none" w:sz="0" w:space="0" w:color="auto"/>
            <w:left w:val="none" w:sz="0" w:space="0" w:color="auto"/>
            <w:bottom w:val="none" w:sz="0" w:space="0" w:color="auto"/>
            <w:right w:val="none" w:sz="0" w:space="0" w:color="auto"/>
          </w:divBdr>
          <w:divsChild>
            <w:div w:id="1336376443">
              <w:marLeft w:val="0"/>
              <w:marRight w:val="0"/>
              <w:marTop w:val="0"/>
              <w:marBottom w:val="0"/>
              <w:divBdr>
                <w:top w:val="none" w:sz="0" w:space="0" w:color="auto"/>
                <w:left w:val="none" w:sz="0" w:space="0" w:color="auto"/>
                <w:bottom w:val="none" w:sz="0" w:space="0" w:color="auto"/>
                <w:right w:val="none" w:sz="0" w:space="0" w:color="auto"/>
              </w:divBdr>
            </w:div>
          </w:divsChild>
        </w:div>
        <w:div w:id="431517831">
          <w:marLeft w:val="0"/>
          <w:marRight w:val="0"/>
          <w:marTop w:val="0"/>
          <w:marBottom w:val="0"/>
          <w:divBdr>
            <w:top w:val="none" w:sz="0" w:space="0" w:color="auto"/>
            <w:left w:val="none" w:sz="0" w:space="0" w:color="auto"/>
            <w:bottom w:val="none" w:sz="0" w:space="0" w:color="auto"/>
            <w:right w:val="none" w:sz="0" w:space="0" w:color="auto"/>
          </w:divBdr>
          <w:divsChild>
            <w:div w:id="673842173">
              <w:marLeft w:val="0"/>
              <w:marRight w:val="0"/>
              <w:marTop w:val="0"/>
              <w:marBottom w:val="0"/>
              <w:divBdr>
                <w:top w:val="none" w:sz="0" w:space="0" w:color="auto"/>
                <w:left w:val="none" w:sz="0" w:space="0" w:color="auto"/>
                <w:bottom w:val="none" w:sz="0" w:space="0" w:color="auto"/>
                <w:right w:val="none" w:sz="0" w:space="0" w:color="auto"/>
              </w:divBdr>
            </w:div>
          </w:divsChild>
        </w:div>
        <w:div w:id="524444846">
          <w:marLeft w:val="0"/>
          <w:marRight w:val="0"/>
          <w:marTop w:val="0"/>
          <w:marBottom w:val="0"/>
          <w:divBdr>
            <w:top w:val="none" w:sz="0" w:space="0" w:color="auto"/>
            <w:left w:val="none" w:sz="0" w:space="0" w:color="auto"/>
            <w:bottom w:val="none" w:sz="0" w:space="0" w:color="auto"/>
            <w:right w:val="none" w:sz="0" w:space="0" w:color="auto"/>
          </w:divBdr>
        </w:div>
        <w:div w:id="592788125">
          <w:marLeft w:val="0"/>
          <w:marRight w:val="0"/>
          <w:marTop w:val="0"/>
          <w:marBottom w:val="0"/>
          <w:divBdr>
            <w:top w:val="none" w:sz="0" w:space="0" w:color="auto"/>
            <w:left w:val="none" w:sz="0" w:space="0" w:color="auto"/>
            <w:bottom w:val="none" w:sz="0" w:space="0" w:color="auto"/>
            <w:right w:val="none" w:sz="0" w:space="0" w:color="auto"/>
          </w:divBdr>
          <w:divsChild>
            <w:div w:id="977147906">
              <w:marLeft w:val="0"/>
              <w:marRight w:val="0"/>
              <w:marTop w:val="0"/>
              <w:marBottom w:val="0"/>
              <w:divBdr>
                <w:top w:val="none" w:sz="0" w:space="0" w:color="auto"/>
                <w:left w:val="none" w:sz="0" w:space="0" w:color="auto"/>
                <w:bottom w:val="none" w:sz="0" w:space="0" w:color="auto"/>
                <w:right w:val="none" w:sz="0" w:space="0" w:color="auto"/>
              </w:divBdr>
            </w:div>
          </w:divsChild>
        </w:div>
        <w:div w:id="630093217">
          <w:marLeft w:val="0"/>
          <w:marRight w:val="0"/>
          <w:marTop w:val="0"/>
          <w:marBottom w:val="0"/>
          <w:divBdr>
            <w:top w:val="none" w:sz="0" w:space="0" w:color="auto"/>
            <w:left w:val="none" w:sz="0" w:space="0" w:color="auto"/>
            <w:bottom w:val="none" w:sz="0" w:space="0" w:color="auto"/>
            <w:right w:val="none" w:sz="0" w:space="0" w:color="auto"/>
          </w:divBdr>
          <w:divsChild>
            <w:div w:id="242302277">
              <w:marLeft w:val="0"/>
              <w:marRight w:val="0"/>
              <w:marTop w:val="0"/>
              <w:marBottom w:val="0"/>
              <w:divBdr>
                <w:top w:val="none" w:sz="0" w:space="0" w:color="auto"/>
                <w:left w:val="none" w:sz="0" w:space="0" w:color="auto"/>
                <w:bottom w:val="none" w:sz="0" w:space="0" w:color="auto"/>
                <w:right w:val="none" w:sz="0" w:space="0" w:color="auto"/>
              </w:divBdr>
            </w:div>
          </w:divsChild>
        </w:div>
        <w:div w:id="707680729">
          <w:marLeft w:val="0"/>
          <w:marRight w:val="0"/>
          <w:marTop w:val="0"/>
          <w:marBottom w:val="0"/>
          <w:divBdr>
            <w:top w:val="none" w:sz="0" w:space="0" w:color="auto"/>
            <w:left w:val="none" w:sz="0" w:space="0" w:color="auto"/>
            <w:bottom w:val="none" w:sz="0" w:space="0" w:color="auto"/>
            <w:right w:val="none" w:sz="0" w:space="0" w:color="auto"/>
          </w:divBdr>
        </w:div>
        <w:div w:id="907304338">
          <w:marLeft w:val="0"/>
          <w:marRight w:val="0"/>
          <w:marTop w:val="300"/>
          <w:marBottom w:val="0"/>
          <w:divBdr>
            <w:top w:val="none" w:sz="0" w:space="0" w:color="auto"/>
            <w:left w:val="none" w:sz="0" w:space="0" w:color="auto"/>
            <w:bottom w:val="none" w:sz="0" w:space="0" w:color="auto"/>
            <w:right w:val="none" w:sz="0" w:space="0" w:color="auto"/>
          </w:divBdr>
          <w:divsChild>
            <w:div w:id="2036035213">
              <w:marLeft w:val="0"/>
              <w:marRight w:val="0"/>
              <w:marTop w:val="0"/>
              <w:marBottom w:val="0"/>
              <w:divBdr>
                <w:top w:val="none" w:sz="0" w:space="0" w:color="auto"/>
                <w:left w:val="none" w:sz="0" w:space="0" w:color="auto"/>
                <w:bottom w:val="none" w:sz="0" w:space="0" w:color="auto"/>
                <w:right w:val="none" w:sz="0" w:space="0" w:color="auto"/>
              </w:divBdr>
              <w:divsChild>
                <w:div w:id="1019507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3356794">
          <w:marLeft w:val="0"/>
          <w:marRight w:val="0"/>
          <w:marTop w:val="0"/>
          <w:marBottom w:val="0"/>
          <w:divBdr>
            <w:top w:val="none" w:sz="0" w:space="0" w:color="auto"/>
            <w:left w:val="none" w:sz="0" w:space="0" w:color="auto"/>
            <w:bottom w:val="none" w:sz="0" w:space="0" w:color="auto"/>
            <w:right w:val="none" w:sz="0" w:space="0" w:color="auto"/>
          </w:divBdr>
          <w:divsChild>
            <w:div w:id="689453085">
              <w:marLeft w:val="0"/>
              <w:marRight w:val="0"/>
              <w:marTop w:val="0"/>
              <w:marBottom w:val="0"/>
              <w:divBdr>
                <w:top w:val="none" w:sz="0" w:space="0" w:color="auto"/>
                <w:left w:val="none" w:sz="0" w:space="0" w:color="auto"/>
                <w:bottom w:val="none" w:sz="0" w:space="0" w:color="auto"/>
                <w:right w:val="none" w:sz="0" w:space="0" w:color="auto"/>
              </w:divBdr>
            </w:div>
          </w:divsChild>
        </w:div>
        <w:div w:id="1141850861">
          <w:marLeft w:val="0"/>
          <w:marRight w:val="0"/>
          <w:marTop w:val="300"/>
          <w:marBottom w:val="0"/>
          <w:divBdr>
            <w:top w:val="none" w:sz="0" w:space="0" w:color="auto"/>
            <w:left w:val="none" w:sz="0" w:space="0" w:color="auto"/>
            <w:bottom w:val="none" w:sz="0" w:space="0" w:color="auto"/>
            <w:right w:val="none" w:sz="0" w:space="0" w:color="auto"/>
          </w:divBdr>
          <w:divsChild>
            <w:div w:id="1806848975">
              <w:marLeft w:val="0"/>
              <w:marRight w:val="0"/>
              <w:marTop w:val="0"/>
              <w:marBottom w:val="0"/>
              <w:divBdr>
                <w:top w:val="none" w:sz="0" w:space="0" w:color="auto"/>
                <w:left w:val="none" w:sz="0" w:space="0" w:color="auto"/>
                <w:bottom w:val="none" w:sz="0" w:space="0" w:color="auto"/>
                <w:right w:val="none" w:sz="0" w:space="0" w:color="auto"/>
              </w:divBdr>
              <w:divsChild>
                <w:div w:id="1363480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4262031">
          <w:marLeft w:val="0"/>
          <w:marRight w:val="0"/>
          <w:marTop w:val="300"/>
          <w:marBottom w:val="0"/>
          <w:divBdr>
            <w:top w:val="none" w:sz="0" w:space="0" w:color="auto"/>
            <w:left w:val="none" w:sz="0" w:space="0" w:color="auto"/>
            <w:bottom w:val="none" w:sz="0" w:space="0" w:color="auto"/>
            <w:right w:val="none" w:sz="0" w:space="0" w:color="auto"/>
          </w:divBdr>
          <w:divsChild>
            <w:div w:id="432632532">
              <w:marLeft w:val="0"/>
              <w:marRight w:val="0"/>
              <w:marTop w:val="0"/>
              <w:marBottom w:val="0"/>
              <w:divBdr>
                <w:top w:val="none" w:sz="0" w:space="0" w:color="auto"/>
                <w:left w:val="none" w:sz="0" w:space="0" w:color="auto"/>
                <w:bottom w:val="none" w:sz="0" w:space="0" w:color="auto"/>
                <w:right w:val="none" w:sz="0" w:space="0" w:color="auto"/>
              </w:divBdr>
              <w:divsChild>
                <w:div w:id="868493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5522279">
          <w:marLeft w:val="0"/>
          <w:marRight w:val="0"/>
          <w:marTop w:val="0"/>
          <w:marBottom w:val="0"/>
          <w:divBdr>
            <w:top w:val="none" w:sz="0" w:space="0" w:color="auto"/>
            <w:left w:val="none" w:sz="0" w:space="0" w:color="auto"/>
            <w:bottom w:val="none" w:sz="0" w:space="0" w:color="auto"/>
            <w:right w:val="none" w:sz="0" w:space="0" w:color="auto"/>
          </w:divBdr>
        </w:div>
        <w:div w:id="1401101300">
          <w:marLeft w:val="0"/>
          <w:marRight w:val="0"/>
          <w:marTop w:val="0"/>
          <w:marBottom w:val="0"/>
          <w:divBdr>
            <w:top w:val="none" w:sz="0" w:space="0" w:color="auto"/>
            <w:left w:val="none" w:sz="0" w:space="0" w:color="auto"/>
            <w:bottom w:val="none" w:sz="0" w:space="0" w:color="auto"/>
            <w:right w:val="none" w:sz="0" w:space="0" w:color="auto"/>
          </w:divBdr>
        </w:div>
        <w:div w:id="1579174043">
          <w:marLeft w:val="0"/>
          <w:marRight w:val="0"/>
          <w:marTop w:val="0"/>
          <w:marBottom w:val="0"/>
          <w:divBdr>
            <w:top w:val="none" w:sz="0" w:space="0" w:color="auto"/>
            <w:left w:val="none" w:sz="0" w:space="0" w:color="auto"/>
            <w:bottom w:val="none" w:sz="0" w:space="0" w:color="auto"/>
            <w:right w:val="none" w:sz="0" w:space="0" w:color="auto"/>
          </w:divBdr>
          <w:divsChild>
            <w:div w:id="1817989809">
              <w:marLeft w:val="0"/>
              <w:marRight w:val="0"/>
              <w:marTop w:val="0"/>
              <w:marBottom w:val="0"/>
              <w:divBdr>
                <w:top w:val="none" w:sz="0" w:space="0" w:color="auto"/>
                <w:left w:val="none" w:sz="0" w:space="0" w:color="auto"/>
                <w:bottom w:val="none" w:sz="0" w:space="0" w:color="auto"/>
                <w:right w:val="none" w:sz="0" w:space="0" w:color="auto"/>
              </w:divBdr>
            </w:div>
          </w:divsChild>
        </w:div>
        <w:div w:id="1695108346">
          <w:marLeft w:val="0"/>
          <w:marRight w:val="0"/>
          <w:marTop w:val="0"/>
          <w:marBottom w:val="0"/>
          <w:divBdr>
            <w:top w:val="none" w:sz="0" w:space="0" w:color="auto"/>
            <w:left w:val="none" w:sz="0" w:space="0" w:color="auto"/>
            <w:bottom w:val="none" w:sz="0" w:space="0" w:color="auto"/>
            <w:right w:val="none" w:sz="0" w:space="0" w:color="auto"/>
          </w:divBdr>
        </w:div>
      </w:divsChild>
    </w:div>
    <w:div w:id="675763439">
      <w:bodyDiv w:val="1"/>
      <w:marLeft w:val="0"/>
      <w:marRight w:val="0"/>
      <w:marTop w:val="0"/>
      <w:marBottom w:val="0"/>
      <w:divBdr>
        <w:top w:val="none" w:sz="0" w:space="0" w:color="auto"/>
        <w:left w:val="none" w:sz="0" w:space="0" w:color="auto"/>
        <w:bottom w:val="none" w:sz="0" w:space="0" w:color="auto"/>
        <w:right w:val="none" w:sz="0" w:space="0" w:color="auto"/>
      </w:divBdr>
    </w:div>
    <w:div w:id="675886452">
      <w:bodyDiv w:val="1"/>
      <w:marLeft w:val="0"/>
      <w:marRight w:val="0"/>
      <w:marTop w:val="0"/>
      <w:marBottom w:val="0"/>
      <w:divBdr>
        <w:top w:val="none" w:sz="0" w:space="0" w:color="auto"/>
        <w:left w:val="none" w:sz="0" w:space="0" w:color="auto"/>
        <w:bottom w:val="none" w:sz="0" w:space="0" w:color="auto"/>
        <w:right w:val="none" w:sz="0" w:space="0" w:color="auto"/>
      </w:divBdr>
      <w:divsChild>
        <w:div w:id="718480837">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sChild>
            <w:div w:id="2038041447">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08539100">
          <w:marLeft w:val="0"/>
          <w:marRight w:val="0"/>
          <w:marTop w:val="0"/>
          <w:marBottom w:val="0"/>
          <w:divBdr>
            <w:top w:val="none" w:sz="0" w:space="0" w:color="auto"/>
            <w:left w:val="none" w:sz="0" w:space="0" w:color="auto"/>
            <w:bottom w:val="none" w:sz="0" w:space="0" w:color="auto"/>
            <w:right w:val="none" w:sz="0" w:space="0" w:color="auto"/>
          </w:divBdr>
          <w:divsChild>
            <w:div w:id="1855415033">
              <w:marLeft w:val="0"/>
              <w:marRight w:val="0"/>
              <w:marTop w:val="0"/>
              <w:marBottom w:val="0"/>
              <w:divBdr>
                <w:top w:val="none" w:sz="0" w:space="0" w:color="auto"/>
                <w:left w:val="none" w:sz="0" w:space="0" w:color="auto"/>
                <w:bottom w:val="none" w:sz="0" w:space="0" w:color="auto"/>
                <w:right w:val="none" w:sz="0" w:space="0" w:color="auto"/>
              </w:divBdr>
            </w:div>
          </w:divsChild>
        </w:div>
        <w:div w:id="915016474">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sChild>
            <w:div w:id="1999456158">
              <w:marLeft w:val="0"/>
              <w:marRight w:val="0"/>
              <w:marTop w:val="0"/>
              <w:marBottom w:val="0"/>
              <w:divBdr>
                <w:top w:val="none" w:sz="0" w:space="0" w:color="auto"/>
                <w:left w:val="none" w:sz="0" w:space="0" w:color="auto"/>
                <w:bottom w:val="none" w:sz="0" w:space="0" w:color="auto"/>
                <w:right w:val="none" w:sz="0" w:space="0" w:color="auto"/>
              </w:divBdr>
            </w:div>
          </w:divsChild>
        </w:div>
        <w:div w:id="885140196">
          <w:marLeft w:val="0"/>
          <w:marRight w:val="0"/>
          <w:marTop w:val="0"/>
          <w:marBottom w:val="0"/>
          <w:divBdr>
            <w:top w:val="none" w:sz="0" w:space="0" w:color="auto"/>
            <w:left w:val="none" w:sz="0" w:space="0" w:color="auto"/>
            <w:bottom w:val="none" w:sz="0" w:space="0" w:color="auto"/>
            <w:right w:val="none" w:sz="0" w:space="0" w:color="auto"/>
          </w:divBdr>
        </w:div>
        <w:div w:id="1563759111">
          <w:marLeft w:val="0"/>
          <w:marRight w:val="0"/>
          <w:marTop w:val="0"/>
          <w:marBottom w:val="0"/>
          <w:divBdr>
            <w:top w:val="none" w:sz="0" w:space="0" w:color="auto"/>
            <w:left w:val="none" w:sz="0" w:space="0" w:color="auto"/>
            <w:bottom w:val="none" w:sz="0" w:space="0" w:color="auto"/>
            <w:right w:val="none" w:sz="0" w:space="0" w:color="auto"/>
          </w:divBdr>
          <w:divsChild>
            <w:div w:id="2147241114">
              <w:marLeft w:val="0"/>
              <w:marRight w:val="0"/>
              <w:marTop w:val="0"/>
              <w:marBottom w:val="0"/>
              <w:divBdr>
                <w:top w:val="none" w:sz="0" w:space="0" w:color="auto"/>
                <w:left w:val="none" w:sz="0" w:space="0" w:color="auto"/>
                <w:bottom w:val="none" w:sz="0" w:space="0" w:color="auto"/>
                <w:right w:val="none" w:sz="0" w:space="0" w:color="auto"/>
              </w:divBdr>
            </w:div>
          </w:divsChild>
        </w:div>
        <w:div w:id="697388538">
          <w:marLeft w:val="0"/>
          <w:marRight w:val="0"/>
          <w:marTop w:val="0"/>
          <w:marBottom w:val="0"/>
          <w:divBdr>
            <w:top w:val="none" w:sz="0" w:space="0" w:color="auto"/>
            <w:left w:val="none" w:sz="0" w:space="0" w:color="auto"/>
            <w:bottom w:val="none" w:sz="0" w:space="0" w:color="auto"/>
            <w:right w:val="none" w:sz="0" w:space="0" w:color="auto"/>
          </w:divBdr>
        </w:div>
        <w:div w:id="941258598">
          <w:marLeft w:val="0"/>
          <w:marRight w:val="0"/>
          <w:marTop w:val="0"/>
          <w:marBottom w:val="0"/>
          <w:divBdr>
            <w:top w:val="none" w:sz="0" w:space="0" w:color="auto"/>
            <w:left w:val="none" w:sz="0" w:space="0" w:color="auto"/>
            <w:bottom w:val="none" w:sz="0" w:space="0" w:color="auto"/>
            <w:right w:val="none" w:sz="0" w:space="0" w:color="auto"/>
          </w:divBdr>
          <w:divsChild>
            <w:div w:id="129060831">
              <w:marLeft w:val="0"/>
              <w:marRight w:val="0"/>
              <w:marTop w:val="0"/>
              <w:marBottom w:val="0"/>
              <w:divBdr>
                <w:top w:val="none" w:sz="0" w:space="0" w:color="auto"/>
                <w:left w:val="none" w:sz="0" w:space="0" w:color="auto"/>
                <w:bottom w:val="none" w:sz="0" w:space="0" w:color="auto"/>
                <w:right w:val="none" w:sz="0" w:space="0" w:color="auto"/>
              </w:divBdr>
            </w:div>
          </w:divsChild>
        </w:div>
        <w:div w:id="886988034">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sChild>
            <w:div w:id="1110857484">
              <w:marLeft w:val="0"/>
              <w:marRight w:val="0"/>
              <w:marTop w:val="0"/>
              <w:marBottom w:val="0"/>
              <w:divBdr>
                <w:top w:val="none" w:sz="0" w:space="0" w:color="auto"/>
                <w:left w:val="none" w:sz="0" w:space="0" w:color="auto"/>
                <w:bottom w:val="none" w:sz="0" w:space="0" w:color="auto"/>
                <w:right w:val="none" w:sz="0" w:space="0" w:color="auto"/>
              </w:divBdr>
            </w:div>
          </w:divsChild>
        </w:div>
        <w:div w:id="1772235863">
          <w:marLeft w:val="0"/>
          <w:marRight w:val="0"/>
          <w:marTop w:val="0"/>
          <w:marBottom w:val="0"/>
          <w:divBdr>
            <w:top w:val="none" w:sz="0" w:space="0" w:color="auto"/>
            <w:left w:val="none" w:sz="0" w:space="0" w:color="auto"/>
            <w:bottom w:val="none" w:sz="0" w:space="0" w:color="auto"/>
            <w:right w:val="none" w:sz="0" w:space="0" w:color="auto"/>
          </w:divBdr>
        </w:div>
        <w:div w:id="1250239650">
          <w:marLeft w:val="0"/>
          <w:marRight w:val="0"/>
          <w:marTop w:val="0"/>
          <w:marBottom w:val="0"/>
          <w:divBdr>
            <w:top w:val="none" w:sz="0" w:space="0" w:color="auto"/>
            <w:left w:val="none" w:sz="0" w:space="0" w:color="auto"/>
            <w:bottom w:val="none" w:sz="0" w:space="0" w:color="auto"/>
            <w:right w:val="none" w:sz="0" w:space="0" w:color="auto"/>
          </w:divBdr>
          <w:divsChild>
            <w:div w:id="574781874">
              <w:marLeft w:val="0"/>
              <w:marRight w:val="0"/>
              <w:marTop w:val="0"/>
              <w:marBottom w:val="0"/>
              <w:divBdr>
                <w:top w:val="none" w:sz="0" w:space="0" w:color="auto"/>
                <w:left w:val="none" w:sz="0" w:space="0" w:color="auto"/>
                <w:bottom w:val="none" w:sz="0" w:space="0" w:color="auto"/>
                <w:right w:val="none" w:sz="0" w:space="0" w:color="auto"/>
              </w:divBdr>
            </w:div>
          </w:divsChild>
        </w:div>
        <w:div w:id="1919440441">
          <w:marLeft w:val="0"/>
          <w:marRight w:val="0"/>
          <w:marTop w:val="300"/>
          <w:marBottom w:val="0"/>
          <w:divBdr>
            <w:top w:val="none" w:sz="0" w:space="0" w:color="auto"/>
            <w:left w:val="none" w:sz="0" w:space="0" w:color="auto"/>
            <w:bottom w:val="none" w:sz="0" w:space="0" w:color="auto"/>
            <w:right w:val="none" w:sz="0" w:space="0" w:color="auto"/>
          </w:divBdr>
          <w:divsChild>
            <w:div w:id="500508337">
              <w:marLeft w:val="0"/>
              <w:marRight w:val="0"/>
              <w:marTop w:val="0"/>
              <w:marBottom w:val="0"/>
              <w:divBdr>
                <w:top w:val="none" w:sz="0" w:space="0" w:color="auto"/>
                <w:left w:val="none" w:sz="0" w:space="0" w:color="auto"/>
                <w:bottom w:val="none" w:sz="0" w:space="0" w:color="auto"/>
                <w:right w:val="none" w:sz="0" w:space="0" w:color="auto"/>
              </w:divBdr>
              <w:divsChild>
                <w:div w:id="1974553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641175">
          <w:marLeft w:val="0"/>
          <w:marRight w:val="0"/>
          <w:marTop w:val="300"/>
          <w:marBottom w:val="0"/>
          <w:divBdr>
            <w:top w:val="none" w:sz="0" w:space="0" w:color="auto"/>
            <w:left w:val="none" w:sz="0" w:space="0" w:color="auto"/>
            <w:bottom w:val="none" w:sz="0" w:space="0" w:color="auto"/>
            <w:right w:val="none" w:sz="0" w:space="0" w:color="auto"/>
          </w:divBdr>
          <w:divsChild>
            <w:div w:id="285281050">
              <w:marLeft w:val="0"/>
              <w:marRight w:val="0"/>
              <w:marTop w:val="0"/>
              <w:marBottom w:val="0"/>
              <w:divBdr>
                <w:top w:val="none" w:sz="0" w:space="0" w:color="auto"/>
                <w:left w:val="none" w:sz="0" w:space="0" w:color="auto"/>
                <w:bottom w:val="none" w:sz="0" w:space="0" w:color="auto"/>
                <w:right w:val="none" w:sz="0" w:space="0" w:color="auto"/>
              </w:divBdr>
              <w:divsChild>
                <w:div w:id="1488593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787367">
          <w:marLeft w:val="0"/>
          <w:marRight w:val="0"/>
          <w:marTop w:val="300"/>
          <w:marBottom w:val="0"/>
          <w:divBdr>
            <w:top w:val="none" w:sz="0" w:space="0" w:color="auto"/>
            <w:left w:val="none" w:sz="0" w:space="0" w:color="auto"/>
            <w:bottom w:val="none" w:sz="0" w:space="0" w:color="auto"/>
            <w:right w:val="none" w:sz="0" w:space="0" w:color="auto"/>
          </w:divBdr>
          <w:divsChild>
            <w:div w:id="1624532635">
              <w:marLeft w:val="0"/>
              <w:marRight w:val="0"/>
              <w:marTop w:val="0"/>
              <w:marBottom w:val="0"/>
              <w:divBdr>
                <w:top w:val="none" w:sz="0" w:space="0" w:color="auto"/>
                <w:left w:val="none" w:sz="0" w:space="0" w:color="auto"/>
                <w:bottom w:val="none" w:sz="0" w:space="0" w:color="auto"/>
                <w:right w:val="none" w:sz="0" w:space="0" w:color="auto"/>
              </w:divBdr>
              <w:divsChild>
                <w:div w:id="475412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860182">
          <w:marLeft w:val="0"/>
          <w:marRight w:val="0"/>
          <w:marTop w:val="300"/>
          <w:marBottom w:val="0"/>
          <w:divBdr>
            <w:top w:val="none" w:sz="0" w:space="0" w:color="auto"/>
            <w:left w:val="none" w:sz="0" w:space="0" w:color="auto"/>
            <w:bottom w:val="none" w:sz="0" w:space="0" w:color="auto"/>
            <w:right w:val="none" w:sz="0" w:space="0" w:color="auto"/>
          </w:divBdr>
          <w:divsChild>
            <w:div w:id="1822578483">
              <w:marLeft w:val="0"/>
              <w:marRight w:val="0"/>
              <w:marTop w:val="0"/>
              <w:marBottom w:val="0"/>
              <w:divBdr>
                <w:top w:val="none" w:sz="0" w:space="0" w:color="auto"/>
                <w:left w:val="none" w:sz="0" w:space="0" w:color="auto"/>
                <w:bottom w:val="none" w:sz="0" w:space="0" w:color="auto"/>
                <w:right w:val="none" w:sz="0" w:space="0" w:color="auto"/>
              </w:divBdr>
              <w:divsChild>
                <w:div w:id="1366712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7536569">
      <w:bodyDiv w:val="1"/>
      <w:marLeft w:val="0"/>
      <w:marRight w:val="0"/>
      <w:marTop w:val="0"/>
      <w:marBottom w:val="0"/>
      <w:divBdr>
        <w:top w:val="none" w:sz="0" w:space="0" w:color="auto"/>
        <w:left w:val="none" w:sz="0" w:space="0" w:color="auto"/>
        <w:bottom w:val="none" w:sz="0" w:space="0" w:color="auto"/>
        <w:right w:val="none" w:sz="0" w:space="0" w:color="auto"/>
      </w:divBdr>
      <w:divsChild>
        <w:div w:id="35586553">
          <w:marLeft w:val="0"/>
          <w:marRight w:val="0"/>
          <w:marTop w:val="0"/>
          <w:marBottom w:val="0"/>
          <w:divBdr>
            <w:top w:val="none" w:sz="0" w:space="0" w:color="auto"/>
            <w:left w:val="none" w:sz="0" w:space="0" w:color="auto"/>
            <w:bottom w:val="none" w:sz="0" w:space="0" w:color="auto"/>
            <w:right w:val="none" w:sz="0" w:space="0" w:color="auto"/>
          </w:divBdr>
        </w:div>
        <w:div w:id="990254737">
          <w:marLeft w:val="0"/>
          <w:marRight w:val="0"/>
          <w:marTop w:val="0"/>
          <w:marBottom w:val="0"/>
          <w:divBdr>
            <w:top w:val="none" w:sz="0" w:space="0" w:color="auto"/>
            <w:left w:val="none" w:sz="0" w:space="0" w:color="auto"/>
            <w:bottom w:val="none" w:sz="0" w:space="0" w:color="auto"/>
            <w:right w:val="none" w:sz="0" w:space="0" w:color="auto"/>
          </w:divBdr>
          <w:divsChild>
            <w:div w:id="632907484">
              <w:marLeft w:val="0"/>
              <w:marRight w:val="0"/>
              <w:marTop w:val="0"/>
              <w:marBottom w:val="0"/>
              <w:divBdr>
                <w:top w:val="none" w:sz="0" w:space="0" w:color="auto"/>
                <w:left w:val="none" w:sz="0" w:space="0" w:color="auto"/>
                <w:bottom w:val="none" w:sz="0" w:space="0" w:color="auto"/>
                <w:right w:val="none" w:sz="0" w:space="0" w:color="auto"/>
              </w:divBdr>
            </w:div>
          </w:divsChild>
        </w:div>
        <w:div w:id="986592456">
          <w:marLeft w:val="0"/>
          <w:marRight w:val="0"/>
          <w:marTop w:val="0"/>
          <w:marBottom w:val="0"/>
          <w:divBdr>
            <w:top w:val="none" w:sz="0" w:space="0" w:color="auto"/>
            <w:left w:val="none" w:sz="0" w:space="0" w:color="auto"/>
            <w:bottom w:val="none" w:sz="0" w:space="0" w:color="auto"/>
            <w:right w:val="none" w:sz="0" w:space="0" w:color="auto"/>
          </w:divBdr>
        </w:div>
        <w:div w:id="646326062">
          <w:marLeft w:val="0"/>
          <w:marRight w:val="0"/>
          <w:marTop w:val="0"/>
          <w:marBottom w:val="0"/>
          <w:divBdr>
            <w:top w:val="none" w:sz="0" w:space="0" w:color="auto"/>
            <w:left w:val="none" w:sz="0" w:space="0" w:color="auto"/>
            <w:bottom w:val="none" w:sz="0" w:space="0" w:color="auto"/>
            <w:right w:val="none" w:sz="0" w:space="0" w:color="auto"/>
          </w:divBdr>
          <w:divsChild>
            <w:div w:id="1685354715">
              <w:marLeft w:val="0"/>
              <w:marRight w:val="0"/>
              <w:marTop w:val="0"/>
              <w:marBottom w:val="0"/>
              <w:divBdr>
                <w:top w:val="none" w:sz="0" w:space="0" w:color="auto"/>
                <w:left w:val="none" w:sz="0" w:space="0" w:color="auto"/>
                <w:bottom w:val="none" w:sz="0" w:space="0" w:color="auto"/>
                <w:right w:val="none" w:sz="0" w:space="0" w:color="auto"/>
              </w:divBdr>
            </w:div>
          </w:divsChild>
        </w:div>
        <w:div w:id="737821924">
          <w:marLeft w:val="0"/>
          <w:marRight w:val="0"/>
          <w:marTop w:val="0"/>
          <w:marBottom w:val="0"/>
          <w:divBdr>
            <w:top w:val="none" w:sz="0" w:space="0" w:color="auto"/>
            <w:left w:val="none" w:sz="0" w:space="0" w:color="auto"/>
            <w:bottom w:val="none" w:sz="0" w:space="0" w:color="auto"/>
            <w:right w:val="none" w:sz="0" w:space="0" w:color="auto"/>
          </w:divBdr>
        </w:div>
        <w:div w:id="825442344">
          <w:marLeft w:val="0"/>
          <w:marRight w:val="0"/>
          <w:marTop w:val="0"/>
          <w:marBottom w:val="0"/>
          <w:divBdr>
            <w:top w:val="none" w:sz="0" w:space="0" w:color="auto"/>
            <w:left w:val="none" w:sz="0" w:space="0" w:color="auto"/>
            <w:bottom w:val="none" w:sz="0" w:space="0" w:color="auto"/>
            <w:right w:val="none" w:sz="0" w:space="0" w:color="auto"/>
          </w:divBdr>
          <w:divsChild>
            <w:div w:id="2078622559">
              <w:marLeft w:val="0"/>
              <w:marRight w:val="0"/>
              <w:marTop w:val="0"/>
              <w:marBottom w:val="0"/>
              <w:divBdr>
                <w:top w:val="none" w:sz="0" w:space="0" w:color="auto"/>
                <w:left w:val="none" w:sz="0" w:space="0" w:color="auto"/>
                <w:bottom w:val="none" w:sz="0" w:space="0" w:color="auto"/>
                <w:right w:val="none" w:sz="0" w:space="0" w:color="auto"/>
              </w:divBdr>
            </w:div>
          </w:divsChild>
        </w:div>
        <w:div w:id="1339116420">
          <w:marLeft w:val="0"/>
          <w:marRight w:val="0"/>
          <w:marTop w:val="0"/>
          <w:marBottom w:val="0"/>
          <w:divBdr>
            <w:top w:val="none" w:sz="0" w:space="0" w:color="auto"/>
            <w:left w:val="none" w:sz="0" w:space="0" w:color="auto"/>
            <w:bottom w:val="none" w:sz="0" w:space="0" w:color="auto"/>
            <w:right w:val="none" w:sz="0" w:space="0" w:color="auto"/>
          </w:divBdr>
        </w:div>
        <w:div w:id="828130631">
          <w:marLeft w:val="0"/>
          <w:marRight w:val="0"/>
          <w:marTop w:val="0"/>
          <w:marBottom w:val="0"/>
          <w:divBdr>
            <w:top w:val="none" w:sz="0" w:space="0" w:color="auto"/>
            <w:left w:val="none" w:sz="0" w:space="0" w:color="auto"/>
            <w:bottom w:val="none" w:sz="0" w:space="0" w:color="auto"/>
            <w:right w:val="none" w:sz="0" w:space="0" w:color="auto"/>
          </w:divBdr>
          <w:divsChild>
            <w:div w:id="501164817">
              <w:marLeft w:val="0"/>
              <w:marRight w:val="0"/>
              <w:marTop w:val="0"/>
              <w:marBottom w:val="0"/>
              <w:divBdr>
                <w:top w:val="none" w:sz="0" w:space="0" w:color="auto"/>
                <w:left w:val="none" w:sz="0" w:space="0" w:color="auto"/>
                <w:bottom w:val="none" w:sz="0" w:space="0" w:color="auto"/>
                <w:right w:val="none" w:sz="0" w:space="0" w:color="auto"/>
              </w:divBdr>
            </w:div>
          </w:divsChild>
        </w:div>
        <w:div w:id="1171481432">
          <w:marLeft w:val="0"/>
          <w:marRight w:val="0"/>
          <w:marTop w:val="0"/>
          <w:marBottom w:val="0"/>
          <w:divBdr>
            <w:top w:val="none" w:sz="0" w:space="0" w:color="auto"/>
            <w:left w:val="none" w:sz="0" w:space="0" w:color="auto"/>
            <w:bottom w:val="none" w:sz="0" w:space="0" w:color="auto"/>
            <w:right w:val="none" w:sz="0" w:space="0" w:color="auto"/>
          </w:divBdr>
        </w:div>
        <w:div w:id="477576625">
          <w:marLeft w:val="0"/>
          <w:marRight w:val="0"/>
          <w:marTop w:val="0"/>
          <w:marBottom w:val="0"/>
          <w:divBdr>
            <w:top w:val="none" w:sz="0" w:space="0" w:color="auto"/>
            <w:left w:val="none" w:sz="0" w:space="0" w:color="auto"/>
            <w:bottom w:val="none" w:sz="0" w:space="0" w:color="auto"/>
            <w:right w:val="none" w:sz="0" w:space="0" w:color="auto"/>
          </w:divBdr>
          <w:divsChild>
            <w:div w:id="1224871217">
              <w:marLeft w:val="0"/>
              <w:marRight w:val="0"/>
              <w:marTop w:val="0"/>
              <w:marBottom w:val="0"/>
              <w:divBdr>
                <w:top w:val="none" w:sz="0" w:space="0" w:color="auto"/>
                <w:left w:val="none" w:sz="0" w:space="0" w:color="auto"/>
                <w:bottom w:val="none" w:sz="0" w:space="0" w:color="auto"/>
                <w:right w:val="none" w:sz="0" w:space="0" w:color="auto"/>
              </w:divBdr>
            </w:div>
          </w:divsChild>
        </w:div>
        <w:div w:id="1122072670">
          <w:marLeft w:val="0"/>
          <w:marRight w:val="0"/>
          <w:marTop w:val="0"/>
          <w:marBottom w:val="0"/>
          <w:divBdr>
            <w:top w:val="none" w:sz="0" w:space="0" w:color="auto"/>
            <w:left w:val="none" w:sz="0" w:space="0" w:color="auto"/>
            <w:bottom w:val="none" w:sz="0" w:space="0" w:color="auto"/>
            <w:right w:val="none" w:sz="0" w:space="0" w:color="auto"/>
          </w:divBdr>
        </w:div>
        <w:div w:id="662246131">
          <w:marLeft w:val="0"/>
          <w:marRight w:val="0"/>
          <w:marTop w:val="0"/>
          <w:marBottom w:val="0"/>
          <w:divBdr>
            <w:top w:val="none" w:sz="0" w:space="0" w:color="auto"/>
            <w:left w:val="none" w:sz="0" w:space="0" w:color="auto"/>
            <w:bottom w:val="none" w:sz="0" w:space="0" w:color="auto"/>
            <w:right w:val="none" w:sz="0" w:space="0" w:color="auto"/>
          </w:divBdr>
          <w:divsChild>
            <w:div w:id="1376855644">
              <w:marLeft w:val="0"/>
              <w:marRight w:val="0"/>
              <w:marTop w:val="0"/>
              <w:marBottom w:val="0"/>
              <w:divBdr>
                <w:top w:val="none" w:sz="0" w:space="0" w:color="auto"/>
                <w:left w:val="none" w:sz="0" w:space="0" w:color="auto"/>
                <w:bottom w:val="none" w:sz="0" w:space="0" w:color="auto"/>
                <w:right w:val="none" w:sz="0" w:space="0" w:color="auto"/>
              </w:divBdr>
            </w:div>
          </w:divsChild>
        </w:div>
        <w:div w:id="69668236">
          <w:marLeft w:val="0"/>
          <w:marRight w:val="0"/>
          <w:marTop w:val="0"/>
          <w:marBottom w:val="0"/>
          <w:divBdr>
            <w:top w:val="none" w:sz="0" w:space="0" w:color="auto"/>
            <w:left w:val="none" w:sz="0" w:space="0" w:color="auto"/>
            <w:bottom w:val="none" w:sz="0" w:space="0" w:color="auto"/>
            <w:right w:val="none" w:sz="0" w:space="0" w:color="auto"/>
          </w:divBdr>
        </w:div>
        <w:div w:id="903952523">
          <w:marLeft w:val="0"/>
          <w:marRight w:val="0"/>
          <w:marTop w:val="0"/>
          <w:marBottom w:val="0"/>
          <w:divBdr>
            <w:top w:val="none" w:sz="0" w:space="0" w:color="auto"/>
            <w:left w:val="none" w:sz="0" w:space="0" w:color="auto"/>
            <w:bottom w:val="none" w:sz="0" w:space="0" w:color="auto"/>
            <w:right w:val="none" w:sz="0" w:space="0" w:color="auto"/>
          </w:divBdr>
          <w:divsChild>
            <w:div w:id="896625026">
              <w:marLeft w:val="0"/>
              <w:marRight w:val="0"/>
              <w:marTop w:val="0"/>
              <w:marBottom w:val="0"/>
              <w:divBdr>
                <w:top w:val="none" w:sz="0" w:space="0" w:color="auto"/>
                <w:left w:val="none" w:sz="0" w:space="0" w:color="auto"/>
                <w:bottom w:val="none" w:sz="0" w:space="0" w:color="auto"/>
                <w:right w:val="none" w:sz="0" w:space="0" w:color="auto"/>
              </w:divBdr>
            </w:div>
          </w:divsChild>
        </w:div>
        <w:div w:id="1386177989">
          <w:marLeft w:val="0"/>
          <w:marRight w:val="0"/>
          <w:marTop w:val="300"/>
          <w:marBottom w:val="0"/>
          <w:divBdr>
            <w:top w:val="none" w:sz="0" w:space="0" w:color="auto"/>
            <w:left w:val="none" w:sz="0" w:space="0" w:color="auto"/>
            <w:bottom w:val="none" w:sz="0" w:space="0" w:color="auto"/>
            <w:right w:val="none" w:sz="0" w:space="0" w:color="auto"/>
          </w:divBdr>
          <w:divsChild>
            <w:div w:id="643047592">
              <w:marLeft w:val="0"/>
              <w:marRight w:val="0"/>
              <w:marTop w:val="0"/>
              <w:marBottom w:val="0"/>
              <w:divBdr>
                <w:top w:val="none" w:sz="0" w:space="0" w:color="auto"/>
                <w:left w:val="none" w:sz="0" w:space="0" w:color="auto"/>
                <w:bottom w:val="none" w:sz="0" w:space="0" w:color="auto"/>
                <w:right w:val="none" w:sz="0" w:space="0" w:color="auto"/>
              </w:divBdr>
              <w:divsChild>
                <w:div w:id="13031224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782912">
          <w:marLeft w:val="0"/>
          <w:marRight w:val="0"/>
          <w:marTop w:val="300"/>
          <w:marBottom w:val="0"/>
          <w:divBdr>
            <w:top w:val="none" w:sz="0" w:space="0" w:color="auto"/>
            <w:left w:val="none" w:sz="0" w:space="0" w:color="auto"/>
            <w:bottom w:val="none" w:sz="0" w:space="0" w:color="auto"/>
            <w:right w:val="none" w:sz="0" w:space="0" w:color="auto"/>
          </w:divBdr>
          <w:divsChild>
            <w:div w:id="1537624008">
              <w:marLeft w:val="0"/>
              <w:marRight w:val="0"/>
              <w:marTop w:val="0"/>
              <w:marBottom w:val="0"/>
              <w:divBdr>
                <w:top w:val="none" w:sz="0" w:space="0" w:color="auto"/>
                <w:left w:val="none" w:sz="0" w:space="0" w:color="auto"/>
                <w:bottom w:val="none" w:sz="0" w:space="0" w:color="auto"/>
                <w:right w:val="none" w:sz="0" w:space="0" w:color="auto"/>
              </w:divBdr>
              <w:divsChild>
                <w:div w:id="1583904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948016">
          <w:marLeft w:val="0"/>
          <w:marRight w:val="0"/>
          <w:marTop w:val="300"/>
          <w:marBottom w:val="0"/>
          <w:divBdr>
            <w:top w:val="none" w:sz="0" w:space="0" w:color="auto"/>
            <w:left w:val="none" w:sz="0" w:space="0" w:color="auto"/>
            <w:bottom w:val="none" w:sz="0" w:space="0" w:color="auto"/>
            <w:right w:val="none" w:sz="0" w:space="0" w:color="auto"/>
          </w:divBdr>
          <w:divsChild>
            <w:div w:id="650981261">
              <w:marLeft w:val="0"/>
              <w:marRight w:val="0"/>
              <w:marTop w:val="0"/>
              <w:marBottom w:val="0"/>
              <w:divBdr>
                <w:top w:val="none" w:sz="0" w:space="0" w:color="auto"/>
                <w:left w:val="none" w:sz="0" w:space="0" w:color="auto"/>
                <w:bottom w:val="none" w:sz="0" w:space="0" w:color="auto"/>
                <w:right w:val="none" w:sz="0" w:space="0" w:color="auto"/>
              </w:divBdr>
              <w:divsChild>
                <w:div w:id="1549953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628775">
          <w:marLeft w:val="0"/>
          <w:marRight w:val="0"/>
          <w:marTop w:val="300"/>
          <w:marBottom w:val="0"/>
          <w:divBdr>
            <w:top w:val="none" w:sz="0" w:space="0" w:color="auto"/>
            <w:left w:val="none" w:sz="0" w:space="0" w:color="auto"/>
            <w:bottom w:val="none" w:sz="0" w:space="0" w:color="auto"/>
            <w:right w:val="none" w:sz="0" w:space="0" w:color="auto"/>
          </w:divBdr>
          <w:divsChild>
            <w:div w:id="787314603">
              <w:marLeft w:val="0"/>
              <w:marRight w:val="0"/>
              <w:marTop w:val="0"/>
              <w:marBottom w:val="0"/>
              <w:divBdr>
                <w:top w:val="none" w:sz="0" w:space="0" w:color="auto"/>
                <w:left w:val="none" w:sz="0" w:space="0" w:color="auto"/>
                <w:bottom w:val="none" w:sz="0" w:space="0" w:color="auto"/>
                <w:right w:val="none" w:sz="0" w:space="0" w:color="auto"/>
              </w:divBdr>
              <w:divsChild>
                <w:div w:id="596452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7926616">
      <w:bodyDiv w:val="1"/>
      <w:marLeft w:val="0"/>
      <w:marRight w:val="0"/>
      <w:marTop w:val="0"/>
      <w:marBottom w:val="0"/>
      <w:divBdr>
        <w:top w:val="none" w:sz="0" w:space="0" w:color="auto"/>
        <w:left w:val="none" w:sz="0" w:space="0" w:color="auto"/>
        <w:bottom w:val="none" w:sz="0" w:space="0" w:color="auto"/>
        <w:right w:val="none" w:sz="0" w:space="0" w:color="auto"/>
      </w:divBdr>
    </w:div>
    <w:div w:id="677927894">
      <w:bodyDiv w:val="1"/>
      <w:marLeft w:val="0"/>
      <w:marRight w:val="0"/>
      <w:marTop w:val="0"/>
      <w:marBottom w:val="0"/>
      <w:divBdr>
        <w:top w:val="none" w:sz="0" w:space="0" w:color="auto"/>
        <w:left w:val="none" w:sz="0" w:space="0" w:color="auto"/>
        <w:bottom w:val="none" w:sz="0" w:space="0" w:color="auto"/>
        <w:right w:val="none" w:sz="0" w:space="0" w:color="auto"/>
      </w:divBdr>
      <w:divsChild>
        <w:div w:id="103502087">
          <w:marLeft w:val="0"/>
          <w:marRight w:val="0"/>
          <w:marTop w:val="0"/>
          <w:marBottom w:val="0"/>
          <w:divBdr>
            <w:top w:val="none" w:sz="0" w:space="0" w:color="auto"/>
            <w:left w:val="none" w:sz="0" w:space="0" w:color="auto"/>
            <w:bottom w:val="none" w:sz="0" w:space="0" w:color="auto"/>
            <w:right w:val="none" w:sz="0" w:space="0" w:color="auto"/>
          </w:divBdr>
          <w:divsChild>
            <w:div w:id="1110472252">
              <w:marLeft w:val="0"/>
              <w:marRight w:val="0"/>
              <w:marTop w:val="0"/>
              <w:marBottom w:val="0"/>
              <w:divBdr>
                <w:top w:val="none" w:sz="0" w:space="0" w:color="auto"/>
                <w:left w:val="none" w:sz="0" w:space="0" w:color="auto"/>
                <w:bottom w:val="none" w:sz="0" w:space="0" w:color="auto"/>
                <w:right w:val="none" w:sz="0" w:space="0" w:color="auto"/>
              </w:divBdr>
            </w:div>
          </w:divsChild>
        </w:div>
        <w:div w:id="241303956">
          <w:marLeft w:val="0"/>
          <w:marRight w:val="0"/>
          <w:marTop w:val="0"/>
          <w:marBottom w:val="0"/>
          <w:divBdr>
            <w:top w:val="none" w:sz="0" w:space="0" w:color="auto"/>
            <w:left w:val="none" w:sz="0" w:space="0" w:color="auto"/>
            <w:bottom w:val="none" w:sz="0" w:space="0" w:color="auto"/>
            <w:right w:val="none" w:sz="0" w:space="0" w:color="auto"/>
          </w:divBdr>
        </w:div>
        <w:div w:id="369189814">
          <w:marLeft w:val="0"/>
          <w:marRight w:val="0"/>
          <w:marTop w:val="0"/>
          <w:marBottom w:val="0"/>
          <w:divBdr>
            <w:top w:val="none" w:sz="0" w:space="0" w:color="auto"/>
            <w:left w:val="none" w:sz="0" w:space="0" w:color="auto"/>
            <w:bottom w:val="none" w:sz="0" w:space="0" w:color="auto"/>
            <w:right w:val="none" w:sz="0" w:space="0" w:color="auto"/>
          </w:divBdr>
        </w:div>
        <w:div w:id="514467724">
          <w:marLeft w:val="0"/>
          <w:marRight w:val="0"/>
          <w:marTop w:val="0"/>
          <w:marBottom w:val="0"/>
          <w:divBdr>
            <w:top w:val="none" w:sz="0" w:space="0" w:color="auto"/>
            <w:left w:val="none" w:sz="0" w:space="0" w:color="auto"/>
            <w:bottom w:val="none" w:sz="0" w:space="0" w:color="auto"/>
            <w:right w:val="none" w:sz="0" w:space="0" w:color="auto"/>
          </w:divBdr>
          <w:divsChild>
            <w:div w:id="1987784147">
              <w:marLeft w:val="0"/>
              <w:marRight w:val="0"/>
              <w:marTop w:val="0"/>
              <w:marBottom w:val="0"/>
              <w:divBdr>
                <w:top w:val="none" w:sz="0" w:space="0" w:color="auto"/>
                <w:left w:val="none" w:sz="0" w:space="0" w:color="auto"/>
                <w:bottom w:val="none" w:sz="0" w:space="0" w:color="auto"/>
                <w:right w:val="none" w:sz="0" w:space="0" w:color="auto"/>
              </w:divBdr>
            </w:div>
          </w:divsChild>
        </w:div>
        <w:div w:id="589393347">
          <w:marLeft w:val="0"/>
          <w:marRight w:val="0"/>
          <w:marTop w:val="0"/>
          <w:marBottom w:val="0"/>
          <w:divBdr>
            <w:top w:val="none" w:sz="0" w:space="0" w:color="auto"/>
            <w:left w:val="none" w:sz="0" w:space="0" w:color="auto"/>
            <w:bottom w:val="none" w:sz="0" w:space="0" w:color="auto"/>
            <w:right w:val="none" w:sz="0" w:space="0" w:color="auto"/>
          </w:divBdr>
        </w:div>
        <w:div w:id="600534544">
          <w:marLeft w:val="0"/>
          <w:marRight w:val="0"/>
          <w:marTop w:val="0"/>
          <w:marBottom w:val="0"/>
          <w:divBdr>
            <w:top w:val="none" w:sz="0" w:space="0" w:color="auto"/>
            <w:left w:val="none" w:sz="0" w:space="0" w:color="auto"/>
            <w:bottom w:val="none" w:sz="0" w:space="0" w:color="auto"/>
            <w:right w:val="none" w:sz="0" w:space="0" w:color="auto"/>
          </w:divBdr>
        </w:div>
        <w:div w:id="601568419">
          <w:marLeft w:val="0"/>
          <w:marRight w:val="0"/>
          <w:marTop w:val="0"/>
          <w:marBottom w:val="0"/>
          <w:divBdr>
            <w:top w:val="none" w:sz="0" w:space="0" w:color="auto"/>
            <w:left w:val="none" w:sz="0" w:space="0" w:color="auto"/>
            <w:bottom w:val="none" w:sz="0" w:space="0" w:color="auto"/>
            <w:right w:val="none" w:sz="0" w:space="0" w:color="auto"/>
          </w:divBdr>
          <w:divsChild>
            <w:div w:id="631062887">
              <w:marLeft w:val="0"/>
              <w:marRight w:val="0"/>
              <w:marTop w:val="0"/>
              <w:marBottom w:val="0"/>
              <w:divBdr>
                <w:top w:val="none" w:sz="0" w:space="0" w:color="auto"/>
                <w:left w:val="none" w:sz="0" w:space="0" w:color="auto"/>
                <w:bottom w:val="none" w:sz="0" w:space="0" w:color="auto"/>
                <w:right w:val="none" w:sz="0" w:space="0" w:color="auto"/>
              </w:divBdr>
            </w:div>
          </w:divsChild>
        </w:div>
        <w:div w:id="955214789">
          <w:marLeft w:val="0"/>
          <w:marRight w:val="0"/>
          <w:marTop w:val="0"/>
          <w:marBottom w:val="0"/>
          <w:divBdr>
            <w:top w:val="none" w:sz="0" w:space="0" w:color="auto"/>
            <w:left w:val="none" w:sz="0" w:space="0" w:color="auto"/>
            <w:bottom w:val="none" w:sz="0" w:space="0" w:color="auto"/>
            <w:right w:val="none" w:sz="0" w:space="0" w:color="auto"/>
          </w:divBdr>
          <w:divsChild>
            <w:div w:id="1533422943">
              <w:marLeft w:val="0"/>
              <w:marRight w:val="0"/>
              <w:marTop w:val="0"/>
              <w:marBottom w:val="0"/>
              <w:divBdr>
                <w:top w:val="none" w:sz="0" w:space="0" w:color="auto"/>
                <w:left w:val="none" w:sz="0" w:space="0" w:color="auto"/>
                <w:bottom w:val="none" w:sz="0" w:space="0" w:color="auto"/>
                <w:right w:val="none" w:sz="0" w:space="0" w:color="auto"/>
              </w:divBdr>
            </w:div>
          </w:divsChild>
        </w:div>
        <w:div w:id="1004554837">
          <w:marLeft w:val="0"/>
          <w:marRight w:val="0"/>
          <w:marTop w:val="0"/>
          <w:marBottom w:val="0"/>
          <w:divBdr>
            <w:top w:val="none" w:sz="0" w:space="0" w:color="auto"/>
            <w:left w:val="none" w:sz="0" w:space="0" w:color="auto"/>
            <w:bottom w:val="none" w:sz="0" w:space="0" w:color="auto"/>
            <w:right w:val="none" w:sz="0" w:space="0" w:color="auto"/>
          </w:divBdr>
          <w:divsChild>
            <w:div w:id="308901938">
              <w:marLeft w:val="0"/>
              <w:marRight w:val="0"/>
              <w:marTop w:val="0"/>
              <w:marBottom w:val="0"/>
              <w:divBdr>
                <w:top w:val="none" w:sz="0" w:space="0" w:color="auto"/>
                <w:left w:val="none" w:sz="0" w:space="0" w:color="auto"/>
                <w:bottom w:val="none" w:sz="0" w:space="0" w:color="auto"/>
                <w:right w:val="none" w:sz="0" w:space="0" w:color="auto"/>
              </w:divBdr>
            </w:div>
          </w:divsChild>
        </w:div>
        <w:div w:id="1052312976">
          <w:marLeft w:val="0"/>
          <w:marRight w:val="0"/>
          <w:marTop w:val="300"/>
          <w:marBottom w:val="0"/>
          <w:divBdr>
            <w:top w:val="none" w:sz="0" w:space="0" w:color="auto"/>
            <w:left w:val="none" w:sz="0" w:space="0" w:color="auto"/>
            <w:bottom w:val="none" w:sz="0" w:space="0" w:color="auto"/>
            <w:right w:val="none" w:sz="0" w:space="0" w:color="auto"/>
          </w:divBdr>
          <w:divsChild>
            <w:div w:id="478426007">
              <w:marLeft w:val="0"/>
              <w:marRight w:val="0"/>
              <w:marTop w:val="0"/>
              <w:marBottom w:val="0"/>
              <w:divBdr>
                <w:top w:val="none" w:sz="0" w:space="0" w:color="auto"/>
                <w:left w:val="none" w:sz="0" w:space="0" w:color="auto"/>
                <w:bottom w:val="none" w:sz="0" w:space="0" w:color="auto"/>
                <w:right w:val="none" w:sz="0" w:space="0" w:color="auto"/>
              </w:divBdr>
              <w:divsChild>
                <w:div w:id="737826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9234890">
          <w:marLeft w:val="0"/>
          <w:marRight w:val="0"/>
          <w:marTop w:val="0"/>
          <w:marBottom w:val="0"/>
          <w:divBdr>
            <w:top w:val="none" w:sz="0" w:space="0" w:color="auto"/>
            <w:left w:val="none" w:sz="0" w:space="0" w:color="auto"/>
            <w:bottom w:val="none" w:sz="0" w:space="0" w:color="auto"/>
            <w:right w:val="none" w:sz="0" w:space="0" w:color="auto"/>
          </w:divBdr>
          <w:divsChild>
            <w:div w:id="145244153">
              <w:marLeft w:val="0"/>
              <w:marRight w:val="0"/>
              <w:marTop w:val="0"/>
              <w:marBottom w:val="0"/>
              <w:divBdr>
                <w:top w:val="none" w:sz="0" w:space="0" w:color="auto"/>
                <w:left w:val="none" w:sz="0" w:space="0" w:color="auto"/>
                <w:bottom w:val="none" w:sz="0" w:space="0" w:color="auto"/>
                <w:right w:val="none" w:sz="0" w:space="0" w:color="auto"/>
              </w:divBdr>
            </w:div>
          </w:divsChild>
        </w:div>
        <w:div w:id="1154907406">
          <w:marLeft w:val="0"/>
          <w:marRight w:val="0"/>
          <w:marTop w:val="0"/>
          <w:marBottom w:val="0"/>
          <w:divBdr>
            <w:top w:val="none" w:sz="0" w:space="0" w:color="auto"/>
            <w:left w:val="none" w:sz="0" w:space="0" w:color="auto"/>
            <w:bottom w:val="none" w:sz="0" w:space="0" w:color="auto"/>
            <w:right w:val="none" w:sz="0" w:space="0" w:color="auto"/>
          </w:divBdr>
        </w:div>
        <w:div w:id="1561792820">
          <w:marLeft w:val="0"/>
          <w:marRight w:val="0"/>
          <w:marTop w:val="300"/>
          <w:marBottom w:val="0"/>
          <w:divBdr>
            <w:top w:val="none" w:sz="0" w:space="0" w:color="auto"/>
            <w:left w:val="none" w:sz="0" w:space="0" w:color="auto"/>
            <w:bottom w:val="none" w:sz="0" w:space="0" w:color="auto"/>
            <w:right w:val="none" w:sz="0" w:space="0" w:color="auto"/>
          </w:divBdr>
          <w:divsChild>
            <w:div w:id="1540237140">
              <w:marLeft w:val="0"/>
              <w:marRight w:val="0"/>
              <w:marTop w:val="0"/>
              <w:marBottom w:val="0"/>
              <w:divBdr>
                <w:top w:val="none" w:sz="0" w:space="0" w:color="auto"/>
                <w:left w:val="none" w:sz="0" w:space="0" w:color="auto"/>
                <w:bottom w:val="none" w:sz="0" w:space="0" w:color="auto"/>
                <w:right w:val="none" w:sz="0" w:space="0" w:color="auto"/>
              </w:divBdr>
              <w:divsChild>
                <w:div w:id="2044475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892275">
          <w:marLeft w:val="0"/>
          <w:marRight w:val="0"/>
          <w:marTop w:val="0"/>
          <w:marBottom w:val="0"/>
          <w:divBdr>
            <w:top w:val="none" w:sz="0" w:space="0" w:color="auto"/>
            <w:left w:val="none" w:sz="0" w:space="0" w:color="auto"/>
            <w:bottom w:val="none" w:sz="0" w:space="0" w:color="auto"/>
            <w:right w:val="none" w:sz="0" w:space="0" w:color="auto"/>
          </w:divBdr>
          <w:divsChild>
            <w:div w:id="1783183536">
              <w:marLeft w:val="0"/>
              <w:marRight w:val="0"/>
              <w:marTop w:val="0"/>
              <w:marBottom w:val="0"/>
              <w:divBdr>
                <w:top w:val="none" w:sz="0" w:space="0" w:color="auto"/>
                <w:left w:val="none" w:sz="0" w:space="0" w:color="auto"/>
                <w:bottom w:val="none" w:sz="0" w:space="0" w:color="auto"/>
                <w:right w:val="none" w:sz="0" w:space="0" w:color="auto"/>
              </w:divBdr>
            </w:div>
          </w:divsChild>
        </w:div>
        <w:div w:id="1734741557">
          <w:marLeft w:val="0"/>
          <w:marRight w:val="0"/>
          <w:marTop w:val="0"/>
          <w:marBottom w:val="0"/>
          <w:divBdr>
            <w:top w:val="none" w:sz="0" w:space="0" w:color="auto"/>
            <w:left w:val="none" w:sz="0" w:space="0" w:color="auto"/>
            <w:bottom w:val="none" w:sz="0" w:space="0" w:color="auto"/>
            <w:right w:val="none" w:sz="0" w:space="0" w:color="auto"/>
          </w:divBdr>
        </w:div>
        <w:div w:id="1867711501">
          <w:marLeft w:val="0"/>
          <w:marRight w:val="0"/>
          <w:marTop w:val="0"/>
          <w:marBottom w:val="0"/>
          <w:divBdr>
            <w:top w:val="none" w:sz="0" w:space="0" w:color="auto"/>
            <w:left w:val="none" w:sz="0" w:space="0" w:color="auto"/>
            <w:bottom w:val="none" w:sz="0" w:space="0" w:color="auto"/>
            <w:right w:val="none" w:sz="0" w:space="0" w:color="auto"/>
          </w:divBdr>
        </w:div>
        <w:div w:id="1909681572">
          <w:marLeft w:val="0"/>
          <w:marRight w:val="0"/>
          <w:marTop w:val="300"/>
          <w:marBottom w:val="0"/>
          <w:divBdr>
            <w:top w:val="none" w:sz="0" w:space="0" w:color="auto"/>
            <w:left w:val="none" w:sz="0" w:space="0" w:color="auto"/>
            <w:bottom w:val="none" w:sz="0" w:space="0" w:color="auto"/>
            <w:right w:val="none" w:sz="0" w:space="0" w:color="auto"/>
          </w:divBdr>
          <w:divsChild>
            <w:div w:id="1799716742">
              <w:marLeft w:val="0"/>
              <w:marRight w:val="0"/>
              <w:marTop w:val="0"/>
              <w:marBottom w:val="0"/>
              <w:divBdr>
                <w:top w:val="none" w:sz="0" w:space="0" w:color="auto"/>
                <w:left w:val="none" w:sz="0" w:space="0" w:color="auto"/>
                <w:bottom w:val="none" w:sz="0" w:space="0" w:color="auto"/>
                <w:right w:val="none" w:sz="0" w:space="0" w:color="auto"/>
              </w:divBdr>
              <w:divsChild>
                <w:div w:id="2101097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2025752">
          <w:marLeft w:val="0"/>
          <w:marRight w:val="0"/>
          <w:marTop w:val="300"/>
          <w:marBottom w:val="0"/>
          <w:divBdr>
            <w:top w:val="none" w:sz="0" w:space="0" w:color="auto"/>
            <w:left w:val="none" w:sz="0" w:space="0" w:color="auto"/>
            <w:bottom w:val="none" w:sz="0" w:space="0" w:color="auto"/>
            <w:right w:val="none" w:sz="0" w:space="0" w:color="auto"/>
          </w:divBdr>
          <w:divsChild>
            <w:div w:id="65539783">
              <w:marLeft w:val="0"/>
              <w:marRight w:val="0"/>
              <w:marTop w:val="0"/>
              <w:marBottom w:val="0"/>
              <w:divBdr>
                <w:top w:val="none" w:sz="0" w:space="0" w:color="auto"/>
                <w:left w:val="none" w:sz="0" w:space="0" w:color="auto"/>
                <w:bottom w:val="none" w:sz="0" w:space="0" w:color="auto"/>
                <w:right w:val="none" w:sz="0" w:space="0" w:color="auto"/>
              </w:divBdr>
              <w:divsChild>
                <w:div w:id="1483962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0858129">
      <w:bodyDiv w:val="1"/>
      <w:marLeft w:val="0"/>
      <w:marRight w:val="0"/>
      <w:marTop w:val="0"/>
      <w:marBottom w:val="0"/>
      <w:divBdr>
        <w:top w:val="none" w:sz="0" w:space="0" w:color="auto"/>
        <w:left w:val="none" w:sz="0" w:space="0" w:color="auto"/>
        <w:bottom w:val="none" w:sz="0" w:space="0" w:color="auto"/>
        <w:right w:val="none" w:sz="0" w:space="0" w:color="auto"/>
      </w:divBdr>
      <w:divsChild>
        <w:div w:id="2044673818">
          <w:marLeft w:val="0"/>
          <w:marRight w:val="0"/>
          <w:marTop w:val="0"/>
          <w:marBottom w:val="0"/>
          <w:divBdr>
            <w:top w:val="none" w:sz="0" w:space="0" w:color="auto"/>
            <w:left w:val="none" w:sz="0" w:space="0" w:color="auto"/>
            <w:bottom w:val="none" w:sz="0" w:space="0" w:color="auto"/>
            <w:right w:val="none" w:sz="0" w:space="0" w:color="auto"/>
          </w:divBdr>
        </w:div>
        <w:div w:id="1590112891">
          <w:marLeft w:val="0"/>
          <w:marRight w:val="0"/>
          <w:marTop w:val="0"/>
          <w:marBottom w:val="0"/>
          <w:divBdr>
            <w:top w:val="none" w:sz="0" w:space="0" w:color="auto"/>
            <w:left w:val="none" w:sz="0" w:space="0" w:color="auto"/>
            <w:bottom w:val="none" w:sz="0" w:space="0" w:color="auto"/>
            <w:right w:val="none" w:sz="0" w:space="0" w:color="auto"/>
          </w:divBdr>
          <w:divsChild>
            <w:div w:id="1524703530">
              <w:marLeft w:val="0"/>
              <w:marRight w:val="0"/>
              <w:marTop w:val="0"/>
              <w:marBottom w:val="0"/>
              <w:divBdr>
                <w:top w:val="none" w:sz="0" w:space="0" w:color="auto"/>
                <w:left w:val="none" w:sz="0" w:space="0" w:color="auto"/>
                <w:bottom w:val="none" w:sz="0" w:space="0" w:color="auto"/>
                <w:right w:val="none" w:sz="0" w:space="0" w:color="auto"/>
              </w:divBdr>
            </w:div>
          </w:divsChild>
        </w:div>
        <w:div w:id="942956448">
          <w:marLeft w:val="0"/>
          <w:marRight w:val="0"/>
          <w:marTop w:val="0"/>
          <w:marBottom w:val="0"/>
          <w:divBdr>
            <w:top w:val="none" w:sz="0" w:space="0" w:color="auto"/>
            <w:left w:val="none" w:sz="0" w:space="0" w:color="auto"/>
            <w:bottom w:val="none" w:sz="0" w:space="0" w:color="auto"/>
            <w:right w:val="none" w:sz="0" w:space="0" w:color="auto"/>
          </w:divBdr>
        </w:div>
        <w:div w:id="1450008224">
          <w:marLeft w:val="0"/>
          <w:marRight w:val="0"/>
          <w:marTop w:val="0"/>
          <w:marBottom w:val="0"/>
          <w:divBdr>
            <w:top w:val="none" w:sz="0" w:space="0" w:color="auto"/>
            <w:left w:val="none" w:sz="0" w:space="0" w:color="auto"/>
            <w:bottom w:val="none" w:sz="0" w:space="0" w:color="auto"/>
            <w:right w:val="none" w:sz="0" w:space="0" w:color="auto"/>
          </w:divBdr>
          <w:divsChild>
            <w:div w:id="443422604">
              <w:marLeft w:val="0"/>
              <w:marRight w:val="0"/>
              <w:marTop w:val="0"/>
              <w:marBottom w:val="0"/>
              <w:divBdr>
                <w:top w:val="none" w:sz="0" w:space="0" w:color="auto"/>
                <w:left w:val="none" w:sz="0" w:space="0" w:color="auto"/>
                <w:bottom w:val="none" w:sz="0" w:space="0" w:color="auto"/>
                <w:right w:val="none" w:sz="0" w:space="0" w:color="auto"/>
              </w:divBdr>
            </w:div>
          </w:divsChild>
        </w:div>
        <w:div w:id="1444885027">
          <w:marLeft w:val="0"/>
          <w:marRight w:val="0"/>
          <w:marTop w:val="0"/>
          <w:marBottom w:val="0"/>
          <w:divBdr>
            <w:top w:val="none" w:sz="0" w:space="0" w:color="auto"/>
            <w:left w:val="none" w:sz="0" w:space="0" w:color="auto"/>
            <w:bottom w:val="none" w:sz="0" w:space="0" w:color="auto"/>
            <w:right w:val="none" w:sz="0" w:space="0" w:color="auto"/>
          </w:divBdr>
        </w:div>
        <w:div w:id="233470927">
          <w:marLeft w:val="0"/>
          <w:marRight w:val="0"/>
          <w:marTop w:val="0"/>
          <w:marBottom w:val="0"/>
          <w:divBdr>
            <w:top w:val="none" w:sz="0" w:space="0" w:color="auto"/>
            <w:left w:val="none" w:sz="0" w:space="0" w:color="auto"/>
            <w:bottom w:val="none" w:sz="0" w:space="0" w:color="auto"/>
            <w:right w:val="none" w:sz="0" w:space="0" w:color="auto"/>
          </w:divBdr>
          <w:divsChild>
            <w:div w:id="137504744">
              <w:marLeft w:val="0"/>
              <w:marRight w:val="0"/>
              <w:marTop w:val="0"/>
              <w:marBottom w:val="0"/>
              <w:divBdr>
                <w:top w:val="none" w:sz="0" w:space="0" w:color="auto"/>
                <w:left w:val="none" w:sz="0" w:space="0" w:color="auto"/>
                <w:bottom w:val="none" w:sz="0" w:space="0" w:color="auto"/>
                <w:right w:val="none" w:sz="0" w:space="0" w:color="auto"/>
              </w:divBdr>
            </w:div>
          </w:divsChild>
        </w:div>
        <w:div w:id="1394964555">
          <w:marLeft w:val="0"/>
          <w:marRight w:val="0"/>
          <w:marTop w:val="0"/>
          <w:marBottom w:val="0"/>
          <w:divBdr>
            <w:top w:val="none" w:sz="0" w:space="0" w:color="auto"/>
            <w:left w:val="none" w:sz="0" w:space="0" w:color="auto"/>
            <w:bottom w:val="none" w:sz="0" w:space="0" w:color="auto"/>
            <w:right w:val="none" w:sz="0" w:space="0" w:color="auto"/>
          </w:divBdr>
        </w:div>
        <w:div w:id="338698081">
          <w:marLeft w:val="0"/>
          <w:marRight w:val="0"/>
          <w:marTop w:val="0"/>
          <w:marBottom w:val="0"/>
          <w:divBdr>
            <w:top w:val="none" w:sz="0" w:space="0" w:color="auto"/>
            <w:left w:val="none" w:sz="0" w:space="0" w:color="auto"/>
            <w:bottom w:val="none" w:sz="0" w:space="0" w:color="auto"/>
            <w:right w:val="none" w:sz="0" w:space="0" w:color="auto"/>
          </w:divBdr>
          <w:divsChild>
            <w:div w:id="296497232">
              <w:marLeft w:val="0"/>
              <w:marRight w:val="0"/>
              <w:marTop w:val="0"/>
              <w:marBottom w:val="0"/>
              <w:divBdr>
                <w:top w:val="none" w:sz="0" w:space="0" w:color="auto"/>
                <w:left w:val="none" w:sz="0" w:space="0" w:color="auto"/>
                <w:bottom w:val="none" w:sz="0" w:space="0" w:color="auto"/>
                <w:right w:val="none" w:sz="0" w:space="0" w:color="auto"/>
              </w:divBdr>
            </w:div>
          </w:divsChild>
        </w:div>
        <w:div w:id="1421675697">
          <w:marLeft w:val="0"/>
          <w:marRight w:val="0"/>
          <w:marTop w:val="0"/>
          <w:marBottom w:val="0"/>
          <w:divBdr>
            <w:top w:val="none" w:sz="0" w:space="0" w:color="auto"/>
            <w:left w:val="none" w:sz="0" w:space="0" w:color="auto"/>
            <w:bottom w:val="none" w:sz="0" w:space="0" w:color="auto"/>
            <w:right w:val="none" w:sz="0" w:space="0" w:color="auto"/>
          </w:divBdr>
        </w:div>
        <w:div w:id="304900245">
          <w:marLeft w:val="0"/>
          <w:marRight w:val="0"/>
          <w:marTop w:val="0"/>
          <w:marBottom w:val="0"/>
          <w:divBdr>
            <w:top w:val="none" w:sz="0" w:space="0" w:color="auto"/>
            <w:left w:val="none" w:sz="0" w:space="0" w:color="auto"/>
            <w:bottom w:val="none" w:sz="0" w:space="0" w:color="auto"/>
            <w:right w:val="none" w:sz="0" w:space="0" w:color="auto"/>
          </w:divBdr>
          <w:divsChild>
            <w:div w:id="1797796204">
              <w:marLeft w:val="0"/>
              <w:marRight w:val="0"/>
              <w:marTop w:val="0"/>
              <w:marBottom w:val="0"/>
              <w:divBdr>
                <w:top w:val="none" w:sz="0" w:space="0" w:color="auto"/>
                <w:left w:val="none" w:sz="0" w:space="0" w:color="auto"/>
                <w:bottom w:val="none" w:sz="0" w:space="0" w:color="auto"/>
                <w:right w:val="none" w:sz="0" w:space="0" w:color="auto"/>
              </w:divBdr>
            </w:div>
          </w:divsChild>
        </w:div>
        <w:div w:id="1396470491">
          <w:marLeft w:val="0"/>
          <w:marRight w:val="0"/>
          <w:marTop w:val="0"/>
          <w:marBottom w:val="0"/>
          <w:divBdr>
            <w:top w:val="none" w:sz="0" w:space="0" w:color="auto"/>
            <w:left w:val="none" w:sz="0" w:space="0" w:color="auto"/>
            <w:bottom w:val="none" w:sz="0" w:space="0" w:color="auto"/>
            <w:right w:val="none" w:sz="0" w:space="0" w:color="auto"/>
          </w:divBdr>
        </w:div>
        <w:div w:id="1937208921">
          <w:marLeft w:val="0"/>
          <w:marRight w:val="0"/>
          <w:marTop w:val="0"/>
          <w:marBottom w:val="0"/>
          <w:divBdr>
            <w:top w:val="none" w:sz="0" w:space="0" w:color="auto"/>
            <w:left w:val="none" w:sz="0" w:space="0" w:color="auto"/>
            <w:bottom w:val="none" w:sz="0" w:space="0" w:color="auto"/>
            <w:right w:val="none" w:sz="0" w:space="0" w:color="auto"/>
          </w:divBdr>
          <w:divsChild>
            <w:div w:id="1916087782">
              <w:marLeft w:val="0"/>
              <w:marRight w:val="0"/>
              <w:marTop w:val="0"/>
              <w:marBottom w:val="0"/>
              <w:divBdr>
                <w:top w:val="none" w:sz="0" w:space="0" w:color="auto"/>
                <w:left w:val="none" w:sz="0" w:space="0" w:color="auto"/>
                <w:bottom w:val="none" w:sz="0" w:space="0" w:color="auto"/>
                <w:right w:val="none" w:sz="0" w:space="0" w:color="auto"/>
              </w:divBdr>
            </w:div>
          </w:divsChild>
        </w:div>
        <w:div w:id="1539581312">
          <w:marLeft w:val="0"/>
          <w:marRight w:val="0"/>
          <w:marTop w:val="0"/>
          <w:marBottom w:val="0"/>
          <w:divBdr>
            <w:top w:val="none" w:sz="0" w:space="0" w:color="auto"/>
            <w:left w:val="none" w:sz="0" w:space="0" w:color="auto"/>
            <w:bottom w:val="none" w:sz="0" w:space="0" w:color="auto"/>
            <w:right w:val="none" w:sz="0" w:space="0" w:color="auto"/>
          </w:divBdr>
        </w:div>
        <w:div w:id="668142721">
          <w:marLeft w:val="0"/>
          <w:marRight w:val="0"/>
          <w:marTop w:val="0"/>
          <w:marBottom w:val="0"/>
          <w:divBdr>
            <w:top w:val="none" w:sz="0" w:space="0" w:color="auto"/>
            <w:left w:val="none" w:sz="0" w:space="0" w:color="auto"/>
            <w:bottom w:val="none" w:sz="0" w:space="0" w:color="auto"/>
            <w:right w:val="none" w:sz="0" w:space="0" w:color="auto"/>
          </w:divBdr>
          <w:divsChild>
            <w:div w:id="941911345">
              <w:marLeft w:val="0"/>
              <w:marRight w:val="0"/>
              <w:marTop w:val="0"/>
              <w:marBottom w:val="0"/>
              <w:divBdr>
                <w:top w:val="none" w:sz="0" w:space="0" w:color="auto"/>
                <w:left w:val="none" w:sz="0" w:space="0" w:color="auto"/>
                <w:bottom w:val="none" w:sz="0" w:space="0" w:color="auto"/>
                <w:right w:val="none" w:sz="0" w:space="0" w:color="auto"/>
              </w:divBdr>
            </w:div>
          </w:divsChild>
        </w:div>
        <w:div w:id="1028989495">
          <w:marLeft w:val="0"/>
          <w:marRight w:val="0"/>
          <w:marTop w:val="300"/>
          <w:marBottom w:val="0"/>
          <w:divBdr>
            <w:top w:val="none" w:sz="0" w:space="0" w:color="auto"/>
            <w:left w:val="none" w:sz="0" w:space="0" w:color="auto"/>
            <w:bottom w:val="none" w:sz="0" w:space="0" w:color="auto"/>
            <w:right w:val="none" w:sz="0" w:space="0" w:color="auto"/>
          </w:divBdr>
          <w:divsChild>
            <w:div w:id="1005592550">
              <w:marLeft w:val="0"/>
              <w:marRight w:val="0"/>
              <w:marTop w:val="0"/>
              <w:marBottom w:val="0"/>
              <w:divBdr>
                <w:top w:val="none" w:sz="0" w:space="0" w:color="auto"/>
                <w:left w:val="none" w:sz="0" w:space="0" w:color="auto"/>
                <w:bottom w:val="none" w:sz="0" w:space="0" w:color="auto"/>
                <w:right w:val="none" w:sz="0" w:space="0" w:color="auto"/>
              </w:divBdr>
              <w:divsChild>
                <w:div w:id="1173716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240096">
          <w:marLeft w:val="0"/>
          <w:marRight w:val="0"/>
          <w:marTop w:val="300"/>
          <w:marBottom w:val="0"/>
          <w:divBdr>
            <w:top w:val="none" w:sz="0" w:space="0" w:color="auto"/>
            <w:left w:val="none" w:sz="0" w:space="0" w:color="auto"/>
            <w:bottom w:val="none" w:sz="0" w:space="0" w:color="auto"/>
            <w:right w:val="none" w:sz="0" w:space="0" w:color="auto"/>
          </w:divBdr>
          <w:divsChild>
            <w:div w:id="1351646433">
              <w:marLeft w:val="0"/>
              <w:marRight w:val="0"/>
              <w:marTop w:val="0"/>
              <w:marBottom w:val="0"/>
              <w:divBdr>
                <w:top w:val="none" w:sz="0" w:space="0" w:color="auto"/>
                <w:left w:val="none" w:sz="0" w:space="0" w:color="auto"/>
                <w:bottom w:val="none" w:sz="0" w:space="0" w:color="auto"/>
                <w:right w:val="none" w:sz="0" w:space="0" w:color="auto"/>
              </w:divBdr>
              <w:divsChild>
                <w:div w:id="582833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4806204">
          <w:marLeft w:val="0"/>
          <w:marRight w:val="0"/>
          <w:marTop w:val="300"/>
          <w:marBottom w:val="0"/>
          <w:divBdr>
            <w:top w:val="none" w:sz="0" w:space="0" w:color="auto"/>
            <w:left w:val="none" w:sz="0" w:space="0" w:color="auto"/>
            <w:bottom w:val="none" w:sz="0" w:space="0" w:color="auto"/>
            <w:right w:val="none" w:sz="0" w:space="0" w:color="auto"/>
          </w:divBdr>
          <w:divsChild>
            <w:div w:id="1163009288">
              <w:marLeft w:val="0"/>
              <w:marRight w:val="0"/>
              <w:marTop w:val="0"/>
              <w:marBottom w:val="0"/>
              <w:divBdr>
                <w:top w:val="none" w:sz="0" w:space="0" w:color="auto"/>
                <w:left w:val="none" w:sz="0" w:space="0" w:color="auto"/>
                <w:bottom w:val="none" w:sz="0" w:space="0" w:color="auto"/>
                <w:right w:val="none" w:sz="0" w:space="0" w:color="auto"/>
              </w:divBdr>
              <w:divsChild>
                <w:div w:id="13212272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2472685">
          <w:marLeft w:val="0"/>
          <w:marRight w:val="0"/>
          <w:marTop w:val="300"/>
          <w:marBottom w:val="0"/>
          <w:divBdr>
            <w:top w:val="none" w:sz="0" w:space="0" w:color="auto"/>
            <w:left w:val="none" w:sz="0" w:space="0" w:color="auto"/>
            <w:bottom w:val="none" w:sz="0" w:space="0" w:color="auto"/>
            <w:right w:val="none" w:sz="0" w:space="0" w:color="auto"/>
          </w:divBdr>
          <w:divsChild>
            <w:div w:id="1601646192">
              <w:marLeft w:val="0"/>
              <w:marRight w:val="0"/>
              <w:marTop w:val="0"/>
              <w:marBottom w:val="0"/>
              <w:divBdr>
                <w:top w:val="none" w:sz="0" w:space="0" w:color="auto"/>
                <w:left w:val="none" w:sz="0" w:space="0" w:color="auto"/>
                <w:bottom w:val="none" w:sz="0" w:space="0" w:color="auto"/>
                <w:right w:val="none" w:sz="0" w:space="0" w:color="auto"/>
              </w:divBdr>
              <w:divsChild>
                <w:div w:id="323820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0936302">
      <w:bodyDiv w:val="1"/>
      <w:marLeft w:val="0"/>
      <w:marRight w:val="0"/>
      <w:marTop w:val="0"/>
      <w:marBottom w:val="0"/>
      <w:divBdr>
        <w:top w:val="none" w:sz="0" w:space="0" w:color="auto"/>
        <w:left w:val="none" w:sz="0" w:space="0" w:color="auto"/>
        <w:bottom w:val="none" w:sz="0" w:space="0" w:color="auto"/>
        <w:right w:val="none" w:sz="0" w:space="0" w:color="auto"/>
      </w:divBdr>
      <w:divsChild>
        <w:div w:id="1016422393">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2127313408">
          <w:marLeft w:val="0"/>
          <w:marRight w:val="0"/>
          <w:marTop w:val="0"/>
          <w:marBottom w:val="0"/>
          <w:divBdr>
            <w:top w:val="none" w:sz="0" w:space="0" w:color="auto"/>
            <w:left w:val="none" w:sz="0" w:space="0" w:color="auto"/>
            <w:bottom w:val="none" w:sz="0" w:space="0" w:color="auto"/>
            <w:right w:val="none" w:sz="0" w:space="0" w:color="auto"/>
          </w:divBdr>
        </w:div>
        <w:div w:id="1392537860">
          <w:marLeft w:val="0"/>
          <w:marRight w:val="0"/>
          <w:marTop w:val="0"/>
          <w:marBottom w:val="0"/>
          <w:divBdr>
            <w:top w:val="none" w:sz="0" w:space="0" w:color="auto"/>
            <w:left w:val="none" w:sz="0" w:space="0" w:color="auto"/>
            <w:bottom w:val="none" w:sz="0" w:space="0" w:color="auto"/>
            <w:right w:val="none" w:sz="0" w:space="0" w:color="auto"/>
          </w:divBdr>
          <w:divsChild>
            <w:div w:id="720985770">
              <w:marLeft w:val="0"/>
              <w:marRight w:val="0"/>
              <w:marTop w:val="0"/>
              <w:marBottom w:val="0"/>
              <w:divBdr>
                <w:top w:val="none" w:sz="0" w:space="0" w:color="auto"/>
                <w:left w:val="none" w:sz="0" w:space="0" w:color="auto"/>
                <w:bottom w:val="none" w:sz="0" w:space="0" w:color="auto"/>
                <w:right w:val="none" w:sz="0" w:space="0" w:color="auto"/>
              </w:divBdr>
            </w:div>
          </w:divsChild>
        </w:div>
        <w:div w:id="1202476423">
          <w:marLeft w:val="0"/>
          <w:marRight w:val="0"/>
          <w:marTop w:val="0"/>
          <w:marBottom w:val="0"/>
          <w:divBdr>
            <w:top w:val="none" w:sz="0" w:space="0" w:color="auto"/>
            <w:left w:val="none" w:sz="0" w:space="0" w:color="auto"/>
            <w:bottom w:val="none" w:sz="0" w:space="0" w:color="auto"/>
            <w:right w:val="none" w:sz="0" w:space="0" w:color="auto"/>
          </w:divBdr>
        </w:div>
        <w:div w:id="265431082">
          <w:marLeft w:val="0"/>
          <w:marRight w:val="0"/>
          <w:marTop w:val="0"/>
          <w:marBottom w:val="0"/>
          <w:divBdr>
            <w:top w:val="none" w:sz="0" w:space="0" w:color="auto"/>
            <w:left w:val="none" w:sz="0" w:space="0" w:color="auto"/>
            <w:bottom w:val="none" w:sz="0" w:space="0" w:color="auto"/>
            <w:right w:val="none" w:sz="0" w:space="0" w:color="auto"/>
          </w:divBdr>
          <w:divsChild>
            <w:div w:id="874274156">
              <w:marLeft w:val="0"/>
              <w:marRight w:val="0"/>
              <w:marTop w:val="0"/>
              <w:marBottom w:val="0"/>
              <w:divBdr>
                <w:top w:val="none" w:sz="0" w:space="0" w:color="auto"/>
                <w:left w:val="none" w:sz="0" w:space="0" w:color="auto"/>
                <w:bottom w:val="none" w:sz="0" w:space="0" w:color="auto"/>
                <w:right w:val="none" w:sz="0" w:space="0" w:color="auto"/>
              </w:divBdr>
            </w:div>
          </w:divsChild>
        </w:div>
        <w:div w:id="1479951882">
          <w:marLeft w:val="0"/>
          <w:marRight w:val="0"/>
          <w:marTop w:val="0"/>
          <w:marBottom w:val="0"/>
          <w:divBdr>
            <w:top w:val="none" w:sz="0" w:space="0" w:color="auto"/>
            <w:left w:val="none" w:sz="0" w:space="0" w:color="auto"/>
            <w:bottom w:val="none" w:sz="0" w:space="0" w:color="auto"/>
            <w:right w:val="none" w:sz="0" w:space="0" w:color="auto"/>
          </w:divBdr>
        </w:div>
        <w:div w:id="1991669027">
          <w:marLeft w:val="0"/>
          <w:marRight w:val="0"/>
          <w:marTop w:val="0"/>
          <w:marBottom w:val="0"/>
          <w:divBdr>
            <w:top w:val="none" w:sz="0" w:space="0" w:color="auto"/>
            <w:left w:val="none" w:sz="0" w:space="0" w:color="auto"/>
            <w:bottom w:val="none" w:sz="0" w:space="0" w:color="auto"/>
            <w:right w:val="none" w:sz="0" w:space="0" w:color="auto"/>
          </w:divBdr>
          <w:divsChild>
            <w:div w:id="442924314">
              <w:marLeft w:val="0"/>
              <w:marRight w:val="0"/>
              <w:marTop w:val="0"/>
              <w:marBottom w:val="0"/>
              <w:divBdr>
                <w:top w:val="none" w:sz="0" w:space="0" w:color="auto"/>
                <w:left w:val="none" w:sz="0" w:space="0" w:color="auto"/>
                <w:bottom w:val="none" w:sz="0" w:space="0" w:color="auto"/>
                <w:right w:val="none" w:sz="0" w:space="0" w:color="auto"/>
              </w:divBdr>
            </w:div>
          </w:divsChild>
        </w:div>
        <w:div w:id="2017073976">
          <w:marLeft w:val="0"/>
          <w:marRight w:val="0"/>
          <w:marTop w:val="0"/>
          <w:marBottom w:val="0"/>
          <w:divBdr>
            <w:top w:val="none" w:sz="0" w:space="0" w:color="auto"/>
            <w:left w:val="none" w:sz="0" w:space="0" w:color="auto"/>
            <w:bottom w:val="none" w:sz="0" w:space="0" w:color="auto"/>
            <w:right w:val="none" w:sz="0" w:space="0" w:color="auto"/>
          </w:divBdr>
        </w:div>
        <w:div w:id="1916279173">
          <w:marLeft w:val="0"/>
          <w:marRight w:val="0"/>
          <w:marTop w:val="0"/>
          <w:marBottom w:val="0"/>
          <w:divBdr>
            <w:top w:val="none" w:sz="0" w:space="0" w:color="auto"/>
            <w:left w:val="none" w:sz="0" w:space="0" w:color="auto"/>
            <w:bottom w:val="none" w:sz="0" w:space="0" w:color="auto"/>
            <w:right w:val="none" w:sz="0" w:space="0" w:color="auto"/>
          </w:divBdr>
          <w:divsChild>
            <w:div w:id="1107703037">
              <w:marLeft w:val="0"/>
              <w:marRight w:val="0"/>
              <w:marTop w:val="0"/>
              <w:marBottom w:val="0"/>
              <w:divBdr>
                <w:top w:val="none" w:sz="0" w:space="0" w:color="auto"/>
                <w:left w:val="none" w:sz="0" w:space="0" w:color="auto"/>
                <w:bottom w:val="none" w:sz="0" w:space="0" w:color="auto"/>
                <w:right w:val="none" w:sz="0" w:space="0" w:color="auto"/>
              </w:divBdr>
            </w:div>
          </w:divsChild>
        </w:div>
        <w:div w:id="244844791">
          <w:marLeft w:val="0"/>
          <w:marRight w:val="0"/>
          <w:marTop w:val="0"/>
          <w:marBottom w:val="0"/>
          <w:divBdr>
            <w:top w:val="none" w:sz="0" w:space="0" w:color="auto"/>
            <w:left w:val="none" w:sz="0" w:space="0" w:color="auto"/>
            <w:bottom w:val="none" w:sz="0" w:space="0" w:color="auto"/>
            <w:right w:val="none" w:sz="0" w:space="0" w:color="auto"/>
          </w:divBdr>
        </w:div>
        <w:div w:id="719478209">
          <w:marLeft w:val="0"/>
          <w:marRight w:val="0"/>
          <w:marTop w:val="0"/>
          <w:marBottom w:val="0"/>
          <w:divBdr>
            <w:top w:val="none" w:sz="0" w:space="0" w:color="auto"/>
            <w:left w:val="none" w:sz="0" w:space="0" w:color="auto"/>
            <w:bottom w:val="none" w:sz="0" w:space="0" w:color="auto"/>
            <w:right w:val="none" w:sz="0" w:space="0" w:color="auto"/>
          </w:divBdr>
          <w:divsChild>
            <w:div w:id="69238590">
              <w:marLeft w:val="0"/>
              <w:marRight w:val="0"/>
              <w:marTop w:val="0"/>
              <w:marBottom w:val="0"/>
              <w:divBdr>
                <w:top w:val="none" w:sz="0" w:space="0" w:color="auto"/>
                <w:left w:val="none" w:sz="0" w:space="0" w:color="auto"/>
                <w:bottom w:val="none" w:sz="0" w:space="0" w:color="auto"/>
                <w:right w:val="none" w:sz="0" w:space="0" w:color="auto"/>
              </w:divBdr>
            </w:div>
          </w:divsChild>
        </w:div>
        <w:div w:id="1756435761">
          <w:marLeft w:val="0"/>
          <w:marRight w:val="0"/>
          <w:marTop w:val="0"/>
          <w:marBottom w:val="0"/>
          <w:divBdr>
            <w:top w:val="none" w:sz="0" w:space="0" w:color="auto"/>
            <w:left w:val="none" w:sz="0" w:space="0" w:color="auto"/>
            <w:bottom w:val="none" w:sz="0" w:space="0" w:color="auto"/>
            <w:right w:val="none" w:sz="0" w:space="0" w:color="auto"/>
          </w:divBdr>
        </w:div>
        <w:div w:id="1060322565">
          <w:marLeft w:val="0"/>
          <w:marRight w:val="0"/>
          <w:marTop w:val="0"/>
          <w:marBottom w:val="0"/>
          <w:divBdr>
            <w:top w:val="none" w:sz="0" w:space="0" w:color="auto"/>
            <w:left w:val="none" w:sz="0" w:space="0" w:color="auto"/>
            <w:bottom w:val="none" w:sz="0" w:space="0" w:color="auto"/>
            <w:right w:val="none" w:sz="0" w:space="0" w:color="auto"/>
          </w:divBdr>
          <w:divsChild>
            <w:div w:id="1991979497">
              <w:marLeft w:val="0"/>
              <w:marRight w:val="0"/>
              <w:marTop w:val="0"/>
              <w:marBottom w:val="0"/>
              <w:divBdr>
                <w:top w:val="none" w:sz="0" w:space="0" w:color="auto"/>
                <w:left w:val="none" w:sz="0" w:space="0" w:color="auto"/>
                <w:bottom w:val="none" w:sz="0" w:space="0" w:color="auto"/>
                <w:right w:val="none" w:sz="0" w:space="0" w:color="auto"/>
              </w:divBdr>
            </w:div>
          </w:divsChild>
        </w:div>
        <w:div w:id="1206023476">
          <w:marLeft w:val="0"/>
          <w:marRight w:val="0"/>
          <w:marTop w:val="300"/>
          <w:marBottom w:val="0"/>
          <w:divBdr>
            <w:top w:val="none" w:sz="0" w:space="0" w:color="auto"/>
            <w:left w:val="none" w:sz="0" w:space="0" w:color="auto"/>
            <w:bottom w:val="none" w:sz="0" w:space="0" w:color="auto"/>
            <w:right w:val="none" w:sz="0" w:space="0" w:color="auto"/>
          </w:divBdr>
          <w:divsChild>
            <w:div w:id="539440557">
              <w:marLeft w:val="0"/>
              <w:marRight w:val="0"/>
              <w:marTop w:val="0"/>
              <w:marBottom w:val="0"/>
              <w:divBdr>
                <w:top w:val="none" w:sz="0" w:space="0" w:color="auto"/>
                <w:left w:val="none" w:sz="0" w:space="0" w:color="auto"/>
                <w:bottom w:val="none" w:sz="0" w:space="0" w:color="auto"/>
                <w:right w:val="none" w:sz="0" w:space="0" w:color="auto"/>
              </w:divBdr>
              <w:divsChild>
                <w:div w:id="300310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221174">
          <w:marLeft w:val="0"/>
          <w:marRight w:val="0"/>
          <w:marTop w:val="300"/>
          <w:marBottom w:val="0"/>
          <w:divBdr>
            <w:top w:val="none" w:sz="0" w:space="0" w:color="auto"/>
            <w:left w:val="none" w:sz="0" w:space="0" w:color="auto"/>
            <w:bottom w:val="none" w:sz="0" w:space="0" w:color="auto"/>
            <w:right w:val="none" w:sz="0" w:space="0" w:color="auto"/>
          </w:divBdr>
          <w:divsChild>
            <w:div w:id="755714763">
              <w:marLeft w:val="0"/>
              <w:marRight w:val="0"/>
              <w:marTop w:val="0"/>
              <w:marBottom w:val="0"/>
              <w:divBdr>
                <w:top w:val="none" w:sz="0" w:space="0" w:color="auto"/>
                <w:left w:val="none" w:sz="0" w:space="0" w:color="auto"/>
                <w:bottom w:val="none" w:sz="0" w:space="0" w:color="auto"/>
                <w:right w:val="none" w:sz="0" w:space="0" w:color="auto"/>
              </w:divBdr>
              <w:divsChild>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6155167">
          <w:marLeft w:val="0"/>
          <w:marRight w:val="0"/>
          <w:marTop w:val="300"/>
          <w:marBottom w:val="0"/>
          <w:divBdr>
            <w:top w:val="none" w:sz="0" w:space="0" w:color="auto"/>
            <w:left w:val="none" w:sz="0" w:space="0" w:color="auto"/>
            <w:bottom w:val="none" w:sz="0" w:space="0" w:color="auto"/>
            <w:right w:val="none" w:sz="0" w:space="0" w:color="auto"/>
          </w:divBdr>
          <w:divsChild>
            <w:div w:id="1413549435">
              <w:marLeft w:val="0"/>
              <w:marRight w:val="0"/>
              <w:marTop w:val="0"/>
              <w:marBottom w:val="0"/>
              <w:divBdr>
                <w:top w:val="none" w:sz="0" w:space="0" w:color="auto"/>
                <w:left w:val="none" w:sz="0" w:space="0" w:color="auto"/>
                <w:bottom w:val="none" w:sz="0" w:space="0" w:color="auto"/>
                <w:right w:val="none" w:sz="0" w:space="0" w:color="auto"/>
              </w:divBdr>
              <w:divsChild>
                <w:div w:id="853765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3103529">
          <w:marLeft w:val="0"/>
          <w:marRight w:val="0"/>
          <w:marTop w:val="300"/>
          <w:marBottom w:val="0"/>
          <w:divBdr>
            <w:top w:val="none" w:sz="0" w:space="0" w:color="auto"/>
            <w:left w:val="none" w:sz="0" w:space="0" w:color="auto"/>
            <w:bottom w:val="none" w:sz="0" w:space="0" w:color="auto"/>
            <w:right w:val="none" w:sz="0" w:space="0" w:color="auto"/>
          </w:divBdr>
          <w:divsChild>
            <w:div w:id="1610818881">
              <w:marLeft w:val="0"/>
              <w:marRight w:val="0"/>
              <w:marTop w:val="0"/>
              <w:marBottom w:val="0"/>
              <w:divBdr>
                <w:top w:val="none" w:sz="0" w:space="0" w:color="auto"/>
                <w:left w:val="none" w:sz="0" w:space="0" w:color="auto"/>
                <w:bottom w:val="none" w:sz="0" w:space="0" w:color="auto"/>
                <w:right w:val="none" w:sz="0" w:space="0" w:color="auto"/>
              </w:divBdr>
              <w:divsChild>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2246747">
      <w:bodyDiv w:val="1"/>
      <w:marLeft w:val="0"/>
      <w:marRight w:val="0"/>
      <w:marTop w:val="0"/>
      <w:marBottom w:val="0"/>
      <w:divBdr>
        <w:top w:val="none" w:sz="0" w:space="0" w:color="auto"/>
        <w:left w:val="none" w:sz="0" w:space="0" w:color="auto"/>
        <w:bottom w:val="none" w:sz="0" w:space="0" w:color="auto"/>
        <w:right w:val="none" w:sz="0" w:space="0" w:color="auto"/>
      </w:divBdr>
      <w:divsChild>
        <w:div w:id="1394087344">
          <w:marLeft w:val="0"/>
          <w:marRight w:val="0"/>
          <w:marTop w:val="0"/>
          <w:marBottom w:val="0"/>
          <w:divBdr>
            <w:top w:val="none" w:sz="0" w:space="0" w:color="auto"/>
            <w:left w:val="none" w:sz="0" w:space="0" w:color="auto"/>
            <w:bottom w:val="none" w:sz="0" w:space="0" w:color="auto"/>
            <w:right w:val="none" w:sz="0" w:space="0" w:color="auto"/>
          </w:divBdr>
        </w:div>
        <w:div w:id="2089037110">
          <w:marLeft w:val="0"/>
          <w:marRight w:val="0"/>
          <w:marTop w:val="0"/>
          <w:marBottom w:val="0"/>
          <w:divBdr>
            <w:top w:val="none" w:sz="0" w:space="0" w:color="auto"/>
            <w:left w:val="none" w:sz="0" w:space="0" w:color="auto"/>
            <w:bottom w:val="none" w:sz="0" w:space="0" w:color="auto"/>
            <w:right w:val="none" w:sz="0" w:space="0" w:color="auto"/>
          </w:divBdr>
          <w:divsChild>
            <w:div w:id="512034026">
              <w:marLeft w:val="0"/>
              <w:marRight w:val="0"/>
              <w:marTop w:val="0"/>
              <w:marBottom w:val="0"/>
              <w:divBdr>
                <w:top w:val="none" w:sz="0" w:space="0" w:color="auto"/>
                <w:left w:val="none" w:sz="0" w:space="0" w:color="auto"/>
                <w:bottom w:val="none" w:sz="0" w:space="0" w:color="auto"/>
                <w:right w:val="none" w:sz="0" w:space="0" w:color="auto"/>
              </w:divBdr>
            </w:div>
          </w:divsChild>
        </w:div>
        <w:div w:id="369839922">
          <w:marLeft w:val="0"/>
          <w:marRight w:val="0"/>
          <w:marTop w:val="0"/>
          <w:marBottom w:val="0"/>
          <w:divBdr>
            <w:top w:val="none" w:sz="0" w:space="0" w:color="auto"/>
            <w:left w:val="none" w:sz="0" w:space="0" w:color="auto"/>
            <w:bottom w:val="none" w:sz="0" w:space="0" w:color="auto"/>
            <w:right w:val="none" w:sz="0" w:space="0" w:color="auto"/>
          </w:divBdr>
        </w:div>
        <w:div w:id="3552548">
          <w:marLeft w:val="0"/>
          <w:marRight w:val="0"/>
          <w:marTop w:val="0"/>
          <w:marBottom w:val="0"/>
          <w:divBdr>
            <w:top w:val="none" w:sz="0" w:space="0" w:color="auto"/>
            <w:left w:val="none" w:sz="0" w:space="0" w:color="auto"/>
            <w:bottom w:val="none" w:sz="0" w:space="0" w:color="auto"/>
            <w:right w:val="none" w:sz="0" w:space="0" w:color="auto"/>
          </w:divBdr>
          <w:divsChild>
            <w:div w:id="1209612328">
              <w:marLeft w:val="0"/>
              <w:marRight w:val="0"/>
              <w:marTop w:val="0"/>
              <w:marBottom w:val="0"/>
              <w:divBdr>
                <w:top w:val="none" w:sz="0" w:space="0" w:color="auto"/>
                <w:left w:val="none" w:sz="0" w:space="0" w:color="auto"/>
                <w:bottom w:val="none" w:sz="0" w:space="0" w:color="auto"/>
                <w:right w:val="none" w:sz="0" w:space="0" w:color="auto"/>
              </w:divBdr>
            </w:div>
          </w:divsChild>
        </w:div>
        <w:div w:id="1349521480">
          <w:marLeft w:val="0"/>
          <w:marRight w:val="0"/>
          <w:marTop w:val="0"/>
          <w:marBottom w:val="0"/>
          <w:divBdr>
            <w:top w:val="none" w:sz="0" w:space="0" w:color="auto"/>
            <w:left w:val="none" w:sz="0" w:space="0" w:color="auto"/>
            <w:bottom w:val="none" w:sz="0" w:space="0" w:color="auto"/>
            <w:right w:val="none" w:sz="0" w:space="0" w:color="auto"/>
          </w:divBdr>
        </w:div>
        <w:div w:id="1509248607">
          <w:marLeft w:val="0"/>
          <w:marRight w:val="0"/>
          <w:marTop w:val="0"/>
          <w:marBottom w:val="0"/>
          <w:divBdr>
            <w:top w:val="none" w:sz="0" w:space="0" w:color="auto"/>
            <w:left w:val="none" w:sz="0" w:space="0" w:color="auto"/>
            <w:bottom w:val="none" w:sz="0" w:space="0" w:color="auto"/>
            <w:right w:val="none" w:sz="0" w:space="0" w:color="auto"/>
          </w:divBdr>
          <w:divsChild>
            <w:div w:id="705561899">
              <w:marLeft w:val="0"/>
              <w:marRight w:val="0"/>
              <w:marTop w:val="0"/>
              <w:marBottom w:val="0"/>
              <w:divBdr>
                <w:top w:val="none" w:sz="0" w:space="0" w:color="auto"/>
                <w:left w:val="none" w:sz="0" w:space="0" w:color="auto"/>
                <w:bottom w:val="none" w:sz="0" w:space="0" w:color="auto"/>
                <w:right w:val="none" w:sz="0" w:space="0" w:color="auto"/>
              </w:divBdr>
            </w:div>
          </w:divsChild>
        </w:div>
        <w:div w:id="935284189">
          <w:marLeft w:val="0"/>
          <w:marRight w:val="0"/>
          <w:marTop w:val="0"/>
          <w:marBottom w:val="0"/>
          <w:divBdr>
            <w:top w:val="none" w:sz="0" w:space="0" w:color="auto"/>
            <w:left w:val="none" w:sz="0" w:space="0" w:color="auto"/>
            <w:bottom w:val="none" w:sz="0" w:space="0" w:color="auto"/>
            <w:right w:val="none" w:sz="0" w:space="0" w:color="auto"/>
          </w:divBdr>
        </w:div>
        <w:div w:id="1189875204">
          <w:marLeft w:val="0"/>
          <w:marRight w:val="0"/>
          <w:marTop w:val="0"/>
          <w:marBottom w:val="0"/>
          <w:divBdr>
            <w:top w:val="none" w:sz="0" w:space="0" w:color="auto"/>
            <w:left w:val="none" w:sz="0" w:space="0" w:color="auto"/>
            <w:bottom w:val="none" w:sz="0" w:space="0" w:color="auto"/>
            <w:right w:val="none" w:sz="0" w:space="0" w:color="auto"/>
          </w:divBdr>
          <w:divsChild>
            <w:div w:id="1226799031">
              <w:marLeft w:val="0"/>
              <w:marRight w:val="0"/>
              <w:marTop w:val="0"/>
              <w:marBottom w:val="0"/>
              <w:divBdr>
                <w:top w:val="none" w:sz="0" w:space="0" w:color="auto"/>
                <w:left w:val="none" w:sz="0" w:space="0" w:color="auto"/>
                <w:bottom w:val="none" w:sz="0" w:space="0" w:color="auto"/>
                <w:right w:val="none" w:sz="0" w:space="0" w:color="auto"/>
              </w:divBdr>
            </w:div>
          </w:divsChild>
        </w:div>
        <w:div w:id="1301034849">
          <w:marLeft w:val="0"/>
          <w:marRight w:val="0"/>
          <w:marTop w:val="0"/>
          <w:marBottom w:val="0"/>
          <w:divBdr>
            <w:top w:val="none" w:sz="0" w:space="0" w:color="auto"/>
            <w:left w:val="none" w:sz="0" w:space="0" w:color="auto"/>
            <w:bottom w:val="none" w:sz="0" w:space="0" w:color="auto"/>
            <w:right w:val="none" w:sz="0" w:space="0" w:color="auto"/>
          </w:divBdr>
        </w:div>
        <w:div w:id="1269969939">
          <w:marLeft w:val="0"/>
          <w:marRight w:val="0"/>
          <w:marTop w:val="0"/>
          <w:marBottom w:val="0"/>
          <w:divBdr>
            <w:top w:val="none" w:sz="0" w:space="0" w:color="auto"/>
            <w:left w:val="none" w:sz="0" w:space="0" w:color="auto"/>
            <w:bottom w:val="none" w:sz="0" w:space="0" w:color="auto"/>
            <w:right w:val="none" w:sz="0" w:space="0" w:color="auto"/>
          </w:divBdr>
          <w:divsChild>
            <w:div w:id="278338984">
              <w:marLeft w:val="0"/>
              <w:marRight w:val="0"/>
              <w:marTop w:val="0"/>
              <w:marBottom w:val="0"/>
              <w:divBdr>
                <w:top w:val="none" w:sz="0" w:space="0" w:color="auto"/>
                <w:left w:val="none" w:sz="0" w:space="0" w:color="auto"/>
                <w:bottom w:val="none" w:sz="0" w:space="0" w:color="auto"/>
                <w:right w:val="none" w:sz="0" w:space="0" w:color="auto"/>
              </w:divBdr>
            </w:div>
          </w:divsChild>
        </w:div>
        <w:div w:id="1214733038">
          <w:marLeft w:val="0"/>
          <w:marRight w:val="0"/>
          <w:marTop w:val="0"/>
          <w:marBottom w:val="0"/>
          <w:divBdr>
            <w:top w:val="none" w:sz="0" w:space="0" w:color="auto"/>
            <w:left w:val="none" w:sz="0" w:space="0" w:color="auto"/>
            <w:bottom w:val="none" w:sz="0" w:space="0" w:color="auto"/>
            <w:right w:val="none" w:sz="0" w:space="0" w:color="auto"/>
          </w:divBdr>
        </w:div>
        <w:div w:id="682245172">
          <w:marLeft w:val="0"/>
          <w:marRight w:val="0"/>
          <w:marTop w:val="0"/>
          <w:marBottom w:val="0"/>
          <w:divBdr>
            <w:top w:val="none" w:sz="0" w:space="0" w:color="auto"/>
            <w:left w:val="none" w:sz="0" w:space="0" w:color="auto"/>
            <w:bottom w:val="none" w:sz="0" w:space="0" w:color="auto"/>
            <w:right w:val="none" w:sz="0" w:space="0" w:color="auto"/>
          </w:divBdr>
          <w:divsChild>
            <w:div w:id="246810829">
              <w:marLeft w:val="0"/>
              <w:marRight w:val="0"/>
              <w:marTop w:val="0"/>
              <w:marBottom w:val="0"/>
              <w:divBdr>
                <w:top w:val="none" w:sz="0" w:space="0" w:color="auto"/>
                <w:left w:val="none" w:sz="0" w:space="0" w:color="auto"/>
                <w:bottom w:val="none" w:sz="0" w:space="0" w:color="auto"/>
                <w:right w:val="none" w:sz="0" w:space="0" w:color="auto"/>
              </w:divBdr>
            </w:div>
          </w:divsChild>
        </w:div>
        <w:div w:id="1115059610">
          <w:marLeft w:val="0"/>
          <w:marRight w:val="0"/>
          <w:marTop w:val="0"/>
          <w:marBottom w:val="0"/>
          <w:divBdr>
            <w:top w:val="none" w:sz="0" w:space="0" w:color="auto"/>
            <w:left w:val="none" w:sz="0" w:space="0" w:color="auto"/>
            <w:bottom w:val="none" w:sz="0" w:space="0" w:color="auto"/>
            <w:right w:val="none" w:sz="0" w:space="0" w:color="auto"/>
          </w:divBdr>
        </w:div>
        <w:div w:id="243492816">
          <w:marLeft w:val="0"/>
          <w:marRight w:val="0"/>
          <w:marTop w:val="0"/>
          <w:marBottom w:val="0"/>
          <w:divBdr>
            <w:top w:val="none" w:sz="0" w:space="0" w:color="auto"/>
            <w:left w:val="none" w:sz="0" w:space="0" w:color="auto"/>
            <w:bottom w:val="none" w:sz="0" w:space="0" w:color="auto"/>
            <w:right w:val="none" w:sz="0" w:space="0" w:color="auto"/>
          </w:divBdr>
          <w:divsChild>
            <w:div w:id="817067747">
              <w:marLeft w:val="0"/>
              <w:marRight w:val="0"/>
              <w:marTop w:val="0"/>
              <w:marBottom w:val="0"/>
              <w:divBdr>
                <w:top w:val="none" w:sz="0" w:space="0" w:color="auto"/>
                <w:left w:val="none" w:sz="0" w:space="0" w:color="auto"/>
                <w:bottom w:val="none" w:sz="0" w:space="0" w:color="auto"/>
                <w:right w:val="none" w:sz="0" w:space="0" w:color="auto"/>
              </w:divBdr>
            </w:div>
          </w:divsChild>
        </w:div>
        <w:div w:id="858785687">
          <w:marLeft w:val="0"/>
          <w:marRight w:val="0"/>
          <w:marTop w:val="300"/>
          <w:marBottom w:val="0"/>
          <w:divBdr>
            <w:top w:val="none" w:sz="0" w:space="0" w:color="auto"/>
            <w:left w:val="none" w:sz="0" w:space="0" w:color="auto"/>
            <w:bottom w:val="none" w:sz="0" w:space="0" w:color="auto"/>
            <w:right w:val="none" w:sz="0" w:space="0" w:color="auto"/>
          </w:divBdr>
          <w:divsChild>
            <w:div w:id="55469475">
              <w:marLeft w:val="0"/>
              <w:marRight w:val="0"/>
              <w:marTop w:val="0"/>
              <w:marBottom w:val="0"/>
              <w:divBdr>
                <w:top w:val="none" w:sz="0" w:space="0" w:color="auto"/>
                <w:left w:val="none" w:sz="0" w:space="0" w:color="auto"/>
                <w:bottom w:val="none" w:sz="0" w:space="0" w:color="auto"/>
                <w:right w:val="none" w:sz="0" w:space="0" w:color="auto"/>
              </w:divBdr>
              <w:divsChild>
                <w:div w:id="819689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1021224">
          <w:marLeft w:val="0"/>
          <w:marRight w:val="0"/>
          <w:marTop w:val="300"/>
          <w:marBottom w:val="0"/>
          <w:divBdr>
            <w:top w:val="none" w:sz="0" w:space="0" w:color="auto"/>
            <w:left w:val="none" w:sz="0" w:space="0" w:color="auto"/>
            <w:bottom w:val="none" w:sz="0" w:space="0" w:color="auto"/>
            <w:right w:val="none" w:sz="0" w:space="0" w:color="auto"/>
          </w:divBdr>
          <w:divsChild>
            <w:div w:id="1258058544">
              <w:marLeft w:val="0"/>
              <w:marRight w:val="0"/>
              <w:marTop w:val="0"/>
              <w:marBottom w:val="0"/>
              <w:divBdr>
                <w:top w:val="none" w:sz="0" w:space="0" w:color="auto"/>
                <w:left w:val="none" w:sz="0" w:space="0" w:color="auto"/>
                <w:bottom w:val="none" w:sz="0" w:space="0" w:color="auto"/>
                <w:right w:val="none" w:sz="0" w:space="0" w:color="auto"/>
              </w:divBdr>
              <w:divsChild>
                <w:div w:id="631250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3258828">
          <w:marLeft w:val="0"/>
          <w:marRight w:val="0"/>
          <w:marTop w:val="300"/>
          <w:marBottom w:val="0"/>
          <w:divBdr>
            <w:top w:val="none" w:sz="0" w:space="0" w:color="auto"/>
            <w:left w:val="none" w:sz="0" w:space="0" w:color="auto"/>
            <w:bottom w:val="none" w:sz="0" w:space="0" w:color="auto"/>
            <w:right w:val="none" w:sz="0" w:space="0" w:color="auto"/>
          </w:divBdr>
          <w:divsChild>
            <w:div w:id="247464777">
              <w:marLeft w:val="0"/>
              <w:marRight w:val="0"/>
              <w:marTop w:val="0"/>
              <w:marBottom w:val="0"/>
              <w:divBdr>
                <w:top w:val="none" w:sz="0" w:space="0" w:color="auto"/>
                <w:left w:val="none" w:sz="0" w:space="0" w:color="auto"/>
                <w:bottom w:val="none" w:sz="0" w:space="0" w:color="auto"/>
                <w:right w:val="none" w:sz="0" w:space="0" w:color="auto"/>
              </w:divBdr>
              <w:divsChild>
                <w:div w:id="626930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4377470">
          <w:marLeft w:val="0"/>
          <w:marRight w:val="0"/>
          <w:marTop w:val="300"/>
          <w:marBottom w:val="0"/>
          <w:divBdr>
            <w:top w:val="none" w:sz="0" w:space="0" w:color="auto"/>
            <w:left w:val="none" w:sz="0" w:space="0" w:color="auto"/>
            <w:bottom w:val="none" w:sz="0" w:space="0" w:color="auto"/>
            <w:right w:val="none" w:sz="0" w:space="0" w:color="auto"/>
          </w:divBdr>
          <w:divsChild>
            <w:div w:id="430972642">
              <w:marLeft w:val="0"/>
              <w:marRight w:val="0"/>
              <w:marTop w:val="0"/>
              <w:marBottom w:val="0"/>
              <w:divBdr>
                <w:top w:val="none" w:sz="0" w:space="0" w:color="auto"/>
                <w:left w:val="none" w:sz="0" w:space="0" w:color="auto"/>
                <w:bottom w:val="none" w:sz="0" w:space="0" w:color="auto"/>
                <w:right w:val="none" w:sz="0" w:space="0" w:color="auto"/>
              </w:divBdr>
              <w:divsChild>
                <w:div w:id="716126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3484780">
      <w:bodyDiv w:val="1"/>
      <w:marLeft w:val="0"/>
      <w:marRight w:val="0"/>
      <w:marTop w:val="0"/>
      <w:marBottom w:val="0"/>
      <w:divBdr>
        <w:top w:val="none" w:sz="0" w:space="0" w:color="auto"/>
        <w:left w:val="none" w:sz="0" w:space="0" w:color="auto"/>
        <w:bottom w:val="none" w:sz="0" w:space="0" w:color="auto"/>
        <w:right w:val="none" w:sz="0" w:space="0" w:color="auto"/>
      </w:divBdr>
      <w:divsChild>
        <w:div w:id="1664820750">
          <w:marLeft w:val="0"/>
          <w:marRight w:val="0"/>
          <w:marTop w:val="0"/>
          <w:marBottom w:val="0"/>
          <w:divBdr>
            <w:top w:val="none" w:sz="0" w:space="0" w:color="auto"/>
            <w:left w:val="none" w:sz="0" w:space="0" w:color="auto"/>
            <w:bottom w:val="none" w:sz="0" w:space="0" w:color="auto"/>
            <w:right w:val="none" w:sz="0" w:space="0" w:color="auto"/>
          </w:divBdr>
        </w:div>
        <w:div w:id="540871707">
          <w:marLeft w:val="0"/>
          <w:marRight w:val="0"/>
          <w:marTop w:val="0"/>
          <w:marBottom w:val="0"/>
          <w:divBdr>
            <w:top w:val="none" w:sz="0" w:space="0" w:color="auto"/>
            <w:left w:val="none" w:sz="0" w:space="0" w:color="auto"/>
            <w:bottom w:val="none" w:sz="0" w:space="0" w:color="auto"/>
            <w:right w:val="none" w:sz="0" w:space="0" w:color="auto"/>
          </w:divBdr>
          <w:divsChild>
            <w:div w:id="1937713169">
              <w:marLeft w:val="0"/>
              <w:marRight w:val="0"/>
              <w:marTop w:val="0"/>
              <w:marBottom w:val="0"/>
              <w:divBdr>
                <w:top w:val="none" w:sz="0" w:space="0" w:color="auto"/>
                <w:left w:val="none" w:sz="0" w:space="0" w:color="auto"/>
                <w:bottom w:val="none" w:sz="0" w:space="0" w:color="auto"/>
                <w:right w:val="none" w:sz="0" w:space="0" w:color="auto"/>
              </w:divBdr>
            </w:div>
          </w:divsChild>
        </w:div>
        <w:div w:id="2026204042">
          <w:marLeft w:val="0"/>
          <w:marRight w:val="0"/>
          <w:marTop w:val="0"/>
          <w:marBottom w:val="0"/>
          <w:divBdr>
            <w:top w:val="none" w:sz="0" w:space="0" w:color="auto"/>
            <w:left w:val="none" w:sz="0" w:space="0" w:color="auto"/>
            <w:bottom w:val="none" w:sz="0" w:space="0" w:color="auto"/>
            <w:right w:val="none" w:sz="0" w:space="0" w:color="auto"/>
          </w:divBdr>
        </w:div>
        <w:div w:id="714430338">
          <w:marLeft w:val="0"/>
          <w:marRight w:val="0"/>
          <w:marTop w:val="0"/>
          <w:marBottom w:val="0"/>
          <w:divBdr>
            <w:top w:val="none" w:sz="0" w:space="0" w:color="auto"/>
            <w:left w:val="none" w:sz="0" w:space="0" w:color="auto"/>
            <w:bottom w:val="none" w:sz="0" w:space="0" w:color="auto"/>
            <w:right w:val="none" w:sz="0" w:space="0" w:color="auto"/>
          </w:divBdr>
          <w:divsChild>
            <w:div w:id="1200359255">
              <w:marLeft w:val="0"/>
              <w:marRight w:val="0"/>
              <w:marTop w:val="0"/>
              <w:marBottom w:val="0"/>
              <w:divBdr>
                <w:top w:val="none" w:sz="0" w:space="0" w:color="auto"/>
                <w:left w:val="none" w:sz="0" w:space="0" w:color="auto"/>
                <w:bottom w:val="none" w:sz="0" w:space="0" w:color="auto"/>
                <w:right w:val="none" w:sz="0" w:space="0" w:color="auto"/>
              </w:divBdr>
            </w:div>
          </w:divsChild>
        </w:div>
        <w:div w:id="879055345">
          <w:marLeft w:val="0"/>
          <w:marRight w:val="0"/>
          <w:marTop w:val="0"/>
          <w:marBottom w:val="0"/>
          <w:divBdr>
            <w:top w:val="none" w:sz="0" w:space="0" w:color="auto"/>
            <w:left w:val="none" w:sz="0" w:space="0" w:color="auto"/>
            <w:bottom w:val="none" w:sz="0" w:space="0" w:color="auto"/>
            <w:right w:val="none" w:sz="0" w:space="0" w:color="auto"/>
          </w:divBdr>
        </w:div>
        <w:div w:id="2003779442">
          <w:marLeft w:val="0"/>
          <w:marRight w:val="0"/>
          <w:marTop w:val="0"/>
          <w:marBottom w:val="0"/>
          <w:divBdr>
            <w:top w:val="none" w:sz="0" w:space="0" w:color="auto"/>
            <w:left w:val="none" w:sz="0" w:space="0" w:color="auto"/>
            <w:bottom w:val="none" w:sz="0" w:space="0" w:color="auto"/>
            <w:right w:val="none" w:sz="0" w:space="0" w:color="auto"/>
          </w:divBdr>
          <w:divsChild>
            <w:div w:id="614825983">
              <w:marLeft w:val="0"/>
              <w:marRight w:val="0"/>
              <w:marTop w:val="0"/>
              <w:marBottom w:val="0"/>
              <w:divBdr>
                <w:top w:val="none" w:sz="0" w:space="0" w:color="auto"/>
                <w:left w:val="none" w:sz="0" w:space="0" w:color="auto"/>
                <w:bottom w:val="none" w:sz="0" w:space="0" w:color="auto"/>
                <w:right w:val="none" w:sz="0" w:space="0" w:color="auto"/>
              </w:divBdr>
            </w:div>
          </w:divsChild>
        </w:div>
        <w:div w:id="594018374">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sChild>
            <w:div w:id="234626467">
              <w:marLeft w:val="0"/>
              <w:marRight w:val="0"/>
              <w:marTop w:val="0"/>
              <w:marBottom w:val="0"/>
              <w:divBdr>
                <w:top w:val="none" w:sz="0" w:space="0" w:color="auto"/>
                <w:left w:val="none" w:sz="0" w:space="0" w:color="auto"/>
                <w:bottom w:val="none" w:sz="0" w:space="0" w:color="auto"/>
                <w:right w:val="none" w:sz="0" w:space="0" w:color="auto"/>
              </w:divBdr>
            </w:div>
          </w:divsChild>
        </w:div>
        <w:div w:id="1565070955">
          <w:marLeft w:val="0"/>
          <w:marRight w:val="0"/>
          <w:marTop w:val="0"/>
          <w:marBottom w:val="0"/>
          <w:divBdr>
            <w:top w:val="none" w:sz="0" w:space="0" w:color="auto"/>
            <w:left w:val="none" w:sz="0" w:space="0" w:color="auto"/>
            <w:bottom w:val="none" w:sz="0" w:space="0" w:color="auto"/>
            <w:right w:val="none" w:sz="0" w:space="0" w:color="auto"/>
          </w:divBdr>
        </w:div>
        <w:div w:id="783813891">
          <w:marLeft w:val="0"/>
          <w:marRight w:val="0"/>
          <w:marTop w:val="0"/>
          <w:marBottom w:val="0"/>
          <w:divBdr>
            <w:top w:val="none" w:sz="0" w:space="0" w:color="auto"/>
            <w:left w:val="none" w:sz="0" w:space="0" w:color="auto"/>
            <w:bottom w:val="none" w:sz="0" w:space="0" w:color="auto"/>
            <w:right w:val="none" w:sz="0" w:space="0" w:color="auto"/>
          </w:divBdr>
          <w:divsChild>
            <w:div w:id="464852201">
              <w:marLeft w:val="0"/>
              <w:marRight w:val="0"/>
              <w:marTop w:val="0"/>
              <w:marBottom w:val="0"/>
              <w:divBdr>
                <w:top w:val="none" w:sz="0" w:space="0" w:color="auto"/>
                <w:left w:val="none" w:sz="0" w:space="0" w:color="auto"/>
                <w:bottom w:val="none" w:sz="0" w:space="0" w:color="auto"/>
                <w:right w:val="none" w:sz="0" w:space="0" w:color="auto"/>
              </w:divBdr>
            </w:div>
          </w:divsChild>
        </w:div>
        <w:div w:id="782727623">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sChild>
            <w:div w:id="1630670405">
              <w:marLeft w:val="0"/>
              <w:marRight w:val="0"/>
              <w:marTop w:val="0"/>
              <w:marBottom w:val="0"/>
              <w:divBdr>
                <w:top w:val="none" w:sz="0" w:space="0" w:color="auto"/>
                <w:left w:val="none" w:sz="0" w:space="0" w:color="auto"/>
                <w:bottom w:val="none" w:sz="0" w:space="0" w:color="auto"/>
                <w:right w:val="none" w:sz="0" w:space="0" w:color="auto"/>
              </w:divBdr>
            </w:div>
          </w:divsChild>
        </w:div>
        <w:div w:id="1111978300">
          <w:marLeft w:val="0"/>
          <w:marRight w:val="0"/>
          <w:marTop w:val="0"/>
          <w:marBottom w:val="0"/>
          <w:divBdr>
            <w:top w:val="none" w:sz="0" w:space="0" w:color="auto"/>
            <w:left w:val="none" w:sz="0" w:space="0" w:color="auto"/>
            <w:bottom w:val="none" w:sz="0" w:space="0" w:color="auto"/>
            <w:right w:val="none" w:sz="0" w:space="0" w:color="auto"/>
          </w:divBdr>
        </w:div>
        <w:div w:id="1424768056">
          <w:marLeft w:val="0"/>
          <w:marRight w:val="0"/>
          <w:marTop w:val="0"/>
          <w:marBottom w:val="0"/>
          <w:divBdr>
            <w:top w:val="none" w:sz="0" w:space="0" w:color="auto"/>
            <w:left w:val="none" w:sz="0" w:space="0" w:color="auto"/>
            <w:bottom w:val="none" w:sz="0" w:space="0" w:color="auto"/>
            <w:right w:val="none" w:sz="0" w:space="0" w:color="auto"/>
          </w:divBdr>
          <w:divsChild>
            <w:div w:id="684674826">
              <w:marLeft w:val="0"/>
              <w:marRight w:val="0"/>
              <w:marTop w:val="0"/>
              <w:marBottom w:val="0"/>
              <w:divBdr>
                <w:top w:val="none" w:sz="0" w:space="0" w:color="auto"/>
                <w:left w:val="none" w:sz="0" w:space="0" w:color="auto"/>
                <w:bottom w:val="none" w:sz="0" w:space="0" w:color="auto"/>
                <w:right w:val="none" w:sz="0" w:space="0" w:color="auto"/>
              </w:divBdr>
            </w:div>
          </w:divsChild>
        </w:div>
        <w:div w:id="2092924729">
          <w:marLeft w:val="0"/>
          <w:marRight w:val="0"/>
          <w:marTop w:val="300"/>
          <w:marBottom w:val="0"/>
          <w:divBdr>
            <w:top w:val="none" w:sz="0" w:space="0" w:color="auto"/>
            <w:left w:val="none" w:sz="0" w:space="0" w:color="auto"/>
            <w:bottom w:val="none" w:sz="0" w:space="0" w:color="auto"/>
            <w:right w:val="none" w:sz="0" w:space="0" w:color="auto"/>
          </w:divBdr>
          <w:divsChild>
            <w:div w:id="1123378900">
              <w:marLeft w:val="0"/>
              <w:marRight w:val="0"/>
              <w:marTop w:val="0"/>
              <w:marBottom w:val="0"/>
              <w:divBdr>
                <w:top w:val="none" w:sz="0" w:space="0" w:color="auto"/>
                <w:left w:val="none" w:sz="0" w:space="0" w:color="auto"/>
                <w:bottom w:val="none" w:sz="0" w:space="0" w:color="auto"/>
                <w:right w:val="none" w:sz="0" w:space="0" w:color="auto"/>
              </w:divBdr>
              <w:divsChild>
                <w:div w:id="1016885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6249118">
          <w:marLeft w:val="0"/>
          <w:marRight w:val="0"/>
          <w:marTop w:val="300"/>
          <w:marBottom w:val="0"/>
          <w:divBdr>
            <w:top w:val="none" w:sz="0" w:space="0" w:color="auto"/>
            <w:left w:val="none" w:sz="0" w:space="0" w:color="auto"/>
            <w:bottom w:val="none" w:sz="0" w:space="0" w:color="auto"/>
            <w:right w:val="none" w:sz="0" w:space="0" w:color="auto"/>
          </w:divBdr>
          <w:divsChild>
            <w:div w:id="1516655427">
              <w:marLeft w:val="0"/>
              <w:marRight w:val="0"/>
              <w:marTop w:val="0"/>
              <w:marBottom w:val="0"/>
              <w:divBdr>
                <w:top w:val="none" w:sz="0" w:space="0" w:color="auto"/>
                <w:left w:val="none" w:sz="0" w:space="0" w:color="auto"/>
                <w:bottom w:val="none" w:sz="0" w:space="0" w:color="auto"/>
                <w:right w:val="none" w:sz="0" w:space="0" w:color="auto"/>
              </w:divBdr>
              <w:divsChild>
                <w:div w:id="1795057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595322">
          <w:marLeft w:val="0"/>
          <w:marRight w:val="0"/>
          <w:marTop w:val="300"/>
          <w:marBottom w:val="0"/>
          <w:divBdr>
            <w:top w:val="none" w:sz="0" w:space="0" w:color="auto"/>
            <w:left w:val="none" w:sz="0" w:space="0" w:color="auto"/>
            <w:bottom w:val="none" w:sz="0" w:space="0" w:color="auto"/>
            <w:right w:val="none" w:sz="0" w:space="0" w:color="auto"/>
          </w:divBdr>
          <w:divsChild>
            <w:div w:id="415202654">
              <w:marLeft w:val="0"/>
              <w:marRight w:val="0"/>
              <w:marTop w:val="0"/>
              <w:marBottom w:val="0"/>
              <w:divBdr>
                <w:top w:val="none" w:sz="0" w:space="0" w:color="auto"/>
                <w:left w:val="none" w:sz="0" w:space="0" w:color="auto"/>
                <w:bottom w:val="none" w:sz="0" w:space="0" w:color="auto"/>
                <w:right w:val="none" w:sz="0" w:space="0" w:color="auto"/>
              </w:divBdr>
              <w:divsChild>
                <w:div w:id="17472195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0536225">
          <w:marLeft w:val="0"/>
          <w:marRight w:val="0"/>
          <w:marTop w:val="300"/>
          <w:marBottom w:val="0"/>
          <w:divBdr>
            <w:top w:val="none" w:sz="0" w:space="0" w:color="auto"/>
            <w:left w:val="none" w:sz="0" w:space="0" w:color="auto"/>
            <w:bottom w:val="none" w:sz="0" w:space="0" w:color="auto"/>
            <w:right w:val="none" w:sz="0" w:space="0" w:color="auto"/>
          </w:divBdr>
          <w:divsChild>
            <w:div w:id="540242071">
              <w:marLeft w:val="0"/>
              <w:marRight w:val="0"/>
              <w:marTop w:val="0"/>
              <w:marBottom w:val="0"/>
              <w:divBdr>
                <w:top w:val="none" w:sz="0" w:space="0" w:color="auto"/>
                <w:left w:val="none" w:sz="0" w:space="0" w:color="auto"/>
                <w:bottom w:val="none" w:sz="0" w:space="0" w:color="auto"/>
                <w:right w:val="none" w:sz="0" w:space="0" w:color="auto"/>
              </w:divBdr>
              <w:divsChild>
                <w:div w:id="251401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6448817">
      <w:bodyDiv w:val="1"/>
      <w:marLeft w:val="0"/>
      <w:marRight w:val="0"/>
      <w:marTop w:val="0"/>
      <w:marBottom w:val="0"/>
      <w:divBdr>
        <w:top w:val="none" w:sz="0" w:space="0" w:color="auto"/>
        <w:left w:val="none" w:sz="0" w:space="0" w:color="auto"/>
        <w:bottom w:val="none" w:sz="0" w:space="0" w:color="auto"/>
        <w:right w:val="none" w:sz="0" w:space="0" w:color="auto"/>
      </w:divBdr>
      <w:divsChild>
        <w:div w:id="79106683">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334768551">
          <w:marLeft w:val="0"/>
          <w:marRight w:val="0"/>
          <w:marTop w:val="0"/>
          <w:marBottom w:val="0"/>
          <w:divBdr>
            <w:top w:val="none" w:sz="0" w:space="0" w:color="auto"/>
            <w:left w:val="none" w:sz="0" w:space="0" w:color="auto"/>
            <w:bottom w:val="none" w:sz="0" w:space="0" w:color="auto"/>
            <w:right w:val="none" w:sz="0" w:space="0" w:color="auto"/>
          </w:divBdr>
          <w:divsChild>
            <w:div w:id="190337847">
              <w:marLeft w:val="0"/>
              <w:marRight w:val="0"/>
              <w:marTop w:val="0"/>
              <w:marBottom w:val="0"/>
              <w:divBdr>
                <w:top w:val="none" w:sz="0" w:space="0" w:color="auto"/>
                <w:left w:val="none" w:sz="0" w:space="0" w:color="auto"/>
                <w:bottom w:val="none" w:sz="0" w:space="0" w:color="auto"/>
                <w:right w:val="none" w:sz="0" w:space="0" w:color="auto"/>
              </w:divBdr>
            </w:div>
          </w:divsChild>
        </w:div>
        <w:div w:id="573053217">
          <w:marLeft w:val="0"/>
          <w:marRight w:val="0"/>
          <w:marTop w:val="0"/>
          <w:marBottom w:val="0"/>
          <w:divBdr>
            <w:top w:val="none" w:sz="0" w:space="0" w:color="auto"/>
            <w:left w:val="none" w:sz="0" w:space="0" w:color="auto"/>
            <w:bottom w:val="none" w:sz="0" w:space="0" w:color="auto"/>
            <w:right w:val="none" w:sz="0" w:space="0" w:color="auto"/>
          </w:divBdr>
        </w:div>
        <w:div w:id="591937043">
          <w:marLeft w:val="0"/>
          <w:marRight w:val="0"/>
          <w:marTop w:val="0"/>
          <w:marBottom w:val="0"/>
          <w:divBdr>
            <w:top w:val="none" w:sz="0" w:space="0" w:color="auto"/>
            <w:left w:val="none" w:sz="0" w:space="0" w:color="auto"/>
            <w:bottom w:val="none" w:sz="0" w:space="0" w:color="auto"/>
            <w:right w:val="none" w:sz="0" w:space="0" w:color="auto"/>
          </w:divBdr>
        </w:div>
        <w:div w:id="885066006">
          <w:marLeft w:val="0"/>
          <w:marRight w:val="0"/>
          <w:marTop w:val="0"/>
          <w:marBottom w:val="0"/>
          <w:divBdr>
            <w:top w:val="none" w:sz="0" w:space="0" w:color="auto"/>
            <w:left w:val="none" w:sz="0" w:space="0" w:color="auto"/>
            <w:bottom w:val="none" w:sz="0" w:space="0" w:color="auto"/>
            <w:right w:val="none" w:sz="0" w:space="0" w:color="auto"/>
          </w:divBdr>
          <w:divsChild>
            <w:div w:id="1156611532">
              <w:marLeft w:val="0"/>
              <w:marRight w:val="0"/>
              <w:marTop w:val="0"/>
              <w:marBottom w:val="0"/>
              <w:divBdr>
                <w:top w:val="none" w:sz="0" w:space="0" w:color="auto"/>
                <w:left w:val="none" w:sz="0" w:space="0" w:color="auto"/>
                <w:bottom w:val="none" w:sz="0" w:space="0" w:color="auto"/>
                <w:right w:val="none" w:sz="0" w:space="0" w:color="auto"/>
              </w:divBdr>
            </w:div>
          </w:divsChild>
        </w:div>
        <w:div w:id="887568038">
          <w:marLeft w:val="0"/>
          <w:marRight w:val="0"/>
          <w:marTop w:val="0"/>
          <w:marBottom w:val="0"/>
          <w:divBdr>
            <w:top w:val="none" w:sz="0" w:space="0" w:color="auto"/>
            <w:left w:val="none" w:sz="0" w:space="0" w:color="auto"/>
            <w:bottom w:val="none" w:sz="0" w:space="0" w:color="auto"/>
            <w:right w:val="none" w:sz="0" w:space="0" w:color="auto"/>
          </w:divBdr>
          <w:divsChild>
            <w:div w:id="508327872">
              <w:marLeft w:val="0"/>
              <w:marRight w:val="0"/>
              <w:marTop w:val="0"/>
              <w:marBottom w:val="0"/>
              <w:divBdr>
                <w:top w:val="none" w:sz="0" w:space="0" w:color="auto"/>
                <w:left w:val="none" w:sz="0" w:space="0" w:color="auto"/>
                <w:bottom w:val="none" w:sz="0" w:space="0" w:color="auto"/>
                <w:right w:val="none" w:sz="0" w:space="0" w:color="auto"/>
              </w:divBdr>
            </w:div>
          </w:divsChild>
        </w:div>
        <w:div w:id="1140997442">
          <w:marLeft w:val="0"/>
          <w:marRight w:val="0"/>
          <w:marTop w:val="300"/>
          <w:marBottom w:val="0"/>
          <w:divBdr>
            <w:top w:val="none" w:sz="0" w:space="0" w:color="auto"/>
            <w:left w:val="none" w:sz="0" w:space="0" w:color="auto"/>
            <w:bottom w:val="none" w:sz="0" w:space="0" w:color="auto"/>
            <w:right w:val="none" w:sz="0" w:space="0" w:color="auto"/>
          </w:divBdr>
          <w:divsChild>
            <w:div w:id="1920483841">
              <w:marLeft w:val="0"/>
              <w:marRight w:val="0"/>
              <w:marTop w:val="0"/>
              <w:marBottom w:val="0"/>
              <w:divBdr>
                <w:top w:val="none" w:sz="0" w:space="0" w:color="auto"/>
                <w:left w:val="none" w:sz="0" w:space="0" w:color="auto"/>
                <w:bottom w:val="none" w:sz="0" w:space="0" w:color="auto"/>
                <w:right w:val="none" w:sz="0" w:space="0" w:color="auto"/>
              </w:divBdr>
              <w:divsChild>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8468052">
          <w:marLeft w:val="0"/>
          <w:marRight w:val="0"/>
          <w:marTop w:val="300"/>
          <w:marBottom w:val="0"/>
          <w:divBdr>
            <w:top w:val="none" w:sz="0" w:space="0" w:color="auto"/>
            <w:left w:val="none" w:sz="0" w:space="0" w:color="auto"/>
            <w:bottom w:val="none" w:sz="0" w:space="0" w:color="auto"/>
            <w:right w:val="none" w:sz="0" w:space="0" w:color="auto"/>
          </w:divBdr>
          <w:divsChild>
            <w:div w:id="1057897858">
              <w:marLeft w:val="0"/>
              <w:marRight w:val="0"/>
              <w:marTop w:val="0"/>
              <w:marBottom w:val="0"/>
              <w:divBdr>
                <w:top w:val="none" w:sz="0" w:space="0" w:color="auto"/>
                <w:left w:val="none" w:sz="0" w:space="0" w:color="auto"/>
                <w:bottom w:val="none" w:sz="0" w:space="0" w:color="auto"/>
                <w:right w:val="none" w:sz="0" w:space="0" w:color="auto"/>
              </w:divBdr>
              <w:divsChild>
                <w:div w:id="939794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2292454">
          <w:marLeft w:val="0"/>
          <w:marRight w:val="0"/>
          <w:marTop w:val="300"/>
          <w:marBottom w:val="0"/>
          <w:divBdr>
            <w:top w:val="none" w:sz="0" w:space="0" w:color="auto"/>
            <w:left w:val="none" w:sz="0" w:space="0" w:color="auto"/>
            <w:bottom w:val="none" w:sz="0" w:space="0" w:color="auto"/>
            <w:right w:val="none" w:sz="0" w:space="0" w:color="auto"/>
          </w:divBdr>
          <w:divsChild>
            <w:div w:id="484400680">
              <w:marLeft w:val="0"/>
              <w:marRight w:val="0"/>
              <w:marTop w:val="0"/>
              <w:marBottom w:val="0"/>
              <w:divBdr>
                <w:top w:val="none" w:sz="0" w:space="0" w:color="auto"/>
                <w:left w:val="none" w:sz="0" w:space="0" w:color="auto"/>
                <w:bottom w:val="none" w:sz="0" w:space="0" w:color="auto"/>
                <w:right w:val="none" w:sz="0" w:space="0" w:color="auto"/>
              </w:divBdr>
              <w:divsChild>
                <w:div w:id="1523013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3989606">
          <w:marLeft w:val="0"/>
          <w:marRight w:val="0"/>
          <w:marTop w:val="0"/>
          <w:marBottom w:val="0"/>
          <w:divBdr>
            <w:top w:val="none" w:sz="0" w:space="0" w:color="auto"/>
            <w:left w:val="none" w:sz="0" w:space="0" w:color="auto"/>
            <w:bottom w:val="none" w:sz="0" w:space="0" w:color="auto"/>
            <w:right w:val="none" w:sz="0" w:space="0" w:color="auto"/>
          </w:divBdr>
        </w:div>
        <w:div w:id="1335572556">
          <w:marLeft w:val="0"/>
          <w:marRight w:val="0"/>
          <w:marTop w:val="300"/>
          <w:marBottom w:val="0"/>
          <w:divBdr>
            <w:top w:val="none" w:sz="0" w:space="0" w:color="auto"/>
            <w:left w:val="none" w:sz="0" w:space="0" w:color="auto"/>
            <w:bottom w:val="none" w:sz="0" w:space="0" w:color="auto"/>
            <w:right w:val="none" w:sz="0" w:space="0" w:color="auto"/>
          </w:divBdr>
          <w:divsChild>
            <w:div w:id="607389438">
              <w:marLeft w:val="0"/>
              <w:marRight w:val="0"/>
              <w:marTop w:val="0"/>
              <w:marBottom w:val="0"/>
              <w:divBdr>
                <w:top w:val="none" w:sz="0" w:space="0" w:color="auto"/>
                <w:left w:val="none" w:sz="0" w:space="0" w:color="auto"/>
                <w:bottom w:val="none" w:sz="0" w:space="0" w:color="auto"/>
                <w:right w:val="none" w:sz="0" w:space="0" w:color="auto"/>
              </w:divBdr>
              <w:divsChild>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4475539">
          <w:marLeft w:val="0"/>
          <w:marRight w:val="0"/>
          <w:marTop w:val="0"/>
          <w:marBottom w:val="0"/>
          <w:divBdr>
            <w:top w:val="none" w:sz="0" w:space="0" w:color="auto"/>
            <w:left w:val="none" w:sz="0" w:space="0" w:color="auto"/>
            <w:bottom w:val="none" w:sz="0" w:space="0" w:color="auto"/>
            <w:right w:val="none" w:sz="0" w:space="0" w:color="auto"/>
          </w:divBdr>
          <w:divsChild>
            <w:div w:id="261571594">
              <w:marLeft w:val="0"/>
              <w:marRight w:val="0"/>
              <w:marTop w:val="0"/>
              <w:marBottom w:val="0"/>
              <w:divBdr>
                <w:top w:val="none" w:sz="0" w:space="0" w:color="auto"/>
                <w:left w:val="none" w:sz="0" w:space="0" w:color="auto"/>
                <w:bottom w:val="none" w:sz="0" w:space="0" w:color="auto"/>
                <w:right w:val="none" w:sz="0" w:space="0" w:color="auto"/>
              </w:divBdr>
            </w:div>
          </w:divsChild>
        </w:div>
        <w:div w:id="1535996786">
          <w:marLeft w:val="0"/>
          <w:marRight w:val="0"/>
          <w:marTop w:val="0"/>
          <w:marBottom w:val="0"/>
          <w:divBdr>
            <w:top w:val="none" w:sz="0" w:space="0" w:color="auto"/>
            <w:left w:val="none" w:sz="0" w:space="0" w:color="auto"/>
            <w:bottom w:val="none" w:sz="0" w:space="0" w:color="auto"/>
            <w:right w:val="none" w:sz="0" w:space="0" w:color="auto"/>
          </w:divBdr>
          <w:divsChild>
            <w:div w:id="2124229664">
              <w:marLeft w:val="0"/>
              <w:marRight w:val="0"/>
              <w:marTop w:val="0"/>
              <w:marBottom w:val="0"/>
              <w:divBdr>
                <w:top w:val="none" w:sz="0" w:space="0" w:color="auto"/>
                <w:left w:val="none" w:sz="0" w:space="0" w:color="auto"/>
                <w:bottom w:val="none" w:sz="0" w:space="0" w:color="auto"/>
                <w:right w:val="none" w:sz="0" w:space="0" w:color="auto"/>
              </w:divBdr>
            </w:div>
          </w:divsChild>
        </w:div>
        <w:div w:id="1536040818">
          <w:marLeft w:val="0"/>
          <w:marRight w:val="0"/>
          <w:marTop w:val="0"/>
          <w:marBottom w:val="0"/>
          <w:divBdr>
            <w:top w:val="none" w:sz="0" w:space="0" w:color="auto"/>
            <w:left w:val="none" w:sz="0" w:space="0" w:color="auto"/>
            <w:bottom w:val="none" w:sz="0" w:space="0" w:color="auto"/>
            <w:right w:val="none" w:sz="0" w:space="0" w:color="auto"/>
          </w:divBdr>
          <w:divsChild>
            <w:div w:id="625310944">
              <w:marLeft w:val="0"/>
              <w:marRight w:val="0"/>
              <w:marTop w:val="0"/>
              <w:marBottom w:val="0"/>
              <w:divBdr>
                <w:top w:val="none" w:sz="0" w:space="0" w:color="auto"/>
                <w:left w:val="none" w:sz="0" w:space="0" w:color="auto"/>
                <w:bottom w:val="none" w:sz="0" w:space="0" w:color="auto"/>
                <w:right w:val="none" w:sz="0" w:space="0" w:color="auto"/>
              </w:divBdr>
            </w:div>
          </w:divsChild>
        </w:div>
        <w:div w:id="1995865207">
          <w:marLeft w:val="0"/>
          <w:marRight w:val="0"/>
          <w:marTop w:val="0"/>
          <w:marBottom w:val="0"/>
          <w:divBdr>
            <w:top w:val="none" w:sz="0" w:space="0" w:color="auto"/>
            <w:left w:val="none" w:sz="0" w:space="0" w:color="auto"/>
            <w:bottom w:val="none" w:sz="0" w:space="0" w:color="auto"/>
            <w:right w:val="none" w:sz="0" w:space="0" w:color="auto"/>
          </w:divBdr>
          <w:divsChild>
            <w:div w:id="404840348">
              <w:marLeft w:val="0"/>
              <w:marRight w:val="0"/>
              <w:marTop w:val="0"/>
              <w:marBottom w:val="0"/>
              <w:divBdr>
                <w:top w:val="none" w:sz="0" w:space="0" w:color="auto"/>
                <w:left w:val="none" w:sz="0" w:space="0" w:color="auto"/>
                <w:bottom w:val="none" w:sz="0" w:space="0" w:color="auto"/>
                <w:right w:val="none" w:sz="0" w:space="0" w:color="auto"/>
              </w:divBdr>
            </w:div>
          </w:divsChild>
        </w:div>
        <w:div w:id="2017725605">
          <w:marLeft w:val="0"/>
          <w:marRight w:val="0"/>
          <w:marTop w:val="0"/>
          <w:marBottom w:val="0"/>
          <w:divBdr>
            <w:top w:val="none" w:sz="0" w:space="0" w:color="auto"/>
            <w:left w:val="none" w:sz="0" w:space="0" w:color="auto"/>
            <w:bottom w:val="none" w:sz="0" w:space="0" w:color="auto"/>
            <w:right w:val="none" w:sz="0" w:space="0" w:color="auto"/>
          </w:divBdr>
        </w:div>
        <w:div w:id="2050569130">
          <w:marLeft w:val="0"/>
          <w:marRight w:val="0"/>
          <w:marTop w:val="0"/>
          <w:marBottom w:val="0"/>
          <w:divBdr>
            <w:top w:val="none" w:sz="0" w:space="0" w:color="auto"/>
            <w:left w:val="none" w:sz="0" w:space="0" w:color="auto"/>
            <w:bottom w:val="none" w:sz="0" w:space="0" w:color="auto"/>
            <w:right w:val="none" w:sz="0" w:space="0" w:color="auto"/>
          </w:divBdr>
        </w:div>
      </w:divsChild>
    </w:div>
    <w:div w:id="686834212">
      <w:bodyDiv w:val="1"/>
      <w:marLeft w:val="0"/>
      <w:marRight w:val="0"/>
      <w:marTop w:val="0"/>
      <w:marBottom w:val="0"/>
      <w:divBdr>
        <w:top w:val="none" w:sz="0" w:space="0" w:color="auto"/>
        <w:left w:val="none" w:sz="0" w:space="0" w:color="auto"/>
        <w:bottom w:val="none" w:sz="0" w:space="0" w:color="auto"/>
        <w:right w:val="none" w:sz="0" w:space="0" w:color="auto"/>
      </w:divBdr>
      <w:divsChild>
        <w:div w:id="1368332989">
          <w:marLeft w:val="0"/>
          <w:marRight w:val="0"/>
          <w:marTop w:val="0"/>
          <w:marBottom w:val="0"/>
          <w:divBdr>
            <w:top w:val="none" w:sz="0" w:space="0" w:color="auto"/>
            <w:left w:val="none" w:sz="0" w:space="0" w:color="auto"/>
            <w:bottom w:val="none" w:sz="0" w:space="0" w:color="auto"/>
            <w:right w:val="none" w:sz="0" w:space="0" w:color="auto"/>
          </w:divBdr>
        </w:div>
        <w:div w:id="257755383">
          <w:marLeft w:val="0"/>
          <w:marRight w:val="0"/>
          <w:marTop w:val="0"/>
          <w:marBottom w:val="0"/>
          <w:divBdr>
            <w:top w:val="none" w:sz="0" w:space="0" w:color="auto"/>
            <w:left w:val="none" w:sz="0" w:space="0" w:color="auto"/>
            <w:bottom w:val="none" w:sz="0" w:space="0" w:color="auto"/>
            <w:right w:val="none" w:sz="0" w:space="0" w:color="auto"/>
          </w:divBdr>
          <w:divsChild>
            <w:div w:id="1114448398">
              <w:marLeft w:val="0"/>
              <w:marRight w:val="0"/>
              <w:marTop w:val="0"/>
              <w:marBottom w:val="0"/>
              <w:divBdr>
                <w:top w:val="none" w:sz="0" w:space="0" w:color="auto"/>
                <w:left w:val="none" w:sz="0" w:space="0" w:color="auto"/>
                <w:bottom w:val="none" w:sz="0" w:space="0" w:color="auto"/>
                <w:right w:val="none" w:sz="0" w:space="0" w:color="auto"/>
              </w:divBdr>
            </w:div>
          </w:divsChild>
        </w:div>
        <w:div w:id="129633707">
          <w:marLeft w:val="0"/>
          <w:marRight w:val="0"/>
          <w:marTop w:val="0"/>
          <w:marBottom w:val="0"/>
          <w:divBdr>
            <w:top w:val="none" w:sz="0" w:space="0" w:color="auto"/>
            <w:left w:val="none" w:sz="0" w:space="0" w:color="auto"/>
            <w:bottom w:val="none" w:sz="0" w:space="0" w:color="auto"/>
            <w:right w:val="none" w:sz="0" w:space="0" w:color="auto"/>
          </w:divBdr>
        </w:div>
        <w:div w:id="1519269946">
          <w:marLeft w:val="0"/>
          <w:marRight w:val="0"/>
          <w:marTop w:val="0"/>
          <w:marBottom w:val="0"/>
          <w:divBdr>
            <w:top w:val="none" w:sz="0" w:space="0" w:color="auto"/>
            <w:left w:val="none" w:sz="0" w:space="0" w:color="auto"/>
            <w:bottom w:val="none" w:sz="0" w:space="0" w:color="auto"/>
            <w:right w:val="none" w:sz="0" w:space="0" w:color="auto"/>
          </w:divBdr>
          <w:divsChild>
            <w:div w:id="1424495129">
              <w:marLeft w:val="0"/>
              <w:marRight w:val="0"/>
              <w:marTop w:val="0"/>
              <w:marBottom w:val="0"/>
              <w:divBdr>
                <w:top w:val="none" w:sz="0" w:space="0" w:color="auto"/>
                <w:left w:val="none" w:sz="0" w:space="0" w:color="auto"/>
                <w:bottom w:val="none" w:sz="0" w:space="0" w:color="auto"/>
                <w:right w:val="none" w:sz="0" w:space="0" w:color="auto"/>
              </w:divBdr>
            </w:div>
          </w:divsChild>
        </w:div>
        <w:div w:id="784348947">
          <w:marLeft w:val="0"/>
          <w:marRight w:val="0"/>
          <w:marTop w:val="0"/>
          <w:marBottom w:val="0"/>
          <w:divBdr>
            <w:top w:val="none" w:sz="0" w:space="0" w:color="auto"/>
            <w:left w:val="none" w:sz="0" w:space="0" w:color="auto"/>
            <w:bottom w:val="none" w:sz="0" w:space="0" w:color="auto"/>
            <w:right w:val="none" w:sz="0" w:space="0" w:color="auto"/>
          </w:divBdr>
        </w:div>
        <w:div w:id="1414620538">
          <w:marLeft w:val="0"/>
          <w:marRight w:val="0"/>
          <w:marTop w:val="0"/>
          <w:marBottom w:val="0"/>
          <w:divBdr>
            <w:top w:val="none" w:sz="0" w:space="0" w:color="auto"/>
            <w:left w:val="none" w:sz="0" w:space="0" w:color="auto"/>
            <w:bottom w:val="none" w:sz="0" w:space="0" w:color="auto"/>
            <w:right w:val="none" w:sz="0" w:space="0" w:color="auto"/>
          </w:divBdr>
          <w:divsChild>
            <w:div w:id="1605724410">
              <w:marLeft w:val="0"/>
              <w:marRight w:val="0"/>
              <w:marTop w:val="0"/>
              <w:marBottom w:val="0"/>
              <w:divBdr>
                <w:top w:val="none" w:sz="0" w:space="0" w:color="auto"/>
                <w:left w:val="none" w:sz="0" w:space="0" w:color="auto"/>
                <w:bottom w:val="none" w:sz="0" w:space="0" w:color="auto"/>
                <w:right w:val="none" w:sz="0" w:space="0" w:color="auto"/>
              </w:divBdr>
            </w:div>
          </w:divsChild>
        </w:div>
        <w:div w:id="842743077">
          <w:marLeft w:val="0"/>
          <w:marRight w:val="0"/>
          <w:marTop w:val="0"/>
          <w:marBottom w:val="0"/>
          <w:divBdr>
            <w:top w:val="none" w:sz="0" w:space="0" w:color="auto"/>
            <w:left w:val="none" w:sz="0" w:space="0" w:color="auto"/>
            <w:bottom w:val="none" w:sz="0" w:space="0" w:color="auto"/>
            <w:right w:val="none" w:sz="0" w:space="0" w:color="auto"/>
          </w:divBdr>
        </w:div>
        <w:div w:id="1094589038">
          <w:marLeft w:val="0"/>
          <w:marRight w:val="0"/>
          <w:marTop w:val="0"/>
          <w:marBottom w:val="0"/>
          <w:divBdr>
            <w:top w:val="none" w:sz="0" w:space="0" w:color="auto"/>
            <w:left w:val="none" w:sz="0" w:space="0" w:color="auto"/>
            <w:bottom w:val="none" w:sz="0" w:space="0" w:color="auto"/>
            <w:right w:val="none" w:sz="0" w:space="0" w:color="auto"/>
          </w:divBdr>
          <w:divsChild>
            <w:div w:id="1179350393">
              <w:marLeft w:val="0"/>
              <w:marRight w:val="0"/>
              <w:marTop w:val="0"/>
              <w:marBottom w:val="0"/>
              <w:divBdr>
                <w:top w:val="none" w:sz="0" w:space="0" w:color="auto"/>
                <w:left w:val="none" w:sz="0" w:space="0" w:color="auto"/>
                <w:bottom w:val="none" w:sz="0" w:space="0" w:color="auto"/>
                <w:right w:val="none" w:sz="0" w:space="0" w:color="auto"/>
              </w:divBdr>
            </w:div>
          </w:divsChild>
        </w:div>
        <w:div w:id="177620595">
          <w:marLeft w:val="0"/>
          <w:marRight w:val="0"/>
          <w:marTop w:val="0"/>
          <w:marBottom w:val="0"/>
          <w:divBdr>
            <w:top w:val="none" w:sz="0" w:space="0" w:color="auto"/>
            <w:left w:val="none" w:sz="0" w:space="0" w:color="auto"/>
            <w:bottom w:val="none" w:sz="0" w:space="0" w:color="auto"/>
            <w:right w:val="none" w:sz="0" w:space="0" w:color="auto"/>
          </w:divBdr>
        </w:div>
        <w:div w:id="351028276">
          <w:marLeft w:val="0"/>
          <w:marRight w:val="0"/>
          <w:marTop w:val="0"/>
          <w:marBottom w:val="0"/>
          <w:divBdr>
            <w:top w:val="none" w:sz="0" w:space="0" w:color="auto"/>
            <w:left w:val="none" w:sz="0" w:space="0" w:color="auto"/>
            <w:bottom w:val="none" w:sz="0" w:space="0" w:color="auto"/>
            <w:right w:val="none" w:sz="0" w:space="0" w:color="auto"/>
          </w:divBdr>
          <w:divsChild>
            <w:div w:id="1470711677">
              <w:marLeft w:val="0"/>
              <w:marRight w:val="0"/>
              <w:marTop w:val="0"/>
              <w:marBottom w:val="0"/>
              <w:divBdr>
                <w:top w:val="none" w:sz="0" w:space="0" w:color="auto"/>
                <w:left w:val="none" w:sz="0" w:space="0" w:color="auto"/>
                <w:bottom w:val="none" w:sz="0" w:space="0" w:color="auto"/>
                <w:right w:val="none" w:sz="0" w:space="0" w:color="auto"/>
              </w:divBdr>
            </w:div>
          </w:divsChild>
        </w:div>
        <w:div w:id="659818135">
          <w:marLeft w:val="0"/>
          <w:marRight w:val="0"/>
          <w:marTop w:val="0"/>
          <w:marBottom w:val="0"/>
          <w:divBdr>
            <w:top w:val="none" w:sz="0" w:space="0" w:color="auto"/>
            <w:left w:val="none" w:sz="0" w:space="0" w:color="auto"/>
            <w:bottom w:val="none" w:sz="0" w:space="0" w:color="auto"/>
            <w:right w:val="none" w:sz="0" w:space="0" w:color="auto"/>
          </w:divBdr>
        </w:div>
        <w:div w:id="2046640447">
          <w:marLeft w:val="0"/>
          <w:marRight w:val="0"/>
          <w:marTop w:val="0"/>
          <w:marBottom w:val="0"/>
          <w:divBdr>
            <w:top w:val="none" w:sz="0" w:space="0" w:color="auto"/>
            <w:left w:val="none" w:sz="0" w:space="0" w:color="auto"/>
            <w:bottom w:val="none" w:sz="0" w:space="0" w:color="auto"/>
            <w:right w:val="none" w:sz="0" w:space="0" w:color="auto"/>
          </w:divBdr>
          <w:divsChild>
            <w:div w:id="1204831974">
              <w:marLeft w:val="0"/>
              <w:marRight w:val="0"/>
              <w:marTop w:val="0"/>
              <w:marBottom w:val="0"/>
              <w:divBdr>
                <w:top w:val="none" w:sz="0" w:space="0" w:color="auto"/>
                <w:left w:val="none" w:sz="0" w:space="0" w:color="auto"/>
                <w:bottom w:val="none" w:sz="0" w:space="0" w:color="auto"/>
                <w:right w:val="none" w:sz="0" w:space="0" w:color="auto"/>
              </w:divBdr>
            </w:div>
          </w:divsChild>
        </w:div>
        <w:div w:id="761950796">
          <w:marLeft w:val="0"/>
          <w:marRight w:val="0"/>
          <w:marTop w:val="0"/>
          <w:marBottom w:val="0"/>
          <w:divBdr>
            <w:top w:val="none" w:sz="0" w:space="0" w:color="auto"/>
            <w:left w:val="none" w:sz="0" w:space="0" w:color="auto"/>
            <w:bottom w:val="none" w:sz="0" w:space="0" w:color="auto"/>
            <w:right w:val="none" w:sz="0" w:space="0" w:color="auto"/>
          </w:divBdr>
        </w:div>
        <w:div w:id="714888251">
          <w:marLeft w:val="0"/>
          <w:marRight w:val="0"/>
          <w:marTop w:val="0"/>
          <w:marBottom w:val="0"/>
          <w:divBdr>
            <w:top w:val="none" w:sz="0" w:space="0" w:color="auto"/>
            <w:left w:val="none" w:sz="0" w:space="0" w:color="auto"/>
            <w:bottom w:val="none" w:sz="0" w:space="0" w:color="auto"/>
            <w:right w:val="none" w:sz="0" w:space="0" w:color="auto"/>
          </w:divBdr>
          <w:divsChild>
            <w:div w:id="170997958">
              <w:marLeft w:val="0"/>
              <w:marRight w:val="0"/>
              <w:marTop w:val="0"/>
              <w:marBottom w:val="0"/>
              <w:divBdr>
                <w:top w:val="none" w:sz="0" w:space="0" w:color="auto"/>
                <w:left w:val="none" w:sz="0" w:space="0" w:color="auto"/>
                <w:bottom w:val="none" w:sz="0" w:space="0" w:color="auto"/>
                <w:right w:val="none" w:sz="0" w:space="0" w:color="auto"/>
              </w:divBdr>
            </w:div>
          </w:divsChild>
        </w:div>
        <w:div w:id="398291146">
          <w:marLeft w:val="0"/>
          <w:marRight w:val="0"/>
          <w:marTop w:val="300"/>
          <w:marBottom w:val="0"/>
          <w:divBdr>
            <w:top w:val="none" w:sz="0" w:space="0" w:color="auto"/>
            <w:left w:val="none" w:sz="0" w:space="0" w:color="auto"/>
            <w:bottom w:val="none" w:sz="0" w:space="0" w:color="auto"/>
            <w:right w:val="none" w:sz="0" w:space="0" w:color="auto"/>
          </w:divBdr>
          <w:divsChild>
            <w:div w:id="1441219052">
              <w:marLeft w:val="0"/>
              <w:marRight w:val="0"/>
              <w:marTop w:val="0"/>
              <w:marBottom w:val="0"/>
              <w:divBdr>
                <w:top w:val="none" w:sz="0" w:space="0" w:color="auto"/>
                <w:left w:val="none" w:sz="0" w:space="0" w:color="auto"/>
                <w:bottom w:val="none" w:sz="0" w:space="0" w:color="auto"/>
                <w:right w:val="none" w:sz="0" w:space="0" w:color="auto"/>
              </w:divBdr>
              <w:divsChild>
                <w:div w:id="1786463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9707936">
          <w:marLeft w:val="0"/>
          <w:marRight w:val="0"/>
          <w:marTop w:val="300"/>
          <w:marBottom w:val="0"/>
          <w:divBdr>
            <w:top w:val="none" w:sz="0" w:space="0" w:color="auto"/>
            <w:left w:val="none" w:sz="0" w:space="0" w:color="auto"/>
            <w:bottom w:val="none" w:sz="0" w:space="0" w:color="auto"/>
            <w:right w:val="none" w:sz="0" w:space="0" w:color="auto"/>
          </w:divBdr>
          <w:divsChild>
            <w:div w:id="25837467">
              <w:marLeft w:val="0"/>
              <w:marRight w:val="0"/>
              <w:marTop w:val="0"/>
              <w:marBottom w:val="0"/>
              <w:divBdr>
                <w:top w:val="none" w:sz="0" w:space="0" w:color="auto"/>
                <w:left w:val="none" w:sz="0" w:space="0" w:color="auto"/>
                <w:bottom w:val="none" w:sz="0" w:space="0" w:color="auto"/>
                <w:right w:val="none" w:sz="0" w:space="0" w:color="auto"/>
              </w:divBdr>
              <w:divsChild>
                <w:div w:id="5569394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942874">
          <w:marLeft w:val="0"/>
          <w:marRight w:val="0"/>
          <w:marTop w:val="300"/>
          <w:marBottom w:val="0"/>
          <w:divBdr>
            <w:top w:val="none" w:sz="0" w:space="0" w:color="auto"/>
            <w:left w:val="none" w:sz="0" w:space="0" w:color="auto"/>
            <w:bottom w:val="none" w:sz="0" w:space="0" w:color="auto"/>
            <w:right w:val="none" w:sz="0" w:space="0" w:color="auto"/>
          </w:divBdr>
          <w:divsChild>
            <w:div w:id="1487935830">
              <w:marLeft w:val="0"/>
              <w:marRight w:val="0"/>
              <w:marTop w:val="0"/>
              <w:marBottom w:val="0"/>
              <w:divBdr>
                <w:top w:val="none" w:sz="0" w:space="0" w:color="auto"/>
                <w:left w:val="none" w:sz="0" w:space="0" w:color="auto"/>
                <w:bottom w:val="none" w:sz="0" w:space="0" w:color="auto"/>
                <w:right w:val="none" w:sz="0" w:space="0" w:color="auto"/>
              </w:divBdr>
              <w:divsChild>
                <w:div w:id="908885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3643976">
          <w:marLeft w:val="0"/>
          <w:marRight w:val="0"/>
          <w:marTop w:val="300"/>
          <w:marBottom w:val="0"/>
          <w:divBdr>
            <w:top w:val="none" w:sz="0" w:space="0" w:color="auto"/>
            <w:left w:val="none" w:sz="0" w:space="0" w:color="auto"/>
            <w:bottom w:val="none" w:sz="0" w:space="0" w:color="auto"/>
            <w:right w:val="none" w:sz="0" w:space="0" w:color="auto"/>
          </w:divBdr>
          <w:divsChild>
            <w:div w:id="1864397284">
              <w:marLeft w:val="0"/>
              <w:marRight w:val="0"/>
              <w:marTop w:val="0"/>
              <w:marBottom w:val="0"/>
              <w:divBdr>
                <w:top w:val="none" w:sz="0" w:space="0" w:color="auto"/>
                <w:left w:val="none" w:sz="0" w:space="0" w:color="auto"/>
                <w:bottom w:val="none" w:sz="0" w:space="0" w:color="auto"/>
                <w:right w:val="none" w:sz="0" w:space="0" w:color="auto"/>
              </w:divBdr>
              <w:divsChild>
                <w:div w:id="2051489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8340595">
      <w:bodyDiv w:val="1"/>
      <w:marLeft w:val="0"/>
      <w:marRight w:val="0"/>
      <w:marTop w:val="0"/>
      <w:marBottom w:val="0"/>
      <w:divBdr>
        <w:top w:val="none" w:sz="0" w:space="0" w:color="auto"/>
        <w:left w:val="none" w:sz="0" w:space="0" w:color="auto"/>
        <w:bottom w:val="none" w:sz="0" w:space="0" w:color="auto"/>
        <w:right w:val="none" w:sz="0" w:space="0" w:color="auto"/>
      </w:divBdr>
      <w:divsChild>
        <w:div w:id="1979796707">
          <w:marLeft w:val="0"/>
          <w:marRight w:val="0"/>
          <w:marTop w:val="0"/>
          <w:marBottom w:val="0"/>
          <w:divBdr>
            <w:top w:val="none" w:sz="0" w:space="0" w:color="auto"/>
            <w:left w:val="none" w:sz="0" w:space="0" w:color="auto"/>
            <w:bottom w:val="none" w:sz="0" w:space="0" w:color="auto"/>
            <w:right w:val="none" w:sz="0" w:space="0" w:color="auto"/>
          </w:divBdr>
        </w:div>
        <w:div w:id="835612627">
          <w:marLeft w:val="0"/>
          <w:marRight w:val="0"/>
          <w:marTop w:val="0"/>
          <w:marBottom w:val="0"/>
          <w:divBdr>
            <w:top w:val="none" w:sz="0" w:space="0" w:color="auto"/>
            <w:left w:val="none" w:sz="0" w:space="0" w:color="auto"/>
            <w:bottom w:val="none" w:sz="0" w:space="0" w:color="auto"/>
            <w:right w:val="none" w:sz="0" w:space="0" w:color="auto"/>
          </w:divBdr>
          <w:divsChild>
            <w:div w:id="1300068955">
              <w:marLeft w:val="0"/>
              <w:marRight w:val="0"/>
              <w:marTop w:val="0"/>
              <w:marBottom w:val="0"/>
              <w:divBdr>
                <w:top w:val="none" w:sz="0" w:space="0" w:color="auto"/>
                <w:left w:val="none" w:sz="0" w:space="0" w:color="auto"/>
                <w:bottom w:val="none" w:sz="0" w:space="0" w:color="auto"/>
                <w:right w:val="none" w:sz="0" w:space="0" w:color="auto"/>
              </w:divBdr>
            </w:div>
          </w:divsChild>
        </w:div>
        <w:div w:id="590046978">
          <w:marLeft w:val="0"/>
          <w:marRight w:val="0"/>
          <w:marTop w:val="0"/>
          <w:marBottom w:val="0"/>
          <w:divBdr>
            <w:top w:val="none" w:sz="0" w:space="0" w:color="auto"/>
            <w:left w:val="none" w:sz="0" w:space="0" w:color="auto"/>
            <w:bottom w:val="none" w:sz="0" w:space="0" w:color="auto"/>
            <w:right w:val="none" w:sz="0" w:space="0" w:color="auto"/>
          </w:divBdr>
        </w:div>
        <w:div w:id="1271857507">
          <w:marLeft w:val="0"/>
          <w:marRight w:val="0"/>
          <w:marTop w:val="0"/>
          <w:marBottom w:val="0"/>
          <w:divBdr>
            <w:top w:val="none" w:sz="0" w:space="0" w:color="auto"/>
            <w:left w:val="none" w:sz="0" w:space="0" w:color="auto"/>
            <w:bottom w:val="none" w:sz="0" w:space="0" w:color="auto"/>
            <w:right w:val="none" w:sz="0" w:space="0" w:color="auto"/>
          </w:divBdr>
          <w:divsChild>
            <w:div w:id="1516771622">
              <w:marLeft w:val="0"/>
              <w:marRight w:val="0"/>
              <w:marTop w:val="0"/>
              <w:marBottom w:val="0"/>
              <w:divBdr>
                <w:top w:val="none" w:sz="0" w:space="0" w:color="auto"/>
                <w:left w:val="none" w:sz="0" w:space="0" w:color="auto"/>
                <w:bottom w:val="none" w:sz="0" w:space="0" w:color="auto"/>
                <w:right w:val="none" w:sz="0" w:space="0" w:color="auto"/>
              </w:divBdr>
            </w:div>
          </w:divsChild>
        </w:div>
        <w:div w:id="967514278">
          <w:marLeft w:val="0"/>
          <w:marRight w:val="0"/>
          <w:marTop w:val="0"/>
          <w:marBottom w:val="0"/>
          <w:divBdr>
            <w:top w:val="none" w:sz="0" w:space="0" w:color="auto"/>
            <w:left w:val="none" w:sz="0" w:space="0" w:color="auto"/>
            <w:bottom w:val="none" w:sz="0" w:space="0" w:color="auto"/>
            <w:right w:val="none" w:sz="0" w:space="0" w:color="auto"/>
          </w:divBdr>
        </w:div>
        <w:div w:id="1744570447">
          <w:marLeft w:val="0"/>
          <w:marRight w:val="0"/>
          <w:marTop w:val="0"/>
          <w:marBottom w:val="0"/>
          <w:divBdr>
            <w:top w:val="none" w:sz="0" w:space="0" w:color="auto"/>
            <w:left w:val="none" w:sz="0" w:space="0" w:color="auto"/>
            <w:bottom w:val="none" w:sz="0" w:space="0" w:color="auto"/>
            <w:right w:val="none" w:sz="0" w:space="0" w:color="auto"/>
          </w:divBdr>
          <w:divsChild>
            <w:div w:id="942886473">
              <w:marLeft w:val="0"/>
              <w:marRight w:val="0"/>
              <w:marTop w:val="0"/>
              <w:marBottom w:val="0"/>
              <w:divBdr>
                <w:top w:val="none" w:sz="0" w:space="0" w:color="auto"/>
                <w:left w:val="none" w:sz="0" w:space="0" w:color="auto"/>
                <w:bottom w:val="none" w:sz="0" w:space="0" w:color="auto"/>
                <w:right w:val="none" w:sz="0" w:space="0" w:color="auto"/>
              </w:divBdr>
            </w:div>
          </w:divsChild>
        </w:div>
        <w:div w:id="1317294227">
          <w:marLeft w:val="0"/>
          <w:marRight w:val="0"/>
          <w:marTop w:val="0"/>
          <w:marBottom w:val="0"/>
          <w:divBdr>
            <w:top w:val="none" w:sz="0" w:space="0" w:color="auto"/>
            <w:left w:val="none" w:sz="0" w:space="0" w:color="auto"/>
            <w:bottom w:val="none" w:sz="0" w:space="0" w:color="auto"/>
            <w:right w:val="none" w:sz="0" w:space="0" w:color="auto"/>
          </w:divBdr>
        </w:div>
        <w:div w:id="2037387724">
          <w:marLeft w:val="0"/>
          <w:marRight w:val="0"/>
          <w:marTop w:val="0"/>
          <w:marBottom w:val="0"/>
          <w:divBdr>
            <w:top w:val="none" w:sz="0" w:space="0" w:color="auto"/>
            <w:left w:val="none" w:sz="0" w:space="0" w:color="auto"/>
            <w:bottom w:val="none" w:sz="0" w:space="0" w:color="auto"/>
            <w:right w:val="none" w:sz="0" w:space="0" w:color="auto"/>
          </w:divBdr>
          <w:divsChild>
            <w:div w:id="1016926119">
              <w:marLeft w:val="0"/>
              <w:marRight w:val="0"/>
              <w:marTop w:val="0"/>
              <w:marBottom w:val="0"/>
              <w:divBdr>
                <w:top w:val="none" w:sz="0" w:space="0" w:color="auto"/>
                <w:left w:val="none" w:sz="0" w:space="0" w:color="auto"/>
                <w:bottom w:val="none" w:sz="0" w:space="0" w:color="auto"/>
                <w:right w:val="none" w:sz="0" w:space="0" w:color="auto"/>
              </w:divBdr>
            </w:div>
          </w:divsChild>
        </w:div>
        <w:div w:id="1285430619">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sChild>
            <w:div w:id="1243444322">
              <w:marLeft w:val="0"/>
              <w:marRight w:val="0"/>
              <w:marTop w:val="0"/>
              <w:marBottom w:val="0"/>
              <w:divBdr>
                <w:top w:val="none" w:sz="0" w:space="0" w:color="auto"/>
                <w:left w:val="none" w:sz="0" w:space="0" w:color="auto"/>
                <w:bottom w:val="none" w:sz="0" w:space="0" w:color="auto"/>
                <w:right w:val="none" w:sz="0" w:space="0" w:color="auto"/>
              </w:divBdr>
            </w:div>
          </w:divsChild>
        </w:div>
        <w:div w:id="2051297795">
          <w:marLeft w:val="0"/>
          <w:marRight w:val="0"/>
          <w:marTop w:val="0"/>
          <w:marBottom w:val="0"/>
          <w:divBdr>
            <w:top w:val="none" w:sz="0" w:space="0" w:color="auto"/>
            <w:left w:val="none" w:sz="0" w:space="0" w:color="auto"/>
            <w:bottom w:val="none" w:sz="0" w:space="0" w:color="auto"/>
            <w:right w:val="none" w:sz="0" w:space="0" w:color="auto"/>
          </w:divBdr>
        </w:div>
        <w:div w:id="2083984403">
          <w:marLeft w:val="0"/>
          <w:marRight w:val="0"/>
          <w:marTop w:val="0"/>
          <w:marBottom w:val="0"/>
          <w:divBdr>
            <w:top w:val="none" w:sz="0" w:space="0" w:color="auto"/>
            <w:left w:val="none" w:sz="0" w:space="0" w:color="auto"/>
            <w:bottom w:val="none" w:sz="0" w:space="0" w:color="auto"/>
            <w:right w:val="none" w:sz="0" w:space="0" w:color="auto"/>
          </w:divBdr>
          <w:divsChild>
            <w:div w:id="1856454016">
              <w:marLeft w:val="0"/>
              <w:marRight w:val="0"/>
              <w:marTop w:val="0"/>
              <w:marBottom w:val="0"/>
              <w:divBdr>
                <w:top w:val="none" w:sz="0" w:space="0" w:color="auto"/>
                <w:left w:val="none" w:sz="0" w:space="0" w:color="auto"/>
                <w:bottom w:val="none" w:sz="0" w:space="0" w:color="auto"/>
                <w:right w:val="none" w:sz="0" w:space="0" w:color="auto"/>
              </w:divBdr>
            </w:div>
          </w:divsChild>
        </w:div>
        <w:div w:id="542257299">
          <w:marLeft w:val="0"/>
          <w:marRight w:val="0"/>
          <w:marTop w:val="0"/>
          <w:marBottom w:val="0"/>
          <w:divBdr>
            <w:top w:val="none" w:sz="0" w:space="0" w:color="auto"/>
            <w:left w:val="none" w:sz="0" w:space="0" w:color="auto"/>
            <w:bottom w:val="none" w:sz="0" w:space="0" w:color="auto"/>
            <w:right w:val="none" w:sz="0" w:space="0" w:color="auto"/>
          </w:divBdr>
        </w:div>
        <w:div w:id="1002902147">
          <w:marLeft w:val="0"/>
          <w:marRight w:val="0"/>
          <w:marTop w:val="0"/>
          <w:marBottom w:val="0"/>
          <w:divBdr>
            <w:top w:val="none" w:sz="0" w:space="0" w:color="auto"/>
            <w:left w:val="none" w:sz="0" w:space="0" w:color="auto"/>
            <w:bottom w:val="none" w:sz="0" w:space="0" w:color="auto"/>
            <w:right w:val="none" w:sz="0" w:space="0" w:color="auto"/>
          </w:divBdr>
          <w:divsChild>
            <w:div w:id="2081752639">
              <w:marLeft w:val="0"/>
              <w:marRight w:val="0"/>
              <w:marTop w:val="0"/>
              <w:marBottom w:val="0"/>
              <w:divBdr>
                <w:top w:val="none" w:sz="0" w:space="0" w:color="auto"/>
                <w:left w:val="none" w:sz="0" w:space="0" w:color="auto"/>
                <w:bottom w:val="none" w:sz="0" w:space="0" w:color="auto"/>
                <w:right w:val="none" w:sz="0" w:space="0" w:color="auto"/>
              </w:divBdr>
            </w:div>
          </w:divsChild>
        </w:div>
        <w:div w:id="885026853">
          <w:marLeft w:val="0"/>
          <w:marRight w:val="0"/>
          <w:marTop w:val="300"/>
          <w:marBottom w:val="0"/>
          <w:divBdr>
            <w:top w:val="none" w:sz="0" w:space="0" w:color="auto"/>
            <w:left w:val="none" w:sz="0" w:space="0" w:color="auto"/>
            <w:bottom w:val="none" w:sz="0" w:space="0" w:color="auto"/>
            <w:right w:val="none" w:sz="0" w:space="0" w:color="auto"/>
          </w:divBdr>
          <w:divsChild>
            <w:div w:id="1292131813">
              <w:marLeft w:val="0"/>
              <w:marRight w:val="0"/>
              <w:marTop w:val="0"/>
              <w:marBottom w:val="0"/>
              <w:divBdr>
                <w:top w:val="none" w:sz="0" w:space="0" w:color="auto"/>
                <w:left w:val="none" w:sz="0" w:space="0" w:color="auto"/>
                <w:bottom w:val="none" w:sz="0" w:space="0" w:color="auto"/>
                <w:right w:val="none" w:sz="0" w:space="0" w:color="auto"/>
              </w:divBdr>
              <w:divsChild>
                <w:div w:id="690885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2705884">
          <w:marLeft w:val="0"/>
          <w:marRight w:val="0"/>
          <w:marTop w:val="300"/>
          <w:marBottom w:val="0"/>
          <w:divBdr>
            <w:top w:val="none" w:sz="0" w:space="0" w:color="auto"/>
            <w:left w:val="none" w:sz="0" w:space="0" w:color="auto"/>
            <w:bottom w:val="none" w:sz="0" w:space="0" w:color="auto"/>
            <w:right w:val="none" w:sz="0" w:space="0" w:color="auto"/>
          </w:divBdr>
          <w:divsChild>
            <w:div w:id="1044410108">
              <w:marLeft w:val="0"/>
              <w:marRight w:val="0"/>
              <w:marTop w:val="0"/>
              <w:marBottom w:val="0"/>
              <w:divBdr>
                <w:top w:val="none" w:sz="0" w:space="0" w:color="auto"/>
                <w:left w:val="none" w:sz="0" w:space="0" w:color="auto"/>
                <w:bottom w:val="none" w:sz="0" w:space="0" w:color="auto"/>
                <w:right w:val="none" w:sz="0" w:space="0" w:color="auto"/>
              </w:divBdr>
              <w:divsChild>
                <w:div w:id="1700856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5968720">
          <w:marLeft w:val="0"/>
          <w:marRight w:val="0"/>
          <w:marTop w:val="300"/>
          <w:marBottom w:val="0"/>
          <w:divBdr>
            <w:top w:val="none" w:sz="0" w:space="0" w:color="auto"/>
            <w:left w:val="none" w:sz="0" w:space="0" w:color="auto"/>
            <w:bottom w:val="none" w:sz="0" w:space="0" w:color="auto"/>
            <w:right w:val="none" w:sz="0" w:space="0" w:color="auto"/>
          </w:divBdr>
          <w:divsChild>
            <w:div w:id="1316371993">
              <w:marLeft w:val="0"/>
              <w:marRight w:val="0"/>
              <w:marTop w:val="0"/>
              <w:marBottom w:val="0"/>
              <w:divBdr>
                <w:top w:val="none" w:sz="0" w:space="0" w:color="auto"/>
                <w:left w:val="none" w:sz="0" w:space="0" w:color="auto"/>
                <w:bottom w:val="none" w:sz="0" w:space="0" w:color="auto"/>
                <w:right w:val="none" w:sz="0" w:space="0" w:color="auto"/>
              </w:divBdr>
              <w:divsChild>
                <w:div w:id="1838308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4345509">
          <w:marLeft w:val="0"/>
          <w:marRight w:val="0"/>
          <w:marTop w:val="300"/>
          <w:marBottom w:val="0"/>
          <w:divBdr>
            <w:top w:val="none" w:sz="0" w:space="0" w:color="auto"/>
            <w:left w:val="none" w:sz="0" w:space="0" w:color="auto"/>
            <w:bottom w:val="none" w:sz="0" w:space="0" w:color="auto"/>
            <w:right w:val="none" w:sz="0" w:space="0" w:color="auto"/>
          </w:divBdr>
          <w:divsChild>
            <w:div w:id="346836438">
              <w:marLeft w:val="0"/>
              <w:marRight w:val="0"/>
              <w:marTop w:val="0"/>
              <w:marBottom w:val="0"/>
              <w:divBdr>
                <w:top w:val="none" w:sz="0" w:space="0" w:color="auto"/>
                <w:left w:val="none" w:sz="0" w:space="0" w:color="auto"/>
                <w:bottom w:val="none" w:sz="0" w:space="0" w:color="auto"/>
                <w:right w:val="none" w:sz="0" w:space="0" w:color="auto"/>
              </w:divBdr>
              <w:divsChild>
                <w:div w:id="1986936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8676366">
      <w:bodyDiv w:val="1"/>
      <w:marLeft w:val="0"/>
      <w:marRight w:val="0"/>
      <w:marTop w:val="0"/>
      <w:marBottom w:val="0"/>
      <w:divBdr>
        <w:top w:val="none" w:sz="0" w:space="0" w:color="auto"/>
        <w:left w:val="none" w:sz="0" w:space="0" w:color="auto"/>
        <w:bottom w:val="none" w:sz="0" w:space="0" w:color="auto"/>
        <w:right w:val="none" w:sz="0" w:space="0" w:color="auto"/>
      </w:divBdr>
      <w:divsChild>
        <w:div w:id="614563146">
          <w:marLeft w:val="0"/>
          <w:marRight w:val="0"/>
          <w:marTop w:val="0"/>
          <w:marBottom w:val="0"/>
          <w:divBdr>
            <w:top w:val="none" w:sz="0" w:space="0" w:color="auto"/>
            <w:left w:val="none" w:sz="0" w:space="0" w:color="auto"/>
            <w:bottom w:val="none" w:sz="0" w:space="0" w:color="auto"/>
            <w:right w:val="none" w:sz="0" w:space="0" w:color="auto"/>
          </w:divBdr>
        </w:div>
        <w:div w:id="899559554">
          <w:marLeft w:val="0"/>
          <w:marRight w:val="0"/>
          <w:marTop w:val="0"/>
          <w:marBottom w:val="0"/>
          <w:divBdr>
            <w:top w:val="none" w:sz="0" w:space="0" w:color="auto"/>
            <w:left w:val="none" w:sz="0" w:space="0" w:color="auto"/>
            <w:bottom w:val="none" w:sz="0" w:space="0" w:color="auto"/>
            <w:right w:val="none" w:sz="0" w:space="0" w:color="auto"/>
          </w:divBdr>
          <w:divsChild>
            <w:div w:id="713162943">
              <w:marLeft w:val="0"/>
              <w:marRight w:val="0"/>
              <w:marTop w:val="0"/>
              <w:marBottom w:val="0"/>
              <w:divBdr>
                <w:top w:val="none" w:sz="0" w:space="0" w:color="auto"/>
                <w:left w:val="none" w:sz="0" w:space="0" w:color="auto"/>
                <w:bottom w:val="none" w:sz="0" w:space="0" w:color="auto"/>
                <w:right w:val="none" w:sz="0" w:space="0" w:color="auto"/>
              </w:divBdr>
            </w:div>
          </w:divsChild>
        </w:div>
        <w:div w:id="14431853">
          <w:marLeft w:val="0"/>
          <w:marRight w:val="0"/>
          <w:marTop w:val="0"/>
          <w:marBottom w:val="0"/>
          <w:divBdr>
            <w:top w:val="none" w:sz="0" w:space="0" w:color="auto"/>
            <w:left w:val="none" w:sz="0" w:space="0" w:color="auto"/>
            <w:bottom w:val="none" w:sz="0" w:space="0" w:color="auto"/>
            <w:right w:val="none" w:sz="0" w:space="0" w:color="auto"/>
          </w:divBdr>
        </w:div>
        <w:div w:id="321350003">
          <w:marLeft w:val="0"/>
          <w:marRight w:val="0"/>
          <w:marTop w:val="0"/>
          <w:marBottom w:val="0"/>
          <w:divBdr>
            <w:top w:val="none" w:sz="0" w:space="0" w:color="auto"/>
            <w:left w:val="none" w:sz="0" w:space="0" w:color="auto"/>
            <w:bottom w:val="none" w:sz="0" w:space="0" w:color="auto"/>
            <w:right w:val="none" w:sz="0" w:space="0" w:color="auto"/>
          </w:divBdr>
          <w:divsChild>
            <w:div w:id="67728653">
              <w:marLeft w:val="0"/>
              <w:marRight w:val="0"/>
              <w:marTop w:val="0"/>
              <w:marBottom w:val="0"/>
              <w:divBdr>
                <w:top w:val="none" w:sz="0" w:space="0" w:color="auto"/>
                <w:left w:val="none" w:sz="0" w:space="0" w:color="auto"/>
                <w:bottom w:val="none" w:sz="0" w:space="0" w:color="auto"/>
                <w:right w:val="none" w:sz="0" w:space="0" w:color="auto"/>
              </w:divBdr>
            </w:div>
          </w:divsChild>
        </w:div>
        <w:div w:id="388529488">
          <w:marLeft w:val="0"/>
          <w:marRight w:val="0"/>
          <w:marTop w:val="0"/>
          <w:marBottom w:val="0"/>
          <w:divBdr>
            <w:top w:val="none" w:sz="0" w:space="0" w:color="auto"/>
            <w:left w:val="none" w:sz="0" w:space="0" w:color="auto"/>
            <w:bottom w:val="none" w:sz="0" w:space="0" w:color="auto"/>
            <w:right w:val="none" w:sz="0" w:space="0" w:color="auto"/>
          </w:divBdr>
        </w:div>
        <w:div w:id="1763187393">
          <w:marLeft w:val="0"/>
          <w:marRight w:val="0"/>
          <w:marTop w:val="0"/>
          <w:marBottom w:val="0"/>
          <w:divBdr>
            <w:top w:val="none" w:sz="0" w:space="0" w:color="auto"/>
            <w:left w:val="none" w:sz="0" w:space="0" w:color="auto"/>
            <w:bottom w:val="none" w:sz="0" w:space="0" w:color="auto"/>
            <w:right w:val="none" w:sz="0" w:space="0" w:color="auto"/>
          </w:divBdr>
          <w:divsChild>
            <w:div w:id="200021400">
              <w:marLeft w:val="0"/>
              <w:marRight w:val="0"/>
              <w:marTop w:val="0"/>
              <w:marBottom w:val="0"/>
              <w:divBdr>
                <w:top w:val="none" w:sz="0" w:space="0" w:color="auto"/>
                <w:left w:val="none" w:sz="0" w:space="0" w:color="auto"/>
                <w:bottom w:val="none" w:sz="0" w:space="0" w:color="auto"/>
                <w:right w:val="none" w:sz="0" w:space="0" w:color="auto"/>
              </w:divBdr>
            </w:div>
          </w:divsChild>
        </w:div>
        <w:div w:id="2138138938">
          <w:marLeft w:val="0"/>
          <w:marRight w:val="0"/>
          <w:marTop w:val="0"/>
          <w:marBottom w:val="0"/>
          <w:divBdr>
            <w:top w:val="none" w:sz="0" w:space="0" w:color="auto"/>
            <w:left w:val="none" w:sz="0" w:space="0" w:color="auto"/>
            <w:bottom w:val="none" w:sz="0" w:space="0" w:color="auto"/>
            <w:right w:val="none" w:sz="0" w:space="0" w:color="auto"/>
          </w:divBdr>
        </w:div>
        <w:div w:id="2019573544">
          <w:marLeft w:val="0"/>
          <w:marRight w:val="0"/>
          <w:marTop w:val="0"/>
          <w:marBottom w:val="0"/>
          <w:divBdr>
            <w:top w:val="none" w:sz="0" w:space="0" w:color="auto"/>
            <w:left w:val="none" w:sz="0" w:space="0" w:color="auto"/>
            <w:bottom w:val="none" w:sz="0" w:space="0" w:color="auto"/>
            <w:right w:val="none" w:sz="0" w:space="0" w:color="auto"/>
          </w:divBdr>
          <w:divsChild>
            <w:div w:id="141851146">
              <w:marLeft w:val="0"/>
              <w:marRight w:val="0"/>
              <w:marTop w:val="0"/>
              <w:marBottom w:val="0"/>
              <w:divBdr>
                <w:top w:val="none" w:sz="0" w:space="0" w:color="auto"/>
                <w:left w:val="none" w:sz="0" w:space="0" w:color="auto"/>
                <w:bottom w:val="none" w:sz="0" w:space="0" w:color="auto"/>
                <w:right w:val="none" w:sz="0" w:space="0" w:color="auto"/>
              </w:divBdr>
            </w:div>
          </w:divsChild>
        </w:div>
        <w:div w:id="1835341476">
          <w:marLeft w:val="0"/>
          <w:marRight w:val="0"/>
          <w:marTop w:val="0"/>
          <w:marBottom w:val="0"/>
          <w:divBdr>
            <w:top w:val="none" w:sz="0" w:space="0" w:color="auto"/>
            <w:left w:val="none" w:sz="0" w:space="0" w:color="auto"/>
            <w:bottom w:val="none" w:sz="0" w:space="0" w:color="auto"/>
            <w:right w:val="none" w:sz="0" w:space="0" w:color="auto"/>
          </w:divBdr>
        </w:div>
        <w:div w:id="1384671344">
          <w:marLeft w:val="0"/>
          <w:marRight w:val="0"/>
          <w:marTop w:val="0"/>
          <w:marBottom w:val="0"/>
          <w:divBdr>
            <w:top w:val="none" w:sz="0" w:space="0" w:color="auto"/>
            <w:left w:val="none" w:sz="0" w:space="0" w:color="auto"/>
            <w:bottom w:val="none" w:sz="0" w:space="0" w:color="auto"/>
            <w:right w:val="none" w:sz="0" w:space="0" w:color="auto"/>
          </w:divBdr>
          <w:divsChild>
            <w:div w:id="850295342">
              <w:marLeft w:val="0"/>
              <w:marRight w:val="0"/>
              <w:marTop w:val="0"/>
              <w:marBottom w:val="0"/>
              <w:divBdr>
                <w:top w:val="none" w:sz="0" w:space="0" w:color="auto"/>
                <w:left w:val="none" w:sz="0" w:space="0" w:color="auto"/>
                <w:bottom w:val="none" w:sz="0" w:space="0" w:color="auto"/>
                <w:right w:val="none" w:sz="0" w:space="0" w:color="auto"/>
              </w:divBdr>
            </w:div>
          </w:divsChild>
        </w:div>
        <w:div w:id="935334167">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sChild>
            <w:div w:id="435947634">
              <w:marLeft w:val="0"/>
              <w:marRight w:val="0"/>
              <w:marTop w:val="0"/>
              <w:marBottom w:val="0"/>
              <w:divBdr>
                <w:top w:val="none" w:sz="0" w:space="0" w:color="auto"/>
                <w:left w:val="none" w:sz="0" w:space="0" w:color="auto"/>
                <w:bottom w:val="none" w:sz="0" w:space="0" w:color="auto"/>
                <w:right w:val="none" w:sz="0" w:space="0" w:color="auto"/>
              </w:divBdr>
            </w:div>
          </w:divsChild>
        </w:div>
        <w:div w:id="955480265">
          <w:marLeft w:val="0"/>
          <w:marRight w:val="0"/>
          <w:marTop w:val="0"/>
          <w:marBottom w:val="0"/>
          <w:divBdr>
            <w:top w:val="none" w:sz="0" w:space="0" w:color="auto"/>
            <w:left w:val="none" w:sz="0" w:space="0" w:color="auto"/>
            <w:bottom w:val="none" w:sz="0" w:space="0" w:color="auto"/>
            <w:right w:val="none" w:sz="0" w:space="0" w:color="auto"/>
          </w:divBdr>
        </w:div>
        <w:div w:id="1064378953">
          <w:marLeft w:val="0"/>
          <w:marRight w:val="0"/>
          <w:marTop w:val="0"/>
          <w:marBottom w:val="0"/>
          <w:divBdr>
            <w:top w:val="none" w:sz="0" w:space="0" w:color="auto"/>
            <w:left w:val="none" w:sz="0" w:space="0" w:color="auto"/>
            <w:bottom w:val="none" w:sz="0" w:space="0" w:color="auto"/>
            <w:right w:val="none" w:sz="0" w:space="0" w:color="auto"/>
          </w:divBdr>
          <w:divsChild>
            <w:div w:id="1482500978">
              <w:marLeft w:val="0"/>
              <w:marRight w:val="0"/>
              <w:marTop w:val="0"/>
              <w:marBottom w:val="0"/>
              <w:divBdr>
                <w:top w:val="none" w:sz="0" w:space="0" w:color="auto"/>
                <w:left w:val="none" w:sz="0" w:space="0" w:color="auto"/>
                <w:bottom w:val="none" w:sz="0" w:space="0" w:color="auto"/>
                <w:right w:val="none" w:sz="0" w:space="0" w:color="auto"/>
              </w:divBdr>
            </w:div>
          </w:divsChild>
        </w:div>
        <w:div w:id="409081785">
          <w:marLeft w:val="0"/>
          <w:marRight w:val="0"/>
          <w:marTop w:val="300"/>
          <w:marBottom w:val="0"/>
          <w:divBdr>
            <w:top w:val="none" w:sz="0" w:space="0" w:color="auto"/>
            <w:left w:val="none" w:sz="0" w:space="0" w:color="auto"/>
            <w:bottom w:val="none" w:sz="0" w:space="0" w:color="auto"/>
            <w:right w:val="none" w:sz="0" w:space="0" w:color="auto"/>
          </w:divBdr>
          <w:divsChild>
            <w:div w:id="1682122078">
              <w:marLeft w:val="0"/>
              <w:marRight w:val="0"/>
              <w:marTop w:val="0"/>
              <w:marBottom w:val="0"/>
              <w:divBdr>
                <w:top w:val="none" w:sz="0" w:space="0" w:color="auto"/>
                <w:left w:val="none" w:sz="0" w:space="0" w:color="auto"/>
                <w:bottom w:val="none" w:sz="0" w:space="0" w:color="auto"/>
                <w:right w:val="none" w:sz="0" w:space="0" w:color="auto"/>
              </w:divBdr>
              <w:divsChild>
                <w:div w:id="1303660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4005013">
          <w:marLeft w:val="0"/>
          <w:marRight w:val="0"/>
          <w:marTop w:val="300"/>
          <w:marBottom w:val="0"/>
          <w:divBdr>
            <w:top w:val="none" w:sz="0" w:space="0" w:color="auto"/>
            <w:left w:val="none" w:sz="0" w:space="0" w:color="auto"/>
            <w:bottom w:val="none" w:sz="0" w:space="0" w:color="auto"/>
            <w:right w:val="none" w:sz="0" w:space="0" w:color="auto"/>
          </w:divBdr>
          <w:divsChild>
            <w:div w:id="993022435">
              <w:marLeft w:val="0"/>
              <w:marRight w:val="0"/>
              <w:marTop w:val="0"/>
              <w:marBottom w:val="0"/>
              <w:divBdr>
                <w:top w:val="none" w:sz="0" w:space="0" w:color="auto"/>
                <w:left w:val="none" w:sz="0" w:space="0" w:color="auto"/>
                <w:bottom w:val="none" w:sz="0" w:space="0" w:color="auto"/>
                <w:right w:val="none" w:sz="0" w:space="0" w:color="auto"/>
              </w:divBdr>
              <w:divsChild>
                <w:div w:id="449250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732327">
          <w:marLeft w:val="0"/>
          <w:marRight w:val="0"/>
          <w:marTop w:val="300"/>
          <w:marBottom w:val="0"/>
          <w:divBdr>
            <w:top w:val="none" w:sz="0" w:space="0" w:color="auto"/>
            <w:left w:val="none" w:sz="0" w:space="0" w:color="auto"/>
            <w:bottom w:val="none" w:sz="0" w:space="0" w:color="auto"/>
            <w:right w:val="none" w:sz="0" w:space="0" w:color="auto"/>
          </w:divBdr>
          <w:divsChild>
            <w:div w:id="706219182">
              <w:marLeft w:val="0"/>
              <w:marRight w:val="0"/>
              <w:marTop w:val="0"/>
              <w:marBottom w:val="0"/>
              <w:divBdr>
                <w:top w:val="none" w:sz="0" w:space="0" w:color="auto"/>
                <w:left w:val="none" w:sz="0" w:space="0" w:color="auto"/>
                <w:bottom w:val="none" w:sz="0" w:space="0" w:color="auto"/>
                <w:right w:val="none" w:sz="0" w:space="0" w:color="auto"/>
              </w:divBdr>
              <w:divsChild>
                <w:div w:id="1619071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6407947">
          <w:marLeft w:val="0"/>
          <w:marRight w:val="0"/>
          <w:marTop w:val="300"/>
          <w:marBottom w:val="0"/>
          <w:divBdr>
            <w:top w:val="none" w:sz="0" w:space="0" w:color="auto"/>
            <w:left w:val="none" w:sz="0" w:space="0" w:color="auto"/>
            <w:bottom w:val="none" w:sz="0" w:space="0" w:color="auto"/>
            <w:right w:val="none" w:sz="0" w:space="0" w:color="auto"/>
          </w:divBdr>
          <w:divsChild>
            <w:div w:id="1594896540">
              <w:marLeft w:val="0"/>
              <w:marRight w:val="0"/>
              <w:marTop w:val="0"/>
              <w:marBottom w:val="0"/>
              <w:divBdr>
                <w:top w:val="none" w:sz="0" w:space="0" w:color="auto"/>
                <w:left w:val="none" w:sz="0" w:space="0" w:color="auto"/>
                <w:bottom w:val="none" w:sz="0" w:space="0" w:color="auto"/>
                <w:right w:val="none" w:sz="0" w:space="0" w:color="auto"/>
              </w:divBdr>
              <w:divsChild>
                <w:div w:id="1743915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0230540">
      <w:bodyDiv w:val="1"/>
      <w:marLeft w:val="0"/>
      <w:marRight w:val="0"/>
      <w:marTop w:val="0"/>
      <w:marBottom w:val="0"/>
      <w:divBdr>
        <w:top w:val="none" w:sz="0" w:space="0" w:color="auto"/>
        <w:left w:val="none" w:sz="0" w:space="0" w:color="auto"/>
        <w:bottom w:val="none" w:sz="0" w:space="0" w:color="auto"/>
        <w:right w:val="none" w:sz="0" w:space="0" w:color="auto"/>
      </w:divBdr>
      <w:divsChild>
        <w:div w:id="4208248">
          <w:marLeft w:val="0"/>
          <w:marRight w:val="0"/>
          <w:marTop w:val="0"/>
          <w:marBottom w:val="0"/>
          <w:divBdr>
            <w:top w:val="none" w:sz="0" w:space="0" w:color="auto"/>
            <w:left w:val="none" w:sz="0" w:space="0" w:color="auto"/>
            <w:bottom w:val="none" w:sz="0" w:space="0" w:color="auto"/>
            <w:right w:val="none" w:sz="0" w:space="0" w:color="auto"/>
          </w:divBdr>
          <w:divsChild>
            <w:div w:id="1596791866">
              <w:marLeft w:val="0"/>
              <w:marRight w:val="0"/>
              <w:marTop w:val="0"/>
              <w:marBottom w:val="0"/>
              <w:divBdr>
                <w:top w:val="none" w:sz="0" w:space="0" w:color="auto"/>
                <w:left w:val="none" w:sz="0" w:space="0" w:color="auto"/>
                <w:bottom w:val="none" w:sz="0" w:space="0" w:color="auto"/>
                <w:right w:val="none" w:sz="0" w:space="0" w:color="auto"/>
              </w:divBdr>
            </w:div>
          </w:divsChild>
        </w:div>
        <w:div w:id="37710830">
          <w:marLeft w:val="0"/>
          <w:marRight w:val="0"/>
          <w:marTop w:val="300"/>
          <w:marBottom w:val="0"/>
          <w:divBdr>
            <w:top w:val="none" w:sz="0" w:space="0" w:color="auto"/>
            <w:left w:val="none" w:sz="0" w:space="0" w:color="auto"/>
            <w:bottom w:val="none" w:sz="0" w:space="0" w:color="auto"/>
            <w:right w:val="none" w:sz="0" w:space="0" w:color="auto"/>
          </w:divBdr>
          <w:divsChild>
            <w:div w:id="1899127691">
              <w:marLeft w:val="0"/>
              <w:marRight w:val="0"/>
              <w:marTop w:val="0"/>
              <w:marBottom w:val="0"/>
              <w:divBdr>
                <w:top w:val="none" w:sz="0" w:space="0" w:color="auto"/>
                <w:left w:val="none" w:sz="0" w:space="0" w:color="auto"/>
                <w:bottom w:val="none" w:sz="0" w:space="0" w:color="auto"/>
                <w:right w:val="none" w:sz="0" w:space="0" w:color="auto"/>
              </w:divBdr>
              <w:divsChild>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330893">
          <w:marLeft w:val="0"/>
          <w:marRight w:val="0"/>
          <w:marTop w:val="300"/>
          <w:marBottom w:val="0"/>
          <w:divBdr>
            <w:top w:val="none" w:sz="0" w:space="0" w:color="auto"/>
            <w:left w:val="none" w:sz="0" w:space="0" w:color="auto"/>
            <w:bottom w:val="none" w:sz="0" w:space="0" w:color="auto"/>
            <w:right w:val="none" w:sz="0" w:space="0" w:color="auto"/>
          </w:divBdr>
          <w:divsChild>
            <w:div w:id="268398073">
              <w:marLeft w:val="0"/>
              <w:marRight w:val="0"/>
              <w:marTop w:val="0"/>
              <w:marBottom w:val="0"/>
              <w:divBdr>
                <w:top w:val="none" w:sz="0" w:space="0" w:color="auto"/>
                <w:left w:val="none" w:sz="0" w:space="0" w:color="auto"/>
                <w:bottom w:val="none" w:sz="0" w:space="0" w:color="auto"/>
                <w:right w:val="none" w:sz="0" w:space="0" w:color="auto"/>
              </w:divBdr>
              <w:divsChild>
                <w:div w:id="1679230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141460">
          <w:marLeft w:val="0"/>
          <w:marRight w:val="0"/>
          <w:marTop w:val="0"/>
          <w:marBottom w:val="0"/>
          <w:divBdr>
            <w:top w:val="none" w:sz="0" w:space="0" w:color="auto"/>
            <w:left w:val="none" w:sz="0" w:space="0" w:color="auto"/>
            <w:bottom w:val="none" w:sz="0" w:space="0" w:color="auto"/>
            <w:right w:val="none" w:sz="0" w:space="0" w:color="auto"/>
          </w:divBdr>
        </w:div>
        <w:div w:id="383602413">
          <w:marLeft w:val="0"/>
          <w:marRight w:val="0"/>
          <w:marTop w:val="0"/>
          <w:marBottom w:val="0"/>
          <w:divBdr>
            <w:top w:val="none" w:sz="0" w:space="0" w:color="auto"/>
            <w:left w:val="none" w:sz="0" w:space="0" w:color="auto"/>
            <w:bottom w:val="none" w:sz="0" w:space="0" w:color="auto"/>
            <w:right w:val="none" w:sz="0" w:space="0" w:color="auto"/>
          </w:divBdr>
          <w:divsChild>
            <w:div w:id="430005188">
              <w:marLeft w:val="0"/>
              <w:marRight w:val="0"/>
              <w:marTop w:val="0"/>
              <w:marBottom w:val="0"/>
              <w:divBdr>
                <w:top w:val="none" w:sz="0" w:space="0" w:color="auto"/>
                <w:left w:val="none" w:sz="0" w:space="0" w:color="auto"/>
                <w:bottom w:val="none" w:sz="0" w:space="0" w:color="auto"/>
                <w:right w:val="none" w:sz="0" w:space="0" w:color="auto"/>
              </w:divBdr>
            </w:div>
          </w:divsChild>
        </w:div>
        <w:div w:id="465514272">
          <w:marLeft w:val="0"/>
          <w:marRight w:val="0"/>
          <w:marTop w:val="0"/>
          <w:marBottom w:val="0"/>
          <w:divBdr>
            <w:top w:val="none" w:sz="0" w:space="0" w:color="auto"/>
            <w:left w:val="none" w:sz="0" w:space="0" w:color="auto"/>
            <w:bottom w:val="none" w:sz="0" w:space="0" w:color="auto"/>
            <w:right w:val="none" w:sz="0" w:space="0" w:color="auto"/>
          </w:divBdr>
          <w:divsChild>
            <w:div w:id="1569073082">
              <w:marLeft w:val="0"/>
              <w:marRight w:val="0"/>
              <w:marTop w:val="0"/>
              <w:marBottom w:val="0"/>
              <w:divBdr>
                <w:top w:val="none" w:sz="0" w:space="0" w:color="auto"/>
                <w:left w:val="none" w:sz="0" w:space="0" w:color="auto"/>
                <w:bottom w:val="none" w:sz="0" w:space="0" w:color="auto"/>
                <w:right w:val="none" w:sz="0" w:space="0" w:color="auto"/>
              </w:divBdr>
            </w:div>
          </w:divsChild>
        </w:div>
        <w:div w:id="508374884">
          <w:marLeft w:val="0"/>
          <w:marRight w:val="0"/>
          <w:marTop w:val="0"/>
          <w:marBottom w:val="0"/>
          <w:divBdr>
            <w:top w:val="none" w:sz="0" w:space="0" w:color="auto"/>
            <w:left w:val="none" w:sz="0" w:space="0" w:color="auto"/>
            <w:bottom w:val="none" w:sz="0" w:space="0" w:color="auto"/>
            <w:right w:val="none" w:sz="0" w:space="0" w:color="auto"/>
          </w:divBdr>
          <w:divsChild>
            <w:div w:id="436798745">
              <w:marLeft w:val="0"/>
              <w:marRight w:val="0"/>
              <w:marTop w:val="0"/>
              <w:marBottom w:val="0"/>
              <w:divBdr>
                <w:top w:val="none" w:sz="0" w:space="0" w:color="auto"/>
                <w:left w:val="none" w:sz="0" w:space="0" w:color="auto"/>
                <w:bottom w:val="none" w:sz="0" w:space="0" w:color="auto"/>
                <w:right w:val="none" w:sz="0" w:space="0" w:color="auto"/>
              </w:divBdr>
            </w:div>
          </w:divsChild>
        </w:div>
        <w:div w:id="628165663">
          <w:marLeft w:val="0"/>
          <w:marRight w:val="0"/>
          <w:marTop w:val="0"/>
          <w:marBottom w:val="0"/>
          <w:divBdr>
            <w:top w:val="none" w:sz="0" w:space="0" w:color="auto"/>
            <w:left w:val="none" w:sz="0" w:space="0" w:color="auto"/>
            <w:bottom w:val="none" w:sz="0" w:space="0" w:color="auto"/>
            <w:right w:val="none" w:sz="0" w:space="0" w:color="auto"/>
          </w:divBdr>
        </w:div>
        <w:div w:id="709307622">
          <w:marLeft w:val="0"/>
          <w:marRight w:val="0"/>
          <w:marTop w:val="0"/>
          <w:marBottom w:val="0"/>
          <w:divBdr>
            <w:top w:val="none" w:sz="0" w:space="0" w:color="auto"/>
            <w:left w:val="none" w:sz="0" w:space="0" w:color="auto"/>
            <w:bottom w:val="none" w:sz="0" w:space="0" w:color="auto"/>
            <w:right w:val="none" w:sz="0" w:space="0" w:color="auto"/>
          </w:divBdr>
        </w:div>
        <w:div w:id="724375731">
          <w:marLeft w:val="0"/>
          <w:marRight w:val="0"/>
          <w:marTop w:val="0"/>
          <w:marBottom w:val="0"/>
          <w:divBdr>
            <w:top w:val="none" w:sz="0" w:space="0" w:color="auto"/>
            <w:left w:val="none" w:sz="0" w:space="0" w:color="auto"/>
            <w:bottom w:val="none" w:sz="0" w:space="0" w:color="auto"/>
            <w:right w:val="none" w:sz="0" w:space="0" w:color="auto"/>
          </w:divBdr>
        </w:div>
        <w:div w:id="878586867">
          <w:marLeft w:val="0"/>
          <w:marRight w:val="0"/>
          <w:marTop w:val="0"/>
          <w:marBottom w:val="0"/>
          <w:divBdr>
            <w:top w:val="none" w:sz="0" w:space="0" w:color="auto"/>
            <w:left w:val="none" w:sz="0" w:space="0" w:color="auto"/>
            <w:bottom w:val="none" w:sz="0" w:space="0" w:color="auto"/>
            <w:right w:val="none" w:sz="0" w:space="0" w:color="auto"/>
          </w:divBdr>
          <w:divsChild>
            <w:div w:id="11614166">
              <w:marLeft w:val="0"/>
              <w:marRight w:val="0"/>
              <w:marTop w:val="0"/>
              <w:marBottom w:val="0"/>
              <w:divBdr>
                <w:top w:val="none" w:sz="0" w:space="0" w:color="auto"/>
                <w:left w:val="none" w:sz="0" w:space="0" w:color="auto"/>
                <w:bottom w:val="none" w:sz="0" w:space="0" w:color="auto"/>
                <w:right w:val="none" w:sz="0" w:space="0" w:color="auto"/>
              </w:divBdr>
            </w:div>
          </w:divsChild>
        </w:div>
        <w:div w:id="1016079169">
          <w:marLeft w:val="0"/>
          <w:marRight w:val="0"/>
          <w:marTop w:val="300"/>
          <w:marBottom w:val="0"/>
          <w:divBdr>
            <w:top w:val="none" w:sz="0" w:space="0" w:color="auto"/>
            <w:left w:val="none" w:sz="0" w:space="0" w:color="auto"/>
            <w:bottom w:val="none" w:sz="0" w:space="0" w:color="auto"/>
            <w:right w:val="none" w:sz="0" w:space="0" w:color="auto"/>
          </w:divBdr>
          <w:divsChild>
            <w:div w:id="19817924">
              <w:marLeft w:val="0"/>
              <w:marRight w:val="0"/>
              <w:marTop w:val="0"/>
              <w:marBottom w:val="0"/>
              <w:divBdr>
                <w:top w:val="none" w:sz="0" w:space="0" w:color="auto"/>
                <w:left w:val="none" w:sz="0" w:space="0" w:color="auto"/>
                <w:bottom w:val="none" w:sz="0" w:space="0" w:color="auto"/>
                <w:right w:val="none" w:sz="0" w:space="0" w:color="auto"/>
              </w:divBdr>
              <w:divsChild>
                <w:div w:id="2057704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0741453">
          <w:marLeft w:val="0"/>
          <w:marRight w:val="0"/>
          <w:marTop w:val="300"/>
          <w:marBottom w:val="0"/>
          <w:divBdr>
            <w:top w:val="none" w:sz="0" w:space="0" w:color="auto"/>
            <w:left w:val="none" w:sz="0" w:space="0" w:color="auto"/>
            <w:bottom w:val="none" w:sz="0" w:space="0" w:color="auto"/>
            <w:right w:val="none" w:sz="0" w:space="0" w:color="auto"/>
          </w:divBdr>
          <w:divsChild>
            <w:div w:id="1034110996">
              <w:marLeft w:val="0"/>
              <w:marRight w:val="0"/>
              <w:marTop w:val="0"/>
              <w:marBottom w:val="0"/>
              <w:divBdr>
                <w:top w:val="none" w:sz="0" w:space="0" w:color="auto"/>
                <w:left w:val="none" w:sz="0" w:space="0" w:color="auto"/>
                <w:bottom w:val="none" w:sz="0" w:space="0" w:color="auto"/>
                <w:right w:val="none" w:sz="0" w:space="0" w:color="auto"/>
              </w:divBdr>
              <w:divsChild>
                <w:div w:id="273363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7159770">
          <w:marLeft w:val="0"/>
          <w:marRight w:val="0"/>
          <w:marTop w:val="0"/>
          <w:marBottom w:val="0"/>
          <w:divBdr>
            <w:top w:val="none" w:sz="0" w:space="0" w:color="auto"/>
            <w:left w:val="none" w:sz="0" w:space="0" w:color="auto"/>
            <w:bottom w:val="none" w:sz="0" w:space="0" w:color="auto"/>
            <w:right w:val="none" w:sz="0" w:space="0" w:color="auto"/>
          </w:divBdr>
        </w:div>
        <w:div w:id="1229615808">
          <w:marLeft w:val="0"/>
          <w:marRight w:val="0"/>
          <w:marTop w:val="0"/>
          <w:marBottom w:val="0"/>
          <w:divBdr>
            <w:top w:val="none" w:sz="0" w:space="0" w:color="auto"/>
            <w:left w:val="none" w:sz="0" w:space="0" w:color="auto"/>
            <w:bottom w:val="none" w:sz="0" w:space="0" w:color="auto"/>
            <w:right w:val="none" w:sz="0" w:space="0" w:color="auto"/>
          </w:divBdr>
          <w:divsChild>
            <w:div w:id="2143183287">
              <w:marLeft w:val="0"/>
              <w:marRight w:val="0"/>
              <w:marTop w:val="0"/>
              <w:marBottom w:val="0"/>
              <w:divBdr>
                <w:top w:val="none" w:sz="0" w:space="0" w:color="auto"/>
                <w:left w:val="none" w:sz="0" w:space="0" w:color="auto"/>
                <w:bottom w:val="none" w:sz="0" w:space="0" w:color="auto"/>
                <w:right w:val="none" w:sz="0" w:space="0" w:color="auto"/>
              </w:divBdr>
            </w:div>
          </w:divsChild>
        </w:div>
        <w:div w:id="1397435279">
          <w:marLeft w:val="0"/>
          <w:marRight w:val="0"/>
          <w:marTop w:val="0"/>
          <w:marBottom w:val="0"/>
          <w:divBdr>
            <w:top w:val="none" w:sz="0" w:space="0" w:color="auto"/>
            <w:left w:val="none" w:sz="0" w:space="0" w:color="auto"/>
            <w:bottom w:val="none" w:sz="0" w:space="0" w:color="auto"/>
            <w:right w:val="none" w:sz="0" w:space="0" w:color="auto"/>
          </w:divBdr>
          <w:divsChild>
            <w:div w:id="2112505960">
              <w:marLeft w:val="0"/>
              <w:marRight w:val="0"/>
              <w:marTop w:val="0"/>
              <w:marBottom w:val="0"/>
              <w:divBdr>
                <w:top w:val="none" w:sz="0" w:space="0" w:color="auto"/>
                <w:left w:val="none" w:sz="0" w:space="0" w:color="auto"/>
                <w:bottom w:val="none" w:sz="0" w:space="0" w:color="auto"/>
                <w:right w:val="none" w:sz="0" w:space="0" w:color="auto"/>
              </w:divBdr>
            </w:div>
          </w:divsChild>
        </w:div>
        <w:div w:id="1869760596">
          <w:marLeft w:val="0"/>
          <w:marRight w:val="0"/>
          <w:marTop w:val="0"/>
          <w:marBottom w:val="0"/>
          <w:divBdr>
            <w:top w:val="none" w:sz="0" w:space="0" w:color="auto"/>
            <w:left w:val="none" w:sz="0" w:space="0" w:color="auto"/>
            <w:bottom w:val="none" w:sz="0" w:space="0" w:color="auto"/>
            <w:right w:val="none" w:sz="0" w:space="0" w:color="auto"/>
          </w:divBdr>
        </w:div>
        <w:div w:id="2050494191">
          <w:marLeft w:val="0"/>
          <w:marRight w:val="0"/>
          <w:marTop w:val="0"/>
          <w:marBottom w:val="0"/>
          <w:divBdr>
            <w:top w:val="none" w:sz="0" w:space="0" w:color="auto"/>
            <w:left w:val="none" w:sz="0" w:space="0" w:color="auto"/>
            <w:bottom w:val="none" w:sz="0" w:space="0" w:color="auto"/>
            <w:right w:val="none" w:sz="0" w:space="0" w:color="auto"/>
          </w:divBdr>
        </w:div>
      </w:divsChild>
    </w:div>
    <w:div w:id="690765110">
      <w:bodyDiv w:val="1"/>
      <w:marLeft w:val="0"/>
      <w:marRight w:val="0"/>
      <w:marTop w:val="0"/>
      <w:marBottom w:val="0"/>
      <w:divBdr>
        <w:top w:val="none" w:sz="0" w:space="0" w:color="auto"/>
        <w:left w:val="none" w:sz="0" w:space="0" w:color="auto"/>
        <w:bottom w:val="none" w:sz="0" w:space="0" w:color="auto"/>
        <w:right w:val="none" w:sz="0" w:space="0" w:color="auto"/>
      </w:divBdr>
      <w:divsChild>
        <w:div w:id="1224750804">
          <w:marLeft w:val="0"/>
          <w:marRight w:val="0"/>
          <w:marTop w:val="0"/>
          <w:marBottom w:val="0"/>
          <w:divBdr>
            <w:top w:val="none" w:sz="0" w:space="0" w:color="auto"/>
            <w:left w:val="none" w:sz="0" w:space="0" w:color="auto"/>
            <w:bottom w:val="none" w:sz="0" w:space="0" w:color="auto"/>
            <w:right w:val="none" w:sz="0" w:space="0" w:color="auto"/>
          </w:divBdr>
        </w:div>
        <w:div w:id="267348081">
          <w:marLeft w:val="0"/>
          <w:marRight w:val="0"/>
          <w:marTop w:val="0"/>
          <w:marBottom w:val="0"/>
          <w:divBdr>
            <w:top w:val="none" w:sz="0" w:space="0" w:color="auto"/>
            <w:left w:val="none" w:sz="0" w:space="0" w:color="auto"/>
            <w:bottom w:val="none" w:sz="0" w:space="0" w:color="auto"/>
            <w:right w:val="none" w:sz="0" w:space="0" w:color="auto"/>
          </w:divBdr>
          <w:divsChild>
            <w:div w:id="15232011">
              <w:marLeft w:val="0"/>
              <w:marRight w:val="0"/>
              <w:marTop w:val="0"/>
              <w:marBottom w:val="0"/>
              <w:divBdr>
                <w:top w:val="none" w:sz="0" w:space="0" w:color="auto"/>
                <w:left w:val="none" w:sz="0" w:space="0" w:color="auto"/>
                <w:bottom w:val="none" w:sz="0" w:space="0" w:color="auto"/>
                <w:right w:val="none" w:sz="0" w:space="0" w:color="auto"/>
              </w:divBdr>
            </w:div>
          </w:divsChild>
        </w:div>
        <w:div w:id="1403480212">
          <w:marLeft w:val="0"/>
          <w:marRight w:val="0"/>
          <w:marTop w:val="0"/>
          <w:marBottom w:val="0"/>
          <w:divBdr>
            <w:top w:val="none" w:sz="0" w:space="0" w:color="auto"/>
            <w:left w:val="none" w:sz="0" w:space="0" w:color="auto"/>
            <w:bottom w:val="none" w:sz="0" w:space="0" w:color="auto"/>
            <w:right w:val="none" w:sz="0" w:space="0" w:color="auto"/>
          </w:divBdr>
        </w:div>
        <w:div w:id="1384792264">
          <w:marLeft w:val="0"/>
          <w:marRight w:val="0"/>
          <w:marTop w:val="0"/>
          <w:marBottom w:val="0"/>
          <w:divBdr>
            <w:top w:val="none" w:sz="0" w:space="0" w:color="auto"/>
            <w:left w:val="none" w:sz="0" w:space="0" w:color="auto"/>
            <w:bottom w:val="none" w:sz="0" w:space="0" w:color="auto"/>
            <w:right w:val="none" w:sz="0" w:space="0" w:color="auto"/>
          </w:divBdr>
          <w:divsChild>
            <w:div w:id="175506955">
              <w:marLeft w:val="0"/>
              <w:marRight w:val="0"/>
              <w:marTop w:val="0"/>
              <w:marBottom w:val="0"/>
              <w:divBdr>
                <w:top w:val="none" w:sz="0" w:space="0" w:color="auto"/>
                <w:left w:val="none" w:sz="0" w:space="0" w:color="auto"/>
                <w:bottom w:val="none" w:sz="0" w:space="0" w:color="auto"/>
                <w:right w:val="none" w:sz="0" w:space="0" w:color="auto"/>
              </w:divBdr>
            </w:div>
          </w:divsChild>
        </w:div>
        <w:div w:id="1565333932">
          <w:marLeft w:val="0"/>
          <w:marRight w:val="0"/>
          <w:marTop w:val="0"/>
          <w:marBottom w:val="0"/>
          <w:divBdr>
            <w:top w:val="none" w:sz="0" w:space="0" w:color="auto"/>
            <w:left w:val="none" w:sz="0" w:space="0" w:color="auto"/>
            <w:bottom w:val="none" w:sz="0" w:space="0" w:color="auto"/>
            <w:right w:val="none" w:sz="0" w:space="0" w:color="auto"/>
          </w:divBdr>
        </w:div>
        <w:div w:id="1719163587">
          <w:marLeft w:val="0"/>
          <w:marRight w:val="0"/>
          <w:marTop w:val="0"/>
          <w:marBottom w:val="0"/>
          <w:divBdr>
            <w:top w:val="none" w:sz="0" w:space="0" w:color="auto"/>
            <w:left w:val="none" w:sz="0" w:space="0" w:color="auto"/>
            <w:bottom w:val="none" w:sz="0" w:space="0" w:color="auto"/>
            <w:right w:val="none" w:sz="0" w:space="0" w:color="auto"/>
          </w:divBdr>
          <w:divsChild>
            <w:div w:id="1814635655">
              <w:marLeft w:val="0"/>
              <w:marRight w:val="0"/>
              <w:marTop w:val="0"/>
              <w:marBottom w:val="0"/>
              <w:divBdr>
                <w:top w:val="none" w:sz="0" w:space="0" w:color="auto"/>
                <w:left w:val="none" w:sz="0" w:space="0" w:color="auto"/>
                <w:bottom w:val="none" w:sz="0" w:space="0" w:color="auto"/>
                <w:right w:val="none" w:sz="0" w:space="0" w:color="auto"/>
              </w:divBdr>
            </w:div>
          </w:divsChild>
        </w:div>
        <w:div w:id="357321234">
          <w:marLeft w:val="0"/>
          <w:marRight w:val="0"/>
          <w:marTop w:val="0"/>
          <w:marBottom w:val="0"/>
          <w:divBdr>
            <w:top w:val="none" w:sz="0" w:space="0" w:color="auto"/>
            <w:left w:val="none" w:sz="0" w:space="0" w:color="auto"/>
            <w:bottom w:val="none" w:sz="0" w:space="0" w:color="auto"/>
            <w:right w:val="none" w:sz="0" w:space="0" w:color="auto"/>
          </w:divBdr>
        </w:div>
        <w:div w:id="2112698199">
          <w:marLeft w:val="0"/>
          <w:marRight w:val="0"/>
          <w:marTop w:val="0"/>
          <w:marBottom w:val="0"/>
          <w:divBdr>
            <w:top w:val="none" w:sz="0" w:space="0" w:color="auto"/>
            <w:left w:val="none" w:sz="0" w:space="0" w:color="auto"/>
            <w:bottom w:val="none" w:sz="0" w:space="0" w:color="auto"/>
            <w:right w:val="none" w:sz="0" w:space="0" w:color="auto"/>
          </w:divBdr>
          <w:divsChild>
            <w:div w:id="559830125">
              <w:marLeft w:val="0"/>
              <w:marRight w:val="0"/>
              <w:marTop w:val="0"/>
              <w:marBottom w:val="0"/>
              <w:divBdr>
                <w:top w:val="none" w:sz="0" w:space="0" w:color="auto"/>
                <w:left w:val="none" w:sz="0" w:space="0" w:color="auto"/>
                <w:bottom w:val="none" w:sz="0" w:space="0" w:color="auto"/>
                <w:right w:val="none" w:sz="0" w:space="0" w:color="auto"/>
              </w:divBdr>
            </w:div>
          </w:divsChild>
        </w:div>
        <w:div w:id="531580693">
          <w:marLeft w:val="0"/>
          <w:marRight w:val="0"/>
          <w:marTop w:val="0"/>
          <w:marBottom w:val="0"/>
          <w:divBdr>
            <w:top w:val="none" w:sz="0" w:space="0" w:color="auto"/>
            <w:left w:val="none" w:sz="0" w:space="0" w:color="auto"/>
            <w:bottom w:val="none" w:sz="0" w:space="0" w:color="auto"/>
            <w:right w:val="none" w:sz="0" w:space="0" w:color="auto"/>
          </w:divBdr>
        </w:div>
        <w:div w:id="688532517">
          <w:marLeft w:val="0"/>
          <w:marRight w:val="0"/>
          <w:marTop w:val="0"/>
          <w:marBottom w:val="0"/>
          <w:divBdr>
            <w:top w:val="none" w:sz="0" w:space="0" w:color="auto"/>
            <w:left w:val="none" w:sz="0" w:space="0" w:color="auto"/>
            <w:bottom w:val="none" w:sz="0" w:space="0" w:color="auto"/>
            <w:right w:val="none" w:sz="0" w:space="0" w:color="auto"/>
          </w:divBdr>
          <w:divsChild>
            <w:div w:id="128866298">
              <w:marLeft w:val="0"/>
              <w:marRight w:val="0"/>
              <w:marTop w:val="0"/>
              <w:marBottom w:val="0"/>
              <w:divBdr>
                <w:top w:val="none" w:sz="0" w:space="0" w:color="auto"/>
                <w:left w:val="none" w:sz="0" w:space="0" w:color="auto"/>
                <w:bottom w:val="none" w:sz="0" w:space="0" w:color="auto"/>
                <w:right w:val="none" w:sz="0" w:space="0" w:color="auto"/>
              </w:divBdr>
            </w:div>
          </w:divsChild>
        </w:div>
        <w:div w:id="458954717">
          <w:marLeft w:val="0"/>
          <w:marRight w:val="0"/>
          <w:marTop w:val="0"/>
          <w:marBottom w:val="0"/>
          <w:divBdr>
            <w:top w:val="none" w:sz="0" w:space="0" w:color="auto"/>
            <w:left w:val="none" w:sz="0" w:space="0" w:color="auto"/>
            <w:bottom w:val="none" w:sz="0" w:space="0" w:color="auto"/>
            <w:right w:val="none" w:sz="0" w:space="0" w:color="auto"/>
          </w:divBdr>
        </w:div>
        <w:div w:id="467163667">
          <w:marLeft w:val="0"/>
          <w:marRight w:val="0"/>
          <w:marTop w:val="0"/>
          <w:marBottom w:val="0"/>
          <w:divBdr>
            <w:top w:val="none" w:sz="0" w:space="0" w:color="auto"/>
            <w:left w:val="none" w:sz="0" w:space="0" w:color="auto"/>
            <w:bottom w:val="none" w:sz="0" w:space="0" w:color="auto"/>
            <w:right w:val="none" w:sz="0" w:space="0" w:color="auto"/>
          </w:divBdr>
          <w:divsChild>
            <w:div w:id="2020427058">
              <w:marLeft w:val="0"/>
              <w:marRight w:val="0"/>
              <w:marTop w:val="0"/>
              <w:marBottom w:val="0"/>
              <w:divBdr>
                <w:top w:val="none" w:sz="0" w:space="0" w:color="auto"/>
                <w:left w:val="none" w:sz="0" w:space="0" w:color="auto"/>
                <w:bottom w:val="none" w:sz="0" w:space="0" w:color="auto"/>
                <w:right w:val="none" w:sz="0" w:space="0" w:color="auto"/>
              </w:divBdr>
            </w:div>
          </w:divsChild>
        </w:div>
        <w:div w:id="48216504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sChild>
            <w:div w:id="1687754680">
              <w:marLeft w:val="0"/>
              <w:marRight w:val="0"/>
              <w:marTop w:val="0"/>
              <w:marBottom w:val="0"/>
              <w:divBdr>
                <w:top w:val="none" w:sz="0" w:space="0" w:color="auto"/>
                <w:left w:val="none" w:sz="0" w:space="0" w:color="auto"/>
                <w:bottom w:val="none" w:sz="0" w:space="0" w:color="auto"/>
                <w:right w:val="none" w:sz="0" w:space="0" w:color="auto"/>
              </w:divBdr>
            </w:div>
          </w:divsChild>
        </w:div>
        <w:div w:id="1781876417">
          <w:marLeft w:val="0"/>
          <w:marRight w:val="0"/>
          <w:marTop w:val="300"/>
          <w:marBottom w:val="0"/>
          <w:divBdr>
            <w:top w:val="none" w:sz="0" w:space="0" w:color="auto"/>
            <w:left w:val="none" w:sz="0" w:space="0" w:color="auto"/>
            <w:bottom w:val="none" w:sz="0" w:space="0" w:color="auto"/>
            <w:right w:val="none" w:sz="0" w:space="0" w:color="auto"/>
          </w:divBdr>
          <w:divsChild>
            <w:div w:id="882862277">
              <w:marLeft w:val="0"/>
              <w:marRight w:val="0"/>
              <w:marTop w:val="0"/>
              <w:marBottom w:val="0"/>
              <w:divBdr>
                <w:top w:val="none" w:sz="0" w:space="0" w:color="auto"/>
                <w:left w:val="none" w:sz="0" w:space="0" w:color="auto"/>
                <w:bottom w:val="none" w:sz="0" w:space="0" w:color="auto"/>
                <w:right w:val="none" w:sz="0" w:space="0" w:color="auto"/>
              </w:divBdr>
              <w:divsChild>
                <w:div w:id="1649895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1560636">
          <w:marLeft w:val="0"/>
          <w:marRight w:val="0"/>
          <w:marTop w:val="300"/>
          <w:marBottom w:val="0"/>
          <w:divBdr>
            <w:top w:val="none" w:sz="0" w:space="0" w:color="auto"/>
            <w:left w:val="none" w:sz="0" w:space="0" w:color="auto"/>
            <w:bottom w:val="none" w:sz="0" w:space="0" w:color="auto"/>
            <w:right w:val="none" w:sz="0" w:space="0" w:color="auto"/>
          </w:divBdr>
          <w:divsChild>
            <w:div w:id="575169461">
              <w:marLeft w:val="0"/>
              <w:marRight w:val="0"/>
              <w:marTop w:val="0"/>
              <w:marBottom w:val="0"/>
              <w:divBdr>
                <w:top w:val="none" w:sz="0" w:space="0" w:color="auto"/>
                <w:left w:val="none" w:sz="0" w:space="0" w:color="auto"/>
                <w:bottom w:val="none" w:sz="0" w:space="0" w:color="auto"/>
                <w:right w:val="none" w:sz="0" w:space="0" w:color="auto"/>
              </w:divBdr>
              <w:divsChild>
                <w:div w:id="1945073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994499">
          <w:marLeft w:val="0"/>
          <w:marRight w:val="0"/>
          <w:marTop w:val="300"/>
          <w:marBottom w:val="0"/>
          <w:divBdr>
            <w:top w:val="none" w:sz="0" w:space="0" w:color="auto"/>
            <w:left w:val="none" w:sz="0" w:space="0" w:color="auto"/>
            <w:bottom w:val="none" w:sz="0" w:space="0" w:color="auto"/>
            <w:right w:val="none" w:sz="0" w:space="0" w:color="auto"/>
          </w:divBdr>
          <w:divsChild>
            <w:div w:id="1246307479">
              <w:marLeft w:val="0"/>
              <w:marRight w:val="0"/>
              <w:marTop w:val="0"/>
              <w:marBottom w:val="0"/>
              <w:divBdr>
                <w:top w:val="none" w:sz="0" w:space="0" w:color="auto"/>
                <w:left w:val="none" w:sz="0" w:space="0" w:color="auto"/>
                <w:bottom w:val="none" w:sz="0" w:space="0" w:color="auto"/>
                <w:right w:val="none" w:sz="0" w:space="0" w:color="auto"/>
              </w:divBdr>
              <w:divsChild>
                <w:div w:id="1745177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6419919">
          <w:marLeft w:val="0"/>
          <w:marRight w:val="0"/>
          <w:marTop w:val="300"/>
          <w:marBottom w:val="0"/>
          <w:divBdr>
            <w:top w:val="none" w:sz="0" w:space="0" w:color="auto"/>
            <w:left w:val="none" w:sz="0" w:space="0" w:color="auto"/>
            <w:bottom w:val="none" w:sz="0" w:space="0" w:color="auto"/>
            <w:right w:val="none" w:sz="0" w:space="0" w:color="auto"/>
          </w:divBdr>
          <w:divsChild>
            <w:div w:id="1886528992">
              <w:marLeft w:val="0"/>
              <w:marRight w:val="0"/>
              <w:marTop w:val="0"/>
              <w:marBottom w:val="0"/>
              <w:divBdr>
                <w:top w:val="none" w:sz="0" w:space="0" w:color="auto"/>
                <w:left w:val="none" w:sz="0" w:space="0" w:color="auto"/>
                <w:bottom w:val="none" w:sz="0" w:space="0" w:color="auto"/>
                <w:right w:val="none" w:sz="0" w:space="0" w:color="auto"/>
              </w:divBdr>
              <w:divsChild>
                <w:div w:id="1894808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0909648">
      <w:bodyDiv w:val="1"/>
      <w:marLeft w:val="0"/>
      <w:marRight w:val="0"/>
      <w:marTop w:val="0"/>
      <w:marBottom w:val="0"/>
      <w:divBdr>
        <w:top w:val="none" w:sz="0" w:space="0" w:color="auto"/>
        <w:left w:val="none" w:sz="0" w:space="0" w:color="auto"/>
        <w:bottom w:val="none" w:sz="0" w:space="0" w:color="auto"/>
        <w:right w:val="none" w:sz="0" w:space="0" w:color="auto"/>
      </w:divBdr>
      <w:divsChild>
        <w:div w:id="434593181">
          <w:marLeft w:val="0"/>
          <w:marRight w:val="0"/>
          <w:marTop w:val="0"/>
          <w:marBottom w:val="0"/>
          <w:divBdr>
            <w:top w:val="none" w:sz="0" w:space="0" w:color="auto"/>
            <w:left w:val="none" w:sz="0" w:space="0" w:color="auto"/>
            <w:bottom w:val="none" w:sz="0" w:space="0" w:color="auto"/>
            <w:right w:val="none" w:sz="0" w:space="0" w:color="auto"/>
          </w:divBdr>
        </w:div>
        <w:div w:id="2110461464">
          <w:marLeft w:val="0"/>
          <w:marRight w:val="0"/>
          <w:marTop w:val="0"/>
          <w:marBottom w:val="0"/>
          <w:divBdr>
            <w:top w:val="none" w:sz="0" w:space="0" w:color="auto"/>
            <w:left w:val="none" w:sz="0" w:space="0" w:color="auto"/>
            <w:bottom w:val="none" w:sz="0" w:space="0" w:color="auto"/>
            <w:right w:val="none" w:sz="0" w:space="0" w:color="auto"/>
          </w:divBdr>
          <w:divsChild>
            <w:div w:id="91635449">
              <w:marLeft w:val="0"/>
              <w:marRight w:val="0"/>
              <w:marTop w:val="0"/>
              <w:marBottom w:val="0"/>
              <w:divBdr>
                <w:top w:val="none" w:sz="0" w:space="0" w:color="auto"/>
                <w:left w:val="none" w:sz="0" w:space="0" w:color="auto"/>
                <w:bottom w:val="none" w:sz="0" w:space="0" w:color="auto"/>
                <w:right w:val="none" w:sz="0" w:space="0" w:color="auto"/>
              </w:divBdr>
            </w:div>
          </w:divsChild>
        </w:div>
        <w:div w:id="599803458">
          <w:marLeft w:val="0"/>
          <w:marRight w:val="0"/>
          <w:marTop w:val="0"/>
          <w:marBottom w:val="0"/>
          <w:divBdr>
            <w:top w:val="none" w:sz="0" w:space="0" w:color="auto"/>
            <w:left w:val="none" w:sz="0" w:space="0" w:color="auto"/>
            <w:bottom w:val="none" w:sz="0" w:space="0" w:color="auto"/>
            <w:right w:val="none" w:sz="0" w:space="0" w:color="auto"/>
          </w:divBdr>
        </w:div>
        <w:div w:id="1694454131">
          <w:marLeft w:val="0"/>
          <w:marRight w:val="0"/>
          <w:marTop w:val="0"/>
          <w:marBottom w:val="0"/>
          <w:divBdr>
            <w:top w:val="none" w:sz="0" w:space="0" w:color="auto"/>
            <w:left w:val="none" w:sz="0" w:space="0" w:color="auto"/>
            <w:bottom w:val="none" w:sz="0" w:space="0" w:color="auto"/>
            <w:right w:val="none" w:sz="0" w:space="0" w:color="auto"/>
          </w:divBdr>
          <w:divsChild>
            <w:div w:id="1584529888">
              <w:marLeft w:val="0"/>
              <w:marRight w:val="0"/>
              <w:marTop w:val="0"/>
              <w:marBottom w:val="0"/>
              <w:divBdr>
                <w:top w:val="none" w:sz="0" w:space="0" w:color="auto"/>
                <w:left w:val="none" w:sz="0" w:space="0" w:color="auto"/>
                <w:bottom w:val="none" w:sz="0" w:space="0" w:color="auto"/>
                <w:right w:val="none" w:sz="0" w:space="0" w:color="auto"/>
              </w:divBdr>
            </w:div>
          </w:divsChild>
        </w:div>
        <w:div w:id="1315723981">
          <w:marLeft w:val="0"/>
          <w:marRight w:val="0"/>
          <w:marTop w:val="0"/>
          <w:marBottom w:val="0"/>
          <w:divBdr>
            <w:top w:val="none" w:sz="0" w:space="0" w:color="auto"/>
            <w:left w:val="none" w:sz="0" w:space="0" w:color="auto"/>
            <w:bottom w:val="none" w:sz="0" w:space="0" w:color="auto"/>
            <w:right w:val="none" w:sz="0" w:space="0" w:color="auto"/>
          </w:divBdr>
        </w:div>
        <w:div w:id="1731688098">
          <w:marLeft w:val="0"/>
          <w:marRight w:val="0"/>
          <w:marTop w:val="0"/>
          <w:marBottom w:val="0"/>
          <w:divBdr>
            <w:top w:val="none" w:sz="0" w:space="0" w:color="auto"/>
            <w:left w:val="none" w:sz="0" w:space="0" w:color="auto"/>
            <w:bottom w:val="none" w:sz="0" w:space="0" w:color="auto"/>
            <w:right w:val="none" w:sz="0" w:space="0" w:color="auto"/>
          </w:divBdr>
          <w:divsChild>
            <w:div w:id="386033133">
              <w:marLeft w:val="0"/>
              <w:marRight w:val="0"/>
              <w:marTop w:val="0"/>
              <w:marBottom w:val="0"/>
              <w:divBdr>
                <w:top w:val="none" w:sz="0" w:space="0" w:color="auto"/>
                <w:left w:val="none" w:sz="0" w:space="0" w:color="auto"/>
                <w:bottom w:val="none" w:sz="0" w:space="0" w:color="auto"/>
                <w:right w:val="none" w:sz="0" w:space="0" w:color="auto"/>
              </w:divBdr>
            </w:div>
          </w:divsChild>
        </w:div>
        <w:div w:id="1206522434">
          <w:marLeft w:val="0"/>
          <w:marRight w:val="0"/>
          <w:marTop w:val="0"/>
          <w:marBottom w:val="0"/>
          <w:divBdr>
            <w:top w:val="none" w:sz="0" w:space="0" w:color="auto"/>
            <w:left w:val="none" w:sz="0" w:space="0" w:color="auto"/>
            <w:bottom w:val="none" w:sz="0" w:space="0" w:color="auto"/>
            <w:right w:val="none" w:sz="0" w:space="0" w:color="auto"/>
          </w:divBdr>
        </w:div>
        <w:div w:id="1900625229">
          <w:marLeft w:val="0"/>
          <w:marRight w:val="0"/>
          <w:marTop w:val="0"/>
          <w:marBottom w:val="0"/>
          <w:divBdr>
            <w:top w:val="none" w:sz="0" w:space="0" w:color="auto"/>
            <w:left w:val="none" w:sz="0" w:space="0" w:color="auto"/>
            <w:bottom w:val="none" w:sz="0" w:space="0" w:color="auto"/>
            <w:right w:val="none" w:sz="0" w:space="0" w:color="auto"/>
          </w:divBdr>
          <w:divsChild>
            <w:div w:id="150341422">
              <w:marLeft w:val="0"/>
              <w:marRight w:val="0"/>
              <w:marTop w:val="0"/>
              <w:marBottom w:val="0"/>
              <w:divBdr>
                <w:top w:val="none" w:sz="0" w:space="0" w:color="auto"/>
                <w:left w:val="none" w:sz="0" w:space="0" w:color="auto"/>
                <w:bottom w:val="none" w:sz="0" w:space="0" w:color="auto"/>
                <w:right w:val="none" w:sz="0" w:space="0" w:color="auto"/>
              </w:divBdr>
            </w:div>
          </w:divsChild>
        </w:div>
        <w:div w:id="1165323451">
          <w:marLeft w:val="0"/>
          <w:marRight w:val="0"/>
          <w:marTop w:val="0"/>
          <w:marBottom w:val="0"/>
          <w:divBdr>
            <w:top w:val="none" w:sz="0" w:space="0" w:color="auto"/>
            <w:left w:val="none" w:sz="0" w:space="0" w:color="auto"/>
            <w:bottom w:val="none" w:sz="0" w:space="0" w:color="auto"/>
            <w:right w:val="none" w:sz="0" w:space="0" w:color="auto"/>
          </w:divBdr>
        </w:div>
        <w:div w:id="520625228">
          <w:marLeft w:val="0"/>
          <w:marRight w:val="0"/>
          <w:marTop w:val="0"/>
          <w:marBottom w:val="0"/>
          <w:divBdr>
            <w:top w:val="none" w:sz="0" w:space="0" w:color="auto"/>
            <w:left w:val="none" w:sz="0" w:space="0" w:color="auto"/>
            <w:bottom w:val="none" w:sz="0" w:space="0" w:color="auto"/>
            <w:right w:val="none" w:sz="0" w:space="0" w:color="auto"/>
          </w:divBdr>
          <w:divsChild>
            <w:div w:id="2006080913">
              <w:marLeft w:val="0"/>
              <w:marRight w:val="0"/>
              <w:marTop w:val="0"/>
              <w:marBottom w:val="0"/>
              <w:divBdr>
                <w:top w:val="none" w:sz="0" w:space="0" w:color="auto"/>
                <w:left w:val="none" w:sz="0" w:space="0" w:color="auto"/>
                <w:bottom w:val="none" w:sz="0" w:space="0" w:color="auto"/>
                <w:right w:val="none" w:sz="0" w:space="0" w:color="auto"/>
              </w:divBdr>
            </w:div>
          </w:divsChild>
        </w:div>
        <w:div w:id="538780378">
          <w:marLeft w:val="0"/>
          <w:marRight w:val="0"/>
          <w:marTop w:val="0"/>
          <w:marBottom w:val="0"/>
          <w:divBdr>
            <w:top w:val="none" w:sz="0" w:space="0" w:color="auto"/>
            <w:left w:val="none" w:sz="0" w:space="0" w:color="auto"/>
            <w:bottom w:val="none" w:sz="0" w:space="0" w:color="auto"/>
            <w:right w:val="none" w:sz="0" w:space="0" w:color="auto"/>
          </w:divBdr>
        </w:div>
        <w:div w:id="1679190280">
          <w:marLeft w:val="0"/>
          <w:marRight w:val="0"/>
          <w:marTop w:val="0"/>
          <w:marBottom w:val="0"/>
          <w:divBdr>
            <w:top w:val="none" w:sz="0" w:space="0" w:color="auto"/>
            <w:left w:val="none" w:sz="0" w:space="0" w:color="auto"/>
            <w:bottom w:val="none" w:sz="0" w:space="0" w:color="auto"/>
            <w:right w:val="none" w:sz="0" w:space="0" w:color="auto"/>
          </w:divBdr>
          <w:divsChild>
            <w:div w:id="613947129">
              <w:marLeft w:val="0"/>
              <w:marRight w:val="0"/>
              <w:marTop w:val="0"/>
              <w:marBottom w:val="0"/>
              <w:divBdr>
                <w:top w:val="none" w:sz="0" w:space="0" w:color="auto"/>
                <w:left w:val="none" w:sz="0" w:space="0" w:color="auto"/>
                <w:bottom w:val="none" w:sz="0" w:space="0" w:color="auto"/>
                <w:right w:val="none" w:sz="0" w:space="0" w:color="auto"/>
              </w:divBdr>
            </w:div>
          </w:divsChild>
        </w:div>
        <w:div w:id="247926916">
          <w:marLeft w:val="0"/>
          <w:marRight w:val="0"/>
          <w:marTop w:val="0"/>
          <w:marBottom w:val="0"/>
          <w:divBdr>
            <w:top w:val="none" w:sz="0" w:space="0" w:color="auto"/>
            <w:left w:val="none" w:sz="0" w:space="0" w:color="auto"/>
            <w:bottom w:val="none" w:sz="0" w:space="0" w:color="auto"/>
            <w:right w:val="none" w:sz="0" w:space="0" w:color="auto"/>
          </w:divBdr>
        </w:div>
        <w:div w:id="1550610878">
          <w:marLeft w:val="0"/>
          <w:marRight w:val="0"/>
          <w:marTop w:val="0"/>
          <w:marBottom w:val="0"/>
          <w:divBdr>
            <w:top w:val="none" w:sz="0" w:space="0" w:color="auto"/>
            <w:left w:val="none" w:sz="0" w:space="0" w:color="auto"/>
            <w:bottom w:val="none" w:sz="0" w:space="0" w:color="auto"/>
            <w:right w:val="none" w:sz="0" w:space="0" w:color="auto"/>
          </w:divBdr>
          <w:divsChild>
            <w:div w:id="682976546">
              <w:marLeft w:val="0"/>
              <w:marRight w:val="0"/>
              <w:marTop w:val="0"/>
              <w:marBottom w:val="0"/>
              <w:divBdr>
                <w:top w:val="none" w:sz="0" w:space="0" w:color="auto"/>
                <w:left w:val="none" w:sz="0" w:space="0" w:color="auto"/>
                <w:bottom w:val="none" w:sz="0" w:space="0" w:color="auto"/>
                <w:right w:val="none" w:sz="0" w:space="0" w:color="auto"/>
              </w:divBdr>
            </w:div>
          </w:divsChild>
        </w:div>
        <w:div w:id="1206330715">
          <w:marLeft w:val="0"/>
          <w:marRight w:val="0"/>
          <w:marTop w:val="300"/>
          <w:marBottom w:val="0"/>
          <w:divBdr>
            <w:top w:val="none" w:sz="0" w:space="0" w:color="auto"/>
            <w:left w:val="none" w:sz="0" w:space="0" w:color="auto"/>
            <w:bottom w:val="none" w:sz="0" w:space="0" w:color="auto"/>
            <w:right w:val="none" w:sz="0" w:space="0" w:color="auto"/>
          </w:divBdr>
          <w:divsChild>
            <w:div w:id="1025254187">
              <w:marLeft w:val="0"/>
              <w:marRight w:val="0"/>
              <w:marTop w:val="0"/>
              <w:marBottom w:val="0"/>
              <w:divBdr>
                <w:top w:val="none" w:sz="0" w:space="0" w:color="auto"/>
                <w:left w:val="none" w:sz="0" w:space="0" w:color="auto"/>
                <w:bottom w:val="none" w:sz="0" w:space="0" w:color="auto"/>
                <w:right w:val="none" w:sz="0" w:space="0" w:color="auto"/>
              </w:divBdr>
              <w:divsChild>
                <w:div w:id="4881354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5107230">
          <w:marLeft w:val="0"/>
          <w:marRight w:val="0"/>
          <w:marTop w:val="300"/>
          <w:marBottom w:val="0"/>
          <w:divBdr>
            <w:top w:val="none" w:sz="0" w:space="0" w:color="auto"/>
            <w:left w:val="none" w:sz="0" w:space="0" w:color="auto"/>
            <w:bottom w:val="none" w:sz="0" w:space="0" w:color="auto"/>
            <w:right w:val="none" w:sz="0" w:space="0" w:color="auto"/>
          </w:divBdr>
          <w:divsChild>
            <w:div w:id="268511515">
              <w:marLeft w:val="0"/>
              <w:marRight w:val="0"/>
              <w:marTop w:val="0"/>
              <w:marBottom w:val="0"/>
              <w:divBdr>
                <w:top w:val="none" w:sz="0" w:space="0" w:color="auto"/>
                <w:left w:val="none" w:sz="0" w:space="0" w:color="auto"/>
                <w:bottom w:val="none" w:sz="0" w:space="0" w:color="auto"/>
                <w:right w:val="none" w:sz="0" w:space="0" w:color="auto"/>
              </w:divBdr>
              <w:divsChild>
                <w:div w:id="940182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4546865">
          <w:marLeft w:val="0"/>
          <w:marRight w:val="0"/>
          <w:marTop w:val="300"/>
          <w:marBottom w:val="0"/>
          <w:divBdr>
            <w:top w:val="none" w:sz="0" w:space="0" w:color="auto"/>
            <w:left w:val="none" w:sz="0" w:space="0" w:color="auto"/>
            <w:bottom w:val="none" w:sz="0" w:space="0" w:color="auto"/>
            <w:right w:val="none" w:sz="0" w:space="0" w:color="auto"/>
          </w:divBdr>
          <w:divsChild>
            <w:div w:id="613754145">
              <w:marLeft w:val="0"/>
              <w:marRight w:val="0"/>
              <w:marTop w:val="0"/>
              <w:marBottom w:val="0"/>
              <w:divBdr>
                <w:top w:val="none" w:sz="0" w:space="0" w:color="auto"/>
                <w:left w:val="none" w:sz="0" w:space="0" w:color="auto"/>
                <w:bottom w:val="none" w:sz="0" w:space="0" w:color="auto"/>
                <w:right w:val="none" w:sz="0" w:space="0" w:color="auto"/>
              </w:divBdr>
              <w:divsChild>
                <w:div w:id="1870485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881224">
          <w:marLeft w:val="0"/>
          <w:marRight w:val="0"/>
          <w:marTop w:val="300"/>
          <w:marBottom w:val="0"/>
          <w:divBdr>
            <w:top w:val="none" w:sz="0" w:space="0" w:color="auto"/>
            <w:left w:val="none" w:sz="0" w:space="0" w:color="auto"/>
            <w:bottom w:val="none" w:sz="0" w:space="0" w:color="auto"/>
            <w:right w:val="none" w:sz="0" w:space="0" w:color="auto"/>
          </w:divBdr>
          <w:divsChild>
            <w:div w:id="2086950789">
              <w:marLeft w:val="0"/>
              <w:marRight w:val="0"/>
              <w:marTop w:val="0"/>
              <w:marBottom w:val="0"/>
              <w:divBdr>
                <w:top w:val="none" w:sz="0" w:space="0" w:color="auto"/>
                <w:left w:val="none" w:sz="0" w:space="0" w:color="auto"/>
                <w:bottom w:val="none" w:sz="0" w:space="0" w:color="auto"/>
                <w:right w:val="none" w:sz="0" w:space="0" w:color="auto"/>
              </w:divBdr>
              <w:divsChild>
                <w:div w:id="713041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0961658">
      <w:bodyDiv w:val="1"/>
      <w:marLeft w:val="0"/>
      <w:marRight w:val="0"/>
      <w:marTop w:val="0"/>
      <w:marBottom w:val="0"/>
      <w:divBdr>
        <w:top w:val="none" w:sz="0" w:space="0" w:color="auto"/>
        <w:left w:val="none" w:sz="0" w:space="0" w:color="auto"/>
        <w:bottom w:val="none" w:sz="0" w:space="0" w:color="auto"/>
        <w:right w:val="none" w:sz="0" w:space="0" w:color="auto"/>
      </w:divBdr>
      <w:divsChild>
        <w:div w:id="60101599">
          <w:marLeft w:val="0"/>
          <w:marRight w:val="0"/>
          <w:marTop w:val="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sChild>
            <w:div w:id="1162425661">
              <w:marLeft w:val="0"/>
              <w:marRight w:val="0"/>
              <w:marTop w:val="0"/>
              <w:marBottom w:val="0"/>
              <w:divBdr>
                <w:top w:val="none" w:sz="0" w:space="0" w:color="auto"/>
                <w:left w:val="none" w:sz="0" w:space="0" w:color="auto"/>
                <w:bottom w:val="none" w:sz="0" w:space="0" w:color="auto"/>
                <w:right w:val="none" w:sz="0" w:space="0" w:color="auto"/>
              </w:divBdr>
            </w:div>
          </w:divsChild>
        </w:div>
        <w:div w:id="269704030">
          <w:marLeft w:val="0"/>
          <w:marRight w:val="0"/>
          <w:marTop w:val="0"/>
          <w:marBottom w:val="0"/>
          <w:divBdr>
            <w:top w:val="none" w:sz="0" w:space="0" w:color="auto"/>
            <w:left w:val="none" w:sz="0" w:space="0" w:color="auto"/>
            <w:bottom w:val="none" w:sz="0" w:space="0" w:color="auto"/>
            <w:right w:val="none" w:sz="0" w:space="0" w:color="auto"/>
          </w:divBdr>
        </w:div>
        <w:div w:id="369232525">
          <w:marLeft w:val="0"/>
          <w:marRight w:val="0"/>
          <w:marTop w:val="0"/>
          <w:marBottom w:val="0"/>
          <w:divBdr>
            <w:top w:val="none" w:sz="0" w:space="0" w:color="auto"/>
            <w:left w:val="none" w:sz="0" w:space="0" w:color="auto"/>
            <w:bottom w:val="none" w:sz="0" w:space="0" w:color="auto"/>
            <w:right w:val="none" w:sz="0" w:space="0" w:color="auto"/>
          </w:divBdr>
        </w:div>
        <w:div w:id="478227432">
          <w:marLeft w:val="0"/>
          <w:marRight w:val="0"/>
          <w:marTop w:val="300"/>
          <w:marBottom w:val="0"/>
          <w:divBdr>
            <w:top w:val="none" w:sz="0" w:space="0" w:color="auto"/>
            <w:left w:val="none" w:sz="0" w:space="0" w:color="auto"/>
            <w:bottom w:val="none" w:sz="0" w:space="0" w:color="auto"/>
            <w:right w:val="none" w:sz="0" w:space="0" w:color="auto"/>
          </w:divBdr>
          <w:divsChild>
            <w:div w:id="1683239356">
              <w:marLeft w:val="0"/>
              <w:marRight w:val="0"/>
              <w:marTop w:val="0"/>
              <w:marBottom w:val="0"/>
              <w:divBdr>
                <w:top w:val="none" w:sz="0" w:space="0" w:color="auto"/>
                <w:left w:val="none" w:sz="0" w:space="0" w:color="auto"/>
                <w:bottom w:val="none" w:sz="0" w:space="0" w:color="auto"/>
                <w:right w:val="none" w:sz="0" w:space="0" w:color="auto"/>
              </w:divBdr>
              <w:divsChild>
                <w:div w:id="923757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933376">
          <w:marLeft w:val="0"/>
          <w:marRight w:val="0"/>
          <w:marTop w:val="300"/>
          <w:marBottom w:val="0"/>
          <w:divBdr>
            <w:top w:val="none" w:sz="0" w:space="0" w:color="auto"/>
            <w:left w:val="none" w:sz="0" w:space="0" w:color="auto"/>
            <w:bottom w:val="none" w:sz="0" w:space="0" w:color="auto"/>
            <w:right w:val="none" w:sz="0" w:space="0" w:color="auto"/>
          </w:divBdr>
          <w:divsChild>
            <w:div w:id="1994983442">
              <w:marLeft w:val="0"/>
              <w:marRight w:val="0"/>
              <w:marTop w:val="0"/>
              <w:marBottom w:val="0"/>
              <w:divBdr>
                <w:top w:val="none" w:sz="0" w:space="0" w:color="auto"/>
                <w:left w:val="none" w:sz="0" w:space="0" w:color="auto"/>
                <w:bottom w:val="none" w:sz="0" w:space="0" w:color="auto"/>
                <w:right w:val="none" w:sz="0" w:space="0" w:color="auto"/>
              </w:divBdr>
              <w:divsChild>
                <w:div w:id="1887839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2991302">
          <w:marLeft w:val="0"/>
          <w:marRight w:val="0"/>
          <w:marTop w:val="0"/>
          <w:marBottom w:val="0"/>
          <w:divBdr>
            <w:top w:val="none" w:sz="0" w:space="0" w:color="auto"/>
            <w:left w:val="none" w:sz="0" w:space="0" w:color="auto"/>
            <w:bottom w:val="none" w:sz="0" w:space="0" w:color="auto"/>
            <w:right w:val="none" w:sz="0" w:space="0" w:color="auto"/>
          </w:divBdr>
          <w:divsChild>
            <w:div w:id="814031936">
              <w:marLeft w:val="0"/>
              <w:marRight w:val="0"/>
              <w:marTop w:val="0"/>
              <w:marBottom w:val="0"/>
              <w:divBdr>
                <w:top w:val="none" w:sz="0" w:space="0" w:color="auto"/>
                <w:left w:val="none" w:sz="0" w:space="0" w:color="auto"/>
                <w:bottom w:val="none" w:sz="0" w:space="0" w:color="auto"/>
                <w:right w:val="none" w:sz="0" w:space="0" w:color="auto"/>
              </w:divBdr>
            </w:div>
          </w:divsChild>
        </w:div>
        <w:div w:id="1054159816">
          <w:marLeft w:val="0"/>
          <w:marRight w:val="0"/>
          <w:marTop w:val="0"/>
          <w:marBottom w:val="0"/>
          <w:divBdr>
            <w:top w:val="none" w:sz="0" w:space="0" w:color="auto"/>
            <w:left w:val="none" w:sz="0" w:space="0" w:color="auto"/>
            <w:bottom w:val="none" w:sz="0" w:space="0" w:color="auto"/>
            <w:right w:val="none" w:sz="0" w:space="0" w:color="auto"/>
          </w:divBdr>
        </w:div>
        <w:div w:id="1330062616">
          <w:marLeft w:val="0"/>
          <w:marRight w:val="0"/>
          <w:marTop w:val="0"/>
          <w:marBottom w:val="0"/>
          <w:divBdr>
            <w:top w:val="none" w:sz="0" w:space="0" w:color="auto"/>
            <w:left w:val="none" w:sz="0" w:space="0" w:color="auto"/>
            <w:bottom w:val="none" w:sz="0" w:space="0" w:color="auto"/>
            <w:right w:val="none" w:sz="0" w:space="0" w:color="auto"/>
          </w:divBdr>
          <w:divsChild>
            <w:div w:id="1447847415">
              <w:marLeft w:val="0"/>
              <w:marRight w:val="0"/>
              <w:marTop w:val="0"/>
              <w:marBottom w:val="0"/>
              <w:divBdr>
                <w:top w:val="none" w:sz="0" w:space="0" w:color="auto"/>
                <w:left w:val="none" w:sz="0" w:space="0" w:color="auto"/>
                <w:bottom w:val="none" w:sz="0" w:space="0" w:color="auto"/>
                <w:right w:val="none" w:sz="0" w:space="0" w:color="auto"/>
              </w:divBdr>
            </w:div>
          </w:divsChild>
        </w:div>
        <w:div w:id="1362903318">
          <w:marLeft w:val="0"/>
          <w:marRight w:val="0"/>
          <w:marTop w:val="0"/>
          <w:marBottom w:val="0"/>
          <w:divBdr>
            <w:top w:val="none" w:sz="0" w:space="0" w:color="auto"/>
            <w:left w:val="none" w:sz="0" w:space="0" w:color="auto"/>
            <w:bottom w:val="none" w:sz="0" w:space="0" w:color="auto"/>
            <w:right w:val="none" w:sz="0" w:space="0" w:color="auto"/>
          </w:divBdr>
          <w:divsChild>
            <w:div w:id="529728961">
              <w:marLeft w:val="0"/>
              <w:marRight w:val="0"/>
              <w:marTop w:val="0"/>
              <w:marBottom w:val="0"/>
              <w:divBdr>
                <w:top w:val="none" w:sz="0" w:space="0" w:color="auto"/>
                <w:left w:val="none" w:sz="0" w:space="0" w:color="auto"/>
                <w:bottom w:val="none" w:sz="0" w:space="0" w:color="auto"/>
                <w:right w:val="none" w:sz="0" w:space="0" w:color="auto"/>
              </w:divBdr>
            </w:div>
          </w:divsChild>
        </w:div>
        <w:div w:id="1367440763">
          <w:marLeft w:val="0"/>
          <w:marRight w:val="0"/>
          <w:marTop w:val="0"/>
          <w:marBottom w:val="0"/>
          <w:divBdr>
            <w:top w:val="none" w:sz="0" w:space="0" w:color="auto"/>
            <w:left w:val="none" w:sz="0" w:space="0" w:color="auto"/>
            <w:bottom w:val="none" w:sz="0" w:space="0" w:color="auto"/>
            <w:right w:val="none" w:sz="0" w:space="0" w:color="auto"/>
          </w:divBdr>
          <w:divsChild>
            <w:div w:id="1824007796">
              <w:marLeft w:val="0"/>
              <w:marRight w:val="0"/>
              <w:marTop w:val="0"/>
              <w:marBottom w:val="0"/>
              <w:divBdr>
                <w:top w:val="none" w:sz="0" w:space="0" w:color="auto"/>
                <w:left w:val="none" w:sz="0" w:space="0" w:color="auto"/>
                <w:bottom w:val="none" w:sz="0" w:space="0" w:color="auto"/>
                <w:right w:val="none" w:sz="0" w:space="0" w:color="auto"/>
              </w:divBdr>
            </w:div>
          </w:divsChild>
        </w:div>
        <w:div w:id="1674338321">
          <w:marLeft w:val="0"/>
          <w:marRight w:val="0"/>
          <w:marTop w:val="0"/>
          <w:marBottom w:val="0"/>
          <w:divBdr>
            <w:top w:val="none" w:sz="0" w:space="0" w:color="auto"/>
            <w:left w:val="none" w:sz="0" w:space="0" w:color="auto"/>
            <w:bottom w:val="none" w:sz="0" w:space="0" w:color="auto"/>
            <w:right w:val="none" w:sz="0" w:space="0" w:color="auto"/>
          </w:divBdr>
          <w:divsChild>
            <w:div w:id="1749570835">
              <w:marLeft w:val="0"/>
              <w:marRight w:val="0"/>
              <w:marTop w:val="0"/>
              <w:marBottom w:val="0"/>
              <w:divBdr>
                <w:top w:val="none" w:sz="0" w:space="0" w:color="auto"/>
                <w:left w:val="none" w:sz="0" w:space="0" w:color="auto"/>
                <w:bottom w:val="none" w:sz="0" w:space="0" w:color="auto"/>
                <w:right w:val="none" w:sz="0" w:space="0" w:color="auto"/>
              </w:divBdr>
            </w:div>
          </w:divsChild>
        </w:div>
        <w:div w:id="1754542842">
          <w:marLeft w:val="0"/>
          <w:marRight w:val="0"/>
          <w:marTop w:val="300"/>
          <w:marBottom w:val="0"/>
          <w:divBdr>
            <w:top w:val="none" w:sz="0" w:space="0" w:color="auto"/>
            <w:left w:val="none" w:sz="0" w:space="0" w:color="auto"/>
            <w:bottom w:val="none" w:sz="0" w:space="0" w:color="auto"/>
            <w:right w:val="none" w:sz="0" w:space="0" w:color="auto"/>
          </w:divBdr>
          <w:divsChild>
            <w:div w:id="1431438549">
              <w:marLeft w:val="0"/>
              <w:marRight w:val="0"/>
              <w:marTop w:val="0"/>
              <w:marBottom w:val="0"/>
              <w:divBdr>
                <w:top w:val="none" w:sz="0" w:space="0" w:color="auto"/>
                <w:left w:val="none" w:sz="0" w:space="0" w:color="auto"/>
                <w:bottom w:val="none" w:sz="0" w:space="0" w:color="auto"/>
                <w:right w:val="none" w:sz="0" w:space="0" w:color="auto"/>
              </w:divBdr>
              <w:divsChild>
                <w:div w:id="1185634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8540468">
          <w:marLeft w:val="0"/>
          <w:marRight w:val="0"/>
          <w:marTop w:val="0"/>
          <w:marBottom w:val="0"/>
          <w:divBdr>
            <w:top w:val="none" w:sz="0" w:space="0" w:color="auto"/>
            <w:left w:val="none" w:sz="0" w:space="0" w:color="auto"/>
            <w:bottom w:val="none" w:sz="0" w:space="0" w:color="auto"/>
            <w:right w:val="none" w:sz="0" w:space="0" w:color="auto"/>
          </w:divBdr>
        </w:div>
        <w:div w:id="1866406845">
          <w:marLeft w:val="0"/>
          <w:marRight w:val="0"/>
          <w:marTop w:val="0"/>
          <w:marBottom w:val="0"/>
          <w:divBdr>
            <w:top w:val="none" w:sz="0" w:space="0" w:color="auto"/>
            <w:left w:val="none" w:sz="0" w:space="0" w:color="auto"/>
            <w:bottom w:val="none" w:sz="0" w:space="0" w:color="auto"/>
            <w:right w:val="none" w:sz="0" w:space="0" w:color="auto"/>
          </w:divBdr>
          <w:divsChild>
            <w:div w:id="1848597833">
              <w:marLeft w:val="0"/>
              <w:marRight w:val="0"/>
              <w:marTop w:val="0"/>
              <w:marBottom w:val="0"/>
              <w:divBdr>
                <w:top w:val="none" w:sz="0" w:space="0" w:color="auto"/>
                <w:left w:val="none" w:sz="0" w:space="0" w:color="auto"/>
                <w:bottom w:val="none" w:sz="0" w:space="0" w:color="auto"/>
                <w:right w:val="none" w:sz="0" w:space="0" w:color="auto"/>
              </w:divBdr>
            </w:div>
          </w:divsChild>
        </w:div>
        <w:div w:id="1869098482">
          <w:marLeft w:val="0"/>
          <w:marRight w:val="0"/>
          <w:marTop w:val="0"/>
          <w:marBottom w:val="0"/>
          <w:divBdr>
            <w:top w:val="none" w:sz="0" w:space="0" w:color="auto"/>
            <w:left w:val="none" w:sz="0" w:space="0" w:color="auto"/>
            <w:bottom w:val="none" w:sz="0" w:space="0" w:color="auto"/>
            <w:right w:val="none" w:sz="0" w:space="0" w:color="auto"/>
          </w:divBdr>
        </w:div>
        <w:div w:id="2002998923">
          <w:marLeft w:val="0"/>
          <w:marRight w:val="0"/>
          <w:marTop w:val="300"/>
          <w:marBottom w:val="0"/>
          <w:divBdr>
            <w:top w:val="none" w:sz="0" w:space="0" w:color="auto"/>
            <w:left w:val="none" w:sz="0" w:space="0" w:color="auto"/>
            <w:bottom w:val="none" w:sz="0" w:space="0" w:color="auto"/>
            <w:right w:val="none" w:sz="0" w:space="0" w:color="auto"/>
          </w:divBdr>
          <w:divsChild>
            <w:div w:id="756900444">
              <w:marLeft w:val="0"/>
              <w:marRight w:val="0"/>
              <w:marTop w:val="0"/>
              <w:marBottom w:val="0"/>
              <w:divBdr>
                <w:top w:val="none" w:sz="0" w:space="0" w:color="auto"/>
                <w:left w:val="none" w:sz="0" w:space="0" w:color="auto"/>
                <w:bottom w:val="none" w:sz="0" w:space="0" w:color="auto"/>
                <w:right w:val="none" w:sz="0" w:space="0" w:color="auto"/>
              </w:divBdr>
              <w:divsChild>
                <w:div w:id="259145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312505">
          <w:marLeft w:val="0"/>
          <w:marRight w:val="0"/>
          <w:marTop w:val="0"/>
          <w:marBottom w:val="0"/>
          <w:divBdr>
            <w:top w:val="none" w:sz="0" w:space="0" w:color="auto"/>
            <w:left w:val="none" w:sz="0" w:space="0" w:color="auto"/>
            <w:bottom w:val="none" w:sz="0" w:space="0" w:color="auto"/>
            <w:right w:val="none" w:sz="0" w:space="0" w:color="auto"/>
          </w:divBdr>
        </w:div>
      </w:divsChild>
    </w:div>
    <w:div w:id="693115325">
      <w:bodyDiv w:val="1"/>
      <w:marLeft w:val="0"/>
      <w:marRight w:val="0"/>
      <w:marTop w:val="0"/>
      <w:marBottom w:val="0"/>
      <w:divBdr>
        <w:top w:val="none" w:sz="0" w:space="0" w:color="auto"/>
        <w:left w:val="none" w:sz="0" w:space="0" w:color="auto"/>
        <w:bottom w:val="none" w:sz="0" w:space="0" w:color="auto"/>
        <w:right w:val="none" w:sz="0" w:space="0" w:color="auto"/>
      </w:divBdr>
    </w:div>
    <w:div w:id="693969094">
      <w:bodyDiv w:val="1"/>
      <w:marLeft w:val="0"/>
      <w:marRight w:val="0"/>
      <w:marTop w:val="0"/>
      <w:marBottom w:val="0"/>
      <w:divBdr>
        <w:top w:val="none" w:sz="0" w:space="0" w:color="auto"/>
        <w:left w:val="none" w:sz="0" w:space="0" w:color="auto"/>
        <w:bottom w:val="none" w:sz="0" w:space="0" w:color="auto"/>
        <w:right w:val="none" w:sz="0" w:space="0" w:color="auto"/>
      </w:divBdr>
      <w:divsChild>
        <w:div w:id="43720460">
          <w:marLeft w:val="0"/>
          <w:marRight w:val="0"/>
          <w:marTop w:val="300"/>
          <w:marBottom w:val="0"/>
          <w:divBdr>
            <w:top w:val="none" w:sz="0" w:space="0" w:color="auto"/>
            <w:left w:val="none" w:sz="0" w:space="0" w:color="auto"/>
            <w:bottom w:val="none" w:sz="0" w:space="0" w:color="auto"/>
            <w:right w:val="none" w:sz="0" w:space="0" w:color="auto"/>
          </w:divBdr>
          <w:divsChild>
            <w:div w:id="914776351">
              <w:marLeft w:val="0"/>
              <w:marRight w:val="0"/>
              <w:marTop w:val="0"/>
              <w:marBottom w:val="0"/>
              <w:divBdr>
                <w:top w:val="none" w:sz="0" w:space="0" w:color="auto"/>
                <w:left w:val="none" w:sz="0" w:space="0" w:color="auto"/>
                <w:bottom w:val="none" w:sz="0" w:space="0" w:color="auto"/>
                <w:right w:val="none" w:sz="0" w:space="0" w:color="auto"/>
              </w:divBdr>
              <w:divsChild>
                <w:div w:id="1915773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2312819">
          <w:marLeft w:val="0"/>
          <w:marRight w:val="0"/>
          <w:marTop w:val="0"/>
          <w:marBottom w:val="0"/>
          <w:divBdr>
            <w:top w:val="none" w:sz="0" w:space="0" w:color="auto"/>
            <w:left w:val="none" w:sz="0" w:space="0" w:color="auto"/>
            <w:bottom w:val="none" w:sz="0" w:space="0" w:color="auto"/>
            <w:right w:val="none" w:sz="0" w:space="0" w:color="auto"/>
          </w:divBdr>
        </w:div>
        <w:div w:id="644698775">
          <w:marLeft w:val="0"/>
          <w:marRight w:val="0"/>
          <w:marTop w:val="300"/>
          <w:marBottom w:val="0"/>
          <w:divBdr>
            <w:top w:val="none" w:sz="0" w:space="0" w:color="auto"/>
            <w:left w:val="none" w:sz="0" w:space="0" w:color="auto"/>
            <w:bottom w:val="none" w:sz="0" w:space="0" w:color="auto"/>
            <w:right w:val="none" w:sz="0" w:space="0" w:color="auto"/>
          </w:divBdr>
          <w:divsChild>
            <w:div w:id="1711566213">
              <w:marLeft w:val="0"/>
              <w:marRight w:val="0"/>
              <w:marTop w:val="0"/>
              <w:marBottom w:val="0"/>
              <w:divBdr>
                <w:top w:val="none" w:sz="0" w:space="0" w:color="auto"/>
                <w:left w:val="none" w:sz="0" w:space="0" w:color="auto"/>
                <w:bottom w:val="none" w:sz="0" w:space="0" w:color="auto"/>
                <w:right w:val="none" w:sz="0" w:space="0" w:color="auto"/>
              </w:divBdr>
              <w:divsChild>
                <w:div w:id="8294916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006609">
          <w:marLeft w:val="0"/>
          <w:marRight w:val="0"/>
          <w:marTop w:val="0"/>
          <w:marBottom w:val="0"/>
          <w:divBdr>
            <w:top w:val="none" w:sz="0" w:space="0" w:color="auto"/>
            <w:left w:val="none" w:sz="0" w:space="0" w:color="auto"/>
            <w:bottom w:val="none" w:sz="0" w:space="0" w:color="auto"/>
            <w:right w:val="none" w:sz="0" w:space="0" w:color="auto"/>
          </w:divBdr>
          <w:divsChild>
            <w:div w:id="773672786">
              <w:marLeft w:val="0"/>
              <w:marRight w:val="0"/>
              <w:marTop w:val="0"/>
              <w:marBottom w:val="0"/>
              <w:divBdr>
                <w:top w:val="none" w:sz="0" w:space="0" w:color="auto"/>
                <w:left w:val="none" w:sz="0" w:space="0" w:color="auto"/>
                <w:bottom w:val="none" w:sz="0" w:space="0" w:color="auto"/>
                <w:right w:val="none" w:sz="0" w:space="0" w:color="auto"/>
              </w:divBdr>
            </w:div>
          </w:divsChild>
        </w:div>
        <w:div w:id="867451023">
          <w:marLeft w:val="0"/>
          <w:marRight w:val="0"/>
          <w:marTop w:val="0"/>
          <w:marBottom w:val="0"/>
          <w:divBdr>
            <w:top w:val="none" w:sz="0" w:space="0" w:color="auto"/>
            <w:left w:val="none" w:sz="0" w:space="0" w:color="auto"/>
            <w:bottom w:val="none" w:sz="0" w:space="0" w:color="auto"/>
            <w:right w:val="none" w:sz="0" w:space="0" w:color="auto"/>
          </w:divBdr>
          <w:divsChild>
            <w:div w:id="132914486">
              <w:marLeft w:val="0"/>
              <w:marRight w:val="0"/>
              <w:marTop w:val="0"/>
              <w:marBottom w:val="0"/>
              <w:divBdr>
                <w:top w:val="none" w:sz="0" w:space="0" w:color="auto"/>
                <w:left w:val="none" w:sz="0" w:space="0" w:color="auto"/>
                <w:bottom w:val="none" w:sz="0" w:space="0" w:color="auto"/>
                <w:right w:val="none" w:sz="0" w:space="0" w:color="auto"/>
              </w:divBdr>
            </w:div>
          </w:divsChild>
        </w:div>
        <w:div w:id="951744006">
          <w:marLeft w:val="0"/>
          <w:marRight w:val="0"/>
          <w:marTop w:val="300"/>
          <w:marBottom w:val="0"/>
          <w:divBdr>
            <w:top w:val="none" w:sz="0" w:space="0" w:color="auto"/>
            <w:left w:val="none" w:sz="0" w:space="0" w:color="auto"/>
            <w:bottom w:val="none" w:sz="0" w:space="0" w:color="auto"/>
            <w:right w:val="none" w:sz="0" w:space="0" w:color="auto"/>
          </w:divBdr>
          <w:divsChild>
            <w:div w:id="2067214007">
              <w:marLeft w:val="0"/>
              <w:marRight w:val="0"/>
              <w:marTop w:val="0"/>
              <w:marBottom w:val="0"/>
              <w:divBdr>
                <w:top w:val="none" w:sz="0" w:space="0" w:color="auto"/>
                <w:left w:val="none" w:sz="0" w:space="0" w:color="auto"/>
                <w:bottom w:val="none" w:sz="0" w:space="0" w:color="auto"/>
                <w:right w:val="none" w:sz="0" w:space="0" w:color="auto"/>
              </w:divBdr>
              <w:divsChild>
                <w:div w:id="734816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790156">
          <w:marLeft w:val="0"/>
          <w:marRight w:val="0"/>
          <w:marTop w:val="0"/>
          <w:marBottom w:val="0"/>
          <w:divBdr>
            <w:top w:val="none" w:sz="0" w:space="0" w:color="auto"/>
            <w:left w:val="none" w:sz="0" w:space="0" w:color="auto"/>
            <w:bottom w:val="none" w:sz="0" w:space="0" w:color="auto"/>
            <w:right w:val="none" w:sz="0" w:space="0" w:color="auto"/>
          </w:divBdr>
          <w:divsChild>
            <w:div w:id="754475010">
              <w:marLeft w:val="0"/>
              <w:marRight w:val="0"/>
              <w:marTop w:val="0"/>
              <w:marBottom w:val="0"/>
              <w:divBdr>
                <w:top w:val="none" w:sz="0" w:space="0" w:color="auto"/>
                <w:left w:val="none" w:sz="0" w:space="0" w:color="auto"/>
                <w:bottom w:val="none" w:sz="0" w:space="0" w:color="auto"/>
                <w:right w:val="none" w:sz="0" w:space="0" w:color="auto"/>
              </w:divBdr>
            </w:div>
          </w:divsChild>
        </w:div>
        <w:div w:id="1128741379">
          <w:marLeft w:val="0"/>
          <w:marRight w:val="0"/>
          <w:marTop w:val="0"/>
          <w:marBottom w:val="0"/>
          <w:divBdr>
            <w:top w:val="none" w:sz="0" w:space="0" w:color="auto"/>
            <w:left w:val="none" w:sz="0" w:space="0" w:color="auto"/>
            <w:bottom w:val="none" w:sz="0" w:space="0" w:color="auto"/>
            <w:right w:val="none" w:sz="0" w:space="0" w:color="auto"/>
          </w:divBdr>
        </w:div>
        <w:div w:id="1271625549">
          <w:marLeft w:val="0"/>
          <w:marRight w:val="0"/>
          <w:marTop w:val="0"/>
          <w:marBottom w:val="0"/>
          <w:divBdr>
            <w:top w:val="none" w:sz="0" w:space="0" w:color="auto"/>
            <w:left w:val="none" w:sz="0" w:space="0" w:color="auto"/>
            <w:bottom w:val="none" w:sz="0" w:space="0" w:color="auto"/>
            <w:right w:val="none" w:sz="0" w:space="0" w:color="auto"/>
          </w:divBdr>
          <w:divsChild>
            <w:div w:id="748430998">
              <w:marLeft w:val="0"/>
              <w:marRight w:val="0"/>
              <w:marTop w:val="0"/>
              <w:marBottom w:val="0"/>
              <w:divBdr>
                <w:top w:val="none" w:sz="0" w:space="0" w:color="auto"/>
                <w:left w:val="none" w:sz="0" w:space="0" w:color="auto"/>
                <w:bottom w:val="none" w:sz="0" w:space="0" w:color="auto"/>
                <w:right w:val="none" w:sz="0" w:space="0" w:color="auto"/>
              </w:divBdr>
            </w:div>
          </w:divsChild>
        </w:div>
        <w:div w:id="1398478874">
          <w:marLeft w:val="0"/>
          <w:marRight w:val="0"/>
          <w:marTop w:val="300"/>
          <w:marBottom w:val="0"/>
          <w:divBdr>
            <w:top w:val="none" w:sz="0" w:space="0" w:color="auto"/>
            <w:left w:val="none" w:sz="0" w:space="0" w:color="auto"/>
            <w:bottom w:val="none" w:sz="0" w:space="0" w:color="auto"/>
            <w:right w:val="none" w:sz="0" w:space="0" w:color="auto"/>
          </w:divBdr>
          <w:divsChild>
            <w:div w:id="710761157">
              <w:marLeft w:val="0"/>
              <w:marRight w:val="0"/>
              <w:marTop w:val="0"/>
              <w:marBottom w:val="0"/>
              <w:divBdr>
                <w:top w:val="none" w:sz="0" w:space="0" w:color="auto"/>
                <w:left w:val="none" w:sz="0" w:space="0" w:color="auto"/>
                <w:bottom w:val="none" w:sz="0" w:space="0" w:color="auto"/>
                <w:right w:val="none" w:sz="0" w:space="0" w:color="auto"/>
              </w:divBdr>
              <w:divsChild>
                <w:div w:id="2105952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4344419">
          <w:marLeft w:val="0"/>
          <w:marRight w:val="0"/>
          <w:marTop w:val="0"/>
          <w:marBottom w:val="0"/>
          <w:divBdr>
            <w:top w:val="none" w:sz="0" w:space="0" w:color="auto"/>
            <w:left w:val="none" w:sz="0" w:space="0" w:color="auto"/>
            <w:bottom w:val="none" w:sz="0" w:space="0" w:color="auto"/>
            <w:right w:val="none" w:sz="0" w:space="0" w:color="auto"/>
          </w:divBdr>
        </w:div>
        <w:div w:id="1468624899">
          <w:marLeft w:val="0"/>
          <w:marRight w:val="0"/>
          <w:marTop w:val="0"/>
          <w:marBottom w:val="0"/>
          <w:divBdr>
            <w:top w:val="none" w:sz="0" w:space="0" w:color="auto"/>
            <w:left w:val="none" w:sz="0" w:space="0" w:color="auto"/>
            <w:bottom w:val="none" w:sz="0" w:space="0" w:color="auto"/>
            <w:right w:val="none" w:sz="0" w:space="0" w:color="auto"/>
          </w:divBdr>
          <w:divsChild>
            <w:div w:id="1194658218">
              <w:marLeft w:val="0"/>
              <w:marRight w:val="0"/>
              <w:marTop w:val="0"/>
              <w:marBottom w:val="0"/>
              <w:divBdr>
                <w:top w:val="none" w:sz="0" w:space="0" w:color="auto"/>
                <w:left w:val="none" w:sz="0" w:space="0" w:color="auto"/>
                <w:bottom w:val="none" w:sz="0" w:space="0" w:color="auto"/>
                <w:right w:val="none" w:sz="0" w:space="0" w:color="auto"/>
              </w:divBdr>
            </w:div>
          </w:divsChild>
        </w:div>
        <w:div w:id="1570535139">
          <w:marLeft w:val="0"/>
          <w:marRight w:val="0"/>
          <w:marTop w:val="0"/>
          <w:marBottom w:val="0"/>
          <w:divBdr>
            <w:top w:val="none" w:sz="0" w:space="0" w:color="auto"/>
            <w:left w:val="none" w:sz="0" w:space="0" w:color="auto"/>
            <w:bottom w:val="none" w:sz="0" w:space="0" w:color="auto"/>
            <w:right w:val="none" w:sz="0" w:space="0" w:color="auto"/>
          </w:divBdr>
        </w:div>
        <w:div w:id="1574967024">
          <w:marLeft w:val="0"/>
          <w:marRight w:val="0"/>
          <w:marTop w:val="0"/>
          <w:marBottom w:val="0"/>
          <w:divBdr>
            <w:top w:val="none" w:sz="0" w:space="0" w:color="auto"/>
            <w:left w:val="none" w:sz="0" w:space="0" w:color="auto"/>
            <w:bottom w:val="none" w:sz="0" w:space="0" w:color="auto"/>
            <w:right w:val="none" w:sz="0" w:space="0" w:color="auto"/>
          </w:divBdr>
          <w:divsChild>
            <w:div w:id="945384414">
              <w:marLeft w:val="0"/>
              <w:marRight w:val="0"/>
              <w:marTop w:val="0"/>
              <w:marBottom w:val="0"/>
              <w:divBdr>
                <w:top w:val="none" w:sz="0" w:space="0" w:color="auto"/>
                <w:left w:val="none" w:sz="0" w:space="0" w:color="auto"/>
                <w:bottom w:val="none" w:sz="0" w:space="0" w:color="auto"/>
                <w:right w:val="none" w:sz="0" w:space="0" w:color="auto"/>
              </w:divBdr>
            </w:div>
          </w:divsChild>
        </w:div>
        <w:div w:id="1624457984">
          <w:marLeft w:val="0"/>
          <w:marRight w:val="0"/>
          <w:marTop w:val="0"/>
          <w:marBottom w:val="0"/>
          <w:divBdr>
            <w:top w:val="none" w:sz="0" w:space="0" w:color="auto"/>
            <w:left w:val="none" w:sz="0" w:space="0" w:color="auto"/>
            <w:bottom w:val="none" w:sz="0" w:space="0" w:color="auto"/>
            <w:right w:val="none" w:sz="0" w:space="0" w:color="auto"/>
          </w:divBdr>
          <w:divsChild>
            <w:div w:id="733622445">
              <w:marLeft w:val="0"/>
              <w:marRight w:val="0"/>
              <w:marTop w:val="0"/>
              <w:marBottom w:val="0"/>
              <w:divBdr>
                <w:top w:val="none" w:sz="0" w:space="0" w:color="auto"/>
                <w:left w:val="none" w:sz="0" w:space="0" w:color="auto"/>
                <w:bottom w:val="none" w:sz="0" w:space="0" w:color="auto"/>
                <w:right w:val="none" w:sz="0" w:space="0" w:color="auto"/>
              </w:divBdr>
            </w:div>
          </w:divsChild>
        </w:div>
        <w:div w:id="1967615899">
          <w:marLeft w:val="0"/>
          <w:marRight w:val="0"/>
          <w:marTop w:val="0"/>
          <w:marBottom w:val="0"/>
          <w:divBdr>
            <w:top w:val="none" w:sz="0" w:space="0" w:color="auto"/>
            <w:left w:val="none" w:sz="0" w:space="0" w:color="auto"/>
            <w:bottom w:val="none" w:sz="0" w:space="0" w:color="auto"/>
            <w:right w:val="none" w:sz="0" w:space="0" w:color="auto"/>
          </w:divBdr>
        </w:div>
        <w:div w:id="1976829680">
          <w:marLeft w:val="0"/>
          <w:marRight w:val="0"/>
          <w:marTop w:val="0"/>
          <w:marBottom w:val="0"/>
          <w:divBdr>
            <w:top w:val="none" w:sz="0" w:space="0" w:color="auto"/>
            <w:left w:val="none" w:sz="0" w:space="0" w:color="auto"/>
            <w:bottom w:val="none" w:sz="0" w:space="0" w:color="auto"/>
            <w:right w:val="none" w:sz="0" w:space="0" w:color="auto"/>
          </w:divBdr>
        </w:div>
        <w:div w:id="1992633518">
          <w:marLeft w:val="0"/>
          <w:marRight w:val="0"/>
          <w:marTop w:val="0"/>
          <w:marBottom w:val="0"/>
          <w:divBdr>
            <w:top w:val="none" w:sz="0" w:space="0" w:color="auto"/>
            <w:left w:val="none" w:sz="0" w:space="0" w:color="auto"/>
            <w:bottom w:val="none" w:sz="0" w:space="0" w:color="auto"/>
            <w:right w:val="none" w:sz="0" w:space="0" w:color="auto"/>
          </w:divBdr>
        </w:div>
      </w:divsChild>
    </w:div>
    <w:div w:id="694313392">
      <w:bodyDiv w:val="1"/>
      <w:marLeft w:val="0"/>
      <w:marRight w:val="0"/>
      <w:marTop w:val="0"/>
      <w:marBottom w:val="0"/>
      <w:divBdr>
        <w:top w:val="none" w:sz="0" w:space="0" w:color="auto"/>
        <w:left w:val="none" w:sz="0" w:space="0" w:color="auto"/>
        <w:bottom w:val="none" w:sz="0" w:space="0" w:color="auto"/>
        <w:right w:val="none" w:sz="0" w:space="0" w:color="auto"/>
      </w:divBdr>
      <w:divsChild>
        <w:div w:id="1763408937">
          <w:marLeft w:val="0"/>
          <w:marRight w:val="0"/>
          <w:marTop w:val="0"/>
          <w:marBottom w:val="0"/>
          <w:divBdr>
            <w:top w:val="none" w:sz="0" w:space="0" w:color="auto"/>
            <w:left w:val="none" w:sz="0" w:space="0" w:color="auto"/>
            <w:bottom w:val="none" w:sz="0" w:space="0" w:color="auto"/>
            <w:right w:val="none" w:sz="0" w:space="0" w:color="auto"/>
          </w:divBdr>
        </w:div>
        <w:div w:id="968391748">
          <w:marLeft w:val="0"/>
          <w:marRight w:val="0"/>
          <w:marTop w:val="0"/>
          <w:marBottom w:val="0"/>
          <w:divBdr>
            <w:top w:val="none" w:sz="0" w:space="0" w:color="auto"/>
            <w:left w:val="none" w:sz="0" w:space="0" w:color="auto"/>
            <w:bottom w:val="none" w:sz="0" w:space="0" w:color="auto"/>
            <w:right w:val="none" w:sz="0" w:space="0" w:color="auto"/>
          </w:divBdr>
          <w:divsChild>
            <w:div w:id="1588030643">
              <w:marLeft w:val="0"/>
              <w:marRight w:val="0"/>
              <w:marTop w:val="0"/>
              <w:marBottom w:val="0"/>
              <w:divBdr>
                <w:top w:val="none" w:sz="0" w:space="0" w:color="auto"/>
                <w:left w:val="none" w:sz="0" w:space="0" w:color="auto"/>
                <w:bottom w:val="none" w:sz="0" w:space="0" w:color="auto"/>
                <w:right w:val="none" w:sz="0" w:space="0" w:color="auto"/>
              </w:divBdr>
            </w:div>
          </w:divsChild>
        </w:div>
        <w:div w:id="2090762037">
          <w:marLeft w:val="0"/>
          <w:marRight w:val="0"/>
          <w:marTop w:val="0"/>
          <w:marBottom w:val="0"/>
          <w:divBdr>
            <w:top w:val="none" w:sz="0" w:space="0" w:color="auto"/>
            <w:left w:val="none" w:sz="0" w:space="0" w:color="auto"/>
            <w:bottom w:val="none" w:sz="0" w:space="0" w:color="auto"/>
            <w:right w:val="none" w:sz="0" w:space="0" w:color="auto"/>
          </w:divBdr>
        </w:div>
        <w:div w:id="1470707289">
          <w:marLeft w:val="0"/>
          <w:marRight w:val="0"/>
          <w:marTop w:val="0"/>
          <w:marBottom w:val="0"/>
          <w:divBdr>
            <w:top w:val="none" w:sz="0" w:space="0" w:color="auto"/>
            <w:left w:val="none" w:sz="0" w:space="0" w:color="auto"/>
            <w:bottom w:val="none" w:sz="0" w:space="0" w:color="auto"/>
            <w:right w:val="none" w:sz="0" w:space="0" w:color="auto"/>
          </w:divBdr>
          <w:divsChild>
            <w:div w:id="1177767357">
              <w:marLeft w:val="0"/>
              <w:marRight w:val="0"/>
              <w:marTop w:val="0"/>
              <w:marBottom w:val="0"/>
              <w:divBdr>
                <w:top w:val="none" w:sz="0" w:space="0" w:color="auto"/>
                <w:left w:val="none" w:sz="0" w:space="0" w:color="auto"/>
                <w:bottom w:val="none" w:sz="0" w:space="0" w:color="auto"/>
                <w:right w:val="none" w:sz="0" w:space="0" w:color="auto"/>
              </w:divBdr>
            </w:div>
          </w:divsChild>
        </w:div>
        <w:div w:id="2069306981">
          <w:marLeft w:val="0"/>
          <w:marRight w:val="0"/>
          <w:marTop w:val="0"/>
          <w:marBottom w:val="0"/>
          <w:divBdr>
            <w:top w:val="none" w:sz="0" w:space="0" w:color="auto"/>
            <w:left w:val="none" w:sz="0" w:space="0" w:color="auto"/>
            <w:bottom w:val="none" w:sz="0" w:space="0" w:color="auto"/>
            <w:right w:val="none" w:sz="0" w:space="0" w:color="auto"/>
          </w:divBdr>
        </w:div>
        <w:div w:id="569968496">
          <w:marLeft w:val="0"/>
          <w:marRight w:val="0"/>
          <w:marTop w:val="0"/>
          <w:marBottom w:val="0"/>
          <w:divBdr>
            <w:top w:val="none" w:sz="0" w:space="0" w:color="auto"/>
            <w:left w:val="none" w:sz="0" w:space="0" w:color="auto"/>
            <w:bottom w:val="none" w:sz="0" w:space="0" w:color="auto"/>
            <w:right w:val="none" w:sz="0" w:space="0" w:color="auto"/>
          </w:divBdr>
          <w:divsChild>
            <w:div w:id="411246785">
              <w:marLeft w:val="0"/>
              <w:marRight w:val="0"/>
              <w:marTop w:val="0"/>
              <w:marBottom w:val="0"/>
              <w:divBdr>
                <w:top w:val="none" w:sz="0" w:space="0" w:color="auto"/>
                <w:left w:val="none" w:sz="0" w:space="0" w:color="auto"/>
                <w:bottom w:val="none" w:sz="0" w:space="0" w:color="auto"/>
                <w:right w:val="none" w:sz="0" w:space="0" w:color="auto"/>
              </w:divBdr>
            </w:div>
          </w:divsChild>
        </w:div>
        <w:div w:id="1741437313">
          <w:marLeft w:val="0"/>
          <w:marRight w:val="0"/>
          <w:marTop w:val="0"/>
          <w:marBottom w:val="0"/>
          <w:divBdr>
            <w:top w:val="none" w:sz="0" w:space="0" w:color="auto"/>
            <w:left w:val="none" w:sz="0" w:space="0" w:color="auto"/>
            <w:bottom w:val="none" w:sz="0" w:space="0" w:color="auto"/>
            <w:right w:val="none" w:sz="0" w:space="0" w:color="auto"/>
          </w:divBdr>
        </w:div>
        <w:div w:id="1653094289">
          <w:marLeft w:val="0"/>
          <w:marRight w:val="0"/>
          <w:marTop w:val="0"/>
          <w:marBottom w:val="0"/>
          <w:divBdr>
            <w:top w:val="none" w:sz="0" w:space="0" w:color="auto"/>
            <w:left w:val="none" w:sz="0" w:space="0" w:color="auto"/>
            <w:bottom w:val="none" w:sz="0" w:space="0" w:color="auto"/>
            <w:right w:val="none" w:sz="0" w:space="0" w:color="auto"/>
          </w:divBdr>
          <w:divsChild>
            <w:div w:id="430324843">
              <w:marLeft w:val="0"/>
              <w:marRight w:val="0"/>
              <w:marTop w:val="0"/>
              <w:marBottom w:val="0"/>
              <w:divBdr>
                <w:top w:val="none" w:sz="0" w:space="0" w:color="auto"/>
                <w:left w:val="none" w:sz="0" w:space="0" w:color="auto"/>
                <w:bottom w:val="none" w:sz="0" w:space="0" w:color="auto"/>
                <w:right w:val="none" w:sz="0" w:space="0" w:color="auto"/>
              </w:divBdr>
            </w:div>
          </w:divsChild>
        </w:div>
        <w:div w:id="1248268875">
          <w:marLeft w:val="0"/>
          <w:marRight w:val="0"/>
          <w:marTop w:val="0"/>
          <w:marBottom w:val="0"/>
          <w:divBdr>
            <w:top w:val="none" w:sz="0" w:space="0" w:color="auto"/>
            <w:left w:val="none" w:sz="0" w:space="0" w:color="auto"/>
            <w:bottom w:val="none" w:sz="0" w:space="0" w:color="auto"/>
            <w:right w:val="none" w:sz="0" w:space="0" w:color="auto"/>
          </w:divBdr>
        </w:div>
        <w:div w:id="1998921475">
          <w:marLeft w:val="0"/>
          <w:marRight w:val="0"/>
          <w:marTop w:val="0"/>
          <w:marBottom w:val="0"/>
          <w:divBdr>
            <w:top w:val="none" w:sz="0" w:space="0" w:color="auto"/>
            <w:left w:val="none" w:sz="0" w:space="0" w:color="auto"/>
            <w:bottom w:val="none" w:sz="0" w:space="0" w:color="auto"/>
            <w:right w:val="none" w:sz="0" w:space="0" w:color="auto"/>
          </w:divBdr>
          <w:divsChild>
            <w:div w:id="1679693795">
              <w:marLeft w:val="0"/>
              <w:marRight w:val="0"/>
              <w:marTop w:val="0"/>
              <w:marBottom w:val="0"/>
              <w:divBdr>
                <w:top w:val="none" w:sz="0" w:space="0" w:color="auto"/>
                <w:left w:val="none" w:sz="0" w:space="0" w:color="auto"/>
                <w:bottom w:val="none" w:sz="0" w:space="0" w:color="auto"/>
                <w:right w:val="none" w:sz="0" w:space="0" w:color="auto"/>
              </w:divBdr>
            </w:div>
          </w:divsChild>
        </w:div>
        <w:div w:id="1122504732">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sChild>
            <w:div w:id="281376506">
              <w:marLeft w:val="0"/>
              <w:marRight w:val="0"/>
              <w:marTop w:val="0"/>
              <w:marBottom w:val="0"/>
              <w:divBdr>
                <w:top w:val="none" w:sz="0" w:space="0" w:color="auto"/>
                <w:left w:val="none" w:sz="0" w:space="0" w:color="auto"/>
                <w:bottom w:val="none" w:sz="0" w:space="0" w:color="auto"/>
                <w:right w:val="none" w:sz="0" w:space="0" w:color="auto"/>
              </w:divBdr>
            </w:div>
          </w:divsChild>
        </w:div>
        <w:div w:id="2132433009">
          <w:marLeft w:val="0"/>
          <w:marRight w:val="0"/>
          <w:marTop w:val="0"/>
          <w:marBottom w:val="0"/>
          <w:divBdr>
            <w:top w:val="none" w:sz="0" w:space="0" w:color="auto"/>
            <w:left w:val="none" w:sz="0" w:space="0" w:color="auto"/>
            <w:bottom w:val="none" w:sz="0" w:space="0" w:color="auto"/>
            <w:right w:val="none" w:sz="0" w:space="0" w:color="auto"/>
          </w:divBdr>
        </w:div>
        <w:div w:id="439490627">
          <w:marLeft w:val="0"/>
          <w:marRight w:val="0"/>
          <w:marTop w:val="0"/>
          <w:marBottom w:val="0"/>
          <w:divBdr>
            <w:top w:val="none" w:sz="0" w:space="0" w:color="auto"/>
            <w:left w:val="none" w:sz="0" w:space="0" w:color="auto"/>
            <w:bottom w:val="none" w:sz="0" w:space="0" w:color="auto"/>
            <w:right w:val="none" w:sz="0" w:space="0" w:color="auto"/>
          </w:divBdr>
          <w:divsChild>
            <w:div w:id="224682548">
              <w:marLeft w:val="0"/>
              <w:marRight w:val="0"/>
              <w:marTop w:val="0"/>
              <w:marBottom w:val="0"/>
              <w:divBdr>
                <w:top w:val="none" w:sz="0" w:space="0" w:color="auto"/>
                <w:left w:val="none" w:sz="0" w:space="0" w:color="auto"/>
                <w:bottom w:val="none" w:sz="0" w:space="0" w:color="auto"/>
                <w:right w:val="none" w:sz="0" w:space="0" w:color="auto"/>
              </w:divBdr>
            </w:div>
          </w:divsChild>
        </w:div>
        <w:div w:id="2013945690">
          <w:marLeft w:val="0"/>
          <w:marRight w:val="0"/>
          <w:marTop w:val="300"/>
          <w:marBottom w:val="0"/>
          <w:divBdr>
            <w:top w:val="none" w:sz="0" w:space="0" w:color="auto"/>
            <w:left w:val="none" w:sz="0" w:space="0" w:color="auto"/>
            <w:bottom w:val="none" w:sz="0" w:space="0" w:color="auto"/>
            <w:right w:val="none" w:sz="0" w:space="0" w:color="auto"/>
          </w:divBdr>
          <w:divsChild>
            <w:div w:id="1732121050">
              <w:marLeft w:val="0"/>
              <w:marRight w:val="0"/>
              <w:marTop w:val="0"/>
              <w:marBottom w:val="0"/>
              <w:divBdr>
                <w:top w:val="none" w:sz="0" w:space="0" w:color="auto"/>
                <w:left w:val="none" w:sz="0" w:space="0" w:color="auto"/>
                <w:bottom w:val="none" w:sz="0" w:space="0" w:color="auto"/>
                <w:right w:val="none" w:sz="0" w:space="0" w:color="auto"/>
              </w:divBdr>
              <w:divsChild>
                <w:div w:id="1155803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092790">
          <w:marLeft w:val="0"/>
          <w:marRight w:val="0"/>
          <w:marTop w:val="300"/>
          <w:marBottom w:val="0"/>
          <w:divBdr>
            <w:top w:val="none" w:sz="0" w:space="0" w:color="auto"/>
            <w:left w:val="none" w:sz="0" w:space="0" w:color="auto"/>
            <w:bottom w:val="none" w:sz="0" w:space="0" w:color="auto"/>
            <w:right w:val="none" w:sz="0" w:space="0" w:color="auto"/>
          </w:divBdr>
          <w:divsChild>
            <w:div w:id="1754089930">
              <w:marLeft w:val="0"/>
              <w:marRight w:val="0"/>
              <w:marTop w:val="0"/>
              <w:marBottom w:val="0"/>
              <w:divBdr>
                <w:top w:val="none" w:sz="0" w:space="0" w:color="auto"/>
                <w:left w:val="none" w:sz="0" w:space="0" w:color="auto"/>
                <w:bottom w:val="none" w:sz="0" w:space="0" w:color="auto"/>
                <w:right w:val="none" w:sz="0" w:space="0" w:color="auto"/>
              </w:divBdr>
              <w:divsChild>
                <w:div w:id="324479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7150466">
          <w:marLeft w:val="0"/>
          <w:marRight w:val="0"/>
          <w:marTop w:val="300"/>
          <w:marBottom w:val="0"/>
          <w:divBdr>
            <w:top w:val="none" w:sz="0" w:space="0" w:color="auto"/>
            <w:left w:val="none" w:sz="0" w:space="0" w:color="auto"/>
            <w:bottom w:val="none" w:sz="0" w:space="0" w:color="auto"/>
            <w:right w:val="none" w:sz="0" w:space="0" w:color="auto"/>
          </w:divBdr>
          <w:divsChild>
            <w:div w:id="1807434642">
              <w:marLeft w:val="0"/>
              <w:marRight w:val="0"/>
              <w:marTop w:val="0"/>
              <w:marBottom w:val="0"/>
              <w:divBdr>
                <w:top w:val="none" w:sz="0" w:space="0" w:color="auto"/>
                <w:left w:val="none" w:sz="0" w:space="0" w:color="auto"/>
                <w:bottom w:val="none" w:sz="0" w:space="0" w:color="auto"/>
                <w:right w:val="none" w:sz="0" w:space="0" w:color="auto"/>
              </w:divBdr>
              <w:divsChild>
                <w:div w:id="1943341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7825969">
          <w:marLeft w:val="0"/>
          <w:marRight w:val="0"/>
          <w:marTop w:val="300"/>
          <w:marBottom w:val="0"/>
          <w:divBdr>
            <w:top w:val="none" w:sz="0" w:space="0" w:color="auto"/>
            <w:left w:val="none" w:sz="0" w:space="0" w:color="auto"/>
            <w:bottom w:val="none" w:sz="0" w:space="0" w:color="auto"/>
            <w:right w:val="none" w:sz="0" w:space="0" w:color="auto"/>
          </w:divBdr>
          <w:divsChild>
            <w:div w:id="841890688">
              <w:marLeft w:val="0"/>
              <w:marRight w:val="0"/>
              <w:marTop w:val="0"/>
              <w:marBottom w:val="0"/>
              <w:divBdr>
                <w:top w:val="none" w:sz="0" w:space="0" w:color="auto"/>
                <w:left w:val="none" w:sz="0" w:space="0" w:color="auto"/>
                <w:bottom w:val="none" w:sz="0" w:space="0" w:color="auto"/>
                <w:right w:val="none" w:sz="0" w:space="0" w:color="auto"/>
              </w:divBdr>
              <w:divsChild>
                <w:div w:id="1728799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4425263">
      <w:bodyDiv w:val="1"/>
      <w:marLeft w:val="0"/>
      <w:marRight w:val="0"/>
      <w:marTop w:val="0"/>
      <w:marBottom w:val="0"/>
      <w:divBdr>
        <w:top w:val="none" w:sz="0" w:space="0" w:color="auto"/>
        <w:left w:val="none" w:sz="0" w:space="0" w:color="auto"/>
        <w:bottom w:val="none" w:sz="0" w:space="0" w:color="auto"/>
        <w:right w:val="none" w:sz="0" w:space="0" w:color="auto"/>
      </w:divBdr>
      <w:divsChild>
        <w:div w:id="543757106">
          <w:marLeft w:val="0"/>
          <w:marRight w:val="0"/>
          <w:marTop w:val="0"/>
          <w:marBottom w:val="0"/>
          <w:divBdr>
            <w:top w:val="none" w:sz="0" w:space="0" w:color="auto"/>
            <w:left w:val="none" w:sz="0" w:space="0" w:color="auto"/>
            <w:bottom w:val="none" w:sz="0" w:space="0" w:color="auto"/>
            <w:right w:val="none" w:sz="0" w:space="0" w:color="auto"/>
          </w:divBdr>
        </w:div>
        <w:div w:id="625240914">
          <w:marLeft w:val="0"/>
          <w:marRight w:val="0"/>
          <w:marTop w:val="0"/>
          <w:marBottom w:val="0"/>
          <w:divBdr>
            <w:top w:val="none" w:sz="0" w:space="0" w:color="auto"/>
            <w:left w:val="none" w:sz="0" w:space="0" w:color="auto"/>
            <w:bottom w:val="none" w:sz="0" w:space="0" w:color="auto"/>
            <w:right w:val="none" w:sz="0" w:space="0" w:color="auto"/>
          </w:divBdr>
          <w:divsChild>
            <w:div w:id="2119635330">
              <w:marLeft w:val="0"/>
              <w:marRight w:val="0"/>
              <w:marTop w:val="0"/>
              <w:marBottom w:val="0"/>
              <w:divBdr>
                <w:top w:val="none" w:sz="0" w:space="0" w:color="auto"/>
                <w:left w:val="none" w:sz="0" w:space="0" w:color="auto"/>
                <w:bottom w:val="none" w:sz="0" w:space="0" w:color="auto"/>
                <w:right w:val="none" w:sz="0" w:space="0" w:color="auto"/>
              </w:divBdr>
            </w:div>
          </w:divsChild>
        </w:div>
        <w:div w:id="1035010301">
          <w:marLeft w:val="0"/>
          <w:marRight w:val="0"/>
          <w:marTop w:val="0"/>
          <w:marBottom w:val="0"/>
          <w:divBdr>
            <w:top w:val="none" w:sz="0" w:space="0" w:color="auto"/>
            <w:left w:val="none" w:sz="0" w:space="0" w:color="auto"/>
            <w:bottom w:val="none" w:sz="0" w:space="0" w:color="auto"/>
            <w:right w:val="none" w:sz="0" w:space="0" w:color="auto"/>
          </w:divBdr>
        </w:div>
        <w:div w:id="701244090">
          <w:marLeft w:val="0"/>
          <w:marRight w:val="0"/>
          <w:marTop w:val="0"/>
          <w:marBottom w:val="0"/>
          <w:divBdr>
            <w:top w:val="none" w:sz="0" w:space="0" w:color="auto"/>
            <w:left w:val="none" w:sz="0" w:space="0" w:color="auto"/>
            <w:bottom w:val="none" w:sz="0" w:space="0" w:color="auto"/>
            <w:right w:val="none" w:sz="0" w:space="0" w:color="auto"/>
          </w:divBdr>
          <w:divsChild>
            <w:div w:id="1665431495">
              <w:marLeft w:val="0"/>
              <w:marRight w:val="0"/>
              <w:marTop w:val="0"/>
              <w:marBottom w:val="0"/>
              <w:divBdr>
                <w:top w:val="none" w:sz="0" w:space="0" w:color="auto"/>
                <w:left w:val="none" w:sz="0" w:space="0" w:color="auto"/>
                <w:bottom w:val="none" w:sz="0" w:space="0" w:color="auto"/>
                <w:right w:val="none" w:sz="0" w:space="0" w:color="auto"/>
              </w:divBdr>
            </w:div>
          </w:divsChild>
        </w:div>
        <w:div w:id="1289362536">
          <w:marLeft w:val="0"/>
          <w:marRight w:val="0"/>
          <w:marTop w:val="0"/>
          <w:marBottom w:val="0"/>
          <w:divBdr>
            <w:top w:val="none" w:sz="0" w:space="0" w:color="auto"/>
            <w:left w:val="none" w:sz="0" w:space="0" w:color="auto"/>
            <w:bottom w:val="none" w:sz="0" w:space="0" w:color="auto"/>
            <w:right w:val="none" w:sz="0" w:space="0" w:color="auto"/>
          </w:divBdr>
        </w:div>
        <w:div w:id="1423840584">
          <w:marLeft w:val="0"/>
          <w:marRight w:val="0"/>
          <w:marTop w:val="0"/>
          <w:marBottom w:val="0"/>
          <w:divBdr>
            <w:top w:val="none" w:sz="0" w:space="0" w:color="auto"/>
            <w:left w:val="none" w:sz="0" w:space="0" w:color="auto"/>
            <w:bottom w:val="none" w:sz="0" w:space="0" w:color="auto"/>
            <w:right w:val="none" w:sz="0" w:space="0" w:color="auto"/>
          </w:divBdr>
          <w:divsChild>
            <w:div w:id="1638414082">
              <w:marLeft w:val="0"/>
              <w:marRight w:val="0"/>
              <w:marTop w:val="0"/>
              <w:marBottom w:val="0"/>
              <w:divBdr>
                <w:top w:val="none" w:sz="0" w:space="0" w:color="auto"/>
                <w:left w:val="none" w:sz="0" w:space="0" w:color="auto"/>
                <w:bottom w:val="none" w:sz="0" w:space="0" w:color="auto"/>
                <w:right w:val="none" w:sz="0" w:space="0" w:color="auto"/>
              </w:divBdr>
            </w:div>
          </w:divsChild>
        </w:div>
        <w:div w:id="1785926760">
          <w:marLeft w:val="0"/>
          <w:marRight w:val="0"/>
          <w:marTop w:val="0"/>
          <w:marBottom w:val="0"/>
          <w:divBdr>
            <w:top w:val="none" w:sz="0" w:space="0" w:color="auto"/>
            <w:left w:val="none" w:sz="0" w:space="0" w:color="auto"/>
            <w:bottom w:val="none" w:sz="0" w:space="0" w:color="auto"/>
            <w:right w:val="none" w:sz="0" w:space="0" w:color="auto"/>
          </w:divBdr>
        </w:div>
        <w:div w:id="897202774">
          <w:marLeft w:val="0"/>
          <w:marRight w:val="0"/>
          <w:marTop w:val="0"/>
          <w:marBottom w:val="0"/>
          <w:divBdr>
            <w:top w:val="none" w:sz="0" w:space="0" w:color="auto"/>
            <w:left w:val="none" w:sz="0" w:space="0" w:color="auto"/>
            <w:bottom w:val="none" w:sz="0" w:space="0" w:color="auto"/>
            <w:right w:val="none" w:sz="0" w:space="0" w:color="auto"/>
          </w:divBdr>
          <w:divsChild>
            <w:div w:id="1464620426">
              <w:marLeft w:val="0"/>
              <w:marRight w:val="0"/>
              <w:marTop w:val="0"/>
              <w:marBottom w:val="0"/>
              <w:divBdr>
                <w:top w:val="none" w:sz="0" w:space="0" w:color="auto"/>
                <w:left w:val="none" w:sz="0" w:space="0" w:color="auto"/>
                <w:bottom w:val="none" w:sz="0" w:space="0" w:color="auto"/>
                <w:right w:val="none" w:sz="0" w:space="0" w:color="auto"/>
              </w:divBdr>
            </w:div>
          </w:divsChild>
        </w:div>
        <w:div w:id="46271482">
          <w:marLeft w:val="0"/>
          <w:marRight w:val="0"/>
          <w:marTop w:val="0"/>
          <w:marBottom w:val="0"/>
          <w:divBdr>
            <w:top w:val="none" w:sz="0" w:space="0" w:color="auto"/>
            <w:left w:val="none" w:sz="0" w:space="0" w:color="auto"/>
            <w:bottom w:val="none" w:sz="0" w:space="0" w:color="auto"/>
            <w:right w:val="none" w:sz="0" w:space="0" w:color="auto"/>
          </w:divBdr>
        </w:div>
        <w:div w:id="713773572">
          <w:marLeft w:val="0"/>
          <w:marRight w:val="0"/>
          <w:marTop w:val="0"/>
          <w:marBottom w:val="0"/>
          <w:divBdr>
            <w:top w:val="none" w:sz="0" w:space="0" w:color="auto"/>
            <w:left w:val="none" w:sz="0" w:space="0" w:color="auto"/>
            <w:bottom w:val="none" w:sz="0" w:space="0" w:color="auto"/>
            <w:right w:val="none" w:sz="0" w:space="0" w:color="auto"/>
          </w:divBdr>
          <w:divsChild>
            <w:div w:id="1897472467">
              <w:marLeft w:val="0"/>
              <w:marRight w:val="0"/>
              <w:marTop w:val="0"/>
              <w:marBottom w:val="0"/>
              <w:divBdr>
                <w:top w:val="none" w:sz="0" w:space="0" w:color="auto"/>
                <w:left w:val="none" w:sz="0" w:space="0" w:color="auto"/>
                <w:bottom w:val="none" w:sz="0" w:space="0" w:color="auto"/>
                <w:right w:val="none" w:sz="0" w:space="0" w:color="auto"/>
              </w:divBdr>
            </w:div>
          </w:divsChild>
        </w:div>
        <w:div w:id="1913470407">
          <w:marLeft w:val="0"/>
          <w:marRight w:val="0"/>
          <w:marTop w:val="0"/>
          <w:marBottom w:val="0"/>
          <w:divBdr>
            <w:top w:val="none" w:sz="0" w:space="0" w:color="auto"/>
            <w:left w:val="none" w:sz="0" w:space="0" w:color="auto"/>
            <w:bottom w:val="none" w:sz="0" w:space="0" w:color="auto"/>
            <w:right w:val="none" w:sz="0" w:space="0" w:color="auto"/>
          </w:divBdr>
        </w:div>
        <w:div w:id="604000756">
          <w:marLeft w:val="0"/>
          <w:marRight w:val="0"/>
          <w:marTop w:val="0"/>
          <w:marBottom w:val="0"/>
          <w:divBdr>
            <w:top w:val="none" w:sz="0" w:space="0" w:color="auto"/>
            <w:left w:val="none" w:sz="0" w:space="0" w:color="auto"/>
            <w:bottom w:val="none" w:sz="0" w:space="0" w:color="auto"/>
            <w:right w:val="none" w:sz="0" w:space="0" w:color="auto"/>
          </w:divBdr>
          <w:divsChild>
            <w:div w:id="494804224">
              <w:marLeft w:val="0"/>
              <w:marRight w:val="0"/>
              <w:marTop w:val="0"/>
              <w:marBottom w:val="0"/>
              <w:divBdr>
                <w:top w:val="none" w:sz="0" w:space="0" w:color="auto"/>
                <w:left w:val="none" w:sz="0" w:space="0" w:color="auto"/>
                <w:bottom w:val="none" w:sz="0" w:space="0" w:color="auto"/>
                <w:right w:val="none" w:sz="0" w:space="0" w:color="auto"/>
              </w:divBdr>
            </w:div>
          </w:divsChild>
        </w:div>
        <w:div w:id="562567421">
          <w:marLeft w:val="0"/>
          <w:marRight w:val="0"/>
          <w:marTop w:val="0"/>
          <w:marBottom w:val="0"/>
          <w:divBdr>
            <w:top w:val="none" w:sz="0" w:space="0" w:color="auto"/>
            <w:left w:val="none" w:sz="0" w:space="0" w:color="auto"/>
            <w:bottom w:val="none" w:sz="0" w:space="0" w:color="auto"/>
            <w:right w:val="none" w:sz="0" w:space="0" w:color="auto"/>
          </w:divBdr>
        </w:div>
        <w:div w:id="231625871">
          <w:marLeft w:val="0"/>
          <w:marRight w:val="0"/>
          <w:marTop w:val="0"/>
          <w:marBottom w:val="0"/>
          <w:divBdr>
            <w:top w:val="none" w:sz="0" w:space="0" w:color="auto"/>
            <w:left w:val="none" w:sz="0" w:space="0" w:color="auto"/>
            <w:bottom w:val="none" w:sz="0" w:space="0" w:color="auto"/>
            <w:right w:val="none" w:sz="0" w:space="0" w:color="auto"/>
          </w:divBdr>
          <w:divsChild>
            <w:div w:id="872692547">
              <w:marLeft w:val="0"/>
              <w:marRight w:val="0"/>
              <w:marTop w:val="0"/>
              <w:marBottom w:val="0"/>
              <w:divBdr>
                <w:top w:val="none" w:sz="0" w:space="0" w:color="auto"/>
                <w:left w:val="none" w:sz="0" w:space="0" w:color="auto"/>
                <w:bottom w:val="none" w:sz="0" w:space="0" w:color="auto"/>
                <w:right w:val="none" w:sz="0" w:space="0" w:color="auto"/>
              </w:divBdr>
            </w:div>
          </w:divsChild>
        </w:div>
        <w:div w:id="261571988">
          <w:marLeft w:val="0"/>
          <w:marRight w:val="0"/>
          <w:marTop w:val="300"/>
          <w:marBottom w:val="0"/>
          <w:divBdr>
            <w:top w:val="none" w:sz="0" w:space="0" w:color="auto"/>
            <w:left w:val="none" w:sz="0" w:space="0" w:color="auto"/>
            <w:bottom w:val="none" w:sz="0" w:space="0" w:color="auto"/>
            <w:right w:val="none" w:sz="0" w:space="0" w:color="auto"/>
          </w:divBdr>
          <w:divsChild>
            <w:div w:id="406079173">
              <w:marLeft w:val="0"/>
              <w:marRight w:val="0"/>
              <w:marTop w:val="0"/>
              <w:marBottom w:val="0"/>
              <w:divBdr>
                <w:top w:val="none" w:sz="0" w:space="0" w:color="auto"/>
                <w:left w:val="none" w:sz="0" w:space="0" w:color="auto"/>
                <w:bottom w:val="none" w:sz="0" w:space="0" w:color="auto"/>
                <w:right w:val="none" w:sz="0" w:space="0" w:color="auto"/>
              </w:divBdr>
              <w:divsChild>
                <w:div w:id="299194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0812888">
          <w:marLeft w:val="0"/>
          <w:marRight w:val="0"/>
          <w:marTop w:val="300"/>
          <w:marBottom w:val="0"/>
          <w:divBdr>
            <w:top w:val="none" w:sz="0" w:space="0" w:color="auto"/>
            <w:left w:val="none" w:sz="0" w:space="0" w:color="auto"/>
            <w:bottom w:val="none" w:sz="0" w:space="0" w:color="auto"/>
            <w:right w:val="none" w:sz="0" w:space="0" w:color="auto"/>
          </w:divBdr>
          <w:divsChild>
            <w:div w:id="1359237961">
              <w:marLeft w:val="0"/>
              <w:marRight w:val="0"/>
              <w:marTop w:val="0"/>
              <w:marBottom w:val="0"/>
              <w:divBdr>
                <w:top w:val="none" w:sz="0" w:space="0" w:color="auto"/>
                <w:left w:val="none" w:sz="0" w:space="0" w:color="auto"/>
                <w:bottom w:val="none" w:sz="0" w:space="0" w:color="auto"/>
                <w:right w:val="none" w:sz="0" w:space="0" w:color="auto"/>
              </w:divBdr>
              <w:divsChild>
                <w:div w:id="1551847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5314117">
          <w:marLeft w:val="0"/>
          <w:marRight w:val="0"/>
          <w:marTop w:val="300"/>
          <w:marBottom w:val="0"/>
          <w:divBdr>
            <w:top w:val="none" w:sz="0" w:space="0" w:color="auto"/>
            <w:left w:val="none" w:sz="0" w:space="0" w:color="auto"/>
            <w:bottom w:val="none" w:sz="0" w:space="0" w:color="auto"/>
            <w:right w:val="none" w:sz="0" w:space="0" w:color="auto"/>
          </w:divBdr>
          <w:divsChild>
            <w:div w:id="1685086315">
              <w:marLeft w:val="0"/>
              <w:marRight w:val="0"/>
              <w:marTop w:val="0"/>
              <w:marBottom w:val="0"/>
              <w:divBdr>
                <w:top w:val="none" w:sz="0" w:space="0" w:color="auto"/>
                <w:left w:val="none" w:sz="0" w:space="0" w:color="auto"/>
                <w:bottom w:val="none" w:sz="0" w:space="0" w:color="auto"/>
                <w:right w:val="none" w:sz="0" w:space="0" w:color="auto"/>
              </w:divBdr>
              <w:divsChild>
                <w:div w:id="1691175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2467345">
          <w:marLeft w:val="0"/>
          <w:marRight w:val="0"/>
          <w:marTop w:val="300"/>
          <w:marBottom w:val="0"/>
          <w:divBdr>
            <w:top w:val="none" w:sz="0" w:space="0" w:color="auto"/>
            <w:left w:val="none" w:sz="0" w:space="0" w:color="auto"/>
            <w:bottom w:val="none" w:sz="0" w:space="0" w:color="auto"/>
            <w:right w:val="none" w:sz="0" w:space="0" w:color="auto"/>
          </w:divBdr>
          <w:divsChild>
            <w:div w:id="1731729427">
              <w:marLeft w:val="0"/>
              <w:marRight w:val="0"/>
              <w:marTop w:val="0"/>
              <w:marBottom w:val="0"/>
              <w:divBdr>
                <w:top w:val="none" w:sz="0" w:space="0" w:color="auto"/>
                <w:left w:val="none" w:sz="0" w:space="0" w:color="auto"/>
                <w:bottom w:val="none" w:sz="0" w:space="0" w:color="auto"/>
                <w:right w:val="none" w:sz="0" w:space="0" w:color="auto"/>
              </w:divBdr>
              <w:divsChild>
                <w:div w:id="902182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4697354">
      <w:bodyDiv w:val="1"/>
      <w:marLeft w:val="0"/>
      <w:marRight w:val="0"/>
      <w:marTop w:val="0"/>
      <w:marBottom w:val="0"/>
      <w:divBdr>
        <w:top w:val="none" w:sz="0" w:space="0" w:color="auto"/>
        <w:left w:val="none" w:sz="0" w:space="0" w:color="auto"/>
        <w:bottom w:val="none" w:sz="0" w:space="0" w:color="auto"/>
        <w:right w:val="none" w:sz="0" w:space="0" w:color="auto"/>
      </w:divBdr>
      <w:divsChild>
        <w:div w:id="330527752">
          <w:marLeft w:val="0"/>
          <w:marRight w:val="0"/>
          <w:marTop w:val="0"/>
          <w:marBottom w:val="0"/>
          <w:divBdr>
            <w:top w:val="none" w:sz="0" w:space="0" w:color="auto"/>
            <w:left w:val="none" w:sz="0" w:space="0" w:color="auto"/>
            <w:bottom w:val="none" w:sz="0" w:space="0" w:color="auto"/>
            <w:right w:val="none" w:sz="0" w:space="0" w:color="auto"/>
          </w:divBdr>
        </w:div>
        <w:div w:id="1626308060">
          <w:marLeft w:val="0"/>
          <w:marRight w:val="0"/>
          <w:marTop w:val="0"/>
          <w:marBottom w:val="0"/>
          <w:divBdr>
            <w:top w:val="none" w:sz="0" w:space="0" w:color="auto"/>
            <w:left w:val="none" w:sz="0" w:space="0" w:color="auto"/>
            <w:bottom w:val="none" w:sz="0" w:space="0" w:color="auto"/>
            <w:right w:val="none" w:sz="0" w:space="0" w:color="auto"/>
          </w:divBdr>
          <w:divsChild>
            <w:div w:id="2073186856">
              <w:marLeft w:val="0"/>
              <w:marRight w:val="0"/>
              <w:marTop w:val="0"/>
              <w:marBottom w:val="0"/>
              <w:divBdr>
                <w:top w:val="none" w:sz="0" w:space="0" w:color="auto"/>
                <w:left w:val="none" w:sz="0" w:space="0" w:color="auto"/>
                <w:bottom w:val="none" w:sz="0" w:space="0" w:color="auto"/>
                <w:right w:val="none" w:sz="0" w:space="0" w:color="auto"/>
              </w:divBdr>
            </w:div>
          </w:divsChild>
        </w:div>
        <w:div w:id="150487782">
          <w:marLeft w:val="0"/>
          <w:marRight w:val="0"/>
          <w:marTop w:val="0"/>
          <w:marBottom w:val="0"/>
          <w:divBdr>
            <w:top w:val="none" w:sz="0" w:space="0" w:color="auto"/>
            <w:left w:val="none" w:sz="0" w:space="0" w:color="auto"/>
            <w:bottom w:val="none" w:sz="0" w:space="0" w:color="auto"/>
            <w:right w:val="none" w:sz="0" w:space="0" w:color="auto"/>
          </w:divBdr>
        </w:div>
        <w:div w:id="1434087756">
          <w:marLeft w:val="0"/>
          <w:marRight w:val="0"/>
          <w:marTop w:val="0"/>
          <w:marBottom w:val="0"/>
          <w:divBdr>
            <w:top w:val="none" w:sz="0" w:space="0" w:color="auto"/>
            <w:left w:val="none" w:sz="0" w:space="0" w:color="auto"/>
            <w:bottom w:val="none" w:sz="0" w:space="0" w:color="auto"/>
            <w:right w:val="none" w:sz="0" w:space="0" w:color="auto"/>
          </w:divBdr>
          <w:divsChild>
            <w:div w:id="49312211">
              <w:marLeft w:val="0"/>
              <w:marRight w:val="0"/>
              <w:marTop w:val="0"/>
              <w:marBottom w:val="0"/>
              <w:divBdr>
                <w:top w:val="none" w:sz="0" w:space="0" w:color="auto"/>
                <w:left w:val="none" w:sz="0" w:space="0" w:color="auto"/>
                <w:bottom w:val="none" w:sz="0" w:space="0" w:color="auto"/>
                <w:right w:val="none" w:sz="0" w:space="0" w:color="auto"/>
              </w:divBdr>
            </w:div>
          </w:divsChild>
        </w:div>
        <w:div w:id="416051859">
          <w:marLeft w:val="0"/>
          <w:marRight w:val="0"/>
          <w:marTop w:val="0"/>
          <w:marBottom w:val="0"/>
          <w:divBdr>
            <w:top w:val="none" w:sz="0" w:space="0" w:color="auto"/>
            <w:left w:val="none" w:sz="0" w:space="0" w:color="auto"/>
            <w:bottom w:val="none" w:sz="0" w:space="0" w:color="auto"/>
            <w:right w:val="none" w:sz="0" w:space="0" w:color="auto"/>
          </w:divBdr>
        </w:div>
        <w:div w:id="1553929780">
          <w:marLeft w:val="0"/>
          <w:marRight w:val="0"/>
          <w:marTop w:val="0"/>
          <w:marBottom w:val="0"/>
          <w:divBdr>
            <w:top w:val="none" w:sz="0" w:space="0" w:color="auto"/>
            <w:left w:val="none" w:sz="0" w:space="0" w:color="auto"/>
            <w:bottom w:val="none" w:sz="0" w:space="0" w:color="auto"/>
            <w:right w:val="none" w:sz="0" w:space="0" w:color="auto"/>
          </w:divBdr>
          <w:divsChild>
            <w:div w:id="281425819">
              <w:marLeft w:val="0"/>
              <w:marRight w:val="0"/>
              <w:marTop w:val="0"/>
              <w:marBottom w:val="0"/>
              <w:divBdr>
                <w:top w:val="none" w:sz="0" w:space="0" w:color="auto"/>
                <w:left w:val="none" w:sz="0" w:space="0" w:color="auto"/>
                <w:bottom w:val="none" w:sz="0" w:space="0" w:color="auto"/>
                <w:right w:val="none" w:sz="0" w:space="0" w:color="auto"/>
              </w:divBdr>
            </w:div>
          </w:divsChild>
        </w:div>
        <w:div w:id="1462110872">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378236134">
          <w:marLeft w:val="0"/>
          <w:marRight w:val="0"/>
          <w:marTop w:val="0"/>
          <w:marBottom w:val="0"/>
          <w:divBdr>
            <w:top w:val="none" w:sz="0" w:space="0" w:color="auto"/>
            <w:left w:val="none" w:sz="0" w:space="0" w:color="auto"/>
            <w:bottom w:val="none" w:sz="0" w:space="0" w:color="auto"/>
            <w:right w:val="none" w:sz="0" w:space="0" w:color="auto"/>
          </w:divBdr>
        </w:div>
        <w:div w:id="1577938995">
          <w:marLeft w:val="0"/>
          <w:marRight w:val="0"/>
          <w:marTop w:val="0"/>
          <w:marBottom w:val="0"/>
          <w:divBdr>
            <w:top w:val="none" w:sz="0" w:space="0" w:color="auto"/>
            <w:left w:val="none" w:sz="0" w:space="0" w:color="auto"/>
            <w:bottom w:val="none" w:sz="0" w:space="0" w:color="auto"/>
            <w:right w:val="none" w:sz="0" w:space="0" w:color="auto"/>
          </w:divBdr>
          <w:divsChild>
            <w:div w:id="458647885">
              <w:marLeft w:val="0"/>
              <w:marRight w:val="0"/>
              <w:marTop w:val="0"/>
              <w:marBottom w:val="0"/>
              <w:divBdr>
                <w:top w:val="none" w:sz="0" w:space="0" w:color="auto"/>
                <w:left w:val="none" w:sz="0" w:space="0" w:color="auto"/>
                <w:bottom w:val="none" w:sz="0" w:space="0" w:color="auto"/>
                <w:right w:val="none" w:sz="0" w:space="0" w:color="auto"/>
              </w:divBdr>
            </w:div>
          </w:divsChild>
        </w:div>
        <w:div w:id="105001878">
          <w:marLeft w:val="0"/>
          <w:marRight w:val="0"/>
          <w:marTop w:val="0"/>
          <w:marBottom w:val="0"/>
          <w:divBdr>
            <w:top w:val="none" w:sz="0" w:space="0" w:color="auto"/>
            <w:left w:val="none" w:sz="0" w:space="0" w:color="auto"/>
            <w:bottom w:val="none" w:sz="0" w:space="0" w:color="auto"/>
            <w:right w:val="none" w:sz="0" w:space="0" w:color="auto"/>
          </w:divBdr>
        </w:div>
        <w:div w:id="874807201">
          <w:marLeft w:val="0"/>
          <w:marRight w:val="0"/>
          <w:marTop w:val="0"/>
          <w:marBottom w:val="0"/>
          <w:divBdr>
            <w:top w:val="none" w:sz="0" w:space="0" w:color="auto"/>
            <w:left w:val="none" w:sz="0" w:space="0" w:color="auto"/>
            <w:bottom w:val="none" w:sz="0" w:space="0" w:color="auto"/>
            <w:right w:val="none" w:sz="0" w:space="0" w:color="auto"/>
          </w:divBdr>
          <w:divsChild>
            <w:div w:id="359549615">
              <w:marLeft w:val="0"/>
              <w:marRight w:val="0"/>
              <w:marTop w:val="0"/>
              <w:marBottom w:val="0"/>
              <w:divBdr>
                <w:top w:val="none" w:sz="0" w:space="0" w:color="auto"/>
                <w:left w:val="none" w:sz="0" w:space="0" w:color="auto"/>
                <w:bottom w:val="none" w:sz="0" w:space="0" w:color="auto"/>
                <w:right w:val="none" w:sz="0" w:space="0" w:color="auto"/>
              </w:divBdr>
            </w:div>
          </w:divsChild>
        </w:div>
        <w:div w:id="71590554">
          <w:marLeft w:val="0"/>
          <w:marRight w:val="0"/>
          <w:marTop w:val="0"/>
          <w:marBottom w:val="0"/>
          <w:divBdr>
            <w:top w:val="none" w:sz="0" w:space="0" w:color="auto"/>
            <w:left w:val="none" w:sz="0" w:space="0" w:color="auto"/>
            <w:bottom w:val="none" w:sz="0" w:space="0" w:color="auto"/>
            <w:right w:val="none" w:sz="0" w:space="0" w:color="auto"/>
          </w:divBdr>
        </w:div>
        <w:div w:id="520364518">
          <w:marLeft w:val="0"/>
          <w:marRight w:val="0"/>
          <w:marTop w:val="0"/>
          <w:marBottom w:val="0"/>
          <w:divBdr>
            <w:top w:val="none" w:sz="0" w:space="0" w:color="auto"/>
            <w:left w:val="none" w:sz="0" w:space="0" w:color="auto"/>
            <w:bottom w:val="none" w:sz="0" w:space="0" w:color="auto"/>
            <w:right w:val="none" w:sz="0" w:space="0" w:color="auto"/>
          </w:divBdr>
          <w:divsChild>
            <w:div w:id="1229657767">
              <w:marLeft w:val="0"/>
              <w:marRight w:val="0"/>
              <w:marTop w:val="0"/>
              <w:marBottom w:val="0"/>
              <w:divBdr>
                <w:top w:val="none" w:sz="0" w:space="0" w:color="auto"/>
                <w:left w:val="none" w:sz="0" w:space="0" w:color="auto"/>
                <w:bottom w:val="none" w:sz="0" w:space="0" w:color="auto"/>
                <w:right w:val="none" w:sz="0" w:space="0" w:color="auto"/>
              </w:divBdr>
            </w:div>
          </w:divsChild>
        </w:div>
        <w:div w:id="330371832">
          <w:marLeft w:val="0"/>
          <w:marRight w:val="0"/>
          <w:marTop w:val="300"/>
          <w:marBottom w:val="0"/>
          <w:divBdr>
            <w:top w:val="none" w:sz="0" w:space="0" w:color="auto"/>
            <w:left w:val="none" w:sz="0" w:space="0" w:color="auto"/>
            <w:bottom w:val="none" w:sz="0" w:space="0" w:color="auto"/>
            <w:right w:val="none" w:sz="0" w:space="0" w:color="auto"/>
          </w:divBdr>
          <w:divsChild>
            <w:div w:id="572735289">
              <w:marLeft w:val="0"/>
              <w:marRight w:val="0"/>
              <w:marTop w:val="0"/>
              <w:marBottom w:val="0"/>
              <w:divBdr>
                <w:top w:val="none" w:sz="0" w:space="0" w:color="auto"/>
                <w:left w:val="none" w:sz="0" w:space="0" w:color="auto"/>
                <w:bottom w:val="none" w:sz="0" w:space="0" w:color="auto"/>
                <w:right w:val="none" w:sz="0" w:space="0" w:color="auto"/>
              </w:divBdr>
              <w:divsChild>
                <w:div w:id="428894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0167939">
          <w:marLeft w:val="0"/>
          <w:marRight w:val="0"/>
          <w:marTop w:val="300"/>
          <w:marBottom w:val="0"/>
          <w:divBdr>
            <w:top w:val="none" w:sz="0" w:space="0" w:color="auto"/>
            <w:left w:val="none" w:sz="0" w:space="0" w:color="auto"/>
            <w:bottom w:val="none" w:sz="0" w:space="0" w:color="auto"/>
            <w:right w:val="none" w:sz="0" w:space="0" w:color="auto"/>
          </w:divBdr>
          <w:divsChild>
            <w:div w:id="630474623">
              <w:marLeft w:val="0"/>
              <w:marRight w:val="0"/>
              <w:marTop w:val="0"/>
              <w:marBottom w:val="0"/>
              <w:divBdr>
                <w:top w:val="none" w:sz="0" w:space="0" w:color="auto"/>
                <w:left w:val="none" w:sz="0" w:space="0" w:color="auto"/>
                <w:bottom w:val="none" w:sz="0" w:space="0" w:color="auto"/>
                <w:right w:val="none" w:sz="0" w:space="0" w:color="auto"/>
              </w:divBdr>
              <w:divsChild>
                <w:div w:id="812526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4198857">
          <w:marLeft w:val="0"/>
          <w:marRight w:val="0"/>
          <w:marTop w:val="300"/>
          <w:marBottom w:val="0"/>
          <w:divBdr>
            <w:top w:val="none" w:sz="0" w:space="0" w:color="auto"/>
            <w:left w:val="none" w:sz="0" w:space="0" w:color="auto"/>
            <w:bottom w:val="none" w:sz="0" w:space="0" w:color="auto"/>
            <w:right w:val="none" w:sz="0" w:space="0" w:color="auto"/>
          </w:divBdr>
          <w:divsChild>
            <w:div w:id="1932619723">
              <w:marLeft w:val="0"/>
              <w:marRight w:val="0"/>
              <w:marTop w:val="0"/>
              <w:marBottom w:val="0"/>
              <w:divBdr>
                <w:top w:val="none" w:sz="0" w:space="0" w:color="auto"/>
                <w:left w:val="none" w:sz="0" w:space="0" w:color="auto"/>
                <w:bottom w:val="none" w:sz="0" w:space="0" w:color="auto"/>
                <w:right w:val="none" w:sz="0" w:space="0" w:color="auto"/>
              </w:divBdr>
              <w:divsChild>
                <w:div w:id="786781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2150784">
          <w:marLeft w:val="0"/>
          <w:marRight w:val="0"/>
          <w:marTop w:val="300"/>
          <w:marBottom w:val="0"/>
          <w:divBdr>
            <w:top w:val="none" w:sz="0" w:space="0" w:color="auto"/>
            <w:left w:val="none" w:sz="0" w:space="0" w:color="auto"/>
            <w:bottom w:val="none" w:sz="0" w:space="0" w:color="auto"/>
            <w:right w:val="none" w:sz="0" w:space="0" w:color="auto"/>
          </w:divBdr>
          <w:divsChild>
            <w:div w:id="1489244458">
              <w:marLeft w:val="0"/>
              <w:marRight w:val="0"/>
              <w:marTop w:val="0"/>
              <w:marBottom w:val="0"/>
              <w:divBdr>
                <w:top w:val="none" w:sz="0" w:space="0" w:color="auto"/>
                <w:left w:val="none" w:sz="0" w:space="0" w:color="auto"/>
                <w:bottom w:val="none" w:sz="0" w:space="0" w:color="auto"/>
                <w:right w:val="none" w:sz="0" w:space="0" w:color="auto"/>
              </w:divBdr>
              <w:divsChild>
                <w:div w:id="1208755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6347263">
      <w:bodyDiv w:val="1"/>
      <w:marLeft w:val="0"/>
      <w:marRight w:val="0"/>
      <w:marTop w:val="0"/>
      <w:marBottom w:val="0"/>
      <w:divBdr>
        <w:top w:val="none" w:sz="0" w:space="0" w:color="auto"/>
        <w:left w:val="none" w:sz="0" w:space="0" w:color="auto"/>
        <w:bottom w:val="none" w:sz="0" w:space="0" w:color="auto"/>
        <w:right w:val="none" w:sz="0" w:space="0" w:color="auto"/>
      </w:divBdr>
      <w:divsChild>
        <w:div w:id="1913924083">
          <w:marLeft w:val="0"/>
          <w:marRight w:val="0"/>
          <w:marTop w:val="0"/>
          <w:marBottom w:val="0"/>
          <w:divBdr>
            <w:top w:val="none" w:sz="0" w:space="0" w:color="auto"/>
            <w:left w:val="none" w:sz="0" w:space="0" w:color="auto"/>
            <w:bottom w:val="none" w:sz="0" w:space="0" w:color="auto"/>
            <w:right w:val="none" w:sz="0" w:space="0" w:color="auto"/>
          </w:divBdr>
        </w:div>
        <w:div w:id="1787964636">
          <w:marLeft w:val="0"/>
          <w:marRight w:val="0"/>
          <w:marTop w:val="0"/>
          <w:marBottom w:val="0"/>
          <w:divBdr>
            <w:top w:val="none" w:sz="0" w:space="0" w:color="auto"/>
            <w:left w:val="none" w:sz="0" w:space="0" w:color="auto"/>
            <w:bottom w:val="none" w:sz="0" w:space="0" w:color="auto"/>
            <w:right w:val="none" w:sz="0" w:space="0" w:color="auto"/>
          </w:divBdr>
          <w:divsChild>
            <w:div w:id="1366174249">
              <w:marLeft w:val="0"/>
              <w:marRight w:val="0"/>
              <w:marTop w:val="0"/>
              <w:marBottom w:val="0"/>
              <w:divBdr>
                <w:top w:val="none" w:sz="0" w:space="0" w:color="auto"/>
                <w:left w:val="none" w:sz="0" w:space="0" w:color="auto"/>
                <w:bottom w:val="none" w:sz="0" w:space="0" w:color="auto"/>
                <w:right w:val="none" w:sz="0" w:space="0" w:color="auto"/>
              </w:divBdr>
            </w:div>
          </w:divsChild>
        </w:div>
        <w:div w:id="3243719">
          <w:marLeft w:val="0"/>
          <w:marRight w:val="0"/>
          <w:marTop w:val="0"/>
          <w:marBottom w:val="0"/>
          <w:divBdr>
            <w:top w:val="none" w:sz="0" w:space="0" w:color="auto"/>
            <w:left w:val="none" w:sz="0" w:space="0" w:color="auto"/>
            <w:bottom w:val="none" w:sz="0" w:space="0" w:color="auto"/>
            <w:right w:val="none" w:sz="0" w:space="0" w:color="auto"/>
          </w:divBdr>
        </w:div>
        <w:div w:id="1125387103">
          <w:marLeft w:val="0"/>
          <w:marRight w:val="0"/>
          <w:marTop w:val="0"/>
          <w:marBottom w:val="0"/>
          <w:divBdr>
            <w:top w:val="none" w:sz="0" w:space="0" w:color="auto"/>
            <w:left w:val="none" w:sz="0" w:space="0" w:color="auto"/>
            <w:bottom w:val="none" w:sz="0" w:space="0" w:color="auto"/>
            <w:right w:val="none" w:sz="0" w:space="0" w:color="auto"/>
          </w:divBdr>
          <w:divsChild>
            <w:div w:id="1339232969">
              <w:marLeft w:val="0"/>
              <w:marRight w:val="0"/>
              <w:marTop w:val="0"/>
              <w:marBottom w:val="0"/>
              <w:divBdr>
                <w:top w:val="none" w:sz="0" w:space="0" w:color="auto"/>
                <w:left w:val="none" w:sz="0" w:space="0" w:color="auto"/>
                <w:bottom w:val="none" w:sz="0" w:space="0" w:color="auto"/>
                <w:right w:val="none" w:sz="0" w:space="0" w:color="auto"/>
              </w:divBdr>
            </w:div>
          </w:divsChild>
        </w:div>
        <w:div w:id="949317718">
          <w:marLeft w:val="0"/>
          <w:marRight w:val="0"/>
          <w:marTop w:val="0"/>
          <w:marBottom w:val="0"/>
          <w:divBdr>
            <w:top w:val="none" w:sz="0" w:space="0" w:color="auto"/>
            <w:left w:val="none" w:sz="0" w:space="0" w:color="auto"/>
            <w:bottom w:val="none" w:sz="0" w:space="0" w:color="auto"/>
            <w:right w:val="none" w:sz="0" w:space="0" w:color="auto"/>
          </w:divBdr>
        </w:div>
        <w:div w:id="955792881">
          <w:marLeft w:val="0"/>
          <w:marRight w:val="0"/>
          <w:marTop w:val="0"/>
          <w:marBottom w:val="0"/>
          <w:divBdr>
            <w:top w:val="none" w:sz="0" w:space="0" w:color="auto"/>
            <w:left w:val="none" w:sz="0" w:space="0" w:color="auto"/>
            <w:bottom w:val="none" w:sz="0" w:space="0" w:color="auto"/>
            <w:right w:val="none" w:sz="0" w:space="0" w:color="auto"/>
          </w:divBdr>
          <w:divsChild>
            <w:div w:id="712464041">
              <w:marLeft w:val="0"/>
              <w:marRight w:val="0"/>
              <w:marTop w:val="0"/>
              <w:marBottom w:val="0"/>
              <w:divBdr>
                <w:top w:val="none" w:sz="0" w:space="0" w:color="auto"/>
                <w:left w:val="none" w:sz="0" w:space="0" w:color="auto"/>
                <w:bottom w:val="none" w:sz="0" w:space="0" w:color="auto"/>
                <w:right w:val="none" w:sz="0" w:space="0" w:color="auto"/>
              </w:divBdr>
            </w:div>
          </w:divsChild>
        </w:div>
        <w:div w:id="1779835781">
          <w:marLeft w:val="0"/>
          <w:marRight w:val="0"/>
          <w:marTop w:val="0"/>
          <w:marBottom w:val="0"/>
          <w:divBdr>
            <w:top w:val="none" w:sz="0" w:space="0" w:color="auto"/>
            <w:left w:val="none" w:sz="0" w:space="0" w:color="auto"/>
            <w:bottom w:val="none" w:sz="0" w:space="0" w:color="auto"/>
            <w:right w:val="none" w:sz="0" w:space="0" w:color="auto"/>
          </w:divBdr>
        </w:div>
        <w:div w:id="1875727092">
          <w:marLeft w:val="0"/>
          <w:marRight w:val="0"/>
          <w:marTop w:val="0"/>
          <w:marBottom w:val="0"/>
          <w:divBdr>
            <w:top w:val="none" w:sz="0" w:space="0" w:color="auto"/>
            <w:left w:val="none" w:sz="0" w:space="0" w:color="auto"/>
            <w:bottom w:val="none" w:sz="0" w:space="0" w:color="auto"/>
            <w:right w:val="none" w:sz="0" w:space="0" w:color="auto"/>
          </w:divBdr>
          <w:divsChild>
            <w:div w:id="754979854">
              <w:marLeft w:val="0"/>
              <w:marRight w:val="0"/>
              <w:marTop w:val="0"/>
              <w:marBottom w:val="0"/>
              <w:divBdr>
                <w:top w:val="none" w:sz="0" w:space="0" w:color="auto"/>
                <w:left w:val="none" w:sz="0" w:space="0" w:color="auto"/>
                <w:bottom w:val="none" w:sz="0" w:space="0" w:color="auto"/>
                <w:right w:val="none" w:sz="0" w:space="0" w:color="auto"/>
              </w:divBdr>
            </w:div>
          </w:divsChild>
        </w:div>
        <w:div w:id="1821923786">
          <w:marLeft w:val="0"/>
          <w:marRight w:val="0"/>
          <w:marTop w:val="0"/>
          <w:marBottom w:val="0"/>
          <w:divBdr>
            <w:top w:val="none" w:sz="0" w:space="0" w:color="auto"/>
            <w:left w:val="none" w:sz="0" w:space="0" w:color="auto"/>
            <w:bottom w:val="none" w:sz="0" w:space="0" w:color="auto"/>
            <w:right w:val="none" w:sz="0" w:space="0" w:color="auto"/>
          </w:divBdr>
        </w:div>
        <w:div w:id="338242920">
          <w:marLeft w:val="0"/>
          <w:marRight w:val="0"/>
          <w:marTop w:val="0"/>
          <w:marBottom w:val="0"/>
          <w:divBdr>
            <w:top w:val="none" w:sz="0" w:space="0" w:color="auto"/>
            <w:left w:val="none" w:sz="0" w:space="0" w:color="auto"/>
            <w:bottom w:val="none" w:sz="0" w:space="0" w:color="auto"/>
            <w:right w:val="none" w:sz="0" w:space="0" w:color="auto"/>
          </w:divBdr>
          <w:divsChild>
            <w:div w:id="1075399365">
              <w:marLeft w:val="0"/>
              <w:marRight w:val="0"/>
              <w:marTop w:val="0"/>
              <w:marBottom w:val="0"/>
              <w:divBdr>
                <w:top w:val="none" w:sz="0" w:space="0" w:color="auto"/>
                <w:left w:val="none" w:sz="0" w:space="0" w:color="auto"/>
                <w:bottom w:val="none" w:sz="0" w:space="0" w:color="auto"/>
                <w:right w:val="none" w:sz="0" w:space="0" w:color="auto"/>
              </w:divBdr>
            </w:div>
          </w:divsChild>
        </w:div>
        <w:div w:id="198780390">
          <w:marLeft w:val="0"/>
          <w:marRight w:val="0"/>
          <w:marTop w:val="0"/>
          <w:marBottom w:val="0"/>
          <w:divBdr>
            <w:top w:val="none" w:sz="0" w:space="0" w:color="auto"/>
            <w:left w:val="none" w:sz="0" w:space="0" w:color="auto"/>
            <w:bottom w:val="none" w:sz="0" w:space="0" w:color="auto"/>
            <w:right w:val="none" w:sz="0" w:space="0" w:color="auto"/>
          </w:divBdr>
        </w:div>
        <w:div w:id="955136795">
          <w:marLeft w:val="0"/>
          <w:marRight w:val="0"/>
          <w:marTop w:val="0"/>
          <w:marBottom w:val="0"/>
          <w:divBdr>
            <w:top w:val="none" w:sz="0" w:space="0" w:color="auto"/>
            <w:left w:val="none" w:sz="0" w:space="0" w:color="auto"/>
            <w:bottom w:val="none" w:sz="0" w:space="0" w:color="auto"/>
            <w:right w:val="none" w:sz="0" w:space="0" w:color="auto"/>
          </w:divBdr>
          <w:divsChild>
            <w:div w:id="178663889">
              <w:marLeft w:val="0"/>
              <w:marRight w:val="0"/>
              <w:marTop w:val="0"/>
              <w:marBottom w:val="0"/>
              <w:divBdr>
                <w:top w:val="none" w:sz="0" w:space="0" w:color="auto"/>
                <w:left w:val="none" w:sz="0" w:space="0" w:color="auto"/>
                <w:bottom w:val="none" w:sz="0" w:space="0" w:color="auto"/>
                <w:right w:val="none" w:sz="0" w:space="0" w:color="auto"/>
              </w:divBdr>
            </w:div>
          </w:divsChild>
        </w:div>
        <w:div w:id="269046299">
          <w:marLeft w:val="0"/>
          <w:marRight w:val="0"/>
          <w:marTop w:val="0"/>
          <w:marBottom w:val="0"/>
          <w:divBdr>
            <w:top w:val="none" w:sz="0" w:space="0" w:color="auto"/>
            <w:left w:val="none" w:sz="0" w:space="0" w:color="auto"/>
            <w:bottom w:val="none" w:sz="0" w:space="0" w:color="auto"/>
            <w:right w:val="none" w:sz="0" w:space="0" w:color="auto"/>
          </w:divBdr>
        </w:div>
        <w:div w:id="1107895659">
          <w:marLeft w:val="0"/>
          <w:marRight w:val="0"/>
          <w:marTop w:val="0"/>
          <w:marBottom w:val="0"/>
          <w:divBdr>
            <w:top w:val="none" w:sz="0" w:space="0" w:color="auto"/>
            <w:left w:val="none" w:sz="0" w:space="0" w:color="auto"/>
            <w:bottom w:val="none" w:sz="0" w:space="0" w:color="auto"/>
            <w:right w:val="none" w:sz="0" w:space="0" w:color="auto"/>
          </w:divBdr>
          <w:divsChild>
            <w:div w:id="2023166305">
              <w:marLeft w:val="0"/>
              <w:marRight w:val="0"/>
              <w:marTop w:val="0"/>
              <w:marBottom w:val="0"/>
              <w:divBdr>
                <w:top w:val="none" w:sz="0" w:space="0" w:color="auto"/>
                <w:left w:val="none" w:sz="0" w:space="0" w:color="auto"/>
                <w:bottom w:val="none" w:sz="0" w:space="0" w:color="auto"/>
                <w:right w:val="none" w:sz="0" w:space="0" w:color="auto"/>
              </w:divBdr>
            </w:div>
          </w:divsChild>
        </w:div>
        <w:div w:id="602568231">
          <w:marLeft w:val="0"/>
          <w:marRight w:val="0"/>
          <w:marTop w:val="300"/>
          <w:marBottom w:val="0"/>
          <w:divBdr>
            <w:top w:val="none" w:sz="0" w:space="0" w:color="auto"/>
            <w:left w:val="none" w:sz="0" w:space="0" w:color="auto"/>
            <w:bottom w:val="none" w:sz="0" w:space="0" w:color="auto"/>
            <w:right w:val="none" w:sz="0" w:space="0" w:color="auto"/>
          </w:divBdr>
          <w:divsChild>
            <w:div w:id="681203068">
              <w:marLeft w:val="0"/>
              <w:marRight w:val="0"/>
              <w:marTop w:val="0"/>
              <w:marBottom w:val="0"/>
              <w:divBdr>
                <w:top w:val="none" w:sz="0" w:space="0" w:color="auto"/>
                <w:left w:val="none" w:sz="0" w:space="0" w:color="auto"/>
                <w:bottom w:val="none" w:sz="0" w:space="0" w:color="auto"/>
                <w:right w:val="none" w:sz="0" w:space="0" w:color="auto"/>
              </w:divBdr>
              <w:divsChild>
                <w:div w:id="444737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942200">
          <w:marLeft w:val="0"/>
          <w:marRight w:val="0"/>
          <w:marTop w:val="300"/>
          <w:marBottom w:val="0"/>
          <w:divBdr>
            <w:top w:val="none" w:sz="0" w:space="0" w:color="auto"/>
            <w:left w:val="none" w:sz="0" w:space="0" w:color="auto"/>
            <w:bottom w:val="none" w:sz="0" w:space="0" w:color="auto"/>
            <w:right w:val="none" w:sz="0" w:space="0" w:color="auto"/>
          </w:divBdr>
          <w:divsChild>
            <w:div w:id="1330715091">
              <w:marLeft w:val="0"/>
              <w:marRight w:val="0"/>
              <w:marTop w:val="0"/>
              <w:marBottom w:val="0"/>
              <w:divBdr>
                <w:top w:val="none" w:sz="0" w:space="0" w:color="auto"/>
                <w:left w:val="none" w:sz="0" w:space="0" w:color="auto"/>
                <w:bottom w:val="none" w:sz="0" w:space="0" w:color="auto"/>
                <w:right w:val="none" w:sz="0" w:space="0" w:color="auto"/>
              </w:divBdr>
              <w:divsChild>
                <w:div w:id="19316947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9455595">
          <w:marLeft w:val="0"/>
          <w:marRight w:val="0"/>
          <w:marTop w:val="300"/>
          <w:marBottom w:val="0"/>
          <w:divBdr>
            <w:top w:val="none" w:sz="0" w:space="0" w:color="auto"/>
            <w:left w:val="none" w:sz="0" w:space="0" w:color="auto"/>
            <w:bottom w:val="none" w:sz="0" w:space="0" w:color="auto"/>
            <w:right w:val="none" w:sz="0" w:space="0" w:color="auto"/>
          </w:divBdr>
          <w:divsChild>
            <w:div w:id="1636906048">
              <w:marLeft w:val="0"/>
              <w:marRight w:val="0"/>
              <w:marTop w:val="0"/>
              <w:marBottom w:val="0"/>
              <w:divBdr>
                <w:top w:val="none" w:sz="0" w:space="0" w:color="auto"/>
                <w:left w:val="none" w:sz="0" w:space="0" w:color="auto"/>
                <w:bottom w:val="none" w:sz="0" w:space="0" w:color="auto"/>
                <w:right w:val="none" w:sz="0" w:space="0" w:color="auto"/>
              </w:divBdr>
              <w:divsChild>
                <w:div w:id="1698772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3739106">
          <w:marLeft w:val="0"/>
          <w:marRight w:val="0"/>
          <w:marTop w:val="300"/>
          <w:marBottom w:val="0"/>
          <w:divBdr>
            <w:top w:val="none" w:sz="0" w:space="0" w:color="auto"/>
            <w:left w:val="none" w:sz="0" w:space="0" w:color="auto"/>
            <w:bottom w:val="none" w:sz="0" w:space="0" w:color="auto"/>
            <w:right w:val="none" w:sz="0" w:space="0" w:color="auto"/>
          </w:divBdr>
          <w:divsChild>
            <w:div w:id="1026710739">
              <w:marLeft w:val="0"/>
              <w:marRight w:val="0"/>
              <w:marTop w:val="0"/>
              <w:marBottom w:val="0"/>
              <w:divBdr>
                <w:top w:val="none" w:sz="0" w:space="0" w:color="auto"/>
                <w:left w:val="none" w:sz="0" w:space="0" w:color="auto"/>
                <w:bottom w:val="none" w:sz="0" w:space="0" w:color="auto"/>
                <w:right w:val="none" w:sz="0" w:space="0" w:color="auto"/>
              </w:divBdr>
              <w:divsChild>
                <w:div w:id="610865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6656331">
      <w:bodyDiv w:val="1"/>
      <w:marLeft w:val="0"/>
      <w:marRight w:val="0"/>
      <w:marTop w:val="0"/>
      <w:marBottom w:val="0"/>
      <w:divBdr>
        <w:top w:val="none" w:sz="0" w:space="0" w:color="auto"/>
        <w:left w:val="none" w:sz="0" w:space="0" w:color="auto"/>
        <w:bottom w:val="none" w:sz="0" w:space="0" w:color="auto"/>
        <w:right w:val="none" w:sz="0" w:space="0" w:color="auto"/>
      </w:divBdr>
      <w:divsChild>
        <w:div w:id="62992899">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sChild>
            <w:div w:id="1744721252">
              <w:marLeft w:val="0"/>
              <w:marRight w:val="0"/>
              <w:marTop w:val="0"/>
              <w:marBottom w:val="0"/>
              <w:divBdr>
                <w:top w:val="none" w:sz="0" w:space="0" w:color="auto"/>
                <w:left w:val="none" w:sz="0" w:space="0" w:color="auto"/>
                <w:bottom w:val="none" w:sz="0" w:space="0" w:color="auto"/>
                <w:right w:val="none" w:sz="0" w:space="0" w:color="auto"/>
              </w:divBdr>
            </w:div>
          </w:divsChild>
        </w:div>
        <w:div w:id="109011623">
          <w:marLeft w:val="0"/>
          <w:marRight w:val="0"/>
          <w:marTop w:val="0"/>
          <w:marBottom w:val="0"/>
          <w:divBdr>
            <w:top w:val="none" w:sz="0" w:space="0" w:color="auto"/>
            <w:left w:val="none" w:sz="0" w:space="0" w:color="auto"/>
            <w:bottom w:val="none" w:sz="0" w:space="0" w:color="auto"/>
            <w:right w:val="none" w:sz="0" w:space="0" w:color="auto"/>
          </w:divBdr>
        </w:div>
        <w:div w:id="339545714">
          <w:marLeft w:val="0"/>
          <w:marRight w:val="0"/>
          <w:marTop w:val="0"/>
          <w:marBottom w:val="0"/>
          <w:divBdr>
            <w:top w:val="none" w:sz="0" w:space="0" w:color="auto"/>
            <w:left w:val="none" w:sz="0" w:space="0" w:color="auto"/>
            <w:bottom w:val="none" w:sz="0" w:space="0" w:color="auto"/>
            <w:right w:val="none" w:sz="0" w:space="0" w:color="auto"/>
          </w:divBdr>
          <w:divsChild>
            <w:div w:id="1045373791">
              <w:marLeft w:val="0"/>
              <w:marRight w:val="0"/>
              <w:marTop w:val="0"/>
              <w:marBottom w:val="0"/>
              <w:divBdr>
                <w:top w:val="none" w:sz="0" w:space="0" w:color="auto"/>
                <w:left w:val="none" w:sz="0" w:space="0" w:color="auto"/>
                <w:bottom w:val="none" w:sz="0" w:space="0" w:color="auto"/>
                <w:right w:val="none" w:sz="0" w:space="0" w:color="auto"/>
              </w:divBdr>
            </w:div>
          </w:divsChild>
        </w:div>
        <w:div w:id="384719264">
          <w:marLeft w:val="0"/>
          <w:marRight w:val="0"/>
          <w:marTop w:val="0"/>
          <w:marBottom w:val="0"/>
          <w:divBdr>
            <w:top w:val="none" w:sz="0" w:space="0" w:color="auto"/>
            <w:left w:val="none" w:sz="0" w:space="0" w:color="auto"/>
            <w:bottom w:val="none" w:sz="0" w:space="0" w:color="auto"/>
            <w:right w:val="none" w:sz="0" w:space="0" w:color="auto"/>
          </w:divBdr>
        </w:div>
        <w:div w:id="505554556">
          <w:marLeft w:val="0"/>
          <w:marRight w:val="0"/>
          <w:marTop w:val="0"/>
          <w:marBottom w:val="0"/>
          <w:divBdr>
            <w:top w:val="none" w:sz="0" w:space="0" w:color="auto"/>
            <w:left w:val="none" w:sz="0" w:space="0" w:color="auto"/>
            <w:bottom w:val="none" w:sz="0" w:space="0" w:color="auto"/>
            <w:right w:val="none" w:sz="0" w:space="0" w:color="auto"/>
          </w:divBdr>
        </w:div>
        <w:div w:id="586184656">
          <w:marLeft w:val="0"/>
          <w:marRight w:val="0"/>
          <w:marTop w:val="0"/>
          <w:marBottom w:val="0"/>
          <w:divBdr>
            <w:top w:val="none" w:sz="0" w:space="0" w:color="auto"/>
            <w:left w:val="none" w:sz="0" w:space="0" w:color="auto"/>
            <w:bottom w:val="none" w:sz="0" w:space="0" w:color="auto"/>
            <w:right w:val="none" w:sz="0" w:space="0" w:color="auto"/>
          </w:divBdr>
          <w:divsChild>
            <w:div w:id="2059933378">
              <w:marLeft w:val="0"/>
              <w:marRight w:val="0"/>
              <w:marTop w:val="0"/>
              <w:marBottom w:val="0"/>
              <w:divBdr>
                <w:top w:val="none" w:sz="0" w:space="0" w:color="auto"/>
                <w:left w:val="none" w:sz="0" w:space="0" w:color="auto"/>
                <w:bottom w:val="none" w:sz="0" w:space="0" w:color="auto"/>
                <w:right w:val="none" w:sz="0" w:space="0" w:color="auto"/>
              </w:divBdr>
            </w:div>
          </w:divsChild>
        </w:div>
        <w:div w:id="782648162">
          <w:marLeft w:val="0"/>
          <w:marRight w:val="0"/>
          <w:marTop w:val="0"/>
          <w:marBottom w:val="0"/>
          <w:divBdr>
            <w:top w:val="none" w:sz="0" w:space="0" w:color="auto"/>
            <w:left w:val="none" w:sz="0" w:space="0" w:color="auto"/>
            <w:bottom w:val="none" w:sz="0" w:space="0" w:color="auto"/>
            <w:right w:val="none" w:sz="0" w:space="0" w:color="auto"/>
          </w:divBdr>
        </w:div>
        <w:div w:id="992296317">
          <w:marLeft w:val="0"/>
          <w:marRight w:val="0"/>
          <w:marTop w:val="0"/>
          <w:marBottom w:val="0"/>
          <w:divBdr>
            <w:top w:val="none" w:sz="0" w:space="0" w:color="auto"/>
            <w:left w:val="none" w:sz="0" w:space="0" w:color="auto"/>
            <w:bottom w:val="none" w:sz="0" w:space="0" w:color="auto"/>
            <w:right w:val="none" w:sz="0" w:space="0" w:color="auto"/>
          </w:divBdr>
          <w:divsChild>
            <w:div w:id="2075926208">
              <w:marLeft w:val="0"/>
              <w:marRight w:val="0"/>
              <w:marTop w:val="0"/>
              <w:marBottom w:val="0"/>
              <w:divBdr>
                <w:top w:val="none" w:sz="0" w:space="0" w:color="auto"/>
                <w:left w:val="none" w:sz="0" w:space="0" w:color="auto"/>
                <w:bottom w:val="none" w:sz="0" w:space="0" w:color="auto"/>
                <w:right w:val="none" w:sz="0" w:space="0" w:color="auto"/>
              </w:divBdr>
            </w:div>
          </w:divsChild>
        </w:div>
        <w:div w:id="1037848506">
          <w:marLeft w:val="0"/>
          <w:marRight w:val="0"/>
          <w:marTop w:val="300"/>
          <w:marBottom w:val="0"/>
          <w:divBdr>
            <w:top w:val="none" w:sz="0" w:space="0" w:color="auto"/>
            <w:left w:val="none" w:sz="0" w:space="0" w:color="auto"/>
            <w:bottom w:val="none" w:sz="0" w:space="0" w:color="auto"/>
            <w:right w:val="none" w:sz="0" w:space="0" w:color="auto"/>
          </w:divBdr>
          <w:divsChild>
            <w:div w:id="2085907342">
              <w:marLeft w:val="0"/>
              <w:marRight w:val="0"/>
              <w:marTop w:val="0"/>
              <w:marBottom w:val="0"/>
              <w:divBdr>
                <w:top w:val="none" w:sz="0" w:space="0" w:color="auto"/>
                <w:left w:val="none" w:sz="0" w:space="0" w:color="auto"/>
                <w:bottom w:val="none" w:sz="0" w:space="0" w:color="auto"/>
                <w:right w:val="none" w:sz="0" w:space="0" w:color="auto"/>
              </w:divBdr>
              <w:divsChild>
                <w:div w:id="731466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3916218">
          <w:marLeft w:val="0"/>
          <w:marRight w:val="0"/>
          <w:marTop w:val="0"/>
          <w:marBottom w:val="0"/>
          <w:divBdr>
            <w:top w:val="none" w:sz="0" w:space="0" w:color="auto"/>
            <w:left w:val="none" w:sz="0" w:space="0" w:color="auto"/>
            <w:bottom w:val="none" w:sz="0" w:space="0" w:color="auto"/>
            <w:right w:val="none" w:sz="0" w:space="0" w:color="auto"/>
          </w:divBdr>
        </w:div>
        <w:div w:id="1540241320">
          <w:marLeft w:val="0"/>
          <w:marRight w:val="0"/>
          <w:marTop w:val="0"/>
          <w:marBottom w:val="0"/>
          <w:divBdr>
            <w:top w:val="none" w:sz="0" w:space="0" w:color="auto"/>
            <w:left w:val="none" w:sz="0" w:space="0" w:color="auto"/>
            <w:bottom w:val="none" w:sz="0" w:space="0" w:color="auto"/>
            <w:right w:val="none" w:sz="0" w:space="0" w:color="auto"/>
          </w:divBdr>
          <w:divsChild>
            <w:div w:id="1022130474">
              <w:marLeft w:val="0"/>
              <w:marRight w:val="0"/>
              <w:marTop w:val="0"/>
              <w:marBottom w:val="0"/>
              <w:divBdr>
                <w:top w:val="none" w:sz="0" w:space="0" w:color="auto"/>
                <w:left w:val="none" w:sz="0" w:space="0" w:color="auto"/>
                <w:bottom w:val="none" w:sz="0" w:space="0" w:color="auto"/>
                <w:right w:val="none" w:sz="0" w:space="0" w:color="auto"/>
              </w:divBdr>
            </w:div>
          </w:divsChild>
        </w:div>
        <w:div w:id="1564028348">
          <w:marLeft w:val="0"/>
          <w:marRight w:val="0"/>
          <w:marTop w:val="0"/>
          <w:marBottom w:val="0"/>
          <w:divBdr>
            <w:top w:val="none" w:sz="0" w:space="0" w:color="auto"/>
            <w:left w:val="none" w:sz="0" w:space="0" w:color="auto"/>
            <w:bottom w:val="none" w:sz="0" w:space="0" w:color="auto"/>
            <w:right w:val="none" w:sz="0" w:space="0" w:color="auto"/>
          </w:divBdr>
          <w:divsChild>
            <w:div w:id="566649161">
              <w:marLeft w:val="0"/>
              <w:marRight w:val="0"/>
              <w:marTop w:val="0"/>
              <w:marBottom w:val="0"/>
              <w:divBdr>
                <w:top w:val="none" w:sz="0" w:space="0" w:color="auto"/>
                <w:left w:val="none" w:sz="0" w:space="0" w:color="auto"/>
                <w:bottom w:val="none" w:sz="0" w:space="0" w:color="auto"/>
                <w:right w:val="none" w:sz="0" w:space="0" w:color="auto"/>
              </w:divBdr>
            </w:div>
          </w:divsChild>
        </w:div>
        <w:div w:id="1580019549">
          <w:marLeft w:val="0"/>
          <w:marRight w:val="0"/>
          <w:marTop w:val="300"/>
          <w:marBottom w:val="0"/>
          <w:divBdr>
            <w:top w:val="none" w:sz="0" w:space="0" w:color="auto"/>
            <w:left w:val="none" w:sz="0" w:space="0" w:color="auto"/>
            <w:bottom w:val="none" w:sz="0" w:space="0" w:color="auto"/>
            <w:right w:val="none" w:sz="0" w:space="0" w:color="auto"/>
          </w:divBdr>
          <w:divsChild>
            <w:div w:id="1236478301">
              <w:marLeft w:val="0"/>
              <w:marRight w:val="0"/>
              <w:marTop w:val="0"/>
              <w:marBottom w:val="0"/>
              <w:divBdr>
                <w:top w:val="none" w:sz="0" w:space="0" w:color="auto"/>
                <w:left w:val="none" w:sz="0" w:space="0" w:color="auto"/>
                <w:bottom w:val="none" w:sz="0" w:space="0" w:color="auto"/>
                <w:right w:val="none" w:sz="0" w:space="0" w:color="auto"/>
              </w:divBdr>
              <w:divsChild>
                <w:div w:id="612135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6648600">
          <w:marLeft w:val="0"/>
          <w:marRight w:val="0"/>
          <w:marTop w:val="0"/>
          <w:marBottom w:val="0"/>
          <w:divBdr>
            <w:top w:val="none" w:sz="0" w:space="0" w:color="auto"/>
            <w:left w:val="none" w:sz="0" w:space="0" w:color="auto"/>
            <w:bottom w:val="none" w:sz="0" w:space="0" w:color="auto"/>
            <w:right w:val="none" w:sz="0" w:space="0" w:color="auto"/>
          </w:divBdr>
        </w:div>
        <w:div w:id="1863324132">
          <w:marLeft w:val="0"/>
          <w:marRight w:val="0"/>
          <w:marTop w:val="300"/>
          <w:marBottom w:val="0"/>
          <w:divBdr>
            <w:top w:val="none" w:sz="0" w:space="0" w:color="auto"/>
            <w:left w:val="none" w:sz="0" w:space="0" w:color="auto"/>
            <w:bottom w:val="none" w:sz="0" w:space="0" w:color="auto"/>
            <w:right w:val="none" w:sz="0" w:space="0" w:color="auto"/>
          </w:divBdr>
          <w:divsChild>
            <w:div w:id="832138804">
              <w:marLeft w:val="0"/>
              <w:marRight w:val="0"/>
              <w:marTop w:val="0"/>
              <w:marBottom w:val="0"/>
              <w:divBdr>
                <w:top w:val="none" w:sz="0" w:space="0" w:color="auto"/>
                <w:left w:val="none" w:sz="0" w:space="0" w:color="auto"/>
                <w:bottom w:val="none" w:sz="0" w:space="0" w:color="auto"/>
                <w:right w:val="none" w:sz="0" w:space="0" w:color="auto"/>
              </w:divBdr>
              <w:divsChild>
                <w:div w:id="851601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3664883">
          <w:marLeft w:val="0"/>
          <w:marRight w:val="0"/>
          <w:marTop w:val="300"/>
          <w:marBottom w:val="0"/>
          <w:divBdr>
            <w:top w:val="none" w:sz="0" w:space="0" w:color="auto"/>
            <w:left w:val="none" w:sz="0" w:space="0" w:color="auto"/>
            <w:bottom w:val="none" w:sz="0" w:space="0" w:color="auto"/>
            <w:right w:val="none" w:sz="0" w:space="0" w:color="auto"/>
          </w:divBdr>
          <w:divsChild>
            <w:div w:id="1146051643">
              <w:marLeft w:val="0"/>
              <w:marRight w:val="0"/>
              <w:marTop w:val="0"/>
              <w:marBottom w:val="0"/>
              <w:divBdr>
                <w:top w:val="none" w:sz="0" w:space="0" w:color="auto"/>
                <w:left w:val="none" w:sz="0" w:space="0" w:color="auto"/>
                <w:bottom w:val="none" w:sz="0" w:space="0" w:color="auto"/>
                <w:right w:val="none" w:sz="0" w:space="0" w:color="auto"/>
              </w:divBdr>
              <w:divsChild>
                <w:div w:id="1654064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9603890">
          <w:marLeft w:val="0"/>
          <w:marRight w:val="0"/>
          <w:marTop w:val="0"/>
          <w:marBottom w:val="0"/>
          <w:divBdr>
            <w:top w:val="none" w:sz="0" w:space="0" w:color="auto"/>
            <w:left w:val="none" w:sz="0" w:space="0" w:color="auto"/>
            <w:bottom w:val="none" w:sz="0" w:space="0" w:color="auto"/>
            <w:right w:val="none" w:sz="0" w:space="0" w:color="auto"/>
          </w:divBdr>
          <w:divsChild>
            <w:div w:id="10402052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7898812">
      <w:bodyDiv w:val="1"/>
      <w:marLeft w:val="0"/>
      <w:marRight w:val="0"/>
      <w:marTop w:val="0"/>
      <w:marBottom w:val="0"/>
      <w:divBdr>
        <w:top w:val="none" w:sz="0" w:space="0" w:color="auto"/>
        <w:left w:val="none" w:sz="0" w:space="0" w:color="auto"/>
        <w:bottom w:val="none" w:sz="0" w:space="0" w:color="auto"/>
        <w:right w:val="none" w:sz="0" w:space="0" w:color="auto"/>
      </w:divBdr>
      <w:divsChild>
        <w:div w:id="19094708">
          <w:marLeft w:val="0"/>
          <w:marRight w:val="0"/>
          <w:marTop w:val="0"/>
          <w:marBottom w:val="0"/>
          <w:divBdr>
            <w:top w:val="none" w:sz="0" w:space="0" w:color="auto"/>
            <w:left w:val="none" w:sz="0" w:space="0" w:color="auto"/>
            <w:bottom w:val="none" w:sz="0" w:space="0" w:color="auto"/>
            <w:right w:val="none" w:sz="0" w:space="0" w:color="auto"/>
          </w:divBdr>
          <w:divsChild>
            <w:div w:id="1396734951">
              <w:marLeft w:val="0"/>
              <w:marRight w:val="0"/>
              <w:marTop w:val="0"/>
              <w:marBottom w:val="0"/>
              <w:divBdr>
                <w:top w:val="none" w:sz="0" w:space="0" w:color="auto"/>
                <w:left w:val="none" w:sz="0" w:space="0" w:color="auto"/>
                <w:bottom w:val="none" w:sz="0" w:space="0" w:color="auto"/>
                <w:right w:val="none" w:sz="0" w:space="0" w:color="auto"/>
              </w:divBdr>
            </w:div>
          </w:divsChild>
        </w:div>
        <w:div w:id="280307223">
          <w:marLeft w:val="0"/>
          <w:marRight w:val="0"/>
          <w:marTop w:val="0"/>
          <w:marBottom w:val="0"/>
          <w:divBdr>
            <w:top w:val="none" w:sz="0" w:space="0" w:color="auto"/>
            <w:left w:val="none" w:sz="0" w:space="0" w:color="auto"/>
            <w:bottom w:val="none" w:sz="0" w:space="0" w:color="auto"/>
            <w:right w:val="none" w:sz="0" w:space="0" w:color="auto"/>
          </w:divBdr>
        </w:div>
        <w:div w:id="294528581">
          <w:marLeft w:val="0"/>
          <w:marRight w:val="0"/>
          <w:marTop w:val="0"/>
          <w:marBottom w:val="0"/>
          <w:divBdr>
            <w:top w:val="none" w:sz="0" w:space="0" w:color="auto"/>
            <w:left w:val="none" w:sz="0" w:space="0" w:color="auto"/>
            <w:bottom w:val="none" w:sz="0" w:space="0" w:color="auto"/>
            <w:right w:val="none" w:sz="0" w:space="0" w:color="auto"/>
          </w:divBdr>
          <w:divsChild>
            <w:div w:id="2008941342">
              <w:marLeft w:val="0"/>
              <w:marRight w:val="0"/>
              <w:marTop w:val="0"/>
              <w:marBottom w:val="0"/>
              <w:divBdr>
                <w:top w:val="none" w:sz="0" w:space="0" w:color="auto"/>
                <w:left w:val="none" w:sz="0" w:space="0" w:color="auto"/>
                <w:bottom w:val="none" w:sz="0" w:space="0" w:color="auto"/>
                <w:right w:val="none" w:sz="0" w:space="0" w:color="auto"/>
              </w:divBdr>
            </w:div>
          </w:divsChild>
        </w:div>
        <w:div w:id="353961147">
          <w:marLeft w:val="0"/>
          <w:marRight w:val="0"/>
          <w:marTop w:val="0"/>
          <w:marBottom w:val="0"/>
          <w:divBdr>
            <w:top w:val="none" w:sz="0" w:space="0" w:color="auto"/>
            <w:left w:val="none" w:sz="0" w:space="0" w:color="auto"/>
            <w:bottom w:val="none" w:sz="0" w:space="0" w:color="auto"/>
            <w:right w:val="none" w:sz="0" w:space="0" w:color="auto"/>
          </w:divBdr>
          <w:divsChild>
            <w:div w:id="503595216">
              <w:marLeft w:val="0"/>
              <w:marRight w:val="0"/>
              <w:marTop w:val="0"/>
              <w:marBottom w:val="0"/>
              <w:divBdr>
                <w:top w:val="none" w:sz="0" w:space="0" w:color="auto"/>
                <w:left w:val="none" w:sz="0" w:space="0" w:color="auto"/>
                <w:bottom w:val="none" w:sz="0" w:space="0" w:color="auto"/>
                <w:right w:val="none" w:sz="0" w:space="0" w:color="auto"/>
              </w:divBdr>
            </w:div>
          </w:divsChild>
        </w:div>
        <w:div w:id="425612702">
          <w:marLeft w:val="0"/>
          <w:marRight w:val="0"/>
          <w:marTop w:val="0"/>
          <w:marBottom w:val="0"/>
          <w:divBdr>
            <w:top w:val="none" w:sz="0" w:space="0" w:color="auto"/>
            <w:left w:val="none" w:sz="0" w:space="0" w:color="auto"/>
            <w:bottom w:val="none" w:sz="0" w:space="0" w:color="auto"/>
            <w:right w:val="none" w:sz="0" w:space="0" w:color="auto"/>
          </w:divBdr>
        </w:div>
        <w:div w:id="464739376">
          <w:marLeft w:val="0"/>
          <w:marRight w:val="0"/>
          <w:marTop w:val="0"/>
          <w:marBottom w:val="0"/>
          <w:divBdr>
            <w:top w:val="none" w:sz="0" w:space="0" w:color="auto"/>
            <w:left w:val="none" w:sz="0" w:space="0" w:color="auto"/>
            <w:bottom w:val="none" w:sz="0" w:space="0" w:color="auto"/>
            <w:right w:val="none" w:sz="0" w:space="0" w:color="auto"/>
          </w:divBdr>
          <w:divsChild>
            <w:div w:id="1637106920">
              <w:marLeft w:val="0"/>
              <w:marRight w:val="0"/>
              <w:marTop w:val="0"/>
              <w:marBottom w:val="0"/>
              <w:divBdr>
                <w:top w:val="none" w:sz="0" w:space="0" w:color="auto"/>
                <w:left w:val="none" w:sz="0" w:space="0" w:color="auto"/>
                <w:bottom w:val="none" w:sz="0" w:space="0" w:color="auto"/>
                <w:right w:val="none" w:sz="0" w:space="0" w:color="auto"/>
              </w:divBdr>
            </w:div>
          </w:divsChild>
        </w:div>
        <w:div w:id="563107609">
          <w:marLeft w:val="0"/>
          <w:marRight w:val="0"/>
          <w:marTop w:val="0"/>
          <w:marBottom w:val="0"/>
          <w:divBdr>
            <w:top w:val="none" w:sz="0" w:space="0" w:color="auto"/>
            <w:left w:val="none" w:sz="0" w:space="0" w:color="auto"/>
            <w:bottom w:val="none" w:sz="0" w:space="0" w:color="auto"/>
            <w:right w:val="none" w:sz="0" w:space="0" w:color="auto"/>
          </w:divBdr>
        </w:div>
        <w:div w:id="634481285">
          <w:marLeft w:val="0"/>
          <w:marRight w:val="0"/>
          <w:marTop w:val="0"/>
          <w:marBottom w:val="0"/>
          <w:divBdr>
            <w:top w:val="none" w:sz="0" w:space="0" w:color="auto"/>
            <w:left w:val="none" w:sz="0" w:space="0" w:color="auto"/>
            <w:bottom w:val="none" w:sz="0" w:space="0" w:color="auto"/>
            <w:right w:val="none" w:sz="0" w:space="0" w:color="auto"/>
          </w:divBdr>
          <w:divsChild>
            <w:div w:id="980616000">
              <w:marLeft w:val="0"/>
              <w:marRight w:val="0"/>
              <w:marTop w:val="0"/>
              <w:marBottom w:val="0"/>
              <w:divBdr>
                <w:top w:val="none" w:sz="0" w:space="0" w:color="auto"/>
                <w:left w:val="none" w:sz="0" w:space="0" w:color="auto"/>
                <w:bottom w:val="none" w:sz="0" w:space="0" w:color="auto"/>
                <w:right w:val="none" w:sz="0" w:space="0" w:color="auto"/>
              </w:divBdr>
            </w:div>
          </w:divsChild>
        </w:div>
        <w:div w:id="717899982">
          <w:marLeft w:val="0"/>
          <w:marRight w:val="0"/>
          <w:marTop w:val="300"/>
          <w:marBottom w:val="0"/>
          <w:divBdr>
            <w:top w:val="none" w:sz="0" w:space="0" w:color="auto"/>
            <w:left w:val="none" w:sz="0" w:space="0" w:color="auto"/>
            <w:bottom w:val="none" w:sz="0" w:space="0" w:color="auto"/>
            <w:right w:val="none" w:sz="0" w:space="0" w:color="auto"/>
          </w:divBdr>
          <w:divsChild>
            <w:div w:id="875193619">
              <w:marLeft w:val="0"/>
              <w:marRight w:val="0"/>
              <w:marTop w:val="0"/>
              <w:marBottom w:val="0"/>
              <w:divBdr>
                <w:top w:val="none" w:sz="0" w:space="0" w:color="auto"/>
                <w:left w:val="none" w:sz="0" w:space="0" w:color="auto"/>
                <w:bottom w:val="none" w:sz="0" w:space="0" w:color="auto"/>
                <w:right w:val="none" w:sz="0" w:space="0" w:color="auto"/>
              </w:divBdr>
              <w:divsChild>
                <w:div w:id="2038038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1081202">
          <w:marLeft w:val="0"/>
          <w:marRight w:val="0"/>
          <w:marTop w:val="0"/>
          <w:marBottom w:val="0"/>
          <w:divBdr>
            <w:top w:val="none" w:sz="0" w:space="0" w:color="auto"/>
            <w:left w:val="none" w:sz="0" w:space="0" w:color="auto"/>
            <w:bottom w:val="none" w:sz="0" w:space="0" w:color="auto"/>
            <w:right w:val="none" w:sz="0" w:space="0" w:color="auto"/>
          </w:divBdr>
        </w:div>
        <w:div w:id="741607865">
          <w:marLeft w:val="0"/>
          <w:marRight w:val="0"/>
          <w:marTop w:val="0"/>
          <w:marBottom w:val="0"/>
          <w:divBdr>
            <w:top w:val="none" w:sz="0" w:space="0" w:color="auto"/>
            <w:left w:val="none" w:sz="0" w:space="0" w:color="auto"/>
            <w:bottom w:val="none" w:sz="0" w:space="0" w:color="auto"/>
            <w:right w:val="none" w:sz="0" w:space="0" w:color="auto"/>
          </w:divBdr>
          <w:divsChild>
            <w:div w:id="546602307">
              <w:marLeft w:val="0"/>
              <w:marRight w:val="0"/>
              <w:marTop w:val="0"/>
              <w:marBottom w:val="0"/>
              <w:divBdr>
                <w:top w:val="none" w:sz="0" w:space="0" w:color="auto"/>
                <w:left w:val="none" w:sz="0" w:space="0" w:color="auto"/>
                <w:bottom w:val="none" w:sz="0" w:space="0" w:color="auto"/>
                <w:right w:val="none" w:sz="0" w:space="0" w:color="auto"/>
              </w:divBdr>
            </w:div>
          </w:divsChild>
        </w:div>
        <w:div w:id="972367767">
          <w:marLeft w:val="0"/>
          <w:marRight w:val="0"/>
          <w:marTop w:val="300"/>
          <w:marBottom w:val="0"/>
          <w:divBdr>
            <w:top w:val="none" w:sz="0" w:space="0" w:color="auto"/>
            <w:left w:val="none" w:sz="0" w:space="0" w:color="auto"/>
            <w:bottom w:val="none" w:sz="0" w:space="0" w:color="auto"/>
            <w:right w:val="none" w:sz="0" w:space="0" w:color="auto"/>
          </w:divBdr>
          <w:divsChild>
            <w:div w:id="2031837676">
              <w:marLeft w:val="0"/>
              <w:marRight w:val="0"/>
              <w:marTop w:val="0"/>
              <w:marBottom w:val="0"/>
              <w:divBdr>
                <w:top w:val="none" w:sz="0" w:space="0" w:color="auto"/>
                <w:left w:val="none" w:sz="0" w:space="0" w:color="auto"/>
                <w:bottom w:val="none" w:sz="0" w:space="0" w:color="auto"/>
                <w:right w:val="none" w:sz="0" w:space="0" w:color="auto"/>
              </w:divBdr>
              <w:divsChild>
                <w:div w:id="447627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3550952">
          <w:marLeft w:val="0"/>
          <w:marRight w:val="0"/>
          <w:marTop w:val="0"/>
          <w:marBottom w:val="0"/>
          <w:divBdr>
            <w:top w:val="none" w:sz="0" w:space="0" w:color="auto"/>
            <w:left w:val="none" w:sz="0" w:space="0" w:color="auto"/>
            <w:bottom w:val="none" w:sz="0" w:space="0" w:color="auto"/>
            <w:right w:val="none" w:sz="0" w:space="0" w:color="auto"/>
          </w:divBdr>
        </w:div>
        <w:div w:id="1193033397">
          <w:marLeft w:val="0"/>
          <w:marRight w:val="0"/>
          <w:marTop w:val="0"/>
          <w:marBottom w:val="0"/>
          <w:divBdr>
            <w:top w:val="none" w:sz="0" w:space="0" w:color="auto"/>
            <w:left w:val="none" w:sz="0" w:space="0" w:color="auto"/>
            <w:bottom w:val="none" w:sz="0" w:space="0" w:color="auto"/>
            <w:right w:val="none" w:sz="0" w:space="0" w:color="auto"/>
          </w:divBdr>
        </w:div>
        <w:div w:id="1497302131">
          <w:marLeft w:val="0"/>
          <w:marRight w:val="0"/>
          <w:marTop w:val="300"/>
          <w:marBottom w:val="0"/>
          <w:divBdr>
            <w:top w:val="none" w:sz="0" w:space="0" w:color="auto"/>
            <w:left w:val="none" w:sz="0" w:space="0" w:color="auto"/>
            <w:bottom w:val="none" w:sz="0" w:space="0" w:color="auto"/>
            <w:right w:val="none" w:sz="0" w:space="0" w:color="auto"/>
          </w:divBdr>
          <w:divsChild>
            <w:div w:id="1457068430">
              <w:marLeft w:val="0"/>
              <w:marRight w:val="0"/>
              <w:marTop w:val="0"/>
              <w:marBottom w:val="0"/>
              <w:divBdr>
                <w:top w:val="none" w:sz="0" w:space="0" w:color="auto"/>
                <w:left w:val="none" w:sz="0" w:space="0" w:color="auto"/>
                <w:bottom w:val="none" w:sz="0" w:space="0" w:color="auto"/>
                <w:right w:val="none" w:sz="0" w:space="0" w:color="auto"/>
              </w:divBdr>
              <w:divsChild>
                <w:div w:id="258217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816005">
          <w:marLeft w:val="0"/>
          <w:marRight w:val="0"/>
          <w:marTop w:val="300"/>
          <w:marBottom w:val="0"/>
          <w:divBdr>
            <w:top w:val="none" w:sz="0" w:space="0" w:color="auto"/>
            <w:left w:val="none" w:sz="0" w:space="0" w:color="auto"/>
            <w:bottom w:val="none" w:sz="0" w:space="0" w:color="auto"/>
            <w:right w:val="none" w:sz="0" w:space="0" w:color="auto"/>
          </w:divBdr>
          <w:divsChild>
            <w:div w:id="2145541055">
              <w:marLeft w:val="0"/>
              <w:marRight w:val="0"/>
              <w:marTop w:val="0"/>
              <w:marBottom w:val="0"/>
              <w:divBdr>
                <w:top w:val="none" w:sz="0" w:space="0" w:color="auto"/>
                <w:left w:val="none" w:sz="0" w:space="0" w:color="auto"/>
                <w:bottom w:val="none" w:sz="0" w:space="0" w:color="auto"/>
                <w:right w:val="none" w:sz="0" w:space="0" w:color="auto"/>
              </w:divBdr>
              <w:divsChild>
                <w:div w:id="1588802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0982464">
          <w:marLeft w:val="0"/>
          <w:marRight w:val="0"/>
          <w:marTop w:val="0"/>
          <w:marBottom w:val="0"/>
          <w:divBdr>
            <w:top w:val="none" w:sz="0" w:space="0" w:color="auto"/>
            <w:left w:val="none" w:sz="0" w:space="0" w:color="auto"/>
            <w:bottom w:val="none" w:sz="0" w:space="0" w:color="auto"/>
            <w:right w:val="none" w:sz="0" w:space="0" w:color="auto"/>
          </w:divBdr>
          <w:divsChild>
            <w:div w:id="1188568973">
              <w:marLeft w:val="0"/>
              <w:marRight w:val="0"/>
              <w:marTop w:val="0"/>
              <w:marBottom w:val="0"/>
              <w:divBdr>
                <w:top w:val="none" w:sz="0" w:space="0" w:color="auto"/>
                <w:left w:val="none" w:sz="0" w:space="0" w:color="auto"/>
                <w:bottom w:val="none" w:sz="0" w:space="0" w:color="auto"/>
                <w:right w:val="none" w:sz="0" w:space="0" w:color="auto"/>
              </w:divBdr>
            </w:div>
          </w:divsChild>
        </w:div>
        <w:div w:id="2139375250">
          <w:marLeft w:val="0"/>
          <w:marRight w:val="0"/>
          <w:marTop w:val="0"/>
          <w:marBottom w:val="0"/>
          <w:divBdr>
            <w:top w:val="none" w:sz="0" w:space="0" w:color="auto"/>
            <w:left w:val="none" w:sz="0" w:space="0" w:color="auto"/>
            <w:bottom w:val="none" w:sz="0" w:space="0" w:color="auto"/>
            <w:right w:val="none" w:sz="0" w:space="0" w:color="auto"/>
          </w:divBdr>
        </w:div>
      </w:divsChild>
    </w:div>
    <w:div w:id="698244476">
      <w:bodyDiv w:val="1"/>
      <w:marLeft w:val="0"/>
      <w:marRight w:val="0"/>
      <w:marTop w:val="0"/>
      <w:marBottom w:val="0"/>
      <w:divBdr>
        <w:top w:val="none" w:sz="0" w:space="0" w:color="auto"/>
        <w:left w:val="none" w:sz="0" w:space="0" w:color="auto"/>
        <w:bottom w:val="none" w:sz="0" w:space="0" w:color="auto"/>
        <w:right w:val="none" w:sz="0" w:space="0" w:color="auto"/>
      </w:divBdr>
    </w:div>
    <w:div w:id="699476039">
      <w:bodyDiv w:val="1"/>
      <w:marLeft w:val="0"/>
      <w:marRight w:val="0"/>
      <w:marTop w:val="0"/>
      <w:marBottom w:val="0"/>
      <w:divBdr>
        <w:top w:val="none" w:sz="0" w:space="0" w:color="auto"/>
        <w:left w:val="none" w:sz="0" w:space="0" w:color="auto"/>
        <w:bottom w:val="none" w:sz="0" w:space="0" w:color="auto"/>
        <w:right w:val="none" w:sz="0" w:space="0" w:color="auto"/>
      </w:divBdr>
      <w:divsChild>
        <w:div w:id="99767553">
          <w:marLeft w:val="0"/>
          <w:marRight w:val="0"/>
          <w:marTop w:val="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sChild>
            <w:div w:id="1829905697">
              <w:marLeft w:val="0"/>
              <w:marRight w:val="0"/>
              <w:marTop w:val="0"/>
              <w:marBottom w:val="0"/>
              <w:divBdr>
                <w:top w:val="none" w:sz="0" w:space="0" w:color="auto"/>
                <w:left w:val="none" w:sz="0" w:space="0" w:color="auto"/>
                <w:bottom w:val="none" w:sz="0" w:space="0" w:color="auto"/>
                <w:right w:val="none" w:sz="0" w:space="0" w:color="auto"/>
              </w:divBdr>
              <w:divsChild>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8247778">
          <w:marLeft w:val="0"/>
          <w:marRight w:val="0"/>
          <w:marTop w:val="0"/>
          <w:marBottom w:val="0"/>
          <w:divBdr>
            <w:top w:val="none" w:sz="0" w:space="0" w:color="auto"/>
            <w:left w:val="none" w:sz="0" w:space="0" w:color="auto"/>
            <w:bottom w:val="none" w:sz="0" w:space="0" w:color="auto"/>
            <w:right w:val="none" w:sz="0" w:space="0" w:color="auto"/>
          </w:divBdr>
          <w:divsChild>
            <w:div w:id="643313167">
              <w:marLeft w:val="0"/>
              <w:marRight w:val="0"/>
              <w:marTop w:val="0"/>
              <w:marBottom w:val="0"/>
              <w:divBdr>
                <w:top w:val="none" w:sz="0" w:space="0" w:color="auto"/>
                <w:left w:val="none" w:sz="0" w:space="0" w:color="auto"/>
                <w:bottom w:val="none" w:sz="0" w:space="0" w:color="auto"/>
                <w:right w:val="none" w:sz="0" w:space="0" w:color="auto"/>
              </w:divBdr>
            </w:div>
          </w:divsChild>
        </w:div>
        <w:div w:id="306016153">
          <w:marLeft w:val="0"/>
          <w:marRight w:val="0"/>
          <w:marTop w:val="0"/>
          <w:marBottom w:val="0"/>
          <w:divBdr>
            <w:top w:val="none" w:sz="0" w:space="0" w:color="auto"/>
            <w:left w:val="none" w:sz="0" w:space="0" w:color="auto"/>
            <w:bottom w:val="none" w:sz="0" w:space="0" w:color="auto"/>
            <w:right w:val="none" w:sz="0" w:space="0" w:color="auto"/>
          </w:divBdr>
        </w:div>
        <w:div w:id="405347774">
          <w:marLeft w:val="0"/>
          <w:marRight w:val="0"/>
          <w:marTop w:val="300"/>
          <w:marBottom w:val="0"/>
          <w:divBdr>
            <w:top w:val="none" w:sz="0" w:space="0" w:color="auto"/>
            <w:left w:val="none" w:sz="0" w:space="0" w:color="auto"/>
            <w:bottom w:val="none" w:sz="0" w:space="0" w:color="auto"/>
            <w:right w:val="none" w:sz="0" w:space="0" w:color="auto"/>
          </w:divBdr>
          <w:divsChild>
            <w:div w:id="1554268599">
              <w:marLeft w:val="0"/>
              <w:marRight w:val="0"/>
              <w:marTop w:val="0"/>
              <w:marBottom w:val="0"/>
              <w:divBdr>
                <w:top w:val="none" w:sz="0" w:space="0" w:color="auto"/>
                <w:left w:val="none" w:sz="0" w:space="0" w:color="auto"/>
                <w:bottom w:val="none" w:sz="0" w:space="0" w:color="auto"/>
                <w:right w:val="none" w:sz="0" w:space="0" w:color="auto"/>
              </w:divBdr>
              <w:divsChild>
                <w:div w:id="537203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7046534">
          <w:marLeft w:val="0"/>
          <w:marRight w:val="0"/>
          <w:marTop w:val="0"/>
          <w:marBottom w:val="0"/>
          <w:divBdr>
            <w:top w:val="none" w:sz="0" w:space="0" w:color="auto"/>
            <w:left w:val="none" w:sz="0" w:space="0" w:color="auto"/>
            <w:bottom w:val="none" w:sz="0" w:space="0" w:color="auto"/>
            <w:right w:val="none" w:sz="0" w:space="0" w:color="auto"/>
          </w:divBdr>
          <w:divsChild>
            <w:div w:id="1634291101">
              <w:marLeft w:val="0"/>
              <w:marRight w:val="0"/>
              <w:marTop w:val="0"/>
              <w:marBottom w:val="0"/>
              <w:divBdr>
                <w:top w:val="none" w:sz="0" w:space="0" w:color="auto"/>
                <w:left w:val="none" w:sz="0" w:space="0" w:color="auto"/>
                <w:bottom w:val="none" w:sz="0" w:space="0" w:color="auto"/>
                <w:right w:val="none" w:sz="0" w:space="0" w:color="auto"/>
              </w:divBdr>
            </w:div>
          </w:divsChild>
        </w:div>
        <w:div w:id="733040693">
          <w:marLeft w:val="0"/>
          <w:marRight w:val="0"/>
          <w:marTop w:val="0"/>
          <w:marBottom w:val="0"/>
          <w:divBdr>
            <w:top w:val="none" w:sz="0" w:space="0" w:color="auto"/>
            <w:left w:val="none" w:sz="0" w:space="0" w:color="auto"/>
            <w:bottom w:val="none" w:sz="0" w:space="0" w:color="auto"/>
            <w:right w:val="none" w:sz="0" w:space="0" w:color="auto"/>
          </w:divBdr>
          <w:divsChild>
            <w:div w:id="758016502">
              <w:marLeft w:val="0"/>
              <w:marRight w:val="0"/>
              <w:marTop w:val="0"/>
              <w:marBottom w:val="0"/>
              <w:divBdr>
                <w:top w:val="none" w:sz="0" w:space="0" w:color="auto"/>
                <w:left w:val="none" w:sz="0" w:space="0" w:color="auto"/>
                <w:bottom w:val="none" w:sz="0" w:space="0" w:color="auto"/>
                <w:right w:val="none" w:sz="0" w:space="0" w:color="auto"/>
              </w:divBdr>
            </w:div>
          </w:divsChild>
        </w:div>
        <w:div w:id="778641705">
          <w:marLeft w:val="0"/>
          <w:marRight w:val="0"/>
          <w:marTop w:val="0"/>
          <w:marBottom w:val="0"/>
          <w:divBdr>
            <w:top w:val="none" w:sz="0" w:space="0" w:color="auto"/>
            <w:left w:val="none" w:sz="0" w:space="0" w:color="auto"/>
            <w:bottom w:val="none" w:sz="0" w:space="0" w:color="auto"/>
            <w:right w:val="none" w:sz="0" w:space="0" w:color="auto"/>
          </w:divBdr>
          <w:divsChild>
            <w:div w:id="829249460">
              <w:marLeft w:val="0"/>
              <w:marRight w:val="0"/>
              <w:marTop w:val="0"/>
              <w:marBottom w:val="0"/>
              <w:divBdr>
                <w:top w:val="none" w:sz="0" w:space="0" w:color="auto"/>
                <w:left w:val="none" w:sz="0" w:space="0" w:color="auto"/>
                <w:bottom w:val="none" w:sz="0" w:space="0" w:color="auto"/>
                <w:right w:val="none" w:sz="0" w:space="0" w:color="auto"/>
              </w:divBdr>
            </w:div>
          </w:divsChild>
        </w:div>
        <w:div w:id="1184897735">
          <w:marLeft w:val="0"/>
          <w:marRight w:val="0"/>
          <w:marTop w:val="0"/>
          <w:marBottom w:val="0"/>
          <w:divBdr>
            <w:top w:val="none" w:sz="0" w:space="0" w:color="auto"/>
            <w:left w:val="none" w:sz="0" w:space="0" w:color="auto"/>
            <w:bottom w:val="none" w:sz="0" w:space="0" w:color="auto"/>
            <w:right w:val="none" w:sz="0" w:space="0" w:color="auto"/>
          </w:divBdr>
        </w:div>
        <w:div w:id="1273705596">
          <w:marLeft w:val="0"/>
          <w:marRight w:val="0"/>
          <w:marTop w:val="0"/>
          <w:marBottom w:val="0"/>
          <w:divBdr>
            <w:top w:val="none" w:sz="0" w:space="0" w:color="auto"/>
            <w:left w:val="none" w:sz="0" w:space="0" w:color="auto"/>
            <w:bottom w:val="none" w:sz="0" w:space="0" w:color="auto"/>
            <w:right w:val="none" w:sz="0" w:space="0" w:color="auto"/>
          </w:divBdr>
          <w:divsChild>
            <w:div w:id="1702246709">
              <w:marLeft w:val="0"/>
              <w:marRight w:val="0"/>
              <w:marTop w:val="0"/>
              <w:marBottom w:val="0"/>
              <w:divBdr>
                <w:top w:val="none" w:sz="0" w:space="0" w:color="auto"/>
                <w:left w:val="none" w:sz="0" w:space="0" w:color="auto"/>
                <w:bottom w:val="none" w:sz="0" w:space="0" w:color="auto"/>
                <w:right w:val="none" w:sz="0" w:space="0" w:color="auto"/>
              </w:divBdr>
            </w:div>
          </w:divsChild>
        </w:div>
        <w:div w:id="1311129355">
          <w:marLeft w:val="0"/>
          <w:marRight w:val="0"/>
          <w:marTop w:val="300"/>
          <w:marBottom w:val="0"/>
          <w:divBdr>
            <w:top w:val="none" w:sz="0" w:space="0" w:color="auto"/>
            <w:left w:val="none" w:sz="0" w:space="0" w:color="auto"/>
            <w:bottom w:val="none" w:sz="0" w:space="0" w:color="auto"/>
            <w:right w:val="none" w:sz="0" w:space="0" w:color="auto"/>
          </w:divBdr>
          <w:divsChild>
            <w:div w:id="1251697780">
              <w:marLeft w:val="0"/>
              <w:marRight w:val="0"/>
              <w:marTop w:val="0"/>
              <w:marBottom w:val="0"/>
              <w:divBdr>
                <w:top w:val="none" w:sz="0" w:space="0" w:color="auto"/>
                <w:left w:val="none" w:sz="0" w:space="0" w:color="auto"/>
                <w:bottom w:val="none" w:sz="0" w:space="0" w:color="auto"/>
                <w:right w:val="none" w:sz="0" w:space="0" w:color="auto"/>
              </w:divBdr>
              <w:divsChild>
                <w:div w:id="913658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6831628">
          <w:marLeft w:val="0"/>
          <w:marRight w:val="0"/>
          <w:marTop w:val="0"/>
          <w:marBottom w:val="0"/>
          <w:divBdr>
            <w:top w:val="none" w:sz="0" w:space="0" w:color="auto"/>
            <w:left w:val="none" w:sz="0" w:space="0" w:color="auto"/>
            <w:bottom w:val="none" w:sz="0" w:space="0" w:color="auto"/>
            <w:right w:val="none" w:sz="0" w:space="0" w:color="auto"/>
          </w:divBdr>
          <w:divsChild>
            <w:div w:id="1808012542">
              <w:marLeft w:val="0"/>
              <w:marRight w:val="0"/>
              <w:marTop w:val="0"/>
              <w:marBottom w:val="0"/>
              <w:divBdr>
                <w:top w:val="none" w:sz="0" w:space="0" w:color="auto"/>
                <w:left w:val="none" w:sz="0" w:space="0" w:color="auto"/>
                <w:bottom w:val="none" w:sz="0" w:space="0" w:color="auto"/>
                <w:right w:val="none" w:sz="0" w:space="0" w:color="auto"/>
              </w:divBdr>
            </w:div>
          </w:divsChild>
        </w:div>
        <w:div w:id="1404378849">
          <w:marLeft w:val="0"/>
          <w:marRight w:val="0"/>
          <w:marTop w:val="0"/>
          <w:marBottom w:val="0"/>
          <w:divBdr>
            <w:top w:val="none" w:sz="0" w:space="0" w:color="auto"/>
            <w:left w:val="none" w:sz="0" w:space="0" w:color="auto"/>
            <w:bottom w:val="none" w:sz="0" w:space="0" w:color="auto"/>
            <w:right w:val="none" w:sz="0" w:space="0" w:color="auto"/>
          </w:divBdr>
        </w:div>
        <w:div w:id="1415131456">
          <w:marLeft w:val="0"/>
          <w:marRight w:val="0"/>
          <w:marTop w:val="0"/>
          <w:marBottom w:val="0"/>
          <w:divBdr>
            <w:top w:val="none" w:sz="0" w:space="0" w:color="auto"/>
            <w:left w:val="none" w:sz="0" w:space="0" w:color="auto"/>
            <w:bottom w:val="none" w:sz="0" w:space="0" w:color="auto"/>
            <w:right w:val="none" w:sz="0" w:space="0" w:color="auto"/>
          </w:divBdr>
        </w:div>
        <w:div w:id="1692413125">
          <w:marLeft w:val="0"/>
          <w:marRight w:val="0"/>
          <w:marTop w:val="0"/>
          <w:marBottom w:val="0"/>
          <w:divBdr>
            <w:top w:val="none" w:sz="0" w:space="0" w:color="auto"/>
            <w:left w:val="none" w:sz="0" w:space="0" w:color="auto"/>
            <w:bottom w:val="none" w:sz="0" w:space="0" w:color="auto"/>
            <w:right w:val="none" w:sz="0" w:space="0" w:color="auto"/>
          </w:divBdr>
          <w:divsChild>
            <w:div w:id="496458197">
              <w:marLeft w:val="0"/>
              <w:marRight w:val="0"/>
              <w:marTop w:val="0"/>
              <w:marBottom w:val="0"/>
              <w:divBdr>
                <w:top w:val="none" w:sz="0" w:space="0" w:color="auto"/>
                <w:left w:val="none" w:sz="0" w:space="0" w:color="auto"/>
                <w:bottom w:val="none" w:sz="0" w:space="0" w:color="auto"/>
                <w:right w:val="none" w:sz="0" w:space="0" w:color="auto"/>
              </w:divBdr>
            </w:div>
          </w:divsChild>
        </w:div>
        <w:div w:id="2030643007">
          <w:marLeft w:val="0"/>
          <w:marRight w:val="0"/>
          <w:marTop w:val="300"/>
          <w:marBottom w:val="0"/>
          <w:divBdr>
            <w:top w:val="none" w:sz="0" w:space="0" w:color="auto"/>
            <w:left w:val="none" w:sz="0" w:space="0" w:color="auto"/>
            <w:bottom w:val="none" w:sz="0" w:space="0" w:color="auto"/>
            <w:right w:val="none" w:sz="0" w:space="0" w:color="auto"/>
          </w:divBdr>
          <w:divsChild>
            <w:div w:id="1064836805">
              <w:marLeft w:val="0"/>
              <w:marRight w:val="0"/>
              <w:marTop w:val="0"/>
              <w:marBottom w:val="0"/>
              <w:divBdr>
                <w:top w:val="none" w:sz="0" w:space="0" w:color="auto"/>
                <w:left w:val="none" w:sz="0" w:space="0" w:color="auto"/>
                <w:bottom w:val="none" w:sz="0" w:space="0" w:color="auto"/>
                <w:right w:val="none" w:sz="0" w:space="0" w:color="auto"/>
              </w:divBdr>
              <w:divsChild>
                <w:div w:id="1676958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3965560">
          <w:marLeft w:val="0"/>
          <w:marRight w:val="0"/>
          <w:marTop w:val="0"/>
          <w:marBottom w:val="0"/>
          <w:divBdr>
            <w:top w:val="none" w:sz="0" w:space="0" w:color="auto"/>
            <w:left w:val="none" w:sz="0" w:space="0" w:color="auto"/>
            <w:bottom w:val="none" w:sz="0" w:space="0" w:color="auto"/>
            <w:right w:val="none" w:sz="0" w:space="0" w:color="auto"/>
          </w:divBdr>
        </w:div>
      </w:divsChild>
    </w:div>
    <w:div w:id="701251956">
      <w:bodyDiv w:val="1"/>
      <w:marLeft w:val="0"/>
      <w:marRight w:val="0"/>
      <w:marTop w:val="0"/>
      <w:marBottom w:val="0"/>
      <w:divBdr>
        <w:top w:val="none" w:sz="0" w:space="0" w:color="auto"/>
        <w:left w:val="none" w:sz="0" w:space="0" w:color="auto"/>
        <w:bottom w:val="none" w:sz="0" w:space="0" w:color="auto"/>
        <w:right w:val="none" w:sz="0" w:space="0" w:color="auto"/>
      </w:divBdr>
      <w:divsChild>
        <w:div w:id="161552684">
          <w:marLeft w:val="0"/>
          <w:marRight w:val="0"/>
          <w:marTop w:val="0"/>
          <w:marBottom w:val="0"/>
          <w:divBdr>
            <w:top w:val="none" w:sz="0" w:space="0" w:color="auto"/>
            <w:left w:val="none" w:sz="0" w:space="0" w:color="auto"/>
            <w:bottom w:val="none" w:sz="0" w:space="0" w:color="auto"/>
            <w:right w:val="none" w:sz="0" w:space="0" w:color="auto"/>
          </w:divBdr>
        </w:div>
        <w:div w:id="193664130">
          <w:marLeft w:val="0"/>
          <w:marRight w:val="0"/>
          <w:marTop w:val="0"/>
          <w:marBottom w:val="0"/>
          <w:divBdr>
            <w:top w:val="none" w:sz="0" w:space="0" w:color="auto"/>
            <w:left w:val="none" w:sz="0" w:space="0" w:color="auto"/>
            <w:bottom w:val="none" w:sz="0" w:space="0" w:color="auto"/>
            <w:right w:val="none" w:sz="0" w:space="0" w:color="auto"/>
          </w:divBdr>
        </w:div>
        <w:div w:id="347490429">
          <w:marLeft w:val="0"/>
          <w:marRight w:val="0"/>
          <w:marTop w:val="300"/>
          <w:marBottom w:val="0"/>
          <w:divBdr>
            <w:top w:val="none" w:sz="0" w:space="0" w:color="auto"/>
            <w:left w:val="none" w:sz="0" w:space="0" w:color="auto"/>
            <w:bottom w:val="none" w:sz="0" w:space="0" w:color="auto"/>
            <w:right w:val="none" w:sz="0" w:space="0" w:color="auto"/>
          </w:divBdr>
          <w:divsChild>
            <w:div w:id="1944339945">
              <w:marLeft w:val="0"/>
              <w:marRight w:val="0"/>
              <w:marTop w:val="0"/>
              <w:marBottom w:val="0"/>
              <w:divBdr>
                <w:top w:val="none" w:sz="0" w:space="0" w:color="auto"/>
                <w:left w:val="none" w:sz="0" w:space="0" w:color="auto"/>
                <w:bottom w:val="none" w:sz="0" w:space="0" w:color="auto"/>
                <w:right w:val="none" w:sz="0" w:space="0" w:color="auto"/>
              </w:divBdr>
              <w:divsChild>
                <w:div w:id="557132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880399">
          <w:marLeft w:val="0"/>
          <w:marRight w:val="0"/>
          <w:marTop w:val="300"/>
          <w:marBottom w:val="0"/>
          <w:divBdr>
            <w:top w:val="none" w:sz="0" w:space="0" w:color="auto"/>
            <w:left w:val="none" w:sz="0" w:space="0" w:color="auto"/>
            <w:bottom w:val="none" w:sz="0" w:space="0" w:color="auto"/>
            <w:right w:val="none" w:sz="0" w:space="0" w:color="auto"/>
          </w:divBdr>
          <w:divsChild>
            <w:div w:id="1395809083">
              <w:marLeft w:val="0"/>
              <w:marRight w:val="0"/>
              <w:marTop w:val="0"/>
              <w:marBottom w:val="0"/>
              <w:divBdr>
                <w:top w:val="none" w:sz="0" w:space="0" w:color="auto"/>
                <w:left w:val="none" w:sz="0" w:space="0" w:color="auto"/>
                <w:bottom w:val="none" w:sz="0" w:space="0" w:color="auto"/>
                <w:right w:val="none" w:sz="0" w:space="0" w:color="auto"/>
              </w:divBdr>
              <w:divsChild>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2283065">
          <w:marLeft w:val="0"/>
          <w:marRight w:val="0"/>
          <w:marTop w:val="300"/>
          <w:marBottom w:val="0"/>
          <w:divBdr>
            <w:top w:val="none" w:sz="0" w:space="0" w:color="auto"/>
            <w:left w:val="none" w:sz="0" w:space="0" w:color="auto"/>
            <w:bottom w:val="none" w:sz="0" w:space="0" w:color="auto"/>
            <w:right w:val="none" w:sz="0" w:space="0" w:color="auto"/>
          </w:divBdr>
          <w:divsChild>
            <w:div w:id="1747265973">
              <w:marLeft w:val="0"/>
              <w:marRight w:val="0"/>
              <w:marTop w:val="0"/>
              <w:marBottom w:val="0"/>
              <w:divBdr>
                <w:top w:val="none" w:sz="0" w:space="0" w:color="auto"/>
                <w:left w:val="none" w:sz="0" w:space="0" w:color="auto"/>
                <w:bottom w:val="none" w:sz="0" w:space="0" w:color="auto"/>
                <w:right w:val="none" w:sz="0" w:space="0" w:color="auto"/>
              </w:divBdr>
              <w:divsChild>
                <w:div w:id="1757746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7467434">
          <w:marLeft w:val="0"/>
          <w:marRight w:val="0"/>
          <w:marTop w:val="0"/>
          <w:marBottom w:val="0"/>
          <w:divBdr>
            <w:top w:val="none" w:sz="0" w:space="0" w:color="auto"/>
            <w:left w:val="none" w:sz="0" w:space="0" w:color="auto"/>
            <w:bottom w:val="none" w:sz="0" w:space="0" w:color="auto"/>
            <w:right w:val="none" w:sz="0" w:space="0" w:color="auto"/>
          </w:divBdr>
          <w:divsChild>
            <w:div w:id="994456821">
              <w:marLeft w:val="0"/>
              <w:marRight w:val="0"/>
              <w:marTop w:val="0"/>
              <w:marBottom w:val="0"/>
              <w:divBdr>
                <w:top w:val="none" w:sz="0" w:space="0" w:color="auto"/>
                <w:left w:val="none" w:sz="0" w:space="0" w:color="auto"/>
                <w:bottom w:val="none" w:sz="0" w:space="0" w:color="auto"/>
                <w:right w:val="none" w:sz="0" w:space="0" w:color="auto"/>
              </w:divBdr>
            </w:div>
          </w:divsChild>
        </w:div>
        <w:div w:id="865797327">
          <w:marLeft w:val="0"/>
          <w:marRight w:val="0"/>
          <w:marTop w:val="300"/>
          <w:marBottom w:val="0"/>
          <w:divBdr>
            <w:top w:val="none" w:sz="0" w:space="0" w:color="auto"/>
            <w:left w:val="none" w:sz="0" w:space="0" w:color="auto"/>
            <w:bottom w:val="none" w:sz="0" w:space="0" w:color="auto"/>
            <w:right w:val="none" w:sz="0" w:space="0" w:color="auto"/>
          </w:divBdr>
          <w:divsChild>
            <w:div w:id="378357232">
              <w:marLeft w:val="0"/>
              <w:marRight w:val="0"/>
              <w:marTop w:val="0"/>
              <w:marBottom w:val="0"/>
              <w:divBdr>
                <w:top w:val="none" w:sz="0" w:space="0" w:color="auto"/>
                <w:left w:val="none" w:sz="0" w:space="0" w:color="auto"/>
                <w:bottom w:val="none" w:sz="0" w:space="0" w:color="auto"/>
                <w:right w:val="none" w:sz="0" w:space="0" w:color="auto"/>
              </w:divBdr>
              <w:divsChild>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4878374">
          <w:marLeft w:val="0"/>
          <w:marRight w:val="0"/>
          <w:marTop w:val="0"/>
          <w:marBottom w:val="0"/>
          <w:divBdr>
            <w:top w:val="none" w:sz="0" w:space="0" w:color="auto"/>
            <w:left w:val="none" w:sz="0" w:space="0" w:color="auto"/>
            <w:bottom w:val="none" w:sz="0" w:space="0" w:color="auto"/>
            <w:right w:val="none" w:sz="0" w:space="0" w:color="auto"/>
          </w:divBdr>
          <w:divsChild>
            <w:div w:id="1262181657">
              <w:marLeft w:val="0"/>
              <w:marRight w:val="0"/>
              <w:marTop w:val="0"/>
              <w:marBottom w:val="0"/>
              <w:divBdr>
                <w:top w:val="none" w:sz="0" w:space="0" w:color="auto"/>
                <w:left w:val="none" w:sz="0" w:space="0" w:color="auto"/>
                <w:bottom w:val="none" w:sz="0" w:space="0" w:color="auto"/>
                <w:right w:val="none" w:sz="0" w:space="0" w:color="auto"/>
              </w:divBdr>
            </w:div>
          </w:divsChild>
        </w:div>
        <w:div w:id="989792052">
          <w:marLeft w:val="0"/>
          <w:marRight w:val="0"/>
          <w:marTop w:val="0"/>
          <w:marBottom w:val="0"/>
          <w:divBdr>
            <w:top w:val="none" w:sz="0" w:space="0" w:color="auto"/>
            <w:left w:val="none" w:sz="0" w:space="0" w:color="auto"/>
            <w:bottom w:val="none" w:sz="0" w:space="0" w:color="auto"/>
            <w:right w:val="none" w:sz="0" w:space="0" w:color="auto"/>
          </w:divBdr>
        </w:div>
        <w:div w:id="1134106127">
          <w:marLeft w:val="0"/>
          <w:marRight w:val="0"/>
          <w:marTop w:val="0"/>
          <w:marBottom w:val="0"/>
          <w:divBdr>
            <w:top w:val="none" w:sz="0" w:space="0" w:color="auto"/>
            <w:left w:val="none" w:sz="0" w:space="0" w:color="auto"/>
            <w:bottom w:val="none" w:sz="0" w:space="0" w:color="auto"/>
            <w:right w:val="none" w:sz="0" w:space="0" w:color="auto"/>
          </w:divBdr>
          <w:divsChild>
            <w:div w:id="1494646021">
              <w:marLeft w:val="0"/>
              <w:marRight w:val="0"/>
              <w:marTop w:val="0"/>
              <w:marBottom w:val="0"/>
              <w:divBdr>
                <w:top w:val="none" w:sz="0" w:space="0" w:color="auto"/>
                <w:left w:val="none" w:sz="0" w:space="0" w:color="auto"/>
                <w:bottom w:val="none" w:sz="0" w:space="0" w:color="auto"/>
                <w:right w:val="none" w:sz="0" w:space="0" w:color="auto"/>
              </w:divBdr>
            </w:div>
          </w:divsChild>
        </w:div>
        <w:div w:id="1257783416">
          <w:marLeft w:val="0"/>
          <w:marRight w:val="0"/>
          <w:marTop w:val="0"/>
          <w:marBottom w:val="0"/>
          <w:divBdr>
            <w:top w:val="none" w:sz="0" w:space="0" w:color="auto"/>
            <w:left w:val="none" w:sz="0" w:space="0" w:color="auto"/>
            <w:bottom w:val="none" w:sz="0" w:space="0" w:color="auto"/>
            <w:right w:val="none" w:sz="0" w:space="0" w:color="auto"/>
          </w:divBdr>
          <w:divsChild>
            <w:div w:id="357194890">
              <w:marLeft w:val="0"/>
              <w:marRight w:val="0"/>
              <w:marTop w:val="0"/>
              <w:marBottom w:val="0"/>
              <w:divBdr>
                <w:top w:val="none" w:sz="0" w:space="0" w:color="auto"/>
                <w:left w:val="none" w:sz="0" w:space="0" w:color="auto"/>
                <w:bottom w:val="none" w:sz="0" w:space="0" w:color="auto"/>
                <w:right w:val="none" w:sz="0" w:space="0" w:color="auto"/>
              </w:divBdr>
            </w:div>
          </w:divsChild>
        </w:div>
        <w:div w:id="1409766085">
          <w:marLeft w:val="0"/>
          <w:marRight w:val="0"/>
          <w:marTop w:val="0"/>
          <w:marBottom w:val="0"/>
          <w:divBdr>
            <w:top w:val="none" w:sz="0" w:space="0" w:color="auto"/>
            <w:left w:val="none" w:sz="0" w:space="0" w:color="auto"/>
            <w:bottom w:val="none" w:sz="0" w:space="0" w:color="auto"/>
            <w:right w:val="none" w:sz="0" w:space="0" w:color="auto"/>
          </w:divBdr>
        </w:div>
        <w:div w:id="1414818370">
          <w:marLeft w:val="0"/>
          <w:marRight w:val="0"/>
          <w:marTop w:val="0"/>
          <w:marBottom w:val="0"/>
          <w:divBdr>
            <w:top w:val="none" w:sz="0" w:space="0" w:color="auto"/>
            <w:left w:val="none" w:sz="0" w:space="0" w:color="auto"/>
            <w:bottom w:val="none" w:sz="0" w:space="0" w:color="auto"/>
            <w:right w:val="none" w:sz="0" w:space="0" w:color="auto"/>
          </w:divBdr>
        </w:div>
        <w:div w:id="1507406291">
          <w:marLeft w:val="0"/>
          <w:marRight w:val="0"/>
          <w:marTop w:val="0"/>
          <w:marBottom w:val="0"/>
          <w:divBdr>
            <w:top w:val="none" w:sz="0" w:space="0" w:color="auto"/>
            <w:left w:val="none" w:sz="0" w:space="0" w:color="auto"/>
            <w:bottom w:val="none" w:sz="0" w:space="0" w:color="auto"/>
            <w:right w:val="none" w:sz="0" w:space="0" w:color="auto"/>
          </w:divBdr>
        </w:div>
        <w:div w:id="1957329347">
          <w:marLeft w:val="0"/>
          <w:marRight w:val="0"/>
          <w:marTop w:val="0"/>
          <w:marBottom w:val="0"/>
          <w:divBdr>
            <w:top w:val="none" w:sz="0" w:space="0" w:color="auto"/>
            <w:left w:val="none" w:sz="0" w:space="0" w:color="auto"/>
            <w:bottom w:val="none" w:sz="0" w:space="0" w:color="auto"/>
            <w:right w:val="none" w:sz="0" w:space="0" w:color="auto"/>
          </w:divBdr>
          <w:divsChild>
            <w:div w:id="1578903157">
              <w:marLeft w:val="0"/>
              <w:marRight w:val="0"/>
              <w:marTop w:val="0"/>
              <w:marBottom w:val="0"/>
              <w:divBdr>
                <w:top w:val="none" w:sz="0" w:space="0" w:color="auto"/>
                <w:left w:val="none" w:sz="0" w:space="0" w:color="auto"/>
                <w:bottom w:val="none" w:sz="0" w:space="0" w:color="auto"/>
                <w:right w:val="none" w:sz="0" w:space="0" w:color="auto"/>
              </w:divBdr>
            </w:div>
          </w:divsChild>
        </w:div>
        <w:div w:id="1968394182">
          <w:marLeft w:val="0"/>
          <w:marRight w:val="0"/>
          <w:marTop w:val="0"/>
          <w:marBottom w:val="0"/>
          <w:divBdr>
            <w:top w:val="none" w:sz="0" w:space="0" w:color="auto"/>
            <w:left w:val="none" w:sz="0" w:space="0" w:color="auto"/>
            <w:bottom w:val="none" w:sz="0" w:space="0" w:color="auto"/>
            <w:right w:val="none" w:sz="0" w:space="0" w:color="auto"/>
          </w:divBdr>
          <w:divsChild>
            <w:div w:id="1943104329">
              <w:marLeft w:val="0"/>
              <w:marRight w:val="0"/>
              <w:marTop w:val="0"/>
              <w:marBottom w:val="0"/>
              <w:divBdr>
                <w:top w:val="none" w:sz="0" w:space="0" w:color="auto"/>
                <w:left w:val="none" w:sz="0" w:space="0" w:color="auto"/>
                <w:bottom w:val="none" w:sz="0" w:space="0" w:color="auto"/>
                <w:right w:val="none" w:sz="0" w:space="0" w:color="auto"/>
              </w:divBdr>
            </w:div>
          </w:divsChild>
        </w:div>
        <w:div w:id="2120950401">
          <w:marLeft w:val="0"/>
          <w:marRight w:val="0"/>
          <w:marTop w:val="0"/>
          <w:marBottom w:val="0"/>
          <w:divBdr>
            <w:top w:val="none" w:sz="0" w:space="0" w:color="auto"/>
            <w:left w:val="none" w:sz="0" w:space="0" w:color="auto"/>
            <w:bottom w:val="none" w:sz="0" w:space="0" w:color="auto"/>
            <w:right w:val="none" w:sz="0" w:space="0" w:color="auto"/>
          </w:divBdr>
        </w:div>
        <w:div w:id="2146775063">
          <w:marLeft w:val="0"/>
          <w:marRight w:val="0"/>
          <w:marTop w:val="0"/>
          <w:marBottom w:val="0"/>
          <w:divBdr>
            <w:top w:val="none" w:sz="0" w:space="0" w:color="auto"/>
            <w:left w:val="none" w:sz="0" w:space="0" w:color="auto"/>
            <w:bottom w:val="none" w:sz="0" w:space="0" w:color="auto"/>
            <w:right w:val="none" w:sz="0" w:space="0" w:color="auto"/>
          </w:divBdr>
          <w:divsChild>
            <w:div w:id="142894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2100233">
      <w:bodyDiv w:val="1"/>
      <w:marLeft w:val="0"/>
      <w:marRight w:val="0"/>
      <w:marTop w:val="0"/>
      <w:marBottom w:val="0"/>
      <w:divBdr>
        <w:top w:val="none" w:sz="0" w:space="0" w:color="auto"/>
        <w:left w:val="none" w:sz="0" w:space="0" w:color="auto"/>
        <w:bottom w:val="none" w:sz="0" w:space="0" w:color="auto"/>
        <w:right w:val="none" w:sz="0" w:space="0" w:color="auto"/>
      </w:divBdr>
      <w:divsChild>
        <w:div w:id="63113159">
          <w:marLeft w:val="0"/>
          <w:marRight w:val="0"/>
          <w:marTop w:val="300"/>
          <w:marBottom w:val="0"/>
          <w:divBdr>
            <w:top w:val="none" w:sz="0" w:space="0" w:color="auto"/>
            <w:left w:val="none" w:sz="0" w:space="0" w:color="auto"/>
            <w:bottom w:val="none" w:sz="0" w:space="0" w:color="auto"/>
            <w:right w:val="none" w:sz="0" w:space="0" w:color="auto"/>
          </w:divBdr>
          <w:divsChild>
            <w:div w:id="1191138837">
              <w:marLeft w:val="0"/>
              <w:marRight w:val="0"/>
              <w:marTop w:val="0"/>
              <w:marBottom w:val="0"/>
              <w:divBdr>
                <w:top w:val="none" w:sz="0" w:space="0" w:color="auto"/>
                <w:left w:val="none" w:sz="0" w:space="0" w:color="auto"/>
                <w:bottom w:val="none" w:sz="0" w:space="0" w:color="auto"/>
                <w:right w:val="none" w:sz="0" w:space="0" w:color="auto"/>
              </w:divBdr>
              <w:divsChild>
                <w:div w:id="767197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64571">
          <w:marLeft w:val="0"/>
          <w:marRight w:val="0"/>
          <w:marTop w:val="0"/>
          <w:marBottom w:val="0"/>
          <w:divBdr>
            <w:top w:val="none" w:sz="0" w:space="0" w:color="auto"/>
            <w:left w:val="none" w:sz="0" w:space="0" w:color="auto"/>
            <w:bottom w:val="none" w:sz="0" w:space="0" w:color="auto"/>
            <w:right w:val="none" w:sz="0" w:space="0" w:color="auto"/>
          </w:divBdr>
          <w:divsChild>
            <w:div w:id="1318223704">
              <w:marLeft w:val="0"/>
              <w:marRight w:val="0"/>
              <w:marTop w:val="0"/>
              <w:marBottom w:val="0"/>
              <w:divBdr>
                <w:top w:val="none" w:sz="0" w:space="0" w:color="auto"/>
                <w:left w:val="none" w:sz="0" w:space="0" w:color="auto"/>
                <w:bottom w:val="none" w:sz="0" w:space="0" w:color="auto"/>
                <w:right w:val="none" w:sz="0" w:space="0" w:color="auto"/>
              </w:divBdr>
            </w:div>
          </w:divsChild>
        </w:div>
        <w:div w:id="137891513">
          <w:marLeft w:val="0"/>
          <w:marRight w:val="0"/>
          <w:marTop w:val="300"/>
          <w:marBottom w:val="0"/>
          <w:divBdr>
            <w:top w:val="none" w:sz="0" w:space="0" w:color="auto"/>
            <w:left w:val="none" w:sz="0" w:space="0" w:color="auto"/>
            <w:bottom w:val="none" w:sz="0" w:space="0" w:color="auto"/>
            <w:right w:val="none" w:sz="0" w:space="0" w:color="auto"/>
          </w:divBdr>
          <w:divsChild>
            <w:div w:id="407307498">
              <w:marLeft w:val="0"/>
              <w:marRight w:val="0"/>
              <w:marTop w:val="0"/>
              <w:marBottom w:val="0"/>
              <w:divBdr>
                <w:top w:val="none" w:sz="0" w:space="0" w:color="auto"/>
                <w:left w:val="none" w:sz="0" w:space="0" w:color="auto"/>
                <w:bottom w:val="none" w:sz="0" w:space="0" w:color="auto"/>
                <w:right w:val="none" w:sz="0" w:space="0" w:color="auto"/>
              </w:divBdr>
              <w:divsChild>
                <w:div w:id="2083868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3993354">
          <w:marLeft w:val="0"/>
          <w:marRight w:val="0"/>
          <w:marTop w:val="300"/>
          <w:marBottom w:val="0"/>
          <w:divBdr>
            <w:top w:val="none" w:sz="0" w:space="0" w:color="auto"/>
            <w:left w:val="none" w:sz="0" w:space="0" w:color="auto"/>
            <w:bottom w:val="none" w:sz="0" w:space="0" w:color="auto"/>
            <w:right w:val="none" w:sz="0" w:space="0" w:color="auto"/>
          </w:divBdr>
          <w:divsChild>
            <w:div w:id="1379821055">
              <w:marLeft w:val="0"/>
              <w:marRight w:val="0"/>
              <w:marTop w:val="0"/>
              <w:marBottom w:val="0"/>
              <w:divBdr>
                <w:top w:val="none" w:sz="0" w:space="0" w:color="auto"/>
                <w:left w:val="none" w:sz="0" w:space="0" w:color="auto"/>
                <w:bottom w:val="none" w:sz="0" w:space="0" w:color="auto"/>
                <w:right w:val="none" w:sz="0" w:space="0" w:color="auto"/>
              </w:divBdr>
              <w:divsChild>
                <w:div w:id="1966423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319370">
          <w:marLeft w:val="0"/>
          <w:marRight w:val="0"/>
          <w:marTop w:val="0"/>
          <w:marBottom w:val="0"/>
          <w:divBdr>
            <w:top w:val="none" w:sz="0" w:space="0" w:color="auto"/>
            <w:left w:val="none" w:sz="0" w:space="0" w:color="auto"/>
            <w:bottom w:val="none" w:sz="0" w:space="0" w:color="auto"/>
            <w:right w:val="none" w:sz="0" w:space="0" w:color="auto"/>
          </w:divBdr>
        </w:div>
        <w:div w:id="425419537">
          <w:marLeft w:val="0"/>
          <w:marRight w:val="0"/>
          <w:marTop w:val="0"/>
          <w:marBottom w:val="0"/>
          <w:divBdr>
            <w:top w:val="none" w:sz="0" w:space="0" w:color="auto"/>
            <w:left w:val="none" w:sz="0" w:space="0" w:color="auto"/>
            <w:bottom w:val="none" w:sz="0" w:space="0" w:color="auto"/>
            <w:right w:val="none" w:sz="0" w:space="0" w:color="auto"/>
          </w:divBdr>
        </w:div>
        <w:div w:id="653029478">
          <w:marLeft w:val="0"/>
          <w:marRight w:val="0"/>
          <w:marTop w:val="0"/>
          <w:marBottom w:val="0"/>
          <w:divBdr>
            <w:top w:val="none" w:sz="0" w:space="0" w:color="auto"/>
            <w:left w:val="none" w:sz="0" w:space="0" w:color="auto"/>
            <w:bottom w:val="none" w:sz="0" w:space="0" w:color="auto"/>
            <w:right w:val="none" w:sz="0" w:space="0" w:color="auto"/>
          </w:divBdr>
        </w:div>
        <w:div w:id="712465344">
          <w:marLeft w:val="0"/>
          <w:marRight w:val="0"/>
          <w:marTop w:val="0"/>
          <w:marBottom w:val="0"/>
          <w:divBdr>
            <w:top w:val="none" w:sz="0" w:space="0" w:color="auto"/>
            <w:left w:val="none" w:sz="0" w:space="0" w:color="auto"/>
            <w:bottom w:val="none" w:sz="0" w:space="0" w:color="auto"/>
            <w:right w:val="none" w:sz="0" w:space="0" w:color="auto"/>
          </w:divBdr>
          <w:divsChild>
            <w:div w:id="863860548">
              <w:marLeft w:val="0"/>
              <w:marRight w:val="0"/>
              <w:marTop w:val="0"/>
              <w:marBottom w:val="0"/>
              <w:divBdr>
                <w:top w:val="none" w:sz="0" w:space="0" w:color="auto"/>
                <w:left w:val="none" w:sz="0" w:space="0" w:color="auto"/>
                <w:bottom w:val="none" w:sz="0" w:space="0" w:color="auto"/>
                <w:right w:val="none" w:sz="0" w:space="0" w:color="auto"/>
              </w:divBdr>
            </w:div>
          </w:divsChild>
        </w:div>
        <w:div w:id="727802714">
          <w:marLeft w:val="0"/>
          <w:marRight w:val="0"/>
          <w:marTop w:val="0"/>
          <w:marBottom w:val="0"/>
          <w:divBdr>
            <w:top w:val="none" w:sz="0" w:space="0" w:color="auto"/>
            <w:left w:val="none" w:sz="0" w:space="0" w:color="auto"/>
            <w:bottom w:val="none" w:sz="0" w:space="0" w:color="auto"/>
            <w:right w:val="none" w:sz="0" w:space="0" w:color="auto"/>
          </w:divBdr>
          <w:divsChild>
            <w:div w:id="998968318">
              <w:marLeft w:val="0"/>
              <w:marRight w:val="0"/>
              <w:marTop w:val="0"/>
              <w:marBottom w:val="0"/>
              <w:divBdr>
                <w:top w:val="none" w:sz="0" w:space="0" w:color="auto"/>
                <w:left w:val="none" w:sz="0" w:space="0" w:color="auto"/>
                <w:bottom w:val="none" w:sz="0" w:space="0" w:color="auto"/>
                <w:right w:val="none" w:sz="0" w:space="0" w:color="auto"/>
              </w:divBdr>
            </w:div>
          </w:divsChild>
        </w:div>
        <w:div w:id="775711115">
          <w:marLeft w:val="0"/>
          <w:marRight w:val="0"/>
          <w:marTop w:val="300"/>
          <w:marBottom w:val="0"/>
          <w:divBdr>
            <w:top w:val="none" w:sz="0" w:space="0" w:color="auto"/>
            <w:left w:val="none" w:sz="0" w:space="0" w:color="auto"/>
            <w:bottom w:val="none" w:sz="0" w:space="0" w:color="auto"/>
            <w:right w:val="none" w:sz="0" w:space="0" w:color="auto"/>
          </w:divBdr>
          <w:divsChild>
            <w:div w:id="1987321085">
              <w:marLeft w:val="0"/>
              <w:marRight w:val="0"/>
              <w:marTop w:val="0"/>
              <w:marBottom w:val="0"/>
              <w:divBdr>
                <w:top w:val="none" w:sz="0" w:space="0" w:color="auto"/>
                <w:left w:val="none" w:sz="0" w:space="0" w:color="auto"/>
                <w:bottom w:val="none" w:sz="0" w:space="0" w:color="auto"/>
                <w:right w:val="none" w:sz="0" w:space="0" w:color="auto"/>
              </w:divBdr>
              <w:divsChild>
                <w:div w:id="1842427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4832098">
          <w:marLeft w:val="0"/>
          <w:marRight w:val="0"/>
          <w:marTop w:val="0"/>
          <w:marBottom w:val="0"/>
          <w:divBdr>
            <w:top w:val="none" w:sz="0" w:space="0" w:color="auto"/>
            <w:left w:val="none" w:sz="0" w:space="0" w:color="auto"/>
            <w:bottom w:val="none" w:sz="0" w:space="0" w:color="auto"/>
            <w:right w:val="none" w:sz="0" w:space="0" w:color="auto"/>
          </w:divBdr>
        </w:div>
        <w:div w:id="1093624737">
          <w:marLeft w:val="0"/>
          <w:marRight w:val="0"/>
          <w:marTop w:val="0"/>
          <w:marBottom w:val="0"/>
          <w:divBdr>
            <w:top w:val="none" w:sz="0" w:space="0" w:color="auto"/>
            <w:left w:val="none" w:sz="0" w:space="0" w:color="auto"/>
            <w:bottom w:val="none" w:sz="0" w:space="0" w:color="auto"/>
            <w:right w:val="none" w:sz="0" w:space="0" w:color="auto"/>
          </w:divBdr>
          <w:divsChild>
            <w:div w:id="362559207">
              <w:marLeft w:val="0"/>
              <w:marRight w:val="0"/>
              <w:marTop w:val="0"/>
              <w:marBottom w:val="0"/>
              <w:divBdr>
                <w:top w:val="none" w:sz="0" w:space="0" w:color="auto"/>
                <w:left w:val="none" w:sz="0" w:space="0" w:color="auto"/>
                <w:bottom w:val="none" w:sz="0" w:space="0" w:color="auto"/>
                <w:right w:val="none" w:sz="0" w:space="0" w:color="auto"/>
              </w:divBdr>
            </w:div>
          </w:divsChild>
        </w:div>
        <w:div w:id="1164080452">
          <w:marLeft w:val="0"/>
          <w:marRight w:val="0"/>
          <w:marTop w:val="0"/>
          <w:marBottom w:val="0"/>
          <w:divBdr>
            <w:top w:val="none" w:sz="0" w:space="0" w:color="auto"/>
            <w:left w:val="none" w:sz="0" w:space="0" w:color="auto"/>
            <w:bottom w:val="none" w:sz="0" w:space="0" w:color="auto"/>
            <w:right w:val="none" w:sz="0" w:space="0" w:color="auto"/>
          </w:divBdr>
        </w:div>
        <w:div w:id="1324317538">
          <w:marLeft w:val="0"/>
          <w:marRight w:val="0"/>
          <w:marTop w:val="0"/>
          <w:marBottom w:val="0"/>
          <w:divBdr>
            <w:top w:val="none" w:sz="0" w:space="0" w:color="auto"/>
            <w:left w:val="none" w:sz="0" w:space="0" w:color="auto"/>
            <w:bottom w:val="none" w:sz="0" w:space="0" w:color="auto"/>
            <w:right w:val="none" w:sz="0" w:space="0" w:color="auto"/>
          </w:divBdr>
          <w:divsChild>
            <w:div w:id="1453745101">
              <w:marLeft w:val="0"/>
              <w:marRight w:val="0"/>
              <w:marTop w:val="0"/>
              <w:marBottom w:val="0"/>
              <w:divBdr>
                <w:top w:val="none" w:sz="0" w:space="0" w:color="auto"/>
                <w:left w:val="none" w:sz="0" w:space="0" w:color="auto"/>
                <w:bottom w:val="none" w:sz="0" w:space="0" w:color="auto"/>
                <w:right w:val="none" w:sz="0" w:space="0" w:color="auto"/>
              </w:divBdr>
            </w:div>
          </w:divsChild>
        </w:div>
        <w:div w:id="1392996158">
          <w:marLeft w:val="0"/>
          <w:marRight w:val="0"/>
          <w:marTop w:val="0"/>
          <w:marBottom w:val="0"/>
          <w:divBdr>
            <w:top w:val="none" w:sz="0" w:space="0" w:color="auto"/>
            <w:left w:val="none" w:sz="0" w:space="0" w:color="auto"/>
            <w:bottom w:val="none" w:sz="0" w:space="0" w:color="auto"/>
            <w:right w:val="none" w:sz="0" w:space="0" w:color="auto"/>
          </w:divBdr>
          <w:divsChild>
            <w:div w:id="485634187">
              <w:marLeft w:val="0"/>
              <w:marRight w:val="0"/>
              <w:marTop w:val="0"/>
              <w:marBottom w:val="0"/>
              <w:divBdr>
                <w:top w:val="none" w:sz="0" w:space="0" w:color="auto"/>
                <w:left w:val="none" w:sz="0" w:space="0" w:color="auto"/>
                <w:bottom w:val="none" w:sz="0" w:space="0" w:color="auto"/>
                <w:right w:val="none" w:sz="0" w:space="0" w:color="auto"/>
              </w:divBdr>
            </w:div>
          </w:divsChild>
        </w:div>
        <w:div w:id="1407806212">
          <w:marLeft w:val="0"/>
          <w:marRight w:val="0"/>
          <w:marTop w:val="0"/>
          <w:marBottom w:val="0"/>
          <w:divBdr>
            <w:top w:val="none" w:sz="0" w:space="0" w:color="auto"/>
            <w:left w:val="none" w:sz="0" w:space="0" w:color="auto"/>
            <w:bottom w:val="none" w:sz="0" w:space="0" w:color="auto"/>
            <w:right w:val="none" w:sz="0" w:space="0" w:color="auto"/>
          </w:divBdr>
          <w:divsChild>
            <w:div w:id="755708753">
              <w:marLeft w:val="0"/>
              <w:marRight w:val="0"/>
              <w:marTop w:val="0"/>
              <w:marBottom w:val="0"/>
              <w:divBdr>
                <w:top w:val="none" w:sz="0" w:space="0" w:color="auto"/>
                <w:left w:val="none" w:sz="0" w:space="0" w:color="auto"/>
                <w:bottom w:val="none" w:sz="0" w:space="0" w:color="auto"/>
                <w:right w:val="none" w:sz="0" w:space="0" w:color="auto"/>
              </w:divBdr>
            </w:div>
          </w:divsChild>
        </w:div>
        <w:div w:id="1428308108">
          <w:marLeft w:val="0"/>
          <w:marRight w:val="0"/>
          <w:marTop w:val="0"/>
          <w:marBottom w:val="0"/>
          <w:divBdr>
            <w:top w:val="none" w:sz="0" w:space="0" w:color="auto"/>
            <w:left w:val="none" w:sz="0" w:space="0" w:color="auto"/>
            <w:bottom w:val="none" w:sz="0" w:space="0" w:color="auto"/>
            <w:right w:val="none" w:sz="0" w:space="0" w:color="auto"/>
          </w:divBdr>
        </w:div>
        <w:div w:id="1999261061">
          <w:marLeft w:val="0"/>
          <w:marRight w:val="0"/>
          <w:marTop w:val="0"/>
          <w:marBottom w:val="0"/>
          <w:divBdr>
            <w:top w:val="none" w:sz="0" w:space="0" w:color="auto"/>
            <w:left w:val="none" w:sz="0" w:space="0" w:color="auto"/>
            <w:bottom w:val="none" w:sz="0" w:space="0" w:color="auto"/>
            <w:right w:val="none" w:sz="0" w:space="0" w:color="auto"/>
          </w:divBdr>
        </w:div>
      </w:divsChild>
    </w:div>
    <w:div w:id="702285599">
      <w:bodyDiv w:val="1"/>
      <w:marLeft w:val="0"/>
      <w:marRight w:val="0"/>
      <w:marTop w:val="0"/>
      <w:marBottom w:val="0"/>
      <w:divBdr>
        <w:top w:val="none" w:sz="0" w:space="0" w:color="auto"/>
        <w:left w:val="none" w:sz="0" w:space="0" w:color="auto"/>
        <w:bottom w:val="none" w:sz="0" w:space="0" w:color="auto"/>
        <w:right w:val="none" w:sz="0" w:space="0" w:color="auto"/>
      </w:divBdr>
      <w:divsChild>
        <w:div w:id="1441341904">
          <w:marLeft w:val="0"/>
          <w:marRight w:val="0"/>
          <w:marTop w:val="0"/>
          <w:marBottom w:val="0"/>
          <w:divBdr>
            <w:top w:val="none" w:sz="0" w:space="0" w:color="auto"/>
            <w:left w:val="none" w:sz="0" w:space="0" w:color="auto"/>
            <w:bottom w:val="none" w:sz="0" w:space="0" w:color="auto"/>
            <w:right w:val="none" w:sz="0" w:space="0" w:color="auto"/>
          </w:divBdr>
        </w:div>
        <w:div w:id="812259421">
          <w:marLeft w:val="0"/>
          <w:marRight w:val="0"/>
          <w:marTop w:val="0"/>
          <w:marBottom w:val="0"/>
          <w:divBdr>
            <w:top w:val="none" w:sz="0" w:space="0" w:color="auto"/>
            <w:left w:val="none" w:sz="0" w:space="0" w:color="auto"/>
            <w:bottom w:val="none" w:sz="0" w:space="0" w:color="auto"/>
            <w:right w:val="none" w:sz="0" w:space="0" w:color="auto"/>
          </w:divBdr>
          <w:divsChild>
            <w:div w:id="964198313">
              <w:marLeft w:val="0"/>
              <w:marRight w:val="0"/>
              <w:marTop w:val="0"/>
              <w:marBottom w:val="0"/>
              <w:divBdr>
                <w:top w:val="none" w:sz="0" w:space="0" w:color="auto"/>
                <w:left w:val="none" w:sz="0" w:space="0" w:color="auto"/>
                <w:bottom w:val="none" w:sz="0" w:space="0" w:color="auto"/>
                <w:right w:val="none" w:sz="0" w:space="0" w:color="auto"/>
              </w:divBdr>
            </w:div>
          </w:divsChild>
        </w:div>
        <w:div w:id="1038361539">
          <w:marLeft w:val="0"/>
          <w:marRight w:val="0"/>
          <w:marTop w:val="0"/>
          <w:marBottom w:val="0"/>
          <w:divBdr>
            <w:top w:val="none" w:sz="0" w:space="0" w:color="auto"/>
            <w:left w:val="none" w:sz="0" w:space="0" w:color="auto"/>
            <w:bottom w:val="none" w:sz="0" w:space="0" w:color="auto"/>
            <w:right w:val="none" w:sz="0" w:space="0" w:color="auto"/>
          </w:divBdr>
        </w:div>
        <w:div w:id="461004139">
          <w:marLeft w:val="0"/>
          <w:marRight w:val="0"/>
          <w:marTop w:val="0"/>
          <w:marBottom w:val="0"/>
          <w:divBdr>
            <w:top w:val="none" w:sz="0" w:space="0" w:color="auto"/>
            <w:left w:val="none" w:sz="0" w:space="0" w:color="auto"/>
            <w:bottom w:val="none" w:sz="0" w:space="0" w:color="auto"/>
            <w:right w:val="none" w:sz="0" w:space="0" w:color="auto"/>
          </w:divBdr>
          <w:divsChild>
            <w:div w:id="162554424">
              <w:marLeft w:val="0"/>
              <w:marRight w:val="0"/>
              <w:marTop w:val="0"/>
              <w:marBottom w:val="0"/>
              <w:divBdr>
                <w:top w:val="none" w:sz="0" w:space="0" w:color="auto"/>
                <w:left w:val="none" w:sz="0" w:space="0" w:color="auto"/>
                <w:bottom w:val="none" w:sz="0" w:space="0" w:color="auto"/>
                <w:right w:val="none" w:sz="0" w:space="0" w:color="auto"/>
              </w:divBdr>
            </w:div>
          </w:divsChild>
        </w:div>
        <w:div w:id="1727995751">
          <w:marLeft w:val="0"/>
          <w:marRight w:val="0"/>
          <w:marTop w:val="0"/>
          <w:marBottom w:val="0"/>
          <w:divBdr>
            <w:top w:val="none" w:sz="0" w:space="0" w:color="auto"/>
            <w:left w:val="none" w:sz="0" w:space="0" w:color="auto"/>
            <w:bottom w:val="none" w:sz="0" w:space="0" w:color="auto"/>
            <w:right w:val="none" w:sz="0" w:space="0" w:color="auto"/>
          </w:divBdr>
        </w:div>
        <w:div w:id="1713965802">
          <w:marLeft w:val="0"/>
          <w:marRight w:val="0"/>
          <w:marTop w:val="0"/>
          <w:marBottom w:val="0"/>
          <w:divBdr>
            <w:top w:val="none" w:sz="0" w:space="0" w:color="auto"/>
            <w:left w:val="none" w:sz="0" w:space="0" w:color="auto"/>
            <w:bottom w:val="none" w:sz="0" w:space="0" w:color="auto"/>
            <w:right w:val="none" w:sz="0" w:space="0" w:color="auto"/>
          </w:divBdr>
          <w:divsChild>
            <w:div w:id="1271471776">
              <w:marLeft w:val="0"/>
              <w:marRight w:val="0"/>
              <w:marTop w:val="0"/>
              <w:marBottom w:val="0"/>
              <w:divBdr>
                <w:top w:val="none" w:sz="0" w:space="0" w:color="auto"/>
                <w:left w:val="none" w:sz="0" w:space="0" w:color="auto"/>
                <w:bottom w:val="none" w:sz="0" w:space="0" w:color="auto"/>
                <w:right w:val="none" w:sz="0" w:space="0" w:color="auto"/>
              </w:divBdr>
            </w:div>
          </w:divsChild>
        </w:div>
        <w:div w:id="730159988">
          <w:marLeft w:val="0"/>
          <w:marRight w:val="0"/>
          <w:marTop w:val="0"/>
          <w:marBottom w:val="0"/>
          <w:divBdr>
            <w:top w:val="none" w:sz="0" w:space="0" w:color="auto"/>
            <w:left w:val="none" w:sz="0" w:space="0" w:color="auto"/>
            <w:bottom w:val="none" w:sz="0" w:space="0" w:color="auto"/>
            <w:right w:val="none" w:sz="0" w:space="0" w:color="auto"/>
          </w:divBdr>
        </w:div>
        <w:div w:id="1856142910">
          <w:marLeft w:val="0"/>
          <w:marRight w:val="0"/>
          <w:marTop w:val="0"/>
          <w:marBottom w:val="0"/>
          <w:divBdr>
            <w:top w:val="none" w:sz="0" w:space="0" w:color="auto"/>
            <w:left w:val="none" w:sz="0" w:space="0" w:color="auto"/>
            <w:bottom w:val="none" w:sz="0" w:space="0" w:color="auto"/>
            <w:right w:val="none" w:sz="0" w:space="0" w:color="auto"/>
          </w:divBdr>
          <w:divsChild>
            <w:div w:id="648560764">
              <w:marLeft w:val="0"/>
              <w:marRight w:val="0"/>
              <w:marTop w:val="0"/>
              <w:marBottom w:val="0"/>
              <w:divBdr>
                <w:top w:val="none" w:sz="0" w:space="0" w:color="auto"/>
                <w:left w:val="none" w:sz="0" w:space="0" w:color="auto"/>
                <w:bottom w:val="none" w:sz="0" w:space="0" w:color="auto"/>
                <w:right w:val="none" w:sz="0" w:space="0" w:color="auto"/>
              </w:divBdr>
            </w:div>
          </w:divsChild>
        </w:div>
        <w:div w:id="1220827181">
          <w:marLeft w:val="0"/>
          <w:marRight w:val="0"/>
          <w:marTop w:val="0"/>
          <w:marBottom w:val="0"/>
          <w:divBdr>
            <w:top w:val="none" w:sz="0" w:space="0" w:color="auto"/>
            <w:left w:val="none" w:sz="0" w:space="0" w:color="auto"/>
            <w:bottom w:val="none" w:sz="0" w:space="0" w:color="auto"/>
            <w:right w:val="none" w:sz="0" w:space="0" w:color="auto"/>
          </w:divBdr>
        </w:div>
        <w:div w:id="882906519">
          <w:marLeft w:val="0"/>
          <w:marRight w:val="0"/>
          <w:marTop w:val="0"/>
          <w:marBottom w:val="0"/>
          <w:divBdr>
            <w:top w:val="none" w:sz="0" w:space="0" w:color="auto"/>
            <w:left w:val="none" w:sz="0" w:space="0" w:color="auto"/>
            <w:bottom w:val="none" w:sz="0" w:space="0" w:color="auto"/>
            <w:right w:val="none" w:sz="0" w:space="0" w:color="auto"/>
          </w:divBdr>
          <w:divsChild>
            <w:div w:id="1413283948">
              <w:marLeft w:val="0"/>
              <w:marRight w:val="0"/>
              <w:marTop w:val="0"/>
              <w:marBottom w:val="0"/>
              <w:divBdr>
                <w:top w:val="none" w:sz="0" w:space="0" w:color="auto"/>
                <w:left w:val="none" w:sz="0" w:space="0" w:color="auto"/>
                <w:bottom w:val="none" w:sz="0" w:space="0" w:color="auto"/>
                <w:right w:val="none" w:sz="0" w:space="0" w:color="auto"/>
              </w:divBdr>
            </w:div>
          </w:divsChild>
        </w:div>
        <w:div w:id="1625304223">
          <w:marLeft w:val="0"/>
          <w:marRight w:val="0"/>
          <w:marTop w:val="0"/>
          <w:marBottom w:val="0"/>
          <w:divBdr>
            <w:top w:val="none" w:sz="0" w:space="0" w:color="auto"/>
            <w:left w:val="none" w:sz="0" w:space="0" w:color="auto"/>
            <w:bottom w:val="none" w:sz="0" w:space="0" w:color="auto"/>
            <w:right w:val="none" w:sz="0" w:space="0" w:color="auto"/>
          </w:divBdr>
        </w:div>
        <w:div w:id="1425147887">
          <w:marLeft w:val="0"/>
          <w:marRight w:val="0"/>
          <w:marTop w:val="0"/>
          <w:marBottom w:val="0"/>
          <w:divBdr>
            <w:top w:val="none" w:sz="0" w:space="0" w:color="auto"/>
            <w:left w:val="none" w:sz="0" w:space="0" w:color="auto"/>
            <w:bottom w:val="none" w:sz="0" w:space="0" w:color="auto"/>
            <w:right w:val="none" w:sz="0" w:space="0" w:color="auto"/>
          </w:divBdr>
          <w:divsChild>
            <w:div w:id="1625041755">
              <w:marLeft w:val="0"/>
              <w:marRight w:val="0"/>
              <w:marTop w:val="0"/>
              <w:marBottom w:val="0"/>
              <w:divBdr>
                <w:top w:val="none" w:sz="0" w:space="0" w:color="auto"/>
                <w:left w:val="none" w:sz="0" w:space="0" w:color="auto"/>
                <w:bottom w:val="none" w:sz="0" w:space="0" w:color="auto"/>
                <w:right w:val="none" w:sz="0" w:space="0" w:color="auto"/>
              </w:divBdr>
            </w:div>
          </w:divsChild>
        </w:div>
        <w:div w:id="1933051878">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sChild>
            <w:div w:id="221525843">
              <w:marLeft w:val="0"/>
              <w:marRight w:val="0"/>
              <w:marTop w:val="0"/>
              <w:marBottom w:val="0"/>
              <w:divBdr>
                <w:top w:val="none" w:sz="0" w:space="0" w:color="auto"/>
                <w:left w:val="none" w:sz="0" w:space="0" w:color="auto"/>
                <w:bottom w:val="none" w:sz="0" w:space="0" w:color="auto"/>
                <w:right w:val="none" w:sz="0" w:space="0" w:color="auto"/>
              </w:divBdr>
            </w:div>
          </w:divsChild>
        </w:div>
        <w:div w:id="1789154375">
          <w:marLeft w:val="0"/>
          <w:marRight w:val="0"/>
          <w:marTop w:val="300"/>
          <w:marBottom w:val="0"/>
          <w:divBdr>
            <w:top w:val="none" w:sz="0" w:space="0" w:color="auto"/>
            <w:left w:val="none" w:sz="0" w:space="0" w:color="auto"/>
            <w:bottom w:val="none" w:sz="0" w:space="0" w:color="auto"/>
            <w:right w:val="none" w:sz="0" w:space="0" w:color="auto"/>
          </w:divBdr>
          <w:divsChild>
            <w:div w:id="769621407">
              <w:marLeft w:val="0"/>
              <w:marRight w:val="0"/>
              <w:marTop w:val="0"/>
              <w:marBottom w:val="0"/>
              <w:divBdr>
                <w:top w:val="none" w:sz="0" w:space="0" w:color="auto"/>
                <w:left w:val="none" w:sz="0" w:space="0" w:color="auto"/>
                <w:bottom w:val="none" w:sz="0" w:space="0" w:color="auto"/>
                <w:right w:val="none" w:sz="0" w:space="0" w:color="auto"/>
              </w:divBdr>
              <w:divsChild>
                <w:div w:id="2042516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925062">
          <w:marLeft w:val="0"/>
          <w:marRight w:val="0"/>
          <w:marTop w:val="300"/>
          <w:marBottom w:val="0"/>
          <w:divBdr>
            <w:top w:val="none" w:sz="0" w:space="0" w:color="auto"/>
            <w:left w:val="none" w:sz="0" w:space="0" w:color="auto"/>
            <w:bottom w:val="none" w:sz="0" w:space="0" w:color="auto"/>
            <w:right w:val="none" w:sz="0" w:space="0" w:color="auto"/>
          </w:divBdr>
          <w:divsChild>
            <w:div w:id="1024014550">
              <w:marLeft w:val="0"/>
              <w:marRight w:val="0"/>
              <w:marTop w:val="0"/>
              <w:marBottom w:val="0"/>
              <w:divBdr>
                <w:top w:val="none" w:sz="0" w:space="0" w:color="auto"/>
                <w:left w:val="none" w:sz="0" w:space="0" w:color="auto"/>
                <w:bottom w:val="none" w:sz="0" w:space="0" w:color="auto"/>
                <w:right w:val="none" w:sz="0" w:space="0" w:color="auto"/>
              </w:divBdr>
              <w:divsChild>
                <w:div w:id="14186017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8894111">
          <w:marLeft w:val="0"/>
          <w:marRight w:val="0"/>
          <w:marTop w:val="300"/>
          <w:marBottom w:val="0"/>
          <w:divBdr>
            <w:top w:val="none" w:sz="0" w:space="0" w:color="auto"/>
            <w:left w:val="none" w:sz="0" w:space="0" w:color="auto"/>
            <w:bottom w:val="none" w:sz="0" w:space="0" w:color="auto"/>
            <w:right w:val="none" w:sz="0" w:space="0" w:color="auto"/>
          </w:divBdr>
          <w:divsChild>
            <w:div w:id="657345505">
              <w:marLeft w:val="0"/>
              <w:marRight w:val="0"/>
              <w:marTop w:val="0"/>
              <w:marBottom w:val="0"/>
              <w:divBdr>
                <w:top w:val="none" w:sz="0" w:space="0" w:color="auto"/>
                <w:left w:val="none" w:sz="0" w:space="0" w:color="auto"/>
                <w:bottom w:val="none" w:sz="0" w:space="0" w:color="auto"/>
                <w:right w:val="none" w:sz="0" w:space="0" w:color="auto"/>
              </w:divBdr>
              <w:divsChild>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780104">
          <w:marLeft w:val="0"/>
          <w:marRight w:val="0"/>
          <w:marTop w:val="300"/>
          <w:marBottom w:val="0"/>
          <w:divBdr>
            <w:top w:val="none" w:sz="0" w:space="0" w:color="auto"/>
            <w:left w:val="none" w:sz="0" w:space="0" w:color="auto"/>
            <w:bottom w:val="none" w:sz="0" w:space="0" w:color="auto"/>
            <w:right w:val="none" w:sz="0" w:space="0" w:color="auto"/>
          </w:divBdr>
          <w:divsChild>
            <w:div w:id="2113549093">
              <w:marLeft w:val="0"/>
              <w:marRight w:val="0"/>
              <w:marTop w:val="0"/>
              <w:marBottom w:val="0"/>
              <w:divBdr>
                <w:top w:val="none" w:sz="0" w:space="0" w:color="auto"/>
                <w:left w:val="none" w:sz="0" w:space="0" w:color="auto"/>
                <w:bottom w:val="none" w:sz="0" w:space="0" w:color="auto"/>
                <w:right w:val="none" w:sz="0" w:space="0" w:color="auto"/>
              </w:divBdr>
              <w:divsChild>
                <w:div w:id="621960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04720332">
      <w:bodyDiv w:val="1"/>
      <w:marLeft w:val="0"/>
      <w:marRight w:val="0"/>
      <w:marTop w:val="0"/>
      <w:marBottom w:val="0"/>
      <w:divBdr>
        <w:top w:val="none" w:sz="0" w:space="0" w:color="auto"/>
        <w:left w:val="none" w:sz="0" w:space="0" w:color="auto"/>
        <w:bottom w:val="none" w:sz="0" w:space="0" w:color="auto"/>
        <w:right w:val="none" w:sz="0" w:space="0" w:color="auto"/>
      </w:divBdr>
      <w:divsChild>
        <w:div w:id="53940584">
          <w:marLeft w:val="0"/>
          <w:marRight w:val="0"/>
          <w:marTop w:val="0"/>
          <w:marBottom w:val="0"/>
          <w:divBdr>
            <w:top w:val="none" w:sz="0" w:space="0" w:color="auto"/>
            <w:left w:val="none" w:sz="0" w:space="0" w:color="auto"/>
            <w:bottom w:val="none" w:sz="0" w:space="0" w:color="auto"/>
            <w:right w:val="none" w:sz="0" w:space="0" w:color="auto"/>
          </w:divBdr>
          <w:divsChild>
            <w:div w:id="1339693271">
              <w:marLeft w:val="0"/>
              <w:marRight w:val="0"/>
              <w:marTop w:val="0"/>
              <w:marBottom w:val="0"/>
              <w:divBdr>
                <w:top w:val="none" w:sz="0" w:space="0" w:color="auto"/>
                <w:left w:val="none" w:sz="0" w:space="0" w:color="auto"/>
                <w:bottom w:val="none" w:sz="0" w:space="0" w:color="auto"/>
                <w:right w:val="none" w:sz="0" w:space="0" w:color="auto"/>
              </w:divBdr>
            </w:div>
          </w:divsChild>
        </w:div>
        <w:div w:id="217909903">
          <w:marLeft w:val="0"/>
          <w:marRight w:val="0"/>
          <w:marTop w:val="300"/>
          <w:marBottom w:val="0"/>
          <w:divBdr>
            <w:top w:val="none" w:sz="0" w:space="0" w:color="auto"/>
            <w:left w:val="none" w:sz="0" w:space="0" w:color="auto"/>
            <w:bottom w:val="none" w:sz="0" w:space="0" w:color="auto"/>
            <w:right w:val="none" w:sz="0" w:space="0" w:color="auto"/>
          </w:divBdr>
          <w:divsChild>
            <w:div w:id="1256205395">
              <w:marLeft w:val="0"/>
              <w:marRight w:val="0"/>
              <w:marTop w:val="0"/>
              <w:marBottom w:val="0"/>
              <w:divBdr>
                <w:top w:val="none" w:sz="0" w:space="0" w:color="auto"/>
                <w:left w:val="none" w:sz="0" w:space="0" w:color="auto"/>
                <w:bottom w:val="none" w:sz="0" w:space="0" w:color="auto"/>
                <w:right w:val="none" w:sz="0" w:space="0" w:color="auto"/>
              </w:divBdr>
              <w:divsChild>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938861">
          <w:marLeft w:val="0"/>
          <w:marRight w:val="0"/>
          <w:marTop w:val="0"/>
          <w:marBottom w:val="0"/>
          <w:divBdr>
            <w:top w:val="none" w:sz="0" w:space="0" w:color="auto"/>
            <w:left w:val="none" w:sz="0" w:space="0" w:color="auto"/>
            <w:bottom w:val="none" w:sz="0" w:space="0" w:color="auto"/>
            <w:right w:val="none" w:sz="0" w:space="0" w:color="auto"/>
          </w:divBdr>
          <w:divsChild>
            <w:div w:id="202401025">
              <w:marLeft w:val="0"/>
              <w:marRight w:val="0"/>
              <w:marTop w:val="0"/>
              <w:marBottom w:val="0"/>
              <w:divBdr>
                <w:top w:val="none" w:sz="0" w:space="0" w:color="auto"/>
                <w:left w:val="none" w:sz="0" w:space="0" w:color="auto"/>
                <w:bottom w:val="none" w:sz="0" w:space="0" w:color="auto"/>
                <w:right w:val="none" w:sz="0" w:space="0" w:color="auto"/>
              </w:divBdr>
            </w:div>
          </w:divsChild>
        </w:div>
        <w:div w:id="364643350">
          <w:marLeft w:val="0"/>
          <w:marRight w:val="0"/>
          <w:marTop w:val="0"/>
          <w:marBottom w:val="0"/>
          <w:divBdr>
            <w:top w:val="none" w:sz="0" w:space="0" w:color="auto"/>
            <w:left w:val="none" w:sz="0" w:space="0" w:color="auto"/>
            <w:bottom w:val="none" w:sz="0" w:space="0" w:color="auto"/>
            <w:right w:val="none" w:sz="0" w:space="0" w:color="auto"/>
          </w:divBdr>
        </w:div>
        <w:div w:id="570118221">
          <w:marLeft w:val="0"/>
          <w:marRight w:val="0"/>
          <w:marTop w:val="0"/>
          <w:marBottom w:val="0"/>
          <w:divBdr>
            <w:top w:val="none" w:sz="0" w:space="0" w:color="auto"/>
            <w:left w:val="none" w:sz="0" w:space="0" w:color="auto"/>
            <w:bottom w:val="none" w:sz="0" w:space="0" w:color="auto"/>
            <w:right w:val="none" w:sz="0" w:space="0" w:color="auto"/>
          </w:divBdr>
          <w:divsChild>
            <w:div w:id="155609173">
              <w:marLeft w:val="0"/>
              <w:marRight w:val="0"/>
              <w:marTop w:val="0"/>
              <w:marBottom w:val="0"/>
              <w:divBdr>
                <w:top w:val="none" w:sz="0" w:space="0" w:color="auto"/>
                <w:left w:val="none" w:sz="0" w:space="0" w:color="auto"/>
                <w:bottom w:val="none" w:sz="0" w:space="0" w:color="auto"/>
                <w:right w:val="none" w:sz="0" w:space="0" w:color="auto"/>
              </w:divBdr>
            </w:div>
          </w:divsChild>
        </w:div>
        <w:div w:id="678239750">
          <w:marLeft w:val="0"/>
          <w:marRight w:val="0"/>
          <w:marTop w:val="0"/>
          <w:marBottom w:val="0"/>
          <w:divBdr>
            <w:top w:val="none" w:sz="0" w:space="0" w:color="auto"/>
            <w:left w:val="none" w:sz="0" w:space="0" w:color="auto"/>
            <w:bottom w:val="none" w:sz="0" w:space="0" w:color="auto"/>
            <w:right w:val="none" w:sz="0" w:space="0" w:color="auto"/>
          </w:divBdr>
          <w:divsChild>
            <w:div w:id="1864200831">
              <w:marLeft w:val="0"/>
              <w:marRight w:val="0"/>
              <w:marTop w:val="0"/>
              <w:marBottom w:val="0"/>
              <w:divBdr>
                <w:top w:val="none" w:sz="0" w:space="0" w:color="auto"/>
                <w:left w:val="none" w:sz="0" w:space="0" w:color="auto"/>
                <w:bottom w:val="none" w:sz="0" w:space="0" w:color="auto"/>
                <w:right w:val="none" w:sz="0" w:space="0" w:color="auto"/>
              </w:divBdr>
            </w:div>
          </w:divsChild>
        </w:div>
        <w:div w:id="679741120">
          <w:marLeft w:val="0"/>
          <w:marRight w:val="0"/>
          <w:marTop w:val="0"/>
          <w:marBottom w:val="0"/>
          <w:divBdr>
            <w:top w:val="none" w:sz="0" w:space="0" w:color="auto"/>
            <w:left w:val="none" w:sz="0" w:space="0" w:color="auto"/>
            <w:bottom w:val="none" w:sz="0" w:space="0" w:color="auto"/>
            <w:right w:val="none" w:sz="0" w:space="0" w:color="auto"/>
          </w:divBdr>
          <w:divsChild>
            <w:div w:id="1759596387">
              <w:marLeft w:val="0"/>
              <w:marRight w:val="0"/>
              <w:marTop w:val="0"/>
              <w:marBottom w:val="0"/>
              <w:divBdr>
                <w:top w:val="none" w:sz="0" w:space="0" w:color="auto"/>
                <w:left w:val="none" w:sz="0" w:space="0" w:color="auto"/>
                <w:bottom w:val="none" w:sz="0" w:space="0" w:color="auto"/>
                <w:right w:val="none" w:sz="0" w:space="0" w:color="auto"/>
              </w:divBdr>
            </w:div>
          </w:divsChild>
        </w:div>
        <w:div w:id="807555059">
          <w:marLeft w:val="0"/>
          <w:marRight w:val="0"/>
          <w:marTop w:val="0"/>
          <w:marBottom w:val="0"/>
          <w:divBdr>
            <w:top w:val="none" w:sz="0" w:space="0" w:color="auto"/>
            <w:left w:val="none" w:sz="0" w:space="0" w:color="auto"/>
            <w:bottom w:val="none" w:sz="0" w:space="0" w:color="auto"/>
            <w:right w:val="none" w:sz="0" w:space="0" w:color="auto"/>
          </w:divBdr>
        </w:div>
        <w:div w:id="1017804485">
          <w:marLeft w:val="0"/>
          <w:marRight w:val="0"/>
          <w:marTop w:val="0"/>
          <w:marBottom w:val="0"/>
          <w:divBdr>
            <w:top w:val="none" w:sz="0" w:space="0" w:color="auto"/>
            <w:left w:val="none" w:sz="0" w:space="0" w:color="auto"/>
            <w:bottom w:val="none" w:sz="0" w:space="0" w:color="auto"/>
            <w:right w:val="none" w:sz="0" w:space="0" w:color="auto"/>
          </w:divBdr>
        </w:div>
        <w:div w:id="1171146070">
          <w:marLeft w:val="0"/>
          <w:marRight w:val="0"/>
          <w:marTop w:val="300"/>
          <w:marBottom w:val="0"/>
          <w:divBdr>
            <w:top w:val="none" w:sz="0" w:space="0" w:color="auto"/>
            <w:left w:val="none" w:sz="0" w:space="0" w:color="auto"/>
            <w:bottom w:val="none" w:sz="0" w:space="0" w:color="auto"/>
            <w:right w:val="none" w:sz="0" w:space="0" w:color="auto"/>
          </w:divBdr>
          <w:divsChild>
            <w:div w:id="2043356254">
              <w:marLeft w:val="0"/>
              <w:marRight w:val="0"/>
              <w:marTop w:val="0"/>
              <w:marBottom w:val="0"/>
              <w:divBdr>
                <w:top w:val="none" w:sz="0" w:space="0" w:color="auto"/>
                <w:left w:val="none" w:sz="0" w:space="0" w:color="auto"/>
                <w:bottom w:val="none" w:sz="0" w:space="0" w:color="auto"/>
                <w:right w:val="none" w:sz="0" w:space="0" w:color="auto"/>
              </w:divBdr>
              <w:divsChild>
                <w:div w:id="259873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458698">
          <w:marLeft w:val="0"/>
          <w:marRight w:val="0"/>
          <w:marTop w:val="0"/>
          <w:marBottom w:val="0"/>
          <w:divBdr>
            <w:top w:val="none" w:sz="0" w:space="0" w:color="auto"/>
            <w:left w:val="none" w:sz="0" w:space="0" w:color="auto"/>
            <w:bottom w:val="none" w:sz="0" w:space="0" w:color="auto"/>
            <w:right w:val="none" w:sz="0" w:space="0" w:color="auto"/>
          </w:divBdr>
        </w:div>
        <w:div w:id="1452750058">
          <w:marLeft w:val="0"/>
          <w:marRight w:val="0"/>
          <w:marTop w:val="0"/>
          <w:marBottom w:val="0"/>
          <w:divBdr>
            <w:top w:val="none" w:sz="0" w:space="0" w:color="auto"/>
            <w:left w:val="none" w:sz="0" w:space="0" w:color="auto"/>
            <w:bottom w:val="none" w:sz="0" w:space="0" w:color="auto"/>
            <w:right w:val="none" w:sz="0" w:space="0" w:color="auto"/>
          </w:divBdr>
        </w:div>
        <w:div w:id="1469392309">
          <w:marLeft w:val="0"/>
          <w:marRight w:val="0"/>
          <w:marTop w:val="300"/>
          <w:marBottom w:val="0"/>
          <w:divBdr>
            <w:top w:val="none" w:sz="0" w:space="0" w:color="auto"/>
            <w:left w:val="none" w:sz="0" w:space="0" w:color="auto"/>
            <w:bottom w:val="none" w:sz="0" w:space="0" w:color="auto"/>
            <w:right w:val="none" w:sz="0" w:space="0" w:color="auto"/>
          </w:divBdr>
          <w:divsChild>
            <w:div w:id="492917851">
              <w:marLeft w:val="0"/>
              <w:marRight w:val="0"/>
              <w:marTop w:val="0"/>
              <w:marBottom w:val="0"/>
              <w:divBdr>
                <w:top w:val="none" w:sz="0" w:space="0" w:color="auto"/>
                <w:left w:val="none" w:sz="0" w:space="0" w:color="auto"/>
                <w:bottom w:val="none" w:sz="0" w:space="0" w:color="auto"/>
                <w:right w:val="none" w:sz="0" w:space="0" w:color="auto"/>
              </w:divBdr>
              <w:divsChild>
                <w:div w:id="507326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8362351">
          <w:marLeft w:val="0"/>
          <w:marRight w:val="0"/>
          <w:marTop w:val="0"/>
          <w:marBottom w:val="0"/>
          <w:divBdr>
            <w:top w:val="none" w:sz="0" w:space="0" w:color="auto"/>
            <w:left w:val="none" w:sz="0" w:space="0" w:color="auto"/>
            <w:bottom w:val="none" w:sz="0" w:space="0" w:color="auto"/>
            <w:right w:val="none" w:sz="0" w:space="0" w:color="auto"/>
          </w:divBdr>
        </w:div>
        <w:div w:id="1655332442">
          <w:marLeft w:val="0"/>
          <w:marRight w:val="0"/>
          <w:marTop w:val="0"/>
          <w:marBottom w:val="0"/>
          <w:divBdr>
            <w:top w:val="none" w:sz="0" w:space="0" w:color="auto"/>
            <w:left w:val="none" w:sz="0" w:space="0" w:color="auto"/>
            <w:bottom w:val="none" w:sz="0" w:space="0" w:color="auto"/>
            <w:right w:val="none" w:sz="0" w:space="0" w:color="auto"/>
          </w:divBdr>
          <w:divsChild>
            <w:div w:id="899827873">
              <w:marLeft w:val="0"/>
              <w:marRight w:val="0"/>
              <w:marTop w:val="0"/>
              <w:marBottom w:val="0"/>
              <w:divBdr>
                <w:top w:val="none" w:sz="0" w:space="0" w:color="auto"/>
                <w:left w:val="none" w:sz="0" w:space="0" w:color="auto"/>
                <w:bottom w:val="none" w:sz="0" w:space="0" w:color="auto"/>
                <w:right w:val="none" w:sz="0" w:space="0" w:color="auto"/>
              </w:divBdr>
            </w:div>
          </w:divsChild>
        </w:div>
        <w:div w:id="1683506124">
          <w:marLeft w:val="0"/>
          <w:marRight w:val="0"/>
          <w:marTop w:val="300"/>
          <w:marBottom w:val="0"/>
          <w:divBdr>
            <w:top w:val="none" w:sz="0" w:space="0" w:color="auto"/>
            <w:left w:val="none" w:sz="0" w:space="0" w:color="auto"/>
            <w:bottom w:val="none" w:sz="0" w:space="0" w:color="auto"/>
            <w:right w:val="none" w:sz="0" w:space="0" w:color="auto"/>
          </w:divBdr>
          <w:divsChild>
            <w:div w:id="1828089302">
              <w:marLeft w:val="0"/>
              <w:marRight w:val="0"/>
              <w:marTop w:val="0"/>
              <w:marBottom w:val="0"/>
              <w:divBdr>
                <w:top w:val="none" w:sz="0" w:space="0" w:color="auto"/>
                <w:left w:val="none" w:sz="0" w:space="0" w:color="auto"/>
                <w:bottom w:val="none" w:sz="0" w:space="0" w:color="auto"/>
                <w:right w:val="none" w:sz="0" w:space="0" w:color="auto"/>
              </w:divBdr>
              <w:divsChild>
                <w:div w:id="548684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2533479">
          <w:marLeft w:val="0"/>
          <w:marRight w:val="0"/>
          <w:marTop w:val="0"/>
          <w:marBottom w:val="0"/>
          <w:divBdr>
            <w:top w:val="none" w:sz="0" w:space="0" w:color="auto"/>
            <w:left w:val="none" w:sz="0" w:space="0" w:color="auto"/>
            <w:bottom w:val="none" w:sz="0" w:space="0" w:color="auto"/>
            <w:right w:val="none" w:sz="0" w:space="0" w:color="auto"/>
          </w:divBdr>
        </w:div>
        <w:div w:id="2014408004">
          <w:marLeft w:val="0"/>
          <w:marRight w:val="0"/>
          <w:marTop w:val="0"/>
          <w:marBottom w:val="0"/>
          <w:divBdr>
            <w:top w:val="none" w:sz="0" w:space="0" w:color="auto"/>
            <w:left w:val="none" w:sz="0" w:space="0" w:color="auto"/>
            <w:bottom w:val="none" w:sz="0" w:space="0" w:color="auto"/>
            <w:right w:val="none" w:sz="0" w:space="0" w:color="auto"/>
          </w:divBdr>
          <w:divsChild>
            <w:div w:id="609546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6686183">
      <w:bodyDiv w:val="1"/>
      <w:marLeft w:val="0"/>
      <w:marRight w:val="0"/>
      <w:marTop w:val="0"/>
      <w:marBottom w:val="0"/>
      <w:divBdr>
        <w:top w:val="none" w:sz="0" w:space="0" w:color="auto"/>
        <w:left w:val="none" w:sz="0" w:space="0" w:color="auto"/>
        <w:bottom w:val="none" w:sz="0" w:space="0" w:color="auto"/>
        <w:right w:val="none" w:sz="0" w:space="0" w:color="auto"/>
      </w:divBdr>
    </w:div>
    <w:div w:id="706873218">
      <w:bodyDiv w:val="1"/>
      <w:marLeft w:val="0"/>
      <w:marRight w:val="0"/>
      <w:marTop w:val="0"/>
      <w:marBottom w:val="0"/>
      <w:divBdr>
        <w:top w:val="none" w:sz="0" w:space="0" w:color="auto"/>
        <w:left w:val="none" w:sz="0" w:space="0" w:color="auto"/>
        <w:bottom w:val="none" w:sz="0" w:space="0" w:color="auto"/>
        <w:right w:val="none" w:sz="0" w:space="0" w:color="auto"/>
      </w:divBdr>
      <w:divsChild>
        <w:div w:id="1693263604">
          <w:marLeft w:val="0"/>
          <w:marRight w:val="0"/>
          <w:marTop w:val="0"/>
          <w:marBottom w:val="0"/>
          <w:divBdr>
            <w:top w:val="none" w:sz="0" w:space="0" w:color="auto"/>
            <w:left w:val="none" w:sz="0" w:space="0" w:color="auto"/>
            <w:bottom w:val="none" w:sz="0" w:space="0" w:color="auto"/>
            <w:right w:val="none" w:sz="0" w:space="0" w:color="auto"/>
          </w:divBdr>
        </w:div>
        <w:div w:id="1146817523">
          <w:marLeft w:val="0"/>
          <w:marRight w:val="0"/>
          <w:marTop w:val="0"/>
          <w:marBottom w:val="0"/>
          <w:divBdr>
            <w:top w:val="none" w:sz="0" w:space="0" w:color="auto"/>
            <w:left w:val="none" w:sz="0" w:space="0" w:color="auto"/>
            <w:bottom w:val="none" w:sz="0" w:space="0" w:color="auto"/>
            <w:right w:val="none" w:sz="0" w:space="0" w:color="auto"/>
          </w:divBdr>
          <w:divsChild>
            <w:div w:id="1711302241">
              <w:marLeft w:val="0"/>
              <w:marRight w:val="0"/>
              <w:marTop w:val="0"/>
              <w:marBottom w:val="0"/>
              <w:divBdr>
                <w:top w:val="none" w:sz="0" w:space="0" w:color="auto"/>
                <w:left w:val="none" w:sz="0" w:space="0" w:color="auto"/>
                <w:bottom w:val="none" w:sz="0" w:space="0" w:color="auto"/>
                <w:right w:val="none" w:sz="0" w:space="0" w:color="auto"/>
              </w:divBdr>
            </w:div>
          </w:divsChild>
        </w:div>
        <w:div w:id="1799832931">
          <w:marLeft w:val="0"/>
          <w:marRight w:val="0"/>
          <w:marTop w:val="0"/>
          <w:marBottom w:val="0"/>
          <w:divBdr>
            <w:top w:val="none" w:sz="0" w:space="0" w:color="auto"/>
            <w:left w:val="none" w:sz="0" w:space="0" w:color="auto"/>
            <w:bottom w:val="none" w:sz="0" w:space="0" w:color="auto"/>
            <w:right w:val="none" w:sz="0" w:space="0" w:color="auto"/>
          </w:divBdr>
        </w:div>
        <w:div w:id="1595671290">
          <w:marLeft w:val="0"/>
          <w:marRight w:val="0"/>
          <w:marTop w:val="0"/>
          <w:marBottom w:val="0"/>
          <w:divBdr>
            <w:top w:val="none" w:sz="0" w:space="0" w:color="auto"/>
            <w:left w:val="none" w:sz="0" w:space="0" w:color="auto"/>
            <w:bottom w:val="none" w:sz="0" w:space="0" w:color="auto"/>
            <w:right w:val="none" w:sz="0" w:space="0" w:color="auto"/>
          </w:divBdr>
          <w:divsChild>
            <w:div w:id="44573200">
              <w:marLeft w:val="0"/>
              <w:marRight w:val="0"/>
              <w:marTop w:val="0"/>
              <w:marBottom w:val="0"/>
              <w:divBdr>
                <w:top w:val="none" w:sz="0" w:space="0" w:color="auto"/>
                <w:left w:val="none" w:sz="0" w:space="0" w:color="auto"/>
                <w:bottom w:val="none" w:sz="0" w:space="0" w:color="auto"/>
                <w:right w:val="none" w:sz="0" w:space="0" w:color="auto"/>
              </w:divBdr>
            </w:div>
          </w:divsChild>
        </w:div>
        <w:div w:id="1280836402">
          <w:marLeft w:val="0"/>
          <w:marRight w:val="0"/>
          <w:marTop w:val="0"/>
          <w:marBottom w:val="0"/>
          <w:divBdr>
            <w:top w:val="none" w:sz="0" w:space="0" w:color="auto"/>
            <w:left w:val="none" w:sz="0" w:space="0" w:color="auto"/>
            <w:bottom w:val="none" w:sz="0" w:space="0" w:color="auto"/>
            <w:right w:val="none" w:sz="0" w:space="0" w:color="auto"/>
          </w:divBdr>
        </w:div>
        <w:div w:id="1293370115">
          <w:marLeft w:val="0"/>
          <w:marRight w:val="0"/>
          <w:marTop w:val="0"/>
          <w:marBottom w:val="0"/>
          <w:divBdr>
            <w:top w:val="none" w:sz="0" w:space="0" w:color="auto"/>
            <w:left w:val="none" w:sz="0" w:space="0" w:color="auto"/>
            <w:bottom w:val="none" w:sz="0" w:space="0" w:color="auto"/>
            <w:right w:val="none" w:sz="0" w:space="0" w:color="auto"/>
          </w:divBdr>
          <w:divsChild>
            <w:div w:id="245725378">
              <w:marLeft w:val="0"/>
              <w:marRight w:val="0"/>
              <w:marTop w:val="0"/>
              <w:marBottom w:val="0"/>
              <w:divBdr>
                <w:top w:val="none" w:sz="0" w:space="0" w:color="auto"/>
                <w:left w:val="none" w:sz="0" w:space="0" w:color="auto"/>
                <w:bottom w:val="none" w:sz="0" w:space="0" w:color="auto"/>
                <w:right w:val="none" w:sz="0" w:space="0" w:color="auto"/>
              </w:divBdr>
            </w:div>
          </w:divsChild>
        </w:div>
        <w:div w:id="1525820901">
          <w:marLeft w:val="0"/>
          <w:marRight w:val="0"/>
          <w:marTop w:val="0"/>
          <w:marBottom w:val="0"/>
          <w:divBdr>
            <w:top w:val="none" w:sz="0" w:space="0" w:color="auto"/>
            <w:left w:val="none" w:sz="0" w:space="0" w:color="auto"/>
            <w:bottom w:val="none" w:sz="0" w:space="0" w:color="auto"/>
            <w:right w:val="none" w:sz="0" w:space="0" w:color="auto"/>
          </w:divBdr>
        </w:div>
        <w:div w:id="811798045">
          <w:marLeft w:val="0"/>
          <w:marRight w:val="0"/>
          <w:marTop w:val="0"/>
          <w:marBottom w:val="0"/>
          <w:divBdr>
            <w:top w:val="none" w:sz="0" w:space="0" w:color="auto"/>
            <w:left w:val="none" w:sz="0" w:space="0" w:color="auto"/>
            <w:bottom w:val="none" w:sz="0" w:space="0" w:color="auto"/>
            <w:right w:val="none" w:sz="0" w:space="0" w:color="auto"/>
          </w:divBdr>
          <w:divsChild>
            <w:div w:id="1344471745">
              <w:marLeft w:val="0"/>
              <w:marRight w:val="0"/>
              <w:marTop w:val="0"/>
              <w:marBottom w:val="0"/>
              <w:divBdr>
                <w:top w:val="none" w:sz="0" w:space="0" w:color="auto"/>
                <w:left w:val="none" w:sz="0" w:space="0" w:color="auto"/>
                <w:bottom w:val="none" w:sz="0" w:space="0" w:color="auto"/>
                <w:right w:val="none" w:sz="0" w:space="0" w:color="auto"/>
              </w:divBdr>
            </w:div>
          </w:divsChild>
        </w:div>
        <w:div w:id="1895651622">
          <w:marLeft w:val="0"/>
          <w:marRight w:val="0"/>
          <w:marTop w:val="0"/>
          <w:marBottom w:val="0"/>
          <w:divBdr>
            <w:top w:val="none" w:sz="0" w:space="0" w:color="auto"/>
            <w:left w:val="none" w:sz="0" w:space="0" w:color="auto"/>
            <w:bottom w:val="none" w:sz="0" w:space="0" w:color="auto"/>
            <w:right w:val="none" w:sz="0" w:space="0" w:color="auto"/>
          </w:divBdr>
        </w:div>
        <w:div w:id="2056808625">
          <w:marLeft w:val="0"/>
          <w:marRight w:val="0"/>
          <w:marTop w:val="0"/>
          <w:marBottom w:val="0"/>
          <w:divBdr>
            <w:top w:val="none" w:sz="0" w:space="0" w:color="auto"/>
            <w:left w:val="none" w:sz="0" w:space="0" w:color="auto"/>
            <w:bottom w:val="none" w:sz="0" w:space="0" w:color="auto"/>
            <w:right w:val="none" w:sz="0" w:space="0" w:color="auto"/>
          </w:divBdr>
          <w:divsChild>
            <w:div w:id="939484297">
              <w:marLeft w:val="0"/>
              <w:marRight w:val="0"/>
              <w:marTop w:val="0"/>
              <w:marBottom w:val="0"/>
              <w:divBdr>
                <w:top w:val="none" w:sz="0" w:space="0" w:color="auto"/>
                <w:left w:val="none" w:sz="0" w:space="0" w:color="auto"/>
                <w:bottom w:val="none" w:sz="0" w:space="0" w:color="auto"/>
                <w:right w:val="none" w:sz="0" w:space="0" w:color="auto"/>
              </w:divBdr>
            </w:div>
          </w:divsChild>
        </w:div>
        <w:div w:id="1891572794">
          <w:marLeft w:val="0"/>
          <w:marRight w:val="0"/>
          <w:marTop w:val="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sChild>
            <w:div w:id="2056198166">
              <w:marLeft w:val="0"/>
              <w:marRight w:val="0"/>
              <w:marTop w:val="0"/>
              <w:marBottom w:val="0"/>
              <w:divBdr>
                <w:top w:val="none" w:sz="0" w:space="0" w:color="auto"/>
                <w:left w:val="none" w:sz="0" w:space="0" w:color="auto"/>
                <w:bottom w:val="none" w:sz="0" w:space="0" w:color="auto"/>
                <w:right w:val="none" w:sz="0" w:space="0" w:color="auto"/>
              </w:divBdr>
            </w:div>
          </w:divsChild>
        </w:div>
        <w:div w:id="1884519669">
          <w:marLeft w:val="0"/>
          <w:marRight w:val="0"/>
          <w:marTop w:val="0"/>
          <w:marBottom w:val="0"/>
          <w:divBdr>
            <w:top w:val="none" w:sz="0" w:space="0" w:color="auto"/>
            <w:left w:val="none" w:sz="0" w:space="0" w:color="auto"/>
            <w:bottom w:val="none" w:sz="0" w:space="0" w:color="auto"/>
            <w:right w:val="none" w:sz="0" w:space="0" w:color="auto"/>
          </w:divBdr>
        </w:div>
        <w:div w:id="1906646832">
          <w:marLeft w:val="0"/>
          <w:marRight w:val="0"/>
          <w:marTop w:val="0"/>
          <w:marBottom w:val="0"/>
          <w:divBdr>
            <w:top w:val="none" w:sz="0" w:space="0" w:color="auto"/>
            <w:left w:val="none" w:sz="0" w:space="0" w:color="auto"/>
            <w:bottom w:val="none" w:sz="0" w:space="0" w:color="auto"/>
            <w:right w:val="none" w:sz="0" w:space="0" w:color="auto"/>
          </w:divBdr>
          <w:divsChild>
            <w:div w:id="1850294233">
              <w:marLeft w:val="0"/>
              <w:marRight w:val="0"/>
              <w:marTop w:val="0"/>
              <w:marBottom w:val="0"/>
              <w:divBdr>
                <w:top w:val="none" w:sz="0" w:space="0" w:color="auto"/>
                <w:left w:val="none" w:sz="0" w:space="0" w:color="auto"/>
                <w:bottom w:val="none" w:sz="0" w:space="0" w:color="auto"/>
                <w:right w:val="none" w:sz="0" w:space="0" w:color="auto"/>
              </w:divBdr>
            </w:div>
          </w:divsChild>
        </w:div>
        <w:div w:id="343754238">
          <w:marLeft w:val="0"/>
          <w:marRight w:val="0"/>
          <w:marTop w:val="300"/>
          <w:marBottom w:val="0"/>
          <w:divBdr>
            <w:top w:val="none" w:sz="0" w:space="0" w:color="auto"/>
            <w:left w:val="none" w:sz="0" w:space="0" w:color="auto"/>
            <w:bottom w:val="none" w:sz="0" w:space="0" w:color="auto"/>
            <w:right w:val="none" w:sz="0" w:space="0" w:color="auto"/>
          </w:divBdr>
          <w:divsChild>
            <w:div w:id="1282959081">
              <w:marLeft w:val="0"/>
              <w:marRight w:val="0"/>
              <w:marTop w:val="0"/>
              <w:marBottom w:val="0"/>
              <w:divBdr>
                <w:top w:val="none" w:sz="0" w:space="0" w:color="auto"/>
                <w:left w:val="none" w:sz="0" w:space="0" w:color="auto"/>
                <w:bottom w:val="none" w:sz="0" w:space="0" w:color="auto"/>
                <w:right w:val="none" w:sz="0" w:space="0" w:color="auto"/>
              </w:divBdr>
              <w:divsChild>
                <w:div w:id="212884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6237116">
          <w:marLeft w:val="0"/>
          <w:marRight w:val="0"/>
          <w:marTop w:val="300"/>
          <w:marBottom w:val="0"/>
          <w:divBdr>
            <w:top w:val="none" w:sz="0" w:space="0" w:color="auto"/>
            <w:left w:val="none" w:sz="0" w:space="0" w:color="auto"/>
            <w:bottom w:val="none" w:sz="0" w:space="0" w:color="auto"/>
            <w:right w:val="none" w:sz="0" w:space="0" w:color="auto"/>
          </w:divBdr>
          <w:divsChild>
            <w:div w:id="1572278404">
              <w:marLeft w:val="0"/>
              <w:marRight w:val="0"/>
              <w:marTop w:val="0"/>
              <w:marBottom w:val="0"/>
              <w:divBdr>
                <w:top w:val="none" w:sz="0" w:space="0" w:color="auto"/>
                <w:left w:val="none" w:sz="0" w:space="0" w:color="auto"/>
                <w:bottom w:val="none" w:sz="0" w:space="0" w:color="auto"/>
                <w:right w:val="none" w:sz="0" w:space="0" w:color="auto"/>
              </w:divBdr>
              <w:divsChild>
                <w:div w:id="868758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1221867">
          <w:marLeft w:val="0"/>
          <w:marRight w:val="0"/>
          <w:marTop w:val="300"/>
          <w:marBottom w:val="0"/>
          <w:divBdr>
            <w:top w:val="none" w:sz="0" w:space="0" w:color="auto"/>
            <w:left w:val="none" w:sz="0" w:space="0" w:color="auto"/>
            <w:bottom w:val="none" w:sz="0" w:space="0" w:color="auto"/>
            <w:right w:val="none" w:sz="0" w:space="0" w:color="auto"/>
          </w:divBdr>
          <w:divsChild>
            <w:div w:id="1625038197">
              <w:marLeft w:val="0"/>
              <w:marRight w:val="0"/>
              <w:marTop w:val="0"/>
              <w:marBottom w:val="0"/>
              <w:divBdr>
                <w:top w:val="none" w:sz="0" w:space="0" w:color="auto"/>
                <w:left w:val="none" w:sz="0" w:space="0" w:color="auto"/>
                <w:bottom w:val="none" w:sz="0" w:space="0" w:color="auto"/>
                <w:right w:val="none" w:sz="0" w:space="0" w:color="auto"/>
              </w:divBdr>
              <w:divsChild>
                <w:div w:id="1622607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416072">
          <w:marLeft w:val="0"/>
          <w:marRight w:val="0"/>
          <w:marTop w:val="300"/>
          <w:marBottom w:val="0"/>
          <w:divBdr>
            <w:top w:val="none" w:sz="0" w:space="0" w:color="auto"/>
            <w:left w:val="none" w:sz="0" w:space="0" w:color="auto"/>
            <w:bottom w:val="none" w:sz="0" w:space="0" w:color="auto"/>
            <w:right w:val="none" w:sz="0" w:space="0" w:color="auto"/>
          </w:divBdr>
          <w:divsChild>
            <w:div w:id="1810630806">
              <w:marLeft w:val="0"/>
              <w:marRight w:val="0"/>
              <w:marTop w:val="0"/>
              <w:marBottom w:val="0"/>
              <w:divBdr>
                <w:top w:val="none" w:sz="0" w:space="0" w:color="auto"/>
                <w:left w:val="none" w:sz="0" w:space="0" w:color="auto"/>
                <w:bottom w:val="none" w:sz="0" w:space="0" w:color="auto"/>
                <w:right w:val="none" w:sz="0" w:space="0" w:color="auto"/>
              </w:divBdr>
              <w:divsChild>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09308821">
      <w:bodyDiv w:val="1"/>
      <w:marLeft w:val="0"/>
      <w:marRight w:val="0"/>
      <w:marTop w:val="0"/>
      <w:marBottom w:val="0"/>
      <w:divBdr>
        <w:top w:val="none" w:sz="0" w:space="0" w:color="auto"/>
        <w:left w:val="none" w:sz="0" w:space="0" w:color="auto"/>
        <w:bottom w:val="none" w:sz="0" w:space="0" w:color="auto"/>
        <w:right w:val="none" w:sz="0" w:space="0" w:color="auto"/>
      </w:divBdr>
      <w:divsChild>
        <w:div w:id="169830787">
          <w:marLeft w:val="0"/>
          <w:marRight w:val="0"/>
          <w:marTop w:val="0"/>
          <w:marBottom w:val="0"/>
          <w:divBdr>
            <w:top w:val="none" w:sz="0" w:space="0" w:color="auto"/>
            <w:left w:val="none" w:sz="0" w:space="0" w:color="auto"/>
            <w:bottom w:val="none" w:sz="0" w:space="0" w:color="auto"/>
            <w:right w:val="none" w:sz="0" w:space="0" w:color="auto"/>
          </w:divBdr>
          <w:divsChild>
            <w:div w:id="1694307630">
              <w:marLeft w:val="0"/>
              <w:marRight w:val="0"/>
              <w:marTop w:val="0"/>
              <w:marBottom w:val="0"/>
              <w:divBdr>
                <w:top w:val="none" w:sz="0" w:space="0" w:color="auto"/>
                <w:left w:val="none" w:sz="0" w:space="0" w:color="auto"/>
                <w:bottom w:val="none" w:sz="0" w:space="0" w:color="auto"/>
                <w:right w:val="none" w:sz="0" w:space="0" w:color="auto"/>
              </w:divBdr>
            </w:div>
          </w:divsChild>
        </w:div>
        <w:div w:id="306786587">
          <w:marLeft w:val="0"/>
          <w:marRight w:val="0"/>
          <w:marTop w:val="0"/>
          <w:marBottom w:val="0"/>
          <w:divBdr>
            <w:top w:val="none" w:sz="0" w:space="0" w:color="auto"/>
            <w:left w:val="none" w:sz="0" w:space="0" w:color="auto"/>
            <w:bottom w:val="none" w:sz="0" w:space="0" w:color="auto"/>
            <w:right w:val="none" w:sz="0" w:space="0" w:color="auto"/>
          </w:divBdr>
        </w:div>
        <w:div w:id="338699163">
          <w:marLeft w:val="0"/>
          <w:marRight w:val="0"/>
          <w:marTop w:val="0"/>
          <w:marBottom w:val="0"/>
          <w:divBdr>
            <w:top w:val="none" w:sz="0" w:space="0" w:color="auto"/>
            <w:left w:val="none" w:sz="0" w:space="0" w:color="auto"/>
            <w:bottom w:val="none" w:sz="0" w:space="0" w:color="auto"/>
            <w:right w:val="none" w:sz="0" w:space="0" w:color="auto"/>
          </w:divBdr>
        </w:div>
        <w:div w:id="443615313">
          <w:marLeft w:val="0"/>
          <w:marRight w:val="0"/>
          <w:marTop w:val="0"/>
          <w:marBottom w:val="0"/>
          <w:divBdr>
            <w:top w:val="none" w:sz="0" w:space="0" w:color="auto"/>
            <w:left w:val="none" w:sz="0" w:space="0" w:color="auto"/>
            <w:bottom w:val="none" w:sz="0" w:space="0" w:color="auto"/>
            <w:right w:val="none" w:sz="0" w:space="0" w:color="auto"/>
          </w:divBdr>
          <w:divsChild>
            <w:div w:id="909579319">
              <w:marLeft w:val="0"/>
              <w:marRight w:val="0"/>
              <w:marTop w:val="0"/>
              <w:marBottom w:val="0"/>
              <w:divBdr>
                <w:top w:val="none" w:sz="0" w:space="0" w:color="auto"/>
                <w:left w:val="none" w:sz="0" w:space="0" w:color="auto"/>
                <w:bottom w:val="none" w:sz="0" w:space="0" w:color="auto"/>
                <w:right w:val="none" w:sz="0" w:space="0" w:color="auto"/>
              </w:divBdr>
            </w:div>
          </w:divsChild>
        </w:div>
        <w:div w:id="558252210">
          <w:marLeft w:val="0"/>
          <w:marRight w:val="0"/>
          <w:marTop w:val="300"/>
          <w:marBottom w:val="0"/>
          <w:divBdr>
            <w:top w:val="none" w:sz="0" w:space="0" w:color="auto"/>
            <w:left w:val="none" w:sz="0" w:space="0" w:color="auto"/>
            <w:bottom w:val="none" w:sz="0" w:space="0" w:color="auto"/>
            <w:right w:val="none" w:sz="0" w:space="0" w:color="auto"/>
          </w:divBdr>
          <w:divsChild>
            <w:div w:id="277220537">
              <w:marLeft w:val="0"/>
              <w:marRight w:val="0"/>
              <w:marTop w:val="0"/>
              <w:marBottom w:val="0"/>
              <w:divBdr>
                <w:top w:val="none" w:sz="0" w:space="0" w:color="auto"/>
                <w:left w:val="none" w:sz="0" w:space="0" w:color="auto"/>
                <w:bottom w:val="none" w:sz="0" w:space="0" w:color="auto"/>
                <w:right w:val="none" w:sz="0" w:space="0" w:color="auto"/>
              </w:divBdr>
              <w:divsChild>
                <w:div w:id="867260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5048764">
          <w:marLeft w:val="0"/>
          <w:marRight w:val="0"/>
          <w:marTop w:val="0"/>
          <w:marBottom w:val="0"/>
          <w:divBdr>
            <w:top w:val="none" w:sz="0" w:space="0" w:color="auto"/>
            <w:left w:val="none" w:sz="0" w:space="0" w:color="auto"/>
            <w:bottom w:val="none" w:sz="0" w:space="0" w:color="auto"/>
            <w:right w:val="none" w:sz="0" w:space="0" w:color="auto"/>
          </w:divBdr>
        </w:div>
        <w:div w:id="1133988804">
          <w:marLeft w:val="0"/>
          <w:marRight w:val="0"/>
          <w:marTop w:val="0"/>
          <w:marBottom w:val="0"/>
          <w:divBdr>
            <w:top w:val="none" w:sz="0" w:space="0" w:color="auto"/>
            <w:left w:val="none" w:sz="0" w:space="0" w:color="auto"/>
            <w:bottom w:val="none" w:sz="0" w:space="0" w:color="auto"/>
            <w:right w:val="none" w:sz="0" w:space="0" w:color="auto"/>
          </w:divBdr>
          <w:divsChild>
            <w:div w:id="550961951">
              <w:marLeft w:val="0"/>
              <w:marRight w:val="0"/>
              <w:marTop w:val="0"/>
              <w:marBottom w:val="0"/>
              <w:divBdr>
                <w:top w:val="none" w:sz="0" w:space="0" w:color="auto"/>
                <w:left w:val="none" w:sz="0" w:space="0" w:color="auto"/>
                <w:bottom w:val="none" w:sz="0" w:space="0" w:color="auto"/>
                <w:right w:val="none" w:sz="0" w:space="0" w:color="auto"/>
              </w:divBdr>
            </w:div>
          </w:divsChild>
        </w:div>
        <w:div w:id="1187913730">
          <w:marLeft w:val="0"/>
          <w:marRight w:val="0"/>
          <w:marTop w:val="0"/>
          <w:marBottom w:val="0"/>
          <w:divBdr>
            <w:top w:val="none" w:sz="0" w:space="0" w:color="auto"/>
            <w:left w:val="none" w:sz="0" w:space="0" w:color="auto"/>
            <w:bottom w:val="none" w:sz="0" w:space="0" w:color="auto"/>
            <w:right w:val="none" w:sz="0" w:space="0" w:color="auto"/>
          </w:divBdr>
        </w:div>
        <w:div w:id="1188258103">
          <w:marLeft w:val="0"/>
          <w:marRight w:val="0"/>
          <w:marTop w:val="0"/>
          <w:marBottom w:val="0"/>
          <w:divBdr>
            <w:top w:val="none" w:sz="0" w:space="0" w:color="auto"/>
            <w:left w:val="none" w:sz="0" w:space="0" w:color="auto"/>
            <w:bottom w:val="none" w:sz="0" w:space="0" w:color="auto"/>
            <w:right w:val="none" w:sz="0" w:space="0" w:color="auto"/>
          </w:divBdr>
          <w:divsChild>
            <w:div w:id="38668053">
              <w:marLeft w:val="0"/>
              <w:marRight w:val="0"/>
              <w:marTop w:val="0"/>
              <w:marBottom w:val="0"/>
              <w:divBdr>
                <w:top w:val="none" w:sz="0" w:space="0" w:color="auto"/>
                <w:left w:val="none" w:sz="0" w:space="0" w:color="auto"/>
                <w:bottom w:val="none" w:sz="0" w:space="0" w:color="auto"/>
                <w:right w:val="none" w:sz="0" w:space="0" w:color="auto"/>
              </w:divBdr>
            </w:div>
          </w:divsChild>
        </w:div>
        <w:div w:id="1238906923">
          <w:marLeft w:val="0"/>
          <w:marRight w:val="0"/>
          <w:marTop w:val="0"/>
          <w:marBottom w:val="0"/>
          <w:divBdr>
            <w:top w:val="none" w:sz="0" w:space="0" w:color="auto"/>
            <w:left w:val="none" w:sz="0" w:space="0" w:color="auto"/>
            <w:bottom w:val="none" w:sz="0" w:space="0" w:color="auto"/>
            <w:right w:val="none" w:sz="0" w:space="0" w:color="auto"/>
          </w:divBdr>
          <w:divsChild>
            <w:div w:id="1839230472">
              <w:marLeft w:val="0"/>
              <w:marRight w:val="0"/>
              <w:marTop w:val="0"/>
              <w:marBottom w:val="0"/>
              <w:divBdr>
                <w:top w:val="none" w:sz="0" w:space="0" w:color="auto"/>
                <w:left w:val="none" w:sz="0" w:space="0" w:color="auto"/>
                <w:bottom w:val="none" w:sz="0" w:space="0" w:color="auto"/>
                <w:right w:val="none" w:sz="0" w:space="0" w:color="auto"/>
              </w:divBdr>
            </w:div>
          </w:divsChild>
        </w:div>
        <w:div w:id="1331523828">
          <w:marLeft w:val="0"/>
          <w:marRight w:val="0"/>
          <w:marTop w:val="0"/>
          <w:marBottom w:val="0"/>
          <w:divBdr>
            <w:top w:val="none" w:sz="0" w:space="0" w:color="auto"/>
            <w:left w:val="none" w:sz="0" w:space="0" w:color="auto"/>
            <w:bottom w:val="none" w:sz="0" w:space="0" w:color="auto"/>
            <w:right w:val="none" w:sz="0" w:space="0" w:color="auto"/>
          </w:divBdr>
        </w:div>
        <w:div w:id="1613630340">
          <w:marLeft w:val="0"/>
          <w:marRight w:val="0"/>
          <w:marTop w:val="0"/>
          <w:marBottom w:val="0"/>
          <w:divBdr>
            <w:top w:val="none" w:sz="0" w:space="0" w:color="auto"/>
            <w:left w:val="none" w:sz="0" w:space="0" w:color="auto"/>
            <w:bottom w:val="none" w:sz="0" w:space="0" w:color="auto"/>
            <w:right w:val="none" w:sz="0" w:space="0" w:color="auto"/>
          </w:divBdr>
          <w:divsChild>
            <w:div w:id="1166019821">
              <w:marLeft w:val="0"/>
              <w:marRight w:val="0"/>
              <w:marTop w:val="0"/>
              <w:marBottom w:val="0"/>
              <w:divBdr>
                <w:top w:val="none" w:sz="0" w:space="0" w:color="auto"/>
                <w:left w:val="none" w:sz="0" w:space="0" w:color="auto"/>
                <w:bottom w:val="none" w:sz="0" w:space="0" w:color="auto"/>
                <w:right w:val="none" w:sz="0" w:space="0" w:color="auto"/>
              </w:divBdr>
            </w:div>
          </w:divsChild>
        </w:div>
        <w:div w:id="1662082276">
          <w:marLeft w:val="0"/>
          <w:marRight w:val="0"/>
          <w:marTop w:val="0"/>
          <w:marBottom w:val="0"/>
          <w:divBdr>
            <w:top w:val="none" w:sz="0" w:space="0" w:color="auto"/>
            <w:left w:val="none" w:sz="0" w:space="0" w:color="auto"/>
            <w:bottom w:val="none" w:sz="0" w:space="0" w:color="auto"/>
            <w:right w:val="none" w:sz="0" w:space="0" w:color="auto"/>
          </w:divBdr>
        </w:div>
        <w:div w:id="1819304769">
          <w:marLeft w:val="0"/>
          <w:marRight w:val="0"/>
          <w:marTop w:val="300"/>
          <w:marBottom w:val="0"/>
          <w:divBdr>
            <w:top w:val="none" w:sz="0" w:space="0" w:color="auto"/>
            <w:left w:val="none" w:sz="0" w:space="0" w:color="auto"/>
            <w:bottom w:val="none" w:sz="0" w:space="0" w:color="auto"/>
            <w:right w:val="none" w:sz="0" w:space="0" w:color="auto"/>
          </w:divBdr>
          <w:divsChild>
            <w:div w:id="1840270537">
              <w:marLeft w:val="0"/>
              <w:marRight w:val="0"/>
              <w:marTop w:val="0"/>
              <w:marBottom w:val="0"/>
              <w:divBdr>
                <w:top w:val="none" w:sz="0" w:space="0" w:color="auto"/>
                <w:left w:val="none" w:sz="0" w:space="0" w:color="auto"/>
                <w:bottom w:val="none" w:sz="0" w:space="0" w:color="auto"/>
                <w:right w:val="none" w:sz="0" w:space="0" w:color="auto"/>
              </w:divBdr>
              <w:divsChild>
                <w:div w:id="2091272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0074107">
          <w:marLeft w:val="0"/>
          <w:marRight w:val="0"/>
          <w:marTop w:val="0"/>
          <w:marBottom w:val="0"/>
          <w:divBdr>
            <w:top w:val="none" w:sz="0" w:space="0" w:color="auto"/>
            <w:left w:val="none" w:sz="0" w:space="0" w:color="auto"/>
            <w:bottom w:val="none" w:sz="0" w:space="0" w:color="auto"/>
            <w:right w:val="none" w:sz="0" w:space="0" w:color="auto"/>
          </w:divBdr>
        </w:div>
        <w:div w:id="1949727605">
          <w:marLeft w:val="0"/>
          <w:marRight w:val="0"/>
          <w:marTop w:val="0"/>
          <w:marBottom w:val="0"/>
          <w:divBdr>
            <w:top w:val="none" w:sz="0" w:space="0" w:color="auto"/>
            <w:left w:val="none" w:sz="0" w:space="0" w:color="auto"/>
            <w:bottom w:val="none" w:sz="0" w:space="0" w:color="auto"/>
            <w:right w:val="none" w:sz="0" w:space="0" w:color="auto"/>
          </w:divBdr>
          <w:divsChild>
            <w:div w:id="23798022">
              <w:marLeft w:val="0"/>
              <w:marRight w:val="0"/>
              <w:marTop w:val="0"/>
              <w:marBottom w:val="0"/>
              <w:divBdr>
                <w:top w:val="none" w:sz="0" w:space="0" w:color="auto"/>
                <w:left w:val="none" w:sz="0" w:space="0" w:color="auto"/>
                <w:bottom w:val="none" w:sz="0" w:space="0" w:color="auto"/>
                <w:right w:val="none" w:sz="0" w:space="0" w:color="auto"/>
              </w:divBdr>
            </w:div>
          </w:divsChild>
        </w:div>
        <w:div w:id="1995446468">
          <w:marLeft w:val="0"/>
          <w:marRight w:val="0"/>
          <w:marTop w:val="300"/>
          <w:marBottom w:val="0"/>
          <w:divBdr>
            <w:top w:val="none" w:sz="0" w:space="0" w:color="auto"/>
            <w:left w:val="none" w:sz="0" w:space="0" w:color="auto"/>
            <w:bottom w:val="none" w:sz="0" w:space="0" w:color="auto"/>
            <w:right w:val="none" w:sz="0" w:space="0" w:color="auto"/>
          </w:divBdr>
          <w:divsChild>
            <w:div w:id="162743581">
              <w:marLeft w:val="0"/>
              <w:marRight w:val="0"/>
              <w:marTop w:val="0"/>
              <w:marBottom w:val="0"/>
              <w:divBdr>
                <w:top w:val="none" w:sz="0" w:space="0" w:color="auto"/>
                <w:left w:val="none" w:sz="0" w:space="0" w:color="auto"/>
                <w:bottom w:val="none" w:sz="0" w:space="0" w:color="auto"/>
                <w:right w:val="none" w:sz="0" w:space="0" w:color="auto"/>
              </w:divBdr>
              <w:divsChild>
                <w:div w:id="1675065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0228807">
      <w:bodyDiv w:val="1"/>
      <w:marLeft w:val="0"/>
      <w:marRight w:val="0"/>
      <w:marTop w:val="0"/>
      <w:marBottom w:val="0"/>
      <w:divBdr>
        <w:top w:val="none" w:sz="0" w:space="0" w:color="auto"/>
        <w:left w:val="none" w:sz="0" w:space="0" w:color="auto"/>
        <w:bottom w:val="none" w:sz="0" w:space="0" w:color="auto"/>
        <w:right w:val="none" w:sz="0" w:space="0" w:color="auto"/>
      </w:divBdr>
      <w:divsChild>
        <w:div w:id="383527333">
          <w:marLeft w:val="0"/>
          <w:marRight w:val="0"/>
          <w:marTop w:val="0"/>
          <w:marBottom w:val="0"/>
          <w:divBdr>
            <w:top w:val="none" w:sz="0" w:space="0" w:color="auto"/>
            <w:left w:val="none" w:sz="0" w:space="0" w:color="auto"/>
            <w:bottom w:val="none" w:sz="0" w:space="0" w:color="auto"/>
            <w:right w:val="none" w:sz="0" w:space="0" w:color="auto"/>
          </w:divBdr>
        </w:div>
        <w:div w:id="464202389">
          <w:marLeft w:val="0"/>
          <w:marRight w:val="0"/>
          <w:marTop w:val="0"/>
          <w:marBottom w:val="0"/>
          <w:divBdr>
            <w:top w:val="none" w:sz="0" w:space="0" w:color="auto"/>
            <w:left w:val="none" w:sz="0" w:space="0" w:color="auto"/>
            <w:bottom w:val="none" w:sz="0" w:space="0" w:color="auto"/>
            <w:right w:val="none" w:sz="0" w:space="0" w:color="auto"/>
          </w:divBdr>
          <w:divsChild>
            <w:div w:id="989093041">
              <w:marLeft w:val="0"/>
              <w:marRight w:val="0"/>
              <w:marTop w:val="0"/>
              <w:marBottom w:val="0"/>
              <w:divBdr>
                <w:top w:val="none" w:sz="0" w:space="0" w:color="auto"/>
                <w:left w:val="none" w:sz="0" w:space="0" w:color="auto"/>
                <w:bottom w:val="none" w:sz="0" w:space="0" w:color="auto"/>
                <w:right w:val="none" w:sz="0" w:space="0" w:color="auto"/>
              </w:divBdr>
            </w:div>
          </w:divsChild>
        </w:div>
        <w:div w:id="749077789">
          <w:marLeft w:val="0"/>
          <w:marRight w:val="0"/>
          <w:marTop w:val="0"/>
          <w:marBottom w:val="0"/>
          <w:divBdr>
            <w:top w:val="none" w:sz="0" w:space="0" w:color="auto"/>
            <w:left w:val="none" w:sz="0" w:space="0" w:color="auto"/>
            <w:bottom w:val="none" w:sz="0" w:space="0" w:color="auto"/>
            <w:right w:val="none" w:sz="0" w:space="0" w:color="auto"/>
          </w:divBdr>
        </w:div>
        <w:div w:id="1374038178">
          <w:marLeft w:val="0"/>
          <w:marRight w:val="0"/>
          <w:marTop w:val="0"/>
          <w:marBottom w:val="0"/>
          <w:divBdr>
            <w:top w:val="none" w:sz="0" w:space="0" w:color="auto"/>
            <w:left w:val="none" w:sz="0" w:space="0" w:color="auto"/>
            <w:bottom w:val="none" w:sz="0" w:space="0" w:color="auto"/>
            <w:right w:val="none" w:sz="0" w:space="0" w:color="auto"/>
          </w:divBdr>
          <w:divsChild>
            <w:div w:id="763571078">
              <w:marLeft w:val="0"/>
              <w:marRight w:val="0"/>
              <w:marTop w:val="0"/>
              <w:marBottom w:val="0"/>
              <w:divBdr>
                <w:top w:val="none" w:sz="0" w:space="0" w:color="auto"/>
                <w:left w:val="none" w:sz="0" w:space="0" w:color="auto"/>
                <w:bottom w:val="none" w:sz="0" w:space="0" w:color="auto"/>
                <w:right w:val="none" w:sz="0" w:space="0" w:color="auto"/>
              </w:divBdr>
            </w:div>
          </w:divsChild>
        </w:div>
        <w:div w:id="1606037538">
          <w:marLeft w:val="0"/>
          <w:marRight w:val="0"/>
          <w:marTop w:val="0"/>
          <w:marBottom w:val="0"/>
          <w:divBdr>
            <w:top w:val="none" w:sz="0" w:space="0" w:color="auto"/>
            <w:left w:val="none" w:sz="0" w:space="0" w:color="auto"/>
            <w:bottom w:val="none" w:sz="0" w:space="0" w:color="auto"/>
            <w:right w:val="none" w:sz="0" w:space="0" w:color="auto"/>
          </w:divBdr>
        </w:div>
        <w:div w:id="455834200">
          <w:marLeft w:val="0"/>
          <w:marRight w:val="0"/>
          <w:marTop w:val="0"/>
          <w:marBottom w:val="0"/>
          <w:divBdr>
            <w:top w:val="none" w:sz="0" w:space="0" w:color="auto"/>
            <w:left w:val="none" w:sz="0" w:space="0" w:color="auto"/>
            <w:bottom w:val="none" w:sz="0" w:space="0" w:color="auto"/>
            <w:right w:val="none" w:sz="0" w:space="0" w:color="auto"/>
          </w:divBdr>
          <w:divsChild>
            <w:div w:id="631327470">
              <w:marLeft w:val="0"/>
              <w:marRight w:val="0"/>
              <w:marTop w:val="0"/>
              <w:marBottom w:val="0"/>
              <w:divBdr>
                <w:top w:val="none" w:sz="0" w:space="0" w:color="auto"/>
                <w:left w:val="none" w:sz="0" w:space="0" w:color="auto"/>
                <w:bottom w:val="none" w:sz="0" w:space="0" w:color="auto"/>
                <w:right w:val="none" w:sz="0" w:space="0" w:color="auto"/>
              </w:divBdr>
            </w:div>
          </w:divsChild>
        </w:div>
        <w:div w:id="730157419">
          <w:marLeft w:val="0"/>
          <w:marRight w:val="0"/>
          <w:marTop w:val="0"/>
          <w:marBottom w:val="0"/>
          <w:divBdr>
            <w:top w:val="none" w:sz="0" w:space="0" w:color="auto"/>
            <w:left w:val="none" w:sz="0" w:space="0" w:color="auto"/>
            <w:bottom w:val="none" w:sz="0" w:space="0" w:color="auto"/>
            <w:right w:val="none" w:sz="0" w:space="0" w:color="auto"/>
          </w:divBdr>
        </w:div>
        <w:div w:id="1785150483">
          <w:marLeft w:val="0"/>
          <w:marRight w:val="0"/>
          <w:marTop w:val="0"/>
          <w:marBottom w:val="0"/>
          <w:divBdr>
            <w:top w:val="none" w:sz="0" w:space="0" w:color="auto"/>
            <w:left w:val="none" w:sz="0" w:space="0" w:color="auto"/>
            <w:bottom w:val="none" w:sz="0" w:space="0" w:color="auto"/>
            <w:right w:val="none" w:sz="0" w:space="0" w:color="auto"/>
          </w:divBdr>
          <w:divsChild>
            <w:div w:id="683871736">
              <w:marLeft w:val="0"/>
              <w:marRight w:val="0"/>
              <w:marTop w:val="0"/>
              <w:marBottom w:val="0"/>
              <w:divBdr>
                <w:top w:val="none" w:sz="0" w:space="0" w:color="auto"/>
                <w:left w:val="none" w:sz="0" w:space="0" w:color="auto"/>
                <w:bottom w:val="none" w:sz="0" w:space="0" w:color="auto"/>
                <w:right w:val="none" w:sz="0" w:space="0" w:color="auto"/>
              </w:divBdr>
            </w:div>
          </w:divsChild>
        </w:div>
        <w:div w:id="1250773908">
          <w:marLeft w:val="0"/>
          <w:marRight w:val="0"/>
          <w:marTop w:val="0"/>
          <w:marBottom w:val="0"/>
          <w:divBdr>
            <w:top w:val="none" w:sz="0" w:space="0" w:color="auto"/>
            <w:left w:val="none" w:sz="0" w:space="0" w:color="auto"/>
            <w:bottom w:val="none" w:sz="0" w:space="0" w:color="auto"/>
            <w:right w:val="none" w:sz="0" w:space="0" w:color="auto"/>
          </w:divBdr>
        </w:div>
        <w:div w:id="481582859">
          <w:marLeft w:val="0"/>
          <w:marRight w:val="0"/>
          <w:marTop w:val="0"/>
          <w:marBottom w:val="0"/>
          <w:divBdr>
            <w:top w:val="none" w:sz="0" w:space="0" w:color="auto"/>
            <w:left w:val="none" w:sz="0" w:space="0" w:color="auto"/>
            <w:bottom w:val="none" w:sz="0" w:space="0" w:color="auto"/>
            <w:right w:val="none" w:sz="0" w:space="0" w:color="auto"/>
          </w:divBdr>
          <w:divsChild>
            <w:div w:id="339816012">
              <w:marLeft w:val="0"/>
              <w:marRight w:val="0"/>
              <w:marTop w:val="0"/>
              <w:marBottom w:val="0"/>
              <w:divBdr>
                <w:top w:val="none" w:sz="0" w:space="0" w:color="auto"/>
                <w:left w:val="none" w:sz="0" w:space="0" w:color="auto"/>
                <w:bottom w:val="none" w:sz="0" w:space="0" w:color="auto"/>
                <w:right w:val="none" w:sz="0" w:space="0" w:color="auto"/>
              </w:divBdr>
            </w:div>
          </w:divsChild>
        </w:div>
        <w:div w:id="1553689099">
          <w:marLeft w:val="0"/>
          <w:marRight w:val="0"/>
          <w:marTop w:val="0"/>
          <w:marBottom w:val="0"/>
          <w:divBdr>
            <w:top w:val="none" w:sz="0" w:space="0" w:color="auto"/>
            <w:left w:val="none" w:sz="0" w:space="0" w:color="auto"/>
            <w:bottom w:val="none" w:sz="0" w:space="0" w:color="auto"/>
            <w:right w:val="none" w:sz="0" w:space="0" w:color="auto"/>
          </w:divBdr>
        </w:div>
        <w:div w:id="890966883">
          <w:marLeft w:val="0"/>
          <w:marRight w:val="0"/>
          <w:marTop w:val="0"/>
          <w:marBottom w:val="0"/>
          <w:divBdr>
            <w:top w:val="none" w:sz="0" w:space="0" w:color="auto"/>
            <w:left w:val="none" w:sz="0" w:space="0" w:color="auto"/>
            <w:bottom w:val="none" w:sz="0" w:space="0" w:color="auto"/>
            <w:right w:val="none" w:sz="0" w:space="0" w:color="auto"/>
          </w:divBdr>
          <w:divsChild>
            <w:div w:id="1173031294">
              <w:marLeft w:val="0"/>
              <w:marRight w:val="0"/>
              <w:marTop w:val="0"/>
              <w:marBottom w:val="0"/>
              <w:divBdr>
                <w:top w:val="none" w:sz="0" w:space="0" w:color="auto"/>
                <w:left w:val="none" w:sz="0" w:space="0" w:color="auto"/>
                <w:bottom w:val="none" w:sz="0" w:space="0" w:color="auto"/>
                <w:right w:val="none" w:sz="0" w:space="0" w:color="auto"/>
              </w:divBdr>
            </w:div>
          </w:divsChild>
        </w:div>
        <w:div w:id="1232304304">
          <w:marLeft w:val="0"/>
          <w:marRight w:val="0"/>
          <w:marTop w:val="0"/>
          <w:marBottom w:val="0"/>
          <w:divBdr>
            <w:top w:val="none" w:sz="0" w:space="0" w:color="auto"/>
            <w:left w:val="none" w:sz="0" w:space="0" w:color="auto"/>
            <w:bottom w:val="none" w:sz="0" w:space="0" w:color="auto"/>
            <w:right w:val="none" w:sz="0" w:space="0" w:color="auto"/>
          </w:divBdr>
        </w:div>
        <w:div w:id="1082601940">
          <w:marLeft w:val="0"/>
          <w:marRight w:val="0"/>
          <w:marTop w:val="0"/>
          <w:marBottom w:val="0"/>
          <w:divBdr>
            <w:top w:val="none" w:sz="0" w:space="0" w:color="auto"/>
            <w:left w:val="none" w:sz="0" w:space="0" w:color="auto"/>
            <w:bottom w:val="none" w:sz="0" w:space="0" w:color="auto"/>
            <w:right w:val="none" w:sz="0" w:space="0" w:color="auto"/>
          </w:divBdr>
          <w:divsChild>
            <w:div w:id="592671020">
              <w:marLeft w:val="0"/>
              <w:marRight w:val="0"/>
              <w:marTop w:val="0"/>
              <w:marBottom w:val="0"/>
              <w:divBdr>
                <w:top w:val="none" w:sz="0" w:space="0" w:color="auto"/>
                <w:left w:val="none" w:sz="0" w:space="0" w:color="auto"/>
                <w:bottom w:val="none" w:sz="0" w:space="0" w:color="auto"/>
                <w:right w:val="none" w:sz="0" w:space="0" w:color="auto"/>
              </w:divBdr>
            </w:div>
          </w:divsChild>
        </w:div>
        <w:div w:id="873351679">
          <w:marLeft w:val="0"/>
          <w:marRight w:val="0"/>
          <w:marTop w:val="300"/>
          <w:marBottom w:val="0"/>
          <w:divBdr>
            <w:top w:val="none" w:sz="0" w:space="0" w:color="auto"/>
            <w:left w:val="none" w:sz="0" w:space="0" w:color="auto"/>
            <w:bottom w:val="none" w:sz="0" w:space="0" w:color="auto"/>
            <w:right w:val="none" w:sz="0" w:space="0" w:color="auto"/>
          </w:divBdr>
          <w:divsChild>
            <w:div w:id="504132494">
              <w:marLeft w:val="0"/>
              <w:marRight w:val="0"/>
              <w:marTop w:val="0"/>
              <w:marBottom w:val="0"/>
              <w:divBdr>
                <w:top w:val="none" w:sz="0" w:space="0" w:color="auto"/>
                <w:left w:val="none" w:sz="0" w:space="0" w:color="auto"/>
                <w:bottom w:val="none" w:sz="0" w:space="0" w:color="auto"/>
                <w:right w:val="none" w:sz="0" w:space="0" w:color="auto"/>
              </w:divBdr>
              <w:divsChild>
                <w:div w:id="765885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6176998">
          <w:marLeft w:val="0"/>
          <w:marRight w:val="0"/>
          <w:marTop w:val="300"/>
          <w:marBottom w:val="0"/>
          <w:divBdr>
            <w:top w:val="none" w:sz="0" w:space="0" w:color="auto"/>
            <w:left w:val="none" w:sz="0" w:space="0" w:color="auto"/>
            <w:bottom w:val="none" w:sz="0" w:space="0" w:color="auto"/>
            <w:right w:val="none" w:sz="0" w:space="0" w:color="auto"/>
          </w:divBdr>
          <w:divsChild>
            <w:div w:id="390495491">
              <w:marLeft w:val="0"/>
              <w:marRight w:val="0"/>
              <w:marTop w:val="0"/>
              <w:marBottom w:val="0"/>
              <w:divBdr>
                <w:top w:val="none" w:sz="0" w:space="0" w:color="auto"/>
                <w:left w:val="none" w:sz="0" w:space="0" w:color="auto"/>
                <w:bottom w:val="none" w:sz="0" w:space="0" w:color="auto"/>
                <w:right w:val="none" w:sz="0" w:space="0" w:color="auto"/>
              </w:divBdr>
              <w:divsChild>
                <w:div w:id="1625311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9953394">
          <w:marLeft w:val="0"/>
          <w:marRight w:val="0"/>
          <w:marTop w:val="300"/>
          <w:marBottom w:val="0"/>
          <w:divBdr>
            <w:top w:val="none" w:sz="0" w:space="0" w:color="auto"/>
            <w:left w:val="none" w:sz="0" w:space="0" w:color="auto"/>
            <w:bottom w:val="none" w:sz="0" w:space="0" w:color="auto"/>
            <w:right w:val="none" w:sz="0" w:space="0" w:color="auto"/>
          </w:divBdr>
          <w:divsChild>
            <w:div w:id="2071028685">
              <w:marLeft w:val="0"/>
              <w:marRight w:val="0"/>
              <w:marTop w:val="0"/>
              <w:marBottom w:val="0"/>
              <w:divBdr>
                <w:top w:val="none" w:sz="0" w:space="0" w:color="auto"/>
                <w:left w:val="none" w:sz="0" w:space="0" w:color="auto"/>
                <w:bottom w:val="none" w:sz="0" w:space="0" w:color="auto"/>
                <w:right w:val="none" w:sz="0" w:space="0" w:color="auto"/>
              </w:divBdr>
              <w:divsChild>
                <w:div w:id="915282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0418078">
      <w:bodyDiv w:val="1"/>
      <w:marLeft w:val="0"/>
      <w:marRight w:val="0"/>
      <w:marTop w:val="0"/>
      <w:marBottom w:val="0"/>
      <w:divBdr>
        <w:top w:val="none" w:sz="0" w:space="0" w:color="auto"/>
        <w:left w:val="none" w:sz="0" w:space="0" w:color="auto"/>
        <w:bottom w:val="none" w:sz="0" w:space="0" w:color="auto"/>
        <w:right w:val="none" w:sz="0" w:space="0" w:color="auto"/>
      </w:divBdr>
      <w:divsChild>
        <w:div w:id="148135621">
          <w:marLeft w:val="0"/>
          <w:marRight w:val="0"/>
          <w:marTop w:val="0"/>
          <w:marBottom w:val="0"/>
          <w:divBdr>
            <w:top w:val="none" w:sz="0" w:space="0" w:color="auto"/>
            <w:left w:val="none" w:sz="0" w:space="0" w:color="auto"/>
            <w:bottom w:val="none" w:sz="0" w:space="0" w:color="auto"/>
            <w:right w:val="none" w:sz="0" w:space="0" w:color="auto"/>
          </w:divBdr>
          <w:divsChild>
            <w:div w:id="231892869">
              <w:marLeft w:val="0"/>
              <w:marRight w:val="0"/>
              <w:marTop w:val="0"/>
              <w:marBottom w:val="0"/>
              <w:divBdr>
                <w:top w:val="none" w:sz="0" w:space="0" w:color="auto"/>
                <w:left w:val="none" w:sz="0" w:space="0" w:color="auto"/>
                <w:bottom w:val="none" w:sz="0" w:space="0" w:color="auto"/>
                <w:right w:val="none" w:sz="0" w:space="0" w:color="auto"/>
              </w:divBdr>
            </w:div>
          </w:divsChild>
        </w:div>
        <w:div w:id="711465187">
          <w:marLeft w:val="0"/>
          <w:marRight w:val="0"/>
          <w:marTop w:val="300"/>
          <w:marBottom w:val="0"/>
          <w:divBdr>
            <w:top w:val="none" w:sz="0" w:space="0" w:color="auto"/>
            <w:left w:val="none" w:sz="0" w:space="0" w:color="auto"/>
            <w:bottom w:val="none" w:sz="0" w:space="0" w:color="auto"/>
            <w:right w:val="none" w:sz="0" w:space="0" w:color="auto"/>
          </w:divBdr>
          <w:divsChild>
            <w:div w:id="301935079">
              <w:marLeft w:val="0"/>
              <w:marRight w:val="0"/>
              <w:marTop w:val="0"/>
              <w:marBottom w:val="0"/>
              <w:divBdr>
                <w:top w:val="none" w:sz="0" w:space="0" w:color="auto"/>
                <w:left w:val="none" w:sz="0" w:space="0" w:color="auto"/>
                <w:bottom w:val="none" w:sz="0" w:space="0" w:color="auto"/>
                <w:right w:val="none" w:sz="0" w:space="0" w:color="auto"/>
              </w:divBdr>
              <w:divsChild>
                <w:div w:id="1239556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030930">
          <w:marLeft w:val="0"/>
          <w:marRight w:val="0"/>
          <w:marTop w:val="300"/>
          <w:marBottom w:val="0"/>
          <w:divBdr>
            <w:top w:val="none" w:sz="0" w:space="0" w:color="auto"/>
            <w:left w:val="none" w:sz="0" w:space="0" w:color="auto"/>
            <w:bottom w:val="none" w:sz="0" w:space="0" w:color="auto"/>
            <w:right w:val="none" w:sz="0" w:space="0" w:color="auto"/>
          </w:divBdr>
          <w:divsChild>
            <w:div w:id="1011646147">
              <w:marLeft w:val="0"/>
              <w:marRight w:val="0"/>
              <w:marTop w:val="0"/>
              <w:marBottom w:val="0"/>
              <w:divBdr>
                <w:top w:val="none" w:sz="0" w:space="0" w:color="auto"/>
                <w:left w:val="none" w:sz="0" w:space="0" w:color="auto"/>
                <w:bottom w:val="none" w:sz="0" w:space="0" w:color="auto"/>
                <w:right w:val="none" w:sz="0" w:space="0" w:color="auto"/>
              </w:divBdr>
              <w:divsChild>
                <w:div w:id="1520776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3071185">
          <w:marLeft w:val="0"/>
          <w:marRight w:val="0"/>
          <w:marTop w:val="0"/>
          <w:marBottom w:val="0"/>
          <w:divBdr>
            <w:top w:val="none" w:sz="0" w:space="0" w:color="auto"/>
            <w:left w:val="none" w:sz="0" w:space="0" w:color="auto"/>
            <w:bottom w:val="none" w:sz="0" w:space="0" w:color="auto"/>
            <w:right w:val="none" w:sz="0" w:space="0" w:color="auto"/>
          </w:divBdr>
        </w:div>
        <w:div w:id="767968087">
          <w:marLeft w:val="0"/>
          <w:marRight w:val="0"/>
          <w:marTop w:val="0"/>
          <w:marBottom w:val="0"/>
          <w:divBdr>
            <w:top w:val="none" w:sz="0" w:space="0" w:color="auto"/>
            <w:left w:val="none" w:sz="0" w:space="0" w:color="auto"/>
            <w:bottom w:val="none" w:sz="0" w:space="0" w:color="auto"/>
            <w:right w:val="none" w:sz="0" w:space="0" w:color="auto"/>
          </w:divBdr>
        </w:div>
        <w:div w:id="777257914">
          <w:marLeft w:val="0"/>
          <w:marRight w:val="0"/>
          <w:marTop w:val="0"/>
          <w:marBottom w:val="0"/>
          <w:divBdr>
            <w:top w:val="none" w:sz="0" w:space="0" w:color="auto"/>
            <w:left w:val="none" w:sz="0" w:space="0" w:color="auto"/>
            <w:bottom w:val="none" w:sz="0" w:space="0" w:color="auto"/>
            <w:right w:val="none" w:sz="0" w:space="0" w:color="auto"/>
          </w:divBdr>
        </w:div>
        <w:div w:id="831214580">
          <w:marLeft w:val="0"/>
          <w:marRight w:val="0"/>
          <w:marTop w:val="300"/>
          <w:marBottom w:val="0"/>
          <w:divBdr>
            <w:top w:val="none" w:sz="0" w:space="0" w:color="auto"/>
            <w:left w:val="none" w:sz="0" w:space="0" w:color="auto"/>
            <w:bottom w:val="none" w:sz="0" w:space="0" w:color="auto"/>
            <w:right w:val="none" w:sz="0" w:space="0" w:color="auto"/>
          </w:divBdr>
          <w:divsChild>
            <w:div w:id="1905721932">
              <w:marLeft w:val="0"/>
              <w:marRight w:val="0"/>
              <w:marTop w:val="0"/>
              <w:marBottom w:val="0"/>
              <w:divBdr>
                <w:top w:val="none" w:sz="0" w:space="0" w:color="auto"/>
                <w:left w:val="none" w:sz="0" w:space="0" w:color="auto"/>
                <w:bottom w:val="none" w:sz="0" w:space="0" w:color="auto"/>
                <w:right w:val="none" w:sz="0" w:space="0" w:color="auto"/>
              </w:divBdr>
              <w:divsChild>
                <w:div w:id="666518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7687365">
          <w:marLeft w:val="0"/>
          <w:marRight w:val="0"/>
          <w:marTop w:val="0"/>
          <w:marBottom w:val="0"/>
          <w:divBdr>
            <w:top w:val="none" w:sz="0" w:space="0" w:color="auto"/>
            <w:left w:val="none" w:sz="0" w:space="0" w:color="auto"/>
            <w:bottom w:val="none" w:sz="0" w:space="0" w:color="auto"/>
            <w:right w:val="none" w:sz="0" w:space="0" w:color="auto"/>
          </w:divBdr>
        </w:div>
        <w:div w:id="1014726603">
          <w:marLeft w:val="0"/>
          <w:marRight w:val="0"/>
          <w:marTop w:val="0"/>
          <w:marBottom w:val="0"/>
          <w:divBdr>
            <w:top w:val="none" w:sz="0" w:space="0" w:color="auto"/>
            <w:left w:val="none" w:sz="0" w:space="0" w:color="auto"/>
            <w:bottom w:val="none" w:sz="0" w:space="0" w:color="auto"/>
            <w:right w:val="none" w:sz="0" w:space="0" w:color="auto"/>
          </w:divBdr>
        </w:div>
        <w:div w:id="1395808915">
          <w:marLeft w:val="0"/>
          <w:marRight w:val="0"/>
          <w:marTop w:val="0"/>
          <w:marBottom w:val="0"/>
          <w:divBdr>
            <w:top w:val="none" w:sz="0" w:space="0" w:color="auto"/>
            <w:left w:val="none" w:sz="0" w:space="0" w:color="auto"/>
            <w:bottom w:val="none" w:sz="0" w:space="0" w:color="auto"/>
            <w:right w:val="none" w:sz="0" w:space="0" w:color="auto"/>
          </w:divBdr>
        </w:div>
        <w:div w:id="1562014923">
          <w:marLeft w:val="0"/>
          <w:marRight w:val="0"/>
          <w:marTop w:val="0"/>
          <w:marBottom w:val="0"/>
          <w:divBdr>
            <w:top w:val="none" w:sz="0" w:space="0" w:color="auto"/>
            <w:left w:val="none" w:sz="0" w:space="0" w:color="auto"/>
            <w:bottom w:val="none" w:sz="0" w:space="0" w:color="auto"/>
            <w:right w:val="none" w:sz="0" w:space="0" w:color="auto"/>
          </w:divBdr>
          <w:divsChild>
            <w:div w:id="1398824762">
              <w:marLeft w:val="0"/>
              <w:marRight w:val="0"/>
              <w:marTop w:val="0"/>
              <w:marBottom w:val="0"/>
              <w:divBdr>
                <w:top w:val="none" w:sz="0" w:space="0" w:color="auto"/>
                <w:left w:val="none" w:sz="0" w:space="0" w:color="auto"/>
                <w:bottom w:val="none" w:sz="0" w:space="0" w:color="auto"/>
                <w:right w:val="none" w:sz="0" w:space="0" w:color="auto"/>
              </w:divBdr>
            </w:div>
          </w:divsChild>
        </w:div>
        <w:div w:id="1723749364">
          <w:marLeft w:val="0"/>
          <w:marRight w:val="0"/>
          <w:marTop w:val="0"/>
          <w:marBottom w:val="0"/>
          <w:divBdr>
            <w:top w:val="none" w:sz="0" w:space="0" w:color="auto"/>
            <w:left w:val="none" w:sz="0" w:space="0" w:color="auto"/>
            <w:bottom w:val="none" w:sz="0" w:space="0" w:color="auto"/>
            <w:right w:val="none" w:sz="0" w:space="0" w:color="auto"/>
          </w:divBdr>
          <w:divsChild>
            <w:div w:id="1295598302">
              <w:marLeft w:val="0"/>
              <w:marRight w:val="0"/>
              <w:marTop w:val="0"/>
              <w:marBottom w:val="0"/>
              <w:divBdr>
                <w:top w:val="none" w:sz="0" w:space="0" w:color="auto"/>
                <w:left w:val="none" w:sz="0" w:space="0" w:color="auto"/>
                <w:bottom w:val="none" w:sz="0" w:space="0" w:color="auto"/>
                <w:right w:val="none" w:sz="0" w:space="0" w:color="auto"/>
              </w:divBdr>
            </w:div>
          </w:divsChild>
        </w:div>
        <w:div w:id="1733457102">
          <w:marLeft w:val="0"/>
          <w:marRight w:val="0"/>
          <w:marTop w:val="300"/>
          <w:marBottom w:val="0"/>
          <w:divBdr>
            <w:top w:val="none" w:sz="0" w:space="0" w:color="auto"/>
            <w:left w:val="none" w:sz="0" w:space="0" w:color="auto"/>
            <w:bottom w:val="none" w:sz="0" w:space="0" w:color="auto"/>
            <w:right w:val="none" w:sz="0" w:space="0" w:color="auto"/>
          </w:divBdr>
          <w:divsChild>
            <w:div w:id="1031496323">
              <w:marLeft w:val="0"/>
              <w:marRight w:val="0"/>
              <w:marTop w:val="0"/>
              <w:marBottom w:val="0"/>
              <w:divBdr>
                <w:top w:val="none" w:sz="0" w:space="0" w:color="auto"/>
                <w:left w:val="none" w:sz="0" w:space="0" w:color="auto"/>
                <w:bottom w:val="none" w:sz="0" w:space="0" w:color="auto"/>
                <w:right w:val="none" w:sz="0" w:space="0" w:color="auto"/>
              </w:divBdr>
              <w:divsChild>
                <w:div w:id="1273588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3350479">
          <w:marLeft w:val="0"/>
          <w:marRight w:val="0"/>
          <w:marTop w:val="0"/>
          <w:marBottom w:val="0"/>
          <w:divBdr>
            <w:top w:val="none" w:sz="0" w:space="0" w:color="auto"/>
            <w:left w:val="none" w:sz="0" w:space="0" w:color="auto"/>
            <w:bottom w:val="none" w:sz="0" w:space="0" w:color="auto"/>
            <w:right w:val="none" w:sz="0" w:space="0" w:color="auto"/>
          </w:divBdr>
        </w:div>
        <w:div w:id="2022855560">
          <w:marLeft w:val="0"/>
          <w:marRight w:val="0"/>
          <w:marTop w:val="0"/>
          <w:marBottom w:val="0"/>
          <w:divBdr>
            <w:top w:val="none" w:sz="0" w:space="0" w:color="auto"/>
            <w:left w:val="none" w:sz="0" w:space="0" w:color="auto"/>
            <w:bottom w:val="none" w:sz="0" w:space="0" w:color="auto"/>
            <w:right w:val="none" w:sz="0" w:space="0" w:color="auto"/>
          </w:divBdr>
          <w:divsChild>
            <w:div w:id="873343676">
              <w:marLeft w:val="0"/>
              <w:marRight w:val="0"/>
              <w:marTop w:val="0"/>
              <w:marBottom w:val="0"/>
              <w:divBdr>
                <w:top w:val="none" w:sz="0" w:space="0" w:color="auto"/>
                <w:left w:val="none" w:sz="0" w:space="0" w:color="auto"/>
                <w:bottom w:val="none" w:sz="0" w:space="0" w:color="auto"/>
                <w:right w:val="none" w:sz="0" w:space="0" w:color="auto"/>
              </w:divBdr>
            </w:div>
          </w:divsChild>
        </w:div>
        <w:div w:id="2033915146">
          <w:marLeft w:val="0"/>
          <w:marRight w:val="0"/>
          <w:marTop w:val="0"/>
          <w:marBottom w:val="0"/>
          <w:divBdr>
            <w:top w:val="none" w:sz="0" w:space="0" w:color="auto"/>
            <w:left w:val="none" w:sz="0" w:space="0" w:color="auto"/>
            <w:bottom w:val="none" w:sz="0" w:space="0" w:color="auto"/>
            <w:right w:val="none" w:sz="0" w:space="0" w:color="auto"/>
          </w:divBdr>
          <w:divsChild>
            <w:div w:id="129130646">
              <w:marLeft w:val="0"/>
              <w:marRight w:val="0"/>
              <w:marTop w:val="0"/>
              <w:marBottom w:val="0"/>
              <w:divBdr>
                <w:top w:val="none" w:sz="0" w:space="0" w:color="auto"/>
                <w:left w:val="none" w:sz="0" w:space="0" w:color="auto"/>
                <w:bottom w:val="none" w:sz="0" w:space="0" w:color="auto"/>
                <w:right w:val="none" w:sz="0" w:space="0" w:color="auto"/>
              </w:divBdr>
            </w:div>
          </w:divsChild>
        </w:div>
        <w:div w:id="2141074847">
          <w:marLeft w:val="0"/>
          <w:marRight w:val="0"/>
          <w:marTop w:val="0"/>
          <w:marBottom w:val="0"/>
          <w:divBdr>
            <w:top w:val="none" w:sz="0" w:space="0" w:color="auto"/>
            <w:left w:val="none" w:sz="0" w:space="0" w:color="auto"/>
            <w:bottom w:val="none" w:sz="0" w:space="0" w:color="auto"/>
            <w:right w:val="none" w:sz="0" w:space="0" w:color="auto"/>
          </w:divBdr>
          <w:divsChild>
            <w:div w:id="1646155952">
              <w:marLeft w:val="0"/>
              <w:marRight w:val="0"/>
              <w:marTop w:val="0"/>
              <w:marBottom w:val="0"/>
              <w:divBdr>
                <w:top w:val="none" w:sz="0" w:space="0" w:color="auto"/>
                <w:left w:val="none" w:sz="0" w:space="0" w:color="auto"/>
                <w:bottom w:val="none" w:sz="0" w:space="0" w:color="auto"/>
                <w:right w:val="none" w:sz="0" w:space="0" w:color="auto"/>
              </w:divBdr>
            </w:div>
          </w:divsChild>
        </w:div>
        <w:div w:id="2142069595">
          <w:marLeft w:val="0"/>
          <w:marRight w:val="0"/>
          <w:marTop w:val="0"/>
          <w:marBottom w:val="0"/>
          <w:divBdr>
            <w:top w:val="none" w:sz="0" w:space="0" w:color="auto"/>
            <w:left w:val="none" w:sz="0" w:space="0" w:color="auto"/>
            <w:bottom w:val="none" w:sz="0" w:space="0" w:color="auto"/>
            <w:right w:val="none" w:sz="0" w:space="0" w:color="auto"/>
          </w:divBdr>
          <w:divsChild>
            <w:div w:id="1835685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1425641">
      <w:bodyDiv w:val="1"/>
      <w:marLeft w:val="0"/>
      <w:marRight w:val="0"/>
      <w:marTop w:val="0"/>
      <w:marBottom w:val="0"/>
      <w:divBdr>
        <w:top w:val="none" w:sz="0" w:space="0" w:color="auto"/>
        <w:left w:val="none" w:sz="0" w:space="0" w:color="auto"/>
        <w:bottom w:val="none" w:sz="0" w:space="0" w:color="auto"/>
        <w:right w:val="none" w:sz="0" w:space="0" w:color="auto"/>
      </w:divBdr>
      <w:divsChild>
        <w:div w:id="370156631">
          <w:marLeft w:val="0"/>
          <w:marRight w:val="0"/>
          <w:marTop w:val="0"/>
          <w:marBottom w:val="0"/>
          <w:divBdr>
            <w:top w:val="none" w:sz="0" w:space="0" w:color="auto"/>
            <w:left w:val="none" w:sz="0" w:space="0" w:color="auto"/>
            <w:bottom w:val="none" w:sz="0" w:space="0" w:color="auto"/>
            <w:right w:val="none" w:sz="0" w:space="0" w:color="auto"/>
          </w:divBdr>
        </w:div>
        <w:div w:id="681203443">
          <w:marLeft w:val="0"/>
          <w:marRight w:val="0"/>
          <w:marTop w:val="0"/>
          <w:marBottom w:val="0"/>
          <w:divBdr>
            <w:top w:val="none" w:sz="0" w:space="0" w:color="auto"/>
            <w:left w:val="none" w:sz="0" w:space="0" w:color="auto"/>
            <w:bottom w:val="none" w:sz="0" w:space="0" w:color="auto"/>
            <w:right w:val="none" w:sz="0" w:space="0" w:color="auto"/>
          </w:divBdr>
          <w:divsChild>
            <w:div w:id="716702885">
              <w:marLeft w:val="0"/>
              <w:marRight w:val="0"/>
              <w:marTop w:val="0"/>
              <w:marBottom w:val="0"/>
              <w:divBdr>
                <w:top w:val="none" w:sz="0" w:space="0" w:color="auto"/>
                <w:left w:val="none" w:sz="0" w:space="0" w:color="auto"/>
                <w:bottom w:val="none" w:sz="0" w:space="0" w:color="auto"/>
                <w:right w:val="none" w:sz="0" w:space="0" w:color="auto"/>
              </w:divBdr>
            </w:div>
          </w:divsChild>
        </w:div>
        <w:div w:id="1131749270">
          <w:marLeft w:val="0"/>
          <w:marRight w:val="0"/>
          <w:marTop w:val="0"/>
          <w:marBottom w:val="0"/>
          <w:divBdr>
            <w:top w:val="none" w:sz="0" w:space="0" w:color="auto"/>
            <w:left w:val="none" w:sz="0" w:space="0" w:color="auto"/>
            <w:bottom w:val="none" w:sz="0" w:space="0" w:color="auto"/>
            <w:right w:val="none" w:sz="0" w:space="0" w:color="auto"/>
          </w:divBdr>
        </w:div>
        <w:div w:id="1924490232">
          <w:marLeft w:val="0"/>
          <w:marRight w:val="0"/>
          <w:marTop w:val="0"/>
          <w:marBottom w:val="0"/>
          <w:divBdr>
            <w:top w:val="none" w:sz="0" w:space="0" w:color="auto"/>
            <w:left w:val="none" w:sz="0" w:space="0" w:color="auto"/>
            <w:bottom w:val="none" w:sz="0" w:space="0" w:color="auto"/>
            <w:right w:val="none" w:sz="0" w:space="0" w:color="auto"/>
          </w:divBdr>
          <w:divsChild>
            <w:div w:id="1237082909">
              <w:marLeft w:val="0"/>
              <w:marRight w:val="0"/>
              <w:marTop w:val="0"/>
              <w:marBottom w:val="0"/>
              <w:divBdr>
                <w:top w:val="none" w:sz="0" w:space="0" w:color="auto"/>
                <w:left w:val="none" w:sz="0" w:space="0" w:color="auto"/>
                <w:bottom w:val="none" w:sz="0" w:space="0" w:color="auto"/>
                <w:right w:val="none" w:sz="0" w:space="0" w:color="auto"/>
              </w:divBdr>
            </w:div>
          </w:divsChild>
        </w:div>
        <w:div w:id="1364096125">
          <w:marLeft w:val="0"/>
          <w:marRight w:val="0"/>
          <w:marTop w:val="0"/>
          <w:marBottom w:val="0"/>
          <w:divBdr>
            <w:top w:val="none" w:sz="0" w:space="0" w:color="auto"/>
            <w:left w:val="none" w:sz="0" w:space="0" w:color="auto"/>
            <w:bottom w:val="none" w:sz="0" w:space="0" w:color="auto"/>
            <w:right w:val="none" w:sz="0" w:space="0" w:color="auto"/>
          </w:divBdr>
        </w:div>
        <w:div w:id="1616253062">
          <w:marLeft w:val="0"/>
          <w:marRight w:val="0"/>
          <w:marTop w:val="0"/>
          <w:marBottom w:val="0"/>
          <w:divBdr>
            <w:top w:val="none" w:sz="0" w:space="0" w:color="auto"/>
            <w:left w:val="none" w:sz="0" w:space="0" w:color="auto"/>
            <w:bottom w:val="none" w:sz="0" w:space="0" w:color="auto"/>
            <w:right w:val="none" w:sz="0" w:space="0" w:color="auto"/>
          </w:divBdr>
          <w:divsChild>
            <w:div w:id="2017272066">
              <w:marLeft w:val="0"/>
              <w:marRight w:val="0"/>
              <w:marTop w:val="0"/>
              <w:marBottom w:val="0"/>
              <w:divBdr>
                <w:top w:val="none" w:sz="0" w:space="0" w:color="auto"/>
                <w:left w:val="none" w:sz="0" w:space="0" w:color="auto"/>
                <w:bottom w:val="none" w:sz="0" w:space="0" w:color="auto"/>
                <w:right w:val="none" w:sz="0" w:space="0" w:color="auto"/>
              </w:divBdr>
            </w:div>
          </w:divsChild>
        </w:div>
        <w:div w:id="1698656495">
          <w:marLeft w:val="0"/>
          <w:marRight w:val="0"/>
          <w:marTop w:val="0"/>
          <w:marBottom w:val="0"/>
          <w:divBdr>
            <w:top w:val="none" w:sz="0" w:space="0" w:color="auto"/>
            <w:left w:val="none" w:sz="0" w:space="0" w:color="auto"/>
            <w:bottom w:val="none" w:sz="0" w:space="0" w:color="auto"/>
            <w:right w:val="none" w:sz="0" w:space="0" w:color="auto"/>
          </w:divBdr>
        </w:div>
        <w:div w:id="1687438746">
          <w:marLeft w:val="0"/>
          <w:marRight w:val="0"/>
          <w:marTop w:val="0"/>
          <w:marBottom w:val="0"/>
          <w:divBdr>
            <w:top w:val="none" w:sz="0" w:space="0" w:color="auto"/>
            <w:left w:val="none" w:sz="0" w:space="0" w:color="auto"/>
            <w:bottom w:val="none" w:sz="0" w:space="0" w:color="auto"/>
            <w:right w:val="none" w:sz="0" w:space="0" w:color="auto"/>
          </w:divBdr>
          <w:divsChild>
            <w:div w:id="964241653">
              <w:marLeft w:val="0"/>
              <w:marRight w:val="0"/>
              <w:marTop w:val="0"/>
              <w:marBottom w:val="0"/>
              <w:divBdr>
                <w:top w:val="none" w:sz="0" w:space="0" w:color="auto"/>
                <w:left w:val="none" w:sz="0" w:space="0" w:color="auto"/>
                <w:bottom w:val="none" w:sz="0" w:space="0" w:color="auto"/>
                <w:right w:val="none" w:sz="0" w:space="0" w:color="auto"/>
              </w:divBdr>
            </w:div>
          </w:divsChild>
        </w:div>
        <w:div w:id="1119715221">
          <w:marLeft w:val="0"/>
          <w:marRight w:val="0"/>
          <w:marTop w:val="0"/>
          <w:marBottom w:val="0"/>
          <w:divBdr>
            <w:top w:val="none" w:sz="0" w:space="0" w:color="auto"/>
            <w:left w:val="none" w:sz="0" w:space="0" w:color="auto"/>
            <w:bottom w:val="none" w:sz="0" w:space="0" w:color="auto"/>
            <w:right w:val="none" w:sz="0" w:space="0" w:color="auto"/>
          </w:divBdr>
        </w:div>
        <w:div w:id="414134055">
          <w:marLeft w:val="0"/>
          <w:marRight w:val="0"/>
          <w:marTop w:val="0"/>
          <w:marBottom w:val="0"/>
          <w:divBdr>
            <w:top w:val="none" w:sz="0" w:space="0" w:color="auto"/>
            <w:left w:val="none" w:sz="0" w:space="0" w:color="auto"/>
            <w:bottom w:val="none" w:sz="0" w:space="0" w:color="auto"/>
            <w:right w:val="none" w:sz="0" w:space="0" w:color="auto"/>
          </w:divBdr>
          <w:divsChild>
            <w:div w:id="797377867">
              <w:marLeft w:val="0"/>
              <w:marRight w:val="0"/>
              <w:marTop w:val="0"/>
              <w:marBottom w:val="0"/>
              <w:divBdr>
                <w:top w:val="none" w:sz="0" w:space="0" w:color="auto"/>
                <w:left w:val="none" w:sz="0" w:space="0" w:color="auto"/>
                <w:bottom w:val="none" w:sz="0" w:space="0" w:color="auto"/>
                <w:right w:val="none" w:sz="0" w:space="0" w:color="auto"/>
              </w:divBdr>
            </w:div>
          </w:divsChild>
        </w:div>
        <w:div w:id="3015204">
          <w:marLeft w:val="0"/>
          <w:marRight w:val="0"/>
          <w:marTop w:val="0"/>
          <w:marBottom w:val="0"/>
          <w:divBdr>
            <w:top w:val="none" w:sz="0" w:space="0" w:color="auto"/>
            <w:left w:val="none" w:sz="0" w:space="0" w:color="auto"/>
            <w:bottom w:val="none" w:sz="0" w:space="0" w:color="auto"/>
            <w:right w:val="none" w:sz="0" w:space="0" w:color="auto"/>
          </w:divBdr>
        </w:div>
        <w:div w:id="1338919135">
          <w:marLeft w:val="0"/>
          <w:marRight w:val="0"/>
          <w:marTop w:val="0"/>
          <w:marBottom w:val="0"/>
          <w:divBdr>
            <w:top w:val="none" w:sz="0" w:space="0" w:color="auto"/>
            <w:left w:val="none" w:sz="0" w:space="0" w:color="auto"/>
            <w:bottom w:val="none" w:sz="0" w:space="0" w:color="auto"/>
            <w:right w:val="none" w:sz="0" w:space="0" w:color="auto"/>
          </w:divBdr>
          <w:divsChild>
            <w:div w:id="826941611">
              <w:marLeft w:val="0"/>
              <w:marRight w:val="0"/>
              <w:marTop w:val="0"/>
              <w:marBottom w:val="0"/>
              <w:divBdr>
                <w:top w:val="none" w:sz="0" w:space="0" w:color="auto"/>
                <w:left w:val="none" w:sz="0" w:space="0" w:color="auto"/>
                <w:bottom w:val="none" w:sz="0" w:space="0" w:color="auto"/>
                <w:right w:val="none" w:sz="0" w:space="0" w:color="auto"/>
              </w:divBdr>
            </w:div>
          </w:divsChild>
        </w:div>
        <w:div w:id="571815148">
          <w:marLeft w:val="0"/>
          <w:marRight w:val="0"/>
          <w:marTop w:val="0"/>
          <w:marBottom w:val="0"/>
          <w:divBdr>
            <w:top w:val="none" w:sz="0" w:space="0" w:color="auto"/>
            <w:left w:val="none" w:sz="0" w:space="0" w:color="auto"/>
            <w:bottom w:val="none" w:sz="0" w:space="0" w:color="auto"/>
            <w:right w:val="none" w:sz="0" w:space="0" w:color="auto"/>
          </w:divBdr>
        </w:div>
        <w:div w:id="1960989684">
          <w:marLeft w:val="0"/>
          <w:marRight w:val="0"/>
          <w:marTop w:val="0"/>
          <w:marBottom w:val="0"/>
          <w:divBdr>
            <w:top w:val="none" w:sz="0" w:space="0" w:color="auto"/>
            <w:left w:val="none" w:sz="0" w:space="0" w:color="auto"/>
            <w:bottom w:val="none" w:sz="0" w:space="0" w:color="auto"/>
            <w:right w:val="none" w:sz="0" w:space="0" w:color="auto"/>
          </w:divBdr>
          <w:divsChild>
            <w:div w:id="1192956552">
              <w:marLeft w:val="0"/>
              <w:marRight w:val="0"/>
              <w:marTop w:val="0"/>
              <w:marBottom w:val="0"/>
              <w:divBdr>
                <w:top w:val="none" w:sz="0" w:space="0" w:color="auto"/>
                <w:left w:val="none" w:sz="0" w:space="0" w:color="auto"/>
                <w:bottom w:val="none" w:sz="0" w:space="0" w:color="auto"/>
                <w:right w:val="none" w:sz="0" w:space="0" w:color="auto"/>
              </w:divBdr>
            </w:div>
          </w:divsChild>
        </w:div>
        <w:div w:id="512110220">
          <w:marLeft w:val="0"/>
          <w:marRight w:val="0"/>
          <w:marTop w:val="300"/>
          <w:marBottom w:val="0"/>
          <w:divBdr>
            <w:top w:val="none" w:sz="0" w:space="0" w:color="auto"/>
            <w:left w:val="none" w:sz="0" w:space="0" w:color="auto"/>
            <w:bottom w:val="none" w:sz="0" w:space="0" w:color="auto"/>
            <w:right w:val="none" w:sz="0" w:space="0" w:color="auto"/>
          </w:divBdr>
          <w:divsChild>
            <w:div w:id="1462380017">
              <w:marLeft w:val="0"/>
              <w:marRight w:val="0"/>
              <w:marTop w:val="0"/>
              <w:marBottom w:val="0"/>
              <w:divBdr>
                <w:top w:val="none" w:sz="0" w:space="0" w:color="auto"/>
                <w:left w:val="none" w:sz="0" w:space="0" w:color="auto"/>
                <w:bottom w:val="none" w:sz="0" w:space="0" w:color="auto"/>
                <w:right w:val="none" w:sz="0" w:space="0" w:color="auto"/>
              </w:divBdr>
              <w:divsChild>
                <w:div w:id="1564410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136011">
          <w:marLeft w:val="0"/>
          <w:marRight w:val="0"/>
          <w:marTop w:val="300"/>
          <w:marBottom w:val="0"/>
          <w:divBdr>
            <w:top w:val="none" w:sz="0" w:space="0" w:color="auto"/>
            <w:left w:val="none" w:sz="0" w:space="0" w:color="auto"/>
            <w:bottom w:val="none" w:sz="0" w:space="0" w:color="auto"/>
            <w:right w:val="none" w:sz="0" w:space="0" w:color="auto"/>
          </w:divBdr>
          <w:divsChild>
            <w:div w:id="944077450">
              <w:marLeft w:val="0"/>
              <w:marRight w:val="0"/>
              <w:marTop w:val="0"/>
              <w:marBottom w:val="0"/>
              <w:divBdr>
                <w:top w:val="none" w:sz="0" w:space="0" w:color="auto"/>
                <w:left w:val="none" w:sz="0" w:space="0" w:color="auto"/>
                <w:bottom w:val="none" w:sz="0" w:space="0" w:color="auto"/>
                <w:right w:val="none" w:sz="0" w:space="0" w:color="auto"/>
              </w:divBdr>
              <w:divsChild>
                <w:div w:id="1462765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107919">
          <w:marLeft w:val="0"/>
          <w:marRight w:val="0"/>
          <w:marTop w:val="300"/>
          <w:marBottom w:val="0"/>
          <w:divBdr>
            <w:top w:val="none" w:sz="0" w:space="0" w:color="auto"/>
            <w:left w:val="none" w:sz="0" w:space="0" w:color="auto"/>
            <w:bottom w:val="none" w:sz="0" w:space="0" w:color="auto"/>
            <w:right w:val="none" w:sz="0" w:space="0" w:color="auto"/>
          </w:divBdr>
          <w:divsChild>
            <w:div w:id="955142931">
              <w:marLeft w:val="0"/>
              <w:marRight w:val="0"/>
              <w:marTop w:val="0"/>
              <w:marBottom w:val="0"/>
              <w:divBdr>
                <w:top w:val="none" w:sz="0" w:space="0" w:color="auto"/>
                <w:left w:val="none" w:sz="0" w:space="0" w:color="auto"/>
                <w:bottom w:val="none" w:sz="0" w:space="0" w:color="auto"/>
                <w:right w:val="none" w:sz="0" w:space="0" w:color="auto"/>
              </w:divBdr>
              <w:divsChild>
                <w:div w:id="2069376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446905">
          <w:marLeft w:val="0"/>
          <w:marRight w:val="0"/>
          <w:marTop w:val="300"/>
          <w:marBottom w:val="0"/>
          <w:divBdr>
            <w:top w:val="none" w:sz="0" w:space="0" w:color="auto"/>
            <w:left w:val="none" w:sz="0" w:space="0" w:color="auto"/>
            <w:bottom w:val="none" w:sz="0" w:space="0" w:color="auto"/>
            <w:right w:val="none" w:sz="0" w:space="0" w:color="auto"/>
          </w:divBdr>
          <w:divsChild>
            <w:div w:id="1731883573">
              <w:marLeft w:val="0"/>
              <w:marRight w:val="0"/>
              <w:marTop w:val="0"/>
              <w:marBottom w:val="0"/>
              <w:divBdr>
                <w:top w:val="none" w:sz="0" w:space="0" w:color="auto"/>
                <w:left w:val="none" w:sz="0" w:space="0" w:color="auto"/>
                <w:bottom w:val="none" w:sz="0" w:space="0" w:color="auto"/>
                <w:right w:val="none" w:sz="0" w:space="0" w:color="auto"/>
              </w:divBdr>
              <w:divsChild>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1659792">
      <w:bodyDiv w:val="1"/>
      <w:marLeft w:val="0"/>
      <w:marRight w:val="0"/>
      <w:marTop w:val="0"/>
      <w:marBottom w:val="0"/>
      <w:divBdr>
        <w:top w:val="none" w:sz="0" w:space="0" w:color="auto"/>
        <w:left w:val="none" w:sz="0" w:space="0" w:color="auto"/>
        <w:bottom w:val="none" w:sz="0" w:space="0" w:color="auto"/>
        <w:right w:val="none" w:sz="0" w:space="0" w:color="auto"/>
      </w:divBdr>
      <w:divsChild>
        <w:div w:id="1284265343">
          <w:marLeft w:val="0"/>
          <w:marRight w:val="0"/>
          <w:marTop w:val="0"/>
          <w:marBottom w:val="0"/>
          <w:divBdr>
            <w:top w:val="none" w:sz="0" w:space="0" w:color="auto"/>
            <w:left w:val="none" w:sz="0" w:space="0" w:color="auto"/>
            <w:bottom w:val="none" w:sz="0" w:space="0" w:color="auto"/>
            <w:right w:val="none" w:sz="0" w:space="0" w:color="auto"/>
          </w:divBdr>
        </w:div>
        <w:div w:id="1019697690">
          <w:marLeft w:val="0"/>
          <w:marRight w:val="0"/>
          <w:marTop w:val="0"/>
          <w:marBottom w:val="0"/>
          <w:divBdr>
            <w:top w:val="none" w:sz="0" w:space="0" w:color="auto"/>
            <w:left w:val="none" w:sz="0" w:space="0" w:color="auto"/>
            <w:bottom w:val="none" w:sz="0" w:space="0" w:color="auto"/>
            <w:right w:val="none" w:sz="0" w:space="0" w:color="auto"/>
          </w:divBdr>
          <w:divsChild>
            <w:div w:id="396561247">
              <w:marLeft w:val="0"/>
              <w:marRight w:val="0"/>
              <w:marTop w:val="0"/>
              <w:marBottom w:val="0"/>
              <w:divBdr>
                <w:top w:val="none" w:sz="0" w:space="0" w:color="auto"/>
                <w:left w:val="none" w:sz="0" w:space="0" w:color="auto"/>
                <w:bottom w:val="none" w:sz="0" w:space="0" w:color="auto"/>
                <w:right w:val="none" w:sz="0" w:space="0" w:color="auto"/>
              </w:divBdr>
            </w:div>
          </w:divsChild>
        </w:div>
        <w:div w:id="1126510350">
          <w:marLeft w:val="0"/>
          <w:marRight w:val="0"/>
          <w:marTop w:val="0"/>
          <w:marBottom w:val="0"/>
          <w:divBdr>
            <w:top w:val="none" w:sz="0" w:space="0" w:color="auto"/>
            <w:left w:val="none" w:sz="0" w:space="0" w:color="auto"/>
            <w:bottom w:val="none" w:sz="0" w:space="0" w:color="auto"/>
            <w:right w:val="none" w:sz="0" w:space="0" w:color="auto"/>
          </w:divBdr>
        </w:div>
        <w:div w:id="428279928">
          <w:marLeft w:val="0"/>
          <w:marRight w:val="0"/>
          <w:marTop w:val="0"/>
          <w:marBottom w:val="0"/>
          <w:divBdr>
            <w:top w:val="none" w:sz="0" w:space="0" w:color="auto"/>
            <w:left w:val="none" w:sz="0" w:space="0" w:color="auto"/>
            <w:bottom w:val="none" w:sz="0" w:space="0" w:color="auto"/>
            <w:right w:val="none" w:sz="0" w:space="0" w:color="auto"/>
          </w:divBdr>
          <w:divsChild>
            <w:div w:id="1155486573">
              <w:marLeft w:val="0"/>
              <w:marRight w:val="0"/>
              <w:marTop w:val="0"/>
              <w:marBottom w:val="0"/>
              <w:divBdr>
                <w:top w:val="none" w:sz="0" w:space="0" w:color="auto"/>
                <w:left w:val="none" w:sz="0" w:space="0" w:color="auto"/>
                <w:bottom w:val="none" w:sz="0" w:space="0" w:color="auto"/>
                <w:right w:val="none" w:sz="0" w:space="0" w:color="auto"/>
              </w:divBdr>
            </w:div>
          </w:divsChild>
        </w:div>
        <w:div w:id="1698385782">
          <w:marLeft w:val="0"/>
          <w:marRight w:val="0"/>
          <w:marTop w:val="0"/>
          <w:marBottom w:val="0"/>
          <w:divBdr>
            <w:top w:val="none" w:sz="0" w:space="0" w:color="auto"/>
            <w:left w:val="none" w:sz="0" w:space="0" w:color="auto"/>
            <w:bottom w:val="none" w:sz="0" w:space="0" w:color="auto"/>
            <w:right w:val="none" w:sz="0" w:space="0" w:color="auto"/>
          </w:divBdr>
        </w:div>
        <w:div w:id="737288433">
          <w:marLeft w:val="0"/>
          <w:marRight w:val="0"/>
          <w:marTop w:val="0"/>
          <w:marBottom w:val="0"/>
          <w:divBdr>
            <w:top w:val="none" w:sz="0" w:space="0" w:color="auto"/>
            <w:left w:val="none" w:sz="0" w:space="0" w:color="auto"/>
            <w:bottom w:val="none" w:sz="0" w:space="0" w:color="auto"/>
            <w:right w:val="none" w:sz="0" w:space="0" w:color="auto"/>
          </w:divBdr>
          <w:divsChild>
            <w:div w:id="2069910855">
              <w:marLeft w:val="0"/>
              <w:marRight w:val="0"/>
              <w:marTop w:val="0"/>
              <w:marBottom w:val="0"/>
              <w:divBdr>
                <w:top w:val="none" w:sz="0" w:space="0" w:color="auto"/>
                <w:left w:val="none" w:sz="0" w:space="0" w:color="auto"/>
                <w:bottom w:val="none" w:sz="0" w:space="0" w:color="auto"/>
                <w:right w:val="none" w:sz="0" w:space="0" w:color="auto"/>
              </w:divBdr>
            </w:div>
          </w:divsChild>
        </w:div>
        <w:div w:id="1104037113">
          <w:marLeft w:val="0"/>
          <w:marRight w:val="0"/>
          <w:marTop w:val="0"/>
          <w:marBottom w:val="0"/>
          <w:divBdr>
            <w:top w:val="none" w:sz="0" w:space="0" w:color="auto"/>
            <w:left w:val="none" w:sz="0" w:space="0" w:color="auto"/>
            <w:bottom w:val="none" w:sz="0" w:space="0" w:color="auto"/>
            <w:right w:val="none" w:sz="0" w:space="0" w:color="auto"/>
          </w:divBdr>
        </w:div>
        <w:div w:id="1778481380">
          <w:marLeft w:val="0"/>
          <w:marRight w:val="0"/>
          <w:marTop w:val="0"/>
          <w:marBottom w:val="0"/>
          <w:divBdr>
            <w:top w:val="none" w:sz="0" w:space="0" w:color="auto"/>
            <w:left w:val="none" w:sz="0" w:space="0" w:color="auto"/>
            <w:bottom w:val="none" w:sz="0" w:space="0" w:color="auto"/>
            <w:right w:val="none" w:sz="0" w:space="0" w:color="auto"/>
          </w:divBdr>
          <w:divsChild>
            <w:div w:id="334307743">
              <w:marLeft w:val="0"/>
              <w:marRight w:val="0"/>
              <w:marTop w:val="0"/>
              <w:marBottom w:val="0"/>
              <w:divBdr>
                <w:top w:val="none" w:sz="0" w:space="0" w:color="auto"/>
                <w:left w:val="none" w:sz="0" w:space="0" w:color="auto"/>
                <w:bottom w:val="none" w:sz="0" w:space="0" w:color="auto"/>
                <w:right w:val="none" w:sz="0" w:space="0" w:color="auto"/>
              </w:divBdr>
            </w:div>
          </w:divsChild>
        </w:div>
        <w:div w:id="1634672357">
          <w:marLeft w:val="0"/>
          <w:marRight w:val="0"/>
          <w:marTop w:val="0"/>
          <w:marBottom w:val="0"/>
          <w:divBdr>
            <w:top w:val="none" w:sz="0" w:space="0" w:color="auto"/>
            <w:left w:val="none" w:sz="0" w:space="0" w:color="auto"/>
            <w:bottom w:val="none" w:sz="0" w:space="0" w:color="auto"/>
            <w:right w:val="none" w:sz="0" w:space="0" w:color="auto"/>
          </w:divBdr>
        </w:div>
        <w:div w:id="577862032">
          <w:marLeft w:val="0"/>
          <w:marRight w:val="0"/>
          <w:marTop w:val="0"/>
          <w:marBottom w:val="0"/>
          <w:divBdr>
            <w:top w:val="none" w:sz="0" w:space="0" w:color="auto"/>
            <w:left w:val="none" w:sz="0" w:space="0" w:color="auto"/>
            <w:bottom w:val="none" w:sz="0" w:space="0" w:color="auto"/>
            <w:right w:val="none" w:sz="0" w:space="0" w:color="auto"/>
          </w:divBdr>
          <w:divsChild>
            <w:div w:id="1260328562">
              <w:marLeft w:val="0"/>
              <w:marRight w:val="0"/>
              <w:marTop w:val="0"/>
              <w:marBottom w:val="0"/>
              <w:divBdr>
                <w:top w:val="none" w:sz="0" w:space="0" w:color="auto"/>
                <w:left w:val="none" w:sz="0" w:space="0" w:color="auto"/>
                <w:bottom w:val="none" w:sz="0" w:space="0" w:color="auto"/>
                <w:right w:val="none" w:sz="0" w:space="0" w:color="auto"/>
              </w:divBdr>
            </w:div>
          </w:divsChild>
        </w:div>
        <w:div w:id="1019241063">
          <w:marLeft w:val="0"/>
          <w:marRight w:val="0"/>
          <w:marTop w:val="0"/>
          <w:marBottom w:val="0"/>
          <w:divBdr>
            <w:top w:val="none" w:sz="0" w:space="0" w:color="auto"/>
            <w:left w:val="none" w:sz="0" w:space="0" w:color="auto"/>
            <w:bottom w:val="none" w:sz="0" w:space="0" w:color="auto"/>
            <w:right w:val="none" w:sz="0" w:space="0" w:color="auto"/>
          </w:divBdr>
        </w:div>
        <w:div w:id="1830101101">
          <w:marLeft w:val="0"/>
          <w:marRight w:val="0"/>
          <w:marTop w:val="0"/>
          <w:marBottom w:val="0"/>
          <w:divBdr>
            <w:top w:val="none" w:sz="0" w:space="0" w:color="auto"/>
            <w:left w:val="none" w:sz="0" w:space="0" w:color="auto"/>
            <w:bottom w:val="none" w:sz="0" w:space="0" w:color="auto"/>
            <w:right w:val="none" w:sz="0" w:space="0" w:color="auto"/>
          </w:divBdr>
          <w:divsChild>
            <w:div w:id="572007743">
              <w:marLeft w:val="0"/>
              <w:marRight w:val="0"/>
              <w:marTop w:val="0"/>
              <w:marBottom w:val="0"/>
              <w:divBdr>
                <w:top w:val="none" w:sz="0" w:space="0" w:color="auto"/>
                <w:left w:val="none" w:sz="0" w:space="0" w:color="auto"/>
                <w:bottom w:val="none" w:sz="0" w:space="0" w:color="auto"/>
                <w:right w:val="none" w:sz="0" w:space="0" w:color="auto"/>
              </w:divBdr>
            </w:div>
          </w:divsChild>
        </w:div>
        <w:div w:id="34738654">
          <w:marLeft w:val="0"/>
          <w:marRight w:val="0"/>
          <w:marTop w:val="0"/>
          <w:marBottom w:val="0"/>
          <w:divBdr>
            <w:top w:val="none" w:sz="0" w:space="0" w:color="auto"/>
            <w:left w:val="none" w:sz="0" w:space="0" w:color="auto"/>
            <w:bottom w:val="none" w:sz="0" w:space="0" w:color="auto"/>
            <w:right w:val="none" w:sz="0" w:space="0" w:color="auto"/>
          </w:divBdr>
        </w:div>
        <w:div w:id="1886789160">
          <w:marLeft w:val="0"/>
          <w:marRight w:val="0"/>
          <w:marTop w:val="0"/>
          <w:marBottom w:val="0"/>
          <w:divBdr>
            <w:top w:val="none" w:sz="0" w:space="0" w:color="auto"/>
            <w:left w:val="none" w:sz="0" w:space="0" w:color="auto"/>
            <w:bottom w:val="none" w:sz="0" w:space="0" w:color="auto"/>
            <w:right w:val="none" w:sz="0" w:space="0" w:color="auto"/>
          </w:divBdr>
          <w:divsChild>
            <w:div w:id="2080521336">
              <w:marLeft w:val="0"/>
              <w:marRight w:val="0"/>
              <w:marTop w:val="0"/>
              <w:marBottom w:val="0"/>
              <w:divBdr>
                <w:top w:val="none" w:sz="0" w:space="0" w:color="auto"/>
                <w:left w:val="none" w:sz="0" w:space="0" w:color="auto"/>
                <w:bottom w:val="none" w:sz="0" w:space="0" w:color="auto"/>
                <w:right w:val="none" w:sz="0" w:space="0" w:color="auto"/>
              </w:divBdr>
            </w:div>
          </w:divsChild>
        </w:div>
        <w:div w:id="2070230688">
          <w:marLeft w:val="0"/>
          <w:marRight w:val="0"/>
          <w:marTop w:val="300"/>
          <w:marBottom w:val="0"/>
          <w:divBdr>
            <w:top w:val="none" w:sz="0" w:space="0" w:color="auto"/>
            <w:left w:val="none" w:sz="0" w:space="0" w:color="auto"/>
            <w:bottom w:val="none" w:sz="0" w:space="0" w:color="auto"/>
            <w:right w:val="none" w:sz="0" w:space="0" w:color="auto"/>
          </w:divBdr>
          <w:divsChild>
            <w:div w:id="306126757">
              <w:marLeft w:val="0"/>
              <w:marRight w:val="0"/>
              <w:marTop w:val="0"/>
              <w:marBottom w:val="0"/>
              <w:divBdr>
                <w:top w:val="none" w:sz="0" w:space="0" w:color="auto"/>
                <w:left w:val="none" w:sz="0" w:space="0" w:color="auto"/>
                <w:bottom w:val="none" w:sz="0" w:space="0" w:color="auto"/>
                <w:right w:val="none" w:sz="0" w:space="0" w:color="auto"/>
              </w:divBdr>
              <w:divsChild>
                <w:div w:id="1906837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698199">
          <w:marLeft w:val="0"/>
          <w:marRight w:val="0"/>
          <w:marTop w:val="300"/>
          <w:marBottom w:val="0"/>
          <w:divBdr>
            <w:top w:val="none" w:sz="0" w:space="0" w:color="auto"/>
            <w:left w:val="none" w:sz="0" w:space="0" w:color="auto"/>
            <w:bottom w:val="none" w:sz="0" w:space="0" w:color="auto"/>
            <w:right w:val="none" w:sz="0" w:space="0" w:color="auto"/>
          </w:divBdr>
          <w:divsChild>
            <w:div w:id="1348754575">
              <w:marLeft w:val="0"/>
              <w:marRight w:val="0"/>
              <w:marTop w:val="0"/>
              <w:marBottom w:val="0"/>
              <w:divBdr>
                <w:top w:val="none" w:sz="0" w:space="0" w:color="auto"/>
                <w:left w:val="none" w:sz="0" w:space="0" w:color="auto"/>
                <w:bottom w:val="none" w:sz="0" w:space="0" w:color="auto"/>
                <w:right w:val="none" w:sz="0" w:space="0" w:color="auto"/>
              </w:divBdr>
              <w:divsChild>
                <w:div w:id="569313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4917956">
          <w:marLeft w:val="0"/>
          <w:marRight w:val="0"/>
          <w:marTop w:val="300"/>
          <w:marBottom w:val="0"/>
          <w:divBdr>
            <w:top w:val="none" w:sz="0" w:space="0" w:color="auto"/>
            <w:left w:val="none" w:sz="0" w:space="0" w:color="auto"/>
            <w:bottom w:val="none" w:sz="0" w:space="0" w:color="auto"/>
            <w:right w:val="none" w:sz="0" w:space="0" w:color="auto"/>
          </w:divBdr>
          <w:divsChild>
            <w:div w:id="1250164886">
              <w:marLeft w:val="0"/>
              <w:marRight w:val="0"/>
              <w:marTop w:val="0"/>
              <w:marBottom w:val="0"/>
              <w:divBdr>
                <w:top w:val="none" w:sz="0" w:space="0" w:color="auto"/>
                <w:left w:val="none" w:sz="0" w:space="0" w:color="auto"/>
                <w:bottom w:val="none" w:sz="0" w:space="0" w:color="auto"/>
                <w:right w:val="none" w:sz="0" w:space="0" w:color="auto"/>
              </w:divBdr>
              <w:divsChild>
                <w:div w:id="1566448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090821">
          <w:marLeft w:val="0"/>
          <w:marRight w:val="0"/>
          <w:marTop w:val="300"/>
          <w:marBottom w:val="0"/>
          <w:divBdr>
            <w:top w:val="none" w:sz="0" w:space="0" w:color="auto"/>
            <w:left w:val="none" w:sz="0" w:space="0" w:color="auto"/>
            <w:bottom w:val="none" w:sz="0" w:space="0" w:color="auto"/>
            <w:right w:val="none" w:sz="0" w:space="0" w:color="auto"/>
          </w:divBdr>
          <w:divsChild>
            <w:div w:id="1890219349">
              <w:marLeft w:val="0"/>
              <w:marRight w:val="0"/>
              <w:marTop w:val="0"/>
              <w:marBottom w:val="0"/>
              <w:divBdr>
                <w:top w:val="none" w:sz="0" w:space="0" w:color="auto"/>
                <w:left w:val="none" w:sz="0" w:space="0" w:color="auto"/>
                <w:bottom w:val="none" w:sz="0" w:space="0" w:color="auto"/>
                <w:right w:val="none" w:sz="0" w:space="0" w:color="auto"/>
              </w:divBdr>
              <w:divsChild>
                <w:div w:id="755790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2576555">
      <w:bodyDiv w:val="1"/>
      <w:marLeft w:val="0"/>
      <w:marRight w:val="0"/>
      <w:marTop w:val="0"/>
      <w:marBottom w:val="0"/>
      <w:divBdr>
        <w:top w:val="none" w:sz="0" w:space="0" w:color="auto"/>
        <w:left w:val="none" w:sz="0" w:space="0" w:color="auto"/>
        <w:bottom w:val="none" w:sz="0" w:space="0" w:color="auto"/>
        <w:right w:val="none" w:sz="0" w:space="0" w:color="auto"/>
      </w:divBdr>
      <w:divsChild>
        <w:div w:id="1045986681">
          <w:marLeft w:val="0"/>
          <w:marRight w:val="0"/>
          <w:marTop w:val="0"/>
          <w:marBottom w:val="0"/>
          <w:divBdr>
            <w:top w:val="none" w:sz="0" w:space="0" w:color="auto"/>
            <w:left w:val="none" w:sz="0" w:space="0" w:color="auto"/>
            <w:bottom w:val="none" w:sz="0" w:space="0" w:color="auto"/>
            <w:right w:val="none" w:sz="0" w:space="0" w:color="auto"/>
          </w:divBdr>
        </w:div>
        <w:div w:id="308704429">
          <w:marLeft w:val="0"/>
          <w:marRight w:val="0"/>
          <w:marTop w:val="0"/>
          <w:marBottom w:val="0"/>
          <w:divBdr>
            <w:top w:val="none" w:sz="0" w:space="0" w:color="auto"/>
            <w:left w:val="none" w:sz="0" w:space="0" w:color="auto"/>
            <w:bottom w:val="none" w:sz="0" w:space="0" w:color="auto"/>
            <w:right w:val="none" w:sz="0" w:space="0" w:color="auto"/>
          </w:divBdr>
          <w:divsChild>
            <w:div w:id="1203059536">
              <w:marLeft w:val="0"/>
              <w:marRight w:val="0"/>
              <w:marTop w:val="0"/>
              <w:marBottom w:val="0"/>
              <w:divBdr>
                <w:top w:val="none" w:sz="0" w:space="0" w:color="auto"/>
                <w:left w:val="none" w:sz="0" w:space="0" w:color="auto"/>
                <w:bottom w:val="none" w:sz="0" w:space="0" w:color="auto"/>
                <w:right w:val="none" w:sz="0" w:space="0" w:color="auto"/>
              </w:divBdr>
            </w:div>
          </w:divsChild>
        </w:div>
        <w:div w:id="924261125">
          <w:marLeft w:val="0"/>
          <w:marRight w:val="0"/>
          <w:marTop w:val="0"/>
          <w:marBottom w:val="0"/>
          <w:divBdr>
            <w:top w:val="none" w:sz="0" w:space="0" w:color="auto"/>
            <w:left w:val="none" w:sz="0" w:space="0" w:color="auto"/>
            <w:bottom w:val="none" w:sz="0" w:space="0" w:color="auto"/>
            <w:right w:val="none" w:sz="0" w:space="0" w:color="auto"/>
          </w:divBdr>
        </w:div>
        <w:div w:id="1139885509">
          <w:marLeft w:val="0"/>
          <w:marRight w:val="0"/>
          <w:marTop w:val="0"/>
          <w:marBottom w:val="0"/>
          <w:divBdr>
            <w:top w:val="none" w:sz="0" w:space="0" w:color="auto"/>
            <w:left w:val="none" w:sz="0" w:space="0" w:color="auto"/>
            <w:bottom w:val="none" w:sz="0" w:space="0" w:color="auto"/>
            <w:right w:val="none" w:sz="0" w:space="0" w:color="auto"/>
          </w:divBdr>
          <w:divsChild>
            <w:div w:id="653795726">
              <w:marLeft w:val="0"/>
              <w:marRight w:val="0"/>
              <w:marTop w:val="0"/>
              <w:marBottom w:val="0"/>
              <w:divBdr>
                <w:top w:val="none" w:sz="0" w:space="0" w:color="auto"/>
                <w:left w:val="none" w:sz="0" w:space="0" w:color="auto"/>
                <w:bottom w:val="none" w:sz="0" w:space="0" w:color="auto"/>
                <w:right w:val="none" w:sz="0" w:space="0" w:color="auto"/>
              </w:divBdr>
            </w:div>
          </w:divsChild>
        </w:div>
        <w:div w:id="740758752">
          <w:marLeft w:val="0"/>
          <w:marRight w:val="0"/>
          <w:marTop w:val="0"/>
          <w:marBottom w:val="0"/>
          <w:divBdr>
            <w:top w:val="none" w:sz="0" w:space="0" w:color="auto"/>
            <w:left w:val="none" w:sz="0" w:space="0" w:color="auto"/>
            <w:bottom w:val="none" w:sz="0" w:space="0" w:color="auto"/>
            <w:right w:val="none" w:sz="0" w:space="0" w:color="auto"/>
          </w:divBdr>
        </w:div>
        <w:div w:id="2122187216">
          <w:marLeft w:val="0"/>
          <w:marRight w:val="0"/>
          <w:marTop w:val="0"/>
          <w:marBottom w:val="0"/>
          <w:divBdr>
            <w:top w:val="none" w:sz="0" w:space="0" w:color="auto"/>
            <w:left w:val="none" w:sz="0" w:space="0" w:color="auto"/>
            <w:bottom w:val="none" w:sz="0" w:space="0" w:color="auto"/>
            <w:right w:val="none" w:sz="0" w:space="0" w:color="auto"/>
          </w:divBdr>
          <w:divsChild>
            <w:div w:id="1700206957">
              <w:marLeft w:val="0"/>
              <w:marRight w:val="0"/>
              <w:marTop w:val="0"/>
              <w:marBottom w:val="0"/>
              <w:divBdr>
                <w:top w:val="none" w:sz="0" w:space="0" w:color="auto"/>
                <w:left w:val="none" w:sz="0" w:space="0" w:color="auto"/>
                <w:bottom w:val="none" w:sz="0" w:space="0" w:color="auto"/>
                <w:right w:val="none" w:sz="0" w:space="0" w:color="auto"/>
              </w:divBdr>
            </w:div>
          </w:divsChild>
        </w:div>
        <w:div w:id="229002834">
          <w:marLeft w:val="0"/>
          <w:marRight w:val="0"/>
          <w:marTop w:val="0"/>
          <w:marBottom w:val="0"/>
          <w:divBdr>
            <w:top w:val="none" w:sz="0" w:space="0" w:color="auto"/>
            <w:left w:val="none" w:sz="0" w:space="0" w:color="auto"/>
            <w:bottom w:val="none" w:sz="0" w:space="0" w:color="auto"/>
            <w:right w:val="none" w:sz="0" w:space="0" w:color="auto"/>
          </w:divBdr>
        </w:div>
        <w:div w:id="260838303">
          <w:marLeft w:val="0"/>
          <w:marRight w:val="0"/>
          <w:marTop w:val="0"/>
          <w:marBottom w:val="0"/>
          <w:divBdr>
            <w:top w:val="none" w:sz="0" w:space="0" w:color="auto"/>
            <w:left w:val="none" w:sz="0" w:space="0" w:color="auto"/>
            <w:bottom w:val="none" w:sz="0" w:space="0" w:color="auto"/>
            <w:right w:val="none" w:sz="0" w:space="0" w:color="auto"/>
          </w:divBdr>
          <w:divsChild>
            <w:div w:id="965504809">
              <w:marLeft w:val="0"/>
              <w:marRight w:val="0"/>
              <w:marTop w:val="0"/>
              <w:marBottom w:val="0"/>
              <w:divBdr>
                <w:top w:val="none" w:sz="0" w:space="0" w:color="auto"/>
                <w:left w:val="none" w:sz="0" w:space="0" w:color="auto"/>
                <w:bottom w:val="none" w:sz="0" w:space="0" w:color="auto"/>
                <w:right w:val="none" w:sz="0" w:space="0" w:color="auto"/>
              </w:divBdr>
            </w:div>
          </w:divsChild>
        </w:div>
        <w:div w:id="1518080264">
          <w:marLeft w:val="0"/>
          <w:marRight w:val="0"/>
          <w:marTop w:val="0"/>
          <w:marBottom w:val="0"/>
          <w:divBdr>
            <w:top w:val="none" w:sz="0" w:space="0" w:color="auto"/>
            <w:left w:val="none" w:sz="0" w:space="0" w:color="auto"/>
            <w:bottom w:val="none" w:sz="0" w:space="0" w:color="auto"/>
            <w:right w:val="none" w:sz="0" w:space="0" w:color="auto"/>
          </w:divBdr>
        </w:div>
        <w:div w:id="1130054524">
          <w:marLeft w:val="0"/>
          <w:marRight w:val="0"/>
          <w:marTop w:val="0"/>
          <w:marBottom w:val="0"/>
          <w:divBdr>
            <w:top w:val="none" w:sz="0" w:space="0" w:color="auto"/>
            <w:left w:val="none" w:sz="0" w:space="0" w:color="auto"/>
            <w:bottom w:val="none" w:sz="0" w:space="0" w:color="auto"/>
            <w:right w:val="none" w:sz="0" w:space="0" w:color="auto"/>
          </w:divBdr>
          <w:divsChild>
            <w:div w:id="1635480529">
              <w:marLeft w:val="0"/>
              <w:marRight w:val="0"/>
              <w:marTop w:val="0"/>
              <w:marBottom w:val="0"/>
              <w:divBdr>
                <w:top w:val="none" w:sz="0" w:space="0" w:color="auto"/>
                <w:left w:val="none" w:sz="0" w:space="0" w:color="auto"/>
                <w:bottom w:val="none" w:sz="0" w:space="0" w:color="auto"/>
                <w:right w:val="none" w:sz="0" w:space="0" w:color="auto"/>
              </w:divBdr>
            </w:div>
          </w:divsChild>
        </w:div>
        <w:div w:id="60175950">
          <w:marLeft w:val="0"/>
          <w:marRight w:val="0"/>
          <w:marTop w:val="0"/>
          <w:marBottom w:val="0"/>
          <w:divBdr>
            <w:top w:val="none" w:sz="0" w:space="0" w:color="auto"/>
            <w:left w:val="none" w:sz="0" w:space="0" w:color="auto"/>
            <w:bottom w:val="none" w:sz="0" w:space="0" w:color="auto"/>
            <w:right w:val="none" w:sz="0" w:space="0" w:color="auto"/>
          </w:divBdr>
        </w:div>
        <w:div w:id="1370452795">
          <w:marLeft w:val="0"/>
          <w:marRight w:val="0"/>
          <w:marTop w:val="0"/>
          <w:marBottom w:val="0"/>
          <w:divBdr>
            <w:top w:val="none" w:sz="0" w:space="0" w:color="auto"/>
            <w:left w:val="none" w:sz="0" w:space="0" w:color="auto"/>
            <w:bottom w:val="none" w:sz="0" w:space="0" w:color="auto"/>
            <w:right w:val="none" w:sz="0" w:space="0" w:color="auto"/>
          </w:divBdr>
          <w:divsChild>
            <w:div w:id="1747729030">
              <w:marLeft w:val="0"/>
              <w:marRight w:val="0"/>
              <w:marTop w:val="0"/>
              <w:marBottom w:val="0"/>
              <w:divBdr>
                <w:top w:val="none" w:sz="0" w:space="0" w:color="auto"/>
                <w:left w:val="none" w:sz="0" w:space="0" w:color="auto"/>
                <w:bottom w:val="none" w:sz="0" w:space="0" w:color="auto"/>
                <w:right w:val="none" w:sz="0" w:space="0" w:color="auto"/>
              </w:divBdr>
            </w:div>
          </w:divsChild>
        </w:div>
        <w:div w:id="990908805">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sChild>
            <w:div w:id="379013115">
              <w:marLeft w:val="0"/>
              <w:marRight w:val="0"/>
              <w:marTop w:val="0"/>
              <w:marBottom w:val="0"/>
              <w:divBdr>
                <w:top w:val="none" w:sz="0" w:space="0" w:color="auto"/>
                <w:left w:val="none" w:sz="0" w:space="0" w:color="auto"/>
                <w:bottom w:val="none" w:sz="0" w:space="0" w:color="auto"/>
                <w:right w:val="none" w:sz="0" w:space="0" w:color="auto"/>
              </w:divBdr>
            </w:div>
          </w:divsChild>
        </w:div>
        <w:div w:id="1929849590">
          <w:marLeft w:val="0"/>
          <w:marRight w:val="0"/>
          <w:marTop w:val="300"/>
          <w:marBottom w:val="0"/>
          <w:divBdr>
            <w:top w:val="none" w:sz="0" w:space="0" w:color="auto"/>
            <w:left w:val="none" w:sz="0" w:space="0" w:color="auto"/>
            <w:bottom w:val="none" w:sz="0" w:space="0" w:color="auto"/>
            <w:right w:val="none" w:sz="0" w:space="0" w:color="auto"/>
          </w:divBdr>
          <w:divsChild>
            <w:div w:id="1636250310">
              <w:marLeft w:val="0"/>
              <w:marRight w:val="0"/>
              <w:marTop w:val="0"/>
              <w:marBottom w:val="0"/>
              <w:divBdr>
                <w:top w:val="none" w:sz="0" w:space="0" w:color="auto"/>
                <w:left w:val="none" w:sz="0" w:space="0" w:color="auto"/>
                <w:bottom w:val="none" w:sz="0" w:space="0" w:color="auto"/>
                <w:right w:val="none" w:sz="0" w:space="0" w:color="auto"/>
              </w:divBdr>
              <w:divsChild>
                <w:div w:id="2036734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6250138">
          <w:marLeft w:val="0"/>
          <w:marRight w:val="0"/>
          <w:marTop w:val="300"/>
          <w:marBottom w:val="0"/>
          <w:divBdr>
            <w:top w:val="none" w:sz="0" w:space="0" w:color="auto"/>
            <w:left w:val="none" w:sz="0" w:space="0" w:color="auto"/>
            <w:bottom w:val="none" w:sz="0" w:space="0" w:color="auto"/>
            <w:right w:val="none" w:sz="0" w:space="0" w:color="auto"/>
          </w:divBdr>
          <w:divsChild>
            <w:div w:id="1265653787">
              <w:marLeft w:val="0"/>
              <w:marRight w:val="0"/>
              <w:marTop w:val="0"/>
              <w:marBottom w:val="0"/>
              <w:divBdr>
                <w:top w:val="none" w:sz="0" w:space="0" w:color="auto"/>
                <w:left w:val="none" w:sz="0" w:space="0" w:color="auto"/>
                <w:bottom w:val="none" w:sz="0" w:space="0" w:color="auto"/>
                <w:right w:val="none" w:sz="0" w:space="0" w:color="auto"/>
              </w:divBdr>
              <w:divsChild>
                <w:div w:id="642465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8126518">
          <w:marLeft w:val="0"/>
          <w:marRight w:val="0"/>
          <w:marTop w:val="300"/>
          <w:marBottom w:val="0"/>
          <w:divBdr>
            <w:top w:val="none" w:sz="0" w:space="0" w:color="auto"/>
            <w:left w:val="none" w:sz="0" w:space="0" w:color="auto"/>
            <w:bottom w:val="none" w:sz="0" w:space="0" w:color="auto"/>
            <w:right w:val="none" w:sz="0" w:space="0" w:color="auto"/>
          </w:divBdr>
          <w:divsChild>
            <w:div w:id="1118335043">
              <w:marLeft w:val="0"/>
              <w:marRight w:val="0"/>
              <w:marTop w:val="0"/>
              <w:marBottom w:val="0"/>
              <w:divBdr>
                <w:top w:val="none" w:sz="0" w:space="0" w:color="auto"/>
                <w:left w:val="none" w:sz="0" w:space="0" w:color="auto"/>
                <w:bottom w:val="none" w:sz="0" w:space="0" w:color="auto"/>
                <w:right w:val="none" w:sz="0" w:space="0" w:color="auto"/>
              </w:divBdr>
              <w:divsChild>
                <w:div w:id="945236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332833">
          <w:marLeft w:val="0"/>
          <w:marRight w:val="0"/>
          <w:marTop w:val="300"/>
          <w:marBottom w:val="0"/>
          <w:divBdr>
            <w:top w:val="none" w:sz="0" w:space="0" w:color="auto"/>
            <w:left w:val="none" w:sz="0" w:space="0" w:color="auto"/>
            <w:bottom w:val="none" w:sz="0" w:space="0" w:color="auto"/>
            <w:right w:val="none" w:sz="0" w:space="0" w:color="auto"/>
          </w:divBdr>
          <w:divsChild>
            <w:div w:id="1644699213">
              <w:marLeft w:val="0"/>
              <w:marRight w:val="0"/>
              <w:marTop w:val="0"/>
              <w:marBottom w:val="0"/>
              <w:divBdr>
                <w:top w:val="none" w:sz="0" w:space="0" w:color="auto"/>
                <w:left w:val="none" w:sz="0" w:space="0" w:color="auto"/>
                <w:bottom w:val="none" w:sz="0" w:space="0" w:color="auto"/>
                <w:right w:val="none" w:sz="0" w:space="0" w:color="auto"/>
              </w:divBdr>
              <w:divsChild>
                <w:div w:id="1076441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2997687">
      <w:bodyDiv w:val="1"/>
      <w:marLeft w:val="0"/>
      <w:marRight w:val="0"/>
      <w:marTop w:val="0"/>
      <w:marBottom w:val="0"/>
      <w:divBdr>
        <w:top w:val="none" w:sz="0" w:space="0" w:color="auto"/>
        <w:left w:val="none" w:sz="0" w:space="0" w:color="auto"/>
        <w:bottom w:val="none" w:sz="0" w:space="0" w:color="auto"/>
        <w:right w:val="none" w:sz="0" w:space="0" w:color="auto"/>
      </w:divBdr>
      <w:divsChild>
        <w:div w:id="1584410451">
          <w:marLeft w:val="0"/>
          <w:marRight w:val="0"/>
          <w:marTop w:val="0"/>
          <w:marBottom w:val="0"/>
          <w:divBdr>
            <w:top w:val="none" w:sz="0" w:space="0" w:color="auto"/>
            <w:left w:val="none" w:sz="0" w:space="0" w:color="auto"/>
            <w:bottom w:val="none" w:sz="0" w:space="0" w:color="auto"/>
            <w:right w:val="none" w:sz="0" w:space="0" w:color="auto"/>
          </w:divBdr>
        </w:div>
        <w:div w:id="1249120836">
          <w:marLeft w:val="0"/>
          <w:marRight w:val="0"/>
          <w:marTop w:val="0"/>
          <w:marBottom w:val="0"/>
          <w:divBdr>
            <w:top w:val="none" w:sz="0" w:space="0" w:color="auto"/>
            <w:left w:val="none" w:sz="0" w:space="0" w:color="auto"/>
            <w:bottom w:val="none" w:sz="0" w:space="0" w:color="auto"/>
            <w:right w:val="none" w:sz="0" w:space="0" w:color="auto"/>
          </w:divBdr>
          <w:divsChild>
            <w:div w:id="118651447">
              <w:marLeft w:val="0"/>
              <w:marRight w:val="0"/>
              <w:marTop w:val="0"/>
              <w:marBottom w:val="0"/>
              <w:divBdr>
                <w:top w:val="none" w:sz="0" w:space="0" w:color="auto"/>
                <w:left w:val="none" w:sz="0" w:space="0" w:color="auto"/>
                <w:bottom w:val="none" w:sz="0" w:space="0" w:color="auto"/>
                <w:right w:val="none" w:sz="0" w:space="0" w:color="auto"/>
              </w:divBdr>
            </w:div>
          </w:divsChild>
        </w:div>
        <w:div w:id="1138957810">
          <w:marLeft w:val="0"/>
          <w:marRight w:val="0"/>
          <w:marTop w:val="0"/>
          <w:marBottom w:val="0"/>
          <w:divBdr>
            <w:top w:val="none" w:sz="0" w:space="0" w:color="auto"/>
            <w:left w:val="none" w:sz="0" w:space="0" w:color="auto"/>
            <w:bottom w:val="none" w:sz="0" w:space="0" w:color="auto"/>
            <w:right w:val="none" w:sz="0" w:space="0" w:color="auto"/>
          </w:divBdr>
        </w:div>
        <w:div w:id="647590383">
          <w:marLeft w:val="0"/>
          <w:marRight w:val="0"/>
          <w:marTop w:val="0"/>
          <w:marBottom w:val="0"/>
          <w:divBdr>
            <w:top w:val="none" w:sz="0" w:space="0" w:color="auto"/>
            <w:left w:val="none" w:sz="0" w:space="0" w:color="auto"/>
            <w:bottom w:val="none" w:sz="0" w:space="0" w:color="auto"/>
            <w:right w:val="none" w:sz="0" w:space="0" w:color="auto"/>
          </w:divBdr>
          <w:divsChild>
            <w:div w:id="1851328794">
              <w:marLeft w:val="0"/>
              <w:marRight w:val="0"/>
              <w:marTop w:val="0"/>
              <w:marBottom w:val="0"/>
              <w:divBdr>
                <w:top w:val="none" w:sz="0" w:space="0" w:color="auto"/>
                <w:left w:val="none" w:sz="0" w:space="0" w:color="auto"/>
                <w:bottom w:val="none" w:sz="0" w:space="0" w:color="auto"/>
                <w:right w:val="none" w:sz="0" w:space="0" w:color="auto"/>
              </w:divBdr>
            </w:div>
          </w:divsChild>
        </w:div>
        <w:div w:id="2032755879">
          <w:marLeft w:val="0"/>
          <w:marRight w:val="0"/>
          <w:marTop w:val="0"/>
          <w:marBottom w:val="0"/>
          <w:divBdr>
            <w:top w:val="none" w:sz="0" w:space="0" w:color="auto"/>
            <w:left w:val="none" w:sz="0" w:space="0" w:color="auto"/>
            <w:bottom w:val="none" w:sz="0" w:space="0" w:color="auto"/>
            <w:right w:val="none" w:sz="0" w:space="0" w:color="auto"/>
          </w:divBdr>
        </w:div>
        <w:div w:id="120734714">
          <w:marLeft w:val="0"/>
          <w:marRight w:val="0"/>
          <w:marTop w:val="0"/>
          <w:marBottom w:val="0"/>
          <w:divBdr>
            <w:top w:val="none" w:sz="0" w:space="0" w:color="auto"/>
            <w:left w:val="none" w:sz="0" w:space="0" w:color="auto"/>
            <w:bottom w:val="none" w:sz="0" w:space="0" w:color="auto"/>
            <w:right w:val="none" w:sz="0" w:space="0" w:color="auto"/>
          </w:divBdr>
          <w:divsChild>
            <w:div w:id="2115905792">
              <w:marLeft w:val="0"/>
              <w:marRight w:val="0"/>
              <w:marTop w:val="0"/>
              <w:marBottom w:val="0"/>
              <w:divBdr>
                <w:top w:val="none" w:sz="0" w:space="0" w:color="auto"/>
                <w:left w:val="none" w:sz="0" w:space="0" w:color="auto"/>
                <w:bottom w:val="none" w:sz="0" w:space="0" w:color="auto"/>
                <w:right w:val="none" w:sz="0" w:space="0" w:color="auto"/>
              </w:divBdr>
            </w:div>
          </w:divsChild>
        </w:div>
        <w:div w:id="1655447535">
          <w:marLeft w:val="0"/>
          <w:marRight w:val="0"/>
          <w:marTop w:val="0"/>
          <w:marBottom w:val="0"/>
          <w:divBdr>
            <w:top w:val="none" w:sz="0" w:space="0" w:color="auto"/>
            <w:left w:val="none" w:sz="0" w:space="0" w:color="auto"/>
            <w:bottom w:val="none" w:sz="0" w:space="0" w:color="auto"/>
            <w:right w:val="none" w:sz="0" w:space="0" w:color="auto"/>
          </w:divBdr>
        </w:div>
        <w:div w:id="196815801">
          <w:marLeft w:val="0"/>
          <w:marRight w:val="0"/>
          <w:marTop w:val="0"/>
          <w:marBottom w:val="0"/>
          <w:divBdr>
            <w:top w:val="none" w:sz="0" w:space="0" w:color="auto"/>
            <w:left w:val="none" w:sz="0" w:space="0" w:color="auto"/>
            <w:bottom w:val="none" w:sz="0" w:space="0" w:color="auto"/>
            <w:right w:val="none" w:sz="0" w:space="0" w:color="auto"/>
          </w:divBdr>
          <w:divsChild>
            <w:div w:id="387341872">
              <w:marLeft w:val="0"/>
              <w:marRight w:val="0"/>
              <w:marTop w:val="0"/>
              <w:marBottom w:val="0"/>
              <w:divBdr>
                <w:top w:val="none" w:sz="0" w:space="0" w:color="auto"/>
                <w:left w:val="none" w:sz="0" w:space="0" w:color="auto"/>
                <w:bottom w:val="none" w:sz="0" w:space="0" w:color="auto"/>
                <w:right w:val="none" w:sz="0" w:space="0" w:color="auto"/>
              </w:divBdr>
            </w:div>
          </w:divsChild>
        </w:div>
        <w:div w:id="1581674742">
          <w:marLeft w:val="0"/>
          <w:marRight w:val="0"/>
          <w:marTop w:val="0"/>
          <w:marBottom w:val="0"/>
          <w:divBdr>
            <w:top w:val="none" w:sz="0" w:space="0" w:color="auto"/>
            <w:left w:val="none" w:sz="0" w:space="0" w:color="auto"/>
            <w:bottom w:val="none" w:sz="0" w:space="0" w:color="auto"/>
            <w:right w:val="none" w:sz="0" w:space="0" w:color="auto"/>
          </w:divBdr>
        </w:div>
        <w:div w:id="653340545">
          <w:marLeft w:val="0"/>
          <w:marRight w:val="0"/>
          <w:marTop w:val="0"/>
          <w:marBottom w:val="0"/>
          <w:divBdr>
            <w:top w:val="none" w:sz="0" w:space="0" w:color="auto"/>
            <w:left w:val="none" w:sz="0" w:space="0" w:color="auto"/>
            <w:bottom w:val="none" w:sz="0" w:space="0" w:color="auto"/>
            <w:right w:val="none" w:sz="0" w:space="0" w:color="auto"/>
          </w:divBdr>
          <w:divsChild>
            <w:div w:id="606352992">
              <w:marLeft w:val="0"/>
              <w:marRight w:val="0"/>
              <w:marTop w:val="0"/>
              <w:marBottom w:val="0"/>
              <w:divBdr>
                <w:top w:val="none" w:sz="0" w:space="0" w:color="auto"/>
                <w:left w:val="none" w:sz="0" w:space="0" w:color="auto"/>
                <w:bottom w:val="none" w:sz="0" w:space="0" w:color="auto"/>
                <w:right w:val="none" w:sz="0" w:space="0" w:color="auto"/>
              </w:divBdr>
            </w:div>
          </w:divsChild>
        </w:div>
        <w:div w:id="2093891346">
          <w:marLeft w:val="0"/>
          <w:marRight w:val="0"/>
          <w:marTop w:val="0"/>
          <w:marBottom w:val="0"/>
          <w:divBdr>
            <w:top w:val="none" w:sz="0" w:space="0" w:color="auto"/>
            <w:left w:val="none" w:sz="0" w:space="0" w:color="auto"/>
            <w:bottom w:val="none" w:sz="0" w:space="0" w:color="auto"/>
            <w:right w:val="none" w:sz="0" w:space="0" w:color="auto"/>
          </w:divBdr>
        </w:div>
        <w:div w:id="921643223">
          <w:marLeft w:val="0"/>
          <w:marRight w:val="0"/>
          <w:marTop w:val="0"/>
          <w:marBottom w:val="0"/>
          <w:divBdr>
            <w:top w:val="none" w:sz="0" w:space="0" w:color="auto"/>
            <w:left w:val="none" w:sz="0" w:space="0" w:color="auto"/>
            <w:bottom w:val="none" w:sz="0" w:space="0" w:color="auto"/>
            <w:right w:val="none" w:sz="0" w:space="0" w:color="auto"/>
          </w:divBdr>
          <w:divsChild>
            <w:div w:id="571815014">
              <w:marLeft w:val="0"/>
              <w:marRight w:val="0"/>
              <w:marTop w:val="0"/>
              <w:marBottom w:val="0"/>
              <w:divBdr>
                <w:top w:val="none" w:sz="0" w:space="0" w:color="auto"/>
                <w:left w:val="none" w:sz="0" w:space="0" w:color="auto"/>
                <w:bottom w:val="none" w:sz="0" w:space="0" w:color="auto"/>
                <w:right w:val="none" w:sz="0" w:space="0" w:color="auto"/>
              </w:divBdr>
            </w:div>
          </w:divsChild>
        </w:div>
        <w:div w:id="1654872413">
          <w:marLeft w:val="0"/>
          <w:marRight w:val="0"/>
          <w:marTop w:val="0"/>
          <w:marBottom w:val="0"/>
          <w:divBdr>
            <w:top w:val="none" w:sz="0" w:space="0" w:color="auto"/>
            <w:left w:val="none" w:sz="0" w:space="0" w:color="auto"/>
            <w:bottom w:val="none" w:sz="0" w:space="0" w:color="auto"/>
            <w:right w:val="none" w:sz="0" w:space="0" w:color="auto"/>
          </w:divBdr>
        </w:div>
        <w:div w:id="1523471444">
          <w:marLeft w:val="0"/>
          <w:marRight w:val="0"/>
          <w:marTop w:val="0"/>
          <w:marBottom w:val="0"/>
          <w:divBdr>
            <w:top w:val="none" w:sz="0" w:space="0" w:color="auto"/>
            <w:left w:val="none" w:sz="0" w:space="0" w:color="auto"/>
            <w:bottom w:val="none" w:sz="0" w:space="0" w:color="auto"/>
            <w:right w:val="none" w:sz="0" w:space="0" w:color="auto"/>
          </w:divBdr>
          <w:divsChild>
            <w:div w:id="1674065582">
              <w:marLeft w:val="0"/>
              <w:marRight w:val="0"/>
              <w:marTop w:val="0"/>
              <w:marBottom w:val="0"/>
              <w:divBdr>
                <w:top w:val="none" w:sz="0" w:space="0" w:color="auto"/>
                <w:left w:val="none" w:sz="0" w:space="0" w:color="auto"/>
                <w:bottom w:val="none" w:sz="0" w:space="0" w:color="auto"/>
                <w:right w:val="none" w:sz="0" w:space="0" w:color="auto"/>
              </w:divBdr>
            </w:div>
          </w:divsChild>
        </w:div>
        <w:div w:id="1763721929">
          <w:marLeft w:val="0"/>
          <w:marRight w:val="0"/>
          <w:marTop w:val="300"/>
          <w:marBottom w:val="0"/>
          <w:divBdr>
            <w:top w:val="none" w:sz="0" w:space="0" w:color="auto"/>
            <w:left w:val="none" w:sz="0" w:space="0" w:color="auto"/>
            <w:bottom w:val="none" w:sz="0" w:space="0" w:color="auto"/>
            <w:right w:val="none" w:sz="0" w:space="0" w:color="auto"/>
          </w:divBdr>
          <w:divsChild>
            <w:div w:id="353192120">
              <w:marLeft w:val="0"/>
              <w:marRight w:val="0"/>
              <w:marTop w:val="0"/>
              <w:marBottom w:val="0"/>
              <w:divBdr>
                <w:top w:val="none" w:sz="0" w:space="0" w:color="auto"/>
                <w:left w:val="none" w:sz="0" w:space="0" w:color="auto"/>
                <w:bottom w:val="none" w:sz="0" w:space="0" w:color="auto"/>
                <w:right w:val="none" w:sz="0" w:space="0" w:color="auto"/>
              </w:divBdr>
              <w:divsChild>
                <w:div w:id="681735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0772622">
          <w:marLeft w:val="0"/>
          <w:marRight w:val="0"/>
          <w:marTop w:val="300"/>
          <w:marBottom w:val="0"/>
          <w:divBdr>
            <w:top w:val="none" w:sz="0" w:space="0" w:color="auto"/>
            <w:left w:val="none" w:sz="0" w:space="0" w:color="auto"/>
            <w:bottom w:val="none" w:sz="0" w:space="0" w:color="auto"/>
            <w:right w:val="none" w:sz="0" w:space="0" w:color="auto"/>
          </w:divBdr>
          <w:divsChild>
            <w:div w:id="183255378">
              <w:marLeft w:val="0"/>
              <w:marRight w:val="0"/>
              <w:marTop w:val="0"/>
              <w:marBottom w:val="0"/>
              <w:divBdr>
                <w:top w:val="none" w:sz="0" w:space="0" w:color="auto"/>
                <w:left w:val="none" w:sz="0" w:space="0" w:color="auto"/>
                <w:bottom w:val="none" w:sz="0" w:space="0" w:color="auto"/>
                <w:right w:val="none" w:sz="0" w:space="0" w:color="auto"/>
              </w:divBdr>
              <w:divsChild>
                <w:div w:id="1152525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790618">
          <w:marLeft w:val="0"/>
          <w:marRight w:val="0"/>
          <w:marTop w:val="300"/>
          <w:marBottom w:val="0"/>
          <w:divBdr>
            <w:top w:val="none" w:sz="0" w:space="0" w:color="auto"/>
            <w:left w:val="none" w:sz="0" w:space="0" w:color="auto"/>
            <w:bottom w:val="none" w:sz="0" w:space="0" w:color="auto"/>
            <w:right w:val="none" w:sz="0" w:space="0" w:color="auto"/>
          </w:divBdr>
          <w:divsChild>
            <w:div w:id="177085572">
              <w:marLeft w:val="0"/>
              <w:marRight w:val="0"/>
              <w:marTop w:val="0"/>
              <w:marBottom w:val="0"/>
              <w:divBdr>
                <w:top w:val="none" w:sz="0" w:space="0" w:color="auto"/>
                <w:left w:val="none" w:sz="0" w:space="0" w:color="auto"/>
                <w:bottom w:val="none" w:sz="0" w:space="0" w:color="auto"/>
                <w:right w:val="none" w:sz="0" w:space="0" w:color="auto"/>
              </w:divBdr>
              <w:divsChild>
                <w:div w:id="191698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5576554">
          <w:marLeft w:val="0"/>
          <w:marRight w:val="0"/>
          <w:marTop w:val="300"/>
          <w:marBottom w:val="0"/>
          <w:divBdr>
            <w:top w:val="none" w:sz="0" w:space="0" w:color="auto"/>
            <w:left w:val="none" w:sz="0" w:space="0" w:color="auto"/>
            <w:bottom w:val="none" w:sz="0" w:space="0" w:color="auto"/>
            <w:right w:val="none" w:sz="0" w:space="0" w:color="auto"/>
          </w:divBdr>
          <w:divsChild>
            <w:div w:id="1119109655">
              <w:marLeft w:val="0"/>
              <w:marRight w:val="0"/>
              <w:marTop w:val="0"/>
              <w:marBottom w:val="0"/>
              <w:divBdr>
                <w:top w:val="none" w:sz="0" w:space="0" w:color="auto"/>
                <w:left w:val="none" w:sz="0" w:space="0" w:color="auto"/>
                <w:bottom w:val="none" w:sz="0" w:space="0" w:color="auto"/>
                <w:right w:val="none" w:sz="0" w:space="0" w:color="auto"/>
              </w:divBdr>
              <w:divsChild>
                <w:div w:id="792989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4155958">
      <w:bodyDiv w:val="1"/>
      <w:marLeft w:val="0"/>
      <w:marRight w:val="0"/>
      <w:marTop w:val="0"/>
      <w:marBottom w:val="0"/>
      <w:divBdr>
        <w:top w:val="none" w:sz="0" w:space="0" w:color="auto"/>
        <w:left w:val="none" w:sz="0" w:space="0" w:color="auto"/>
        <w:bottom w:val="none" w:sz="0" w:space="0" w:color="auto"/>
        <w:right w:val="none" w:sz="0" w:space="0" w:color="auto"/>
      </w:divBdr>
      <w:divsChild>
        <w:div w:id="969897095">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1717046344">
          <w:marLeft w:val="0"/>
          <w:marRight w:val="0"/>
          <w:marTop w:val="0"/>
          <w:marBottom w:val="0"/>
          <w:divBdr>
            <w:top w:val="none" w:sz="0" w:space="0" w:color="auto"/>
            <w:left w:val="none" w:sz="0" w:space="0" w:color="auto"/>
            <w:bottom w:val="none" w:sz="0" w:space="0" w:color="auto"/>
            <w:right w:val="none" w:sz="0" w:space="0" w:color="auto"/>
          </w:divBdr>
        </w:div>
        <w:div w:id="562641332">
          <w:marLeft w:val="0"/>
          <w:marRight w:val="0"/>
          <w:marTop w:val="0"/>
          <w:marBottom w:val="0"/>
          <w:divBdr>
            <w:top w:val="none" w:sz="0" w:space="0" w:color="auto"/>
            <w:left w:val="none" w:sz="0" w:space="0" w:color="auto"/>
            <w:bottom w:val="none" w:sz="0" w:space="0" w:color="auto"/>
            <w:right w:val="none" w:sz="0" w:space="0" w:color="auto"/>
          </w:divBdr>
          <w:divsChild>
            <w:div w:id="770710254">
              <w:marLeft w:val="0"/>
              <w:marRight w:val="0"/>
              <w:marTop w:val="0"/>
              <w:marBottom w:val="0"/>
              <w:divBdr>
                <w:top w:val="none" w:sz="0" w:space="0" w:color="auto"/>
                <w:left w:val="none" w:sz="0" w:space="0" w:color="auto"/>
                <w:bottom w:val="none" w:sz="0" w:space="0" w:color="auto"/>
                <w:right w:val="none" w:sz="0" w:space="0" w:color="auto"/>
              </w:divBdr>
            </w:div>
          </w:divsChild>
        </w:div>
        <w:div w:id="1407802011">
          <w:marLeft w:val="0"/>
          <w:marRight w:val="0"/>
          <w:marTop w:val="0"/>
          <w:marBottom w:val="0"/>
          <w:divBdr>
            <w:top w:val="none" w:sz="0" w:space="0" w:color="auto"/>
            <w:left w:val="none" w:sz="0" w:space="0" w:color="auto"/>
            <w:bottom w:val="none" w:sz="0" w:space="0" w:color="auto"/>
            <w:right w:val="none" w:sz="0" w:space="0" w:color="auto"/>
          </w:divBdr>
        </w:div>
        <w:div w:id="1319725875">
          <w:marLeft w:val="0"/>
          <w:marRight w:val="0"/>
          <w:marTop w:val="0"/>
          <w:marBottom w:val="0"/>
          <w:divBdr>
            <w:top w:val="none" w:sz="0" w:space="0" w:color="auto"/>
            <w:left w:val="none" w:sz="0" w:space="0" w:color="auto"/>
            <w:bottom w:val="none" w:sz="0" w:space="0" w:color="auto"/>
            <w:right w:val="none" w:sz="0" w:space="0" w:color="auto"/>
          </w:divBdr>
          <w:divsChild>
            <w:div w:id="126626250">
              <w:marLeft w:val="0"/>
              <w:marRight w:val="0"/>
              <w:marTop w:val="0"/>
              <w:marBottom w:val="0"/>
              <w:divBdr>
                <w:top w:val="none" w:sz="0" w:space="0" w:color="auto"/>
                <w:left w:val="none" w:sz="0" w:space="0" w:color="auto"/>
                <w:bottom w:val="none" w:sz="0" w:space="0" w:color="auto"/>
                <w:right w:val="none" w:sz="0" w:space="0" w:color="auto"/>
              </w:divBdr>
            </w:div>
          </w:divsChild>
        </w:div>
        <w:div w:id="959217095">
          <w:marLeft w:val="0"/>
          <w:marRight w:val="0"/>
          <w:marTop w:val="0"/>
          <w:marBottom w:val="0"/>
          <w:divBdr>
            <w:top w:val="none" w:sz="0" w:space="0" w:color="auto"/>
            <w:left w:val="none" w:sz="0" w:space="0" w:color="auto"/>
            <w:bottom w:val="none" w:sz="0" w:space="0" w:color="auto"/>
            <w:right w:val="none" w:sz="0" w:space="0" w:color="auto"/>
          </w:divBdr>
        </w:div>
        <w:div w:id="982932864">
          <w:marLeft w:val="0"/>
          <w:marRight w:val="0"/>
          <w:marTop w:val="0"/>
          <w:marBottom w:val="0"/>
          <w:divBdr>
            <w:top w:val="none" w:sz="0" w:space="0" w:color="auto"/>
            <w:left w:val="none" w:sz="0" w:space="0" w:color="auto"/>
            <w:bottom w:val="none" w:sz="0" w:space="0" w:color="auto"/>
            <w:right w:val="none" w:sz="0" w:space="0" w:color="auto"/>
          </w:divBdr>
          <w:divsChild>
            <w:div w:id="1727531961">
              <w:marLeft w:val="0"/>
              <w:marRight w:val="0"/>
              <w:marTop w:val="0"/>
              <w:marBottom w:val="0"/>
              <w:divBdr>
                <w:top w:val="none" w:sz="0" w:space="0" w:color="auto"/>
                <w:left w:val="none" w:sz="0" w:space="0" w:color="auto"/>
                <w:bottom w:val="none" w:sz="0" w:space="0" w:color="auto"/>
                <w:right w:val="none" w:sz="0" w:space="0" w:color="auto"/>
              </w:divBdr>
            </w:div>
          </w:divsChild>
        </w:div>
        <w:div w:id="437798498">
          <w:marLeft w:val="0"/>
          <w:marRight w:val="0"/>
          <w:marTop w:val="0"/>
          <w:marBottom w:val="0"/>
          <w:divBdr>
            <w:top w:val="none" w:sz="0" w:space="0" w:color="auto"/>
            <w:left w:val="none" w:sz="0" w:space="0" w:color="auto"/>
            <w:bottom w:val="none" w:sz="0" w:space="0" w:color="auto"/>
            <w:right w:val="none" w:sz="0" w:space="0" w:color="auto"/>
          </w:divBdr>
        </w:div>
        <w:div w:id="1085566338">
          <w:marLeft w:val="0"/>
          <w:marRight w:val="0"/>
          <w:marTop w:val="0"/>
          <w:marBottom w:val="0"/>
          <w:divBdr>
            <w:top w:val="none" w:sz="0" w:space="0" w:color="auto"/>
            <w:left w:val="none" w:sz="0" w:space="0" w:color="auto"/>
            <w:bottom w:val="none" w:sz="0" w:space="0" w:color="auto"/>
            <w:right w:val="none" w:sz="0" w:space="0" w:color="auto"/>
          </w:divBdr>
          <w:divsChild>
            <w:div w:id="708258670">
              <w:marLeft w:val="0"/>
              <w:marRight w:val="0"/>
              <w:marTop w:val="0"/>
              <w:marBottom w:val="0"/>
              <w:divBdr>
                <w:top w:val="none" w:sz="0" w:space="0" w:color="auto"/>
                <w:left w:val="none" w:sz="0" w:space="0" w:color="auto"/>
                <w:bottom w:val="none" w:sz="0" w:space="0" w:color="auto"/>
                <w:right w:val="none" w:sz="0" w:space="0" w:color="auto"/>
              </w:divBdr>
            </w:div>
          </w:divsChild>
        </w:div>
        <w:div w:id="993223403">
          <w:marLeft w:val="0"/>
          <w:marRight w:val="0"/>
          <w:marTop w:val="0"/>
          <w:marBottom w:val="0"/>
          <w:divBdr>
            <w:top w:val="none" w:sz="0" w:space="0" w:color="auto"/>
            <w:left w:val="none" w:sz="0" w:space="0" w:color="auto"/>
            <w:bottom w:val="none" w:sz="0" w:space="0" w:color="auto"/>
            <w:right w:val="none" w:sz="0" w:space="0" w:color="auto"/>
          </w:divBdr>
        </w:div>
        <w:div w:id="723411489">
          <w:marLeft w:val="0"/>
          <w:marRight w:val="0"/>
          <w:marTop w:val="0"/>
          <w:marBottom w:val="0"/>
          <w:divBdr>
            <w:top w:val="none" w:sz="0" w:space="0" w:color="auto"/>
            <w:left w:val="none" w:sz="0" w:space="0" w:color="auto"/>
            <w:bottom w:val="none" w:sz="0" w:space="0" w:color="auto"/>
            <w:right w:val="none" w:sz="0" w:space="0" w:color="auto"/>
          </w:divBdr>
          <w:divsChild>
            <w:div w:id="1912884851">
              <w:marLeft w:val="0"/>
              <w:marRight w:val="0"/>
              <w:marTop w:val="0"/>
              <w:marBottom w:val="0"/>
              <w:divBdr>
                <w:top w:val="none" w:sz="0" w:space="0" w:color="auto"/>
                <w:left w:val="none" w:sz="0" w:space="0" w:color="auto"/>
                <w:bottom w:val="none" w:sz="0" w:space="0" w:color="auto"/>
                <w:right w:val="none" w:sz="0" w:space="0" w:color="auto"/>
              </w:divBdr>
            </w:div>
          </w:divsChild>
        </w:div>
        <w:div w:id="974214057">
          <w:marLeft w:val="0"/>
          <w:marRight w:val="0"/>
          <w:marTop w:val="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sChild>
            <w:div w:id="746150708">
              <w:marLeft w:val="0"/>
              <w:marRight w:val="0"/>
              <w:marTop w:val="0"/>
              <w:marBottom w:val="0"/>
              <w:divBdr>
                <w:top w:val="none" w:sz="0" w:space="0" w:color="auto"/>
                <w:left w:val="none" w:sz="0" w:space="0" w:color="auto"/>
                <w:bottom w:val="none" w:sz="0" w:space="0" w:color="auto"/>
                <w:right w:val="none" w:sz="0" w:space="0" w:color="auto"/>
              </w:divBdr>
            </w:div>
          </w:divsChild>
        </w:div>
        <w:div w:id="1628929283">
          <w:marLeft w:val="0"/>
          <w:marRight w:val="0"/>
          <w:marTop w:val="300"/>
          <w:marBottom w:val="0"/>
          <w:divBdr>
            <w:top w:val="none" w:sz="0" w:space="0" w:color="auto"/>
            <w:left w:val="none" w:sz="0" w:space="0" w:color="auto"/>
            <w:bottom w:val="none" w:sz="0" w:space="0" w:color="auto"/>
            <w:right w:val="none" w:sz="0" w:space="0" w:color="auto"/>
          </w:divBdr>
          <w:divsChild>
            <w:div w:id="2118792385">
              <w:marLeft w:val="0"/>
              <w:marRight w:val="0"/>
              <w:marTop w:val="0"/>
              <w:marBottom w:val="0"/>
              <w:divBdr>
                <w:top w:val="none" w:sz="0" w:space="0" w:color="auto"/>
                <w:left w:val="none" w:sz="0" w:space="0" w:color="auto"/>
                <w:bottom w:val="none" w:sz="0" w:space="0" w:color="auto"/>
                <w:right w:val="none" w:sz="0" w:space="0" w:color="auto"/>
              </w:divBdr>
              <w:divsChild>
                <w:div w:id="1040740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289402">
          <w:marLeft w:val="0"/>
          <w:marRight w:val="0"/>
          <w:marTop w:val="300"/>
          <w:marBottom w:val="0"/>
          <w:divBdr>
            <w:top w:val="none" w:sz="0" w:space="0" w:color="auto"/>
            <w:left w:val="none" w:sz="0" w:space="0" w:color="auto"/>
            <w:bottom w:val="none" w:sz="0" w:space="0" w:color="auto"/>
            <w:right w:val="none" w:sz="0" w:space="0" w:color="auto"/>
          </w:divBdr>
          <w:divsChild>
            <w:div w:id="1356081035">
              <w:marLeft w:val="0"/>
              <w:marRight w:val="0"/>
              <w:marTop w:val="0"/>
              <w:marBottom w:val="0"/>
              <w:divBdr>
                <w:top w:val="none" w:sz="0" w:space="0" w:color="auto"/>
                <w:left w:val="none" w:sz="0" w:space="0" w:color="auto"/>
                <w:bottom w:val="none" w:sz="0" w:space="0" w:color="auto"/>
                <w:right w:val="none" w:sz="0" w:space="0" w:color="auto"/>
              </w:divBdr>
              <w:divsChild>
                <w:div w:id="21133527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9034523">
          <w:marLeft w:val="0"/>
          <w:marRight w:val="0"/>
          <w:marTop w:val="300"/>
          <w:marBottom w:val="0"/>
          <w:divBdr>
            <w:top w:val="none" w:sz="0" w:space="0" w:color="auto"/>
            <w:left w:val="none" w:sz="0" w:space="0" w:color="auto"/>
            <w:bottom w:val="none" w:sz="0" w:space="0" w:color="auto"/>
            <w:right w:val="none" w:sz="0" w:space="0" w:color="auto"/>
          </w:divBdr>
          <w:divsChild>
            <w:div w:id="503008116">
              <w:marLeft w:val="0"/>
              <w:marRight w:val="0"/>
              <w:marTop w:val="0"/>
              <w:marBottom w:val="0"/>
              <w:divBdr>
                <w:top w:val="none" w:sz="0" w:space="0" w:color="auto"/>
                <w:left w:val="none" w:sz="0" w:space="0" w:color="auto"/>
                <w:bottom w:val="none" w:sz="0" w:space="0" w:color="auto"/>
                <w:right w:val="none" w:sz="0" w:space="0" w:color="auto"/>
              </w:divBdr>
              <w:divsChild>
                <w:div w:id="2035111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9467625">
          <w:marLeft w:val="0"/>
          <w:marRight w:val="0"/>
          <w:marTop w:val="300"/>
          <w:marBottom w:val="0"/>
          <w:divBdr>
            <w:top w:val="none" w:sz="0" w:space="0" w:color="auto"/>
            <w:left w:val="none" w:sz="0" w:space="0" w:color="auto"/>
            <w:bottom w:val="none" w:sz="0" w:space="0" w:color="auto"/>
            <w:right w:val="none" w:sz="0" w:space="0" w:color="auto"/>
          </w:divBdr>
          <w:divsChild>
            <w:div w:id="688486698">
              <w:marLeft w:val="0"/>
              <w:marRight w:val="0"/>
              <w:marTop w:val="0"/>
              <w:marBottom w:val="0"/>
              <w:divBdr>
                <w:top w:val="none" w:sz="0" w:space="0" w:color="auto"/>
                <w:left w:val="none" w:sz="0" w:space="0" w:color="auto"/>
                <w:bottom w:val="none" w:sz="0" w:space="0" w:color="auto"/>
                <w:right w:val="none" w:sz="0" w:space="0" w:color="auto"/>
              </w:divBdr>
              <w:divsChild>
                <w:div w:id="298264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4502682">
      <w:bodyDiv w:val="1"/>
      <w:marLeft w:val="0"/>
      <w:marRight w:val="0"/>
      <w:marTop w:val="0"/>
      <w:marBottom w:val="0"/>
      <w:divBdr>
        <w:top w:val="none" w:sz="0" w:space="0" w:color="auto"/>
        <w:left w:val="none" w:sz="0" w:space="0" w:color="auto"/>
        <w:bottom w:val="none" w:sz="0" w:space="0" w:color="auto"/>
        <w:right w:val="none" w:sz="0" w:space="0" w:color="auto"/>
      </w:divBdr>
      <w:divsChild>
        <w:div w:id="208150524">
          <w:marLeft w:val="0"/>
          <w:marRight w:val="0"/>
          <w:marTop w:val="300"/>
          <w:marBottom w:val="0"/>
          <w:divBdr>
            <w:top w:val="none" w:sz="0" w:space="0" w:color="auto"/>
            <w:left w:val="none" w:sz="0" w:space="0" w:color="auto"/>
            <w:bottom w:val="none" w:sz="0" w:space="0" w:color="auto"/>
            <w:right w:val="none" w:sz="0" w:space="0" w:color="auto"/>
          </w:divBdr>
          <w:divsChild>
            <w:div w:id="2034526512">
              <w:marLeft w:val="0"/>
              <w:marRight w:val="0"/>
              <w:marTop w:val="0"/>
              <w:marBottom w:val="0"/>
              <w:divBdr>
                <w:top w:val="none" w:sz="0" w:space="0" w:color="auto"/>
                <w:left w:val="none" w:sz="0" w:space="0" w:color="auto"/>
                <w:bottom w:val="none" w:sz="0" w:space="0" w:color="auto"/>
                <w:right w:val="none" w:sz="0" w:space="0" w:color="auto"/>
              </w:divBdr>
              <w:divsChild>
                <w:div w:id="880551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7247900">
          <w:marLeft w:val="0"/>
          <w:marRight w:val="0"/>
          <w:marTop w:val="0"/>
          <w:marBottom w:val="0"/>
          <w:divBdr>
            <w:top w:val="none" w:sz="0" w:space="0" w:color="auto"/>
            <w:left w:val="none" w:sz="0" w:space="0" w:color="auto"/>
            <w:bottom w:val="none" w:sz="0" w:space="0" w:color="auto"/>
            <w:right w:val="none" w:sz="0" w:space="0" w:color="auto"/>
          </w:divBdr>
        </w:div>
        <w:div w:id="344327230">
          <w:marLeft w:val="0"/>
          <w:marRight w:val="0"/>
          <w:marTop w:val="300"/>
          <w:marBottom w:val="0"/>
          <w:divBdr>
            <w:top w:val="none" w:sz="0" w:space="0" w:color="auto"/>
            <w:left w:val="none" w:sz="0" w:space="0" w:color="auto"/>
            <w:bottom w:val="none" w:sz="0" w:space="0" w:color="auto"/>
            <w:right w:val="none" w:sz="0" w:space="0" w:color="auto"/>
          </w:divBdr>
          <w:divsChild>
            <w:div w:id="47339520">
              <w:marLeft w:val="0"/>
              <w:marRight w:val="0"/>
              <w:marTop w:val="0"/>
              <w:marBottom w:val="0"/>
              <w:divBdr>
                <w:top w:val="none" w:sz="0" w:space="0" w:color="auto"/>
                <w:left w:val="none" w:sz="0" w:space="0" w:color="auto"/>
                <w:bottom w:val="none" w:sz="0" w:space="0" w:color="auto"/>
                <w:right w:val="none" w:sz="0" w:space="0" w:color="auto"/>
              </w:divBdr>
              <w:divsChild>
                <w:div w:id="510532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8470831">
          <w:marLeft w:val="0"/>
          <w:marRight w:val="0"/>
          <w:marTop w:val="0"/>
          <w:marBottom w:val="0"/>
          <w:divBdr>
            <w:top w:val="none" w:sz="0" w:space="0" w:color="auto"/>
            <w:left w:val="none" w:sz="0" w:space="0" w:color="auto"/>
            <w:bottom w:val="none" w:sz="0" w:space="0" w:color="auto"/>
            <w:right w:val="none" w:sz="0" w:space="0" w:color="auto"/>
          </w:divBdr>
        </w:div>
        <w:div w:id="460614938">
          <w:marLeft w:val="0"/>
          <w:marRight w:val="0"/>
          <w:marTop w:val="0"/>
          <w:marBottom w:val="0"/>
          <w:divBdr>
            <w:top w:val="none" w:sz="0" w:space="0" w:color="auto"/>
            <w:left w:val="none" w:sz="0" w:space="0" w:color="auto"/>
            <w:bottom w:val="none" w:sz="0" w:space="0" w:color="auto"/>
            <w:right w:val="none" w:sz="0" w:space="0" w:color="auto"/>
          </w:divBdr>
        </w:div>
        <w:div w:id="734398065">
          <w:marLeft w:val="0"/>
          <w:marRight w:val="0"/>
          <w:marTop w:val="0"/>
          <w:marBottom w:val="0"/>
          <w:divBdr>
            <w:top w:val="none" w:sz="0" w:space="0" w:color="auto"/>
            <w:left w:val="none" w:sz="0" w:space="0" w:color="auto"/>
            <w:bottom w:val="none" w:sz="0" w:space="0" w:color="auto"/>
            <w:right w:val="none" w:sz="0" w:space="0" w:color="auto"/>
          </w:divBdr>
          <w:divsChild>
            <w:div w:id="2087608221">
              <w:marLeft w:val="0"/>
              <w:marRight w:val="0"/>
              <w:marTop w:val="0"/>
              <w:marBottom w:val="0"/>
              <w:divBdr>
                <w:top w:val="none" w:sz="0" w:space="0" w:color="auto"/>
                <w:left w:val="none" w:sz="0" w:space="0" w:color="auto"/>
                <w:bottom w:val="none" w:sz="0" w:space="0" w:color="auto"/>
                <w:right w:val="none" w:sz="0" w:space="0" w:color="auto"/>
              </w:divBdr>
            </w:div>
          </w:divsChild>
        </w:div>
        <w:div w:id="750396189">
          <w:marLeft w:val="0"/>
          <w:marRight w:val="0"/>
          <w:marTop w:val="300"/>
          <w:marBottom w:val="0"/>
          <w:divBdr>
            <w:top w:val="none" w:sz="0" w:space="0" w:color="auto"/>
            <w:left w:val="none" w:sz="0" w:space="0" w:color="auto"/>
            <w:bottom w:val="none" w:sz="0" w:space="0" w:color="auto"/>
            <w:right w:val="none" w:sz="0" w:space="0" w:color="auto"/>
          </w:divBdr>
          <w:divsChild>
            <w:div w:id="150608892">
              <w:marLeft w:val="0"/>
              <w:marRight w:val="0"/>
              <w:marTop w:val="0"/>
              <w:marBottom w:val="0"/>
              <w:divBdr>
                <w:top w:val="none" w:sz="0" w:space="0" w:color="auto"/>
                <w:left w:val="none" w:sz="0" w:space="0" w:color="auto"/>
                <w:bottom w:val="none" w:sz="0" w:space="0" w:color="auto"/>
                <w:right w:val="none" w:sz="0" w:space="0" w:color="auto"/>
              </w:divBdr>
              <w:divsChild>
                <w:div w:id="779303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8590394">
          <w:marLeft w:val="0"/>
          <w:marRight w:val="0"/>
          <w:marTop w:val="0"/>
          <w:marBottom w:val="0"/>
          <w:divBdr>
            <w:top w:val="none" w:sz="0" w:space="0" w:color="auto"/>
            <w:left w:val="none" w:sz="0" w:space="0" w:color="auto"/>
            <w:bottom w:val="none" w:sz="0" w:space="0" w:color="auto"/>
            <w:right w:val="none" w:sz="0" w:space="0" w:color="auto"/>
          </w:divBdr>
          <w:divsChild>
            <w:div w:id="879633088">
              <w:marLeft w:val="0"/>
              <w:marRight w:val="0"/>
              <w:marTop w:val="0"/>
              <w:marBottom w:val="0"/>
              <w:divBdr>
                <w:top w:val="none" w:sz="0" w:space="0" w:color="auto"/>
                <w:left w:val="none" w:sz="0" w:space="0" w:color="auto"/>
                <w:bottom w:val="none" w:sz="0" w:space="0" w:color="auto"/>
                <w:right w:val="none" w:sz="0" w:space="0" w:color="auto"/>
              </w:divBdr>
            </w:div>
          </w:divsChild>
        </w:div>
        <w:div w:id="890386347">
          <w:marLeft w:val="0"/>
          <w:marRight w:val="0"/>
          <w:marTop w:val="300"/>
          <w:marBottom w:val="0"/>
          <w:divBdr>
            <w:top w:val="none" w:sz="0" w:space="0" w:color="auto"/>
            <w:left w:val="none" w:sz="0" w:space="0" w:color="auto"/>
            <w:bottom w:val="none" w:sz="0" w:space="0" w:color="auto"/>
            <w:right w:val="none" w:sz="0" w:space="0" w:color="auto"/>
          </w:divBdr>
          <w:divsChild>
            <w:div w:id="1904488136">
              <w:marLeft w:val="0"/>
              <w:marRight w:val="0"/>
              <w:marTop w:val="0"/>
              <w:marBottom w:val="0"/>
              <w:divBdr>
                <w:top w:val="none" w:sz="0" w:space="0" w:color="auto"/>
                <w:left w:val="none" w:sz="0" w:space="0" w:color="auto"/>
                <w:bottom w:val="none" w:sz="0" w:space="0" w:color="auto"/>
                <w:right w:val="none" w:sz="0" w:space="0" w:color="auto"/>
              </w:divBdr>
              <w:divsChild>
                <w:div w:id="1187213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7475714">
          <w:marLeft w:val="0"/>
          <w:marRight w:val="0"/>
          <w:marTop w:val="0"/>
          <w:marBottom w:val="0"/>
          <w:divBdr>
            <w:top w:val="none" w:sz="0" w:space="0" w:color="auto"/>
            <w:left w:val="none" w:sz="0" w:space="0" w:color="auto"/>
            <w:bottom w:val="none" w:sz="0" w:space="0" w:color="auto"/>
            <w:right w:val="none" w:sz="0" w:space="0" w:color="auto"/>
          </w:divBdr>
        </w:div>
        <w:div w:id="1184054987">
          <w:marLeft w:val="0"/>
          <w:marRight w:val="0"/>
          <w:marTop w:val="0"/>
          <w:marBottom w:val="0"/>
          <w:divBdr>
            <w:top w:val="none" w:sz="0" w:space="0" w:color="auto"/>
            <w:left w:val="none" w:sz="0" w:space="0" w:color="auto"/>
            <w:bottom w:val="none" w:sz="0" w:space="0" w:color="auto"/>
            <w:right w:val="none" w:sz="0" w:space="0" w:color="auto"/>
          </w:divBdr>
          <w:divsChild>
            <w:div w:id="1914853587">
              <w:marLeft w:val="0"/>
              <w:marRight w:val="0"/>
              <w:marTop w:val="0"/>
              <w:marBottom w:val="0"/>
              <w:divBdr>
                <w:top w:val="none" w:sz="0" w:space="0" w:color="auto"/>
                <w:left w:val="none" w:sz="0" w:space="0" w:color="auto"/>
                <w:bottom w:val="none" w:sz="0" w:space="0" w:color="auto"/>
                <w:right w:val="none" w:sz="0" w:space="0" w:color="auto"/>
              </w:divBdr>
            </w:div>
          </w:divsChild>
        </w:div>
        <w:div w:id="1374959038">
          <w:marLeft w:val="0"/>
          <w:marRight w:val="0"/>
          <w:marTop w:val="0"/>
          <w:marBottom w:val="0"/>
          <w:divBdr>
            <w:top w:val="none" w:sz="0" w:space="0" w:color="auto"/>
            <w:left w:val="none" w:sz="0" w:space="0" w:color="auto"/>
            <w:bottom w:val="none" w:sz="0" w:space="0" w:color="auto"/>
            <w:right w:val="none" w:sz="0" w:space="0" w:color="auto"/>
          </w:divBdr>
          <w:divsChild>
            <w:div w:id="334262816">
              <w:marLeft w:val="0"/>
              <w:marRight w:val="0"/>
              <w:marTop w:val="0"/>
              <w:marBottom w:val="0"/>
              <w:divBdr>
                <w:top w:val="none" w:sz="0" w:space="0" w:color="auto"/>
                <w:left w:val="none" w:sz="0" w:space="0" w:color="auto"/>
                <w:bottom w:val="none" w:sz="0" w:space="0" w:color="auto"/>
                <w:right w:val="none" w:sz="0" w:space="0" w:color="auto"/>
              </w:divBdr>
            </w:div>
          </w:divsChild>
        </w:div>
        <w:div w:id="1407412297">
          <w:marLeft w:val="0"/>
          <w:marRight w:val="0"/>
          <w:marTop w:val="0"/>
          <w:marBottom w:val="0"/>
          <w:divBdr>
            <w:top w:val="none" w:sz="0" w:space="0" w:color="auto"/>
            <w:left w:val="none" w:sz="0" w:space="0" w:color="auto"/>
            <w:bottom w:val="none" w:sz="0" w:space="0" w:color="auto"/>
            <w:right w:val="none" w:sz="0" w:space="0" w:color="auto"/>
          </w:divBdr>
        </w:div>
        <w:div w:id="1604344056">
          <w:marLeft w:val="0"/>
          <w:marRight w:val="0"/>
          <w:marTop w:val="0"/>
          <w:marBottom w:val="0"/>
          <w:divBdr>
            <w:top w:val="none" w:sz="0" w:space="0" w:color="auto"/>
            <w:left w:val="none" w:sz="0" w:space="0" w:color="auto"/>
            <w:bottom w:val="none" w:sz="0" w:space="0" w:color="auto"/>
            <w:right w:val="none" w:sz="0" w:space="0" w:color="auto"/>
          </w:divBdr>
          <w:divsChild>
            <w:div w:id="38285244">
              <w:marLeft w:val="0"/>
              <w:marRight w:val="0"/>
              <w:marTop w:val="0"/>
              <w:marBottom w:val="0"/>
              <w:divBdr>
                <w:top w:val="none" w:sz="0" w:space="0" w:color="auto"/>
                <w:left w:val="none" w:sz="0" w:space="0" w:color="auto"/>
                <w:bottom w:val="none" w:sz="0" w:space="0" w:color="auto"/>
                <w:right w:val="none" w:sz="0" w:space="0" w:color="auto"/>
              </w:divBdr>
            </w:div>
          </w:divsChild>
        </w:div>
        <w:div w:id="1607692923">
          <w:marLeft w:val="0"/>
          <w:marRight w:val="0"/>
          <w:marTop w:val="0"/>
          <w:marBottom w:val="0"/>
          <w:divBdr>
            <w:top w:val="none" w:sz="0" w:space="0" w:color="auto"/>
            <w:left w:val="none" w:sz="0" w:space="0" w:color="auto"/>
            <w:bottom w:val="none" w:sz="0" w:space="0" w:color="auto"/>
            <w:right w:val="none" w:sz="0" w:space="0" w:color="auto"/>
          </w:divBdr>
        </w:div>
        <w:div w:id="1696037644">
          <w:marLeft w:val="0"/>
          <w:marRight w:val="0"/>
          <w:marTop w:val="0"/>
          <w:marBottom w:val="0"/>
          <w:divBdr>
            <w:top w:val="none" w:sz="0" w:space="0" w:color="auto"/>
            <w:left w:val="none" w:sz="0" w:space="0" w:color="auto"/>
            <w:bottom w:val="none" w:sz="0" w:space="0" w:color="auto"/>
            <w:right w:val="none" w:sz="0" w:space="0" w:color="auto"/>
          </w:divBdr>
        </w:div>
        <w:div w:id="1909654369">
          <w:marLeft w:val="0"/>
          <w:marRight w:val="0"/>
          <w:marTop w:val="0"/>
          <w:marBottom w:val="0"/>
          <w:divBdr>
            <w:top w:val="none" w:sz="0" w:space="0" w:color="auto"/>
            <w:left w:val="none" w:sz="0" w:space="0" w:color="auto"/>
            <w:bottom w:val="none" w:sz="0" w:space="0" w:color="auto"/>
            <w:right w:val="none" w:sz="0" w:space="0" w:color="auto"/>
          </w:divBdr>
          <w:divsChild>
            <w:div w:id="1888369374">
              <w:marLeft w:val="0"/>
              <w:marRight w:val="0"/>
              <w:marTop w:val="0"/>
              <w:marBottom w:val="0"/>
              <w:divBdr>
                <w:top w:val="none" w:sz="0" w:space="0" w:color="auto"/>
                <w:left w:val="none" w:sz="0" w:space="0" w:color="auto"/>
                <w:bottom w:val="none" w:sz="0" w:space="0" w:color="auto"/>
                <w:right w:val="none" w:sz="0" w:space="0" w:color="auto"/>
              </w:divBdr>
            </w:div>
          </w:divsChild>
        </w:div>
        <w:div w:id="2049448524">
          <w:marLeft w:val="0"/>
          <w:marRight w:val="0"/>
          <w:marTop w:val="0"/>
          <w:marBottom w:val="0"/>
          <w:divBdr>
            <w:top w:val="none" w:sz="0" w:space="0" w:color="auto"/>
            <w:left w:val="none" w:sz="0" w:space="0" w:color="auto"/>
            <w:bottom w:val="none" w:sz="0" w:space="0" w:color="auto"/>
            <w:right w:val="none" w:sz="0" w:space="0" w:color="auto"/>
          </w:divBdr>
          <w:divsChild>
            <w:div w:id="1304770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5743129">
      <w:bodyDiv w:val="1"/>
      <w:marLeft w:val="0"/>
      <w:marRight w:val="0"/>
      <w:marTop w:val="0"/>
      <w:marBottom w:val="0"/>
      <w:divBdr>
        <w:top w:val="none" w:sz="0" w:space="0" w:color="auto"/>
        <w:left w:val="none" w:sz="0" w:space="0" w:color="auto"/>
        <w:bottom w:val="none" w:sz="0" w:space="0" w:color="auto"/>
        <w:right w:val="none" w:sz="0" w:space="0" w:color="auto"/>
      </w:divBdr>
      <w:divsChild>
        <w:div w:id="873031767">
          <w:marLeft w:val="0"/>
          <w:marRight w:val="0"/>
          <w:marTop w:val="0"/>
          <w:marBottom w:val="0"/>
          <w:divBdr>
            <w:top w:val="none" w:sz="0" w:space="0" w:color="auto"/>
            <w:left w:val="none" w:sz="0" w:space="0" w:color="auto"/>
            <w:bottom w:val="none" w:sz="0" w:space="0" w:color="auto"/>
            <w:right w:val="none" w:sz="0" w:space="0" w:color="auto"/>
          </w:divBdr>
        </w:div>
        <w:div w:id="807476199">
          <w:marLeft w:val="0"/>
          <w:marRight w:val="0"/>
          <w:marTop w:val="0"/>
          <w:marBottom w:val="0"/>
          <w:divBdr>
            <w:top w:val="none" w:sz="0" w:space="0" w:color="auto"/>
            <w:left w:val="none" w:sz="0" w:space="0" w:color="auto"/>
            <w:bottom w:val="none" w:sz="0" w:space="0" w:color="auto"/>
            <w:right w:val="none" w:sz="0" w:space="0" w:color="auto"/>
          </w:divBdr>
          <w:divsChild>
            <w:div w:id="2091074242">
              <w:marLeft w:val="0"/>
              <w:marRight w:val="0"/>
              <w:marTop w:val="0"/>
              <w:marBottom w:val="0"/>
              <w:divBdr>
                <w:top w:val="none" w:sz="0" w:space="0" w:color="auto"/>
                <w:left w:val="none" w:sz="0" w:space="0" w:color="auto"/>
                <w:bottom w:val="none" w:sz="0" w:space="0" w:color="auto"/>
                <w:right w:val="none" w:sz="0" w:space="0" w:color="auto"/>
              </w:divBdr>
            </w:div>
          </w:divsChild>
        </w:div>
        <w:div w:id="186870832">
          <w:marLeft w:val="0"/>
          <w:marRight w:val="0"/>
          <w:marTop w:val="0"/>
          <w:marBottom w:val="0"/>
          <w:divBdr>
            <w:top w:val="none" w:sz="0" w:space="0" w:color="auto"/>
            <w:left w:val="none" w:sz="0" w:space="0" w:color="auto"/>
            <w:bottom w:val="none" w:sz="0" w:space="0" w:color="auto"/>
            <w:right w:val="none" w:sz="0" w:space="0" w:color="auto"/>
          </w:divBdr>
        </w:div>
        <w:div w:id="446587422">
          <w:marLeft w:val="0"/>
          <w:marRight w:val="0"/>
          <w:marTop w:val="0"/>
          <w:marBottom w:val="0"/>
          <w:divBdr>
            <w:top w:val="none" w:sz="0" w:space="0" w:color="auto"/>
            <w:left w:val="none" w:sz="0" w:space="0" w:color="auto"/>
            <w:bottom w:val="none" w:sz="0" w:space="0" w:color="auto"/>
            <w:right w:val="none" w:sz="0" w:space="0" w:color="auto"/>
          </w:divBdr>
          <w:divsChild>
            <w:div w:id="275524808">
              <w:marLeft w:val="0"/>
              <w:marRight w:val="0"/>
              <w:marTop w:val="0"/>
              <w:marBottom w:val="0"/>
              <w:divBdr>
                <w:top w:val="none" w:sz="0" w:space="0" w:color="auto"/>
                <w:left w:val="none" w:sz="0" w:space="0" w:color="auto"/>
                <w:bottom w:val="none" w:sz="0" w:space="0" w:color="auto"/>
                <w:right w:val="none" w:sz="0" w:space="0" w:color="auto"/>
              </w:divBdr>
            </w:div>
          </w:divsChild>
        </w:div>
        <w:div w:id="1031300138">
          <w:marLeft w:val="0"/>
          <w:marRight w:val="0"/>
          <w:marTop w:val="0"/>
          <w:marBottom w:val="0"/>
          <w:divBdr>
            <w:top w:val="none" w:sz="0" w:space="0" w:color="auto"/>
            <w:left w:val="none" w:sz="0" w:space="0" w:color="auto"/>
            <w:bottom w:val="none" w:sz="0" w:space="0" w:color="auto"/>
            <w:right w:val="none" w:sz="0" w:space="0" w:color="auto"/>
          </w:divBdr>
        </w:div>
        <w:div w:id="921453479">
          <w:marLeft w:val="0"/>
          <w:marRight w:val="0"/>
          <w:marTop w:val="0"/>
          <w:marBottom w:val="0"/>
          <w:divBdr>
            <w:top w:val="none" w:sz="0" w:space="0" w:color="auto"/>
            <w:left w:val="none" w:sz="0" w:space="0" w:color="auto"/>
            <w:bottom w:val="none" w:sz="0" w:space="0" w:color="auto"/>
            <w:right w:val="none" w:sz="0" w:space="0" w:color="auto"/>
          </w:divBdr>
          <w:divsChild>
            <w:div w:id="1360623452">
              <w:marLeft w:val="0"/>
              <w:marRight w:val="0"/>
              <w:marTop w:val="0"/>
              <w:marBottom w:val="0"/>
              <w:divBdr>
                <w:top w:val="none" w:sz="0" w:space="0" w:color="auto"/>
                <w:left w:val="none" w:sz="0" w:space="0" w:color="auto"/>
                <w:bottom w:val="none" w:sz="0" w:space="0" w:color="auto"/>
                <w:right w:val="none" w:sz="0" w:space="0" w:color="auto"/>
              </w:divBdr>
            </w:div>
          </w:divsChild>
        </w:div>
        <w:div w:id="1908999700">
          <w:marLeft w:val="0"/>
          <w:marRight w:val="0"/>
          <w:marTop w:val="0"/>
          <w:marBottom w:val="0"/>
          <w:divBdr>
            <w:top w:val="none" w:sz="0" w:space="0" w:color="auto"/>
            <w:left w:val="none" w:sz="0" w:space="0" w:color="auto"/>
            <w:bottom w:val="none" w:sz="0" w:space="0" w:color="auto"/>
            <w:right w:val="none" w:sz="0" w:space="0" w:color="auto"/>
          </w:divBdr>
        </w:div>
        <w:div w:id="1186753818">
          <w:marLeft w:val="0"/>
          <w:marRight w:val="0"/>
          <w:marTop w:val="0"/>
          <w:marBottom w:val="0"/>
          <w:divBdr>
            <w:top w:val="none" w:sz="0" w:space="0" w:color="auto"/>
            <w:left w:val="none" w:sz="0" w:space="0" w:color="auto"/>
            <w:bottom w:val="none" w:sz="0" w:space="0" w:color="auto"/>
            <w:right w:val="none" w:sz="0" w:space="0" w:color="auto"/>
          </w:divBdr>
          <w:divsChild>
            <w:div w:id="920262609">
              <w:marLeft w:val="0"/>
              <w:marRight w:val="0"/>
              <w:marTop w:val="0"/>
              <w:marBottom w:val="0"/>
              <w:divBdr>
                <w:top w:val="none" w:sz="0" w:space="0" w:color="auto"/>
                <w:left w:val="none" w:sz="0" w:space="0" w:color="auto"/>
                <w:bottom w:val="none" w:sz="0" w:space="0" w:color="auto"/>
                <w:right w:val="none" w:sz="0" w:space="0" w:color="auto"/>
              </w:divBdr>
            </w:div>
          </w:divsChild>
        </w:div>
        <w:div w:id="730809973">
          <w:marLeft w:val="0"/>
          <w:marRight w:val="0"/>
          <w:marTop w:val="0"/>
          <w:marBottom w:val="0"/>
          <w:divBdr>
            <w:top w:val="none" w:sz="0" w:space="0" w:color="auto"/>
            <w:left w:val="none" w:sz="0" w:space="0" w:color="auto"/>
            <w:bottom w:val="none" w:sz="0" w:space="0" w:color="auto"/>
            <w:right w:val="none" w:sz="0" w:space="0" w:color="auto"/>
          </w:divBdr>
        </w:div>
        <w:div w:id="1295599712">
          <w:marLeft w:val="0"/>
          <w:marRight w:val="0"/>
          <w:marTop w:val="0"/>
          <w:marBottom w:val="0"/>
          <w:divBdr>
            <w:top w:val="none" w:sz="0" w:space="0" w:color="auto"/>
            <w:left w:val="none" w:sz="0" w:space="0" w:color="auto"/>
            <w:bottom w:val="none" w:sz="0" w:space="0" w:color="auto"/>
            <w:right w:val="none" w:sz="0" w:space="0" w:color="auto"/>
          </w:divBdr>
          <w:divsChild>
            <w:div w:id="610167017">
              <w:marLeft w:val="0"/>
              <w:marRight w:val="0"/>
              <w:marTop w:val="0"/>
              <w:marBottom w:val="0"/>
              <w:divBdr>
                <w:top w:val="none" w:sz="0" w:space="0" w:color="auto"/>
                <w:left w:val="none" w:sz="0" w:space="0" w:color="auto"/>
                <w:bottom w:val="none" w:sz="0" w:space="0" w:color="auto"/>
                <w:right w:val="none" w:sz="0" w:space="0" w:color="auto"/>
              </w:divBdr>
            </w:div>
          </w:divsChild>
        </w:div>
        <w:div w:id="450246171">
          <w:marLeft w:val="0"/>
          <w:marRight w:val="0"/>
          <w:marTop w:val="0"/>
          <w:marBottom w:val="0"/>
          <w:divBdr>
            <w:top w:val="none" w:sz="0" w:space="0" w:color="auto"/>
            <w:left w:val="none" w:sz="0" w:space="0" w:color="auto"/>
            <w:bottom w:val="none" w:sz="0" w:space="0" w:color="auto"/>
            <w:right w:val="none" w:sz="0" w:space="0" w:color="auto"/>
          </w:divBdr>
        </w:div>
        <w:div w:id="1088967527">
          <w:marLeft w:val="0"/>
          <w:marRight w:val="0"/>
          <w:marTop w:val="0"/>
          <w:marBottom w:val="0"/>
          <w:divBdr>
            <w:top w:val="none" w:sz="0" w:space="0" w:color="auto"/>
            <w:left w:val="none" w:sz="0" w:space="0" w:color="auto"/>
            <w:bottom w:val="none" w:sz="0" w:space="0" w:color="auto"/>
            <w:right w:val="none" w:sz="0" w:space="0" w:color="auto"/>
          </w:divBdr>
          <w:divsChild>
            <w:div w:id="859047561">
              <w:marLeft w:val="0"/>
              <w:marRight w:val="0"/>
              <w:marTop w:val="0"/>
              <w:marBottom w:val="0"/>
              <w:divBdr>
                <w:top w:val="none" w:sz="0" w:space="0" w:color="auto"/>
                <w:left w:val="none" w:sz="0" w:space="0" w:color="auto"/>
                <w:bottom w:val="none" w:sz="0" w:space="0" w:color="auto"/>
                <w:right w:val="none" w:sz="0" w:space="0" w:color="auto"/>
              </w:divBdr>
            </w:div>
          </w:divsChild>
        </w:div>
        <w:div w:id="1055201348">
          <w:marLeft w:val="0"/>
          <w:marRight w:val="0"/>
          <w:marTop w:val="0"/>
          <w:marBottom w:val="0"/>
          <w:divBdr>
            <w:top w:val="none" w:sz="0" w:space="0" w:color="auto"/>
            <w:left w:val="none" w:sz="0" w:space="0" w:color="auto"/>
            <w:bottom w:val="none" w:sz="0" w:space="0" w:color="auto"/>
            <w:right w:val="none" w:sz="0" w:space="0" w:color="auto"/>
          </w:divBdr>
        </w:div>
        <w:div w:id="1720745709">
          <w:marLeft w:val="0"/>
          <w:marRight w:val="0"/>
          <w:marTop w:val="0"/>
          <w:marBottom w:val="0"/>
          <w:divBdr>
            <w:top w:val="none" w:sz="0" w:space="0" w:color="auto"/>
            <w:left w:val="none" w:sz="0" w:space="0" w:color="auto"/>
            <w:bottom w:val="none" w:sz="0" w:space="0" w:color="auto"/>
            <w:right w:val="none" w:sz="0" w:space="0" w:color="auto"/>
          </w:divBdr>
          <w:divsChild>
            <w:div w:id="2069645633">
              <w:marLeft w:val="0"/>
              <w:marRight w:val="0"/>
              <w:marTop w:val="0"/>
              <w:marBottom w:val="0"/>
              <w:divBdr>
                <w:top w:val="none" w:sz="0" w:space="0" w:color="auto"/>
                <w:left w:val="none" w:sz="0" w:space="0" w:color="auto"/>
                <w:bottom w:val="none" w:sz="0" w:space="0" w:color="auto"/>
                <w:right w:val="none" w:sz="0" w:space="0" w:color="auto"/>
              </w:divBdr>
            </w:div>
          </w:divsChild>
        </w:div>
        <w:div w:id="394278032">
          <w:marLeft w:val="0"/>
          <w:marRight w:val="0"/>
          <w:marTop w:val="300"/>
          <w:marBottom w:val="0"/>
          <w:divBdr>
            <w:top w:val="none" w:sz="0" w:space="0" w:color="auto"/>
            <w:left w:val="none" w:sz="0" w:space="0" w:color="auto"/>
            <w:bottom w:val="none" w:sz="0" w:space="0" w:color="auto"/>
            <w:right w:val="none" w:sz="0" w:space="0" w:color="auto"/>
          </w:divBdr>
          <w:divsChild>
            <w:div w:id="1937402871">
              <w:marLeft w:val="0"/>
              <w:marRight w:val="0"/>
              <w:marTop w:val="0"/>
              <w:marBottom w:val="0"/>
              <w:divBdr>
                <w:top w:val="none" w:sz="0" w:space="0" w:color="auto"/>
                <w:left w:val="none" w:sz="0" w:space="0" w:color="auto"/>
                <w:bottom w:val="none" w:sz="0" w:space="0" w:color="auto"/>
                <w:right w:val="none" w:sz="0" w:space="0" w:color="auto"/>
              </w:divBdr>
              <w:divsChild>
                <w:div w:id="1919510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72759">
          <w:marLeft w:val="0"/>
          <w:marRight w:val="0"/>
          <w:marTop w:val="300"/>
          <w:marBottom w:val="0"/>
          <w:divBdr>
            <w:top w:val="none" w:sz="0" w:space="0" w:color="auto"/>
            <w:left w:val="none" w:sz="0" w:space="0" w:color="auto"/>
            <w:bottom w:val="none" w:sz="0" w:space="0" w:color="auto"/>
            <w:right w:val="none" w:sz="0" w:space="0" w:color="auto"/>
          </w:divBdr>
          <w:divsChild>
            <w:div w:id="1031304674">
              <w:marLeft w:val="0"/>
              <w:marRight w:val="0"/>
              <w:marTop w:val="0"/>
              <w:marBottom w:val="0"/>
              <w:divBdr>
                <w:top w:val="none" w:sz="0" w:space="0" w:color="auto"/>
                <w:left w:val="none" w:sz="0" w:space="0" w:color="auto"/>
                <w:bottom w:val="none" w:sz="0" w:space="0" w:color="auto"/>
                <w:right w:val="none" w:sz="0" w:space="0" w:color="auto"/>
              </w:divBdr>
              <w:divsChild>
                <w:div w:id="286007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049247">
          <w:marLeft w:val="0"/>
          <w:marRight w:val="0"/>
          <w:marTop w:val="300"/>
          <w:marBottom w:val="0"/>
          <w:divBdr>
            <w:top w:val="none" w:sz="0" w:space="0" w:color="auto"/>
            <w:left w:val="none" w:sz="0" w:space="0" w:color="auto"/>
            <w:bottom w:val="none" w:sz="0" w:space="0" w:color="auto"/>
            <w:right w:val="none" w:sz="0" w:space="0" w:color="auto"/>
          </w:divBdr>
          <w:divsChild>
            <w:div w:id="1925920862">
              <w:marLeft w:val="0"/>
              <w:marRight w:val="0"/>
              <w:marTop w:val="0"/>
              <w:marBottom w:val="0"/>
              <w:divBdr>
                <w:top w:val="none" w:sz="0" w:space="0" w:color="auto"/>
                <w:left w:val="none" w:sz="0" w:space="0" w:color="auto"/>
                <w:bottom w:val="none" w:sz="0" w:space="0" w:color="auto"/>
                <w:right w:val="none" w:sz="0" w:space="0" w:color="auto"/>
              </w:divBdr>
              <w:divsChild>
                <w:div w:id="454253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4242877">
          <w:marLeft w:val="0"/>
          <w:marRight w:val="0"/>
          <w:marTop w:val="300"/>
          <w:marBottom w:val="0"/>
          <w:divBdr>
            <w:top w:val="none" w:sz="0" w:space="0" w:color="auto"/>
            <w:left w:val="none" w:sz="0" w:space="0" w:color="auto"/>
            <w:bottom w:val="none" w:sz="0" w:space="0" w:color="auto"/>
            <w:right w:val="none" w:sz="0" w:space="0" w:color="auto"/>
          </w:divBdr>
          <w:divsChild>
            <w:div w:id="1355575562">
              <w:marLeft w:val="0"/>
              <w:marRight w:val="0"/>
              <w:marTop w:val="0"/>
              <w:marBottom w:val="0"/>
              <w:divBdr>
                <w:top w:val="none" w:sz="0" w:space="0" w:color="auto"/>
                <w:left w:val="none" w:sz="0" w:space="0" w:color="auto"/>
                <w:bottom w:val="none" w:sz="0" w:space="0" w:color="auto"/>
                <w:right w:val="none" w:sz="0" w:space="0" w:color="auto"/>
              </w:divBdr>
              <w:divsChild>
                <w:div w:id="1711683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6588022">
      <w:bodyDiv w:val="1"/>
      <w:marLeft w:val="0"/>
      <w:marRight w:val="0"/>
      <w:marTop w:val="0"/>
      <w:marBottom w:val="0"/>
      <w:divBdr>
        <w:top w:val="none" w:sz="0" w:space="0" w:color="auto"/>
        <w:left w:val="none" w:sz="0" w:space="0" w:color="auto"/>
        <w:bottom w:val="none" w:sz="0" w:space="0" w:color="auto"/>
        <w:right w:val="none" w:sz="0" w:space="0" w:color="auto"/>
      </w:divBdr>
      <w:divsChild>
        <w:div w:id="607661743">
          <w:marLeft w:val="0"/>
          <w:marRight w:val="0"/>
          <w:marTop w:val="0"/>
          <w:marBottom w:val="0"/>
          <w:divBdr>
            <w:top w:val="none" w:sz="0" w:space="0" w:color="auto"/>
            <w:left w:val="none" w:sz="0" w:space="0" w:color="auto"/>
            <w:bottom w:val="none" w:sz="0" w:space="0" w:color="auto"/>
            <w:right w:val="none" w:sz="0" w:space="0" w:color="auto"/>
          </w:divBdr>
        </w:div>
        <w:div w:id="1707028493">
          <w:marLeft w:val="0"/>
          <w:marRight w:val="0"/>
          <w:marTop w:val="0"/>
          <w:marBottom w:val="0"/>
          <w:divBdr>
            <w:top w:val="none" w:sz="0" w:space="0" w:color="auto"/>
            <w:left w:val="none" w:sz="0" w:space="0" w:color="auto"/>
            <w:bottom w:val="none" w:sz="0" w:space="0" w:color="auto"/>
            <w:right w:val="none" w:sz="0" w:space="0" w:color="auto"/>
          </w:divBdr>
          <w:divsChild>
            <w:div w:id="79643765">
              <w:marLeft w:val="0"/>
              <w:marRight w:val="0"/>
              <w:marTop w:val="0"/>
              <w:marBottom w:val="0"/>
              <w:divBdr>
                <w:top w:val="none" w:sz="0" w:space="0" w:color="auto"/>
                <w:left w:val="none" w:sz="0" w:space="0" w:color="auto"/>
                <w:bottom w:val="none" w:sz="0" w:space="0" w:color="auto"/>
                <w:right w:val="none" w:sz="0" w:space="0" w:color="auto"/>
              </w:divBdr>
            </w:div>
          </w:divsChild>
        </w:div>
        <w:div w:id="2019891394">
          <w:marLeft w:val="0"/>
          <w:marRight w:val="0"/>
          <w:marTop w:val="0"/>
          <w:marBottom w:val="0"/>
          <w:divBdr>
            <w:top w:val="none" w:sz="0" w:space="0" w:color="auto"/>
            <w:left w:val="none" w:sz="0" w:space="0" w:color="auto"/>
            <w:bottom w:val="none" w:sz="0" w:space="0" w:color="auto"/>
            <w:right w:val="none" w:sz="0" w:space="0" w:color="auto"/>
          </w:divBdr>
        </w:div>
        <w:div w:id="227107844">
          <w:marLeft w:val="0"/>
          <w:marRight w:val="0"/>
          <w:marTop w:val="0"/>
          <w:marBottom w:val="0"/>
          <w:divBdr>
            <w:top w:val="none" w:sz="0" w:space="0" w:color="auto"/>
            <w:left w:val="none" w:sz="0" w:space="0" w:color="auto"/>
            <w:bottom w:val="none" w:sz="0" w:space="0" w:color="auto"/>
            <w:right w:val="none" w:sz="0" w:space="0" w:color="auto"/>
          </w:divBdr>
          <w:divsChild>
            <w:div w:id="1650746455">
              <w:marLeft w:val="0"/>
              <w:marRight w:val="0"/>
              <w:marTop w:val="0"/>
              <w:marBottom w:val="0"/>
              <w:divBdr>
                <w:top w:val="none" w:sz="0" w:space="0" w:color="auto"/>
                <w:left w:val="none" w:sz="0" w:space="0" w:color="auto"/>
                <w:bottom w:val="none" w:sz="0" w:space="0" w:color="auto"/>
                <w:right w:val="none" w:sz="0" w:space="0" w:color="auto"/>
              </w:divBdr>
            </w:div>
          </w:divsChild>
        </w:div>
        <w:div w:id="13460644">
          <w:marLeft w:val="0"/>
          <w:marRight w:val="0"/>
          <w:marTop w:val="0"/>
          <w:marBottom w:val="0"/>
          <w:divBdr>
            <w:top w:val="none" w:sz="0" w:space="0" w:color="auto"/>
            <w:left w:val="none" w:sz="0" w:space="0" w:color="auto"/>
            <w:bottom w:val="none" w:sz="0" w:space="0" w:color="auto"/>
            <w:right w:val="none" w:sz="0" w:space="0" w:color="auto"/>
          </w:divBdr>
        </w:div>
        <w:div w:id="1440023274">
          <w:marLeft w:val="0"/>
          <w:marRight w:val="0"/>
          <w:marTop w:val="0"/>
          <w:marBottom w:val="0"/>
          <w:divBdr>
            <w:top w:val="none" w:sz="0" w:space="0" w:color="auto"/>
            <w:left w:val="none" w:sz="0" w:space="0" w:color="auto"/>
            <w:bottom w:val="none" w:sz="0" w:space="0" w:color="auto"/>
            <w:right w:val="none" w:sz="0" w:space="0" w:color="auto"/>
          </w:divBdr>
          <w:divsChild>
            <w:div w:id="208567307">
              <w:marLeft w:val="0"/>
              <w:marRight w:val="0"/>
              <w:marTop w:val="0"/>
              <w:marBottom w:val="0"/>
              <w:divBdr>
                <w:top w:val="none" w:sz="0" w:space="0" w:color="auto"/>
                <w:left w:val="none" w:sz="0" w:space="0" w:color="auto"/>
                <w:bottom w:val="none" w:sz="0" w:space="0" w:color="auto"/>
                <w:right w:val="none" w:sz="0" w:space="0" w:color="auto"/>
              </w:divBdr>
            </w:div>
          </w:divsChild>
        </w:div>
        <w:div w:id="1222136912">
          <w:marLeft w:val="0"/>
          <w:marRight w:val="0"/>
          <w:marTop w:val="0"/>
          <w:marBottom w:val="0"/>
          <w:divBdr>
            <w:top w:val="none" w:sz="0" w:space="0" w:color="auto"/>
            <w:left w:val="none" w:sz="0" w:space="0" w:color="auto"/>
            <w:bottom w:val="none" w:sz="0" w:space="0" w:color="auto"/>
            <w:right w:val="none" w:sz="0" w:space="0" w:color="auto"/>
          </w:divBdr>
        </w:div>
        <w:div w:id="1888686257">
          <w:marLeft w:val="0"/>
          <w:marRight w:val="0"/>
          <w:marTop w:val="0"/>
          <w:marBottom w:val="0"/>
          <w:divBdr>
            <w:top w:val="none" w:sz="0" w:space="0" w:color="auto"/>
            <w:left w:val="none" w:sz="0" w:space="0" w:color="auto"/>
            <w:bottom w:val="none" w:sz="0" w:space="0" w:color="auto"/>
            <w:right w:val="none" w:sz="0" w:space="0" w:color="auto"/>
          </w:divBdr>
          <w:divsChild>
            <w:div w:id="582104681">
              <w:marLeft w:val="0"/>
              <w:marRight w:val="0"/>
              <w:marTop w:val="0"/>
              <w:marBottom w:val="0"/>
              <w:divBdr>
                <w:top w:val="none" w:sz="0" w:space="0" w:color="auto"/>
                <w:left w:val="none" w:sz="0" w:space="0" w:color="auto"/>
                <w:bottom w:val="none" w:sz="0" w:space="0" w:color="auto"/>
                <w:right w:val="none" w:sz="0" w:space="0" w:color="auto"/>
              </w:divBdr>
            </w:div>
          </w:divsChild>
        </w:div>
        <w:div w:id="1847090584">
          <w:marLeft w:val="0"/>
          <w:marRight w:val="0"/>
          <w:marTop w:val="0"/>
          <w:marBottom w:val="0"/>
          <w:divBdr>
            <w:top w:val="none" w:sz="0" w:space="0" w:color="auto"/>
            <w:left w:val="none" w:sz="0" w:space="0" w:color="auto"/>
            <w:bottom w:val="none" w:sz="0" w:space="0" w:color="auto"/>
            <w:right w:val="none" w:sz="0" w:space="0" w:color="auto"/>
          </w:divBdr>
        </w:div>
        <w:div w:id="353188787">
          <w:marLeft w:val="0"/>
          <w:marRight w:val="0"/>
          <w:marTop w:val="0"/>
          <w:marBottom w:val="0"/>
          <w:divBdr>
            <w:top w:val="none" w:sz="0" w:space="0" w:color="auto"/>
            <w:left w:val="none" w:sz="0" w:space="0" w:color="auto"/>
            <w:bottom w:val="none" w:sz="0" w:space="0" w:color="auto"/>
            <w:right w:val="none" w:sz="0" w:space="0" w:color="auto"/>
          </w:divBdr>
          <w:divsChild>
            <w:div w:id="572354298">
              <w:marLeft w:val="0"/>
              <w:marRight w:val="0"/>
              <w:marTop w:val="0"/>
              <w:marBottom w:val="0"/>
              <w:divBdr>
                <w:top w:val="none" w:sz="0" w:space="0" w:color="auto"/>
                <w:left w:val="none" w:sz="0" w:space="0" w:color="auto"/>
                <w:bottom w:val="none" w:sz="0" w:space="0" w:color="auto"/>
                <w:right w:val="none" w:sz="0" w:space="0" w:color="auto"/>
              </w:divBdr>
            </w:div>
          </w:divsChild>
        </w:div>
        <w:div w:id="1415710136">
          <w:marLeft w:val="0"/>
          <w:marRight w:val="0"/>
          <w:marTop w:val="0"/>
          <w:marBottom w:val="0"/>
          <w:divBdr>
            <w:top w:val="none" w:sz="0" w:space="0" w:color="auto"/>
            <w:left w:val="none" w:sz="0" w:space="0" w:color="auto"/>
            <w:bottom w:val="none" w:sz="0" w:space="0" w:color="auto"/>
            <w:right w:val="none" w:sz="0" w:space="0" w:color="auto"/>
          </w:divBdr>
        </w:div>
        <w:div w:id="1027217485">
          <w:marLeft w:val="0"/>
          <w:marRight w:val="0"/>
          <w:marTop w:val="0"/>
          <w:marBottom w:val="0"/>
          <w:divBdr>
            <w:top w:val="none" w:sz="0" w:space="0" w:color="auto"/>
            <w:left w:val="none" w:sz="0" w:space="0" w:color="auto"/>
            <w:bottom w:val="none" w:sz="0" w:space="0" w:color="auto"/>
            <w:right w:val="none" w:sz="0" w:space="0" w:color="auto"/>
          </w:divBdr>
          <w:divsChild>
            <w:div w:id="1855997001">
              <w:marLeft w:val="0"/>
              <w:marRight w:val="0"/>
              <w:marTop w:val="0"/>
              <w:marBottom w:val="0"/>
              <w:divBdr>
                <w:top w:val="none" w:sz="0" w:space="0" w:color="auto"/>
                <w:left w:val="none" w:sz="0" w:space="0" w:color="auto"/>
                <w:bottom w:val="none" w:sz="0" w:space="0" w:color="auto"/>
                <w:right w:val="none" w:sz="0" w:space="0" w:color="auto"/>
              </w:divBdr>
            </w:div>
          </w:divsChild>
        </w:div>
        <w:div w:id="1159923581">
          <w:marLeft w:val="0"/>
          <w:marRight w:val="0"/>
          <w:marTop w:val="0"/>
          <w:marBottom w:val="0"/>
          <w:divBdr>
            <w:top w:val="none" w:sz="0" w:space="0" w:color="auto"/>
            <w:left w:val="none" w:sz="0" w:space="0" w:color="auto"/>
            <w:bottom w:val="none" w:sz="0" w:space="0" w:color="auto"/>
            <w:right w:val="none" w:sz="0" w:space="0" w:color="auto"/>
          </w:divBdr>
        </w:div>
        <w:div w:id="474300102">
          <w:marLeft w:val="0"/>
          <w:marRight w:val="0"/>
          <w:marTop w:val="0"/>
          <w:marBottom w:val="0"/>
          <w:divBdr>
            <w:top w:val="none" w:sz="0" w:space="0" w:color="auto"/>
            <w:left w:val="none" w:sz="0" w:space="0" w:color="auto"/>
            <w:bottom w:val="none" w:sz="0" w:space="0" w:color="auto"/>
            <w:right w:val="none" w:sz="0" w:space="0" w:color="auto"/>
          </w:divBdr>
          <w:divsChild>
            <w:div w:id="1173061518">
              <w:marLeft w:val="0"/>
              <w:marRight w:val="0"/>
              <w:marTop w:val="0"/>
              <w:marBottom w:val="0"/>
              <w:divBdr>
                <w:top w:val="none" w:sz="0" w:space="0" w:color="auto"/>
                <w:left w:val="none" w:sz="0" w:space="0" w:color="auto"/>
                <w:bottom w:val="none" w:sz="0" w:space="0" w:color="auto"/>
                <w:right w:val="none" w:sz="0" w:space="0" w:color="auto"/>
              </w:divBdr>
            </w:div>
          </w:divsChild>
        </w:div>
        <w:div w:id="863176343">
          <w:marLeft w:val="0"/>
          <w:marRight w:val="0"/>
          <w:marTop w:val="300"/>
          <w:marBottom w:val="0"/>
          <w:divBdr>
            <w:top w:val="none" w:sz="0" w:space="0" w:color="auto"/>
            <w:left w:val="none" w:sz="0" w:space="0" w:color="auto"/>
            <w:bottom w:val="none" w:sz="0" w:space="0" w:color="auto"/>
            <w:right w:val="none" w:sz="0" w:space="0" w:color="auto"/>
          </w:divBdr>
          <w:divsChild>
            <w:div w:id="1595750358">
              <w:marLeft w:val="0"/>
              <w:marRight w:val="0"/>
              <w:marTop w:val="0"/>
              <w:marBottom w:val="0"/>
              <w:divBdr>
                <w:top w:val="none" w:sz="0" w:space="0" w:color="auto"/>
                <w:left w:val="none" w:sz="0" w:space="0" w:color="auto"/>
                <w:bottom w:val="none" w:sz="0" w:space="0" w:color="auto"/>
                <w:right w:val="none" w:sz="0" w:space="0" w:color="auto"/>
              </w:divBdr>
              <w:divsChild>
                <w:div w:id="1115832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7774029">
          <w:marLeft w:val="0"/>
          <w:marRight w:val="0"/>
          <w:marTop w:val="300"/>
          <w:marBottom w:val="0"/>
          <w:divBdr>
            <w:top w:val="none" w:sz="0" w:space="0" w:color="auto"/>
            <w:left w:val="none" w:sz="0" w:space="0" w:color="auto"/>
            <w:bottom w:val="none" w:sz="0" w:space="0" w:color="auto"/>
            <w:right w:val="none" w:sz="0" w:space="0" w:color="auto"/>
          </w:divBdr>
          <w:divsChild>
            <w:div w:id="191378806">
              <w:marLeft w:val="0"/>
              <w:marRight w:val="0"/>
              <w:marTop w:val="0"/>
              <w:marBottom w:val="0"/>
              <w:divBdr>
                <w:top w:val="none" w:sz="0" w:space="0" w:color="auto"/>
                <w:left w:val="none" w:sz="0" w:space="0" w:color="auto"/>
                <w:bottom w:val="none" w:sz="0" w:space="0" w:color="auto"/>
                <w:right w:val="none" w:sz="0" w:space="0" w:color="auto"/>
              </w:divBdr>
              <w:divsChild>
                <w:div w:id="1798570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5604903">
          <w:marLeft w:val="0"/>
          <w:marRight w:val="0"/>
          <w:marTop w:val="300"/>
          <w:marBottom w:val="0"/>
          <w:divBdr>
            <w:top w:val="none" w:sz="0" w:space="0" w:color="auto"/>
            <w:left w:val="none" w:sz="0" w:space="0" w:color="auto"/>
            <w:bottom w:val="none" w:sz="0" w:space="0" w:color="auto"/>
            <w:right w:val="none" w:sz="0" w:space="0" w:color="auto"/>
          </w:divBdr>
          <w:divsChild>
            <w:div w:id="1571041979">
              <w:marLeft w:val="0"/>
              <w:marRight w:val="0"/>
              <w:marTop w:val="0"/>
              <w:marBottom w:val="0"/>
              <w:divBdr>
                <w:top w:val="none" w:sz="0" w:space="0" w:color="auto"/>
                <w:left w:val="none" w:sz="0" w:space="0" w:color="auto"/>
                <w:bottom w:val="none" w:sz="0" w:space="0" w:color="auto"/>
                <w:right w:val="none" w:sz="0" w:space="0" w:color="auto"/>
              </w:divBdr>
              <w:divsChild>
                <w:div w:id="509610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2420011">
          <w:marLeft w:val="0"/>
          <w:marRight w:val="0"/>
          <w:marTop w:val="300"/>
          <w:marBottom w:val="0"/>
          <w:divBdr>
            <w:top w:val="none" w:sz="0" w:space="0" w:color="auto"/>
            <w:left w:val="none" w:sz="0" w:space="0" w:color="auto"/>
            <w:bottom w:val="none" w:sz="0" w:space="0" w:color="auto"/>
            <w:right w:val="none" w:sz="0" w:space="0" w:color="auto"/>
          </w:divBdr>
          <w:divsChild>
            <w:div w:id="211188936">
              <w:marLeft w:val="0"/>
              <w:marRight w:val="0"/>
              <w:marTop w:val="0"/>
              <w:marBottom w:val="0"/>
              <w:divBdr>
                <w:top w:val="none" w:sz="0" w:space="0" w:color="auto"/>
                <w:left w:val="none" w:sz="0" w:space="0" w:color="auto"/>
                <w:bottom w:val="none" w:sz="0" w:space="0" w:color="auto"/>
                <w:right w:val="none" w:sz="0" w:space="0" w:color="auto"/>
              </w:divBdr>
              <w:divsChild>
                <w:div w:id="240797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6927470">
      <w:bodyDiv w:val="1"/>
      <w:marLeft w:val="0"/>
      <w:marRight w:val="0"/>
      <w:marTop w:val="0"/>
      <w:marBottom w:val="0"/>
      <w:divBdr>
        <w:top w:val="none" w:sz="0" w:space="0" w:color="auto"/>
        <w:left w:val="none" w:sz="0" w:space="0" w:color="auto"/>
        <w:bottom w:val="none" w:sz="0" w:space="0" w:color="auto"/>
        <w:right w:val="none" w:sz="0" w:space="0" w:color="auto"/>
      </w:divBdr>
      <w:divsChild>
        <w:div w:id="124466437">
          <w:marLeft w:val="0"/>
          <w:marRight w:val="0"/>
          <w:marTop w:val="0"/>
          <w:marBottom w:val="0"/>
          <w:divBdr>
            <w:top w:val="none" w:sz="0" w:space="0" w:color="auto"/>
            <w:left w:val="none" w:sz="0" w:space="0" w:color="auto"/>
            <w:bottom w:val="none" w:sz="0" w:space="0" w:color="auto"/>
            <w:right w:val="none" w:sz="0" w:space="0" w:color="auto"/>
          </w:divBdr>
          <w:divsChild>
            <w:div w:id="1083188961">
              <w:marLeft w:val="0"/>
              <w:marRight w:val="0"/>
              <w:marTop w:val="0"/>
              <w:marBottom w:val="0"/>
              <w:divBdr>
                <w:top w:val="none" w:sz="0" w:space="0" w:color="auto"/>
                <w:left w:val="none" w:sz="0" w:space="0" w:color="auto"/>
                <w:bottom w:val="none" w:sz="0" w:space="0" w:color="auto"/>
                <w:right w:val="none" w:sz="0" w:space="0" w:color="auto"/>
              </w:divBdr>
            </w:div>
          </w:divsChild>
        </w:div>
        <w:div w:id="179970218">
          <w:marLeft w:val="0"/>
          <w:marRight w:val="0"/>
          <w:marTop w:val="0"/>
          <w:marBottom w:val="0"/>
          <w:divBdr>
            <w:top w:val="none" w:sz="0" w:space="0" w:color="auto"/>
            <w:left w:val="none" w:sz="0" w:space="0" w:color="auto"/>
            <w:bottom w:val="none" w:sz="0" w:space="0" w:color="auto"/>
            <w:right w:val="none" w:sz="0" w:space="0" w:color="auto"/>
          </w:divBdr>
        </w:div>
        <w:div w:id="370227556">
          <w:marLeft w:val="0"/>
          <w:marRight w:val="0"/>
          <w:marTop w:val="300"/>
          <w:marBottom w:val="0"/>
          <w:divBdr>
            <w:top w:val="none" w:sz="0" w:space="0" w:color="auto"/>
            <w:left w:val="none" w:sz="0" w:space="0" w:color="auto"/>
            <w:bottom w:val="none" w:sz="0" w:space="0" w:color="auto"/>
            <w:right w:val="none" w:sz="0" w:space="0" w:color="auto"/>
          </w:divBdr>
          <w:divsChild>
            <w:div w:id="2106148316">
              <w:marLeft w:val="0"/>
              <w:marRight w:val="0"/>
              <w:marTop w:val="0"/>
              <w:marBottom w:val="0"/>
              <w:divBdr>
                <w:top w:val="none" w:sz="0" w:space="0" w:color="auto"/>
                <w:left w:val="none" w:sz="0" w:space="0" w:color="auto"/>
                <w:bottom w:val="none" w:sz="0" w:space="0" w:color="auto"/>
                <w:right w:val="none" w:sz="0" w:space="0" w:color="auto"/>
              </w:divBdr>
              <w:divsChild>
                <w:div w:id="736974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871357">
          <w:marLeft w:val="0"/>
          <w:marRight w:val="0"/>
          <w:marTop w:val="0"/>
          <w:marBottom w:val="0"/>
          <w:divBdr>
            <w:top w:val="none" w:sz="0" w:space="0" w:color="auto"/>
            <w:left w:val="none" w:sz="0" w:space="0" w:color="auto"/>
            <w:bottom w:val="none" w:sz="0" w:space="0" w:color="auto"/>
            <w:right w:val="none" w:sz="0" w:space="0" w:color="auto"/>
          </w:divBdr>
          <w:divsChild>
            <w:div w:id="153569879">
              <w:marLeft w:val="0"/>
              <w:marRight w:val="0"/>
              <w:marTop w:val="0"/>
              <w:marBottom w:val="0"/>
              <w:divBdr>
                <w:top w:val="none" w:sz="0" w:space="0" w:color="auto"/>
                <w:left w:val="none" w:sz="0" w:space="0" w:color="auto"/>
                <w:bottom w:val="none" w:sz="0" w:space="0" w:color="auto"/>
                <w:right w:val="none" w:sz="0" w:space="0" w:color="auto"/>
              </w:divBdr>
            </w:div>
          </w:divsChild>
        </w:div>
        <w:div w:id="669017990">
          <w:marLeft w:val="0"/>
          <w:marRight w:val="0"/>
          <w:marTop w:val="300"/>
          <w:marBottom w:val="0"/>
          <w:divBdr>
            <w:top w:val="none" w:sz="0" w:space="0" w:color="auto"/>
            <w:left w:val="none" w:sz="0" w:space="0" w:color="auto"/>
            <w:bottom w:val="none" w:sz="0" w:space="0" w:color="auto"/>
            <w:right w:val="none" w:sz="0" w:space="0" w:color="auto"/>
          </w:divBdr>
          <w:divsChild>
            <w:div w:id="1125345081">
              <w:marLeft w:val="0"/>
              <w:marRight w:val="0"/>
              <w:marTop w:val="0"/>
              <w:marBottom w:val="0"/>
              <w:divBdr>
                <w:top w:val="none" w:sz="0" w:space="0" w:color="auto"/>
                <w:left w:val="none" w:sz="0" w:space="0" w:color="auto"/>
                <w:bottom w:val="none" w:sz="0" w:space="0" w:color="auto"/>
                <w:right w:val="none" w:sz="0" w:space="0" w:color="auto"/>
              </w:divBdr>
              <w:divsChild>
                <w:div w:id="1142504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1113039">
          <w:marLeft w:val="0"/>
          <w:marRight w:val="0"/>
          <w:marTop w:val="0"/>
          <w:marBottom w:val="0"/>
          <w:divBdr>
            <w:top w:val="none" w:sz="0" w:space="0" w:color="auto"/>
            <w:left w:val="none" w:sz="0" w:space="0" w:color="auto"/>
            <w:bottom w:val="none" w:sz="0" w:space="0" w:color="auto"/>
            <w:right w:val="none" w:sz="0" w:space="0" w:color="auto"/>
          </w:divBdr>
        </w:div>
        <w:div w:id="842821041">
          <w:marLeft w:val="0"/>
          <w:marRight w:val="0"/>
          <w:marTop w:val="0"/>
          <w:marBottom w:val="0"/>
          <w:divBdr>
            <w:top w:val="none" w:sz="0" w:space="0" w:color="auto"/>
            <w:left w:val="none" w:sz="0" w:space="0" w:color="auto"/>
            <w:bottom w:val="none" w:sz="0" w:space="0" w:color="auto"/>
            <w:right w:val="none" w:sz="0" w:space="0" w:color="auto"/>
          </w:divBdr>
          <w:divsChild>
            <w:div w:id="331303659">
              <w:marLeft w:val="0"/>
              <w:marRight w:val="0"/>
              <w:marTop w:val="0"/>
              <w:marBottom w:val="0"/>
              <w:divBdr>
                <w:top w:val="none" w:sz="0" w:space="0" w:color="auto"/>
                <w:left w:val="none" w:sz="0" w:space="0" w:color="auto"/>
                <w:bottom w:val="none" w:sz="0" w:space="0" w:color="auto"/>
                <w:right w:val="none" w:sz="0" w:space="0" w:color="auto"/>
              </w:divBdr>
            </w:div>
          </w:divsChild>
        </w:div>
        <w:div w:id="957568168">
          <w:marLeft w:val="0"/>
          <w:marRight w:val="0"/>
          <w:marTop w:val="0"/>
          <w:marBottom w:val="0"/>
          <w:divBdr>
            <w:top w:val="none" w:sz="0" w:space="0" w:color="auto"/>
            <w:left w:val="none" w:sz="0" w:space="0" w:color="auto"/>
            <w:bottom w:val="none" w:sz="0" w:space="0" w:color="auto"/>
            <w:right w:val="none" w:sz="0" w:space="0" w:color="auto"/>
          </w:divBdr>
        </w:div>
        <w:div w:id="1131052572">
          <w:marLeft w:val="0"/>
          <w:marRight w:val="0"/>
          <w:marTop w:val="0"/>
          <w:marBottom w:val="0"/>
          <w:divBdr>
            <w:top w:val="none" w:sz="0" w:space="0" w:color="auto"/>
            <w:left w:val="none" w:sz="0" w:space="0" w:color="auto"/>
            <w:bottom w:val="none" w:sz="0" w:space="0" w:color="auto"/>
            <w:right w:val="none" w:sz="0" w:space="0" w:color="auto"/>
          </w:divBdr>
          <w:divsChild>
            <w:div w:id="1589074708">
              <w:marLeft w:val="0"/>
              <w:marRight w:val="0"/>
              <w:marTop w:val="0"/>
              <w:marBottom w:val="0"/>
              <w:divBdr>
                <w:top w:val="none" w:sz="0" w:space="0" w:color="auto"/>
                <w:left w:val="none" w:sz="0" w:space="0" w:color="auto"/>
                <w:bottom w:val="none" w:sz="0" w:space="0" w:color="auto"/>
                <w:right w:val="none" w:sz="0" w:space="0" w:color="auto"/>
              </w:divBdr>
            </w:div>
          </w:divsChild>
        </w:div>
        <w:div w:id="1250771531">
          <w:marLeft w:val="0"/>
          <w:marRight w:val="0"/>
          <w:marTop w:val="0"/>
          <w:marBottom w:val="0"/>
          <w:divBdr>
            <w:top w:val="none" w:sz="0" w:space="0" w:color="auto"/>
            <w:left w:val="none" w:sz="0" w:space="0" w:color="auto"/>
            <w:bottom w:val="none" w:sz="0" w:space="0" w:color="auto"/>
            <w:right w:val="none" w:sz="0" w:space="0" w:color="auto"/>
          </w:divBdr>
          <w:divsChild>
            <w:div w:id="1255287669">
              <w:marLeft w:val="0"/>
              <w:marRight w:val="0"/>
              <w:marTop w:val="0"/>
              <w:marBottom w:val="0"/>
              <w:divBdr>
                <w:top w:val="none" w:sz="0" w:space="0" w:color="auto"/>
                <w:left w:val="none" w:sz="0" w:space="0" w:color="auto"/>
                <w:bottom w:val="none" w:sz="0" w:space="0" w:color="auto"/>
                <w:right w:val="none" w:sz="0" w:space="0" w:color="auto"/>
              </w:divBdr>
            </w:div>
          </w:divsChild>
        </w:div>
        <w:div w:id="1362703313">
          <w:marLeft w:val="0"/>
          <w:marRight w:val="0"/>
          <w:marTop w:val="0"/>
          <w:marBottom w:val="0"/>
          <w:divBdr>
            <w:top w:val="none" w:sz="0" w:space="0" w:color="auto"/>
            <w:left w:val="none" w:sz="0" w:space="0" w:color="auto"/>
            <w:bottom w:val="none" w:sz="0" w:space="0" w:color="auto"/>
            <w:right w:val="none" w:sz="0" w:space="0" w:color="auto"/>
          </w:divBdr>
          <w:divsChild>
            <w:div w:id="1593590037">
              <w:marLeft w:val="0"/>
              <w:marRight w:val="0"/>
              <w:marTop w:val="0"/>
              <w:marBottom w:val="0"/>
              <w:divBdr>
                <w:top w:val="none" w:sz="0" w:space="0" w:color="auto"/>
                <w:left w:val="none" w:sz="0" w:space="0" w:color="auto"/>
                <w:bottom w:val="none" w:sz="0" w:space="0" w:color="auto"/>
                <w:right w:val="none" w:sz="0" w:space="0" w:color="auto"/>
              </w:divBdr>
            </w:div>
          </w:divsChild>
        </w:div>
        <w:div w:id="1376393144">
          <w:marLeft w:val="0"/>
          <w:marRight w:val="0"/>
          <w:marTop w:val="0"/>
          <w:marBottom w:val="0"/>
          <w:divBdr>
            <w:top w:val="none" w:sz="0" w:space="0" w:color="auto"/>
            <w:left w:val="none" w:sz="0" w:space="0" w:color="auto"/>
            <w:bottom w:val="none" w:sz="0" w:space="0" w:color="auto"/>
            <w:right w:val="none" w:sz="0" w:space="0" w:color="auto"/>
          </w:divBdr>
        </w:div>
        <w:div w:id="1416129278">
          <w:marLeft w:val="0"/>
          <w:marRight w:val="0"/>
          <w:marTop w:val="0"/>
          <w:marBottom w:val="0"/>
          <w:divBdr>
            <w:top w:val="none" w:sz="0" w:space="0" w:color="auto"/>
            <w:left w:val="none" w:sz="0" w:space="0" w:color="auto"/>
            <w:bottom w:val="none" w:sz="0" w:space="0" w:color="auto"/>
            <w:right w:val="none" w:sz="0" w:space="0" w:color="auto"/>
          </w:divBdr>
        </w:div>
        <w:div w:id="1464620724">
          <w:marLeft w:val="0"/>
          <w:marRight w:val="0"/>
          <w:marTop w:val="0"/>
          <w:marBottom w:val="0"/>
          <w:divBdr>
            <w:top w:val="none" w:sz="0" w:space="0" w:color="auto"/>
            <w:left w:val="none" w:sz="0" w:space="0" w:color="auto"/>
            <w:bottom w:val="none" w:sz="0" w:space="0" w:color="auto"/>
            <w:right w:val="none" w:sz="0" w:space="0" w:color="auto"/>
          </w:divBdr>
          <w:divsChild>
            <w:div w:id="707990084">
              <w:marLeft w:val="0"/>
              <w:marRight w:val="0"/>
              <w:marTop w:val="0"/>
              <w:marBottom w:val="0"/>
              <w:divBdr>
                <w:top w:val="none" w:sz="0" w:space="0" w:color="auto"/>
                <w:left w:val="none" w:sz="0" w:space="0" w:color="auto"/>
                <w:bottom w:val="none" w:sz="0" w:space="0" w:color="auto"/>
                <w:right w:val="none" w:sz="0" w:space="0" w:color="auto"/>
              </w:divBdr>
            </w:div>
          </w:divsChild>
        </w:div>
        <w:div w:id="1526793255">
          <w:marLeft w:val="0"/>
          <w:marRight w:val="0"/>
          <w:marTop w:val="0"/>
          <w:marBottom w:val="0"/>
          <w:divBdr>
            <w:top w:val="none" w:sz="0" w:space="0" w:color="auto"/>
            <w:left w:val="none" w:sz="0" w:space="0" w:color="auto"/>
            <w:bottom w:val="none" w:sz="0" w:space="0" w:color="auto"/>
            <w:right w:val="none" w:sz="0" w:space="0" w:color="auto"/>
          </w:divBdr>
        </w:div>
        <w:div w:id="1660301629">
          <w:marLeft w:val="0"/>
          <w:marRight w:val="0"/>
          <w:marTop w:val="300"/>
          <w:marBottom w:val="0"/>
          <w:divBdr>
            <w:top w:val="none" w:sz="0" w:space="0" w:color="auto"/>
            <w:left w:val="none" w:sz="0" w:space="0" w:color="auto"/>
            <w:bottom w:val="none" w:sz="0" w:space="0" w:color="auto"/>
            <w:right w:val="none" w:sz="0" w:space="0" w:color="auto"/>
          </w:divBdr>
          <w:divsChild>
            <w:div w:id="1373458226">
              <w:marLeft w:val="0"/>
              <w:marRight w:val="0"/>
              <w:marTop w:val="0"/>
              <w:marBottom w:val="0"/>
              <w:divBdr>
                <w:top w:val="none" w:sz="0" w:space="0" w:color="auto"/>
                <w:left w:val="none" w:sz="0" w:space="0" w:color="auto"/>
                <w:bottom w:val="none" w:sz="0" w:space="0" w:color="auto"/>
                <w:right w:val="none" w:sz="0" w:space="0" w:color="auto"/>
              </w:divBdr>
              <w:divsChild>
                <w:div w:id="1441607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9401762">
          <w:marLeft w:val="0"/>
          <w:marRight w:val="0"/>
          <w:marTop w:val="300"/>
          <w:marBottom w:val="0"/>
          <w:divBdr>
            <w:top w:val="none" w:sz="0" w:space="0" w:color="auto"/>
            <w:left w:val="none" w:sz="0" w:space="0" w:color="auto"/>
            <w:bottom w:val="none" w:sz="0" w:space="0" w:color="auto"/>
            <w:right w:val="none" w:sz="0" w:space="0" w:color="auto"/>
          </w:divBdr>
          <w:divsChild>
            <w:div w:id="796410330">
              <w:marLeft w:val="0"/>
              <w:marRight w:val="0"/>
              <w:marTop w:val="0"/>
              <w:marBottom w:val="0"/>
              <w:divBdr>
                <w:top w:val="none" w:sz="0" w:space="0" w:color="auto"/>
                <w:left w:val="none" w:sz="0" w:space="0" w:color="auto"/>
                <w:bottom w:val="none" w:sz="0" w:space="0" w:color="auto"/>
                <w:right w:val="none" w:sz="0" w:space="0" w:color="auto"/>
              </w:divBdr>
              <w:divsChild>
                <w:div w:id="2084179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3272456">
          <w:marLeft w:val="0"/>
          <w:marRight w:val="0"/>
          <w:marTop w:val="0"/>
          <w:marBottom w:val="0"/>
          <w:divBdr>
            <w:top w:val="none" w:sz="0" w:space="0" w:color="auto"/>
            <w:left w:val="none" w:sz="0" w:space="0" w:color="auto"/>
            <w:bottom w:val="none" w:sz="0" w:space="0" w:color="auto"/>
            <w:right w:val="none" w:sz="0" w:space="0" w:color="auto"/>
          </w:divBdr>
        </w:div>
      </w:divsChild>
    </w:div>
    <w:div w:id="717437685">
      <w:bodyDiv w:val="1"/>
      <w:marLeft w:val="0"/>
      <w:marRight w:val="0"/>
      <w:marTop w:val="0"/>
      <w:marBottom w:val="0"/>
      <w:divBdr>
        <w:top w:val="none" w:sz="0" w:space="0" w:color="auto"/>
        <w:left w:val="none" w:sz="0" w:space="0" w:color="auto"/>
        <w:bottom w:val="none" w:sz="0" w:space="0" w:color="auto"/>
        <w:right w:val="none" w:sz="0" w:space="0" w:color="auto"/>
      </w:divBdr>
      <w:divsChild>
        <w:div w:id="5330346">
          <w:marLeft w:val="0"/>
          <w:marRight w:val="0"/>
          <w:marTop w:val="0"/>
          <w:marBottom w:val="0"/>
          <w:divBdr>
            <w:top w:val="none" w:sz="0" w:space="0" w:color="auto"/>
            <w:left w:val="none" w:sz="0" w:space="0" w:color="auto"/>
            <w:bottom w:val="none" w:sz="0" w:space="0" w:color="auto"/>
            <w:right w:val="none" w:sz="0" w:space="0" w:color="auto"/>
          </w:divBdr>
          <w:divsChild>
            <w:div w:id="1823230457">
              <w:marLeft w:val="0"/>
              <w:marRight w:val="0"/>
              <w:marTop w:val="0"/>
              <w:marBottom w:val="0"/>
              <w:divBdr>
                <w:top w:val="none" w:sz="0" w:space="0" w:color="auto"/>
                <w:left w:val="none" w:sz="0" w:space="0" w:color="auto"/>
                <w:bottom w:val="none" w:sz="0" w:space="0" w:color="auto"/>
                <w:right w:val="none" w:sz="0" w:space="0" w:color="auto"/>
              </w:divBdr>
            </w:div>
          </w:divsChild>
        </w:div>
        <w:div w:id="32537070">
          <w:marLeft w:val="0"/>
          <w:marRight w:val="0"/>
          <w:marTop w:val="0"/>
          <w:marBottom w:val="0"/>
          <w:divBdr>
            <w:top w:val="none" w:sz="0" w:space="0" w:color="auto"/>
            <w:left w:val="none" w:sz="0" w:space="0" w:color="auto"/>
            <w:bottom w:val="none" w:sz="0" w:space="0" w:color="auto"/>
            <w:right w:val="none" w:sz="0" w:space="0" w:color="auto"/>
          </w:divBdr>
          <w:divsChild>
            <w:div w:id="407969440">
              <w:marLeft w:val="0"/>
              <w:marRight w:val="0"/>
              <w:marTop w:val="0"/>
              <w:marBottom w:val="0"/>
              <w:divBdr>
                <w:top w:val="none" w:sz="0" w:space="0" w:color="auto"/>
                <w:left w:val="none" w:sz="0" w:space="0" w:color="auto"/>
                <w:bottom w:val="none" w:sz="0" w:space="0" w:color="auto"/>
                <w:right w:val="none" w:sz="0" w:space="0" w:color="auto"/>
              </w:divBdr>
            </w:div>
          </w:divsChild>
        </w:div>
        <w:div w:id="76249591">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sChild>
            <w:div w:id="2116779694">
              <w:marLeft w:val="0"/>
              <w:marRight w:val="0"/>
              <w:marTop w:val="0"/>
              <w:marBottom w:val="0"/>
              <w:divBdr>
                <w:top w:val="none" w:sz="0" w:space="0" w:color="auto"/>
                <w:left w:val="none" w:sz="0" w:space="0" w:color="auto"/>
                <w:bottom w:val="none" w:sz="0" w:space="0" w:color="auto"/>
                <w:right w:val="none" w:sz="0" w:space="0" w:color="auto"/>
              </w:divBdr>
            </w:div>
          </w:divsChild>
        </w:div>
        <w:div w:id="679813310">
          <w:marLeft w:val="0"/>
          <w:marRight w:val="0"/>
          <w:marTop w:val="0"/>
          <w:marBottom w:val="0"/>
          <w:divBdr>
            <w:top w:val="none" w:sz="0" w:space="0" w:color="auto"/>
            <w:left w:val="none" w:sz="0" w:space="0" w:color="auto"/>
            <w:bottom w:val="none" w:sz="0" w:space="0" w:color="auto"/>
            <w:right w:val="none" w:sz="0" w:space="0" w:color="auto"/>
          </w:divBdr>
          <w:divsChild>
            <w:div w:id="734817455">
              <w:marLeft w:val="0"/>
              <w:marRight w:val="0"/>
              <w:marTop w:val="0"/>
              <w:marBottom w:val="0"/>
              <w:divBdr>
                <w:top w:val="none" w:sz="0" w:space="0" w:color="auto"/>
                <w:left w:val="none" w:sz="0" w:space="0" w:color="auto"/>
                <w:bottom w:val="none" w:sz="0" w:space="0" w:color="auto"/>
                <w:right w:val="none" w:sz="0" w:space="0" w:color="auto"/>
              </w:divBdr>
            </w:div>
          </w:divsChild>
        </w:div>
        <w:div w:id="709451748">
          <w:marLeft w:val="0"/>
          <w:marRight w:val="0"/>
          <w:marTop w:val="0"/>
          <w:marBottom w:val="0"/>
          <w:divBdr>
            <w:top w:val="none" w:sz="0" w:space="0" w:color="auto"/>
            <w:left w:val="none" w:sz="0" w:space="0" w:color="auto"/>
            <w:bottom w:val="none" w:sz="0" w:space="0" w:color="auto"/>
            <w:right w:val="none" w:sz="0" w:space="0" w:color="auto"/>
          </w:divBdr>
          <w:divsChild>
            <w:div w:id="1910653707">
              <w:marLeft w:val="0"/>
              <w:marRight w:val="0"/>
              <w:marTop w:val="0"/>
              <w:marBottom w:val="0"/>
              <w:divBdr>
                <w:top w:val="none" w:sz="0" w:space="0" w:color="auto"/>
                <w:left w:val="none" w:sz="0" w:space="0" w:color="auto"/>
                <w:bottom w:val="none" w:sz="0" w:space="0" w:color="auto"/>
                <w:right w:val="none" w:sz="0" w:space="0" w:color="auto"/>
              </w:divBdr>
            </w:div>
          </w:divsChild>
        </w:div>
        <w:div w:id="959455918">
          <w:marLeft w:val="0"/>
          <w:marRight w:val="0"/>
          <w:marTop w:val="0"/>
          <w:marBottom w:val="0"/>
          <w:divBdr>
            <w:top w:val="none" w:sz="0" w:space="0" w:color="auto"/>
            <w:left w:val="none" w:sz="0" w:space="0" w:color="auto"/>
            <w:bottom w:val="none" w:sz="0" w:space="0" w:color="auto"/>
            <w:right w:val="none" w:sz="0" w:space="0" w:color="auto"/>
          </w:divBdr>
        </w:div>
        <w:div w:id="1297641200">
          <w:marLeft w:val="0"/>
          <w:marRight w:val="0"/>
          <w:marTop w:val="0"/>
          <w:marBottom w:val="0"/>
          <w:divBdr>
            <w:top w:val="none" w:sz="0" w:space="0" w:color="auto"/>
            <w:left w:val="none" w:sz="0" w:space="0" w:color="auto"/>
            <w:bottom w:val="none" w:sz="0" w:space="0" w:color="auto"/>
            <w:right w:val="none" w:sz="0" w:space="0" w:color="auto"/>
          </w:divBdr>
        </w:div>
        <w:div w:id="1372268420">
          <w:marLeft w:val="0"/>
          <w:marRight w:val="0"/>
          <w:marTop w:val="0"/>
          <w:marBottom w:val="0"/>
          <w:divBdr>
            <w:top w:val="none" w:sz="0" w:space="0" w:color="auto"/>
            <w:left w:val="none" w:sz="0" w:space="0" w:color="auto"/>
            <w:bottom w:val="none" w:sz="0" w:space="0" w:color="auto"/>
            <w:right w:val="none" w:sz="0" w:space="0" w:color="auto"/>
          </w:divBdr>
        </w:div>
        <w:div w:id="1390374902">
          <w:marLeft w:val="0"/>
          <w:marRight w:val="0"/>
          <w:marTop w:val="0"/>
          <w:marBottom w:val="0"/>
          <w:divBdr>
            <w:top w:val="none" w:sz="0" w:space="0" w:color="auto"/>
            <w:left w:val="none" w:sz="0" w:space="0" w:color="auto"/>
            <w:bottom w:val="none" w:sz="0" w:space="0" w:color="auto"/>
            <w:right w:val="none" w:sz="0" w:space="0" w:color="auto"/>
          </w:divBdr>
          <w:divsChild>
            <w:div w:id="536772095">
              <w:marLeft w:val="0"/>
              <w:marRight w:val="0"/>
              <w:marTop w:val="0"/>
              <w:marBottom w:val="0"/>
              <w:divBdr>
                <w:top w:val="none" w:sz="0" w:space="0" w:color="auto"/>
                <w:left w:val="none" w:sz="0" w:space="0" w:color="auto"/>
                <w:bottom w:val="none" w:sz="0" w:space="0" w:color="auto"/>
                <w:right w:val="none" w:sz="0" w:space="0" w:color="auto"/>
              </w:divBdr>
            </w:div>
          </w:divsChild>
        </w:div>
        <w:div w:id="1502164940">
          <w:marLeft w:val="0"/>
          <w:marRight w:val="0"/>
          <w:marTop w:val="0"/>
          <w:marBottom w:val="0"/>
          <w:divBdr>
            <w:top w:val="none" w:sz="0" w:space="0" w:color="auto"/>
            <w:left w:val="none" w:sz="0" w:space="0" w:color="auto"/>
            <w:bottom w:val="none" w:sz="0" w:space="0" w:color="auto"/>
            <w:right w:val="none" w:sz="0" w:space="0" w:color="auto"/>
          </w:divBdr>
        </w:div>
        <w:div w:id="1530873678">
          <w:marLeft w:val="0"/>
          <w:marRight w:val="0"/>
          <w:marTop w:val="300"/>
          <w:marBottom w:val="0"/>
          <w:divBdr>
            <w:top w:val="none" w:sz="0" w:space="0" w:color="auto"/>
            <w:left w:val="none" w:sz="0" w:space="0" w:color="auto"/>
            <w:bottom w:val="none" w:sz="0" w:space="0" w:color="auto"/>
            <w:right w:val="none" w:sz="0" w:space="0" w:color="auto"/>
          </w:divBdr>
          <w:divsChild>
            <w:div w:id="676464933">
              <w:marLeft w:val="0"/>
              <w:marRight w:val="0"/>
              <w:marTop w:val="0"/>
              <w:marBottom w:val="0"/>
              <w:divBdr>
                <w:top w:val="none" w:sz="0" w:space="0" w:color="auto"/>
                <w:left w:val="none" w:sz="0" w:space="0" w:color="auto"/>
                <w:bottom w:val="none" w:sz="0" w:space="0" w:color="auto"/>
                <w:right w:val="none" w:sz="0" w:space="0" w:color="auto"/>
              </w:divBdr>
              <w:divsChild>
                <w:div w:id="896743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205731">
          <w:marLeft w:val="0"/>
          <w:marRight w:val="0"/>
          <w:marTop w:val="0"/>
          <w:marBottom w:val="0"/>
          <w:divBdr>
            <w:top w:val="none" w:sz="0" w:space="0" w:color="auto"/>
            <w:left w:val="none" w:sz="0" w:space="0" w:color="auto"/>
            <w:bottom w:val="none" w:sz="0" w:space="0" w:color="auto"/>
            <w:right w:val="none" w:sz="0" w:space="0" w:color="auto"/>
          </w:divBdr>
        </w:div>
        <w:div w:id="1794593874">
          <w:marLeft w:val="0"/>
          <w:marRight w:val="0"/>
          <w:marTop w:val="0"/>
          <w:marBottom w:val="0"/>
          <w:divBdr>
            <w:top w:val="none" w:sz="0" w:space="0" w:color="auto"/>
            <w:left w:val="none" w:sz="0" w:space="0" w:color="auto"/>
            <w:bottom w:val="none" w:sz="0" w:space="0" w:color="auto"/>
            <w:right w:val="none" w:sz="0" w:space="0" w:color="auto"/>
          </w:divBdr>
        </w:div>
        <w:div w:id="1935166417">
          <w:marLeft w:val="0"/>
          <w:marRight w:val="0"/>
          <w:marTop w:val="300"/>
          <w:marBottom w:val="0"/>
          <w:divBdr>
            <w:top w:val="none" w:sz="0" w:space="0" w:color="auto"/>
            <w:left w:val="none" w:sz="0" w:space="0" w:color="auto"/>
            <w:bottom w:val="none" w:sz="0" w:space="0" w:color="auto"/>
            <w:right w:val="none" w:sz="0" w:space="0" w:color="auto"/>
          </w:divBdr>
          <w:divsChild>
            <w:div w:id="1223373904">
              <w:marLeft w:val="0"/>
              <w:marRight w:val="0"/>
              <w:marTop w:val="0"/>
              <w:marBottom w:val="0"/>
              <w:divBdr>
                <w:top w:val="none" w:sz="0" w:space="0" w:color="auto"/>
                <w:left w:val="none" w:sz="0" w:space="0" w:color="auto"/>
                <w:bottom w:val="none" w:sz="0" w:space="0" w:color="auto"/>
                <w:right w:val="none" w:sz="0" w:space="0" w:color="auto"/>
              </w:divBdr>
              <w:divsChild>
                <w:div w:id="1319268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811999">
          <w:marLeft w:val="0"/>
          <w:marRight w:val="0"/>
          <w:marTop w:val="300"/>
          <w:marBottom w:val="0"/>
          <w:divBdr>
            <w:top w:val="none" w:sz="0" w:space="0" w:color="auto"/>
            <w:left w:val="none" w:sz="0" w:space="0" w:color="auto"/>
            <w:bottom w:val="none" w:sz="0" w:space="0" w:color="auto"/>
            <w:right w:val="none" w:sz="0" w:space="0" w:color="auto"/>
          </w:divBdr>
          <w:divsChild>
            <w:div w:id="1504397814">
              <w:marLeft w:val="0"/>
              <w:marRight w:val="0"/>
              <w:marTop w:val="0"/>
              <w:marBottom w:val="0"/>
              <w:divBdr>
                <w:top w:val="none" w:sz="0" w:space="0" w:color="auto"/>
                <w:left w:val="none" w:sz="0" w:space="0" w:color="auto"/>
                <w:bottom w:val="none" w:sz="0" w:space="0" w:color="auto"/>
                <w:right w:val="none" w:sz="0" w:space="0" w:color="auto"/>
              </w:divBdr>
              <w:divsChild>
                <w:div w:id="1954940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608178">
          <w:marLeft w:val="0"/>
          <w:marRight w:val="0"/>
          <w:marTop w:val="300"/>
          <w:marBottom w:val="0"/>
          <w:divBdr>
            <w:top w:val="none" w:sz="0" w:space="0" w:color="auto"/>
            <w:left w:val="none" w:sz="0" w:space="0" w:color="auto"/>
            <w:bottom w:val="none" w:sz="0" w:space="0" w:color="auto"/>
            <w:right w:val="none" w:sz="0" w:space="0" w:color="auto"/>
          </w:divBdr>
          <w:divsChild>
            <w:div w:id="87626890">
              <w:marLeft w:val="0"/>
              <w:marRight w:val="0"/>
              <w:marTop w:val="0"/>
              <w:marBottom w:val="0"/>
              <w:divBdr>
                <w:top w:val="none" w:sz="0" w:space="0" w:color="auto"/>
                <w:left w:val="none" w:sz="0" w:space="0" w:color="auto"/>
                <w:bottom w:val="none" w:sz="0" w:space="0" w:color="auto"/>
                <w:right w:val="none" w:sz="0" w:space="0" w:color="auto"/>
              </w:divBdr>
              <w:divsChild>
                <w:div w:id="706292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5584522">
          <w:marLeft w:val="0"/>
          <w:marRight w:val="0"/>
          <w:marTop w:val="0"/>
          <w:marBottom w:val="0"/>
          <w:divBdr>
            <w:top w:val="none" w:sz="0" w:space="0" w:color="auto"/>
            <w:left w:val="none" w:sz="0" w:space="0" w:color="auto"/>
            <w:bottom w:val="none" w:sz="0" w:space="0" w:color="auto"/>
            <w:right w:val="none" w:sz="0" w:space="0" w:color="auto"/>
          </w:divBdr>
          <w:divsChild>
            <w:div w:id="2790743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7626290">
      <w:bodyDiv w:val="1"/>
      <w:marLeft w:val="0"/>
      <w:marRight w:val="0"/>
      <w:marTop w:val="0"/>
      <w:marBottom w:val="0"/>
      <w:divBdr>
        <w:top w:val="none" w:sz="0" w:space="0" w:color="auto"/>
        <w:left w:val="none" w:sz="0" w:space="0" w:color="auto"/>
        <w:bottom w:val="none" w:sz="0" w:space="0" w:color="auto"/>
        <w:right w:val="none" w:sz="0" w:space="0" w:color="auto"/>
      </w:divBdr>
      <w:divsChild>
        <w:div w:id="3240843">
          <w:marLeft w:val="0"/>
          <w:marRight w:val="0"/>
          <w:marTop w:val="0"/>
          <w:marBottom w:val="0"/>
          <w:divBdr>
            <w:top w:val="none" w:sz="0" w:space="0" w:color="auto"/>
            <w:left w:val="none" w:sz="0" w:space="0" w:color="auto"/>
            <w:bottom w:val="none" w:sz="0" w:space="0" w:color="auto"/>
            <w:right w:val="none" w:sz="0" w:space="0" w:color="auto"/>
          </w:divBdr>
          <w:divsChild>
            <w:div w:id="1791044588">
              <w:marLeft w:val="0"/>
              <w:marRight w:val="0"/>
              <w:marTop w:val="0"/>
              <w:marBottom w:val="0"/>
              <w:divBdr>
                <w:top w:val="none" w:sz="0" w:space="0" w:color="auto"/>
                <w:left w:val="none" w:sz="0" w:space="0" w:color="auto"/>
                <w:bottom w:val="none" w:sz="0" w:space="0" w:color="auto"/>
                <w:right w:val="none" w:sz="0" w:space="0" w:color="auto"/>
              </w:divBdr>
            </w:div>
          </w:divsChild>
        </w:div>
        <w:div w:id="215508800">
          <w:marLeft w:val="0"/>
          <w:marRight w:val="0"/>
          <w:marTop w:val="300"/>
          <w:marBottom w:val="0"/>
          <w:divBdr>
            <w:top w:val="none" w:sz="0" w:space="0" w:color="auto"/>
            <w:left w:val="none" w:sz="0" w:space="0" w:color="auto"/>
            <w:bottom w:val="none" w:sz="0" w:space="0" w:color="auto"/>
            <w:right w:val="none" w:sz="0" w:space="0" w:color="auto"/>
          </w:divBdr>
          <w:divsChild>
            <w:div w:id="1556432047">
              <w:marLeft w:val="0"/>
              <w:marRight w:val="0"/>
              <w:marTop w:val="0"/>
              <w:marBottom w:val="0"/>
              <w:divBdr>
                <w:top w:val="none" w:sz="0" w:space="0" w:color="auto"/>
                <w:left w:val="none" w:sz="0" w:space="0" w:color="auto"/>
                <w:bottom w:val="none" w:sz="0" w:space="0" w:color="auto"/>
                <w:right w:val="none" w:sz="0" w:space="0" w:color="auto"/>
              </w:divBdr>
              <w:divsChild>
                <w:div w:id="273248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605679">
          <w:marLeft w:val="0"/>
          <w:marRight w:val="0"/>
          <w:marTop w:val="0"/>
          <w:marBottom w:val="0"/>
          <w:divBdr>
            <w:top w:val="none" w:sz="0" w:space="0" w:color="auto"/>
            <w:left w:val="none" w:sz="0" w:space="0" w:color="auto"/>
            <w:bottom w:val="none" w:sz="0" w:space="0" w:color="auto"/>
            <w:right w:val="none" w:sz="0" w:space="0" w:color="auto"/>
          </w:divBdr>
          <w:divsChild>
            <w:div w:id="280261233">
              <w:marLeft w:val="0"/>
              <w:marRight w:val="0"/>
              <w:marTop w:val="0"/>
              <w:marBottom w:val="0"/>
              <w:divBdr>
                <w:top w:val="none" w:sz="0" w:space="0" w:color="auto"/>
                <w:left w:val="none" w:sz="0" w:space="0" w:color="auto"/>
                <w:bottom w:val="none" w:sz="0" w:space="0" w:color="auto"/>
                <w:right w:val="none" w:sz="0" w:space="0" w:color="auto"/>
              </w:divBdr>
            </w:div>
          </w:divsChild>
        </w:div>
        <w:div w:id="359090307">
          <w:marLeft w:val="0"/>
          <w:marRight w:val="0"/>
          <w:marTop w:val="0"/>
          <w:marBottom w:val="0"/>
          <w:divBdr>
            <w:top w:val="none" w:sz="0" w:space="0" w:color="auto"/>
            <w:left w:val="none" w:sz="0" w:space="0" w:color="auto"/>
            <w:bottom w:val="none" w:sz="0" w:space="0" w:color="auto"/>
            <w:right w:val="none" w:sz="0" w:space="0" w:color="auto"/>
          </w:divBdr>
          <w:divsChild>
            <w:div w:id="1291324217">
              <w:marLeft w:val="0"/>
              <w:marRight w:val="0"/>
              <w:marTop w:val="0"/>
              <w:marBottom w:val="0"/>
              <w:divBdr>
                <w:top w:val="none" w:sz="0" w:space="0" w:color="auto"/>
                <w:left w:val="none" w:sz="0" w:space="0" w:color="auto"/>
                <w:bottom w:val="none" w:sz="0" w:space="0" w:color="auto"/>
                <w:right w:val="none" w:sz="0" w:space="0" w:color="auto"/>
              </w:divBdr>
            </w:div>
          </w:divsChild>
        </w:div>
        <w:div w:id="360057869">
          <w:marLeft w:val="0"/>
          <w:marRight w:val="0"/>
          <w:marTop w:val="0"/>
          <w:marBottom w:val="0"/>
          <w:divBdr>
            <w:top w:val="none" w:sz="0" w:space="0" w:color="auto"/>
            <w:left w:val="none" w:sz="0" w:space="0" w:color="auto"/>
            <w:bottom w:val="none" w:sz="0" w:space="0" w:color="auto"/>
            <w:right w:val="none" w:sz="0" w:space="0" w:color="auto"/>
          </w:divBdr>
          <w:divsChild>
            <w:div w:id="480654126">
              <w:marLeft w:val="0"/>
              <w:marRight w:val="0"/>
              <w:marTop w:val="0"/>
              <w:marBottom w:val="0"/>
              <w:divBdr>
                <w:top w:val="none" w:sz="0" w:space="0" w:color="auto"/>
                <w:left w:val="none" w:sz="0" w:space="0" w:color="auto"/>
                <w:bottom w:val="none" w:sz="0" w:space="0" w:color="auto"/>
                <w:right w:val="none" w:sz="0" w:space="0" w:color="auto"/>
              </w:divBdr>
            </w:div>
          </w:divsChild>
        </w:div>
        <w:div w:id="414473922">
          <w:marLeft w:val="0"/>
          <w:marRight w:val="0"/>
          <w:marTop w:val="0"/>
          <w:marBottom w:val="0"/>
          <w:divBdr>
            <w:top w:val="none" w:sz="0" w:space="0" w:color="auto"/>
            <w:left w:val="none" w:sz="0" w:space="0" w:color="auto"/>
            <w:bottom w:val="none" w:sz="0" w:space="0" w:color="auto"/>
            <w:right w:val="none" w:sz="0" w:space="0" w:color="auto"/>
          </w:divBdr>
          <w:divsChild>
            <w:div w:id="395973073">
              <w:marLeft w:val="0"/>
              <w:marRight w:val="0"/>
              <w:marTop w:val="0"/>
              <w:marBottom w:val="0"/>
              <w:divBdr>
                <w:top w:val="none" w:sz="0" w:space="0" w:color="auto"/>
                <w:left w:val="none" w:sz="0" w:space="0" w:color="auto"/>
                <w:bottom w:val="none" w:sz="0" w:space="0" w:color="auto"/>
                <w:right w:val="none" w:sz="0" w:space="0" w:color="auto"/>
              </w:divBdr>
            </w:div>
          </w:divsChild>
        </w:div>
        <w:div w:id="795752555">
          <w:marLeft w:val="0"/>
          <w:marRight w:val="0"/>
          <w:marTop w:val="300"/>
          <w:marBottom w:val="0"/>
          <w:divBdr>
            <w:top w:val="none" w:sz="0" w:space="0" w:color="auto"/>
            <w:left w:val="none" w:sz="0" w:space="0" w:color="auto"/>
            <w:bottom w:val="none" w:sz="0" w:space="0" w:color="auto"/>
            <w:right w:val="none" w:sz="0" w:space="0" w:color="auto"/>
          </w:divBdr>
          <w:divsChild>
            <w:div w:id="1957057730">
              <w:marLeft w:val="0"/>
              <w:marRight w:val="0"/>
              <w:marTop w:val="0"/>
              <w:marBottom w:val="0"/>
              <w:divBdr>
                <w:top w:val="none" w:sz="0" w:space="0" w:color="auto"/>
                <w:left w:val="none" w:sz="0" w:space="0" w:color="auto"/>
                <w:bottom w:val="none" w:sz="0" w:space="0" w:color="auto"/>
                <w:right w:val="none" w:sz="0" w:space="0" w:color="auto"/>
              </w:divBdr>
              <w:divsChild>
                <w:div w:id="1341350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7170397">
          <w:marLeft w:val="0"/>
          <w:marRight w:val="0"/>
          <w:marTop w:val="300"/>
          <w:marBottom w:val="0"/>
          <w:divBdr>
            <w:top w:val="none" w:sz="0" w:space="0" w:color="auto"/>
            <w:left w:val="none" w:sz="0" w:space="0" w:color="auto"/>
            <w:bottom w:val="none" w:sz="0" w:space="0" w:color="auto"/>
            <w:right w:val="none" w:sz="0" w:space="0" w:color="auto"/>
          </w:divBdr>
          <w:divsChild>
            <w:div w:id="191964084">
              <w:marLeft w:val="0"/>
              <w:marRight w:val="0"/>
              <w:marTop w:val="0"/>
              <w:marBottom w:val="0"/>
              <w:divBdr>
                <w:top w:val="none" w:sz="0" w:space="0" w:color="auto"/>
                <w:left w:val="none" w:sz="0" w:space="0" w:color="auto"/>
                <w:bottom w:val="none" w:sz="0" w:space="0" w:color="auto"/>
                <w:right w:val="none" w:sz="0" w:space="0" w:color="auto"/>
              </w:divBdr>
              <w:divsChild>
                <w:div w:id="887423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148539">
          <w:marLeft w:val="0"/>
          <w:marRight w:val="0"/>
          <w:marTop w:val="0"/>
          <w:marBottom w:val="0"/>
          <w:divBdr>
            <w:top w:val="none" w:sz="0" w:space="0" w:color="auto"/>
            <w:left w:val="none" w:sz="0" w:space="0" w:color="auto"/>
            <w:bottom w:val="none" w:sz="0" w:space="0" w:color="auto"/>
            <w:right w:val="none" w:sz="0" w:space="0" w:color="auto"/>
          </w:divBdr>
          <w:divsChild>
            <w:div w:id="228812872">
              <w:marLeft w:val="0"/>
              <w:marRight w:val="0"/>
              <w:marTop w:val="0"/>
              <w:marBottom w:val="0"/>
              <w:divBdr>
                <w:top w:val="none" w:sz="0" w:space="0" w:color="auto"/>
                <w:left w:val="none" w:sz="0" w:space="0" w:color="auto"/>
                <w:bottom w:val="none" w:sz="0" w:space="0" w:color="auto"/>
                <w:right w:val="none" w:sz="0" w:space="0" w:color="auto"/>
              </w:divBdr>
            </w:div>
          </w:divsChild>
        </w:div>
        <w:div w:id="1042241932">
          <w:marLeft w:val="0"/>
          <w:marRight w:val="0"/>
          <w:marTop w:val="0"/>
          <w:marBottom w:val="0"/>
          <w:divBdr>
            <w:top w:val="none" w:sz="0" w:space="0" w:color="auto"/>
            <w:left w:val="none" w:sz="0" w:space="0" w:color="auto"/>
            <w:bottom w:val="none" w:sz="0" w:space="0" w:color="auto"/>
            <w:right w:val="none" w:sz="0" w:space="0" w:color="auto"/>
          </w:divBdr>
          <w:divsChild>
            <w:div w:id="327718">
              <w:marLeft w:val="0"/>
              <w:marRight w:val="0"/>
              <w:marTop w:val="0"/>
              <w:marBottom w:val="0"/>
              <w:divBdr>
                <w:top w:val="none" w:sz="0" w:space="0" w:color="auto"/>
                <w:left w:val="none" w:sz="0" w:space="0" w:color="auto"/>
                <w:bottom w:val="none" w:sz="0" w:space="0" w:color="auto"/>
                <w:right w:val="none" w:sz="0" w:space="0" w:color="auto"/>
              </w:divBdr>
            </w:div>
          </w:divsChild>
        </w:div>
        <w:div w:id="1216550564">
          <w:marLeft w:val="0"/>
          <w:marRight w:val="0"/>
          <w:marTop w:val="0"/>
          <w:marBottom w:val="0"/>
          <w:divBdr>
            <w:top w:val="none" w:sz="0" w:space="0" w:color="auto"/>
            <w:left w:val="none" w:sz="0" w:space="0" w:color="auto"/>
            <w:bottom w:val="none" w:sz="0" w:space="0" w:color="auto"/>
            <w:right w:val="none" w:sz="0" w:space="0" w:color="auto"/>
          </w:divBdr>
        </w:div>
        <w:div w:id="1307853577">
          <w:marLeft w:val="0"/>
          <w:marRight w:val="0"/>
          <w:marTop w:val="0"/>
          <w:marBottom w:val="0"/>
          <w:divBdr>
            <w:top w:val="none" w:sz="0" w:space="0" w:color="auto"/>
            <w:left w:val="none" w:sz="0" w:space="0" w:color="auto"/>
            <w:bottom w:val="none" w:sz="0" w:space="0" w:color="auto"/>
            <w:right w:val="none" w:sz="0" w:space="0" w:color="auto"/>
          </w:divBdr>
        </w:div>
        <w:div w:id="1459494965">
          <w:marLeft w:val="0"/>
          <w:marRight w:val="0"/>
          <w:marTop w:val="300"/>
          <w:marBottom w:val="0"/>
          <w:divBdr>
            <w:top w:val="none" w:sz="0" w:space="0" w:color="auto"/>
            <w:left w:val="none" w:sz="0" w:space="0" w:color="auto"/>
            <w:bottom w:val="none" w:sz="0" w:space="0" w:color="auto"/>
            <w:right w:val="none" w:sz="0" w:space="0" w:color="auto"/>
          </w:divBdr>
          <w:divsChild>
            <w:div w:id="330761786">
              <w:marLeft w:val="0"/>
              <w:marRight w:val="0"/>
              <w:marTop w:val="0"/>
              <w:marBottom w:val="0"/>
              <w:divBdr>
                <w:top w:val="none" w:sz="0" w:space="0" w:color="auto"/>
                <w:left w:val="none" w:sz="0" w:space="0" w:color="auto"/>
                <w:bottom w:val="none" w:sz="0" w:space="0" w:color="auto"/>
                <w:right w:val="none" w:sz="0" w:space="0" w:color="auto"/>
              </w:divBdr>
              <w:divsChild>
                <w:div w:id="2126733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020202">
          <w:marLeft w:val="0"/>
          <w:marRight w:val="0"/>
          <w:marTop w:val="0"/>
          <w:marBottom w:val="0"/>
          <w:divBdr>
            <w:top w:val="none" w:sz="0" w:space="0" w:color="auto"/>
            <w:left w:val="none" w:sz="0" w:space="0" w:color="auto"/>
            <w:bottom w:val="none" w:sz="0" w:space="0" w:color="auto"/>
            <w:right w:val="none" w:sz="0" w:space="0" w:color="auto"/>
          </w:divBdr>
        </w:div>
        <w:div w:id="1677264443">
          <w:marLeft w:val="0"/>
          <w:marRight w:val="0"/>
          <w:marTop w:val="0"/>
          <w:marBottom w:val="0"/>
          <w:divBdr>
            <w:top w:val="none" w:sz="0" w:space="0" w:color="auto"/>
            <w:left w:val="none" w:sz="0" w:space="0" w:color="auto"/>
            <w:bottom w:val="none" w:sz="0" w:space="0" w:color="auto"/>
            <w:right w:val="none" w:sz="0" w:space="0" w:color="auto"/>
          </w:divBdr>
        </w:div>
        <w:div w:id="1739983785">
          <w:marLeft w:val="0"/>
          <w:marRight w:val="0"/>
          <w:marTop w:val="0"/>
          <w:marBottom w:val="0"/>
          <w:divBdr>
            <w:top w:val="none" w:sz="0" w:space="0" w:color="auto"/>
            <w:left w:val="none" w:sz="0" w:space="0" w:color="auto"/>
            <w:bottom w:val="none" w:sz="0" w:space="0" w:color="auto"/>
            <w:right w:val="none" w:sz="0" w:space="0" w:color="auto"/>
          </w:divBdr>
        </w:div>
        <w:div w:id="1813132512">
          <w:marLeft w:val="0"/>
          <w:marRight w:val="0"/>
          <w:marTop w:val="0"/>
          <w:marBottom w:val="0"/>
          <w:divBdr>
            <w:top w:val="none" w:sz="0" w:space="0" w:color="auto"/>
            <w:left w:val="none" w:sz="0" w:space="0" w:color="auto"/>
            <w:bottom w:val="none" w:sz="0" w:space="0" w:color="auto"/>
            <w:right w:val="none" w:sz="0" w:space="0" w:color="auto"/>
          </w:divBdr>
        </w:div>
        <w:div w:id="2118676278">
          <w:marLeft w:val="0"/>
          <w:marRight w:val="0"/>
          <w:marTop w:val="0"/>
          <w:marBottom w:val="0"/>
          <w:divBdr>
            <w:top w:val="none" w:sz="0" w:space="0" w:color="auto"/>
            <w:left w:val="none" w:sz="0" w:space="0" w:color="auto"/>
            <w:bottom w:val="none" w:sz="0" w:space="0" w:color="auto"/>
            <w:right w:val="none" w:sz="0" w:space="0" w:color="auto"/>
          </w:divBdr>
        </w:div>
      </w:divsChild>
    </w:div>
    <w:div w:id="724989388">
      <w:bodyDiv w:val="1"/>
      <w:marLeft w:val="0"/>
      <w:marRight w:val="0"/>
      <w:marTop w:val="0"/>
      <w:marBottom w:val="0"/>
      <w:divBdr>
        <w:top w:val="none" w:sz="0" w:space="0" w:color="auto"/>
        <w:left w:val="none" w:sz="0" w:space="0" w:color="auto"/>
        <w:bottom w:val="none" w:sz="0" w:space="0" w:color="auto"/>
        <w:right w:val="none" w:sz="0" w:space="0" w:color="auto"/>
      </w:divBdr>
      <w:divsChild>
        <w:div w:id="999433033">
          <w:marLeft w:val="0"/>
          <w:marRight w:val="0"/>
          <w:marTop w:val="0"/>
          <w:marBottom w:val="0"/>
          <w:divBdr>
            <w:top w:val="none" w:sz="0" w:space="0" w:color="auto"/>
            <w:left w:val="none" w:sz="0" w:space="0" w:color="auto"/>
            <w:bottom w:val="none" w:sz="0" w:space="0" w:color="auto"/>
            <w:right w:val="none" w:sz="0" w:space="0" w:color="auto"/>
          </w:divBdr>
        </w:div>
        <w:div w:id="712273885">
          <w:marLeft w:val="0"/>
          <w:marRight w:val="0"/>
          <w:marTop w:val="0"/>
          <w:marBottom w:val="0"/>
          <w:divBdr>
            <w:top w:val="none" w:sz="0" w:space="0" w:color="auto"/>
            <w:left w:val="none" w:sz="0" w:space="0" w:color="auto"/>
            <w:bottom w:val="none" w:sz="0" w:space="0" w:color="auto"/>
            <w:right w:val="none" w:sz="0" w:space="0" w:color="auto"/>
          </w:divBdr>
          <w:divsChild>
            <w:div w:id="924846916">
              <w:marLeft w:val="0"/>
              <w:marRight w:val="0"/>
              <w:marTop w:val="0"/>
              <w:marBottom w:val="0"/>
              <w:divBdr>
                <w:top w:val="none" w:sz="0" w:space="0" w:color="auto"/>
                <w:left w:val="none" w:sz="0" w:space="0" w:color="auto"/>
                <w:bottom w:val="none" w:sz="0" w:space="0" w:color="auto"/>
                <w:right w:val="none" w:sz="0" w:space="0" w:color="auto"/>
              </w:divBdr>
            </w:div>
          </w:divsChild>
        </w:div>
        <w:div w:id="643437175">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sChild>
            <w:div w:id="1551110132">
              <w:marLeft w:val="0"/>
              <w:marRight w:val="0"/>
              <w:marTop w:val="0"/>
              <w:marBottom w:val="0"/>
              <w:divBdr>
                <w:top w:val="none" w:sz="0" w:space="0" w:color="auto"/>
                <w:left w:val="none" w:sz="0" w:space="0" w:color="auto"/>
                <w:bottom w:val="none" w:sz="0" w:space="0" w:color="auto"/>
                <w:right w:val="none" w:sz="0" w:space="0" w:color="auto"/>
              </w:divBdr>
            </w:div>
          </w:divsChild>
        </w:div>
        <w:div w:id="1704940758">
          <w:marLeft w:val="0"/>
          <w:marRight w:val="0"/>
          <w:marTop w:val="0"/>
          <w:marBottom w:val="0"/>
          <w:divBdr>
            <w:top w:val="none" w:sz="0" w:space="0" w:color="auto"/>
            <w:left w:val="none" w:sz="0" w:space="0" w:color="auto"/>
            <w:bottom w:val="none" w:sz="0" w:space="0" w:color="auto"/>
            <w:right w:val="none" w:sz="0" w:space="0" w:color="auto"/>
          </w:divBdr>
        </w:div>
        <w:div w:id="1732849766">
          <w:marLeft w:val="0"/>
          <w:marRight w:val="0"/>
          <w:marTop w:val="0"/>
          <w:marBottom w:val="0"/>
          <w:divBdr>
            <w:top w:val="none" w:sz="0" w:space="0" w:color="auto"/>
            <w:left w:val="none" w:sz="0" w:space="0" w:color="auto"/>
            <w:bottom w:val="none" w:sz="0" w:space="0" w:color="auto"/>
            <w:right w:val="none" w:sz="0" w:space="0" w:color="auto"/>
          </w:divBdr>
          <w:divsChild>
            <w:div w:id="879131032">
              <w:marLeft w:val="0"/>
              <w:marRight w:val="0"/>
              <w:marTop w:val="0"/>
              <w:marBottom w:val="0"/>
              <w:divBdr>
                <w:top w:val="none" w:sz="0" w:space="0" w:color="auto"/>
                <w:left w:val="none" w:sz="0" w:space="0" w:color="auto"/>
                <w:bottom w:val="none" w:sz="0" w:space="0" w:color="auto"/>
                <w:right w:val="none" w:sz="0" w:space="0" w:color="auto"/>
              </w:divBdr>
            </w:div>
          </w:divsChild>
        </w:div>
        <w:div w:id="1607467338">
          <w:marLeft w:val="0"/>
          <w:marRight w:val="0"/>
          <w:marTop w:val="0"/>
          <w:marBottom w:val="0"/>
          <w:divBdr>
            <w:top w:val="none" w:sz="0" w:space="0" w:color="auto"/>
            <w:left w:val="none" w:sz="0" w:space="0" w:color="auto"/>
            <w:bottom w:val="none" w:sz="0" w:space="0" w:color="auto"/>
            <w:right w:val="none" w:sz="0" w:space="0" w:color="auto"/>
          </w:divBdr>
        </w:div>
        <w:div w:id="1292590608">
          <w:marLeft w:val="0"/>
          <w:marRight w:val="0"/>
          <w:marTop w:val="0"/>
          <w:marBottom w:val="0"/>
          <w:divBdr>
            <w:top w:val="none" w:sz="0" w:space="0" w:color="auto"/>
            <w:left w:val="none" w:sz="0" w:space="0" w:color="auto"/>
            <w:bottom w:val="none" w:sz="0" w:space="0" w:color="auto"/>
            <w:right w:val="none" w:sz="0" w:space="0" w:color="auto"/>
          </w:divBdr>
          <w:divsChild>
            <w:div w:id="202256880">
              <w:marLeft w:val="0"/>
              <w:marRight w:val="0"/>
              <w:marTop w:val="0"/>
              <w:marBottom w:val="0"/>
              <w:divBdr>
                <w:top w:val="none" w:sz="0" w:space="0" w:color="auto"/>
                <w:left w:val="none" w:sz="0" w:space="0" w:color="auto"/>
                <w:bottom w:val="none" w:sz="0" w:space="0" w:color="auto"/>
                <w:right w:val="none" w:sz="0" w:space="0" w:color="auto"/>
              </w:divBdr>
            </w:div>
          </w:divsChild>
        </w:div>
        <w:div w:id="726730161">
          <w:marLeft w:val="0"/>
          <w:marRight w:val="0"/>
          <w:marTop w:val="0"/>
          <w:marBottom w:val="0"/>
          <w:divBdr>
            <w:top w:val="none" w:sz="0" w:space="0" w:color="auto"/>
            <w:left w:val="none" w:sz="0" w:space="0" w:color="auto"/>
            <w:bottom w:val="none" w:sz="0" w:space="0" w:color="auto"/>
            <w:right w:val="none" w:sz="0" w:space="0" w:color="auto"/>
          </w:divBdr>
        </w:div>
        <w:div w:id="1346248004">
          <w:marLeft w:val="0"/>
          <w:marRight w:val="0"/>
          <w:marTop w:val="0"/>
          <w:marBottom w:val="0"/>
          <w:divBdr>
            <w:top w:val="none" w:sz="0" w:space="0" w:color="auto"/>
            <w:left w:val="none" w:sz="0" w:space="0" w:color="auto"/>
            <w:bottom w:val="none" w:sz="0" w:space="0" w:color="auto"/>
            <w:right w:val="none" w:sz="0" w:space="0" w:color="auto"/>
          </w:divBdr>
          <w:divsChild>
            <w:div w:id="1464077201">
              <w:marLeft w:val="0"/>
              <w:marRight w:val="0"/>
              <w:marTop w:val="0"/>
              <w:marBottom w:val="0"/>
              <w:divBdr>
                <w:top w:val="none" w:sz="0" w:space="0" w:color="auto"/>
                <w:left w:val="none" w:sz="0" w:space="0" w:color="auto"/>
                <w:bottom w:val="none" w:sz="0" w:space="0" w:color="auto"/>
                <w:right w:val="none" w:sz="0" w:space="0" w:color="auto"/>
              </w:divBdr>
            </w:div>
          </w:divsChild>
        </w:div>
        <w:div w:id="1354183327">
          <w:marLeft w:val="0"/>
          <w:marRight w:val="0"/>
          <w:marTop w:val="0"/>
          <w:marBottom w:val="0"/>
          <w:divBdr>
            <w:top w:val="none" w:sz="0" w:space="0" w:color="auto"/>
            <w:left w:val="none" w:sz="0" w:space="0" w:color="auto"/>
            <w:bottom w:val="none" w:sz="0" w:space="0" w:color="auto"/>
            <w:right w:val="none" w:sz="0" w:space="0" w:color="auto"/>
          </w:divBdr>
        </w:div>
        <w:div w:id="1843812743">
          <w:marLeft w:val="0"/>
          <w:marRight w:val="0"/>
          <w:marTop w:val="0"/>
          <w:marBottom w:val="0"/>
          <w:divBdr>
            <w:top w:val="none" w:sz="0" w:space="0" w:color="auto"/>
            <w:left w:val="none" w:sz="0" w:space="0" w:color="auto"/>
            <w:bottom w:val="none" w:sz="0" w:space="0" w:color="auto"/>
            <w:right w:val="none" w:sz="0" w:space="0" w:color="auto"/>
          </w:divBdr>
          <w:divsChild>
            <w:div w:id="61218147">
              <w:marLeft w:val="0"/>
              <w:marRight w:val="0"/>
              <w:marTop w:val="0"/>
              <w:marBottom w:val="0"/>
              <w:divBdr>
                <w:top w:val="none" w:sz="0" w:space="0" w:color="auto"/>
                <w:left w:val="none" w:sz="0" w:space="0" w:color="auto"/>
                <w:bottom w:val="none" w:sz="0" w:space="0" w:color="auto"/>
                <w:right w:val="none" w:sz="0" w:space="0" w:color="auto"/>
              </w:divBdr>
            </w:div>
          </w:divsChild>
        </w:div>
        <w:div w:id="1018506732">
          <w:marLeft w:val="0"/>
          <w:marRight w:val="0"/>
          <w:marTop w:val="0"/>
          <w:marBottom w:val="0"/>
          <w:divBdr>
            <w:top w:val="none" w:sz="0" w:space="0" w:color="auto"/>
            <w:left w:val="none" w:sz="0" w:space="0" w:color="auto"/>
            <w:bottom w:val="none" w:sz="0" w:space="0" w:color="auto"/>
            <w:right w:val="none" w:sz="0" w:space="0" w:color="auto"/>
          </w:divBdr>
        </w:div>
        <w:div w:id="334116241">
          <w:marLeft w:val="0"/>
          <w:marRight w:val="0"/>
          <w:marTop w:val="0"/>
          <w:marBottom w:val="0"/>
          <w:divBdr>
            <w:top w:val="none" w:sz="0" w:space="0" w:color="auto"/>
            <w:left w:val="none" w:sz="0" w:space="0" w:color="auto"/>
            <w:bottom w:val="none" w:sz="0" w:space="0" w:color="auto"/>
            <w:right w:val="none" w:sz="0" w:space="0" w:color="auto"/>
          </w:divBdr>
          <w:divsChild>
            <w:div w:id="1269193922">
              <w:marLeft w:val="0"/>
              <w:marRight w:val="0"/>
              <w:marTop w:val="0"/>
              <w:marBottom w:val="0"/>
              <w:divBdr>
                <w:top w:val="none" w:sz="0" w:space="0" w:color="auto"/>
                <w:left w:val="none" w:sz="0" w:space="0" w:color="auto"/>
                <w:bottom w:val="none" w:sz="0" w:space="0" w:color="auto"/>
                <w:right w:val="none" w:sz="0" w:space="0" w:color="auto"/>
              </w:divBdr>
            </w:div>
          </w:divsChild>
        </w:div>
        <w:div w:id="201140076">
          <w:marLeft w:val="0"/>
          <w:marRight w:val="0"/>
          <w:marTop w:val="300"/>
          <w:marBottom w:val="0"/>
          <w:divBdr>
            <w:top w:val="none" w:sz="0" w:space="0" w:color="auto"/>
            <w:left w:val="none" w:sz="0" w:space="0" w:color="auto"/>
            <w:bottom w:val="none" w:sz="0" w:space="0" w:color="auto"/>
            <w:right w:val="none" w:sz="0" w:space="0" w:color="auto"/>
          </w:divBdr>
          <w:divsChild>
            <w:div w:id="1170412182">
              <w:marLeft w:val="0"/>
              <w:marRight w:val="0"/>
              <w:marTop w:val="0"/>
              <w:marBottom w:val="0"/>
              <w:divBdr>
                <w:top w:val="none" w:sz="0" w:space="0" w:color="auto"/>
                <w:left w:val="none" w:sz="0" w:space="0" w:color="auto"/>
                <w:bottom w:val="none" w:sz="0" w:space="0" w:color="auto"/>
                <w:right w:val="none" w:sz="0" w:space="0" w:color="auto"/>
              </w:divBdr>
              <w:divsChild>
                <w:div w:id="584346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460093">
          <w:marLeft w:val="0"/>
          <w:marRight w:val="0"/>
          <w:marTop w:val="300"/>
          <w:marBottom w:val="0"/>
          <w:divBdr>
            <w:top w:val="none" w:sz="0" w:space="0" w:color="auto"/>
            <w:left w:val="none" w:sz="0" w:space="0" w:color="auto"/>
            <w:bottom w:val="none" w:sz="0" w:space="0" w:color="auto"/>
            <w:right w:val="none" w:sz="0" w:space="0" w:color="auto"/>
          </w:divBdr>
          <w:divsChild>
            <w:div w:id="164171646">
              <w:marLeft w:val="0"/>
              <w:marRight w:val="0"/>
              <w:marTop w:val="0"/>
              <w:marBottom w:val="0"/>
              <w:divBdr>
                <w:top w:val="none" w:sz="0" w:space="0" w:color="auto"/>
                <w:left w:val="none" w:sz="0" w:space="0" w:color="auto"/>
                <w:bottom w:val="none" w:sz="0" w:space="0" w:color="auto"/>
                <w:right w:val="none" w:sz="0" w:space="0" w:color="auto"/>
              </w:divBdr>
              <w:divsChild>
                <w:div w:id="1710227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0218988">
          <w:marLeft w:val="0"/>
          <w:marRight w:val="0"/>
          <w:marTop w:val="300"/>
          <w:marBottom w:val="0"/>
          <w:divBdr>
            <w:top w:val="none" w:sz="0" w:space="0" w:color="auto"/>
            <w:left w:val="none" w:sz="0" w:space="0" w:color="auto"/>
            <w:bottom w:val="none" w:sz="0" w:space="0" w:color="auto"/>
            <w:right w:val="none" w:sz="0" w:space="0" w:color="auto"/>
          </w:divBdr>
          <w:divsChild>
            <w:div w:id="605500432">
              <w:marLeft w:val="0"/>
              <w:marRight w:val="0"/>
              <w:marTop w:val="0"/>
              <w:marBottom w:val="0"/>
              <w:divBdr>
                <w:top w:val="none" w:sz="0" w:space="0" w:color="auto"/>
                <w:left w:val="none" w:sz="0" w:space="0" w:color="auto"/>
                <w:bottom w:val="none" w:sz="0" w:space="0" w:color="auto"/>
                <w:right w:val="none" w:sz="0" w:space="0" w:color="auto"/>
              </w:divBdr>
              <w:divsChild>
                <w:div w:id="1268542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734883">
          <w:marLeft w:val="0"/>
          <w:marRight w:val="0"/>
          <w:marTop w:val="300"/>
          <w:marBottom w:val="0"/>
          <w:divBdr>
            <w:top w:val="none" w:sz="0" w:space="0" w:color="auto"/>
            <w:left w:val="none" w:sz="0" w:space="0" w:color="auto"/>
            <w:bottom w:val="none" w:sz="0" w:space="0" w:color="auto"/>
            <w:right w:val="none" w:sz="0" w:space="0" w:color="auto"/>
          </w:divBdr>
          <w:divsChild>
            <w:div w:id="1328360427">
              <w:marLeft w:val="0"/>
              <w:marRight w:val="0"/>
              <w:marTop w:val="0"/>
              <w:marBottom w:val="0"/>
              <w:divBdr>
                <w:top w:val="none" w:sz="0" w:space="0" w:color="auto"/>
                <w:left w:val="none" w:sz="0" w:space="0" w:color="auto"/>
                <w:bottom w:val="none" w:sz="0" w:space="0" w:color="auto"/>
                <w:right w:val="none" w:sz="0" w:space="0" w:color="auto"/>
              </w:divBdr>
              <w:divsChild>
                <w:div w:id="1318726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25682230">
      <w:bodyDiv w:val="1"/>
      <w:marLeft w:val="0"/>
      <w:marRight w:val="0"/>
      <w:marTop w:val="0"/>
      <w:marBottom w:val="0"/>
      <w:divBdr>
        <w:top w:val="none" w:sz="0" w:space="0" w:color="auto"/>
        <w:left w:val="none" w:sz="0" w:space="0" w:color="auto"/>
        <w:bottom w:val="none" w:sz="0" w:space="0" w:color="auto"/>
        <w:right w:val="none" w:sz="0" w:space="0" w:color="auto"/>
      </w:divBdr>
      <w:divsChild>
        <w:div w:id="65956770">
          <w:marLeft w:val="0"/>
          <w:marRight w:val="0"/>
          <w:marTop w:val="0"/>
          <w:marBottom w:val="0"/>
          <w:divBdr>
            <w:top w:val="none" w:sz="0" w:space="0" w:color="auto"/>
            <w:left w:val="none" w:sz="0" w:space="0" w:color="auto"/>
            <w:bottom w:val="none" w:sz="0" w:space="0" w:color="auto"/>
            <w:right w:val="none" w:sz="0" w:space="0" w:color="auto"/>
          </w:divBdr>
          <w:divsChild>
            <w:div w:id="1727874974">
              <w:marLeft w:val="0"/>
              <w:marRight w:val="0"/>
              <w:marTop w:val="0"/>
              <w:marBottom w:val="0"/>
              <w:divBdr>
                <w:top w:val="none" w:sz="0" w:space="0" w:color="auto"/>
                <w:left w:val="none" w:sz="0" w:space="0" w:color="auto"/>
                <w:bottom w:val="none" w:sz="0" w:space="0" w:color="auto"/>
                <w:right w:val="none" w:sz="0" w:space="0" w:color="auto"/>
              </w:divBdr>
            </w:div>
          </w:divsChild>
        </w:div>
        <w:div w:id="112135064">
          <w:marLeft w:val="0"/>
          <w:marRight w:val="0"/>
          <w:marTop w:val="0"/>
          <w:marBottom w:val="0"/>
          <w:divBdr>
            <w:top w:val="none" w:sz="0" w:space="0" w:color="auto"/>
            <w:left w:val="none" w:sz="0" w:space="0" w:color="auto"/>
            <w:bottom w:val="none" w:sz="0" w:space="0" w:color="auto"/>
            <w:right w:val="none" w:sz="0" w:space="0" w:color="auto"/>
          </w:divBdr>
          <w:divsChild>
            <w:div w:id="2093382431">
              <w:marLeft w:val="0"/>
              <w:marRight w:val="0"/>
              <w:marTop w:val="0"/>
              <w:marBottom w:val="0"/>
              <w:divBdr>
                <w:top w:val="none" w:sz="0" w:space="0" w:color="auto"/>
                <w:left w:val="none" w:sz="0" w:space="0" w:color="auto"/>
                <w:bottom w:val="none" w:sz="0" w:space="0" w:color="auto"/>
                <w:right w:val="none" w:sz="0" w:space="0" w:color="auto"/>
              </w:divBdr>
            </w:div>
          </w:divsChild>
        </w:div>
        <w:div w:id="255480557">
          <w:marLeft w:val="0"/>
          <w:marRight w:val="0"/>
          <w:marTop w:val="0"/>
          <w:marBottom w:val="0"/>
          <w:divBdr>
            <w:top w:val="none" w:sz="0" w:space="0" w:color="auto"/>
            <w:left w:val="none" w:sz="0" w:space="0" w:color="auto"/>
            <w:bottom w:val="none" w:sz="0" w:space="0" w:color="auto"/>
            <w:right w:val="none" w:sz="0" w:space="0" w:color="auto"/>
          </w:divBdr>
          <w:divsChild>
            <w:div w:id="227738391">
              <w:marLeft w:val="0"/>
              <w:marRight w:val="0"/>
              <w:marTop w:val="0"/>
              <w:marBottom w:val="0"/>
              <w:divBdr>
                <w:top w:val="none" w:sz="0" w:space="0" w:color="auto"/>
                <w:left w:val="none" w:sz="0" w:space="0" w:color="auto"/>
                <w:bottom w:val="none" w:sz="0" w:space="0" w:color="auto"/>
                <w:right w:val="none" w:sz="0" w:space="0" w:color="auto"/>
              </w:divBdr>
            </w:div>
          </w:divsChild>
        </w:div>
        <w:div w:id="619411321">
          <w:marLeft w:val="0"/>
          <w:marRight w:val="0"/>
          <w:marTop w:val="300"/>
          <w:marBottom w:val="0"/>
          <w:divBdr>
            <w:top w:val="none" w:sz="0" w:space="0" w:color="auto"/>
            <w:left w:val="none" w:sz="0" w:space="0" w:color="auto"/>
            <w:bottom w:val="none" w:sz="0" w:space="0" w:color="auto"/>
            <w:right w:val="none" w:sz="0" w:space="0" w:color="auto"/>
          </w:divBdr>
          <w:divsChild>
            <w:div w:id="544415620">
              <w:marLeft w:val="0"/>
              <w:marRight w:val="0"/>
              <w:marTop w:val="0"/>
              <w:marBottom w:val="0"/>
              <w:divBdr>
                <w:top w:val="none" w:sz="0" w:space="0" w:color="auto"/>
                <w:left w:val="none" w:sz="0" w:space="0" w:color="auto"/>
                <w:bottom w:val="none" w:sz="0" w:space="0" w:color="auto"/>
                <w:right w:val="none" w:sz="0" w:space="0" w:color="auto"/>
              </w:divBdr>
              <w:divsChild>
                <w:div w:id="894509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5958061">
          <w:marLeft w:val="0"/>
          <w:marRight w:val="0"/>
          <w:marTop w:val="0"/>
          <w:marBottom w:val="0"/>
          <w:divBdr>
            <w:top w:val="none" w:sz="0" w:space="0" w:color="auto"/>
            <w:left w:val="none" w:sz="0" w:space="0" w:color="auto"/>
            <w:bottom w:val="none" w:sz="0" w:space="0" w:color="auto"/>
            <w:right w:val="none" w:sz="0" w:space="0" w:color="auto"/>
          </w:divBdr>
          <w:divsChild>
            <w:div w:id="502011960">
              <w:marLeft w:val="0"/>
              <w:marRight w:val="0"/>
              <w:marTop w:val="0"/>
              <w:marBottom w:val="0"/>
              <w:divBdr>
                <w:top w:val="none" w:sz="0" w:space="0" w:color="auto"/>
                <w:left w:val="none" w:sz="0" w:space="0" w:color="auto"/>
                <w:bottom w:val="none" w:sz="0" w:space="0" w:color="auto"/>
                <w:right w:val="none" w:sz="0" w:space="0" w:color="auto"/>
              </w:divBdr>
            </w:div>
          </w:divsChild>
        </w:div>
        <w:div w:id="812599947">
          <w:marLeft w:val="0"/>
          <w:marRight w:val="0"/>
          <w:marTop w:val="0"/>
          <w:marBottom w:val="0"/>
          <w:divBdr>
            <w:top w:val="none" w:sz="0" w:space="0" w:color="auto"/>
            <w:left w:val="none" w:sz="0" w:space="0" w:color="auto"/>
            <w:bottom w:val="none" w:sz="0" w:space="0" w:color="auto"/>
            <w:right w:val="none" w:sz="0" w:space="0" w:color="auto"/>
          </w:divBdr>
          <w:divsChild>
            <w:div w:id="1723286400">
              <w:marLeft w:val="0"/>
              <w:marRight w:val="0"/>
              <w:marTop w:val="0"/>
              <w:marBottom w:val="0"/>
              <w:divBdr>
                <w:top w:val="none" w:sz="0" w:space="0" w:color="auto"/>
                <w:left w:val="none" w:sz="0" w:space="0" w:color="auto"/>
                <w:bottom w:val="none" w:sz="0" w:space="0" w:color="auto"/>
                <w:right w:val="none" w:sz="0" w:space="0" w:color="auto"/>
              </w:divBdr>
            </w:div>
          </w:divsChild>
        </w:div>
        <w:div w:id="902328100">
          <w:marLeft w:val="0"/>
          <w:marRight w:val="0"/>
          <w:marTop w:val="0"/>
          <w:marBottom w:val="0"/>
          <w:divBdr>
            <w:top w:val="none" w:sz="0" w:space="0" w:color="auto"/>
            <w:left w:val="none" w:sz="0" w:space="0" w:color="auto"/>
            <w:bottom w:val="none" w:sz="0" w:space="0" w:color="auto"/>
            <w:right w:val="none" w:sz="0" w:space="0" w:color="auto"/>
          </w:divBdr>
        </w:div>
        <w:div w:id="1010763674">
          <w:marLeft w:val="0"/>
          <w:marRight w:val="0"/>
          <w:marTop w:val="300"/>
          <w:marBottom w:val="0"/>
          <w:divBdr>
            <w:top w:val="none" w:sz="0" w:space="0" w:color="auto"/>
            <w:left w:val="none" w:sz="0" w:space="0" w:color="auto"/>
            <w:bottom w:val="none" w:sz="0" w:space="0" w:color="auto"/>
            <w:right w:val="none" w:sz="0" w:space="0" w:color="auto"/>
          </w:divBdr>
          <w:divsChild>
            <w:div w:id="1673221164">
              <w:marLeft w:val="0"/>
              <w:marRight w:val="0"/>
              <w:marTop w:val="0"/>
              <w:marBottom w:val="0"/>
              <w:divBdr>
                <w:top w:val="none" w:sz="0" w:space="0" w:color="auto"/>
                <w:left w:val="none" w:sz="0" w:space="0" w:color="auto"/>
                <w:bottom w:val="none" w:sz="0" w:space="0" w:color="auto"/>
                <w:right w:val="none" w:sz="0" w:space="0" w:color="auto"/>
              </w:divBdr>
              <w:divsChild>
                <w:div w:id="1053433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6082125">
          <w:marLeft w:val="0"/>
          <w:marRight w:val="0"/>
          <w:marTop w:val="0"/>
          <w:marBottom w:val="0"/>
          <w:divBdr>
            <w:top w:val="none" w:sz="0" w:space="0" w:color="auto"/>
            <w:left w:val="none" w:sz="0" w:space="0" w:color="auto"/>
            <w:bottom w:val="none" w:sz="0" w:space="0" w:color="auto"/>
            <w:right w:val="none" w:sz="0" w:space="0" w:color="auto"/>
          </w:divBdr>
        </w:div>
        <w:div w:id="1370061159">
          <w:marLeft w:val="0"/>
          <w:marRight w:val="0"/>
          <w:marTop w:val="0"/>
          <w:marBottom w:val="0"/>
          <w:divBdr>
            <w:top w:val="none" w:sz="0" w:space="0" w:color="auto"/>
            <w:left w:val="none" w:sz="0" w:space="0" w:color="auto"/>
            <w:bottom w:val="none" w:sz="0" w:space="0" w:color="auto"/>
            <w:right w:val="none" w:sz="0" w:space="0" w:color="auto"/>
          </w:divBdr>
        </w:div>
        <w:div w:id="1647204081">
          <w:marLeft w:val="0"/>
          <w:marRight w:val="0"/>
          <w:marTop w:val="0"/>
          <w:marBottom w:val="0"/>
          <w:divBdr>
            <w:top w:val="none" w:sz="0" w:space="0" w:color="auto"/>
            <w:left w:val="none" w:sz="0" w:space="0" w:color="auto"/>
            <w:bottom w:val="none" w:sz="0" w:space="0" w:color="auto"/>
            <w:right w:val="none" w:sz="0" w:space="0" w:color="auto"/>
          </w:divBdr>
        </w:div>
        <w:div w:id="1683125719">
          <w:marLeft w:val="0"/>
          <w:marRight w:val="0"/>
          <w:marTop w:val="0"/>
          <w:marBottom w:val="0"/>
          <w:divBdr>
            <w:top w:val="none" w:sz="0" w:space="0" w:color="auto"/>
            <w:left w:val="none" w:sz="0" w:space="0" w:color="auto"/>
            <w:bottom w:val="none" w:sz="0" w:space="0" w:color="auto"/>
            <w:right w:val="none" w:sz="0" w:space="0" w:color="auto"/>
          </w:divBdr>
        </w:div>
        <w:div w:id="1722317334">
          <w:marLeft w:val="0"/>
          <w:marRight w:val="0"/>
          <w:marTop w:val="300"/>
          <w:marBottom w:val="0"/>
          <w:divBdr>
            <w:top w:val="none" w:sz="0" w:space="0" w:color="auto"/>
            <w:left w:val="none" w:sz="0" w:space="0" w:color="auto"/>
            <w:bottom w:val="none" w:sz="0" w:space="0" w:color="auto"/>
            <w:right w:val="none" w:sz="0" w:space="0" w:color="auto"/>
          </w:divBdr>
          <w:divsChild>
            <w:div w:id="1904291412">
              <w:marLeft w:val="0"/>
              <w:marRight w:val="0"/>
              <w:marTop w:val="0"/>
              <w:marBottom w:val="0"/>
              <w:divBdr>
                <w:top w:val="none" w:sz="0" w:space="0" w:color="auto"/>
                <w:left w:val="none" w:sz="0" w:space="0" w:color="auto"/>
                <w:bottom w:val="none" w:sz="0" w:space="0" w:color="auto"/>
                <w:right w:val="none" w:sz="0" w:space="0" w:color="auto"/>
              </w:divBdr>
              <w:divsChild>
                <w:div w:id="2043893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9983461">
          <w:marLeft w:val="0"/>
          <w:marRight w:val="0"/>
          <w:marTop w:val="0"/>
          <w:marBottom w:val="0"/>
          <w:divBdr>
            <w:top w:val="none" w:sz="0" w:space="0" w:color="auto"/>
            <w:left w:val="none" w:sz="0" w:space="0" w:color="auto"/>
            <w:bottom w:val="none" w:sz="0" w:space="0" w:color="auto"/>
            <w:right w:val="none" w:sz="0" w:space="0" w:color="auto"/>
          </w:divBdr>
        </w:div>
        <w:div w:id="1794446630">
          <w:marLeft w:val="0"/>
          <w:marRight w:val="0"/>
          <w:marTop w:val="0"/>
          <w:marBottom w:val="0"/>
          <w:divBdr>
            <w:top w:val="none" w:sz="0" w:space="0" w:color="auto"/>
            <w:left w:val="none" w:sz="0" w:space="0" w:color="auto"/>
            <w:bottom w:val="none" w:sz="0" w:space="0" w:color="auto"/>
            <w:right w:val="none" w:sz="0" w:space="0" w:color="auto"/>
          </w:divBdr>
        </w:div>
        <w:div w:id="1853448200">
          <w:marLeft w:val="0"/>
          <w:marRight w:val="0"/>
          <w:marTop w:val="0"/>
          <w:marBottom w:val="0"/>
          <w:divBdr>
            <w:top w:val="none" w:sz="0" w:space="0" w:color="auto"/>
            <w:left w:val="none" w:sz="0" w:space="0" w:color="auto"/>
            <w:bottom w:val="none" w:sz="0" w:space="0" w:color="auto"/>
            <w:right w:val="none" w:sz="0" w:space="0" w:color="auto"/>
          </w:divBdr>
          <w:divsChild>
            <w:div w:id="390157721">
              <w:marLeft w:val="0"/>
              <w:marRight w:val="0"/>
              <w:marTop w:val="0"/>
              <w:marBottom w:val="0"/>
              <w:divBdr>
                <w:top w:val="none" w:sz="0" w:space="0" w:color="auto"/>
                <w:left w:val="none" w:sz="0" w:space="0" w:color="auto"/>
                <w:bottom w:val="none" w:sz="0" w:space="0" w:color="auto"/>
                <w:right w:val="none" w:sz="0" w:space="0" w:color="auto"/>
              </w:divBdr>
            </w:div>
          </w:divsChild>
        </w:div>
        <w:div w:id="1917090099">
          <w:marLeft w:val="0"/>
          <w:marRight w:val="0"/>
          <w:marTop w:val="300"/>
          <w:marBottom w:val="0"/>
          <w:divBdr>
            <w:top w:val="none" w:sz="0" w:space="0" w:color="auto"/>
            <w:left w:val="none" w:sz="0" w:space="0" w:color="auto"/>
            <w:bottom w:val="none" w:sz="0" w:space="0" w:color="auto"/>
            <w:right w:val="none" w:sz="0" w:space="0" w:color="auto"/>
          </w:divBdr>
          <w:divsChild>
            <w:div w:id="142816139">
              <w:marLeft w:val="0"/>
              <w:marRight w:val="0"/>
              <w:marTop w:val="0"/>
              <w:marBottom w:val="0"/>
              <w:divBdr>
                <w:top w:val="none" w:sz="0" w:space="0" w:color="auto"/>
                <w:left w:val="none" w:sz="0" w:space="0" w:color="auto"/>
                <w:bottom w:val="none" w:sz="0" w:space="0" w:color="auto"/>
                <w:right w:val="none" w:sz="0" w:space="0" w:color="auto"/>
              </w:divBdr>
              <w:divsChild>
                <w:div w:id="1236479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8967587">
          <w:marLeft w:val="0"/>
          <w:marRight w:val="0"/>
          <w:marTop w:val="0"/>
          <w:marBottom w:val="0"/>
          <w:divBdr>
            <w:top w:val="none" w:sz="0" w:space="0" w:color="auto"/>
            <w:left w:val="none" w:sz="0" w:space="0" w:color="auto"/>
            <w:bottom w:val="none" w:sz="0" w:space="0" w:color="auto"/>
            <w:right w:val="none" w:sz="0" w:space="0" w:color="auto"/>
          </w:divBdr>
          <w:divsChild>
            <w:div w:id="1397822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6342875">
      <w:bodyDiv w:val="1"/>
      <w:marLeft w:val="0"/>
      <w:marRight w:val="0"/>
      <w:marTop w:val="0"/>
      <w:marBottom w:val="0"/>
      <w:divBdr>
        <w:top w:val="none" w:sz="0" w:space="0" w:color="auto"/>
        <w:left w:val="none" w:sz="0" w:space="0" w:color="auto"/>
        <w:bottom w:val="none" w:sz="0" w:space="0" w:color="auto"/>
        <w:right w:val="none" w:sz="0" w:space="0" w:color="auto"/>
      </w:divBdr>
      <w:divsChild>
        <w:div w:id="121654385">
          <w:marLeft w:val="0"/>
          <w:marRight w:val="0"/>
          <w:marTop w:val="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sChild>
            <w:div w:id="1513182187">
              <w:marLeft w:val="0"/>
              <w:marRight w:val="0"/>
              <w:marTop w:val="0"/>
              <w:marBottom w:val="0"/>
              <w:divBdr>
                <w:top w:val="none" w:sz="0" w:space="0" w:color="auto"/>
                <w:left w:val="none" w:sz="0" w:space="0" w:color="auto"/>
                <w:bottom w:val="none" w:sz="0" w:space="0" w:color="auto"/>
                <w:right w:val="none" w:sz="0" w:space="0" w:color="auto"/>
              </w:divBdr>
            </w:div>
          </w:divsChild>
        </w:div>
        <w:div w:id="191462243">
          <w:marLeft w:val="0"/>
          <w:marRight w:val="0"/>
          <w:marTop w:val="0"/>
          <w:marBottom w:val="0"/>
          <w:divBdr>
            <w:top w:val="none" w:sz="0" w:space="0" w:color="auto"/>
            <w:left w:val="none" w:sz="0" w:space="0" w:color="auto"/>
            <w:bottom w:val="none" w:sz="0" w:space="0" w:color="auto"/>
            <w:right w:val="none" w:sz="0" w:space="0" w:color="auto"/>
          </w:divBdr>
          <w:divsChild>
            <w:div w:id="245311087">
              <w:marLeft w:val="0"/>
              <w:marRight w:val="0"/>
              <w:marTop w:val="0"/>
              <w:marBottom w:val="0"/>
              <w:divBdr>
                <w:top w:val="none" w:sz="0" w:space="0" w:color="auto"/>
                <w:left w:val="none" w:sz="0" w:space="0" w:color="auto"/>
                <w:bottom w:val="none" w:sz="0" w:space="0" w:color="auto"/>
                <w:right w:val="none" w:sz="0" w:space="0" w:color="auto"/>
              </w:divBdr>
            </w:div>
          </w:divsChild>
        </w:div>
        <w:div w:id="213320543">
          <w:marLeft w:val="0"/>
          <w:marRight w:val="0"/>
          <w:marTop w:val="0"/>
          <w:marBottom w:val="0"/>
          <w:divBdr>
            <w:top w:val="none" w:sz="0" w:space="0" w:color="auto"/>
            <w:left w:val="none" w:sz="0" w:space="0" w:color="auto"/>
            <w:bottom w:val="none" w:sz="0" w:space="0" w:color="auto"/>
            <w:right w:val="none" w:sz="0" w:space="0" w:color="auto"/>
          </w:divBdr>
        </w:div>
        <w:div w:id="318583418">
          <w:marLeft w:val="0"/>
          <w:marRight w:val="0"/>
          <w:marTop w:val="0"/>
          <w:marBottom w:val="0"/>
          <w:divBdr>
            <w:top w:val="none" w:sz="0" w:space="0" w:color="auto"/>
            <w:left w:val="none" w:sz="0" w:space="0" w:color="auto"/>
            <w:bottom w:val="none" w:sz="0" w:space="0" w:color="auto"/>
            <w:right w:val="none" w:sz="0" w:space="0" w:color="auto"/>
          </w:divBdr>
          <w:divsChild>
            <w:div w:id="636452353">
              <w:marLeft w:val="0"/>
              <w:marRight w:val="0"/>
              <w:marTop w:val="0"/>
              <w:marBottom w:val="0"/>
              <w:divBdr>
                <w:top w:val="none" w:sz="0" w:space="0" w:color="auto"/>
                <w:left w:val="none" w:sz="0" w:space="0" w:color="auto"/>
                <w:bottom w:val="none" w:sz="0" w:space="0" w:color="auto"/>
                <w:right w:val="none" w:sz="0" w:space="0" w:color="auto"/>
              </w:divBdr>
            </w:div>
          </w:divsChild>
        </w:div>
        <w:div w:id="476142729">
          <w:marLeft w:val="0"/>
          <w:marRight w:val="0"/>
          <w:marTop w:val="0"/>
          <w:marBottom w:val="0"/>
          <w:divBdr>
            <w:top w:val="none" w:sz="0" w:space="0" w:color="auto"/>
            <w:left w:val="none" w:sz="0" w:space="0" w:color="auto"/>
            <w:bottom w:val="none" w:sz="0" w:space="0" w:color="auto"/>
            <w:right w:val="none" w:sz="0" w:space="0" w:color="auto"/>
          </w:divBdr>
        </w:div>
        <w:div w:id="715664418">
          <w:marLeft w:val="0"/>
          <w:marRight w:val="0"/>
          <w:marTop w:val="300"/>
          <w:marBottom w:val="0"/>
          <w:divBdr>
            <w:top w:val="none" w:sz="0" w:space="0" w:color="auto"/>
            <w:left w:val="none" w:sz="0" w:space="0" w:color="auto"/>
            <w:bottom w:val="none" w:sz="0" w:space="0" w:color="auto"/>
            <w:right w:val="none" w:sz="0" w:space="0" w:color="auto"/>
          </w:divBdr>
          <w:divsChild>
            <w:div w:id="1826051549">
              <w:marLeft w:val="0"/>
              <w:marRight w:val="0"/>
              <w:marTop w:val="0"/>
              <w:marBottom w:val="0"/>
              <w:divBdr>
                <w:top w:val="none" w:sz="0" w:space="0" w:color="auto"/>
                <w:left w:val="none" w:sz="0" w:space="0" w:color="auto"/>
                <w:bottom w:val="none" w:sz="0" w:space="0" w:color="auto"/>
                <w:right w:val="none" w:sz="0" w:space="0" w:color="auto"/>
              </w:divBdr>
              <w:divsChild>
                <w:div w:id="345597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4418122">
          <w:marLeft w:val="0"/>
          <w:marRight w:val="0"/>
          <w:marTop w:val="300"/>
          <w:marBottom w:val="0"/>
          <w:divBdr>
            <w:top w:val="none" w:sz="0" w:space="0" w:color="auto"/>
            <w:left w:val="none" w:sz="0" w:space="0" w:color="auto"/>
            <w:bottom w:val="none" w:sz="0" w:space="0" w:color="auto"/>
            <w:right w:val="none" w:sz="0" w:space="0" w:color="auto"/>
          </w:divBdr>
          <w:divsChild>
            <w:div w:id="1709915635">
              <w:marLeft w:val="0"/>
              <w:marRight w:val="0"/>
              <w:marTop w:val="0"/>
              <w:marBottom w:val="0"/>
              <w:divBdr>
                <w:top w:val="none" w:sz="0" w:space="0" w:color="auto"/>
                <w:left w:val="none" w:sz="0" w:space="0" w:color="auto"/>
                <w:bottom w:val="none" w:sz="0" w:space="0" w:color="auto"/>
                <w:right w:val="none" w:sz="0" w:space="0" w:color="auto"/>
              </w:divBdr>
              <w:divsChild>
                <w:div w:id="1235820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586858">
          <w:marLeft w:val="0"/>
          <w:marRight w:val="0"/>
          <w:marTop w:val="0"/>
          <w:marBottom w:val="0"/>
          <w:divBdr>
            <w:top w:val="none" w:sz="0" w:space="0" w:color="auto"/>
            <w:left w:val="none" w:sz="0" w:space="0" w:color="auto"/>
            <w:bottom w:val="none" w:sz="0" w:space="0" w:color="auto"/>
            <w:right w:val="none" w:sz="0" w:space="0" w:color="auto"/>
          </w:divBdr>
        </w:div>
        <w:div w:id="988634578">
          <w:marLeft w:val="0"/>
          <w:marRight w:val="0"/>
          <w:marTop w:val="0"/>
          <w:marBottom w:val="0"/>
          <w:divBdr>
            <w:top w:val="none" w:sz="0" w:space="0" w:color="auto"/>
            <w:left w:val="none" w:sz="0" w:space="0" w:color="auto"/>
            <w:bottom w:val="none" w:sz="0" w:space="0" w:color="auto"/>
            <w:right w:val="none" w:sz="0" w:space="0" w:color="auto"/>
          </w:divBdr>
        </w:div>
        <w:div w:id="1080368101">
          <w:marLeft w:val="0"/>
          <w:marRight w:val="0"/>
          <w:marTop w:val="0"/>
          <w:marBottom w:val="0"/>
          <w:divBdr>
            <w:top w:val="none" w:sz="0" w:space="0" w:color="auto"/>
            <w:left w:val="none" w:sz="0" w:space="0" w:color="auto"/>
            <w:bottom w:val="none" w:sz="0" w:space="0" w:color="auto"/>
            <w:right w:val="none" w:sz="0" w:space="0" w:color="auto"/>
          </w:divBdr>
        </w:div>
        <w:div w:id="1112673065">
          <w:marLeft w:val="0"/>
          <w:marRight w:val="0"/>
          <w:marTop w:val="300"/>
          <w:marBottom w:val="0"/>
          <w:divBdr>
            <w:top w:val="none" w:sz="0" w:space="0" w:color="auto"/>
            <w:left w:val="none" w:sz="0" w:space="0" w:color="auto"/>
            <w:bottom w:val="none" w:sz="0" w:space="0" w:color="auto"/>
            <w:right w:val="none" w:sz="0" w:space="0" w:color="auto"/>
          </w:divBdr>
          <w:divsChild>
            <w:div w:id="1381979210">
              <w:marLeft w:val="0"/>
              <w:marRight w:val="0"/>
              <w:marTop w:val="0"/>
              <w:marBottom w:val="0"/>
              <w:divBdr>
                <w:top w:val="none" w:sz="0" w:space="0" w:color="auto"/>
                <w:left w:val="none" w:sz="0" w:space="0" w:color="auto"/>
                <w:bottom w:val="none" w:sz="0" w:space="0" w:color="auto"/>
                <w:right w:val="none" w:sz="0" w:space="0" w:color="auto"/>
              </w:divBdr>
              <w:divsChild>
                <w:div w:id="552279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690726">
          <w:marLeft w:val="0"/>
          <w:marRight w:val="0"/>
          <w:marTop w:val="0"/>
          <w:marBottom w:val="0"/>
          <w:divBdr>
            <w:top w:val="none" w:sz="0" w:space="0" w:color="auto"/>
            <w:left w:val="none" w:sz="0" w:space="0" w:color="auto"/>
            <w:bottom w:val="none" w:sz="0" w:space="0" w:color="auto"/>
            <w:right w:val="none" w:sz="0" w:space="0" w:color="auto"/>
          </w:divBdr>
          <w:divsChild>
            <w:div w:id="1333534113">
              <w:marLeft w:val="0"/>
              <w:marRight w:val="0"/>
              <w:marTop w:val="0"/>
              <w:marBottom w:val="0"/>
              <w:divBdr>
                <w:top w:val="none" w:sz="0" w:space="0" w:color="auto"/>
                <w:left w:val="none" w:sz="0" w:space="0" w:color="auto"/>
                <w:bottom w:val="none" w:sz="0" w:space="0" w:color="auto"/>
                <w:right w:val="none" w:sz="0" w:space="0" w:color="auto"/>
              </w:divBdr>
            </w:div>
          </w:divsChild>
        </w:div>
        <w:div w:id="1481725151">
          <w:marLeft w:val="0"/>
          <w:marRight w:val="0"/>
          <w:marTop w:val="0"/>
          <w:marBottom w:val="0"/>
          <w:divBdr>
            <w:top w:val="none" w:sz="0" w:space="0" w:color="auto"/>
            <w:left w:val="none" w:sz="0" w:space="0" w:color="auto"/>
            <w:bottom w:val="none" w:sz="0" w:space="0" w:color="auto"/>
            <w:right w:val="none" w:sz="0" w:space="0" w:color="auto"/>
          </w:divBdr>
          <w:divsChild>
            <w:div w:id="861436582">
              <w:marLeft w:val="0"/>
              <w:marRight w:val="0"/>
              <w:marTop w:val="0"/>
              <w:marBottom w:val="0"/>
              <w:divBdr>
                <w:top w:val="none" w:sz="0" w:space="0" w:color="auto"/>
                <w:left w:val="none" w:sz="0" w:space="0" w:color="auto"/>
                <w:bottom w:val="none" w:sz="0" w:space="0" w:color="auto"/>
                <w:right w:val="none" w:sz="0" w:space="0" w:color="auto"/>
              </w:divBdr>
            </w:div>
          </w:divsChild>
        </w:div>
        <w:div w:id="1626737953">
          <w:marLeft w:val="0"/>
          <w:marRight w:val="0"/>
          <w:marTop w:val="0"/>
          <w:marBottom w:val="0"/>
          <w:divBdr>
            <w:top w:val="none" w:sz="0" w:space="0" w:color="auto"/>
            <w:left w:val="none" w:sz="0" w:space="0" w:color="auto"/>
            <w:bottom w:val="none" w:sz="0" w:space="0" w:color="auto"/>
            <w:right w:val="none" w:sz="0" w:space="0" w:color="auto"/>
          </w:divBdr>
          <w:divsChild>
            <w:div w:id="1442917058">
              <w:marLeft w:val="0"/>
              <w:marRight w:val="0"/>
              <w:marTop w:val="0"/>
              <w:marBottom w:val="0"/>
              <w:divBdr>
                <w:top w:val="none" w:sz="0" w:space="0" w:color="auto"/>
                <w:left w:val="none" w:sz="0" w:space="0" w:color="auto"/>
                <w:bottom w:val="none" w:sz="0" w:space="0" w:color="auto"/>
                <w:right w:val="none" w:sz="0" w:space="0" w:color="auto"/>
              </w:divBdr>
            </w:div>
          </w:divsChild>
        </w:div>
        <w:div w:id="1696535025">
          <w:marLeft w:val="0"/>
          <w:marRight w:val="0"/>
          <w:marTop w:val="300"/>
          <w:marBottom w:val="0"/>
          <w:divBdr>
            <w:top w:val="none" w:sz="0" w:space="0" w:color="auto"/>
            <w:left w:val="none" w:sz="0" w:space="0" w:color="auto"/>
            <w:bottom w:val="none" w:sz="0" w:space="0" w:color="auto"/>
            <w:right w:val="none" w:sz="0" w:space="0" w:color="auto"/>
          </w:divBdr>
          <w:divsChild>
            <w:div w:id="1662351841">
              <w:marLeft w:val="0"/>
              <w:marRight w:val="0"/>
              <w:marTop w:val="0"/>
              <w:marBottom w:val="0"/>
              <w:divBdr>
                <w:top w:val="none" w:sz="0" w:space="0" w:color="auto"/>
                <w:left w:val="none" w:sz="0" w:space="0" w:color="auto"/>
                <w:bottom w:val="none" w:sz="0" w:space="0" w:color="auto"/>
                <w:right w:val="none" w:sz="0" w:space="0" w:color="auto"/>
              </w:divBdr>
              <w:divsChild>
                <w:div w:id="556823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3504919">
          <w:marLeft w:val="0"/>
          <w:marRight w:val="0"/>
          <w:marTop w:val="0"/>
          <w:marBottom w:val="0"/>
          <w:divBdr>
            <w:top w:val="none" w:sz="0" w:space="0" w:color="auto"/>
            <w:left w:val="none" w:sz="0" w:space="0" w:color="auto"/>
            <w:bottom w:val="none" w:sz="0" w:space="0" w:color="auto"/>
            <w:right w:val="none" w:sz="0" w:space="0" w:color="auto"/>
          </w:divBdr>
          <w:divsChild>
            <w:div w:id="1730378196">
              <w:marLeft w:val="0"/>
              <w:marRight w:val="0"/>
              <w:marTop w:val="0"/>
              <w:marBottom w:val="0"/>
              <w:divBdr>
                <w:top w:val="none" w:sz="0" w:space="0" w:color="auto"/>
                <w:left w:val="none" w:sz="0" w:space="0" w:color="auto"/>
                <w:bottom w:val="none" w:sz="0" w:space="0" w:color="auto"/>
                <w:right w:val="none" w:sz="0" w:space="0" w:color="auto"/>
              </w:divBdr>
            </w:div>
          </w:divsChild>
        </w:div>
        <w:div w:id="2060587852">
          <w:marLeft w:val="0"/>
          <w:marRight w:val="0"/>
          <w:marTop w:val="0"/>
          <w:marBottom w:val="0"/>
          <w:divBdr>
            <w:top w:val="none" w:sz="0" w:space="0" w:color="auto"/>
            <w:left w:val="none" w:sz="0" w:space="0" w:color="auto"/>
            <w:bottom w:val="none" w:sz="0" w:space="0" w:color="auto"/>
            <w:right w:val="none" w:sz="0" w:space="0" w:color="auto"/>
          </w:divBdr>
        </w:div>
      </w:divsChild>
    </w:div>
    <w:div w:id="727269645">
      <w:bodyDiv w:val="1"/>
      <w:marLeft w:val="0"/>
      <w:marRight w:val="0"/>
      <w:marTop w:val="0"/>
      <w:marBottom w:val="0"/>
      <w:divBdr>
        <w:top w:val="none" w:sz="0" w:space="0" w:color="auto"/>
        <w:left w:val="none" w:sz="0" w:space="0" w:color="auto"/>
        <w:bottom w:val="none" w:sz="0" w:space="0" w:color="auto"/>
        <w:right w:val="none" w:sz="0" w:space="0" w:color="auto"/>
      </w:divBdr>
      <w:divsChild>
        <w:div w:id="1862281001">
          <w:marLeft w:val="0"/>
          <w:marRight w:val="0"/>
          <w:marTop w:val="0"/>
          <w:marBottom w:val="0"/>
          <w:divBdr>
            <w:top w:val="none" w:sz="0" w:space="0" w:color="auto"/>
            <w:left w:val="none" w:sz="0" w:space="0" w:color="auto"/>
            <w:bottom w:val="none" w:sz="0" w:space="0" w:color="auto"/>
            <w:right w:val="none" w:sz="0" w:space="0" w:color="auto"/>
          </w:divBdr>
        </w:div>
        <w:div w:id="837816473">
          <w:marLeft w:val="0"/>
          <w:marRight w:val="0"/>
          <w:marTop w:val="0"/>
          <w:marBottom w:val="0"/>
          <w:divBdr>
            <w:top w:val="none" w:sz="0" w:space="0" w:color="auto"/>
            <w:left w:val="none" w:sz="0" w:space="0" w:color="auto"/>
            <w:bottom w:val="none" w:sz="0" w:space="0" w:color="auto"/>
            <w:right w:val="none" w:sz="0" w:space="0" w:color="auto"/>
          </w:divBdr>
          <w:divsChild>
            <w:div w:id="1828938824">
              <w:marLeft w:val="0"/>
              <w:marRight w:val="0"/>
              <w:marTop w:val="0"/>
              <w:marBottom w:val="0"/>
              <w:divBdr>
                <w:top w:val="none" w:sz="0" w:space="0" w:color="auto"/>
                <w:left w:val="none" w:sz="0" w:space="0" w:color="auto"/>
                <w:bottom w:val="none" w:sz="0" w:space="0" w:color="auto"/>
                <w:right w:val="none" w:sz="0" w:space="0" w:color="auto"/>
              </w:divBdr>
            </w:div>
          </w:divsChild>
        </w:div>
        <w:div w:id="1467312456">
          <w:marLeft w:val="0"/>
          <w:marRight w:val="0"/>
          <w:marTop w:val="0"/>
          <w:marBottom w:val="0"/>
          <w:divBdr>
            <w:top w:val="none" w:sz="0" w:space="0" w:color="auto"/>
            <w:left w:val="none" w:sz="0" w:space="0" w:color="auto"/>
            <w:bottom w:val="none" w:sz="0" w:space="0" w:color="auto"/>
            <w:right w:val="none" w:sz="0" w:space="0" w:color="auto"/>
          </w:divBdr>
        </w:div>
        <w:div w:id="617834531">
          <w:marLeft w:val="0"/>
          <w:marRight w:val="0"/>
          <w:marTop w:val="0"/>
          <w:marBottom w:val="0"/>
          <w:divBdr>
            <w:top w:val="none" w:sz="0" w:space="0" w:color="auto"/>
            <w:left w:val="none" w:sz="0" w:space="0" w:color="auto"/>
            <w:bottom w:val="none" w:sz="0" w:space="0" w:color="auto"/>
            <w:right w:val="none" w:sz="0" w:space="0" w:color="auto"/>
          </w:divBdr>
          <w:divsChild>
            <w:div w:id="470560799">
              <w:marLeft w:val="0"/>
              <w:marRight w:val="0"/>
              <w:marTop w:val="0"/>
              <w:marBottom w:val="0"/>
              <w:divBdr>
                <w:top w:val="none" w:sz="0" w:space="0" w:color="auto"/>
                <w:left w:val="none" w:sz="0" w:space="0" w:color="auto"/>
                <w:bottom w:val="none" w:sz="0" w:space="0" w:color="auto"/>
                <w:right w:val="none" w:sz="0" w:space="0" w:color="auto"/>
              </w:divBdr>
            </w:div>
          </w:divsChild>
        </w:div>
        <w:div w:id="776172286">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sChild>
            <w:div w:id="738677669">
              <w:marLeft w:val="0"/>
              <w:marRight w:val="0"/>
              <w:marTop w:val="0"/>
              <w:marBottom w:val="0"/>
              <w:divBdr>
                <w:top w:val="none" w:sz="0" w:space="0" w:color="auto"/>
                <w:left w:val="none" w:sz="0" w:space="0" w:color="auto"/>
                <w:bottom w:val="none" w:sz="0" w:space="0" w:color="auto"/>
                <w:right w:val="none" w:sz="0" w:space="0" w:color="auto"/>
              </w:divBdr>
            </w:div>
          </w:divsChild>
        </w:div>
        <w:div w:id="1311328186">
          <w:marLeft w:val="0"/>
          <w:marRight w:val="0"/>
          <w:marTop w:val="0"/>
          <w:marBottom w:val="0"/>
          <w:divBdr>
            <w:top w:val="none" w:sz="0" w:space="0" w:color="auto"/>
            <w:left w:val="none" w:sz="0" w:space="0" w:color="auto"/>
            <w:bottom w:val="none" w:sz="0" w:space="0" w:color="auto"/>
            <w:right w:val="none" w:sz="0" w:space="0" w:color="auto"/>
          </w:divBdr>
        </w:div>
        <w:div w:id="2000619151">
          <w:marLeft w:val="0"/>
          <w:marRight w:val="0"/>
          <w:marTop w:val="0"/>
          <w:marBottom w:val="0"/>
          <w:divBdr>
            <w:top w:val="none" w:sz="0" w:space="0" w:color="auto"/>
            <w:left w:val="none" w:sz="0" w:space="0" w:color="auto"/>
            <w:bottom w:val="none" w:sz="0" w:space="0" w:color="auto"/>
            <w:right w:val="none" w:sz="0" w:space="0" w:color="auto"/>
          </w:divBdr>
          <w:divsChild>
            <w:div w:id="900864949">
              <w:marLeft w:val="0"/>
              <w:marRight w:val="0"/>
              <w:marTop w:val="0"/>
              <w:marBottom w:val="0"/>
              <w:divBdr>
                <w:top w:val="none" w:sz="0" w:space="0" w:color="auto"/>
                <w:left w:val="none" w:sz="0" w:space="0" w:color="auto"/>
                <w:bottom w:val="none" w:sz="0" w:space="0" w:color="auto"/>
                <w:right w:val="none" w:sz="0" w:space="0" w:color="auto"/>
              </w:divBdr>
            </w:div>
          </w:divsChild>
        </w:div>
        <w:div w:id="651984844">
          <w:marLeft w:val="0"/>
          <w:marRight w:val="0"/>
          <w:marTop w:val="0"/>
          <w:marBottom w:val="0"/>
          <w:divBdr>
            <w:top w:val="none" w:sz="0" w:space="0" w:color="auto"/>
            <w:left w:val="none" w:sz="0" w:space="0" w:color="auto"/>
            <w:bottom w:val="none" w:sz="0" w:space="0" w:color="auto"/>
            <w:right w:val="none" w:sz="0" w:space="0" w:color="auto"/>
          </w:divBdr>
        </w:div>
        <w:div w:id="589198966">
          <w:marLeft w:val="0"/>
          <w:marRight w:val="0"/>
          <w:marTop w:val="0"/>
          <w:marBottom w:val="0"/>
          <w:divBdr>
            <w:top w:val="none" w:sz="0" w:space="0" w:color="auto"/>
            <w:left w:val="none" w:sz="0" w:space="0" w:color="auto"/>
            <w:bottom w:val="none" w:sz="0" w:space="0" w:color="auto"/>
            <w:right w:val="none" w:sz="0" w:space="0" w:color="auto"/>
          </w:divBdr>
          <w:divsChild>
            <w:div w:id="1530605058">
              <w:marLeft w:val="0"/>
              <w:marRight w:val="0"/>
              <w:marTop w:val="0"/>
              <w:marBottom w:val="0"/>
              <w:divBdr>
                <w:top w:val="none" w:sz="0" w:space="0" w:color="auto"/>
                <w:left w:val="none" w:sz="0" w:space="0" w:color="auto"/>
                <w:bottom w:val="none" w:sz="0" w:space="0" w:color="auto"/>
                <w:right w:val="none" w:sz="0" w:space="0" w:color="auto"/>
              </w:divBdr>
            </w:div>
          </w:divsChild>
        </w:div>
        <w:div w:id="1065181819">
          <w:marLeft w:val="0"/>
          <w:marRight w:val="0"/>
          <w:marTop w:val="0"/>
          <w:marBottom w:val="0"/>
          <w:divBdr>
            <w:top w:val="none" w:sz="0" w:space="0" w:color="auto"/>
            <w:left w:val="none" w:sz="0" w:space="0" w:color="auto"/>
            <w:bottom w:val="none" w:sz="0" w:space="0" w:color="auto"/>
            <w:right w:val="none" w:sz="0" w:space="0" w:color="auto"/>
          </w:divBdr>
        </w:div>
        <w:div w:id="1801223415">
          <w:marLeft w:val="0"/>
          <w:marRight w:val="0"/>
          <w:marTop w:val="0"/>
          <w:marBottom w:val="0"/>
          <w:divBdr>
            <w:top w:val="none" w:sz="0" w:space="0" w:color="auto"/>
            <w:left w:val="none" w:sz="0" w:space="0" w:color="auto"/>
            <w:bottom w:val="none" w:sz="0" w:space="0" w:color="auto"/>
            <w:right w:val="none" w:sz="0" w:space="0" w:color="auto"/>
          </w:divBdr>
          <w:divsChild>
            <w:div w:id="590895920">
              <w:marLeft w:val="0"/>
              <w:marRight w:val="0"/>
              <w:marTop w:val="0"/>
              <w:marBottom w:val="0"/>
              <w:divBdr>
                <w:top w:val="none" w:sz="0" w:space="0" w:color="auto"/>
                <w:left w:val="none" w:sz="0" w:space="0" w:color="auto"/>
                <w:bottom w:val="none" w:sz="0" w:space="0" w:color="auto"/>
                <w:right w:val="none" w:sz="0" w:space="0" w:color="auto"/>
              </w:divBdr>
            </w:div>
          </w:divsChild>
        </w:div>
        <w:div w:id="1156797847">
          <w:marLeft w:val="0"/>
          <w:marRight w:val="0"/>
          <w:marTop w:val="0"/>
          <w:marBottom w:val="0"/>
          <w:divBdr>
            <w:top w:val="none" w:sz="0" w:space="0" w:color="auto"/>
            <w:left w:val="none" w:sz="0" w:space="0" w:color="auto"/>
            <w:bottom w:val="none" w:sz="0" w:space="0" w:color="auto"/>
            <w:right w:val="none" w:sz="0" w:space="0" w:color="auto"/>
          </w:divBdr>
        </w:div>
        <w:div w:id="1396926847">
          <w:marLeft w:val="0"/>
          <w:marRight w:val="0"/>
          <w:marTop w:val="0"/>
          <w:marBottom w:val="0"/>
          <w:divBdr>
            <w:top w:val="none" w:sz="0" w:space="0" w:color="auto"/>
            <w:left w:val="none" w:sz="0" w:space="0" w:color="auto"/>
            <w:bottom w:val="none" w:sz="0" w:space="0" w:color="auto"/>
            <w:right w:val="none" w:sz="0" w:space="0" w:color="auto"/>
          </w:divBdr>
          <w:divsChild>
            <w:div w:id="419987003">
              <w:marLeft w:val="0"/>
              <w:marRight w:val="0"/>
              <w:marTop w:val="0"/>
              <w:marBottom w:val="0"/>
              <w:divBdr>
                <w:top w:val="none" w:sz="0" w:space="0" w:color="auto"/>
                <w:left w:val="none" w:sz="0" w:space="0" w:color="auto"/>
                <w:bottom w:val="none" w:sz="0" w:space="0" w:color="auto"/>
                <w:right w:val="none" w:sz="0" w:space="0" w:color="auto"/>
              </w:divBdr>
            </w:div>
          </w:divsChild>
        </w:div>
        <w:div w:id="74980868">
          <w:marLeft w:val="0"/>
          <w:marRight w:val="0"/>
          <w:marTop w:val="300"/>
          <w:marBottom w:val="0"/>
          <w:divBdr>
            <w:top w:val="none" w:sz="0" w:space="0" w:color="auto"/>
            <w:left w:val="none" w:sz="0" w:space="0" w:color="auto"/>
            <w:bottom w:val="none" w:sz="0" w:space="0" w:color="auto"/>
            <w:right w:val="none" w:sz="0" w:space="0" w:color="auto"/>
          </w:divBdr>
          <w:divsChild>
            <w:div w:id="1733694415">
              <w:marLeft w:val="0"/>
              <w:marRight w:val="0"/>
              <w:marTop w:val="0"/>
              <w:marBottom w:val="0"/>
              <w:divBdr>
                <w:top w:val="none" w:sz="0" w:space="0" w:color="auto"/>
                <w:left w:val="none" w:sz="0" w:space="0" w:color="auto"/>
                <w:bottom w:val="none" w:sz="0" w:space="0" w:color="auto"/>
                <w:right w:val="none" w:sz="0" w:space="0" w:color="auto"/>
              </w:divBdr>
              <w:divsChild>
                <w:div w:id="1520241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4082617">
          <w:marLeft w:val="0"/>
          <w:marRight w:val="0"/>
          <w:marTop w:val="300"/>
          <w:marBottom w:val="0"/>
          <w:divBdr>
            <w:top w:val="none" w:sz="0" w:space="0" w:color="auto"/>
            <w:left w:val="none" w:sz="0" w:space="0" w:color="auto"/>
            <w:bottom w:val="none" w:sz="0" w:space="0" w:color="auto"/>
            <w:right w:val="none" w:sz="0" w:space="0" w:color="auto"/>
          </w:divBdr>
          <w:divsChild>
            <w:div w:id="586350810">
              <w:marLeft w:val="0"/>
              <w:marRight w:val="0"/>
              <w:marTop w:val="0"/>
              <w:marBottom w:val="0"/>
              <w:divBdr>
                <w:top w:val="none" w:sz="0" w:space="0" w:color="auto"/>
                <w:left w:val="none" w:sz="0" w:space="0" w:color="auto"/>
                <w:bottom w:val="none" w:sz="0" w:space="0" w:color="auto"/>
                <w:right w:val="none" w:sz="0" w:space="0" w:color="auto"/>
              </w:divBdr>
              <w:divsChild>
                <w:div w:id="299850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8028906">
          <w:marLeft w:val="0"/>
          <w:marRight w:val="0"/>
          <w:marTop w:val="300"/>
          <w:marBottom w:val="0"/>
          <w:divBdr>
            <w:top w:val="none" w:sz="0" w:space="0" w:color="auto"/>
            <w:left w:val="none" w:sz="0" w:space="0" w:color="auto"/>
            <w:bottom w:val="none" w:sz="0" w:space="0" w:color="auto"/>
            <w:right w:val="none" w:sz="0" w:space="0" w:color="auto"/>
          </w:divBdr>
          <w:divsChild>
            <w:div w:id="1802571014">
              <w:marLeft w:val="0"/>
              <w:marRight w:val="0"/>
              <w:marTop w:val="0"/>
              <w:marBottom w:val="0"/>
              <w:divBdr>
                <w:top w:val="none" w:sz="0" w:space="0" w:color="auto"/>
                <w:left w:val="none" w:sz="0" w:space="0" w:color="auto"/>
                <w:bottom w:val="none" w:sz="0" w:space="0" w:color="auto"/>
                <w:right w:val="none" w:sz="0" w:space="0" w:color="auto"/>
              </w:divBdr>
              <w:divsChild>
                <w:div w:id="1948540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5261117">
          <w:marLeft w:val="0"/>
          <w:marRight w:val="0"/>
          <w:marTop w:val="300"/>
          <w:marBottom w:val="0"/>
          <w:divBdr>
            <w:top w:val="none" w:sz="0" w:space="0" w:color="auto"/>
            <w:left w:val="none" w:sz="0" w:space="0" w:color="auto"/>
            <w:bottom w:val="none" w:sz="0" w:space="0" w:color="auto"/>
            <w:right w:val="none" w:sz="0" w:space="0" w:color="auto"/>
          </w:divBdr>
          <w:divsChild>
            <w:div w:id="692263166">
              <w:marLeft w:val="0"/>
              <w:marRight w:val="0"/>
              <w:marTop w:val="0"/>
              <w:marBottom w:val="0"/>
              <w:divBdr>
                <w:top w:val="none" w:sz="0" w:space="0" w:color="auto"/>
                <w:left w:val="none" w:sz="0" w:space="0" w:color="auto"/>
                <w:bottom w:val="none" w:sz="0" w:space="0" w:color="auto"/>
                <w:right w:val="none" w:sz="0" w:space="0" w:color="auto"/>
              </w:divBdr>
              <w:divsChild>
                <w:div w:id="721055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28040922">
      <w:bodyDiv w:val="1"/>
      <w:marLeft w:val="0"/>
      <w:marRight w:val="0"/>
      <w:marTop w:val="0"/>
      <w:marBottom w:val="0"/>
      <w:divBdr>
        <w:top w:val="none" w:sz="0" w:space="0" w:color="auto"/>
        <w:left w:val="none" w:sz="0" w:space="0" w:color="auto"/>
        <w:bottom w:val="none" w:sz="0" w:space="0" w:color="auto"/>
        <w:right w:val="none" w:sz="0" w:space="0" w:color="auto"/>
      </w:divBdr>
      <w:divsChild>
        <w:div w:id="516383938">
          <w:marLeft w:val="0"/>
          <w:marRight w:val="0"/>
          <w:marTop w:val="0"/>
          <w:marBottom w:val="0"/>
          <w:divBdr>
            <w:top w:val="none" w:sz="0" w:space="0" w:color="auto"/>
            <w:left w:val="none" w:sz="0" w:space="0" w:color="auto"/>
            <w:bottom w:val="none" w:sz="0" w:space="0" w:color="auto"/>
            <w:right w:val="none" w:sz="0" w:space="0" w:color="auto"/>
          </w:divBdr>
        </w:div>
        <w:div w:id="1464733047">
          <w:marLeft w:val="0"/>
          <w:marRight w:val="0"/>
          <w:marTop w:val="0"/>
          <w:marBottom w:val="0"/>
          <w:divBdr>
            <w:top w:val="none" w:sz="0" w:space="0" w:color="auto"/>
            <w:left w:val="none" w:sz="0" w:space="0" w:color="auto"/>
            <w:bottom w:val="none" w:sz="0" w:space="0" w:color="auto"/>
            <w:right w:val="none" w:sz="0" w:space="0" w:color="auto"/>
          </w:divBdr>
          <w:divsChild>
            <w:div w:id="412046034">
              <w:marLeft w:val="0"/>
              <w:marRight w:val="0"/>
              <w:marTop w:val="0"/>
              <w:marBottom w:val="0"/>
              <w:divBdr>
                <w:top w:val="none" w:sz="0" w:space="0" w:color="auto"/>
                <w:left w:val="none" w:sz="0" w:space="0" w:color="auto"/>
                <w:bottom w:val="none" w:sz="0" w:space="0" w:color="auto"/>
                <w:right w:val="none" w:sz="0" w:space="0" w:color="auto"/>
              </w:divBdr>
            </w:div>
          </w:divsChild>
        </w:div>
        <w:div w:id="542911504">
          <w:marLeft w:val="0"/>
          <w:marRight w:val="0"/>
          <w:marTop w:val="0"/>
          <w:marBottom w:val="0"/>
          <w:divBdr>
            <w:top w:val="none" w:sz="0" w:space="0" w:color="auto"/>
            <w:left w:val="none" w:sz="0" w:space="0" w:color="auto"/>
            <w:bottom w:val="none" w:sz="0" w:space="0" w:color="auto"/>
            <w:right w:val="none" w:sz="0" w:space="0" w:color="auto"/>
          </w:divBdr>
        </w:div>
        <w:div w:id="1758400537">
          <w:marLeft w:val="0"/>
          <w:marRight w:val="0"/>
          <w:marTop w:val="0"/>
          <w:marBottom w:val="0"/>
          <w:divBdr>
            <w:top w:val="none" w:sz="0" w:space="0" w:color="auto"/>
            <w:left w:val="none" w:sz="0" w:space="0" w:color="auto"/>
            <w:bottom w:val="none" w:sz="0" w:space="0" w:color="auto"/>
            <w:right w:val="none" w:sz="0" w:space="0" w:color="auto"/>
          </w:divBdr>
          <w:divsChild>
            <w:div w:id="2098014047">
              <w:marLeft w:val="0"/>
              <w:marRight w:val="0"/>
              <w:marTop w:val="0"/>
              <w:marBottom w:val="0"/>
              <w:divBdr>
                <w:top w:val="none" w:sz="0" w:space="0" w:color="auto"/>
                <w:left w:val="none" w:sz="0" w:space="0" w:color="auto"/>
                <w:bottom w:val="none" w:sz="0" w:space="0" w:color="auto"/>
                <w:right w:val="none" w:sz="0" w:space="0" w:color="auto"/>
              </w:divBdr>
            </w:div>
          </w:divsChild>
        </w:div>
        <w:div w:id="582766359">
          <w:marLeft w:val="0"/>
          <w:marRight w:val="0"/>
          <w:marTop w:val="0"/>
          <w:marBottom w:val="0"/>
          <w:divBdr>
            <w:top w:val="none" w:sz="0" w:space="0" w:color="auto"/>
            <w:left w:val="none" w:sz="0" w:space="0" w:color="auto"/>
            <w:bottom w:val="none" w:sz="0" w:space="0" w:color="auto"/>
            <w:right w:val="none" w:sz="0" w:space="0" w:color="auto"/>
          </w:divBdr>
        </w:div>
        <w:div w:id="339044548">
          <w:marLeft w:val="0"/>
          <w:marRight w:val="0"/>
          <w:marTop w:val="0"/>
          <w:marBottom w:val="0"/>
          <w:divBdr>
            <w:top w:val="none" w:sz="0" w:space="0" w:color="auto"/>
            <w:left w:val="none" w:sz="0" w:space="0" w:color="auto"/>
            <w:bottom w:val="none" w:sz="0" w:space="0" w:color="auto"/>
            <w:right w:val="none" w:sz="0" w:space="0" w:color="auto"/>
          </w:divBdr>
          <w:divsChild>
            <w:div w:id="977539554">
              <w:marLeft w:val="0"/>
              <w:marRight w:val="0"/>
              <w:marTop w:val="0"/>
              <w:marBottom w:val="0"/>
              <w:divBdr>
                <w:top w:val="none" w:sz="0" w:space="0" w:color="auto"/>
                <w:left w:val="none" w:sz="0" w:space="0" w:color="auto"/>
                <w:bottom w:val="none" w:sz="0" w:space="0" w:color="auto"/>
                <w:right w:val="none" w:sz="0" w:space="0" w:color="auto"/>
              </w:divBdr>
            </w:div>
          </w:divsChild>
        </w:div>
        <w:div w:id="1423526154">
          <w:marLeft w:val="0"/>
          <w:marRight w:val="0"/>
          <w:marTop w:val="0"/>
          <w:marBottom w:val="0"/>
          <w:divBdr>
            <w:top w:val="none" w:sz="0" w:space="0" w:color="auto"/>
            <w:left w:val="none" w:sz="0" w:space="0" w:color="auto"/>
            <w:bottom w:val="none" w:sz="0" w:space="0" w:color="auto"/>
            <w:right w:val="none" w:sz="0" w:space="0" w:color="auto"/>
          </w:divBdr>
        </w:div>
        <w:div w:id="1526865657">
          <w:marLeft w:val="0"/>
          <w:marRight w:val="0"/>
          <w:marTop w:val="0"/>
          <w:marBottom w:val="0"/>
          <w:divBdr>
            <w:top w:val="none" w:sz="0" w:space="0" w:color="auto"/>
            <w:left w:val="none" w:sz="0" w:space="0" w:color="auto"/>
            <w:bottom w:val="none" w:sz="0" w:space="0" w:color="auto"/>
            <w:right w:val="none" w:sz="0" w:space="0" w:color="auto"/>
          </w:divBdr>
          <w:divsChild>
            <w:div w:id="340741141">
              <w:marLeft w:val="0"/>
              <w:marRight w:val="0"/>
              <w:marTop w:val="0"/>
              <w:marBottom w:val="0"/>
              <w:divBdr>
                <w:top w:val="none" w:sz="0" w:space="0" w:color="auto"/>
                <w:left w:val="none" w:sz="0" w:space="0" w:color="auto"/>
                <w:bottom w:val="none" w:sz="0" w:space="0" w:color="auto"/>
                <w:right w:val="none" w:sz="0" w:space="0" w:color="auto"/>
              </w:divBdr>
            </w:div>
          </w:divsChild>
        </w:div>
        <w:div w:id="1065294728">
          <w:marLeft w:val="0"/>
          <w:marRight w:val="0"/>
          <w:marTop w:val="0"/>
          <w:marBottom w:val="0"/>
          <w:divBdr>
            <w:top w:val="none" w:sz="0" w:space="0" w:color="auto"/>
            <w:left w:val="none" w:sz="0" w:space="0" w:color="auto"/>
            <w:bottom w:val="none" w:sz="0" w:space="0" w:color="auto"/>
            <w:right w:val="none" w:sz="0" w:space="0" w:color="auto"/>
          </w:divBdr>
        </w:div>
        <w:div w:id="198275823">
          <w:marLeft w:val="0"/>
          <w:marRight w:val="0"/>
          <w:marTop w:val="0"/>
          <w:marBottom w:val="0"/>
          <w:divBdr>
            <w:top w:val="none" w:sz="0" w:space="0" w:color="auto"/>
            <w:left w:val="none" w:sz="0" w:space="0" w:color="auto"/>
            <w:bottom w:val="none" w:sz="0" w:space="0" w:color="auto"/>
            <w:right w:val="none" w:sz="0" w:space="0" w:color="auto"/>
          </w:divBdr>
          <w:divsChild>
            <w:div w:id="1244683461">
              <w:marLeft w:val="0"/>
              <w:marRight w:val="0"/>
              <w:marTop w:val="0"/>
              <w:marBottom w:val="0"/>
              <w:divBdr>
                <w:top w:val="none" w:sz="0" w:space="0" w:color="auto"/>
                <w:left w:val="none" w:sz="0" w:space="0" w:color="auto"/>
                <w:bottom w:val="none" w:sz="0" w:space="0" w:color="auto"/>
                <w:right w:val="none" w:sz="0" w:space="0" w:color="auto"/>
              </w:divBdr>
            </w:div>
          </w:divsChild>
        </w:div>
        <w:div w:id="1684546795">
          <w:marLeft w:val="0"/>
          <w:marRight w:val="0"/>
          <w:marTop w:val="0"/>
          <w:marBottom w:val="0"/>
          <w:divBdr>
            <w:top w:val="none" w:sz="0" w:space="0" w:color="auto"/>
            <w:left w:val="none" w:sz="0" w:space="0" w:color="auto"/>
            <w:bottom w:val="none" w:sz="0" w:space="0" w:color="auto"/>
            <w:right w:val="none" w:sz="0" w:space="0" w:color="auto"/>
          </w:divBdr>
        </w:div>
        <w:div w:id="1965312525">
          <w:marLeft w:val="0"/>
          <w:marRight w:val="0"/>
          <w:marTop w:val="0"/>
          <w:marBottom w:val="0"/>
          <w:divBdr>
            <w:top w:val="none" w:sz="0" w:space="0" w:color="auto"/>
            <w:left w:val="none" w:sz="0" w:space="0" w:color="auto"/>
            <w:bottom w:val="none" w:sz="0" w:space="0" w:color="auto"/>
            <w:right w:val="none" w:sz="0" w:space="0" w:color="auto"/>
          </w:divBdr>
          <w:divsChild>
            <w:div w:id="1375345152">
              <w:marLeft w:val="0"/>
              <w:marRight w:val="0"/>
              <w:marTop w:val="0"/>
              <w:marBottom w:val="0"/>
              <w:divBdr>
                <w:top w:val="none" w:sz="0" w:space="0" w:color="auto"/>
                <w:left w:val="none" w:sz="0" w:space="0" w:color="auto"/>
                <w:bottom w:val="none" w:sz="0" w:space="0" w:color="auto"/>
                <w:right w:val="none" w:sz="0" w:space="0" w:color="auto"/>
              </w:divBdr>
            </w:div>
          </w:divsChild>
        </w:div>
        <w:div w:id="1890846028">
          <w:marLeft w:val="0"/>
          <w:marRight w:val="0"/>
          <w:marTop w:val="0"/>
          <w:marBottom w:val="0"/>
          <w:divBdr>
            <w:top w:val="none" w:sz="0" w:space="0" w:color="auto"/>
            <w:left w:val="none" w:sz="0" w:space="0" w:color="auto"/>
            <w:bottom w:val="none" w:sz="0" w:space="0" w:color="auto"/>
            <w:right w:val="none" w:sz="0" w:space="0" w:color="auto"/>
          </w:divBdr>
        </w:div>
        <w:div w:id="1188058069">
          <w:marLeft w:val="0"/>
          <w:marRight w:val="0"/>
          <w:marTop w:val="0"/>
          <w:marBottom w:val="0"/>
          <w:divBdr>
            <w:top w:val="none" w:sz="0" w:space="0" w:color="auto"/>
            <w:left w:val="none" w:sz="0" w:space="0" w:color="auto"/>
            <w:bottom w:val="none" w:sz="0" w:space="0" w:color="auto"/>
            <w:right w:val="none" w:sz="0" w:space="0" w:color="auto"/>
          </w:divBdr>
          <w:divsChild>
            <w:div w:id="955526232">
              <w:marLeft w:val="0"/>
              <w:marRight w:val="0"/>
              <w:marTop w:val="0"/>
              <w:marBottom w:val="0"/>
              <w:divBdr>
                <w:top w:val="none" w:sz="0" w:space="0" w:color="auto"/>
                <w:left w:val="none" w:sz="0" w:space="0" w:color="auto"/>
                <w:bottom w:val="none" w:sz="0" w:space="0" w:color="auto"/>
                <w:right w:val="none" w:sz="0" w:space="0" w:color="auto"/>
              </w:divBdr>
            </w:div>
          </w:divsChild>
        </w:div>
        <w:div w:id="937105040">
          <w:marLeft w:val="0"/>
          <w:marRight w:val="0"/>
          <w:marTop w:val="300"/>
          <w:marBottom w:val="0"/>
          <w:divBdr>
            <w:top w:val="none" w:sz="0" w:space="0" w:color="auto"/>
            <w:left w:val="none" w:sz="0" w:space="0" w:color="auto"/>
            <w:bottom w:val="none" w:sz="0" w:space="0" w:color="auto"/>
            <w:right w:val="none" w:sz="0" w:space="0" w:color="auto"/>
          </w:divBdr>
          <w:divsChild>
            <w:div w:id="306935871">
              <w:marLeft w:val="0"/>
              <w:marRight w:val="0"/>
              <w:marTop w:val="0"/>
              <w:marBottom w:val="0"/>
              <w:divBdr>
                <w:top w:val="none" w:sz="0" w:space="0" w:color="auto"/>
                <w:left w:val="none" w:sz="0" w:space="0" w:color="auto"/>
                <w:bottom w:val="none" w:sz="0" w:space="0" w:color="auto"/>
                <w:right w:val="none" w:sz="0" w:space="0" w:color="auto"/>
              </w:divBdr>
              <w:divsChild>
                <w:div w:id="1042752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311841">
          <w:marLeft w:val="0"/>
          <w:marRight w:val="0"/>
          <w:marTop w:val="300"/>
          <w:marBottom w:val="0"/>
          <w:divBdr>
            <w:top w:val="none" w:sz="0" w:space="0" w:color="auto"/>
            <w:left w:val="none" w:sz="0" w:space="0" w:color="auto"/>
            <w:bottom w:val="none" w:sz="0" w:space="0" w:color="auto"/>
            <w:right w:val="none" w:sz="0" w:space="0" w:color="auto"/>
          </w:divBdr>
          <w:divsChild>
            <w:div w:id="634068187">
              <w:marLeft w:val="0"/>
              <w:marRight w:val="0"/>
              <w:marTop w:val="0"/>
              <w:marBottom w:val="0"/>
              <w:divBdr>
                <w:top w:val="none" w:sz="0" w:space="0" w:color="auto"/>
                <w:left w:val="none" w:sz="0" w:space="0" w:color="auto"/>
                <w:bottom w:val="none" w:sz="0" w:space="0" w:color="auto"/>
                <w:right w:val="none" w:sz="0" w:space="0" w:color="auto"/>
              </w:divBdr>
              <w:divsChild>
                <w:div w:id="536233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4548775">
          <w:marLeft w:val="0"/>
          <w:marRight w:val="0"/>
          <w:marTop w:val="300"/>
          <w:marBottom w:val="0"/>
          <w:divBdr>
            <w:top w:val="none" w:sz="0" w:space="0" w:color="auto"/>
            <w:left w:val="none" w:sz="0" w:space="0" w:color="auto"/>
            <w:bottom w:val="none" w:sz="0" w:space="0" w:color="auto"/>
            <w:right w:val="none" w:sz="0" w:space="0" w:color="auto"/>
          </w:divBdr>
          <w:divsChild>
            <w:div w:id="706417888">
              <w:marLeft w:val="0"/>
              <w:marRight w:val="0"/>
              <w:marTop w:val="0"/>
              <w:marBottom w:val="0"/>
              <w:divBdr>
                <w:top w:val="none" w:sz="0" w:space="0" w:color="auto"/>
                <w:left w:val="none" w:sz="0" w:space="0" w:color="auto"/>
                <w:bottom w:val="none" w:sz="0" w:space="0" w:color="auto"/>
                <w:right w:val="none" w:sz="0" w:space="0" w:color="auto"/>
              </w:divBdr>
              <w:divsChild>
                <w:div w:id="1412315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115866">
          <w:marLeft w:val="0"/>
          <w:marRight w:val="0"/>
          <w:marTop w:val="300"/>
          <w:marBottom w:val="0"/>
          <w:divBdr>
            <w:top w:val="none" w:sz="0" w:space="0" w:color="auto"/>
            <w:left w:val="none" w:sz="0" w:space="0" w:color="auto"/>
            <w:bottom w:val="none" w:sz="0" w:space="0" w:color="auto"/>
            <w:right w:val="none" w:sz="0" w:space="0" w:color="auto"/>
          </w:divBdr>
          <w:divsChild>
            <w:div w:id="423260853">
              <w:marLeft w:val="0"/>
              <w:marRight w:val="0"/>
              <w:marTop w:val="0"/>
              <w:marBottom w:val="0"/>
              <w:divBdr>
                <w:top w:val="none" w:sz="0" w:space="0" w:color="auto"/>
                <w:left w:val="none" w:sz="0" w:space="0" w:color="auto"/>
                <w:bottom w:val="none" w:sz="0" w:space="0" w:color="auto"/>
                <w:right w:val="none" w:sz="0" w:space="0" w:color="auto"/>
              </w:divBdr>
              <w:divsChild>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29110418">
      <w:bodyDiv w:val="1"/>
      <w:marLeft w:val="0"/>
      <w:marRight w:val="0"/>
      <w:marTop w:val="0"/>
      <w:marBottom w:val="0"/>
      <w:divBdr>
        <w:top w:val="none" w:sz="0" w:space="0" w:color="auto"/>
        <w:left w:val="none" w:sz="0" w:space="0" w:color="auto"/>
        <w:bottom w:val="none" w:sz="0" w:space="0" w:color="auto"/>
        <w:right w:val="none" w:sz="0" w:space="0" w:color="auto"/>
      </w:divBdr>
    </w:div>
    <w:div w:id="729883086">
      <w:bodyDiv w:val="1"/>
      <w:marLeft w:val="0"/>
      <w:marRight w:val="0"/>
      <w:marTop w:val="0"/>
      <w:marBottom w:val="0"/>
      <w:divBdr>
        <w:top w:val="none" w:sz="0" w:space="0" w:color="auto"/>
        <w:left w:val="none" w:sz="0" w:space="0" w:color="auto"/>
        <w:bottom w:val="none" w:sz="0" w:space="0" w:color="auto"/>
        <w:right w:val="none" w:sz="0" w:space="0" w:color="auto"/>
      </w:divBdr>
      <w:divsChild>
        <w:div w:id="224993967">
          <w:marLeft w:val="0"/>
          <w:marRight w:val="0"/>
          <w:marTop w:val="300"/>
          <w:marBottom w:val="0"/>
          <w:divBdr>
            <w:top w:val="none" w:sz="0" w:space="0" w:color="auto"/>
            <w:left w:val="none" w:sz="0" w:space="0" w:color="auto"/>
            <w:bottom w:val="none" w:sz="0" w:space="0" w:color="auto"/>
            <w:right w:val="none" w:sz="0" w:space="0" w:color="auto"/>
          </w:divBdr>
          <w:divsChild>
            <w:div w:id="1674531129">
              <w:marLeft w:val="0"/>
              <w:marRight w:val="0"/>
              <w:marTop w:val="0"/>
              <w:marBottom w:val="0"/>
              <w:divBdr>
                <w:top w:val="none" w:sz="0" w:space="0" w:color="auto"/>
                <w:left w:val="none" w:sz="0" w:space="0" w:color="auto"/>
                <w:bottom w:val="none" w:sz="0" w:space="0" w:color="auto"/>
                <w:right w:val="none" w:sz="0" w:space="0" w:color="auto"/>
              </w:divBdr>
              <w:divsChild>
                <w:div w:id="949042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2786141">
          <w:marLeft w:val="0"/>
          <w:marRight w:val="0"/>
          <w:marTop w:val="0"/>
          <w:marBottom w:val="0"/>
          <w:divBdr>
            <w:top w:val="none" w:sz="0" w:space="0" w:color="auto"/>
            <w:left w:val="none" w:sz="0" w:space="0" w:color="auto"/>
            <w:bottom w:val="none" w:sz="0" w:space="0" w:color="auto"/>
            <w:right w:val="none" w:sz="0" w:space="0" w:color="auto"/>
          </w:divBdr>
        </w:div>
        <w:div w:id="366688864">
          <w:marLeft w:val="0"/>
          <w:marRight w:val="0"/>
          <w:marTop w:val="0"/>
          <w:marBottom w:val="0"/>
          <w:divBdr>
            <w:top w:val="none" w:sz="0" w:space="0" w:color="auto"/>
            <w:left w:val="none" w:sz="0" w:space="0" w:color="auto"/>
            <w:bottom w:val="none" w:sz="0" w:space="0" w:color="auto"/>
            <w:right w:val="none" w:sz="0" w:space="0" w:color="auto"/>
          </w:divBdr>
          <w:divsChild>
            <w:div w:id="75172808">
              <w:marLeft w:val="0"/>
              <w:marRight w:val="0"/>
              <w:marTop w:val="0"/>
              <w:marBottom w:val="0"/>
              <w:divBdr>
                <w:top w:val="none" w:sz="0" w:space="0" w:color="auto"/>
                <w:left w:val="none" w:sz="0" w:space="0" w:color="auto"/>
                <w:bottom w:val="none" w:sz="0" w:space="0" w:color="auto"/>
                <w:right w:val="none" w:sz="0" w:space="0" w:color="auto"/>
              </w:divBdr>
            </w:div>
          </w:divsChild>
        </w:div>
        <w:div w:id="466360776">
          <w:marLeft w:val="0"/>
          <w:marRight w:val="0"/>
          <w:marTop w:val="0"/>
          <w:marBottom w:val="0"/>
          <w:divBdr>
            <w:top w:val="none" w:sz="0" w:space="0" w:color="auto"/>
            <w:left w:val="none" w:sz="0" w:space="0" w:color="auto"/>
            <w:bottom w:val="none" w:sz="0" w:space="0" w:color="auto"/>
            <w:right w:val="none" w:sz="0" w:space="0" w:color="auto"/>
          </w:divBdr>
        </w:div>
        <w:div w:id="467556129">
          <w:marLeft w:val="0"/>
          <w:marRight w:val="0"/>
          <w:marTop w:val="300"/>
          <w:marBottom w:val="0"/>
          <w:divBdr>
            <w:top w:val="none" w:sz="0" w:space="0" w:color="auto"/>
            <w:left w:val="none" w:sz="0" w:space="0" w:color="auto"/>
            <w:bottom w:val="none" w:sz="0" w:space="0" w:color="auto"/>
            <w:right w:val="none" w:sz="0" w:space="0" w:color="auto"/>
          </w:divBdr>
          <w:divsChild>
            <w:div w:id="1589922715">
              <w:marLeft w:val="0"/>
              <w:marRight w:val="0"/>
              <w:marTop w:val="0"/>
              <w:marBottom w:val="0"/>
              <w:divBdr>
                <w:top w:val="none" w:sz="0" w:space="0" w:color="auto"/>
                <w:left w:val="none" w:sz="0" w:space="0" w:color="auto"/>
                <w:bottom w:val="none" w:sz="0" w:space="0" w:color="auto"/>
                <w:right w:val="none" w:sz="0" w:space="0" w:color="auto"/>
              </w:divBdr>
              <w:divsChild>
                <w:div w:id="983391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522616">
          <w:marLeft w:val="0"/>
          <w:marRight w:val="0"/>
          <w:marTop w:val="0"/>
          <w:marBottom w:val="0"/>
          <w:divBdr>
            <w:top w:val="none" w:sz="0" w:space="0" w:color="auto"/>
            <w:left w:val="none" w:sz="0" w:space="0" w:color="auto"/>
            <w:bottom w:val="none" w:sz="0" w:space="0" w:color="auto"/>
            <w:right w:val="none" w:sz="0" w:space="0" w:color="auto"/>
          </w:divBdr>
          <w:divsChild>
            <w:div w:id="404380435">
              <w:marLeft w:val="0"/>
              <w:marRight w:val="0"/>
              <w:marTop w:val="0"/>
              <w:marBottom w:val="0"/>
              <w:divBdr>
                <w:top w:val="none" w:sz="0" w:space="0" w:color="auto"/>
                <w:left w:val="none" w:sz="0" w:space="0" w:color="auto"/>
                <w:bottom w:val="none" w:sz="0" w:space="0" w:color="auto"/>
                <w:right w:val="none" w:sz="0" w:space="0" w:color="auto"/>
              </w:divBdr>
            </w:div>
          </w:divsChild>
        </w:div>
        <w:div w:id="666371950">
          <w:marLeft w:val="0"/>
          <w:marRight w:val="0"/>
          <w:marTop w:val="0"/>
          <w:marBottom w:val="0"/>
          <w:divBdr>
            <w:top w:val="none" w:sz="0" w:space="0" w:color="auto"/>
            <w:left w:val="none" w:sz="0" w:space="0" w:color="auto"/>
            <w:bottom w:val="none" w:sz="0" w:space="0" w:color="auto"/>
            <w:right w:val="none" w:sz="0" w:space="0" w:color="auto"/>
          </w:divBdr>
        </w:div>
        <w:div w:id="860901402">
          <w:marLeft w:val="0"/>
          <w:marRight w:val="0"/>
          <w:marTop w:val="0"/>
          <w:marBottom w:val="0"/>
          <w:divBdr>
            <w:top w:val="none" w:sz="0" w:space="0" w:color="auto"/>
            <w:left w:val="none" w:sz="0" w:space="0" w:color="auto"/>
            <w:bottom w:val="none" w:sz="0" w:space="0" w:color="auto"/>
            <w:right w:val="none" w:sz="0" w:space="0" w:color="auto"/>
          </w:divBdr>
          <w:divsChild>
            <w:div w:id="220411105">
              <w:marLeft w:val="0"/>
              <w:marRight w:val="0"/>
              <w:marTop w:val="0"/>
              <w:marBottom w:val="0"/>
              <w:divBdr>
                <w:top w:val="none" w:sz="0" w:space="0" w:color="auto"/>
                <w:left w:val="none" w:sz="0" w:space="0" w:color="auto"/>
                <w:bottom w:val="none" w:sz="0" w:space="0" w:color="auto"/>
                <w:right w:val="none" w:sz="0" w:space="0" w:color="auto"/>
              </w:divBdr>
            </w:div>
          </w:divsChild>
        </w:div>
        <w:div w:id="865409348">
          <w:marLeft w:val="0"/>
          <w:marRight w:val="0"/>
          <w:marTop w:val="0"/>
          <w:marBottom w:val="0"/>
          <w:divBdr>
            <w:top w:val="none" w:sz="0" w:space="0" w:color="auto"/>
            <w:left w:val="none" w:sz="0" w:space="0" w:color="auto"/>
            <w:bottom w:val="none" w:sz="0" w:space="0" w:color="auto"/>
            <w:right w:val="none" w:sz="0" w:space="0" w:color="auto"/>
          </w:divBdr>
          <w:divsChild>
            <w:div w:id="572661503">
              <w:marLeft w:val="0"/>
              <w:marRight w:val="0"/>
              <w:marTop w:val="0"/>
              <w:marBottom w:val="0"/>
              <w:divBdr>
                <w:top w:val="none" w:sz="0" w:space="0" w:color="auto"/>
                <w:left w:val="none" w:sz="0" w:space="0" w:color="auto"/>
                <w:bottom w:val="none" w:sz="0" w:space="0" w:color="auto"/>
                <w:right w:val="none" w:sz="0" w:space="0" w:color="auto"/>
              </w:divBdr>
            </w:div>
          </w:divsChild>
        </w:div>
        <w:div w:id="919870109">
          <w:marLeft w:val="0"/>
          <w:marRight w:val="0"/>
          <w:marTop w:val="0"/>
          <w:marBottom w:val="0"/>
          <w:divBdr>
            <w:top w:val="none" w:sz="0" w:space="0" w:color="auto"/>
            <w:left w:val="none" w:sz="0" w:space="0" w:color="auto"/>
            <w:bottom w:val="none" w:sz="0" w:space="0" w:color="auto"/>
            <w:right w:val="none" w:sz="0" w:space="0" w:color="auto"/>
          </w:divBdr>
        </w:div>
        <w:div w:id="920680502">
          <w:marLeft w:val="0"/>
          <w:marRight w:val="0"/>
          <w:marTop w:val="0"/>
          <w:marBottom w:val="0"/>
          <w:divBdr>
            <w:top w:val="none" w:sz="0" w:space="0" w:color="auto"/>
            <w:left w:val="none" w:sz="0" w:space="0" w:color="auto"/>
            <w:bottom w:val="none" w:sz="0" w:space="0" w:color="auto"/>
            <w:right w:val="none" w:sz="0" w:space="0" w:color="auto"/>
          </w:divBdr>
          <w:divsChild>
            <w:div w:id="183516786">
              <w:marLeft w:val="0"/>
              <w:marRight w:val="0"/>
              <w:marTop w:val="0"/>
              <w:marBottom w:val="0"/>
              <w:divBdr>
                <w:top w:val="none" w:sz="0" w:space="0" w:color="auto"/>
                <w:left w:val="none" w:sz="0" w:space="0" w:color="auto"/>
                <w:bottom w:val="none" w:sz="0" w:space="0" w:color="auto"/>
                <w:right w:val="none" w:sz="0" w:space="0" w:color="auto"/>
              </w:divBdr>
            </w:div>
          </w:divsChild>
        </w:div>
        <w:div w:id="1006398416">
          <w:marLeft w:val="0"/>
          <w:marRight w:val="0"/>
          <w:marTop w:val="0"/>
          <w:marBottom w:val="0"/>
          <w:divBdr>
            <w:top w:val="none" w:sz="0" w:space="0" w:color="auto"/>
            <w:left w:val="none" w:sz="0" w:space="0" w:color="auto"/>
            <w:bottom w:val="none" w:sz="0" w:space="0" w:color="auto"/>
            <w:right w:val="none" w:sz="0" w:space="0" w:color="auto"/>
          </w:divBdr>
          <w:divsChild>
            <w:div w:id="345595071">
              <w:marLeft w:val="0"/>
              <w:marRight w:val="0"/>
              <w:marTop w:val="0"/>
              <w:marBottom w:val="0"/>
              <w:divBdr>
                <w:top w:val="none" w:sz="0" w:space="0" w:color="auto"/>
                <w:left w:val="none" w:sz="0" w:space="0" w:color="auto"/>
                <w:bottom w:val="none" w:sz="0" w:space="0" w:color="auto"/>
                <w:right w:val="none" w:sz="0" w:space="0" w:color="auto"/>
              </w:divBdr>
            </w:div>
          </w:divsChild>
        </w:div>
        <w:div w:id="1057893136">
          <w:marLeft w:val="0"/>
          <w:marRight w:val="0"/>
          <w:marTop w:val="0"/>
          <w:marBottom w:val="0"/>
          <w:divBdr>
            <w:top w:val="none" w:sz="0" w:space="0" w:color="auto"/>
            <w:left w:val="none" w:sz="0" w:space="0" w:color="auto"/>
            <w:bottom w:val="none" w:sz="0" w:space="0" w:color="auto"/>
            <w:right w:val="none" w:sz="0" w:space="0" w:color="auto"/>
          </w:divBdr>
        </w:div>
        <w:div w:id="1299921697">
          <w:marLeft w:val="0"/>
          <w:marRight w:val="0"/>
          <w:marTop w:val="0"/>
          <w:marBottom w:val="0"/>
          <w:divBdr>
            <w:top w:val="none" w:sz="0" w:space="0" w:color="auto"/>
            <w:left w:val="none" w:sz="0" w:space="0" w:color="auto"/>
            <w:bottom w:val="none" w:sz="0" w:space="0" w:color="auto"/>
            <w:right w:val="none" w:sz="0" w:space="0" w:color="auto"/>
          </w:divBdr>
        </w:div>
        <w:div w:id="1390419354">
          <w:marLeft w:val="0"/>
          <w:marRight w:val="0"/>
          <w:marTop w:val="0"/>
          <w:marBottom w:val="0"/>
          <w:divBdr>
            <w:top w:val="none" w:sz="0" w:space="0" w:color="auto"/>
            <w:left w:val="none" w:sz="0" w:space="0" w:color="auto"/>
            <w:bottom w:val="none" w:sz="0" w:space="0" w:color="auto"/>
            <w:right w:val="none" w:sz="0" w:space="0" w:color="auto"/>
          </w:divBdr>
          <w:divsChild>
            <w:div w:id="1990403584">
              <w:marLeft w:val="0"/>
              <w:marRight w:val="0"/>
              <w:marTop w:val="0"/>
              <w:marBottom w:val="0"/>
              <w:divBdr>
                <w:top w:val="none" w:sz="0" w:space="0" w:color="auto"/>
                <w:left w:val="none" w:sz="0" w:space="0" w:color="auto"/>
                <w:bottom w:val="none" w:sz="0" w:space="0" w:color="auto"/>
                <w:right w:val="none" w:sz="0" w:space="0" w:color="auto"/>
              </w:divBdr>
            </w:div>
          </w:divsChild>
        </w:div>
        <w:div w:id="1469856566">
          <w:marLeft w:val="0"/>
          <w:marRight w:val="0"/>
          <w:marTop w:val="0"/>
          <w:marBottom w:val="0"/>
          <w:divBdr>
            <w:top w:val="none" w:sz="0" w:space="0" w:color="auto"/>
            <w:left w:val="none" w:sz="0" w:space="0" w:color="auto"/>
            <w:bottom w:val="none" w:sz="0" w:space="0" w:color="auto"/>
            <w:right w:val="none" w:sz="0" w:space="0" w:color="auto"/>
          </w:divBdr>
        </w:div>
        <w:div w:id="1827625041">
          <w:marLeft w:val="0"/>
          <w:marRight w:val="0"/>
          <w:marTop w:val="300"/>
          <w:marBottom w:val="0"/>
          <w:divBdr>
            <w:top w:val="none" w:sz="0" w:space="0" w:color="auto"/>
            <w:left w:val="none" w:sz="0" w:space="0" w:color="auto"/>
            <w:bottom w:val="none" w:sz="0" w:space="0" w:color="auto"/>
            <w:right w:val="none" w:sz="0" w:space="0" w:color="auto"/>
          </w:divBdr>
          <w:divsChild>
            <w:div w:id="467206517">
              <w:marLeft w:val="0"/>
              <w:marRight w:val="0"/>
              <w:marTop w:val="0"/>
              <w:marBottom w:val="0"/>
              <w:divBdr>
                <w:top w:val="none" w:sz="0" w:space="0" w:color="auto"/>
                <w:left w:val="none" w:sz="0" w:space="0" w:color="auto"/>
                <w:bottom w:val="none" w:sz="0" w:space="0" w:color="auto"/>
                <w:right w:val="none" w:sz="0" w:space="0" w:color="auto"/>
              </w:divBdr>
              <w:divsChild>
                <w:div w:id="1769151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230689">
          <w:marLeft w:val="0"/>
          <w:marRight w:val="0"/>
          <w:marTop w:val="300"/>
          <w:marBottom w:val="0"/>
          <w:divBdr>
            <w:top w:val="none" w:sz="0" w:space="0" w:color="auto"/>
            <w:left w:val="none" w:sz="0" w:space="0" w:color="auto"/>
            <w:bottom w:val="none" w:sz="0" w:space="0" w:color="auto"/>
            <w:right w:val="none" w:sz="0" w:space="0" w:color="auto"/>
          </w:divBdr>
          <w:divsChild>
            <w:div w:id="1933320157">
              <w:marLeft w:val="0"/>
              <w:marRight w:val="0"/>
              <w:marTop w:val="0"/>
              <w:marBottom w:val="0"/>
              <w:divBdr>
                <w:top w:val="none" w:sz="0" w:space="0" w:color="auto"/>
                <w:left w:val="none" w:sz="0" w:space="0" w:color="auto"/>
                <w:bottom w:val="none" w:sz="0" w:space="0" w:color="auto"/>
                <w:right w:val="none" w:sz="0" w:space="0" w:color="auto"/>
              </w:divBdr>
              <w:divsChild>
                <w:div w:id="1417553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1122203">
      <w:bodyDiv w:val="1"/>
      <w:marLeft w:val="0"/>
      <w:marRight w:val="0"/>
      <w:marTop w:val="0"/>
      <w:marBottom w:val="0"/>
      <w:divBdr>
        <w:top w:val="none" w:sz="0" w:space="0" w:color="auto"/>
        <w:left w:val="none" w:sz="0" w:space="0" w:color="auto"/>
        <w:bottom w:val="none" w:sz="0" w:space="0" w:color="auto"/>
        <w:right w:val="none" w:sz="0" w:space="0" w:color="auto"/>
      </w:divBdr>
      <w:divsChild>
        <w:div w:id="185947426">
          <w:marLeft w:val="0"/>
          <w:marRight w:val="0"/>
          <w:marTop w:val="0"/>
          <w:marBottom w:val="0"/>
          <w:divBdr>
            <w:top w:val="none" w:sz="0" w:space="0" w:color="auto"/>
            <w:left w:val="none" w:sz="0" w:space="0" w:color="auto"/>
            <w:bottom w:val="none" w:sz="0" w:space="0" w:color="auto"/>
            <w:right w:val="none" w:sz="0" w:space="0" w:color="auto"/>
          </w:divBdr>
        </w:div>
        <w:div w:id="1984114202">
          <w:marLeft w:val="0"/>
          <w:marRight w:val="0"/>
          <w:marTop w:val="0"/>
          <w:marBottom w:val="0"/>
          <w:divBdr>
            <w:top w:val="none" w:sz="0" w:space="0" w:color="auto"/>
            <w:left w:val="none" w:sz="0" w:space="0" w:color="auto"/>
            <w:bottom w:val="none" w:sz="0" w:space="0" w:color="auto"/>
            <w:right w:val="none" w:sz="0" w:space="0" w:color="auto"/>
          </w:divBdr>
          <w:divsChild>
            <w:div w:id="165899014">
              <w:marLeft w:val="0"/>
              <w:marRight w:val="0"/>
              <w:marTop w:val="0"/>
              <w:marBottom w:val="0"/>
              <w:divBdr>
                <w:top w:val="none" w:sz="0" w:space="0" w:color="auto"/>
                <w:left w:val="none" w:sz="0" w:space="0" w:color="auto"/>
                <w:bottom w:val="none" w:sz="0" w:space="0" w:color="auto"/>
                <w:right w:val="none" w:sz="0" w:space="0" w:color="auto"/>
              </w:divBdr>
            </w:div>
          </w:divsChild>
        </w:div>
        <w:div w:id="723331408">
          <w:marLeft w:val="0"/>
          <w:marRight w:val="0"/>
          <w:marTop w:val="0"/>
          <w:marBottom w:val="0"/>
          <w:divBdr>
            <w:top w:val="none" w:sz="0" w:space="0" w:color="auto"/>
            <w:left w:val="none" w:sz="0" w:space="0" w:color="auto"/>
            <w:bottom w:val="none" w:sz="0" w:space="0" w:color="auto"/>
            <w:right w:val="none" w:sz="0" w:space="0" w:color="auto"/>
          </w:divBdr>
        </w:div>
        <w:div w:id="205024915">
          <w:marLeft w:val="0"/>
          <w:marRight w:val="0"/>
          <w:marTop w:val="0"/>
          <w:marBottom w:val="0"/>
          <w:divBdr>
            <w:top w:val="none" w:sz="0" w:space="0" w:color="auto"/>
            <w:left w:val="none" w:sz="0" w:space="0" w:color="auto"/>
            <w:bottom w:val="none" w:sz="0" w:space="0" w:color="auto"/>
            <w:right w:val="none" w:sz="0" w:space="0" w:color="auto"/>
          </w:divBdr>
          <w:divsChild>
            <w:div w:id="42171534">
              <w:marLeft w:val="0"/>
              <w:marRight w:val="0"/>
              <w:marTop w:val="0"/>
              <w:marBottom w:val="0"/>
              <w:divBdr>
                <w:top w:val="none" w:sz="0" w:space="0" w:color="auto"/>
                <w:left w:val="none" w:sz="0" w:space="0" w:color="auto"/>
                <w:bottom w:val="none" w:sz="0" w:space="0" w:color="auto"/>
                <w:right w:val="none" w:sz="0" w:space="0" w:color="auto"/>
              </w:divBdr>
            </w:div>
          </w:divsChild>
        </w:div>
        <w:div w:id="653029380">
          <w:marLeft w:val="0"/>
          <w:marRight w:val="0"/>
          <w:marTop w:val="0"/>
          <w:marBottom w:val="0"/>
          <w:divBdr>
            <w:top w:val="none" w:sz="0" w:space="0" w:color="auto"/>
            <w:left w:val="none" w:sz="0" w:space="0" w:color="auto"/>
            <w:bottom w:val="none" w:sz="0" w:space="0" w:color="auto"/>
            <w:right w:val="none" w:sz="0" w:space="0" w:color="auto"/>
          </w:divBdr>
        </w:div>
        <w:div w:id="215700417">
          <w:marLeft w:val="0"/>
          <w:marRight w:val="0"/>
          <w:marTop w:val="0"/>
          <w:marBottom w:val="0"/>
          <w:divBdr>
            <w:top w:val="none" w:sz="0" w:space="0" w:color="auto"/>
            <w:left w:val="none" w:sz="0" w:space="0" w:color="auto"/>
            <w:bottom w:val="none" w:sz="0" w:space="0" w:color="auto"/>
            <w:right w:val="none" w:sz="0" w:space="0" w:color="auto"/>
          </w:divBdr>
          <w:divsChild>
            <w:div w:id="1715884722">
              <w:marLeft w:val="0"/>
              <w:marRight w:val="0"/>
              <w:marTop w:val="0"/>
              <w:marBottom w:val="0"/>
              <w:divBdr>
                <w:top w:val="none" w:sz="0" w:space="0" w:color="auto"/>
                <w:left w:val="none" w:sz="0" w:space="0" w:color="auto"/>
                <w:bottom w:val="none" w:sz="0" w:space="0" w:color="auto"/>
                <w:right w:val="none" w:sz="0" w:space="0" w:color="auto"/>
              </w:divBdr>
            </w:div>
          </w:divsChild>
        </w:div>
        <w:div w:id="693776173">
          <w:marLeft w:val="0"/>
          <w:marRight w:val="0"/>
          <w:marTop w:val="0"/>
          <w:marBottom w:val="0"/>
          <w:divBdr>
            <w:top w:val="none" w:sz="0" w:space="0" w:color="auto"/>
            <w:left w:val="none" w:sz="0" w:space="0" w:color="auto"/>
            <w:bottom w:val="none" w:sz="0" w:space="0" w:color="auto"/>
            <w:right w:val="none" w:sz="0" w:space="0" w:color="auto"/>
          </w:divBdr>
        </w:div>
        <w:div w:id="307635661">
          <w:marLeft w:val="0"/>
          <w:marRight w:val="0"/>
          <w:marTop w:val="0"/>
          <w:marBottom w:val="0"/>
          <w:divBdr>
            <w:top w:val="none" w:sz="0" w:space="0" w:color="auto"/>
            <w:left w:val="none" w:sz="0" w:space="0" w:color="auto"/>
            <w:bottom w:val="none" w:sz="0" w:space="0" w:color="auto"/>
            <w:right w:val="none" w:sz="0" w:space="0" w:color="auto"/>
          </w:divBdr>
          <w:divsChild>
            <w:div w:id="1912036409">
              <w:marLeft w:val="0"/>
              <w:marRight w:val="0"/>
              <w:marTop w:val="0"/>
              <w:marBottom w:val="0"/>
              <w:divBdr>
                <w:top w:val="none" w:sz="0" w:space="0" w:color="auto"/>
                <w:left w:val="none" w:sz="0" w:space="0" w:color="auto"/>
                <w:bottom w:val="none" w:sz="0" w:space="0" w:color="auto"/>
                <w:right w:val="none" w:sz="0" w:space="0" w:color="auto"/>
              </w:divBdr>
            </w:div>
          </w:divsChild>
        </w:div>
        <w:div w:id="884483645">
          <w:marLeft w:val="0"/>
          <w:marRight w:val="0"/>
          <w:marTop w:val="0"/>
          <w:marBottom w:val="0"/>
          <w:divBdr>
            <w:top w:val="none" w:sz="0" w:space="0" w:color="auto"/>
            <w:left w:val="none" w:sz="0" w:space="0" w:color="auto"/>
            <w:bottom w:val="none" w:sz="0" w:space="0" w:color="auto"/>
            <w:right w:val="none" w:sz="0" w:space="0" w:color="auto"/>
          </w:divBdr>
        </w:div>
        <w:div w:id="550071351">
          <w:marLeft w:val="0"/>
          <w:marRight w:val="0"/>
          <w:marTop w:val="0"/>
          <w:marBottom w:val="0"/>
          <w:divBdr>
            <w:top w:val="none" w:sz="0" w:space="0" w:color="auto"/>
            <w:left w:val="none" w:sz="0" w:space="0" w:color="auto"/>
            <w:bottom w:val="none" w:sz="0" w:space="0" w:color="auto"/>
            <w:right w:val="none" w:sz="0" w:space="0" w:color="auto"/>
          </w:divBdr>
          <w:divsChild>
            <w:div w:id="2095319802">
              <w:marLeft w:val="0"/>
              <w:marRight w:val="0"/>
              <w:marTop w:val="0"/>
              <w:marBottom w:val="0"/>
              <w:divBdr>
                <w:top w:val="none" w:sz="0" w:space="0" w:color="auto"/>
                <w:left w:val="none" w:sz="0" w:space="0" w:color="auto"/>
                <w:bottom w:val="none" w:sz="0" w:space="0" w:color="auto"/>
                <w:right w:val="none" w:sz="0" w:space="0" w:color="auto"/>
              </w:divBdr>
            </w:div>
          </w:divsChild>
        </w:div>
        <w:div w:id="359017071">
          <w:marLeft w:val="0"/>
          <w:marRight w:val="0"/>
          <w:marTop w:val="0"/>
          <w:marBottom w:val="0"/>
          <w:divBdr>
            <w:top w:val="none" w:sz="0" w:space="0" w:color="auto"/>
            <w:left w:val="none" w:sz="0" w:space="0" w:color="auto"/>
            <w:bottom w:val="none" w:sz="0" w:space="0" w:color="auto"/>
            <w:right w:val="none" w:sz="0" w:space="0" w:color="auto"/>
          </w:divBdr>
        </w:div>
        <w:div w:id="1867674867">
          <w:marLeft w:val="0"/>
          <w:marRight w:val="0"/>
          <w:marTop w:val="0"/>
          <w:marBottom w:val="0"/>
          <w:divBdr>
            <w:top w:val="none" w:sz="0" w:space="0" w:color="auto"/>
            <w:left w:val="none" w:sz="0" w:space="0" w:color="auto"/>
            <w:bottom w:val="none" w:sz="0" w:space="0" w:color="auto"/>
            <w:right w:val="none" w:sz="0" w:space="0" w:color="auto"/>
          </w:divBdr>
          <w:divsChild>
            <w:div w:id="1776707154">
              <w:marLeft w:val="0"/>
              <w:marRight w:val="0"/>
              <w:marTop w:val="0"/>
              <w:marBottom w:val="0"/>
              <w:divBdr>
                <w:top w:val="none" w:sz="0" w:space="0" w:color="auto"/>
                <w:left w:val="none" w:sz="0" w:space="0" w:color="auto"/>
                <w:bottom w:val="none" w:sz="0" w:space="0" w:color="auto"/>
                <w:right w:val="none" w:sz="0" w:space="0" w:color="auto"/>
              </w:divBdr>
            </w:div>
          </w:divsChild>
        </w:div>
        <w:div w:id="1086072715">
          <w:marLeft w:val="0"/>
          <w:marRight w:val="0"/>
          <w:marTop w:val="0"/>
          <w:marBottom w:val="0"/>
          <w:divBdr>
            <w:top w:val="none" w:sz="0" w:space="0" w:color="auto"/>
            <w:left w:val="none" w:sz="0" w:space="0" w:color="auto"/>
            <w:bottom w:val="none" w:sz="0" w:space="0" w:color="auto"/>
            <w:right w:val="none" w:sz="0" w:space="0" w:color="auto"/>
          </w:divBdr>
        </w:div>
        <w:div w:id="391852735">
          <w:marLeft w:val="0"/>
          <w:marRight w:val="0"/>
          <w:marTop w:val="0"/>
          <w:marBottom w:val="0"/>
          <w:divBdr>
            <w:top w:val="none" w:sz="0" w:space="0" w:color="auto"/>
            <w:left w:val="none" w:sz="0" w:space="0" w:color="auto"/>
            <w:bottom w:val="none" w:sz="0" w:space="0" w:color="auto"/>
            <w:right w:val="none" w:sz="0" w:space="0" w:color="auto"/>
          </w:divBdr>
          <w:divsChild>
            <w:div w:id="606668014">
              <w:marLeft w:val="0"/>
              <w:marRight w:val="0"/>
              <w:marTop w:val="0"/>
              <w:marBottom w:val="0"/>
              <w:divBdr>
                <w:top w:val="none" w:sz="0" w:space="0" w:color="auto"/>
                <w:left w:val="none" w:sz="0" w:space="0" w:color="auto"/>
                <w:bottom w:val="none" w:sz="0" w:space="0" w:color="auto"/>
                <w:right w:val="none" w:sz="0" w:space="0" w:color="auto"/>
              </w:divBdr>
            </w:div>
          </w:divsChild>
        </w:div>
        <w:div w:id="57552924">
          <w:marLeft w:val="0"/>
          <w:marRight w:val="0"/>
          <w:marTop w:val="300"/>
          <w:marBottom w:val="0"/>
          <w:divBdr>
            <w:top w:val="none" w:sz="0" w:space="0" w:color="auto"/>
            <w:left w:val="none" w:sz="0" w:space="0" w:color="auto"/>
            <w:bottom w:val="none" w:sz="0" w:space="0" w:color="auto"/>
            <w:right w:val="none" w:sz="0" w:space="0" w:color="auto"/>
          </w:divBdr>
          <w:divsChild>
            <w:div w:id="1664619655">
              <w:marLeft w:val="0"/>
              <w:marRight w:val="0"/>
              <w:marTop w:val="0"/>
              <w:marBottom w:val="0"/>
              <w:divBdr>
                <w:top w:val="none" w:sz="0" w:space="0" w:color="auto"/>
                <w:left w:val="none" w:sz="0" w:space="0" w:color="auto"/>
                <w:bottom w:val="none" w:sz="0" w:space="0" w:color="auto"/>
                <w:right w:val="none" w:sz="0" w:space="0" w:color="auto"/>
              </w:divBdr>
              <w:divsChild>
                <w:div w:id="1483958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9554401">
          <w:marLeft w:val="0"/>
          <w:marRight w:val="0"/>
          <w:marTop w:val="300"/>
          <w:marBottom w:val="0"/>
          <w:divBdr>
            <w:top w:val="none" w:sz="0" w:space="0" w:color="auto"/>
            <w:left w:val="none" w:sz="0" w:space="0" w:color="auto"/>
            <w:bottom w:val="none" w:sz="0" w:space="0" w:color="auto"/>
            <w:right w:val="none" w:sz="0" w:space="0" w:color="auto"/>
          </w:divBdr>
          <w:divsChild>
            <w:div w:id="1495220364">
              <w:marLeft w:val="0"/>
              <w:marRight w:val="0"/>
              <w:marTop w:val="0"/>
              <w:marBottom w:val="0"/>
              <w:divBdr>
                <w:top w:val="none" w:sz="0" w:space="0" w:color="auto"/>
                <w:left w:val="none" w:sz="0" w:space="0" w:color="auto"/>
                <w:bottom w:val="none" w:sz="0" w:space="0" w:color="auto"/>
                <w:right w:val="none" w:sz="0" w:space="0" w:color="auto"/>
              </w:divBdr>
              <w:divsChild>
                <w:div w:id="1103262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690389">
          <w:marLeft w:val="0"/>
          <w:marRight w:val="0"/>
          <w:marTop w:val="300"/>
          <w:marBottom w:val="0"/>
          <w:divBdr>
            <w:top w:val="none" w:sz="0" w:space="0" w:color="auto"/>
            <w:left w:val="none" w:sz="0" w:space="0" w:color="auto"/>
            <w:bottom w:val="none" w:sz="0" w:space="0" w:color="auto"/>
            <w:right w:val="none" w:sz="0" w:space="0" w:color="auto"/>
          </w:divBdr>
          <w:divsChild>
            <w:div w:id="687416774">
              <w:marLeft w:val="0"/>
              <w:marRight w:val="0"/>
              <w:marTop w:val="0"/>
              <w:marBottom w:val="0"/>
              <w:divBdr>
                <w:top w:val="none" w:sz="0" w:space="0" w:color="auto"/>
                <w:left w:val="none" w:sz="0" w:space="0" w:color="auto"/>
                <w:bottom w:val="none" w:sz="0" w:space="0" w:color="auto"/>
                <w:right w:val="none" w:sz="0" w:space="0" w:color="auto"/>
              </w:divBdr>
              <w:divsChild>
                <w:div w:id="263466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5146012">
          <w:marLeft w:val="0"/>
          <w:marRight w:val="0"/>
          <w:marTop w:val="300"/>
          <w:marBottom w:val="0"/>
          <w:divBdr>
            <w:top w:val="none" w:sz="0" w:space="0" w:color="auto"/>
            <w:left w:val="none" w:sz="0" w:space="0" w:color="auto"/>
            <w:bottom w:val="none" w:sz="0" w:space="0" w:color="auto"/>
            <w:right w:val="none" w:sz="0" w:space="0" w:color="auto"/>
          </w:divBdr>
          <w:divsChild>
            <w:div w:id="1560896162">
              <w:marLeft w:val="0"/>
              <w:marRight w:val="0"/>
              <w:marTop w:val="0"/>
              <w:marBottom w:val="0"/>
              <w:divBdr>
                <w:top w:val="none" w:sz="0" w:space="0" w:color="auto"/>
                <w:left w:val="none" w:sz="0" w:space="0" w:color="auto"/>
                <w:bottom w:val="none" w:sz="0" w:space="0" w:color="auto"/>
                <w:right w:val="none" w:sz="0" w:space="0" w:color="auto"/>
              </w:divBdr>
              <w:divsChild>
                <w:div w:id="754981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2002866">
      <w:bodyDiv w:val="1"/>
      <w:marLeft w:val="0"/>
      <w:marRight w:val="0"/>
      <w:marTop w:val="0"/>
      <w:marBottom w:val="0"/>
      <w:divBdr>
        <w:top w:val="none" w:sz="0" w:space="0" w:color="auto"/>
        <w:left w:val="none" w:sz="0" w:space="0" w:color="auto"/>
        <w:bottom w:val="none" w:sz="0" w:space="0" w:color="auto"/>
        <w:right w:val="none" w:sz="0" w:space="0" w:color="auto"/>
      </w:divBdr>
      <w:divsChild>
        <w:div w:id="639384980">
          <w:marLeft w:val="0"/>
          <w:marRight w:val="0"/>
          <w:marTop w:val="0"/>
          <w:marBottom w:val="0"/>
          <w:divBdr>
            <w:top w:val="none" w:sz="0" w:space="0" w:color="auto"/>
            <w:left w:val="none" w:sz="0" w:space="0" w:color="auto"/>
            <w:bottom w:val="none" w:sz="0" w:space="0" w:color="auto"/>
            <w:right w:val="none" w:sz="0" w:space="0" w:color="auto"/>
          </w:divBdr>
        </w:div>
        <w:div w:id="845634566">
          <w:marLeft w:val="0"/>
          <w:marRight w:val="0"/>
          <w:marTop w:val="0"/>
          <w:marBottom w:val="0"/>
          <w:divBdr>
            <w:top w:val="none" w:sz="0" w:space="0" w:color="auto"/>
            <w:left w:val="none" w:sz="0" w:space="0" w:color="auto"/>
            <w:bottom w:val="none" w:sz="0" w:space="0" w:color="auto"/>
            <w:right w:val="none" w:sz="0" w:space="0" w:color="auto"/>
          </w:divBdr>
          <w:divsChild>
            <w:div w:id="2143309781">
              <w:marLeft w:val="0"/>
              <w:marRight w:val="0"/>
              <w:marTop w:val="0"/>
              <w:marBottom w:val="0"/>
              <w:divBdr>
                <w:top w:val="none" w:sz="0" w:space="0" w:color="auto"/>
                <w:left w:val="none" w:sz="0" w:space="0" w:color="auto"/>
                <w:bottom w:val="none" w:sz="0" w:space="0" w:color="auto"/>
                <w:right w:val="none" w:sz="0" w:space="0" w:color="auto"/>
              </w:divBdr>
            </w:div>
          </w:divsChild>
        </w:div>
        <w:div w:id="1767455776">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sChild>
            <w:div w:id="1045908746">
              <w:marLeft w:val="0"/>
              <w:marRight w:val="0"/>
              <w:marTop w:val="0"/>
              <w:marBottom w:val="0"/>
              <w:divBdr>
                <w:top w:val="none" w:sz="0" w:space="0" w:color="auto"/>
                <w:left w:val="none" w:sz="0" w:space="0" w:color="auto"/>
                <w:bottom w:val="none" w:sz="0" w:space="0" w:color="auto"/>
                <w:right w:val="none" w:sz="0" w:space="0" w:color="auto"/>
              </w:divBdr>
            </w:div>
          </w:divsChild>
        </w:div>
        <w:div w:id="304090953">
          <w:marLeft w:val="0"/>
          <w:marRight w:val="0"/>
          <w:marTop w:val="0"/>
          <w:marBottom w:val="0"/>
          <w:divBdr>
            <w:top w:val="none" w:sz="0" w:space="0" w:color="auto"/>
            <w:left w:val="none" w:sz="0" w:space="0" w:color="auto"/>
            <w:bottom w:val="none" w:sz="0" w:space="0" w:color="auto"/>
            <w:right w:val="none" w:sz="0" w:space="0" w:color="auto"/>
          </w:divBdr>
        </w:div>
        <w:div w:id="899438413">
          <w:marLeft w:val="0"/>
          <w:marRight w:val="0"/>
          <w:marTop w:val="0"/>
          <w:marBottom w:val="0"/>
          <w:divBdr>
            <w:top w:val="none" w:sz="0" w:space="0" w:color="auto"/>
            <w:left w:val="none" w:sz="0" w:space="0" w:color="auto"/>
            <w:bottom w:val="none" w:sz="0" w:space="0" w:color="auto"/>
            <w:right w:val="none" w:sz="0" w:space="0" w:color="auto"/>
          </w:divBdr>
          <w:divsChild>
            <w:div w:id="2068872008">
              <w:marLeft w:val="0"/>
              <w:marRight w:val="0"/>
              <w:marTop w:val="0"/>
              <w:marBottom w:val="0"/>
              <w:divBdr>
                <w:top w:val="none" w:sz="0" w:space="0" w:color="auto"/>
                <w:left w:val="none" w:sz="0" w:space="0" w:color="auto"/>
                <w:bottom w:val="none" w:sz="0" w:space="0" w:color="auto"/>
                <w:right w:val="none" w:sz="0" w:space="0" w:color="auto"/>
              </w:divBdr>
            </w:div>
          </w:divsChild>
        </w:div>
        <w:div w:id="1190873063">
          <w:marLeft w:val="0"/>
          <w:marRight w:val="0"/>
          <w:marTop w:val="0"/>
          <w:marBottom w:val="0"/>
          <w:divBdr>
            <w:top w:val="none" w:sz="0" w:space="0" w:color="auto"/>
            <w:left w:val="none" w:sz="0" w:space="0" w:color="auto"/>
            <w:bottom w:val="none" w:sz="0" w:space="0" w:color="auto"/>
            <w:right w:val="none" w:sz="0" w:space="0" w:color="auto"/>
          </w:divBdr>
        </w:div>
        <w:div w:id="1008630179">
          <w:marLeft w:val="0"/>
          <w:marRight w:val="0"/>
          <w:marTop w:val="0"/>
          <w:marBottom w:val="0"/>
          <w:divBdr>
            <w:top w:val="none" w:sz="0" w:space="0" w:color="auto"/>
            <w:left w:val="none" w:sz="0" w:space="0" w:color="auto"/>
            <w:bottom w:val="none" w:sz="0" w:space="0" w:color="auto"/>
            <w:right w:val="none" w:sz="0" w:space="0" w:color="auto"/>
          </w:divBdr>
          <w:divsChild>
            <w:div w:id="50809386">
              <w:marLeft w:val="0"/>
              <w:marRight w:val="0"/>
              <w:marTop w:val="0"/>
              <w:marBottom w:val="0"/>
              <w:divBdr>
                <w:top w:val="none" w:sz="0" w:space="0" w:color="auto"/>
                <w:left w:val="none" w:sz="0" w:space="0" w:color="auto"/>
                <w:bottom w:val="none" w:sz="0" w:space="0" w:color="auto"/>
                <w:right w:val="none" w:sz="0" w:space="0" w:color="auto"/>
              </w:divBdr>
            </w:div>
          </w:divsChild>
        </w:div>
        <w:div w:id="2116558868">
          <w:marLeft w:val="0"/>
          <w:marRight w:val="0"/>
          <w:marTop w:val="0"/>
          <w:marBottom w:val="0"/>
          <w:divBdr>
            <w:top w:val="none" w:sz="0" w:space="0" w:color="auto"/>
            <w:left w:val="none" w:sz="0" w:space="0" w:color="auto"/>
            <w:bottom w:val="none" w:sz="0" w:space="0" w:color="auto"/>
            <w:right w:val="none" w:sz="0" w:space="0" w:color="auto"/>
          </w:divBdr>
        </w:div>
        <w:div w:id="529682466">
          <w:marLeft w:val="0"/>
          <w:marRight w:val="0"/>
          <w:marTop w:val="0"/>
          <w:marBottom w:val="0"/>
          <w:divBdr>
            <w:top w:val="none" w:sz="0" w:space="0" w:color="auto"/>
            <w:left w:val="none" w:sz="0" w:space="0" w:color="auto"/>
            <w:bottom w:val="none" w:sz="0" w:space="0" w:color="auto"/>
            <w:right w:val="none" w:sz="0" w:space="0" w:color="auto"/>
          </w:divBdr>
          <w:divsChild>
            <w:div w:id="614480304">
              <w:marLeft w:val="0"/>
              <w:marRight w:val="0"/>
              <w:marTop w:val="0"/>
              <w:marBottom w:val="0"/>
              <w:divBdr>
                <w:top w:val="none" w:sz="0" w:space="0" w:color="auto"/>
                <w:left w:val="none" w:sz="0" w:space="0" w:color="auto"/>
                <w:bottom w:val="none" w:sz="0" w:space="0" w:color="auto"/>
                <w:right w:val="none" w:sz="0" w:space="0" w:color="auto"/>
              </w:divBdr>
            </w:div>
          </w:divsChild>
        </w:div>
        <w:div w:id="1262301869">
          <w:marLeft w:val="0"/>
          <w:marRight w:val="0"/>
          <w:marTop w:val="0"/>
          <w:marBottom w:val="0"/>
          <w:divBdr>
            <w:top w:val="none" w:sz="0" w:space="0" w:color="auto"/>
            <w:left w:val="none" w:sz="0" w:space="0" w:color="auto"/>
            <w:bottom w:val="none" w:sz="0" w:space="0" w:color="auto"/>
            <w:right w:val="none" w:sz="0" w:space="0" w:color="auto"/>
          </w:divBdr>
        </w:div>
        <w:div w:id="1085538507">
          <w:marLeft w:val="0"/>
          <w:marRight w:val="0"/>
          <w:marTop w:val="0"/>
          <w:marBottom w:val="0"/>
          <w:divBdr>
            <w:top w:val="none" w:sz="0" w:space="0" w:color="auto"/>
            <w:left w:val="none" w:sz="0" w:space="0" w:color="auto"/>
            <w:bottom w:val="none" w:sz="0" w:space="0" w:color="auto"/>
            <w:right w:val="none" w:sz="0" w:space="0" w:color="auto"/>
          </w:divBdr>
          <w:divsChild>
            <w:div w:id="615675917">
              <w:marLeft w:val="0"/>
              <w:marRight w:val="0"/>
              <w:marTop w:val="0"/>
              <w:marBottom w:val="0"/>
              <w:divBdr>
                <w:top w:val="none" w:sz="0" w:space="0" w:color="auto"/>
                <w:left w:val="none" w:sz="0" w:space="0" w:color="auto"/>
                <w:bottom w:val="none" w:sz="0" w:space="0" w:color="auto"/>
                <w:right w:val="none" w:sz="0" w:space="0" w:color="auto"/>
              </w:divBdr>
            </w:div>
          </w:divsChild>
        </w:div>
        <w:div w:id="21368530">
          <w:marLeft w:val="0"/>
          <w:marRight w:val="0"/>
          <w:marTop w:val="0"/>
          <w:marBottom w:val="0"/>
          <w:divBdr>
            <w:top w:val="none" w:sz="0" w:space="0" w:color="auto"/>
            <w:left w:val="none" w:sz="0" w:space="0" w:color="auto"/>
            <w:bottom w:val="none" w:sz="0" w:space="0" w:color="auto"/>
            <w:right w:val="none" w:sz="0" w:space="0" w:color="auto"/>
          </w:divBdr>
        </w:div>
        <w:div w:id="1384981290">
          <w:marLeft w:val="0"/>
          <w:marRight w:val="0"/>
          <w:marTop w:val="0"/>
          <w:marBottom w:val="0"/>
          <w:divBdr>
            <w:top w:val="none" w:sz="0" w:space="0" w:color="auto"/>
            <w:left w:val="none" w:sz="0" w:space="0" w:color="auto"/>
            <w:bottom w:val="none" w:sz="0" w:space="0" w:color="auto"/>
            <w:right w:val="none" w:sz="0" w:space="0" w:color="auto"/>
          </w:divBdr>
          <w:divsChild>
            <w:div w:id="310792900">
              <w:marLeft w:val="0"/>
              <w:marRight w:val="0"/>
              <w:marTop w:val="0"/>
              <w:marBottom w:val="0"/>
              <w:divBdr>
                <w:top w:val="none" w:sz="0" w:space="0" w:color="auto"/>
                <w:left w:val="none" w:sz="0" w:space="0" w:color="auto"/>
                <w:bottom w:val="none" w:sz="0" w:space="0" w:color="auto"/>
                <w:right w:val="none" w:sz="0" w:space="0" w:color="auto"/>
              </w:divBdr>
            </w:div>
          </w:divsChild>
        </w:div>
        <w:div w:id="118302053">
          <w:marLeft w:val="0"/>
          <w:marRight w:val="0"/>
          <w:marTop w:val="300"/>
          <w:marBottom w:val="0"/>
          <w:divBdr>
            <w:top w:val="none" w:sz="0" w:space="0" w:color="auto"/>
            <w:left w:val="none" w:sz="0" w:space="0" w:color="auto"/>
            <w:bottom w:val="none" w:sz="0" w:space="0" w:color="auto"/>
            <w:right w:val="none" w:sz="0" w:space="0" w:color="auto"/>
          </w:divBdr>
          <w:divsChild>
            <w:div w:id="1170488708">
              <w:marLeft w:val="0"/>
              <w:marRight w:val="0"/>
              <w:marTop w:val="0"/>
              <w:marBottom w:val="0"/>
              <w:divBdr>
                <w:top w:val="none" w:sz="0" w:space="0" w:color="auto"/>
                <w:left w:val="none" w:sz="0" w:space="0" w:color="auto"/>
                <w:bottom w:val="none" w:sz="0" w:space="0" w:color="auto"/>
                <w:right w:val="none" w:sz="0" w:space="0" w:color="auto"/>
              </w:divBdr>
              <w:divsChild>
                <w:div w:id="319776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2923251">
          <w:marLeft w:val="0"/>
          <w:marRight w:val="0"/>
          <w:marTop w:val="300"/>
          <w:marBottom w:val="0"/>
          <w:divBdr>
            <w:top w:val="none" w:sz="0" w:space="0" w:color="auto"/>
            <w:left w:val="none" w:sz="0" w:space="0" w:color="auto"/>
            <w:bottom w:val="none" w:sz="0" w:space="0" w:color="auto"/>
            <w:right w:val="none" w:sz="0" w:space="0" w:color="auto"/>
          </w:divBdr>
          <w:divsChild>
            <w:div w:id="1618482245">
              <w:marLeft w:val="0"/>
              <w:marRight w:val="0"/>
              <w:marTop w:val="0"/>
              <w:marBottom w:val="0"/>
              <w:divBdr>
                <w:top w:val="none" w:sz="0" w:space="0" w:color="auto"/>
                <w:left w:val="none" w:sz="0" w:space="0" w:color="auto"/>
                <w:bottom w:val="none" w:sz="0" w:space="0" w:color="auto"/>
                <w:right w:val="none" w:sz="0" w:space="0" w:color="auto"/>
              </w:divBdr>
              <w:divsChild>
                <w:div w:id="531311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2589521">
          <w:marLeft w:val="0"/>
          <w:marRight w:val="0"/>
          <w:marTop w:val="300"/>
          <w:marBottom w:val="0"/>
          <w:divBdr>
            <w:top w:val="none" w:sz="0" w:space="0" w:color="auto"/>
            <w:left w:val="none" w:sz="0" w:space="0" w:color="auto"/>
            <w:bottom w:val="none" w:sz="0" w:space="0" w:color="auto"/>
            <w:right w:val="none" w:sz="0" w:space="0" w:color="auto"/>
          </w:divBdr>
          <w:divsChild>
            <w:div w:id="1258323909">
              <w:marLeft w:val="0"/>
              <w:marRight w:val="0"/>
              <w:marTop w:val="0"/>
              <w:marBottom w:val="0"/>
              <w:divBdr>
                <w:top w:val="none" w:sz="0" w:space="0" w:color="auto"/>
                <w:left w:val="none" w:sz="0" w:space="0" w:color="auto"/>
                <w:bottom w:val="none" w:sz="0" w:space="0" w:color="auto"/>
                <w:right w:val="none" w:sz="0" w:space="0" w:color="auto"/>
              </w:divBdr>
              <w:divsChild>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0810051">
          <w:marLeft w:val="0"/>
          <w:marRight w:val="0"/>
          <w:marTop w:val="300"/>
          <w:marBottom w:val="0"/>
          <w:divBdr>
            <w:top w:val="none" w:sz="0" w:space="0" w:color="auto"/>
            <w:left w:val="none" w:sz="0" w:space="0" w:color="auto"/>
            <w:bottom w:val="none" w:sz="0" w:space="0" w:color="auto"/>
            <w:right w:val="none" w:sz="0" w:space="0" w:color="auto"/>
          </w:divBdr>
          <w:divsChild>
            <w:div w:id="1934387932">
              <w:marLeft w:val="0"/>
              <w:marRight w:val="0"/>
              <w:marTop w:val="0"/>
              <w:marBottom w:val="0"/>
              <w:divBdr>
                <w:top w:val="none" w:sz="0" w:space="0" w:color="auto"/>
                <w:left w:val="none" w:sz="0" w:space="0" w:color="auto"/>
                <w:bottom w:val="none" w:sz="0" w:space="0" w:color="auto"/>
                <w:right w:val="none" w:sz="0" w:space="0" w:color="auto"/>
              </w:divBdr>
              <w:divsChild>
                <w:div w:id="1799763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3313441">
      <w:bodyDiv w:val="1"/>
      <w:marLeft w:val="0"/>
      <w:marRight w:val="0"/>
      <w:marTop w:val="0"/>
      <w:marBottom w:val="0"/>
      <w:divBdr>
        <w:top w:val="none" w:sz="0" w:space="0" w:color="auto"/>
        <w:left w:val="none" w:sz="0" w:space="0" w:color="auto"/>
        <w:bottom w:val="none" w:sz="0" w:space="0" w:color="auto"/>
        <w:right w:val="none" w:sz="0" w:space="0" w:color="auto"/>
      </w:divBdr>
      <w:divsChild>
        <w:div w:id="1854567888">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sChild>
            <w:div w:id="1539510136">
              <w:marLeft w:val="0"/>
              <w:marRight w:val="0"/>
              <w:marTop w:val="0"/>
              <w:marBottom w:val="0"/>
              <w:divBdr>
                <w:top w:val="none" w:sz="0" w:space="0" w:color="auto"/>
                <w:left w:val="none" w:sz="0" w:space="0" w:color="auto"/>
                <w:bottom w:val="none" w:sz="0" w:space="0" w:color="auto"/>
                <w:right w:val="none" w:sz="0" w:space="0" w:color="auto"/>
              </w:divBdr>
            </w:div>
          </w:divsChild>
        </w:div>
        <w:div w:id="633873960">
          <w:marLeft w:val="0"/>
          <w:marRight w:val="0"/>
          <w:marTop w:val="0"/>
          <w:marBottom w:val="0"/>
          <w:divBdr>
            <w:top w:val="none" w:sz="0" w:space="0" w:color="auto"/>
            <w:left w:val="none" w:sz="0" w:space="0" w:color="auto"/>
            <w:bottom w:val="none" w:sz="0" w:space="0" w:color="auto"/>
            <w:right w:val="none" w:sz="0" w:space="0" w:color="auto"/>
          </w:divBdr>
        </w:div>
        <w:div w:id="1823539623">
          <w:marLeft w:val="0"/>
          <w:marRight w:val="0"/>
          <w:marTop w:val="0"/>
          <w:marBottom w:val="0"/>
          <w:divBdr>
            <w:top w:val="none" w:sz="0" w:space="0" w:color="auto"/>
            <w:left w:val="none" w:sz="0" w:space="0" w:color="auto"/>
            <w:bottom w:val="none" w:sz="0" w:space="0" w:color="auto"/>
            <w:right w:val="none" w:sz="0" w:space="0" w:color="auto"/>
          </w:divBdr>
          <w:divsChild>
            <w:div w:id="1835298766">
              <w:marLeft w:val="0"/>
              <w:marRight w:val="0"/>
              <w:marTop w:val="0"/>
              <w:marBottom w:val="0"/>
              <w:divBdr>
                <w:top w:val="none" w:sz="0" w:space="0" w:color="auto"/>
                <w:left w:val="none" w:sz="0" w:space="0" w:color="auto"/>
                <w:bottom w:val="none" w:sz="0" w:space="0" w:color="auto"/>
                <w:right w:val="none" w:sz="0" w:space="0" w:color="auto"/>
              </w:divBdr>
            </w:div>
          </w:divsChild>
        </w:div>
        <w:div w:id="1595744560">
          <w:marLeft w:val="0"/>
          <w:marRight w:val="0"/>
          <w:marTop w:val="0"/>
          <w:marBottom w:val="0"/>
          <w:divBdr>
            <w:top w:val="none" w:sz="0" w:space="0" w:color="auto"/>
            <w:left w:val="none" w:sz="0" w:space="0" w:color="auto"/>
            <w:bottom w:val="none" w:sz="0" w:space="0" w:color="auto"/>
            <w:right w:val="none" w:sz="0" w:space="0" w:color="auto"/>
          </w:divBdr>
        </w:div>
        <w:div w:id="1102456442">
          <w:marLeft w:val="0"/>
          <w:marRight w:val="0"/>
          <w:marTop w:val="0"/>
          <w:marBottom w:val="0"/>
          <w:divBdr>
            <w:top w:val="none" w:sz="0" w:space="0" w:color="auto"/>
            <w:left w:val="none" w:sz="0" w:space="0" w:color="auto"/>
            <w:bottom w:val="none" w:sz="0" w:space="0" w:color="auto"/>
            <w:right w:val="none" w:sz="0" w:space="0" w:color="auto"/>
          </w:divBdr>
          <w:divsChild>
            <w:div w:id="1216353026">
              <w:marLeft w:val="0"/>
              <w:marRight w:val="0"/>
              <w:marTop w:val="0"/>
              <w:marBottom w:val="0"/>
              <w:divBdr>
                <w:top w:val="none" w:sz="0" w:space="0" w:color="auto"/>
                <w:left w:val="none" w:sz="0" w:space="0" w:color="auto"/>
                <w:bottom w:val="none" w:sz="0" w:space="0" w:color="auto"/>
                <w:right w:val="none" w:sz="0" w:space="0" w:color="auto"/>
              </w:divBdr>
            </w:div>
          </w:divsChild>
        </w:div>
        <w:div w:id="750201578">
          <w:marLeft w:val="0"/>
          <w:marRight w:val="0"/>
          <w:marTop w:val="0"/>
          <w:marBottom w:val="0"/>
          <w:divBdr>
            <w:top w:val="none" w:sz="0" w:space="0" w:color="auto"/>
            <w:left w:val="none" w:sz="0" w:space="0" w:color="auto"/>
            <w:bottom w:val="none" w:sz="0" w:space="0" w:color="auto"/>
            <w:right w:val="none" w:sz="0" w:space="0" w:color="auto"/>
          </w:divBdr>
        </w:div>
        <w:div w:id="24985695">
          <w:marLeft w:val="0"/>
          <w:marRight w:val="0"/>
          <w:marTop w:val="0"/>
          <w:marBottom w:val="0"/>
          <w:divBdr>
            <w:top w:val="none" w:sz="0" w:space="0" w:color="auto"/>
            <w:left w:val="none" w:sz="0" w:space="0" w:color="auto"/>
            <w:bottom w:val="none" w:sz="0" w:space="0" w:color="auto"/>
            <w:right w:val="none" w:sz="0" w:space="0" w:color="auto"/>
          </w:divBdr>
          <w:divsChild>
            <w:div w:id="1590579789">
              <w:marLeft w:val="0"/>
              <w:marRight w:val="0"/>
              <w:marTop w:val="0"/>
              <w:marBottom w:val="0"/>
              <w:divBdr>
                <w:top w:val="none" w:sz="0" w:space="0" w:color="auto"/>
                <w:left w:val="none" w:sz="0" w:space="0" w:color="auto"/>
                <w:bottom w:val="none" w:sz="0" w:space="0" w:color="auto"/>
                <w:right w:val="none" w:sz="0" w:space="0" w:color="auto"/>
              </w:divBdr>
            </w:div>
          </w:divsChild>
        </w:div>
        <w:div w:id="477115723">
          <w:marLeft w:val="0"/>
          <w:marRight w:val="0"/>
          <w:marTop w:val="0"/>
          <w:marBottom w:val="0"/>
          <w:divBdr>
            <w:top w:val="none" w:sz="0" w:space="0" w:color="auto"/>
            <w:left w:val="none" w:sz="0" w:space="0" w:color="auto"/>
            <w:bottom w:val="none" w:sz="0" w:space="0" w:color="auto"/>
            <w:right w:val="none" w:sz="0" w:space="0" w:color="auto"/>
          </w:divBdr>
        </w:div>
        <w:div w:id="206726091">
          <w:marLeft w:val="0"/>
          <w:marRight w:val="0"/>
          <w:marTop w:val="0"/>
          <w:marBottom w:val="0"/>
          <w:divBdr>
            <w:top w:val="none" w:sz="0" w:space="0" w:color="auto"/>
            <w:left w:val="none" w:sz="0" w:space="0" w:color="auto"/>
            <w:bottom w:val="none" w:sz="0" w:space="0" w:color="auto"/>
            <w:right w:val="none" w:sz="0" w:space="0" w:color="auto"/>
          </w:divBdr>
          <w:divsChild>
            <w:div w:id="135413981">
              <w:marLeft w:val="0"/>
              <w:marRight w:val="0"/>
              <w:marTop w:val="0"/>
              <w:marBottom w:val="0"/>
              <w:divBdr>
                <w:top w:val="none" w:sz="0" w:space="0" w:color="auto"/>
                <w:left w:val="none" w:sz="0" w:space="0" w:color="auto"/>
                <w:bottom w:val="none" w:sz="0" w:space="0" w:color="auto"/>
                <w:right w:val="none" w:sz="0" w:space="0" w:color="auto"/>
              </w:divBdr>
            </w:div>
          </w:divsChild>
        </w:div>
        <w:div w:id="93744512">
          <w:marLeft w:val="0"/>
          <w:marRight w:val="0"/>
          <w:marTop w:val="0"/>
          <w:marBottom w:val="0"/>
          <w:divBdr>
            <w:top w:val="none" w:sz="0" w:space="0" w:color="auto"/>
            <w:left w:val="none" w:sz="0" w:space="0" w:color="auto"/>
            <w:bottom w:val="none" w:sz="0" w:space="0" w:color="auto"/>
            <w:right w:val="none" w:sz="0" w:space="0" w:color="auto"/>
          </w:divBdr>
        </w:div>
        <w:div w:id="379551275">
          <w:marLeft w:val="0"/>
          <w:marRight w:val="0"/>
          <w:marTop w:val="0"/>
          <w:marBottom w:val="0"/>
          <w:divBdr>
            <w:top w:val="none" w:sz="0" w:space="0" w:color="auto"/>
            <w:left w:val="none" w:sz="0" w:space="0" w:color="auto"/>
            <w:bottom w:val="none" w:sz="0" w:space="0" w:color="auto"/>
            <w:right w:val="none" w:sz="0" w:space="0" w:color="auto"/>
          </w:divBdr>
          <w:divsChild>
            <w:div w:id="1598757397">
              <w:marLeft w:val="0"/>
              <w:marRight w:val="0"/>
              <w:marTop w:val="0"/>
              <w:marBottom w:val="0"/>
              <w:divBdr>
                <w:top w:val="none" w:sz="0" w:space="0" w:color="auto"/>
                <w:left w:val="none" w:sz="0" w:space="0" w:color="auto"/>
                <w:bottom w:val="none" w:sz="0" w:space="0" w:color="auto"/>
                <w:right w:val="none" w:sz="0" w:space="0" w:color="auto"/>
              </w:divBdr>
            </w:div>
          </w:divsChild>
        </w:div>
        <w:div w:id="1889796562">
          <w:marLeft w:val="0"/>
          <w:marRight w:val="0"/>
          <w:marTop w:val="0"/>
          <w:marBottom w:val="0"/>
          <w:divBdr>
            <w:top w:val="none" w:sz="0" w:space="0" w:color="auto"/>
            <w:left w:val="none" w:sz="0" w:space="0" w:color="auto"/>
            <w:bottom w:val="none" w:sz="0" w:space="0" w:color="auto"/>
            <w:right w:val="none" w:sz="0" w:space="0" w:color="auto"/>
          </w:divBdr>
        </w:div>
        <w:div w:id="1237322375">
          <w:marLeft w:val="0"/>
          <w:marRight w:val="0"/>
          <w:marTop w:val="0"/>
          <w:marBottom w:val="0"/>
          <w:divBdr>
            <w:top w:val="none" w:sz="0" w:space="0" w:color="auto"/>
            <w:left w:val="none" w:sz="0" w:space="0" w:color="auto"/>
            <w:bottom w:val="none" w:sz="0" w:space="0" w:color="auto"/>
            <w:right w:val="none" w:sz="0" w:space="0" w:color="auto"/>
          </w:divBdr>
          <w:divsChild>
            <w:div w:id="1285305263">
              <w:marLeft w:val="0"/>
              <w:marRight w:val="0"/>
              <w:marTop w:val="0"/>
              <w:marBottom w:val="0"/>
              <w:divBdr>
                <w:top w:val="none" w:sz="0" w:space="0" w:color="auto"/>
                <w:left w:val="none" w:sz="0" w:space="0" w:color="auto"/>
                <w:bottom w:val="none" w:sz="0" w:space="0" w:color="auto"/>
                <w:right w:val="none" w:sz="0" w:space="0" w:color="auto"/>
              </w:divBdr>
            </w:div>
          </w:divsChild>
        </w:div>
        <w:div w:id="680200650">
          <w:marLeft w:val="0"/>
          <w:marRight w:val="0"/>
          <w:marTop w:val="300"/>
          <w:marBottom w:val="0"/>
          <w:divBdr>
            <w:top w:val="none" w:sz="0" w:space="0" w:color="auto"/>
            <w:left w:val="none" w:sz="0" w:space="0" w:color="auto"/>
            <w:bottom w:val="none" w:sz="0" w:space="0" w:color="auto"/>
            <w:right w:val="none" w:sz="0" w:space="0" w:color="auto"/>
          </w:divBdr>
          <w:divsChild>
            <w:div w:id="36244382">
              <w:marLeft w:val="0"/>
              <w:marRight w:val="0"/>
              <w:marTop w:val="0"/>
              <w:marBottom w:val="0"/>
              <w:divBdr>
                <w:top w:val="none" w:sz="0" w:space="0" w:color="auto"/>
                <w:left w:val="none" w:sz="0" w:space="0" w:color="auto"/>
                <w:bottom w:val="none" w:sz="0" w:space="0" w:color="auto"/>
                <w:right w:val="none" w:sz="0" w:space="0" w:color="auto"/>
              </w:divBdr>
              <w:divsChild>
                <w:div w:id="2008366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0192880">
          <w:marLeft w:val="0"/>
          <w:marRight w:val="0"/>
          <w:marTop w:val="300"/>
          <w:marBottom w:val="0"/>
          <w:divBdr>
            <w:top w:val="none" w:sz="0" w:space="0" w:color="auto"/>
            <w:left w:val="none" w:sz="0" w:space="0" w:color="auto"/>
            <w:bottom w:val="none" w:sz="0" w:space="0" w:color="auto"/>
            <w:right w:val="none" w:sz="0" w:space="0" w:color="auto"/>
          </w:divBdr>
          <w:divsChild>
            <w:div w:id="605581365">
              <w:marLeft w:val="0"/>
              <w:marRight w:val="0"/>
              <w:marTop w:val="0"/>
              <w:marBottom w:val="0"/>
              <w:divBdr>
                <w:top w:val="none" w:sz="0" w:space="0" w:color="auto"/>
                <w:left w:val="none" w:sz="0" w:space="0" w:color="auto"/>
                <w:bottom w:val="none" w:sz="0" w:space="0" w:color="auto"/>
                <w:right w:val="none" w:sz="0" w:space="0" w:color="auto"/>
              </w:divBdr>
              <w:divsChild>
                <w:div w:id="600265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547918">
          <w:marLeft w:val="0"/>
          <w:marRight w:val="0"/>
          <w:marTop w:val="300"/>
          <w:marBottom w:val="0"/>
          <w:divBdr>
            <w:top w:val="none" w:sz="0" w:space="0" w:color="auto"/>
            <w:left w:val="none" w:sz="0" w:space="0" w:color="auto"/>
            <w:bottom w:val="none" w:sz="0" w:space="0" w:color="auto"/>
            <w:right w:val="none" w:sz="0" w:space="0" w:color="auto"/>
          </w:divBdr>
          <w:divsChild>
            <w:div w:id="742605043">
              <w:marLeft w:val="0"/>
              <w:marRight w:val="0"/>
              <w:marTop w:val="0"/>
              <w:marBottom w:val="0"/>
              <w:divBdr>
                <w:top w:val="none" w:sz="0" w:space="0" w:color="auto"/>
                <w:left w:val="none" w:sz="0" w:space="0" w:color="auto"/>
                <w:bottom w:val="none" w:sz="0" w:space="0" w:color="auto"/>
                <w:right w:val="none" w:sz="0" w:space="0" w:color="auto"/>
              </w:divBdr>
              <w:divsChild>
                <w:div w:id="891619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6017725">
          <w:marLeft w:val="0"/>
          <w:marRight w:val="0"/>
          <w:marTop w:val="300"/>
          <w:marBottom w:val="0"/>
          <w:divBdr>
            <w:top w:val="none" w:sz="0" w:space="0" w:color="auto"/>
            <w:left w:val="none" w:sz="0" w:space="0" w:color="auto"/>
            <w:bottom w:val="none" w:sz="0" w:space="0" w:color="auto"/>
            <w:right w:val="none" w:sz="0" w:space="0" w:color="auto"/>
          </w:divBdr>
          <w:divsChild>
            <w:div w:id="1754626683">
              <w:marLeft w:val="0"/>
              <w:marRight w:val="0"/>
              <w:marTop w:val="0"/>
              <w:marBottom w:val="0"/>
              <w:divBdr>
                <w:top w:val="none" w:sz="0" w:space="0" w:color="auto"/>
                <w:left w:val="none" w:sz="0" w:space="0" w:color="auto"/>
                <w:bottom w:val="none" w:sz="0" w:space="0" w:color="auto"/>
                <w:right w:val="none" w:sz="0" w:space="0" w:color="auto"/>
              </w:divBdr>
              <w:divsChild>
                <w:div w:id="1743914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3697956">
      <w:bodyDiv w:val="1"/>
      <w:marLeft w:val="0"/>
      <w:marRight w:val="0"/>
      <w:marTop w:val="0"/>
      <w:marBottom w:val="0"/>
      <w:divBdr>
        <w:top w:val="none" w:sz="0" w:space="0" w:color="auto"/>
        <w:left w:val="none" w:sz="0" w:space="0" w:color="auto"/>
        <w:bottom w:val="none" w:sz="0" w:space="0" w:color="auto"/>
        <w:right w:val="none" w:sz="0" w:space="0" w:color="auto"/>
      </w:divBdr>
      <w:divsChild>
        <w:div w:id="1824738172">
          <w:marLeft w:val="0"/>
          <w:marRight w:val="0"/>
          <w:marTop w:val="0"/>
          <w:marBottom w:val="0"/>
          <w:divBdr>
            <w:top w:val="none" w:sz="0" w:space="0" w:color="auto"/>
            <w:left w:val="none" w:sz="0" w:space="0" w:color="auto"/>
            <w:bottom w:val="none" w:sz="0" w:space="0" w:color="auto"/>
            <w:right w:val="none" w:sz="0" w:space="0" w:color="auto"/>
          </w:divBdr>
        </w:div>
        <w:div w:id="1317764076">
          <w:marLeft w:val="0"/>
          <w:marRight w:val="0"/>
          <w:marTop w:val="0"/>
          <w:marBottom w:val="0"/>
          <w:divBdr>
            <w:top w:val="none" w:sz="0" w:space="0" w:color="auto"/>
            <w:left w:val="none" w:sz="0" w:space="0" w:color="auto"/>
            <w:bottom w:val="none" w:sz="0" w:space="0" w:color="auto"/>
            <w:right w:val="none" w:sz="0" w:space="0" w:color="auto"/>
          </w:divBdr>
          <w:divsChild>
            <w:div w:id="1816140163">
              <w:marLeft w:val="0"/>
              <w:marRight w:val="0"/>
              <w:marTop w:val="0"/>
              <w:marBottom w:val="0"/>
              <w:divBdr>
                <w:top w:val="none" w:sz="0" w:space="0" w:color="auto"/>
                <w:left w:val="none" w:sz="0" w:space="0" w:color="auto"/>
                <w:bottom w:val="none" w:sz="0" w:space="0" w:color="auto"/>
                <w:right w:val="none" w:sz="0" w:space="0" w:color="auto"/>
              </w:divBdr>
            </w:div>
          </w:divsChild>
        </w:div>
        <w:div w:id="912473612">
          <w:marLeft w:val="0"/>
          <w:marRight w:val="0"/>
          <w:marTop w:val="0"/>
          <w:marBottom w:val="0"/>
          <w:divBdr>
            <w:top w:val="none" w:sz="0" w:space="0" w:color="auto"/>
            <w:left w:val="none" w:sz="0" w:space="0" w:color="auto"/>
            <w:bottom w:val="none" w:sz="0" w:space="0" w:color="auto"/>
            <w:right w:val="none" w:sz="0" w:space="0" w:color="auto"/>
          </w:divBdr>
        </w:div>
        <w:div w:id="1519924414">
          <w:marLeft w:val="0"/>
          <w:marRight w:val="0"/>
          <w:marTop w:val="0"/>
          <w:marBottom w:val="0"/>
          <w:divBdr>
            <w:top w:val="none" w:sz="0" w:space="0" w:color="auto"/>
            <w:left w:val="none" w:sz="0" w:space="0" w:color="auto"/>
            <w:bottom w:val="none" w:sz="0" w:space="0" w:color="auto"/>
            <w:right w:val="none" w:sz="0" w:space="0" w:color="auto"/>
          </w:divBdr>
          <w:divsChild>
            <w:div w:id="1820536601">
              <w:marLeft w:val="0"/>
              <w:marRight w:val="0"/>
              <w:marTop w:val="0"/>
              <w:marBottom w:val="0"/>
              <w:divBdr>
                <w:top w:val="none" w:sz="0" w:space="0" w:color="auto"/>
                <w:left w:val="none" w:sz="0" w:space="0" w:color="auto"/>
                <w:bottom w:val="none" w:sz="0" w:space="0" w:color="auto"/>
                <w:right w:val="none" w:sz="0" w:space="0" w:color="auto"/>
              </w:divBdr>
            </w:div>
          </w:divsChild>
        </w:div>
        <w:div w:id="1837918444">
          <w:marLeft w:val="0"/>
          <w:marRight w:val="0"/>
          <w:marTop w:val="0"/>
          <w:marBottom w:val="0"/>
          <w:divBdr>
            <w:top w:val="none" w:sz="0" w:space="0" w:color="auto"/>
            <w:left w:val="none" w:sz="0" w:space="0" w:color="auto"/>
            <w:bottom w:val="none" w:sz="0" w:space="0" w:color="auto"/>
            <w:right w:val="none" w:sz="0" w:space="0" w:color="auto"/>
          </w:divBdr>
        </w:div>
        <w:div w:id="512185562">
          <w:marLeft w:val="0"/>
          <w:marRight w:val="0"/>
          <w:marTop w:val="0"/>
          <w:marBottom w:val="0"/>
          <w:divBdr>
            <w:top w:val="none" w:sz="0" w:space="0" w:color="auto"/>
            <w:left w:val="none" w:sz="0" w:space="0" w:color="auto"/>
            <w:bottom w:val="none" w:sz="0" w:space="0" w:color="auto"/>
            <w:right w:val="none" w:sz="0" w:space="0" w:color="auto"/>
          </w:divBdr>
          <w:divsChild>
            <w:div w:id="1286540116">
              <w:marLeft w:val="0"/>
              <w:marRight w:val="0"/>
              <w:marTop w:val="0"/>
              <w:marBottom w:val="0"/>
              <w:divBdr>
                <w:top w:val="none" w:sz="0" w:space="0" w:color="auto"/>
                <w:left w:val="none" w:sz="0" w:space="0" w:color="auto"/>
                <w:bottom w:val="none" w:sz="0" w:space="0" w:color="auto"/>
                <w:right w:val="none" w:sz="0" w:space="0" w:color="auto"/>
              </w:divBdr>
            </w:div>
          </w:divsChild>
        </w:div>
        <w:div w:id="1500003675">
          <w:marLeft w:val="0"/>
          <w:marRight w:val="0"/>
          <w:marTop w:val="0"/>
          <w:marBottom w:val="0"/>
          <w:divBdr>
            <w:top w:val="none" w:sz="0" w:space="0" w:color="auto"/>
            <w:left w:val="none" w:sz="0" w:space="0" w:color="auto"/>
            <w:bottom w:val="none" w:sz="0" w:space="0" w:color="auto"/>
            <w:right w:val="none" w:sz="0" w:space="0" w:color="auto"/>
          </w:divBdr>
        </w:div>
        <w:div w:id="250894420">
          <w:marLeft w:val="0"/>
          <w:marRight w:val="0"/>
          <w:marTop w:val="0"/>
          <w:marBottom w:val="0"/>
          <w:divBdr>
            <w:top w:val="none" w:sz="0" w:space="0" w:color="auto"/>
            <w:left w:val="none" w:sz="0" w:space="0" w:color="auto"/>
            <w:bottom w:val="none" w:sz="0" w:space="0" w:color="auto"/>
            <w:right w:val="none" w:sz="0" w:space="0" w:color="auto"/>
          </w:divBdr>
          <w:divsChild>
            <w:div w:id="1425489871">
              <w:marLeft w:val="0"/>
              <w:marRight w:val="0"/>
              <w:marTop w:val="0"/>
              <w:marBottom w:val="0"/>
              <w:divBdr>
                <w:top w:val="none" w:sz="0" w:space="0" w:color="auto"/>
                <w:left w:val="none" w:sz="0" w:space="0" w:color="auto"/>
                <w:bottom w:val="none" w:sz="0" w:space="0" w:color="auto"/>
                <w:right w:val="none" w:sz="0" w:space="0" w:color="auto"/>
              </w:divBdr>
            </w:div>
          </w:divsChild>
        </w:div>
        <w:div w:id="705370381">
          <w:marLeft w:val="0"/>
          <w:marRight w:val="0"/>
          <w:marTop w:val="0"/>
          <w:marBottom w:val="0"/>
          <w:divBdr>
            <w:top w:val="none" w:sz="0" w:space="0" w:color="auto"/>
            <w:left w:val="none" w:sz="0" w:space="0" w:color="auto"/>
            <w:bottom w:val="none" w:sz="0" w:space="0" w:color="auto"/>
            <w:right w:val="none" w:sz="0" w:space="0" w:color="auto"/>
          </w:divBdr>
        </w:div>
        <w:div w:id="1715737110">
          <w:marLeft w:val="0"/>
          <w:marRight w:val="0"/>
          <w:marTop w:val="0"/>
          <w:marBottom w:val="0"/>
          <w:divBdr>
            <w:top w:val="none" w:sz="0" w:space="0" w:color="auto"/>
            <w:left w:val="none" w:sz="0" w:space="0" w:color="auto"/>
            <w:bottom w:val="none" w:sz="0" w:space="0" w:color="auto"/>
            <w:right w:val="none" w:sz="0" w:space="0" w:color="auto"/>
          </w:divBdr>
          <w:divsChild>
            <w:div w:id="133908848">
              <w:marLeft w:val="0"/>
              <w:marRight w:val="0"/>
              <w:marTop w:val="0"/>
              <w:marBottom w:val="0"/>
              <w:divBdr>
                <w:top w:val="none" w:sz="0" w:space="0" w:color="auto"/>
                <w:left w:val="none" w:sz="0" w:space="0" w:color="auto"/>
                <w:bottom w:val="none" w:sz="0" w:space="0" w:color="auto"/>
                <w:right w:val="none" w:sz="0" w:space="0" w:color="auto"/>
              </w:divBdr>
            </w:div>
          </w:divsChild>
        </w:div>
        <w:div w:id="1499735271">
          <w:marLeft w:val="0"/>
          <w:marRight w:val="0"/>
          <w:marTop w:val="0"/>
          <w:marBottom w:val="0"/>
          <w:divBdr>
            <w:top w:val="none" w:sz="0" w:space="0" w:color="auto"/>
            <w:left w:val="none" w:sz="0" w:space="0" w:color="auto"/>
            <w:bottom w:val="none" w:sz="0" w:space="0" w:color="auto"/>
            <w:right w:val="none" w:sz="0" w:space="0" w:color="auto"/>
          </w:divBdr>
        </w:div>
        <w:div w:id="1193881558">
          <w:marLeft w:val="0"/>
          <w:marRight w:val="0"/>
          <w:marTop w:val="0"/>
          <w:marBottom w:val="0"/>
          <w:divBdr>
            <w:top w:val="none" w:sz="0" w:space="0" w:color="auto"/>
            <w:left w:val="none" w:sz="0" w:space="0" w:color="auto"/>
            <w:bottom w:val="none" w:sz="0" w:space="0" w:color="auto"/>
            <w:right w:val="none" w:sz="0" w:space="0" w:color="auto"/>
          </w:divBdr>
          <w:divsChild>
            <w:div w:id="951202511">
              <w:marLeft w:val="0"/>
              <w:marRight w:val="0"/>
              <w:marTop w:val="0"/>
              <w:marBottom w:val="0"/>
              <w:divBdr>
                <w:top w:val="none" w:sz="0" w:space="0" w:color="auto"/>
                <w:left w:val="none" w:sz="0" w:space="0" w:color="auto"/>
                <w:bottom w:val="none" w:sz="0" w:space="0" w:color="auto"/>
                <w:right w:val="none" w:sz="0" w:space="0" w:color="auto"/>
              </w:divBdr>
            </w:div>
          </w:divsChild>
        </w:div>
        <w:div w:id="1208906205">
          <w:marLeft w:val="0"/>
          <w:marRight w:val="0"/>
          <w:marTop w:val="0"/>
          <w:marBottom w:val="0"/>
          <w:divBdr>
            <w:top w:val="none" w:sz="0" w:space="0" w:color="auto"/>
            <w:left w:val="none" w:sz="0" w:space="0" w:color="auto"/>
            <w:bottom w:val="none" w:sz="0" w:space="0" w:color="auto"/>
            <w:right w:val="none" w:sz="0" w:space="0" w:color="auto"/>
          </w:divBdr>
        </w:div>
        <w:div w:id="2117213245">
          <w:marLeft w:val="0"/>
          <w:marRight w:val="0"/>
          <w:marTop w:val="0"/>
          <w:marBottom w:val="0"/>
          <w:divBdr>
            <w:top w:val="none" w:sz="0" w:space="0" w:color="auto"/>
            <w:left w:val="none" w:sz="0" w:space="0" w:color="auto"/>
            <w:bottom w:val="none" w:sz="0" w:space="0" w:color="auto"/>
            <w:right w:val="none" w:sz="0" w:space="0" w:color="auto"/>
          </w:divBdr>
          <w:divsChild>
            <w:div w:id="1119032521">
              <w:marLeft w:val="0"/>
              <w:marRight w:val="0"/>
              <w:marTop w:val="0"/>
              <w:marBottom w:val="0"/>
              <w:divBdr>
                <w:top w:val="none" w:sz="0" w:space="0" w:color="auto"/>
                <w:left w:val="none" w:sz="0" w:space="0" w:color="auto"/>
                <w:bottom w:val="none" w:sz="0" w:space="0" w:color="auto"/>
                <w:right w:val="none" w:sz="0" w:space="0" w:color="auto"/>
              </w:divBdr>
            </w:div>
          </w:divsChild>
        </w:div>
        <w:div w:id="213930076">
          <w:marLeft w:val="0"/>
          <w:marRight w:val="0"/>
          <w:marTop w:val="300"/>
          <w:marBottom w:val="0"/>
          <w:divBdr>
            <w:top w:val="none" w:sz="0" w:space="0" w:color="auto"/>
            <w:left w:val="none" w:sz="0" w:space="0" w:color="auto"/>
            <w:bottom w:val="none" w:sz="0" w:space="0" w:color="auto"/>
            <w:right w:val="none" w:sz="0" w:space="0" w:color="auto"/>
          </w:divBdr>
          <w:divsChild>
            <w:div w:id="602231260">
              <w:marLeft w:val="0"/>
              <w:marRight w:val="0"/>
              <w:marTop w:val="0"/>
              <w:marBottom w:val="0"/>
              <w:divBdr>
                <w:top w:val="none" w:sz="0" w:space="0" w:color="auto"/>
                <w:left w:val="none" w:sz="0" w:space="0" w:color="auto"/>
                <w:bottom w:val="none" w:sz="0" w:space="0" w:color="auto"/>
                <w:right w:val="none" w:sz="0" w:space="0" w:color="auto"/>
              </w:divBdr>
              <w:divsChild>
                <w:div w:id="1322810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8449164">
          <w:marLeft w:val="0"/>
          <w:marRight w:val="0"/>
          <w:marTop w:val="300"/>
          <w:marBottom w:val="0"/>
          <w:divBdr>
            <w:top w:val="none" w:sz="0" w:space="0" w:color="auto"/>
            <w:left w:val="none" w:sz="0" w:space="0" w:color="auto"/>
            <w:bottom w:val="none" w:sz="0" w:space="0" w:color="auto"/>
            <w:right w:val="none" w:sz="0" w:space="0" w:color="auto"/>
          </w:divBdr>
          <w:divsChild>
            <w:div w:id="732388456">
              <w:marLeft w:val="0"/>
              <w:marRight w:val="0"/>
              <w:marTop w:val="0"/>
              <w:marBottom w:val="0"/>
              <w:divBdr>
                <w:top w:val="none" w:sz="0" w:space="0" w:color="auto"/>
                <w:left w:val="none" w:sz="0" w:space="0" w:color="auto"/>
                <w:bottom w:val="none" w:sz="0" w:space="0" w:color="auto"/>
                <w:right w:val="none" w:sz="0" w:space="0" w:color="auto"/>
              </w:divBdr>
              <w:divsChild>
                <w:div w:id="2035884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sChild>
                <w:div w:id="1671634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759762">
          <w:marLeft w:val="0"/>
          <w:marRight w:val="0"/>
          <w:marTop w:val="300"/>
          <w:marBottom w:val="0"/>
          <w:divBdr>
            <w:top w:val="none" w:sz="0" w:space="0" w:color="auto"/>
            <w:left w:val="none" w:sz="0" w:space="0" w:color="auto"/>
            <w:bottom w:val="none" w:sz="0" w:space="0" w:color="auto"/>
            <w:right w:val="none" w:sz="0" w:space="0" w:color="auto"/>
          </w:divBdr>
          <w:divsChild>
            <w:div w:id="5210097">
              <w:marLeft w:val="0"/>
              <w:marRight w:val="0"/>
              <w:marTop w:val="0"/>
              <w:marBottom w:val="0"/>
              <w:divBdr>
                <w:top w:val="none" w:sz="0" w:space="0" w:color="auto"/>
                <w:left w:val="none" w:sz="0" w:space="0" w:color="auto"/>
                <w:bottom w:val="none" w:sz="0" w:space="0" w:color="auto"/>
                <w:right w:val="none" w:sz="0" w:space="0" w:color="auto"/>
              </w:divBdr>
              <w:divsChild>
                <w:div w:id="2938263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3893478">
      <w:bodyDiv w:val="1"/>
      <w:marLeft w:val="0"/>
      <w:marRight w:val="0"/>
      <w:marTop w:val="0"/>
      <w:marBottom w:val="0"/>
      <w:divBdr>
        <w:top w:val="none" w:sz="0" w:space="0" w:color="auto"/>
        <w:left w:val="none" w:sz="0" w:space="0" w:color="auto"/>
        <w:bottom w:val="none" w:sz="0" w:space="0" w:color="auto"/>
        <w:right w:val="none" w:sz="0" w:space="0" w:color="auto"/>
      </w:divBdr>
      <w:divsChild>
        <w:div w:id="2031251740">
          <w:marLeft w:val="0"/>
          <w:marRight w:val="0"/>
          <w:marTop w:val="0"/>
          <w:marBottom w:val="0"/>
          <w:divBdr>
            <w:top w:val="none" w:sz="0" w:space="0" w:color="auto"/>
            <w:left w:val="none" w:sz="0" w:space="0" w:color="auto"/>
            <w:bottom w:val="none" w:sz="0" w:space="0" w:color="auto"/>
            <w:right w:val="none" w:sz="0" w:space="0" w:color="auto"/>
          </w:divBdr>
        </w:div>
        <w:div w:id="2058624080">
          <w:marLeft w:val="0"/>
          <w:marRight w:val="0"/>
          <w:marTop w:val="0"/>
          <w:marBottom w:val="0"/>
          <w:divBdr>
            <w:top w:val="none" w:sz="0" w:space="0" w:color="auto"/>
            <w:left w:val="none" w:sz="0" w:space="0" w:color="auto"/>
            <w:bottom w:val="none" w:sz="0" w:space="0" w:color="auto"/>
            <w:right w:val="none" w:sz="0" w:space="0" w:color="auto"/>
          </w:divBdr>
          <w:divsChild>
            <w:div w:id="1914923882">
              <w:marLeft w:val="0"/>
              <w:marRight w:val="0"/>
              <w:marTop w:val="0"/>
              <w:marBottom w:val="0"/>
              <w:divBdr>
                <w:top w:val="none" w:sz="0" w:space="0" w:color="auto"/>
                <w:left w:val="none" w:sz="0" w:space="0" w:color="auto"/>
                <w:bottom w:val="none" w:sz="0" w:space="0" w:color="auto"/>
                <w:right w:val="none" w:sz="0" w:space="0" w:color="auto"/>
              </w:divBdr>
            </w:div>
          </w:divsChild>
        </w:div>
        <w:div w:id="1260870713">
          <w:marLeft w:val="0"/>
          <w:marRight w:val="0"/>
          <w:marTop w:val="0"/>
          <w:marBottom w:val="0"/>
          <w:divBdr>
            <w:top w:val="none" w:sz="0" w:space="0" w:color="auto"/>
            <w:left w:val="none" w:sz="0" w:space="0" w:color="auto"/>
            <w:bottom w:val="none" w:sz="0" w:space="0" w:color="auto"/>
            <w:right w:val="none" w:sz="0" w:space="0" w:color="auto"/>
          </w:divBdr>
        </w:div>
        <w:div w:id="1056857105">
          <w:marLeft w:val="0"/>
          <w:marRight w:val="0"/>
          <w:marTop w:val="0"/>
          <w:marBottom w:val="0"/>
          <w:divBdr>
            <w:top w:val="none" w:sz="0" w:space="0" w:color="auto"/>
            <w:left w:val="none" w:sz="0" w:space="0" w:color="auto"/>
            <w:bottom w:val="none" w:sz="0" w:space="0" w:color="auto"/>
            <w:right w:val="none" w:sz="0" w:space="0" w:color="auto"/>
          </w:divBdr>
          <w:divsChild>
            <w:div w:id="284770584">
              <w:marLeft w:val="0"/>
              <w:marRight w:val="0"/>
              <w:marTop w:val="0"/>
              <w:marBottom w:val="0"/>
              <w:divBdr>
                <w:top w:val="none" w:sz="0" w:space="0" w:color="auto"/>
                <w:left w:val="none" w:sz="0" w:space="0" w:color="auto"/>
                <w:bottom w:val="none" w:sz="0" w:space="0" w:color="auto"/>
                <w:right w:val="none" w:sz="0" w:space="0" w:color="auto"/>
              </w:divBdr>
            </w:div>
          </w:divsChild>
        </w:div>
        <w:div w:id="769474641">
          <w:marLeft w:val="0"/>
          <w:marRight w:val="0"/>
          <w:marTop w:val="0"/>
          <w:marBottom w:val="0"/>
          <w:divBdr>
            <w:top w:val="none" w:sz="0" w:space="0" w:color="auto"/>
            <w:left w:val="none" w:sz="0" w:space="0" w:color="auto"/>
            <w:bottom w:val="none" w:sz="0" w:space="0" w:color="auto"/>
            <w:right w:val="none" w:sz="0" w:space="0" w:color="auto"/>
          </w:divBdr>
        </w:div>
        <w:div w:id="919605640">
          <w:marLeft w:val="0"/>
          <w:marRight w:val="0"/>
          <w:marTop w:val="0"/>
          <w:marBottom w:val="0"/>
          <w:divBdr>
            <w:top w:val="none" w:sz="0" w:space="0" w:color="auto"/>
            <w:left w:val="none" w:sz="0" w:space="0" w:color="auto"/>
            <w:bottom w:val="none" w:sz="0" w:space="0" w:color="auto"/>
            <w:right w:val="none" w:sz="0" w:space="0" w:color="auto"/>
          </w:divBdr>
          <w:divsChild>
            <w:div w:id="1949434037">
              <w:marLeft w:val="0"/>
              <w:marRight w:val="0"/>
              <w:marTop w:val="0"/>
              <w:marBottom w:val="0"/>
              <w:divBdr>
                <w:top w:val="none" w:sz="0" w:space="0" w:color="auto"/>
                <w:left w:val="none" w:sz="0" w:space="0" w:color="auto"/>
                <w:bottom w:val="none" w:sz="0" w:space="0" w:color="auto"/>
                <w:right w:val="none" w:sz="0" w:space="0" w:color="auto"/>
              </w:divBdr>
            </w:div>
          </w:divsChild>
        </w:div>
        <w:div w:id="411856253">
          <w:marLeft w:val="0"/>
          <w:marRight w:val="0"/>
          <w:marTop w:val="0"/>
          <w:marBottom w:val="0"/>
          <w:divBdr>
            <w:top w:val="none" w:sz="0" w:space="0" w:color="auto"/>
            <w:left w:val="none" w:sz="0" w:space="0" w:color="auto"/>
            <w:bottom w:val="none" w:sz="0" w:space="0" w:color="auto"/>
            <w:right w:val="none" w:sz="0" w:space="0" w:color="auto"/>
          </w:divBdr>
        </w:div>
        <w:div w:id="1863593420">
          <w:marLeft w:val="0"/>
          <w:marRight w:val="0"/>
          <w:marTop w:val="0"/>
          <w:marBottom w:val="0"/>
          <w:divBdr>
            <w:top w:val="none" w:sz="0" w:space="0" w:color="auto"/>
            <w:left w:val="none" w:sz="0" w:space="0" w:color="auto"/>
            <w:bottom w:val="none" w:sz="0" w:space="0" w:color="auto"/>
            <w:right w:val="none" w:sz="0" w:space="0" w:color="auto"/>
          </w:divBdr>
          <w:divsChild>
            <w:div w:id="141386728">
              <w:marLeft w:val="0"/>
              <w:marRight w:val="0"/>
              <w:marTop w:val="0"/>
              <w:marBottom w:val="0"/>
              <w:divBdr>
                <w:top w:val="none" w:sz="0" w:space="0" w:color="auto"/>
                <w:left w:val="none" w:sz="0" w:space="0" w:color="auto"/>
                <w:bottom w:val="none" w:sz="0" w:space="0" w:color="auto"/>
                <w:right w:val="none" w:sz="0" w:space="0" w:color="auto"/>
              </w:divBdr>
            </w:div>
          </w:divsChild>
        </w:div>
        <w:div w:id="2029717481">
          <w:marLeft w:val="0"/>
          <w:marRight w:val="0"/>
          <w:marTop w:val="0"/>
          <w:marBottom w:val="0"/>
          <w:divBdr>
            <w:top w:val="none" w:sz="0" w:space="0" w:color="auto"/>
            <w:left w:val="none" w:sz="0" w:space="0" w:color="auto"/>
            <w:bottom w:val="none" w:sz="0" w:space="0" w:color="auto"/>
            <w:right w:val="none" w:sz="0" w:space="0" w:color="auto"/>
          </w:divBdr>
        </w:div>
        <w:div w:id="236212165">
          <w:marLeft w:val="0"/>
          <w:marRight w:val="0"/>
          <w:marTop w:val="0"/>
          <w:marBottom w:val="0"/>
          <w:divBdr>
            <w:top w:val="none" w:sz="0" w:space="0" w:color="auto"/>
            <w:left w:val="none" w:sz="0" w:space="0" w:color="auto"/>
            <w:bottom w:val="none" w:sz="0" w:space="0" w:color="auto"/>
            <w:right w:val="none" w:sz="0" w:space="0" w:color="auto"/>
          </w:divBdr>
          <w:divsChild>
            <w:div w:id="2019652786">
              <w:marLeft w:val="0"/>
              <w:marRight w:val="0"/>
              <w:marTop w:val="0"/>
              <w:marBottom w:val="0"/>
              <w:divBdr>
                <w:top w:val="none" w:sz="0" w:space="0" w:color="auto"/>
                <w:left w:val="none" w:sz="0" w:space="0" w:color="auto"/>
                <w:bottom w:val="none" w:sz="0" w:space="0" w:color="auto"/>
                <w:right w:val="none" w:sz="0" w:space="0" w:color="auto"/>
              </w:divBdr>
            </w:div>
          </w:divsChild>
        </w:div>
        <w:div w:id="1800029206">
          <w:marLeft w:val="0"/>
          <w:marRight w:val="0"/>
          <w:marTop w:val="0"/>
          <w:marBottom w:val="0"/>
          <w:divBdr>
            <w:top w:val="none" w:sz="0" w:space="0" w:color="auto"/>
            <w:left w:val="none" w:sz="0" w:space="0" w:color="auto"/>
            <w:bottom w:val="none" w:sz="0" w:space="0" w:color="auto"/>
            <w:right w:val="none" w:sz="0" w:space="0" w:color="auto"/>
          </w:divBdr>
        </w:div>
        <w:div w:id="1785273852">
          <w:marLeft w:val="0"/>
          <w:marRight w:val="0"/>
          <w:marTop w:val="0"/>
          <w:marBottom w:val="0"/>
          <w:divBdr>
            <w:top w:val="none" w:sz="0" w:space="0" w:color="auto"/>
            <w:left w:val="none" w:sz="0" w:space="0" w:color="auto"/>
            <w:bottom w:val="none" w:sz="0" w:space="0" w:color="auto"/>
            <w:right w:val="none" w:sz="0" w:space="0" w:color="auto"/>
          </w:divBdr>
          <w:divsChild>
            <w:div w:id="392437068">
              <w:marLeft w:val="0"/>
              <w:marRight w:val="0"/>
              <w:marTop w:val="0"/>
              <w:marBottom w:val="0"/>
              <w:divBdr>
                <w:top w:val="none" w:sz="0" w:space="0" w:color="auto"/>
                <w:left w:val="none" w:sz="0" w:space="0" w:color="auto"/>
                <w:bottom w:val="none" w:sz="0" w:space="0" w:color="auto"/>
                <w:right w:val="none" w:sz="0" w:space="0" w:color="auto"/>
              </w:divBdr>
            </w:div>
          </w:divsChild>
        </w:div>
        <w:div w:id="1268853065">
          <w:marLeft w:val="0"/>
          <w:marRight w:val="0"/>
          <w:marTop w:val="0"/>
          <w:marBottom w:val="0"/>
          <w:divBdr>
            <w:top w:val="none" w:sz="0" w:space="0" w:color="auto"/>
            <w:left w:val="none" w:sz="0" w:space="0" w:color="auto"/>
            <w:bottom w:val="none" w:sz="0" w:space="0" w:color="auto"/>
            <w:right w:val="none" w:sz="0" w:space="0" w:color="auto"/>
          </w:divBdr>
        </w:div>
        <w:div w:id="1873686752">
          <w:marLeft w:val="0"/>
          <w:marRight w:val="0"/>
          <w:marTop w:val="0"/>
          <w:marBottom w:val="0"/>
          <w:divBdr>
            <w:top w:val="none" w:sz="0" w:space="0" w:color="auto"/>
            <w:left w:val="none" w:sz="0" w:space="0" w:color="auto"/>
            <w:bottom w:val="none" w:sz="0" w:space="0" w:color="auto"/>
            <w:right w:val="none" w:sz="0" w:space="0" w:color="auto"/>
          </w:divBdr>
          <w:divsChild>
            <w:div w:id="1815297211">
              <w:marLeft w:val="0"/>
              <w:marRight w:val="0"/>
              <w:marTop w:val="0"/>
              <w:marBottom w:val="0"/>
              <w:divBdr>
                <w:top w:val="none" w:sz="0" w:space="0" w:color="auto"/>
                <w:left w:val="none" w:sz="0" w:space="0" w:color="auto"/>
                <w:bottom w:val="none" w:sz="0" w:space="0" w:color="auto"/>
                <w:right w:val="none" w:sz="0" w:space="0" w:color="auto"/>
              </w:divBdr>
            </w:div>
          </w:divsChild>
        </w:div>
        <w:div w:id="614753642">
          <w:marLeft w:val="0"/>
          <w:marRight w:val="0"/>
          <w:marTop w:val="300"/>
          <w:marBottom w:val="0"/>
          <w:divBdr>
            <w:top w:val="none" w:sz="0" w:space="0" w:color="auto"/>
            <w:left w:val="none" w:sz="0" w:space="0" w:color="auto"/>
            <w:bottom w:val="none" w:sz="0" w:space="0" w:color="auto"/>
            <w:right w:val="none" w:sz="0" w:space="0" w:color="auto"/>
          </w:divBdr>
          <w:divsChild>
            <w:div w:id="769275515">
              <w:marLeft w:val="0"/>
              <w:marRight w:val="0"/>
              <w:marTop w:val="0"/>
              <w:marBottom w:val="0"/>
              <w:divBdr>
                <w:top w:val="none" w:sz="0" w:space="0" w:color="auto"/>
                <w:left w:val="none" w:sz="0" w:space="0" w:color="auto"/>
                <w:bottom w:val="none" w:sz="0" w:space="0" w:color="auto"/>
                <w:right w:val="none" w:sz="0" w:space="0" w:color="auto"/>
              </w:divBdr>
              <w:divsChild>
                <w:div w:id="498735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937459">
          <w:marLeft w:val="0"/>
          <w:marRight w:val="0"/>
          <w:marTop w:val="300"/>
          <w:marBottom w:val="0"/>
          <w:divBdr>
            <w:top w:val="none" w:sz="0" w:space="0" w:color="auto"/>
            <w:left w:val="none" w:sz="0" w:space="0" w:color="auto"/>
            <w:bottom w:val="none" w:sz="0" w:space="0" w:color="auto"/>
            <w:right w:val="none" w:sz="0" w:space="0" w:color="auto"/>
          </w:divBdr>
          <w:divsChild>
            <w:div w:id="681013487">
              <w:marLeft w:val="0"/>
              <w:marRight w:val="0"/>
              <w:marTop w:val="0"/>
              <w:marBottom w:val="0"/>
              <w:divBdr>
                <w:top w:val="none" w:sz="0" w:space="0" w:color="auto"/>
                <w:left w:val="none" w:sz="0" w:space="0" w:color="auto"/>
                <w:bottom w:val="none" w:sz="0" w:space="0" w:color="auto"/>
                <w:right w:val="none" w:sz="0" w:space="0" w:color="auto"/>
              </w:divBdr>
              <w:divsChild>
                <w:div w:id="1126119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006567">
          <w:marLeft w:val="0"/>
          <w:marRight w:val="0"/>
          <w:marTop w:val="300"/>
          <w:marBottom w:val="0"/>
          <w:divBdr>
            <w:top w:val="none" w:sz="0" w:space="0" w:color="auto"/>
            <w:left w:val="none" w:sz="0" w:space="0" w:color="auto"/>
            <w:bottom w:val="none" w:sz="0" w:space="0" w:color="auto"/>
            <w:right w:val="none" w:sz="0" w:space="0" w:color="auto"/>
          </w:divBdr>
          <w:divsChild>
            <w:div w:id="494956998">
              <w:marLeft w:val="0"/>
              <w:marRight w:val="0"/>
              <w:marTop w:val="0"/>
              <w:marBottom w:val="0"/>
              <w:divBdr>
                <w:top w:val="none" w:sz="0" w:space="0" w:color="auto"/>
                <w:left w:val="none" w:sz="0" w:space="0" w:color="auto"/>
                <w:bottom w:val="none" w:sz="0" w:space="0" w:color="auto"/>
                <w:right w:val="none" w:sz="0" w:space="0" w:color="auto"/>
              </w:divBdr>
              <w:divsChild>
                <w:div w:id="98515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547638">
          <w:marLeft w:val="0"/>
          <w:marRight w:val="0"/>
          <w:marTop w:val="300"/>
          <w:marBottom w:val="0"/>
          <w:divBdr>
            <w:top w:val="none" w:sz="0" w:space="0" w:color="auto"/>
            <w:left w:val="none" w:sz="0" w:space="0" w:color="auto"/>
            <w:bottom w:val="none" w:sz="0" w:space="0" w:color="auto"/>
            <w:right w:val="none" w:sz="0" w:space="0" w:color="auto"/>
          </w:divBdr>
          <w:divsChild>
            <w:div w:id="124470675">
              <w:marLeft w:val="0"/>
              <w:marRight w:val="0"/>
              <w:marTop w:val="0"/>
              <w:marBottom w:val="0"/>
              <w:divBdr>
                <w:top w:val="none" w:sz="0" w:space="0" w:color="auto"/>
                <w:left w:val="none" w:sz="0" w:space="0" w:color="auto"/>
                <w:bottom w:val="none" w:sz="0" w:space="0" w:color="auto"/>
                <w:right w:val="none" w:sz="0" w:space="0" w:color="auto"/>
              </w:divBdr>
              <w:divsChild>
                <w:div w:id="1589921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4855908">
      <w:bodyDiv w:val="1"/>
      <w:marLeft w:val="0"/>
      <w:marRight w:val="0"/>
      <w:marTop w:val="0"/>
      <w:marBottom w:val="0"/>
      <w:divBdr>
        <w:top w:val="none" w:sz="0" w:space="0" w:color="auto"/>
        <w:left w:val="none" w:sz="0" w:space="0" w:color="auto"/>
        <w:bottom w:val="none" w:sz="0" w:space="0" w:color="auto"/>
        <w:right w:val="none" w:sz="0" w:space="0" w:color="auto"/>
      </w:divBdr>
      <w:divsChild>
        <w:div w:id="89590205">
          <w:marLeft w:val="0"/>
          <w:marRight w:val="0"/>
          <w:marTop w:val="0"/>
          <w:marBottom w:val="0"/>
          <w:divBdr>
            <w:top w:val="none" w:sz="0" w:space="0" w:color="auto"/>
            <w:left w:val="none" w:sz="0" w:space="0" w:color="auto"/>
            <w:bottom w:val="none" w:sz="0" w:space="0" w:color="auto"/>
            <w:right w:val="none" w:sz="0" w:space="0" w:color="auto"/>
          </w:divBdr>
          <w:divsChild>
            <w:div w:id="1739133650">
              <w:marLeft w:val="0"/>
              <w:marRight w:val="0"/>
              <w:marTop w:val="0"/>
              <w:marBottom w:val="0"/>
              <w:divBdr>
                <w:top w:val="none" w:sz="0" w:space="0" w:color="auto"/>
                <w:left w:val="none" w:sz="0" w:space="0" w:color="auto"/>
                <w:bottom w:val="none" w:sz="0" w:space="0" w:color="auto"/>
                <w:right w:val="none" w:sz="0" w:space="0" w:color="auto"/>
              </w:divBdr>
            </w:div>
          </w:divsChild>
        </w:div>
        <w:div w:id="227767976">
          <w:marLeft w:val="0"/>
          <w:marRight w:val="0"/>
          <w:marTop w:val="0"/>
          <w:marBottom w:val="0"/>
          <w:divBdr>
            <w:top w:val="none" w:sz="0" w:space="0" w:color="auto"/>
            <w:left w:val="none" w:sz="0" w:space="0" w:color="auto"/>
            <w:bottom w:val="none" w:sz="0" w:space="0" w:color="auto"/>
            <w:right w:val="none" w:sz="0" w:space="0" w:color="auto"/>
          </w:divBdr>
        </w:div>
        <w:div w:id="230698984">
          <w:marLeft w:val="0"/>
          <w:marRight w:val="0"/>
          <w:marTop w:val="0"/>
          <w:marBottom w:val="0"/>
          <w:divBdr>
            <w:top w:val="none" w:sz="0" w:space="0" w:color="auto"/>
            <w:left w:val="none" w:sz="0" w:space="0" w:color="auto"/>
            <w:bottom w:val="none" w:sz="0" w:space="0" w:color="auto"/>
            <w:right w:val="none" w:sz="0" w:space="0" w:color="auto"/>
          </w:divBdr>
        </w:div>
        <w:div w:id="271327917">
          <w:marLeft w:val="0"/>
          <w:marRight w:val="0"/>
          <w:marTop w:val="0"/>
          <w:marBottom w:val="0"/>
          <w:divBdr>
            <w:top w:val="none" w:sz="0" w:space="0" w:color="auto"/>
            <w:left w:val="none" w:sz="0" w:space="0" w:color="auto"/>
            <w:bottom w:val="none" w:sz="0" w:space="0" w:color="auto"/>
            <w:right w:val="none" w:sz="0" w:space="0" w:color="auto"/>
          </w:divBdr>
        </w:div>
        <w:div w:id="291524648">
          <w:marLeft w:val="0"/>
          <w:marRight w:val="0"/>
          <w:marTop w:val="300"/>
          <w:marBottom w:val="0"/>
          <w:divBdr>
            <w:top w:val="none" w:sz="0" w:space="0" w:color="auto"/>
            <w:left w:val="none" w:sz="0" w:space="0" w:color="auto"/>
            <w:bottom w:val="none" w:sz="0" w:space="0" w:color="auto"/>
            <w:right w:val="none" w:sz="0" w:space="0" w:color="auto"/>
          </w:divBdr>
          <w:divsChild>
            <w:div w:id="1726635152">
              <w:marLeft w:val="0"/>
              <w:marRight w:val="0"/>
              <w:marTop w:val="0"/>
              <w:marBottom w:val="0"/>
              <w:divBdr>
                <w:top w:val="none" w:sz="0" w:space="0" w:color="auto"/>
                <w:left w:val="none" w:sz="0" w:space="0" w:color="auto"/>
                <w:bottom w:val="none" w:sz="0" w:space="0" w:color="auto"/>
                <w:right w:val="none" w:sz="0" w:space="0" w:color="auto"/>
              </w:divBdr>
              <w:divsChild>
                <w:div w:id="19757961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098322">
          <w:marLeft w:val="0"/>
          <w:marRight w:val="0"/>
          <w:marTop w:val="0"/>
          <w:marBottom w:val="0"/>
          <w:divBdr>
            <w:top w:val="none" w:sz="0" w:space="0" w:color="auto"/>
            <w:left w:val="none" w:sz="0" w:space="0" w:color="auto"/>
            <w:bottom w:val="none" w:sz="0" w:space="0" w:color="auto"/>
            <w:right w:val="none" w:sz="0" w:space="0" w:color="auto"/>
          </w:divBdr>
        </w:div>
        <w:div w:id="380175950">
          <w:marLeft w:val="0"/>
          <w:marRight w:val="0"/>
          <w:marTop w:val="300"/>
          <w:marBottom w:val="0"/>
          <w:divBdr>
            <w:top w:val="none" w:sz="0" w:space="0" w:color="auto"/>
            <w:left w:val="none" w:sz="0" w:space="0" w:color="auto"/>
            <w:bottom w:val="none" w:sz="0" w:space="0" w:color="auto"/>
            <w:right w:val="none" w:sz="0" w:space="0" w:color="auto"/>
          </w:divBdr>
          <w:divsChild>
            <w:div w:id="1161387328">
              <w:marLeft w:val="0"/>
              <w:marRight w:val="0"/>
              <w:marTop w:val="0"/>
              <w:marBottom w:val="0"/>
              <w:divBdr>
                <w:top w:val="none" w:sz="0" w:space="0" w:color="auto"/>
                <w:left w:val="none" w:sz="0" w:space="0" w:color="auto"/>
                <w:bottom w:val="none" w:sz="0" w:space="0" w:color="auto"/>
                <w:right w:val="none" w:sz="0" w:space="0" w:color="auto"/>
              </w:divBdr>
              <w:divsChild>
                <w:div w:id="291518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1542902">
          <w:marLeft w:val="0"/>
          <w:marRight w:val="0"/>
          <w:marTop w:val="0"/>
          <w:marBottom w:val="0"/>
          <w:divBdr>
            <w:top w:val="none" w:sz="0" w:space="0" w:color="auto"/>
            <w:left w:val="none" w:sz="0" w:space="0" w:color="auto"/>
            <w:bottom w:val="none" w:sz="0" w:space="0" w:color="auto"/>
            <w:right w:val="none" w:sz="0" w:space="0" w:color="auto"/>
          </w:divBdr>
          <w:divsChild>
            <w:div w:id="1741636110">
              <w:marLeft w:val="0"/>
              <w:marRight w:val="0"/>
              <w:marTop w:val="0"/>
              <w:marBottom w:val="0"/>
              <w:divBdr>
                <w:top w:val="none" w:sz="0" w:space="0" w:color="auto"/>
                <w:left w:val="none" w:sz="0" w:space="0" w:color="auto"/>
                <w:bottom w:val="none" w:sz="0" w:space="0" w:color="auto"/>
                <w:right w:val="none" w:sz="0" w:space="0" w:color="auto"/>
              </w:divBdr>
            </w:div>
          </w:divsChild>
        </w:div>
        <w:div w:id="1130830387">
          <w:marLeft w:val="0"/>
          <w:marRight w:val="0"/>
          <w:marTop w:val="300"/>
          <w:marBottom w:val="0"/>
          <w:divBdr>
            <w:top w:val="none" w:sz="0" w:space="0" w:color="auto"/>
            <w:left w:val="none" w:sz="0" w:space="0" w:color="auto"/>
            <w:bottom w:val="none" w:sz="0" w:space="0" w:color="auto"/>
            <w:right w:val="none" w:sz="0" w:space="0" w:color="auto"/>
          </w:divBdr>
          <w:divsChild>
            <w:div w:id="1492603224">
              <w:marLeft w:val="0"/>
              <w:marRight w:val="0"/>
              <w:marTop w:val="0"/>
              <w:marBottom w:val="0"/>
              <w:divBdr>
                <w:top w:val="none" w:sz="0" w:space="0" w:color="auto"/>
                <w:left w:val="none" w:sz="0" w:space="0" w:color="auto"/>
                <w:bottom w:val="none" w:sz="0" w:space="0" w:color="auto"/>
                <w:right w:val="none" w:sz="0" w:space="0" w:color="auto"/>
              </w:divBdr>
              <w:divsChild>
                <w:div w:id="1684628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3591983">
          <w:marLeft w:val="0"/>
          <w:marRight w:val="0"/>
          <w:marTop w:val="0"/>
          <w:marBottom w:val="0"/>
          <w:divBdr>
            <w:top w:val="none" w:sz="0" w:space="0" w:color="auto"/>
            <w:left w:val="none" w:sz="0" w:space="0" w:color="auto"/>
            <w:bottom w:val="none" w:sz="0" w:space="0" w:color="auto"/>
            <w:right w:val="none" w:sz="0" w:space="0" w:color="auto"/>
          </w:divBdr>
          <w:divsChild>
            <w:div w:id="885142243">
              <w:marLeft w:val="0"/>
              <w:marRight w:val="0"/>
              <w:marTop w:val="0"/>
              <w:marBottom w:val="0"/>
              <w:divBdr>
                <w:top w:val="none" w:sz="0" w:space="0" w:color="auto"/>
                <w:left w:val="none" w:sz="0" w:space="0" w:color="auto"/>
                <w:bottom w:val="none" w:sz="0" w:space="0" w:color="auto"/>
                <w:right w:val="none" w:sz="0" w:space="0" w:color="auto"/>
              </w:divBdr>
            </w:div>
          </w:divsChild>
        </w:div>
        <w:div w:id="1313292109">
          <w:marLeft w:val="0"/>
          <w:marRight w:val="0"/>
          <w:marTop w:val="0"/>
          <w:marBottom w:val="0"/>
          <w:divBdr>
            <w:top w:val="none" w:sz="0" w:space="0" w:color="auto"/>
            <w:left w:val="none" w:sz="0" w:space="0" w:color="auto"/>
            <w:bottom w:val="none" w:sz="0" w:space="0" w:color="auto"/>
            <w:right w:val="none" w:sz="0" w:space="0" w:color="auto"/>
          </w:divBdr>
        </w:div>
        <w:div w:id="1369448704">
          <w:marLeft w:val="0"/>
          <w:marRight w:val="0"/>
          <w:marTop w:val="0"/>
          <w:marBottom w:val="0"/>
          <w:divBdr>
            <w:top w:val="none" w:sz="0" w:space="0" w:color="auto"/>
            <w:left w:val="none" w:sz="0" w:space="0" w:color="auto"/>
            <w:bottom w:val="none" w:sz="0" w:space="0" w:color="auto"/>
            <w:right w:val="none" w:sz="0" w:space="0" w:color="auto"/>
          </w:divBdr>
        </w:div>
        <w:div w:id="1391924061">
          <w:marLeft w:val="0"/>
          <w:marRight w:val="0"/>
          <w:marTop w:val="0"/>
          <w:marBottom w:val="0"/>
          <w:divBdr>
            <w:top w:val="none" w:sz="0" w:space="0" w:color="auto"/>
            <w:left w:val="none" w:sz="0" w:space="0" w:color="auto"/>
            <w:bottom w:val="none" w:sz="0" w:space="0" w:color="auto"/>
            <w:right w:val="none" w:sz="0" w:space="0" w:color="auto"/>
          </w:divBdr>
        </w:div>
        <w:div w:id="1620719492">
          <w:marLeft w:val="0"/>
          <w:marRight w:val="0"/>
          <w:marTop w:val="0"/>
          <w:marBottom w:val="0"/>
          <w:divBdr>
            <w:top w:val="none" w:sz="0" w:space="0" w:color="auto"/>
            <w:left w:val="none" w:sz="0" w:space="0" w:color="auto"/>
            <w:bottom w:val="none" w:sz="0" w:space="0" w:color="auto"/>
            <w:right w:val="none" w:sz="0" w:space="0" w:color="auto"/>
          </w:divBdr>
          <w:divsChild>
            <w:div w:id="2082632051">
              <w:marLeft w:val="0"/>
              <w:marRight w:val="0"/>
              <w:marTop w:val="0"/>
              <w:marBottom w:val="0"/>
              <w:divBdr>
                <w:top w:val="none" w:sz="0" w:space="0" w:color="auto"/>
                <w:left w:val="none" w:sz="0" w:space="0" w:color="auto"/>
                <w:bottom w:val="none" w:sz="0" w:space="0" w:color="auto"/>
                <w:right w:val="none" w:sz="0" w:space="0" w:color="auto"/>
              </w:divBdr>
            </w:div>
          </w:divsChild>
        </w:div>
        <w:div w:id="1621954516">
          <w:marLeft w:val="0"/>
          <w:marRight w:val="0"/>
          <w:marTop w:val="0"/>
          <w:marBottom w:val="0"/>
          <w:divBdr>
            <w:top w:val="none" w:sz="0" w:space="0" w:color="auto"/>
            <w:left w:val="none" w:sz="0" w:space="0" w:color="auto"/>
            <w:bottom w:val="none" w:sz="0" w:space="0" w:color="auto"/>
            <w:right w:val="none" w:sz="0" w:space="0" w:color="auto"/>
          </w:divBdr>
          <w:divsChild>
            <w:div w:id="1084566397">
              <w:marLeft w:val="0"/>
              <w:marRight w:val="0"/>
              <w:marTop w:val="0"/>
              <w:marBottom w:val="0"/>
              <w:divBdr>
                <w:top w:val="none" w:sz="0" w:space="0" w:color="auto"/>
                <w:left w:val="none" w:sz="0" w:space="0" w:color="auto"/>
                <w:bottom w:val="none" w:sz="0" w:space="0" w:color="auto"/>
                <w:right w:val="none" w:sz="0" w:space="0" w:color="auto"/>
              </w:divBdr>
            </w:div>
          </w:divsChild>
        </w:div>
        <w:div w:id="1767337907">
          <w:marLeft w:val="0"/>
          <w:marRight w:val="0"/>
          <w:marTop w:val="0"/>
          <w:marBottom w:val="0"/>
          <w:divBdr>
            <w:top w:val="none" w:sz="0" w:space="0" w:color="auto"/>
            <w:left w:val="none" w:sz="0" w:space="0" w:color="auto"/>
            <w:bottom w:val="none" w:sz="0" w:space="0" w:color="auto"/>
            <w:right w:val="none" w:sz="0" w:space="0" w:color="auto"/>
          </w:divBdr>
          <w:divsChild>
            <w:div w:id="399179855">
              <w:marLeft w:val="0"/>
              <w:marRight w:val="0"/>
              <w:marTop w:val="0"/>
              <w:marBottom w:val="0"/>
              <w:divBdr>
                <w:top w:val="none" w:sz="0" w:space="0" w:color="auto"/>
                <w:left w:val="none" w:sz="0" w:space="0" w:color="auto"/>
                <w:bottom w:val="none" w:sz="0" w:space="0" w:color="auto"/>
                <w:right w:val="none" w:sz="0" w:space="0" w:color="auto"/>
              </w:divBdr>
            </w:div>
          </w:divsChild>
        </w:div>
        <w:div w:id="1942453501">
          <w:marLeft w:val="0"/>
          <w:marRight w:val="0"/>
          <w:marTop w:val="0"/>
          <w:marBottom w:val="0"/>
          <w:divBdr>
            <w:top w:val="none" w:sz="0" w:space="0" w:color="auto"/>
            <w:left w:val="none" w:sz="0" w:space="0" w:color="auto"/>
            <w:bottom w:val="none" w:sz="0" w:space="0" w:color="auto"/>
            <w:right w:val="none" w:sz="0" w:space="0" w:color="auto"/>
          </w:divBdr>
          <w:divsChild>
            <w:div w:id="1684168560">
              <w:marLeft w:val="0"/>
              <w:marRight w:val="0"/>
              <w:marTop w:val="0"/>
              <w:marBottom w:val="0"/>
              <w:divBdr>
                <w:top w:val="none" w:sz="0" w:space="0" w:color="auto"/>
                <w:left w:val="none" w:sz="0" w:space="0" w:color="auto"/>
                <w:bottom w:val="none" w:sz="0" w:space="0" w:color="auto"/>
                <w:right w:val="none" w:sz="0" w:space="0" w:color="auto"/>
              </w:divBdr>
            </w:div>
          </w:divsChild>
        </w:div>
        <w:div w:id="2006085946">
          <w:marLeft w:val="0"/>
          <w:marRight w:val="0"/>
          <w:marTop w:val="300"/>
          <w:marBottom w:val="0"/>
          <w:divBdr>
            <w:top w:val="none" w:sz="0" w:space="0" w:color="auto"/>
            <w:left w:val="none" w:sz="0" w:space="0" w:color="auto"/>
            <w:bottom w:val="none" w:sz="0" w:space="0" w:color="auto"/>
            <w:right w:val="none" w:sz="0" w:space="0" w:color="auto"/>
          </w:divBdr>
          <w:divsChild>
            <w:div w:id="536509415">
              <w:marLeft w:val="0"/>
              <w:marRight w:val="0"/>
              <w:marTop w:val="0"/>
              <w:marBottom w:val="0"/>
              <w:divBdr>
                <w:top w:val="none" w:sz="0" w:space="0" w:color="auto"/>
                <w:left w:val="none" w:sz="0" w:space="0" w:color="auto"/>
                <w:bottom w:val="none" w:sz="0" w:space="0" w:color="auto"/>
                <w:right w:val="none" w:sz="0" w:space="0" w:color="auto"/>
              </w:divBdr>
              <w:divsChild>
                <w:div w:id="596985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5249900">
      <w:bodyDiv w:val="1"/>
      <w:marLeft w:val="0"/>
      <w:marRight w:val="0"/>
      <w:marTop w:val="0"/>
      <w:marBottom w:val="0"/>
      <w:divBdr>
        <w:top w:val="none" w:sz="0" w:space="0" w:color="auto"/>
        <w:left w:val="none" w:sz="0" w:space="0" w:color="auto"/>
        <w:bottom w:val="none" w:sz="0" w:space="0" w:color="auto"/>
        <w:right w:val="none" w:sz="0" w:space="0" w:color="auto"/>
      </w:divBdr>
      <w:divsChild>
        <w:div w:id="104884154">
          <w:marLeft w:val="0"/>
          <w:marRight w:val="0"/>
          <w:marTop w:val="0"/>
          <w:marBottom w:val="0"/>
          <w:divBdr>
            <w:top w:val="none" w:sz="0" w:space="0" w:color="auto"/>
            <w:left w:val="none" w:sz="0" w:space="0" w:color="auto"/>
            <w:bottom w:val="none" w:sz="0" w:space="0" w:color="auto"/>
            <w:right w:val="none" w:sz="0" w:space="0" w:color="auto"/>
          </w:divBdr>
          <w:divsChild>
            <w:div w:id="1148478551">
              <w:marLeft w:val="0"/>
              <w:marRight w:val="0"/>
              <w:marTop w:val="0"/>
              <w:marBottom w:val="0"/>
              <w:divBdr>
                <w:top w:val="none" w:sz="0" w:space="0" w:color="auto"/>
                <w:left w:val="none" w:sz="0" w:space="0" w:color="auto"/>
                <w:bottom w:val="none" w:sz="0" w:space="0" w:color="auto"/>
                <w:right w:val="none" w:sz="0" w:space="0" w:color="auto"/>
              </w:divBdr>
            </w:div>
          </w:divsChild>
        </w:div>
        <w:div w:id="238177060">
          <w:marLeft w:val="0"/>
          <w:marRight w:val="0"/>
          <w:marTop w:val="0"/>
          <w:marBottom w:val="0"/>
          <w:divBdr>
            <w:top w:val="none" w:sz="0" w:space="0" w:color="auto"/>
            <w:left w:val="none" w:sz="0" w:space="0" w:color="auto"/>
            <w:bottom w:val="none" w:sz="0" w:space="0" w:color="auto"/>
            <w:right w:val="none" w:sz="0" w:space="0" w:color="auto"/>
          </w:divBdr>
          <w:divsChild>
            <w:div w:id="2096659118">
              <w:marLeft w:val="0"/>
              <w:marRight w:val="0"/>
              <w:marTop w:val="0"/>
              <w:marBottom w:val="0"/>
              <w:divBdr>
                <w:top w:val="none" w:sz="0" w:space="0" w:color="auto"/>
                <w:left w:val="none" w:sz="0" w:space="0" w:color="auto"/>
                <w:bottom w:val="none" w:sz="0" w:space="0" w:color="auto"/>
                <w:right w:val="none" w:sz="0" w:space="0" w:color="auto"/>
              </w:divBdr>
            </w:div>
          </w:divsChild>
        </w:div>
        <w:div w:id="506602343">
          <w:marLeft w:val="0"/>
          <w:marRight w:val="0"/>
          <w:marTop w:val="0"/>
          <w:marBottom w:val="0"/>
          <w:divBdr>
            <w:top w:val="none" w:sz="0" w:space="0" w:color="auto"/>
            <w:left w:val="none" w:sz="0" w:space="0" w:color="auto"/>
            <w:bottom w:val="none" w:sz="0" w:space="0" w:color="auto"/>
            <w:right w:val="none" w:sz="0" w:space="0" w:color="auto"/>
          </w:divBdr>
          <w:divsChild>
            <w:div w:id="2129663101">
              <w:marLeft w:val="0"/>
              <w:marRight w:val="0"/>
              <w:marTop w:val="0"/>
              <w:marBottom w:val="0"/>
              <w:divBdr>
                <w:top w:val="none" w:sz="0" w:space="0" w:color="auto"/>
                <w:left w:val="none" w:sz="0" w:space="0" w:color="auto"/>
                <w:bottom w:val="none" w:sz="0" w:space="0" w:color="auto"/>
                <w:right w:val="none" w:sz="0" w:space="0" w:color="auto"/>
              </w:divBdr>
            </w:div>
          </w:divsChild>
        </w:div>
        <w:div w:id="700009018">
          <w:marLeft w:val="0"/>
          <w:marRight w:val="0"/>
          <w:marTop w:val="0"/>
          <w:marBottom w:val="0"/>
          <w:divBdr>
            <w:top w:val="none" w:sz="0" w:space="0" w:color="auto"/>
            <w:left w:val="none" w:sz="0" w:space="0" w:color="auto"/>
            <w:bottom w:val="none" w:sz="0" w:space="0" w:color="auto"/>
            <w:right w:val="none" w:sz="0" w:space="0" w:color="auto"/>
          </w:divBdr>
          <w:divsChild>
            <w:div w:id="15471969">
              <w:marLeft w:val="0"/>
              <w:marRight w:val="0"/>
              <w:marTop w:val="0"/>
              <w:marBottom w:val="0"/>
              <w:divBdr>
                <w:top w:val="none" w:sz="0" w:space="0" w:color="auto"/>
                <w:left w:val="none" w:sz="0" w:space="0" w:color="auto"/>
                <w:bottom w:val="none" w:sz="0" w:space="0" w:color="auto"/>
                <w:right w:val="none" w:sz="0" w:space="0" w:color="auto"/>
              </w:divBdr>
            </w:div>
          </w:divsChild>
        </w:div>
        <w:div w:id="747918246">
          <w:marLeft w:val="0"/>
          <w:marRight w:val="0"/>
          <w:marTop w:val="0"/>
          <w:marBottom w:val="0"/>
          <w:divBdr>
            <w:top w:val="none" w:sz="0" w:space="0" w:color="auto"/>
            <w:left w:val="none" w:sz="0" w:space="0" w:color="auto"/>
            <w:bottom w:val="none" w:sz="0" w:space="0" w:color="auto"/>
            <w:right w:val="none" w:sz="0" w:space="0" w:color="auto"/>
          </w:divBdr>
          <w:divsChild>
            <w:div w:id="606811498">
              <w:marLeft w:val="0"/>
              <w:marRight w:val="0"/>
              <w:marTop w:val="0"/>
              <w:marBottom w:val="0"/>
              <w:divBdr>
                <w:top w:val="none" w:sz="0" w:space="0" w:color="auto"/>
                <w:left w:val="none" w:sz="0" w:space="0" w:color="auto"/>
                <w:bottom w:val="none" w:sz="0" w:space="0" w:color="auto"/>
                <w:right w:val="none" w:sz="0" w:space="0" w:color="auto"/>
              </w:divBdr>
            </w:div>
          </w:divsChild>
        </w:div>
        <w:div w:id="786780175">
          <w:marLeft w:val="0"/>
          <w:marRight w:val="0"/>
          <w:marTop w:val="0"/>
          <w:marBottom w:val="0"/>
          <w:divBdr>
            <w:top w:val="none" w:sz="0" w:space="0" w:color="auto"/>
            <w:left w:val="none" w:sz="0" w:space="0" w:color="auto"/>
            <w:bottom w:val="none" w:sz="0" w:space="0" w:color="auto"/>
            <w:right w:val="none" w:sz="0" w:space="0" w:color="auto"/>
          </w:divBdr>
        </w:div>
        <w:div w:id="894509705">
          <w:marLeft w:val="0"/>
          <w:marRight w:val="0"/>
          <w:marTop w:val="0"/>
          <w:marBottom w:val="0"/>
          <w:divBdr>
            <w:top w:val="none" w:sz="0" w:space="0" w:color="auto"/>
            <w:left w:val="none" w:sz="0" w:space="0" w:color="auto"/>
            <w:bottom w:val="none" w:sz="0" w:space="0" w:color="auto"/>
            <w:right w:val="none" w:sz="0" w:space="0" w:color="auto"/>
          </w:divBdr>
        </w:div>
        <w:div w:id="930285517">
          <w:marLeft w:val="0"/>
          <w:marRight w:val="0"/>
          <w:marTop w:val="0"/>
          <w:marBottom w:val="0"/>
          <w:divBdr>
            <w:top w:val="none" w:sz="0" w:space="0" w:color="auto"/>
            <w:left w:val="none" w:sz="0" w:space="0" w:color="auto"/>
            <w:bottom w:val="none" w:sz="0" w:space="0" w:color="auto"/>
            <w:right w:val="none" w:sz="0" w:space="0" w:color="auto"/>
          </w:divBdr>
        </w:div>
        <w:div w:id="1126584096">
          <w:marLeft w:val="0"/>
          <w:marRight w:val="0"/>
          <w:marTop w:val="0"/>
          <w:marBottom w:val="0"/>
          <w:divBdr>
            <w:top w:val="none" w:sz="0" w:space="0" w:color="auto"/>
            <w:left w:val="none" w:sz="0" w:space="0" w:color="auto"/>
            <w:bottom w:val="none" w:sz="0" w:space="0" w:color="auto"/>
            <w:right w:val="none" w:sz="0" w:space="0" w:color="auto"/>
          </w:divBdr>
        </w:div>
        <w:div w:id="1178350977">
          <w:marLeft w:val="0"/>
          <w:marRight w:val="0"/>
          <w:marTop w:val="300"/>
          <w:marBottom w:val="0"/>
          <w:divBdr>
            <w:top w:val="none" w:sz="0" w:space="0" w:color="auto"/>
            <w:left w:val="none" w:sz="0" w:space="0" w:color="auto"/>
            <w:bottom w:val="none" w:sz="0" w:space="0" w:color="auto"/>
            <w:right w:val="none" w:sz="0" w:space="0" w:color="auto"/>
          </w:divBdr>
          <w:divsChild>
            <w:div w:id="973606027">
              <w:marLeft w:val="0"/>
              <w:marRight w:val="0"/>
              <w:marTop w:val="0"/>
              <w:marBottom w:val="0"/>
              <w:divBdr>
                <w:top w:val="none" w:sz="0" w:space="0" w:color="auto"/>
                <w:left w:val="none" w:sz="0" w:space="0" w:color="auto"/>
                <w:bottom w:val="none" w:sz="0" w:space="0" w:color="auto"/>
                <w:right w:val="none" w:sz="0" w:space="0" w:color="auto"/>
              </w:divBdr>
              <w:divsChild>
                <w:div w:id="460805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945016">
          <w:marLeft w:val="0"/>
          <w:marRight w:val="0"/>
          <w:marTop w:val="0"/>
          <w:marBottom w:val="0"/>
          <w:divBdr>
            <w:top w:val="none" w:sz="0" w:space="0" w:color="auto"/>
            <w:left w:val="none" w:sz="0" w:space="0" w:color="auto"/>
            <w:bottom w:val="none" w:sz="0" w:space="0" w:color="auto"/>
            <w:right w:val="none" w:sz="0" w:space="0" w:color="auto"/>
          </w:divBdr>
        </w:div>
        <w:div w:id="1471245432">
          <w:marLeft w:val="0"/>
          <w:marRight w:val="0"/>
          <w:marTop w:val="0"/>
          <w:marBottom w:val="0"/>
          <w:divBdr>
            <w:top w:val="none" w:sz="0" w:space="0" w:color="auto"/>
            <w:left w:val="none" w:sz="0" w:space="0" w:color="auto"/>
            <w:bottom w:val="none" w:sz="0" w:space="0" w:color="auto"/>
            <w:right w:val="none" w:sz="0" w:space="0" w:color="auto"/>
          </w:divBdr>
          <w:divsChild>
            <w:div w:id="1782844759">
              <w:marLeft w:val="0"/>
              <w:marRight w:val="0"/>
              <w:marTop w:val="0"/>
              <w:marBottom w:val="0"/>
              <w:divBdr>
                <w:top w:val="none" w:sz="0" w:space="0" w:color="auto"/>
                <w:left w:val="none" w:sz="0" w:space="0" w:color="auto"/>
                <w:bottom w:val="none" w:sz="0" w:space="0" w:color="auto"/>
                <w:right w:val="none" w:sz="0" w:space="0" w:color="auto"/>
              </w:divBdr>
            </w:div>
          </w:divsChild>
        </w:div>
        <w:div w:id="1574969957">
          <w:marLeft w:val="0"/>
          <w:marRight w:val="0"/>
          <w:marTop w:val="0"/>
          <w:marBottom w:val="0"/>
          <w:divBdr>
            <w:top w:val="none" w:sz="0" w:space="0" w:color="auto"/>
            <w:left w:val="none" w:sz="0" w:space="0" w:color="auto"/>
            <w:bottom w:val="none" w:sz="0" w:space="0" w:color="auto"/>
            <w:right w:val="none" w:sz="0" w:space="0" w:color="auto"/>
          </w:divBdr>
        </w:div>
        <w:div w:id="1621452723">
          <w:marLeft w:val="0"/>
          <w:marRight w:val="0"/>
          <w:marTop w:val="0"/>
          <w:marBottom w:val="0"/>
          <w:divBdr>
            <w:top w:val="none" w:sz="0" w:space="0" w:color="auto"/>
            <w:left w:val="none" w:sz="0" w:space="0" w:color="auto"/>
            <w:bottom w:val="none" w:sz="0" w:space="0" w:color="auto"/>
            <w:right w:val="none" w:sz="0" w:space="0" w:color="auto"/>
          </w:divBdr>
          <w:divsChild>
            <w:div w:id="706956035">
              <w:marLeft w:val="0"/>
              <w:marRight w:val="0"/>
              <w:marTop w:val="0"/>
              <w:marBottom w:val="0"/>
              <w:divBdr>
                <w:top w:val="none" w:sz="0" w:space="0" w:color="auto"/>
                <w:left w:val="none" w:sz="0" w:space="0" w:color="auto"/>
                <w:bottom w:val="none" w:sz="0" w:space="0" w:color="auto"/>
                <w:right w:val="none" w:sz="0" w:space="0" w:color="auto"/>
              </w:divBdr>
            </w:div>
          </w:divsChild>
        </w:div>
        <w:div w:id="1851484313">
          <w:marLeft w:val="0"/>
          <w:marRight w:val="0"/>
          <w:marTop w:val="300"/>
          <w:marBottom w:val="0"/>
          <w:divBdr>
            <w:top w:val="none" w:sz="0" w:space="0" w:color="auto"/>
            <w:left w:val="none" w:sz="0" w:space="0" w:color="auto"/>
            <w:bottom w:val="none" w:sz="0" w:space="0" w:color="auto"/>
            <w:right w:val="none" w:sz="0" w:space="0" w:color="auto"/>
          </w:divBdr>
          <w:divsChild>
            <w:div w:id="582568925">
              <w:marLeft w:val="0"/>
              <w:marRight w:val="0"/>
              <w:marTop w:val="0"/>
              <w:marBottom w:val="0"/>
              <w:divBdr>
                <w:top w:val="none" w:sz="0" w:space="0" w:color="auto"/>
                <w:left w:val="none" w:sz="0" w:space="0" w:color="auto"/>
                <w:bottom w:val="none" w:sz="0" w:space="0" w:color="auto"/>
                <w:right w:val="none" w:sz="0" w:space="0" w:color="auto"/>
              </w:divBdr>
              <w:divsChild>
                <w:div w:id="1907641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999548">
          <w:marLeft w:val="0"/>
          <w:marRight w:val="0"/>
          <w:marTop w:val="0"/>
          <w:marBottom w:val="0"/>
          <w:divBdr>
            <w:top w:val="none" w:sz="0" w:space="0" w:color="auto"/>
            <w:left w:val="none" w:sz="0" w:space="0" w:color="auto"/>
            <w:bottom w:val="none" w:sz="0" w:space="0" w:color="auto"/>
            <w:right w:val="none" w:sz="0" w:space="0" w:color="auto"/>
          </w:divBdr>
        </w:div>
        <w:div w:id="1939411616">
          <w:marLeft w:val="0"/>
          <w:marRight w:val="0"/>
          <w:marTop w:val="300"/>
          <w:marBottom w:val="0"/>
          <w:divBdr>
            <w:top w:val="none" w:sz="0" w:space="0" w:color="auto"/>
            <w:left w:val="none" w:sz="0" w:space="0" w:color="auto"/>
            <w:bottom w:val="none" w:sz="0" w:space="0" w:color="auto"/>
            <w:right w:val="none" w:sz="0" w:space="0" w:color="auto"/>
          </w:divBdr>
          <w:divsChild>
            <w:div w:id="830677221">
              <w:marLeft w:val="0"/>
              <w:marRight w:val="0"/>
              <w:marTop w:val="0"/>
              <w:marBottom w:val="0"/>
              <w:divBdr>
                <w:top w:val="none" w:sz="0" w:space="0" w:color="auto"/>
                <w:left w:val="none" w:sz="0" w:space="0" w:color="auto"/>
                <w:bottom w:val="none" w:sz="0" w:space="0" w:color="auto"/>
                <w:right w:val="none" w:sz="0" w:space="0" w:color="auto"/>
              </w:divBdr>
              <w:divsChild>
                <w:div w:id="1300915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5318795">
      <w:bodyDiv w:val="1"/>
      <w:marLeft w:val="0"/>
      <w:marRight w:val="0"/>
      <w:marTop w:val="0"/>
      <w:marBottom w:val="0"/>
      <w:divBdr>
        <w:top w:val="none" w:sz="0" w:space="0" w:color="auto"/>
        <w:left w:val="none" w:sz="0" w:space="0" w:color="auto"/>
        <w:bottom w:val="none" w:sz="0" w:space="0" w:color="auto"/>
        <w:right w:val="none" w:sz="0" w:space="0" w:color="auto"/>
      </w:divBdr>
      <w:divsChild>
        <w:div w:id="1651864716">
          <w:marLeft w:val="0"/>
          <w:marRight w:val="0"/>
          <w:marTop w:val="0"/>
          <w:marBottom w:val="0"/>
          <w:divBdr>
            <w:top w:val="none" w:sz="0" w:space="0" w:color="auto"/>
            <w:left w:val="none" w:sz="0" w:space="0" w:color="auto"/>
            <w:bottom w:val="none" w:sz="0" w:space="0" w:color="auto"/>
            <w:right w:val="none" w:sz="0" w:space="0" w:color="auto"/>
          </w:divBdr>
        </w:div>
        <w:div w:id="828862949">
          <w:marLeft w:val="0"/>
          <w:marRight w:val="0"/>
          <w:marTop w:val="0"/>
          <w:marBottom w:val="0"/>
          <w:divBdr>
            <w:top w:val="none" w:sz="0" w:space="0" w:color="auto"/>
            <w:left w:val="none" w:sz="0" w:space="0" w:color="auto"/>
            <w:bottom w:val="none" w:sz="0" w:space="0" w:color="auto"/>
            <w:right w:val="none" w:sz="0" w:space="0" w:color="auto"/>
          </w:divBdr>
          <w:divsChild>
            <w:div w:id="1249000193">
              <w:marLeft w:val="0"/>
              <w:marRight w:val="0"/>
              <w:marTop w:val="0"/>
              <w:marBottom w:val="0"/>
              <w:divBdr>
                <w:top w:val="none" w:sz="0" w:space="0" w:color="auto"/>
                <w:left w:val="none" w:sz="0" w:space="0" w:color="auto"/>
                <w:bottom w:val="none" w:sz="0" w:space="0" w:color="auto"/>
                <w:right w:val="none" w:sz="0" w:space="0" w:color="auto"/>
              </w:divBdr>
            </w:div>
          </w:divsChild>
        </w:div>
        <w:div w:id="447822258">
          <w:marLeft w:val="0"/>
          <w:marRight w:val="0"/>
          <w:marTop w:val="0"/>
          <w:marBottom w:val="0"/>
          <w:divBdr>
            <w:top w:val="none" w:sz="0" w:space="0" w:color="auto"/>
            <w:left w:val="none" w:sz="0" w:space="0" w:color="auto"/>
            <w:bottom w:val="none" w:sz="0" w:space="0" w:color="auto"/>
            <w:right w:val="none" w:sz="0" w:space="0" w:color="auto"/>
          </w:divBdr>
        </w:div>
        <w:div w:id="1184906472">
          <w:marLeft w:val="0"/>
          <w:marRight w:val="0"/>
          <w:marTop w:val="0"/>
          <w:marBottom w:val="0"/>
          <w:divBdr>
            <w:top w:val="none" w:sz="0" w:space="0" w:color="auto"/>
            <w:left w:val="none" w:sz="0" w:space="0" w:color="auto"/>
            <w:bottom w:val="none" w:sz="0" w:space="0" w:color="auto"/>
            <w:right w:val="none" w:sz="0" w:space="0" w:color="auto"/>
          </w:divBdr>
          <w:divsChild>
            <w:div w:id="2134052343">
              <w:marLeft w:val="0"/>
              <w:marRight w:val="0"/>
              <w:marTop w:val="0"/>
              <w:marBottom w:val="0"/>
              <w:divBdr>
                <w:top w:val="none" w:sz="0" w:space="0" w:color="auto"/>
                <w:left w:val="none" w:sz="0" w:space="0" w:color="auto"/>
                <w:bottom w:val="none" w:sz="0" w:space="0" w:color="auto"/>
                <w:right w:val="none" w:sz="0" w:space="0" w:color="auto"/>
              </w:divBdr>
            </w:div>
          </w:divsChild>
        </w:div>
        <w:div w:id="622007867">
          <w:marLeft w:val="0"/>
          <w:marRight w:val="0"/>
          <w:marTop w:val="0"/>
          <w:marBottom w:val="0"/>
          <w:divBdr>
            <w:top w:val="none" w:sz="0" w:space="0" w:color="auto"/>
            <w:left w:val="none" w:sz="0" w:space="0" w:color="auto"/>
            <w:bottom w:val="none" w:sz="0" w:space="0" w:color="auto"/>
            <w:right w:val="none" w:sz="0" w:space="0" w:color="auto"/>
          </w:divBdr>
        </w:div>
        <w:div w:id="229342540">
          <w:marLeft w:val="0"/>
          <w:marRight w:val="0"/>
          <w:marTop w:val="0"/>
          <w:marBottom w:val="0"/>
          <w:divBdr>
            <w:top w:val="none" w:sz="0" w:space="0" w:color="auto"/>
            <w:left w:val="none" w:sz="0" w:space="0" w:color="auto"/>
            <w:bottom w:val="none" w:sz="0" w:space="0" w:color="auto"/>
            <w:right w:val="none" w:sz="0" w:space="0" w:color="auto"/>
          </w:divBdr>
          <w:divsChild>
            <w:div w:id="1527013670">
              <w:marLeft w:val="0"/>
              <w:marRight w:val="0"/>
              <w:marTop w:val="0"/>
              <w:marBottom w:val="0"/>
              <w:divBdr>
                <w:top w:val="none" w:sz="0" w:space="0" w:color="auto"/>
                <w:left w:val="none" w:sz="0" w:space="0" w:color="auto"/>
                <w:bottom w:val="none" w:sz="0" w:space="0" w:color="auto"/>
                <w:right w:val="none" w:sz="0" w:space="0" w:color="auto"/>
              </w:divBdr>
            </w:div>
          </w:divsChild>
        </w:div>
        <w:div w:id="1823277255">
          <w:marLeft w:val="0"/>
          <w:marRight w:val="0"/>
          <w:marTop w:val="0"/>
          <w:marBottom w:val="0"/>
          <w:divBdr>
            <w:top w:val="none" w:sz="0" w:space="0" w:color="auto"/>
            <w:left w:val="none" w:sz="0" w:space="0" w:color="auto"/>
            <w:bottom w:val="none" w:sz="0" w:space="0" w:color="auto"/>
            <w:right w:val="none" w:sz="0" w:space="0" w:color="auto"/>
          </w:divBdr>
        </w:div>
        <w:div w:id="1637449402">
          <w:marLeft w:val="0"/>
          <w:marRight w:val="0"/>
          <w:marTop w:val="0"/>
          <w:marBottom w:val="0"/>
          <w:divBdr>
            <w:top w:val="none" w:sz="0" w:space="0" w:color="auto"/>
            <w:left w:val="none" w:sz="0" w:space="0" w:color="auto"/>
            <w:bottom w:val="none" w:sz="0" w:space="0" w:color="auto"/>
            <w:right w:val="none" w:sz="0" w:space="0" w:color="auto"/>
          </w:divBdr>
          <w:divsChild>
            <w:div w:id="1799765316">
              <w:marLeft w:val="0"/>
              <w:marRight w:val="0"/>
              <w:marTop w:val="0"/>
              <w:marBottom w:val="0"/>
              <w:divBdr>
                <w:top w:val="none" w:sz="0" w:space="0" w:color="auto"/>
                <w:left w:val="none" w:sz="0" w:space="0" w:color="auto"/>
                <w:bottom w:val="none" w:sz="0" w:space="0" w:color="auto"/>
                <w:right w:val="none" w:sz="0" w:space="0" w:color="auto"/>
              </w:divBdr>
            </w:div>
          </w:divsChild>
        </w:div>
        <w:div w:id="1132552748">
          <w:marLeft w:val="0"/>
          <w:marRight w:val="0"/>
          <w:marTop w:val="0"/>
          <w:marBottom w:val="0"/>
          <w:divBdr>
            <w:top w:val="none" w:sz="0" w:space="0" w:color="auto"/>
            <w:left w:val="none" w:sz="0" w:space="0" w:color="auto"/>
            <w:bottom w:val="none" w:sz="0" w:space="0" w:color="auto"/>
            <w:right w:val="none" w:sz="0" w:space="0" w:color="auto"/>
          </w:divBdr>
        </w:div>
        <w:div w:id="1806117422">
          <w:marLeft w:val="0"/>
          <w:marRight w:val="0"/>
          <w:marTop w:val="0"/>
          <w:marBottom w:val="0"/>
          <w:divBdr>
            <w:top w:val="none" w:sz="0" w:space="0" w:color="auto"/>
            <w:left w:val="none" w:sz="0" w:space="0" w:color="auto"/>
            <w:bottom w:val="none" w:sz="0" w:space="0" w:color="auto"/>
            <w:right w:val="none" w:sz="0" w:space="0" w:color="auto"/>
          </w:divBdr>
          <w:divsChild>
            <w:div w:id="1358197497">
              <w:marLeft w:val="0"/>
              <w:marRight w:val="0"/>
              <w:marTop w:val="0"/>
              <w:marBottom w:val="0"/>
              <w:divBdr>
                <w:top w:val="none" w:sz="0" w:space="0" w:color="auto"/>
                <w:left w:val="none" w:sz="0" w:space="0" w:color="auto"/>
                <w:bottom w:val="none" w:sz="0" w:space="0" w:color="auto"/>
                <w:right w:val="none" w:sz="0" w:space="0" w:color="auto"/>
              </w:divBdr>
            </w:div>
          </w:divsChild>
        </w:div>
        <w:div w:id="752557053">
          <w:marLeft w:val="0"/>
          <w:marRight w:val="0"/>
          <w:marTop w:val="0"/>
          <w:marBottom w:val="0"/>
          <w:divBdr>
            <w:top w:val="none" w:sz="0" w:space="0" w:color="auto"/>
            <w:left w:val="none" w:sz="0" w:space="0" w:color="auto"/>
            <w:bottom w:val="none" w:sz="0" w:space="0" w:color="auto"/>
            <w:right w:val="none" w:sz="0" w:space="0" w:color="auto"/>
          </w:divBdr>
        </w:div>
        <w:div w:id="1938901607">
          <w:marLeft w:val="0"/>
          <w:marRight w:val="0"/>
          <w:marTop w:val="0"/>
          <w:marBottom w:val="0"/>
          <w:divBdr>
            <w:top w:val="none" w:sz="0" w:space="0" w:color="auto"/>
            <w:left w:val="none" w:sz="0" w:space="0" w:color="auto"/>
            <w:bottom w:val="none" w:sz="0" w:space="0" w:color="auto"/>
            <w:right w:val="none" w:sz="0" w:space="0" w:color="auto"/>
          </w:divBdr>
          <w:divsChild>
            <w:div w:id="1298031726">
              <w:marLeft w:val="0"/>
              <w:marRight w:val="0"/>
              <w:marTop w:val="0"/>
              <w:marBottom w:val="0"/>
              <w:divBdr>
                <w:top w:val="none" w:sz="0" w:space="0" w:color="auto"/>
                <w:left w:val="none" w:sz="0" w:space="0" w:color="auto"/>
                <w:bottom w:val="none" w:sz="0" w:space="0" w:color="auto"/>
                <w:right w:val="none" w:sz="0" w:space="0" w:color="auto"/>
              </w:divBdr>
            </w:div>
          </w:divsChild>
        </w:div>
        <w:div w:id="1902209298">
          <w:marLeft w:val="0"/>
          <w:marRight w:val="0"/>
          <w:marTop w:val="0"/>
          <w:marBottom w:val="0"/>
          <w:divBdr>
            <w:top w:val="none" w:sz="0" w:space="0" w:color="auto"/>
            <w:left w:val="none" w:sz="0" w:space="0" w:color="auto"/>
            <w:bottom w:val="none" w:sz="0" w:space="0" w:color="auto"/>
            <w:right w:val="none" w:sz="0" w:space="0" w:color="auto"/>
          </w:divBdr>
        </w:div>
        <w:div w:id="1261329078">
          <w:marLeft w:val="0"/>
          <w:marRight w:val="0"/>
          <w:marTop w:val="0"/>
          <w:marBottom w:val="0"/>
          <w:divBdr>
            <w:top w:val="none" w:sz="0" w:space="0" w:color="auto"/>
            <w:left w:val="none" w:sz="0" w:space="0" w:color="auto"/>
            <w:bottom w:val="none" w:sz="0" w:space="0" w:color="auto"/>
            <w:right w:val="none" w:sz="0" w:space="0" w:color="auto"/>
          </w:divBdr>
          <w:divsChild>
            <w:div w:id="114250416">
              <w:marLeft w:val="0"/>
              <w:marRight w:val="0"/>
              <w:marTop w:val="0"/>
              <w:marBottom w:val="0"/>
              <w:divBdr>
                <w:top w:val="none" w:sz="0" w:space="0" w:color="auto"/>
                <w:left w:val="none" w:sz="0" w:space="0" w:color="auto"/>
                <w:bottom w:val="none" w:sz="0" w:space="0" w:color="auto"/>
                <w:right w:val="none" w:sz="0" w:space="0" w:color="auto"/>
              </w:divBdr>
            </w:div>
          </w:divsChild>
        </w:div>
        <w:div w:id="342321587">
          <w:marLeft w:val="0"/>
          <w:marRight w:val="0"/>
          <w:marTop w:val="300"/>
          <w:marBottom w:val="0"/>
          <w:divBdr>
            <w:top w:val="none" w:sz="0" w:space="0" w:color="auto"/>
            <w:left w:val="none" w:sz="0" w:space="0" w:color="auto"/>
            <w:bottom w:val="none" w:sz="0" w:space="0" w:color="auto"/>
            <w:right w:val="none" w:sz="0" w:space="0" w:color="auto"/>
          </w:divBdr>
          <w:divsChild>
            <w:div w:id="2056153102">
              <w:marLeft w:val="0"/>
              <w:marRight w:val="0"/>
              <w:marTop w:val="0"/>
              <w:marBottom w:val="0"/>
              <w:divBdr>
                <w:top w:val="none" w:sz="0" w:space="0" w:color="auto"/>
                <w:left w:val="none" w:sz="0" w:space="0" w:color="auto"/>
                <w:bottom w:val="none" w:sz="0" w:space="0" w:color="auto"/>
                <w:right w:val="none" w:sz="0" w:space="0" w:color="auto"/>
              </w:divBdr>
              <w:divsChild>
                <w:div w:id="259064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213052">
          <w:marLeft w:val="0"/>
          <w:marRight w:val="0"/>
          <w:marTop w:val="300"/>
          <w:marBottom w:val="0"/>
          <w:divBdr>
            <w:top w:val="none" w:sz="0" w:space="0" w:color="auto"/>
            <w:left w:val="none" w:sz="0" w:space="0" w:color="auto"/>
            <w:bottom w:val="none" w:sz="0" w:space="0" w:color="auto"/>
            <w:right w:val="none" w:sz="0" w:space="0" w:color="auto"/>
          </w:divBdr>
          <w:divsChild>
            <w:div w:id="452679400">
              <w:marLeft w:val="0"/>
              <w:marRight w:val="0"/>
              <w:marTop w:val="0"/>
              <w:marBottom w:val="0"/>
              <w:divBdr>
                <w:top w:val="none" w:sz="0" w:space="0" w:color="auto"/>
                <w:left w:val="none" w:sz="0" w:space="0" w:color="auto"/>
                <w:bottom w:val="none" w:sz="0" w:space="0" w:color="auto"/>
                <w:right w:val="none" w:sz="0" w:space="0" w:color="auto"/>
              </w:divBdr>
              <w:divsChild>
                <w:div w:id="644966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3210703">
          <w:marLeft w:val="0"/>
          <w:marRight w:val="0"/>
          <w:marTop w:val="300"/>
          <w:marBottom w:val="0"/>
          <w:divBdr>
            <w:top w:val="none" w:sz="0" w:space="0" w:color="auto"/>
            <w:left w:val="none" w:sz="0" w:space="0" w:color="auto"/>
            <w:bottom w:val="none" w:sz="0" w:space="0" w:color="auto"/>
            <w:right w:val="none" w:sz="0" w:space="0" w:color="auto"/>
          </w:divBdr>
          <w:divsChild>
            <w:div w:id="215236875">
              <w:marLeft w:val="0"/>
              <w:marRight w:val="0"/>
              <w:marTop w:val="0"/>
              <w:marBottom w:val="0"/>
              <w:divBdr>
                <w:top w:val="none" w:sz="0" w:space="0" w:color="auto"/>
                <w:left w:val="none" w:sz="0" w:space="0" w:color="auto"/>
                <w:bottom w:val="none" w:sz="0" w:space="0" w:color="auto"/>
                <w:right w:val="none" w:sz="0" w:space="0" w:color="auto"/>
              </w:divBdr>
              <w:divsChild>
                <w:div w:id="478234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6513167">
      <w:bodyDiv w:val="1"/>
      <w:marLeft w:val="0"/>
      <w:marRight w:val="0"/>
      <w:marTop w:val="0"/>
      <w:marBottom w:val="0"/>
      <w:divBdr>
        <w:top w:val="none" w:sz="0" w:space="0" w:color="auto"/>
        <w:left w:val="none" w:sz="0" w:space="0" w:color="auto"/>
        <w:bottom w:val="none" w:sz="0" w:space="0" w:color="auto"/>
        <w:right w:val="none" w:sz="0" w:space="0" w:color="auto"/>
      </w:divBdr>
      <w:divsChild>
        <w:div w:id="1493370111">
          <w:marLeft w:val="0"/>
          <w:marRight w:val="0"/>
          <w:marTop w:val="0"/>
          <w:marBottom w:val="0"/>
          <w:divBdr>
            <w:top w:val="none" w:sz="0" w:space="0" w:color="auto"/>
            <w:left w:val="none" w:sz="0" w:space="0" w:color="auto"/>
            <w:bottom w:val="none" w:sz="0" w:space="0" w:color="auto"/>
            <w:right w:val="none" w:sz="0" w:space="0" w:color="auto"/>
          </w:divBdr>
        </w:div>
        <w:div w:id="724841011">
          <w:marLeft w:val="0"/>
          <w:marRight w:val="0"/>
          <w:marTop w:val="0"/>
          <w:marBottom w:val="0"/>
          <w:divBdr>
            <w:top w:val="none" w:sz="0" w:space="0" w:color="auto"/>
            <w:left w:val="none" w:sz="0" w:space="0" w:color="auto"/>
            <w:bottom w:val="none" w:sz="0" w:space="0" w:color="auto"/>
            <w:right w:val="none" w:sz="0" w:space="0" w:color="auto"/>
          </w:divBdr>
          <w:divsChild>
            <w:div w:id="563950486">
              <w:marLeft w:val="0"/>
              <w:marRight w:val="0"/>
              <w:marTop w:val="0"/>
              <w:marBottom w:val="0"/>
              <w:divBdr>
                <w:top w:val="none" w:sz="0" w:space="0" w:color="auto"/>
                <w:left w:val="none" w:sz="0" w:space="0" w:color="auto"/>
                <w:bottom w:val="none" w:sz="0" w:space="0" w:color="auto"/>
                <w:right w:val="none" w:sz="0" w:space="0" w:color="auto"/>
              </w:divBdr>
            </w:div>
          </w:divsChild>
        </w:div>
        <w:div w:id="1636913094">
          <w:marLeft w:val="0"/>
          <w:marRight w:val="0"/>
          <w:marTop w:val="0"/>
          <w:marBottom w:val="0"/>
          <w:divBdr>
            <w:top w:val="none" w:sz="0" w:space="0" w:color="auto"/>
            <w:left w:val="none" w:sz="0" w:space="0" w:color="auto"/>
            <w:bottom w:val="none" w:sz="0" w:space="0" w:color="auto"/>
            <w:right w:val="none" w:sz="0" w:space="0" w:color="auto"/>
          </w:divBdr>
        </w:div>
        <w:div w:id="203105761">
          <w:marLeft w:val="0"/>
          <w:marRight w:val="0"/>
          <w:marTop w:val="0"/>
          <w:marBottom w:val="0"/>
          <w:divBdr>
            <w:top w:val="none" w:sz="0" w:space="0" w:color="auto"/>
            <w:left w:val="none" w:sz="0" w:space="0" w:color="auto"/>
            <w:bottom w:val="none" w:sz="0" w:space="0" w:color="auto"/>
            <w:right w:val="none" w:sz="0" w:space="0" w:color="auto"/>
          </w:divBdr>
          <w:divsChild>
            <w:div w:id="225726063">
              <w:marLeft w:val="0"/>
              <w:marRight w:val="0"/>
              <w:marTop w:val="0"/>
              <w:marBottom w:val="0"/>
              <w:divBdr>
                <w:top w:val="none" w:sz="0" w:space="0" w:color="auto"/>
                <w:left w:val="none" w:sz="0" w:space="0" w:color="auto"/>
                <w:bottom w:val="none" w:sz="0" w:space="0" w:color="auto"/>
                <w:right w:val="none" w:sz="0" w:space="0" w:color="auto"/>
              </w:divBdr>
            </w:div>
          </w:divsChild>
        </w:div>
        <w:div w:id="1291473011">
          <w:marLeft w:val="0"/>
          <w:marRight w:val="0"/>
          <w:marTop w:val="0"/>
          <w:marBottom w:val="0"/>
          <w:divBdr>
            <w:top w:val="none" w:sz="0" w:space="0" w:color="auto"/>
            <w:left w:val="none" w:sz="0" w:space="0" w:color="auto"/>
            <w:bottom w:val="none" w:sz="0" w:space="0" w:color="auto"/>
            <w:right w:val="none" w:sz="0" w:space="0" w:color="auto"/>
          </w:divBdr>
        </w:div>
        <w:div w:id="1820534140">
          <w:marLeft w:val="0"/>
          <w:marRight w:val="0"/>
          <w:marTop w:val="0"/>
          <w:marBottom w:val="0"/>
          <w:divBdr>
            <w:top w:val="none" w:sz="0" w:space="0" w:color="auto"/>
            <w:left w:val="none" w:sz="0" w:space="0" w:color="auto"/>
            <w:bottom w:val="none" w:sz="0" w:space="0" w:color="auto"/>
            <w:right w:val="none" w:sz="0" w:space="0" w:color="auto"/>
          </w:divBdr>
          <w:divsChild>
            <w:div w:id="1976834002">
              <w:marLeft w:val="0"/>
              <w:marRight w:val="0"/>
              <w:marTop w:val="0"/>
              <w:marBottom w:val="0"/>
              <w:divBdr>
                <w:top w:val="none" w:sz="0" w:space="0" w:color="auto"/>
                <w:left w:val="none" w:sz="0" w:space="0" w:color="auto"/>
                <w:bottom w:val="none" w:sz="0" w:space="0" w:color="auto"/>
                <w:right w:val="none" w:sz="0" w:space="0" w:color="auto"/>
              </w:divBdr>
            </w:div>
          </w:divsChild>
        </w:div>
        <w:div w:id="305014239">
          <w:marLeft w:val="0"/>
          <w:marRight w:val="0"/>
          <w:marTop w:val="0"/>
          <w:marBottom w:val="0"/>
          <w:divBdr>
            <w:top w:val="none" w:sz="0" w:space="0" w:color="auto"/>
            <w:left w:val="none" w:sz="0" w:space="0" w:color="auto"/>
            <w:bottom w:val="none" w:sz="0" w:space="0" w:color="auto"/>
            <w:right w:val="none" w:sz="0" w:space="0" w:color="auto"/>
          </w:divBdr>
        </w:div>
        <w:div w:id="323778532">
          <w:marLeft w:val="0"/>
          <w:marRight w:val="0"/>
          <w:marTop w:val="0"/>
          <w:marBottom w:val="0"/>
          <w:divBdr>
            <w:top w:val="none" w:sz="0" w:space="0" w:color="auto"/>
            <w:left w:val="none" w:sz="0" w:space="0" w:color="auto"/>
            <w:bottom w:val="none" w:sz="0" w:space="0" w:color="auto"/>
            <w:right w:val="none" w:sz="0" w:space="0" w:color="auto"/>
          </w:divBdr>
          <w:divsChild>
            <w:div w:id="1948805124">
              <w:marLeft w:val="0"/>
              <w:marRight w:val="0"/>
              <w:marTop w:val="0"/>
              <w:marBottom w:val="0"/>
              <w:divBdr>
                <w:top w:val="none" w:sz="0" w:space="0" w:color="auto"/>
                <w:left w:val="none" w:sz="0" w:space="0" w:color="auto"/>
                <w:bottom w:val="none" w:sz="0" w:space="0" w:color="auto"/>
                <w:right w:val="none" w:sz="0" w:space="0" w:color="auto"/>
              </w:divBdr>
            </w:div>
          </w:divsChild>
        </w:div>
        <w:div w:id="85538742">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sChild>
            <w:div w:id="1689331261">
              <w:marLeft w:val="0"/>
              <w:marRight w:val="0"/>
              <w:marTop w:val="0"/>
              <w:marBottom w:val="0"/>
              <w:divBdr>
                <w:top w:val="none" w:sz="0" w:space="0" w:color="auto"/>
                <w:left w:val="none" w:sz="0" w:space="0" w:color="auto"/>
                <w:bottom w:val="none" w:sz="0" w:space="0" w:color="auto"/>
                <w:right w:val="none" w:sz="0" w:space="0" w:color="auto"/>
              </w:divBdr>
            </w:div>
          </w:divsChild>
        </w:div>
        <w:div w:id="1487356403">
          <w:marLeft w:val="0"/>
          <w:marRight w:val="0"/>
          <w:marTop w:val="0"/>
          <w:marBottom w:val="0"/>
          <w:divBdr>
            <w:top w:val="none" w:sz="0" w:space="0" w:color="auto"/>
            <w:left w:val="none" w:sz="0" w:space="0" w:color="auto"/>
            <w:bottom w:val="none" w:sz="0" w:space="0" w:color="auto"/>
            <w:right w:val="none" w:sz="0" w:space="0" w:color="auto"/>
          </w:divBdr>
        </w:div>
        <w:div w:id="1933200977">
          <w:marLeft w:val="0"/>
          <w:marRight w:val="0"/>
          <w:marTop w:val="0"/>
          <w:marBottom w:val="0"/>
          <w:divBdr>
            <w:top w:val="none" w:sz="0" w:space="0" w:color="auto"/>
            <w:left w:val="none" w:sz="0" w:space="0" w:color="auto"/>
            <w:bottom w:val="none" w:sz="0" w:space="0" w:color="auto"/>
            <w:right w:val="none" w:sz="0" w:space="0" w:color="auto"/>
          </w:divBdr>
          <w:divsChild>
            <w:div w:id="581522638">
              <w:marLeft w:val="0"/>
              <w:marRight w:val="0"/>
              <w:marTop w:val="0"/>
              <w:marBottom w:val="0"/>
              <w:divBdr>
                <w:top w:val="none" w:sz="0" w:space="0" w:color="auto"/>
                <w:left w:val="none" w:sz="0" w:space="0" w:color="auto"/>
                <w:bottom w:val="none" w:sz="0" w:space="0" w:color="auto"/>
                <w:right w:val="none" w:sz="0" w:space="0" w:color="auto"/>
              </w:divBdr>
            </w:div>
          </w:divsChild>
        </w:div>
        <w:div w:id="546796122">
          <w:marLeft w:val="0"/>
          <w:marRight w:val="0"/>
          <w:marTop w:val="0"/>
          <w:marBottom w:val="0"/>
          <w:divBdr>
            <w:top w:val="none" w:sz="0" w:space="0" w:color="auto"/>
            <w:left w:val="none" w:sz="0" w:space="0" w:color="auto"/>
            <w:bottom w:val="none" w:sz="0" w:space="0" w:color="auto"/>
            <w:right w:val="none" w:sz="0" w:space="0" w:color="auto"/>
          </w:divBdr>
        </w:div>
        <w:div w:id="2029335175">
          <w:marLeft w:val="0"/>
          <w:marRight w:val="0"/>
          <w:marTop w:val="0"/>
          <w:marBottom w:val="0"/>
          <w:divBdr>
            <w:top w:val="none" w:sz="0" w:space="0" w:color="auto"/>
            <w:left w:val="none" w:sz="0" w:space="0" w:color="auto"/>
            <w:bottom w:val="none" w:sz="0" w:space="0" w:color="auto"/>
            <w:right w:val="none" w:sz="0" w:space="0" w:color="auto"/>
          </w:divBdr>
          <w:divsChild>
            <w:div w:id="56051960">
              <w:marLeft w:val="0"/>
              <w:marRight w:val="0"/>
              <w:marTop w:val="0"/>
              <w:marBottom w:val="0"/>
              <w:divBdr>
                <w:top w:val="none" w:sz="0" w:space="0" w:color="auto"/>
                <w:left w:val="none" w:sz="0" w:space="0" w:color="auto"/>
                <w:bottom w:val="none" w:sz="0" w:space="0" w:color="auto"/>
                <w:right w:val="none" w:sz="0" w:space="0" w:color="auto"/>
              </w:divBdr>
            </w:div>
          </w:divsChild>
        </w:div>
        <w:div w:id="1666200527">
          <w:marLeft w:val="0"/>
          <w:marRight w:val="0"/>
          <w:marTop w:val="300"/>
          <w:marBottom w:val="0"/>
          <w:divBdr>
            <w:top w:val="none" w:sz="0" w:space="0" w:color="auto"/>
            <w:left w:val="none" w:sz="0" w:space="0" w:color="auto"/>
            <w:bottom w:val="none" w:sz="0" w:space="0" w:color="auto"/>
            <w:right w:val="none" w:sz="0" w:space="0" w:color="auto"/>
          </w:divBdr>
          <w:divsChild>
            <w:div w:id="1686908090">
              <w:marLeft w:val="0"/>
              <w:marRight w:val="0"/>
              <w:marTop w:val="0"/>
              <w:marBottom w:val="0"/>
              <w:divBdr>
                <w:top w:val="none" w:sz="0" w:space="0" w:color="auto"/>
                <w:left w:val="none" w:sz="0" w:space="0" w:color="auto"/>
                <w:bottom w:val="none" w:sz="0" w:space="0" w:color="auto"/>
                <w:right w:val="none" w:sz="0" w:space="0" w:color="auto"/>
              </w:divBdr>
              <w:divsChild>
                <w:div w:id="1870608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3875449">
          <w:marLeft w:val="0"/>
          <w:marRight w:val="0"/>
          <w:marTop w:val="300"/>
          <w:marBottom w:val="0"/>
          <w:divBdr>
            <w:top w:val="none" w:sz="0" w:space="0" w:color="auto"/>
            <w:left w:val="none" w:sz="0" w:space="0" w:color="auto"/>
            <w:bottom w:val="none" w:sz="0" w:space="0" w:color="auto"/>
            <w:right w:val="none" w:sz="0" w:space="0" w:color="auto"/>
          </w:divBdr>
          <w:divsChild>
            <w:div w:id="508839622">
              <w:marLeft w:val="0"/>
              <w:marRight w:val="0"/>
              <w:marTop w:val="0"/>
              <w:marBottom w:val="0"/>
              <w:divBdr>
                <w:top w:val="none" w:sz="0" w:space="0" w:color="auto"/>
                <w:left w:val="none" w:sz="0" w:space="0" w:color="auto"/>
                <w:bottom w:val="none" w:sz="0" w:space="0" w:color="auto"/>
                <w:right w:val="none" w:sz="0" w:space="0" w:color="auto"/>
              </w:divBdr>
              <w:divsChild>
                <w:div w:id="855919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0407888">
          <w:marLeft w:val="0"/>
          <w:marRight w:val="0"/>
          <w:marTop w:val="300"/>
          <w:marBottom w:val="0"/>
          <w:divBdr>
            <w:top w:val="none" w:sz="0" w:space="0" w:color="auto"/>
            <w:left w:val="none" w:sz="0" w:space="0" w:color="auto"/>
            <w:bottom w:val="none" w:sz="0" w:space="0" w:color="auto"/>
            <w:right w:val="none" w:sz="0" w:space="0" w:color="auto"/>
          </w:divBdr>
          <w:divsChild>
            <w:div w:id="392385645">
              <w:marLeft w:val="0"/>
              <w:marRight w:val="0"/>
              <w:marTop w:val="0"/>
              <w:marBottom w:val="0"/>
              <w:divBdr>
                <w:top w:val="none" w:sz="0" w:space="0" w:color="auto"/>
                <w:left w:val="none" w:sz="0" w:space="0" w:color="auto"/>
                <w:bottom w:val="none" w:sz="0" w:space="0" w:color="auto"/>
                <w:right w:val="none" w:sz="0" w:space="0" w:color="auto"/>
              </w:divBdr>
              <w:divsChild>
                <w:div w:id="752555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9259817">
          <w:marLeft w:val="0"/>
          <w:marRight w:val="0"/>
          <w:marTop w:val="300"/>
          <w:marBottom w:val="0"/>
          <w:divBdr>
            <w:top w:val="none" w:sz="0" w:space="0" w:color="auto"/>
            <w:left w:val="none" w:sz="0" w:space="0" w:color="auto"/>
            <w:bottom w:val="none" w:sz="0" w:space="0" w:color="auto"/>
            <w:right w:val="none" w:sz="0" w:space="0" w:color="auto"/>
          </w:divBdr>
          <w:divsChild>
            <w:div w:id="1017385360">
              <w:marLeft w:val="0"/>
              <w:marRight w:val="0"/>
              <w:marTop w:val="0"/>
              <w:marBottom w:val="0"/>
              <w:divBdr>
                <w:top w:val="none" w:sz="0" w:space="0" w:color="auto"/>
                <w:left w:val="none" w:sz="0" w:space="0" w:color="auto"/>
                <w:bottom w:val="none" w:sz="0" w:space="0" w:color="auto"/>
                <w:right w:val="none" w:sz="0" w:space="0" w:color="auto"/>
              </w:divBdr>
              <w:divsChild>
                <w:div w:id="263542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7018067">
      <w:bodyDiv w:val="1"/>
      <w:marLeft w:val="0"/>
      <w:marRight w:val="0"/>
      <w:marTop w:val="0"/>
      <w:marBottom w:val="0"/>
      <w:divBdr>
        <w:top w:val="none" w:sz="0" w:space="0" w:color="auto"/>
        <w:left w:val="none" w:sz="0" w:space="0" w:color="auto"/>
        <w:bottom w:val="none" w:sz="0" w:space="0" w:color="auto"/>
        <w:right w:val="none" w:sz="0" w:space="0" w:color="auto"/>
      </w:divBdr>
      <w:divsChild>
        <w:div w:id="190728143">
          <w:marLeft w:val="0"/>
          <w:marRight w:val="0"/>
          <w:marTop w:val="0"/>
          <w:marBottom w:val="0"/>
          <w:divBdr>
            <w:top w:val="none" w:sz="0" w:space="0" w:color="auto"/>
            <w:left w:val="none" w:sz="0" w:space="0" w:color="auto"/>
            <w:bottom w:val="none" w:sz="0" w:space="0" w:color="auto"/>
            <w:right w:val="none" w:sz="0" w:space="0" w:color="auto"/>
          </w:divBdr>
        </w:div>
        <w:div w:id="1020740944">
          <w:marLeft w:val="0"/>
          <w:marRight w:val="0"/>
          <w:marTop w:val="0"/>
          <w:marBottom w:val="0"/>
          <w:divBdr>
            <w:top w:val="none" w:sz="0" w:space="0" w:color="auto"/>
            <w:left w:val="none" w:sz="0" w:space="0" w:color="auto"/>
            <w:bottom w:val="none" w:sz="0" w:space="0" w:color="auto"/>
            <w:right w:val="none" w:sz="0" w:space="0" w:color="auto"/>
          </w:divBdr>
          <w:divsChild>
            <w:div w:id="1585334782">
              <w:marLeft w:val="0"/>
              <w:marRight w:val="0"/>
              <w:marTop w:val="0"/>
              <w:marBottom w:val="0"/>
              <w:divBdr>
                <w:top w:val="none" w:sz="0" w:space="0" w:color="auto"/>
                <w:left w:val="none" w:sz="0" w:space="0" w:color="auto"/>
                <w:bottom w:val="none" w:sz="0" w:space="0" w:color="auto"/>
                <w:right w:val="none" w:sz="0" w:space="0" w:color="auto"/>
              </w:divBdr>
            </w:div>
          </w:divsChild>
        </w:div>
        <w:div w:id="646126642">
          <w:marLeft w:val="0"/>
          <w:marRight w:val="0"/>
          <w:marTop w:val="0"/>
          <w:marBottom w:val="0"/>
          <w:divBdr>
            <w:top w:val="none" w:sz="0" w:space="0" w:color="auto"/>
            <w:left w:val="none" w:sz="0" w:space="0" w:color="auto"/>
            <w:bottom w:val="none" w:sz="0" w:space="0" w:color="auto"/>
            <w:right w:val="none" w:sz="0" w:space="0" w:color="auto"/>
          </w:divBdr>
        </w:div>
        <w:div w:id="1100182071">
          <w:marLeft w:val="0"/>
          <w:marRight w:val="0"/>
          <w:marTop w:val="0"/>
          <w:marBottom w:val="0"/>
          <w:divBdr>
            <w:top w:val="none" w:sz="0" w:space="0" w:color="auto"/>
            <w:left w:val="none" w:sz="0" w:space="0" w:color="auto"/>
            <w:bottom w:val="none" w:sz="0" w:space="0" w:color="auto"/>
            <w:right w:val="none" w:sz="0" w:space="0" w:color="auto"/>
          </w:divBdr>
          <w:divsChild>
            <w:div w:id="1296981093">
              <w:marLeft w:val="0"/>
              <w:marRight w:val="0"/>
              <w:marTop w:val="0"/>
              <w:marBottom w:val="0"/>
              <w:divBdr>
                <w:top w:val="none" w:sz="0" w:space="0" w:color="auto"/>
                <w:left w:val="none" w:sz="0" w:space="0" w:color="auto"/>
                <w:bottom w:val="none" w:sz="0" w:space="0" w:color="auto"/>
                <w:right w:val="none" w:sz="0" w:space="0" w:color="auto"/>
              </w:divBdr>
            </w:div>
          </w:divsChild>
        </w:div>
        <w:div w:id="1386219892">
          <w:marLeft w:val="0"/>
          <w:marRight w:val="0"/>
          <w:marTop w:val="0"/>
          <w:marBottom w:val="0"/>
          <w:divBdr>
            <w:top w:val="none" w:sz="0" w:space="0" w:color="auto"/>
            <w:left w:val="none" w:sz="0" w:space="0" w:color="auto"/>
            <w:bottom w:val="none" w:sz="0" w:space="0" w:color="auto"/>
            <w:right w:val="none" w:sz="0" w:space="0" w:color="auto"/>
          </w:divBdr>
        </w:div>
        <w:div w:id="1181775900">
          <w:marLeft w:val="0"/>
          <w:marRight w:val="0"/>
          <w:marTop w:val="0"/>
          <w:marBottom w:val="0"/>
          <w:divBdr>
            <w:top w:val="none" w:sz="0" w:space="0" w:color="auto"/>
            <w:left w:val="none" w:sz="0" w:space="0" w:color="auto"/>
            <w:bottom w:val="none" w:sz="0" w:space="0" w:color="auto"/>
            <w:right w:val="none" w:sz="0" w:space="0" w:color="auto"/>
          </w:divBdr>
          <w:divsChild>
            <w:div w:id="893659497">
              <w:marLeft w:val="0"/>
              <w:marRight w:val="0"/>
              <w:marTop w:val="0"/>
              <w:marBottom w:val="0"/>
              <w:divBdr>
                <w:top w:val="none" w:sz="0" w:space="0" w:color="auto"/>
                <w:left w:val="none" w:sz="0" w:space="0" w:color="auto"/>
                <w:bottom w:val="none" w:sz="0" w:space="0" w:color="auto"/>
                <w:right w:val="none" w:sz="0" w:space="0" w:color="auto"/>
              </w:divBdr>
            </w:div>
          </w:divsChild>
        </w:div>
        <w:div w:id="2363746">
          <w:marLeft w:val="0"/>
          <w:marRight w:val="0"/>
          <w:marTop w:val="0"/>
          <w:marBottom w:val="0"/>
          <w:divBdr>
            <w:top w:val="none" w:sz="0" w:space="0" w:color="auto"/>
            <w:left w:val="none" w:sz="0" w:space="0" w:color="auto"/>
            <w:bottom w:val="none" w:sz="0" w:space="0" w:color="auto"/>
            <w:right w:val="none" w:sz="0" w:space="0" w:color="auto"/>
          </w:divBdr>
        </w:div>
        <w:div w:id="1272932362">
          <w:marLeft w:val="0"/>
          <w:marRight w:val="0"/>
          <w:marTop w:val="0"/>
          <w:marBottom w:val="0"/>
          <w:divBdr>
            <w:top w:val="none" w:sz="0" w:space="0" w:color="auto"/>
            <w:left w:val="none" w:sz="0" w:space="0" w:color="auto"/>
            <w:bottom w:val="none" w:sz="0" w:space="0" w:color="auto"/>
            <w:right w:val="none" w:sz="0" w:space="0" w:color="auto"/>
          </w:divBdr>
          <w:divsChild>
            <w:div w:id="2090036867">
              <w:marLeft w:val="0"/>
              <w:marRight w:val="0"/>
              <w:marTop w:val="0"/>
              <w:marBottom w:val="0"/>
              <w:divBdr>
                <w:top w:val="none" w:sz="0" w:space="0" w:color="auto"/>
                <w:left w:val="none" w:sz="0" w:space="0" w:color="auto"/>
                <w:bottom w:val="none" w:sz="0" w:space="0" w:color="auto"/>
                <w:right w:val="none" w:sz="0" w:space="0" w:color="auto"/>
              </w:divBdr>
            </w:div>
          </w:divsChild>
        </w:div>
        <w:div w:id="1710765453">
          <w:marLeft w:val="0"/>
          <w:marRight w:val="0"/>
          <w:marTop w:val="0"/>
          <w:marBottom w:val="0"/>
          <w:divBdr>
            <w:top w:val="none" w:sz="0" w:space="0" w:color="auto"/>
            <w:left w:val="none" w:sz="0" w:space="0" w:color="auto"/>
            <w:bottom w:val="none" w:sz="0" w:space="0" w:color="auto"/>
            <w:right w:val="none" w:sz="0" w:space="0" w:color="auto"/>
          </w:divBdr>
        </w:div>
        <w:div w:id="270014372">
          <w:marLeft w:val="0"/>
          <w:marRight w:val="0"/>
          <w:marTop w:val="0"/>
          <w:marBottom w:val="0"/>
          <w:divBdr>
            <w:top w:val="none" w:sz="0" w:space="0" w:color="auto"/>
            <w:left w:val="none" w:sz="0" w:space="0" w:color="auto"/>
            <w:bottom w:val="none" w:sz="0" w:space="0" w:color="auto"/>
            <w:right w:val="none" w:sz="0" w:space="0" w:color="auto"/>
          </w:divBdr>
          <w:divsChild>
            <w:div w:id="1826972042">
              <w:marLeft w:val="0"/>
              <w:marRight w:val="0"/>
              <w:marTop w:val="0"/>
              <w:marBottom w:val="0"/>
              <w:divBdr>
                <w:top w:val="none" w:sz="0" w:space="0" w:color="auto"/>
                <w:left w:val="none" w:sz="0" w:space="0" w:color="auto"/>
                <w:bottom w:val="none" w:sz="0" w:space="0" w:color="auto"/>
                <w:right w:val="none" w:sz="0" w:space="0" w:color="auto"/>
              </w:divBdr>
            </w:div>
          </w:divsChild>
        </w:div>
        <w:div w:id="2063598564">
          <w:marLeft w:val="0"/>
          <w:marRight w:val="0"/>
          <w:marTop w:val="0"/>
          <w:marBottom w:val="0"/>
          <w:divBdr>
            <w:top w:val="none" w:sz="0" w:space="0" w:color="auto"/>
            <w:left w:val="none" w:sz="0" w:space="0" w:color="auto"/>
            <w:bottom w:val="none" w:sz="0" w:space="0" w:color="auto"/>
            <w:right w:val="none" w:sz="0" w:space="0" w:color="auto"/>
          </w:divBdr>
        </w:div>
        <w:div w:id="921790574">
          <w:marLeft w:val="0"/>
          <w:marRight w:val="0"/>
          <w:marTop w:val="0"/>
          <w:marBottom w:val="0"/>
          <w:divBdr>
            <w:top w:val="none" w:sz="0" w:space="0" w:color="auto"/>
            <w:left w:val="none" w:sz="0" w:space="0" w:color="auto"/>
            <w:bottom w:val="none" w:sz="0" w:space="0" w:color="auto"/>
            <w:right w:val="none" w:sz="0" w:space="0" w:color="auto"/>
          </w:divBdr>
          <w:divsChild>
            <w:div w:id="1148324809">
              <w:marLeft w:val="0"/>
              <w:marRight w:val="0"/>
              <w:marTop w:val="0"/>
              <w:marBottom w:val="0"/>
              <w:divBdr>
                <w:top w:val="none" w:sz="0" w:space="0" w:color="auto"/>
                <w:left w:val="none" w:sz="0" w:space="0" w:color="auto"/>
                <w:bottom w:val="none" w:sz="0" w:space="0" w:color="auto"/>
                <w:right w:val="none" w:sz="0" w:space="0" w:color="auto"/>
              </w:divBdr>
            </w:div>
          </w:divsChild>
        </w:div>
        <w:div w:id="1740860176">
          <w:marLeft w:val="0"/>
          <w:marRight w:val="0"/>
          <w:marTop w:val="0"/>
          <w:marBottom w:val="0"/>
          <w:divBdr>
            <w:top w:val="none" w:sz="0" w:space="0" w:color="auto"/>
            <w:left w:val="none" w:sz="0" w:space="0" w:color="auto"/>
            <w:bottom w:val="none" w:sz="0" w:space="0" w:color="auto"/>
            <w:right w:val="none" w:sz="0" w:space="0" w:color="auto"/>
          </w:divBdr>
        </w:div>
        <w:div w:id="2084059212">
          <w:marLeft w:val="0"/>
          <w:marRight w:val="0"/>
          <w:marTop w:val="0"/>
          <w:marBottom w:val="0"/>
          <w:divBdr>
            <w:top w:val="none" w:sz="0" w:space="0" w:color="auto"/>
            <w:left w:val="none" w:sz="0" w:space="0" w:color="auto"/>
            <w:bottom w:val="none" w:sz="0" w:space="0" w:color="auto"/>
            <w:right w:val="none" w:sz="0" w:space="0" w:color="auto"/>
          </w:divBdr>
          <w:divsChild>
            <w:div w:id="1541359954">
              <w:marLeft w:val="0"/>
              <w:marRight w:val="0"/>
              <w:marTop w:val="0"/>
              <w:marBottom w:val="0"/>
              <w:divBdr>
                <w:top w:val="none" w:sz="0" w:space="0" w:color="auto"/>
                <w:left w:val="none" w:sz="0" w:space="0" w:color="auto"/>
                <w:bottom w:val="none" w:sz="0" w:space="0" w:color="auto"/>
                <w:right w:val="none" w:sz="0" w:space="0" w:color="auto"/>
              </w:divBdr>
            </w:div>
          </w:divsChild>
        </w:div>
        <w:div w:id="1862740002">
          <w:marLeft w:val="0"/>
          <w:marRight w:val="0"/>
          <w:marTop w:val="300"/>
          <w:marBottom w:val="0"/>
          <w:divBdr>
            <w:top w:val="none" w:sz="0" w:space="0" w:color="auto"/>
            <w:left w:val="none" w:sz="0" w:space="0" w:color="auto"/>
            <w:bottom w:val="none" w:sz="0" w:space="0" w:color="auto"/>
            <w:right w:val="none" w:sz="0" w:space="0" w:color="auto"/>
          </w:divBdr>
          <w:divsChild>
            <w:div w:id="1830442069">
              <w:marLeft w:val="0"/>
              <w:marRight w:val="0"/>
              <w:marTop w:val="0"/>
              <w:marBottom w:val="0"/>
              <w:divBdr>
                <w:top w:val="none" w:sz="0" w:space="0" w:color="auto"/>
                <w:left w:val="none" w:sz="0" w:space="0" w:color="auto"/>
                <w:bottom w:val="none" w:sz="0" w:space="0" w:color="auto"/>
                <w:right w:val="none" w:sz="0" w:space="0" w:color="auto"/>
              </w:divBdr>
              <w:divsChild>
                <w:div w:id="1556625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388446">
          <w:marLeft w:val="0"/>
          <w:marRight w:val="0"/>
          <w:marTop w:val="300"/>
          <w:marBottom w:val="0"/>
          <w:divBdr>
            <w:top w:val="none" w:sz="0" w:space="0" w:color="auto"/>
            <w:left w:val="none" w:sz="0" w:space="0" w:color="auto"/>
            <w:bottom w:val="none" w:sz="0" w:space="0" w:color="auto"/>
            <w:right w:val="none" w:sz="0" w:space="0" w:color="auto"/>
          </w:divBdr>
          <w:divsChild>
            <w:div w:id="765811410">
              <w:marLeft w:val="0"/>
              <w:marRight w:val="0"/>
              <w:marTop w:val="0"/>
              <w:marBottom w:val="0"/>
              <w:divBdr>
                <w:top w:val="none" w:sz="0" w:space="0" w:color="auto"/>
                <w:left w:val="none" w:sz="0" w:space="0" w:color="auto"/>
                <w:bottom w:val="none" w:sz="0" w:space="0" w:color="auto"/>
                <w:right w:val="none" w:sz="0" w:space="0" w:color="auto"/>
              </w:divBdr>
              <w:divsChild>
                <w:div w:id="786119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1527790">
          <w:marLeft w:val="0"/>
          <w:marRight w:val="0"/>
          <w:marTop w:val="300"/>
          <w:marBottom w:val="0"/>
          <w:divBdr>
            <w:top w:val="none" w:sz="0" w:space="0" w:color="auto"/>
            <w:left w:val="none" w:sz="0" w:space="0" w:color="auto"/>
            <w:bottom w:val="none" w:sz="0" w:space="0" w:color="auto"/>
            <w:right w:val="none" w:sz="0" w:space="0" w:color="auto"/>
          </w:divBdr>
          <w:divsChild>
            <w:div w:id="1405763887">
              <w:marLeft w:val="0"/>
              <w:marRight w:val="0"/>
              <w:marTop w:val="0"/>
              <w:marBottom w:val="0"/>
              <w:divBdr>
                <w:top w:val="none" w:sz="0" w:space="0" w:color="auto"/>
                <w:left w:val="none" w:sz="0" w:space="0" w:color="auto"/>
                <w:bottom w:val="none" w:sz="0" w:space="0" w:color="auto"/>
                <w:right w:val="none" w:sz="0" w:space="0" w:color="auto"/>
              </w:divBdr>
              <w:divsChild>
                <w:div w:id="770970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060399">
          <w:marLeft w:val="0"/>
          <w:marRight w:val="0"/>
          <w:marTop w:val="300"/>
          <w:marBottom w:val="0"/>
          <w:divBdr>
            <w:top w:val="none" w:sz="0" w:space="0" w:color="auto"/>
            <w:left w:val="none" w:sz="0" w:space="0" w:color="auto"/>
            <w:bottom w:val="none" w:sz="0" w:space="0" w:color="auto"/>
            <w:right w:val="none" w:sz="0" w:space="0" w:color="auto"/>
          </w:divBdr>
          <w:divsChild>
            <w:div w:id="1607690935">
              <w:marLeft w:val="0"/>
              <w:marRight w:val="0"/>
              <w:marTop w:val="0"/>
              <w:marBottom w:val="0"/>
              <w:divBdr>
                <w:top w:val="none" w:sz="0" w:space="0" w:color="auto"/>
                <w:left w:val="none" w:sz="0" w:space="0" w:color="auto"/>
                <w:bottom w:val="none" w:sz="0" w:space="0" w:color="auto"/>
                <w:right w:val="none" w:sz="0" w:space="0" w:color="auto"/>
              </w:divBdr>
              <w:divsChild>
                <w:div w:id="993337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1100448">
      <w:bodyDiv w:val="1"/>
      <w:marLeft w:val="0"/>
      <w:marRight w:val="0"/>
      <w:marTop w:val="0"/>
      <w:marBottom w:val="0"/>
      <w:divBdr>
        <w:top w:val="none" w:sz="0" w:space="0" w:color="auto"/>
        <w:left w:val="none" w:sz="0" w:space="0" w:color="auto"/>
        <w:bottom w:val="none" w:sz="0" w:space="0" w:color="auto"/>
        <w:right w:val="none" w:sz="0" w:space="0" w:color="auto"/>
      </w:divBdr>
      <w:divsChild>
        <w:div w:id="1755932958">
          <w:marLeft w:val="0"/>
          <w:marRight w:val="0"/>
          <w:marTop w:val="0"/>
          <w:marBottom w:val="0"/>
          <w:divBdr>
            <w:top w:val="none" w:sz="0" w:space="0" w:color="auto"/>
            <w:left w:val="none" w:sz="0" w:space="0" w:color="auto"/>
            <w:bottom w:val="none" w:sz="0" w:space="0" w:color="auto"/>
            <w:right w:val="none" w:sz="0" w:space="0" w:color="auto"/>
          </w:divBdr>
        </w:div>
        <w:div w:id="738938032">
          <w:marLeft w:val="0"/>
          <w:marRight w:val="0"/>
          <w:marTop w:val="0"/>
          <w:marBottom w:val="0"/>
          <w:divBdr>
            <w:top w:val="none" w:sz="0" w:space="0" w:color="auto"/>
            <w:left w:val="none" w:sz="0" w:space="0" w:color="auto"/>
            <w:bottom w:val="none" w:sz="0" w:space="0" w:color="auto"/>
            <w:right w:val="none" w:sz="0" w:space="0" w:color="auto"/>
          </w:divBdr>
          <w:divsChild>
            <w:div w:id="1472557245">
              <w:marLeft w:val="0"/>
              <w:marRight w:val="0"/>
              <w:marTop w:val="0"/>
              <w:marBottom w:val="0"/>
              <w:divBdr>
                <w:top w:val="none" w:sz="0" w:space="0" w:color="auto"/>
                <w:left w:val="none" w:sz="0" w:space="0" w:color="auto"/>
                <w:bottom w:val="none" w:sz="0" w:space="0" w:color="auto"/>
                <w:right w:val="none" w:sz="0" w:space="0" w:color="auto"/>
              </w:divBdr>
            </w:div>
          </w:divsChild>
        </w:div>
        <w:div w:id="454757035">
          <w:marLeft w:val="0"/>
          <w:marRight w:val="0"/>
          <w:marTop w:val="0"/>
          <w:marBottom w:val="0"/>
          <w:divBdr>
            <w:top w:val="none" w:sz="0" w:space="0" w:color="auto"/>
            <w:left w:val="none" w:sz="0" w:space="0" w:color="auto"/>
            <w:bottom w:val="none" w:sz="0" w:space="0" w:color="auto"/>
            <w:right w:val="none" w:sz="0" w:space="0" w:color="auto"/>
          </w:divBdr>
        </w:div>
        <w:div w:id="1150753936">
          <w:marLeft w:val="0"/>
          <w:marRight w:val="0"/>
          <w:marTop w:val="0"/>
          <w:marBottom w:val="0"/>
          <w:divBdr>
            <w:top w:val="none" w:sz="0" w:space="0" w:color="auto"/>
            <w:left w:val="none" w:sz="0" w:space="0" w:color="auto"/>
            <w:bottom w:val="none" w:sz="0" w:space="0" w:color="auto"/>
            <w:right w:val="none" w:sz="0" w:space="0" w:color="auto"/>
          </w:divBdr>
          <w:divsChild>
            <w:div w:id="985663310">
              <w:marLeft w:val="0"/>
              <w:marRight w:val="0"/>
              <w:marTop w:val="0"/>
              <w:marBottom w:val="0"/>
              <w:divBdr>
                <w:top w:val="none" w:sz="0" w:space="0" w:color="auto"/>
                <w:left w:val="none" w:sz="0" w:space="0" w:color="auto"/>
                <w:bottom w:val="none" w:sz="0" w:space="0" w:color="auto"/>
                <w:right w:val="none" w:sz="0" w:space="0" w:color="auto"/>
              </w:divBdr>
            </w:div>
          </w:divsChild>
        </w:div>
        <w:div w:id="1123116968">
          <w:marLeft w:val="0"/>
          <w:marRight w:val="0"/>
          <w:marTop w:val="0"/>
          <w:marBottom w:val="0"/>
          <w:divBdr>
            <w:top w:val="none" w:sz="0" w:space="0" w:color="auto"/>
            <w:left w:val="none" w:sz="0" w:space="0" w:color="auto"/>
            <w:bottom w:val="none" w:sz="0" w:space="0" w:color="auto"/>
            <w:right w:val="none" w:sz="0" w:space="0" w:color="auto"/>
          </w:divBdr>
        </w:div>
        <w:div w:id="491995864">
          <w:marLeft w:val="0"/>
          <w:marRight w:val="0"/>
          <w:marTop w:val="0"/>
          <w:marBottom w:val="0"/>
          <w:divBdr>
            <w:top w:val="none" w:sz="0" w:space="0" w:color="auto"/>
            <w:left w:val="none" w:sz="0" w:space="0" w:color="auto"/>
            <w:bottom w:val="none" w:sz="0" w:space="0" w:color="auto"/>
            <w:right w:val="none" w:sz="0" w:space="0" w:color="auto"/>
          </w:divBdr>
          <w:divsChild>
            <w:div w:id="872157169">
              <w:marLeft w:val="0"/>
              <w:marRight w:val="0"/>
              <w:marTop w:val="0"/>
              <w:marBottom w:val="0"/>
              <w:divBdr>
                <w:top w:val="none" w:sz="0" w:space="0" w:color="auto"/>
                <w:left w:val="none" w:sz="0" w:space="0" w:color="auto"/>
                <w:bottom w:val="none" w:sz="0" w:space="0" w:color="auto"/>
                <w:right w:val="none" w:sz="0" w:space="0" w:color="auto"/>
              </w:divBdr>
            </w:div>
          </w:divsChild>
        </w:div>
        <w:div w:id="49571587">
          <w:marLeft w:val="0"/>
          <w:marRight w:val="0"/>
          <w:marTop w:val="0"/>
          <w:marBottom w:val="0"/>
          <w:divBdr>
            <w:top w:val="none" w:sz="0" w:space="0" w:color="auto"/>
            <w:left w:val="none" w:sz="0" w:space="0" w:color="auto"/>
            <w:bottom w:val="none" w:sz="0" w:space="0" w:color="auto"/>
            <w:right w:val="none" w:sz="0" w:space="0" w:color="auto"/>
          </w:divBdr>
        </w:div>
        <w:div w:id="1174606762">
          <w:marLeft w:val="0"/>
          <w:marRight w:val="0"/>
          <w:marTop w:val="0"/>
          <w:marBottom w:val="0"/>
          <w:divBdr>
            <w:top w:val="none" w:sz="0" w:space="0" w:color="auto"/>
            <w:left w:val="none" w:sz="0" w:space="0" w:color="auto"/>
            <w:bottom w:val="none" w:sz="0" w:space="0" w:color="auto"/>
            <w:right w:val="none" w:sz="0" w:space="0" w:color="auto"/>
          </w:divBdr>
          <w:divsChild>
            <w:div w:id="59259433">
              <w:marLeft w:val="0"/>
              <w:marRight w:val="0"/>
              <w:marTop w:val="0"/>
              <w:marBottom w:val="0"/>
              <w:divBdr>
                <w:top w:val="none" w:sz="0" w:space="0" w:color="auto"/>
                <w:left w:val="none" w:sz="0" w:space="0" w:color="auto"/>
                <w:bottom w:val="none" w:sz="0" w:space="0" w:color="auto"/>
                <w:right w:val="none" w:sz="0" w:space="0" w:color="auto"/>
              </w:divBdr>
            </w:div>
          </w:divsChild>
        </w:div>
        <w:div w:id="1575316110">
          <w:marLeft w:val="0"/>
          <w:marRight w:val="0"/>
          <w:marTop w:val="0"/>
          <w:marBottom w:val="0"/>
          <w:divBdr>
            <w:top w:val="none" w:sz="0" w:space="0" w:color="auto"/>
            <w:left w:val="none" w:sz="0" w:space="0" w:color="auto"/>
            <w:bottom w:val="none" w:sz="0" w:space="0" w:color="auto"/>
            <w:right w:val="none" w:sz="0" w:space="0" w:color="auto"/>
          </w:divBdr>
        </w:div>
        <w:div w:id="1559590713">
          <w:marLeft w:val="0"/>
          <w:marRight w:val="0"/>
          <w:marTop w:val="0"/>
          <w:marBottom w:val="0"/>
          <w:divBdr>
            <w:top w:val="none" w:sz="0" w:space="0" w:color="auto"/>
            <w:left w:val="none" w:sz="0" w:space="0" w:color="auto"/>
            <w:bottom w:val="none" w:sz="0" w:space="0" w:color="auto"/>
            <w:right w:val="none" w:sz="0" w:space="0" w:color="auto"/>
          </w:divBdr>
          <w:divsChild>
            <w:div w:id="1936983273">
              <w:marLeft w:val="0"/>
              <w:marRight w:val="0"/>
              <w:marTop w:val="0"/>
              <w:marBottom w:val="0"/>
              <w:divBdr>
                <w:top w:val="none" w:sz="0" w:space="0" w:color="auto"/>
                <w:left w:val="none" w:sz="0" w:space="0" w:color="auto"/>
                <w:bottom w:val="none" w:sz="0" w:space="0" w:color="auto"/>
                <w:right w:val="none" w:sz="0" w:space="0" w:color="auto"/>
              </w:divBdr>
            </w:div>
          </w:divsChild>
        </w:div>
        <w:div w:id="1744521343">
          <w:marLeft w:val="0"/>
          <w:marRight w:val="0"/>
          <w:marTop w:val="0"/>
          <w:marBottom w:val="0"/>
          <w:divBdr>
            <w:top w:val="none" w:sz="0" w:space="0" w:color="auto"/>
            <w:left w:val="none" w:sz="0" w:space="0" w:color="auto"/>
            <w:bottom w:val="none" w:sz="0" w:space="0" w:color="auto"/>
            <w:right w:val="none" w:sz="0" w:space="0" w:color="auto"/>
          </w:divBdr>
        </w:div>
        <w:div w:id="1293052905">
          <w:marLeft w:val="0"/>
          <w:marRight w:val="0"/>
          <w:marTop w:val="0"/>
          <w:marBottom w:val="0"/>
          <w:divBdr>
            <w:top w:val="none" w:sz="0" w:space="0" w:color="auto"/>
            <w:left w:val="none" w:sz="0" w:space="0" w:color="auto"/>
            <w:bottom w:val="none" w:sz="0" w:space="0" w:color="auto"/>
            <w:right w:val="none" w:sz="0" w:space="0" w:color="auto"/>
          </w:divBdr>
          <w:divsChild>
            <w:div w:id="1468235647">
              <w:marLeft w:val="0"/>
              <w:marRight w:val="0"/>
              <w:marTop w:val="0"/>
              <w:marBottom w:val="0"/>
              <w:divBdr>
                <w:top w:val="none" w:sz="0" w:space="0" w:color="auto"/>
                <w:left w:val="none" w:sz="0" w:space="0" w:color="auto"/>
                <w:bottom w:val="none" w:sz="0" w:space="0" w:color="auto"/>
                <w:right w:val="none" w:sz="0" w:space="0" w:color="auto"/>
              </w:divBdr>
            </w:div>
          </w:divsChild>
        </w:div>
        <w:div w:id="1918203221">
          <w:marLeft w:val="0"/>
          <w:marRight w:val="0"/>
          <w:marTop w:val="0"/>
          <w:marBottom w:val="0"/>
          <w:divBdr>
            <w:top w:val="none" w:sz="0" w:space="0" w:color="auto"/>
            <w:left w:val="none" w:sz="0" w:space="0" w:color="auto"/>
            <w:bottom w:val="none" w:sz="0" w:space="0" w:color="auto"/>
            <w:right w:val="none" w:sz="0" w:space="0" w:color="auto"/>
          </w:divBdr>
        </w:div>
        <w:div w:id="1292173588">
          <w:marLeft w:val="0"/>
          <w:marRight w:val="0"/>
          <w:marTop w:val="0"/>
          <w:marBottom w:val="0"/>
          <w:divBdr>
            <w:top w:val="none" w:sz="0" w:space="0" w:color="auto"/>
            <w:left w:val="none" w:sz="0" w:space="0" w:color="auto"/>
            <w:bottom w:val="none" w:sz="0" w:space="0" w:color="auto"/>
            <w:right w:val="none" w:sz="0" w:space="0" w:color="auto"/>
          </w:divBdr>
          <w:divsChild>
            <w:div w:id="1476605778">
              <w:marLeft w:val="0"/>
              <w:marRight w:val="0"/>
              <w:marTop w:val="0"/>
              <w:marBottom w:val="0"/>
              <w:divBdr>
                <w:top w:val="none" w:sz="0" w:space="0" w:color="auto"/>
                <w:left w:val="none" w:sz="0" w:space="0" w:color="auto"/>
                <w:bottom w:val="none" w:sz="0" w:space="0" w:color="auto"/>
                <w:right w:val="none" w:sz="0" w:space="0" w:color="auto"/>
              </w:divBdr>
            </w:div>
          </w:divsChild>
        </w:div>
        <w:div w:id="865488684">
          <w:marLeft w:val="0"/>
          <w:marRight w:val="0"/>
          <w:marTop w:val="300"/>
          <w:marBottom w:val="0"/>
          <w:divBdr>
            <w:top w:val="none" w:sz="0" w:space="0" w:color="auto"/>
            <w:left w:val="none" w:sz="0" w:space="0" w:color="auto"/>
            <w:bottom w:val="none" w:sz="0" w:space="0" w:color="auto"/>
            <w:right w:val="none" w:sz="0" w:space="0" w:color="auto"/>
          </w:divBdr>
          <w:divsChild>
            <w:div w:id="1688628947">
              <w:marLeft w:val="0"/>
              <w:marRight w:val="0"/>
              <w:marTop w:val="0"/>
              <w:marBottom w:val="0"/>
              <w:divBdr>
                <w:top w:val="none" w:sz="0" w:space="0" w:color="auto"/>
                <w:left w:val="none" w:sz="0" w:space="0" w:color="auto"/>
                <w:bottom w:val="none" w:sz="0" w:space="0" w:color="auto"/>
                <w:right w:val="none" w:sz="0" w:space="0" w:color="auto"/>
              </w:divBdr>
              <w:divsChild>
                <w:div w:id="1389917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101460">
          <w:marLeft w:val="0"/>
          <w:marRight w:val="0"/>
          <w:marTop w:val="300"/>
          <w:marBottom w:val="0"/>
          <w:divBdr>
            <w:top w:val="none" w:sz="0" w:space="0" w:color="auto"/>
            <w:left w:val="none" w:sz="0" w:space="0" w:color="auto"/>
            <w:bottom w:val="none" w:sz="0" w:space="0" w:color="auto"/>
            <w:right w:val="none" w:sz="0" w:space="0" w:color="auto"/>
          </w:divBdr>
          <w:divsChild>
            <w:div w:id="707073234">
              <w:marLeft w:val="0"/>
              <w:marRight w:val="0"/>
              <w:marTop w:val="0"/>
              <w:marBottom w:val="0"/>
              <w:divBdr>
                <w:top w:val="none" w:sz="0" w:space="0" w:color="auto"/>
                <w:left w:val="none" w:sz="0" w:space="0" w:color="auto"/>
                <w:bottom w:val="none" w:sz="0" w:space="0" w:color="auto"/>
                <w:right w:val="none" w:sz="0" w:space="0" w:color="auto"/>
              </w:divBdr>
              <w:divsChild>
                <w:div w:id="1596788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878289">
          <w:marLeft w:val="0"/>
          <w:marRight w:val="0"/>
          <w:marTop w:val="300"/>
          <w:marBottom w:val="0"/>
          <w:divBdr>
            <w:top w:val="none" w:sz="0" w:space="0" w:color="auto"/>
            <w:left w:val="none" w:sz="0" w:space="0" w:color="auto"/>
            <w:bottom w:val="none" w:sz="0" w:space="0" w:color="auto"/>
            <w:right w:val="none" w:sz="0" w:space="0" w:color="auto"/>
          </w:divBdr>
          <w:divsChild>
            <w:div w:id="2019574709">
              <w:marLeft w:val="0"/>
              <w:marRight w:val="0"/>
              <w:marTop w:val="0"/>
              <w:marBottom w:val="0"/>
              <w:divBdr>
                <w:top w:val="none" w:sz="0" w:space="0" w:color="auto"/>
                <w:left w:val="none" w:sz="0" w:space="0" w:color="auto"/>
                <w:bottom w:val="none" w:sz="0" w:space="0" w:color="auto"/>
                <w:right w:val="none" w:sz="0" w:space="0" w:color="auto"/>
              </w:divBdr>
              <w:divsChild>
                <w:div w:id="197472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5456569">
          <w:marLeft w:val="0"/>
          <w:marRight w:val="0"/>
          <w:marTop w:val="300"/>
          <w:marBottom w:val="0"/>
          <w:divBdr>
            <w:top w:val="none" w:sz="0" w:space="0" w:color="auto"/>
            <w:left w:val="none" w:sz="0" w:space="0" w:color="auto"/>
            <w:bottom w:val="none" w:sz="0" w:space="0" w:color="auto"/>
            <w:right w:val="none" w:sz="0" w:space="0" w:color="auto"/>
          </w:divBdr>
          <w:divsChild>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1487561">
      <w:bodyDiv w:val="1"/>
      <w:marLeft w:val="0"/>
      <w:marRight w:val="0"/>
      <w:marTop w:val="0"/>
      <w:marBottom w:val="0"/>
      <w:divBdr>
        <w:top w:val="none" w:sz="0" w:space="0" w:color="auto"/>
        <w:left w:val="none" w:sz="0" w:space="0" w:color="auto"/>
        <w:bottom w:val="none" w:sz="0" w:space="0" w:color="auto"/>
        <w:right w:val="none" w:sz="0" w:space="0" w:color="auto"/>
      </w:divBdr>
      <w:divsChild>
        <w:div w:id="71048128">
          <w:marLeft w:val="0"/>
          <w:marRight w:val="0"/>
          <w:marTop w:val="0"/>
          <w:marBottom w:val="0"/>
          <w:divBdr>
            <w:top w:val="none" w:sz="0" w:space="0" w:color="auto"/>
            <w:left w:val="none" w:sz="0" w:space="0" w:color="auto"/>
            <w:bottom w:val="none" w:sz="0" w:space="0" w:color="auto"/>
            <w:right w:val="none" w:sz="0" w:space="0" w:color="auto"/>
          </w:divBdr>
        </w:div>
        <w:div w:id="130100373">
          <w:marLeft w:val="0"/>
          <w:marRight w:val="0"/>
          <w:marTop w:val="300"/>
          <w:marBottom w:val="0"/>
          <w:divBdr>
            <w:top w:val="none" w:sz="0" w:space="0" w:color="auto"/>
            <w:left w:val="none" w:sz="0" w:space="0" w:color="auto"/>
            <w:bottom w:val="none" w:sz="0" w:space="0" w:color="auto"/>
            <w:right w:val="none" w:sz="0" w:space="0" w:color="auto"/>
          </w:divBdr>
          <w:divsChild>
            <w:div w:id="328097992">
              <w:marLeft w:val="0"/>
              <w:marRight w:val="0"/>
              <w:marTop w:val="0"/>
              <w:marBottom w:val="0"/>
              <w:divBdr>
                <w:top w:val="none" w:sz="0" w:space="0" w:color="auto"/>
                <w:left w:val="none" w:sz="0" w:space="0" w:color="auto"/>
                <w:bottom w:val="none" w:sz="0" w:space="0" w:color="auto"/>
                <w:right w:val="none" w:sz="0" w:space="0" w:color="auto"/>
              </w:divBdr>
              <w:divsChild>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173208">
          <w:marLeft w:val="0"/>
          <w:marRight w:val="0"/>
          <w:marTop w:val="0"/>
          <w:marBottom w:val="0"/>
          <w:divBdr>
            <w:top w:val="none" w:sz="0" w:space="0" w:color="auto"/>
            <w:left w:val="none" w:sz="0" w:space="0" w:color="auto"/>
            <w:bottom w:val="none" w:sz="0" w:space="0" w:color="auto"/>
            <w:right w:val="none" w:sz="0" w:space="0" w:color="auto"/>
          </w:divBdr>
        </w:div>
        <w:div w:id="290671829">
          <w:marLeft w:val="0"/>
          <w:marRight w:val="0"/>
          <w:marTop w:val="0"/>
          <w:marBottom w:val="0"/>
          <w:divBdr>
            <w:top w:val="none" w:sz="0" w:space="0" w:color="auto"/>
            <w:left w:val="none" w:sz="0" w:space="0" w:color="auto"/>
            <w:bottom w:val="none" w:sz="0" w:space="0" w:color="auto"/>
            <w:right w:val="none" w:sz="0" w:space="0" w:color="auto"/>
          </w:divBdr>
          <w:divsChild>
            <w:div w:id="379935921">
              <w:marLeft w:val="0"/>
              <w:marRight w:val="0"/>
              <w:marTop w:val="0"/>
              <w:marBottom w:val="0"/>
              <w:divBdr>
                <w:top w:val="none" w:sz="0" w:space="0" w:color="auto"/>
                <w:left w:val="none" w:sz="0" w:space="0" w:color="auto"/>
                <w:bottom w:val="none" w:sz="0" w:space="0" w:color="auto"/>
                <w:right w:val="none" w:sz="0" w:space="0" w:color="auto"/>
              </w:divBdr>
            </w:div>
          </w:divsChild>
        </w:div>
        <w:div w:id="358625784">
          <w:marLeft w:val="0"/>
          <w:marRight w:val="0"/>
          <w:marTop w:val="0"/>
          <w:marBottom w:val="0"/>
          <w:divBdr>
            <w:top w:val="none" w:sz="0" w:space="0" w:color="auto"/>
            <w:left w:val="none" w:sz="0" w:space="0" w:color="auto"/>
            <w:bottom w:val="none" w:sz="0" w:space="0" w:color="auto"/>
            <w:right w:val="none" w:sz="0" w:space="0" w:color="auto"/>
          </w:divBdr>
        </w:div>
        <w:div w:id="399060093">
          <w:marLeft w:val="0"/>
          <w:marRight w:val="0"/>
          <w:marTop w:val="0"/>
          <w:marBottom w:val="0"/>
          <w:divBdr>
            <w:top w:val="none" w:sz="0" w:space="0" w:color="auto"/>
            <w:left w:val="none" w:sz="0" w:space="0" w:color="auto"/>
            <w:bottom w:val="none" w:sz="0" w:space="0" w:color="auto"/>
            <w:right w:val="none" w:sz="0" w:space="0" w:color="auto"/>
          </w:divBdr>
        </w:div>
        <w:div w:id="418992018">
          <w:marLeft w:val="0"/>
          <w:marRight w:val="0"/>
          <w:marTop w:val="0"/>
          <w:marBottom w:val="0"/>
          <w:divBdr>
            <w:top w:val="none" w:sz="0" w:space="0" w:color="auto"/>
            <w:left w:val="none" w:sz="0" w:space="0" w:color="auto"/>
            <w:bottom w:val="none" w:sz="0" w:space="0" w:color="auto"/>
            <w:right w:val="none" w:sz="0" w:space="0" w:color="auto"/>
          </w:divBdr>
        </w:div>
        <w:div w:id="451946675">
          <w:marLeft w:val="0"/>
          <w:marRight w:val="0"/>
          <w:marTop w:val="300"/>
          <w:marBottom w:val="0"/>
          <w:divBdr>
            <w:top w:val="none" w:sz="0" w:space="0" w:color="auto"/>
            <w:left w:val="none" w:sz="0" w:space="0" w:color="auto"/>
            <w:bottom w:val="none" w:sz="0" w:space="0" w:color="auto"/>
            <w:right w:val="none" w:sz="0" w:space="0" w:color="auto"/>
          </w:divBdr>
          <w:divsChild>
            <w:div w:id="1976911971">
              <w:marLeft w:val="0"/>
              <w:marRight w:val="0"/>
              <w:marTop w:val="0"/>
              <w:marBottom w:val="0"/>
              <w:divBdr>
                <w:top w:val="none" w:sz="0" w:space="0" w:color="auto"/>
                <w:left w:val="none" w:sz="0" w:space="0" w:color="auto"/>
                <w:bottom w:val="none" w:sz="0" w:space="0" w:color="auto"/>
                <w:right w:val="none" w:sz="0" w:space="0" w:color="auto"/>
              </w:divBdr>
              <w:divsChild>
                <w:div w:id="1316373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2881141">
          <w:marLeft w:val="0"/>
          <w:marRight w:val="0"/>
          <w:marTop w:val="0"/>
          <w:marBottom w:val="0"/>
          <w:divBdr>
            <w:top w:val="none" w:sz="0" w:space="0" w:color="auto"/>
            <w:left w:val="none" w:sz="0" w:space="0" w:color="auto"/>
            <w:bottom w:val="none" w:sz="0" w:space="0" w:color="auto"/>
            <w:right w:val="none" w:sz="0" w:space="0" w:color="auto"/>
          </w:divBdr>
        </w:div>
        <w:div w:id="756904665">
          <w:marLeft w:val="0"/>
          <w:marRight w:val="0"/>
          <w:marTop w:val="0"/>
          <w:marBottom w:val="0"/>
          <w:divBdr>
            <w:top w:val="none" w:sz="0" w:space="0" w:color="auto"/>
            <w:left w:val="none" w:sz="0" w:space="0" w:color="auto"/>
            <w:bottom w:val="none" w:sz="0" w:space="0" w:color="auto"/>
            <w:right w:val="none" w:sz="0" w:space="0" w:color="auto"/>
          </w:divBdr>
          <w:divsChild>
            <w:div w:id="791048351">
              <w:marLeft w:val="0"/>
              <w:marRight w:val="0"/>
              <w:marTop w:val="0"/>
              <w:marBottom w:val="0"/>
              <w:divBdr>
                <w:top w:val="none" w:sz="0" w:space="0" w:color="auto"/>
                <w:left w:val="none" w:sz="0" w:space="0" w:color="auto"/>
                <w:bottom w:val="none" w:sz="0" w:space="0" w:color="auto"/>
                <w:right w:val="none" w:sz="0" w:space="0" w:color="auto"/>
              </w:divBdr>
            </w:div>
          </w:divsChild>
        </w:div>
        <w:div w:id="805046446">
          <w:marLeft w:val="0"/>
          <w:marRight w:val="0"/>
          <w:marTop w:val="0"/>
          <w:marBottom w:val="0"/>
          <w:divBdr>
            <w:top w:val="none" w:sz="0" w:space="0" w:color="auto"/>
            <w:left w:val="none" w:sz="0" w:space="0" w:color="auto"/>
            <w:bottom w:val="none" w:sz="0" w:space="0" w:color="auto"/>
            <w:right w:val="none" w:sz="0" w:space="0" w:color="auto"/>
          </w:divBdr>
          <w:divsChild>
            <w:div w:id="1397245217">
              <w:marLeft w:val="0"/>
              <w:marRight w:val="0"/>
              <w:marTop w:val="0"/>
              <w:marBottom w:val="0"/>
              <w:divBdr>
                <w:top w:val="none" w:sz="0" w:space="0" w:color="auto"/>
                <w:left w:val="none" w:sz="0" w:space="0" w:color="auto"/>
                <w:bottom w:val="none" w:sz="0" w:space="0" w:color="auto"/>
                <w:right w:val="none" w:sz="0" w:space="0" w:color="auto"/>
              </w:divBdr>
            </w:div>
          </w:divsChild>
        </w:div>
        <w:div w:id="1023018465">
          <w:marLeft w:val="0"/>
          <w:marRight w:val="0"/>
          <w:marTop w:val="0"/>
          <w:marBottom w:val="0"/>
          <w:divBdr>
            <w:top w:val="none" w:sz="0" w:space="0" w:color="auto"/>
            <w:left w:val="none" w:sz="0" w:space="0" w:color="auto"/>
            <w:bottom w:val="none" w:sz="0" w:space="0" w:color="auto"/>
            <w:right w:val="none" w:sz="0" w:space="0" w:color="auto"/>
          </w:divBdr>
          <w:divsChild>
            <w:div w:id="1188369354">
              <w:marLeft w:val="0"/>
              <w:marRight w:val="0"/>
              <w:marTop w:val="0"/>
              <w:marBottom w:val="0"/>
              <w:divBdr>
                <w:top w:val="none" w:sz="0" w:space="0" w:color="auto"/>
                <w:left w:val="none" w:sz="0" w:space="0" w:color="auto"/>
                <w:bottom w:val="none" w:sz="0" w:space="0" w:color="auto"/>
                <w:right w:val="none" w:sz="0" w:space="0" w:color="auto"/>
              </w:divBdr>
            </w:div>
          </w:divsChild>
        </w:div>
        <w:div w:id="1234313729">
          <w:marLeft w:val="0"/>
          <w:marRight w:val="0"/>
          <w:marTop w:val="0"/>
          <w:marBottom w:val="0"/>
          <w:divBdr>
            <w:top w:val="none" w:sz="0" w:space="0" w:color="auto"/>
            <w:left w:val="none" w:sz="0" w:space="0" w:color="auto"/>
            <w:bottom w:val="none" w:sz="0" w:space="0" w:color="auto"/>
            <w:right w:val="none" w:sz="0" w:space="0" w:color="auto"/>
          </w:divBdr>
          <w:divsChild>
            <w:div w:id="260652108">
              <w:marLeft w:val="0"/>
              <w:marRight w:val="0"/>
              <w:marTop w:val="0"/>
              <w:marBottom w:val="0"/>
              <w:divBdr>
                <w:top w:val="none" w:sz="0" w:space="0" w:color="auto"/>
                <w:left w:val="none" w:sz="0" w:space="0" w:color="auto"/>
                <w:bottom w:val="none" w:sz="0" w:space="0" w:color="auto"/>
                <w:right w:val="none" w:sz="0" w:space="0" w:color="auto"/>
              </w:divBdr>
            </w:div>
          </w:divsChild>
        </w:div>
        <w:div w:id="1274702549">
          <w:marLeft w:val="0"/>
          <w:marRight w:val="0"/>
          <w:marTop w:val="0"/>
          <w:marBottom w:val="0"/>
          <w:divBdr>
            <w:top w:val="none" w:sz="0" w:space="0" w:color="auto"/>
            <w:left w:val="none" w:sz="0" w:space="0" w:color="auto"/>
            <w:bottom w:val="none" w:sz="0" w:space="0" w:color="auto"/>
            <w:right w:val="none" w:sz="0" w:space="0" w:color="auto"/>
          </w:divBdr>
          <w:divsChild>
            <w:div w:id="1820535543">
              <w:marLeft w:val="0"/>
              <w:marRight w:val="0"/>
              <w:marTop w:val="0"/>
              <w:marBottom w:val="0"/>
              <w:divBdr>
                <w:top w:val="none" w:sz="0" w:space="0" w:color="auto"/>
                <w:left w:val="none" w:sz="0" w:space="0" w:color="auto"/>
                <w:bottom w:val="none" w:sz="0" w:space="0" w:color="auto"/>
                <w:right w:val="none" w:sz="0" w:space="0" w:color="auto"/>
              </w:divBdr>
            </w:div>
          </w:divsChild>
        </w:div>
        <w:div w:id="1691295051">
          <w:marLeft w:val="0"/>
          <w:marRight w:val="0"/>
          <w:marTop w:val="300"/>
          <w:marBottom w:val="0"/>
          <w:divBdr>
            <w:top w:val="none" w:sz="0" w:space="0" w:color="auto"/>
            <w:left w:val="none" w:sz="0" w:space="0" w:color="auto"/>
            <w:bottom w:val="none" w:sz="0" w:space="0" w:color="auto"/>
            <w:right w:val="none" w:sz="0" w:space="0" w:color="auto"/>
          </w:divBdr>
          <w:divsChild>
            <w:div w:id="1748379426">
              <w:marLeft w:val="0"/>
              <w:marRight w:val="0"/>
              <w:marTop w:val="0"/>
              <w:marBottom w:val="0"/>
              <w:divBdr>
                <w:top w:val="none" w:sz="0" w:space="0" w:color="auto"/>
                <w:left w:val="none" w:sz="0" w:space="0" w:color="auto"/>
                <w:bottom w:val="none" w:sz="0" w:space="0" w:color="auto"/>
                <w:right w:val="none" w:sz="0" w:space="0" w:color="auto"/>
              </w:divBdr>
              <w:divsChild>
                <w:div w:id="1631669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1192653">
          <w:marLeft w:val="0"/>
          <w:marRight w:val="0"/>
          <w:marTop w:val="300"/>
          <w:marBottom w:val="0"/>
          <w:divBdr>
            <w:top w:val="none" w:sz="0" w:space="0" w:color="auto"/>
            <w:left w:val="none" w:sz="0" w:space="0" w:color="auto"/>
            <w:bottom w:val="none" w:sz="0" w:space="0" w:color="auto"/>
            <w:right w:val="none" w:sz="0" w:space="0" w:color="auto"/>
          </w:divBdr>
          <w:divsChild>
            <w:div w:id="1483960884">
              <w:marLeft w:val="0"/>
              <w:marRight w:val="0"/>
              <w:marTop w:val="0"/>
              <w:marBottom w:val="0"/>
              <w:divBdr>
                <w:top w:val="none" w:sz="0" w:space="0" w:color="auto"/>
                <w:left w:val="none" w:sz="0" w:space="0" w:color="auto"/>
                <w:bottom w:val="none" w:sz="0" w:space="0" w:color="auto"/>
                <w:right w:val="none" w:sz="0" w:space="0" w:color="auto"/>
              </w:divBdr>
              <w:divsChild>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115307">
          <w:marLeft w:val="0"/>
          <w:marRight w:val="0"/>
          <w:marTop w:val="0"/>
          <w:marBottom w:val="0"/>
          <w:divBdr>
            <w:top w:val="none" w:sz="0" w:space="0" w:color="auto"/>
            <w:left w:val="none" w:sz="0" w:space="0" w:color="auto"/>
            <w:bottom w:val="none" w:sz="0" w:space="0" w:color="auto"/>
            <w:right w:val="none" w:sz="0" w:space="0" w:color="auto"/>
          </w:divBdr>
        </w:div>
        <w:div w:id="2102219881">
          <w:marLeft w:val="0"/>
          <w:marRight w:val="0"/>
          <w:marTop w:val="0"/>
          <w:marBottom w:val="0"/>
          <w:divBdr>
            <w:top w:val="none" w:sz="0" w:space="0" w:color="auto"/>
            <w:left w:val="none" w:sz="0" w:space="0" w:color="auto"/>
            <w:bottom w:val="none" w:sz="0" w:space="0" w:color="auto"/>
            <w:right w:val="none" w:sz="0" w:space="0" w:color="auto"/>
          </w:divBdr>
          <w:divsChild>
            <w:div w:id="903301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2067499">
      <w:bodyDiv w:val="1"/>
      <w:marLeft w:val="0"/>
      <w:marRight w:val="0"/>
      <w:marTop w:val="0"/>
      <w:marBottom w:val="0"/>
      <w:divBdr>
        <w:top w:val="none" w:sz="0" w:space="0" w:color="auto"/>
        <w:left w:val="none" w:sz="0" w:space="0" w:color="auto"/>
        <w:bottom w:val="none" w:sz="0" w:space="0" w:color="auto"/>
        <w:right w:val="none" w:sz="0" w:space="0" w:color="auto"/>
      </w:divBdr>
      <w:divsChild>
        <w:div w:id="8332246">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286276543">
          <w:marLeft w:val="0"/>
          <w:marRight w:val="0"/>
          <w:marTop w:val="300"/>
          <w:marBottom w:val="0"/>
          <w:divBdr>
            <w:top w:val="none" w:sz="0" w:space="0" w:color="auto"/>
            <w:left w:val="none" w:sz="0" w:space="0" w:color="auto"/>
            <w:bottom w:val="none" w:sz="0" w:space="0" w:color="auto"/>
            <w:right w:val="none" w:sz="0" w:space="0" w:color="auto"/>
          </w:divBdr>
          <w:divsChild>
            <w:div w:id="638996603">
              <w:marLeft w:val="0"/>
              <w:marRight w:val="0"/>
              <w:marTop w:val="0"/>
              <w:marBottom w:val="0"/>
              <w:divBdr>
                <w:top w:val="none" w:sz="0" w:space="0" w:color="auto"/>
                <w:left w:val="none" w:sz="0" w:space="0" w:color="auto"/>
                <w:bottom w:val="none" w:sz="0" w:space="0" w:color="auto"/>
                <w:right w:val="none" w:sz="0" w:space="0" w:color="auto"/>
              </w:divBdr>
              <w:divsChild>
                <w:div w:id="1738167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5720088">
          <w:marLeft w:val="0"/>
          <w:marRight w:val="0"/>
          <w:marTop w:val="0"/>
          <w:marBottom w:val="0"/>
          <w:divBdr>
            <w:top w:val="none" w:sz="0" w:space="0" w:color="auto"/>
            <w:left w:val="none" w:sz="0" w:space="0" w:color="auto"/>
            <w:bottom w:val="none" w:sz="0" w:space="0" w:color="auto"/>
            <w:right w:val="none" w:sz="0" w:space="0" w:color="auto"/>
          </w:divBdr>
        </w:div>
        <w:div w:id="538785739">
          <w:marLeft w:val="0"/>
          <w:marRight w:val="0"/>
          <w:marTop w:val="0"/>
          <w:marBottom w:val="0"/>
          <w:divBdr>
            <w:top w:val="none" w:sz="0" w:space="0" w:color="auto"/>
            <w:left w:val="none" w:sz="0" w:space="0" w:color="auto"/>
            <w:bottom w:val="none" w:sz="0" w:space="0" w:color="auto"/>
            <w:right w:val="none" w:sz="0" w:space="0" w:color="auto"/>
          </w:divBdr>
        </w:div>
        <w:div w:id="615214878">
          <w:marLeft w:val="0"/>
          <w:marRight w:val="0"/>
          <w:marTop w:val="300"/>
          <w:marBottom w:val="0"/>
          <w:divBdr>
            <w:top w:val="none" w:sz="0" w:space="0" w:color="auto"/>
            <w:left w:val="none" w:sz="0" w:space="0" w:color="auto"/>
            <w:bottom w:val="none" w:sz="0" w:space="0" w:color="auto"/>
            <w:right w:val="none" w:sz="0" w:space="0" w:color="auto"/>
          </w:divBdr>
          <w:divsChild>
            <w:div w:id="1439567904">
              <w:marLeft w:val="0"/>
              <w:marRight w:val="0"/>
              <w:marTop w:val="0"/>
              <w:marBottom w:val="0"/>
              <w:divBdr>
                <w:top w:val="none" w:sz="0" w:space="0" w:color="auto"/>
                <w:left w:val="none" w:sz="0" w:space="0" w:color="auto"/>
                <w:bottom w:val="none" w:sz="0" w:space="0" w:color="auto"/>
                <w:right w:val="none" w:sz="0" w:space="0" w:color="auto"/>
              </w:divBdr>
              <w:divsChild>
                <w:div w:id="424766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551963">
          <w:marLeft w:val="0"/>
          <w:marRight w:val="0"/>
          <w:marTop w:val="300"/>
          <w:marBottom w:val="0"/>
          <w:divBdr>
            <w:top w:val="none" w:sz="0" w:space="0" w:color="auto"/>
            <w:left w:val="none" w:sz="0" w:space="0" w:color="auto"/>
            <w:bottom w:val="none" w:sz="0" w:space="0" w:color="auto"/>
            <w:right w:val="none" w:sz="0" w:space="0" w:color="auto"/>
          </w:divBdr>
          <w:divsChild>
            <w:div w:id="187915795">
              <w:marLeft w:val="0"/>
              <w:marRight w:val="0"/>
              <w:marTop w:val="0"/>
              <w:marBottom w:val="0"/>
              <w:divBdr>
                <w:top w:val="none" w:sz="0" w:space="0" w:color="auto"/>
                <w:left w:val="none" w:sz="0" w:space="0" w:color="auto"/>
                <w:bottom w:val="none" w:sz="0" w:space="0" w:color="auto"/>
                <w:right w:val="none" w:sz="0" w:space="0" w:color="auto"/>
              </w:divBdr>
              <w:divsChild>
                <w:div w:id="1082684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0850409">
          <w:marLeft w:val="0"/>
          <w:marRight w:val="0"/>
          <w:marTop w:val="0"/>
          <w:marBottom w:val="0"/>
          <w:divBdr>
            <w:top w:val="none" w:sz="0" w:space="0" w:color="auto"/>
            <w:left w:val="none" w:sz="0" w:space="0" w:color="auto"/>
            <w:bottom w:val="none" w:sz="0" w:space="0" w:color="auto"/>
            <w:right w:val="none" w:sz="0" w:space="0" w:color="auto"/>
          </w:divBdr>
        </w:div>
        <w:div w:id="927663214">
          <w:marLeft w:val="0"/>
          <w:marRight w:val="0"/>
          <w:marTop w:val="0"/>
          <w:marBottom w:val="0"/>
          <w:divBdr>
            <w:top w:val="none" w:sz="0" w:space="0" w:color="auto"/>
            <w:left w:val="none" w:sz="0" w:space="0" w:color="auto"/>
            <w:bottom w:val="none" w:sz="0" w:space="0" w:color="auto"/>
            <w:right w:val="none" w:sz="0" w:space="0" w:color="auto"/>
          </w:divBdr>
          <w:divsChild>
            <w:div w:id="246964352">
              <w:marLeft w:val="0"/>
              <w:marRight w:val="0"/>
              <w:marTop w:val="0"/>
              <w:marBottom w:val="0"/>
              <w:divBdr>
                <w:top w:val="none" w:sz="0" w:space="0" w:color="auto"/>
                <w:left w:val="none" w:sz="0" w:space="0" w:color="auto"/>
                <w:bottom w:val="none" w:sz="0" w:space="0" w:color="auto"/>
                <w:right w:val="none" w:sz="0" w:space="0" w:color="auto"/>
              </w:divBdr>
            </w:div>
          </w:divsChild>
        </w:div>
        <w:div w:id="1020820036">
          <w:marLeft w:val="0"/>
          <w:marRight w:val="0"/>
          <w:marTop w:val="0"/>
          <w:marBottom w:val="0"/>
          <w:divBdr>
            <w:top w:val="none" w:sz="0" w:space="0" w:color="auto"/>
            <w:left w:val="none" w:sz="0" w:space="0" w:color="auto"/>
            <w:bottom w:val="none" w:sz="0" w:space="0" w:color="auto"/>
            <w:right w:val="none" w:sz="0" w:space="0" w:color="auto"/>
          </w:divBdr>
          <w:divsChild>
            <w:div w:id="525410958">
              <w:marLeft w:val="0"/>
              <w:marRight w:val="0"/>
              <w:marTop w:val="0"/>
              <w:marBottom w:val="0"/>
              <w:divBdr>
                <w:top w:val="none" w:sz="0" w:space="0" w:color="auto"/>
                <w:left w:val="none" w:sz="0" w:space="0" w:color="auto"/>
                <w:bottom w:val="none" w:sz="0" w:space="0" w:color="auto"/>
                <w:right w:val="none" w:sz="0" w:space="0" w:color="auto"/>
              </w:divBdr>
            </w:div>
          </w:divsChild>
        </w:div>
        <w:div w:id="1030301125">
          <w:marLeft w:val="0"/>
          <w:marRight w:val="0"/>
          <w:marTop w:val="0"/>
          <w:marBottom w:val="0"/>
          <w:divBdr>
            <w:top w:val="none" w:sz="0" w:space="0" w:color="auto"/>
            <w:left w:val="none" w:sz="0" w:space="0" w:color="auto"/>
            <w:bottom w:val="none" w:sz="0" w:space="0" w:color="auto"/>
            <w:right w:val="none" w:sz="0" w:space="0" w:color="auto"/>
          </w:divBdr>
          <w:divsChild>
            <w:div w:id="825046835">
              <w:marLeft w:val="0"/>
              <w:marRight w:val="0"/>
              <w:marTop w:val="0"/>
              <w:marBottom w:val="0"/>
              <w:divBdr>
                <w:top w:val="none" w:sz="0" w:space="0" w:color="auto"/>
                <w:left w:val="none" w:sz="0" w:space="0" w:color="auto"/>
                <w:bottom w:val="none" w:sz="0" w:space="0" w:color="auto"/>
                <w:right w:val="none" w:sz="0" w:space="0" w:color="auto"/>
              </w:divBdr>
            </w:div>
          </w:divsChild>
        </w:div>
        <w:div w:id="1069963439">
          <w:marLeft w:val="0"/>
          <w:marRight w:val="0"/>
          <w:marTop w:val="0"/>
          <w:marBottom w:val="0"/>
          <w:divBdr>
            <w:top w:val="none" w:sz="0" w:space="0" w:color="auto"/>
            <w:left w:val="none" w:sz="0" w:space="0" w:color="auto"/>
            <w:bottom w:val="none" w:sz="0" w:space="0" w:color="auto"/>
            <w:right w:val="none" w:sz="0" w:space="0" w:color="auto"/>
          </w:divBdr>
        </w:div>
        <w:div w:id="1110780386">
          <w:marLeft w:val="0"/>
          <w:marRight w:val="0"/>
          <w:marTop w:val="0"/>
          <w:marBottom w:val="0"/>
          <w:divBdr>
            <w:top w:val="none" w:sz="0" w:space="0" w:color="auto"/>
            <w:left w:val="none" w:sz="0" w:space="0" w:color="auto"/>
            <w:bottom w:val="none" w:sz="0" w:space="0" w:color="auto"/>
            <w:right w:val="none" w:sz="0" w:space="0" w:color="auto"/>
          </w:divBdr>
          <w:divsChild>
            <w:div w:id="1730880906">
              <w:marLeft w:val="0"/>
              <w:marRight w:val="0"/>
              <w:marTop w:val="0"/>
              <w:marBottom w:val="0"/>
              <w:divBdr>
                <w:top w:val="none" w:sz="0" w:space="0" w:color="auto"/>
                <w:left w:val="none" w:sz="0" w:space="0" w:color="auto"/>
                <w:bottom w:val="none" w:sz="0" w:space="0" w:color="auto"/>
                <w:right w:val="none" w:sz="0" w:space="0" w:color="auto"/>
              </w:divBdr>
            </w:div>
          </w:divsChild>
        </w:div>
        <w:div w:id="1542748141">
          <w:marLeft w:val="0"/>
          <w:marRight w:val="0"/>
          <w:marTop w:val="0"/>
          <w:marBottom w:val="0"/>
          <w:divBdr>
            <w:top w:val="none" w:sz="0" w:space="0" w:color="auto"/>
            <w:left w:val="none" w:sz="0" w:space="0" w:color="auto"/>
            <w:bottom w:val="none" w:sz="0" w:space="0" w:color="auto"/>
            <w:right w:val="none" w:sz="0" w:space="0" w:color="auto"/>
          </w:divBdr>
        </w:div>
        <w:div w:id="1560555607">
          <w:marLeft w:val="0"/>
          <w:marRight w:val="0"/>
          <w:marTop w:val="0"/>
          <w:marBottom w:val="0"/>
          <w:divBdr>
            <w:top w:val="none" w:sz="0" w:space="0" w:color="auto"/>
            <w:left w:val="none" w:sz="0" w:space="0" w:color="auto"/>
            <w:bottom w:val="none" w:sz="0" w:space="0" w:color="auto"/>
            <w:right w:val="none" w:sz="0" w:space="0" w:color="auto"/>
          </w:divBdr>
          <w:divsChild>
            <w:div w:id="1813712165">
              <w:marLeft w:val="0"/>
              <w:marRight w:val="0"/>
              <w:marTop w:val="0"/>
              <w:marBottom w:val="0"/>
              <w:divBdr>
                <w:top w:val="none" w:sz="0" w:space="0" w:color="auto"/>
                <w:left w:val="none" w:sz="0" w:space="0" w:color="auto"/>
                <w:bottom w:val="none" w:sz="0" w:space="0" w:color="auto"/>
                <w:right w:val="none" w:sz="0" w:space="0" w:color="auto"/>
              </w:divBdr>
            </w:div>
          </w:divsChild>
        </w:div>
        <w:div w:id="1706754556">
          <w:marLeft w:val="0"/>
          <w:marRight w:val="0"/>
          <w:marTop w:val="0"/>
          <w:marBottom w:val="0"/>
          <w:divBdr>
            <w:top w:val="none" w:sz="0" w:space="0" w:color="auto"/>
            <w:left w:val="none" w:sz="0" w:space="0" w:color="auto"/>
            <w:bottom w:val="none" w:sz="0" w:space="0" w:color="auto"/>
            <w:right w:val="none" w:sz="0" w:space="0" w:color="auto"/>
          </w:divBdr>
          <w:divsChild>
            <w:div w:id="1694499713">
              <w:marLeft w:val="0"/>
              <w:marRight w:val="0"/>
              <w:marTop w:val="0"/>
              <w:marBottom w:val="0"/>
              <w:divBdr>
                <w:top w:val="none" w:sz="0" w:space="0" w:color="auto"/>
                <w:left w:val="none" w:sz="0" w:space="0" w:color="auto"/>
                <w:bottom w:val="none" w:sz="0" w:space="0" w:color="auto"/>
                <w:right w:val="none" w:sz="0" w:space="0" w:color="auto"/>
              </w:divBdr>
            </w:div>
          </w:divsChild>
        </w:div>
        <w:div w:id="1779983482">
          <w:marLeft w:val="0"/>
          <w:marRight w:val="0"/>
          <w:marTop w:val="300"/>
          <w:marBottom w:val="0"/>
          <w:divBdr>
            <w:top w:val="none" w:sz="0" w:space="0" w:color="auto"/>
            <w:left w:val="none" w:sz="0" w:space="0" w:color="auto"/>
            <w:bottom w:val="none" w:sz="0" w:space="0" w:color="auto"/>
            <w:right w:val="none" w:sz="0" w:space="0" w:color="auto"/>
          </w:divBdr>
          <w:divsChild>
            <w:div w:id="1524630985">
              <w:marLeft w:val="0"/>
              <w:marRight w:val="0"/>
              <w:marTop w:val="0"/>
              <w:marBottom w:val="0"/>
              <w:divBdr>
                <w:top w:val="none" w:sz="0" w:space="0" w:color="auto"/>
                <w:left w:val="none" w:sz="0" w:space="0" w:color="auto"/>
                <w:bottom w:val="none" w:sz="0" w:space="0" w:color="auto"/>
                <w:right w:val="none" w:sz="0" w:space="0" w:color="auto"/>
              </w:divBdr>
              <w:divsChild>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687120">
          <w:marLeft w:val="0"/>
          <w:marRight w:val="0"/>
          <w:marTop w:val="0"/>
          <w:marBottom w:val="0"/>
          <w:divBdr>
            <w:top w:val="none" w:sz="0" w:space="0" w:color="auto"/>
            <w:left w:val="none" w:sz="0" w:space="0" w:color="auto"/>
            <w:bottom w:val="none" w:sz="0" w:space="0" w:color="auto"/>
            <w:right w:val="none" w:sz="0" w:space="0" w:color="auto"/>
          </w:divBdr>
          <w:divsChild>
            <w:div w:id="1088234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2408689">
      <w:bodyDiv w:val="1"/>
      <w:marLeft w:val="0"/>
      <w:marRight w:val="0"/>
      <w:marTop w:val="0"/>
      <w:marBottom w:val="0"/>
      <w:divBdr>
        <w:top w:val="none" w:sz="0" w:space="0" w:color="auto"/>
        <w:left w:val="none" w:sz="0" w:space="0" w:color="auto"/>
        <w:bottom w:val="none" w:sz="0" w:space="0" w:color="auto"/>
        <w:right w:val="none" w:sz="0" w:space="0" w:color="auto"/>
      </w:divBdr>
      <w:divsChild>
        <w:div w:id="289432905">
          <w:marLeft w:val="0"/>
          <w:marRight w:val="0"/>
          <w:marTop w:val="0"/>
          <w:marBottom w:val="0"/>
          <w:divBdr>
            <w:top w:val="none" w:sz="0" w:space="0" w:color="auto"/>
            <w:left w:val="none" w:sz="0" w:space="0" w:color="auto"/>
            <w:bottom w:val="none" w:sz="0" w:space="0" w:color="auto"/>
            <w:right w:val="none" w:sz="0" w:space="0" w:color="auto"/>
          </w:divBdr>
          <w:divsChild>
            <w:div w:id="613829311">
              <w:marLeft w:val="0"/>
              <w:marRight w:val="0"/>
              <w:marTop w:val="0"/>
              <w:marBottom w:val="0"/>
              <w:divBdr>
                <w:top w:val="none" w:sz="0" w:space="0" w:color="auto"/>
                <w:left w:val="none" w:sz="0" w:space="0" w:color="auto"/>
                <w:bottom w:val="none" w:sz="0" w:space="0" w:color="auto"/>
                <w:right w:val="none" w:sz="0" w:space="0" w:color="auto"/>
              </w:divBdr>
            </w:div>
          </w:divsChild>
        </w:div>
        <w:div w:id="371729825">
          <w:marLeft w:val="0"/>
          <w:marRight w:val="0"/>
          <w:marTop w:val="300"/>
          <w:marBottom w:val="0"/>
          <w:divBdr>
            <w:top w:val="none" w:sz="0" w:space="0" w:color="auto"/>
            <w:left w:val="none" w:sz="0" w:space="0" w:color="auto"/>
            <w:bottom w:val="none" w:sz="0" w:space="0" w:color="auto"/>
            <w:right w:val="none" w:sz="0" w:space="0" w:color="auto"/>
          </w:divBdr>
          <w:divsChild>
            <w:div w:id="308482857">
              <w:marLeft w:val="0"/>
              <w:marRight w:val="0"/>
              <w:marTop w:val="0"/>
              <w:marBottom w:val="0"/>
              <w:divBdr>
                <w:top w:val="none" w:sz="0" w:space="0" w:color="auto"/>
                <w:left w:val="none" w:sz="0" w:space="0" w:color="auto"/>
                <w:bottom w:val="none" w:sz="0" w:space="0" w:color="auto"/>
                <w:right w:val="none" w:sz="0" w:space="0" w:color="auto"/>
              </w:divBdr>
              <w:divsChild>
                <w:div w:id="1490051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441508">
          <w:marLeft w:val="0"/>
          <w:marRight w:val="0"/>
          <w:marTop w:val="0"/>
          <w:marBottom w:val="0"/>
          <w:divBdr>
            <w:top w:val="none" w:sz="0" w:space="0" w:color="auto"/>
            <w:left w:val="none" w:sz="0" w:space="0" w:color="auto"/>
            <w:bottom w:val="none" w:sz="0" w:space="0" w:color="auto"/>
            <w:right w:val="none" w:sz="0" w:space="0" w:color="auto"/>
          </w:divBdr>
        </w:div>
        <w:div w:id="522286942">
          <w:marLeft w:val="0"/>
          <w:marRight w:val="0"/>
          <w:marTop w:val="0"/>
          <w:marBottom w:val="0"/>
          <w:divBdr>
            <w:top w:val="none" w:sz="0" w:space="0" w:color="auto"/>
            <w:left w:val="none" w:sz="0" w:space="0" w:color="auto"/>
            <w:bottom w:val="none" w:sz="0" w:space="0" w:color="auto"/>
            <w:right w:val="none" w:sz="0" w:space="0" w:color="auto"/>
          </w:divBdr>
          <w:divsChild>
            <w:div w:id="945233556">
              <w:marLeft w:val="0"/>
              <w:marRight w:val="0"/>
              <w:marTop w:val="0"/>
              <w:marBottom w:val="0"/>
              <w:divBdr>
                <w:top w:val="none" w:sz="0" w:space="0" w:color="auto"/>
                <w:left w:val="none" w:sz="0" w:space="0" w:color="auto"/>
                <w:bottom w:val="none" w:sz="0" w:space="0" w:color="auto"/>
                <w:right w:val="none" w:sz="0" w:space="0" w:color="auto"/>
              </w:divBdr>
            </w:div>
          </w:divsChild>
        </w:div>
        <w:div w:id="675573118">
          <w:marLeft w:val="0"/>
          <w:marRight w:val="0"/>
          <w:marTop w:val="0"/>
          <w:marBottom w:val="0"/>
          <w:divBdr>
            <w:top w:val="none" w:sz="0" w:space="0" w:color="auto"/>
            <w:left w:val="none" w:sz="0" w:space="0" w:color="auto"/>
            <w:bottom w:val="none" w:sz="0" w:space="0" w:color="auto"/>
            <w:right w:val="none" w:sz="0" w:space="0" w:color="auto"/>
          </w:divBdr>
        </w:div>
        <w:div w:id="715347920">
          <w:marLeft w:val="0"/>
          <w:marRight w:val="0"/>
          <w:marTop w:val="0"/>
          <w:marBottom w:val="0"/>
          <w:divBdr>
            <w:top w:val="none" w:sz="0" w:space="0" w:color="auto"/>
            <w:left w:val="none" w:sz="0" w:space="0" w:color="auto"/>
            <w:bottom w:val="none" w:sz="0" w:space="0" w:color="auto"/>
            <w:right w:val="none" w:sz="0" w:space="0" w:color="auto"/>
          </w:divBdr>
        </w:div>
        <w:div w:id="800851694">
          <w:marLeft w:val="0"/>
          <w:marRight w:val="0"/>
          <w:marTop w:val="300"/>
          <w:marBottom w:val="0"/>
          <w:divBdr>
            <w:top w:val="none" w:sz="0" w:space="0" w:color="auto"/>
            <w:left w:val="none" w:sz="0" w:space="0" w:color="auto"/>
            <w:bottom w:val="none" w:sz="0" w:space="0" w:color="auto"/>
            <w:right w:val="none" w:sz="0" w:space="0" w:color="auto"/>
          </w:divBdr>
          <w:divsChild>
            <w:div w:id="246498100">
              <w:marLeft w:val="0"/>
              <w:marRight w:val="0"/>
              <w:marTop w:val="0"/>
              <w:marBottom w:val="0"/>
              <w:divBdr>
                <w:top w:val="none" w:sz="0" w:space="0" w:color="auto"/>
                <w:left w:val="none" w:sz="0" w:space="0" w:color="auto"/>
                <w:bottom w:val="none" w:sz="0" w:space="0" w:color="auto"/>
                <w:right w:val="none" w:sz="0" w:space="0" w:color="auto"/>
              </w:divBdr>
              <w:divsChild>
                <w:div w:id="624190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2228041">
          <w:marLeft w:val="0"/>
          <w:marRight w:val="0"/>
          <w:marTop w:val="0"/>
          <w:marBottom w:val="0"/>
          <w:divBdr>
            <w:top w:val="none" w:sz="0" w:space="0" w:color="auto"/>
            <w:left w:val="none" w:sz="0" w:space="0" w:color="auto"/>
            <w:bottom w:val="none" w:sz="0" w:space="0" w:color="auto"/>
            <w:right w:val="none" w:sz="0" w:space="0" w:color="auto"/>
          </w:divBdr>
        </w:div>
        <w:div w:id="1117333857">
          <w:marLeft w:val="0"/>
          <w:marRight w:val="0"/>
          <w:marTop w:val="0"/>
          <w:marBottom w:val="0"/>
          <w:divBdr>
            <w:top w:val="none" w:sz="0" w:space="0" w:color="auto"/>
            <w:left w:val="none" w:sz="0" w:space="0" w:color="auto"/>
            <w:bottom w:val="none" w:sz="0" w:space="0" w:color="auto"/>
            <w:right w:val="none" w:sz="0" w:space="0" w:color="auto"/>
          </w:divBdr>
          <w:divsChild>
            <w:div w:id="764039866">
              <w:marLeft w:val="0"/>
              <w:marRight w:val="0"/>
              <w:marTop w:val="0"/>
              <w:marBottom w:val="0"/>
              <w:divBdr>
                <w:top w:val="none" w:sz="0" w:space="0" w:color="auto"/>
                <w:left w:val="none" w:sz="0" w:space="0" w:color="auto"/>
                <w:bottom w:val="none" w:sz="0" w:space="0" w:color="auto"/>
                <w:right w:val="none" w:sz="0" w:space="0" w:color="auto"/>
              </w:divBdr>
            </w:div>
          </w:divsChild>
        </w:div>
        <w:div w:id="1157260036">
          <w:marLeft w:val="0"/>
          <w:marRight w:val="0"/>
          <w:marTop w:val="0"/>
          <w:marBottom w:val="0"/>
          <w:divBdr>
            <w:top w:val="none" w:sz="0" w:space="0" w:color="auto"/>
            <w:left w:val="none" w:sz="0" w:space="0" w:color="auto"/>
            <w:bottom w:val="none" w:sz="0" w:space="0" w:color="auto"/>
            <w:right w:val="none" w:sz="0" w:space="0" w:color="auto"/>
          </w:divBdr>
        </w:div>
        <w:div w:id="1244491154">
          <w:marLeft w:val="0"/>
          <w:marRight w:val="0"/>
          <w:marTop w:val="300"/>
          <w:marBottom w:val="0"/>
          <w:divBdr>
            <w:top w:val="none" w:sz="0" w:space="0" w:color="auto"/>
            <w:left w:val="none" w:sz="0" w:space="0" w:color="auto"/>
            <w:bottom w:val="none" w:sz="0" w:space="0" w:color="auto"/>
            <w:right w:val="none" w:sz="0" w:space="0" w:color="auto"/>
          </w:divBdr>
          <w:divsChild>
            <w:div w:id="1887718097">
              <w:marLeft w:val="0"/>
              <w:marRight w:val="0"/>
              <w:marTop w:val="0"/>
              <w:marBottom w:val="0"/>
              <w:divBdr>
                <w:top w:val="none" w:sz="0" w:space="0" w:color="auto"/>
                <w:left w:val="none" w:sz="0" w:space="0" w:color="auto"/>
                <w:bottom w:val="none" w:sz="0" w:space="0" w:color="auto"/>
                <w:right w:val="none" w:sz="0" w:space="0" w:color="auto"/>
              </w:divBdr>
              <w:divsChild>
                <w:div w:id="1903980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638078">
          <w:marLeft w:val="0"/>
          <w:marRight w:val="0"/>
          <w:marTop w:val="0"/>
          <w:marBottom w:val="0"/>
          <w:divBdr>
            <w:top w:val="none" w:sz="0" w:space="0" w:color="auto"/>
            <w:left w:val="none" w:sz="0" w:space="0" w:color="auto"/>
            <w:bottom w:val="none" w:sz="0" w:space="0" w:color="auto"/>
            <w:right w:val="none" w:sz="0" w:space="0" w:color="auto"/>
          </w:divBdr>
          <w:divsChild>
            <w:div w:id="1634170687">
              <w:marLeft w:val="0"/>
              <w:marRight w:val="0"/>
              <w:marTop w:val="0"/>
              <w:marBottom w:val="0"/>
              <w:divBdr>
                <w:top w:val="none" w:sz="0" w:space="0" w:color="auto"/>
                <w:left w:val="none" w:sz="0" w:space="0" w:color="auto"/>
                <w:bottom w:val="none" w:sz="0" w:space="0" w:color="auto"/>
                <w:right w:val="none" w:sz="0" w:space="0" w:color="auto"/>
              </w:divBdr>
            </w:div>
          </w:divsChild>
        </w:div>
        <w:div w:id="1376999348">
          <w:marLeft w:val="0"/>
          <w:marRight w:val="0"/>
          <w:marTop w:val="0"/>
          <w:marBottom w:val="0"/>
          <w:divBdr>
            <w:top w:val="none" w:sz="0" w:space="0" w:color="auto"/>
            <w:left w:val="none" w:sz="0" w:space="0" w:color="auto"/>
            <w:bottom w:val="none" w:sz="0" w:space="0" w:color="auto"/>
            <w:right w:val="none" w:sz="0" w:space="0" w:color="auto"/>
          </w:divBdr>
          <w:divsChild>
            <w:div w:id="877397772">
              <w:marLeft w:val="0"/>
              <w:marRight w:val="0"/>
              <w:marTop w:val="0"/>
              <w:marBottom w:val="0"/>
              <w:divBdr>
                <w:top w:val="none" w:sz="0" w:space="0" w:color="auto"/>
                <w:left w:val="none" w:sz="0" w:space="0" w:color="auto"/>
                <w:bottom w:val="none" w:sz="0" w:space="0" w:color="auto"/>
                <w:right w:val="none" w:sz="0" w:space="0" w:color="auto"/>
              </w:divBdr>
            </w:div>
          </w:divsChild>
        </w:div>
        <w:div w:id="1640568235">
          <w:marLeft w:val="0"/>
          <w:marRight w:val="0"/>
          <w:marTop w:val="300"/>
          <w:marBottom w:val="0"/>
          <w:divBdr>
            <w:top w:val="none" w:sz="0" w:space="0" w:color="auto"/>
            <w:left w:val="none" w:sz="0" w:space="0" w:color="auto"/>
            <w:bottom w:val="none" w:sz="0" w:space="0" w:color="auto"/>
            <w:right w:val="none" w:sz="0" w:space="0" w:color="auto"/>
          </w:divBdr>
          <w:divsChild>
            <w:div w:id="933435466">
              <w:marLeft w:val="0"/>
              <w:marRight w:val="0"/>
              <w:marTop w:val="0"/>
              <w:marBottom w:val="0"/>
              <w:divBdr>
                <w:top w:val="none" w:sz="0" w:space="0" w:color="auto"/>
                <w:left w:val="none" w:sz="0" w:space="0" w:color="auto"/>
                <w:bottom w:val="none" w:sz="0" w:space="0" w:color="auto"/>
                <w:right w:val="none" w:sz="0" w:space="0" w:color="auto"/>
              </w:divBdr>
              <w:divsChild>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2218475">
          <w:marLeft w:val="0"/>
          <w:marRight w:val="0"/>
          <w:marTop w:val="0"/>
          <w:marBottom w:val="0"/>
          <w:divBdr>
            <w:top w:val="none" w:sz="0" w:space="0" w:color="auto"/>
            <w:left w:val="none" w:sz="0" w:space="0" w:color="auto"/>
            <w:bottom w:val="none" w:sz="0" w:space="0" w:color="auto"/>
            <w:right w:val="none" w:sz="0" w:space="0" w:color="auto"/>
          </w:divBdr>
          <w:divsChild>
            <w:div w:id="932085601">
              <w:marLeft w:val="0"/>
              <w:marRight w:val="0"/>
              <w:marTop w:val="0"/>
              <w:marBottom w:val="0"/>
              <w:divBdr>
                <w:top w:val="none" w:sz="0" w:space="0" w:color="auto"/>
                <w:left w:val="none" w:sz="0" w:space="0" w:color="auto"/>
                <w:bottom w:val="none" w:sz="0" w:space="0" w:color="auto"/>
                <w:right w:val="none" w:sz="0" w:space="0" w:color="auto"/>
              </w:divBdr>
            </w:div>
          </w:divsChild>
        </w:div>
        <w:div w:id="1892643395">
          <w:marLeft w:val="0"/>
          <w:marRight w:val="0"/>
          <w:marTop w:val="0"/>
          <w:marBottom w:val="0"/>
          <w:divBdr>
            <w:top w:val="none" w:sz="0" w:space="0" w:color="auto"/>
            <w:left w:val="none" w:sz="0" w:space="0" w:color="auto"/>
            <w:bottom w:val="none" w:sz="0" w:space="0" w:color="auto"/>
            <w:right w:val="none" w:sz="0" w:space="0" w:color="auto"/>
          </w:divBdr>
        </w:div>
        <w:div w:id="1988701648">
          <w:marLeft w:val="0"/>
          <w:marRight w:val="0"/>
          <w:marTop w:val="0"/>
          <w:marBottom w:val="0"/>
          <w:divBdr>
            <w:top w:val="none" w:sz="0" w:space="0" w:color="auto"/>
            <w:left w:val="none" w:sz="0" w:space="0" w:color="auto"/>
            <w:bottom w:val="none" w:sz="0" w:space="0" w:color="auto"/>
            <w:right w:val="none" w:sz="0" w:space="0" w:color="auto"/>
          </w:divBdr>
          <w:divsChild>
            <w:div w:id="1349916049">
              <w:marLeft w:val="0"/>
              <w:marRight w:val="0"/>
              <w:marTop w:val="0"/>
              <w:marBottom w:val="0"/>
              <w:divBdr>
                <w:top w:val="none" w:sz="0" w:space="0" w:color="auto"/>
                <w:left w:val="none" w:sz="0" w:space="0" w:color="auto"/>
                <w:bottom w:val="none" w:sz="0" w:space="0" w:color="auto"/>
                <w:right w:val="none" w:sz="0" w:space="0" w:color="auto"/>
              </w:divBdr>
            </w:div>
          </w:divsChild>
        </w:div>
        <w:div w:id="2018312207">
          <w:marLeft w:val="0"/>
          <w:marRight w:val="0"/>
          <w:marTop w:val="0"/>
          <w:marBottom w:val="0"/>
          <w:divBdr>
            <w:top w:val="none" w:sz="0" w:space="0" w:color="auto"/>
            <w:left w:val="none" w:sz="0" w:space="0" w:color="auto"/>
            <w:bottom w:val="none" w:sz="0" w:space="0" w:color="auto"/>
            <w:right w:val="none" w:sz="0" w:space="0" w:color="auto"/>
          </w:divBdr>
        </w:div>
      </w:divsChild>
    </w:div>
    <w:div w:id="742801964">
      <w:bodyDiv w:val="1"/>
      <w:marLeft w:val="0"/>
      <w:marRight w:val="0"/>
      <w:marTop w:val="0"/>
      <w:marBottom w:val="0"/>
      <w:divBdr>
        <w:top w:val="none" w:sz="0" w:space="0" w:color="auto"/>
        <w:left w:val="none" w:sz="0" w:space="0" w:color="auto"/>
        <w:bottom w:val="none" w:sz="0" w:space="0" w:color="auto"/>
        <w:right w:val="none" w:sz="0" w:space="0" w:color="auto"/>
      </w:divBdr>
      <w:divsChild>
        <w:div w:id="455609176">
          <w:marLeft w:val="0"/>
          <w:marRight w:val="0"/>
          <w:marTop w:val="0"/>
          <w:marBottom w:val="0"/>
          <w:divBdr>
            <w:top w:val="none" w:sz="0" w:space="0" w:color="auto"/>
            <w:left w:val="none" w:sz="0" w:space="0" w:color="auto"/>
            <w:bottom w:val="none" w:sz="0" w:space="0" w:color="auto"/>
            <w:right w:val="none" w:sz="0" w:space="0" w:color="auto"/>
          </w:divBdr>
        </w:div>
        <w:div w:id="1661883466">
          <w:marLeft w:val="0"/>
          <w:marRight w:val="0"/>
          <w:marTop w:val="0"/>
          <w:marBottom w:val="0"/>
          <w:divBdr>
            <w:top w:val="none" w:sz="0" w:space="0" w:color="auto"/>
            <w:left w:val="none" w:sz="0" w:space="0" w:color="auto"/>
            <w:bottom w:val="none" w:sz="0" w:space="0" w:color="auto"/>
            <w:right w:val="none" w:sz="0" w:space="0" w:color="auto"/>
          </w:divBdr>
          <w:divsChild>
            <w:div w:id="950238596">
              <w:marLeft w:val="0"/>
              <w:marRight w:val="0"/>
              <w:marTop w:val="0"/>
              <w:marBottom w:val="0"/>
              <w:divBdr>
                <w:top w:val="none" w:sz="0" w:space="0" w:color="auto"/>
                <w:left w:val="none" w:sz="0" w:space="0" w:color="auto"/>
                <w:bottom w:val="none" w:sz="0" w:space="0" w:color="auto"/>
                <w:right w:val="none" w:sz="0" w:space="0" w:color="auto"/>
              </w:divBdr>
            </w:div>
          </w:divsChild>
        </w:div>
        <w:div w:id="929311928">
          <w:marLeft w:val="0"/>
          <w:marRight w:val="0"/>
          <w:marTop w:val="0"/>
          <w:marBottom w:val="0"/>
          <w:divBdr>
            <w:top w:val="none" w:sz="0" w:space="0" w:color="auto"/>
            <w:left w:val="none" w:sz="0" w:space="0" w:color="auto"/>
            <w:bottom w:val="none" w:sz="0" w:space="0" w:color="auto"/>
            <w:right w:val="none" w:sz="0" w:space="0" w:color="auto"/>
          </w:divBdr>
        </w:div>
        <w:div w:id="924455335">
          <w:marLeft w:val="0"/>
          <w:marRight w:val="0"/>
          <w:marTop w:val="0"/>
          <w:marBottom w:val="0"/>
          <w:divBdr>
            <w:top w:val="none" w:sz="0" w:space="0" w:color="auto"/>
            <w:left w:val="none" w:sz="0" w:space="0" w:color="auto"/>
            <w:bottom w:val="none" w:sz="0" w:space="0" w:color="auto"/>
            <w:right w:val="none" w:sz="0" w:space="0" w:color="auto"/>
          </w:divBdr>
          <w:divsChild>
            <w:div w:id="546186504">
              <w:marLeft w:val="0"/>
              <w:marRight w:val="0"/>
              <w:marTop w:val="0"/>
              <w:marBottom w:val="0"/>
              <w:divBdr>
                <w:top w:val="none" w:sz="0" w:space="0" w:color="auto"/>
                <w:left w:val="none" w:sz="0" w:space="0" w:color="auto"/>
                <w:bottom w:val="none" w:sz="0" w:space="0" w:color="auto"/>
                <w:right w:val="none" w:sz="0" w:space="0" w:color="auto"/>
              </w:divBdr>
            </w:div>
          </w:divsChild>
        </w:div>
        <w:div w:id="817187862">
          <w:marLeft w:val="0"/>
          <w:marRight w:val="0"/>
          <w:marTop w:val="0"/>
          <w:marBottom w:val="0"/>
          <w:divBdr>
            <w:top w:val="none" w:sz="0" w:space="0" w:color="auto"/>
            <w:left w:val="none" w:sz="0" w:space="0" w:color="auto"/>
            <w:bottom w:val="none" w:sz="0" w:space="0" w:color="auto"/>
            <w:right w:val="none" w:sz="0" w:space="0" w:color="auto"/>
          </w:divBdr>
        </w:div>
        <w:div w:id="272632975">
          <w:marLeft w:val="0"/>
          <w:marRight w:val="0"/>
          <w:marTop w:val="0"/>
          <w:marBottom w:val="0"/>
          <w:divBdr>
            <w:top w:val="none" w:sz="0" w:space="0" w:color="auto"/>
            <w:left w:val="none" w:sz="0" w:space="0" w:color="auto"/>
            <w:bottom w:val="none" w:sz="0" w:space="0" w:color="auto"/>
            <w:right w:val="none" w:sz="0" w:space="0" w:color="auto"/>
          </w:divBdr>
          <w:divsChild>
            <w:div w:id="252134538">
              <w:marLeft w:val="0"/>
              <w:marRight w:val="0"/>
              <w:marTop w:val="0"/>
              <w:marBottom w:val="0"/>
              <w:divBdr>
                <w:top w:val="none" w:sz="0" w:space="0" w:color="auto"/>
                <w:left w:val="none" w:sz="0" w:space="0" w:color="auto"/>
                <w:bottom w:val="none" w:sz="0" w:space="0" w:color="auto"/>
                <w:right w:val="none" w:sz="0" w:space="0" w:color="auto"/>
              </w:divBdr>
            </w:div>
          </w:divsChild>
        </w:div>
        <w:div w:id="1336151094">
          <w:marLeft w:val="0"/>
          <w:marRight w:val="0"/>
          <w:marTop w:val="0"/>
          <w:marBottom w:val="0"/>
          <w:divBdr>
            <w:top w:val="none" w:sz="0" w:space="0" w:color="auto"/>
            <w:left w:val="none" w:sz="0" w:space="0" w:color="auto"/>
            <w:bottom w:val="none" w:sz="0" w:space="0" w:color="auto"/>
            <w:right w:val="none" w:sz="0" w:space="0" w:color="auto"/>
          </w:divBdr>
        </w:div>
        <w:div w:id="1799104857">
          <w:marLeft w:val="0"/>
          <w:marRight w:val="0"/>
          <w:marTop w:val="0"/>
          <w:marBottom w:val="0"/>
          <w:divBdr>
            <w:top w:val="none" w:sz="0" w:space="0" w:color="auto"/>
            <w:left w:val="none" w:sz="0" w:space="0" w:color="auto"/>
            <w:bottom w:val="none" w:sz="0" w:space="0" w:color="auto"/>
            <w:right w:val="none" w:sz="0" w:space="0" w:color="auto"/>
          </w:divBdr>
          <w:divsChild>
            <w:div w:id="287585256">
              <w:marLeft w:val="0"/>
              <w:marRight w:val="0"/>
              <w:marTop w:val="0"/>
              <w:marBottom w:val="0"/>
              <w:divBdr>
                <w:top w:val="none" w:sz="0" w:space="0" w:color="auto"/>
                <w:left w:val="none" w:sz="0" w:space="0" w:color="auto"/>
                <w:bottom w:val="none" w:sz="0" w:space="0" w:color="auto"/>
                <w:right w:val="none" w:sz="0" w:space="0" w:color="auto"/>
              </w:divBdr>
            </w:div>
          </w:divsChild>
        </w:div>
        <w:div w:id="1054547238">
          <w:marLeft w:val="0"/>
          <w:marRight w:val="0"/>
          <w:marTop w:val="0"/>
          <w:marBottom w:val="0"/>
          <w:divBdr>
            <w:top w:val="none" w:sz="0" w:space="0" w:color="auto"/>
            <w:left w:val="none" w:sz="0" w:space="0" w:color="auto"/>
            <w:bottom w:val="none" w:sz="0" w:space="0" w:color="auto"/>
            <w:right w:val="none" w:sz="0" w:space="0" w:color="auto"/>
          </w:divBdr>
        </w:div>
        <w:div w:id="220478782">
          <w:marLeft w:val="0"/>
          <w:marRight w:val="0"/>
          <w:marTop w:val="0"/>
          <w:marBottom w:val="0"/>
          <w:divBdr>
            <w:top w:val="none" w:sz="0" w:space="0" w:color="auto"/>
            <w:left w:val="none" w:sz="0" w:space="0" w:color="auto"/>
            <w:bottom w:val="none" w:sz="0" w:space="0" w:color="auto"/>
            <w:right w:val="none" w:sz="0" w:space="0" w:color="auto"/>
          </w:divBdr>
          <w:divsChild>
            <w:div w:id="1516774353">
              <w:marLeft w:val="0"/>
              <w:marRight w:val="0"/>
              <w:marTop w:val="0"/>
              <w:marBottom w:val="0"/>
              <w:divBdr>
                <w:top w:val="none" w:sz="0" w:space="0" w:color="auto"/>
                <w:left w:val="none" w:sz="0" w:space="0" w:color="auto"/>
                <w:bottom w:val="none" w:sz="0" w:space="0" w:color="auto"/>
                <w:right w:val="none" w:sz="0" w:space="0" w:color="auto"/>
              </w:divBdr>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225193170">
          <w:marLeft w:val="0"/>
          <w:marRight w:val="0"/>
          <w:marTop w:val="0"/>
          <w:marBottom w:val="0"/>
          <w:divBdr>
            <w:top w:val="none" w:sz="0" w:space="0" w:color="auto"/>
            <w:left w:val="none" w:sz="0" w:space="0" w:color="auto"/>
            <w:bottom w:val="none" w:sz="0" w:space="0" w:color="auto"/>
            <w:right w:val="none" w:sz="0" w:space="0" w:color="auto"/>
          </w:divBdr>
          <w:divsChild>
            <w:div w:id="751901618">
              <w:marLeft w:val="0"/>
              <w:marRight w:val="0"/>
              <w:marTop w:val="0"/>
              <w:marBottom w:val="0"/>
              <w:divBdr>
                <w:top w:val="none" w:sz="0" w:space="0" w:color="auto"/>
                <w:left w:val="none" w:sz="0" w:space="0" w:color="auto"/>
                <w:bottom w:val="none" w:sz="0" w:space="0" w:color="auto"/>
                <w:right w:val="none" w:sz="0" w:space="0" w:color="auto"/>
              </w:divBdr>
            </w:div>
          </w:divsChild>
        </w:div>
        <w:div w:id="2010326552">
          <w:marLeft w:val="0"/>
          <w:marRight w:val="0"/>
          <w:marTop w:val="0"/>
          <w:marBottom w:val="0"/>
          <w:divBdr>
            <w:top w:val="none" w:sz="0" w:space="0" w:color="auto"/>
            <w:left w:val="none" w:sz="0" w:space="0" w:color="auto"/>
            <w:bottom w:val="none" w:sz="0" w:space="0" w:color="auto"/>
            <w:right w:val="none" w:sz="0" w:space="0" w:color="auto"/>
          </w:divBdr>
        </w:div>
        <w:div w:id="1331181101">
          <w:marLeft w:val="0"/>
          <w:marRight w:val="0"/>
          <w:marTop w:val="0"/>
          <w:marBottom w:val="0"/>
          <w:divBdr>
            <w:top w:val="none" w:sz="0" w:space="0" w:color="auto"/>
            <w:left w:val="none" w:sz="0" w:space="0" w:color="auto"/>
            <w:bottom w:val="none" w:sz="0" w:space="0" w:color="auto"/>
            <w:right w:val="none" w:sz="0" w:space="0" w:color="auto"/>
          </w:divBdr>
          <w:divsChild>
            <w:div w:id="114954740">
              <w:marLeft w:val="0"/>
              <w:marRight w:val="0"/>
              <w:marTop w:val="0"/>
              <w:marBottom w:val="0"/>
              <w:divBdr>
                <w:top w:val="none" w:sz="0" w:space="0" w:color="auto"/>
                <w:left w:val="none" w:sz="0" w:space="0" w:color="auto"/>
                <w:bottom w:val="none" w:sz="0" w:space="0" w:color="auto"/>
                <w:right w:val="none" w:sz="0" w:space="0" w:color="auto"/>
              </w:divBdr>
            </w:div>
          </w:divsChild>
        </w:div>
        <w:div w:id="1270502691">
          <w:marLeft w:val="0"/>
          <w:marRight w:val="0"/>
          <w:marTop w:val="300"/>
          <w:marBottom w:val="0"/>
          <w:divBdr>
            <w:top w:val="none" w:sz="0" w:space="0" w:color="auto"/>
            <w:left w:val="none" w:sz="0" w:space="0" w:color="auto"/>
            <w:bottom w:val="none" w:sz="0" w:space="0" w:color="auto"/>
            <w:right w:val="none" w:sz="0" w:space="0" w:color="auto"/>
          </w:divBdr>
          <w:divsChild>
            <w:div w:id="1003164575">
              <w:marLeft w:val="0"/>
              <w:marRight w:val="0"/>
              <w:marTop w:val="0"/>
              <w:marBottom w:val="0"/>
              <w:divBdr>
                <w:top w:val="none" w:sz="0" w:space="0" w:color="auto"/>
                <w:left w:val="none" w:sz="0" w:space="0" w:color="auto"/>
                <w:bottom w:val="none" w:sz="0" w:space="0" w:color="auto"/>
                <w:right w:val="none" w:sz="0" w:space="0" w:color="auto"/>
              </w:divBdr>
              <w:divsChild>
                <w:div w:id="2095205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7766314">
          <w:marLeft w:val="0"/>
          <w:marRight w:val="0"/>
          <w:marTop w:val="300"/>
          <w:marBottom w:val="0"/>
          <w:divBdr>
            <w:top w:val="none" w:sz="0" w:space="0" w:color="auto"/>
            <w:left w:val="none" w:sz="0" w:space="0" w:color="auto"/>
            <w:bottom w:val="none" w:sz="0" w:space="0" w:color="auto"/>
            <w:right w:val="none" w:sz="0" w:space="0" w:color="auto"/>
          </w:divBdr>
          <w:divsChild>
            <w:div w:id="212277556">
              <w:marLeft w:val="0"/>
              <w:marRight w:val="0"/>
              <w:marTop w:val="0"/>
              <w:marBottom w:val="0"/>
              <w:divBdr>
                <w:top w:val="none" w:sz="0" w:space="0" w:color="auto"/>
                <w:left w:val="none" w:sz="0" w:space="0" w:color="auto"/>
                <w:bottom w:val="none" w:sz="0" w:space="0" w:color="auto"/>
                <w:right w:val="none" w:sz="0" w:space="0" w:color="auto"/>
              </w:divBdr>
              <w:divsChild>
                <w:div w:id="1400860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4503027">
          <w:marLeft w:val="0"/>
          <w:marRight w:val="0"/>
          <w:marTop w:val="300"/>
          <w:marBottom w:val="0"/>
          <w:divBdr>
            <w:top w:val="none" w:sz="0" w:space="0" w:color="auto"/>
            <w:left w:val="none" w:sz="0" w:space="0" w:color="auto"/>
            <w:bottom w:val="none" w:sz="0" w:space="0" w:color="auto"/>
            <w:right w:val="none" w:sz="0" w:space="0" w:color="auto"/>
          </w:divBdr>
          <w:divsChild>
            <w:div w:id="2085302163">
              <w:marLeft w:val="0"/>
              <w:marRight w:val="0"/>
              <w:marTop w:val="0"/>
              <w:marBottom w:val="0"/>
              <w:divBdr>
                <w:top w:val="none" w:sz="0" w:space="0" w:color="auto"/>
                <w:left w:val="none" w:sz="0" w:space="0" w:color="auto"/>
                <w:bottom w:val="none" w:sz="0" w:space="0" w:color="auto"/>
                <w:right w:val="none" w:sz="0" w:space="0" w:color="auto"/>
              </w:divBdr>
              <w:divsChild>
                <w:div w:id="777650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9078587">
          <w:marLeft w:val="0"/>
          <w:marRight w:val="0"/>
          <w:marTop w:val="300"/>
          <w:marBottom w:val="0"/>
          <w:divBdr>
            <w:top w:val="none" w:sz="0" w:space="0" w:color="auto"/>
            <w:left w:val="none" w:sz="0" w:space="0" w:color="auto"/>
            <w:bottom w:val="none" w:sz="0" w:space="0" w:color="auto"/>
            <w:right w:val="none" w:sz="0" w:space="0" w:color="auto"/>
          </w:divBdr>
          <w:divsChild>
            <w:div w:id="1360856188">
              <w:marLeft w:val="0"/>
              <w:marRight w:val="0"/>
              <w:marTop w:val="0"/>
              <w:marBottom w:val="0"/>
              <w:divBdr>
                <w:top w:val="none" w:sz="0" w:space="0" w:color="auto"/>
                <w:left w:val="none" w:sz="0" w:space="0" w:color="auto"/>
                <w:bottom w:val="none" w:sz="0" w:space="0" w:color="auto"/>
                <w:right w:val="none" w:sz="0" w:space="0" w:color="auto"/>
              </w:divBdr>
              <w:divsChild>
                <w:div w:id="932011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3602446">
      <w:bodyDiv w:val="1"/>
      <w:marLeft w:val="0"/>
      <w:marRight w:val="0"/>
      <w:marTop w:val="0"/>
      <w:marBottom w:val="0"/>
      <w:divBdr>
        <w:top w:val="none" w:sz="0" w:space="0" w:color="auto"/>
        <w:left w:val="none" w:sz="0" w:space="0" w:color="auto"/>
        <w:bottom w:val="none" w:sz="0" w:space="0" w:color="auto"/>
        <w:right w:val="none" w:sz="0" w:space="0" w:color="auto"/>
      </w:divBdr>
      <w:divsChild>
        <w:div w:id="1035734107">
          <w:marLeft w:val="0"/>
          <w:marRight w:val="0"/>
          <w:marTop w:val="0"/>
          <w:marBottom w:val="0"/>
          <w:divBdr>
            <w:top w:val="none" w:sz="0" w:space="0" w:color="auto"/>
            <w:left w:val="none" w:sz="0" w:space="0" w:color="auto"/>
            <w:bottom w:val="none" w:sz="0" w:space="0" w:color="auto"/>
            <w:right w:val="none" w:sz="0" w:space="0" w:color="auto"/>
          </w:divBdr>
        </w:div>
        <w:div w:id="595791890">
          <w:marLeft w:val="0"/>
          <w:marRight w:val="0"/>
          <w:marTop w:val="0"/>
          <w:marBottom w:val="0"/>
          <w:divBdr>
            <w:top w:val="none" w:sz="0" w:space="0" w:color="auto"/>
            <w:left w:val="none" w:sz="0" w:space="0" w:color="auto"/>
            <w:bottom w:val="none" w:sz="0" w:space="0" w:color="auto"/>
            <w:right w:val="none" w:sz="0" w:space="0" w:color="auto"/>
          </w:divBdr>
          <w:divsChild>
            <w:div w:id="211042319">
              <w:marLeft w:val="0"/>
              <w:marRight w:val="0"/>
              <w:marTop w:val="0"/>
              <w:marBottom w:val="0"/>
              <w:divBdr>
                <w:top w:val="none" w:sz="0" w:space="0" w:color="auto"/>
                <w:left w:val="none" w:sz="0" w:space="0" w:color="auto"/>
                <w:bottom w:val="none" w:sz="0" w:space="0" w:color="auto"/>
                <w:right w:val="none" w:sz="0" w:space="0" w:color="auto"/>
              </w:divBdr>
            </w:div>
          </w:divsChild>
        </w:div>
        <w:div w:id="2137139513">
          <w:marLeft w:val="0"/>
          <w:marRight w:val="0"/>
          <w:marTop w:val="0"/>
          <w:marBottom w:val="0"/>
          <w:divBdr>
            <w:top w:val="none" w:sz="0" w:space="0" w:color="auto"/>
            <w:left w:val="none" w:sz="0" w:space="0" w:color="auto"/>
            <w:bottom w:val="none" w:sz="0" w:space="0" w:color="auto"/>
            <w:right w:val="none" w:sz="0" w:space="0" w:color="auto"/>
          </w:divBdr>
        </w:div>
        <w:div w:id="277375814">
          <w:marLeft w:val="0"/>
          <w:marRight w:val="0"/>
          <w:marTop w:val="0"/>
          <w:marBottom w:val="0"/>
          <w:divBdr>
            <w:top w:val="none" w:sz="0" w:space="0" w:color="auto"/>
            <w:left w:val="none" w:sz="0" w:space="0" w:color="auto"/>
            <w:bottom w:val="none" w:sz="0" w:space="0" w:color="auto"/>
            <w:right w:val="none" w:sz="0" w:space="0" w:color="auto"/>
          </w:divBdr>
          <w:divsChild>
            <w:div w:id="2041272717">
              <w:marLeft w:val="0"/>
              <w:marRight w:val="0"/>
              <w:marTop w:val="0"/>
              <w:marBottom w:val="0"/>
              <w:divBdr>
                <w:top w:val="none" w:sz="0" w:space="0" w:color="auto"/>
                <w:left w:val="none" w:sz="0" w:space="0" w:color="auto"/>
                <w:bottom w:val="none" w:sz="0" w:space="0" w:color="auto"/>
                <w:right w:val="none" w:sz="0" w:space="0" w:color="auto"/>
              </w:divBdr>
            </w:div>
          </w:divsChild>
        </w:div>
        <w:div w:id="285351148">
          <w:marLeft w:val="0"/>
          <w:marRight w:val="0"/>
          <w:marTop w:val="0"/>
          <w:marBottom w:val="0"/>
          <w:divBdr>
            <w:top w:val="none" w:sz="0" w:space="0" w:color="auto"/>
            <w:left w:val="none" w:sz="0" w:space="0" w:color="auto"/>
            <w:bottom w:val="none" w:sz="0" w:space="0" w:color="auto"/>
            <w:right w:val="none" w:sz="0" w:space="0" w:color="auto"/>
          </w:divBdr>
        </w:div>
        <w:div w:id="1508061708">
          <w:marLeft w:val="0"/>
          <w:marRight w:val="0"/>
          <w:marTop w:val="0"/>
          <w:marBottom w:val="0"/>
          <w:divBdr>
            <w:top w:val="none" w:sz="0" w:space="0" w:color="auto"/>
            <w:left w:val="none" w:sz="0" w:space="0" w:color="auto"/>
            <w:bottom w:val="none" w:sz="0" w:space="0" w:color="auto"/>
            <w:right w:val="none" w:sz="0" w:space="0" w:color="auto"/>
          </w:divBdr>
          <w:divsChild>
            <w:div w:id="692650553">
              <w:marLeft w:val="0"/>
              <w:marRight w:val="0"/>
              <w:marTop w:val="0"/>
              <w:marBottom w:val="0"/>
              <w:divBdr>
                <w:top w:val="none" w:sz="0" w:space="0" w:color="auto"/>
                <w:left w:val="none" w:sz="0" w:space="0" w:color="auto"/>
                <w:bottom w:val="none" w:sz="0" w:space="0" w:color="auto"/>
                <w:right w:val="none" w:sz="0" w:space="0" w:color="auto"/>
              </w:divBdr>
            </w:div>
          </w:divsChild>
        </w:div>
        <w:div w:id="382487316">
          <w:marLeft w:val="0"/>
          <w:marRight w:val="0"/>
          <w:marTop w:val="0"/>
          <w:marBottom w:val="0"/>
          <w:divBdr>
            <w:top w:val="none" w:sz="0" w:space="0" w:color="auto"/>
            <w:left w:val="none" w:sz="0" w:space="0" w:color="auto"/>
            <w:bottom w:val="none" w:sz="0" w:space="0" w:color="auto"/>
            <w:right w:val="none" w:sz="0" w:space="0" w:color="auto"/>
          </w:divBdr>
        </w:div>
        <w:div w:id="1555266209">
          <w:marLeft w:val="0"/>
          <w:marRight w:val="0"/>
          <w:marTop w:val="0"/>
          <w:marBottom w:val="0"/>
          <w:divBdr>
            <w:top w:val="none" w:sz="0" w:space="0" w:color="auto"/>
            <w:left w:val="none" w:sz="0" w:space="0" w:color="auto"/>
            <w:bottom w:val="none" w:sz="0" w:space="0" w:color="auto"/>
            <w:right w:val="none" w:sz="0" w:space="0" w:color="auto"/>
          </w:divBdr>
          <w:divsChild>
            <w:div w:id="1839037681">
              <w:marLeft w:val="0"/>
              <w:marRight w:val="0"/>
              <w:marTop w:val="0"/>
              <w:marBottom w:val="0"/>
              <w:divBdr>
                <w:top w:val="none" w:sz="0" w:space="0" w:color="auto"/>
                <w:left w:val="none" w:sz="0" w:space="0" w:color="auto"/>
                <w:bottom w:val="none" w:sz="0" w:space="0" w:color="auto"/>
                <w:right w:val="none" w:sz="0" w:space="0" w:color="auto"/>
              </w:divBdr>
            </w:div>
          </w:divsChild>
        </w:div>
        <w:div w:id="538320001">
          <w:marLeft w:val="0"/>
          <w:marRight w:val="0"/>
          <w:marTop w:val="0"/>
          <w:marBottom w:val="0"/>
          <w:divBdr>
            <w:top w:val="none" w:sz="0" w:space="0" w:color="auto"/>
            <w:left w:val="none" w:sz="0" w:space="0" w:color="auto"/>
            <w:bottom w:val="none" w:sz="0" w:space="0" w:color="auto"/>
            <w:right w:val="none" w:sz="0" w:space="0" w:color="auto"/>
          </w:divBdr>
        </w:div>
        <w:div w:id="2076125945">
          <w:marLeft w:val="0"/>
          <w:marRight w:val="0"/>
          <w:marTop w:val="0"/>
          <w:marBottom w:val="0"/>
          <w:divBdr>
            <w:top w:val="none" w:sz="0" w:space="0" w:color="auto"/>
            <w:left w:val="none" w:sz="0" w:space="0" w:color="auto"/>
            <w:bottom w:val="none" w:sz="0" w:space="0" w:color="auto"/>
            <w:right w:val="none" w:sz="0" w:space="0" w:color="auto"/>
          </w:divBdr>
          <w:divsChild>
            <w:div w:id="305623952">
              <w:marLeft w:val="0"/>
              <w:marRight w:val="0"/>
              <w:marTop w:val="0"/>
              <w:marBottom w:val="0"/>
              <w:divBdr>
                <w:top w:val="none" w:sz="0" w:space="0" w:color="auto"/>
                <w:left w:val="none" w:sz="0" w:space="0" w:color="auto"/>
                <w:bottom w:val="none" w:sz="0" w:space="0" w:color="auto"/>
                <w:right w:val="none" w:sz="0" w:space="0" w:color="auto"/>
              </w:divBdr>
            </w:div>
          </w:divsChild>
        </w:div>
        <w:div w:id="517546656">
          <w:marLeft w:val="0"/>
          <w:marRight w:val="0"/>
          <w:marTop w:val="0"/>
          <w:marBottom w:val="0"/>
          <w:divBdr>
            <w:top w:val="none" w:sz="0" w:space="0" w:color="auto"/>
            <w:left w:val="none" w:sz="0" w:space="0" w:color="auto"/>
            <w:bottom w:val="none" w:sz="0" w:space="0" w:color="auto"/>
            <w:right w:val="none" w:sz="0" w:space="0" w:color="auto"/>
          </w:divBdr>
        </w:div>
        <w:div w:id="1665008574">
          <w:marLeft w:val="0"/>
          <w:marRight w:val="0"/>
          <w:marTop w:val="0"/>
          <w:marBottom w:val="0"/>
          <w:divBdr>
            <w:top w:val="none" w:sz="0" w:space="0" w:color="auto"/>
            <w:left w:val="none" w:sz="0" w:space="0" w:color="auto"/>
            <w:bottom w:val="none" w:sz="0" w:space="0" w:color="auto"/>
            <w:right w:val="none" w:sz="0" w:space="0" w:color="auto"/>
          </w:divBdr>
          <w:divsChild>
            <w:div w:id="1852375770">
              <w:marLeft w:val="0"/>
              <w:marRight w:val="0"/>
              <w:marTop w:val="0"/>
              <w:marBottom w:val="0"/>
              <w:divBdr>
                <w:top w:val="none" w:sz="0" w:space="0" w:color="auto"/>
                <w:left w:val="none" w:sz="0" w:space="0" w:color="auto"/>
                <w:bottom w:val="none" w:sz="0" w:space="0" w:color="auto"/>
                <w:right w:val="none" w:sz="0" w:space="0" w:color="auto"/>
              </w:divBdr>
            </w:div>
          </w:divsChild>
        </w:div>
        <w:div w:id="636373466">
          <w:marLeft w:val="0"/>
          <w:marRight w:val="0"/>
          <w:marTop w:val="0"/>
          <w:marBottom w:val="0"/>
          <w:divBdr>
            <w:top w:val="none" w:sz="0" w:space="0" w:color="auto"/>
            <w:left w:val="none" w:sz="0" w:space="0" w:color="auto"/>
            <w:bottom w:val="none" w:sz="0" w:space="0" w:color="auto"/>
            <w:right w:val="none" w:sz="0" w:space="0" w:color="auto"/>
          </w:divBdr>
        </w:div>
        <w:div w:id="1519848520">
          <w:marLeft w:val="0"/>
          <w:marRight w:val="0"/>
          <w:marTop w:val="0"/>
          <w:marBottom w:val="0"/>
          <w:divBdr>
            <w:top w:val="none" w:sz="0" w:space="0" w:color="auto"/>
            <w:left w:val="none" w:sz="0" w:space="0" w:color="auto"/>
            <w:bottom w:val="none" w:sz="0" w:space="0" w:color="auto"/>
            <w:right w:val="none" w:sz="0" w:space="0" w:color="auto"/>
          </w:divBdr>
          <w:divsChild>
            <w:div w:id="1103838251">
              <w:marLeft w:val="0"/>
              <w:marRight w:val="0"/>
              <w:marTop w:val="0"/>
              <w:marBottom w:val="0"/>
              <w:divBdr>
                <w:top w:val="none" w:sz="0" w:space="0" w:color="auto"/>
                <w:left w:val="none" w:sz="0" w:space="0" w:color="auto"/>
                <w:bottom w:val="none" w:sz="0" w:space="0" w:color="auto"/>
                <w:right w:val="none" w:sz="0" w:space="0" w:color="auto"/>
              </w:divBdr>
            </w:div>
          </w:divsChild>
        </w:div>
        <w:div w:id="858007282">
          <w:marLeft w:val="0"/>
          <w:marRight w:val="0"/>
          <w:marTop w:val="300"/>
          <w:marBottom w:val="0"/>
          <w:divBdr>
            <w:top w:val="none" w:sz="0" w:space="0" w:color="auto"/>
            <w:left w:val="none" w:sz="0" w:space="0" w:color="auto"/>
            <w:bottom w:val="none" w:sz="0" w:space="0" w:color="auto"/>
            <w:right w:val="none" w:sz="0" w:space="0" w:color="auto"/>
          </w:divBdr>
          <w:divsChild>
            <w:div w:id="1731730248">
              <w:marLeft w:val="0"/>
              <w:marRight w:val="0"/>
              <w:marTop w:val="0"/>
              <w:marBottom w:val="0"/>
              <w:divBdr>
                <w:top w:val="none" w:sz="0" w:space="0" w:color="auto"/>
                <w:left w:val="none" w:sz="0" w:space="0" w:color="auto"/>
                <w:bottom w:val="none" w:sz="0" w:space="0" w:color="auto"/>
                <w:right w:val="none" w:sz="0" w:space="0" w:color="auto"/>
              </w:divBdr>
              <w:divsChild>
                <w:div w:id="551818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4549972">
          <w:marLeft w:val="0"/>
          <w:marRight w:val="0"/>
          <w:marTop w:val="300"/>
          <w:marBottom w:val="0"/>
          <w:divBdr>
            <w:top w:val="none" w:sz="0" w:space="0" w:color="auto"/>
            <w:left w:val="none" w:sz="0" w:space="0" w:color="auto"/>
            <w:bottom w:val="none" w:sz="0" w:space="0" w:color="auto"/>
            <w:right w:val="none" w:sz="0" w:space="0" w:color="auto"/>
          </w:divBdr>
          <w:divsChild>
            <w:div w:id="1361399077">
              <w:marLeft w:val="0"/>
              <w:marRight w:val="0"/>
              <w:marTop w:val="0"/>
              <w:marBottom w:val="0"/>
              <w:divBdr>
                <w:top w:val="none" w:sz="0" w:space="0" w:color="auto"/>
                <w:left w:val="none" w:sz="0" w:space="0" w:color="auto"/>
                <w:bottom w:val="none" w:sz="0" w:space="0" w:color="auto"/>
                <w:right w:val="none" w:sz="0" w:space="0" w:color="auto"/>
              </w:divBdr>
              <w:divsChild>
                <w:div w:id="756368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271072">
          <w:marLeft w:val="0"/>
          <w:marRight w:val="0"/>
          <w:marTop w:val="300"/>
          <w:marBottom w:val="0"/>
          <w:divBdr>
            <w:top w:val="none" w:sz="0" w:space="0" w:color="auto"/>
            <w:left w:val="none" w:sz="0" w:space="0" w:color="auto"/>
            <w:bottom w:val="none" w:sz="0" w:space="0" w:color="auto"/>
            <w:right w:val="none" w:sz="0" w:space="0" w:color="auto"/>
          </w:divBdr>
          <w:divsChild>
            <w:div w:id="818839112">
              <w:marLeft w:val="0"/>
              <w:marRight w:val="0"/>
              <w:marTop w:val="0"/>
              <w:marBottom w:val="0"/>
              <w:divBdr>
                <w:top w:val="none" w:sz="0" w:space="0" w:color="auto"/>
                <w:left w:val="none" w:sz="0" w:space="0" w:color="auto"/>
                <w:bottom w:val="none" w:sz="0" w:space="0" w:color="auto"/>
                <w:right w:val="none" w:sz="0" w:space="0" w:color="auto"/>
              </w:divBdr>
              <w:divsChild>
                <w:div w:id="2110732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0972207">
          <w:marLeft w:val="0"/>
          <w:marRight w:val="0"/>
          <w:marTop w:val="300"/>
          <w:marBottom w:val="0"/>
          <w:divBdr>
            <w:top w:val="none" w:sz="0" w:space="0" w:color="auto"/>
            <w:left w:val="none" w:sz="0" w:space="0" w:color="auto"/>
            <w:bottom w:val="none" w:sz="0" w:space="0" w:color="auto"/>
            <w:right w:val="none" w:sz="0" w:space="0" w:color="auto"/>
          </w:divBdr>
          <w:divsChild>
            <w:div w:id="29109627">
              <w:marLeft w:val="0"/>
              <w:marRight w:val="0"/>
              <w:marTop w:val="0"/>
              <w:marBottom w:val="0"/>
              <w:divBdr>
                <w:top w:val="none" w:sz="0" w:space="0" w:color="auto"/>
                <w:left w:val="none" w:sz="0" w:space="0" w:color="auto"/>
                <w:bottom w:val="none" w:sz="0" w:space="0" w:color="auto"/>
                <w:right w:val="none" w:sz="0" w:space="0" w:color="auto"/>
              </w:divBdr>
              <w:divsChild>
                <w:div w:id="765033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6343889">
      <w:bodyDiv w:val="1"/>
      <w:marLeft w:val="0"/>
      <w:marRight w:val="0"/>
      <w:marTop w:val="0"/>
      <w:marBottom w:val="0"/>
      <w:divBdr>
        <w:top w:val="none" w:sz="0" w:space="0" w:color="auto"/>
        <w:left w:val="none" w:sz="0" w:space="0" w:color="auto"/>
        <w:bottom w:val="none" w:sz="0" w:space="0" w:color="auto"/>
        <w:right w:val="none" w:sz="0" w:space="0" w:color="auto"/>
      </w:divBdr>
      <w:divsChild>
        <w:div w:id="117724963">
          <w:marLeft w:val="0"/>
          <w:marRight w:val="0"/>
          <w:marTop w:val="0"/>
          <w:marBottom w:val="0"/>
          <w:divBdr>
            <w:top w:val="none" w:sz="0" w:space="0" w:color="auto"/>
            <w:left w:val="none" w:sz="0" w:space="0" w:color="auto"/>
            <w:bottom w:val="none" w:sz="0" w:space="0" w:color="auto"/>
            <w:right w:val="none" w:sz="0" w:space="0" w:color="auto"/>
          </w:divBdr>
        </w:div>
        <w:div w:id="1970894200">
          <w:marLeft w:val="0"/>
          <w:marRight w:val="0"/>
          <w:marTop w:val="0"/>
          <w:marBottom w:val="0"/>
          <w:divBdr>
            <w:top w:val="none" w:sz="0" w:space="0" w:color="auto"/>
            <w:left w:val="none" w:sz="0" w:space="0" w:color="auto"/>
            <w:bottom w:val="none" w:sz="0" w:space="0" w:color="auto"/>
            <w:right w:val="none" w:sz="0" w:space="0" w:color="auto"/>
          </w:divBdr>
          <w:divsChild>
            <w:div w:id="5254667">
              <w:marLeft w:val="0"/>
              <w:marRight w:val="0"/>
              <w:marTop w:val="0"/>
              <w:marBottom w:val="0"/>
              <w:divBdr>
                <w:top w:val="none" w:sz="0" w:space="0" w:color="auto"/>
                <w:left w:val="none" w:sz="0" w:space="0" w:color="auto"/>
                <w:bottom w:val="none" w:sz="0" w:space="0" w:color="auto"/>
                <w:right w:val="none" w:sz="0" w:space="0" w:color="auto"/>
              </w:divBdr>
            </w:div>
          </w:divsChild>
        </w:div>
        <w:div w:id="959722678">
          <w:marLeft w:val="0"/>
          <w:marRight w:val="0"/>
          <w:marTop w:val="0"/>
          <w:marBottom w:val="0"/>
          <w:divBdr>
            <w:top w:val="none" w:sz="0" w:space="0" w:color="auto"/>
            <w:left w:val="none" w:sz="0" w:space="0" w:color="auto"/>
            <w:bottom w:val="none" w:sz="0" w:space="0" w:color="auto"/>
            <w:right w:val="none" w:sz="0" w:space="0" w:color="auto"/>
          </w:divBdr>
        </w:div>
        <w:div w:id="2086099884">
          <w:marLeft w:val="0"/>
          <w:marRight w:val="0"/>
          <w:marTop w:val="0"/>
          <w:marBottom w:val="0"/>
          <w:divBdr>
            <w:top w:val="none" w:sz="0" w:space="0" w:color="auto"/>
            <w:left w:val="none" w:sz="0" w:space="0" w:color="auto"/>
            <w:bottom w:val="none" w:sz="0" w:space="0" w:color="auto"/>
            <w:right w:val="none" w:sz="0" w:space="0" w:color="auto"/>
          </w:divBdr>
          <w:divsChild>
            <w:div w:id="1274943232">
              <w:marLeft w:val="0"/>
              <w:marRight w:val="0"/>
              <w:marTop w:val="0"/>
              <w:marBottom w:val="0"/>
              <w:divBdr>
                <w:top w:val="none" w:sz="0" w:space="0" w:color="auto"/>
                <w:left w:val="none" w:sz="0" w:space="0" w:color="auto"/>
                <w:bottom w:val="none" w:sz="0" w:space="0" w:color="auto"/>
                <w:right w:val="none" w:sz="0" w:space="0" w:color="auto"/>
              </w:divBdr>
            </w:div>
          </w:divsChild>
        </w:div>
        <w:div w:id="30158255">
          <w:marLeft w:val="0"/>
          <w:marRight w:val="0"/>
          <w:marTop w:val="0"/>
          <w:marBottom w:val="0"/>
          <w:divBdr>
            <w:top w:val="none" w:sz="0" w:space="0" w:color="auto"/>
            <w:left w:val="none" w:sz="0" w:space="0" w:color="auto"/>
            <w:bottom w:val="none" w:sz="0" w:space="0" w:color="auto"/>
            <w:right w:val="none" w:sz="0" w:space="0" w:color="auto"/>
          </w:divBdr>
        </w:div>
        <w:div w:id="1749957307">
          <w:marLeft w:val="0"/>
          <w:marRight w:val="0"/>
          <w:marTop w:val="0"/>
          <w:marBottom w:val="0"/>
          <w:divBdr>
            <w:top w:val="none" w:sz="0" w:space="0" w:color="auto"/>
            <w:left w:val="none" w:sz="0" w:space="0" w:color="auto"/>
            <w:bottom w:val="none" w:sz="0" w:space="0" w:color="auto"/>
            <w:right w:val="none" w:sz="0" w:space="0" w:color="auto"/>
          </w:divBdr>
          <w:divsChild>
            <w:div w:id="824205051">
              <w:marLeft w:val="0"/>
              <w:marRight w:val="0"/>
              <w:marTop w:val="0"/>
              <w:marBottom w:val="0"/>
              <w:divBdr>
                <w:top w:val="none" w:sz="0" w:space="0" w:color="auto"/>
                <w:left w:val="none" w:sz="0" w:space="0" w:color="auto"/>
                <w:bottom w:val="none" w:sz="0" w:space="0" w:color="auto"/>
                <w:right w:val="none" w:sz="0" w:space="0" w:color="auto"/>
              </w:divBdr>
            </w:div>
          </w:divsChild>
        </w:div>
        <w:div w:id="920873990">
          <w:marLeft w:val="0"/>
          <w:marRight w:val="0"/>
          <w:marTop w:val="0"/>
          <w:marBottom w:val="0"/>
          <w:divBdr>
            <w:top w:val="none" w:sz="0" w:space="0" w:color="auto"/>
            <w:left w:val="none" w:sz="0" w:space="0" w:color="auto"/>
            <w:bottom w:val="none" w:sz="0" w:space="0" w:color="auto"/>
            <w:right w:val="none" w:sz="0" w:space="0" w:color="auto"/>
          </w:divBdr>
        </w:div>
        <w:div w:id="398747281">
          <w:marLeft w:val="0"/>
          <w:marRight w:val="0"/>
          <w:marTop w:val="0"/>
          <w:marBottom w:val="0"/>
          <w:divBdr>
            <w:top w:val="none" w:sz="0" w:space="0" w:color="auto"/>
            <w:left w:val="none" w:sz="0" w:space="0" w:color="auto"/>
            <w:bottom w:val="none" w:sz="0" w:space="0" w:color="auto"/>
            <w:right w:val="none" w:sz="0" w:space="0" w:color="auto"/>
          </w:divBdr>
          <w:divsChild>
            <w:div w:id="947543294">
              <w:marLeft w:val="0"/>
              <w:marRight w:val="0"/>
              <w:marTop w:val="0"/>
              <w:marBottom w:val="0"/>
              <w:divBdr>
                <w:top w:val="none" w:sz="0" w:space="0" w:color="auto"/>
                <w:left w:val="none" w:sz="0" w:space="0" w:color="auto"/>
                <w:bottom w:val="none" w:sz="0" w:space="0" w:color="auto"/>
                <w:right w:val="none" w:sz="0" w:space="0" w:color="auto"/>
              </w:divBdr>
            </w:div>
          </w:divsChild>
        </w:div>
        <w:div w:id="1622570593">
          <w:marLeft w:val="0"/>
          <w:marRight w:val="0"/>
          <w:marTop w:val="0"/>
          <w:marBottom w:val="0"/>
          <w:divBdr>
            <w:top w:val="none" w:sz="0" w:space="0" w:color="auto"/>
            <w:left w:val="none" w:sz="0" w:space="0" w:color="auto"/>
            <w:bottom w:val="none" w:sz="0" w:space="0" w:color="auto"/>
            <w:right w:val="none" w:sz="0" w:space="0" w:color="auto"/>
          </w:divBdr>
        </w:div>
        <w:div w:id="235894511">
          <w:marLeft w:val="0"/>
          <w:marRight w:val="0"/>
          <w:marTop w:val="0"/>
          <w:marBottom w:val="0"/>
          <w:divBdr>
            <w:top w:val="none" w:sz="0" w:space="0" w:color="auto"/>
            <w:left w:val="none" w:sz="0" w:space="0" w:color="auto"/>
            <w:bottom w:val="none" w:sz="0" w:space="0" w:color="auto"/>
            <w:right w:val="none" w:sz="0" w:space="0" w:color="auto"/>
          </w:divBdr>
          <w:divsChild>
            <w:div w:id="400182468">
              <w:marLeft w:val="0"/>
              <w:marRight w:val="0"/>
              <w:marTop w:val="0"/>
              <w:marBottom w:val="0"/>
              <w:divBdr>
                <w:top w:val="none" w:sz="0" w:space="0" w:color="auto"/>
                <w:left w:val="none" w:sz="0" w:space="0" w:color="auto"/>
                <w:bottom w:val="none" w:sz="0" w:space="0" w:color="auto"/>
                <w:right w:val="none" w:sz="0" w:space="0" w:color="auto"/>
              </w:divBdr>
            </w:div>
          </w:divsChild>
        </w:div>
        <w:div w:id="1616864039">
          <w:marLeft w:val="0"/>
          <w:marRight w:val="0"/>
          <w:marTop w:val="0"/>
          <w:marBottom w:val="0"/>
          <w:divBdr>
            <w:top w:val="none" w:sz="0" w:space="0" w:color="auto"/>
            <w:left w:val="none" w:sz="0" w:space="0" w:color="auto"/>
            <w:bottom w:val="none" w:sz="0" w:space="0" w:color="auto"/>
            <w:right w:val="none" w:sz="0" w:space="0" w:color="auto"/>
          </w:divBdr>
        </w:div>
        <w:div w:id="729308961">
          <w:marLeft w:val="0"/>
          <w:marRight w:val="0"/>
          <w:marTop w:val="0"/>
          <w:marBottom w:val="0"/>
          <w:divBdr>
            <w:top w:val="none" w:sz="0" w:space="0" w:color="auto"/>
            <w:left w:val="none" w:sz="0" w:space="0" w:color="auto"/>
            <w:bottom w:val="none" w:sz="0" w:space="0" w:color="auto"/>
            <w:right w:val="none" w:sz="0" w:space="0" w:color="auto"/>
          </w:divBdr>
          <w:divsChild>
            <w:div w:id="2116437515">
              <w:marLeft w:val="0"/>
              <w:marRight w:val="0"/>
              <w:marTop w:val="0"/>
              <w:marBottom w:val="0"/>
              <w:divBdr>
                <w:top w:val="none" w:sz="0" w:space="0" w:color="auto"/>
                <w:left w:val="none" w:sz="0" w:space="0" w:color="auto"/>
                <w:bottom w:val="none" w:sz="0" w:space="0" w:color="auto"/>
                <w:right w:val="none" w:sz="0" w:space="0" w:color="auto"/>
              </w:divBdr>
            </w:div>
          </w:divsChild>
        </w:div>
        <w:div w:id="274364217">
          <w:marLeft w:val="0"/>
          <w:marRight w:val="0"/>
          <w:marTop w:val="0"/>
          <w:marBottom w:val="0"/>
          <w:divBdr>
            <w:top w:val="none" w:sz="0" w:space="0" w:color="auto"/>
            <w:left w:val="none" w:sz="0" w:space="0" w:color="auto"/>
            <w:bottom w:val="none" w:sz="0" w:space="0" w:color="auto"/>
            <w:right w:val="none" w:sz="0" w:space="0" w:color="auto"/>
          </w:divBdr>
        </w:div>
        <w:div w:id="1339455797">
          <w:marLeft w:val="0"/>
          <w:marRight w:val="0"/>
          <w:marTop w:val="0"/>
          <w:marBottom w:val="0"/>
          <w:divBdr>
            <w:top w:val="none" w:sz="0" w:space="0" w:color="auto"/>
            <w:left w:val="none" w:sz="0" w:space="0" w:color="auto"/>
            <w:bottom w:val="none" w:sz="0" w:space="0" w:color="auto"/>
            <w:right w:val="none" w:sz="0" w:space="0" w:color="auto"/>
          </w:divBdr>
          <w:divsChild>
            <w:div w:id="14426707">
              <w:marLeft w:val="0"/>
              <w:marRight w:val="0"/>
              <w:marTop w:val="0"/>
              <w:marBottom w:val="0"/>
              <w:divBdr>
                <w:top w:val="none" w:sz="0" w:space="0" w:color="auto"/>
                <w:left w:val="none" w:sz="0" w:space="0" w:color="auto"/>
                <w:bottom w:val="none" w:sz="0" w:space="0" w:color="auto"/>
                <w:right w:val="none" w:sz="0" w:space="0" w:color="auto"/>
              </w:divBdr>
            </w:div>
          </w:divsChild>
        </w:div>
        <w:div w:id="593321418">
          <w:marLeft w:val="0"/>
          <w:marRight w:val="0"/>
          <w:marTop w:val="300"/>
          <w:marBottom w:val="0"/>
          <w:divBdr>
            <w:top w:val="none" w:sz="0" w:space="0" w:color="auto"/>
            <w:left w:val="none" w:sz="0" w:space="0" w:color="auto"/>
            <w:bottom w:val="none" w:sz="0" w:space="0" w:color="auto"/>
            <w:right w:val="none" w:sz="0" w:space="0" w:color="auto"/>
          </w:divBdr>
          <w:divsChild>
            <w:div w:id="1902134491">
              <w:marLeft w:val="0"/>
              <w:marRight w:val="0"/>
              <w:marTop w:val="0"/>
              <w:marBottom w:val="0"/>
              <w:divBdr>
                <w:top w:val="none" w:sz="0" w:space="0" w:color="auto"/>
                <w:left w:val="none" w:sz="0" w:space="0" w:color="auto"/>
                <w:bottom w:val="none" w:sz="0" w:space="0" w:color="auto"/>
                <w:right w:val="none" w:sz="0" w:space="0" w:color="auto"/>
              </w:divBdr>
              <w:divsChild>
                <w:div w:id="397556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219807">
          <w:marLeft w:val="0"/>
          <w:marRight w:val="0"/>
          <w:marTop w:val="300"/>
          <w:marBottom w:val="0"/>
          <w:divBdr>
            <w:top w:val="none" w:sz="0" w:space="0" w:color="auto"/>
            <w:left w:val="none" w:sz="0" w:space="0" w:color="auto"/>
            <w:bottom w:val="none" w:sz="0" w:space="0" w:color="auto"/>
            <w:right w:val="none" w:sz="0" w:space="0" w:color="auto"/>
          </w:divBdr>
          <w:divsChild>
            <w:div w:id="1842743143">
              <w:marLeft w:val="0"/>
              <w:marRight w:val="0"/>
              <w:marTop w:val="0"/>
              <w:marBottom w:val="0"/>
              <w:divBdr>
                <w:top w:val="none" w:sz="0" w:space="0" w:color="auto"/>
                <w:left w:val="none" w:sz="0" w:space="0" w:color="auto"/>
                <w:bottom w:val="none" w:sz="0" w:space="0" w:color="auto"/>
                <w:right w:val="none" w:sz="0" w:space="0" w:color="auto"/>
              </w:divBdr>
              <w:divsChild>
                <w:div w:id="552618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059643">
          <w:marLeft w:val="0"/>
          <w:marRight w:val="0"/>
          <w:marTop w:val="300"/>
          <w:marBottom w:val="0"/>
          <w:divBdr>
            <w:top w:val="none" w:sz="0" w:space="0" w:color="auto"/>
            <w:left w:val="none" w:sz="0" w:space="0" w:color="auto"/>
            <w:bottom w:val="none" w:sz="0" w:space="0" w:color="auto"/>
            <w:right w:val="none" w:sz="0" w:space="0" w:color="auto"/>
          </w:divBdr>
          <w:divsChild>
            <w:div w:id="44380107">
              <w:marLeft w:val="0"/>
              <w:marRight w:val="0"/>
              <w:marTop w:val="0"/>
              <w:marBottom w:val="0"/>
              <w:divBdr>
                <w:top w:val="none" w:sz="0" w:space="0" w:color="auto"/>
                <w:left w:val="none" w:sz="0" w:space="0" w:color="auto"/>
                <w:bottom w:val="none" w:sz="0" w:space="0" w:color="auto"/>
                <w:right w:val="none" w:sz="0" w:space="0" w:color="auto"/>
              </w:divBdr>
              <w:divsChild>
                <w:div w:id="1585260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3793322">
          <w:marLeft w:val="0"/>
          <w:marRight w:val="0"/>
          <w:marTop w:val="300"/>
          <w:marBottom w:val="0"/>
          <w:divBdr>
            <w:top w:val="none" w:sz="0" w:space="0" w:color="auto"/>
            <w:left w:val="none" w:sz="0" w:space="0" w:color="auto"/>
            <w:bottom w:val="none" w:sz="0" w:space="0" w:color="auto"/>
            <w:right w:val="none" w:sz="0" w:space="0" w:color="auto"/>
          </w:divBdr>
          <w:divsChild>
            <w:div w:id="1354308063">
              <w:marLeft w:val="0"/>
              <w:marRight w:val="0"/>
              <w:marTop w:val="0"/>
              <w:marBottom w:val="0"/>
              <w:divBdr>
                <w:top w:val="none" w:sz="0" w:space="0" w:color="auto"/>
                <w:left w:val="none" w:sz="0" w:space="0" w:color="auto"/>
                <w:bottom w:val="none" w:sz="0" w:space="0" w:color="auto"/>
                <w:right w:val="none" w:sz="0" w:space="0" w:color="auto"/>
              </w:divBdr>
              <w:divsChild>
                <w:div w:id="140201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6417702">
      <w:bodyDiv w:val="1"/>
      <w:marLeft w:val="0"/>
      <w:marRight w:val="0"/>
      <w:marTop w:val="0"/>
      <w:marBottom w:val="0"/>
      <w:divBdr>
        <w:top w:val="none" w:sz="0" w:space="0" w:color="auto"/>
        <w:left w:val="none" w:sz="0" w:space="0" w:color="auto"/>
        <w:bottom w:val="none" w:sz="0" w:space="0" w:color="auto"/>
        <w:right w:val="none" w:sz="0" w:space="0" w:color="auto"/>
      </w:divBdr>
      <w:divsChild>
        <w:div w:id="1971789852">
          <w:marLeft w:val="0"/>
          <w:marRight w:val="0"/>
          <w:marTop w:val="0"/>
          <w:marBottom w:val="0"/>
          <w:divBdr>
            <w:top w:val="none" w:sz="0" w:space="0" w:color="auto"/>
            <w:left w:val="none" w:sz="0" w:space="0" w:color="auto"/>
            <w:bottom w:val="none" w:sz="0" w:space="0" w:color="auto"/>
            <w:right w:val="none" w:sz="0" w:space="0" w:color="auto"/>
          </w:divBdr>
        </w:div>
        <w:div w:id="1651522484">
          <w:marLeft w:val="0"/>
          <w:marRight w:val="0"/>
          <w:marTop w:val="0"/>
          <w:marBottom w:val="0"/>
          <w:divBdr>
            <w:top w:val="none" w:sz="0" w:space="0" w:color="auto"/>
            <w:left w:val="none" w:sz="0" w:space="0" w:color="auto"/>
            <w:bottom w:val="none" w:sz="0" w:space="0" w:color="auto"/>
            <w:right w:val="none" w:sz="0" w:space="0" w:color="auto"/>
          </w:divBdr>
          <w:divsChild>
            <w:div w:id="1909226611">
              <w:marLeft w:val="0"/>
              <w:marRight w:val="0"/>
              <w:marTop w:val="0"/>
              <w:marBottom w:val="0"/>
              <w:divBdr>
                <w:top w:val="none" w:sz="0" w:space="0" w:color="auto"/>
                <w:left w:val="none" w:sz="0" w:space="0" w:color="auto"/>
                <w:bottom w:val="none" w:sz="0" w:space="0" w:color="auto"/>
                <w:right w:val="none" w:sz="0" w:space="0" w:color="auto"/>
              </w:divBdr>
            </w:div>
          </w:divsChild>
        </w:div>
        <w:div w:id="331108733">
          <w:marLeft w:val="0"/>
          <w:marRight w:val="0"/>
          <w:marTop w:val="0"/>
          <w:marBottom w:val="0"/>
          <w:divBdr>
            <w:top w:val="none" w:sz="0" w:space="0" w:color="auto"/>
            <w:left w:val="none" w:sz="0" w:space="0" w:color="auto"/>
            <w:bottom w:val="none" w:sz="0" w:space="0" w:color="auto"/>
            <w:right w:val="none" w:sz="0" w:space="0" w:color="auto"/>
          </w:divBdr>
        </w:div>
        <w:div w:id="1195651990">
          <w:marLeft w:val="0"/>
          <w:marRight w:val="0"/>
          <w:marTop w:val="0"/>
          <w:marBottom w:val="0"/>
          <w:divBdr>
            <w:top w:val="none" w:sz="0" w:space="0" w:color="auto"/>
            <w:left w:val="none" w:sz="0" w:space="0" w:color="auto"/>
            <w:bottom w:val="none" w:sz="0" w:space="0" w:color="auto"/>
            <w:right w:val="none" w:sz="0" w:space="0" w:color="auto"/>
          </w:divBdr>
          <w:divsChild>
            <w:div w:id="1151362611">
              <w:marLeft w:val="0"/>
              <w:marRight w:val="0"/>
              <w:marTop w:val="0"/>
              <w:marBottom w:val="0"/>
              <w:divBdr>
                <w:top w:val="none" w:sz="0" w:space="0" w:color="auto"/>
                <w:left w:val="none" w:sz="0" w:space="0" w:color="auto"/>
                <w:bottom w:val="none" w:sz="0" w:space="0" w:color="auto"/>
                <w:right w:val="none" w:sz="0" w:space="0" w:color="auto"/>
              </w:divBdr>
            </w:div>
          </w:divsChild>
        </w:div>
        <w:div w:id="57482134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sChild>
            <w:div w:id="1103958865">
              <w:marLeft w:val="0"/>
              <w:marRight w:val="0"/>
              <w:marTop w:val="0"/>
              <w:marBottom w:val="0"/>
              <w:divBdr>
                <w:top w:val="none" w:sz="0" w:space="0" w:color="auto"/>
                <w:left w:val="none" w:sz="0" w:space="0" w:color="auto"/>
                <w:bottom w:val="none" w:sz="0" w:space="0" w:color="auto"/>
                <w:right w:val="none" w:sz="0" w:space="0" w:color="auto"/>
              </w:divBdr>
            </w:div>
          </w:divsChild>
        </w:div>
        <w:div w:id="1119643962">
          <w:marLeft w:val="0"/>
          <w:marRight w:val="0"/>
          <w:marTop w:val="0"/>
          <w:marBottom w:val="0"/>
          <w:divBdr>
            <w:top w:val="none" w:sz="0" w:space="0" w:color="auto"/>
            <w:left w:val="none" w:sz="0" w:space="0" w:color="auto"/>
            <w:bottom w:val="none" w:sz="0" w:space="0" w:color="auto"/>
            <w:right w:val="none" w:sz="0" w:space="0" w:color="auto"/>
          </w:divBdr>
        </w:div>
        <w:div w:id="2017338826">
          <w:marLeft w:val="0"/>
          <w:marRight w:val="0"/>
          <w:marTop w:val="0"/>
          <w:marBottom w:val="0"/>
          <w:divBdr>
            <w:top w:val="none" w:sz="0" w:space="0" w:color="auto"/>
            <w:left w:val="none" w:sz="0" w:space="0" w:color="auto"/>
            <w:bottom w:val="none" w:sz="0" w:space="0" w:color="auto"/>
            <w:right w:val="none" w:sz="0" w:space="0" w:color="auto"/>
          </w:divBdr>
          <w:divsChild>
            <w:div w:id="245381267">
              <w:marLeft w:val="0"/>
              <w:marRight w:val="0"/>
              <w:marTop w:val="0"/>
              <w:marBottom w:val="0"/>
              <w:divBdr>
                <w:top w:val="none" w:sz="0" w:space="0" w:color="auto"/>
                <w:left w:val="none" w:sz="0" w:space="0" w:color="auto"/>
                <w:bottom w:val="none" w:sz="0" w:space="0" w:color="auto"/>
                <w:right w:val="none" w:sz="0" w:space="0" w:color="auto"/>
              </w:divBdr>
            </w:div>
          </w:divsChild>
        </w:div>
        <w:div w:id="1264457499">
          <w:marLeft w:val="0"/>
          <w:marRight w:val="0"/>
          <w:marTop w:val="0"/>
          <w:marBottom w:val="0"/>
          <w:divBdr>
            <w:top w:val="none" w:sz="0" w:space="0" w:color="auto"/>
            <w:left w:val="none" w:sz="0" w:space="0" w:color="auto"/>
            <w:bottom w:val="none" w:sz="0" w:space="0" w:color="auto"/>
            <w:right w:val="none" w:sz="0" w:space="0" w:color="auto"/>
          </w:divBdr>
        </w:div>
        <w:div w:id="1447458098">
          <w:marLeft w:val="0"/>
          <w:marRight w:val="0"/>
          <w:marTop w:val="0"/>
          <w:marBottom w:val="0"/>
          <w:divBdr>
            <w:top w:val="none" w:sz="0" w:space="0" w:color="auto"/>
            <w:left w:val="none" w:sz="0" w:space="0" w:color="auto"/>
            <w:bottom w:val="none" w:sz="0" w:space="0" w:color="auto"/>
            <w:right w:val="none" w:sz="0" w:space="0" w:color="auto"/>
          </w:divBdr>
          <w:divsChild>
            <w:div w:id="84696096">
              <w:marLeft w:val="0"/>
              <w:marRight w:val="0"/>
              <w:marTop w:val="0"/>
              <w:marBottom w:val="0"/>
              <w:divBdr>
                <w:top w:val="none" w:sz="0" w:space="0" w:color="auto"/>
                <w:left w:val="none" w:sz="0" w:space="0" w:color="auto"/>
                <w:bottom w:val="none" w:sz="0" w:space="0" w:color="auto"/>
                <w:right w:val="none" w:sz="0" w:space="0" w:color="auto"/>
              </w:divBdr>
            </w:div>
          </w:divsChild>
        </w:div>
        <w:div w:id="979916668">
          <w:marLeft w:val="0"/>
          <w:marRight w:val="0"/>
          <w:marTop w:val="0"/>
          <w:marBottom w:val="0"/>
          <w:divBdr>
            <w:top w:val="none" w:sz="0" w:space="0" w:color="auto"/>
            <w:left w:val="none" w:sz="0" w:space="0" w:color="auto"/>
            <w:bottom w:val="none" w:sz="0" w:space="0" w:color="auto"/>
            <w:right w:val="none" w:sz="0" w:space="0" w:color="auto"/>
          </w:divBdr>
        </w:div>
        <w:div w:id="1778909779">
          <w:marLeft w:val="0"/>
          <w:marRight w:val="0"/>
          <w:marTop w:val="0"/>
          <w:marBottom w:val="0"/>
          <w:divBdr>
            <w:top w:val="none" w:sz="0" w:space="0" w:color="auto"/>
            <w:left w:val="none" w:sz="0" w:space="0" w:color="auto"/>
            <w:bottom w:val="none" w:sz="0" w:space="0" w:color="auto"/>
            <w:right w:val="none" w:sz="0" w:space="0" w:color="auto"/>
          </w:divBdr>
          <w:divsChild>
            <w:div w:id="1103263845">
              <w:marLeft w:val="0"/>
              <w:marRight w:val="0"/>
              <w:marTop w:val="0"/>
              <w:marBottom w:val="0"/>
              <w:divBdr>
                <w:top w:val="none" w:sz="0" w:space="0" w:color="auto"/>
                <w:left w:val="none" w:sz="0" w:space="0" w:color="auto"/>
                <w:bottom w:val="none" w:sz="0" w:space="0" w:color="auto"/>
                <w:right w:val="none" w:sz="0" w:space="0" w:color="auto"/>
              </w:divBdr>
            </w:div>
          </w:divsChild>
        </w:div>
        <w:div w:id="776290681">
          <w:marLeft w:val="0"/>
          <w:marRight w:val="0"/>
          <w:marTop w:val="0"/>
          <w:marBottom w:val="0"/>
          <w:divBdr>
            <w:top w:val="none" w:sz="0" w:space="0" w:color="auto"/>
            <w:left w:val="none" w:sz="0" w:space="0" w:color="auto"/>
            <w:bottom w:val="none" w:sz="0" w:space="0" w:color="auto"/>
            <w:right w:val="none" w:sz="0" w:space="0" w:color="auto"/>
          </w:divBdr>
        </w:div>
        <w:div w:id="1396784881">
          <w:marLeft w:val="0"/>
          <w:marRight w:val="0"/>
          <w:marTop w:val="0"/>
          <w:marBottom w:val="0"/>
          <w:divBdr>
            <w:top w:val="none" w:sz="0" w:space="0" w:color="auto"/>
            <w:left w:val="none" w:sz="0" w:space="0" w:color="auto"/>
            <w:bottom w:val="none" w:sz="0" w:space="0" w:color="auto"/>
            <w:right w:val="none" w:sz="0" w:space="0" w:color="auto"/>
          </w:divBdr>
          <w:divsChild>
            <w:div w:id="1777481173">
              <w:marLeft w:val="0"/>
              <w:marRight w:val="0"/>
              <w:marTop w:val="0"/>
              <w:marBottom w:val="0"/>
              <w:divBdr>
                <w:top w:val="none" w:sz="0" w:space="0" w:color="auto"/>
                <w:left w:val="none" w:sz="0" w:space="0" w:color="auto"/>
                <w:bottom w:val="none" w:sz="0" w:space="0" w:color="auto"/>
                <w:right w:val="none" w:sz="0" w:space="0" w:color="auto"/>
              </w:divBdr>
            </w:div>
          </w:divsChild>
        </w:div>
        <w:div w:id="1195579618">
          <w:marLeft w:val="0"/>
          <w:marRight w:val="0"/>
          <w:marTop w:val="300"/>
          <w:marBottom w:val="0"/>
          <w:divBdr>
            <w:top w:val="none" w:sz="0" w:space="0" w:color="auto"/>
            <w:left w:val="none" w:sz="0" w:space="0" w:color="auto"/>
            <w:bottom w:val="none" w:sz="0" w:space="0" w:color="auto"/>
            <w:right w:val="none" w:sz="0" w:space="0" w:color="auto"/>
          </w:divBdr>
          <w:divsChild>
            <w:div w:id="977144397">
              <w:marLeft w:val="0"/>
              <w:marRight w:val="0"/>
              <w:marTop w:val="0"/>
              <w:marBottom w:val="0"/>
              <w:divBdr>
                <w:top w:val="none" w:sz="0" w:space="0" w:color="auto"/>
                <w:left w:val="none" w:sz="0" w:space="0" w:color="auto"/>
                <w:bottom w:val="none" w:sz="0" w:space="0" w:color="auto"/>
                <w:right w:val="none" w:sz="0" w:space="0" w:color="auto"/>
              </w:divBdr>
              <w:divsChild>
                <w:div w:id="1004012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338244">
          <w:marLeft w:val="0"/>
          <w:marRight w:val="0"/>
          <w:marTop w:val="300"/>
          <w:marBottom w:val="0"/>
          <w:divBdr>
            <w:top w:val="none" w:sz="0" w:space="0" w:color="auto"/>
            <w:left w:val="none" w:sz="0" w:space="0" w:color="auto"/>
            <w:bottom w:val="none" w:sz="0" w:space="0" w:color="auto"/>
            <w:right w:val="none" w:sz="0" w:space="0" w:color="auto"/>
          </w:divBdr>
          <w:divsChild>
            <w:div w:id="2106339580">
              <w:marLeft w:val="0"/>
              <w:marRight w:val="0"/>
              <w:marTop w:val="0"/>
              <w:marBottom w:val="0"/>
              <w:divBdr>
                <w:top w:val="none" w:sz="0" w:space="0" w:color="auto"/>
                <w:left w:val="none" w:sz="0" w:space="0" w:color="auto"/>
                <w:bottom w:val="none" w:sz="0" w:space="0" w:color="auto"/>
                <w:right w:val="none" w:sz="0" w:space="0" w:color="auto"/>
              </w:divBdr>
              <w:divsChild>
                <w:div w:id="5063613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864277">
          <w:marLeft w:val="0"/>
          <w:marRight w:val="0"/>
          <w:marTop w:val="300"/>
          <w:marBottom w:val="0"/>
          <w:divBdr>
            <w:top w:val="none" w:sz="0" w:space="0" w:color="auto"/>
            <w:left w:val="none" w:sz="0" w:space="0" w:color="auto"/>
            <w:bottom w:val="none" w:sz="0" w:space="0" w:color="auto"/>
            <w:right w:val="none" w:sz="0" w:space="0" w:color="auto"/>
          </w:divBdr>
          <w:divsChild>
            <w:div w:id="934477963">
              <w:marLeft w:val="0"/>
              <w:marRight w:val="0"/>
              <w:marTop w:val="0"/>
              <w:marBottom w:val="0"/>
              <w:divBdr>
                <w:top w:val="none" w:sz="0" w:space="0" w:color="auto"/>
                <w:left w:val="none" w:sz="0" w:space="0" w:color="auto"/>
                <w:bottom w:val="none" w:sz="0" w:space="0" w:color="auto"/>
                <w:right w:val="none" w:sz="0" w:space="0" w:color="auto"/>
              </w:divBdr>
              <w:divsChild>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637776">
          <w:marLeft w:val="0"/>
          <w:marRight w:val="0"/>
          <w:marTop w:val="300"/>
          <w:marBottom w:val="0"/>
          <w:divBdr>
            <w:top w:val="none" w:sz="0" w:space="0" w:color="auto"/>
            <w:left w:val="none" w:sz="0" w:space="0" w:color="auto"/>
            <w:bottom w:val="none" w:sz="0" w:space="0" w:color="auto"/>
            <w:right w:val="none" w:sz="0" w:space="0" w:color="auto"/>
          </w:divBdr>
          <w:divsChild>
            <w:div w:id="787360324">
              <w:marLeft w:val="0"/>
              <w:marRight w:val="0"/>
              <w:marTop w:val="0"/>
              <w:marBottom w:val="0"/>
              <w:divBdr>
                <w:top w:val="none" w:sz="0" w:space="0" w:color="auto"/>
                <w:left w:val="none" w:sz="0" w:space="0" w:color="auto"/>
                <w:bottom w:val="none" w:sz="0" w:space="0" w:color="auto"/>
                <w:right w:val="none" w:sz="0" w:space="0" w:color="auto"/>
              </w:divBdr>
              <w:divsChild>
                <w:div w:id="642275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8387946">
      <w:bodyDiv w:val="1"/>
      <w:marLeft w:val="0"/>
      <w:marRight w:val="0"/>
      <w:marTop w:val="0"/>
      <w:marBottom w:val="0"/>
      <w:divBdr>
        <w:top w:val="none" w:sz="0" w:space="0" w:color="auto"/>
        <w:left w:val="none" w:sz="0" w:space="0" w:color="auto"/>
        <w:bottom w:val="none" w:sz="0" w:space="0" w:color="auto"/>
        <w:right w:val="none" w:sz="0" w:space="0" w:color="auto"/>
      </w:divBdr>
      <w:divsChild>
        <w:div w:id="5912031">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sChild>
            <w:div w:id="272396866">
              <w:marLeft w:val="0"/>
              <w:marRight w:val="0"/>
              <w:marTop w:val="0"/>
              <w:marBottom w:val="0"/>
              <w:divBdr>
                <w:top w:val="none" w:sz="0" w:space="0" w:color="auto"/>
                <w:left w:val="none" w:sz="0" w:space="0" w:color="auto"/>
                <w:bottom w:val="none" w:sz="0" w:space="0" w:color="auto"/>
                <w:right w:val="none" w:sz="0" w:space="0" w:color="auto"/>
              </w:divBdr>
            </w:div>
          </w:divsChild>
        </w:div>
        <w:div w:id="167791331">
          <w:marLeft w:val="0"/>
          <w:marRight w:val="0"/>
          <w:marTop w:val="0"/>
          <w:marBottom w:val="0"/>
          <w:divBdr>
            <w:top w:val="none" w:sz="0" w:space="0" w:color="auto"/>
            <w:left w:val="none" w:sz="0" w:space="0" w:color="auto"/>
            <w:bottom w:val="none" w:sz="0" w:space="0" w:color="auto"/>
            <w:right w:val="none" w:sz="0" w:space="0" w:color="auto"/>
          </w:divBdr>
          <w:divsChild>
            <w:div w:id="2078361515">
              <w:marLeft w:val="0"/>
              <w:marRight w:val="0"/>
              <w:marTop w:val="0"/>
              <w:marBottom w:val="0"/>
              <w:divBdr>
                <w:top w:val="none" w:sz="0" w:space="0" w:color="auto"/>
                <w:left w:val="none" w:sz="0" w:space="0" w:color="auto"/>
                <w:bottom w:val="none" w:sz="0" w:space="0" w:color="auto"/>
                <w:right w:val="none" w:sz="0" w:space="0" w:color="auto"/>
              </w:divBdr>
            </w:div>
          </w:divsChild>
        </w:div>
        <w:div w:id="195899233">
          <w:marLeft w:val="0"/>
          <w:marRight w:val="0"/>
          <w:marTop w:val="0"/>
          <w:marBottom w:val="0"/>
          <w:divBdr>
            <w:top w:val="none" w:sz="0" w:space="0" w:color="auto"/>
            <w:left w:val="none" w:sz="0" w:space="0" w:color="auto"/>
            <w:bottom w:val="none" w:sz="0" w:space="0" w:color="auto"/>
            <w:right w:val="none" w:sz="0" w:space="0" w:color="auto"/>
          </w:divBdr>
        </w:div>
        <w:div w:id="283922274">
          <w:marLeft w:val="0"/>
          <w:marRight w:val="0"/>
          <w:marTop w:val="0"/>
          <w:marBottom w:val="0"/>
          <w:divBdr>
            <w:top w:val="none" w:sz="0" w:space="0" w:color="auto"/>
            <w:left w:val="none" w:sz="0" w:space="0" w:color="auto"/>
            <w:bottom w:val="none" w:sz="0" w:space="0" w:color="auto"/>
            <w:right w:val="none" w:sz="0" w:space="0" w:color="auto"/>
          </w:divBdr>
          <w:divsChild>
            <w:div w:id="1521120151">
              <w:marLeft w:val="0"/>
              <w:marRight w:val="0"/>
              <w:marTop w:val="0"/>
              <w:marBottom w:val="0"/>
              <w:divBdr>
                <w:top w:val="none" w:sz="0" w:space="0" w:color="auto"/>
                <w:left w:val="none" w:sz="0" w:space="0" w:color="auto"/>
                <w:bottom w:val="none" w:sz="0" w:space="0" w:color="auto"/>
                <w:right w:val="none" w:sz="0" w:space="0" w:color="auto"/>
              </w:divBdr>
            </w:div>
          </w:divsChild>
        </w:div>
        <w:div w:id="548415931">
          <w:marLeft w:val="0"/>
          <w:marRight w:val="0"/>
          <w:marTop w:val="0"/>
          <w:marBottom w:val="0"/>
          <w:divBdr>
            <w:top w:val="none" w:sz="0" w:space="0" w:color="auto"/>
            <w:left w:val="none" w:sz="0" w:space="0" w:color="auto"/>
            <w:bottom w:val="none" w:sz="0" w:space="0" w:color="auto"/>
            <w:right w:val="none" w:sz="0" w:space="0" w:color="auto"/>
          </w:divBdr>
        </w:div>
        <w:div w:id="624119108">
          <w:marLeft w:val="0"/>
          <w:marRight w:val="0"/>
          <w:marTop w:val="0"/>
          <w:marBottom w:val="0"/>
          <w:divBdr>
            <w:top w:val="none" w:sz="0" w:space="0" w:color="auto"/>
            <w:left w:val="none" w:sz="0" w:space="0" w:color="auto"/>
            <w:bottom w:val="none" w:sz="0" w:space="0" w:color="auto"/>
            <w:right w:val="none" w:sz="0" w:space="0" w:color="auto"/>
          </w:divBdr>
        </w:div>
        <w:div w:id="627977147">
          <w:marLeft w:val="0"/>
          <w:marRight w:val="0"/>
          <w:marTop w:val="0"/>
          <w:marBottom w:val="0"/>
          <w:divBdr>
            <w:top w:val="none" w:sz="0" w:space="0" w:color="auto"/>
            <w:left w:val="none" w:sz="0" w:space="0" w:color="auto"/>
            <w:bottom w:val="none" w:sz="0" w:space="0" w:color="auto"/>
            <w:right w:val="none" w:sz="0" w:space="0" w:color="auto"/>
          </w:divBdr>
          <w:divsChild>
            <w:div w:id="1315180095">
              <w:marLeft w:val="0"/>
              <w:marRight w:val="0"/>
              <w:marTop w:val="0"/>
              <w:marBottom w:val="0"/>
              <w:divBdr>
                <w:top w:val="none" w:sz="0" w:space="0" w:color="auto"/>
                <w:left w:val="none" w:sz="0" w:space="0" w:color="auto"/>
                <w:bottom w:val="none" w:sz="0" w:space="0" w:color="auto"/>
                <w:right w:val="none" w:sz="0" w:space="0" w:color="auto"/>
              </w:divBdr>
            </w:div>
          </w:divsChild>
        </w:div>
        <w:div w:id="810288238">
          <w:marLeft w:val="0"/>
          <w:marRight w:val="0"/>
          <w:marTop w:val="0"/>
          <w:marBottom w:val="0"/>
          <w:divBdr>
            <w:top w:val="none" w:sz="0" w:space="0" w:color="auto"/>
            <w:left w:val="none" w:sz="0" w:space="0" w:color="auto"/>
            <w:bottom w:val="none" w:sz="0" w:space="0" w:color="auto"/>
            <w:right w:val="none" w:sz="0" w:space="0" w:color="auto"/>
          </w:divBdr>
        </w:div>
        <w:div w:id="1001735484">
          <w:marLeft w:val="0"/>
          <w:marRight w:val="0"/>
          <w:marTop w:val="0"/>
          <w:marBottom w:val="0"/>
          <w:divBdr>
            <w:top w:val="none" w:sz="0" w:space="0" w:color="auto"/>
            <w:left w:val="none" w:sz="0" w:space="0" w:color="auto"/>
            <w:bottom w:val="none" w:sz="0" w:space="0" w:color="auto"/>
            <w:right w:val="none" w:sz="0" w:space="0" w:color="auto"/>
          </w:divBdr>
          <w:divsChild>
            <w:div w:id="913247421">
              <w:marLeft w:val="0"/>
              <w:marRight w:val="0"/>
              <w:marTop w:val="0"/>
              <w:marBottom w:val="0"/>
              <w:divBdr>
                <w:top w:val="none" w:sz="0" w:space="0" w:color="auto"/>
                <w:left w:val="none" w:sz="0" w:space="0" w:color="auto"/>
                <w:bottom w:val="none" w:sz="0" w:space="0" w:color="auto"/>
                <w:right w:val="none" w:sz="0" w:space="0" w:color="auto"/>
              </w:divBdr>
            </w:div>
          </w:divsChild>
        </w:div>
        <w:div w:id="1577788825">
          <w:marLeft w:val="0"/>
          <w:marRight w:val="0"/>
          <w:marTop w:val="0"/>
          <w:marBottom w:val="0"/>
          <w:divBdr>
            <w:top w:val="none" w:sz="0" w:space="0" w:color="auto"/>
            <w:left w:val="none" w:sz="0" w:space="0" w:color="auto"/>
            <w:bottom w:val="none" w:sz="0" w:space="0" w:color="auto"/>
            <w:right w:val="none" w:sz="0" w:space="0" w:color="auto"/>
          </w:divBdr>
          <w:divsChild>
            <w:div w:id="1011840554">
              <w:marLeft w:val="0"/>
              <w:marRight w:val="0"/>
              <w:marTop w:val="0"/>
              <w:marBottom w:val="0"/>
              <w:divBdr>
                <w:top w:val="none" w:sz="0" w:space="0" w:color="auto"/>
                <w:left w:val="none" w:sz="0" w:space="0" w:color="auto"/>
                <w:bottom w:val="none" w:sz="0" w:space="0" w:color="auto"/>
                <w:right w:val="none" w:sz="0" w:space="0" w:color="auto"/>
              </w:divBdr>
            </w:div>
          </w:divsChild>
        </w:div>
        <w:div w:id="1592617812">
          <w:marLeft w:val="0"/>
          <w:marRight w:val="0"/>
          <w:marTop w:val="0"/>
          <w:marBottom w:val="0"/>
          <w:divBdr>
            <w:top w:val="none" w:sz="0" w:space="0" w:color="auto"/>
            <w:left w:val="none" w:sz="0" w:space="0" w:color="auto"/>
            <w:bottom w:val="none" w:sz="0" w:space="0" w:color="auto"/>
            <w:right w:val="none" w:sz="0" w:space="0" w:color="auto"/>
          </w:divBdr>
          <w:divsChild>
            <w:div w:id="388185018">
              <w:marLeft w:val="0"/>
              <w:marRight w:val="0"/>
              <w:marTop w:val="0"/>
              <w:marBottom w:val="0"/>
              <w:divBdr>
                <w:top w:val="none" w:sz="0" w:space="0" w:color="auto"/>
                <w:left w:val="none" w:sz="0" w:space="0" w:color="auto"/>
                <w:bottom w:val="none" w:sz="0" w:space="0" w:color="auto"/>
                <w:right w:val="none" w:sz="0" w:space="0" w:color="auto"/>
              </w:divBdr>
            </w:div>
          </w:divsChild>
        </w:div>
        <w:div w:id="1762025384">
          <w:marLeft w:val="0"/>
          <w:marRight w:val="0"/>
          <w:marTop w:val="0"/>
          <w:marBottom w:val="0"/>
          <w:divBdr>
            <w:top w:val="none" w:sz="0" w:space="0" w:color="auto"/>
            <w:left w:val="none" w:sz="0" w:space="0" w:color="auto"/>
            <w:bottom w:val="none" w:sz="0" w:space="0" w:color="auto"/>
            <w:right w:val="none" w:sz="0" w:space="0" w:color="auto"/>
          </w:divBdr>
        </w:div>
        <w:div w:id="1822110190">
          <w:marLeft w:val="0"/>
          <w:marRight w:val="0"/>
          <w:marTop w:val="0"/>
          <w:marBottom w:val="0"/>
          <w:divBdr>
            <w:top w:val="none" w:sz="0" w:space="0" w:color="auto"/>
            <w:left w:val="none" w:sz="0" w:space="0" w:color="auto"/>
            <w:bottom w:val="none" w:sz="0" w:space="0" w:color="auto"/>
            <w:right w:val="none" w:sz="0" w:space="0" w:color="auto"/>
          </w:divBdr>
        </w:div>
      </w:divsChild>
    </w:div>
    <w:div w:id="749276711">
      <w:bodyDiv w:val="1"/>
      <w:marLeft w:val="0"/>
      <w:marRight w:val="0"/>
      <w:marTop w:val="0"/>
      <w:marBottom w:val="0"/>
      <w:divBdr>
        <w:top w:val="none" w:sz="0" w:space="0" w:color="auto"/>
        <w:left w:val="none" w:sz="0" w:space="0" w:color="auto"/>
        <w:bottom w:val="none" w:sz="0" w:space="0" w:color="auto"/>
        <w:right w:val="none" w:sz="0" w:space="0" w:color="auto"/>
      </w:divBdr>
    </w:div>
    <w:div w:id="750807916">
      <w:bodyDiv w:val="1"/>
      <w:marLeft w:val="0"/>
      <w:marRight w:val="0"/>
      <w:marTop w:val="0"/>
      <w:marBottom w:val="0"/>
      <w:divBdr>
        <w:top w:val="none" w:sz="0" w:space="0" w:color="auto"/>
        <w:left w:val="none" w:sz="0" w:space="0" w:color="auto"/>
        <w:bottom w:val="none" w:sz="0" w:space="0" w:color="auto"/>
        <w:right w:val="none" w:sz="0" w:space="0" w:color="auto"/>
      </w:divBdr>
      <w:divsChild>
        <w:div w:id="33429865">
          <w:marLeft w:val="0"/>
          <w:marRight w:val="0"/>
          <w:marTop w:val="0"/>
          <w:marBottom w:val="0"/>
          <w:divBdr>
            <w:top w:val="none" w:sz="0" w:space="0" w:color="auto"/>
            <w:left w:val="none" w:sz="0" w:space="0" w:color="auto"/>
            <w:bottom w:val="none" w:sz="0" w:space="0" w:color="auto"/>
            <w:right w:val="none" w:sz="0" w:space="0" w:color="auto"/>
          </w:divBdr>
        </w:div>
        <w:div w:id="370573015">
          <w:marLeft w:val="0"/>
          <w:marRight w:val="0"/>
          <w:marTop w:val="0"/>
          <w:marBottom w:val="0"/>
          <w:divBdr>
            <w:top w:val="none" w:sz="0" w:space="0" w:color="auto"/>
            <w:left w:val="none" w:sz="0" w:space="0" w:color="auto"/>
            <w:bottom w:val="none" w:sz="0" w:space="0" w:color="auto"/>
            <w:right w:val="none" w:sz="0" w:space="0" w:color="auto"/>
          </w:divBdr>
        </w:div>
        <w:div w:id="472865562">
          <w:marLeft w:val="0"/>
          <w:marRight w:val="0"/>
          <w:marTop w:val="0"/>
          <w:marBottom w:val="0"/>
          <w:divBdr>
            <w:top w:val="none" w:sz="0" w:space="0" w:color="auto"/>
            <w:left w:val="none" w:sz="0" w:space="0" w:color="auto"/>
            <w:bottom w:val="none" w:sz="0" w:space="0" w:color="auto"/>
            <w:right w:val="none" w:sz="0" w:space="0" w:color="auto"/>
          </w:divBdr>
          <w:divsChild>
            <w:div w:id="1548377972">
              <w:marLeft w:val="0"/>
              <w:marRight w:val="0"/>
              <w:marTop w:val="0"/>
              <w:marBottom w:val="0"/>
              <w:divBdr>
                <w:top w:val="none" w:sz="0" w:space="0" w:color="auto"/>
                <w:left w:val="none" w:sz="0" w:space="0" w:color="auto"/>
                <w:bottom w:val="none" w:sz="0" w:space="0" w:color="auto"/>
                <w:right w:val="none" w:sz="0" w:space="0" w:color="auto"/>
              </w:divBdr>
            </w:div>
          </w:divsChild>
        </w:div>
        <w:div w:id="486241358">
          <w:marLeft w:val="0"/>
          <w:marRight w:val="0"/>
          <w:marTop w:val="0"/>
          <w:marBottom w:val="0"/>
          <w:divBdr>
            <w:top w:val="none" w:sz="0" w:space="0" w:color="auto"/>
            <w:left w:val="none" w:sz="0" w:space="0" w:color="auto"/>
            <w:bottom w:val="none" w:sz="0" w:space="0" w:color="auto"/>
            <w:right w:val="none" w:sz="0" w:space="0" w:color="auto"/>
          </w:divBdr>
        </w:div>
        <w:div w:id="555354447">
          <w:marLeft w:val="0"/>
          <w:marRight w:val="0"/>
          <w:marTop w:val="0"/>
          <w:marBottom w:val="0"/>
          <w:divBdr>
            <w:top w:val="none" w:sz="0" w:space="0" w:color="auto"/>
            <w:left w:val="none" w:sz="0" w:space="0" w:color="auto"/>
            <w:bottom w:val="none" w:sz="0" w:space="0" w:color="auto"/>
            <w:right w:val="none" w:sz="0" w:space="0" w:color="auto"/>
          </w:divBdr>
          <w:divsChild>
            <w:div w:id="2082634688">
              <w:marLeft w:val="0"/>
              <w:marRight w:val="0"/>
              <w:marTop w:val="0"/>
              <w:marBottom w:val="0"/>
              <w:divBdr>
                <w:top w:val="none" w:sz="0" w:space="0" w:color="auto"/>
                <w:left w:val="none" w:sz="0" w:space="0" w:color="auto"/>
                <w:bottom w:val="none" w:sz="0" w:space="0" w:color="auto"/>
                <w:right w:val="none" w:sz="0" w:space="0" w:color="auto"/>
              </w:divBdr>
            </w:div>
          </w:divsChild>
        </w:div>
        <w:div w:id="608585403">
          <w:marLeft w:val="0"/>
          <w:marRight w:val="0"/>
          <w:marTop w:val="0"/>
          <w:marBottom w:val="0"/>
          <w:divBdr>
            <w:top w:val="none" w:sz="0" w:space="0" w:color="auto"/>
            <w:left w:val="none" w:sz="0" w:space="0" w:color="auto"/>
            <w:bottom w:val="none" w:sz="0" w:space="0" w:color="auto"/>
            <w:right w:val="none" w:sz="0" w:space="0" w:color="auto"/>
          </w:divBdr>
        </w:div>
        <w:div w:id="760298021">
          <w:marLeft w:val="0"/>
          <w:marRight w:val="0"/>
          <w:marTop w:val="0"/>
          <w:marBottom w:val="0"/>
          <w:divBdr>
            <w:top w:val="none" w:sz="0" w:space="0" w:color="auto"/>
            <w:left w:val="none" w:sz="0" w:space="0" w:color="auto"/>
            <w:bottom w:val="none" w:sz="0" w:space="0" w:color="auto"/>
            <w:right w:val="none" w:sz="0" w:space="0" w:color="auto"/>
          </w:divBdr>
        </w:div>
        <w:div w:id="781653892">
          <w:marLeft w:val="0"/>
          <w:marRight w:val="0"/>
          <w:marTop w:val="300"/>
          <w:marBottom w:val="0"/>
          <w:divBdr>
            <w:top w:val="none" w:sz="0" w:space="0" w:color="auto"/>
            <w:left w:val="none" w:sz="0" w:space="0" w:color="auto"/>
            <w:bottom w:val="none" w:sz="0" w:space="0" w:color="auto"/>
            <w:right w:val="none" w:sz="0" w:space="0" w:color="auto"/>
          </w:divBdr>
          <w:divsChild>
            <w:div w:id="1433087200">
              <w:marLeft w:val="0"/>
              <w:marRight w:val="0"/>
              <w:marTop w:val="0"/>
              <w:marBottom w:val="0"/>
              <w:divBdr>
                <w:top w:val="none" w:sz="0" w:space="0" w:color="auto"/>
                <w:left w:val="none" w:sz="0" w:space="0" w:color="auto"/>
                <w:bottom w:val="none" w:sz="0" w:space="0" w:color="auto"/>
                <w:right w:val="none" w:sz="0" w:space="0" w:color="auto"/>
              </w:divBdr>
              <w:divsChild>
                <w:div w:id="1988707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8273603">
          <w:marLeft w:val="0"/>
          <w:marRight w:val="0"/>
          <w:marTop w:val="0"/>
          <w:marBottom w:val="0"/>
          <w:divBdr>
            <w:top w:val="none" w:sz="0" w:space="0" w:color="auto"/>
            <w:left w:val="none" w:sz="0" w:space="0" w:color="auto"/>
            <w:bottom w:val="none" w:sz="0" w:space="0" w:color="auto"/>
            <w:right w:val="none" w:sz="0" w:space="0" w:color="auto"/>
          </w:divBdr>
          <w:divsChild>
            <w:div w:id="1049379466">
              <w:marLeft w:val="0"/>
              <w:marRight w:val="0"/>
              <w:marTop w:val="0"/>
              <w:marBottom w:val="0"/>
              <w:divBdr>
                <w:top w:val="none" w:sz="0" w:space="0" w:color="auto"/>
                <w:left w:val="none" w:sz="0" w:space="0" w:color="auto"/>
                <w:bottom w:val="none" w:sz="0" w:space="0" w:color="auto"/>
                <w:right w:val="none" w:sz="0" w:space="0" w:color="auto"/>
              </w:divBdr>
            </w:div>
          </w:divsChild>
        </w:div>
        <w:div w:id="981033700">
          <w:marLeft w:val="0"/>
          <w:marRight w:val="0"/>
          <w:marTop w:val="0"/>
          <w:marBottom w:val="0"/>
          <w:divBdr>
            <w:top w:val="none" w:sz="0" w:space="0" w:color="auto"/>
            <w:left w:val="none" w:sz="0" w:space="0" w:color="auto"/>
            <w:bottom w:val="none" w:sz="0" w:space="0" w:color="auto"/>
            <w:right w:val="none" w:sz="0" w:space="0" w:color="auto"/>
          </w:divBdr>
        </w:div>
        <w:div w:id="1027219271">
          <w:marLeft w:val="0"/>
          <w:marRight w:val="0"/>
          <w:marTop w:val="0"/>
          <w:marBottom w:val="0"/>
          <w:divBdr>
            <w:top w:val="none" w:sz="0" w:space="0" w:color="auto"/>
            <w:left w:val="none" w:sz="0" w:space="0" w:color="auto"/>
            <w:bottom w:val="none" w:sz="0" w:space="0" w:color="auto"/>
            <w:right w:val="none" w:sz="0" w:space="0" w:color="auto"/>
          </w:divBdr>
          <w:divsChild>
            <w:div w:id="439643349">
              <w:marLeft w:val="0"/>
              <w:marRight w:val="0"/>
              <w:marTop w:val="0"/>
              <w:marBottom w:val="0"/>
              <w:divBdr>
                <w:top w:val="none" w:sz="0" w:space="0" w:color="auto"/>
                <w:left w:val="none" w:sz="0" w:space="0" w:color="auto"/>
                <w:bottom w:val="none" w:sz="0" w:space="0" w:color="auto"/>
                <w:right w:val="none" w:sz="0" w:space="0" w:color="auto"/>
              </w:divBdr>
            </w:div>
          </w:divsChild>
        </w:div>
        <w:div w:id="1058095648">
          <w:marLeft w:val="0"/>
          <w:marRight w:val="0"/>
          <w:marTop w:val="300"/>
          <w:marBottom w:val="0"/>
          <w:divBdr>
            <w:top w:val="none" w:sz="0" w:space="0" w:color="auto"/>
            <w:left w:val="none" w:sz="0" w:space="0" w:color="auto"/>
            <w:bottom w:val="none" w:sz="0" w:space="0" w:color="auto"/>
            <w:right w:val="none" w:sz="0" w:space="0" w:color="auto"/>
          </w:divBdr>
          <w:divsChild>
            <w:div w:id="1003581956">
              <w:marLeft w:val="0"/>
              <w:marRight w:val="0"/>
              <w:marTop w:val="0"/>
              <w:marBottom w:val="0"/>
              <w:divBdr>
                <w:top w:val="none" w:sz="0" w:space="0" w:color="auto"/>
                <w:left w:val="none" w:sz="0" w:space="0" w:color="auto"/>
                <w:bottom w:val="none" w:sz="0" w:space="0" w:color="auto"/>
                <w:right w:val="none" w:sz="0" w:space="0" w:color="auto"/>
              </w:divBdr>
              <w:divsChild>
                <w:div w:id="2012488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7841629">
          <w:marLeft w:val="0"/>
          <w:marRight w:val="0"/>
          <w:marTop w:val="300"/>
          <w:marBottom w:val="0"/>
          <w:divBdr>
            <w:top w:val="none" w:sz="0" w:space="0" w:color="auto"/>
            <w:left w:val="none" w:sz="0" w:space="0" w:color="auto"/>
            <w:bottom w:val="none" w:sz="0" w:space="0" w:color="auto"/>
            <w:right w:val="none" w:sz="0" w:space="0" w:color="auto"/>
          </w:divBdr>
          <w:divsChild>
            <w:div w:id="1407799230">
              <w:marLeft w:val="0"/>
              <w:marRight w:val="0"/>
              <w:marTop w:val="0"/>
              <w:marBottom w:val="0"/>
              <w:divBdr>
                <w:top w:val="none" w:sz="0" w:space="0" w:color="auto"/>
                <w:left w:val="none" w:sz="0" w:space="0" w:color="auto"/>
                <w:bottom w:val="none" w:sz="0" w:space="0" w:color="auto"/>
                <w:right w:val="none" w:sz="0" w:space="0" w:color="auto"/>
              </w:divBdr>
              <w:divsChild>
                <w:div w:id="1429693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2326748">
          <w:marLeft w:val="0"/>
          <w:marRight w:val="0"/>
          <w:marTop w:val="0"/>
          <w:marBottom w:val="0"/>
          <w:divBdr>
            <w:top w:val="none" w:sz="0" w:space="0" w:color="auto"/>
            <w:left w:val="none" w:sz="0" w:space="0" w:color="auto"/>
            <w:bottom w:val="none" w:sz="0" w:space="0" w:color="auto"/>
            <w:right w:val="none" w:sz="0" w:space="0" w:color="auto"/>
          </w:divBdr>
          <w:divsChild>
            <w:div w:id="1951737824">
              <w:marLeft w:val="0"/>
              <w:marRight w:val="0"/>
              <w:marTop w:val="0"/>
              <w:marBottom w:val="0"/>
              <w:divBdr>
                <w:top w:val="none" w:sz="0" w:space="0" w:color="auto"/>
                <w:left w:val="none" w:sz="0" w:space="0" w:color="auto"/>
                <w:bottom w:val="none" w:sz="0" w:space="0" w:color="auto"/>
                <w:right w:val="none" w:sz="0" w:space="0" w:color="auto"/>
              </w:divBdr>
            </w:div>
          </w:divsChild>
        </w:div>
        <w:div w:id="1846312935">
          <w:marLeft w:val="0"/>
          <w:marRight w:val="0"/>
          <w:marTop w:val="0"/>
          <w:marBottom w:val="0"/>
          <w:divBdr>
            <w:top w:val="none" w:sz="0" w:space="0" w:color="auto"/>
            <w:left w:val="none" w:sz="0" w:space="0" w:color="auto"/>
            <w:bottom w:val="none" w:sz="0" w:space="0" w:color="auto"/>
            <w:right w:val="none" w:sz="0" w:space="0" w:color="auto"/>
          </w:divBdr>
          <w:divsChild>
            <w:div w:id="1512181137">
              <w:marLeft w:val="0"/>
              <w:marRight w:val="0"/>
              <w:marTop w:val="0"/>
              <w:marBottom w:val="0"/>
              <w:divBdr>
                <w:top w:val="none" w:sz="0" w:space="0" w:color="auto"/>
                <w:left w:val="none" w:sz="0" w:space="0" w:color="auto"/>
                <w:bottom w:val="none" w:sz="0" w:space="0" w:color="auto"/>
                <w:right w:val="none" w:sz="0" w:space="0" w:color="auto"/>
              </w:divBdr>
            </w:div>
          </w:divsChild>
        </w:div>
        <w:div w:id="1889369482">
          <w:marLeft w:val="0"/>
          <w:marRight w:val="0"/>
          <w:marTop w:val="0"/>
          <w:marBottom w:val="0"/>
          <w:divBdr>
            <w:top w:val="none" w:sz="0" w:space="0" w:color="auto"/>
            <w:left w:val="none" w:sz="0" w:space="0" w:color="auto"/>
            <w:bottom w:val="none" w:sz="0" w:space="0" w:color="auto"/>
            <w:right w:val="none" w:sz="0" w:space="0" w:color="auto"/>
          </w:divBdr>
          <w:divsChild>
            <w:div w:id="969021725">
              <w:marLeft w:val="0"/>
              <w:marRight w:val="0"/>
              <w:marTop w:val="0"/>
              <w:marBottom w:val="0"/>
              <w:divBdr>
                <w:top w:val="none" w:sz="0" w:space="0" w:color="auto"/>
                <w:left w:val="none" w:sz="0" w:space="0" w:color="auto"/>
                <w:bottom w:val="none" w:sz="0" w:space="0" w:color="auto"/>
                <w:right w:val="none" w:sz="0" w:space="0" w:color="auto"/>
              </w:divBdr>
            </w:div>
          </w:divsChild>
        </w:div>
        <w:div w:id="2098137579">
          <w:marLeft w:val="0"/>
          <w:marRight w:val="0"/>
          <w:marTop w:val="0"/>
          <w:marBottom w:val="0"/>
          <w:divBdr>
            <w:top w:val="none" w:sz="0" w:space="0" w:color="auto"/>
            <w:left w:val="none" w:sz="0" w:space="0" w:color="auto"/>
            <w:bottom w:val="none" w:sz="0" w:space="0" w:color="auto"/>
            <w:right w:val="none" w:sz="0" w:space="0" w:color="auto"/>
          </w:divBdr>
        </w:div>
      </w:divsChild>
    </w:div>
    <w:div w:id="751196663">
      <w:bodyDiv w:val="1"/>
      <w:marLeft w:val="0"/>
      <w:marRight w:val="0"/>
      <w:marTop w:val="0"/>
      <w:marBottom w:val="0"/>
      <w:divBdr>
        <w:top w:val="none" w:sz="0" w:space="0" w:color="auto"/>
        <w:left w:val="none" w:sz="0" w:space="0" w:color="auto"/>
        <w:bottom w:val="none" w:sz="0" w:space="0" w:color="auto"/>
        <w:right w:val="none" w:sz="0" w:space="0" w:color="auto"/>
      </w:divBdr>
      <w:divsChild>
        <w:div w:id="951979955">
          <w:marLeft w:val="0"/>
          <w:marRight w:val="0"/>
          <w:marTop w:val="0"/>
          <w:marBottom w:val="0"/>
          <w:divBdr>
            <w:top w:val="none" w:sz="0" w:space="0" w:color="auto"/>
            <w:left w:val="none" w:sz="0" w:space="0" w:color="auto"/>
            <w:bottom w:val="none" w:sz="0" w:space="0" w:color="auto"/>
            <w:right w:val="none" w:sz="0" w:space="0" w:color="auto"/>
          </w:divBdr>
        </w:div>
        <w:div w:id="1597858762">
          <w:marLeft w:val="0"/>
          <w:marRight w:val="0"/>
          <w:marTop w:val="0"/>
          <w:marBottom w:val="0"/>
          <w:divBdr>
            <w:top w:val="none" w:sz="0" w:space="0" w:color="auto"/>
            <w:left w:val="none" w:sz="0" w:space="0" w:color="auto"/>
            <w:bottom w:val="none" w:sz="0" w:space="0" w:color="auto"/>
            <w:right w:val="none" w:sz="0" w:space="0" w:color="auto"/>
          </w:divBdr>
          <w:divsChild>
            <w:div w:id="1202212532">
              <w:marLeft w:val="0"/>
              <w:marRight w:val="0"/>
              <w:marTop w:val="0"/>
              <w:marBottom w:val="0"/>
              <w:divBdr>
                <w:top w:val="none" w:sz="0" w:space="0" w:color="auto"/>
                <w:left w:val="none" w:sz="0" w:space="0" w:color="auto"/>
                <w:bottom w:val="none" w:sz="0" w:space="0" w:color="auto"/>
                <w:right w:val="none" w:sz="0" w:space="0" w:color="auto"/>
              </w:divBdr>
            </w:div>
          </w:divsChild>
        </w:div>
        <w:div w:id="1471170726">
          <w:marLeft w:val="0"/>
          <w:marRight w:val="0"/>
          <w:marTop w:val="0"/>
          <w:marBottom w:val="0"/>
          <w:divBdr>
            <w:top w:val="none" w:sz="0" w:space="0" w:color="auto"/>
            <w:left w:val="none" w:sz="0" w:space="0" w:color="auto"/>
            <w:bottom w:val="none" w:sz="0" w:space="0" w:color="auto"/>
            <w:right w:val="none" w:sz="0" w:space="0" w:color="auto"/>
          </w:divBdr>
        </w:div>
        <w:div w:id="1839733529">
          <w:marLeft w:val="0"/>
          <w:marRight w:val="0"/>
          <w:marTop w:val="0"/>
          <w:marBottom w:val="0"/>
          <w:divBdr>
            <w:top w:val="none" w:sz="0" w:space="0" w:color="auto"/>
            <w:left w:val="none" w:sz="0" w:space="0" w:color="auto"/>
            <w:bottom w:val="none" w:sz="0" w:space="0" w:color="auto"/>
            <w:right w:val="none" w:sz="0" w:space="0" w:color="auto"/>
          </w:divBdr>
          <w:divsChild>
            <w:div w:id="363990009">
              <w:marLeft w:val="0"/>
              <w:marRight w:val="0"/>
              <w:marTop w:val="0"/>
              <w:marBottom w:val="0"/>
              <w:divBdr>
                <w:top w:val="none" w:sz="0" w:space="0" w:color="auto"/>
                <w:left w:val="none" w:sz="0" w:space="0" w:color="auto"/>
                <w:bottom w:val="none" w:sz="0" w:space="0" w:color="auto"/>
                <w:right w:val="none" w:sz="0" w:space="0" w:color="auto"/>
              </w:divBdr>
            </w:div>
          </w:divsChild>
        </w:div>
        <w:div w:id="593828773">
          <w:marLeft w:val="0"/>
          <w:marRight w:val="0"/>
          <w:marTop w:val="0"/>
          <w:marBottom w:val="0"/>
          <w:divBdr>
            <w:top w:val="none" w:sz="0" w:space="0" w:color="auto"/>
            <w:left w:val="none" w:sz="0" w:space="0" w:color="auto"/>
            <w:bottom w:val="none" w:sz="0" w:space="0" w:color="auto"/>
            <w:right w:val="none" w:sz="0" w:space="0" w:color="auto"/>
          </w:divBdr>
        </w:div>
        <w:div w:id="986545172">
          <w:marLeft w:val="0"/>
          <w:marRight w:val="0"/>
          <w:marTop w:val="0"/>
          <w:marBottom w:val="0"/>
          <w:divBdr>
            <w:top w:val="none" w:sz="0" w:space="0" w:color="auto"/>
            <w:left w:val="none" w:sz="0" w:space="0" w:color="auto"/>
            <w:bottom w:val="none" w:sz="0" w:space="0" w:color="auto"/>
            <w:right w:val="none" w:sz="0" w:space="0" w:color="auto"/>
          </w:divBdr>
          <w:divsChild>
            <w:div w:id="507138352">
              <w:marLeft w:val="0"/>
              <w:marRight w:val="0"/>
              <w:marTop w:val="0"/>
              <w:marBottom w:val="0"/>
              <w:divBdr>
                <w:top w:val="none" w:sz="0" w:space="0" w:color="auto"/>
                <w:left w:val="none" w:sz="0" w:space="0" w:color="auto"/>
                <w:bottom w:val="none" w:sz="0" w:space="0" w:color="auto"/>
                <w:right w:val="none" w:sz="0" w:space="0" w:color="auto"/>
              </w:divBdr>
            </w:div>
          </w:divsChild>
        </w:div>
        <w:div w:id="1069887868">
          <w:marLeft w:val="0"/>
          <w:marRight w:val="0"/>
          <w:marTop w:val="0"/>
          <w:marBottom w:val="0"/>
          <w:divBdr>
            <w:top w:val="none" w:sz="0" w:space="0" w:color="auto"/>
            <w:left w:val="none" w:sz="0" w:space="0" w:color="auto"/>
            <w:bottom w:val="none" w:sz="0" w:space="0" w:color="auto"/>
            <w:right w:val="none" w:sz="0" w:space="0" w:color="auto"/>
          </w:divBdr>
        </w:div>
        <w:div w:id="1708067102">
          <w:marLeft w:val="0"/>
          <w:marRight w:val="0"/>
          <w:marTop w:val="0"/>
          <w:marBottom w:val="0"/>
          <w:divBdr>
            <w:top w:val="none" w:sz="0" w:space="0" w:color="auto"/>
            <w:left w:val="none" w:sz="0" w:space="0" w:color="auto"/>
            <w:bottom w:val="none" w:sz="0" w:space="0" w:color="auto"/>
            <w:right w:val="none" w:sz="0" w:space="0" w:color="auto"/>
          </w:divBdr>
          <w:divsChild>
            <w:div w:id="1914704546">
              <w:marLeft w:val="0"/>
              <w:marRight w:val="0"/>
              <w:marTop w:val="0"/>
              <w:marBottom w:val="0"/>
              <w:divBdr>
                <w:top w:val="none" w:sz="0" w:space="0" w:color="auto"/>
                <w:left w:val="none" w:sz="0" w:space="0" w:color="auto"/>
                <w:bottom w:val="none" w:sz="0" w:space="0" w:color="auto"/>
                <w:right w:val="none" w:sz="0" w:space="0" w:color="auto"/>
              </w:divBdr>
            </w:div>
          </w:divsChild>
        </w:div>
        <w:div w:id="1047295812">
          <w:marLeft w:val="0"/>
          <w:marRight w:val="0"/>
          <w:marTop w:val="0"/>
          <w:marBottom w:val="0"/>
          <w:divBdr>
            <w:top w:val="none" w:sz="0" w:space="0" w:color="auto"/>
            <w:left w:val="none" w:sz="0" w:space="0" w:color="auto"/>
            <w:bottom w:val="none" w:sz="0" w:space="0" w:color="auto"/>
            <w:right w:val="none" w:sz="0" w:space="0" w:color="auto"/>
          </w:divBdr>
        </w:div>
        <w:div w:id="1442339745">
          <w:marLeft w:val="0"/>
          <w:marRight w:val="0"/>
          <w:marTop w:val="0"/>
          <w:marBottom w:val="0"/>
          <w:divBdr>
            <w:top w:val="none" w:sz="0" w:space="0" w:color="auto"/>
            <w:left w:val="none" w:sz="0" w:space="0" w:color="auto"/>
            <w:bottom w:val="none" w:sz="0" w:space="0" w:color="auto"/>
            <w:right w:val="none" w:sz="0" w:space="0" w:color="auto"/>
          </w:divBdr>
          <w:divsChild>
            <w:div w:id="417099783">
              <w:marLeft w:val="0"/>
              <w:marRight w:val="0"/>
              <w:marTop w:val="0"/>
              <w:marBottom w:val="0"/>
              <w:divBdr>
                <w:top w:val="none" w:sz="0" w:space="0" w:color="auto"/>
                <w:left w:val="none" w:sz="0" w:space="0" w:color="auto"/>
                <w:bottom w:val="none" w:sz="0" w:space="0" w:color="auto"/>
                <w:right w:val="none" w:sz="0" w:space="0" w:color="auto"/>
              </w:divBdr>
            </w:div>
          </w:divsChild>
        </w:div>
        <w:div w:id="1473323611">
          <w:marLeft w:val="0"/>
          <w:marRight w:val="0"/>
          <w:marTop w:val="0"/>
          <w:marBottom w:val="0"/>
          <w:divBdr>
            <w:top w:val="none" w:sz="0" w:space="0" w:color="auto"/>
            <w:left w:val="none" w:sz="0" w:space="0" w:color="auto"/>
            <w:bottom w:val="none" w:sz="0" w:space="0" w:color="auto"/>
            <w:right w:val="none" w:sz="0" w:space="0" w:color="auto"/>
          </w:divBdr>
        </w:div>
        <w:div w:id="900798530">
          <w:marLeft w:val="0"/>
          <w:marRight w:val="0"/>
          <w:marTop w:val="0"/>
          <w:marBottom w:val="0"/>
          <w:divBdr>
            <w:top w:val="none" w:sz="0" w:space="0" w:color="auto"/>
            <w:left w:val="none" w:sz="0" w:space="0" w:color="auto"/>
            <w:bottom w:val="none" w:sz="0" w:space="0" w:color="auto"/>
            <w:right w:val="none" w:sz="0" w:space="0" w:color="auto"/>
          </w:divBdr>
          <w:divsChild>
            <w:div w:id="13850371">
              <w:marLeft w:val="0"/>
              <w:marRight w:val="0"/>
              <w:marTop w:val="0"/>
              <w:marBottom w:val="0"/>
              <w:divBdr>
                <w:top w:val="none" w:sz="0" w:space="0" w:color="auto"/>
                <w:left w:val="none" w:sz="0" w:space="0" w:color="auto"/>
                <w:bottom w:val="none" w:sz="0" w:space="0" w:color="auto"/>
                <w:right w:val="none" w:sz="0" w:space="0" w:color="auto"/>
              </w:divBdr>
            </w:div>
          </w:divsChild>
        </w:div>
        <w:div w:id="752312533">
          <w:marLeft w:val="0"/>
          <w:marRight w:val="0"/>
          <w:marTop w:val="0"/>
          <w:marBottom w:val="0"/>
          <w:divBdr>
            <w:top w:val="none" w:sz="0" w:space="0" w:color="auto"/>
            <w:left w:val="none" w:sz="0" w:space="0" w:color="auto"/>
            <w:bottom w:val="none" w:sz="0" w:space="0" w:color="auto"/>
            <w:right w:val="none" w:sz="0" w:space="0" w:color="auto"/>
          </w:divBdr>
        </w:div>
        <w:div w:id="1497375367">
          <w:marLeft w:val="0"/>
          <w:marRight w:val="0"/>
          <w:marTop w:val="0"/>
          <w:marBottom w:val="0"/>
          <w:divBdr>
            <w:top w:val="none" w:sz="0" w:space="0" w:color="auto"/>
            <w:left w:val="none" w:sz="0" w:space="0" w:color="auto"/>
            <w:bottom w:val="none" w:sz="0" w:space="0" w:color="auto"/>
            <w:right w:val="none" w:sz="0" w:space="0" w:color="auto"/>
          </w:divBdr>
          <w:divsChild>
            <w:div w:id="2016613223">
              <w:marLeft w:val="0"/>
              <w:marRight w:val="0"/>
              <w:marTop w:val="0"/>
              <w:marBottom w:val="0"/>
              <w:divBdr>
                <w:top w:val="none" w:sz="0" w:space="0" w:color="auto"/>
                <w:left w:val="none" w:sz="0" w:space="0" w:color="auto"/>
                <w:bottom w:val="none" w:sz="0" w:space="0" w:color="auto"/>
                <w:right w:val="none" w:sz="0" w:space="0" w:color="auto"/>
              </w:divBdr>
            </w:div>
          </w:divsChild>
        </w:div>
        <w:div w:id="318660387">
          <w:marLeft w:val="0"/>
          <w:marRight w:val="0"/>
          <w:marTop w:val="300"/>
          <w:marBottom w:val="0"/>
          <w:divBdr>
            <w:top w:val="none" w:sz="0" w:space="0" w:color="auto"/>
            <w:left w:val="none" w:sz="0" w:space="0" w:color="auto"/>
            <w:bottom w:val="none" w:sz="0" w:space="0" w:color="auto"/>
            <w:right w:val="none" w:sz="0" w:space="0" w:color="auto"/>
          </w:divBdr>
          <w:divsChild>
            <w:div w:id="2055735314">
              <w:marLeft w:val="0"/>
              <w:marRight w:val="0"/>
              <w:marTop w:val="0"/>
              <w:marBottom w:val="0"/>
              <w:divBdr>
                <w:top w:val="none" w:sz="0" w:space="0" w:color="auto"/>
                <w:left w:val="none" w:sz="0" w:space="0" w:color="auto"/>
                <w:bottom w:val="none" w:sz="0" w:space="0" w:color="auto"/>
                <w:right w:val="none" w:sz="0" w:space="0" w:color="auto"/>
              </w:divBdr>
              <w:divsChild>
                <w:div w:id="844780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0706598">
          <w:marLeft w:val="0"/>
          <w:marRight w:val="0"/>
          <w:marTop w:val="300"/>
          <w:marBottom w:val="0"/>
          <w:divBdr>
            <w:top w:val="none" w:sz="0" w:space="0" w:color="auto"/>
            <w:left w:val="none" w:sz="0" w:space="0" w:color="auto"/>
            <w:bottom w:val="none" w:sz="0" w:space="0" w:color="auto"/>
            <w:right w:val="none" w:sz="0" w:space="0" w:color="auto"/>
          </w:divBdr>
          <w:divsChild>
            <w:div w:id="1554537819">
              <w:marLeft w:val="0"/>
              <w:marRight w:val="0"/>
              <w:marTop w:val="0"/>
              <w:marBottom w:val="0"/>
              <w:divBdr>
                <w:top w:val="none" w:sz="0" w:space="0" w:color="auto"/>
                <w:left w:val="none" w:sz="0" w:space="0" w:color="auto"/>
                <w:bottom w:val="none" w:sz="0" w:space="0" w:color="auto"/>
                <w:right w:val="none" w:sz="0" w:space="0" w:color="auto"/>
              </w:divBdr>
              <w:divsChild>
                <w:div w:id="1795826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7195854">
          <w:marLeft w:val="0"/>
          <w:marRight w:val="0"/>
          <w:marTop w:val="300"/>
          <w:marBottom w:val="0"/>
          <w:divBdr>
            <w:top w:val="none" w:sz="0" w:space="0" w:color="auto"/>
            <w:left w:val="none" w:sz="0" w:space="0" w:color="auto"/>
            <w:bottom w:val="none" w:sz="0" w:space="0" w:color="auto"/>
            <w:right w:val="none" w:sz="0" w:space="0" w:color="auto"/>
          </w:divBdr>
          <w:divsChild>
            <w:div w:id="527455256">
              <w:marLeft w:val="0"/>
              <w:marRight w:val="0"/>
              <w:marTop w:val="0"/>
              <w:marBottom w:val="0"/>
              <w:divBdr>
                <w:top w:val="none" w:sz="0" w:space="0" w:color="auto"/>
                <w:left w:val="none" w:sz="0" w:space="0" w:color="auto"/>
                <w:bottom w:val="none" w:sz="0" w:space="0" w:color="auto"/>
                <w:right w:val="none" w:sz="0" w:space="0" w:color="auto"/>
              </w:divBdr>
              <w:divsChild>
                <w:div w:id="1768887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6788260">
          <w:marLeft w:val="0"/>
          <w:marRight w:val="0"/>
          <w:marTop w:val="300"/>
          <w:marBottom w:val="0"/>
          <w:divBdr>
            <w:top w:val="none" w:sz="0" w:space="0" w:color="auto"/>
            <w:left w:val="none" w:sz="0" w:space="0" w:color="auto"/>
            <w:bottom w:val="none" w:sz="0" w:space="0" w:color="auto"/>
            <w:right w:val="none" w:sz="0" w:space="0" w:color="auto"/>
          </w:divBdr>
          <w:divsChild>
            <w:div w:id="2021738365">
              <w:marLeft w:val="0"/>
              <w:marRight w:val="0"/>
              <w:marTop w:val="0"/>
              <w:marBottom w:val="0"/>
              <w:divBdr>
                <w:top w:val="none" w:sz="0" w:space="0" w:color="auto"/>
                <w:left w:val="none" w:sz="0" w:space="0" w:color="auto"/>
                <w:bottom w:val="none" w:sz="0" w:space="0" w:color="auto"/>
                <w:right w:val="none" w:sz="0" w:space="0" w:color="auto"/>
              </w:divBdr>
              <w:divsChild>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1698895">
      <w:bodyDiv w:val="1"/>
      <w:marLeft w:val="0"/>
      <w:marRight w:val="0"/>
      <w:marTop w:val="0"/>
      <w:marBottom w:val="0"/>
      <w:divBdr>
        <w:top w:val="none" w:sz="0" w:space="0" w:color="auto"/>
        <w:left w:val="none" w:sz="0" w:space="0" w:color="auto"/>
        <w:bottom w:val="none" w:sz="0" w:space="0" w:color="auto"/>
        <w:right w:val="none" w:sz="0" w:space="0" w:color="auto"/>
      </w:divBdr>
      <w:divsChild>
        <w:div w:id="108135744">
          <w:marLeft w:val="0"/>
          <w:marRight w:val="0"/>
          <w:marTop w:val="300"/>
          <w:marBottom w:val="0"/>
          <w:divBdr>
            <w:top w:val="none" w:sz="0" w:space="0" w:color="auto"/>
            <w:left w:val="none" w:sz="0" w:space="0" w:color="auto"/>
            <w:bottom w:val="none" w:sz="0" w:space="0" w:color="auto"/>
            <w:right w:val="none" w:sz="0" w:space="0" w:color="auto"/>
          </w:divBdr>
          <w:divsChild>
            <w:div w:id="1027215047">
              <w:marLeft w:val="0"/>
              <w:marRight w:val="0"/>
              <w:marTop w:val="0"/>
              <w:marBottom w:val="0"/>
              <w:divBdr>
                <w:top w:val="none" w:sz="0" w:space="0" w:color="auto"/>
                <w:left w:val="none" w:sz="0" w:space="0" w:color="auto"/>
                <w:bottom w:val="none" w:sz="0" w:space="0" w:color="auto"/>
                <w:right w:val="none" w:sz="0" w:space="0" w:color="auto"/>
              </w:divBdr>
              <w:divsChild>
                <w:div w:id="610820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0383257">
          <w:marLeft w:val="0"/>
          <w:marRight w:val="0"/>
          <w:marTop w:val="0"/>
          <w:marBottom w:val="0"/>
          <w:divBdr>
            <w:top w:val="none" w:sz="0" w:space="0" w:color="auto"/>
            <w:left w:val="none" w:sz="0" w:space="0" w:color="auto"/>
            <w:bottom w:val="none" w:sz="0" w:space="0" w:color="auto"/>
            <w:right w:val="none" w:sz="0" w:space="0" w:color="auto"/>
          </w:divBdr>
        </w:div>
        <w:div w:id="623581413">
          <w:marLeft w:val="0"/>
          <w:marRight w:val="0"/>
          <w:marTop w:val="0"/>
          <w:marBottom w:val="0"/>
          <w:divBdr>
            <w:top w:val="none" w:sz="0" w:space="0" w:color="auto"/>
            <w:left w:val="none" w:sz="0" w:space="0" w:color="auto"/>
            <w:bottom w:val="none" w:sz="0" w:space="0" w:color="auto"/>
            <w:right w:val="none" w:sz="0" w:space="0" w:color="auto"/>
          </w:divBdr>
          <w:divsChild>
            <w:div w:id="1768113575">
              <w:marLeft w:val="0"/>
              <w:marRight w:val="0"/>
              <w:marTop w:val="0"/>
              <w:marBottom w:val="0"/>
              <w:divBdr>
                <w:top w:val="none" w:sz="0" w:space="0" w:color="auto"/>
                <w:left w:val="none" w:sz="0" w:space="0" w:color="auto"/>
                <w:bottom w:val="none" w:sz="0" w:space="0" w:color="auto"/>
                <w:right w:val="none" w:sz="0" w:space="0" w:color="auto"/>
              </w:divBdr>
            </w:div>
          </w:divsChild>
        </w:div>
        <w:div w:id="743800699">
          <w:marLeft w:val="0"/>
          <w:marRight w:val="0"/>
          <w:marTop w:val="300"/>
          <w:marBottom w:val="0"/>
          <w:divBdr>
            <w:top w:val="none" w:sz="0" w:space="0" w:color="auto"/>
            <w:left w:val="none" w:sz="0" w:space="0" w:color="auto"/>
            <w:bottom w:val="none" w:sz="0" w:space="0" w:color="auto"/>
            <w:right w:val="none" w:sz="0" w:space="0" w:color="auto"/>
          </w:divBdr>
          <w:divsChild>
            <w:div w:id="1057360651">
              <w:marLeft w:val="0"/>
              <w:marRight w:val="0"/>
              <w:marTop w:val="0"/>
              <w:marBottom w:val="0"/>
              <w:divBdr>
                <w:top w:val="none" w:sz="0" w:space="0" w:color="auto"/>
                <w:left w:val="none" w:sz="0" w:space="0" w:color="auto"/>
                <w:bottom w:val="none" w:sz="0" w:space="0" w:color="auto"/>
                <w:right w:val="none" w:sz="0" w:space="0" w:color="auto"/>
              </w:divBdr>
              <w:divsChild>
                <w:div w:id="1834419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7098131">
          <w:marLeft w:val="0"/>
          <w:marRight w:val="0"/>
          <w:marTop w:val="0"/>
          <w:marBottom w:val="0"/>
          <w:divBdr>
            <w:top w:val="none" w:sz="0" w:space="0" w:color="auto"/>
            <w:left w:val="none" w:sz="0" w:space="0" w:color="auto"/>
            <w:bottom w:val="none" w:sz="0" w:space="0" w:color="auto"/>
            <w:right w:val="none" w:sz="0" w:space="0" w:color="auto"/>
          </w:divBdr>
        </w:div>
        <w:div w:id="891043491">
          <w:marLeft w:val="0"/>
          <w:marRight w:val="0"/>
          <w:marTop w:val="0"/>
          <w:marBottom w:val="0"/>
          <w:divBdr>
            <w:top w:val="none" w:sz="0" w:space="0" w:color="auto"/>
            <w:left w:val="none" w:sz="0" w:space="0" w:color="auto"/>
            <w:bottom w:val="none" w:sz="0" w:space="0" w:color="auto"/>
            <w:right w:val="none" w:sz="0" w:space="0" w:color="auto"/>
          </w:divBdr>
        </w:div>
        <w:div w:id="923954100">
          <w:marLeft w:val="0"/>
          <w:marRight w:val="0"/>
          <w:marTop w:val="0"/>
          <w:marBottom w:val="0"/>
          <w:divBdr>
            <w:top w:val="none" w:sz="0" w:space="0" w:color="auto"/>
            <w:left w:val="none" w:sz="0" w:space="0" w:color="auto"/>
            <w:bottom w:val="none" w:sz="0" w:space="0" w:color="auto"/>
            <w:right w:val="none" w:sz="0" w:space="0" w:color="auto"/>
          </w:divBdr>
        </w:div>
        <w:div w:id="1223830872">
          <w:marLeft w:val="0"/>
          <w:marRight w:val="0"/>
          <w:marTop w:val="0"/>
          <w:marBottom w:val="0"/>
          <w:divBdr>
            <w:top w:val="none" w:sz="0" w:space="0" w:color="auto"/>
            <w:left w:val="none" w:sz="0" w:space="0" w:color="auto"/>
            <w:bottom w:val="none" w:sz="0" w:space="0" w:color="auto"/>
            <w:right w:val="none" w:sz="0" w:space="0" w:color="auto"/>
          </w:divBdr>
          <w:divsChild>
            <w:div w:id="2046558837">
              <w:marLeft w:val="0"/>
              <w:marRight w:val="0"/>
              <w:marTop w:val="0"/>
              <w:marBottom w:val="0"/>
              <w:divBdr>
                <w:top w:val="none" w:sz="0" w:space="0" w:color="auto"/>
                <w:left w:val="none" w:sz="0" w:space="0" w:color="auto"/>
                <w:bottom w:val="none" w:sz="0" w:space="0" w:color="auto"/>
                <w:right w:val="none" w:sz="0" w:space="0" w:color="auto"/>
              </w:divBdr>
            </w:div>
          </w:divsChild>
        </w:div>
        <w:div w:id="1284073507">
          <w:marLeft w:val="0"/>
          <w:marRight w:val="0"/>
          <w:marTop w:val="0"/>
          <w:marBottom w:val="0"/>
          <w:divBdr>
            <w:top w:val="none" w:sz="0" w:space="0" w:color="auto"/>
            <w:left w:val="none" w:sz="0" w:space="0" w:color="auto"/>
            <w:bottom w:val="none" w:sz="0" w:space="0" w:color="auto"/>
            <w:right w:val="none" w:sz="0" w:space="0" w:color="auto"/>
          </w:divBdr>
        </w:div>
        <w:div w:id="1374235503">
          <w:marLeft w:val="0"/>
          <w:marRight w:val="0"/>
          <w:marTop w:val="0"/>
          <w:marBottom w:val="0"/>
          <w:divBdr>
            <w:top w:val="none" w:sz="0" w:space="0" w:color="auto"/>
            <w:left w:val="none" w:sz="0" w:space="0" w:color="auto"/>
            <w:bottom w:val="none" w:sz="0" w:space="0" w:color="auto"/>
            <w:right w:val="none" w:sz="0" w:space="0" w:color="auto"/>
          </w:divBdr>
        </w:div>
        <w:div w:id="1376999760">
          <w:marLeft w:val="0"/>
          <w:marRight w:val="0"/>
          <w:marTop w:val="0"/>
          <w:marBottom w:val="0"/>
          <w:divBdr>
            <w:top w:val="none" w:sz="0" w:space="0" w:color="auto"/>
            <w:left w:val="none" w:sz="0" w:space="0" w:color="auto"/>
            <w:bottom w:val="none" w:sz="0" w:space="0" w:color="auto"/>
            <w:right w:val="none" w:sz="0" w:space="0" w:color="auto"/>
          </w:divBdr>
          <w:divsChild>
            <w:div w:id="540869477">
              <w:marLeft w:val="0"/>
              <w:marRight w:val="0"/>
              <w:marTop w:val="0"/>
              <w:marBottom w:val="0"/>
              <w:divBdr>
                <w:top w:val="none" w:sz="0" w:space="0" w:color="auto"/>
                <w:left w:val="none" w:sz="0" w:space="0" w:color="auto"/>
                <w:bottom w:val="none" w:sz="0" w:space="0" w:color="auto"/>
                <w:right w:val="none" w:sz="0" w:space="0" w:color="auto"/>
              </w:divBdr>
            </w:div>
          </w:divsChild>
        </w:div>
        <w:div w:id="1621886020">
          <w:marLeft w:val="0"/>
          <w:marRight w:val="0"/>
          <w:marTop w:val="0"/>
          <w:marBottom w:val="0"/>
          <w:divBdr>
            <w:top w:val="none" w:sz="0" w:space="0" w:color="auto"/>
            <w:left w:val="none" w:sz="0" w:space="0" w:color="auto"/>
            <w:bottom w:val="none" w:sz="0" w:space="0" w:color="auto"/>
            <w:right w:val="none" w:sz="0" w:space="0" w:color="auto"/>
          </w:divBdr>
          <w:divsChild>
            <w:div w:id="1418330688">
              <w:marLeft w:val="0"/>
              <w:marRight w:val="0"/>
              <w:marTop w:val="0"/>
              <w:marBottom w:val="0"/>
              <w:divBdr>
                <w:top w:val="none" w:sz="0" w:space="0" w:color="auto"/>
                <w:left w:val="none" w:sz="0" w:space="0" w:color="auto"/>
                <w:bottom w:val="none" w:sz="0" w:space="0" w:color="auto"/>
                <w:right w:val="none" w:sz="0" w:space="0" w:color="auto"/>
              </w:divBdr>
            </w:div>
          </w:divsChild>
        </w:div>
        <w:div w:id="1722901999">
          <w:marLeft w:val="0"/>
          <w:marRight w:val="0"/>
          <w:marTop w:val="300"/>
          <w:marBottom w:val="0"/>
          <w:divBdr>
            <w:top w:val="none" w:sz="0" w:space="0" w:color="auto"/>
            <w:left w:val="none" w:sz="0" w:space="0" w:color="auto"/>
            <w:bottom w:val="none" w:sz="0" w:space="0" w:color="auto"/>
            <w:right w:val="none" w:sz="0" w:space="0" w:color="auto"/>
          </w:divBdr>
          <w:divsChild>
            <w:div w:id="951589836">
              <w:marLeft w:val="0"/>
              <w:marRight w:val="0"/>
              <w:marTop w:val="0"/>
              <w:marBottom w:val="0"/>
              <w:divBdr>
                <w:top w:val="none" w:sz="0" w:space="0" w:color="auto"/>
                <w:left w:val="none" w:sz="0" w:space="0" w:color="auto"/>
                <w:bottom w:val="none" w:sz="0" w:space="0" w:color="auto"/>
                <w:right w:val="none" w:sz="0" w:space="0" w:color="auto"/>
              </w:divBdr>
              <w:divsChild>
                <w:div w:id="1811513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331951">
          <w:marLeft w:val="0"/>
          <w:marRight w:val="0"/>
          <w:marTop w:val="0"/>
          <w:marBottom w:val="0"/>
          <w:divBdr>
            <w:top w:val="none" w:sz="0" w:space="0" w:color="auto"/>
            <w:left w:val="none" w:sz="0" w:space="0" w:color="auto"/>
            <w:bottom w:val="none" w:sz="0" w:space="0" w:color="auto"/>
            <w:right w:val="none" w:sz="0" w:space="0" w:color="auto"/>
          </w:divBdr>
          <w:divsChild>
            <w:div w:id="2121871589">
              <w:marLeft w:val="0"/>
              <w:marRight w:val="0"/>
              <w:marTop w:val="0"/>
              <w:marBottom w:val="0"/>
              <w:divBdr>
                <w:top w:val="none" w:sz="0" w:space="0" w:color="auto"/>
                <w:left w:val="none" w:sz="0" w:space="0" w:color="auto"/>
                <w:bottom w:val="none" w:sz="0" w:space="0" w:color="auto"/>
                <w:right w:val="none" w:sz="0" w:space="0" w:color="auto"/>
              </w:divBdr>
            </w:div>
          </w:divsChild>
        </w:div>
        <w:div w:id="1916091063">
          <w:marLeft w:val="0"/>
          <w:marRight w:val="0"/>
          <w:marTop w:val="300"/>
          <w:marBottom w:val="0"/>
          <w:divBdr>
            <w:top w:val="none" w:sz="0" w:space="0" w:color="auto"/>
            <w:left w:val="none" w:sz="0" w:space="0" w:color="auto"/>
            <w:bottom w:val="none" w:sz="0" w:space="0" w:color="auto"/>
            <w:right w:val="none" w:sz="0" w:space="0" w:color="auto"/>
          </w:divBdr>
          <w:divsChild>
            <w:div w:id="290945826">
              <w:marLeft w:val="0"/>
              <w:marRight w:val="0"/>
              <w:marTop w:val="0"/>
              <w:marBottom w:val="0"/>
              <w:divBdr>
                <w:top w:val="none" w:sz="0" w:space="0" w:color="auto"/>
                <w:left w:val="none" w:sz="0" w:space="0" w:color="auto"/>
                <w:bottom w:val="none" w:sz="0" w:space="0" w:color="auto"/>
                <w:right w:val="none" w:sz="0" w:space="0" w:color="auto"/>
              </w:divBdr>
              <w:divsChild>
                <w:div w:id="711228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9116391">
          <w:marLeft w:val="0"/>
          <w:marRight w:val="0"/>
          <w:marTop w:val="0"/>
          <w:marBottom w:val="0"/>
          <w:divBdr>
            <w:top w:val="none" w:sz="0" w:space="0" w:color="auto"/>
            <w:left w:val="none" w:sz="0" w:space="0" w:color="auto"/>
            <w:bottom w:val="none" w:sz="0" w:space="0" w:color="auto"/>
            <w:right w:val="none" w:sz="0" w:space="0" w:color="auto"/>
          </w:divBdr>
          <w:divsChild>
            <w:div w:id="737476974">
              <w:marLeft w:val="0"/>
              <w:marRight w:val="0"/>
              <w:marTop w:val="0"/>
              <w:marBottom w:val="0"/>
              <w:divBdr>
                <w:top w:val="none" w:sz="0" w:space="0" w:color="auto"/>
                <w:left w:val="none" w:sz="0" w:space="0" w:color="auto"/>
                <w:bottom w:val="none" w:sz="0" w:space="0" w:color="auto"/>
                <w:right w:val="none" w:sz="0" w:space="0" w:color="auto"/>
              </w:divBdr>
            </w:div>
          </w:divsChild>
        </w:div>
        <w:div w:id="1982952859">
          <w:marLeft w:val="0"/>
          <w:marRight w:val="0"/>
          <w:marTop w:val="0"/>
          <w:marBottom w:val="0"/>
          <w:divBdr>
            <w:top w:val="none" w:sz="0" w:space="0" w:color="auto"/>
            <w:left w:val="none" w:sz="0" w:space="0" w:color="auto"/>
            <w:bottom w:val="none" w:sz="0" w:space="0" w:color="auto"/>
            <w:right w:val="none" w:sz="0" w:space="0" w:color="auto"/>
          </w:divBdr>
        </w:div>
        <w:div w:id="2091390245">
          <w:marLeft w:val="0"/>
          <w:marRight w:val="0"/>
          <w:marTop w:val="0"/>
          <w:marBottom w:val="0"/>
          <w:divBdr>
            <w:top w:val="none" w:sz="0" w:space="0" w:color="auto"/>
            <w:left w:val="none" w:sz="0" w:space="0" w:color="auto"/>
            <w:bottom w:val="none" w:sz="0" w:space="0" w:color="auto"/>
            <w:right w:val="none" w:sz="0" w:space="0" w:color="auto"/>
          </w:divBdr>
          <w:divsChild>
            <w:div w:id="776022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1973134">
      <w:bodyDiv w:val="1"/>
      <w:marLeft w:val="0"/>
      <w:marRight w:val="0"/>
      <w:marTop w:val="0"/>
      <w:marBottom w:val="0"/>
      <w:divBdr>
        <w:top w:val="none" w:sz="0" w:space="0" w:color="auto"/>
        <w:left w:val="none" w:sz="0" w:space="0" w:color="auto"/>
        <w:bottom w:val="none" w:sz="0" w:space="0" w:color="auto"/>
        <w:right w:val="none" w:sz="0" w:space="0" w:color="auto"/>
      </w:divBdr>
      <w:divsChild>
        <w:div w:id="951278830">
          <w:marLeft w:val="0"/>
          <w:marRight w:val="0"/>
          <w:marTop w:val="0"/>
          <w:marBottom w:val="0"/>
          <w:divBdr>
            <w:top w:val="none" w:sz="0" w:space="0" w:color="auto"/>
            <w:left w:val="none" w:sz="0" w:space="0" w:color="auto"/>
            <w:bottom w:val="none" w:sz="0" w:space="0" w:color="auto"/>
            <w:right w:val="none" w:sz="0" w:space="0" w:color="auto"/>
          </w:divBdr>
        </w:div>
        <w:div w:id="1867719734">
          <w:marLeft w:val="0"/>
          <w:marRight w:val="0"/>
          <w:marTop w:val="0"/>
          <w:marBottom w:val="0"/>
          <w:divBdr>
            <w:top w:val="none" w:sz="0" w:space="0" w:color="auto"/>
            <w:left w:val="none" w:sz="0" w:space="0" w:color="auto"/>
            <w:bottom w:val="none" w:sz="0" w:space="0" w:color="auto"/>
            <w:right w:val="none" w:sz="0" w:space="0" w:color="auto"/>
          </w:divBdr>
          <w:divsChild>
            <w:div w:id="1008098887">
              <w:marLeft w:val="0"/>
              <w:marRight w:val="0"/>
              <w:marTop w:val="0"/>
              <w:marBottom w:val="0"/>
              <w:divBdr>
                <w:top w:val="none" w:sz="0" w:space="0" w:color="auto"/>
                <w:left w:val="none" w:sz="0" w:space="0" w:color="auto"/>
                <w:bottom w:val="none" w:sz="0" w:space="0" w:color="auto"/>
                <w:right w:val="none" w:sz="0" w:space="0" w:color="auto"/>
              </w:divBdr>
            </w:div>
          </w:divsChild>
        </w:div>
        <w:div w:id="1341808139">
          <w:marLeft w:val="0"/>
          <w:marRight w:val="0"/>
          <w:marTop w:val="0"/>
          <w:marBottom w:val="0"/>
          <w:divBdr>
            <w:top w:val="none" w:sz="0" w:space="0" w:color="auto"/>
            <w:left w:val="none" w:sz="0" w:space="0" w:color="auto"/>
            <w:bottom w:val="none" w:sz="0" w:space="0" w:color="auto"/>
            <w:right w:val="none" w:sz="0" w:space="0" w:color="auto"/>
          </w:divBdr>
        </w:div>
        <w:div w:id="1839491498">
          <w:marLeft w:val="0"/>
          <w:marRight w:val="0"/>
          <w:marTop w:val="0"/>
          <w:marBottom w:val="0"/>
          <w:divBdr>
            <w:top w:val="none" w:sz="0" w:space="0" w:color="auto"/>
            <w:left w:val="none" w:sz="0" w:space="0" w:color="auto"/>
            <w:bottom w:val="none" w:sz="0" w:space="0" w:color="auto"/>
            <w:right w:val="none" w:sz="0" w:space="0" w:color="auto"/>
          </w:divBdr>
          <w:divsChild>
            <w:div w:id="21178507">
              <w:marLeft w:val="0"/>
              <w:marRight w:val="0"/>
              <w:marTop w:val="0"/>
              <w:marBottom w:val="0"/>
              <w:divBdr>
                <w:top w:val="none" w:sz="0" w:space="0" w:color="auto"/>
                <w:left w:val="none" w:sz="0" w:space="0" w:color="auto"/>
                <w:bottom w:val="none" w:sz="0" w:space="0" w:color="auto"/>
                <w:right w:val="none" w:sz="0" w:space="0" w:color="auto"/>
              </w:divBdr>
            </w:div>
          </w:divsChild>
        </w:div>
        <w:div w:id="970282590">
          <w:marLeft w:val="0"/>
          <w:marRight w:val="0"/>
          <w:marTop w:val="0"/>
          <w:marBottom w:val="0"/>
          <w:divBdr>
            <w:top w:val="none" w:sz="0" w:space="0" w:color="auto"/>
            <w:left w:val="none" w:sz="0" w:space="0" w:color="auto"/>
            <w:bottom w:val="none" w:sz="0" w:space="0" w:color="auto"/>
            <w:right w:val="none" w:sz="0" w:space="0" w:color="auto"/>
          </w:divBdr>
        </w:div>
        <w:div w:id="1831171965">
          <w:marLeft w:val="0"/>
          <w:marRight w:val="0"/>
          <w:marTop w:val="0"/>
          <w:marBottom w:val="0"/>
          <w:divBdr>
            <w:top w:val="none" w:sz="0" w:space="0" w:color="auto"/>
            <w:left w:val="none" w:sz="0" w:space="0" w:color="auto"/>
            <w:bottom w:val="none" w:sz="0" w:space="0" w:color="auto"/>
            <w:right w:val="none" w:sz="0" w:space="0" w:color="auto"/>
          </w:divBdr>
          <w:divsChild>
            <w:div w:id="1894466434">
              <w:marLeft w:val="0"/>
              <w:marRight w:val="0"/>
              <w:marTop w:val="0"/>
              <w:marBottom w:val="0"/>
              <w:divBdr>
                <w:top w:val="none" w:sz="0" w:space="0" w:color="auto"/>
                <w:left w:val="none" w:sz="0" w:space="0" w:color="auto"/>
                <w:bottom w:val="none" w:sz="0" w:space="0" w:color="auto"/>
                <w:right w:val="none" w:sz="0" w:space="0" w:color="auto"/>
              </w:divBdr>
            </w:div>
          </w:divsChild>
        </w:div>
        <w:div w:id="471412987">
          <w:marLeft w:val="0"/>
          <w:marRight w:val="0"/>
          <w:marTop w:val="0"/>
          <w:marBottom w:val="0"/>
          <w:divBdr>
            <w:top w:val="none" w:sz="0" w:space="0" w:color="auto"/>
            <w:left w:val="none" w:sz="0" w:space="0" w:color="auto"/>
            <w:bottom w:val="none" w:sz="0" w:space="0" w:color="auto"/>
            <w:right w:val="none" w:sz="0" w:space="0" w:color="auto"/>
          </w:divBdr>
        </w:div>
        <w:div w:id="1804690288">
          <w:marLeft w:val="0"/>
          <w:marRight w:val="0"/>
          <w:marTop w:val="0"/>
          <w:marBottom w:val="0"/>
          <w:divBdr>
            <w:top w:val="none" w:sz="0" w:space="0" w:color="auto"/>
            <w:left w:val="none" w:sz="0" w:space="0" w:color="auto"/>
            <w:bottom w:val="none" w:sz="0" w:space="0" w:color="auto"/>
            <w:right w:val="none" w:sz="0" w:space="0" w:color="auto"/>
          </w:divBdr>
          <w:divsChild>
            <w:div w:id="546380971">
              <w:marLeft w:val="0"/>
              <w:marRight w:val="0"/>
              <w:marTop w:val="0"/>
              <w:marBottom w:val="0"/>
              <w:divBdr>
                <w:top w:val="none" w:sz="0" w:space="0" w:color="auto"/>
                <w:left w:val="none" w:sz="0" w:space="0" w:color="auto"/>
                <w:bottom w:val="none" w:sz="0" w:space="0" w:color="auto"/>
                <w:right w:val="none" w:sz="0" w:space="0" w:color="auto"/>
              </w:divBdr>
            </w:div>
          </w:divsChild>
        </w:div>
        <w:div w:id="1935161972">
          <w:marLeft w:val="0"/>
          <w:marRight w:val="0"/>
          <w:marTop w:val="0"/>
          <w:marBottom w:val="0"/>
          <w:divBdr>
            <w:top w:val="none" w:sz="0" w:space="0" w:color="auto"/>
            <w:left w:val="none" w:sz="0" w:space="0" w:color="auto"/>
            <w:bottom w:val="none" w:sz="0" w:space="0" w:color="auto"/>
            <w:right w:val="none" w:sz="0" w:space="0" w:color="auto"/>
          </w:divBdr>
        </w:div>
        <w:div w:id="1181896820">
          <w:marLeft w:val="0"/>
          <w:marRight w:val="0"/>
          <w:marTop w:val="0"/>
          <w:marBottom w:val="0"/>
          <w:divBdr>
            <w:top w:val="none" w:sz="0" w:space="0" w:color="auto"/>
            <w:left w:val="none" w:sz="0" w:space="0" w:color="auto"/>
            <w:bottom w:val="none" w:sz="0" w:space="0" w:color="auto"/>
            <w:right w:val="none" w:sz="0" w:space="0" w:color="auto"/>
          </w:divBdr>
          <w:divsChild>
            <w:div w:id="415247658">
              <w:marLeft w:val="0"/>
              <w:marRight w:val="0"/>
              <w:marTop w:val="0"/>
              <w:marBottom w:val="0"/>
              <w:divBdr>
                <w:top w:val="none" w:sz="0" w:space="0" w:color="auto"/>
                <w:left w:val="none" w:sz="0" w:space="0" w:color="auto"/>
                <w:bottom w:val="none" w:sz="0" w:space="0" w:color="auto"/>
                <w:right w:val="none" w:sz="0" w:space="0" w:color="auto"/>
              </w:divBdr>
            </w:div>
          </w:divsChild>
        </w:div>
        <w:div w:id="41372960">
          <w:marLeft w:val="0"/>
          <w:marRight w:val="0"/>
          <w:marTop w:val="0"/>
          <w:marBottom w:val="0"/>
          <w:divBdr>
            <w:top w:val="none" w:sz="0" w:space="0" w:color="auto"/>
            <w:left w:val="none" w:sz="0" w:space="0" w:color="auto"/>
            <w:bottom w:val="none" w:sz="0" w:space="0" w:color="auto"/>
            <w:right w:val="none" w:sz="0" w:space="0" w:color="auto"/>
          </w:divBdr>
        </w:div>
        <w:div w:id="2018532238">
          <w:marLeft w:val="0"/>
          <w:marRight w:val="0"/>
          <w:marTop w:val="0"/>
          <w:marBottom w:val="0"/>
          <w:divBdr>
            <w:top w:val="none" w:sz="0" w:space="0" w:color="auto"/>
            <w:left w:val="none" w:sz="0" w:space="0" w:color="auto"/>
            <w:bottom w:val="none" w:sz="0" w:space="0" w:color="auto"/>
            <w:right w:val="none" w:sz="0" w:space="0" w:color="auto"/>
          </w:divBdr>
          <w:divsChild>
            <w:div w:id="1687713053">
              <w:marLeft w:val="0"/>
              <w:marRight w:val="0"/>
              <w:marTop w:val="0"/>
              <w:marBottom w:val="0"/>
              <w:divBdr>
                <w:top w:val="none" w:sz="0" w:space="0" w:color="auto"/>
                <w:left w:val="none" w:sz="0" w:space="0" w:color="auto"/>
                <w:bottom w:val="none" w:sz="0" w:space="0" w:color="auto"/>
                <w:right w:val="none" w:sz="0" w:space="0" w:color="auto"/>
              </w:divBdr>
            </w:div>
          </w:divsChild>
        </w:div>
        <w:div w:id="2025131107">
          <w:marLeft w:val="0"/>
          <w:marRight w:val="0"/>
          <w:marTop w:val="0"/>
          <w:marBottom w:val="0"/>
          <w:divBdr>
            <w:top w:val="none" w:sz="0" w:space="0" w:color="auto"/>
            <w:left w:val="none" w:sz="0" w:space="0" w:color="auto"/>
            <w:bottom w:val="none" w:sz="0" w:space="0" w:color="auto"/>
            <w:right w:val="none" w:sz="0" w:space="0" w:color="auto"/>
          </w:divBdr>
        </w:div>
        <w:div w:id="1280524330">
          <w:marLeft w:val="0"/>
          <w:marRight w:val="0"/>
          <w:marTop w:val="0"/>
          <w:marBottom w:val="0"/>
          <w:divBdr>
            <w:top w:val="none" w:sz="0" w:space="0" w:color="auto"/>
            <w:left w:val="none" w:sz="0" w:space="0" w:color="auto"/>
            <w:bottom w:val="none" w:sz="0" w:space="0" w:color="auto"/>
            <w:right w:val="none" w:sz="0" w:space="0" w:color="auto"/>
          </w:divBdr>
          <w:divsChild>
            <w:div w:id="951473697">
              <w:marLeft w:val="0"/>
              <w:marRight w:val="0"/>
              <w:marTop w:val="0"/>
              <w:marBottom w:val="0"/>
              <w:divBdr>
                <w:top w:val="none" w:sz="0" w:space="0" w:color="auto"/>
                <w:left w:val="none" w:sz="0" w:space="0" w:color="auto"/>
                <w:bottom w:val="none" w:sz="0" w:space="0" w:color="auto"/>
                <w:right w:val="none" w:sz="0" w:space="0" w:color="auto"/>
              </w:divBdr>
            </w:div>
          </w:divsChild>
        </w:div>
        <w:div w:id="370301110">
          <w:marLeft w:val="0"/>
          <w:marRight w:val="0"/>
          <w:marTop w:val="300"/>
          <w:marBottom w:val="0"/>
          <w:divBdr>
            <w:top w:val="none" w:sz="0" w:space="0" w:color="auto"/>
            <w:left w:val="none" w:sz="0" w:space="0" w:color="auto"/>
            <w:bottom w:val="none" w:sz="0" w:space="0" w:color="auto"/>
            <w:right w:val="none" w:sz="0" w:space="0" w:color="auto"/>
          </w:divBdr>
          <w:divsChild>
            <w:div w:id="1368867822">
              <w:marLeft w:val="0"/>
              <w:marRight w:val="0"/>
              <w:marTop w:val="0"/>
              <w:marBottom w:val="0"/>
              <w:divBdr>
                <w:top w:val="none" w:sz="0" w:space="0" w:color="auto"/>
                <w:left w:val="none" w:sz="0" w:space="0" w:color="auto"/>
                <w:bottom w:val="none" w:sz="0" w:space="0" w:color="auto"/>
                <w:right w:val="none" w:sz="0" w:space="0" w:color="auto"/>
              </w:divBdr>
              <w:divsChild>
                <w:div w:id="891966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9652658">
          <w:marLeft w:val="0"/>
          <w:marRight w:val="0"/>
          <w:marTop w:val="300"/>
          <w:marBottom w:val="0"/>
          <w:divBdr>
            <w:top w:val="none" w:sz="0" w:space="0" w:color="auto"/>
            <w:left w:val="none" w:sz="0" w:space="0" w:color="auto"/>
            <w:bottom w:val="none" w:sz="0" w:space="0" w:color="auto"/>
            <w:right w:val="none" w:sz="0" w:space="0" w:color="auto"/>
          </w:divBdr>
          <w:divsChild>
            <w:div w:id="1693267353">
              <w:marLeft w:val="0"/>
              <w:marRight w:val="0"/>
              <w:marTop w:val="0"/>
              <w:marBottom w:val="0"/>
              <w:divBdr>
                <w:top w:val="none" w:sz="0" w:space="0" w:color="auto"/>
                <w:left w:val="none" w:sz="0" w:space="0" w:color="auto"/>
                <w:bottom w:val="none" w:sz="0" w:space="0" w:color="auto"/>
                <w:right w:val="none" w:sz="0" w:space="0" w:color="auto"/>
              </w:divBdr>
              <w:divsChild>
                <w:div w:id="1617445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2859933">
          <w:marLeft w:val="0"/>
          <w:marRight w:val="0"/>
          <w:marTop w:val="300"/>
          <w:marBottom w:val="0"/>
          <w:divBdr>
            <w:top w:val="none" w:sz="0" w:space="0" w:color="auto"/>
            <w:left w:val="none" w:sz="0" w:space="0" w:color="auto"/>
            <w:bottom w:val="none" w:sz="0" w:space="0" w:color="auto"/>
            <w:right w:val="none" w:sz="0" w:space="0" w:color="auto"/>
          </w:divBdr>
          <w:divsChild>
            <w:div w:id="1197961233">
              <w:marLeft w:val="0"/>
              <w:marRight w:val="0"/>
              <w:marTop w:val="0"/>
              <w:marBottom w:val="0"/>
              <w:divBdr>
                <w:top w:val="none" w:sz="0" w:space="0" w:color="auto"/>
                <w:left w:val="none" w:sz="0" w:space="0" w:color="auto"/>
                <w:bottom w:val="none" w:sz="0" w:space="0" w:color="auto"/>
                <w:right w:val="none" w:sz="0" w:space="0" w:color="auto"/>
              </w:divBdr>
              <w:divsChild>
                <w:div w:id="2033679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9684706">
          <w:marLeft w:val="0"/>
          <w:marRight w:val="0"/>
          <w:marTop w:val="300"/>
          <w:marBottom w:val="0"/>
          <w:divBdr>
            <w:top w:val="none" w:sz="0" w:space="0" w:color="auto"/>
            <w:left w:val="none" w:sz="0" w:space="0" w:color="auto"/>
            <w:bottom w:val="none" w:sz="0" w:space="0" w:color="auto"/>
            <w:right w:val="none" w:sz="0" w:space="0" w:color="auto"/>
          </w:divBdr>
          <w:divsChild>
            <w:div w:id="397477325">
              <w:marLeft w:val="0"/>
              <w:marRight w:val="0"/>
              <w:marTop w:val="0"/>
              <w:marBottom w:val="0"/>
              <w:divBdr>
                <w:top w:val="none" w:sz="0" w:space="0" w:color="auto"/>
                <w:left w:val="none" w:sz="0" w:space="0" w:color="auto"/>
                <w:bottom w:val="none" w:sz="0" w:space="0" w:color="auto"/>
                <w:right w:val="none" w:sz="0" w:space="0" w:color="auto"/>
              </w:divBdr>
              <w:divsChild>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4398789">
      <w:bodyDiv w:val="1"/>
      <w:marLeft w:val="0"/>
      <w:marRight w:val="0"/>
      <w:marTop w:val="0"/>
      <w:marBottom w:val="0"/>
      <w:divBdr>
        <w:top w:val="none" w:sz="0" w:space="0" w:color="auto"/>
        <w:left w:val="none" w:sz="0" w:space="0" w:color="auto"/>
        <w:bottom w:val="none" w:sz="0" w:space="0" w:color="auto"/>
        <w:right w:val="none" w:sz="0" w:space="0" w:color="auto"/>
      </w:divBdr>
      <w:divsChild>
        <w:div w:id="273831451">
          <w:marLeft w:val="0"/>
          <w:marRight w:val="0"/>
          <w:marTop w:val="0"/>
          <w:marBottom w:val="0"/>
          <w:divBdr>
            <w:top w:val="none" w:sz="0" w:space="0" w:color="auto"/>
            <w:left w:val="none" w:sz="0" w:space="0" w:color="auto"/>
            <w:bottom w:val="none" w:sz="0" w:space="0" w:color="auto"/>
            <w:right w:val="none" w:sz="0" w:space="0" w:color="auto"/>
          </w:divBdr>
          <w:divsChild>
            <w:div w:id="757023229">
              <w:marLeft w:val="0"/>
              <w:marRight w:val="0"/>
              <w:marTop w:val="0"/>
              <w:marBottom w:val="0"/>
              <w:divBdr>
                <w:top w:val="none" w:sz="0" w:space="0" w:color="auto"/>
                <w:left w:val="none" w:sz="0" w:space="0" w:color="auto"/>
                <w:bottom w:val="none" w:sz="0" w:space="0" w:color="auto"/>
                <w:right w:val="none" w:sz="0" w:space="0" w:color="auto"/>
              </w:divBdr>
            </w:div>
          </w:divsChild>
        </w:div>
        <w:div w:id="300234691">
          <w:marLeft w:val="0"/>
          <w:marRight w:val="0"/>
          <w:marTop w:val="0"/>
          <w:marBottom w:val="0"/>
          <w:divBdr>
            <w:top w:val="none" w:sz="0" w:space="0" w:color="auto"/>
            <w:left w:val="none" w:sz="0" w:space="0" w:color="auto"/>
            <w:bottom w:val="none" w:sz="0" w:space="0" w:color="auto"/>
            <w:right w:val="none" w:sz="0" w:space="0" w:color="auto"/>
          </w:divBdr>
        </w:div>
        <w:div w:id="440877293">
          <w:marLeft w:val="0"/>
          <w:marRight w:val="0"/>
          <w:marTop w:val="0"/>
          <w:marBottom w:val="0"/>
          <w:divBdr>
            <w:top w:val="none" w:sz="0" w:space="0" w:color="auto"/>
            <w:left w:val="none" w:sz="0" w:space="0" w:color="auto"/>
            <w:bottom w:val="none" w:sz="0" w:space="0" w:color="auto"/>
            <w:right w:val="none" w:sz="0" w:space="0" w:color="auto"/>
          </w:divBdr>
          <w:divsChild>
            <w:div w:id="1457719571">
              <w:marLeft w:val="0"/>
              <w:marRight w:val="0"/>
              <w:marTop w:val="0"/>
              <w:marBottom w:val="0"/>
              <w:divBdr>
                <w:top w:val="none" w:sz="0" w:space="0" w:color="auto"/>
                <w:left w:val="none" w:sz="0" w:space="0" w:color="auto"/>
                <w:bottom w:val="none" w:sz="0" w:space="0" w:color="auto"/>
                <w:right w:val="none" w:sz="0" w:space="0" w:color="auto"/>
              </w:divBdr>
            </w:div>
          </w:divsChild>
        </w:div>
        <w:div w:id="471872318">
          <w:marLeft w:val="0"/>
          <w:marRight w:val="0"/>
          <w:marTop w:val="0"/>
          <w:marBottom w:val="0"/>
          <w:divBdr>
            <w:top w:val="none" w:sz="0" w:space="0" w:color="auto"/>
            <w:left w:val="none" w:sz="0" w:space="0" w:color="auto"/>
            <w:bottom w:val="none" w:sz="0" w:space="0" w:color="auto"/>
            <w:right w:val="none" w:sz="0" w:space="0" w:color="auto"/>
          </w:divBdr>
          <w:divsChild>
            <w:div w:id="1751392356">
              <w:marLeft w:val="0"/>
              <w:marRight w:val="0"/>
              <w:marTop w:val="0"/>
              <w:marBottom w:val="0"/>
              <w:divBdr>
                <w:top w:val="none" w:sz="0" w:space="0" w:color="auto"/>
                <w:left w:val="none" w:sz="0" w:space="0" w:color="auto"/>
                <w:bottom w:val="none" w:sz="0" w:space="0" w:color="auto"/>
                <w:right w:val="none" w:sz="0" w:space="0" w:color="auto"/>
              </w:divBdr>
            </w:div>
          </w:divsChild>
        </w:div>
        <w:div w:id="630945339">
          <w:marLeft w:val="0"/>
          <w:marRight w:val="0"/>
          <w:marTop w:val="0"/>
          <w:marBottom w:val="0"/>
          <w:divBdr>
            <w:top w:val="none" w:sz="0" w:space="0" w:color="auto"/>
            <w:left w:val="none" w:sz="0" w:space="0" w:color="auto"/>
            <w:bottom w:val="none" w:sz="0" w:space="0" w:color="auto"/>
            <w:right w:val="none" w:sz="0" w:space="0" w:color="auto"/>
          </w:divBdr>
          <w:divsChild>
            <w:div w:id="1177891814">
              <w:marLeft w:val="0"/>
              <w:marRight w:val="0"/>
              <w:marTop w:val="0"/>
              <w:marBottom w:val="0"/>
              <w:divBdr>
                <w:top w:val="none" w:sz="0" w:space="0" w:color="auto"/>
                <w:left w:val="none" w:sz="0" w:space="0" w:color="auto"/>
                <w:bottom w:val="none" w:sz="0" w:space="0" w:color="auto"/>
                <w:right w:val="none" w:sz="0" w:space="0" w:color="auto"/>
              </w:divBdr>
            </w:div>
          </w:divsChild>
        </w:div>
        <w:div w:id="780608040">
          <w:marLeft w:val="0"/>
          <w:marRight w:val="0"/>
          <w:marTop w:val="0"/>
          <w:marBottom w:val="0"/>
          <w:divBdr>
            <w:top w:val="none" w:sz="0" w:space="0" w:color="auto"/>
            <w:left w:val="none" w:sz="0" w:space="0" w:color="auto"/>
            <w:bottom w:val="none" w:sz="0" w:space="0" w:color="auto"/>
            <w:right w:val="none" w:sz="0" w:space="0" w:color="auto"/>
          </w:divBdr>
        </w:div>
        <w:div w:id="1183591376">
          <w:marLeft w:val="0"/>
          <w:marRight w:val="0"/>
          <w:marTop w:val="300"/>
          <w:marBottom w:val="0"/>
          <w:divBdr>
            <w:top w:val="none" w:sz="0" w:space="0" w:color="auto"/>
            <w:left w:val="none" w:sz="0" w:space="0" w:color="auto"/>
            <w:bottom w:val="none" w:sz="0" w:space="0" w:color="auto"/>
            <w:right w:val="none" w:sz="0" w:space="0" w:color="auto"/>
          </w:divBdr>
          <w:divsChild>
            <w:div w:id="1362628614">
              <w:marLeft w:val="0"/>
              <w:marRight w:val="0"/>
              <w:marTop w:val="0"/>
              <w:marBottom w:val="0"/>
              <w:divBdr>
                <w:top w:val="none" w:sz="0" w:space="0" w:color="auto"/>
                <w:left w:val="none" w:sz="0" w:space="0" w:color="auto"/>
                <w:bottom w:val="none" w:sz="0" w:space="0" w:color="auto"/>
                <w:right w:val="none" w:sz="0" w:space="0" w:color="auto"/>
              </w:divBdr>
              <w:divsChild>
                <w:div w:id="1200435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6716658">
          <w:marLeft w:val="0"/>
          <w:marRight w:val="0"/>
          <w:marTop w:val="0"/>
          <w:marBottom w:val="0"/>
          <w:divBdr>
            <w:top w:val="none" w:sz="0" w:space="0" w:color="auto"/>
            <w:left w:val="none" w:sz="0" w:space="0" w:color="auto"/>
            <w:bottom w:val="none" w:sz="0" w:space="0" w:color="auto"/>
            <w:right w:val="none" w:sz="0" w:space="0" w:color="auto"/>
          </w:divBdr>
          <w:divsChild>
            <w:div w:id="1026256288">
              <w:marLeft w:val="0"/>
              <w:marRight w:val="0"/>
              <w:marTop w:val="0"/>
              <w:marBottom w:val="0"/>
              <w:divBdr>
                <w:top w:val="none" w:sz="0" w:space="0" w:color="auto"/>
                <w:left w:val="none" w:sz="0" w:space="0" w:color="auto"/>
                <w:bottom w:val="none" w:sz="0" w:space="0" w:color="auto"/>
                <w:right w:val="none" w:sz="0" w:space="0" w:color="auto"/>
              </w:divBdr>
            </w:div>
          </w:divsChild>
        </w:div>
        <w:div w:id="1379280132">
          <w:marLeft w:val="0"/>
          <w:marRight w:val="0"/>
          <w:marTop w:val="0"/>
          <w:marBottom w:val="0"/>
          <w:divBdr>
            <w:top w:val="none" w:sz="0" w:space="0" w:color="auto"/>
            <w:left w:val="none" w:sz="0" w:space="0" w:color="auto"/>
            <w:bottom w:val="none" w:sz="0" w:space="0" w:color="auto"/>
            <w:right w:val="none" w:sz="0" w:space="0" w:color="auto"/>
          </w:divBdr>
        </w:div>
        <w:div w:id="1399478933">
          <w:marLeft w:val="0"/>
          <w:marRight w:val="0"/>
          <w:marTop w:val="0"/>
          <w:marBottom w:val="0"/>
          <w:divBdr>
            <w:top w:val="none" w:sz="0" w:space="0" w:color="auto"/>
            <w:left w:val="none" w:sz="0" w:space="0" w:color="auto"/>
            <w:bottom w:val="none" w:sz="0" w:space="0" w:color="auto"/>
            <w:right w:val="none" w:sz="0" w:space="0" w:color="auto"/>
          </w:divBdr>
        </w:div>
        <w:div w:id="1438982832">
          <w:marLeft w:val="0"/>
          <w:marRight w:val="0"/>
          <w:marTop w:val="0"/>
          <w:marBottom w:val="0"/>
          <w:divBdr>
            <w:top w:val="none" w:sz="0" w:space="0" w:color="auto"/>
            <w:left w:val="none" w:sz="0" w:space="0" w:color="auto"/>
            <w:bottom w:val="none" w:sz="0" w:space="0" w:color="auto"/>
            <w:right w:val="none" w:sz="0" w:space="0" w:color="auto"/>
          </w:divBdr>
        </w:div>
        <w:div w:id="1455368718">
          <w:marLeft w:val="0"/>
          <w:marRight w:val="0"/>
          <w:marTop w:val="0"/>
          <w:marBottom w:val="0"/>
          <w:divBdr>
            <w:top w:val="none" w:sz="0" w:space="0" w:color="auto"/>
            <w:left w:val="none" w:sz="0" w:space="0" w:color="auto"/>
            <w:bottom w:val="none" w:sz="0" w:space="0" w:color="auto"/>
            <w:right w:val="none" w:sz="0" w:space="0" w:color="auto"/>
          </w:divBdr>
          <w:divsChild>
            <w:div w:id="234314814">
              <w:marLeft w:val="0"/>
              <w:marRight w:val="0"/>
              <w:marTop w:val="0"/>
              <w:marBottom w:val="0"/>
              <w:divBdr>
                <w:top w:val="none" w:sz="0" w:space="0" w:color="auto"/>
                <w:left w:val="none" w:sz="0" w:space="0" w:color="auto"/>
                <w:bottom w:val="none" w:sz="0" w:space="0" w:color="auto"/>
                <w:right w:val="none" w:sz="0" w:space="0" w:color="auto"/>
              </w:divBdr>
            </w:div>
          </w:divsChild>
        </w:div>
        <w:div w:id="1468619877">
          <w:marLeft w:val="0"/>
          <w:marRight w:val="0"/>
          <w:marTop w:val="300"/>
          <w:marBottom w:val="0"/>
          <w:divBdr>
            <w:top w:val="none" w:sz="0" w:space="0" w:color="auto"/>
            <w:left w:val="none" w:sz="0" w:space="0" w:color="auto"/>
            <w:bottom w:val="none" w:sz="0" w:space="0" w:color="auto"/>
            <w:right w:val="none" w:sz="0" w:space="0" w:color="auto"/>
          </w:divBdr>
          <w:divsChild>
            <w:div w:id="235089829">
              <w:marLeft w:val="0"/>
              <w:marRight w:val="0"/>
              <w:marTop w:val="0"/>
              <w:marBottom w:val="0"/>
              <w:divBdr>
                <w:top w:val="none" w:sz="0" w:space="0" w:color="auto"/>
                <w:left w:val="none" w:sz="0" w:space="0" w:color="auto"/>
                <w:bottom w:val="none" w:sz="0" w:space="0" w:color="auto"/>
                <w:right w:val="none" w:sz="0" w:space="0" w:color="auto"/>
              </w:divBdr>
              <w:divsChild>
                <w:div w:id="1845391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784549">
          <w:marLeft w:val="0"/>
          <w:marRight w:val="0"/>
          <w:marTop w:val="300"/>
          <w:marBottom w:val="0"/>
          <w:divBdr>
            <w:top w:val="none" w:sz="0" w:space="0" w:color="auto"/>
            <w:left w:val="none" w:sz="0" w:space="0" w:color="auto"/>
            <w:bottom w:val="none" w:sz="0" w:space="0" w:color="auto"/>
            <w:right w:val="none" w:sz="0" w:space="0" w:color="auto"/>
          </w:divBdr>
          <w:divsChild>
            <w:div w:id="1502697070">
              <w:marLeft w:val="0"/>
              <w:marRight w:val="0"/>
              <w:marTop w:val="0"/>
              <w:marBottom w:val="0"/>
              <w:divBdr>
                <w:top w:val="none" w:sz="0" w:space="0" w:color="auto"/>
                <w:left w:val="none" w:sz="0" w:space="0" w:color="auto"/>
                <w:bottom w:val="none" w:sz="0" w:space="0" w:color="auto"/>
                <w:right w:val="none" w:sz="0" w:space="0" w:color="auto"/>
              </w:divBdr>
              <w:divsChild>
                <w:div w:id="687828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7705301">
          <w:marLeft w:val="0"/>
          <w:marRight w:val="0"/>
          <w:marTop w:val="0"/>
          <w:marBottom w:val="0"/>
          <w:divBdr>
            <w:top w:val="none" w:sz="0" w:space="0" w:color="auto"/>
            <w:left w:val="none" w:sz="0" w:space="0" w:color="auto"/>
            <w:bottom w:val="none" w:sz="0" w:space="0" w:color="auto"/>
            <w:right w:val="none" w:sz="0" w:space="0" w:color="auto"/>
          </w:divBdr>
        </w:div>
        <w:div w:id="1717075550">
          <w:marLeft w:val="0"/>
          <w:marRight w:val="0"/>
          <w:marTop w:val="0"/>
          <w:marBottom w:val="0"/>
          <w:divBdr>
            <w:top w:val="none" w:sz="0" w:space="0" w:color="auto"/>
            <w:left w:val="none" w:sz="0" w:space="0" w:color="auto"/>
            <w:bottom w:val="none" w:sz="0" w:space="0" w:color="auto"/>
            <w:right w:val="none" w:sz="0" w:space="0" w:color="auto"/>
          </w:divBdr>
          <w:divsChild>
            <w:div w:id="1124545939">
              <w:marLeft w:val="0"/>
              <w:marRight w:val="0"/>
              <w:marTop w:val="0"/>
              <w:marBottom w:val="0"/>
              <w:divBdr>
                <w:top w:val="none" w:sz="0" w:space="0" w:color="auto"/>
                <w:left w:val="none" w:sz="0" w:space="0" w:color="auto"/>
                <w:bottom w:val="none" w:sz="0" w:space="0" w:color="auto"/>
                <w:right w:val="none" w:sz="0" w:space="0" w:color="auto"/>
              </w:divBdr>
            </w:div>
          </w:divsChild>
        </w:div>
        <w:div w:id="2069255329">
          <w:marLeft w:val="0"/>
          <w:marRight w:val="0"/>
          <w:marTop w:val="0"/>
          <w:marBottom w:val="0"/>
          <w:divBdr>
            <w:top w:val="none" w:sz="0" w:space="0" w:color="auto"/>
            <w:left w:val="none" w:sz="0" w:space="0" w:color="auto"/>
            <w:bottom w:val="none" w:sz="0" w:space="0" w:color="auto"/>
            <w:right w:val="none" w:sz="0" w:space="0" w:color="auto"/>
          </w:divBdr>
        </w:div>
        <w:div w:id="2130541468">
          <w:marLeft w:val="0"/>
          <w:marRight w:val="0"/>
          <w:marTop w:val="300"/>
          <w:marBottom w:val="0"/>
          <w:divBdr>
            <w:top w:val="none" w:sz="0" w:space="0" w:color="auto"/>
            <w:left w:val="none" w:sz="0" w:space="0" w:color="auto"/>
            <w:bottom w:val="none" w:sz="0" w:space="0" w:color="auto"/>
            <w:right w:val="none" w:sz="0" w:space="0" w:color="auto"/>
          </w:divBdr>
          <w:divsChild>
            <w:div w:id="1151603450">
              <w:marLeft w:val="0"/>
              <w:marRight w:val="0"/>
              <w:marTop w:val="0"/>
              <w:marBottom w:val="0"/>
              <w:divBdr>
                <w:top w:val="none" w:sz="0" w:space="0" w:color="auto"/>
                <w:left w:val="none" w:sz="0" w:space="0" w:color="auto"/>
                <w:bottom w:val="none" w:sz="0" w:space="0" w:color="auto"/>
                <w:right w:val="none" w:sz="0" w:space="0" w:color="auto"/>
              </w:divBdr>
              <w:divsChild>
                <w:div w:id="1569461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4975393">
      <w:bodyDiv w:val="1"/>
      <w:marLeft w:val="0"/>
      <w:marRight w:val="0"/>
      <w:marTop w:val="0"/>
      <w:marBottom w:val="0"/>
      <w:divBdr>
        <w:top w:val="none" w:sz="0" w:space="0" w:color="auto"/>
        <w:left w:val="none" w:sz="0" w:space="0" w:color="auto"/>
        <w:bottom w:val="none" w:sz="0" w:space="0" w:color="auto"/>
        <w:right w:val="none" w:sz="0" w:space="0" w:color="auto"/>
      </w:divBdr>
      <w:divsChild>
        <w:div w:id="1784183453">
          <w:marLeft w:val="0"/>
          <w:marRight w:val="0"/>
          <w:marTop w:val="0"/>
          <w:marBottom w:val="0"/>
          <w:divBdr>
            <w:top w:val="none" w:sz="0" w:space="0" w:color="auto"/>
            <w:left w:val="none" w:sz="0" w:space="0" w:color="auto"/>
            <w:bottom w:val="none" w:sz="0" w:space="0" w:color="auto"/>
            <w:right w:val="none" w:sz="0" w:space="0" w:color="auto"/>
          </w:divBdr>
        </w:div>
        <w:div w:id="1720662335">
          <w:marLeft w:val="0"/>
          <w:marRight w:val="0"/>
          <w:marTop w:val="0"/>
          <w:marBottom w:val="0"/>
          <w:divBdr>
            <w:top w:val="none" w:sz="0" w:space="0" w:color="auto"/>
            <w:left w:val="none" w:sz="0" w:space="0" w:color="auto"/>
            <w:bottom w:val="none" w:sz="0" w:space="0" w:color="auto"/>
            <w:right w:val="none" w:sz="0" w:space="0" w:color="auto"/>
          </w:divBdr>
          <w:divsChild>
            <w:div w:id="2118478698">
              <w:marLeft w:val="0"/>
              <w:marRight w:val="0"/>
              <w:marTop w:val="0"/>
              <w:marBottom w:val="0"/>
              <w:divBdr>
                <w:top w:val="none" w:sz="0" w:space="0" w:color="auto"/>
                <w:left w:val="none" w:sz="0" w:space="0" w:color="auto"/>
                <w:bottom w:val="none" w:sz="0" w:space="0" w:color="auto"/>
                <w:right w:val="none" w:sz="0" w:space="0" w:color="auto"/>
              </w:divBdr>
            </w:div>
          </w:divsChild>
        </w:div>
        <w:div w:id="783352526">
          <w:marLeft w:val="0"/>
          <w:marRight w:val="0"/>
          <w:marTop w:val="0"/>
          <w:marBottom w:val="0"/>
          <w:divBdr>
            <w:top w:val="none" w:sz="0" w:space="0" w:color="auto"/>
            <w:left w:val="none" w:sz="0" w:space="0" w:color="auto"/>
            <w:bottom w:val="none" w:sz="0" w:space="0" w:color="auto"/>
            <w:right w:val="none" w:sz="0" w:space="0" w:color="auto"/>
          </w:divBdr>
        </w:div>
        <w:div w:id="227230304">
          <w:marLeft w:val="0"/>
          <w:marRight w:val="0"/>
          <w:marTop w:val="0"/>
          <w:marBottom w:val="0"/>
          <w:divBdr>
            <w:top w:val="none" w:sz="0" w:space="0" w:color="auto"/>
            <w:left w:val="none" w:sz="0" w:space="0" w:color="auto"/>
            <w:bottom w:val="none" w:sz="0" w:space="0" w:color="auto"/>
            <w:right w:val="none" w:sz="0" w:space="0" w:color="auto"/>
          </w:divBdr>
          <w:divsChild>
            <w:div w:id="810637008">
              <w:marLeft w:val="0"/>
              <w:marRight w:val="0"/>
              <w:marTop w:val="0"/>
              <w:marBottom w:val="0"/>
              <w:divBdr>
                <w:top w:val="none" w:sz="0" w:space="0" w:color="auto"/>
                <w:left w:val="none" w:sz="0" w:space="0" w:color="auto"/>
                <w:bottom w:val="none" w:sz="0" w:space="0" w:color="auto"/>
                <w:right w:val="none" w:sz="0" w:space="0" w:color="auto"/>
              </w:divBdr>
            </w:div>
          </w:divsChild>
        </w:div>
        <w:div w:id="2060586659">
          <w:marLeft w:val="0"/>
          <w:marRight w:val="0"/>
          <w:marTop w:val="0"/>
          <w:marBottom w:val="0"/>
          <w:divBdr>
            <w:top w:val="none" w:sz="0" w:space="0" w:color="auto"/>
            <w:left w:val="none" w:sz="0" w:space="0" w:color="auto"/>
            <w:bottom w:val="none" w:sz="0" w:space="0" w:color="auto"/>
            <w:right w:val="none" w:sz="0" w:space="0" w:color="auto"/>
          </w:divBdr>
        </w:div>
        <w:div w:id="249657120">
          <w:marLeft w:val="0"/>
          <w:marRight w:val="0"/>
          <w:marTop w:val="0"/>
          <w:marBottom w:val="0"/>
          <w:divBdr>
            <w:top w:val="none" w:sz="0" w:space="0" w:color="auto"/>
            <w:left w:val="none" w:sz="0" w:space="0" w:color="auto"/>
            <w:bottom w:val="none" w:sz="0" w:space="0" w:color="auto"/>
            <w:right w:val="none" w:sz="0" w:space="0" w:color="auto"/>
          </w:divBdr>
          <w:divsChild>
            <w:div w:id="374157666">
              <w:marLeft w:val="0"/>
              <w:marRight w:val="0"/>
              <w:marTop w:val="0"/>
              <w:marBottom w:val="0"/>
              <w:divBdr>
                <w:top w:val="none" w:sz="0" w:space="0" w:color="auto"/>
                <w:left w:val="none" w:sz="0" w:space="0" w:color="auto"/>
                <w:bottom w:val="none" w:sz="0" w:space="0" w:color="auto"/>
                <w:right w:val="none" w:sz="0" w:space="0" w:color="auto"/>
              </w:divBdr>
            </w:div>
          </w:divsChild>
        </w:div>
        <w:div w:id="1081946436">
          <w:marLeft w:val="0"/>
          <w:marRight w:val="0"/>
          <w:marTop w:val="0"/>
          <w:marBottom w:val="0"/>
          <w:divBdr>
            <w:top w:val="none" w:sz="0" w:space="0" w:color="auto"/>
            <w:left w:val="none" w:sz="0" w:space="0" w:color="auto"/>
            <w:bottom w:val="none" w:sz="0" w:space="0" w:color="auto"/>
            <w:right w:val="none" w:sz="0" w:space="0" w:color="auto"/>
          </w:divBdr>
        </w:div>
        <w:div w:id="750469800">
          <w:marLeft w:val="0"/>
          <w:marRight w:val="0"/>
          <w:marTop w:val="0"/>
          <w:marBottom w:val="0"/>
          <w:divBdr>
            <w:top w:val="none" w:sz="0" w:space="0" w:color="auto"/>
            <w:left w:val="none" w:sz="0" w:space="0" w:color="auto"/>
            <w:bottom w:val="none" w:sz="0" w:space="0" w:color="auto"/>
            <w:right w:val="none" w:sz="0" w:space="0" w:color="auto"/>
          </w:divBdr>
          <w:divsChild>
            <w:div w:id="258372614">
              <w:marLeft w:val="0"/>
              <w:marRight w:val="0"/>
              <w:marTop w:val="0"/>
              <w:marBottom w:val="0"/>
              <w:divBdr>
                <w:top w:val="none" w:sz="0" w:space="0" w:color="auto"/>
                <w:left w:val="none" w:sz="0" w:space="0" w:color="auto"/>
                <w:bottom w:val="none" w:sz="0" w:space="0" w:color="auto"/>
                <w:right w:val="none" w:sz="0" w:space="0" w:color="auto"/>
              </w:divBdr>
            </w:div>
          </w:divsChild>
        </w:div>
        <w:div w:id="1032656851">
          <w:marLeft w:val="0"/>
          <w:marRight w:val="0"/>
          <w:marTop w:val="0"/>
          <w:marBottom w:val="0"/>
          <w:divBdr>
            <w:top w:val="none" w:sz="0" w:space="0" w:color="auto"/>
            <w:left w:val="none" w:sz="0" w:space="0" w:color="auto"/>
            <w:bottom w:val="none" w:sz="0" w:space="0" w:color="auto"/>
            <w:right w:val="none" w:sz="0" w:space="0" w:color="auto"/>
          </w:divBdr>
        </w:div>
        <w:div w:id="1751267203">
          <w:marLeft w:val="0"/>
          <w:marRight w:val="0"/>
          <w:marTop w:val="0"/>
          <w:marBottom w:val="0"/>
          <w:divBdr>
            <w:top w:val="none" w:sz="0" w:space="0" w:color="auto"/>
            <w:left w:val="none" w:sz="0" w:space="0" w:color="auto"/>
            <w:bottom w:val="none" w:sz="0" w:space="0" w:color="auto"/>
            <w:right w:val="none" w:sz="0" w:space="0" w:color="auto"/>
          </w:divBdr>
          <w:divsChild>
            <w:div w:id="423309288">
              <w:marLeft w:val="0"/>
              <w:marRight w:val="0"/>
              <w:marTop w:val="0"/>
              <w:marBottom w:val="0"/>
              <w:divBdr>
                <w:top w:val="none" w:sz="0" w:space="0" w:color="auto"/>
                <w:left w:val="none" w:sz="0" w:space="0" w:color="auto"/>
                <w:bottom w:val="none" w:sz="0" w:space="0" w:color="auto"/>
                <w:right w:val="none" w:sz="0" w:space="0" w:color="auto"/>
              </w:divBdr>
            </w:div>
          </w:divsChild>
        </w:div>
        <w:div w:id="1055470526">
          <w:marLeft w:val="0"/>
          <w:marRight w:val="0"/>
          <w:marTop w:val="0"/>
          <w:marBottom w:val="0"/>
          <w:divBdr>
            <w:top w:val="none" w:sz="0" w:space="0" w:color="auto"/>
            <w:left w:val="none" w:sz="0" w:space="0" w:color="auto"/>
            <w:bottom w:val="none" w:sz="0" w:space="0" w:color="auto"/>
            <w:right w:val="none" w:sz="0" w:space="0" w:color="auto"/>
          </w:divBdr>
        </w:div>
        <w:div w:id="456417528">
          <w:marLeft w:val="0"/>
          <w:marRight w:val="0"/>
          <w:marTop w:val="0"/>
          <w:marBottom w:val="0"/>
          <w:divBdr>
            <w:top w:val="none" w:sz="0" w:space="0" w:color="auto"/>
            <w:left w:val="none" w:sz="0" w:space="0" w:color="auto"/>
            <w:bottom w:val="none" w:sz="0" w:space="0" w:color="auto"/>
            <w:right w:val="none" w:sz="0" w:space="0" w:color="auto"/>
          </w:divBdr>
          <w:divsChild>
            <w:div w:id="202520657">
              <w:marLeft w:val="0"/>
              <w:marRight w:val="0"/>
              <w:marTop w:val="0"/>
              <w:marBottom w:val="0"/>
              <w:divBdr>
                <w:top w:val="none" w:sz="0" w:space="0" w:color="auto"/>
                <w:left w:val="none" w:sz="0" w:space="0" w:color="auto"/>
                <w:bottom w:val="none" w:sz="0" w:space="0" w:color="auto"/>
                <w:right w:val="none" w:sz="0" w:space="0" w:color="auto"/>
              </w:divBdr>
            </w:div>
          </w:divsChild>
        </w:div>
        <w:div w:id="978874084">
          <w:marLeft w:val="0"/>
          <w:marRight w:val="0"/>
          <w:marTop w:val="0"/>
          <w:marBottom w:val="0"/>
          <w:divBdr>
            <w:top w:val="none" w:sz="0" w:space="0" w:color="auto"/>
            <w:left w:val="none" w:sz="0" w:space="0" w:color="auto"/>
            <w:bottom w:val="none" w:sz="0" w:space="0" w:color="auto"/>
            <w:right w:val="none" w:sz="0" w:space="0" w:color="auto"/>
          </w:divBdr>
        </w:div>
        <w:div w:id="1449078981">
          <w:marLeft w:val="0"/>
          <w:marRight w:val="0"/>
          <w:marTop w:val="0"/>
          <w:marBottom w:val="0"/>
          <w:divBdr>
            <w:top w:val="none" w:sz="0" w:space="0" w:color="auto"/>
            <w:left w:val="none" w:sz="0" w:space="0" w:color="auto"/>
            <w:bottom w:val="none" w:sz="0" w:space="0" w:color="auto"/>
            <w:right w:val="none" w:sz="0" w:space="0" w:color="auto"/>
          </w:divBdr>
          <w:divsChild>
            <w:div w:id="977102003">
              <w:marLeft w:val="0"/>
              <w:marRight w:val="0"/>
              <w:marTop w:val="0"/>
              <w:marBottom w:val="0"/>
              <w:divBdr>
                <w:top w:val="none" w:sz="0" w:space="0" w:color="auto"/>
                <w:left w:val="none" w:sz="0" w:space="0" w:color="auto"/>
                <w:bottom w:val="none" w:sz="0" w:space="0" w:color="auto"/>
                <w:right w:val="none" w:sz="0" w:space="0" w:color="auto"/>
              </w:divBdr>
            </w:div>
          </w:divsChild>
        </w:div>
        <w:div w:id="1933393257">
          <w:marLeft w:val="0"/>
          <w:marRight w:val="0"/>
          <w:marTop w:val="300"/>
          <w:marBottom w:val="0"/>
          <w:divBdr>
            <w:top w:val="none" w:sz="0" w:space="0" w:color="auto"/>
            <w:left w:val="none" w:sz="0" w:space="0" w:color="auto"/>
            <w:bottom w:val="none" w:sz="0" w:space="0" w:color="auto"/>
            <w:right w:val="none" w:sz="0" w:space="0" w:color="auto"/>
          </w:divBdr>
          <w:divsChild>
            <w:div w:id="81531618">
              <w:marLeft w:val="0"/>
              <w:marRight w:val="0"/>
              <w:marTop w:val="0"/>
              <w:marBottom w:val="0"/>
              <w:divBdr>
                <w:top w:val="none" w:sz="0" w:space="0" w:color="auto"/>
                <w:left w:val="none" w:sz="0" w:space="0" w:color="auto"/>
                <w:bottom w:val="none" w:sz="0" w:space="0" w:color="auto"/>
                <w:right w:val="none" w:sz="0" w:space="0" w:color="auto"/>
              </w:divBdr>
              <w:divsChild>
                <w:div w:id="2083913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3089232">
          <w:marLeft w:val="0"/>
          <w:marRight w:val="0"/>
          <w:marTop w:val="300"/>
          <w:marBottom w:val="0"/>
          <w:divBdr>
            <w:top w:val="none" w:sz="0" w:space="0" w:color="auto"/>
            <w:left w:val="none" w:sz="0" w:space="0" w:color="auto"/>
            <w:bottom w:val="none" w:sz="0" w:space="0" w:color="auto"/>
            <w:right w:val="none" w:sz="0" w:space="0" w:color="auto"/>
          </w:divBdr>
          <w:divsChild>
            <w:div w:id="1029574971">
              <w:marLeft w:val="0"/>
              <w:marRight w:val="0"/>
              <w:marTop w:val="0"/>
              <w:marBottom w:val="0"/>
              <w:divBdr>
                <w:top w:val="none" w:sz="0" w:space="0" w:color="auto"/>
                <w:left w:val="none" w:sz="0" w:space="0" w:color="auto"/>
                <w:bottom w:val="none" w:sz="0" w:space="0" w:color="auto"/>
                <w:right w:val="none" w:sz="0" w:space="0" w:color="auto"/>
              </w:divBdr>
              <w:divsChild>
                <w:div w:id="19687304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550852">
          <w:marLeft w:val="0"/>
          <w:marRight w:val="0"/>
          <w:marTop w:val="300"/>
          <w:marBottom w:val="0"/>
          <w:divBdr>
            <w:top w:val="none" w:sz="0" w:space="0" w:color="auto"/>
            <w:left w:val="none" w:sz="0" w:space="0" w:color="auto"/>
            <w:bottom w:val="none" w:sz="0" w:space="0" w:color="auto"/>
            <w:right w:val="none" w:sz="0" w:space="0" w:color="auto"/>
          </w:divBdr>
          <w:divsChild>
            <w:div w:id="1792943179">
              <w:marLeft w:val="0"/>
              <w:marRight w:val="0"/>
              <w:marTop w:val="0"/>
              <w:marBottom w:val="0"/>
              <w:divBdr>
                <w:top w:val="none" w:sz="0" w:space="0" w:color="auto"/>
                <w:left w:val="none" w:sz="0" w:space="0" w:color="auto"/>
                <w:bottom w:val="none" w:sz="0" w:space="0" w:color="auto"/>
                <w:right w:val="none" w:sz="0" w:space="0" w:color="auto"/>
              </w:divBdr>
              <w:divsChild>
                <w:div w:id="2050646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0393400">
          <w:marLeft w:val="0"/>
          <w:marRight w:val="0"/>
          <w:marTop w:val="300"/>
          <w:marBottom w:val="0"/>
          <w:divBdr>
            <w:top w:val="none" w:sz="0" w:space="0" w:color="auto"/>
            <w:left w:val="none" w:sz="0" w:space="0" w:color="auto"/>
            <w:bottom w:val="none" w:sz="0" w:space="0" w:color="auto"/>
            <w:right w:val="none" w:sz="0" w:space="0" w:color="auto"/>
          </w:divBdr>
          <w:divsChild>
            <w:div w:id="1089236451">
              <w:marLeft w:val="0"/>
              <w:marRight w:val="0"/>
              <w:marTop w:val="0"/>
              <w:marBottom w:val="0"/>
              <w:divBdr>
                <w:top w:val="none" w:sz="0" w:space="0" w:color="auto"/>
                <w:left w:val="none" w:sz="0" w:space="0" w:color="auto"/>
                <w:bottom w:val="none" w:sz="0" w:space="0" w:color="auto"/>
                <w:right w:val="none" w:sz="0" w:space="0" w:color="auto"/>
              </w:divBdr>
              <w:divsChild>
                <w:div w:id="1839074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5172033">
      <w:bodyDiv w:val="1"/>
      <w:marLeft w:val="0"/>
      <w:marRight w:val="0"/>
      <w:marTop w:val="0"/>
      <w:marBottom w:val="0"/>
      <w:divBdr>
        <w:top w:val="none" w:sz="0" w:space="0" w:color="auto"/>
        <w:left w:val="none" w:sz="0" w:space="0" w:color="auto"/>
        <w:bottom w:val="none" w:sz="0" w:space="0" w:color="auto"/>
        <w:right w:val="none" w:sz="0" w:space="0" w:color="auto"/>
      </w:divBdr>
      <w:divsChild>
        <w:div w:id="898973971">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sChild>
            <w:div w:id="523448153">
              <w:marLeft w:val="0"/>
              <w:marRight w:val="0"/>
              <w:marTop w:val="0"/>
              <w:marBottom w:val="0"/>
              <w:divBdr>
                <w:top w:val="none" w:sz="0" w:space="0" w:color="auto"/>
                <w:left w:val="none" w:sz="0" w:space="0" w:color="auto"/>
                <w:bottom w:val="none" w:sz="0" w:space="0" w:color="auto"/>
                <w:right w:val="none" w:sz="0" w:space="0" w:color="auto"/>
              </w:divBdr>
            </w:div>
          </w:divsChild>
        </w:div>
        <w:div w:id="1157720731">
          <w:marLeft w:val="0"/>
          <w:marRight w:val="0"/>
          <w:marTop w:val="0"/>
          <w:marBottom w:val="0"/>
          <w:divBdr>
            <w:top w:val="none" w:sz="0" w:space="0" w:color="auto"/>
            <w:left w:val="none" w:sz="0" w:space="0" w:color="auto"/>
            <w:bottom w:val="none" w:sz="0" w:space="0" w:color="auto"/>
            <w:right w:val="none" w:sz="0" w:space="0" w:color="auto"/>
          </w:divBdr>
        </w:div>
        <w:div w:id="642008904">
          <w:marLeft w:val="0"/>
          <w:marRight w:val="0"/>
          <w:marTop w:val="0"/>
          <w:marBottom w:val="0"/>
          <w:divBdr>
            <w:top w:val="none" w:sz="0" w:space="0" w:color="auto"/>
            <w:left w:val="none" w:sz="0" w:space="0" w:color="auto"/>
            <w:bottom w:val="none" w:sz="0" w:space="0" w:color="auto"/>
            <w:right w:val="none" w:sz="0" w:space="0" w:color="auto"/>
          </w:divBdr>
          <w:divsChild>
            <w:div w:id="1380011508">
              <w:marLeft w:val="0"/>
              <w:marRight w:val="0"/>
              <w:marTop w:val="0"/>
              <w:marBottom w:val="0"/>
              <w:divBdr>
                <w:top w:val="none" w:sz="0" w:space="0" w:color="auto"/>
                <w:left w:val="none" w:sz="0" w:space="0" w:color="auto"/>
                <w:bottom w:val="none" w:sz="0" w:space="0" w:color="auto"/>
                <w:right w:val="none" w:sz="0" w:space="0" w:color="auto"/>
              </w:divBdr>
            </w:div>
          </w:divsChild>
        </w:div>
        <w:div w:id="962225101">
          <w:marLeft w:val="0"/>
          <w:marRight w:val="0"/>
          <w:marTop w:val="0"/>
          <w:marBottom w:val="0"/>
          <w:divBdr>
            <w:top w:val="none" w:sz="0" w:space="0" w:color="auto"/>
            <w:left w:val="none" w:sz="0" w:space="0" w:color="auto"/>
            <w:bottom w:val="none" w:sz="0" w:space="0" w:color="auto"/>
            <w:right w:val="none" w:sz="0" w:space="0" w:color="auto"/>
          </w:divBdr>
        </w:div>
        <w:div w:id="1432162776">
          <w:marLeft w:val="0"/>
          <w:marRight w:val="0"/>
          <w:marTop w:val="0"/>
          <w:marBottom w:val="0"/>
          <w:divBdr>
            <w:top w:val="none" w:sz="0" w:space="0" w:color="auto"/>
            <w:left w:val="none" w:sz="0" w:space="0" w:color="auto"/>
            <w:bottom w:val="none" w:sz="0" w:space="0" w:color="auto"/>
            <w:right w:val="none" w:sz="0" w:space="0" w:color="auto"/>
          </w:divBdr>
          <w:divsChild>
            <w:div w:id="1263494557">
              <w:marLeft w:val="0"/>
              <w:marRight w:val="0"/>
              <w:marTop w:val="0"/>
              <w:marBottom w:val="0"/>
              <w:divBdr>
                <w:top w:val="none" w:sz="0" w:space="0" w:color="auto"/>
                <w:left w:val="none" w:sz="0" w:space="0" w:color="auto"/>
                <w:bottom w:val="none" w:sz="0" w:space="0" w:color="auto"/>
                <w:right w:val="none" w:sz="0" w:space="0" w:color="auto"/>
              </w:divBdr>
            </w:div>
          </w:divsChild>
        </w:div>
        <w:div w:id="97719611">
          <w:marLeft w:val="0"/>
          <w:marRight w:val="0"/>
          <w:marTop w:val="0"/>
          <w:marBottom w:val="0"/>
          <w:divBdr>
            <w:top w:val="none" w:sz="0" w:space="0" w:color="auto"/>
            <w:left w:val="none" w:sz="0" w:space="0" w:color="auto"/>
            <w:bottom w:val="none" w:sz="0" w:space="0" w:color="auto"/>
            <w:right w:val="none" w:sz="0" w:space="0" w:color="auto"/>
          </w:divBdr>
        </w:div>
        <w:div w:id="168326466">
          <w:marLeft w:val="0"/>
          <w:marRight w:val="0"/>
          <w:marTop w:val="0"/>
          <w:marBottom w:val="0"/>
          <w:divBdr>
            <w:top w:val="none" w:sz="0" w:space="0" w:color="auto"/>
            <w:left w:val="none" w:sz="0" w:space="0" w:color="auto"/>
            <w:bottom w:val="none" w:sz="0" w:space="0" w:color="auto"/>
            <w:right w:val="none" w:sz="0" w:space="0" w:color="auto"/>
          </w:divBdr>
          <w:divsChild>
            <w:div w:id="307562397">
              <w:marLeft w:val="0"/>
              <w:marRight w:val="0"/>
              <w:marTop w:val="0"/>
              <w:marBottom w:val="0"/>
              <w:divBdr>
                <w:top w:val="none" w:sz="0" w:space="0" w:color="auto"/>
                <w:left w:val="none" w:sz="0" w:space="0" w:color="auto"/>
                <w:bottom w:val="none" w:sz="0" w:space="0" w:color="auto"/>
                <w:right w:val="none" w:sz="0" w:space="0" w:color="auto"/>
              </w:divBdr>
            </w:div>
          </w:divsChild>
        </w:div>
        <w:div w:id="133256473">
          <w:marLeft w:val="0"/>
          <w:marRight w:val="0"/>
          <w:marTop w:val="0"/>
          <w:marBottom w:val="0"/>
          <w:divBdr>
            <w:top w:val="none" w:sz="0" w:space="0" w:color="auto"/>
            <w:left w:val="none" w:sz="0" w:space="0" w:color="auto"/>
            <w:bottom w:val="none" w:sz="0" w:space="0" w:color="auto"/>
            <w:right w:val="none" w:sz="0" w:space="0" w:color="auto"/>
          </w:divBdr>
        </w:div>
        <w:div w:id="1043561324">
          <w:marLeft w:val="0"/>
          <w:marRight w:val="0"/>
          <w:marTop w:val="0"/>
          <w:marBottom w:val="0"/>
          <w:divBdr>
            <w:top w:val="none" w:sz="0" w:space="0" w:color="auto"/>
            <w:left w:val="none" w:sz="0" w:space="0" w:color="auto"/>
            <w:bottom w:val="none" w:sz="0" w:space="0" w:color="auto"/>
            <w:right w:val="none" w:sz="0" w:space="0" w:color="auto"/>
          </w:divBdr>
          <w:divsChild>
            <w:div w:id="1287736540">
              <w:marLeft w:val="0"/>
              <w:marRight w:val="0"/>
              <w:marTop w:val="0"/>
              <w:marBottom w:val="0"/>
              <w:divBdr>
                <w:top w:val="none" w:sz="0" w:space="0" w:color="auto"/>
                <w:left w:val="none" w:sz="0" w:space="0" w:color="auto"/>
                <w:bottom w:val="none" w:sz="0" w:space="0" w:color="auto"/>
                <w:right w:val="none" w:sz="0" w:space="0" w:color="auto"/>
              </w:divBdr>
            </w:div>
          </w:divsChild>
        </w:div>
        <w:div w:id="296379443">
          <w:marLeft w:val="0"/>
          <w:marRight w:val="0"/>
          <w:marTop w:val="0"/>
          <w:marBottom w:val="0"/>
          <w:divBdr>
            <w:top w:val="none" w:sz="0" w:space="0" w:color="auto"/>
            <w:left w:val="none" w:sz="0" w:space="0" w:color="auto"/>
            <w:bottom w:val="none" w:sz="0" w:space="0" w:color="auto"/>
            <w:right w:val="none" w:sz="0" w:space="0" w:color="auto"/>
          </w:divBdr>
        </w:div>
        <w:div w:id="2108504560">
          <w:marLeft w:val="0"/>
          <w:marRight w:val="0"/>
          <w:marTop w:val="0"/>
          <w:marBottom w:val="0"/>
          <w:divBdr>
            <w:top w:val="none" w:sz="0" w:space="0" w:color="auto"/>
            <w:left w:val="none" w:sz="0" w:space="0" w:color="auto"/>
            <w:bottom w:val="none" w:sz="0" w:space="0" w:color="auto"/>
            <w:right w:val="none" w:sz="0" w:space="0" w:color="auto"/>
          </w:divBdr>
          <w:divsChild>
            <w:div w:id="492182246">
              <w:marLeft w:val="0"/>
              <w:marRight w:val="0"/>
              <w:marTop w:val="0"/>
              <w:marBottom w:val="0"/>
              <w:divBdr>
                <w:top w:val="none" w:sz="0" w:space="0" w:color="auto"/>
                <w:left w:val="none" w:sz="0" w:space="0" w:color="auto"/>
                <w:bottom w:val="none" w:sz="0" w:space="0" w:color="auto"/>
                <w:right w:val="none" w:sz="0" w:space="0" w:color="auto"/>
              </w:divBdr>
            </w:div>
          </w:divsChild>
        </w:div>
        <w:div w:id="948974094">
          <w:marLeft w:val="0"/>
          <w:marRight w:val="0"/>
          <w:marTop w:val="0"/>
          <w:marBottom w:val="0"/>
          <w:divBdr>
            <w:top w:val="none" w:sz="0" w:space="0" w:color="auto"/>
            <w:left w:val="none" w:sz="0" w:space="0" w:color="auto"/>
            <w:bottom w:val="none" w:sz="0" w:space="0" w:color="auto"/>
            <w:right w:val="none" w:sz="0" w:space="0" w:color="auto"/>
          </w:divBdr>
        </w:div>
        <w:div w:id="1947469566">
          <w:marLeft w:val="0"/>
          <w:marRight w:val="0"/>
          <w:marTop w:val="0"/>
          <w:marBottom w:val="0"/>
          <w:divBdr>
            <w:top w:val="none" w:sz="0" w:space="0" w:color="auto"/>
            <w:left w:val="none" w:sz="0" w:space="0" w:color="auto"/>
            <w:bottom w:val="none" w:sz="0" w:space="0" w:color="auto"/>
            <w:right w:val="none" w:sz="0" w:space="0" w:color="auto"/>
          </w:divBdr>
          <w:divsChild>
            <w:div w:id="1744374764">
              <w:marLeft w:val="0"/>
              <w:marRight w:val="0"/>
              <w:marTop w:val="0"/>
              <w:marBottom w:val="0"/>
              <w:divBdr>
                <w:top w:val="none" w:sz="0" w:space="0" w:color="auto"/>
                <w:left w:val="none" w:sz="0" w:space="0" w:color="auto"/>
                <w:bottom w:val="none" w:sz="0" w:space="0" w:color="auto"/>
                <w:right w:val="none" w:sz="0" w:space="0" w:color="auto"/>
              </w:divBdr>
            </w:div>
          </w:divsChild>
        </w:div>
        <w:div w:id="263344772">
          <w:marLeft w:val="0"/>
          <w:marRight w:val="0"/>
          <w:marTop w:val="300"/>
          <w:marBottom w:val="0"/>
          <w:divBdr>
            <w:top w:val="none" w:sz="0" w:space="0" w:color="auto"/>
            <w:left w:val="none" w:sz="0" w:space="0" w:color="auto"/>
            <w:bottom w:val="none" w:sz="0" w:space="0" w:color="auto"/>
            <w:right w:val="none" w:sz="0" w:space="0" w:color="auto"/>
          </w:divBdr>
          <w:divsChild>
            <w:div w:id="2047943539">
              <w:marLeft w:val="0"/>
              <w:marRight w:val="0"/>
              <w:marTop w:val="0"/>
              <w:marBottom w:val="0"/>
              <w:divBdr>
                <w:top w:val="none" w:sz="0" w:space="0" w:color="auto"/>
                <w:left w:val="none" w:sz="0" w:space="0" w:color="auto"/>
                <w:bottom w:val="none" w:sz="0" w:space="0" w:color="auto"/>
                <w:right w:val="none" w:sz="0" w:space="0" w:color="auto"/>
              </w:divBdr>
              <w:divsChild>
                <w:div w:id="1378043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910838">
          <w:marLeft w:val="0"/>
          <w:marRight w:val="0"/>
          <w:marTop w:val="300"/>
          <w:marBottom w:val="0"/>
          <w:divBdr>
            <w:top w:val="none" w:sz="0" w:space="0" w:color="auto"/>
            <w:left w:val="none" w:sz="0" w:space="0" w:color="auto"/>
            <w:bottom w:val="none" w:sz="0" w:space="0" w:color="auto"/>
            <w:right w:val="none" w:sz="0" w:space="0" w:color="auto"/>
          </w:divBdr>
          <w:divsChild>
            <w:div w:id="1029599560">
              <w:marLeft w:val="0"/>
              <w:marRight w:val="0"/>
              <w:marTop w:val="0"/>
              <w:marBottom w:val="0"/>
              <w:divBdr>
                <w:top w:val="none" w:sz="0" w:space="0" w:color="auto"/>
                <w:left w:val="none" w:sz="0" w:space="0" w:color="auto"/>
                <w:bottom w:val="none" w:sz="0" w:space="0" w:color="auto"/>
                <w:right w:val="none" w:sz="0" w:space="0" w:color="auto"/>
              </w:divBdr>
              <w:divsChild>
                <w:div w:id="7654679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839308">
          <w:marLeft w:val="0"/>
          <w:marRight w:val="0"/>
          <w:marTop w:val="300"/>
          <w:marBottom w:val="0"/>
          <w:divBdr>
            <w:top w:val="none" w:sz="0" w:space="0" w:color="auto"/>
            <w:left w:val="none" w:sz="0" w:space="0" w:color="auto"/>
            <w:bottom w:val="none" w:sz="0" w:space="0" w:color="auto"/>
            <w:right w:val="none" w:sz="0" w:space="0" w:color="auto"/>
          </w:divBdr>
          <w:divsChild>
            <w:div w:id="951130688">
              <w:marLeft w:val="0"/>
              <w:marRight w:val="0"/>
              <w:marTop w:val="0"/>
              <w:marBottom w:val="0"/>
              <w:divBdr>
                <w:top w:val="none" w:sz="0" w:space="0" w:color="auto"/>
                <w:left w:val="none" w:sz="0" w:space="0" w:color="auto"/>
                <w:bottom w:val="none" w:sz="0" w:space="0" w:color="auto"/>
                <w:right w:val="none" w:sz="0" w:space="0" w:color="auto"/>
              </w:divBdr>
              <w:divsChild>
                <w:div w:id="960069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262891">
          <w:marLeft w:val="0"/>
          <w:marRight w:val="0"/>
          <w:marTop w:val="300"/>
          <w:marBottom w:val="0"/>
          <w:divBdr>
            <w:top w:val="none" w:sz="0" w:space="0" w:color="auto"/>
            <w:left w:val="none" w:sz="0" w:space="0" w:color="auto"/>
            <w:bottom w:val="none" w:sz="0" w:space="0" w:color="auto"/>
            <w:right w:val="none" w:sz="0" w:space="0" w:color="auto"/>
          </w:divBdr>
          <w:divsChild>
            <w:div w:id="224803527">
              <w:marLeft w:val="0"/>
              <w:marRight w:val="0"/>
              <w:marTop w:val="0"/>
              <w:marBottom w:val="0"/>
              <w:divBdr>
                <w:top w:val="none" w:sz="0" w:space="0" w:color="auto"/>
                <w:left w:val="none" w:sz="0" w:space="0" w:color="auto"/>
                <w:bottom w:val="none" w:sz="0" w:space="0" w:color="auto"/>
                <w:right w:val="none" w:sz="0" w:space="0" w:color="auto"/>
              </w:divBdr>
              <w:divsChild>
                <w:div w:id="409278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9837785">
      <w:bodyDiv w:val="1"/>
      <w:marLeft w:val="0"/>
      <w:marRight w:val="0"/>
      <w:marTop w:val="0"/>
      <w:marBottom w:val="0"/>
      <w:divBdr>
        <w:top w:val="none" w:sz="0" w:space="0" w:color="auto"/>
        <w:left w:val="none" w:sz="0" w:space="0" w:color="auto"/>
        <w:bottom w:val="none" w:sz="0" w:space="0" w:color="auto"/>
        <w:right w:val="none" w:sz="0" w:space="0" w:color="auto"/>
      </w:divBdr>
      <w:divsChild>
        <w:div w:id="214590045">
          <w:marLeft w:val="0"/>
          <w:marRight w:val="0"/>
          <w:marTop w:val="300"/>
          <w:marBottom w:val="0"/>
          <w:divBdr>
            <w:top w:val="none" w:sz="0" w:space="0" w:color="auto"/>
            <w:left w:val="none" w:sz="0" w:space="0" w:color="auto"/>
            <w:bottom w:val="none" w:sz="0" w:space="0" w:color="auto"/>
            <w:right w:val="none" w:sz="0" w:space="0" w:color="auto"/>
          </w:divBdr>
          <w:divsChild>
            <w:div w:id="248781112">
              <w:marLeft w:val="0"/>
              <w:marRight w:val="0"/>
              <w:marTop w:val="0"/>
              <w:marBottom w:val="0"/>
              <w:divBdr>
                <w:top w:val="none" w:sz="0" w:space="0" w:color="auto"/>
                <w:left w:val="none" w:sz="0" w:space="0" w:color="auto"/>
                <w:bottom w:val="none" w:sz="0" w:space="0" w:color="auto"/>
                <w:right w:val="none" w:sz="0" w:space="0" w:color="auto"/>
              </w:divBdr>
              <w:divsChild>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291609">
          <w:marLeft w:val="0"/>
          <w:marRight w:val="0"/>
          <w:marTop w:val="0"/>
          <w:marBottom w:val="0"/>
          <w:divBdr>
            <w:top w:val="none" w:sz="0" w:space="0" w:color="auto"/>
            <w:left w:val="none" w:sz="0" w:space="0" w:color="auto"/>
            <w:bottom w:val="none" w:sz="0" w:space="0" w:color="auto"/>
            <w:right w:val="none" w:sz="0" w:space="0" w:color="auto"/>
          </w:divBdr>
        </w:div>
        <w:div w:id="935943076">
          <w:marLeft w:val="0"/>
          <w:marRight w:val="0"/>
          <w:marTop w:val="0"/>
          <w:marBottom w:val="0"/>
          <w:divBdr>
            <w:top w:val="none" w:sz="0" w:space="0" w:color="auto"/>
            <w:left w:val="none" w:sz="0" w:space="0" w:color="auto"/>
            <w:bottom w:val="none" w:sz="0" w:space="0" w:color="auto"/>
            <w:right w:val="none" w:sz="0" w:space="0" w:color="auto"/>
          </w:divBdr>
          <w:divsChild>
            <w:div w:id="1862430639">
              <w:marLeft w:val="0"/>
              <w:marRight w:val="0"/>
              <w:marTop w:val="0"/>
              <w:marBottom w:val="0"/>
              <w:divBdr>
                <w:top w:val="none" w:sz="0" w:space="0" w:color="auto"/>
                <w:left w:val="none" w:sz="0" w:space="0" w:color="auto"/>
                <w:bottom w:val="none" w:sz="0" w:space="0" w:color="auto"/>
                <w:right w:val="none" w:sz="0" w:space="0" w:color="auto"/>
              </w:divBdr>
            </w:div>
          </w:divsChild>
        </w:div>
        <w:div w:id="992222967">
          <w:marLeft w:val="0"/>
          <w:marRight w:val="0"/>
          <w:marTop w:val="0"/>
          <w:marBottom w:val="0"/>
          <w:divBdr>
            <w:top w:val="none" w:sz="0" w:space="0" w:color="auto"/>
            <w:left w:val="none" w:sz="0" w:space="0" w:color="auto"/>
            <w:bottom w:val="none" w:sz="0" w:space="0" w:color="auto"/>
            <w:right w:val="none" w:sz="0" w:space="0" w:color="auto"/>
          </w:divBdr>
        </w:div>
        <w:div w:id="1124235535">
          <w:marLeft w:val="0"/>
          <w:marRight w:val="0"/>
          <w:marTop w:val="0"/>
          <w:marBottom w:val="0"/>
          <w:divBdr>
            <w:top w:val="none" w:sz="0" w:space="0" w:color="auto"/>
            <w:left w:val="none" w:sz="0" w:space="0" w:color="auto"/>
            <w:bottom w:val="none" w:sz="0" w:space="0" w:color="auto"/>
            <w:right w:val="none" w:sz="0" w:space="0" w:color="auto"/>
          </w:divBdr>
        </w:div>
        <w:div w:id="1232498597">
          <w:marLeft w:val="0"/>
          <w:marRight w:val="0"/>
          <w:marTop w:val="0"/>
          <w:marBottom w:val="0"/>
          <w:divBdr>
            <w:top w:val="none" w:sz="0" w:space="0" w:color="auto"/>
            <w:left w:val="none" w:sz="0" w:space="0" w:color="auto"/>
            <w:bottom w:val="none" w:sz="0" w:space="0" w:color="auto"/>
            <w:right w:val="none" w:sz="0" w:space="0" w:color="auto"/>
          </w:divBdr>
        </w:div>
        <w:div w:id="1393508482">
          <w:marLeft w:val="0"/>
          <w:marRight w:val="0"/>
          <w:marTop w:val="0"/>
          <w:marBottom w:val="0"/>
          <w:divBdr>
            <w:top w:val="none" w:sz="0" w:space="0" w:color="auto"/>
            <w:left w:val="none" w:sz="0" w:space="0" w:color="auto"/>
            <w:bottom w:val="none" w:sz="0" w:space="0" w:color="auto"/>
            <w:right w:val="none" w:sz="0" w:space="0" w:color="auto"/>
          </w:divBdr>
          <w:divsChild>
            <w:div w:id="1934630112">
              <w:marLeft w:val="0"/>
              <w:marRight w:val="0"/>
              <w:marTop w:val="0"/>
              <w:marBottom w:val="0"/>
              <w:divBdr>
                <w:top w:val="none" w:sz="0" w:space="0" w:color="auto"/>
                <w:left w:val="none" w:sz="0" w:space="0" w:color="auto"/>
                <w:bottom w:val="none" w:sz="0" w:space="0" w:color="auto"/>
                <w:right w:val="none" w:sz="0" w:space="0" w:color="auto"/>
              </w:divBdr>
            </w:div>
          </w:divsChild>
        </w:div>
        <w:div w:id="1458135081">
          <w:marLeft w:val="0"/>
          <w:marRight w:val="0"/>
          <w:marTop w:val="0"/>
          <w:marBottom w:val="0"/>
          <w:divBdr>
            <w:top w:val="none" w:sz="0" w:space="0" w:color="auto"/>
            <w:left w:val="none" w:sz="0" w:space="0" w:color="auto"/>
            <w:bottom w:val="none" w:sz="0" w:space="0" w:color="auto"/>
            <w:right w:val="none" w:sz="0" w:space="0" w:color="auto"/>
          </w:divBdr>
        </w:div>
        <w:div w:id="1637684655">
          <w:marLeft w:val="0"/>
          <w:marRight w:val="0"/>
          <w:marTop w:val="0"/>
          <w:marBottom w:val="0"/>
          <w:divBdr>
            <w:top w:val="none" w:sz="0" w:space="0" w:color="auto"/>
            <w:left w:val="none" w:sz="0" w:space="0" w:color="auto"/>
            <w:bottom w:val="none" w:sz="0" w:space="0" w:color="auto"/>
            <w:right w:val="none" w:sz="0" w:space="0" w:color="auto"/>
          </w:divBdr>
        </w:div>
        <w:div w:id="1653484138">
          <w:marLeft w:val="0"/>
          <w:marRight w:val="0"/>
          <w:marTop w:val="0"/>
          <w:marBottom w:val="0"/>
          <w:divBdr>
            <w:top w:val="none" w:sz="0" w:space="0" w:color="auto"/>
            <w:left w:val="none" w:sz="0" w:space="0" w:color="auto"/>
            <w:bottom w:val="none" w:sz="0" w:space="0" w:color="auto"/>
            <w:right w:val="none" w:sz="0" w:space="0" w:color="auto"/>
          </w:divBdr>
          <w:divsChild>
            <w:div w:id="1012685793">
              <w:marLeft w:val="0"/>
              <w:marRight w:val="0"/>
              <w:marTop w:val="0"/>
              <w:marBottom w:val="0"/>
              <w:divBdr>
                <w:top w:val="none" w:sz="0" w:space="0" w:color="auto"/>
                <w:left w:val="none" w:sz="0" w:space="0" w:color="auto"/>
                <w:bottom w:val="none" w:sz="0" w:space="0" w:color="auto"/>
                <w:right w:val="none" w:sz="0" w:space="0" w:color="auto"/>
              </w:divBdr>
            </w:div>
          </w:divsChild>
        </w:div>
        <w:div w:id="1661887790">
          <w:marLeft w:val="0"/>
          <w:marRight w:val="0"/>
          <w:marTop w:val="300"/>
          <w:marBottom w:val="0"/>
          <w:divBdr>
            <w:top w:val="none" w:sz="0" w:space="0" w:color="auto"/>
            <w:left w:val="none" w:sz="0" w:space="0" w:color="auto"/>
            <w:bottom w:val="none" w:sz="0" w:space="0" w:color="auto"/>
            <w:right w:val="none" w:sz="0" w:space="0" w:color="auto"/>
          </w:divBdr>
          <w:divsChild>
            <w:div w:id="1306084840">
              <w:marLeft w:val="0"/>
              <w:marRight w:val="0"/>
              <w:marTop w:val="0"/>
              <w:marBottom w:val="0"/>
              <w:divBdr>
                <w:top w:val="none" w:sz="0" w:space="0" w:color="auto"/>
                <w:left w:val="none" w:sz="0" w:space="0" w:color="auto"/>
                <w:bottom w:val="none" w:sz="0" w:space="0" w:color="auto"/>
                <w:right w:val="none" w:sz="0" w:space="0" w:color="auto"/>
              </w:divBdr>
              <w:divsChild>
                <w:div w:id="686711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847603">
          <w:marLeft w:val="0"/>
          <w:marRight w:val="0"/>
          <w:marTop w:val="300"/>
          <w:marBottom w:val="0"/>
          <w:divBdr>
            <w:top w:val="none" w:sz="0" w:space="0" w:color="auto"/>
            <w:left w:val="none" w:sz="0" w:space="0" w:color="auto"/>
            <w:bottom w:val="none" w:sz="0" w:space="0" w:color="auto"/>
            <w:right w:val="none" w:sz="0" w:space="0" w:color="auto"/>
          </w:divBdr>
          <w:divsChild>
            <w:div w:id="1983853104">
              <w:marLeft w:val="0"/>
              <w:marRight w:val="0"/>
              <w:marTop w:val="0"/>
              <w:marBottom w:val="0"/>
              <w:divBdr>
                <w:top w:val="none" w:sz="0" w:space="0" w:color="auto"/>
                <w:left w:val="none" w:sz="0" w:space="0" w:color="auto"/>
                <w:bottom w:val="none" w:sz="0" w:space="0" w:color="auto"/>
                <w:right w:val="none" w:sz="0" w:space="0" w:color="auto"/>
              </w:divBdr>
              <w:divsChild>
                <w:div w:id="1186864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802428">
          <w:marLeft w:val="0"/>
          <w:marRight w:val="0"/>
          <w:marTop w:val="0"/>
          <w:marBottom w:val="0"/>
          <w:divBdr>
            <w:top w:val="none" w:sz="0" w:space="0" w:color="auto"/>
            <w:left w:val="none" w:sz="0" w:space="0" w:color="auto"/>
            <w:bottom w:val="none" w:sz="0" w:space="0" w:color="auto"/>
            <w:right w:val="none" w:sz="0" w:space="0" w:color="auto"/>
          </w:divBdr>
        </w:div>
        <w:div w:id="1714498179">
          <w:marLeft w:val="0"/>
          <w:marRight w:val="0"/>
          <w:marTop w:val="0"/>
          <w:marBottom w:val="0"/>
          <w:divBdr>
            <w:top w:val="none" w:sz="0" w:space="0" w:color="auto"/>
            <w:left w:val="none" w:sz="0" w:space="0" w:color="auto"/>
            <w:bottom w:val="none" w:sz="0" w:space="0" w:color="auto"/>
            <w:right w:val="none" w:sz="0" w:space="0" w:color="auto"/>
          </w:divBdr>
          <w:divsChild>
            <w:div w:id="1451167524">
              <w:marLeft w:val="0"/>
              <w:marRight w:val="0"/>
              <w:marTop w:val="0"/>
              <w:marBottom w:val="0"/>
              <w:divBdr>
                <w:top w:val="none" w:sz="0" w:space="0" w:color="auto"/>
                <w:left w:val="none" w:sz="0" w:space="0" w:color="auto"/>
                <w:bottom w:val="none" w:sz="0" w:space="0" w:color="auto"/>
                <w:right w:val="none" w:sz="0" w:space="0" w:color="auto"/>
              </w:divBdr>
            </w:div>
          </w:divsChild>
        </w:div>
        <w:div w:id="1835026876">
          <w:marLeft w:val="0"/>
          <w:marRight w:val="0"/>
          <w:marTop w:val="0"/>
          <w:marBottom w:val="0"/>
          <w:divBdr>
            <w:top w:val="none" w:sz="0" w:space="0" w:color="auto"/>
            <w:left w:val="none" w:sz="0" w:space="0" w:color="auto"/>
            <w:bottom w:val="none" w:sz="0" w:space="0" w:color="auto"/>
            <w:right w:val="none" w:sz="0" w:space="0" w:color="auto"/>
          </w:divBdr>
          <w:divsChild>
            <w:div w:id="2017151274">
              <w:marLeft w:val="0"/>
              <w:marRight w:val="0"/>
              <w:marTop w:val="0"/>
              <w:marBottom w:val="0"/>
              <w:divBdr>
                <w:top w:val="none" w:sz="0" w:space="0" w:color="auto"/>
                <w:left w:val="none" w:sz="0" w:space="0" w:color="auto"/>
                <w:bottom w:val="none" w:sz="0" w:space="0" w:color="auto"/>
                <w:right w:val="none" w:sz="0" w:space="0" w:color="auto"/>
              </w:divBdr>
            </w:div>
          </w:divsChild>
        </w:div>
        <w:div w:id="1982035915">
          <w:marLeft w:val="0"/>
          <w:marRight w:val="0"/>
          <w:marTop w:val="0"/>
          <w:marBottom w:val="0"/>
          <w:divBdr>
            <w:top w:val="none" w:sz="0" w:space="0" w:color="auto"/>
            <w:left w:val="none" w:sz="0" w:space="0" w:color="auto"/>
            <w:bottom w:val="none" w:sz="0" w:space="0" w:color="auto"/>
            <w:right w:val="none" w:sz="0" w:space="0" w:color="auto"/>
          </w:divBdr>
          <w:divsChild>
            <w:div w:id="987781933">
              <w:marLeft w:val="0"/>
              <w:marRight w:val="0"/>
              <w:marTop w:val="0"/>
              <w:marBottom w:val="0"/>
              <w:divBdr>
                <w:top w:val="none" w:sz="0" w:space="0" w:color="auto"/>
                <w:left w:val="none" w:sz="0" w:space="0" w:color="auto"/>
                <w:bottom w:val="none" w:sz="0" w:space="0" w:color="auto"/>
                <w:right w:val="none" w:sz="0" w:space="0" w:color="auto"/>
              </w:divBdr>
            </w:div>
          </w:divsChild>
        </w:div>
        <w:div w:id="1996836077">
          <w:marLeft w:val="0"/>
          <w:marRight w:val="0"/>
          <w:marTop w:val="0"/>
          <w:marBottom w:val="0"/>
          <w:divBdr>
            <w:top w:val="none" w:sz="0" w:space="0" w:color="auto"/>
            <w:left w:val="none" w:sz="0" w:space="0" w:color="auto"/>
            <w:bottom w:val="none" w:sz="0" w:space="0" w:color="auto"/>
            <w:right w:val="none" w:sz="0" w:space="0" w:color="auto"/>
          </w:divBdr>
          <w:divsChild>
            <w:div w:id="464736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0221542">
      <w:bodyDiv w:val="1"/>
      <w:marLeft w:val="0"/>
      <w:marRight w:val="0"/>
      <w:marTop w:val="0"/>
      <w:marBottom w:val="0"/>
      <w:divBdr>
        <w:top w:val="none" w:sz="0" w:space="0" w:color="auto"/>
        <w:left w:val="none" w:sz="0" w:space="0" w:color="auto"/>
        <w:bottom w:val="none" w:sz="0" w:space="0" w:color="auto"/>
        <w:right w:val="none" w:sz="0" w:space="0" w:color="auto"/>
      </w:divBdr>
      <w:divsChild>
        <w:div w:id="529417639">
          <w:marLeft w:val="0"/>
          <w:marRight w:val="0"/>
          <w:marTop w:val="0"/>
          <w:marBottom w:val="0"/>
          <w:divBdr>
            <w:top w:val="none" w:sz="0" w:space="0" w:color="auto"/>
            <w:left w:val="none" w:sz="0" w:space="0" w:color="auto"/>
            <w:bottom w:val="none" w:sz="0" w:space="0" w:color="auto"/>
            <w:right w:val="none" w:sz="0" w:space="0" w:color="auto"/>
          </w:divBdr>
        </w:div>
        <w:div w:id="450251696">
          <w:marLeft w:val="0"/>
          <w:marRight w:val="0"/>
          <w:marTop w:val="0"/>
          <w:marBottom w:val="0"/>
          <w:divBdr>
            <w:top w:val="none" w:sz="0" w:space="0" w:color="auto"/>
            <w:left w:val="none" w:sz="0" w:space="0" w:color="auto"/>
            <w:bottom w:val="none" w:sz="0" w:space="0" w:color="auto"/>
            <w:right w:val="none" w:sz="0" w:space="0" w:color="auto"/>
          </w:divBdr>
          <w:divsChild>
            <w:div w:id="1127434980">
              <w:marLeft w:val="0"/>
              <w:marRight w:val="0"/>
              <w:marTop w:val="0"/>
              <w:marBottom w:val="0"/>
              <w:divBdr>
                <w:top w:val="none" w:sz="0" w:space="0" w:color="auto"/>
                <w:left w:val="none" w:sz="0" w:space="0" w:color="auto"/>
                <w:bottom w:val="none" w:sz="0" w:space="0" w:color="auto"/>
                <w:right w:val="none" w:sz="0" w:space="0" w:color="auto"/>
              </w:divBdr>
            </w:div>
          </w:divsChild>
        </w:div>
        <w:div w:id="854660370">
          <w:marLeft w:val="0"/>
          <w:marRight w:val="0"/>
          <w:marTop w:val="0"/>
          <w:marBottom w:val="0"/>
          <w:divBdr>
            <w:top w:val="none" w:sz="0" w:space="0" w:color="auto"/>
            <w:left w:val="none" w:sz="0" w:space="0" w:color="auto"/>
            <w:bottom w:val="none" w:sz="0" w:space="0" w:color="auto"/>
            <w:right w:val="none" w:sz="0" w:space="0" w:color="auto"/>
          </w:divBdr>
        </w:div>
        <w:div w:id="398752195">
          <w:marLeft w:val="0"/>
          <w:marRight w:val="0"/>
          <w:marTop w:val="0"/>
          <w:marBottom w:val="0"/>
          <w:divBdr>
            <w:top w:val="none" w:sz="0" w:space="0" w:color="auto"/>
            <w:left w:val="none" w:sz="0" w:space="0" w:color="auto"/>
            <w:bottom w:val="none" w:sz="0" w:space="0" w:color="auto"/>
            <w:right w:val="none" w:sz="0" w:space="0" w:color="auto"/>
          </w:divBdr>
          <w:divsChild>
            <w:div w:id="1799251776">
              <w:marLeft w:val="0"/>
              <w:marRight w:val="0"/>
              <w:marTop w:val="0"/>
              <w:marBottom w:val="0"/>
              <w:divBdr>
                <w:top w:val="none" w:sz="0" w:space="0" w:color="auto"/>
                <w:left w:val="none" w:sz="0" w:space="0" w:color="auto"/>
                <w:bottom w:val="none" w:sz="0" w:space="0" w:color="auto"/>
                <w:right w:val="none" w:sz="0" w:space="0" w:color="auto"/>
              </w:divBdr>
            </w:div>
          </w:divsChild>
        </w:div>
        <w:div w:id="1194347945">
          <w:marLeft w:val="0"/>
          <w:marRight w:val="0"/>
          <w:marTop w:val="0"/>
          <w:marBottom w:val="0"/>
          <w:divBdr>
            <w:top w:val="none" w:sz="0" w:space="0" w:color="auto"/>
            <w:left w:val="none" w:sz="0" w:space="0" w:color="auto"/>
            <w:bottom w:val="none" w:sz="0" w:space="0" w:color="auto"/>
            <w:right w:val="none" w:sz="0" w:space="0" w:color="auto"/>
          </w:divBdr>
        </w:div>
        <w:div w:id="1758938194">
          <w:marLeft w:val="0"/>
          <w:marRight w:val="0"/>
          <w:marTop w:val="0"/>
          <w:marBottom w:val="0"/>
          <w:divBdr>
            <w:top w:val="none" w:sz="0" w:space="0" w:color="auto"/>
            <w:left w:val="none" w:sz="0" w:space="0" w:color="auto"/>
            <w:bottom w:val="none" w:sz="0" w:space="0" w:color="auto"/>
            <w:right w:val="none" w:sz="0" w:space="0" w:color="auto"/>
          </w:divBdr>
          <w:divsChild>
            <w:div w:id="1548762639">
              <w:marLeft w:val="0"/>
              <w:marRight w:val="0"/>
              <w:marTop w:val="0"/>
              <w:marBottom w:val="0"/>
              <w:divBdr>
                <w:top w:val="none" w:sz="0" w:space="0" w:color="auto"/>
                <w:left w:val="none" w:sz="0" w:space="0" w:color="auto"/>
                <w:bottom w:val="none" w:sz="0" w:space="0" w:color="auto"/>
                <w:right w:val="none" w:sz="0" w:space="0" w:color="auto"/>
              </w:divBdr>
            </w:div>
          </w:divsChild>
        </w:div>
        <w:div w:id="182403844">
          <w:marLeft w:val="0"/>
          <w:marRight w:val="0"/>
          <w:marTop w:val="0"/>
          <w:marBottom w:val="0"/>
          <w:divBdr>
            <w:top w:val="none" w:sz="0" w:space="0" w:color="auto"/>
            <w:left w:val="none" w:sz="0" w:space="0" w:color="auto"/>
            <w:bottom w:val="none" w:sz="0" w:space="0" w:color="auto"/>
            <w:right w:val="none" w:sz="0" w:space="0" w:color="auto"/>
          </w:divBdr>
        </w:div>
        <w:div w:id="1364329882">
          <w:marLeft w:val="0"/>
          <w:marRight w:val="0"/>
          <w:marTop w:val="0"/>
          <w:marBottom w:val="0"/>
          <w:divBdr>
            <w:top w:val="none" w:sz="0" w:space="0" w:color="auto"/>
            <w:left w:val="none" w:sz="0" w:space="0" w:color="auto"/>
            <w:bottom w:val="none" w:sz="0" w:space="0" w:color="auto"/>
            <w:right w:val="none" w:sz="0" w:space="0" w:color="auto"/>
          </w:divBdr>
          <w:divsChild>
            <w:div w:id="311717064">
              <w:marLeft w:val="0"/>
              <w:marRight w:val="0"/>
              <w:marTop w:val="0"/>
              <w:marBottom w:val="0"/>
              <w:divBdr>
                <w:top w:val="none" w:sz="0" w:space="0" w:color="auto"/>
                <w:left w:val="none" w:sz="0" w:space="0" w:color="auto"/>
                <w:bottom w:val="none" w:sz="0" w:space="0" w:color="auto"/>
                <w:right w:val="none" w:sz="0" w:space="0" w:color="auto"/>
              </w:divBdr>
            </w:div>
          </w:divsChild>
        </w:div>
        <w:div w:id="1872955576">
          <w:marLeft w:val="0"/>
          <w:marRight w:val="0"/>
          <w:marTop w:val="0"/>
          <w:marBottom w:val="0"/>
          <w:divBdr>
            <w:top w:val="none" w:sz="0" w:space="0" w:color="auto"/>
            <w:left w:val="none" w:sz="0" w:space="0" w:color="auto"/>
            <w:bottom w:val="none" w:sz="0" w:space="0" w:color="auto"/>
            <w:right w:val="none" w:sz="0" w:space="0" w:color="auto"/>
          </w:divBdr>
        </w:div>
        <w:div w:id="557205421">
          <w:marLeft w:val="0"/>
          <w:marRight w:val="0"/>
          <w:marTop w:val="0"/>
          <w:marBottom w:val="0"/>
          <w:divBdr>
            <w:top w:val="none" w:sz="0" w:space="0" w:color="auto"/>
            <w:left w:val="none" w:sz="0" w:space="0" w:color="auto"/>
            <w:bottom w:val="none" w:sz="0" w:space="0" w:color="auto"/>
            <w:right w:val="none" w:sz="0" w:space="0" w:color="auto"/>
          </w:divBdr>
          <w:divsChild>
            <w:div w:id="149367598">
              <w:marLeft w:val="0"/>
              <w:marRight w:val="0"/>
              <w:marTop w:val="0"/>
              <w:marBottom w:val="0"/>
              <w:divBdr>
                <w:top w:val="none" w:sz="0" w:space="0" w:color="auto"/>
                <w:left w:val="none" w:sz="0" w:space="0" w:color="auto"/>
                <w:bottom w:val="none" w:sz="0" w:space="0" w:color="auto"/>
                <w:right w:val="none" w:sz="0" w:space="0" w:color="auto"/>
              </w:divBdr>
            </w:div>
          </w:divsChild>
        </w:div>
        <w:div w:id="1605461343">
          <w:marLeft w:val="0"/>
          <w:marRight w:val="0"/>
          <w:marTop w:val="0"/>
          <w:marBottom w:val="0"/>
          <w:divBdr>
            <w:top w:val="none" w:sz="0" w:space="0" w:color="auto"/>
            <w:left w:val="none" w:sz="0" w:space="0" w:color="auto"/>
            <w:bottom w:val="none" w:sz="0" w:space="0" w:color="auto"/>
            <w:right w:val="none" w:sz="0" w:space="0" w:color="auto"/>
          </w:divBdr>
        </w:div>
        <w:div w:id="1715153463">
          <w:marLeft w:val="0"/>
          <w:marRight w:val="0"/>
          <w:marTop w:val="0"/>
          <w:marBottom w:val="0"/>
          <w:divBdr>
            <w:top w:val="none" w:sz="0" w:space="0" w:color="auto"/>
            <w:left w:val="none" w:sz="0" w:space="0" w:color="auto"/>
            <w:bottom w:val="none" w:sz="0" w:space="0" w:color="auto"/>
            <w:right w:val="none" w:sz="0" w:space="0" w:color="auto"/>
          </w:divBdr>
          <w:divsChild>
            <w:div w:id="16851873">
              <w:marLeft w:val="0"/>
              <w:marRight w:val="0"/>
              <w:marTop w:val="0"/>
              <w:marBottom w:val="0"/>
              <w:divBdr>
                <w:top w:val="none" w:sz="0" w:space="0" w:color="auto"/>
                <w:left w:val="none" w:sz="0" w:space="0" w:color="auto"/>
                <w:bottom w:val="none" w:sz="0" w:space="0" w:color="auto"/>
                <w:right w:val="none" w:sz="0" w:space="0" w:color="auto"/>
              </w:divBdr>
            </w:div>
          </w:divsChild>
        </w:div>
        <w:div w:id="222836132">
          <w:marLeft w:val="0"/>
          <w:marRight w:val="0"/>
          <w:marTop w:val="0"/>
          <w:marBottom w:val="0"/>
          <w:divBdr>
            <w:top w:val="none" w:sz="0" w:space="0" w:color="auto"/>
            <w:left w:val="none" w:sz="0" w:space="0" w:color="auto"/>
            <w:bottom w:val="none" w:sz="0" w:space="0" w:color="auto"/>
            <w:right w:val="none" w:sz="0" w:space="0" w:color="auto"/>
          </w:divBdr>
        </w:div>
        <w:div w:id="252663785">
          <w:marLeft w:val="0"/>
          <w:marRight w:val="0"/>
          <w:marTop w:val="0"/>
          <w:marBottom w:val="0"/>
          <w:divBdr>
            <w:top w:val="none" w:sz="0" w:space="0" w:color="auto"/>
            <w:left w:val="none" w:sz="0" w:space="0" w:color="auto"/>
            <w:bottom w:val="none" w:sz="0" w:space="0" w:color="auto"/>
            <w:right w:val="none" w:sz="0" w:space="0" w:color="auto"/>
          </w:divBdr>
          <w:divsChild>
            <w:div w:id="1671374177">
              <w:marLeft w:val="0"/>
              <w:marRight w:val="0"/>
              <w:marTop w:val="0"/>
              <w:marBottom w:val="0"/>
              <w:divBdr>
                <w:top w:val="none" w:sz="0" w:space="0" w:color="auto"/>
                <w:left w:val="none" w:sz="0" w:space="0" w:color="auto"/>
                <w:bottom w:val="none" w:sz="0" w:space="0" w:color="auto"/>
                <w:right w:val="none" w:sz="0" w:space="0" w:color="auto"/>
              </w:divBdr>
            </w:div>
          </w:divsChild>
        </w:div>
        <w:div w:id="1285578338">
          <w:marLeft w:val="0"/>
          <w:marRight w:val="0"/>
          <w:marTop w:val="300"/>
          <w:marBottom w:val="0"/>
          <w:divBdr>
            <w:top w:val="none" w:sz="0" w:space="0" w:color="auto"/>
            <w:left w:val="none" w:sz="0" w:space="0" w:color="auto"/>
            <w:bottom w:val="none" w:sz="0" w:space="0" w:color="auto"/>
            <w:right w:val="none" w:sz="0" w:space="0" w:color="auto"/>
          </w:divBdr>
          <w:divsChild>
            <w:div w:id="1061708809">
              <w:marLeft w:val="0"/>
              <w:marRight w:val="0"/>
              <w:marTop w:val="0"/>
              <w:marBottom w:val="0"/>
              <w:divBdr>
                <w:top w:val="none" w:sz="0" w:space="0" w:color="auto"/>
                <w:left w:val="none" w:sz="0" w:space="0" w:color="auto"/>
                <w:bottom w:val="none" w:sz="0" w:space="0" w:color="auto"/>
                <w:right w:val="none" w:sz="0" w:space="0" w:color="auto"/>
              </w:divBdr>
              <w:divsChild>
                <w:div w:id="697852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7889128">
          <w:marLeft w:val="0"/>
          <w:marRight w:val="0"/>
          <w:marTop w:val="300"/>
          <w:marBottom w:val="0"/>
          <w:divBdr>
            <w:top w:val="none" w:sz="0" w:space="0" w:color="auto"/>
            <w:left w:val="none" w:sz="0" w:space="0" w:color="auto"/>
            <w:bottom w:val="none" w:sz="0" w:space="0" w:color="auto"/>
            <w:right w:val="none" w:sz="0" w:space="0" w:color="auto"/>
          </w:divBdr>
          <w:divsChild>
            <w:div w:id="743525956">
              <w:marLeft w:val="0"/>
              <w:marRight w:val="0"/>
              <w:marTop w:val="0"/>
              <w:marBottom w:val="0"/>
              <w:divBdr>
                <w:top w:val="none" w:sz="0" w:space="0" w:color="auto"/>
                <w:left w:val="none" w:sz="0" w:space="0" w:color="auto"/>
                <w:bottom w:val="none" w:sz="0" w:space="0" w:color="auto"/>
                <w:right w:val="none" w:sz="0" w:space="0" w:color="auto"/>
              </w:divBdr>
              <w:divsChild>
                <w:div w:id="1830171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1262805">
          <w:marLeft w:val="0"/>
          <w:marRight w:val="0"/>
          <w:marTop w:val="300"/>
          <w:marBottom w:val="0"/>
          <w:divBdr>
            <w:top w:val="none" w:sz="0" w:space="0" w:color="auto"/>
            <w:left w:val="none" w:sz="0" w:space="0" w:color="auto"/>
            <w:bottom w:val="none" w:sz="0" w:space="0" w:color="auto"/>
            <w:right w:val="none" w:sz="0" w:space="0" w:color="auto"/>
          </w:divBdr>
          <w:divsChild>
            <w:div w:id="723603993">
              <w:marLeft w:val="0"/>
              <w:marRight w:val="0"/>
              <w:marTop w:val="0"/>
              <w:marBottom w:val="0"/>
              <w:divBdr>
                <w:top w:val="none" w:sz="0" w:space="0" w:color="auto"/>
                <w:left w:val="none" w:sz="0" w:space="0" w:color="auto"/>
                <w:bottom w:val="none" w:sz="0" w:space="0" w:color="auto"/>
                <w:right w:val="none" w:sz="0" w:space="0" w:color="auto"/>
              </w:divBdr>
              <w:divsChild>
                <w:div w:id="1964262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636511">
          <w:marLeft w:val="0"/>
          <w:marRight w:val="0"/>
          <w:marTop w:val="300"/>
          <w:marBottom w:val="0"/>
          <w:divBdr>
            <w:top w:val="none" w:sz="0" w:space="0" w:color="auto"/>
            <w:left w:val="none" w:sz="0" w:space="0" w:color="auto"/>
            <w:bottom w:val="none" w:sz="0" w:space="0" w:color="auto"/>
            <w:right w:val="none" w:sz="0" w:space="0" w:color="auto"/>
          </w:divBdr>
          <w:divsChild>
            <w:div w:id="1171221401">
              <w:marLeft w:val="0"/>
              <w:marRight w:val="0"/>
              <w:marTop w:val="0"/>
              <w:marBottom w:val="0"/>
              <w:divBdr>
                <w:top w:val="none" w:sz="0" w:space="0" w:color="auto"/>
                <w:left w:val="none" w:sz="0" w:space="0" w:color="auto"/>
                <w:bottom w:val="none" w:sz="0" w:space="0" w:color="auto"/>
                <w:right w:val="none" w:sz="0" w:space="0" w:color="auto"/>
              </w:divBdr>
              <w:divsChild>
                <w:div w:id="172189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60418232">
      <w:bodyDiv w:val="1"/>
      <w:marLeft w:val="0"/>
      <w:marRight w:val="0"/>
      <w:marTop w:val="0"/>
      <w:marBottom w:val="0"/>
      <w:divBdr>
        <w:top w:val="none" w:sz="0" w:space="0" w:color="auto"/>
        <w:left w:val="none" w:sz="0" w:space="0" w:color="auto"/>
        <w:bottom w:val="none" w:sz="0" w:space="0" w:color="auto"/>
        <w:right w:val="none" w:sz="0" w:space="0" w:color="auto"/>
      </w:divBdr>
      <w:divsChild>
        <w:div w:id="53353862">
          <w:marLeft w:val="0"/>
          <w:marRight w:val="0"/>
          <w:marTop w:val="0"/>
          <w:marBottom w:val="0"/>
          <w:divBdr>
            <w:top w:val="none" w:sz="0" w:space="0" w:color="auto"/>
            <w:left w:val="none" w:sz="0" w:space="0" w:color="auto"/>
            <w:bottom w:val="none" w:sz="0" w:space="0" w:color="auto"/>
            <w:right w:val="none" w:sz="0" w:space="0" w:color="auto"/>
          </w:divBdr>
          <w:divsChild>
            <w:div w:id="1676760343">
              <w:marLeft w:val="0"/>
              <w:marRight w:val="0"/>
              <w:marTop w:val="0"/>
              <w:marBottom w:val="0"/>
              <w:divBdr>
                <w:top w:val="none" w:sz="0" w:space="0" w:color="auto"/>
                <w:left w:val="none" w:sz="0" w:space="0" w:color="auto"/>
                <w:bottom w:val="none" w:sz="0" w:space="0" w:color="auto"/>
                <w:right w:val="none" w:sz="0" w:space="0" w:color="auto"/>
              </w:divBdr>
            </w:div>
          </w:divsChild>
        </w:div>
        <w:div w:id="343367768">
          <w:marLeft w:val="0"/>
          <w:marRight w:val="0"/>
          <w:marTop w:val="0"/>
          <w:marBottom w:val="0"/>
          <w:divBdr>
            <w:top w:val="none" w:sz="0" w:space="0" w:color="auto"/>
            <w:left w:val="none" w:sz="0" w:space="0" w:color="auto"/>
            <w:bottom w:val="none" w:sz="0" w:space="0" w:color="auto"/>
            <w:right w:val="none" w:sz="0" w:space="0" w:color="auto"/>
          </w:divBdr>
        </w:div>
        <w:div w:id="432093197">
          <w:marLeft w:val="0"/>
          <w:marRight w:val="0"/>
          <w:marTop w:val="0"/>
          <w:marBottom w:val="0"/>
          <w:divBdr>
            <w:top w:val="none" w:sz="0" w:space="0" w:color="auto"/>
            <w:left w:val="none" w:sz="0" w:space="0" w:color="auto"/>
            <w:bottom w:val="none" w:sz="0" w:space="0" w:color="auto"/>
            <w:right w:val="none" w:sz="0" w:space="0" w:color="auto"/>
          </w:divBdr>
          <w:divsChild>
            <w:div w:id="584149177">
              <w:marLeft w:val="0"/>
              <w:marRight w:val="0"/>
              <w:marTop w:val="0"/>
              <w:marBottom w:val="0"/>
              <w:divBdr>
                <w:top w:val="none" w:sz="0" w:space="0" w:color="auto"/>
                <w:left w:val="none" w:sz="0" w:space="0" w:color="auto"/>
                <w:bottom w:val="none" w:sz="0" w:space="0" w:color="auto"/>
                <w:right w:val="none" w:sz="0" w:space="0" w:color="auto"/>
              </w:divBdr>
            </w:div>
          </w:divsChild>
        </w:div>
        <w:div w:id="458687263">
          <w:marLeft w:val="0"/>
          <w:marRight w:val="0"/>
          <w:marTop w:val="300"/>
          <w:marBottom w:val="0"/>
          <w:divBdr>
            <w:top w:val="none" w:sz="0" w:space="0" w:color="auto"/>
            <w:left w:val="none" w:sz="0" w:space="0" w:color="auto"/>
            <w:bottom w:val="none" w:sz="0" w:space="0" w:color="auto"/>
            <w:right w:val="none" w:sz="0" w:space="0" w:color="auto"/>
          </w:divBdr>
          <w:divsChild>
            <w:div w:id="614992394">
              <w:marLeft w:val="0"/>
              <w:marRight w:val="0"/>
              <w:marTop w:val="0"/>
              <w:marBottom w:val="0"/>
              <w:divBdr>
                <w:top w:val="none" w:sz="0" w:space="0" w:color="auto"/>
                <w:left w:val="none" w:sz="0" w:space="0" w:color="auto"/>
                <w:bottom w:val="none" w:sz="0" w:space="0" w:color="auto"/>
                <w:right w:val="none" w:sz="0" w:space="0" w:color="auto"/>
              </w:divBdr>
              <w:divsChild>
                <w:div w:id="1446268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052791">
          <w:marLeft w:val="0"/>
          <w:marRight w:val="0"/>
          <w:marTop w:val="0"/>
          <w:marBottom w:val="0"/>
          <w:divBdr>
            <w:top w:val="none" w:sz="0" w:space="0" w:color="auto"/>
            <w:left w:val="none" w:sz="0" w:space="0" w:color="auto"/>
            <w:bottom w:val="none" w:sz="0" w:space="0" w:color="auto"/>
            <w:right w:val="none" w:sz="0" w:space="0" w:color="auto"/>
          </w:divBdr>
          <w:divsChild>
            <w:div w:id="350496908">
              <w:marLeft w:val="0"/>
              <w:marRight w:val="0"/>
              <w:marTop w:val="0"/>
              <w:marBottom w:val="0"/>
              <w:divBdr>
                <w:top w:val="none" w:sz="0" w:space="0" w:color="auto"/>
                <w:left w:val="none" w:sz="0" w:space="0" w:color="auto"/>
                <w:bottom w:val="none" w:sz="0" w:space="0" w:color="auto"/>
                <w:right w:val="none" w:sz="0" w:space="0" w:color="auto"/>
              </w:divBdr>
            </w:div>
          </w:divsChild>
        </w:div>
        <w:div w:id="609511330">
          <w:marLeft w:val="0"/>
          <w:marRight w:val="0"/>
          <w:marTop w:val="0"/>
          <w:marBottom w:val="0"/>
          <w:divBdr>
            <w:top w:val="none" w:sz="0" w:space="0" w:color="auto"/>
            <w:left w:val="none" w:sz="0" w:space="0" w:color="auto"/>
            <w:bottom w:val="none" w:sz="0" w:space="0" w:color="auto"/>
            <w:right w:val="none" w:sz="0" w:space="0" w:color="auto"/>
          </w:divBdr>
        </w:div>
        <w:div w:id="872814821">
          <w:marLeft w:val="0"/>
          <w:marRight w:val="0"/>
          <w:marTop w:val="0"/>
          <w:marBottom w:val="0"/>
          <w:divBdr>
            <w:top w:val="none" w:sz="0" w:space="0" w:color="auto"/>
            <w:left w:val="none" w:sz="0" w:space="0" w:color="auto"/>
            <w:bottom w:val="none" w:sz="0" w:space="0" w:color="auto"/>
            <w:right w:val="none" w:sz="0" w:space="0" w:color="auto"/>
          </w:divBdr>
        </w:div>
        <w:div w:id="1011614204">
          <w:marLeft w:val="0"/>
          <w:marRight w:val="0"/>
          <w:marTop w:val="0"/>
          <w:marBottom w:val="0"/>
          <w:divBdr>
            <w:top w:val="none" w:sz="0" w:space="0" w:color="auto"/>
            <w:left w:val="none" w:sz="0" w:space="0" w:color="auto"/>
            <w:bottom w:val="none" w:sz="0" w:space="0" w:color="auto"/>
            <w:right w:val="none" w:sz="0" w:space="0" w:color="auto"/>
          </w:divBdr>
          <w:divsChild>
            <w:div w:id="48309943">
              <w:marLeft w:val="0"/>
              <w:marRight w:val="0"/>
              <w:marTop w:val="0"/>
              <w:marBottom w:val="0"/>
              <w:divBdr>
                <w:top w:val="none" w:sz="0" w:space="0" w:color="auto"/>
                <w:left w:val="none" w:sz="0" w:space="0" w:color="auto"/>
                <w:bottom w:val="none" w:sz="0" w:space="0" w:color="auto"/>
                <w:right w:val="none" w:sz="0" w:space="0" w:color="auto"/>
              </w:divBdr>
            </w:div>
          </w:divsChild>
        </w:div>
        <w:div w:id="1036658486">
          <w:marLeft w:val="0"/>
          <w:marRight w:val="0"/>
          <w:marTop w:val="0"/>
          <w:marBottom w:val="0"/>
          <w:divBdr>
            <w:top w:val="none" w:sz="0" w:space="0" w:color="auto"/>
            <w:left w:val="none" w:sz="0" w:space="0" w:color="auto"/>
            <w:bottom w:val="none" w:sz="0" w:space="0" w:color="auto"/>
            <w:right w:val="none" w:sz="0" w:space="0" w:color="auto"/>
          </w:divBdr>
        </w:div>
        <w:div w:id="1084691984">
          <w:marLeft w:val="0"/>
          <w:marRight w:val="0"/>
          <w:marTop w:val="300"/>
          <w:marBottom w:val="0"/>
          <w:divBdr>
            <w:top w:val="none" w:sz="0" w:space="0" w:color="auto"/>
            <w:left w:val="none" w:sz="0" w:space="0" w:color="auto"/>
            <w:bottom w:val="none" w:sz="0" w:space="0" w:color="auto"/>
            <w:right w:val="none" w:sz="0" w:space="0" w:color="auto"/>
          </w:divBdr>
          <w:divsChild>
            <w:div w:id="722295005">
              <w:marLeft w:val="0"/>
              <w:marRight w:val="0"/>
              <w:marTop w:val="0"/>
              <w:marBottom w:val="0"/>
              <w:divBdr>
                <w:top w:val="none" w:sz="0" w:space="0" w:color="auto"/>
                <w:left w:val="none" w:sz="0" w:space="0" w:color="auto"/>
                <w:bottom w:val="none" w:sz="0" w:space="0" w:color="auto"/>
                <w:right w:val="none" w:sz="0" w:space="0" w:color="auto"/>
              </w:divBdr>
              <w:divsChild>
                <w:div w:id="607852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2040284">
          <w:marLeft w:val="0"/>
          <w:marRight w:val="0"/>
          <w:marTop w:val="0"/>
          <w:marBottom w:val="0"/>
          <w:divBdr>
            <w:top w:val="none" w:sz="0" w:space="0" w:color="auto"/>
            <w:left w:val="none" w:sz="0" w:space="0" w:color="auto"/>
            <w:bottom w:val="none" w:sz="0" w:space="0" w:color="auto"/>
            <w:right w:val="none" w:sz="0" w:space="0" w:color="auto"/>
          </w:divBdr>
          <w:divsChild>
            <w:div w:id="1379159137">
              <w:marLeft w:val="0"/>
              <w:marRight w:val="0"/>
              <w:marTop w:val="0"/>
              <w:marBottom w:val="0"/>
              <w:divBdr>
                <w:top w:val="none" w:sz="0" w:space="0" w:color="auto"/>
                <w:left w:val="none" w:sz="0" w:space="0" w:color="auto"/>
                <w:bottom w:val="none" w:sz="0" w:space="0" w:color="auto"/>
                <w:right w:val="none" w:sz="0" w:space="0" w:color="auto"/>
              </w:divBdr>
            </w:div>
          </w:divsChild>
        </w:div>
        <w:div w:id="1176916116">
          <w:marLeft w:val="0"/>
          <w:marRight w:val="0"/>
          <w:marTop w:val="0"/>
          <w:marBottom w:val="0"/>
          <w:divBdr>
            <w:top w:val="none" w:sz="0" w:space="0" w:color="auto"/>
            <w:left w:val="none" w:sz="0" w:space="0" w:color="auto"/>
            <w:bottom w:val="none" w:sz="0" w:space="0" w:color="auto"/>
            <w:right w:val="none" w:sz="0" w:space="0" w:color="auto"/>
          </w:divBdr>
        </w:div>
        <w:div w:id="1277718453">
          <w:marLeft w:val="0"/>
          <w:marRight w:val="0"/>
          <w:marTop w:val="300"/>
          <w:marBottom w:val="0"/>
          <w:divBdr>
            <w:top w:val="none" w:sz="0" w:space="0" w:color="auto"/>
            <w:left w:val="none" w:sz="0" w:space="0" w:color="auto"/>
            <w:bottom w:val="none" w:sz="0" w:space="0" w:color="auto"/>
            <w:right w:val="none" w:sz="0" w:space="0" w:color="auto"/>
          </w:divBdr>
          <w:divsChild>
            <w:div w:id="1148135966">
              <w:marLeft w:val="0"/>
              <w:marRight w:val="0"/>
              <w:marTop w:val="0"/>
              <w:marBottom w:val="0"/>
              <w:divBdr>
                <w:top w:val="none" w:sz="0" w:space="0" w:color="auto"/>
                <w:left w:val="none" w:sz="0" w:space="0" w:color="auto"/>
                <w:bottom w:val="none" w:sz="0" w:space="0" w:color="auto"/>
                <w:right w:val="none" w:sz="0" w:space="0" w:color="auto"/>
              </w:divBdr>
              <w:divsChild>
                <w:div w:id="1312368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3035946">
          <w:marLeft w:val="0"/>
          <w:marRight w:val="0"/>
          <w:marTop w:val="300"/>
          <w:marBottom w:val="0"/>
          <w:divBdr>
            <w:top w:val="none" w:sz="0" w:space="0" w:color="auto"/>
            <w:left w:val="none" w:sz="0" w:space="0" w:color="auto"/>
            <w:bottom w:val="none" w:sz="0" w:space="0" w:color="auto"/>
            <w:right w:val="none" w:sz="0" w:space="0" w:color="auto"/>
          </w:divBdr>
          <w:divsChild>
            <w:div w:id="503980844">
              <w:marLeft w:val="0"/>
              <w:marRight w:val="0"/>
              <w:marTop w:val="0"/>
              <w:marBottom w:val="0"/>
              <w:divBdr>
                <w:top w:val="none" w:sz="0" w:space="0" w:color="auto"/>
                <w:left w:val="none" w:sz="0" w:space="0" w:color="auto"/>
                <w:bottom w:val="none" w:sz="0" w:space="0" w:color="auto"/>
                <w:right w:val="none" w:sz="0" w:space="0" w:color="auto"/>
              </w:divBdr>
              <w:divsChild>
                <w:div w:id="2131706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8056187">
          <w:marLeft w:val="0"/>
          <w:marRight w:val="0"/>
          <w:marTop w:val="0"/>
          <w:marBottom w:val="0"/>
          <w:divBdr>
            <w:top w:val="none" w:sz="0" w:space="0" w:color="auto"/>
            <w:left w:val="none" w:sz="0" w:space="0" w:color="auto"/>
            <w:bottom w:val="none" w:sz="0" w:space="0" w:color="auto"/>
            <w:right w:val="none" w:sz="0" w:space="0" w:color="auto"/>
          </w:divBdr>
        </w:div>
        <w:div w:id="1854949135">
          <w:marLeft w:val="0"/>
          <w:marRight w:val="0"/>
          <w:marTop w:val="0"/>
          <w:marBottom w:val="0"/>
          <w:divBdr>
            <w:top w:val="none" w:sz="0" w:space="0" w:color="auto"/>
            <w:left w:val="none" w:sz="0" w:space="0" w:color="auto"/>
            <w:bottom w:val="none" w:sz="0" w:space="0" w:color="auto"/>
            <w:right w:val="none" w:sz="0" w:space="0" w:color="auto"/>
          </w:divBdr>
        </w:div>
        <w:div w:id="2025937518">
          <w:marLeft w:val="0"/>
          <w:marRight w:val="0"/>
          <w:marTop w:val="0"/>
          <w:marBottom w:val="0"/>
          <w:divBdr>
            <w:top w:val="none" w:sz="0" w:space="0" w:color="auto"/>
            <w:left w:val="none" w:sz="0" w:space="0" w:color="auto"/>
            <w:bottom w:val="none" w:sz="0" w:space="0" w:color="auto"/>
            <w:right w:val="none" w:sz="0" w:space="0" w:color="auto"/>
          </w:divBdr>
          <w:divsChild>
            <w:div w:id="272980478">
              <w:marLeft w:val="0"/>
              <w:marRight w:val="0"/>
              <w:marTop w:val="0"/>
              <w:marBottom w:val="0"/>
              <w:divBdr>
                <w:top w:val="none" w:sz="0" w:space="0" w:color="auto"/>
                <w:left w:val="none" w:sz="0" w:space="0" w:color="auto"/>
                <w:bottom w:val="none" w:sz="0" w:space="0" w:color="auto"/>
                <w:right w:val="none" w:sz="0" w:space="0" w:color="auto"/>
              </w:divBdr>
            </w:div>
          </w:divsChild>
        </w:div>
        <w:div w:id="2116706396">
          <w:marLeft w:val="0"/>
          <w:marRight w:val="0"/>
          <w:marTop w:val="0"/>
          <w:marBottom w:val="0"/>
          <w:divBdr>
            <w:top w:val="none" w:sz="0" w:space="0" w:color="auto"/>
            <w:left w:val="none" w:sz="0" w:space="0" w:color="auto"/>
            <w:bottom w:val="none" w:sz="0" w:space="0" w:color="auto"/>
            <w:right w:val="none" w:sz="0" w:space="0" w:color="auto"/>
          </w:divBdr>
          <w:divsChild>
            <w:div w:id="12640244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1070728">
      <w:bodyDiv w:val="1"/>
      <w:marLeft w:val="0"/>
      <w:marRight w:val="0"/>
      <w:marTop w:val="0"/>
      <w:marBottom w:val="0"/>
      <w:divBdr>
        <w:top w:val="none" w:sz="0" w:space="0" w:color="auto"/>
        <w:left w:val="none" w:sz="0" w:space="0" w:color="auto"/>
        <w:bottom w:val="none" w:sz="0" w:space="0" w:color="auto"/>
        <w:right w:val="none" w:sz="0" w:space="0" w:color="auto"/>
      </w:divBdr>
      <w:divsChild>
        <w:div w:id="1517302205">
          <w:marLeft w:val="0"/>
          <w:marRight w:val="0"/>
          <w:marTop w:val="0"/>
          <w:marBottom w:val="0"/>
          <w:divBdr>
            <w:top w:val="none" w:sz="0" w:space="0" w:color="auto"/>
            <w:left w:val="none" w:sz="0" w:space="0" w:color="auto"/>
            <w:bottom w:val="none" w:sz="0" w:space="0" w:color="auto"/>
            <w:right w:val="none" w:sz="0" w:space="0" w:color="auto"/>
          </w:divBdr>
        </w:div>
        <w:div w:id="1851679012">
          <w:marLeft w:val="0"/>
          <w:marRight w:val="0"/>
          <w:marTop w:val="0"/>
          <w:marBottom w:val="0"/>
          <w:divBdr>
            <w:top w:val="none" w:sz="0" w:space="0" w:color="auto"/>
            <w:left w:val="none" w:sz="0" w:space="0" w:color="auto"/>
            <w:bottom w:val="none" w:sz="0" w:space="0" w:color="auto"/>
            <w:right w:val="none" w:sz="0" w:space="0" w:color="auto"/>
          </w:divBdr>
          <w:divsChild>
            <w:div w:id="816068314">
              <w:marLeft w:val="0"/>
              <w:marRight w:val="0"/>
              <w:marTop w:val="0"/>
              <w:marBottom w:val="0"/>
              <w:divBdr>
                <w:top w:val="none" w:sz="0" w:space="0" w:color="auto"/>
                <w:left w:val="none" w:sz="0" w:space="0" w:color="auto"/>
                <w:bottom w:val="none" w:sz="0" w:space="0" w:color="auto"/>
                <w:right w:val="none" w:sz="0" w:space="0" w:color="auto"/>
              </w:divBdr>
            </w:div>
          </w:divsChild>
        </w:div>
        <w:div w:id="914321433">
          <w:marLeft w:val="0"/>
          <w:marRight w:val="0"/>
          <w:marTop w:val="0"/>
          <w:marBottom w:val="0"/>
          <w:divBdr>
            <w:top w:val="none" w:sz="0" w:space="0" w:color="auto"/>
            <w:left w:val="none" w:sz="0" w:space="0" w:color="auto"/>
            <w:bottom w:val="none" w:sz="0" w:space="0" w:color="auto"/>
            <w:right w:val="none" w:sz="0" w:space="0" w:color="auto"/>
          </w:divBdr>
        </w:div>
        <w:div w:id="1663579541">
          <w:marLeft w:val="0"/>
          <w:marRight w:val="0"/>
          <w:marTop w:val="0"/>
          <w:marBottom w:val="0"/>
          <w:divBdr>
            <w:top w:val="none" w:sz="0" w:space="0" w:color="auto"/>
            <w:left w:val="none" w:sz="0" w:space="0" w:color="auto"/>
            <w:bottom w:val="none" w:sz="0" w:space="0" w:color="auto"/>
            <w:right w:val="none" w:sz="0" w:space="0" w:color="auto"/>
          </w:divBdr>
          <w:divsChild>
            <w:div w:id="647710954">
              <w:marLeft w:val="0"/>
              <w:marRight w:val="0"/>
              <w:marTop w:val="0"/>
              <w:marBottom w:val="0"/>
              <w:divBdr>
                <w:top w:val="none" w:sz="0" w:space="0" w:color="auto"/>
                <w:left w:val="none" w:sz="0" w:space="0" w:color="auto"/>
                <w:bottom w:val="none" w:sz="0" w:space="0" w:color="auto"/>
                <w:right w:val="none" w:sz="0" w:space="0" w:color="auto"/>
              </w:divBdr>
            </w:div>
          </w:divsChild>
        </w:div>
        <w:div w:id="1034382448">
          <w:marLeft w:val="0"/>
          <w:marRight w:val="0"/>
          <w:marTop w:val="0"/>
          <w:marBottom w:val="0"/>
          <w:divBdr>
            <w:top w:val="none" w:sz="0" w:space="0" w:color="auto"/>
            <w:left w:val="none" w:sz="0" w:space="0" w:color="auto"/>
            <w:bottom w:val="none" w:sz="0" w:space="0" w:color="auto"/>
            <w:right w:val="none" w:sz="0" w:space="0" w:color="auto"/>
          </w:divBdr>
        </w:div>
        <w:div w:id="832574928">
          <w:marLeft w:val="0"/>
          <w:marRight w:val="0"/>
          <w:marTop w:val="0"/>
          <w:marBottom w:val="0"/>
          <w:divBdr>
            <w:top w:val="none" w:sz="0" w:space="0" w:color="auto"/>
            <w:left w:val="none" w:sz="0" w:space="0" w:color="auto"/>
            <w:bottom w:val="none" w:sz="0" w:space="0" w:color="auto"/>
            <w:right w:val="none" w:sz="0" w:space="0" w:color="auto"/>
          </w:divBdr>
          <w:divsChild>
            <w:div w:id="701707876">
              <w:marLeft w:val="0"/>
              <w:marRight w:val="0"/>
              <w:marTop w:val="0"/>
              <w:marBottom w:val="0"/>
              <w:divBdr>
                <w:top w:val="none" w:sz="0" w:space="0" w:color="auto"/>
                <w:left w:val="none" w:sz="0" w:space="0" w:color="auto"/>
                <w:bottom w:val="none" w:sz="0" w:space="0" w:color="auto"/>
                <w:right w:val="none" w:sz="0" w:space="0" w:color="auto"/>
              </w:divBdr>
            </w:div>
          </w:divsChild>
        </w:div>
        <w:div w:id="1478452114">
          <w:marLeft w:val="0"/>
          <w:marRight w:val="0"/>
          <w:marTop w:val="0"/>
          <w:marBottom w:val="0"/>
          <w:divBdr>
            <w:top w:val="none" w:sz="0" w:space="0" w:color="auto"/>
            <w:left w:val="none" w:sz="0" w:space="0" w:color="auto"/>
            <w:bottom w:val="none" w:sz="0" w:space="0" w:color="auto"/>
            <w:right w:val="none" w:sz="0" w:space="0" w:color="auto"/>
          </w:divBdr>
        </w:div>
        <w:div w:id="1344209657">
          <w:marLeft w:val="0"/>
          <w:marRight w:val="0"/>
          <w:marTop w:val="0"/>
          <w:marBottom w:val="0"/>
          <w:divBdr>
            <w:top w:val="none" w:sz="0" w:space="0" w:color="auto"/>
            <w:left w:val="none" w:sz="0" w:space="0" w:color="auto"/>
            <w:bottom w:val="none" w:sz="0" w:space="0" w:color="auto"/>
            <w:right w:val="none" w:sz="0" w:space="0" w:color="auto"/>
          </w:divBdr>
          <w:divsChild>
            <w:div w:id="1594519">
              <w:marLeft w:val="0"/>
              <w:marRight w:val="0"/>
              <w:marTop w:val="0"/>
              <w:marBottom w:val="0"/>
              <w:divBdr>
                <w:top w:val="none" w:sz="0" w:space="0" w:color="auto"/>
                <w:left w:val="none" w:sz="0" w:space="0" w:color="auto"/>
                <w:bottom w:val="none" w:sz="0" w:space="0" w:color="auto"/>
                <w:right w:val="none" w:sz="0" w:space="0" w:color="auto"/>
              </w:divBdr>
            </w:div>
          </w:divsChild>
        </w:div>
        <w:div w:id="407464670">
          <w:marLeft w:val="0"/>
          <w:marRight w:val="0"/>
          <w:marTop w:val="0"/>
          <w:marBottom w:val="0"/>
          <w:divBdr>
            <w:top w:val="none" w:sz="0" w:space="0" w:color="auto"/>
            <w:left w:val="none" w:sz="0" w:space="0" w:color="auto"/>
            <w:bottom w:val="none" w:sz="0" w:space="0" w:color="auto"/>
            <w:right w:val="none" w:sz="0" w:space="0" w:color="auto"/>
          </w:divBdr>
        </w:div>
        <w:div w:id="1547985070">
          <w:marLeft w:val="0"/>
          <w:marRight w:val="0"/>
          <w:marTop w:val="0"/>
          <w:marBottom w:val="0"/>
          <w:divBdr>
            <w:top w:val="none" w:sz="0" w:space="0" w:color="auto"/>
            <w:left w:val="none" w:sz="0" w:space="0" w:color="auto"/>
            <w:bottom w:val="none" w:sz="0" w:space="0" w:color="auto"/>
            <w:right w:val="none" w:sz="0" w:space="0" w:color="auto"/>
          </w:divBdr>
          <w:divsChild>
            <w:div w:id="1776755663">
              <w:marLeft w:val="0"/>
              <w:marRight w:val="0"/>
              <w:marTop w:val="0"/>
              <w:marBottom w:val="0"/>
              <w:divBdr>
                <w:top w:val="none" w:sz="0" w:space="0" w:color="auto"/>
                <w:left w:val="none" w:sz="0" w:space="0" w:color="auto"/>
                <w:bottom w:val="none" w:sz="0" w:space="0" w:color="auto"/>
                <w:right w:val="none" w:sz="0" w:space="0" w:color="auto"/>
              </w:divBdr>
            </w:div>
          </w:divsChild>
        </w:div>
        <w:div w:id="219025461">
          <w:marLeft w:val="0"/>
          <w:marRight w:val="0"/>
          <w:marTop w:val="0"/>
          <w:marBottom w:val="0"/>
          <w:divBdr>
            <w:top w:val="none" w:sz="0" w:space="0" w:color="auto"/>
            <w:left w:val="none" w:sz="0" w:space="0" w:color="auto"/>
            <w:bottom w:val="none" w:sz="0" w:space="0" w:color="auto"/>
            <w:right w:val="none" w:sz="0" w:space="0" w:color="auto"/>
          </w:divBdr>
        </w:div>
        <w:div w:id="1490246492">
          <w:marLeft w:val="0"/>
          <w:marRight w:val="0"/>
          <w:marTop w:val="0"/>
          <w:marBottom w:val="0"/>
          <w:divBdr>
            <w:top w:val="none" w:sz="0" w:space="0" w:color="auto"/>
            <w:left w:val="none" w:sz="0" w:space="0" w:color="auto"/>
            <w:bottom w:val="none" w:sz="0" w:space="0" w:color="auto"/>
            <w:right w:val="none" w:sz="0" w:space="0" w:color="auto"/>
          </w:divBdr>
          <w:divsChild>
            <w:div w:id="1222055943">
              <w:marLeft w:val="0"/>
              <w:marRight w:val="0"/>
              <w:marTop w:val="0"/>
              <w:marBottom w:val="0"/>
              <w:divBdr>
                <w:top w:val="none" w:sz="0" w:space="0" w:color="auto"/>
                <w:left w:val="none" w:sz="0" w:space="0" w:color="auto"/>
                <w:bottom w:val="none" w:sz="0" w:space="0" w:color="auto"/>
                <w:right w:val="none" w:sz="0" w:space="0" w:color="auto"/>
              </w:divBdr>
            </w:div>
          </w:divsChild>
        </w:div>
        <w:div w:id="120344519">
          <w:marLeft w:val="0"/>
          <w:marRight w:val="0"/>
          <w:marTop w:val="0"/>
          <w:marBottom w:val="0"/>
          <w:divBdr>
            <w:top w:val="none" w:sz="0" w:space="0" w:color="auto"/>
            <w:left w:val="none" w:sz="0" w:space="0" w:color="auto"/>
            <w:bottom w:val="none" w:sz="0" w:space="0" w:color="auto"/>
            <w:right w:val="none" w:sz="0" w:space="0" w:color="auto"/>
          </w:divBdr>
        </w:div>
        <w:div w:id="2049450161">
          <w:marLeft w:val="0"/>
          <w:marRight w:val="0"/>
          <w:marTop w:val="0"/>
          <w:marBottom w:val="0"/>
          <w:divBdr>
            <w:top w:val="none" w:sz="0" w:space="0" w:color="auto"/>
            <w:left w:val="none" w:sz="0" w:space="0" w:color="auto"/>
            <w:bottom w:val="none" w:sz="0" w:space="0" w:color="auto"/>
            <w:right w:val="none" w:sz="0" w:space="0" w:color="auto"/>
          </w:divBdr>
          <w:divsChild>
            <w:div w:id="539588836">
              <w:marLeft w:val="0"/>
              <w:marRight w:val="0"/>
              <w:marTop w:val="0"/>
              <w:marBottom w:val="0"/>
              <w:divBdr>
                <w:top w:val="none" w:sz="0" w:space="0" w:color="auto"/>
                <w:left w:val="none" w:sz="0" w:space="0" w:color="auto"/>
                <w:bottom w:val="none" w:sz="0" w:space="0" w:color="auto"/>
                <w:right w:val="none" w:sz="0" w:space="0" w:color="auto"/>
              </w:divBdr>
            </w:div>
          </w:divsChild>
        </w:div>
        <w:div w:id="402601181">
          <w:marLeft w:val="0"/>
          <w:marRight w:val="0"/>
          <w:marTop w:val="300"/>
          <w:marBottom w:val="0"/>
          <w:divBdr>
            <w:top w:val="none" w:sz="0" w:space="0" w:color="auto"/>
            <w:left w:val="none" w:sz="0" w:space="0" w:color="auto"/>
            <w:bottom w:val="none" w:sz="0" w:space="0" w:color="auto"/>
            <w:right w:val="none" w:sz="0" w:space="0" w:color="auto"/>
          </w:divBdr>
          <w:divsChild>
            <w:div w:id="647587507">
              <w:marLeft w:val="0"/>
              <w:marRight w:val="0"/>
              <w:marTop w:val="0"/>
              <w:marBottom w:val="0"/>
              <w:divBdr>
                <w:top w:val="none" w:sz="0" w:space="0" w:color="auto"/>
                <w:left w:val="none" w:sz="0" w:space="0" w:color="auto"/>
                <w:bottom w:val="none" w:sz="0" w:space="0" w:color="auto"/>
                <w:right w:val="none" w:sz="0" w:space="0" w:color="auto"/>
              </w:divBdr>
              <w:divsChild>
                <w:div w:id="850797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935331">
          <w:marLeft w:val="0"/>
          <w:marRight w:val="0"/>
          <w:marTop w:val="300"/>
          <w:marBottom w:val="0"/>
          <w:divBdr>
            <w:top w:val="none" w:sz="0" w:space="0" w:color="auto"/>
            <w:left w:val="none" w:sz="0" w:space="0" w:color="auto"/>
            <w:bottom w:val="none" w:sz="0" w:space="0" w:color="auto"/>
            <w:right w:val="none" w:sz="0" w:space="0" w:color="auto"/>
          </w:divBdr>
          <w:divsChild>
            <w:div w:id="1295453548">
              <w:marLeft w:val="0"/>
              <w:marRight w:val="0"/>
              <w:marTop w:val="0"/>
              <w:marBottom w:val="0"/>
              <w:divBdr>
                <w:top w:val="none" w:sz="0" w:space="0" w:color="auto"/>
                <w:left w:val="none" w:sz="0" w:space="0" w:color="auto"/>
                <w:bottom w:val="none" w:sz="0" w:space="0" w:color="auto"/>
                <w:right w:val="none" w:sz="0" w:space="0" w:color="auto"/>
              </w:divBdr>
              <w:divsChild>
                <w:div w:id="206797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6534156">
          <w:marLeft w:val="0"/>
          <w:marRight w:val="0"/>
          <w:marTop w:val="300"/>
          <w:marBottom w:val="0"/>
          <w:divBdr>
            <w:top w:val="none" w:sz="0" w:space="0" w:color="auto"/>
            <w:left w:val="none" w:sz="0" w:space="0" w:color="auto"/>
            <w:bottom w:val="none" w:sz="0" w:space="0" w:color="auto"/>
            <w:right w:val="none" w:sz="0" w:space="0" w:color="auto"/>
          </w:divBdr>
          <w:divsChild>
            <w:div w:id="1891378613">
              <w:marLeft w:val="0"/>
              <w:marRight w:val="0"/>
              <w:marTop w:val="0"/>
              <w:marBottom w:val="0"/>
              <w:divBdr>
                <w:top w:val="none" w:sz="0" w:space="0" w:color="auto"/>
                <w:left w:val="none" w:sz="0" w:space="0" w:color="auto"/>
                <w:bottom w:val="none" w:sz="0" w:space="0" w:color="auto"/>
                <w:right w:val="none" w:sz="0" w:space="0" w:color="auto"/>
              </w:divBdr>
              <w:divsChild>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4801423">
          <w:marLeft w:val="0"/>
          <w:marRight w:val="0"/>
          <w:marTop w:val="300"/>
          <w:marBottom w:val="0"/>
          <w:divBdr>
            <w:top w:val="none" w:sz="0" w:space="0" w:color="auto"/>
            <w:left w:val="none" w:sz="0" w:space="0" w:color="auto"/>
            <w:bottom w:val="none" w:sz="0" w:space="0" w:color="auto"/>
            <w:right w:val="none" w:sz="0" w:space="0" w:color="auto"/>
          </w:divBdr>
          <w:divsChild>
            <w:div w:id="2128040854">
              <w:marLeft w:val="0"/>
              <w:marRight w:val="0"/>
              <w:marTop w:val="0"/>
              <w:marBottom w:val="0"/>
              <w:divBdr>
                <w:top w:val="none" w:sz="0" w:space="0" w:color="auto"/>
                <w:left w:val="none" w:sz="0" w:space="0" w:color="auto"/>
                <w:bottom w:val="none" w:sz="0" w:space="0" w:color="auto"/>
                <w:right w:val="none" w:sz="0" w:space="0" w:color="auto"/>
              </w:divBdr>
              <w:divsChild>
                <w:div w:id="1303779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61729105">
      <w:bodyDiv w:val="1"/>
      <w:marLeft w:val="0"/>
      <w:marRight w:val="0"/>
      <w:marTop w:val="0"/>
      <w:marBottom w:val="0"/>
      <w:divBdr>
        <w:top w:val="none" w:sz="0" w:space="0" w:color="auto"/>
        <w:left w:val="none" w:sz="0" w:space="0" w:color="auto"/>
        <w:bottom w:val="none" w:sz="0" w:space="0" w:color="auto"/>
        <w:right w:val="none" w:sz="0" w:space="0" w:color="auto"/>
      </w:divBdr>
      <w:divsChild>
        <w:div w:id="37970052">
          <w:marLeft w:val="0"/>
          <w:marRight w:val="0"/>
          <w:marTop w:val="0"/>
          <w:marBottom w:val="0"/>
          <w:divBdr>
            <w:top w:val="none" w:sz="0" w:space="0" w:color="auto"/>
            <w:left w:val="none" w:sz="0" w:space="0" w:color="auto"/>
            <w:bottom w:val="none" w:sz="0" w:space="0" w:color="auto"/>
            <w:right w:val="none" w:sz="0" w:space="0" w:color="auto"/>
          </w:divBdr>
          <w:divsChild>
            <w:div w:id="1001934600">
              <w:marLeft w:val="0"/>
              <w:marRight w:val="0"/>
              <w:marTop w:val="0"/>
              <w:marBottom w:val="0"/>
              <w:divBdr>
                <w:top w:val="none" w:sz="0" w:space="0" w:color="auto"/>
                <w:left w:val="none" w:sz="0" w:space="0" w:color="auto"/>
                <w:bottom w:val="none" w:sz="0" w:space="0" w:color="auto"/>
                <w:right w:val="none" w:sz="0" w:space="0" w:color="auto"/>
              </w:divBdr>
            </w:div>
          </w:divsChild>
        </w:div>
        <w:div w:id="46532993">
          <w:marLeft w:val="0"/>
          <w:marRight w:val="0"/>
          <w:marTop w:val="0"/>
          <w:marBottom w:val="0"/>
          <w:divBdr>
            <w:top w:val="none" w:sz="0" w:space="0" w:color="auto"/>
            <w:left w:val="none" w:sz="0" w:space="0" w:color="auto"/>
            <w:bottom w:val="none" w:sz="0" w:space="0" w:color="auto"/>
            <w:right w:val="none" w:sz="0" w:space="0" w:color="auto"/>
          </w:divBdr>
          <w:divsChild>
            <w:div w:id="550846272">
              <w:marLeft w:val="0"/>
              <w:marRight w:val="0"/>
              <w:marTop w:val="0"/>
              <w:marBottom w:val="0"/>
              <w:divBdr>
                <w:top w:val="none" w:sz="0" w:space="0" w:color="auto"/>
                <w:left w:val="none" w:sz="0" w:space="0" w:color="auto"/>
                <w:bottom w:val="none" w:sz="0" w:space="0" w:color="auto"/>
                <w:right w:val="none" w:sz="0" w:space="0" w:color="auto"/>
              </w:divBdr>
            </w:div>
          </w:divsChild>
        </w:div>
        <w:div w:id="254292413">
          <w:marLeft w:val="0"/>
          <w:marRight w:val="0"/>
          <w:marTop w:val="300"/>
          <w:marBottom w:val="0"/>
          <w:divBdr>
            <w:top w:val="none" w:sz="0" w:space="0" w:color="auto"/>
            <w:left w:val="none" w:sz="0" w:space="0" w:color="auto"/>
            <w:bottom w:val="none" w:sz="0" w:space="0" w:color="auto"/>
            <w:right w:val="none" w:sz="0" w:space="0" w:color="auto"/>
          </w:divBdr>
          <w:divsChild>
            <w:div w:id="19547425">
              <w:marLeft w:val="0"/>
              <w:marRight w:val="0"/>
              <w:marTop w:val="0"/>
              <w:marBottom w:val="0"/>
              <w:divBdr>
                <w:top w:val="none" w:sz="0" w:space="0" w:color="auto"/>
                <w:left w:val="none" w:sz="0" w:space="0" w:color="auto"/>
                <w:bottom w:val="none" w:sz="0" w:space="0" w:color="auto"/>
                <w:right w:val="none" w:sz="0" w:space="0" w:color="auto"/>
              </w:divBdr>
              <w:divsChild>
                <w:div w:id="591355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1776149">
          <w:marLeft w:val="0"/>
          <w:marRight w:val="0"/>
          <w:marTop w:val="0"/>
          <w:marBottom w:val="0"/>
          <w:divBdr>
            <w:top w:val="none" w:sz="0" w:space="0" w:color="auto"/>
            <w:left w:val="none" w:sz="0" w:space="0" w:color="auto"/>
            <w:bottom w:val="none" w:sz="0" w:space="0" w:color="auto"/>
            <w:right w:val="none" w:sz="0" w:space="0" w:color="auto"/>
          </w:divBdr>
        </w:div>
        <w:div w:id="458183393">
          <w:marLeft w:val="0"/>
          <w:marRight w:val="0"/>
          <w:marTop w:val="0"/>
          <w:marBottom w:val="0"/>
          <w:divBdr>
            <w:top w:val="none" w:sz="0" w:space="0" w:color="auto"/>
            <w:left w:val="none" w:sz="0" w:space="0" w:color="auto"/>
            <w:bottom w:val="none" w:sz="0" w:space="0" w:color="auto"/>
            <w:right w:val="none" w:sz="0" w:space="0" w:color="auto"/>
          </w:divBdr>
        </w:div>
        <w:div w:id="887839854">
          <w:marLeft w:val="0"/>
          <w:marRight w:val="0"/>
          <w:marTop w:val="0"/>
          <w:marBottom w:val="0"/>
          <w:divBdr>
            <w:top w:val="none" w:sz="0" w:space="0" w:color="auto"/>
            <w:left w:val="none" w:sz="0" w:space="0" w:color="auto"/>
            <w:bottom w:val="none" w:sz="0" w:space="0" w:color="auto"/>
            <w:right w:val="none" w:sz="0" w:space="0" w:color="auto"/>
          </w:divBdr>
        </w:div>
        <w:div w:id="898369724">
          <w:marLeft w:val="0"/>
          <w:marRight w:val="0"/>
          <w:marTop w:val="0"/>
          <w:marBottom w:val="0"/>
          <w:divBdr>
            <w:top w:val="none" w:sz="0" w:space="0" w:color="auto"/>
            <w:left w:val="none" w:sz="0" w:space="0" w:color="auto"/>
            <w:bottom w:val="none" w:sz="0" w:space="0" w:color="auto"/>
            <w:right w:val="none" w:sz="0" w:space="0" w:color="auto"/>
          </w:divBdr>
          <w:divsChild>
            <w:div w:id="302584371">
              <w:marLeft w:val="0"/>
              <w:marRight w:val="0"/>
              <w:marTop w:val="0"/>
              <w:marBottom w:val="0"/>
              <w:divBdr>
                <w:top w:val="none" w:sz="0" w:space="0" w:color="auto"/>
                <w:left w:val="none" w:sz="0" w:space="0" w:color="auto"/>
                <w:bottom w:val="none" w:sz="0" w:space="0" w:color="auto"/>
                <w:right w:val="none" w:sz="0" w:space="0" w:color="auto"/>
              </w:divBdr>
            </w:div>
          </w:divsChild>
        </w:div>
        <w:div w:id="972252768">
          <w:marLeft w:val="0"/>
          <w:marRight w:val="0"/>
          <w:marTop w:val="0"/>
          <w:marBottom w:val="0"/>
          <w:divBdr>
            <w:top w:val="none" w:sz="0" w:space="0" w:color="auto"/>
            <w:left w:val="none" w:sz="0" w:space="0" w:color="auto"/>
            <w:bottom w:val="none" w:sz="0" w:space="0" w:color="auto"/>
            <w:right w:val="none" w:sz="0" w:space="0" w:color="auto"/>
          </w:divBdr>
          <w:divsChild>
            <w:div w:id="1243177215">
              <w:marLeft w:val="0"/>
              <w:marRight w:val="0"/>
              <w:marTop w:val="0"/>
              <w:marBottom w:val="0"/>
              <w:divBdr>
                <w:top w:val="none" w:sz="0" w:space="0" w:color="auto"/>
                <w:left w:val="none" w:sz="0" w:space="0" w:color="auto"/>
                <w:bottom w:val="none" w:sz="0" w:space="0" w:color="auto"/>
                <w:right w:val="none" w:sz="0" w:space="0" w:color="auto"/>
              </w:divBdr>
            </w:div>
          </w:divsChild>
        </w:div>
        <w:div w:id="1014576857">
          <w:marLeft w:val="0"/>
          <w:marRight w:val="0"/>
          <w:marTop w:val="0"/>
          <w:marBottom w:val="0"/>
          <w:divBdr>
            <w:top w:val="none" w:sz="0" w:space="0" w:color="auto"/>
            <w:left w:val="none" w:sz="0" w:space="0" w:color="auto"/>
            <w:bottom w:val="none" w:sz="0" w:space="0" w:color="auto"/>
            <w:right w:val="none" w:sz="0" w:space="0" w:color="auto"/>
          </w:divBdr>
        </w:div>
        <w:div w:id="1208835365">
          <w:marLeft w:val="0"/>
          <w:marRight w:val="0"/>
          <w:marTop w:val="0"/>
          <w:marBottom w:val="0"/>
          <w:divBdr>
            <w:top w:val="none" w:sz="0" w:space="0" w:color="auto"/>
            <w:left w:val="none" w:sz="0" w:space="0" w:color="auto"/>
            <w:bottom w:val="none" w:sz="0" w:space="0" w:color="auto"/>
            <w:right w:val="none" w:sz="0" w:space="0" w:color="auto"/>
          </w:divBdr>
          <w:divsChild>
            <w:div w:id="372114711">
              <w:marLeft w:val="0"/>
              <w:marRight w:val="0"/>
              <w:marTop w:val="0"/>
              <w:marBottom w:val="0"/>
              <w:divBdr>
                <w:top w:val="none" w:sz="0" w:space="0" w:color="auto"/>
                <w:left w:val="none" w:sz="0" w:space="0" w:color="auto"/>
                <w:bottom w:val="none" w:sz="0" w:space="0" w:color="auto"/>
                <w:right w:val="none" w:sz="0" w:space="0" w:color="auto"/>
              </w:divBdr>
            </w:div>
          </w:divsChild>
        </w:div>
        <w:div w:id="1215191255">
          <w:marLeft w:val="0"/>
          <w:marRight w:val="0"/>
          <w:marTop w:val="300"/>
          <w:marBottom w:val="0"/>
          <w:divBdr>
            <w:top w:val="none" w:sz="0" w:space="0" w:color="auto"/>
            <w:left w:val="none" w:sz="0" w:space="0" w:color="auto"/>
            <w:bottom w:val="none" w:sz="0" w:space="0" w:color="auto"/>
            <w:right w:val="none" w:sz="0" w:space="0" w:color="auto"/>
          </w:divBdr>
          <w:divsChild>
            <w:div w:id="1652710849">
              <w:marLeft w:val="0"/>
              <w:marRight w:val="0"/>
              <w:marTop w:val="0"/>
              <w:marBottom w:val="0"/>
              <w:divBdr>
                <w:top w:val="none" w:sz="0" w:space="0" w:color="auto"/>
                <w:left w:val="none" w:sz="0" w:space="0" w:color="auto"/>
                <w:bottom w:val="none" w:sz="0" w:space="0" w:color="auto"/>
                <w:right w:val="none" w:sz="0" w:space="0" w:color="auto"/>
              </w:divBdr>
              <w:divsChild>
                <w:div w:id="844199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0724457">
          <w:marLeft w:val="0"/>
          <w:marRight w:val="0"/>
          <w:marTop w:val="0"/>
          <w:marBottom w:val="0"/>
          <w:divBdr>
            <w:top w:val="none" w:sz="0" w:space="0" w:color="auto"/>
            <w:left w:val="none" w:sz="0" w:space="0" w:color="auto"/>
            <w:bottom w:val="none" w:sz="0" w:space="0" w:color="auto"/>
            <w:right w:val="none" w:sz="0" w:space="0" w:color="auto"/>
          </w:divBdr>
          <w:divsChild>
            <w:div w:id="1041127635">
              <w:marLeft w:val="0"/>
              <w:marRight w:val="0"/>
              <w:marTop w:val="0"/>
              <w:marBottom w:val="0"/>
              <w:divBdr>
                <w:top w:val="none" w:sz="0" w:space="0" w:color="auto"/>
                <w:left w:val="none" w:sz="0" w:space="0" w:color="auto"/>
                <w:bottom w:val="none" w:sz="0" w:space="0" w:color="auto"/>
                <w:right w:val="none" w:sz="0" w:space="0" w:color="auto"/>
              </w:divBdr>
            </w:div>
          </w:divsChild>
        </w:div>
        <w:div w:id="1449818697">
          <w:marLeft w:val="0"/>
          <w:marRight w:val="0"/>
          <w:marTop w:val="0"/>
          <w:marBottom w:val="0"/>
          <w:divBdr>
            <w:top w:val="none" w:sz="0" w:space="0" w:color="auto"/>
            <w:left w:val="none" w:sz="0" w:space="0" w:color="auto"/>
            <w:bottom w:val="none" w:sz="0" w:space="0" w:color="auto"/>
            <w:right w:val="none" w:sz="0" w:space="0" w:color="auto"/>
          </w:divBdr>
          <w:divsChild>
            <w:div w:id="1606307027">
              <w:marLeft w:val="0"/>
              <w:marRight w:val="0"/>
              <w:marTop w:val="0"/>
              <w:marBottom w:val="0"/>
              <w:divBdr>
                <w:top w:val="none" w:sz="0" w:space="0" w:color="auto"/>
                <w:left w:val="none" w:sz="0" w:space="0" w:color="auto"/>
                <w:bottom w:val="none" w:sz="0" w:space="0" w:color="auto"/>
                <w:right w:val="none" w:sz="0" w:space="0" w:color="auto"/>
              </w:divBdr>
            </w:div>
          </w:divsChild>
        </w:div>
        <w:div w:id="1592080739">
          <w:marLeft w:val="0"/>
          <w:marRight w:val="0"/>
          <w:marTop w:val="0"/>
          <w:marBottom w:val="0"/>
          <w:divBdr>
            <w:top w:val="none" w:sz="0" w:space="0" w:color="auto"/>
            <w:left w:val="none" w:sz="0" w:space="0" w:color="auto"/>
            <w:bottom w:val="none" w:sz="0" w:space="0" w:color="auto"/>
            <w:right w:val="none" w:sz="0" w:space="0" w:color="auto"/>
          </w:divBdr>
        </w:div>
        <w:div w:id="1610966518">
          <w:marLeft w:val="0"/>
          <w:marRight w:val="0"/>
          <w:marTop w:val="300"/>
          <w:marBottom w:val="0"/>
          <w:divBdr>
            <w:top w:val="none" w:sz="0" w:space="0" w:color="auto"/>
            <w:left w:val="none" w:sz="0" w:space="0" w:color="auto"/>
            <w:bottom w:val="none" w:sz="0" w:space="0" w:color="auto"/>
            <w:right w:val="none" w:sz="0" w:space="0" w:color="auto"/>
          </w:divBdr>
          <w:divsChild>
            <w:div w:id="1145658490">
              <w:marLeft w:val="0"/>
              <w:marRight w:val="0"/>
              <w:marTop w:val="0"/>
              <w:marBottom w:val="0"/>
              <w:divBdr>
                <w:top w:val="none" w:sz="0" w:space="0" w:color="auto"/>
                <w:left w:val="none" w:sz="0" w:space="0" w:color="auto"/>
                <w:bottom w:val="none" w:sz="0" w:space="0" w:color="auto"/>
                <w:right w:val="none" w:sz="0" w:space="0" w:color="auto"/>
              </w:divBdr>
              <w:divsChild>
                <w:div w:id="649677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0513351">
          <w:marLeft w:val="0"/>
          <w:marRight w:val="0"/>
          <w:marTop w:val="0"/>
          <w:marBottom w:val="0"/>
          <w:divBdr>
            <w:top w:val="none" w:sz="0" w:space="0" w:color="auto"/>
            <w:left w:val="none" w:sz="0" w:space="0" w:color="auto"/>
            <w:bottom w:val="none" w:sz="0" w:space="0" w:color="auto"/>
            <w:right w:val="none" w:sz="0" w:space="0" w:color="auto"/>
          </w:divBdr>
        </w:div>
        <w:div w:id="1746292826">
          <w:marLeft w:val="0"/>
          <w:marRight w:val="0"/>
          <w:marTop w:val="300"/>
          <w:marBottom w:val="0"/>
          <w:divBdr>
            <w:top w:val="none" w:sz="0" w:space="0" w:color="auto"/>
            <w:left w:val="none" w:sz="0" w:space="0" w:color="auto"/>
            <w:bottom w:val="none" w:sz="0" w:space="0" w:color="auto"/>
            <w:right w:val="none" w:sz="0" w:space="0" w:color="auto"/>
          </w:divBdr>
          <w:divsChild>
            <w:div w:id="951088606">
              <w:marLeft w:val="0"/>
              <w:marRight w:val="0"/>
              <w:marTop w:val="0"/>
              <w:marBottom w:val="0"/>
              <w:divBdr>
                <w:top w:val="none" w:sz="0" w:space="0" w:color="auto"/>
                <w:left w:val="none" w:sz="0" w:space="0" w:color="auto"/>
                <w:bottom w:val="none" w:sz="0" w:space="0" w:color="auto"/>
                <w:right w:val="none" w:sz="0" w:space="0" w:color="auto"/>
              </w:divBdr>
              <w:divsChild>
                <w:div w:id="1451706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392044">
          <w:marLeft w:val="0"/>
          <w:marRight w:val="0"/>
          <w:marTop w:val="0"/>
          <w:marBottom w:val="0"/>
          <w:divBdr>
            <w:top w:val="none" w:sz="0" w:space="0" w:color="auto"/>
            <w:left w:val="none" w:sz="0" w:space="0" w:color="auto"/>
            <w:bottom w:val="none" w:sz="0" w:space="0" w:color="auto"/>
            <w:right w:val="none" w:sz="0" w:space="0" w:color="auto"/>
          </w:divBdr>
        </w:div>
      </w:divsChild>
    </w:div>
    <w:div w:id="763571362">
      <w:bodyDiv w:val="1"/>
      <w:marLeft w:val="0"/>
      <w:marRight w:val="0"/>
      <w:marTop w:val="0"/>
      <w:marBottom w:val="0"/>
      <w:divBdr>
        <w:top w:val="none" w:sz="0" w:space="0" w:color="auto"/>
        <w:left w:val="none" w:sz="0" w:space="0" w:color="auto"/>
        <w:bottom w:val="none" w:sz="0" w:space="0" w:color="auto"/>
        <w:right w:val="none" w:sz="0" w:space="0" w:color="auto"/>
      </w:divBdr>
      <w:divsChild>
        <w:div w:id="57365542">
          <w:marLeft w:val="0"/>
          <w:marRight w:val="0"/>
          <w:marTop w:val="0"/>
          <w:marBottom w:val="0"/>
          <w:divBdr>
            <w:top w:val="none" w:sz="0" w:space="0" w:color="auto"/>
            <w:left w:val="none" w:sz="0" w:space="0" w:color="auto"/>
            <w:bottom w:val="none" w:sz="0" w:space="0" w:color="auto"/>
            <w:right w:val="none" w:sz="0" w:space="0" w:color="auto"/>
          </w:divBdr>
          <w:divsChild>
            <w:div w:id="1001393827">
              <w:marLeft w:val="0"/>
              <w:marRight w:val="0"/>
              <w:marTop w:val="0"/>
              <w:marBottom w:val="0"/>
              <w:divBdr>
                <w:top w:val="none" w:sz="0" w:space="0" w:color="auto"/>
                <w:left w:val="none" w:sz="0" w:space="0" w:color="auto"/>
                <w:bottom w:val="none" w:sz="0" w:space="0" w:color="auto"/>
                <w:right w:val="none" w:sz="0" w:space="0" w:color="auto"/>
              </w:divBdr>
            </w:div>
          </w:divsChild>
        </w:div>
        <w:div w:id="82845707">
          <w:marLeft w:val="0"/>
          <w:marRight w:val="0"/>
          <w:marTop w:val="0"/>
          <w:marBottom w:val="0"/>
          <w:divBdr>
            <w:top w:val="none" w:sz="0" w:space="0" w:color="auto"/>
            <w:left w:val="none" w:sz="0" w:space="0" w:color="auto"/>
            <w:bottom w:val="none" w:sz="0" w:space="0" w:color="auto"/>
            <w:right w:val="none" w:sz="0" w:space="0" w:color="auto"/>
          </w:divBdr>
        </w:div>
        <w:div w:id="166136187">
          <w:marLeft w:val="0"/>
          <w:marRight w:val="0"/>
          <w:marTop w:val="300"/>
          <w:marBottom w:val="0"/>
          <w:divBdr>
            <w:top w:val="none" w:sz="0" w:space="0" w:color="auto"/>
            <w:left w:val="none" w:sz="0" w:space="0" w:color="auto"/>
            <w:bottom w:val="none" w:sz="0" w:space="0" w:color="auto"/>
            <w:right w:val="none" w:sz="0" w:space="0" w:color="auto"/>
          </w:divBdr>
          <w:divsChild>
            <w:div w:id="619411241">
              <w:marLeft w:val="0"/>
              <w:marRight w:val="0"/>
              <w:marTop w:val="0"/>
              <w:marBottom w:val="0"/>
              <w:divBdr>
                <w:top w:val="none" w:sz="0" w:space="0" w:color="auto"/>
                <w:left w:val="none" w:sz="0" w:space="0" w:color="auto"/>
                <w:bottom w:val="none" w:sz="0" w:space="0" w:color="auto"/>
                <w:right w:val="none" w:sz="0" w:space="0" w:color="auto"/>
              </w:divBdr>
              <w:divsChild>
                <w:div w:id="1684166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1786461">
          <w:marLeft w:val="0"/>
          <w:marRight w:val="0"/>
          <w:marTop w:val="0"/>
          <w:marBottom w:val="0"/>
          <w:divBdr>
            <w:top w:val="none" w:sz="0" w:space="0" w:color="auto"/>
            <w:left w:val="none" w:sz="0" w:space="0" w:color="auto"/>
            <w:bottom w:val="none" w:sz="0" w:space="0" w:color="auto"/>
            <w:right w:val="none" w:sz="0" w:space="0" w:color="auto"/>
          </w:divBdr>
          <w:divsChild>
            <w:div w:id="1661805898">
              <w:marLeft w:val="0"/>
              <w:marRight w:val="0"/>
              <w:marTop w:val="0"/>
              <w:marBottom w:val="0"/>
              <w:divBdr>
                <w:top w:val="none" w:sz="0" w:space="0" w:color="auto"/>
                <w:left w:val="none" w:sz="0" w:space="0" w:color="auto"/>
                <w:bottom w:val="none" w:sz="0" w:space="0" w:color="auto"/>
                <w:right w:val="none" w:sz="0" w:space="0" w:color="auto"/>
              </w:divBdr>
            </w:div>
          </w:divsChild>
        </w:div>
        <w:div w:id="423259726">
          <w:marLeft w:val="0"/>
          <w:marRight w:val="0"/>
          <w:marTop w:val="300"/>
          <w:marBottom w:val="0"/>
          <w:divBdr>
            <w:top w:val="none" w:sz="0" w:space="0" w:color="auto"/>
            <w:left w:val="none" w:sz="0" w:space="0" w:color="auto"/>
            <w:bottom w:val="none" w:sz="0" w:space="0" w:color="auto"/>
            <w:right w:val="none" w:sz="0" w:space="0" w:color="auto"/>
          </w:divBdr>
          <w:divsChild>
            <w:div w:id="210071730">
              <w:marLeft w:val="0"/>
              <w:marRight w:val="0"/>
              <w:marTop w:val="0"/>
              <w:marBottom w:val="0"/>
              <w:divBdr>
                <w:top w:val="none" w:sz="0" w:space="0" w:color="auto"/>
                <w:left w:val="none" w:sz="0" w:space="0" w:color="auto"/>
                <w:bottom w:val="none" w:sz="0" w:space="0" w:color="auto"/>
                <w:right w:val="none" w:sz="0" w:space="0" w:color="auto"/>
              </w:divBdr>
              <w:divsChild>
                <w:div w:id="1791434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4909698">
          <w:marLeft w:val="0"/>
          <w:marRight w:val="0"/>
          <w:marTop w:val="0"/>
          <w:marBottom w:val="0"/>
          <w:divBdr>
            <w:top w:val="none" w:sz="0" w:space="0" w:color="auto"/>
            <w:left w:val="none" w:sz="0" w:space="0" w:color="auto"/>
            <w:bottom w:val="none" w:sz="0" w:space="0" w:color="auto"/>
            <w:right w:val="none" w:sz="0" w:space="0" w:color="auto"/>
          </w:divBdr>
          <w:divsChild>
            <w:div w:id="1164128854">
              <w:marLeft w:val="0"/>
              <w:marRight w:val="0"/>
              <w:marTop w:val="0"/>
              <w:marBottom w:val="0"/>
              <w:divBdr>
                <w:top w:val="none" w:sz="0" w:space="0" w:color="auto"/>
                <w:left w:val="none" w:sz="0" w:space="0" w:color="auto"/>
                <w:bottom w:val="none" w:sz="0" w:space="0" w:color="auto"/>
                <w:right w:val="none" w:sz="0" w:space="0" w:color="auto"/>
              </w:divBdr>
            </w:div>
          </w:divsChild>
        </w:div>
        <w:div w:id="797182156">
          <w:marLeft w:val="0"/>
          <w:marRight w:val="0"/>
          <w:marTop w:val="0"/>
          <w:marBottom w:val="0"/>
          <w:divBdr>
            <w:top w:val="none" w:sz="0" w:space="0" w:color="auto"/>
            <w:left w:val="none" w:sz="0" w:space="0" w:color="auto"/>
            <w:bottom w:val="none" w:sz="0" w:space="0" w:color="auto"/>
            <w:right w:val="none" w:sz="0" w:space="0" w:color="auto"/>
          </w:divBdr>
        </w:div>
        <w:div w:id="919028151">
          <w:marLeft w:val="0"/>
          <w:marRight w:val="0"/>
          <w:marTop w:val="0"/>
          <w:marBottom w:val="0"/>
          <w:divBdr>
            <w:top w:val="none" w:sz="0" w:space="0" w:color="auto"/>
            <w:left w:val="none" w:sz="0" w:space="0" w:color="auto"/>
            <w:bottom w:val="none" w:sz="0" w:space="0" w:color="auto"/>
            <w:right w:val="none" w:sz="0" w:space="0" w:color="auto"/>
          </w:divBdr>
          <w:divsChild>
            <w:div w:id="2022272563">
              <w:marLeft w:val="0"/>
              <w:marRight w:val="0"/>
              <w:marTop w:val="0"/>
              <w:marBottom w:val="0"/>
              <w:divBdr>
                <w:top w:val="none" w:sz="0" w:space="0" w:color="auto"/>
                <w:left w:val="none" w:sz="0" w:space="0" w:color="auto"/>
                <w:bottom w:val="none" w:sz="0" w:space="0" w:color="auto"/>
                <w:right w:val="none" w:sz="0" w:space="0" w:color="auto"/>
              </w:divBdr>
            </w:div>
          </w:divsChild>
        </w:div>
        <w:div w:id="1359425242">
          <w:marLeft w:val="0"/>
          <w:marRight w:val="0"/>
          <w:marTop w:val="0"/>
          <w:marBottom w:val="0"/>
          <w:divBdr>
            <w:top w:val="none" w:sz="0" w:space="0" w:color="auto"/>
            <w:left w:val="none" w:sz="0" w:space="0" w:color="auto"/>
            <w:bottom w:val="none" w:sz="0" w:space="0" w:color="auto"/>
            <w:right w:val="none" w:sz="0" w:space="0" w:color="auto"/>
          </w:divBdr>
          <w:divsChild>
            <w:div w:id="346517774">
              <w:marLeft w:val="0"/>
              <w:marRight w:val="0"/>
              <w:marTop w:val="0"/>
              <w:marBottom w:val="0"/>
              <w:divBdr>
                <w:top w:val="none" w:sz="0" w:space="0" w:color="auto"/>
                <w:left w:val="none" w:sz="0" w:space="0" w:color="auto"/>
                <w:bottom w:val="none" w:sz="0" w:space="0" w:color="auto"/>
                <w:right w:val="none" w:sz="0" w:space="0" w:color="auto"/>
              </w:divBdr>
            </w:div>
          </w:divsChild>
        </w:div>
        <w:div w:id="1433285131">
          <w:marLeft w:val="0"/>
          <w:marRight w:val="0"/>
          <w:marTop w:val="300"/>
          <w:marBottom w:val="0"/>
          <w:divBdr>
            <w:top w:val="none" w:sz="0" w:space="0" w:color="auto"/>
            <w:left w:val="none" w:sz="0" w:space="0" w:color="auto"/>
            <w:bottom w:val="none" w:sz="0" w:space="0" w:color="auto"/>
            <w:right w:val="none" w:sz="0" w:space="0" w:color="auto"/>
          </w:divBdr>
          <w:divsChild>
            <w:div w:id="429787943">
              <w:marLeft w:val="0"/>
              <w:marRight w:val="0"/>
              <w:marTop w:val="0"/>
              <w:marBottom w:val="0"/>
              <w:divBdr>
                <w:top w:val="none" w:sz="0" w:space="0" w:color="auto"/>
                <w:left w:val="none" w:sz="0" w:space="0" w:color="auto"/>
                <w:bottom w:val="none" w:sz="0" w:space="0" w:color="auto"/>
                <w:right w:val="none" w:sz="0" w:space="0" w:color="auto"/>
              </w:divBdr>
              <w:divsChild>
                <w:div w:id="1390568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9322999">
          <w:marLeft w:val="0"/>
          <w:marRight w:val="0"/>
          <w:marTop w:val="0"/>
          <w:marBottom w:val="0"/>
          <w:divBdr>
            <w:top w:val="none" w:sz="0" w:space="0" w:color="auto"/>
            <w:left w:val="none" w:sz="0" w:space="0" w:color="auto"/>
            <w:bottom w:val="none" w:sz="0" w:space="0" w:color="auto"/>
            <w:right w:val="none" w:sz="0" w:space="0" w:color="auto"/>
          </w:divBdr>
          <w:divsChild>
            <w:div w:id="2112160053">
              <w:marLeft w:val="0"/>
              <w:marRight w:val="0"/>
              <w:marTop w:val="0"/>
              <w:marBottom w:val="0"/>
              <w:divBdr>
                <w:top w:val="none" w:sz="0" w:space="0" w:color="auto"/>
                <w:left w:val="none" w:sz="0" w:space="0" w:color="auto"/>
                <w:bottom w:val="none" w:sz="0" w:space="0" w:color="auto"/>
                <w:right w:val="none" w:sz="0" w:space="0" w:color="auto"/>
              </w:divBdr>
            </w:div>
          </w:divsChild>
        </w:div>
        <w:div w:id="1508909415">
          <w:marLeft w:val="0"/>
          <w:marRight w:val="0"/>
          <w:marTop w:val="0"/>
          <w:marBottom w:val="0"/>
          <w:divBdr>
            <w:top w:val="none" w:sz="0" w:space="0" w:color="auto"/>
            <w:left w:val="none" w:sz="0" w:space="0" w:color="auto"/>
            <w:bottom w:val="none" w:sz="0" w:space="0" w:color="auto"/>
            <w:right w:val="none" w:sz="0" w:space="0" w:color="auto"/>
          </w:divBdr>
        </w:div>
        <w:div w:id="1674183645">
          <w:marLeft w:val="0"/>
          <w:marRight w:val="0"/>
          <w:marTop w:val="0"/>
          <w:marBottom w:val="0"/>
          <w:divBdr>
            <w:top w:val="none" w:sz="0" w:space="0" w:color="auto"/>
            <w:left w:val="none" w:sz="0" w:space="0" w:color="auto"/>
            <w:bottom w:val="none" w:sz="0" w:space="0" w:color="auto"/>
            <w:right w:val="none" w:sz="0" w:space="0" w:color="auto"/>
          </w:divBdr>
        </w:div>
        <w:div w:id="1675499084">
          <w:marLeft w:val="0"/>
          <w:marRight w:val="0"/>
          <w:marTop w:val="300"/>
          <w:marBottom w:val="0"/>
          <w:divBdr>
            <w:top w:val="none" w:sz="0" w:space="0" w:color="auto"/>
            <w:left w:val="none" w:sz="0" w:space="0" w:color="auto"/>
            <w:bottom w:val="none" w:sz="0" w:space="0" w:color="auto"/>
            <w:right w:val="none" w:sz="0" w:space="0" w:color="auto"/>
          </w:divBdr>
          <w:divsChild>
            <w:div w:id="592512433">
              <w:marLeft w:val="0"/>
              <w:marRight w:val="0"/>
              <w:marTop w:val="0"/>
              <w:marBottom w:val="0"/>
              <w:divBdr>
                <w:top w:val="none" w:sz="0" w:space="0" w:color="auto"/>
                <w:left w:val="none" w:sz="0" w:space="0" w:color="auto"/>
                <w:bottom w:val="none" w:sz="0" w:space="0" w:color="auto"/>
                <w:right w:val="none" w:sz="0" w:space="0" w:color="auto"/>
              </w:divBdr>
              <w:divsChild>
                <w:div w:id="1771706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274921">
          <w:marLeft w:val="0"/>
          <w:marRight w:val="0"/>
          <w:marTop w:val="0"/>
          <w:marBottom w:val="0"/>
          <w:divBdr>
            <w:top w:val="none" w:sz="0" w:space="0" w:color="auto"/>
            <w:left w:val="none" w:sz="0" w:space="0" w:color="auto"/>
            <w:bottom w:val="none" w:sz="0" w:space="0" w:color="auto"/>
            <w:right w:val="none" w:sz="0" w:space="0" w:color="auto"/>
          </w:divBdr>
        </w:div>
        <w:div w:id="1976905269">
          <w:marLeft w:val="0"/>
          <w:marRight w:val="0"/>
          <w:marTop w:val="0"/>
          <w:marBottom w:val="0"/>
          <w:divBdr>
            <w:top w:val="none" w:sz="0" w:space="0" w:color="auto"/>
            <w:left w:val="none" w:sz="0" w:space="0" w:color="auto"/>
            <w:bottom w:val="none" w:sz="0" w:space="0" w:color="auto"/>
            <w:right w:val="none" w:sz="0" w:space="0" w:color="auto"/>
          </w:divBdr>
        </w:div>
        <w:div w:id="1992053182">
          <w:marLeft w:val="0"/>
          <w:marRight w:val="0"/>
          <w:marTop w:val="0"/>
          <w:marBottom w:val="0"/>
          <w:divBdr>
            <w:top w:val="none" w:sz="0" w:space="0" w:color="auto"/>
            <w:left w:val="none" w:sz="0" w:space="0" w:color="auto"/>
            <w:bottom w:val="none" w:sz="0" w:space="0" w:color="auto"/>
            <w:right w:val="none" w:sz="0" w:space="0" w:color="auto"/>
          </w:divBdr>
        </w:div>
        <w:div w:id="2106605888">
          <w:marLeft w:val="0"/>
          <w:marRight w:val="0"/>
          <w:marTop w:val="0"/>
          <w:marBottom w:val="0"/>
          <w:divBdr>
            <w:top w:val="none" w:sz="0" w:space="0" w:color="auto"/>
            <w:left w:val="none" w:sz="0" w:space="0" w:color="auto"/>
            <w:bottom w:val="none" w:sz="0" w:space="0" w:color="auto"/>
            <w:right w:val="none" w:sz="0" w:space="0" w:color="auto"/>
          </w:divBdr>
          <w:divsChild>
            <w:div w:id="55860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5535414">
      <w:bodyDiv w:val="1"/>
      <w:marLeft w:val="0"/>
      <w:marRight w:val="0"/>
      <w:marTop w:val="0"/>
      <w:marBottom w:val="0"/>
      <w:divBdr>
        <w:top w:val="none" w:sz="0" w:space="0" w:color="auto"/>
        <w:left w:val="none" w:sz="0" w:space="0" w:color="auto"/>
        <w:bottom w:val="none" w:sz="0" w:space="0" w:color="auto"/>
        <w:right w:val="none" w:sz="0" w:space="0" w:color="auto"/>
      </w:divBdr>
      <w:divsChild>
        <w:div w:id="180245574">
          <w:marLeft w:val="0"/>
          <w:marRight w:val="0"/>
          <w:marTop w:val="300"/>
          <w:marBottom w:val="0"/>
          <w:divBdr>
            <w:top w:val="none" w:sz="0" w:space="0" w:color="auto"/>
            <w:left w:val="none" w:sz="0" w:space="0" w:color="auto"/>
            <w:bottom w:val="none" w:sz="0" w:space="0" w:color="auto"/>
            <w:right w:val="none" w:sz="0" w:space="0" w:color="auto"/>
          </w:divBdr>
          <w:divsChild>
            <w:div w:id="874540093">
              <w:marLeft w:val="0"/>
              <w:marRight w:val="0"/>
              <w:marTop w:val="0"/>
              <w:marBottom w:val="0"/>
              <w:divBdr>
                <w:top w:val="none" w:sz="0" w:space="0" w:color="auto"/>
                <w:left w:val="none" w:sz="0" w:space="0" w:color="auto"/>
                <w:bottom w:val="none" w:sz="0" w:space="0" w:color="auto"/>
                <w:right w:val="none" w:sz="0" w:space="0" w:color="auto"/>
              </w:divBdr>
              <w:divsChild>
                <w:div w:id="1231891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043632">
          <w:marLeft w:val="0"/>
          <w:marRight w:val="0"/>
          <w:marTop w:val="0"/>
          <w:marBottom w:val="0"/>
          <w:divBdr>
            <w:top w:val="none" w:sz="0" w:space="0" w:color="auto"/>
            <w:left w:val="none" w:sz="0" w:space="0" w:color="auto"/>
            <w:bottom w:val="none" w:sz="0" w:space="0" w:color="auto"/>
            <w:right w:val="none" w:sz="0" w:space="0" w:color="auto"/>
          </w:divBdr>
          <w:divsChild>
            <w:div w:id="120420524">
              <w:marLeft w:val="0"/>
              <w:marRight w:val="0"/>
              <w:marTop w:val="0"/>
              <w:marBottom w:val="0"/>
              <w:divBdr>
                <w:top w:val="none" w:sz="0" w:space="0" w:color="auto"/>
                <w:left w:val="none" w:sz="0" w:space="0" w:color="auto"/>
                <w:bottom w:val="none" w:sz="0" w:space="0" w:color="auto"/>
                <w:right w:val="none" w:sz="0" w:space="0" w:color="auto"/>
              </w:divBdr>
            </w:div>
          </w:divsChild>
        </w:div>
        <w:div w:id="410204837">
          <w:marLeft w:val="0"/>
          <w:marRight w:val="0"/>
          <w:marTop w:val="300"/>
          <w:marBottom w:val="0"/>
          <w:divBdr>
            <w:top w:val="none" w:sz="0" w:space="0" w:color="auto"/>
            <w:left w:val="none" w:sz="0" w:space="0" w:color="auto"/>
            <w:bottom w:val="none" w:sz="0" w:space="0" w:color="auto"/>
            <w:right w:val="none" w:sz="0" w:space="0" w:color="auto"/>
          </w:divBdr>
          <w:divsChild>
            <w:div w:id="839658943">
              <w:marLeft w:val="0"/>
              <w:marRight w:val="0"/>
              <w:marTop w:val="0"/>
              <w:marBottom w:val="0"/>
              <w:divBdr>
                <w:top w:val="none" w:sz="0" w:space="0" w:color="auto"/>
                <w:left w:val="none" w:sz="0" w:space="0" w:color="auto"/>
                <w:bottom w:val="none" w:sz="0" w:space="0" w:color="auto"/>
                <w:right w:val="none" w:sz="0" w:space="0" w:color="auto"/>
              </w:divBdr>
              <w:divsChild>
                <w:div w:id="2022050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0839014">
          <w:marLeft w:val="0"/>
          <w:marRight w:val="0"/>
          <w:marTop w:val="0"/>
          <w:marBottom w:val="0"/>
          <w:divBdr>
            <w:top w:val="none" w:sz="0" w:space="0" w:color="auto"/>
            <w:left w:val="none" w:sz="0" w:space="0" w:color="auto"/>
            <w:bottom w:val="none" w:sz="0" w:space="0" w:color="auto"/>
            <w:right w:val="none" w:sz="0" w:space="0" w:color="auto"/>
          </w:divBdr>
        </w:div>
        <w:div w:id="437218516">
          <w:marLeft w:val="0"/>
          <w:marRight w:val="0"/>
          <w:marTop w:val="0"/>
          <w:marBottom w:val="0"/>
          <w:divBdr>
            <w:top w:val="none" w:sz="0" w:space="0" w:color="auto"/>
            <w:left w:val="none" w:sz="0" w:space="0" w:color="auto"/>
            <w:bottom w:val="none" w:sz="0" w:space="0" w:color="auto"/>
            <w:right w:val="none" w:sz="0" w:space="0" w:color="auto"/>
          </w:divBdr>
        </w:div>
        <w:div w:id="506598848">
          <w:marLeft w:val="0"/>
          <w:marRight w:val="0"/>
          <w:marTop w:val="0"/>
          <w:marBottom w:val="0"/>
          <w:divBdr>
            <w:top w:val="none" w:sz="0" w:space="0" w:color="auto"/>
            <w:left w:val="none" w:sz="0" w:space="0" w:color="auto"/>
            <w:bottom w:val="none" w:sz="0" w:space="0" w:color="auto"/>
            <w:right w:val="none" w:sz="0" w:space="0" w:color="auto"/>
          </w:divBdr>
        </w:div>
        <w:div w:id="693384082">
          <w:marLeft w:val="0"/>
          <w:marRight w:val="0"/>
          <w:marTop w:val="0"/>
          <w:marBottom w:val="0"/>
          <w:divBdr>
            <w:top w:val="none" w:sz="0" w:space="0" w:color="auto"/>
            <w:left w:val="none" w:sz="0" w:space="0" w:color="auto"/>
            <w:bottom w:val="none" w:sz="0" w:space="0" w:color="auto"/>
            <w:right w:val="none" w:sz="0" w:space="0" w:color="auto"/>
          </w:divBdr>
          <w:divsChild>
            <w:div w:id="1264074113">
              <w:marLeft w:val="0"/>
              <w:marRight w:val="0"/>
              <w:marTop w:val="0"/>
              <w:marBottom w:val="0"/>
              <w:divBdr>
                <w:top w:val="none" w:sz="0" w:space="0" w:color="auto"/>
                <w:left w:val="none" w:sz="0" w:space="0" w:color="auto"/>
                <w:bottom w:val="none" w:sz="0" w:space="0" w:color="auto"/>
                <w:right w:val="none" w:sz="0" w:space="0" w:color="auto"/>
              </w:divBdr>
            </w:div>
          </w:divsChild>
        </w:div>
        <w:div w:id="856230859">
          <w:marLeft w:val="0"/>
          <w:marRight w:val="0"/>
          <w:marTop w:val="0"/>
          <w:marBottom w:val="0"/>
          <w:divBdr>
            <w:top w:val="none" w:sz="0" w:space="0" w:color="auto"/>
            <w:left w:val="none" w:sz="0" w:space="0" w:color="auto"/>
            <w:bottom w:val="none" w:sz="0" w:space="0" w:color="auto"/>
            <w:right w:val="none" w:sz="0" w:space="0" w:color="auto"/>
          </w:divBdr>
        </w:div>
        <w:div w:id="1224827772">
          <w:marLeft w:val="0"/>
          <w:marRight w:val="0"/>
          <w:marTop w:val="300"/>
          <w:marBottom w:val="0"/>
          <w:divBdr>
            <w:top w:val="none" w:sz="0" w:space="0" w:color="auto"/>
            <w:left w:val="none" w:sz="0" w:space="0" w:color="auto"/>
            <w:bottom w:val="none" w:sz="0" w:space="0" w:color="auto"/>
            <w:right w:val="none" w:sz="0" w:space="0" w:color="auto"/>
          </w:divBdr>
          <w:divsChild>
            <w:div w:id="1900358297">
              <w:marLeft w:val="0"/>
              <w:marRight w:val="0"/>
              <w:marTop w:val="0"/>
              <w:marBottom w:val="0"/>
              <w:divBdr>
                <w:top w:val="none" w:sz="0" w:space="0" w:color="auto"/>
                <w:left w:val="none" w:sz="0" w:space="0" w:color="auto"/>
                <w:bottom w:val="none" w:sz="0" w:space="0" w:color="auto"/>
                <w:right w:val="none" w:sz="0" w:space="0" w:color="auto"/>
              </w:divBdr>
              <w:divsChild>
                <w:div w:id="2010712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2857769">
          <w:marLeft w:val="0"/>
          <w:marRight w:val="0"/>
          <w:marTop w:val="0"/>
          <w:marBottom w:val="0"/>
          <w:divBdr>
            <w:top w:val="none" w:sz="0" w:space="0" w:color="auto"/>
            <w:left w:val="none" w:sz="0" w:space="0" w:color="auto"/>
            <w:bottom w:val="none" w:sz="0" w:space="0" w:color="auto"/>
            <w:right w:val="none" w:sz="0" w:space="0" w:color="auto"/>
          </w:divBdr>
          <w:divsChild>
            <w:div w:id="1120536715">
              <w:marLeft w:val="0"/>
              <w:marRight w:val="0"/>
              <w:marTop w:val="0"/>
              <w:marBottom w:val="0"/>
              <w:divBdr>
                <w:top w:val="none" w:sz="0" w:space="0" w:color="auto"/>
                <w:left w:val="none" w:sz="0" w:space="0" w:color="auto"/>
                <w:bottom w:val="none" w:sz="0" w:space="0" w:color="auto"/>
                <w:right w:val="none" w:sz="0" w:space="0" w:color="auto"/>
              </w:divBdr>
            </w:div>
          </w:divsChild>
        </w:div>
        <w:div w:id="1404333731">
          <w:marLeft w:val="0"/>
          <w:marRight w:val="0"/>
          <w:marTop w:val="0"/>
          <w:marBottom w:val="0"/>
          <w:divBdr>
            <w:top w:val="none" w:sz="0" w:space="0" w:color="auto"/>
            <w:left w:val="none" w:sz="0" w:space="0" w:color="auto"/>
            <w:bottom w:val="none" w:sz="0" w:space="0" w:color="auto"/>
            <w:right w:val="none" w:sz="0" w:space="0" w:color="auto"/>
          </w:divBdr>
          <w:divsChild>
            <w:div w:id="1614165061">
              <w:marLeft w:val="0"/>
              <w:marRight w:val="0"/>
              <w:marTop w:val="0"/>
              <w:marBottom w:val="0"/>
              <w:divBdr>
                <w:top w:val="none" w:sz="0" w:space="0" w:color="auto"/>
                <w:left w:val="none" w:sz="0" w:space="0" w:color="auto"/>
                <w:bottom w:val="none" w:sz="0" w:space="0" w:color="auto"/>
                <w:right w:val="none" w:sz="0" w:space="0" w:color="auto"/>
              </w:divBdr>
            </w:div>
          </w:divsChild>
        </w:div>
        <w:div w:id="1442846998">
          <w:marLeft w:val="0"/>
          <w:marRight w:val="0"/>
          <w:marTop w:val="0"/>
          <w:marBottom w:val="0"/>
          <w:divBdr>
            <w:top w:val="none" w:sz="0" w:space="0" w:color="auto"/>
            <w:left w:val="none" w:sz="0" w:space="0" w:color="auto"/>
            <w:bottom w:val="none" w:sz="0" w:space="0" w:color="auto"/>
            <w:right w:val="none" w:sz="0" w:space="0" w:color="auto"/>
          </w:divBdr>
          <w:divsChild>
            <w:div w:id="600842541">
              <w:marLeft w:val="0"/>
              <w:marRight w:val="0"/>
              <w:marTop w:val="0"/>
              <w:marBottom w:val="0"/>
              <w:divBdr>
                <w:top w:val="none" w:sz="0" w:space="0" w:color="auto"/>
                <w:left w:val="none" w:sz="0" w:space="0" w:color="auto"/>
                <w:bottom w:val="none" w:sz="0" w:space="0" w:color="auto"/>
                <w:right w:val="none" w:sz="0" w:space="0" w:color="auto"/>
              </w:divBdr>
            </w:div>
          </w:divsChild>
        </w:div>
        <w:div w:id="1579904264">
          <w:marLeft w:val="0"/>
          <w:marRight w:val="0"/>
          <w:marTop w:val="0"/>
          <w:marBottom w:val="0"/>
          <w:divBdr>
            <w:top w:val="none" w:sz="0" w:space="0" w:color="auto"/>
            <w:left w:val="none" w:sz="0" w:space="0" w:color="auto"/>
            <w:bottom w:val="none" w:sz="0" w:space="0" w:color="auto"/>
            <w:right w:val="none" w:sz="0" w:space="0" w:color="auto"/>
          </w:divBdr>
          <w:divsChild>
            <w:div w:id="659626689">
              <w:marLeft w:val="0"/>
              <w:marRight w:val="0"/>
              <w:marTop w:val="0"/>
              <w:marBottom w:val="0"/>
              <w:divBdr>
                <w:top w:val="none" w:sz="0" w:space="0" w:color="auto"/>
                <w:left w:val="none" w:sz="0" w:space="0" w:color="auto"/>
                <w:bottom w:val="none" w:sz="0" w:space="0" w:color="auto"/>
                <w:right w:val="none" w:sz="0" w:space="0" w:color="auto"/>
              </w:divBdr>
            </w:div>
          </w:divsChild>
        </w:div>
        <w:div w:id="1621452473">
          <w:marLeft w:val="0"/>
          <w:marRight w:val="0"/>
          <w:marTop w:val="0"/>
          <w:marBottom w:val="0"/>
          <w:divBdr>
            <w:top w:val="none" w:sz="0" w:space="0" w:color="auto"/>
            <w:left w:val="none" w:sz="0" w:space="0" w:color="auto"/>
            <w:bottom w:val="none" w:sz="0" w:space="0" w:color="auto"/>
            <w:right w:val="none" w:sz="0" w:space="0" w:color="auto"/>
          </w:divBdr>
          <w:divsChild>
            <w:div w:id="1723480838">
              <w:marLeft w:val="0"/>
              <w:marRight w:val="0"/>
              <w:marTop w:val="0"/>
              <w:marBottom w:val="0"/>
              <w:divBdr>
                <w:top w:val="none" w:sz="0" w:space="0" w:color="auto"/>
                <w:left w:val="none" w:sz="0" w:space="0" w:color="auto"/>
                <w:bottom w:val="none" w:sz="0" w:space="0" w:color="auto"/>
                <w:right w:val="none" w:sz="0" w:space="0" w:color="auto"/>
              </w:divBdr>
            </w:div>
          </w:divsChild>
        </w:div>
        <w:div w:id="1791129056">
          <w:marLeft w:val="0"/>
          <w:marRight w:val="0"/>
          <w:marTop w:val="0"/>
          <w:marBottom w:val="0"/>
          <w:divBdr>
            <w:top w:val="none" w:sz="0" w:space="0" w:color="auto"/>
            <w:left w:val="none" w:sz="0" w:space="0" w:color="auto"/>
            <w:bottom w:val="none" w:sz="0" w:space="0" w:color="auto"/>
            <w:right w:val="none" w:sz="0" w:space="0" w:color="auto"/>
          </w:divBdr>
        </w:div>
        <w:div w:id="1856918672">
          <w:marLeft w:val="0"/>
          <w:marRight w:val="0"/>
          <w:marTop w:val="300"/>
          <w:marBottom w:val="0"/>
          <w:divBdr>
            <w:top w:val="none" w:sz="0" w:space="0" w:color="auto"/>
            <w:left w:val="none" w:sz="0" w:space="0" w:color="auto"/>
            <w:bottom w:val="none" w:sz="0" w:space="0" w:color="auto"/>
            <w:right w:val="none" w:sz="0" w:space="0" w:color="auto"/>
          </w:divBdr>
          <w:divsChild>
            <w:div w:id="681930916">
              <w:marLeft w:val="0"/>
              <w:marRight w:val="0"/>
              <w:marTop w:val="0"/>
              <w:marBottom w:val="0"/>
              <w:divBdr>
                <w:top w:val="none" w:sz="0" w:space="0" w:color="auto"/>
                <w:left w:val="none" w:sz="0" w:space="0" w:color="auto"/>
                <w:bottom w:val="none" w:sz="0" w:space="0" w:color="auto"/>
                <w:right w:val="none" w:sz="0" w:space="0" w:color="auto"/>
              </w:divBdr>
              <w:divsChild>
                <w:div w:id="684870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0959011">
          <w:marLeft w:val="0"/>
          <w:marRight w:val="0"/>
          <w:marTop w:val="0"/>
          <w:marBottom w:val="0"/>
          <w:divBdr>
            <w:top w:val="none" w:sz="0" w:space="0" w:color="auto"/>
            <w:left w:val="none" w:sz="0" w:space="0" w:color="auto"/>
            <w:bottom w:val="none" w:sz="0" w:space="0" w:color="auto"/>
            <w:right w:val="none" w:sz="0" w:space="0" w:color="auto"/>
          </w:divBdr>
        </w:div>
        <w:div w:id="2107530132">
          <w:marLeft w:val="0"/>
          <w:marRight w:val="0"/>
          <w:marTop w:val="0"/>
          <w:marBottom w:val="0"/>
          <w:divBdr>
            <w:top w:val="none" w:sz="0" w:space="0" w:color="auto"/>
            <w:left w:val="none" w:sz="0" w:space="0" w:color="auto"/>
            <w:bottom w:val="none" w:sz="0" w:space="0" w:color="auto"/>
            <w:right w:val="none" w:sz="0" w:space="0" w:color="auto"/>
          </w:divBdr>
        </w:div>
      </w:divsChild>
    </w:div>
    <w:div w:id="769661627">
      <w:bodyDiv w:val="1"/>
      <w:marLeft w:val="0"/>
      <w:marRight w:val="0"/>
      <w:marTop w:val="0"/>
      <w:marBottom w:val="0"/>
      <w:divBdr>
        <w:top w:val="none" w:sz="0" w:space="0" w:color="auto"/>
        <w:left w:val="none" w:sz="0" w:space="0" w:color="auto"/>
        <w:bottom w:val="none" w:sz="0" w:space="0" w:color="auto"/>
        <w:right w:val="none" w:sz="0" w:space="0" w:color="auto"/>
      </w:divBdr>
      <w:divsChild>
        <w:div w:id="163783610">
          <w:marLeft w:val="0"/>
          <w:marRight w:val="0"/>
          <w:marTop w:val="0"/>
          <w:marBottom w:val="0"/>
          <w:divBdr>
            <w:top w:val="none" w:sz="0" w:space="0" w:color="auto"/>
            <w:left w:val="none" w:sz="0" w:space="0" w:color="auto"/>
            <w:bottom w:val="none" w:sz="0" w:space="0" w:color="auto"/>
            <w:right w:val="none" w:sz="0" w:space="0" w:color="auto"/>
          </w:divBdr>
          <w:divsChild>
            <w:div w:id="649939576">
              <w:marLeft w:val="0"/>
              <w:marRight w:val="0"/>
              <w:marTop w:val="0"/>
              <w:marBottom w:val="0"/>
              <w:divBdr>
                <w:top w:val="none" w:sz="0" w:space="0" w:color="auto"/>
                <w:left w:val="none" w:sz="0" w:space="0" w:color="auto"/>
                <w:bottom w:val="none" w:sz="0" w:space="0" w:color="auto"/>
                <w:right w:val="none" w:sz="0" w:space="0" w:color="auto"/>
              </w:divBdr>
            </w:div>
          </w:divsChild>
        </w:div>
        <w:div w:id="173111467">
          <w:marLeft w:val="0"/>
          <w:marRight w:val="0"/>
          <w:marTop w:val="300"/>
          <w:marBottom w:val="0"/>
          <w:divBdr>
            <w:top w:val="none" w:sz="0" w:space="0" w:color="auto"/>
            <w:left w:val="none" w:sz="0" w:space="0" w:color="auto"/>
            <w:bottom w:val="none" w:sz="0" w:space="0" w:color="auto"/>
            <w:right w:val="none" w:sz="0" w:space="0" w:color="auto"/>
          </w:divBdr>
          <w:divsChild>
            <w:div w:id="1514568356">
              <w:marLeft w:val="0"/>
              <w:marRight w:val="0"/>
              <w:marTop w:val="0"/>
              <w:marBottom w:val="0"/>
              <w:divBdr>
                <w:top w:val="none" w:sz="0" w:space="0" w:color="auto"/>
                <w:left w:val="none" w:sz="0" w:space="0" w:color="auto"/>
                <w:bottom w:val="none" w:sz="0" w:space="0" w:color="auto"/>
                <w:right w:val="none" w:sz="0" w:space="0" w:color="auto"/>
              </w:divBdr>
              <w:divsChild>
                <w:div w:id="1479806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097833">
          <w:marLeft w:val="0"/>
          <w:marRight w:val="0"/>
          <w:marTop w:val="300"/>
          <w:marBottom w:val="0"/>
          <w:divBdr>
            <w:top w:val="none" w:sz="0" w:space="0" w:color="auto"/>
            <w:left w:val="none" w:sz="0" w:space="0" w:color="auto"/>
            <w:bottom w:val="none" w:sz="0" w:space="0" w:color="auto"/>
            <w:right w:val="none" w:sz="0" w:space="0" w:color="auto"/>
          </w:divBdr>
          <w:divsChild>
            <w:div w:id="1139766954">
              <w:marLeft w:val="0"/>
              <w:marRight w:val="0"/>
              <w:marTop w:val="0"/>
              <w:marBottom w:val="0"/>
              <w:divBdr>
                <w:top w:val="none" w:sz="0" w:space="0" w:color="auto"/>
                <w:left w:val="none" w:sz="0" w:space="0" w:color="auto"/>
                <w:bottom w:val="none" w:sz="0" w:space="0" w:color="auto"/>
                <w:right w:val="none" w:sz="0" w:space="0" w:color="auto"/>
              </w:divBdr>
              <w:divsChild>
                <w:div w:id="632255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6192654">
          <w:marLeft w:val="0"/>
          <w:marRight w:val="0"/>
          <w:marTop w:val="0"/>
          <w:marBottom w:val="0"/>
          <w:divBdr>
            <w:top w:val="none" w:sz="0" w:space="0" w:color="auto"/>
            <w:left w:val="none" w:sz="0" w:space="0" w:color="auto"/>
            <w:bottom w:val="none" w:sz="0" w:space="0" w:color="auto"/>
            <w:right w:val="none" w:sz="0" w:space="0" w:color="auto"/>
          </w:divBdr>
        </w:div>
        <w:div w:id="234974363">
          <w:marLeft w:val="0"/>
          <w:marRight w:val="0"/>
          <w:marTop w:val="300"/>
          <w:marBottom w:val="0"/>
          <w:divBdr>
            <w:top w:val="none" w:sz="0" w:space="0" w:color="auto"/>
            <w:left w:val="none" w:sz="0" w:space="0" w:color="auto"/>
            <w:bottom w:val="none" w:sz="0" w:space="0" w:color="auto"/>
            <w:right w:val="none" w:sz="0" w:space="0" w:color="auto"/>
          </w:divBdr>
          <w:divsChild>
            <w:div w:id="621158059">
              <w:marLeft w:val="0"/>
              <w:marRight w:val="0"/>
              <w:marTop w:val="0"/>
              <w:marBottom w:val="0"/>
              <w:divBdr>
                <w:top w:val="none" w:sz="0" w:space="0" w:color="auto"/>
                <w:left w:val="none" w:sz="0" w:space="0" w:color="auto"/>
                <w:bottom w:val="none" w:sz="0" w:space="0" w:color="auto"/>
                <w:right w:val="none" w:sz="0" w:space="0" w:color="auto"/>
              </w:divBdr>
              <w:divsChild>
                <w:div w:id="1290629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963299">
          <w:marLeft w:val="0"/>
          <w:marRight w:val="0"/>
          <w:marTop w:val="0"/>
          <w:marBottom w:val="0"/>
          <w:divBdr>
            <w:top w:val="none" w:sz="0" w:space="0" w:color="auto"/>
            <w:left w:val="none" w:sz="0" w:space="0" w:color="auto"/>
            <w:bottom w:val="none" w:sz="0" w:space="0" w:color="auto"/>
            <w:right w:val="none" w:sz="0" w:space="0" w:color="auto"/>
          </w:divBdr>
        </w:div>
        <w:div w:id="303394103">
          <w:marLeft w:val="0"/>
          <w:marRight w:val="0"/>
          <w:marTop w:val="0"/>
          <w:marBottom w:val="0"/>
          <w:divBdr>
            <w:top w:val="none" w:sz="0" w:space="0" w:color="auto"/>
            <w:left w:val="none" w:sz="0" w:space="0" w:color="auto"/>
            <w:bottom w:val="none" w:sz="0" w:space="0" w:color="auto"/>
            <w:right w:val="none" w:sz="0" w:space="0" w:color="auto"/>
          </w:divBdr>
          <w:divsChild>
            <w:div w:id="43214539">
              <w:marLeft w:val="0"/>
              <w:marRight w:val="0"/>
              <w:marTop w:val="0"/>
              <w:marBottom w:val="0"/>
              <w:divBdr>
                <w:top w:val="none" w:sz="0" w:space="0" w:color="auto"/>
                <w:left w:val="none" w:sz="0" w:space="0" w:color="auto"/>
                <w:bottom w:val="none" w:sz="0" w:space="0" w:color="auto"/>
                <w:right w:val="none" w:sz="0" w:space="0" w:color="auto"/>
              </w:divBdr>
            </w:div>
          </w:divsChild>
        </w:div>
        <w:div w:id="431510749">
          <w:marLeft w:val="0"/>
          <w:marRight w:val="0"/>
          <w:marTop w:val="0"/>
          <w:marBottom w:val="0"/>
          <w:divBdr>
            <w:top w:val="none" w:sz="0" w:space="0" w:color="auto"/>
            <w:left w:val="none" w:sz="0" w:space="0" w:color="auto"/>
            <w:bottom w:val="none" w:sz="0" w:space="0" w:color="auto"/>
            <w:right w:val="none" w:sz="0" w:space="0" w:color="auto"/>
          </w:divBdr>
          <w:divsChild>
            <w:div w:id="1303581531">
              <w:marLeft w:val="0"/>
              <w:marRight w:val="0"/>
              <w:marTop w:val="0"/>
              <w:marBottom w:val="0"/>
              <w:divBdr>
                <w:top w:val="none" w:sz="0" w:space="0" w:color="auto"/>
                <w:left w:val="none" w:sz="0" w:space="0" w:color="auto"/>
                <w:bottom w:val="none" w:sz="0" w:space="0" w:color="auto"/>
                <w:right w:val="none" w:sz="0" w:space="0" w:color="auto"/>
              </w:divBdr>
            </w:div>
          </w:divsChild>
        </w:div>
        <w:div w:id="861167057">
          <w:marLeft w:val="0"/>
          <w:marRight w:val="0"/>
          <w:marTop w:val="0"/>
          <w:marBottom w:val="0"/>
          <w:divBdr>
            <w:top w:val="none" w:sz="0" w:space="0" w:color="auto"/>
            <w:left w:val="none" w:sz="0" w:space="0" w:color="auto"/>
            <w:bottom w:val="none" w:sz="0" w:space="0" w:color="auto"/>
            <w:right w:val="none" w:sz="0" w:space="0" w:color="auto"/>
          </w:divBdr>
          <w:divsChild>
            <w:div w:id="960770443">
              <w:marLeft w:val="0"/>
              <w:marRight w:val="0"/>
              <w:marTop w:val="0"/>
              <w:marBottom w:val="0"/>
              <w:divBdr>
                <w:top w:val="none" w:sz="0" w:space="0" w:color="auto"/>
                <w:left w:val="none" w:sz="0" w:space="0" w:color="auto"/>
                <w:bottom w:val="none" w:sz="0" w:space="0" w:color="auto"/>
                <w:right w:val="none" w:sz="0" w:space="0" w:color="auto"/>
              </w:divBdr>
            </w:div>
          </w:divsChild>
        </w:div>
        <w:div w:id="905340788">
          <w:marLeft w:val="0"/>
          <w:marRight w:val="0"/>
          <w:marTop w:val="0"/>
          <w:marBottom w:val="0"/>
          <w:divBdr>
            <w:top w:val="none" w:sz="0" w:space="0" w:color="auto"/>
            <w:left w:val="none" w:sz="0" w:space="0" w:color="auto"/>
            <w:bottom w:val="none" w:sz="0" w:space="0" w:color="auto"/>
            <w:right w:val="none" w:sz="0" w:space="0" w:color="auto"/>
          </w:divBdr>
          <w:divsChild>
            <w:div w:id="431050152">
              <w:marLeft w:val="0"/>
              <w:marRight w:val="0"/>
              <w:marTop w:val="0"/>
              <w:marBottom w:val="0"/>
              <w:divBdr>
                <w:top w:val="none" w:sz="0" w:space="0" w:color="auto"/>
                <w:left w:val="none" w:sz="0" w:space="0" w:color="auto"/>
                <w:bottom w:val="none" w:sz="0" w:space="0" w:color="auto"/>
                <w:right w:val="none" w:sz="0" w:space="0" w:color="auto"/>
              </w:divBdr>
            </w:div>
          </w:divsChild>
        </w:div>
        <w:div w:id="928658115">
          <w:marLeft w:val="0"/>
          <w:marRight w:val="0"/>
          <w:marTop w:val="0"/>
          <w:marBottom w:val="0"/>
          <w:divBdr>
            <w:top w:val="none" w:sz="0" w:space="0" w:color="auto"/>
            <w:left w:val="none" w:sz="0" w:space="0" w:color="auto"/>
            <w:bottom w:val="none" w:sz="0" w:space="0" w:color="auto"/>
            <w:right w:val="none" w:sz="0" w:space="0" w:color="auto"/>
          </w:divBdr>
        </w:div>
        <w:div w:id="985091922">
          <w:marLeft w:val="0"/>
          <w:marRight w:val="0"/>
          <w:marTop w:val="0"/>
          <w:marBottom w:val="0"/>
          <w:divBdr>
            <w:top w:val="none" w:sz="0" w:space="0" w:color="auto"/>
            <w:left w:val="none" w:sz="0" w:space="0" w:color="auto"/>
            <w:bottom w:val="none" w:sz="0" w:space="0" w:color="auto"/>
            <w:right w:val="none" w:sz="0" w:space="0" w:color="auto"/>
          </w:divBdr>
        </w:div>
        <w:div w:id="1494292660">
          <w:marLeft w:val="0"/>
          <w:marRight w:val="0"/>
          <w:marTop w:val="0"/>
          <w:marBottom w:val="0"/>
          <w:divBdr>
            <w:top w:val="none" w:sz="0" w:space="0" w:color="auto"/>
            <w:left w:val="none" w:sz="0" w:space="0" w:color="auto"/>
            <w:bottom w:val="none" w:sz="0" w:space="0" w:color="auto"/>
            <w:right w:val="none" w:sz="0" w:space="0" w:color="auto"/>
          </w:divBdr>
        </w:div>
        <w:div w:id="1716076219">
          <w:marLeft w:val="0"/>
          <w:marRight w:val="0"/>
          <w:marTop w:val="0"/>
          <w:marBottom w:val="0"/>
          <w:divBdr>
            <w:top w:val="none" w:sz="0" w:space="0" w:color="auto"/>
            <w:left w:val="none" w:sz="0" w:space="0" w:color="auto"/>
            <w:bottom w:val="none" w:sz="0" w:space="0" w:color="auto"/>
            <w:right w:val="none" w:sz="0" w:space="0" w:color="auto"/>
          </w:divBdr>
        </w:div>
        <w:div w:id="1905485847">
          <w:marLeft w:val="0"/>
          <w:marRight w:val="0"/>
          <w:marTop w:val="0"/>
          <w:marBottom w:val="0"/>
          <w:divBdr>
            <w:top w:val="none" w:sz="0" w:space="0" w:color="auto"/>
            <w:left w:val="none" w:sz="0" w:space="0" w:color="auto"/>
            <w:bottom w:val="none" w:sz="0" w:space="0" w:color="auto"/>
            <w:right w:val="none" w:sz="0" w:space="0" w:color="auto"/>
          </w:divBdr>
          <w:divsChild>
            <w:div w:id="535578382">
              <w:marLeft w:val="0"/>
              <w:marRight w:val="0"/>
              <w:marTop w:val="0"/>
              <w:marBottom w:val="0"/>
              <w:divBdr>
                <w:top w:val="none" w:sz="0" w:space="0" w:color="auto"/>
                <w:left w:val="none" w:sz="0" w:space="0" w:color="auto"/>
                <w:bottom w:val="none" w:sz="0" w:space="0" w:color="auto"/>
                <w:right w:val="none" w:sz="0" w:space="0" w:color="auto"/>
              </w:divBdr>
            </w:div>
          </w:divsChild>
        </w:div>
        <w:div w:id="1906799141">
          <w:marLeft w:val="0"/>
          <w:marRight w:val="0"/>
          <w:marTop w:val="0"/>
          <w:marBottom w:val="0"/>
          <w:divBdr>
            <w:top w:val="none" w:sz="0" w:space="0" w:color="auto"/>
            <w:left w:val="none" w:sz="0" w:space="0" w:color="auto"/>
            <w:bottom w:val="none" w:sz="0" w:space="0" w:color="auto"/>
            <w:right w:val="none" w:sz="0" w:space="0" w:color="auto"/>
          </w:divBdr>
          <w:divsChild>
            <w:div w:id="1330065251">
              <w:marLeft w:val="0"/>
              <w:marRight w:val="0"/>
              <w:marTop w:val="0"/>
              <w:marBottom w:val="0"/>
              <w:divBdr>
                <w:top w:val="none" w:sz="0" w:space="0" w:color="auto"/>
                <w:left w:val="none" w:sz="0" w:space="0" w:color="auto"/>
                <w:bottom w:val="none" w:sz="0" w:space="0" w:color="auto"/>
                <w:right w:val="none" w:sz="0" w:space="0" w:color="auto"/>
              </w:divBdr>
            </w:div>
          </w:divsChild>
        </w:div>
        <w:div w:id="1997760982">
          <w:marLeft w:val="0"/>
          <w:marRight w:val="0"/>
          <w:marTop w:val="300"/>
          <w:marBottom w:val="0"/>
          <w:divBdr>
            <w:top w:val="none" w:sz="0" w:space="0" w:color="auto"/>
            <w:left w:val="none" w:sz="0" w:space="0" w:color="auto"/>
            <w:bottom w:val="none" w:sz="0" w:space="0" w:color="auto"/>
            <w:right w:val="none" w:sz="0" w:space="0" w:color="auto"/>
          </w:divBdr>
          <w:divsChild>
            <w:div w:id="1093741754">
              <w:marLeft w:val="0"/>
              <w:marRight w:val="0"/>
              <w:marTop w:val="0"/>
              <w:marBottom w:val="0"/>
              <w:divBdr>
                <w:top w:val="none" w:sz="0" w:space="0" w:color="auto"/>
                <w:left w:val="none" w:sz="0" w:space="0" w:color="auto"/>
                <w:bottom w:val="none" w:sz="0" w:space="0" w:color="auto"/>
                <w:right w:val="none" w:sz="0" w:space="0" w:color="auto"/>
              </w:divBdr>
              <w:divsChild>
                <w:div w:id="19944884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2047833">
          <w:marLeft w:val="0"/>
          <w:marRight w:val="0"/>
          <w:marTop w:val="0"/>
          <w:marBottom w:val="0"/>
          <w:divBdr>
            <w:top w:val="none" w:sz="0" w:space="0" w:color="auto"/>
            <w:left w:val="none" w:sz="0" w:space="0" w:color="auto"/>
            <w:bottom w:val="none" w:sz="0" w:space="0" w:color="auto"/>
            <w:right w:val="none" w:sz="0" w:space="0" w:color="auto"/>
          </w:divBdr>
        </w:div>
      </w:divsChild>
    </w:div>
    <w:div w:id="770708321">
      <w:bodyDiv w:val="1"/>
      <w:marLeft w:val="0"/>
      <w:marRight w:val="0"/>
      <w:marTop w:val="0"/>
      <w:marBottom w:val="0"/>
      <w:divBdr>
        <w:top w:val="none" w:sz="0" w:space="0" w:color="auto"/>
        <w:left w:val="none" w:sz="0" w:space="0" w:color="auto"/>
        <w:bottom w:val="none" w:sz="0" w:space="0" w:color="auto"/>
        <w:right w:val="none" w:sz="0" w:space="0" w:color="auto"/>
      </w:divBdr>
      <w:divsChild>
        <w:div w:id="792603183">
          <w:marLeft w:val="0"/>
          <w:marRight w:val="0"/>
          <w:marTop w:val="0"/>
          <w:marBottom w:val="0"/>
          <w:divBdr>
            <w:top w:val="none" w:sz="0" w:space="0" w:color="auto"/>
            <w:left w:val="none" w:sz="0" w:space="0" w:color="auto"/>
            <w:bottom w:val="none" w:sz="0" w:space="0" w:color="auto"/>
            <w:right w:val="none" w:sz="0" w:space="0" w:color="auto"/>
          </w:divBdr>
        </w:div>
        <w:div w:id="759063675">
          <w:marLeft w:val="0"/>
          <w:marRight w:val="0"/>
          <w:marTop w:val="0"/>
          <w:marBottom w:val="0"/>
          <w:divBdr>
            <w:top w:val="none" w:sz="0" w:space="0" w:color="auto"/>
            <w:left w:val="none" w:sz="0" w:space="0" w:color="auto"/>
            <w:bottom w:val="none" w:sz="0" w:space="0" w:color="auto"/>
            <w:right w:val="none" w:sz="0" w:space="0" w:color="auto"/>
          </w:divBdr>
          <w:divsChild>
            <w:div w:id="1337029598">
              <w:marLeft w:val="0"/>
              <w:marRight w:val="0"/>
              <w:marTop w:val="0"/>
              <w:marBottom w:val="0"/>
              <w:divBdr>
                <w:top w:val="none" w:sz="0" w:space="0" w:color="auto"/>
                <w:left w:val="none" w:sz="0" w:space="0" w:color="auto"/>
                <w:bottom w:val="none" w:sz="0" w:space="0" w:color="auto"/>
                <w:right w:val="none" w:sz="0" w:space="0" w:color="auto"/>
              </w:divBdr>
            </w:div>
          </w:divsChild>
        </w:div>
        <w:div w:id="1888446288">
          <w:marLeft w:val="0"/>
          <w:marRight w:val="0"/>
          <w:marTop w:val="0"/>
          <w:marBottom w:val="0"/>
          <w:divBdr>
            <w:top w:val="none" w:sz="0" w:space="0" w:color="auto"/>
            <w:left w:val="none" w:sz="0" w:space="0" w:color="auto"/>
            <w:bottom w:val="none" w:sz="0" w:space="0" w:color="auto"/>
            <w:right w:val="none" w:sz="0" w:space="0" w:color="auto"/>
          </w:divBdr>
        </w:div>
        <w:div w:id="297029510">
          <w:marLeft w:val="0"/>
          <w:marRight w:val="0"/>
          <w:marTop w:val="0"/>
          <w:marBottom w:val="0"/>
          <w:divBdr>
            <w:top w:val="none" w:sz="0" w:space="0" w:color="auto"/>
            <w:left w:val="none" w:sz="0" w:space="0" w:color="auto"/>
            <w:bottom w:val="none" w:sz="0" w:space="0" w:color="auto"/>
            <w:right w:val="none" w:sz="0" w:space="0" w:color="auto"/>
          </w:divBdr>
          <w:divsChild>
            <w:div w:id="105540659">
              <w:marLeft w:val="0"/>
              <w:marRight w:val="0"/>
              <w:marTop w:val="0"/>
              <w:marBottom w:val="0"/>
              <w:divBdr>
                <w:top w:val="none" w:sz="0" w:space="0" w:color="auto"/>
                <w:left w:val="none" w:sz="0" w:space="0" w:color="auto"/>
                <w:bottom w:val="none" w:sz="0" w:space="0" w:color="auto"/>
                <w:right w:val="none" w:sz="0" w:space="0" w:color="auto"/>
              </w:divBdr>
            </w:div>
          </w:divsChild>
        </w:div>
        <w:div w:id="1940871786">
          <w:marLeft w:val="0"/>
          <w:marRight w:val="0"/>
          <w:marTop w:val="0"/>
          <w:marBottom w:val="0"/>
          <w:divBdr>
            <w:top w:val="none" w:sz="0" w:space="0" w:color="auto"/>
            <w:left w:val="none" w:sz="0" w:space="0" w:color="auto"/>
            <w:bottom w:val="none" w:sz="0" w:space="0" w:color="auto"/>
            <w:right w:val="none" w:sz="0" w:space="0" w:color="auto"/>
          </w:divBdr>
        </w:div>
        <w:div w:id="303003530">
          <w:marLeft w:val="0"/>
          <w:marRight w:val="0"/>
          <w:marTop w:val="0"/>
          <w:marBottom w:val="0"/>
          <w:divBdr>
            <w:top w:val="none" w:sz="0" w:space="0" w:color="auto"/>
            <w:left w:val="none" w:sz="0" w:space="0" w:color="auto"/>
            <w:bottom w:val="none" w:sz="0" w:space="0" w:color="auto"/>
            <w:right w:val="none" w:sz="0" w:space="0" w:color="auto"/>
          </w:divBdr>
          <w:divsChild>
            <w:div w:id="1179656348">
              <w:marLeft w:val="0"/>
              <w:marRight w:val="0"/>
              <w:marTop w:val="0"/>
              <w:marBottom w:val="0"/>
              <w:divBdr>
                <w:top w:val="none" w:sz="0" w:space="0" w:color="auto"/>
                <w:left w:val="none" w:sz="0" w:space="0" w:color="auto"/>
                <w:bottom w:val="none" w:sz="0" w:space="0" w:color="auto"/>
                <w:right w:val="none" w:sz="0" w:space="0" w:color="auto"/>
              </w:divBdr>
            </w:div>
          </w:divsChild>
        </w:div>
        <w:div w:id="629172743">
          <w:marLeft w:val="0"/>
          <w:marRight w:val="0"/>
          <w:marTop w:val="0"/>
          <w:marBottom w:val="0"/>
          <w:divBdr>
            <w:top w:val="none" w:sz="0" w:space="0" w:color="auto"/>
            <w:left w:val="none" w:sz="0" w:space="0" w:color="auto"/>
            <w:bottom w:val="none" w:sz="0" w:space="0" w:color="auto"/>
            <w:right w:val="none" w:sz="0" w:space="0" w:color="auto"/>
          </w:divBdr>
        </w:div>
        <w:div w:id="205220533">
          <w:marLeft w:val="0"/>
          <w:marRight w:val="0"/>
          <w:marTop w:val="0"/>
          <w:marBottom w:val="0"/>
          <w:divBdr>
            <w:top w:val="none" w:sz="0" w:space="0" w:color="auto"/>
            <w:left w:val="none" w:sz="0" w:space="0" w:color="auto"/>
            <w:bottom w:val="none" w:sz="0" w:space="0" w:color="auto"/>
            <w:right w:val="none" w:sz="0" w:space="0" w:color="auto"/>
          </w:divBdr>
          <w:divsChild>
            <w:div w:id="834954227">
              <w:marLeft w:val="0"/>
              <w:marRight w:val="0"/>
              <w:marTop w:val="0"/>
              <w:marBottom w:val="0"/>
              <w:divBdr>
                <w:top w:val="none" w:sz="0" w:space="0" w:color="auto"/>
                <w:left w:val="none" w:sz="0" w:space="0" w:color="auto"/>
                <w:bottom w:val="none" w:sz="0" w:space="0" w:color="auto"/>
                <w:right w:val="none" w:sz="0" w:space="0" w:color="auto"/>
              </w:divBdr>
            </w:div>
          </w:divsChild>
        </w:div>
        <w:div w:id="1304002193">
          <w:marLeft w:val="0"/>
          <w:marRight w:val="0"/>
          <w:marTop w:val="0"/>
          <w:marBottom w:val="0"/>
          <w:divBdr>
            <w:top w:val="none" w:sz="0" w:space="0" w:color="auto"/>
            <w:left w:val="none" w:sz="0" w:space="0" w:color="auto"/>
            <w:bottom w:val="none" w:sz="0" w:space="0" w:color="auto"/>
            <w:right w:val="none" w:sz="0" w:space="0" w:color="auto"/>
          </w:divBdr>
        </w:div>
        <w:div w:id="345136560">
          <w:marLeft w:val="0"/>
          <w:marRight w:val="0"/>
          <w:marTop w:val="0"/>
          <w:marBottom w:val="0"/>
          <w:divBdr>
            <w:top w:val="none" w:sz="0" w:space="0" w:color="auto"/>
            <w:left w:val="none" w:sz="0" w:space="0" w:color="auto"/>
            <w:bottom w:val="none" w:sz="0" w:space="0" w:color="auto"/>
            <w:right w:val="none" w:sz="0" w:space="0" w:color="auto"/>
          </w:divBdr>
          <w:divsChild>
            <w:div w:id="776412342">
              <w:marLeft w:val="0"/>
              <w:marRight w:val="0"/>
              <w:marTop w:val="0"/>
              <w:marBottom w:val="0"/>
              <w:divBdr>
                <w:top w:val="none" w:sz="0" w:space="0" w:color="auto"/>
                <w:left w:val="none" w:sz="0" w:space="0" w:color="auto"/>
                <w:bottom w:val="none" w:sz="0" w:space="0" w:color="auto"/>
                <w:right w:val="none" w:sz="0" w:space="0" w:color="auto"/>
              </w:divBdr>
            </w:div>
          </w:divsChild>
        </w:div>
        <w:div w:id="1234006290">
          <w:marLeft w:val="0"/>
          <w:marRight w:val="0"/>
          <w:marTop w:val="0"/>
          <w:marBottom w:val="0"/>
          <w:divBdr>
            <w:top w:val="none" w:sz="0" w:space="0" w:color="auto"/>
            <w:left w:val="none" w:sz="0" w:space="0" w:color="auto"/>
            <w:bottom w:val="none" w:sz="0" w:space="0" w:color="auto"/>
            <w:right w:val="none" w:sz="0" w:space="0" w:color="auto"/>
          </w:divBdr>
        </w:div>
        <w:div w:id="387219088">
          <w:marLeft w:val="0"/>
          <w:marRight w:val="0"/>
          <w:marTop w:val="0"/>
          <w:marBottom w:val="0"/>
          <w:divBdr>
            <w:top w:val="none" w:sz="0" w:space="0" w:color="auto"/>
            <w:left w:val="none" w:sz="0" w:space="0" w:color="auto"/>
            <w:bottom w:val="none" w:sz="0" w:space="0" w:color="auto"/>
            <w:right w:val="none" w:sz="0" w:space="0" w:color="auto"/>
          </w:divBdr>
          <w:divsChild>
            <w:div w:id="1532760613">
              <w:marLeft w:val="0"/>
              <w:marRight w:val="0"/>
              <w:marTop w:val="0"/>
              <w:marBottom w:val="0"/>
              <w:divBdr>
                <w:top w:val="none" w:sz="0" w:space="0" w:color="auto"/>
                <w:left w:val="none" w:sz="0" w:space="0" w:color="auto"/>
                <w:bottom w:val="none" w:sz="0" w:space="0" w:color="auto"/>
                <w:right w:val="none" w:sz="0" w:space="0" w:color="auto"/>
              </w:divBdr>
            </w:div>
          </w:divsChild>
        </w:div>
        <w:div w:id="2063826303">
          <w:marLeft w:val="0"/>
          <w:marRight w:val="0"/>
          <w:marTop w:val="0"/>
          <w:marBottom w:val="0"/>
          <w:divBdr>
            <w:top w:val="none" w:sz="0" w:space="0" w:color="auto"/>
            <w:left w:val="none" w:sz="0" w:space="0" w:color="auto"/>
            <w:bottom w:val="none" w:sz="0" w:space="0" w:color="auto"/>
            <w:right w:val="none" w:sz="0" w:space="0" w:color="auto"/>
          </w:divBdr>
        </w:div>
        <w:div w:id="1284726772">
          <w:marLeft w:val="0"/>
          <w:marRight w:val="0"/>
          <w:marTop w:val="0"/>
          <w:marBottom w:val="0"/>
          <w:divBdr>
            <w:top w:val="none" w:sz="0" w:space="0" w:color="auto"/>
            <w:left w:val="none" w:sz="0" w:space="0" w:color="auto"/>
            <w:bottom w:val="none" w:sz="0" w:space="0" w:color="auto"/>
            <w:right w:val="none" w:sz="0" w:space="0" w:color="auto"/>
          </w:divBdr>
          <w:divsChild>
            <w:div w:id="399599442">
              <w:marLeft w:val="0"/>
              <w:marRight w:val="0"/>
              <w:marTop w:val="0"/>
              <w:marBottom w:val="0"/>
              <w:divBdr>
                <w:top w:val="none" w:sz="0" w:space="0" w:color="auto"/>
                <w:left w:val="none" w:sz="0" w:space="0" w:color="auto"/>
                <w:bottom w:val="none" w:sz="0" w:space="0" w:color="auto"/>
                <w:right w:val="none" w:sz="0" w:space="0" w:color="auto"/>
              </w:divBdr>
            </w:div>
          </w:divsChild>
        </w:div>
        <w:div w:id="942495891">
          <w:marLeft w:val="0"/>
          <w:marRight w:val="0"/>
          <w:marTop w:val="300"/>
          <w:marBottom w:val="0"/>
          <w:divBdr>
            <w:top w:val="none" w:sz="0" w:space="0" w:color="auto"/>
            <w:left w:val="none" w:sz="0" w:space="0" w:color="auto"/>
            <w:bottom w:val="none" w:sz="0" w:space="0" w:color="auto"/>
            <w:right w:val="none" w:sz="0" w:space="0" w:color="auto"/>
          </w:divBdr>
          <w:divsChild>
            <w:div w:id="2065399144">
              <w:marLeft w:val="0"/>
              <w:marRight w:val="0"/>
              <w:marTop w:val="0"/>
              <w:marBottom w:val="0"/>
              <w:divBdr>
                <w:top w:val="none" w:sz="0" w:space="0" w:color="auto"/>
                <w:left w:val="none" w:sz="0" w:space="0" w:color="auto"/>
                <w:bottom w:val="none" w:sz="0" w:space="0" w:color="auto"/>
                <w:right w:val="none" w:sz="0" w:space="0" w:color="auto"/>
              </w:divBdr>
              <w:divsChild>
                <w:div w:id="888103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4733394">
          <w:marLeft w:val="0"/>
          <w:marRight w:val="0"/>
          <w:marTop w:val="300"/>
          <w:marBottom w:val="0"/>
          <w:divBdr>
            <w:top w:val="none" w:sz="0" w:space="0" w:color="auto"/>
            <w:left w:val="none" w:sz="0" w:space="0" w:color="auto"/>
            <w:bottom w:val="none" w:sz="0" w:space="0" w:color="auto"/>
            <w:right w:val="none" w:sz="0" w:space="0" w:color="auto"/>
          </w:divBdr>
          <w:divsChild>
            <w:div w:id="2104035620">
              <w:marLeft w:val="0"/>
              <w:marRight w:val="0"/>
              <w:marTop w:val="0"/>
              <w:marBottom w:val="0"/>
              <w:divBdr>
                <w:top w:val="none" w:sz="0" w:space="0" w:color="auto"/>
                <w:left w:val="none" w:sz="0" w:space="0" w:color="auto"/>
                <w:bottom w:val="none" w:sz="0" w:space="0" w:color="auto"/>
                <w:right w:val="none" w:sz="0" w:space="0" w:color="auto"/>
              </w:divBdr>
              <w:divsChild>
                <w:div w:id="809909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1808833">
          <w:marLeft w:val="0"/>
          <w:marRight w:val="0"/>
          <w:marTop w:val="300"/>
          <w:marBottom w:val="0"/>
          <w:divBdr>
            <w:top w:val="none" w:sz="0" w:space="0" w:color="auto"/>
            <w:left w:val="none" w:sz="0" w:space="0" w:color="auto"/>
            <w:bottom w:val="none" w:sz="0" w:space="0" w:color="auto"/>
            <w:right w:val="none" w:sz="0" w:space="0" w:color="auto"/>
          </w:divBdr>
          <w:divsChild>
            <w:div w:id="2072774206">
              <w:marLeft w:val="0"/>
              <w:marRight w:val="0"/>
              <w:marTop w:val="0"/>
              <w:marBottom w:val="0"/>
              <w:divBdr>
                <w:top w:val="none" w:sz="0" w:space="0" w:color="auto"/>
                <w:left w:val="none" w:sz="0" w:space="0" w:color="auto"/>
                <w:bottom w:val="none" w:sz="0" w:space="0" w:color="auto"/>
                <w:right w:val="none" w:sz="0" w:space="0" w:color="auto"/>
              </w:divBdr>
              <w:divsChild>
                <w:div w:id="13098240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445682">
          <w:marLeft w:val="0"/>
          <w:marRight w:val="0"/>
          <w:marTop w:val="300"/>
          <w:marBottom w:val="0"/>
          <w:divBdr>
            <w:top w:val="none" w:sz="0" w:space="0" w:color="auto"/>
            <w:left w:val="none" w:sz="0" w:space="0" w:color="auto"/>
            <w:bottom w:val="none" w:sz="0" w:space="0" w:color="auto"/>
            <w:right w:val="none" w:sz="0" w:space="0" w:color="auto"/>
          </w:divBdr>
          <w:divsChild>
            <w:div w:id="25837967">
              <w:marLeft w:val="0"/>
              <w:marRight w:val="0"/>
              <w:marTop w:val="0"/>
              <w:marBottom w:val="0"/>
              <w:divBdr>
                <w:top w:val="none" w:sz="0" w:space="0" w:color="auto"/>
                <w:left w:val="none" w:sz="0" w:space="0" w:color="auto"/>
                <w:bottom w:val="none" w:sz="0" w:space="0" w:color="auto"/>
                <w:right w:val="none" w:sz="0" w:space="0" w:color="auto"/>
              </w:divBdr>
              <w:divsChild>
                <w:div w:id="1202127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1440439">
      <w:bodyDiv w:val="1"/>
      <w:marLeft w:val="0"/>
      <w:marRight w:val="0"/>
      <w:marTop w:val="0"/>
      <w:marBottom w:val="0"/>
      <w:divBdr>
        <w:top w:val="none" w:sz="0" w:space="0" w:color="auto"/>
        <w:left w:val="none" w:sz="0" w:space="0" w:color="auto"/>
        <w:bottom w:val="none" w:sz="0" w:space="0" w:color="auto"/>
        <w:right w:val="none" w:sz="0" w:space="0" w:color="auto"/>
      </w:divBdr>
      <w:divsChild>
        <w:div w:id="143475188">
          <w:marLeft w:val="0"/>
          <w:marRight w:val="0"/>
          <w:marTop w:val="0"/>
          <w:marBottom w:val="0"/>
          <w:divBdr>
            <w:top w:val="none" w:sz="0" w:space="0" w:color="auto"/>
            <w:left w:val="none" w:sz="0" w:space="0" w:color="auto"/>
            <w:bottom w:val="none" w:sz="0" w:space="0" w:color="auto"/>
            <w:right w:val="none" w:sz="0" w:space="0" w:color="auto"/>
          </w:divBdr>
        </w:div>
        <w:div w:id="439493559">
          <w:marLeft w:val="0"/>
          <w:marRight w:val="0"/>
          <w:marTop w:val="0"/>
          <w:marBottom w:val="0"/>
          <w:divBdr>
            <w:top w:val="none" w:sz="0" w:space="0" w:color="auto"/>
            <w:left w:val="none" w:sz="0" w:space="0" w:color="auto"/>
            <w:bottom w:val="none" w:sz="0" w:space="0" w:color="auto"/>
            <w:right w:val="none" w:sz="0" w:space="0" w:color="auto"/>
          </w:divBdr>
          <w:divsChild>
            <w:div w:id="913977141">
              <w:marLeft w:val="0"/>
              <w:marRight w:val="0"/>
              <w:marTop w:val="0"/>
              <w:marBottom w:val="0"/>
              <w:divBdr>
                <w:top w:val="none" w:sz="0" w:space="0" w:color="auto"/>
                <w:left w:val="none" w:sz="0" w:space="0" w:color="auto"/>
                <w:bottom w:val="none" w:sz="0" w:space="0" w:color="auto"/>
                <w:right w:val="none" w:sz="0" w:space="0" w:color="auto"/>
              </w:divBdr>
            </w:div>
          </w:divsChild>
        </w:div>
        <w:div w:id="960572336">
          <w:marLeft w:val="0"/>
          <w:marRight w:val="0"/>
          <w:marTop w:val="0"/>
          <w:marBottom w:val="0"/>
          <w:divBdr>
            <w:top w:val="none" w:sz="0" w:space="0" w:color="auto"/>
            <w:left w:val="none" w:sz="0" w:space="0" w:color="auto"/>
            <w:bottom w:val="none" w:sz="0" w:space="0" w:color="auto"/>
            <w:right w:val="none" w:sz="0" w:space="0" w:color="auto"/>
          </w:divBdr>
        </w:div>
        <w:div w:id="1063062731">
          <w:marLeft w:val="0"/>
          <w:marRight w:val="0"/>
          <w:marTop w:val="0"/>
          <w:marBottom w:val="0"/>
          <w:divBdr>
            <w:top w:val="none" w:sz="0" w:space="0" w:color="auto"/>
            <w:left w:val="none" w:sz="0" w:space="0" w:color="auto"/>
            <w:bottom w:val="none" w:sz="0" w:space="0" w:color="auto"/>
            <w:right w:val="none" w:sz="0" w:space="0" w:color="auto"/>
          </w:divBdr>
          <w:divsChild>
            <w:div w:id="166868377">
              <w:marLeft w:val="0"/>
              <w:marRight w:val="0"/>
              <w:marTop w:val="0"/>
              <w:marBottom w:val="0"/>
              <w:divBdr>
                <w:top w:val="none" w:sz="0" w:space="0" w:color="auto"/>
                <w:left w:val="none" w:sz="0" w:space="0" w:color="auto"/>
                <w:bottom w:val="none" w:sz="0" w:space="0" w:color="auto"/>
                <w:right w:val="none" w:sz="0" w:space="0" w:color="auto"/>
              </w:divBdr>
            </w:div>
          </w:divsChild>
        </w:div>
        <w:div w:id="1568565961">
          <w:marLeft w:val="0"/>
          <w:marRight w:val="0"/>
          <w:marTop w:val="0"/>
          <w:marBottom w:val="0"/>
          <w:divBdr>
            <w:top w:val="none" w:sz="0" w:space="0" w:color="auto"/>
            <w:left w:val="none" w:sz="0" w:space="0" w:color="auto"/>
            <w:bottom w:val="none" w:sz="0" w:space="0" w:color="auto"/>
            <w:right w:val="none" w:sz="0" w:space="0" w:color="auto"/>
          </w:divBdr>
        </w:div>
        <w:div w:id="2098402161">
          <w:marLeft w:val="0"/>
          <w:marRight w:val="0"/>
          <w:marTop w:val="0"/>
          <w:marBottom w:val="0"/>
          <w:divBdr>
            <w:top w:val="none" w:sz="0" w:space="0" w:color="auto"/>
            <w:left w:val="none" w:sz="0" w:space="0" w:color="auto"/>
            <w:bottom w:val="none" w:sz="0" w:space="0" w:color="auto"/>
            <w:right w:val="none" w:sz="0" w:space="0" w:color="auto"/>
          </w:divBdr>
          <w:divsChild>
            <w:div w:id="1394893777">
              <w:marLeft w:val="0"/>
              <w:marRight w:val="0"/>
              <w:marTop w:val="0"/>
              <w:marBottom w:val="0"/>
              <w:divBdr>
                <w:top w:val="none" w:sz="0" w:space="0" w:color="auto"/>
                <w:left w:val="none" w:sz="0" w:space="0" w:color="auto"/>
                <w:bottom w:val="none" w:sz="0" w:space="0" w:color="auto"/>
                <w:right w:val="none" w:sz="0" w:space="0" w:color="auto"/>
              </w:divBdr>
            </w:div>
          </w:divsChild>
        </w:div>
        <w:div w:id="1425489514">
          <w:marLeft w:val="0"/>
          <w:marRight w:val="0"/>
          <w:marTop w:val="0"/>
          <w:marBottom w:val="0"/>
          <w:divBdr>
            <w:top w:val="none" w:sz="0" w:space="0" w:color="auto"/>
            <w:left w:val="none" w:sz="0" w:space="0" w:color="auto"/>
            <w:bottom w:val="none" w:sz="0" w:space="0" w:color="auto"/>
            <w:right w:val="none" w:sz="0" w:space="0" w:color="auto"/>
          </w:divBdr>
        </w:div>
        <w:div w:id="731583326">
          <w:marLeft w:val="0"/>
          <w:marRight w:val="0"/>
          <w:marTop w:val="0"/>
          <w:marBottom w:val="0"/>
          <w:divBdr>
            <w:top w:val="none" w:sz="0" w:space="0" w:color="auto"/>
            <w:left w:val="none" w:sz="0" w:space="0" w:color="auto"/>
            <w:bottom w:val="none" w:sz="0" w:space="0" w:color="auto"/>
            <w:right w:val="none" w:sz="0" w:space="0" w:color="auto"/>
          </w:divBdr>
          <w:divsChild>
            <w:div w:id="36441600">
              <w:marLeft w:val="0"/>
              <w:marRight w:val="0"/>
              <w:marTop w:val="0"/>
              <w:marBottom w:val="0"/>
              <w:divBdr>
                <w:top w:val="none" w:sz="0" w:space="0" w:color="auto"/>
                <w:left w:val="none" w:sz="0" w:space="0" w:color="auto"/>
                <w:bottom w:val="none" w:sz="0" w:space="0" w:color="auto"/>
                <w:right w:val="none" w:sz="0" w:space="0" w:color="auto"/>
              </w:divBdr>
            </w:div>
          </w:divsChild>
        </w:div>
        <w:div w:id="467206652">
          <w:marLeft w:val="0"/>
          <w:marRight w:val="0"/>
          <w:marTop w:val="0"/>
          <w:marBottom w:val="0"/>
          <w:divBdr>
            <w:top w:val="none" w:sz="0" w:space="0" w:color="auto"/>
            <w:left w:val="none" w:sz="0" w:space="0" w:color="auto"/>
            <w:bottom w:val="none" w:sz="0" w:space="0" w:color="auto"/>
            <w:right w:val="none" w:sz="0" w:space="0" w:color="auto"/>
          </w:divBdr>
        </w:div>
        <w:div w:id="601189255">
          <w:marLeft w:val="0"/>
          <w:marRight w:val="0"/>
          <w:marTop w:val="0"/>
          <w:marBottom w:val="0"/>
          <w:divBdr>
            <w:top w:val="none" w:sz="0" w:space="0" w:color="auto"/>
            <w:left w:val="none" w:sz="0" w:space="0" w:color="auto"/>
            <w:bottom w:val="none" w:sz="0" w:space="0" w:color="auto"/>
            <w:right w:val="none" w:sz="0" w:space="0" w:color="auto"/>
          </w:divBdr>
          <w:divsChild>
            <w:div w:id="548685293">
              <w:marLeft w:val="0"/>
              <w:marRight w:val="0"/>
              <w:marTop w:val="0"/>
              <w:marBottom w:val="0"/>
              <w:divBdr>
                <w:top w:val="none" w:sz="0" w:space="0" w:color="auto"/>
                <w:left w:val="none" w:sz="0" w:space="0" w:color="auto"/>
                <w:bottom w:val="none" w:sz="0" w:space="0" w:color="auto"/>
                <w:right w:val="none" w:sz="0" w:space="0" w:color="auto"/>
              </w:divBdr>
            </w:div>
          </w:divsChild>
        </w:div>
        <w:div w:id="1117332870">
          <w:marLeft w:val="0"/>
          <w:marRight w:val="0"/>
          <w:marTop w:val="0"/>
          <w:marBottom w:val="0"/>
          <w:divBdr>
            <w:top w:val="none" w:sz="0" w:space="0" w:color="auto"/>
            <w:left w:val="none" w:sz="0" w:space="0" w:color="auto"/>
            <w:bottom w:val="none" w:sz="0" w:space="0" w:color="auto"/>
            <w:right w:val="none" w:sz="0" w:space="0" w:color="auto"/>
          </w:divBdr>
        </w:div>
        <w:div w:id="1111587075">
          <w:marLeft w:val="0"/>
          <w:marRight w:val="0"/>
          <w:marTop w:val="0"/>
          <w:marBottom w:val="0"/>
          <w:divBdr>
            <w:top w:val="none" w:sz="0" w:space="0" w:color="auto"/>
            <w:left w:val="none" w:sz="0" w:space="0" w:color="auto"/>
            <w:bottom w:val="none" w:sz="0" w:space="0" w:color="auto"/>
            <w:right w:val="none" w:sz="0" w:space="0" w:color="auto"/>
          </w:divBdr>
          <w:divsChild>
            <w:div w:id="405997357">
              <w:marLeft w:val="0"/>
              <w:marRight w:val="0"/>
              <w:marTop w:val="0"/>
              <w:marBottom w:val="0"/>
              <w:divBdr>
                <w:top w:val="none" w:sz="0" w:space="0" w:color="auto"/>
                <w:left w:val="none" w:sz="0" w:space="0" w:color="auto"/>
                <w:bottom w:val="none" w:sz="0" w:space="0" w:color="auto"/>
                <w:right w:val="none" w:sz="0" w:space="0" w:color="auto"/>
              </w:divBdr>
            </w:div>
          </w:divsChild>
        </w:div>
        <w:div w:id="173423329">
          <w:marLeft w:val="0"/>
          <w:marRight w:val="0"/>
          <w:marTop w:val="0"/>
          <w:marBottom w:val="0"/>
          <w:divBdr>
            <w:top w:val="none" w:sz="0" w:space="0" w:color="auto"/>
            <w:left w:val="none" w:sz="0" w:space="0" w:color="auto"/>
            <w:bottom w:val="none" w:sz="0" w:space="0" w:color="auto"/>
            <w:right w:val="none" w:sz="0" w:space="0" w:color="auto"/>
          </w:divBdr>
        </w:div>
        <w:div w:id="1992825330">
          <w:marLeft w:val="0"/>
          <w:marRight w:val="0"/>
          <w:marTop w:val="0"/>
          <w:marBottom w:val="0"/>
          <w:divBdr>
            <w:top w:val="none" w:sz="0" w:space="0" w:color="auto"/>
            <w:left w:val="none" w:sz="0" w:space="0" w:color="auto"/>
            <w:bottom w:val="none" w:sz="0" w:space="0" w:color="auto"/>
            <w:right w:val="none" w:sz="0" w:space="0" w:color="auto"/>
          </w:divBdr>
          <w:divsChild>
            <w:div w:id="1857571805">
              <w:marLeft w:val="0"/>
              <w:marRight w:val="0"/>
              <w:marTop w:val="0"/>
              <w:marBottom w:val="0"/>
              <w:divBdr>
                <w:top w:val="none" w:sz="0" w:space="0" w:color="auto"/>
                <w:left w:val="none" w:sz="0" w:space="0" w:color="auto"/>
                <w:bottom w:val="none" w:sz="0" w:space="0" w:color="auto"/>
                <w:right w:val="none" w:sz="0" w:space="0" w:color="auto"/>
              </w:divBdr>
            </w:div>
          </w:divsChild>
        </w:div>
        <w:div w:id="306932489">
          <w:marLeft w:val="0"/>
          <w:marRight w:val="0"/>
          <w:marTop w:val="300"/>
          <w:marBottom w:val="0"/>
          <w:divBdr>
            <w:top w:val="none" w:sz="0" w:space="0" w:color="auto"/>
            <w:left w:val="none" w:sz="0" w:space="0" w:color="auto"/>
            <w:bottom w:val="none" w:sz="0" w:space="0" w:color="auto"/>
            <w:right w:val="none" w:sz="0" w:space="0" w:color="auto"/>
          </w:divBdr>
          <w:divsChild>
            <w:div w:id="1794209948">
              <w:marLeft w:val="0"/>
              <w:marRight w:val="0"/>
              <w:marTop w:val="0"/>
              <w:marBottom w:val="0"/>
              <w:divBdr>
                <w:top w:val="none" w:sz="0" w:space="0" w:color="auto"/>
                <w:left w:val="none" w:sz="0" w:space="0" w:color="auto"/>
                <w:bottom w:val="none" w:sz="0" w:space="0" w:color="auto"/>
                <w:right w:val="none" w:sz="0" w:space="0" w:color="auto"/>
              </w:divBdr>
              <w:divsChild>
                <w:div w:id="1944679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654260">
          <w:marLeft w:val="0"/>
          <w:marRight w:val="0"/>
          <w:marTop w:val="300"/>
          <w:marBottom w:val="0"/>
          <w:divBdr>
            <w:top w:val="none" w:sz="0" w:space="0" w:color="auto"/>
            <w:left w:val="none" w:sz="0" w:space="0" w:color="auto"/>
            <w:bottom w:val="none" w:sz="0" w:space="0" w:color="auto"/>
            <w:right w:val="none" w:sz="0" w:space="0" w:color="auto"/>
          </w:divBdr>
          <w:divsChild>
            <w:div w:id="1139348256">
              <w:marLeft w:val="0"/>
              <w:marRight w:val="0"/>
              <w:marTop w:val="0"/>
              <w:marBottom w:val="0"/>
              <w:divBdr>
                <w:top w:val="none" w:sz="0" w:space="0" w:color="auto"/>
                <w:left w:val="none" w:sz="0" w:space="0" w:color="auto"/>
                <w:bottom w:val="none" w:sz="0" w:space="0" w:color="auto"/>
                <w:right w:val="none" w:sz="0" w:space="0" w:color="auto"/>
              </w:divBdr>
              <w:divsChild>
                <w:div w:id="1677338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4408289">
          <w:marLeft w:val="0"/>
          <w:marRight w:val="0"/>
          <w:marTop w:val="300"/>
          <w:marBottom w:val="0"/>
          <w:divBdr>
            <w:top w:val="none" w:sz="0" w:space="0" w:color="auto"/>
            <w:left w:val="none" w:sz="0" w:space="0" w:color="auto"/>
            <w:bottom w:val="none" w:sz="0" w:space="0" w:color="auto"/>
            <w:right w:val="none" w:sz="0" w:space="0" w:color="auto"/>
          </w:divBdr>
          <w:divsChild>
            <w:div w:id="1923300015">
              <w:marLeft w:val="0"/>
              <w:marRight w:val="0"/>
              <w:marTop w:val="0"/>
              <w:marBottom w:val="0"/>
              <w:divBdr>
                <w:top w:val="none" w:sz="0" w:space="0" w:color="auto"/>
                <w:left w:val="none" w:sz="0" w:space="0" w:color="auto"/>
                <w:bottom w:val="none" w:sz="0" w:space="0" w:color="auto"/>
                <w:right w:val="none" w:sz="0" w:space="0" w:color="auto"/>
              </w:divBdr>
              <w:divsChild>
                <w:div w:id="1385182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0939710">
          <w:marLeft w:val="0"/>
          <w:marRight w:val="0"/>
          <w:marTop w:val="300"/>
          <w:marBottom w:val="0"/>
          <w:divBdr>
            <w:top w:val="none" w:sz="0" w:space="0" w:color="auto"/>
            <w:left w:val="none" w:sz="0" w:space="0" w:color="auto"/>
            <w:bottom w:val="none" w:sz="0" w:space="0" w:color="auto"/>
            <w:right w:val="none" w:sz="0" w:space="0" w:color="auto"/>
          </w:divBdr>
          <w:divsChild>
            <w:div w:id="2083017629">
              <w:marLeft w:val="0"/>
              <w:marRight w:val="0"/>
              <w:marTop w:val="0"/>
              <w:marBottom w:val="0"/>
              <w:divBdr>
                <w:top w:val="none" w:sz="0" w:space="0" w:color="auto"/>
                <w:left w:val="none" w:sz="0" w:space="0" w:color="auto"/>
                <w:bottom w:val="none" w:sz="0" w:space="0" w:color="auto"/>
                <w:right w:val="none" w:sz="0" w:space="0" w:color="auto"/>
              </w:divBdr>
              <w:divsChild>
                <w:div w:id="1315529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1780618">
      <w:bodyDiv w:val="1"/>
      <w:marLeft w:val="0"/>
      <w:marRight w:val="0"/>
      <w:marTop w:val="0"/>
      <w:marBottom w:val="0"/>
      <w:divBdr>
        <w:top w:val="none" w:sz="0" w:space="0" w:color="auto"/>
        <w:left w:val="none" w:sz="0" w:space="0" w:color="auto"/>
        <w:bottom w:val="none" w:sz="0" w:space="0" w:color="auto"/>
        <w:right w:val="none" w:sz="0" w:space="0" w:color="auto"/>
      </w:divBdr>
      <w:divsChild>
        <w:div w:id="78409998">
          <w:marLeft w:val="0"/>
          <w:marRight w:val="0"/>
          <w:marTop w:val="300"/>
          <w:marBottom w:val="0"/>
          <w:divBdr>
            <w:top w:val="none" w:sz="0" w:space="0" w:color="auto"/>
            <w:left w:val="none" w:sz="0" w:space="0" w:color="auto"/>
            <w:bottom w:val="none" w:sz="0" w:space="0" w:color="auto"/>
            <w:right w:val="none" w:sz="0" w:space="0" w:color="auto"/>
          </w:divBdr>
          <w:divsChild>
            <w:div w:id="1702511541">
              <w:marLeft w:val="0"/>
              <w:marRight w:val="0"/>
              <w:marTop w:val="0"/>
              <w:marBottom w:val="0"/>
              <w:divBdr>
                <w:top w:val="none" w:sz="0" w:space="0" w:color="auto"/>
                <w:left w:val="none" w:sz="0" w:space="0" w:color="auto"/>
                <w:bottom w:val="none" w:sz="0" w:space="0" w:color="auto"/>
                <w:right w:val="none" w:sz="0" w:space="0" w:color="auto"/>
              </w:divBdr>
              <w:divsChild>
                <w:div w:id="2020883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73179">
          <w:marLeft w:val="0"/>
          <w:marRight w:val="0"/>
          <w:marTop w:val="0"/>
          <w:marBottom w:val="0"/>
          <w:divBdr>
            <w:top w:val="none" w:sz="0" w:space="0" w:color="auto"/>
            <w:left w:val="none" w:sz="0" w:space="0" w:color="auto"/>
            <w:bottom w:val="none" w:sz="0" w:space="0" w:color="auto"/>
            <w:right w:val="none" w:sz="0" w:space="0" w:color="auto"/>
          </w:divBdr>
          <w:divsChild>
            <w:div w:id="899707438">
              <w:marLeft w:val="0"/>
              <w:marRight w:val="0"/>
              <w:marTop w:val="0"/>
              <w:marBottom w:val="0"/>
              <w:divBdr>
                <w:top w:val="none" w:sz="0" w:space="0" w:color="auto"/>
                <w:left w:val="none" w:sz="0" w:space="0" w:color="auto"/>
                <w:bottom w:val="none" w:sz="0" w:space="0" w:color="auto"/>
                <w:right w:val="none" w:sz="0" w:space="0" w:color="auto"/>
              </w:divBdr>
            </w:div>
          </w:divsChild>
        </w:div>
        <w:div w:id="302849947">
          <w:marLeft w:val="0"/>
          <w:marRight w:val="0"/>
          <w:marTop w:val="0"/>
          <w:marBottom w:val="0"/>
          <w:divBdr>
            <w:top w:val="none" w:sz="0" w:space="0" w:color="auto"/>
            <w:left w:val="none" w:sz="0" w:space="0" w:color="auto"/>
            <w:bottom w:val="none" w:sz="0" w:space="0" w:color="auto"/>
            <w:right w:val="none" w:sz="0" w:space="0" w:color="auto"/>
          </w:divBdr>
          <w:divsChild>
            <w:div w:id="228542713">
              <w:marLeft w:val="0"/>
              <w:marRight w:val="0"/>
              <w:marTop w:val="0"/>
              <w:marBottom w:val="0"/>
              <w:divBdr>
                <w:top w:val="none" w:sz="0" w:space="0" w:color="auto"/>
                <w:left w:val="none" w:sz="0" w:space="0" w:color="auto"/>
                <w:bottom w:val="none" w:sz="0" w:space="0" w:color="auto"/>
                <w:right w:val="none" w:sz="0" w:space="0" w:color="auto"/>
              </w:divBdr>
            </w:div>
          </w:divsChild>
        </w:div>
        <w:div w:id="372772236">
          <w:marLeft w:val="0"/>
          <w:marRight w:val="0"/>
          <w:marTop w:val="0"/>
          <w:marBottom w:val="0"/>
          <w:divBdr>
            <w:top w:val="none" w:sz="0" w:space="0" w:color="auto"/>
            <w:left w:val="none" w:sz="0" w:space="0" w:color="auto"/>
            <w:bottom w:val="none" w:sz="0" w:space="0" w:color="auto"/>
            <w:right w:val="none" w:sz="0" w:space="0" w:color="auto"/>
          </w:divBdr>
        </w:div>
        <w:div w:id="525604913">
          <w:marLeft w:val="0"/>
          <w:marRight w:val="0"/>
          <w:marTop w:val="0"/>
          <w:marBottom w:val="0"/>
          <w:divBdr>
            <w:top w:val="none" w:sz="0" w:space="0" w:color="auto"/>
            <w:left w:val="none" w:sz="0" w:space="0" w:color="auto"/>
            <w:bottom w:val="none" w:sz="0" w:space="0" w:color="auto"/>
            <w:right w:val="none" w:sz="0" w:space="0" w:color="auto"/>
          </w:divBdr>
        </w:div>
        <w:div w:id="556665924">
          <w:marLeft w:val="0"/>
          <w:marRight w:val="0"/>
          <w:marTop w:val="0"/>
          <w:marBottom w:val="0"/>
          <w:divBdr>
            <w:top w:val="none" w:sz="0" w:space="0" w:color="auto"/>
            <w:left w:val="none" w:sz="0" w:space="0" w:color="auto"/>
            <w:bottom w:val="none" w:sz="0" w:space="0" w:color="auto"/>
            <w:right w:val="none" w:sz="0" w:space="0" w:color="auto"/>
          </w:divBdr>
        </w:div>
        <w:div w:id="691419874">
          <w:marLeft w:val="0"/>
          <w:marRight w:val="0"/>
          <w:marTop w:val="300"/>
          <w:marBottom w:val="0"/>
          <w:divBdr>
            <w:top w:val="none" w:sz="0" w:space="0" w:color="auto"/>
            <w:left w:val="none" w:sz="0" w:space="0" w:color="auto"/>
            <w:bottom w:val="none" w:sz="0" w:space="0" w:color="auto"/>
            <w:right w:val="none" w:sz="0" w:space="0" w:color="auto"/>
          </w:divBdr>
          <w:divsChild>
            <w:div w:id="315302332">
              <w:marLeft w:val="0"/>
              <w:marRight w:val="0"/>
              <w:marTop w:val="0"/>
              <w:marBottom w:val="0"/>
              <w:divBdr>
                <w:top w:val="none" w:sz="0" w:space="0" w:color="auto"/>
                <w:left w:val="none" w:sz="0" w:space="0" w:color="auto"/>
                <w:bottom w:val="none" w:sz="0" w:space="0" w:color="auto"/>
                <w:right w:val="none" w:sz="0" w:space="0" w:color="auto"/>
              </w:divBdr>
              <w:divsChild>
                <w:div w:id="1363705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468149">
          <w:marLeft w:val="0"/>
          <w:marRight w:val="0"/>
          <w:marTop w:val="0"/>
          <w:marBottom w:val="0"/>
          <w:divBdr>
            <w:top w:val="none" w:sz="0" w:space="0" w:color="auto"/>
            <w:left w:val="none" w:sz="0" w:space="0" w:color="auto"/>
            <w:bottom w:val="none" w:sz="0" w:space="0" w:color="auto"/>
            <w:right w:val="none" w:sz="0" w:space="0" w:color="auto"/>
          </w:divBdr>
        </w:div>
        <w:div w:id="1375428110">
          <w:marLeft w:val="0"/>
          <w:marRight w:val="0"/>
          <w:marTop w:val="0"/>
          <w:marBottom w:val="0"/>
          <w:divBdr>
            <w:top w:val="none" w:sz="0" w:space="0" w:color="auto"/>
            <w:left w:val="none" w:sz="0" w:space="0" w:color="auto"/>
            <w:bottom w:val="none" w:sz="0" w:space="0" w:color="auto"/>
            <w:right w:val="none" w:sz="0" w:space="0" w:color="auto"/>
          </w:divBdr>
          <w:divsChild>
            <w:div w:id="625818700">
              <w:marLeft w:val="0"/>
              <w:marRight w:val="0"/>
              <w:marTop w:val="0"/>
              <w:marBottom w:val="0"/>
              <w:divBdr>
                <w:top w:val="none" w:sz="0" w:space="0" w:color="auto"/>
                <w:left w:val="none" w:sz="0" w:space="0" w:color="auto"/>
                <w:bottom w:val="none" w:sz="0" w:space="0" w:color="auto"/>
                <w:right w:val="none" w:sz="0" w:space="0" w:color="auto"/>
              </w:divBdr>
            </w:div>
          </w:divsChild>
        </w:div>
        <w:div w:id="1502965045">
          <w:marLeft w:val="0"/>
          <w:marRight w:val="0"/>
          <w:marTop w:val="0"/>
          <w:marBottom w:val="0"/>
          <w:divBdr>
            <w:top w:val="none" w:sz="0" w:space="0" w:color="auto"/>
            <w:left w:val="none" w:sz="0" w:space="0" w:color="auto"/>
            <w:bottom w:val="none" w:sz="0" w:space="0" w:color="auto"/>
            <w:right w:val="none" w:sz="0" w:space="0" w:color="auto"/>
          </w:divBdr>
          <w:divsChild>
            <w:div w:id="531922745">
              <w:marLeft w:val="0"/>
              <w:marRight w:val="0"/>
              <w:marTop w:val="0"/>
              <w:marBottom w:val="0"/>
              <w:divBdr>
                <w:top w:val="none" w:sz="0" w:space="0" w:color="auto"/>
                <w:left w:val="none" w:sz="0" w:space="0" w:color="auto"/>
                <w:bottom w:val="none" w:sz="0" w:space="0" w:color="auto"/>
                <w:right w:val="none" w:sz="0" w:space="0" w:color="auto"/>
              </w:divBdr>
            </w:div>
          </w:divsChild>
        </w:div>
        <w:div w:id="1601988896">
          <w:marLeft w:val="0"/>
          <w:marRight w:val="0"/>
          <w:marTop w:val="0"/>
          <w:marBottom w:val="0"/>
          <w:divBdr>
            <w:top w:val="none" w:sz="0" w:space="0" w:color="auto"/>
            <w:left w:val="none" w:sz="0" w:space="0" w:color="auto"/>
            <w:bottom w:val="none" w:sz="0" w:space="0" w:color="auto"/>
            <w:right w:val="none" w:sz="0" w:space="0" w:color="auto"/>
          </w:divBdr>
          <w:divsChild>
            <w:div w:id="641429467">
              <w:marLeft w:val="0"/>
              <w:marRight w:val="0"/>
              <w:marTop w:val="0"/>
              <w:marBottom w:val="0"/>
              <w:divBdr>
                <w:top w:val="none" w:sz="0" w:space="0" w:color="auto"/>
                <w:left w:val="none" w:sz="0" w:space="0" w:color="auto"/>
                <w:bottom w:val="none" w:sz="0" w:space="0" w:color="auto"/>
                <w:right w:val="none" w:sz="0" w:space="0" w:color="auto"/>
              </w:divBdr>
            </w:div>
          </w:divsChild>
        </w:div>
        <w:div w:id="1607419370">
          <w:marLeft w:val="0"/>
          <w:marRight w:val="0"/>
          <w:marTop w:val="300"/>
          <w:marBottom w:val="0"/>
          <w:divBdr>
            <w:top w:val="none" w:sz="0" w:space="0" w:color="auto"/>
            <w:left w:val="none" w:sz="0" w:space="0" w:color="auto"/>
            <w:bottom w:val="none" w:sz="0" w:space="0" w:color="auto"/>
            <w:right w:val="none" w:sz="0" w:space="0" w:color="auto"/>
          </w:divBdr>
          <w:divsChild>
            <w:div w:id="733505696">
              <w:marLeft w:val="0"/>
              <w:marRight w:val="0"/>
              <w:marTop w:val="0"/>
              <w:marBottom w:val="0"/>
              <w:divBdr>
                <w:top w:val="none" w:sz="0" w:space="0" w:color="auto"/>
                <w:left w:val="none" w:sz="0" w:space="0" w:color="auto"/>
                <w:bottom w:val="none" w:sz="0" w:space="0" w:color="auto"/>
                <w:right w:val="none" w:sz="0" w:space="0" w:color="auto"/>
              </w:divBdr>
              <w:divsChild>
                <w:div w:id="279143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4824611">
          <w:marLeft w:val="0"/>
          <w:marRight w:val="0"/>
          <w:marTop w:val="0"/>
          <w:marBottom w:val="0"/>
          <w:divBdr>
            <w:top w:val="none" w:sz="0" w:space="0" w:color="auto"/>
            <w:left w:val="none" w:sz="0" w:space="0" w:color="auto"/>
            <w:bottom w:val="none" w:sz="0" w:space="0" w:color="auto"/>
            <w:right w:val="none" w:sz="0" w:space="0" w:color="auto"/>
          </w:divBdr>
          <w:divsChild>
            <w:div w:id="759330106">
              <w:marLeft w:val="0"/>
              <w:marRight w:val="0"/>
              <w:marTop w:val="0"/>
              <w:marBottom w:val="0"/>
              <w:divBdr>
                <w:top w:val="none" w:sz="0" w:space="0" w:color="auto"/>
                <w:left w:val="none" w:sz="0" w:space="0" w:color="auto"/>
                <w:bottom w:val="none" w:sz="0" w:space="0" w:color="auto"/>
                <w:right w:val="none" w:sz="0" w:space="0" w:color="auto"/>
              </w:divBdr>
            </w:div>
          </w:divsChild>
        </w:div>
        <w:div w:id="1682389800">
          <w:marLeft w:val="0"/>
          <w:marRight w:val="0"/>
          <w:marTop w:val="0"/>
          <w:marBottom w:val="0"/>
          <w:divBdr>
            <w:top w:val="none" w:sz="0" w:space="0" w:color="auto"/>
            <w:left w:val="none" w:sz="0" w:space="0" w:color="auto"/>
            <w:bottom w:val="none" w:sz="0" w:space="0" w:color="auto"/>
            <w:right w:val="none" w:sz="0" w:space="0" w:color="auto"/>
          </w:divBdr>
        </w:div>
        <w:div w:id="1869752333">
          <w:marLeft w:val="0"/>
          <w:marRight w:val="0"/>
          <w:marTop w:val="0"/>
          <w:marBottom w:val="0"/>
          <w:divBdr>
            <w:top w:val="none" w:sz="0" w:space="0" w:color="auto"/>
            <w:left w:val="none" w:sz="0" w:space="0" w:color="auto"/>
            <w:bottom w:val="none" w:sz="0" w:space="0" w:color="auto"/>
            <w:right w:val="none" w:sz="0" w:space="0" w:color="auto"/>
          </w:divBdr>
          <w:divsChild>
            <w:div w:id="1441299391">
              <w:marLeft w:val="0"/>
              <w:marRight w:val="0"/>
              <w:marTop w:val="0"/>
              <w:marBottom w:val="0"/>
              <w:divBdr>
                <w:top w:val="none" w:sz="0" w:space="0" w:color="auto"/>
                <w:left w:val="none" w:sz="0" w:space="0" w:color="auto"/>
                <w:bottom w:val="none" w:sz="0" w:space="0" w:color="auto"/>
                <w:right w:val="none" w:sz="0" w:space="0" w:color="auto"/>
              </w:divBdr>
            </w:div>
          </w:divsChild>
        </w:div>
        <w:div w:id="1913347575">
          <w:marLeft w:val="0"/>
          <w:marRight w:val="0"/>
          <w:marTop w:val="300"/>
          <w:marBottom w:val="0"/>
          <w:divBdr>
            <w:top w:val="none" w:sz="0" w:space="0" w:color="auto"/>
            <w:left w:val="none" w:sz="0" w:space="0" w:color="auto"/>
            <w:bottom w:val="none" w:sz="0" w:space="0" w:color="auto"/>
            <w:right w:val="none" w:sz="0" w:space="0" w:color="auto"/>
          </w:divBdr>
          <w:divsChild>
            <w:div w:id="1424033021">
              <w:marLeft w:val="0"/>
              <w:marRight w:val="0"/>
              <w:marTop w:val="0"/>
              <w:marBottom w:val="0"/>
              <w:divBdr>
                <w:top w:val="none" w:sz="0" w:space="0" w:color="auto"/>
                <w:left w:val="none" w:sz="0" w:space="0" w:color="auto"/>
                <w:bottom w:val="none" w:sz="0" w:space="0" w:color="auto"/>
                <w:right w:val="none" w:sz="0" w:space="0" w:color="auto"/>
              </w:divBdr>
              <w:divsChild>
                <w:div w:id="806162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944673">
          <w:marLeft w:val="0"/>
          <w:marRight w:val="0"/>
          <w:marTop w:val="0"/>
          <w:marBottom w:val="0"/>
          <w:divBdr>
            <w:top w:val="none" w:sz="0" w:space="0" w:color="auto"/>
            <w:left w:val="none" w:sz="0" w:space="0" w:color="auto"/>
            <w:bottom w:val="none" w:sz="0" w:space="0" w:color="auto"/>
            <w:right w:val="none" w:sz="0" w:space="0" w:color="auto"/>
          </w:divBdr>
        </w:div>
        <w:div w:id="2137989707">
          <w:marLeft w:val="0"/>
          <w:marRight w:val="0"/>
          <w:marTop w:val="0"/>
          <w:marBottom w:val="0"/>
          <w:divBdr>
            <w:top w:val="none" w:sz="0" w:space="0" w:color="auto"/>
            <w:left w:val="none" w:sz="0" w:space="0" w:color="auto"/>
            <w:bottom w:val="none" w:sz="0" w:space="0" w:color="auto"/>
            <w:right w:val="none" w:sz="0" w:space="0" w:color="auto"/>
          </w:divBdr>
        </w:div>
      </w:divsChild>
    </w:div>
    <w:div w:id="774327955">
      <w:bodyDiv w:val="1"/>
      <w:marLeft w:val="0"/>
      <w:marRight w:val="0"/>
      <w:marTop w:val="0"/>
      <w:marBottom w:val="0"/>
      <w:divBdr>
        <w:top w:val="none" w:sz="0" w:space="0" w:color="auto"/>
        <w:left w:val="none" w:sz="0" w:space="0" w:color="auto"/>
        <w:bottom w:val="none" w:sz="0" w:space="0" w:color="auto"/>
        <w:right w:val="none" w:sz="0" w:space="0" w:color="auto"/>
      </w:divBdr>
      <w:divsChild>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450590214">
          <w:marLeft w:val="0"/>
          <w:marRight w:val="0"/>
          <w:marTop w:val="0"/>
          <w:marBottom w:val="0"/>
          <w:divBdr>
            <w:top w:val="none" w:sz="0" w:space="0" w:color="auto"/>
            <w:left w:val="none" w:sz="0" w:space="0" w:color="auto"/>
            <w:bottom w:val="none" w:sz="0" w:space="0" w:color="auto"/>
            <w:right w:val="none" w:sz="0" w:space="0" w:color="auto"/>
          </w:divBdr>
        </w:div>
        <w:div w:id="653729263">
          <w:marLeft w:val="0"/>
          <w:marRight w:val="0"/>
          <w:marTop w:val="0"/>
          <w:marBottom w:val="0"/>
          <w:divBdr>
            <w:top w:val="none" w:sz="0" w:space="0" w:color="auto"/>
            <w:left w:val="none" w:sz="0" w:space="0" w:color="auto"/>
            <w:bottom w:val="none" w:sz="0" w:space="0" w:color="auto"/>
            <w:right w:val="none" w:sz="0" w:space="0" w:color="auto"/>
          </w:divBdr>
        </w:div>
        <w:div w:id="689255675">
          <w:marLeft w:val="0"/>
          <w:marRight w:val="0"/>
          <w:marTop w:val="0"/>
          <w:marBottom w:val="0"/>
          <w:divBdr>
            <w:top w:val="none" w:sz="0" w:space="0" w:color="auto"/>
            <w:left w:val="none" w:sz="0" w:space="0" w:color="auto"/>
            <w:bottom w:val="none" w:sz="0" w:space="0" w:color="auto"/>
            <w:right w:val="none" w:sz="0" w:space="0" w:color="auto"/>
          </w:divBdr>
          <w:divsChild>
            <w:div w:id="521868941">
              <w:marLeft w:val="0"/>
              <w:marRight w:val="0"/>
              <w:marTop w:val="0"/>
              <w:marBottom w:val="0"/>
              <w:divBdr>
                <w:top w:val="none" w:sz="0" w:space="0" w:color="auto"/>
                <w:left w:val="none" w:sz="0" w:space="0" w:color="auto"/>
                <w:bottom w:val="none" w:sz="0" w:space="0" w:color="auto"/>
                <w:right w:val="none" w:sz="0" w:space="0" w:color="auto"/>
              </w:divBdr>
            </w:div>
          </w:divsChild>
        </w:div>
        <w:div w:id="754664653">
          <w:marLeft w:val="0"/>
          <w:marRight w:val="0"/>
          <w:marTop w:val="0"/>
          <w:marBottom w:val="0"/>
          <w:divBdr>
            <w:top w:val="none" w:sz="0" w:space="0" w:color="auto"/>
            <w:left w:val="none" w:sz="0" w:space="0" w:color="auto"/>
            <w:bottom w:val="none" w:sz="0" w:space="0" w:color="auto"/>
            <w:right w:val="none" w:sz="0" w:space="0" w:color="auto"/>
          </w:divBdr>
          <w:divsChild>
            <w:div w:id="1575160810">
              <w:marLeft w:val="0"/>
              <w:marRight w:val="0"/>
              <w:marTop w:val="0"/>
              <w:marBottom w:val="0"/>
              <w:divBdr>
                <w:top w:val="none" w:sz="0" w:space="0" w:color="auto"/>
                <w:left w:val="none" w:sz="0" w:space="0" w:color="auto"/>
                <w:bottom w:val="none" w:sz="0" w:space="0" w:color="auto"/>
                <w:right w:val="none" w:sz="0" w:space="0" w:color="auto"/>
              </w:divBdr>
            </w:div>
          </w:divsChild>
        </w:div>
        <w:div w:id="789669040">
          <w:marLeft w:val="0"/>
          <w:marRight w:val="0"/>
          <w:marTop w:val="0"/>
          <w:marBottom w:val="0"/>
          <w:divBdr>
            <w:top w:val="none" w:sz="0" w:space="0" w:color="auto"/>
            <w:left w:val="none" w:sz="0" w:space="0" w:color="auto"/>
            <w:bottom w:val="none" w:sz="0" w:space="0" w:color="auto"/>
            <w:right w:val="none" w:sz="0" w:space="0" w:color="auto"/>
          </w:divBdr>
          <w:divsChild>
            <w:div w:id="1958951961">
              <w:marLeft w:val="0"/>
              <w:marRight w:val="0"/>
              <w:marTop w:val="0"/>
              <w:marBottom w:val="0"/>
              <w:divBdr>
                <w:top w:val="none" w:sz="0" w:space="0" w:color="auto"/>
                <w:left w:val="none" w:sz="0" w:space="0" w:color="auto"/>
                <w:bottom w:val="none" w:sz="0" w:space="0" w:color="auto"/>
                <w:right w:val="none" w:sz="0" w:space="0" w:color="auto"/>
              </w:divBdr>
            </w:div>
          </w:divsChild>
        </w:div>
        <w:div w:id="815298802">
          <w:marLeft w:val="0"/>
          <w:marRight w:val="0"/>
          <w:marTop w:val="0"/>
          <w:marBottom w:val="0"/>
          <w:divBdr>
            <w:top w:val="none" w:sz="0" w:space="0" w:color="auto"/>
            <w:left w:val="none" w:sz="0" w:space="0" w:color="auto"/>
            <w:bottom w:val="none" w:sz="0" w:space="0" w:color="auto"/>
            <w:right w:val="none" w:sz="0" w:space="0" w:color="auto"/>
          </w:divBdr>
        </w:div>
        <w:div w:id="1012562680">
          <w:marLeft w:val="0"/>
          <w:marRight w:val="0"/>
          <w:marTop w:val="0"/>
          <w:marBottom w:val="0"/>
          <w:divBdr>
            <w:top w:val="none" w:sz="0" w:space="0" w:color="auto"/>
            <w:left w:val="none" w:sz="0" w:space="0" w:color="auto"/>
            <w:bottom w:val="none" w:sz="0" w:space="0" w:color="auto"/>
            <w:right w:val="none" w:sz="0" w:space="0" w:color="auto"/>
          </w:divBdr>
        </w:div>
        <w:div w:id="1138111805">
          <w:marLeft w:val="0"/>
          <w:marRight w:val="0"/>
          <w:marTop w:val="300"/>
          <w:marBottom w:val="0"/>
          <w:divBdr>
            <w:top w:val="none" w:sz="0" w:space="0" w:color="auto"/>
            <w:left w:val="none" w:sz="0" w:space="0" w:color="auto"/>
            <w:bottom w:val="none" w:sz="0" w:space="0" w:color="auto"/>
            <w:right w:val="none" w:sz="0" w:space="0" w:color="auto"/>
          </w:divBdr>
          <w:divsChild>
            <w:div w:id="698698482">
              <w:marLeft w:val="0"/>
              <w:marRight w:val="0"/>
              <w:marTop w:val="0"/>
              <w:marBottom w:val="0"/>
              <w:divBdr>
                <w:top w:val="none" w:sz="0" w:space="0" w:color="auto"/>
                <w:left w:val="none" w:sz="0" w:space="0" w:color="auto"/>
                <w:bottom w:val="none" w:sz="0" w:space="0" w:color="auto"/>
                <w:right w:val="none" w:sz="0" w:space="0" w:color="auto"/>
              </w:divBdr>
              <w:divsChild>
                <w:div w:id="1626808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6535827">
          <w:marLeft w:val="0"/>
          <w:marRight w:val="0"/>
          <w:marTop w:val="300"/>
          <w:marBottom w:val="0"/>
          <w:divBdr>
            <w:top w:val="none" w:sz="0" w:space="0" w:color="auto"/>
            <w:left w:val="none" w:sz="0" w:space="0" w:color="auto"/>
            <w:bottom w:val="none" w:sz="0" w:space="0" w:color="auto"/>
            <w:right w:val="none" w:sz="0" w:space="0" w:color="auto"/>
          </w:divBdr>
          <w:divsChild>
            <w:div w:id="1573002220">
              <w:marLeft w:val="0"/>
              <w:marRight w:val="0"/>
              <w:marTop w:val="0"/>
              <w:marBottom w:val="0"/>
              <w:divBdr>
                <w:top w:val="none" w:sz="0" w:space="0" w:color="auto"/>
                <w:left w:val="none" w:sz="0" w:space="0" w:color="auto"/>
                <w:bottom w:val="none" w:sz="0" w:space="0" w:color="auto"/>
                <w:right w:val="none" w:sz="0" w:space="0" w:color="auto"/>
              </w:divBdr>
              <w:divsChild>
                <w:div w:id="1849634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1845891">
          <w:marLeft w:val="0"/>
          <w:marRight w:val="0"/>
          <w:marTop w:val="0"/>
          <w:marBottom w:val="0"/>
          <w:divBdr>
            <w:top w:val="none" w:sz="0" w:space="0" w:color="auto"/>
            <w:left w:val="none" w:sz="0" w:space="0" w:color="auto"/>
            <w:bottom w:val="none" w:sz="0" w:space="0" w:color="auto"/>
            <w:right w:val="none" w:sz="0" w:space="0" w:color="auto"/>
          </w:divBdr>
          <w:divsChild>
            <w:div w:id="435834841">
              <w:marLeft w:val="0"/>
              <w:marRight w:val="0"/>
              <w:marTop w:val="0"/>
              <w:marBottom w:val="0"/>
              <w:divBdr>
                <w:top w:val="none" w:sz="0" w:space="0" w:color="auto"/>
                <w:left w:val="none" w:sz="0" w:space="0" w:color="auto"/>
                <w:bottom w:val="none" w:sz="0" w:space="0" w:color="auto"/>
                <w:right w:val="none" w:sz="0" w:space="0" w:color="auto"/>
              </w:divBdr>
            </w:div>
          </w:divsChild>
        </w:div>
        <w:div w:id="1551186002">
          <w:marLeft w:val="0"/>
          <w:marRight w:val="0"/>
          <w:marTop w:val="0"/>
          <w:marBottom w:val="0"/>
          <w:divBdr>
            <w:top w:val="none" w:sz="0" w:space="0" w:color="auto"/>
            <w:left w:val="none" w:sz="0" w:space="0" w:color="auto"/>
            <w:bottom w:val="none" w:sz="0" w:space="0" w:color="auto"/>
            <w:right w:val="none" w:sz="0" w:space="0" w:color="auto"/>
          </w:divBdr>
        </w:div>
        <w:div w:id="1570580996">
          <w:marLeft w:val="0"/>
          <w:marRight w:val="0"/>
          <w:marTop w:val="300"/>
          <w:marBottom w:val="0"/>
          <w:divBdr>
            <w:top w:val="none" w:sz="0" w:space="0" w:color="auto"/>
            <w:left w:val="none" w:sz="0" w:space="0" w:color="auto"/>
            <w:bottom w:val="none" w:sz="0" w:space="0" w:color="auto"/>
            <w:right w:val="none" w:sz="0" w:space="0" w:color="auto"/>
          </w:divBdr>
          <w:divsChild>
            <w:div w:id="473177616">
              <w:marLeft w:val="0"/>
              <w:marRight w:val="0"/>
              <w:marTop w:val="0"/>
              <w:marBottom w:val="0"/>
              <w:divBdr>
                <w:top w:val="none" w:sz="0" w:space="0" w:color="auto"/>
                <w:left w:val="none" w:sz="0" w:space="0" w:color="auto"/>
                <w:bottom w:val="none" w:sz="0" w:space="0" w:color="auto"/>
                <w:right w:val="none" w:sz="0" w:space="0" w:color="auto"/>
              </w:divBdr>
              <w:divsChild>
                <w:div w:id="558172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0756571">
          <w:marLeft w:val="0"/>
          <w:marRight w:val="0"/>
          <w:marTop w:val="0"/>
          <w:marBottom w:val="0"/>
          <w:divBdr>
            <w:top w:val="none" w:sz="0" w:space="0" w:color="auto"/>
            <w:left w:val="none" w:sz="0" w:space="0" w:color="auto"/>
            <w:bottom w:val="none" w:sz="0" w:space="0" w:color="auto"/>
            <w:right w:val="none" w:sz="0" w:space="0" w:color="auto"/>
          </w:divBdr>
          <w:divsChild>
            <w:div w:id="1211767305">
              <w:marLeft w:val="0"/>
              <w:marRight w:val="0"/>
              <w:marTop w:val="0"/>
              <w:marBottom w:val="0"/>
              <w:divBdr>
                <w:top w:val="none" w:sz="0" w:space="0" w:color="auto"/>
                <w:left w:val="none" w:sz="0" w:space="0" w:color="auto"/>
                <w:bottom w:val="none" w:sz="0" w:space="0" w:color="auto"/>
                <w:right w:val="none" w:sz="0" w:space="0" w:color="auto"/>
              </w:divBdr>
            </w:div>
          </w:divsChild>
        </w:div>
        <w:div w:id="1812556186">
          <w:marLeft w:val="0"/>
          <w:marRight w:val="0"/>
          <w:marTop w:val="0"/>
          <w:marBottom w:val="0"/>
          <w:divBdr>
            <w:top w:val="none" w:sz="0" w:space="0" w:color="auto"/>
            <w:left w:val="none" w:sz="0" w:space="0" w:color="auto"/>
            <w:bottom w:val="none" w:sz="0" w:space="0" w:color="auto"/>
            <w:right w:val="none" w:sz="0" w:space="0" w:color="auto"/>
          </w:divBdr>
        </w:div>
        <w:div w:id="2066298324">
          <w:marLeft w:val="0"/>
          <w:marRight w:val="0"/>
          <w:marTop w:val="0"/>
          <w:marBottom w:val="0"/>
          <w:divBdr>
            <w:top w:val="none" w:sz="0" w:space="0" w:color="auto"/>
            <w:left w:val="none" w:sz="0" w:space="0" w:color="auto"/>
            <w:bottom w:val="none" w:sz="0" w:space="0" w:color="auto"/>
            <w:right w:val="none" w:sz="0" w:space="0" w:color="auto"/>
          </w:divBdr>
        </w:div>
        <w:div w:id="2101023079">
          <w:marLeft w:val="0"/>
          <w:marRight w:val="0"/>
          <w:marTop w:val="0"/>
          <w:marBottom w:val="0"/>
          <w:divBdr>
            <w:top w:val="none" w:sz="0" w:space="0" w:color="auto"/>
            <w:left w:val="none" w:sz="0" w:space="0" w:color="auto"/>
            <w:bottom w:val="none" w:sz="0" w:space="0" w:color="auto"/>
            <w:right w:val="none" w:sz="0" w:space="0" w:color="auto"/>
          </w:divBdr>
          <w:divsChild>
            <w:div w:id="2020161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4520310">
      <w:bodyDiv w:val="1"/>
      <w:marLeft w:val="0"/>
      <w:marRight w:val="0"/>
      <w:marTop w:val="0"/>
      <w:marBottom w:val="0"/>
      <w:divBdr>
        <w:top w:val="none" w:sz="0" w:space="0" w:color="auto"/>
        <w:left w:val="none" w:sz="0" w:space="0" w:color="auto"/>
        <w:bottom w:val="none" w:sz="0" w:space="0" w:color="auto"/>
        <w:right w:val="none" w:sz="0" w:space="0" w:color="auto"/>
      </w:divBdr>
      <w:divsChild>
        <w:div w:id="1454976097">
          <w:marLeft w:val="0"/>
          <w:marRight w:val="0"/>
          <w:marTop w:val="0"/>
          <w:marBottom w:val="0"/>
          <w:divBdr>
            <w:top w:val="none" w:sz="0" w:space="0" w:color="auto"/>
            <w:left w:val="none" w:sz="0" w:space="0" w:color="auto"/>
            <w:bottom w:val="none" w:sz="0" w:space="0" w:color="auto"/>
            <w:right w:val="none" w:sz="0" w:space="0" w:color="auto"/>
          </w:divBdr>
        </w:div>
        <w:div w:id="984508276">
          <w:marLeft w:val="0"/>
          <w:marRight w:val="0"/>
          <w:marTop w:val="0"/>
          <w:marBottom w:val="0"/>
          <w:divBdr>
            <w:top w:val="none" w:sz="0" w:space="0" w:color="auto"/>
            <w:left w:val="none" w:sz="0" w:space="0" w:color="auto"/>
            <w:bottom w:val="none" w:sz="0" w:space="0" w:color="auto"/>
            <w:right w:val="none" w:sz="0" w:space="0" w:color="auto"/>
          </w:divBdr>
          <w:divsChild>
            <w:div w:id="263271953">
              <w:marLeft w:val="0"/>
              <w:marRight w:val="0"/>
              <w:marTop w:val="0"/>
              <w:marBottom w:val="0"/>
              <w:divBdr>
                <w:top w:val="none" w:sz="0" w:space="0" w:color="auto"/>
                <w:left w:val="none" w:sz="0" w:space="0" w:color="auto"/>
                <w:bottom w:val="none" w:sz="0" w:space="0" w:color="auto"/>
                <w:right w:val="none" w:sz="0" w:space="0" w:color="auto"/>
              </w:divBdr>
            </w:div>
          </w:divsChild>
        </w:div>
        <w:div w:id="26564621">
          <w:marLeft w:val="0"/>
          <w:marRight w:val="0"/>
          <w:marTop w:val="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sChild>
            <w:div w:id="408430725">
              <w:marLeft w:val="0"/>
              <w:marRight w:val="0"/>
              <w:marTop w:val="0"/>
              <w:marBottom w:val="0"/>
              <w:divBdr>
                <w:top w:val="none" w:sz="0" w:space="0" w:color="auto"/>
                <w:left w:val="none" w:sz="0" w:space="0" w:color="auto"/>
                <w:bottom w:val="none" w:sz="0" w:space="0" w:color="auto"/>
                <w:right w:val="none" w:sz="0" w:space="0" w:color="auto"/>
              </w:divBdr>
            </w:div>
          </w:divsChild>
        </w:div>
        <w:div w:id="2077125302">
          <w:marLeft w:val="0"/>
          <w:marRight w:val="0"/>
          <w:marTop w:val="0"/>
          <w:marBottom w:val="0"/>
          <w:divBdr>
            <w:top w:val="none" w:sz="0" w:space="0" w:color="auto"/>
            <w:left w:val="none" w:sz="0" w:space="0" w:color="auto"/>
            <w:bottom w:val="none" w:sz="0" w:space="0" w:color="auto"/>
            <w:right w:val="none" w:sz="0" w:space="0" w:color="auto"/>
          </w:divBdr>
        </w:div>
        <w:div w:id="904871269">
          <w:marLeft w:val="0"/>
          <w:marRight w:val="0"/>
          <w:marTop w:val="0"/>
          <w:marBottom w:val="0"/>
          <w:divBdr>
            <w:top w:val="none" w:sz="0" w:space="0" w:color="auto"/>
            <w:left w:val="none" w:sz="0" w:space="0" w:color="auto"/>
            <w:bottom w:val="none" w:sz="0" w:space="0" w:color="auto"/>
            <w:right w:val="none" w:sz="0" w:space="0" w:color="auto"/>
          </w:divBdr>
          <w:divsChild>
            <w:div w:id="2054230912">
              <w:marLeft w:val="0"/>
              <w:marRight w:val="0"/>
              <w:marTop w:val="0"/>
              <w:marBottom w:val="0"/>
              <w:divBdr>
                <w:top w:val="none" w:sz="0" w:space="0" w:color="auto"/>
                <w:left w:val="none" w:sz="0" w:space="0" w:color="auto"/>
                <w:bottom w:val="none" w:sz="0" w:space="0" w:color="auto"/>
                <w:right w:val="none" w:sz="0" w:space="0" w:color="auto"/>
              </w:divBdr>
            </w:div>
          </w:divsChild>
        </w:div>
        <w:div w:id="2012023130">
          <w:marLeft w:val="0"/>
          <w:marRight w:val="0"/>
          <w:marTop w:val="0"/>
          <w:marBottom w:val="0"/>
          <w:divBdr>
            <w:top w:val="none" w:sz="0" w:space="0" w:color="auto"/>
            <w:left w:val="none" w:sz="0" w:space="0" w:color="auto"/>
            <w:bottom w:val="none" w:sz="0" w:space="0" w:color="auto"/>
            <w:right w:val="none" w:sz="0" w:space="0" w:color="auto"/>
          </w:divBdr>
        </w:div>
        <w:div w:id="1786541824">
          <w:marLeft w:val="0"/>
          <w:marRight w:val="0"/>
          <w:marTop w:val="0"/>
          <w:marBottom w:val="0"/>
          <w:divBdr>
            <w:top w:val="none" w:sz="0" w:space="0" w:color="auto"/>
            <w:left w:val="none" w:sz="0" w:space="0" w:color="auto"/>
            <w:bottom w:val="none" w:sz="0" w:space="0" w:color="auto"/>
            <w:right w:val="none" w:sz="0" w:space="0" w:color="auto"/>
          </w:divBdr>
          <w:divsChild>
            <w:div w:id="1289430618">
              <w:marLeft w:val="0"/>
              <w:marRight w:val="0"/>
              <w:marTop w:val="0"/>
              <w:marBottom w:val="0"/>
              <w:divBdr>
                <w:top w:val="none" w:sz="0" w:space="0" w:color="auto"/>
                <w:left w:val="none" w:sz="0" w:space="0" w:color="auto"/>
                <w:bottom w:val="none" w:sz="0" w:space="0" w:color="auto"/>
                <w:right w:val="none" w:sz="0" w:space="0" w:color="auto"/>
              </w:divBdr>
            </w:div>
          </w:divsChild>
        </w:div>
        <w:div w:id="1527675402">
          <w:marLeft w:val="0"/>
          <w:marRight w:val="0"/>
          <w:marTop w:val="0"/>
          <w:marBottom w:val="0"/>
          <w:divBdr>
            <w:top w:val="none" w:sz="0" w:space="0" w:color="auto"/>
            <w:left w:val="none" w:sz="0" w:space="0" w:color="auto"/>
            <w:bottom w:val="none" w:sz="0" w:space="0" w:color="auto"/>
            <w:right w:val="none" w:sz="0" w:space="0" w:color="auto"/>
          </w:divBdr>
        </w:div>
        <w:div w:id="617493985">
          <w:marLeft w:val="0"/>
          <w:marRight w:val="0"/>
          <w:marTop w:val="0"/>
          <w:marBottom w:val="0"/>
          <w:divBdr>
            <w:top w:val="none" w:sz="0" w:space="0" w:color="auto"/>
            <w:left w:val="none" w:sz="0" w:space="0" w:color="auto"/>
            <w:bottom w:val="none" w:sz="0" w:space="0" w:color="auto"/>
            <w:right w:val="none" w:sz="0" w:space="0" w:color="auto"/>
          </w:divBdr>
          <w:divsChild>
            <w:div w:id="1915428123">
              <w:marLeft w:val="0"/>
              <w:marRight w:val="0"/>
              <w:marTop w:val="0"/>
              <w:marBottom w:val="0"/>
              <w:divBdr>
                <w:top w:val="none" w:sz="0" w:space="0" w:color="auto"/>
                <w:left w:val="none" w:sz="0" w:space="0" w:color="auto"/>
                <w:bottom w:val="none" w:sz="0" w:space="0" w:color="auto"/>
                <w:right w:val="none" w:sz="0" w:space="0" w:color="auto"/>
              </w:divBdr>
            </w:div>
          </w:divsChild>
        </w:div>
        <w:div w:id="255015531">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sChild>
            <w:div w:id="618032693">
              <w:marLeft w:val="0"/>
              <w:marRight w:val="0"/>
              <w:marTop w:val="0"/>
              <w:marBottom w:val="0"/>
              <w:divBdr>
                <w:top w:val="none" w:sz="0" w:space="0" w:color="auto"/>
                <w:left w:val="none" w:sz="0" w:space="0" w:color="auto"/>
                <w:bottom w:val="none" w:sz="0" w:space="0" w:color="auto"/>
                <w:right w:val="none" w:sz="0" w:space="0" w:color="auto"/>
              </w:divBdr>
            </w:div>
          </w:divsChild>
        </w:div>
        <w:div w:id="472528599">
          <w:marLeft w:val="0"/>
          <w:marRight w:val="0"/>
          <w:marTop w:val="0"/>
          <w:marBottom w:val="0"/>
          <w:divBdr>
            <w:top w:val="none" w:sz="0" w:space="0" w:color="auto"/>
            <w:left w:val="none" w:sz="0" w:space="0" w:color="auto"/>
            <w:bottom w:val="none" w:sz="0" w:space="0" w:color="auto"/>
            <w:right w:val="none" w:sz="0" w:space="0" w:color="auto"/>
          </w:divBdr>
        </w:div>
        <w:div w:id="410811882">
          <w:marLeft w:val="0"/>
          <w:marRight w:val="0"/>
          <w:marTop w:val="0"/>
          <w:marBottom w:val="0"/>
          <w:divBdr>
            <w:top w:val="none" w:sz="0" w:space="0" w:color="auto"/>
            <w:left w:val="none" w:sz="0" w:space="0" w:color="auto"/>
            <w:bottom w:val="none" w:sz="0" w:space="0" w:color="auto"/>
            <w:right w:val="none" w:sz="0" w:space="0" w:color="auto"/>
          </w:divBdr>
          <w:divsChild>
            <w:div w:id="1752969583">
              <w:marLeft w:val="0"/>
              <w:marRight w:val="0"/>
              <w:marTop w:val="0"/>
              <w:marBottom w:val="0"/>
              <w:divBdr>
                <w:top w:val="none" w:sz="0" w:space="0" w:color="auto"/>
                <w:left w:val="none" w:sz="0" w:space="0" w:color="auto"/>
                <w:bottom w:val="none" w:sz="0" w:space="0" w:color="auto"/>
                <w:right w:val="none" w:sz="0" w:space="0" w:color="auto"/>
              </w:divBdr>
            </w:div>
          </w:divsChild>
        </w:div>
        <w:div w:id="1859467951">
          <w:marLeft w:val="0"/>
          <w:marRight w:val="0"/>
          <w:marTop w:val="300"/>
          <w:marBottom w:val="0"/>
          <w:divBdr>
            <w:top w:val="none" w:sz="0" w:space="0" w:color="auto"/>
            <w:left w:val="none" w:sz="0" w:space="0" w:color="auto"/>
            <w:bottom w:val="none" w:sz="0" w:space="0" w:color="auto"/>
            <w:right w:val="none" w:sz="0" w:space="0" w:color="auto"/>
          </w:divBdr>
          <w:divsChild>
            <w:div w:id="1155608579">
              <w:marLeft w:val="0"/>
              <w:marRight w:val="0"/>
              <w:marTop w:val="0"/>
              <w:marBottom w:val="0"/>
              <w:divBdr>
                <w:top w:val="none" w:sz="0" w:space="0" w:color="auto"/>
                <w:left w:val="none" w:sz="0" w:space="0" w:color="auto"/>
                <w:bottom w:val="none" w:sz="0" w:space="0" w:color="auto"/>
                <w:right w:val="none" w:sz="0" w:space="0" w:color="auto"/>
              </w:divBdr>
              <w:divsChild>
                <w:div w:id="810949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5241266">
          <w:marLeft w:val="0"/>
          <w:marRight w:val="0"/>
          <w:marTop w:val="300"/>
          <w:marBottom w:val="0"/>
          <w:divBdr>
            <w:top w:val="none" w:sz="0" w:space="0" w:color="auto"/>
            <w:left w:val="none" w:sz="0" w:space="0" w:color="auto"/>
            <w:bottom w:val="none" w:sz="0" w:space="0" w:color="auto"/>
            <w:right w:val="none" w:sz="0" w:space="0" w:color="auto"/>
          </w:divBdr>
          <w:divsChild>
            <w:div w:id="1960917552">
              <w:marLeft w:val="0"/>
              <w:marRight w:val="0"/>
              <w:marTop w:val="0"/>
              <w:marBottom w:val="0"/>
              <w:divBdr>
                <w:top w:val="none" w:sz="0" w:space="0" w:color="auto"/>
                <w:left w:val="none" w:sz="0" w:space="0" w:color="auto"/>
                <w:bottom w:val="none" w:sz="0" w:space="0" w:color="auto"/>
                <w:right w:val="none" w:sz="0" w:space="0" w:color="auto"/>
              </w:divBdr>
              <w:divsChild>
                <w:div w:id="1955091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636138">
          <w:marLeft w:val="0"/>
          <w:marRight w:val="0"/>
          <w:marTop w:val="300"/>
          <w:marBottom w:val="0"/>
          <w:divBdr>
            <w:top w:val="none" w:sz="0" w:space="0" w:color="auto"/>
            <w:left w:val="none" w:sz="0" w:space="0" w:color="auto"/>
            <w:bottom w:val="none" w:sz="0" w:space="0" w:color="auto"/>
            <w:right w:val="none" w:sz="0" w:space="0" w:color="auto"/>
          </w:divBdr>
          <w:divsChild>
            <w:div w:id="1732656286">
              <w:marLeft w:val="0"/>
              <w:marRight w:val="0"/>
              <w:marTop w:val="0"/>
              <w:marBottom w:val="0"/>
              <w:divBdr>
                <w:top w:val="none" w:sz="0" w:space="0" w:color="auto"/>
                <w:left w:val="none" w:sz="0" w:space="0" w:color="auto"/>
                <w:bottom w:val="none" w:sz="0" w:space="0" w:color="auto"/>
                <w:right w:val="none" w:sz="0" w:space="0" w:color="auto"/>
              </w:divBdr>
              <w:divsChild>
                <w:div w:id="250630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8523839">
          <w:marLeft w:val="0"/>
          <w:marRight w:val="0"/>
          <w:marTop w:val="300"/>
          <w:marBottom w:val="0"/>
          <w:divBdr>
            <w:top w:val="none" w:sz="0" w:space="0" w:color="auto"/>
            <w:left w:val="none" w:sz="0" w:space="0" w:color="auto"/>
            <w:bottom w:val="none" w:sz="0" w:space="0" w:color="auto"/>
            <w:right w:val="none" w:sz="0" w:space="0" w:color="auto"/>
          </w:divBdr>
          <w:divsChild>
            <w:div w:id="1376661938">
              <w:marLeft w:val="0"/>
              <w:marRight w:val="0"/>
              <w:marTop w:val="0"/>
              <w:marBottom w:val="0"/>
              <w:divBdr>
                <w:top w:val="none" w:sz="0" w:space="0" w:color="auto"/>
                <w:left w:val="none" w:sz="0" w:space="0" w:color="auto"/>
                <w:bottom w:val="none" w:sz="0" w:space="0" w:color="auto"/>
                <w:right w:val="none" w:sz="0" w:space="0" w:color="auto"/>
              </w:divBdr>
              <w:divsChild>
                <w:div w:id="1863741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5102408">
      <w:bodyDiv w:val="1"/>
      <w:marLeft w:val="0"/>
      <w:marRight w:val="0"/>
      <w:marTop w:val="0"/>
      <w:marBottom w:val="0"/>
      <w:divBdr>
        <w:top w:val="none" w:sz="0" w:space="0" w:color="auto"/>
        <w:left w:val="none" w:sz="0" w:space="0" w:color="auto"/>
        <w:bottom w:val="none" w:sz="0" w:space="0" w:color="auto"/>
        <w:right w:val="none" w:sz="0" w:space="0" w:color="auto"/>
      </w:divBdr>
      <w:divsChild>
        <w:div w:id="1111513282">
          <w:marLeft w:val="0"/>
          <w:marRight w:val="0"/>
          <w:marTop w:val="0"/>
          <w:marBottom w:val="0"/>
          <w:divBdr>
            <w:top w:val="none" w:sz="0" w:space="0" w:color="auto"/>
            <w:left w:val="none" w:sz="0" w:space="0" w:color="auto"/>
            <w:bottom w:val="none" w:sz="0" w:space="0" w:color="auto"/>
            <w:right w:val="none" w:sz="0" w:space="0" w:color="auto"/>
          </w:divBdr>
        </w:div>
        <w:div w:id="984941529">
          <w:marLeft w:val="0"/>
          <w:marRight w:val="0"/>
          <w:marTop w:val="0"/>
          <w:marBottom w:val="0"/>
          <w:divBdr>
            <w:top w:val="none" w:sz="0" w:space="0" w:color="auto"/>
            <w:left w:val="none" w:sz="0" w:space="0" w:color="auto"/>
            <w:bottom w:val="none" w:sz="0" w:space="0" w:color="auto"/>
            <w:right w:val="none" w:sz="0" w:space="0" w:color="auto"/>
          </w:divBdr>
          <w:divsChild>
            <w:div w:id="926111725">
              <w:marLeft w:val="0"/>
              <w:marRight w:val="0"/>
              <w:marTop w:val="0"/>
              <w:marBottom w:val="0"/>
              <w:divBdr>
                <w:top w:val="none" w:sz="0" w:space="0" w:color="auto"/>
                <w:left w:val="none" w:sz="0" w:space="0" w:color="auto"/>
                <w:bottom w:val="none" w:sz="0" w:space="0" w:color="auto"/>
                <w:right w:val="none" w:sz="0" w:space="0" w:color="auto"/>
              </w:divBdr>
            </w:div>
          </w:divsChild>
        </w:div>
        <w:div w:id="402146981">
          <w:marLeft w:val="0"/>
          <w:marRight w:val="0"/>
          <w:marTop w:val="0"/>
          <w:marBottom w:val="0"/>
          <w:divBdr>
            <w:top w:val="none" w:sz="0" w:space="0" w:color="auto"/>
            <w:left w:val="none" w:sz="0" w:space="0" w:color="auto"/>
            <w:bottom w:val="none" w:sz="0" w:space="0" w:color="auto"/>
            <w:right w:val="none" w:sz="0" w:space="0" w:color="auto"/>
          </w:divBdr>
        </w:div>
        <w:div w:id="1596816032">
          <w:marLeft w:val="0"/>
          <w:marRight w:val="0"/>
          <w:marTop w:val="0"/>
          <w:marBottom w:val="0"/>
          <w:divBdr>
            <w:top w:val="none" w:sz="0" w:space="0" w:color="auto"/>
            <w:left w:val="none" w:sz="0" w:space="0" w:color="auto"/>
            <w:bottom w:val="none" w:sz="0" w:space="0" w:color="auto"/>
            <w:right w:val="none" w:sz="0" w:space="0" w:color="auto"/>
          </w:divBdr>
          <w:divsChild>
            <w:div w:id="1144929273">
              <w:marLeft w:val="0"/>
              <w:marRight w:val="0"/>
              <w:marTop w:val="0"/>
              <w:marBottom w:val="0"/>
              <w:divBdr>
                <w:top w:val="none" w:sz="0" w:space="0" w:color="auto"/>
                <w:left w:val="none" w:sz="0" w:space="0" w:color="auto"/>
                <w:bottom w:val="none" w:sz="0" w:space="0" w:color="auto"/>
                <w:right w:val="none" w:sz="0" w:space="0" w:color="auto"/>
              </w:divBdr>
            </w:div>
          </w:divsChild>
        </w:div>
        <w:div w:id="107048299">
          <w:marLeft w:val="0"/>
          <w:marRight w:val="0"/>
          <w:marTop w:val="0"/>
          <w:marBottom w:val="0"/>
          <w:divBdr>
            <w:top w:val="none" w:sz="0" w:space="0" w:color="auto"/>
            <w:left w:val="none" w:sz="0" w:space="0" w:color="auto"/>
            <w:bottom w:val="none" w:sz="0" w:space="0" w:color="auto"/>
            <w:right w:val="none" w:sz="0" w:space="0" w:color="auto"/>
          </w:divBdr>
        </w:div>
        <w:div w:id="1400251040">
          <w:marLeft w:val="0"/>
          <w:marRight w:val="0"/>
          <w:marTop w:val="0"/>
          <w:marBottom w:val="0"/>
          <w:divBdr>
            <w:top w:val="none" w:sz="0" w:space="0" w:color="auto"/>
            <w:left w:val="none" w:sz="0" w:space="0" w:color="auto"/>
            <w:bottom w:val="none" w:sz="0" w:space="0" w:color="auto"/>
            <w:right w:val="none" w:sz="0" w:space="0" w:color="auto"/>
          </w:divBdr>
          <w:divsChild>
            <w:div w:id="1032875348">
              <w:marLeft w:val="0"/>
              <w:marRight w:val="0"/>
              <w:marTop w:val="0"/>
              <w:marBottom w:val="0"/>
              <w:divBdr>
                <w:top w:val="none" w:sz="0" w:space="0" w:color="auto"/>
                <w:left w:val="none" w:sz="0" w:space="0" w:color="auto"/>
                <w:bottom w:val="none" w:sz="0" w:space="0" w:color="auto"/>
                <w:right w:val="none" w:sz="0" w:space="0" w:color="auto"/>
              </w:divBdr>
            </w:div>
          </w:divsChild>
        </w:div>
        <w:div w:id="1485973368">
          <w:marLeft w:val="0"/>
          <w:marRight w:val="0"/>
          <w:marTop w:val="0"/>
          <w:marBottom w:val="0"/>
          <w:divBdr>
            <w:top w:val="none" w:sz="0" w:space="0" w:color="auto"/>
            <w:left w:val="none" w:sz="0" w:space="0" w:color="auto"/>
            <w:bottom w:val="none" w:sz="0" w:space="0" w:color="auto"/>
            <w:right w:val="none" w:sz="0" w:space="0" w:color="auto"/>
          </w:divBdr>
        </w:div>
        <w:div w:id="1390113294">
          <w:marLeft w:val="0"/>
          <w:marRight w:val="0"/>
          <w:marTop w:val="0"/>
          <w:marBottom w:val="0"/>
          <w:divBdr>
            <w:top w:val="none" w:sz="0" w:space="0" w:color="auto"/>
            <w:left w:val="none" w:sz="0" w:space="0" w:color="auto"/>
            <w:bottom w:val="none" w:sz="0" w:space="0" w:color="auto"/>
            <w:right w:val="none" w:sz="0" w:space="0" w:color="auto"/>
          </w:divBdr>
          <w:divsChild>
            <w:div w:id="1269387215">
              <w:marLeft w:val="0"/>
              <w:marRight w:val="0"/>
              <w:marTop w:val="0"/>
              <w:marBottom w:val="0"/>
              <w:divBdr>
                <w:top w:val="none" w:sz="0" w:space="0" w:color="auto"/>
                <w:left w:val="none" w:sz="0" w:space="0" w:color="auto"/>
                <w:bottom w:val="none" w:sz="0" w:space="0" w:color="auto"/>
                <w:right w:val="none" w:sz="0" w:space="0" w:color="auto"/>
              </w:divBdr>
            </w:div>
          </w:divsChild>
        </w:div>
        <w:div w:id="755830002">
          <w:marLeft w:val="0"/>
          <w:marRight w:val="0"/>
          <w:marTop w:val="0"/>
          <w:marBottom w:val="0"/>
          <w:divBdr>
            <w:top w:val="none" w:sz="0" w:space="0" w:color="auto"/>
            <w:left w:val="none" w:sz="0" w:space="0" w:color="auto"/>
            <w:bottom w:val="none" w:sz="0" w:space="0" w:color="auto"/>
            <w:right w:val="none" w:sz="0" w:space="0" w:color="auto"/>
          </w:divBdr>
        </w:div>
        <w:div w:id="793326443">
          <w:marLeft w:val="0"/>
          <w:marRight w:val="0"/>
          <w:marTop w:val="0"/>
          <w:marBottom w:val="0"/>
          <w:divBdr>
            <w:top w:val="none" w:sz="0" w:space="0" w:color="auto"/>
            <w:left w:val="none" w:sz="0" w:space="0" w:color="auto"/>
            <w:bottom w:val="none" w:sz="0" w:space="0" w:color="auto"/>
            <w:right w:val="none" w:sz="0" w:space="0" w:color="auto"/>
          </w:divBdr>
          <w:divsChild>
            <w:div w:id="937954593">
              <w:marLeft w:val="0"/>
              <w:marRight w:val="0"/>
              <w:marTop w:val="0"/>
              <w:marBottom w:val="0"/>
              <w:divBdr>
                <w:top w:val="none" w:sz="0" w:space="0" w:color="auto"/>
                <w:left w:val="none" w:sz="0" w:space="0" w:color="auto"/>
                <w:bottom w:val="none" w:sz="0" w:space="0" w:color="auto"/>
                <w:right w:val="none" w:sz="0" w:space="0" w:color="auto"/>
              </w:divBdr>
            </w:div>
          </w:divsChild>
        </w:div>
        <w:div w:id="702512929">
          <w:marLeft w:val="0"/>
          <w:marRight w:val="0"/>
          <w:marTop w:val="0"/>
          <w:marBottom w:val="0"/>
          <w:divBdr>
            <w:top w:val="none" w:sz="0" w:space="0" w:color="auto"/>
            <w:left w:val="none" w:sz="0" w:space="0" w:color="auto"/>
            <w:bottom w:val="none" w:sz="0" w:space="0" w:color="auto"/>
            <w:right w:val="none" w:sz="0" w:space="0" w:color="auto"/>
          </w:divBdr>
        </w:div>
        <w:div w:id="512108986">
          <w:marLeft w:val="0"/>
          <w:marRight w:val="0"/>
          <w:marTop w:val="0"/>
          <w:marBottom w:val="0"/>
          <w:divBdr>
            <w:top w:val="none" w:sz="0" w:space="0" w:color="auto"/>
            <w:left w:val="none" w:sz="0" w:space="0" w:color="auto"/>
            <w:bottom w:val="none" w:sz="0" w:space="0" w:color="auto"/>
            <w:right w:val="none" w:sz="0" w:space="0" w:color="auto"/>
          </w:divBdr>
          <w:divsChild>
            <w:div w:id="888153201">
              <w:marLeft w:val="0"/>
              <w:marRight w:val="0"/>
              <w:marTop w:val="0"/>
              <w:marBottom w:val="0"/>
              <w:divBdr>
                <w:top w:val="none" w:sz="0" w:space="0" w:color="auto"/>
                <w:left w:val="none" w:sz="0" w:space="0" w:color="auto"/>
                <w:bottom w:val="none" w:sz="0" w:space="0" w:color="auto"/>
                <w:right w:val="none" w:sz="0" w:space="0" w:color="auto"/>
              </w:divBdr>
            </w:div>
          </w:divsChild>
        </w:div>
        <w:div w:id="1559629592">
          <w:marLeft w:val="0"/>
          <w:marRight w:val="0"/>
          <w:marTop w:val="0"/>
          <w:marBottom w:val="0"/>
          <w:divBdr>
            <w:top w:val="none" w:sz="0" w:space="0" w:color="auto"/>
            <w:left w:val="none" w:sz="0" w:space="0" w:color="auto"/>
            <w:bottom w:val="none" w:sz="0" w:space="0" w:color="auto"/>
            <w:right w:val="none" w:sz="0" w:space="0" w:color="auto"/>
          </w:divBdr>
        </w:div>
        <w:div w:id="237323856">
          <w:marLeft w:val="0"/>
          <w:marRight w:val="0"/>
          <w:marTop w:val="0"/>
          <w:marBottom w:val="0"/>
          <w:divBdr>
            <w:top w:val="none" w:sz="0" w:space="0" w:color="auto"/>
            <w:left w:val="none" w:sz="0" w:space="0" w:color="auto"/>
            <w:bottom w:val="none" w:sz="0" w:space="0" w:color="auto"/>
            <w:right w:val="none" w:sz="0" w:space="0" w:color="auto"/>
          </w:divBdr>
          <w:divsChild>
            <w:div w:id="309792389">
              <w:marLeft w:val="0"/>
              <w:marRight w:val="0"/>
              <w:marTop w:val="0"/>
              <w:marBottom w:val="0"/>
              <w:divBdr>
                <w:top w:val="none" w:sz="0" w:space="0" w:color="auto"/>
                <w:left w:val="none" w:sz="0" w:space="0" w:color="auto"/>
                <w:bottom w:val="none" w:sz="0" w:space="0" w:color="auto"/>
                <w:right w:val="none" w:sz="0" w:space="0" w:color="auto"/>
              </w:divBdr>
            </w:div>
          </w:divsChild>
        </w:div>
        <w:div w:id="1853713875">
          <w:marLeft w:val="0"/>
          <w:marRight w:val="0"/>
          <w:marTop w:val="300"/>
          <w:marBottom w:val="0"/>
          <w:divBdr>
            <w:top w:val="none" w:sz="0" w:space="0" w:color="auto"/>
            <w:left w:val="none" w:sz="0" w:space="0" w:color="auto"/>
            <w:bottom w:val="none" w:sz="0" w:space="0" w:color="auto"/>
            <w:right w:val="none" w:sz="0" w:space="0" w:color="auto"/>
          </w:divBdr>
          <w:divsChild>
            <w:div w:id="1400134959">
              <w:marLeft w:val="0"/>
              <w:marRight w:val="0"/>
              <w:marTop w:val="0"/>
              <w:marBottom w:val="0"/>
              <w:divBdr>
                <w:top w:val="none" w:sz="0" w:space="0" w:color="auto"/>
                <w:left w:val="none" w:sz="0" w:space="0" w:color="auto"/>
                <w:bottom w:val="none" w:sz="0" w:space="0" w:color="auto"/>
                <w:right w:val="none" w:sz="0" w:space="0" w:color="auto"/>
              </w:divBdr>
              <w:divsChild>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7620554">
          <w:marLeft w:val="0"/>
          <w:marRight w:val="0"/>
          <w:marTop w:val="300"/>
          <w:marBottom w:val="0"/>
          <w:divBdr>
            <w:top w:val="none" w:sz="0" w:space="0" w:color="auto"/>
            <w:left w:val="none" w:sz="0" w:space="0" w:color="auto"/>
            <w:bottom w:val="none" w:sz="0" w:space="0" w:color="auto"/>
            <w:right w:val="none" w:sz="0" w:space="0" w:color="auto"/>
          </w:divBdr>
          <w:divsChild>
            <w:div w:id="1129276482">
              <w:marLeft w:val="0"/>
              <w:marRight w:val="0"/>
              <w:marTop w:val="0"/>
              <w:marBottom w:val="0"/>
              <w:divBdr>
                <w:top w:val="none" w:sz="0" w:space="0" w:color="auto"/>
                <w:left w:val="none" w:sz="0" w:space="0" w:color="auto"/>
                <w:bottom w:val="none" w:sz="0" w:space="0" w:color="auto"/>
                <w:right w:val="none" w:sz="0" w:space="0" w:color="auto"/>
              </w:divBdr>
              <w:divsChild>
                <w:div w:id="1756897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4276771">
          <w:marLeft w:val="0"/>
          <w:marRight w:val="0"/>
          <w:marTop w:val="300"/>
          <w:marBottom w:val="0"/>
          <w:divBdr>
            <w:top w:val="none" w:sz="0" w:space="0" w:color="auto"/>
            <w:left w:val="none" w:sz="0" w:space="0" w:color="auto"/>
            <w:bottom w:val="none" w:sz="0" w:space="0" w:color="auto"/>
            <w:right w:val="none" w:sz="0" w:space="0" w:color="auto"/>
          </w:divBdr>
          <w:divsChild>
            <w:div w:id="625812423">
              <w:marLeft w:val="0"/>
              <w:marRight w:val="0"/>
              <w:marTop w:val="0"/>
              <w:marBottom w:val="0"/>
              <w:divBdr>
                <w:top w:val="none" w:sz="0" w:space="0" w:color="auto"/>
                <w:left w:val="none" w:sz="0" w:space="0" w:color="auto"/>
                <w:bottom w:val="none" w:sz="0" w:space="0" w:color="auto"/>
                <w:right w:val="none" w:sz="0" w:space="0" w:color="auto"/>
              </w:divBdr>
              <w:divsChild>
                <w:div w:id="628165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1302430">
          <w:marLeft w:val="0"/>
          <w:marRight w:val="0"/>
          <w:marTop w:val="300"/>
          <w:marBottom w:val="0"/>
          <w:divBdr>
            <w:top w:val="none" w:sz="0" w:space="0" w:color="auto"/>
            <w:left w:val="none" w:sz="0" w:space="0" w:color="auto"/>
            <w:bottom w:val="none" w:sz="0" w:space="0" w:color="auto"/>
            <w:right w:val="none" w:sz="0" w:space="0" w:color="auto"/>
          </w:divBdr>
          <w:divsChild>
            <w:div w:id="1380285074">
              <w:marLeft w:val="0"/>
              <w:marRight w:val="0"/>
              <w:marTop w:val="0"/>
              <w:marBottom w:val="0"/>
              <w:divBdr>
                <w:top w:val="none" w:sz="0" w:space="0" w:color="auto"/>
                <w:left w:val="none" w:sz="0" w:space="0" w:color="auto"/>
                <w:bottom w:val="none" w:sz="0" w:space="0" w:color="auto"/>
                <w:right w:val="none" w:sz="0" w:space="0" w:color="auto"/>
              </w:divBdr>
              <w:divsChild>
                <w:div w:id="1754282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6871098">
      <w:bodyDiv w:val="1"/>
      <w:marLeft w:val="0"/>
      <w:marRight w:val="0"/>
      <w:marTop w:val="0"/>
      <w:marBottom w:val="0"/>
      <w:divBdr>
        <w:top w:val="none" w:sz="0" w:space="0" w:color="auto"/>
        <w:left w:val="none" w:sz="0" w:space="0" w:color="auto"/>
        <w:bottom w:val="none" w:sz="0" w:space="0" w:color="auto"/>
        <w:right w:val="none" w:sz="0" w:space="0" w:color="auto"/>
      </w:divBdr>
      <w:divsChild>
        <w:div w:id="204953928">
          <w:marLeft w:val="0"/>
          <w:marRight w:val="0"/>
          <w:marTop w:val="0"/>
          <w:marBottom w:val="0"/>
          <w:divBdr>
            <w:top w:val="none" w:sz="0" w:space="0" w:color="auto"/>
            <w:left w:val="none" w:sz="0" w:space="0" w:color="auto"/>
            <w:bottom w:val="none" w:sz="0" w:space="0" w:color="auto"/>
            <w:right w:val="none" w:sz="0" w:space="0" w:color="auto"/>
          </w:divBdr>
          <w:divsChild>
            <w:div w:id="203909301">
              <w:marLeft w:val="0"/>
              <w:marRight w:val="0"/>
              <w:marTop w:val="0"/>
              <w:marBottom w:val="0"/>
              <w:divBdr>
                <w:top w:val="none" w:sz="0" w:space="0" w:color="auto"/>
                <w:left w:val="none" w:sz="0" w:space="0" w:color="auto"/>
                <w:bottom w:val="none" w:sz="0" w:space="0" w:color="auto"/>
                <w:right w:val="none" w:sz="0" w:space="0" w:color="auto"/>
              </w:divBdr>
            </w:div>
          </w:divsChild>
        </w:div>
        <w:div w:id="219439260">
          <w:marLeft w:val="0"/>
          <w:marRight w:val="0"/>
          <w:marTop w:val="0"/>
          <w:marBottom w:val="0"/>
          <w:divBdr>
            <w:top w:val="none" w:sz="0" w:space="0" w:color="auto"/>
            <w:left w:val="none" w:sz="0" w:space="0" w:color="auto"/>
            <w:bottom w:val="none" w:sz="0" w:space="0" w:color="auto"/>
            <w:right w:val="none" w:sz="0" w:space="0" w:color="auto"/>
          </w:divBdr>
        </w:div>
        <w:div w:id="494226144">
          <w:marLeft w:val="0"/>
          <w:marRight w:val="0"/>
          <w:marTop w:val="0"/>
          <w:marBottom w:val="0"/>
          <w:divBdr>
            <w:top w:val="none" w:sz="0" w:space="0" w:color="auto"/>
            <w:left w:val="none" w:sz="0" w:space="0" w:color="auto"/>
            <w:bottom w:val="none" w:sz="0" w:space="0" w:color="auto"/>
            <w:right w:val="none" w:sz="0" w:space="0" w:color="auto"/>
          </w:divBdr>
        </w:div>
        <w:div w:id="600378837">
          <w:marLeft w:val="0"/>
          <w:marRight w:val="0"/>
          <w:marTop w:val="0"/>
          <w:marBottom w:val="0"/>
          <w:divBdr>
            <w:top w:val="none" w:sz="0" w:space="0" w:color="auto"/>
            <w:left w:val="none" w:sz="0" w:space="0" w:color="auto"/>
            <w:bottom w:val="none" w:sz="0" w:space="0" w:color="auto"/>
            <w:right w:val="none" w:sz="0" w:space="0" w:color="auto"/>
          </w:divBdr>
        </w:div>
        <w:div w:id="603924783">
          <w:marLeft w:val="0"/>
          <w:marRight w:val="0"/>
          <w:marTop w:val="0"/>
          <w:marBottom w:val="0"/>
          <w:divBdr>
            <w:top w:val="none" w:sz="0" w:space="0" w:color="auto"/>
            <w:left w:val="none" w:sz="0" w:space="0" w:color="auto"/>
            <w:bottom w:val="none" w:sz="0" w:space="0" w:color="auto"/>
            <w:right w:val="none" w:sz="0" w:space="0" w:color="auto"/>
          </w:divBdr>
          <w:divsChild>
            <w:div w:id="1507474737">
              <w:marLeft w:val="0"/>
              <w:marRight w:val="0"/>
              <w:marTop w:val="0"/>
              <w:marBottom w:val="0"/>
              <w:divBdr>
                <w:top w:val="none" w:sz="0" w:space="0" w:color="auto"/>
                <w:left w:val="none" w:sz="0" w:space="0" w:color="auto"/>
                <w:bottom w:val="none" w:sz="0" w:space="0" w:color="auto"/>
                <w:right w:val="none" w:sz="0" w:space="0" w:color="auto"/>
              </w:divBdr>
            </w:div>
          </w:divsChild>
        </w:div>
        <w:div w:id="904416455">
          <w:marLeft w:val="0"/>
          <w:marRight w:val="0"/>
          <w:marTop w:val="0"/>
          <w:marBottom w:val="0"/>
          <w:divBdr>
            <w:top w:val="none" w:sz="0" w:space="0" w:color="auto"/>
            <w:left w:val="none" w:sz="0" w:space="0" w:color="auto"/>
            <w:bottom w:val="none" w:sz="0" w:space="0" w:color="auto"/>
            <w:right w:val="none" w:sz="0" w:space="0" w:color="auto"/>
          </w:divBdr>
          <w:divsChild>
            <w:div w:id="648167583">
              <w:marLeft w:val="0"/>
              <w:marRight w:val="0"/>
              <w:marTop w:val="0"/>
              <w:marBottom w:val="0"/>
              <w:divBdr>
                <w:top w:val="none" w:sz="0" w:space="0" w:color="auto"/>
                <w:left w:val="none" w:sz="0" w:space="0" w:color="auto"/>
                <w:bottom w:val="none" w:sz="0" w:space="0" w:color="auto"/>
                <w:right w:val="none" w:sz="0" w:space="0" w:color="auto"/>
              </w:divBdr>
            </w:div>
          </w:divsChild>
        </w:div>
        <w:div w:id="1014649309">
          <w:marLeft w:val="0"/>
          <w:marRight w:val="0"/>
          <w:marTop w:val="0"/>
          <w:marBottom w:val="0"/>
          <w:divBdr>
            <w:top w:val="none" w:sz="0" w:space="0" w:color="auto"/>
            <w:left w:val="none" w:sz="0" w:space="0" w:color="auto"/>
            <w:bottom w:val="none" w:sz="0" w:space="0" w:color="auto"/>
            <w:right w:val="none" w:sz="0" w:space="0" w:color="auto"/>
          </w:divBdr>
        </w:div>
        <w:div w:id="1017389009">
          <w:marLeft w:val="0"/>
          <w:marRight w:val="0"/>
          <w:marTop w:val="300"/>
          <w:marBottom w:val="0"/>
          <w:divBdr>
            <w:top w:val="none" w:sz="0" w:space="0" w:color="auto"/>
            <w:left w:val="none" w:sz="0" w:space="0" w:color="auto"/>
            <w:bottom w:val="none" w:sz="0" w:space="0" w:color="auto"/>
            <w:right w:val="none" w:sz="0" w:space="0" w:color="auto"/>
          </w:divBdr>
          <w:divsChild>
            <w:div w:id="341055394">
              <w:marLeft w:val="0"/>
              <w:marRight w:val="0"/>
              <w:marTop w:val="0"/>
              <w:marBottom w:val="0"/>
              <w:divBdr>
                <w:top w:val="none" w:sz="0" w:space="0" w:color="auto"/>
                <w:left w:val="none" w:sz="0" w:space="0" w:color="auto"/>
                <w:bottom w:val="none" w:sz="0" w:space="0" w:color="auto"/>
                <w:right w:val="none" w:sz="0" w:space="0" w:color="auto"/>
              </w:divBdr>
              <w:divsChild>
                <w:div w:id="963191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2582975">
          <w:marLeft w:val="0"/>
          <w:marRight w:val="0"/>
          <w:marTop w:val="300"/>
          <w:marBottom w:val="0"/>
          <w:divBdr>
            <w:top w:val="none" w:sz="0" w:space="0" w:color="auto"/>
            <w:left w:val="none" w:sz="0" w:space="0" w:color="auto"/>
            <w:bottom w:val="none" w:sz="0" w:space="0" w:color="auto"/>
            <w:right w:val="none" w:sz="0" w:space="0" w:color="auto"/>
          </w:divBdr>
          <w:divsChild>
            <w:div w:id="491527866">
              <w:marLeft w:val="0"/>
              <w:marRight w:val="0"/>
              <w:marTop w:val="0"/>
              <w:marBottom w:val="0"/>
              <w:divBdr>
                <w:top w:val="none" w:sz="0" w:space="0" w:color="auto"/>
                <w:left w:val="none" w:sz="0" w:space="0" w:color="auto"/>
                <w:bottom w:val="none" w:sz="0" w:space="0" w:color="auto"/>
                <w:right w:val="none" w:sz="0" w:space="0" w:color="auto"/>
              </w:divBdr>
              <w:divsChild>
                <w:div w:id="1454130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724022">
          <w:marLeft w:val="0"/>
          <w:marRight w:val="0"/>
          <w:marTop w:val="300"/>
          <w:marBottom w:val="0"/>
          <w:divBdr>
            <w:top w:val="none" w:sz="0" w:space="0" w:color="auto"/>
            <w:left w:val="none" w:sz="0" w:space="0" w:color="auto"/>
            <w:bottom w:val="none" w:sz="0" w:space="0" w:color="auto"/>
            <w:right w:val="none" w:sz="0" w:space="0" w:color="auto"/>
          </w:divBdr>
          <w:divsChild>
            <w:div w:id="2034770371">
              <w:marLeft w:val="0"/>
              <w:marRight w:val="0"/>
              <w:marTop w:val="0"/>
              <w:marBottom w:val="0"/>
              <w:divBdr>
                <w:top w:val="none" w:sz="0" w:space="0" w:color="auto"/>
                <w:left w:val="none" w:sz="0" w:space="0" w:color="auto"/>
                <w:bottom w:val="none" w:sz="0" w:space="0" w:color="auto"/>
                <w:right w:val="none" w:sz="0" w:space="0" w:color="auto"/>
              </w:divBdr>
              <w:divsChild>
                <w:div w:id="450050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7977881">
          <w:marLeft w:val="0"/>
          <w:marRight w:val="0"/>
          <w:marTop w:val="0"/>
          <w:marBottom w:val="0"/>
          <w:divBdr>
            <w:top w:val="none" w:sz="0" w:space="0" w:color="auto"/>
            <w:left w:val="none" w:sz="0" w:space="0" w:color="auto"/>
            <w:bottom w:val="none" w:sz="0" w:space="0" w:color="auto"/>
            <w:right w:val="none" w:sz="0" w:space="0" w:color="auto"/>
          </w:divBdr>
        </w:div>
        <w:div w:id="1504738500">
          <w:marLeft w:val="0"/>
          <w:marRight w:val="0"/>
          <w:marTop w:val="0"/>
          <w:marBottom w:val="0"/>
          <w:divBdr>
            <w:top w:val="none" w:sz="0" w:space="0" w:color="auto"/>
            <w:left w:val="none" w:sz="0" w:space="0" w:color="auto"/>
            <w:bottom w:val="none" w:sz="0" w:space="0" w:color="auto"/>
            <w:right w:val="none" w:sz="0" w:space="0" w:color="auto"/>
          </w:divBdr>
          <w:divsChild>
            <w:div w:id="1862813783">
              <w:marLeft w:val="0"/>
              <w:marRight w:val="0"/>
              <w:marTop w:val="0"/>
              <w:marBottom w:val="0"/>
              <w:divBdr>
                <w:top w:val="none" w:sz="0" w:space="0" w:color="auto"/>
                <w:left w:val="none" w:sz="0" w:space="0" w:color="auto"/>
                <w:bottom w:val="none" w:sz="0" w:space="0" w:color="auto"/>
                <w:right w:val="none" w:sz="0" w:space="0" w:color="auto"/>
              </w:divBdr>
            </w:div>
          </w:divsChild>
        </w:div>
        <w:div w:id="1876429303">
          <w:marLeft w:val="0"/>
          <w:marRight w:val="0"/>
          <w:marTop w:val="0"/>
          <w:marBottom w:val="0"/>
          <w:divBdr>
            <w:top w:val="none" w:sz="0" w:space="0" w:color="auto"/>
            <w:left w:val="none" w:sz="0" w:space="0" w:color="auto"/>
            <w:bottom w:val="none" w:sz="0" w:space="0" w:color="auto"/>
            <w:right w:val="none" w:sz="0" w:space="0" w:color="auto"/>
          </w:divBdr>
          <w:divsChild>
            <w:div w:id="702554944">
              <w:marLeft w:val="0"/>
              <w:marRight w:val="0"/>
              <w:marTop w:val="0"/>
              <w:marBottom w:val="0"/>
              <w:divBdr>
                <w:top w:val="none" w:sz="0" w:space="0" w:color="auto"/>
                <w:left w:val="none" w:sz="0" w:space="0" w:color="auto"/>
                <w:bottom w:val="none" w:sz="0" w:space="0" w:color="auto"/>
                <w:right w:val="none" w:sz="0" w:space="0" w:color="auto"/>
              </w:divBdr>
            </w:div>
          </w:divsChild>
        </w:div>
        <w:div w:id="1949313905">
          <w:marLeft w:val="0"/>
          <w:marRight w:val="0"/>
          <w:marTop w:val="0"/>
          <w:marBottom w:val="0"/>
          <w:divBdr>
            <w:top w:val="none" w:sz="0" w:space="0" w:color="auto"/>
            <w:left w:val="none" w:sz="0" w:space="0" w:color="auto"/>
            <w:bottom w:val="none" w:sz="0" w:space="0" w:color="auto"/>
            <w:right w:val="none" w:sz="0" w:space="0" w:color="auto"/>
          </w:divBdr>
          <w:divsChild>
            <w:div w:id="144009233">
              <w:marLeft w:val="0"/>
              <w:marRight w:val="0"/>
              <w:marTop w:val="0"/>
              <w:marBottom w:val="0"/>
              <w:divBdr>
                <w:top w:val="none" w:sz="0" w:space="0" w:color="auto"/>
                <w:left w:val="none" w:sz="0" w:space="0" w:color="auto"/>
                <w:bottom w:val="none" w:sz="0" w:space="0" w:color="auto"/>
                <w:right w:val="none" w:sz="0" w:space="0" w:color="auto"/>
              </w:divBdr>
            </w:div>
          </w:divsChild>
        </w:div>
        <w:div w:id="2037733731">
          <w:marLeft w:val="0"/>
          <w:marRight w:val="0"/>
          <w:marTop w:val="300"/>
          <w:marBottom w:val="0"/>
          <w:divBdr>
            <w:top w:val="none" w:sz="0" w:space="0" w:color="auto"/>
            <w:left w:val="none" w:sz="0" w:space="0" w:color="auto"/>
            <w:bottom w:val="none" w:sz="0" w:space="0" w:color="auto"/>
            <w:right w:val="none" w:sz="0" w:space="0" w:color="auto"/>
          </w:divBdr>
          <w:divsChild>
            <w:div w:id="653459863">
              <w:marLeft w:val="0"/>
              <w:marRight w:val="0"/>
              <w:marTop w:val="0"/>
              <w:marBottom w:val="0"/>
              <w:divBdr>
                <w:top w:val="none" w:sz="0" w:space="0" w:color="auto"/>
                <w:left w:val="none" w:sz="0" w:space="0" w:color="auto"/>
                <w:bottom w:val="none" w:sz="0" w:space="0" w:color="auto"/>
                <w:right w:val="none" w:sz="0" w:space="0" w:color="auto"/>
              </w:divBdr>
              <w:divsChild>
                <w:div w:id="1664704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1005676">
          <w:marLeft w:val="0"/>
          <w:marRight w:val="0"/>
          <w:marTop w:val="0"/>
          <w:marBottom w:val="0"/>
          <w:divBdr>
            <w:top w:val="none" w:sz="0" w:space="0" w:color="auto"/>
            <w:left w:val="none" w:sz="0" w:space="0" w:color="auto"/>
            <w:bottom w:val="none" w:sz="0" w:space="0" w:color="auto"/>
            <w:right w:val="none" w:sz="0" w:space="0" w:color="auto"/>
          </w:divBdr>
        </w:div>
        <w:div w:id="2067795121">
          <w:marLeft w:val="0"/>
          <w:marRight w:val="0"/>
          <w:marTop w:val="0"/>
          <w:marBottom w:val="0"/>
          <w:divBdr>
            <w:top w:val="none" w:sz="0" w:space="0" w:color="auto"/>
            <w:left w:val="none" w:sz="0" w:space="0" w:color="auto"/>
            <w:bottom w:val="none" w:sz="0" w:space="0" w:color="auto"/>
            <w:right w:val="none" w:sz="0" w:space="0" w:color="auto"/>
          </w:divBdr>
        </w:div>
        <w:div w:id="2102141757">
          <w:marLeft w:val="0"/>
          <w:marRight w:val="0"/>
          <w:marTop w:val="0"/>
          <w:marBottom w:val="0"/>
          <w:divBdr>
            <w:top w:val="none" w:sz="0" w:space="0" w:color="auto"/>
            <w:left w:val="none" w:sz="0" w:space="0" w:color="auto"/>
            <w:bottom w:val="none" w:sz="0" w:space="0" w:color="auto"/>
            <w:right w:val="none" w:sz="0" w:space="0" w:color="auto"/>
          </w:divBdr>
          <w:divsChild>
            <w:div w:id="516579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8381276">
      <w:bodyDiv w:val="1"/>
      <w:marLeft w:val="0"/>
      <w:marRight w:val="0"/>
      <w:marTop w:val="0"/>
      <w:marBottom w:val="0"/>
      <w:divBdr>
        <w:top w:val="none" w:sz="0" w:space="0" w:color="auto"/>
        <w:left w:val="none" w:sz="0" w:space="0" w:color="auto"/>
        <w:bottom w:val="none" w:sz="0" w:space="0" w:color="auto"/>
        <w:right w:val="none" w:sz="0" w:space="0" w:color="auto"/>
      </w:divBdr>
      <w:divsChild>
        <w:div w:id="2039506882">
          <w:marLeft w:val="0"/>
          <w:marRight w:val="0"/>
          <w:marTop w:val="0"/>
          <w:marBottom w:val="0"/>
          <w:divBdr>
            <w:top w:val="none" w:sz="0" w:space="0" w:color="auto"/>
            <w:left w:val="none" w:sz="0" w:space="0" w:color="auto"/>
            <w:bottom w:val="none" w:sz="0" w:space="0" w:color="auto"/>
            <w:right w:val="none" w:sz="0" w:space="0" w:color="auto"/>
          </w:divBdr>
        </w:div>
        <w:div w:id="481849593">
          <w:marLeft w:val="0"/>
          <w:marRight w:val="0"/>
          <w:marTop w:val="0"/>
          <w:marBottom w:val="0"/>
          <w:divBdr>
            <w:top w:val="none" w:sz="0" w:space="0" w:color="auto"/>
            <w:left w:val="none" w:sz="0" w:space="0" w:color="auto"/>
            <w:bottom w:val="none" w:sz="0" w:space="0" w:color="auto"/>
            <w:right w:val="none" w:sz="0" w:space="0" w:color="auto"/>
          </w:divBdr>
          <w:divsChild>
            <w:div w:id="719792278">
              <w:marLeft w:val="0"/>
              <w:marRight w:val="0"/>
              <w:marTop w:val="0"/>
              <w:marBottom w:val="0"/>
              <w:divBdr>
                <w:top w:val="none" w:sz="0" w:space="0" w:color="auto"/>
                <w:left w:val="none" w:sz="0" w:space="0" w:color="auto"/>
                <w:bottom w:val="none" w:sz="0" w:space="0" w:color="auto"/>
                <w:right w:val="none" w:sz="0" w:space="0" w:color="auto"/>
              </w:divBdr>
            </w:div>
          </w:divsChild>
        </w:div>
        <w:div w:id="467666583">
          <w:marLeft w:val="0"/>
          <w:marRight w:val="0"/>
          <w:marTop w:val="0"/>
          <w:marBottom w:val="0"/>
          <w:divBdr>
            <w:top w:val="none" w:sz="0" w:space="0" w:color="auto"/>
            <w:left w:val="none" w:sz="0" w:space="0" w:color="auto"/>
            <w:bottom w:val="none" w:sz="0" w:space="0" w:color="auto"/>
            <w:right w:val="none" w:sz="0" w:space="0" w:color="auto"/>
          </w:divBdr>
        </w:div>
        <w:div w:id="2063866153">
          <w:marLeft w:val="0"/>
          <w:marRight w:val="0"/>
          <w:marTop w:val="0"/>
          <w:marBottom w:val="0"/>
          <w:divBdr>
            <w:top w:val="none" w:sz="0" w:space="0" w:color="auto"/>
            <w:left w:val="none" w:sz="0" w:space="0" w:color="auto"/>
            <w:bottom w:val="none" w:sz="0" w:space="0" w:color="auto"/>
            <w:right w:val="none" w:sz="0" w:space="0" w:color="auto"/>
          </w:divBdr>
          <w:divsChild>
            <w:div w:id="1691374114">
              <w:marLeft w:val="0"/>
              <w:marRight w:val="0"/>
              <w:marTop w:val="0"/>
              <w:marBottom w:val="0"/>
              <w:divBdr>
                <w:top w:val="none" w:sz="0" w:space="0" w:color="auto"/>
                <w:left w:val="none" w:sz="0" w:space="0" w:color="auto"/>
                <w:bottom w:val="none" w:sz="0" w:space="0" w:color="auto"/>
                <w:right w:val="none" w:sz="0" w:space="0" w:color="auto"/>
              </w:divBdr>
            </w:div>
          </w:divsChild>
        </w:div>
        <w:div w:id="1204365538">
          <w:marLeft w:val="0"/>
          <w:marRight w:val="0"/>
          <w:marTop w:val="0"/>
          <w:marBottom w:val="0"/>
          <w:divBdr>
            <w:top w:val="none" w:sz="0" w:space="0" w:color="auto"/>
            <w:left w:val="none" w:sz="0" w:space="0" w:color="auto"/>
            <w:bottom w:val="none" w:sz="0" w:space="0" w:color="auto"/>
            <w:right w:val="none" w:sz="0" w:space="0" w:color="auto"/>
          </w:divBdr>
        </w:div>
        <w:div w:id="1086345507">
          <w:marLeft w:val="0"/>
          <w:marRight w:val="0"/>
          <w:marTop w:val="0"/>
          <w:marBottom w:val="0"/>
          <w:divBdr>
            <w:top w:val="none" w:sz="0" w:space="0" w:color="auto"/>
            <w:left w:val="none" w:sz="0" w:space="0" w:color="auto"/>
            <w:bottom w:val="none" w:sz="0" w:space="0" w:color="auto"/>
            <w:right w:val="none" w:sz="0" w:space="0" w:color="auto"/>
          </w:divBdr>
          <w:divsChild>
            <w:div w:id="1767723446">
              <w:marLeft w:val="0"/>
              <w:marRight w:val="0"/>
              <w:marTop w:val="0"/>
              <w:marBottom w:val="0"/>
              <w:divBdr>
                <w:top w:val="none" w:sz="0" w:space="0" w:color="auto"/>
                <w:left w:val="none" w:sz="0" w:space="0" w:color="auto"/>
                <w:bottom w:val="none" w:sz="0" w:space="0" w:color="auto"/>
                <w:right w:val="none" w:sz="0" w:space="0" w:color="auto"/>
              </w:divBdr>
            </w:div>
          </w:divsChild>
        </w:div>
        <w:div w:id="1336573034">
          <w:marLeft w:val="0"/>
          <w:marRight w:val="0"/>
          <w:marTop w:val="0"/>
          <w:marBottom w:val="0"/>
          <w:divBdr>
            <w:top w:val="none" w:sz="0" w:space="0" w:color="auto"/>
            <w:left w:val="none" w:sz="0" w:space="0" w:color="auto"/>
            <w:bottom w:val="none" w:sz="0" w:space="0" w:color="auto"/>
            <w:right w:val="none" w:sz="0" w:space="0" w:color="auto"/>
          </w:divBdr>
        </w:div>
        <w:div w:id="1454011405">
          <w:marLeft w:val="0"/>
          <w:marRight w:val="0"/>
          <w:marTop w:val="0"/>
          <w:marBottom w:val="0"/>
          <w:divBdr>
            <w:top w:val="none" w:sz="0" w:space="0" w:color="auto"/>
            <w:left w:val="none" w:sz="0" w:space="0" w:color="auto"/>
            <w:bottom w:val="none" w:sz="0" w:space="0" w:color="auto"/>
            <w:right w:val="none" w:sz="0" w:space="0" w:color="auto"/>
          </w:divBdr>
          <w:divsChild>
            <w:div w:id="275409005">
              <w:marLeft w:val="0"/>
              <w:marRight w:val="0"/>
              <w:marTop w:val="0"/>
              <w:marBottom w:val="0"/>
              <w:divBdr>
                <w:top w:val="none" w:sz="0" w:space="0" w:color="auto"/>
                <w:left w:val="none" w:sz="0" w:space="0" w:color="auto"/>
                <w:bottom w:val="none" w:sz="0" w:space="0" w:color="auto"/>
                <w:right w:val="none" w:sz="0" w:space="0" w:color="auto"/>
              </w:divBdr>
            </w:div>
          </w:divsChild>
        </w:div>
        <w:div w:id="960068028">
          <w:marLeft w:val="0"/>
          <w:marRight w:val="0"/>
          <w:marTop w:val="0"/>
          <w:marBottom w:val="0"/>
          <w:divBdr>
            <w:top w:val="none" w:sz="0" w:space="0" w:color="auto"/>
            <w:left w:val="none" w:sz="0" w:space="0" w:color="auto"/>
            <w:bottom w:val="none" w:sz="0" w:space="0" w:color="auto"/>
            <w:right w:val="none" w:sz="0" w:space="0" w:color="auto"/>
          </w:divBdr>
        </w:div>
        <w:div w:id="1397776567">
          <w:marLeft w:val="0"/>
          <w:marRight w:val="0"/>
          <w:marTop w:val="0"/>
          <w:marBottom w:val="0"/>
          <w:divBdr>
            <w:top w:val="none" w:sz="0" w:space="0" w:color="auto"/>
            <w:left w:val="none" w:sz="0" w:space="0" w:color="auto"/>
            <w:bottom w:val="none" w:sz="0" w:space="0" w:color="auto"/>
            <w:right w:val="none" w:sz="0" w:space="0" w:color="auto"/>
          </w:divBdr>
          <w:divsChild>
            <w:div w:id="1090390149">
              <w:marLeft w:val="0"/>
              <w:marRight w:val="0"/>
              <w:marTop w:val="0"/>
              <w:marBottom w:val="0"/>
              <w:divBdr>
                <w:top w:val="none" w:sz="0" w:space="0" w:color="auto"/>
                <w:left w:val="none" w:sz="0" w:space="0" w:color="auto"/>
                <w:bottom w:val="none" w:sz="0" w:space="0" w:color="auto"/>
                <w:right w:val="none" w:sz="0" w:space="0" w:color="auto"/>
              </w:divBdr>
            </w:div>
          </w:divsChild>
        </w:div>
        <w:div w:id="2080592123">
          <w:marLeft w:val="0"/>
          <w:marRight w:val="0"/>
          <w:marTop w:val="0"/>
          <w:marBottom w:val="0"/>
          <w:divBdr>
            <w:top w:val="none" w:sz="0" w:space="0" w:color="auto"/>
            <w:left w:val="none" w:sz="0" w:space="0" w:color="auto"/>
            <w:bottom w:val="none" w:sz="0" w:space="0" w:color="auto"/>
            <w:right w:val="none" w:sz="0" w:space="0" w:color="auto"/>
          </w:divBdr>
        </w:div>
        <w:div w:id="371031963">
          <w:marLeft w:val="0"/>
          <w:marRight w:val="0"/>
          <w:marTop w:val="0"/>
          <w:marBottom w:val="0"/>
          <w:divBdr>
            <w:top w:val="none" w:sz="0" w:space="0" w:color="auto"/>
            <w:left w:val="none" w:sz="0" w:space="0" w:color="auto"/>
            <w:bottom w:val="none" w:sz="0" w:space="0" w:color="auto"/>
            <w:right w:val="none" w:sz="0" w:space="0" w:color="auto"/>
          </w:divBdr>
          <w:divsChild>
            <w:div w:id="1293704956">
              <w:marLeft w:val="0"/>
              <w:marRight w:val="0"/>
              <w:marTop w:val="0"/>
              <w:marBottom w:val="0"/>
              <w:divBdr>
                <w:top w:val="none" w:sz="0" w:space="0" w:color="auto"/>
                <w:left w:val="none" w:sz="0" w:space="0" w:color="auto"/>
                <w:bottom w:val="none" w:sz="0" w:space="0" w:color="auto"/>
                <w:right w:val="none" w:sz="0" w:space="0" w:color="auto"/>
              </w:divBdr>
            </w:div>
          </w:divsChild>
        </w:div>
        <w:div w:id="109325803">
          <w:marLeft w:val="0"/>
          <w:marRight w:val="0"/>
          <w:marTop w:val="0"/>
          <w:marBottom w:val="0"/>
          <w:divBdr>
            <w:top w:val="none" w:sz="0" w:space="0" w:color="auto"/>
            <w:left w:val="none" w:sz="0" w:space="0" w:color="auto"/>
            <w:bottom w:val="none" w:sz="0" w:space="0" w:color="auto"/>
            <w:right w:val="none" w:sz="0" w:space="0" w:color="auto"/>
          </w:divBdr>
        </w:div>
        <w:div w:id="1561553469">
          <w:marLeft w:val="0"/>
          <w:marRight w:val="0"/>
          <w:marTop w:val="0"/>
          <w:marBottom w:val="0"/>
          <w:divBdr>
            <w:top w:val="none" w:sz="0" w:space="0" w:color="auto"/>
            <w:left w:val="none" w:sz="0" w:space="0" w:color="auto"/>
            <w:bottom w:val="none" w:sz="0" w:space="0" w:color="auto"/>
            <w:right w:val="none" w:sz="0" w:space="0" w:color="auto"/>
          </w:divBdr>
          <w:divsChild>
            <w:div w:id="603154365">
              <w:marLeft w:val="0"/>
              <w:marRight w:val="0"/>
              <w:marTop w:val="0"/>
              <w:marBottom w:val="0"/>
              <w:divBdr>
                <w:top w:val="none" w:sz="0" w:space="0" w:color="auto"/>
                <w:left w:val="none" w:sz="0" w:space="0" w:color="auto"/>
                <w:bottom w:val="none" w:sz="0" w:space="0" w:color="auto"/>
                <w:right w:val="none" w:sz="0" w:space="0" w:color="auto"/>
              </w:divBdr>
            </w:div>
          </w:divsChild>
        </w:div>
        <w:div w:id="1005283926">
          <w:marLeft w:val="0"/>
          <w:marRight w:val="0"/>
          <w:marTop w:val="300"/>
          <w:marBottom w:val="0"/>
          <w:divBdr>
            <w:top w:val="none" w:sz="0" w:space="0" w:color="auto"/>
            <w:left w:val="none" w:sz="0" w:space="0" w:color="auto"/>
            <w:bottom w:val="none" w:sz="0" w:space="0" w:color="auto"/>
            <w:right w:val="none" w:sz="0" w:space="0" w:color="auto"/>
          </w:divBdr>
          <w:divsChild>
            <w:div w:id="1701127546">
              <w:marLeft w:val="0"/>
              <w:marRight w:val="0"/>
              <w:marTop w:val="0"/>
              <w:marBottom w:val="0"/>
              <w:divBdr>
                <w:top w:val="none" w:sz="0" w:space="0" w:color="auto"/>
                <w:left w:val="none" w:sz="0" w:space="0" w:color="auto"/>
                <w:bottom w:val="none" w:sz="0" w:space="0" w:color="auto"/>
                <w:right w:val="none" w:sz="0" w:space="0" w:color="auto"/>
              </w:divBdr>
              <w:divsChild>
                <w:div w:id="1102871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365087">
          <w:marLeft w:val="0"/>
          <w:marRight w:val="0"/>
          <w:marTop w:val="300"/>
          <w:marBottom w:val="0"/>
          <w:divBdr>
            <w:top w:val="none" w:sz="0" w:space="0" w:color="auto"/>
            <w:left w:val="none" w:sz="0" w:space="0" w:color="auto"/>
            <w:bottom w:val="none" w:sz="0" w:space="0" w:color="auto"/>
            <w:right w:val="none" w:sz="0" w:space="0" w:color="auto"/>
          </w:divBdr>
          <w:divsChild>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793824">
          <w:marLeft w:val="0"/>
          <w:marRight w:val="0"/>
          <w:marTop w:val="300"/>
          <w:marBottom w:val="0"/>
          <w:divBdr>
            <w:top w:val="none" w:sz="0" w:space="0" w:color="auto"/>
            <w:left w:val="none" w:sz="0" w:space="0" w:color="auto"/>
            <w:bottom w:val="none" w:sz="0" w:space="0" w:color="auto"/>
            <w:right w:val="none" w:sz="0" w:space="0" w:color="auto"/>
          </w:divBdr>
          <w:divsChild>
            <w:div w:id="1524434675">
              <w:marLeft w:val="0"/>
              <w:marRight w:val="0"/>
              <w:marTop w:val="0"/>
              <w:marBottom w:val="0"/>
              <w:divBdr>
                <w:top w:val="none" w:sz="0" w:space="0" w:color="auto"/>
                <w:left w:val="none" w:sz="0" w:space="0" w:color="auto"/>
                <w:bottom w:val="none" w:sz="0" w:space="0" w:color="auto"/>
                <w:right w:val="none" w:sz="0" w:space="0" w:color="auto"/>
              </w:divBdr>
              <w:divsChild>
                <w:div w:id="1031758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6690559">
          <w:marLeft w:val="0"/>
          <w:marRight w:val="0"/>
          <w:marTop w:val="300"/>
          <w:marBottom w:val="0"/>
          <w:divBdr>
            <w:top w:val="none" w:sz="0" w:space="0" w:color="auto"/>
            <w:left w:val="none" w:sz="0" w:space="0" w:color="auto"/>
            <w:bottom w:val="none" w:sz="0" w:space="0" w:color="auto"/>
            <w:right w:val="none" w:sz="0" w:space="0" w:color="auto"/>
          </w:divBdr>
          <w:divsChild>
            <w:div w:id="1464730627">
              <w:marLeft w:val="0"/>
              <w:marRight w:val="0"/>
              <w:marTop w:val="0"/>
              <w:marBottom w:val="0"/>
              <w:divBdr>
                <w:top w:val="none" w:sz="0" w:space="0" w:color="auto"/>
                <w:left w:val="none" w:sz="0" w:space="0" w:color="auto"/>
                <w:bottom w:val="none" w:sz="0" w:space="0" w:color="auto"/>
                <w:right w:val="none" w:sz="0" w:space="0" w:color="auto"/>
              </w:divBdr>
              <w:divsChild>
                <w:div w:id="504977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8914244">
      <w:bodyDiv w:val="1"/>
      <w:marLeft w:val="0"/>
      <w:marRight w:val="0"/>
      <w:marTop w:val="0"/>
      <w:marBottom w:val="0"/>
      <w:divBdr>
        <w:top w:val="none" w:sz="0" w:space="0" w:color="auto"/>
        <w:left w:val="none" w:sz="0" w:space="0" w:color="auto"/>
        <w:bottom w:val="none" w:sz="0" w:space="0" w:color="auto"/>
        <w:right w:val="none" w:sz="0" w:space="0" w:color="auto"/>
      </w:divBdr>
      <w:divsChild>
        <w:div w:id="426968461">
          <w:marLeft w:val="0"/>
          <w:marRight w:val="0"/>
          <w:marTop w:val="0"/>
          <w:marBottom w:val="0"/>
          <w:divBdr>
            <w:top w:val="none" w:sz="0" w:space="0" w:color="auto"/>
            <w:left w:val="none" w:sz="0" w:space="0" w:color="auto"/>
            <w:bottom w:val="none" w:sz="0" w:space="0" w:color="auto"/>
            <w:right w:val="none" w:sz="0" w:space="0" w:color="auto"/>
          </w:divBdr>
        </w:div>
        <w:div w:id="1355184086">
          <w:marLeft w:val="0"/>
          <w:marRight w:val="0"/>
          <w:marTop w:val="0"/>
          <w:marBottom w:val="0"/>
          <w:divBdr>
            <w:top w:val="none" w:sz="0" w:space="0" w:color="auto"/>
            <w:left w:val="none" w:sz="0" w:space="0" w:color="auto"/>
            <w:bottom w:val="none" w:sz="0" w:space="0" w:color="auto"/>
            <w:right w:val="none" w:sz="0" w:space="0" w:color="auto"/>
          </w:divBdr>
          <w:divsChild>
            <w:div w:id="1835563389">
              <w:marLeft w:val="0"/>
              <w:marRight w:val="0"/>
              <w:marTop w:val="0"/>
              <w:marBottom w:val="0"/>
              <w:divBdr>
                <w:top w:val="none" w:sz="0" w:space="0" w:color="auto"/>
                <w:left w:val="none" w:sz="0" w:space="0" w:color="auto"/>
                <w:bottom w:val="none" w:sz="0" w:space="0" w:color="auto"/>
                <w:right w:val="none" w:sz="0" w:space="0" w:color="auto"/>
              </w:divBdr>
            </w:div>
          </w:divsChild>
        </w:div>
        <w:div w:id="1922332449">
          <w:marLeft w:val="0"/>
          <w:marRight w:val="0"/>
          <w:marTop w:val="0"/>
          <w:marBottom w:val="0"/>
          <w:divBdr>
            <w:top w:val="none" w:sz="0" w:space="0" w:color="auto"/>
            <w:left w:val="none" w:sz="0" w:space="0" w:color="auto"/>
            <w:bottom w:val="none" w:sz="0" w:space="0" w:color="auto"/>
            <w:right w:val="none" w:sz="0" w:space="0" w:color="auto"/>
          </w:divBdr>
        </w:div>
        <w:div w:id="1367944292">
          <w:marLeft w:val="0"/>
          <w:marRight w:val="0"/>
          <w:marTop w:val="0"/>
          <w:marBottom w:val="0"/>
          <w:divBdr>
            <w:top w:val="none" w:sz="0" w:space="0" w:color="auto"/>
            <w:left w:val="none" w:sz="0" w:space="0" w:color="auto"/>
            <w:bottom w:val="none" w:sz="0" w:space="0" w:color="auto"/>
            <w:right w:val="none" w:sz="0" w:space="0" w:color="auto"/>
          </w:divBdr>
          <w:divsChild>
            <w:div w:id="1653833258">
              <w:marLeft w:val="0"/>
              <w:marRight w:val="0"/>
              <w:marTop w:val="0"/>
              <w:marBottom w:val="0"/>
              <w:divBdr>
                <w:top w:val="none" w:sz="0" w:space="0" w:color="auto"/>
                <w:left w:val="none" w:sz="0" w:space="0" w:color="auto"/>
                <w:bottom w:val="none" w:sz="0" w:space="0" w:color="auto"/>
                <w:right w:val="none" w:sz="0" w:space="0" w:color="auto"/>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sChild>
            <w:div w:id="1264068821">
              <w:marLeft w:val="0"/>
              <w:marRight w:val="0"/>
              <w:marTop w:val="0"/>
              <w:marBottom w:val="0"/>
              <w:divBdr>
                <w:top w:val="none" w:sz="0" w:space="0" w:color="auto"/>
                <w:left w:val="none" w:sz="0" w:space="0" w:color="auto"/>
                <w:bottom w:val="none" w:sz="0" w:space="0" w:color="auto"/>
                <w:right w:val="none" w:sz="0" w:space="0" w:color="auto"/>
              </w:divBdr>
            </w:div>
          </w:divsChild>
        </w:div>
        <w:div w:id="1863131679">
          <w:marLeft w:val="0"/>
          <w:marRight w:val="0"/>
          <w:marTop w:val="0"/>
          <w:marBottom w:val="0"/>
          <w:divBdr>
            <w:top w:val="none" w:sz="0" w:space="0" w:color="auto"/>
            <w:left w:val="none" w:sz="0" w:space="0" w:color="auto"/>
            <w:bottom w:val="none" w:sz="0" w:space="0" w:color="auto"/>
            <w:right w:val="none" w:sz="0" w:space="0" w:color="auto"/>
          </w:divBdr>
        </w:div>
        <w:div w:id="976643575">
          <w:marLeft w:val="0"/>
          <w:marRight w:val="0"/>
          <w:marTop w:val="0"/>
          <w:marBottom w:val="0"/>
          <w:divBdr>
            <w:top w:val="none" w:sz="0" w:space="0" w:color="auto"/>
            <w:left w:val="none" w:sz="0" w:space="0" w:color="auto"/>
            <w:bottom w:val="none" w:sz="0" w:space="0" w:color="auto"/>
            <w:right w:val="none" w:sz="0" w:space="0" w:color="auto"/>
          </w:divBdr>
          <w:divsChild>
            <w:div w:id="2132091764">
              <w:marLeft w:val="0"/>
              <w:marRight w:val="0"/>
              <w:marTop w:val="0"/>
              <w:marBottom w:val="0"/>
              <w:divBdr>
                <w:top w:val="none" w:sz="0" w:space="0" w:color="auto"/>
                <w:left w:val="none" w:sz="0" w:space="0" w:color="auto"/>
                <w:bottom w:val="none" w:sz="0" w:space="0" w:color="auto"/>
                <w:right w:val="none" w:sz="0" w:space="0" w:color="auto"/>
              </w:divBdr>
            </w:div>
          </w:divsChild>
        </w:div>
        <w:div w:id="1567569388">
          <w:marLeft w:val="0"/>
          <w:marRight w:val="0"/>
          <w:marTop w:val="0"/>
          <w:marBottom w:val="0"/>
          <w:divBdr>
            <w:top w:val="none" w:sz="0" w:space="0" w:color="auto"/>
            <w:left w:val="none" w:sz="0" w:space="0" w:color="auto"/>
            <w:bottom w:val="none" w:sz="0" w:space="0" w:color="auto"/>
            <w:right w:val="none" w:sz="0" w:space="0" w:color="auto"/>
          </w:divBdr>
        </w:div>
        <w:div w:id="331493273">
          <w:marLeft w:val="0"/>
          <w:marRight w:val="0"/>
          <w:marTop w:val="0"/>
          <w:marBottom w:val="0"/>
          <w:divBdr>
            <w:top w:val="none" w:sz="0" w:space="0" w:color="auto"/>
            <w:left w:val="none" w:sz="0" w:space="0" w:color="auto"/>
            <w:bottom w:val="none" w:sz="0" w:space="0" w:color="auto"/>
            <w:right w:val="none" w:sz="0" w:space="0" w:color="auto"/>
          </w:divBdr>
          <w:divsChild>
            <w:div w:id="885802690">
              <w:marLeft w:val="0"/>
              <w:marRight w:val="0"/>
              <w:marTop w:val="0"/>
              <w:marBottom w:val="0"/>
              <w:divBdr>
                <w:top w:val="none" w:sz="0" w:space="0" w:color="auto"/>
                <w:left w:val="none" w:sz="0" w:space="0" w:color="auto"/>
                <w:bottom w:val="none" w:sz="0" w:space="0" w:color="auto"/>
                <w:right w:val="none" w:sz="0" w:space="0" w:color="auto"/>
              </w:divBdr>
            </w:div>
          </w:divsChild>
        </w:div>
        <w:div w:id="238103834">
          <w:marLeft w:val="0"/>
          <w:marRight w:val="0"/>
          <w:marTop w:val="0"/>
          <w:marBottom w:val="0"/>
          <w:divBdr>
            <w:top w:val="none" w:sz="0" w:space="0" w:color="auto"/>
            <w:left w:val="none" w:sz="0" w:space="0" w:color="auto"/>
            <w:bottom w:val="none" w:sz="0" w:space="0" w:color="auto"/>
            <w:right w:val="none" w:sz="0" w:space="0" w:color="auto"/>
          </w:divBdr>
        </w:div>
        <w:div w:id="195696866">
          <w:marLeft w:val="0"/>
          <w:marRight w:val="0"/>
          <w:marTop w:val="0"/>
          <w:marBottom w:val="0"/>
          <w:divBdr>
            <w:top w:val="none" w:sz="0" w:space="0" w:color="auto"/>
            <w:left w:val="none" w:sz="0" w:space="0" w:color="auto"/>
            <w:bottom w:val="none" w:sz="0" w:space="0" w:color="auto"/>
            <w:right w:val="none" w:sz="0" w:space="0" w:color="auto"/>
          </w:divBdr>
          <w:divsChild>
            <w:div w:id="1586331637">
              <w:marLeft w:val="0"/>
              <w:marRight w:val="0"/>
              <w:marTop w:val="0"/>
              <w:marBottom w:val="0"/>
              <w:divBdr>
                <w:top w:val="none" w:sz="0" w:space="0" w:color="auto"/>
                <w:left w:val="none" w:sz="0" w:space="0" w:color="auto"/>
                <w:bottom w:val="none" w:sz="0" w:space="0" w:color="auto"/>
                <w:right w:val="none" w:sz="0" w:space="0" w:color="auto"/>
              </w:divBdr>
            </w:div>
          </w:divsChild>
        </w:div>
        <w:div w:id="711345834">
          <w:marLeft w:val="0"/>
          <w:marRight w:val="0"/>
          <w:marTop w:val="0"/>
          <w:marBottom w:val="0"/>
          <w:divBdr>
            <w:top w:val="none" w:sz="0" w:space="0" w:color="auto"/>
            <w:left w:val="none" w:sz="0" w:space="0" w:color="auto"/>
            <w:bottom w:val="none" w:sz="0" w:space="0" w:color="auto"/>
            <w:right w:val="none" w:sz="0" w:space="0" w:color="auto"/>
          </w:divBdr>
        </w:div>
        <w:div w:id="472337848">
          <w:marLeft w:val="0"/>
          <w:marRight w:val="0"/>
          <w:marTop w:val="0"/>
          <w:marBottom w:val="0"/>
          <w:divBdr>
            <w:top w:val="none" w:sz="0" w:space="0" w:color="auto"/>
            <w:left w:val="none" w:sz="0" w:space="0" w:color="auto"/>
            <w:bottom w:val="none" w:sz="0" w:space="0" w:color="auto"/>
            <w:right w:val="none" w:sz="0" w:space="0" w:color="auto"/>
          </w:divBdr>
          <w:divsChild>
            <w:div w:id="59326446">
              <w:marLeft w:val="0"/>
              <w:marRight w:val="0"/>
              <w:marTop w:val="0"/>
              <w:marBottom w:val="0"/>
              <w:divBdr>
                <w:top w:val="none" w:sz="0" w:space="0" w:color="auto"/>
                <w:left w:val="none" w:sz="0" w:space="0" w:color="auto"/>
                <w:bottom w:val="none" w:sz="0" w:space="0" w:color="auto"/>
                <w:right w:val="none" w:sz="0" w:space="0" w:color="auto"/>
              </w:divBdr>
            </w:div>
          </w:divsChild>
        </w:div>
        <w:div w:id="60640633">
          <w:marLeft w:val="0"/>
          <w:marRight w:val="0"/>
          <w:marTop w:val="300"/>
          <w:marBottom w:val="0"/>
          <w:divBdr>
            <w:top w:val="none" w:sz="0" w:space="0" w:color="auto"/>
            <w:left w:val="none" w:sz="0" w:space="0" w:color="auto"/>
            <w:bottom w:val="none" w:sz="0" w:space="0" w:color="auto"/>
            <w:right w:val="none" w:sz="0" w:space="0" w:color="auto"/>
          </w:divBdr>
          <w:divsChild>
            <w:div w:id="517547144">
              <w:marLeft w:val="0"/>
              <w:marRight w:val="0"/>
              <w:marTop w:val="0"/>
              <w:marBottom w:val="0"/>
              <w:divBdr>
                <w:top w:val="none" w:sz="0" w:space="0" w:color="auto"/>
                <w:left w:val="none" w:sz="0" w:space="0" w:color="auto"/>
                <w:bottom w:val="none" w:sz="0" w:space="0" w:color="auto"/>
                <w:right w:val="none" w:sz="0" w:space="0" w:color="auto"/>
              </w:divBdr>
              <w:divsChild>
                <w:div w:id="456224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5613139">
          <w:marLeft w:val="0"/>
          <w:marRight w:val="0"/>
          <w:marTop w:val="300"/>
          <w:marBottom w:val="0"/>
          <w:divBdr>
            <w:top w:val="none" w:sz="0" w:space="0" w:color="auto"/>
            <w:left w:val="none" w:sz="0" w:space="0" w:color="auto"/>
            <w:bottom w:val="none" w:sz="0" w:space="0" w:color="auto"/>
            <w:right w:val="none" w:sz="0" w:space="0" w:color="auto"/>
          </w:divBdr>
          <w:divsChild>
            <w:div w:id="1636132013">
              <w:marLeft w:val="0"/>
              <w:marRight w:val="0"/>
              <w:marTop w:val="0"/>
              <w:marBottom w:val="0"/>
              <w:divBdr>
                <w:top w:val="none" w:sz="0" w:space="0" w:color="auto"/>
                <w:left w:val="none" w:sz="0" w:space="0" w:color="auto"/>
                <w:bottom w:val="none" w:sz="0" w:space="0" w:color="auto"/>
                <w:right w:val="none" w:sz="0" w:space="0" w:color="auto"/>
              </w:divBdr>
              <w:divsChild>
                <w:div w:id="837385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338749">
          <w:marLeft w:val="0"/>
          <w:marRight w:val="0"/>
          <w:marTop w:val="300"/>
          <w:marBottom w:val="0"/>
          <w:divBdr>
            <w:top w:val="none" w:sz="0" w:space="0" w:color="auto"/>
            <w:left w:val="none" w:sz="0" w:space="0" w:color="auto"/>
            <w:bottom w:val="none" w:sz="0" w:space="0" w:color="auto"/>
            <w:right w:val="none" w:sz="0" w:space="0" w:color="auto"/>
          </w:divBdr>
          <w:divsChild>
            <w:div w:id="2000424987">
              <w:marLeft w:val="0"/>
              <w:marRight w:val="0"/>
              <w:marTop w:val="0"/>
              <w:marBottom w:val="0"/>
              <w:divBdr>
                <w:top w:val="none" w:sz="0" w:space="0" w:color="auto"/>
                <w:left w:val="none" w:sz="0" w:space="0" w:color="auto"/>
                <w:bottom w:val="none" w:sz="0" w:space="0" w:color="auto"/>
                <w:right w:val="none" w:sz="0" w:space="0" w:color="auto"/>
              </w:divBdr>
              <w:divsChild>
                <w:div w:id="1802189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716803">
          <w:marLeft w:val="0"/>
          <w:marRight w:val="0"/>
          <w:marTop w:val="300"/>
          <w:marBottom w:val="0"/>
          <w:divBdr>
            <w:top w:val="none" w:sz="0" w:space="0" w:color="auto"/>
            <w:left w:val="none" w:sz="0" w:space="0" w:color="auto"/>
            <w:bottom w:val="none" w:sz="0" w:space="0" w:color="auto"/>
            <w:right w:val="none" w:sz="0" w:space="0" w:color="auto"/>
          </w:divBdr>
          <w:divsChild>
            <w:div w:id="650450050">
              <w:marLeft w:val="0"/>
              <w:marRight w:val="0"/>
              <w:marTop w:val="0"/>
              <w:marBottom w:val="0"/>
              <w:divBdr>
                <w:top w:val="none" w:sz="0" w:space="0" w:color="auto"/>
                <w:left w:val="none" w:sz="0" w:space="0" w:color="auto"/>
                <w:bottom w:val="none" w:sz="0" w:space="0" w:color="auto"/>
                <w:right w:val="none" w:sz="0" w:space="0" w:color="auto"/>
              </w:divBdr>
              <w:divsChild>
                <w:div w:id="1281954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0343182">
      <w:bodyDiv w:val="1"/>
      <w:marLeft w:val="0"/>
      <w:marRight w:val="0"/>
      <w:marTop w:val="0"/>
      <w:marBottom w:val="0"/>
      <w:divBdr>
        <w:top w:val="none" w:sz="0" w:space="0" w:color="auto"/>
        <w:left w:val="none" w:sz="0" w:space="0" w:color="auto"/>
        <w:bottom w:val="none" w:sz="0" w:space="0" w:color="auto"/>
        <w:right w:val="none" w:sz="0" w:space="0" w:color="auto"/>
      </w:divBdr>
      <w:divsChild>
        <w:div w:id="759713500">
          <w:marLeft w:val="0"/>
          <w:marRight w:val="0"/>
          <w:marTop w:val="0"/>
          <w:marBottom w:val="0"/>
          <w:divBdr>
            <w:top w:val="none" w:sz="0" w:space="0" w:color="auto"/>
            <w:left w:val="none" w:sz="0" w:space="0" w:color="auto"/>
            <w:bottom w:val="none" w:sz="0" w:space="0" w:color="auto"/>
            <w:right w:val="none" w:sz="0" w:space="0" w:color="auto"/>
          </w:divBdr>
        </w:div>
        <w:div w:id="1471630686">
          <w:marLeft w:val="0"/>
          <w:marRight w:val="0"/>
          <w:marTop w:val="0"/>
          <w:marBottom w:val="0"/>
          <w:divBdr>
            <w:top w:val="none" w:sz="0" w:space="0" w:color="auto"/>
            <w:left w:val="none" w:sz="0" w:space="0" w:color="auto"/>
            <w:bottom w:val="none" w:sz="0" w:space="0" w:color="auto"/>
            <w:right w:val="none" w:sz="0" w:space="0" w:color="auto"/>
          </w:divBdr>
          <w:divsChild>
            <w:div w:id="1519080730">
              <w:marLeft w:val="0"/>
              <w:marRight w:val="0"/>
              <w:marTop w:val="0"/>
              <w:marBottom w:val="0"/>
              <w:divBdr>
                <w:top w:val="none" w:sz="0" w:space="0" w:color="auto"/>
                <w:left w:val="none" w:sz="0" w:space="0" w:color="auto"/>
                <w:bottom w:val="none" w:sz="0" w:space="0" w:color="auto"/>
                <w:right w:val="none" w:sz="0" w:space="0" w:color="auto"/>
              </w:divBdr>
            </w:div>
          </w:divsChild>
        </w:div>
        <w:div w:id="677659401">
          <w:marLeft w:val="0"/>
          <w:marRight w:val="0"/>
          <w:marTop w:val="0"/>
          <w:marBottom w:val="0"/>
          <w:divBdr>
            <w:top w:val="none" w:sz="0" w:space="0" w:color="auto"/>
            <w:left w:val="none" w:sz="0" w:space="0" w:color="auto"/>
            <w:bottom w:val="none" w:sz="0" w:space="0" w:color="auto"/>
            <w:right w:val="none" w:sz="0" w:space="0" w:color="auto"/>
          </w:divBdr>
        </w:div>
        <w:div w:id="2010598369">
          <w:marLeft w:val="0"/>
          <w:marRight w:val="0"/>
          <w:marTop w:val="0"/>
          <w:marBottom w:val="0"/>
          <w:divBdr>
            <w:top w:val="none" w:sz="0" w:space="0" w:color="auto"/>
            <w:left w:val="none" w:sz="0" w:space="0" w:color="auto"/>
            <w:bottom w:val="none" w:sz="0" w:space="0" w:color="auto"/>
            <w:right w:val="none" w:sz="0" w:space="0" w:color="auto"/>
          </w:divBdr>
          <w:divsChild>
            <w:div w:id="1437023423">
              <w:marLeft w:val="0"/>
              <w:marRight w:val="0"/>
              <w:marTop w:val="0"/>
              <w:marBottom w:val="0"/>
              <w:divBdr>
                <w:top w:val="none" w:sz="0" w:space="0" w:color="auto"/>
                <w:left w:val="none" w:sz="0" w:space="0" w:color="auto"/>
                <w:bottom w:val="none" w:sz="0" w:space="0" w:color="auto"/>
                <w:right w:val="none" w:sz="0" w:space="0" w:color="auto"/>
              </w:divBdr>
            </w:div>
          </w:divsChild>
        </w:div>
        <w:div w:id="623660005">
          <w:marLeft w:val="0"/>
          <w:marRight w:val="0"/>
          <w:marTop w:val="0"/>
          <w:marBottom w:val="0"/>
          <w:divBdr>
            <w:top w:val="none" w:sz="0" w:space="0" w:color="auto"/>
            <w:left w:val="none" w:sz="0" w:space="0" w:color="auto"/>
            <w:bottom w:val="none" w:sz="0" w:space="0" w:color="auto"/>
            <w:right w:val="none" w:sz="0" w:space="0" w:color="auto"/>
          </w:divBdr>
        </w:div>
        <w:div w:id="1777169534">
          <w:marLeft w:val="0"/>
          <w:marRight w:val="0"/>
          <w:marTop w:val="0"/>
          <w:marBottom w:val="0"/>
          <w:divBdr>
            <w:top w:val="none" w:sz="0" w:space="0" w:color="auto"/>
            <w:left w:val="none" w:sz="0" w:space="0" w:color="auto"/>
            <w:bottom w:val="none" w:sz="0" w:space="0" w:color="auto"/>
            <w:right w:val="none" w:sz="0" w:space="0" w:color="auto"/>
          </w:divBdr>
          <w:divsChild>
            <w:div w:id="520052065">
              <w:marLeft w:val="0"/>
              <w:marRight w:val="0"/>
              <w:marTop w:val="0"/>
              <w:marBottom w:val="0"/>
              <w:divBdr>
                <w:top w:val="none" w:sz="0" w:space="0" w:color="auto"/>
                <w:left w:val="none" w:sz="0" w:space="0" w:color="auto"/>
                <w:bottom w:val="none" w:sz="0" w:space="0" w:color="auto"/>
                <w:right w:val="none" w:sz="0" w:space="0" w:color="auto"/>
              </w:divBdr>
            </w:div>
          </w:divsChild>
        </w:div>
        <w:div w:id="724330807">
          <w:marLeft w:val="0"/>
          <w:marRight w:val="0"/>
          <w:marTop w:val="0"/>
          <w:marBottom w:val="0"/>
          <w:divBdr>
            <w:top w:val="none" w:sz="0" w:space="0" w:color="auto"/>
            <w:left w:val="none" w:sz="0" w:space="0" w:color="auto"/>
            <w:bottom w:val="none" w:sz="0" w:space="0" w:color="auto"/>
            <w:right w:val="none" w:sz="0" w:space="0" w:color="auto"/>
          </w:divBdr>
        </w:div>
        <w:div w:id="1549797998">
          <w:marLeft w:val="0"/>
          <w:marRight w:val="0"/>
          <w:marTop w:val="0"/>
          <w:marBottom w:val="0"/>
          <w:divBdr>
            <w:top w:val="none" w:sz="0" w:space="0" w:color="auto"/>
            <w:left w:val="none" w:sz="0" w:space="0" w:color="auto"/>
            <w:bottom w:val="none" w:sz="0" w:space="0" w:color="auto"/>
            <w:right w:val="none" w:sz="0" w:space="0" w:color="auto"/>
          </w:divBdr>
          <w:divsChild>
            <w:div w:id="2055619454">
              <w:marLeft w:val="0"/>
              <w:marRight w:val="0"/>
              <w:marTop w:val="0"/>
              <w:marBottom w:val="0"/>
              <w:divBdr>
                <w:top w:val="none" w:sz="0" w:space="0" w:color="auto"/>
                <w:left w:val="none" w:sz="0" w:space="0" w:color="auto"/>
                <w:bottom w:val="none" w:sz="0" w:space="0" w:color="auto"/>
                <w:right w:val="none" w:sz="0" w:space="0" w:color="auto"/>
              </w:divBdr>
            </w:div>
          </w:divsChild>
        </w:div>
        <w:div w:id="439571159">
          <w:marLeft w:val="0"/>
          <w:marRight w:val="0"/>
          <w:marTop w:val="0"/>
          <w:marBottom w:val="0"/>
          <w:divBdr>
            <w:top w:val="none" w:sz="0" w:space="0" w:color="auto"/>
            <w:left w:val="none" w:sz="0" w:space="0" w:color="auto"/>
            <w:bottom w:val="none" w:sz="0" w:space="0" w:color="auto"/>
            <w:right w:val="none" w:sz="0" w:space="0" w:color="auto"/>
          </w:divBdr>
        </w:div>
        <w:div w:id="1336031570">
          <w:marLeft w:val="0"/>
          <w:marRight w:val="0"/>
          <w:marTop w:val="0"/>
          <w:marBottom w:val="0"/>
          <w:divBdr>
            <w:top w:val="none" w:sz="0" w:space="0" w:color="auto"/>
            <w:left w:val="none" w:sz="0" w:space="0" w:color="auto"/>
            <w:bottom w:val="none" w:sz="0" w:space="0" w:color="auto"/>
            <w:right w:val="none" w:sz="0" w:space="0" w:color="auto"/>
          </w:divBdr>
          <w:divsChild>
            <w:div w:id="339507998">
              <w:marLeft w:val="0"/>
              <w:marRight w:val="0"/>
              <w:marTop w:val="0"/>
              <w:marBottom w:val="0"/>
              <w:divBdr>
                <w:top w:val="none" w:sz="0" w:space="0" w:color="auto"/>
                <w:left w:val="none" w:sz="0" w:space="0" w:color="auto"/>
                <w:bottom w:val="none" w:sz="0" w:space="0" w:color="auto"/>
                <w:right w:val="none" w:sz="0" w:space="0" w:color="auto"/>
              </w:divBdr>
            </w:div>
          </w:divsChild>
        </w:div>
        <w:div w:id="624429363">
          <w:marLeft w:val="0"/>
          <w:marRight w:val="0"/>
          <w:marTop w:val="0"/>
          <w:marBottom w:val="0"/>
          <w:divBdr>
            <w:top w:val="none" w:sz="0" w:space="0" w:color="auto"/>
            <w:left w:val="none" w:sz="0" w:space="0" w:color="auto"/>
            <w:bottom w:val="none" w:sz="0" w:space="0" w:color="auto"/>
            <w:right w:val="none" w:sz="0" w:space="0" w:color="auto"/>
          </w:divBdr>
        </w:div>
        <w:div w:id="1700355765">
          <w:marLeft w:val="0"/>
          <w:marRight w:val="0"/>
          <w:marTop w:val="0"/>
          <w:marBottom w:val="0"/>
          <w:divBdr>
            <w:top w:val="none" w:sz="0" w:space="0" w:color="auto"/>
            <w:left w:val="none" w:sz="0" w:space="0" w:color="auto"/>
            <w:bottom w:val="none" w:sz="0" w:space="0" w:color="auto"/>
            <w:right w:val="none" w:sz="0" w:space="0" w:color="auto"/>
          </w:divBdr>
          <w:divsChild>
            <w:div w:id="1772165701">
              <w:marLeft w:val="0"/>
              <w:marRight w:val="0"/>
              <w:marTop w:val="0"/>
              <w:marBottom w:val="0"/>
              <w:divBdr>
                <w:top w:val="none" w:sz="0" w:space="0" w:color="auto"/>
                <w:left w:val="none" w:sz="0" w:space="0" w:color="auto"/>
                <w:bottom w:val="none" w:sz="0" w:space="0" w:color="auto"/>
                <w:right w:val="none" w:sz="0" w:space="0" w:color="auto"/>
              </w:divBdr>
            </w:div>
          </w:divsChild>
        </w:div>
        <w:div w:id="1839811108">
          <w:marLeft w:val="0"/>
          <w:marRight w:val="0"/>
          <w:marTop w:val="0"/>
          <w:marBottom w:val="0"/>
          <w:divBdr>
            <w:top w:val="none" w:sz="0" w:space="0" w:color="auto"/>
            <w:left w:val="none" w:sz="0" w:space="0" w:color="auto"/>
            <w:bottom w:val="none" w:sz="0" w:space="0" w:color="auto"/>
            <w:right w:val="none" w:sz="0" w:space="0" w:color="auto"/>
          </w:divBdr>
        </w:div>
        <w:div w:id="1215049121">
          <w:marLeft w:val="0"/>
          <w:marRight w:val="0"/>
          <w:marTop w:val="0"/>
          <w:marBottom w:val="0"/>
          <w:divBdr>
            <w:top w:val="none" w:sz="0" w:space="0" w:color="auto"/>
            <w:left w:val="none" w:sz="0" w:space="0" w:color="auto"/>
            <w:bottom w:val="none" w:sz="0" w:space="0" w:color="auto"/>
            <w:right w:val="none" w:sz="0" w:space="0" w:color="auto"/>
          </w:divBdr>
          <w:divsChild>
            <w:div w:id="1798527604">
              <w:marLeft w:val="0"/>
              <w:marRight w:val="0"/>
              <w:marTop w:val="0"/>
              <w:marBottom w:val="0"/>
              <w:divBdr>
                <w:top w:val="none" w:sz="0" w:space="0" w:color="auto"/>
                <w:left w:val="none" w:sz="0" w:space="0" w:color="auto"/>
                <w:bottom w:val="none" w:sz="0" w:space="0" w:color="auto"/>
                <w:right w:val="none" w:sz="0" w:space="0" w:color="auto"/>
              </w:divBdr>
            </w:div>
          </w:divsChild>
        </w:div>
        <w:div w:id="1331370493">
          <w:marLeft w:val="0"/>
          <w:marRight w:val="0"/>
          <w:marTop w:val="300"/>
          <w:marBottom w:val="0"/>
          <w:divBdr>
            <w:top w:val="none" w:sz="0" w:space="0" w:color="auto"/>
            <w:left w:val="none" w:sz="0" w:space="0" w:color="auto"/>
            <w:bottom w:val="none" w:sz="0" w:space="0" w:color="auto"/>
            <w:right w:val="none" w:sz="0" w:space="0" w:color="auto"/>
          </w:divBdr>
          <w:divsChild>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6225951">
          <w:marLeft w:val="0"/>
          <w:marRight w:val="0"/>
          <w:marTop w:val="300"/>
          <w:marBottom w:val="0"/>
          <w:divBdr>
            <w:top w:val="none" w:sz="0" w:space="0" w:color="auto"/>
            <w:left w:val="none" w:sz="0" w:space="0" w:color="auto"/>
            <w:bottom w:val="none" w:sz="0" w:space="0" w:color="auto"/>
            <w:right w:val="none" w:sz="0" w:space="0" w:color="auto"/>
          </w:divBdr>
          <w:divsChild>
            <w:div w:id="1150248078">
              <w:marLeft w:val="0"/>
              <w:marRight w:val="0"/>
              <w:marTop w:val="0"/>
              <w:marBottom w:val="0"/>
              <w:divBdr>
                <w:top w:val="none" w:sz="0" w:space="0" w:color="auto"/>
                <w:left w:val="none" w:sz="0" w:space="0" w:color="auto"/>
                <w:bottom w:val="none" w:sz="0" w:space="0" w:color="auto"/>
                <w:right w:val="none" w:sz="0" w:space="0" w:color="auto"/>
              </w:divBdr>
              <w:divsChild>
                <w:div w:id="356394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827718">
          <w:marLeft w:val="0"/>
          <w:marRight w:val="0"/>
          <w:marTop w:val="300"/>
          <w:marBottom w:val="0"/>
          <w:divBdr>
            <w:top w:val="none" w:sz="0" w:space="0" w:color="auto"/>
            <w:left w:val="none" w:sz="0" w:space="0" w:color="auto"/>
            <w:bottom w:val="none" w:sz="0" w:space="0" w:color="auto"/>
            <w:right w:val="none" w:sz="0" w:space="0" w:color="auto"/>
          </w:divBdr>
          <w:divsChild>
            <w:div w:id="2073190908">
              <w:marLeft w:val="0"/>
              <w:marRight w:val="0"/>
              <w:marTop w:val="0"/>
              <w:marBottom w:val="0"/>
              <w:divBdr>
                <w:top w:val="none" w:sz="0" w:space="0" w:color="auto"/>
                <w:left w:val="none" w:sz="0" w:space="0" w:color="auto"/>
                <w:bottom w:val="none" w:sz="0" w:space="0" w:color="auto"/>
                <w:right w:val="none" w:sz="0" w:space="0" w:color="auto"/>
              </w:divBdr>
              <w:divsChild>
                <w:div w:id="1325472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7911239">
          <w:marLeft w:val="0"/>
          <w:marRight w:val="0"/>
          <w:marTop w:val="300"/>
          <w:marBottom w:val="0"/>
          <w:divBdr>
            <w:top w:val="none" w:sz="0" w:space="0" w:color="auto"/>
            <w:left w:val="none" w:sz="0" w:space="0" w:color="auto"/>
            <w:bottom w:val="none" w:sz="0" w:space="0" w:color="auto"/>
            <w:right w:val="none" w:sz="0" w:space="0" w:color="auto"/>
          </w:divBdr>
          <w:divsChild>
            <w:div w:id="1803889759">
              <w:marLeft w:val="0"/>
              <w:marRight w:val="0"/>
              <w:marTop w:val="0"/>
              <w:marBottom w:val="0"/>
              <w:divBdr>
                <w:top w:val="none" w:sz="0" w:space="0" w:color="auto"/>
                <w:left w:val="none" w:sz="0" w:space="0" w:color="auto"/>
                <w:bottom w:val="none" w:sz="0" w:space="0" w:color="auto"/>
                <w:right w:val="none" w:sz="0" w:space="0" w:color="auto"/>
              </w:divBdr>
              <w:divsChild>
                <w:div w:id="1008871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1269244">
      <w:bodyDiv w:val="1"/>
      <w:marLeft w:val="0"/>
      <w:marRight w:val="0"/>
      <w:marTop w:val="0"/>
      <w:marBottom w:val="0"/>
      <w:divBdr>
        <w:top w:val="none" w:sz="0" w:space="0" w:color="auto"/>
        <w:left w:val="none" w:sz="0" w:space="0" w:color="auto"/>
        <w:bottom w:val="none" w:sz="0" w:space="0" w:color="auto"/>
        <w:right w:val="none" w:sz="0" w:space="0" w:color="auto"/>
      </w:divBdr>
      <w:divsChild>
        <w:div w:id="334184974">
          <w:marLeft w:val="0"/>
          <w:marRight w:val="0"/>
          <w:marTop w:val="0"/>
          <w:marBottom w:val="0"/>
          <w:divBdr>
            <w:top w:val="none" w:sz="0" w:space="0" w:color="auto"/>
            <w:left w:val="none" w:sz="0" w:space="0" w:color="auto"/>
            <w:bottom w:val="none" w:sz="0" w:space="0" w:color="auto"/>
            <w:right w:val="none" w:sz="0" w:space="0" w:color="auto"/>
          </w:divBdr>
        </w:div>
        <w:div w:id="1304116178">
          <w:marLeft w:val="0"/>
          <w:marRight w:val="0"/>
          <w:marTop w:val="0"/>
          <w:marBottom w:val="0"/>
          <w:divBdr>
            <w:top w:val="none" w:sz="0" w:space="0" w:color="auto"/>
            <w:left w:val="none" w:sz="0" w:space="0" w:color="auto"/>
            <w:bottom w:val="none" w:sz="0" w:space="0" w:color="auto"/>
            <w:right w:val="none" w:sz="0" w:space="0" w:color="auto"/>
          </w:divBdr>
          <w:divsChild>
            <w:div w:id="911505315">
              <w:marLeft w:val="0"/>
              <w:marRight w:val="0"/>
              <w:marTop w:val="0"/>
              <w:marBottom w:val="0"/>
              <w:divBdr>
                <w:top w:val="none" w:sz="0" w:space="0" w:color="auto"/>
                <w:left w:val="none" w:sz="0" w:space="0" w:color="auto"/>
                <w:bottom w:val="none" w:sz="0" w:space="0" w:color="auto"/>
                <w:right w:val="none" w:sz="0" w:space="0" w:color="auto"/>
              </w:divBdr>
            </w:div>
          </w:divsChild>
        </w:div>
        <w:div w:id="2041667687">
          <w:marLeft w:val="0"/>
          <w:marRight w:val="0"/>
          <w:marTop w:val="0"/>
          <w:marBottom w:val="0"/>
          <w:divBdr>
            <w:top w:val="none" w:sz="0" w:space="0" w:color="auto"/>
            <w:left w:val="none" w:sz="0" w:space="0" w:color="auto"/>
            <w:bottom w:val="none" w:sz="0" w:space="0" w:color="auto"/>
            <w:right w:val="none" w:sz="0" w:space="0" w:color="auto"/>
          </w:divBdr>
        </w:div>
        <w:div w:id="1572764542">
          <w:marLeft w:val="0"/>
          <w:marRight w:val="0"/>
          <w:marTop w:val="0"/>
          <w:marBottom w:val="0"/>
          <w:divBdr>
            <w:top w:val="none" w:sz="0" w:space="0" w:color="auto"/>
            <w:left w:val="none" w:sz="0" w:space="0" w:color="auto"/>
            <w:bottom w:val="none" w:sz="0" w:space="0" w:color="auto"/>
            <w:right w:val="none" w:sz="0" w:space="0" w:color="auto"/>
          </w:divBdr>
          <w:divsChild>
            <w:div w:id="1631670897">
              <w:marLeft w:val="0"/>
              <w:marRight w:val="0"/>
              <w:marTop w:val="0"/>
              <w:marBottom w:val="0"/>
              <w:divBdr>
                <w:top w:val="none" w:sz="0" w:space="0" w:color="auto"/>
                <w:left w:val="none" w:sz="0" w:space="0" w:color="auto"/>
                <w:bottom w:val="none" w:sz="0" w:space="0" w:color="auto"/>
                <w:right w:val="none" w:sz="0" w:space="0" w:color="auto"/>
              </w:divBdr>
            </w:div>
          </w:divsChild>
        </w:div>
        <w:div w:id="727454744">
          <w:marLeft w:val="0"/>
          <w:marRight w:val="0"/>
          <w:marTop w:val="0"/>
          <w:marBottom w:val="0"/>
          <w:divBdr>
            <w:top w:val="none" w:sz="0" w:space="0" w:color="auto"/>
            <w:left w:val="none" w:sz="0" w:space="0" w:color="auto"/>
            <w:bottom w:val="none" w:sz="0" w:space="0" w:color="auto"/>
            <w:right w:val="none" w:sz="0" w:space="0" w:color="auto"/>
          </w:divBdr>
        </w:div>
        <w:div w:id="519394820">
          <w:marLeft w:val="0"/>
          <w:marRight w:val="0"/>
          <w:marTop w:val="0"/>
          <w:marBottom w:val="0"/>
          <w:divBdr>
            <w:top w:val="none" w:sz="0" w:space="0" w:color="auto"/>
            <w:left w:val="none" w:sz="0" w:space="0" w:color="auto"/>
            <w:bottom w:val="none" w:sz="0" w:space="0" w:color="auto"/>
            <w:right w:val="none" w:sz="0" w:space="0" w:color="auto"/>
          </w:divBdr>
          <w:divsChild>
            <w:div w:id="1693261150">
              <w:marLeft w:val="0"/>
              <w:marRight w:val="0"/>
              <w:marTop w:val="0"/>
              <w:marBottom w:val="0"/>
              <w:divBdr>
                <w:top w:val="none" w:sz="0" w:space="0" w:color="auto"/>
                <w:left w:val="none" w:sz="0" w:space="0" w:color="auto"/>
                <w:bottom w:val="none" w:sz="0" w:space="0" w:color="auto"/>
                <w:right w:val="none" w:sz="0" w:space="0" w:color="auto"/>
              </w:divBdr>
            </w:div>
          </w:divsChild>
        </w:div>
        <w:div w:id="83232074">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791704209">
          <w:marLeft w:val="0"/>
          <w:marRight w:val="0"/>
          <w:marTop w:val="0"/>
          <w:marBottom w:val="0"/>
          <w:divBdr>
            <w:top w:val="none" w:sz="0" w:space="0" w:color="auto"/>
            <w:left w:val="none" w:sz="0" w:space="0" w:color="auto"/>
            <w:bottom w:val="none" w:sz="0" w:space="0" w:color="auto"/>
            <w:right w:val="none" w:sz="0" w:space="0" w:color="auto"/>
          </w:divBdr>
        </w:div>
        <w:div w:id="1761246540">
          <w:marLeft w:val="0"/>
          <w:marRight w:val="0"/>
          <w:marTop w:val="0"/>
          <w:marBottom w:val="0"/>
          <w:divBdr>
            <w:top w:val="none" w:sz="0" w:space="0" w:color="auto"/>
            <w:left w:val="none" w:sz="0" w:space="0" w:color="auto"/>
            <w:bottom w:val="none" w:sz="0" w:space="0" w:color="auto"/>
            <w:right w:val="none" w:sz="0" w:space="0" w:color="auto"/>
          </w:divBdr>
          <w:divsChild>
            <w:div w:id="1328244546">
              <w:marLeft w:val="0"/>
              <w:marRight w:val="0"/>
              <w:marTop w:val="0"/>
              <w:marBottom w:val="0"/>
              <w:divBdr>
                <w:top w:val="none" w:sz="0" w:space="0" w:color="auto"/>
                <w:left w:val="none" w:sz="0" w:space="0" w:color="auto"/>
                <w:bottom w:val="none" w:sz="0" w:space="0" w:color="auto"/>
                <w:right w:val="none" w:sz="0" w:space="0" w:color="auto"/>
              </w:divBdr>
            </w:div>
          </w:divsChild>
        </w:div>
        <w:div w:id="2020153285">
          <w:marLeft w:val="0"/>
          <w:marRight w:val="0"/>
          <w:marTop w:val="0"/>
          <w:marBottom w:val="0"/>
          <w:divBdr>
            <w:top w:val="none" w:sz="0" w:space="0" w:color="auto"/>
            <w:left w:val="none" w:sz="0" w:space="0" w:color="auto"/>
            <w:bottom w:val="none" w:sz="0" w:space="0" w:color="auto"/>
            <w:right w:val="none" w:sz="0" w:space="0" w:color="auto"/>
          </w:divBdr>
        </w:div>
        <w:div w:id="465776741">
          <w:marLeft w:val="0"/>
          <w:marRight w:val="0"/>
          <w:marTop w:val="0"/>
          <w:marBottom w:val="0"/>
          <w:divBdr>
            <w:top w:val="none" w:sz="0" w:space="0" w:color="auto"/>
            <w:left w:val="none" w:sz="0" w:space="0" w:color="auto"/>
            <w:bottom w:val="none" w:sz="0" w:space="0" w:color="auto"/>
            <w:right w:val="none" w:sz="0" w:space="0" w:color="auto"/>
          </w:divBdr>
          <w:divsChild>
            <w:div w:id="1812941873">
              <w:marLeft w:val="0"/>
              <w:marRight w:val="0"/>
              <w:marTop w:val="0"/>
              <w:marBottom w:val="0"/>
              <w:divBdr>
                <w:top w:val="none" w:sz="0" w:space="0" w:color="auto"/>
                <w:left w:val="none" w:sz="0" w:space="0" w:color="auto"/>
                <w:bottom w:val="none" w:sz="0" w:space="0" w:color="auto"/>
                <w:right w:val="none" w:sz="0" w:space="0" w:color="auto"/>
              </w:divBdr>
            </w:div>
          </w:divsChild>
        </w:div>
        <w:div w:id="504058943">
          <w:marLeft w:val="0"/>
          <w:marRight w:val="0"/>
          <w:marTop w:val="0"/>
          <w:marBottom w:val="0"/>
          <w:divBdr>
            <w:top w:val="none" w:sz="0" w:space="0" w:color="auto"/>
            <w:left w:val="none" w:sz="0" w:space="0" w:color="auto"/>
            <w:bottom w:val="none" w:sz="0" w:space="0" w:color="auto"/>
            <w:right w:val="none" w:sz="0" w:space="0" w:color="auto"/>
          </w:divBdr>
        </w:div>
        <w:div w:id="1487817395">
          <w:marLeft w:val="0"/>
          <w:marRight w:val="0"/>
          <w:marTop w:val="0"/>
          <w:marBottom w:val="0"/>
          <w:divBdr>
            <w:top w:val="none" w:sz="0" w:space="0" w:color="auto"/>
            <w:left w:val="none" w:sz="0" w:space="0" w:color="auto"/>
            <w:bottom w:val="none" w:sz="0" w:space="0" w:color="auto"/>
            <w:right w:val="none" w:sz="0" w:space="0" w:color="auto"/>
          </w:divBdr>
          <w:divsChild>
            <w:div w:id="334647828">
              <w:marLeft w:val="0"/>
              <w:marRight w:val="0"/>
              <w:marTop w:val="0"/>
              <w:marBottom w:val="0"/>
              <w:divBdr>
                <w:top w:val="none" w:sz="0" w:space="0" w:color="auto"/>
                <w:left w:val="none" w:sz="0" w:space="0" w:color="auto"/>
                <w:bottom w:val="none" w:sz="0" w:space="0" w:color="auto"/>
                <w:right w:val="none" w:sz="0" w:space="0" w:color="auto"/>
              </w:divBdr>
            </w:div>
          </w:divsChild>
        </w:div>
        <w:div w:id="1893888037">
          <w:marLeft w:val="0"/>
          <w:marRight w:val="0"/>
          <w:marTop w:val="300"/>
          <w:marBottom w:val="0"/>
          <w:divBdr>
            <w:top w:val="none" w:sz="0" w:space="0" w:color="auto"/>
            <w:left w:val="none" w:sz="0" w:space="0" w:color="auto"/>
            <w:bottom w:val="none" w:sz="0" w:space="0" w:color="auto"/>
            <w:right w:val="none" w:sz="0" w:space="0" w:color="auto"/>
          </w:divBdr>
          <w:divsChild>
            <w:div w:id="211624552">
              <w:marLeft w:val="0"/>
              <w:marRight w:val="0"/>
              <w:marTop w:val="0"/>
              <w:marBottom w:val="0"/>
              <w:divBdr>
                <w:top w:val="none" w:sz="0" w:space="0" w:color="auto"/>
                <w:left w:val="none" w:sz="0" w:space="0" w:color="auto"/>
                <w:bottom w:val="none" w:sz="0" w:space="0" w:color="auto"/>
                <w:right w:val="none" w:sz="0" w:space="0" w:color="auto"/>
              </w:divBdr>
              <w:divsChild>
                <w:div w:id="1319966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9720241">
          <w:marLeft w:val="0"/>
          <w:marRight w:val="0"/>
          <w:marTop w:val="300"/>
          <w:marBottom w:val="0"/>
          <w:divBdr>
            <w:top w:val="none" w:sz="0" w:space="0" w:color="auto"/>
            <w:left w:val="none" w:sz="0" w:space="0" w:color="auto"/>
            <w:bottom w:val="none" w:sz="0" w:space="0" w:color="auto"/>
            <w:right w:val="none" w:sz="0" w:space="0" w:color="auto"/>
          </w:divBdr>
          <w:divsChild>
            <w:div w:id="1457676098">
              <w:marLeft w:val="0"/>
              <w:marRight w:val="0"/>
              <w:marTop w:val="0"/>
              <w:marBottom w:val="0"/>
              <w:divBdr>
                <w:top w:val="none" w:sz="0" w:space="0" w:color="auto"/>
                <w:left w:val="none" w:sz="0" w:space="0" w:color="auto"/>
                <w:bottom w:val="none" w:sz="0" w:space="0" w:color="auto"/>
                <w:right w:val="none" w:sz="0" w:space="0" w:color="auto"/>
              </w:divBdr>
              <w:divsChild>
                <w:div w:id="1905215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6685601">
          <w:marLeft w:val="0"/>
          <w:marRight w:val="0"/>
          <w:marTop w:val="300"/>
          <w:marBottom w:val="0"/>
          <w:divBdr>
            <w:top w:val="none" w:sz="0" w:space="0" w:color="auto"/>
            <w:left w:val="none" w:sz="0" w:space="0" w:color="auto"/>
            <w:bottom w:val="none" w:sz="0" w:space="0" w:color="auto"/>
            <w:right w:val="none" w:sz="0" w:space="0" w:color="auto"/>
          </w:divBdr>
          <w:divsChild>
            <w:div w:id="2052336630">
              <w:marLeft w:val="0"/>
              <w:marRight w:val="0"/>
              <w:marTop w:val="0"/>
              <w:marBottom w:val="0"/>
              <w:divBdr>
                <w:top w:val="none" w:sz="0" w:space="0" w:color="auto"/>
                <w:left w:val="none" w:sz="0" w:space="0" w:color="auto"/>
                <w:bottom w:val="none" w:sz="0" w:space="0" w:color="auto"/>
                <w:right w:val="none" w:sz="0" w:space="0" w:color="auto"/>
              </w:divBdr>
              <w:divsChild>
                <w:div w:id="218634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155789">
          <w:marLeft w:val="0"/>
          <w:marRight w:val="0"/>
          <w:marTop w:val="300"/>
          <w:marBottom w:val="0"/>
          <w:divBdr>
            <w:top w:val="none" w:sz="0" w:space="0" w:color="auto"/>
            <w:left w:val="none" w:sz="0" w:space="0" w:color="auto"/>
            <w:bottom w:val="none" w:sz="0" w:space="0" w:color="auto"/>
            <w:right w:val="none" w:sz="0" w:space="0" w:color="auto"/>
          </w:divBdr>
          <w:divsChild>
            <w:div w:id="775172556">
              <w:marLeft w:val="0"/>
              <w:marRight w:val="0"/>
              <w:marTop w:val="0"/>
              <w:marBottom w:val="0"/>
              <w:divBdr>
                <w:top w:val="none" w:sz="0" w:space="0" w:color="auto"/>
                <w:left w:val="none" w:sz="0" w:space="0" w:color="auto"/>
                <w:bottom w:val="none" w:sz="0" w:space="0" w:color="auto"/>
                <w:right w:val="none" w:sz="0" w:space="0" w:color="auto"/>
              </w:divBdr>
              <w:divsChild>
                <w:div w:id="677391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2650614">
      <w:bodyDiv w:val="1"/>
      <w:marLeft w:val="0"/>
      <w:marRight w:val="0"/>
      <w:marTop w:val="0"/>
      <w:marBottom w:val="0"/>
      <w:divBdr>
        <w:top w:val="none" w:sz="0" w:space="0" w:color="auto"/>
        <w:left w:val="none" w:sz="0" w:space="0" w:color="auto"/>
        <w:bottom w:val="none" w:sz="0" w:space="0" w:color="auto"/>
        <w:right w:val="none" w:sz="0" w:space="0" w:color="auto"/>
      </w:divBdr>
    </w:div>
    <w:div w:id="782655588">
      <w:bodyDiv w:val="1"/>
      <w:marLeft w:val="0"/>
      <w:marRight w:val="0"/>
      <w:marTop w:val="0"/>
      <w:marBottom w:val="0"/>
      <w:divBdr>
        <w:top w:val="none" w:sz="0" w:space="0" w:color="auto"/>
        <w:left w:val="none" w:sz="0" w:space="0" w:color="auto"/>
        <w:bottom w:val="none" w:sz="0" w:space="0" w:color="auto"/>
        <w:right w:val="none" w:sz="0" w:space="0" w:color="auto"/>
      </w:divBdr>
      <w:divsChild>
        <w:div w:id="904294211">
          <w:marLeft w:val="0"/>
          <w:marRight w:val="0"/>
          <w:marTop w:val="0"/>
          <w:marBottom w:val="0"/>
          <w:divBdr>
            <w:top w:val="none" w:sz="0" w:space="0" w:color="auto"/>
            <w:left w:val="none" w:sz="0" w:space="0" w:color="auto"/>
            <w:bottom w:val="none" w:sz="0" w:space="0" w:color="auto"/>
            <w:right w:val="none" w:sz="0" w:space="0" w:color="auto"/>
          </w:divBdr>
        </w:div>
        <w:div w:id="1571840779">
          <w:marLeft w:val="0"/>
          <w:marRight w:val="0"/>
          <w:marTop w:val="0"/>
          <w:marBottom w:val="0"/>
          <w:divBdr>
            <w:top w:val="none" w:sz="0" w:space="0" w:color="auto"/>
            <w:left w:val="none" w:sz="0" w:space="0" w:color="auto"/>
            <w:bottom w:val="none" w:sz="0" w:space="0" w:color="auto"/>
            <w:right w:val="none" w:sz="0" w:space="0" w:color="auto"/>
          </w:divBdr>
          <w:divsChild>
            <w:div w:id="343289018">
              <w:marLeft w:val="0"/>
              <w:marRight w:val="0"/>
              <w:marTop w:val="0"/>
              <w:marBottom w:val="0"/>
              <w:divBdr>
                <w:top w:val="none" w:sz="0" w:space="0" w:color="auto"/>
                <w:left w:val="none" w:sz="0" w:space="0" w:color="auto"/>
                <w:bottom w:val="none" w:sz="0" w:space="0" w:color="auto"/>
                <w:right w:val="none" w:sz="0" w:space="0" w:color="auto"/>
              </w:divBdr>
            </w:div>
          </w:divsChild>
        </w:div>
        <w:div w:id="855849135">
          <w:marLeft w:val="0"/>
          <w:marRight w:val="0"/>
          <w:marTop w:val="0"/>
          <w:marBottom w:val="0"/>
          <w:divBdr>
            <w:top w:val="none" w:sz="0" w:space="0" w:color="auto"/>
            <w:left w:val="none" w:sz="0" w:space="0" w:color="auto"/>
            <w:bottom w:val="none" w:sz="0" w:space="0" w:color="auto"/>
            <w:right w:val="none" w:sz="0" w:space="0" w:color="auto"/>
          </w:divBdr>
        </w:div>
        <w:div w:id="1820266856">
          <w:marLeft w:val="0"/>
          <w:marRight w:val="0"/>
          <w:marTop w:val="0"/>
          <w:marBottom w:val="0"/>
          <w:divBdr>
            <w:top w:val="none" w:sz="0" w:space="0" w:color="auto"/>
            <w:left w:val="none" w:sz="0" w:space="0" w:color="auto"/>
            <w:bottom w:val="none" w:sz="0" w:space="0" w:color="auto"/>
            <w:right w:val="none" w:sz="0" w:space="0" w:color="auto"/>
          </w:divBdr>
          <w:divsChild>
            <w:div w:id="875238608">
              <w:marLeft w:val="0"/>
              <w:marRight w:val="0"/>
              <w:marTop w:val="0"/>
              <w:marBottom w:val="0"/>
              <w:divBdr>
                <w:top w:val="none" w:sz="0" w:space="0" w:color="auto"/>
                <w:left w:val="none" w:sz="0" w:space="0" w:color="auto"/>
                <w:bottom w:val="none" w:sz="0" w:space="0" w:color="auto"/>
                <w:right w:val="none" w:sz="0" w:space="0" w:color="auto"/>
              </w:divBdr>
            </w:div>
          </w:divsChild>
        </w:div>
        <w:div w:id="1350521482">
          <w:marLeft w:val="0"/>
          <w:marRight w:val="0"/>
          <w:marTop w:val="0"/>
          <w:marBottom w:val="0"/>
          <w:divBdr>
            <w:top w:val="none" w:sz="0" w:space="0" w:color="auto"/>
            <w:left w:val="none" w:sz="0" w:space="0" w:color="auto"/>
            <w:bottom w:val="none" w:sz="0" w:space="0" w:color="auto"/>
            <w:right w:val="none" w:sz="0" w:space="0" w:color="auto"/>
          </w:divBdr>
        </w:div>
        <w:div w:id="1216624940">
          <w:marLeft w:val="0"/>
          <w:marRight w:val="0"/>
          <w:marTop w:val="0"/>
          <w:marBottom w:val="0"/>
          <w:divBdr>
            <w:top w:val="none" w:sz="0" w:space="0" w:color="auto"/>
            <w:left w:val="none" w:sz="0" w:space="0" w:color="auto"/>
            <w:bottom w:val="none" w:sz="0" w:space="0" w:color="auto"/>
            <w:right w:val="none" w:sz="0" w:space="0" w:color="auto"/>
          </w:divBdr>
          <w:divsChild>
            <w:div w:id="482965504">
              <w:marLeft w:val="0"/>
              <w:marRight w:val="0"/>
              <w:marTop w:val="0"/>
              <w:marBottom w:val="0"/>
              <w:divBdr>
                <w:top w:val="none" w:sz="0" w:space="0" w:color="auto"/>
                <w:left w:val="none" w:sz="0" w:space="0" w:color="auto"/>
                <w:bottom w:val="none" w:sz="0" w:space="0" w:color="auto"/>
                <w:right w:val="none" w:sz="0" w:space="0" w:color="auto"/>
              </w:divBdr>
            </w:div>
          </w:divsChild>
        </w:div>
        <w:div w:id="1868788662">
          <w:marLeft w:val="0"/>
          <w:marRight w:val="0"/>
          <w:marTop w:val="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sChild>
            <w:div w:id="846869401">
              <w:marLeft w:val="0"/>
              <w:marRight w:val="0"/>
              <w:marTop w:val="0"/>
              <w:marBottom w:val="0"/>
              <w:divBdr>
                <w:top w:val="none" w:sz="0" w:space="0" w:color="auto"/>
                <w:left w:val="none" w:sz="0" w:space="0" w:color="auto"/>
                <w:bottom w:val="none" w:sz="0" w:space="0" w:color="auto"/>
                <w:right w:val="none" w:sz="0" w:space="0" w:color="auto"/>
              </w:divBdr>
            </w:div>
          </w:divsChild>
        </w:div>
        <w:div w:id="1461218883">
          <w:marLeft w:val="0"/>
          <w:marRight w:val="0"/>
          <w:marTop w:val="0"/>
          <w:marBottom w:val="0"/>
          <w:divBdr>
            <w:top w:val="none" w:sz="0" w:space="0" w:color="auto"/>
            <w:left w:val="none" w:sz="0" w:space="0" w:color="auto"/>
            <w:bottom w:val="none" w:sz="0" w:space="0" w:color="auto"/>
            <w:right w:val="none" w:sz="0" w:space="0" w:color="auto"/>
          </w:divBdr>
        </w:div>
        <w:div w:id="1946157735">
          <w:marLeft w:val="0"/>
          <w:marRight w:val="0"/>
          <w:marTop w:val="0"/>
          <w:marBottom w:val="0"/>
          <w:divBdr>
            <w:top w:val="none" w:sz="0" w:space="0" w:color="auto"/>
            <w:left w:val="none" w:sz="0" w:space="0" w:color="auto"/>
            <w:bottom w:val="none" w:sz="0" w:space="0" w:color="auto"/>
            <w:right w:val="none" w:sz="0" w:space="0" w:color="auto"/>
          </w:divBdr>
          <w:divsChild>
            <w:div w:id="549271999">
              <w:marLeft w:val="0"/>
              <w:marRight w:val="0"/>
              <w:marTop w:val="0"/>
              <w:marBottom w:val="0"/>
              <w:divBdr>
                <w:top w:val="none" w:sz="0" w:space="0" w:color="auto"/>
                <w:left w:val="none" w:sz="0" w:space="0" w:color="auto"/>
                <w:bottom w:val="none" w:sz="0" w:space="0" w:color="auto"/>
                <w:right w:val="none" w:sz="0" w:space="0" w:color="auto"/>
              </w:divBdr>
            </w:div>
          </w:divsChild>
        </w:div>
        <w:div w:id="1367487266">
          <w:marLeft w:val="0"/>
          <w:marRight w:val="0"/>
          <w:marTop w:val="0"/>
          <w:marBottom w:val="0"/>
          <w:divBdr>
            <w:top w:val="none" w:sz="0" w:space="0" w:color="auto"/>
            <w:left w:val="none" w:sz="0" w:space="0" w:color="auto"/>
            <w:bottom w:val="none" w:sz="0" w:space="0" w:color="auto"/>
            <w:right w:val="none" w:sz="0" w:space="0" w:color="auto"/>
          </w:divBdr>
        </w:div>
        <w:div w:id="338239420">
          <w:marLeft w:val="0"/>
          <w:marRight w:val="0"/>
          <w:marTop w:val="0"/>
          <w:marBottom w:val="0"/>
          <w:divBdr>
            <w:top w:val="none" w:sz="0" w:space="0" w:color="auto"/>
            <w:left w:val="none" w:sz="0" w:space="0" w:color="auto"/>
            <w:bottom w:val="none" w:sz="0" w:space="0" w:color="auto"/>
            <w:right w:val="none" w:sz="0" w:space="0" w:color="auto"/>
          </w:divBdr>
          <w:divsChild>
            <w:div w:id="955063442">
              <w:marLeft w:val="0"/>
              <w:marRight w:val="0"/>
              <w:marTop w:val="0"/>
              <w:marBottom w:val="0"/>
              <w:divBdr>
                <w:top w:val="none" w:sz="0" w:space="0" w:color="auto"/>
                <w:left w:val="none" w:sz="0" w:space="0" w:color="auto"/>
                <w:bottom w:val="none" w:sz="0" w:space="0" w:color="auto"/>
                <w:right w:val="none" w:sz="0" w:space="0" w:color="auto"/>
              </w:divBdr>
            </w:div>
          </w:divsChild>
        </w:div>
        <w:div w:id="1848517083">
          <w:marLeft w:val="0"/>
          <w:marRight w:val="0"/>
          <w:marTop w:val="0"/>
          <w:marBottom w:val="0"/>
          <w:divBdr>
            <w:top w:val="none" w:sz="0" w:space="0" w:color="auto"/>
            <w:left w:val="none" w:sz="0" w:space="0" w:color="auto"/>
            <w:bottom w:val="none" w:sz="0" w:space="0" w:color="auto"/>
            <w:right w:val="none" w:sz="0" w:space="0" w:color="auto"/>
          </w:divBdr>
        </w:div>
        <w:div w:id="1366246707">
          <w:marLeft w:val="0"/>
          <w:marRight w:val="0"/>
          <w:marTop w:val="0"/>
          <w:marBottom w:val="0"/>
          <w:divBdr>
            <w:top w:val="none" w:sz="0" w:space="0" w:color="auto"/>
            <w:left w:val="none" w:sz="0" w:space="0" w:color="auto"/>
            <w:bottom w:val="none" w:sz="0" w:space="0" w:color="auto"/>
            <w:right w:val="none" w:sz="0" w:space="0" w:color="auto"/>
          </w:divBdr>
          <w:divsChild>
            <w:div w:id="1389691986">
              <w:marLeft w:val="0"/>
              <w:marRight w:val="0"/>
              <w:marTop w:val="0"/>
              <w:marBottom w:val="0"/>
              <w:divBdr>
                <w:top w:val="none" w:sz="0" w:space="0" w:color="auto"/>
                <w:left w:val="none" w:sz="0" w:space="0" w:color="auto"/>
                <w:bottom w:val="none" w:sz="0" w:space="0" w:color="auto"/>
                <w:right w:val="none" w:sz="0" w:space="0" w:color="auto"/>
              </w:divBdr>
            </w:div>
          </w:divsChild>
        </w:div>
        <w:div w:id="538275156">
          <w:marLeft w:val="0"/>
          <w:marRight w:val="0"/>
          <w:marTop w:val="300"/>
          <w:marBottom w:val="0"/>
          <w:divBdr>
            <w:top w:val="none" w:sz="0" w:space="0" w:color="auto"/>
            <w:left w:val="none" w:sz="0" w:space="0" w:color="auto"/>
            <w:bottom w:val="none" w:sz="0" w:space="0" w:color="auto"/>
            <w:right w:val="none" w:sz="0" w:space="0" w:color="auto"/>
          </w:divBdr>
          <w:divsChild>
            <w:div w:id="2101024704">
              <w:marLeft w:val="0"/>
              <w:marRight w:val="0"/>
              <w:marTop w:val="0"/>
              <w:marBottom w:val="0"/>
              <w:divBdr>
                <w:top w:val="none" w:sz="0" w:space="0" w:color="auto"/>
                <w:left w:val="none" w:sz="0" w:space="0" w:color="auto"/>
                <w:bottom w:val="none" w:sz="0" w:space="0" w:color="auto"/>
                <w:right w:val="none" w:sz="0" w:space="0" w:color="auto"/>
              </w:divBdr>
              <w:divsChild>
                <w:div w:id="1283073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4604095">
          <w:marLeft w:val="0"/>
          <w:marRight w:val="0"/>
          <w:marTop w:val="300"/>
          <w:marBottom w:val="0"/>
          <w:divBdr>
            <w:top w:val="none" w:sz="0" w:space="0" w:color="auto"/>
            <w:left w:val="none" w:sz="0" w:space="0" w:color="auto"/>
            <w:bottom w:val="none" w:sz="0" w:space="0" w:color="auto"/>
            <w:right w:val="none" w:sz="0" w:space="0" w:color="auto"/>
          </w:divBdr>
          <w:divsChild>
            <w:div w:id="150997220">
              <w:marLeft w:val="0"/>
              <w:marRight w:val="0"/>
              <w:marTop w:val="0"/>
              <w:marBottom w:val="0"/>
              <w:divBdr>
                <w:top w:val="none" w:sz="0" w:space="0" w:color="auto"/>
                <w:left w:val="none" w:sz="0" w:space="0" w:color="auto"/>
                <w:bottom w:val="none" w:sz="0" w:space="0" w:color="auto"/>
                <w:right w:val="none" w:sz="0" w:space="0" w:color="auto"/>
              </w:divBdr>
              <w:divsChild>
                <w:div w:id="1705670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5357448">
          <w:marLeft w:val="0"/>
          <w:marRight w:val="0"/>
          <w:marTop w:val="300"/>
          <w:marBottom w:val="0"/>
          <w:divBdr>
            <w:top w:val="none" w:sz="0" w:space="0" w:color="auto"/>
            <w:left w:val="none" w:sz="0" w:space="0" w:color="auto"/>
            <w:bottom w:val="none" w:sz="0" w:space="0" w:color="auto"/>
            <w:right w:val="none" w:sz="0" w:space="0" w:color="auto"/>
          </w:divBdr>
          <w:divsChild>
            <w:div w:id="154416740">
              <w:marLeft w:val="0"/>
              <w:marRight w:val="0"/>
              <w:marTop w:val="0"/>
              <w:marBottom w:val="0"/>
              <w:divBdr>
                <w:top w:val="none" w:sz="0" w:space="0" w:color="auto"/>
                <w:left w:val="none" w:sz="0" w:space="0" w:color="auto"/>
                <w:bottom w:val="none" w:sz="0" w:space="0" w:color="auto"/>
                <w:right w:val="none" w:sz="0" w:space="0" w:color="auto"/>
              </w:divBdr>
              <w:divsChild>
                <w:div w:id="2010211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3709421">
          <w:marLeft w:val="0"/>
          <w:marRight w:val="0"/>
          <w:marTop w:val="300"/>
          <w:marBottom w:val="0"/>
          <w:divBdr>
            <w:top w:val="none" w:sz="0" w:space="0" w:color="auto"/>
            <w:left w:val="none" w:sz="0" w:space="0" w:color="auto"/>
            <w:bottom w:val="none" w:sz="0" w:space="0" w:color="auto"/>
            <w:right w:val="none" w:sz="0" w:space="0" w:color="auto"/>
          </w:divBdr>
          <w:divsChild>
            <w:div w:id="316148440">
              <w:marLeft w:val="0"/>
              <w:marRight w:val="0"/>
              <w:marTop w:val="0"/>
              <w:marBottom w:val="0"/>
              <w:divBdr>
                <w:top w:val="none" w:sz="0" w:space="0" w:color="auto"/>
                <w:left w:val="none" w:sz="0" w:space="0" w:color="auto"/>
                <w:bottom w:val="none" w:sz="0" w:space="0" w:color="auto"/>
                <w:right w:val="none" w:sz="0" w:space="0" w:color="auto"/>
              </w:divBdr>
              <w:divsChild>
                <w:div w:id="513036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2842267">
      <w:bodyDiv w:val="1"/>
      <w:marLeft w:val="0"/>
      <w:marRight w:val="0"/>
      <w:marTop w:val="0"/>
      <w:marBottom w:val="0"/>
      <w:divBdr>
        <w:top w:val="none" w:sz="0" w:space="0" w:color="auto"/>
        <w:left w:val="none" w:sz="0" w:space="0" w:color="auto"/>
        <w:bottom w:val="none" w:sz="0" w:space="0" w:color="auto"/>
        <w:right w:val="none" w:sz="0" w:space="0" w:color="auto"/>
      </w:divBdr>
      <w:divsChild>
        <w:div w:id="1455293517">
          <w:marLeft w:val="0"/>
          <w:marRight w:val="0"/>
          <w:marTop w:val="0"/>
          <w:marBottom w:val="0"/>
          <w:divBdr>
            <w:top w:val="none" w:sz="0" w:space="0" w:color="auto"/>
            <w:left w:val="none" w:sz="0" w:space="0" w:color="auto"/>
            <w:bottom w:val="none" w:sz="0" w:space="0" w:color="auto"/>
            <w:right w:val="none" w:sz="0" w:space="0" w:color="auto"/>
          </w:divBdr>
        </w:div>
        <w:div w:id="874541704">
          <w:marLeft w:val="0"/>
          <w:marRight w:val="0"/>
          <w:marTop w:val="0"/>
          <w:marBottom w:val="0"/>
          <w:divBdr>
            <w:top w:val="none" w:sz="0" w:space="0" w:color="auto"/>
            <w:left w:val="none" w:sz="0" w:space="0" w:color="auto"/>
            <w:bottom w:val="none" w:sz="0" w:space="0" w:color="auto"/>
            <w:right w:val="none" w:sz="0" w:space="0" w:color="auto"/>
          </w:divBdr>
          <w:divsChild>
            <w:div w:id="406657717">
              <w:marLeft w:val="0"/>
              <w:marRight w:val="0"/>
              <w:marTop w:val="0"/>
              <w:marBottom w:val="0"/>
              <w:divBdr>
                <w:top w:val="none" w:sz="0" w:space="0" w:color="auto"/>
                <w:left w:val="none" w:sz="0" w:space="0" w:color="auto"/>
                <w:bottom w:val="none" w:sz="0" w:space="0" w:color="auto"/>
                <w:right w:val="none" w:sz="0" w:space="0" w:color="auto"/>
              </w:divBdr>
            </w:div>
          </w:divsChild>
        </w:div>
        <w:div w:id="1914851949">
          <w:marLeft w:val="0"/>
          <w:marRight w:val="0"/>
          <w:marTop w:val="0"/>
          <w:marBottom w:val="0"/>
          <w:divBdr>
            <w:top w:val="none" w:sz="0" w:space="0" w:color="auto"/>
            <w:left w:val="none" w:sz="0" w:space="0" w:color="auto"/>
            <w:bottom w:val="none" w:sz="0" w:space="0" w:color="auto"/>
            <w:right w:val="none" w:sz="0" w:space="0" w:color="auto"/>
          </w:divBdr>
        </w:div>
        <w:div w:id="551431915">
          <w:marLeft w:val="0"/>
          <w:marRight w:val="0"/>
          <w:marTop w:val="0"/>
          <w:marBottom w:val="0"/>
          <w:divBdr>
            <w:top w:val="none" w:sz="0" w:space="0" w:color="auto"/>
            <w:left w:val="none" w:sz="0" w:space="0" w:color="auto"/>
            <w:bottom w:val="none" w:sz="0" w:space="0" w:color="auto"/>
            <w:right w:val="none" w:sz="0" w:space="0" w:color="auto"/>
          </w:divBdr>
          <w:divsChild>
            <w:div w:id="969481906">
              <w:marLeft w:val="0"/>
              <w:marRight w:val="0"/>
              <w:marTop w:val="0"/>
              <w:marBottom w:val="0"/>
              <w:divBdr>
                <w:top w:val="none" w:sz="0" w:space="0" w:color="auto"/>
                <w:left w:val="none" w:sz="0" w:space="0" w:color="auto"/>
                <w:bottom w:val="none" w:sz="0" w:space="0" w:color="auto"/>
                <w:right w:val="none" w:sz="0" w:space="0" w:color="auto"/>
              </w:divBdr>
            </w:div>
          </w:divsChild>
        </w:div>
        <w:div w:id="4285228">
          <w:marLeft w:val="0"/>
          <w:marRight w:val="0"/>
          <w:marTop w:val="0"/>
          <w:marBottom w:val="0"/>
          <w:divBdr>
            <w:top w:val="none" w:sz="0" w:space="0" w:color="auto"/>
            <w:left w:val="none" w:sz="0" w:space="0" w:color="auto"/>
            <w:bottom w:val="none" w:sz="0" w:space="0" w:color="auto"/>
            <w:right w:val="none" w:sz="0" w:space="0" w:color="auto"/>
          </w:divBdr>
        </w:div>
        <w:div w:id="580066077">
          <w:marLeft w:val="0"/>
          <w:marRight w:val="0"/>
          <w:marTop w:val="0"/>
          <w:marBottom w:val="0"/>
          <w:divBdr>
            <w:top w:val="none" w:sz="0" w:space="0" w:color="auto"/>
            <w:left w:val="none" w:sz="0" w:space="0" w:color="auto"/>
            <w:bottom w:val="none" w:sz="0" w:space="0" w:color="auto"/>
            <w:right w:val="none" w:sz="0" w:space="0" w:color="auto"/>
          </w:divBdr>
          <w:divsChild>
            <w:div w:id="992411785">
              <w:marLeft w:val="0"/>
              <w:marRight w:val="0"/>
              <w:marTop w:val="0"/>
              <w:marBottom w:val="0"/>
              <w:divBdr>
                <w:top w:val="none" w:sz="0" w:space="0" w:color="auto"/>
                <w:left w:val="none" w:sz="0" w:space="0" w:color="auto"/>
                <w:bottom w:val="none" w:sz="0" w:space="0" w:color="auto"/>
                <w:right w:val="none" w:sz="0" w:space="0" w:color="auto"/>
              </w:divBdr>
            </w:div>
          </w:divsChild>
        </w:div>
        <w:div w:id="937641897">
          <w:marLeft w:val="0"/>
          <w:marRight w:val="0"/>
          <w:marTop w:val="0"/>
          <w:marBottom w:val="0"/>
          <w:divBdr>
            <w:top w:val="none" w:sz="0" w:space="0" w:color="auto"/>
            <w:left w:val="none" w:sz="0" w:space="0" w:color="auto"/>
            <w:bottom w:val="none" w:sz="0" w:space="0" w:color="auto"/>
            <w:right w:val="none" w:sz="0" w:space="0" w:color="auto"/>
          </w:divBdr>
        </w:div>
        <w:div w:id="1941643756">
          <w:marLeft w:val="0"/>
          <w:marRight w:val="0"/>
          <w:marTop w:val="0"/>
          <w:marBottom w:val="0"/>
          <w:divBdr>
            <w:top w:val="none" w:sz="0" w:space="0" w:color="auto"/>
            <w:left w:val="none" w:sz="0" w:space="0" w:color="auto"/>
            <w:bottom w:val="none" w:sz="0" w:space="0" w:color="auto"/>
            <w:right w:val="none" w:sz="0" w:space="0" w:color="auto"/>
          </w:divBdr>
          <w:divsChild>
            <w:div w:id="896472939">
              <w:marLeft w:val="0"/>
              <w:marRight w:val="0"/>
              <w:marTop w:val="0"/>
              <w:marBottom w:val="0"/>
              <w:divBdr>
                <w:top w:val="none" w:sz="0" w:space="0" w:color="auto"/>
                <w:left w:val="none" w:sz="0" w:space="0" w:color="auto"/>
                <w:bottom w:val="none" w:sz="0" w:space="0" w:color="auto"/>
                <w:right w:val="none" w:sz="0" w:space="0" w:color="auto"/>
              </w:divBdr>
            </w:div>
          </w:divsChild>
        </w:div>
        <w:div w:id="1562789414">
          <w:marLeft w:val="0"/>
          <w:marRight w:val="0"/>
          <w:marTop w:val="0"/>
          <w:marBottom w:val="0"/>
          <w:divBdr>
            <w:top w:val="none" w:sz="0" w:space="0" w:color="auto"/>
            <w:left w:val="none" w:sz="0" w:space="0" w:color="auto"/>
            <w:bottom w:val="none" w:sz="0" w:space="0" w:color="auto"/>
            <w:right w:val="none" w:sz="0" w:space="0" w:color="auto"/>
          </w:divBdr>
        </w:div>
        <w:div w:id="1139957768">
          <w:marLeft w:val="0"/>
          <w:marRight w:val="0"/>
          <w:marTop w:val="0"/>
          <w:marBottom w:val="0"/>
          <w:divBdr>
            <w:top w:val="none" w:sz="0" w:space="0" w:color="auto"/>
            <w:left w:val="none" w:sz="0" w:space="0" w:color="auto"/>
            <w:bottom w:val="none" w:sz="0" w:space="0" w:color="auto"/>
            <w:right w:val="none" w:sz="0" w:space="0" w:color="auto"/>
          </w:divBdr>
          <w:divsChild>
            <w:div w:id="1175654917">
              <w:marLeft w:val="0"/>
              <w:marRight w:val="0"/>
              <w:marTop w:val="0"/>
              <w:marBottom w:val="0"/>
              <w:divBdr>
                <w:top w:val="none" w:sz="0" w:space="0" w:color="auto"/>
                <w:left w:val="none" w:sz="0" w:space="0" w:color="auto"/>
                <w:bottom w:val="none" w:sz="0" w:space="0" w:color="auto"/>
                <w:right w:val="none" w:sz="0" w:space="0" w:color="auto"/>
              </w:divBdr>
            </w:div>
          </w:divsChild>
        </w:div>
        <w:div w:id="712343182">
          <w:marLeft w:val="0"/>
          <w:marRight w:val="0"/>
          <w:marTop w:val="0"/>
          <w:marBottom w:val="0"/>
          <w:divBdr>
            <w:top w:val="none" w:sz="0" w:space="0" w:color="auto"/>
            <w:left w:val="none" w:sz="0" w:space="0" w:color="auto"/>
            <w:bottom w:val="none" w:sz="0" w:space="0" w:color="auto"/>
            <w:right w:val="none" w:sz="0" w:space="0" w:color="auto"/>
          </w:divBdr>
        </w:div>
        <w:div w:id="366182320">
          <w:marLeft w:val="0"/>
          <w:marRight w:val="0"/>
          <w:marTop w:val="0"/>
          <w:marBottom w:val="0"/>
          <w:divBdr>
            <w:top w:val="none" w:sz="0" w:space="0" w:color="auto"/>
            <w:left w:val="none" w:sz="0" w:space="0" w:color="auto"/>
            <w:bottom w:val="none" w:sz="0" w:space="0" w:color="auto"/>
            <w:right w:val="none" w:sz="0" w:space="0" w:color="auto"/>
          </w:divBdr>
          <w:divsChild>
            <w:div w:id="829711835">
              <w:marLeft w:val="0"/>
              <w:marRight w:val="0"/>
              <w:marTop w:val="0"/>
              <w:marBottom w:val="0"/>
              <w:divBdr>
                <w:top w:val="none" w:sz="0" w:space="0" w:color="auto"/>
                <w:left w:val="none" w:sz="0" w:space="0" w:color="auto"/>
                <w:bottom w:val="none" w:sz="0" w:space="0" w:color="auto"/>
                <w:right w:val="none" w:sz="0" w:space="0" w:color="auto"/>
              </w:divBdr>
            </w:div>
          </w:divsChild>
        </w:div>
        <w:div w:id="1135374314">
          <w:marLeft w:val="0"/>
          <w:marRight w:val="0"/>
          <w:marTop w:val="0"/>
          <w:marBottom w:val="0"/>
          <w:divBdr>
            <w:top w:val="none" w:sz="0" w:space="0" w:color="auto"/>
            <w:left w:val="none" w:sz="0" w:space="0" w:color="auto"/>
            <w:bottom w:val="none" w:sz="0" w:space="0" w:color="auto"/>
            <w:right w:val="none" w:sz="0" w:space="0" w:color="auto"/>
          </w:divBdr>
        </w:div>
        <w:div w:id="1855260780">
          <w:marLeft w:val="0"/>
          <w:marRight w:val="0"/>
          <w:marTop w:val="0"/>
          <w:marBottom w:val="0"/>
          <w:divBdr>
            <w:top w:val="none" w:sz="0" w:space="0" w:color="auto"/>
            <w:left w:val="none" w:sz="0" w:space="0" w:color="auto"/>
            <w:bottom w:val="none" w:sz="0" w:space="0" w:color="auto"/>
            <w:right w:val="none" w:sz="0" w:space="0" w:color="auto"/>
          </w:divBdr>
          <w:divsChild>
            <w:div w:id="189804320">
              <w:marLeft w:val="0"/>
              <w:marRight w:val="0"/>
              <w:marTop w:val="0"/>
              <w:marBottom w:val="0"/>
              <w:divBdr>
                <w:top w:val="none" w:sz="0" w:space="0" w:color="auto"/>
                <w:left w:val="none" w:sz="0" w:space="0" w:color="auto"/>
                <w:bottom w:val="none" w:sz="0" w:space="0" w:color="auto"/>
                <w:right w:val="none" w:sz="0" w:space="0" w:color="auto"/>
              </w:divBdr>
            </w:div>
          </w:divsChild>
        </w:div>
        <w:div w:id="779569478">
          <w:marLeft w:val="0"/>
          <w:marRight w:val="0"/>
          <w:marTop w:val="300"/>
          <w:marBottom w:val="0"/>
          <w:divBdr>
            <w:top w:val="none" w:sz="0" w:space="0" w:color="auto"/>
            <w:left w:val="none" w:sz="0" w:space="0" w:color="auto"/>
            <w:bottom w:val="none" w:sz="0" w:space="0" w:color="auto"/>
            <w:right w:val="none" w:sz="0" w:space="0" w:color="auto"/>
          </w:divBdr>
          <w:divsChild>
            <w:div w:id="1542595361">
              <w:marLeft w:val="0"/>
              <w:marRight w:val="0"/>
              <w:marTop w:val="0"/>
              <w:marBottom w:val="0"/>
              <w:divBdr>
                <w:top w:val="none" w:sz="0" w:space="0" w:color="auto"/>
                <w:left w:val="none" w:sz="0" w:space="0" w:color="auto"/>
                <w:bottom w:val="none" w:sz="0" w:space="0" w:color="auto"/>
                <w:right w:val="none" w:sz="0" w:space="0" w:color="auto"/>
              </w:divBdr>
              <w:divsChild>
                <w:div w:id="830100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062710">
          <w:marLeft w:val="0"/>
          <w:marRight w:val="0"/>
          <w:marTop w:val="300"/>
          <w:marBottom w:val="0"/>
          <w:divBdr>
            <w:top w:val="none" w:sz="0" w:space="0" w:color="auto"/>
            <w:left w:val="none" w:sz="0" w:space="0" w:color="auto"/>
            <w:bottom w:val="none" w:sz="0" w:space="0" w:color="auto"/>
            <w:right w:val="none" w:sz="0" w:space="0" w:color="auto"/>
          </w:divBdr>
          <w:divsChild>
            <w:div w:id="579145764">
              <w:marLeft w:val="0"/>
              <w:marRight w:val="0"/>
              <w:marTop w:val="0"/>
              <w:marBottom w:val="0"/>
              <w:divBdr>
                <w:top w:val="none" w:sz="0" w:space="0" w:color="auto"/>
                <w:left w:val="none" w:sz="0" w:space="0" w:color="auto"/>
                <w:bottom w:val="none" w:sz="0" w:space="0" w:color="auto"/>
                <w:right w:val="none" w:sz="0" w:space="0" w:color="auto"/>
              </w:divBdr>
              <w:divsChild>
                <w:div w:id="469253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8594952">
          <w:marLeft w:val="0"/>
          <w:marRight w:val="0"/>
          <w:marTop w:val="300"/>
          <w:marBottom w:val="0"/>
          <w:divBdr>
            <w:top w:val="none" w:sz="0" w:space="0" w:color="auto"/>
            <w:left w:val="none" w:sz="0" w:space="0" w:color="auto"/>
            <w:bottom w:val="none" w:sz="0" w:space="0" w:color="auto"/>
            <w:right w:val="none" w:sz="0" w:space="0" w:color="auto"/>
          </w:divBdr>
          <w:divsChild>
            <w:div w:id="1644432325">
              <w:marLeft w:val="0"/>
              <w:marRight w:val="0"/>
              <w:marTop w:val="0"/>
              <w:marBottom w:val="0"/>
              <w:divBdr>
                <w:top w:val="none" w:sz="0" w:space="0" w:color="auto"/>
                <w:left w:val="none" w:sz="0" w:space="0" w:color="auto"/>
                <w:bottom w:val="none" w:sz="0" w:space="0" w:color="auto"/>
                <w:right w:val="none" w:sz="0" w:space="0" w:color="auto"/>
              </w:divBdr>
              <w:divsChild>
                <w:div w:id="368726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4227880">
      <w:bodyDiv w:val="1"/>
      <w:marLeft w:val="0"/>
      <w:marRight w:val="0"/>
      <w:marTop w:val="0"/>
      <w:marBottom w:val="0"/>
      <w:divBdr>
        <w:top w:val="none" w:sz="0" w:space="0" w:color="auto"/>
        <w:left w:val="none" w:sz="0" w:space="0" w:color="auto"/>
        <w:bottom w:val="none" w:sz="0" w:space="0" w:color="auto"/>
        <w:right w:val="none" w:sz="0" w:space="0" w:color="auto"/>
      </w:divBdr>
    </w:div>
    <w:div w:id="785274470">
      <w:bodyDiv w:val="1"/>
      <w:marLeft w:val="0"/>
      <w:marRight w:val="0"/>
      <w:marTop w:val="0"/>
      <w:marBottom w:val="0"/>
      <w:divBdr>
        <w:top w:val="none" w:sz="0" w:space="0" w:color="auto"/>
        <w:left w:val="none" w:sz="0" w:space="0" w:color="auto"/>
        <w:bottom w:val="none" w:sz="0" w:space="0" w:color="auto"/>
        <w:right w:val="none" w:sz="0" w:space="0" w:color="auto"/>
      </w:divBdr>
      <w:divsChild>
        <w:div w:id="142702360">
          <w:marLeft w:val="0"/>
          <w:marRight w:val="0"/>
          <w:marTop w:val="0"/>
          <w:marBottom w:val="0"/>
          <w:divBdr>
            <w:top w:val="none" w:sz="0" w:space="0" w:color="auto"/>
            <w:left w:val="none" w:sz="0" w:space="0" w:color="auto"/>
            <w:bottom w:val="none" w:sz="0" w:space="0" w:color="auto"/>
            <w:right w:val="none" w:sz="0" w:space="0" w:color="auto"/>
          </w:divBdr>
          <w:divsChild>
            <w:div w:id="1091703019">
              <w:marLeft w:val="0"/>
              <w:marRight w:val="0"/>
              <w:marTop w:val="0"/>
              <w:marBottom w:val="0"/>
              <w:divBdr>
                <w:top w:val="none" w:sz="0" w:space="0" w:color="auto"/>
                <w:left w:val="none" w:sz="0" w:space="0" w:color="auto"/>
                <w:bottom w:val="none" w:sz="0" w:space="0" w:color="auto"/>
                <w:right w:val="none" w:sz="0" w:space="0" w:color="auto"/>
              </w:divBdr>
            </w:div>
          </w:divsChild>
        </w:div>
        <w:div w:id="187106310">
          <w:marLeft w:val="0"/>
          <w:marRight w:val="0"/>
          <w:marTop w:val="0"/>
          <w:marBottom w:val="0"/>
          <w:divBdr>
            <w:top w:val="none" w:sz="0" w:space="0" w:color="auto"/>
            <w:left w:val="none" w:sz="0" w:space="0" w:color="auto"/>
            <w:bottom w:val="none" w:sz="0" w:space="0" w:color="auto"/>
            <w:right w:val="none" w:sz="0" w:space="0" w:color="auto"/>
          </w:divBdr>
          <w:divsChild>
            <w:div w:id="1539664517">
              <w:marLeft w:val="0"/>
              <w:marRight w:val="0"/>
              <w:marTop w:val="0"/>
              <w:marBottom w:val="0"/>
              <w:divBdr>
                <w:top w:val="none" w:sz="0" w:space="0" w:color="auto"/>
                <w:left w:val="none" w:sz="0" w:space="0" w:color="auto"/>
                <w:bottom w:val="none" w:sz="0" w:space="0" w:color="auto"/>
                <w:right w:val="none" w:sz="0" w:space="0" w:color="auto"/>
              </w:divBdr>
            </w:div>
          </w:divsChild>
        </w:div>
        <w:div w:id="198907084">
          <w:marLeft w:val="0"/>
          <w:marRight w:val="0"/>
          <w:marTop w:val="300"/>
          <w:marBottom w:val="0"/>
          <w:divBdr>
            <w:top w:val="none" w:sz="0" w:space="0" w:color="auto"/>
            <w:left w:val="none" w:sz="0" w:space="0" w:color="auto"/>
            <w:bottom w:val="none" w:sz="0" w:space="0" w:color="auto"/>
            <w:right w:val="none" w:sz="0" w:space="0" w:color="auto"/>
          </w:divBdr>
          <w:divsChild>
            <w:div w:id="1307468797">
              <w:marLeft w:val="0"/>
              <w:marRight w:val="0"/>
              <w:marTop w:val="0"/>
              <w:marBottom w:val="0"/>
              <w:divBdr>
                <w:top w:val="none" w:sz="0" w:space="0" w:color="auto"/>
                <w:left w:val="none" w:sz="0" w:space="0" w:color="auto"/>
                <w:bottom w:val="none" w:sz="0" w:space="0" w:color="auto"/>
                <w:right w:val="none" w:sz="0" w:space="0" w:color="auto"/>
              </w:divBdr>
              <w:divsChild>
                <w:div w:id="1073159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482148">
          <w:marLeft w:val="0"/>
          <w:marRight w:val="0"/>
          <w:marTop w:val="0"/>
          <w:marBottom w:val="0"/>
          <w:divBdr>
            <w:top w:val="none" w:sz="0" w:space="0" w:color="auto"/>
            <w:left w:val="none" w:sz="0" w:space="0" w:color="auto"/>
            <w:bottom w:val="none" w:sz="0" w:space="0" w:color="auto"/>
            <w:right w:val="none" w:sz="0" w:space="0" w:color="auto"/>
          </w:divBdr>
        </w:div>
        <w:div w:id="372734456">
          <w:marLeft w:val="0"/>
          <w:marRight w:val="0"/>
          <w:marTop w:val="0"/>
          <w:marBottom w:val="0"/>
          <w:divBdr>
            <w:top w:val="none" w:sz="0" w:space="0" w:color="auto"/>
            <w:left w:val="none" w:sz="0" w:space="0" w:color="auto"/>
            <w:bottom w:val="none" w:sz="0" w:space="0" w:color="auto"/>
            <w:right w:val="none" w:sz="0" w:space="0" w:color="auto"/>
          </w:divBdr>
        </w:div>
        <w:div w:id="468131154">
          <w:marLeft w:val="0"/>
          <w:marRight w:val="0"/>
          <w:marTop w:val="300"/>
          <w:marBottom w:val="0"/>
          <w:divBdr>
            <w:top w:val="none" w:sz="0" w:space="0" w:color="auto"/>
            <w:left w:val="none" w:sz="0" w:space="0" w:color="auto"/>
            <w:bottom w:val="none" w:sz="0" w:space="0" w:color="auto"/>
            <w:right w:val="none" w:sz="0" w:space="0" w:color="auto"/>
          </w:divBdr>
          <w:divsChild>
            <w:div w:id="1307467066">
              <w:marLeft w:val="0"/>
              <w:marRight w:val="0"/>
              <w:marTop w:val="0"/>
              <w:marBottom w:val="0"/>
              <w:divBdr>
                <w:top w:val="none" w:sz="0" w:space="0" w:color="auto"/>
                <w:left w:val="none" w:sz="0" w:space="0" w:color="auto"/>
                <w:bottom w:val="none" w:sz="0" w:space="0" w:color="auto"/>
                <w:right w:val="none" w:sz="0" w:space="0" w:color="auto"/>
              </w:divBdr>
              <w:divsChild>
                <w:div w:id="1124691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181455">
          <w:marLeft w:val="0"/>
          <w:marRight w:val="0"/>
          <w:marTop w:val="0"/>
          <w:marBottom w:val="0"/>
          <w:divBdr>
            <w:top w:val="none" w:sz="0" w:space="0" w:color="auto"/>
            <w:left w:val="none" w:sz="0" w:space="0" w:color="auto"/>
            <w:bottom w:val="none" w:sz="0" w:space="0" w:color="auto"/>
            <w:right w:val="none" w:sz="0" w:space="0" w:color="auto"/>
          </w:divBdr>
          <w:divsChild>
            <w:div w:id="95953887">
              <w:marLeft w:val="0"/>
              <w:marRight w:val="0"/>
              <w:marTop w:val="0"/>
              <w:marBottom w:val="0"/>
              <w:divBdr>
                <w:top w:val="none" w:sz="0" w:space="0" w:color="auto"/>
                <w:left w:val="none" w:sz="0" w:space="0" w:color="auto"/>
                <w:bottom w:val="none" w:sz="0" w:space="0" w:color="auto"/>
                <w:right w:val="none" w:sz="0" w:space="0" w:color="auto"/>
              </w:divBdr>
            </w:div>
          </w:divsChild>
        </w:div>
        <w:div w:id="870535978">
          <w:marLeft w:val="0"/>
          <w:marRight w:val="0"/>
          <w:marTop w:val="0"/>
          <w:marBottom w:val="0"/>
          <w:divBdr>
            <w:top w:val="none" w:sz="0" w:space="0" w:color="auto"/>
            <w:left w:val="none" w:sz="0" w:space="0" w:color="auto"/>
            <w:bottom w:val="none" w:sz="0" w:space="0" w:color="auto"/>
            <w:right w:val="none" w:sz="0" w:space="0" w:color="auto"/>
          </w:divBdr>
          <w:divsChild>
            <w:div w:id="738139079">
              <w:marLeft w:val="0"/>
              <w:marRight w:val="0"/>
              <w:marTop w:val="0"/>
              <w:marBottom w:val="0"/>
              <w:divBdr>
                <w:top w:val="none" w:sz="0" w:space="0" w:color="auto"/>
                <w:left w:val="none" w:sz="0" w:space="0" w:color="auto"/>
                <w:bottom w:val="none" w:sz="0" w:space="0" w:color="auto"/>
                <w:right w:val="none" w:sz="0" w:space="0" w:color="auto"/>
              </w:divBdr>
            </w:div>
          </w:divsChild>
        </w:div>
        <w:div w:id="952248409">
          <w:marLeft w:val="0"/>
          <w:marRight w:val="0"/>
          <w:marTop w:val="0"/>
          <w:marBottom w:val="0"/>
          <w:divBdr>
            <w:top w:val="none" w:sz="0" w:space="0" w:color="auto"/>
            <w:left w:val="none" w:sz="0" w:space="0" w:color="auto"/>
            <w:bottom w:val="none" w:sz="0" w:space="0" w:color="auto"/>
            <w:right w:val="none" w:sz="0" w:space="0" w:color="auto"/>
          </w:divBdr>
          <w:divsChild>
            <w:div w:id="1889032530">
              <w:marLeft w:val="0"/>
              <w:marRight w:val="0"/>
              <w:marTop w:val="0"/>
              <w:marBottom w:val="0"/>
              <w:divBdr>
                <w:top w:val="none" w:sz="0" w:space="0" w:color="auto"/>
                <w:left w:val="none" w:sz="0" w:space="0" w:color="auto"/>
                <w:bottom w:val="none" w:sz="0" w:space="0" w:color="auto"/>
                <w:right w:val="none" w:sz="0" w:space="0" w:color="auto"/>
              </w:divBdr>
            </w:div>
          </w:divsChild>
        </w:div>
        <w:div w:id="1242257072">
          <w:marLeft w:val="0"/>
          <w:marRight w:val="0"/>
          <w:marTop w:val="300"/>
          <w:marBottom w:val="0"/>
          <w:divBdr>
            <w:top w:val="none" w:sz="0" w:space="0" w:color="auto"/>
            <w:left w:val="none" w:sz="0" w:space="0" w:color="auto"/>
            <w:bottom w:val="none" w:sz="0" w:space="0" w:color="auto"/>
            <w:right w:val="none" w:sz="0" w:space="0" w:color="auto"/>
          </w:divBdr>
          <w:divsChild>
            <w:div w:id="92285226">
              <w:marLeft w:val="0"/>
              <w:marRight w:val="0"/>
              <w:marTop w:val="0"/>
              <w:marBottom w:val="0"/>
              <w:divBdr>
                <w:top w:val="none" w:sz="0" w:space="0" w:color="auto"/>
                <w:left w:val="none" w:sz="0" w:space="0" w:color="auto"/>
                <w:bottom w:val="none" w:sz="0" w:space="0" w:color="auto"/>
                <w:right w:val="none" w:sz="0" w:space="0" w:color="auto"/>
              </w:divBdr>
              <w:divsChild>
                <w:div w:id="1373922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991069">
          <w:marLeft w:val="0"/>
          <w:marRight w:val="0"/>
          <w:marTop w:val="0"/>
          <w:marBottom w:val="0"/>
          <w:divBdr>
            <w:top w:val="none" w:sz="0" w:space="0" w:color="auto"/>
            <w:left w:val="none" w:sz="0" w:space="0" w:color="auto"/>
            <w:bottom w:val="none" w:sz="0" w:space="0" w:color="auto"/>
            <w:right w:val="none" w:sz="0" w:space="0" w:color="auto"/>
          </w:divBdr>
        </w:div>
        <w:div w:id="1381978082">
          <w:marLeft w:val="0"/>
          <w:marRight w:val="0"/>
          <w:marTop w:val="0"/>
          <w:marBottom w:val="0"/>
          <w:divBdr>
            <w:top w:val="none" w:sz="0" w:space="0" w:color="auto"/>
            <w:left w:val="none" w:sz="0" w:space="0" w:color="auto"/>
            <w:bottom w:val="none" w:sz="0" w:space="0" w:color="auto"/>
            <w:right w:val="none" w:sz="0" w:space="0" w:color="auto"/>
          </w:divBdr>
          <w:divsChild>
            <w:div w:id="1376924624">
              <w:marLeft w:val="0"/>
              <w:marRight w:val="0"/>
              <w:marTop w:val="0"/>
              <w:marBottom w:val="0"/>
              <w:divBdr>
                <w:top w:val="none" w:sz="0" w:space="0" w:color="auto"/>
                <w:left w:val="none" w:sz="0" w:space="0" w:color="auto"/>
                <w:bottom w:val="none" w:sz="0" w:space="0" w:color="auto"/>
                <w:right w:val="none" w:sz="0" w:space="0" w:color="auto"/>
              </w:divBdr>
            </w:div>
          </w:divsChild>
        </w:div>
        <w:div w:id="1568805545">
          <w:marLeft w:val="0"/>
          <w:marRight w:val="0"/>
          <w:marTop w:val="0"/>
          <w:marBottom w:val="0"/>
          <w:divBdr>
            <w:top w:val="none" w:sz="0" w:space="0" w:color="auto"/>
            <w:left w:val="none" w:sz="0" w:space="0" w:color="auto"/>
            <w:bottom w:val="none" w:sz="0" w:space="0" w:color="auto"/>
            <w:right w:val="none" w:sz="0" w:space="0" w:color="auto"/>
          </w:divBdr>
        </w:div>
        <w:div w:id="1593120314">
          <w:marLeft w:val="0"/>
          <w:marRight w:val="0"/>
          <w:marTop w:val="300"/>
          <w:marBottom w:val="0"/>
          <w:divBdr>
            <w:top w:val="none" w:sz="0" w:space="0" w:color="auto"/>
            <w:left w:val="none" w:sz="0" w:space="0" w:color="auto"/>
            <w:bottom w:val="none" w:sz="0" w:space="0" w:color="auto"/>
            <w:right w:val="none" w:sz="0" w:space="0" w:color="auto"/>
          </w:divBdr>
          <w:divsChild>
            <w:div w:id="371925003">
              <w:marLeft w:val="0"/>
              <w:marRight w:val="0"/>
              <w:marTop w:val="0"/>
              <w:marBottom w:val="0"/>
              <w:divBdr>
                <w:top w:val="none" w:sz="0" w:space="0" w:color="auto"/>
                <w:left w:val="none" w:sz="0" w:space="0" w:color="auto"/>
                <w:bottom w:val="none" w:sz="0" w:space="0" w:color="auto"/>
                <w:right w:val="none" w:sz="0" w:space="0" w:color="auto"/>
              </w:divBdr>
              <w:divsChild>
                <w:div w:id="1649285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9207756">
          <w:marLeft w:val="0"/>
          <w:marRight w:val="0"/>
          <w:marTop w:val="0"/>
          <w:marBottom w:val="0"/>
          <w:divBdr>
            <w:top w:val="none" w:sz="0" w:space="0" w:color="auto"/>
            <w:left w:val="none" w:sz="0" w:space="0" w:color="auto"/>
            <w:bottom w:val="none" w:sz="0" w:space="0" w:color="auto"/>
            <w:right w:val="none" w:sz="0" w:space="0" w:color="auto"/>
          </w:divBdr>
        </w:div>
        <w:div w:id="1911692335">
          <w:marLeft w:val="0"/>
          <w:marRight w:val="0"/>
          <w:marTop w:val="0"/>
          <w:marBottom w:val="0"/>
          <w:divBdr>
            <w:top w:val="none" w:sz="0" w:space="0" w:color="auto"/>
            <w:left w:val="none" w:sz="0" w:space="0" w:color="auto"/>
            <w:bottom w:val="none" w:sz="0" w:space="0" w:color="auto"/>
            <w:right w:val="none" w:sz="0" w:space="0" w:color="auto"/>
          </w:divBdr>
          <w:divsChild>
            <w:div w:id="1621449497">
              <w:marLeft w:val="0"/>
              <w:marRight w:val="0"/>
              <w:marTop w:val="0"/>
              <w:marBottom w:val="0"/>
              <w:divBdr>
                <w:top w:val="none" w:sz="0" w:space="0" w:color="auto"/>
                <w:left w:val="none" w:sz="0" w:space="0" w:color="auto"/>
                <w:bottom w:val="none" w:sz="0" w:space="0" w:color="auto"/>
                <w:right w:val="none" w:sz="0" w:space="0" w:color="auto"/>
              </w:divBdr>
            </w:div>
          </w:divsChild>
        </w:div>
        <w:div w:id="1961300809">
          <w:marLeft w:val="0"/>
          <w:marRight w:val="0"/>
          <w:marTop w:val="0"/>
          <w:marBottom w:val="0"/>
          <w:divBdr>
            <w:top w:val="none" w:sz="0" w:space="0" w:color="auto"/>
            <w:left w:val="none" w:sz="0" w:space="0" w:color="auto"/>
            <w:bottom w:val="none" w:sz="0" w:space="0" w:color="auto"/>
            <w:right w:val="none" w:sz="0" w:space="0" w:color="auto"/>
          </w:divBdr>
        </w:div>
        <w:div w:id="2060396793">
          <w:marLeft w:val="0"/>
          <w:marRight w:val="0"/>
          <w:marTop w:val="0"/>
          <w:marBottom w:val="0"/>
          <w:divBdr>
            <w:top w:val="none" w:sz="0" w:space="0" w:color="auto"/>
            <w:left w:val="none" w:sz="0" w:space="0" w:color="auto"/>
            <w:bottom w:val="none" w:sz="0" w:space="0" w:color="auto"/>
            <w:right w:val="none" w:sz="0" w:space="0" w:color="auto"/>
          </w:divBdr>
        </w:div>
      </w:divsChild>
    </w:div>
    <w:div w:id="785734295">
      <w:bodyDiv w:val="1"/>
      <w:marLeft w:val="0"/>
      <w:marRight w:val="0"/>
      <w:marTop w:val="0"/>
      <w:marBottom w:val="0"/>
      <w:divBdr>
        <w:top w:val="none" w:sz="0" w:space="0" w:color="auto"/>
        <w:left w:val="none" w:sz="0" w:space="0" w:color="auto"/>
        <w:bottom w:val="none" w:sz="0" w:space="0" w:color="auto"/>
        <w:right w:val="none" w:sz="0" w:space="0" w:color="auto"/>
      </w:divBdr>
      <w:divsChild>
        <w:div w:id="102581083">
          <w:marLeft w:val="0"/>
          <w:marRight w:val="0"/>
          <w:marTop w:val="0"/>
          <w:marBottom w:val="0"/>
          <w:divBdr>
            <w:top w:val="none" w:sz="0" w:space="0" w:color="auto"/>
            <w:left w:val="none" w:sz="0" w:space="0" w:color="auto"/>
            <w:bottom w:val="none" w:sz="0" w:space="0" w:color="auto"/>
            <w:right w:val="none" w:sz="0" w:space="0" w:color="auto"/>
          </w:divBdr>
          <w:divsChild>
            <w:div w:id="438990423">
              <w:marLeft w:val="0"/>
              <w:marRight w:val="0"/>
              <w:marTop w:val="0"/>
              <w:marBottom w:val="0"/>
              <w:divBdr>
                <w:top w:val="none" w:sz="0" w:space="0" w:color="auto"/>
                <w:left w:val="none" w:sz="0" w:space="0" w:color="auto"/>
                <w:bottom w:val="none" w:sz="0" w:space="0" w:color="auto"/>
                <w:right w:val="none" w:sz="0" w:space="0" w:color="auto"/>
              </w:divBdr>
            </w:div>
          </w:divsChild>
        </w:div>
        <w:div w:id="183449469">
          <w:marLeft w:val="0"/>
          <w:marRight w:val="0"/>
          <w:marTop w:val="0"/>
          <w:marBottom w:val="0"/>
          <w:divBdr>
            <w:top w:val="none" w:sz="0" w:space="0" w:color="auto"/>
            <w:left w:val="none" w:sz="0" w:space="0" w:color="auto"/>
            <w:bottom w:val="none" w:sz="0" w:space="0" w:color="auto"/>
            <w:right w:val="none" w:sz="0" w:space="0" w:color="auto"/>
          </w:divBdr>
          <w:divsChild>
            <w:div w:id="482241207">
              <w:marLeft w:val="0"/>
              <w:marRight w:val="0"/>
              <w:marTop w:val="0"/>
              <w:marBottom w:val="0"/>
              <w:divBdr>
                <w:top w:val="none" w:sz="0" w:space="0" w:color="auto"/>
                <w:left w:val="none" w:sz="0" w:space="0" w:color="auto"/>
                <w:bottom w:val="none" w:sz="0" w:space="0" w:color="auto"/>
                <w:right w:val="none" w:sz="0" w:space="0" w:color="auto"/>
              </w:divBdr>
            </w:div>
          </w:divsChild>
        </w:div>
        <w:div w:id="406148967">
          <w:marLeft w:val="0"/>
          <w:marRight w:val="0"/>
          <w:marTop w:val="0"/>
          <w:marBottom w:val="0"/>
          <w:divBdr>
            <w:top w:val="none" w:sz="0" w:space="0" w:color="auto"/>
            <w:left w:val="none" w:sz="0" w:space="0" w:color="auto"/>
            <w:bottom w:val="none" w:sz="0" w:space="0" w:color="auto"/>
            <w:right w:val="none" w:sz="0" w:space="0" w:color="auto"/>
          </w:divBdr>
          <w:divsChild>
            <w:div w:id="1822849146">
              <w:marLeft w:val="0"/>
              <w:marRight w:val="0"/>
              <w:marTop w:val="0"/>
              <w:marBottom w:val="0"/>
              <w:divBdr>
                <w:top w:val="none" w:sz="0" w:space="0" w:color="auto"/>
                <w:left w:val="none" w:sz="0" w:space="0" w:color="auto"/>
                <w:bottom w:val="none" w:sz="0" w:space="0" w:color="auto"/>
                <w:right w:val="none" w:sz="0" w:space="0" w:color="auto"/>
              </w:divBdr>
            </w:div>
          </w:divsChild>
        </w:div>
        <w:div w:id="443382248">
          <w:marLeft w:val="0"/>
          <w:marRight w:val="0"/>
          <w:marTop w:val="0"/>
          <w:marBottom w:val="0"/>
          <w:divBdr>
            <w:top w:val="none" w:sz="0" w:space="0" w:color="auto"/>
            <w:left w:val="none" w:sz="0" w:space="0" w:color="auto"/>
            <w:bottom w:val="none" w:sz="0" w:space="0" w:color="auto"/>
            <w:right w:val="none" w:sz="0" w:space="0" w:color="auto"/>
          </w:divBdr>
        </w:div>
        <w:div w:id="465856780">
          <w:marLeft w:val="0"/>
          <w:marRight w:val="0"/>
          <w:marTop w:val="0"/>
          <w:marBottom w:val="0"/>
          <w:divBdr>
            <w:top w:val="none" w:sz="0" w:space="0" w:color="auto"/>
            <w:left w:val="none" w:sz="0" w:space="0" w:color="auto"/>
            <w:bottom w:val="none" w:sz="0" w:space="0" w:color="auto"/>
            <w:right w:val="none" w:sz="0" w:space="0" w:color="auto"/>
          </w:divBdr>
          <w:divsChild>
            <w:div w:id="1212812970">
              <w:marLeft w:val="0"/>
              <w:marRight w:val="0"/>
              <w:marTop w:val="0"/>
              <w:marBottom w:val="0"/>
              <w:divBdr>
                <w:top w:val="none" w:sz="0" w:space="0" w:color="auto"/>
                <w:left w:val="none" w:sz="0" w:space="0" w:color="auto"/>
                <w:bottom w:val="none" w:sz="0" w:space="0" w:color="auto"/>
                <w:right w:val="none" w:sz="0" w:space="0" w:color="auto"/>
              </w:divBdr>
            </w:div>
          </w:divsChild>
        </w:div>
        <w:div w:id="472597320">
          <w:marLeft w:val="0"/>
          <w:marRight w:val="0"/>
          <w:marTop w:val="300"/>
          <w:marBottom w:val="0"/>
          <w:divBdr>
            <w:top w:val="none" w:sz="0" w:space="0" w:color="auto"/>
            <w:left w:val="none" w:sz="0" w:space="0" w:color="auto"/>
            <w:bottom w:val="none" w:sz="0" w:space="0" w:color="auto"/>
            <w:right w:val="none" w:sz="0" w:space="0" w:color="auto"/>
          </w:divBdr>
          <w:divsChild>
            <w:div w:id="990326905">
              <w:marLeft w:val="0"/>
              <w:marRight w:val="0"/>
              <w:marTop w:val="0"/>
              <w:marBottom w:val="0"/>
              <w:divBdr>
                <w:top w:val="none" w:sz="0" w:space="0" w:color="auto"/>
                <w:left w:val="none" w:sz="0" w:space="0" w:color="auto"/>
                <w:bottom w:val="none" w:sz="0" w:space="0" w:color="auto"/>
                <w:right w:val="none" w:sz="0" w:space="0" w:color="auto"/>
              </w:divBdr>
              <w:divsChild>
                <w:div w:id="670260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216192">
          <w:marLeft w:val="0"/>
          <w:marRight w:val="0"/>
          <w:marTop w:val="300"/>
          <w:marBottom w:val="0"/>
          <w:divBdr>
            <w:top w:val="none" w:sz="0" w:space="0" w:color="auto"/>
            <w:left w:val="none" w:sz="0" w:space="0" w:color="auto"/>
            <w:bottom w:val="none" w:sz="0" w:space="0" w:color="auto"/>
            <w:right w:val="none" w:sz="0" w:space="0" w:color="auto"/>
          </w:divBdr>
          <w:divsChild>
            <w:div w:id="878978628">
              <w:marLeft w:val="0"/>
              <w:marRight w:val="0"/>
              <w:marTop w:val="0"/>
              <w:marBottom w:val="0"/>
              <w:divBdr>
                <w:top w:val="none" w:sz="0" w:space="0" w:color="auto"/>
                <w:left w:val="none" w:sz="0" w:space="0" w:color="auto"/>
                <w:bottom w:val="none" w:sz="0" w:space="0" w:color="auto"/>
                <w:right w:val="none" w:sz="0" w:space="0" w:color="auto"/>
              </w:divBdr>
              <w:divsChild>
                <w:div w:id="1002197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878592">
          <w:marLeft w:val="0"/>
          <w:marRight w:val="0"/>
          <w:marTop w:val="0"/>
          <w:marBottom w:val="0"/>
          <w:divBdr>
            <w:top w:val="none" w:sz="0" w:space="0" w:color="auto"/>
            <w:left w:val="none" w:sz="0" w:space="0" w:color="auto"/>
            <w:bottom w:val="none" w:sz="0" w:space="0" w:color="auto"/>
            <w:right w:val="none" w:sz="0" w:space="0" w:color="auto"/>
          </w:divBdr>
        </w:div>
        <w:div w:id="761492686">
          <w:marLeft w:val="0"/>
          <w:marRight w:val="0"/>
          <w:marTop w:val="0"/>
          <w:marBottom w:val="0"/>
          <w:divBdr>
            <w:top w:val="none" w:sz="0" w:space="0" w:color="auto"/>
            <w:left w:val="none" w:sz="0" w:space="0" w:color="auto"/>
            <w:bottom w:val="none" w:sz="0" w:space="0" w:color="auto"/>
            <w:right w:val="none" w:sz="0" w:space="0" w:color="auto"/>
          </w:divBdr>
        </w:div>
        <w:div w:id="1265115685">
          <w:marLeft w:val="0"/>
          <w:marRight w:val="0"/>
          <w:marTop w:val="0"/>
          <w:marBottom w:val="0"/>
          <w:divBdr>
            <w:top w:val="none" w:sz="0" w:space="0" w:color="auto"/>
            <w:left w:val="none" w:sz="0" w:space="0" w:color="auto"/>
            <w:bottom w:val="none" w:sz="0" w:space="0" w:color="auto"/>
            <w:right w:val="none" w:sz="0" w:space="0" w:color="auto"/>
          </w:divBdr>
          <w:divsChild>
            <w:div w:id="1942646583">
              <w:marLeft w:val="0"/>
              <w:marRight w:val="0"/>
              <w:marTop w:val="0"/>
              <w:marBottom w:val="0"/>
              <w:divBdr>
                <w:top w:val="none" w:sz="0" w:space="0" w:color="auto"/>
                <w:left w:val="none" w:sz="0" w:space="0" w:color="auto"/>
                <w:bottom w:val="none" w:sz="0" w:space="0" w:color="auto"/>
                <w:right w:val="none" w:sz="0" w:space="0" w:color="auto"/>
              </w:divBdr>
            </w:div>
          </w:divsChild>
        </w:div>
        <w:div w:id="1377580726">
          <w:marLeft w:val="0"/>
          <w:marRight w:val="0"/>
          <w:marTop w:val="0"/>
          <w:marBottom w:val="0"/>
          <w:divBdr>
            <w:top w:val="none" w:sz="0" w:space="0" w:color="auto"/>
            <w:left w:val="none" w:sz="0" w:space="0" w:color="auto"/>
            <w:bottom w:val="none" w:sz="0" w:space="0" w:color="auto"/>
            <w:right w:val="none" w:sz="0" w:space="0" w:color="auto"/>
          </w:divBdr>
        </w:div>
        <w:div w:id="1460102258">
          <w:marLeft w:val="0"/>
          <w:marRight w:val="0"/>
          <w:marTop w:val="0"/>
          <w:marBottom w:val="0"/>
          <w:divBdr>
            <w:top w:val="none" w:sz="0" w:space="0" w:color="auto"/>
            <w:left w:val="none" w:sz="0" w:space="0" w:color="auto"/>
            <w:bottom w:val="none" w:sz="0" w:space="0" w:color="auto"/>
            <w:right w:val="none" w:sz="0" w:space="0" w:color="auto"/>
          </w:divBdr>
        </w:div>
        <w:div w:id="1516771782">
          <w:marLeft w:val="0"/>
          <w:marRight w:val="0"/>
          <w:marTop w:val="0"/>
          <w:marBottom w:val="0"/>
          <w:divBdr>
            <w:top w:val="none" w:sz="0" w:space="0" w:color="auto"/>
            <w:left w:val="none" w:sz="0" w:space="0" w:color="auto"/>
            <w:bottom w:val="none" w:sz="0" w:space="0" w:color="auto"/>
            <w:right w:val="none" w:sz="0" w:space="0" w:color="auto"/>
          </w:divBdr>
        </w:div>
        <w:div w:id="1601450416">
          <w:marLeft w:val="0"/>
          <w:marRight w:val="0"/>
          <w:marTop w:val="0"/>
          <w:marBottom w:val="0"/>
          <w:divBdr>
            <w:top w:val="none" w:sz="0" w:space="0" w:color="auto"/>
            <w:left w:val="none" w:sz="0" w:space="0" w:color="auto"/>
            <w:bottom w:val="none" w:sz="0" w:space="0" w:color="auto"/>
            <w:right w:val="none" w:sz="0" w:space="0" w:color="auto"/>
          </w:divBdr>
          <w:divsChild>
            <w:div w:id="65302919">
              <w:marLeft w:val="0"/>
              <w:marRight w:val="0"/>
              <w:marTop w:val="0"/>
              <w:marBottom w:val="0"/>
              <w:divBdr>
                <w:top w:val="none" w:sz="0" w:space="0" w:color="auto"/>
                <w:left w:val="none" w:sz="0" w:space="0" w:color="auto"/>
                <w:bottom w:val="none" w:sz="0" w:space="0" w:color="auto"/>
                <w:right w:val="none" w:sz="0" w:space="0" w:color="auto"/>
              </w:divBdr>
            </w:div>
          </w:divsChild>
        </w:div>
        <w:div w:id="1796870136">
          <w:marLeft w:val="0"/>
          <w:marRight w:val="0"/>
          <w:marTop w:val="300"/>
          <w:marBottom w:val="0"/>
          <w:divBdr>
            <w:top w:val="none" w:sz="0" w:space="0" w:color="auto"/>
            <w:left w:val="none" w:sz="0" w:space="0" w:color="auto"/>
            <w:bottom w:val="none" w:sz="0" w:space="0" w:color="auto"/>
            <w:right w:val="none" w:sz="0" w:space="0" w:color="auto"/>
          </w:divBdr>
          <w:divsChild>
            <w:div w:id="1844973982">
              <w:marLeft w:val="0"/>
              <w:marRight w:val="0"/>
              <w:marTop w:val="0"/>
              <w:marBottom w:val="0"/>
              <w:divBdr>
                <w:top w:val="none" w:sz="0" w:space="0" w:color="auto"/>
                <w:left w:val="none" w:sz="0" w:space="0" w:color="auto"/>
                <w:bottom w:val="none" w:sz="0" w:space="0" w:color="auto"/>
                <w:right w:val="none" w:sz="0" w:space="0" w:color="auto"/>
              </w:divBdr>
              <w:divsChild>
                <w:div w:id="516769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080721">
          <w:marLeft w:val="0"/>
          <w:marRight w:val="0"/>
          <w:marTop w:val="300"/>
          <w:marBottom w:val="0"/>
          <w:divBdr>
            <w:top w:val="none" w:sz="0" w:space="0" w:color="auto"/>
            <w:left w:val="none" w:sz="0" w:space="0" w:color="auto"/>
            <w:bottom w:val="none" w:sz="0" w:space="0" w:color="auto"/>
            <w:right w:val="none" w:sz="0" w:space="0" w:color="auto"/>
          </w:divBdr>
          <w:divsChild>
            <w:div w:id="1457987632">
              <w:marLeft w:val="0"/>
              <w:marRight w:val="0"/>
              <w:marTop w:val="0"/>
              <w:marBottom w:val="0"/>
              <w:divBdr>
                <w:top w:val="none" w:sz="0" w:space="0" w:color="auto"/>
                <w:left w:val="none" w:sz="0" w:space="0" w:color="auto"/>
                <w:bottom w:val="none" w:sz="0" w:space="0" w:color="auto"/>
                <w:right w:val="none" w:sz="0" w:space="0" w:color="auto"/>
              </w:divBdr>
              <w:divsChild>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779366">
          <w:marLeft w:val="0"/>
          <w:marRight w:val="0"/>
          <w:marTop w:val="0"/>
          <w:marBottom w:val="0"/>
          <w:divBdr>
            <w:top w:val="none" w:sz="0" w:space="0" w:color="auto"/>
            <w:left w:val="none" w:sz="0" w:space="0" w:color="auto"/>
            <w:bottom w:val="none" w:sz="0" w:space="0" w:color="auto"/>
            <w:right w:val="none" w:sz="0" w:space="0" w:color="auto"/>
          </w:divBdr>
        </w:div>
        <w:div w:id="2075353986">
          <w:marLeft w:val="0"/>
          <w:marRight w:val="0"/>
          <w:marTop w:val="0"/>
          <w:marBottom w:val="0"/>
          <w:divBdr>
            <w:top w:val="none" w:sz="0" w:space="0" w:color="auto"/>
            <w:left w:val="none" w:sz="0" w:space="0" w:color="auto"/>
            <w:bottom w:val="none" w:sz="0" w:space="0" w:color="auto"/>
            <w:right w:val="none" w:sz="0" w:space="0" w:color="auto"/>
          </w:divBdr>
          <w:divsChild>
            <w:div w:id="18826698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5779792">
      <w:bodyDiv w:val="1"/>
      <w:marLeft w:val="0"/>
      <w:marRight w:val="0"/>
      <w:marTop w:val="0"/>
      <w:marBottom w:val="0"/>
      <w:divBdr>
        <w:top w:val="none" w:sz="0" w:space="0" w:color="auto"/>
        <w:left w:val="none" w:sz="0" w:space="0" w:color="auto"/>
        <w:bottom w:val="none" w:sz="0" w:space="0" w:color="auto"/>
        <w:right w:val="none" w:sz="0" w:space="0" w:color="auto"/>
      </w:divBdr>
      <w:divsChild>
        <w:div w:id="431317280">
          <w:marLeft w:val="0"/>
          <w:marRight w:val="0"/>
          <w:marTop w:val="0"/>
          <w:marBottom w:val="0"/>
          <w:divBdr>
            <w:top w:val="none" w:sz="0" w:space="0" w:color="auto"/>
            <w:left w:val="none" w:sz="0" w:space="0" w:color="auto"/>
            <w:bottom w:val="none" w:sz="0" w:space="0" w:color="auto"/>
            <w:right w:val="none" w:sz="0" w:space="0" w:color="auto"/>
          </w:divBdr>
        </w:div>
        <w:div w:id="709690734">
          <w:marLeft w:val="0"/>
          <w:marRight w:val="0"/>
          <w:marTop w:val="0"/>
          <w:marBottom w:val="0"/>
          <w:divBdr>
            <w:top w:val="none" w:sz="0" w:space="0" w:color="auto"/>
            <w:left w:val="none" w:sz="0" w:space="0" w:color="auto"/>
            <w:bottom w:val="none" w:sz="0" w:space="0" w:color="auto"/>
            <w:right w:val="none" w:sz="0" w:space="0" w:color="auto"/>
          </w:divBdr>
        </w:div>
        <w:div w:id="968364504">
          <w:marLeft w:val="0"/>
          <w:marRight w:val="0"/>
          <w:marTop w:val="0"/>
          <w:marBottom w:val="0"/>
          <w:divBdr>
            <w:top w:val="none" w:sz="0" w:space="0" w:color="auto"/>
            <w:left w:val="none" w:sz="0" w:space="0" w:color="auto"/>
            <w:bottom w:val="none" w:sz="0" w:space="0" w:color="auto"/>
            <w:right w:val="none" w:sz="0" w:space="0" w:color="auto"/>
          </w:divBdr>
          <w:divsChild>
            <w:div w:id="1274288585">
              <w:marLeft w:val="0"/>
              <w:marRight w:val="0"/>
              <w:marTop w:val="0"/>
              <w:marBottom w:val="0"/>
              <w:divBdr>
                <w:top w:val="none" w:sz="0" w:space="0" w:color="auto"/>
                <w:left w:val="none" w:sz="0" w:space="0" w:color="auto"/>
                <w:bottom w:val="none" w:sz="0" w:space="0" w:color="auto"/>
                <w:right w:val="none" w:sz="0" w:space="0" w:color="auto"/>
              </w:divBdr>
            </w:div>
          </w:divsChild>
        </w:div>
        <w:div w:id="1148743090">
          <w:marLeft w:val="0"/>
          <w:marRight w:val="0"/>
          <w:marTop w:val="0"/>
          <w:marBottom w:val="0"/>
          <w:divBdr>
            <w:top w:val="none" w:sz="0" w:space="0" w:color="auto"/>
            <w:left w:val="none" w:sz="0" w:space="0" w:color="auto"/>
            <w:bottom w:val="none" w:sz="0" w:space="0" w:color="auto"/>
            <w:right w:val="none" w:sz="0" w:space="0" w:color="auto"/>
          </w:divBdr>
          <w:divsChild>
            <w:div w:id="1853761007">
              <w:marLeft w:val="0"/>
              <w:marRight w:val="0"/>
              <w:marTop w:val="0"/>
              <w:marBottom w:val="0"/>
              <w:divBdr>
                <w:top w:val="none" w:sz="0" w:space="0" w:color="auto"/>
                <w:left w:val="none" w:sz="0" w:space="0" w:color="auto"/>
                <w:bottom w:val="none" w:sz="0" w:space="0" w:color="auto"/>
                <w:right w:val="none" w:sz="0" w:space="0" w:color="auto"/>
              </w:divBdr>
            </w:div>
          </w:divsChild>
        </w:div>
        <w:div w:id="1158379440">
          <w:marLeft w:val="0"/>
          <w:marRight w:val="0"/>
          <w:marTop w:val="0"/>
          <w:marBottom w:val="0"/>
          <w:divBdr>
            <w:top w:val="none" w:sz="0" w:space="0" w:color="auto"/>
            <w:left w:val="none" w:sz="0" w:space="0" w:color="auto"/>
            <w:bottom w:val="none" w:sz="0" w:space="0" w:color="auto"/>
            <w:right w:val="none" w:sz="0" w:space="0" w:color="auto"/>
          </w:divBdr>
        </w:div>
        <w:div w:id="1220701276">
          <w:marLeft w:val="0"/>
          <w:marRight w:val="0"/>
          <w:marTop w:val="0"/>
          <w:marBottom w:val="0"/>
          <w:divBdr>
            <w:top w:val="none" w:sz="0" w:space="0" w:color="auto"/>
            <w:left w:val="none" w:sz="0" w:space="0" w:color="auto"/>
            <w:bottom w:val="none" w:sz="0" w:space="0" w:color="auto"/>
            <w:right w:val="none" w:sz="0" w:space="0" w:color="auto"/>
          </w:divBdr>
        </w:div>
        <w:div w:id="1284076972">
          <w:marLeft w:val="0"/>
          <w:marRight w:val="0"/>
          <w:marTop w:val="300"/>
          <w:marBottom w:val="0"/>
          <w:divBdr>
            <w:top w:val="none" w:sz="0" w:space="0" w:color="auto"/>
            <w:left w:val="none" w:sz="0" w:space="0" w:color="auto"/>
            <w:bottom w:val="none" w:sz="0" w:space="0" w:color="auto"/>
            <w:right w:val="none" w:sz="0" w:space="0" w:color="auto"/>
          </w:divBdr>
          <w:divsChild>
            <w:div w:id="1857962918">
              <w:marLeft w:val="0"/>
              <w:marRight w:val="0"/>
              <w:marTop w:val="0"/>
              <w:marBottom w:val="0"/>
              <w:divBdr>
                <w:top w:val="none" w:sz="0" w:space="0" w:color="auto"/>
                <w:left w:val="none" w:sz="0" w:space="0" w:color="auto"/>
                <w:bottom w:val="none" w:sz="0" w:space="0" w:color="auto"/>
                <w:right w:val="none" w:sz="0" w:space="0" w:color="auto"/>
              </w:divBdr>
              <w:divsChild>
                <w:div w:id="506410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1830650">
          <w:marLeft w:val="0"/>
          <w:marRight w:val="0"/>
          <w:marTop w:val="0"/>
          <w:marBottom w:val="0"/>
          <w:divBdr>
            <w:top w:val="none" w:sz="0" w:space="0" w:color="auto"/>
            <w:left w:val="none" w:sz="0" w:space="0" w:color="auto"/>
            <w:bottom w:val="none" w:sz="0" w:space="0" w:color="auto"/>
            <w:right w:val="none" w:sz="0" w:space="0" w:color="auto"/>
          </w:divBdr>
          <w:divsChild>
            <w:div w:id="1419208703">
              <w:marLeft w:val="0"/>
              <w:marRight w:val="0"/>
              <w:marTop w:val="0"/>
              <w:marBottom w:val="0"/>
              <w:divBdr>
                <w:top w:val="none" w:sz="0" w:space="0" w:color="auto"/>
                <w:left w:val="none" w:sz="0" w:space="0" w:color="auto"/>
                <w:bottom w:val="none" w:sz="0" w:space="0" w:color="auto"/>
                <w:right w:val="none" w:sz="0" w:space="0" w:color="auto"/>
              </w:divBdr>
            </w:div>
          </w:divsChild>
        </w:div>
        <w:div w:id="1389720072">
          <w:marLeft w:val="0"/>
          <w:marRight w:val="0"/>
          <w:marTop w:val="0"/>
          <w:marBottom w:val="0"/>
          <w:divBdr>
            <w:top w:val="none" w:sz="0" w:space="0" w:color="auto"/>
            <w:left w:val="none" w:sz="0" w:space="0" w:color="auto"/>
            <w:bottom w:val="none" w:sz="0" w:space="0" w:color="auto"/>
            <w:right w:val="none" w:sz="0" w:space="0" w:color="auto"/>
          </w:divBdr>
          <w:divsChild>
            <w:div w:id="1666012688">
              <w:marLeft w:val="0"/>
              <w:marRight w:val="0"/>
              <w:marTop w:val="0"/>
              <w:marBottom w:val="0"/>
              <w:divBdr>
                <w:top w:val="none" w:sz="0" w:space="0" w:color="auto"/>
                <w:left w:val="none" w:sz="0" w:space="0" w:color="auto"/>
                <w:bottom w:val="none" w:sz="0" w:space="0" w:color="auto"/>
                <w:right w:val="none" w:sz="0" w:space="0" w:color="auto"/>
              </w:divBdr>
            </w:div>
          </w:divsChild>
        </w:div>
        <w:div w:id="1435980841">
          <w:marLeft w:val="0"/>
          <w:marRight w:val="0"/>
          <w:marTop w:val="300"/>
          <w:marBottom w:val="0"/>
          <w:divBdr>
            <w:top w:val="none" w:sz="0" w:space="0" w:color="auto"/>
            <w:left w:val="none" w:sz="0" w:space="0" w:color="auto"/>
            <w:bottom w:val="none" w:sz="0" w:space="0" w:color="auto"/>
            <w:right w:val="none" w:sz="0" w:space="0" w:color="auto"/>
          </w:divBdr>
          <w:divsChild>
            <w:div w:id="221185160">
              <w:marLeft w:val="0"/>
              <w:marRight w:val="0"/>
              <w:marTop w:val="0"/>
              <w:marBottom w:val="0"/>
              <w:divBdr>
                <w:top w:val="none" w:sz="0" w:space="0" w:color="auto"/>
                <w:left w:val="none" w:sz="0" w:space="0" w:color="auto"/>
                <w:bottom w:val="none" w:sz="0" w:space="0" w:color="auto"/>
                <w:right w:val="none" w:sz="0" w:space="0" w:color="auto"/>
              </w:divBdr>
              <w:divsChild>
                <w:div w:id="1430734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2262844">
          <w:marLeft w:val="0"/>
          <w:marRight w:val="0"/>
          <w:marTop w:val="300"/>
          <w:marBottom w:val="0"/>
          <w:divBdr>
            <w:top w:val="none" w:sz="0" w:space="0" w:color="auto"/>
            <w:left w:val="none" w:sz="0" w:space="0" w:color="auto"/>
            <w:bottom w:val="none" w:sz="0" w:space="0" w:color="auto"/>
            <w:right w:val="none" w:sz="0" w:space="0" w:color="auto"/>
          </w:divBdr>
          <w:divsChild>
            <w:div w:id="1731883782">
              <w:marLeft w:val="0"/>
              <w:marRight w:val="0"/>
              <w:marTop w:val="0"/>
              <w:marBottom w:val="0"/>
              <w:divBdr>
                <w:top w:val="none" w:sz="0" w:space="0" w:color="auto"/>
                <w:left w:val="none" w:sz="0" w:space="0" w:color="auto"/>
                <w:bottom w:val="none" w:sz="0" w:space="0" w:color="auto"/>
                <w:right w:val="none" w:sz="0" w:space="0" w:color="auto"/>
              </w:divBdr>
              <w:divsChild>
                <w:div w:id="1896356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4508859">
          <w:marLeft w:val="0"/>
          <w:marRight w:val="0"/>
          <w:marTop w:val="300"/>
          <w:marBottom w:val="0"/>
          <w:divBdr>
            <w:top w:val="none" w:sz="0" w:space="0" w:color="auto"/>
            <w:left w:val="none" w:sz="0" w:space="0" w:color="auto"/>
            <w:bottom w:val="none" w:sz="0" w:space="0" w:color="auto"/>
            <w:right w:val="none" w:sz="0" w:space="0" w:color="auto"/>
          </w:divBdr>
          <w:divsChild>
            <w:div w:id="57360871">
              <w:marLeft w:val="0"/>
              <w:marRight w:val="0"/>
              <w:marTop w:val="0"/>
              <w:marBottom w:val="0"/>
              <w:divBdr>
                <w:top w:val="none" w:sz="0" w:space="0" w:color="auto"/>
                <w:left w:val="none" w:sz="0" w:space="0" w:color="auto"/>
                <w:bottom w:val="none" w:sz="0" w:space="0" w:color="auto"/>
                <w:right w:val="none" w:sz="0" w:space="0" w:color="auto"/>
              </w:divBdr>
              <w:divsChild>
                <w:div w:id="1074087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755767">
          <w:marLeft w:val="0"/>
          <w:marRight w:val="0"/>
          <w:marTop w:val="0"/>
          <w:marBottom w:val="0"/>
          <w:divBdr>
            <w:top w:val="none" w:sz="0" w:space="0" w:color="auto"/>
            <w:left w:val="none" w:sz="0" w:space="0" w:color="auto"/>
            <w:bottom w:val="none" w:sz="0" w:space="0" w:color="auto"/>
            <w:right w:val="none" w:sz="0" w:space="0" w:color="auto"/>
          </w:divBdr>
        </w:div>
        <w:div w:id="1758668591">
          <w:marLeft w:val="0"/>
          <w:marRight w:val="0"/>
          <w:marTop w:val="0"/>
          <w:marBottom w:val="0"/>
          <w:divBdr>
            <w:top w:val="none" w:sz="0" w:space="0" w:color="auto"/>
            <w:left w:val="none" w:sz="0" w:space="0" w:color="auto"/>
            <w:bottom w:val="none" w:sz="0" w:space="0" w:color="auto"/>
            <w:right w:val="none" w:sz="0" w:space="0" w:color="auto"/>
          </w:divBdr>
          <w:divsChild>
            <w:div w:id="837425927">
              <w:marLeft w:val="0"/>
              <w:marRight w:val="0"/>
              <w:marTop w:val="0"/>
              <w:marBottom w:val="0"/>
              <w:divBdr>
                <w:top w:val="none" w:sz="0" w:space="0" w:color="auto"/>
                <w:left w:val="none" w:sz="0" w:space="0" w:color="auto"/>
                <w:bottom w:val="none" w:sz="0" w:space="0" w:color="auto"/>
                <w:right w:val="none" w:sz="0" w:space="0" w:color="auto"/>
              </w:divBdr>
            </w:div>
          </w:divsChild>
        </w:div>
        <w:div w:id="1940483658">
          <w:marLeft w:val="0"/>
          <w:marRight w:val="0"/>
          <w:marTop w:val="0"/>
          <w:marBottom w:val="0"/>
          <w:divBdr>
            <w:top w:val="none" w:sz="0" w:space="0" w:color="auto"/>
            <w:left w:val="none" w:sz="0" w:space="0" w:color="auto"/>
            <w:bottom w:val="none" w:sz="0" w:space="0" w:color="auto"/>
            <w:right w:val="none" w:sz="0" w:space="0" w:color="auto"/>
          </w:divBdr>
        </w:div>
        <w:div w:id="1943343989">
          <w:marLeft w:val="0"/>
          <w:marRight w:val="0"/>
          <w:marTop w:val="0"/>
          <w:marBottom w:val="0"/>
          <w:divBdr>
            <w:top w:val="none" w:sz="0" w:space="0" w:color="auto"/>
            <w:left w:val="none" w:sz="0" w:space="0" w:color="auto"/>
            <w:bottom w:val="none" w:sz="0" w:space="0" w:color="auto"/>
            <w:right w:val="none" w:sz="0" w:space="0" w:color="auto"/>
          </w:divBdr>
        </w:div>
        <w:div w:id="1979869909">
          <w:marLeft w:val="0"/>
          <w:marRight w:val="0"/>
          <w:marTop w:val="0"/>
          <w:marBottom w:val="0"/>
          <w:divBdr>
            <w:top w:val="none" w:sz="0" w:space="0" w:color="auto"/>
            <w:left w:val="none" w:sz="0" w:space="0" w:color="auto"/>
            <w:bottom w:val="none" w:sz="0" w:space="0" w:color="auto"/>
            <w:right w:val="none" w:sz="0" w:space="0" w:color="auto"/>
          </w:divBdr>
          <w:divsChild>
            <w:div w:id="1063913702">
              <w:marLeft w:val="0"/>
              <w:marRight w:val="0"/>
              <w:marTop w:val="0"/>
              <w:marBottom w:val="0"/>
              <w:divBdr>
                <w:top w:val="none" w:sz="0" w:space="0" w:color="auto"/>
                <w:left w:val="none" w:sz="0" w:space="0" w:color="auto"/>
                <w:bottom w:val="none" w:sz="0" w:space="0" w:color="auto"/>
                <w:right w:val="none" w:sz="0" w:space="0" w:color="auto"/>
              </w:divBdr>
            </w:div>
          </w:divsChild>
        </w:div>
        <w:div w:id="2137016118">
          <w:marLeft w:val="0"/>
          <w:marRight w:val="0"/>
          <w:marTop w:val="0"/>
          <w:marBottom w:val="0"/>
          <w:divBdr>
            <w:top w:val="none" w:sz="0" w:space="0" w:color="auto"/>
            <w:left w:val="none" w:sz="0" w:space="0" w:color="auto"/>
            <w:bottom w:val="none" w:sz="0" w:space="0" w:color="auto"/>
            <w:right w:val="none" w:sz="0" w:space="0" w:color="auto"/>
          </w:divBdr>
          <w:divsChild>
            <w:div w:id="670184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6311553">
      <w:bodyDiv w:val="1"/>
      <w:marLeft w:val="0"/>
      <w:marRight w:val="0"/>
      <w:marTop w:val="0"/>
      <w:marBottom w:val="0"/>
      <w:divBdr>
        <w:top w:val="none" w:sz="0" w:space="0" w:color="auto"/>
        <w:left w:val="none" w:sz="0" w:space="0" w:color="auto"/>
        <w:bottom w:val="none" w:sz="0" w:space="0" w:color="auto"/>
        <w:right w:val="none" w:sz="0" w:space="0" w:color="auto"/>
      </w:divBdr>
      <w:divsChild>
        <w:div w:id="135798701">
          <w:marLeft w:val="0"/>
          <w:marRight w:val="0"/>
          <w:marTop w:val="0"/>
          <w:marBottom w:val="0"/>
          <w:divBdr>
            <w:top w:val="none" w:sz="0" w:space="0" w:color="auto"/>
            <w:left w:val="none" w:sz="0" w:space="0" w:color="auto"/>
            <w:bottom w:val="none" w:sz="0" w:space="0" w:color="auto"/>
            <w:right w:val="none" w:sz="0" w:space="0" w:color="auto"/>
          </w:divBdr>
        </w:div>
        <w:div w:id="201553830">
          <w:marLeft w:val="0"/>
          <w:marRight w:val="0"/>
          <w:marTop w:val="300"/>
          <w:marBottom w:val="0"/>
          <w:divBdr>
            <w:top w:val="none" w:sz="0" w:space="0" w:color="auto"/>
            <w:left w:val="none" w:sz="0" w:space="0" w:color="auto"/>
            <w:bottom w:val="none" w:sz="0" w:space="0" w:color="auto"/>
            <w:right w:val="none" w:sz="0" w:space="0" w:color="auto"/>
          </w:divBdr>
          <w:divsChild>
            <w:div w:id="1912042534">
              <w:marLeft w:val="0"/>
              <w:marRight w:val="0"/>
              <w:marTop w:val="0"/>
              <w:marBottom w:val="0"/>
              <w:divBdr>
                <w:top w:val="none" w:sz="0" w:space="0" w:color="auto"/>
                <w:left w:val="none" w:sz="0" w:space="0" w:color="auto"/>
                <w:bottom w:val="none" w:sz="0" w:space="0" w:color="auto"/>
                <w:right w:val="none" w:sz="0" w:space="0" w:color="auto"/>
              </w:divBdr>
              <w:divsChild>
                <w:div w:id="1462920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863687">
          <w:marLeft w:val="0"/>
          <w:marRight w:val="0"/>
          <w:marTop w:val="0"/>
          <w:marBottom w:val="0"/>
          <w:divBdr>
            <w:top w:val="none" w:sz="0" w:space="0" w:color="auto"/>
            <w:left w:val="none" w:sz="0" w:space="0" w:color="auto"/>
            <w:bottom w:val="none" w:sz="0" w:space="0" w:color="auto"/>
            <w:right w:val="none" w:sz="0" w:space="0" w:color="auto"/>
          </w:divBdr>
          <w:divsChild>
            <w:div w:id="1447390550">
              <w:marLeft w:val="0"/>
              <w:marRight w:val="0"/>
              <w:marTop w:val="0"/>
              <w:marBottom w:val="0"/>
              <w:divBdr>
                <w:top w:val="none" w:sz="0" w:space="0" w:color="auto"/>
                <w:left w:val="none" w:sz="0" w:space="0" w:color="auto"/>
                <w:bottom w:val="none" w:sz="0" w:space="0" w:color="auto"/>
                <w:right w:val="none" w:sz="0" w:space="0" w:color="auto"/>
              </w:divBdr>
            </w:div>
          </w:divsChild>
        </w:div>
        <w:div w:id="546374968">
          <w:marLeft w:val="0"/>
          <w:marRight w:val="0"/>
          <w:marTop w:val="0"/>
          <w:marBottom w:val="0"/>
          <w:divBdr>
            <w:top w:val="none" w:sz="0" w:space="0" w:color="auto"/>
            <w:left w:val="none" w:sz="0" w:space="0" w:color="auto"/>
            <w:bottom w:val="none" w:sz="0" w:space="0" w:color="auto"/>
            <w:right w:val="none" w:sz="0" w:space="0" w:color="auto"/>
          </w:divBdr>
          <w:divsChild>
            <w:div w:id="1064134470">
              <w:marLeft w:val="0"/>
              <w:marRight w:val="0"/>
              <w:marTop w:val="0"/>
              <w:marBottom w:val="0"/>
              <w:divBdr>
                <w:top w:val="none" w:sz="0" w:space="0" w:color="auto"/>
                <w:left w:val="none" w:sz="0" w:space="0" w:color="auto"/>
                <w:bottom w:val="none" w:sz="0" w:space="0" w:color="auto"/>
                <w:right w:val="none" w:sz="0" w:space="0" w:color="auto"/>
              </w:divBdr>
            </w:div>
          </w:divsChild>
        </w:div>
        <w:div w:id="683946508">
          <w:marLeft w:val="0"/>
          <w:marRight w:val="0"/>
          <w:marTop w:val="0"/>
          <w:marBottom w:val="0"/>
          <w:divBdr>
            <w:top w:val="none" w:sz="0" w:space="0" w:color="auto"/>
            <w:left w:val="none" w:sz="0" w:space="0" w:color="auto"/>
            <w:bottom w:val="none" w:sz="0" w:space="0" w:color="auto"/>
            <w:right w:val="none" w:sz="0" w:space="0" w:color="auto"/>
          </w:divBdr>
        </w:div>
        <w:div w:id="792941965">
          <w:marLeft w:val="0"/>
          <w:marRight w:val="0"/>
          <w:marTop w:val="300"/>
          <w:marBottom w:val="0"/>
          <w:divBdr>
            <w:top w:val="none" w:sz="0" w:space="0" w:color="auto"/>
            <w:left w:val="none" w:sz="0" w:space="0" w:color="auto"/>
            <w:bottom w:val="none" w:sz="0" w:space="0" w:color="auto"/>
            <w:right w:val="none" w:sz="0" w:space="0" w:color="auto"/>
          </w:divBdr>
          <w:divsChild>
            <w:div w:id="254898936">
              <w:marLeft w:val="0"/>
              <w:marRight w:val="0"/>
              <w:marTop w:val="0"/>
              <w:marBottom w:val="0"/>
              <w:divBdr>
                <w:top w:val="none" w:sz="0" w:space="0" w:color="auto"/>
                <w:left w:val="none" w:sz="0" w:space="0" w:color="auto"/>
                <w:bottom w:val="none" w:sz="0" w:space="0" w:color="auto"/>
                <w:right w:val="none" w:sz="0" w:space="0" w:color="auto"/>
              </w:divBdr>
              <w:divsChild>
                <w:div w:id="904265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5292356">
          <w:marLeft w:val="0"/>
          <w:marRight w:val="0"/>
          <w:marTop w:val="0"/>
          <w:marBottom w:val="0"/>
          <w:divBdr>
            <w:top w:val="none" w:sz="0" w:space="0" w:color="auto"/>
            <w:left w:val="none" w:sz="0" w:space="0" w:color="auto"/>
            <w:bottom w:val="none" w:sz="0" w:space="0" w:color="auto"/>
            <w:right w:val="none" w:sz="0" w:space="0" w:color="auto"/>
          </w:divBdr>
        </w:div>
        <w:div w:id="1033195604">
          <w:marLeft w:val="0"/>
          <w:marRight w:val="0"/>
          <w:marTop w:val="300"/>
          <w:marBottom w:val="0"/>
          <w:divBdr>
            <w:top w:val="none" w:sz="0" w:space="0" w:color="auto"/>
            <w:left w:val="none" w:sz="0" w:space="0" w:color="auto"/>
            <w:bottom w:val="none" w:sz="0" w:space="0" w:color="auto"/>
            <w:right w:val="none" w:sz="0" w:space="0" w:color="auto"/>
          </w:divBdr>
          <w:divsChild>
            <w:div w:id="1380402823">
              <w:marLeft w:val="0"/>
              <w:marRight w:val="0"/>
              <w:marTop w:val="0"/>
              <w:marBottom w:val="0"/>
              <w:divBdr>
                <w:top w:val="none" w:sz="0" w:space="0" w:color="auto"/>
                <w:left w:val="none" w:sz="0" w:space="0" w:color="auto"/>
                <w:bottom w:val="none" w:sz="0" w:space="0" w:color="auto"/>
                <w:right w:val="none" w:sz="0" w:space="0" w:color="auto"/>
              </w:divBdr>
              <w:divsChild>
                <w:div w:id="762722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8040763">
          <w:marLeft w:val="0"/>
          <w:marRight w:val="0"/>
          <w:marTop w:val="0"/>
          <w:marBottom w:val="0"/>
          <w:divBdr>
            <w:top w:val="none" w:sz="0" w:space="0" w:color="auto"/>
            <w:left w:val="none" w:sz="0" w:space="0" w:color="auto"/>
            <w:bottom w:val="none" w:sz="0" w:space="0" w:color="auto"/>
            <w:right w:val="none" w:sz="0" w:space="0" w:color="auto"/>
          </w:divBdr>
        </w:div>
        <w:div w:id="1135366364">
          <w:marLeft w:val="0"/>
          <w:marRight w:val="0"/>
          <w:marTop w:val="300"/>
          <w:marBottom w:val="0"/>
          <w:divBdr>
            <w:top w:val="none" w:sz="0" w:space="0" w:color="auto"/>
            <w:left w:val="none" w:sz="0" w:space="0" w:color="auto"/>
            <w:bottom w:val="none" w:sz="0" w:space="0" w:color="auto"/>
            <w:right w:val="none" w:sz="0" w:space="0" w:color="auto"/>
          </w:divBdr>
          <w:divsChild>
            <w:div w:id="2061200396">
              <w:marLeft w:val="0"/>
              <w:marRight w:val="0"/>
              <w:marTop w:val="0"/>
              <w:marBottom w:val="0"/>
              <w:divBdr>
                <w:top w:val="none" w:sz="0" w:space="0" w:color="auto"/>
                <w:left w:val="none" w:sz="0" w:space="0" w:color="auto"/>
                <w:bottom w:val="none" w:sz="0" w:space="0" w:color="auto"/>
                <w:right w:val="none" w:sz="0" w:space="0" w:color="auto"/>
              </w:divBdr>
              <w:divsChild>
                <w:div w:id="999424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7088649">
          <w:marLeft w:val="0"/>
          <w:marRight w:val="0"/>
          <w:marTop w:val="0"/>
          <w:marBottom w:val="0"/>
          <w:divBdr>
            <w:top w:val="none" w:sz="0" w:space="0" w:color="auto"/>
            <w:left w:val="none" w:sz="0" w:space="0" w:color="auto"/>
            <w:bottom w:val="none" w:sz="0" w:space="0" w:color="auto"/>
            <w:right w:val="none" w:sz="0" w:space="0" w:color="auto"/>
          </w:divBdr>
          <w:divsChild>
            <w:div w:id="922764925">
              <w:marLeft w:val="0"/>
              <w:marRight w:val="0"/>
              <w:marTop w:val="0"/>
              <w:marBottom w:val="0"/>
              <w:divBdr>
                <w:top w:val="none" w:sz="0" w:space="0" w:color="auto"/>
                <w:left w:val="none" w:sz="0" w:space="0" w:color="auto"/>
                <w:bottom w:val="none" w:sz="0" w:space="0" w:color="auto"/>
                <w:right w:val="none" w:sz="0" w:space="0" w:color="auto"/>
              </w:divBdr>
            </w:div>
          </w:divsChild>
        </w:div>
        <w:div w:id="1223180089">
          <w:marLeft w:val="0"/>
          <w:marRight w:val="0"/>
          <w:marTop w:val="0"/>
          <w:marBottom w:val="0"/>
          <w:divBdr>
            <w:top w:val="none" w:sz="0" w:space="0" w:color="auto"/>
            <w:left w:val="none" w:sz="0" w:space="0" w:color="auto"/>
            <w:bottom w:val="none" w:sz="0" w:space="0" w:color="auto"/>
            <w:right w:val="none" w:sz="0" w:space="0" w:color="auto"/>
          </w:divBdr>
          <w:divsChild>
            <w:div w:id="1129711852">
              <w:marLeft w:val="0"/>
              <w:marRight w:val="0"/>
              <w:marTop w:val="0"/>
              <w:marBottom w:val="0"/>
              <w:divBdr>
                <w:top w:val="none" w:sz="0" w:space="0" w:color="auto"/>
                <w:left w:val="none" w:sz="0" w:space="0" w:color="auto"/>
                <w:bottom w:val="none" w:sz="0" w:space="0" w:color="auto"/>
                <w:right w:val="none" w:sz="0" w:space="0" w:color="auto"/>
              </w:divBdr>
            </w:div>
          </w:divsChild>
        </w:div>
        <w:div w:id="1569070518">
          <w:marLeft w:val="0"/>
          <w:marRight w:val="0"/>
          <w:marTop w:val="0"/>
          <w:marBottom w:val="0"/>
          <w:divBdr>
            <w:top w:val="none" w:sz="0" w:space="0" w:color="auto"/>
            <w:left w:val="none" w:sz="0" w:space="0" w:color="auto"/>
            <w:bottom w:val="none" w:sz="0" w:space="0" w:color="auto"/>
            <w:right w:val="none" w:sz="0" w:space="0" w:color="auto"/>
          </w:divBdr>
          <w:divsChild>
            <w:div w:id="377124788">
              <w:marLeft w:val="0"/>
              <w:marRight w:val="0"/>
              <w:marTop w:val="0"/>
              <w:marBottom w:val="0"/>
              <w:divBdr>
                <w:top w:val="none" w:sz="0" w:space="0" w:color="auto"/>
                <w:left w:val="none" w:sz="0" w:space="0" w:color="auto"/>
                <w:bottom w:val="none" w:sz="0" w:space="0" w:color="auto"/>
                <w:right w:val="none" w:sz="0" w:space="0" w:color="auto"/>
              </w:divBdr>
            </w:div>
          </w:divsChild>
        </w:div>
        <w:div w:id="1692098912">
          <w:marLeft w:val="0"/>
          <w:marRight w:val="0"/>
          <w:marTop w:val="0"/>
          <w:marBottom w:val="0"/>
          <w:divBdr>
            <w:top w:val="none" w:sz="0" w:space="0" w:color="auto"/>
            <w:left w:val="none" w:sz="0" w:space="0" w:color="auto"/>
            <w:bottom w:val="none" w:sz="0" w:space="0" w:color="auto"/>
            <w:right w:val="none" w:sz="0" w:space="0" w:color="auto"/>
          </w:divBdr>
        </w:div>
        <w:div w:id="1905948302">
          <w:marLeft w:val="0"/>
          <w:marRight w:val="0"/>
          <w:marTop w:val="0"/>
          <w:marBottom w:val="0"/>
          <w:divBdr>
            <w:top w:val="none" w:sz="0" w:space="0" w:color="auto"/>
            <w:left w:val="none" w:sz="0" w:space="0" w:color="auto"/>
            <w:bottom w:val="none" w:sz="0" w:space="0" w:color="auto"/>
            <w:right w:val="none" w:sz="0" w:space="0" w:color="auto"/>
          </w:divBdr>
        </w:div>
        <w:div w:id="1985502012">
          <w:marLeft w:val="0"/>
          <w:marRight w:val="0"/>
          <w:marTop w:val="0"/>
          <w:marBottom w:val="0"/>
          <w:divBdr>
            <w:top w:val="none" w:sz="0" w:space="0" w:color="auto"/>
            <w:left w:val="none" w:sz="0" w:space="0" w:color="auto"/>
            <w:bottom w:val="none" w:sz="0" w:space="0" w:color="auto"/>
            <w:right w:val="none" w:sz="0" w:space="0" w:color="auto"/>
          </w:divBdr>
          <w:divsChild>
            <w:div w:id="922030121">
              <w:marLeft w:val="0"/>
              <w:marRight w:val="0"/>
              <w:marTop w:val="0"/>
              <w:marBottom w:val="0"/>
              <w:divBdr>
                <w:top w:val="none" w:sz="0" w:space="0" w:color="auto"/>
                <w:left w:val="none" w:sz="0" w:space="0" w:color="auto"/>
                <w:bottom w:val="none" w:sz="0" w:space="0" w:color="auto"/>
                <w:right w:val="none" w:sz="0" w:space="0" w:color="auto"/>
              </w:divBdr>
            </w:div>
          </w:divsChild>
        </w:div>
        <w:div w:id="2112358614">
          <w:marLeft w:val="0"/>
          <w:marRight w:val="0"/>
          <w:marTop w:val="0"/>
          <w:marBottom w:val="0"/>
          <w:divBdr>
            <w:top w:val="none" w:sz="0" w:space="0" w:color="auto"/>
            <w:left w:val="none" w:sz="0" w:space="0" w:color="auto"/>
            <w:bottom w:val="none" w:sz="0" w:space="0" w:color="auto"/>
            <w:right w:val="none" w:sz="0" w:space="0" w:color="auto"/>
          </w:divBdr>
          <w:divsChild>
            <w:div w:id="1868063908">
              <w:marLeft w:val="0"/>
              <w:marRight w:val="0"/>
              <w:marTop w:val="0"/>
              <w:marBottom w:val="0"/>
              <w:divBdr>
                <w:top w:val="none" w:sz="0" w:space="0" w:color="auto"/>
                <w:left w:val="none" w:sz="0" w:space="0" w:color="auto"/>
                <w:bottom w:val="none" w:sz="0" w:space="0" w:color="auto"/>
                <w:right w:val="none" w:sz="0" w:space="0" w:color="auto"/>
              </w:divBdr>
            </w:div>
          </w:divsChild>
        </w:div>
        <w:div w:id="2135294538">
          <w:marLeft w:val="0"/>
          <w:marRight w:val="0"/>
          <w:marTop w:val="0"/>
          <w:marBottom w:val="0"/>
          <w:divBdr>
            <w:top w:val="none" w:sz="0" w:space="0" w:color="auto"/>
            <w:left w:val="none" w:sz="0" w:space="0" w:color="auto"/>
            <w:bottom w:val="none" w:sz="0" w:space="0" w:color="auto"/>
            <w:right w:val="none" w:sz="0" w:space="0" w:color="auto"/>
          </w:divBdr>
        </w:div>
      </w:divsChild>
    </w:div>
    <w:div w:id="786319864">
      <w:bodyDiv w:val="1"/>
      <w:marLeft w:val="0"/>
      <w:marRight w:val="0"/>
      <w:marTop w:val="0"/>
      <w:marBottom w:val="0"/>
      <w:divBdr>
        <w:top w:val="none" w:sz="0" w:space="0" w:color="auto"/>
        <w:left w:val="none" w:sz="0" w:space="0" w:color="auto"/>
        <w:bottom w:val="none" w:sz="0" w:space="0" w:color="auto"/>
        <w:right w:val="none" w:sz="0" w:space="0" w:color="auto"/>
      </w:divBdr>
      <w:divsChild>
        <w:div w:id="1709380809">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sChild>
            <w:div w:id="1725366359">
              <w:marLeft w:val="0"/>
              <w:marRight w:val="0"/>
              <w:marTop w:val="0"/>
              <w:marBottom w:val="0"/>
              <w:divBdr>
                <w:top w:val="none" w:sz="0" w:space="0" w:color="auto"/>
                <w:left w:val="none" w:sz="0" w:space="0" w:color="auto"/>
                <w:bottom w:val="none" w:sz="0" w:space="0" w:color="auto"/>
                <w:right w:val="none" w:sz="0" w:space="0" w:color="auto"/>
              </w:divBdr>
            </w:div>
          </w:divsChild>
        </w:div>
        <w:div w:id="705832256">
          <w:marLeft w:val="0"/>
          <w:marRight w:val="0"/>
          <w:marTop w:val="0"/>
          <w:marBottom w:val="0"/>
          <w:divBdr>
            <w:top w:val="none" w:sz="0" w:space="0" w:color="auto"/>
            <w:left w:val="none" w:sz="0" w:space="0" w:color="auto"/>
            <w:bottom w:val="none" w:sz="0" w:space="0" w:color="auto"/>
            <w:right w:val="none" w:sz="0" w:space="0" w:color="auto"/>
          </w:divBdr>
        </w:div>
        <w:div w:id="888759124">
          <w:marLeft w:val="0"/>
          <w:marRight w:val="0"/>
          <w:marTop w:val="0"/>
          <w:marBottom w:val="0"/>
          <w:divBdr>
            <w:top w:val="none" w:sz="0" w:space="0" w:color="auto"/>
            <w:left w:val="none" w:sz="0" w:space="0" w:color="auto"/>
            <w:bottom w:val="none" w:sz="0" w:space="0" w:color="auto"/>
            <w:right w:val="none" w:sz="0" w:space="0" w:color="auto"/>
          </w:divBdr>
          <w:divsChild>
            <w:div w:id="745033284">
              <w:marLeft w:val="0"/>
              <w:marRight w:val="0"/>
              <w:marTop w:val="0"/>
              <w:marBottom w:val="0"/>
              <w:divBdr>
                <w:top w:val="none" w:sz="0" w:space="0" w:color="auto"/>
                <w:left w:val="none" w:sz="0" w:space="0" w:color="auto"/>
                <w:bottom w:val="none" w:sz="0" w:space="0" w:color="auto"/>
                <w:right w:val="none" w:sz="0" w:space="0" w:color="auto"/>
              </w:divBdr>
            </w:div>
          </w:divsChild>
        </w:div>
        <w:div w:id="1170636115">
          <w:marLeft w:val="0"/>
          <w:marRight w:val="0"/>
          <w:marTop w:val="0"/>
          <w:marBottom w:val="0"/>
          <w:divBdr>
            <w:top w:val="none" w:sz="0" w:space="0" w:color="auto"/>
            <w:left w:val="none" w:sz="0" w:space="0" w:color="auto"/>
            <w:bottom w:val="none" w:sz="0" w:space="0" w:color="auto"/>
            <w:right w:val="none" w:sz="0" w:space="0" w:color="auto"/>
          </w:divBdr>
        </w:div>
        <w:div w:id="226767308">
          <w:marLeft w:val="0"/>
          <w:marRight w:val="0"/>
          <w:marTop w:val="0"/>
          <w:marBottom w:val="0"/>
          <w:divBdr>
            <w:top w:val="none" w:sz="0" w:space="0" w:color="auto"/>
            <w:left w:val="none" w:sz="0" w:space="0" w:color="auto"/>
            <w:bottom w:val="none" w:sz="0" w:space="0" w:color="auto"/>
            <w:right w:val="none" w:sz="0" w:space="0" w:color="auto"/>
          </w:divBdr>
          <w:divsChild>
            <w:div w:id="2056158958">
              <w:marLeft w:val="0"/>
              <w:marRight w:val="0"/>
              <w:marTop w:val="0"/>
              <w:marBottom w:val="0"/>
              <w:divBdr>
                <w:top w:val="none" w:sz="0" w:space="0" w:color="auto"/>
                <w:left w:val="none" w:sz="0" w:space="0" w:color="auto"/>
                <w:bottom w:val="none" w:sz="0" w:space="0" w:color="auto"/>
                <w:right w:val="none" w:sz="0" w:space="0" w:color="auto"/>
              </w:divBdr>
            </w:div>
          </w:divsChild>
        </w:div>
        <w:div w:id="1693679430">
          <w:marLeft w:val="0"/>
          <w:marRight w:val="0"/>
          <w:marTop w:val="0"/>
          <w:marBottom w:val="0"/>
          <w:divBdr>
            <w:top w:val="none" w:sz="0" w:space="0" w:color="auto"/>
            <w:left w:val="none" w:sz="0" w:space="0" w:color="auto"/>
            <w:bottom w:val="none" w:sz="0" w:space="0" w:color="auto"/>
            <w:right w:val="none" w:sz="0" w:space="0" w:color="auto"/>
          </w:divBdr>
        </w:div>
        <w:div w:id="206141942">
          <w:marLeft w:val="0"/>
          <w:marRight w:val="0"/>
          <w:marTop w:val="0"/>
          <w:marBottom w:val="0"/>
          <w:divBdr>
            <w:top w:val="none" w:sz="0" w:space="0" w:color="auto"/>
            <w:left w:val="none" w:sz="0" w:space="0" w:color="auto"/>
            <w:bottom w:val="none" w:sz="0" w:space="0" w:color="auto"/>
            <w:right w:val="none" w:sz="0" w:space="0" w:color="auto"/>
          </w:divBdr>
          <w:divsChild>
            <w:div w:id="1277982478">
              <w:marLeft w:val="0"/>
              <w:marRight w:val="0"/>
              <w:marTop w:val="0"/>
              <w:marBottom w:val="0"/>
              <w:divBdr>
                <w:top w:val="none" w:sz="0" w:space="0" w:color="auto"/>
                <w:left w:val="none" w:sz="0" w:space="0" w:color="auto"/>
                <w:bottom w:val="none" w:sz="0" w:space="0" w:color="auto"/>
                <w:right w:val="none" w:sz="0" w:space="0" w:color="auto"/>
              </w:divBdr>
            </w:div>
          </w:divsChild>
        </w:div>
        <w:div w:id="1857572064">
          <w:marLeft w:val="0"/>
          <w:marRight w:val="0"/>
          <w:marTop w:val="0"/>
          <w:marBottom w:val="0"/>
          <w:divBdr>
            <w:top w:val="none" w:sz="0" w:space="0" w:color="auto"/>
            <w:left w:val="none" w:sz="0" w:space="0" w:color="auto"/>
            <w:bottom w:val="none" w:sz="0" w:space="0" w:color="auto"/>
            <w:right w:val="none" w:sz="0" w:space="0" w:color="auto"/>
          </w:divBdr>
        </w:div>
        <w:div w:id="660625743">
          <w:marLeft w:val="0"/>
          <w:marRight w:val="0"/>
          <w:marTop w:val="0"/>
          <w:marBottom w:val="0"/>
          <w:divBdr>
            <w:top w:val="none" w:sz="0" w:space="0" w:color="auto"/>
            <w:left w:val="none" w:sz="0" w:space="0" w:color="auto"/>
            <w:bottom w:val="none" w:sz="0" w:space="0" w:color="auto"/>
            <w:right w:val="none" w:sz="0" w:space="0" w:color="auto"/>
          </w:divBdr>
          <w:divsChild>
            <w:div w:id="1304041565">
              <w:marLeft w:val="0"/>
              <w:marRight w:val="0"/>
              <w:marTop w:val="0"/>
              <w:marBottom w:val="0"/>
              <w:divBdr>
                <w:top w:val="none" w:sz="0" w:space="0" w:color="auto"/>
                <w:left w:val="none" w:sz="0" w:space="0" w:color="auto"/>
                <w:bottom w:val="none" w:sz="0" w:space="0" w:color="auto"/>
                <w:right w:val="none" w:sz="0" w:space="0" w:color="auto"/>
              </w:divBdr>
            </w:div>
          </w:divsChild>
        </w:div>
        <w:div w:id="1465662313">
          <w:marLeft w:val="0"/>
          <w:marRight w:val="0"/>
          <w:marTop w:val="0"/>
          <w:marBottom w:val="0"/>
          <w:divBdr>
            <w:top w:val="none" w:sz="0" w:space="0" w:color="auto"/>
            <w:left w:val="none" w:sz="0" w:space="0" w:color="auto"/>
            <w:bottom w:val="none" w:sz="0" w:space="0" w:color="auto"/>
            <w:right w:val="none" w:sz="0" w:space="0" w:color="auto"/>
          </w:divBdr>
        </w:div>
        <w:div w:id="404379096">
          <w:marLeft w:val="0"/>
          <w:marRight w:val="0"/>
          <w:marTop w:val="0"/>
          <w:marBottom w:val="0"/>
          <w:divBdr>
            <w:top w:val="none" w:sz="0" w:space="0" w:color="auto"/>
            <w:left w:val="none" w:sz="0" w:space="0" w:color="auto"/>
            <w:bottom w:val="none" w:sz="0" w:space="0" w:color="auto"/>
            <w:right w:val="none" w:sz="0" w:space="0" w:color="auto"/>
          </w:divBdr>
          <w:divsChild>
            <w:div w:id="1167473996">
              <w:marLeft w:val="0"/>
              <w:marRight w:val="0"/>
              <w:marTop w:val="0"/>
              <w:marBottom w:val="0"/>
              <w:divBdr>
                <w:top w:val="none" w:sz="0" w:space="0" w:color="auto"/>
                <w:left w:val="none" w:sz="0" w:space="0" w:color="auto"/>
                <w:bottom w:val="none" w:sz="0" w:space="0" w:color="auto"/>
                <w:right w:val="none" w:sz="0" w:space="0" w:color="auto"/>
              </w:divBdr>
            </w:div>
          </w:divsChild>
        </w:div>
        <w:div w:id="1796486735">
          <w:marLeft w:val="0"/>
          <w:marRight w:val="0"/>
          <w:marTop w:val="0"/>
          <w:marBottom w:val="0"/>
          <w:divBdr>
            <w:top w:val="none" w:sz="0" w:space="0" w:color="auto"/>
            <w:left w:val="none" w:sz="0" w:space="0" w:color="auto"/>
            <w:bottom w:val="none" w:sz="0" w:space="0" w:color="auto"/>
            <w:right w:val="none" w:sz="0" w:space="0" w:color="auto"/>
          </w:divBdr>
        </w:div>
        <w:div w:id="1812403822">
          <w:marLeft w:val="0"/>
          <w:marRight w:val="0"/>
          <w:marTop w:val="0"/>
          <w:marBottom w:val="0"/>
          <w:divBdr>
            <w:top w:val="none" w:sz="0" w:space="0" w:color="auto"/>
            <w:left w:val="none" w:sz="0" w:space="0" w:color="auto"/>
            <w:bottom w:val="none" w:sz="0" w:space="0" w:color="auto"/>
            <w:right w:val="none" w:sz="0" w:space="0" w:color="auto"/>
          </w:divBdr>
          <w:divsChild>
            <w:div w:id="22676943">
              <w:marLeft w:val="0"/>
              <w:marRight w:val="0"/>
              <w:marTop w:val="0"/>
              <w:marBottom w:val="0"/>
              <w:divBdr>
                <w:top w:val="none" w:sz="0" w:space="0" w:color="auto"/>
                <w:left w:val="none" w:sz="0" w:space="0" w:color="auto"/>
                <w:bottom w:val="none" w:sz="0" w:space="0" w:color="auto"/>
                <w:right w:val="none" w:sz="0" w:space="0" w:color="auto"/>
              </w:divBdr>
            </w:div>
          </w:divsChild>
        </w:div>
        <w:div w:id="632978469">
          <w:marLeft w:val="0"/>
          <w:marRight w:val="0"/>
          <w:marTop w:val="300"/>
          <w:marBottom w:val="0"/>
          <w:divBdr>
            <w:top w:val="none" w:sz="0" w:space="0" w:color="auto"/>
            <w:left w:val="none" w:sz="0" w:space="0" w:color="auto"/>
            <w:bottom w:val="none" w:sz="0" w:space="0" w:color="auto"/>
            <w:right w:val="none" w:sz="0" w:space="0" w:color="auto"/>
          </w:divBdr>
          <w:divsChild>
            <w:div w:id="421604016">
              <w:marLeft w:val="0"/>
              <w:marRight w:val="0"/>
              <w:marTop w:val="0"/>
              <w:marBottom w:val="0"/>
              <w:divBdr>
                <w:top w:val="none" w:sz="0" w:space="0" w:color="auto"/>
                <w:left w:val="none" w:sz="0" w:space="0" w:color="auto"/>
                <w:bottom w:val="none" w:sz="0" w:space="0" w:color="auto"/>
                <w:right w:val="none" w:sz="0" w:space="0" w:color="auto"/>
              </w:divBdr>
              <w:divsChild>
                <w:div w:id="208611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5107168">
          <w:marLeft w:val="0"/>
          <w:marRight w:val="0"/>
          <w:marTop w:val="300"/>
          <w:marBottom w:val="0"/>
          <w:divBdr>
            <w:top w:val="none" w:sz="0" w:space="0" w:color="auto"/>
            <w:left w:val="none" w:sz="0" w:space="0" w:color="auto"/>
            <w:bottom w:val="none" w:sz="0" w:space="0" w:color="auto"/>
            <w:right w:val="none" w:sz="0" w:space="0" w:color="auto"/>
          </w:divBdr>
          <w:divsChild>
            <w:div w:id="403916094">
              <w:marLeft w:val="0"/>
              <w:marRight w:val="0"/>
              <w:marTop w:val="0"/>
              <w:marBottom w:val="0"/>
              <w:divBdr>
                <w:top w:val="none" w:sz="0" w:space="0" w:color="auto"/>
                <w:left w:val="none" w:sz="0" w:space="0" w:color="auto"/>
                <w:bottom w:val="none" w:sz="0" w:space="0" w:color="auto"/>
                <w:right w:val="none" w:sz="0" w:space="0" w:color="auto"/>
              </w:divBdr>
              <w:divsChild>
                <w:div w:id="11183736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904803">
          <w:marLeft w:val="0"/>
          <w:marRight w:val="0"/>
          <w:marTop w:val="300"/>
          <w:marBottom w:val="0"/>
          <w:divBdr>
            <w:top w:val="none" w:sz="0" w:space="0" w:color="auto"/>
            <w:left w:val="none" w:sz="0" w:space="0" w:color="auto"/>
            <w:bottom w:val="none" w:sz="0" w:space="0" w:color="auto"/>
            <w:right w:val="none" w:sz="0" w:space="0" w:color="auto"/>
          </w:divBdr>
          <w:divsChild>
            <w:div w:id="707141034">
              <w:marLeft w:val="0"/>
              <w:marRight w:val="0"/>
              <w:marTop w:val="0"/>
              <w:marBottom w:val="0"/>
              <w:divBdr>
                <w:top w:val="none" w:sz="0" w:space="0" w:color="auto"/>
                <w:left w:val="none" w:sz="0" w:space="0" w:color="auto"/>
                <w:bottom w:val="none" w:sz="0" w:space="0" w:color="auto"/>
                <w:right w:val="none" w:sz="0" w:space="0" w:color="auto"/>
              </w:divBdr>
              <w:divsChild>
                <w:div w:id="1875384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642788">
          <w:marLeft w:val="0"/>
          <w:marRight w:val="0"/>
          <w:marTop w:val="300"/>
          <w:marBottom w:val="0"/>
          <w:divBdr>
            <w:top w:val="none" w:sz="0" w:space="0" w:color="auto"/>
            <w:left w:val="none" w:sz="0" w:space="0" w:color="auto"/>
            <w:bottom w:val="none" w:sz="0" w:space="0" w:color="auto"/>
            <w:right w:val="none" w:sz="0" w:space="0" w:color="auto"/>
          </w:divBdr>
          <w:divsChild>
            <w:div w:id="1170559951">
              <w:marLeft w:val="0"/>
              <w:marRight w:val="0"/>
              <w:marTop w:val="0"/>
              <w:marBottom w:val="0"/>
              <w:divBdr>
                <w:top w:val="none" w:sz="0" w:space="0" w:color="auto"/>
                <w:left w:val="none" w:sz="0" w:space="0" w:color="auto"/>
                <w:bottom w:val="none" w:sz="0" w:space="0" w:color="auto"/>
                <w:right w:val="none" w:sz="0" w:space="0" w:color="auto"/>
              </w:divBdr>
              <w:divsChild>
                <w:div w:id="1015184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6897157">
      <w:bodyDiv w:val="1"/>
      <w:marLeft w:val="0"/>
      <w:marRight w:val="0"/>
      <w:marTop w:val="0"/>
      <w:marBottom w:val="0"/>
      <w:divBdr>
        <w:top w:val="none" w:sz="0" w:space="0" w:color="auto"/>
        <w:left w:val="none" w:sz="0" w:space="0" w:color="auto"/>
        <w:bottom w:val="none" w:sz="0" w:space="0" w:color="auto"/>
        <w:right w:val="none" w:sz="0" w:space="0" w:color="auto"/>
      </w:divBdr>
      <w:divsChild>
        <w:div w:id="1910654151">
          <w:marLeft w:val="0"/>
          <w:marRight w:val="0"/>
          <w:marTop w:val="0"/>
          <w:marBottom w:val="0"/>
          <w:divBdr>
            <w:top w:val="none" w:sz="0" w:space="0" w:color="auto"/>
            <w:left w:val="none" w:sz="0" w:space="0" w:color="auto"/>
            <w:bottom w:val="none" w:sz="0" w:space="0" w:color="auto"/>
            <w:right w:val="none" w:sz="0" w:space="0" w:color="auto"/>
          </w:divBdr>
          <w:divsChild>
            <w:div w:id="1654066603">
              <w:marLeft w:val="0"/>
              <w:marRight w:val="0"/>
              <w:marTop w:val="0"/>
              <w:marBottom w:val="0"/>
              <w:divBdr>
                <w:top w:val="none" w:sz="0" w:space="0" w:color="auto"/>
                <w:left w:val="none" w:sz="0" w:space="0" w:color="auto"/>
                <w:bottom w:val="none" w:sz="0" w:space="0" w:color="auto"/>
                <w:right w:val="none" w:sz="0" w:space="0" w:color="auto"/>
              </w:divBdr>
              <w:divsChild>
                <w:div w:id="1879774139">
                  <w:marLeft w:val="0"/>
                  <w:marRight w:val="0"/>
                  <w:marTop w:val="0"/>
                  <w:marBottom w:val="0"/>
                  <w:divBdr>
                    <w:top w:val="none" w:sz="0" w:space="0" w:color="auto"/>
                    <w:left w:val="none" w:sz="0" w:space="0" w:color="auto"/>
                    <w:bottom w:val="none" w:sz="0" w:space="0" w:color="auto"/>
                    <w:right w:val="none" w:sz="0" w:space="0" w:color="auto"/>
                  </w:divBdr>
                  <w:divsChild>
                    <w:div w:id="222260888">
                      <w:marLeft w:val="0"/>
                      <w:marRight w:val="0"/>
                      <w:marTop w:val="0"/>
                      <w:marBottom w:val="0"/>
                      <w:divBdr>
                        <w:top w:val="none" w:sz="0" w:space="0" w:color="auto"/>
                        <w:left w:val="none" w:sz="0" w:space="0" w:color="auto"/>
                        <w:bottom w:val="none" w:sz="0" w:space="0" w:color="auto"/>
                        <w:right w:val="none" w:sz="0" w:space="0" w:color="auto"/>
                      </w:divBdr>
                      <w:divsChild>
                        <w:div w:id="1728410990">
                          <w:marLeft w:val="0"/>
                          <w:marRight w:val="0"/>
                          <w:marTop w:val="0"/>
                          <w:marBottom w:val="360"/>
                          <w:divBdr>
                            <w:top w:val="none" w:sz="0" w:space="0" w:color="auto"/>
                            <w:left w:val="none" w:sz="0" w:space="0" w:color="auto"/>
                            <w:bottom w:val="none" w:sz="0" w:space="0" w:color="auto"/>
                            <w:right w:val="none" w:sz="0" w:space="0" w:color="auto"/>
                          </w:divBdr>
                          <w:divsChild>
                            <w:div w:id="499659338">
                              <w:marLeft w:val="150"/>
                              <w:marRight w:val="150"/>
                              <w:marTop w:val="0"/>
                              <w:marBottom w:val="0"/>
                              <w:divBdr>
                                <w:top w:val="none" w:sz="0" w:space="0" w:color="auto"/>
                                <w:left w:val="none" w:sz="0" w:space="0" w:color="auto"/>
                                <w:bottom w:val="none" w:sz="0" w:space="0" w:color="auto"/>
                                <w:right w:val="none" w:sz="0" w:space="0" w:color="auto"/>
                              </w:divBdr>
                              <w:divsChild>
                                <w:div w:id="1381781477">
                                  <w:marLeft w:val="0"/>
                                  <w:marRight w:val="0"/>
                                  <w:marTop w:val="0"/>
                                  <w:marBottom w:val="0"/>
                                  <w:divBdr>
                                    <w:top w:val="none" w:sz="0" w:space="0" w:color="auto"/>
                                    <w:left w:val="none" w:sz="0" w:space="0" w:color="auto"/>
                                    <w:bottom w:val="none" w:sz="0" w:space="0" w:color="auto"/>
                                    <w:right w:val="none" w:sz="0" w:space="0" w:color="auto"/>
                                  </w:divBdr>
                                  <w:divsChild>
                                    <w:div w:id="1481194569">
                                      <w:marLeft w:val="0"/>
                                      <w:marRight w:val="0"/>
                                      <w:marTop w:val="0"/>
                                      <w:marBottom w:val="0"/>
                                      <w:divBdr>
                                        <w:top w:val="none" w:sz="0" w:space="0" w:color="auto"/>
                                        <w:left w:val="none" w:sz="0" w:space="0" w:color="auto"/>
                                        <w:bottom w:val="none" w:sz="0" w:space="0" w:color="auto"/>
                                        <w:right w:val="none" w:sz="0" w:space="0" w:color="auto"/>
                                      </w:divBdr>
                                      <w:divsChild>
                                        <w:div w:id="1398942421">
                                          <w:marLeft w:val="0"/>
                                          <w:marRight w:val="0"/>
                                          <w:marTop w:val="0"/>
                                          <w:marBottom w:val="0"/>
                                          <w:divBdr>
                                            <w:top w:val="none" w:sz="0" w:space="0" w:color="auto"/>
                                            <w:left w:val="none" w:sz="0" w:space="0" w:color="auto"/>
                                            <w:bottom w:val="none" w:sz="0" w:space="0" w:color="auto"/>
                                            <w:right w:val="none" w:sz="0" w:space="0" w:color="auto"/>
                                          </w:divBdr>
                                        </w:div>
                                        <w:div w:id="494808273">
                                          <w:marLeft w:val="0"/>
                                          <w:marRight w:val="0"/>
                                          <w:marTop w:val="0"/>
                                          <w:marBottom w:val="0"/>
                                          <w:divBdr>
                                            <w:top w:val="none" w:sz="0" w:space="0" w:color="auto"/>
                                            <w:left w:val="none" w:sz="0" w:space="0" w:color="auto"/>
                                            <w:bottom w:val="none" w:sz="0" w:space="0" w:color="auto"/>
                                            <w:right w:val="none" w:sz="0" w:space="0" w:color="auto"/>
                                          </w:divBdr>
                                          <w:divsChild>
                                            <w:div w:id="841895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28166714">
                          <w:marLeft w:val="0"/>
                          <w:marRight w:val="0"/>
                          <w:marTop w:val="0"/>
                          <w:marBottom w:val="360"/>
                          <w:divBdr>
                            <w:top w:val="none" w:sz="0" w:space="0" w:color="auto"/>
                            <w:left w:val="none" w:sz="0" w:space="0" w:color="auto"/>
                            <w:bottom w:val="none" w:sz="0" w:space="0" w:color="auto"/>
                            <w:right w:val="none" w:sz="0" w:space="0" w:color="auto"/>
                          </w:divBdr>
                          <w:divsChild>
                            <w:div w:id="369185425">
                              <w:marLeft w:val="150"/>
                              <w:marRight w:val="150"/>
                              <w:marTop w:val="0"/>
                              <w:marBottom w:val="0"/>
                              <w:divBdr>
                                <w:top w:val="none" w:sz="0" w:space="0" w:color="auto"/>
                                <w:left w:val="none" w:sz="0" w:space="0" w:color="auto"/>
                                <w:bottom w:val="single" w:sz="12" w:space="0" w:color="BFBFBF"/>
                                <w:right w:val="none" w:sz="0" w:space="0" w:color="auto"/>
                              </w:divBdr>
                              <w:divsChild>
                                <w:div w:id="385613993">
                                  <w:marLeft w:val="0"/>
                                  <w:marRight w:val="0"/>
                                  <w:marTop w:val="0"/>
                                  <w:marBottom w:val="0"/>
                                  <w:divBdr>
                                    <w:top w:val="none" w:sz="0" w:space="0" w:color="auto"/>
                                    <w:left w:val="none" w:sz="0" w:space="0" w:color="auto"/>
                                    <w:bottom w:val="none" w:sz="0" w:space="0" w:color="auto"/>
                                    <w:right w:val="none" w:sz="0" w:space="0" w:color="auto"/>
                                  </w:divBdr>
                                </w:div>
                                <w:div w:id="1781486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3467774">
                          <w:marLeft w:val="0"/>
                          <w:marRight w:val="0"/>
                          <w:marTop w:val="0"/>
                          <w:marBottom w:val="360"/>
                          <w:divBdr>
                            <w:top w:val="none" w:sz="0" w:space="0" w:color="auto"/>
                            <w:left w:val="none" w:sz="0" w:space="0" w:color="auto"/>
                            <w:bottom w:val="none" w:sz="0" w:space="0" w:color="auto"/>
                            <w:right w:val="none" w:sz="0" w:space="0" w:color="auto"/>
                          </w:divBdr>
                          <w:divsChild>
                            <w:div w:id="52043781">
                              <w:marLeft w:val="150"/>
                              <w:marRight w:val="150"/>
                              <w:marTop w:val="0"/>
                              <w:marBottom w:val="0"/>
                              <w:divBdr>
                                <w:top w:val="none" w:sz="0" w:space="0" w:color="auto"/>
                                <w:left w:val="none" w:sz="0" w:space="0" w:color="auto"/>
                                <w:bottom w:val="none" w:sz="0" w:space="0" w:color="auto"/>
                                <w:right w:val="none" w:sz="0" w:space="0" w:color="auto"/>
                              </w:divBdr>
                              <w:divsChild>
                                <w:div w:id="411439519">
                                  <w:marLeft w:val="0"/>
                                  <w:marRight w:val="0"/>
                                  <w:marTop w:val="0"/>
                                  <w:marBottom w:val="0"/>
                                  <w:divBdr>
                                    <w:top w:val="none" w:sz="0" w:space="0" w:color="auto"/>
                                    <w:left w:val="none" w:sz="0" w:space="0" w:color="auto"/>
                                    <w:bottom w:val="none" w:sz="0" w:space="0" w:color="auto"/>
                                    <w:right w:val="none" w:sz="0" w:space="0" w:color="auto"/>
                                  </w:divBdr>
                                </w:div>
                                <w:div w:id="399718003">
                                  <w:marLeft w:val="0"/>
                                  <w:marRight w:val="0"/>
                                  <w:marTop w:val="0"/>
                                  <w:marBottom w:val="0"/>
                                  <w:divBdr>
                                    <w:top w:val="none" w:sz="0" w:space="0" w:color="auto"/>
                                    <w:left w:val="single" w:sz="6" w:space="8" w:color="EDEDED"/>
                                    <w:bottom w:val="single" w:sz="12" w:space="8" w:color="BFBFBF"/>
                                    <w:right w:val="single" w:sz="6" w:space="8" w:color="EDEDED"/>
                                  </w:divBdr>
                                  <w:divsChild>
                                    <w:div w:id="258296838">
                                      <w:marLeft w:val="0"/>
                                      <w:marRight w:val="0"/>
                                      <w:marTop w:val="0"/>
                                      <w:marBottom w:val="0"/>
                                      <w:divBdr>
                                        <w:top w:val="none" w:sz="0" w:space="0" w:color="auto"/>
                                        <w:left w:val="none" w:sz="0" w:space="0" w:color="auto"/>
                                        <w:bottom w:val="none" w:sz="0" w:space="0" w:color="auto"/>
                                        <w:right w:val="none" w:sz="0" w:space="0" w:color="auto"/>
                                      </w:divBdr>
                                      <w:divsChild>
                                        <w:div w:id="1637174404">
                                          <w:marLeft w:val="0"/>
                                          <w:marRight w:val="0"/>
                                          <w:marTop w:val="0"/>
                                          <w:marBottom w:val="0"/>
                                          <w:divBdr>
                                            <w:top w:val="none" w:sz="0" w:space="0" w:color="auto"/>
                                            <w:left w:val="none" w:sz="0" w:space="0" w:color="auto"/>
                                            <w:bottom w:val="none" w:sz="0" w:space="0" w:color="auto"/>
                                            <w:right w:val="none" w:sz="0" w:space="0" w:color="auto"/>
                                          </w:divBdr>
                                          <w:divsChild>
                                            <w:div w:id="1944455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90002395">
                          <w:marLeft w:val="0"/>
                          <w:marRight w:val="0"/>
                          <w:marTop w:val="0"/>
                          <w:marBottom w:val="360"/>
                          <w:divBdr>
                            <w:top w:val="none" w:sz="0" w:space="0" w:color="auto"/>
                            <w:left w:val="none" w:sz="0" w:space="0" w:color="auto"/>
                            <w:bottom w:val="none" w:sz="0" w:space="0" w:color="auto"/>
                            <w:right w:val="none" w:sz="0" w:space="0" w:color="auto"/>
                          </w:divBdr>
                          <w:divsChild>
                            <w:div w:id="468863833">
                              <w:marLeft w:val="150"/>
                              <w:marRight w:val="150"/>
                              <w:marTop w:val="0"/>
                              <w:marBottom w:val="0"/>
                              <w:divBdr>
                                <w:top w:val="none" w:sz="0" w:space="0" w:color="auto"/>
                                <w:left w:val="none" w:sz="0" w:space="0" w:color="auto"/>
                                <w:bottom w:val="none" w:sz="0" w:space="0" w:color="auto"/>
                                <w:right w:val="none" w:sz="0" w:space="0" w:color="auto"/>
                              </w:divBdr>
                              <w:divsChild>
                                <w:div w:id="407922541">
                                  <w:marLeft w:val="0"/>
                                  <w:marRight w:val="0"/>
                                  <w:marTop w:val="0"/>
                                  <w:marBottom w:val="0"/>
                                  <w:divBdr>
                                    <w:top w:val="none" w:sz="0" w:space="0" w:color="auto"/>
                                    <w:left w:val="none" w:sz="0" w:space="0" w:color="auto"/>
                                    <w:bottom w:val="none" w:sz="0" w:space="0" w:color="auto"/>
                                    <w:right w:val="none" w:sz="0" w:space="0" w:color="auto"/>
                                  </w:divBdr>
                                </w:div>
                                <w:div w:id="1081217333">
                                  <w:marLeft w:val="0"/>
                                  <w:marRight w:val="0"/>
                                  <w:marTop w:val="0"/>
                                  <w:marBottom w:val="0"/>
                                  <w:divBdr>
                                    <w:top w:val="none" w:sz="0" w:space="0" w:color="auto"/>
                                    <w:left w:val="single" w:sz="6" w:space="4" w:color="EDEDED"/>
                                    <w:bottom w:val="single" w:sz="12" w:space="4" w:color="BFBFBF"/>
                                    <w:right w:val="single" w:sz="6" w:space="4" w:color="EDEDED"/>
                                  </w:divBdr>
                                  <w:divsChild>
                                    <w:div w:id="1926527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01972226">
                  <w:marLeft w:val="0"/>
                  <w:marRight w:val="0"/>
                  <w:marTop w:val="0"/>
                  <w:marBottom w:val="0"/>
                  <w:divBdr>
                    <w:top w:val="none" w:sz="0" w:space="0" w:color="auto"/>
                    <w:left w:val="none" w:sz="0" w:space="0" w:color="auto"/>
                    <w:bottom w:val="none" w:sz="0" w:space="0" w:color="auto"/>
                    <w:right w:val="none" w:sz="0" w:space="0" w:color="auto"/>
                  </w:divBdr>
                  <w:divsChild>
                    <w:div w:id="1161652205">
                      <w:marLeft w:val="0"/>
                      <w:marRight w:val="0"/>
                      <w:marTop w:val="0"/>
                      <w:marBottom w:val="0"/>
                      <w:divBdr>
                        <w:top w:val="none" w:sz="0" w:space="0" w:color="auto"/>
                        <w:left w:val="none" w:sz="0" w:space="0" w:color="auto"/>
                        <w:bottom w:val="none" w:sz="0" w:space="0" w:color="auto"/>
                        <w:right w:val="none" w:sz="0" w:space="0" w:color="auto"/>
                      </w:divBdr>
                      <w:divsChild>
                        <w:div w:id="1977024854">
                          <w:marLeft w:val="0"/>
                          <w:marRight w:val="0"/>
                          <w:marTop w:val="0"/>
                          <w:marBottom w:val="0"/>
                          <w:divBdr>
                            <w:top w:val="none" w:sz="0" w:space="0" w:color="auto"/>
                            <w:left w:val="none" w:sz="0" w:space="0" w:color="auto"/>
                            <w:bottom w:val="none" w:sz="0" w:space="0" w:color="auto"/>
                            <w:right w:val="none" w:sz="0" w:space="0" w:color="auto"/>
                          </w:divBdr>
                          <w:divsChild>
                            <w:div w:id="1849557919">
                              <w:marLeft w:val="0"/>
                              <w:marRight w:val="0"/>
                              <w:marTop w:val="0"/>
                              <w:marBottom w:val="0"/>
                              <w:divBdr>
                                <w:top w:val="none" w:sz="0" w:space="0" w:color="auto"/>
                                <w:left w:val="none" w:sz="0" w:space="0" w:color="auto"/>
                                <w:bottom w:val="none" w:sz="0" w:space="0" w:color="auto"/>
                                <w:right w:val="none" w:sz="0" w:space="0" w:color="auto"/>
                              </w:divBdr>
                              <w:divsChild>
                                <w:div w:id="1505391003">
                                  <w:marLeft w:val="0"/>
                                  <w:marRight w:val="0"/>
                                  <w:marTop w:val="0"/>
                                  <w:marBottom w:val="0"/>
                                  <w:divBdr>
                                    <w:top w:val="none" w:sz="0" w:space="0" w:color="auto"/>
                                    <w:left w:val="none" w:sz="0" w:space="0" w:color="auto"/>
                                    <w:bottom w:val="none" w:sz="0" w:space="0" w:color="auto"/>
                                    <w:right w:val="none" w:sz="0" w:space="0" w:color="auto"/>
                                  </w:divBdr>
                                  <w:divsChild>
                                    <w:div w:id="768892683">
                                      <w:marLeft w:val="0"/>
                                      <w:marRight w:val="0"/>
                                      <w:marTop w:val="0"/>
                                      <w:marBottom w:val="0"/>
                                      <w:divBdr>
                                        <w:top w:val="none" w:sz="0" w:space="0" w:color="auto"/>
                                        <w:left w:val="none" w:sz="0" w:space="0" w:color="auto"/>
                                        <w:bottom w:val="none" w:sz="0" w:space="0" w:color="auto"/>
                                        <w:right w:val="none" w:sz="0" w:space="0" w:color="auto"/>
                                      </w:divBdr>
                                      <w:divsChild>
                                        <w:div w:id="149105569">
                                          <w:marLeft w:val="0"/>
                                          <w:marRight w:val="0"/>
                                          <w:marTop w:val="0"/>
                                          <w:marBottom w:val="30"/>
                                          <w:divBdr>
                                            <w:top w:val="none" w:sz="0" w:space="0" w:color="auto"/>
                                            <w:left w:val="none" w:sz="0" w:space="0" w:color="auto"/>
                                            <w:bottom w:val="none" w:sz="0" w:space="0" w:color="auto"/>
                                            <w:right w:val="none" w:sz="0" w:space="0" w:color="auto"/>
                                          </w:divBdr>
                                          <w:divsChild>
                                            <w:div w:id="1934119398">
                                              <w:marLeft w:val="0"/>
                                              <w:marRight w:val="0"/>
                                              <w:marTop w:val="0"/>
                                              <w:marBottom w:val="0"/>
                                              <w:divBdr>
                                                <w:top w:val="none" w:sz="0" w:space="0" w:color="auto"/>
                                                <w:left w:val="none" w:sz="0" w:space="0" w:color="auto"/>
                                                <w:bottom w:val="none" w:sz="0" w:space="0" w:color="auto"/>
                                                <w:right w:val="none" w:sz="0" w:space="0" w:color="auto"/>
                                              </w:divBdr>
                                              <w:divsChild>
                                                <w:div w:id="227419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1060584">
                                          <w:marLeft w:val="0"/>
                                          <w:marRight w:val="0"/>
                                          <w:marTop w:val="0"/>
                                          <w:marBottom w:val="0"/>
                                          <w:divBdr>
                                            <w:top w:val="none" w:sz="0" w:space="0" w:color="auto"/>
                                            <w:left w:val="none" w:sz="0" w:space="0" w:color="auto"/>
                                            <w:bottom w:val="none" w:sz="0" w:space="0" w:color="auto"/>
                                            <w:right w:val="none" w:sz="0" w:space="0" w:color="auto"/>
                                          </w:divBdr>
                                          <w:divsChild>
                                            <w:div w:id="1034038563">
                                              <w:marLeft w:val="0"/>
                                              <w:marRight w:val="0"/>
                                              <w:marTop w:val="0"/>
                                              <w:marBottom w:val="0"/>
                                              <w:divBdr>
                                                <w:top w:val="none" w:sz="0" w:space="0" w:color="auto"/>
                                                <w:left w:val="none" w:sz="0" w:space="0" w:color="auto"/>
                                                <w:bottom w:val="none" w:sz="0" w:space="0" w:color="auto"/>
                                                <w:right w:val="none" w:sz="0" w:space="0" w:color="auto"/>
                                              </w:divBdr>
                                              <w:divsChild>
                                                <w:div w:id="698355618">
                                                  <w:marLeft w:val="0"/>
                                                  <w:marRight w:val="0"/>
                                                  <w:marTop w:val="0"/>
                                                  <w:marBottom w:val="360"/>
                                                  <w:divBdr>
                                                    <w:top w:val="none" w:sz="0" w:space="0" w:color="auto"/>
                                                    <w:left w:val="none" w:sz="0" w:space="0" w:color="auto"/>
                                                    <w:bottom w:val="none" w:sz="0" w:space="0" w:color="auto"/>
                                                    <w:right w:val="none" w:sz="0" w:space="0" w:color="auto"/>
                                                  </w:divBdr>
                                                  <w:divsChild>
                                                    <w:div w:id="690305870">
                                                      <w:marLeft w:val="150"/>
                                                      <w:marRight w:val="150"/>
                                                      <w:marTop w:val="0"/>
                                                      <w:marBottom w:val="0"/>
                                                      <w:divBdr>
                                                        <w:top w:val="none" w:sz="0" w:space="0" w:color="auto"/>
                                                        <w:left w:val="none" w:sz="0" w:space="0" w:color="auto"/>
                                                        <w:bottom w:val="none" w:sz="0" w:space="0" w:color="auto"/>
                                                        <w:right w:val="none" w:sz="0" w:space="0" w:color="auto"/>
                                                      </w:divBdr>
                                                      <w:divsChild>
                                                        <w:div w:id="516312154">
                                                          <w:marLeft w:val="0"/>
                                                          <w:marRight w:val="0"/>
                                                          <w:marTop w:val="0"/>
                                                          <w:marBottom w:val="0"/>
                                                          <w:divBdr>
                                                            <w:top w:val="none" w:sz="0" w:space="0" w:color="auto"/>
                                                            <w:left w:val="none" w:sz="0" w:space="0" w:color="auto"/>
                                                            <w:bottom w:val="none" w:sz="0" w:space="0" w:color="auto"/>
                                                            <w:right w:val="none" w:sz="0" w:space="0" w:color="auto"/>
                                                          </w:divBdr>
                                                          <w:divsChild>
                                                            <w:div w:id="449981023">
                                                              <w:marLeft w:val="0"/>
                                                              <w:marRight w:val="0"/>
                                                              <w:marTop w:val="0"/>
                                                              <w:marBottom w:val="360"/>
                                                              <w:divBdr>
                                                                <w:top w:val="none" w:sz="0" w:space="0" w:color="auto"/>
                                                                <w:left w:val="none" w:sz="0" w:space="0" w:color="auto"/>
                                                                <w:bottom w:val="none" w:sz="0" w:space="0" w:color="auto"/>
                                                                <w:right w:val="none" w:sz="0" w:space="0" w:color="auto"/>
                                                              </w:divBdr>
                                                              <w:divsChild>
                                                                <w:div w:id="216868113">
                                                                  <w:marLeft w:val="0"/>
                                                                  <w:marRight w:val="0"/>
                                                                  <w:marTop w:val="0"/>
                                                                  <w:marBottom w:val="0"/>
                                                                  <w:divBdr>
                                                                    <w:top w:val="none" w:sz="0" w:space="0" w:color="auto"/>
                                                                    <w:left w:val="none" w:sz="0" w:space="0" w:color="auto"/>
                                                                    <w:bottom w:val="none" w:sz="0" w:space="0" w:color="auto"/>
                                                                    <w:right w:val="none" w:sz="0" w:space="0" w:color="auto"/>
                                                                  </w:divBdr>
                                                                  <w:divsChild>
                                                                    <w:div w:id="59524004">
                                                                      <w:marLeft w:val="0"/>
                                                                      <w:marRight w:val="0"/>
                                                                      <w:marTop w:val="0"/>
                                                                      <w:marBottom w:val="0"/>
                                                                      <w:divBdr>
                                                                        <w:top w:val="none" w:sz="0" w:space="0" w:color="auto"/>
                                                                        <w:left w:val="none" w:sz="0" w:space="0" w:color="auto"/>
                                                                        <w:bottom w:val="none" w:sz="0" w:space="0" w:color="auto"/>
                                                                        <w:right w:val="none" w:sz="0" w:space="0" w:color="auto"/>
                                                                      </w:divBdr>
                                                                      <w:divsChild>
                                                                        <w:div w:id="1550267606">
                                                                          <w:marLeft w:val="0"/>
                                                                          <w:marRight w:val="0"/>
                                                                          <w:marTop w:val="0"/>
                                                                          <w:marBottom w:val="0"/>
                                                                          <w:divBdr>
                                                                            <w:top w:val="none" w:sz="0" w:space="0" w:color="auto"/>
                                                                            <w:left w:val="single" w:sz="6" w:space="8" w:color="EDEDED"/>
                                                                            <w:bottom w:val="single" w:sz="12" w:space="8" w:color="BFBFBF"/>
                                                                            <w:right w:val="single" w:sz="6" w:space="8" w:color="EDEDED"/>
                                                                          </w:divBdr>
                                                                          <w:divsChild>
                                                                            <w:div w:id="1533883455">
                                                                              <w:marLeft w:val="75"/>
                                                                              <w:marRight w:val="0"/>
                                                                              <w:marTop w:val="0"/>
                                                                              <w:marBottom w:val="300"/>
                                                                              <w:divBdr>
                                                                                <w:top w:val="single" w:sz="6" w:space="8" w:color="EDEDED"/>
                                                                                <w:left w:val="single" w:sz="6" w:space="5" w:color="EDEDED"/>
                                                                                <w:bottom w:val="single" w:sz="6" w:space="4" w:color="EDEDED"/>
                                                                                <w:right w:val="single" w:sz="6" w:space="8" w:color="EDEDED"/>
                                                                              </w:divBdr>
                                                                            </w:div>
                                                                            <w:div w:id="401608614">
                                                                              <w:marLeft w:val="0"/>
                                                                              <w:marRight w:val="0"/>
                                                                              <w:marTop w:val="0"/>
                                                                              <w:marBottom w:val="300"/>
                                                                              <w:divBdr>
                                                                                <w:top w:val="single" w:sz="6" w:space="4" w:color="EDEDED"/>
                                                                                <w:left w:val="single" w:sz="6" w:space="4" w:color="EDEDED"/>
                                                                                <w:bottom w:val="single" w:sz="6" w:space="4" w:color="EDEDED"/>
                                                                                <w:right w:val="single" w:sz="6" w:space="4" w:color="EDEDED"/>
                                                                              </w:divBdr>
                                                                              <w:divsChild>
                                                                                <w:div w:id="435104783">
                                                                                  <w:marLeft w:val="0"/>
                                                                                  <w:marRight w:val="0"/>
                                                                                  <w:marTop w:val="0"/>
                                                                                  <w:marBottom w:val="0"/>
                                                                                  <w:divBdr>
                                                                                    <w:top w:val="none" w:sz="0" w:space="0" w:color="auto"/>
                                                                                    <w:left w:val="none" w:sz="0" w:space="0" w:color="auto"/>
                                                                                    <w:bottom w:val="none" w:sz="0" w:space="0" w:color="auto"/>
                                                                                    <w:right w:val="none" w:sz="0" w:space="0" w:color="auto"/>
                                                                                  </w:divBdr>
                                                                                  <w:divsChild>
                                                                                    <w:div w:id="2003772282">
                                                                                      <w:marLeft w:val="0"/>
                                                                                      <w:marRight w:val="0"/>
                                                                                      <w:marTop w:val="0"/>
                                                                                      <w:marBottom w:val="0"/>
                                                                                      <w:divBdr>
                                                                                        <w:top w:val="none" w:sz="0" w:space="0" w:color="auto"/>
                                                                                        <w:left w:val="none" w:sz="0" w:space="0" w:color="auto"/>
                                                                                        <w:bottom w:val="none" w:sz="0" w:space="0" w:color="auto"/>
                                                                                        <w:right w:val="none" w:sz="0" w:space="0" w:color="auto"/>
                                                                                      </w:divBdr>
                                                                                    </w:div>
                                                                                  </w:divsChild>
                                                                                </w:div>
                                                                                <w:div w:id="747850128">
                                                                                  <w:marLeft w:val="0"/>
                                                                                  <w:marRight w:val="0"/>
                                                                                  <w:marTop w:val="0"/>
                                                                                  <w:marBottom w:val="0"/>
                                                                                  <w:divBdr>
                                                                                    <w:top w:val="none" w:sz="0" w:space="0" w:color="auto"/>
                                                                                    <w:left w:val="none" w:sz="0" w:space="0" w:color="auto"/>
                                                                                    <w:bottom w:val="none" w:sz="0" w:space="0" w:color="auto"/>
                                                                                    <w:right w:val="none" w:sz="0" w:space="0" w:color="auto"/>
                                                                                  </w:divBdr>
                                                                                  <w:divsChild>
                                                                                    <w:div w:id="1439256693">
                                                                                      <w:marLeft w:val="0"/>
                                                                                      <w:marRight w:val="0"/>
                                                                                      <w:marTop w:val="0"/>
                                                                                      <w:marBottom w:val="0"/>
                                                                                      <w:divBdr>
                                                                                        <w:top w:val="none" w:sz="0" w:space="0" w:color="auto"/>
                                                                                        <w:left w:val="none" w:sz="0" w:space="0" w:color="auto"/>
                                                                                        <w:bottom w:val="none" w:sz="0" w:space="0" w:color="auto"/>
                                                                                        <w:right w:val="none" w:sz="0" w:space="0" w:color="auto"/>
                                                                                      </w:divBdr>
                                                                                    </w:div>
                                                                                  </w:divsChild>
                                                                                </w:div>
                                                                                <w:div w:id="280917167">
                                                                                  <w:marLeft w:val="1725"/>
                                                                                  <w:marRight w:val="1725"/>
                                                                                  <w:marTop w:val="0"/>
                                                                                  <w:marBottom w:val="0"/>
                                                                                  <w:divBdr>
                                                                                    <w:top w:val="none" w:sz="0" w:space="0" w:color="auto"/>
                                                                                    <w:left w:val="none" w:sz="0" w:space="0" w:color="auto"/>
                                                                                    <w:bottom w:val="none" w:sz="0" w:space="0" w:color="auto"/>
                                                                                    <w:right w:val="none" w:sz="0" w:space="0" w:color="auto"/>
                                                                                  </w:divBdr>
                                                                                  <w:divsChild>
                                                                                    <w:div w:id="1217619712">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 w:id="619649098">
                                                                              <w:marLeft w:val="0"/>
                                                                              <w:marRight w:val="0"/>
                                                                              <w:marTop w:val="0"/>
                                                                              <w:marBottom w:val="0"/>
                                                                              <w:divBdr>
                                                                                <w:top w:val="none" w:sz="0" w:space="0" w:color="auto"/>
                                                                                <w:left w:val="none" w:sz="0" w:space="0" w:color="auto"/>
                                                                                <w:bottom w:val="none" w:sz="0" w:space="0" w:color="auto"/>
                                                                                <w:right w:val="none" w:sz="0" w:space="0" w:color="auto"/>
                                                                              </w:divBdr>
                                                                              <w:divsChild>
                                                                                <w:div w:id="1591280171">
                                                                                  <w:marLeft w:val="0"/>
                                                                                  <w:marRight w:val="0"/>
                                                                                  <w:marTop w:val="0"/>
                                                                                  <w:marBottom w:val="0"/>
                                                                                  <w:divBdr>
                                                                                    <w:top w:val="none" w:sz="0" w:space="0" w:color="auto"/>
                                                                                    <w:left w:val="none" w:sz="0" w:space="0" w:color="auto"/>
                                                                                    <w:bottom w:val="none" w:sz="0" w:space="0" w:color="auto"/>
                                                                                    <w:right w:val="none" w:sz="0" w:space="0" w:color="auto"/>
                                                                                  </w:divBdr>
                                                                                  <w:divsChild>
                                                                                    <w:div w:id="1360157860">
                                                                                      <w:marLeft w:val="0"/>
                                                                                      <w:marRight w:val="0"/>
                                                                                      <w:marTop w:val="0"/>
                                                                                      <w:marBottom w:val="0"/>
                                                                                      <w:divBdr>
                                                                                        <w:top w:val="none" w:sz="0" w:space="0" w:color="auto"/>
                                                                                        <w:left w:val="none" w:sz="0" w:space="0" w:color="auto"/>
                                                                                        <w:bottom w:val="none" w:sz="0" w:space="0" w:color="auto"/>
                                                                                        <w:right w:val="none" w:sz="0" w:space="0" w:color="auto"/>
                                                                                      </w:divBdr>
                                                                                    </w:div>
                                                                                    <w:div w:id="544104614">
                                                                                      <w:marLeft w:val="0"/>
                                                                                      <w:marRight w:val="0"/>
                                                                                      <w:marTop w:val="0"/>
                                                                                      <w:marBottom w:val="0"/>
                                                                                      <w:divBdr>
                                                                                        <w:top w:val="none" w:sz="0" w:space="0" w:color="auto"/>
                                                                                        <w:left w:val="none" w:sz="0" w:space="0" w:color="auto"/>
                                                                                        <w:bottom w:val="none" w:sz="0" w:space="0" w:color="auto"/>
                                                                                        <w:right w:val="none" w:sz="0" w:space="0" w:color="auto"/>
                                                                                      </w:divBdr>
                                                                                      <w:divsChild>
                                                                                        <w:div w:id="281229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6505903">
                                                                                  <w:marLeft w:val="0"/>
                                                                                  <w:marRight w:val="0"/>
                                                                                  <w:marTop w:val="0"/>
                                                                                  <w:marBottom w:val="0"/>
                                                                                  <w:divBdr>
                                                                                    <w:top w:val="none" w:sz="0" w:space="0" w:color="auto"/>
                                                                                    <w:left w:val="none" w:sz="0" w:space="0" w:color="auto"/>
                                                                                    <w:bottom w:val="none" w:sz="0" w:space="0" w:color="auto"/>
                                                                                    <w:right w:val="none" w:sz="0" w:space="0" w:color="auto"/>
                                                                                  </w:divBdr>
                                                                                  <w:divsChild>
                                                                                    <w:div w:id="1176529858">
                                                                                      <w:marLeft w:val="0"/>
                                                                                      <w:marRight w:val="0"/>
                                                                                      <w:marTop w:val="0"/>
                                                                                      <w:marBottom w:val="0"/>
                                                                                      <w:divBdr>
                                                                                        <w:top w:val="none" w:sz="0" w:space="0" w:color="auto"/>
                                                                                        <w:left w:val="none" w:sz="0" w:space="0" w:color="auto"/>
                                                                                        <w:bottom w:val="none" w:sz="0" w:space="0" w:color="auto"/>
                                                                                        <w:right w:val="none" w:sz="0" w:space="0" w:color="auto"/>
                                                                                      </w:divBdr>
                                                                                    </w:div>
                                                                                    <w:div w:id="1228960364">
                                                                                      <w:marLeft w:val="0"/>
                                                                                      <w:marRight w:val="0"/>
                                                                                      <w:marTop w:val="0"/>
                                                                                      <w:marBottom w:val="0"/>
                                                                                      <w:divBdr>
                                                                                        <w:top w:val="none" w:sz="0" w:space="0" w:color="auto"/>
                                                                                        <w:left w:val="none" w:sz="0" w:space="0" w:color="auto"/>
                                                                                        <w:bottom w:val="none" w:sz="0" w:space="0" w:color="auto"/>
                                                                                        <w:right w:val="none" w:sz="0" w:space="0" w:color="auto"/>
                                                                                      </w:divBdr>
                                                                                      <w:divsChild>
                                                                                        <w:div w:id="267276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4657507">
                                                                                  <w:marLeft w:val="0"/>
                                                                                  <w:marRight w:val="0"/>
                                                                                  <w:marTop w:val="0"/>
                                                                                  <w:marBottom w:val="0"/>
                                                                                  <w:divBdr>
                                                                                    <w:top w:val="none" w:sz="0" w:space="0" w:color="auto"/>
                                                                                    <w:left w:val="none" w:sz="0" w:space="0" w:color="auto"/>
                                                                                    <w:bottom w:val="none" w:sz="0" w:space="0" w:color="auto"/>
                                                                                    <w:right w:val="none" w:sz="0" w:space="0" w:color="auto"/>
                                                                                  </w:divBdr>
                                                                                  <w:divsChild>
                                                                                    <w:div w:id="987587313">
                                                                                      <w:marLeft w:val="0"/>
                                                                                      <w:marRight w:val="0"/>
                                                                                      <w:marTop w:val="0"/>
                                                                                      <w:marBottom w:val="0"/>
                                                                                      <w:divBdr>
                                                                                        <w:top w:val="none" w:sz="0" w:space="0" w:color="auto"/>
                                                                                        <w:left w:val="none" w:sz="0" w:space="0" w:color="auto"/>
                                                                                        <w:bottom w:val="none" w:sz="0" w:space="0" w:color="auto"/>
                                                                                        <w:right w:val="none" w:sz="0" w:space="0" w:color="auto"/>
                                                                                      </w:divBdr>
                                                                                    </w:div>
                                                                                    <w:div w:id="1602183968">
                                                                                      <w:marLeft w:val="0"/>
                                                                                      <w:marRight w:val="0"/>
                                                                                      <w:marTop w:val="0"/>
                                                                                      <w:marBottom w:val="0"/>
                                                                                      <w:divBdr>
                                                                                        <w:top w:val="none" w:sz="0" w:space="0" w:color="auto"/>
                                                                                        <w:left w:val="none" w:sz="0" w:space="0" w:color="auto"/>
                                                                                        <w:bottom w:val="none" w:sz="0" w:space="0" w:color="auto"/>
                                                                                        <w:right w:val="none" w:sz="0" w:space="0" w:color="auto"/>
                                                                                      </w:divBdr>
                                                                                      <w:divsChild>
                                                                                        <w:div w:id="1599874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4080111">
                                                                                  <w:marLeft w:val="0"/>
                                                                                  <w:marRight w:val="0"/>
                                                                                  <w:marTop w:val="0"/>
                                                                                  <w:marBottom w:val="0"/>
                                                                                  <w:divBdr>
                                                                                    <w:top w:val="none" w:sz="0" w:space="0" w:color="auto"/>
                                                                                    <w:left w:val="none" w:sz="0" w:space="0" w:color="auto"/>
                                                                                    <w:bottom w:val="none" w:sz="0" w:space="0" w:color="auto"/>
                                                                                    <w:right w:val="none" w:sz="0" w:space="0" w:color="auto"/>
                                                                                  </w:divBdr>
                                                                                  <w:divsChild>
                                                                                    <w:div w:id="1713378889">
                                                                                      <w:marLeft w:val="0"/>
                                                                                      <w:marRight w:val="0"/>
                                                                                      <w:marTop w:val="0"/>
                                                                                      <w:marBottom w:val="0"/>
                                                                                      <w:divBdr>
                                                                                        <w:top w:val="none" w:sz="0" w:space="0" w:color="auto"/>
                                                                                        <w:left w:val="none" w:sz="0" w:space="0" w:color="auto"/>
                                                                                        <w:bottom w:val="none" w:sz="0" w:space="0" w:color="auto"/>
                                                                                        <w:right w:val="none" w:sz="0" w:space="0" w:color="auto"/>
                                                                                      </w:divBdr>
                                                                                    </w:div>
                                                                                    <w:div w:id="808397692">
                                                                                      <w:marLeft w:val="0"/>
                                                                                      <w:marRight w:val="0"/>
                                                                                      <w:marTop w:val="0"/>
                                                                                      <w:marBottom w:val="0"/>
                                                                                      <w:divBdr>
                                                                                        <w:top w:val="none" w:sz="0" w:space="0" w:color="auto"/>
                                                                                        <w:left w:val="none" w:sz="0" w:space="0" w:color="auto"/>
                                                                                        <w:bottom w:val="none" w:sz="0" w:space="0" w:color="auto"/>
                                                                                        <w:right w:val="none" w:sz="0" w:space="0" w:color="auto"/>
                                                                                      </w:divBdr>
                                                                                      <w:divsChild>
                                                                                        <w:div w:id="2042045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4986979">
                                                                                  <w:marLeft w:val="0"/>
                                                                                  <w:marRight w:val="0"/>
                                                                                  <w:marTop w:val="0"/>
                                                                                  <w:marBottom w:val="0"/>
                                                                                  <w:divBdr>
                                                                                    <w:top w:val="none" w:sz="0" w:space="0" w:color="auto"/>
                                                                                    <w:left w:val="none" w:sz="0" w:space="0" w:color="auto"/>
                                                                                    <w:bottom w:val="none" w:sz="0" w:space="0" w:color="auto"/>
                                                                                    <w:right w:val="none" w:sz="0" w:space="0" w:color="auto"/>
                                                                                  </w:divBdr>
                                                                                  <w:divsChild>
                                                                                    <w:div w:id="2146657885">
                                                                                      <w:marLeft w:val="0"/>
                                                                                      <w:marRight w:val="0"/>
                                                                                      <w:marTop w:val="0"/>
                                                                                      <w:marBottom w:val="0"/>
                                                                                      <w:divBdr>
                                                                                        <w:top w:val="none" w:sz="0" w:space="0" w:color="auto"/>
                                                                                        <w:left w:val="none" w:sz="0" w:space="0" w:color="auto"/>
                                                                                        <w:bottom w:val="none" w:sz="0" w:space="0" w:color="auto"/>
                                                                                        <w:right w:val="none" w:sz="0" w:space="0" w:color="auto"/>
                                                                                      </w:divBdr>
                                                                                    </w:div>
                                                                                    <w:div w:id="1626933652">
                                                                                      <w:marLeft w:val="0"/>
                                                                                      <w:marRight w:val="0"/>
                                                                                      <w:marTop w:val="0"/>
                                                                                      <w:marBottom w:val="0"/>
                                                                                      <w:divBdr>
                                                                                        <w:top w:val="none" w:sz="0" w:space="0" w:color="auto"/>
                                                                                        <w:left w:val="none" w:sz="0" w:space="0" w:color="auto"/>
                                                                                        <w:bottom w:val="none" w:sz="0" w:space="0" w:color="auto"/>
                                                                                        <w:right w:val="none" w:sz="0" w:space="0" w:color="auto"/>
                                                                                      </w:divBdr>
                                                                                      <w:divsChild>
                                                                                        <w:div w:id="662971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9768769">
                                                                                  <w:marLeft w:val="0"/>
                                                                                  <w:marRight w:val="0"/>
                                                                                  <w:marTop w:val="0"/>
                                                                                  <w:marBottom w:val="0"/>
                                                                                  <w:divBdr>
                                                                                    <w:top w:val="none" w:sz="0" w:space="0" w:color="auto"/>
                                                                                    <w:left w:val="none" w:sz="0" w:space="0" w:color="auto"/>
                                                                                    <w:bottom w:val="none" w:sz="0" w:space="0" w:color="auto"/>
                                                                                    <w:right w:val="none" w:sz="0" w:space="0" w:color="auto"/>
                                                                                  </w:divBdr>
                                                                                  <w:divsChild>
                                                                                    <w:div w:id="1975016340">
                                                                                      <w:marLeft w:val="0"/>
                                                                                      <w:marRight w:val="0"/>
                                                                                      <w:marTop w:val="0"/>
                                                                                      <w:marBottom w:val="0"/>
                                                                                      <w:divBdr>
                                                                                        <w:top w:val="none" w:sz="0" w:space="0" w:color="auto"/>
                                                                                        <w:left w:val="none" w:sz="0" w:space="0" w:color="auto"/>
                                                                                        <w:bottom w:val="none" w:sz="0" w:space="0" w:color="auto"/>
                                                                                        <w:right w:val="none" w:sz="0" w:space="0" w:color="auto"/>
                                                                                      </w:divBdr>
                                                                                    </w:div>
                                                                                    <w:div w:id="214858605">
                                                                                      <w:marLeft w:val="0"/>
                                                                                      <w:marRight w:val="0"/>
                                                                                      <w:marTop w:val="0"/>
                                                                                      <w:marBottom w:val="0"/>
                                                                                      <w:divBdr>
                                                                                        <w:top w:val="none" w:sz="0" w:space="0" w:color="auto"/>
                                                                                        <w:left w:val="none" w:sz="0" w:space="0" w:color="auto"/>
                                                                                        <w:bottom w:val="none" w:sz="0" w:space="0" w:color="auto"/>
                                                                                        <w:right w:val="none" w:sz="0" w:space="0" w:color="auto"/>
                                                                                      </w:divBdr>
                                                                                      <w:divsChild>
                                                                                        <w:div w:id="1787121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9041112">
                                                                                  <w:marLeft w:val="0"/>
                                                                                  <w:marRight w:val="0"/>
                                                                                  <w:marTop w:val="0"/>
                                                                                  <w:marBottom w:val="0"/>
                                                                                  <w:divBdr>
                                                                                    <w:top w:val="none" w:sz="0" w:space="0" w:color="auto"/>
                                                                                    <w:left w:val="none" w:sz="0" w:space="0" w:color="auto"/>
                                                                                    <w:bottom w:val="none" w:sz="0" w:space="0" w:color="auto"/>
                                                                                    <w:right w:val="none" w:sz="0" w:space="0" w:color="auto"/>
                                                                                  </w:divBdr>
                                                                                  <w:divsChild>
                                                                                    <w:div w:id="1233195270">
                                                                                      <w:marLeft w:val="0"/>
                                                                                      <w:marRight w:val="0"/>
                                                                                      <w:marTop w:val="0"/>
                                                                                      <w:marBottom w:val="0"/>
                                                                                      <w:divBdr>
                                                                                        <w:top w:val="none" w:sz="0" w:space="0" w:color="auto"/>
                                                                                        <w:left w:val="none" w:sz="0" w:space="0" w:color="auto"/>
                                                                                        <w:bottom w:val="none" w:sz="0" w:space="0" w:color="auto"/>
                                                                                        <w:right w:val="none" w:sz="0" w:space="0" w:color="auto"/>
                                                                                      </w:divBdr>
                                                                                    </w:div>
                                                                                    <w:div w:id="1855145973">
                                                                                      <w:marLeft w:val="0"/>
                                                                                      <w:marRight w:val="0"/>
                                                                                      <w:marTop w:val="0"/>
                                                                                      <w:marBottom w:val="0"/>
                                                                                      <w:divBdr>
                                                                                        <w:top w:val="none" w:sz="0" w:space="0" w:color="auto"/>
                                                                                        <w:left w:val="none" w:sz="0" w:space="0" w:color="auto"/>
                                                                                        <w:bottom w:val="none" w:sz="0" w:space="0" w:color="auto"/>
                                                                                        <w:right w:val="none" w:sz="0" w:space="0" w:color="auto"/>
                                                                                      </w:divBdr>
                                                                                      <w:divsChild>
                                                                                        <w:div w:id="804347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2459703">
                                                                                  <w:marLeft w:val="0"/>
                                                                                  <w:marRight w:val="0"/>
                                                                                  <w:marTop w:val="300"/>
                                                                                  <w:marBottom w:val="0"/>
                                                                                  <w:divBdr>
                                                                                    <w:top w:val="none" w:sz="0" w:space="0" w:color="auto"/>
                                                                                    <w:left w:val="none" w:sz="0" w:space="0" w:color="auto"/>
                                                                                    <w:bottom w:val="none" w:sz="0" w:space="0" w:color="auto"/>
                                                                                    <w:right w:val="none" w:sz="0" w:space="0" w:color="auto"/>
                                                                                  </w:divBdr>
                                                                                  <w:divsChild>
                                                                                    <w:div w:id="263193250">
                                                                                      <w:marLeft w:val="0"/>
                                                                                      <w:marRight w:val="0"/>
                                                                                      <w:marTop w:val="0"/>
                                                                                      <w:marBottom w:val="0"/>
                                                                                      <w:divBdr>
                                                                                        <w:top w:val="none" w:sz="0" w:space="0" w:color="auto"/>
                                                                                        <w:left w:val="none" w:sz="0" w:space="0" w:color="auto"/>
                                                                                        <w:bottom w:val="none" w:sz="0" w:space="0" w:color="auto"/>
                                                                                        <w:right w:val="none" w:sz="0" w:space="0" w:color="auto"/>
                                                                                      </w:divBdr>
                                                                                      <w:divsChild>
                                                                                        <w:div w:id="676537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5595304">
                                                                                  <w:marLeft w:val="0"/>
                                                                                  <w:marRight w:val="0"/>
                                                                                  <w:marTop w:val="300"/>
                                                                                  <w:marBottom w:val="0"/>
                                                                                  <w:divBdr>
                                                                                    <w:top w:val="none" w:sz="0" w:space="0" w:color="auto"/>
                                                                                    <w:left w:val="none" w:sz="0" w:space="0" w:color="auto"/>
                                                                                    <w:bottom w:val="none" w:sz="0" w:space="0" w:color="auto"/>
                                                                                    <w:right w:val="none" w:sz="0" w:space="0" w:color="auto"/>
                                                                                  </w:divBdr>
                                                                                  <w:divsChild>
                                                                                    <w:div w:id="1747873839">
                                                                                      <w:marLeft w:val="0"/>
                                                                                      <w:marRight w:val="0"/>
                                                                                      <w:marTop w:val="0"/>
                                                                                      <w:marBottom w:val="0"/>
                                                                                      <w:divBdr>
                                                                                        <w:top w:val="none" w:sz="0" w:space="0" w:color="auto"/>
                                                                                        <w:left w:val="none" w:sz="0" w:space="0" w:color="auto"/>
                                                                                        <w:bottom w:val="none" w:sz="0" w:space="0" w:color="auto"/>
                                                                                        <w:right w:val="none" w:sz="0" w:space="0" w:color="auto"/>
                                                                                      </w:divBdr>
                                                                                      <w:divsChild>
                                                                                        <w:div w:id="853766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279947">
                                                                                  <w:marLeft w:val="0"/>
                                                                                  <w:marRight w:val="0"/>
                                                                                  <w:marTop w:val="300"/>
                                                                                  <w:marBottom w:val="0"/>
                                                                                  <w:divBdr>
                                                                                    <w:top w:val="none" w:sz="0" w:space="0" w:color="auto"/>
                                                                                    <w:left w:val="none" w:sz="0" w:space="0" w:color="auto"/>
                                                                                    <w:bottom w:val="none" w:sz="0" w:space="0" w:color="auto"/>
                                                                                    <w:right w:val="none" w:sz="0" w:space="0" w:color="auto"/>
                                                                                  </w:divBdr>
                                                                                  <w:divsChild>
                                                                                    <w:div w:id="70929859">
                                                                                      <w:marLeft w:val="0"/>
                                                                                      <w:marRight w:val="0"/>
                                                                                      <w:marTop w:val="0"/>
                                                                                      <w:marBottom w:val="0"/>
                                                                                      <w:divBdr>
                                                                                        <w:top w:val="none" w:sz="0" w:space="0" w:color="auto"/>
                                                                                        <w:left w:val="none" w:sz="0" w:space="0" w:color="auto"/>
                                                                                        <w:bottom w:val="none" w:sz="0" w:space="0" w:color="auto"/>
                                                                                        <w:right w:val="none" w:sz="0" w:space="0" w:color="auto"/>
                                                                                      </w:divBdr>
                                                                                      <w:divsChild>
                                                                                        <w:div w:id="243532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4135601">
                                                                                  <w:marLeft w:val="0"/>
                                                                                  <w:marRight w:val="0"/>
                                                                                  <w:marTop w:val="300"/>
                                                                                  <w:marBottom w:val="0"/>
                                                                                  <w:divBdr>
                                                                                    <w:top w:val="none" w:sz="0" w:space="0" w:color="auto"/>
                                                                                    <w:left w:val="none" w:sz="0" w:space="0" w:color="auto"/>
                                                                                    <w:bottom w:val="none" w:sz="0" w:space="0" w:color="auto"/>
                                                                                    <w:right w:val="none" w:sz="0" w:space="0" w:color="auto"/>
                                                                                  </w:divBdr>
                                                                                  <w:divsChild>
                                                                                    <w:div w:id="37779007">
                                                                                      <w:marLeft w:val="0"/>
                                                                                      <w:marRight w:val="0"/>
                                                                                      <w:marTop w:val="0"/>
                                                                                      <w:marBottom w:val="0"/>
                                                                                      <w:divBdr>
                                                                                        <w:top w:val="none" w:sz="0" w:space="0" w:color="auto"/>
                                                                                        <w:left w:val="none" w:sz="0" w:space="0" w:color="auto"/>
                                                                                        <w:bottom w:val="none" w:sz="0" w:space="0" w:color="auto"/>
                                                                                        <w:right w:val="none" w:sz="0" w:space="0" w:color="auto"/>
                                                                                      </w:divBdr>
                                                                                      <w:divsChild>
                                                                                        <w:div w:id="1980644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787890399">
      <w:bodyDiv w:val="1"/>
      <w:marLeft w:val="0"/>
      <w:marRight w:val="0"/>
      <w:marTop w:val="0"/>
      <w:marBottom w:val="0"/>
      <w:divBdr>
        <w:top w:val="none" w:sz="0" w:space="0" w:color="auto"/>
        <w:left w:val="none" w:sz="0" w:space="0" w:color="auto"/>
        <w:bottom w:val="none" w:sz="0" w:space="0" w:color="auto"/>
        <w:right w:val="none" w:sz="0" w:space="0" w:color="auto"/>
      </w:divBdr>
      <w:divsChild>
        <w:div w:id="1722633735">
          <w:marLeft w:val="0"/>
          <w:marRight w:val="0"/>
          <w:marTop w:val="0"/>
          <w:marBottom w:val="0"/>
          <w:divBdr>
            <w:top w:val="none" w:sz="0" w:space="0" w:color="auto"/>
            <w:left w:val="none" w:sz="0" w:space="0" w:color="auto"/>
            <w:bottom w:val="none" w:sz="0" w:space="0" w:color="auto"/>
            <w:right w:val="none" w:sz="0" w:space="0" w:color="auto"/>
          </w:divBdr>
        </w:div>
        <w:div w:id="448668042">
          <w:marLeft w:val="0"/>
          <w:marRight w:val="0"/>
          <w:marTop w:val="0"/>
          <w:marBottom w:val="0"/>
          <w:divBdr>
            <w:top w:val="none" w:sz="0" w:space="0" w:color="auto"/>
            <w:left w:val="none" w:sz="0" w:space="0" w:color="auto"/>
            <w:bottom w:val="none" w:sz="0" w:space="0" w:color="auto"/>
            <w:right w:val="none" w:sz="0" w:space="0" w:color="auto"/>
          </w:divBdr>
          <w:divsChild>
            <w:div w:id="1873687202">
              <w:marLeft w:val="0"/>
              <w:marRight w:val="0"/>
              <w:marTop w:val="0"/>
              <w:marBottom w:val="0"/>
              <w:divBdr>
                <w:top w:val="none" w:sz="0" w:space="0" w:color="auto"/>
                <w:left w:val="none" w:sz="0" w:space="0" w:color="auto"/>
                <w:bottom w:val="none" w:sz="0" w:space="0" w:color="auto"/>
                <w:right w:val="none" w:sz="0" w:space="0" w:color="auto"/>
              </w:divBdr>
            </w:div>
          </w:divsChild>
        </w:div>
        <w:div w:id="1062287228">
          <w:marLeft w:val="0"/>
          <w:marRight w:val="0"/>
          <w:marTop w:val="0"/>
          <w:marBottom w:val="0"/>
          <w:divBdr>
            <w:top w:val="none" w:sz="0" w:space="0" w:color="auto"/>
            <w:left w:val="none" w:sz="0" w:space="0" w:color="auto"/>
            <w:bottom w:val="none" w:sz="0" w:space="0" w:color="auto"/>
            <w:right w:val="none" w:sz="0" w:space="0" w:color="auto"/>
          </w:divBdr>
        </w:div>
        <w:div w:id="1205677029">
          <w:marLeft w:val="0"/>
          <w:marRight w:val="0"/>
          <w:marTop w:val="0"/>
          <w:marBottom w:val="0"/>
          <w:divBdr>
            <w:top w:val="none" w:sz="0" w:space="0" w:color="auto"/>
            <w:left w:val="none" w:sz="0" w:space="0" w:color="auto"/>
            <w:bottom w:val="none" w:sz="0" w:space="0" w:color="auto"/>
            <w:right w:val="none" w:sz="0" w:space="0" w:color="auto"/>
          </w:divBdr>
          <w:divsChild>
            <w:div w:id="834032114">
              <w:marLeft w:val="0"/>
              <w:marRight w:val="0"/>
              <w:marTop w:val="0"/>
              <w:marBottom w:val="0"/>
              <w:divBdr>
                <w:top w:val="none" w:sz="0" w:space="0" w:color="auto"/>
                <w:left w:val="none" w:sz="0" w:space="0" w:color="auto"/>
                <w:bottom w:val="none" w:sz="0" w:space="0" w:color="auto"/>
                <w:right w:val="none" w:sz="0" w:space="0" w:color="auto"/>
              </w:divBdr>
            </w:div>
          </w:divsChild>
        </w:div>
        <w:div w:id="110177218">
          <w:marLeft w:val="0"/>
          <w:marRight w:val="0"/>
          <w:marTop w:val="0"/>
          <w:marBottom w:val="0"/>
          <w:divBdr>
            <w:top w:val="none" w:sz="0" w:space="0" w:color="auto"/>
            <w:left w:val="none" w:sz="0" w:space="0" w:color="auto"/>
            <w:bottom w:val="none" w:sz="0" w:space="0" w:color="auto"/>
            <w:right w:val="none" w:sz="0" w:space="0" w:color="auto"/>
          </w:divBdr>
        </w:div>
        <w:div w:id="1257791242">
          <w:marLeft w:val="0"/>
          <w:marRight w:val="0"/>
          <w:marTop w:val="0"/>
          <w:marBottom w:val="0"/>
          <w:divBdr>
            <w:top w:val="none" w:sz="0" w:space="0" w:color="auto"/>
            <w:left w:val="none" w:sz="0" w:space="0" w:color="auto"/>
            <w:bottom w:val="none" w:sz="0" w:space="0" w:color="auto"/>
            <w:right w:val="none" w:sz="0" w:space="0" w:color="auto"/>
          </w:divBdr>
          <w:divsChild>
            <w:div w:id="1495102854">
              <w:marLeft w:val="0"/>
              <w:marRight w:val="0"/>
              <w:marTop w:val="0"/>
              <w:marBottom w:val="0"/>
              <w:divBdr>
                <w:top w:val="none" w:sz="0" w:space="0" w:color="auto"/>
                <w:left w:val="none" w:sz="0" w:space="0" w:color="auto"/>
                <w:bottom w:val="none" w:sz="0" w:space="0" w:color="auto"/>
                <w:right w:val="none" w:sz="0" w:space="0" w:color="auto"/>
              </w:divBdr>
            </w:div>
          </w:divsChild>
        </w:div>
        <w:div w:id="876312160">
          <w:marLeft w:val="0"/>
          <w:marRight w:val="0"/>
          <w:marTop w:val="0"/>
          <w:marBottom w:val="0"/>
          <w:divBdr>
            <w:top w:val="none" w:sz="0" w:space="0" w:color="auto"/>
            <w:left w:val="none" w:sz="0" w:space="0" w:color="auto"/>
            <w:bottom w:val="none" w:sz="0" w:space="0" w:color="auto"/>
            <w:right w:val="none" w:sz="0" w:space="0" w:color="auto"/>
          </w:divBdr>
        </w:div>
        <w:div w:id="1740707808">
          <w:marLeft w:val="0"/>
          <w:marRight w:val="0"/>
          <w:marTop w:val="0"/>
          <w:marBottom w:val="0"/>
          <w:divBdr>
            <w:top w:val="none" w:sz="0" w:space="0" w:color="auto"/>
            <w:left w:val="none" w:sz="0" w:space="0" w:color="auto"/>
            <w:bottom w:val="none" w:sz="0" w:space="0" w:color="auto"/>
            <w:right w:val="none" w:sz="0" w:space="0" w:color="auto"/>
          </w:divBdr>
          <w:divsChild>
            <w:div w:id="2094427346">
              <w:marLeft w:val="0"/>
              <w:marRight w:val="0"/>
              <w:marTop w:val="0"/>
              <w:marBottom w:val="0"/>
              <w:divBdr>
                <w:top w:val="none" w:sz="0" w:space="0" w:color="auto"/>
                <w:left w:val="none" w:sz="0" w:space="0" w:color="auto"/>
                <w:bottom w:val="none" w:sz="0" w:space="0" w:color="auto"/>
                <w:right w:val="none" w:sz="0" w:space="0" w:color="auto"/>
              </w:divBdr>
            </w:div>
          </w:divsChild>
        </w:div>
        <w:div w:id="89669728">
          <w:marLeft w:val="0"/>
          <w:marRight w:val="0"/>
          <w:marTop w:val="0"/>
          <w:marBottom w:val="0"/>
          <w:divBdr>
            <w:top w:val="none" w:sz="0" w:space="0" w:color="auto"/>
            <w:left w:val="none" w:sz="0" w:space="0" w:color="auto"/>
            <w:bottom w:val="none" w:sz="0" w:space="0" w:color="auto"/>
            <w:right w:val="none" w:sz="0" w:space="0" w:color="auto"/>
          </w:divBdr>
        </w:div>
        <w:div w:id="854735890">
          <w:marLeft w:val="0"/>
          <w:marRight w:val="0"/>
          <w:marTop w:val="0"/>
          <w:marBottom w:val="0"/>
          <w:divBdr>
            <w:top w:val="none" w:sz="0" w:space="0" w:color="auto"/>
            <w:left w:val="none" w:sz="0" w:space="0" w:color="auto"/>
            <w:bottom w:val="none" w:sz="0" w:space="0" w:color="auto"/>
            <w:right w:val="none" w:sz="0" w:space="0" w:color="auto"/>
          </w:divBdr>
          <w:divsChild>
            <w:div w:id="754286452">
              <w:marLeft w:val="0"/>
              <w:marRight w:val="0"/>
              <w:marTop w:val="0"/>
              <w:marBottom w:val="0"/>
              <w:divBdr>
                <w:top w:val="none" w:sz="0" w:space="0" w:color="auto"/>
                <w:left w:val="none" w:sz="0" w:space="0" w:color="auto"/>
                <w:bottom w:val="none" w:sz="0" w:space="0" w:color="auto"/>
                <w:right w:val="none" w:sz="0" w:space="0" w:color="auto"/>
              </w:divBdr>
            </w:div>
          </w:divsChild>
        </w:div>
        <w:div w:id="387919753">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sChild>
            <w:div w:id="1004011540">
              <w:marLeft w:val="0"/>
              <w:marRight w:val="0"/>
              <w:marTop w:val="0"/>
              <w:marBottom w:val="0"/>
              <w:divBdr>
                <w:top w:val="none" w:sz="0" w:space="0" w:color="auto"/>
                <w:left w:val="none" w:sz="0" w:space="0" w:color="auto"/>
                <w:bottom w:val="none" w:sz="0" w:space="0" w:color="auto"/>
                <w:right w:val="none" w:sz="0" w:space="0" w:color="auto"/>
              </w:divBdr>
            </w:div>
          </w:divsChild>
        </w:div>
        <w:div w:id="1337878803">
          <w:marLeft w:val="0"/>
          <w:marRight w:val="0"/>
          <w:marTop w:val="0"/>
          <w:marBottom w:val="0"/>
          <w:divBdr>
            <w:top w:val="none" w:sz="0" w:space="0" w:color="auto"/>
            <w:left w:val="none" w:sz="0" w:space="0" w:color="auto"/>
            <w:bottom w:val="none" w:sz="0" w:space="0" w:color="auto"/>
            <w:right w:val="none" w:sz="0" w:space="0" w:color="auto"/>
          </w:divBdr>
        </w:div>
        <w:div w:id="1486628199">
          <w:marLeft w:val="0"/>
          <w:marRight w:val="0"/>
          <w:marTop w:val="0"/>
          <w:marBottom w:val="0"/>
          <w:divBdr>
            <w:top w:val="none" w:sz="0" w:space="0" w:color="auto"/>
            <w:left w:val="none" w:sz="0" w:space="0" w:color="auto"/>
            <w:bottom w:val="none" w:sz="0" w:space="0" w:color="auto"/>
            <w:right w:val="none" w:sz="0" w:space="0" w:color="auto"/>
          </w:divBdr>
          <w:divsChild>
            <w:div w:id="330908005">
              <w:marLeft w:val="0"/>
              <w:marRight w:val="0"/>
              <w:marTop w:val="0"/>
              <w:marBottom w:val="0"/>
              <w:divBdr>
                <w:top w:val="none" w:sz="0" w:space="0" w:color="auto"/>
                <w:left w:val="none" w:sz="0" w:space="0" w:color="auto"/>
                <w:bottom w:val="none" w:sz="0" w:space="0" w:color="auto"/>
                <w:right w:val="none" w:sz="0" w:space="0" w:color="auto"/>
              </w:divBdr>
            </w:div>
          </w:divsChild>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sChild>
                <w:div w:id="2085059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7069189">
          <w:marLeft w:val="0"/>
          <w:marRight w:val="0"/>
          <w:marTop w:val="300"/>
          <w:marBottom w:val="0"/>
          <w:divBdr>
            <w:top w:val="none" w:sz="0" w:space="0" w:color="auto"/>
            <w:left w:val="none" w:sz="0" w:space="0" w:color="auto"/>
            <w:bottom w:val="none" w:sz="0" w:space="0" w:color="auto"/>
            <w:right w:val="none" w:sz="0" w:space="0" w:color="auto"/>
          </w:divBdr>
          <w:divsChild>
            <w:div w:id="942957319">
              <w:marLeft w:val="0"/>
              <w:marRight w:val="0"/>
              <w:marTop w:val="0"/>
              <w:marBottom w:val="0"/>
              <w:divBdr>
                <w:top w:val="none" w:sz="0" w:space="0" w:color="auto"/>
                <w:left w:val="none" w:sz="0" w:space="0" w:color="auto"/>
                <w:bottom w:val="none" w:sz="0" w:space="0" w:color="auto"/>
                <w:right w:val="none" w:sz="0" w:space="0" w:color="auto"/>
              </w:divBdr>
              <w:divsChild>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3705821">
          <w:marLeft w:val="0"/>
          <w:marRight w:val="0"/>
          <w:marTop w:val="300"/>
          <w:marBottom w:val="0"/>
          <w:divBdr>
            <w:top w:val="none" w:sz="0" w:space="0" w:color="auto"/>
            <w:left w:val="none" w:sz="0" w:space="0" w:color="auto"/>
            <w:bottom w:val="none" w:sz="0" w:space="0" w:color="auto"/>
            <w:right w:val="none" w:sz="0" w:space="0" w:color="auto"/>
          </w:divBdr>
          <w:divsChild>
            <w:div w:id="1422411926">
              <w:marLeft w:val="0"/>
              <w:marRight w:val="0"/>
              <w:marTop w:val="0"/>
              <w:marBottom w:val="0"/>
              <w:divBdr>
                <w:top w:val="none" w:sz="0" w:space="0" w:color="auto"/>
                <w:left w:val="none" w:sz="0" w:space="0" w:color="auto"/>
                <w:bottom w:val="none" w:sz="0" w:space="0" w:color="auto"/>
                <w:right w:val="none" w:sz="0" w:space="0" w:color="auto"/>
              </w:divBdr>
              <w:divsChild>
                <w:div w:id="373193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5478037">
          <w:marLeft w:val="0"/>
          <w:marRight w:val="0"/>
          <w:marTop w:val="300"/>
          <w:marBottom w:val="0"/>
          <w:divBdr>
            <w:top w:val="none" w:sz="0" w:space="0" w:color="auto"/>
            <w:left w:val="none" w:sz="0" w:space="0" w:color="auto"/>
            <w:bottom w:val="none" w:sz="0" w:space="0" w:color="auto"/>
            <w:right w:val="none" w:sz="0" w:space="0" w:color="auto"/>
          </w:divBdr>
          <w:divsChild>
            <w:div w:id="1973363445">
              <w:marLeft w:val="0"/>
              <w:marRight w:val="0"/>
              <w:marTop w:val="0"/>
              <w:marBottom w:val="0"/>
              <w:divBdr>
                <w:top w:val="none" w:sz="0" w:space="0" w:color="auto"/>
                <w:left w:val="none" w:sz="0" w:space="0" w:color="auto"/>
                <w:bottom w:val="none" w:sz="0" w:space="0" w:color="auto"/>
                <w:right w:val="none" w:sz="0" w:space="0" w:color="auto"/>
              </w:divBdr>
              <w:divsChild>
                <w:div w:id="1627808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8159494">
      <w:bodyDiv w:val="1"/>
      <w:marLeft w:val="0"/>
      <w:marRight w:val="0"/>
      <w:marTop w:val="0"/>
      <w:marBottom w:val="0"/>
      <w:divBdr>
        <w:top w:val="none" w:sz="0" w:space="0" w:color="auto"/>
        <w:left w:val="none" w:sz="0" w:space="0" w:color="auto"/>
        <w:bottom w:val="none" w:sz="0" w:space="0" w:color="auto"/>
        <w:right w:val="none" w:sz="0" w:space="0" w:color="auto"/>
      </w:divBdr>
      <w:divsChild>
        <w:div w:id="116414853">
          <w:marLeft w:val="0"/>
          <w:marRight w:val="0"/>
          <w:marTop w:val="0"/>
          <w:marBottom w:val="0"/>
          <w:divBdr>
            <w:top w:val="none" w:sz="0" w:space="0" w:color="auto"/>
            <w:left w:val="none" w:sz="0" w:space="0" w:color="auto"/>
            <w:bottom w:val="none" w:sz="0" w:space="0" w:color="auto"/>
            <w:right w:val="none" w:sz="0" w:space="0" w:color="auto"/>
          </w:divBdr>
          <w:divsChild>
            <w:div w:id="1340616734">
              <w:marLeft w:val="0"/>
              <w:marRight w:val="0"/>
              <w:marTop w:val="0"/>
              <w:marBottom w:val="0"/>
              <w:divBdr>
                <w:top w:val="none" w:sz="0" w:space="0" w:color="auto"/>
                <w:left w:val="none" w:sz="0" w:space="0" w:color="auto"/>
                <w:bottom w:val="none" w:sz="0" w:space="0" w:color="auto"/>
                <w:right w:val="none" w:sz="0" w:space="0" w:color="auto"/>
              </w:divBdr>
            </w:div>
          </w:divsChild>
        </w:div>
        <w:div w:id="195392373">
          <w:marLeft w:val="0"/>
          <w:marRight w:val="0"/>
          <w:marTop w:val="300"/>
          <w:marBottom w:val="0"/>
          <w:divBdr>
            <w:top w:val="none" w:sz="0" w:space="0" w:color="auto"/>
            <w:left w:val="none" w:sz="0" w:space="0" w:color="auto"/>
            <w:bottom w:val="none" w:sz="0" w:space="0" w:color="auto"/>
            <w:right w:val="none" w:sz="0" w:space="0" w:color="auto"/>
          </w:divBdr>
          <w:divsChild>
            <w:div w:id="1061098561">
              <w:marLeft w:val="0"/>
              <w:marRight w:val="0"/>
              <w:marTop w:val="0"/>
              <w:marBottom w:val="0"/>
              <w:divBdr>
                <w:top w:val="none" w:sz="0" w:space="0" w:color="auto"/>
                <w:left w:val="none" w:sz="0" w:space="0" w:color="auto"/>
                <w:bottom w:val="none" w:sz="0" w:space="0" w:color="auto"/>
                <w:right w:val="none" w:sz="0" w:space="0" w:color="auto"/>
              </w:divBdr>
              <w:divsChild>
                <w:div w:id="1562446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3290742">
          <w:marLeft w:val="0"/>
          <w:marRight w:val="0"/>
          <w:marTop w:val="0"/>
          <w:marBottom w:val="0"/>
          <w:divBdr>
            <w:top w:val="none" w:sz="0" w:space="0" w:color="auto"/>
            <w:left w:val="none" w:sz="0" w:space="0" w:color="auto"/>
            <w:bottom w:val="none" w:sz="0" w:space="0" w:color="auto"/>
            <w:right w:val="none" w:sz="0" w:space="0" w:color="auto"/>
          </w:divBdr>
          <w:divsChild>
            <w:div w:id="198133925">
              <w:marLeft w:val="0"/>
              <w:marRight w:val="0"/>
              <w:marTop w:val="0"/>
              <w:marBottom w:val="0"/>
              <w:divBdr>
                <w:top w:val="none" w:sz="0" w:space="0" w:color="auto"/>
                <w:left w:val="none" w:sz="0" w:space="0" w:color="auto"/>
                <w:bottom w:val="none" w:sz="0" w:space="0" w:color="auto"/>
                <w:right w:val="none" w:sz="0" w:space="0" w:color="auto"/>
              </w:divBdr>
            </w:div>
          </w:divsChild>
        </w:div>
        <w:div w:id="344670219">
          <w:marLeft w:val="0"/>
          <w:marRight w:val="0"/>
          <w:marTop w:val="0"/>
          <w:marBottom w:val="0"/>
          <w:divBdr>
            <w:top w:val="none" w:sz="0" w:space="0" w:color="auto"/>
            <w:left w:val="none" w:sz="0" w:space="0" w:color="auto"/>
            <w:bottom w:val="none" w:sz="0" w:space="0" w:color="auto"/>
            <w:right w:val="none" w:sz="0" w:space="0" w:color="auto"/>
          </w:divBdr>
        </w:div>
        <w:div w:id="379331339">
          <w:marLeft w:val="0"/>
          <w:marRight w:val="0"/>
          <w:marTop w:val="300"/>
          <w:marBottom w:val="0"/>
          <w:divBdr>
            <w:top w:val="none" w:sz="0" w:space="0" w:color="auto"/>
            <w:left w:val="none" w:sz="0" w:space="0" w:color="auto"/>
            <w:bottom w:val="none" w:sz="0" w:space="0" w:color="auto"/>
            <w:right w:val="none" w:sz="0" w:space="0" w:color="auto"/>
          </w:divBdr>
          <w:divsChild>
            <w:div w:id="521358839">
              <w:marLeft w:val="0"/>
              <w:marRight w:val="0"/>
              <w:marTop w:val="0"/>
              <w:marBottom w:val="0"/>
              <w:divBdr>
                <w:top w:val="none" w:sz="0" w:space="0" w:color="auto"/>
                <w:left w:val="none" w:sz="0" w:space="0" w:color="auto"/>
                <w:bottom w:val="none" w:sz="0" w:space="0" w:color="auto"/>
                <w:right w:val="none" w:sz="0" w:space="0" w:color="auto"/>
              </w:divBdr>
              <w:divsChild>
                <w:div w:id="2018538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8543905">
          <w:marLeft w:val="0"/>
          <w:marRight w:val="0"/>
          <w:marTop w:val="0"/>
          <w:marBottom w:val="0"/>
          <w:divBdr>
            <w:top w:val="none" w:sz="0" w:space="0" w:color="auto"/>
            <w:left w:val="none" w:sz="0" w:space="0" w:color="auto"/>
            <w:bottom w:val="none" w:sz="0" w:space="0" w:color="auto"/>
            <w:right w:val="none" w:sz="0" w:space="0" w:color="auto"/>
          </w:divBdr>
          <w:divsChild>
            <w:div w:id="1911649379">
              <w:marLeft w:val="0"/>
              <w:marRight w:val="0"/>
              <w:marTop w:val="0"/>
              <w:marBottom w:val="0"/>
              <w:divBdr>
                <w:top w:val="none" w:sz="0" w:space="0" w:color="auto"/>
                <w:left w:val="none" w:sz="0" w:space="0" w:color="auto"/>
                <w:bottom w:val="none" w:sz="0" w:space="0" w:color="auto"/>
                <w:right w:val="none" w:sz="0" w:space="0" w:color="auto"/>
              </w:divBdr>
            </w:div>
          </w:divsChild>
        </w:div>
        <w:div w:id="578714986">
          <w:marLeft w:val="0"/>
          <w:marRight w:val="0"/>
          <w:marTop w:val="0"/>
          <w:marBottom w:val="0"/>
          <w:divBdr>
            <w:top w:val="none" w:sz="0" w:space="0" w:color="auto"/>
            <w:left w:val="none" w:sz="0" w:space="0" w:color="auto"/>
            <w:bottom w:val="none" w:sz="0" w:space="0" w:color="auto"/>
            <w:right w:val="none" w:sz="0" w:space="0" w:color="auto"/>
          </w:divBdr>
        </w:div>
        <w:div w:id="616764389">
          <w:marLeft w:val="0"/>
          <w:marRight w:val="0"/>
          <w:marTop w:val="0"/>
          <w:marBottom w:val="0"/>
          <w:divBdr>
            <w:top w:val="none" w:sz="0" w:space="0" w:color="auto"/>
            <w:left w:val="none" w:sz="0" w:space="0" w:color="auto"/>
            <w:bottom w:val="none" w:sz="0" w:space="0" w:color="auto"/>
            <w:right w:val="none" w:sz="0" w:space="0" w:color="auto"/>
          </w:divBdr>
          <w:divsChild>
            <w:div w:id="1600022940">
              <w:marLeft w:val="0"/>
              <w:marRight w:val="0"/>
              <w:marTop w:val="0"/>
              <w:marBottom w:val="0"/>
              <w:divBdr>
                <w:top w:val="none" w:sz="0" w:space="0" w:color="auto"/>
                <w:left w:val="none" w:sz="0" w:space="0" w:color="auto"/>
                <w:bottom w:val="none" w:sz="0" w:space="0" w:color="auto"/>
                <w:right w:val="none" w:sz="0" w:space="0" w:color="auto"/>
              </w:divBdr>
            </w:div>
          </w:divsChild>
        </w:div>
        <w:div w:id="815342030">
          <w:marLeft w:val="0"/>
          <w:marRight w:val="0"/>
          <w:marTop w:val="0"/>
          <w:marBottom w:val="0"/>
          <w:divBdr>
            <w:top w:val="none" w:sz="0" w:space="0" w:color="auto"/>
            <w:left w:val="none" w:sz="0" w:space="0" w:color="auto"/>
            <w:bottom w:val="none" w:sz="0" w:space="0" w:color="auto"/>
            <w:right w:val="none" w:sz="0" w:space="0" w:color="auto"/>
          </w:divBdr>
        </w:div>
        <w:div w:id="819881705">
          <w:marLeft w:val="0"/>
          <w:marRight w:val="0"/>
          <w:marTop w:val="0"/>
          <w:marBottom w:val="0"/>
          <w:divBdr>
            <w:top w:val="none" w:sz="0" w:space="0" w:color="auto"/>
            <w:left w:val="none" w:sz="0" w:space="0" w:color="auto"/>
            <w:bottom w:val="none" w:sz="0" w:space="0" w:color="auto"/>
            <w:right w:val="none" w:sz="0" w:space="0" w:color="auto"/>
          </w:divBdr>
          <w:divsChild>
            <w:div w:id="1956252894">
              <w:marLeft w:val="0"/>
              <w:marRight w:val="0"/>
              <w:marTop w:val="0"/>
              <w:marBottom w:val="0"/>
              <w:divBdr>
                <w:top w:val="none" w:sz="0" w:space="0" w:color="auto"/>
                <w:left w:val="none" w:sz="0" w:space="0" w:color="auto"/>
                <w:bottom w:val="none" w:sz="0" w:space="0" w:color="auto"/>
                <w:right w:val="none" w:sz="0" w:space="0" w:color="auto"/>
              </w:divBdr>
            </w:div>
          </w:divsChild>
        </w:div>
        <w:div w:id="1023017077">
          <w:marLeft w:val="0"/>
          <w:marRight w:val="0"/>
          <w:marTop w:val="0"/>
          <w:marBottom w:val="0"/>
          <w:divBdr>
            <w:top w:val="none" w:sz="0" w:space="0" w:color="auto"/>
            <w:left w:val="none" w:sz="0" w:space="0" w:color="auto"/>
            <w:bottom w:val="none" w:sz="0" w:space="0" w:color="auto"/>
            <w:right w:val="none" w:sz="0" w:space="0" w:color="auto"/>
          </w:divBdr>
          <w:divsChild>
            <w:div w:id="487553304">
              <w:marLeft w:val="0"/>
              <w:marRight w:val="0"/>
              <w:marTop w:val="0"/>
              <w:marBottom w:val="0"/>
              <w:divBdr>
                <w:top w:val="none" w:sz="0" w:space="0" w:color="auto"/>
                <w:left w:val="none" w:sz="0" w:space="0" w:color="auto"/>
                <w:bottom w:val="none" w:sz="0" w:space="0" w:color="auto"/>
                <w:right w:val="none" w:sz="0" w:space="0" w:color="auto"/>
              </w:divBdr>
            </w:div>
          </w:divsChild>
        </w:div>
        <w:div w:id="1286430761">
          <w:marLeft w:val="0"/>
          <w:marRight w:val="0"/>
          <w:marTop w:val="0"/>
          <w:marBottom w:val="0"/>
          <w:divBdr>
            <w:top w:val="none" w:sz="0" w:space="0" w:color="auto"/>
            <w:left w:val="none" w:sz="0" w:space="0" w:color="auto"/>
            <w:bottom w:val="none" w:sz="0" w:space="0" w:color="auto"/>
            <w:right w:val="none" w:sz="0" w:space="0" w:color="auto"/>
          </w:divBdr>
        </w:div>
        <w:div w:id="1383286821">
          <w:marLeft w:val="0"/>
          <w:marRight w:val="0"/>
          <w:marTop w:val="0"/>
          <w:marBottom w:val="0"/>
          <w:divBdr>
            <w:top w:val="none" w:sz="0" w:space="0" w:color="auto"/>
            <w:left w:val="none" w:sz="0" w:space="0" w:color="auto"/>
            <w:bottom w:val="none" w:sz="0" w:space="0" w:color="auto"/>
            <w:right w:val="none" w:sz="0" w:space="0" w:color="auto"/>
          </w:divBdr>
        </w:div>
        <w:div w:id="1584492487">
          <w:marLeft w:val="0"/>
          <w:marRight w:val="0"/>
          <w:marTop w:val="0"/>
          <w:marBottom w:val="0"/>
          <w:divBdr>
            <w:top w:val="none" w:sz="0" w:space="0" w:color="auto"/>
            <w:left w:val="none" w:sz="0" w:space="0" w:color="auto"/>
            <w:bottom w:val="none" w:sz="0" w:space="0" w:color="auto"/>
            <w:right w:val="none" w:sz="0" w:space="0" w:color="auto"/>
          </w:divBdr>
        </w:div>
        <w:div w:id="1818107368">
          <w:marLeft w:val="0"/>
          <w:marRight w:val="0"/>
          <w:marTop w:val="0"/>
          <w:marBottom w:val="0"/>
          <w:divBdr>
            <w:top w:val="none" w:sz="0" w:space="0" w:color="auto"/>
            <w:left w:val="none" w:sz="0" w:space="0" w:color="auto"/>
            <w:bottom w:val="none" w:sz="0" w:space="0" w:color="auto"/>
            <w:right w:val="none" w:sz="0" w:space="0" w:color="auto"/>
          </w:divBdr>
        </w:div>
        <w:div w:id="1886599234">
          <w:marLeft w:val="0"/>
          <w:marRight w:val="0"/>
          <w:marTop w:val="0"/>
          <w:marBottom w:val="0"/>
          <w:divBdr>
            <w:top w:val="none" w:sz="0" w:space="0" w:color="auto"/>
            <w:left w:val="none" w:sz="0" w:space="0" w:color="auto"/>
            <w:bottom w:val="none" w:sz="0" w:space="0" w:color="auto"/>
            <w:right w:val="none" w:sz="0" w:space="0" w:color="auto"/>
          </w:divBdr>
          <w:divsChild>
            <w:div w:id="1481658246">
              <w:marLeft w:val="0"/>
              <w:marRight w:val="0"/>
              <w:marTop w:val="0"/>
              <w:marBottom w:val="0"/>
              <w:divBdr>
                <w:top w:val="none" w:sz="0" w:space="0" w:color="auto"/>
                <w:left w:val="none" w:sz="0" w:space="0" w:color="auto"/>
                <w:bottom w:val="none" w:sz="0" w:space="0" w:color="auto"/>
                <w:right w:val="none" w:sz="0" w:space="0" w:color="auto"/>
              </w:divBdr>
            </w:div>
          </w:divsChild>
        </w:div>
        <w:div w:id="2030059369">
          <w:marLeft w:val="0"/>
          <w:marRight w:val="0"/>
          <w:marTop w:val="300"/>
          <w:marBottom w:val="0"/>
          <w:divBdr>
            <w:top w:val="none" w:sz="0" w:space="0" w:color="auto"/>
            <w:left w:val="none" w:sz="0" w:space="0" w:color="auto"/>
            <w:bottom w:val="none" w:sz="0" w:space="0" w:color="auto"/>
            <w:right w:val="none" w:sz="0" w:space="0" w:color="auto"/>
          </w:divBdr>
          <w:divsChild>
            <w:div w:id="926305729">
              <w:marLeft w:val="0"/>
              <w:marRight w:val="0"/>
              <w:marTop w:val="0"/>
              <w:marBottom w:val="0"/>
              <w:divBdr>
                <w:top w:val="none" w:sz="0" w:space="0" w:color="auto"/>
                <w:left w:val="none" w:sz="0" w:space="0" w:color="auto"/>
                <w:bottom w:val="none" w:sz="0" w:space="0" w:color="auto"/>
                <w:right w:val="none" w:sz="0" w:space="0" w:color="auto"/>
              </w:divBdr>
              <w:divsChild>
                <w:div w:id="16711787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2585235">
          <w:marLeft w:val="0"/>
          <w:marRight w:val="0"/>
          <w:marTop w:val="300"/>
          <w:marBottom w:val="0"/>
          <w:divBdr>
            <w:top w:val="none" w:sz="0" w:space="0" w:color="auto"/>
            <w:left w:val="none" w:sz="0" w:space="0" w:color="auto"/>
            <w:bottom w:val="none" w:sz="0" w:space="0" w:color="auto"/>
            <w:right w:val="none" w:sz="0" w:space="0" w:color="auto"/>
          </w:divBdr>
          <w:divsChild>
            <w:div w:id="847839472">
              <w:marLeft w:val="0"/>
              <w:marRight w:val="0"/>
              <w:marTop w:val="0"/>
              <w:marBottom w:val="0"/>
              <w:divBdr>
                <w:top w:val="none" w:sz="0" w:space="0" w:color="auto"/>
                <w:left w:val="none" w:sz="0" w:space="0" w:color="auto"/>
                <w:bottom w:val="none" w:sz="0" w:space="0" w:color="auto"/>
                <w:right w:val="none" w:sz="0" w:space="0" w:color="auto"/>
              </w:divBdr>
              <w:divsChild>
                <w:div w:id="1645543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9209190">
      <w:bodyDiv w:val="1"/>
      <w:marLeft w:val="0"/>
      <w:marRight w:val="0"/>
      <w:marTop w:val="0"/>
      <w:marBottom w:val="0"/>
      <w:divBdr>
        <w:top w:val="none" w:sz="0" w:space="0" w:color="auto"/>
        <w:left w:val="none" w:sz="0" w:space="0" w:color="auto"/>
        <w:bottom w:val="none" w:sz="0" w:space="0" w:color="auto"/>
        <w:right w:val="none" w:sz="0" w:space="0" w:color="auto"/>
      </w:divBdr>
      <w:divsChild>
        <w:div w:id="755132519">
          <w:marLeft w:val="0"/>
          <w:marRight w:val="0"/>
          <w:marTop w:val="0"/>
          <w:marBottom w:val="0"/>
          <w:divBdr>
            <w:top w:val="none" w:sz="0" w:space="0" w:color="auto"/>
            <w:left w:val="none" w:sz="0" w:space="0" w:color="auto"/>
            <w:bottom w:val="none" w:sz="0" w:space="0" w:color="auto"/>
            <w:right w:val="none" w:sz="0" w:space="0" w:color="auto"/>
          </w:divBdr>
        </w:div>
        <w:div w:id="1391346286">
          <w:marLeft w:val="0"/>
          <w:marRight w:val="0"/>
          <w:marTop w:val="0"/>
          <w:marBottom w:val="0"/>
          <w:divBdr>
            <w:top w:val="none" w:sz="0" w:space="0" w:color="auto"/>
            <w:left w:val="none" w:sz="0" w:space="0" w:color="auto"/>
            <w:bottom w:val="none" w:sz="0" w:space="0" w:color="auto"/>
            <w:right w:val="none" w:sz="0" w:space="0" w:color="auto"/>
          </w:divBdr>
          <w:divsChild>
            <w:div w:id="1579050253">
              <w:marLeft w:val="0"/>
              <w:marRight w:val="0"/>
              <w:marTop w:val="0"/>
              <w:marBottom w:val="0"/>
              <w:divBdr>
                <w:top w:val="none" w:sz="0" w:space="0" w:color="auto"/>
                <w:left w:val="none" w:sz="0" w:space="0" w:color="auto"/>
                <w:bottom w:val="none" w:sz="0" w:space="0" w:color="auto"/>
                <w:right w:val="none" w:sz="0" w:space="0" w:color="auto"/>
              </w:divBdr>
            </w:div>
          </w:divsChild>
        </w:div>
        <w:div w:id="566108132">
          <w:marLeft w:val="0"/>
          <w:marRight w:val="0"/>
          <w:marTop w:val="0"/>
          <w:marBottom w:val="0"/>
          <w:divBdr>
            <w:top w:val="none" w:sz="0" w:space="0" w:color="auto"/>
            <w:left w:val="none" w:sz="0" w:space="0" w:color="auto"/>
            <w:bottom w:val="none" w:sz="0" w:space="0" w:color="auto"/>
            <w:right w:val="none" w:sz="0" w:space="0" w:color="auto"/>
          </w:divBdr>
        </w:div>
        <w:div w:id="1906837783">
          <w:marLeft w:val="0"/>
          <w:marRight w:val="0"/>
          <w:marTop w:val="0"/>
          <w:marBottom w:val="0"/>
          <w:divBdr>
            <w:top w:val="none" w:sz="0" w:space="0" w:color="auto"/>
            <w:left w:val="none" w:sz="0" w:space="0" w:color="auto"/>
            <w:bottom w:val="none" w:sz="0" w:space="0" w:color="auto"/>
            <w:right w:val="none" w:sz="0" w:space="0" w:color="auto"/>
          </w:divBdr>
          <w:divsChild>
            <w:div w:id="1979991982">
              <w:marLeft w:val="0"/>
              <w:marRight w:val="0"/>
              <w:marTop w:val="0"/>
              <w:marBottom w:val="0"/>
              <w:divBdr>
                <w:top w:val="none" w:sz="0" w:space="0" w:color="auto"/>
                <w:left w:val="none" w:sz="0" w:space="0" w:color="auto"/>
                <w:bottom w:val="none" w:sz="0" w:space="0" w:color="auto"/>
                <w:right w:val="none" w:sz="0" w:space="0" w:color="auto"/>
              </w:divBdr>
            </w:div>
          </w:divsChild>
        </w:div>
        <w:div w:id="922956328">
          <w:marLeft w:val="0"/>
          <w:marRight w:val="0"/>
          <w:marTop w:val="0"/>
          <w:marBottom w:val="0"/>
          <w:divBdr>
            <w:top w:val="none" w:sz="0" w:space="0" w:color="auto"/>
            <w:left w:val="none" w:sz="0" w:space="0" w:color="auto"/>
            <w:bottom w:val="none" w:sz="0" w:space="0" w:color="auto"/>
            <w:right w:val="none" w:sz="0" w:space="0" w:color="auto"/>
          </w:divBdr>
        </w:div>
        <w:div w:id="364907202">
          <w:marLeft w:val="0"/>
          <w:marRight w:val="0"/>
          <w:marTop w:val="0"/>
          <w:marBottom w:val="0"/>
          <w:divBdr>
            <w:top w:val="none" w:sz="0" w:space="0" w:color="auto"/>
            <w:left w:val="none" w:sz="0" w:space="0" w:color="auto"/>
            <w:bottom w:val="none" w:sz="0" w:space="0" w:color="auto"/>
            <w:right w:val="none" w:sz="0" w:space="0" w:color="auto"/>
          </w:divBdr>
          <w:divsChild>
            <w:div w:id="1244949986">
              <w:marLeft w:val="0"/>
              <w:marRight w:val="0"/>
              <w:marTop w:val="0"/>
              <w:marBottom w:val="0"/>
              <w:divBdr>
                <w:top w:val="none" w:sz="0" w:space="0" w:color="auto"/>
                <w:left w:val="none" w:sz="0" w:space="0" w:color="auto"/>
                <w:bottom w:val="none" w:sz="0" w:space="0" w:color="auto"/>
                <w:right w:val="none" w:sz="0" w:space="0" w:color="auto"/>
              </w:divBdr>
            </w:div>
          </w:divsChild>
        </w:div>
        <w:div w:id="1378311021">
          <w:marLeft w:val="0"/>
          <w:marRight w:val="0"/>
          <w:marTop w:val="0"/>
          <w:marBottom w:val="0"/>
          <w:divBdr>
            <w:top w:val="none" w:sz="0" w:space="0" w:color="auto"/>
            <w:left w:val="none" w:sz="0" w:space="0" w:color="auto"/>
            <w:bottom w:val="none" w:sz="0" w:space="0" w:color="auto"/>
            <w:right w:val="none" w:sz="0" w:space="0" w:color="auto"/>
          </w:divBdr>
        </w:div>
        <w:div w:id="1056314654">
          <w:marLeft w:val="0"/>
          <w:marRight w:val="0"/>
          <w:marTop w:val="0"/>
          <w:marBottom w:val="0"/>
          <w:divBdr>
            <w:top w:val="none" w:sz="0" w:space="0" w:color="auto"/>
            <w:left w:val="none" w:sz="0" w:space="0" w:color="auto"/>
            <w:bottom w:val="none" w:sz="0" w:space="0" w:color="auto"/>
            <w:right w:val="none" w:sz="0" w:space="0" w:color="auto"/>
          </w:divBdr>
          <w:divsChild>
            <w:div w:id="546443">
              <w:marLeft w:val="0"/>
              <w:marRight w:val="0"/>
              <w:marTop w:val="0"/>
              <w:marBottom w:val="0"/>
              <w:divBdr>
                <w:top w:val="none" w:sz="0" w:space="0" w:color="auto"/>
                <w:left w:val="none" w:sz="0" w:space="0" w:color="auto"/>
                <w:bottom w:val="none" w:sz="0" w:space="0" w:color="auto"/>
                <w:right w:val="none" w:sz="0" w:space="0" w:color="auto"/>
              </w:divBdr>
            </w:div>
          </w:divsChild>
        </w:div>
        <w:div w:id="527449457">
          <w:marLeft w:val="0"/>
          <w:marRight w:val="0"/>
          <w:marTop w:val="0"/>
          <w:marBottom w:val="0"/>
          <w:divBdr>
            <w:top w:val="none" w:sz="0" w:space="0" w:color="auto"/>
            <w:left w:val="none" w:sz="0" w:space="0" w:color="auto"/>
            <w:bottom w:val="none" w:sz="0" w:space="0" w:color="auto"/>
            <w:right w:val="none" w:sz="0" w:space="0" w:color="auto"/>
          </w:divBdr>
        </w:div>
        <w:div w:id="1198007357">
          <w:marLeft w:val="0"/>
          <w:marRight w:val="0"/>
          <w:marTop w:val="0"/>
          <w:marBottom w:val="0"/>
          <w:divBdr>
            <w:top w:val="none" w:sz="0" w:space="0" w:color="auto"/>
            <w:left w:val="none" w:sz="0" w:space="0" w:color="auto"/>
            <w:bottom w:val="none" w:sz="0" w:space="0" w:color="auto"/>
            <w:right w:val="none" w:sz="0" w:space="0" w:color="auto"/>
          </w:divBdr>
          <w:divsChild>
            <w:div w:id="793906399">
              <w:marLeft w:val="0"/>
              <w:marRight w:val="0"/>
              <w:marTop w:val="0"/>
              <w:marBottom w:val="0"/>
              <w:divBdr>
                <w:top w:val="none" w:sz="0" w:space="0" w:color="auto"/>
                <w:left w:val="none" w:sz="0" w:space="0" w:color="auto"/>
                <w:bottom w:val="none" w:sz="0" w:space="0" w:color="auto"/>
                <w:right w:val="none" w:sz="0" w:space="0" w:color="auto"/>
              </w:divBdr>
            </w:div>
          </w:divsChild>
        </w:div>
        <w:div w:id="1146319485">
          <w:marLeft w:val="0"/>
          <w:marRight w:val="0"/>
          <w:marTop w:val="0"/>
          <w:marBottom w:val="0"/>
          <w:divBdr>
            <w:top w:val="none" w:sz="0" w:space="0" w:color="auto"/>
            <w:left w:val="none" w:sz="0" w:space="0" w:color="auto"/>
            <w:bottom w:val="none" w:sz="0" w:space="0" w:color="auto"/>
            <w:right w:val="none" w:sz="0" w:space="0" w:color="auto"/>
          </w:divBdr>
        </w:div>
        <w:div w:id="1270434859">
          <w:marLeft w:val="0"/>
          <w:marRight w:val="0"/>
          <w:marTop w:val="0"/>
          <w:marBottom w:val="0"/>
          <w:divBdr>
            <w:top w:val="none" w:sz="0" w:space="0" w:color="auto"/>
            <w:left w:val="none" w:sz="0" w:space="0" w:color="auto"/>
            <w:bottom w:val="none" w:sz="0" w:space="0" w:color="auto"/>
            <w:right w:val="none" w:sz="0" w:space="0" w:color="auto"/>
          </w:divBdr>
          <w:divsChild>
            <w:div w:id="1370178763">
              <w:marLeft w:val="0"/>
              <w:marRight w:val="0"/>
              <w:marTop w:val="0"/>
              <w:marBottom w:val="0"/>
              <w:divBdr>
                <w:top w:val="none" w:sz="0" w:space="0" w:color="auto"/>
                <w:left w:val="none" w:sz="0" w:space="0" w:color="auto"/>
                <w:bottom w:val="none" w:sz="0" w:space="0" w:color="auto"/>
                <w:right w:val="none" w:sz="0" w:space="0" w:color="auto"/>
              </w:divBdr>
            </w:div>
          </w:divsChild>
        </w:div>
        <w:div w:id="643580773">
          <w:marLeft w:val="0"/>
          <w:marRight w:val="0"/>
          <w:marTop w:val="0"/>
          <w:marBottom w:val="0"/>
          <w:divBdr>
            <w:top w:val="none" w:sz="0" w:space="0" w:color="auto"/>
            <w:left w:val="none" w:sz="0" w:space="0" w:color="auto"/>
            <w:bottom w:val="none" w:sz="0" w:space="0" w:color="auto"/>
            <w:right w:val="none" w:sz="0" w:space="0" w:color="auto"/>
          </w:divBdr>
        </w:div>
        <w:div w:id="595597697">
          <w:marLeft w:val="0"/>
          <w:marRight w:val="0"/>
          <w:marTop w:val="0"/>
          <w:marBottom w:val="0"/>
          <w:divBdr>
            <w:top w:val="none" w:sz="0" w:space="0" w:color="auto"/>
            <w:left w:val="none" w:sz="0" w:space="0" w:color="auto"/>
            <w:bottom w:val="none" w:sz="0" w:space="0" w:color="auto"/>
            <w:right w:val="none" w:sz="0" w:space="0" w:color="auto"/>
          </w:divBdr>
          <w:divsChild>
            <w:div w:id="358094136">
              <w:marLeft w:val="0"/>
              <w:marRight w:val="0"/>
              <w:marTop w:val="0"/>
              <w:marBottom w:val="0"/>
              <w:divBdr>
                <w:top w:val="none" w:sz="0" w:space="0" w:color="auto"/>
                <w:left w:val="none" w:sz="0" w:space="0" w:color="auto"/>
                <w:bottom w:val="none" w:sz="0" w:space="0" w:color="auto"/>
                <w:right w:val="none" w:sz="0" w:space="0" w:color="auto"/>
              </w:divBdr>
            </w:div>
          </w:divsChild>
        </w:div>
        <w:div w:id="381095255">
          <w:marLeft w:val="0"/>
          <w:marRight w:val="0"/>
          <w:marTop w:val="300"/>
          <w:marBottom w:val="0"/>
          <w:divBdr>
            <w:top w:val="none" w:sz="0" w:space="0" w:color="auto"/>
            <w:left w:val="none" w:sz="0" w:space="0" w:color="auto"/>
            <w:bottom w:val="none" w:sz="0" w:space="0" w:color="auto"/>
            <w:right w:val="none" w:sz="0" w:space="0" w:color="auto"/>
          </w:divBdr>
          <w:divsChild>
            <w:div w:id="1148284132">
              <w:marLeft w:val="0"/>
              <w:marRight w:val="0"/>
              <w:marTop w:val="0"/>
              <w:marBottom w:val="0"/>
              <w:divBdr>
                <w:top w:val="none" w:sz="0" w:space="0" w:color="auto"/>
                <w:left w:val="none" w:sz="0" w:space="0" w:color="auto"/>
                <w:bottom w:val="none" w:sz="0" w:space="0" w:color="auto"/>
                <w:right w:val="none" w:sz="0" w:space="0" w:color="auto"/>
              </w:divBdr>
              <w:divsChild>
                <w:div w:id="210461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037322">
          <w:marLeft w:val="0"/>
          <w:marRight w:val="0"/>
          <w:marTop w:val="300"/>
          <w:marBottom w:val="0"/>
          <w:divBdr>
            <w:top w:val="none" w:sz="0" w:space="0" w:color="auto"/>
            <w:left w:val="none" w:sz="0" w:space="0" w:color="auto"/>
            <w:bottom w:val="none" w:sz="0" w:space="0" w:color="auto"/>
            <w:right w:val="none" w:sz="0" w:space="0" w:color="auto"/>
          </w:divBdr>
          <w:divsChild>
            <w:div w:id="290550948">
              <w:marLeft w:val="0"/>
              <w:marRight w:val="0"/>
              <w:marTop w:val="0"/>
              <w:marBottom w:val="0"/>
              <w:divBdr>
                <w:top w:val="none" w:sz="0" w:space="0" w:color="auto"/>
                <w:left w:val="none" w:sz="0" w:space="0" w:color="auto"/>
                <w:bottom w:val="none" w:sz="0" w:space="0" w:color="auto"/>
                <w:right w:val="none" w:sz="0" w:space="0" w:color="auto"/>
              </w:divBdr>
              <w:divsChild>
                <w:div w:id="1524979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4257762">
          <w:marLeft w:val="0"/>
          <w:marRight w:val="0"/>
          <w:marTop w:val="300"/>
          <w:marBottom w:val="0"/>
          <w:divBdr>
            <w:top w:val="none" w:sz="0" w:space="0" w:color="auto"/>
            <w:left w:val="none" w:sz="0" w:space="0" w:color="auto"/>
            <w:bottom w:val="none" w:sz="0" w:space="0" w:color="auto"/>
            <w:right w:val="none" w:sz="0" w:space="0" w:color="auto"/>
          </w:divBdr>
          <w:divsChild>
            <w:div w:id="1485973693">
              <w:marLeft w:val="0"/>
              <w:marRight w:val="0"/>
              <w:marTop w:val="0"/>
              <w:marBottom w:val="0"/>
              <w:divBdr>
                <w:top w:val="none" w:sz="0" w:space="0" w:color="auto"/>
                <w:left w:val="none" w:sz="0" w:space="0" w:color="auto"/>
                <w:bottom w:val="none" w:sz="0" w:space="0" w:color="auto"/>
                <w:right w:val="none" w:sz="0" w:space="0" w:color="auto"/>
              </w:divBdr>
              <w:divsChild>
                <w:div w:id="1622297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4568944">
          <w:marLeft w:val="0"/>
          <w:marRight w:val="0"/>
          <w:marTop w:val="300"/>
          <w:marBottom w:val="0"/>
          <w:divBdr>
            <w:top w:val="none" w:sz="0" w:space="0" w:color="auto"/>
            <w:left w:val="none" w:sz="0" w:space="0" w:color="auto"/>
            <w:bottom w:val="none" w:sz="0" w:space="0" w:color="auto"/>
            <w:right w:val="none" w:sz="0" w:space="0" w:color="auto"/>
          </w:divBdr>
          <w:divsChild>
            <w:div w:id="1767850439">
              <w:marLeft w:val="0"/>
              <w:marRight w:val="0"/>
              <w:marTop w:val="0"/>
              <w:marBottom w:val="0"/>
              <w:divBdr>
                <w:top w:val="none" w:sz="0" w:space="0" w:color="auto"/>
                <w:left w:val="none" w:sz="0" w:space="0" w:color="auto"/>
                <w:bottom w:val="none" w:sz="0" w:space="0" w:color="auto"/>
                <w:right w:val="none" w:sz="0" w:space="0" w:color="auto"/>
              </w:divBdr>
              <w:divsChild>
                <w:div w:id="1677145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0781354">
      <w:bodyDiv w:val="1"/>
      <w:marLeft w:val="0"/>
      <w:marRight w:val="0"/>
      <w:marTop w:val="0"/>
      <w:marBottom w:val="0"/>
      <w:divBdr>
        <w:top w:val="none" w:sz="0" w:space="0" w:color="auto"/>
        <w:left w:val="none" w:sz="0" w:space="0" w:color="auto"/>
        <w:bottom w:val="none" w:sz="0" w:space="0" w:color="auto"/>
        <w:right w:val="none" w:sz="0" w:space="0" w:color="auto"/>
      </w:divBdr>
      <w:divsChild>
        <w:div w:id="1440418860">
          <w:marLeft w:val="0"/>
          <w:marRight w:val="0"/>
          <w:marTop w:val="0"/>
          <w:marBottom w:val="0"/>
          <w:divBdr>
            <w:top w:val="none" w:sz="0" w:space="0" w:color="auto"/>
            <w:left w:val="none" w:sz="0" w:space="0" w:color="auto"/>
            <w:bottom w:val="none" w:sz="0" w:space="0" w:color="auto"/>
            <w:right w:val="none" w:sz="0" w:space="0" w:color="auto"/>
          </w:divBdr>
        </w:div>
        <w:div w:id="1783650995">
          <w:marLeft w:val="0"/>
          <w:marRight w:val="0"/>
          <w:marTop w:val="0"/>
          <w:marBottom w:val="0"/>
          <w:divBdr>
            <w:top w:val="none" w:sz="0" w:space="0" w:color="auto"/>
            <w:left w:val="none" w:sz="0" w:space="0" w:color="auto"/>
            <w:bottom w:val="none" w:sz="0" w:space="0" w:color="auto"/>
            <w:right w:val="none" w:sz="0" w:space="0" w:color="auto"/>
          </w:divBdr>
          <w:divsChild>
            <w:div w:id="171847519">
              <w:marLeft w:val="0"/>
              <w:marRight w:val="0"/>
              <w:marTop w:val="0"/>
              <w:marBottom w:val="0"/>
              <w:divBdr>
                <w:top w:val="none" w:sz="0" w:space="0" w:color="auto"/>
                <w:left w:val="none" w:sz="0" w:space="0" w:color="auto"/>
                <w:bottom w:val="none" w:sz="0" w:space="0" w:color="auto"/>
                <w:right w:val="none" w:sz="0" w:space="0" w:color="auto"/>
              </w:divBdr>
            </w:div>
          </w:divsChild>
        </w:div>
        <w:div w:id="728499686">
          <w:marLeft w:val="0"/>
          <w:marRight w:val="0"/>
          <w:marTop w:val="0"/>
          <w:marBottom w:val="0"/>
          <w:divBdr>
            <w:top w:val="none" w:sz="0" w:space="0" w:color="auto"/>
            <w:left w:val="none" w:sz="0" w:space="0" w:color="auto"/>
            <w:bottom w:val="none" w:sz="0" w:space="0" w:color="auto"/>
            <w:right w:val="none" w:sz="0" w:space="0" w:color="auto"/>
          </w:divBdr>
        </w:div>
        <w:div w:id="704064935">
          <w:marLeft w:val="0"/>
          <w:marRight w:val="0"/>
          <w:marTop w:val="0"/>
          <w:marBottom w:val="0"/>
          <w:divBdr>
            <w:top w:val="none" w:sz="0" w:space="0" w:color="auto"/>
            <w:left w:val="none" w:sz="0" w:space="0" w:color="auto"/>
            <w:bottom w:val="none" w:sz="0" w:space="0" w:color="auto"/>
            <w:right w:val="none" w:sz="0" w:space="0" w:color="auto"/>
          </w:divBdr>
          <w:divsChild>
            <w:div w:id="1613240903">
              <w:marLeft w:val="0"/>
              <w:marRight w:val="0"/>
              <w:marTop w:val="0"/>
              <w:marBottom w:val="0"/>
              <w:divBdr>
                <w:top w:val="none" w:sz="0" w:space="0" w:color="auto"/>
                <w:left w:val="none" w:sz="0" w:space="0" w:color="auto"/>
                <w:bottom w:val="none" w:sz="0" w:space="0" w:color="auto"/>
                <w:right w:val="none" w:sz="0" w:space="0" w:color="auto"/>
              </w:divBdr>
            </w:div>
          </w:divsChild>
        </w:div>
        <w:div w:id="1789733906">
          <w:marLeft w:val="0"/>
          <w:marRight w:val="0"/>
          <w:marTop w:val="0"/>
          <w:marBottom w:val="0"/>
          <w:divBdr>
            <w:top w:val="none" w:sz="0" w:space="0" w:color="auto"/>
            <w:left w:val="none" w:sz="0" w:space="0" w:color="auto"/>
            <w:bottom w:val="none" w:sz="0" w:space="0" w:color="auto"/>
            <w:right w:val="none" w:sz="0" w:space="0" w:color="auto"/>
          </w:divBdr>
        </w:div>
        <w:div w:id="916480079">
          <w:marLeft w:val="0"/>
          <w:marRight w:val="0"/>
          <w:marTop w:val="0"/>
          <w:marBottom w:val="0"/>
          <w:divBdr>
            <w:top w:val="none" w:sz="0" w:space="0" w:color="auto"/>
            <w:left w:val="none" w:sz="0" w:space="0" w:color="auto"/>
            <w:bottom w:val="none" w:sz="0" w:space="0" w:color="auto"/>
            <w:right w:val="none" w:sz="0" w:space="0" w:color="auto"/>
          </w:divBdr>
          <w:divsChild>
            <w:div w:id="1146552972">
              <w:marLeft w:val="0"/>
              <w:marRight w:val="0"/>
              <w:marTop w:val="0"/>
              <w:marBottom w:val="0"/>
              <w:divBdr>
                <w:top w:val="none" w:sz="0" w:space="0" w:color="auto"/>
                <w:left w:val="none" w:sz="0" w:space="0" w:color="auto"/>
                <w:bottom w:val="none" w:sz="0" w:space="0" w:color="auto"/>
                <w:right w:val="none" w:sz="0" w:space="0" w:color="auto"/>
              </w:divBdr>
            </w:div>
          </w:divsChild>
        </w:div>
        <w:div w:id="1741517005">
          <w:marLeft w:val="0"/>
          <w:marRight w:val="0"/>
          <w:marTop w:val="0"/>
          <w:marBottom w:val="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818759131">
          <w:marLeft w:val="0"/>
          <w:marRight w:val="0"/>
          <w:marTop w:val="0"/>
          <w:marBottom w:val="0"/>
          <w:divBdr>
            <w:top w:val="none" w:sz="0" w:space="0" w:color="auto"/>
            <w:left w:val="none" w:sz="0" w:space="0" w:color="auto"/>
            <w:bottom w:val="none" w:sz="0" w:space="0" w:color="auto"/>
            <w:right w:val="none" w:sz="0" w:space="0" w:color="auto"/>
          </w:divBdr>
        </w:div>
        <w:div w:id="706638297">
          <w:marLeft w:val="0"/>
          <w:marRight w:val="0"/>
          <w:marTop w:val="0"/>
          <w:marBottom w:val="0"/>
          <w:divBdr>
            <w:top w:val="none" w:sz="0" w:space="0" w:color="auto"/>
            <w:left w:val="none" w:sz="0" w:space="0" w:color="auto"/>
            <w:bottom w:val="none" w:sz="0" w:space="0" w:color="auto"/>
            <w:right w:val="none" w:sz="0" w:space="0" w:color="auto"/>
          </w:divBdr>
          <w:divsChild>
            <w:div w:id="1555771940">
              <w:marLeft w:val="0"/>
              <w:marRight w:val="0"/>
              <w:marTop w:val="0"/>
              <w:marBottom w:val="0"/>
              <w:divBdr>
                <w:top w:val="none" w:sz="0" w:space="0" w:color="auto"/>
                <w:left w:val="none" w:sz="0" w:space="0" w:color="auto"/>
                <w:bottom w:val="none" w:sz="0" w:space="0" w:color="auto"/>
                <w:right w:val="none" w:sz="0" w:space="0" w:color="auto"/>
              </w:divBdr>
            </w:div>
          </w:divsChild>
        </w:div>
        <w:div w:id="1110513414">
          <w:marLeft w:val="0"/>
          <w:marRight w:val="0"/>
          <w:marTop w:val="0"/>
          <w:marBottom w:val="0"/>
          <w:divBdr>
            <w:top w:val="none" w:sz="0" w:space="0" w:color="auto"/>
            <w:left w:val="none" w:sz="0" w:space="0" w:color="auto"/>
            <w:bottom w:val="none" w:sz="0" w:space="0" w:color="auto"/>
            <w:right w:val="none" w:sz="0" w:space="0" w:color="auto"/>
          </w:divBdr>
        </w:div>
        <w:div w:id="748043260">
          <w:marLeft w:val="0"/>
          <w:marRight w:val="0"/>
          <w:marTop w:val="0"/>
          <w:marBottom w:val="0"/>
          <w:divBdr>
            <w:top w:val="none" w:sz="0" w:space="0" w:color="auto"/>
            <w:left w:val="none" w:sz="0" w:space="0" w:color="auto"/>
            <w:bottom w:val="none" w:sz="0" w:space="0" w:color="auto"/>
            <w:right w:val="none" w:sz="0" w:space="0" w:color="auto"/>
          </w:divBdr>
          <w:divsChild>
            <w:div w:id="1490320224">
              <w:marLeft w:val="0"/>
              <w:marRight w:val="0"/>
              <w:marTop w:val="0"/>
              <w:marBottom w:val="0"/>
              <w:divBdr>
                <w:top w:val="none" w:sz="0" w:space="0" w:color="auto"/>
                <w:left w:val="none" w:sz="0" w:space="0" w:color="auto"/>
                <w:bottom w:val="none" w:sz="0" w:space="0" w:color="auto"/>
                <w:right w:val="none" w:sz="0" w:space="0" w:color="auto"/>
              </w:divBdr>
            </w:div>
          </w:divsChild>
        </w:div>
        <w:div w:id="1456287402">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sChild>
            <w:div w:id="1243370599">
              <w:marLeft w:val="0"/>
              <w:marRight w:val="0"/>
              <w:marTop w:val="0"/>
              <w:marBottom w:val="0"/>
              <w:divBdr>
                <w:top w:val="none" w:sz="0" w:space="0" w:color="auto"/>
                <w:left w:val="none" w:sz="0" w:space="0" w:color="auto"/>
                <w:bottom w:val="none" w:sz="0" w:space="0" w:color="auto"/>
                <w:right w:val="none" w:sz="0" w:space="0" w:color="auto"/>
              </w:divBdr>
            </w:div>
          </w:divsChild>
        </w:div>
        <w:div w:id="258367756">
          <w:marLeft w:val="0"/>
          <w:marRight w:val="0"/>
          <w:marTop w:val="300"/>
          <w:marBottom w:val="0"/>
          <w:divBdr>
            <w:top w:val="none" w:sz="0" w:space="0" w:color="auto"/>
            <w:left w:val="none" w:sz="0" w:space="0" w:color="auto"/>
            <w:bottom w:val="none" w:sz="0" w:space="0" w:color="auto"/>
            <w:right w:val="none" w:sz="0" w:space="0" w:color="auto"/>
          </w:divBdr>
          <w:divsChild>
            <w:div w:id="1077363103">
              <w:marLeft w:val="0"/>
              <w:marRight w:val="0"/>
              <w:marTop w:val="0"/>
              <w:marBottom w:val="0"/>
              <w:divBdr>
                <w:top w:val="none" w:sz="0" w:space="0" w:color="auto"/>
                <w:left w:val="none" w:sz="0" w:space="0" w:color="auto"/>
                <w:bottom w:val="none" w:sz="0" w:space="0" w:color="auto"/>
                <w:right w:val="none" w:sz="0" w:space="0" w:color="auto"/>
              </w:divBdr>
              <w:divsChild>
                <w:div w:id="2140955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4424359">
          <w:marLeft w:val="0"/>
          <w:marRight w:val="0"/>
          <w:marTop w:val="300"/>
          <w:marBottom w:val="0"/>
          <w:divBdr>
            <w:top w:val="none" w:sz="0" w:space="0" w:color="auto"/>
            <w:left w:val="none" w:sz="0" w:space="0" w:color="auto"/>
            <w:bottom w:val="none" w:sz="0" w:space="0" w:color="auto"/>
            <w:right w:val="none" w:sz="0" w:space="0" w:color="auto"/>
          </w:divBdr>
          <w:divsChild>
            <w:div w:id="839852564">
              <w:marLeft w:val="0"/>
              <w:marRight w:val="0"/>
              <w:marTop w:val="0"/>
              <w:marBottom w:val="0"/>
              <w:divBdr>
                <w:top w:val="none" w:sz="0" w:space="0" w:color="auto"/>
                <w:left w:val="none" w:sz="0" w:space="0" w:color="auto"/>
                <w:bottom w:val="none" w:sz="0" w:space="0" w:color="auto"/>
                <w:right w:val="none" w:sz="0" w:space="0" w:color="auto"/>
              </w:divBdr>
              <w:divsChild>
                <w:div w:id="901671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0477489">
          <w:marLeft w:val="0"/>
          <w:marRight w:val="0"/>
          <w:marTop w:val="300"/>
          <w:marBottom w:val="0"/>
          <w:divBdr>
            <w:top w:val="none" w:sz="0" w:space="0" w:color="auto"/>
            <w:left w:val="none" w:sz="0" w:space="0" w:color="auto"/>
            <w:bottom w:val="none" w:sz="0" w:space="0" w:color="auto"/>
            <w:right w:val="none" w:sz="0" w:space="0" w:color="auto"/>
          </w:divBdr>
          <w:divsChild>
            <w:div w:id="1883401356">
              <w:marLeft w:val="0"/>
              <w:marRight w:val="0"/>
              <w:marTop w:val="0"/>
              <w:marBottom w:val="0"/>
              <w:divBdr>
                <w:top w:val="none" w:sz="0" w:space="0" w:color="auto"/>
                <w:left w:val="none" w:sz="0" w:space="0" w:color="auto"/>
                <w:bottom w:val="none" w:sz="0" w:space="0" w:color="auto"/>
                <w:right w:val="none" w:sz="0" w:space="0" w:color="auto"/>
              </w:divBdr>
              <w:divsChild>
                <w:div w:id="1443107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67943">
          <w:marLeft w:val="0"/>
          <w:marRight w:val="0"/>
          <w:marTop w:val="300"/>
          <w:marBottom w:val="0"/>
          <w:divBdr>
            <w:top w:val="none" w:sz="0" w:space="0" w:color="auto"/>
            <w:left w:val="none" w:sz="0" w:space="0" w:color="auto"/>
            <w:bottom w:val="none" w:sz="0" w:space="0" w:color="auto"/>
            <w:right w:val="none" w:sz="0" w:space="0" w:color="auto"/>
          </w:divBdr>
          <w:divsChild>
            <w:div w:id="762798691">
              <w:marLeft w:val="0"/>
              <w:marRight w:val="0"/>
              <w:marTop w:val="0"/>
              <w:marBottom w:val="0"/>
              <w:divBdr>
                <w:top w:val="none" w:sz="0" w:space="0" w:color="auto"/>
                <w:left w:val="none" w:sz="0" w:space="0" w:color="auto"/>
                <w:bottom w:val="none" w:sz="0" w:space="0" w:color="auto"/>
                <w:right w:val="none" w:sz="0" w:space="0" w:color="auto"/>
              </w:divBdr>
              <w:divsChild>
                <w:div w:id="839000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1360636">
      <w:bodyDiv w:val="1"/>
      <w:marLeft w:val="0"/>
      <w:marRight w:val="0"/>
      <w:marTop w:val="0"/>
      <w:marBottom w:val="0"/>
      <w:divBdr>
        <w:top w:val="none" w:sz="0" w:space="0" w:color="auto"/>
        <w:left w:val="none" w:sz="0" w:space="0" w:color="auto"/>
        <w:bottom w:val="none" w:sz="0" w:space="0" w:color="auto"/>
        <w:right w:val="none" w:sz="0" w:space="0" w:color="auto"/>
      </w:divBdr>
      <w:divsChild>
        <w:div w:id="47807433">
          <w:marLeft w:val="0"/>
          <w:marRight w:val="0"/>
          <w:marTop w:val="0"/>
          <w:marBottom w:val="0"/>
          <w:divBdr>
            <w:top w:val="none" w:sz="0" w:space="0" w:color="auto"/>
            <w:left w:val="none" w:sz="0" w:space="0" w:color="auto"/>
            <w:bottom w:val="none" w:sz="0" w:space="0" w:color="auto"/>
            <w:right w:val="none" w:sz="0" w:space="0" w:color="auto"/>
          </w:divBdr>
        </w:div>
        <w:div w:id="1173649218">
          <w:marLeft w:val="0"/>
          <w:marRight w:val="0"/>
          <w:marTop w:val="0"/>
          <w:marBottom w:val="0"/>
          <w:divBdr>
            <w:top w:val="none" w:sz="0" w:space="0" w:color="auto"/>
            <w:left w:val="none" w:sz="0" w:space="0" w:color="auto"/>
            <w:bottom w:val="none" w:sz="0" w:space="0" w:color="auto"/>
            <w:right w:val="none" w:sz="0" w:space="0" w:color="auto"/>
          </w:divBdr>
          <w:divsChild>
            <w:div w:id="1759014891">
              <w:marLeft w:val="0"/>
              <w:marRight w:val="0"/>
              <w:marTop w:val="0"/>
              <w:marBottom w:val="0"/>
              <w:divBdr>
                <w:top w:val="none" w:sz="0" w:space="0" w:color="auto"/>
                <w:left w:val="none" w:sz="0" w:space="0" w:color="auto"/>
                <w:bottom w:val="none" w:sz="0" w:space="0" w:color="auto"/>
                <w:right w:val="none" w:sz="0" w:space="0" w:color="auto"/>
              </w:divBdr>
            </w:div>
          </w:divsChild>
        </w:div>
        <w:div w:id="1143349227">
          <w:marLeft w:val="0"/>
          <w:marRight w:val="0"/>
          <w:marTop w:val="0"/>
          <w:marBottom w:val="0"/>
          <w:divBdr>
            <w:top w:val="none" w:sz="0" w:space="0" w:color="auto"/>
            <w:left w:val="none" w:sz="0" w:space="0" w:color="auto"/>
            <w:bottom w:val="none" w:sz="0" w:space="0" w:color="auto"/>
            <w:right w:val="none" w:sz="0" w:space="0" w:color="auto"/>
          </w:divBdr>
        </w:div>
        <w:div w:id="1125585085">
          <w:marLeft w:val="0"/>
          <w:marRight w:val="0"/>
          <w:marTop w:val="0"/>
          <w:marBottom w:val="0"/>
          <w:divBdr>
            <w:top w:val="none" w:sz="0" w:space="0" w:color="auto"/>
            <w:left w:val="none" w:sz="0" w:space="0" w:color="auto"/>
            <w:bottom w:val="none" w:sz="0" w:space="0" w:color="auto"/>
            <w:right w:val="none" w:sz="0" w:space="0" w:color="auto"/>
          </w:divBdr>
          <w:divsChild>
            <w:div w:id="2048025061">
              <w:marLeft w:val="0"/>
              <w:marRight w:val="0"/>
              <w:marTop w:val="0"/>
              <w:marBottom w:val="0"/>
              <w:divBdr>
                <w:top w:val="none" w:sz="0" w:space="0" w:color="auto"/>
                <w:left w:val="none" w:sz="0" w:space="0" w:color="auto"/>
                <w:bottom w:val="none" w:sz="0" w:space="0" w:color="auto"/>
                <w:right w:val="none" w:sz="0" w:space="0" w:color="auto"/>
              </w:divBdr>
            </w:div>
          </w:divsChild>
        </w:div>
        <w:div w:id="1007831343">
          <w:marLeft w:val="0"/>
          <w:marRight w:val="0"/>
          <w:marTop w:val="0"/>
          <w:marBottom w:val="0"/>
          <w:divBdr>
            <w:top w:val="none" w:sz="0" w:space="0" w:color="auto"/>
            <w:left w:val="none" w:sz="0" w:space="0" w:color="auto"/>
            <w:bottom w:val="none" w:sz="0" w:space="0" w:color="auto"/>
            <w:right w:val="none" w:sz="0" w:space="0" w:color="auto"/>
          </w:divBdr>
        </w:div>
        <w:div w:id="2092269264">
          <w:marLeft w:val="0"/>
          <w:marRight w:val="0"/>
          <w:marTop w:val="0"/>
          <w:marBottom w:val="0"/>
          <w:divBdr>
            <w:top w:val="none" w:sz="0" w:space="0" w:color="auto"/>
            <w:left w:val="none" w:sz="0" w:space="0" w:color="auto"/>
            <w:bottom w:val="none" w:sz="0" w:space="0" w:color="auto"/>
            <w:right w:val="none" w:sz="0" w:space="0" w:color="auto"/>
          </w:divBdr>
          <w:divsChild>
            <w:div w:id="974217489">
              <w:marLeft w:val="0"/>
              <w:marRight w:val="0"/>
              <w:marTop w:val="0"/>
              <w:marBottom w:val="0"/>
              <w:divBdr>
                <w:top w:val="none" w:sz="0" w:space="0" w:color="auto"/>
                <w:left w:val="none" w:sz="0" w:space="0" w:color="auto"/>
                <w:bottom w:val="none" w:sz="0" w:space="0" w:color="auto"/>
                <w:right w:val="none" w:sz="0" w:space="0" w:color="auto"/>
              </w:divBdr>
            </w:div>
          </w:divsChild>
        </w:div>
        <w:div w:id="713775777">
          <w:marLeft w:val="0"/>
          <w:marRight w:val="0"/>
          <w:marTop w:val="0"/>
          <w:marBottom w:val="0"/>
          <w:divBdr>
            <w:top w:val="none" w:sz="0" w:space="0" w:color="auto"/>
            <w:left w:val="none" w:sz="0" w:space="0" w:color="auto"/>
            <w:bottom w:val="none" w:sz="0" w:space="0" w:color="auto"/>
            <w:right w:val="none" w:sz="0" w:space="0" w:color="auto"/>
          </w:divBdr>
        </w:div>
        <w:div w:id="492381275">
          <w:marLeft w:val="0"/>
          <w:marRight w:val="0"/>
          <w:marTop w:val="0"/>
          <w:marBottom w:val="0"/>
          <w:divBdr>
            <w:top w:val="none" w:sz="0" w:space="0" w:color="auto"/>
            <w:left w:val="none" w:sz="0" w:space="0" w:color="auto"/>
            <w:bottom w:val="none" w:sz="0" w:space="0" w:color="auto"/>
            <w:right w:val="none" w:sz="0" w:space="0" w:color="auto"/>
          </w:divBdr>
          <w:divsChild>
            <w:div w:id="1959142480">
              <w:marLeft w:val="0"/>
              <w:marRight w:val="0"/>
              <w:marTop w:val="0"/>
              <w:marBottom w:val="0"/>
              <w:divBdr>
                <w:top w:val="none" w:sz="0" w:space="0" w:color="auto"/>
                <w:left w:val="none" w:sz="0" w:space="0" w:color="auto"/>
                <w:bottom w:val="none" w:sz="0" w:space="0" w:color="auto"/>
                <w:right w:val="none" w:sz="0" w:space="0" w:color="auto"/>
              </w:divBdr>
            </w:div>
          </w:divsChild>
        </w:div>
        <w:div w:id="1208176133">
          <w:marLeft w:val="0"/>
          <w:marRight w:val="0"/>
          <w:marTop w:val="0"/>
          <w:marBottom w:val="0"/>
          <w:divBdr>
            <w:top w:val="none" w:sz="0" w:space="0" w:color="auto"/>
            <w:left w:val="none" w:sz="0" w:space="0" w:color="auto"/>
            <w:bottom w:val="none" w:sz="0" w:space="0" w:color="auto"/>
            <w:right w:val="none" w:sz="0" w:space="0" w:color="auto"/>
          </w:divBdr>
        </w:div>
        <w:div w:id="1395854257">
          <w:marLeft w:val="0"/>
          <w:marRight w:val="0"/>
          <w:marTop w:val="0"/>
          <w:marBottom w:val="0"/>
          <w:divBdr>
            <w:top w:val="none" w:sz="0" w:space="0" w:color="auto"/>
            <w:left w:val="none" w:sz="0" w:space="0" w:color="auto"/>
            <w:bottom w:val="none" w:sz="0" w:space="0" w:color="auto"/>
            <w:right w:val="none" w:sz="0" w:space="0" w:color="auto"/>
          </w:divBdr>
          <w:divsChild>
            <w:div w:id="650183312">
              <w:marLeft w:val="0"/>
              <w:marRight w:val="0"/>
              <w:marTop w:val="0"/>
              <w:marBottom w:val="0"/>
              <w:divBdr>
                <w:top w:val="none" w:sz="0" w:space="0" w:color="auto"/>
                <w:left w:val="none" w:sz="0" w:space="0" w:color="auto"/>
                <w:bottom w:val="none" w:sz="0" w:space="0" w:color="auto"/>
                <w:right w:val="none" w:sz="0" w:space="0" w:color="auto"/>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809129336">
          <w:marLeft w:val="0"/>
          <w:marRight w:val="0"/>
          <w:marTop w:val="0"/>
          <w:marBottom w:val="0"/>
          <w:divBdr>
            <w:top w:val="none" w:sz="0" w:space="0" w:color="auto"/>
            <w:left w:val="none" w:sz="0" w:space="0" w:color="auto"/>
            <w:bottom w:val="none" w:sz="0" w:space="0" w:color="auto"/>
            <w:right w:val="none" w:sz="0" w:space="0" w:color="auto"/>
          </w:divBdr>
          <w:divsChild>
            <w:div w:id="1747918491">
              <w:marLeft w:val="0"/>
              <w:marRight w:val="0"/>
              <w:marTop w:val="0"/>
              <w:marBottom w:val="0"/>
              <w:divBdr>
                <w:top w:val="none" w:sz="0" w:space="0" w:color="auto"/>
                <w:left w:val="none" w:sz="0" w:space="0" w:color="auto"/>
                <w:bottom w:val="none" w:sz="0" w:space="0" w:color="auto"/>
                <w:right w:val="none" w:sz="0" w:space="0" w:color="auto"/>
              </w:divBdr>
            </w:div>
          </w:divsChild>
        </w:div>
        <w:div w:id="219632002">
          <w:marLeft w:val="0"/>
          <w:marRight w:val="0"/>
          <w:marTop w:val="0"/>
          <w:marBottom w:val="0"/>
          <w:divBdr>
            <w:top w:val="none" w:sz="0" w:space="0" w:color="auto"/>
            <w:left w:val="none" w:sz="0" w:space="0" w:color="auto"/>
            <w:bottom w:val="none" w:sz="0" w:space="0" w:color="auto"/>
            <w:right w:val="none" w:sz="0" w:space="0" w:color="auto"/>
          </w:divBdr>
        </w:div>
        <w:div w:id="740251192">
          <w:marLeft w:val="0"/>
          <w:marRight w:val="0"/>
          <w:marTop w:val="0"/>
          <w:marBottom w:val="0"/>
          <w:divBdr>
            <w:top w:val="none" w:sz="0" w:space="0" w:color="auto"/>
            <w:left w:val="none" w:sz="0" w:space="0" w:color="auto"/>
            <w:bottom w:val="none" w:sz="0" w:space="0" w:color="auto"/>
            <w:right w:val="none" w:sz="0" w:space="0" w:color="auto"/>
          </w:divBdr>
          <w:divsChild>
            <w:div w:id="150948613">
              <w:marLeft w:val="0"/>
              <w:marRight w:val="0"/>
              <w:marTop w:val="0"/>
              <w:marBottom w:val="0"/>
              <w:divBdr>
                <w:top w:val="none" w:sz="0" w:space="0" w:color="auto"/>
                <w:left w:val="none" w:sz="0" w:space="0" w:color="auto"/>
                <w:bottom w:val="none" w:sz="0" w:space="0" w:color="auto"/>
                <w:right w:val="none" w:sz="0" w:space="0" w:color="auto"/>
              </w:divBdr>
            </w:div>
          </w:divsChild>
        </w:div>
        <w:div w:id="216278556">
          <w:marLeft w:val="0"/>
          <w:marRight w:val="0"/>
          <w:marTop w:val="300"/>
          <w:marBottom w:val="0"/>
          <w:divBdr>
            <w:top w:val="none" w:sz="0" w:space="0" w:color="auto"/>
            <w:left w:val="none" w:sz="0" w:space="0" w:color="auto"/>
            <w:bottom w:val="none" w:sz="0" w:space="0" w:color="auto"/>
            <w:right w:val="none" w:sz="0" w:space="0" w:color="auto"/>
          </w:divBdr>
          <w:divsChild>
            <w:div w:id="1901164146">
              <w:marLeft w:val="0"/>
              <w:marRight w:val="0"/>
              <w:marTop w:val="0"/>
              <w:marBottom w:val="0"/>
              <w:divBdr>
                <w:top w:val="none" w:sz="0" w:space="0" w:color="auto"/>
                <w:left w:val="none" w:sz="0" w:space="0" w:color="auto"/>
                <w:bottom w:val="none" w:sz="0" w:space="0" w:color="auto"/>
                <w:right w:val="none" w:sz="0" w:space="0" w:color="auto"/>
              </w:divBdr>
              <w:divsChild>
                <w:div w:id="1107971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1099149">
          <w:marLeft w:val="0"/>
          <w:marRight w:val="0"/>
          <w:marTop w:val="300"/>
          <w:marBottom w:val="0"/>
          <w:divBdr>
            <w:top w:val="none" w:sz="0" w:space="0" w:color="auto"/>
            <w:left w:val="none" w:sz="0" w:space="0" w:color="auto"/>
            <w:bottom w:val="none" w:sz="0" w:space="0" w:color="auto"/>
            <w:right w:val="none" w:sz="0" w:space="0" w:color="auto"/>
          </w:divBdr>
          <w:divsChild>
            <w:div w:id="1849786049">
              <w:marLeft w:val="0"/>
              <w:marRight w:val="0"/>
              <w:marTop w:val="0"/>
              <w:marBottom w:val="0"/>
              <w:divBdr>
                <w:top w:val="none" w:sz="0" w:space="0" w:color="auto"/>
                <w:left w:val="none" w:sz="0" w:space="0" w:color="auto"/>
                <w:bottom w:val="none" w:sz="0" w:space="0" w:color="auto"/>
                <w:right w:val="none" w:sz="0" w:space="0" w:color="auto"/>
              </w:divBdr>
              <w:divsChild>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725536">
          <w:marLeft w:val="0"/>
          <w:marRight w:val="0"/>
          <w:marTop w:val="300"/>
          <w:marBottom w:val="0"/>
          <w:divBdr>
            <w:top w:val="none" w:sz="0" w:space="0" w:color="auto"/>
            <w:left w:val="none" w:sz="0" w:space="0" w:color="auto"/>
            <w:bottom w:val="none" w:sz="0" w:space="0" w:color="auto"/>
            <w:right w:val="none" w:sz="0" w:space="0" w:color="auto"/>
          </w:divBdr>
          <w:divsChild>
            <w:div w:id="470094179">
              <w:marLeft w:val="0"/>
              <w:marRight w:val="0"/>
              <w:marTop w:val="0"/>
              <w:marBottom w:val="0"/>
              <w:divBdr>
                <w:top w:val="none" w:sz="0" w:space="0" w:color="auto"/>
                <w:left w:val="none" w:sz="0" w:space="0" w:color="auto"/>
                <w:bottom w:val="none" w:sz="0" w:space="0" w:color="auto"/>
                <w:right w:val="none" w:sz="0" w:space="0" w:color="auto"/>
              </w:divBdr>
              <w:divsChild>
                <w:div w:id="1851751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895725">
          <w:marLeft w:val="0"/>
          <w:marRight w:val="0"/>
          <w:marTop w:val="300"/>
          <w:marBottom w:val="0"/>
          <w:divBdr>
            <w:top w:val="none" w:sz="0" w:space="0" w:color="auto"/>
            <w:left w:val="none" w:sz="0" w:space="0" w:color="auto"/>
            <w:bottom w:val="none" w:sz="0" w:space="0" w:color="auto"/>
            <w:right w:val="none" w:sz="0" w:space="0" w:color="auto"/>
          </w:divBdr>
          <w:divsChild>
            <w:div w:id="719280807">
              <w:marLeft w:val="0"/>
              <w:marRight w:val="0"/>
              <w:marTop w:val="0"/>
              <w:marBottom w:val="0"/>
              <w:divBdr>
                <w:top w:val="none" w:sz="0" w:space="0" w:color="auto"/>
                <w:left w:val="none" w:sz="0" w:space="0" w:color="auto"/>
                <w:bottom w:val="none" w:sz="0" w:space="0" w:color="auto"/>
                <w:right w:val="none" w:sz="0" w:space="0" w:color="auto"/>
              </w:divBdr>
              <w:divsChild>
                <w:div w:id="2116559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2408509">
      <w:bodyDiv w:val="1"/>
      <w:marLeft w:val="0"/>
      <w:marRight w:val="0"/>
      <w:marTop w:val="0"/>
      <w:marBottom w:val="0"/>
      <w:divBdr>
        <w:top w:val="none" w:sz="0" w:space="0" w:color="auto"/>
        <w:left w:val="none" w:sz="0" w:space="0" w:color="auto"/>
        <w:bottom w:val="none" w:sz="0" w:space="0" w:color="auto"/>
        <w:right w:val="none" w:sz="0" w:space="0" w:color="auto"/>
      </w:divBdr>
      <w:divsChild>
        <w:div w:id="671951334">
          <w:marLeft w:val="0"/>
          <w:marRight w:val="0"/>
          <w:marTop w:val="0"/>
          <w:marBottom w:val="0"/>
          <w:divBdr>
            <w:top w:val="none" w:sz="0" w:space="0" w:color="auto"/>
            <w:left w:val="none" w:sz="0" w:space="0" w:color="auto"/>
            <w:bottom w:val="none" w:sz="0" w:space="0" w:color="auto"/>
            <w:right w:val="none" w:sz="0" w:space="0" w:color="auto"/>
          </w:divBdr>
        </w:div>
        <w:div w:id="1795754114">
          <w:marLeft w:val="0"/>
          <w:marRight w:val="0"/>
          <w:marTop w:val="0"/>
          <w:marBottom w:val="0"/>
          <w:divBdr>
            <w:top w:val="none" w:sz="0" w:space="0" w:color="auto"/>
            <w:left w:val="none" w:sz="0" w:space="0" w:color="auto"/>
            <w:bottom w:val="none" w:sz="0" w:space="0" w:color="auto"/>
            <w:right w:val="none" w:sz="0" w:space="0" w:color="auto"/>
          </w:divBdr>
          <w:divsChild>
            <w:div w:id="1782145474">
              <w:marLeft w:val="0"/>
              <w:marRight w:val="0"/>
              <w:marTop w:val="0"/>
              <w:marBottom w:val="0"/>
              <w:divBdr>
                <w:top w:val="none" w:sz="0" w:space="0" w:color="auto"/>
                <w:left w:val="none" w:sz="0" w:space="0" w:color="auto"/>
                <w:bottom w:val="none" w:sz="0" w:space="0" w:color="auto"/>
                <w:right w:val="none" w:sz="0" w:space="0" w:color="auto"/>
              </w:divBdr>
            </w:div>
          </w:divsChild>
        </w:div>
        <w:div w:id="1694115845">
          <w:marLeft w:val="0"/>
          <w:marRight w:val="0"/>
          <w:marTop w:val="0"/>
          <w:marBottom w:val="0"/>
          <w:divBdr>
            <w:top w:val="none" w:sz="0" w:space="0" w:color="auto"/>
            <w:left w:val="none" w:sz="0" w:space="0" w:color="auto"/>
            <w:bottom w:val="none" w:sz="0" w:space="0" w:color="auto"/>
            <w:right w:val="none" w:sz="0" w:space="0" w:color="auto"/>
          </w:divBdr>
        </w:div>
        <w:div w:id="290288021">
          <w:marLeft w:val="0"/>
          <w:marRight w:val="0"/>
          <w:marTop w:val="0"/>
          <w:marBottom w:val="0"/>
          <w:divBdr>
            <w:top w:val="none" w:sz="0" w:space="0" w:color="auto"/>
            <w:left w:val="none" w:sz="0" w:space="0" w:color="auto"/>
            <w:bottom w:val="none" w:sz="0" w:space="0" w:color="auto"/>
            <w:right w:val="none" w:sz="0" w:space="0" w:color="auto"/>
          </w:divBdr>
          <w:divsChild>
            <w:div w:id="1599754269">
              <w:marLeft w:val="0"/>
              <w:marRight w:val="0"/>
              <w:marTop w:val="0"/>
              <w:marBottom w:val="0"/>
              <w:divBdr>
                <w:top w:val="none" w:sz="0" w:space="0" w:color="auto"/>
                <w:left w:val="none" w:sz="0" w:space="0" w:color="auto"/>
                <w:bottom w:val="none" w:sz="0" w:space="0" w:color="auto"/>
                <w:right w:val="none" w:sz="0" w:space="0" w:color="auto"/>
              </w:divBdr>
            </w:div>
          </w:divsChild>
        </w:div>
        <w:div w:id="401418024">
          <w:marLeft w:val="0"/>
          <w:marRight w:val="0"/>
          <w:marTop w:val="0"/>
          <w:marBottom w:val="0"/>
          <w:divBdr>
            <w:top w:val="none" w:sz="0" w:space="0" w:color="auto"/>
            <w:left w:val="none" w:sz="0" w:space="0" w:color="auto"/>
            <w:bottom w:val="none" w:sz="0" w:space="0" w:color="auto"/>
            <w:right w:val="none" w:sz="0" w:space="0" w:color="auto"/>
          </w:divBdr>
        </w:div>
        <w:div w:id="2050916290">
          <w:marLeft w:val="0"/>
          <w:marRight w:val="0"/>
          <w:marTop w:val="0"/>
          <w:marBottom w:val="0"/>
          <w:divBdr>
            <w:top w:val="none" w:sz="0" w:space="0" w:color="auto"/>
            <w:left w:val="none" w:sz="0" w:space="0" w:color="auto"/>
            <w:bottom w:val="none" w:sz="0" w:space="0" w:color="auto"/>
            <w:right w:val="none" w:sz="0" w:space="0" w:color="auto"/>
          </w:divBdr>
          <w:divsChild>
            <w:div w:id="1210728332">
              <w:marLeft w:val="0"/>
              <w:marRight w:val="0"/>
              <w:marTop w:val="0"/>
              <w:marBottom w:val="0"/>
              <w:divBdr>
                <w:top w:val="none" w:sz="0" w:space="0" w:color="auto"/>
                <w:left w:val="none" w:sz="0" w:space="0" w:color="auto"/>
                <w:bottom w:val="none" w:sz="0" w:space="0" w:color="auto"/>
                <w:right w:val="none" w:sz="0" w:space="0" w:color="auto"/>
              </w:divBdr>
            </w:div>
          </w:divsChild>
        </w:div>
        <w:div w:id="1946768799">
          <w:marLeft w:val="0"/>
          <w:marRight w:val="0"/>
          <w:marTop w:val="0"/>
          <w:marBottom w:val="0"/>
          <w:divBdr>
            <w:top w:val="none" w:sz="0" w:space="0" w:color="auto"/>
            <w:left w:val="none" w:sz="0" w:space="0" w:color="auto"/>
            <w:bottom w:val="none" w:sz="0" w:space="0" w:color="auto"/>
            <w:right w:val="none" w:sz="0" w:space="0" w:color="auto"/>
          </w:divBdr>
        </w:div>
        <w:div w:id="540751447">
          <w:marLeft w:val="0"/>
          <w:marRight w:val="0"/>
          <w:marTop w:val="0"/>
          <w:marBottom w:val="0"/>
          <w:divBdr>
            <w:top w:val="none" w:sz="0" w:space="0" w:color="auto"/>
            <w:left w:val="none" w:sz="0" w:space="0" w:color="auto"/>
            <w:bottom w:val="none" w:sz="0" w:space="0" w:color="auto"/>
            <w:right w:val="none" w:sz="0" w:space="0" w:color="auto"/>
          </w:divBdr>
          <w:divsChild>
            <w:div w:id="1537041019">
              <w:marLeft w:val="0"/>
              <w:marRight w:val="0"/>
              <w:marTop w:val="0"/>
              <w:marBottom w:val="0"/>
              <w:divBdr>
                <w:top w:val="none" w:sz="0" w:space="0" w:color="auto"/>
                <w:left w:val="none" w:sz="0" w:space="0" w:color="auto"/>
                <w:bottom w:val="none" w:sz="0" w:space="0" w:color="auto"/>
                <w:right w:val="none" w:sz="0" w:space="0" w:color="auto"/>
              </w:divBdr>
            </w:div>
          </w:divsChild>
        </w:div>
        <w:div w:id="936450663">
          <w:marLeft w:val="0"/>
          <w:marRight w:val="0"/>
          <w:marTop w:val="0"/>
          <w:marBottom w:val="0"/>
          <w:divBdr>
            <w:top w:val="none" w:sz="0" w:space="0" w:color="auto"/>
            <w:left w:val="none" w:sz="0" w:space="0" w:color="auto"/>
            <w:bottom w:val="none" w:sz="0" w:space="0" w:color="auto"/>
            <w:right w:val="none" w:sz="0" w:space="0" w:color="auto"/>
          </w:divBdr>
        </w:div>
        <w:div w:id="70852504">
          <w:marLeft w:val="0"/>
          <w:marRight w:val="0"/>
          <w:marTop w:val="0"/>
          <w:marBottom w:val="0"/>
          <w:divBdr>
            <w:top w:val="none" w:sz="0" w:space="0" w:color="auto"/>
            <w:left w:val="none" w:sz="0" w:space="0" w:color="auto"/>
            <w:bottom w:val="none" w:sz="0" w:space="0" w:color="auto"/>
            <w:right w:val="none" w:sz="0" w:space="0" w:color="auto"/>
          </w:divBdr>
          <w:divsChild>
            <w:div w:id="1593465849">
              <w:marLeft w:val="0"/>
              <w:marRight w:val="0"/>
              <w:marTop w:val="0"/>
              <w:marBottom w:val="0"/>
              <w:divBdr>
                <w:top w:val="none" w:sz="0" w:space="0" w:color="auto"/>
                <w:left w:val="none" w:sz="0" w:space="0" w:color="auto"/>
                <w:bottom w:val="none" w:sz="0" w:space="0" w:color="auto"/>
                <w:right w:val="none" w:sz="0" w:space="0" w:color="auto"/>
              </w:divBdr>
            </w:div>
          </w:divsChild>
        </w:div>
        <w:div w:id="335622315">
          <w:marLeft w:val="0"/>
          <w:marRight w:val="0"/>
          <w:marTop w:val="0"/>
          <w:marBottom w:val="0"/>
          <w:divBdr>
            <w:top w:val="none" w:sz="0" w:space="0" w:color="auto"/>
            <w:left w:val="none" w:sz="0" w:space="0" w:color="auto"/>
            <w:bottom w:val="none" w:sz="0" w:space="0" w:color="auto"/>
            <w:right w:val="none" w:sz="0" w:space="0" w:color="auto"/>
          </w:divBdr>
        </w:div>
        <w:div w:id="439570632">
          <w:marLeft w:val="0"/>
          <w:marRight w:val="0"/>
          <w:marTop w:val="0"/>
          <w:marBottom w:val="0"/>
          <w:divBdr>
            <w:top w:val="none" w:sz="0" w:space="0" w:color="auto"/>
            <w:left w:val="none" w:sz="0" w:space="0" w:color="auto"/>
            <w:bottom w:val="none" w:sz="0" w:space="0" w:color="auto"/>
            <w:right w:val="none" w:sz="0" w:space="0" w:color="auto"/>
          </w:divBdr>
          <w:divsChild>
            <w:div w:id="766848461">
              <w:marLeft w:val="0"/>
              <w:marRight w:val="0"/>
              <w:marTop w:val="0"/>
              <w:marBottom w:val="0"/>
              <w:divBdr>
                <w:top w:val="none" w:sz="0" w:space="0" w:color="auto"/>
                <w:left w:val="none" w:sz="0" w:space="0" w:color="auto"/>
                <w:bottom w:val="none" w:sz="0" w:space="0" w:color="auto"/>
                <w:right w:val="none" w:sz="0" w:space="0" w:color="auto"/>
              </w:divBdr>
            </w:div>
          </w:divsChild>
        </w:div>
        <w:div w:id="504511701">
          <w:marLeft w:val="0"/>
          <w:marRight w:val="0"/>
          <w:marTop w:val="0"/>
          <w:marBottom w:val="0"/>
          <w:divBdr>
            <w:top w:val="none" w:sz="0" w:space="0" w:color="auto"/>
            <w:left w:val="none" w:sz="0" w:space="0" w:color="auto"/>
            <w:bottom w:val="none" w:sz="0" w:space="0" w:color="auto"/>
            <w:right w:val="none" w:sz="0" w:space="0" w:color="auto"/>
          </w:divBdr>
        </w:div>
        <w:div w:id="231626622">
          <w:marLeft w:val="0"/>
          <w:marRight w:val="0"/>
          <w:marTop w:val="0"/>
          <w:marBottom w:val="0"/>
          <w:divBdr>
            <w:top w:val="none" w:sz="0" w:space="0" w:color="auto"/>
            <w:left w:val="none" w:sz="0" w:space="0" w:color="auto"/>
            <w:bottom w:val="none" w:sz="0" w:space="0" w:color="auto"/>
            <w:right w:val="none" w:sz="0" w:space="0" w:color="auto"/>
          </w:divBdr>
          <w:divsChild>
            <w:div w:id="1098675505">
              <w:marLeft w:val="0"/>
              <w:marRight w:val="0"/>
              <w:marTop w:val="0"/>
              <w:marBottom w:val="0"/>
              <w:divBdr>
                <w:top w:val="none" w:sz="0" w:space="0" w:color="auto"/>
                <w:left w:val="none" w:sz="0" w:space="0" w:color="auto"/>
                <w:bottom w:val="none" w:sz="0" w:space="0" w:color="auto"/>
                <w:right w:val="none" w:sz="0" w:space="0" w:color="auto"/>
              </w:divBdr>
            </w:div>
          </w:divsChild>
        </w:div>
        <w:div w:id="65887008">
          <w:marLeft w:val="0"/>
          <w:marRight w:val="0"/>
          <w:marTop w:val="300"/>
          <w:marBottom w:val="0"/>
          <w:divBdr>
            <w:top w:val="none" w:sz="0" w:space="0" w:color="auto"/>
            <w:left w:val="none" w:sz="0" w:space="0" w:color="auto"/>
            <w:bottom w:val="none" w:sz="0" w:space="0" w:color="auto"/>
            <w:right w:val="none" w:sz="0" w:space="0" w:color="auto"/>
          </w:divBdr>
          <w:divsChild>
            <w:div w:id="278800520">
              <w:marLeft w:val="0"/>
              <w:marRight w:val="0"/>
              <w:marTop w:val="0"/>
              <w:marBottom w:val="0"/>
              <w:divBdr>
                <w:top w:val="none" w:sz="0" w:space="0" w:color="auto"/>
                <w:left w:val="none" w:sz="0" w:space="0" w:color="auto"/>
                <w:bottom w:val="none" w:sz="0" w:space="0" w:color="auto"/>
                <w:right w:val="none" w:sz="0" w:space="0" w:color="auto"/>
              </w:divBdr>
              <w:divsChild>
                <w:div w:id="208806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8856452">
          <w:marLeft w:val="0"/>
          <w:marRight w:val="0"/>
          <w:marTop w:val="300"/>
          <w:marBottom w:val="0"/>
          <w:divBdr>
            <w:top w:val="none" w:sz="0" w:space="0" w:color="auto"/>
            <w:left w:val="none" w:sz="0" w:space="0" w:color="auto"/>
            <w:bottom w:val="none" w:sz="0" w:space="0" w:color="auto"/>
            <w:right w:val="none" w:sz="0" w:space="0" w:color="auto"/>
          </w:divBdr>
          <w:divsChild>
            <w:div w:id="1054892093">
              <w:marLeft w:val="0"/>
              <w:marRight w:val="0"/>
              <w:marTop w:val="0"/>
              <w:marBottom w:val="0"/>
              <w:divBdr>
                <w:top w:val="none" w:sz="0" w:space="0" w:color="auto"/>
                <w:left w:val="none" w:sz="0" w:space="0" w:color="auto"/>
                <w:bottom w:val="none" w:sz="0" w:space="0" w:color="auto"/>
                <w:right w:val="none" w:sz="0" w:space="0" w:color="auto"/>
              </w:divBdr>
              <w:divsChild>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044361">
          <w:marLeft w:val="0"/>
          <w:marRight w:val="0"/>
          <w:marTop w:val="300"/>
          <w:marBottom w:val="0"/>
          <w:divBdr>
            <w:top w:val="none" w:sz="0" w:space="0" w:color="auto"/>
            <w:left w:val="none" w:sz="0" w:space="0" w:color="auto"/>
            <w:bottom w:val="none" w:sz="0" w:space="0" w:color="auto"/>
            <w:right w:val="none" w:sz="0" w:space="0" w:color="auto"/>
          </w:divBdr>
          <w:divsChild>
            <w:div w:id="774130444">
              <w:marLeft w:val="0"/>
              <w:marRight w:val="0"/>
              <w:marTop w:val="0"/>
              <w:marBottom w:val="0"/>
              <w:divBdr>
                <w:top w:val="none" w:sz="0" w:space="0" w:color="auto"/>
                <w:left w:val="none" w:sz="0" w:space="0" w:color="auto"/>
                <w:bottom w:val="none" w:sz="0" w:space="0" w:color="auto"/>
                <w:right w:val="none" w:sz="0" w:space="0" w:color="auto"/>
              </w:divBdr>
              <w:divsChild>
                <w:div w:id="744107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4164756">
          <w:marLeft w:val="0"/>
          <w:marRight w:val="0"/>
          <w:marTop w:val="300"/>
          <w:marBottom w:val="0"/>
          <w:divBdr>
            <w:top w:val="none" w:sz="0" w:space="0" w:color="auto"/>
            <w:left w:val="none" w:sz="0" w:space="0" w:color="auto"/>
            <w:bottom w:val="none" w:sz="0" w:space="0" w:color="auto"/>
            <w:right w:val="none" w:sz="0" w:space="0" w:color="auto"/>
          </w:divBdr>
          <w:divsChild>
            <w:div w:id="1267999462">
              <w:marLeft w:val="0"/>
              <w:marRight w:val="0"/>
              <w:marTop w:val="0"/>
              <w:marBottom w:val="0"/>
              <w:divBdr>
                <w:top w:val="none" w:sz="0" w:space="0" w:color="auto"/>
                <w:left w:val="none" w:sz="0" w:space="0" w:color="auto"/>
                <w:bottom w:val="none" w:sz="0" w:space="0" w:color="auto"/>
                <w:right w:val="none" w:sz="0" w:space="0" w:color="auto"/>
              </w:divBdr>
              <w:divsChild>
                <w:div w:id="221720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2594559">
      <w:bodyDiv w:val="1"/>
      <w:marLeft w:val="0"/>
      <w:marRight w:val="0"/>
      <w:marTop w:val="0"/>
      <w:marBottom w:val="0"/>
      <w:divBdr>
        <w:top w:val="none" w:sz="0" w:space="0" w:color="auto"/>
        <w:left w:val="none" w:sz="0" w:space="0" w:color="auto"/>
        <w:bottom w:val="none" w:sz="0" w:space="0" w:color="auto"/>
        <w:right w:val="none" w:sz="0" w:space="0" w:color="auto"/>
      </w:divBdr>
      <w:divsChild>
        <w:div w:id="11958622">
          <w:marLeft w:val="0"/>
          <w:marRight w:val="0"/>
          <w:marTop w:val="0"/>
          <w:marBottom w:val="360"/>
          <w:divBdr>
            <w:top w:val="none" w:sz="0" w:space="0" w:color="auto"/>
            <w:left w:val="none" w:sz="0" w:space="0" w:color="auto"/>
            <w:bottom w:val="none" w:sz="0" w:space="0" w:color="auto"/>
            <w:right w:val="none" w:sz="0" w:space="0" w:color="auto"/>
          </w:divBdr>
          <w:divsChild>
            <w:div w:id="564220587">
              <w:marLeft w:val="0"/>
              <w:marRight w:val="0"/>
              <w:marTop w:val="0"/>
              <w:marBottom w:val="0"/>
              <w:divBdr>
                <w:top w:val="none" w:sz="0" w:space="0" w:color="auto"/>
                <w:left w:val="none" w:sz="0" w:space="0" w:color="auto"/>
                <w:bottom w:val="none" w:sz="0" w:space="0" w:color="auto"/>
                <w:right w:val="none" w:sz="0" w:space="0" w:color="auto"/>
              </w:divBdr>
              <w:divsChild>
                <w:div w:id="596714576">
                  <w:marLeft w:val="0"/>
                  <w:marRight w:val="0"/>
                  <w:marTop w:val="0"/>
                  <w:marBottom w:val="0"/>
                  <w:divBdr>
                    <w:top w:val="none" w:sz="0" w:space="0" w:color="auto"/>
                    <w:left w:val="none" w:sz="0" w:space="0" w:color="auto"/>
                    <w:bottom w:val="none" w:sz="0" w:space="0" w:color="auto"/>
                    <w:right w:val="none" w:sz="0" w:space="0" w:color="auto"/>
                  </w:divBdr>
                  <w:divsChild>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sChild>
                                <w:div w:id="2034114426">
                                  <w:marLeft w:val="0"/>
                                  <w:marRight w:val="480"/>
                                  <w:marTop w:val="0"/>
                                  <w:marBottom w:val="0"/>
                                  <w:divBdr>
                                    <w:top w:val="none" w:sz="0" w:space="0" w:color="auto"/>
                                    <w:left w:val="none" w:sz="0" w:space="0" w:color="auto"/>
                                    <w:bottom w:val="none" w:sz="0" w:space="0" w:color="auto"/>
                                    <w:right w:val="none" w:sz="0" w:space="0" w:color="auto"/>
                                  </w:divBdr>
                                </w:div>
                              </w:divsChild>
                            </w:div>
                            <w:div w:id="217740709">
                              <w:marLeft w:val="0"/>
                              <w:marRight w:val="0"/>
                              <w:marTop w:val="0"/>
                              <w:marBottom w:val="0"/>
                              <w:divBdr>
                                <w:top w:val="none" w:sz="0" w:space="0" w:color="auto"/>
                                <w:left w:val="none" w:sz="0" w:space="0" w:color="auto"/>
                                <w:bottom w:val="none" w:sz="0" w:space="0" w:color="auto"/>
                                <w:right w:val="none" w:sz="0" w:space="0" w:color="auto"/>
                              </w:divBdr>
                              <w:divsChild>
                                <w:div w:id="765921594">
                                  <w:marLeft w:val="0"/>
                                  <w:marRight w:val="0"/>
                                  <w:marTop w:val="0"/>
                                  <w:marBottom w:val="0"/>
                                  <w:divBdr>
                                    <w:top w:val="none" w:sz="0" w:space="0" w:color="auto"/>
                                    <w:left w:val="none" w:sz="0" w:space="0" w:color="auto"/>
                                    <w:bottom w:val="none" w:sz="0" w:space="0" w:color="auto"/>
                                    <w:right w:val="none" w:sz="0" w:space="0" w:color="auto"/>
                                  </w:divBdr>
                                </w:div>
                              </w:divsChild>
                            </w:div>
                            <w:div w:id="1255700903">
                              <w:marLeft w:val="0"/>
                              <w:marRight w:val="0"/>
                              <w:marTop w:val="0"/>
                              <w:marBottom w:val="0"/>
                              <w:divBdr>
                                <w:top w:val="none" w:sz="0" w:space="0" w:color="auto"/>
                                <w:left w:val="none" w:sz="0" w:space="0" w:color="auto"/>
                                <w:bottom w:val="none" w:sz="0" w:space="0" w:color="auto"/>
                                <w:right w:val="none" w:sz="0" w:space="0" w:color="auto"/>
                              </w:divBdr>
                              <w:divsChild>
                                <w:div w:id="1878590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5028119">
                          <w:marLeft w:val="75"/>
                          <w:marRight w:val="0"/>
                          <w:marTop w:val="0"/>
                          <w:marBottom w:val="300"/>
                          <w:divBdr>
                            <w:top w:val="single" w:sz="6" w:space="8" w:color="EDEDED"/>
                            <w:left w:val="single" w:sz="6" w:space="5" w:color="EDEDED"/>
                            <w:bottom w:val="single" w:sz="6" w:space="4" w:color="EDEDED"/>
                            <w:right w:val="single" w:sz="6" w:space="8" w:color="EDEDED"/>
                          </w:divBdr>
                        </w:div>
                      </w:divsChild>
                    </w:div>
                  </w:divsChild>
                </w:div>
              </w:divsChild>
            </w:div>
          </w:divsChild>
        </w:div>
      </w:divsChild>
    </w:div>
    <w:div w:id="793016046">
      <w:bodyDiv w:val="1"/>
      <w:marLeft w:val="0"/>
      <w:marRight w:val="0"/>
      <w:marTop w:val="0"/>
      <w:marBottom w:val="0"/>
      <w:divBdr>
        <w:top w:val="none" w:sz="0" w:space="0" w:color="auto"/>
        <w:left w:val="none" w:sz="0" w:space="0" w:color="auto"/>
        <w:bottom w:val="none" w:sz="0" w:space="0" w:color="auto"/>
        <w:right w:val="none" w:sz="0" w:space="0" w:color="auto"/>
      </w:divBdr>
    </w:div>
    <w:div w:id="793673067">
      <w:bodyDiv w:val="1"/>
      <w:marLeft w:val="0"/>
      <w:marRight w:val="0"/>
      <w:marTop w:val="0"/>
      <w:marBottom w:val="0"/>
      <w:divBdr>
        <w:top w:val="none" w:sz="0" w:space="0" w:color="auto"/>
        <w:left w:val="none" w:sz="0" w:space="0" w:color="auto"/>
        <w:bottom w:val="none" w:sz="0" w:space="0" w:color="auto"/>
        <w:right w:val="none" w:sz="0" w:space="0" w:color="auto"/>
      </w:divBdr>
      <w:divsChild>
        <w:div w:id="107819403">
          <w:marLeft w:val="0"/>
          <w:marRight w:val="0"/>
          <w:marTop w:val="0"/>
          <w:marBottom w:val="0"/>
          <w:divBdr>
            <w:top w:val="none" w:sz="0" w:space="0" w:color="auto"/>
            <w:left w:val="none" w:sz="0" w:space="0" w:color="auto"/>
            <w:bottom w:val="none" w:sz="0" w:space="0" w:color="auto"/>
            <w:right w:val="none" w:sz="0" w:space="0" w:color="auto"/>
          </w:divBdr>
        </w:div>
        <w:div w:id="667098093">
          <w:marLeft w:val="0"/>
          <w:marRight w:val="0"/>
          <w:marTop w:val="0"/>
          <w:marBottom w:val="0"/>
          <w:divBdr>
            <w:top w:val="none" w:sz="0" w:space="0" w:color="auto"/>
            <w:left w:val="none" w:sz="0" w:space="0" w:color="auto"/>
            <w:bottom w:val="none" w:sz="0" w:space="0" w:color="auto"/>
            <w:right w:val="none" w:sz="0" w:space="0" w:color="auto"/>
          </w:divBdr>
          <w:divsChild>
            <w:div w:id="759718176">
              <w:marLeft w:val="0"/>
              <w:marRight w:val="0"/>
              <w:marTop w:val="0"/>
              <w:marBottom w:val="0"/>
              <w:divBdr>
                <w:top w:val="none" w:sz="0" w:space="0" w:color="auto"/>
                <w:left w:val="none" w:sz="0" w:space="0" w:color="auto"/>
                <w:bottom w:val="none" w:sz="0" w:space="0" w:color="auto"/>
                <w:right w:val="none" w:sz="0" w:space="0" w:color="auto"/>
              </w:divBdr>
            </w:div>
          </w:divsChild>
        </w:div>
        <w:div w:id="1552225616">
          <w:marLeft w:val="0"/>
          <w:marRight w:val="0"/>
          <w:marTop w:val="0"/>
          <w:marBottom w:val="0"/>
          <w:divBdr>
            <w:top w:val="none" w:sz="0" w:space="0" w:color="auto"/>
            <w:left w:val="none" w:sz="0" w:space="0" w:color="auto"/>
            <w:bottom w:val="none" w:sz="0" w:space="0" w:color="auto"/>
            <w:right w:val="none" w:sz="0" w:space="0" w:color="auto"/>
          </w:divBdr>
        </w:div>
        <w:div w:id="470052176">
          <w:marLeft w:val="0"/>
          <w:marRight w:val="0"/>
          <w:marTop w:val="0"/>
          <w:marBottom w:val="0"/>
          <w:divBdr>
            <w:top w:val="none" w:sz="0" w:space="0" w:color="auto"/>
            <w:left w:val="none" w:sz="0" w:space="0" w:color="auto"/>
            <w:bottom w:val="none" w:sz="0" w:space="0" w:color="auto"/>
            <w:right w:val="none" w:sz="0" w:space="0" w:color="auto"/>
          </w:divBdr>
          <w:divsChild>
            <w:div w:id="937253351">
              <w:marLeft w:val="0"/>
              <w:marRight w:val="0"/>
              <w:marTop w:val="0"/>
              <w:marBottom w:val="0"/>
              <w:divBdr>
                <w:top w:val="none" w:sz="0" w:space="0" w:color="auto"/>
                <w:left w:val="none" w:sz="0" w:space="0" w:color="auto"/>
                <w:bottom w:val="none" w:sz="0" w:space="0" w:color="auto"/>
                <w:right w:val="none" w:sz="0" w:space="0" w:color="auto"/>
              </w:divBdr>
            </w:div>
          </w:divsChild>
        </w:div>
        <w:div w:id="973558634">
          <w:marLeft w:val="0"/>
          <w:marRight w:val="0"/>
          <w:marTop w:val="0"/>
          <w:marBottom w:val="0"/>
          <w:divBdr>
            <w:top w:val="none" w:sz="0" w:space="0" w:color="auto"/>
            <w:left w:val="none" w:sz="0" w:space="0" w:color="auto"/>
            <w:bottom w:val="none" w:sz="0" w:space="0" w:color="auto"/>
            <w:right w:val="none" w:sz="0" w:space="0" w:color="auto"/>
          </w:divBdr>
        </w:div>
        <w:div w:id="345720248">
          <w:marLeft w:val="0"/>
          <w:marRight w:val="0"/>
          <w:marTop w:val="0"/>
          <w:marBottom w:val="0"/>
          <w:divBdr>
            <w:top w:val="none" w:sz="0" w:space="0" w:color="auto"/>
            <w:left w:val="none" w:sz="0" w:space="0" w:color="auto"/>
            <w:bottom w:val="none" w:sz="0" w:space="0" w:color="auto"/>
            <w:right w:val="none" w:sz="0" w:space="0" w:color="auto"/>
          </w:divBdr>
          <w:divsChild>
            <w:div w:id="842086034">
              <w:marLeft w:val="0"/>
              <w:marRight w:val="0"/>
              <w:marTop w:val="0"/>
              <w:marBottom w:val="0"/>
              <w:divBdr>
                <w:top w:val="none" w:sz="0" w:space="0" w:color="auto"/>
                <w:left w:val="none" w:sz="0" w:space="0" w:color="auto"/>
                <w:bottom w:val="none" w:sz="0" w:space="0" w:color="auto"/>
                <w:right w:val="none" w:sz="0" w:space="0" w:color="auto"/>
              </w:divBdr>
            </w:div>
          </w:divsChild>
        </w:div>
        <w:div w:id="919750485">
          <w:marLeft w:val="0"/>
          <w:marRight w:val="0"/>
          <w:marTop w:val="0"/>
          <w:marBottom w:val="0"/>
          <w:divBdr>
            <w:top w:val="none" w:sz="0" w:space="0" w:color="auto"/>
            <w:left w:val="none" w:sz="0" w:space="0" w:color="auto"/>
            <w:bottom w:val="none" w:sz="0" w:space="0" w:color="auto"/>
            <w:right w:val="none" w:sz="0" w:space="0" w:color="auto"/>
          </w:divBdr>
        </w:div>
        <w:div w:id="1462264770">
          <w:marLeft w:val="0"/>
          <w:marRight w:val="0"/>
          <w:marTop w:val="0"/>
          <w:marBottom w:val="0"/>
          <w:divBdr>
            <w:top w:val="none" w:sz="0" w:space="0" w:color="auto"/>
            <w:left w:val="none" w:sz="0" w:space="0" w:color="auto"/>
            <w:bottom w:val="none" w:sz="0" w:space="0" w:color="auto"/>
            <w:right w:val="none" w:sz="0" w:space="0" w:color="auto"/>
          </w:divBdr>
          <w:divsChild>
            <w:div w:id="509226076">
              <w:marLeft w:val="0"/>
              <w:marRight w:val="0"/>
              <w:marTop w:val="0"/>
              <w:marBottom w:val="0"/>
              <w:divBdr>
                <w:top w:val="none" w:sz="0" w:space="0" w:color="auto"/>
                <w:left w:val="none" w:sz="0" w:space="0" w:color="auto"/>
                <w:bottom w:val="none" w:sz="0" w:space="0" w:color="auto"/>
                <w:right w:val="none" w:sz="0" w:space="0" w:color="auto"/>
              </w:divBdr>
            </w:div>
          </w:divsChild>
        </w:div>
        <w:div w:id="686294734">
          <w:marLeft w:val="0"/>
          <w:marRight w:val="0"/>
          <w:marTop w:val="0"/>
          <w:marBottom w:val="0"/>
          <w:divBdr>
            <w:top w:val="none" w:sz="0" w:space="0" w:color="auto"/>
            <w:left w:val="none" w:sz="0" w:space="0" w:color="auto"/>
            <w:bottom w:val="none" w:sz="0" w:space="0" w:color="auto"/>
            <w:right w:val="none" w:sz="0" w:space="0" w:color="auto"/>
          </w:divBdr>
        </w:div>
        <w:div w:id="1600412064">
          <w:marLeft w:val="0"/>
          <w:marRight w:val="0"/>
          <w:marTop w:val="0"/>
          <w:marBottom w:val="0"/>
          <w:divBdr>
            <w:top w:val="none" w:sz="0" w:space="0" w:color="auto"/>
            <w:left w:val="none" w:sz="0" w:space="0" w:color="auto"/>
            <w:bottom w:val="none" w:sz="0" w:space="0" w:color="auto"/>
            <w:right w:val="none" w:sz="0" w:space="0" w:color="auto"/>
          </w:divBdr>
          <w:divsChild>
            <w:div w:id="174421653">
              <w:marLeft w:val="0"/>
              <w:marRight w:val="0"/>
              <w:marTop w:val="0"/>
              <w:marBottom w:val="0"/>
              <w:divBdr>
                <w:top w:val="none" w:sz="0" w:space="0" w:color="auto"/>
                <w:left w:val="none" w:sz="0" w:space="0" w:color="auto"/>
                <w:bottom w:val="none" w:sz="0" w:space="0" w:color="auto"/>
                <w:right w:val="none" w:sz="0" w:space="0" w:color="auto"/>
              </w:divBdr>
            </w:div>
          </w:divsChild>
        </w:div>
        <w:div w:id="2136635127">
          <w:marLeft w:val="0"/>
          <w:marRight w:val="0"/>
          <w:marTop w:val="0"/>
          <w:marBottom w:val="0"/>
          <w:divBdr>
            <w:top w:val="none" w:sz="0" w:space="0" w:color="auto"/>
            <w:left w:val="none" w:sz="0" w:space="0" w:color="auto"/>
            <w:bottom w:val="none" w:sz="0" w:space="0" w:color="auto"/>
            <w:right w:val="none" w:sz="0" w:space="0" w:color="auto"/>
          </w:divBdr>
        </w:div>
        <w:div w:id="976687260">
          <w:marLeft w:val="0"/>
          <w:marRight w:val="0"/>
          <w:marTop w:val="0"/>
          <w:marBottom w:val="0"/>
          <w:divBdr>
            <w:top w:val="none" w:sz="0" w:space="0" w:color="auto"/>
            <w:left w:val="none" w:sz="0" w:space="0" w:color="auto"/>
            <w:bottom w:val="none" w:sz="0" w:space="0" w:color="auto"/>
            <w:right w:val="none" w:sz="0" w:space="0" w:color="auto"/>
          </w:divBdr>
          <w:divsChild>
            <w:div w:id="208567109">
              <w:marLeft w:val="0"/>
              <w:marRight w:val="0"/>
              <w:marTop w:val="0"/>
              <w:marBottom w:val="0"/>
              <w:divBdr>
                <w:top w:val="none" w:sz="0" w:space="0" w:color="auto"/>
                <w:left w:val="none" w:sz="0" w:space="0" w:color="auto"/>
                <w:bottom w:val="none" w:sz="0" w:space="0" w:color="auto"/>
                <w:right w:val="none" w:sz="0" w:space="0" w:color="auto"/>
              </w:divBdr>
            </w:div>
          </w:divsChild>
        </w:div>
        <w:div w:id="805316907">
          <w:marLeft w:val="0"/>
          <w:marRight w:val="0"/>
          <w:marTop w:val="0"/>
          <w:marBottom w:val="0"/>
          <w:divBdr>
            <w:top w:val="none" w:sz="0" w:space="0" w:color="auto"/>
            <w:left w:val="none" w:sz="0" w:space="0" w:color="auto"/>
            <w:bottom w:val="none" w:sz="0" w:space="0" w:color="auto"/>
            <w:right w:val="none" w:sz="0" w:space="0" w:color="auto"/>
          </w:divBdr>
        </w:div>
        <w:div w:id="1298880695">
          <w:marLeft w:val="0"/>
          <w:marRight w:val="0"/>
          <w:marTop w:val="0"/>
          <w:marBottom w:val="0"/>
          <w:divBdr>
            <w:top w:val="none" w:sz="0" w:space="0" w:color="auto"/>
            <w:left w:val="none" w:sz="0" w:space="0" w:color="auto"/>
            <w:bottom w:val="none" w:sz="0" w:space="0" w:color="auto"/>
            <w:right w:val="none" w:sz="0" w:space="0" w:color="auto"/>
          </w:divBdr>
          <w:divsChild>
            <w:div w:id="2081827698">
              <w:marLeft w:val="0"/>
              <w:marRight w:val="0"/>
              <w:marTop w:val="0"/>
              <w:marBottom w:val="0"/>
              <w:divBdr>
                <w:top w:val="none" w:sz="0" w:space="0" w:color="auto"/>
                <w:left w:val="none" w:sz="0" w:space="0" w:color="auto"/>
                <w:bottom w:val="none" w:sz="0" w:space="0" w:color="auto"/>
                <w:right w:val="none" w:sz="0" w:space="0" w:color="auto"/>
              </w:divBdr>
            </w:div>
          </w:divsChild>
        </w:div>
        <w:div w:id="1287545726">
          <w:marLeft w:val="0"/>
          <w:marRight w:val="0"/>
          <w:marTop w:val="300"/>
          <w:marBottom w:val="0"/>
          <w:divBdr>
            <w:top w:val="none" w:sz="0" w:space="0" w:color="auto"/>
            <w:left w:val="none" w:sz="0" w:space="0" w:color="auto"/>
            <w:bottom w:val="none" w:sz="0" w:space="0" w:color="auto"/>
            <w:right w:val="none" w:sz="0" w:space="0" w:color="auto"/>
          </w:divBdr>
          <w:divsChild>
            <w:div w:id="1042704984">
              <w:marLeft w:val="0"/>
              <w:marRight w:val="0"/>
              <w:marTop w:val="0"/>
              <w:marBottom w:val="0"/>
              <w:divBdr>
                <w:top w:val="none" w:sz="0" w:space="0" w:color="auto"/>
                <w:left w:val="none" w:sz="0" w:space="0" w:color="auto"/>
                <w:bottom w:val="none" w:sz="0" w:space="0" w:color="auto"/>
                <w:right w:val="none" w:sz="0" w:space="0" w:color="auto"/>
              </w:divBdr>
              <w:divsChild>
                <w:div w:id="213664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6234646">
          <w:marLeft w:val="0"/>
          <w:marRight w:val="0"/>
          <w:marTop w:val="300"/>
          <w:marBottom w:val="0"/>
          <w:divBdr>
            <w:top w:val="none" w:sz="0" w:space="0" w:color="auto"/>
            <w:left w:val="none" w:sz="0" w:space="0" w:color="auto"/>
            <w:bottom w:val="none" w:sz="0" w:space="0" w:color="auto"/>
            <w:right w:val="none" w:sz="0" w:space="0" w:color="auto"/>
          </w:divBdr>
          <w:divsChild>
            <w:div w:id="999964314">
              <w:marLeft w:val="0"/>
              <w:marRight w:val="0"/>
              <w:marTop w:val="0"/>
              <w:marBottom w:val="0"/>
              <w:divBdr>
                <w:top w:val="none" w:sz="0" w:space="0" w:color="auto"/>
                <w:left w:val="none" w:sz="0" w:space="0" w:color="auto"/>
                <w:bottom w:val="none" w:sz="0" w:space="0" w:color="auto"/>
                <w:right w:val="none" w:sz="0" w:space="0" w:color="auto"/>
              </w:divBdr>
              <w:divsChild>
                <w:div w:id="2004426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865943">
          <w:marLeft w:val="0"/>
          <w:marRight w:val="0"/>
          <w:marTop w:val="300"/>
          <w:marBottom w:val="0"/>
          <w:divBdr>
            <w:top w:val="none" w:sz="0" w:space="0" w:color="auto"/>
            <w:left w:val="none" w:sz="0" w:space="0" w:color="auto"/>
            <w:bottom w:val="none" w:sz="0" w:space="0" w:color="auto"/>
            <w:right w:val="none" w:sz="0" w:space="0" w:color="auto"/>
          </w:divBdr>
          <w:divsChild>
            <w:div w:id="1547109403">
              <w:marLeft w:val="0"/>
              <w:marRight w:val="0"/>
              <w:marTop w:val="0"/>
              <w:marBottom w:val="0"/>
              <w:divBdr>
                <w:top w:val="none" w:sz="0" w:space="0" w:color="auto"/>
                <w:left w:val="none" w:sz="0" w:space="0" w:color="auto"/>
                <w:bottom w:val="none" w:sz="0" w:space="0" w:color="auto"/>
                <w:right w:val="none" w:sz="0" w:space="0" w:color="auto"/>
              </w:divBdr>
              <w:divsChild>
                <w:div w:id="1932427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4639778">
      <w:bodyDiv w:val="1"/>
      <w:marLeft w:val="0"/>
      <w:marRight w:val="0"/>
      <w:marTop w:val="0"/>
      <w:marBottom w:val="0"/>
      <w:divBdr>
        <w:top w:val="none" w:sz="0" w:space="0" w:color="auto"/>
        <w:left w:val="none" w:sz="0" w:space="0" w:color="auto"/>
        <w:bottom w:val="none" w:sz="0" w:space="0" w:color="auto"/>
        <w:right w:val="none" w:sz="0" w:space="0" w:color="auto"/>
      </w:divBdr>
      <w:divsChild>
        <w:div w:id="313534586">
          <w:marLeft w:val="0"/>
          <w:marRight w:val="0"/>
          <w:marTop w:val="0"/>
          <w:marBottom w:val="0"/>
          <w:divBdr>
            <w:top w:val="none" w:sz="0" w:space="0" w:color="auto"/>
            <w:left w:val="none" w:sz="0" w:space="0" w:color="auto"/>
            <w:bottom w:val="none" w:sz="0" w:space="0" w:color="auto"/>
            <w:right w:val="none" w:sz="0" w:space="0" w:color="auto"/>
          </w:divBdr>
        </w:div>
        <w:div w:id="1631201824">
          <w:marLeft w:val="0"/>
          <w:marRight w:val="0"/>
          <w:marTop w:val="0"/>
          <w:marBottom w:val="0"/>
          <w:divBdr>
            <w:top w:val="none" w:sz="0" w:space="0" w:color="auto"/>
            <w:left w:val="none" w:sz="0" w:space="0" w:color="auto"/>
            <w:bottom w:val="none" w:sz="0" w:space="0" w:color="auto"/>
            <w:right w:val="none" w:sz="0" w:space="0" w:color="auto"/>
          </w:divBdr>
          <w:divsChild>
            <w:div w:id="1912959190">
              <w:marLeft w:val="0"/>
              <w:marRight w:val="0"/>
              <w:marTop w:val="0"/>
              <w:marBottom w:val="0"/>
              <w:divBdr>
                <w:top w:val="none" w:sz="0" w:space="0" w:color="auto"/>
                <w:left w:val="none" w:sz="0" w:space="0" w:color="auto"/>
                <w:bottom w:val="none" w:sz="0" w:space="0" w:color="auto"/>
                <w:right w:val="none" w:sz="0" w:space="0" w:color="auto"/>
              </w:divBdr>
            </w:div>
          </w:divsChild>
        </w:div>
        <w:div w:id="601038000">
          <w:marLeft w:val="0"/>
          <w:marRight w:val="0"/>
          <w:marTop w:val="0"/>
          <w:marBottom w:val="0"/>
          <w:divBdr>
            <w:top w:val="none" w:sz="0" w:space="0" w:color="auto"/>
            <w:left w:val="none" w:sz="0" w:space="0" w:color="auto"/>
            <w:bottom w:val="none" w:sz="0" w:space="0" w:color="auto"/>
            <w:right w:val="none" w:sz="0" w:space="0" w:color="auto"/>
          </w:divBdr>
        </w:div>
        <w:div w:id="1369337825">
          <w:marLeft w:val="0"/>
          <w:marRight w:val="0"/>
          <w:marTop w:val="0"/>
          <w:marBottom w:val="0"/>
          <w:divBdr>
            <w:top w:val="none" w:sz="0" w:space="0" w:color="auto"/>
            <w:left w:val="none" w:sz="0" w:space="0" w:color="auto"/>
            <w:bottom w:val="none" w:sz="0" w:space="0" w:color="auto"/>
            <w:right w:val="none" w:sz="0" w:space="0" w:color="auto"/>
          </w:divBdr>
          <w:divsChild>
            <w:div w:id="779684053">
              <w:marLeft w:val="0"/>
              <w:marRight w:val="0"/>
              <w:marTop w:val="0"/>
              <w:marBottom w:val="0"/>
              <w:divBdr>
                <w:top w:val="none" w:sz="0" w:space="0" w:color="auto"/>
                <w:left w:val="none" w:sz="0" w:space="0" w:color="auto"/>
                <w:bottom w:val="none" w:sz="0" w:space="0" w:color="auto"/>
                <w:right w:val="none" w:sz="0" w:space="0" w:color="auto"/>
              </w:divBdr>
            </w:div>
          </w:divsChild>
        </w:div>
        <w:div w:id="827330937">
          <w:marLeft w:val="0"/>
          <w:marRight w:val="0"/>
          <w:marTop w:val="0"/>
          <w:marBottom w:val="0"/>
          <w:divBdr>
            <w:top w:val="none" w:sz="0" w:space="0" w:color="auto"/>
            <w:left w:val="none" w:sz="0" w:space="0" w:color="auto"/>
            <w:bottom w:val="none" w:sz="0" w:space="0" w:color="auto"/>
            <w:right w:val="none" w:sz="0" w:space="0" w:color="auto"/>
          </w:divBdr>
        </w:div>
        <w:div w:id="553470191">
          <w:marLeft w:val="0"/>
          <w:marRight w:val="0"/>
          <w:marTop w:val="0"/>
          <w:marBottom w:val="0"/>
          <w:divBdr>
            <w:top w:val="none" w:sz="0" w:space="0" w:color="auto"/>
            <w:left w:val="none" w:sz="0" w:space="0" w:color="auto"/>
            <w:bottom w:val="none" w:sz="0" w:space="0" w:color="auto"/>
            <w:right w:val="none" w:sz="0" w:space="0" w:color="auto"/>
          </w:divBdr>
          <w:divsChild>
            <w:div w:id="1814829495">
              <w:marLeft w:val="0"/>
              <w:marRight w:val="0"/>
              <w:marTop w:val="0"/>
              <w:marBottom w:val="0"/>
              <w:divBdr>
                <w:top w:val="none" w:sz="0" w:space="0" w:color="auto"/>
                <w:left w:val="none" w:sz="0" w:space="0" w:color="auto"/>
                <w:bottom w:val="none" w:sz="0" w:space="0" w:color="auto"/>
                <w:right w:val="none" w:sz="0" w:space="0" w:color="auto"/>
              </w:divBdr>
            </w:div>
          </w:divsChild>
        </w:div>
        <w:div w:id="258610900">
          <w:marLeft w:val="0"/>
          <w:marRight w:val="0"/>
          <w:marTop w:val="0"/>
          <w:marBottom w:val="0"/>
          <w:divBdr>
            <w:top w:val="none" w:sz="0" w:space="0" w:color="auto"/>
            <w:left w:val="none" w:sz="0" w:space="0" w:color="auto"/>
            <w:bottom w:val="none" w:sz="0" w:space="0" w:color="auto"/>
            <w:right w:val="none" w:sz="0" w:space="0" w:color="auto"/>
          </w:divBdr>
        </w:div>
        <w:div w:id="1505701307">
          <w:marLeft w:val="0"/>
          <w:marRight w:val="0"/>
          <w:marTop w:val="0"/>
          <w:marBottom w:val="0"/>
          <w:divBdr>
            <w:top w:val="none" w:sz="0" w:space="0" w:color="auto"/>
            <w:left w:val="none" w:sz="0" w:space="0" w:color="auto"/>
            <w:bottom w:val="none" w:sz="0" w:space="0" w:color="auto"/>
            <w:right w:val="none" w:sz="0" w:space="0" w:color="auto"/>
          </w:divBdr>
          <w:divsChild>
            <w:div w:id="1563760263">
              <w:marLeft w:val="0"/>
              <w:marRight w:val="0"/>
              <w:marTop w:val="0"/>
              <w:marBottom w:val="0"/>
              <w:divBdr>
                <w:top w:val="none" w:sz="0" w:space="0" w:color="auto"/>
                <w:left w:val="none" w:sz="0" w:space="0" w:color="auto"/>
                <w:bottom w:val="none" w:sz="0" w:space="0" w:color="auto"/>
                <w:right w:val="none" w:sz="0" w:space="0" w:color="auto"/>
              </w:divBdr>
            </w:div>
          </w:divsChild>
        </w:div>
        <w:div w:id="50153506">
          <w:marLeft w:val="0"/>
          <w:marRight w:val="0"/>
          <w:marTop w:val="0"/>
          <w:marBottom w:val="0"/>
          <w:divBdr>
            <w:top w:val="none" w:sz="0" w:space="0" w:color="auto"/>
            <w:left w:val="none" w:sz="0" w:space="0" w:color="auto"/>
            <w:bottom w:val="none" w:sz="0" w:space="0" w:color="auto"/>
            <w:right w:val="none" w:sz="0" w:space="0" w:color="auto"/>
          </w:divBdr>
        </w:div>
        <w:div w:id="46339890">
          <w:marLeft w:val="0"/>
          <w:marRight w:val="0"/>
          <w:marTop w:val="0"/>
          <w:marBottom w:val="0"/>
          <w:divBdr>
            <w:top w:val="none" w:sz="0" w:space="0" w:color="auto"/>
            <w:left w:val="none" w:sz="0" w:space="0" w:color="auto"/>
            <w:bottom w:val="none" w:sz="0" w:space="0" w:color="auto"/>
            <w:right w:val="none" w:sz="0" w:space="0" w:color="auto"/>
          </w:divBdr>
          <w:divsChild>
            <w:div w:id="1553417855">
              <w:marLeft w:val="0"/>
              <w:marRight w:val="0"/>
              <w:marTop w:val="0"/>
              <w:marBottom w:val="0"/>
              <w:divBdr>
                <w:top w:val="none" w:sz="0" w:space="0" w:color="auto"/>
                <w:left w:val="none" w:sz="0" w:space="0" w:color="auto"/>
                <w:bottom w:val="none" w:sz="0" w:space="0" w:color="auto"/>
                <w:right w:val="none" w:sz="0" w:space="0" w:color="auto"/>
              </w:divBdr>
            </w:div>
          </w:divsChild>
        </w:div>
        <w:div w:id="2059082061">
          <w:marLeft w:val="0"/>
          <w:marRight w:val="0"/>
          <w:marTop w:val="0"/>
          <w:marBottom w:val="0"/>
          <w:divBdr>
            <w:top w:val="none" w:sz="0" w:space="0" w:color="auto"/>
            <w:left w:val="none" w:sz="0" w:space="0" w:color="auto"/>
            <w:bottom w:val="none" w:sz="0" w:space="0" w:color="auto"/>
            <w:right w:val="none" w:sz="0" w:space="0" w:color="auto"/>
          </w:divBdr>
        </w:div>
        <w:div w:id="226427381">
          <w:marLeft w:val="0"/>
          <w:marRight w:val="0"/>
          <w:marTop w:val="0"/>
          <w:marBottom w:val="0"/>
          <w:divBdr>
            <w:top w:val="none" w:sz="0" w:space="0" w:color="auto"/>
            <w:left w:val="none" w:sz="0" w:space="0" w:color="auto"/>
            <w:bottom w:val="none" w:sz="0" w:space="0" w:color="auto"/>
            <w:right w:val="none" w:sz="0" w:space="0" w:color="auto"/>
          </w:divBdr>
          <w:divsChild>
            <w:div w:id="744113711">
              <w:marLeft w:val="0"/>
              <w:marRight w:val="0"/>
              <w:marTop w:val="0"/>
              <w:marBottom w:val="0"/>
              <w:divBdr>
                <w:top w:val="none" w:sz="0" w:space="0" w:color="auto"/>
                <w:left w:val="none" w:sz="0" w:space="0" w:color="auto"/>
                <w:bottom w:val="none" w:sz="0" w:space="0" w:color="auto"/>
                <w:right w:val="none" w:sz="0" w:space="0" w:color="auto"/>
              </w:divBdr>
            </w:div>
          </w:divsChild>
        </w:div>
        <w:div w:id="260258189">
          <w:marLeft w:val="0"/>
          <w:marRight w:val="0"/>
          <w:marTop w:val="0"/>
          <w:marBottom w:val="0"/>
          <w:divBdr>
            <w:top w:val="none" w:sz="0" w:space="0" w:color="auto"/>
            <w:left w:val="none" w:sz="0" w:space="0" w:color="auto"/>
            <w:bottom w:val="none" w:sz="0" w:space="0" w:color="auto"/>
            <w:right w:val="none" w:sz="0" w:space="0" w:color="auto"/>
          </w:divBdr>
        </w:div>
        <w:div w:id="681319314">
          <w:marLeft w:val="0"/>
          <w:marRight w:val="0"/>
          <w:marTop w:val="0"/>
          <w:marBottom w:val="0"/>
          <w:divBdr>
            <w:top w:val="none" w:sz="0" w:space="0" w:color="auto"/>
            <w:left w:val="none" w:sz="0" w:space="0" w:color="auto"/>
            <w:bottom w:val="none" w:sz="0" w:space="0" w:color="auto"/>
            <w:right w:val="none" w:sz="0" w:space="0" w:color="auto"/>
          </w:divBdr>
          <w:divsChild>
            <w:div w:id="1629583416">
              <w:marLeft w:val="0"/>
              <w:marRight w:val="0"/>
              <w:marTop w:val="0"/>
              <w:marBottom w:val="0"/>
              <w:divBdr>
                <w:top w:val="none" w:sz="0" w:space="0" w:color="auto"/>
                <w:left w:val="none" w:sz="0" w:space="0" w:color="auto"/>
                <w:bottom w:val="none" w:sz="0" w:space="0" w:color="auto"/>
                <w:right w:val="none" w:sz="0" w:space="0" w:color="auto"/>
              </w:divBdr>
            </w:div>
          </w:divsChild>
        </w:div>
        <w:div w:id="572086323">
          <w:marLeft w:val="0"/>
          <w:marRight w:val="0"/>
          <w:marTop w:val="300"/>
          <w:marBottom w:val="0"/>
          <w:divBdr>
            <w:top w:val="none" w:sz="0" w:space="0" w:color="auto"/>
            <w:left w:val="none" w:sz="0" w:space="0" w:color="auto"/>
            <w:bottom w:val="none" w:sz="0" w:space="0" w:color="auto"/>
            <w:right w:val="none" w:sz="0" w:space="0" w:color="auto"/>
          </w:divBdr>
          <w:divsChild>
            <w:div w:id="847905379">
              <w:marLeft w:val="0"/>
              <w:marRight w:val="0"/>
              <w:marTop w:val="0"/>
              <w:marBottom w:val="0"/>
              <w:divBdr>
                <w:top w:val="none" w:sz="0" w:space="0" w:color="auto"/>
                <w:left w:val="none" w:sz="0" w:space="0" w:color="auto"/>
                <w:bottom w:val="none" w:sz="0" w:space="0" w:color="auto"/>
                <w:right w:val="none" w:sz="0" w:space="0" w:color="auto"/>
              </w:divBdr>
              <w:divsChild>
                <w:div w:id="1391150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5720486">
          <w:marLeft w:val="0"/>
          <w:marRight w:val="0"/>
          <w:marTop w:val="300"/>
          <w:marBottom w:val="0"/>
          <w:divBdr>
            <w:top w:val="none" w:sz="0" w:space="0" w:color="auto"/>
            <w:left w:val="none" w:sz="0" w:space="0" w:color="auto"/>
            <w:bottom w:val="none" w:sz="0" w:space="0" w:color="auto"/>
            <w:right w:val="none" w:sz="0" w:space="0" w:color="auto"/>
          </w:divBdr>
          <w:divsChild>
            <w:div w:id="223297326">
              <w:marLeft w:val="0"/>
              <w:marRight w:val="0"/>
              <w:marTop w:val="0"/>
              <w:marBottom w:val="0"/>
              <w:divBdr>
                <w:top w:val="none" w:sz="0" w:space="0" w:color="auto"/>
                <w:left w:val="none" w:sz="0" w:space="0" w:color="auto"/>
                <w:bottom w:val="none" w:sz="0" w:space="0" w:color="auto"/>
                <w:right w:val="none" w:sz="0" w:space="0" w:color="auto"/>
              </w:divBdr>
              <w:divsChild>
                <w:div w:id="1294404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3978594">
          <w:marLeft w:val="0"/>
          <w:marRight w:val="0"/>
          <w:marTop w:val="300"/>
          <w:marBottom w:val="0"/>
          <w:divBdr>
            <w:top w:val="none" w:sz="0" w:space="0" w:color="auto"/>
            <w:left w:val="none" w:sz="0" w:space="0" w:color="auto"/>
            <w:bottom w:val="none" w:sz="0" w:space="0" w:color="auto"/>
            <w:right w:val="none" w:sz="0" w:space="0" w:color="auto"/>
          </w:divBdr>
          <w:divsChild>
            <w:div w:id="488406827">
              <w:marLeft w:val="0"/>
              <w:marRight w:val="0"/>
              <w:marTop w:val="0"/>
              <w:marBottom w:val="0"/>
              <w:divBdr>
                <w:top w:val="none" w:sz="0" w:space="0" w:color="auto"/>
                <w:left w:val="none" w:sz="0" w:space="0" w:color="auto"/>
                <w:bottom w:val="none" w:sz="0" w:space="0" w:color="auto"/>
                <w:right w:val="none" w:sz="0" w:space="0" w:color="auto"/>
              </w:divBdr>
              <w:divsChild>
                <w:div w:id="1500001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62381">
          <w:marLeft w:val="0"/>
          <w:marRight w:val="0"/>
          <w:marTop w:val="300"/>
          <w:marBottom w:val="0"/>
          <w:divBdr>
            <w:top w:val="none" w:sz="0" w:space="0" w:color="auto"/>
            <w:left w:val="none" w:sz="0" w:space="0" w:color="auto"/>
            <w:bottom w:val="none" w:sz="0" w:space="0" w:color="auto"/>
            <w:right w:val="none" w:sz="0" w:space="0" w:color="auto"/>
          </w:divBdr>
          <w:divsChild>
            <w:div w:id="606011836">
              <w:marLeft w:val="0"/>
              <w:marRight w:val="0"/>
              <w:marTop w:val="0"/>
              <w:marBottom w:val="0"/>
              <w:divBdr>
                <w:top w:val="none" w:sz="0" w:space="0" w:color="auto"/>
                <w:left w:val="none" w:sz="0" w:space="0" w:color="auto"/>
                <w:bottom w:val="none" w:sz="0" w:space="0" w:color="auto"/>
                <w:right w:val="none" w:sz="0" w:space="0" w:color="auto"/>
              </w:divBdr>
              <w:divsChild>
                <w:div w:id="2083067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5030663">
      <w:bodyDiv w:val="1"/>
      <w:marLeft w:val="0"/>
      <w:marRight w:val="0"/>
      <w:marTop w:val="0"/>
      <w:marBottom w:val="0"/>
      <w:divBdr>
        <w:top w:val="none" w:sz="0" w:space="0" w:color="auto"/>
        <w:left w:val="none" w:sz="0" w:space="0" w:color="auto"/>
        <w:bottom w:val="none" w:sz="0" w:space="0" w:color="auto"/>
        <w:right w:val="none" w:sz="0" w:space="0" w:color="auto"/>
      </w:divBdr>
    </w:div>
    <w:div w:id="795879460">
      <w:bodyDiv w:val="1"/>
      <w:marLeft w:val="0"/>
      <w:marRight w:val="0"/>
      <w:marTop w:val="0"/>
      <w:marBottom w:val="0"/>
      <w:divBdr>
        <w:top w:val="none" w:sz="0" w:space="0" w:color="auto"/>
        <w:left w:val="none" w:sz="0" w:space="0" w:color="auto"/>
        <w:bottom w:val="none" w:sz="0" w:space="0" w:color="auto"/>
        <w:right w:val="none" w:sz="0" w:space="0" w:color="auto"/>
      </w:divBdr>
      <w:divsChild>
        <w:div w:id="8459574">
          <w:marLeft w:val="0"/>
          <w:marRight w:val="0"/>
          <w:marTop w:val="0"/>
          <w:marBottom w:val="0"/>
          <w:divBdr>
            <w:top w:val="none" w:sz="0" w:space="0" w:color="auto"/>
            <w:left w:val="none" w:sz="0" w:space="0" w:color="auto"/>
            <w:bottom w:val="none" w:sz="0" w:space="0" w:color="auto"/>
            <w:right w:val="none" w:sz="0" w:space="0" w:color="auto"/>
          </w:divBdr>
        </w:div>
        <w:div w:id="241763140">
          <w:marLeft w:val="0"/>
          <w:marRight w:val="0"/>
          <w:marTop w:val="300"/>
          <w:marBottom w:val="0"/>
          <w:divBdr>
            <w:top w:val="none" w:sz="0" w:space="0" w:color="auto"/>
            <w:left w:val="none" w:sz="0" w:space="0" w:color="auto"/>
            <w:bottom w:val="none" w:sz="0" w:space="0" w:color="auto"/>
            <w:right w:val="none" w:sz="0" w:space="0" w:color="auto"/>
          </w:divBdr>
          <w:divsChild>
            <w:div w:id="1409227808">
              <w:marLeft w:val="0"/>
              <w:marRight w:val="0"/>
              <w:marTop w:val="0"/>
              <w:marBottom w:val="0"/>
              <w:divBdr>
                <w:top w:val="none" w:sz="0" w:space="0" w:color="auto"/>
                <w:left w:val="none" w:sz="0" w:space="0" w:color="auto"/>
                <w:bottom w:val="none" w:sz="0" w:space="0" w:color="auto"/>
                <w:right w:val="none" w:sz="0" w:space="0" w:color="auto"/>
              </w:divBdr>
              <w:divsChild>
                <w:div w:id="713846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132438">
          <w:marLeft w:val="0"/>
          <w:marRight w:val="0"/>
          <w:marTop w:val="0"/>
          <w:marBottom w:val="0"/>
          <w:divBdr>
            <w:top w:val="none" w:sz="0" w:space="0" w:color="auto"/>
            <w:left w:val="none" w:sz="0" w:space="0" w:color="auto"/>
            <w:bottom w:val="none" w:sz="0" w:space="0" w:color="auto"/>
            <w:right w:val="none" w:sz="0" w:space="0" w:color="auto"/>
          </w:divBdr>
          <w:divsChild>
            <w:div w:id="1702166655">
              <w:marLeft w:val="0"/>
              <w:marRight w:val="0"/>
              <w:marTop w:val="0"/>
              <w:marBottom w:val="0"/>
              <w:divBdr>
                <w:top w:val="none" w:sz="0" w:space="0" w:color="auto"/>
                <w:left w:val="none" w:sz="0" w:space="0" w:color="auto"/>
                <w:bottom w:val="none" w:sz="0" w:space="0" w:color="auto"/>
                <w:right w:val="none" w:sz="0" w:space="0" w:color="auto"/>
              </w:divBdr>
            </w:div>
          </w:divsChild>
        </w:div>
        <w:div w:id="388841435">
          <w:marLeft w:val="0"/>
          <w:marRight w:val="0"/>
          <w:marTop w:val="0"/>
          <w:marBottom w:val="0"/>
          <w:divBdr>
            <w:top w:val="none" w:sz="0" w:space="0" w:color="auto"/>
            <w:left w:val="none" w:sz="0" w:space="0" w:color="auto"/>
            <w:bottom w:val="none" w:sz="0" w:space="0" w:color="auto"/>
            <w:right w:val="none" w:sz="0" w:space="0" w:color="auto"/>
          </w:divBdr>
          <w:divsChild>
            <w:div w:id="153298744">
              <w:marLeft w:val="0"/>
              <w:marRight w:val="0"/>
              <w:marTop w:val="0"/>
              <w:marBottom w:val="0"/>
              <w:divBdr>
                <w:top w:val="none" w:sz="0" w:space="0" w:color="auto"/>
                <w:left w:val="none" w:sz="0" w:space="0" w:color="auto"/>
                <w:bottom w:val="none" w:sz="0" w:space="0" w:color="auto"/>
                <w:right w:val="none" w:sz="0" w:space="0" w:color="auto"/>
              </w:divBdr>
            </w:div>
          </w:divsChild>
        </w:div>
        <w:div w:id="413431430">
          <w:marLeft w:val="0"/>
          <w:marRight w:val="0"/>
          <w:marTop w:val="0"/>
          <w:marBottom w:val="0"/>
          <w:divBdr>
            <w:top w:val="none" w:sz="0" w:space="0" w:color="auto"/>
            <w:left w:val="none" w:sz="0" w:space="0" w:color="auto"/>
            <w:bottom w:val="none" w:sz="0" w:space="0" w:color="auto"/>
            <w:right w:val="none" w:sz="0" w:space="0" w:color="auto"/>
          </w:divBdr>
          <w:divsChild>
            <w:div w:id="1233274642">
              <w:marLeft w:val="0"/>
              <w:marRight w:val="0"/>
              <w:marTop w:val="0"/>
              <w:marBottom w:val="0"/>
              <w:divBdr>
                <w:top w:val="none" w:sz="0" w:space="0" w:color="auto"/>
                <w:left w:val="none" w:sz="0" w:space="0" w:color="auto"/>
                <w:bottom w:val="none" w:sz="0" w:space="0" w:color="auto"/>
                <w:right w:val="none" w:sz="0" w:space="0" w:color="auto"/>
              </w:divBdr>
            </w:div>
          </w:divsChild>
        </w:div>
        <w:div w:id="448017169">
          <w:marLeft w:val="0"/>
          <w:marRight w:val="0"/>
          <w:marTop w:val="300"/>
          <w:marBottom w:val="0"/>
          <w:divBdr>
            <w:top w:val="none" w:sz="0" w:space="0" w:color="auto"/>
            <w:left w:val="none" w:sz="0" w:space="0" w:color="auto"/>
            <w:bottom w:val="none" w:sz="0" w:space="0" w:color="auto"/>
            <w:right w:val="none" w:sz="0" w:space="0" w:color="auto"/>
          </w:divBdr>
          <w:divsChild>
            <w:div w:id="756294669">
              <w:marLeft w:val="0"/>
              <w:marRight w:val="0"/>
              <w:marTop w:val="0"/>
              <w:marBottom w:val="0"/>
              <w:divBdr>
                <w:top w:val="none" w:sz="0" w:space="0" w:color="auto"/>
                <w:left w:val="none" w:sz="0" w:space="0" w:color="auto"/>
                <w:bottom w:val="none" w:sz="0" w:space="0" w:color="auto"/>
                <w:right w:val="none" w:sz="0" w:space="0" w:color="auto"/>
              </w:divBdr>
              <w:divsChild>
                <w:div w:id="756563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2450448">
          <w:marLeft w:val="0"/>
          <w:marRight w:val="0"/>
          <w:marTop w:val="0"/>
          <w:marBottom w:val="0"/>
          <w:divBdr>
            <w:top w:val="none" w:sz="0" w:space="0" w:color="auto"/>
            <w:left w:val="none" w:sz="0" w:space="0" w:color="auto"/>
            <w:bottom w:val="none" w:sz="0" w:space="0" w:color="auto"/>
            <w:right w:val="none" w:sz="0" w:space="0" w:color="auto"/>
          </w:divBdr>
          <w:divsChild>
            <w:div w:id="1126508968">
              <w:marLeft w:val="0"/>
              <w:marRight w:val="0"/>
              <w:marTop w:val="0"/>
              <w:marBottom w:val="0"/>
              <w:divBdr>
                <w:top w:val="none" w:sz="0" w:space="0" w:color="auto"/>
                <w:left w:val="none" w:sz="0" w:space="0" w:color="auto"/>
                <w:bottom w:val="none" w:sz="0" w:space="0" w:color="auto"/>
                <w:right w:val="none" w:sz="0" w:space="0" w:color="auto"/>
              </w:divBdr>
            </w:div>
          </w:divsChild>
        </w:div>
        <w:div w:id="1041981404">
          <w:marLeft w:val="0"/>
          <w:marRight w:val="0"/>
          <w:marTop w:val="300"/>
          <w:marBottom w:val="0"/>
          <w:divBdr>
            <w:top w:val="none" w:sz="0" w:space="0" w:color="auto"/>
            <w:left w:val="none" w:sz="0" w:space="0" w:color="auto"/>
            <w:bottom w:val="none" w:sz="0" w:space="0" w:color="auto"/>
            <w:right w:val="none" w:sz="0" w:space="0" w:color="auto"/>
          </w:divBdr>
          <w:divsChild>
            <w:div w:id="217129978">
              <w:marLeft w:val="0"/>
              <w:marRight w:val="0"/>
              <w:marTop w:val="0"/>
              <w:marBottom w:val="0"/>
              <w:divBdr>
                <w:top w:val="none" w:sz="0" w:space="0" w:color="auto"/>
                <w:left w:val="none" w:sz="0" w:space="0" w:color="auto"/>
                <w:bottom w:val="none" w:sz="0" w:space="0" w:color="auto"/>
                <w:right w:val="none" w:sz="0" w:space="0" w:color="auto"/>
              </w:divBdr>
              <w:divsChild>
                <w:div w:id="767578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9738747">
          <w:marLeft w:val="0"/>
          <w:marRight w:val="0"/>
          <w:marTop w:val="0"/>
          <w:marBottom w:val="0"/>
          <w:divBdr>
            <w:top w:val="none" w:sz="0" w:space="0" w:color="auto"/>
            <w:left w:val="none" w:sz="0" w:space="0" w:color="auto"/>
            <w:bottom w:val="none" w:sz="0" w:space="0" w:color="auto"/>
            <w:right w:val="none" w:sz="0" w:space="0" w:color="auto"/>
          </w:divBdr>
        </w:div>
        <w:div w:id="1149441546">
          <w:marLeft w:val="0"/>
          <w:marRight w:val="0"/>
          <w:marTop w:val="0"/>
          <w:marBottom w:val="0"/>
          <w:divBdr>
            <w:top w:val="none" w:sz="0" w:space="0" w:color="auto"/>
            <w:left w:val="none" w:sz="0" w:space="0" w:color="auto"/>
            <w:bottom w:val="none" w:sz="0" w:space="0" w:color="auto"/>
            <w:right w:val="none" w:sz="0" w:space="0" w:color="auto"/>
          </w:divBdr>
        </w:div>
        <w:div w:id="1150293898">
          <w:marLeft w:val="0"/>
          <w:marRight w:val="0"/>
          <w:marTop w:val="0"/>
          <w:marBottom w:val="0"/>
          <w:divBdr>
            <w:top w:val="none" w:sz="0" w:space="0" w:color="auto"/>
            <w:left w:val="none" w:sz="0" w:space="0" w:color="auto"/>
            <w:bottom w:val="none" w:sz="0" w:space="0" w:color="auto"/>
            <w:right w:val="none" w:sz="0" w:space="0" w:color="auto"/>
          </w:divBdr>
        </w:div>
        <w:div w:id="1203595091">
          <w:marLeft w:val="0"/>
          <w:marRight w:val="0"/>
          <w:marTop w:val="0"/>
          <w:marBottom w:val="0"/>
          <w:divBdr>
            <w:top w:val="none" w:sz="0" w:space="0" w:color="auto"/>
            <w:left w:val="none" w:sz="0" w:space="0" w:color="auto"/>
            <w:bottom w:val="none" w:sz="0" w:space="0" w:color="auto"/>
            <w:right w:val="none" w:sz="0" w:space="0" w:color="auto"/>
          </w:divBdr>
          <w:divsChild>
            <w:div w:id="2046447947">
              <w:marLeft w:val="0"/>
              <w:marRight w:val="0"/>
              <w:marTop w:val="0"/>
              <w:marBottom w:val="0"/>
              <w:divBdr>
                <w:top w:val="none" w:sz="0" w:space="0" w:color="auto"/>
                <w:left w:val="none" w:sz="0" w:space="0" w:color="auto"/>
                <w:bottom w:val="none" w:sz="0" w:space="0" w:color="auto"/>
                <w:right w:val="none" w:sz="0" w:space="0" w:color="auto"/>
              </w:divBdr>
            </w:div>
          </w:divsChild>
        </w:div>
        <w:div w:id="1331981576">
          <w:marLeft w:val="0"/>
          <w:marRight w:val="0"/>
          <w:marTop w:val="0"/>
          <w:marBottom w:val="0"/>
          <w:divBdr>
            <w:top w:val="none" w:sz="0" w:space="0" w:color="auto"/>
            <w:left w:val="none" w:sz="0" w:space="0" w:color="auto"/>
            <w:bottom w:val="none" w:sz="0" w:space="0" w:color="auto"/>
            <w:right w:val="none" w:sz="0" w:space="0" w:color="auto"/>
          </w:divBdr>
        </w:div>
        <w:div w:id="1366755899">
          <w:marLeft w:val="0"/>
          <w:marRight w:val="0"/>
          <w:marTop w:val="0"/>
          <w:marBottom w:val="0"/>
          <w:divBdr>
            <w:top w:val="none" w:sz="0" w:space="0" w:color="auto"/>
            <w:left w:val="none" w:sz="0" w:space="0" w:color="auto"/>
            <w:bottom w:val="none" w:sz="0" w:space="0" w:color="auto"/>
            <w:right w:val="none" w:sz="0" w:space="0" w:color="auto"/>
          </w:divBdr>
        </w:div>
        <w:div w:id="1592162844">
          <w:marLeft w:val="0"/>
          <w:marRight w:val="0"/>
          <w:marTop w:val="0"/>
          <w:marBottom w:val="0"/>
          <w:divBdr>
            <w:top w:val="none" w:sz="0" w:space="0" w:color="auto"/>
            <w:left w:val="none" w:sz="0" w:space="0" w:color="auto"/>
            <w:bottom w:val="none" w:sz="0" w:space="0" w:color="auto"/>
            <w:right w:val="none" w:sz="0" w:space="0" w:color="auto"/>
          </w:divBdr>
          <w:divsChild>
            <w:div w:id="2022975830">
              <w:marLeft w:val="0"/>
              <w:marRight w:val="0"/>
              <w:marTop w:val="0"/>
              <w:marBottom w:val="0"/>
              <w:divBdr>
                <w:top w:val="none" w:sz="0" w:space="0" w:color="auto"/>
                <w:left w:val="none" w:sz="0" w:space="0" w:color="auto"/>
                <w:bottom w:val="none" w:sz="0" w:space="0" w:color="auto"/>
                <w:right w:val="none" w:sz="0" w:space="0" w:color="auto"/>
              </w:divBdr>
            </w:div>
          </w:divsChild>
        </w:div>
        <w:div w:id="1831016618">
          <w:marLeft w:val="0"/>
          <w:marRight w:val="0"/>
          <w:marTop w:val="0"/>
          <w:marBottom w:val="0"/>
          <w:divBdr>
            <w:top w:val="none" w:sz="0" w:space="0" w:color="auto"/>
            <w:left w:val="none" w:sz="0" w:space="0" w:color="auto"/>
            <w:bottom w:val="none" w:sz="0" w:space="0" w:color="auto"/>
            <w:right w:val="none" w:sz="0" w:space="0" w:color="auto"/>
          </w:divBdr>
          <w:divsChild>
            <w:div w:id="465511970">
              <w:marLeft w:val="0"/>
              <w:marRight w:val="0"/>
              <w:marTop w:val="0"/>
              <w:marBottom w:val="0"/>
              <w:divBdr>
                <w:top w:val="none" w:sz="0" w:space="0" w:color="auto"/>
                <w:left w:val="none" w:sz="0" w:space="0" w:color="auto"/>
                <w:bottom w:val="none" w:sz="0" w:space="0" w:color="auto"/>
                <w:right w:val="none" w:sz="0" w:space="0" w:color="auto"/>
              </w:divBdr>
            </w:div>
          </w:divsChild>
        </w:div>
        <w:div w:id="1930307098">
          <w:marLeft w:val="0"/>
          <w:marRight w:val="0"/>
          <w:marTop w:val="0"/>
          <w:marBottom w:val="0"/>
          <w:divBdr>
            <w:top w:val="none" w:sz="0" w:space="0" w:color="auto"/>
            <w:left w:val="none" w:sz="0" w:space="0" w:color="auto"/>
            <w:bottom w:val="none" w:sz="0" w:space="0" w:color="auto"/>
            <w:right w:val="none" w:sz="0" w:space="0" w:color="auto"/>
          </w:divBdr>
        </w:div>
        <w:div w:id="2121757108">
          <w:marLeft w:val="0"/>
          <w:marRight w:val="0"/>
          <w:marTop w:val="300"/>
          <w:marBottom w:val="0"/>
          <w:divBdr>
            <w:top w:val="none" w:sz="0" w:space="0" w:color="auto"/>
            <w:left w:val="none" w:sz="0" w:space="0" w:color="auto"/>
            <w:bottom w:val="none" w:sz="0" w:space="0" w:color="auto"/>
            <w:right w:val="none" w:sz="0" w:space="0" w:color="auto"/>
          </w:divBdr>
          <w:divsChild>
            <w:div w:id="329451527">
              <w:marLeft w:val="0"/>
              <w:marRight w:val="0"/>
              <w:marTop w:val="0"/>
              <w:marBottom w:val="0"/>
              <w:divBdr>
                <w:top w:val="none" w:sz="0" w:space="0" w:color="auto"/>
                <w:left w:val="none" w:sz="0" w:space="0" w:color="auto"/>
                <w:bottom w:val="none" w:sz="0" w:space="0" w:color="auto"/>
                <w:right w:val="none" w:sz="0" w:space="0" w:color="auto"/>
              </w:divBdr>
              <w:divsChild>
                <w:div w:id="1033729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6989995">
      <w:bodyDiv w:val="1"/>
      <w:marLeft w:val="0"/>
      <w:marRight w:val="0"/>
      <w:marTop w:val="0"/>
      <w:marBottom w:val="0"/>
      <w:divBdr>
        <w:top w:val="none" w:sz="0" w:space="0" w:color="auto"/>
        <w:left w:val="none" w:sz="0" w:space="0" w:color="auto"/>
        <w:bottom w:val="none" w:sz="0" w:space="0" w:color="auto"/>
        <w:right w:val="none" w:sz="0" w:space="0" w:color="auto"/>
      </w:divBdr>
      <w:divsChild>
        <w:div w:id="102115206">
          <w:marLeft w:val="0"/>
          <w:marRight w:val="0"/>
          <w:marTop w:val="0"/>
          <w:marBottom w:val="0"/>
          <w:divBdr>
            <w:top w:val="none" w:sz="0" w:space="0" w:color="auto"/>
            <w:left w:val="none" w:sz="0" w:space="0" w:color="auto"/>
            <w:bottom w:val="none" w:sz="0" w:space="0" w:color="auto"/>
            <w:right w:val="none" w:sz="0" w:space="0" w:color="auto"/>
          </w:divBdr>
        </w:div>
        <w:div w:id="209851715">
          <w:marLeft w:val="0"/>
          <w:marRight w:val="0"/>
          <w:marTop w:val="300"/>
          <w:marBottom w:val="0"/>
          <w:divBdr>
            <w:top w:val="none" w:sz="0" w:space="0" w:color="auto"/>
            <w:left w:val="none" w:sz="0" w:space="0" w:color="auto"/>
            <w:bottom w:val="none" w:sz="0" w:space="0" w:color="auto"/>
            <w:right w:val="none" w:sz="0" w:space="0" w:color="auto"/>
          </w:divBdr>
          <w:divsChild>
            <w:div w:id="2139253004">
              <w:marLeft w:val="0"/>
              <w:marRight w:val="0"/>
              <w:marTop w:val="0"/>
              <w:marBottom w:val="0"/>
              <w:divBdr>
                <w:top w:val="none" w:sz="0" w:space="0" w:color="auto"/>
                <w:left w:val="none" w:sz="0" w:space="0" w:color="auto"/>
                <w:bottom w:val="none" w:sz="0" w:space="0" w:color="auto"/>
                <w:right w:val="none" w:sz="0" w:space="0" w:color="auto"/>
              </w:divBdr>
              <w:divsChild>
                <w:div w:id="1168519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3732774">
          <w:marLeft w:val="0"/>
          <w:marRight w:val="0"/>
          <w:marTop w:val="0"/>
          <w:marBottom w:val="0"/>
          <w:divBdr>
            <w:top w:val="none" w:sz="0" w:space="0" w:color="auto"/>
            <w:left w:val="none" w:sz="0" w:space="0" w:color="auto"/>
            <w:bottom w:val="none" w:sz="0" w:space="0" w:color="auto"/>
            <w:right w:val="none" w:sz="0" w:space="0" w:color="auto"/>
          </w:divBdr>
        </w:div>
        <w:div w:id="339504638">
          <w:marLeft w:val="0"/>
          <w:marRight w:val="0"/>
          <w:marTop w:val="0"/>
          <w:marBottom w:val="0"/>
          <w:divBdr>
            <w:top w:val="none" w:sz="0" w:space="0" w:color="auto"/>
            <w:left w:val="none" w:sz="0" w:space="0" w:color="auto"/>
            <w:bottom w:val="none" w:sz="0" w:space="0" w:color="auto"/>
            <w:right w:val="none" w:sz="0" w:space="0" w:color="auto"/>
          </w:divBdr>
        </w:div>
        <w:div w:id="591940236">
          <w:marLeft w:val="0"/>
          <w:marRight w:val="0"/>
          <w:marTop w:val="0"/>
          <w:marBottom w:val="0"/>
          <w:divBdr>
            <w:top w:val="none" w:sz="0" w:space="0" w:color="auto"/>
            <w:left w:val="none" w:sz="0" w:space="0" w:color="auto"/>
            <w:bottom w:val="none" w:sz="0" w:space="0" w:color="auto"/>
            <w:right w:val="none" w:sz="0" w:space="0" w:color="auto"/>
          </w:divBdr>
          <w:divsChild>
            <w:div w:id="1613970851">
              <w:marLeft w:val="0"/>
              <w:marRight w:val="0"/>
              <w:marTop w:val="0"/>
              <w:marBottom w:val="0"/>
              <w:divBdr>
                <w:top w:val="none" w:sz="0" w:space="0" w:color="auto"/>
                <w:left w:val="none" w:sz="0" w:space="0" w:color="auto"/>
                <w:bottom w:val="none" w:sz="0" w:space="0" w:color="auto"/>
                <w:right w:val="none" w:sz="0" w:space="0" w:color="auto"/>
              </w:divBdr>
            </w:div>
          </w:divsChild>
        </w:div>
        <w:div w:id="599605167">
          <w:marLeft w:val="0"/>
          <w:marRight w:val="0"/>
          <w:marTop w:val="300"/>
          <w:marBottom w:val="0"/>
          <w:divBdr>
            <w:top w:val="none" w:sz="0" w:space="0" w:color="auto"/>
            <w:left w:val="none" w:sz="0" w:space="0" w:color="auto"/>
            <w:bottom w:val="none" w:sz="0" w:space="0" w:color="auto"/>
            <w:right w:val="none" w:sz="0" w:space="0" w:color="auto"/>
          </w:divBdr>
          <w:divsChild>
            <w:div w:id="23556749">
              <w:marLeft w:val="0"/>
              <w:marRight w:val="0"/>
              <w:marTop w:val="0"/>
              <w:marBottom w:val="0"/>
              <w:divBdr>
                <w:top w:val="none" w:sz="0" w:space="0" w:color="auto"/>
                <w:left w:val="none" w:sz="0" w:space="0" w:color="auto"/>
                <w:bottom w:val="none" w:sz="0" w:space="0" w:color="auto"/>
                <w:right w:val="none" w:sz="0" w:space="0" w:color="auto"/>
              </w:divBdr>
              <w:divsChild>
                <w:div w:id="1761951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1769328">
          <w:marLeft w:val="0"/>
          <w:marRight w:val="0"/>
          <w:marTop w:val="0"/>
          <w:marBottom w:val="0"/>
          <w:divBdr>
            <w:top w:val="none" w:sz="0" w:space="0" w:color="auto"/>
            <w:left w:val="none" w:sz="0" w:space="0" w:color="auto"/>
            <w:bottom w:val="none" w:sz="0" w:space="0" w:color="auto"/>
            <w:right w:val="none" w:sz="0" w:space="0" w:color="auto"/>
          </w:divBdr>
        </w:div>
        <w:div w:id="674920734">
          <w:marLeft w:val="0"/>
          <w:marRight w:val="0"/>
          <w:marTop w:val="0"/>
          <w:marBottom w:val="0"/>
          <w:divBdr>
            <w:top w:val="none" w:sz="0" w:space="0" w:color="auto"/>
            <w:left w:val="none" w:sz="0" w:space="0" w:color="auto"/>
            <w:bottom w:val="none" w:sz="0" w:space="0" w:color="auto"/>
            <w:right w:val="none" w:sz="0" w:space="0" w:color="auto"/>
          </w:divBdr>
          <w:divsChild>
            <w:div w:id="1821920856">
              <w:marLeft w:val="0"/>
              <w:marRight w:val="0"/>
              <w:marTop w:val="0"/>
              <w:marBottom w:val="0"/>
              <w:divBdr>
                <w:top w:val="none" w:sz="0" w:space="0" w:color="auto"/>
                <w:left w:val="none" w:sz="0" w:space="0" w:color="auto"/>
                <w:bottom w:val="none" w:sz="0" w:space="0" w:color="auto"/>
                <w:right w:val="none" w:sz="0" w:space="0" w:color="auto"/>
              </w:divBdr>
            </w:div>
          </w:divsChild>
        </w:div>
        <w:div w:id="890458212">
          <w:marLeft w:val="0"/>
          <w:marRight w:val="0"/>
          <w:marTop w:val="300"/>
          <w:marBottom w:val="0"/>
          <w:divBdr>
            <w:top w:val="none" w:sz="0" w:space="0" w:color="auto"/>
            <w:left w:val="none" w:sz="0" w:space="0" w:color="auto"/>
            <w:bottom w:val="none" w:sz="0" w:space="0" w:color="auto"/>
            <w:right w:val="none" w:sz="0" w:space="0" w:color="auto"/>
          </w:divBdr>
          <w:divsChild>
            <w:div w:id="646934864">
              <w:marLeft w:val="0"/>
              <w:marRight w:val="0"/>
              <w:marTop w:val="0"/>
              <w:marBottom w:val="0"/>
              <w:divBdr>
                <w:top w:val="none" w:sz="0" w:space="0" w:color="auto"/>
                <w:left w:val="none" w:sz="0" w:space="0" w:color="auto"/>
                <w:bottom w:val="none" w:sz="0" w:space="0" w:color="auto"/>
                <w:right w:val="none" w:sz="0" w:space="0" w:color="auto"/>
              </w:divBdr>
              <w:divsChild>
                <w:div w:id="1109474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6057211">
          <w:marLeft w:val="0"/>
          <w:marRight w:val="0"/>
          <w:marTop w:val="0"/>
          <w:marBottom w:val="0"/>
          <w:divBdr>
            <w:top w:val="none" w:sz="0" w:space="0" w:color="auto"/>
            <w:left w:val="none" w:sz="0" w:space="0" w:color="auto"/>
            <w:bottom w:val="none" w:sz="0" w:space="0" w:color="auto"/>
            <w:right w:val="none" w:sz="0" w:space="0" w:color="auto"/>
          </w:divBdr>
          <w:divsChild>
            <w:div w:id="1182933222">
              <w:marLeft w:val="0"/>
              <w:marRight w:val="0"/>
              <w:marTop w:val="0"/>
              <w:marBottom w:val="0"/>
              <w:divBdr>
                <w:top w:val="none" w:sz="0" w:space="0" w:color="auto"/>
                <w:left w:val="none" w:sz="0" w:space="0" w:color="auto"/>
                <w:bottom w:val="none" w:sz="0" w:space="0" w:color="auto"/>
                <w:right w:val="none" w:sz="0" w:space="0" w:color="auto"/>
              </w:divBdr>
            </w:div>
          </w:divsChild>
        </w:div>
        <w:div w:id="1018653776">
          <w:marLeft w:val="0"/>
          <w:marRight w:val="0"/>
          <w:marTop w:val="0"/>
          <w:marBottom w:val="0"/>
          <w:divBdr>
            <w:top w:val="none" w:sz="0" w:space="0" w:color="auto"/>
            <w:left w:val="none" w:sz="0" w:space="0" w:color="auto"/>
            <w:bottom w:val="none" w:sz="0" w:space="0" w:color="auto"/>
            <w:right w:val="none" w:sz="0" w:space="0" w:color="auto"/>
          </w:divBdr>
          <w:divsChild>
            <w:div w:id="2006084861">
              <w:marLeft w:val="0"/>
              <w:marRight w:val="0"/>
              <w:marTop w:val="0"/>
              <w:marBottom w:val="0"/>
              <w:divBdr>
                <w:top w:val="none" w:sz="0" w:space="0" w:color="auto"/>
                <w:left w:val="none" w:sz="0" w:space="0" w:color="auto"/>
                <w:bottom w:val="none" w:sz="0" w:space="0" w:color="auto"/>
                <w:right w:val="none" w:sz="0" w:space="0" w:color="auto"/>
              </w:divBdr>
            </w:div>
          </w:divsChild>
        </w:div>
        <w:div w:id="1082068363">
          <w:marLeft w:val="0"/>
          <w:marRight w:val="0"/>
          <w:marTop w:val="0"/>
          <w:marBottom w:val="0"/>
          <w:divBdr>
            <w:top w:val="none" w:sz="0" w:space="0" w:color="auto"/>
            <w:left w:val="none" w:sz="0" w:space="0" w:color="auto"/>
            <w:bottom w:val="none" w:sz="0" w:space="0" w:color="auto"/>
            <w:right w:val="none" w:sz="0" w:space="0" w:color="auto"/>
          </w:divBdr>
          <w:divsChild>
            <w:div w:id="1699694415">
              <w:marLeft w:val="0"/>
              <w:marRight w:val="0"/>
              <w:marTop w:val="0"/>
              <w:marBottom w:val="0"/>
              <w:divBdr>
                <w:top w:val="none" w:sz="0" w:space="0" w:color="auto"/>
                <w:left w:val="none" w:sz="0" w:space="0" w:color="auto"/>
                <w:bottom w:val="none" w:sz="0" w:space="0" w:color="auto"/>
                <w:right w:val="none" w:sz="0" w:space="0" w:color="auto"/>
              </w:divBdr>
            </w:div>
          </w:divsChild>
        </w:div>
        <w:div w:id="1542938361">
          <w:marLeft w:val="0"/>
          <w:marRight w:val="0"/>
          <w:marTop w:val="0"/>
          <w:marBottom w:val="0"/>
          <w:divBdr>
            <w:top w:val="none" w:sz="0" w:space="0" w:color="auto"/>
            <w:left w:val="none" w:sz="0" w:space="0" w:color="auto"/>
            <w:bottom w:val="none" w:sz="0" w:space="0" w:color="auto"/>
            <w:right w:val="none" w:sz="0" w:space="0" w:color="auto"/>
          </w:divBdr>
        </w:div>
        <w:div w:id="1735469543">
          <w:marLeft w:val="0"/>
          <w:marRight w:val="0"/>
          <w:marTop w:val="0"/>
          <w:marBottom w:val="0"/>
          <w:divBdr>
            <w:top w:val="none" w:sz="0" w:space="0" w:color="auto"/>
            <w:left w:val="none" w:sz="0" w:space="0" w:color="auto"/>
            <w:bottom w:val="none" w:sz="0" w:space="0" w:color="auto"/>
            <w:right w:val="none" w:sz="0" w:space="0" w:color="auto"/>
          </w:divBdr>
          <w:divsChild>
            <w:div w:id="287012665">
              <w:marLeft w:val="0"/>
              <w:marRight w:val="0"/>
              <w:marTop w:val="0"/>
              <w:marBottom w:val="0"/>
              <w:divBdr>
                <w:top w:val="none" w:sz="0" w:space="0" w:color="auto"/>
                <w:left w:val="none" w:sz="0" w:space="0" w:color="auto"/>
                <w:bottom w:val="none" w:sz="0" w:space="0" w:color="auto"/>
                <w:right w:val="none" w:sz="0" w:space="0" w:color="auto"/>
              </w:divBdr>
            </w:div>
          </w:divsChild>
        </w:div>
        <w:div w:id="1829125020">
          <w:marLeft w:val="0"/>
          <w:marRight w:val="0"/>
          <w:marTop w:val="0"/>
          <w:marBottom w:val="0"/>
          <w:divBdr>
            <w:top w:val="none" w:sz="0" w:space="0" w:color="auto"/>
            <w:left w:val="none" w:sz="0" w:space="0" w:color="auto"/>
            <w:bottom w:val="none" w:sz="0" w:space="0" w:color="auto"/>
            <w:right w:val="none" w:sz="0" w:space="0" w:color="auto"/>
          </w:divBdr>
        </w:div>
        <w:div w:id="1832716507">
          <w:marLeft w:val="0"/>
          <w:marRight w:val="0"/>
          <w:marTop w:val="0"/>
          <w:marBottom w:val="0"/>
          <w:divBdr>
            <w:top w:val="none" w:sz="0" w:space="0" w:color="auto"/>
            <w:left w:val="none" w:sz="0" w:space="0" w:color="auto"/>
            <w:bottom w:val="none" w:sz="0" w:space="0" w:color="auto"/>
            <w:right w:val="none" w:sz="0" w:space="0" w:color="auto"/>
          </w:divBdr>
        </w:div>
        <w:div w:id="1840922979">
          <w:marLeft w:val="0"/>
          <w:marRight w:val="0"/>
          <w:marTop w:val="0"/>
          <w:marBottom w:val="0"/>
          <w:divBdr>
            <w:top w:val="none" w:sz="0" w:space="0" w:color="auto"/>
            <w:left w:val="none" w:sz="0" w:space="0" w:color="auto"/>
            <w:bottom w:val="none" w:sz="0" w:space="0" w:color="auto"/>
            <w:right w:val="none" w:sz="0" w:space="0" w:color="auto"/>
          </w:divBdr>
          <w:divsChild>
            <w:div w:id="1386024440">
              <w:marLeft w:val="0"/>
              <w:marRight w:val="0"/>
              <w:marTop w:val="0"/>
              <w:marBottom w:val="0"/>
              <w:divBdr>
                <w:top w:val="none" w:sz="0" w:space="0" w:color="auto"/>
                <w:left w:val="none" w:sz="0" w:space="0" w:color="auto"/>
                <w:bottom w:val="none" w:sz="0" w:space="0" w:color="auto"/>
                <w:right w:val="none" w:sz="0" w:space="0" w:color="auto"/>
              </w:divBdr>
            </w:div>
          </w:divsChild>
        </w:div>
        <w:div w:id="1880429198">
          <w:marLeft w:val="0"/>
          <w:marRight w:val="0"/>
          <w:marTop w:val="300"/>
          <w:marBottom w:val="0"/>
          <w:divBdr>
            <w:top w:val="none" w:sz="0" w:space="0" w:color="auto"/>
            <w:left w:val="none" w:sz="0" w:space="0" w:color="auto"/>
            <w:bottom w:val="none" w:sz="0" w:space="0" w:color="auto"/>
            <w:right w:val="none" w:sz="0" w:space="0" w:color="auto"/>
          </w:divBdr>
          <w:divsChild>
            <w:div w:id="1077827840">
              <w:marLeft w:val="0"/>
              <w:marRight w:val="0"/>
              <w:marTop w:val="0"/>
              <w:marBottom w:val="0"/>
              <w:divBdr>
                <w:top w:val="none" w:sz="0" w:space="0" w:color="auto"/>
                <w:left w:val="none" w:sz="0" w:space="0" w:color="auto"/>
                <w:bottom w:val="none" w:sz="0" w:space="0" w:color="auto"/>
                <w:right w:val="none" w:sz="0" w:space="0" w:color="auto"/>
              </w:divBdr>
              <w:divsChild>
                <w:div w:id="564218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7797839">
      <w:bodyDiv w:val="1"/>
      <w:marLeft w:val="0"/>
      <w:marRight w:val="0"/>
      <w:marTop w:val="0"/>
      <w:marBottom w:val="0"/>
      <w:divBdr>
        <w:top w:val="none" w:sz="0" w:space="0" w:color="auto"/>
        <w:left w:val="none" w:sz="0" w:space="0" w:color="auto"/>
        <w:bottom w:val="none" w:sz="0" w:space="0" w:color="auto"/>
        <w:right w:val="none" w:sz="0" w:space="0" w:color="auto"/>
      </w:divBdr>
      <w:divsChild>
        <w:div w:id="240455441">
          <w:marLeft w:val="0"/>
          <w:marRight w:val="0"/>
          <w:marTop w:val="300"/>
          <w:marBottom w:val="0"/>
          <w:divBdr>
            <w:top w:val="none" w:sz="0" w:space="0" w:color="auto"/>
            <w:left w:val="none" w:sz="0" w:space="0" w:color="auto"/>
            <w:bottom w:val="none" w:sz="0" w:space="0" w:color="auto"/>
            <w:right w:val="none" w:sz="0" w:space="0" w:color="auto"/>
          </w:divBdr>
          <w:divsChild>
            <w:div w:id="98530025">
              <w:marLeft w:val="0"/>
              <w:marRight w:val="0"/>
              <w:marTop w:val="0"/>
              <w:marBottom w:val="0"/>
              <w:divBdr>
                <w:top w:val="none" w:sz="0" w:space="0" w:color="auto"/>
                <w:left w:val="none" w:sz="0" w:space="0" w:color="auto"/>
                <w:bottom w:val="none" w:sz="0" w:space="0" w:color="auto"/>
                <w:right w:val="none" w:sz="0" w:space="0" w:color="auto"/>
              </w:divBdr>
              <w:divsChild>
                <w:div w:id="504587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6546566">
          <w:marLeft w:val="0"/>
          <w:marRight w:val="0"/>
          <w:marTop w:val="0"/>
          <w:marBottom w:val="0"/>
          <w:divBdr>
            <w:top w:val="none" w:sz="0" w:space="0" w:color="auto"/>
            <w:left w:val="none" w:sz="0" w:space="0" w:color="auto"/>
            <w:bottom w:val="none" w:sz="0" w:space="0" w:color="auto"/>
            <w:right w:val="none" w:sz="0" w:space="0" w:color="auto"/>
          </w:divBdr>
        </w:div>
        <w:div w:id="300382834">
          <w:marLeft w:val="0"/>
          <w:marRight w:val="0"/>
          <w:marTop w:val="0"/>
          <w:marBottom w:val="0"/>
          <w:divBdr>
            <w:top w:val="none" w:sz="0" w:space="0" w:color="auto"/>
            <w:left w:val="none" w:sz="0" w:space="0" w:color="auto"/>
            <w:bottom w:val="none" w:sz="0" w:space="0" w:color="auto"/>
            <w:right w:val="none" w:sz="0" w:space="0" w:color="auto"/>
          </w:divBdr>
        </w:div>
        <w:div w:id="333649796">
          <w:marLeft w:val="0"/>
          <w:marRight w:val="0"/>
          <w:marTop w:val="0"/>
          <w:marBottom w:val="0"/>
          <w:divBdr>
            <w:top w:val="none" w:sz="0" w:space="0" w:color="auto"/>
            <w:left w:val="none" w:sz="0" w:space="0" w:color="auto"/>
            <w:bottom w:val="none" w:sz="0" w:space="0" w:color="auto"/>
            <w:right w:val="none" w:sz="0" w:space="0" w:color="auto"/>
          </w:divBdr>
          <w:divsChild>
            <w:div w:id="2086758478">
              <w:marLeft w:val="0"/>
              <w:marRight w:val="0"/>
              <w:marTop w:val="0"/>
              <w:marBottom w:val="0"/>
              <w:divBdr>
                <w:top w:val="none" w:sz="0" w:space="0" w:color="auto"/>
                <w:left w:val="none" w:sz="0" w:space="0" w:color="auto"/>
                <w:bottom w:val="none" w:sz="0" w:space="0" w:color="auto"/>
                <w:right w:val="none" w:sz="0" w:space="0" w:color="auto"/>
              </w:divBdr>
            </w:div>
          </w:divsChild>
        </w:div>
        <w:div w:id="408581753">
          <w:marLeft w:val="0"/>
          <w:marRight w:val="0"/>
          <w:marTop w:val="300"/>
          <w:marBottom w:val="0"/>
          <w:divBdr>
            <w:top w:val="none" w:sz="0" w:space="0" w:color="auto"/>
            <w:left w:val="none" w:sz="0" w:space="0" w:color="auto"/>
            <w:bottom w:val="none" w:sz="0" w:space="0" w:color="auto"/>
            <w:right w:val="none" w:sz="0" w:space="0" w:color="auto"/>
          </w:divBdr>
          <w:divsChild>
            <w:div w:id="1944150440">
              <w:marLeft w:val="0"/>
              <w:marRight w:val="0"/>
              <w:marTop w:val="0"/>
              <w:marBottom w:val="0"/>
              <w:divBdr>
                <w:top w:val="none" w:sz="0" w:space="0" w:color="auto"/>
                <w:left w:val="none" w:sz="0" w:space="0" w:color="auto"/>
                <w:bottom w:val="none" w:sz="0" w:space="0" w:color="auto"/>
                <w:right w:val="none" w:sz="0" w:space="0" w:color="auto"/>
              </w:divBdr>
              <w:divsChild>
                <w:div w:id="202140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293516">
          <w:marLeft w:val="0"/>
          <w:marRight w:val="0"/>
          <w:marTop w:val="300"/>
          <w:marBottom w:val="0"/>
          <w:divBdr>
            <w:top w:val="none" w:sz="0" w:space="0" w:color="auto"/>
            <w:left w:val="none" w:sz="0" w:space="0" w:color="auto"/>
            <w:bottom w:val="none" w:sz="0" w:space="0" w:color="auto"/>
            <w:right w:val="none" w:sz="0" w:space="0" w:color="auto"/>
          </w:divBdr>
          <w:divsChild>
            <w:div w:id="1612741835">
              <w:marLeft w:val="0"/>
              <w:marRight w:val="0"/>
              <w:marTop w:val="0"/>
              <w:marBottom w:val="0"/>
              <w:divBdr>
                <w:top w:val="none" w:sz="0" w:space="0" w:color="auto"/>
                <w:left w:val="none" w:sz="0" w:space="0" w:color="auto"/>
                <w:bottom w:val="none" w:sz="0" w:space="0" w:color="auto"/>
                <w:right w:val="none" w:sz="0" w:space="0" w:color="auto"/>
              </w:divBdr>
              <w:divsChild>
                <w:div w:id="331101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371165">
          <w:marLeft w:val="0"/>
          <w:marRight w:val="0"/>
          <w:marTop w:val="0"/>
          <w:marBottom w:val="0"/>
          <w:divBdr>
            <w:top w:val="none" w:sz="0" w:space="0" w:color="auto"/>
            <w:left w:val="none" w:sz="0" w:space="0" w:color="auto"/>
            <w:bottom w:val="none" w:sz="0" w:space="0" w:color="auto"/>
            <w:right w:val="none" w:sz="0" w:space="0" w:color="auto"/>
          </w:divBdr>
        </w:div>
        <w:div w:id="926614647">
          <w:marLeft w:val="0"/>
          <w:marRight w:val="0"/>
          <w:marTop w:val="0"/>
          <w:marBottom w:val="0"/>
          <w:divBdr>
            <w:top w:val="none" w:sz="0" w:space="0" w:color="auto"/>
            <w:left w:val="none" w:sz="0" w:space="0" w:color="auto"/>
            <w:bottom w:val="none" w:sz="0" w:space="0" w:color="auto"/>
            <w:right w:val="none" w:sz="0" w:space="0" w:color="auto"/>
          </w:divBdr>
          <w:divsChild>
            <w:div w:id="2041858298">
              <w:marLeft w:val="0"/>
              <w:marRight w:val="0"/>
              <w:marTop w:val="0"/>
              <w:marBottom w:val="0"/>
              <w:divBdr>
                <w:top w:val="none" w:sz="0" w:space="0" w:color="auto"/>
                <w:left w:val="none" w:sz="0" w:space="0" w:color="auto"/>
                <w:bottom w:val="none" w:sz="0" w:space="0" w:color="auto"/>
                <w:right w:val="none" w:sz="0" w:space="0" w:color="auto"/>
              </w:divBdr>
            </w:div>
          </w:divsChild>
        </w:div>
        <w:div w:id="1212109470">
          <w:marLeft w:val="0"/>
          <w:marRight w:val="0"/>
          <w:marTop w:val="0"/>
          <w:marBottom w:val="0"/>
          <w:divBdr>
            <w:top w:val="none" w:sz="0" w:space="0" w:color="auto"/>
            <w:left w:val="none" w:sz="0" w:space="0" w:color="auto"/>
            <w:bottom w:val="none" w:sz="0" w:space="0" w:color="auto"/>
            <w:right w:val="none" w:sz="0" w:space="0" w:color="auto"/>
          </w:divBdr>
          <w:divsChild>
            <w:div w:id="1967004085">
              <w:marLeft w:val="0"/>
              <w:marRight w:val="0"/>
              <w:marTop w:val="0"/>
              <w:marBottom w:val="0"/>
              <w:divBdr>
                <w:top w:val="none" w:sz="0" w:space="0" w:color="auto"/>
                <w:left w:val="none" w:sz="0" w:space="0" w:color="auto"/>
                <w:bottom w:val="none" w:sz="0" w:space="0" w:color="auto"/>
                <w:right w:val="none" w:sz="0" w:space="0" w:color="auto"/>
              </w:divBdr>
            </w:div>
          </w:divsChild>
        </w:div>
        <w:div w:id="1246963681">
          <w:marLeft w:val="0"/>
          <w:marRight w:val="0"/>
          <w:marTop w:val="0"/>
          <w:marBottom w:val="0"/>
          <w:divBdr>
            <w:top w:val="none" w:sz="0" w:space="0" w:color="auto"/>
            <w:left w:val="none" w:sz="0" w:space="0" w:color="auto"/>
            <w:bottom w:val="none" w:sz="0" w:space="0" w:color="auto"/>
            <w:right w:val="none" w:sz="0" w:space="0" w:color="auto"/>
          </w:divBdr>
          <w:divsChild>
            <w:div w:id="1633945309">
              <w:marLeft w:val="0"/>
              <w:marRight w:val="0"/>
              <w:marTop w:val="0"/>
              <w:marBottom w:val="0"/>
              <w:divBdr>
                <w:top w:val="none" w:sz="0" w:space="0" w:color="auto"/>
                <w:left w:val="none" w:sz="0" w:space="0" w:color="auto"/>
                <w:bottom w:val="none" w:sz="0" w:space="0" w:color="auto"/>
                <w:right w:val="none" w:sz="0" w:space="0" w:color="auto"/>
              </w:divBdr>
            </w:div>
          </w:divsChild>
        </w:div>
        <w:div w:id="1426148947">
          <w:marLeft w:val="0"/>
          <w:marRight w:val="0"/>
          <w:marTop w:val="0"/>
          <w:marBottom w:val="0"/>
          <w:divBdr>
            <w:top w:val="none" w:sz="0" w:space="0" w:color="auto"/>
            <w:left w:val="none" w:sz="0" w:space="0" w:color="auto"/>
            <w:bottom w:val="none" w:sz="0" w:space="0" w:color="auto"/>
            <w:right w:val="none" w:sz="0" w:space="0" w:color="auto"/>
          </w:divBdr>
        </w:div>
        <w:div w:id="1471510463">
          <w:marLeft w:val="0"/>
          <w:marRight w:val="0"/>
          <w:marTop w:val="0"/>
          <w:marBottom w:val="0"/>
          <w:divBdr>
            <w:top w:val="none" w:sz="0" w:space="0" w:color="auto"/>
            <w:left w:val="none" w:sz="0" w:space="0" w:color="auto"/>
            <w:bottom w:val="none" w:sz="0" w:space="0" w:color="auto"/>
            <w:right w:val="none" w:sz="0" w:space="0" w:color="auto"/>
          </w:divBdr>
          <w:divsChild>
            <w:div w:id="1420371436">
              <w:marLeft w:val="0"/>
              <w:marRight w:val="0"/>
              <w:marTop w:val="0"/>
              <w:marBottom w:val="0"/>
              <w:divBdr>
                <w:top w:val="none" w:sz="0" w:space="0" w:color="auto"/>
                <w:left w:val="none" w:sz="0" w:space="0" w:color="auto"/>
                <w:bottom w:val="none" w:sz="0" w:space="0" w:color="auto"/>
                <w:right w:val="none" w:sz="0" w:space="0" w:color="auto"/>
              </w:divBdr>
            </w:div>
          </w:divsChild>
        </w:div>
        <w:div w:id="1484128289">
          <w:marLeft w:val="0"/>
          <w:marRight w:val="0"/>
          <w:marTop w:val="0"/>
          <w:marBottom w:val="0"/>
          <w:divBdr>
            <w:top w:val="none" w:sz="0" w:space="0" w:color="auto"/>
            <w:left w:val="none" w:sz="0" w:space="0" w:color="auto"/>
            <w:bottom w:val="none" w:sz="0" w:space="0" w:color="auto"/>
            <w:right w:val="none" w:sz="0" w:space="0" w:color="auto"/>
          </w:divBdr>
        </w:div>
        <w:div w:id="1750080190">
          <w:marLeft w:val="0"/>
          <w:marRight w:val="0"/>
          <w:marTop w:val="0"/>
          <w:marBottom w:val="0"/>
          <w:divBdr>
            <w:top w:val="none" w:sz="0" w:space="0" w:color="auto"/>
            <w:left w:val="none" w:sz="0" w:space="0" w:color="auto"/>
            <w:bottom w:val="none" w:sz="0" w:space="0" w:color="auto"/>
            <w:right w:val="none" w:sz="0" w:space="0" w:color="auto"/>
          </w:divBdr>
        </w:div>
        <w:div w:id="1839615776">
          <w:marLeft w:val="0"/>
          <w:marRight w:val="0"/>
          <w:marTop w:val="0"/>
          <w:marBottom w:val="0"/>
          <w:divBdr>
            <w:top w:val="none" w:sz="0" w:space="0" w:color="auto"/>
            <w:left w:val="none" w:sz="0" w:space="0" w:color="auto"/>
            <w:bottom w:val="none" w:sz="0" w:space="0" w:color="auto"/>
            <w:right w:val="none" w:sz="0" w:space="0" w:color="auto"/>
          </w:divBdr>
          <w:divsChild>
            <w:div w:id="597368266">
              <w:marLeft w:val="0"/>
              <w:marRight w:val="0"/>
              <w:marTop w:val="0"/>
              <w:marBottom w:val="0"/>
              <w:divBdr>
                <w:top w:val="none" w:sz="0" w:space="0" w:color="auto"/>
                <w:left w:val="none" w:sz="0" w:space="0" w:color="auto"/>
                <w:bottom w:val="none" w:sz="0" w:space="0" w:color="auto"/>
                <w:right w:val="none" w:sz="0" w:space="0" w:color="auto"/>
              </w:divBdr>
            </w:div>
          </w:divsChild>
        </w:div>
        <w:div w:id="1929187965">
          <w:marLeft w:val="0"/>
          <w:marRight w:val="0"/>
          <w:marTop w:val="0"/>
          <w:marBottom w:val="0"/>
          <w:divBdr>
            <w:top w:val="none" w:sz="0" w:space="0" w:color="auto"/>
            <w:left w:val="none" w:sz="0" w:space="0" w:color="auto"/>
            <w:bottom w:val="none" w:sz="0" w:space="0" w:color="auto"/>
            <w:right w:val="none" w:sz="0" w:space="0" w:color="auto"/>
          </w:divBdr>
        </w:div>
        <w:div w:id="2053840661">
          <w:marLeft w:val="0"/>
          <w:marRight w:val="0"/>
          <w:marTop w:val="0"/>
          <w:marBottom w:val="0"/>
          <w:divBdr>
            <w:top w:val="none" w:sz="0" w:space="0" w:color="auto"/>
            <w:left w:val="none" w:sz="0" w:space="0" w:color="auto"/>
            <w:bottom w:val="none" w:sz="0" w:space="0" w:color="auto"/>
            <w:right w:val="none" w:sz="0" w:space="0" w:color="auto"/>
          </w:divBdr>
          <w:divsChild>
            <w:div w:id="73284669">
              <w:marLeft w:val="0"/>
              <w:marRight w:val="0"/>
              <w:marTop w:val="0"/>
              <w:marBottom w:val="0"/>
              <w:divBdr>
                <w:top w:val="none" w:sz="0" w:space="0" w:color="auto"/>
                <w:left w:val="none" w:sz="0" w:space="0" w:color="auto"/>
                <w:bottom w:val="none" w:sz="0" w:space="0" w:color="auto"/>
                <w:right w:val="none" w:sz="0" w:space="0" w:color="auto"/>
              </w:divBdr>
            </w:div>
          </w:divsChild>
        </w:div>
        <w:div w:id="2115245415">
          <w:marLeft w:val="0"/>
          <w:marRight w:val="0"/>
          <w:marTop w:val="300"/>
          <w:marBottom w:val="0"/>
          <w:divBdr>
            <w:top w:val="none" w:sz="0" w:space="0" w:color="auto"/>
            <w:left w:val="none" w:sz="0" w:space="0" w:color="auto"/>
            <w:bottom w:val="none" w:sz="0" w:space="0" w:color="auto"/>
            <w:right w:val="none" w:sz="0" w:space="0" w:color="auto"/>
          </w:divBdr>
          <w:divsChild>
            <w:div w:id="834495595">
              <w:marLeft w:val="0"/>
              <w:marRight w:val="0"/>
              <w:marTop w:val="0"/>
              <w:marBottom w:val="0"/>
              <w:divBdr>
                <w:top w:val="none" w:sz="0" w:space="0" w:color="auto"/>
                <w:left w:val="none" w:sz="0" w:space="0" w:color="auto"/>
                <w:bottom w:val="none" w:sz="0" w:space="0" w:color="auto"/>
                <w:right w:val="none" w:sz="0" w:space="0" w:color="auto"/>
              </w:divBdr>
              <w:divsChild>
                <w:div w:id="450131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9804759">
      <w:bodyDiv w:val="1"/>
      <w:marLeft w:val="0"/>
      <w:marRight w:val="0"/>
      <w:marTop w:val="0"/>
      <w:marBottom w:val="0"/>
      <w:divBdr>
        <w:top w:val="none" w:sz="0" w:space="0" w:color="auto"/>
        <w:left w:val="none" w:sz="0" w:space="0" w:color="auto"/>
        <w:bottom w:val="none" w:sz="0" w:space="0" w:color="auto"/>
        <w:right w:val="none" w:sz="0" w:space="0" w:color="auto"/>
      </w:divBdr>
      <w:divsChild>
        <w:div w:id="1147355844">
          <w:marLeft w:val="0"/>
          <w:marRight w:val="0"/>
          <w:marTop w:val="0"/>
          <w:marBottom w:val="0"/>
          <w:divBdr>
            <w:top w:val="none" w:sz="0" w:space="0" w:color="auto"/>
            <w:left w:val="none" w:sz="0" w:space="0" w:color="auto"/>
            <w:bottom w:val="none" w:sz="0" w:space="0" w:color="auto"/>
            <w:right w:val="none" w:sz="0" w:space="0" w:color="auto"/>
          </w:divBdr>
        </w:div>
        <w:div w:id="448864817">
          <w:marLeft w:val="0"/>
          <w:marRight w:val="0"/>
          <w:marTop w:val="0"/>
          <w:marBottom w:val="0"/>
          <w:divBdr>
            <w:top w:val="none" w:sz="0" w:space="0" w:color="auto"/>
            <w:left w:val="none" w:sz="0" w:space="0" w:color="auto"/>
            <w:bottom w:val="none" w:sz="0" w:space="0" w:color="auto"/>
            <w:right w:val="none" w:sz="0" w:space="0" w:color="auto"/>
          </w:divBdr>
          <w:divsChild>
            <w:div w:id="1845827423">
              <w:marLeft w:val="0"/>
              <w:marRight w:val="0"/>
              <w:marTop w:val="0"/>
              <w:marBottom w:val="0"/>
              <w:divBdr>
                <w:top w:val="none" w:sz="0" w:space="0" w:color="auto"/>
                <w:left w:val="none" w:sz="0" w:space="0" w:color="auto"/>
                <w:bottom w:val="none" w:sz="0" w:space="0" w:color="auto"/>
                <w:right w:val="none" w:sz="0" w:space="0" w:color="auto"/>
              </w:divBdr>
            </w:div>
          </w:divsChild>
        </w:div>
        <w:div w:id="1101754279">
          <w:marLeft w:val="0"/>
          <w:marRight w:val="0"/>
          <w:marTop w:val="0"/>
          <w:marBottom w:val="0"/>
          <w:divBdr>
            <w:top w:val="none" w:sz="0" w:space="0" w:color="auto"/>
            <w:left w:val="none" w:sz="0" w:space="0" w:color="auto"/>
            <w:bottom w:val="none" w:sz="0" w:space="0" w:color="auto"/>
            <w:right w:val="none" w:sz="0" w:space="0" w:color="auto"/>
          </w:divBdr>
        </w:div>
        <w:div w:id="882717258">
          <w:marLeft w:val="0"/>
          <w:marRight w:val="0"/>
          <w:marTop w:val="0"/>
          <w:marBottom w:val="0"/>
          <w:divBdr>
            <w:top w:val="none" w:sz="0" w:space="0" w:color="auto"/>
            <w:left w:val="none" w:sz="0" w:space="0" w:color="auto"/>
            <w:bottom w:val="none" w:sz="0" w:space="0" w:color="auto"/>
            <w:right w:val="none" w:sz="0" w:space="0" w:color="auto"/>
          </w:divBdr>
          <w:divsChild>
            <w:div w:id="345521441">
              <w:marLeft w:val="0"/>
              <w:marRight w:val="0"/>
              <w:marTop w:val="0"/>
              <w:marBottom w:val="0"/>
              <w:divBdr>
                <w:top w:val="none" w:sz="0" w:space="0" w:color="auto"/>
                <w:left w:val="none" w:sz="0" w:space="0" w:color="auto"/>
                <w:bottom w:val="none" w:sz="0" w:space="0" w:color="auto"/>
                <w:right w:val="none" w:sz="0" w:space="0" w:color="auto"/>
              </w:divBdr>
            </w:div>
          </w:divsChild>
        </w:div>
        <w:div w:id="1695113810">
          <w:marLeft w:val="0"/>
          <w:marRight w:val="0"/>
          <w:marTop w:val="0"/>
          <w:marBottom w:val="0"/>
          <w:divBdr>
            <w:top w:val="none" w:sz="0" w:space="0" w:color="auto"/>
            <w:left w:val="none" w:sz="0" w:space="0" w:color="auto"/>
            <w:bottom w:val="none" w:sz="0" w:space="0" w:color="auto"/>
            <w:right w:val="none" w:sz="0" w:space="0" w:color="auto"/>
          </w:divBdr>
        </w:div>
        <w:div w:id="1257254492">
          <w:marLeft w:val="0"/>
          <w:marRight w:val="0"/>
          <w:marTop w:val="0"/>
          <w:marBottom w:val="0"/>
          <w:divBdr>
            <w:top w:val="none" w:sz="0" w:space="0" w:color="auto"/>
            <w:left w:val="none" w:sz="0" w:space="0" w:color="auto"/>
            <w:bottom w:val="none" w:sz="0" w:space="0" w:color="auto"/>
            <w:right w:val="none" w:sz="0" w:space="0" w:color="auto"/>
          </w:divBdr>
          <w:divsChild>
            <w:div w:id="414477151">
              <w:marLeft w:val="0"/>
              <w:marRight w:val="0"/>
              <w:marTop w:val="0"/>
              <w:marBottom w:val="0"/>
              <w:divBdr>
                <w:top w:val="none" w:sz="0" w:space="0" w:color="auto"/>
                <w:left w:val="none" w:sz="0" w:space="0" w:color="auto"/>
                <w:bottom w:val="none" w:sz="0" w:space="0" w:color="auto"/>
                <w:right w:val="none" w:sz="0" w:space="0" w:color="auto"/>
              </w:divBdr>
            </w:div>
          </w:divsChild>
        </w:div>
        <w:div w:id="496532008">
          <w:marLeft w:val="0"/>
          <w:marRight w:val="0"/>
          <w:marTop w:val="0"/>
          <w:marBottom w:val="0"/>
          <w:divBdr>
            <w:top w:val="none" w:sz="0" w:space="0" w:color="auto"/>
            <w:left w:val="none" w:sz="0" w:space="0" w:color="auto"/>
            <w:bottom w:val="none" w:sz="0" w:space="0" w:color="auto"/>
            <w:right w:val="none" w:sz="0" w:space="0" w:color="auto"/>
          </w:divBdr>
        </w:div>
        <w:div w:id="503127681">
          <w:marLeft w:val="0"/>
          <w:marRight w:val="0"/>
          <w:marTop w:val="0"/>
          <w:marBottom w:val="0"/>
          <w:divBdr>
            <w:top w:val="none" w:sz="0" w:space="0" w:color="auto"/>
            <w:left w:val="none" w:sz="0" w:space="0" w:color="auto"/>
            <w:bottom w:val="none" w:sz="0" w:space="0" w:color="auto"/>
            <w:right w:val="none" w:sz="0" w:space="0" w:color="auto"/>
          </w:divBdr>
          <w:divsChild>
            <w:div w:id="2125228574">
              <w:marLeft w:val="0"/>
              <w:marRight w:val="0"/>
              <w:marTop w:val="0"/>
              <w:marBottom w:val="0"/>
              <w:divBdr>
                <w:top w:val="none" w:sz="0" w:space="0" w:color="auto"/>
                <w:left w:val="none" w:sz="0" w:space="0" w:color="auto"/>
                <w:bottom w:val="none" w:sz="0" w:space="0" w:color="auto"/>
                <w:right w:val="none" w:sz="0" w:space="0" w:color="auto"/>
              </w:divBdr>
            </w:div>
          </w:divsChild>
        </w:div>
        <w:div w:id="1376388152">
          <w:marLeft w:val="0"/>
          <w:marRight w:val="0"/>
          <w:marTop w:val="0"/>
          <w:marBottom w:val="0"/>
          <w:divBdr>
            <w:top w:val="none" w:sz="0" w:space="0" w:color="auto"/>
            <w:left w:val="none" w:sz="0" w:space="0" w:color="auto"/>
            <w:bottom w:val="none" w:sz="0" w:space="0" w:color="auto"/>
            <w:right w:val="none" w:sz="0" w:space="0" w:color="auto"/>
          </w:divBdr>
        </w:div>
        <w:div w:id="56588225">
          <w:marLeft w:val="0"/>
          <w:marRight w:val="0"/>
          <w:marTop w:val="0"/>
          <w:marBottom w:val="0"/>
          <w:divBdr>
            <w:top w:val="none" w:sz="0" w:space="0" w:color="auto"/>
            <w:left w:val="none" w:sz="0" w:space="0" w:color="auto"/>
            <w:bottom w:val="none" w:sz="0" w:space="0" w:color="auto"/>
            <w:right w:val="none" w:sz="0" w:space="0" w:color="auto"/>
          </w:divBdr>
          <w:divsChild>
            <w:div w:id="1377007748">
              <w:marLeft w:val="0"/>
              <w:marRight w:val="0"/>
              <w:marTop w:val="0"/>
              <w:marBottom w:val="0"/>
              <w:divBdr>
                <w:top w:val="none" w:sz="0" w:space="0" w:color="auto"/>
                <w:left w:val="none" w:sz="0" w:space="0" w:color="auto"/>
                <w:bottom w:val="none" w:sz="0" w:space="0" w:color="auto"/>
                <w:right w:val="none" w:sz="0" w:space="0" w:color="auto"/>
              </w:divBdr>
            </w:div>
          </w:divsChild>
        </w:div>
        <w:div w:id="1346596212">
          <w:marLeft w:val="0"/>
          <w:marRight w:val="0"/>
          <w:marTop w:val="0"/>
          <w:marBottom w:val="0"/>
          <w:divBdr>
            <w:top w:val="none" w:sz="0" w:space="0" w:color="auto"/>
            <w:left w:val="none" w:sz="0" w:space="0" w:color="auto"/>
            <w:bottom w:val="none" w:sz="0" w:space="0" w:color="auto"/>
            <w:right w:val="none" w:sz="0" w:space="0" w:color="auto"/>
          </w:divBdr>
        </w:div>
        <w:div w:id="723677674">
          <w:marLeft w:val="0"/>
          <w:marRight w:val="0"/>
          <w:marTop w:val="0"/>
          <w:marBottom w:val="0"/>
          <w:divBdr>
            <w:top w:val="none" w:sz="0" w:space="0" w:color="auto"/>
            <w:left w:val="none" w:sz="0" w:space="0" w:color="auto"/>
            <w:bottom w:val="none" w:sz="0" w:space="0" w:color="auto"/>
            <w:right w:val="none" w:sz="0" w:space="0" w:color="auto"/>
          </w:divBdr>
          <w:divsChild>
            <w:div w:id="596525318">
              <w:marLeft w:val="0"/>
              <w:marRight w:val="0"/>
              <w:marTop w:val="0"/>
              <w:marBottom w:val="0"/>
              <w:divBdr>
                <w:top w:val="none" w:sz="0" w:space="0" w:color="auto"/>
                <w:left w:val="none" w:sz="0" w:space="0" w:color="auto"/>
                <w:bottom w:val="none" w:sz="0" w:space="0" w:color="auto"/>
                <w:right w:val="none" w:sz="0" w:space="0" w:color="auto"/>
              </w:divBdr>
            </w:div>
          </w:divsChild>
        </w:div>
        <w:div w:id="1509100386">
          <w:marLeft w:val="0"/>
          <w:marRight w:val="0"/>
          <w:marTop w:val="0"/>
          <w:marBottom w:val="0"/>
          <w:divBdr>
            <w:top w:val="none" w:sz="0" w:space="0" w:color="auto"/>
            <w:left w:val="none" w:sz="0" w:space="0" w:color="auto"/>
            <w:bottom w:val="none" w:sz="0" w:space="0" w:color="auto"/>
            <w:right w:val="none" w:sz="0" w:space="0" w:color="auto"/>
          </w:divBdr>
        </w:div>
        <w:div w:id="575556985">
          <w:marLeft w:val="0"/>
          <w:marRight w:val="0"/>
          <w:marTop w:val="0"/>
          <w:marBottom w:val="0"/>
          <w:divBdr>
            <w:top w:val="none" w:sz="0" w:space="0" w:color="auto"/>
            <w:left w:val="none" w:sz="0" w:space="0" w:color="auto"/>
            <w:bottom w:val="none" w:sz="0" w:space="0" w:color="auto"/>
            <w:right w:val="none" w:sz="0" w:space="0" w:color="auto"/>
          </w:divBdr>
          <w:divsChild>
            <w:div w:id="1171487260">
              <w:marLeft w:val="0"/>
              <w:marRight w:val="0"/>
              <w:marTop w:val="0"/>
              <w:marBottom w:val="0"/>
              <w:divBdr>
                <w:top w:val="none" w:sz="0" w:space="0" w:color="auto"/>
                <w:left w:val="none" w:sz="0" w:space="0" w:color="auto"/>
                <w:bottom w:val="none" w:sz="0" w:space="0" w:color="auto"/>
                <w:right w:val="none" w:sz="0" w:space="0" w:color="auto"/>
              </w:divBdr>
            </w:div>
          </w:divsChild>
        </w:div>
        <w:div w:id="956521474">
          <w:marLeft w:val="0"/>
          <w:marRight w:val="0"/>
          <w:marTop w:val="300"/>
          <w:marBottom w:val="0"/>
          <w:divBdr>
            <w:top w:val="none" w:sz="0" w:space="0" w:color="auto"/>
            <w:left w:val="none" w:sz="0" w:space="0" w:color="auto"/>
            <w:bottom w:val="none" w:sz="0" w:space="0" w:color="auto"/>
            <w:right w:val="none" w:sz="0" w:space="0" w:color="auto"/>
          </w:divBdr>
          <w:divsChild>
            <w:div w:id="982852795">
              <w:marLeft w:val="0"/>
              <w:marRight w:val="0"/>
              <w:marTop w:val="0"/>
              <w:marBottom w:val="0"/>
              <w:divBdr>
                <w:top w:val="none" w:sz="0" w:space="0" w:color="auto"/>
                <w:left w:val="none" w:sz="0" w:space="0" w:color="auto"/>
                <w:bottom w:val="none" w:sz="0" w:space="0" w:color="auto"/>
                <w:right w:val="none" w:sz="0" w:space="0" w:color="auto"/>
              </w:divBdr>
              <w:divsChild>
                <w:div w:id="825049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5853947">
          <w:marLeft w:val="0"/>
          <w:marRight w:val="0"/>
          <w:marTop w:val="300"/>
          <w:marBottom w:val="0"/>
          <w:divBdr>
            <w:top w:val="none" w:sz="0" w:space="0" w:color="auto"/>
            <w:left w:val="none" w:sz="0" w:space="0" w:color="auto"/>
            <w:bottom w:val="none" w:sz="0" w:space="0" w:color="auto"/>
            <w:right w:val="none" w:sz="0" w:space="0" w:color="auto"/>
          </w:divBdr>
          <w:divsChild>
            <w:div w:id="439957503">
              <w:marLeft w:val="0"/>
              <w:marRight w:val="0"/>
              <w:marTop w:val="0"/>
              <w:marBottom w:val="0"/>
              <w:divBdr>
                <w:top w:val="none" w:sz="0" w:space="0" w:color="auto"/>
                <w:left w:val="none" w:sz="0" w:space="0" w:color="auto"/>
                <w:bottom w:val="none" w:sz="0" w:space="0" w:color="auto"/>
                <w:right w:val="none" w:sz="0" w:space="0" w:color="auto"/>
              </w:divBdr>
              <w:divsChild>
                <w:div w:id="1481382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9709612">
          <w:marLeft w:val="0"/>
          <w:marRight w:val="0"/>
          <w:marTop w:val="300"/>
          <w:marBottom w:val="0"/>
          <w:divBdr>
            <w:top w:val="none" w:sz="0" w:space="0" w:color="auto"/>
            <w:left w:val="none" w:sz="0" w:space="0" w:color="auto"/>
            <w:bottom w:val="none" w:sz="0" w:space="0" w:color="auto"/>
            <w:right w:val="none" w:sz="0" w:space="0" w:color="auto"/>
          </w:divBdr>
          <w:divsChild>
            <w:div w:id="1523208806">
              <w:marLeft w:val="0"/>
              <w:marRight w:val="0"/>
              <w:marTop w:val="0"/>
              <w:marBottom w:val="0"/>
              <w:divBdr>
                <w:top w:val="none" w:sz="0" w:space="0" w:color="auto"/>
                <w:left w:val="none" w:sz="0" w:space="0" w:color="auto"/>
                <w:bottom w:val="none" w:sz="0" w:space="0" w:color="auto"/>
                <w:right w:val="none" w:sz="0" w:space="0" w:color="auto"/>
              </w:divBdr>
              <w:divsChild>
                <w:div w:id="952443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723285">
          <w:marLeft w:val="0"/>
          <w:marRight w:val="0"/>
          <w:marTop w:val="300"/>
          <w:marBottom w:val="0"/>
          <w:divBdr>
            <w:top w:val="none" w:sz="0" w:space="0" w:color="auto"/>
            <w:left w:val="none" w:sz="0" w:space="0" w:color="auto"/>
            <w:bottom w:val="none" w:sz="0" w:space="0" w:color="auto"/>
            <w:right w:val="none" w:sz="0" w:space="0" w:color="auto"/>
          </w:divBdr>
          <w:divsChild>
            <w:div w:id="971982356">
              <w:marLeft w:val="0"/>
              <w:marRight w:val="0"/>
              <w:marTop w:val="0"/>
              <w:marBottom w:val="0"/>
              <w:divBdr>
                <w:top w:val="none" w:sz="0" w:space="0" w:color="auto"/>
                <w:left w:val="none" w:sz="0" w:space="0" w:color="auto"/>
                <w:bottom w:val="none" w:sz="0" w:space="0" w:color="auto"/>
                <w:right w:val="none" w:sz="0" w:space="0" w:color="auto"/>
              </w:divBdr>
              <w:divsChild>
                <w:div w:id="1604147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0920868">
      <w:bodyDiv w:val="1"/>
      <w:marLeft w:val="0"/>
      <w:marRight w:val="0"/>
      <w:marTop w:val="0"/>
      <w:marBottom w:val="0"/>
      <w:divBdr>
        <w:top w:val="none" w:sz="0" w:space="0" w:color="auto"/>
        <w:left w:val="none" w:sz="0" w:space="0" w:color="auto"/>
        <w:bottom w:val="none" w:sz="0" w:space="0" w:color="auto"/>
        <w:right w:val="none" w:sz="0" w:space="0" w:color="auto"/>
      </w:divBdr>
      <w:divsChild>
        <w:div w:id="449210175">
          <w:marLeft w:val="0"/>
          <w:marRight w:val="0"/>
          <w:marTop w:val="0"/>
          <w:marBottom w:val="0"/>
          <w:divBdr>
            <w:top w:val="none" w:sz="0" w:space="0" w:color="auto"/>
            <w:left w:val="none" w:sz="0" w:space="0" w:color="auto"/>
            <w:bottom w:val="none" w:sz="0" w:space="0" w:color="auto"/>
            <w:right w:val="none" w:sz="0" w:space="0" w:color="auto"/>
          </w:divBdr>
        </w:div>
        <w:div w:id="855921174">
          <w:marLeft w:val="0"/>
          <w:marRight w:val="0"/>
          <w:marTop w:val="0"/>
          <w:marBottom w:val="0"/>
          <w:divBdr>
            <w:top w:val="none" w:sz="0" w:space="0" w:color="auto"/>
            <w:left w:val="none" w:sz="0" w:space="0" w:color="auto"/>
            <w:bottom w:val="none" w:sz="0" w:space="0" w:color="auto"/>
            <w:right w:val="none" w:sz="0" w:space="0" w:color="auto"/>
          </w:divBdr>
          <w:divsChild>
            <w:div w:id="283855101">
              <w:marLeft w:val="0"/>
              <w:marRight w:val="0"/>
              <w:marTop w:val="0"/>
              <w:marBottom w:val="0"/>
              <w:divBdr>
                <w:top w:val="none" w:sz="0" w:space="0" w:color="auto"/>
                <w:left w:val="none" w:sz="0" w:space="0" w:color="auto"/>
                <w:bottom w:val="none" w:sz="0" w:space="0" w:color="auto"/>
                <w:right w:val="none" w:sz="0" w:space="0" w:color="auto"/>
              </w:divBdr>
            </w:div>
          </w:divsChild>
        </w:div>
        <w:div w:id="777213087">
          <w:marLeft w:val="0"/>
          <w:marRight w:val="0"/>
          <w:marTop w:val="0"/>
          <w:marBottom w:val="0"/>
          <w:divBdr>
            <w:top w:val="none" w:sz="0" w:space="0" w:color="auto"/>
            <w:left w:val="none" w:sz="0" w:space="0" w:color="auto"/>
            <w:bottom w:val="none" w:sz="0" w:space="0" w:color="auto"/>
            <w:right w:val="none" w:sz="0" w:space="0" w:color="auto"/>
          </w:divBdr>
        </w:div>
        <w:div w:id="1863779373">
          <w:marLeft w:val="0"/>
          <w:marRight w:val="0"/>
          <w:marTop w:val="0"/>
          <w:marBottom w:val="0"/>
          <w:divBdr>
            <w:top w:val="none" w:sz="0" w:space="0" w:color="auto"/>
            <w:left w:val="none" w:sz="0" w:space="0" w:color="auto"/>
            <w:bottom w:val="none" w:sz="0" w:space="0" w:color="auto"/>
            <w:right w:val="none" w:sz="0" w:space="0" w:color="auto"/>
          </w:divBdr>
          <w:divsChild>
            <w:div w:id="40638208">
              <w:marLeft w:val="0"/>
              <w:marRight w:val="0"/>
              <w:marTop w:val="0"/>
              <w:marBottom w:val="0"/>
              <w:divBdr>
                <w:top w:val="none" w:sz="0" w:space="0" w:color="auto"/>
                <w:left w:val="none" w:sz="0" w:space="0" w:color="auto"/>
                <w:bottom w:val="none" w:sz="0" w:space="0" w:color="auto"/>
                <w:right w:val="none" w:sz="0" w:space="0" w:color="auto"/>
              </w:divBdr>
            </w:div>
          </w:divsChild>
        </w:div>
        <w:div w:id="1100370537">
          <w:marLeft w:val="0"/>
          <w:marRight w:val="0"/>
          <w:marTop w:val="0"/>
          <w:marBottom w:val="0"/>
          <w:divBdr>
            <w:top w:val="none" w:sz="0" w:space="0" w:color="auto"/>
            <w:left w:val="none" w:sz="0" w:space="0" w:color="auto"/>
            <w:bottom w:val="none" w:sz="0" w:space="0" w:color="auto"/>
            <w:right w:val="none" w:sz="0" w:space="0" w:color="auto"/>
          </w:divBdr>
        </w:div>
        <w:div w:id="2028633275">
          <w:marLeft w:val="0"/>
          <w:marRight w:val="0"/>
          <w:marTop w:val="0"/>
          <w:marBottom w:val="0"/>
          <w:divBdr>
            <w:top w:val="none" w:sz="0" w:space="0" w:color="auto"/>
            <w:left w:val="none" w:sz="0" w:space="0" w:color="auto"/>
            <w:bottom w:val="none" w:sz="0" w:space="0" w:color="auto"/>
            <w:right w:val="none" w:sz="0" w:space="0" w:color="auto"/>
          </w:divBdr>
          <w:divsChild>
            <w:div w:id="614141042">
              <w:marLeft w:val="0"/>
              <w:marRight w:val="0"/>
              <w:marTop w:val="0"/>
              <w:marBottom w:val="0"/>
              <w:divBdr>
                <w:top w:val="none" w:sz="0" w:space="0" w:color="auto"/>
                <w:left w:val="none" w:sz="0" w:space="0" w:color="auto"/>
                <w:bottom w:val="none" w:sz="0" w:space="0" w:color="auto"/>
                <w:right w:val="none" w:sz="0" w:space="0" w:color="auto"/>
              </w:divBdr>
            </w:div>
          </w:divsChild>
        </w:div>
        <w:div w:id="1185635502">
          <w:marLeft w:val="0"/>
          <w:marRight w:val="0"/>
          <w:marTop w:val="0"/>
          <w:marBottom w:val="0"/>
          <w:divBdr>
            <w:top w:val="none" w:sz="0" w:space="0" w:color="auto"/>
            <w:left w:val="none" w:sz="0" w:space="0" w:color="auto"/>
            <w:bottom w:val="none" w:sz="0" w:space="0" w:color="auto"/>
            <w:right w:val="none" w:sz="0" w:space="0" w:color="auto"/>
          </w:divBdr>
        </w:div>
        <w:div w:id="1707289796">
          <w:marLeft w:val="0"/>
          <w:marRight w:val="0"/>
          <w:marTop w:val="0"/>
          <w:marBottom w:val="0"/>
          <w:divBdr>
            <w:top w:val="none" w:sz="0" w:space="0" w:color="auto"/>
            <w:left w:val="none" w:sz="0" w:space="0" w:color="auto"/>
            <w:bottom w:val="none" w:sz="0" w:space="0" w:color="auto"/>
            <w:right w:val="none" w:sz="0" w:space="0" w:color="auto"/>
          </w:divBdr>
          <w:divsChild>
            <w:div w:id="682902112">
              <w:marLeft w:val="0"/>
              <w:marRight w:val="0"/>
              <w:marTop w:val="0"/>
              <w:marBottom w:val="0"/>
              <w:divBdr>
                <w:top w:val="none" w:sz="0" w:space="0" w:color="auto"/>
                <w:left w:val="none" w:sz="0" w:space="0" w:color="auto"/>
                <w:bottom w:val="none" w:sz="0" w:space="0" w:color="auto"/>
                <w:right w:val="none" w:sz="0" w:space="0" w:color="auto"/>
              </w:divBdr>
            </w:div>
          </w:divsChild>
        </w:div>
        <w:div w:id="2030326004">
          <w:marLeft w:val="0"/>
          <w:marRight w:val="0"/>
          <w:marTop w:val="0"/>
          <w:marBottom w:val="0"/>
          <w:divBdr>
            <w:top w:val="none" w:sz="0" w:space="0" w:color="auto"/>
            <w:left w:val="none" w:sz="0" w:space="0" w:color="auto"/>
            <w:bottom w:val="none" w:sz="0" w:space="0" w:color="auto"/>
            <w:right w:val="none" w:sz="0" w:space="0" w:color="auto"/>
          </w:divBdr>
        </w:div>
        <w:div w:id="423889664">
          <w:marLeft w:val="0"/>
          <w:marRight w:val="0"/>
          <w:marTop w:val="0"/>
          <w:marBottom w:val="0"/>
          <w:divBdr>
            <w:top w:val="none" w:sz="0" w:space="0" w:color="auto"/>
            <w:left w:val="none" w:sz="0" w:space="0" w:color="auto"/>
            <w:bottom w:val="none" w:sz="0" w:space="0" w:color="auto"/>
            <w:right w:val="none" w:sz="0" w:space="0" w:color="auto"/>
          </w:divBdr>
          <w:divsChild>
            <w:div w:id="798300282">
              <w:marLeft w:val="0"/>
              <w:marRight w:val="0"/>
              <w:marTop w:val="0"/>
              <w:marBottom w:val="0"/>
              <w:divBdr>
                <w:top w:val="none" w:sz="0" w:space="0" w:color="auto"/>
                <w:left w:val="none" w:sz="0" w:space="0" w:color="auto"/>
                <w:bottom w:val="none" w:sz="0" w:space="0" w:color="auto"/>
                <w:right w:val="none" w:sz="0" w:space="0" w:color="auto"/>
              </w:divBdr>
            </w:div>
          </w:divsChild>
        </w:div>
        <w:div w:id="130489257">
          <w:marLeft w:val="0"/>
          <w:marRight w:val="0"/>
          <w:marTop w:val="0"/>
          <w:marBottom w:val="0"/>
          <w:divBdr>
            <w:top w:val="none" w:sz="0" w:space="0" w:color="auto"/>
            <w:left w:val="none" w:sz="0" w:space="0" w:color="auto"/>
            <w:bottom w:val="none" w:sz="0" w:space="0" w:color="auto"/>
            <w:right w:val="none" w:sz="0" w:space="0" w:color="auto"/>
          </w:divBdr>
        </w:div>
        <w:div w:id="2040352696">
          <w:marLeft w:val="0"/>
          <w:marRight w:val="0"/>
          <w:marTop w:val="0"/>
          <w:marBottom w:val="0"/>
          <w:divBdr>
            <w:top w:val="none" w:sz="0" w:space="0" w:color="auto"/>
            <w:left w:val="none" w:sz="0" w:space="0" w:color="auto"/>
            <w:bottom w:val="none" w:sz="0" w:space="0" w:color="auto"/>
            <w:right w:val="none" w:sz="0" w:space="0" w:color="auto"/>
          </w:divBdr>
          <w:divsChild>
            <w:div w:id="696272877">
              <w:marLeft w:val="0"/>
              <w:marRight w:val="0"/>
              <w:marTop w:val="0"/>
              <w:marBottom w:val="0"/>
              <w:divBdr>
                <w:top w:val="none" w:sz="0" w:space="0" w:color="auto"/>
                <w:left w:val="none" w:sz="0" w:space="0" w:color="auto"/>
                <w:bottom w:val="none" w:sz="0" w:space="0" w:color="auto"/>
                <w:right w:val="none" w:sz="0" w:space="0" w:color="auto"/>
              </w:divBdr>
            </w:div>
          </w:divsChild>
        </w:div>
        <w:div w:id="2011327660">
          <w:marLeft w:val="0"/>
          <w:marRight w:val="0"/>
          <w:marTop w:val="0"/>
          <w:marBottom w:val="0"/>
          <w:divBdr>
            <w:top w:val="none" w:sz="0" w:space="0" w:color="auto"/>
            <w:left w:val="none" w:sz="0" w:space="0" w:color="auto"/>
            <w:bottom w:val="none" w:sz="0" w:space="0" w:color="auto"/>
            <w:right w:val="none" w:sz="0" w:space="0" w:color="auto"/>
          </w:divBdr>
        </w:div>
        <w:div w:id="1400598283">
          <w:marLeft w:val="0"/>
          <w:marRight w:val="0"/>
          <w:marTop w:val="0"/>
          <w:marBottom w:val="0"/>
          <w:divBdr>
            <w:top w:val="none" w:sz="0" w:space="0" w:color="auto"/>
            <w:left w:val="none" w:sz="0" w:space="0" w:color="auto"/>
            <w:bottom w:val="none" w:sz="0" w:space="0" w:color="auto"/>
            <w:right w:val="none" w:sz="0" w:space="0" w:color="auto"/>
          </w:divBdr>
          <w:divsChild>
            <w:div w:id="551817836">
              <w:marLeft w:val="0"/>
              <w:marRight w:val="0"/>
              <w:marTop w:val="0"/>
              <w:marBottom w:val="0"/>
              <w:divBdr>
                <w:top w:val="none" w:sz="0" w:space="0" w:color="auto"/>
                <w:left w:val="none" w:sz="0" w:space="0" w:color="auto"/>
                <w:bottom w:val="none" w:sz="0" w:space="0" w:color="auto"/>
                <w:right w:val="none" w:sz="0" w:space="0" w:color="auto"/>
              </w:divBdr>
            </w:div>
          </w:divsChild>
        </w:div>
        <w:div w:id="1328482585">
          <w:marLeft w:val="0"/>
          <w:marRight w:val="0"/>
          <w:marTop w:val="300"/>
          <w:marBottom w:val="0"/>
          <w:divBdr>
            <w:top w:val="none" w:sz="0" w:space="0" w:color="auto"/>
            <w:left w:val="none" w:sz="0" w:space="0" w:color="auto"/>
            <w:bottom w:val="none" w:sz="0" w:space="0" w:color="auto"/>
            <w:right w:val="none" w:sz="0" w:space="0" w:color="auto"/>
          </w:divBdr>
          <w:divsChild>
            <w:div w:id="1311473001">
              <w:marLeft w:val="0"/>
              <w:marRight w:val="0"/>
              <w:marTop w:val="0"/>
              <w:marBottom w:val="0"/>
              <w:divBdr>
                <w:top w:val="none" w:sz="0" w:space="0" w:color="auto"/>
                <w:left w:val="none" w:sz="0" w:space="0" w:color="auto"/>
                <w:bottom w:val="none" w:sz="0" w:space="0" w:color="auto"/>
                <w:right w:val="none" w:sz="0" w:space="0" w:color="auto"/>
              </w:divBdr>
              <w:divsChild>
                <w:div w:id="651370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544713">
          <w:marLeft w:val="0"/>
          <w:marRight w:val="0"/>
          <w:marTop w:val="300"/>
          <w:marBottom w:val="0"/>
          <w:divBdr>
            <w:top w:val="none" w:sz="0" w:space="0" w:color="auto"/>
            <w:left w:val="none" w:sz="0" w:space="0" w:color="auto"/>
            <w:bottom w:val="none" w:sz="0" w:space="0" w:color="auto"/>
            <w:right w:val="none" w:sz="0" w:space="0" w:color="auto"/>
          </w:divBdr>
          <w:divsChild>
            <w:div w:id="1681540835">
              <w:marLeft w:val="0"/>
              <w:marRight w:val="0"/>
              <w:marTop w:val="0"/>
              <w:marBottom w:val="0"/>
              <w:divBdr>
                <w:top w:val="none" w:sz="0" w:space="0" w:color="auto"/>
                <w:left w:val="none" w:sz="0" w:space="0" w:color="auto"/>
                <w:bottom w:val="none" w:sz="0" w:space="0" w:color="auto"/>
                <w:right w:val="none" w:sz="0" w:space="0" w:color="auto"/>
              </w:divBdr>
              <w:divsChild>
                <w:div w:id="2145615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543865">
          <w:marLeft w:val="0"/>
          <w:marRight w:val="0"/>
          <w:marTop w:val="300"/>
          <w:marBottom w:val="0"/>
          <w:divBdr>
            <w:top w:val="none" w:sz="0" w:space="0" w:color="auto"/>
            <w:left w:val="none" w:sz="0" w:space="0" w:color="auto"/>
            <w:bottom w:val="none" w:sz="0" w:space="0" w:color="auto"/>
            <w:right w:val="none" w:sz="0" w:space="0" w:color="auto"/>
          </w:divBdr>
          <w:divsChild>
            <w:div w:id="112943362">
              <w:marLeft w:val="0"/>
              <w:marRight w:val="0"/>
              <w:marTop w:val="0"/>
              <w:marBottom w:val="0"/>
              <w:divBdr>
                <w:top w:val="none" w:sz="0" w:space="0" w:color="auto"/>
                <w:left w:val="none" w:sz="0" w:space="0" w:color="auto"/>
                <w:bottom w:val="none" w:sz="0" w:space="0" w:color="auto"/>
                <w:right w:val="none" w:sz="0" w:space="0" w:color="auto"/>
              </w:divBdr>
              <w:divsChild>
                <w:div w:id="864753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611527">
          <w:marLeft w:val="0"/>
          <w:marRight w:val="0"/>
          <w:marTop w:val="300"/>
          <w:marBottom w:val="0"/>
          <w:divBdr>
            <w:top w:val="none" w:sz="0" w:space="0" w:color="auto"/>
            <w:left w:val="none" w:sz="0" w:space="0" w:color="auto"/>
            <w:bottom w:val="none" w:sz="0" w:space="0" w:color="auto"/>
            <w:right w:val="none" w:sz="0" w:space="0" w:color="auto"/>
          </w:divBdr>
          <w:divsChild>
            <w:div w:id="791941997">
              <w:marLeft w:val="0"/>
              <w:marRight w:val="0"/>
              <w:marTop w:val="0"/>
              <w:marBottom w:val="0"/>
              <w:divBdr>
                <w:top w:val="none" w:sz="0" w:space="0" w:color="auto"/>
                <w:left w:val="none" w:sz="0" w:space="0" w:color="auto"/>
                <w:bottom w:val="none" w:sz="0" w:space="0" w:color="auto"/>
                <w:right w:val="none" w:sz="0" w:space="0" w:color="auto"/>
              </w:divBdr>
              <w:divsChild>
                <w:div w:id="1886672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3884781">
      <w:bodyDiv w:val="1"/>
      <w:marLeft w:val="0"/>
      <w:marRight w:val="0"/>
      <w:marTop w:val="0"/>
      <w:marBottom w:val="0"/>
      <w:divBdr>
        <w:top w:val="none" w:sz="0" w:space="0" w:color="auto"/>
        <w:left w:val="none" w:sz="0" w:space="0" w:color="auto"/>
        <w:bottom w:val="none" w:sz="0" w:space="0" w:color="auto"/>
        <w:right w:val="none" w:sz="0" w:space="0" w:color="auto"/>
      </w:divBdr>
      <w:divsChild>
        <w:div w:id="49698062">
          <w:marLeft w:val="0"/>
          <w:marRight w:val="0"/>
          <w:marTop w:val="0"/>
          <w:marBottom w:val="0"/>
          <w:divBdr>
            <w:top w:val="none" w:sz="0" w:space="0" w:color="auto"/>
            <w:left w:val="none" w:sz="0" w:space="0" w:color="auto"/>
            <w:bottom w:val="none" w:sz="0" w:space="0" w:color="auto"/>
            <w:right w:val="none" w:sz="0" w:space="0" w:color="auto"/>
          </w:divBdr>
          <w:divsChild>
            <w:div w:id="689994437">
              <w:marLeft w:val="0"/>
              <w:marRight w:val="0"/>
              <w:marTop w:val="0"/>
              <w:marBottom w:val="0"/>
              <w:divBdr>
                <w:top w:val="none" w:sz="0" w:space="0" w:color="auto"/>
                <w:left w:val="none" w:sz="0" w:space="0" w:color="auto"/>
                <w:bottom w:val="none" w:sz="0" w:space="0" w:color="auto"/>
                <w:right w:val="none" w:sz="0" w:space="0" w:color="auto"/>
              </w:divBdr>
            </w:div>
          </w:divsChild>
        </w:div>
        <w:div w:id="101388661">
          <w:marLeft w:val="0"/>
          <w:marRight w:val="0"/>
          <w:marTop w:val="300"/>
          <w:marBottom w:val="0"/>
          <w:divBdr>
            <w:top w:val="none" w:sz="0" w:space="0" w:color="auto"/>
            <w:left w:val="none" w:sz="0" w:space="0" w:color="auto"/>
            <w:bottom w:val="none" w:sz="0" w:space="0" w:color="auto"/>
            <w:right w:val="none" w:sz="0" w:space="0" w:color="auto"/>
          </w:divBdr>
          <w:divsChild>
            <w:div w:id="2020816052">
              <w:marLeft w:val="0"/>
              <w:marRight w:val="0"/>
              <w:marTop w:val="0"/>
              <w:marBottom w:val="0"/>
              <w:divBdr>
                <w:top w:val="none" w:sz="0" w:space="0" w:color="auto"/>
                <w:left w:val="none" w:sz="0" w:space="0" w:color="auto"/>
                <w:bottom w:val="none" w:sz="0" w:space="0" w:color="auto"/>
                <w:right w:val="none" w:sz="0" w:space="0" w:color="auto"/>
              </w:divBdr>
              <w:divsChild>
                <w:div w:id="456724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5151073">
          <w:marLeft w:val="0"/>
          <w:marRight w:val="0"/>
          <w:marTop w:val="300"/>
          <w:marBottom w:val="0"/>
          <w:divBdr>
            <w:top w:val="none" w:sz="0" w:space="0" w:color="auto"/>
            <w:left w:val="none" w:sz="0" w:space="0" w:color="auto"/>
            <w:bottom w:val="none" w:sz="0" w:space="0" w:color="auto"/>
            <w:right w:val="none" w:sz="0" w:space="0" w:color="auto"/>
          </w:divBdr>
          <w:divsChild>
            <w:div w:id="938176190">
              <w:marLeft w:val="0"/>
              <w:marRight w:val="0"/>
              <w:marTop w:val="0"/>
              <w:marBottom w:val="0"/>
              <w:divBdr>
                <w:top w:val="none" w:sz="0" w:space="0" w:color="auto"/>
                <w:left w:val="none" w:sz="0" w:space="0" w:color="auto"/>
                <w:bottom w:val="none" w:sz="0" w:space="0" w:color="auto"/>
                <w:right w:val="none" w:sz="0" w:space="0" w:color="auto"/>
              </w:divBdr>
              <w:divsChild>
                <w:div w:id="797913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951295">
          <w:marLeft w:val="0"/>
          <w:marRight w:val="0"/>
          <w:marTop w:val="0"/>
          <w:marBottom w:val="0"/>
          <w:divBdr>
            <w:top w:val="none" w:sz="0" w:space="0" w:color="auto"/>
            <w:left w:val="none" w:sz="0" w:space="0" w:color="auto"/>
            <w:bottom w:val="none" w:sz="0" w:space="0" w:color="auto"/>
            <w:right w:val="none" w:sz="0" w:space="0" w:color="auto"/>
          </w:divBdr>
          <w:divsChild>
            <w:div w:id="2061782536">
              <w:marLeft w:val="0"/>
              <w:marRight w:val="0"/>
              <w:marTop w:val="0"/>
              <w:marBottom w:val="0"/>
              <w:divBdr>
                <w:top w:val="none" w:sz="0" w:space="0" w:color="auto"/>
                <w:left w:val="none" w:sz="0" w:space="0" w:color="auto"/>
                <w:bottom w:val="none" w:sz="0" w:space="0" w:color="auto"/>
                <w:right w:val="none" w:sz="0" w:space="0" w:color="auto"/>
              </w:divBdr>
            </w:div>
          </w:divsChild>
        </w:div>
        <w:div w:id="509299787">
          <w:marLeft w:val="0"/>
          <w:marRight w:val="0"/>
          <w:marTop w:val="0"/>
          <w:marBottom w:val="0"/>
          <w:divBdr>
            <w:top w:val="none" w:sz="0" w:space="0" w:color="auto"/>
            <w:left w:val="none" w:sz="0" w:space="0" w:color="auto"/>
            <w:bottom w:val="none" w:sz="0" w:space="0" w:color="auto"/>
            <w:right w:val="none" w:sz="0" w:space="0" w:color="auto"/>
          </w:divBdr>
        </w:div>
        <w:div w:id="554707388">
          <w:marLeft w:val="0"/>
          <w:marRight w:val="0"/>
          <w:marTop w:val="300"/>
          <w:marBottom w:val="0"/>
          <w:divBdr>
            <w:top w:val="none" w:sz="0" w:space="0" w:color="auto"/>
            <w:left w:val="none" w:sz="0" w:space="0" w:color="auto"/>
            <w:bottom w:val="none" w:sz="0" w:space="0" w:color="auto"/>
            <w:right w:val="none" w:sz="0" w:space="0" w:color="auto"/>
          </w:divBdr>
          <w:divsChild>
            <w:div w:id="680277347">
              <w:marLeft w:val="0"/>
              <w:marRight w:val="0"/>
              <w:marTop w:val="0"/>
              <w:marBottom w:val="0"/>
              <w:divBdr>
                <w:top w:val="none" w:sz="0" w:space="0" w:color="auto"/>
                <w:left w:val="none" w:sz="0" w:space="0" w:color="auto"/>
                <w:bottom w:val="none" w:sz="0" w:space="0" w:color="auto"/>
                <w:right w:val="none" w:sz="0" w:space="0" w:color="auto"/>
              </w:divBdr>
              <w:divsChild>
                <w:div w:id="850491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979404">
          <w:marLeft w:val="0"/>
          <w:marRight w:val="0"/>
          <w:marTop w:val="0"/>
          <w:marBottom w:val="0"/>
          <w:divBdr>
            <w:top w:val="none" w:sz="0" w:space="0" w:color="auto"/>
            <w:left w:val="none" w:sz="0" w:space="0" w:color="auto"/>
            <w:bottom w:val="none" w:sz="0" w:space="0" w:color="auto"/>
            <w:right w:val="none" w:sz="0" w:space="0" w:color="auto"/>
          </w:divBdr>
        </w:div>
        <w:div w:id="916864551">
          <w:marLeft w:val="0"/>
          <w:marRight w:val="0"/>
          <w:marTop w:val="0"/>
          <w:marBottom w:val="0"/>
          <w:divBdr>
            <w:top w:val="none" w:sz="0" w:space="0" w:color="auto"/>
            <w:left w:val="none" w:sz="0" w:space="0" w:color="auto"/>
            <w:bottom w:val="none" w:sz="0" w:space="0" w:color="auto"/>
            <w:right w:val="none" w:sz="0" w:space="0" w:color="auto"/>
          </w:divBdr>
        </w:div>
        <w:div w:id="942109050">
          <w:marLeft w:val="0"/>
          <w:marRight w:val="0"/>
          <w:marTop w:val="0"/>
          <w:marBottom w:val="0"/>
          <w:divBdr>
            <w:top w:val="none" w:sz="0" w:space="0" w:color="auto"/>
            <w:left w:val="none" w:sz="0" w:space="0" w:color="auto"/>
            <w:bottom w:val="none" w:sz="0" w:space="0" w:color="auto"/>
            <w:right w:val="none" w:sz="0" w:space="0" w:color="auto"/>
          </w:divBdr>
          <w:divsChild>
            <w:div w:id="74515888">
              <w:marLeft w:val="0"/>
              <w:marRight w:val="0"/>
              <w:marTop w:val="0"/>
              <w:marBottom w:val="0"/>
              <w:divBdr>
                <w:top w:val="none" w:sz="0" w:space="0" w:color="auto"/>
                <w:left w:val="none" w:sz="0" w:space="0" w:color="auto"/>
                <w:bottom w:val="none" w:sz="0" w:space="0" w:color="auto"/>
                <w:right w:val="none" w:sz="0" w:space="0" w:color="auto"/>
              </w:divBdr>
            </w:div>
          </w:divsChild>
        </w:div>
        <w:div w:id="962080008">
          <w:marLeft w:val="0"/>
          <w:marRight w:val="0"/>
          <w:marTop w:val="0"/>
          <w:marBottom w:val="0"/>
          <w:divBdr>
            <w:top w:val="none" w:sz="0" w:space="0" w:color="auto"/>
            <w:left w:val="none" w:sz="0" w:space="0" w:color="auto"/>
            <w:bottom w:val="none" w:sz="0" w:space="0" w:color="auto"/>
            <w:right w:val="none" w:sz="0" w:space="0" w:color="auto"/>
          </w:divBdr>
          <w:divsChild>
            <w:div w:id="1711756802">
              <w:marLeft w:val="0"/>
              <w:marRight w:val="0"/>
              <w:marTop w:val="0"/>
              <w:marBottom w:val="0"/>
              <w:divBdr>
                <w:top w:val="none" w:sz="0" w:space="0" w:color="auto"/>
                <w:left w:val="none" w:sz="0" w:space="0" w:color="auto"/>
                <w:bottom w:val="none" w:sz="0" w:space="0" w:color="auto"/>
                <w:right w:val="none" w:sz="0" w:space="0" w:color="auto"/>
              </w:divBdr>
            </w:div>
          </w:divsChild>
        </w:div>
        <w:div w:id="1100761376">
          <w:marLeft w:val="0"/>
          <w:marRight w:val="0"/>
          <w:marTop w:val="0"/>
          <w:marBottom w:val="0"/>
          <w:divBdr>
            <w:top w:val="none" w:sz="0" w:space="0" w:color="auto"/>
            <w:left w:val="none" w:sz="0" w:space="0" w:color="auto"/>
            <w:bottom w:val="none" w:sz="0" w:space="0" w:color="auto"/>
            <w:right w:val="none" w:sz="0" w:space="0" w:color="auto"/>
          </w:divBdr>
          <w:divsChild>
            <w:div w:id="653727734">
              <w:marLeft w:val="0"/>
              <w:marRight w:val="0"/>
              <w:marTop w:val="0"/>
              <w:marBottom w:val="0"/>
              <w:divBdr>
                <w:top w:val="none" w:sz="0" w:space="0" w:color="auto"/>
                <w:left w:val="none" w:sz="0" w:space="0" w:color="auto"/>
                <w:bottom w:val="none" w:sz="0" w:space="0" w:color="auto"/>
                <w:right w:val="none" w:sz="0" w:space="0" w:color="auto"/>
              </w:divBdr>
            </w:div>
          </w:divsChild>
        </w:div>
        <w:div w:id="1532496211">
          <w:marLeft w:val="0"/>
          <w:marRight w:val="0"/>
          <w:marTop w:val="0"/>
          <w:marBottom w:val="0"/>
          <w:divBdr>
            <w:top w:val="none" w:sz="0" w:space="0" w:color="auto"/>
            <w:left w:val="none" w:sz="0" w:space="0" w:color="auto"/>
            <w:bottom w:val="none" w:sz="0" w:space="0" w:color="auto"/>
            <w:right w:val="none" w:sz="0" w:space="0" w:color="auto"/>
          </w:divBdr>
          <w:divsChild>
            <w:div w:id="1097750353">
              <w:marLeft w:val="0"/>
              <w:marRight w:val="0"/>
              <w:marTop w:val="0"/>
              <w:marBottom w:val="0"/>
              <w:divBdr>
                <w:top w:val="none" w:sz="0" w:space="0" w:color="auto"/>
                <w:left w:val="none" w:sz="0" w:space="0" w:color="auto"/>
                <w:bottom w:val="none" w:sz="0" w:space="0" w:color="auto"/>
                <w:right w:val="none" w:sz="0" w:space="0" w:color="auto"/>
              </w:divBdr>
            </w:div>
          </w:divsChild>
        </w:div>
        <w:div w:id="1631128004">
          <w:marLeft w:val="0"/>
          <w:marRight w:val="0"/>
          <w:marTop w:val="300"/>
          <w:marBottom w:val="0"/>
          <w:divBdr>
            <w:top w:val="none" w:sz="0" w:space="0" w:color="auto"/>
            <w:left w:val="none" w:sz="0" w:space="0" w:color="auto"/>
            <w:bottom w:val="none" w:sz="0" w:space="0" w:color="auto"/>
            <w:right w:val="none" w:sz="0" w:space="0" w:color="auto"/>
          </w:divBdr>
          <w:divsChild>
            <w:div w:id="454181401">
              <w:marLeft w:val="0"/>
              <w:marRight w:val="0"/>
              <w:marTop w:val="0"/>
              <w:marBottom w:val="0"/>
              <w:divBdr>
                <w:top w:val="none" w:sz="0" w:space="0" w:color="auto"/>
                <w:left w:val="none" w:sz="0" w:space="0" w:color="auto"/>
                <w:bottom w:val="none" w:sz="0" w:space="0" w:color="auto"/>
                <w:right w:val="none" w:sz="0" w:space="0" w:color="auto"/>
              </w:divBdr>
              <w:divsChild>
                <w:div w:id="301079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7995768">
          <w:marLeft w:val="0"/>
          <w:marRight w:val="0"/>
          <w:marTop w:val="0"/>
          <w:marBottom w:val="0"/>
          <w:divBdr>
            <w:top w:val="none" w:sz="0" w:space="0" w:color="auto"/>
            <w:left w:val="none" w:sz="0" w:space="0" w:color="auto"/>
            <w:bottom w:val="none" w:sz="0" w:space="0" w:color="auto"/>
            <w:right w:val="none" w:sz="0" w:space="0" w:color="auto"/>
          </w:divBdr>
          <w:divsChild>
            <w:div w:id="1407876224">
              <w:marLeft w:val="0"/>
              <w:marRight w:val="0"/>
              <w:marTop w:val="0"/>
              <w:marBottom w:val="0"/>
              <w:divBdr>
                <w:top w:val="none" w:sz="0" w:space="0" w:color="auto"/>
                <w:left w:val="none" w:sz="0" w:space="0" w:color="auto"/>
                <w:bottom w:val="none" w:sz="0" w:space="0" w:color="auto"/>
                <w:right w:val="none" w:sz="0" w:space="0" w:color="auto"/>
              </w:divBdr>
            </w:div>
          </w:divsChild>
        </w:div>
        <w:div w:id="1724602589">
          <w:marLeft w:val="0"/>
          <w:marRight w:val="0"/>
          <w:marTop w:val="0"/>
          <w:marBottom w:val="0"/>
          <w:divBdr>
            <w:top w:val="none" w:sz="0" w:space="0" w:color="auto"/>
            <w:left w:val="none" w:sz="0" w:space="0" w:color="auto"/>
            <w:bottom w:val="none" w:sz="0" w:space="0" w:color="auto"/>
            <w:right w:val="none" w:sz="0" w:space="0" w:color="auto"/>
          </w:divBdr>
        </w:div>
        <w:div w:id="1882550266">
          <w:marLeft w:val="0"/>
          <w:marRight w:val="0"/>
          <w:marTop w:val="0"/>
          <w:marBottom w:val="0"/>
          <w:divBdr>
            <w:top w:val="none" w:sz="0" w:space="0" w:color="auto"/>
            <w:left w:val="none" w:sz="0" w:space="0" w:color="auto"/>
            <w:bottom w:val="none" w:sz="0" w:space="0" w:color="auto"/>
            <w:right w:val="none" w:sz="0" w:space="0" w:color="auto"/>
          </w:divBdr>
        </w:div>
        <w:div w:id="1919175046">
          <w:marLeft w:val="0"/>
          <w:marRight w:val="0"/>
          <w:marTop w:val="0"/>
          <w:marBottom w:val="0"/>
          <w:divBdr>
            <w:top w:val="none" w:sz="0" w:space="0" w:color="auto"/>
            <w:left w:val="none" w:sz="0" w:space="0" w:color="auto"/>
            <w:bottom w:val="none" w:sz="0" w:space="0" w:color="auto"/>
            <w:right w:val="none" w:sz="0" w:space="0" w:color="auto"/>
          </w:divBdr>
        </w:div>
        <w:div w:id="2053455979">
          <w:marLeft w:val="0"/>
          <w:marRight w:val="0"/>
          <w:marTop w:val="0"/>
          <w:marBottom w:val="0"/>
          <w:divBdr>
            <w:top w:val="none" w:sz="0" w:space="0" w:color="auto"/>
            <w:left w:val="none" w:sz="0" w:space="0" w:color="auto"/>
            <w:bottom w:val="none" w:sz="0" w:space="0" w:color="auto"/>
            <w:right w:val="none" w:sz="0" w:space="0" w:color="auto"/>
          </w:divBdr>
        </w:div>
      </w:divsChild>
    </w:div>
    <w:div w:id="805701196">
      <w:bodyDiv w:val="1"/>
      <w:marLeft w:val="0"/>
      <w:marRight w:val="0"/>
      <w:marTop w:val="0"/>
      <w:marBottom w:val="0"/>
      <w:divBdr>
        <w:top w:val="none" w:sz="0" w:space="0" w:color="auto"/>
        <w:left w:val="none" w:sz="0" w:space="0" w:color="auto"/>
        <w:bottom w:val="none" w:sz="0" w:space="0" w:color="auto"/>
        <w:right w:val="none" w:sz="0" w:space="0" w:color="auto"/>
      </w:divBdr>
    </w:div>
    <w:div w:id="805927125">
      <w:bodyDiv w:val="1"/>
      <w:marLeft w:val="0"/>
      <w:marRight w:val="0"/>
      <w:marTop w:val="0"/>
      <w:marBottom w:val="0"/>
      <w:divBdr>
        <w:top w:val="none" w:sz="0" w:space="0" w:color="auto"/>
        <w:left w:val="none" w:sz="0" w:space="0" w:color="auto"/>
        <w:bottom w:val="none" w:sz="0" w:space="0" w:color="auto"/>
        <w:right w:val="none" w:sz="0" w:space="0" w:color="auto"/>
      </w:divBdr>
      <w:divsChild>
        <w:div w:id="45183161">
          <w:marLeft w:val="0"/>
          <w:marRight w:val="0"/>
          <w:marTop w:val="0"/>
          <w:marBottom w:val="0"/>
          <w:divBdr>
            <w:top w:val="none" w:sz="0" w:space="0" w:color="auto"/>
            <w:left w:val="none" w:sz="0" w:space="0" w:color="auto"/>
            <w:bottom w:val="none" w:sz="0" w:space="0" w:color="auto"/>
            <w:right w:val="none" w:sz="0" w:space="0" w:color="auto"/>
          </w:divBdr>
          <w:divsChild>
            <w:div w:id="619848186">
              <w:marLeft w:val="0"/>
              <w:marRight w:val="0"/>
              <w:marTop w:val="0"/>
              <w:marBottom w:val="0"/>
              <w:divBdr>
                <w:top w:val="none" w:sz="0" w:space="0" w:color="auto"/>
                <w:left w:val="none" w:sz="0" w:space="0" w:color="auto"/>
                <w:bottom w:val="none" w:sz="0" w:space="0" w:color="auto"/>
                <w:right w:val="none" w:sz="0" w:space="0" w:color="auto"/>
              </w:divBdr>
            </w:div>
          </w:divsChild>
        </w:div>
        <w:div w:id="320280503">
          <w:marLeft w:val="0"/>
          <w:marRight w:val="0"/>
          <w:marTop w:val="0"/>
          <w:marBottom w:val="0"/>
          <w:divBdr>
            <w:top w:val="none" w:sz="0" w:space="0" w:color="auto"/>
            <w:left w:val="none" w:sz="0" w:space="0" w:color="auto"/>
            <w:bottom w:val="none" w:sz="0" w:space="0" w:color="auto"/>
            <w:right w:val="none" w:sz="0" w:space="0" w:color="auto"/>
          </w:divBdr>
          <w:divsChild>
            <w:div w:id="709912810">
              <w:marLeft w:val="0"/>
              <w:marRight w:val="0"/>
              <w:marTop w:val="0"/>
              <w:marBottom w:val="0"/>
              <w:divBdr>
                <w:top w:val="none" w:sz="0" w:space="0" w:color="auto"/>
                <w:left w:val="none" w:sz="0" w:space="0" w:color="auto"/>
                <w:bottom w:val="none" w:sz="0" w:space="0" w:color="auto"/>
                <w:right w:val="none" w:sz="0" w:space="0" w:color="auto"/>
              </w:divBdr>
            </w:div>
          </w:divsChild>
        </w:div>
        <w:div w:id="345252398">
          <w:marLeft w:val="0"/>
          <w:marRight w:val="0"/>
          <w:marTop w:val="0"/>
          <w:marBottom w:val="0"/>
          <w:divBdr>
            <w:top w:val="none" w:sz="0" w:space="0" w:color="auto"/>
            <w:left w:val="none" w:sz="0" w:space="0" w:color="auto"/>
            <w:bottom w:val="none" w:sz="0" w:space="0" w:color="auto"/>
            <w:right w:val="none" w:sz="0" w:space="0" w:color="auto"/>
          </w:divBdr>
          <w:divsChild>
            <w:div w:id="1407413713">
              <w:marLeft w:val="0"/>
              <w:marRight w:val="0"/>
              <w:marTop w:val="0"/>
              <w:marBottom w:val="0"/>
              <w:divBdr>
                <w:top w:val="none" w:sz="0" w:space="0" w:color="auto"/>
                <w:left w:val="none" w:sz="0" w:space="0" w:color="auto"/>
                <w:bottom w:val="none" w:sz="0" w:space="0" w:color="auto"/>
                <w:right w:val="none" w:sz="0" w:space="0" w:color="auto"/>
              </w:divBdr>
            </w:div>
          </w:divsChild>
        </w:div>
        <w:div w:id="371077777">
          <w:marLeft w:val="0"/>
          <w:marRight w:val="0"/>
          <w:marTop w:val="0"/>
          <w:marBottom w:val="0"/>
          <w:divBdr>
            <w:top w:val="none" w:sz="0" w:space="0" w:color="auto"/>
            <w:left w:val="none" w:sz="0" w:space="0" w:color="auto"/>
            <w:bottom w:val="none" w:sz="0" w:space="0" w:color="auto"/>
            <w:right w:val="none" w:sz="0" w:space="0" w:color="auto"/>
          </w:divBdr>
          <w:divsChild>
            <w:div w:id="1441680770">
              <w:marLeft w:val="0"/>
              <w:marRight w:val="0"/>
              <w:marTop w:val="0"/>
              <w:marBottom w:val="0"/>
              <w:divBdr>
                <w:top w:val="none" w:sz="0" w:space="0" w:color="auto"/>
                <w:left w:val="none" w:sz="0" w:space="0" w:color="auto"/>
                <w:bottom w:val="none" w:sz="0" w:space="0" w:color="auto"/>
                <w:right w:val="none" w:sz="0" w:space="0" w:color="auto"/>
              </w:divBdr>
            </w:div>
          </w:divsChild>
        </w:div>
        <w:div w:id="508837549">
          <w:marLeft w:val="0"/>
          <w:marRight w:val="0"/>
          <w:marTop w:val="0"/>
          <w:marBottom w:val="0"/>
          <w:divBdr>
            <w:top w:val="none" w:sz="0" w:space="0" w:color="auto"/>
            <w:left w:val="none" w:sz="0" w:space="0" w:color="auto"/>
            <w:bottom w:val="none" w:sz="0" w:space="0" w:color="auto"/>
            <w:right w:val="none" w:sz="0" w:space="0" w:color="auto"/>
          </w:divBdr>
        </w:div>
        <w:div w:id="712971019">
          <w:marLeft w:val="0"/>
          <w:marRight w:val="0"/>
          <w:marTop w:val="300"/>
          <w:marBottom w:val="0"/>
          <w:divBdr>
            <w:top w:val="none" w:sz="0" w:space="0" w:color="auto"/>
            <w:left w:val="none" w:sz="0" w:space="0" w:color="auto"/>
            <w:bottom w:val="none" w:sz="0" w:space="0" w:color="auto"/>
            <w:right w:val="none" w:sz="0" w:space="0" w:color="auto"/>
          </w:divBdr>
          <w:divsChild>
            <w:div w:id="315768347">
              <w:marLeft w:val="0"/>
              <w:marRight w:val="0"/>
              <w:marTop w:val="0"/>
              <w:marBottom w:val="0"/>
              <w:divBdr>
                <w:top w:val="none" w:sz="0" w:space="0" w:color="auto"/>
                <w:left w:val="none" w:sz="0" w:space="0" w:color="auto"/>
                <w:bottom w:val="none" w:sz="0" w:space="0" w:color="auto"/>
                <w:right w:val="none" w:sz="0" w:space="0" w:color="auto"/>
              </w:divBdr>
              <w:divsChild>
                <w:div w:id="363555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8468197">
          <w:marLeft w:val="0"/>
          <w:marRight w:val="0"/>
          <w:marTop w:val="0"/>
          <w:marBottom w:val="0"/>
          <w:divBdr>
            <w:top w:val="none" w:sz="0" w:space="0" w:color="auto"/>
            <w:left w:val="none" w:sz="0" w:space="0" w:color="auto"/>
            <w:bottom w:val="none" w:sz="0" w:space="0" w:color="auto"/>
            <w:right w:val="none" w:sz="0" w:space="0" w:color="auto"/>
          </w:divBdr>
        </w:div>
        <w:div w:id="1050419748">
          <w:marLeft w:val="0"/>
          <w:marRight w:val="0"/>
          <w:marTop w:val="0"/>
          <w:marBottom w:val="0"/>
          <w:divBdr>
            <w:top w:val="none" w:sz="0" w:space="0" w:color="auto"/>
            <w:left w:val="none" w:sz="0" w:space="0" w:color="auto"/>
            <w:bottom w:val="none" w:sz="0" w:space="0" w:color="auto"/>
            <w:right w:val="none" w:sz="0" w:space="0" w:color="auto"/>
          </w:divBdr>
        </w:div>
        <w:div w:id="1069157305">
          <w:marLeft w:val="0"/>
          <w:marRight w:val="0"/>
          <w:marTop w:val="0"/>
          <w:marBottom w:val="0"/>
          <w:divBdr>
            <w:top w:val="none" w:sz="0" w:space="0" w:color="auto"/>
            <w:left w:val="none" w:sz="0" w:space="0" w:color="auto"/>
            <w:bottom w:val="none" w:sz="0" w:space="0" w:color="auto"/>
            <w:right w:val="none" w:sz="0" w:space="0" w:color="auto"/>
          </w:divBdr>
          <w:divsChild>
            <w:div w:id="1360014214">
              <w:marLeft w:val="0"/>
              <w:marRight w:val="0"/>
              <w:marTop w:val="0"/>
              <w:marBottom w:val="0"/>
              <w:divBdr>
                <w:top w:val="none" w:sz="0" w:space="0" w:color="auto"/>
                <w:left w:val="none" w:sz="0" w:space="0" w:color="auto"/>
                <w:bottom w:val="none" w:sz="0" w:space="0" w:color="auto"/>
                <w:right w:val="none" w:sz="0" w:space="0" w:color="auto"/>
              </w:divBdr>
            </w:div>
          </w:divsChild>
        </w:div>
        <w:div w:id="1115903370">
          <w:marLeft w:val="0"/>
          <w:marRight w:val="0"/>
          <w:marTop w:val="0"/>
          <w:marBottom w:val="0"/>
          <w:divBdr>
            <w:top w:val="none" w:sz="0" w:space="0" w:color="auto"/>
            <w:left w:val="none" w:sz="0" w:space="0" w:color="auto"/>
            <w:bottom w:val="none" w:sz="0" w:space="0" w:color="auto"/>
            <w:right w:val="none" w:sz="0" w:space="0" w:color="auto"/>
          </w:divBdr>
        </w:div>
        <w:div w:id="1137842555">
          <w:marLeft w:val="0"/>
          <w:marRight w:val="0"/>
          <w:marTop w:val="300"/>
          <w:marBottom w:val="0"/>
          <w:divBdr>
            <w:top w:val="none" w:sz="0" w:space="0" w:color="auto"/>
            <w:left w:val="none" w:sz="0" w:space="0" w:color="auto"/>
            <w:bottom w:val="none" w:sz="0" w:space="0" w:color="auto"/>
            <w:right w:val="none" w:sz="0" w:space="0" w:color="auto"/>
          </w:divBdr>
          <w:divsChild>
            <w:div w:id="591280664">
              <w:marLeft w:val="0"/>
              <w:marRight w:val="0"/>
              <w:marTop w:val="0"/>
              <w:marBottom w:val="0"/>
              <w:divBdr>
                <w:top w:val="none" w:sz="0" w:space="0" w:color="auto"/>
                <w:left w:val="none" w:sz="0" w:space="0" w:color="auto"/>
                <w:bottom w:val="none" w:sz="0" w:space="0" w:color="auto"/>
                <w:right w:val="none" w:sz="0" w:space="0" w:color="auto"/>
              </w:divBdr>
              <w:divsChild>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294369">
          <w:marLeft w:val="0"/>
          <w:marRight w:val="0"/>
          <w:marTop w:val="0"/>
          <w:marBottom w:val="0"/>
          <w:divBdr>
            <w:top w:val="none" w:sz="0" w:space="0" w:color="auto"/>
            <w:left w:val="none" w:sz="0" w:space="0" w:color="auto"/>
            <w:bottom w:val="none" w:sz="0" w:space="0" w:color="auto"/>
            <w:right w:val="none" w:sz="0" w:space="0" w:color="auto"/>
          </w:divBdr>
        </w:div>
        <w:div w:id="1429691033">
          <w:marLeft w:val="0"/>
          <w:marRight w:val="0"/>
          <w:marTop w:val="0"/>
          <w:marBottom w:val="0"/>
          <w:divBdr>
            <w:top w:val="none" w:sz="0" w:space="0" w:color="auto"/>
            <w:left w:val="none" w:sz="0" w:space="0" w:color="auto"/>
            <w:bottom w:val="none" w:sz="0" w:space="0" w:color="auto"/>
            <w:right w:val="none" w:sz="0" w:space="0" w:color="auto"/>
          </w:divBdr>
        </w:div>
        <w:div w:id="1551721361">
          <w:marLeft w:val="0"/>
          <w:marRight w:val="0"/>
          <w:marTop w:val="0"/>
          <w:marBottom w:val="0"/>
          <w:divBdr>
            <w:top w:val="none" w:sz="0" w:space="0" w:color="auto"/>
            <w:left w:val="none" w:sz="0" w:space="0" w:color="auto"/>
            <w:bottom w:val="none" w:sz="0" w:space="0" w:color="auto"/>
            <w:right w:val="none" w:sz="0" w:space="0" w:color="auto"/>
          </w:divBdr>
        </w:div>
        <w:div w:id="1625424907">
          <w:marLeft w:val="0"/>
          <w:marRight w:val="0"/>
          <w:marTop w:val="300"/>
          <w:marBottom w:val="0"/>
          <w:divBdr>
            <w:top w:val="none" w:sz="0" w:space="0" w:color="auto"/>
            <w:left w:val="none" w:sz="0" w:space="0" w:color="auto"/>
            <w:bottom w:val="none" w:sz="0" w:space="0" w:color="auto"/>
            <w:right w:val="none" w:sz="0" w:space="0" w:color="auto"/>
          </w:divBdr>
          <w:divsChild>
            <w:div w:id="366033152">
              <w:marLeft w:val="0"/>
              <w:marRight w:val="0"/>
              <w:marTop w:val="0"/>
              <w:marBottom w:val="0"/>
              <w:divBdr>
                <w:top w:val="none" w:sz="0" w:space="0" w:color="auto"/>
                <w:left w:val="none" w:sz="0" w:space="0" w:color="auto"/>
                <w:bottom w:val="none" w:sz="0" w:space="0" w:color="auto"/>
                <w:right w:val="none" w:sz="0" w:space="0" w:color="auto"/>
              </w:divBdr>
              <w:divsChild>
                <w:div w:id="689186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8049271">
          <w:marLeft w:val="0"/>
          <w:marRight w:val="0"/>
          <w:marTop w:val="0"/>
          <w:marBottom w:val="0"/>
          <w:divBdr>
            <w:top w:val="none" w:sz="0" w:space="0" w:color="auto"/>
            <w:left w:val="none" w:sz="0" w:space="0" w:color="auto"/>
            <w:bottom w:val="none" w:sz="0" w:space="0" w:color="auto"/>
            <w:right w:val="none" w:sz="0" w:space="0" w:color="auto"/>
          </w:divBdr>
          <w:divsChild>
            <w:div w:id="88888041">
              <w:marLeft w:val="0"/>
              <w:marRight w:val="0"/>
              <w:marTop w:val="0"/>
              <w:marBottom w:val="0"/>
              <w:divBdr>
                <w:top w:val="none" w:sz="0" w:space="0" w:color="auto"/>
                <w:left w:val="none" w:sz="0" w:space="0" w:color="auto"/>
                <w:bottom w:val="none" w:sz="0" w:space="0" w:color="auto"/>
                <w:right w:val="none" w:sz="0" w:space="0" w:color="auto"/>
              </w:divBdr>
            </w:div>
          </w:divsChild>
        </w:div>
        <w:div w:id="1858304170">
          <w:marLeft w:val="0"/>
          <w:marRight w:val="0"/>
          <w:marTop w:val="0"/>
          <w:marBottom w:val="0"/>
          <w:divBdr>
            <w:top w:val="none" w:sz="0" w:space="0" w:color="auto"/>
            <w:left w:val="none" w:sz="0" w:space="0" w:color="auto"/>
            <w:bottom w:val="none" w:sz="0" w:space="0" w:color="auto"/>
            <w:right w:val="none" w:sz="0" w:space="0" w:color="auto"/>
          </w:divBdr>
          <w:divsChild>
            <w:div w:id="1196843758">
              <w:marLeft w:val="0"/>
              <w:marRight w:val="0"/>
              <w:marTop w:val="0"/>
              <w:marBottom w:val="0"/>
              <w:divBdr>
                <w:top w:val="none" w:sz="0" w:space="0" w:color="auto"/>
                <w:left w:val="none" w:sz="0" w:space="0" w:color="auto"/>
                <w:bottom w:val="none" w:sz="0" w:space="0" w:color="auto"/>
                <w:right w:val="none" w:sz="0" w:space="0" w:color="auto"/>
              </w:divBdr>
            </w:div>
          </w:divsChild>
        </w:div>
        <w:div w:id="2101221284">
          <w:marLeft w:val="0"/>
          <w:marRight w:val="0"/>
          <w:marTop w:val="300"/>
          <w:marBottom w:val="0"/>
          <w:divBdr>
            <w:top w:val="none" w:sz="0" w:space="0" w:color="auto"/>
            <w:left w:val="none" w:sz="0" w:space="0" w:color="auto"/>
            <w:bottom w:val="none" w:sz="0" w:space="0" w:color="auto"/>
            <w:right w:val="none" w:sz="0" w:space="0" w:color="auto"/>
          </w:divBdr>
          <w:divsChild>
            <w:div w:id="2055764550">
              <w:marLeft w:val="0"/>
              <w:marRight w:val="0"/>
              <w:marTop w:val="0"/>
              <w:marBottom w:val="0"/>
              <w:divBdr>
                <w:top w:val="none" w:sz="0" w:space="0" w:color="auto"/>
                <w:left w:val="none" w:sz="0" w:space="0" w:color="auto"/>
                <w:bottom w:val="none" w:sz="0" w:space="0" w:color="auto"/>
                <w:right w:val="none" w:sz="0" w:space="0" w:color="auto"/>
              </w:divBdr>
              <w:divsChild>
                <w:div w:id="2028603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7550532">
      <w:bodyDiv w:val="1"/>
      <w:marLeft w:val="0"/>
      <w:marRight w:val="0"/>
      <w:marTop w:val="0"/>
      <w:marBottom w:val="0"/>
      <w:divBdr>
        <w:top w:val="none" w:sz="0" w:space="0" w:color="auto"/>
        <w:left w:val="none" w:sz="0" w:space="0" w:color="auto"/>
        <w:bottom w:val="none" w:sz="0" w:space="0" w:color="auto"/>
        <w:right w:val="none" w:sz="0" w:space="0" w:color="auto"/>
      </w:divBdr>
      <w:divsChild>
        <w:div w:id="422650946">
          <w:marLeft w:val="0"/>
          <w:marRight w:val="0"/>
          <w:marTop w:val="0"/>
          <w:marBottom w:val="0"/>
          <w:divBdr>
            <w:top w:val="none" w:sz="0" w:space="0" w:color="auto"/>
            <w:left w:val="none" w:sz="0" w:space="0" w:color="auto"/>
            <w:bottom w:val="none" w:sz="0" w:space="0" w:color="auto"/>
            <w:right w:val="none" w:sz="0" w:space="0" w:color="auto"/>
          </w:divBdr>
        </w:div>
        <w:div w:id="1475757522">
          <w:marLeft w:val="0"/>
          <w:marRight w:val="0"/>
          <w:marTop w:val="0"/>
          <w:marBottom w:val="0"/>
          <w:divBdr>
            <w:top w:val="none" w:sz="0" w:space="0" w:color="auto"/>
            <w:left w:val="none" w:sz="0" w:space="0" w:color="auto"/>
            <w:bottom w:val="none" w:sz="0" w:space="0" w:color="auto"/>
            <w:right w:val="none" w:sz="0" w:space="0" w:color="auto"/>
          </w:divBdr>
          <w:divsChild>
            <w:div w:id="103309237">
              <w:marLeft w:val="0"/>
              <w:marRight w:val="0"/>
              <w:marTop w:val="0"/>
              <w:marBottom w:val="0"/>
              <w:divBdr>
                <w:top w:val="none" w:sz="0" w:space="0" w:color="auto"/>
                <w:left w:val="none" w:sz="0" w:space="0" w:color="auto"/>
                <w:bottom w:val="none" w:sz="0" w:space="0" w:color="auto"/>
                <w:right w:val="none" w:sz="0" w:space="0" w:color="auto"/>
              </w:divBdr>
            </w:div>
          </w:divsChild>
        </w:div>
        <w:div w:id="500660585">
          <w:marLeft w:val="0"/>
          <w:marRight w:val="0"/>
          <w:marTop w:val="0"/>
          <w:marBottom w:val="0"/>
          <w:divBdr>
            <w:top w:val="none" w:sz="0" w:space="0" w:color="auto"/>
            <w:left w:val="none" w:sz="0" w:space="0" w:color="auto"/>
            <w:bottom w:val="none" w:sz="0" w:space="0" w:color="auto"/>
            <w:right w:val="none" w:sz="0" w:space="0" w:color="auto"/>
          </w:divBdr>
        </w:div>
        <w:div w:id="1557281107">
          <w:marLeft w:val="0"/>
          <w:marRight w:val="0"/>
          <w:marTop w:val="0"/>
          <w:marBottom w:val="0"/>
          <w:divBdr>
            <w:top w:val="none" w:sz="0" w:space="0" w:color="auto"/>
            <w:left w:val="none" w:sz="0" w:space="0" w:color="auto"/>
            <w:bottom w:val="none" w:sz="0" w:space="0" w:color="auto"/>
            <w:right w:val="none" w:sz="0" w:space="0" w:color="auto"/>
          </w:divBdr>
          <w:divsChild>
            <w:div w:id="1827163317">
              <w:marLeft w:val="0"/>
              <w:marRight w:val="0"/>
              <w:marTop w:val="0"/>
              <w:marBottom w:val="0"/>
              <w:divBdr>
                <w:top w:val="none" w:sz="0" w:space="0" w:color="auto"/>
                <w:left w:val="none" w:sz="0" w:space="0" w:color="auto"/>
                <w:bottom w:val="none" w:sz="0" w:space="0" w:color="auto"/>
                <w:right w:val="none" w:sz="0" w:space="0" w:color="auto"/>
              </w:divBdr>
            </w:div>
          </w:divsChild>
        </w:div>
        <w:div w:id="1219516903">
          <w:marLeft w:val="0"/>
          <w:marRight w:val="0"/>
          <w:marTop w:val="0"/>
          <w:marBottom w:val="0"/>
          <w:divBdr>
            <w:top w:val="none" w:sz="0" w:space="0" w:color="auto"/>
            <w:left w:val="none" w:sz="0" w:space="0" w:color="auto"/>
            <w:bottom w:val="none" w:sz="0" w:space="0" w:color="auto"/>
            <w:right w:val="none" w:sz="0" w:space="0" w:color="auto"/>
          </w:divBdr>
        </w:div>
        <w:div w:id="1817991397">
          <w:marLeft w:val="0"/>
          <w:marRight w:val="0"/>
          <w:marTop w:val="0"/>
          <w:marBottom w:val="0"/>
          <w:divBdr>
            <w:top w:val="none" w:sz="0" w:space="0" w:color="auto"/>
            <w:left w:val="none" w:sz="0" w:space="0" w:color="auto"/>
            <w:bottom w:val="none" w:sz="0" w:space="0" w:color="auto"/>
            <w:right w:val="none" w:sz="0" w:space="0" w:color="auto"/>
          </w:divBdr>
          <w:divsChild>
            <w:div w:id="414787473">
              <w:marLeft w:val="0"/>
              <w:marRight w:val="0"/>
              <w:marTop w:val="0"/>
              <w:marBottom w:val="0"/>
              <w:divBdr>
                <w:top w:val="none" w:sz="0" w:space="0" w:color="auto"/>
                <w:left w:val="none" w:sz="0" w:space="0" w:color="auto"/>
                <w:bottom w:val="none" w:sz="0" w:space="0" w:color="auto"/>
                <w:right w:val="none" w:sz="0" w:space="0" w:color="auto"/>
              </w:divBdr>
            </w:div>
          </w:divsChild>
        </w:div>
        <w:div w:id="1626353670">
          <w:marLeft w:val="0"/>
          <w:marRight w:val="0"/>
          <w:marTop w:val="0"/>
          <w:marBottom w:val="0"/>
          <w:divBdr>
            <w:top w:val="none" w:sz="0" w:space="0" w:color="auto"/>
            <w:left w:val="none" w:sz="0" w:space="0" w:color="auto"/>
            <w:bottom w:val="none" w:sz="0" w:space="0" w:color="auto"/>
            <w:right w:val="none" w:sz="0" w:space="0" w:color="auto"/>
          </w:divBdr>
        </w:div>
        <w:div w:id="785541914">
          <w:marLeft w:val="0"/>
          <w:marRight w:val="0"/>
          <w:marTop w:val="0"/>
          <w:marBottom w:val="0"/>
          <w:divBdr>
            <w:top w:val="none" w:sz="0" w:space="0" w:color="auto"/>
            <w:left w:val="none" w:sz="0" w:space="0" w:color="auto"/>
            <w:bottom w:val="none" w:sz="0" w:space="0" w:color="auto"/>
            <w:right w:val="none" w:sz="0" w:space="0" w:color="auto"/>
          </w:divBdr>
          <w:divsChild>
            <w:div w:id="1915815954">
              <w:marLeft w:val="0"/>
              <w:marRight w:val="0"/>
              <w:marTop w:val="0"/>
              <w:marBottom w:val="0"/>
              <w:divBdr>
                <w:top w:val="none" w:sz="0" w:space="0" w:color="auto"/>
                <w:left w:val="none" w:sz="0" w:space="0" w:color="auto"/>
                <w:bottom w:val="none" w:sz="0" w:space="0" w:color="auto"/>
                <w:right w:val="none" w:sz="0" w:space="0" w:color="auto"/>
              </w:divBdr>
            </w:div>
          </w:divsChild>
        </w:div>
        <w:div w:id="2080712498">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sChild>
            <w:div w:id="984315759">
              <w:marLeft w:val="0"/>
              <w:marRight w:val="0"/>
              <w:marTop w:val="0"/>
              <w:marBottom w:val="0"/>
              <w:divBdr>
                <w:top w:val="none" w:sz="0" w:space="0" w:color="auto"/>
                <w:left w:val="none" w:sz="0" w:space="0" w:color="auto"/>
                <w:bottom w:val="none" w:sz="0" w:space="0" w:color="auto"/>
                <w:right w:val="none" w:sz="0" w:space="0" w:color="auto"/>
              </w:divBdr>
            </w:div>
          </w:divsChild>
        </w:div>
        <w:div w:id="1476608606">
          <w:marLeft w:val="0"/>
          <w:marRight w:val="0"/>
          <w:marTop w:val="0"/>
          <w:marBottom w:val="0"/>
          <w:divBdr>
            <w:top w:val="none" w:sz="0" w:space="0" w:color="auto"/>
            <w:left w:val="none" w:sz="0" w:space="0" w:color="auto"/>
            <w:bottom w:val="none" w:sz="0" w:space="0" w:color="auto"/>
            <w:right w:val="none" w:sz="0" w:space="0" w:color="auto"/>
          </w:divBdr>
        </w:div>
        <w:div w:id="1577478473">
          <w:marLeft w:val="0"/>
          <w:marRight w:val="0"/>
          <w:marTop w:val="0"/>
          <w:marBottom w:val="0"/>
          <w:divBdr>
            <w:top w:val="none" w:sz="0" w:space="0" w:color="auto"/>
            <w:left w:val="none" w:sz="0" w:space="0" w:color="auto"/>
            <w:bottom w:val="none" w:sz="0" w:space="0" w:color="auto"/>
            <w:right w:val="none" w:sz="0" w:space="0" w:color="auto"/>
          </w:divBdr>
          <w:divsChild>
            <w:div w:id="777532382">
              <w:marLeft w:val="0"/>
              <w:marRight w:val="0"/>
              <w:marTop w:val="0"/>
              <w:marBottom w:val="0"/>
              <w:divBdr>
                <w:top w:val="none" w:sz="0" w:space="0" w:color="auto"/>
                <w:left w:val="none" w:sz="0" w:space="0" w:color="auto"/>
                <w:bottom w:val="none" w:sz="0" w:space="0" w:color="auto"/>
                <w:right w:val="none" w:sz="0" w:space="0" w:color="auto"/>
              </w:divBdr>
            </w:div>
          </w:divsChild>
        </w:div>
        <w:div w:id="1266310822">
          <w:marLeft w:val="0"/>
          <w:marRight w:val="0"/>
          <w:marTop w:val="0"/>
          <w:marBottom w:val="0"/>
          <w:divBdr>
            <w:top w:val="none" w:sz="0" w:space="0" w:color="auto"/>
            <w:left w:val="none" w:sz="0" w:space="0" w:color="auto"/>
            <w:bottom w:val="none" w:sz="0" w:space="0" w:color="auto"/>
            <w:right w:val="none" w:sz="0" w:space="0" w:color="auto"/>
          </w:divBdr>
        </w:div>
        <w:div w:id="1768966965">
          <w:marLeft w:val="0"/>
          <w:marRight w:val="0"/>
          <w:marTop w:val="0"/>
          <w:marBottom w:val="0"/>
          <w:divBdr>
            <w:top w:val="none" w:sz="0" w:space="0" w:color="auto"/>
            <w:left w:val="none" w:sz="0" w:space="0" w:color="auto"/>
            <w:bottom w:val="none" w:sz="0" w:space="0" w:color="auto"/>
            <w:right w:val="none" w:sz="0" w:space="0" w:color="auto"/>
          </w:divBdr>
          <w:divsChild>
            <w:div w:id="958686081">
              <w:marLeft w:val="0"/>
              <w:marRight w:val="0"/>
              <w:marTop w:val="0"/>
              <w:marBottom w:val="0"/>
              <w:divBdr>
                <w:top w:val="none" w:sz="0" w:space="0" w:color="auto"/>
                <w:left w:val="none" w:sz="0" w:space="0" w:color="auto"/>
                <w:bottom w:val="none" w:sz="0" w:space="0" w:color="auto"/>
                <w:right w:val="none" w:sz="0" w:space="0" w:color="auto"/>
              </w:divBdr>
            </w:div>
          </w:divsChild>
        </w:div>
        <w:div w:id="627711972">
          <w:marLeft w:val="0"/>
          <w:marRight w:val="0"/>
          <w:marTop w:val="300"/>
          <w:marBottom w:val="0"/>
          <w:divBdr>
            <w:top w:val="none" w:sz="0" w:space="0" w:color="auto"/>
            <w:left w:val="none" w:sz="0" w:space="0" w:color="auto"/>
            <w:bottom w:val="none" w:sz="0" w:space="0" w:color="auto"/>
            <w:right w:val="none" w:sz="0" w:space="0" w:color="auto"/>
          </w:divBdr>
          <w:divsChild>
            <w:div w:id="1228492116">
              <w:marLeft w:val="0"/>
              <w:marRight w:val="0"/>
              <w:marTop w:val="0"/>
              <w:marBottom w:val="0"/>
              <w:divBdr>
                <w:top w:val="none" w:sz="0" w:space="0" w:color="auto"/>
                <w:left w:val="none" w:sz="0" w:space="0" w:color="auto"/>
                <w:bottom w:val="none" w:sz="0" w:space="0" w:color="auto"/>
                <w:right w:val="none" w:sz="0" w:space="0" w:color="auto"/>
              </w:divBdr>
              <w:divsChild>
                <w:div w:id="1587957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970033">
          <w:marLeft w:val="0"/>
          <w:marRight w:val="0"/>
          <w:marTop w:val="300"/>
          <w:marBottom w:val="0"/>
          <w:divBdr>
            <w:top w:val="none" w:sz="0" w:space="0" w:color="auto"/>
            <w:left w:val="none" w:sz="0" w:space="0" w:color="auto"/>
            <w:bottom w:val="none" w:sz="0" w:space="0" w:color="auto"/>
            <w:right w:val="none" w:sz="0" w:space="0" w:color="auto"/>
          </w:divBdr>
          <w:divsChild>
            <w:div w:id="1602686306">
              <w:marLeft w:val="0"/>
              <w:marRight w:val="0"/>
              <w:marTop w:val="0"/>
              <w:marBottom w:val="0"/>
              <w:divBdr>
                <w:top w:val="none" w:sz="0" w:space="0" w:color="auto"/>
                <w:left w:val="none" w:sz="0" w:space="0" w:color="auto"/>
                <w:bottom w:val="none" w:sz="0" w:space="0" w:color="auto"/>
                <w:right w:val="none" w:sz="0" w:space="0" w:color="auto"/>
              </w:divBdr>
              <w:divsChild>
                <w:div w:id="217254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641316">
          <w:marLeft w:val="0"/>
          <w:marRight w:val="0"/>
          <w:marTop w:val="300"/>
          <w:marBottom w:val="0"/>
          <w:divBdr>
            <w:top w:val="none" w:sz="0" w:space="0" w:color="auto"/>
            <w:left w:val="none" w:sz="0" w:space="0" w:color="auto"/>
            <w:bottom w:val="none" w:sz="0" w:space="0" w:color="auto"/>
            <w:right w:val="none" w:sz="0" w:space="0" w:color="auto"/>
          </w:divBdr>
          <w:divsChild>
            <w:div w:id="894125888">
              <w:marLeft w:val="0"/>
              <w:marRight w:val="0"/>
              <w:marTop w:val="0"/>
              <w:marBottom w:val="0"/>
              <w:divBdr>
                <w:top w:val="none" w:sz="0" w:space="0" w:color="auto"/>
                <w:left w:val="none" w:sz="0" w:space="0" w:color="auto"/>
                <w:bottom w:val="none" w:sz="0" w:space="0" w:color="auto"/>
                <w:right w:val="none" w:sz="0" w:space="0" w:color="auto"/>
              </w:divBdr>
              <w:divsChild>
                <w:div w:id="1327902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3274763">
          <w:marLeft w:val="0"/>
          <w:marRight w:val="0"/>
          <w:marTop w:val="300"/>
          <w:marBottom w:val="0"/>
          <w:divBdr>
            <w:top w:val="none" w:sz="0" w:space="0" w:color="auto"/>
            <w:left w:val="none" w:sz="0" w:space="0" w:color="auto"/>
            <w:bottom w:val="none" w:sz="0" w:space="0" w:color="auto"/>
            <w:right w:val="none" w:sz="0" w:space="0" w:color="auto"/>
          </w:divBdr>
          <w:divsChild>
            <w:div w:id="1542859580">
              <w:marLeft w:val="0"/>
              <w:marRight w:val="0"/>
              <w:marTop w:val="0"/>
              <w:marBottom w:val="0"/>
              <w:divBdr>
                <w:top w:val="none" w:sz="0" w:space="0" w:color="auto"/>
                <w:left w:val="none" w:sz="0" w:space="0" w:color="auto"/>
                <w:bottom w:val="none" w:sz="0" w:space="0" w:color="auto"/>
                <w:right w:val="none" w:sz="0" w:space="0" w:color="auto"/>
              </w:divBdr>
              <w:divsChild>
                <w:div w:id="1416123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7934820">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280309381">
          <w:marLeft w:val="0"/>
          <w:marRight w:val="0"/>
          <w:marTop w:val="0"/>
          <w:marBottom w:val="0"/>
          <w:divBdr>
            <w:top w:val="none" w:sz="0" w:space="0" w:color="auto"/>
            <w:left w:val="none" w:sz="0" w:space="0" w:color="auto"/>
            <w:bottom w:val="none" w:sz="0" w:space="0" w:color="auto"/>
            <w:right w:val="none" w:sz="0" w:space="0" w:color="auto"/>
          </w:divBdr>
        </w:div>
        <w:div w:id="367221337">
          <w:marLeft w:val="0"/>
          <w:marRight w:val="0"/>
          <w:marTop w:val="0"/>
          <w:marBottom w:val="0"/>
          <w:divBdr>
            <w:top w:val="none" w:sz="0" w:space="0" w:color="auto"/>
            <w:left w:val="none" w:sz="0" w:space="0" w:color="auto"/>
            <w:bottom w:val="none" w:sz="0" w:space="0" w:color="auto"/>
            <w:right w:val="none" w:sz="0" w:space="0" w:color="auto"/>
          </w:divBdr>
          <w:divsChild>
            <w:div w:id="401029798">
              <w:marLeft w:val="0"/>
              <w:marRight w:val="0"/>
              <w:marTop w:val="0"/>
              <w:marBottom w:val="0"/>
              <w:divBdr>
                <w:top w:val="none" w:sz="0" w:space="0" w:color="auto"/>
                <w:left w:val="none" w:sz="0" w:space="0" w:color="auto"/>
                <w:bottom w:val="none" w:sz="0" w:space="0" w:color="auto"/>
                <w:right w:val="none" w:sz="0" w:space="0" w:color="auto"/>
              </w:divBdr>
            </w:div>
          </w:divsChild>
        </w:div>
        <w:div w:id="370302995">
          <w:marLeft w:val="0"/>
          <w:marRight w:val="0"/>
          <w:marTop w:val="0"/>
          <w:marBottom w:val="0"/>
          <w:divBdr>
            <w:top w:val="none" w:sz="0" w:space="0" w:color="auto"/>
            <w:left w:val="none" w:sz="0" w:space="0" w:color="auto"/>
            <w:bottom w:val="none" w:sz="0" w:space="0" w:color="auto"/>
            <w:right w:val="none" w:sz="0" w:space="0" w:color="auto"/>
          </w:divBdr>
          <w:divsChild>
            <w:div w:id="336421068">
              <w:marLeft w:val="0"/>
              <w:marRight w:val="0"/>
              <w:marTop w:val="0"/>
              <w:marBottom w:val="0"/>
              <w:divBdr>
                <w:top w:val="none" w:sz="0" w:space="0" w:color="auto"/>
                <w:left w:val="none" w:sz="0" w:space="0" w:color="auto"/>
                <w:bottom w:val="none" w:sz="0" w:space="0" w:color="auto"/>
                <w:right w:val="none" w:sz="0" w:space="0" w:color="auto"/>
              </w:divBdr>
            </w:div>
          </w:divsChild>
        </w:div>
        <w:div w:id="383910462">
          <w:marLeft w:val="0"/>
          <w:marRight w:val="0"/>
          <w:marTop w:val="0"/>
          <w:marBottom w:val="0"/>
          <w:divBdr>
            <w:top w:val="none" w:sz="0" w:space="0" w:color="auto"/>
            <w:left w:val="none" w:sz="0" w:space="0" w:color="auto"/>
            <w:bottom w:val="none" w:sz="0" w:space="0" w:color="auto"/>
            <w:right w:val="none" w:sz="0" w:space="0" w:color="auto"/>
          </w:divBdr>
          <w:divsChild>
            <w:div w:id="1381973801">
              <w:marLeft w:val="0"/>
              <w:marRight w:val="0"/>
              <w:marTop w:val="0"/>
              <w:marBottom w:val="0"/>
              <w:divBdr>
                <w:top w:val="none" w:sz="0" w:space="0" w:color="auto"/>
                <w:left w:val="none" w:sz="0" w:space="0" w:color="auto"/>
                <w:bottom w:val="none" w:sz="0" w:space="0" w:color="auto"/>
                <w:right w:val="none" w:sz="0" w:space="0" w:color="auto"/>
              </w:divBdr>
            </w:div>
          </w:divsChild>
        </w:div>
        <w:div w:id="388695038">
          <w:marLeft w:val="0"/>
          <w:marRight w:val="0"/>
          <w:marTop w:val="300"/>
          <w:marBottom w:val="0"/>
          <w:divBdr>
            <w:top w:val="none" w:sz="0" w:space="0" w:color="auto"/>
            <w:left w:val="none" w:sz="0" w:space="0" w:color="auto"/>
            <w:bottom w:val="none" w:sz="0" w:space="0" w:color="auto"/>
            <w:right w:val="none" w:sz="0" w:space="0" w:color="auto"/>
          </w:divBdr>
          <w:divsChild>
            <w:div w:id="1307200364">
              <w:marLeft w:val="0"/>
              <w:marRight w:val="0"/>
              <w:marTop w:val="0"/>
              <w:marBottom w:val="0"/>
              <w:divBdr>
                <w:top w:val="none" w:sz="0" w:space="0" w:color="auto"/>
                <w:left w:val="none" w:sz="0" w:space="0" w:color="auto"/>
                <w:bottom w:val="none" w:sz="0" w:space="0" w:color="auto"/>
                <w:right w:val="none" w:sz="0" w:space="0" w:color="auto"/>
              </w:divBdr>
              <w:divsChild>
                <w:div w:id="557782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944064">
          <w:marLeft w:val="0"/>
          <w:marRight w:val="0"/>
          <w:marTop w:val="0"/>
          <w:marBottom w:val="0"/>
          <w:divBdr>
            <w:top w:val="none" w:sz="0" w:space="0" w:color="auto"/>
            <w:left w:val="none" w:sz="0" w:space="0" w:color="auto"/>
            <w:bottom w:val="none" w:sz="0" w:space="0" w:color="auto"/>
            <w:right w:val="none" w:sz="0" w:space="0" w:color="auto"/>
          </w:divBdr>
        </w:div>
        <w:div w:id="521939082">
          <w:marLeft w:val="0"/>
          <w:marRight w:val="0"/>
          <w:marTop w:val="0"/>
          <w:marBottom w:val="0"/>
          <w:divBdr>
            <w:top w:val="none" w:sz="0" w:space="0" w:color="auto"/>
            <w:left w:val="none" w:sz="0" w:space="0" w:color="auto"/>
            <w:bottom w:val="none" w:sz="0" w:space="0" w:color="auto"/>
            <w:right w:val="none" w:sz="0" w:space="0" w:color="auto"/>
          </w:divBdr>
          <w:divsChild>
            <w:div w:id="1204516326">
              <w:marLeft w:val="0"/>
              <w:marRight w:val="0"/>
              <w:marTop w:val="0"/>
              <w:marBottom w:val="0"/>
              <w:divBdr>
                <w:top w:val="none" w:sz="0" w:space="0" w:color="auto"/>
                <w:left w:val="none" w:sz="0" w:space="0" w:color="auto"/>
                <w:bottom w:val="none" w:sz="0" w:space="0" w:color="auto"/>
                <w:right w:val="none" w:sz="0" w:space="0" w:color="auto"/>
              </w:divBdr>
            </w:div>
          </w:divsChild>
        </w:div>
        <w:div w:id="539828564">
          <w:marLeft w:val="0"/>
          <w:marRight w:val="0"/>
          <w:marTop w:val="0"/>
          <w:marBottom w:val="0"/>
          <w:divBdr>
            <w:top w:val="none" w:sz="0" w:space="0" w:color="auto"/>
            <w:left w:val="none" w:sz="0" w:space="0" w:color="auto"/>
            <w:bottom w:val="none" w:sz="0" w:space="0" w:color="auto"/>
            <w:right w:val="none" w:sz="0" w:space="0" w:color="auto"/>
          </w:divBdr>
        </w:div>
        <w:div w:id="733505494">
          <w:marLeft w:val="0"/>
          <w:marRight w:val="0"/>
          <w:marTop w:val="300"/>
          <w:marBottom w:val="0"/>
          <w:divBdr>
            <w:top w:val="none" w:sz="0" w:space="0" w:color="auto"/>
            <w:left w:val="none" w:sz="0" w:space="0" w:color="auto"/>
            <w:bottom w:val="none" w:sz="0" w:space="0" w:color="auto"/>
            <w:right w:val="none" w:sz="0" w:space="0" w:color="auto"/>
          </w:divBdr>
          <w:divsChild>
            <w:div w:id="1115950305">
              <w:marLeft w:val="0"/>
              <w:marRight w:val="0"/>
              <w:marTop w:val="0"/>
              <w:marBottom w:val="0"/>
              <w:divBdr>
                <w:top w:val="none" w:sz="0" w:space="0" w:color="auto"/>
                <w:left w:val="none" w:sz="0" w:space="0" w:color="auto"/>
                <w:bottom w:val="none" w:sz="0" w:space="0" w:color="auto"/>
                <w:right w:val="none" w:sz="0" w:space="0" w:color="auto"/>
              </w:divBdr>
              <w:divsChild>
                <w:div w:id="1293246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9829921">
          <w:marLeft w:val="0"/>
          <w:marRight w:val="0"/>
          <w:marTop w:val="0"/>
          <w:marBottom w:val="0"/>
          <w:divBdr>
            <w:top w:val="none" w:sz="0" w:space="0" w:color="auto"/>
            <w:left w:val="none" w:sz="0" w:space="0" w:color="auto"/>
            <w:bottom w:val="none" w:sz="0" w:space="0" w:color="auto"/>
            <w:right w:val="none" w:sz="0" w:space="0" w:color="auto"/>
          </w:divBdr>
          <w:divsChild>
            <w:div w:id="753673477">
              <w:marLeft w:val="0"/>
              <w:marRight w:val="0"/>
              <w:marTop w:val="0"/>
              <w:marBottom w:val="0"/>
              <w:divBdr>
                <w:top w:val="none" w:sz="0" w:space="0" w:color="auto"/>
                <w:left w:val="none" w:sz="0" w:space="0" w:color="auto"/>
                <w:bottom w:val="none" w:sz="0" w:space="0" w:color="auto"/>
                <w:right w:val="none" w:sz="0" w:space="0" w:color="auto"/>
              </w:divBdr>
            </w:div>
          </w:divsChild>
        </w:div>
        <w:div w:id="891966808">
          <w:marLeft w:val="0"/>
          <w:marRight w:val="0"/>
          <w:marTop w:val="0"/>
          <w:marBottom w:val="0"/>
          <w:divBdr>
            <w:top w:val="none" w:sz="0" w:space="0" w:color="auto"/>
            <w:left w:val="none" w:sz="0" w:space="0" w:color="auto"/>
            <w:bottom w:val="none" w:sz="0" w:space="0" w:color="auto"/>
            <w:right w:val="none" w:sz="0" w:space="0" w:color="auto"/>
          </w:divBdr>
          <w:divsChild>
            <w:div w:id="1495031406">
              <w:marLeft w:val="0"/>
              <w:marRight w:val="0"/>
              <w:marTop w:val="0"/>
              <w:marBottom w:val="0"/>
              <w:divBdr>
                <w:top w:val="none" w:sz="0" w:space="0" w:color="auto"/>
                <w:left w:val="none" w:sz="0" w:space="0" w:color="auto"/>
                <w:bottom w:val="none" w:sz="0" w:space="0" w:color="auto"/>
                <w:right w:val="none" w:sz="0" w:space="0" w:color="auto"/>
              </w:divBdr>
            </w:div>
          </w:divsChild>
        </w:div>
        <w:div w:id="931863056">
          <w:marLeft w:val="0"/>
          <w:marRight w:val="0"/>
          <w:marTop w:val="300"/>
          <w:marBottom w:val="0"/>
          <w:divBdr>
            <w:top w:val="none" w:sz="0" w:space="0" w:color="auto"/>
            <w:left w:val="none" w:sz="0" w:space="0" w:color="auto"/>
            <w:bottom w:val="none" w:sz="0" w:space="0" w:color="auto"/>
            <w:right w:val="none" w:sz="0" w:space="0" w:color="auto"/>
          </w:divBdr>
          <w:divsChild>
            <w:div w:id="1001860754">
              <w:marLeft w:val="0"/>
              <w:marRight w:val="0"/>
              <w:marTop w:val="0"/>
              <w:marBottom w:val="0"/>
              <w:divBdr>
                <w:top w:val="none" w:sz="0" w:space="0" w:color="auto"/>
                <w:left w:val="none" w:sz="0" w:space="0" w:color="auto"/>
                <w:bottom w:val="none" w:sz="0" w:space="0" w:color="auto"/>
                <w:right w:val="none" w:sz="0" w:space="0" w:color="auto"/>
              </w:divBdr>
              <w:divsChild>
                <w:div w:id="661742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8752581">
          <w:marLeft w:val="0"/>
          <w:marRight w:val="0"/>
          <w:marTop w:val="0"/>
          <w:marBottom w:val="0"/>
          <w:divBdr>
            <w:top w:val="none" w:sz="0" w:space="0" w:color="auto"/>
            <w:left w:val="none" w:sz="0" w:space="0" w:color="auto"/>
            <w:bottom w:val="none" w:sz="0" w:space="0" w:color="auto"/>
            <w:right w:val="none" w:sz="0" w:space="0" w:color="auto"/>
          </w:divBdr>
        </w:div>
        <w:div w:id="1547640137">
          <w:marLeft w:val="0"/>
          <w:marRight w:val="0"/>
          <w:marTop w:val="0"/>
          <w:marBottom w:val="0"/>
          <w:divBdr>
            <w:top w:val="none" w:sz="0" w:space="0" w:color="auto"/>
            <w:left w:val="none" w:sz="0" w:space="0" w:color="auto"/>
            <w:bottom w:val="none" w:sz="0" w:space="0" w:color="auto"/>
            <w:right w:val="none" w:sz="0" w:space="0" w:color="auto"/>
          </w:divBdr>
          <w:divsChild>
            <w:div w:id="1555314861">
              <w:marLeft w:val="0"/>
              <w:marRight w:val="0"/>
              <w:marTop w:val="0"/>
              <w:marBottom w:val="0"/>
              <w:divBdr>
                <w:top w:val="none" w:sz="0" w:space="0" w:color="auto"/>
                <w:left w:val="none" w:sz="0" w:space="0" w:color="auto"/>
                <w:bottom w:val="none" w:sz="0" w:space="0" w:color="auto"/>
                <w:right w:val="none" w:sz="0" w:space="0" w:color="auto"/>
              </w:divBdr>
            </w:div>
          </w:divsChild>
        </w:div>
        <w:div w:id="2051108997">
          <w:marLeft w:val="0"/>
          <w:marRight w:val="0"/>
          <w:marTop w:val="0"/>
          <w:marBottom w:val="0"/>
          <w:divBdr>
            <w:top w:val="none" w:sz="0" w:space="0" w:color="auto"/>
            <w:left w:val="none" w:sz="0" w:space="0" w:color="auto"/>
            <w:bottom w:val="none" w:sz="0" w:space="0" w:color="auto"/>
            <w:right w:val="none" w:sz="0" w:space="0" w:color="auto"/>
          </w:divBdr>
        </w:div>
        <w:div w:id="2057006349">
          <w:marLeft w:val="0"/>
          <w:marRight w:val="0"/>
          <w:marTop w:val="300"/>
          <w:marBottom w:val="0"/>
          <w:divBdr>
            <w:top w:val="none" w:sz="0" w:space="0" w:color="auto"/>
            <w:left w:val="none" w:sz="0" w:space="0" w:color="auto"/>
            <w:bottom w:val="none" w:sz="0" w:space="0" w:color="auto"/>
            <w:right w:val="none" w:sz="0" w:space="0" w:color="auto"/>
          </w:divBdr>
          <w:divsChild>
            <w:div w:id="1536231401">
              <w:marLeft w:val="0"/>
              <w:marRight w:val="0"/>
              <w:marTop w:val="0"/>
              <w:marBottom w:val="0"/>
              <w:divBdr>
                <w:top w:val="none" w:sz="0" w:space="0" w:color="auto"/>
                <w:left w:val="none" w:sz="0" w:space="0" w:color="auto"/>
                <w:bottom w:val="none" w:sz="0" w:space="0" w:color="auto"/>
                <w:right w:val="none" w:sz="0" w:space="0" w:color="auto"/>
              </w:divBdr>
              <w:divsChild>
                <w:div w:id="1676492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8940064">
      <w:bodyDiv w:val="1"/>
      <w:marLeft w:val="0"/>
      <w:marRight w:val="0"/>
      <w:marTop w:val="0"/>
      <w:marBottom w:val="0"/>
      <w:divBdr>
        <w:top w:val="none" w:sz="0" w:space="0" w:color="auto"/>
        <w:left w:val="none" w:sz="0" w:space="0" w:color="auto"/>
        <w:bottom w:val="none" w:sz="0" w:space="0" w:color="auto"/>
        <w:right w:val="none" w:sz="0" w:space="0" w:color="auto"/>
      </w:divBdr>
      <w:divsChild>
        <w:div w:id="322390767">
          <w:marLeft w:val="0"/>
          <w:marRight w:val="0"/>
          <w:marTop w:val="0"/>
          <w:marBottom w:val="0"/>
          <w:divBdr>
            <w:top w:val="none" w:sz="0" w:space="0" w:color="auto"/>
            <w:left w:val="none" w:sz="0" w:space="0" w:color="auto"/>
            <w:bottom w:val="none" w:sz="0" w:space="0" w:color="auto"/>
            <w:right w:val="none" w:sz="0" w:space="0" w:color="auto"/>
          </w:divBdr>
        </w:div>
        <w:div w:id="282151356">
          <w:marLeft w:val="0"/>
          <w:marRight w:val="0"/>
          <w:marTop w:val="0"/>
          <w:marBottom w:val="0"/>
          <w:divBdr>
            <w:top w:val="none" w:sz="0" w:space="0" w:color="auto"/>
            <w:left w:val="none" w:sz="0" w:space="0" w:color="auto"/>
            <w:bottom w:val="none" w:sz="0" w:space="0" w:color="auto"/>
            <w:right w:val="none" w:sz="0" w:space="0" w:color="auto"/>
          </w:divBdr>
          <w:divsChild>
            <w:div w:id="1532181492">
              <w:marLeft w:val="0"/>
              <w:marRight w:val="0"/>
              <w:marTop w:val="0"/>
              <w:marBottom w:val="0"/>
              <w:divBdr>
                <w:top w:val="none" w:sz="0" w:space="0" w:color="auto"/>
                <w:left w:val="none" w:sz="0" w:space="0" w:color="auto"/>
                <w:bottom w:val="none" w:sz="0" w:space="0" w:color="auto"/>
                <w:right w:val="none" w:sz="0" w:space="0" w:color="auto"/>
              </w:divBdr>
            </w:div>
          </w:divsChild>
        </w:div>
        <w:div w:id="1509296103">
          <w:marLeft w:val="0"/>
          <w:marRight w:val="0"/>
          <w:marTop w:val="0"/>
          <w:marBottom w:val="0"/>
          <w:divBdr>
            <w:top w:val="none" w:sz="0" w:space="0" w:color="auto"/>
            <w:left w:val="none" w:sz="0" w:space="0" w:color="auto"/>
            <w:bottom w:val="none" w:sz="0" w:space="0" w:color="auto"/>
            <w:right w:val="none" w:sz="0" w:space="0" w:color="auto"/>
          </w:divBdr>
        </w:div>
        <w:div w:id="923759362">
          <w:marLeft w:val="0"/>
          <w:marRight w:val="0"/>
          <w:marTop w:val="0"/>
          <w:marBottom w:val="0"/>
          <w:divBdr>
            <w:top w:val="none" w:sz="0" w:space="0" w:color="auto"/>
            <w:left w:val="none" w:sz="0" w:space="0" w:color="auto"/>
            <w:bottom w:val="none" w:sz="0" w:space="0" w:color="auto"/>
            <w:right w:val="none" w:sz="0" w:space="0" w:color="auto"/>
          </w:divBdr>
          <w:divsChild>
            <w:div w:id="907304728">
              <w:marLeft w:val="0"/>
              <w:marRight w:val="0"/>
              <w:marTop w:val="0"/>
              <w:marBottom w:val="0"/>
              <w:divBdr>
                <w:top w:val="none" w:sz="0" w:space="0" w:color="auto"/>
                <w:left w:val="none" w:sz="0" w:space="0" w:color="auto"/>
                <w:bottom w:val="none" w:sz="0" w:space="0" w:color="auto"/>
                <w:right w:val="none" w:sz="0" w:space="0" w:color="auto"/>
              </w:divBdr>
            </w:div>
          </w:divsChild>
        </w:div>
        <w:div w:id="1307081618">
          <w:marLeft w:val="0"/>
          <w:marRight w:val="0"/>
          <w:marTop w:val="0"/>
          <w:marBottom w:val="0"/>
          <w:divBdr>
            <w:top w:val="none" w:sz="0" w:space="0" w:color="auto"/>
            <w:left w:val="none" w:sz="0" w:space="0" w:color="auto"/>
            <w:bottom w:val="none" w:sz="0" w:space="0" w:color="auto"/>
            <w:right w:val="none" w:sz="0" w:space="0" w:color="auto"/>
          </w:divBdr>
        </w:div>
        <w:div w:id="803739748">
          <w:marLeft w:val="0"/>
          <w:marRight w:val="0"/>
          <w:marTop w:val="0"/>
          <w:marBottom w:val="0"/>
          <w:divBdr>
            <w:top w:val="none" w:sz="0" w:space="0" w:color="auto"/>
            <w:left w:val="none" w:sz="0" w:space="0" w:color="auto"/>
            <w:bottom w:val="none" w:sz="0" w:space="0" w:color="auto"/>
            <w:right w:val="none" w:sz="0" w:space="0" w:color="auto"/>
          </w:divBdr>
          <w:divsChild>
            <w:div w:id="1090391746">
              <w:marLeft w:val="0"/>
              <w:marRight w:val="0"/>
              <w:marTop w:val="0"/>
              <w:marBottom w:val="0"/>
              <w:divBdr>
                <w:top w:val="none" w:sz="0" w:space="0" w:color="auto"/>
                <w:left w:val="none" w:sz="0" w:space="0" w:color="auto"/>
                <w:bottom w:val="none" w:sz="0" w:space="0" w:color="auto"/>
                <w:right w:val="none" w:sz="0" w:space="0" w:color="auto"/>
              </w:divBdr>
            </w:div>
          </w:divsChild>
        </w:div>
        <w:div w:id="816924146">
          <w:marLeft w:val="0"/>
          <w:marRight w:val="0"/>
          <w:marTop w:val="0"/>
          <w:marBottom w:val="0"/>
          <w:divBdr>
            <w:top w:val="none" w:sz="0" w:space="0" w:color="auto"/>
            <w:left w:val="none" w:sz="0" w:space="0" w:color="auto"/>
            <w:bottom w:val="none" w:sz="0" w:space="0" w:color="auto"/>
            <w:right w:val="none" w:sz="0" w:space="0" w:color="auto"/>
          </w:divBdr>
        </w:div>
        <w:div w:id="1064527721">
          <w:marLeft w:val="0"/>
          <w:marRight w:val="0"/>
          <w:marTop w:val="0"/>
          <w:marBottom w:val="0"/>
          <w:divBdr>
            <w:top w:val="none" w:sz="0" w:space="0" w:color="auto"/>
            <w:left w:val="none" w:sz="0" w:space="0" w:color="auto"/>
            <w:bottom w:val="none" w:sz="0" w:space="0" w:color="auto"/>
            <w:right w:val="none" w:sz="0" w:space="0" w:color="auto"/>
          </w:divBdr>
          <w:divsChild>
            <w:div w:id="1904677561">
              <w:marLeft w:val="0"/>
              <w:marRight w:val="0"/>
              <w:marTop w:val="0"/>
              <w:marBottom w:val="0"/>
              <w:divBdr>
                <w:top w:val="none" w:sz="0" w:space="0" w:color="auto"/>
                <w:left w:val="none" w:sz="0" w:space="0" w:color="auto"/>
                <w:bottom w:val="none" w:sz="0" w:space="0" w:color="auto"/>
                <w:right w:val="none" w:sz="0" w:space="0" w:color="auto"/>
              </w:divBdr>
            </w:div>
          </w:divsChild>
        </w:div>
        <w:div w:id="1263146232">
          <w:marLeft w:val="0"/>
          <w:marRight w:val="0"/>
          <w:marTop w:val="0"/>
          <w:marBottom w:val="0"/>
          <w:divBdr>
            <w:top w:val="none" w:sz="0" w:space="0" w:color="auto"/>
            <w:left w:val="none" w:sz="0" w:space="0" w:color="auto"/>
            <w:bottom w:val="none" w:sz="0" w:space="0" w:color="auto"/>
            <w:right w:val="none" w:sz="0" w:space="0" w:color="auto"/>
          </w:divBdr>
        </w:div>
        <w:div w:id="1010836606">
          <w:marLeft w:val="0"/>
          <w:marRight w:val="0"/>
          <w:marTop w:val="0"/>
          <w:marBottom w:val="0"/>
          <w:divBdr>
            <w:top w:val="none" w:sz="0" w:space="0" w:color="auto"/>
            <w:left w:val="none" w:sz="0" w:space="0" w:color="auto"/>
            <w:bottom w:val="none" w:sz="0" w:space="0" w:color="auto"/>
            <w:right w:val="none" w:sz="0" w:space="0" w:color="auto"/>
          </w:divBdr>
          <w:divsChild>
            <w:div w:id="1898320845">
              <w:marLeft w:val="0"/>
              <w:marRight w:val="0"/>
              <w:marTop w:val="0"/>
              <w:marBottom w:val="0"/>
              <w:divBdr>
                <w:top w:val="none" w:sz="0" w:space="0" w:color="auto"/>
                <w:left w:val="none" w:sz="0" w:space="0" w:color="auto"/>
                <w:bottom w:val="none" w:sz="0" w:space="0" w:color="auto"/>
                <w:right w:val="none" w:sz="0" w:space="0" w:color="auto"/>
              </w:divBdr>
            </w:div>
          </w:divsChild>
        </w:div>
        <w:div w:id="285308178">
          <w:marLeft w:val="0"/>
          <w:marRight w:val="0"/>
          <w:marTop w:val="0"/>
          <w:marBottom w:val="0"/>
          <w:divBdr>
            <w:top w:val="none" w:sz="0" w:space="0" w:color="auto"/>
            <w:left w:val="none" w:sz="0" w:space="0" w:color="auto"/>
            <w:bottom w:val="none" w:sz="0" w:space="0" w:color="auto"/>
            <w:right w:val="none" w:sz="0" w:space="0" w:color="auto"/>
          </w:divBdr>
        </w:div>
        <w:div w:id="1222255266">
          <w:marLeft w:val="0"/>
          <w:marRight w:val="0"/>
          <w:marTop w:val="0"/>
          <w:marBottom w:val="0"/>
          <w:divBdr>
            <w:top w:val="none" w:sz="0" w:space="0" w:color="auto"/>
            <w:left w:val="none" w:sz="0" w:space="0" w:color="auto"/>
            <w:bottom w:val="none" w:sz="0" w:space="0" w:color="auto"/>
            <w:right w:val="none" w:sz="0" w:space="0" w:color="auto"/>
          </w:divBdr>
          <w:divsChild>
            <w:div w:id="1748073879">
              <w:marLeft w:val="0"/>
              <w:marRight w:val="0"/>
              <w:marTop w:val="0"/>
              <w:marBottom w:val="0"/>
              <w:divBdr>
                <w:top w:val="none" w:sz="0" w:space="0" w:color="auto"/>
                <w:left w:val="none" w:sz="0" w:space="0" w:color="auto"/>
                <w:bottom w:val="none" w:sz="0" w:space="0" w:color="auto"/>
                <w:right w:val="none" w:sz="0" w:space="0" w:color="auto"/>
              </w:divBdr>
            </w:div>
          </w:divsChild>
        </w:div>
        <w:div w:id="536896290">
          <w:marLeft w:val="0"/>
          <w:marRight w:val="0"/>
          <w:marTop w:val="0"/>
          <w:marBottom w:val="0"/>
          <w:divBdr>
            <w:top w:val="none" w:sz="0" w:space="0" w:color="auto"/>
            <w:left w:val="none" w:sz="0" w:space="0" w:color="auto"/>
            <w:bottom w:val="none" w:sz="0" w:space="0" w:color="auto"/>
            <w:right w:val="none" w:sz="0" w:space="0" w:color="auto"/>
          </w:divBdr>
        </w:div>
        <w:div w:id="585695624">
          <w:marLeft w:val="0"/>
          <w:marRight w:val="0"/>
          <w:marTop w:val="0"/>
          <w:marBottom w:val="0"/>
          <w:divBdr>
            <w:top w:val="none" w:sz="0" w:space="0" w:color="auto"/>
            <w:left w:val="none" w:sz="0" w:space="0" w:color="auto"/>
            <w:bottom w:val="none" w:sz="0" w:space="0" w:color="auto"/>
            <w:right w:val="none" w:sz="0" w:space="0" w:color="auto"/>
          </w:divBdr>
          <w:divsChild>
            <w:div w:id="1174107815">
              <w:marLeft w:val="0"/>
              <w:marRight w:val="0"/>
              <w:marTop w:val="0"/>
              <w:marBottom w:val="0"/>
              <w:divBdr>
                <w:top w:val="none" w:sz="0" w:space="0" w:color="auto"/>
                <w:left w:val="none" w:sz="0" w:space="0" w:color="auto"/>
                <w:bottom w:val="none" w:sz="0" w:space="0" w:color="auto"/>
                <w:right w:val="none" w:sz="0" w:space="0" w:color="auto"/>
              </w:divBdr>
            </w:div>
          </w:divsChild>
        </w:div>
        <w:div w:id="1510948656">
          <w:marLeft w:val="0"/>
          <w:marRight w:val="0"/>
          <w:marTop w:val="300"/>
          <w:marBottom w:val="0"/>
          <w:divBdr>
            <w:top w:val="none" w:sz="0" w:space="0" w:color="auto"/>
            <w:left w:val="none" w:sz="0" w:space="0" w:color="auto"/>
            <w:bottom w:val="none" w:sz="0" w:space="0" w:color="auto"/>
            <w:right w:val="none" w:sz="0" w:space="0" w:color="auto"/>
          </w:divBdr>
          <w:divsChild>
            <w:div w:id="895699598">
              <w:marLeft w:val="0"/>
              <w:marRight w:val="0"/>
              <w:marTop w:val="0"/>
              <w:marBottom w:val="0"/>
              <w:divBdr>
                <w:top w:val="none" w:sz="0" w:space="0" w:color="auto"/>
                <w:left w:val="none" w:sz="0" w:space="0" w:color="auto"/>
                <w:bottom w:val="none" w:sz="0" w:space="0" w:color="auto"/>
                <w:right w:val="none" w:sz="0" w:space="0" w:color="auto"/>
              </w:divBdr>
              <w:divsChild>
                <w:div w:id="1001661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1589339">
          <w:marLeft w:val="0"/>
          <w:marRight w:val="0"/>
          <w:marTop w:val="300"/>
          <w:marBottom w:val="0"/>
          <w:divBdr>
            <w:top w:val="none" w:sz="0" w:space="0" w:color="auto"/>
            <w:left w:val="none" w:sz="0" w:space="0" w:color="auto"/>
            <w:bottom w:val="none" w:sz="0" w:space="0" w:color="auto"/>
            <w:right w:val="none" w:sz="0" w:space="0" w:color="auto"/>
          </w:divBdr>
          <w:divsChild>
            <w:div w:id="1022703862">
              <w:marLeft w:val="0"/>
              <w:marRight w:val="0"/>
              <w:marTop w:val="0"/>
              <w:marBottom w:val="0"/>
              <w:divBdr>
                <w:top w:val="none" w:sz="0" w:space="0" w:color="auto"/>
                <w:left w:val="none" w:sz="0" w:space="0" w:color="auto"/>
                <w:bottom w:val="none" w:sz="0" w:space="0" w:color="auto"/>
                <w:right w:val="none" w:sz="0" w:space="0" w:color="auto"/>
              </w:divBdr>
              <w:divsChild>
                <w:div w:id="1101729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546873">
          <w:marLeft w:val="0"/>
          <w:marRight w:val="0"/>
          <w:marTop w:val="300"/>
          <w:marBottom w:val="0"/>
          <w:divBdr>
            <w:top w:val="none" w:sz="0" w:space="0" w:color="auto"/>
            <w:left w:val="none" w:sz="0" w:space="0" w:color="auto"/>
            <w:bottom w:val="none" w:sz="0" w:space="0" w:color="auto"/>
            <w:right w:val="none" w:sz="0" w:space="0" w:color="auto"/>
          </w:divBdr>
          <w:divsChild>
            <w:div w:id="209343960">
              <w:marLeft w:val="0"/>
              <w:marRight w:val="0"/>
              <w:marTop w:val="0"/>
              <w:marBottom w:val="0"/>
              <w:divBdr>
                <w:top w:val="none" w:sz="0" w:space="0" w:color="auto"/>
                <w:left w:val="none" w:sz="0" w:space="0" w:color="auto"/>
                <w:bottom w:val="none" w:sz="0" w:space="0" w:color="auto"/>
                <w:right w:val="none" w:sz="0" w:space="0" w:color="auto"/>
              </w:divBdr>
              <w:divsChild>
                <w:div w:id="1300383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16256">
          <w:marLeft w:val="0"/>
          <w:marRight w:val="0"/>
          <w:marTop w:val="300"/>
          <w:marBottom w:val="0"/>
          <w:divBdr>
            <w:top w:val="none" w:sz="0" w:space="0" w:color="auto"/>
            <w:left w:val="none" w:sz="0" w:space="0" w:color="auto"/>
            <w:bottom w:val="none" w:sz="0" w:space="0" w:color="auto"/>
            <w:right w:val="none" w:sz="0" w:space="0" w:color="auto"/>
          </w:divBdr>
          <w:divsChild>
            <w:div w:id="536426867">
              <w:marLeft w:val="0"/>
              <w:marRight w:val="0"/>
              <w:marTop w:val="0"/>
              <w:marBottom w:val="0"/>
              <w:divBdr>
                <w:top w:val="none" w:sz="0" w:space="0" w:color="auto"/>
                <w:left w:val="none" w:sz="0" w:space="0" w:color="auto"/>
                <w:bottom w:val="none" w:sz="0" w:space="0" w:color="auto"/>
                <w:right w:val="none" w:sz="0" w:space="0" w:color="auto"/>
              </w:divBdr>
              <w:divsChild>
                <w:div w:id="490563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1099255">
      <w:bodyDiv w:val="1"/>
      <w:marLeft w:val="0"/>
      <w:marRight w:val="0"/>
      <w:marTop w:val="0"/>
      <w:marBottom w:val="0"/>
      <w:divBdr>
        <w:top w:val="none" w:sz="0" w:space="0" w:color="auto"/>
        <w:left w:val="none" w:sz="0" w:space="0" w:color="auto"/>
        <w:bottom w:val="none" w:sz="0" w:space="0" w:color="auto"/>
        <w:right w:val="none" w:sz="0" w:space="0" w:color="auto"/>
      </w:divBdr>
      <w:divsChild>
        <w:div w:id="110824599">
          <w:marLeft w:val="0"/>
          <w:marRight w:val="0"/>
          <w:marTop w:val="0"/>
          <w:marBottom w:val="0"/>
          <w:divBdr>
            <w:top w:val="none" w:sz="0" w:space="0" w:color="auto"/>
            <w:left w:val="none" w:sz="0" w:space="0" w:color="auto"/>
            <w:bottom w:val="none" w:sz="0" w:space="0" w:color="auto"/>
            <w:right w:val="none" w:sz="0" w:space="0" w:color="auto"/>
          </w:divBdr>
          <w:divsChild>
            <w:div w:id="1458719562">
              <w:marLeft w:val="0"/>
              <w:marRight w:val="0"/>
              <w:marTop w:val="0"/>
              <w:marBottom w:val="0"/>
              <w:divBdr>
                <w:top w:val="none" w:sz="0" w:space="0" w:color="auto"/>
                <w:left w:val="none" w:sz="0" w:space="0" w:color="auto"/>
                <w:bottom w:val="none" w:sz="0" w:space="0" w:color="auto"/>
                <w:right w:val="none" w:sz="0" w:space="0" w:color="auto"/>
              </w:divBdr>
            </w:div>
          </w:divsChild>
        </w:div>
        <w:div w:id="160123862">
          <w:marLeft w:val="0"/>
          <w:marRight w:val="0"/>
          <w:marTop w:val="0"/>
          <w:marBottom w:val="0"/>
          <w:divBdr>
            <w:top w:val="none" w:sz="0" w:space="0" w:color="auto"/>
            <w:left w:val="none" w:sz="0" w:space="0" w:color="auto"/>
            <w:bottom w:val="none" w:sz="0" w:space="0" w:color="auto"/>
            <w:right w:val="none" w:sz="0" w:space="0" w:color="auto"/>
          </w:divBdr>
        </w:div>
        <w:div w:id="225918415">
          <w:marLeft w:val="0"/>
          <w:marRight w:val="0"/>
          <w:marTop w:val="300"/>
          <w:marBottom w:val="0"/>
          <w:divBdr>
            <w:top w:val="none" w:sz="0" w:space="0" w:color="auto"/>
            <w:left w:val="none" w:sz="0" w:space="0" w:color="auto"/>
            <w:bottom w:val="none" w:sz="0" w:space="0" w:color="auto"/>
            <w:right w:val="none" w:sz="0" w:space="0" w:color="auto"/>
          </w:divBdr>
          <w:divsChild>
            <w:div w:id="709765864">
              <w:marLeft w:val="0"/>
              <w:marRight w:val="0"/>
              <w:marTop w:val="0"/>
              <w:marBottom w:val="0"/>
              <w:divBdr>
                <w:top w:val="none" w:sz="0" w:space="0" w:color="auto"/>
                <w:left w:val="none" w:sz="0" w:space="0" w:color="auto"/>
                <w:bottom w:val="none" w:sz="0" w:space="0" w:color="auto"/>
                <w:right w:val="none" w:sz="0" w:space="0" w:color="auto"/>
              </w:divBdr>
              <w:divsChild>
                <w:div w:id="1801918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7294056">
          <w:marLeft w:val="0"/>
          <w:marRight w:val="0"/>
          <w:marTop w:val="0"/>
          <w:marBottom w:val="0"/>
          <w:divBdr>
            <w:top w:val="none" w:sz="0" w:space="0" w:color="auto"/>
            <w:left w:val="none" w:sz="0" w:space="0" w:color="auto"/>
            <w:bottom w:val="none" w:sz="0" w:space="0" w:color="auto"/>
            <w:right w:val="none" w:sz="0" w:space="0" w:color="auto"/>
          </w:divBdr>
        </w:div>
        <w:div w:id="399138893">
          <w:marLeft w:val="0"/>
          <w:marRight w:val="0"/>
          <w:marTop w:val="0"/>
          <w:marBottom w:val="0"/>
          <w:divBdr>
            <w:top w:val="none" w:sz="0" w:space="0" w:color="auto"/>
            <w:left w:val="none" w:sz="0" w:space="0" w:color="auto"/>
            <w:bottom w:val="none" w:sz="0" w:space="0" w:color="auto"/>
            <w:right w:val="none" w:sz="0" w:space="0" w:color="auto"/>
          </w:divBdr>
          <w:divsChild>
            <w:div w:id="342518615">
              <w:marLeft w:val="0"/>
              <w:marRight w:val="0"/>
              <w:marTop w:val="0"/>
              <w:marBottom w:val="0"/>
              <w:divBdr>
                <w:top w:val="none" w:sz="0" w:space="0" w:color="auto"/>
                <w:left w:val="none" w:sz="0" w:space="0" w:color="auto"/>
                <w:bottom w:val="none" w:sz="0" w:space="0" w:color="auto"/>
                <w:right w:val="none" w:sz="0" w:space="0" w:color="auto"/>
              </w:divBdr>
            </w:div>
          </w:divsChild>
        </w:div>
        <w:div w:id="459492987">
          <w:marLeft w:val="0"/>
          <w:marRight w:val="0"/>
          <w:marTop w:val="300"/>
          <w:marBottom w:val="0"/>
          <w:divBdr>
            <w:top w:val="none" w:sz="0" w:space="0" w:color="auto"/>
            <w:left w:val="none" w:sz="0" w:space="0" w:color="auto"/>
            <w:bottom w:val="none" w:sz="0" w:space="0" w:color="auto"/>
            <w:right w:val="none" w:sz="0" w:space="0" w:color="auto"/>
          </w:divBdr>
          <w:divsChild>
            <w:div w:id="1306008899">
              <w:marLeft w:val="0"/>
              <w:marRight w:val="0"/>
              <w:marTop w:val="0"/>
              <w:marBottom w:val="0"/>
              <w:divBdr>
                <w:top w:val="none" w:sz="0" w:space="0" w:color="auto"/>
                <w:left w:val="none" w:sz="0" w:space="0" w:color="auto"/>
                <w:bottom w:val="none" w:sz="0" w:space="0" w:color="auto"/>
                <w:right w:val="none" w:sz="0" w:space="0" w:color="auto"/>
              </w:divBdr>
              <w:divsChild>
                <w:div w:id="12284919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725043">
          <w:marLeft w:val="0"/>
          <w:marRight w:val="0"/>
          <w:marTop w:val="300"/>
          <w:marBottom w:val="0"/>
          <w:divBdr>
            <w:top w:val="none" w:sz="0" w:space="0" w:color="auto"/>
            <w:left w:val="none" w:sz="0" w:space="0" w:color="auto"/>
            <w:bottom w:val="none" w:sz="0" w:space="0" w:color="auto"/>
            <w:right w:val="none" w:sz="0" w:space="0" w:color="auto"/>
          </w:divBdr>
          <w:divsChild>
            <w:div w:id="1708682509">
              <w:marLeft w:val="0"/>
              <w:marRight w:val="0"/>
              <w:marTop w:val="0"/>
              <w:marBottom w:val="0"/>
              <w:divBdr>
                <w:top w:val="none" w:sz="0" w:space="0" w:color="auto"/>
                <w:left w:val="none" w:sz="0" w:space="0" w:color="auto"/>
                <w:bottom w:val="none" w:sz="0" w:space="0" w:color="auto"/>
                <w:right w:val="none" w:sz="0" w:space="0" w:color="auto"/>
              </w:divBdr>
              <w:divsChild>
                <w:div w:id="972447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7750558">
          <w:marLeft w:val="0"/>
          <w:marRight w:val="0"/>
          <w:marTop w:val="0"/>
          <w:marBottom w:val="0"/>
          <w:divBdr>
            <w:top w:val="none" w:sz="0" w:space="0" w:color="auto"/>
            <w:left w:val="none" w:sz="0" w:space="0" w:color="auto"/>
            <w:bottom w:val="none" w:sz="0" w:space="0" w:color="auto"/>
            <w:right w:val="none" w:sz="0" w:space="0" w:color="auto"/>
          </w:divBdr>
          <w:divsChild>
            <w:div w:id="1563174612">
              <w:marLeft w:val="0"/>
              <w:marRight w:val="0"/>
              <w:marTop w:val="0"/>
              <w:marBottom w:val="0"/>
              <w:divBdr>
                <w:top w:val="none" w:sz="0" w:space="0" w:color="auto"/>
                <w:left w:val="none" w:sz="0" w:space="0" w:color="auto"/>
                <w:bottom w:val="none" w:sz="0" w:space="0" w:color="auto"/>
                <w:right w:val="none" w:sz="0" w:space="0" w:color="auto"/>
              </w:divBdr>
            </w:div>
          </w:divsChild>
        </w:div>
        <w:div w:id="945161875">
          <w:marLeft w:val="0"/>
          <w:marRight w:val="0"/>
          <w:marTop w:val="300"/>
          <w:marBottom w:val="0"/>
          <w:divBdr>
            <w:top w:val="none" w:sz="0" w:space="0" w:color="auto"/>
            <w:left w:val="none" w:sz="0" w:space="0" w:color="auto"/>
            <w:bottom w:val="none" w:sz="0" w:space="0" w:color="auto"/>
            <w:right w:val="none" w:sz="0" w:space="0" w:color="auto"/>
          </w:divBdr>
          <w:divsChild>
            <w:div w:id="1739209573">
              <w:marLeft w:val="0"/>
              <w:marRight w:val="0"/>
              <w:marTop w:val="0"/>
              <w:marBottom w:val="0"/>
              <w:divBdr>
                <w:top w:val="none" w:sz="0" w:space="0" w:color="auto"/>
                <w:left w:val="none" w:sz="0" w:space="0" w:color="auto"/>
                <w:bottom w:val="none" w:sz="0" w:space="0" w:color="auto"/>
                <w:right w:val="none" w:sz="0" w:space="0" w:color="auto"/>
              </w:divBdr>
              <w:divsChild>
                <w:div w:id="696589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9217492">
          <w:marLeft w:val="0"/>
          <w:marRight w:val="0"/>
          <w:marTop w:val="0"/>
          <w:marBottom w:val="0"/>
          <w:divBdr>
            <w:top w:val="none" w:sz="0" w:space="0" w:color="auto"/>
            <w:left w:val="none" w:sz="0" w:space="0" w:color="auto"/>
            <w:bottom w:val="none" w:sz="0" w:space="0" w:color="auto"/>
            <w:right w:val="none" w:sz="0" w:space="0" w:color="auto"/>
          </w:divBdr>
        </w:div>
        <w:div w:id="985163497">
          <w:marLeft w:val="0"/>
          <w:marRight w:val="0"/>
          <w:marTop w:val="0"/>
          <w:marBottom w:val="0"/>
          <w:divBdr>
            <w:top w:val="none" w:sz="0" w:space="0" w:color="auto"/>
            <w:left w:val="none" w:sz="0" w:space="0" w:color="auto"/>
            <w:bottom w:val="none" w:sz="0" w:space="0" w:color="auto"/>
            <w:right w:val="none" w:sz="0" w:space="0" w:color="auto"/>
          </w:divBdr>
        </w:div>
        <w:div w:id="1082261593">
          <w:marLeft w:val="0"/>
          <w:marRight w:val="0"/>
          <w:marTop w:val="0"/>
          <w:marBottom w:val="0"/>
          <w:divBdr>
            <w:top w:val="none" w:sz="0" w:space="0" w:color="auto"/>
            <w:left w:val="none" w:sz="0" w:space="0" w:color="auto"/>
            <w:bottom w:val="none" w:sz="0" w:space="0" w:color="auto"/>
            <w:right w:val="none" w:sz="0" w:space="0" w:color="auto"/>
          </w:divBdr>
        </w:div>
        <w:div w:id="1178883873">
          <w:marLeft w:val="0"/>
          <w:marRight w:val="0"/>
          <w:marTop w:val="0"/>
          <w:marBottom w:val="0"/>
          <w:divBdr>
            <w:top w:val="none" w:sz="0" w:space="0" w:color="auto"/>
            <w:left w:val="none" w:sz="0" w:space="0" w:color="auto"/>
            <w:bottom w:val="none" w:sz="0" w:space="0" w:color="auto"/>
            <w:right w:val="none" w:sz="0" w:space="0" w:color="auto"/>
          </w:divBdr>
          <w:divsChild>
            <w:div w:id="531185937">
              <w:marLeft w:val="0"/>
              <w:marRight w:val="0"/>
              <w:marTop w:val="0"/>
              <w:marBottom w:val="0"/>
              <w:divBdr>
                <w:top w:val="none" w:sz="0" w:space="0" w:color="auto"/>
                <w:left w:val="none" w:sz="0" w:space="0" w:color="auto"/>
                <w:bottom w:val="none" w:sz="0" w:space="0" w:color="auto"/>
                <w:right w:val="none" w:sz="0" w:space="0" w:color="auto"/>
              </w:divBdr>
            </w:div>
          </w:divsChild>
        </w:div>
        <w:div w:id="1282691823">
          <w:marLeft w:val="0"/>
          <w:marRight w:val="0"/>
          <w:marTop w:val="0"/>
          <w:marBottom w:val="0"/>
          <w:divBdr>
            <w:top w:val="none" w:sz="0" w:space="0" w:color="auto"/>
            <w:left w:val="none" w:sz="0" w:space="0" w:color="auto"/>
            <w:bottom w:val="none" w:sz="0" w:space="0" w:color="auto"/>
            <w:right w:val="none" w:sz="0" w:space="0" w:color="auto"/>
          </w:divBdr>
          <w:divsChild>
            <w:div w:id="2068064651">
              <w:marLeft w:val="0"/>
              <w:marRight w:val="0"/>
              <w:marTop w:val="0"/>
              <w:marBottom w:val="0"/>
              <w:divBdr>
                <w:top w:val="none" w:sz="0" w:space="0" w:color="auto"/>
                <w:left w:val="none" w:sz="0" w:space="0" w:color="auto"/>
                <w:bottom w:val="none" w:sz="0" w:space="0" w:color="auto"/>
                <w:right w:val="none" w:sz="0" w:space="0" w:color="auto"/>
              </w:divBdr>
            </w:div>
          </w:divsChild>
        </w:div>
        <w:div w:id="1329403445">
          <w:marLeft w:val="0"/>
          <w:marRight w:val="0"/>
          <w:marTop w:val="0"/>
          <w:marBottom w:val="0"/>
          <w:divBdr>
            <w:top w:val="none" w:sz="0" w:space="0" w:color="auto"/>
            <w:left w:val="none" w:sz="0" w:space="0" w:color="auto"/>
            <w:bottom w:val="none" w:sz="0" w:space="0" w:color="auto"/>
            <w:right w:val="none" w:sz="0" w:space="0" w:color="auto"/>
          </w:divBdr>
          <w:divsChild>
            <w:div w:id="1840466661">
              <w:marLeft w:val="0"/>
              <w:marRight w:val="0"/>
              <w:marTop w:val="0"/>
              <w:marBottom w:val="0"/>
              <w:divBdr>
                <w:top w:val="none" w:sz="0" w:space="0" w:color="auto"/>
                <w:left w:val="none" w:sz="0" w:space="0" w:color="auto"/>
                <w:bottom w:val="none" w:sz="0" w:space="0" w:color="auto"/>
                <w:right w:val="none" w:sz="0" w:space="0" w:color="auto"/>
              </w:divBdr>
            </w:div>
          </w:divsChild>
        </w:div>
        <w:div w:id="1425226577">
          <w:marLeft w:val="0"/>
          <w:marRight w:val="0"/>
          <w:marTop w:val="0"/>
          <w:marBottom w:val="0"/>
          <w:divBdr>
            <w:top w:val="none" w:sz="0" w:space="0" w:color="auto"/>
            <w:left w:val="none" w:sz="0" w:space="0" w:color="auto"/>
            <w:bottom w:val="none" w:sz="0" w:space="0" w:color="auto"/>
            <w:right w:val="none" w:sz="0" w:space="0" w:color="auto"/>
          </w:divBdr>
          <w:divsChild>
            <w:div w:id="561019157">
              <w:marLeft w:val="0"/>
              <w:marRight w:val="0"/>
              <w:marTop w:val="0"/>
              <w:marBottom w:val="0"/>
              <w:divBdr>
                <w:top w:val="none" w:sz="0" w:space="0" w:color="auto"/>
                <w:left w:val="none" w:sz="0" w:space="0" w:color="auto"/>
                <w:bottom w:val="none" w:sz="0" w:space="0" w:color="auto"/>
                <w:right w:val="none" w:sz="0" w:space="0" w:color="auto"/>
              </w:divBdr>
            </w:div>
          </w:divsChild>
        </w:div>
        <w:div w:id="1514568056">
          <w:marLeft w:val="0"/>
          <w:marRight w:val="0"/>
          <w:marTop w:val="0"/>
          <w:marBottom w:val="0"/>
          <w:divBdr>
            <w:top w:val="none" w:sz="0" w:space="0" w:color="auto"/>
            <w:left w:val="none" w:sz="0" w:space="0" w:color="auto"/>
            <w:bottom w:val="none" w:sz="0" w:space="0" w:color="auto"/>
            <w:right w:val="none" w:sz="0" w:space="0" w:color="auto"/>
          </w:divBdr>
        </w:div>
        <w:div w:id="1911386297">
          <w:marLeft w:val="0"/>
          <w:marRight w:val="0"/>
          <w:marTop w:val="0"/>
          <w:marBottom w:val="0"/>
          <w:divBdr>
            <w:top w:val="none" w:sz="0" w:space="0" w:color="auto"/>
            <w:left w:val="none" w:sz="0" w:space="0" w:color="auto"/>
            <w:bottom w:val="none" w:sz="0" w:space="0" w:color="auto"/>
            <w:right w:val="none" w:sz="0" w:space="0" w:color="auto"/>
          </w:divBdr>
        </w:div>
      </w:divsChild>
    </w:div>
    <w:div w:id="811559656">
      <w:bodyDiv w:val="1"/>
      <w:marLeft w:val="0"/>
      <w:marRight w:val="0"/>
      <w:marTop w:val="0"/>
      <w:marBottom w:val="0"/>
      <w:divBdr>
        <w:top w:val="none" w:sz="0" w:space="0" w:color="auto"/>
        <w:left w:val="none" w:sz="0" w:space="0" w:color="auto"/>
        <w:bottom w:val="none" w:sz="0" w:space="0" w:color="auto"/>
        <w:right w:val="none" w:sz="0" w:space="0" w:color="auto"/>
      </w:divBdr>
      <w:divsChild>
        <w:div w:id="953513805">
          <w:marLeft w:val="0"/>
          <w:marRight w:val="0"/>
          <w:marTop w:val="0"/>
          <w:marBottom w:val="0"/>
          <w:divBdr>
            <w:top w:val="none" w:sz="0" w:space="0" w:color="auto"/>
            <w:left w:val="none" w:sz="0" w:space="0" w:color="auto"/>
            <w:bottom w:val="none" w:sz="0" w:space="0" w:color="auto"/>
            <w:right w:val="none" w:sz="0" w:space="0" w:color="auto"/>
          </w:divBdr>
        </w:div>
        <w:div w:id="1114640795">
          <w:marLeft w:val="0"/>
          <w:marRight w:val="0"/>
          <w:marTop w:val="0"/>
          <w:marBottom w:val="0"/>
          <w:divBdr>
            <w:top w:val="none" w:sz="0" w:space="0" w:color="auto"/>
            <w:left w:val="none" w:sz="0" w:space="0" w:color="auto"/>
            <w:bottom w:val="none" w:sz="0" w:space="0" w:color="auto"/>
            <w:right w:val="none" w:sz="0" w:space="0" w:color="auto"/>
          </w:divBdr>
          <w:divsChild>
            <w:div w:id="2056661730">
              <w:marLeft w:val="0"/>
              <w:marRight w:val="0"/>
              <w:marTop w:val="0"/>
              <w:marBottom w:val="0"/>
              <w:divBdr>
                <w:top w:val="none" w:sz="0" w:space="0" w:color="auto"/>
                <w:left w:val="none" w:sz="0" w:space="0" w:color="auto"/>
                <w:bottom w:val="none" w:sz="0" w:space="0" w:color="auto"/>
                <w:right w:val="none" w:sz="0" w:space="0" w:color="auto"/>
              </w:divBdr>
            </w:div>
          </w:divsChild>
        </w:div>
        <w:div w:id="1735279255">
          <w:marLeft w:val="0"/>
          <w:marRight w:val="0"/>
          <w:marTop w:val="0"/>
          <w:marBottom w:val="0"/>
          <w:divBdr>
            <w:top w:val="none" w:sz="0" w:space="0" w:color="auto"/>
            <w:left w:val="none" w:sz="0" w:space="0" w:color="auto"/>
            <w:bottom w:val="none" w:sz="0" w:space="0" w:color="auto"/>
            <w:right w:val="none" w:sz="0" w:space="0" w:color="auto"/>
          </w:divBdr>
        </w:div>
        <w:div w:id="808935402">
          <w:marLeft w:val="0"/>
          <w:marRight w:val="0"/>
          <w:marTop w:val="0"/>
          <w:marBottom w:val="0"/>
          <w:divBdr>
            <w:top w:val="none" w:sz="0" w:space="0" w:color="auto"/>
            <w:left w:val="none" w:sz="0" w:space="0" w:color="auto"/>
            <w:bottom w:val="none" w:sz="0" w:space="0" w:color="auto"/>
            <w:right w:val="none" w:sz="0" w:space="0" w:color="auto"/>
          </w:divBdr>
          <w:divsChild>
            <w:div w:id="1206256865">
              <w:marLeft w:val="0"/>
              <w:marRight w:val="0"/>
              <w:marTop w:val="0"/>
              <w:marBottom w:val="0"/>
              <w:divBdr>
                <w:top w:val="none" w:sz="0" w:space="0" w:color="auto"/>
                <w:left w:val="none" w:sz="0" w:space="0" w:color="auto"/>
                <w:bottom w:val="none" w:sz="0" w:space="0" w:color="auto"/>
                <w:right w:val="none" w:sz="0" w:space="0" w:color="auto"/>
              </w:divBdr>
            </w:div>
          </w:divsChild>
        </w:div>
        <w:div w:id="1021320764">
          <w:marLeft w:val="0"/>
          <w:marRight w:val="0"/>
          <w:marTop w:val="0"/>
          <w:marBottom w:val="0"/>
          <w:divBdr>
            <w:top w:val="none" w:sz="0" w:space="0" w:color="auto"/>
            <w:left w:val="none" w:sz="0" w:space="0" w:color="auto"/>
            <w:bottom w:val="none" w:sz="0" w:space="0" w:color="auto"/>
            <w:right w:val="none" w:sz="0" w:space="0" w:color="auto"/>
          </w:divBdr>
        </w:div>
        <w:div w:id="1580287764">
          <w:marLeft w:val="0"/>
          <w:marRight w:val="0"/>
          <w:marTop w:val="0"/>
          <w:marBottom w:val="0"/>
          <w:divBdr>
            <w:top w:val="none" w:sz="0" w:space="0" w:color="auto"/>
            <w:left w:val="none" w:sz="0" w:space="0" w:color="auto"/>
            <w:bottom w:val="none" w:sz="0" w:space="0" w:color="auto"/>
            <w:right w:val="none" w:sz="0" w:space="0" w:color="auto"/>
          </w:divBdr>
          <w:divsChild>
            <w:div w:id="23405306">
              <w:marLeft w:val="0"/>
              <w:marRight w:val="0"/>
              <w:marTop w:val="0"/>
              <w:marBottom w:val="0"/>
              <w:divBdr>
                <w:top w:val="none" w:sz="0" w:space="0" w:color="auto"/>
                <w:left w:val="none" w:sz="0" w:space="0" w:color="auto"/>
                <w:bottom w:val="none" w:sz="0" w:space="0" w:color="auto"/>
                <w:right w:val="none" w:sz="0" w:space="0" w:color="auto"/>
              </w:divBdr>
            </w:div>
          </w:divsChild>
        </w:div>
        <w:div w:id="2030257590">
          <w:marLeft w:val="0"/>
          <w:marRight w:val="0"/>
          <w:marTop w:val="0"/>
          <w:marBottom w:val="0"/>
          <w:divBdr>
            <w:top w:val="none" w:sz="0" w:space="0" w:color="auto"/>
            <w:left w:val="none" w:sz="0" w:space="0" w:color="auto"/>
            <w:bottom w:val="none" w:sz="0" w:space="0" w:color="auto"/>
            <w:right w:val="none" w:sz="0" w:space="0" w:color="auto"/>
          </w:divBdr>
        </w:div>
        <w:div w:id="1666661702">
          <w:marLeft w:val="0"/>
          <w:marRight w:val="0"/>
          <w:marTop w:val="0"/>
          <w:marBottom w:val="0"/>
          <w:divBdr>
            <w:top w:val="none" w:sz="0" w:space="0" w:color="auto"/>
            <w:left w:val="none" w:sz="0" w:space="0" w:color="auto"/>
            <w:bottom w:val="none" w:sz="0" w:space="0" w:color="auto"/>
            <w:right w:val="none" w:sz="0" w:space="0" w:color="auto"/>
          </w:divBdr>
          <w:divsChild>
            <w:div w:id="1931113459">
              <w:marLeft w:val="0"/>
              <w:marRight w:val="0"/>
              <w:marTop w:val="0"/>
              <w:marBottom w:val="0"/>
              <w:divBdr>
                <w:top w:val="none" w:sz="0" w:space="0" w:color="auto"/>
                <w:left w:val="none" w:sz="0" w:space="0" w:color="auto"/>
                <w:bottom w:val="none" w:sz="0" w:space="0" w:color="auto"/>
                <w:right w:val="none" w:sz="0" w:space="0" w:color="auto"/>
              </w:divBdr>
            </w:div>
          </w:divsChild>
        </w:div>
        <w:div w:id="1267344575">
          <w:marLeft w:val="0"/>
          <w:marRight w:val="0"/>
          <w:marTop w:val="0"/>
          <w:marBottom w:val="0"/>
          <w:divBdr>
            <w:top w:val="none" w:sz="0" w:space="0" w:color="auto"/>
            <w:left w:val="none" w:sz="0" w:space="0" w:color="auto"/>
            <w:bottom w:val="none" w:sz="0" w:space="0" w:color="auto"/>
            <w:right w:val="none" w:sz="0" w:space="0" w:color="auto"/>
          </w:divBdr>
        </w:div>
        <w:div w:id="1490170979">
          <w:marLeft w:val="0"/>
          <w:marRight w:val="0"/>
          <w:marTop w:val="0"/>
          <w:marBottom w:val="0"/>
          <w:divBdr>
            <w:top w:val="none" w:sz="0" w:space="0" w:color="auto"/>
            <w:left w:val="none" w:sz="0" w:space="0" w:color="auto"/>
            <w:bottom w:val="none" w:sz="0" w:space="0" w:color="auto"/>
            <w:right w:val="none" w:sz="0" w:space="0" w:color="auto"/>
          </w:divBdr>
          <w:divsChild>
            <w:div w:id="1325475985">
              <w:marLeft w:val="0"/>
              <w:marRight w:val="0"/>
              <w:marTop w:val="0"/>
              <w:marBottom w:val="0"/>
              <w:divBdr>
                <w:top w:val="none" w:sz="0" w:space="0" w:color="auto"/>
                <w:left w:val="none" w:sz="0" w:space="0" w:color="auto"/>
                <w:bottom w:val="none" w:sz="0" w:space="0" w:color="auto"/>
                <w:right w:val="none" w:sz="0" w:space="0" w:color="auto"/>
              </w:divBdr>
            </w:div>
          </w:divsChild>
        </w:div>
        <w:div w:id="1581522770">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sChild>
            <w:div w:id="527375709">
              <w:marLeft w:val="0"/>
              <w:marRight w:val="0"/>
              <w:marTop w:val="0"/>
              <w:marBottom w:val="0"/>
              <w:divBdr>
                <w:top w:val="none" w:sz="0" w:space="0" w:color="auto"/>
                <w:left w:val="none" w:sz="0" w:space="0" w:color="auto"/>
                <w:bottom w:val="none" w:sz="0" w:space="0" w:color="auto"/>
                <w:right w:val="none" w:sz="0" w:space="0" w:color="auto"/>
              </w:divBdr>
            </w:div>
          </w:divsChild>
        </w:div>
        <w:div w:id="1156068747">
          <w:marLeft w:val="0"/>
          <w:marRight w:val="0"/>
          <w:marTop w:val="0"/>
          <w:marBottom w:val="0"/>
          <w:divBdr>
            <w:top w:val="none" w:sz="0" w:space="0" w:color="auto"/>
            <w:left w:val="none" w:sz="0" w:space="0" w:color="auto"/>
            <w:bottom w:val="none" w:sz="0" w:space="0" w:color="auto"/>
            <w:right w:val="none" w:sz="0" w:space="0" w:color="auto"/>
          </w:divBdr>
        </w:div>
        <w:div w:id="1407649797">
          <w:marLeft w:val="0"/>
          <w:marRight w:val="0"/>
          <w:marTop w:val="0"/>
          <w:marBottom w:val="0"/>
          <w:divBdr>
            <w:top w:val="none" w:sz="0" w:space="0" w:color="auto"/>
            <w:left w:val="none" w:sz="0" w:space="0" w:color="auto"/>
            <w:bottom w:val="none" w:sz="0" w:space="0" w:color="auto"/>
            <w:right w:val="none" w:sz="0" w:space="0" w:color="auto"/>
          </w:divBdr>
          <w:divsChild>
            <w:div w:id="858664001">
              <w:marLeft w:val="0"/>
              <w:marRight w:val="0"/>
              <w:marTop w:val="0"/>
              <w:marBottom w:val="0"/>
              <w:divBdr>
                <w:top w:val="none" w:sz="0" w:space="0" w:color="auto"/>
                <w:left w:val="none" w:sz="0" w:space="0" w:color="auto"/>
                <w:bottom w:val="none" w:sz="0" w:space="0" w:color="auto"/>
                <w:right w:val="none" w:sz="0" w:space="0" w:color="auto"/>
              </w:divBdr>
            </w:div>
          </w:divsChild>
        </w:div>
        <w:div w:id="508179436">
          <w:marLeft w:val="0"/>
          <w:marRight w:val="0"/>
          <w:marTop w:val="300"/>
          <w:marBottom w:val="0"/>
          <w:divBdr>
            <w:top w:val="none" w:sz="0" w:space="0" w:color="auto"/>
            <w:left w:val="none" w:sz="0" w:space="0" w:color="auto"/>
            <w:bottom w:val="none" w:sz="0" w:space="0" w:color="auto"/>
            <w:right w:val="none" w:sz="0" w:space="0" w:color="auto"/>
          </w:divBdr>
          <w:divsChild>
            <w:div w:id="1666785263">
              <w:marLeft w:val="0"/>
              <w:marRight w:val="0"/>
              <w:marTop w:val="0"/>
              <w:marBottom w:val="0"/>
              <w:divBdr>
                <w:top w:val="none" w:sz="0" w:space="0" w:color="auto"/>
                <w:left w:val="none" w:sz="0" w:space="0" w:color="auto"/>
                <w:bottom w:val="none" w:sz="0" w:space="0" w:color="auto"/>
                <w:right w:val="none" w:sz="0" w:space="0" w:color="auto"/>
              </w:divBdr>
              <w:divsChild>
                <w:div w:id="803278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8411452">
          <w:marLeft w:val="0"/>
          <w:marRight w:val="0"/>
          <w:marTop w:val="300"/>
          <w:marBottom w:val="0"/>
          <w:divBdr>
            <w:top w:val="none" w:sz="0" w:space="0" w:color="auto"/>
            <w:left w:val="none" w:sz="0" w:space="0" w:color="auto"/>
            <w:bottom w:val="none" w:sz="0" w:space="0" w:color="auto"/>
            <w:right w:val="none" w:sz="0" w:space="0" w:color="auto"/>
          </w:divBdr>
          <w:divsChild>
            <w:div w:id="1938559909">
              <w:marLeft w:val="0"/>
              <w:marRight w:val="0"/>
              <w:marTop w:val="0"/>
              <w:marBottom w:val="0"/>
              <w:divBdr>
                <w:top w:val="none" w:sz="0" w:space="0" w:color="auto"/>
                <w:left w:val="none" w:sz="0" w:space="0" w:color="auto"/>
                <w:bottom w:val="none" w:sz="0" w:space="0" w:color="auto"/>
                <w:right w:val="none" w:sz="0" w:space="0" w:color="auto"/>
              </w:divBdr>
              <w:divsChild>
                <w:div w:id="192502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2673272">
          <w:marLeft w:val="0"/>
          <w:marRight w:val="0"/>
          <w:marTop w:val="300"/>
          <w:marBottom w:val="0"/>
          <w:divBdr>
            <w:top w:val="none" w:sz="0" w:space="0" w:color="auto"/>
            <w:left w:val="none" w:sz="0" w:space="0" w:color="auto"/>
            <w:bottom w:val="none" w:sz="0" w:space="0" w:color="auto"/>
            <w:right w:val="none" w:sz="0" w:space="0" w:color="auto"/>
          </w:divBdr>
          <w:divsChild>
            <w:div w:id="1559971557">
              <w:marLeft w:val="0"/>
              <w:marRight w:val="0"/>
              <w:marTop w:val="0"/>
              <w:marBottom w:val="0"/>
              <w:divBdr>
                <w:top w:val="none" w:sz="0" w:space="0" w:color="auto"/>
                <w:left w:val="none" w:sz="0" w:space="0" w:color="auto"/>
                <w:bottom w:val="none" w:sz="0" w:space="0" w:color="auto"/>
                <w:right w:val="none" w:sz="0" w:space="0" w:color="auto"/>
              </w:divBdr>
              <w:divsChild>
                <w:div w:id="499077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9788232">
          <w:marLeft w:val="0"/>
          <w:marRight w:val="0"/>
          <w:marTop w:val="300"/>
          <w:marBottom w:val="0"/>
          <w:divBdr>
            <w:top w:val="none" w:sz="0" w:space="0" w:color="auto"/>
            <w:left w:val="none" w:sz="0" w:space="0" w:color="auto"/>
            <w:bottom w:val="none" w:sz="0" w:space="0" w:color="auto"/>
            <w:right w:val="none" w:sz="0" w:space="0" w:color="auto"/>
          </w:divBdr>
          <w:divsChild>
            <w:div w:id="1076126798">
              <w:marLeft w:val="0"/>
              <w:marRight w:val="0"/>
              <w:marTop w:val="0"/>
              <w:marBottom w:val="0"/>
              <w:divBdr>
                <w:top w:val="none" w:sz="0" w:space="0" w:color="auto"/>
                <w:left w:val="none" w:sz="0" w:space="0" w:color="auto"/>
                <w:bottom w:val="none" w:sz="0" w:space="0" w:color="auto"/>
                <w:right w:val="none" w:sz="0" w:space="0" w:color="auto"/>
              </w:divBdr>
              <w:divsChild>
                <w:div w:id="390077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2794506">
      <w:bodyDiv w:val="1"/>
      <w:marLeft w:val="0"/>
      <w:marRight w:val="0"/>
      <w:marTop w:val="0"/>
      <w:marBottom w:val="0"/>
      <w:divBdr>
        <w:top w:val="none" w:sz="0" w:space="0" w:color="auto"/>
        <w:left w:val="none" w:sz="0" w:space="0" w:color="auto"/>
        <w:bottom w:val="none" w:sz="0" w:space="0" w:color="auto"/>
        <w:right w:val="none" w:sz="0" w:space="0" w:color="auto"/>
      </w:divBdr>
      <w:divsChild>
        <w:div w:id="702099490">
          <w:marLeft w:val="0"/>
          <w:marRight w:val="0"/>
          <w:marTop w:val="0"/>
          <w:marBottom w:val="0"/>
          <w:divBdr>
            <w:top w:val="none" w:sz="0" w:space="0" w:color="auto"/>
            <w:left w:val="none" w:sz="0" w:space="0" w:color="auto"/>
            <w:bottom w:val="none" w:sz="0" w:space="0" w:color="auto"/>
            <w:right w:val="none" w:sz="0" w:space="0" w:color="auto"/>
          </w:divBdr>
        </w:div>
        <w:div w:id="1740706308">
          <w:marLeft w:val="0"/>
          <w:marRight w:val="0"/>
          <w:marTop w:val="0"/>
          <w:marBottom w:val="0"/>
          <w:divBdr>
            <w:top w:val="none" w:sz="0" w:space="0" w:color="auto"/>
            <w:left w:val="none" w:sz="0" w:space="0" w:color="auto"/>
            <w:bottom w:val="none" w:sz="0" w:space="0" w:color="auto"/>
            <w:right w:val="none" w:sz="0" w:space="0" w:color="auto"/>
          </w:divBdr>
          <w:divsChild>
            <w:div w:id="198981245">
              <w:marLeft w:val="0"/>
              <w:marRight w:val="0"/>
              <w:marTop w:val="0"/>
              <w:marBottom w:val="0"/>
              <w:divBdr>
                <w:top w:val="none" w:sz="0" w:space="0" w:color="auto"/>
                <w:left w:val="none" w:sz="0" w:space="0" w:color="auto"/>
                <w:bottom w:val="none" w:sz="0" w:space="0" w:color="auto"/>
                <w:right w:val="none" w:sz="0" w:space="0" w:color="auto"/>
              </w:divBdr>
            </w:div>
          </w:divsChild>
        </w:div>
        <w:div w:id="866874716">
          <w:marLeft w:val="0"/>
          <w:marRight w:val="0"/>
          <w:marTop w:val="0"/>
          <w:marBottom w:val="0"/>
          <w:divBdr>
            <w:top w:val="none" w:sz="0" w:space="0" w:color="auto"/>
            <w:left w:val="none" w:sz="0" w:space="0" w:color="auto"/>
            <w:bottom w:val="none" w:sz="0" w:space="0" w:color="auto"/>
            <w:right w:val="none" w:sz="0" w:space="0" w:color="auto"/>
          </w:divBdr>
        </w:div>
        <w:div w:id="720714649">
          <w:marLeft w:val="0"/>
          <w:marRight w:val="0"/>
          <w:marTop w:val="0"/>
          <w:marBottom w:val="0"/>
          <w:divBdr>
            <w:top w:val="none" w:sz="0" w:space="0" w:color="auto"/>
            <w:left w:val="none" w:sz="0" w:space="0" w:color="auto"/>
            <w:bottom w:val="none" w:sz="0" w:space="0" w:color="auto"/>
            <w:right w:val="none" w:sz="0" w:space="0" w:color="auto"/>
          </w:divBdr>
          <w:divsChild>
            <w:div w:id="99300630">
              <w:marLeft w:val="0"/>
              <w:marRight w:val="0"/>
              <w:marTop w:val="0"/>
              <w:marBottom w:val="0"/>
              <w:divBdr>
                <w:top w:val="none" w:sz="0" w:space="0" w:color="auto"/>
                <w:left w:val="none" w:sz="0" w:space="0" w:color="auto"/>
                <w:bottom w:val="none" w:sz="0" w:space="0" w:color="auto"/>
                <w:right w:val="none" w:sz="0" w:space="0" w:color="auto"/>
              </w:divBdr>
            </w:div>
          </w:divsChild>
        </w:div>
        <w:div w:id="9529878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sChild>
            <w:div w:id="1372726768">
              <w:marLeft w:val="0"/>
              <w:marRight w:val="0"/>
              <w:marTop w:val="0"/>
              <w:marBottom w:val="0"/>
              <w:divBdr>
                <w:top w:val="none" w:sz="0" w:space="0" w:color="auto"/>
                <w:left w:val="none" w:sz="0" w:space="0" w:color="auto"/>
                <w:bottom w:val="none" w:sz="0" w:space="0" w:color="auto"/>
                <w:right w:val="none" w:sz="0" w:space="0" w:color="auto"/>
              </w:divBdr>
            </w:div>
          </w:divsChild>
        </w:div>
        <w:div w:id="311836828">
          <w:marLeft w:val="0"/>
          <w:marRight w:val="0"/>
          <w:marTop w:val="0"/>
          <w:marBottom w:val="0"/>
          <w:divBdr>
            <w:top w:val="none" w:sz="0" w:space="0" w:color="auto"/>
            <w:left w:val="none" w:sz="0" w:space="0" w:color="auto"/>
            <w:bottom w:val="none" w:sz="0" w:space="0" w:color="auto"/>
            <w:right w:val="none" w:sz="0" w:space="0" w:color="auto"/>
          </w:divBdr>
        </w:div>
        <w:div w:id="1584219003">
          <w:marLeft w:val="0"/>
          <w:marRight w:val="0"/>
          <w:marTop w:val="0"/>
          <w:marBottom w:val="0"/>
          <w:divBdr>
            <w:top w:val="none" w:sz="0" w:space="0" w:color="auto"/>
            <w:left w:val="none" w:sz="0" w:space="0" w:color="auto"/>
            <w:bottom w:val="none" w:sz="0" w:space="0" w:color="auto"/>
            <w:right w:val="none" w:sz="0" w:space="0" w:color="auto"/>
          </w:divBdr>
          <w:divsChild>
            <w:div w:id="724794749">
              <w:marLeft w:val="0"/>
              <w:marRight w:val="0"/>
              <w:marTop w:val="0"/>
              <w:marBottom w:val="0"/>
              <w:divBdr>
                <w:top w:val="none" w:sz="0" w:space="0" w:color="auto"/>
                <w:left w:val="none" w:sz="0" w:space="0" w:color="auto"/>
                <w:bottom w:val="none" w:sz="0" w:space="0" w:color="auto"/>
                <w:right w:val="none" w:sz="0" w:space="0" w:color="auto"/>
              </w:divBdr>
            </w:div>
          </w:divsChild>
        </w:div>
        <w:div w:id="1626765617">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sChild>
            <w:div w:id="1842429766">
              <w:marLeft w:val="0"/>
              <w:marRight w:val="0"/>
              <w:marTop w:val="0"/>
              <w:marBottom w:val="0"/>
              <w:divBdr>
                <w:top w:val="none" w:sz="0" w:space="0" w:color="auto"/>
                <w:left w:val="none" w:sz="0" w:space="0" w:color="auto"/>
                <w:bottom w:val="none" w:sz="0" w:space="0" w:color="auto"/>
                <w:right w:val="none" w:sz="0" w:space="0" w:color="auto"/>
              </w:divBdr>
            </w:div>
          </w:divsChild>
        </w:div>
        <w:div w:id="796996675">
          <w:marLeft w:val="0"/>
          <w:marRight w:val="0"/>
          <w:marTop w:val="0"/>
          <w:marBottom w:val="0"/>
          <w:divBdr>
            <w:top w:val="none" w:sz="0" w:space="0" w:color="auto"/>
            <w:left w:val="none" w:sz="0" w:space="0" w:color="auto"/>
            <w:bottom w:val="none" w:sz="0" w:space="0" w:color="auto"/>
            <w:right w:val="none" w:sz="0" w:space="0" w:color="auto"/>
          </w:divBdr>
        </w:div>
        <w:div w:id="1890610045">
          <w:marLeft w:val="0"/>
          <w:marRight w:val="0"/>
          <w:marTop w:val="0"/>
          <w:marBottom w:val="0"/>
          <w:divBdr>
            <w:top w:val="none" w:sz="0" w:space="0" w:color="auto"/>
            <w:left w:val="none" w:sz="0" w:space="0" w:color="auto"/>
            <w:bottom w:val="none" w:sz="0" w:space="0" w:color="auto"/>
            <w:right w:val="none" w:sz="0" w:space="0" w:color="auto"/>
          </w:divBdr>
          <w:divsChild>
            <w:div w:id="2029795545">
              <w:marLeft w:val="0"/>
              <w:marRight w:val="0"/>
              <w:marTop w:val="0"/>
              <w:marBottom w:val="0"/>
              <w:divBdr>
                <w:top w:val="none" w:sz="0" w:space="0" w:color="auto"/>
                <w:left w:val="none" w:sz="0" w:space="0" w:color="auto"/>
                <w:bottom w:val="none" w:sz="0" w:space="0" w:color="auto"/>
                <w:right w:val="none" w:sz="0" w:space="0" w:color="auto"/>
              </w:divBdr>
            </w:div>
          </w:divsChild>
        </w:div>
        <w:div w:id="1215003623">
          <w:marLeft w:val="0"/>
          <w:marRight w:val="0"/>
          <w:marTop w:val="0"/>
          <w:marBottom w:val="0"/>
          <w:divBdr>
            <w:top w:val="none" w:sz="0" w:space="0" w:color="auto"/>
            <w:left w:val="none" w:sz="0" w:space="0" w:color="auto"/>
            <w:bottom w:val="none" w:sz="0" w:space="0" w:color="auto"/>
            <w:right w:val="none" w:sz="0" w:space="0" w:color="auto"/>
          </w:divBdr>
        </w:div>
        <w:div w:id="662045906">
          <w:marLeft w:val="0"/>
          <w:marRight w:val="0"/>
          <w:marTop w:val="0"/>
          <w:marBottom w:val="0"/>
          <w:divBdr>
            <w:top w:val="none" w:sz="0" w:space="0" w:color="auto"/>
            <w:left w:val="none" w:sz="0" w:space="0" w:color="auto"/>
            <w:bottom w:val="none" w:sz="0" w:space="0" w:color="auto"/>
            <w:right w:val="none" w:sz="0" w:space="0" w:color="auto"/>
          </w:divBdr>
          <w:divsChild>
            <w:div w:id="1872452829">
              <w:marLeft w:val="0"/>
              <w:marRight w:val="0"/>
              <w:marTop w:val="0"/>
              <w:marBottom w:val="0"/>
              <w:divBdr>
                <w:top w:val="none" w:sz="0" w:space="0" w:color="auto"/>
                <w:left w:val="none" w:sz="0" w:space="0" w:color="auto"/>
                <w:bottom w:val="none" w:sz="0" w:space="0" w:color="auto"/>
                <w:right w:val="none" w:sz="0" w:space="0" w:color="auto"/>
              </w:divBdr>
            </w:div>
          </w:divsChild>
        </w:div>
        <w:div w:id="840043761">
          <w:marLeft w:val="0"/>
          <w:marRight w:val="0"/>
          <w:marTop w:val="300"/>
          <w:marBottom w:val="0"/>
          <w:divBdr>
            <w:top w:val="none" w:sz="0" w:space="0" w:color="auto"/>
            <w:left w:val="none" w:sz="0" w:space="0" w:color="auto"/>
            <w:bottom w:val="none" w:sz="0" w:space="0" w:color="auto"/>
            <w:right w:val="none" w:sz="0" w:space="0" w:color="auto"/>
          </w:divBdr>
          <w:divsChild>
            <w:div w:id="2117676977">
              <w:marLeft w:val="0"/>
              <w:marRight w:val="0"/>
              <w:marTop w:val="0"/>
              <w:marBottom w:val="0"/>
              <w:divBdr>
                <w:top w:val="none" w:sz="0" w:space="0" w:color="auto"/>
                <w:left w:val="none" w:sz="0" w:space="0" w:color="auto"/>
                <w:bottom w:val="none" w:sz="0" w:space="0" w:color="auto"/>
                <w:right w:val="none" w:sz="0" w:space="0" w:color="auto"/>
              </w:divBdr>
              <w:divsChild>
                <w:div w:id="1920478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058456">
          <w:marLeft w:val="0"/>
          <w:marRight w:val="0"/>
          <w:marTop w:val="300"/>
          <w:marBottom w:val="0"/>
          <w:divBdr>
            <w:top w:val="none" w:sz="0" w:space="0" w:color="auto"/>
            <w:left w:val="none" w:sz="0" w:space="0" w:color="auto"/>
            <w:bottom w:val="none" w:sz="0" w:space="0" w:color="auto"/>
            <w:right w:val="none" w:sz="0" w:space="0" w:color="auto"/>
          </w:divBdr>
          <w:divsChild>
            <w:div w:id="353119584">
              <w:marLeft w:val="0"/>
              <w:marRight w:val="0"/>
              <w:marTop w:val="0"/>
              <w:marBottom w:val="0"/>
              <w:divBdr>
                <w:top w:val="none" w:sz="0" w:space="0" w:color="auto"/>
                <w:left w:val="none" w:sz="0" w:space="0" w:color="auto"/>
                <w:bottom w:val="none" w:sz="0" w:space="0" w:color="auto"/>
                <w:right w:val="none" w:sz="0" w:space="0" w:color="auto"/>
              </w:divBdr>
              <w:divsChild>
                <w:div w:id="1935504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6097479">
          <w:marLeft w:val="0"/>
          <w:marRight w:val="0"/>
          <w:marTop w:val="300"/>
          <w:marBottom w:val="0"/>
          <w:divBdr>
            <w:top w:val="none" w:sz="0" w:space="0" w:color="auto"/>
            <w:left w:val="none" w:sz="0" w:space="0" w:color="auto"/>
            <w:bottom w:val="none" w:sz="0" w:space="0" w:color="auto"/>
            <w:right w:val="none" w:sz="0" w:space="0" w:color="auto"/>
          </w:divBdr>
          <w:divsChild>
            <w:div w:id="367027264">
              <w:marLeft w:val="0"/>
              <w:marRight w:val="0"/>
              <w:marTop w:val="0"/>
              <w:marBottom w:val="0"/>
              <w:divBdr>
                <w:top w:val="none" w:sz="0" w:space="0" w:color="auto"/>
                <w:left w:val="none" w:sz="0" w:space="0" w:color="auto"/>
                <w:bottom w:val="none" w:sz="0" w:space="0" w:color="auto"/>
                <w:right w:val="none" w:sz="0" w:space="0" w:color="auto"/>
              </w:divBdr>
              <w:divsChild>
                <w:div w:id="633946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249493">
          <w:marLeft w:val="0"/>
          <w:marRight w:val="0"/>
          <w:marTop w:val="300"/>
          <w:marBottom w:val="0"/>
          <w:divBdr>
            <w:top w:val="none" w:sz="0" w:space="0" w:color="auto"/>
            <w:left w:val="none" w:sz="0" w:space="0" w:color="auto"/>
            <w:bottom w:val="none" w:sz="0" w:space="0" w:color="auto"/>
            <w:right w:val="none" w:sz="0" w:space="0" w:color="auto"/>
          </w:divBdr>
          <w:divsChild>
            <w:div w:id="201138801">
              <w:marLeft w:val="0"/>
              <w:marRight w:val="0"/>
              <w:marTop w:val="0"/>
              <w:marBottom w:val="0"/>
              <w:divBdr>
                <w:top w:val="none" w:sz="0" w:space="0" w:color="auto"/>
                <w:left w:val="none" w:sz="0" w:space="0" w:color="auto"/>
                <w:bottom w:val="none" w:sz="0" w:space="0" w:color="auto"/>
                <w:right w:val="none" w:sz="0" w:space="0" w:color="auto"/>
              </w:divBdr>
              <w:divsChild>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4377951">
      <w:bodyDiv w:val="1"/>
      <w:marLeft w:val="0"/>
      <w:marRight w:val="0"/>
      <w:marTop w:val="0"/>
      <w:marBottom w:val="0"/>
      <w:divBdr>
        <w:top w:val="none" w:sz="0" w:space="0" w:color="auto"/>
        <w:left w:val="none" w:sz="0" w:space="0" w:color="auto"/>
        <w:bottom w:val="none" w:sz="0" w:space="0" w:color="auto"/>
        <w:right w:val="none" w:sz="0" w:space="0" w:color="auto"/>
      </w:divBdr>
      <w:divsChild>
        <w:div w:id="879627364">
          <w:marLeft w:val="0"/>
          <w:marRight w:val="0"/>
          <w:marTop w:val="0"/>
          <w:marBottom w:val="0"/>
          <w:divBdr>
            <w:top w:val="none" w:sz="0" w:space="0" w:color="auto"/>
            <w:left w:val="none" w:sz="0" w:space="0" w:color="auto"/>
            <w:bottom w:val="none" w:sz="0" w:space="0" w:color="auto"/>
            <w:right w:val="none" w:sz="0" w:space="0" w:color="auto"/>
          </w:divBdr>
        </w:div>
        <w:div w:id="574243242">
          <w:marLeft w:val="0"/>
          <w:marRight w:val="0"/>
          <w:marTop w:val="0"/>
          <w:marBottom w:val="0"/>
          <w:divBdr>
            <w:top w:val="none" w:sz="0" w:space="0" w:color="auto"/>
            <w:left w:val="none" w:sz="0" w:space="0" w:color="auto"/>
            <w:bottom w:val="none" w:sz="0" w:space="0" w:color="auto"/>
            <w:right w:val="none" w:sz="0" w:space="0" w:color="auto"/>
          </w:divBdr>
          <w:divsChild>
            <w:div w:id="1606692561">
              <w:marLeft w:val="0"/>
              <w:marRight w:val="0"/>
              <w:marTop w:val="0"/>
              <w:marBottom w:val="0"/>
              <w:divBdr>
                <w:top w:val="none" w:sz="0" w:space="0" w:color="auto"/>
                <w:left w:val="none" w:sz="0" w:space="0" w:color="auto"/>
                <w:bottom w:val="none" w:sz="0" w:space="0" w:color="auto"/>
                <w:right w:val="none" w:sz="0" w:space="0" w:color="auto"/>
              </w:divBdr>
            </w:div>
          </w:divsChild>
        </w:div>
        <w:div w:id="764693116">
          <w:marLeft w:val="0"/>
          <w:marRight w:val="0"/>
          <w:marTop w:val="0"/>
          <w:marBottom w:val="0"/>
          <w:divBdr>
            <w:top w:val="none" w:sz="0" w:space="0" w:color="auto"/>
            <w:left w:val="none" w:sz="0" w:space="0" w:color="auto"/>
            <w:bottom w:val="none" w:sz="0" w:space="0" w:color="auto"/>
            <w:right w:val="none" w:sz="0" w:space="0" w:color="auto"/>
          </w:divBdr>
        </w:div>
        <w:div w:id="950210536">
          <w:marLeft w:val="0"/>
          <w:marRight w:val="0"/>
          <w:marTop w:val="0"/>
          <w:marBottom w:val="0"/>
          <w:divBdr>
            <w:top w:val="none" w:sz="0" w:space="0" w:color="auto"/>
            <w:left w:val="none" w:sz="0" w:space="0" w:color="auto"/>
            <w:bottom w:val="none" w:sz="0" w:space="0" w:color="auto"/>
            <w:right w:val="none" w:sz="0" w:space="0" w:color="auto"/>
          </w:divBdr>
          <w:divsChild>
            <w:div w:id="246423923">
              <w:marLeft w:val="0"/>
              <w:marRight w:val="0"/>
              <w:marTop w:val="0"/>
              <w:marBottom w:val="0"/>
              <w:divBdr>
                <w:top w:val="none" w:sz="0" w:space="0" w:color="auto"/>
                <w:left w:val="none" w:sz="0" w:space="0" w:color="auto"/>
                <w:bottom w:val="none" w:sz="0" w:space="0" w:color="auto"/>
                <w:right w:val="none" w:sz="0" w:space="0" w:color="auto"/>
              </w:divBdr>
            </w:div>
          </w:divsChild>
        </w:div>
        <w:div w:id="1058163967">
          <w:marLeft w:val="0"/>
          <w:marRight w:val="0"/>
          <w:marTop w:val="0"/>
          <w:marBottom w:val="0"/>
          <w:divBdr>
            <w:top w:val="none" w:sz="0" w:space="0" w:color="auto"/>
            <w:left w:val="none" w:sz="0" w:space="0" w:color="auto"/>
            <w:bottom w:val="none" w:sz="0" w:space="0" w:color="auto"/>
            <w:right w:val="none" w:sz="0" w:space="0" w:color="auto"/>
          </w:divBdr>
        </w:div>
        <w:div w:id="626594015">
          <w:marLeft w:val="0"/>
          <w:marRight w:val="0"/>
          <w:marTop w:val="0"/>
          <w:marBottom w:val="0"/>
          <w:divBdr>
            <w:top w:val="none" w:sz="0" w:space="0" w:color="auto"/>
            <w:left w:val="none" w:sz="0" w:space="0" w:color="auto"/>
            <w:bottom w:val="none" w:sz="0" w:space="0" w:color="auto"/>
            <w:right w:val="none" w:sz="0" w:space="0" w:color="auto"/>
          </w:divBdr>
          <w:divsChild>
            <w:div w:id="2060744807">
              <w:marLeft w:val="0"/>
              <w:marRight w:val="0"/>
              <w:marTop w:val="0"/>
              <w:marBottom w:val="0"/>
              <w:divBdr>
                <w:top w:val="none" w:sz="0" w:space="0" w:color="auto"/>
                <w:left w:val="none" w:sz="0" w:space="0" w:color="auto"/>
                <w:bottom w:val="none" w:sz="0" w:space="0" w:color="auto"/>
                <w:right w:val="none" w:sz="0" w:space="0" w:color="auto"/>
              </w:divBdr>
            </w:div>
          </w:divsChild>
        </w:div>
        <w:div w:id="1420062784">
          <w:marLeft w:val="0"/>
          <w:marRight w:val="0"/>
          <w:marTop w:val="0"/>
          <w:marBottom w:val="0"/>
          <w:divBdr>
            <w:top w:val="none" w:sz="0" w:space="0" w:color="auto"/>
            <w:left w:val="none" w:sz="0" w:space="0" w:color="auto"/>
            <w:bottom w:val="none" w:sz="0" w:space="0" w:color="auto"/>
            <w:right w:val="none" w:sz="0" w:space="0" w:color="auto"/>
          </w:divBdr>
        </w:div>
        <w:div w:id="1223522674">
          <w:marLeft w:val="0"/>
          <w:marRight w:val="0"/>
          <w:marTop w:val="0"/>
          <w:marBottom w:val="0"/>
          <w:divBdr>
            <w:top w:val="none" w:sz="0" w:space="0" w:color="auto"/>
            <w:left w:val="none" w:sz="0" w:space="0" w:color="auto"/>
            <w:bottom w:val="none" w:sz="0" w:space="0" w:color="auto"/>
            <w:right w:val="none" w:sz="0" w:space="0" w:color="auto"/>
          </w:divBdr>
          <w:divsChild>
            <w:div w:id="2117481317">
              <w:marLeft w:val="0"/>
              <w:marRight w:val="0"/>
              <w:marTop w:val="0"/>
              <w:marBottom w:val="0"/>
              <w:divBdr>
                <w:top w:val="none" w:sz="0" w:space="0" w:color="auto"/>
                <w:left w:val="none" w:sz="0" w:space="0" w:color="auto"/>
                <w:bottom w:val="none" w:sz="0" w:space="0" w:color="auto"/>
                <w:right w:val="none" w:sz="0" w:space="0" w:color="auto"/>
              </w:divBdr>
            </w:div>
          </w:divsChild>
        </w:div>
        <w:div w:id="1149129818">
          <w:marLeft w:val="0"/>
          <w:marRight w:val="0"/>
          <w:marTop w:val="0"/>
          <w:marBottom w:val="0"/>
          <w:divBdr>
            <w:top w:val="none" w:sz="0" w:space="0" w:color="auto"/>
            <w:left w:val="none" w:sz="0" w:space="0" w:color="auto"/>
            <w:bottom w:val="none" w:sz="0" w:space="0" w:color="auto"/>
            <w:right w:val="none" w:sz="0" w:space="0" w:color="auto"/>
          </w:divBdr>
        </w:div>
        <w:div w:id="234560121">
          <w:marLeft w:val="0"/>
          <w:marRight w:val="0"/>
          <w:marTop w:val="0"/>
          <w:marBottom w:val="0"/>
          <w:divBdr>
            <w:top w:val="none" w:sz="0" w:space="0" w:color="auto"/>
            <w:left w:val="none" w:sz="0" w:space="0" w:color="auto"/>
            <w:bottom w:val="none" w:sz="0" w:space="0" w:color="auto"/>
            <w:right w:val="none" w:sz="0" w:space="0" w:color="auto"/>
          </w:divBdr>
          <w:divsChild>
            <w:div w:id="583877947">
              <w:marLeft w:val="0"/>
              <w:marRight w:val="0"/>
              <w:marTop w:val="0"/>
              <w:marBottom w:val="0"/>
              <w:divBdr>
                <w:top w:val="none" w:sz="0" w:space="0" w:color="auto"/>
                <w:left w:val="none" w:sz="0" w:space="0" w:color="auto"/>
                <w:bottom w:val="none" w:sz="0" w:space="0" w:color="auto"/>
                <w:right w:val="none" w:sz="0" w:space="0" w:color="auto"/>
              </w:divBdr>
            </w:div>
          </w:divsChild>
        </w:div>
        <w:div w:id="552543572">
          <w:marLeft w:val="0"/>
          <w:marRight w:val="0"/>
          <w:marTop w:val="0"/>
          <w:marBottom w:val="0"/>
          <w:divBdr>
            <w:top w:val="none" w:sz="0" w:space="0" w:color="auto"/>
            <w:left w:val="none" w:sz="0" w:space="0" w:color="auto"/>
            <w:bottom w:val="none" w:sz="0" w:space="0" w:color="auto"/>
            <w:right w:val="none" w:sz="0" w:space="0" w:color="auto"/>
          </w:divBdr>
        </w:div>
        <w:div w:id="1226180773">
          <w:marLeft w:val="0"/>
          <w:marRight w:val="0"/>
          <w:marTop w:val="0"/>
          <w:marBottom w:val="0"/>
          <w:divBdr>
            <w:top w:val="none" w:sz="0" w:space="0" w:color="auto"/>
            <w:left w:val="none" w:sz="0" w:space="0" w:color="auto"/>
            <w:bottom w:val="none" w:sz="0" w:space="0" w:color="auto"/>
            <w:right w:val="none" w:sz="0" w:space="0" w:color="auto"/>
          </w:divBdr>
          <w:divsChild>
            <w:div w:id="325011112">
              <w:marLeft w:val="0"/>
              <w:marRight w:val="0"/>
              <w:marTop w:val="0"/>
              <w:marBottom w:val="0"/>
              <w:divBdr>
                <w:top w:val="none" w:sz="0" w:space="0" w:color="auto"/>
                <w:left w:val="none" w:sz="0" w:space="0" w:color="auto"/>
                <w:bottom w:val="none" w:sz="0" w:space="0" w:color="auto"/>
                <w:right w:val="none" w:sz="0" w:space="0" w:color="auto"/>
              </w:divBdr>
            </w:div>
          </w:divsChild>
        </w:div>
        <w:div w:id="530194414">
          <w:marLeft w:val="0"/>
          <w:marRight w:val="0"/>
          <w:marTop w:val="0"/>
          <w:marBottom w:val="0"/>
          <w:divBdr>
            <w:top w:val="none" w:sz="0" w:space="0" w:color="auto"/>
            <w:left w:val="none" w:sz="0" w:space="0" w:color="auto"/>
            <w:bottom w:val="none" w:sz="0" w:space="0" w:color="auto"/>
            <w:right w:val="none" w:sz="0" w:space="0" w:color="auto"/>
          </w:divBdr>
        </w:div>
        <w:div w:id="1460954867">
          <w:marLeft w:val="0"/>
          <w:marRight w:val="0"/>
          <w:marTop w:val="0"/>
          <w:marBottom w:val="0"/>
          <w:divBdr>
            <w:top w:val="none" w:sz="0" w:space="0" w:color="auto"/>
            <w:left w:val="none" w:sz="0" w:space="0" w:color="auto"/>
            <w:bottom w:val="none" w:sz="0" w:space="0" w:color="auto"/>
            <w:right w:val="none" w:sz="0" w:space="0" w:color="auto"/>
          </w:divBdr>
          <w:divsChild>
            <w:div w:id="2007124162">
              <w:marLeft w:val="0"/>
              <w:marRight w:val="0"/>
              <w:marTop w:val="0"/>
              <w:marBottom w:val="0"/>
              <w:divBdr>
                <w:top w:val="none" w:sz="0" w:space="0" w:color="auto"/>
                <w:left w:val="none" w:sz="0" w:space="0" w:color="auto"/>
                <w:bottom w:val="none" w:sz="0" w:space="0" w:color="auto"/>
                <w:right w:val="none" w:sz="0" w:space="0" w:color="auto"/>
              </w:divBdr>
            </w:div>
          </w:divsChild>
        </w:div>
        <w:div w:id="1480731281">
          <w:marLeft w:val="0"/>
          <w:marRight w:val="0"/>
          <w:marTop w:val="300"/>
          <w:marBottom w:val="0"/>
          <w:divBdr>
            <w:top w:val="none" w:sz="0" w:space="0" w:color="auto"/>
            <w:left w:val="none" w:sz="0" w:space="0" w:color="auto"/>
            <w:bottom w:val="none" w:sz="0" w:space="0" w:color="auto"/>
            <w:right w:val="none" w:sz="0" w:space="0" w:color="auto"/>
          </w:divBdr>
          <w:divsChild>
            <w:div w:id="1981491465">
              <w:marLeft w:val="0"/>
              <w:marRight w:val="0"/>
              <w:marTop w:val="0"/>
              <w:marBottom w:val="0"/>
              <w:divBdr>
                <w:top w:val="none" w:sz="0" w:space="0" w:color="auto"/>
                <w:left w:val="none" w:sz="0" w:space="0" w:color="auto"/>
                <w:bottom w:val="none" w:sz="0" w:space="0" w:color="auto"/>
                <w:right w:val="none" w:sz="0" w:space="0" w:color="auto"/>
              </w:divBdr>
              <w:divsChild>
                <w:div w:id="427041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374646">
          <w:marLeft w:val="0"/>
          <w:marRight w:val="0"/>
          <w:marTop w:val="300"/>
          <w:marBottom w:val="0"/>
          <w:divBdr>
            <w:top w:val="none" w:sz="0" w:space="0" w:color="auto"/>
            <w:left w:val="none" w:sz="0" w:space="0" w:color="auto"/>
            <w:bottom w:val="none" w:sz="0" w:space="0" w:color="auto"/>
            <w:right w:val="none" w:sz="0" w:space="0" w:color="auto"/>
          </w:divBdr>
          <w:divsChild>
            <w:div w:id="955477859">
              <w:marLeft w:val="0"/>
              <w:marRight w:val="0"/>
              <w:marTop w:val="0"/>
              <w:marBottom w:val="0"/>
              <w:divBdr>
                <w:top w:val="none" w:sz="0" w:space="0" w:color="auto"/>
                <w:left w:val="none" w:sz="0" w:space="0" w:color="auto"/>
                <w:bottom w:val="none" w:sz="0" w:space="0" w:color="auto"/>
                <w:right w:val="none" w:sz="0" w:space="0" w:color="auto"/>
              </w:divBdr>
              <w:divsChild>
                <w:div w:id="246696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4064802">
          <w:marLeft w:val="0"/>
          <w:marRight w:val="0"/>
          <w:marTop w:val="300"/>
          <w:marBottom w:val="0"/>
          <w:divBdr>
            <w:top w:val="none" w:sz="0" w:space="0" w:color="auto"/>
            <w:left w:val="none" w:sz="0" w:space="0" w:color="auto"/>
            <w:bottom w:val="none" w:sz="0" w:space="0" w:color="auto"/>
            <w:right w:val="none" w:sz="0" w:space="0" w:color="auto"/>
          </w:divBdr>
          <w:divsChild>
            <w:div w:id="345326161">
              <w:marLeft w:val="0"/>
              <w:marRight w:val="0"/>
              <w:marTop w:val="0"/>
              <w:marBottom w:val="0"/>
              <w:divBdr>
                <w:top w:val="none" w:sz="0" w:space="0" w:color="auto"/>
                <w:left w:val="none" w:sz="0" w:space="0" w:color="auto"/>
                <w:bottom w:val="none" w:sz="0" w:space="0" w:color="auto"/>
                <w:right w:val="none" w:sz="0" w:space="0" w:color="auto"/>
              </w:divBdr>
              <w:divsChild>
                <w:div w:id="440341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1586755">
          <w:marLeft w:val="0"/>
          <w:marRight w:val="0"/>
          <w:marTop w:val="300"/>
          <w:marBottom w:val="0"/>
          <w:divBdr>
            <w:top w:val="none" w:sz="0" w:space="0" w:color="auto"/>
            <w:left w:val="none" w:sz="0" w:space="0" w:color="auto"/>
            <w:bottom w:val="none" w:sz="0" w:space="0" w:color="auto"/>
            <w:right w:val="none" w:sz="0" w:space="0" w:color="auto"/>
          </w:divBdr>
          <w:divsChild>
            <w:div w:id="258567854">
              <w:marLeft w:val="0"/>
              <w:marRight w:val="0"/>
              <w:marTop w:val="0"/>
              <w:marBottom w:val="0"/>
              <w:divBdr>
                <w:top w:val="none" w:sz="0" w:space="0" w:color="auto"/>
                <w:left w:val="none" w:sz="0" w:space="0" w:color="auto"/>
                <w:bottom w:val="none" w:sz="0" w:space="0" w:color="auto"/>
                <w:right w:val="none" w:sz="0" w:space="0" w:color="auto"/>
              </w:divBdr>
              <w:divsChild>
                <w:div w:id="624312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4567377">
      <w:bodyDiv w:val="1"/>
      <w:marLeft w:val="0"/>
      <w:marRight w:val="0"/>
      <w:marTop w:val="0"/>
      <w:marBottom w:val="0"/>
      <w:divBdr>
        <w:top w:val="none" w:sz="0" w:space="0" w:color="auto"/>
        <w:left w:val="none" w:sz="0" w:space="0" w:color="auto"/>
        <w:bottom w:val="none" w:sz="0" w:space="0" w:color="auto"/>
        <w:right w:val="none" w:sz="0" w:space="0" w:color="auto"/>
      </w:divBdr>
      <w:divsChild>
        <w:div w:id="1943683059">
          <w:marLeft w:val="0"/>
          <w:marRight w:val="0"/>
          <w:marTop w:val="0"/>
          <w:marBottom w:val="0"/>
          <w:divBdr>
            <w:top w:val="none" w:sz="0" w:space="0" w:color="auto"/>
            <w:left w:val="none" w:sz="0" w:space="0" w:color="auto"/>
            <w:bottom w:val="none" w:sz="0" w:space="0" w:color="auto"/>
            <w:right w:val="none" w:sz="0" w:space="0" w:color="auto"/>
          </w:divBdr>
        </w:div>
        <w:div w:id="1277063786">
          <w:marLeft w:val="0"/>
          <w:marRight w:val="0"/>
          <w:marTop w:val="0"/>
          <w:marBottom w:val="0"/>
          <w:divBdr>
            <w:top w:val="none" w:sz="0" w:space="0" w:color="auto"/>
            <w:left w:val="none" w:sz="0" w:space="0" w:color="auto"/>
            <w:bottom w:val="none" w:sz="0" w:space="0" w:color="auto"/>
            <w:right w:val="none" w:sz="0" w:space="0" w:color="auto"/>
          </w:divBdr>
          <w:divsChild>
            <w:div w:id="1454329984">
              <w:marLeft w:val="0"/>
              <w:marRight w:val="0"/>
              <w:marTop w:val="0"/>
              <w:marBottom w:val="0"/>
              <w:divBdr>
                <w:top w:val="none" w:sz="0" w:space="0" w:color="auto"/>
                <w:left w:val="none" w:sz="0" w:space="0" w:color="auto"/>
                <w:bottom w:val="none" w:sz="0" w:space="0" w:color="auto"/>
                <w:right w:val="none" w:sz="0" w:space="0" w:color="auto"/>
              </w:divBdr>
            </w:div>
          </w:divsChild>
        </w:div>
        <w:div w:id="130752373">
          <w:marLeft w:val="0"/>
          <w:marRight w:val="0"/>
          <w:marTop w:val="0"/>
          <w:marBottom w:val="0"/>
          <w:divBdr>
            <w:top w:val="none" w:sz="0" w:space="0" w:color="auto"/>
            <w:left w:val="none" w:sz="0" w:space="0" w:color="auto"/>
            <w:bottom w:val="none" w:sz="0" w:space="0" w:color="auto"/>
            <w:right w:val="none" w:sz="0" w:space="0" w:color="auto"/>
          </w:divBdr>
        </w:div>
        <w:div w:id="1817602246">
          <w:marLeft w:val="0"/>
          <w:marRight w:val="0"/>
          <w:marTop w:val="0"/>
          <w:marBottom w:val="0"/>
          <w:divBdr>
            <w:top w:val="none" w:sz="0" w:space="0" w:color="auto"/>
            <w:left w:val="none" w:sz="0" w:space="0" w:color="auto"/>
            <w:bottom w:val="none" w:sz="0" w:space="0" w:color="auto"/>
            <w:right w:val="none" w:sz="0" w:space="0" w:color="auto"/>
          </w:divBdr>
          <w:divsChild>
            <w:div w:id="1775396057">
              <w:marLeft w:val="0"/>
              <w:marRight w:val="0"/>
              <w:marTop w:val="0"/>
              <w:marBottom w:val="0"/>
              <w:divBdr>
                <w:top w:val="none" w:sz="0" w:space="0" w:color="auto"/>
                <w:left w:val="none" w:sz="0" w:space="0" w:color="auto"/>
                <w:bottom w:val="none" w:sz="0" w:space="0" w:color="auto"/>
                <w:right w:val="none" w:sz="0" w:space="0" w:color="auto"/>
              </w:divBdr>
            </w:div>
          </w:divsChild>
        </w:div>
        <w:div w:id="263928026">
          <w:marLeft w:val="0"/>
          <w:marRight w:val="0"/>
          <w:marTop w:val="0"/>
          <w:marBottom w:val="0"/>
          <w:divBdr>
            <w:top w:val="none" w:sz="0" w:space="0" w:color="auto"/>
            <w:left w:val="none" w:sz="0" w:space="0" w:color="auto"/>
            <w:bottom w:val="none" w:sz="0" w:space="0" w:color="auto"/>
            <w:right w:val="none" w:sz="0" w:space="0" w:color="auto"/>
          </w:divBdr>
        </w:div>
        <w:div w:id="1910193503">
          <w:marLeft w:val="0"/>
          <w:marRight w:val="0"/>
          <w:marTop w:val="0"/>
          <w:marBottom w:val="0"/>
          <w:divBdr>
            <w:top w:val="none" w:sz="0" w:space="0" w:color="auto"/>
            <w:left w:val="none" w:sz="0" w:space="0" w:color="auto"/>
            <w:bottom w:val="none" w:sz="0" w:space="0" w:color="auto"/>
            <w:right w:val="none" w:sz="0" w:space="0" w:color="auto"/>
          </w:divBdr>
          <w:divsChild>
            <w:div w:id="548032280">
              <w:marLeft w:val="0"/>
              <w:marRight w:val="0"/>
              <w:marTop w:val="0"/>
              <w:marBottom w:val="0"/>
              <w:divBdr>
                <w:top w:val="none" w:sz="0" w:space="0" w:color="auto"/>
                <w:left w:val="none" w:sz="0" w:space="0" w:color="auto"/>
                <w:bottom w:val="none" w:sz="0" w:space="0" w:color="auto"/>
                <w:right w:val="none" w:sz="0" w:space="0" w:color="auto"/>
              </w:divBdr>
            </w:div>
          </w:divsChild>
        </w:div>
        <w:div w:id="131404836">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sChild>
            <w:div w:id="1087385280">
              <w:marLeft w:val="0"/>
              <w:marRight w:val="0"/>
              <w:marTop w:val="0"/>
              <w:marBottom w:val="0"/>
              <w:divBdr>
                <w:top w:val="none" w:sz="0" w:space="0" w:color="auto"/>
                <w:left w:val="none" w:sz="0" w:space="0" w:color="auto"/>
                <w:bottom w:val="none" w:sz="0" w:space="0" w:color="auto"/>
                <w:right w:val="none" w:sz="0" w:space="0" w:color="auto"/>
              </w:divBdr>
            </w:div>
          </w:divsChild>
        </w:div>
        <w:div w:id="2095010727">
          <w:marLeft w:val="0"/>
          <w:marRight w:val="0"/>
          <w:marTop w:val="0"/>
          <w:marBottom w:val="0"/>
          <w:divBdr>
            <w:top w:val="none" w:sz="0" w:space="0" w:color="auto"/>
            <w:left w:val="none" w:sz="0" w:space="0" w:color="auto"/>
            <w:bottom w:val="none" w:sz="0" w:space="0" w:color="auto"/>
            <w:right w:val="none" w:sz="0" w:space="0" w:color="auto"/>
          </w:divBdr>
        </w:div>
        <w:div w:id="69357189">
          <w:marLeft w:val="0"/>
          <w:marRight w:val="0"/>
          <w:marTop w:val="0"/>
          <w:marBottom w:val="0"/>
          <w:divBdr>
            <w:top w:val="none" w:sz="0" w:space="0" w:color="auto"/>
            <w:left w:val="none" w:sz="0" w:space="0" w:color="auto"/>
            <w:bottom w:val="none" w:sz="0" w:space="0" w:color="auto"/>
            <w:right w:val="none" w:sz="0" w:space="0" w:color="auto"/>
          </w:divBdr>
          <w:divsChild>
            <w:div w:id="1238125113">
              <w:marLeft w:val="0"/>
              <w:marRight w:val="0"/>
              <w:marTop w:val="0"/>
              <w:marBottom w:val="0"/>
              <w:divBdr>
                <w:top w:val="none" w:sz="0" w:space="0" w:color="auto"/>
                <w:left w:val="none" w:sz="0" w:space="0" w:color="auto"/>
                <w:bottom w:val="none" w:sz="0" w:space="0" w:color="auto"/>
                <w:right w:val="none" w:sz="0" w:space="0" w:color="auto"/>
              </w:divBdr>
            </w:div>
          </w:divsChild>
        </w:div>
        <w:div w:id="1649244193">
          <w:marLeft w:val="0"/>
          <w:marRight w:val="0"/>
          <w:marTop w:val="0"/>
          <w:marBottom w:val="0"/>
          <w:divBdr>
            <w:top w:val="none" w:sz="0" w:space="0" w:color="auto"/>
            <w:left w:val="none" w:sz="0" w:space="0" w:color="auto"/>
            <w:bottom w:val="none" w:sz="0" w:space="0" w:color="auto"/>
            <w:right w:val="none" w:sz="0" w:space="0" w:color="auto"/>
          </w:divBdr>
        </w:div>
        <w:div w:id="792678593">
          <w:marLeft w:val="0"/>
          <w:marRight w:val="0"/>
          <w:marTop w:val="0"/>
          <w:marBottom w:val="0"/>
          <w:divBdr>
            <w:top w:val="none" w:sz="0" w:space="0" w:color="auto"/>
            <w:left w:val="none" w:sz="0" w:space="0" w:color="auto"/>
            <w:bottom w:val="none" w:sz="0" w:space="0" w:color="auto"/>
            <w:right w:val="none" w:sz="0" w:space="0" w:color="auto"/>
          </w:divBdr>
          <w:divsChild>
            <w:div w:id="667176226">
              <w:marLeft w:val="0"/>
              <w:marRight w:val="0"/>
              <w:marTop w:val="0"/>
              <w:marBottom w:val="0"/>
              <w:divBdr>
                <w:top w:val="none" w:sz="0" w:space="0" w:color="auto"/>
                <w:left w:val="none" w:sz="0" w:space="0" w:color="auto"/>
                <w:bottom w:val="none" w:sz="0" w:space="0" w:color="auto"/>
                <w:right w:val="none" w:sz="0" w:space="0" w:color="auto"/>
              </w:divBdr>
            </w:div>
          </w:divsChild>
        </w:div>
        <w:div w:id="370611877">
          <w:marLeft w:val="0"/>
          <w:marRight w:val="0"/>
          <w:marTop w:val="0"/>
          <w:marBottom w:val="0"/>
          <w:divBdr>
            <w:top w:val="none" w:sz="0" w:space="0" w:color="auto"/>
            <w:left w:val="none" w:sz="0" w:space="0" w:color="auto"/>
            <w:bottom w:val="none" w:sz="0" w:space="0" w:color="auto"/>
            <w:right w:val="none" w:sz="0" w:space="0" w:color="auto"/>
          </w:divBdr>
        </w:div>
        <w:div w:id="1299185729">
          <w:marLeft w:val="0"/>
          <w:marRight w:val="0"/>
          <w:marTop w:val="0"/>
          <w:marBottom w:val="0"/>
          <w:divBdr>
            <w:top w:val="none" w:sz="0" w:space="0" w:color="auto"/>
            <w:left w:val="none" w:sz="0" w:space="0" w:color="auto"/>
            <w:bottom w:val="none" w:sz="0" w:space="0" w:color="auto"/>
            <w:right w:val="none" w:sz="0" w:space="0" w:color="auto"/>
          </w:divBdr>
          <w:divsChild>
            <w:div w:id="1154905682">
              <w:marLeft w:val="0"/>
              <w:marRight w:val="0"/>
              <w:marTop w:val="0"/>
              <w:marBottom w:val="0"/>
              <w:divBdr>
                <w:top w:val="none" w:sz="0" w:space="0" w:color="auto"/>
                <w:left w:val="none" w:sz="0" w:space="0" w:color="auto"/>
                <w:bottom w:val="none" w:sz="0" w:space="0" w:color="auto"/>
                <w:right w:val="none" w:sz="0" w:space="0" w:color="auto"/>
              </w:divBdr>
            </w:div>
          </w:divsChild>
        </w:div>
        <w:div w:id="182943617">
          <w:marLeft w:val="0"/>
          <w:marRight w:val="0"/>
          <w:marTop w:val="300"/>
          <w:marBottom w:val="0"/>
          <w:divBdr>
            <w:top w:val="none" w:sz="0" w:space="0" w:color="auto"/>
            <w:left w:val="none" w:sz="0" w:space="0" w:color="auto"/>
            <w:bottom w:val="none" w:sz="0" w:space="0" w:color="auto"/>
            <w:right w:val="none" w:sz="0" w:space="0" w:color="auto"/>
          </w:divBdr>
          <w:divsChild>
            <w:div w:id="958997767">
              <w:marLeft w:val="0"/>
              <w:marRight w:val="0"/>
              <w:marTop w:val="0"/>
              <w:marBottom w:val="0"/>
              <w:divBdr>
                <w:top w:val="none" w:sz="0" w:space="0" w:color="auto"/>
                <w:left w:val="none" w:sz="0" w:space="0" w:color="auto"/>
                <w:bottom w:val="none" w:sz="0" w:space="0" w:color="auto"/>
                <w:right w:val="none" w:sz="0" w:space="0" w:color="auto"/>
              </w:divBdr>
              <w:divsChild>
                <w:div w:id="1336105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3356137">
          <w:marLeft w:val="0"/>
          <w:marRight w:val="0"/>
          <w:marTop w:val="300"/>
          <w:marBottom w:val="0"/>
          <w:divBdr>
            <w:top w:val="none" w:sz="0" w:space="0" w:color="auto"/>
            <w:left w:val="none" w:sz="0" w:space="0" w:color="auto"/>
            <w:bottom w:val="none" w:sz="0" w:space="0" w:color="auto"/>
            <w:right w:val="none" w:sz="0" w:space="0" w:color="auto"/>
          </w:divBdr>
          <w:divsChild>
            <w:div w:id="635379773">
              <w:marLeft w:val="0"/>
              <w:marRight w:val="0"/>
              <w:marTop w:val="0"/>
              <w:marBottom w:val="0"/>
              <w:divBdr>
                <w:top w:val="none" w:sz="0" w:space="0" w:color="auto"/>
                <w:left w:val="none" w:sz="0" w:space="0" w:color="auto"/>
                <w:bottom w:val="none" w:sz="0" w:space="0" w:color="auto"/>
                <w:right w:val="none" w:sz="0" w:space="0" w:color="auto"/>
              </w:divBdr>
              <w:divsChild>
                <w:div w:id="450978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3780596">
          <w:marLeft w:val="0"/>
          <w:marRight w:val="0"/>
          <w:marTop w:val="300"/>
          <w:marBottom w:val="0"/>
          <w:divBdr>
            <w:top w:val="none" w:sz="0" w:space="0" w:color="auto"/>
            <w:left w:val="none" w:sz="0" w:space="0" w:color="auto"/>
            <w:bottom w:val="none" w:sz="0" w:space="0" w:color="auto"/>
            <w:right w:val="none" w:sz="0" w:space="0" w:color="auto"/>
          </w:divBdr>
          <w:divsChild>
            <w:div w:id="1310747179">
              <w:marLeft w:val="0"/>
              <w:marRight w:val="0"/>
              <w:marTop w:val="0"/>
              <w:marBottom w:val="0"/>
              <w:divBdr>
                <w:top w:val="none" w:sz="0" w:space="0" w:color="auto"/>
                <w:left w:val="none" w:sz="0" w:space="0" w:color="auto"/>
                <w:bottom w:val="none" w:sz="0" w:space="0" w:color="auto"/>
                <w:right w:val="none" w:sz="0" w:space="0" w:color="auto"/>
              </w:divBdr>
              <w:divsChild>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5313589">
          <w:marLeft w:val="0"/>
          <w:marRight w:val="0"/>
          <w:marTop w:val="300"/>
          <w:marBottom w:val="0"/>
          <w:divBdr>
            <w:top w:val="none" w:sz="0" w:space="0" w:color="auto"/>
            <w:left w:val="none" w:sz="0" w:space="0" w:color="auto"/>
            <w:bottom w:val="none" w:sz="0" w:space="0" w:color="auto"/>
            <w:right w:val="none" w:sz="0" w:space="0" w:color="auto"/>
          </w:divBdr>
          <w:divsChild>
            <w:div w:id="1553541252">
              <w:marLeft w:val="0"/>
              <w:marRight w:val="0"/>
              <w:marTop w:val="0"/>
              <w:marBottom w:val="0"/>
              <w:divBdr>
                <w:top w:val="none" w:sz="0" w:space="0" w:color="auto"/>
                <w:left w:val="none" w:sz="0" w:space="0" w:color="auto"/>
                <w:bottom w:val="none" w:sz="0" w:space="0" w:color="auto"/>
                <w:right w:val="none" w:sz="0" w:space="0" w:color="auto"/>
              </w:divBdr>
              <w:divsChild>
                <w:div w:id="1728333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7453850">
      <w:bodyDiv w:val="1"/>
      <w:marLeft w:val="0"/>
      <w:marRight w:val="0"/>
      <w:marTop w:val="0"/>
      <w:marBottom w:val="0"/>
      <w:divBdr>
        <w:top w:val="none" w:sz="0" w:space="0" w:color="auto"/>
        <w:left w:val="none" w:sz="0" w:space="0" w:color="auto"/>
        <w:bottom w:val="none" w:sz="0" w:space="0" w:color="auto"/>
        <w:right w:val="none" w:sz="0" w:space="0" w:color="auto"/>
      </w:divBdr>
      <w:divsChild>
        <w:div w:id="450518731">
          <w:marLeft w:val="0"/>
          <w:marRight w:val="0"/>
          <w:marTop w:val="0"/>
          <w:marBottom w:val="0"/>
          <w:divBdr>
            <w:top w:val="none" w:sz="0" w:space="0" w:color="auto"/>
            <w:left w:val="none" w:sz="0" w:space="0" w:color="auto"/>
            <w:bottom w:val="none" w:sz="0" w:space="0" w:color="auto"/>
            <w:right w:val="none" w:sz="0" w:space="0" w:color="auto"/>
          </w:divBdr>
        </w:div>
        <w:div w:id="518392590">
          <w:marLeft w:val="0"/>
          <w:marRight w:val="0"/>
          <w:marTop w:val="300"/>
          <w:marBottom w:val="0"/>
          <w:divBdr>
            <w:top w:val="none" w:sz="0" w:space="0" w:color="auto"/>
            <w:left w:val="none" w:sz="0" w:space="0" w:color="auto"/>
            <w:bottom w:val="none" w:sz="0" w:space="0" w:color="auto"/>
            <w:right w:val="none" w:sz="0" w:space="0" w:color="auto"/>
          </w:divBdr>
          <w:divsChild>
            <w:div w:id="1436515201">
              <w:marLeft w:val="0"/>
              <w:marRight w:val="0"/>
              <w:marTop w:val="0"/>
              <w:marBottom w:val="0"/>
              <w:divBdr>
                <w:top w:val="none" w:sz="0" w:space="0" w:color="auto"/>
                <w:left w:val="none" w:sz="0" w:space="0" w:color="auto"/>
                <w:bottom w:val="none" w:sz="0" w:space="0" w:color="auto"/>
                <w:right w:val="none" w:sz="0" w:space="0" w:color="auto"/>
              </w:divBdr>
              <w:divsChild>
                <w:div w:id="520433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317525">
          <w:marLeft w:val="0"/>
          <w:marRight w:val="0"/>
          <w:marTop w:val="0"/>
          <w:marBottom w:val="0"/>
          <w:divBdr>
            <w:top w:val="none" w:sz="0" w:space="0" w:color="auto"/>
            <w:left w:val="none" w:sz="0" w:space="0" w:color="auto"/>
            <w:bottom w:val="none" w:sz="0" w:space="0" w:color="auto"/>
            <w:right w:val="none" w:sz="0" w:space="0" w:color="auto"/>
          </w:divBdr>
        </w:div>
        <w:div w:id="1356223908">
          <w:marLeft w:val="0"/>
          <w:marRight w:val="0"/>
          <w:marTop w:val="300"/>
          <w:marBottom w:val="0"/>
          <w:divBdr>
            <w:top w:val="none" w:sz="0" w:space="0" w:color="auto"/>
            <w:left w:val="none" w:sz="0" w:space="0" w:color="auto"/>
            <w:bottom w:val="none" w:sz="0" w:space="0" w:color="auto"/>
            <w:right w:val="none" w:sz="0" w:space="0" w:color="auto"/>
          </w:divBdr>
          <w:divsChild>
            <w:div w:id="1049497473">
              <w:marLeft w:val="0"/>
              <w:marRight w:val="0"/>
              <w:marTop w:val="0"/>
              <w:marBottom w:val="0"/>
              <w:divBdr>
                <w:top w:val="none" w:sz="0" w:space="0" w:color="auto"/>
                <w:left w:val="none" w:sz="0" w:space="0" w:color="auto"/>
                <w:bottom w:val="none" w:sz="0" w:space="0" w:color="auto"/>
                <w:right w:val="none" w:sz="0" w:space="0" w:color="auto"/>
              </w:divBdr>
              <w:divsChild>
                <w:div w:id="1714236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769466">
          <w:marLeft w:val="0"/>
          <w:marRight w:val="0"/>
          <w:marTop w:val="0"/>
          <w:marBottom w:val="0"/>
          <w:divBdr>
            <w:top w:val="none" w:sz="0" w:space="0" w:color="auto"/>
            <w:left w:val="none" w:sz="0" w:space="0" w:color="auto"/>
            <w:bottom w:val="none" w:sz="0" w:space="0" w:color="auto"/>
            <w:right w:val="none" w:sz="0" w:space="0" w:color="auto"/>
          </w:divBdr>
          <w:divsChild>
            <w:div w:id="1878854762">
              <w:marLeft w:val="0"/>
              <w:marRight w:val="0"/>
              <w:marTop w:val="0"/>
              <w:marBottom w:val="0"/>
              <w:divBdr>
                <w:top w:val="none" w:sz="0" w:space="0" w:color="auto"/>
                <w:left w:val="none" w:sz="0" w:space="0" w:color="auto"/>
                <w:bottom w:val="none" w:sz="0" w:space="0" w:color="auto"/>
                <w:right w:val="none" w:sz="0" w:space="0" w:color="auto"/>
              </w:divBdr>
            </w:div>
          </w:divsChild>
        </w:div>
        <w:div w:id="1400904581">
          <w:marLeft w:val="0"/>
          <w:marRight w:val="0"/>
          <w:marTop w:val="0"/>
          <w:marBottom w:val="0"/>
          <w:divBdr>
            <w:top w:val="none" w:sz="0" w:space="0" w:color="auto"/>
            <w:left w:val="none" w:sz="0" w:space="0" w:color="auto"/>
            <w:bottom w:val="none" w:sz="0" w:space="0" w:color="auto"/>
            <w:right w:val="none" w:sz="0" w:space="0" w:color="auto"/>
          </w:divBdr>
          <w:divsChild>
            <w:div w:id="422266280">
              <w:marLeft w:val="0"/>
              <w:marRight w:val="0"/>
              <w:marTop w:val="0"/>
              <w:marBottom w:val="0"/>
              <w:divBdr>
                <w:top w:val="none" w:sz="0" w:space="0" w:color="auto"/>
                <w:left w:val="none" w:sz="0" w:space="0" w:color="auto"/>
                <w:bottom w:val="none" w:sz="0" w:space="0" w:color="auto"/>
                <w:right w:val="none" w:sz="0" w:space="0" w:color="auto"/>
              </w:divBdr>
            </w:div>
          </w:divsChild>
        </w:div>
        <w:div w:id="1423989126">
          <w:marLeft w:val="0"/>
          <w:marRight w:val="0"/>
          <w:marTop w:val="0"/>
          <w:marBottom w:val="0"/>
          <w:divBdr>
            <w:top w:val="none" w:sz="0" w:space="0" w:color="auto"/>
            <w:left w:val="none" w:sz="0" w:space="0" w:color="auto"/>
            <w:bottom w:val="none" w:sz="0" w:space="0" w:color="auto"/>
            <w:right w:val="none" w:sz="0" w:space="0" w:color="auto"/>
          </w:divBdr>
        </w:div>
        <w:div w:id="1452045627">
          <w:marLeft w:val="0"/>
          <w:marRight w:val="0"/>
          <w:marTop w:val="0"/>
          <w:marBottom w:val="0"/>
          <w:divBdr>
            <w:top w:val="none" w:sz="0" w:space="0" w:color="auto"/>
            <w:left w:val="none" w:sz="0" w:space="0" w:color="auto"/>
            <w:bottom w:val="none" w:sz="0" w:space="0" w:color="auto"/>
            <w:right w:val="none" w:sz="0" w:space="0" w:color="auto"/>
          </w:divBdr>
        </w:div>
        <w:div w:id="1457066511">
          <w:marLeft w:val="0"/>
          <w:marRight w:val="0"/>
          <w:marTop w:val="0"/>
          <w:marBottom w:val="0"/>
          <w:divBdr>
            <w:top w:val="none" w:sz="0" w:space="0" w:color="auto"/>
            <w:left w:val="none" w:sz="0" w:space="0" w:color="auto"/>
            <w:bottom w:val="none" w:sz="0" w:space="0" w:color="auto"/>
            <w:right w:val="none" w:sz="0" w:space="0" w:color="auto"/>
          </w:divBdr>
          <w:divsChild>
            <w:div w:id="691882899">
              <w:marLeft w:val="0"/>
              <w:marRight w:val="0"/>
              <w:marTop w:val="0"/>
              <w:marBottom w:val="0"/>
              <w:divBdr>
                <w:top w:val="none" w:sz="0" w:space="0" w:color="auto"/>
                <w:left w:val="none" w:sz="0" w:space="0" w:color="auto"/>
                <w:bottom w:val="none" w:sz="0" w:space="0" w:color="auto"/>
                <w:right w:val="none" w:sz="0" w:space="0" w:color="auto"/>
              </w:divBdr>
            </w:div>
          </w:divsChild>
        </w:div>
        <w:div w:id="1503204124">
          <w:marLeft w:val="0"/>
          <w:marRight w:val="0"/>
          <w:marTop w:val="0"/>
          <w:marBottom w:val="0"/>
          <w:divBdr>
            <w:top w:val="none" w:sz="0" w:space="0" w:color="auto"/>
            <w:left w:val="none" w:sz="0" w:space="0" w:color="auto"/>
            <w:bottom w:val="none" w:sz="0" w:space="0" w:color="auto"/>
            <w:right w:val="none" w:sz="0" w:space="0" w:color="auto"/>
          </w:divBdr>
        </w:div>
        <w:div w:id="1564218098">
          <w:marLeft w:val="0"/>
          <w:marRight w:val="0"/>
          <w:marTop w:val="0"/>
          <w:marBottom w:val="0"/>
          <w:divBdr>
            <w:top w:val="none" w:sz="0" w:space="0" w:color="auto"/>
            <w:left w:val="none" w:sz="0" w:space="0" w:color="auto"/>
            <w:bottom w:val="none" w:sz="0" w:space="0" w:color="auto"/>
            <w:right w:val="none" w:sz="0" w:space="0" w:color="auto"/>
          </w:divBdr>
          <w:divsChild>
            <w:div w:id="9256349">
              <w:marLeft w:val="0"/>
              <w:marRight w:val="0"/>
              <w:marTop w:val="0"/>
              <w:marBottom w:val="0"/>
              <w:divBdr>
                <w:top w:val="none" w:sz="0" w:space="0" w:color="auto"/>
                <w:left w:val="none" w:sz="0" w:space="0" w:color="auto"/>
                <w:bottom w:val="none" w:sz="0" w:space="0" w:color="auto"/>
                <w:right w:val="none" w:sz="0" w:space="0" w:color="auto"/>
              </w:divBdr>
            </w:div>
          </w:divsChild>
        </w:div>
        <w:div w:id="1794202967">
          <w:marLeft w:val="0"/>
          <w:marRight w:val="0"/>
          <w:marTop w:val="0"/>
          <w:marBottom w:val="0"/>
          <w:divBdr>
            <w:top w:val="none" w:sz="0" w:space="0" w:color="auto"/>
            <w:left w:val="none" w:sz="0" w:space="0" w:color="auto"/>
            <w:bottom w:val="none" w:sz="0" w:space="0" w:color="auto"/>
            <w:right w:val="none" w:sz="0" w:space="0" w:color="auto"/>
          </w:divBdr>
          <w:divsChild>
            <w:div w:id="2062749733">
              <w:marLeft w:val="0"/>
              <w:marRight w:val="0"/>
              <w:marTop w:val="0"/>
              <w:marBottom w:val="0"/>
              <w:divBdr>
                <w:top w:val="none" w:sz="0" w:space="0" w:color="auto"/>
                <w:left w:val="none" w:sz="0" w:space="0" w:color="auto"/>
                <w:bottom w:val="none" w:sz="0" w:space="0" w:color="auto"/>
                <w:right w:val="none" w:sz="0" w:space="0" w:color="auto"/>
              </w:divBdr>
            </w:div>
          </w:divsChild>
        </w:div>
        <w:div w:id="1942448150">
          <w:marLeft w:val="0"/>
          <w:marRight w:val="0"/>
          <w:marTop w:val="0"/>
          <w:marBottom w:val="0"/>
          <w:divBdr>
            <w:top w:val="none" w:sz="0" w:space="0" w:color="auto"/>
            <w:left w:val="none" w:sz="0" w:space="0" w:color="auto"/>
            <w:bottom w:val="none" w:sz="0" w:space="0" w:color="auto"/>
            <w:right w:val="none" w:sz="0" w:space="0" w:color="auto"/>
          </w:divBdr>
        </w:div>
        <w:div w:id="1971398653">
          <w:marLeft w:val="0"/>
          <w:marRight w:val="0"/>
          <w:marTop w:val="0"/>
          <w:marBottom w:val="0"/>
          <w:divBdr>
            <w:top w:val="none" w:sz="0" w:space="0" w:color="auto"/>
            <w:left w:val="none" w:sz="0" w:space="0" w:color="auto"/>
            <w:bottom w:val="none" w:sz="0" w:space="0" w:color="auto"/>
            <w:right w:val="none" w:sz="0" w:space="0" w:color="auto"/>
          </w:divBdr>
          <w:divsChild>
            <w:div w:id="568880399">
              <w:marLeft w:val="0"/>
              <w:marRight w:val="0"/>
              <w:marTop w:val="0"/>
              <w:marBottom w:val="0"/>
              <w:divBdr>
                <w:top w:val="none" w:sz="0" w:space="0" w:color="auto"/>
                <w:left w:val="none" w:sz="0" w:space="0" w:color="auto"/>
                <w:bottom w:val="none" w:sz="0" w:space="0" w:color="auto"/>
                <w:right w:val="none" w:sz="0" w:space="0" w:color="auto"/>
              </w:divBdr>
            </w:div>
          </w:divsChild>
        </w:div>
        <w:div w:id="2003773473">
          <w:marLeft w:val="0"/>
          <w:marRight w:val="0"/>
          <w:marTop w:val="300"/>
          <w:marBottom w:val="0"/>
          <w:divBdr>
            <w:top w:val="none" w:sz="0" w:space="0" w:color="auto"/>
            <w:left w:val="none" w:sz="0" w:space="0" w:color="auto"/>
            <w:bottom w:val="none" w:sz="0" w:space="0" w:color="auto"/>
            <w:right w:val="none" w:sz="0" w:space="0" w:color="auto"/>
          </w:divBdr>
          <w:divsChild>
            <w:div w:id="2092774460">
              <w:marLeft w:val="0"/>
              <w:marRight w:val="0"/>
              <w:marTop w:val="0"/>
              <w:marBottom w:val="0"/>
              <w:divBdr>
                <w:top w:val="none" w:sz="0" w:space="0" w:color="auto"/>
                <w:left w:val="none" w:sz="0" w:space="0" w:color="auto"/>
                <w:bottom w:val="none" w:sz="0" w:space="0" w:color="auto"/>
                <w:right w:val="none" w:sz="0" w:space="0" w:color="auto"/>
              </w:divBdr>
              <w:divsChild>
                <w:div w:id="1081634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4331172">
          <w:marLeft w:val="0"/>
          <w:marRight w:val="0"/>
          <w:marTop w:val="0"/>
          <w:marBottom w:val="0"/>
          <w:divBdr>
            <w:top w:val="none" w:sz="0" w:space="0" w:color="auto"/>
            <w:left w:val="none" w:sz="0" w:space="0" w:color="auto"/>
            <w:bottom w:val="none" w:sz="0" w:space="0" w:color="auto"/>
            <w:right w:val="none" w:sz="0" w:space="0" w:color="auto"/>
          </w:divBdr>
        </w:div>
        <w:div w:id="2098289606">
          <w:marLeft w:val="0"/>
          <w:marRight w:val="0"/>
          <w:marTop w:val="300"/>
          <w:marBottom w:val="0"/>
          <w:divBdr>
            <w:top w:val="none" w:sz="0" w:space="0" w:color="auto"/>
            <w:left w:val="none" w:sz="0" w:space="0" w:color="auto"/>
            <w:bottom w:val="none" w:sz="0" w:space="0" w:color="auto"/>
            <w:right w:val="none" w:sz="0" w:space="0" w:color="auto"/>
          </w:divBdr>
          <w:divsChild>
            <w:div w:id="1869875434">
              <w:marLeft w:val="0"/>
              <w:marRight w:val="0"/>
              <w:marTop w:val="0"/>
              <w:marBottom w:val="0"/>
              <w:divBdr>
                <w:top w:val="none" w:sz="0" w:space="0" w:color="auto"/>
                <w:left w:val="none" w:sz="0" w:space="0" w:color="auto"/>
                <w:bottom w:val="none" w:sz="0" w:space="0" w:color="auto"/>
                <w:right w:val="none" w:sz="0" w:space="0" w:color="auto"/>
              </w:divBdr>
              <w:divsChild>
                <w:div w:id="2142533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0612049">
          <w:marLeft w:val="0"/>
          <w:marRight w:val="0"/>
          <w:marTop w:val="0"/>
          <w:marBottom w:val="0"/>
          <w:divBdr>
            <w:top w:val="none" w:sz="0" w:space="0" w:color="auto"/>
            <w:left w:val="none" w:sz="0" w:space="0" w:color="auto"/>
            <w:bottom w:val="none" w:sz="0" w:space="0" w:color="auto"/>
            <w:right w:val="none" w:sz="0" w:space="0" w:color="auto"/>
          </w:divBdr>
          <w:divsChild>
            <w:div w:id="7109561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9660760">
      <w:bodyDiv w:val="1"/>
      <w:marLeft w:val="0"/>
      <w:marRight w:val="0"/>
      <w:marTop w:val="0"/>
      <w:marBottom w:val="0"/>
      <w:divBdr>
        <w:top w:val="none" w:sz="0" w:space="0" w:color="auto"/>
        <w:left w:val="none" w:sz="0" w:space="0" w:color="auto"/>
        <w:bottom w:val="none" w:sz="0" w:space="0" w:color="auto"/>
        <w:right w:val="none" w:sz="0" w:space="0" w:color="auto"/>
      </w:divBdr>
      <w:divsChild>
        <w:div w:id="41252329">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202065160">
          <w:marLeft w:val="0"/>
          <w:marRight w:val="0"/>
          <w:marTop w:val="0"/>
          <w:marBottom w:val="0"/>
          <w:divBdr>
            <w:top w:val="none" w:sz="0" w:space="0" w:color="auto"/>
            <w:left w:val="none" w:sz="0" w:space="0" w:color="auto"/>
            <w:bottom w:val="none" w:sz="0" w:space="0" w:color="auto"/>
            <w:right w:val="none" w:sz="0" w:space="0" w:color="auto"/>
          </w:divBdr>
          <w:divsChild>
            <w:div w:id="631982903">
              <w:marLeft w:val="0"/>
              <w:marRight w:val="0"/>
              <w:marTop w:val="0"/>
              <w:marBottom w:val="0"/>
              <w:divBdr>
                <w:top w:val="none" w:sz="0" w:space="0" w:color="auto"/>
                <w:left w:val="none" w:sz="0" w:space="0" w:color="auto"/>
                <w:bottom w:val="none" w:sz="0" w:space="0" w:color="auto"/>
                <w:right w:val="none" w:sz="0" w:space="0" w:color="auto"/>
              </w:divBdr>
            </w:div>
          </w:divsChild>
        </w:div>
        <w:div w:id="397673130">
          <w:marLeft w:val="0"/>
          <w:marRight w:val="0"/>
          <w:marTop w:val="0"/>
          <w:marBottom w:val="0"/>
          <w:divBdr>
            <w:top w:val="none" w:sz="0" w:space="0" w:color="auto"/>
            <w:left w:val="none" w:sz="0" w:space="0" w:color="auto"/>
            <w:bottom w:val="none" w:sz="0" w:space="0" w:color="auto"/>
            <w:right w:val="none" w:sz="0" w:space="0" w:color="auto"/>
          </w:divBdr>
          <w:divsChild>
            <w:div w:id="959651476">
              <w:marLeft w:val="0"/>
              <w:marRight w:val="0"/>
              <w:marTop w:val="0"/>
              <w:marBottom w:val="0"/>
              <w:divBdr>
                <w:top w:val="none" w:sz="0" w:space="0" w:color="auto"/>
                <w:left w:val="none" w:sz="0" w:space="0" w:color="auto"/>
                <w:bottom w:val="none" w:sz="0" w:space="0" w:color="auto"/>
                <w:right w:val="none" w:sz="0" w:space="0" w:color="auto"/>
              </w:divBdr>
            </w:div>
          </w:divsChild>
        </w:div>
        <w:div w:id="815413003">
          <w:marLeft w:val="0"/>
          <w:marRight w:val="0"/>
          <w:marTop w:val="300"/>
          <w:marBottom w:val="0"/>
          <w:divBdr>
            <w:top w:val="none" w:sz="0" w:space="0" w:color="auto"/>
            <w:left w:val="none" w:sz="0" w:space="0" w:color="auto"/>
            <w:bottom w:val="none" w:sz="0" w:space="0" w:color="auto"/>
            <w:right w:val="none" w:sz="0" w:space="0" w:color="auto"/>
          </w:divBdr>
          <w:divsChild>
            <w:div w:id="762386141">
              <w:marLeft w:val="0"/>
              <w:marRight w:val="0"/>
              <w:marTop w:val="0"/>
              <w:marBottom w:val="0"/>
              <w:divBdr>
                <w:top w:val="none" w:sz="0" w:space="0" w:color="auto"/>
                <w:left w:val="none" w:sz="0" w:space="0" w:color="auto"/>
                <w:bottom w:val="none" w:sz="0" w:space="0" w:color="auto"/>
                <w:right w:val="none" w:sz="0" w:space="0" w:color="auto"/>
              </w:divBdr>
              <w:divsChild>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0995688">
          <w:marLeft w:val="0"/>
          <w:marRight w:val="0"/>
          <w:marTop w:val="0"/>
          <w:marBottom w:val="0"/>
          <w:divBdr>
            <w:top w:val="none" w:sz="0" w:space="0" w:color="auto"/>
            <w:left w:val="none" w:sz="0" w:space="0" w:color="auto"/>
            <w:bottom w:val="none" w:sz="0" w:space="0" w:color="auto"/>
            <w:right w:val="none" w:sz="0" w:space="0" w:color="auto"/>
          </w:divBdr>
          <w:divsChild>
            <w:div w:id="311716529">
              <w:marLeft w:val="0"/>
              <w:marRight w:val="0"/>
              <w:marTop w:val="0"/>
              <w:marBottom w:val="0"/>
              <w:divBdr>
                <w:top w:val="none" w:sz="0" w:space="0" w:color="auto"/>
                <w:left w:val="none" w:sz="0" w:space="0" w:color="auto"/>
                <w:bottom w:val="none" w:sz="0" w:space="0" w:color="auto"/>
                <w:right w:val="none" w:sz="0" w:space="0" w:color="auto"/>
              </w:divBdr>
            </w:div>
          </w:divsChild>
        </w:div>
        <w:div w:id="856890852">
          <w:marLeft w:val="0"/>
          <w:marRight w:val="0"/>
          <w:marTop w:val="0"/>
          <w:marBottom w:val="0"/>
          <w:divBdr>
            <w:top w:val="none" w:sz="0" w:space="0" w:color="auto"/>
            <w:left w:val="none" w:sz="0" w:space="0" w:color="auto"/>
            <w:bottom w:val="none" w:sz="0" w:space="0" w:color="auto"/>
            <w:right w:val="none" w:sz="0" w:space="0" w:color="auto"/>
          </w:divBdr>
        </w:div>
        <w:div w:id="940183321">
          <w:marLeft w:val="0"/>
          <w:marRight w:val="0"/>
          <w:marTop w:val="300"/>
          <w:marBottom w:val="0"/>
          <w:divBdr>
            <w:top w:val="none" w:sz="0" w:space="0" w:color="auto"/>
            <w:left w:val="none" w:sz="0" w:space="0" w:color="auto"/>
            <w:bottom w:val="none" w:sz="0" w:space="0" w:color="auto"/>
            <w:right w:val="none" w:sz="0" w:space="0" w:color="auto"/>
          </w:divBdr>
          <w:divsChild>
            <w:div w:id="1078750307">
              <w:marLeft w:val="0"/>
              <w:marRight w:val="0"/>
              <w:marTop w:val="0"/>
              <w:marBottom w:val="0"/>
              <w:divBdr>
                <w:top w:val="none" w:sz="0" w:space="0" w:color="auto"/>
                <w:left w:val="none" w:sz="0" w:space="0" w:color="auto"/>
                <w:bottom w:val="none" w:sz="0" w:space="0" w:color="auto"/>
                <w:right w:val="none" w:sz="0" w:space="0" w:color="auto"/>
              </w:divBdr>
              <w:divsChild>
                <w:div w:id="11019490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4017077">
          <w:marLeft w:val="0"/>
          <w:marRight w:val="0"/>
          <w:marTop w:val="0"/>
          <w:marBottom w:val="0"/>
          <w:divBdr>
            <w:top w:val="none" w:sz="0" w:space="0" w:color="auto"/>
            <w:left w:val="none" w:sz="0" w:space="0" w:color="auto"/>
            <w:bottom w:val="none" w:sz="0" w:space="0" w:color="auto"/>
            <w:right w:val="none" w:sz="0" w:space="0" w:color="auto"/>
          </w:divBdr>
          <w:divsChild>
            <w:div w:id="368531874">
              <w:marLeft w:val="0"/>
              <w:marRight w:val="0"/>
              <w:marTop w:val="0"/>
              <w:marBottom w:val="0"/>
              <w:divBdr>
                <w:top w:val="none" w:sz="0" w:space="0" w:color="auto"/>
                <w:left w:val="none" w:sz="0" w:space="0" w:color="auto"/>
                <w:bottom w:val="none" w:sz="0" w:space="0" w:color="auto"/>
                <w:right w:val="none" w:sz="0" w:space="0" w:color="auto"/>
              </w:divBdr>
            </w:div>
          </w:divsChild>
        </w:div>
        <w:div w:id="1135172936">
          <w:marLeft w:val="0"/>
          <w:marRight w:val="0"/>
          <w:marTop w:val="0"/>
          <w:marBottom w:val="0"/>
          <w:divBdr>
            <w:top w:val="none" w:sz="0" w:space="0" w:color="auto"/>
            <w:left w:val="none" w:sz="0" w:space="0" w:color="auto"/>
            <w:bottom w:val="none" w:sz="0" w:space="0" w:color="auto"/>
            <w:right w:val="none" w:sz="0" w:space="0" w:color="auto"/>
          </w:divBdr>
        </w:div>
        <w:div w:id="1217469259">
          <w:marLeft w:val="0"/>
          <w:marRight w:val="0"/>
          <w:marTop w:val="0"/>
          <w:marBottom w:val="0"/>
          <w:divBdr>
            <w:top w:val="none" w:sz="0" w:space="0" w:color="auto"/>
            <w:left w:val="none" w:sz="0" w:space="0" w:color="auto"/>
            <w:bottom w:val="none" w:sz="0" w:space="0" w:color="auto"/>
            <w:right w:val="none" w:sz="0" w:space="0" w:color="auto"/>
          </w:divBdr>
        </w:div>
        <w:div w:id="1314598865">
          <w:marLeft w:val="0"/>
          <w:marRight w:val="0"/>
          <w:marTop w:val="0"/>
          <w:marBottom w:val="0"/>
          <w:divBdr>
            <w:top w:val="none" w:sz="0" w:space="0" w:color="auto"/>
            <w:left w:val="none" w:sz="0" w:space="0" w:color="auto"/>
            <w:bottom w:val="none" w:sz="0" w:space="0" w:color="auto"/>
            <w:right w:val="none" w:sz="0" w:space="0" w:color="auto"/>
          </w:divBdr>
        </w:div>
        <w:div w:id="1809207775">
          <w:marLeft w:val="0"/>
          <w:marRight w:val="0"/>
          <w:marTop w:val="300"/>
          <w:marBottom w:val="0"/>
          <w:divBdr>
            <w:top w:val="none" w:sz="0" w:space="0" w:color="auto"/>
            <w:left w:val="none" w:sz="0" w:space="0" w:color="auto"/>
            <w:bottom w:val="none" w:sz="0" w:space="0" w:color="auto"/>
            <w:right w:val="none" w:sz="0" w:space="0" w:color="auto"/>
          </w:divBdr>
          <w:divsChild>
            <w:div w:id="1328245573">
              <w:marLeft w:val="0"/>
              <w:marRight w:val="0"/>
              <w:marTop w:val="0"/>
              <w:marBottom w:val="0"/>
              <w:divBdr>
                <w:top w:val="none" w:sz="0" w:space="0" w:color="auto"/>
                <w:left w:val="none" w:sz="0" w:space="0" w:color="auto"/>
                <w:bottom w:val="none" w:sz="0" w:space="0" w:color="auto"/>
                <w:right w:val="none" w:sz="0" w:space="0" w:color="auto"/>
              </w:divBdr>
              <w:divsChild>
                <w:div w:id="418597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3958620">
          <w:marLeft w:val="0"/>
          <w:marRight w:val="0"/>
          <w:marTop w:val="0"/>
          <w:marBottom w:val="0"/>
          <w:divBdr>
            <w:top w:val="none" w:sz="0" w:space="0" w:color="auto"/>
            <w:left w:val="none" w:sz="0" w:space="0" w:color="auto"/>
            <w:bottom w:val="none" w:sz="0" w:space="0" w:color="auto"/>
            <w:right w:val="none" w:sz="0" w:space="0" w:color="auto"/>
          </w:divBdr>
          <w:divsChild>
            <w:div w:id="1268731325">
              <w:marLeft w:val="0"/>
              <w:marRight w:val="0"/>
              <w:marTop w:val="0"/>
              <w:marBottom w:val="0"/>
              <w:divBdr>
                <w:top w:val="none" w:sz="0" w:space="0" w:color="auto"/>
                <w:left w:val="none" w:sz="0" w:space="0" w:color="auto"/>
                <w:bottom w:val="none" w:sz="0" w:space="0" w:color="auto"/>
                <w:right w:val="none" w:sz="0" w:space="0" w:color="auto"/>
              </w:divBdr>
            </w:div>
          </w:divsChild>
        </w:div>
        <w:div w:id="1846288727">
          <w:marLeft w:val="0"/>
          <w:marRight w:val="0"/>
          <w:marTop w:val="0"/>
          <w:marBottom w:val="0"/>
          <w:divBdr>
            <w:top w:val="none" w:sz="0" w:space="0" w:color="auto"/>
            <w:left w:val="none" w:sz="0" w:space="0" w:color="auto"/>
            <w:bottom w:val="none" w:sz="0" w:space="0" w:color="auto"/>
            <w:right w:val="none" w:sz="0" w:space="0" w:color="auto"/>
          </w:divBdr>
        </w:div>
        <w:div w:id="1897080429">
          <w:marLeft w:val="0"/>
          <w:marRight w:val="0"/>
          <w:marTop w:val="0"/>
          <w:marBottom w:val="0"/>
          <w:divBdr>
            <w:top w:val="none" w:sz="0" w:space="0" w:color="auto"/>
            <w:left w:val="none" w:sz="0" w:space="0" w:color="auto"/>
            <w:bottom w:val="none" w:sz="0" w:space="0" w:color="auto"/>
            <w:right w:val="none" w:sz="0" w:space="0" w:color="auto"/>
          </w:divBdr>
          <w:divsChild>
            <w:div w:id="1752652846">
              <w:marLeft w:val="0"/>
              <w:marRight w:val="0"/>
              <w:marTop w:val="0"/>
              <w:marBottom w:val="0"/>
              <w:divBdr>
                <w:top w:val="none" w:sz="0" w:space="0" w:color="auto"/>
                <w:left w:val="none" w:sz="0" w:space="0" w:color="auto"/>
                <w:bottom w:val="none" w:sz="0" w:space="0" w:color="auto"/>
                <w:right w:val="none" w:sz="0" w:space="0" w:color="auto"/>
              </w:divBdr>
            </w:div>
          </w:divsChild>
        </w:div>
        <w:div w:id="2094079982">
          <w:marLeft w:val="0"/>
          <w:marRight w:val="0"/>
          <w:marTop w:val="0"/>
          <w:marBottom w:val="0"/>
          <w:divBdr>
            <w:top w:val="none" w:sz="0" w:space="0" w:color="auto"/>
            <w:left w:val="none" w:sz="0" w:space="0" w:color="auto"/>
            <w:bottom w:val="none" w:sz="0" w:space="0" w:color="auto"/>
            <w:right w:val="none" w:sz="0" w:space="0" w:color="auto"/>
          </w:divBdr>
          <w:divsChild>
            <w:div w:id="105661948">
              <w:marLeft w:val="0"/>
              <w:marRight w:val="0"/>
              <w:marTop w:val="0"/>
              <w:marBottom w:val="0"/>
              <w:divBdr>
                <w:top w:val="none" w:sz="0" w:space="0" w:color="auto"/>
                <w:left w:val="none" w:sz="0" w:space="0" w:color="auto"/>
                <w:bottom w:val="none" w:sz="0" w:space="0" w:color="auto"/>
                <w:right w:val="none" w:sz="0" w:space="0" w:color="auto"/>
              </w:divBdr>
            </w:div>
          </w:divsChild>
        </w:div>
        <w:div w:id="2131169749">
          <w:marLeft w:val="0"/>
          <w:marRight w:val="0"/>
          <w:marTop w:val="300"/>
          <w:marBottom w:val="0"/>
          <w:divBdr>
            <w:top w:val="none" w:sz="0" w:space="0" w:color="auto"/>
            <w:left w:val="none" w:sz="0" w:space="0" w:color="auto"/>
            <w:bottom w:val="none" w:sz="0" w:space="0" w:color="auto"/>
            <w:right w:val="none" w:sz="0" w:space="0" w:color="auto"/>
          </w:divBdr>
          <w:divsChild>
            <w:div w:id="2056611483">
              <w:marLeft w:val="0"/>
              <w:marRight w:val="0"/>
              <w:marTop w:val="0"/>
              <w:marBottom w:val="0"/>
              <w:divBdr>
                <w:top w:val="none" w:sz="0" w:space="0" w:color="auto"/>
                <w:left w:val="none" w:sz="0" w:space="0" w:color="auto"/>
                <w:bottom w:val="none" w:sz="0" w:space="0" w:color="auto"/>
                <w:right w:val="none" w:sz="0" w:space="0" w:color="auto"/>
              </w:divBdr>
              <w:divsChild>
                <w:div w:id="1182084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2157028">
      <w:bodyDiv w:val="1"/>
      <w:marLeft w:val="0"/>
      <w:marRight w:val="0"/>
      <w:marTop w:val="0"/>
      <w:marBottom w:val="0"/>
      <w:divBdr>
        <w:top w:val="none" w:sz="0" w:space="0" w:color="auto"/>
        <w:left w:val="none" w:sz="0" w:space="0" w:color="auto"/>
        <w:bottom w:val="none" w:sz="0" w:space="0" w:color="auto"/>
        <w:right w:val="none" w:sz="0" w:space="0" w:color="auto"/>
      </w:divBdr>
      <w:divsChild>
        <w:div w:id="144591281">
          <w:marLeft w:val="0"/>
          <w:marRight w:val="0"/>
          <w:marTop w:val="300"/>
          <w:marBottom w:val="0"/>
          <w:divBdr>
            <w:top w:val="none" w:sz="0" w:space="0" w:color="auto"/>
            <w:left w:val="none" w:sz="0" w:space="0" w:color="auto"/>
            <w:bottom w:val="none" w:sz="0" w:space="0" w:color="auto"/>
            <w:right w:val="none" w:sz="0" w:space="0" w:color="auto"/>
          </w:divBdr>
          <w:divsChild>
            <w:div w:id="803158480">
              <w:marLeft w:val="0"/>
              <w:marRight w:val="0"/>
              <w:marTop w:val="0"/>
              <w:marBottom w:val="0"/>
              <w:divBdr>
                <w:top w:val="none" w:sz="0" w:space="0" w:color="auto"/>
                <w:left w:val="none" w:sz="0" w:space="0" w:color="auto"/>
                <w:bottom w:val="none" w:sz="0" w:space="0" w:color="auto"/>
                <w:right w:val="none" w:sz="0" w:space="0" w:color="auto"/>
              </w:divBdr>
              <w:divsChild>
                <w:div w:id="778449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2411318">
          <w:marLeft w:val="0"/>
          <w:marRight w:val="0"/>
          <w:marTop w:val="0"/>
          <w:marBottom w:val="0"/>
          <w:divBdr>
            <w:top w:val="none" w:sz="0" w:space="0" w:color="auto"/>
            <w:left w:val="none" w:sz="0" w:space="0" w:color="auto"/>
            <w:bottom w:val="none" w:sz="0" w:space="0" w:color="auto"/>
            <w:right w:val="none" w:sz="0" w:space="0" w:color="auto"/>
          </w:divBdr>
        </w:div>
        <w:div w:id="441919683">
          <w:marLeft w:val="0"/>
          <w:marRight w:val="0"/>
          <w:marTop w:val="0"/>
          <w:marBottom w:val="0"/>
          <w:divBdr>
            <w:top w:val="none" w:sz="0" w:space="0" w:color="auto"/>
            <w:left w:val="none" w:sz="0" w:space="0" w:color="auto"/>
            <w:bottom w:val="none" w:sz="0" w:space="0" w:color="auto"/>
            <w:right w:val="none" w:sz="0" w:space="0" w:color="auto"/>
          </w:divBdr>
          <w:divsChild>
            <w:div w:id="960764487">
              <w:marLeft w:val="0"/>
              <w:marRight w:val="0"/>
              <w:marTop w:val="0"/>
              <w:marBottom w:val="0"/>
              <w:divBdr>
                <w:top w:val="none" w:sz="0" w:space="0" w:color="auto"/>
                <w:left w:val="none" w:sz="0" w:space="0" w:color="auto"/>
                <w:bottom w:val="none" w:sz="0" w:space="0" w:color="auto"/>
                <w:right w:val="none" w:sz="0" w:space="0" w:color="auto"/>
              </w:divBdr>
            </w:div>
          </w:divsChild>
        </w:div>
        <w:div w:id="452673388">
          <w:marLeft w:val="0"/>
          <w:marRight w:val="0"/>
          <w:marTop w:val="0"/>
          <w:marBottom w:val="0"/>
          <w:divBdr>
            <w:top w:val="none" w:sz="0" w:space="0" w:color="auto"/>
            <w:left w:val="none" w:sz="0" w:space="0" w:color="auto"/>
            <w:bottom w:val="none" w:sz="0" w:space="0" w:color="auto"/>
            <w:right w:val="none" w:sz="0" w:space="0" w:color="auto"/>
          </w:divBdr>
          <w:divsChild>
            <w:div w:id="36122127">
              <w:marLeft w:val="0"/>
              <w:marRight w:val="0"/>
              <w:marTop w:val="0"/>
              <w:marBottom w:val="0"/>
              <w:divBdr>
                <w:top w:val="none" w:sz="0" w:space="0" w:color="auto"/>
                <w:left w:val="none" w:sz="0" w:space="0" w:color="auto"/>
                <w:bottom w:val="none" w:sz="0" w:space="0" w:color="auto"/>
                <w:right w:val="none" w:sz="0" w:space="0" w:color="auto"/>
              </w:divBdr>
            </w:div>
          </w:divsChild>
        </w:div>
        <w:div w:id="650449218">
          <w:marLeft w:val="0"/>
          <w:marRight w:val="0"/>
          <w:marTop w:val="0"/>
          <w:marBottom w:val="0"/>
          <w:divBdr>
            <w:top w:val="none" w:sz="0" w:space="0" w:color="auto"/>
            <w:left w:val="none" w:sz="0" w:space="0" w:color="auto"/>
            <w:bottom w:val="none" w:sz="0" w:space="0" w:color="auto"/>
            <w:right w:val="none" w:sz="0" w:space="0" w:color="auto"/>
          </w:divBdr>
        </w:div>
        <w:div w:id="667516768">
          <w:marLeft w:val="0"/>
          <w:marRight w:val="0"/>
          <w:marTop w:val="0"/>
          <w:marBottom w:val="0"/>
          <w:divBdr>
            <w:top w:val="none" w:sz="0" w:space="0" w:color="auto"/>
            <w:left w:val="none" w:sz="0" w:space="0" w:color="auto"/>
            <w:bottom w:val="none" w:sz="0" w:space="0" w:color="auto"/>
            <w:right w:val="none" w:sz="0" w:space="0" w:color="auto"/>
          </w:divBdr>
        </w:div>
        <w:div w:id="1057361075">
          <w:marLeft w:val="0"/>
          <w:marRight w:val="0"/>
          <w:marTop w:val="300"/>
          <w:marBottom w:val="0"/>
          <w:divBdr>
            <w:top w:val="none" w:sz="0" w:space="0" w:color="auto"/>
            <w:left w:val="none" w:sz="0" w:space="0" w:color="auto"/>
            <w:bottom w:val="none" w:sz="0" w:space="0" w:color="auto"/>
            <w:right w:val="none" w:sz="0" w:space="0" w:color="auto"/>
          </w:divBdr>
          <w:divsChild>
            <w:div w:id="2072800058">
              <w:marLeft w:val="0"/>
              <w:marRight w:val="0"/>
              <w:marTop w:val="0"/>
              <w:marBottom w:val="0"/>
              <w:divBdr>
                <w:top w:val="none" w:sz="0" w:space="0" w:color="auto"/>
                <w:left w:val="none" w:sz="0" w:space="0" w:color="auto"/>
                <w:bottom w:val="none" w:sz="0" w:space="0" w:color="auto"/>
                <w:right w:val="none" w:sz="0" w:space="0" w:color="auto"/>
              </w:divBdr>
              <w:divsChild>
                <w:div w:id="732703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4156491">
          <w:marLeft w:val="0"/>
          <w:marRight w:val="0"/>
          <w:marTop w:val="0"/>
          <w:marBottom w:val="0"/>
          <w:divBdr>
            <w:top w:val="none" w:sz="0" w:space="0" w:color="auto"/>
            <w:left w:val="none" w:sz="0" w:space="0" w:color="auto"/>
            <w:bottom w:val="none" w:sz="0" w:space="0" w:color="auto"/>
            <w:right w:val="none" w:sz="0" w:space="0" w:color="auto"/>
          </w:divBdr>
        </w:div>
        <w:div w:id="1171918561">
          <w:marLeft w:val="0"/>
          <w:marRight w:val="0"/>
          <w:marTop w:val="0"/>
          <w:marBottom w:val="0"/>
          <w:divBdr>
            <w:top w:val="none" w:sz="0" w:space="0" w:color="auto"/>
            <w:left w:val="none" w:sz="0" w:space="0" w:color="auto"/>
            <w:bottom w:val="none" w:sz="0" w:space="0" w:color="auto"/>
            <w:right w:val="none" w:sz="0" w:space="0" w:color="auto"/>
          </w:divBdr>
          <w:divsChild>
            <w:div w:id="421532208">
              <w:marLeft w:val="0"/>
              <w:marRight w:val="0"/>
              <w:marTop w:val="0"/>
              <w:marBottom w:val="0"/>
              <w:divBdr>
                <w:top w:val="none" w:sz="0" w:space="0" w:color="auto"/>
                <w:left w:val="none" w:sz="0" w:space="0" w:color="auto"/>
                <w:bottom w:val="none" w:sz="0" w:space="0" w:color="auto"/>
                <w:right w:val="none" w:sz="0" w:space="0" w:color="auto"/>
              </w:divBdr>
            </w:div>
          </w:divsChild>
        </w:div>
        <w:div w:id="1311207721">
          <w:marLeft w:val="0"/>
          <w:marRight w:val="0"/>
          <w:marTop w:val="0"/>
          <w:marBottom w:val="0"/>
          <w:divBdr>
            <w:top w:val="none" w:sz="0" w:space="0" w:color="auto"/>
            <w:left w:val="none" w:sz="0" w:space="0" w:color="auto"/>
            <w:bottom w:val="none" w:sz="0" w:space="0" w:color="auto"/>
            <w:right w:val="none" w:sz="0" w:space="0" w:color="auto"/>
          </w:divBdr>
          <w:divsChild>
            <w:div w:id="848954654">
              <w:marLeft w:val="0"/>
              <w:marRight w:val="0"/>
              <w:marTop w:val="0"/>
              <w:marBottom w:val="0"/>
              <w:divBdr>
                <w:top w:val="none" w:sz="0" w:space="0" w:color="auto"/>
                <w:left w:val="none" w:sz="0" w:space="0" w:color="auto"/>
                <w:bottom w:val="none" w:sz="0" w:space="0" w:color="auto"/>
                <w:right w:val="none" w:sz="0" w:space="0" w:color="auto"/>
              </w:divBdr>
            </w:div>
          </w:divsChild>
        </w:div>
        <w:div w:id="1567839834">
          <w:marLeft w:val="0"/>
          <w:marRight w:val="0"/>
          <w:marTop w:val="0"/>
          <w:marBottom w:val="0"/>
          <w:divBdr>
            <w:top w:val="none" w:sz="0" w:space="0" w:color="auto"/>
            <w:left w:val="none" w:sz="0" w:space="0" w:color="auto"/>
            <w:bottom w:val="none" w:sz="0" w:space="0" w:color="auto"/>
            <w:right w:val="none" w:sz="0" w:space="0" w:color="auto"/>
          </w:divBdr>
        </w:div>
        <w:div w:id="1596475775">
          <w:marLeft w:val="0"/>
          <w:marRight w:val="0"/>
          <w:marTop w:val="0"/>
          <w:marBottom w:val="0"/>
          <w:divBdr>
            <w:top w:val="none" w:sz="0" w:space="0" w:color="auto"/>
            <w:left w:val="none" w:sz="0" w:space="0" w:color="auto"/>
            <w:bottom w:val="none" w:sz="0" w:space="0" w:color="auto"/>
            <w:right w:val="none" w:sz="0" w:space="0" w:color="auto"/>
          </w:divBdr>
        </w:div>
        <w:div w:id="1682466520">
          <w:marLeft w:val="0"/>
          <w:marRight w:val="0"/>
          <w:marTop w:val="0"/>
          <w:marBottom w:val="0"/>
          <w:divBdr>
            <w:top w:val="none" w:sz="0" w:space="0" w:color="auto"/>
            <w:left w:val="none" w:sz="0" w:space="0" w:color="auto"/>
            <w:bottom w:val="none" w:sz="0" w:space="0" w:color="auto"/>
            <w:right w:val="none" w:sz="0" w:space="0" w:color="auto"/>
          </w:divBdr>
          <w:divsChild>
            <w:div w:id="1338076757">
              <w:marLeft w:val="0"/>
              <w:marRight w:val="0"/>
              <w:marTop w:val="0"/>
              <w:marBottom w:val="0"/>
              <w:divBdr>
                <w:top w:val="none" w:sz="0" w:space="0" w:color="auto"/>
                <w:left w:val="none" w:sz="0" w:space="0" w:color="auto"/>
                <w:bottom w:val="none" w:sz="0" w:space="0" w:color="auto"/>
                <w:right w:val="none" w:sz="0" w:space="0" w:color="auto"/>
              </w:divBdr>
            </w:div>
          </w:divsChild>
        </w:div>
        <w:div w:id="1694653300">
          <w:marLeft w:val="0"/>
          <w:marRight w:val="0"/>
          <w:marTop w:val="0"/>
          <w:marBottom w:val="0"/>
          <w:divBdr>
            <w:top w:val="none" w:sz="0" w:space="0" w:color="auto"/>
            <w:left w:val="none" w:sz="0" w:space="0" w:color="auto"/>
            <w:bottom w:val="none" w:sz="0" w:space="0" w:color="auto"/>
            <w:right w:val="none" w:sz="0" w:space="0" w:color="auto"/>
          </w:divBdr>
          <w:divsChild>
            <w:div w:id="1293512034">
              <w:marLeft w:val="0"/>
              <w:marRight w:val="0"/>
              <w:marTop w:val="0"/>
              <w:marBottom w:val="0"/>
              <w:divBdr>
                <w:top w:val="none" w:sz="0" w:space="0" w:color="auto"/>
                <w:left w:val="none" w:sz="0" w:space="0" w:color="auto"/>
                <w:bottom w:val="none" w:sz="0" w:space="0" w:color="auto"/>
                <w:right w:val="none" w:sz="0" w:space="0" w:color="auto"/>
              </w:divBdr>
            </w:div>
          </w:divsChild>
        </w:div>
        <w:div w:id="1735614872">
          <w:marLeft w:val="0"/>
          <w:marRight w:val="0"/>
          <w:marTop w:val="0"/>
          <w:marBottom w:val="0"/>
          <w:divBdr>
            <w:top w:val="none" w:sz="0" w:space="0" w:color="auto"/>
            <w:left w:val="none" w:sz="0" w:space="0" w:color="auto"/>
            <w:bottom w:val="none" w:sz="0" w:space="0" w:color="auto"/>
            <w:right w:val="none" w:sz="0" w:space="0" w:color="auto"/>
          </w:divBdr>
          <w:divsChild>
            <w:div w:id="1058090917">
              <w:marLeft w:val="0"/>
              <w:marRight w:val="0"/>
              <w:marTop w:val="0"/>
              <w:marBottom w:val="0"/>
              <w:divBdr>
                <w:top w:val="none" w:sz="0" w:space="0" w:color="auto"/>
                <w:left w:val="none" w:sz="0" w:space="0" w:color="auto"/>
                <w:bottom w:val="none" w:sz="0" w:space="0" w:color="auto"/>
                <w:right w:val="none" w:sz="0" w:space="0" w:color="auto"/>
              </w:divBdr>
            </w:div>
          </w:divsChild>
        </w:div>
        <w:div w:id="1759593272">
          <w:marLeft w:val="0"/>
          <w:marRight w:val="0"/>
          <w:marTop w:val="0"/>
          <w:marBottom w:val="0"/>
          <w:divBdr>
            <w:top w:val="none" w:sz="0" w:space="0" w:color="auto"/>
            <w:left w:val="none" w:sz="0" w:space="0" w:color="auto"/>
            <w:bottom w:val="none" w:sz="0" w:space="0" w:color="auto"/>
            <w:right w:val="none" w:sz="0" w:space="0" w:color="auto"/>
          </w:divBdr>
        </w:div>
      </w:divsChild>
    </w:div>
    <w:div w:id="823083879">
      <w:bodyDiv w:val="1"/>
      <w:marLeft w:val="0"/>
      <w:marRight w:val="0"/>
      <w:marTop w:val="0"/>
      <w:marBottom w:val="0"/>
      <w:divBdr>
        <w:top w:val="none" w:sz="0" w:space="0" w:color="auto"/>
        <w:left w:val="none" w:sz="0" w:space="0" w:color="auto"/>
        <w:bottom w:val="none" w:sz="0" w:space="0" w:color="auto"/>
        <w:right w:val="none" w:sz="0" w:space="0" w:color="auto"/>
      </w:divBdr>
      <w:divsChild>
        <w:div w:id="1007706201">
          <w:marLeft w:val="0"/>
          <w:marRight w:val="0"/>
          <w:marTop w:val="0"/>
          <w:marBottom w:val="0"/>
          <w:divBdr>
            <w:top w:val="none" w:sz="0" w:space="0" w:color="auto"/>
            <w:left w:val="none" w:sz="0" w:space="0" w:color="auto"/>
            <w:bottom w:val="none" w:sz="0" w:space="0" w:color="auto"/>
            <w:right w:val="none" w:sz="0" w:space="0" w:color="auto"/>
          </w:divBdr>
        </w:div>
        <w:div w:id="1334340778">
          <w:marLeft w:val="0"/>
          <w:marRight w:val="0"/>
          <w:marTop w:val="0"/>
          <w:marBottom w:val="0"/>
          <w:divBdr>
            <w:top w:val="none" w:sz="0" w:space="0" w:color="auto"/>
            <w:left w:val="none" w:sz="0" w:space="0" w:color="auto"/>
            <w:bottom w:val="none" w:sz="0" w:space="0" w:color="auto"/>
            <w:right w:val="none" w:sz="0" w:space="0" w:color="auto"/>
          </w:divBdr>
          <w:divsChild>
            <w:div w:id="1441994485">
              <w:marLeft w:val="0"/>
              <w:marRight w:val="0"/>
              <w:marTop w:val="0"/>
              <w:marBottom w:val="0"/>
              <w:divBdr>
                <w:top w:val="none" w:sz="0" w:space="0" w:color="auto"/>
                <w:left w:val="none" w:sz="0" w:space="0" w:color="auto"/>
                <w:bottom w:val="none" w:sz="0" w:space="0" w:color="auto"/>
                <w:right w:val="none" w:sz="0" w:space="0" w:color="auto"/>
              </w:divBdr>
            </w:div>
          </w:divsChild>
        </w:div>
        <w:div w:id="1447388346">
          <w:marLeft w:val="0"/>
          <w:marRight w:val="0"/>
          <w:marTop w:val="0"/>
          <w:marBottom w:val="0"/>
          <w:divBdr>
            <w:top w:val="none" w:sz="0" w:space="0" w:color="auto"/>
            <w:left w:val="none" w:sz="0" w:space="0" w:color="auto"/>
            <w:bottom w:val="none" w:sz="0" w:space="0" w:color="auto"/>
            <w:right w:val="none" w:sz="0" w:space="0" w:color="auto"/>
          </w:divBdr>
        </w:div>
        <w:div w:id="661157307">
          <w:marLeft w:val="0"/>
          <w:marRight w:val="0"/>
          <w:marTop w:val="0"/>
          <w:marBottom w:val="0"/>
          <w:divBdr>
            <w:top w:val="none" w:sz="0" w:space="0" w:color="auto"/>
            <w:left w:val="none" w:sz="0" w:space="0" w:color="auto"/>
            <w:bottom w:val="none" w:sz="0" w:space="0" w:color="auto"/>
            <w:right w:val="none" w:sz="0" w:space="0" w:color="auto"/>
          </w:divBdr>
          <w:divsChild>
            <w:div w:id="1354262192">
              <w:marLeft w:val="0"/>
              <w:marRight w:val="0"/>
              <w:marTop w:val="0"/>
              <w:marBottom w:val="0"/>
              <w:divBdr>
                <w:top w:val="none" w:sz="0" w:space="0" w:color="auto"/>
                <w:left w:val="none" w:sz="0" w:space="0" w:color="auto"/>
                <w:bottom w:val="none" w:sz="0" w:space="0" w:color="auto"/>
                <w:right w:val="none" w:sz="0" w:space="0" w:color="auto"/>
              </w:divBdr>
            </w:div>
          </w:divsChild>
        </w:div>
        <w:div w:id="1050955885">
          <w:marLeft w:val="0"/>
          <w:marRight w:val="0"/>
          <w:marTop w:val="0"/>
          <w:marBottom w:val="0"/>
          <w:divBdr>
            <w:top w:val="none" w:sz="0" w:space="0" w:color="auto"/>
            <w:left w:val="none" w:sz="0" w:space="0" w:color="auto"/>
            <w:bottom w:val="none" w:sz="0" w:space="0" w:color="auto"/>
            <w:right w:val="none" w:sz="0" w:space="0" w:color="auto"/>
          </w:divBdr>
        </w:div>
        <w:div w:id="462356620">
          <w:marLeft w:val="0"/>
          <w:marRight w:val="0"/>
          <w:marTop w:val="0"/>
          <w:marBottom w:val="0"/>
          <w:divBdr>
            <w:top w:val="none" w:sz="0" w:space="0" w:color="auto"/>
            <w:left w:val="none" w:sz="0" w:space="0" w:color="auto"/>
            <w:bottom w:val="none" w:sz="0" w:space="0" w:color="auto"/>
            <w:right w:val="none" w:sz="0" w:space="0" w:color="auto"/>
          </w:divBdr>
          <w:divsChild>
            <w:div w:id="2052531513">
              <w:marLeft w:val="0"/>
              <w:marRight w:val="0"/>
              <w:marTop w:val="0"/>
              <w:marBottom w:val="0"/>
              <w:divBdr>
                <w:top w:val="none" w:sz="0" w:space="0" w:color="auto"/>
                <w:left w:val="none" w:sz="0" w:space="0" w:color="auto"/>
                <w:bottom w:val="none" w:sz="0" w:space="0" w:color="auto"/>
                <w:right w:val="none" w:sz="0" w:space="0" w:color="auto"/>
              </w:divBdr>
            </w:div>
          </w:divsChild>
        </w:div>
        <w:div w:id="2058355193">
          <w:marLeft w:val="0"/>
          <w:marRight w:val="0"/>
          <w:marTop w:val="0"/>
          <w:marBottom w:val="0"/>
          <w:divBdr>
            <w:top w:val="none" w:sz="0" w:space="0" w:color="auto"/>
            <w:left w:val="none" w:sz="0" w:space="0" w:color="auto"/>
            <w:bottom w:val="none" w:sz="0" w:space="0" w:color="auto"/>
            <w:right w:val="none" w:sz="0" w:space="0" w:color="auto"/>
          </w:divBdr>
        </w:div>
        <w:div w:id="1467162866">
          <w:marLeft w:val="0"/>
          <w:marRight w:val="0"/>
          <w:marTop w:val="0"/>
          <w:marBottom w:val="0"/>
          <w:divBdr>
            <w:top w:val="none" w:sz="0" w:space="0" w:color="auto"/>
            <w:left w:val="none" w:sz="0" w:space="0" w:color="auto"/>
            <w:bottom w:val="none" w:sz="0" w:space="0" w:color="auto"/>
            <w:right w:val="none" w:sz="0" w:space="0" w:color="auto"/>
          </w:divBdr>
          <w:divsChild>
            <w:div w:id="695468057">
              <w:marLeft w:val="0"/>
              <w:marRight w:val="0"/>
              <w:marTop w:val="0"/>
              <w:marBottom w:val="0"/>
              <w:divBdr>
                <w:top w:val="none" w:sz="0" w:space="0" w:color="auto"/>
                <w:left w:val="none" w:sz="0" w:space="0" w:color="auto"/>
                <w:bottom w:val="none" w:sz="0" w:space="0" w:color="auto"/>
                <w:right w:val="none" w:sz="0" w:space="0" w:color="auto"/>
              </w:divBdr>
            </w:div>
          </w:divsChild>
        </w:div>
        <w:div w:id="1889881124">
          <w:marLeft w:val="0"/>
          <w:marRight w:val="0"/>
          <w:marTop w:val="0"/>
          <w:marBottom w:val="0"/>
          <w:divBdr>
            <w:top w:val="none" w:sz="0" w:space="0" w:color="auto"/>
            <w:left w:val="none" w:sz="0" w:space="0" w:color="auto"/>
            <w:bottom w:val="none" w:sz="0" w:space="0" w:color="auto"/>
            <w:right w:val="none" w:sz="0" w:space="0" w:color="auto"/>
          </w:divBdr>
        </w:div>
        <w:div w:id="1516648890">
          <w:marLeft w:val="0"/>
          <w:marRight w:val="0"/>
          <w:marTop w:val="0"/>
          <w:marBottom w:val="0"/>
          <w:divBdr>
            <w:top w:val="none" w:sz="0" w:space="0" w:color="auto"/>
            <w:left w:val="none" w:sz="0" w:space="0" w:color="auto"/>
            <w:bottom w:val="none" w:sz="0" w:space="0" w:color="auto"/>
            <w:right w:val="none" w:sz="0" w:space="0" w:color="auto"/>
          </w:divBdr>
          <w:divsChild>
            <w:div w:id="655761189">
              <w:marLeft w:val="0"/>
              <w:marRight w:val="0"/>
              <w:marTop w:val="0"/>
              <w:marBottom w:val="0"/>
              <w:divBdr>
                <w:top w:val="none" w:sz="0" w:space="0" w:color="auto"/>
                <w:left w:val="none" w:sz="0" w:space="0" w:color="auto"/>
                <w:bottom w:val="none" w:sz="0" w:space="0" w:color="auto"/>
                <w:right w:val="none" w:sz="0" w:space="0" w:color="auto"/>
              </w:divBdr>
            </w:div>
          </w:divsChild>
        </w:div>
        <w:div w:id="802887584">
          <w:marLeft w:val="0"/>
          <w:marRight w:val="0"/>
          <w:marTop w:val="0"/>
          <w:marBottom w:val="0"/>
          <w:divBdr>
            <w:top w:val="none" w:sz="0" w:space="0" w:color="auto"/>
            <w:left w:val="none" w:sz="0" w:space="0" w:color="auto"/>
            <w:bottom w:val="none" w:sz="0" w:space="0" w:color="auto"/>
            <w:right w:val="none" w:sz="0" w:space="0" w:color="auto"/>
          </w:divBdr>
        </w:div>
        <w:div w:id="2095588268">
          <w:marLeft w:val="0"/>
          <w:marRight w:val="0"/>
          <w:marTop w:val="0"/>
          <w:marBottom w:val="0"/>
          <w:divBdr>
            <w:top w:val="none" w:sz="0" w:space="0" w:color="auto"/>
            <w:left w:val="none" w:sz="0" w:space="0" w:color="auto"/>
            <w:bottom w:val="none" w:sz="0" w:space="0" w:color="auto"/>
            <w:right w:val="none" w:sz="0" w:space="0" w:color="auto"/>
          </w:divBdr>
          <w:divsChild>
            <w:div w:id="1542593818">
              <w:marLeft w:val="0"/>
              <w:marRight w:val="0"/>
              <w:marTop w:val="0"/>
              <w:marBottom w:val="0"/>
              <w:divBdr>
                <w:top w:val="none" w:sz="0" w:space="0" w:color="auto"/>
                <w:left w:val="none" w:sz="0" w:space="0" w:color="auto"/>
                <w:bottom w:val="none" w:sz="0" w:space="0" w:color="auto"/>
                <w:right w:val="none" w:sz="0" w:space="0" w:color="auto"/>
              </w:divBdr>
            </w:div>
          </w:divsChild>
        </w:div>
        <w:div w:id="386531391">
          <w:marLeft w:val="0"/>
          <w:marRight w:val="0"/>
          <w:marTop w:val="0"/>
          <w:marBottom w:val="0"/>
          <w:divBdr>
            <w:top w:val="none" w:sz="0" w:space="0" w:color="auto"/>
            <w:left w:val="none" w:sz="0" w:space="0" w:color="auto"/>
            <w:bottom w:val="none" w:sz="0" w:space="0" w:color="auto"/>
            <w:right w:val="none" w:sz="0" w:space="0" w:color="auto"/>
          </w:divBdr>
        </w:div>
        <w:div w:id="940574216">
          <w:marLeft w:val="0"/>
          <w:marRight w:val="0"/>
          <w:marTop w:val="0"/>
          <w:marBottom w:val="0"/>
          <w:divBdr>
            <w:top w:val="none" w:sz="0" w:space="0" w:color="auto"/>
            <w:left w:val="none" w:sz="0" w:space="0" w:color="auto"/>
            <w:bottom w:val="none" w:sz="0" w:space="0" w:color="auto"/>
            <w:right w:val="none" w:sz="0" w:space="0" w:color="auto"/>
          </w:divBdr>
          <w:divsChild>
            <w:div w:id="3284972">
              <w:marLeft w:val="0"/>
              <w:marRight w:val="0"/>
              <w:marTop w:val="0"/>
              <w:marBottom w:val="0"/>
              <w:divBdr>
                <w:top w:val="none" w:sz="0" w:space="0" w:color="auto"/>
                <w:left w:val="none" w:sz="0" w:space="0" w:color="auto"/>
                <w:bottom w:val="none" w:sz="0" w:space="0" w:color="auto"/>
                <w:right w:val="none" w:sz="0" w:space="0" w:color="auto"/>
              </w:divBdr>
            </w:div>
          </w:divsChild>
        </w:div>
        <w:div w:id="33316165">
          <w:marLeft w:val="0"/>
          <w:marRight w:val="0"/>
          <w:marTop w:val="300"/>
          <w:marBottom w:val="0"/>
          <w:divBdr>
            <w:top w:val="none" w:sz="0" w:space="0" w:color="auto"/>
            <w:left w:val="none" w:sz="0" w:space="0" w:color="auto"/>
            <w:bottom w:val="none" w:sz="0" w:space="0" w:color="auto"/>
            <w:right w:val="none" w:sz="0" w:space="0" w:color="auto"/>
          </w:divBdr>
          <w:divsChild>
            <w:div w:id="273634140">
              <w:marLeft w:val="0"/>
              <w:marRight w:val="0"/>
              <w:marTop w:val="0"/>
              <w:marBottom w:val="0"/>
              <w:divBdr>
                <w:top w:val="none" w:sz="0" w:space="0" w:color="auto"/>
                <w:left w:val="none" w:sz="0" w:space="0" w:color="auto"/>
                <w:bottom w:val="none" w:sz="0" w:space="0" w:color="auto"/>
                <w:right w:val="none" w:sz="0" w:space="0" w:color="auto"/>
              </w:divBdr>
              <w:divsChild>
                <w:div w:id="2068336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6557258">
          <w:marLeft w:val="0"/>
          <w:marRight w:val="0"/>
          <w:marTop w:val="300"/>
          <w:marBottom w:val="0"/>
          <w:divBdr>
            <w:top w:val="none" w:sz="0" w:space="0" w:color="auto"/>
            <w:left w:val="none" w:sz="0" w:space="0" w:color="auto"/>
            <w:bottom w:val="none" w:sz="0" w:space="0" w:color="auto"/>
            <w:right w:val="none" w:sz="0" w:space="0" w:color="auto"/>
          </w:divBdr>
          <w:divsChild>
            <w:div w:id="884828388">
              <w:marLeft w:val="0"/>
              <w:marRight w:val="0"/>
              <w:marTop w:val="0"/>
              <w:marBottom w:val="0"/>
              <w:divBdr>
                <w:top w:val="none" w:sz="0" w:space="0" w:color="auto"/>
                <w:left w:val="none" w:sz="0" w:space="0" w:color="auto"/>
                <w:bottom w:val="none" w:sz="0" w:space="0" w:color="auto"/>
                <w:right w:val="none" w:sz="0" w:space="0" w:color="auto"/>
              </w:divBdr>
              <w:divsChild>
                <w:div w:id="1178739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92954">
          <w:marLeft w:val="0"/>
          <w:marRight w:val="0"/>
          <w:marTop w:val="300"/>
          <w:marBottom w:val="0"/>
          <w:divBdr>
            <w:top w:val="none" w:sz="0" w:space="0" w:color="auto"/>
            <w:left w:val="none" w:sz="0" w:space="0" w:color="auto"/>
            <w:bottom w:val="none" w:sz="0" w:space="0" w:color="auto"/>
            <w:right w:val="none" w:sz="0" w:space="0" w:color="auto"/>
          </w:divBdr>
          <w:divsChild>
            <w:div w:id="1580559888">
              <w:marLeft w:val="0"/>
              <w:marRight w:val="0"/>
              <w:marTop w:val="0"/>
              <w:marBottom w:val="0"/>
              <w:divBdr>
                <w:top w:val="none" w:sz="0" w:space="0" w:color="auto"/>
                <w:left w:val="none" w:sz="0" w:space="0" w:color="auto"/>
                <w:bottom w:val="none" w:sz="0" w:space="0" w:color="auto"/>
                <w:right w:val="none" w:sz="0" w:space="0" w:color="auto"/>
              </w:divBdr>
              <w:divsChild>
                <w:div w:id="1484353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5421277">
          <w:marLeft w:val="0"/>
          <w:marRight w:val="0"/>
          <w:marTop w:val="300"/>
          <w:marBottom w:val="0"/>
          <w:divBdr>
            <w:top w:val="none" w:sz="0" w:space="0" w:color="auto"/>
            <w:left w:val="none" w:sz="0" w:space="0" w:color="auto"/>
            <w:bottom w:val="none" w:sz="0" w:space="0" w:color="auto"/>
            <w:right w:val="none" w:sz="0" w:space="0" w:color="auto"/>
          </w:divBdr>
          <w:divsChild>
            <w:div w:id="1188056497">
              <w:marLeft w:val="0"/>
              <w:marRight w:val="0"/>
              <w:marTop w:val="0"/>
              <w:marBottom w:val="0"/>
              <w:divBdr>
                <w:top w:val="none" w:sz="0" w:space="0" w:color="auto"/>
                <w:left w:val="none" w:sz="0" w:space="0" w:color="auto"/>
                <w:bottom w:val="none" w:sz="0" w:space="0" w:color="auto"/>
                <w:right w:val="none" w:sz="0" w:space="0" w:color="auto"/>
              </w:divBdr>
              <w:divsChild>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4201809">
      <w:bodyDiv w:val="1"/>
      <w:marLeft w:val="0"/>
      <w:marRight w:val="0"/>
      <w:marTop w:val="0"/>
      <w:marBottom w:val="0"/>
      <w:divBdr>
        <w:top w:val="none" w:sz="0" w:space="0" w:color="auto"/>
        <w:left w:val="none" w:sz="0" w:space="0" w:color="auto"/>
        <w:bottom w:val="none" w:sz="0" w:space="0" w:color="auto"/>
        <w:right w:val="none" w:sz="0" w:space="0" w:color="auto"/>
      </w:divBdr>
      <w:divsChild>
        <w:div w:id="1546990660">
          <w:marLeft w:val="0"/>
          <w:marRight w:val="0"/>
          <w:marTop w:val="0"/>
          <w:marBottom w:val="0"/>
          <w:divBdr>
            <w:top w:val="none" w:sz="0" w:space="0" w:color="auto"/>
            <w:left w:val="none" w:sz="0" w:space="0" w:color="auto"/>
            <w:bottom w:val="none" w:sz="0" w:space="0" w:color="auto"/>
            <w:right w:val="none" w:sz="0" w:space="0" w:color="auto"/>
          </w:divBdr>
        </w:div>
        <w:div w:id="1656764460">
          <w:marLeft w:val="0"/>
          <w:marRight w:val="0"/>
          <w:marTop w:val="0"/>
          <w:marBottom w:val="0"/>
          <w:divBdr>
            <w:top w:val="none" w:sz="0" w:space="0" w:color="auto"/>
            <w:left w:val="none" w:sz="0" w:space="0" w:color="auto"/>
            <w:bottom w:val="none" w:sz="0" w:space="0" w:color="auto"/>
            <w:right w:val="none" w:sz="0" w:space="0" w:color="auto"/>
          </w:divBdr>
          <w:divsChild>
            <w:div w:id="665590001">
              <w:marLeft w:val="0"/>
              <w:marRight w:val="0"/>
              <w:marTop w:val="0"/>
              <w:marBottom w:val="0"/>
              <w:divBdr>
                <w:top w:val="none" w:sz="0" w:space="0" w:color="auto"/>
                <w:left w:val="none" w:sz="0" w:space="0" w:color="auto"/>
                <w:bottom w:val="none" w:sz="0" w:space="0" w:color="auto"/>
                <w:right w:val="none" w:sz="0" w:space="0" w:color="auto"/>
              </w:divBdr>
            </w:div>
          </w:divsChild>
        </w:div>
        <w:div w:id="1998682315">
          <w:marLeft w:val="0"/>
          <w:marRight w:val="0"/>
          <w:marTop w:val="0"/>
          <w:marBottom w:val="0"/>
          <w:divBdr>
            <w:top w:val="none" w:sz="0" w:space="0" w:color="auto"/>
            <w:left w:val="none" w:sz="0" w:space="0" w:color="auto"/>
            <w:bottom w:val="none" w:sz="0" w:space="0" w:color="auto"/>
            <w:right w:val="none" w:sz="0" w:space="0" w:color="auto"/>
          </w:divBdr>
        </w:div>
        <w:div w:id="1943562727">
          <w:marLeft w:val="0"/>
          <w:marRight w:val="0"/>
          <w:marTop w:val="0"/>
          <w:marBottom w:val="0"/>
          <w:divBdr>
            <w:top w:val="none" w:sz="0" w:space="0" w:color="auto"/>
            <w:left w:val="none" w:sz="0" w:space="0" w:color="auto"/>
            <w:bottom w:val="none" w:sz="0" w:space="0" w:color="auto"/>
            <w:right w:val="none" w:sz="0" w:space="0" w:color="auto"/>
          </w:divBdr>
          <w:divsChild>
            <w:div w:id="575555885">
              <w:marLeft w:val="0"/>
              <w:marRight w:val="0"/>
              <w:marTop w:val="0"/>
              <w:marBottom w:val="0"/>
              <w:divBdr>
                <w:top w:val="none" w:sz="0" w:space="0" w:color="auto"/>
                <w:left w:val="none" w:sz="0" w:space="0" w:color="auto"/>
                <w:bottom w:val="none" w:sz="0" w:space="0" w:color="auto"/>
                <w:right w:val="none" w:sz="0" w:space="0" w:color="auto"/>
              </w:divBdr>
            </w:div>
          </w:divsChild>
        </w:div>
        <w:div w:id="2002342854">
          <w:marLeft w:val="0"/>
          <w:marRight w:val="0"/>
          <w:marTop w:val="0"/>
          <w:marBottom w:val="0"/>
          <w:divBdr>
            <w:top w:val="none" w:sz="0" w:space="0" w:color="auto"/>
            <w:left w:val="none" w:sz="0" w:space="0" w:color="auto"/>
            <w:bottom w:val="none" w:sz="0" w:space="0" w:color="auto"/>
            <w:right w:val="none" w:sz="0" w:space="0" w:color="auto"/>
          </w:divBdr>
        </w:div>
        <w:div w:id="1327585989">
          <w:marLeft w:val="0"/>
          <w:marRight w:val="0"/>
          <w:marTop w:val="0"/>
          <w:marBottom w:val="0"/>
          <w:divBdr>
            <w:top w:val="none" w:sz="0" w:space="0" w:color="auto"/>
            <w:left w:val="none" w:sz="0" w:space="0" w:color="auto"/>
            <w:bottom w:val="none" w:sz="0" w:space="0" w:color="auto"/>
            <w:right w:val="none" w:sz="0" w:space="0" w:color="auto"/>
          </w:divBdr>
          <w:divsChild>
            <w:div w:id="2037609352">
              <w:marLeft w:val="0"/>
              <w:marRight w:val="0"/>
              <w:marTop w:val="0"/>
              <w:marBottom w:val="0"/>
              <w:divBdr>
                <w:top w:val="none" w:sz="0" w:space="0" w:color="auto"/>
                <w:left w:val="none" w:sz="0" w:space="0" w:color="auto"/>
                <w:bottom w:val="none" w:sz="0" w:space="0" w:color="auto"/>
                <w:right w:val="none" w:sz="0" w:space="0" w:color="auto"/>
              </w:divBdr>
            </w:div>
          </w:divsChild>
        </w:div>
        <w:div w:id="1795637563">
          <w:marLeft w:val="0"/>
          <w:marRight w:val="0"/>
          <w:marTop w:val="0"/>
          <w:marBottom w:val="0"/>
          <w:divBdr>
            <w:top w:val="none" w:sz="0" w:space="0" w:color="auto"/>
            <w:left w:val="none" w:sz="0" w:space="0" w:color="auto"/>
            <w:bottom w:val="none" w:sz="0" w:space="0" w:color="auto"/>
            <w:right w:val="none" w:sz="0" w:space="0" w:color="auto"/>
          </w:divBdr>
        </w:div>
        <w:div w:id="539784319">
          <w:marLeft w:val="0"/>
          <w:marRight w:val="0"/>
          <w:marTop w:val="0"/>
          <w:marBottom w:val="0"/>
          <w:divBdr>
            <w:top w:val="none" w:sz="0" w:space="0" w:color="auto"/>
            <w:left w:val="none" w:sz="0" w:space="0" w:color="auto"/>
            <w:bottom w:val="none" w:sz="0" w:space="0" w:color="auto"/>
            <w:right w:val="none" w:sz="0" w:space="0" w:color="auto"/>
          </w:divBdr>
          <w:divsChild>
            <w:div w:id="166484108">
              <w:marLeft w:val="0"/>
              <w:marRight w:val="0"/>
              <w:marTop w:val="0"/>
              <w:marBottom w:val="0"/>
              <w:divBdr>
                <w:top w:val="none" w:sz="0" w:space="0" w:color="auto"/>
                <w:left w:val="none" w:sz="0" w:space="0" w:color="auto"/>
                <w:bottom w:val="none" w:sz="0" w:space="0" w:color="auto"/>
                <w:right w:val="none" w:sz="0" w:space="0" w:color="auto"/>
              </w:divBdr>
            </w:div>
          </w:divsChild>
        </w:div>
        <w:div w:id="1245338910">
          <w:marLeft w:val="0"/>
          <w:marRight w:val="0"/>
          <w:marTop w:val="0"/>
          <w:marBottom w:val="0"/>
          <w:divBdr>
            <w:top w:val="none" w:sz="0" w:space="0" w:color="auto"/>
            <w:left w:val="none" w:sz="0" w:space="0" w:color="auto"/>
            <w:bottom w:val="none" w:sz="0" w:space="0" w:color="auto"/>
            <w:right w:val="none" w:sz="0" w:space="0" w:color="auto"/>
          </w:divBdr>
        </w:div>
        <w:div w:id="464349250">
          <w:marLeft w:val="0"/>
          <w:marRight w:val="0"/>
          <w:marTop w:val="0"/>
          <w:marBottom w:val="0"/>
          <w:divBdr>
            <w:top w:val="none" w:sz="0" w:space="0" w:color="auto"/>
            <w:left w:val="none" w:sz="0" w:space="0" w:color="auto"/>
            <w:bottom w:val="none" w:sz="0" w:space="0" w:color="auto"/>
            <w:right w:val="none" w:sz="0" w:space="0" w:color="auto"/>
          </w:divBdr>
          <w:divsChild>
            <w:div w:id="1933126973">
              <w:marLeft w:val="0"/>
              <w:marRight w:val="0"/>
              <w:marTop w:val="0"/>
              <w:marBottom w:val="0"/>
              <w:divBdr>
                <w:top w:val="none" w:sz="0" w:space="0" w:color="auto"/>
                <w:left w:val="none" w:sz="0" w:space="0" w:color="auto"/>
                <w:bottom w:val="none" w:sz="0" w:space="0" w:color="auto"/>
                <w:right w:val="none" w:sz="0" w:space="0" w:color="auto"/>
              </w:divBdr>
            </w:div>
          </w:divsChild>
        </w:div>
        <w:div w:id="1432311315">
          <w:marLeft w:val="0"/>
          <w:marRight w:val="0"/>
          <w:marTop w:val="0"/>
          <w:marBottom w:val="0"/>
          <w:divBdr>
            <w:top w:val="none" w:sz="0" w:space="0" w:color="auto"/>
            <w:left w:val="none" w:sz="0" w:space="0" w:color="auto"/>
            <w:bottom w:val="none" w:sz="0" w:space="0" w:color="auto"/>
            <w:right w:val="none" w:sz="0" w:space="0" w:color="auto"/>
          </w:divBdr>
        </w:div>
        <w:div w:id="1790859026">
          <w:marLeft w:val="0"/>
          <w:marRight w:val="0"/>
          <w:marTop w:val="0"/>
          <w:marBottom w:val="0"/>
          <w:divBdr>
            <w:top w:val="none" w:sz="0" w:space="0" w:color="auto"/>
            <w:left w:val="none" w:sz="0" w:space="0" w:color="auto"/>
            <w:bottom w:val="none" w:sz="0" w:space="0" w:color="auto"/>
            <w:right w:val="none" w:sz="0" w:space="0" w:color="auto"/>
          </w:divBdr>
          <w:divsChild>
            <w:div w:id="632297450">
              <w:marLeft w:val="0"/>
              <w:marRight w:val="0"/>
              <w:marTop w:val="0"/>
              <w:marBottom w:val="0"/>
              <w:divBdr>
                <w:top w:val="none" w:sz="0" w:space="0" w:color="auto"/>
                <w:left w:val="none" w:sz="0" w:space="0" w:color="auto"/>
                <w:bottom w:val="none" w:sz="0" w:space="0" w:color="auto"/>
                <w:right w:val="none" w:sz="0" w:space="0" w:color="auto"/>
              </w:divBdr>
            </w:div>
          </w:divsChild>
        </w:div>
        <w:div w:id="1869643125">
          <w:marLeft w:val="0"/>
          <w:marRight w:val="0"/>
          <w:marTop w:val="0"/>
          <w:marBottom w:val="0"/>
          <w:divBdr>
            <w:top w:val="none" w:sz="0" w:space="0" w:color="auto"/>
            <w:left w:val="none" w:sz="0" w:space="0" w:color="auto"/>
            <w:bottom w:val="none" w:sz="0" w:space="0" w:color="auto"/>
            <w:right w:val="none" w:sz="0" w:space="0" w:color="auto"/>
          </w:divBdr>
        </w:div>
        <w:div w:id="275067077">
          <w:marLeft w:val="0"/>
          <w:marRight w:val="0"/>
          <w:marTop w:val="0"/>
          <w:marBottom w:val="0"/>
          <w:divBdr>
            <w:top w:val="none" w:sz="0" w:space="0" w:color="auto"/>
            <w:left w:val="none" w:sz="0" w:space="0" w:color="auto"/>
            <w:bottom w:val="none" w:sz="0" w:space="0" w:color="auto"/>
            <w:right w:val="none" w:sz="0" w:space="0" w:color="auto"/>
          </w:divBdr>
          <w:divsChild>
            <w:div w:id="378824735">
              <w:marLeft w:val="0"/>
              <w:marRight w:val="0"/>
              <w:marTop w:val="0"/>
              <w:marBottom w:val="0"/>
              <w:divBdr>
                <w:top w:val="none" w:sz="0" w:space="0" w:color="auto"/>
                <w:left w:val="none" w:sz="0" w:space="0" w:color="auto"/>
                <w:bottom w:val="none" w:sz="0" w:space="0" w:color="auto"/>
                <w:right w:val="none" w:sz="0" w:space="0" w:color="auto"/>
              </w:divBdr>
            </w:div>
          </w:divsChild>
        </w:div>
        <w:div w:id="72821397">
          <w:marLeft w:val="0"/>
          <w:marRight w:val="0"/>
          <w:marTop w:val="300"/>
          <w:marBottom w:val="0"/>
          <w:divBdr>
            <w:top w:val="none" w:sz="0" w:space="0" w:color="auto"/>
            <w:left w:val="none" w:sz="0" w:space="0" w:color="auto"/>
            <w:bottom w:val="none" w:sz="0" w:space="0" w:color="auto"/>
            <w:right w:val="none" w:sz="0" w:space="0" w:color="auto"/>
          </w:divBdr>
          <w:divsChild>
            <w:div w:id="609092088">
              <w:marLeft w:val="0"/>
              <w:marRight w:val="0"/>
              <w:marTop w:val="0"/>
              <w:marBottom w:val="0"/>
              <w:divBdr>
                <w:top w:val="none" w:sz="0" w:space="0" w:color="auto"/>
                <w:left w:val="none" w:sz="0" w:space="0" w:color="auto"/>
                <w:bottom w:val="none" w:sz="0" w:space="0" w:color="auto"/>
                <w:right w:val="none" w:sz="0" w:space="0" w:color="auto"/>
              </w:divBdr>
              <w:divsChild>
                <w:div w:id="328754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9917213">
          <w:marLeft w:val="0"/>
          <w:marRight w:val="0"/>
          <w:marTop w:val="300"/>
          <w:marBottom w:val="0"/>
          <w:divBdr>
            <w:top w:val="none" w:sz="0" w:space="0" w:color="auto"/>
            <w:left w:val="none" w:sz="0" w:space="0" w:color="auto"/>
            <w:bottom w:val="none" w:sz="0" w:space="0" w:color="auto"/>
            <w:right w:val="none" w:sz="0" w:space="0" w:color="auto"/>
          </w:divBdr>
          <w:divsChild>
            <w:div w:id="1182429651">
              <w:marLeft w:val="0"/>
              <w:marRight w:val="0"/>
              <w:marTop w:val="0"/>
              <w:marBottom w:val="0"/>
              <w:divBdr>
                <w:top w:val="none" w:sz="0" w:space="0" w:color="auto"/>
                <w:left w:val="none" w:sz="0" w:space="0" w:color="auto"/>
                <w:bottom w:val="none" w:sz="0" w:space="0" w:color="auto"/>
                <w:right w:val="none" w:sz="0" w:space="0" w:color="auto"/>
              </w:divBdr>
              <w:divsChild>
                <w:div w:id="5198533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4575654">
          <w:marLeft w:val="0"/>
          <w:marRight w:val="0"/>
          <w:marTop w:val="300"/>
          <w:marBottom w:val="0"/>
          <w:divBdr>
            <w:top w:val="none" w:sz="0" w:space="0" w:color="auto"/>
            <w:left w:val="none" w:sz="0" w:space="0" w:color="auto"/>
            <w:bottom w:val="none" w:sz="0" w:space="0" w:color="auto"/>
            <w:right w:val="none" w:sz="0" w:space="0" w:color="auto"/>
          </w:divBdr>
          <w:divsChild>
            <w:div w:id="1423641558">
              <w:marLeft w:val="0"/>
              <w:marRight w:val="0"/>
              <w:marTop w:val="0"/>
              <w:marBottom w:val="0"/>
              <w:divBdr>
                <w:top w:val="none" w:sz="0" w:space="0" w:color="auto"/>
                <w:left w:val="none" w:sz="0" w:space="0" w:color="auto"/>
                <w:bottom w:val="none" w:sz="0" w:space="0" w:color="auto"/>
                <w:right w:val="none" w:sz="0" w:space="0" w:color="auto"/>
              </w:divBdr>
              <w:divsChild>
                <w:div w:id="1891575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22635">
          <w:marLeft w:val="0"/>
          <w:marRight w:val="0"/>
          <w:marTop w:val="300"/>
          <w:marBottom w:val="0"/>
          <w:divBdr>
            <w:top w:val="none" w:sz="0" w:space="0" w:color="auto"/>
            <w:left w:val="none" w:sz="0" w:space="0" w:color="auto"/>
            <w:bottom w:val="none" w:sz="0" w:space="0" w:color="auto"/>
            <w:right w:val="none" w:sz="0" w:space="0" w:color="auto"/>
          </w:divBdr>
          <w:divsChild>
            <w:div w:id="1355840391">
              <w:marLeft w:val="0"/>
              <w:marRight w:val="0"/>
              <w:marTop w:val="0"/>
              <w:marBottom w:val="0"/>
              <w:divBdr>
                <w:top w:val="none" w:sz="0" w:space="0" w:color="auto"/>
                <w:left w:val="none" w:sz="0" w:space="0" w:color="auto"/>
                <w:bottom w:val="none" w:sz="0" w:space="0" w:color="auto"/>
                <w:right w:val="none" w:sz="0" w:space="0" w:color="auto"/>
              </w:divBdr>
              <w:divsChild>
                <w:div w:id="1126969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7020213">
      <w:bodyDiv w:val="1"/>
      <w:marLeft w:val="0"/>
      <w:marRight w:val="0"/>
      <w:marTop w:val="0"/>
      <w:marBottom w:val="0"/>
      <w:divBdr>
        <w:top w:val="none" w:sz="0" w:space="0" w:color="auto"/>
        <w:left w:val="none" w:sz="0" w:space="0" w:color="auto"/>
        <w:bottom w:val="none" w:sz="0" w:space="0" w:color="auto"/>
        <w:right w:val="none" w:sz="0" w:space="0" w:color="auto"/>
      </w:divBdr>
      <w:divsChild>
        <w:div w:id="96797691">
          <w:marLeft w:val="0"/>
          <w:marRight w:val="0"/>
          <w:marTop w:val="0"/>
          <w:marBottom w:val="0"/>
          <w:divBdr>
            <w:top w:val="none" w:sz="0" w:space="0" w:color="auto"/>
            <w:left w:val="none" w:sz="0" w:space="0" w:color="auto"/>
            <w:bottom w:val="none" w:sz="0" w:space="0" w:color="auto"/>
            <w:right w:val="none" w:sz="0" w:space="0" w:color="auto"/>
          </w:divBdr>
          <w:divsChild>
            <w:div w:id="1556088569">
              <w:marLeft w:val="0"/>
              <w:marRight w:val="0"/>
              <w:marTop w:val="0"/>
              <w:marBottom w:val="0"/>
              <w:divBdr>
                <w:top w:val="none" w:sz="0" w:space="0" w:color="auto"/>
                <w:left w:val="none" w:sz="0" w:space="0" w:color="auto"/>
                <w:bottom w:val="none" w:sz="0" w:space="0" w:color="auto"/>
                <w:right w:val="none" w:sz="0" w:space="0" w:color="auto"/>
              </w:divBdr>
            </w:div>
          </w:divsChild>
        </w:div>
        <w:div w:id="144399061">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sChild>
            <w:div w:id="1503860488">
              <w:marLeft w:val="0"/>
              <w:marRight w:val="0"/>
              <w:marTop w:val="0"/>
              <w:marBottom w:val="0"/>
              <w:divBdr>
                <w:top w:val="none" w:sz="0" w:space="0" w:color="auto"/>
                <w:left w:val="none" w:sz="0" w:space="0" w:color="auto"/>
                <w:bottom w:val="none" w:sz="0" w:space="0" w:color="auto"/>
                <w:right w:val="none" w:sz="0" w:space="0" w:color="auto"/>
              </w:divBdr>
              <w:divsChild>
                <w:div w:id="16842868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35116">
          <w:marLeft w:val="0"/>
          <w:marRight w:val="0"/>
          <w:marTop w:val="300"/>
          <w:marBottom w:val="0"/>
          <w:divBdr>
            <w:top w:val="none" w:sz="0" w:space="0" w:color="auto"/>
            <w:left w:val="none" w:sz="0" w:space="0" w:color="auto"/>
            <w:bottom w:val="none" w:sz="0" w:space="0" w:color="auto"/>
            <w:right w:val="none" w:sz="0" w:space="0" w:color="auto"/>
          </w:divBdr>
          <w:divsChild>
            <w:div w:id="2044019640">
              <w:marLeft w:val="0"/>
              <w:marRight w:val="0"/>
              <w:marTop w:val="0"/>
              <w:marBottom w:val="0"/>
              <w:divBdr>
                <w:top w:val="none" w:sz="0" w:space="0" w:color="auto"/>
                <w:left w:val="none" w:sz="0" w:space="0" w:color="auto"/>
                <w:bottom w:val="none" w:sz="0" w:space="0" w:color="auto"/>
                <w:right w:val="none" w:sz="0" w:space="0" w:color="auto"/>
              </w:divBdr>
              <w:divsChild>
                <w:div w:id="1413891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16664">
          <w:marLeft w:val="0"/>
          <w:marRight w:val="0"/>
          <w:marTop w:val="0"/>
          <w:marBottom w:val="0"/>
          <w:divBdr>
            <w:top w:val="none" w:sz="0" w:space="0" w:color="auto"/>
            <w:left w:val="none" w:sz="0" w:space="0" w:color="auto"/>
            <w:bottom w:val="none" w:sz="0" w:space="0" w:color="auto"/>
            <w:right w:val="none" w:sz="0" w:space="0" w:color="auto"/>
          </w:divBdr>
        </w:div>
        <w:div w:id="789516294">
          <w:marLeft w:val="0"/>
          <w:marRight w:val="0"/>
          <w:marTop w:val="0"/>
          <w:marBottom w:val="0"/>
          <w:divBdr>
            <w:top w:val="none" w:sz="0" w:space="0" w:color="auto"/>
            <w:left w:val="none" w:sz="0" w:space="0" w:color="auto"/>
            <w:bottom w:val="none" w:sz="0" w:space="0" w:color="auto"/>
            <w:right w:val="none" w:sz="0" w:space="0" w:color="auto"/>
          </w:divBdr>
        </w:div>
        <w:div w:id="921334387">
          <w:marLeft w:val="0"/>
          <w:marRight w:val="0"/>
          <w:marTop w:val="0"/>
          <w:marBottom w:val="0"/>
          <w:divBdr>
            <w:top w:val="none" w:sz="0" w:space="0" w:color="auto"/>
            <w:left w:val="none" w:sz="0" w:space="0" w:color="auto"/>
            <w:bottom w:val="none" w:sz="0" w:space="0" w:color="auto"/>
            <w:right w:val="none" w:sz="0" w:space="0" w:color="auto"/>
          </w:divBdr>
        </w:div>
        <w:div w:id="929122624">
          <w:marLeft w:val="0"/>
          <w:marRight w:val="0"/>
          <w:marTop w:val="0"/>
          <w:marBottom w:val="0"/>
          <w:divBdr>
            <w:top w:val="none" w:sz="0" w:space="0" w:color="auto"/>
            <w:left w:val="none" w:sz="0" w:space="0" w:color="auto"/>
            <w:bottom w:val="none" w:sz="0" w:space="0" w:color="auto"/>
            <w:right w:val="none" w:sz="0" w:space="0" w:color="auto"/>
          </w:divBdr>
          <w:divsChild>
            <w:div w:id="850608818">
              <w:marLeft w:val="0"/>
              <w:marRight w:val="0"/>
              <w:marTop w:val="0"/>
              <w:marBottom w:val="0"/>
              <w:divBdr>
                <w:top w:val="none" w:sz="0" w:space="0" w:color="auto"/>
                <w:left w:val="none" w:sz="0" w:space="0" w:color="auto"/>
                <w:bottom w:val="none" w:sz="0" w:space="0" w:color="auto"/>
                <w:right w:val="none" w:sz="0" w:space="0" w:color="auto"/>
              </w:divBdr>
            </w:div>
          </w:divsChild>
        </w:div>
        <w:div w:id="1046879397">
          <w:marLeft w:val="0"/>
          <w:marRight w:val="0"/>
          <w:marTop w:val="300"/>
          <w:marBottom w:val="0"/>
          <w:divBdr>
            <w:top w:val="none" w:sz="0" w:space="0" w:color="auto"/>
            <w:left w:val="none" w:sz="0" w:space="0" w:color="auto"/>
            <w:bottom w:val="none" w:sz="0" w:space="0" w:color="auto"/>
            <w:right w:val="none" w:sz="0" w:space="0" w:color="auto"/>
          </w:divBdr>
          <w:divsChild>
            <w:div w:id="303973566">
              <w:marLeft w:val="0"/>
              <w:marRight w:val="0"/>
              <w:marTop w:val="0"/>
              <w:marBottom w:val="0"/>
              <w:divBdr>
                <w:top w:val="none" w:sz="0" w:space="0" w:color="auto"/>
                <w:left w:val="none" w:sz="0" w:space="0" w:color="auto"/>
                <w:bottom w:val="none" w:sz="0" w:space="0" w:color="auto"/>
                <w:right w:val="none" w:sz="0" w:space="0" w:color="auto"/>
              </w:divBdr>
              <w:divsChild>
                <w:div w:id="1070694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690290">
          <w:marLeft w:val="0"/>
          <w:marRight w:val="0"/>
          <w:marTop w:val="0"/>
          <w:marBottom w:val="0"/>
          <w:divBdr>
            <w:top w:val="none" w:sz="0" w:space="0" w:color="auto"/>
            <w:left w:val="none" w:sz="0" w:space="0" w:color="auto"/>
            <w:bottom w:val="none" w:sz="0" w:space="0" w:color="auto"/>
            <w:right w:val="none" w:sz="0" w:space="0" w:color="auto"/>
          </w:divBdr>
          <w:divsChild>
            <w:div w:id="1549300672">
              <w:marLeft w:val="0"/>
              <w:marRight w:val="0"/>
              <w:marTop w:val="0"/>
              <w:marBottom w:val="0"/>
              <w:divBdr>
                <w:top w:val="none" w:sz="0" w:space="0" w:color="auto"/>
                <w:left w:val="none" w:sz="0" w:space="0" w:color="auto"/>
                <w:bottom w:val="none" w:sz="0" w:space="0" w:color="auto"/>
                <w:right w:val="none" w:sz="0" w:space="0" w:color="auto"/>
              </w:divBdr>
            </w:div>
          </w:divsChild>
        </w:div>
        <w:div w:id="1151486633">
          <w:marLeft w:val="0"/>
          <w:marRight w:val="0"/>
          <w:marTop w:val="0"/>
          <w:marBottom w:val="0"/>
          <w:divBdr>
            <w:top w:val="none" w:sz="0" w:space="0" w:color="auto"/>
            <w:left w:val="none" w:sz="0" w:space="0" w:color="auto"/>
            <w:bottom w:val="none" w:sz="0" w:space="0" w:color="auto"/>
            <w:right w:val="none" w:sz="0" w:space="0" w:color="auto"/>
          </w:divBdr>
        </w:div>
        <w:div w:id="1202863951">
          <w:marLeft w:val="0"/>
          <w:marRight w:val="0"/>
          <w:marTop w:val="0"/>
          <w:marBottom w:val="0"/>
          <w:divBdr>
            <w:top w:val="none" w:sz="0" w:space="0" w:color="auto"/>
            <w:left w:val="none" w:sz="0" w:space="0" w:color="auto"/>
            <w:bottom w:val="none" w:sz="0" w:space="0" w:color="auto"/>
            <w:right w:val="none" w:sz="0" w:space="0" w:color="auto"/>
          </w:divBdr>
          <w:divsChild>
            <w:div w:id="59209508">
              <w:marLeft w:val="0"/>
              <w:marRight w:val="0"/>
              <w:marTop w:val="0"/>
              <w:marBottom w:val="0"/>
              <w:divBdr>
                <w:top w:val="none" w:sz="0" w:space="0" w:color="auto"/>
                <w:left w:val="none" w:sz="0" w:space="0" w:color="auto"/>
                <w:bottom w:val="none" w:sz="0" w:space="0" w:color="auto"/>
                <w:right w:val="none" w:sz="0" w:space="0" w:color="auto"/>
              </w:divBdr>
            </w:div>
          </w:divsChild>
        </w:div>
        <w:div w:id="1222837033">
          <w:marLeft w:val="0"/>
          <w:marRight w:val="0"/>
          <w:marTop w:val="0"/>
          <w:marBottom w:val="0"/>
          <w:divBdr>
            <w:top w:val="none" w:sz="0" w:space="0" w:color="auto"/>
            <w:left w:val="none" w:sz="0" w:space="0" w:color="auto"/>
            <w:bottom w:val="none" w:sz="0" w:space="0" w:color="auto"/>
            <w:right w:val="none" w:sz="0" w:space="0" w:color="auto"/>
          </w:divBdr>
        </w:div>
        <w:div w:id="1465853295">
          <w:marLeft w:val="0"/>
          <w:marRight w:val="0"/>
          <w:marTop w:val="0"/>
          <w:marBottom w:val="0"/>
          <w:divBdr>
            <w:top w:val="none" w:sz="0" w:space="0" w:color="auto"/>
            <w:left w:val="none" w:sz="0" w:space="0" w:color="auto"/>
            <w:bottom w:val="none" w:sz="0" w:space="0" w:color="auto"/>
            <w:right w:val="none" w:sz="0" w:space="0" w:color="auto"/>
          </w:divBdr>
        </w:div>
        <w:div w:id="1542666786">
          <w:marLeft w:val="0"/>
          <w:marRight w:val="0"/>
          <w:marTop w:val="300"/>
          <w:marBottom w:val="0"/>
          <w:divBdr>
            <w:top w:val="none" w:sz="0" w:space="0" w:color="auto"/>
            <w:left w:val="none" w:sz="0" w:space="0" w:color="auto"/>
            <w:bottom w:val="none" w:sz="0" w:space="0" w:color="auto"/>
            <w:right w:val="none" w:sz="0" w:space="0" w:color="auto"/>
          </w:divBdr>
          <w:divsChild>
            <w:div w:id="856234965">
              <w:marLeft w:val="0"/>
              <w:marRight w:val="0"/>
              <w:marTop w:val="0"/>
              <w:marBottom w:val="0"/>
              <w:divBdr>
                <w:top w:val="none" w:sz="0" w:space="0" w:color="auto"/>
                <w:left w:val="none" w:sz="0" w:space="0" w:color="auto"/>
                <w:bottom w:val="none" w:sz="0" w:space="0" w:color="auto"/>
                <w:right w:val="none" w:sz="0" w:space="0" w:color="auto"/>
              </w:divBdr>
              <w:divsChild>
                <w:div w:id="499737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3242456">
          <w:marLeft w:val="0"/>
          <w:marRight w:val="0"/>
          <w:marTop w:val="0"/>
          <w:marBottom w:val="0"/>
          <w:divBdr>
            <w:top w:val="none" w:sz="0" w:space="0" w:color="auto"/>
            <w:left w:val="none" w:sz="0" w:space="0" w:color="auto"/>
            <w:bottom w:val="none" w:sz="0" w:space="0" w:color="auto"/>
            <w:right w:val="none" w:sz="0" w:space="0" w:color="auto"/>
          </w:divBdr>
          <w:divsChild>
            <w:div w:id="1457680738">
              <w:marLeft w:val="0"/>
              <w:marRight w:val="0"/>
              <w:marTop w:val="0"/>
              <w:marBottom w:val="0"/>
              <w:divBdr>
                <w:top w:val="none" w:sz="0" w:space="0" w:color="auto"/>
                <w:left w:val="none" w:sz="0" w:space="0" w:color="auto"/>
                <w:bottom w:val="none" w:sz="0" w:space="0" w:color="auto"/>
                <w:right w:val="none" w:sz="0" w:space="0" w:color="auto"/>
              </w:divBdr>
            </w:div>
          </w:divsChild>
        </w:div>
        <w:div w:id="2077240967">
          <w:marLeft w:val="0"/>
          <w:marRight w:val="0"/>
          <w:marTop w:val="0"/>
          <w:marBottom w:val="0"/>
          <w:divBdr>
            <w:top w:val="none" w:sz="0" w:space="0" w:color="auto"/>
            <w:left w:val="none" w:sz="0" w:space="0" w:color="auto"/>
            <w:bottom w:val="none" w:sz="0" w:space="0" w:color="auto"/>
            <w:right w:val="none" w:sz="0" w:space="0" w:color="auto"/>
          </w:divBdr>
          <w:divsChild>
            <w:div w:id="1216353388">
              <w:marLeft w:val="0"/>
              <w:marRight w:val="0"/>
              <w:marTop w:val="0"/>
              <w:marBottom w:val="0"/>
              <w:divBdr>
                <w:top w:val="none" w:sz="0" w:space="0" w:color="auto"/>
                <w:left w:val="none" w:sz="0" w:space="0" w:color="auto"/>
                <w:bottom w:val="none" w:sz="0" w:space="0" w:color="auto"/>
                <w:right w:val="none" w:sz="0" w:space="0" w:color="auto"/>
              </w:divBdr>
            </w:div>
          </w:divsChild>
        </w:div>
        <w:div w:id="2086108167">
          <w:marLeft w:val="0"/>
          <w:marRight w:val="0"/>
          <w:marTop w:val="0"/>
          <w:marBottom w:val="0"/>
          <w:divBdr>
            <w:top w:val="none" w:sz="0" w:space="0" w:color="auto"/>
            <w:left w:val="none" w:sz="0" w:space="0" w:color="auto"/>
            <w:bottom w:val="none" w:sz="0" w:space="0" w:color="auto"/>
            <w:right w:val="none" w:sz="0" w:space="0" w:color="auto"/>
          </w:divBdr>
          <w:divsChild>
            <w:div w:id="877930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7483339">
      <w:bodyDiv w:val="1"/>
      <w:marLeft w:val="0"/>
      <w:marRight w:val="0"/>
      <w:marTop w:val="0"/>
      <w:marBottom w:val="0"/>
      <w:divBdr>
        <w:top w:val="none" w:sz="0" w:space="0" w:color="auto"/>
        <w:left w:val="none" w:sz="0" w:space="0" w:color="auto"/>
        <w:bottom w:val="none" w:sz="0" w:space="0" w:color="auto"/>
        <w:right w:val="none" w:sz="0" w:space="0" w:color="auto"/>
      </w:divBdr>
      <w:divsChild>
        <w:div w:id="893933177">
          <w:marLeft w:val="0"/>
          <w:marRight w:val="0"/>
          <w:marTop w:val="0"/>
          <w:marBottom w:val="0"/>
          <w:divBdr>
            <w:top w:val="none" w:sz="0" w:space="0" w:color="auto"/>
            <w:left w:val="none" w:sz="0" w:space="0" w:color="auto"/>
            <w:bottom w:val="none" w:sz="0" w:space="0" w:color="auto"/>
            <w:right w:val="none" w:sz="0" w:space="0" w:color="auto"/>
          </w:divBdr>
        </w:div>
        <w:div w:id="1108424303">
          <w:marLeft w:val="0"/>
          <w:marRight w:val="0"/>
          <w:marTop w:val="0"/>
          <w:marBottom w:val="0"/>
          <w:divBdr>
            <w:top w:val="none" w:sz="0" w:space="0" w:color="auto"/>
            <w:left w:val="none" w:sz="0" w:space="0" w:color="auto"/>
            <w:bottom w:val="none" w:sz="0" w:space="0" w:color="auto"/>
            <w:right w:val="none" w:sz="0" w:space="0" w:color="auto"/>
          </w:divBdr>
          <w:divsChild>
            <w:div w:id="184636263">
              <w:marLeft w:val="0"/>
              <w:marRight w:val="0"/>
              <w:marTop w:val="0"/>
              <w:marBottom w:val="0"/>
              <w:divBdr>
                <w:top w:val="none" w:sz="0" w:space="0" w:color="auto"/>
                <w:left w:val="none" w:sz="0" w:space="0" w:color="auto"/>
                <w:bottom w:val="none" w:sz="0" w:space="0" w:color="auto"/>
                <w:right w:val="none" w:sz="0" w:space="0" w:color="auto"/>
              </w:divBdr>
            </w:div>
          </w:divsChild>
        </w:div>
        <w:div w:id="1712920124">
          <w:marLeft w:val="0"/>
          <w:marRight w:val="0"/>
          <w:marTop w:val="0"/>
          <w:marBottom w:val="0"/>
          <w:divBdr>
            <w:top w:val="none" w:sz="0" w:space="0" w:color="auto"/>
            <w:left w:val="none" w:sz="0" w:space="0" w:color="auto"/>
            <w:bottom w:val="none" w:sz="0" w:space="0" w:color="auto"/>
            <w:right w:val="none" w:sz="0" w:space="0" w:color="auto"/>
          </w:divBdr>
        </w:div>
        <w:div w:id="262543253">
          <w:marLeft w:val="0"/>
          <w:marRight w:val="0"/>
          <w:marTop w:val="0"/>
          <w:marBottom w:val="0"/>
          <w:divBdr>
            <w:top w:val="none" w:sz="0" w:space="0" w:color="auto"/>
            <w:left w:val="none" w:sz="0" w:space="0" w:color="auto"/>
            <w:bottom w:val="none" w:sz="0" w:space="0" w:color="auto"/>
            <w:right w:val="none" w:sz="0" w:space="0" w:color="auto"/>
          </w:divBdr>
          <w:divsChild>
            <w:div w:id="258804227">
              <w:marLeft w:val="0"/>
              <w:marRight w:val="0"/>
              <w:marTop w:val="0"/>
              <w:marBottom w:val="0"/>
              <w:divBdr>
                <w:top w:val="none" w:sz="0" w:space="0" w:color="auto"/>
                <w:left w:val="none" w:sz="0" w:space="0" w:color="auto"/>
                <w:bottom w:val="none" w:sz="0" w:space="0" w:color="auto"/>
                <w:right w:val="none" w:sz="0" w:space="0" w:color="auto"/>
              </w:divBdr>
            </w:div>
          </w:divsChild>
        </w:div>
        <w:div w:id="737478360">
          <w:marLeft w:val="0"/>
          <w:marRight w:val="0"/>
          <w:marTop w:val="0"/>
          <w:marBottom w:val="0"/>
          <w:divBdr>
            <w:top w:val="none" w:sz="0" w:space="0" w:color="auto"/>
            <w:left w:val="none" w:sz="0" w:space="0" w:color="auto"/>
            <w:bottom w:val="none" w:sz="0" w:space="0" w:color="auto"/>
            <w:right w:val="none" w:sz="0" w:space="0" w:color="auto"/>
          </w:divBdr>
        </w:div>
        <w:div w:id="1709835591">
          <w:marLeft w:val="0"/>
          <w:marRight w:val="0"/>
          <w:marTop w:val="0"/>
          <w:marBottom w:val="0"/>
          <w:divBdr>
            <w:top w:val="none" w:sz="0" w:space="0" w:color="auto"/>
            <w:left w:val="none" w:sz="0" w:space="0" w:color="auto"/>
            <w:bottom w:val="none" w:sz="0" w:space="0" w:color="auto"/>
            <w:right w:val="none" w:sz="0" w:space="0" w:color="auto"/>
          </w:divBdr>
          <w:divsChild>
            <w:div w:id="684476047">
              <w:marLeft w:val="0"/>
              <w:marRight w:val="0"/>
              <w:marTop w:val="0"/>
              <w:marBottom w:val="0"/>
              <w:divBdr>
                <w:top w:val="none" w:sz="0" w:space="0" w:color="auto"/>
                <w:left w:val="none" w:sz="0" w:space="0" w:color="auto"/>
                <w:bottom w:val="none" w:sz="0" w:space="0" w:color="auto"/>
                <w:right w:val="none" w:sz="0" w:space="0" w:color="auto"/>
              </w:divBdr>
            </w:div>
          </w:divsChild>
        </w:div>
        <w:div w:id="1886791441">
          <w:marLeft w:val="0"/>
          <w:marRight w:val="0"/>
          <w:marTop w:val="0"/>
          <w:marBottom w:val="0"/>
          <w:divBdr>
            <w:top w:val="none" w:sz="0" w:space="0" w:color="auto"/>
            <w:left w:val="none" w:sz="0" w:space="0" w:color="auto"/>
            <w:bottom w:val="none" w:sz="0" w:space="0" w:color="auto"/>
            <w:right w:val="none" w:sz="0" w:space="0" w:color="auto"/>
          </w:divBdr>
        </w:div>
        <w:div w:id="1407414117">
          <w:marLeft w:val="0"/>
          <w:marRight w:val="0"/>
          <w:marTop w:val="0"/>
          <w:marBottom w:val="0"/>
          <w:divBdr>
            <w:top w:val="none" w:sz="0" w:space="0" w:color="auto"/>
            <w:left w:val="none" w:sz="0" w:space="0" w:color="auto"/>
            <w:bottom w:val="none" w:sz="0" w:space="0" w:color="auto"/>
            <w:right w:val="none" w:sz="0" w:space="0" w:color="auto"/>
          </w:divBdr>
          <w:divsChild>
            <w:div w:id="1284851492">
              <w:marLeft w:val="0"/>
              <w:marRight w:val="0"/>
              <w:marTop w:val="0"/>
              <w:marBottom w:val="0"/>
              <w:divBdr>
                <w:top w:val="none" w:sz="0" w:space="0" w:color="auto"/>
                <w:left w:val="none" w:sz="0" w:space="0" w:color="auto"/>
                <w:bottom w:val="none" w:sz="0" w:space="0" w:color="auto"/>
                <w:right w:val="none" w:sz="0" w:space="0" w:color="auto"/>
              </w:divBdr>
            </w:div>
          </w:divsChild>
        </w:div>
        <w:div w:id="340203386">
          <w:marLeft w:val="0"/>
          <w:marRight w:val="0"/>
          <w:marTop w:val="0"/>
          <w:marBottom w:val="0"/>
          <w:divBdr>
            <w:top w:val="none" w:sz="0" w:space="0" w:color="auto"/>
            <w:left w:val="none" w:sz="0" w:space="0" w:color="auto"/>
            <w:bottom w:val="none" w:sz="0" w:space="0" w:color="auto"/>
            <w:right w:val="none" w:sz="0" w:space="0" w:color="auto"/>
          </w:divBdr>
        </w:div>
        <w:div w:id="567570171">
          <w:marLeft w:val="0"/>
          <w:marRight w:val="0"/>
          <w:marTop w:val="0"/>
          <w:marBottom w:val="0"/>
          <w:divBdr>
            <w:top w:val="none" w:sz="0" w:space="0" w:color="auto"/>
            <w:left w:val="none" w:sz="0" w:space="0" w:color="auto"/>
            <w:bottom w:val="none" w:sz="0" w:space="0" w:color="auto"/>
            <w:right w:val="none" w:sz="0" w:space="0" w:color="auto"/>
          </w:divBdr>
          <w:divsChild>
            <w:div w:id="666135687">
              <w:marLeft w:val="0"/>
              <w:marRight w:val="0"/>
              <w:marTop w:val="0"/>
              <w:marBottom w:val="0"/>
              <w:divBdr>
                <w:top w:val="none" w:sz="0" w:space="0" w:color="auto"/>
                <w:left w:val="none" w:sz="0" w:space="0" w:color="auto"/>
                <w:bottom w:val="none" w:sz="0" w:space="0" w:color="auto"/>
                <w:right w:val="none" w:sz="0" w:space="0" w:color="auto"/>
              </w:divBdr>
            </w:div>
          </w:divsChild>
        </w:div>
        <w:div w:id="855071592">
          <w:marLeft w:val="0"/>
          <w:marRight w:val="0"/>
          <w:marTop w:val="0"/>
          <w:marBottom w:val="0"/>
          <w:divBdr>
            <w:top w:val="none" w:sz="0" w:space="0" w:color="auto"/>
            <w:left w:val="none" w:sz="0" w:space="0" w:color="auto"/>
            <w:bottom w:val="none" w:sz="0" w:space="0" w:color="auto"/>
            <w:right w:val="none" w:sz="0" w:space="0" w:color="auto"/>
          </w:divBdr>
        </w:div>
        <w:div w:id="356664713">
          <w:marLeft w:val="0"/>
          <w:marRight w:val="0"/>
          <w:marTop w:val="0"/>
          <w:marBottom w:val="0"/>
          <w:divBdr>
            <w:top w:val="none" w:sz="0" w:space="0" w:color="auto"/>
            <w:left w:val="none" w:sz="0" w:space="0" w:color="auto"/>
            <w:bottom w:val="none" w:sz="0" w:space="0" w:color="auto"/>
            <w:right w:val="none" w:sz="0" w:space="0" w:color="auto"/>
          </w:divBdr>
          <w:divsChild>
            <w:div w:id="890843196">
              <w:marLeft w:val="0"/>
              <w:marRight w:val="0"/>
              <w:marTop w:val="0"/>
              <w:marBottom w:val="0"/>
              <w:divBdr>
                <w:top w:val="none" w:sz="0" w:space="0" w:color="auto"/>
                <w:left w:val="none" w:sz="0" w:space="0" w:color="auto"/>
                <w:bottom w:val="none" w:sz="0" w:space="0" w:color="auto"/>
                <w:right w:val="none" w:sz="0" w:space="0" w:color="auto"/>
              </w:divBdr>
            </w:div>
          </w:divsChild>
        </w:div>
        <w:div w:id="749229185">
          <w:marLeft w:val="0"/>
          <w:marRight w:val="0"/>
          <w:marTop w:val="0"/>
          <w:marBottom w:val="0"/>
          <w:divBdr>
            <w:top w:val="none" w:sz="0" w:space="0" w:color="auto"/>
            <w:left w:val="none" w:sz="0" w:space="0" w:color="auto"/>
            <w:bottom w:val="none" w:sz="0" w:space="0" w:color="auto"/>
            <w:right w:val="none" w:sz="0" w:space="0" w:color="auto"/>
          </w:divBdr>
        </w:div>
        <w:div w:id="1721513241">
          <w:marLeft w:val="0"/>
          <w:marRight w:val="0"/>
          <w:marTop w:val="0"/>
          <w:marBottom w:val="0"/>
          <w:divBdr>
            <w:top w:val="none" w:sz="0" w:space="0" w:color="auto"/>
            <w:left w:val="none" w:sz="0" w:space="0" w:color="auto"/>
            <w:bottom w:val="none" w:sz="0" w:space="0" w:color="auto"/>
            <w:right w:val="none" w:sz="0" w:space="0" w:color="auto"/>
          </w:divBdr>
          <w:divsChild>
            <w:div w:id="102506507">
              <w:marLeft w:val="0"/>
              <w:marRight w:val="0"/>
              <w:marTop w:val="0"/>
              <w:marBottom w:val="0"/>
              <w:divBdr>
                <w:top w:val="none" w:sz="0" w:space="0" w:color="auto"/>
                <w:left w:val="none" w:sz="0" w:space="0" w:color="auto"/>
                <w:bottom w:val="none" w:sz="0" w:space="0" w:color="auto"/>
                <w:right w:val="none" w:sz="0" w:space="0" w:color="auto"/>
              </w:divBdr>
            </w:div>
          </w:divsChild>
        </w:div>
        <w:div w:id="217279832">
          <w:marLeft w:val="0"/>
          <w:marRight w:val="0"/>
          <w:marTop w:val="300"/>
          <w:marBottom w:val="0"/>
          <w:divBdr>
            <w:top w:val="none" w:sz="0" w:space="0" w:color="auto"/>
            <w:left w:val="none" w:sz="0" w:space="0" w:color="auto"/>
            <w:bottom w:val="none" w:sz="0" w:space="0" w:color="auto"/>
            <w:right w:val="none" w:sz="0" w:space="0" w:color="auto"/>
          </w:divBdr>
          <w:divsChild>
            <w:div w:id="633413508">
              <w:marLeft w:val="0"/>
              <w:marRight w:val="0"/>
              <w:marTop w:val="0"/>
              <w:marBottom w:val="0"/>
              <w:divBdr>
                <w:top w:val="none" w:sz="0" w:space="0" w:color="auto"/>
                <w:left w:val="none" w:sz="0" w:space="0" w:color="auto"/>
                <w:bottom w:val="none" w:sz="0" w:space="0" w:color="auto"/>
                <w:right w:val="none" w:sz="0" w:space="0" w:color="auto"/>
              </w:divBdr>
              <w:divsChild>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518281">
          <w:marLeft w:val="0"/>
          <w:marRight w:val="0"/>
          <w:marTop w:val="300"/>
          <w:marBottom w:val="0"/>
          <w:divBdr>
            <w:top w:val="none" w:sz="0" w:space="0" w:color="auto"/>
            <w:left w:val="none" w:sz="0" w:space="0" w:color="auto"/>
            <w:bottom w:val="none" w:sz="0" w:space="0" w:color="auto"/>
            <w:right w:val="none" w:sz="0" w:space="0" w:color="auto"/>
          </w:divBdr>
          <w:divsChild>
            <w:div w:id="458231137">
              <w:marLeft w:val="0"/>
              <w:marRight w:val="0"/>
              <w:marTop w:val="0"/>
              <w:marBottom w:val="0"/>
              <w:divBdr>
                <w:top w:val="none" w:sz="0" w:space="0" w:color="auto"/>
                <w:left w:val="none" w:sz="0" w:space="0" w:color="auto"/>
                <w:bottom w:val="none" w:sz="0" w:space="0" w:color="auto"/>
                <w:right w:val="none" w:sz="0" w:space="0" w:color="auto"/>
              </w:divBdr>
              <w:divsChild>
                <w:div w:id="1987664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0500407">
          <w:marLeft w:val="0"/>
          <w:marRight w:val="0"/>
          <w:marTop w:val="300"/>
          <w:marBottom w:val="0"/>
          <w:divBdr>
            <w:top w:val="none" w:sz="0" w:space="0" w:color="auto"/>
            <w:left w:val="none" w:sz="0" w:space="0" w:color="auto"/>
            <w:bottom w:val="none" w:sz="0" w:space="0" w:color="auto"/>
            <w:right w:val="none" w:sz="0" w:space="0" w:color="auto"/>
          </w:divBdr>
          <w:divsChild>
            <w:div w:id="785663839">
              <w:marLeft w:val="0"/>
              <w:marRight w:val="0"/>
              <w:marTop w:val="0"/>
              <w:marBottom w:val="0"/>
              <w:divBdr>
                <w:top w:val="none" w:sz="0" w:space="0" w:color="auto"/>
                <w:left w:val="none" w:sz="0" w:space="0" w:color="auto"/>
                <w:bottom w:val="none" w:sz="0" w:space="0" w:color="auto"/>
                <w:right w:val="none" w:sz="0" w:space="0" w:color="auto"/>
              </w:divBdr>
              <w:divsChild>
                <w:div w:id="1793207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313589">
          <w:marLeft w:val="0"/>
          <w:marRight w:val="0"/>
          <w:marTop w:val="300"/>
          <w:marBottom w:val="0"/>
          <w:divBdr>
            <w:top w:val="none" w:sz="0" w:space="0" w:color="auto"/>
            <w:left w:val="none" w:sz="0" w:space="0" w:color="auto"/>
            <w:bottom w:val="none" w:sz="0" w:space="0" w:color="auto"/>
            <w:right w:val="none" w:sz="0" w:space="0" w:color="auto"/>
          </w:divBdr>
          <w:divsChild>
            <w:div w:id="683166497">
              <w:marLeft w:val="0"/>
              <w:marRight w:val="0"/>
              <w:marTop w:val="0"/>
              <w:marBottom w:val="0"/>
              <w:divBdr>
                <w:top w:val="none" w:sz="0" w:space="0" w:color="auto"/>
                <w:left w:val="none" w:sz="0" w:space="0" w:color="auto"/>
                <w:bottom w:val="none" w:sz="0" w:space="0" w:color="auto"/>
                <w:right w:val="none" w:sz="0" w:space="0" w:color="auto"/>
              </w:divBdr>
              <w:divsChild>
                <w:div w:id="1847398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9634790">
      <w:bodyDiv w:val="1"/>
      <w:marLeft w:val="0"/>
      <w:marRight w:val="0"/>
      <w:marTop w:val="0"/>
      <w:marBottom w:val="0"/>
      <w:divBdr>
        <w:top w:val="none" w:sz="0" w:space="0" w:color="auto"/>
        <w:left w:val="none" w:sz="0" w:space="0" w:color="auto"/>
        <w:bottom w:val="none" w:sz="0" w:space="0" w:color="auto"/>
        <w:right w:val="none" w:sz="0" w:space="0" w:color="auto"/>
      </w:divBdr>
      <w:divsChild>
        <w:div w:id="206143416">
          <w:marLeft w:val="0"/>
          <w:marRight w:val="0"/>
          <w:marTop w:val="0"/>
          <w:marBottom w:val="0"/>
          <w:divBdr>
            <w:top w:val="none" w:sz="0" w:space="0" w:color="auto"/>
            <w:left w:val="none" w:sz="0" w:space="0" w:color="auto"/>
            <w:bottom w:val="none" w:sz="0" w:space="0" w:color="auto"/>
            <w:right w:val="none" w:sz="0" w:space="0" w:color="auto"/>
          </w:divBdr>
        </w:div>
        <w:div w:id="404686381">
          <w:marLeft w:val="0"/>
          <w:marRight w:val="0"/>
          <w:marTop w:val="0"/>
          <w:marBottom w:val="0"/>
          <w:divBdr>
            <w:top w:val="none" w:sz="0" w:space="0" w:color="auto"/>
            <w:left w:val="none" w:sz="0" w:space="0" w:color="auto"/>
            <w:bottom w:val="none" w:sz="0" w:space="0" w:color="auto"/>
            <w:right w:val="none" w:sz="0" w:space="0" w:color="auto"/>
          </w:divBdr>
        </w:div>
        <w:div w:id="519200437">
          <w:marLeft w:val="0"/>
          <w:marRight w:val="0"/>
          <w:marTop w:val="0"/>
          <w:marBottom w:val="0"/>
          <w:divBdr>
            <w:top w:val="none" w:sz="0" w:space="0" w:color="auto"/>
            <w:left w:val="none" w:sz="0" w:space="0" w:color="auto"/>
            <w:bottom w:val="none" w:sz="0" w:space="0" w:color="auto"/>
            <w:right w:val="none" w:sz="0" w:space="0" w:color="auto"/>
          </w:divBdr>
          <w:divsChild>
            <w:div w:id="492990936">
              <w:marLeft w:val="0"/>
              <w:marRight w:val="0"/>
              <w:marTop w:val="0"/>
              <w:marBottom w:val="0"/>
              <w:divBdr>
                <w:top w:val="none" w:sz="0" w:space="0" w:color="auto"/>
                <w:left w:val="none" w:sz="0" w:space="0" w:color="auto"/>
                <w:bottom w:val="none" w:sz="0" w:space="0" w:color="auto"/>
                <w:right w:val="none" w:sz="0" w:space="0" w:color="auto"/>
              </w:divBdr>
            </w:div>
          </w:divsChild>
        </w:div>
        <w:div w:id="643582502">
          <w:marLeft w:val="0"/>
          <w:marRight w:val="0"/>
          <w:marTop w:val="0"/>
          <w:marBottom w:val="0"/>
          <w:divBdr>
            <w:top w:val="none" w:sz="0" w:space="0" w:color="auto"/>
            <w:left w:val="none" w:sz="0" w:space="0" w:color="auto"/>
            <w:bottom w:val="none" w:sz="0" w:space="0" w:color="auto"/>
            <w:right w:val="none" w:sz="0" w:space="0" w:color="auto"/>
          </w:divBdr>
        </w:div>
        <w:div w:id="675573327">
          <w:marLeft w:val="0"/>
          <w:marRight w:val="0"/>
          <w:marTop w:val="0"/>
          <w:marBottom w:val="0"/>
          <w:divBdr>
            <w:top w:val="none" w:sz="0" w:space="0" w:color="auto"/>
            <w:left w:val="none" w:sz="0" w:space="0" w:color="auto"/>
            <w:bottom w:val="none" w:sz="0" w:space="0" w:color="auto"/>
            <w:right w:val="none" w:sz="0" w:space="0" w:color="auto"/>
          </w:divBdr>
          <w:divsChild>
            <w:div w:id="1927761219">
              <w:marLeft w:val="0"/>
              <w:marRight w:val="0"/>
              <w:marTop w:val="0"/>
              <w:marBottom w:val="0"/>
              <w:divBdr>
                <w:top w:val="none" w:sz="0" w:space="0" w:color="auto"/>
                <w:left w:val="none" w:sz="0" w:space="0" w:color="auto"/>
                <w:bottom w:val="none" w:sz="0" w:space="0" w:color="auto"/>
                <w:right w:val="none" w:sz="0" w:space="0" w:color="auto"/>
              </w:divBdr>
            </w:div>
          </w:divsChild>
        </w:div>
        <w:div w:id="701904674">
          <w:marLeft w:val="0"/>
          <w:marRight w:val="0"/>
          <w:marTop w:val="0"/>
          <w:marBottom w:val="0"/>
          <w:divBdr>
            <w:top w:val="none" w:sz="0" w:space="0" w:color="auto"/>
            <w:left w:val="none" w:sz="0" w:space="0" w:color="auto"/>
            <w:bottom w:val="none" w:sz="0" w:space="0" w:color="auto"/>
            <w:right w:val="none" w:sz="0" w:space="0" w:color="auto"/>
          </w:divBdr>
        </w:div>
        <w:div w:id="738595599">
          <w:marLeft w:val="0"/>
          <w:marRight w:val="0"/>
          <w:marTop w:val="300"/>
          <w:marBottom w:val="0"/>
          <w:divBdr>
            <w:top w:val="none" w:sz="0" w:space="0" w:color="auto"/>
            <w:left w:val="none" w:sz="0" w:space="0" w:color="auto"/>
            <w:bottom w:val="none" w:sz="0" w:space="0" w:color="auto"/>
            <w:right w:val="none" w:sz="0" w:space="0" w:color="auto"/>
          </w:divBdr>
          <w:divsChild>
            <w:div w:id="1538464921">
              <w:marLeft w:val="0"/>
              <w:marRight w:val="0"/>
              <w:marTop w:val="0"/>
              <w:marBottom w:val="0"/>
              <w:divBdr>
                <w:top w:val="none" w:sz="0" w:space="0" w:color="auto"/>
                <w:left w:val="none" w:sz="0" w:space="0" w:color="auto"/>
                <w:bottom w:val="none" w:sz="0" w:space="0" w:color="auto"/>
                <w:right w:val="none" w:sz="0" w:space="0" w:color="auto"/>
              </w:divBdr>
              <w:divsChild>
                <w:div w:id="2094353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210616">
          <w:marLeft w:val="0"/>
          <w:marRight w:val="0"/>
          <w:marTop w:val="0"/>
          <w:marBottom w:val="0"/>
          <w:divBdr>
            <w:top w:val="none" w:sz="0" w:space="0" w:color="auto"/>
            <w:left w:val="none" w:sz="0" w:space="0" w:color="auto"/>
            <w:bottom w:val="none" w:sz="0" w:space="0" w:color="auto"/>
            <w:right w:val="none" w:sz="0" w:space="0" w:color="auto"/>
          </w:divBdr>
          <w:divsChild>
            <w:div w:id="2075855654">
              <w:marLeft w:val="0"/>
              <w:marRight w:val="0"/>
              <w:marTop w:val="0"/>
              <w:marBottom w:val="0"/>
              <w:divBdr>
                <w:top w:val="none" w:sz="0" w:space="0" w:color="auto"/>
                <w:left w:val="none" w:sz="0" w:space="0" w:color="auto"/>
                <w:bottom w:val="none" w:sz="0" w:space="0" w:color="auto"/>
                <w:right w:val="none" w:sz="0" w:space="0" w:color="auto"/>
              </w:divBdr>
            </w:div>
          </w:divsChild>
        </w:div>
        <w:div w:id="1042746390">
          <w:marLeft w:val="0"/>
          <w:marRight w:val="0"/>
          <w:marTop w:val="0"/>
          <w:marBottom w:val="0"/>
          <w:divBdr>
            <w:top w:val="none" w:sz="0" w:space="0" w:color="auto"/>
            <w:left w:val="none" w:sz="0" w:space="0" w:color="auto"/>
            <w:bottom w:val="none" w:sz="0" w:space="0" w:color="auto"/>
            <w:right w:val="none" w:sz="0" w:space="0" w:color="auto"/>
          </w:divBdr>
          <w:divsChild>
            <w:div w:id="440271357">
              <w:marLeft w:val="0"/>
              <w:marRight w:val="0"/>
              <w:marTop w:val="0"/>
              <w:marBottom w:val="0"/>
              <w:divBdr>
                <w:top w:val="none" w:sz="0" w:space="0" w:color="auto"/>
                <w:left w:val="none" w:sz="0" w:space="0" w:color="auto"/>
                <w:bottom w:val="none" w:sz="0" w:space="0" w:color="auto"/>
                <w:right w:val="none" w:sz="0" w:space="0" w:color="auto"/>
              </w:divBdr>
            </w:div>
          </w:divsChild>
        </w:div>
        <w:div w:id="1116874371">
          <w:marLeft w:val="0"/>
          <w:marRight w:val="0"/>
          <w:marTop w:val="300"/>
          <w:marBottom w:val="0"/>
          <w:divBdr>
            <w:top w:val="none" w:sz="0" w:space="0" w:color="auto"/>
            <w:left w:val="none" w:sz="0" w:space="0" w:color="auto"/>
            <w:bottom w:val="none" w:sz="0" w:space="0" w:color="auto"/>
            <w:right w:val="none" w:sz="0" w:space="0" w:color="auto"/>
          </w:divBdr>
          <w:divsChild>
            <w:div w:id="558247397">
              <w:marLeft w:val="0"/>
              <w:marRight w:val="0"/>
              <w:marTop w:val="0"/>
              <w:marBottom w:val="0"/>
              <w:divBdr>
                <w:top w:val="none" w:sz="0" w:space="0" w:color="auto"/>
                <w:left w:val="none" w:sz="0" w:space="0" w:color="auto"/>
                <w:bottom w:val="none" w:sz="0" w:space="0" w:color="auto"/>
                <w:right w:val="none" w:sz="0" w:space="0" w:color="auto"/>
              </w:divBdr>
              <w:divsChild>
                <w:div w:id="858785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4849285">
          <w:marLeft w:val="0"/>
          <w:marRight w:val="0"/>
          <w:marTop w:val="0"/>
          <w:marBottom w:val="0"/>
          <w:divBdr>
            <w:top w:val="none" w:sz="0" w:space="0" w:color="auto"/>
            <w:left w:val="none" w:sz="0" w:space="0" w:color="auto"/>
            <w:bottom w:val="none" w:sz="0" w:space="0" w:color="auto"/>
            <w:right w:val="none" w:sz="0" w:space="0" w:color="auto"/>
          </w:divBdr>
          <w:divsChild>
            <w:div w:id="718820573">
              <w:marLeft w:val="0"/>
              <w:marRight w:val="0"/>
              <w:marTop w:val="0"/>
              <w:marBottom w:val="0"/>
              <w:divBdr>
                <w:top w:val="none" w:sz="0" w:space="0" w:color="auto"/>
                <w:left w:val="none" w:sz="0" w:space="0" w:color="auto"/>
                <w:bottom w:val="none" w:sz="0" w:space="0" w:color="auto"/>
                <w:right w:val="none" w:sz="0" w:space="0" w:color="auto"/>
              </w:divBdr>
            </w:div>
          </w:divsChild>
        </w:div>
        <w:div w:id="1413313262">
          <w:marLeft w:val="0"/>
          <w:marRight w:val="0"/>
          <w:marTop w:val="300"/>
          <w:marBottom w:val="0"/>
          <w:divBdr>
            <w:top w:val="none" w:sz="0" w:space="0" w:color="auto"/>
            <w:left w:val="none" w:sz="0" w:space="0" w:color="auto"/>
            <w:bottom w:val="none" w:sz="0" w:space="0" w:color="auto"/>
            <w:right w:val="none" w:sz="0" w:space="0" w:color="auto"/>
          </w:divBdr>
          <w:divsChild>
            <w:div w:id="2123111565">
              <w:marLeft w:val="0"/>
              <w:marRight w:val="0"/>
              <w:marTop w:val="0"/>
              <w:marBottom w:val="0"/>
              <w:divBdr>
                <w:top w:val="none" w:sz="0" w:space="0" w:color="auto"/>
                <w:left w:val="none" w:sz="0" w:space="0" w:color="auto"/>
                <w:bottom w:val="none" w:sz="0" w:space="0" w:color="auto"/>
                <w:right w:val="none" w:sz="0" w:space="0" w:color="auto"/>
              </w:divBdr>
              <w:divsChild>
                <w:div w:id="618411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378590">
          <w:marLeft w:val="0"/>
          <w:marRight w:val="0"/>
          <w:marTop w:val="300"/>
          <w:marBottom w:val="0"/>
          <w:divBdr>
            <w:top w:val="none" w:sz="0" w:space="0" w:color="auto"/>
            <w:left w:val="none" w:sz="0" w:space="0" w:color="auto"/>
            <w:bottom w:val="none" w:sz="0" w:space="0" w:color="auto"/>
            <w:right w:val="none" w:sz="0" w:space="0" w:color="auto"/>
          </w:divBdr>
          <w:divsChild>
            <w:div w:id="1569800613">
              <w:marLeft w:val="0"/>
              <w:marRight w:val="0"/>
              <w:marTop w:val="0"/>
              <w:marBottom w:val="0"/>
              <w:divBdr>
                <w:top w:val="none" w:sz="0" w:space="0" w:color="auto"/>
                <w:left w:val="none" w:sz="0" w:space="0" w:color="auto"/>
                <w:bottom w:val="none" w:sz="0" w:space="0" w:color="auto"/>
                <w:right w:val="none" w:sz="0" w:space="0" w:color="auto"/>
              </w:divBdr>
              <w:divsChild>
                <w:div w:id="760685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4010216">
          <w:marLeft w:val="0"/>
          <w:marRight w:val="0"/>
          <w:marTop w:val="0"/>
          <w:marBottom w:val="0"/>
          <w:divBdr>
            <w:top w:val="none" w:sz="0" w:space="0" w:color="auto"/>
            <w:left w:val="none" w:sz="0" w:space="0" w:color="auto"/>
            <w:bottom w:val="none" w:sz="0" w:space="0" w:color="auto"/>
            <w:right w:val="none" w:sz="0" w:space="0" w:color="auto"/>
          </w:divBdr>
        </w:div>
        <w:div w:id="1806199309">
          <w:marLeft w:val="0"/>
          <w:marRight w:val="0"/>
          <w:marTop w:val="0"/>
          <w:marBottom w:val="0"/>
          <w:divBdr>
            <w:top w:val="none" w:sz="0" w:space="0" w:color="auto"/>
            <w:left w:val="none" w:sz="0" w:space="0" w:color="auto"/>
            <w:bottom w:val="none" w:sz="0" w:space="0" w:color="auto"/>
            <w:right w:val="none" w:sz="0" w:space="0" w:color="auto"/>
          </w:divBdr>
        </w:div>
        <w:div w:id="1821120003">
          <w:marLeft w:val="0"/>
          <w:marRight w:val="0"/>
          <w:marTop w:val="0"/>
          <w:marBottom w:val="0"/>
          <w:divBdr>
            <w:top w:val="none" w:sz="0" w:space="0" w:color="auto"/>
            <w:left w:val="none" w:sz="0" w:space="0" w:color="auto"/>
            <w:bottom w:val="none" w:sz="0" w:space="0" w:color="auto"/>
            <w:right w:val="none" w:sz="0" w:space="0" w:color="auto"/>
          </w:divBdr>
        </w:div>
        <w:div w:id="1831094912">
          <w:marLeft w:val="0"/>
          <w:marRight w:val="0"/>
          <w:marTop w:val="0"/>
          <w:marBottom w:val="0"/>
          <w:divBdr>
            <w:top w:val="none" w:sz="0" w:space="0" w:color="auto"/>
            <w:left w:val="none" w:sz="0" w:space="0" w:color="auto"/>
            <w:bottom w:val="none" w:sz="0" w:space="0" w:color="auto"/>
            <w:right w:val="none" w:sz="0" w:space="0" w:color="auto"/>
          </w:divBdr>
          <w:divsChild>
            <w:div w:id="95564206">
              <w:marLeft w:val="0"/>
              <w:marRight w:val="0"/>
              <w:marTop w:val="0"/>
              <w:marBottom w:val="0"/>
              <w:divBdr>
                <w:top w:val="none" w:sz="0" w:space="0" w:color="auto"/>
                <w:left w:val="none" w:sz="0" w:space="0" w:color="auto"/>
                <w:bottom w:val="none" w:sz="0" w:space="0" w:color="auto"/>
                <w:right w:val="none" w:sz="0" w:space="0" w:color="auto"/>
              </w:divBdr>
            </w:div>
          </w:divsChild>
        </w:div>
        <w:div w:id="2015372107">
          <w:marLeft w:val="0"/>
          <w:marRight w:val="0"/>
          <w:marTop w:val="0"/>
          <w:marBottom w:val="0"/>
          <w:divBdr>
            <w:top w:val="none" w:sz="0" w:space="0" w:color="auto"/>
            <w:left w:val="none" w:sz="0" w:space="0" w:color="auto"/>
            <w:bottom w:val="none" w:sz="0" w:space="0" w:color="auto"/>
            <w:right w:val="none" w:sz="0" w:space="0" w:color="auto"/>
          </w:divBdr>
          <w:divsChild>
            <w:div w:id="1963731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9709736">
      <w:bodyDiv w:val="1"/>
      <w:marLeft w:val="0"/>
      <w:marRight w:val="0"/>
      <w:marTop w:val="0"/>
      <w:marBottom w:val="0"/>
      <w:divBdr>
        <w:top w:val="none" w:sz="0" w:space="0" w:color="auto"/>
        <w:left w:val="none" w:sz="0" w:space="0" w:color="auto"/>
        <w:bottom w:val="none" w:sz="0" w:space="0" w:color="auto"/>
        <w:right w:val="none" w:sz="0" w:space="0" w:color="auto"/>
      </w:divBdr>
      <w:divsChild>
        <w:div w:id="117452449">
          <w:marLeft w:val="0"/>
          <w:marRight w:val="0"/>
          <w:marTop w:val="300"/>
          <w:marBottom w:val="0"/>
          <w:divBdr>
            <w:top w:val="none" w:sz="0" w:space="0" w:color="auto"/>
            <w:left w:val="none" w:sz="0" w:space="0" w:color="auto"/>
            <w:bottom w:val="none" w:sz="0" w:space="0" w:color="auto"/>
            <w:right w:val="none" w:sz="0" w:space="0" w:color="auto"/>
          </w:divBdr>
          <w:divsChild>
            <w:div w:id="1775441318">
              <w:marLeft w:val="0"/>
              <w:marRight w:val="0"/>
              <w:marTop w:val="0"/>
              <w:marBottom w:val="0"/>
              <w:divBdr>
                <w:top w:val="none" w:sz="0" w:space="0" w:color="auto"/>
                <w:left w:val="none" w:sz="0" w:space="0" w:color="auto"/>
                <w:bottom w:val="none" w:sz="0" w:space="0" w:color="auto"/>
                <w:right w:val="none" w:sz="0" w:space="0" w:color="auto"/>
              </w:divBdr>
              <w:divsChild>
                <w:div w:id="513111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3702237">
          <w:marLeft w:val="0"/>
          <w:marRight w:val="0"/>
          <w:marTop w:val="300"/>
          <w:marBottom w:val="0"/>
          <w:divBdr>
            <w:top w:val="none" w:sz="0" w:space="0" w:color="auto"/>
            <w:left w:val="none" w:sz="0" w:space="0" w:color="auto"/>
            <w:bottom w:val="none" w:sz="0" w:space="0" w:color="auto"/>
            <w:right w:val="none" w:sz="0" w:space="0" w:color="auto"/>
          </w:divBdr>
          <w:divsChild>
            <w:div w:id="1162770324">
              <w:marLeft w:val="0"/>
              <w:marRight w:val="0"/>
              <w:marTop w:val="0"/>
              <w:marBottom w:val="0"/>
              <w:divBdr>
                <w:top w:val="none" w:sz="0" w:space="0" w:color="auto"/>
                <w:left w:val="none" w:sz="0" w:space="0" w:color="auto"/>
                <w:bottom w:val="none" w:sz="0" w:space="0" w:color="auto"/>
                <w:right w:val="none" w:sz="0" w:space="0" w:color="auto"/>
              </w:divBdr>
              <w:divsChild>
                <w:div w:id="1498308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225570">
          <w:marLeft w:val="0"/>
          <w:marRight w:val="0"/>
          <w:marTop w:val="0"/>
          <w:marBottom w:val="0"/>
          <w:divBdr>
            <w:top w:val="none" w:sz="0" w:space="0" w:color="auto"/>
            <w:left w:val="none" w:sz="0" w:space="0" w:color="auto"/>
            <w:bottom w:val="none" w:sz="0" w:space="0" w:color="auto"/>
            <w:right w:val="none" w:sz="0" w:space="0" w:color="auto"/>
          </w:divBdr>
        </w:div>
        <w:div w:id="716130150">
          <w:marLeft w:val="0"/>
          <w:marRight w:val="0"/>
          <w:marTop w:val="0"/>
          <w:marBottom w:val="0"/>
          <w:divBdr>
            <w:top w:val="none" w:sz="0" w:space="0" w:color="auto"/>
            <w:left w:val="none" w:sz="0" w:space="0" w:color="auto"/>
            <w:bottom w:val="none" w:sz="0" w:space="0" w:color="auto"/>
            <w:right w:val="none" w:sz="0" w:space="0" w:color="auto"/>
          </w:divBdr>
          <w:divsChild>
            <w:div w:id="367687009">
              <w:marLeft w:val="0"/>
              <w:marRight w:val="0"/>
              <w:marTop w:val="0"/>
              <w:marBottom w:val="0"/>
              <w:divBdr>
                <w:top w:val="none" w:sz="0" w:space="0" w:color="auto"/>
                <w:left w:val="none" w:sz="0" w:space="0" w:color="auto"/>
                <w:bottom w:val="none" w:sz="0" w:space="0" w:color="auto"/>
                <w:right w:val="none" w:sz="0" w:space="0" w:color="auto"/>
              </w:divBdr>
            </w:div>
          </w:divsChild>
        </w:div>
        <w:div w:id="1123230582">
          <w:marLeft w:val="0"/>
          <w:marRight w:val="0"/>
          <w:marTop w:val="0"/>
          <w:marBottom w:val="0"/>
          <w:divBdr>
            <w:top w:val="none" w:sz="0" w:space="0" w:color="auto"/>
            <w:left w:val="none" w:sz="0" w:space="0" w:color="auto"/>
            <w:bottom w:val="none" w:sz="0" w:space="0" w:color="auto"/>
            <w:right w:val="none" w:sz="0" w:space="0" w:color="auto"/>
          </w:divBdr>
          <w:divsChild>
            <w:div w:id="940449652">
              <w:marLeft w:val="0"/>
              <w:marRight w:val="0"/>
              <w:marTop w:val="0"/>
              <w:marBottom w:val="0"/>
              <w:divBdr>
                <w:top w:val="none" w:sz="0" w:space="0" w:color="auto"/>
                <w:left w:val="none" w:sz="0" w:space="0" w:color="auto"/>
                <w:bottom w:val="none" w:sz="0" w:space="0" w:color="auto"/>
                <w:right w:val="none" w:sz="0" w:space="0" w:color="auto"/>
              </w:divBdr>
            </w:div>
          </w:divsChild>
        </w:div>
        <w:div w:id="1216509601">
          <w:marLeft w:val="0"/>
          <w:marRight w:val="0"/>
          <w:marTop w:val="0"/>
          <w:marBottom w:val="0"/>
          <w:divBdr>
            <w:top w:val="none" w:sz="0" w:space="0" w:color="auto"/>
            <w:left w:val="none" w:sz="0" w:space="0" w:color="auto"/>
            <w:bottom w:val="none" w:sz="0" w:space="0" w:color="auto"/>
            <w:right w:val="none" w:sz="0" w:space="0" w:color="auto"/>
          </w:divBdr>
        </w:div>
        <w:div w:id="1260218799">
          <w:marLeft w:val="0"/>
          <w:marRight w:val="0"/>
          <w:marTop w:val="0"/>
          <w:marBottom w:val="0"/>
          <w:divBdr>
            <w:top w:val="none" w:sz="0" w:space="0" w:color="auto"/>
            <w:left w:val="none" w:sz="0" w:space="0" w:color="auto"/>
            <w:bottom w:val="none" w:sz="0" w:space="0" w:color="auto"/>
            <w:right w:val="none" w:sz="0" w:space="0" w:color="auto"/>
          </w:divBdr>
        </w:div>
        <w:div w:id="1264873623">
          <w:marLeft w:val="0"/>
          <w:marRight w:val="0"/>
          <w:marTop w:val="0"/>
          <w:marBottom w:val="0"/>
          <w:divBdr>
            <w:top w:val="none" w:sz="0" w:space="0" w:color="auto"/>
            <w:left w:val="none" w:sz="0" w:space="0" w:color="auto"/>
            <w:bottom w:val="none" w:sz="0" w:space="0" w:color="auto"/>
            <w:right w:val="none" w:sz="0" w:space="0" w:color="auto"/>
          </w:divBdr>
          <w:divsChild>
            <w:div w:id="370082972">
              <w:marLeft w:val="0"/>
              <w:marRight w:val="0"/>
              <w:marTop w:val="0"/>
              <w:marBottom w:val="0"/>
              <w:divBdr>
                <w:top w:val="none" w:sz="0" w:space="0" w:color="auto"/>
                <w:left w:val="none" w:sz="0" w:space="0" w:color="auto"/>
                <w:bottom w:val="none" w:sz="0" w:space="0" w:color="auto"/>
                <w:right w:val="none" w:sz="0" w:space="0" w:color="auto"/>
              </w:divBdr>
            </w:div>
          </w:divsChild>
        </w:div>
        <w:div w:id="1306470613">
          <w:marLeft w:val="0"/>
          <w:marRight w:val="0"/>
          <w:marTop w:val="300"/>
          <w:marBottom w:val="0"/>
          <w:divBdr>
            <w:top w:val="none" w:sz="0" w:space="0" w:color="auto"/>
            <w:left w:val="none" w:sz="0" w:space="0" w:color="auto"/>
            <w:bottom w:val="none" w:sz="0" w:space="0" w:color="auto"/>
            <w:right w:val="none" w:sz="0" w:space="0" w:color="auto"/>
          </w:divBdr>
          <w:divsChild>
            <w:div w:id="94980090">
              <w:marLeft w:val="0"/>
              <w:marRight w:val="0"/>
              <w:marTop w:val="0"/>
              <w:marBottom w:val="0"/>
              <w:divBdr>
                <w:top w:val="none" w:sz="0" w:space="0" w:color="auto"/>
                <w:left w:val="none" w:sz="0" w:space="0" w:color="auto"/>
                <w:bottom w:val="none" w:sz="0" w:space="0" w:color="auto"/>
                <w:right w:val="none" w:sz="0" w:space="0" w:color="auto"/>
              </w:divBdr>
              <w:divsChild>
                <w:div w:id="1898514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495105">
          <w:marLeft w:val="0"/>
          <w:marRight w:val="0"/>
          <w:marTop w:val="0"/>
          <w:marBottom w:val="0"/>
          <w:divBdr>
            <w:top w:val="none" w:sz="0" w:space="0" w:color="auto"/>
            <w:left w:val="none" w:sz="0" w:space="0" w:color="auto"/>
            <w:bottom w:val="none" w:sz="0" w:space="0" w:color="auto"/>
            <w:right w:val="none" w:sz="0" w:space="0" w:color="auto"/>
          </w:divBdr>
        </w:div>
        <w:div w:id="1490365094">
          <w:marLeft w:val="0"/>
          <w:marRight w:val="0"/>
          <w:marTop w:val="0"/>
          <w:marBottom w:val="0"/>
          <w:divBdr>
            <w:top w:val="none" w:sz="0" w:space="0" w:color="auto"/>
            <w:left w:val="none" w:sz="0" w:space="0" w:color="auto"/>
            <w:bottom w:val="none" w:sz="0" w:space="0" w:color="auto"/>
            <w:right w:val="none" w:sz="0" w:space="0" w:color="auto"/>
          </w:divBdr>
          <w:divsChild>
            <w:div w:id="1850410660">
              <w:marLeft w:val="0"/>
              <w:marRight w:val="0"/>
              <w:marTop w:val="0"/>
              <w:marBottom w:val="0"/>
              <w:divBdr>
                <w:top w:val="none" w:sz="0" w:space="0" w:color="auto"/>
                <w:left w:val="none" w:sz="0" w:space="0" w:color="auto"/>
                <w:bottom w:val="none" w:sz="0" w:space="0" w:color="auto"/>
                <w:right w:val="none" w:sz="0" w:space="0" w:color="auto"/>
              </w:divBdr>
            </w:div>
          </w:divsChild>
        </w:div>
        <w:div w:id="1879390108">
          <w:marLeft w:val="0"/>
          <w:marRight w:val="0"/>
          <w:marTop w:val="0"/>
          <w:marBottom w:val="0"/>
          <w:divBdr>
            <w:top w:val="none" w:sz="0" w:space="0" w:color="auto"/>
            <w:left w:val="none" w:sz="0" w:space="0" w:color="auto"/>
            <w:bottom w:val="none" w:sz="0" w:space="0" w:color="auto"/>
            <w:right w:val="none" w:sz="0" w:space="0" w:color="auto"/>
          </w:divBdr>
        </w:div>
        <w:div w:id="1920748052">
          <w:marLeft w:val="0"/>
          <w:marRight w:val="0"/>
          <w:marTop w:val="0"/>
          <w:marBottom w:val="0"/>
          <w:divBdr>
            <w:top w:val="none" w:sz="0" w:space="0" w:color="auto"/>
            <w:left w:val="none" w:sz="0" w:space="0" w:color="auto"/>
            <w:bottom w:val="none" w:sz="0" w:space="0" w:color="auto"/>
            <w:right w:val="none" w:sz="0" w:space="0" w:color="auto"/>
          </w:divBdr>
        </w:div>
        <w:div w:id="1948387044">
          <w:marLeft w:val="0"/>
          <w:marRight w:val="0"/>
          <w:marTop w:val="0"/>
          <w:marBottom w:val="0"/>
          <w:divBdr>
            <w:top w:val="none" w:sz="0" w:space="0" w:color="auto"/>
            <w:left w:val="none" w:sz="0" w:space="0" w:color="auto"/>
            <w:bottom w:val="none" w:sz="0" w:space="0" w:color="auto"/>
            <w:right w:val="none" w:sz="0" w:space="0" w:color="auto"/>
          </w:divBdr>
          <w:divsChild>
            <w:div w:id="61873010">
              <w:marLeft w:val="0"/>
              <w:marRight w:val="0"/>
              <w:marTop w:val="0"/>
              <w:marBottom w:val="0"/>
              <w:divBdr>
                <w:top w:val="none" w:sz="0" w:space="0" w:color="auto"/>
                <w:left w:val="none" w:sz="0" w:space="0" w:color="auto"/>
                <w:bottom w:val="none" w:sz="0" w:space="0" w:color="auto"/>
                <w:right w:val="none" w:sz="0" w:space="0" w:color="auto"/>
              </w:divBdr>
            </w:div>
          </w:divsChild>
        </w:div>
        <w:div w:id="2021933770">
          <w:marLeft w:val="0"/>
          <w:marRight w:val="0"/>
          <w:marTop w:val="0"/>
          <w:marBottom w:val="0"/>
          <w:divBdr>
            <w:top w:val="none" w:sz="0" w:space="0" w:color="auto"/>
            <w:left w:val="none" w:sz="0" w:space="0" w:color="auto"/>
            <w:bottom w:val="none" w:sz="0" w:space="0" w:color="auto"/>
            <w:right w:val="none" w:sz="0" w:space="0" w:color="auto"/>
          </w:divBdr>
          <w:divsChild>
            <w:div w:id="499852891">
              <w:marLeft w:val="0"/>
              <w:marRight w:val="0"/>
              <w:marTop w:val="0"/>
              <w:marBottom w:val="0"/>
              <w:divBdr>
                <w:top w:val="none" w:sz="0" w:space="0" w:color="auto"/>
                <w:left w:val="none" w:sz="0" w:space="0" w:color="auto"/>
                <w:bottom w:val="none" w:sz="0" w:space="0" w:color="auto"/>
                <w:right w:val="none" w:sz="0" w:space="0" w:color="auto"/>
              </w:divBdr>
            </w:div>
          </w:divsChild>
        </w:div>
        <w:div w:id="2052075037">
          <w:marLeft w:val="0"/>
          <w:marRight w:val="0"/>
          <w:marTop w:val="300"/>
          <w:marBottom w:val="0"/>
          <w:divBdr>
            <w:top w:val="none" w:sz="0" w:space="0" w:color="auto"/>
            <w:left w:val="none" w:sz="0" w:space="0" w:color="auto"/>
            <w:bottom w:val="none" w:sz="0" w:space="0" w:color="auto"/>
            <w:right w:val="none" w:sz="0" w:space="0" w:color="auto"/>
          </w:divBdr>
          <w:divsChild>
            <w:div w:id="1470629785">
              <w:marLeft w:val="0"/>
              <w:marRight w:val="0"/>
              <w:marTop w:val="0"/>
              <w:marBottom w:val="0"/>
              <w:divBdr>
                <w:top w:val="none" w:sz="0" w:space="0" w:color="auto"/>
                <w:left w:val="none" w:sz="0" w:space="0" w:color="auto"/>
                <w:bottom w:val="none" w:sz="0" w:space="0" w:color="auto"/>
                <w:right w:val="none" w:sz="0" w:space="0" w:color="auto"/>
              </w:divBdr>
              <w:divsChild>
                <w:div w:id="277878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3209465">
          <w:marLeft w:val="0"/>
          <w:marRight w:val="0"/>
          <w:marTop w:val="0"/>
          <w:marBottom w:val="0"/>
          <w:divBdr>
            <w:top w:val="none" w:sz="0" w:space="0" w:color="auto"/>
            <w:left w:val="none" w:sz="0" w:space="0" w:color="auto"/>
            <w:bottom w:val="none" w:sz="0" w:space="0" w:color="auto"/>
            <w:right w:val="none" w:sz="0" w:space="0" w:color="auto"/>
          </w:divBdr>
          <w:divsChild>
            <w:div w:id="2075815964">
              <w:marLeft w:val="0"/>
              <w:marRight w:val="0"/>
              <w:marTop w:val="0"/>
              <w:marBottom w:val="0"/>
              <w:divBdr>
                <w:top w:val="none" w:sz="0" w:space="0" w:color="auto"/>
                <w:left w:val="none" w:sz="0" w:space="0" w:color="auto"/>
                <w:bottom w:val="none" w:sz="0" w:space="0" w:color="auto"/>
                <w:right w:val="none" w:sz="0" w:space="0" w:color="auto"/>
              </w:divBdr>
            </w:div>
          </w:divsChild>
        </w:div>
        <w:div w:id="2078048005">
          <w:marLeft w:val="0"/>
          <w:marRight w:val="0"/>
          <w:marTop w:val="0"/>
          <w:marBottom w:val="0"/>
          <w:divBdr>
            <w:top w:val="none" w:sz="0" w:space="0" w:color="auto"/>
            <w:left w:val="none" w:sz="0" w:space="0" w:color="auto"/>
            <w:bottom w:val="none" w:sz="0" w:space="0" w:color="auto"/>
            <w:right w:val="none" w:sz="0" w:space="0" w:color="auto"/>
          </w:divBdr>
        </w:div>
      </w:divsChild>
    </w:div>
    <w:div w:id="829950794">
      <w:bodyDiv w:val="1"/>
      <w:marLeft w:val="0"/>
      <w:marRight w:val="0"/>
      <w:marTop w:val="0"/>
      <w:marBottom w:val="0"/>
      <w:divBdr>
        <w:top w:val="none" w:sz="0" w:space="0" w:color="auto"/>
        <w:left w:val="none" w:sz="0" w:space="0" w:color="auto"/>
        <w:bottom w:val="none" w:sz="0" w:space="0" w:color="auto"/>
        <w:right w:val="none" w:sz="0" w:space="0" w:color="auto"/>
      </w:divBdr>
      <w:divsChild>
        <w:div w:id="938220590">
          <w:marLeft w:val="0"/>
          <w:marRight w:val="0"/>
          <w:marTop w:val="0"/>
          <w:marBottom w:val="0"/>
          <w:divBdr>
            <w:top w:val="none" w:sz="0" w:space="0" w:color="auto"/>
            <w:left w:val="none" w:sz="0" w:space="0" w:color="auto"/>
            <w:bottom w:val="none" w:sz="0" w:space="0" w:color="auto"/>
            <w:right w:val="none" w:sz="0" w:space="0" w:color="auto"/>
          </w:divBdr>
        </w:div>
        <w:div w:id="1519809976">
          <w:marLeft w:val="0"/>
          <w:marRight w:val="0"/>
          <w:marTop w:val="0"/>
          <w:marBottom w:val="0"/>
          <w:divBdr>
            <w:top w:val="none" w:sz="0" w:space="0" w:color="auto"/>
            <w:left w:val="none" w:sz="0" w:space="0" w:color="auto"/>
            <w:bottom w:val="none" w:sz="0" w:space="0" w:color="auto"/>
            <w:right w:val="none" w:sz="0" w:space="0" w:color="auto"/>
          </w:divBdr>
          <w:divsChild>
            <w:div w:id="844440934">
              <w:marLeft w:val="0"/>
              <w:marRight w:val="0"/>
              <w:marTop w:val="0"/>
              <w:marBottom w:val="0"/>
              <w:divBdr>
                <w:top w:val="none" w:sz="0" w:space="0" w:color="auto"/>
                <w:left w:val="none" w:sz="0" w:space="0" w:color="auto"/>
                <w:bottom w:val="none" w:sz="0" w:space="0" w:color="auto"/>
                <w:right w:val="none" w:sz="0" w:space="0" w:color="auto"/>
              </w:divBdr>
            </w:div>
          </w:divsChild>
        </w:div>
        <w:div w:id="763502979">
          <w:marLeft w:val="0"/>
          <w:marRight w:val="0"/>
          <w:marTop w:val="0"/>
          <w:marBottom w:val="0"/>
          <w:divBdr>
            <w:top w:val="none" w:sz="0" w:space="0" w:color="auto"/>
            <w:left w:val="none" w:sz="0" w:space="0" w:color="auto"/>
            <w:bottom w:val="none" w:sz="0" w:space="0" w:color="auto"/>
            <w:right w:val="none" w:sz="0" w:space="0" w:color="auto"/>
          </w:divBdr>
        </w:div>
        <w:div w:id="1765148456">
          <w:marLeft w:val="0"/>
          <w:marRight w:val="0"/>
          <w:marTop w:val="0"/>
          <w:marBottom w:val="0"/>
          <w:divBdr>
            <w:top w:val="none" w:sz="0" w:space="0" w:color="auto"/>
            <w:left w:val="none" w:sz="0" w:space="0" w:color="auto"/>
            <w:bottom w:val="none" w:sz="0" w:space="0" w:color="auto"/>
            <w:right w:val="none" w:sz="0" w:space="0" w:color="auto"/>
          </w:divBdr>
          <w:divsChild>
            <w:div w:id="858544844">
              <w:marLeft w:val="0"/>
              <w:marRight w:val="0"/>
              <w:marTop w:val="0"/>
              <w:marBottom w:val="0"/>
              <w:divBdr>
                <w:top w:val="none" w:sz="0" w:space="0" w:color="auto"/>
                <w:left w:val="none" w:sz="0" w:space="0" w:color="auto"/>
                <w:bottom w:val="none" w:sz="0" w:space="0" w:color="auto"/>
                <w:right w:val="none" w:sz="0" w:space="0" w:color="auto"/>
              </w:divBdr>
            </w:div>
          </w:divsChild>
        </w:div>
        <w:div w:id="44456538">
          <w:marLeft w:val="0"/>
          <w:marRight w:val="0"/>
          <w:marTop w:val="0"/>
          <w:marBottom w:val="0"/>
          <w:divBdr>
            <w:top w:val="none" w:sz="0" w:space="0" w:color="auto"/>
            <w:left w:val="none" w:sz="0" w:space="0" w:color="auto"/>
            <w:bottom w:val="none" w:sz="0" w:space="0" w:color="auto"/>
            <w:right w:val="none" w:sz="0" w:space="0" w:color="auto"/>
          </w:divBdr>
        </w:div>
        <w:div w:id="309137360">
          <w:marLeft w:val="0"/>
          <w:marRight w:val="0"/>
          <w:marTop w:val="0"/>
          <w:marBottom w:val="0"/>
          <w:divBdr>
            <w:top w:val="none" w:sz="0" w:space="0" w:color="auto"/>
            <w:left w:val="none" w:sz="0" w:space="0" w:color="auto"/>
            <w:bottom w:val="none" w:sz="0" w:space="0" w:color="auto"/>
            <w:right w:val="none" w:sz="0" w:space="0" w:color="auto"/>
          </w:divBdr>
          <w:divsChild>
            <w:div w:id="1265962512">
              <w:marLeft w:val="0"/>
              <w:marRight w:val="0"/>
              <w:marTop w:val="0"/>
              <w:marBottom w:val="0"/>
              <w:divBdr>
                <w:top w:val="none" w:sz="0" w:space="0" w:color="auto"/>
                <w:left w:val="none" w:sz="0" w:space="0" w:color="auto"/>
                <w:bottom w:val="none" w:sz="0" w:space="0" w:color="auto"/>
                <w:right w:val="none" w:sz="0" w:space="0" w:color="auto"/>
              </w:divBdr>
            </w:div>
          </w:divsChild>
        </w:div>
        <w:div w:id="574899761">
          <w:marLeft w:val="0"/>
          <w:marRight w:val="0"/>
          <w:marTop w:val="0"/>
          <w:marBottom w:val="0"/>
          <w:divBdr>
            <w:top w:val="none" w:sz="0" w:space="0" w:color="auto"/>
            <w:left w:val="none" w:sz="0" w:space="0" w:color="auto"/>
            <w:bottom w:val="none" w:sz="0" w:space="0" w:color="auto"/>
            <w:right w:val="none" w:sz="0" w:space="0" w:color="auto"/>
          </w:divBdr>
        </w:div>
        <w:div w:id="1070924757">
          <w:marLeft w:val="0"/>
          <w:marRight w:val="0"/>
          <w:marTop w:val="0"/>
          <w:marBottom w:val="0"/>
          <w:divBdr>
            <w:top w:val="none" w:sz="0" w:space="0" w:color="auto"/>
            <w:left w:val="none" w:sz="0" w:space="0" w:color="auto"/>
            <w:bottom w:val="none" w:sz="0" w:space="0" w:color="auto"/>
            <w:right w:val="none" w:sz="0" w:space="0" w:color="auto"/>
          </w:divBdr>
          <w:divsChild>
            <w:div w:id="1739086355">
              <w:marLeft w:val="0"/>
              <w:marRight w:val="0"/>
              <w:marTop w:val="0"/>
              <w:marBottom w:val="0"/>
              <w:divBdr>
                <w:top w:val="none" w:sz="0" w:space="0" w:color="auto"/>
                <w:left w:val="none" w:sz="0" w:space="0" w:color="auto"/>
                <w:bottom w:val="none" w:sz="0" w:space="0" w:color="auto"/>
                <w:right w:val="none" w:sz="0" w:space="0" w:color="auto"/>
              </w:divBdr>
            </w:div>
          </w:divsChild>
        </w:div>
        <w:div w:id="465467548">
          <w:marLeft w:val="0"/>
          <w:marRight w:val="0"/>
          <w:marTop w:val="0"/>
          <w:marBottom w:val="0"/>
          <w:divBdr>
            <w:top w:val="none" w:sz="0" w:space="0" w:color="auto"/>
            <w:left w:val="none" w:sz="0" w:space="0" w:color="auto"/>
            <w:bottom w:val="none" w:sz="0" w:space="0" w:color="auto"/>
            <w:right w:val="none" w:sz="0" w:space="0" w:color="auto"/>
          </w:divBdr>
        </w:div>
        <w:div w:id="143938021">
          <w:marLeft w:val="0"/>
          <w:marRight w:val="0"/>
          <w:marTop w:val="0"/>
          <w:marBottom w:val="0"/>
          <w:divBdr>
            <w:top w:val="none" w:sz="0" w:space="0" w:color="auto"/>
            <w:left w:val="none" w:sz="0" w:space="0" w:color="auto"/>
            <w:bottom w:val="none" w:sz="0" w:space="0" w:color="auto"/>
            <w:right w:val="none" w:sz="0" w:space="0" w:color="auto"/>
          </w:divBdr>
          <w:divsChild>
            <w:div w:id="507209222">
              <w:marLeft w:val="0"/>
              <w:marRight w:val="0"/>
              <w:marTop w:val="0"/>
              <w:marBottom w:val="0"/>
              <w:divBdr>
                <w:top w:val="none" w:sz="0" w:space="0" w:color="auto"/>
                <w:left w:val="none" w:sz="0" w:space="0" w:color="auto"/>
                <w:bottom w:val="none" w:sz="0" w:space="0" w:color="auto"/>
                <w:right w:val="none" w:sz="0" w:space="0" w:color="auto"/>
              </w:divBdr>
            </w:div>
          </w:divsChild>
        </w:div>
        <w:div w:id="1735081662">
          <w:marLeft w:val="0"/>
          <w:marRight w:val="0"/>
          <w:marTop w:val="0"/>
          <w:marBottom w:val="0"/>
          <w:divBdr>
            <w:top w:val="none" w:sz="0" w:space="0" w:color="auto"/>
            <w:left w:val="none" w:sz="0" w:space="0" w:color="auto"/>
            <w:bottom w:val="none" w:sz="0" w:space="0" w:color="auto"/>
            <w:right w:val="none" w:sz="0" w:space="0" w:color="auto"/>
          </w:divBdr>
        </w:div>
        <w:div w:id="1230310777">
          <w:marLeft w:val="0"/>
          <w:marRight w:val="0"/>
          <w:marTop w:val="0"/>
          <w:marBottom w:val="0"/>
          <w:divBdr>
            <w:top w:val="none" w:sz="0" w:space="0" w:color="auto"/>
            <w:left w:val="none" w:sz="0" w:space="0" w:color="auto"/>
            <w:bottom w:val="none" w:sz="0" w:space="0" w:color="auto"/>
            <w:right w:val="none" w:sz="0" w:space="0" w:color="auto"/>
          </w:divBdr>
          <w:divsChild>
            <w:div w:id="726611276">
              <w:marLeft w:val="0"/>
              <w:marRight w:val="0"/>
              <w:marTop w:val="0"/>
              <w:marBottom w:val="0"/>
              <w:divBdr>
                <w:top w:val="none" w:sz="0" w:space="0" w:color="auto"/>
                <w:left w:val="none" w:sz="0" w:space="0" w:color="auto"/>
                <w:bottom w:val="none" w:sz="0" w:space="0" w:color="auto"/>
                <w:right w:val="none" w:sz="0" w:space="0" w:color="auto"/>
              </w:divBdr>
            </w:div>
          </w:divsChild>
        </w:div>
        <w:div w:id="1973048307">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sChild>
            <w:div w:id="984238492">
              <w:marLeft w:val="0"/>
              <w:marRight w:val="0"/>
              <w:marTop w:val="0"/>
              <w:marBottom w:val="0"/>
              <w:divBdr>
                <w:top w:val="none" w:sz="0" w:space="0" w:color="auto"/>
                <w:left w:val="none" w:sz="0" w:space="0" w:color="auto"/>
                <w:bottom w:val="none" w:sz="0" w:space="0" w:color="auto"/>
                <w:right w:val="none" w:sz="0" w:space="0" w:color="auto"/>
              </w:divBdr>
            </w:div>
          </w:divsChild>
        </w:div>
        <w:div w:id="1331519649">
          <w:marLeft w:val="0"/>
          <w:marRight w:val="0"/>
          <w:marTop w:val="300"/>
          <w:marBottom w:val="0"/>
          <w:divBdr>
            <w:top w:val="none" w:sz="0" w:space="0" w:color="auto"/>
            <w:left w:val="none" w:sz="0" w:space="0" w:color="auto"/>
            <w:bottom w:val="none" w:sz="0" w:space="0" w:color="auto"/>
            <w:right w:val="none" w:sz="0" w:space="0" w:color="auto"/>
          </w:divBdr>
          <w:divsChild>
            <w:div w:id="575089719">
              <w:marLeft w:val="0"/>
              <w:marRight w:val="0"/>
              <w:marTop w:val="0"/>
              <w:marBottom w:val="0"/>
              <w:divBdr>
                <w:top w:val="none" w:sz="0" w:space="0" w:color="auto"/>
                <w:left w:val="none" w:sz="0" w:space="0" w:color="auto"/>
                <w:bottom w:val="none" w:sz="0" w:space="0" w:color="auto"/>
                <w:right w:val="none" w:sz="0" w:space="0" w:color="auto"/>
              </w:divBdr>
              <w:divsChild>
                <w:div w:id="1618177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2360621">
          <w:marLeft w:val="0"/>
          <w:marRight w:val="0"/>
          <w:marTop w:val="300"/>
          <w:marBottom w:val="0"/>
          <w:divBdr>
            <w:top w:val="none" w:sz="0" w:space="0" w:color="auto"/>
            <w:left w:val="none" w:sz="0" w:space="0" w:color="auto"/>
            <w:bottom w:val="none" w:sz="0" w:space="0" w:color="auto"/>
            <w:right w:val="none" w:sz="0" w:space="0" w:color="auto"/>
          </w:divBdr>
          <w:divsChild>
            <w:div w:id="1922569242">
              <w:marLeft w:val="0"/>
              <w:marRight w:val="0"/>
              <w:marTop w:val="0"/>
              <w:marBottom w:val="0"/>
              <w:divBdr>
                <w:top w:val="none" w:sz="0" w:space="0" w:color="auto"/>
                <w:left w:val="none" w:sz="0" w:space="0" w:color="auto"/>
                <w:bottom w:val="none" w:sz="0" w:space="0" w:color="auto"/>
                <w:right w:val="none" w:sz="0" w:space="0" w:color="auto"/>
              </w:divBdr>
              <w:divsChild>
                <w:div w:id="681931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9072598">
          <w:marLeft w:val="0"/>
          <w:marRight w:val="0"/>
          <w:marTop w:val="300"/>
          <w:marBottom w:val="0"/>
          <w:divBdr>
            <w:top w:val="none" w:sz="0" w:space="0" w:color="auto"/>
            <w:left w:val="none" w:sz="0" w:space="0" w:color="auto"/>
            <w:bottom w:val="none" w:sz="0" w:space="0" w:color="auto"/>
            <w:right w:val="none" w:sz="0" w:space="0" w:color="auto"/>
          </w:divBdr>
          <w:divsChild>
            <w:div w:id="1566186990">
              <w:marLeft w:val="0"/>
              <w:marRight w:val="0"/>
              <w:marTop w:val="0"/>
              <w:marBottom w:val="0"/>
              <w:divBdr>
                <w:top w:val="none" w:sz="0" w:space="0" w:color="auto"/>
                <w:left w:val="none" w:sz="0" w:space="0" w:color="auto"/>
                <w:bottom w:val="none" w:sz="0" w:space="0" w:color="auto"/>
                <w:right w:val="none" w:sz="0" w:space="0" w:color="auto"/>
              </w:divBdr>
              <w:divsChild>
                <w:div w:id="1813132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7346906">
          <w:marLeft w:val="0"/>
          <w:marRight w:val="0"/>
          <w:marTop w:val="300"/>
          <w:marBottom w:val="0"/>
          <w:divBdr>
            <w:top w:val="none" w:sz="0" w:space="0" w:color="auto"/>
            <w:left w:val="none" w:sz="0" w:space="0" w:color="auto"/>
            <w:bottom w:val="none" w:sz="0" w:space="0" w:color="auto"/>
            <w:right w:val="none" w:sz="0" w:space="0" w:color="auto"/>
          </w:divBdr>
          <w:divsChild>
            <w:div w:id="866261590">
              <w:marLeft w:val="0"/>
              <w:marRight w:val="0"/>
              <w:marTop w:val="0"/>
              <w:marBottom w:val="0"/>
              <w:divBdr>
                <w:top w:val="none" w:sz="0" w:space="0" w:color="auto"/>
                <w:left w:val="none" w:sz="0" w:space="0" w:color="auto"/>
                <w:bottom w:val="none" w:sz="0" w:space="0" w:color="auto"/>
                <w:right w:val="none" w:sz="0" w:space="0" w:color="auto"/>
              </w:divBdr>
              <w:divsChild>
                <w:div w:id="834535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0170858">
      <w:bodyDiv w:val="1"/>
      <w:marLeft w:val="0"/>
      <w:marRight w:val="0"/>
      <w:marTop w:val="0"/>
      <w:marBottom w:val="0"/>
      <w:divBdr>
        <w:top w:val="none" w:sz="0" w:space="0" w:color="auto"/>
        <w:left w:val="none" w:sz="0" w:space="0" w:color="auto"/>
        <w:bottom w:val="none" w:sz="0" w:space="0" w:color="auto"/>
        <w:right w:val="none" w:sz="0" w:space="0" w:color="auto"/>
      </w:divBdr>
      <w:divsChild>
        <w:div w:id="109130114">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272329459">
          <w:marLeft w:val="0"/>
          <w:marRight w:val="0"/>
          <w:marTop w:val="0"/>
          <w:marBottom w:val="0"/>
          <w:divBdr>
            <w:top w:val="none" w:sz="0" w:space="0" w:color="auto"/>
            <w:left w:val="none" w:sz="0" w:space="0" w:color="auto"/>
            <w:bottom w:val="none" w:sz="0" w:space="0" w:color="auto"/>
            <w:right w:val="none" w:sz="0" w:space="0" w:color="auto"/>
          </w:divBdr>
        </w:div>
        <w:div w:id="460660226">
          <w:marLeft w:val="0"/>
          <w:marRight w:val="0"/>
          <w:marTop w:val="0"/>
          <w:marBottom w:val="0"/>
          <w:divBdr>
            <w:top w:val="none" w:sz="0" w:space="0" w:color="auto"/>
            <w:left w:val="none" w:sz="0" w:space="0" w:color="auto"/>
            <w:bottom w:val="none" w:sz="0" w:space="0" w:color="auto"/>
            <w:right w:val="none" w:sz="0" w:space="0" w:color="auto"/>
          </w:divBdr>
        </w:div>
        <w:div w:id="514611923">
          <w:marLeft w:val="0"/>
          <w:marRight w:val="0"/>
          <w:marTop w:val="300"/>
          <w:marBottom w:val="0"/>
          <w:divBdr>
            <w:top w:val="none" w:sz="0" w:space="0" w:color="auto"/>
            <w:left w:val="none" w:sz="0" w:space="0" w:color="auto"/>
            <w:bottom w:val="none" w:sz="0" w:space="0" w:color="auto"/>
            <w:right w:val="none" w:sz="0" w:space="0" w:color="auto"/>
          </w:divBdr>
          <w:divsChild>
            <w:div w:id="1678917707">
              <w:marLeft w:val="0"/>
              <w:marRight w:val="0"/>
              <w:marTop w:val="0"/>
              <w:marBottom w:val="0"/>
              <w:divBdr>
                <w:top w:val="none" w:sz="0" w:space="0" w:color="auto"/>
                <w:left w:val="none" w:sz="0" w:space="0" w:color="auto"/>
                <w:bottom w:val="none" w:sz="0" w:space="0" w:color="auto"/>
                <w:right w:val="none" w:sz="0" w:space="0" w:color="auto"/>
              </w:divBdr>
              <w:divsChild>
                <w:div w:id="309556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7400653">
          <w:marLeft w:val="0"/>
          <w:marRight w:val="0"/>
          <w:marTop w:val="0"/>
          <w:marBottom w:val="0"/>
          <w:divBdr>
            <w:top w:val="none" w:sz="0" w:space="0" w:color="auto"/>
            <w:left w:val="none" w:sz="0" w:space="0" w:color="auto"/>
            <w:bottom w:val="none" w:sz="0" w:space="0" w:color="auto"/>
            <w:right w:val="none" w:sz="0" w:space="0" w:color="auto"/>
          </w:divBdr>
        </w:div>
        <w:div w:id="705258624">
          <w:marLeft w:val="0"/>
          <w:marRight w:val="0"/>
          <w:marTop w:val="300"/>
          <w:marBottom w:val="0"/>
          <w:divBdr>
            <w:top w:val="none" w:sz="0" w:space="0" w:color="auto"/>
            <w:left w:val="none" w:sz="0" w:space="0" w:color="auto"/>
            <w:bottom w:val="none" w:sz="0" w:space="0" w:color="auto"/>
            <w:right w:val="none" w:sz="0" w:space="0" w:color="auto"/>
          </w:divBdr>
          <w:divsChild>
            <w:div w:id="47919425">
              <w:marLeft w:val="0"/>
              <w:marRight w:val="0"/>
              <w:marTop w:val="0"/>
              <w:marBottom w:val="0"/>
              <w:divBdr>
                <w:top w:val="none" w:sz="0" w:space="0" w:color="auto"/>
                <w:left w:val="none" w:sz="0" w:space="0" w:color="auto"/>
                <w:bottom w:val="none" w:sz="0" w:space="0" w:color="auto"/>
                <w:right w:val="none" w:sz="0" w:space="0" w:color="auto"/>
              </w:divBdr>
              <w:divsChild>
                <w:div w:id="1836266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7740977">
          <w:marLeft w:val="0"/>
          <w:marRight w:val="0"/>
          <w:marTop w:val="0"/>
          <w:marBottom w:val="0"/>
          <w:divBdr>
            <w:top w:val="none" w:sz="0" w:space="0" w:color="auto"/>
            <w:left w:val="none" w:sz="0" w:space="0" w:color="auto"/>
            <w:bottom w:val="none" w:sz="0" w:space="0" w:color="auto"/>
            <w:right w:val="none" w:sz="0" w:space="0" w:color="auto"/>
          </w:divBdr>
          <w:divsChild>
            <w:div w:id="1701008358">
              <w:marLeft w:val="0"/>
              <w:marRight w:val="0"/>
              <w:marTop w:val="0"/>
              <w:marBottom w:val="0"/>
              <w:divBdr>
                <w:top w:val="none" w:sz="0" w:space="0" w:color="auto"/>
                <w:left w:val="none" w:sz="0" w:space="0" w:color="auto"/>
                <w:bottom w:val="none" w:sz="0" w:space="0" w:color="auto"/>
                <w:right w:val="none" w:sz="0" w:space="0" w:color="auto"/>
              </w:divBdr>
            </w:div>
          </w:divsChild>
        </w:div>
        <w:div w:id="1142311301">
          <w:marLeft w:val="0"/>
          <w:marRight w:val="0"/>
          <w:marTop w:val="0"/>
          <w:marBottom w:val="0"/>
          <w:divBdr>
            <w:top w:val="none" w:sz="0" w:space="0" w:color="auto"/>
            <w:left w:val="none" w:sz="0" w:space="0" w:color="auto"/>
            <w:bottom w:val="none" w:sz="0" w:space="0" w:color="auto"/>
            <w:right w:val="none" w:sz="0" w:space="0" w:color="auto"/>
          </w:divBdr>
          <w:divsChild>
            <w:div w:id="233008454">
              <w:marLeft w:val="0"/>
              <w:marRight w:val="0"/>
              <w:marTop w:val="0"/>
              <w:marBottom w:val="0"/>
              <w:divBdr>
                <w:top w:val="none" w:sz="0" w:space="0" w:color="auto"/>
                <w:left w:val="none" w:sz="0" w:space="0" w:color="auto"/>
                <w:bottom w:val="none" w:sz="0" w:space="0" w:color="auto"/>
                <w:right w:val="none" w:sz="0" w:space="0" w:color="auto"/>
              </w:divBdr>
            </w:div>
          </w:divsChild>
        </w:div>
        <w:div w:id="1191602148">
          <w:marLeft w:val="0"/>
          <w:marRight w:val="0"/>
          <w:marTop w:val="0"/>
          <w:marBottom w:val="0"/>
          <w:divBdr>
            <w:top w:val="none" w:sz="0" w:space="0" w:color="auto"/>
            <w:left w:val="none" w:sz="0" w:space="0" w:color="auto"/>
            <w:bottom w:val="none" w:sz="0" w:space="0" w:color="auto"/>
            <w:right w:val="none" w:sz="0" w:space="0" w:color="auto"/>
          </w:divBdr>
          <w:divsChild>
            <w:div w:id="2104110919">
              <w:marLeft w:val="0"/>
              <w:marRight w:val="0"/>
              <w:marTop w:val="0"/>
              <w:marBottom w:val="0"/>
              <w:divBdr>
                <w:top w:val="none" w:sz="0" w:space="0" w:color="auto"/>
                <w:left w:val="none" w:sz="0" w:space="0" w:color="auto"/>
                <w:bottom w:val="none" w:sz="0" w:space="0" w:color="auto"/>
                <w:right w:val="none" w:sz="0" w:space="0" w:color="auto"/>
              </w:divBdr>
            </w:div>
          </w:divsChild>
        </w:div>
        <w:div w:id="1222516758">
          <w:marLeft w:val="0"/>
          <w:marRight w:val="0"/>
          <w:marTop w:val="0"/>
          <w:marBottom w:val="0"/>
          <w:divBdr>
            <w:top w:val="none" w:sz="0" w:space="0" w:color="auto"/>
            <w:left w:val="none" w:sz="0" w:space="0" w:color="auto"/>
            <w:bottom w:val="none" w:sz="0" w:space="0" w:color="auto"/>
            <w:right w:val="none" w:sz="0" w:space="0" w:color="auto"/>
          </w:divBdr>
        </w:div>
        <w:div w:id="1227376068">
          <w:marLeft w:val="0"/>
          <w:marRight w:val="0"/>
          <w:marTop w:val="0"/>
          <w:marBottom w:val="0"/>
          <w:divBdr>
            <w:top w:val="none" w:sz="0" w:space="0" w:color="auto"/>
            <w:left w:val="none" w:sz="0" w:space="0" w:color="auto"/>
            <w:bottom w:val="none" w:sz="0" w:space="0" w:color="auto"/>
            <w:right w:val="none" w:sz="0" w:space="0" w:color="auto"/>
          </w:divBdr>
          <w:divsChild>
            <w:div w:id="858658946">
              <w:marLeft w:val="0"/>
              <w:marRight w:val="0"/>
              <w:marTop w:val="0"/>
              <w:marBottom w:val="0"/>
              <w:divBdr>
                <w:top w:val="none" w:sz="0" w:space="0" w:color="auto"/>
                <w:left w:val="none" w:sz="0" w:space="0" w:color="auto"/>
                <w:bottom w:val="none" w:sz="0" w:space="0" w:color="auto"/>
                <w:right w:val="none" w:sz="0" w:space="0" w:color="auto"/>
              </w:divBdr>
            </w:div>
          </w:divsChild>
        </w:div>
        <w:div w:id="1314023090">
          <w:marLeft w:val="0"/>
          <w:marRight w:val="0"/>
          <w:marTop w:val="0"/>
          <w:marBottom w:val="0"/>
          <w:divBdr>
            <w:top w:val="none" w:sz="0" w:space="0" w:color="auto"/>
            <w:left w:val="none" w:sz="0" w:space="0" w:color="auto"/>
            <w:bottom w:val="none" w:sz="0" w:space="0" w:color="auto"/>
            <w:right w:val="none" w:sz="0" w:space="0" w:color="auto"/>
          </w:divBdr>
          <w:divsChild>
            <w:div w:id="2704684">
              <w:marLeft w:val="0"/>
              <w:marRight w:val="0"/>
              <w:marTop w:val="0"/>
              <w:marBottom w:val="0"/>
              <w:divBdr>
                <w:top w:val="none" w:sz="0" w:space="0" w:color="auto"/>
                <w:left w:val="none" w:sz="0" w:space="0" w:color="auto"/>
                <w:bottom w:val="none" w:sz="0" w:space="0" w:color="auto"/>
                <w:right w:val="none" w:sz="0" w:space="0" w:color="auto"/>
              </w:divBdr>
            </w:div>
          </w:divsChild>
        </w:div>
        <w:div w:id="1856528208">
          <w:marLeft w:val="0"/>
          <w:marRight w:val="0"/>
          <w:marTop w:val="0"/>
          <w:marBottom w:val="0"/>
          <w:divBdr>
            <w:top w:val="none" w:sz="0" w:space="0" w:color="auto"/>
            <w:left w:val="none" w:sz="0" w:space="0" w:color="auto"/>
            <w:bottom w:val="none" w:sz="0" w:space="0" w:color="auto"/>
            <w:right w:val="none" w:sz="0" w:space="0" w:color="auto"/>
          </w:divBdr>
        </w:div>
        <w:div w:id="1994411764">
          <w:marLeft w:val="0"/>
          <w:marRight w:val="0"/>
          <w:marTop w:val="0"/>
          <w:marBottom w:val="0"/>
          <w:divBdr>
            <w:top w:val="none" w:sz="0" w:space="0" w:color="auto"/>
            <w:left w:val="none" w:sz="0" w:space="0" w:color="auto"/>
            <w:bottom w:val="none" w:sz="0" w:space="0" w:color="auto"/>
            <w:right w:val="none" w:sz="0" w:space="0" w:color="auto"/>
          </w:divBdr>
          <w:divsChild>
            <w:div w:id="202910249">
              <w:marLeft w:val="0"/>
              <w:marRight w:val="0"/>
              <w:marTop w:val="0"/>
              <w:marBottom w:val="0"/>
              <w:divBdr>
                <w:top w:val="none" w:sz="0" w:space="0" w:color="auto"/>
                <w:left w:val="none" w:sz="0" w:space="0" w:color="auto"/>
                <w:bottom w:val="none" w:sz="0" w:space="0" w:color="auto"/>
                <w:right w:val="none" w:sz="0" w:space="0" w:color="auto"/>
              </w:divBdr>
            </w:div>
          </w:divsChild>
        </w:div>
        <w:div w:id="2063018078">
          <w:marLeft w:val="0"/>
          <w:marRight w:val="0"/>
          <w:marTop w:val="300"/>
          <w:marBottom w:val="0"/>
          <w:divBdr>
            <w:top w:val="none" w:sz="0" w:space="0" w:color="auto"/>
            <w:left w:val="none" w:sz="0" w:space="0" w:color="auto"/>
            <w:bottom w:val="none" w:sz="0" w:space="0" w:color="auto"/>
            <w:right w:val="none" w:sz="0" w:space="0" w:color="auto"/>
          </w:divBdr>
          <w:divsChild>
            <w:div w:id="844904402">
              <w:marLeft w:val="0"/>
              <w:marRight w:val="0"/>
              <w:marTop w:val="0"/>
              <w:marBottom w:val="0"/>
              <w:divBdr>
                <w:top w:val="none" w:sz="0" w:space="0" w:color="auto"/>
                <w:left w:val="none" w:sz="0" w:space="0" w:color="auto"/>
                <w:bottom w:val="none" w:sz="0" w:space="0" w:color="auto"/>
                <w:right w:val="none" w:sz="0" w:space="0" w:color="auto"/>
              </w:divBdr>
              <w:divsChild>
                <w:div w:id="856385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9346442">
          <w:marLeft w:val="0"/>
          <w:marRight w:val="0"/>
          <w:marTop w:val="300"/>
          <w:marBottom w:val="0"/>
          <w:divBdr>
            <w:top w:val="none" w:sz="0" w:space="0" w:color="auto"/>
            <w:left w:val="none" w:sz="0" w:space="0" w:color="auto"/>
            <w:bottom w:val="none" w:sz="0" w:space="0" w:color="auto"/>
            <w:right w:val="none" w:sz="0" w:space="0" w:color="auto"/>
          </w:divBdr>
          <w:divsChild>
            <w:div w:id="1450514357">
              <w:marLeft w:val="0"/>
              <w:marRight w:val="0"/>
              <w:marTop w:val="0"/>
              <w:marBottom w:val="0"/>
              <w:divBdr>
                <w:top w:val="none" w:sz="0" w:space="0" w:color="auto"/>
                <w:left w:val="none" w:sz="0" w:space="0" w:color="auto"/>
                <w:bottom w:val="none" w:sz="0" w:space="0" w:color="auto"/>
                <w:right w:val="none" w:sz="0" w:space="0" w:color="auto"/>
              </w:divBdr>
              <w:divsChild>
                <w:div w:id="808741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6268138">
          <w:marLeft w:val="0"/>
          <w:marRight w:val="0"/>
          <w:marTop w:val="0"/>
          <w:marBottom w:val="0"/>
          <w:divBdr>
            <w:top w:val="none" w:sz="0" w:space="0" w:color="auto"/>
            <w:left w:val="none" w:sz="0" w:space="0" w:color="auto"/>
            <w:bottom w:val="none" w:sz="0" w:space="0" w:color="auto"/>
            <w:right w:val="none" w:sz="0" w:space="0" w:color="auto"/>
          </w:divBdr>
          <w:divsChild>
            <w:div w:id="382603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0750610">
      <w:bodyDiv w:val="1"/>
      <w:marLeft w:val="0"/>
      <w:marRight w:val="0"/>
      <w:marTop w:val="0"/>
      <w:marBottom w:val="0"/>
      <w:divBdr>
        <w:top w:val="none" w:sz="0" w:space="0" w:color="auto"/>
        <w:left w:val="none" w:sz="0" w:space="0" w:color="auto"/>
        <w:bottom w:val="none" w:sz="0" w:space="0" w:color="auto"/>
        <w:right w:val="none" w:sz="0" w:space="0" w:color="auto"/>
      </w:divBdr>
    </w:div>
    <w:div w:id="832333704">
      <w:bodyDiv w:val="1"/>
      <w:marLeft w:val="0"/>
      <w:marRight w:val="0"/>
      <w:marTop w:val="0"/>
      <w:marBottom w:val="0"/>
      <w:divBdr>
        <w:top w:val="none" w:sz="0" w:space="0" w:color="auto"/>
        <w:left w:val="none" w:sz="0" w:space="0" w:color="auto"/>
        <w:bottom w:val="none" w:sz="0" w:space="0" w:color="auto"/>
        <w:right w:val="none" w:sz="0" w:space="0" w:color="auto"/>
      </w:divBdr>
      <w:divsChild>
        <w:div w:id="1907910638">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sChild>
            <w:div w:id="1187253786">
              <w:marLeft w:val="0"/>
              <w:marRight w:val="0"/>
              <w:marTop w:val="0"/>
              <w:marBottom w:val="0"/>
              <w:divBdr>
                <w:top w:val="none" w:sz="0" w:space="0" w:color="auto"/>
                <w:left w:val="none" w:sz="0" w:space="0" w:color="auto"/>
                <w:bottom w:val="none" w:sz="0" w:space="0" w:color="auto"/>
                <w:right w:val="none" w:sz="0" w:space="0" w:color="auto"/>
              </w:divBdr>
            </w:div>
          </w:divsChild>
        </w:div>
        <w:div w:id="714889887">
          <w:marLeft w:val="0"/>
          <w:marRight w:val="0"/>
          <w:marTop w:val="0"/>
          <w:marBottom w:val="0"/>
          <w:divBdr>
            <w:top w:val="none" w:sz="0" w:space="0" w:color="auto"/>
            <w:left w:val="none" w:sz="0" w:space="0" w:color="auto"/>
            <w:bottom w:val="none" w:sz="0" w:space="0" w:color="auto"/>
            <w:right w:val="none" w:sz="0" w:space="0" w:color="auto"/>
          </w:divBdr>
        </w:div>
        <w:div w:id="1940870114">
          <w:marLeft w:val="0"/>
          <w:marRight w:val="0"/>
          <w:marTop w:val="0"/>
          <w:marBottom w:val="0"/>
          <w:divBdr>
            <w:top w:val="none" w:sz="0" w:space="0" w:color="auto"/>
            <w:left w:val="none" w:sz="0" w:space="0" w:color="auto"/>
            <w:bottom w:val="none" w:sz="0" w:space="0" w:color="auto"/>
            <w:right w:val="none" w:sz="0" w:space="0" w:color="auto"/>
          </w:divBdr>
          <w:divsChild>
            <w:div w:id="659582847">
              <w:marLeft w:val="0"/>
              <w:marRight w:val="0"/>
              <w:marTop w:val="0"/>
              <w:marBottom w:val="0"/>
              <w:divBdr>
                <w:top w:val="none" w:sz="0" w:space="0" w:color="auto"/>
                <w:left w:val="none" w:sz="0" w:space="0" w:color="auto"/>
                <w:bottom w:val="none" w:sz="0" w:space="0" w:color="auto"/>
                <w:right w:val="none" w:sz="0" w:space="0" w:color="auto"/>
              </w:divBdr>
            </w:div>
          </w:divsChild>
        </w:div>
        <w:div w:id="906454524">
          <w:marLeft w:val="0"/>
          <w:marRight w:val="0"/>
          <w:marTop w:val="0"/>
          <w:marBottom w:val="0"/>
          <w:divBdr>
            <w:top w:val="none" w:sz="0" w:space="0" w:color="auto"/>
            <w:left w:val="none" w:sz="0" w:space="0" w:color="auto"/>
            <w:bottom w:val="none" w:sz="0" w:space="0" w:color="auto"/>
            <w:right w:val="none" w:sz="0" w:space="0" w:color="auto"/>
          </w:divBdr>
        </w:div>
        <w:div w:id="1842086605">
          <w:marLeft w:val="0"/>
          <w:marRight w:val="0"/>
          <w:marTop w:val="0"/>
          <w:marBottom w:val="0"/>
          <w:divBdr>
            <w:top w:val="none" w:sz="0" w:space="0" w:color="auto"/>
            <w:left w:val="none" w:sz="0" w:space="0" w:color="auto"/>
            <w:bottom w:val="none" w:sz="0" w:space="0" w:color="auto"/>
            <w:right w:val="none" w:sz="0" w:space="0" w:color="auto"/>
          </w:divBdr>
          <w:divsChild>
            <w:div w:id="314337800">
              <w:marLeft w:val="0"/>
              <w:marRight w:val="0"/>
              <w:marTop w:val="0"/>
              <w:marBottom w:val="0"/>
              <w:divBdr>
                <w:top w:val="none" w:sz="0" w:space="0" w:color="auto"/>
                <w:left w:val="none" w:sz="0" w:space="0" w:color="auto"/>
                <w:bottom w:val="none" w:sz="0" w:space="0" w:color="auto"/>
                <w:right w:val="none" w:sz="0" w:space="0" w:color="auto"/>
              </w:divBdr>
            </w:div>
          </w:divsChild>
        </w:div>
        <w:div w:id="230970589">
          <w:marLeft w:val="0"/>
          <w:marRight w:val="0"/>
          <w:marTop w:val="0"/>
          <w:marBottom w:val="0"/>
          <w:divBdr>
            <w:top w:val="none" w:sz="0" w:space="0" w:color="auto"/>
            <w:left w:val="none" w:sz="0" w:space="0" w:color="auto"/>
            <w:bottom w:val="none" w:sz="0" w:space="0" w:color="auto"/>
            <w:right w:val="none" w:sz="0" w:space="0" w:color="auto"/>
          </w:divBdr>
        </w:div>
        <w:div w:id="1681156628">
          <w:marLeft w:val="0"/>
          <w:marRight w:val="0"/>
          <w:marTop w:val="0"/>
          <w:marBottom w:val="0"/>
          <w:divBdr>
            <w:top w:val="none" w:sz="0" w:space="0" w:color="auto"/>
            <w:left w:val="none" w:sz="0" w:space="0" w:color="auto"/>
            <w:bottom w:val="none" w:sz="0" w:space="0" w:color="auto"/>
            <w:right w:val="none" w:sz="0" w:space="0" w:color="auto"/>
          </w:divBdr>
          <w:divsChild>
            <w:div w:id="1408072151">
              <w:marLeft w:val="0"/>
              <w:marRight w:val="0"/>
              <w:marTop w:val="0"/>
              <w:marBottom w:val="0"/>
              <w:divBdr>
                <w:top w:val="none" w:sz="0" w:space="0" w:color="auto"/>
                <w:left w:val="none" w:sz="0" w:space="0" w:color="auto"/>
                <w:bottom w:val="none" w:sz="0" w:space="0" w:color="auto"/>
                <w:right w:val="none" w:sz="0" w:space="0" w:color="auto"/>
              </w:divBdr>
            </w:div>
          </w:divsChild>
        </w:div>
        <w:div w:id="749427484">
          <w:marLeft w:val="0"/>
          <w:marRight w:val="0"/>
          <w:marTop w:val="0"/>
          <w:marBottom w:val="0"/>
          <w:divBdr>
            <w:top w:val="none" w:sz="0" w:space="0" w:color="auto"/>
            <w:left w:val="none" w:sz="0" w:space="0" w:color="auto"/>
            <w:bottom w:val="none" w:sz="0" w:space="0" w:color="auto"/>
            <w:right w:val="none" w:sz="0" w:space="0" w:color="auto"/>
          </w:divBdr>
        </w:div>
        <w:div w:id="2043285291">
          <w:marLeft w:val="0"/>
          <w:marRight w:val="0"/>
          <w:marTop w:val="0"/>
          <w:marBottom w:val="0"/>
          <w:divBdr>
            <w:top w:val="none" w:sz="0" w:space="0" w:color="auto"/>
            <w:left w:val="none" w:sz="0" w:space="0" w:color="auto"/>
            <w:bottom w:val="none" w:sz="0" w:space="0" w:color="auto"/>
            <w:right w:val="none" w:sz="0" w:space="0" w:color="auto"/>
          </w:divBdr>
          <w:divsChild>
            <w:div w:id="1614482689">
              <w:marLeft w:val="0"/>
              <w:marRight w:val="0"/>
              <w:marTop w:val="0"/>
              <w:marBottom w:val="0"/>
              <w:divBdr>
                <w:top w:val="none" w:sz="0" w:space="0" w:color="auto"/>
                <w:left w:val="none" w:sz="0" w:space="0" w:color="auto"/>
                <w:bottom w:val="none" w:sz="0" w:space="0" w:color="auto"/>
                <w:right w:val="none" w:sz="0" w:space="0" w:color="auto"/>
              </w:divBdr>
            </w:div>
          </w:divsChild>
        </w:div>
        <w:div w:id="2012949686">
          <w:marLeft w:val="0"/>
          <w:marRight w:val="0"/>
          <w:marTop w:val="0"/>
          <w:marBottom w:val="0"/>
          <w:divBdr>
            <w:top w:val="none" w:sz="0" w:space="0" w:color="auto"/>
            <w:left w:val="none" w:sz="0" w:space="0" w:color="auto"/>
            <w:bottom w:val="none" w:sz="0" w:space="0" w:color="auto"/>
            <w:right w:val="none" w:sz="0" w:space="0" w:color="auto"/>
          </w:divBdr>
        </w:div>
        <w:div w:id="1563835325">
          <w:marLeft w:val="0"/>
          <w:marRight w:val="0"/>
          <w:marTop w:val="0"/>
          <w:marBottom w:val="0"/>
          <w:divBdr>
            <w:top w:val="none" w:sz="0" w:space="0" w:color="auto"/>
            <w:left w:val="none" w:sz="0" w:space="0" w:color="auto"/>
            <w:bottom w:val="none" w:sz="0" w:space="0" w:color="auto"/>
            <w:right w:val="none" w:sz="0" w:space="0" w:color="auto"/>
          </w:divBdr>
          <w:divsChild>
            <w:div w:id="1409696451">
              <w:marLeft w:val="0"/>
              <w:marRight w:val="0"/>
              <w:marTop w:val="0"/>
              <w:marBottom w:val="0"/>
              <w:divBdr>
                <w:top w:val="none" w:sz="0" w:space="0" w:color="auto"/>
                <w:left w:val="none" w:sz="0" w:space="0" w:color="auto"/>
                <w:bottom w:val="none" w:sz="0" w:space="0" w:color="auto"/>
                <w:right w:val="none" w:sz="0" w:space="0" w:color="auto"/>
              </w:divBdr>
            </w:div>
          </w:divsChild>
        </w:div>
        <w:div w:id="1636907229">
          <w:marLeft w:val="0"/>
          <w:marRight w:val="0"/>
          <w:marTop w:val="0"/>
          <w:marBottom w:val="0"/>
          <w:divBdr>
            <w:top w:val="none" w:sz="0" w:space="0" w:color="auto"/>
            <w:left w:val="none" w:sz="0" w:space="0" w:color="auto"/>
            <w:bottom w:val="none" w:sz="0" w:space="0" w:color="auto"/>
            <w:right w:val="none" w:sz="0" w:space="0" w:color="auto"/>
          </w:divBdr>
        </w:div>
        <w:div w:id="1533300395">
          <w:marLeft w:val="0"/>
          <w:marRight w:val="0"/>
          <w:marTop w:val="0"/>
          <w:marBottom w:val="0"/>
          <w:divBdr>
            <w:top w:val="none" w:sz="0" w:space="0" w:color="auto"/>
            <w:left w:val="none" w:sz="0" w:space="0" w:color="auto"/>
            <w:bottom w:val="none" w:sz="0" w:space="0" w:color="auto"/>
            <w:right w:val="none" w:sz="0" w:space="0" w:color="auto"/>
          </w:divBdr>
          <w:divsChild>
            <w:div w:id="281114778">
              <w:marLeft w:val="0"/>
              <w:marRight w:val="0"/>
              <w:marTop w:val="0"/>
              <w:marBottom w:val="0"/>
              <w:divBdr>
                <w:top w:val="none" w:sz="0" w:space="0" w:color="auto"/>
                <w:left w:val="none" w:sz="0" w:space="0" w:color="auto"/>
                <w:bottom w:val="none" w:sz="0" w:space="0" w:color="auto"/>
                <w:right w:val="none" w:sz="0" w:space="0" w:color="auto"/>
              </w:divBdr>
            </w:div>
          </w:divsChild>
        </w:div>
        <w:div w:id="1983149433">
          <w:marLeft w:val="0"/>
          <w:marRight w:val="0"/>
          <w:marTop w:val="300"/>
          <w:marBottom w:val="0"/>
          <w:divBdr>
            <w:top w:val="none" w:sz="0" w:space="0" w:color="auto"/>
            <w:left w:val="none" w:sz="0" w:space="0" w:color="auto"/>
            <w:bottom w:val="none" w:sz="0" w:space="0" w:color="auto"/>
            <w:right w:val="none" w:sz="0" w:space="0" w:color="auto"/>
          </w:divBdr>
          <w:divsChild>
            <w:div w:id="1189368093">
              <w:marLeft w:val="0"/>
              <w:marRight w:val="0"/>
              <w:marTop w:val="0"/>
              <w:marBottom w:val="0"/>
              <w:divBdr>
                <w:top w:val="none" w:sz="0" w:space="0" w:color="auto"/>
                <w:left w:val="none" w:sz="0" w:space="0" w:color="auto"/>
                <w:bottom w:val="none" w:sz="0" w:space="0" w:color="auto"/>
                <w:right w:val="none" w:sz="0" w:space="0" w:color="auto"/>
              </w:divBdr>
              <w:divsChild>
                <w:div w:id="5319604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2638292">
          <w:marLeft w:val="0"/>
          <w:marRight w:val="0"/>
          <w:marTop w:val="300"/>
          <w:marBottom w:val="0"/>
          <w:divBdr>
            <w:top w:val="none" w:sz="0" w:space="0" w:color="auto"/>
            <w:left w:val="none" w:sz="0" w:space="0" w:color="auto"/>
            <w:bottom w:val="none" w:sz="0" w:space="0" w:color="auto"/>
            <w:right w:val="none" w:sz="0" w:space="0" w:color="auto"/>
          </w:divBdr>
          <w:divsChild>
            <w:div w:id="755981525">
              <w:marLeft w:val="0"/>
              <w:marRight w:val="0"/>
              <w:marTop w:val="0"/>
              <w:marBottom w:val="0"/>
              <w:divBdr>
                <w:top w:val="none" w:sz="0" w:space="0" w:color="auto"/>
                <w:left w:val="none" w:sz="0" w:space="0" w:color="auto"/>
                <w:bottom w:val="none" w:sz="0" w:space="0" w:color="auto"/>
                <w:right w:val="none" w:sz="0" w:space="0" w:color="auto"/>
              </w:divBdr>
              <w:divsChild>
                <w:div w:id="1266381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6932630">
          <w:marLeft w:val="0"/>
          <w:marRight w:val="0"/>
          <w:marTop w:val="300"/>
          <w:marBottom w:val="0"/>
          <w:divBdr>
            <w:top w:val="none" w:sz="0" w:space="0" w:color="auto"/>
            <w:left w:val="none" w:sz="0" w:space="0" w:color="auto"/>
            <w:bottom w:val="none" w:sz="0" w:space="0" w:color="auto"/>
            <w:right w:val="none" w:sz="0" w:space="0" w:color="auto"/>
          </w:divBdr>
          <w:divsChild>
            <w:div w:id="74788140">
              <w:marLeft w:val="0"/>
              <w:marRight w:val="0"/>
              <w:marTop w:val="0"/>
              <w:marBottom w:val="0"/>
              <w:divBdr>
                <w:top w:val="none" w:sz="0" w:space="0" w:color="auto"/>
                <w:left w:val="none" w:sz="0" w:space="0" w:color="auto"/>
                <w:bottom w:val="none" w:sz="0" w:space="0" w:color="auto"/>
                <w:right w:val="none" w:sz="0" w:space="0" w:color="auto"/>
              </w:divBdr>
              <w:divsChild>
                <w:div w:id="1450780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0844432">
          <w:marLeft w:val="0"/>
          <w:marRight w:val="0"/>
          <w:marTop w:val="300"/>
          <w:marBottom w:val="0"/>
          <w:divBdr>
            <w:top w:val="none" w:sz="0" w:space="0" w:color="auto"/>
            <w:left w:val="none" w:sz="0" w:space="0" w:color="auto"/>
            <w:bottom w:val="none" w:sz="0" w:space="0" w:color="auto"/>
            <w:right w:val="none" w:sz="0" w:space="0" w:color="auto"/>
          </w:divBdr>
          <w:divsChild>
            <w:div w:id="1211575096">
              <w:marLeft w:val="0"/>
              <w:marRight w:val="0"/>
              <w:marTop w:val="0"/>
              <w:marBottom w:val="0"/>
              <w:divBdr>
                <w:top w:val="none" w:sz="0" w:space="0" w:color="auto"/>
                <w:left w:val="none" w:sz="0" w:space="0" w:color="auto"/>
                <w:bottom w:val="none" w:sz="0" w:space="0" w:color="auto"/>
                <w:right w:val="none" w:sz="0" w:space="0" w:color="auto"/>
              </w:divBdr>
              <w:divsChild>
                <w:div w:id="1276715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2792627">
      <w:bodyDiv w:val="1"/>
      <w:marLeft w:val="0"/>
      <w:marRight w:val="0"/>
      <w:marTop w:val="0"/>
      <w:marBottom w:val="0"/>
      <w:divBdr>
        <w:top w:val="none" w:sz="0" w:space="0" w:color="auto"/>
        <w:left w:val="none" w:sz="0" w:space="0" w:color="auto"/>
        <w:bottom w:val="none" w:sz="0" w:space="0" w:color="auto"/>
        <w:right w:val="none" w:sz="0" w:space="0" w:color="auto"/>
      </w:divBdr>
    </w:div>
    <w:div w:id="834958878">
      <w:bodyDiv w:val="1"/>
      <w:marLeft w:val="0"/>
      <w:marRight w:val="0"/>
      <w:marTop w:val="0"/>
      <w:marBottom w:val="0"/>
      <w:divBdr>
        <w:top w:val="none" w:sz="0" w:space="0" w:color="auto"/>
        <w:left w:val="none" w:sz="0" w:space="0" w:color="auto"/>
        <w:bottom w:val="none" w:sz="0" w:space="0" w:color="auto"/>
        <w:right w:val="none" w:sz="0" w:space="0" w:color="auto"/>
      </w:divBdr>
      <w:divsChild>
        <w:div w:id="427851393">
          <w:marLeft w:val="0"/>
          <w:marRight w:val="0"/>
          <w:marTop w:val="0"/>
          <w:marBottom w:val="0"/>
          <w:divBdr>
            <w:top w:val="none" w:sz="0" w:space="0" w:color="auto"/>
            <w:left w:val="none" w:sz="0" w:space="0" w:color="auto"/>
            <w:bottom w:val="none" w:sz="0" w:space="0" w:color="auto"/>
            <w:right w:val="none" w:sz="0" w:space="0" w:color="auto"/>
          </w:divBdr>
        </w:div>
        <w:div w:id="1582373882">
          <w:marLeft w:val="0"/>
          <w:marRight w:val="0"/>
          <w:marTop w:val="0"/>
          <w:marBottom w:val="0"/>
          <w:divBdr>
            <w:top w:val="none" w:sz="0" w:space="0" w:color="auto"/>
            <w:left w:val="none" w:sz="0" w:space="0" w:color="auto"/>
            <w:bottom w:val="none" w:sz="0" w:space="0" w:color="auto"/>
            <w:right w:val="none" w:sz="0" w:space="0" w:color="auto"/>
          </w:divBdr>
          <w:divsChild>
            <w:div w:id="1094932699">
              <w:marLeft w:val="0"/>
              <w:marRight w:val="0"/>
              <w:marTop w:val="0"/>
              <w:marBottom w:val="0"/>
              <w:divBdr>
                <w:top w:val="none" w:sz="0" w:space="0" w:color="auto"/>
                <w:left w:val="none" w:sz="0" w:space="0" w:color="auto"/>
                <w:bottom w:val="none" w:sz="0" w:space="0" w:color="auto"/>
                <w:right w:val="none" w:sz="0" w:space="0" w:color="auto"/>
              </w:divBdr>
            </w:div>
          </w:divsChild>
        </w:div>
        <w:div w:id="1669821809">
          <w:marLeft w:val="0"/>
          <w:marRight w:val="0"/>
          <w:marTop w:val="0"/>
          <w:marBottom w:val="0"/>
          <w:divBdr>
            <w:top w:val="none" w:sz="0" w:space="0" w:color="auto"/>
            <w:left w:val="none" w:sz="0" w:space="0" w:color="auto"/>
            <w:bottom w:val="none" w:sz="0" w:space="0" w:color="auto"/>
            <w:right w:val="none" w:sz="0" w:space="0" w:color="auto"/>
          </w:divBdr>
        </w:div>
        <w:div w:id="1679307441">
          <w:marLeft w:val="0"/>
          <w:marRight w:val="0"/>
          <w:marTop w:val="0"/>
          <w:marBottom w:val="0"/>
          <w:divBdr>
            <w:top w:val="none" w:sz="0" w:space="0" w:color="auto"/>
            <w:left w:val="none" w:sz="0" w:space="0" w:color="auto"/>
            <w:bottom w:val="none" w:sz="0" w:space="0" w:color="auto"/>
            <w:right w:val="none" w:sz="0" w:space="0" w:color="auto"/>
          </w:divBdr>
          <w:divsChild>
            <w:div w:id="344404578">
              <w:marLeft w:val="0"/>
              <w:marRight w:val="0"/>
              <w:marTop w:val="0"/>
              <w:marBottom w:val="0"/>
              <w:divBdr>
                <w:top w:val="none" w:sz="0" w:space="0" w:color="auto"/>
                <w:left w:val="none" w:sz="0" w:space="0" w:color="auto"/>
                <w:bottom w:val="none" w:sz="0" w:space="0" w:color="auto"/>
                <w:right w:val="none" w:sz="0" w:space="0" w:color="auto"/>
              </w:divBdr>
            </w:div>
          </w:divsChild>
        </w:div>
        <w:div w:id="1136029838">
          <w:marLeft w:val="0"/>
          <w:marRight w:val="0"/>
          <w:marTop w:val="0"/>
          <w:marBottom w:val="0"/>
          <w:divBdr>
            <w:top w:val="none" w:sz="0" w:space="0" w:color="auto"/>
            <w:left w:val="none" w:sz="0" w:space="0" w:color="auto"/>
            <w:bottom w:val="none" w:sz="0" w:space="0" w:color="auto"/>
            <w:right w:val="none" w:sz="0" w:space="0" w:color="auto"/>
          </w:divBdr>
        </w:div>
        <w:div w:id="659574777">
          <w:marLeft w:val="0"/>
          <w:marRight w:val="0"/>
          <w:marTop w:val="0"/>
          <w:marBottom w:val="0"/>
          <w:divBdr>
            <w:top w:val="none" w:sz="0" w:space="0" w:color="auto"/>
            <w:left w:val="none" w:sz="0" w:space="0" w:color="auto"/>
            <w:bottom w:val="none" w:sz="0" w:space="0" w:color="auto"/>
            <w:right w:val="none" w:sz="0" w:space="0" w:color="auto"/>
          </w:divBdr>
          <w:divsChild>
            <w:div w:id="633021850">
              <w:marLeft w:val="0"/>
              <w:marRight w:val="0"/>
              <w:marTop w:val="0"/>
              <w:marBottom w:val="0"/>
              <w:divBdr>
                <w:top w:val="none" w:sz="0" w:space="0" w:color="auto"/>
                <w:left w:val="none" w:sz="0" w:space="0" w:color="auto"/>
                <w:bottom w:val="none" w:sz="0" w:space="0" w:color="auto"/>
                <w:right w:val="none" w:sz="0" w:space="0" w:color="auto"/>
              </w:divBdr>
            </w:div>
          </w:divsChild>
        </w:div>
        <w:div w:id="428235814">
          <w:marLeft w:val="0"/>
          <w:marRight w:val="0"/>
          <w:marTop w:val="0"/>
          <w:marBottom w:val="0"/>
          <w:divBdr>
            <w:top w:val="none" w:sz="0" w:space="0" w:color="auto"/>
            <w:left w:val="none" w:sz="0" w:space="0" w:color="auto"/>
            <w:bottom w:val="none" w:sz="0" w:space="0" w:color="auto"/>
            <w:right w:val="none" w:sz="0" w:space="0" w:color="auto"/>
          </w:divBdr>
        </w:div>
        <w:div w:id="406877075">
          <w:marLeft w:val="0"/>
          <w:marRight w:val="0"/>
          <w:marTop w:val="0"/>
          <w:marBottom w:val="0"/>
          <w:divBdr>
            <w:top w:val="none" w:sz="0" w:space="0" w:color="auto"/>
            <w:left w:val="none" w:sz="0" w:space="0" w:color="auto"/>
            <w:bottom w:val="none" w:sz="0" w:space="0" w:color="auto"/>
            <w:right w:val="none" w:sz="0" w:space="0" w:color="auto"/>
          </w:divBdr>
          <w:divsChild>
            <w:div w:id="1149637510">
              <w:marLeft w:val="0"/>
              <w:marRight w:val="0"/>
              <w:marTop w:val="0"/>
              <w:marBottom w:val="0"/>
              <w:divBdr>
                <w:top w:val="none" w:sz="0" w:space="0" w:color="auto"/>
                <w:left w:val="none" w:sz="0" w:space="0" w:color="auto"/>
                <w:bottom w:val="none" w:sz="0" w:space="0" w:color="auto"/>
                <w:right w:val="none" w:sz="0" w:space="0" w:color="auto"/>
              </w:divBdr>
            </w:div>
          </w:divsChild>
        </w:div>
        <w:div w:id="45423046">
          <w:marLeft w:val="0"/>
          <w:marRight w:val="0"/>
          <w:marTop w:val="0"/>
          <w:marBottom w:val="0"/>
          <w:divBdr>
            <w:top w:val="none" w:sz="0" w:space="0" w:color="auto"/>
            <w:left w:val="none" w:sz="0" w:space="0" w:color="auto"/>
            <w:bottom w:val="none" w:sz="0" w:space="0" w:color="auto"/>
            <w:right w:val="none" w:sz="0" w:space="0" w:color="auto"/>
          </w:divBdr>
        </w:div>
        <w:div w:id="1082675398">
          <w:marLeft w:val="0"/>
          <w:marRight w:val="0"/>
          <w:marTop w:val="0"/>
          <w:marBottom w:val="0"/>
          <w:divBdr>
            <w:top w:val="none" w:sz="0" w:space="0" w:color="auto"/>
            <w:left w:val="none" w:sz="0" w:space="0" w:color="auto"/>
            <w:bottom w:val="none" w:sz="0" w:space="0" w:color="auto"/>
            <w:right w:val="none" w:sz="0" w:space="0" w:color="auto"/>
          </w:divBdr>
          <w:divsChild>
            <w:div w:id="1553078445">
              <w:marLeft w:val="0"/>
              <w:marRight w:val="0"/>
              <w:marTop w:val="0"/>
              <w:marBottom w:val="0"/>
              <w:divBdr>
                <w:top w:val="none" w:sz="0" w:space="0" w:color="auto"/>
                <w:left w:val="none" w:sz="0" w:space="0" w:color="auto"/>
                <w:bottom w:val="none" w:sz="0" w:space="0" w:color="auto"/>
                <w:right w:val="none" w:sz="0" w:space="0" w:color="auto"/>
              </w:divBdr>
            </w:div>
          </w:divsChild>
        </w:div>
        <w:div w:id="1515609537">
          <w:marLeft w:val="0"/>
          <w:marRight w:val="0"/>
          <w:marTop w:val="0"/>
          <w:marBottom w:val="0"/>
          <w:divBdr>
            <w:top w:val="none" w:sz="0" w:space="0" w:color="auto"/>
            <w:left w:val="none" w:sz="0" w:space="0" w:color="auto"/>
            <w:bottom w:val="none" w:sz="0" w:space="0" w:color="auto"/>
            <w:right w:val="none" w:sz="0" w:space="0" w:color="auto"/>
          </w:divBdr>
        </w:div>
        <w:div w:id="119419378">
          <w:marLeft w:val="0"/>
          <w:marRight w:val="0"/>
          <w:marTop w:val="0"/>
          <w:marBottom w:val="0"/>
          <w:divBdr>
            <w:top w:val="none" w:sz="0" w:space="0" w:color="auto"/>
            <w:left w:val="none" w:sz="0" w:space="0" w:color="auto"/>
            <w:bottom w:val="none" w:sz="0" w:space="0" w:color="auto"/>
            <w:right w:val="none" w:sz="0" w:space="0" w:color="auto"/>
          </w:divBdr>
          <w:divsChild>
            <w:div w:id="1787313777">
              <w:marLeft w:val="0"/>
              <w:marRight w:val="0"/>
              <w:marTop w:val="0"/>
              <w:marBottom w:val="0"/>
              <w:divBdr>
                <w:top w:val="none" w:sz="0" w:space="0" w:color="auto"/>
                <w:left w:val="none" w:sz="0" w:space="0" w:color="auto"/>
                <w:bottom w:val="none" w:sz="0" w:space="0" w:color="auto"/>
                <w:right w:val="none" w:sz="0" w:space="0" w:color="auto"/>
              </w:divBdr>
            </w:div>
          </w:divsChild>
        </w:div>
        <w:div w:id="780956084">
          <w:marLeft w:val="0"/>
          <w:marRight w:val="0"/>
          <w:marTop w:val="0"/>
          <w:marBottom w:val="0"/>
          <w:divBdr>
            <w:top w:val="none" w:sz="0" w:space="0" w:color="auto"/>
            <w:left w:val="none" w:sz="0" w:space="0" w:color="auto"/>
            <w:bottom w:val="none" w:sz="0" w:space="0" w:color="auto"/>
            <w:right w:val="none" w:sz="0" w:space="0" w:color="auto"/>
          </w:divBdr>
        </w:div>
        <w:div w:id="809445444">
          <w:marLeft w:val="0"/>
          <w:marRight w:val="0"/>
          <w:marTop w:val="0"/>
          <w:marBottom w:val="0"/>
          <w:divBdr>
            <w:top w:val="none" w:sz="0" w:space="0" w:color="auto"/>
            <w:left w:val="none" w:sz="0" w:space="0" w:color="auto"/>
            <w:bottom w:val="none" w:sz="0" w:space="0" w:color="auto"/>
            <w:right w:val="none" w:sz="0" w:space="0" w:color="auto"/>
          </w:divBdr>
          <w:divsChild>
            <w:div w:id="580069837">
              <w:marLeft w:val="0"/>
              <w:marRight w:val="0"/>
              <w:marTop w:val="0"/>
              <w:marBottom w:val="0"/>
              <w:divBdr>
                <w:top w:val="none" w:sz="0" w:space="0" w:color="auto"/>
                <w:left w:val="none" w:sz="0" w:space="0" w:color="auto"/>
                <w:bottom w:val="none" w:sz="0" w:space="0" w:color="auto"/>
                <w:right w:val="none" w:sz="0" w:space="0" w:color="auto"/>
              </w:divBdr>
            </w:div>
          </w:divsChild>
        </w:div>
        <w:div w:id="1543712020">
          <w:marLeft w:val="0"/>
          <w:marRight w:val="0"/>
          <w:marTop w:val="300"/>
          <w:marBottom w:val="0"/>
          <w:divBdr>
            <w:top w:val="none" w:sz="0" w:space="0" w:color="auto"/>
            <w:left w:val="none" w:sz="0" w:space="0" w:color="auto"/>
            <w:bottom w:val="none" w:sz="0" w:space="0" w:color="auto"/>
            <w:right w:val="none" w:sz="0" w:space="0" w:color="auto"/>
          </w:divBdr>
          <w:divsChild>
            <w:div w:id="1762216794">
              <w:marLeft w:val="0"/>
              <w:marRight w:val="0"/>
              <w:marTop w:val="0"/>
              <w:marBottom w:val="0"/>
              <w:divBdr>
                <w:top w:val="none" w:sz="0" w:space="0" w:color="auto"/>
                <w:left w:val="none" w:sz="0" w:space="0" w:color="auto"/>
                <w:bottom w:val="none" w:sz="0" w:space="0" w:color="auto"/>
                <w:right w:val="none" w:sz="0" w:space="0" w:color="auto"/>
              </w:divBdr>
              <w:divsChild>
                <w:div w:id="1326323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956450">
          <w:marLeft w:val="0"/>
          <w:marRight w:val="0"/>
          <w:marTop w:val="300"/>
          <w:marBottom w:val="0"/>
          <w:divBdr>
            <w:top w:val="none" w:sz="0" w:space="0" w:color="auto"/>
            <w:left w:val="none" w:sz="0" w:space="0" w:color="auto"/>
            <w:bottom w:val="none" w:sz="0" w:space="0" w:color="auto"/>
            <w:right w:val="none" w:sz="0" w:space="0" w:color="auto"/>
          </w:divBdr>
          <w:divsChild>
            <w:div w:id="457837390">
              <w:marLeft w:val="0"/>
              <w:marRight w:val="0"/>
              <w:marTop w:val="0"/>
              <w:marBottom w:val="0"/>
              <w:divBdr>
                <w:top w:val="none" w:sz="0" w:space="0" w:color="auto"/>
                <w:left w:val="none" w:sz="0" w:space="0" w:color="auto"/>
                <w:bottom w:val="none" w:sz="0" w:space="0" w:color="auto"/>
                <w:right w:val="none" w:sz="0" w:space="0" w:color="auto"/>
              </w:divBdr>
              <w:divsChild>
                <w:div w:id="1808815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1814635">
          <w:marLeft w:val="0"/>
          <w:marRight w:val="0"/>
          <w:marTop w:val="300"/>
          <w:marBottom w:val="0"/>
          <w:divBdr>
            <w:top w:val="none" w:sz="0" w:space="0" w:color="auto"/>
            <w:left w:val="none" w:sz="0" w:space="0" w:color="auto"/>
            <w:bottom w:val="none" w:sz="0" w:space="0" w:color="auto"/>
            <w:right w:val="none" w:sz="0" w:space="0" w:color="auto"/>
          </w:divBdr>
          <w:divsChild>
            <w:div w:id="650910789">
              <w:marLeft w:val="0"/>
              <w:marRight w:val="0"/>
              <w:marTop w:val="0"/>
              <w:marBottom w:val="0"/>
              <w:divBdr>
                <w:top w:val="none" w:sz="0" w:space="0" w:color="auto"/>
                <w:left w:val="none" w:sz="0" w:space="0" w:color="auto"/>
                <w:bottom w:val="none" w:sz="0" w:space="0" w:color="auto"/>
                <w:right w:val="none" w:sz="0" w:space="0" w:color="auto"/>
              </w:divBdr>
              <w:divsChild>
                <w:div w:id="1287471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3864244">
          <w:marLeft w:val="0"/>
          <w:marRight w:val="0"/>
          <w:marTop w:val="300"/>
          <w:marBottom w:val="0"/>
          <w:divBdr>
            <w:top w:val="none" w:sz="0" w:space="0" w:color="auto"/>
            <w:left w:val="none" w:sz="0" w:space="0" w:color="auto"/>
            <w:bottom w:val="none" w:sz="0" w:space="0" w:color="auto"/>
            <w:right w:val="none" w:sz="0" w:space="0" w:color="auto"/>
          </w:divBdr>
          <w:divsChild>
            <w:div w:id="725951407">
              <w:marLeft w:val="0"/>
              <w:marRight w:val="0"/>
              <w:marTop w:val="0"/>
              <w:marBottom w:val="0"/>
              <w:divBdr>
                <w:top w:val="none" w:sz="0" w:space="0" w:color="auto"/>
                <w:left w:val="none" w:sz="0" w:space="0" w:color="auto"/>
                <w:bottom w:val="none" w:sz="0" w:space="0" w:color="auto"/>
                <w:right w:val="none" w:sz="0" w:space="0" w:color="auto"/>
              </w:divBdr>
              <w:divsChild>
                <w:div w:id="1384404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5729988">
      <w:bodyDiv w:val="1"/>
      <w:marLeft w:val="0"/>
      <w:marRight w:val="0"/>
      <w:marTop w:val="0"/>
      <w:marBottom w:val="0"/>
      <w:divBdr>
        <w:top w:val="none" w:sz="0" w:space="0" w:color="auto"/>
        <w:left w:val="none" w:sz="0" w:space="0" w:color="auto"/>
        <w:bottom w:val="none" w:sz="0" w:space="0" w:color="auto"/>
        <w:right w:val="none" w:sz="0" w:space="0" w:color="auto"/>
      </w:divBdr>
      <w:divsChild>
        <w:div w:id="426000276">
          <w:marLeft w:val="0"/>
          <w:marRight w:val="0"/>
          <w:marTop w:val="300"/>
          <w:marBottom w:val="0"/>
          <w:divBdr>
            <w:top w:val="none" w:sz="0" w:space="0" w:color="auto"/>
            <w:left w:val="none" w:sz="0" w:space="0" w:color="auto"/>
            <w:bottom w:val="none" w:sz="0" w:space="0" w:color="auto"/>
            <w:right w:val="none" w:sz="0" w:space="0" w:color="auto"/>
          </w:divBdr>
          <w:divsChild>
            <w:div w:id="229314812">
              <w:marLeft w:val="0"/>
              <w:marRight w:val="0"/>
              <w:marTop w:val="0"/>
              <w:marBottom w:val="0"/>
              <w:divBdr>
                <w:top w:val="none" w:sz="0" w:space="0" w:color="auto"/>
                <w:left w:val="none" w:sz="0" w:space="0" w:color="auto"/>
                <w:bottom w:val="none" w:sz="0" w:space="0" w:color="auto"/>
                <w:right w:val="none" w:sz="0" w:space="0" w:color="auto"/>
              </w:divBdr>
              <w:divsChild>
                <w:div w:id="261574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5121002">
          <w:marLeft w:val="0"/>
          <w:marRight w:val="0"/>
          <w:marTop w:val="0"/>
          <w:marBottom w:val="0"/>
          <w:divBdr>
            <w:top w:val="none" w:sz="0" w:space="0" w:color="auto"/>
            <w:left w:val="none" w:sz="0" w:space="0" w:color="auto"/>
            <w:bottom w:val="none" w:sz="0" w:space="0" w:color="auto"/>
            <w:right w:val="none" w:sz="0" w:space="0" w:color="auto"/>
          </w:divBdr>
          <w:divsChild>
            <w:div w:id="1603370234">
              <w:marLeft w:val="0"/>
              <w:marRight w:val="0"/>
              <w:marTop w:val="0"/>
              <w:marBottom w:val="0"/>
              <w:divBdr>
                <w:top w:val="none" w:sz="0" w:space="0" w:color="auto"/>
                <w:left w:val="none" w:sz="0" w:space="0" w:color="auto"/>
                <w:bottom w:val="none" w:sz="0" w:space="0" w:color="auto"/>
                <w:right w:val="none" w:sz="0" w:space="0" w:color="auto"/>
              </w:divBdr>
            </w:div>
          </w:divsChild>
        </w:div>
        <w:div w:id="885063775">
          <w:marLeft w:val="0"/>
          <w:marRight w:val="0"/>
          <w:marTop w:val="300"/>
          <w:marBottom w:val="0"/>
          <w:divBdr>
            <w:top w:val="none" w:sz="0" w:space="0" w:color="auto"/>
            <w:left w:val="none" w:sz="0" w:space="0" w:color="auto"/>
            <w:bottom w:val="none" w:sz="0" w:space="0" w:color="auto"/>
            <w:right w:val="none" w:sz="0" w:space="0" w:color="auto"/>
          </w:divBdr>
          <w:divsChild>
            <w:div w:id="1930693524">
              <w:marLeft w:val="0"/>
              <w:marRight w:val="0"/>
              <w:marTop w:val="0"/>
              <w:marBottom w:val="0"/>
              <w:divBdr>
                <w:top w:val="none" w:sz="0" w:space="0" w:color="auto"/>
                <w:left w:val="none" w:sz="0" w:space="0" w:color="auto"/>
                <w:bottom w:val="none" w:sz="0" w:space="0" w:color="auto"/>
                <w:right w:val="none" w:sz="0" w:space="0" w:color="auto"/>
              </w:divBdr>
              <w:divsChild>
                <w:div w:id="705831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494928">
          <w:marLeft w:val="0"/>
          <w:marRight w:val="0"/>
          <w:marTop w:val="0"/>
          <w:marBottom w:val="0"/>
          <w:divBdr>
            <w:top w:val="none" w:sz="0" w:space="0" w:color="auto"/>
            <w:left w:val="none" w:sz="0" w:space="0" w:color="auto"/>
            <w:bottom w:val="none" w:sz="0" w:space="0" w:color="auto"/>
            <w:right w:val="none" w:sz="0" w:space="0" w:color="auto"/>
          </w:divBdr>
          <w:divsChild>
            <w:div w:id="1239246186">
              <w:marLeft w:val="0"/>
              <w:marRight w:val="0"/>
              <w:marTop w:val="0"/>
              <w:marBottom w:val="0"/>
              <w:divBdr>
                <w:top w:val="none" w:sz="0" w:space="0" w:color="auto"/>
                <w:left w:val="none" w:sz="0" w:space="0" w:color="auto"/>
                <w:bottom w:val="none" w:sz="0" w:space="0" w:color="auto"/>
                <w:right w:val="none" w:sz="0" w:space="0" w:color="auto"/>
              </w:divBdr>
            </w:div>
          </w:divsChild>
        </w:div>
        <w:div w:id="980498380">
          <w:marLeft w:val="0"/>
          <w:marRight w:val="0"/>
          <w:marTop w:val="0"/>
          <w:marBottom w:val="0"/>
          <w:divBdr>
            <w:top w:val="none" w:sz="0" w:space="0" w:color="auto"/>
            <w:left w:val="none" w:sz="0" w:space="0" w:color="auto"/>
            <w:bottom w:val="none" w:sz="0" w:space="0" w:color="auto"/>
            <w:right w:val="none" w:sz="0" w:space="0" w:color="auto"/>
          </w:divBdr>
        </w:div>
        <w:div w:id="1123426508">
          <w:marLeft w:val="0"/>
          <w:marRight w:val="0"/>
          <w:marTop w:val="0"/>
          <w:marBottom w:val="0"/>
          <w:divBdr>
            <w:top w:val="none" w:sz="0" w:space="0" w:color="auto"/>
            <w:left w:val="none" w:sz="0" w:space="0" w:color="auto"/>
            <w:bottom w:val="none" w:sz="0" w:space="0" w:color="auto"/>
            <w:right w:val="none" w:sz="0" w:space="0" w:color="auto"/>
          </w:divBdr>
        </w:div>
        <w:div w:id="1183593181">
          <w:marLeft w:val="0"/>
          <w:marRight w:val="0"/>
          <w:marTop w:val="0"/>
          <w:marBottom w:val="0"/>
          <w:divBdr>
            <w:top w:val="none" w:sz="0" w:space="0" w:color="auto"/>
            <w:left w:val="none" w:sz="0" w:space="0" w:color="auto"/>
            <w:bottom w:val="none" w:sz="0" w:space="0" w:color="auto"/>
            <w:right w:val="none" w:sz="0" w:space="0" w:color="auto"/>
          </w:divBdr>
          <w:divsChild>
            <w:div w:id="972056338">
              <w:marLeft w:val="0"/>
              <w:marRight w:val="0"/>
              <w:marTop w:val="0"/>
              <w:marBottom w:val="0"/>
              <w:divBdr>
                <w:top w:val="none" w:sz="0" w:space="0" w:color="auto"/>
                <w:left w:val="none" w:sz="0" w:space="0" w:color="auto"/>
                <w:bottom w:val="none" w:sz="0" w:space="0" w:color="auto"/>
                <w:right w:val="none" w:sz="0" w:space="0" w:color="auto"/>
              </w:divBdr>
            </w:div>
          </w:divsChild>
        </w:div>
        <w:div w:id="1334987290">
          <w:marLeft w:val="0"/>
          <w:marRight w:val="0"/>
          <w:marTop w:val="0"/>
          <w:marBottom w:val="0"/>
          <w:divBdr>
            <w:top w:val="none" w:sz="0" w:space="0" w:color="auto"/>
            <w:left w:val="none" w:sz="0" w:space="0" w:color="auto"/>
            <w:bottom w:val="none" w:sz="0" w:space="0" w:color="auto"/>
            <w:right w:val="none" w:sz="0" w:space="0" w:color="auto"/>
          </w:divBdr>
          <w:divsChild>
            <w:div w:id="1554848989">
              <w:marLeft w:val="0"/>
              <w:marRight w:val="0"/>
              <w:marTop w:val="0"/>
              <w:marBottom w:val="0"/>
              <w:divBdr>
                <w:top w:val="none" w:sz="0" w:space="0" w:color="auto"/>
                <w:left w:val="none" w:sz="0" w:space="0" w:color="auto"/>
                <w:bottom w:val="none" w:sz="0" w:space="0" w:color="auto"/>
                <w:right w:val="none" w:sz="0" w:space="0" w:color="auto"/>
              </w:divBdr>
            </w:div>
          </w:divsChild>
        </w:div>
        <w:div w:id="1562903078">
          <w:marLeft w:val="0"/>
          <w:marRight w:val="0"/>
          <w:marTop w:val="0"/>
          <w:marBottom w:val="0"/>
          <w:divBdr>
            <w:top w:val="none" w:sz="0" w:space="0" w:color="auto"/>
            <w:left w:val="none" w:sz="0" w:space="0" w:color="auto"/>
            <w:bottom w:val="none" w:sz="0" w:space="0" w:color="auto"/>
            <w:right w:val="none" w:sz="0" w:space="0" w:color="auto"/>
          </w:divBdr>
        </w:div>
        <w:div w:id="1678846679">
          <w:marLeft w:val="0"/>
          <w:marRight w:val="0"/>
          <w:marTop w:val="0"/>
          <w:marBottom w:val="0"/>
          <w:divBdr>
            <w:top w:val="none" w:sz="0" w:space="0" w:color="auto"/>
            <w:left w:val="none" w:sz="0" w:space="0" w:color="auto"/>
            <w:bottom w:val="none" w:sz="0" w:space="0" w:color="auto"/>
            <w:right w:val="none" w:sz="0" w:space="0" w:color="auto"/>
          </w:divBdr>
        </w:div>
        <w:div w:id="1686787785">
          <w:marLeft w:val="0"/>
          <w:marRight w:val="0"/>
          <w:marTop w:val="0"/>
          <w:marBottom w:val="0"/>
          <w:divBdr>
            <w:top w:val="none" w:sz="0" w:space="0" w:color="auto"/>
            <w:left w:val="none" w:sz="0" w:space="0" w:color="auto"/>
            <w:bottom w:val="none" w:sz="0" w:space="0" w:color="auto"/>
            <w:right w:val="none" w:sz="0" w:space="0" w:color="auto"/>
          </w:divBdr>
          <w:divsChild>
            <w:div w:id="1917006277">
              <w:marLeft w:val="0"/>
              <w:marRight w:val="0"/>
              <w:marTop w:val="0"/>
              <w:marBottom w:val="0"/>
              <w:divBdr>
                <w:top w:val="none" w:sz="0" w:space="0" w:color="auto"/>
                <w:left w:val="none" w:sz="0" w:space="0" w:color="auto"/>
                <w:bottom w:val="none" w:sz="0" w:space="0" w:color="auto"/>
                <w:right w:val="none" w:sz="0" w:space="0" w:color="auto"/>
              </w:divBdr>
            </w:div>
          </w:divsChild>
        </w:div>
        <w:div w:id="1701318644">
          <w:marLeft w:val="0"/>
          <w:marRight w:val="0"/>
          <w:marTop w:val="0"/>
          <w:marBottom w:val="0"/>
          <w:divBdr>
            <w:top w:val="none" w:sz="0" w:space="0" w:color="auto"/>
            <w:left w:val="none" w:sz="0" w:space="0" w:color="auto"/>
            <w:bottom w:val="none" w:sz="0" w:space="0" w:color="auto"/>
            <w:right w:val="none" w:sz="0" w:space="0" w:color="auto"/>
          </w:divBdr>
          <w:divsChild>
            <w:div w:id="328944571">
              <w:marLeft w:val="0"/>
              <w:marRight w:val="0"/>
              <w:marTop w:val="0"/>
              <w:marBottom w:val="0"/>
              <w:divBdr>
                <w:top w:val="none" w:sz="0" w:space="0" w:color="auto"/>
                <w:left w:val="none" w:sz="0" w:space="0" w:color="auto"/>
                <w:bottom w:val="none" w:sz="0" w:space="0" w:color="auto"/>
                <w:right w:val="none" w:sz="0" w:space="0" w:color="auto"/>
              </w:divBdr>
            </w:div>
          </w:divsChild>
        </w:div>
        <w:div w:id="1843473363">
          <w:marLeft w:val="0"/>
          <w:marRight w:val="0"/>
          <w:marTop w:val="0"/>
          <w:marBottom w:val="0"/>
          <w:divBdr>
            <w:top w:val="none" w:sz="0" w:space="0" w:color="auto"/>
            <w:left w:val="none" w:sz="0" w:space="0" w:color="auto"/>
            <w:bottom w:val="none" w:sz="0" w:space="0" w:color="auto"/>
            <w:right w:val="none" w:sz="0" w:space="0" w:color="auto"/>
          </w:divBdr>
        </w:div>
        <w:div w:id="1905674975">
          <w:marLeft w:val="0"/>
          <w:marRight w:val="0"/>
          <w:marTop w:val="0"/>
          <w:marBottom w:val="0"/>
          <w:divBdr>
            <w:top w:val="none" w:sz="0" w:space="0" w:color="auto"/>
            <w:left w:val="none" w:sz="0" w:space="0" w:color="auto"/>
            <w:bottom w:val="none" w:sz="0" w:space="0" w:color="auto"/>
            <w:right w:val="none" w:sz="0" w:space="0" w:color="auto"/>
          </w:divBdr>
        </w:div>
        <w:div w:id="1924796255">
          <w:marLeft w:val="0"/>
          <w:marRight w:val="0"/>
          <w:marTop w:val="300"/>
          <w:marBottom w:val="0"/>
          <w:divBdr>
            <w:top w:val="none" w:sz="0" w:space="0" w:color="auto"/>
            <w:left w:val="none" w:sz="0" w:space="0" w:color="auto"/>
            <w:bottom w:val="none" w:sz="0" w:space="0" w:color="auto"/>
            <w:right w:val="none" w:sz="0" w:space="0" w:color="auto"/>
          </w:divBdr>
          <w:divsChild>
            <w:div w:id="506678717">
              <w:marLeft w:val="0"/>
              <w:marRight w:val="0"/>
              <w:marTop w:val="0"/>
              <w:marBottom w:val="0"/>
              <w:divBdr>
                <w:top w:val="none" w:sz="0" w:space="0" w:color="auto"/>
                <w:left w:val="none" w:sz="0" w:space="0" w:color="auto"/>
                <w:bottom w:val="none" w:sz="0" w:space="0" w:color="auto"/>
                <w:right w:val="none" w:sz="0" w:space="0" w:color="auto"/>
              </w:divBdr>
              <w:divsChild>
                <w:div w:id="1980066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201333">
          <w:marLeft w:val="0"/>
          <w:marRight w:val="0"/>
          <w:marTop w:val="0"/>
          <w:marBottom w:val="0"/>
          <w:divBdr>
            <w:top w:val="none" w:sz="0" w:space="0" w:color="auto"/>
            <w:left w:val="none" w:sz="0" w:space="0" w:color="auto"/>
            <w:bottom w:val="none" w:sz="0" w:space="0" w:color="auto"/>
            <w:right w:val="none" w:sz="0" w:space="0" w:color="auto"/>
          </w:divBdr>
        </w:div>
        <w:div w:id="1962030560">
          <w:marLeft w:val="0"/>
          <w:marRight w:val="0"/>
          <w:marTop w:val="0"/>
          <w:marBottom w:val="0"/>
          <w:divBdr>
            <w:top w:val="none" w:sz="0" w:space="0" w:color="auto"/>
            <w:left w:val="none" w:sz="0" w:space="0" w:color="auto"/>
            <w:bottom w:val="none" w:sz="0" w:space="0" w:color="auto"/>
            <w:right w:val="none" w:sz="0" w:space="0" w:color="auto"/>
          </w:divBdr>
          <w:divsChild>
            <w:div w:id="702947817">
              <w:marLeft w:val="0"/>
              <w:marRight w:val="0"/>
              <w:marTop w:val="0"/>
              <w:marBottom w:val="0"/>
              <w:divBdr>
                <w:top w:val="none" w:sz="0" w:space="0" w:color="auto"/>
                <w:left w:val="none" w:sz="0" w:space="0" w:color="auto"/>
                <w:bottom w:val="none" w:sz="0" w:space="0" w:color="auto"/>
                <w:right w:val="none" w:sz="0" w:space="0" w:color="auto"/>
              </w:divBdr>
            </w:div>
          </w:divsChild>
        </w:div>
        <w:div w:id="1973906049">
          <w:marLeft w:val="0"/>
          <w:marRight w:val="0"/>
          <w:marTop w:val="300"/>
          <w:marBottom w:val="0"/>
          <w:divBdr>
            <w:top w:val="none" w:sz="0" w:space="0" w:color="auto"/>
            <w:left w:val="none" w:sz="0" w:space="0" w:color="auto"/>
            <w:bottom w:val="none" w:sz="0" w:space="0" w:color="auto"/>
            <w:right w:val="none" w:sz="0" w:space="0" w:color="auto"/>
          </w:divBdr>
          <w:divsChild>
            <w:div w:id="659651315">
              <w:marLeft w:val="0"/>
              <w:marRight w:val="0"/>
              <w:marTop w:val="0"/>
              <w:marBottom w:val="0"/>
              <w:divBdr>
                <w:top w:val="none" w:sz="0" w:space="0" w:color="auto"/>
                <w:left w:val="none" w:sz="0" w:space="0" w:color="auto"/>
                <w:bottom w:val="none" w:sz="0" w:space="0" w:color="auto"/>
                <w:right w:val="none" w:sz="0" w:space="0" w:color="auto"/>
              </w:divBdr>
              <w:divsChild>
                <w:div w:id="849444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6460768">
      <w:bodyDiv w:val="1"/>
      <w:marLeft w:val="0"/>
      <w:marRight w:val="0"/>
      <w:marTop w:val="0"/>
      <w:marBottom w:val="0"/>
      <w:divBdr>
        <w:top w:val="none" w:sz="0" w:space="0" w:color="auto"/>
        <w:left w:val="none" w:sz="0" w:space="0" w:color="auto"/>
        <w:bottom w:val="none" w:sz="0" w:space="0" w:color="auto"/>
        <w:right w:val="none" w:sz="0" w:space="0" w:color="auto"/>
      </w:divBdr>
      <w:divsChild>
        <w:div w:id="362369474">
          <w:marLeft w:val="0"/>
          <w:marRight w:val="0"/>
          <w:marTop w:val="0"/>
          <w:marBottom w:val="0"/>
          <w:divBdr>
            <w:top w:val="none" w:sz="0" w:space="0" w:color="auto"/>
            <w:left w:val="none" w:sz="0" w:space="0" w:color="auto"/>
            <w:bottom w:val="none" w:sz="0" w:space="0" w:color="auto"/>
            <w:right w:val="none" w:sz="0" w:space="0" w:color="auto"/>
          </w:divBdr>
        </w:div>
        <w:div w:id="1182204733">
          <w:marLeft w:val="0"/>
          <w:marRight w:val="0"/>
          <w:marTop w:val="0"/>
          <w:marBottom w:val="0"/>
          <w:divBdr>
            <w:top w:val="none" w:sz="0" w:space="0" w:color="auto"/>
            <w:left w:val="none" w:sz="0" w:space="0" w:color="auto"/>
            <w:bottom w:val="none" w:sz="0" w:space="0" w:color="auto"/>
            <w:right w:val="none" w:sz="0" w:space="0" w:color="auto"/>
          </w:divBdr>
          <w:divsChild>
            <w:div w:id="789200048">
              <w:marLeft w:val="0"/>
              <w:marRight w:val="0"/>
              <w:marTop w:val="0"/>
              <w:marBottom w:val="0"/>
              <w:divBdr>
                <w:top w:val="none" w:sz="0" w:space="0" w:color="auto"/>
                <w:left w:val="none" w:sz="0" w:space="0" w:color="auto"/>
                <w:bottom w:val="none" w:sz="0" w:space="0" w:color="auto"/>
                <w:right w:val="none" w:sz="0" w:space="0" w:color="auto"/>
              </w:divBdr>
            </w:div>
          </w:divsChild>
        </w:div>
        <w:div w:id="953097089">
          <w:marLeft w:val="0"/>
          <w:marRight w:val="0"/>
          <w:marTop w:val="0"/>
          <w:marBottom w:val="0"/>
          <w:divBdr>
            <w:top w:val="none" w:sz="0" w:space="0" w:color="auto"/>
            <w:left w:val="none" w:sz="0" w:space="0" w:color="auto"/>
            <w:bottom w:val="none" w:sz="0" w:space="0" w:color="auto"/>
            <w:right w:val="none" w:sz="0" w:space="0" w:color="auto"/>
          </w:divBdr>
        </w:div>
        <w:div w:id="818811383">
          <w:marLeft w:val="0"/>
          <w:marRight w:val="0"/>
          <w:marTop w:val="0"/>
          <w:marBottom w:val="0"/>
          <w:divBdr>
            <w:top w:val="none" w:sz="0" w:space="0" w:color="auto"/>
            <w:left w:val="none" w:sz="0" w:space="0" w:color="auto"/>
            <w:bottom w:val="none" w:sz="0" w:space="0" w:color="auto"/>
            <w:right w:val="none" w:sz="0" w:space="0" w:color="auto"/>
          </w:divBdr>
          <w:divsChild>
            <w:div w:id="633027659">
              <w:marLeft w:val="0"/>
              <w:marRight w:val="0"/>
              <w:marTop w:val="0"/>
              <w:marBottom w:val="0"/>
              <w:divBdr>
                <w:top w:val="none" w:sz="0" w:space="0" w:color="auto"/>
                <w:left w:val="none" w:sz="0" w:space="0" w:color="auto"/>
                <w:bottom w:val="none" w:sz="0" w:space="0" w:color="auto"/>
                <w:right w:val="none" w:sz="0" w:space="0" w:color="auto"/>
              </w:divBdr>
            </w:div>
          </w:divsChild>
        </w:div>
        <w:div w:id="1302074400">
          <w:marLeft w:val="0"/>
          <w:marRight w:val="0"/>
          <w:marTop w:val="0"/>
          <w:marBottom w:val="0"/>
          <w:divBdr>
            <w:top w:val="none" w:sz="0" w:space="0" w:color="auto"/>
            <w:left w:val="none" w:sz="0" w:space="0" w:color="auto"/>
            <w:bottom w:val="none" w:sz="0" w:space="0" w:color="auto"/>
            <w:right w:val="none" w:sz="0" w:space="0" w:color="auto"/>
          </w:divBdr>
        </w:div>
        <w:div w:id="1726182070">
          <w:marLeft w:val="0"/>
          <w:marRight w:val="0"/>
          <w:marTop w:val="0"/>
          <w:marBottom w:val="0"/>
          <w:divBdr>
            <w:top w:val="none" w:sz="0" w:space="0" w:color="auto"/>
            <w:left w:val="none" w:sz="0" w:space="0" w:color="auto"/>
            <w:bottom w:val="none" w:sz="0" w:space="0" w:color="auto"/>
            <w:right w:val="none" w:sz="0" w:space="0" w:color="auto"/>
          </w:divBdr>
          <w:divsChild>
            <w:div w:id="754057402">
              <w:marLeft w:val="0"/>
              <w:marRight w:val="0"/>
              <w:marTop w:val="0"/>
              <w:marBottom w:val="0"/>
              <w:divBdr>
                <w:top w:val="none" w:sz="0" w:space="0" w:color="auto"/>
                <w:left w:val="none" w:sz="0" w:space="0" w:color="auto"/>
                <w:bottom w:val="none" w:sz="0" w:space="0" w:color="auto"/>
                <w:right w:val="none" w:sz="0" w:space="0" w:color="auto"/>
              </w:divBdr>
            </w:div>
          </w:divsChild>
        </w:div>
        <w:div w:id="1488280021">
          <w:marLeft w:val="0"/>
          <w:marRight w:val="0"/>
          <w:marTop w:val="0"/>
          <w:marBottom w:val="0"/>
          <w:divBdr>
            <w:top w:val="none" w:sz="0" w:space="0" w:color="auto"/>
            <w:left w:val="none" w:sz="0" w:space="0" w:color="auto"/>
            <w:bottom w:val="none" w:sz="0" w:space="0" w:color="auto"/>
            <w:right w:val="none" w:sz="0" w:space="0" w:color="auto"/>
          </w:divBdr>
        </w:div>
        <w:div w:id="533158643">
          <w:marLeft w:val="0"/>
          <w:marRight w:val="0"/>
          <w:marTop w:val="0"/>
          <w:marBottom w:val="0"/>
          <w:divBdr>
            <w:top w:val="none" w:sz="0" w:space="0" w:color="auto"/>
            <w:left w:val="none" w:sz="0" w:space="0" w:color="auto"/>
            <w:bottom w:val="none" w:sz="0" w:space="0" w:color="auto"/>
            <w:right w:val="none" w:sz="0" w:space="0" w:color="auto"/>
          </w:divBdr>
          <w:divsChild>
            <w:div w:id="1731802056">
              <w:marLeft w:val="0"/>
              <w:marRight w:val="0"/>
              <w:marTop w:val="0"/>
              <w:marBottom w:val="0"/>
              <w:divBdr>
                <w:top w:val="none" w:sz="0" w:space="0" w:color="auto"/>
                <w:left w:val="none" w:sz="0" w:space="0" w:color="auto"/>
                <w:bottom w:val="none" w:sz="0" w:space="0" w:color="auto"/>
                <w:right w:val="none" w:sz="0" w:space="0" w:color="auto"/>
              </w:divBdr>
            </w:div>
          </w:divsChild>
        </w:div>
        <w:div w:id="914780893">
          <w:marLeft w:val="0"/>
          <w:marRight w:val="0"/>
          <w:marTop w:val="0"/>
          <w:marBottom w:val="0"/>
          <w:divBdr>
            <w:top w:val="none" w:sz="0" w:space="0" w:color="auto"/>
            <w:left w:val="none" w:sz="0" w:space="0" w:color="auto"/>
            <w:bottom w:val="none" w:sz="0" w:space="0" w:color="auto"/>
            <w:right w:val="none" w:sz="0" w:space="0" w:color="auto"/>
          </w:divBdr>
        </w:div>
        <w:div w:id="177082256">
          <w:marLeft w:val="0"/>
          <w:marRight w:val="0"/>
          <w:marTop w:val="0"/>
          <w:marBottom w:val="0"/>
          <w:divBdr>
            <w:top w:val="none" w:sz="0" w:space="0" w:color="auto"/>
            <w:left w:val="none" w:sz="0" w:space="0" w:color="auto"/>
            <w:bottom w:val="none" w:sz="0" w:space="0" w:color="auto"/>
            <w:right w:val="none" w:sz="0" w:space="0" w:color="auto"/>
          </w:divBdr>
          <w:divsChild>
            <w:div w:id="1154106920">
              <w:marLeft w:val="0"/>
              <w:marRight w:val="0"/>
              <w:marTop w:val="0"/>
              <w:marBottom w:val="0"/>
              <w:divBdr>
                <w:top w:val="none" w:sz="0" w:space="0" w:color="auto"/>
                <w:left w:val="none" w:sz="0" w:space="0" w:color="auto"/>
                <w:bottom w:val="none" w:sz="0" w:space="0" w:color="auto"/>
                <w:right w:val="none" w:sz="0" w:space="0" w:color="auto"/>
              </w:divBdr>
            </w:div>
          </w:divsChild>
        </w:div>
        <w:div w:id="102775800">
          <w:marLeft w:val="0"/>
          <w:marRight w:val="0"/>
          <w:marTop w:val="0"/>
          <w:marBottom w:val="0"/>
          <w:divBdr>
            <w:top w:val="none" w:sz="0" w:space="0" w:color="auto"/>
            <w:left w:val="none" w:sz="0" w:space="0" w:color="auto"/>
            <w:bottom w:val="none" w:sz="0" w:space="0" w:color="auto"/>
            <w:right w:val="none" w:sz="0" w:space="0" w:color="auto"/>
          </w:divBdr>
        </w:div>
        <w:div w:id="992681150">
          <w:marLeft w:val="0"/>
          <w:marRight w:val="0"/>
          <w:marTop w:val="0"/>
          <w:marBottom w:val="0"/>
          <w:divBdr>
            <w:top w:val="none" w:sz="0" w:space="0" w:color="auto"/>
            <w:left w:val="none" w:sz="0" w:space="0" w:color="auto"/>
            <w:bottom w:val="none" w:sz="0" w:space="0" w:color="auto"/>
            <w:right w:val="none" w:sz="0" w:space="0" w:color="auto"/>
          </w:divBdr>
          <w:divsChild>
            <w:div w:id="1158106706">
              <w:marLeft w:val="0"/>
              <w:marRight w:val="0"/>
              <w:marTop w:val="0"/>
              <w:marBottom w:val="0"/>
              <w:divBdr>
                <w:top w:val="none" w:sz="0" w:space="0" w:color="auto"/>
                <w:left w:val="none" w:sz="0" w:space="0" w:color="auto"/>
                <w:bottom w:val="none" w:sz="0" w:space="0" w:color="auto"/>
                <w:right w:val="none" w:sz="0" w:space="0" w:color="auto"/>
              </w:divBdr>
            </w:div>
          </w:divsChild>
        </w:div>
        <w:div w:id="1085497412">
          <w:marLeft w:val="0"/>
          <w:marRight w:val="0"/>
          <w:marTop w:val="0"/>
          <w:marBottom w:val="0"/>
          <w:divBdr>
            <w:top w:val="none" w:sz="0" w:space="0" w:color="auto"/>
            <w:left w:val="none" w:sz="0" w:space="0" w:color="auto"/>
            <w:bottom w:val="none" w:sz="0" w:space="0" w:color="auto"/>
            <w:right w:val="none" w:sz="0" w:space="0" w:color="auto"/>
          </w:divBdr>
        </w:div>
        <w:div w:id="510609705">
          <w:marLeft w:val="0"/>
          <w:marRight w:val="0"/>
          <w:marTop w:val="0"/>
          <w:marBottom w:val="0"/>
          <w:divBdr>
            <w:top w:val="none" w:sz="0" w:space="0" w:color="auto"/>
            <w:left w:val="none" w:sz="0" w:space="0" w:color="auto"/>
            <w:bottom w:val="none" w:sz="0" w:space="0" w:color="auto"/>
            <w:right w:val="none" w:sz="0" w:space="0" w:color="auto"/>
          </w:divBdr>
          <w:divsChild>
            <w:div w:id="618611627">
              <w:marLeft w:val="0"/>
              <w:marRight w:val="0"/>
              <w:marTop w:val="0"/>
              <w:marBottom w:val="0"/>
              <w:divBdr>
                <w:top w:val="none" w:sz="0" w:space="0" w:color="auto"/>
                <w:left w:val="none" w:sz="0" w:space="0" w:color="auto"/>
                <w:bottom w:val="none" w:sz="0" w:space="0" w:color="auto"/>
                <w:right w:val="none" w:sz="0" w:space="0" w:color="auto"/>
              </w:divBdr>
            </w:div>
          </w:divsChild>
        </w:div>
        <w:div w:id="1812361108">
          <w:marLeft w:val="0"/>
          <w:marRight w:val="0"/>
          <w:marTop w:val="300"/>
          <w:marBottom w:val="0"/>
          <w:divBdr>
            <w:top w:val="none" w:sz="0" w:space="0" w:color="auto"/>
            <w:left w:val="none" w:sz="0" w:space="0" w:color="auto"/>
            <w:bottom w:val="none" w:sz="0" w:space="0" w:color="auto"/>
            <w:right w:val="none" w:sz="0" w:space="0" w:color="auto"/>
          </w:divBdr>
          <w:divsChild>
            <w:div w:id="545995209">
              <w:marLeft w:val="0"/>
              <w:marRight w:val="0"/>
              <w:marTop w:val="0"/>
              <w:marBottom w:val="0"/>
              <w:divBdr>
                <w:top w:val="none" w:sz="0" w:space="0" w:color="auto"/>
                <w:left w:val="none" w:sz="0" w:space="0" w:color="auto"/>
                <w:bottom w:val="none" w:sz="0" w:space="0" w:color="auto"/>
                <w:right w:val="none" w:sz="0" w:space="0" w:color="auto"/>
              </w:divBdr>
              <w:divsChild>
                <w:div w:id="1245841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7462622">
          <w:marLeft w:val="0"/>
          <w:marRight w:val="0"/>
          <w:marTop w:val="300"/>
          <w:marBottom w:val="0"/>
          <w:divBdr>
            <w:top w:val="none" w:sz="0" w:space="0" w:color="auto"/>
            <w:left w:val="none" w:sz="0" w:space="0" w:color="auto"/>
            <w:bottom w:val="none" w:sz="0" w:space="0" w:color="auto"/>
            <w:right w:val="none" w:sz="0" w:space="0" w:color="auto"/>
          </w:divBdr>
          <w:divsChild>
            <w:div w:id="1509949484">
              <w:marLeft w:val="0"/>
              <w:marRight w:val="0"/>
              <w:marTop w:val="0"/>
              <w:marBottom w:val="0"/>
              <w:divBdr>
                <w:top w:val="none" w:sz="0" w:space="0" w:color="auto"/>
                <w:left w:val="none" w:sz="0" w:space="0" w:color="auto"/>
                <w:bottom w:val="none" w:sz="0" w:space="0" w:color="auto"/>
                <w:right w:val="none" w:sz="0" w:space="0" w:color="auto"/>
              </w:divBdr>
              <w:divsChild>
                <w:div w:id="466049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934845">
          <w:marLeft w:val="0"/>
          <w:marRight w:val="0"/>
          <w:marTop w:val="300"/>
          <w:marBottom w:val="0"/>
          <w:divBdr>
            <w:top w:val="none" w:sz="0" w:space="0" w:color="auto"/>
            <w:left w:val="none" w:sz="0" w:space="0" w:color="auto"/>
            <w:bottom w:val="none" w:sz="0" w:space="0" w:color="auto"/>
            <w:right w:val="none" w:sz="0" w:space="0" w:color="auto"/>
          </w:divBdr>
          <w:divsChild>
            <w:div w:id="1201165551">
              <w:marLeft w:val="0"/>
              <w:marRight w:val="0"/>
              <w:marTop w:val="0"/>
              <w:marBottom w:val="0"/>
              <w:divBdr>
                <w:top w:val="none" w:sz="0" w:space="0" w:color="auto"/>
                <w:left w:val="none" w:sz="0" w:space="0" w:color="auto"/>
                <w:bottom w:val="none" w:sz="0" w:space="0" w:color="auto"/>
                <w:right w:val="none" w:sz="0" w:space="0" w:color="auto"/>
              </w:divBdr>
              <w:divsChild>
                <w:div w:id="402722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292389">
          <w:marLeft w:val="0"/>
          <w:marRight w:val="0"/>
          <w:marTop w:val="300"/>
          <w:marBottom w:val="0"/>
          <w:divBdr>
            <w:top w:val="none" w:sz="0" w:space="0" w:color="auto"/>
            <w:left w:val="none" w:sz="0" w:space="0" w:color="auto"/>
            <w:bottom w:val="none" w:sz="0" w:space="0" w:color="auto"/>
            <w:right w:val="none" w:sz="0" w:space="0" w:color="auto"/>
          </w:divBdr>
          <w:divsChild>
            <w:div w:id="1096554489">
              <w:marLeft w:val="0"/>
              <w:marRight w:val="0"/>
              <w:marTop w:val="0"/>
              <w:marBottom w:val="0"/>
              <w:divBdr>
                <w:top w:val="none" w:sz="0" w:space="0" w:color="auto"/>
                <w:left w:val="none" w:sz="0" w:space="0" w:color="auto"/>
                <w:bottom w:val="none" w:sz="0" w:space="0" w:color="auto"/>
                <w:right w:val="none" w:sz="0" w:space="0" w:color="auto"/>
              </w:divBdr>
              <w:divsChild>
                <w:div w:id="1877738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7503777">
      <w:bodyDiv w:val="1"/>
      <w:marLeft w:val="0"/>
      <w:marRight w:val="0"/>
      <w:marTop w:val="0"/>
      <w:marBottom w:val="0"/>
      <w:divBdr>
        <w:top w:val="none" w:sz="0" w:space="0" w:color="auto"/>
        <w:left w:val="none" w:sz="0" w:space="0" w:color="auto"/>
        <w:bottom w:val="none" w:sz="0" w:space="0" w:color="auto"/>
        <w:right w:val="none" w:sz="0" w:space="0" w:color="auto"/>
      </w:divBdr>
      <w:divsChild>
        <w:div w:id="65035945">
          <w:marLeft w:val="0"/>
          <w:marRight w:val="0"/>
          <w:marTop w:val="300"/>
          <w:marBottom w:val="0"/>
          <w:divBdr>
            <w:top w:val="none" w:sz="0" w:space="0" w:color="auto"/>
            <w:left w:val="none" w:sz="0" w:space="0" w:color="auto"/>
            <w:bottom w:val="none" w:sz="0" w:space="0" w:color="auto"/>
            <w:right w:val="none" w:sz="0" w:space="0" w:color="auto"/>
          </w:divBdr>
          <w:divsChild>
            <w:div w:id="1509255132">
              <w:marLeft w:val="0"/>
              <w:marRight w:val="0"/>
              <w:marTop w:val="0"/>
              <w:marBottom w:val="0"/>
              <w:divBdr>
                <w:top w:val="none" w:sz="0" w:space="0" w:color="auto"/>
                <w:left w:val="none" w:sz="0" w:space="0" w:color="auto"/>
                <w:bottom w:val="none" w:sz="0" w:space="0" w:color="auto"/>
                <w:right w:val="none" w:sz="0" w:space="0" w:color="auto"/>
              </w:divBdr>
              <w:divsChild>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322811">
          <w:marLeft w:val="0"/>
          <w:marRight w:val="0"/>
          <w:marTop w:val="0"/>
          <w:marBottom w:val="0"/>
          <w:divBdr>
            <w:top w:val="none" w:sz="0" w:space="0" w:color="auto"/>
            <w:left w:val="none" w:sz="0" w:space="0" w:color="auto"/>
            <w:bottom w:val="none" w:sz="0" w:space="0" w:color="auto"/>
            <w:right w:val="none" w:sz="0" w:space="0" w:color="auto"/>
          </w:divBdr>
        </w:div>
        <w:div w:id="342249305">
          <w:marLeft w:val="0"/>
          <w:marRight w:val="0"/>
          <w:marTop w:val="0"/>
          <w:marBottom w:val="0"/>
          <w:divBdr>
            <w:top w:val="none" w:sz="0" w:space="0" w:color="auto"/>
            <w:left w:val="none" w:sz="0" w:space="0" w:color="auto"/>
            <w:bottom w:val="none" w:sz="0" w:space="0" w:color="auto"/>
            <w:right w:val="none" w:sz="0" w:space="0" w:color="auto"/>
          </w:divBdr>
        </w:div>
        <w:div w:id="509105157">
          <w:marLeft w:val="0"/>
          <w:marRight w:val="0"/>
          <w:marTop w:val="300"/>
          <w:marBottom w:val="0"/>
          <w:divBdr>
            <w:top w:val="none" w:sz="0" w:space="0" w:color="auto"/>
            <w:left w:val="none" w:sz="0" w:space="0" w:color="auto"/>
            <w:bottom w:val="none" w:sz="0" w:space="0" w:color="auto"/>
            <w:right w:val="none" w:sz="0" w:space="0" w:color="auto"/>
          </w:divBdr>
          <w:divsChild>
            <w:div w:id="330841476">
              <w:marLeft w:val="0"/>
              <w:marRight w:val="0"/>
              <w:marTop w:val="0"/>
              <w:marBottom w:val="0"/>
              <w:divBdr>
                <w:top w:val="none" w:sz="0" w:space="0" w:color="auto"/>
                <w:left w:val="none" w:sz="0" w:space="0" w:color="auto"/>
                <w:bottom w:val="none" w:sz="0" w:space="0" w:color="auto"/>
                <w:right w:val="none" w:sz="0" w:space="0" w:color="auto"/>
              </w:divBdr>
              <w:divsChild>
                <w:div w:id="445083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365707">
          <w:marLeft w:val="0"/>
          <w:marRight w:val="0"/>
          <w:marTop w:val="0"/>
          <w:marBottom w:val="0"/>
          <w:divBdr>
            <w:top w:val="none" w:sz="0" w:space="0" w:color="auto"/>
            <w:left w:val="none" w:sz="0" w:space="0" w:color="auto"/>
            <w:bottom w:val="none" w:sz="0" w:space="0" w:color="auto"/>
            <w:right w:val="none" w:sz="0" w:space="0" w:color="auto"/>
          </w:divBdr>
        </w:div>
        <w:div w:id="560599971">
          <w:marLeft w:val="0"/>
          <w:marRight w:val="0"/>
          <w:marTop w:val="0"/>
          <w:marBottom w:val="0"/>
          <w:divBdr>
            <w:top w:val="none" w:sz="0" w:space="0" w:color="auto"/>
            <w:left w:val="none" w:sz="0" w:space="0" w:color="auto"/>
            <w:bottom w:val="none" w:sz="0" w:space="0" w:color="auto"/>
            <w:right w:val="none" w:sz="0" w:space="0" w:color="auto"/>
          </w:divBdr>
          <w:divsChild>
            <w:div w:id="1391539084">
              <w:marLeft w:val="0"/>
              <w:marRight w:val="0"/>
              <w:marTop w:val="0"/>
              <w:marBottom w:val="0"/>
              <w:divBdr>
                <w:top w:val="none" w:sz="0" w:space="0" w:color="auto"/>
                <w:left w:val="none" w:sz="0" w:space="0" w:color="auto"/>
                <w:bottom w:val="none" w:sz="0" w:space="0" w:color="auto"/>
                <w:right w:val="none" w:sz="0" w:space="0" w:color="auto"/>
              </w:divBdr>
            </w:div>
          </w:divsChild>
        </w:div>
        <w:div w:id="798688316">
          <w:marLeft w:val="0"/>
          <w:marRight w:val="0"/>
          <w:marTop w:val="0"/>
          <w:marBottom w:val="0"/>
          <w:divBdr>
            <w:top w:val="none" w:sz="0" w:space="0" w:color="auto"/>
            <w:left w:val="none" w:sz="0" w:space="0" w:color="auto"/>
            <w:bottom w:val="none" w:sz="0" w:space="0" w:color="auto"/>
            <w:right w:val="none" w:sz="0" w:space="0" w:color="auto"/>
          </w:divBdr>
          <w:divsChild>
            <w:div w:id="145056606">
              <w:marLeft w:val="0"/>
              <w:marRight w:val="0"/>
              <w:marTop w:val="0"/>
              <w:marBottom w:val="0"/>
              <w:divBdr>
                <w:top w:val="none" w:sz="0" w:space="0" w:color="auto"/>
                <w:left w:val="none" w:sz="0" w:space="0" w:color="auto"/>
                <w:bottom w:val="none" w:sz="0" w:space="0" w:color="auto"/>
                <w:right w:val="none" w:sz="0" w:space="0" w:color="auto"/>
              </w:divBdr>
            </w:div>
          </w:divsChild>
        </w:div>
        <w:div w:id="1237975686">
          <w:marLeft w:val="0"/>
          <w:marRight w:val="0"/>
          <w:marTop w:val="0"/>
          <w:marBottom w:val="0"/>
          <w:divBdr>
            <w:top w:val="none" w:sz="0" w:space="0" w:color="auto"/>
            <w:left w:val="none" w:sz="0" w:space="0" w:color="auto"/>
            <w:bottom w:val="none" w:sz="0" w:space="0" w:color="auto"/>
            <w:right w:val="none" w:sz="0" w:space="0" w:color="auto"/>
          </w:divBdr>
        </w:div>
        <w:div w:id="1302153499">
          <w:marLeft w:val="0"/>
          <w:marRight w:val="0"/>
          <w:marTop w:val="300"/>
          <w:marBottom w:val="0"/>
          <w:divBdr>
            <w:top w:val="none" w:sz="0" w:space="0" w:color="auto"/>
            <w:left w:val="none" w:sz="0" w:space="0" w:color="auto"/>
            <w:bottom w:val="none" w:sz="0" w:space="0" w:color="auto"/>
            <w:right w:val="none" w:sz="0" w:space="0" w:color="auto"/>
          </w:divBdr>
          <w:divsChild>
            <w:div w:id="1425103283">
              <w:marLeft w:val="0"/>
              <w:marRight w:val="0"/>
              <w:marTop w:val="0"/>
              <w:marBottom w:val="0"/>
              <w:divBdr>
                <w:top w:val="none" w:sz="0" w:space="0" w:color="auto"/>
                <w:left w:val="none" w:sz="0" w:space="0" w:color="auto"/>
                <w:bottom w:val="none" w:sz="0" w:space="0" w:color="auto"/>
                <w:right w:val="none" w:sz="0" w:space="0" w:color="auto"/>
              </w:divBdr>
              <w:divsChild>
                <w:div w:id="1504783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978613">
          <w:marLeft w:val="0"/>
          <w:marRight w:val="0"/>
          <w:marTop w:val="0"/>
          <w:marBottom w:val="0"/>
          <w:divBdr>
            <w:top w:val="none" w:sz="0" w:space="0" w:color="auto"/>
            <w:left w:val="none" w:sz="0" w:space="0" w:color="auto"/>
            <w:bottom w:val="none" w:sz="0" w:space="0" w:color="auto"/>
            <w:right w:val="none" w:sz="0" w:space="0" w:color="auto"/>
          </w:divBdr>
        </w:div>
        <w:div w:id="1423724694">
          <w:marLeft w:val="0"/>
          <w:marRight w:val="0"/>
          <w:marTop w:val="0"/>
          <w:marBottom w:val="0"/>
          <w:divBdr>
            <w:top w:val="none" w:sz="0" w:space="0" w:color="auto"/>
            <w:left w:val="none" w:sz="0" w:space="0" w:color="auto"/>
            <w:bottom w:val="none" w:sz="0" w:space="0" w:color="auto"/>
            <w:right w:val="none" w:sz="0" w:space="0" w:color="auto"/>
          </w:divBdr>
          <w:divsChild>
            <w:div w:id="1984773710">
              <w:marLeft w:val="0"/>
              <w:marRight w:val="0"/>
              <w:marTop w:val="0"/>
              <w:marBottom w:val="0"/>
              <w:divBdr>
                <w:top w:val="none" w:sz="0" w:space="0" w:color="auto"/>
                <w:left w:val="none" w:sz="0" w:space="0" w:color="auto"/>
                <w:bottom w:val="none" w:sz="0" w:space="0" w:color="auto"/>
                <w:right w:val="none" w:sz="0" w:space="0" w:color="auto"/>
              </w:divBdr>
            </w:div>
          </w:divsChild>
        </w:div>
        <w:div w:id="1568883270">
          <w:marLeft w:val="0"/>
          <w:marRight w:val="0"/>
          <w:marTop w:val="300"/>
          <w:marBottom w:val="0"/>
          <w:divBdr>
            <w:top w:val="none" w:sz="0" w:space="0" w:color="auto"/>
            <w:left w:val="none" w:sz="0" w:space="0" w:color="auto"/>
            <w:bottom w:val="none" w:sz="0" w:space="0" w:color="auto"/>
            <w:right w:val="none" w:sz="0" w:space="0" w:color="auto"/>
          </w:divBdr>
          <w:divsChild>
            <w:div w:id="1992446961">
              <w:marLeft w:val="0"/>
              <w:marRight w:val="0"/>
              <w:marTop w:val="0"/>
              <w:marBottom w:val="0"/>
              <w:divBdr>
                <w:top w:val="none" w:sz="0" w:space="0" w:color="auto"/>
                <w:left w:val="none" w:sz="0" w:space="0" w:color="auto"/>
                <w:bottom w:val="none" w:sz="0" w:space="0" w:color="auto"/>
                <w:right w:val="none" w:sz="0" w:space="0" w:color="auto"/>
              </w:divBdr>
              <w:divsChild>
                <w:div w:id="437723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066863">
          <w:marLeft w:val="0"/>
          <w:marRight w:val="0"/>
          <w:marTop w:val="0"/>
          <w:marBottom w:val="0"/>
          <w:divBdr>
            <w:top w:val="none" w:sz="0" w:space="0" w:color="auto"/>
            <w:left w:val="none" w:sz="0" w:space="0" w:color="auto"/>
            <w:bottom w:val="none" w:sz="0" w:space="0" w:color="auto"/>
            <w:right w:val="none" w:sz="0" w:space="0" w:color="auto"/>
          </w:divBdr>
          <w:divsChild>
            <w:div w:id="736781345">
              <w:marLeft w:val="0"/>
              <w:marRight w:val="0"/>
              <w:marTop w:val="0"/>
              <w:marBottom w:val="0"/>
              <w:divBdr>
                <w:top w:val="none" w:sz="0" w:space="0" w:color="auto"/>
                <w:left w:val="none" w:sz="0" w:space="0" w:color="auto"/>
                <w:bottom w:val="none" w:sz="0" w:space="0" w:color="auto"/>
                <w:right w:val="none" w:sz="0" w:space="0" w:color="auto"/>
              </w:divBdr>
            </w:div>
          </w:divsChild>
        </w:div>
        <w:div w:id="1692341521">
          <w:marLeft w:val="0"/>
          <w:marRight w:val="0"/>
          <w:marTop w:val="0"/>
          <w:marBottom w:val="0"/>
          <w:divBdr>
            <w:top w:val="none" w:sz="0" w:space="0" w:color="auto"/>
            <w:left w:val="none" w:sz="0" w:space="0" w:color="auto"/>
            <w:bottom w:val="none" w:sz="0" w:space="0" w:color="auto"/>
            <w:right w:val="none" w:sz="0" w:space="0" w:color="auto"/>
          </w:divBdr>
          <w:divsChild>
            <w:div w:id="553469953">
              <w:marLeft w:val="0"/>
              <w:marRight w:val="0"/>
              <w:marTop w:val="0"/>
              <w:marBottom w:val="0"/>
              <w:divBdr>
                <w:top w:val="none" w:sz="0" w:space="0" w:color="auto"/>
                <w:left w:val="none" w:sz="0" w:space="0" w:color="auto"/>
                <w:bottom w:val="none" w:sz="0" w:space="0" w:color="auto"/>
                <w:right w:val="none" w:sz="0" w:space="0" w:color="auto"/>
              </w:divBdr>
            </w:div>
          </w:divsChild>
        </w:div>
        <w:div w:id="1890456658">
          <w:marLeft w:val="0"/>
          <w:marRight w:val="0"/>
          <w:marTop w:val="0"/>
          <w:marBottom w:val="0"/>
          <w:divBdr>
            <w:top w:val="none" w:sz="0" w:space="0" w:color="auto"/>
            <w:left w:val="none" w:sz="0" w:space="0" w:color="auto"/>
            <w:bottom w:val="none" w:sz="0" w:space="0" w:color="auto"/>
            <w:right w:val="none" w:sz="0" w:space="0" w:color="auto"/>
          </w:divBdr>
        </w:div>
        <w:div w:id="1974939702">
          <w:marLeft w:val="0"/>
          <w:marRight w:val="0"/>
          <w:marTop w:val="0"/>
          <w:marBottom w:val="0"/>
          <w:divBdr>
            <w:top w:val="none" w:sz="0" w:space="0" w:color="auto"/>
            <w:left w:val="none" w:sz="0" w:space="0" w:color="auto"/>
            <w:bottom w:val="none" w:sz="0" w:space="0" w:color="auto"/>
            <w:right w:val="none" w:sz="0" w:space="0" w:color="auto"/>
          </w:divBdr>
          <w:divsChild>
            <w:div w:id="442266085">
              <w:marLeft w:val="0"/>
              <w:marRight w:val="0"/>
              <w:marTop w:val="0"/>
              <w:marBottom w:val="0"/>
              <w:divBdr>
                <w:top w:val="none" w:sz="0" w:space="0" w:color="auto"/>
                <w:left w:val="none" w:sz="0" w:space="0" w:color="auto"/>
                <w:bottom w:val="none" w:sz="0" w:space="0" w:color="auto"/>
                <w:right w:val="none" w:sz="0" w:space="0" w:color="auto"/>
              </w:divBdr>
            </w:div>
          </w:divsChild>
        </w:div>
        <w:div w:id="2099280398">
          <w:marLeft w:val="0"/>
          <w:marRight w:val="0"/>
          <w:marTop w:val="0"/>
          <w:marBottom w:val="0"/>
          <w:divBdr>
            <w:top w:val="none" w:sz="0" w:space="0" w:color="auto"/>
            <w:left w:val="none" w:sz="0" w:space="0" w:color="auto"/>
            <w:bottom w:val="none" w:sz="0" w:space="0" w:color="auto"/>
            <w:right w:val="none" w:sz="0" w:space="0" w:color="auto"/>
          </w:divBdr>
          <w:divsChild>
            <w:div w:id="521357891">
              <w:marLeft w:val="0"/>
              <w:marRight w:val="0"/>
              <w:marTop w:val="0"/>
              <w:marBottom w:val="0"/>
              <w:divBdr>
                <w:top w:val="none" w:sz="0" w:space="0" w:color="auto"/>
                <w:left w:val="none" w:sz="0" w:space="0" w:color="auto"/>
                <w:bottom w:val="none" w:sz="0" w:space="0" w:color="auto"/>
                <w:right w:val="none" w:sz="0" w:space="0" w:color="auto"/>
              </w:divBdr>
            </w:div>
          </w:divsChild>
        </w:div>
        <w:div w:id="2119451116">
          <w:marLeft w:val="0"/>
          <w:marRight w:val="0"/>
          <w:marTop w:val="0"/>
          <w:marBottom w:val="0"/>
          <w:divBdr>
            <w:top w:val="none" w:sz="0" w:space="0" w:color="auto"/>
            <w:left w:val="none" w:sz="0" w:space="0" w:color="auto"/>
            <w:bottom w:val="none" w:sz="0" w:space="0" w:color="auto"/>
            <w:right w:val="none" w:sz="0" w:space="0" w:color="auto"/>
          </w:divBdr>
        </w:div>
      </w:divsChild>
    </w:div>
    <w:div w:id="837504066">
      <w:bodyDiv w:val="1"/>
      <w:marLeft w:val="0"/>
      <w:marRight w:val="0"/>
      <w:marTop w:val="0"/>
      <w:marBottom w:val="0"/>
      <w:divBdr>
        <w:top w:val="none" w:sz="0" w:space="0" w:color="auto"/>
        <w:left w:val="none" w:sz="0" w:space="0" w:color="auto"/>
        <w:bottom w:val="none" w:sz="0" w:space="0" w:color="auto"/>
        <w:right w:val="none" w:sz="0" w:space="0" w:color="auto"/>
      </w:divBdr>
      <w:divsChild>
        <w:div w:id="148517342">
          <w:marLeft w:val="0"/>
          <w:marRight w:val="0"/>
          <w:marTop w:val="0"/>
          <w:marBottom w:val="0"/>
          <w:divBdr>
            <w:top w:val="none" w:sz="0" w:space="0" w:color="auto"/>
            <w:left w:val="none" w:sz="0" w:space="0" w:color="auto"/>
            <w:bottom w:val="none" w:sz="0" w:space="0" w:color="auto"/>
            <w:right w:val="none" w:sz="0" w:space="0" w:color="auto"/>
          </w:divBdr>
        </w:div>
        <w:div w:id="634533024">
          <w:marLeft w:val="0"/>
          <w:marRight w:val="0"/>
          <w:marTop w:val="0"/>
          <w:marBottom w:val="0"/>
          <w:divBdr>
            <w:top w:val="none" w:sz="0" w:space="0" w:color="auto"/>
            <w:left w:val="none" w:sz="0" w:space="0" w:color="auto"/>
            <w:bottom w:val="none" w:sz="0" w:space="0" w:color="auto"/>
            <w:right w:val="none" w:sz="0" w:space="0" w:color="auto"/>
          </w:divBdr>
          <w:divsChild>
            <w:div w:id="466238939">
              <w:marLeft w:val="0"/>
              <w:marRight w:val="0"/>
              <w:marTop w:val="0"/>
              <w:marBottom w:val="0"/>
              <w:divBdr>
                <w:top w:val="none" w:sz="0" w:space="0" w:color="auto"/>
                <w:left w:val="none" w:sz="0" w:space="0" w:color="auto"/>
                <w:bottom w:val="none" w:sz="0" w:space="0" w:color="auto"/>
                <w:right w:val="none" w:sz="0" w:space="0" w:color="auto"/>
              </w:divBdr>
            </w:div>
          </w:divsChild>
        </w:div>
        <w:div w:id="1991054291">
          <w:marLeft w:val="0"/>
          <w:marRight w:val="0"/>
          <w:marTop w:val="0"/>
          <w:marBottom w:val="0"/>
          <w:divBdr>
            <w:top w:val="none" w:sz="0" w:space="0" w:color="auto"/>
            <w:left w:val="none" w:sz="0" w:space="0" w:color="auto"/>
            <w:bottom w:val="none" w:sz="0" w:space="0" w:color="auto"/>
            <w:right w:val="none" w:sz="0" w:space="0" w:color="auto"/>
          </w:divBdr>
        </w:div>
        <w:div w:id="1743016460">
          <w:marLeft w:val="0"/>
          <w:marRight w:val="0"/>
          <w:marTop w:val="0"/>
          <w:marBottom w:val="0"/>
          <w:divBdr>
            <w:top w:val="none" w:sz="0" w:space="0" w:color="auto"/>
            <w:left w:val="none" w:sz="0" w:space="0" w:color="auto"/>
            <w:bottom w:val="none" w:sz="0" w:space="0" w:color="auto"/>
            <w:right w:val="none" w:sz="0" w:space="0" w:color="auto"/>
          </w:divBdr>
          <w:divsChild>
            <w:div w:id="103770222">
              <w:marLeft w:val="0"/>
              <w:marRight w:val="0"/>
              <w:marTop w:val="0"/>
              <w:marBottom w:val="0"/>
              <w:divBdr>
                <w:top w:val="none" w:sz="0" w:space="0" w:color="auto"/>
                <w:left w:val="none" w:sz="0" w:space="0" w:color="auto"/>
                <w:bottom w:val="none" w:sz="0" w:space="0" w:color="auto"/>
                <w:right w:val="none" w:sz="0" w:space="0" w:color="auto"/>
              </w:divBdr>
            </w:div>
          </w:divsChild>
        </w:div>
        <w:div w:id="1107769147">
          <w:marLeft w:val="0"/>
          <w:marRight w:val="0"/>
          <w:marTop w:val="0"/>
          <w:marBottom w:val="0"/>
          <w:divBdr>
            <w:top w:val="none" w:sz="0" w:space="0" w:color="auto"/>
            <w:left w:val="none" w:sz="0" w:space="0" w:color="auto"/>
            <w:bottom w:val="none" w:sz="0" w:space="0" w:color="auto"/>
            <w:right w:val="none" w:sz="0" w:space="0" w:color="auto"/>
          </w:divBdr>
        </w:div>
        <w:div w:id="1158838079">
          <w:marLeft w:val="0"/>
          <w:marRight w:val="0"/>
          <w:marTop w:val="0"/>
          <w:marBottom w:val="0"/>
          <w:divBdr>
            <w:top w:val="none" w:sz="0" w:space="0" w:color="auto"/>
            <w:left w:val="none" w:sz="0" w:space="0" w:color="auto"/>
            <w:bottom w:val="none" w:sz="0" w:space="0" w:color="auto"/>
            <w:right w:val="none" w:sz="0" w:space="0" w:color="auto"/>
          </w:divBdr>
          <w:divsChild>
            <w:div w:id="1518497968">
              <w:marLeft w:val="0"/>
              <w:marRight w:val="0"/>
              <w:marTop w:val="0"/>
              <w:marBottom w:val="0"/>
              <w:divBdr>
                <w:top w:val="none" w:sz="0" w:space="0" w:color="auto"/>
                <w:left w:val="none" w:sz="0" w:space="0" w:color="auto"/>
                <w:bottom w:val="none" w:sz="0" w:space="0" w:color="auto"/>
                <w:right w:val="none" w:sz="0" w:space="0" w:color="auto"/>
              </w:divBdr>
            </w:div>
          </w:divsChild>
        </w:div>
        <w:div w:id="1694066427">
          <w:marLeft w:val="0"/>
          <w:marRight w:val="0"/>
          <w:marTop w:val="0"/>
          <w:marBottom w:val="0"/>
          <w:divBdr>
            <w:top w:val="none" w:sz="0" w:space="0" w:color="auto"/>
            <w:left w:val="none" w:sz="0" w:space="0" w:color="auto"/>
            <w:bottom w:val="none" w:sz="0" w:space="0" w:color="auto"/>
            <w:right w:val="none" w:sz="0" w:space="0" w:color="auto"/>
          </w:divBdr>
        </w:div>
        <w:div w:id="1595822252">
          <w:marLeft w:val="0"/>
          <w:marRight w:val="0"/>
          <w:marTop w:val="0"/>
          <w:marBottom w:val="0"/>
          <w:divBdr>
            <w:top w:val="none" w:sz="0" w:space="0" w:color="auto"/>
            <w:left w:val="none" w:sz="0" w:space="0" w:color="auto"/>
            <w:bottom w:val="none" w:sz="0" w:space="0" w:color="auto"/>
            <w:right w:val="none" w:sz="0" w:space="0" w:color="auto"/>
          </w:divBdr>
          <w:divsChild>
            <w:div w:id="1521896716">
              <w:marLeft w:val="0"/>
              <w:marRight w:val="0"/>
              <w:marTop w:val="0"/>
              <w:marBottom w:val="0"/>
              <w:divBdr>
                <w:top w:val="none" w:sz="0" w:space="0" w:color="auto"/>
                <w:left w:val="none" w:sz="0" w:space="0" w:color="auto"/>
                <w:bottom w:val="none" w:sz="0" w:space="0" w:color="auto"/>
                <w:right w:val="none" w:sz="0" w:space="0" w:color="auto"/>
              </w:divBdr>
            </w:div>
          </w:divsChild>
        </w:div>
        <w:div w:id="1882398785">
          <w:marLeft w:val="0"/>
          <w:marRight w:val="0"/>
          <w:marTop w:val="0"/>
          <w:marBottom w:val="0"/>
          <w:divBdr>
            <w:top w:val="none" w:sz="0" w:space="0" w:color="auto"/>
            <w:left w:val="none" w:sz="0" w:space="0" w:color="auto"/>
            <w:bottom w:val="none" w:sz="0" w:space="0" w:color="auto"/>
            <w:right w:val="none" w:sz="0" w:space="0" w:color="auto"/>
          </w:divBdr>
        </w:div>
        <w:div w:id="548807801">
          <w:marLeft w:val="0"/>
          <w:marRight w:val="0"/>
          <w:marTop w:val="0"/>
          <w:marBottom w:val="0"/>
          <w:divBdr>
            <w:top w:val="none" w:sz="0" w:space="0" w:color="auto"/>
            <w:left w:val="none" w:sz="0" w:space="0" w:color="auto"/>
            <w:bottom w:val="none" w:sz="0" w:space="0" w:color="auto"/>
            <w:right w:val="none" w:sz="0" w:space="0" w:color="auto"/>
          </w:divBdr>
          <w:divsChild>
            <w:div w:id="1920288680">
              <w:marLeft w:val="0"/>
              <w:marRight w:val="0"/>
              <w:marTop w:val="0"/>
              <w:marBottom w:val="0"/>
              <w:divBdr>
                <w:top w:val="none" w:sz="0" w:space="0" w:color="auto"/>
                <w:left w:val="none" w:sz="0" w:space="0" w:color="auto"/>
                <w:bottom w:val="none" w:sz="0" w:space="0" w:color="auto"/>
                <w:right w:val="none" w:sz="0" w:space="0" w:color="auto"/>
              </w:divBdr>
            </w:div>
          </w:divsChild>
        </w:div>
        <w:div w:id="1054546255">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sChild>
            <w:div w:id="2146118035">
              <w:marLeft w:val="0"/>
              <w:marRight w:val="0"/>
              <w:marTop w:val="0"/>
              <w:marBottom w:val="0"/>
              <w:divBdr>
                <w:top w:val="none" w:sz="0" w:space="0" w:color="auto"/>
                <w:left w:val="none" w:sz="0" w:space="0" w:color="auto"/>
                <w:bottom w:val="none" w:sz="0" w:space="0" w:color="auto"/>
                <w:right w:val="none" w:sz="0" w:space="0" w:color="auto"/>
              </w:divBdr>
            </w:div>
          </w:divsChild>
        </w:div>
        <w:div w:id="1542090808">
          <w:marLeft w:val="0"/>
          <w:marRight w:val="0"/>
          <w:marTop w:val="0"/>
          <w:marBottom w:val="0"/>
          <w:divBdr>
            <w:top w:val="none" w:sz="0" w:space="0" w:color="auto"/>
            <w:left w:val="none" w:sz="0" w:space="0" w:color="auto"/>
            <w:bottom w:val="none" w:sz="0" w:space="0" w:color="auto"/>
            <w:right w:val="none" w:sz="0" w:space="0" w:color="auto"/>
          </w:divBdr>
        </w:div>
        <w:div w:id="386877640">
          <w:marLeft w:val="0"/>
          <w:marRight w:val="0"/>
          <w:marTop w:val="0"/>
          <w:marBottom w:val="0"/>
          <w:divBdr>
            <w:top w:val="none" w:sz="0" w:space="0" w:color="auto"/>
            <w:left w:val="none" w:sz="0" w:space="0" w:color="auto"/>
            <w:bottom w:val="none" w:sz="0" w:space="0" w:color="auto"/>
            <w:right w:val="none" w:sz="0" w:space="0" w:color="auto"/>
          </w:divBdr>
          <w:divsChild>
            <w:div w:id="1175151794">
              <w:marLeft w:val="0"/>
              <w:marRight w:val="0"/>
              <w:marTop w:val="0"/>
              <w:marBottom w:val="0"/>
              <w:divBdr>
                <w:top w:val="none" w:sz="0" w:space="0" w:color="auto"/>
                <w:left w:val="none" w:sz="0" w:space="0" w:color="auto"/>
                <w:bottom w:val="none" w:sz="0" w:space="0" w:color="auto"/>
                <w:right w:val="none" w:sz="0" w:space="0" w:color="auto"/>
              </w:divBdr>
            </w:div>
          </w:divsChild>
        </w:div>
        <w:div w:id="1676689127">
          <w:marLeft w:val="0"/>
          <w:marRight w:val="0"/>
          <w:marTop w:val="300"/>
          <w:marBottom w:val="0"/>
          <w:divBdr>
            <w:top w:val="none" w:sz="0" w:space="0" w:color="auto"/>
            <w:left w:val="none" w:sz="0" w:space="0" w:color="auto"/>
            <w:bottom w:val="none" w:sz="0" w:space="0" w:color="auto"/>
            <w:right w:val="none" w:sz="0" w:space="0" w:color="auto"/>
          </w:divBdr>
          <w:divsChild>
            <w:div w:id="1655838928">
              <w:marLeft w:val="0"/>
              <w:marRight w:val="0"/>
              <w:marTop w:val="0"/>
              <w:marBottom w:val="0"/>
              <w:divBdr>
                <w:top w:val="none" w:sz="0" w:space="0" w:color="auto"/>
                <w:left w:val="none" w:sz="0" w:space="0" w:color="auto"/>
                <w:bottom w:val="none" w:sz="0" w:space="0" w:color="auto"/>
                <w:right w:val="none" w:sz="0" w:space="0" w:color="auto"/>
              </w:divBdr>
              <w:divsChild>
                <w:div w:id="1166939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327864">
          <w:marLeft w:val="0"/>
          <w:marRight w:val="0"/>
          <w:marTop w:val="300"/>
          <w:marBottom w:val="0"/>
          <w:divBdr>
            <w:top w:val="none" w:sz="0" w:space="0" w:color="auto"/>
            <w:left w:val="none" w:sz="0" w:space="0" w:color="auto"/>
            <w:bottom w:val="none" w:sz="0" w:space="0" w:color="auto"/>
            <w:right w:val="none" w:sz="0" w:space="0" w:color="auto"/>
          </w:divBdr>
          <w:divsChild>
            <w:div w:id="549879588">
              <w:marLeft w:val="0"/>
              <w:marRight w:val="0"/>
              <w:marTop w:val="0"/>
              <w:marBottom w:val="0"/>
              <w:divBdr>
                <w:top w:val="none" w:sz="0" w:space="0" w:color="auto"/>
                <w:left w:val="none" w:sz="0" w:space="0" w:color="auto"/>
                <w:bottom w:val="none" w:sz="0" w:space="0" w:color="auto"/>
                <w:right w:val="none" w:sz="0" w:space="0" w:color="auto"/>
              </w:divBdr>
              <w:divsChild>
                <w:div w:id="1310935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41820597">
      <w:bodyDiv w:val="1"/>
      <w:marLeft w:val="0"/>
      <w:marRight w:val="0"/>
      <w:marTop w:val="0"/>
      <w:marBottom w:val="0"/>
      <w:divBdr>
        <w:top w:val="none" w:sz="0" w:space="0" w:color="auto"/>
        <w:left w:val="none" w:sz="0" w:space="0" w:color="auto"/>
        <w:bottom w:val="none" w:sz="0" w:space="0" w:color="auto"/>
        <w:right w:val="none" w:sz="0" w:space="0" w:color="auto"/>
      </w:divBdr>
      <w:divsChild>
        <w:div w:id="1071082522">
          <w:marLeft w:val="0"/>
          <w:marRight w:val="0"/>
          <w:marTop w:val="0"/>
          <w:marBottom w:val="0"/>
          <w:divBdr>
            <w:top w:val="none" w:sz="0" w:space="0" w:color="auto"/>
            <w:left w:val="none" w:sz="0" w:space="0" w:color="auto"/>
            <w:bottom w:val="none" w:sz="0" w:space="0" w:color="auto"/>
            <w:right w:val="none" w:sz="0" w:space="0" w:color="auto"/>
          </w:divBdr>
        </w:div>
        <w:div w:id="911503158">
          <w:marLeft w:val="0"/>
          <w:marRight w:val="0"/>
          <w:marTop w:val="0"/>
          <w:marBottom w:val="0"/>
          <w:divBdr>
            <w:top w:val="none" w:sz="0" w:space="0" w:color="auto"/>
            <w:left w:val="none" w:sz="0" w:space="0" w:color="auto"/>
            <w:bottom w:val="none" w:sz="0" w:space="0" w:color="auto"/>
            <w:right w:val="none" w:sz="0" w:space="0" w:color="auto"/>
          </w:divBdr>
          <w:divsChild>
            <w:div w:id="1502041038">
              <w:marLeft w:val="0"/>
              <w:marRight w:val="0"/>
              <w:marTop w:val="0"/>
              <w:marBottom w:val="0"/>
              <w:divBdr>
                <w:top w:val="none" w:sz="0" w:space="0" w:color="auto"/>
                <w:left w:val="none" w:sz="0" w:space="0" w:color="auto"/>
                <w:bottom w:val="none" w:sz="0" w:space="0" w:color="auto"/>
                <w:right w:val="none" w:sz="0" w:space="0" w:color="auto"/>
              </w:divBdr>
            </w:div>
          </w:divsChild>
        </w:div>
        <w:div w:id="304748327">
          <w:marLeft w:val="0"/>
          <w:marRight w:val="0"/>
          <w:marTop w:val="0"/>
          <w:marBottom w:val="0"/>
          <w:divBdr>
            <w:top w:val="none" w:sz="0" w:space="0" w:color="auto"/>
            <w:left w:val="none" w:sz="0" w:space="0" w:color="auto"/>
            <w:bottom w:val="none" w:sz="0" w:space="0" w:color="auto"/>
            <w:right w:val="none" w:sz="0" w:space="0" w:color="auto"/>
          </w:divBdr>
        </w:div>
        <w:div w:id="662011720">
          <w:marLeft w:val="0"/>
          <w:marRight w:val="0"/>
          <w:marTop w:val="0"/>
          <w:marBottom w:val="0"/>
          <w:divBdr>
            <w:top w:val="none" w:sz="0" w:space="0" w:color="auto"/>
            <w:left w:val="none" w:sz="0" w:space="0" w:color="auto"/>
            <w:bottom w:val="none" w:sz="0" w:space="0" w:color="auto"/>
            <w:right w:val="none" w:sz="0" w:space="0" w:color="auto"/>
          </w:divBdr>
          <w:divsChild>
            <w:div w:id="849754797">
              <w:marLeft w:val="0"/>
              <w:marRight w:val="0"/>
              <w:marTop w:val="0"/>
              <w:marBottom w:val="0"/>
              <w:divBdr>
                <w:top w:val="none" w:sz="0" w:space="0" w:color="auto"/>
                <w:left w:val="none" w:sz="0" w:space="0" w:color="auto"/>
                <w:bottom w:val="none" w:sz="0" w:space="0" w:color="auto"/>
                <w:right w:val="none" w:sz="0" w:space="0" w:color="auto"/>
              </w:divBdr>
            </w:div>
          </w:divsChild>
        </w:div>
        <w:div w:id="694885924">
          <w:marLeft w:val="0"/>
          <w:marRight w:val="0"/>
          <w:marTop w:val="0"/>
          <w:marBottom w:val="0"/>
          <w:divBdr>
            <w:top w:val="none" w:sz="0" w:space="0" w:color="auto"/>
            <w:left w:val="none" w:sz="0" w:space="0" w:color="auto"/>
            <w:bottom w:val="none" w:sz="0" w:space="0" w:color="auto"/>
            <w:right w:val="none" w:sz="0" w:space="0" w:color="auto"/>
          </w:divBdr>
        </w:div>
        <w:div w:id="1018585937">
          <w:marLeft w:val="0"/>
          <w:marRight w:val="0"/>
          <w:marTop w:val="0"/>
          <w:marBottom w:val="0"/>
          <w:divBdr>
            <w:top w:val="none" w:sz="0" w:space="0" w:color="auto"/>
            <w:left w:val="none" w:sz="0" w:space="0" w:color="auto"/>
            <w:bottom w:val="none" w:sz="0" w:space="0" w:color="auto"/>
            <w:right w:val="none" w:sz="0" w:space="0" w:color="auto"/>
          </w:divBdr>
          <w:divsChild>
            <w:div w:id="1309016339">
              <w:marLeft w:val="0"/>
              <w:marRight w:val="0"/>
              <w:marTop w:val="0"/>
              <w:marBottom w:val="0"/>
              <w:divBdr>
                <w:top w:val="none" w:sz="0" w:space="0" w:color="auto"/>
                <w:left w:val="none" w:sz="0" w:space="0" w:color="auto"/>
                <w:bottom w:val="none" w:sz="0" w:space="0" w:color="auto"/>
                <w:right w:val="none" w:sz="0" w:space="0" w:color="auto"/>
              </w:divBdr>
            </w:div>
          </w:divsChild>
        </w:div>
        <w:div w:id="1321468180">
          <w:marLeft w:val="0"/>
          <w:marRight w:val="0"/>
          <w:marTop w:val="0"/>
          <w:marBottom w:val="0"/>
          <w:divBdr>
            <w:top w:val="none" w:sz="0" w:space="0" w:color="auto"/>
            <w:left w:val="none" w:sz="0" w:space="0" w:color="auto"/>
            <w:bottom w:val="none" w:sz="0" w:space="0" w:color="auto"/>
            <w:right w:val="none" w:sz="0" w:space="0" w:color="auto"/>
          </w:divBdr>
        </w:div>
        <w:div w:id="772282656">
          <w:marLeft w:val="0"/>
          <w:marRight w:val="0"/>
          <w:marTop w:val="0"/>
          <w:marBottom w:val="0"/>
          <w:divBdr>
            <w:top w:val="none" w:sz="0" w:space="0" w:color="auto"/>
            <w:left w:val="none" w:sz="0" w:space="0" w:color="auto"/>
            <w:bottom w:val="none" w:sz="0" w:space="0" w:color="auto"/>
            <w:right w:val="none" w:sz="0" w:space="0" w:color="auto"/>
          </w:divBdr>
          <w:divsChild>
            <w:div w:id="1565796423">
              <w:marLeft w:val="0"/>
              <w:marRight w:val="0"/>
              <w:marTop w:val="0"/>
              <w:marBottom w:val="0"/>
              <w:divBdr>
                <w:top w:val="none" w:sz="0" w:space="0" w:color="auto"/>
                <w:left w:val="none" w:sz="0" w:space="0" w:color="auto"/>
                <w:bottom w:val="none" w:sz="0" w:space="0" w:color="auto"/>
                <w:right w:val="none" w:sz="0" w:space="0" w:color="auto"/>
              </w:divBdr>
            </w:div>
          </w:divsChild>
        </w:div>
        <w:div w:id="1790279246">
          <w:marLeft w:val="0"/>
          <w:marRight w:val="0"/>
          <w:marTop w:val="0"/>
          <w:marBottom w:val="0"/>
          <w:divBdr>
            <w:top w:val="none" w:sz="0" w:space="0" w:color="auto"/>
            <w:left w:val="none" w:sz="0" w:space="0" w:color="auto"/>
            <w:bottom w:val="none" w:sz="0" w:space="0" w:color="auto"/>
            <w:right w:val="none" w:sz="0" w:space="0" w:color="auto"/>
          </w:divBdr>
        </w:div>
        <w:div w:id="1640958608">
          <w:marLeft w:val="0"/>
          <w:marRight w:val="0"/>
          <w:marTop w:val="0"/>
          <w:marBottom w:val="0"/>
          <w:divBdr>
            <w:top w:val="none" w:sz="0" w:space="0" w:color="auto"/>
            <w:left w:val="none" w:sz="0" w:space="0" w:color="auto"/>
            <w:bottom w:val="none" w:sz="0" w:space="0" w:color="auto"/>
            <w:right w:val="none" w:sz="0" w:space="0" w:color="auto"/>
          </w:divBdr>
          <w:divsChild>
            <w:div w:id="622881355">
              <w:marLeft w:val="0"/>
              <w:marRight w:val="0"/>
              <w:marTop w:val="0"/>
              <w:marBottom w:val="0"/>
              <w:divBdr>
                <w:top w:val="none" w:sz="0" w:space="0" w:color="auto"/>
                <w:left w:val="none" w:sz="0" w:space="0" w:color="auto"/>
                <w:bottom w:val="none" w:sz="0" w:space="0" w:color="auto"/>
                <w:right w:val="none" w:sz="0" w:space="0" w:color="auto"/>
              </w:divBdr>
            </w:div>
          </w:divsChild>
        </w:div>
        <w:div w:id="792410464">
          <w:marLeft w:val="0"/>
          <w:marRight w:val="0"/>
          <w:marTop w:val="0"/>
          <w:marBottom w:val="0"/>
          <w:divBdr>
            <w:top w:val="none" w:sz="0" w:space="0" w:color="auto"/>
            <w:left w:val="none" w:sz="0" w:space="0" w:color="auto"/>
            <w:bottom w:val="none" w:sz="0" w:space="0" w:color="auto"/>
            <w:right w:val="none" w:sz="0" w:space="0" w:color="auto"/>
          </w:divBdr>
        </w:div>
        <w:div w:id="1660884014">
          <w:marLeft w:val="0"/>
          <w:marRight w:val="0"/>
          <w:marTop w:val="0"/>
          <w:marBottom w:val="0"/>
          <w:divBdr>
            <w:top w:val="none" w:sz="0" w:space="0" w:color="auto"/>
            <w:left w:val="none" w:sz="0" w:space="0" w:color="auto"/>
            <w:bottom w:val="none" w:sz="0" w:space="0" w:color="auto"/>
            <w:right w:val="none" w:sz="0" w:space="0" w:color="auto"/>
          </w:divBdr>
          <w:divsChild>
            <w:div w:id="1111976633">
              <w:marLeft w:val="0"/>
              <w:marRight w:val="0"/>
              <w:marTop w:val="0"/>
              <w:marBottom w:val="0"/>
              <w:divBdr>
                <w:top w:val="none" w:sz="0" w:space="0" w:color="auto"/>
                <w:left w:val="none" w:sz="0" w:space="0" w:color="auto"/>
                <w:bottom w:val="none" w:sz="0" w:space="0" w:color="auto"/>
                <w:right w:val="none" w:sz="0" w:space="0" w:color="auto"/>
              </w:divBdr>
            </w:div>
          </w:divsChild>
        </w:div>
        <w:div w:id="619066219">
          <w:marLeft w:val="0"/>
          <w:marRight w:val="0"/>
          <w:marTop w:val="0"/>
          <w:marBottom w:val="0"/>
          <w:divBdr>
            <w:top w:val="none" w:sz="0" w:space="0" w:color="auto"/>
            <w:left w:val="none" w:sz="0" w:space="0" w:color="auto"/>
            <w:bottom w:val="none" w:sz="0" w:space="0" w:color="auto"/>
            <w:right w:val="none" w:sz="0" w:space="0" w:color="auto"/>
          </w:divBdr>
        </w:div>
        <w:div w:id="777019216">
          <w:marLeft w:val="0"/>
          <w:marRight w:val="0"/>
          <w:marTop w:val="0"/>
          <w:marBottom w:val="0"/>
          <w:divBdr>
            <w:top w:val="none" w:sz="0" w:space="0" w:color="auto"/>
            <w:left w:val="none" w:sz="0" w:space="0" w:color="auto"/>
            <w:bottom w:val="none" w:sz="0" w:space="0" w:color="auto"/>
            <w:right w:val="none" w:sz="0" w:space="0" w:color="auto"/>
          </w:divBdr>
          <w:divsChild>
            <w:div w:id="559481517">
              <w:marLeft w:val="0"/>
              <w:marRight w:val="0"/>
              <w:marTop w:val="0"/>
              <w:marBottom w:val="0"/>
              <w:divBdr>
                <w:top w:val="none" w:sz="0" w:space="0" w:color="auto"/>
                <w:left w:val="none" w:sz="0" w:space="0" w:color="auto"/>
                <w:bottom w:val="none" w:sz="0" w:space="0" w:color="auto"/>
                <w:right w:val="none" w:sz="0" w:space="0" w:color="auto"/>
              </w:divBdr>
            </w:div>
          </w:divsChild>
        </w:div>
        <w:div w:id="327370228">
          <w:marLeft w:val="0"/>
          <w:marRight w:val="0"/>
          <w:marTop w:val="300"/>
          <w:marBottom w:val="0"/>
          <w:divBdr>
            <w:top w:val="none" w:sz="0" w:space="0" w:color="auto"/>
            <w:left w:val="none" w:sz="0" w:space="0" w:color="auto"/>
            <w:bottom w:val="none" w:sz="0" w:space="0" w:color="auto"/>
            <w:right w:val="none" w:sz="0" w:space="0" w:color="auto"/>
          </w:divBdr>
          <w:divsChild>
            <w:div w:id="620379734">
              <w:marLeft w:val="0"/>
              <w:marRight w:val="0"/>
              <w:marTop w:val="0"/>
              <w:marBottom w:val="0"/>
              <w:divBdr>
                <w:top w:val="none" w:sz="0" w:space="0" w:color="auto"/>
                <w:left w:val="none" w:sz="0" w:space="0" w:color="auto"/>
                <w:bottom w:val="none" w:sz="0" w:space="0" w:color="auto"/>
                <w:right w:val="none" w:sz="0" w:space="0" w:color="auto"/>
              </w:divBdr>
              <w:divsChild>
                <w:div w:id="522138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0765558">
          <w:marLeft w:val="0"/>
          <w:marRight w:val="0"/>
          <w:marTop w:val="300"/>
          <w:marBottom w:val="0"/>
          <w:divBdr>
            <w:top w:val="none" w:sz="0" w:space="0" w:color="auto"/>
            <w:left w:val="none" w:sz="0" w:space="0" w:color="auto"/>
            <w:bottom w:val="none" w:sz="0" w:space="0" w:color="auto"/>
            <w:right w:val="none" w:sz="0" w:space="0" w:color="auto"/>
          </w:divBdr>
          <w:divsChild>
            <w:div w:id="1257597620">
              <w:marLeft w:val="0"/>
              <w:marRight w:val="0"/>
              <w:marTop w:val="0"/>
              <w:marBottom w:val="0"/>
              <w:divBdr>
                <w:top w:val="none" w:sz="0" w:space="0" w:color="auto"/>
                <w:left w:val="none" w:sz="0" w:space="0" w:color="auto"/>
                <w:bottom w:val="none" w:sz="0" w:space="0" w:color="auto"/>
                <w:right w:val="none" w:sz="0" w:space="0" w:color="auto"/>
              </w:divBdr>
              <w:divsChild>
                <w:div w:id="755248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14788">
          <w:marLeft w:val="0"/>
          <w:marRight w:val="0"/>
          <w:marTop w:val="300"/>
          <w:marBottom w:val="0"/>
          <w:divBdr>
            <w:top w:val="none" w:sz="0" w:space="0" w:color="auto"/>
            <w:left w:val="none" w:sz="0" w:space="0" w:color="auto"/>
            <w:bottom w:val="none" w:sz="0" w:space="0" w:color="auto"/>
            <w:right w:val="none" w:sz="0" w:space="0" w:color="auto"/>
          </w:divBdr>
          <w:divsChild>
            <w:div w:id="1974090452">
              <w:marLeft w:val="0"/>
              <w:marRight w:val="0"/>
              <w:marTop w:val="0"/>
              <w:marBottom w:val="0"/>
              <w:divBdr>
                <w:top w:val="none" w:sz="0" w:space="0" w:color="auto"/>
                <w:left w:val="none" w:sz="0" w:space="0" w:color="auto"/>
                <w:bottom w:val="none" w:sz="0" w:space="0" w:color="auto"/>
                <w:right w:val="none" w:sz="0" w:space="0" w:color="auto"/>
              </w:divBdr>
              <w:divsChild>
                <w:div w:id="559562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7958478">
          <w:marLeft w:val="0"/>
          <w:marRight w:val="0"/>
          <w:marTop w:val="300"/>
          <w:marBottom w:val="0"/>
          <w:divBdr>
            <w:top w:val="none" w:sz="0" w:space="0" w:color="auto"/>
            <w:left w:val="none" w:sz="0" w:space="0" w:color="auto"/>
            <w:bottom w:val="none" w:sz="0" w:space="0" w:color="auto"/>
            <w:right w:val="none" w:sz="0" w:space="0" w:color="auto"/>
          </w:divBdr>
          <w:divsChild>
            <w:div w:id="1798405634">
              <w:marLeft w:val="0"/>
              <w:marRight w:val="0"/>
              <w:marTop w:val="0"/>
              <w:marBottom w:val="0"/>
              <w:divBdr>
                <w:top w:val="none" w:sz="0" w:space="0" w:color="auto"/>
                <w:left w:val="none" w:sz="0" w:space="0" w:color="auto"/>
                <w:bottom w:val="none" w:sz="0" w:space="0" w:color="auto"/>
                <w:right w:val="none" w:sz="0" w:space="0" w:color="auto"/>
              </w:divBdr>
              <w:divsChild>
                <w:div w:id="1977367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43472416">
      <w:bodyDiv w:val="1"/>
      <w:marLeft w:val="0"/>
      <w:marRight w:val="0"/>
      <w:marTop w:val="0"/>
      <w:marBottom w:val="0"/>
      <w:divBdr>
        <w:top w:val="none" w:sz="0" w:space="0" w:color="auto"/>
        <w:left w:val="none" w:sz="0" w:space="0" w:color="auto"/>
        <w:bottom w:val="none" w:sz="0" w:space="0" w:color="auto"/>
        <w:right w:val="none" w:sz="0" w:space="0" w:color="auto"/>
      </w:divBdr>
      <w:divsChild>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sChild>
                <w:div w:id="1160081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05279">
          <w:marLeft w:val="0"/>
          <w:marRight w:val="0"/>
          <w:marTop w:val="300"/>
          <w:marBottom w:val="0"/>
          <w:divBdr>
            <w:top w:val="none" w:sz="0" w:space="0" w:color="auto"/>
            <w:left w:val="none" w:sz="0" w:space="0" w:color="auto"/>
            <w:bottom w:val="none" w:sz="0" w:space="0" w:color="auto"/>
            <w:right w:val="none" w:sz="0" w:space="0" w:color="auto"/>
          </w:divBdr>
          <w:divsChild>
            <w:div w:id="1505851247">
              <w:marLeft w:val="0"/>
              <w:marRight w:val="0"/>
              <w:marTop w:val="0"/>
              <w:marBottom w:val="0"/>
              <w:divBdr>
                <w:top w:val="none" w:sz="0" w:space="0" w:color="auto"/>
                <w:left w:val="none" w:sz="0" w:space="0" w:color="auto"/>
                <w:bottom w:val="none" w:sz="0" w:space="0" w:color="auto"/>
                <w:right w:val="none" w:sz="0" w:space="0" w:color="auto"/>
              </w:divBdr>
              <w:divsChild>
                <w:div w:id="439885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10874">
          <w:marLeft w:val="0"/>
          <w:marRight w:val="0"/>
          <w:marTop w:val="0"/>
          <w:marBottom w:val="0"/>
          <w:divBdr>
            <w:top w:val="none" w:sz="0" w:space="0" w:color="auto"/>
            <w:left w:val="none" w:sz="0" w:space="0" w:color="auto"/>
            <w:bottom w:val="none" w:sz="0" w:space="0" w:color="auto"/>
            <w:right w:val="none" w:sz="0" w:space="0" w:color="auto"/>
          </w:divBdr>
        </w:div>
        <w:div w:id="464470939">
          <w:marLeft w:val="0"/>
          <w:marRight w:val="0"/>
          <w:marTop w:val="0"/>
          <w:marBottom w:val="0"/>
          <w:divBdr>
            <w:top w:val="none" w:sz="0" w:space="0" w:color="auto"/>
            <w:left w:val="none" w:sz="0" w:space="0" w:color="auto"/>
            <w:bottom w:val="none" w:sz="0" w:space="0" w:color="auto"/>
            <w:right w:val="none" w:sz="0" w:space="0" w:color="auto"/>
          </w:divBdr>
          <w:divsChild>
            <w:div w:id="517695132">
              <w:marLeft w:val="0"/>
              <w:marRight w:val="0"/>
              <w:marTop w:val="0"/>
              <w:marBottom w:val="0"/>
              <w:divBdr>
                <w:top w:val="none" w:sz="0" w:space="0" w:color="auto"/>
                <w:left w:val="none" w:sz="0" w:space="0" w:color="auto"/>
                <w:bottom w:val="none" w:sz="0" w:space="0" w:color="auto"/>
                <w:right w:val="none" w:sz="0" w:space="0" w:color="auto"/>
              </w:divBdr>
            </w:div>
          </w:divsChild>
        </w:div>
        <w:div w:id="489830319">
          <w:marLeft w:val="0"/>
          <w:marRight w:val="0"/>
          <w:marTop w:val="0"/>
          <w:marBottom w:val="0"/>
          <w:divBdr>
            <w:top w:val="none" w:sz="0" w:space="0" w:color="auto"/>
            <w:left w:val="none" w:sz="0" w:space="0" w:color="auto"/>
            <w:bottom w:val="none" w:sz="0" w:space="0" w:color="auto"/>
            <w:right w:val="none" w:sz="0" w:space="0" w:color="auto"/>
          </w:divBdr>
          <w:divsChild>
            <w:div w:id="894270103">
              <w:marLeft w:val="0"/>
              <w:marRight w:val="0"/>
              <w:marTop w:val="0"/>
              <w:marBottom w:val="0"/>
              <w:divBdr>
                <w:top w:val="none" w:sz="0" w:space="0" w:color="auto"/>
                <w:left w:val="none" w:sz="0" w:space="0" w:color="auto"/>
                <w:bottom w:val="none" w:sz="0" w:space="0" w:color="auto"/>
                <w:right w:val="none" w:sz="0" w:space="0" w:color="auto"/>
              </w:divBdr>
            </w:div>
          </w:divsChild>
        </w:div>
        <w:div w:id="513957765">
          <w:marLeft w:val="0"/>
          <w:marRight w:val="0"/>
          <w:marTop w:val="0"/>
          <w:marBottom w:val="0"/>
          <w:divBdr>
            <w:top w:val="none" w:sz="0" w:space="0" w:color="auto"/>
            <w:left w:val="none" w:sz="0" w:space="0" w:color="auto"/>
            <w:bottom w:val="none" w:sz="0" w:space="0" w:color="auto"/>
            <w:right w:val="none" w:sz="0" w:space="0" w:color="auto"/>
          </w:divBdr>
          <w:divsChild>
            <w:div w:id="1820000924">
              <w:marLeft w:val="0"/>
              <w:marRight w:val="0"/>
              <w:marTop w:val="0"/>
              <w:marBottom w:val="0"/>
              <w:divBdr>
                <w:top w:val="none" w:sz="0" w:space="0" w:color="auto"/>
                <w:left w:val="none" w:sz="0" w:space="0" w:color="auto"/>
                <w:bottom w:val="none" w:sz="0" w:space="0" w:color="auto"/>
                <w:right w:val="none" w:sz="0" w:space="0" w:color="auto"/>
              </w:divBdr>
            </w:div>
          </w:divsChild>
        </w:div>
        <w:div w:id="666832725">
          <w:marLeft w:val="0"/>
          <w:marRight w:val="0"/>
          <w:marTop w:val="0"/>
          <w:marBottom w:val="0"/>
          <w:divBdr>
            <w:top w:val="none" w:sz="0" w:space="0" w:color="auto"/>
            <w:left w:val="none" w:sz="0" w:space="0" w:color="auto"/>
            <w:bottom w:val="none" w:sz="0" w:space="0" w:color="auto"/>
            <w:right w:val="none" w:sz="0" w:space="0" w:color="auto"/>
          </w:divBdr>
        </w:div>
        <w:div w:id="715814583">
          <w:marLeft w:val="0"/>
          <w:marRight w:val="0"/>
          <w:marTop w:val="0"/>
          <w:marBottom w:val="0"/>
          <w:divBdr>
            <w:top w:val="none" w:sz="0" w:space="0" w:color="auto"/>
            <w:left w:val="none" w:sz="0" w:space="0" w:color="auto"/>
            <w:bottom w:val="none" w:sz="0" w:space="0" w:color="auto"/>
            <w:right w:val="none" w:sz="0" w:space="0" w:color="auto"/>
          </w:divBdr>
          <w:divsChild>
            <w:div w:id="1087117588">
              <w:marLeft w:val="0"/>
              <w:marRight w:val="0"/>
              <w:marTop w:val="0"/>
              <w:marBottom w:val="0"/>
              <w:divBdr>
                <w:top w:val="none" w:sz="0" w:space="0" w:color="auto"/>
                <w:left w:val="none" w:sz="0" w:space="0" w:color="auto"/>
                <w:bottom w:val="none" w:sz="0" w:space="0" w:color="auto"/>
                <w:right w:val="none" w:sz="0" w:space="0" w:color="auto"/>
              </w:divBdr>
            </w:div>
          </w:divsChild>
        </w:div>
        <w:div w:id="736322151">
          <w:marLeft w:val="0"/>
          <w:marRight w:val="0"/>
          <w:marTop w:val="0"/>
          <w:marBottom w:val="0"/>
          <w:divBdr>
            <w:top w:val="none" w:sz="0" w:space="0" w:color="auto"/>
            <w:left w:val="none" w:sz="0" w:space="0" w:color="auto"/>
            <w:bottom w:val="none" w:sz="0" w:space="0" w:color="auto"/>
            <w:right w:val="none" w:sz="0" w:space="0" w:color="auto"/>
          </w:divBdr>
        </w:div>
        <w:div w:id="765424255">
          <w:marLeft w:val="0"/>
          <w:marRight w:val="0"/>
          <w:marTop w:val="0"/>
          <w:marBottom w:val="0"/>
          <w:divBdr>
            <w:top w:val="none" w:sz="0" w:space="0" w:color="auto"/>
            <w:left w:val="none" w:sz="0" w:space="0" w:color="auto"/>
            <w:bottom w:val="none" w:sz="0" w:space="0" w:color="auto"/>
            <w:right w:val="none" w:sz="0" w:space="0" w:color="auto"/>
          </w:divBdr>
          <w:divsChild>
            <w:div w:id="717629637">
              <w:marLeft w:val="0"/>
              <w:marRight w:val="0"/>
              <w:marTop w:val="0"/>
              <w:marBottom w:val="0"/>
              <w:divBdr>
                <w:top w:val="none" w:sz="0" w:space="0" w:color="auto"/>
                <w:left w:val="none" w:sz="0" w:space="0" w:color="auto"/>
                <w:bottom w:val="none" w:sz="0" w:space="0" w:color="auto"/>
                <w:right w:val="none" w:sz="0" w:space="0" w:color="auto"/>
              </w:divBdr>
            </w:div>
          </w:divsChild>
        </w:div>
        <w:div w:id="900751120">
          <w:marLeft w:val="0"/>
          <w:marRight w:val="0"/>
          <w:marTop w:val="0"/>
          <w:marBottom w:val="0"/>
          <w:divBdr>
            <w:top w:val="none" w:sz="0" w:space="0" w:color="auto"/>
            <w:left w:val="none" w:sz="0" w:space="0" w:color="auto"/>
            <w:bottom w:val="none" w:sz="0" w:space="0" w:color="auto"/>
            <w:right w:val="none" w:sz="0" w:space="0" w:color="auto"/>
          </w:divBdr>
          <w:divsChild>
            <w:div w:id="928465042">
              <w:marLeft w:val="0"/>
              <w:marRight w:val="0"/>
              <w:marTop w:val="0"/>
              <w:marBottom w:val="0"/>
              <w:divBdr>
                <w:top w:val="none" w:sz="0" w:space="0" w:color="auto"/>
                <w:left w:val="none" w:sz="0" w:space="0" w:color="auto"/>
                <w:bottom w:val="none" w:sz="0" w:space="0" w:color="auto"/>
                <w:right w:val="none" w:sz="0" w:space="0" w:color="auto"/>
              </w:divBdr>
            </w:div>
          </w:divsChild>
        </w:div>
        <w:div w:id="935676825">
          <w:marLeft w:val="0"/>
          <w:marRight w:val="0"/>
          <w:marTop w:val="0"/>
          <w:marBottom w:val="0"/>
          <w:divBdr>
            <w:top w:val="none" w:sz="0" w:space="0" w:color="auto"/>
            <w:left w:val="none" w:sz="0" w:space="0" w:color="auto"/>
            <w:bottom w:val="none" w:sz="0" w:space="0" w:color="auto"/>
            <w:right w:val="none" w:sz="0" w:space="0" w:color="auto"/>
          </w:divBdr>
        </w:div>
        <w:div w:id="1048458915">
          <w:marLeft w:val="0"/>
          <w:marRight w:val="0"/>
          <w:marTop w:val="300"/>
          <w:marBottom w:val="0"/>
          <w:divBdr>
            <w:top w:val="none" w:sz="0" w:space="0" w:color="auto"/>
            <w:left w:val="none" w:sz="0" w:space="0" w:color="auto"/>
            <w:bottom w:val="none" w:sz="0" w:space="0" w:color="auto"/>
            <w:right w:val="none" w:sz="0" w:space="0" w:color="auto"/>
          </w:divBdr>
          <w:divsChild>
            <w:div w:id="198512346">
              <w:marLeft w:val="0"/>
              <w:marRight w:val="0"/>
              <w:marTop w:val="0"/>
              <w:marBottom w:val="0"/>
              <w:divBdr>
                <w:top w:val="none" w:sz="0" w:space="0" w:color="auto"/>
                <w:left w:val="none" w:sz="0" w:space="0" w:color="auto"/>
                <w:bottom w:val="none" w:sz="0" w:space="0" w:color="auto"/>
                <w:right w:val="none" w:sz="0" w:space="0" w:color="auto"/>
              </w:divBdr>
              <w:divsChild>
                <w:div w:id="1764446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0628062">
          <w:marLeft w:val="0"/>
          <w:marRight w:val="0"/>
          <w:marTop w:val="0"/>
          <w:marBottom w:val="0"/>
          <w:divBdr>
            <w:top w:val="none" w:sz="0" w:space="0" w:color="auto"/>
            <w:left w:val="none" w:sz="0" w:space="0" w:color="auto"/>
            <w:bottom w:val="none" w:sz="0" w:space="0" w:color="auto"/>
            <w:right w:val="none" w:sz="0" w:space="0" w:color="auto"/>
          </w:divBdr>
        </w:div>
        <w:div w:id="1249267975">
          <w:marLeft w:val="0"/>
          <w:marRight w:val="0"/>
          <w:marTop w:val="300"/>
          <w:marBottom w:val="0"/>
          <w:divBdr>
            <w:top w:val="none" w:sz="0" w:space="0" w:color="auto"/>
            <w:left w:val="none" w:sz="0" w:space="0" w:color="auto"/>
            <w:bottom w:val="none" w:sz="0" w:space="0" w:color="auto"/>
            <w:right w:val="none" w:sz="0" w:space="0" w:color="auto"/>
          </w:divBdr>
          <w:divsChild>
            <w:div w:id="882402583">
              <w:marLeft w:val="0"/>
              <w:marRight w:val="0"/>
              <w:marTop w:val="0"/>
              <w:marBottom w:val="0"/>
              <w:divBdr>
                <w:top w:val="none" w:sz="0" w:space="0" w:color="auto"/>
                <w:left w:val="none" w:sz="0" w:space="0" w:color="auto"/>
                <w:bottom w:val="none" w:sz="0" w:space="0" w:color="auto"/>
                <w:right w:val="none" w:sz="0" w:space="0" w:color="auto"/>
              </w:divBdr>
              <w:divsChild>
                <w:div w:id="283929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468392">
          <w:marLeft w:val="0"/>
          <w:marRight w:val="0"/>
          <w:marTop w:val="0"/>
          <w:marBottom w:val="0"/>
          <w:divBdr>
            <w:top w:val="none" w:sz="0" w:space="0" w:color="auto"/>
            <w:left w:val="none" w:sz="0" w:space="0" w:color="auto"/>
            <w:bottom w:val="none" w:sz="0" w:space="0" w:color="auto"/>
            <w:right w:val="none" w:sz="0" w:space="0" w:color="auto"/>
          </w:divBdr>
          <w:divsChild>
            <w:div w:id="1964312182">
              <w:marLeft w:val="0"/>
              <w:marRight w:val="0"/>
              <w:marTop w:val="0"/>
              <w:marBottom w:val="0"/>
              <w:divBdr>
                <w:top w:val="none" w:sz="0" w:space="0" w:color="auto"/>
                <w:left w:val="none" w:sz="0" w:space="0" w:color="auto"/>
                <w:bottom w:val="none" w:sz="0" w:space="0" w:color="auto"/>
                <w:right w:val="none" w:sz="0" w:space="0" w:color="auto"/>
              </w:divBdr>
            </w:div>
          </w:divsChild>
        </w:div>
        <w:div w:id="1920747801">
          <w:marLeft w:val="0"/>
          <w:marRight w:val="0"/>
          <w:marTop w:val="0"/>
          <w:marBottom w:val="0"/>
          <w:divBdr>
            <w:top w:val="none" w:sz="0" w:space="0" w:color="auto"/>
            <w:left w:val="none" w:sz="0" w:space="0" w:color="auto"/>
            <w:bottom w:val="none" w:sz="0" w:space="0" w:color="auto"/>
            <w:right w:val="none" w:sz="0" w:space="0" w:color="auto"/>
          </w:divBdr>
        </w:div>
        <w:div w:id="2093964027">
          <w:marLeft w:val="0"/>
          <w:marRight w:val="0"/>
          <w:marTop w:val="0"/>
          <w:marBottom w:val="0"/>
          <w:divBdr>
            <w:top w:val="none" w:sz="0" w:space="0" w:color="auto"/>
            <w:left w:val="none" w:sz="0" w:space="0" w:color="auto"/>
            <w:bottom w:val="none" w:sz="0" w:space="0" w:color="auto"/>
            <w:right w:val="none" w:sz="0" w:space="0" w:color="auto"/>
          </w:divBdr>
        </w:div>
      </w:divsChild>
    </w:div>
    <w:div w:id="844899645">
      <w:bodyDiv w:val="1"/>
      <w:marLeft w:val="0"/>
      <w:marRight w:val="0"/>
      <w:marTop w:val="0"/>
      <w:marBottom w:val="0"/>
      <w:divBdr>
        <w:top w:val="none" w:sz="0" w:space="0" w:color="auto"/>
        <w:left w:val="none" w:sz="0" w:space="0" w:color="auto"/>
        <w:bottom w:val="none" w:sz="0" w:space="0" w:color="auto"/>
        <w:right w:val="none" w:sz="0" w:space="0" w:color="auto"/>
      </w:divBdr>
      <w:divsChild>
        <w:div w:id="27268324">
          <w:marLeft w:val="0"/>
          <w:marRight w:val="0"/>
          <w:marTop w:val="0"/>
          <w:marBottom w:val="0"/>
          <w:divBdr>
            <w:top w:val="none" w:sz="0" w:space="0" w:color="auto"/>
            <w:left w:val="none" w:sz="0" w:space="0" w:color="auto"/>
            <w:bottom w:val="none" w:sz="0" w:space="0" w:color="auto"/>
            <w:right w:val="none" w:sz="0" w:space="0" w:color="auto"/>
          </w:divBdr>
          <w:divsChild>
            <w:div w:id="1387948550">
              <w:marLeft w:val="0"/>
              <w:marRight w:val="0"/>
              <w:marTop w:val="0"/>
              <w:marBottom w:val="0"/>
              <w:divBdr>
                <w:top w:val="none" w:sz="0" w:space="0" w:color="auto"/>
                <w:left w:val="none" w:sz="0" w:space="0" w:color="auto"/>
                <w:bottom w:val="none" w:sz="0" w:space="0" w:color="auto"/>
                <w:right w:val="none" w:sz="0" w:space="0" w:color="auto"/>
              </w:divBdr>
            </w:div>
          </w:divsChild>
        </w:div>
        <w:div w:id="421999094">
          <w:marLeft w:val="0"/>
          <w:marRight w:val="0"/>
          <w:marTop w:val="0"/>
          <w:marBottom w:val="0"/>
          <w:divBdr>
            <w:top w:val="none" w:sz="0" w:space="0" w:color="auto"/>
            <w:left w:val="none" w:sz="0" w:space="0" w:color="auto"/>
            <w:bottom w:val="none" w:sz="0" w:space="0" w:color="auto"/>
            <w:right w:val="none" w:sz="0" w:space="0" w:color="auto"/>
          </w:divBdr>
        </w:div>
        <w:div w:id="567958321">
          <w:marLeft w:val="0"/>
          <w:marRight w:val="0"/>
          <w:marTop w:val="0"/>
          <w:marBottom w:val="0"/>
          <w:divBdr>
            <w:top w:val="none" w:sz="0" w:space="0" w:color="auto"/>
            <w:left w:val="none" w:sz="0" w:space="0" w:color="auto"/>
            <w:bottom w:val="none" w:sz="0" w:space="0" w:color="auto"/>
            <w:right w:val="none" w:sz="0" w:space="0" w:color="auto"/>
          </w:divBdr>
          <w:divsChild>
            <w:div w:id="940184425">
              <w:marLeft w:val="0"/>
              <w:marRight w:val="0"/>
              <w:marTop w:val="0"/>
              <w:marBottom w:val="0"/>
              <w:divBdr>
                <w:top w:val="none" w:sz="0" w:space="0" w:color="auto"/>
                <w:left w:val="none" w:sz="0" w:space="0" w:color="auto"/>
                <w:bottom w:val="none" w:sz="0" w:space="0" w:color="auto"/>
                <w:right w:val="none" w:sz="0" w:space="0" w:color="auto"/>
              </w:divBdr>
            </w:div>
          </w:divsChild>
        </w:div>
        <w:div w:id="667833672">
          <w:marLeft w:val="0"/>
          <w:marRight w:val="0"/>
          <w:marTop w:val="0"/>
          <w:marBottom w:val="0"/>
          <w:divBdr>
            <w:top w:val="none" w:sz="0" w:space="0" w:color="auto"/>
            <w:left w:val="none" w:sz="0" w:space="0" w:color="auto"/>
            <w:bottom w:val="none" w:sz="0" w:space="0" w:color="auto"/>
            <w:right w:val="none" w:sz="0" w:space="0" w:color="auto"/>
          </w:divBdr>
        </w:div>
        <w:div w:id="707266803">
          <w:marLeft w:val="0"/>
          <w:marRight w:val="0"/>
          <w:marTop w:val="0"/>
          <w:marBottom w:val="0"/>
          <w:divBdr>
            <w:top w:val="none" w:sz="0" w:space="0" w:color="auto"/>
            <w:left w:val="none" w:sz="0" w:space="0" w:color="auto"/>
            <w:bottom w:val="none" w:sz="0" w:space="0" w:color="auto"/>
            <w:right w:val="none" w:sz="0" w:space="0" w:color="auto"/>
          </w:divBdr>
        </w:div>
        <w:div w:id="727143642">
          <w:marLeft w:val="0"/>
          <w:marRight w:val="0"/>
          <w:marTop w:val="300"/>
          <w:marBottom w:val="0"/>
          <w:divBdr>
            <w:top w:val="none" w:sz="0" w:space="0" w:color="auto"/>
            <w:left w:val="none" w:sz="0" w:space="0" w:color="auto"/>
            <w:bottom w:val="none" w:sz="0" w:space="0" w:color="auto"/>
            <w:right w:val="none" w:sz="0" w:space="0" w:color="auto"/>
          </w:divBdr>
          <w:divsChild>
            <w:div w:id="638614895">
              <w:marLeft w:val="0"/>
              <w:marRight w:val="0"/>
              <w:marTop w:val="0"/>
              <w:marBottom w:val="0"/>
              <w:divBdr>
                <w:top w:val="none" w:sz="0" w:space="0" w:color="auto"/>
                <w:left w:val="none" w:sz="0" w:space="0" w:color="auto"/>
                <w:bottom w:val="none" w:sz="0" w:space="0" w:color="auto"/>
                <w:right w:val="none" w:sz="0" w:space="0" w:color="auto"/>
              </w:divBdr>
              <w:divsChild>
                <w:div w:id="139782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3299437">
          <w:marLeft w:val="0"/>
          <w:marRight w:val="0"/>
          <w:marTop w:val="300"/>
          <w:marBottom w:val="0"/>
          <w:divBdr>
            <w:top w:val="none" w:sz="0" w:space="0" w:color="auto"/>
            <w:left w:val="none" w:sz="0" w:space="0" w:color="auto"/>
            <w:bottom w:val="none" w:sz="0" w:space="0" w:color="auto"/>
            <w:right w:val="none" w:sz="0" w:space="0" w:color="auto"/>
          </w:divBdr>
          <w:divsChild>
            <w:div w:id="1125732913">
              <w:marLeft w:val="0"/>
              <w:marRight w:val="0"/>
              <w:marTop w:val="0"/>
              <w:marBottom w:val="0"/>
              <w:divBdr>
                <w:top w:val="none" w:sz="0" w:space="0" w:color="auto"/>
                <w:left w:val="none" w:sz="0" w:space="0" w:color="auto"/>
                <w:bottom w:val="none" w:sz="0" w:space="0" w:color="auto"/>
                <w:right w:val="none" w:sz="0" w:space="0" w:color="auto"/>
              </w:divBdr>
              <w:divsChild>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747864">
          <w:marLeft w:val="0"/>
          <w:marRight w:val="0"/>
          <w:marTop w:val="0"/>
          <w:marBottom w:val="0"/>
          <w:divBdr>
            <w:top w:val="none" w:sz="0" w:space="0" w:color="auto"/>
            <w:left w:val="none" w:sz="0" w:space="0" w:color="auto"/>
            <w:bottom w:val="none" w:sz="0" w:space="0" w:color="auto"/>
            <w:right w:val="none" w:sz="0" w:space="0" w:color="auto"/>
          </w:divBdr>
          <w:divsChild>
            <w:div w:id="1977641356">
              <w:marLeft w:val="0"/>
              <w:marRight w:val="0"/>
              <w:marTop w:val="0"/>
              <w:marBottom w:val="0"/>
              <w:divBdr>
                <w:top w:val="none" w:sz="0" w:space="0" w:color="auto"/>
                <w:left w:val="none" w:sz="0" w:space="0" w:color="auto"/>
                <w:bottom w:val="none" w:sz="0" w:space="0" w:color="auto"/>
                <w:right w:val="none" w:sz="0" w:space="0" w:color="auto"/>
              </w:divBdr>
            </w:div>
          </w:divsChild>
        </w:div>
        <w:div w:id="1025138523">
          <w:marLeft w:val="0"/>
          <w:marRight w:val="0"/>
          <w:marTop w:val="300"/>
          <w:marBottom w:val="0"/>
          <w:divBdr>
            <w:top w:val="none" w:sz="0" w:space="0" w:color="auto"/>
            <w:left w:val="none" w:sz="0" w:space="0" w:color="auto"/>
            <w:bottom w:val="none" w:sz="0" w:space="0" w:color="auto"/>
            <w:right w:val="none" w:sz="0" w:space="0" w:color="auto"/>
          </w:divBdr>
          <w:divsChild>
            <w:div w:id="898328301">
              <w:marLeft w:val="0"/>
              <w:marRight w:val="0"/>
              <w:marTop w:val="0"/>
              <w:marBottom w:val="0"/>
              <w:divBdr>
                <w:top w:val="none" w:sz="0" w:space="0" w:color="auto"/>
                <w:left w:val="none" w:sz="0" w:space="0" w:color="auto"/>
                <w:bottom w:val="none" w:sz="0" w:space="0" w:color="auto"/>
                <w:right w:val="none" w:sz="0" w:space="0" w:color="auto"/>
              </w:divBdr>
              <w:divsChild>
                <w:div w:id="1788740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254736">
          <w:marLeft w:val="0"/>
          <w:marRight w:val="0"/>
          <w:marTop w:val="0"/>
          <w:marBottom w:val="0"/>
          <w:divBdr>
            <w:top w:val="none" w:sz="0" w:space="0" w:color="auto"/>
            <w:left w:val="none" w:sz="0" w:space="0" w:color="auto"/>
            <w:bottom w:val="none" w:sz="0" w:space="0" w:color="auto"/>
            <w:right w:val="none" w:sz="0" w:space="0" w:color="auto"/>
          </w:divBdr>
        </w:div>
        <w:div w:id="1118793369">
          <w:marLeft w:val="0"/>
          <w:marRight w:val="0"/>
          <w:marTop w:val="0"/>
          <w:marBottom w:val="0"/>
          <w:divBdr>
            <w:top w:val="none" w:sz="0" w:space="0" w:color="auto"/>
            <w:left w:val="none" w:sz="0" w:space="0" w:color="auto"/>
            <w:bottom w:val="none" w:sz="0" w:space="0" w:color="auto"/>
            <w:right w:val="none" w:sz="0" w:space="0" w:color="auto"/>
          </w:divBdr>
        </w:div>
        <w:div w:id="1331182201">
          <w:marLeft w:val="0"/>
          <w:marRight w:val="0"/>
          <w:marTop w:val="0"/>
          <w:marBottom w:val="0"/>
          <w:divBdr>
            <w:top w:val="none" w:sz="0" w:space="0" w:color="auto"/>
            <w:left w:val="none" w:sz="0" w:space="0" w:color="auto"/>
            <w:bottom w:val="none" w:sz="0" w:space="0" w:color="auto"/>
            <w:right w:val="none" w:sz="0" w:space="0" w:color="auto"/>
          </w:divBdr>
          <w:divsChild>
            <w:div w:id="1275789731">
              <w:marLeft w:val="0"/>
              <w:marRight w:val="0"/>
              <w:marTop w:val="0"/>
              <w:marBottom w:val="0"/>
              <w:divBdr>
                <w:top w:val="none" w:sz="0" w:space="0" w:color="auto"/>
                <w:left w:val="none" w:sz="0" w:space="0" w:color="auto"/>
                <w:bottom w:val="none" w:sz="0" w:space="0" w:color="auto"/>
                <w:right w:val="none" w:sz="0" w:space="0" w:color="auto"/>
              </w:divBdr>
            </w:div>
          </w:divsChild>
        </w:div>
        <w:div w:id="1347748494">
          <w:marLeft w:val="0"/>
          <w:marRight w:val="0"/>
          <w:marTop w:val="0"/>
          <w:marBottom w:val="0"/>
          <w:divBdr>
            <w:top w:val="none" w:sz="0" w:space="0" w:color="auto"/>
            <w:left w:val="none" w:sz="0" w:space="0" w:color="auto"/>
            <w:bottom w:val="none" w:sz="0" w:space="0" w:color="auto"/>
            <w:right w:val="none" w:sz="0" w:space="0" w:color="auto"/>
          </w:divBdr>
          <w:divsChild>
            <w:div w:id="501244647">
              <w:marLeft w:val="0"/>
              <w:marRight w:val="0"/>
              <w:marTop w:val="0"/>
              <w:marBottom w:val="0"/>
              <w:divBdr>
                <w:top w:val="none" w:sz="0" w:space="0" w:color="auto"/>
                <w:left w:val="none" w:sz="0" w:space="0" w:color="auto"/>
                <w:bottom w:val="none" w:sz="0" w:space="0" w:color="auto"/>
                <w:right w:val="none" w:sz="0" w:space="0" w:color="auto"/>
              </w:divBdr>
            </w:div>
          </w:divsChild>
        </w:div>
        <w:div w:id="1659111162">
          <w:marLeft w:val="0"/>
          <w:marRight w:val="0"/>
          <w:marTop w:val="0"/>
          <w:marBottom w:val="0"/>
          <w:divBdr>
            <w:top w:val="none" w:sz="0" w:space="0" w:color="auto"/>
            <w:left w:val="none" w:sz="0" w:space="0" w:color="auto"/>
            <w:bottom w:val="none" w:sz="0" w:space="0" w:color="auto"/>
            <w:right w:val="none" w:sz="0" w:space="0" w:color="auto"/>
          </w:divBdr>
        </w:div>
        <w:div w:id="1691879421">
          <w:marLeft w:val="0"/>
          <w:marRight w:val="0"/>
          <w:marTop w:val="300"/>
          <w:marBottom w:val="0"/>
          <w:divBdr>
            <w:top w:val="none" w:sz="0" w:space="0" w:color="auto"/>
            <w:left w:val="none" w:sz="0" w:space="0" w:color="auto"/>
            <w:bottom w:val="none" w:sz="0" w:space="0" w:color="auto"/>
            <w:right w:val="none" w:sz="0" w:space="0" w:color="auto"/>
          </w:divBdr>
          <w:divsChild>
            <w:div w:id="230391009">
              <w:marLeft w:val="0"/>
              <w:marRight w:val="0"/>
              <w:marTop w:val="0"/>
              <w:marBottom w:val="0"/>
              <w:divBdr>
                <w:top w:val="none" w:sz="0" w:space="0" w:color="auto"/>
                <w:left w:val="none" w:sz="0" w:space="0" w:color="auto"/>
                <w:bottom w:val="none" w:sz="0" w:space="0" w:color="auto"/>
                <w:right w:val="none" w:sz="0" w:space="0" w:color="auto"/>
              </w:divBdr>
              <w:divsChild>
                <w:div w:id="16313284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5808516">
          <w:marLeft w:val="0"/>
          <w:marRight w:val="0"/>
          <w:marTop w:val="0"/>
          <w:marBottom w:val="0"/>
          <w:divBdr>
            <w:top w:val="none" w:sz="0" w:space="0" w:color="auto"/>
            <w:left w:val="none" w:sz="0" w:space="0" w:color="auto"/>
            <w:bottom w:val="none" w:sz="0" w:space="0" w:color="auto"/>
            <w:right w:val="none" w:sz="0" w:space="0" w:color="auto"/>
          </w:divBdr>
          <w:divsChild>
            <w:div w:id="1245257940">
              <w:marLeft w:val="0"/>
              <w:marRight w:val="0"/>
              <w:marTop w:val="0"/>
              <w:marBottom w:val="0"/>
              <w:divBdr>
                <w:top w:val="none" w:sz="0" w:space="0" w:color="auto"/>
                <w:left w:val="none" w:sz="0" w:space="0" w:color="auto"/>
                <w:bottom w:val="none" w:sz="0" w:space="0" w:color="auto"/>
                <w:right w:val="none" w:sz="0" w:space="0" w:color="auto"/>
              </w:divBdr>
            </w:div>
          </w:divsChild>
        </w:div>
        <w:div w:id="1882470917">
          <w:marLeft w:val="0"/>
          <w:marRight w:val="0"/>
          <w:marTop w:val="0"/>
          <w:marBottom w:val="0"/>
          <w:divBdr>
            <w:top w:val="none" w:sz="0" w:space="0" w:color="auto"/>
            <w:left w:val="none" w:sz="0" w:space="0" w:color="auto"/>
            <w:bottom w:val="none" w:sz="0" w:space="0" w:color="auto"/>
            <w:right w:val="none" w:sz="0" w:space="0" w:color="auto"/>
          </w:divBdr>
          <w:divsChild>
            <w:div w:id="1317798948">
              <w:marLeft w:val="0"/>
              <w:marRight w:val="0"/>
              <w:marTop w:val="0"/>
              <w:marBottom w:val="0"/>
              <w:divBdr>
                <w:top w:val="none" w:sz="0" w:space="0" w:color="auto"/>
                <w:left w:val="none" w:sz="0" w:space="0" w:color="auto"/>
                <w:bottom w:val="none" w:sz="0" w:space="0" w:color="auto"/>
                <w:right w:val="none" w:sz="0" w:space="0" w:color="auto"/>
              </w:divBdr>
            </w:div>
          </w:divsChild>
        </w:div>
        <w:div w:id="2040202752">
          <w:marLeft w:val="0"/>
          <w:marRight w:val="0"/>
          <w:marTop w:val="0"/>
          <w:marBottom w:val="0"/>
          <w:divBdr>
            <w:top w:val="none" w:sz="0" w:space="0" w:color="auto"/>
            <w:left w:val="none" w:sz="0" w:space="0" w:color="auto"/>
            <w:bottom w:val="none" w:sz="0" w:space="0" w:color="auto"/>
            <w:right w:val="none" w:sz="0" w:space="0" w:color="auto"/>
          </w:divBdr>
        </w:div>
      </w:divsChild>
    </w:div>
    <w:div w:id="845705837">
      <w:bodyDiv w:val="1"/>
      <w:marLeft w:val="0"/>
      <w:marRight w:val="0"/>
      <w:marTop w:val="0"/>
      <w:marBottom w:val="0"/>
      <w:divBdr>
        <w:top w:val="none" w:sz="0" w:space="0" w:color="auto"/>
        <w:left w:val="none" w:sz="0" w:space="0" w:color="auto"/>
        <w:bottom w:val="none" w:sz="0" w:space="0" w:color="auto"/>
        <w:right w:val="none" w:sz="0" w:space="0" w:color="auto"/>
      </w:divBdr>
      <w:divsChild>
        <w:div w:id="125582898">
          <w:marLeft w:val="0"/>
          <w:marRight w:val="0"/>
          <w:marTop w:val="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sChild>
            <w:div w:id="414281682">
              <w:marLeft w:val="0"/>
              <w:marRight w:val="0"/>
              <w:marTop w:val="0"/>
              <w:marBottom w:val="0"/>
              <w:divBdr>
                <w:top w:val="none" w:sz="0" w:space="0" w:color="auto"/>
                <w:left w:val="none" w:sz="0" w:space="0" w:color="auto"/>
                <w:bottom w:val="none" w:sz="0" w:space="0" w:color="auto"/>
                <w:right w:val="none" w:sz="0" w:space="0" w:color="auto"/>
              </w:divBdr>
            </w:div>
          </w:divsChild>
        </w:div>
        <w:div w:id="180244273">
          <w:marLeft w:val="0"/>
          <w:marRight w:val="0"/>
          <w:marTop w:val="0"/>
          <w:marBottom w:val="0"/>
          <w:divBdr>
            <w:top w:val="none" w:sz="0" w:space="0" w:color="auto"/>
            <w:left w:val="none" w:sz="0" w:space="0" w:color="auto"/>
            <w:bottom w:val="none" w:sz="0" w:space="0" w:color="auto"/>
            <w:right w:val="none" w:sz="0" w:space="0" w:color="auto"/>
          </w:divBdr>
        </w:div>
        <w:div w:id="293947675">
          <w:marLeft w:val="0"/>
          <w:marRight w:val="0"/>
          <w:marTop w:val="0"/>
          <w:marBottom w:val="0"/>
          <w:divBdr>
            <w:top w:val="none" w:sz="0" w:space="0" w:color="auto"/>
            <w:left w:val="none" w:sz="0" w:space="0" w:color="auto"/>
            <w:bottom w:val="none" w:sz="0" w:space="0" w:color="auto"/>
            <w:right w:val="none" w:sz="0" w:space="0" w:color="auto"/>
          </w:divBdr>
        </w:div>
        <w:div w:id="325981638">
          <w:marLeft w:val="0"/>
          <w:marRight w:val="0"/>
          <w:marTop w:val="0"/>
          <w:marBottom w:val="0"/>
          <w:divBdr>
            <w:top w:val="none" w:sz="0" w:space="0" w:color="auto"/>
            <w:left w:val="none" w:sz="0" w:space="0" w:color="auto"/>
            <w:bottom w:val="none" w:sz="0" w:space="0" w:color="auto"/>
            <w:right w:val="none" w:sz="0" w:space="0" w:color="auto"/>
          </w:divBdr>
        </w:div>
        <w:div w:id="367410721">
          <w:marLeft w:val="0"/>
          <w:marRight w:val="0"/>
          <w:marTop w:val="0"/>
          <w:marBottom w:val="0"/>
          <w:divBdr>
            <w:top w:val="none" w:sz="0" w:space="0" w:color="auto"/>
            <w:left w:val="none" w:sz="0" w:space="0" w:color="auto"/>
            <w:bottom w:val="none" w:sz="0" w:space="0" w:color="auto"/>
            <w:right w:val="none" w:sz="0" w:space="0" w:color="auto"/>
          </w:divBdr>
          <w:divsChild>
            <w:div w:id="1379476483">
              <w:marLeft w:val="0"/>
              <w:marRight w:val="0"/>
              <w:marTop w:val="0"/>
              <w:marBottom w:val="0"/>
              <w:divBdr>
                <w:top w:val="none" w:sz="0" w:space="0" w:color="auto"/>
                <w:left w:val="none" w:sz="0" w:space="0" w:color="auto"/>
                <w:bottom w:val="none" w:sz="0" w:space="0" w:color="auto"/>
                <w:right w:val="none" w:sz="0" w:space="0" w:color="auto"/>
              </w:divBdr>
            </w:div>
          </w:divsChild>
        </w:div>
        <w:div w:id="378672513">
          <w:marLeft w:val="0"/>
          <w:marRight w:val="0"/>
          <w:marTop w:val="300"/>
          <w:marBottom w:val="0"/>
          <w:divBdr>
            <w:top w:val="none" w:sz="0" w:space="0" w:color="auto"/>
            <w:left w:val="none" w:sz="0" w:space="0" w:color="auto"/>
            <w:bottom w:val="none" w:sz="0" w:space="0" w:color="auto"/>
            <w:right w:val="none" w:sz="0" w:space="0" w:color="auto"/>
          </w:divBdr>
          <w:divsChild>
            <w:div w:id="1625576808">
              <w:marLeft w:val="0"/>
              <w:marRight w:val="0"/>
              <w:marTop w:val="0"/>
              <w:marBottom w:val="0"/>
              <w:divBdr>
                <w:top w:val="none" w:sz="0" w:space="0" w:color="auto"/>
                <w:left w:val="none" w:sz="0" w:space="0" w:color="auto"/>
                <w:bottom w:val="none" w:sz="0" w:space="0" w:color="auto"/>
                <w:right w:val="none" w:sz="0" w:space="0" w:color="auto"/>
              </w:divBdr>
              <w:divsChild>
                <w:div w:id="1041705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727108">
          <w:marLeft w:val="0"/>
          <w:marRight w:val="0"/>
          <w:marTop w:val="300"/>
          <w:marBottom w:val="0"/>
          <w:divBdr>
            <w:top w:val="none" w:sz="0" w:space="0" w:color="auto"/>
            <w:left w:val="none" w:sz="0" w:space="0" w:color="auto"/>
            <w:bottom w:val="none" w:sz="0" w:space="0" w:color="auto"/>
            <w:right w:val="none" w:sz="0" w:space="0" w:color="auto"/>
          </w:divBdr>
          <w:divsChild>
            <w:div w:id="1587307024">
              <w:marLeft w:val="0"/>
              <w:marRight w:val="0"/>
              <w:marTop w:val="0"/>
              <w:marBottom w:val="0"/>
              <w:divBdr>
                <w:top w:val="none" w:sz="0" w:space="0" w:color="auto"/>
                <w:left w:val="none" w:sz="0" w:space="0" w:color="auto"/>
                <w:bottom w:val="none" w:sz="0" w:space="0" w:color="auto"/>
                <w:right w:val="none" w:sz="0" w:space="0" w:color="auto"/>
              </w:divBdr>
              <w:divsChild>
                <w:div w:id="495998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3458495">
          <w:marLeft w:val="0"/>
          <w:marRight w:val="0"/>
          <w:marTop w:val="0"/>
          <w:marBottom w:val="0"/>
          <w:divBdr>
            <w:top w:val="none" w:sz="0" w:space="0" w:color="auto"/>
            <w:left w:val="none" w:sz="0" w:space="0" w:color="auto"/>
            <w:bottom w:val="none" w:sz="0" w:space="0" w:color="auto"/>
            <w:right w:val="none" w:sz="0" w:space="0" w:color="auto"/>
          </w:divBdr>
        </w:div>
        <w:div w:id="667486769">
          <w:marLeft w:val="0"/>
          <w:marRight w:val="0"/>
          <w:marTop w:val="0"/>
          <w:marBottom w:val="0"/>
          <w:divBdr>
            <w:top w:val="none" w:sz="0" w:space="0" w:color="auto"/>
            <w:left w:val="none" w:sz="0" w:space="0" w:color="auto"/>
            <w:bottom w:val="none" w:sz="0" w:space="0" w:color="auto"/>
            <w:right w:val="none" w:sz="0" w:space="0" w:color="auto"/>
          </w:divBdr>
          <w:divsChild>
            <w:div w:id="618029210">
              <w:marLeft w:val="0"/>
              <w:marRight w:val="0"/>
              <w:marTop w:val="0"/>
              <w:marBottom w:val="0"/>
              <w:divBdr>
                <w:top w:val="none" w:sz="0" w:space="0" w:color="auto"/>
                <w:left w:val="none" w:sz="0" w:space="0" w:color="auto"/>
                <w:bottom w:val="none" w:sz="0" w:space="0" w:color="auto"/>
                <w:right w:val="none" w:sz="0" w:space="0" w:color="auto"/>
              </w:divBdr>
            </w:div>
          </w:divsChild>
        </w:div>
        <w:div w:id="1203395888">
          <w:marLeft w:val="0"/>
          <w:marRight w:val="0"/>
          <w:marTop w:val="0"/>
          <w:marBottom w:val="0"/>
          <w:divBdr>
            <w:top w:val="none" w:sz="0" w:space="0" w:color="auto"/>
            <w:left w:val="none" w:sz="0" w:space="0" w:color="auto"/>
            <w:bottom w:val="none" w:sz="0" w:space="0" w:color="auto"/>
            <w:right w:val="none" w:sz="0" w:space="0" w:color="auto"/>
          </w:divBdr>
          <w:divsChild>
            <w:div w:id="527380031">
              <w:marLeft w:val="0"/>
              <w:marRight w:val="0"/>
              <w:marTop w:val="0"/>
              <w:marBottom w:val="0"/>
              <w:divBdr>
                <w:top w:val="none" w:sz="0" w:space="0" w:color="auto"/>
                <w:left w:val="none" w:sz="0" w:space="0" w:color="auto"/>
                <w:bottom w:val="none" w:sz="0" w:space="0" w:color="auto"/>
                <w:right w:val="none" w:sz="0" w:space="0" w:color="auto"/>
              </w:divBdr>
            </w:div>
          </w:divsChild>
        </w:div>
        <w:div w:id="1321886754">
          <w:marLeft w:val="0"/>
          <w:marRight w:val="0"/>
          <w:marTop w:val="0"/>
          <w:marBottom w:val="0"/>
          <w:divBdr>
            <w:top w:val="none" w:sz="0" w:space="0" w:color="auto"/>
            <w:left w:val="none" w:sz="0" w:space="0" w:color="auto"/>
            <w:bottom w:val="none" w:sz="0" w:space="0" w:color="auto"/>
            <w:right w:val="none" w:sz="0" w:space="0" w:color="auto"/>
          </w:divBdr>
          <w:divsChild>
            <w:div w:id="391731815">
              <w:marLeft w:val="0"/>
              <w:marRight w:val="0"/>
              <w:marTop w:val="0"/>
              <w:marBottom w:val="0"/>
              <w:divBdr>
                <w:top w:val="none" w:sz="0" w:space="0" w:color="auto"/>
                <w:left w:val="none" w:sz="0" w:space="0" w:color="auto"/>
                <w:bottom w:val="none" w:sz="0" w:space="0" w:color="auto"/>
                <w:right w:val="none" w:sz="0" w:space="0" w:color="auto"/>
              </w:divBdr>
            </w:div>
          </w:divsChild>
        </w:div>
        <w:div w:id="1327902666">
          <w:marLeft w:val="0"/>
          <w:marRight w:val="0"/>
          <w:marTop w:val="300"/>
          <w:marBottom w:val="0"/>
          <w:divBdr>
            <w:top w:val="none" w:sz="0" w:space="0" w:color="auto"/>
            <w:left w:val="none" w:sz="0" w:space="0" w:color="auto"/>
            <w:bottom w:val="none" w:sz="0" w:space="0" w:color="auto"/>
            <w:right w:val="none" w:sz="0" w:space="0" w:color="auto"/>
          </w:divBdr>
          <w:divsChild>
            <w:div w:id="513420083">
              <w:marLeft w:val="0"/>
              <w:marRight w:val="0"/>
              <w:marTop w:val="0"/>
              <w:marBottom w:val="0"/>
              <w:divBdr>
                <w:top w:val="none" w:sz="0" w:space="0" w:color="auto"/>
                <w:left w:val="none" w:sz="0" w:space="0" w:color="auto"/>
                <w:bottom w:val="none" w:sz="0" w:space="0" w:color="auto"/>
                <w:right w:val="none" w:sz="0" w:space="0" w:color="auto"/>
              </w:divBdr>
              <w:divsChild>
                <w:div w:id="201485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818590">
          <w:marLeft w:val="0"/>
          <w:marRight w:val="0"/>
          <w:marTop w:val="0"/>
          <w:marBottom w:val="0"/>
          <w:divBdr>
            <w:top w:val="none" w:sz="0" w:space="0" w:color="auto"/>
            <w:left w:val="none" w:sz="0" w:space="0" w:color="auto"/>
            <w:bottom w:val="none" w:sz="0" w:space="0" w:color="auto"/>
            <w:right w:val="none" w:sz="0" w:space="0" w:color="auto"/>
          </w:divBdr>
          <w:divsChild>
            <w:div w:id="816145958">
              <w:marLeft w:val="0"/>
              <w:marRight w:val="0"/>
              <w:marTop w:val="0"/>
              <w:marBottom w:val="0"/>
              <w:divBdr>
                <w:top w:val="none" w:sz="0" w:space="0" w:color="auto"/>
                <w:left w:val="none" w:sz="0" w:space="0" w:color="auto"/>
                <w:bottom w:val="none" w:sz="0" w:space="0" w:color="auto"/>
                <w:right w:val="none" w:sz="0" w:space="0" w:color="auto"/>
              </w:divBdr>
            </w:div>
          </w:divsChild>
        </w:div>
        <w:div w:id="1751391520">
          <w:marLeft w:val="0"/>
          <w:marRight w:val="0"/>
          <w:marTop w:val="0"/>
          <w:marBottom w:val="0"/>
          <w:divBdr>
            <w:top w:val="none" w:sz="0" w:space="0" w:color="auto"/>
            <w:left w:val="none" w:sz="0" w:space="0" w:color="auto"/>
            <w:bottom w:val="none" w:sz="0" w:space="0" w:color="auto"/>
            <w:right w:val="none" w:sz="0" w:space="0" w:color="auto"/>
          </w:divBdr>
        </w:div>
        <w:div w:id="1829859487">
          <w:marLeft w:val="0"/>
          <w:marRight w:val="0"/>
          <w:marTop w:val="0"/>
          <w:marBottom w:val="0"/>
          <w:divBdr>
            <w:top w:val="none" w:sz="0" w:space="0" w:color="auto"/>
            <w:left w:val="none" w:sz="0" w:space="0" w:color="auto"/>
            <w:bottom w:val="none" w:sz="0" w:space="0" w:color="auto"/>
            <w:right w:val="none" w:sz="0" w:space="0" w:color="auto"/>
          </w:divBdr>
          <w:divsChild>
            <w:div w:id="1504541537">
              <w:marLeft w:val="0"/>
              <w:marRight w:val="0"/>
              <w:marTop w:val="0"/>
              <w:marBottom w:val="0"/>
              <w:divBdr>
                <w:top w:val="none" w:sz="0" w:space="0" w:color="auto"/>
                <w:left w:val="none" w:sz="0" w:space="0" w:color="auto"/>
                <w:bottom w:val="none" w:sz="0" w:space="0" w:color="auto"/>
                <w:right w:val="none" w:sz="0" w:space="0" w:color="auto"/>
              </w:divBdr>
            </w:div>
          </w:divsChild>
        </w:div>
        <w:div w:id="1871264306">
          <w:marLeft w:val="0"/>
          <w:marRight w:val="0"/>
          <w:marTop w:val="0"/>
          <w:marBottom w:val="0"/>
          <w:divBdr>
            <w:top w:val="none" w:sz="0" w:space="0" w:color="auto"/>
            <w:left w:val="none" w:sz="0" w:space="0" w:color="auto"/>
            <w:bottom w:val="none" w:sz="0" w:space="0" w:color="auto"/>
            <w:right w:val="none" w:sz="0" w:space="0" w:color="auto"/>
          </w:divBdr>
        </w:div>
        <w:div w:id="1902935600">
          <w:marLeft w:val="0"/>
          <w:marRight w:val="0"/>
          <w:marTop w:val="300"/>
          <w:marBottom w:val="0"/>
          <w:divBdr>
            <w:top w:val="none" w:sz="0" w:space="0" w:color="auto"/>
            <w:left w:val="none" w:sz="0" w:space="0" w:color="auto"/>
            <w:bottom w:val="none" w:sz="0" w:space="0" w:color="auto"/>
            <w:right w:val="none" w:sz="0" w:space="0" w:color="auto"/>
          </w:divBdr>
          <w:divsChild>
            <w:div w:id="2081049758">
              <w:marLeft w:val="0"/>
              <w:marRight w:val="0"/>
              <w:marTop w:val="0"/>
              <w:marBottom w:val="0"/>
              <w:divBdr>
                <w:top w:val="none" w:sz="0" w:space="0" w:color="auto"/>
                <w:left w:val="none" w:sz="0" w:space="0" w:color="auto"/>
                <w:bottom w:val="none" w:sz="0" w:space="0" w:color="auto"/>
                <w:right w:val="none" w:sz="0" w:space="0" w:color="auto"/>
              </w:divBdr>
              <w:divsChild>
                <w:div w:id="2105688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49637345">
      <w:bodyDiv w:val="1"/>
      <w:marLeft w:val="0"/>
      <w:marRight w:val="0"/>
      <w:marTop w:val="0"/>
      <w:marBottom w:val="0"/>
      <w:divBdr>
        <w:top w:val="none" w:sz="0" w:space="0" w:color="auto"/>
        <w:left w:val="none" w:sz="0" w:space="0" w:color="auto"/>
        <w:bottom w:val="none" w:sz="0" w:space="0" w:color="auto"/>
        <w:right w:val="none" w:sz="0" w:space="0" w:color="auto"/>
      </w:divBdr>
      <w:divsChild>
        <w:div w:id="865404548">
          <w:marLeft w:val="0"/>
          <w:marRight w:val="0"/>
          <w:marTop w:val="0"/>
          <w:marBottom w:val="0"/>
          <w:divBdr>
            <w:top w:val="none" w:sz="0" w:space="0" w:color="auto"/>
            <w:left w:val="none" w:sz="0" w:space="0" w:color="auto"/>
            <w:bottom w:val="none" w:sz="0" w:space="0" w:color="auto"/>
            <w:right w:val="none" w:sz="0" w:space="0" w:color="auto"/>
          </w:divBdr>
        </w:div>
        <w:div w:id="483475154">
          <w:marLeft w:val="0"/>
          <w:marRight w:val="0"/>
          <w:marTop w:val="0"/>
          <w:marBottom w:val="0"/>
          <w:divBdr>
            <w:top w:val="none" w:sz="0" w:space="0" w:color="auto"/>
            <w:left w:val="none" w:sz="0" w:space="0" w:color="auto"/>
            <w:bottom w:val="none" w:sz="0" w:space="0" w:color="auto"/>
            <w:right w:val="none" w:sz="0" w:space="0" w:color="auto"/>
          </w:divBdr>
          <w:divsChild>
            <w:div w:id="2132237753">
              <w:marLeft w:val="0"/>
              <w:marRight w:val="0"/>
              <w:marTop w:val="0"/>
              <w:marBottom w:val="0"/>
              <w:divBdr>
                <w:top w:val="none" w:sz="0" w:space="0" w:color="auto"/>
                <w:left w:val="none" w:sz="0" w:space="0" w:color="auto"/>
                <w:bottom w:val="none" w:sz="0" w:space="0" w:color="auto"/>
                <w:right w:val="none" w:sz="0" w:space="0" w:color="auto"/>
              </w:divBdr>
            </w:div>
          </w:divsChild>
        </w:div>
        <w:div w:id="713233073">
          <w:marLeft w:val="0"/>
          <w:marRight w:val="0"/>
          <w:marTop w:val="0"/>
          <w:marBottom w:val="0"/>
          <w:divBdr>
            <w:top w:val="none" w:sz="0" w:space="0" w:color="auto"/>
            <w:left w:val="none" w:sz="0" w:space="0" w:color="auto"/>
            <w:bottom w:val="none" w:sz="0" w:space="0" w:color="auto"/>
            <w:right w:val="none" w:sz="0" w:space="0" w:color="auto"/>
          </w:divBdr>
        </w:div>
        <w:div w:id="1229194831">
          <w:marLeft w:val="0"/>
          <w:marRight w:val="0"/>
          <w:marTop w:val="0"/>
          <w:marBottom w:val="0"/>
          <w:divBdr>
            <w:top w:val="none" w:sz="0" w:space="0" w:color="auto"/>
            <w:left w:val="none" w:sz="0" w:space="0" w:color="auto"/>
            <w:bottom w:val="none" w:sz="0" w:space="0" w:color="auto"/>
            <w:right w:val="none" w:sz="0" w:space="0" w:color="auto"/>
          </w:divBdr>
          <w:divsChild>
            <w:div w:id="396130054">
              <w:marLeft w:val="0"/>
              <w:marRight w:val="0"/>
              <w:marTop w:val="0"/>
              <w:marBottom w:val="0"/>
              <w:divBdr>
                <w:top w:val="none" w:sz="0" w:space="0" w:color="auto"/>
                <w:left w:val="none" w:sz="0" w:space="0" w:color="auto"/>
                <w:bottom w:val="none" w:sz="0" w:space="0" w:color="auto"/>
                <w:right w:val="none" w:sz="0" w:space="0" w:color="auto"/>
              </w:divBdr>
            </w:div>
          </w:divsChild>
        </w:div>
        <w:div w:id="86927916">
          <w:marLeft w:val="0"/>
          <w:marRight w:val="0"/>
          <w:marTop w:val="0"/>
          <w:marBottom w:val="0"/>
          <w:divBdr>
            <w:top w:val="none" w:sz="0" w:space="0" w:color="auto"/>
            <w:left w:val="none" w:sz="0" w:space="0" w:color="auto"/>
            <w:bottom w:val="none" w:sz="0" w:space="0" w:color="auto"/>
            <w:right w:val="none" w:sz="0" w:space="0" w:color="auto"/>
          </w:divBdr>
        </w:div>
        <w:div w:id="347800768">
          <w:marLeft w:val="0"/>
          <w:marRight w:val="0"/>
          <w:marTop w:val="0"/>
          <w:marBottom w:val="0"/>
          <w:divBdr>
            <w:top w:val="none" w:sz="0" w:space="0" w:color="auto"/>
            <w:left w:val="none" w:sz="0" w:space="0" w:color="auto"/>
            <w:bottom w:val="none" w:sz="0" w:space="0" w:color="auto"/>
            <w:right w:val="none" w:sz="0" w:space="0" w:color="auto"/>
          </w:divBdr>
          <w:divsChild>
            <w:div w:id="1253200272">
              <w:marLeft w:val="0"/>
              <w:marRight w:val="0"/>
              <w:marTop w:val="0"/>
              <w:marBottom w:val="0"/>
              <w:divBdr>
                <w:top w:val="none" w:sz="0" w:space="0" w:color="auto"/>
                <w:left w:val="none" w:sz="0" w:space="0" w:color="auto"/>
                <w:bottom w:val="none" w:sz="0" w:space="0" w:color="auto"/>
                <w:right w:val="none" w:sz="0" w:space="0" w:color="auto"/>
              </w:divBdr>
            </w:div>
          </w:divsChild>
        </w:div>
        <w:div w:id="878008791">
          <w:marLeft w:val="0"/>
          <w:marRight w:val="0"/>
          <w:marTop w:val="0"/>
          <w:marBottom w:val="0"/>
          <w:divBdr>
            <w:top w:val="none" w:sz="0" w:space="0" w:color="auto"/>
            <w:left w:val="none" w:sz="0" w:space="0" w:color="auto"/>
            <w:bottom w:val="none" w:sz="0" w:space="0" w:color="auto"/>
            <w:right w:val="none" w:sz="0" w:space="0" w:color="auto"/>
          </w:divBdr>
        </w:div>
        <w:div w:id="1146314050">
          <w:marLeft w:val="0"/>
          <w:marRight w:val="0"/>
          <w:marTop w:val="0"/>
          <w:marBottom w:val="0"/>
          <w:divBdr>
            <w:top w:val="none" w:sz="0" w:space="0" w:color="auto"/>
            <w:left w:val="none" w:sz="0" w:space="0" w:color="auto"/>
            <w:bottom w:val="none" w:sz="0" w:space="0" w:color="auto"/>
            <w:right w:val="none" w:sz="0" w:space="0" w:color="auto"/>
          </w:divBdr>
          <w:divsChild>
            <w:div w:id="586966191">
              <w:marLeft w:val="0"/>
              <w:marRight w:val="0"/>
              <w:marTop w:val="0"/>
              <w:marBottom w:val="0"/>
              <w:divBdr>
                <w:top w:val="none" w:sz="0" w:space="0" w:color="auto"/>
                <w:left w:val="none" w:sz="0" w:space="0" w:color="auto"/>
                <w:bottom w:val="none" w:sz="0" w:space="0" w:color="auto"/>
                <w:right w:val="none" w:sz="0" w:space="0" w:color="auto"/>
              </w:divBdr>
            </w:div>
          </w:divsChild>
        </w:div>
        <w:div w:id="1113744301">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sChild>
            <w:div w:id="403190067">
              <w:marLeft w:val="0"/>
              <w:marRight w:val="0"/>
              <w:marTop w:val="0"/>
              <w:marBottom w:val="0"/>
              <w:divBdr>
                <w:top w:val="none" w:sz="0" w:space="0" w:color="auto"/>
                <w:left w:val="none" w:sz="0" w:space="0" w:color="auto"/>
                <w:bottom w:val="none" w:sz="0" w:space="0" w:color="auto"/>
                <w:right w:val="none" w:sz="0" w:space="0" w:color="auto"/>
              </w:divBdr>
            </w:div>
          </w:divsChild>
        </w:div>
        <w:div w:id="1020547654">
          <w:marLeft w:val="0"/>
          <w:marRight w:val="0"/>
          <w:marTop w:val="0"/>
          <w:marBottom w:val="0"/>
          <w:divBdr>
            <w:top w:val="none" w:sz="0" w:space="0" w:color="auto"/>
            <w:left w:val="none" w:sz="0" w:space="0" w:color="auto"/>
            <w:bottom w:val="none" w:sz="0" w:space="0" w:color="auto"/>
            <w:right w:val="none" w:sz="0" w:space="0" w:color="auto"/>
          </w:divBdr>
        </w:div>
        <w:div w:id="725684716">
          <w:marLeft w:val="0"/>
          <w:marRight w:val="0"/>
          <w:marTop w:val="0"/>
          <w:marBottom w:val="0"/>
          <w:divBdr>
            <w:top w:val="none" w:sz="0" w:space="0" w:color="auto"/>
            <w:left w:val="none" w:sz="0" w:space="0" w:color="auto"/>
            <w:bottom w:val="none" w:sz="0" w:space="0" w:color="auto"/>
            <w:right w:val="none" w:sz="0" w:space="0" w:color="auto"/>
          </w:divBdr>
          <w:divsChild>
            <w:div w:id="1891724367">
              <w:marLeft w:val="0"/>
              <w:marRight w:val="0"/>
              <w:marTop w:val="0"/>
              <w:marBottom w:val="0"/>
              <w:divBdr>
                <w:top w:val="none" w:sz="0" w:space="0" w:color="auto"/>
                <w:left w:val="none" w:sz="0" w:space="0" w:color="auto"/>
                <w:bottom w:val="none" w:sz="0" w:space="0" w:color="auto"/>
                <w:right w:val="none" w:sz="0" w:space="0" w:color="auto"/>
              </w:divBdr>
            </w:div>
          </w:divsChild>
        </w:div>
        <w:div w:id="211036391">
          <w:marLeft w:val="0"/>
          <w:marRight w:val="0"/>
          <w:marTop w:val="0"/>
          <w:marBottom w:val="0"/>
          <w:divBdr>
            <w:top w:val="none" w:sz="0" w:space="0" w:color="auto"/>
            <w:left w:val="none" w:sz="0" w:space="0" w:color="auto"/>
            <w:bottom w:val="none" w:sz="0" w:space="0" w:color="auto"/>
            <w:right w:val="none" w:sz="0" w:space="0" w:color="auto"/>
          </w:divBdr>
        </w:div>
        <w:div w:id="404572140">
          <w:marLeft w:val="0"/>
          <w:marRight w:val="0"/>
          <w:marTop w:val="0"/>
          <w:marBottom w:val="0"/>
          <w:divBdr>
            <w:top w:val="none" w:sz="0" w:space="0" w:color="auto"/>
            <w:left w:val="none" w:sz="0" w:space="0" w:color="auto"/>
            <w:bottom w:val="none" w:sz="0" w:space="0" w:color="auto"/>
            <w:right w:val="none" w:sz="0" w:space="0" w:color="auto"/>
          </w:divBdr>
          <w:divsChild>
            <w:div w:id="705058449">
              <w:marLeft w:val="0"/>
              <w:marRight w:val="0"/>
              <w:marTop w:val="0"/>
              <w:marBottom w:val="0"/>
              <w:divBdr>
                <w:top w:val="none" w:sz="0" w:space="0" w:color="auto"/>
                <w:left w:val="none" w:sz="0" w:space="0" w:color="auto"/>
                <w:bottom w:val="none" w:sz="0" w:space="0" w:color="auto"/>
                <w:right w:val="none" w:sz="0" w:space="0" w:color="auto"/>
              </w:divBdr>
            </w:div>
          </w:divsChild>
        </w:div>
        <w:div w:id="1553269368">
          <w:marLeft w:val="0"/>
          <w:marRight w:val="0"/>
          <w:marTop w:val="300"/>
          <w:marBottom w:val="0"/>
          <w:divBdr>
            <w:top w:val="none" w:sz="0" w:space="0" w:color="auto"/>
            <w:left w:val="none" w:sz="0" w:space="0" w:color="auto"/>
            <w:bottom w:val="none" w:sz="0" w:space="0" w:color="auto"/>
            <w:right w:val="none" w:sz="0" w:space="0" w:color="auto"/>
          </w:divBdr>
          <w:divsChild>
            <w:div w:id="1590774244">
              <w:marLeft w:val="0"/>
              <w:marRight w:val="0"/>
              <w:marTop w:val="0"/>
              <w:marBottom w:val="0"/>
              <w:divBdr>
                <w:top w:val="none" w:sz="0" w:space="0" w:color="auto"/>
                <w:left w:val="none" w:sz="0" w:space="0" w:color="auto"/>
                <w:bottom w:val="none" w:sz="0" w:space="0" w:color="auto"/>
                <w:right w:val="none" w:sz="0" w:space="0" w:color="auto"/>
              </w:divBdr>
              <w:divsChild>
                <w:div w:id="925067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790970">
          <w:marLeft w:val="0"/>
          <w:marRight w:val="0"/>
          <w:marTop w:val="300"/>
          <w:marBottom w:val="0"/>
          <w:divBdr>
            <w:top w:val="none" w:sz="0" w:space="0" w:color="auto"/>
            <w:left w:val="none" w:sz="0" w:space="0" w:color="auto"/>
            <w:bottom w:val="none" w:sz="0" w:space="0" w:color="auto"/>
            <w:right w:val="none" w:sz="0" w:space="0" w:color="auto"/>
          </w:divBdr>
          <w:divsChild>
            <w:div w:id="1768771156">
              <w:marLeft w:val="0"/>
              <w:marRight w:val="0"/>
              <w:marTop w:val="0"/>
              <w:marBottom w:val="0"/>
              <w:divBdr>
                <w:top w:val="none" w:sz="0" w:space="0" w:color="auto"/>
                <w:left w:val="none" w:sz="0" w:space="0" w:color="auto"/>
                <w:bottom w:val="none" w:sz="0" w:space="0" w:color="auto"/>
                <w:right w:val="none" w:sz="0" w:space="0" w:color="auto"/>
              </w:divBdr>
              <w:divsChild>
                <w:div w:id="1037244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1274452">
          <w:marLeft w:val="0"/>
          <w:marRight w:val="0"/>
          <w:marTop w:val="300"/>
          <w:marBottom w:val="0"/>
          <w:divBdr>
            <w:top w:val="none" w:sz="0" w:space="0" w:color="auto"/>
            <w:left w:val="none" w:sz="0" w:space="0" w:color="auto"/>
            <w:bottom w:val="none" w:sz="0" w:space="0" w:color="auto"/>
            <w:right w:val="none" w:sz="0" w:space="0" w:color="auto"/>
          </w:divBdr>
          <w:divsChild>
            <w:div w:id="1376658397">
              <w:marLeft w:val="0"/>
              <w:marRight w:val="0"/>
              <w:marTop w:val="0"/>
              <w:marBottom w:val="0"/>
              <w:divBdr>
                <w:top w:val="none" w:sz="0" w:space="0" w:color="auto"/>
                <w:left w:val="none" w:sz="0" w:space="0" w:color="auto"/>
                <w:bottom w:val="none" w:sz="0" w:space="0" w:color="auto"/>
                <w:right w:val="none" w:sz="0" w:space="0" w:color="auto"/>
              </w:divBdr>
              <w:divsChild>
                <w:div w:id="796068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993563">
          <w:marLeft w:val="0"/>
          <w:marRight w:val="0"/>
          <w:marTop w:val="300"/>
          <w:marBottom w:val="0"/>
          <w:divBdr>
            <w:top w:val="none" w:sz="0" w:space="0" w:color="auto"/>
            <w:left w:val="none" w:sz="0" w:space="0" w:color="auto"/>
            <w:bottom w:val="none" w:sz="0" w:space="0" w:color="auto"/>
            <w:right w:val="none" w:sz="0" w:space="0" w:color="auto"/>
          </w:divBdr>
          <w:divsChild>
            <w:div w:id="132916877">
              <w:marLeft w:val="0"/>
              <w:marRight w:val="0"/>
              <w:marTop w:val="0"/>
              <w:marBottom w:val="0"/>
              <w:divBdr>
                <w:top w:val="none" w:sz="0" w:space="0" w:color="auto"/>
                <w:left w:val="none" w:sz="0" w:space="0" w:color="auto"/>
                <w:bottom w:val="none" w:sz="0" w:space="0" w:color="auto"/>
                <w:right w:val="none" w:sz="0" w:space="0" w:color="auto"/>
              </w:divBdr>
              <w:divsChild>
                <w:div w:id="1026908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0023433">
      <w:bodyDiv w:val="1"/>
      <w:marLeft w:val="0"/>
      <w:marRight w:val="0"/>
      <w:marTop w:val="0"/>
      <w:marBottom w:val="0"/>
      <w:divBdr>
        <w:top w:val="none" w:sz="0" w:space="0" w:color="auto"/>
        <w:left w:val="none" w:sz="0" w:space="0" w:color="auto"/>
        <w:bottom w:val="none" w:sz="0" w:space="0" w:color="auto"/>
        <w:right w:val="none" w:sz="0" w:space="0" w:color="auto"/>
      </w:divBdr>
      <w:divsChild>
        <w:div w:id="735471687">
          <w:marLeft w:val="0"/>
          <w:marRight w:val="0"/>
          <w:marTop w:val="0"/>
          <w:marBottom w:val="0"/>
          <w:divBdr>
            <w:top w:val="none" w:sz="0" w:space="0" w:color="auto"/>
            <w:left w:val="none" w:sz="0" w:space="0" w:color="auto"/>
            <w:bottom w:val="none" w:sz="0" w:space="0" w:color="auto"/>
            <w:right w:val="none" w:sz="0" w:space="0" w:color="auto"/>
          </w:divBdr>
        </w:div>
        <w:div w:id="2030715658">
          <w:marLeft w:val="0"/>
          <w:marRight w:val="0"/>
          <w:marTop w:val="0"/>
          <w:marBottom w:val="0"/>
          <w:divBdr>
            <w:top w:val="none" w:sz="0" w:space="0" w:color="auto"/>
            <w:left w:val="none" w:sz="0" w:space="0" w:color="auto"/>
            <w:bottom w:val="none" w:sz="0" w:space="0" w:color="auto"/>
            <w:right w:val="none" w:sz="0" w:space="0" w:color="auto"/>
          </w:divBdr>
          <w:divsChild>
            <w:div w:id="574242800">
              <w:marLeft w:val="0"/>
              <w:marRight w:val="0"/>
              <w:marTop w:val="0"/>
              <w:marBottom w:val="0"/>
              <w:divBdr>
                <w:top w:val="none" w:sz="0" w:space="0" w:color="auto"/>
                <w:left w:val="none" w:sz="0" w:space="0" w:color="auto"/>
                <w:bottom w:val="none" w:sz="0" w:space="0" w:color="auto"/>
                <w:right w:val="none" w:sz="0" w:space="0" w:color="auto"/>
              </w:divBdr>
            </w:div>
          </w:divsChild>
        </w:div>
        <w:div w:id="1607274583">
          <w:marLeft w:val="0"/>
          <w:marRight w:val="0"/>
          <w:marTop w:val="0"/>
          <w:marBottom w:val="0"/>
          <w:divBdr>
            <w:top w:val="none" w:sz="0" w:space="0" w:color="auto"/>
            <w:left w:val="none" w:sz="0" w:space="0" w:color="auto"/>
            <w:bottom w:val="none" w:sz="0" w:space="0" w:color="auto"/>
            <w:right w:val="none" w:sz="0" w:space="0" w:color="auto"/>
          </w:divBdr>
        </w:div>
        <w:div w:id="1111435314">
          <w:marLeft w:val="0"/>
          <w:marRight w:val="0"/>
          <w:marTop w:val="0"/>
          <w:marBottom w:val="0"/>
          <w:divBdr>
            <w:top w:val="none" w:sz="0" w:space="0" w:color="auto"/>
            <w:left w:val="none" w:sz="0" w:space="0" w:color="auto"/>
            <w:bottom w:val="none" w:sz="0" w:space="0" w:color="auto"/>
            <w:right w:val="none" w:sz="0" w:space="0" w:color="auto"/>
          </w:divBdr>
          <w:divsChild>
            <w:div w:id="1872301035">
              <w:marLeft w:val="0"/>
              <w:marRight w:val="0"/>
              <w:marTop w:val="0"/>
              <w:marBottom w:val="0"/>
              <w:divBdr>
                <w:top w:val="none" w:sz="0" w:space="0" w:color="auto"/>
                <w:left w:val="none" w:sz="0" w:space="0" w:color="auto"/>
                <w:bottom w:val="none" w:sz="0" w:space="0" w:color="auto"/>
                <w:right w:val="none" w:sz="0" w:space="0" w:color="auto"/>
              </w:divBdr>
            </w:div>
          </w:divsChild>
        </w:div>
        <w:div w:id="598025449">
          <w:marLeft w:val="0"/>
          <w:marRight w:val="0"/>
          <w:marTop w:val="0"/>
          <w:marBottom w:val="0"/>
          <w:divBdr>
            <w:top w:val="none" w:sz="0" w:space="0" w:color="auto"/>
            <w:left w:val="none" w:sz="0" w:space="0" w:color="auto"/>
            <w:bottom w:val="none" w:sz="0" w:space="0" w:color="auto"/>
            <w:right w:val="none" w:sz="0" w:space="0" w:color="auto"/>
          </w:divBdr>
        </w:div>
        <w:div w:id="2006204781">
          <w:marLeft w:val="0"/>
          <w:marRight w:val="0"/>
          <w:marTop w:val="0"/>
          <w:marBottom w:val="0"/>
          <w:divBdr>
            <w:top w:val="none" w:sz="0" w:space="0" w:color="auto"/>
            <w:left w:val="none" w:sz="0" w:space="0" w:color="auto"/>
            <w:bottom w:val="none" w:sz="0" w:space="0" w:color="auto"/>
            <w:right w:val="none" w:sz="0" w:space="0" w:color="auto"/>
          </w:divBdr>
          <w:divsChild>
            <w:div w:id="542181213">
              <w:marLeft w:val="0"/>
              <w:marRight w:val="0"/>
              <w:marTop w:val="0"/>
              <w:marBottom w:val="0"/>
              <w:divBdr>
                <w:top w:val="none" w:sz="0" w:space="0" w:color="auto"/>
                <w:left w:val="none" w:sz="0" w:space="0" w:color="auto"/>
                <w:bottom w:val="none" w:sz="0" w:space="0" w:color="auto"/>
                <w:right w:val="none" w:sz="0" w:space="0" w:color="auto"/>
              </w:divBdr>
            </w:div>
          </w:divsChild>
        </w:div>
        <w:div w:id="325978792">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sChild>
            <w:div w:id="1825318231">
              <w:marLeft w:val="0"/>
              <w:marRight w:val="0"/>
              <w:marTop w:val="0"/>
              <w:marBottom w:val="0"/>
              <w:divBdr>
                <w:top w:val="none" w:sz="0" w:space="0" w:color="auto"/>
                <w:left w:val="none" w:sz="0" w:space="0" w:color="auto"/>
                <w:bottom w:val="none" w:sz="0" w:space="0" w:color="auto"/>
                <w:right w:val="none" w:sz="0" w:space="0" w:color="auto"/>
              </w:divBdr>
            </w:div>
          </w:divsChild>
        </w:div>
        <w:div w:id="1237783289">
          <w:marLeft w:val="0"/>
          <w:marRight w:val="0"/>
          <w:marTop w:val="0"/>
          <w:marBottom w:val="0"/>
          <w:divBdr>
            <w:top w:val="none" w:sz="0" w:space="0" w:color="auto"/>
            <w:left w:val="none" w:sz="0" w:space="0" w:color="auto"/>
            <w:bottom w:val="none" w:sz="0" w:space="0" w:color="auto"/>
            <w:right w:val="none" w:sz="0" w:space="0" w:color="auto"/>
          </w:divBdr>
        </w:div>
        <w:div w:id="1322854414">
          <w:marLeft w:val="0"/>
          <w:marRight w:val="0"/>
          <w:marTop w:val="0"/>
          <w:marBottom w:val="0"/>
          <w:divBdr>
            <w:top w:val="none" w:sz="0" w:space="0" w:color="auto"/>
            <w:left w:val="none" w:sz="0" w:space="0" w:color="auto"/>
            <w:bottom w:val="none" w:sz="0" w:space="0" w:color="auto"/>
            <w:right w:val="none" w:sz="0" w:space="0" w:color="auto"/>
          </w:divBdr>
          <w:divsChild>
            <w:div w:id="1614366520">
              <w:marLeft w:val="0"/>
              <w:marRight w:val="0"/>
              <w:marTop w:val="0"/>
              <w:marBottom w:val="0"/>
              <w:divBdr>
                <w:top w:val="none" w:sz="0" w:space="0" w:color="auto"/>
                <w:left w:val="none" w:sz="0" w:space="0" w:color="auto"/>
                <w:bottom w:val="none" w:sz="0" w:space="0" w:color="auto"/>
                <w:right w:val="none" w:sz="0" w:space="0" w:color="auto"/>
              </w:divBdr>
            </w:div>
          </w:divsChild>
        </w:div>
        <w:div w:id="990210722">
          <w:marLeft w:val="0"/>
          <w:marRight w:val="0"/>
          <w:marTop w:val="0"/>
          <w:marBottom w:val="0"/>
          <w:divBdr>
            <w:top w:val="none" w:sz="0" w:space="0" w:color="auto"/>
            <w:left w:val="none" w:sz="0" w:space="0" w:color="auto"/>
            <w:bottom w:val="none" w:sz="0" w:space="0" w:color="auto"/>
            <w:right w:val="none" w:sz="0" w:space="0" w:color="auto"/>
          </w:divBdr>
        </w:div>
        <w:div w:id="1038428183">
          <w:marLeft w:val="0"/>
          <w:marRight w:val="0"/>
          <w:marTop w:val="0"/>
          <w:marBottom w:val="0"/>
          <w:divBdr>
            <w:top w:val="none" w:sz="0" w:space="0" w:color="auto"/>
            <w:left w:val="none" w:sz="0" w:space="0" w:color="auto"/>
            <w:bottom w:val="none" w:sz="0" w:space="0" w:color="auto"/>
            <w:right w:val="none" w:sz="0" w:space="0" w:color="auto"/>
          </w:divBdr>
          <w:divsChild>
            <w:div w:id="26295422">
              <w:marLeft w:val="0"/>
              <w:marRight w:val="0"/>
              <w:marTop w:val="0"/>
              <w:marBottom w:val="0"/>
              <w:divBdr>
                <w:top w:val="none" w:sz="0" w:space="0" w:color="auto"/>
                <w:left w:val="none" w:sz="0" w:space="0" w:color="auto"/>
                <w:bottom w:val="none" w:sz="0" w:space="0" w:color="auto"/>
                <w:right w:val="none" w:sz="0" w:space="0" w:color="auto"/>
              </w:divBdr>
            </w:div>
          </w:divsChild>
        </w:div>
        <w:div w:id="130440561">
          <w:marLeft w:val="0"/>
          <w:marRight w:val="0"/>
          <w:marTop w:val="0"/>
          <w:marBottom w:val="0"/>
          <w:divBdr>
            <w:top w:val="none" w:sz="0" w:space="0" w:color="auto"/>
            <w:left w:val="none" w:sz="0" w:space="0" w:color="auto"/>
            <w:bottom w:val="none" w:sz="0" w:space="0" w:color="auto"/>
            <w:right w:val="none" w:sz="0" w:space="0" w:color="auto"/>
          </w:divBdr>
        </w:div>
        <w:div w:id="1472407719">
          <w:marLeft w:val="0"/>
          <w:marRight w:val="0"/>
          <w:marTop w:val="0"/>
          <w:marBottom w:val="0"/>
          <w:divBdr>
            <w:top w:val="none" w:sz="0" w:space="0" w:color="auto"/>
            <w:left w:val="none" w:sz="0" w:space="0" w:color="auto"/>
            <w:bottom w:val="none" w:sz="0" w:space="0" w:color="auto"/>
            <w:right w:val="none" w:sz="0" w:space="0" w:color="auto"/>
          </w:divBdr>
          <w:divsChild>
            <w:div w:id="1681083907">
              <w:marLeft w:val="0"/>
              <w:marRight w:val="0"/>
              <w:marTop w:val="0"/>
              <w:marBottom w:val="0"/>
              <w:divBdr>
                <w:top w:val="none" w:sz="0" w:space="0" w:color="auto"/>
                <w:left w:val="none" w:sz="0" w:space="0" w:color="auto"/>
                <w:bottom w:val="none" w:sz="0" w:space="0" w:color="auto"/>
                <w:right w:val="none" w:sz="0" w:space="0" w:color="auto"/>
              </w:divBdr>
            </w:div>
          </w:divsChild>
        </w:div>
        <w:div w:id="518667139">
          <w:marLeft w:val="0"/>
          <w:marRight w:val="0"/>
          <w:marTop w:val="300"/>
          <w:marBottom w:val="0"/>
          <w:divBdr>
            <w:top w:val="none" w:sz="0" w:space="0" w:color="auto"/>
            <w:left w:val="none" w:sz="0" w:space="0" w:color="auto"/>
            <w:bottom w:val="none" w:sz="0" w:space="0" w:color="auto"/>
            <w:right w:val="none" w:sz="0" w:space="0" w:color="auto"/>
          </w:divBdr>
          <w:divsChild>
            <w:div w:id="1030913354">
              <w:marLeft w:val="0"/>
              <w:marRight w:val="0"/>
              <w:marTop w:val="0"/>
              <w:marBottom w:val="0"/>
              <w:divBdr>
                <w:top w:val="none" w:sz="0" w:space="0" w:color="auto"/>
                <w:left w:val="none" w:sz="0" w:space="0" w:color="auto"/>
                <w:bottom w:val="none" w:sz="0" w:space="0" w:color="auto"/>
                <w:right w:val="none" w:sz="0" w:space="0" w:color="auto"/>
              </w:divBdr>
              <w:divsChild>
                <w:div w:id="5829566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917796">
          <w:marLeft w:val="0"/>
          <w:marRight w:val="0"/>
          <w:marTop w:val="300"/>
          <w:marBottom w:val="0"/>
          <w:divBdr>
            <w:top w:val="none" w:sz="0" w:space="0" w:color="auto"/>
            <w:left w:val="none" w:sz="0" w:space="0" w:color="auto"/>
            <w:bottom w:val="none" w:sz="0" w:space="0" w:color="auto"/>
            <w:right w:val="none" w:sz="0" w:space="0" w:color="auto"/>
          </w:divBdr>
          <w:divsChild>
            <w:div w:id="1333416593">
              <w:marLeft w:val="0"/>
              <w:marRight w:val="0"/>
              <w:marTop w:val="0"/>
              <w:marBottom w:val="0"/>
              <w:divBdr>
                <w:top w:val="none" w:sz="0" w:space="0" w:color="auto"/>
                <w:left w:val="none" w:sz="0" w:space="0" w:color="auto"/>
                <w:bottom w:val="none" w:sz="0" w:space="0" w:color="auto"/>
                <w:right w:val="none" w:sz="0" w:space="0" w:color="auto"/>
              </w:divBdr>
              <w:divsChild>
                <w:div w:id="946816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830887">
          <w:marLeft w:val="0"/>
          <w:marRight w:val="0"/>
          <w:marTop w:val="300"/>
          <w:marBottom w:val="0"/>
          <w:divBdr>
            <w:top w:val="none" w:sz="0" w:space="0" w:color="auto"/>
            <w:left w:val="none" w:sz="0" w:space="0" w:color="auto"/>
            <w:bottom w:val="none" w:sz="0" w:space="0" w:color="auto"/>
            <w:right w:val="none" w:sz="0" w:space="0" w:color="auto"/>
          </w:divBdr>
          <w:divsChild>
            <w:div w:id="1866600777">
              <w:marLeft w:val="0"/>
              <w:marRight w:val="0"/>
              <w:marTop w:val="0"/>
              <w:marBottom w:val="0"/>
              <w:divBdr>
                <w:top w:val="none" w:sz="0" w:space="0" w:color="auto"/>
                <w:left w:val="none" w:sz="0" w:space="0" w:color="auto"/>
                <w:bottom w:val="none" w:sz="0" w:space="0" w:color="auto"/>
                <w:right w:val="none" w:sz="0" w:space="0" w:color="auto"/>
              </w:divBdr>
              <w:divsChild>
                <w:div w:id="684408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968357">
          <w:marLeft w:val="0"/>
          <w:marRight w:val="0"/>
          <w:marTop w:val="300"/>
          <w:marBottom w:val="0"/>
          <w:divBdr>
            <w:top w:val="none" w:sz="0" w:space="0" w:color="auto"/>
            <w:left w:val="none" w:sz="0" w:space="0" w:color="auto"/>
            <w:bottom w:val="none" w:sz="0" w:space="0" w:color="auto"/>
            <w:right w:val="none" w:sz="0" w:space="0" w:color="auto"/>
          </w:divBdr>
          <w:divsChild>
            <w:div w:id="1652637941">
              <w:marLeft w:val="0"/>
              <w:marRight w:val="0"/>
              <w:marTop w:val="0"/>
              <w:marBottom w:val="0"/>
              <w:divBdr>
                <w:top w:val="none" w:sz="0" w:space="0" w:color="auto"/>
                <w:left w:val="none" w:sz="0" w:space="0" w:color="auto"/>
                <w:bottom w:val="none" w:sz="0" w:space="0" w:color="auto"/>
                <w:right w:val="none" w:sz="0" w:space="0" w:color="auto"/>
              </w:divBdr>
              <w:divsChild>
                <w:div w:id="1116414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0149020">
      <w:bodyDiv w:val="1"/>
      <w:marLeft w:val="0"/>
      <w:marRight w:val="0"/>
      <w:marTop w:val="0"/>
      <w:marBottom w:val="0"/>
      <w:divBdr>
        <w:top w:val="none" w:sz="0" w:space="0" w:color="auto"/>
        <w:left w:val="none" w:sz="0" w:space="0" w:color="auto"/>
        <w:bottom w:val="none" w:sz="0" w:space="0" w:color="auto"/>
        <w:right w:val="none" w:sz="0" w:space="0" w:color="auto"/>
      </w:divBdr>
      <w:divsChild>
        <w:div w:id="96798512">
          <w:marLeft w:val="0"/>
          <w:marRight w:val="0"/>
          <w:marTop w:val="300"/>
          <w:marBottom w:val="0"/>
          <w:divBdr>
            <w:top w:val="none" w:sz="0" w:space="0" w:color="auto"/>
            <w:left w:val="none" w:sz="0" w:space="0" w:color="auto"/>
            <w:bottom w:val="none" w:sz="0" w:space="0" w:color="auto"/>
            <w:right w:val="none" w:sz="0" w:space="0" w:color="auto"/>
          </w:divBdr>
          <w:divsChild>
            <w:div w:id="2085032297">
              <w:marLeft w:val="0"/>
              <w:marRight w:val="0"/>
              <w:marTop w:val="0"/>
              <w:marBottom w:val="0"/>
              <w:divBdr>
                <w:top w:val="none" w:sz="0" w:space="0" w:color="auto"/>
                <w:left w:val="none" w:sz="0" w:space="0" w:color="auto"/>
                <w:bottom w:val="none" w:sz="0" w:space="0" w:color="auto"/>
                <w:right w:val="none" w:sz="0" w:space="0" w:color="auto"/>
              </w:divBdr>
              <w:divsChild>
                <w:div w:id="2141530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6734779">
          <w:marLeft w:val="0"/>
          <w:marRight w:val="0"/>
          <w:marTop w:val="0"/>
          <w:marBottom w:val="0"/>
          <w:divBdr>
            <w:top w:val="none" w:sz="0" w:space="0" w:color="auto"/>
            <w:left w:val="none" w:sz="0" w:space="0" w:color="auto"/>
            <w:bottom w:val="none" w:sz="0" w:space="0" w:color="auto"/>
            <w:right w:val="none" w:sz="0" w:space="0" w:color="auto"/>
          </w:divBdr>
          <w:divsChild>
            <w:div w:id="540168862">
              <w:marLeft w:val="0"/>
              <w:marRight w:val="0"/>
              <w:marTop w:val="0"/>
              <w:marBottom w:val="0"/>
              <w:divBdr>
                <w:top w:val="none" w:sz="0" w:space="0" w:color="auto"/>
                <w:left w:val="none" w:sz="0" w:space="0" w:color="auto"/>
                <w:bottom w:val="none" w:sz="0" w:space="0" w:color="auto"/>
                <w:right w:val="none" w:sz="0" w:space="0" w:color="auto"/>
              </w:divBdr>
            </w:div>
          </w:divsChild>
        </w:div>
        <w:div w:id="365300518">
          <w:marLeft w:val="0"/>
          <w:marRight w:val="0"/>
          <w:marTop w:val="0"/>
          <w:marBottom w:val="0"/>
          <w:divBdr>
            <w:top w:val="none" w:sz="0" w:space="0" w:color="auto"/>
            <w:left w:val="none" w:sz="0" w:space="0" w:color="auto"/>
            <w:bottom w:val="none" w:sz="0" w:space="0" w:color="auto"/>
            <w:right w:val="none" w:sz="0" w:space="0" w:color="auto"/>
          </w:divBdr>
        </w:div>
        <w:div w:id="390620083">
          <w:marLeft w:val="0"/>
          <w:marRight w:val="0"/>
          <w:marTop w:val="0"/>
          <w:marBottom w:val="0"/>
          <w:divBdr>
            <w:top w:val="none" w:sz="0" w:space="0" w:color="auto"/>
            <w:left w:val="none" w:sz="0" w:space="0" w:color="auto"/>
            <w:bottom w:val="none" w:sz="0" w:space="0" w:color="auto"/>
            <w:right w:val="none" w:sz="0" w:space="0" w:color="auto"/>
          </w:divBdr>
          <w:divsChild>
            <w:div w:id="554048237">
              <w:marLeft w:val="0"/>
              <w:marRight w:val="0"/>
              <w:marTop w:val="0"/>
              <w:marBottom w:val="0"/>
              <w:divBdr>
                <w:top w:val="none" w:sz="0" w:space="0" w:color="auto"/>
                <w:left w:val="none" w:sz="0" w:space="0" w:color="auto"/>
                <w:bottom w:val="none" w:sz="0" w:space="0" w:color="auto"/>
                <w:right w:val="none" w:sz="0" w:space="0" w:color="auto"/>
              </w:divBdr>
            </w:div>
          </w:divsChild>
        </w:div>
        <w:div w:id="455606974">
          <w:marLeft w:val="0"/>
          <w:marRight w:val="0"/>
          <w:marTop w:val="0"/>
          <w:marBottom w:val="0"/>
          <w:divBdr>
            <w:top w:val="none" w:sz="0" w:space="0" w:color="auto"/>
            <w:left w:val="none" w:sz="0" w:space="0" w:color="auto"/>
            <w:bottom w:val="none" w:sz="0" w:space="0" w:color="auto"/>
            <w:right w:val="none" w:sz="0" w:space="0" w:color="auto"/>
          </w:divBdr>
        </w:div>
        <w:div w:id="538855409">
          <w:marLeft w:val="0"/>
          <w:marRight w:val="0"/>
          <w:marTop w:val="0"/>
          <w:marBottom w:val="0"/>
          <w:divBdr>
            <w:top w:val="none" w:sz="0" w:space="0" w:color="auto"/>
            <w:left w:val="none" w:sz="0" w:space="0" w:color="auto"/>
            <w:bottom w:val="none" w:sz="0" w:space="0" w:color="auto"/>
            <w:right w:val="none" w:sz="0" w:space="0" w:color="auto"/>
          </w:divBdr>
        </w:div>
        <w:div w:id="583880276">
          <w:marLeft w:val="0"/>
          <w:marRight w:val="0"/>
          <w:marTop w:val="0"/>
          <w:marBottom w:val="0"/>
          <w:divBdr>
            <w:top w:val="none" w:sz="0" w:space="0" w:color="auto"/>
            <w:left w:val="none" w:sz="0" w:space="0" w:color="auto"/>
            <w:bottom w:val="none" w:sz="0" w:space="0" w:color="auto"/>
            <w:right w:val="none" w:sz="0" w:space="0" w:color="auto"/>
          </w:divBdr>
          <w:divsChild>
            <w:div w:id="1429234846">
              <w:marLeft w:val="0"/>
              <w:marRight w:val="0"/>
              <w:marTop w:val="0"/>
              <w:marBottom w:val="0"/>
              <w:divBdr>
                <w:top w:val="none" w:sz="0" w:space="0" w:color="auto"/>
                <w:left w:val="none" w:sz="0" w:space="0" w:color="auto"/>
                <w:bottom w:val="none" w:sz="0" w:space="0" w:color="auto"/>
                <w:right w:val="none" w:sz="0" w:space="0" w:color="auto"/>
              </w:divBdr>
            </w:div>
          </w:divsChild>
        </w:div>
        <w:div w:id="591160054">
          <w:marLeft w:val="0"/>
          <w:marRight w:val="0"/>
          <w:marTop w:val="0"/>
          <w:marBottom w:val="0"/>
          <w:divBdr>
            <w:top w:val="none" w:sz="0" w:space="0" w:color="auto"/>
            <w:left w:val="none" w:sz="0" w:space="0" w:color="auto"/>
            <w:bottom w:val="none" w:sz="0" w:space="0" w:color="auto"/>
            <w:right w:val="none" w:sz="0" w:space="0" w:color="auto"/>
          </w:divBdr>
          <w:divsChild>
            <w:div w:id="386340036">
              <w:marLeft w:val="0"/>
              <w:marRight w:val="0"/>
              <w:marTop w:val="0"/>
              <w:marBottom w:val="0"/>
              <w:divBdr>
                <w:top w:val="none" w:sz="0" w:space="0" w:color="auto"/>
                <w:left w:val="none" w:sz="0" w:space="0" w:color="auto"/>
                <w:bottom w:val="none" w:sz="0" w:space="0" w:color="auto"/>
                <w:right w:val="none" w:sz="0" w:space="0" w:color="auto"/>
              </w:divBdr>
            </w:div>
          </w:divsChild>
        </w:div>
        <w:div w:id="788204362">
          <w:marLeft w:val="0"/>
          <w:marRight w:val="0"/>
          <w:marTop w:val="300"/>
          <w:marBottom w:val="0"/>
          <w:divBdr>
            <w:top w:val="none" w:sz="0" w:space="0" w:color="auto"/>
            <w:left w:val="none" w:sz="0" w:space="0" w:color="auto"/>
            <w:bottom w:val="none" w:sz="0" w:space="0" w:color="auto"/>
            <w:right w:val="none" w:sz="0" w:space="0" w:color="auto"/>
          </w:divBdr>
          <w:divsChild>
            <w:div w:id="146871062">
              <w:marLeft w:val="0"/>
              <w:marRight w:val="0"/>
              <w:marTop w:val="0"/>
              <w:marBottom w:val="0"/>
              <w:divBdr>
                <w:top w:val="none" w:sz="0" w:space="0" w:color="auto"/>
                <w:left w:val="none" w:sz="0" w:space="0" w:color="auto"/>
                <w:bottom w:val="none" w:sz="0" w:space="0" w:color="auto"/>
                <w:right w:val="none" w:sz="0" w:space="0" w:color="auto"/>
              </w:divBdr>
              <w:divsChild>
                <w:div w:id="559630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8399016">
          <w:marLeft w:val="0"/>
          <w:marRight w:val="0"/>
          <w:marTop w:val="0"/>
          <w:marBottom w:val="0"/>
          <w:divBdr>
            <w:top w:val="none" w:sz="0" w:space="0" w:color="auto"/>
            <w:left w:val="none" w:sz="0" w:space="0" w:color="auto"/>
            <w:bottom w:val="none" w:sz="0" w:space="0" w:color="auto"/>
            <w:right w:val="none" w:sz="0" w:space="0" w:color="auto"/>
          </w:divBdr>
        </w:div>
        <w:div w:id="939218145">
          <w:marLeft w:val="0"/>
          <w:marRight w:val="0"/>
          <w:marTop w:val="0"/>
          <w:marBottom w:val="0"/>
          <w:divBdr>
            <w:top w:val="none" w:sz="0" w:space="0" w:color="auto"/>
            <w:left w:val="none" w:sz="0" w:space="0" w:color="auto"/>
            <w:bottom w:val="none" w:sz="0" w:space="0" w:color="auto"/>
            <w:right w:val="none" w:sz="0" w:space="0" w:color="auto"/>
          </w:divBdr>
        </w:div>
        <w:div w:id="1306469601">
          <w:marLeft w:val="0"/>
          <w:marRight w:val="0"/>
          <w:marTop w:val="0"/>
          <w:marBottom w:val="0"/>
          <w:divBdr>
            <w:top w:val="none" w:sz="0" w:space="0" w:color="auto"/>
            <w:left w:val="none" w:sz="0" w:space="0" w:color="auto"/>
            <w:bottom w:val="none" w:sz="0" w:space="0" w:color="auto"/>
            <w:right w:val="none" w:sz="0" w:space="0" w:color="auto"/>
          </w:divBdr>
        </w:div>
        <w:div w:id="1313829567">
          <w:marLeft w:val="0"/>
          <w:marRight w:val="0"/>
          <w:marTop w:val="300"/>
          <w:marBottom w:val="0"/>
          <w:divBdr>
            <w:top w:val="none" w:sz="0" w:space="0" w:color="auto"/>
            <w:left w:val="none" w:sz="0" w:space="0" w:color="auto"/>
            <w:bottom w:val="none" w:sz="0" w:space="0" w:color="auto"/>
            <w:right w:val="none" w:sz="0" w:space="0" w:color="auto"/>
          </w:divBdr>
          <w:divsChild>
            <w:div w:id="1798716602">
              <w:marLeft w:val="0"/>
              <w:marRight w:val="0"/>
              <w:marTop w:val="0"/>
              <w:marBottom w:val="0"/>
              <w:divBdr>
                <w:top w:val="none" w:sz="0" w:space="0" w:color="auto"/>
                <w:left w:val="none" w:sz="0" w:space="0" w:color="auto"/>
                <w:bottom w:val="none" w:sz="0" w:space="0" w:color="auto"/>
                <w:right w:val="none" w:sz="0" w:space="0" w:color="auto"/>
              </w:divBdr>
              <w:divsChild>
                <w:div w:id="1469080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0791125">
          <w:marLeft w:val="0"/>
          <w:marRight w:val="0"/>
          <w:marTop w:val="0"/>
          <w:marBottom w:val="0"/>
          <w:divBdr>
            <w:top w:val="none" w:sz="0" w:space="0" w:color="auto"/>
            <w:left w:val="none" w:sz="0" w:space="0" w:color="auto"/>
            <w:bottom w:val="none" w:sz="0" w:space="0" w:color="auto"/>
            <w:right w:val="none" w:sz="0" w:space="0" w:color="auto"/>
          </w:divBdr>
          <w:divsChild>
            <w:div w:id="1128208198">
              <w:marLeft w:val="0"/>
              <w:marRight w:val="0"/>
              <w:marTop w:val="0"/>
              <w:marBottom w:val="0"/>
              <w:divBdr>
                <w:top w:val="none" w:sz="0" w:space="0" w:color="auto"/>
                <w:left w:val="none" w:sz="0" w:space="0" w:color="auto"/>
                <w:bottom w:val="none" w:sz="0" w:space="0" w:color="auto"/>
                <w:right w:val="none" w:sz="0" w:space="0" w:color="auto"/>
              </w:divBdr>
            </w:div>
          </w:divsChild>
        </w:div>
        <w:div w:id="1788116215">
          <w:marLeft w:val="0"/>
          <w:marRight w:val="0"/>
          <w:marTop w:val="0"/>
          <w:marBottom w:val="0"/>
          <w:divBdr>
            <w:top w:val="none" w:sz="0" w:space="0" w:color="auto"/>
            <w:left w:val="none" w:sz="0" w:space="0" w:color="auto"/>
            <w:bottom w:val="none" w:sz="0" w:space="0" w:color="auto"/>
            <w:right w:val="none" w:sz="0" w:space="0" w:color="auto"/>
          </w:divBdr>
          <w:divsChild>
            <w:div w:id="1321812779">
              <w:marLeft w:val="0"/>
              <w:marRight w:val="0"/>
              <w:marTop w:val="0"/>
              <w:marBottom w:val="0"/>
              <w:divBdr>
                <w:top w:val="none" w:sz="0" w:space="0" w:color="auto"/>
                <w:left w:val="none" w:sz="0" w:space="0" w:color="auto"/>
                <w:bottom w:val="none" w:sz="0" w:space="0" w:color="auto"/>
                <w:right w:val="none" w:sz="0" w:space="0" w:color="auto"/>
              </w:divBdr>
            </w:div>
          </w:divsChild>
        </w:div>
        <w:div w:id="1983807222">
          <w:marLeft w:val="0"/>
          <w:marRight w:val="0"/>
          <w:marTop w:val="0"/>
          <w:marBottom w:val="0"/>
          <w:divBdr>
            <w:top w:val="none" w:sz="0" w:space="0" w:color="auto"/>
            <w:left w:val="none" w:sz="0" w:space="0" w:color="auto"/>
            <w:bottom w:val="none" w:sz="0" w:space="0" w:color="auto"/>
            <w:right w:val="none" w:sz="0" w:space="0" w:color="auto"/>
          </w:divBdr>
          <w:divsChild>
            <w:div w:id="1061174569">
              <w:marLeft w:val="0"/>
              <w:marRight w:val="0"/>
              <w:marTop w:val="0"/>
              <w:marBottom w:val="0"/>
              <w:divBdr>
                <w:top w:val="none" w:sz="0" w:space="0" w:color="auto"/>
                <w:left w:val="none" w:sz="0" w:space="0" w:color="auto"/>
                <w:bottom w:val="none" w:sz="0" w:space="0" w:color="auto"/>
                <w:right w:val="none" w:sz="0" w:space="0" w:color="auto"/>
              </w:divBdr>
            </w:div>
          </w:divsChild>
        </w:div>
        <w:div w:id="2046558657">
          <w:marLeft w:val="0"/>
          <w:marRight w:val="0"/>
          <w:marTop w:val="300"/>
          <w:marBottom w:val="0"/>
          <w:divBdr>
            <w:top w:val="none" w:sz="0" w:space="0" w:color="auto"/>
            <w:left w:val="none" w:sz="0" w:space="0" w:color="auto"/>
            <w:bottom w:val="none" w:sz="0" w:space="0" w:color="auto"/>
            <w:right w:val="none" w:sz="0" w:space="0" w:color="auto"/>
          </w:divBdr>
          <w:divsChild>
            <w:div w:id="1776093081">
              <w:marLeft w:val="0"/>
              <w:marRight w:val="0"/>
              <w:marTop w:val="0"/>
              <w:marBottom w:val="0"/>
              <w:divBdr>
                <w:top w:val="none" w:sz="0" w:space="0" w:color="auto"/>
                <w:left w:val="none" w:sz="0" w:space="0" w:color="auto"/>
                <w:bottom w:val="none" w:sz="0" w:space="0" w:color="auto"/>
                <w:right w:val="none" w:sz="0" w:space="0" w:color="auto"/>
              </w:divBdr>
              <w:divsChild>
                <w:div w:id="866913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7951631">
          <w:marLeft w:val="0"/>
          <w:marRight w:val="0"/>
          <w:marTop w:val="0"/>
          <w:marBottom w:val="0"/>
          <w:divBdr>
            <w:top w:val="none" w:sz="0" w:space="0" w:color="auto"/>
            <w:left w:val="none" w:sz="0" w:space="0" w:color="auto"/>
            <w:bottom w:val="none" w:sz="0" w:space="0" w:color="auto"/>
            <w:right w:val="none" w:sz="0" w:space="0" w:color="auto"/>
          </w:divBdr>
        </w:div>
      </w:divsChild>
    </w:div>
    <w:div w:id="850409434">
      <w:bodyDiv w:val="1"/>
      <w:marLeft w:val="0"/>
      <w:marRight w:val="0"/>
      <w:marTop w:val="0"/>
      <w:marBottom w:val="0"/>
      <w:divBdr>
        <w:top w:val="none" w:sz="0" w:space="0" w:color="auto"/>
        <w:left w:val="none" w:sz="0" w:space="0" w:color="auto"/>
        <w:bottom w:val="none" w:sz="0" w:space="0" w:color="auto"/>
        <w:right w:val="none" w:sz="0" w:space="0" w:color="auto"/>
      </w:divBdr>
    </w:div>
    <w:div w:id="851990263">
      <w:bodyDiv w:val="1"/>
      <w:marLeft w:val="0"/>
      <w:marRight w:val="0"/>
      <w:marTop w:val="0"/>
      <w:marBottom w:val="0"/>
      <w:divBdr>
        <w:top w:val="none" w:sz="0" w:space="0" w:color="auto"/>
        <w:left w:val="none" w:sz="0" w:space="0" w:color="auto"/>
        <w:bottom w:val="none" w:sz="0" w:space="0" w:color="auto"/>
        <w:right w:val="none" w:sz="0" w:space="0" w:color="auto"/>
      </w:divBdr>
      <w:divsChild>
        <w:div w:id="73865628">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sChild>
            <w:div w:id="333185998">
              <w:marLeft w:val="0"/>
              <w:marRight w:val="0"/>
              <w:marTop w:val="0"/>
              <w:marBottom w:val="0"/>
              <w:divBdr>
                <w:top w:val="none" w:sz="0" w:space="0" w:color="auto"/>
                <w:left w:val="none" w:sz="0" w:space="0" w:color="auto"/>
                <w:bottom w:val="none" w:sz="0" w:space="0" w:color="auto"/>
                <w:right w:val="none" w:sz="0" w:space="0" w:color="auto"/>
              </w:divBdr>
            </w:div>
          </w:divsChild>
        </w:div>
        <w:div w:id="397096700">
          <w:marLeft w:val="0"/>
          <w:marRight w:val="0"/>
          <w:marTop w:val="0"/>
          <w:marBottom w:val="0"/>
          <w:divBdr>
            <w:top w:val="none" w:sz="0" w:space="0" w:color="auto"/>
            <w:left w:val="none" w:sz="0" w:space="0" w:color="auto"/>
            <w:bottom w:val="none" w:sz="0" w:space="0" w:color="auto"/>
            <w:right w:val="none" w:sz="0" w:space="0" w:color="auto"/>
          </w:divBdr>
        </w:div>
        <w:div w:id="1814179263">
          <w:marLeft w:val="0"/>
          <w:marRight w:val="0"/>
          <w:marTop w:val="0"/>
          <w:marBottom w:val="0"/>
          <w:divBdr>
            <w:top w:val="none" w:sz="0" w:space="0" w:color="auto"/>
            <w:left w:val="none" w:sz="0" w:space="0" w:color="auto"/>
            <w:bottom w:val="none" w:sz="0" w:space="0" w:color="auto"/>
            <w:right w:val="none" w:sz="0" w:space="0" w:color="auto"/>
          </w:divBdr>
          <w:divsChild>
            <w:div w:id="2135513591">
              <w:marLeft w:val="0"/>
              <w:marRight w:val="0"/>
              <w:marTop w:val="0"/>
              <w:marBottom w:val="0"/>
              <w:divBdr>
                <w:top w:val="none" w:sz="0" w:space="0" w:color="auto"/>
                <w:left w:val="none" w:sz="0" w:space="0" w:color="auto"/>
                <w:bottom w:val="none" w:sz="0" w:space="0" w:color="auto"/>
                <w:right w:val="none" w:sz="0" w:space="0" w:color="auto"/>
              </w:divBdr>
            </w:div>
          </w:divsChild>
        </w:div>
        <w:div w:id="40905686">
          <w:marLeft w:val="0"/>
          <w:marRight w:val="0"/>
          <w:marTop w:val="0"/>
          <w:marBottom w:val="0"/>
          <w:divBdr>
            <w:top w:val="none" w:sz="0" w:space="0" w:color="auto"/>
            <w:left w:val="none" w:sz="0" w:space="0" w:color="auto"/>
            <w:bottom w:val="none" w:sz="0" w:space="0" w:color="auto"/>
            <w:right w:val="none" w:sz="0" w:space="0" w:color="auto"/>
          </w:divBdr>
        </w:div>
        <w:div w:id="87505257">
          <w:marLeft w:val="0"/>
          <w:marRight w:val="0"/>
          <w:marTop w:val="0"/>
          <w:marBottom w:val="0"/>
          <w:divBdr>
            <w:top w:val="none" w:sz="0" w:space="0" w:color="auto"/>
            <w:left w:val="none" w:sz="0" w:space="0" w:color="auto"/>
            <w:bottom w:val="none" w:sz="0" w:space="0" w:color="auto"/>
            <w:right w:val="none" w:sz="0" w:space="0" w:color="auto"/>
          </w:divBdr>
          <w:divsChild>
            <w:div w:id="956373881">
              <w:marLeft w:val="0"/>
              <w:marRight w:val="0"/>
              <w:marTop w:val="0"/>
              <w:marBottom w:val="0"/>
              <w:divBdr>
                <w:top w:val="none" w:sz="0" w:space="0" w:color="auto"/>
                <w:left w:val="none" w:sz="0" w:space="0" w:color="auto"/>
                <w:bottom w:val="none" w:sz="0" w:space="0" w:color="auto"/>
                <w:right w:val="none" w:sz="0" w:space="0" w:color="auto"/>
              </w:divBdr>
            </w:div>
          </w:divsChild>
        </w:div>
        <w:div w:id="237911365">
          <w:marLeft w:val="0"/>
          <w:marRight w:val="0"/>
          <w:marTop w:val="0"/>
          <w:marBottom w:val="0"/>
          <w:divBdr>
            <w:top w:val="none" w:sz="0" w:space="0" w:color="auto"/>
            <w:left w:val="none" w:sz="0" w:space="0" w:color="auto"/>
            <w:bottom w:val="none" w:sz="0" w:space="0" w:color="auto"/>
            <w:right w:val="none" w:sz="0" w:space="0" w:color="auto"/>
          </w:divBdr>
        </w:div>
        <w:div w:id="1294671063">
          <w:marLeft w:val="0"/>
          <w:marRight w:val="0"/>
          <w:marTop w:val="0"/>
          <w:marBottom w:val="0"/>
          <w:divBdr>
            <w:top w:val="none" w:sz="0" w:space="0" w:color="auto"/>
            <w:left w:val="none" w:sz="0" w:space="0" w:color="auto"/>
            <w:bottom w:val="none" w:sz="0" w:space="0" w:color="auto"/>
            <w:right w:val="none" w:sz="0" w:space="0" w:color="auto"/>
          </w:divBdr>
          <w:divsChild>
            <w:div w:id="715393894">
              <w:marLeft w:val="0"/>
              <w:marRight w:val="0"/>
              <w:marTop w:val="0"/>
              <w:marBottom w:val="0"/>
              <w:divBdr>
                <w:top w:val="none" w:sz="0" w:space="0" w:color="auto"/>
                <w:left w:val="none" w:sz="0" w:space="0" w:color="auto"/>
                <w:bottom w:val="none" w:sz="0" w:space="0" w:color="auto"/>
                <w:right w:val="none" w:sz="0" w:space="0" w:color="auto"/>
              </w:divBdr>
            </w:div>
          </w:divsChild>
        </w:div>
        <w:div w:id="1898512712">
          <w:marLeft w:val="0"/>
          <w:marRight w:val="0"/>
          <w:marTop w:val="0"/>
          <w:marBottom w:val="0"/>
          <w:divBdr>
            <w:top w:val="none" w:sz="0" w:space="0" w:color="auto"/>
            <w:left w:val="none" w:sz="0" w:space="0" w:color="auto"/>
            <w:bottom w:val="none" w:sz="0" w:space="0" w:color="auto"/>
            <w:right w:val="none" w:sz="0" w:space="0" w:color="auto"/>
          </w:divBdr>
        </w:div>
        <w:div w:id="680473840">
          <w:marLeft w:val="0"/>
          <w:marRight w:val="0"/>
          <w:marTop w:val="0"/>
          <w:marBottom w:val="0"/>
          <w:divBdr>
            <w:top w:val="none" w:sz="0" w:space="0" w:color="auto"/>
            <w:left w:val="none" w:sz="0" w:space="0" w:color="auto"/>
            <w:bottom w:val="none" w:sz="0" w:space="0" w:color="auto"/>
            <w:right w:val="none" w:sz="0" w:space="0" w:color="auto"/>
          </w:divBdr>
          <w:divsChild>
            <w:div w:id="547304639">
              <w:marLeft w:val="0"/>
              <w:marRight w:val="0"/>
              <w:marTop w:val="0"/>
              <w:marBottom w:val="0"/>
              <w:divBdr>
                <w:top w:val="none" w:sz="0" w:space="0" w:color="auto"/>
                <w:left w:val="none" w:sz="0" w:space="0" w:color="auto"/>
                <w:bottom w:val="none" w:sz="0" w:space="0" w:color="auto"/>
                <w:right w:val="none" w:sz="0" w:space="0" w:color="auto"/>
              </w:divBdr>
            </w:div>
          </w:divsChild>
        </w:div>
        <w:div w:id="89196">
          <w:marLeft w:val="0"/>
          <w:marRight w:val="0"/>
          <w:marTop w:val="0"/>
          <w:marBottom w:val="0"/>
          <w:divBdr>
            <w:top w:val="none" w:sz="0" w:space="0" w:color="auto"/>
            <w:left w:val="none" w:sz="0" w:space="0" w:color="auto"/>
            <w:bottom w:val="none" w:sz="0" w:space="0" w:color="auto"/>
            <w:right w:val="none" w:sz="0" w:space="0" w:color="auto"/>
          </w:divBdr>
        </w:div>
        <w:div w:id="1141576497">
          <w:marLeft w:val="0"/>
          <w:marRight w:val="0"/>
          <w:marTop w:val="0"/>
          <w:marBottom w:val="0"/>
          <w:divBdr>
            <w:top w:val="none" w:sz="0" w:space="0" w:color="auto"/>
            <w:left w:val="none" w:sz="0" w:space="0" w:color="auto"/>
            <w:bottom w:val="none" w:sz="0" w:space="0" w:color="auto"/>
            <w:right w:val="none" w:sz="0" w:space="0" w:color="auto"/>
          </w:divBdr>
          <w:divsChild>
            <w:div w:id="892696126">
              <w:marLeft w:val="0"/>
              <w:marRight w:val="0"/>
              <w:marTop w:val="0"/>
              <w:marBottom w:val="0"/>
              <w:divBdr>
                <w:top w:val="none" w:sz="0" w:space="0" w:color="auto"/>
                <w:left w:val="none" w:sz="0" w:space="0" w:color="auto"/>
                <w:bottom w:val="none" w:sz="0" w:space="0" w:color="auto"/>
                <w:right w:val="none" w:sz="0" w:space="0" w:color="auto"/>
              </w:divBdr>
            </w:div>
          </w:divsChild>
        </w:div>
        <w:div w:id="1434982647">
          <w:marLeft w:val="0"/>
          <w:marRight w:val="0"/>
          <w:marTop w:val="0"/>
          <w:marBottom w:val="0"/>
          <w:divBdr>
            <w:top w:val="none" w:sz="0" w:space="0" w:color="auto"/>
            <w:left w:val="none" w:sz="0" w:space="0" w:color="auto"/>
            <w:bottom w:val="none" w:sz="0" w:space="0" w:color="auto"/>
            <w:right w:val="none" w:sz="0" w:space="0" w:color="auto"/>
          </w:divBdr>
        </w:div>
        <w:div w:id="686061091">
          <w:marLeft w:val="0"/>
          <w:marRight w:val="0"/>
          <w:marTop w:val="0"/>
          <w:marBottom w:val="0"/>
          <w:divBdr>
            <w:top w:val="none" w:sz="0" w:space="0" w:color="auto"/>
            <w:left w:val="none" w:sz="0" w:space="0" w:color="auto"/>
            <w:bottom w:val="none" w:sz="0" w:space="0" w:color="auto"/>
            <w:right w:val="none" w:sz="0" w:space="0" w:color="auto"/>
          </w:divBdr>
          <w:divsChild>
            <w:div w:id="1302346924">
              <w:marLeft w:val="0"/>
              <w:marRight w:val="0"/>
              <w:marTop w:val="0"/>
              <w:marBottom w:val="0"/>
              <w:divBdr>
                <w:top w:val="none" w:sz="0" w:space="0" w:color="auto"/>
                <w:left w:val="none" w:sz="0" w:space="0" w:color="auto"/>
                <w:bottom w:val="none" w:sz="0" w:space="0" w:color="auto"/>
                <w:right w:val="none" w:sz="0" w:space="0" w:color="auto"/>
              </w:divBdr>
            </w:div>
          </w:divsChild>
        </w:div>
        <w:div w:id="1883908199">
          <w:marLeft w:val="0"/>
          <w:marRight w:val="0"/>
          <w:marTop w:val="300"/>
          <w:marBottom w:val="0"/>
          <w:divBdr>
            <w:top w:val="none" w:sz="0" w:space="0" w:color="auto"/>
            <w:left w:val="none" w:sz="0" w:space="0" w:color="auto"/>
            <w:bottom w:val="none" w:sz="0" w:space="0" w:color="auto"/>
            <w:right w:val="none" w:sz="0" w:space="0" w:color="auto"/>
          </w:divBdr>
          <w:divsChild>
            <w:div w:id="784156009">
              <w:marLeft w:val="0"/>
              <w:marRight w:val="0"/>
              <w:marTop w:val="0"/>
              <w:marBottom w:val="0"/>
              <w:divBdr>
                <w:top w:val="none" w:sz="0" w:space="0" w:color="auto"/>
                <w:left w:val="none" w:sz="0" w:space="0" w:color="auto"/>
                <w:bottom w:val="none" w:sz="0" w:space="0" w:color="auto"/>
                <w:right w:val="none" w:sz="0" w:space="0" w:color="auto"/>
              </w:divBdr>
              <w:divsChild>
                <w:div w:id="1183325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9511709">
          <w:marLeft w:val="0"/>
          <w:marRight w:val="0"/>
          <w:marTop w:val="300"/>
          <w:marBottom w:val="0"/>
          <w:divBdr>
            <w:top w:val="none" w:sz="0" w:space="0" w:color="auto"/>
            <w:left w:val="none" w:sz="0" w:space="0" w:color="auto"/>
            <w:bottom w:val="none" w:sz="0" w:space="0" w:color="auto"/>
            <w:right w:val="none" w:sz="0" w:space="0" w:color="auto"/>
          </w:divBdr>
          <w:divsChild>
            <w:div w:id="1659116706">
              <w:marLeft w:val="0"/>
              <w:marRight w:val="0"/>
              <w:marTop w:val="0"/>
              <w:marBottom w:val="0"/>
              <w:divBdr>
                <w:top w:val="none" w:sz="0" w:space="0" w:color="auto"/>
                <w:left w:val="none" w:sz="0" w:space="0" w:color="auto"/>
                <w:bottom w:val="none" w:sz="0" w:space="0" w:color="auto"/>
                <w:right w:val="none" w:sz="0" w:space="0" w:color="auto"/>
              </w:divBdr>
              <w:divsChild>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7827926">
          <w:marLeft w:val="0"/>
          <w:marRight w:val="0"/>
          <w:marTop w:val="300"/>
          <w:marBottom w:val="0"/>
          <w:divBdr>
            <w:top w:val="none" w:sz="0" w:space="0" w:color="auto"/>
            <w:left w:val="none" w:sz="0" w:space="0" w:color="auto"/>
            <w:bottom w:val="none" w:sz="0" w:space="0" w:color="auto"/>
            <w:right w:val="none" w:sz="0" w:space="0" w:color="auto"/>
          </w:divBdr>
          <w:divsChild>
            <w:div w:id="790174377">
              <w:marLeft w:val="0"/>
              <w:marRight w:val="0"/>
              <w:marTop w:val="0"/>
              <w:marBottom w:val="0"/>
              <w:divBdr>
                <w:top w:val="none" w:sz="0" w:space="0" w:color="auto"/>
                <w:left w:val="none" w:sz="0" w:space="0" w:color="auto"/>
                <w:bottom w:val="none" w:sz="0" w:space="0" w:color="auto"/>
                <w:right w:val="none" w:sz="0" w:space="0" w:color="auto"/>
              </w:divBdr>
              <w:divsChild>
                <w:div w:id="1796941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9922788">
          <w:marLeft w:val="0"/>
          <w:marRight w:val="0"/>
          <w:marTop w:val="300"/>
          <w:marBottom w:val="0"/>
          <w:divBdr>
            <w:top w:val="none" w:sz="0" w:space="0" w:color="auto"/>
            <w:left w:val="none" w:sz="0" w:space="0" w:color="auto"/>
            <w:bottom w:val="none" w:sz="0" w:space="0" w:color="auto"/>
            <w:right w:val="none" w:sz="0" w:space="0" w:color="auto"/>
          </w:divBdr>
          <w:divsChild>
            <w:div w:id="818810451">
              <w:marLeft w:val="0"/>
              <w:marRight w:val="0"/>
              <w:marTop w:val="0"/>
              <w:marBottom w:val="0"/>
              <w:divBdr>
                <w:top w:val="none" w:sz="0" w:space="0" w:color="auto"/>
                <w:left w:val="none" w:sz="0" w:space="0" w:color="auto"/>
                <w:bottom w:val="none" w:sz="0" w:space="0" w:color="auto"/>
                <w:right w:val="none" w:sz="0" w:space="0" w:color="auto"/>
              </w:divBdr>
              <w:divsChild>
                <w:div w:id="2077851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3302135">
      <w:bodyDiv w:val="1"/>
      <w:marLeft w:val="0"/>
      <w:marRight w:val="0"/>
      <w:marTop w:val="0"/>
      <w:marBottom w:val="0"/>
      <w:divBdr>
        <w:top w:val="none" w:sz="0" w:space="0" w:color="auto"/>
        <w:left w:val="none" w:sz="0" w:space="0" w:color="auto"/>
        <w:bottom w:val="none" w:sz="0" w:space="0" w:color="auto"/>
        <w:right w:val="none" w:sz="0" w:space="0" w:color="auto"/>
      </w:divBdr>
      <w:divsChild>
        <w:div w:id="209222139">
          <w:marLeft w:val="0"/>
          <w:marRight w:val="0"/>
          <w:marTop w:val="0"/>
          <w:marBottom w:val="0"/>
          <w:divBdr>
            <w:top w:val="none" w:sz="0" w:space="0" w:color="auto"/>
            <w:left w:val="none" w:sz="0" w:space="0" w:color="auto"/>
            <w:bottom w:val="none" w:sz="0" w:space="0" w:color="auto"/>
            <w:right w:val="none" w:sz="0" w:space="0" w:color="auto"/>
          </w:divBdr>
          <w:divsChild>
            <w:div w:id="642933457">
              <w:marLeft w:val="0"/>
              <w:marRight w:val="0"/>
              <w:marTop w:val="0"/>
              <w:marBottom w:val="0"/>
              <w:divBdr>
                <w:top w:val="none" w:sz="0" w:space="0" w:color="auto"/>
                <w:left w:val="none" w:sz="0" w:space="0" w:color="auto"/>
                <w:bottom w:val="none" w:sz="0" w:space="0" w:color="auto"/>
                <w:right w:val="none" w:sz="0" w:space="0" w:color="auto"/>
              </w:divBdr>
            </w:div>
          </w:divsChild>
        </w:div>
        <w:div w:id="427309216">
          <w:marLeft w:val="0"/>
          <w:marRight w:val="0"/>
          <w:marTop w:val="0"/>
          <w:marBottom w:val="0"/>
          <w:divBdr>
            <w:top w:val="none" w:sz="0" w:space="0" w:color="auto"/>
            <w:left w:val="none" w:sz="0" w:space="0" w:color="auto"/>
            <w:bottom w:val="none" w:sz="0" w:space="0" w:color="auto"/>
            <w:right w:val="none" w:sz="0" w:space="0" w:color="auto"/>
          </w:divBdr>
        </w:div>
        <w:div w:id="439880723">
          <w:marLeft w:val="0"/>
          <w:marRight w:val="0"/>
          <w:marTop w:val="300"/>
          <w:marBottom w:val="0"/>
          <w:divBdr>
            <w:top w:val="none" w:sz="0" w:space="0" w:color="auto"/>
            <w:left w:val="none" w:sz="0" w:space="0" w:color="auto"/>
            <w:bottom w:val="none" w:sz="0" w:space="0" w:color="auto"/>
            <w:right w:val="none" w:sz="0" w:space="0" w:color="auto"/>
          </w:divBdr>
          <w:divsChild>
            <w:div w:id="985663025">
              <w:marLeft w:val="0"/>
              <w:marRight w:val="0"/>
              <w:marTop w:val="0"/>
              <w:marBottom w:val="0"/>
              <w:divBdr>
                <w:top w:val="none" w:sz="0" w:space="0" w:color="auto"/>
                <w:left w:val="none" w:sz="0" w:space="0" w:color="auto"/>
                <w:bottom w:val="none" w:sz="0" w:space="0" w:color="auto"/>
                <w:right w:val="none" w:sz="0" w:space="0" w:color="auto"/>
              </w:divBdr>
              <w:divsChild>
                <w:div w:id="1606885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8045884">
          <w:marLeft w:val="0"/>
          <w:marRight w:val="0"/>
          <w:marTop w:val="0"/>
          <w:marBottom w:val="0"/>
          <w:divBdr>
            <w:top w:val="none" w:sz="0" w:space="0" w:color="auto"/>
            <w:left w:val="none" w:sz="0" w:space="0" w:color="auto"/>
            <w:bottom w:val="none" w:sz="0" w:space="0" w:color="auto"/>
            <w:right w:val="none" w:sz="0" w:space="0" w:color="auto"/>
          </w:divBdr>
        </w:div>
        <w:div w:id="712001794">
          <w:marLeft w:val="0"/>
          <w:marRight w:val="0"/>
          <w:marTop w:val="0"/>
          <w:marBottom w:val="0"/>
          <w:divBdr>
            <w:top w:val="none" w:sz="0" w:space="0" w:color="auto"/>
            <w:left w:val="none" w:sz="0" w:space="0" w:color="auto"/>
            <w:bottom w:val="none" w:sz="0" w:space="0" w:color="auto"/>
            <w:right w:val="none" w:sz="0" w:space="0" w:color="auto"/>
          </w:divBdr>
          <w:divsChild>
            <w:div w:id="520819794">
              <w:marLeft w:val="0"/>
              <w:marRight w:val="0"/>
              <w:marTop w:val="0"/>
              <w:marBottom w:val="0"/>
              <w:divBdr>
                <w:top w:val="none" w:sz="0" w:space="0" w:color="auto"/>
                <w:left w:val="none" w:sz="0" w:space="0" w:color="auto"/>
                <w:bottom w:val="none" w:sz="0" w:space="0" w:color="auto"/>
                <w:right w:val="none" w:sz="0" w:space="0" w:color="auto"/>
              </w:divBdr>
            </w:div>
          </w:divsChild>
        </w:div>
        <w:div w:id="734012814">
          <w:marLeft w:val="0"/>
          <w:marRight w:val="0"/>
          <w:marTop w:val="0"/>
          <w:marBottom w:val="0"/>
          <w:divBdr>
            <w:top w:val="none" w:sz="0" w:space="0" w:color="auto"/>
            <w:left w:val="none" w:sz="0" w:space="0" w:color="auto"/>
            <w:bottom w:val="none" w:sz="0" w:space="0" w:color="auto"/>
            <w:right w:val="none" w:sz="0" w:space="0" w:color="auto"/>
          </w:divBdr>
          <w:divsChild>
            <w:div w:id="1581795804">
              <w:marLeft w:val="0"/>
              <w:marRight w:val="0"/>
              <w:marTop w:val="0"/>
              <w:marBottom w:val="0"/>
              <w:divBdr>
                <w:top w:val="none" w:sz="0" w:space="0" w:color="auto"/>
                <w:left w:val="none" w:sz="0" w:space="0" w:color="auto"/>
                <w:bottom w:val="none" w:sz="0" w:space="0" w:color="auto"/>
                <w:right w:val="none" w:sz="0" w:space="0" w:color="auto"/>
              </w:divBdr>
            </w:div>
          </w:divsChild>
        </w:div>
        <w:div w:id="843935138">
          <w:marLeft w:val="0"/>
          <w:marRight w:val="0"/>
          <w:marTop w:val="0"/>
          <w:marBottom w:val="0"/>
          <w:divBdr>
            <w:top w:val="none" w:sz="0" w:space="0" w:color="auto"/>
            <w:left w:val="none" w:sz="0" w:space="0" w:color="auto"/>
            <w:bottom w:val="none" w:sz="0" w:space="0" w:color="auto"/>
            <w:right w:val="none" w:sz="0" w:space="0" w:color="auto"/>
          </w:divBdr>
          <w:divsChild>
            <w:div w:id="1188134358">
              <w:marLeft w:val="0"/>
              <w:marRight w:val="0"/>
              <w:marTop w:val="0"/>
              <w:marBottom w:val="0"/>
              <w:divBdr>
                <w:top w:val="none" w:sz="0" w:space="0" w:color="auto"/>
                <w:left w:val="none" w:sz="0" w:space="0" w:color="auto"/>
                <w:bottom w:val="none" w:sz="0" w:space="0" w:color="auto"/>
                <w:right w:val="none" w:sz="0" w:space="0" w:color="auto"/>
              </w:divBdr>
            </w:div>
          </w:divsChild>
        </w:div>
        <w:div w:id="968784458">
          <w:marLeft w:val="0"/>
          <w:marRight w:val="0"/>
          <w:marTop w:val="0"/>
          <w:marBottom w:val="0"/>
          <w:divBdr>
            <w:top w:val="none" w:sz="0" w:space="0" w:color="auto"/>
            <w:left w:val="none" w:sz="0" w:space="0" w:color="auto"/>
            <w:bottom w:val="none" w:sz="0" w:space="0" w:color="auto"/>
            <w:right w:val="none" w:sz="0" w:space="0" w:color="auto"/>
          </w:divBdr>
        </w:div>
        <w:div w:id="989283734">
          <w:marLeft w:val="0"/>
          <w:marRight w:val="0"/>
          <w:marTop w:val="0"/>
          <w:marBottom w:val="0"/>
          <w:divBdr>
            <w:top w:val="none" w:sz="0" w:space="0" w:color="auto"/>
            <w:left w:val="none" w:sz="0" w:space="0" w:color="auto"/>
            <w:bottom w:val="none" w:sz="0" w:space="0" w:color="auto"/>
            <w:right w:val="none" w:sz="0" w:space="0" w:color="auto"/>
          </w:divBdr>
        </w:div>
        <w:div w:id="1185633927">
          <w:marLeft w:val="0"/>
          <w:marRight w:val="0"/>
          <w:marTop w:val="0"/>
          <w:marBottom w:val="0"/>
          <w:divBdr>
            <w:top w:val="none" w:sz="0" w:space="0" w:color="auto"/>
            <w:left w:val="none" w:sz="0" w:space="0" w:color="auto"/>
            <w:bottom w:val="none" w:sz="0" w:space="0" w:color="auto"/>
            <w:right w:val="none" w:sz="0" w:space="0" w:color="auto"/>
          </w:divBdr>
          <w:divsChild>
            <w:div w:id="368264342">
              <w:marLeft w:val="0"/>
              <w:marRight w:val="0"/>
              <w:marTop w:val="0"/>
              <w:marBottom w:val="0"/>
              <w:divBdr>
                <w:top w:val="none" w:sz="0" w:space="0" w:color="auto"/>
                <w:left w:val="none" w:sz="0" w:space="0" w:color="auto"/>
                <w:bottom w:val="none" w:sz="0" w:space="0" w:color="auto"/>
                <w:right w:val="none" w:sz="0" w:space="0" w:color="auto"/>
              </w:divBdr>
            </w:div>
          </w:divsChild>
        </w:div>
        <w:div w:id="1527517738">
          <w:marLeft w:val="0"/>
          <w:marRight w:val="0"/>
          <w:marTop w:val="300"/>
          <w:marBottom w:val="0"/>
          <w:divBdr>
            <w:top w:val="none" w:sz="0" w:space="0" w:color="auto"/>
            <w:left w:val="none" w:sz="0" w:space="0" w:color="auto"/>
            <w:bottom w:val="none" w:sz="0" w:space="0" w:color="auto"/>
            <w:right w:val="none" w:sz="0" w:space="0" w:color="auto"/>
          </w:divBdr>
          <w:divsChild>
            <w:div w:id="2100171740">
              <w:marLeft w:val="0"/>
              <w:marRight w:val="0"/>
              <w:marTop w:val="0"/>
              <w:marBottom w:val="0"/>
              <w:divBdr>
                <w:top w:val="none" w:sz="0" w:space="0" w:color="auto"/>
                <w:left w:val="none" w:sz="0" w:space="0" w:color="auto"/>
                <w:bottom w:val="none" w:sz="0" w:space="0" w:color="auto"/>
                <w:right w:val="none" w:sz="0" w:space="0" w:color="auto"/>
              </w:divBdr>
              <w:divsChild>
                <w:div w:id="1981501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719557">
          <w:marLeft w:val="0"/>
          <w:marRight w:val="0"/>
          <w:marTop w:val="0"/>
          <w:marBottom w:val="0"/>
          <w:divBdr>
            <w:top w:val="none" w:sz="0" w:space="0" w:color="auto"/>
            <w:left w:val="none" w:sz="0" w:space="0" w:color="auto"/>
            <w:bottom w:val="none" w:sz="0" w:space="0" w:color="auto"/>
            <w:right w:val="none" w:sz="0" w:space="0" w:color="auto"/>
          </w:divBdr>
        </w:div>
        <w:div w:id="1725565548">
          <w:marLeft w:val="0"/>
          <w:marRight w:val="0"/>
          <w:marTop w:val="0"/>
          <w:marBottom w:val="0"/>
          <w:divBdr>
            <w:top w:val="none" w:sz="0" w:space="0" w:color="auto"/>
            <w:left w:val="none" w:sz="0" w:space="0" w:color="auto"/>
            <w:bottom w:val="none" w:sz="0" w:space="0" w:color="auto"/>
            <w:right w:val="none" w:sz="0" w:space="0" w:color="auto"/>
          </w:divBdr>
          <w:divsChild>
            <w:div w:id="1665009127">
              <w:marLeft w:val="0"/>
              <w:marRight w:val="0"/>
              <w:marTop w:val="0"/>
              <w:marBottom w:val="0"/>
              <w:divBdr>
                <w:top w:val="none" w:sz="0" w:space="0" w:color="auto"/>
                <w:left w:val="none" w:sz="0" w:space="0" w:color="auto"/>
                <w:bottom w:val="none" w:sz="0" w:space="0" w:color="auto"/>
                <w:right w:val="none" w:sz="0" w:space="0" w:color="auto"/>
              </w:divBdr>
            </w:div>
          </w:divsChild>
        </w:div>
        <w:div w:id="1734037157">
          <w:marLeft w:val="0"/>
          <w:marRight w:val="0"/>
          <w:marTop w:val="300"/>
          <w:marBottom w:val="0"/>
          <w:divBdr>
            <w:top w:val="none" w:sz="0" w:space="0" w:color="auto"/>
            <w:left w:val="none" w:sz="0" w:space="0" w:color="auto"/>
            <w:bottom w:val="none" w:sz="0" w:space="0" w:color="auto"/>
            <w:right w:val="none" w:sz="0" w:space="0" w:color="auto"/>
          </w:divBdr>
          <w:divsChild>
            <w:div w:id="335697345">
              <w:marLeft w:val="0"/>
              <w:marRight w:val="0"/>
              <w:marTop w:val="0"/>
              <w:marBottom w:val="0"/>
              <w:divBdr>
                <w:top w:val="none" w:sz="0" w:space="0" w:color="auto"/>
                <w:left w:val="none" w:sz="0" w:space="0" w:color="auto"/>
                <w:bottom w:val="none" w:sz="0" w:space="0" w:color="auto"/>
                <w:right w:val="none" w:sz="0" w:space="0" w:color="auto"/>
              </w:divBdr>
              <w:divsChild>
                <w:div w:id="1278676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746932">
          <w:marLeft w:val="0"/>
          <w:marRight w:val="0"/>
          <w:marTop w:val="0"/>
          <w:marBottom w:val="0"/>
          <w:divBdr>
            <w:top w:val="none" w:sz="0" w:space="0" w:color="auto"/>
            <w:left w:val="none" w:sz="0" w:space="0" w:color="auto"/>
            <w:bottom w:val="none" w:sz="0" w:space="0" w:color="auto"/>
            <w:right w:val="none" w:sz="0" w:space="0" w:color="auto"/>
          </w:divBdr>
        </w:div>
        <w:div w:id="1885437211">
          <w:marLeft w:val="0"/>
          <w:marRight w:val="0"/>
          <w:marTop w:val="0"/>
          <w:marBottom w:val="0"/>
          <w:divBdr>
            <w:top w:val="none" w:sz="0" w:space="0" w:color="auto"/>
            <w:left w:val="none" w:sz="0" w:space="0" w:color="auto"/>
            <w:bottom w:val="none" w:sz="0" w:space="0" w:color="auto"/>
            <w:right w:val="none" w:sz="0" w:space="0" w:color="auto"/>
          </w:divBdr>
        </w:div>
        <w:div w:id="1992441418">
          <w:marLeft w:val="0"/>
          <w:marRight w:val="0"/>
          <w:marTop w:val="0"/>
          <w:marBottom w:val="0"/>
          <w:divBdr>
            <w:top w:val="none" w:sz="0" w:space="0" w:color="auto"/>
            <w:left w:val="none" w:sz="0" w:space="0" w:color="auto"/>
            <w:bottom w:val="none" w:sz="0" w:space="0" w:color="auto"/>
            <w:right w:val="none" w:sz="0" w:space="0" w:color="auto"/>
          </w:divBdr>
          <w:divsChild>
            <w:div w:id="693969165">
              <w:marLeft w:val="0"/>
              <w:marRight w:val="0"/>
              <w:marTop w:val="0"/>
              <w:marBottom w:val="0"/>
              <w:divBdr>
                <w:top w:val="none" w:sz="0" w:space="0" w:color="auto"/>
                <w:left w:val="none" w:sz="0" w:space="0" w:color="auto"/>
                <w:bottom w:val="none" w:sz="0" w:space="0" w:color="auto"/>
                <w:right w:val="none" w:sz="0" w:space="0" w:color="auto"/>
              </w:divBdr>
            </w:div>
          </w:divsChild>
        </w:div>
        <w:div w:id="2015761833">
          <w:marLeft w:val="0"/>
          <w:marRight w:val="0"/>
          <w:marTop w:val="300"/>
          <w:marBottom w:val="0"/>
          <w:divBdr>
            <w:top w:val="none" w:sz="0" w:space="0" w:color="auto"/>
            <w:left w:val="none" w:sz="0" w:space="0" w:color="auto"/>
            <w:bottom w:val="none" w:sz="0" w:space="0" w:color="auto"/>
            <w:right w:val="none" w:sz="0" w:space="0" w:color="auto"/>
          </w:divBdr>
          <w:divsChild>
            <w:div w:id="2011786417">
              <w:marLeft w:val="0"/>
              <w:marRight w:val="0"/>
              <w:marTop w:val="0"/>
              <w:marBottom w:val="0"/>
              <w:divBdr>
                <w:top w:val="none" w:sz="0" w:space="0" w:color="auto"/>
                <w:left w:val="none" w:sz="0" w:space="0" w:color="auto"/>
                <w:bottom w:val="none" w:sz="0" w:space="0" w:color="auto"/>
                <w:right w:val="none" w:sz="0" w:space="0" w:color="auto"/>
              </w:divBdr>
              <w:divsChild>
                <w:div w:id="1182552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4150984">
      <w:bodyDiv w:val="1"/>
      <w:marLeft w:val="0"/>
      <w:marRight w:val="0"/>
      <w:marTop w:val="0"/>
      <w:marBottom w:val="0"/>
      <w:divBdr>
        <w:top w:val="none" w:sz="0" w:space="0" w:color="auto"/>
        <w:left w:val="none" w:sz="0" w:space="0" w:color="auto"/>
        <w:bottom w:val="none" w:sz="0" w:space="0" w:color="auto"/>
        <w:right w:val="none" w:sz="0" w:space="0" w:color="auto"/>
      </w:divBdr>
      <w:divsChild>
        <w:div w:id="285233899">
          <w:marLeft w:val="0"/>
          <w:marRight w:val="0"/>
          <w:marTop w:val="0"/>
          <w:marBottom w:val="0"/>
          <w:divBdr>
            <w:top w:val="none" w:sz="0" w:space="0" w:color="auto"/>
            <w:left w:val="none" w:sz="0" w:space="0" w:color="auto"/>
            <w:bottom w:val="none" w:sz="0" w:space="0" w:color="auto"/>
            <w:right w:val="none" w:sz="0" w:space="0" w:color="auto"/>
          </w:divBdr>
        </w:div>
        <w:div w:id="459417766">
          <w:marLeft w:val="0"/>
          <w:marRight w:val="0"/>
          <w:marTop w:val="0"/>
          <w:marBottom w:val="0"/>
          <w:divBdr>
            <w:top w:val="none" w:sz="0" w:space="0" w:color="auto"/>
            <w:left w:val="none" w:sz="0" w:space="0" w:color="auto"/>
            <w:bottom w:val="none" w:sz="0" w:space="0" w:color="auto"/>
            <w:right w:val="none" w:sz="0" w:space="0" w:color="auto"/>
          </w:divBdr>
          <w:divsChild>
            <w:div w:id="265701739">
              <w:marLeft w:val="0"/>
              <w:marRight w:val="0"/>
              <w:marTop w:val="0"/>
              <w:marBottom w:val="0"/>
              <w:divBdr>
                <w:top w:val="none" w:sz="0" w:space="0" w:color="auto"/>
                <w:left w:val="none" w:sz="0" w:space="0" w:color="auto"/>
                <w:bottom w:val="none" w:sz="0" w:space="0" w:color="auto"/>
                <w:right w:val="none" w:sz="0" w:space="0" w:color="auto"/>
              </w:divBdr>
            </w:div>
          </w:divsChild>
        </w:div>
        <w:div w:id="460348748">
          <w:marLeft w:val="0"/>
          <w:marRight w:val="0"/>
          <w:marTop w:val="0"/>
          <w:marBottom w:val="0"/>
          <w:divBdr>
            <w:top w:val="none" w:sz="0" w:space="0" w:color="auto"/>
            <w:left w:val="none" w:sz="0" w:space="0" w:color="auto"/>
            <w:bottom w:val="none" w:sz="0" w:space="0" w:color="auto"/>
            <w:right w:val="none" w:sz="0" w:space="0" w:color="auto"/>
          </w:divBdr>
        </w:div>
        <w:div w:id="595946338">
          <w:marLeft w:val="0"/>
          <w:marRight w:val="0"/>
          <w:marTop w:val="300"/>
          <w:marBottom w:val="0"/>
          <w:divBdr>
            <w:top w:val="none" w:sz="0" w:space="0" w:color="auto"/>
            <w:left w:val="none" w:sz="0" w:space="0" w:color="auto"/>
            <w:bottom w:val="none" w:sz="0" w:space="0" w:color="auto"/>
            <w:right w:val="none" w:sz="0" w:space="0" w:color="auto"/>
          </w:divBdr>
          <w:divsChild>
            <w:div w:id="1654674936">
              <w:marLeft w:val="0"/>
              <w:marRight w:val="0"/>
              <w:marTop w:val="0"/>
              <w:marBottom w:val="0"/>
              <w:divBdr>
                <w:top w:val="none" w:sz="0" w:space="0" w:color="auto"/>
                <w:left w:val="none" w:sz="0" w:space="0" w:color="auto"/>
                <w:bottom w:val="none" w:sz="0" w:space="0" w:color="auto"/>
                <w:right w:val="none" w:sz="0" w:space="0" w:color="auto"/>
              </w:divBdr>
              <w:divsChild>
                <w:div w:id="2048947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6467938">
          <w:marLeft w:val="0"/>
          <w:marRight w:val="0"/>
          <w:marTop w:val="0"/>
          <w:marBottom w:val="0"/>
          <w:divBdr>
            <w:top w:val="none" w:sz="0" w:space="0" w:color="auto"/>
            <w:left w:val="none" w:sz="0" w:space="0" w:color="auto"/>
            <w:bottom w:val="none" w:sz="0" w:space="0" w:color="auto"/>
            <w:right w:val="none" w:sz="0" w:space="0" w:color="auto"/>
          </w:divBdr>
          <w:divsChild>
            <w:div w:id="480780922">
              <w:marLeft w:val="0"/>
              <w:marRight w:val="0"/>
              <w:marTop w:val="0"/>
              <w:marBottom w:val="0"/>
              <w:divBdr>
                <w:top w:val="none" w:sz="0" w:space="0" w:color="auto"/>
                <w:left w:val="none" w:sz="0" w:space="0" w:color="auto"/>
                <w:bottom w:val="none" w:sz="0" w:space="0" w:color="auto"/>
                <w:right w:val="none" w:sz="0" w:space="0" w:color="auto"/>
              </w:divBdr>
            </w:div>
          </w:divsChild>
        </w:div>
        <w:div w:id="1059985498">
          <w:marLeft w:val="0"/>
          <w:marRight w:val="0"/>
          <w:marTop w:val="0"/>
          <w:marBottom w:val="0"/>
          <w:divBdr>
            <w:top w:val="none" w:sz="0" w:space="0" w:color="auto"/>
            <w:left w:val="none" w:sz="0" w:space="0" w:color="auto"/>
            <w:bottom w:val="none" w:sz="0" w:space="0" w:color="auto"/>
            <w:right w:val="none" w:sz="0" w:space="0" w:color="auto"/>
          </w:divBdr>
          <w:divsChild>
            <w:div w:id="1667250405">
              <w:marLeft w:val="0"/>
              <w:marRight w:val="0"/>
              <w:marTop w:val="0"/>
              <w:marBottom w:val="0"/>
              <w:divBdr>
                <w:top w:val="none" w:sz="0" w:space="0" w:color="auto"/>
                <w:left w:val="none" w:sz="0" w:space="0" w:color="auto"/>
                <w:bottom w:val="none" w:sz="0" w:space="0" w:color="auto"/>
                <w:right w:val="none" w:sz="0" w:space="0" w:color="auto"/>
              </w:divBdr>
            </w:div>
          </w:divsChild>
        </w:div>
        <w:div w:id="1096747819">
          <w:marLeft w:val="0"/>
          <w:marRight w:val="0"/>
          <w:marTop w:val="0"/>
          <w:marBottom w:val="0"/>
          <w:divBdr>
            <w:top w:val="none" w:sz="0" w:space="0" w:color="auto"/>
            <w:left w:val="none" w:sz="0" w:space="0" w:color="auto"/>
            <w:bottom w:val="none" w:sz="0" w:space="0" w:color="auto"/>
            <w:right w:val="none" w:sz="0" w:space="0" w:color="auto"/>
          </w:divBdr>
        </w:div>
        <w:div w:id="1242956256">
          <w:marLeft w:val="0"/>
          <w:marRight w:val="0"/>
          <w:marTop w:val="0"/>
          <w:marBottom w:val="0"/>
          <w:divBdr>
            <w:top w:val="none" w:sz="0" w:space="0" w:color="auto"/>
            <w:left w:val="none" w:sz="0" w:space="0" w:color="auto"/>
            <w:bottom w:val="none" w:sz="0" w:space="0" w:color="auto"/>
            <w:right w:val="none" w:sz="0" w:space="0" w:color="auto"/>
          </w:divBdr>
          <w:divsChild>
            <w:div w:id="1625381933">
              <w:marLeft w:val="0"/>
              <w:marRight w:val="0"/>
              <w:marTop w:val="0"/>
              <w:marBottom w:val="0"/>
              <w:divBdr>
                <w:top w:val="none" w:sz="0" w:space="0" w:color="auto"/>
                <w:left w:val="none" w:sz="0" w:space="0" w:color="auto"/>
                <w:bottom w:val="none" w:sz="0" w:space="0" w:color="auto"/>
                <w:right w:val="none" w:sz="0" w:space="0" w:color="auto"/>
              </w:divBdr>
            </w:div>
          </w:divsChild>
        </w:div>
        <w:div w:id="1351680660">
          <w:marLeft w:val="0"/>
          <w:marRight w:val="0"/>
          <w:marTop w:val="300"/>
          <w:marBottom w:val="0"/>
          <w:divBdr>
            <w:top w:val="none" w:sz="0" w:space="0" w:color="auto"/>
            <w:left w:val="none" w:sz="0" w:space="0" w:color="auto"/>
            <w:bottom w:val="none" w:sz="0" w:space="0" w:color="auto"/>
            <w:right w:val="none" w:sz="0" w:space="0" w:color="auto"/>
          </w:divBdr>
          <w:divsChild>
            <w:div w:id="1715931762">
              <w:marLeft w:val="0"/>
              <w:marRight w:val="0"/>
              <w:marTop w:val="0"/>
              <w:marBottom w:val="0"/>
              <w:divBdr>
                <w:top w:val="none" w:sz="0" w:space="0" w:color="auto"/>
                <w:left w:val="none" w:sz="0" w:space="0" w:color="auto"/>
                <w:bottom w:val="none" w:sz="0" w:space="0" w:color="auto"/>
                <w:right w:val="none" w:sz="0" w:space="0" w:color="auto"/>
              </w:divBdr>
              <w:divsChild>
                <w:div w:id="1404795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6930688">
          <w:marLeft w:val="0"/>
          <w:marRight w:val="0"/>
          <w:marTop w:val="0"/>
          <w:marBottom w:val="0"/>
          <w:divBdr>
            <w:top w:val="none" w:sz="0" w:space="0" w:color="auto"/>
            <w:left w:val="none" w:sz="0" w:space="0" w:color="auto"/>
            <w:bottom w:val="none" w:sz="0" w:space="0" w:color="auto"/>
            <w:right w:val="none" w:sz="0" w:space="0" w:color="auto"/>
          </w:divBdr>
        </w:div>
        <w:div w:id="1601520559">
          <w:marLeft w:val="0"/>
          <w:marRight w:val="0"/>
          <w:marTop w:val="0"/>
          <w:marBottom w:val="0"/>
          <w:divBdr>
            <w:top w:val="none" w:sz="0" w:space="0" w:color="auto"/>
            <w:left w:val="none" w:sz="0" w:space="0" w:color="auto"/>
            <w:bottom w:val="none" w:sz="0" w:space="0" w:color="auto"/>
            <w:right w:val="none" w:sz="0" w:space="0" w:color="auto"/>
          </w:divBdr>
          <w:divsChild>
            <w:div w:id="39520579">
              <w:marLeft w:val="0"/>
              <w:marRight w:val="0"/>
              <w:marTop w:val="0"/>
              <w:marBottom w:val="0"/>
              <w:divBdr>
                <w:top w:val="none" w:sz="0" w:space="0" w:color="auto"/>
                <w:left w:val="none" w:sz="0" w:space="0" w:color="auto"/>
                <w:bottom w:val="none" w:sz="0" w:space="0" w:color="auto"/>
                <w:right w:val="none" w:sz="0" w:space="0" w:color="auto"/>
              </w:divBdr>
            </w:div>
          </w:divsChild>
        </w:div>
        <w:div w:id="1630211069">
          <w:marLeft w:val="0"/>
          <w:marRight w:val="0"/>
          <w:marTop w:val="300"/>
          <w:marBottom w:val="0"/>
          <w:divBdr>
            <w:top w:val="none" w:sz="0" w:space="0" w:color="auto"/>
            <w:left w:val="none" w:sz="0" w:space="0" w:color="auto"/>
            <w:bottom w:val="none" w:sz="0" w:space="0" w:color="auto"/>
            <w:right w:val="none" w:sz="0" w:space="0" w:color="auto"/>
          </w:divBdr>
          <w:divsChild>
            <w:div w:id="2117483583">
              <w:marLeft w:val="0"/>
              <w:marRight w:val="0"/>
              <w:marTop w:val="0"/>
              <w:marBottom w:val="0"/>
              <w:divBdr>
                <w:top w:val="none" w:sz="0" w:space="0" w:color="auto"/>
                <w:left w:val="none" w:sz="0" w:space="0" w:color="auto"/>
                <w:bottom w:val="none" w:sz="0" w:space="0" w:color="auto"/>
                <w:right w:val="none" w:sz="0" w:space="0" w:color="auto"/>
              </w:divBdr>
              <w:divsChild>
                <w:div w:id="969943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954842">
          <w:marLeft w:val="0"/>
          <w:marRight w:val="0"/>
          <w:marTop w:val="0"/>
          <w:marBottom w:val="0"/>
          <w:divBdr>
            <w:top w:val="none" w:sz="0" w:space="0" w:color="auto"/>
            <w:left w:val="none" w:sz="0" w:space="0" w:color="auto"/>
            <w:bottom w:val="none" w:sz="0" w:space="0" w:color="auto"/>
            <w:right w:val="none" w:sz="0" w:space="0" w:color="auto"/>
          </w:divBdr>
          <w:divsChild>
            <w:div w:id="1227104097">
              <w:marLeft w:val="0"/>
              <w:marRight w:val="0"/>
              <w:marTop w:val="0"/>
              <w:marBottom w:val="0"/>
              <w:divBdr>
                <w:top w:val="none" w:sz="0" w:space="0" w:color="auto"/>
                <w:left w:val="none" w:sz="0" w:space="0" w:color="auto"/>
                <w:bottom w:val="none" w:sz="0" w:space="0" w:color="auto"/>
                <w:right w:val="none" w:sz="0" w:space="0" w:color="auto"/>
              </w:divBdr>
            </w:div>
          </w:divsChild>
        </w:div>
        <w:div w:id="1721321381">
          <w:marLeft w:val="0"/>
          <w:marRight w:val="0"/>
          <w:marTop w:val="300"/>
          <w:marBottom w:val="0"/>
          <w:divBdr>
            <w:top w:val="none" w:sz="0" w:space="0" w:color="auto"/>
            <w:left w:val="none" w:sz="0" w:space="0" w:color="auto"/>
            <w:bottom w:val="none" w:sz="0" w:space="0" w:color="auto"/>
            <w:right w:val="none" w:sz="0" w:space="0" w:color="auto"/>
          </w:divBdr>
          <w:divsChild>
            <w:div w:id="1811171939">
              <w:marLeft w:val="0"/>
              <w:marRight w:val="0"/>
              <w:marTop w:val="0"/>
              <w:marBottom w:val="0"/>
              <w:divBdr>
                <w:top w:val="none" w:sz="0" w:space="0" w:color="auto"/>
                <w:left w:val="none" w:sz="0" w:space="0" w:color="auto"/>
                <w:bottom w:val="none" w:sz="0" w:space="0" w:color="auto"/>
                <w:right w:val="none" w:sz="0" w:space="0" w:color="auto"/>
              </w:divBdr>
              <w:divsChild>
                <w:div w:id="2118862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6994115">
          <w:marLeft w:val="0"/>
          <w:marRight w:val="0"/>
          <w:marTop w:val="0"/>
          <w:marBottom w:val="0"/>
          <w:divBdr>
            <w:top w:val="none" w:sz="0" w:space="0" w:color="auto"/>
            <w:left w:val="none" w:sz="0" w:space="0" w:color="auto"/>
            <w:bottom w:val="none" w:sz="0" w:space="0" w:color="auto"/>
            <w:right w:val="none" w:sz="0" w:space="0" w:color="auto"/>
          </w:divBdr>
        </w:div>
        <w:div w:id="1975139965">
          <w:marLeft w:val="0"/>
          <w:marRight w:val="0"/>
          <w:marTop w:val="0"/>
          <w:marBottom w:val="0"/>
          <w:divBdr>
            <w:top w:val="none" w:sz="0" w:space="0" w:color="auto"/>
            <w:left w:val="none" w:sz="0" w:space="0" w:color="auto"/>
            <w:bottom w:val="none" w:sz="0" w:space="0" w:color="auto"/>
            <w:right w:val="none" w:sz="0" w:space="0" w:color="auto"/>
          </w:divBdr>
        </w:div>
        <w:div w:id="2035106815">
          <w:marLeft w:val="0"/>
          <w:marRight w:val="0"/>
          <w:marTop w:val="0"/>
          <w:marBottom w:val="0"/>
          <w:divBdr>
            <w:top w:val="none" w:sz="0" w:space="0" w:color="auto"/>
            <w:left w:val="none" w:sz="0" w:space="0" w:color="auto"/>
            <w:bottom w:val="none" w:sz="0" w:space="0" w:color="auto"/>
            <w:right w:val="none" w:sz="0" w:space="0" w:color="auto"/>
          </w:divBdr>
        </w:div>
        <w:div w:id="2128500322">
          <w:marLeft w:val="0"/>
          <w:marRight w:val="0"/>
          <w:marTop w:val="0"/>
          <w:marBottom w:val="0"/>
          <w:divBdr>
            <w:top w:val="none" w:sz="0" w:space="0" w:color="auto"/>
            <w:left w:val="none" w:sz="0" w:space="0" w:color="auto"/>
            <w:bottom w:val="none" w:sz="0" w:space="0" w:color="auto"/>
            <w:right w:val="none" w:sz="0" w:space="0" w:color="auto"/>
          </w:divBdr>
          <w:divsChild>
            <w:div w:id="1663045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4422962">
      <w:bodyDiv w:val="1"/>
      <w:marLeft w:val="0"/>
      <w:marRight w:val="0"/>
      <w:marTop w:val="0"/>
      <w:marBottom w:val="0"/>
      <w:divBdr>
        <w:top w:val="none" w:sz="0" w:space="0" w:color="auto"/>
        <w:left w:val="none" w:sz="0" w:space="0" w:color="auto"/>
        <w:bottom w:val="none" w:sz="0" w:space="0" w:color="auto"/>
        <w:right w:val="none" w:sz="0" w:space="0" w:color="auto"/>
      </w:divBdr>
      <w:divsChild>
        <w:div w:id="185021661">
          <w:marLeft w:val="0"/>
          <w:marRight w:val="0"/>
          <w:marTop w:val="0"/>
          <w:marBottom w:val="0"/>
          <w:divBdr>
            <w:top w:val="none" w:sz="0" w:space="0" w:color="auto"/>
            <w:left w:val="none" w:sz="0" w:space="0" w:color="auto"/>
            <w:bottom w:val="none" w:sz="0" w:space="0" w:color="auto"/>
            <w:right w:val="none" w:sz="0" w:space="0" w:color="auto"/>
          </w:divBdr>
        </w:div>
        <w:div w:id="1941527186">
          <w:marLeft w:val="0"/>
          <w:marRight w:val="0"/>
          <w:marTop w:val="0"/>
          <w:marBottom w:val="0"/>
          <w:divBdr>
            <w:top w:val="none" w:sz="0" w:space="0" w:color="auto"/>
            <w:left w:val="none" w:sz="0" w:space="0" w:color="auto"/>
            <w:bottom w:val="none" w:sz="0" w:space="0" w:color="auto"/>
            <w:right w:val="none" w:sz="0" w:space="0" w:color="auto"/>
          </w:divBdr>
          <w:divsChild>
            <w:div w:id="673267185">
              <w:marLeft w:val="0"/>
              <w:marRight w:val="0"/>
              <w:marTop w:val="0"/>
              <w:marBottom w:val="0"/>
              <w:divBdr>
                <w:top w:val="none" w:sz="0" w:space="0" w:color="auto"/>
                <w:left w:val="none" w:sz="0" w:space="0" w:color="auto"/>
                <w:bottom w:val="none" w:sz="0" w:space="0" w:color="auto"/>
                <w:right w:val="none" w:sz="0" w:space="0" w:color="auto"/>
              </w:divBdr>
            </w:div>
          </w:divsChild>
        </w:div>
        <w:div w:id="932277677">
          <w:marLeft w:val="0"/>
          <w:marRight w:val="0"/>
          <w:marTop w:val="0"/>
          <w:marBottom w:val="0"/>
          <w:divBdr>
            <w:top w:val="none" w:sz="0" w:space="0" w:color="auto"/>
            <w:left w:val="none" w:sz="0" w:space="0" w:color="auto"/>
            <w:bottom w:val="none" w:sz="0" w:space="0" w:color="auto"/>
            <w:right w:val="none" w:sz="0" w:space="0" w:color="auto"/>
          </w:divBdr>
        </w:div>
        <w:div w:id="1610234669">
          <w:marLeft w:val="0"/>
          <w:marRight w:val="0"/>
          <w:marTop w:val="0"/>
          <w:marBottom w:val="0"/>
          <w:divBdr>
            <w:top w:val="none" w:sz="0" w:space="0" w:color="auto"/>
            <w:left w:val="none" w:sz="0" w:space="0" w:color="auto"/>
            <w:bottom w:val="none" w:sz="0" w:space="0" w:color="auto"/>
            <w:right w:val="none" w:sz="0" w:space="0" w:color="auto"/>
          </w:divBdr>
          <w:divsChild>
            <w:div w:id="581376691">
              <w:marLeft w:val="0"/>
              <w:marRight w:val="0"/>
              <w:marTop w:val="0"/>
              <w:marBottom w:val="0"/>
              <w:divBdr>
                <w:top w:val="none" w:sz="0" w:space="0" w:color="auto"/>
                <w:left w:val="none" w:sz="0" w:space="0" w:color="auto"/>
                <w:bottom w:val="none" w:sz="0" w:space="0" w:color="auto"/>
                <w:right w:val="none" w:sz="0" w:space="0" w:color="auto"/>
              </w:divBdr>
            </w:div>
          </w:divsChild>
        </w:div>
        <w:div w:id="983198743">
          <w:marLeft w:val="0"/>
          <w:marRight w:val="0"/>
          <w:marTop w:val="0"/>
          <w:marBottom w:val="0"/>
          <w:divBdr>
            <w:top w:val="none" w:sz="0" w:space="0" w:color="auto"/>
            <w:left w:val="none" w:sz="0" w:space="0" w:color="auto"/>
            <w:bottom w:val="none" w:sz="0" w:space="0" w:color="auto"/>
            <w:right w:val="none" w:sz="0" w:space="0" w:color="auto"/>
          </w:divBdr>
        </w:div>
        <w:div w:id="936518142">
          <w:marLeft w:val="0"/>
          <w:marRight w:val="0"/>
          <w:marTop w:val="0"/>
          <w:marBottom w:val="0"/>
          <w:divBdr>
            <w:top w:val="none" w:sz="0" w:space="0" w:color="auto"/>
            <w:left w:val="none" w:sz="0" w:space="0" w:color="auto"/>
            <w:bottom w:val="none" w:sz="0" w:space="0" w:color="auto"/>
            <w:right w:val="none" w:sz="0" w:space="0" w:color="auto"/>
          </w:divBdr>
          <w:divsChild>
            <w:div w:id="1562596463">
              <w:marLeft w:val="0"/>
              <w:marRight w:val="0"/>
              <w:marTop w:val="0"/>
              <w:marBottom w:val="0"/>
              <w:divBdr>
                <w:top w:val="none" w:sz="0" w:space="0" w:color="auto"/>
                <w:left w:val="none" w:sz="0" w:space="0" w:color="auto"/>
                <w:bottom w:val="none" w:sz="0" w:space="0" w:color="auto"/>
                <w:right w:val="none" w:sz="0" w:space="0" w:color="auto"/>
              </w:divBdr>
            </w:div>
          </w:divsChild>
        </w:div>
        <w:div w:id="443697410">
          <w:marLeft w:val="0"/>
          <w:marRight w:val="0"/>
          <w:marTop w:val="0"/>
          <w:marBottom w:val="0"/>
          <w:divBdr>
            <w:top w:val="none" w:sz="0" w:space="0" w:color="auto"/>
            <w:left w:val="none" w:sz="0" w:space="0" w:color="auto"/>
            <w:bottom w:val="none" w:sz="0" w:space="0" w:color="auto"/>
            <w:right w:val="none" w:sz="0" w:space="0" w:color="auto"/>
          </w:divBdr>
        </w:div>
        <w:div w:id="837883364">
          <w:marLeft w:val="0"/>
          <w:marRight w:val="0"/>
          <w:marTop w:val="0"/>
          <w:marBottom w:val="0"/>
          <w:divBdr>
            <w:top w:val="none" w:sz="0" w:space="0" w:color="auto"/>
            <w:left w:val="none" w:sz="0" w:space="0" w:color="auto"/>
            <w:bottom w:val="none" w:sz="0" w:space="0" w:color="auto"/>
            <w:right w:val="none" w:sz="0" w:space="0" w:color="auto"/>
          </w:divBdr>
          <w:divsChild>
            <w:div w:id="1963346186">
              <w:marLeft w:val="0"/>
              <w:marRight w:val="0"/>
              <w:marTop w:val="0"/>
              <w:marBottom w:val="0"/>
              <w:divBdr>
                <w:top w:val="none" w:sz="0" w:space="0" w:color="auto"/>
                <w:left w:val="none" w:sz="0" w:space="0" w:color="auto"/>
                <w:bottom w:val="none" w:sz="0" w:space="0" w:color="auto"/>
                <w:right w:val="none" w:sz="0" w:space="0" w:color="auto"/>
              </w:divBdr>
            </w:div>
          </w:divsChild>
        </w:div>
        <w:div w:id="1615211927">
          <w:marLeft w:val="0"/>
          <w:marRight w:val="0"/>
          <w:marTop w:val="0"/>
          <w:marBottom w:val="0"/>
          <w:divBdr>
            <w:top w:val="none" w:sz="0" w:space="0" w:color="auto"/>
            <w:left w:val="none" w:sz="0" w:space="0" w:color="auto"/>
            <w:bottom w:val="none" w:sz="0" w:space="0" w:color="auto"/>
            <w:right w:val="none" w:sz="0" w:space="0" w:color="auto"/>
          </w:divBdr>
        </w:div>
        <w:div w:id="1036925954">
          <w:marLeft w:val="0"/>
          <w:marRight w:val="0"/>
          <w:marTop w:val="0"/>
          <w:marBottom w:val="0"/>
          <w:divBdr>
            <w:top w:val="none" w:sz="0" w:space="0" w:color="auto"/>
            <w:left w:val="none" w:sz="0" w:space="0" w:color="auto"/>
            <w:bottom w:val="none" w:sz="0" w:space="0" w:color="auto"/>
            <w:right w:val="none" w:sz="0" w:space="0" w:color="auto"/>
          </w:divBdr>
          <w:divsChild>
            <w:div w:id="274486156">
              <w:marLeft w:val="0"/>
              <w:marRight w:val="0"/>
              <w:marTop w:val="0"/>
              <w:marBottom w:val="0"/>
              <w:divBdr>
                <w:top w:val="none" w:sz="0" w:space="0" w:color="auto"/>
                <w:left w:val="none" w:sz="0" w:space="0" w:color="auto"/>
                <w:bottom w:val="none" w:sz="0" w:space="0" w:color="auto"/>
                <w:right w:val="none" w:sz="0" w:space="0" w:color="auto"/>
              </w:divBdr>
            </w:div>
          </w:divsChild>
        </w:div>
        <w:div w:id="694765771">
          <w:marLeft w:val="0"/>
          <w:marRight w:val="0"/>
          <w:marTop w:val="0"/>
          <w:marBottom w:val="0"/>
          <w:divBdr>
            <w:top w:val="none" w:sz="0" w:space="0" w:color="auto"/>
            <w:left w:val="none" w:sz="0" w:space="0" w:color="auto"/>
            <w:bottom w:val="none" w:sz="0" w:space="0" w:color="auto"/>
            <w:right w:val="none" w:sz="0" w:space="0" w:color="auto"/>
          </w:divBdr>
        </w:div>
        <w:div w:id="2114400056">
          <w:marLeft w:val="0"/>
          <w:marRight w:val="0"/>
          <w:marTop w:val="0"/>
          <w:marBottom w:val="0"/>
          <w:divBdr>
            <w:top w:val="none" w:sz="0" w:space="0" w:color="auto"/>
            <w:left w:val="none" w:sz="0" w:space="0" w:color="auto"/>
            <w:bottom w:val="none" w:sz="0" w:space="0" w:color="auto"/>
            <w:right w:val="none" w:sz="0" w:space="0" w:color="auto"/>
          </w:divBdr>
          <w:divsChild>
            <w:div w:id="841509378">
              <w:marLeft w:val="0"/>
              <w:marRight w:val="0"/>
              <w:marTop w:val="0"/>
              <w:marBottom w:val="0"/>
              <w:divBdr>
                <w:top w:val="none" w:sz="0" w:space="0" w:color="auto"/>
                <w:left w:val="none" w:sz="0" w:space="0" w:color="auto"/>
                <w:bottom w:val="none" w:sz="0" w:space="0" w:color="auto"/>
                <w:right w:val="none" w:sz="0" w:space="0" w:color="auto"/>
              </w:divBdr>
            </w:div>
          </w:divsChild>
        </w:div>
        <w:div w:id="212468973">
          <w:marLeft w:val="0"/>
          <w:marRight w:val="0"/>
          <w:marTop w:val="0"/>
          <w:marBottom w:val="0"/>
          <w:divBdr>
            <w:top w:val="none" w:sz="0" w:space="0" w:color="auto"/>
            <w:left w:val="none" w:sz="0" w:space="0" w:color="auto"/>
            <w:bottom w:val="none" w:sz="0" w:space="0" w:color="auto"/>
            <w:right w:val="none" w:sz="0" w:space="0" w:color="auto"/>
          </w:divBdr>
        </w:div>
        <w:div w:id="963997776">
          <w:marLeft w:val="0"/>
          <w:marRight w:val="0"/>
          <w:marTop w:val="0"/>
          <w:marBottom w:val="0"/>
          <w:divBdr>
            <w:top w:val="none" w:sz="0" w:space="0" w:color="auto"/>
            <w:left w:val="none" w:sz="0" w:space="0" w:color="auto"/>
            <w:bottom w:val="none" w:sz="0" w:space="0" w:color="auto"/>
            <w:right w:val="none" w:sz="0" w:space="0" w:color="auto"/>
          </w:divBdr>
          <w:divsChild>
            <w:div w:id="1981493680">
              <w:marLeft w:val="0"/>
              <w:marRight w:val="0"/>
              <w:marTop w:val="0"/>
              <w:marBottom w:val="0"/>
              <w:divBdr>
                <w:top w:val="none" w:sz="0" w:space="0" w:color="auto"/>
                <w:left w:val="none" w:sz="0" w:space="0" w:color="auto"/>
                <w:bottom w:val="none" w:sz="0" w:space="0" w:color="auto"/>
                <w:right w:val="none" w:sz="0" w:space="0" w:color="auto"/>
              </w:divBdr>
            </w:div>
          </w:divsChild>
        </w:div>
        <w:div w:id="1313102530">
          <w:marLeft w:val="0"/>
          <w:marRight w:val="0"/>
          <w:marTop w:val="300"/>
          <w:marBottom w:val="0"/>
          <w:divBdr>
            <w:top w:val="none" w:sz="0" w:space="0" w:color="auto"/>
            <w:left w:val="none" w:sz="0" w:space="0" w:color="auto"/>
            <w:bottom w:val="none" w:sz="0" w:space="0" w:color="auto"/>
            <w:right w:val="none" w:sz="0" w:space="0" w:color="auto"/>
          </w:divBdr>
          <w:divsChild>
            <w:div w:id="1035732651">
              <w:marLeft w:val="0"/>
              <w:marRight w:val="0"/>
              <w:marTop w:val="0"/>
              <w:marBottom w:val="0"/>
              <w:divBdr>
                <w:top w:val="none" w:sz="0" w:space="0" w:color="auto"/>
                <w:left w:val="none" w:sz="0" w:space="0" w:color="auto"/>
                <w:bottom w:val="none" w:sz="0" w:space="0" w:color="auto"/>
                <w:right w:val="none" w:sz="0" w:space="0" w:color="auto"/>
              </w:divBdr>
              <w:divsChild>
                <w:div w:id="1368487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8393294">
          <w:marLeft w:val="0"/>
          <w:marRight w:val="0"/>
          <w:marTop w:val="300"/>
          <w:marBottom w:val="0"/>
          <w:divBdr>
            <w:top w:val="none" w:sz="0" w:space="0" w:color="auto"/>
            <w:left w:val="none" w:sz="0" w:space="0" w:color="auto"/>
            <w:bottom w:val="none" w:sz="0" w:space="0" w:color="auto"/>
            <w:right w:val="none" w:sz="0" w:space="0" w:color="auto"/>
          </w:divBdr>
          <w:divsChild>
            <w:div w:id="499975617">
              <w:marLeft w:val="0"/>
              <w:marRight w:val="0"/>
              <w:marTop w:val="0"/>
              <w:marBottom w:val="0"/>
              <w:divBdr>
                <w:top w:val="none" w:sz="0" w:space="0" w:color="auto"/>
                <w:left w:val="none" w:sz="0" w:space="0" w:color="auto"/>
                <w:bottom w:val="none" w:sz="0" w:space="0" w:color="auto"/>
                <w:right w:val="none" w:sz="0" w:space="0" w:color="auto"/>
              </w:divBdr>
              <w:divsChild>
                <w:div w:id="1814327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909608">
          <w:marLeft w:val="0"/>
          <w:marRight w:val="0"/>
          <w:marTop w:val="300"/>
          <w:marBottom w:val="0"/>
          <w:divBdr>
            <w:top w:val="none" w:sz="0" w:space="0" w:color="auto"/>
            <w:left w:val="none" w:sz="0" w:space="0" w:color="auto"/>
            <w:bottom w:val="none" w:sz="0" w:space="0" w:color="auto"/>
            <w:right w:val="none" w:sz="0" w:space="0" w:color="auto"/>
          </w:divBdr>
          <w:divsChild>
            <w:div w:id="2087484363">
              <w:marLeft w:val="0"/>
              <w:marRight w:val="0"/>
              <w:marTop w:val="0"/>
              <w:marBottom w:val="0"/>
              <w:divBdr>
                <w:top w:val="none" w:sz="0" w:space="0" w:color="auto"/>
                <w:left w:val="none" w:sz="0" w:space="0" w:color="auto"/>
                <w:bottom w:val="none" w:sz="0" w:space="0" w:color="auto"/>
                <w:right w:val="none" w:sz="0" w:space="0" w:color="auto"/>
              </w:divBdr>
              <w:divsChild>
                <w:div w:id="1715541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0311235">
          <w:marLeft w:val="0"/>
          <w:marRight w:val="0"/>
          <w:marTop w:val="300"/>
          <w:marBottom w:val="0"/>
          <w:divBdr>
            <w:top w:val="none" w:sz="0" w:space="0" w:color="auto"/>
            <w:left w:val="none" w:sz="0" w:space="0" w:color="auto"/>
            <w:bottom w:val="none" w:sz="0" w:space="0" w:color="auto"/>
            <w:right w:val="none" w:sz="0" w:space="0" w:color="auto"/>
          </w:divBdr>
          <w:divsChild>
            <w:div w:id="295792633">
              <w:marLeft w:val="0"/>
              <w:marRight w:val="0"/>
              <w:marTop w:val="0"/>
              <w:marBottom w:val="0"/>
              <w:divBdr>
                <w:top w:val="none" w:sz="0" w:space="0" w:color="auto"/>
                <w:left w:val="none" w:sz="0" w:space="0" w:color="auto"/>
                <w:bottom w:val="none" w:sz="0" w:space="0" w:color="auto"/>
                <w:right w:val="none" w:sz="0" w:space="0" w:color="auto"/>
              </w:divBdr>
              <w:divsChild>
                <w:div w:id="1758748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4460266">
      <w:bodyDiv w:val="1"/>
      <w:marLeft w:val="0"/>
      <w:marRight w:val="0"/>
      <w:marTop w:val="0"/>
      <w:marBottom w:val="0"/>
      <w:divBdr>
        <w:top w:val="none" w:sz="0" w:space="0" w:color="auto"/>
        <w:left w:val="none" w:sz="0" w:space="0" w:color="auto"/>
        <w:bottom w:val="none" w:sz="0" w:space="0" w:color="auto"/>
        <w:right w:val="none" w:sz="0" w:space="0" w:color="auto"/>
      </w:divBdr>
      <w:divsChild>
        <w:div w:id="71587912">
          <w:marLeft w:val="0"/>
          <w:marRight w:val="0"/>
          <w:marTop w:val="0"/>
          <w:marBottom w:val="0"/>
          <w:divBdr>
            <w:top w:val="none" w:sz="0" w:space="0" w:color="auto"/>
            <w:left w:val="none" w:sz="0" w:space="0" w:color="auto"/>
            <w:bottom w:val="none" w:sz="0" w:space="0" w:color="auto"/>
            <w:right w:val="none" w:sz="0" w:space="0" w:color="auto"/>
          </w:divBdr>
        </w:div>
        <w:div w:id="106126068">
          <w:marLeft w:val="0"/>
          <w:marRight w:val="0"/>
          <w:marTop w:val="0"/>
          <w:marBottom w:val="0"/>
          <w:divBdr>
            <w:top w:val="none" w:sz="0" w:space="0" w:color="auto"/>
            <w:left w:val="none" w:sz="0" w:space="0" w:color="auto"/>
            <w:bottom w:val="none" w:sz="0" w:space="0" w:color="auto"/>
            <w:right w:val="none" w:sz="0" w:space="0" w:color="auto"/>
          </w:divBdr>
          <w:divsChild>
            <w:div w:id="1380592163">
              <w:marLeft w:val="0"/>
              <w:marRight w:val="0"/>
              <w:marTop w:val="0"/>
              <w:marBottom w:val="0"/>
              <w:divBdr>
                <w:top w:val="none" w:sz="0" w:space="0" w:color="auto"/>
                <w:left w:val="none" w:sz="0" w:space="0" w:color="auto"/>
                <w:bottom w:val="none" w:sz="0" w:space="0" w:color="auto"/>
                <w:right w:val="none" w:sz="0" w:space="0" w:color="auto"/>
              </w:divBdr>
            </w:div>
          </w:divsChild>
        </w:div>
        <w:div w:id="1946839587">
          <w:marLeft w:val="0"/>
          <w:marRight w:val="0"/>
          <w:marTop w:val="0"/>
          <w:marBottom w:val="0"/>
          <w:divBdr>
            <w:top w:val="none" w:sz="0" w:space="0" w:color="auto"/>
            <w:left w:val="none" w:sz="0" w:space="0" w:color="auto"/>
            <w:bottom w:val="none" w:sz="0" w:space="0" w:color="auto"/>
            <w:right w:val="none" w:sz="0" w:space="0" w:color="auto"/>
          </w:divBdr>
        </w:div>
        <w:div w:id="327565504">
          <w:marLeft w:val="0"/>
          <w:marRight w:val="0"/>
          <w:marTop w:val="0"/>
          <w:marBottom w:val="0"/>
          <w:divBdr>
            <w:top w:val="none" w:sz="0" w:space="0" w:color="auto"/>
            <w:left w:val="none" w:sz="0" w:space="0" w:color="auto"/>
            <w:bottom w:val="none" w:sz="0" w:space="0" w:color="auto"/>
            <w:right w:val="none" w:sz="0" w:space="0" w:color="auto"/>
          </w:divBdr>
          <w:divsChild>
            <w:div w:id="1853957653">
              <w:marLeft w:val="0"/>
              <w:marRight w:val="0"/>
              <w:marTop w:val="0"/>
              <w:marBottom w:val="0"/>
              <w:divBdr>
                <w:top w:val="none" w:sz="0" w:space="0" w:color="auto"/>
                <w:left w:val="none" w:sz="0" w:space="0" w:color="auto"/>
                <w:bottom w:val="none" w:sz="0" w:space="0" w:color="auto"/>
                <w:right w:val="none" w:sz="0" w:space="0" w:color="auto"/>
              </w:divBdr>
            </w:div>
          </w:divsChild>
        </w:div>
        <w:div w:id="542644756">
          <w:marLeft w:val="0"/>
          <w:marRight w:val="0"/>
          <w:marTop w:val="0"/>
          <w:marBottom w:val="0"/>
          <w:divBdr>
            <w:top w:val="none" w:sz="0" w:space="0" w:color="auto"/>
            <w:left w:val="none" w:sz="0" w:space="0" w:color="auto"/>
            <w:bottom w:val="none" w:sz="0" w:space="0" w:color="auto"/>
            <w:right w:val="none" w:sz="0" w:space="0" w:color="auto"/>
          </w:divBdr>
        </w:div>
        <w:div w:id="1310742340">
          <w:marLeft w:val="0"/>
          <w:marRight w:val="0"/>
          <w:marTop w:val="0"/>
          <w:marBottom w:val="0"/>
          <w:divBdr>
            <w:top w:val="none" w:sz="0" w:space="0" w:color="auto"/>
            <w:left w:val="none" w:sz="0" w:space="0" w:color="auto"/>
            <w:bottom w:val="none" w:sz="0" w:space="0" w:color="auto"/>
            <w:right w:val="none" w:sz="0" w:space="0" w:color="auto"/>
          </w:divBdr>
          <w:divsChild>
            <w:div w:id="5258503">
              <w:marLeft w:val="0"/>
              <w:marRight w:val="0"/>
              <w:marTop w:val="0"/>
              <w:marBottom w:val="0"/>
              <w:divBdr>
                <w:top w:val="none" w:sz="0" w:space="0" w:color="auto"/>
                <w:left w:val="none" w:sz="0" w:space="0" w:color="auto"/>
                <w:bottom w:val="none" w:sz="0" w:space="0" w:color="auto"/>
                <w:right w:val="none" w:sz="0" w:space="0" w:color="auto"/>
              </w:divBdr>
            </w:div>
          </w:divsChild>
        </w:div>
        <w:div w:id="1757240813">
          <w:marLeft w:val="0"/>
          <w:marRight w:val="0"/>
          <w:marTop w:val="0"/>
          <w:marBottom w:val="0"/>
          <w:divBdr>
            <w:top w:val="none" w:sz="0" w:space="0" w:color="auto"/>
            <w:left w:val="none" w:sz="0" w:space="0" w:color="auto"/>
            <w:bottom w:val="none" w:sz="0" w:space="0" w:color="auto"/>
            <w:right w:val="none" w:sz="0" w:space="0" w:color="auto"/>
          </w:divBdr>
        </w:div>
        <w:div w:id="1719552100">
          <w:marLeft w:val="0"/>
          <w:marRight w:val="0"/>
          <w:marTop w:val="0"/>
          <w:marBottom w:val="0"/>
          <w:divBdr>
            <w:top w:val="none" w:sz="0" w:space="0" w:color="auto"/>
            <w:left w:val="none" w:sz="0" w:space="0" w:color="auto"/>
            <w:bottom w:val="none" w:sz="0" w:space="0" w:color="auto"/>
            <w:right w:val="none" w:sz="0" w:space="0" w:color="auto"/>
          </w:divBdr>
          <w:divsChild>
            <w:div w:id="2067683320">
              <w:marLeft w:val="0"/>
              <w:marRight w:val="0"/>
              <w:marTop w:val="0"/>
              <w:marBottom w:val="0"/>
              <w:divBdr>
                <w:top w:val="none" w:sz="0" w:space="0" w:color="auto"/>
                <w:left w:val="none" w:sz="0" w:space="0" w:color="auto"/>
                <w:bottom w:val="none" w:sz="0" w:space="0" w:color="auto"/>
                <w:right w:val="none" w:sz="0" w:space="0" w:color="auto"/>
              </w:divBdr>
            </w:div>
          </w:divsChild>
        </w:div>
        <w:div w:id="1128007902">
          <w:marLeft w:val="0"/>
          <w:marRight w:val="0"/>
          <w:marTop w:val="0"/>
          <w:marBottom w:val="0"/>
          <w:divBdr>
            <w:top w:val="none" w:sz="0" w:space="0" w:color="auto"/>
            <w:left w:val="none" w:sz="0" w:space="0" w:color="auto"/>
            <w:bottom w:val="none" w:sz="0" w:space="0" w:color="auto"/>
            <w:right w:val="none" w:sz="0" w:space="0" w:color="auto"/>
          </w:divBdr>
        </w:div>
        <w:div w:id="1100107292">
          <w:marLeft w:val="0"/>
          <w:marRight w:val="0"/>
          <w:marTop w:val="0"/>
          <w:marBottom w:val="0"/>
          <w:divBdr>
            <w:top w:val="none" w:sz="0" w:space="0" w:color="auto"/>
            <w:left w:val="none" w:sz="0" w:space="0" w:color="auto"/>
            <w:bottom w:val="none" w:sz="0" w:space="0" w:color="auto"/>
            <w:right w:val="none" w:sz="0" w:space="0" w:color="auto"/>
          </w:divBdr>
          <w:divsChild>
            <w:div w:id="996878247">
              <w:marLeft w:val="0"/>
              <w:marRight w:val="0"/>
              <w:marTop w:val="0"/>
              <w:marBottom w:val="0"/>
              <w:divBdr>
                <w:top w:val="none" w:sz="0" w:space="0" w:color="auto"/>
                <w:left w:val="none" w:sz="0" w:space="0" w:color="auto"/>
                <w:bottom w:val="none" w:sz="0" w:space="0" w:color="auto"/>
                <w:right w:val="none" w:sz="0" w:space="0" w:color="auto"/>
              </w:divBdr>
            </w:div>
          </w:divsChild>
        </w:div>
        <w:div w:id="892155649">
          <w:marLeft w:val="0"/>
          <w:marRight w:val="0"/>
          <w:marTop w:val="0"/>
          <w:marBottom w:val="0"/>
          <w:divBdr>
            <w:top w:val="none" w:sz="0" w:space="0" w:color="auto"/>
            <w:left w:val="none" w:sz="0" w:space="0" w:color="auto"/>
            <w:bottom w:val="none" w:sz="0" w:space="0" w:color="auto"/>
            <w:right w:val="none" w:sz="0" w:space="0" w:color="auto"/>
          </w:divBdr>
        </w:div>
        <w:div w:id="1545216728">
          <w:marLeft w:val="0"/>
          <w:marRight w:val="0"/>
          <w:marTop w:val="0"/>
          <w:marBottom w:val="0"/>
          <w:divBdr>
            <w:top w:val="none" w:sz="0" w:space="0" w:color="auto"/>
            <w:left w:val="none" w:sz="0" w:space="0" w:color="auto"/>
            <w:bottom w:val="none" w:sz="0" w:space="0" w:color="auto"/>
            <w:right w:val="none" w:sz="0" w:space="0" w:color="auto"/>
          </w:divBdr>
          <w:divsChild>
            <w:div w:id="789275254">
              <w:marLeft w:val="0"/>
              <w:marRight w:val="0"/>
              <w:marTop w:val="0"/>
              <w:marBottom w:val="0"/>
              <w:divBdr>
                <w:top w:val="none" w:sz="0" w:space="0" w:color="auto"/>
                <w:left w:val="none" w:sz="0" w:space="0" w:color="auto"/>
                <w:bottom w:val="none" w:sz="0" w:space="0" w:color="auto"/>
                <w:right w:val="none" w:sz="0" w:space="0" w:color="auto"/>
              </w:divBdr>
            </w:div>
          </w:divsChild>
        </w:div>
        <w:div w:id="1005014882">
          <w:marLeft w:val="0"/>
          <w:marRight w:val="0"/>
          <w:marTop w:val="0"/>
          <w:marBottom w:val="0"/>
          <w:divBdr>
            <w:top w:val="none" w:sz="0" w:space="0" w:color="auto"/>
            <w:left w:val="none" w:sz="0" w:space="0" w:color="auto"/>
            <w:bottom w:val="none" w:sz="0" w:space="0" w:color="auto"/>
            <w:right w:val="none" w:sz="0" w:space="0" w:color="auto"/>
          </w:divBdr>
        </w:div>
        <w:div w:id="2030984538">
          <w:marLeft w:val="0"/>
          <w:marRight w:val="0"/>
          <w:marTop w:val="0"/>
          <w:marBottom w:val="0"/>
          <w:divBdr>
            <w:top w:val="none" w:sz="0" w:space="0" w:color="auto"/>
            <w:left w:val="none" w:sz="0" w:space="0" w:color="auto"/>
            <w:bottom w:val="none" w:sz="0" w:space="0" w:color="auto"/>
            <w:right w:val="none" w:sz="0" w:space="0" w:color="auto"/>
          </w:divBdr>
          <w:divsChild>
            <w:div w:id="254899565">
              <w:marLeft w:val="0"/>
              <w:marRight w:val="0"/>
              <w:marTop w:val="0"/>
              <w:marBottom w:val="0"/>
              <w:divBdr>
                <w:top w:val="none" w:sz="0" w:space="0" w:color="auto"/>
                <w:left w:val="none" w:sz="0" w:space="0" w:color="auto"/>
                <w:bottom w:val="none" w:sz="0" w:space="0" w:color="auto"/>
                <w:right w:val="none" w:sz="0" w:space="0" w:color="auto"/>
              </w:divBdr>
            </w:div>
          </w:divsChild>
        </w:div>
        <w:div w:id="1263534633">
          <w:marLeft w:val="0"/>
          <w:marRight w:val="0"/>
          <w:marTop w:val="300"/>
          <w:marBottom w:val="0"/>
          <w:divBdr>
            <w:top w:val="none" w:sz="0" w:space="0" w:color="auto"/>
            <w:left w:val="none" w:sz="0" w:space="0" w:color="auto"/>
            <w:bottom w:val="none" w:sz="0" w:space="0" w:color="auto"/>
            <w:right w:val="none" w:sz="0" w:space="0" w:color="auto"/>
          </w:divBdr>
          <w:divsChild>
            <w:div w:id="1888642918">
              <w:marLeft w:val="0"/>
              <w:marRight w:val="0"/>
              <w:marTop w:val="0"/>
              <w:marBottom w:val="0"/>
              <w:divBdr>
                <w:top w:val="none" w:sz="0" w:space="0" w:color="auto"/>
                <w:left w:val="none" w:sz="0" w:space="0" w:color="auto"/>
                <w:bottom w:val="none" w:sz="0" w:space="0" w:color="auto"/>
                <w:right w:val="none" w:sz="0" w:space="0" w:color="auto"/>
              </w:divBdr>
              <w:divsChild>
                <w:div w:id="1962108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5456034">
          <w:marLeft w:val="0"/>
          <w:marRight w:val="0"/>
          <w:marTop w:val="300"/>
          <w:marBottom w:val="0"/>
          <w:divBdr>
            <w:top w:val="none" w:sz="0" w:space="0" w:color="auto"/>
            <w:left w:val="none" w:sz="0" w:space="0" w:color="auto"/>
            <w:bottom w:val="none" w:sz="0" w:space="0" w:color="auto"/>
            <w:right w:val="none" w:sz="0" w:space="0" w:color="auto"/>
          </w:divBdr>
          <w:divsChild>
            <w:div w:id="1783064515">
              <w:marLeft w:val="0"/>
              <w:marRight w:val="0"/>
              <w:marTop w:val="0"/>
              <w:marBottom w:val="0"/>
              <w:divBdr>
                <w:top w:val="none" w:sz="0" w:space="0" w:color="auto"/>
                <w:left w:val="none" w:sz="0" w:space="0" w:color="auto"/>
                <w:bottom w:val="none" w:sz="0" w:space="0" w:color="auto"/>
                <w:right w:val="none" w:sz="0" w:space="0" w:color="auto"/>
              </w:divBdr>
              <w:divsChild>
                <w:div w:id="1799761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147191">
          <w:marLeft w:val="0"/>
          <w:marRight w:val="0"/>
          <w:marTop w:val="300"/>
          <w:marBottom w:val="0"/>
          <w:divBdr>
            <w:top w:val="none" w:sz="0" w:space="0" w:color="auto"/>
            <w:left w:val="none" w:sz="0" w:space="0" w:color="auto"/>
            <w:bottom w:val="none" w:sz="0" w:space="0" w:color="auto"/>
            <w:right w:val="none" w:sz="0" w:space="0" w:color="auto"/>
          </w:divBdr>
          <w:divsChild>
            <w:div w:id="1586569293">
              <w:marLeft w:val="0"/>
              <w:marRight w:val="0"/>
              <w:marTop w:val="0"/>
              <w:marBottom w:val="0"/>
              <w:divBdr>
                <w:top w:val="none" w:sz="0" w:space="0" w:color="auto"/>
                <w:left w:val="none" w:sz="0" w:space="0" w:color="auto"/>
                <w:bottom w:val="none" w:sz="0" w:space="0" w:color="auto"/>
                <w:right w:val="none" w:sz="0" w:space="0" w:color="auto"/>
              </w:divBdr>
              <w:divsChild>
                <w:div w:id="1642807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7574236">
          <w:marLeft w:val="0"/>
          <w:marRight w:val="0"/>
          <w:marTop w:val="300"/>
          <w:marBottom w:val="0"/>
          <w:divBdr>
            <w:top w:val="none" w:sz="0" w:space="0" w:color="auto"/>
            <w:left w:val="none" w:sz="0" w:space="0" w:color="auto"/>
            <w:bottom w:val="none" w:sz="0" w:space="0" w:color="auto"/>
            <w:right w:val="none" w:sz="0" w:space="0" w:color="auto"/>
          </w:divBdr>
          <w:divsChild>
            <w:div w:id="1228105379">
              <w:marLeft w:val="0"/>
              <w:marRight w:val="0"/>
              <w:marTop w:val="0"/>
              <w:marBottom w:val="0"/>
              <w:divBdr>
                <w:top w:val="none" w:sz="0" w:space="0" w:color="auto"/>
                <w:left w:val="none" w:sz="0" w:space="0" w:color="auto"/>
                <w:bottom w:val="none" w:sz="0" w:space="0" w:color="auto"/>
                <w:right w:val="none" w:sz="0" w:space="0" w:color="auto"/>
              </w:divBdr>
              <w:divsChild>
                <w:div w:id="1811551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5195984">
      <w:bodyDiv w:val="1"/>
      <w:marLeft w:val="0"/>
      <w:marRight w:val="0"/>
      <w:marTop w:val="0"/>
      <w:marBottom w:val="0"/>
      <w:divBdr>
        <w:top w:val="none" w:sz="0" w:space="0" w:color="auto"/>
        <w:left w:val="none" w:sz="0" w:space="0" w:color="auto"/>
        <w:bottom w:val="none" w:sz="0" w:space="0" w:color="auto"/>
        <w:right w:val="none" w:sz="0" w:space="0" w:color="auto"/>
      </w:divBdr>
      <w:divsChild>
        <w:div w:id="568006699">
          <w:marLeft w:val="0"/>
          <w:marRight w:val="0"/>
          <w:marTop w:val="0"/>
          <w:marBottom w:val="0"/>
          <w:divBdr>
            <w:top w:val="none" w:sz="0" w:space="0" w:color="auto"/>
            <w:left w:val="none" w:sz="0" w:space="0" w:color="auto"/>
            <w:bottom w:val="none" w:sz="0" w:space="0" w:color="auto"/>
            <w:right w:val="none" w:sz="0" w:space="0" w:color="auto"/>
          </w:divBdr>
        </w:div>
        <w:div w:id="263929557">
          <w:marLeft w:val="0"/>
          <w:marRight w:val="0"/>
          <w:marTop w:val="0"/>
          <w:marBottom w:val="0"/>
          <w:divBdr>
            <w:top w:val="none" w:sz="0" w:space="0" w:color="auto"/>
            <w:left w:val="none" w:sz="0" w:space="0" w:color="auto"/>
            <w:bottom w:val="none" w:sz="0" w:space="0" w:color="auto"/>
            <w:right w:val="none" w:sz="0" w:space="0" w:color="auto"/>
          </w:divBdr>
          <w:divsChild>
            <w:div w:id="983122348">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524562577">
          <w:marLeft w:val="0"/>
          <w:marRight w:val="0"/>
          <w:marTop w:val="0"/>
          <w:marBottom w:val="0"/>
          <w:divBdr>
            <w:top w:val="none" w:sz="0" w:space="0" w:color="auto"/>
            <w:left w:val="none" w:sz="0" w:space="0" w:color="auto"/>
            <w:bottom w:val="none" w:sz="0" w:space="0" w:color="auto"/>
            <w:right w:val="none" w:sz="0" w:space="0" w:color="auto"/>
          </w:divBdr>
          <w:divsChild>
            <w:div w:id="1549804901">
              <w:marLeft w:val="0"/>
              <w:marRight w:val="0"/>
              <w:marTop w:val="0"/>
              <w:marBottom w:val="0"/>
              <w:divBdr>
                <w:top w:val="none" w:sz="0" w:space="0" w:color="auto"/>
                <w:left w:val="none" w:sz="0" w:space="0" w:color="auto"/>
                <w:bottom w:val="none" w:sz="0" w:space="0" w:color="auto"/>
                <w:right w:val="none" w:sz="0" w:space="0" w:color="auto"/>
              </w:divBdr>
            </w:div>
          </w:divsChild>
        </w:div>
        <w:div w:id="999307866">
          <w:marLeft w:val="0"/>
          <w:marRight w:val="0"/>
          <w:marTop w:val="0"/>
          <w:marBottom w:val="0"/>
          <w:divBdr>
            <w:top w:val="none" w:sz="0" w:space="0" w:color="auto"/>
            <w:left w:val="none" w:sz="0" w:space="0" w:color="auto"/>
            <w:bottom w:val="none" w:sz="0" w:space="0" w:color="auto"/>
            <w:right w:val="none" w:sz="0" w:space="0" w:color="auto"/>
          </w:divBdr>
        </w:div>
        <w:div w:id="1795517906">
          <w:marLeft w:val="0"/>
          <w:marRight w:val="0"/>
          <w:marTop w:val="0"/>
          <w:marBottom w:val="0"/>
          <w:divBdr>
            <w:top w:val="none" w:sz="0" w:space="0" w:color="auto"/>
            <w:left w:val="none" w:sz="0" w:space="0" w:color="auto"/>
            <w:bottom w:val="none" w:sz="0" w:space="0" w:color="auto"/>
            <w:right w:val="none" w:sz="0" w:space="0" w:color="auto"/>
          </w:divBdr>
          <w:divsChild>
            <w:div w:id="953557908">
              <w:marLeft w:val="0"/>
              <w:marRight w:val="0"/>
              <w:marTop w:val="0"/>
              <w:marBottom w:val="0"/>
              <w:divBdr>
                <w:top w:val="none" w:sz="0" w:space="0" w:color="auto"/>
                <w:left w:val="none" w:sz="0" w:space="0" w:color="auto"/>
                <w:bottom w:val="none" w:sz="0" w:space="0" w:color="auto"/>
                <w:right w:val="none" w:sz="0" w:space="0" w:color="auto"/>
              </w:divBdr>
            </w:div>
          </w:divsChild>
        </w:div>
        <w:div w:id="727460749">
          <w:marLeft w:val="0"/>
          <w:marRight w:val="0"/>
          <w:marTop w:val="0"/>
          <w:marBottom w:val="0"/>
          <w:divBdr>
            <w:top w:val="none" w:sz="0" w:space="0" w:color="auto"/>
            <w:left w:val="none" w:sz="0" w:space="0" w:color="auto"/>
            <w:bottom w:val="none" w:sz="0" w:space="0" w:color="auto"/>
            <w:right w:val="none" w:sz="0" w:space="0" w:color="auto"/>
          </w:divBdr>
        </w:div>
        <w:div w:id="1271011979">
          <w:marLeft w:val="0"/>
          <w:marRight w:val="0"/>
          <w:marTop w:val="0"/>
          <w:marBottom w:val="0"/>
          <w:divBdr>
            <w:top w:val="none" w:sz="0" w:space="0" w:color="auto"/>
            <w:left w:val="none" w:sz="0" w:space="0" w:color="auto"/>
            <w:bottom w:val="none" w:sz="0" w:space="0" w:color="auto"/>
            <w:right w:val="none" w:sz="0" w:space="0" w:color="auto"/>
          </w:divBdr>
          <w:divsChild>
            <w:div w:id="1553691851">
              <w:marLeft w:val="0"/>
              <w:marRight w:val="0"/>
              <w:marTop w:val="0"/>
              <w:marBottom w:val="0"/>
              <w:divBdr>
                <w:top w:val="none" w:sz="0" w:space="0" w:color="auto"/>
                <w:left w:val="none" w:sz="0" w:space="0" w:color="auto"/>
                <w:bottom w:val="none" w:sz="0" w:space="0" w:color="auto"/>
                <w:right w:val="none" w:sz="0" w:space="0" w:color="auto"/>
              </w:divBdr>
            </w:div>
          </w:divsChild>
        </w:div>
        <w:div w:id="1294871243">
          <w:marLeft w:val="0"/>
          <w:marRight w:val="0"/>
          <w:marTop w:val="0"/>
          <w:marBottom w:val="0"/>
          <w:divBdr>
            <w:top w:val="none" w:sz="0" w:space="0" w:color="auto"/>
            <w:left w:val="none" w:sz="0" w:space="0" w:color="auto"/>
            <w:bottom w:val="none" w:sz="0" w:space="0" w:color="auto"/>
            <w:right w:val="none" w:sz="0" w:space="0" w:color="auto"/>
          </w:divBdr>
        </w:div>
        <w:div w:id="1670869144">
          <w:marLeft w:val="0"/>
          <w:marRight w:val="0"/>
          <w:marTop w:val="0"/>
          <w:marBottom w:val="0"/>
          <w:divBdr>
            <w:top w:val="none" w:sz="0" w:space="0" w:color="auto"/>
            <w:left w:val="none" w:sz="0" w:space="0" w:color="auto"/>
            <w:bottom w:val="none" w:sz="0" w:space="0" w:color="auto"/>
            <w:right w:val="none" w:sz="0" w:space="0" w:color="auto"/>
          </w:divBdr>
          <w:divsChild>
            <w:div w:id="1431392124">
              <w:marLeft w:val="0"/>
              <w:marRight w:val="0"/>
              <w:marTop w:val="0"/>
              <w:marBottom w:val="0"/>
              <w:divBdr>
                <w:top w:val="none" w:sz="0" w:space="0" w:color="auto"/>
                <w:left w:val="none" w:sz="0" w:space="0" w:color="auto"/>
                <w:bottom w:val="none" w:sz="0" w:space="0" w:color="auto"/>
                <w:right w:val="none" w:sz="0" w:space="0" w:color="auto"/>
              </w:divBdr>
            </w:div>
          </w:divsChild>
        </w:div>
        <w:div w:id="619922353">
          <w:marLeft w:val="0"/>
          <w:marRight w:val="0"/>
          <w:marTop w:val="0"/>
          <w:marBottom w:val="0"/>
          <w:divBdr>
            <w:top w:val="none" w:sz="0" w:space="0" w:color="auto"/>
            <w:left w:val="none" w:sz="0" w:space="0" w:color="auto"/>
            <w:bottom w:val="none" w:sz="0" w:space="0" w:color="auto"/>
            <w:right w:val="none" w:sz="0" w:space="0" w:color="auto"/>
          </w:divBdr>
        </w:div>
        <w:div w:id="1961839955">
          <w:marLeft w:val="0"/>
          <w:marRight w:val="0"/>
          <w:marTop w:val="0"/>
          <w:marBottom w:val="0"/>
          <w:divBdr>
            <w:top w:val="none" w:sz="0" w:space="0" w:color="auto"/>
            <w:left w:val="none" w:sz="0" w:space="0" w:color="auto"/>
            <w:bottom w:val="none" w:sz="0" w:space="0" w:color="auto"/>
            <w:right w:val="none" w:sz="0" w:space="0" w:color="auto"/>
          </w:divBdr>
          <w:divsChild>
            <w:div w:id="1936938003">
              <w:marLeft w:val="0"/>
              <w:marRight w:val="0"/>
              <w:marTop w:val="0"/>
              <w:marBottom w:val="0"/>
              <w:divBdr>
                <w:top w:val="none" w:sz="0" w:space="0" w:color="auto"/>
                <w:left w:val="none" w:sz="0" w:space="0" w:color="auto"/>
                <w:bottom w:val="none" w:sz="0" w:space="0" w:color="auto"/>
                <w:right w:val="none" w:sz="0" w:space="0" w:color="auto"/>
              </w:divBdr>
            </w:div>
          </w:divsChild>
        </w:div>
        <w:div w:id="258830617">
          <w:marLeft w:val="0"/>
          <w:marRight w:val="0"/>
          <w:marTop w:val="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sChild>
            <w:div w:id="1873880150">
              <w:marLeft w:val="0"/>
              <w:marRight w:val="0"/>
              <w:marTop w:val="0"/>
              <w:marBottom w:val="0"/>
              <w:divBdr>
                <w:top w:val="none" w:sz="0" w:space="0" w:color="auto"/>
                <w:left w:val="none" w:sz="0" w:space="0" w:color="auto"/>
                <w:bottom w:val="none" w:sz="0" w:space="0" w:color="auto"/>
                <w:right w:val="none" w:sz="0" w:space="0" w:color="auto"/>
              </w:divBdr>
            </w:div>
          </w:divsChild>
        </w:div>
        <w:div w:id="1984383803">
          <w:marLeft w:val="0"/>
          <w:marRight w:val="0"/>
          <w:marTop w:val="300"/>
          <w:marBottom w:val="0"/>
          <w:divBdr>
            <w:top w:val="none" w:sz="0" w:space="0" w:color="auto"/>
            <w:left w:val="none" w:sz="0" w:space="0" w:color="auto"/>
            <w:bottom w:val="none" w:sz="0" w:space="0" w:color="auto"/>
            <w:right w:val="none" w:sz="0" w:space="0" w:color="auto"/>
          </w:divBdr>
          <w:divsChild>
            <w:div w:id="1757242712">
              <w:marLeft w:val="0"/>
              <w:marRight w:val="0"/>
              <w:marTop w:val="0"/>
              <w:marBottom w:val="0"/>
              <w:divBdr>
                <w:top w:val="none" w:sz="0" w:space="0" w:color="auto"/>
                <w:left w:val="none" w:sz="0" w:space="0" w:color="auto"/>
                <w:bottom w:val="none" w:sz="0" w:space="0" w:color="auto"/>
                <w:right w:val="none" w:sz="0" w:space="0" w:color="auto"/>
              </w:divBdr>
              <w:divsChild>
                <w:div w:id="835344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0632503">
          <w:marLeft w:val="0"/>
          <w:marRight w:val="0"/>
          <w:marTop w:val="300"/>
          <w:marBottom w:val="0"/>
          <w:divBdr>
            <w:top w:val="none" w:sz="0" w:space="0" w:color="auto"/>
            <w:left w:val="none" w:sz="0" w:space="0" w:color="auto"/>
            <w:bottom w:val="none" w:sz="0" w:space="0" w:color="auto"/>
            <w:right w:val="none" w:sz="0" w:space="0" w:color="auto"/>
          </w:divBdr>
          <w:divsChild>
            <w:div w:id="123089337">
              <w:marLeft w:val="0"/>
              <w:marRight w:val="0"/>
              <w:marTop w:val="0"/>
              <w:marBottom w:val="0"/>
              <w:divBdr>
                <w:top w:val="none" w:sz="0" w:space="0" w:color="auto"/>
                <w:left w:val="none" w:sz="0" w:space="0" w:color="auto"/>
                <w:bottom w:val="none" w:sz="0" w:space="0" w:color="auto"/>
                <w:right w:val="none" w:sz="0" w:space="0" w:color="auto"/>
              </w:divBdr>
              <w:divsChild>
                <w:div w:id="823089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5127778">
          <w:marLeft w:val="0"/>
          <w:marRight w:val="0"/>
          <w:marTop w:val="300"/>
          <w:marBottom w:val="0"/>
          <w:divBdr>
            <w:top w:val="none" w:sz="0" w:space="0" w:color="auto"/>
            <w:left w:val="none" w:sz="0" w:space="0" w:color="auto"/>
            <w:bottom w:val="none" w:sz="0" w:space="0" w:color="auto"/>
            <w:right w:val="none" w:sz="0" w:space="0" w:color="auto"/>
          </w:divBdr>
          <w:divsChild>
            <w:div w:id="1091047978">
              <w:marLeft w:val="0"/>
              <w:marRight w:val="0"/>
              <w:marTop w:val="0"/>
              <w:marBottom w:val="0"/>
              <w:divBdr>
                <w:top w:val="none" w:sz="0" w:space="0" w:color="auto"/>
                <w:left w:val="none" w:sz="0" w:space="0" w:color="auto"/>
                <w:bottom w:val="none" w:sz="0" w:space="0" w:color="auto"/>
                <w:right w:val="none" w:sz="0" w:space="0" w:color="auto"/>
              </w:divBdr>
              <w:divsChild>
                <w:div w:id="1693725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4775881">
          <w:marLeft w:val="0"/>
          <w:marRight w:val="0"/>
          <w:marTop w:val="300"/>
          <w:marBottom w:val="0"/>
          <w:divBdr>
            <w:top w:val="none" w:sz="0" w:space="0" w:color="auto"/>
            <w:left w:val="none" w:sz="0" w:space="0" w:color="auto"/>
            <w:bottom w:val="none" w:sz="0" w:space="0" w:color="auto"/>
            <w:right w:val="none" w:sz="0" w:space="0" w:color="auto"/>
          </w:divBdr>
          <w:divsChild>
            <w:div w:id="865406700">
              <w:marLeft w:val="0"/>
              <w:marRight w:val="0"/>
              <w:marTop w:val="0"/>
              <w:marBottom w:val="0"/>
              <w:divBdr>
                <w:top w:val="none" w:sz="0" w:space="0" w:color="auto"/>
                <w:left w:val="none" w:sz="0" w:space="0" w:color="auto"/>
                <w:bottom w:val="none" w:sz="0" w:space="0" w:color="auto"/>
                <w:right w:val="none" w:sz="0" w:space="0" w:color="auto"/>
              </w:divBdr>
              <w:divsChild>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5389311">
      <w:bodyDiv w:val="1"/>
      <w:marLeft w:val="0"/>
      <w:marRight w:val="0"/>
      <w:marTop w:val="0"/>
      <w:marBottom w:val="0"/>
      <w:divBdr>
        <w:top w:val="none" w:sz="0" w:space="0" w:color="auto"/>
        <w:left w:val="none" w:sz="0" w:space="0" w:color="auto"/>
        <w:bottom w:val="none" w:sz="0" w:space="0" w:color="auto"/>
        <w:right w:val="none" w:sz="0" w:space="0" w:color="auto"/>
      </w:divBdr>
      <w:divsChild>
        <w:div w:id="41639143">
          <w:marLeft w:val="0"/>
          <w:marRight w:val="0"/>
          <w:marTop w:val="300"/>
          <w:marBottom w:val="0"/>
          <w:divBdr>
            <w:top w:val="none" w:sz="0" w:space="0" w:color="auto"/>
            <w:left w:val="none" w:sz="0" w:space="0" w:color="auto"/>
            <w:bottom w:val="none" w:sz="0" w:space="0" w:color="auto"/>
            <w:right w:val="none" w:sz="0" w:space="0" w:color="auto"/>
          </w:divBdr>
          <w:divsChild>
            <w:div w:id="1582911470">
              <w:marLeft w:val="0"/>
              <w:marRight w:val="0"/>
              <w:marTop w:val="0"/>
              <w:marBottom w:val="0"/>
              <w:divBdr>
                <w:top w:val="none" w:sz="0" w:space="0" w:color="auto"/>
                <w:left w:val="none" w:sz="0" w:space="0" w:color="auto"/>
                <w:bottom w:val="none" w:sz="0" w:space="0" w:color="auto"/>
                <w:right w:val="none" w:sz="0" w:space="0" w:color="auto"/>
              </w:divBdr>
              <w:divsChild>
                <w:div w:id="760026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09282">
          <w:marLeft w:val="0"/>
          <w:marRight w:val="0"/>
          <w:marTop w:val="300"/>
          <w:marBottom w:val="0"/>
          <w:divBdr>
            <w:top w:val="none" w:sz="0" w:space="0" w:color="auto"/>
            <w:left w:val="none" w:sz="0" w:space="0" w:color="auto"/>
            <w:bottom w:val="none" w:sz="0" w:space="0" w:color="auto"/>
            <w:right w:val="none" w:sz="0" w:space="0" w:color="auto"/>
          </w:divBdr>
          <w:divsChild>
            <w:div w:id="1030717285">
              <w:marLeft w:val="0"/>
              <w:marRight w:val="0"/>
              <w:marTop w:val="0"/>
              <w:marBottom w:val="0"/>
              <w:divBdr>
                <w:top w:val="none" w:sz="0" w:space="0" w:color="auto"/>
                <w:left w:val="none" w:sz="0" w:space="0" w:color="auto"/>
                <w:bottom w:val="none" w:sz="0" w:space="0" w:color="auto"/>
                <w:right w:val="none" w:sz="0" w:space="0" w:color="auto"/>
              </w:divBdr>
              <w:divsChild>
                <w:div w:id="826634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4776332">
          <w:marLeft w:val="0"/>
          <w:marRight w:val="0"/>
          <w:marTop w:val="0"/>
          <w:marBottom w:val="0"/>
          <w:divBdr>
            <w:top w:val="none" w:sz="0" w:space="0" w:color="auto"/>
            <w:left w:val="none" w:sz="0" w:space="0" w:color="auto"/>
            <w:bottom w:val="none" w:sz="0" w:space="0" w:color="auto"/>
            <w:right w:val="none" w:sz="0" w:space="0" w:color="auto"/>
          </w:divBdr>
          <w:divsChild>
            <w:div w:id="372192013">
              <w:marLeft w:val="0"/>
              <w:marRight w:val="0"/>
              <w:marTop w:val="0"/>
              <w:marBottom w:val="0"/>
              <w:divBdr>
                <w:top w:val="none" w:sz="0" w:space="0" w:color="auto"/>
                <w:left w:val="none" w:sz="0" w:space="0" w:color="auto"/>
                <w:bottom w:val="none" w:sz="0" w:space="0" w:color="auto"/>
                <w:right w:val="none" w:sz="0" w:space="0" w:color="auto"/>
              </w:divBdr>
            </w:div>
          </w:divsChild>
        </w:div>
        <w:div w:id="445468404">
          <w:marLeft w:val="0"/>
          <w:marRight w:val="0"/>
          <w:marTop w:val="0"/>
          <w:marBottom w:val="0"/>
          <w:divBdr>
            <w:top w:val="none" w:sz="0" w:space="0" w:color="auto"/>
            <w:left w:val="none" w:sz="0" w:space="0" w:color="auto"/>
            <w:bottom w:val="none" w:sz="0" w:space="0" w:color="auto"/>
            <w:right w:val="none" w:sz="0" w:space="0" w:color="auto"/>
          </w:divBdr>
        </w:div>
        <w:div w:id="815757219">
          <w:marLeft w:val="0"/>
          <w:marRight w:val="0"/>
          <w:marTop w:val="0"/>
          <w:marBottom w:val="0"/>
          <w:divBdr>
            <w:top w:val="none" w:sz="0" w:space="0" w:color="auto"/>
            <w:left w:val="none" w:sz="0" w:space="0" w:color="auto"/>
            <w:bottom w:val="none" w:sz="0" w:space="0" w:color="auto"/>
            <w:right w:val="none" w:sz="0" w:space="0" w:color="auto"/>
          </w:divBdr>
        </w:div>
        <w:div w:id="944268083">
          <w:marLeft w:val="0"/>
          <w:marRight w:val="0"/>
          <w:marTop w:val="300"/>
          <w:marBottom w:val="0"/>
          <w:divBdr>
            <w:top w:val="none" w:sz="0" w:space="0" w:color="auto"/>
            <w:left w:val="none" w:sz="0" w:space="0" w:color="auto"/>
            <w:bottom w:val="none" w:sz="0" w:space="0" w:color="auto"/>
            <w:right w:val="none" w:sz="0" w:space="0" w:color="auto"/>
          </w:divBdr>
          <w:divsChild>
            <w:div w:id="443961131">
              <w:marLeft w:val="0"/>
              <w:marRight w:val="0"/>
              <w:marTop w:val="0"/>
              <w:marBottom w:val="0"/>
              <w:divBdr>
                <w:top w:val="none" w:sz="0" w:space="0" w:color="auto"/>
                <w:left w:val="none" w:sz="0" w:space="0" w:color="auto"/>
                <w:bottom w:val="none" w:sz="0" w:space="0" w:color="auto"/>
                <w:right w:val="none" w:sz="0" w:space="0" w:color="auto"/>
              </w:divBdr>
              <w:divsChild>
                <w:div w:id="463424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993746">
          <w:marLeft w:val="0"/>
          <w:marRight w:val="0"/>
          <w:marTop w:val="0"/>
          <w:marBottom w:val="0"/>
          <w:divBdr>
            <w:top w:val="none" w:sz="0" w:space="0" w:color="auto"/>
            <w:left w:val="none" w:sz="0" w:space="0" w:color="auto"/>
            <w:bottom w:val="none" w:sz="0" w:space="0" w:color="auto"/>
            <w:right w:val="none" w:sz="0" w:space="0" w:color="auto"/>
          </w:divBdr>
        </w:div>
        <w:div w:id="1172329696">
          <w:marLeft w:val="0"/>
          <w:marRight w:val="0"/>
          <w:marTop w:val="0"/>
          <w:marBottom w:val="0"/>
          <w:divBdr>
            <w:top w:val="none" w:sz="0" w:space="0" w:color="auto"/>
            <w:left w:val="none" w:sz="0" w:space="0" w:color="auto"/>
            <w:bottom w:val="none" w:sz="0" w:space="0" w:color="auto"/>
            <w:right w:val="none" w:sz="0" w:space="0" w:color="auto"/>
          </w:divBdr>
        </w:div>
        <w:div w:id="1291859943">
          <w:marLeft w:val="0"/>
          <w:marRight w:val="0"/>
          <w:marTop w:val="0"/>
          <w:marBottom w:val="0"/>
          <w:divBdr>
            <w:top w:val="none" w:sz="0" w:space="0" w:color="auto"/>
            <w:left w:val="none" w:sz="0" w:space="0" w:color="auto"/>
            <w:bottom w:val="none" w:sz="0" w:space="0" w:color="auto"/>
            <w:right w:val="none" w:sz="0" w:space="0" w:color="auto"/>
          </w:divBdr>
          <w:divsChild>
            <w:div w:id="1014572677">
              <w:marLeft w:val="0"/>
              <w:marRight w:val="0"/>
              <w:marTop w:val="0"/>
              <w:marBottom w:val="0"/>
              <w:divBdr>
                <w:top w:val="none" w:sz="0" w:space="0" w:color="auto"/>
                <w:left w:val="none" w:sz="0" w:space="0" w:color="auto"/>
                <w:bottom w:val="none" w:sz="0" w:space="0" w:color="auto"/>
                <w:right w:val="none" w:sz="0" w:space="0" w:color="auto"/>
              </w:divBdr>
            </w:div>
          </w:divsChild>
        </w:div>
        <w:div w:id="1317301503">
          <w:marLeft w:val="0"/>
          <w:marRight w:val="0"/>
          <w:marTop w:val="300"/>
          <w:marBottom w:val="0"/>
          <w:divBdr>
            <w:top w:val="none" w:sz="0" w:space="0" w:color="auto"/>
            <w:left w:val="none" w:sz="0" w:space="0" w:color="auto"/>
            <w:bottom w:val="none" w:sz="0" w:space="0" w:color="auto"/>
            <w:right w:val="none" w:sz="0" w:space="0" w:color="auto"/>
          </w:divBdr>
          <w:divsChild>
            <w:div w:id="1319921713">
              <w:marLeft w:val="0"/>
              <w:marRight w:val="0"/>
              <w:marTop w:val="0"/>
              <w:marBottom w:val="0"/>
              <w:divBdr>
                <w:top w:val="none" w:sz="0" w:space="0" w:color="auto"/>
                <w:left w:val="none" w:sz="0" w:space="0" w:color="auto"/>
                <w:bottom w:val="none" w:sz="0" w:space="0" w:color="auto"/>
                <w:right w:val="none" w:sz="0" w:space="0" w:color="auto"/>
              </w:divBdr>
              <w:divsChild>
                <w:div w:id="387459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2183213">
          <w:marLeft w:val="0"/>
          <w:marRight w:val="0"/>
          <w:marTop w:val="0"/>
          <w:marBottom w:val="0"/>
          <w:divBdr>
            <w:top w:val="none" w:sz="0" w:space="0" w:color="auto"/>
            <w:left w:val="none" w:sz="0" w:space="0" w:color="auto"/>
            <w:bottom w:val="none" w:sz="0" w:space="0" w:color="auto"/>
            <w:right w:val="none" w:sz="0" w:space="0" w:color="auto"/>
          </w:divBdr>
          <w:divsChild>
            <w:div w:id="965818581">
              <w:marLeft w:val="0"/>
              <w:marRight w:val="0"/>
              <w:marTop w:val="0"/>
              <w:marBottom w:val="0"/>
              <w:divBdr>
                <w:top w:val="none" w:sz="0" w:space="0" w:color="auto"/>
                <w:left w:val="none" w:sz="0" w:space="0" w:color="auto"/>
                <w:bottom w:val="none" w:sz="0" w:space="0" w:color="auto"/>
                <w:right w:val="none" w:sz="0" w:space="0" w:color="auto"/>
              </w:divBdr>
            </w:div>
          </w:divsChild>
        </w:div>
        <w:div w:id="1521433252">
          <w:marLeft w:val="0"/>
          <w:marRight w:val="0"/>
          <w:marTop w:val="0"/>
          <w:marBottom w:val="0"/>
          <w:divBdr>
            <w:top w:val="none" w:sz="0" w:space="0" w:color="auto"/>
            <w:left w:val="none" w:sz="0" w:space="0" w:color="auto"/>
            <w:bottom w:val="none" w:sz="0" w:space="0" w:color="auto"/>
            <w:right w:val="none" w:sz="0" w:space="0" w:color="auto"/>
          </w:divBdr>
        </w:div>
        <w:div w:id="1536427897">
          <w:marLeft w:val="0"/>
          <w:marRight w:val="0"/>
          <w:marTop w:val="0"/>
          <w:marBottom w:val="0"/>
          <w:divBdr>
            <w:top w:val="none" w:sz="0" w:space="0" w:color="auto"/>
            <w:left w:val="none" w:sz="0" w:space="0" w:color="auto"/>
            <w:bottom w:val="none" w:sz="0" w:space="0" w:color="auto"/>
            <w:right w:val="none" w:sz="0" w:space="0" w:color="auto"/>
          </w:divBdr>
          <w:divsChild>
            <w:div w:id="1945262822">
              <w:marLeft w:val="0"/>
              <w:marRight w:val="0"/>
              <w:marTop w:val="0"/>
              <w:marBottom w:val="0"/>
              <w:divBdr>
                <w:top w:val="none" w:sz="0" w:space="0" w:color="auto"/>
                <w:left w:val="none" w:sz="0" w:space="0" w:color="auto"/>
                <w:bottom w:val="none" w:sz="0" w:space="0" w:color="auto"/>
                <w:right w:val="none" w:sz="0" w:space="0" w:color="auto"/>
              </w:divBdr>
            </w:div>
          </w:divsChild>
        </w:div>
        <w:div w:id="1756314836">
          <w:marLeft w:val="0"/>
          <w:marRight w:val="0"/>
          <w:marTop w:val="0"/>
          <w:marBottom w:val="0"/>
          <w:divBdr>
            <w:top w:val="none" w:sz="0" w:space="0" w:color="auto"/>
            <w:left w:val="none" w:sz="0" w:space="0" w:color="auto"/>
            <w:bottom w:val="none" w:sz="0" w:space="0" w:color="auto"/>
            <w:right w:val="none" w:sz="0" w:space="0" w:color="auto"/>
          </w:divBdr>
        </w:div>
        <w:div w:id="1799832866">
          <w:marLeft w:val="0"/>
          <w:marRight w:val="0"/>
          <w:marTop w:val="0"/>
          <w:marBottom w:val="0"/>
          <w:divBdr>
            <w:top w:val="none" w:sz="0" w:space="0" w:color="auto"/>
            <w:left w:val="none" w:sz="0" w:space="0" w:color="auto"/>
            <w:bottom w:val="none" w:sz="0" w:space="0" w:color="auto"/>
            <w:right w:val="none" w:sz="0" w:space="0" w:color="auto"/>
          </w:divBdr>
          <w:divsChild>
            <w:div w:id="1820145994">
              <w:marLeft w:val="0"/>
              <w:marRight w:val="0"/>
              <w:marTop w:val="0"/>
              <w:marBottom w:val="0"/>
              <w:divBdr>
                <w:top w:val="none" w:sz="0" w:space="0" w:color="auto"/>
                <w:left w:val="none" w:sz="0" w:space="0" w:color="auto"/>
                <w:bottom w:val="none" w:sz="0" w:space="0" w:color="auto"/>
                <w:right w:val="none" w:sz="0" w:space="0" w:color="auto"/>
              </w:divBdr>
            </w:div>
          </w:divsChild>
        </w:div>
        <w:div w:id="1951666760">
          <w:marLeft w:val="0"/>
          <w:marRight w:val="0"/>
          <w:marTop w:val="0"/>
          <w:marBottom w:val="0"/>
          <w:divBdr>
            <w:top w:val="none" w:sz="0" w:space="0" w:color="auto"/>
            <w:left w:val="none" w:sz="0" w:space="0" w:color="auto"/>
            <w:bottom w:val="none" w:sz="0" w:space="0" w:color="auto"/>
            <w:right w:val="none" w:sz="0" w:space="0" w:color="auto"/>
          </w:divBdr>
        </w:div>
        <w:div w:id="2001351394">
          <w:marLeft w:val="0"/>
          <w:marRight w:val="0"/>
          <w:marTop w:val="0"/>
          <w:marBottom w:val="0"/>
          <w:divBdr>
            <w:top w:val="none" w:sz="0" w:space="0" w:color="auto"/>
            <w:left w:val="none" w:sz="0" w:space="0" w:color="auto"/>
            <w:bottom w:val="none" w:sz="0" w:space="0" w:color="auto"/>
            <w:right w:val="none" w:sz="0" w:space="0" w:color="auto"/>
          </w:divBdr>
          <w:divsChild>
            <w:div w:id="1308631833">
              <w:marLeft w:val="0"/>
              <w:marRight w:val="0"/>
              <w:marTop w:val="0"/>
              <w:marBottom w:val="0"/>
              <w:divBdr>
                <w:top w:val="none" w:sz="0" w:space="0" w:color="auto"/>
                <w:left w:val="none" w:sz="0" w:space="0" w:color="auto"/>
                <w:bottom w:val="none" w:sz="0" w:space="0" w:color="auto"/>
                <w:right w:val="none" w:sz="0" w:space="0" w:color="auto"/>
              </w:divBdr>
            </w:div>
          </w:divsChild>
        </w:div>
        <w:div w:id="2109885205">
          <w:marLeft w:val="0"/>
          <w:marRight w:val="0"/>
          <w:marTop w:val="0"/>
          <w:marBottom w:val="0"/>
          <w:divBdr>
            <w:top w:val="none" w:sz="0" w:space="0" w:color="auto"/>
            <w:left w:val="none" w:sz="0" w:space="0" w:color="auto"/>
            <w:bottom w:val="none" w:sz="0" w:space="0" w:color="auto"/>
            <w:right w:val="none" w:sz="0" w:space="0" w:color="auto"/>
          </w:divBdr>
          <w:divsChild>
            <w:div w:id="7207929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5726527">
      <w:bodyDiv w:val="1"/>
      <w:marLeft w:val="0"/>
      <w:marRight w:val="0"/>
      <w:marTop w:val="0"/>
      <w:marBottom w:val="0"/>
      <w:divBdr>
        <w:top w:val="none" w:sz="0" w:space="0" w:color="auto"/>
        <w:left w:val="none" w:sz="0" w:space="0" w:color="auto"/>
        <w:bottom w:val="none" w:sz="0" w:space="0" w:color="auto"/>
        <w:right w:val="none" w:sz="0" w:space="0" w:color="auto"/>
      </w:divBdr>
      <w:divsChild>
        <w:div w:id="72629903">
          <w:marLeft w:val="0"/>
          <w:marRight w:val="0"/>
          <w:marTop w:val="0"/>
          <w:marBottom w:val="0"/>
          <w:divBdr>
            <w:top w:val="none" w:sz="0" w:space="0" w:color="auto"/>
            <w:left w:val="none" w:sz="0" w:space="0" w:color="auto"/>
            <w:bottom w:val="none" w:sz="0" w:space="0" w:color="auto"/>
            <w:right w:val="none" w:sz="0" w:space="0" w:color="auto"/>
          </w:divBdr>
          <w:divsChild>
            <w:div w:id="493104021">
              <w:marLeft w:val="0"/>
              <w:marRight w:val="0"/>
              <w:marTop w:val="0"/>
              <w:marBottom w:val="0"/>
              <w:divBdr>
                <w:top w:val="none" w:sz="0" w:space="0" w:color="auto"/>
                <w:left w:val="none" w:sz="0" w:space="0" w:color="auto"/>
                <w:bottom w:val="none" w:sz="0" w:space="0" w:color="auto"/>
                <w:right w:val="none" w:sz="0" w:space="0" w:color="auto"/>
              </w:divBdr>
            </w:div>
          </w:divsChild>
        </w:div>
        <w:div w:id="125316817">
          <w:marLeft w:val="0"/>
          <w:marRight w:val="0"/>
          <w:marTop w:val="0"/>
          <w:marBottom w:val="0"/>
          <w:divBdr>
            <w:top w:val="none" w:sz="0" w:space="0" w:color="auto"/>
            <w:left w:val="none" w:sz="0" w:space="0" w:color="auto"/>
            <w:bottom w:val="none" w:sz="0" w:space="0" w:color="auto"/>
            <w:right w:val="none" w:sz="0" w:space="0" w:color="auto"/>
          </w:divBdr>
          <w:divsChild>
            <w:div w:id="595677647">
              <w:marLeft w:val="0"/>
              <w:marRight w:val="0"/>
              <w:marTop w:val="0"/>
              <w:marBottom w:val="0"/>
              <w:divBdr>
                <w:top w:val="none" w:sz="0" w:space="0" w:color="auto"/>
                <w:left w:val="none" w:sz="0" w:space="0" w:color="auto"/>
                <w:bottom w:val="none" w:sz="0" w:space="0" w:color="auto"/>
                <w:right w:val="none" w:sz="0" w:space="0" w:color="auto"/>
              </w:divBdr>
            </w:div>
          </w:divsChild>
        </w:div>
        <w:div w:id="13815500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sChild>
            <w:div w:id="1600602414">
              <w:marLeft w:val="0"/>
              <w:marRight w:val="0"/>
              <w:marTop w:val="0"/>
              <w:marBottom w:val="0"/>
              <w:divBdr>
                <w:top w:val="none" w:sz="0" w:space="0" w:color="auto"/>
                <w:left w:val="none" w:sz="0" w:space="0" w:color="auto"/>
                <w:bottom w:val="none" w:sz="0" w:space="0" w:color="auto"/>
                <w:right w:val="none" w:sz="0" w:space="0" w:color="auto"/>
              </w:divBdr>
            </w:div>
          </w:divsChild>
        </w:div>
        <w:div w:id="279071767">
          <w:marLeft w:val="0"/>
          <w:marRight w:val="0"/>
          <w:marTop w:val="0"/>
          <w:marBottom w:val="0"/>
          <w:divBdr>
            <w:top w:val="none" w:sz="0" w:space="0" w:color="auto"/>
            <w:left w:val="none" w:sz="0" w:space="0" w:color="auto"/>
            <w:bottom w:val="none" w:sz="0" w:space="0" w:color="auto"/>
            <w:right w:val="none" w:sz="0" w:space="0" w:color="auto"/>
          </w:divBdr>
          <w:divsChild>
            <w:div w:id="553741273">
              <w:marLeft w:val="0"/>
              <w:marRight w:val="0"/>
              <w:marTop w:val="0"/>
              <w:marBottom w:val="0"/>
              <w:divBdr>
                <w:top w:val="none" w:sz="0" w:space="0" w:color="auto"/>
                <w:left w:val="none" w:sz="0" w:space="0" w:color="auto"/>
                <w:bottom w:val="none" w:sz="0" w:space="0" w:color="auto"/>
                <w:right w:val="none" w:sz="0" w:space="0" w:color="auto"/>
              </w:divBdr>
            </w:div>
          </w:divsChild>
        </w:div>
        <w:div w:id="391579644">
          <w:marLeft w:val="0"/>
          <w:marRight w:val="0"/>
          <w:marTop w:val="0"/>
          <w:marBottom w:val="0"/>
          <w:divBdr>
            <w:top w:val="none" w:sz="0" w:space="0" w:color="auto"/>
            <w:left w:val="none" w:sz="0" w:space="0" w:color="auto"/>
            <w:bottom w:val="none" w:sz="0" w:space="0" w:color="auto"/>
            <w:right w:val="none" w:sz="0" w:space="0" w:color="auto"/>
          </w:divBdr>
        </w:div>
        <w:div w:id="492067743">
          <w:marLeft w:val="0"/>
          <w:marRight w:val="0"/>
          <w:marTop w:val="0"/>
          <w:marBottom w:val="0"/>
          <w:divBdr>
            <w:top w:val="none" w:sz="0" w:space="0" w:color="auto"/>
            <w:left w:val="none" w:sz="0" w:space="0" w:color="auto"/>
            <w:bottom w:val="none" w:sz="0" w:space="0" w:color="auto"/>
            <w:right w:val="none" w:sz="0" w:space="0" w:color="auto"/>
          </w:divBdr>
          <w:divsChild>
            <w:div w:id="975570391">
              <w:marLeft w:val="0"/>
              <w:marRight w:val="0"/>
              <w:marTop w:val="0"/>
              <w:marBottom w:val="0"/>
              <w:divBdr>
                <w:top w:val="none" w:sz="0" w:space="0" w:color="auto"/>
                <w:left w:val="none" w:sz="0" w:space="0" w:color="auto"/>
                <w:bottom w:val="none" w:sz="0" w:space="0" w:color="auto"/>
                <w:right w:val="none" w:sz="0" w:space="0" w:color="auto"/>
              </w:divBdr>
            </w:div>
          </w:divsChild>
        </w:div>
        <w:div w:id="520780416">
          <w:marLeft w:val="0"/>
          <w:marRight w:val="0"/>
          <w:marTop w:val="0"/>
          <w:marBottom w:val="0"/>
          <w:divBdr>
            <w:top w:val="none" w:sz="0" w:space="0" w:color="auto"/>
            <w:left w:val="none" w:sz="0" w:space="0" w:color="auto"/>
            <w:bottom w:val="none" w:sz="0" w:space="0" w:color="auto"/>
            <w:right w:val="none" w:sz="0" w:space="0" w:color="auto"/>
          </w:divBdr>
          <w:divsChild>
            <w:div w:id="1198084192">
              <w:marLeft w:val="0"/>
              <w:marRight w:val="0"/>
              <w:marTop w:val="0"/>
              <w:marBottom w:val="0"/>
              <w:divBdr>
                <w:top w:val="none" w:sz="0" w:space="0" w:color="auto"/>
                <w:left w:val="none" w:sz="0" w:space="0" w:color="auto"/>
                <w:bottom w:val="none" w:sz="0" w:space="0" w:color="auto"/>
                <w:right w:val="none" w:sz="0" w:space="0" w:color="auto"/>
              </w:divBdr>
            </w:div>
          </w:divsChild>
        </w:div>
        <w:div w:id="581989710">
          <w:marLeft w:val="0"/>
          <w:marRight w:val="0"/>
          <w:marTop w:val="0"/>
          <w:marBottom w:val="0"/>
          <w:divBdr>
            <w:top w:val="none" w:sz="0" w:space="0" w:color="auto"/>
            <w:left w:val="none" w:sz="0" w:space="0" w:color="auto"/>
            <w:bottom w:val="none" w:sz="0" w:space="0" w:color="auto"/>
            <w:right w:val="none" w:sz="0" w:space="0" w:color="auto"/>
          </w:divBdr>
        </w:div>
        <w:div w:id="743375202">
          <w:marLeft w:val="0"/>
          <w:marRight w:val="0"/>
          <w:marTop w:val="0"/>
          <w:marBottom w:val="0"/>
          <w:divBdr>
            <w:top w:val="none" w:sz="0" w:space="0" w:color="auto"/>
            <w:left w:val="none" w:sz="0" w:space="0" w:color="auto"/>
            <w:bottom w:val="none" w:sz="0" w:space="0" w:color="auto"/>
            <w:right w:val="none" w:sz="0" w:space="0" w:color="auto"/>
          </w:divBdr>
        </w:div>
        <w:div w:id="771702145">
          <w:marLeft w:val="0"/>
          <w:marRight w:val="0"/>
          <w:marTop w:val="0"/>
          <w:marBottom w:val="0"/>
          <w:divBdr>
            <w:top w:val="none" w:sz="0" w:space="0" w:color="auto"/>
            <w:left w:val="none" w:sz="0" w:space="0" w:color="auto"/>
            <w:bottom w:val="none" w:sz="0" w:space="0" w:color="auto"/>
            <w:right w:val="none" w:sz="0" w:space="0" w:color="auto"/>
          </w:divBdr>
        </w:div>
        <w:div w:id="829179574">
          <w:marLeft w:val="0"/>
          <w:marRight w:val="0"/>
          <w:marTop w:val="300"/>
          <w:marBottom w:val="0"/>
          <w:divBdr>
            <w:top w:val="none" w:sz="0" w:space="0" w:color="auto"/>
            <w:left w:val="none" w:sz="0" w:space="0" w:color="auto"/>
            <w:bottom w:val="none" w:sz="0" w:space="0" w:color="auto"/>
            <w:right w:val="none" w:sz="0" w:space="0" w:color="auto"/>
          </w:divBdr>
          <w:divsChild>
            <w:div w:id="193229002">
              <w:marLeft w:val="0"/>
              <w:marRight w:val="0"/>
              <w:marTop w:val="0"/>
              <w:marBottom w:val="0"/>
              <w:divBdr>
                <w:top w:val="none" w:sz="0" w:space="0" w:color="auto"/>
                <w:left w:val="none" w:sz="0" w:space="0" w:color="auto"/>
                <w:bottom w:val="none" w:sz="0" w:space="0" w:color="auto"/>
                <w:right w:val="none" w:sz="0" w:space="0" w:color="auto"/>
              </w:divBdr>
              <w:divsChild>
                <w:div w:id="1345015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3333302">
          <w:marLeft w:val="0"/>
          <w:marRight w:val="0"/>
          <w:marTop w:val="0"/>
          <w:marBottom w:val="0"/>
          <w:divBdr>
            <w:top w:val="none" w:sz="0" w:space="0" w:color="auto"/>
            <w:left w:val="none" w:sz="0" w:space="0" w:color="auto"/>
            <w:bottom w:val="none" w:sz="0" w:space="0" w:color="auto"/>
            <w:right w:val="none" w:sz="0" w:space="0" w:color="auto"/>
          </w:divBdr>
          <w:divsChild>
            <w:div w:id="1144204730">
              <w:marLeft w:val="0"/>
              <w:marRight w:val="0"/>
              <w:marTop w:val="0"/>
              <w:marBottom w:val="0"/>
              <w:divBdr>
                <w:top w:val="none" w:sz="0" w:space="0" w:color="auto"/>
                <w:left w:val="none" w:sz="0" w:space="0" w:color="auto"/>
                <w:bottom w:val="none" w:sz="0" w:space="0" w:color="auto"/>
                <w:right w:val="none" w:sz="0" w:space="0" w:color="auto"/>
              </w:divBdr>
            </w:div>
          </w:divsChild>
        </w:div>
        <w:div w:id="1238518801">
          <w:marLeft w:val="0"/>
          <w:marRight w:val="0"/>
          <w:marTop w:val="0"/>
          <w:marBottom w:val="0"/>
          <w:divBdr>
            <w:top w:val="none" w:sz="0" w:space="0" w:color="auto"/>
            <w:left w:val="none" w:sz="0" w:space="0" w:color="auto"/>
            <w:bottom w:val="none" w:sz="0" w:space="0" w:color="auto"/>
            <w:right w:val="none" w:sz="0" w:space="0" w:color="auto"/>
          </w:divBdr>
        </w:div>
        <w:div w:id="1418942555">
          <w:marLeft w:val="0"/>
          <w:marRight w:val="0"/>
          <w:marTop w:val="300"/>
          <w:marBottom w:val="0"/>
          <w:divBdr>
            <w:top w:val="none" w:sz="0" w:space="0" w:color="auto"/>
            <w:left w:val="none" w:sz="0" w:space="0" w:color="auto"/>
            <w:bottom w:val="none" w:sz="0" w:space="0" w:color="auto"/>
            <w:right w:val="none" w:sz="0" w:space="0" w:color="auto"/>
          </w:divBdr>
          <w:divsChild>
            <w:div w:id="1717050108">
              <w:marLeft w:val="0"/>
              <w:marRight w:val="0"/>
              <w:marTop w:val="0"/>
              <w:marBottom w:val="0"/>
              <w:divBdr>
                <w:top w:val="none" w:sz="0" w:space="0" w:color="auto"/>
                <w:left w:val="none" w:sz="0" w:space="0" w:color="auto"/>
                <w:bottom w:val="none" w:sz="0" w:space="0" w:color="auto"/>
                <w:right w:val="none" w:sz="0" w:space="0" w:color="auto"/>
              </w:divBdr>
              <w:divsChild>
                <w:div w:id="1011026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4902727">
          <w:marLeft w:val="0"/>
          <w:marRight w:val="0"/>
          <w:marTop w:val="300"/>
          <w:marBottom w:val="0"/>
          <w:divBdr>
            <w:top w:val="none" w:sz="0" w:space="0" w:color="auto"/>
            <w:left w:val="none" w:sz="0" w:space="0" w:color="auto"/>
            <w:bottom w:val="none" w:sz="0" w:space="0" w:color="auto"/>
            <w:right w:val="none" w:sz="0" w:space="0" w:color="auto"/>
          </w:divBdr>
          <w:divsChild>
            <w:div w:id="1748991084">
              <w:marLeft w:val="0"/>
              <w:marRight w:val="0"/>
              <w:marTop w:val="0"/>
              <w:marBottom w:val="0"/>
              <w:divBdr>
                <w:top w:val="none" w:sz="0" w:space="0" w:color="auto"/>
                <w:left w:val="none" w:sz="0" w:space="0" w:color="auto"/>
                <w:bottom w:val="none" w:sz="0" w:space="0" w:color="auto"/>
                <w:right w:val="none" w:sz="0" w:space="0" w:color="auto"/>
              </w:divBdr>
              <w:divsChild>
                <w:div w:id="1376000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2896047">
          <w:marLeft w:val="0"/>
          <w:marRight w:val="0"/>
          <w:marTop w:val="0"/>
          <w:marBottom w:val="0"/>
          <w:divBdr>
            <w:top w:val="none" w:sz="0" w:space="0" w:color="auto"/>
            <w:left w:val="none" w:sz="0" w:space="0" w:color="auto"/>
            <w:bottom w:val="none" w:sz="0" w:space="0" w:color="auto"/>
            <w:right w:val="none" w:sz="0" w:space="0" w:color="auto"/>
          </w:divBdr>
        </w:div>
      </w:divsChild>
    </w:div>
    <w:div w:id="855772578">
      <w:bodyDiv w:val="1"/>
      <w:marLeft w:val="0"/>
      <w:marRight w:val="0"/>
      <w:marTop w:val="0"/>
      <w:marBottom w:val="0"/>
      <w:divBdr>
        <w:top w:val="none" w:sz="0" w:space="0" w:color="auto"/>
        <w:left w:val="none" w:sz="0" w:space="0" w:color="auto"/>
        <w:bottom w:val="none" w:sz="0" w:space="0" w:color="auto"/>
        <w:right w:val="none" w:sz="0" w:space="0" w:color="auto"/>
      </w:divBdr>
      <w:divsChild>
        <w:div w:id="223492697">
          <w:marLeft w:val="0"/>
          <w:marRight w:val="0"/>
          <w:marTop w:val="0"/>
          <w:marBottom w:val="0"/>
          <w:divBdr>
            <w:top w:val="none" w:sz="0" w:space="0" w:color="auto"/>
            <w:left w:val="none" w:sz="0" w:space="0" w:color="auto"/>
            <w:bottom w:val="none" w:sz="0" w:space="0" w:color="auto"/>
            <w:right w:val="none" w:sz="0" w:space="0" w:color="auto"/>
          </w:divBdr>
        </w:div>
        <w:div w:id="299001712">
          <w:marLeft w:val="0"/>
          <w:marRight w:val="0"/>
          <w:marTop w:val="0"/>
          <w:marBottom w:val="0"/>
          <w:divBdr>
            <w:top w:val="none" w:sz="0" w:space="0" w:color="auto"/>
            <w:left w:val="none" w:sz="0" w:space="0" w:color="auto"/>
            <w:bottom w:val="none" w:sz="0" w:space="0" w:color="auto"/>
            <w:right w:val="none" w:sz="0" w:space="0" w:color="auto"/>
          </w:divBdr>
        </w:div>
        <w:div w:id="575096314">
          <w:marLeft w:val="0"/>
          <w:marRight w:val="0"/>
          <w:marTop w:val="0"/>
          <w:marBottom w:val="0"/>
          <w:divBdr>
            <w:top w:val="none" w:sz="0" w:space="0" w:color="auto"/>
            <w:left w:val="none" w:sz="0" w:space="0" w:color="auto"/>
            <w:bottom w:val="none" w:sz="0" w:space="0" w:color="auto"/>
            <w:right w:val="none" w:sz="0" w:space="0" w:color="auto"/>
          </w:divBdr>
        </w:div>
        <w:div w:id="642663402">
          <w:marLeft w:val="0"/>
          <w:marRight w:val="0"/>
          <w:marTop w:val="0"/>
          <w:marBottom w:val="0"/>
          <w:divBdr>
            <w:top w:val="none" w:sz="0" w:space="0" w:color="auto"/>
            <w:left w:val="none" w:sz="0" w:space="0" w:color="auto"/>
            <w:bottom w:val="none" w:sz="0" w:space="0" w:color="auto"/>
            <w:right w:val="none" w:sz="0" w:space="0" w:color="auto"/>
          </w:divBdr>
          <w:divsChild>
            <w:div w:id="1728918793">
              <w:marLeft w:val="0"/>
              <w:marRight w:val="0"/>
              <w:marTop w:val="0"/>
              <w:marBottom w:val="0"/>
              <w:divBdr>
                <w:top w:val="none" w:sz="0" w:space="0" w:color="auto"/>
                <w:left w:val="none" w:sz="0" w:space="0" w:color="auto"/>
                <w:bottom w:val="none" w:sz="0" w:space="0" w:color="auto"/>
                <w:right w:val="none" w:sz="0" w:space="0" w:color="auto"/>
              </w:divBdr>
            </w:div>
          </w:divsChild>
        </w:div>
        <w:div w:id="942037204">
          <w:marLeft w:val="0"/>
          <w:marRight w:val="0"/>
          <w:marTop w:val="0"/>
          <w:marBottom w:val="0"/>
          <w:divBdr>
            <w:top w:val="none" w:sz="0" w:space="0" w:color="auto"/>
            <w:left w:val="none" w:sz="0" w:space="0" w:color="auto"/>
            <w:bottom w:val="none" w:sz="0" w:space="0" w:color="auto"/>
            <w:right w:val="none" w:sz="0" w:space="0" w:color="auto"/>
          </w:divBdr>
        </w:div>
        <w:div w:id="987435100">
          <w:marLeft w:val="0"/>
          <w:marRight w:val="0"/>
          <w:marTop w:val="300"/>
          <w:marBottom w:val="0"/>
          <w:divBdr>
            <w:top w:val="none" w:sz="0" w:space="0" w:color="auto"/>
            <w:left w:val="none" w:sz="0" w:space="0" w:color="auto"/>
            <w:bottom w:val="none" w:sz="0" w:space="0" w:color="auto"/>
            <w:right w:val="none" w:sz="0" w:space="0" w:color="auto"/>
          </w:divBdr>
          <w:divsChild>
            <w:div w:id="1732263588">
              <w:marLeft w:val="0"/>
              <w:marRight w:val="0"/>
              <w:marTop w:val="0"/>
              <w:marBottom w:val="0"/>
              <w:divBdr>
                <w:top w:val="none" w:sz="0" w:space="0" w:color="auto"/>
                <w:left w:val="none" w:sz="0" w:space="0" w:color="auto"/>
                <w:bottom w:val="none" w:sz="0" w:space="0" w:color="auto"/>
                <w:right w:val="none" w:sz="0" w:space="0" w:color="auto"/>
              </w:divBdr>
              <w:divsChild>
                <w:div w:id="887180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570404">
          <w:marLeft w:val="0"/>
          <w:marRight w:val="0"/>
          <w:marTop w:val="0"/>
          <w:marBottom w:val="0"/>
          <w:divBdr>
            <w:top w:val="none" w:sz="0" w:space="0" w:color="auto"/>
            <w:left w:val="none" w:sz="0" w:space="0" w:color="auto"/>
            <w:bottom w:val="none" w:sz="0" w:space="0" w:color="auto"/>
            <w:right w:val="none" w:sz="0" w:space="0" w:color="auto"/>
          </w:divBdr>
          <w:divsChild>
            <w:div w:id="295111195">
              <w:marLeft w:val="0"/>
              <w:marRight w:val="0"/>
              <w:marTop w:val="0"/>
              <w:marBottom w:val="0"/>
              <w:divBdr>
                <w:top w:val="none" w:sz="0" w:space="0" w:color="auto"/>
                <w:left w:val="none" w:sz="0" w:space="0" w:color="auto"/>
                <w:bottom w:val="none" w:sz="0" w:space="0" w:color="auto"/>
                <w:right w:val="none" w:sz="0" w:space="0" w:color="auto"/>
              </w:divBdr>
            </w:div>
          </w:divsChild>
        </w:div>
        <w:div w:id="1217005677">
          <w:marLeft w:val="0"/>
          <w:marRight w:val="0"/>
          <w:marTop w:val="0"/>
          <w:marBottom w:val="0"/>
          <w:divBdr>
            <w:top w:val="none" w:sz="0" w:space="0" w:color="auto"/>
            <w:left w:val="none" w:sz="0" w:space="0" w:color="auto"/>
            <w:bottom w:val="none" w:sz="0" w:space="0" w:color="auto"/>
            <w:right w:val="none" w:sz="0" w:space="0" w:color="auto"/>
          </w:divBdr>
          <w:divsChild>
            <w:div w:id="947547606">
              <w:marLeft w:val="0"/>
              <w:marRight w:val="0"/>
              <w:marTop w:val="0"/>
              <w:marBottom w:val="0"/>
              <w:divBdr>
                <w:top w:val="none" w:sz="0" w:space="0" w:color="auto"/>
                <w:left w:val="none" w:sz="0" w:space="0" w:color="auto"/>
                <w:bottom w:val="none" w:sz="0" w:space="0" w:color="auto"/>
                <w:right w:val="none" w:sz="0" w:space="0" w:color="auto"/>
              </w:divBdr>
            </w:div>
          </w:divsChild>
        </w:div>
        <w:div w:id="1288580974">
          <w:marLeft w:val="0"/>
          <w:marRight w:val="0"/>
          <w:marTop w:val="0"/>
          <w:marBottom w:val="0"/>
          <w:divBdr>
            <w:top w:val="none" w:sz="0" w:space="0" w:color="auto"/>
            <w:left w:val="none" w:sz="0" w:space="0" w:color="auto"/>
            <w:bottom w:val="none" w:sz="0" w:space="0" w:color="auto"/>
            <w:right w:val="none" w:sz="0" w:space="0" w:color="auto"/>
          </w:divBdr>
        </w:div>
        <w:div w:id="1497188590">
          <w:marLeft w:val="0"/>
          <w:marRight w:val="0"/>
          <w:marTop w:val="300"/>
          <w:marBottom w:val="0"/>
          <w:divBdr>
            <w:top w:val="none" w:sz="0" w:space="0" w:color="auto"/>
            <w:left w:val="none" w:sz="0" w:space="0" w:color="auto"/>
            <w:bottom w:val="none" w:sz="0" w:space="0" w:color="auto"/>
            <w:right w:val="none" w:sz="0" w:space="0" w:color="auto"/>
          </w:divBdr>
          <w:divsChild>
            <w:div w:id="1042484000">
              <w:marLeft w:val="0"/>
              <w:marRight w:val="0"/>
              <w:marTop w:val="0"/>
              <w:marBottom w:val="0"/>
              <w:divBdr>
                <w:top w:val="none" w:sz="0" w:space="0" w:color="auto"/>
                <w:left w:val="none" w:sz="0" w:space="0" w:color="auto"/>
                <w:bottom w:val="none" w:sz="0" w:space="0" w:color="auto"/>
                <w:right w:val="none" w:sz="0" w:space="0" w:color="auto"/>
              </w:divBdr>
              <w:divsChild>
                <w:div w:id="689062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676062">
          <w:marLeft w:val="0"/>
          <w:marRight w:val="0"/>
          <w:marTop w:val="0"/>
          <w:marBottom w:val="0"/>
          <w:divBdr>
            <w:top w:val="none" w:sz="0" w:space="0" w:color="auto"/>
            <w:left w:val="none" w:sz="0" w:space="0" w:color="auto"/>
            <w:bottom w:val="none" w:sz="0" w:space="0" w:color="auto"/>
            <w:right w:val="none" w:sz="0" w:space="0" w:color="auto"/>
          </w:divBdr>
          <w:divsChild>
            <w:div w:id="1338072780">
              <w:marLeft w:val="0"/>
              <w:marRight w:val="0"/>
              <w:marTop w:val="0"/>
              <w:marBottom w:val="0"/>
              <w:divBdr>
                <w:top w:val="none" w:sz="0" w:space="0" w:color="auto"/>
                <w:left w:val="none" w:sz="0" w:space="0" w:color="auto"/>
                <w:bottom w:val="none" w:sz="0" w:space="0" w:color="auto"/>
                <w:right w:val="none" w:sz="0" w:space="0" w:color="auto"/>
              </w:divBdr>
            </w:div>
          </w:divsChild>
        </w:div>
        <w:div w:id="1532067493">
          <w:marLeft w:val="0"/>
          <w:marRight w:val="0"/>
          <w:marTop w:val="300"/>
          <w:marBottom w:val="0"/>
          <w:divBdr>
            <w:top w:val="none" w:sz="0" w:space="0" w:color="auto"/>
            <w:left w:val="none" w:sz="0" w:space="0" w:color="auto"/>
            <w:bottom w:val="none" w:sz="0" w:space="0" w:color="auto"/>
            <w:right w:val="none" w:sz="0" w:space="0" w:color="auto"/>
          </w:divBdr>
          <w:divsChild>
            <w:div w:id="391393506">
              <w:marLeft w:val="0"/>
              <w:marRight w:val="0"/>
              <w:marTop w:val="0"/>
              <w:marBottom w:val="0"/>
              <w:divBdr>
                <w:top w:val="none" w:sz="0" w:space="0" w:color="auto"/>
                <w:left w:val="none" w:sz="0" w:space="0" w:color="auto"/>
                <w:bottom w:val="none" w:sz="0" w:space="0" w:color="auto"/>
                <w:right w:val="none" w:sz="0" w:space="0" w:color="auto"/>
              </w:divBdr>
              <w:divsChild>
                <w:div w:id="1442458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7429645">
          <w:marLeft w:val="0"/>
          <w:marRight w:val="0"/>
          <w:marTop w:val="0"/>
          <w:marBottom w:val="0"/>
          <w:divBdr>
            <w:top w:val="none" w:sz="0" w:space="0" w:color="auto"/>
            <w:left w:val="none" w:sz="0" w:space="0" w:color="auto"/>
            <w:bottom w:val="none" w:sz="0" w:space="0" w:color="auto"/>
            <w:right w:val="none" w:sz="0" w:space="0" w:color="auto"/>
          </w:divBdr>
          <w:divsChild>
            <w:div w:id="737945618">
              <w:marLeft w:val="0"/>
              <w:marRight w:val="0"/>
              <w:marTop w:val="0"/>
              <w:marBottom w:val="0"/>
              <w:divBdr>
                <w:top w:val="none" w:sz="0" w:space="0" w:color="auto"/>
                <w:left w:val="none" w:sz="0" w:space="0" w:color="auto"/>
                <w:bottom w:val="none" w:sz="0" w:space="0" w:color="auto"/>
                <w:right w:val="none" w:sz="0" w:space="0" w:color="auto"/>
              </w:divBdr>
            </w:div>
          </w:divsChild>
        </w:div>
        <w:div w:id="1595236981">
          <w:marLeft w:val="0"/>
          <w:marRight w:val="0"/>
          <w:marTop w:val="300"/>
          <w:marBottom w:val="0"/>
          <w:divBdr>
            <w:top w:val="none" w:sz="0" w:space="0" w:color="auto"/>
            <w:left w:val="none" w:sz="0" w:space="0" w:color="auto"/>
            <w:bottom w:val="none" w:sz="0" w:space="0" w:color="auto"/>
            <w:right w:val="none" w:sz="0" w:space="0" w:color="auto"/>
          </w:divBdr>
          <w:divsChild>
            <w:div w:id="271010286">
              <w:marLeft w:val="0"/>
              <w:marRight w:val="0"/>
              <w:marTop w:val="0"/>
              <w:marBottom w:val="0"/>
              <w:divBdr>
                <w:top w:val="none" w:sz="0" w:space="0" w:color="auto"/>
                <w:left w:val="none" w:sz="0" w:space="0" w:color="auto"/>
                <w:bottom w:val="none" w:sz="0" w:space="0" w:color="auto"/>
                <w:right w:val="none" w:sz="0" w:space="0" w:color="auto"/>
              </w:divBdr>
              <w:divsChild>
                <w:div w:id="1956330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1204983">
          <w:marLeft w:val="0"/>
          <w:marRight w:val="0"/>
          <w:marTop w:val="0"/>
          <w:marBottom w:val="0"/>
          <w:divBdr>
            <w:top w:val="none" w:sz="0" w:space="0" w:color="auto"/>
            <w:left w:val="none" w:sz="0" w:space="0" w:color="auto"/>
            <w:bottom w:val="none" w:sz="0" w:space="0" w:color="auto"/>
            <w:right w:val="none" w:sz="0" w:space="0" w:color="auto"/>
          </w:divBdr>
          <w:divsChild>
            <w:div w:id="708185945">
              <w:marLeft w:val="0"/>
              <w:marRight w:val="0"/>
              <w:marTop w:val="0"/>
              <w:marBottom w:val="0"/>
              <w:divBdr>
                <w:top w:val="none" w:sz="0" w:space="0" w:color="auto"/>
                <w:left w:val="none" w:sz="0" w:space="0" w:color="auto"/>
                <w:bottom w:val="none" w:sz="0" w:space="0" w:color="auto"/>
                <w:right w:val="none" w:sz="0" w:space="0" w:color="auto"/>
              </w:divBdr>
            </w:div>
          </w:divsChild>
        </w:div>
        <w:div w:id="1764448603">
          <w:marLeft w:val="0"/>
          <w:marRight w:val="0"/>
          <w:marTop w:val="0"/>
          <w:marBottom w:val="0"/>
          <w:divBdr>
            <w:top w:val="none" w:sz="0" w:space="0" w:color="auto"/>
            <w:left w:val="none" w:sz="0" w:space="0" w:color="auto"/>
            <w:bottom w:val="none" w:sz="0" w:space="0" w:color="auto"/>
            <w:right w:val="none" w:sz="0" w:space="0" w:color="auto"/>
          </w:divBdr>
        </w:div>
        <w:div w:id="1783257036">
          <w:marLeft w:val="0"/>
          <w:marRight w:val="0"/>
          <w:marTop w:val="0"/>
          <w:marBottom w:val="0"/>
          <w:divBdr>
            <w:top w:val="none" w:sz="0" w:space="0" w:color="auto"/>
            <w:left w:val="none" w:sz="0" w:space="0" w:color="auto"/>
            <w:bottom w:val="none" w:sz="0" w:space="0" w:color="auto"/>
            <w:right w:val="none" w:sz="0" w:space="0" w:color="auto"/>
          </w:divBdr>
          <w:divsChild>
            <w:div w:id="170603323">
              <w:marLeft w:val="0"/>
              <w:marRight w:val="0"/>
              <w:marTop w:val="0"/>
              <w:marBottom w:val="0"/>
              <w:divBdr>
                <w:top w:val="none" w:sz="0" w:space="0" w:color="auto"/>
                <w:left w:val="none" w:sz="0" w:space="0" w:color="auto"/>
                <w:bottom w:val="none" w:sz="0" w:space="0" w:color="auto"/>
                <w:right w:val="none" w:sz="0" w:space="0" w:color="auto"/>
              </w:divBdr>
            </w:div>
          </w:divsChild>
        </w:div>
        <w:div w:id="2070377672">
          <w:marLeft w:val="0"/>
          <w:marRight w:val="0"/>
          <w:marTop w:val="0"/>
          <w:marBottom w:val="0"/>
          <w:divBdr>
            <w:top w:val="none" w:sz="0" w:space="0" w:color="auto"/>
            <w:left w:val="none" w:sz="0" w:space="0" w:color="auto"/>
            <w:bottom w:val="none" w:sz="0" w:space="0" w:color="auto"/>
            <w:right w:val="none" w:sz="0" w:space="0" w:color="auto"/>
          </w:divBdr>
        </w:div>
      </w:divsChild>
    </w:div>
    <w:div w:id="857693901">
      <w:bodyDiv w:val="1"/>
      <w:marLeft w:val="0"/>
      <w:marRight w:val="0"/>
      <w:marTop w:val="0"/>
      <w:marBottom w:val="0"/>
      <w:divBdr>
        <w:top w:val="none" w:sz="0" w:space="0" w:color="auto"/>
        <w:left w:val="none" w:sz="0" w:space="0" w:color="auto"/>
        <w:bottom w:val="none" w:sz="0" w:space="0" w:color="auto"/>
        <w:right w:val="none" w:sz="0" w:space="0" w:color="auto"/>
      </w:divBdr>
      <w:divsChild>
        <w:div w:id="77333632">
          <w:marLeft w:val="0"/>
          <w:marRight w:val="0"/>
          <w:marTop w:val="0"/>
          <w:marBottom w:val="0"/>
          <w:divBdr>
            <w:top w:val="none" w:sz="0" w:space="0" w:color="auto"/>
            <w:left w:val="none" w:sz="0" w:space="0" w:color="auto"/>
            <w:bottom w:val="none" w:sz="0" w:space="0" w:color="auto"/>
            <w:right w:val="none" w:sz="0" w:space="0" w:color="auto"/>
          </w:divBdr>
        </w:div>
        <w:div w:id="783186716">
          <w:marLeft w:val="0"/>
          <w:marRight w:val="0"/>
          <w:marTop w:val="0"/>
          <w:marBottom w:val="0"/>
          <w:divBdr>
            <w:top w:val="none" w:sz="0" w:space="0" w:color="auto"/>
            <w:left w:val="none" w:sz="0" w:space="0" w:color="auto"/>
            <w:bottom w:val="none" w:sz="0" w:space="0" w:color="auto"/>
            <w:right w:val="none" w:sz="0" w:space="0" w:color="auto"/>
          </w:divBdr>
          <w:divsChild>
            <w:div w:id="652753235">
              <w:marLeft w:val="0"/>
              <w:marRight w:val="0"/>
              <w:marTop w:val="0"/>
              <w:marBottom w:val="0"/>
              <w:divBdr>
                <w:top w:val="none" w:sz="0" w:space="0" w:color="auto"/>
                <w:left w:val="none" w:sz="0" w:space="0" w:color="auto"/>
                <w:bottom w:val="none" w:sz="0" w:space="0" w:color="auto"/>
                <w:right w:val="none" w:sz="0" w:space="0" w:color="auto"/>
              </w:divBdr>
            </w:div>
          </w:divsChild>
        </w:div>
        <w:div w:id="2100062140">
          <w:marLeft w:val="0"/>
          <w:marRight w:val="0"/>
          <w:marTop w:val="0"/>
          <w:marBottom w:val="0"/>
          <w:divBdr>
            <w:top w:val="none" w:sz="0" w:space="0" w:color="auto"/>
            <w:left w:val="none" w:sz="0" w:space="0" w:color="auto"/>
            <w:bottom w:val="none" w:sz="0" w:space="0" w:color="auto"/>
            <w:right w:val="none" w:sz="0" w:space="0" w:color="auto"/>
          </w:divBdr>
        </w:div>
        <w:div w:id="425540819">
          <w:marLeft w:val="0"/>
          <w:marRight w:val="0"/>
          <w:marTop w:val="0"/>
          <w:marBottom w:val="0"/>
          <w:divBdr>
            <w:top w:val="none" w:sz="0" w:space="0" w:color="auto"/>
            <w:left w:val="none" w:sz="0" w:space="0" w:color="auto"/>
            <w:bottom w:val="none" w:sz="0" w:space="0" w:color="auto"/>
            <w:right w:val="none" w:sz="0" w:space="0" w:color="auto"/>
          </w:divBdr>
          <w:divsChild>
            <w:div w:id="951011831">
              <w:marLeft w:val="0"/>
              <w:marRight w:val="0"/>
              <w:marTop w:val="0"/>
              <w:marBottom w:val="0"/>
              <w:divBdr>
                <w:top w:val="none" w:sz="0" w:space="0" w:color="auto"/>
                <w:left w:val="none" w:sz="0" w:space="0" w:color="auto"/>
                <w:bottom w:val="none" w:sz="0" w:space="0" w:color="auto"/>
                <w:right w:val="none" w:sz="0" w:space="0" w:color="auto"/>
              </w:divBdr>
            </w:div>
          </w:divsChild>
        </w:div>
        <w:div w:id="281114853">
          <w:marLeft w:val="0"/>
          <w:marRight w:val="0"/>
          <w:marTop w:val="0"/>
          <w:marBottom w:val="0"/>
          <w:divBdr>
            <w:top w:val="none" w:sz="0" w:space="0" w:color="auto"/>
            <w:left w:val="none" w:sz="0" w:space="0" w:color="auto"/>
            <w:bottom w:val="none" w:sz="0" w:space="0" w:color="auto"/>
            <w:right w:val="none" w:sz="0" w:space="0" w:color="auto"/>
          </w:divBdr>
        </w:div>
        <w:div w:id="786655227">
          <w:marLeft w:val="0"/>
          <w:marRight w:val="0"/>
          <w:marTop w:val="0"/>
          <w:marBottom w:val="0"/>
          <w:divBdr>
            <w:top w:val="none" w:sz="0" w:space="0" w:color="auto"/>
            <w:left w:val="none" w:sz="0" w:space="0" w:color="auto"/>
            <w:bottom w:val="none" w:sz="0" w:space="0" w:color="auto"/>
            <w:right w:val="none" w:sz="0" w:space="0" w:color="auto"/>
          </w:divBdr>
          <w:divsChild>
            <w:div w:id="556741890">
              <w:marLeft w:val="0"/>
              <w:marRight w:val="0"/>
              <w:marTop w:val="0"/>
              <w:marBottom w:val="0"/>
              <w:divBdr>
                <w:top w:val="none" w:sz="0" w:space="0" w:color="auto"/>
                <w:left w:val="none" w:sz="0" w:space="0" w:color="auto"/>
                <w:bottom w:val="none" w:sz="0" w:space="0" w:color="auto"/>
                <w:right w:val="none" w:sz="0" w:space="0" w:color="auto"/>
              </w:divBdr>
            </w:div>
          </w:divsChild>
        </w:div>
        <w:div w:id="1041828676">
          <w:marLeft w:val="0"/>
          <w:marRight w:val="0"/>
          <w:marTop w:val="0"/>
          <w:marBottom w:val="0"/>
          <w:divBdr>
            <w:top w:val="none" w:sz="0" w:space="0" w:color="auto"/>
            <w:left w:val="none" w:sz="0" w:space="0" w:color="auto"/>
            <w:bottom w:val="none" w:sz="0" w:space="0" w:color="auto"/>
            <w:right w:val="none" w:sz="0" w:space="0" w:color="auto"/>
          </w:divBdr>
        </w:div>
        <w:div w:id="1274287046">
          <w:marLeft w:val="0"/>
          <w:marRight w:val="0"/>
          <w:marTop w:val="0"/>
          <w:marBottom w:val="0"/>
          <w:divBdr>
            <w:top w:val="none" w:sz="0" w:space="0" w:color="auto"/>
            <w:left w:val="none" w:sz="0" w:space="0" w:color="auto"/>
            <w:bottom w:val="none" w:sz="0" w:space="0" w:color="auto"/>
            <w:right w:val="none" w:sz="0" w:space="0" w:color="auto"/>
          </w:divBdr>
          <w:divsChild>
            <w:div w:id="692655151">
              <w:marLeft w:val="0"/>
              <w:marRight w:val="0"/>
              <w:marTop w:val="0"/>
              <w:marBottom w:val="0"/>
              <w:divBdr>
                <w:top w:val="none" w:sz="0" w:space="0" w:color="auto"/>
                <w:left w:val="none" w:sz="0" w:space="0" w:color="auto"/>
                <w:bottom w:val="none" w:sz="0" w:space="0" w:color="auto"/>
                <w:right w:val="none" w:sz="0" w:space="0" w:color="auto"/>
              </w:divBdr>
            </w:div>
          </w:divsChild>
        </w:div>
        <w:div w:id="756830406">
          <w:marLeft w:val="0"/>
          <w:marRight w:val="0"/>
          <w:marTop w:val="0"/>
          <w:marBottom w:val="0"/>
          <w:divBdr>
            <w:top w:val="none" w:sz="0" w:space="0" w:color="auto"/>
            <w:left w:val="none" w:sz="0" w:space="0" w:color="auto"/>
            <w:bottom w:val="none" w:sz="0" w:space="0" w:color="auto"/>
            <w:right w:val="none" w:sz="0" w:space="0" w:color="auto"/>
          </w:divBdr>
        </w:div>
        <w:div w:id="1016417999">
          <w:marLeft w:val="0"/>
          <w:marRight w:val="0"/>
          <w:marTop w:val="0"/>
          <w:marBottom w:val="0"/>
          <w:divBdr>
            <w:top w:val="none" w:sz="0" w:space="0" w:color="auto"/>
            <w:left w:val="none" w:sz="0" w:space="0" w:color="auto"/>
            <w:bottom w:val="none" w:sz="0" w:space="0" w:color="auto"/>
            <w:right w:val="none" w:sz="0" w:space="0" w:color="auto"/>
          </w:divBdr>
          <w:divsChild>
            <w:div w:id="1440251117">
              <w:marLeft w:val="0"/>
              <w:marRight w:val="0"/>
              <w:marTop w:val="0"/>
              <w:marBottom w:val="0"/>
              <w:divBdr>
                <w:top w:val="none" w:sz="0" w:space="0" w:color="auto"/>
                <w:left w:val="none" w:sz="0" w:space="0" w:color="auto"/>
                <w:bottom w:val="none" w:sz="0" w:space="0" w:color="auto"/>
                <w:right w:val="none" w:sz="0" w:space="0" w:color="auto"/>
              </w:divBdr>
            </w:div>
          </w:divsChild>
        </w:div>
        <w:div w:id="150219886">
          <w:marLeft w:val="0"/>
          <w:marRight w:val="0"/>
          <w:marTop w:val="0"/>
          <w:marBottom w:val="0"/>
          <w:divBdr>
            <w:top w:val="none" w:sz="0" w:space="0" w:color="auto"/>
            <w:left w:val="none" w:sz="0" w:space="0" w:color="auto"/>
            <w:bottom w:val="none" w:sz="0" w:space="0" w:color="auto"/>
            <w:right w:val="none" w:sz="0" w:space="0" w:color="auto"/>
          </w:divBdr>
        </w:div>
        <w:div w:id="860899951">
          <w:marLeft w:val="0"/>
          <w:marRight w:val="0"/>
          <w:marTop w:val="0"/>
          <w:marBottom w:val="0"/>
          <w:divBdr>
            <w:top w:val="none" w:sz="0" w:space="0" w:color="auto"/>
            <w:left w:val="none" w:sz="0" w:space="0" w:color="auto"/>
            <w:bottom w:val="none" w:sz="0" w:space="0" w:color="auto"/>
            <w:right w:val="none" w:sz="0" w:space="0" w:color="auto"/>
          </w:divBdr>
          <w:divsChild>
            <w:div w:id="357122301">
              <w:marLeft w:val="0"/>
              <w:marRight w:val="0"/>
              <w:marTop w:val="0"/>
              <w:marBottom w:val="0"/>
              <w:divBdr>
                <w:top w:val="none" w:sz="0" w:space="0" w:color="auto"/>
                <w:left w:val="none" w:sz="0" w:space="0" w:color="auto"/>
                <w:bottom w:val="none" w:sz="0" w:space="0" w:color="auto"/>
                <w:right w:val="none" w:sz="0" w:space="0" w:color="auto"/>
              </w:divBdr>
            </w:div>
          </w:divsChild>
        </w:div>
        <w:div w:id="420610949">
          <w:marLeft w:val="0"/>
          <w:marRight w:val="0"/>
          <w:marTop w:val="0"/>
          <w:marBottom w:val="0"/>
          <w:divBdr>
            <w:top w:val="none" w:sz="0" w:space="0" w:color="auto"/>
            <w:left w:val="none" w:sz="0" w:space="0" w:color="auto"/>
            <w:bottom w:val="none" w:sz="0" w:space="0" w:color="auto"/>
            <w:right w:val="none" w:sz="0" w:space="0" w:color="auto"/>
          </w:divBdr>
        </w:div>
        <w:div w:id="2076199033">
          <w:marLeft w:val="0"/>
          <w:marRight w:val="0"/>
          <w:marTop w:val="0"/>
          <w:marBottom w:val="0"/>
          <w:divBdr>
            <w:top w:val="none" w:sz="0" w:space="0" w:color="auto"/>
            <w:left w:val="none" w:sz="0" w:space="0" w:color="auto"/>
            <w:bottom w:val="none" w:sz="0" w:space="0" w:color="auto"/>
            <w:right w:val="none" w:sz="0" w:space="0" w:color="auto"/>
          </w:divBdr>
          <w:divsChild>
            <w:div w:id="390350996">
              <w:marLeft w:val="0"/>
              <w:marRight w:val="0"/>
              <w:marTop w:val="0"/>
              <w:marBottom w:val="0"/>
              <w:divBdr>
                <w:top w:val="none" w:sz="0" w:space="0" w:color="auto"/>
                <w:left w:val="none" w:sz="0" w:space="0" w:color="auto"/>
                <w:bottom w:val="none" w:sz="0" w:space="0" w:color="auto"/>
                <w:right w:val="none" w:sz="0" w:space="0" w:color="auto"/>
              </w:divBdr>
            </w:div>
          </w:divsChild>
        </w:div>
        <w:div w:id="1480154090">
          <w:marLeft w:val="0"/>
          <w:marRight w:val="0"/>
          <w:marTop w:val="300"/>
          <w:marBottom w:val="0"/>
          <w:divBdr>
            <w:top w:val="none" w:sz="0" w:space="0" w:color="auto"/>
            <w:left w:val="none" w:sz="0" w:space="0" w:color="auto"/>
            <w:bottom w:val="none" w:sz="0" w:space="0" w:color="auto"/>
            <w:right w:val="none" w:sz="0" w:space="0" w:color="auto"/>
          </w:divBdr>
          <w:divsChild>
            <w:div w:id="1179925320">
              <w:marLeft w:val="0"/>
              <w:marRight w:val="0"/>
              <w:marTop w:val="0"/>
              <w:marBottom w:val="0"/>
              <w:divBdr>
                <w:top w:val="none" w:sz="0" w:space="0" w:color="auto"/>
                <w:left w:val="none" w:sz="0" w:space="0" w:color="auto"/>
                <w:bottom w:val="none" w:sz="0" w:space="0" w:color="auto"/>
                <w:right w:val="none" w:sz="0" w:space="0" w:color="auto"/>
              </w:divBdr>
              <w:divsChild>
                <w:div w:id="19373276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4736167">
          <w:marLeft w:val="0"/>
          <w:marRight w:val="0"/>
          <w:marTop w:val="300"/>
          <w:marBottom w:val="0"/>
          <w:divBdr>
            <w:top w:val="none" w:sz="0" w:space="0" w:color="auto"/>
            <w:left w:val="none" w:sz="0" w:space="0" w:color="auto"/>
            <w:bottom w:val="none" w:sz="0" w:space="0" w:color="auto"/>
            <w:right w:val="none" w:sz="0" w:space="0" w:color="auto"/>
          </w:divBdr>
          <w:divsChild>
            <w:div w:id="526214123">
              <w:marLeft w:val="0"/>
              <w:marRight w:val="0"/>
              <w:marTop w:val="0"/>
              <w:marBottom w:val="0"/>
              <w:divBdr>
                <w:top w:val="none" w:sz="0" w:space="0" w:color="auto"/>
                <w:left w:val="none" w:sz="0" w:space="0" w:color="auto"/>
                <w:bottom w:val="none" w:sz="0" w:space="0" w:color="auto"/>
                <w:right w:val="none" w:sz="0" w:space="0" w:color="auto"/>
              </w:divBdr>
              <w:divsChild>
                <w:div w:id="825588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584243">
          <w:marLeft w:val="0"/>
          <w:marRight w:val="0"/>
          <w:marTop w:val="300"/>
          <w:marBottom w:val="0"/>
          <w:divBdr>
            <w:top w:val="none" w:sz="0" w:space="0" w:color="auto"/>
            <w:left w:val="none" w:sz="0" w:space="0" w:color="auto"/>
            <w:bottom w:val="none" w:sz="0" w:space="0" w:color="auto"/>
            <w:right w:val="none" w:sz="0" w:space="0" w:color="auto"/>
          </w:divBdr>
          <w:divsChild>
            <w:div w:id="130445997">
              <w:marLeft w:val="0"/>
              <w:marRight w:val="0"/>
              <w:marTop w:val="0"/>
              <w:marBottom w:val="0"/>
              <w:divBdr>
                <w:top w:val="none" w:sz="0" w:space="0" w:color="auto"/>
                <w:left w:val="none" w:sz="0" w:space="0" w:color="auto"/>
                <w:bottom w:val="none" w:sz="0" w:space="0" w:color="auto"/>
                <w:right w:val="none" w:sz="0" w:space="0" w:color="auto"/>
              </w:divBdr>
              <w:divsChild>
                <w:div w:id="209924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2004570">
          <w:marLeft w:val="0"/>
          <w:marRight w:val="0"/>
          <w:marTop w:val="300"/>
          <w:marBottom w:val="0"/>
          <w:divBdr>
            <w:top w:val="none" w:sz="0" w:space="0" w:color="auto"/>
            <w:left w:val="none" w:sz="0" w:space="0" w:color="auto"/>
            <w:bottom w:val="none" w:sz="0" w:space="0" w:color="auto"/>
            <w:right w:val="none" w:sz="0" w:space="0" w:color="auto"/>
          </w:divBdr>
          <w:divsChild>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9851192">
      <w:bodyDiv w:val="1"/>
      <w:marLeft w:val="0"/>
      <w:marRight w:val="0"/>
      <w:marTop w:val="0"/>
      <w:marBottom w:val="0"/>
      <w:divBdr>
        <w:top w:val="none" w:sz="0" w:space="0" w:color="auto"/>
        <w:left w:val="none" w:sz="0" w:space="0" w:color="auto"/>
        <w:bottom w:val="none" w:sz="0" w:space="0" w:color="auto"/>
        <w:right w:val="none" w:sz="0" w:space="0" w:color="auto"/>
      </w:divBdr>
      <w:divsChild>
        <w:div w:id="51738315">
          <w:marLeft w:val="0"/>
          <w:marRight w:val="0"/>
          <w:marTop w:val="0"/>
          <w:marBottom w:val="0"/>
          <w:divBdr>
            <w:top w:val="none" w:sz="0" w:space="0" w:color="auto"/>
            <w:left w:val="none" w:sz="0" w:space="0" w:color="auto"/>
            <w:bottom w:val="none" w:sz="0" w:space="0" w:color="auto"/>
            <w:right w:val="none" w:sz="0" w:space="0" w:color="auto"/>
          </w:divBdr>
          <w:divsChild>
            <w:div w:id="1701738771">
              <w:marLeft w:val="0"/>
              <w:marRight w:val="0"/>
              <w:marTop w:val="0"/>
              <w:marBottom w:val="0"/>
              <w:divBdr>
                <w:top w:val="none" w:sz="0" w:space="0" w:color="auto"/>
                <w:left w:val="none" w:sz="0" w:space="0" w:color="auto"/>
                <w:bottom w:val="none" w:sz="0" w:space="0" w:color="auto"/>
                <w:right w:val="none" w:sz="0" w:space="0" w:color="auto"/>
              </w:divBdr>
            </w:div>
          </w:divsChild>
        </w:div>
        <w:div w:id="140998789">
          <w:marLeft w:val="0"/>
          <w:marRight w:val="0"/>
          <w:marTop w:val="0"/>
          <w:marBottom w:val="0"/>
          <w:divBdr>
            <w:top w:val="none" w:sz="0" w:space="0" w:color="auto"/>
            <w:left w:val="none" w:sz="0" w:space="0" w:color="auto"/>
            <w:bottom w:val="none" w:sz="0" w:space="0" w:color="auto"/>
            <w:right w:val="none" w:sz="0" w:space="0" w:color="auto"/>
          </w:divBdr>
        </w:div>
        <w:div w:id="544683228">
          <w:marLeft w:val="0"/>
          <w:marRight w:val="0"/>
          <w:marTop w:val="0"/>
          <w:marBottom w:val="0"/>
          <w:divBdr>
            <w:top w:val="none" w:sz="0" w:space="0" w:color="auto"/>
            <w:left w:val="none" w:sz="0" w:space="0" w:color="auto"/>
            <w:bottom w:val="none" w:sz="0" w:space="0" w:color="auto"/>
            <w:right w:val="none" w:sz="0" w:space="0" w:color="auto"/>
          </w:divBdr>
          <w:divsChild>
            <w:div w:id="807357466">
              <w:marLeft w:val="0"/>
              <w:marRight w:val="0"/>
              <w:marTop w:val="0"/>
              <w:marBottom w:val="0"/>
              <w:divBdr>
                <w:top w:val="none" w:sz="0" w:space="0" w:color="auto"/>
                <w:left w:val="none" w:sz="0" w:space="0" w:color="auto"/>
                <w:bottom w:val="none" w:sz="0" w:space="0" w:color="auto"/>
                <w:right w:val="none" w:sz="0" w:space="0" w:color="auto"/>
              </w:divBdr>
            </w:div>
          </w:divsChild>
        </w:div>
        <w:div w:id="653489525">
          <w:marLeft w:val="0"/>
          <w:marRight w:val="0"/>
          <w:marTop w:val="0"/>
          <w:marBottom w:val="0"/>
          <w:divBdr>
            <w:top w:val="none" w:sz="0" w:space="0" w:color="auto"/>
            <w:left w:val="none" w:sz="0" w:space="0" w:color="auto"/>
            <w:bottom w:val="none" w:sz="0" w:space="0" w:color="auto"/>
            <w:right w:val="none" w:sz="0" w:space="0" w:color="auto"/>
          </w:divBdr>
          <w:divsChild>
            <w:div w:id="562714601">
              <w:marLeft w:val="0"/>
              <w:marRight w:val="0"/>
              <w:marTop w:val="0"/>
              <w:marBottom w:val="0"/>
              <w:divBdr>
                <w:top w:val="none" w:sz="0" w:space="0" w:color="auto"/>
                <w:left w:val="none" w:sz="0" w:space="0" w:color="auto"/>
                <w:bottom w:val="none" w:sz="0" w:space="0" w:color="auto"/>
                <w:right w:val="none" w:sz="0" w:space="0" w:color="auto"/>
              </w:divBdr>
            </w:div>
          </w:divsChild>
        </w:div>
        <w:div w:id="671421114">
          <w:marLeft w:val="0"/>
          <w:marRight w:val="0"/>
          <w:marTop w:val="300"/>
          <w:marBottom w:val="0"/>
          <w:divBdr>
            <w:top w:val="none" w:sz="0" w:space="0" w:color="auto"/>
            <w:left w:val="none" w:sz="0" w:space="0" w:color="auto"/>
            <w:bottom w:val="none" w:sz="0" w:space="0" w:color="auto"/>
            <w:right w:val="none" w:sz="0" w:space="0" w:color="auto"/>
          </w:divBdr>
          <w:divsChild>
            <w:div w:id="1338659173">
              <w:marLeft w:val="0"/>
              <w:marRight w:val="0"/>
              <w:marTop w:val="0"/>
              <w:marBottom w:val="0"/>
              <w:divBdr>
                <w:top w:val="none" w:sz="0" w:space="0" w:color="auto"/>
                <w:left w:val="none" w:sz="0" w:space="0" w:color="auto"/>
                <w:bottom w:val="none" w:sz="0" w:space="0" w:color="auto"/>
                <w:right w:val="none" w:sz="0" w:space="0" w:color="auto"/>
              </w:divBdr>
              <w:divsChild>
                <w:div w:id="618992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9890315">
          <w:marLeft w:val="0"/>
          <w:marRight w:val="0"/>
          <w:marTop w:val="300"/>
          <w:marBottom w:val="0"/>
          <w:divBdr>
            <w:top w:val="none" w:sz="0" w:space="0" w:color="auto"/>
            <w:left w:val="none" w:sz="0" w:space="0" w:color="auto"/>
            <w:bottom w:val="none" w:sz="0" w:space="0" w:color="auto"/>
            <w:right w:val="none" w:sz="0" w:space="0" w:color="auto"/>
          </w:divBdr>
          <w:divsChild>
            <w:div w:id="61216484">
              <w:marLeft w:val="0"/>
              <w:marRight w:val="0"/>
              <w:marTop w:val="0"/>
              <w:marBottom w:val="0"/>
              <w:divBdr>
                <w:top w:val="none" w:sz="0" w:space="0" w:color="auto"/>
                <w:left w:val="none" w:sz="0" w:space="0" w:color="auto"/>
                <w:bottom w:val="none" w:sz="0" w:space="0" w:color="auto"/>
                <w:right w:val="none" w:sz="0" w:space="0" w:color="auto"/>
              </w:divBdr>
              <w:divsChild>
                <w:div w:id="469444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1408980">
          <w:marLeft w:val="0"/>
          <w:marRight w:val="0"/>
          <w:marTop w:val="0"/>
          <w:marBottom w:val="0"/>
          <w:divBdr>
            <w:top w:val="none" w:sz="0" w:space="0" w:color="auto"/>
            <w:left w:val="none" w:sz="0" w:space="0" w:color="auto"/>
            <w:bottom w:val="none" w:sz="0" w:space="0" w:color="auto"/>
            <w:right w:val="none" w:sz="0" w:space="0" w:color="auto"/>
          </w:divBdr>
          <w:divsChild>
            <w:div w:id="601693631">
              <w:marLeft w:val="0"/>
              <w:marRight w:val="0"/>
              <w:marTop w:val="0"/>
              <w:marBottom w:val="0"/>
              <w:divBdr>
                <w:top w:val="none" w:sz="0" w:space="0" w:color="auto"/>
                <w:left w:val="none" w:sz="0" w:space="0" w:color="auto"/>
                <w:bottom w:val="none" w:sz="0" w:space="0" w:color="auto"/>
                <w:right w:val="none" w:sz="0" w:space="0" w:color="auto"/>
              </w:divBdr>
            </w:div>
          </w:divsChild>
        </w:div>
        <w:div w:id="943607710">
          <w:marLeft w:val="0"/>
          <w:marRight w:val="0"/>
          <w:marTop w:val="0"/>
          <w:marBottom w:val="0"/>
          <w:divBdr>
            <w:top w:val="none" w:sz="0" w:space="0" w:color="auto"/>
            <w:left w:val="none" w:sz="0" w:space="0" w:color="auto"/>
            <w:bottom w:val="none" w:sz="0" w:space="0" w:color="auto"/>
            <w:right w:val="none" w:sz="0" w:space="0" w:color="auto"/>
          </w:divBdr>
          <w:divsChild>
            <w:div w:id="838696156">
              <w:marLeft w:val="0"/>
              <w:marRight w:val="0"/>
              <w:marTop w:val="0"/>
              <w:marBottom w:val="0"/>
              <w:divBdr>
                <w:top w:val="none" w:sz="0" w:space="0" w:color="auto"/>
                <w:left w:val="none" w:sz="0" w:space="0" w:color="auto"/>
                <w:bottom w:val="none" w:sz="0" w:space="0" w:color="auto"/>
                <w:right w:val="none" w:sz="0" w:space="0" w:color="auto"/>
              </w:divBdr>
            </w:div>
          </w:divsChild>
        </w:div>
        <w:div w:id="966012459">
          <w:marLeft w:val="0"/>
          <w:marRight w:val="0"/>
          <w:marTop w:val="0"/>
          <w:marBottom w:val="0"/>
          <w:divBdr>
            <w:top w:val="none" w:sz="0" w:space="0" w:color="auto"/>
            <w:left w:val="none" w:sz="0" w:space="0" w:color="auto"/>
            <w:bottom w:val="none" w:sz="0" w:space="0" w:color="auto"/>
            <w:right w:val="none" w:sz="0" w:space="0" w:color="auto"/>
          </w:divBdr>
        </w:div>
        <w:div w:id="1072393246">
          <w:marLeft w:val="0"/>
          <w:marRight w:val="0"/>
          <w:marTop w:val="0"/>
          <w:marBottom w:val="0"/>
          <w:divBdr>
            <w:top w:val="none" w:sz="0" w:space="0" w:color="auto"/>
            <w:left w:val="none" w:sz="0" w:space="0" w:color="auto"/>
            <w:bottom w:val="none" w:sz="0" w:space="0" w:color="auto"/>
            <w:right w:val="none" w:sz="0" w:space="0" w:color="auto"/>
          </w:divBdr>
          <w:divsChild>
            <w:div w:id="1110592132">
              <w:marLeft w:val="0"/>
              <w:marRight w:val="0"/>
              <w:marTop w:val="0"/>
              <w:marBottom w:val="0"/>
              <w:divBdr>
                <w:top w:val="none" w:sz="0" w:space="0" w:color="auto"/>
                <w:left w:val="none" w:sz="0" w:space="0" w:color="auto"/>
                <w:bottom w:val="none" w:sz="0" w:space="0" w:color="auto"/>
                <w:right w:val="none" w:sz="0" w:space="0" w:color="auto"/>
              </w:divBdr>
            </w:div>
          </w:divsChild>
        </w:div>
        <w:div w:id="1283420401">
          <w:marLeft w:val="0"/>
          <w:marRight w:val="0"/>
          <w:marTop w:val="0"/>
          <w:marBottom w:val="0"/>
          <w:divBdr>
            <w:top w:val="none" w:sz="0" w:space="0" w:color="auto"/>
            <w:left w:val="none" w:sz="0" w:space="0" w:color="auto"/>
            <w:bottom w:val="none" w:sz="0" w:space="0" w:color="auto"/>
            <w:right w:val="none" w:sz="0" w:space="0" w:color="auto"/>
          </w:divBdr>
          <w:divsChild>
            <w:div w:id="1030301530">
              <w:marLeft w:val="0"/>
              <w:marRight w:val="0"/>
              <w:marTop w:val="0"/>
              <w:marBottom w:val="0"/>
              <w:divBdr>
                <w:top w:val="none" w:sz="0" w:space="0" w:color="auto"/>
                <w:left w:val="none" w:sz="0" w:space="0" w:color="auto"/>
                <w:bottom w:val="none" w:sz="0" w:space="0" w:color="auto"/>
                <w:right w:val="none" w:sz="0" w:space="0" w:color="auto"/>
              </w:divBdr>
            </w:div>
          </w:divsChild>
        </w:div>
        <w:div w:id="1630165987">
          <w:marLeft w:val="0"/>
          <w:marRight w:val="0"/>
          <w:marTop w:val="0"/>
          <w:marBottom w:val="0"/>
          <w:divBdr>
            <w:top w:val="none" w:sz="0" w:space="0" w:color="auto"/>
            <w:left w:val="none" w:sz="0" w:space="0" w:color="auto"/>
            <w:bottom w:val="none" w:sz="0" w:space="0" w:color="auto"/>
            <w:right w:val="none" w:sz="0" w:space="0" w:color="auto"/>
          </w:divBdr>
        </w:div>
        <w:div w:id="1710764024">
          <w:marLeft w:val="0"/>
          <w:marRight w:val="0"/>
          <w:marTop w:val="0"/>
          <w:marBottom w:val="0"/>
          <w:divBdr>
            <w:top w:val="none" w:sz="0" w:space="0" w:color="auto"/>
            <w:left w:val="none" w:sz="0" w:space="0" w:color="auto"/>
            <w:bottom w:val="none" w:sz="0" w:space="0" w:color="auto"/>
            <w:right w:val="none" w:sz="0" w:space="0" w:color="auto"/>
          </w:divBdr>
        </w:div>
        <w:div w:id="1778483147">
          <w:marLeft w:val="0"/>
          <w:marRight w:val="0"/>
          <w:marTop w:val="0"/>
          <w:marBottom w:val="0"/>
          <w:divBdr>
            <w:top w:val="none" w:sz="0" w:space="0" w:color="auto"/>
            <w:left w:val="none" w:sz="0" w:space="0" w:color="auto"/>
            <w:bottom w:val="none" w:sz="0" w:space="0" w:color="auto"/>
            <w:right w:val="none" w:sz="0" w:space="0" w:color="auto"/>
          </w:divBdr>
        </w:div>
        <w:div w:id="1921022445">
          <w:marLeft w:val="0"/>
          <w:marRight w:val="0"/>
          <w:marTop w:val="300"/>
          <w:marBottom w:val="0"/>
          <w:divBdr>
            <w:top w:val="none" w:sz="0" w:space="0" w:color="auto"/>
            <w:left w:val="none" w:sz="0" w:space="0" w:color="auto"/>
            <w:bottom w:val="none" w:sz="0" w:space="0" w:color="auto"/>
            <w:right w:val="none" w:sz="0" w:space="0" w:color="auto"/>
          </w:divBdr>
          <w:divsChild>
            <w:div w:id="1497260892">
              <w:marLeft w:val="0"/>
              <w:marRight w:val="0"/>
              <w:marTop w:val="0"/>
              <w:marBottom w:val="0"/>
              <w:divBdr>
                <w:top w:val="none" w:sz="0" w:space="0" w:color="auto"/>
                <w:left w:val="none" w:sz="0" w:space="0" w:color="auto"/>
                <w:bottom w:val="none" w:sz="0" w:space="0" w:color="auto"/>
                <w:right w:val="none" w:sz="0" w:space="0" w:color="auto"/>
              </w:divBdr>
              <w:divsChild>
                <w:div w:id="1015498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2001987">
          <w:marLeft w:val="0"/>
          <w:marRight w:val="0"/>
          <w:marTop w:val="0"/>
          <w:marBottom w:val="0"/>
          <w:divBdr>
            <w:top w:val="none" w:sz="0" w:space="0" w:color="auto"/>
            <w:left w:val="none" w:sz="0" w:space="0" w:color="auto"/>
            <w:bottom w:val="none" w:sz="0" w:space="0" w:color="auto"/>
            <w:right w:val="none" w:sz="0" w:space="0" w:color="auto"/>
          </w:divBdr>
        </w:div>
        <w:div w:id="2067794966">
          <w:marLeft w:val="0"/>
          <w:marRight w:val="0"/>
          <w:marTop w:val="300"/>
          <w:marBottom w:val="0"/>
          <w:divBdr>
            <w:top w:val="none" w:sz="0" w:space="0" w:color="auto"/>
            <w:left w:val="none" w:sz="0" w:space="0" w:color="auto"/>
            <w:bottom w:val="none" w:sz="0" w:space="0" w:color="auto"/>
            <w:right w:val="none" w:sz="0" w:space="0" w:color="auto"/>
          </w:divBdr>
          <w:divsChild>
            <w:div w:id="1808933320">
              <w:marLeft w:val="0"/>
              <w:marRight w:val="0"/>
              <w:marTop w:val="0"/>
              <w:marBottom w:val="0"/>
              <w:divBdr>
                <w:top w:val="none" w:sz="0" w:space="0" w:color="auto"/>
                <w:left w:val="none" w:sz="0" w:space="0" w:color="auto"/>
                <w:bottom w:val="none" w:sz="0" w:space="0" w:color="auto"/>
                <w:right w:val="none" w:sz="0" w:space="0" w:color="auto"/>
              </w:divBdr>
              <w:divsChild>
                <w:div w:id="1808821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4545077">
          <w:marLeft w:val="0"/>
          <w:marRight w:val="0"/>
          <w:marTop w:val="0"/>
          <w:marBottom w:val="0"/>
          <w:divBdr>
            <w:top w:val="none" w:sz="0" w:space="0" w:color="auto"/>
            <w:left w:val="none" w:sz="0" w:space="0" w:color="auto"/>
            <w:bottom w:val="none" w:sz="0" w:space="0" w:color="auto"/>
            <w:right w:val="none" w:sz="0" w:space="0" w:color="auto"/>
          </w:divBdr>
        </w:div>
      </w:divsChild>
    </w:div>
    <w:div w:id="862939287">
      <w:bodyDiv w:val="1"/>
      <w:marLeft w:val="0"/>
      <w:marRight w:val="0"/>
      <w:marTop w:val="0"/>
      <w:marBottom w:val="0"/>
      <w:divBdr>
        <w:top w:val="none" w:sz="0" w:space="0" w:color="auto"/>
        <w:left w:val="none" w:sz="0" w:space="0" w:color="auto"/>
        <w:bottom w:val="none" w:sz="0" w:space="0" w:color="auto"/>
        <w:right w:val="none" w:sz="0" w:space="0" w:color="auto"/>
      </w:divBdr>
      <w:divsChild>
        <w:div w:id="244459172">
          <w:marLeft w:val="0"/>
          <w:marRight w:val="0"/>
          <w:marTop w:val="0"/>
          <w:marBottom w:val="0"/>
          <w:divBdr>
            <w:top w:val="none" w:sz="0" w:space="0" w:color="auto"/>
            <w:left w:val="none" w:sz="0" w:space="0" w:color="auto"/>
            <w:bottom w:val="none" w:sz="0" w:space="0" w:color="auto"/>
            <w:right w:val="none" w:sz="0" w:space="0" w:color="auto"/>
          </w:divBdr>
        </w:div>
        <w:div w:id="245497892">
          <w:marLeft w:val="0"/>
          <w:marRight w:val="0"/>
          <w:marTop w:val="0"/>
          <w:marBottom w:val="0"/>
          <w:divBdr>
            <w:top w:val="none" w:sz="0" w:space="0" w:color="auto"/>
            <w:left w:val="none" w:sz="0" w:space="0" w:color="auto"/>
            <w:bottom w:val="none" w:sz="0" w:space="0" w:color="auto"/>
            <w:right w:val="none" w:sz="0" w:space="0" w:color="auto"/>
          </w:divBdr>
        </w:div>
        <w:div w:id="300814385">
          <w:marLeft w:val="0"/>
          <w:marRight w:val="0"/>
          <w:marTop w:val="300"/>
          <w:marBottom w:val="0"/>
          <w:divBdr>
            <w:top w:val="none" w:sz="0" w:space="0" w:color="auto"/>
            <w:left w:val="none" w:sz="0" w:space="0" w:color="auto"/>
            <w:bottom w:val="none" w:sz="0" w:space="0" w:color="auto"/>
            <w:right w:val="none" w:sz="0" w:space="0" w:color="auto"/>
          </w:divBdr>
          <w:divsChild>
            <w:div w:id="629285474">
              <w:marLeft w:val="0"/>
              <w:marRight w:val="0"/>
              <w:marTop w:val="0"/>
              <w:marBottom w:val="0"/>
              <w:divBdr>
                <w:top w:val="none" w:sz="0" w:space="0" w:color="auto"/>
                <w:left w:val="none" w:sz="0" w:space="0" w:color="auto"/>
                <w:bottom w:val="none" w:sz="0" w:space="0" w:color="auto"/>
                <w:right w:val="none" w:sz="0" w:space="0" w:color="auto"/>
              </w:divBdr>
              <w:divsChild>
                <w:div w:id="1063065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1732517">
          <w:marLeft w:val="0"/>
          <w:marRight w:val="0"/>
          <w:marTop w:val="0"/>
          <w:marBottom w:val="0"/>
          <w:divBdr>
            <w:top w:val="none" w:sz="0" w:space="0" w:color="auto"/>
            <w:left w:val="none" w:sz="0" w:space="0" w:color="auto"/>
            <w:bottom w:val="none" w:sz="0" w:space="0" w:color="auto"/>
            <w:right w:val="none" w:sz="0" w:space="0" w:color="auto"/>
          </w:divBdr>
          <w:divsChild>
            <w:div w:id="1898782476">
              <w:marLeft w:val="0"/>
              <w:marRight w:val="0"/>
              <w:marTop w:val="0"/>
              <w:marBottom w:val="0"/>
              <w:divBdr>
                <w:top w:val="none" w:sz="0" w:space="0" w:color="auto"/>
                <w:left w:val="none" w:sz="0" w:space="0" w:color="auto"/>
                <w:bottom w:val="none" w:sz="0" w:space="0" w:color="auto"/>
                <w:right w:val="none" w:sz="0" w:space="0" w:color="auto"/>
              </w:divBdr>
            </w:div>
          </w:divsChild>
        </w:div>
        <w:div w:id="417941486">
          <w:marLeft w:val="0"/>
          <w:marRight w:val="0"/>
          <w:marTop w:val="0"/>
          <w:marBottom w:val="0"/>
          <w:divBdr>
            <w:top w:val="none" w:sz="0" w:space="0" w:color="auto"/>
            <w:left w:val="none" w:sz="0" w:space="0" w:color="auto"/>
            <w:bottom w:val="none" w:sz="0" w:space="0" w:color="auto"/>
            <w:right w:val="none" w:sz="0" w:space="0" w:color="auto"/>
          </w:divBdr>
          <w:divsChild>
            <w:div w:id="1934387702">
              <w:marLeft w:val="0"/>
              <w:marRight w:val="0"/>
              <w:marTop w:val="0"/>
              <w:marBottom w:val="0"/>
              <w:divBdr>
                <w:top w:val="none" w:sz="0" w:space="0" w:color="auto"/>
                <w:left w:val="none" w:sz="0" w:space="0" w:color="auto"/>
                <w:bottom w:val="none" w:sz="0" w:space="0" w:color="auto"/>
                <w:right w:val="none" w:sz="0" w:space="0" w:color="auto"/>
              </w:divBdr>
            </w:div>
          </w:divsChild>
        </w:div>
        <w:div w:id="602347605">
          <w:marLeft w:val="0"/>
          <w:marRight w:val="0"/>
          <w:marTop w:val="0"/>
          <w:marBottom w:val="0"/>
          <w:divBdr>
            <w:top w:val="none" w:sz="0" w:space="0" w:color="auto"/>
            <w:left w:val="none" w:sz="0" w:space="0" w:color="auto"/>
            <w:bottom w:val="none" w:sz="0" w:space="0" w:color="auto"/>
            <w:right w:val="none" w:sz="0" w:space="0" w:color="auto"/>
          </w:divBdr>
          <w:divsChild>
            <w:div w:id="1632204946">
              <w:marLeft w:val="0"/>
              <w:marRight w:val="0"/>
              <w:marTop w:val="0"/>
              <w:marBottom w:val="0"/>
              <w:divBdr>
                <w:top w:val="none" w:sz="0" w:space="0" w:color="auto"/>
                <w:left w:val="none" w:sz="0" w:space="0" w:color="auto"/>
                <w:bottom w:val="none" w:sz="0" w:space="0" w:color="auto"/>
                <w:right w:val="none" w:sz="0" w:space="0" w:color="auto"/>
              </w:divBdr>
            </w:div>
          </w:divsChild>
        </w:div>
        <w:div w:id="640579231">
          <w:marLeft w:val="0"/>
          <w:marRight w:val="0"/>
          <w:marTop w:val="0"/>
          <w:marBottom w:val="0"/>
          <w:divBdr>
            <w:top w:val="none" w:sz="0" w:space="0" w:color="auto"/>
            <w:left w:val="none" w:sz="0" w:space="0" w:color="auto"/>
            <w:bottom w:val="none" w:sz="0" w:space="0" w:color="auto"/>
            <w:right w:val="none" w:sz="0" w:space="0" w:color="auto"/>
          </w:divBdr>
        </w:div>
        <w:div w:id="836269882">
          <w:marLeft w:val="0"/>
          <w:marRight w:val="0"/>
          <w:marTop w:val="300"/>
          <w:marBottom w:val="0"/>
          <w:divBdr>
            <w:top w:val="none" w:sz="0" w:space="0" w:color="auto"/>
            <w:left w:val="none" w:sz="0" w:space="0" w:color="auto"/>
            <w:bottom w:val="none" w:sz="0" w:space="0" w:color="auto"/>
            <w:right w:val="none" w:sz="0" w:space="0" w:color="auto"/>
          </w:divBdr>
          <w:divsChild>
            <w:div w:id="1831559903">
              <w:marLeft w:val="0"/>
              <w:marRight w:val="0"/>
              <w:marTop w:val="0"/>
              <w:marBottom w:val="0"/>
              <w:divBdr>
                <w:top w:val="none" w:sz="0" w:space="0" w:color="auto"/>
                <w:left w:val="none" w:sz="0" w:space="0" w:color="auto"/>
                <w:bottom w:val="none" w:sz="0" w:space="0" w:color="auto"/>
                <w:right w:val="none" w:sz="0" w:space="0" w:color="auto"/>
              </w:divBdr>
              <w:divsChild>
                <w:div w:id="627394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820210">
          <w:marLeft w:val="0"/>
          <w:marRight w:val="0"/>
          <w:marTop w:val="0"/>
          <w:marBottom w:val="0"/>
          <w:divBdr>
            <w:top w:val="none" w:sz="0" w:space="0" w:color="auto"/>
            <w:left w:val="none" w:sz="0" w:space="0" w:color="auto"/>
            <w:bottom w:val="none" w:sz="0" w:space="0" w:color="auto"/>
            <w:right w:val="none" w:sz="0" w:space="0" w:color="auto"/>
          </w:divBdr>
          <w:divsChild>
            <w:div w:id="1777746036">
              <w:marLeft w:val="0"/>
              <w:marRight w:val="0"/>
              <w:marTop w:val="0"/>
              <w:marBottom w:val="0"/>
              <w:divBdr>
                <w:top w:val="none" w:sz="0" w:space="0" w:color="auto"/>
                <w:left w:val="none" w:sz="0" w:space="0" w:color="auto"/>
                <w:bottom w:val="none" w:sz="0" w:space="0" w:color="auto"/>
                <w:right w:val="none" w:sz="0" w:space="0" w:color="auto"/>
              </w:divBdr>
            </w:div>
          </w:divsChild>
        </w:div>
        <w:div w:id="895050056">
          <w:marLeft w:val="0"/>
          <w:marRight w:val="0"/>
          <w:marTop w:val="0"/>
          <w:marBottom w:val="0"/>
          <w:divBdr>
            <w:top w:val="none" w:sz="0" w:space="0" w:color="auto"/>
            <w:left w:val="none" w:sz="0" w:space="0" w:color="auto"/>
            <w:bottom w:val="none" w:sz="0" w:space="0" w:color="auto"/>
            <w:right w:val="none" w:sz="0" w:space="0" w:color="auto"/>
          </w:divBdr>
        </w:div>
        <w:div w:id="1140609330">
          <w:marLeft w:val="0"/>
          <w:marRight w:val="0"/>
          <w:marTop w:val="300"/>
          <w:marBottom w:val="0"/>
          <w:divBdr>
            <w:top w:val="none" w:sz="0" w:space="0" w:color="auto"/>
            <w:left w:val="none" w:sz="0" w:space="0" w:color="auto"/>
            <w:bottom w:val="none" w:sz="0" w:space="0" w:color="auto"/>
            <w:right w:val="none" w:sz="0" w:space="0" w:color="auto"/>
          </w:divBdr>
          <w:divsChild>
            <w:div w:id="1392533659">
              <w:marLeft w:val="0"/>
              <w:marRight w:val="0"/>
              <w:marTop w:val="0"/>
              <w:marBottom w:val="0"/>
              <w:divBdr>
                <w:top w:val="none" w:sz="0" w:space="0" w:color="auto"/>
                <w:left w:val="none" w:sz="0" w:space="0" w:color="auto"/>
                <w:bottom w:val="none" w:sz="0" w:space="0" w:color="auto"/>
                <w:right w:val="none" w:sz="0" w:space="0" w:color="auto"/>
              </w:divBdr>
              <w:divsChild>
                <w:div w:id="242229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5385070">
          <w:marLeft w:val="0"/>
          <w:marRight w:val="0"/>
          <w:marTop w:val="0"/>
          <w:marBottom w:val="0"/>
          <w:divBdr>
            <w:top w:val="none" w:sz="0" w:space="0" w:color="auto"/>
            <w:left w:val="none" w:sz="0" w:space="0" w:color="auto"/>
            <w:bottom w:val="none" w:sz="0" w:space="0" w:color="auto"/>
            <w:right w:val="none" w:sz="0" w:space="0" w:color="auto"/>
          </w:divBdr>
        </w:div>
        <w:div w:id="1452743904">
          <w:marLeft w:val="0"/>
          <w:marRight w:val="0"/>
          <w:marTop w:val="300"/>
          <w:marBottom w:val="0"/>
          <w:divBdr>
            <w:top w:val="none" w:sz="0" w:space="0" w:color="auto"/>
            <w:left w:val="none" w:sz="0" w:space="0" w:color="auto"/>
            <w:bottom w:val="none" w:sz="0" w:space="0" w:color="auto"/>
            <w:right w:val="none" w:sz="0" w:space="0" w:color="auto"/>
          </w:divBdr>
          <w:divsChild>
            <w:div w:id="127747232">
              <w:marLeft w:val="0"/>
              <w:marRight w:val="0"/>
              <w:marTop w:val="0"/>
              <w:marBottom w:val="0"/>
              <w:divBdr>
                <w:top w:val="none" w:sz="0" w:space="0" w:color="auto"/>
                <w:left w:val="none" w:sz="0" w:space="0" w:color="auto"/>
                <w:bottom w:val="none" w:sz="0" w:space="0" w:color="auto"/>
                <w:right w:val="none" w:sz="0" w:space="0" w:color="auto"/>
              </w:divBdr>
              <w:divsChild>
                <w:div w:id="342174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0069866">
          <w:marLeft w:val="0"/>
          <w:marRight w:val="0"/>
          <w:marTop w:val="0"/>
          <w:marBottom w:val="0"/>
          <w:divBdr>
            <w:top w:val="none" w:sz="0" w:space="0" w:color="auto"/>
            <w:left w:val="none" w:sz="0" w:space="0" w:color="auto"/>
            <w:bottom w:val="none" w:sz="0" w:space="0" w:color="auto"/>
            <w:right w:val="none" w:sz="0" w:space="0" w:color="auto"/>
          </w:divBdr>
          <w:divsChild>
            <w:div w:id="1033000304">
              <w:marLeft w:val="0"/>
              <w:marRight w:val="0"/>
              <w:marTop w:val="0"/>
              <w:marBottom w:val="0"/>
              <w:divBdr>
                <w:top w:val="none" w:sz="0" w:space="0" w:color="auto"/>
                <w:left w:val="none" w:sz="0" w:space="0" w:color="auto"/>
                <w:bottom w:val="none" w:sz="0" w:space="0" w:color="auto"/>
                <w:right w:val="none" w:sz="0" w:space="0" w:color="auto"/>
              </w:divBdr>
            </w:div>
          </w:divsChild>
        </w:div>
        <w:div w:id="1542015055">
          <w:marLeft w:val="0"/>
          <w:marRight w:val="0"/>
          <w:marTop w:val="0"/>
          <w:marBottom w:val="0"/>
          <w:divBdr>
            <w:top w:val="none" w:sz="0" w:space="0" w:color="auto"/>
            <w:left w:val="none" w:sz="0" w:space="0" w:color="auto"/>
            <w:bottom w:val="none" w:sz="0" w:space="0" w:color="auto"/>
            <w:right w:val="none" w:sz="0" w:space="0" w:color="auto"/>
          </w:divBdr>
          <w:divsChild>
            <w:div w:id="843208619">
              <w:marLeft w:val="0"/>
              <w:marRight w:val="0"/>
              <w:marTop w:val="0"/>
              <w:marBottom w:val="0"/>
              <w:divBdr>
                <w:top w:val="none" w:sz="0" w:space="0" w:color="auto"/>
                <w:left w:val="none" w:sz="0" w:space="0" w:color="auto"/>
                <w:bottom w:val="none" w:sz="0" w:space="0" w:color="auto"/>
                <w:right w:val="none" w:sz="0" w:space="0" w:color="auto"/>
              </w:divBdr>
            </w:div>
          </w:divsChild>
        </w:div>
        <w:div w:id="1911571890">
          <w:marLeft w:val="0"/>
          <w:marRight w:val="0"/>
          <w:marTop w:val="0"/>
          <w:marBottom w:val="0"/>
          <w:divBdr>
            <w:top w:val="none" w:sz="0" w:space="0" w:color="auto"/>
            <w:left w:val="none" w:sz="0" w:space="0" w:color="auto"/>
            <w:bottom w:val="none" w:sz="0" w:space="0" w:color="auto"/>
            <w:right w:val="none" w:sz="0" w:space="0" w:color="auto"/>
          </w:divBdr>
        </w:div>
        <w:div w:id="2057003597">
          <w:marLeft w:val="0"/>
          <w:marRight w:val="0"/>
          <w:marTop w:val="0"/>
          <w:marBottom w:val="0"/>
          <w:divBdr>
            <w:top w:val="none" w:sz="0" w:space="0" w:color="auto"/>
            <w:left w:val="none" w:sz="0" w:space="0" w:color="auto"/>
            <w:bottom w:val="none" w:sz="0" w:space="0" w:color="auto"/>
            <w:right w:val="none" w:sz="0" w:space="0" w:color="auto"/>
          </w:divBdr>
        </w:div>
        <w:div w:id="2068914506">
          <w:marLeft w:val="0"/>
          <w:marRight w:val="0"/>
          <w:marTop w:val="0"/>
          <w:marBottom w:val="0"/>
          <w:divBdr>
            <w:top w:val="none" w:sz="0" w:space="0" w:color="auto"/>
            <w:left w:val="none" w:sz="0" w:space="0" w:color="auto"/>
            <w:bottom w:val="none" w:sz="0" w:space="0" w:color="auto"/>
            <w:right w:val="none" w:sz="0" w:space="0" w:color="auto"/>
          </w:divBdr>
          <w:divsChild>
            <w:div w:id="15753554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4367139">
      <w:bodyDiv w:val="1"/>
      <w:marLeft w:val="0"/>
      <w:marRight w:val="0"/>
      <w:marTop w:val="0"/>
      <w:marBottom w:val="0"/>
      <w:divBdr>
        <w:top w:val="none" w:sz="0" w:space="0" w:color="auto"/>
        <w:left w:val="none" w:sz="0" w:space="0" w:color="auto"/>
        <w:bottom w:val="none" w:sz="0" w:space="0" w:color="auto"/>
        <w:right w:val="none" w:sz="0" w:space="0" w:color="auto"/>
      </w:divBdr>
      <w:divsChild>
        <w:div w:id="1598518829">
          <w:marLeft w:val="0"/>
          <w:marRight w:val="0"/>
          <w:marTop w:val="0"/>
          <w:marBottom w:val="0"/>
          <w:divBdr>
            <w:top w:val="none" w:sz="0" w:space="0" w:color="auto"/>
            <w:left w:val="none" w:sz="0" w:space="0" w:color="auto"/>
            <w:bottom w:val="none" w:sz="0" w:space="0" w:color="auto"/>
            <w:right w:val="none" w:sz="0" w:space="0" w:color="auto"/>
          </w:divBdr>
        </w:div>
        <w:div w:id="1872189098">
          <w:marLeft w:val="0"/>
          <w:marRight w:val="0"/>
          <w:marTop w:val="0"/>
          <w:marBottom w:val="0"/>
          <w:divBdr>
            <w:top w:val="none" w:sz="0" w:space="0" w:color="auto"/>
            <w:left w:val="none" w:sz="0" w:space="0" w:color="auto"/>
            <w:bottom w:val="none" w:sz="0" w:space="0" w:color="auto"/>
            <w:right w:val="none" w:sz="0" w:space="0" w:color="auto"/>
          </w:divBdr>
          <w:divsChild>
            <w:div w:id="1415199107">
              <w:marLeft w:val="0"/>
              <w:marRight w:val="0"/>
              <w:marTop w:val="0"/>
              <w:marBottom w:val="0"/>
              <w:divBdr>
                <w:top w:val="none" w:sz="0" w:space="0" w:color="auto"/>
                <w:left w:val="none" w:sz="0" w:space="0" w:color="auto"/>
                <w:bottom w:val="none" w:sz="0" w:space="0" w:color="auto"/>
                <w:right w:val="none" w:sz="0" w:space="0" w:color="auto"/>
              </w:divBdr>
            </w:div>
          </w:divsChild>
        </w:div>
        <w:div w:id="1651133537">
          <w:marLeft w:val="0"/>
          <w:marRight w:val="0"/>
          <w:marTop w:val="0"/>
          <w:marBottom w:val="0"/>
          <w:divBdr>
            <w:top w:val="none" w:sz="0" w:space="0" w:color="auto"/>
            <w:left w:val="none" w:sz="0" w:space="0" w:color="auto"/>
            <w:bottom w:val="none" w:sz="0" w:space="0" w:color="auto"/>
            <w:right w:val="none" w:sz="0" w:space="0" w:color="auto"/>
          </w:divBdr>
        </w:div>
        <w:div w:id="1714620321">
          <w:marLeft w:val="0"/>
          <w:marRight w:val="0"/>
          <w:marTop w:val="0"/>
          <w:marBottom w:val="0"/>
          <w:divBdr>
            <w:top w:val="none" w:sz="0" w:space="0" w:color="auto"/>
            <w:left w:val="none" w:sz="0" w:space="0" w:color="auto"/>
            <w:bottom w:val="none" w:sz="0" w:space="0" w:color="auto"/>
            <w:right w:val="none" w:sz="0" w:space="0" w:color="auto"/>
          </w:divBdr>
          <w:divsChild>
            <w:div w:id="1326397997">
              <w:marLeft w:val="0"/>
              <w:marRight w:val="0"/>
              <w:marTop w:val="0"/>
              <w:marBottom w:val="0"/>
              <w:divBdr>
                <w:top w:val="none" w:sz="0" w:space="0" w:color="auto"/>
                <w:left w:val="none" w:sz="0" w:space="0" w:color="auto"/>
                <w:bottom w:val="none" w:sz="0" w:space="0" w:color="auto"/>
                <w:right w:val="none" w:sz="0" w:space="0" w:color="auto"/>
              </w:divBdr>
            </w:div>
          </w:divsChild>
        </w:div>
        <w:div w:id="733545389">
          <w:marLeft w:val="0"/>
          <w:marRight w:val="0"/>
          <w:marTop w:val="0"/>
          <w:marBottom w:val="0"/>
          <w:divBdr>
            <w:top w:val="none" w:sz="0" w:space="0" w:color="auto"/>
            <w:left w:val="none" w:sz="0" w:space="0" w:color="auto"/>
            <w:bottom w:val="none" w:sz="0" w:space="0" w:color="auto"/>
            <w:right w:val="none" w:sz="0" w:space="0" w:color="auto"/>
          </w:divBdr>
        </w:div>
        <w:div w:id="810053622">
          <w:marLeft w:val="0"/>
          <w:marRight w:val="0"/>
          <w:marTop w:val="0"/>
          <w:marBottom w:val="0"/>
          <w:divBdr>
            <w:top w:val="none" w:sz="0" w:space="0" w:color="auto"/>
            <w:left w:val="none" w:sz="0" w:space="0" w:color="auto"/>
            <w:bottom w:val="none" w:sz="0" w:space="0" w:color="auto"/>
            <w:right w:val="none" w:sz="0" w:space="0" w:color="auto"/>
          </w:divBdr>
          <w:divsChild>
            <w:div w:id="249430824">
              <w:marLeft w:val="0"/>
              <w:marRight w:val="0"/>
              <w:marTop w:val="0"/>
              <w:marBottom w:val="0"/>
              <w:divBdr>
                <w:top w:val="none" w:sz="0" w:space="0" w:color="auto"/>
                <w:left w:val="none" w:sz="0" w:space="0" w:color="auto"/>
                <w:bottom w:val="none" w:sz="0" w:space="0" w:color="auto"/>
                <w:right w:val="none" w:sz="0" w:space="0" w:color="auto"/>
              </w:divBdr>
            </w:div>
          </w:divsChild>
        </w:div>
        <w:div w:id="1626157003">
          <w:marLeft w:val="0"/>
          <w:marRight w:val="0"/>
          <w:marTop w:val="0"/>
          <w:marBottom w:val="0"/>
          <w:divBdr>
            <w:top w:val="none" w:sz="0" w:space="0" w:color="auto"/>
            <w:left w:val="none" w:sz="0" w:space="0" w:color="auto"/>
            <w:bottom w:val="none" w:sz="0" w:space="0" w:color="auto"/>
            <w:right w:val="none" w:sz="0" w:space="0" w:color="auto"/>
          </w:divBdr>
        </w:div>
        <w:div w:id="899638774">
          <w:marLeft w:val="0"/>
          <w:marRight w:val="0"/>
          <w:marTop w:val="0"/>
          <w:marBottom w:val="0"/>
          <w:divBdr>
            <w:top w:val="none" w:sz="0" w:space="0" w:color="auto"/>
            <w:left w:val="none" w:sz="0" w:space="0" w:color="auto"/>
            <w:bottom w:val="none" w:sz="0" w:space="0" w:color="auto"/>
            <w:right w:val="none" w:sz="0" w:space="0" w:color="auto"/>
          </w:divBdr>
          <w:divsChild>
            <w:div w:id="252400090">
              <w:marLeft w:val="0"/>
              <w:marRight w:val="0"/>
              <w:marTop w:val="0"/>
              <w:marBottom w:val="0"/>
              <w:divBdr>
                <w:top w:val="none" w:sz="0" w:space="0" w:color="auto"/>
                <w:left w:val="none" w:sz="0" w:space="0" w:color="auto"/>
                <w:bottom w:val="none" w:sz="0" w:space="0" w:color="auto"/>
                <w:right w:val="none" w:sz="0" w:space="0" w:color="auto"/>
              </w:divBdr>
            </w:div>
          </w:divsChild>
        </w:div>
        <w:div w:id="1110929358">
          <w:marLeft w:val="0"/>
          <w:marRight w:val="0"/>
          <w:marTop w:val="0"/>
          <w:marBottom w:val="0"/>
          <w:divBdr>
            <w:top w:val="none" w:sz="0" w:space="0" w:color="auto"/>
            <w:left w:val="none" w:sz="0" w:space="0" w:color="auto"/>
            <w:bottom w:val="none" w:sz="0" w:space="0" w:color="auto"/>
            <w:right w:val="none" w:sz="0" w:space="0" w:color="auto"/>
          </w:divBdr>
        </w:div>
        <w:div w:id="1695841493">
          <w:marLeft w:val="0"/>
          <w:marRight w:val="0"/>
          <w:marTop w:val="0"/>
          <w:marBottom w:val="0"/>
          <w:divBdr>
            <w:top w:val="none" w:sz="0" w:space="0" w:color="auto"/>
            <w:left w:val="none" w:sz="0" w:space="0" w:color="auto"/>
            <w:bottom w:val="none" w:sz="0" w:space="0" w:color="auto"/>
            <w:right w:val="none" w:sz="0" w:space="0" w:color="auto"/>
          </w:divBdr>
          <w:divsChild>
            <w:div w:id="1499076539">
              <w:marLeft w:val="0"/>
              <w:marRight w:val="0"/>
              <w:marTop w:val="0"/>
              <w:marBottom w:val="0"/>
              <w:divBdr>
                <w:top w:val="none" w:sz="0" w:space="0" w:color="auto"/>
                <w:left w:val="none" w:sz="0" w:space="0" w:color="auto"/>
                <w:bottom w:val="none" w:sz="0" w:space="0" w:color="auto"/>
                <w:right w:val="none" w:sz="0" w:space="0" w:color="auto"/>
              </w:divBdr>
            </w:div>
          </w:divsChild>
        </w:div>
        <w:div w:id="789666594">
          <w:marLeft w:val="0"/>
          <w:marRight w:val="0"/>
          <w:marTop w:val="0"/>
          <w:marBottom w:val="0"/>
          <w:divBdr>
            <w:top w:val="none" w:sz="0" w:space="0" w:color="auto"/>
            <w:left w:val="none" w:sz="0" w:space="0" w:color="auto"/>
            <w:bottom w:val="none" w:sz="0" w:space="0" w:color="auto"/>
            <w:right w:val="none" w:sz="0" w:space="0" w:color="auto"/>
          </w:divBdr>
        </w:div>
        <w:div w:id="1065107425">
          <w:marLeft w:val="0"/>
          <w:marRight w:val="0"/>
          <w:marTop w:val="0"/>
          <w:marBottom w:val="0"/>
          <w:divBdr>
            <w:top w:val="none" w:sz="0" w:space="0" w:color="auto"/>
            <w:left w:val="none" w:sz="0" w:space="0" w:color="auto"/>
            <w:bottom w:val="none" w:sz="0" w:space="0" w:color="auto"/>
            <w:right w:val="none" w:sz="0" w:space="0" w:color="auto"/>
          </w:divBdr>
          <w:divsChild>
            <w:div w:id="943926954">
              <w:marLeft w:val="0"/>
              <w:marRight w:val="0"/>
              <w:marTop w:val="0"/>
              <w:marBottom w:val="0"/>
              <w:divBdr>
                <w:top w:val="none" w:sz="0" w:space="0" w:color="auto"/>
                <w:left w:val="none" w:sz="0" w:space="0" w:color="auto"/>
                <w:bottom w:val="none" w:sz="0" w:space="0" w:color="auto"/>
                <w:right w:val="none" w:sz="0" w:space="0" w:color="auto"/>
              </w:divBdr>
            </w:div>
          </w:divsChild>
        </w:div>
        <w:div w:id="666595290">
          <w:marLeft w:val="0"/>
          <w:marRight w:val="0"/>
          <w:marTop w:val="0"/>
          <w:marBottom w:val="0"/>
          <w:divBdr>
            <w:top w:val="none" w:sz="0" w:space="0" w:color="auto"/>
            <w:left w:val="none" w:sz="0" w:space="0" w:color="auto"/>
            <w:bottom w:val="none" w:sz="0" w:space="0" w:color="auto"/>
            <w:right w:val="none" w:sz="0" w:space="0" w:color="auto"/>
          </w:divBdr>
        </w:div>
        <w:div w:id="664012159">
          <w:marLeft w:val="0"/>
          <w:marRight w:val="0"/>
          <w:marTop w:val="0"/>
          <w:marBottom w:val="0"/>
          <w:divBdr>
            <w:top w:val="none" w:sz="0" w:space="0" w:color="auto"/>
            <w:left w:val="none" w:sz="0" w:space="0" w:color="auto"/>
            <w:bottom w:val="none" w:sz="0" w:space="0" w:color="auto"/>
            <w:right w:val="none" w:sz="0" w:space="0" w:color="auto"/>
          </w:divBdr>
          <w:divsChild>
            <w:div w:id="411512069">
              <w:marLeft w:val="0"/>
              <w:marRight w:val="0"/>
              <w:marTop w:val="0"/>
              <w:marBottom w:val="0"/>
              <w:divBdr>
                <w:top w:val="none" w:sz="0" w:space="0" w:color="auto"/>
                <w:left w:val="none" w:sz="0" w:space="0" w:color="auto"/>
                <w:bottom w:val="none" w:sz="0" w:space="0" w:color="auto"/>
                <w:right w:val="none" w:sz="0" w:space="0" w:color="auto"/>
              </w:divBdr>
            </w:div>
          </w:divsChild>
        </w:div>
        <w:div w:id="878323068">
          <w:marLeft w:val="0"/>
          <w:marRight w:val="0"/>
          <w:marTop w:val="300"/>
          <w:marBottom w:val="0"/>
          <w:divBdr>
            <w:top w:val="none" w:sz="0" w:space="0" w:color="auto"/>
            <w:left w:val="none" w:sz="0" w:space="0" w:color="auto"/>
            <w:bottom w:val="none" w:sz="0" w:space="0" w:color="auto"/>
            <w:right w:val="none" w:sz="0" w:space="0" w:color="auto"/>
          </w:divBdr>
          <w:divsChild>
            <w:div w:id="1531842729">
              <w:marLeft w:val="0"/>
              <w:marRight w:val="0"/>
              <w:marTop w:val="0"/>
              <w:marBottom w:val="0"/>
              <w:divBdr>
                <w:top w:val="none" w:sz="0" w:space="0" w:color="auto"/>
                <w:left w:val="none" w:sz="0" w:space="0" w:color="auto"/>
                <w:bottom w:val="none" w:sz="0" w:space="0" w:color="auto"/>
                <w:right w:val="none" w:sz="0" w:space="0" w:color="auto"/>
              </w:divBdr>
              <w:divsChild>
                <w:div w:id="1578400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176013">
          <w:marLeft w:val="0"/>
          <w:marRight w:val="0"/>
          <w:marTop w:val="300"/>
          <w:marBottom w:val="0"/>
          <w:divBdr>
            <w:top w:val="none" w:sz="0" w:space="0" w:color="auto"/>
            <w:left w:val="none" w:sz="0" w:space="0" w:color="auto"/>
            <w:bottom w:val="none" w:sz="0" w:space="0" w:color="auto"/>
            <w:right w:val="none" w:sz="0" w:space="0" w:color="auto"/>
          </w:divBdr>
          <w:divsChild>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54089">
          <w:marLeft w:val="0"/>
          <w:marRight w:val="0"/>
          <w:marTop w:val="300"/>
          <w:marBottom w:val="0"/>
          <w:divBdr>
            <w:top w:val="none" w:sz="0" w:space="0" w:color="auto"/>
            <w:left w:val="none" w:sz="0" w:space="0" w:color="auto"/>
            <w:bottom w:val="none" w:sz="0" w:space="0" w:color="auto"/>
            <w:right w:val="none" w:sz="0" w:space="0" w:color="auto"/>
          </w:divBdr>
          <w:divsChild>
            <w:div w:id="2067095858">
              <w:marLeft w:val="0"/>
              <w:marRight w:val="0"/>
              <w:marTop w:val="0"/>
              <w:marBottom w:val="0"/>
              <w:divBdr>
                <w:top w:val="none" w:sz="0" w:space="0" w:color="auto"/>
                <w:left w:val="none" w:sz="0" w:space="0" w:color="auto"/>
                <w:bottom w:val="none" w:sz="0" w:space="0" w:color="auto"/>
                <w:right w:val="none" w:sz="0" w:space="0" w:color="auto"/>
              </w:divBdr>
              <w:divsChild>
                <w:div w:id="1614358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sChild>
                <w:div w:id="1043024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67334911">
      <w:bodyDiv w:val="1"/>
      <w:marLeft w:val="0"/>
      <w:marRight w:val="0"/>
      <w:marTop w:val="0"/>
      <w:marBottom w:val="0"/>
      <w:divBdr>
        <w:top w:val="none" w:sz="0" w:space="0" w:color="auto"/>
        <w:left w:val="none" w:sz="0" w:space="0" w:color="auto"/>
        <w:bottom w:val="none" w:sz="0" w:space="0" w:color="auto"/>
        <w:right w:val="none" w:sz="0" w:space="0" w:color="auto"/>
      </w:divBdr>
      <w:divsChild>
        <w:div w:id="1701126801">
          <w:marLeft w:val="0"/>
          <w:marRight w:val="0"/>
          <w:marTop w:val="0"/>
          <w:marBottom w:val="0"/>
          <w:divBdr>
            <w:top w:val="none" w:sz="0" w:space="0" w:color="auto"/>
            <w:left w:val="none" w:sz="0" w:space="0" w:color="auto"/>
            <w:bottom w:val="none" w:sz="0" w:space="0" w:color="auto"/>
            <w:right w:val="none" w:sz="0" w:space="0" w:color="auto"/>
          </w:divBdr>
          <w:divsChild>
            <w:div w:id="150217890">
              <w:marLeft w:val="0"/>
              <w:marRight w:val="0"/>
              <w:marTop w:val="0"/>
              <w:marBottom w:val="0"/>
              <w:divBdr>
                <w:top w:val="none" w:sz="0" w:space="0" w:color="auto"/>
                <w:left w:val="none" w:sz="0" w:space="0" w:color="auto"/>
                <w:bottom w:val="none" w:sz="0" w:space="0" w:color="auto"/>
                <w:right w:val="none" w:sz="0" w:space="0" w:color="auto"/>
              </w:divBdr>
            </w:div>
            <w:div w:id="781338855">
              <w:marLeft w:val="0"/>
              <w:marRight w:val="0"/>
              <w:marTop w:val="0"/>
              <w:marBottom w:val="0"/>
              <w:divBdr>
                <w:top w:val="none" w:sz="0" w:space="0" w:color="auto"/>
                <w:left w:val="none" w:sz="0" w:space="0" w:color="auto"/>
                <w:bottom w:val="none" w:sz="0" w:space="0" w:color="auto"/>
                <w:right w:val="none" w:sz="0" w:space="0" w:color="auto"/>
              </w:divBdr>
            </w:div>
            <w:div w:id="1279213430">
              <w:marLeft w:val="0"/>
              <w:marRight w:val="0"/>
              <w:marTop w:val="0"/>
              <w:marBottom w:val="0"/>
              <w:divBdr>
                <w:top w:val="none" w:sz="0" w:space="0" w:color="auto"/>
                <w:left w:val="none" w:sz="0" w:space="0" w:color="auto"/>
                <w:bottom w:val="none" w:sz="0" w:space="0" w:color="auto"/>
                <w:right w:val="none" w:sz="0" w:space="0" w:color="auto"/>
              </w:divBdr>
            </w:div>
            <w:div w:id="1784760368">
              <w:marLeft w:val="0"/>
              <w:marRight w:val="0"/>
              <w:marTop w:val="0"/>
              <w:marBottom w:val="0"/>
              <w:divBdr>
                <w:top w:val="none" w:sz="0" w:space="0" w:color="auto"/>
                <w:left w:val="none" w:sz="0" w:space="0" w:color="auto"/>
                <w:bottom w:val="none" w:sz="0" w:space="0" w:color="auto"/>
                <w:right w:val="none" w:sz="0" w:space="0" w:color="auto"/>
              </w:divBdr>
            </w:div>
            <w:div w:id="1813329836">
              <w:marLeft w:val="0"/>
              <w:marRight w:val="0"/>
              <w:marTop w:val="0"/>
              <w:marBottom w:val="0"/>
              <w:divBdr>
                <w:top w:val="none" w:sz="0" w:space="0" w:color="auto"/>
                <w:left w:val="none" w:sz="0" w:space="0" w:color="auto"/>
                <w:bottom w:val="none" w:sz="0" w:space="0" w:color="auto"/>
                <w:right w:val="none" w:sz="0" w:space="0" w:color="auto"/>
              </w:divBdr>
            </w:div>
            <w:div w:id="1958176602">
              <w:marLeft w:val="0"/>
              <w:marRight w:val="0"/>
              <w:marTop w:val="0"/>
              <w:marBottom w:val="0"/>
              <w:divBdr>
                <w:top w:val="none" w:sz="0" w:space="0" w:color="auto"/>
                <w:left w:val="none" w:sz="0" w:space="0" w:color="auto"/>
                <w:bottom w:val="none" w:sz="0" w:space="0" w:color="auto"/>
                <w:right w:val="none" w:sz="0" w:space="0" w:color="auto"/>
              </w:divBdr>
            </w:div>
            <w:div w:id="20574678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9535977">
      <w:bodyDiv w:val="1"/>
      <w:marLeft w:val="0"/>
      <w:marRight w:val="0"/>
      <w:marTop w:val="0"/>
      <w:marBottom w:val="0"/>
      <w:divBdr>
        <w:top w:val="none" w:sz="0" w:space="0" w:color="auto"/>
        <w:left w:val="none" w:sz="0" w:space="0" w:color="auto"/>
        <w:bottom w:val="none" w:sz="0" w:space="0" w:color="auto"/>
        <w:right w:val="none" w:sz="0" w:space="0" w:color="auto"/>
      </w:divBdr>
      <w:divsChild>
        <w:div w:id="850993682">
          <w:marLeft w:val="0"/>
          <w:marRight w:val="0"/>
          <w:marTop w:val="0"/>
          <w:marBottom w:val="0"/>
          <w:divBdr>
            <w:top w:val="none" w:sz="0" w:space="0" w:color="auto"/>
            <w:left w:val="none" w:sz="0" w:space="0" w:color="auto"/>
            <w:bottom w:val="none" w:sz="0" w:space="0" w:color="auto"/>
            <w:right w:val="none" w:sz="0" w:space="0" w:color="auto"/>
          </w:divBdr>
        </w:div>
        <w:div w:id="1859350375">
          <w:marLeft w:val="0"/>
          <w:marRight w:val="0"/>
          <w:marTop w:val="0"/>
          <w:marBottom w:val="0"/>
          <w:divBdr>
            <w:top w:val="none" w:sz="0" w:space="0" w:color="auto"/>
            <w:left w:val="none" w:sz="0" w:space="0" w:color="auto"/>
            <w:bottom w:val="none" w:sz="0" w:space="0" w:color="auto"/>
            <w:right w:val="none" w:sz="0" w:space="0" w:color="auto"/>
          </w:divBdr>
          <w:divsChild>
            <w:div w:id="627904039">
              <w:marLeft w:val="0"/>
              <w:marRight w:val="0"/>
              <w:marTop w:val="0"/>
              <w:marBottom w:val="0"/>
              <w:divBdr>
                <w:top w:val="none" w:sz="0" w:space="0" w:color="auto"/>
                <w:left w:val="none" w:sz="0" w:space="0" w:color="auto"/>
                <w:bottom w:val="none" w:sz="0" w:space="0" w:color="auto"/>
                <w:right w:val="none" w:sz="0" w:space="0" w:color="auto"/>
              </w:divBdr>
            </w:div>
          </w:divsChild>
        </w:div>
        <w:div w:id="1920290872">
          <w:marLeft w:val="0"/>
          <w:marRight w:val="0"/>
          <w:marTop w:val="0"/>
          <w:marBottom w:val="0"/>
          <w:divBdr>
            <w:top w:val="none" w:sz="0" w:space="0" w:color="auto"/>
            <w:left w:val="none" w:sz="0" w:space="0" w:color="auto"/>
            <w:bottom w:val="none" w:sz="0" w:space="0" w:color="auto"/>
            <w:right w:val="none" w:sz="0" w:space="0" w:color="auto"/>
          </w:divBdr>
        </w:div>
        <w:div w:id="1011761332">
          <w:marLeft w:val="0"/>
          <w:marRight w:val="0"/>
          <w:marTop w:val="0"/>
          <w:marBottom w:val="0"/>
          <w:divBdr>
            <w:top w:val="none" w:sz="0" w:space="0" w:color="auto"/>
            <w:left w:val="none" w:sz="0" w:space="0" w:color="auto"/>
            <w:bottom w:val="none" w:sz="0" w:space="0" w:color="auto"/>
            <w:right w:val="none" w:sz="0" w:space="0" w:color="auto"/>
          </w:divBdr>
          <w:divsChild>
            <w:div w:id="155998416">
              <w:marLeft w:val="0"/>
              <w:marRight w:val="0"/>
              <w:marTop w:val="0"/>
              <w:marBottom w:val="0"/>
              <w:divBdr>
                <w:top w:val="none" w:sz="0" w:space="0" w:color="auto"/>
                <w:left w:val="none" w:sz="0" w:space="0" w:color="auto"/>
                <w:bottom w:val="none" w:sz="0" w:space="0" w:color="auto"/>
                <w:right w:val="none" w:sz="0" w:space="0" w:color="auto"/>
              </w:divBdr>
            </w:div>
          </w:divsChild>
        </w:div>
        <w:div w:id="1138183168">
          <w:marLeft w:val="0"/>
          <w:marRight w:val="0"/>
          <w:marTop w:val="0"/>
          <w:marBottom w:val="0"/>
          <w:divBdr>
            <w:top w:val="none" w:sz="0" w:space="0" w:color="auto"/>
            <w:left w:val="none" w:sz="0" w:space="0" w:color="auto"/>
            <w:bottom w:val="none" w:sz="0" w:space="0" w:color="auto"/>
            <w:right w:val="none" w:sz="0" w:space="0" w:color="auto"/>
          </w:divBdr>
        </w:div>
        <w:div w:id="488328192">
          <w:marLeft w:val="0"/>
          <w:marRight w:val="0"/>
          <w:marTop w:val="0"/>
          <w:marBottom w:val="0"/>
          <w:divBdr>
            <w:top w:val="none" w:sz="0" w:space="0" w:color="auto"/>
            <w:left w:val="none" w:sz="0" w:space="0" w:color="auto"/>
            <w:bottom w:val="none" w:sz="0" w:space="0" w:color="auto"/>
            <w:right w:val="none" w:sz="0" w:space="0" w:color="auto"/>
          </w:divBdr>
          <w:divsChild>
            <w:div w:id="968820273">
              <w:marLeft w:val="0"/>
              <w:marRight w:val="0"/>
              <w:marTop w:val="0"/>
              <w:marBottom w:val="0"/>
              <w:divBdr>
                <w:top w:val="none" w:sz="0" w:space="0" w:color="auto"/>
                <w:left w:val="none" w:sz="0" w:space="0" w:color="auto"/>
                <w:bottom w:val="none" w:sz="0" w:space="0" w:color="auto"/>
                <w:right w:val="none" w:sz="0" w:space="0" w:color="auto"/>
              </w:divBdr>
            </w:div>
          </w:divsChild>
        </w:div>
        <w:div w:id="129440799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sChild>
            <w:div w:id="764837233">
              <w:marLeft w:val="0"/>
              <w:marRight w:val="0"/>
              <w:marTop w:val="0"/>
              <w:marBottom w:val="0"/>
              <w:divBdr>
                <w:top w:val="none" w:sz="0" w:space="0" w:color="auto"/>
                <w:left w:val="none" w:sz="0" w:space="0" w:color="auto"/>
                <w:bottom w:val="none" w:sz="0" w:space="0" w:color="auto"/>
                <w:right w:val="none" w:sz="0" w:space="0" w:color="auto"/>
              </w:divBdr>
            </w:div>
          </w:divsChild>
        </w:div>
        <w:div w:id="1975868092">
          <w:marLeft w:val="0"/>
          <w:marRight w:val="0"/>
          <w:marTop w:val="0"/>
          <w:marBottom w:val="0"/>
          <w:divBdr>
            <w:top w:val="none" w:sz="0" w:space="0" w:color="auto"/>
            <w:left w:val="none" w:sz="0" w:space="0" w:color="auto"/>
            <w:bottom w:val="none" w:sz="0" w:space="0" w:color="auto"/>
            <w:right w:val="none" w:sz="0" w:space="0" w:color="auto"/>
          </w:divBdr>
        </w:div>
        <w:div w:id="598609451">
          <w:marLeft w:val="0"/>
          <w:marRight w:val="0"/>
          <w:marTop w:val="0"/>
          <w:marBottom w:val="0"/>
          <w:divBdr>
            <w:top w:val="none" w:sz="0" w:space="0" w:color="auto"/>
            <w:left w:val="none" w:sz="0" w:space="0" w:color="auto"/>
            <w:bottom w:val="none" w:sz="0" w:space="0" w:color="auto"/>
            <w:right w:val="none" w:sz="0" w:space="0" w:color="auto"/>
          </w:divBdr>
          <w:divsChild>
            <w:div w:id="2122528633">
              <w:marLeft w:val="0"/>
              <w:marRight w:val="0"/>
              <w:marTop w:val="0"/>
              <w:marBottom w:val="0"/>
              <w:divBdr>
                <w:top w:val="none" w:sz="0" w:space="0" w:color="auto"/>
                <w:left w:val="none" w:sz="0" w:space="0" w:color="auto"/>
                <w:bottom w:val="none" w:sz="0" w:space="0" w:color="auto"/>
                <w:right w:val="none" w:sz="0" w:space="0" w:color="auto"/>
              </w:divBdr>
            </w:div>
          </w:divsChild>
        </w:div>
        <w:div w:id="164782407">
          <w:marLeft w:val="0"/>
          <w:marRight w:val="0"/>
          <w:marTop w:val="0"/>
          <w:marBottom w:val="0"/>
          <w:divBdr>
            <w:top w:val="none" w:sz="0" w:space="0" w:color="auto"/>
            <w:left w:val="none" w:sz="0" w:space="0" w:color="auto"/>
            <w:bottom w:val="none" w:sz="0" w:space="0" w:color="auto"/>
            <w:right w:val="none" w:sz="0" w:space="0" w:color="auto"/>
          </w:divBdr>
        </w:div>
        <w:div w:id="418914983">
          <w:marLeft w:val="0"/>
          <w:marRight w:val="0"/>
          <w:marTop w:val="0"/>
          <w:marBottom w:val="0"/>
          <w:divBdr>
            <w:top w:val="none" w:sz="0" w:space="0" w:color="auto"/>
            <w:left w:val="none" w:sz="0" w:space="0" w:color="auto"/>
            <w:bottom w:val="none" w:sz="0" w:space="0" w:color="auto"/>
            <w:right w:val="none" w:sz="0" w:space="0" w:color="auto"/>
          </w:divBdr>
          <w:divsChild>
            <w:div w:id="86587129">
              <w:marLeft w:val="0"/>
              <w:marRight w:val="0"/>
              <w:marTop w:val="0"/>
              <w:marBottom w:val="0"/>
              <w:divBdr>
                <w:top w:val="none" w:sz="0" w:space="0" w:color="auto"/>
                <w:left w:val="none" w:sz="0" w:space="0" w:color="auto"/>
                <w:bottom w:val="none" w:sz="0" w:space="0" w:color="auto"/>
                <w:right w:val="none" w:sz="0" w:space="0" w:color="auto"/>
              </w:divBdr>
            </w:div>
          </w:divsChild>
        </w:div>
        <w:div w:id="47805236">
          <w:marLeft w:val="0"/>
          <w:marRight w:val="0"/>
          <w:marTop w:val="0"/>
          <w:marBottom w:val="0"/>
          <w:divBdr>
            <w:top w:val="none" w:sz="0" w:space="0" w:color="auto"/>
            <w:left w:val="none" w:sz="0" w:space="0" w:color="auto"/>
            <w:bottom w:val="none" w:sz="0" w:space="0" w:color="auto"/>
            <w:right w:val="none" w:sz="0" w:space="0" w:color="auto"/>
          </w:divBdr>
        </w:div>
        <w:div w:id="727152039">
          <w:marLeft w:val="0"/>
          <w:marRight w:val="0"/>
          <w:marTop w:val="0"/>
          <w:marBottom w:val="0"/>
          <w:divBdr>
            <w:top w:val="none" w:sz="0" w:space="0" w:color="auto"/>
            <w:left w:val="none" w:sz="0" w:space="0" w:color="auto"/>
            <w:bottom w:val="none" w:sz="0" w:space="0" w:color="auto"/>
            <w:right w:val="none" w:sz="0" w:space="0" w:color="auto"/>
          </w:divBdr>
          <w:divsChild>
            <w:div w:id="774712664">
              <w:marLeft w:val="0"/>
              <w:marRight w:val="0"/>
              <w:marTop w:val="0"/>
              <w:marBottom w:val="0"/>
              <w:divBdr>
                <w:top w:val="none" w:sz="0" w:space="0" w:color="auto"/>
                <w:left w:val="none" w:sz="0" w:space="0" w:color="auto"/>
                <w:bottom w:val="none" w:sz="0" w:space="0" w:color="auto"/>
                <w:right w:val="none" w:sz="0" w:space="0" w:color="auto"/>
              </w:divBdr>
            </w:div>
          </w:divsChild>
        </w:div>
        <w:div w:id="702294476">
          <w:marLeft w:val="0"/>
          <w:marRight w:val="0"/>
          <w:marTop w:val="300"/>
          <w:marBottom w:val="0"/>
          <w:divBdr>
            <w:top w:val="none" w:sz="0" w:space="0" w:color="auto"/>
            <w:left w:val="none" w:sz="0" w:space="0" w:color="auto"/>
            <w:bottom w:val="none" w:sz="0" w:space="0" w:color="auto"/>
            <w:right w:val="none" w:sz="0" w:space="0" w:color="auto"/>
          </w:divBdr>
          <w:divsChild>
            <w:div w:id="268784393">
              <w:marLeft w:val="0"/>
              <w:marRight w:val="0"/>
              <w:marTop w:val="0"/>
              <w:marBottom w:val="0"/>
              <w:divBdr>
                <w:top w:val="none" w:sz="0" w:space="0" w:color="auto"/>
                <w:left w:val="none" w:sz="0" w:space="0" w:color="auto"/>
                <w:bottom w:val="none" w:sz="0" w:space="0" w:color="auto"/>
                <w:right w:val="none" w:sz="0" w:space="0" w:color="auto"/>
              </w:divBdr>
              <w:divsChild>
                <w:div w:id="565264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855851">
          <w:marLeft w:val="0"/>
          <w:marRight w:val="0"/>
          <w:marTop w:val="300"/>
          <w:marBottom w:val="0"/>
          <w:divBdr>
            <w:top w:val="none" w:sz="0" w:space="0" w:color="auto"/>
            <w:left w:val="none" w:sz="0" w:space="0" w:color="auto"/>
            <w:bottom w:val="none" w:sz="0" w:space="0" w:color="auto"/>
            <w:right w:val="none" w:sz="0" w:space="0" w:color="auto"/>
          </w:divBdr>
          <w:divsChild>
            <w:div w:id="1437601435">
              <w:marLeft w:val="0"/>
              <w:marRight w:val="0"/>
              <w:marTop w:val="0"/>
              <w:marBottom w:val="0"/>
              <w:divBdr>
                <w:top w:val="none" w:sz="0" w:space="0" w:color="auto"/>
                <w:left w:val="none" w:sz="0" w:space="0" w:color="auto"/>
                <w:bottom w:val="none" w:sz="0" w:space="0" w:color="auto"/>
                <w:right w:val="none" w:sz="0" w:space="0" w:color="auto"/>
              </w:divBdr>
              <w:divsChild>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679227">
          <w:marLeft w:val="0"/>
          <w:marRight w:val="0"/>
          <w:marTop w:val="300"/>
          <w:marBottom w:val="0"/>
          <w:divBdr>
            <w:top w:val="none" w:sz="0" w:space="0" w:color="auto"/>
            <w:left w:val="none" w:sz="0" w:space="0" w:color="auto"/>
            <w:bottom w:val="none" w:sz="0" w:space="0" w:color="auto"/>
            <w:right w:val="none" w:sz="0" w:space="0" w:color="auto"/>
          </w:divBdr>
          <w:divsChild>
            <w:div w:id="1028338385">
              <w:marLeft w:val="0"/>
              <w:marRight w:val="0"/>
              <w:marTop w:val="0"/>
              <w:marBottom w:val="0"/>
              <w:divBdr>
                <w:top w:val="none" w:sz="0" w:space="0" w:color="auto"/>
                <w:left w:val="none" w:sz="0" w:space="0" w:color="auto"/>
                <w:bottom w:val="none" w:sz="0" w:space="0" w:color="auto"/>
                <w:right w:val="none" w:sz="0" w:space="0" w:color="auto"/>
              </w:divBdr>
              <w:divsChild>
                <w:div w:id="2030833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527512">
          <w:marLeft w:val="0"/>
          <w:marRight w:val="0"/>
          <w:marTop w:val="300"/>
          <w:marBottom w:val="0"/>
          <w:divBdr>
            <w:top w:val="none" w:sz="0" w:space="0" w:color="auto"/>
            <w:left w:val="none" w:sz="0" w:space="0" w:color="auto"/>
            <w:bottom w:val="none" w:sz="0" w:space="0" w:color="auto"/>
            <w:right w:val="none" w:sz="0" w:space="0" w:color="auto"/>
          </w:divBdr>
          <w:divsChild>
            <w:div w:id="178324008">
              <w:marLeft w:val="0"/>
              <w:marRight w:val="0"/>
              <w:marTop w:val="0"/>
              <w:marBottom w:val="0"/>
              <w:divBdr>
                <w:top w:val="none" w:sz="0" w:space="0" w:color="auto"/>
                <w:left w:val="none" w:sz="0" w:space="0" w:color="auto"/>
                <w:bottom w:val="none" w:sz="0" w:space="0" w:color="auto"/>
                <w:right w:val="none" w:sz="0" w:space="0" w:color="auto"/>
              </w:divBdr>
              <w:divsChild>
                <w:div w:id="1319656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0992140">
      <w:bodyDiv w:val="1"/>
      <w:marLeft w:val="0"/>
      <w:marRight w:val="0"/>
      <w:marTop w:val="0"/>
      <w:marBottom w:val="0"/>
      <w:divBdr>
        <w:top w:val="none" w:sz="0" w:space="0" w:color="auto"/>
        <w:left w:val="none" w:sz="0" w:space="0" w:color="auto"/>
        <w:bottom w:val="none" w:sz="0" w:space="0" w:color="auto"/>
        <w:right w:val="none" w:sz="0" w:space="0" w:color="auto"/>
      </w:divBdr>
    </w:div>
    <w:div w:id="871265424">
      <w:bodyDiv w:val="1"/>
      <w:marLeft w:val="0"/>
      <w:marRight w:val="0"/>
      <w:marTop w:val="0"/>
      <w:marBottom w:val="0"/>
      <w:divBdr>
        <w:top w:val="none" w:sz="0" w:space="0" w:color="auto"/>
        <w:left w:val="none" w:sz="0" w:space="0" w:color="auto"/>
        <w:bottom w:val="none" w:sz="0" w:space="0" w:color="auto"/>
        <w:right w:val="none" w:sz="0" w:space="0" w:color="auto"/>
      </w:divBdr>
      <w:divsChild>
        <w:div w:id="204876071">
          <w:marLeft w:val="0"/>
          <w:marRight w:val="0"/>
          <w:marTop w:val="300"/>
          <w:marBottom w:val="0"/>
          <w:divBdr>
            <w:top w:val="none" w:sz="0" w:space="0" w:color="auto"/>
            <w:left w:val="none" w:sz="0" w:space="0" w:color="auto"/>
            <w:bottom w:val="none" w:sz="0" w:space="0" w:color="auto"/>
            <w:right w:val="none" w:sz="0" w:space="0" w:color="auto"/>
          </w:divBdr>
          <w:divsChild>
            <w:div w:id="1397388206">
              <w:marLeft w:val="0"/>
              <w:marRight w:val="0"/>
              <w:marTop w:val="0"/>
              <w:marBottom w:val="0"/>
              <w:divBdr>
                <w:top w:val="none" w:sz="0" w:space="0" w:color="auto"/>
                <w:left w:val="none" w:sz="0" w:space="0" w:color="auto"/>
                <w:bottom w:val="none" w:sz="0" w:space="0" w:color="auto"/>
                <w:right w:val="none" w:sz="0" w:space="0" w:color="auto"/>
              </w:divBdr>
              <w:divsChild>
                <w:div w:id="727924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174902">
          <w:marLeft w:val="0"/>
          <w:marRight w:val="0"/>
          <w:marTop w:val="0"/>
          <w:marBottom w:val="0"/>
          <w:divBdr>
            <w:top w:val="none" w:sz="0" w:space="0" w:color="auto"/>
            <w:left w:val="none" w:sz="0" w:space="0" w:color="auto"/>
            <w:bottom w:val="none" w:sz="0" w:space="0" w:color="auto"/>
            <w:right w:val="none" w:sz="0" w:space="0" w:color="auto"/>
          </w:divBdr>
        </w:div>
        <w:div w:id="258031902">
          <w:marLeft w:val="0"/>
          <w:marRight w:val="0"/>
          <w:marTop w:val="0"/>
          <w:marBottom w:val="0"/>
          <w:divBdr>
            <w:top w:val="none" w:sz="0" w:space="0" w:color="auto"/>
            <w:left w:val="none" w:sz="0" w:space="0" w:color="auto"/>
            <w:bottom w:val="none" w:sz="0" w:space="0" w:color="auto"/>
            <w:right w:val="none" w:sz="0" w:space="0" w:color="auto"/>
          </w:divBdr>
          <w:divsChild>
            <w:div w:id="1287278968">
              <w:marLeft w:val="0"/>
              <w:marRight w:val="0"/>
              <w:marTop w:val="0"/>
              <w:marBottom w:val="0"/>
              <w:divBdr>
                <w:top w:val="none" w:sz="0" w:space="0" w:color="auto"/>
                <w:left w:val="none" w:sz="0" w:space="0" w:color="auto"/>
                <w:bottom w:val="none" w:sz="0" w:space="0" w:color="auto"/>
                <w:right w:val="none" w:sz="0" w:space="0" w:color="auto"/>
              </w:divBdr>
            </w:div>
          </w:divsChild>
        </w:div>
        <w:div w:id="408617586">
          <w:marLeft w:val="0"/>
          <w:marRight w:val="0"/>
          <w:marTop w:val="0"/>
          <w:marBottom w:val="0"/>
          <w:divBdr>
            <w:top w:val="none" w:sz="0" w:space="0" w:color="auto"/>
            <w:left w:val="none" w:sz="0" w:space="0" w:color="auto"/>
            <w:bottom w:val="none" w:sz="0" w:space="0" w:color="auto"/>
            <w:right w:val="none" w:sz="0" w:space="0" w:color="auto"/>
          </w:divBdr>
        </w:div>
        <w:div w:id="484509825">
          <w:marLeft w:val="0"/>
          <w:marRight w:val="0"/>
          <w:marTop w:val="0"/>
          <w:marBottom w:val="0"/>
          <w:divBdr>
            <w:top w:val="none" w:sz="0" w:space="0" w:color="auto"/>
            <w:left w:val="none" w:sz="0" w:space="0" w:color="auto"/>
            <w:bottom w:val="none" w:sz="0" w:space="0" w:color="auto"/>
            <w:right w:val="none" w:sz="0" w:space="0" w:color="auto"/>
          </w:divBdr>
          <w:divsChild>
            <w:div w:id="1459447369">
              <w:marLeft w:val="0"/>
              <w:marRight w:val="0"/>
              <w:marTop w:val="0"/>
              <w:marBottom w:val="0"/>
              <w:divBdr>
                <w:top w:val="none" w:sz="0" w:space="0" w:color="auto"/>
                <w:left w:val="none" w:sz="0" w:space="0" w:color="auto"/>
                <w:bottom w:val="none" w:sz="0" w:space="0" w:color="auto"/>
                <w:right w:val="none" w:sz="0" w:space="0" w:color="auto"/>
              </w:divBdr>
            </w:div>
          </w:divsChild>
        </w:div>
        <w:div w:id="691107196">
          <w:marLeft w:val="0"/>
          <w:marRight w:val="0"/>
          <w:marTop w:val="0"/>
          <w:marBottom w:val="0"/>
          <w:divBdr>
            <w:top w:val="none" w:sz="0" w:space="0" w:color="auto"/>
            <w:left w:val="none" w:sz="0" w:space="0" w:color="auto"/>
            <w:bottom w:val="none" w:sz="0" w:space="0" w:color="auto"/>
            <w:right w:val="none" w:sz="0" w:space="0" w:color="auto"/>
          </w:divBdr>
        </w:div>
        <w:div w:id="733432672">
          <w:marLeft w:val="0"/>
          <w:marRight w:val="0"/>
          <w:marTop w:val="0"/>
          <w:marBottom w:val="0"/>
          <w:divBdr>
            <w:top w:val="none" w:sz="0" w:space="0" w:color="auto"/>
            <w:left w:val="none" w:sz="0" w:space="0" w:color="auto"/>
            <w:bottom w:val="none" w:sz="0" w:space="0" w:color="auto"/>
            <w:right w:val="none" w:sz="0" w:space="0" w:color="auto"/>
          </w:divBdr>
        </w:div>
        <w:div w:id="780228091">
          <w:marLeft w:val="0"/>
          <w:marRight w:val="0"/>
          <w:marTop w:val="0"/>
          <w:marBottom w:val="0"/>
          <w:divBdr>
            <w:top w:val="none" w:sz="0" w:space="0" w:color="auto"/>
            <w:left w:val="none" w:sz="0" w:space="0" w:color="auto"/>
            <w:bottom w:val="none" w:sz="0" w:space="0" w:color="auto"/>
            <w:right w:val="none" w:sz="0" w:space="0" w:color="auto"/>
          </w:divBdr>
          <w:divsChild>
            <w:div w:id="1441536406">
              <w:marLeft w:val="0"/>
              <w:marRight w:val="0"/>
              <w:marTop w:val="0"/>
              <w:marBottom w:val="0"/>
              <w:divBdr>
                <w:top w:val="none" w:sz="0" w:space="0" w:color="auto"/>
                <w:left w:val="none" w:sz="0" w:space="0" w:color="auto"/>
                <w:bottom w:val="none" w:sz="0" w:space="0" w:color="auto"/>
                <w:right w:val="none" w:sz="0" w:space="0" w:color="auto"/>
              </w:divBdr>
            </w:div>
          </w:divsChild>
        </w:div>
        <w:div w:id="794249819">
          <w:marLeft w:val="0"/>
          <w:marRight w:val="0"/>
          <w:marTop w:val="300"/>
          <w:marBottom w:val="0"/>
          <w:divBdr>
            <w:top w:val="none" w:sz="0" w:space="0" w:color="auto"/>
            <w:left w:val="none" w:sz="0" w:space="0" w:color="auto"/>
            <w:bottom w:val="none" w:sz="0" w:space="0" w:color="auto"/>
            <w:right w:val="none" w:sz="0" w:space="0" w:color="auto"/>
          </w:divBdr>
          <w:divsChild>
            <w:div w:id="907377277">
              <w:marLeft w:val="0"/>
              <w:marRight w:val="0"/>
              <w:marTop w:val="0"/>
              <w:marBottom w:val="0"/>
              <w:divBdr>
                <w:top w:val="none" w:sz="0" w:space="0" w:color="auto"/>
                <w:left w:val="none" w:sz="0" w:space="0" w:color="auto"/>
                <w:bottom w:val="none" w:sz="0" w:space="0" w:color="auto"/>
                <w:right w:val="none" w:sz="0" w:space="0" w:color="auto"/>
              </w:divBdr>
              <w:divsChild>
                <w:div w:id="576323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618641">
          <w:marLeft w:val="0"/>
          <w:marRight w:val="0"/>
          <w:marTop w:val="0"/>
          <w:marBottom w:val="0"/>
          <w:divBdr>
            <w:top w:val="none" w:sz="0" w:space="0" w:color="auto"/>
            <w:left w:val="none" w:sz="0" w:space="0" w:color="auto"/>
            <w:bottom w:val="none" w:sz="0" w:space="0" w:color="auto"/>
            <w:right w:val="none" w:sz="0" w:space="0" w:color="auto"/>
          </w:divBdr>
          <w:divsChild>
            <w:div w:id="1020468944">
              <w:marLeft w:val="0"/>
              <w:marRight w:val="0"/>
              <w:marTop w:val="0"/>
              <w:marBottom w:val="0"/>
              <w:divBdr>
                <w:top w:val="none" w:sz="0" w:space="0" w:color="auto"/>
                <w:left w:val="none" w:sz="0" w:space="0" w:color="auto"/>
                <w:bottom w:val="none" w:sz="0" w:space="0" w:color="auto"/>
                <w:right w:val="none" w:sz="0" w:space="0" w:color="auto"/>
              </w:divBdr>
            </w:div>
          </w:divsChild>
        </w:div>
        <w:div w:id="980429416">
          <w:marLeft w:val="0"/>
          <w:marRight w:val="0"/>
          <w:marTop w:val="0"/>
          <w:marBottom w:val="0"/>
          <w:divBdr>
            <w:top w:val="none" w:sz="0" w:space="0" w:color="auto"/>
            <w:left w:val="none" w:sz="0" w:space="0" w:color="auto"/>
            <w:bottom w:val="none" w:sz="0" w:space="0" w:color="auto"/>
            <w:right w:val="none" w:sz="0" w:space="0" w:color="auto"/>
          </w:divBdr>
        </w:div>
        <w:div w:id="1149788447">
          <w:marLeft w:val="0"/>
          <w:marRight w:val="0"/>
          <w:marTop w:val="0"/>
          <w:marBottom w:val="0"/>
          <w:divBdr>
            <w:top w:val="none" w:sz="0" w:space="0" w:color="auto"/>
            <w:left w:val="none" w:sz="0" w:space="0" w:color="auto"/>
            <w:bottom w:val="none" w:sz="0" w:space="0" w:color="auto"/>
            <w:right w:val="none" w:sz="0" w:space="0" w:color="auto"/>
          </w:divBdr>
          <w:divsChild>
            <w:div w:id="751120856">
              <w:marLeft w:val="0"/>
              <w:marRight w:val="0"/>
              <w:marTop w:val="0"/>
              <w:marBottom w:val="0"/>
              <w:divBdr>
                <w:top w:val="none" w:sz="0" w:space="0" w:color="auto"/>
                <w:left w:val="none" w:sz="0" w:space="0" w:color="auto"/>
                <w:bottom w:val="none" w:sz="0" w:space="0" w:color="auto"/>
                <w:right w:val="none" w:sz="0" w:space="0" w:color="auto"/>
              </w:divBdr>
            </w:div>
          </w:divsChild>
        </w:div>
        <w:div w:id="1425224361">
          <w:marLeft w:val="0"/>
          <w:marRight w:val="0"/>
          <w:marTop w:val="300"/>
          <w:marBottom w:val="0"/>
          <w:divBdr>
            <w:top w:val="none" w:sz="0" w:space="0" w:color="auto"/>
            <w:left w:val="none" w:sz="0" w:space="0" w:color="auto"/>
            <w:bottom w:val="none" w:sz="0" w:space="0" w:color="auto"/>
            <w:right w:val="none" w:sz="0" w:space="0" w:color="auto"/>
          </w:divBdr>
          <w:divsChild>
            <w:div w:id="735203960">
              <w:marLeft w:val="0"/>
              <w:marRight w:val="0"/>
              <w:marTop w:val="0"/>
              <w:marBottom w:val="0"/>
              <w:divBdr>
                <w:top w:val="none" w:sz="0" w:space="0" w:color="auto"/>
                <w:left w:val="none" w:sz="0" w:space="0" w:color="auto"/>
                <w:bottom w:val="none" w:sz="0" w:space="0" w:color="auto"/>
                <w:right w:val="none" w:sz="0" w:space="0" w:color="auto"/>
              </w:divBdr>
              <w:divsChild>
                <w:div w:id="1399475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0609349">
          <w:marLeft w:val="0"/>
          <w:marRight w:val="0"/>
          <w:marTop w:val="0"/>
          <w:marBottom w:val="0"/>
          <w:divBdr>
            <w:top w:val="none" w:sz="0" w:space="0" w:color="auto"/>
            <w:left w:val="none" w:sz="0" w:space="0" w:color="auto"/>
            <w:bottom w:val="none" w:sz="0" w:space="0" w:color="auto"/>
            <w:right w:val="none" w:sz="0" w:space="0" w:color="auto"/>
          </w:divBdr>
          <w:divsChild>
            <w:div w:id="1122117971">
              <w:marLeft w:val="0"/>
              <w:marRight w:val="0"/>
              <w:marTop w:val="0"/>
              <w:marBottom w:val="0"/>
              <w:divBdr>
                <w:top w:val="none" w:sz="0" w:space="0" w:color="auto"/>
                <w:left w:val="none" w:sz="0" w:space="0" w:color="auto"/>
                <w:bottom w:val="none" w:sz="0" w:space="0" w:color="auto"/>
                <w:right w:val="none" w:sz="0" w:space="0" w:color="auto"/>
              </w:divBdr>
            </w:div>
          </w:divsChild>
        </w:div>
        <w:div w:id="1460684830">
          <w:marLeft w:val="0"/>
          <w:marRight w:val="0"/>
          <w:marTop w:val="0"/>
          <w:marBottom w:val="0"/>
          <w:divBdr>
            <w:top w:val="none" w:sz="0" w:space="0" w:color="auto"/>
            <w:left w:val="none" w:sz="0" w:space="0" w:color="auto"/>
            <w:bottom w:val="none" w:sz="0" w:space="0" w:color="auto"/>
            <w:right w:val="none" w:sz="0" w:space="0" w:color="auto"/>
          </w:divBdr>
        </w:div>
        <w:div w:id="1728453342">
          <w:marLeft w:val="0"/>
          <w:marRight w:val="0"/>
          <w:marTop w:val="300"/>
          <w:marBottom w:val="0"/>
          <w:divBdr>
            <w:top w:val="none" w:sz="0" w:space="0" w:color="auto"/>
            <w:left w:val="none" w:sz="0" w:space="0" w:color="auto"/>
            <w:bottom w:val="none" w:sz="0" w:space="0" w:color="auto"/>
            <w:right w:val="none" w:sz="0" w:space="0" w:color="auto"/>
          </w:divBdr>
          <w:divsChild>
            <w:div w:id="261187073">
              <w:marLeft w:val="0"/>
              <w:marRight w:val="0"/>
              <w:marTop w:val="0"/>
              <w:marBottom w:val="0"/>
              <w:divBdr>
                <w:top w:val="none" w:sz="0" w:space="0" w:color="auto"/>
                <w:left w:val="none" w:sz="0" w:space="0" w:color="auto"/>
                <w:bottom w:val="none" w:sz="0" w:space="0" w:color="auto"/>
                <w:right w:val="none" w:sz="0" w:space="0" w:color="auto"/>
              </w:divBdr>
              <w:divsChild>
                <w:div w:id="1367024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511490">
          <w:marLeft w:val="0"/>
          <w:marRight w:val="0"/>
          <w:marTop w:val="0"/>
          <w:marBottom w:val="0"/>
          <w:divBdr>
            <w:top w:val="none" w:sz="0" w:space="0" w:color="auto"/>
            <w:left w:val="none" w:sz="0" w:space="0" w:color="auto"/>
            <w:bottom w:val="none" w:sz="0" w:space="0" w:color="auto"/>
            <w:right w:val="none" w:sz="0" w:space="0" w:color="auto"/>
          </w:divBdr>
        </w:div>
        <w:div w:id="2016419246">
          <w:marLeft w:val="0"/>
          <w:marRight w:val="0"/>
          <w:marTop w:val="0"/>
          <w:marBottom w:val="0"/>
          <w:divBdr>
            <w:top w:val="none" w:sz="0" w:space="0" w:color="auto"/>
            <w:left w:val="none" w:sz="0" w:space="0" w:color="auto"/>
            <w:bottom w:val="none" w:sz="0" w:space="0" w:color="auto"/>
            <w:right w:val="none" w:sz="0" w:space="0" w:color="auto"/>
          </w:divBdr>
          <w:divsChild>
            <w:div w:id="1881093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1958608">
      <w:bodyDiv w:val="1"/>
      <w:marLeft w:val="0"/>
      <w:marRight w:val="0"/>
      <w:marTop w:val="0"/>
      <w:marBottom w:val="0"/>
      <w:divBdr>
        <w:top w:val="none" w:sz="0" w:space="0" w:color="auto"/>
        <w:left w:val="none" w:sz="0" w:space="0" w:color="auto"/>
        <w:bottom w:val="none" w:sz="0" w:space="0" w:color="auto"/>
        <w:right w:val="none" w:sz="0" w:space="0" w:color="auto"/>
      </w:divBdr>
      <w:divsChild>
        <w:div w:id="143011721">
          <w:marLeft w:val="0"/>
          <w:marRight w:val="0"/>
          <w:marTop w:val="0"/>
          <w:marBottom w:val="0"/>
          <w:divBdr>
            <w:top w:val="none" w:sz="0" w:space="0" w:color="auto"/>
            <w:left w:val="none" w:sz="0" w:space="0" w:color="auto"/>
            <w:bottom w:val="none" w:sz="0" w:space="0" w:color="auto"/>
            <w:right w:val="none" w:sz="0" w:space="0" w:color="auto"/>
          </w:divBdr>
          <w:divsChild>
            <w:div w:id="945429930">
              <w:marLeft w:val="0"/>
              <w:marRight w:val="0"/>
              <w:marTop w:val="0"/>
              <w:marBottom w:val="0"/>
              <w:divBdr>
                <w:top w:val="none" w:sz="0" w:space="0" w:color="auto"/>
                <w:left w:val="none" w:sz="0" w:space="0" w:color="auto"/>
                <w:bottom w:val="none" w:sz="0" w:space="0" w:color="auto"/>
                <w:right w:val="none" w:sz="0" w:space="0" w:color="auto"/>
              </w:divBdr>
            </w:div>
          </w:divsChild>
        </w:div>
        <w:div w:id="225188327">
          <w:marLeft w:val="0"/>
          <w:marRight w:val="0"/>
          <w:marTop w:val="0"/>
          <w:marBottom w:val="0"/>
          <w:divBdr>
            <w:top w:val="none" w:sz="0" w:space="0" w:color="auto"/>
            <w:left w:val="none" w:sz="0" w:space="0" w:color="auto"/>
            <w:bottom w:val="none" w:sz="0" w:space="0" w:color="auto"/>
            <w:right w:val="none" w:sz="0" w:space="0" w:color="auto"/>
          </w:divBdr>
        </w:div>
        <w:div w:id="412899345">
          <w:marLeft w:val="0"/>
          <w:marRight w:val="0"/>
          <w:marTop w:val="0"/>
          <w:marBottom w:val="0"/>
          <w:divBdr>
            <w:top w:val="none" w:sz="0" w:space="0" w:color="auto"/>
            <w:left w:val="none" w:sz="0" w:space="0" w:color="auto"/>
            <w:bottom w:val="none" w:sz="0" w:space="0" w:color="auto"/>
            <w:right w:val="none" w:sz="0" w:space="0" w:color="auto"/>
          </w:divBdr>
        </w:div>
        <w:div w:id="418984509">
          <w:marLeft w:val="0"/>
          <w:marRight w:val="0"/>
          <w:marTop w:val="0"/>
          <w:marBottom w:val="0"/>
          <w:divBdr>
            <w:top w:val="none" w:sz="0" w:space="0" w:color="auto"/>
            <w:left w:val="none" w:sz="0" w:space="0" w:color="auto"/>
            <w:bottom w:val="none" w:sz="0" w:space="0" w:color="auto"/>
            <w:right w:val="none" w:sz="0" w:space="0" w:color="auto"/>
          </w:divBdr>
          <w:divsChild>
            <w:div w:id="5720797">
              <w:marLeft w:val="0"/>
              <w:marRight w:val="0"/>
              <w:marTop w:val="0"/>
              <w:marBottom w:val="0"/>
              <w:divBdr>
                <w:top w:val="none" w:sz="0" w:space="0" w:color="auto"/>
                <w:left w:val="none" w:sz="0" w:space="0" w:color="auto"/>
                <w:bottom w:val="none" w:sz="0" w:space="0" w:color="auto"/>
                <w:right w:val="none" w:sz="0" w:space="0" w:color="auto"/>
              </w:divBdr>
            </w:div>
          </w:divsChild>
        </w:div>
        <w:div w:id="541525694">
          <w:marLeft w:val="0"/>
          <w:marRight w:val="0"/>
          <w:marTop w:val="0"/>
          <w:marBottom w:val="0"/>
          <w:divBdr>
            <w:top w:val="none" w:sz="0" w:space="0" w:color="auto"/>
            <w:left w:val="none" w:sz="0" w:space="0" w:color="auto"/>
            <w:bottom w:val="none" w:sz="0" w:space="0" w:color="auto"/>
            <w:right w:val="none" w:sz="0" w:space="0" w:color="auto"/>
          </w:divBdr>
          <w:divsChild>
            <w:div w:id="176119352">
              <w:marLeft w:val="0"/>
              <w:marRight w:val="0"/>
              <w:marTop w:val="0"/>
              <w:marBottom w:val="0"/>
              <w:divBdr>
                <w:top w:val="none" w:sz="0" w:space="0" w:color="auto"/>
                <w:left w:val="none" w:sz="0" w:space="0" w:color="auto"/>
                <w:bottom w:val="none" w:sz="0" w:space="0" w:color="auto"/>
                <w:right w:val="none" w:sz="0" w:space="0" w:color="auto"/>
              </w:divBdr>
            </w:div>
          </w:divsChild>
        </w:div>
        <w:div w:id="689797049">
          <w:marLeft w:val="0"/>
          <w:marRight w:val="0"/>
          <w:marTop w:val="300"/>
          <w:marBottom w:val="0"/>
          <w:divBdr>
            <w:top w:val="none" w:sz="0" w:space="0" w:color="auto"/>
            <w:left w:val="none" w:sz="0" w:space="0" w:color="auto"/>
            <w:bottom w:val="none" w:sz="0" w:space="0" w:color="auto"/>
            <w:right w:val="none" w:sz="0" w:space="0" w:color="auto"/>
          </w:divBdr>
          <w:divsChild>
            <w:div w:id="1174874826">
              <w:marLeft w:val="0"/>
              <w:marRight w:val="0"/>
              <w:marTop w:val="0"/>
              <w:marBottom w:val="0"/>
              <w:divBdr>
                <w:top w:val="none" w:sz="0" w:space="0" w:color="auto"/>
                <w:left w:val="none" w:sz="0" w:space="0" w:color="auto"/>
                <w:bottom w:val="none" w:sz="0" w:space="0" w:color="auto"/>
                <w:right w:val="none" w:sz="0" w:space="0" w:color="auto"/>
              </w:divBdr>
              <w:divsChild>
                <w:div w:id="1273395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4209899">
          <w:marLeft w:val="0"/>
          <w:marRight w:val="0"/>
          <w:marTop w:val="0"/>
          <w:marBottom w:val="0"/>
          <w:divBdr>
            <w:top w:val="none" w:sz="0" w:space="0" w:color="auto"/>
            <w:left w:val="none" w:sz="0" w:space="0" w:color="auto"/>
            <w:bottom w:val="none" w:sz="0" w:space="0" w:color="auto"/>
            <w:right w:val="none" w:sz="0" w:space="0" w:color="auto"/>
          </w:divBdr>
        </w:div>
        <w:div w:id="735858077">
          <w:marLeft w:val="0"/>
          <w:marRight w:val="0"/>
          <w:marTop w:val="0"/>
          <w:marBottom w:val="0"/>
          <w:divBdr>
            <w:top w:val="none" w:sz="0" w:space="0" w:color="auto"/>
            <w:left w:val="none" w:sz="0" w:space="0" w:color="auto"/>
            <w:bottom w:val="none" w:sz="0" w:space="0" w:color="auto"/>
            <w:right w:val="none" w:sz="0" w:space="0" w:color="auto"/>
          </w:divBdr>
        </w:div>
        <w:div w:id="1247543459">
          <w:marLeft w:val="0"/>
          <w:marRight w:val="0"/>
          <w:marTop w:val="0"/>
          <w:marBottom w:val="0"/>
          <w:divBdr>
            <w:top w:val="none" w:sz="0" w:space="0" w:color="auto"/>
            <w:left w:val="none" w:sz="0" w:space="0" w:color="auto"/>
            <w:bottom w:val="none" w:sz="0" w:space="0" w:color="auto"/>
            <w:right w:val="none" w:sz="0" w:space="0" w:color="auto"/>
          </w:divBdr>
          <w:divsChild>
            <w:div w:id="233901039">
              <w:marLeft w:val="0"/>
              <w:marRight w:val="0"/>
              <w:marTop w:val="0"/>
              <w:marBottom w:val="0"/>
              <w:divBdr>
                <w:top w:val="none" w:sz="0" w:space="0" w:color="auto"/>
                <w:left w:val="none" w:sz="0" w:space="0" w:color="auto"/>
                <w:bottom w:val="none" w:sz="0" w:space="0" w:color="auto"/>
                <w:right w:val="none" w:sz="0" w:space="0" w:color="auto"/>
              </w:divBdr>
            </w:div>
          </w:divsChild>
        </w:div>
        <w:div w:id="1352030475">
          <w:marLeft w:val="0"/>
          <w:marRight w:val="0"/>
          <w:marTop w:val="300"/>
          <w:marBottom w:val="0"/>
          <w:divBdr>
            <w:top w:val="none" w:sz="0" w:space="0" w:color="auto"/>
            <w:left w:val="none" w:sz="0" w:space="0" w:color="auto"/>
            <w:bottom w:val="none" w:sz="0" w:space="0" w:color="auto"/>
            <w:right w:val="none" w:sz="0" w:space="0" w:color="auto"/>
          </w:divBdr>
          <w:divsChild>
            <w:div w:id="879824716">
              <w:marLeft w:val="0"/>
              <w:marRight w:val="0"/>
              <w:marTop w:val="0"/>
              <w:marBottom w:val="0"/>
              <w:divBdr>
                <w:top w:val="none" w:sz="0" w:space="0" w:color="auto"/>
                <w:left w:val="none" w:sz="0" w:space="0" w:color="auto"/>
                <w:bottom w:val="none" w:sz="0" w:space="0" w:color="auto"/>
                <w:right w:val="none" w:sz="0" w:space="0" w:color="auto"/>
              </w:divBdr>
              <w:divsChild>
                <w:div w:id="342828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3401697">
          <w:marLeft w:val="0"/>
          <w:marRight w:val="0"/>
          <w:marTop w:val="0"/>
          <w:marBottom w:val="0"/>
          <w:divBdr>
            <w:top w:val="none" w:sz="0" w:space="0" w:color="auto"/>
            <w:left w:val="none" w:sz="0" w:space="0" w:color="auto"/>
            <w:bottom w:val="none" w:sz="0" w:space="0" w:color="auto"/>
            <w:right w:val="none" w:sz="0" w:space="0" w:color="auto"/>
          </w:divBdr>
          <w:divsChild>
            <w:div w:id="286006600">
              <w:marLeft w:val="0"/>
              <w:marRight w:val="0"/>
              <w:marTop w:val="0"/>
              <w:marBottom w:val="0"/>
              <w:divBdr>
                <w:top w:val="none" w:sz="0" w:space="0" w:color="auto"/>
                <w:left w:val="none" w:sz="0" w:space="0" w:color="auto"/>
                <w:bottom w:val="none" w:sz="0" w:space="0" w:color="auto"/>
                <w:right w:val="none" w:sz="0" w:space="0" w:color="auto"/>
              </w:divBdr>
            </w:div>
          </w:divsChild>
        </w:div>
        <w:div w:id="1713536163">
          <w:marLeft w:val="0"/>
          <w:marRight w:val="0"/>
          <w:marTop w:val="300"/>
          <w:marBottom w:val="0"/>
          <w:divBdr>
            <w:top w:val="none" w:sz="0" w:space="0" w:color="auto"/>
            <w:left w:val="none" w:sz="0" w:space="0" w:color="auto"/>
            <w:bottom w:val="none" w:sz="0" w:space="0" w:color="auto"/>
            <w:right w:val="none" w:sz="0" w:space="0" w:color="auto"/>
          </w:divBdr>
          <w:divsChild>
            <w:div w:id="122307898">
              <w:marLeft w:val="0"/>
              <w:marRight w:val="0"/>
              <w:marTop w:val="0"/>
              <w:marBottom w:val="0"/>
              <w:divBdr>
                <w:top w:val="none" w:sz="0" w:space="0" w:color="auto"/>
                <w:left w:val="none" w:sz="0" w:space="0" w:color="auto"/>
                <w:bottom w:val="none" w:sz="0" w:space="0" w:color="auto"/>
                <w:right w:val="none" w:sz="0" w:space="0" w:color="auto"/>
              </w:divBdr>
              <w:divsChild>
                <w:div w:id="2054229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4471390">
          <w:marLeft w:val="0"/>
          <w:marRight w:val="0"/>
          <w:marTop w:val="0"/>
          <w:marBottom w:val="0"/>
          <w:divBdr>
            <w:top w:val="none" w:sz="0" w:space="0" w:color="auto"/>
            <w:left w:val="none" w:sz="0" w:space="0" w:color="auto"/>
            <w:bottom w:val="none" w:sz="0" w:space="0" w:color="auto"/>
            <w:right w:val="none" w:sz="0" w:space="0" w:color="auto"/>
          </w:divBdr>
        </w:div>
        <w:div w:id="1813937644">
          <w:marLeft w:val="0"/>
          <w:marRight w:val="0"/>
          <w:marTop w:val="300"/>
          <w:marBottom w:val="0"/>
          <w:divBdr>
            <w:top w:val="none" w:sz="0" w:space="0" w:color="auto"/>
            <w:left w:val="none" w:sz="0" w:space="0" w:color="auto"/>
            <w:bottom w:val="none" w:sz="0" w:space="0" w:color="auto"/>
            <w:right w:val="none" w:sz="0" w:space="0" w:color="auto"/>
          </w:divBdr>
          <w:divsChild>
            <w:div w:id="279920307">
              <w:marLeft w:val="0"/>
              <w:marRight w:val="0"/>
              <w:marTop w:val="0"/>
              <w:marBottom w:val="0"/>
              <w:divBdr>
                <w:top w:val="none" w:sz="0" w:space="0" w:color="auto"/>
                <w:left w:val="none" w:sz="0" w:space="0" w:color="auto"/>
                <w:bottom w:val="none" w:sz="0" w:space="0" w:color="auto"/>
                <w:right w:val="none" w:sz="0" w:space="0" w:color="auto"/>
              </w:divBdr>
              <w:divsChild>
                <w:div w:id="803078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6686777">
          <w:marLeft w:val="0"/>
          <w:marRight w:val="0"/>
          <w:marTop w:val="0"/>
          <w:marBottom w:val="0"/>
          <w:divBdr>
            <w:top w:val="none" w:sz="0" w:space="0" w:color="auto"/>
            <w:left w:val="none" w:sz="0" w:space="0" w:color="auto"/>
            <w:bottom w:val="none" w:sz="0" w:space="0" w:color="auto"/>
            <w:right w:val="none" w:sz="0" w:space="0" w:color="auto"/>
          </w:divBdr>
        </w:div>
        <w:div w:id="2037079129">
          <w:marLeft w:val="0"/>
          <w:marRight w:val="0"/>
          <w:marTop w:val="0"/>
          <w:marBottom w:val="0"/>
          <w:divBdr>
            <w:top w:val="none" w:sz="0" w:space="0" w:color="auto"/>
            <w:left w:val="none" w:sz="0" w:space="0" w:color="auto"/>
            <w:bottom w:val="none" w:sz="0" w:space="0" w:color="auto"/>
            <w:right w:val="none" w:sz="0" w:space="0" w:color="auto"/>
          </w:divBdr>
          <w:divsChild>
            <w:div w:id="840780978">
              <w:marLeft w:val="0"/>
              <w:marRight w:val="0"/>
              <w:marTop w:val="0"/>
              <w:marBottom w:val="0"/>
              <w:divBdr>
                <w:top w:val="none" w:sz="0" w:space="0" w:color="auto"/>
                <w:left w:val="none" w:sz="0" w:space="0" w:color="auto"/>
                <w:bottom w:val="none" w:sz="0" w:space="0" w:color="auto"/>
                <w:right w:val="none" w:sz="0" w:space="0" w:color="auto"/>
              </w:divBdr>
            </w:div>
          </w:divsChild>
        </w:div>
        <w:div w:id="2061509947">
          <w:marLeft w:val="0"/>
          <w:marRight w:val="0"/>
          <w:marTop w:val="0"/>
          <w:marBottom w:val="0"/>
          <w:divBdr>
            <w:top w:val="none" w:sz="0" w:space="0" w:color="auto"/>
            <w:left w:val="none" w:sz="0" w:space="0" w:color="auto"/>
            <w:bottom w:val="none" w:sz="0" w:space="0" w:color="auto"/>
            <w:right w:val="none" w:sz="0" w:space="0" w:color="auto"/>
          </w:divBdr>
          <w:divsChild>
            <w:div w:id="1476724493">
              <w:marLeft w:val="0"/>
              <w:marRight w:val="0"/>
              <w:marTop w:val="0"/>
              <w:marBottom w:val="0"/>
              <w:divBdr>
                <w:top w:val="none" w:sz="0" w:space="0" w:color="auto"/>
                <w:left w:val="none" w:sz="0" w:space="0" w:color="auto"/>
                <w:bottom w:val="none" w:sz="0" w:space="0" w:color="auto"/>
                <w:right w:val="none" w:sz="0" w:space="0" w:color="auto"/>
              </w:divBdr>
            </w:div>
          </w:divsChild>
        </w:div>
        <w:div w:id="2080858706">
          <w:marLeft w:val="0"/>
          <w:marRight w:val="0"/>
          <w:marTop w:val="0"/>
          <w:marBottom w:val="0"/>
          <w:divBdr>
            <w:top w:val="none" w:sz="0" w:space="0" w:color="auto"/>
            <w:left w:val="none" w:sz="0" w:space="0" w:color="auto"/>
            <w:bottom w:val="none" w:sz="0" w:space="0" w:color="auto"/>
            <w:right w:val="none" w:sz="0" w:space="0" w:color="auto"/>
          </w:divBdr>
        </w:div>
      </w:divsChild>
    </w:div>
    <w:div w:id="874122719">
      <w:bodyDiv w:val="1"/>
      <w:marLeft w:val="0"/>
      <w:marRight w:val="0"/>
      <w:marTop w:val="0"/>
      <w:marBottom w:val="0"/>
      <w:divBdr>
        <w:top w:val="none" w:sz="0" w:space="0" w:color="auto"/>
        <w:left w:val="none" w:sz="0" w:space="0" w:color="auto"/>
        <w:bottom w:val="none" w:sz="0" w:space="0" w:color="auto"/>
        <w:right w:val="none" w:sz="0" w:space="0" w:color="auto"/>
      </w:divBdr>
      <w:divsChild>
        <w:div w:id="6953888">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sChild>
            <w:div w:id="1811630412">
              <w:marLeft w:val="0"/>
              <w:marRight w:val="0"/>
              <w:marTop w:val="0"/>
              <w:marBottom w:val="0"/>
              <w:divBdr>
                <w:top w:val="none" w:sz="0" w:space="0" w:color="auto"/>
                <w:left w:val="none" w:sz="0" w:space="0" w:color="auto"/>
                <w:bottom w:val="none" w:sz="0" w:space="0" w:color="auto"/>
                <w:right w:val="none" w:sz="0" w:space="0" w:color="auto"/>
              </w:divBdr>
              <w:divsChild>
                <w:div w:id="1535390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676530">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sChild>
            <w:div w:id="1594775348">
              <w:marLeft w:val="0"/>
              <w:marRight w:val="0"/>
              <w:marTop w:val="0"/>
              <w:marBottom w:val="0"/>
              <w:divBdr>
                <w:top w:val="none" w:sz="0" w:space="0" w:color="auto"/>
                <w:left w:val="none" w:sz="0" w:space="0" w:color="auto"/>
                <w:bottom w:val="none" w:sz="0" w:space="0" w:color="auto"/>
                <w:right w:val="none" w:sz="0" w:space="0" w:color="auto"/>
              </w:divBdr>
            </w:div>
          </w:divsChild>
        </w:div>
        <w:div w:id="103353716">
          <w:marLeft w:val="0"/>
          <w:marRight w:val="0"/>
          <w:marTop w:val="300"/>
          <w:marBottom w:val="0"/>
          <w:divBdr>
            <w:top w:val="none" w:sz="0" w:space="0" w:color="auto"/>
            <w:left w:val="none" w:sz="0" w:space="0" w:color="auto"/>
            <w:bottom w:val="none" w:sz="0" w:space="0" w:color="auto"/>
            <w:right w:val="none" w:sz="0" w:space="0" w:color="auto"/>
          </w:divBdr>
          <w:divsChild>
            <w:div w:id="1370959762">
              <w:marLeft w:val="0"/>
              <w:marRight w:val="0"/>
              <w:marTop w:val="0"/>
              <w:marBottom w:val="0"/>
              <w:divBdr>
                <w:top w:val="none" w:sz="0" w:space="0" w:color="auto"/>
                <w:left w:val="none" w:sz="0" w:space="0" w:color="auto"/>
                <w:bottom w:val="none" w:sz="0" w:space="0" w:color="auto"/>
                <w:right w:val="none" w:sz="0" w:space="0" w:color="auto"/>
              </w:divBdr>
              <w:divsChild>
                <w:div w:id="628442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3900468">
          <w:marLeft w:val="0"/>
          <w:marRight w:val="0"/>
          <w:marTop w:val="0"/>
          <w:marBottom w:val="0"/>
          <w:divBdr>
            <w:top w:val="none" w:sz="0" w:space="0" w:color="auto"/>
            <w:left w:val="none" w:sz="0" w:space="0" w:color="auto"/>
            <w:bottom w:val="none" w:sz="0" w:space="0" w:color="auto"/>
            <w:right w:val="none" w:sz="0" w:space="0" w:color="auto"/>
          </w:divBdr>
          <w:divsChild>
            <w:div w:id="128717258">
              <w:marLeft w:val="0"/>
              <w:marRight w:val="0"/>
              <w:marTop w:val="0"/>
              <w:marBottom w:val="0"/>
              <w:divBdr>
                <w:top w:val="none" w:sz="0" w:space="0" w:color="auto"/>
                <w:left w:val="none" w:sz="0" w:space="0" w:color="auto"/>
                <w:bottom w:val="none" w:sz="0" w:space="0" w:color="auto"/>
                <w:right w:val="none" w:sz="0" w:space="0" w:color="auto"/>
              </w:divBdr>
            </w:div>
          </w:divsChild>
        </w:div>
        <w:div w:id="363409877">
          <w:marLeft w:val="0"/>
          <w:marRight w:val="0"/>
          <w:marTop w:val="0"/>
          <w:marBottom w:val="0"/>
          <w:divBdr>
            <w:top w:val="none" w:sz="0" w:space="0" w:color="auto"/>
            <w:left w:val="none" w:sz="0" w:space="0" w:color="auto"/>
            <w:bottom w:val="none" w:sz="0" w:space="0" w:color="auto"/>
            <w:right w:val="none" w:sz="0" w:space="0" w:color="auto"/>
          </w:divBdr>
        </w:div>
        <w:div w:id="478034812">
          <w:marLeft w:val="0"/>
          <w:marRight w:val="0"/>
          <w:marTop w:val="300"/>
          <w:marBottom w:val="0"/>
          <w:divBdr>
            <w:top w:val="none" w:sz="0" w:space="0" w:color="auto"/>
            <w:left w:val="none" w:sz="0" w:space="0" w:color="auto"/>
            <w:bottom w:val="none" w:sz="0" w:space="0" w:color="auto"/>
            <w:right w:val="none" w:sz="0" w:space="0" w:color="auto"/>
          </w:divBdr>
          <w:divsChild>
            <w:div w:id="759371191">
              <w:marLeft w:val="0"/>
              <w:marRight w:val="0"/>
              <w:marTop w:val="0"/>
              <w:marBottom w:val="0"/>
              <w:divBdr>
                <w:top w:val="none" w:sz="0" w:space="0" w:color="auto"/>
                <w:left w:val="none" w:sz="0" w:space="0" w:color="auto"/>
                <w:bottom w:val="none" w:sz="0" w:space="0" w:color="auto"/>
                <w:right w:val="none" w:sz="0" w:space="0" w:color="auto"/>
              </w:divBdr>
              <w:divsChild>
                <w:div w:id="590159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7790183">
          <w:marLeft w:val="0"/>
          <w:marRight w:val="0"/>
          <w:marTop w:val="300"/>
          <w:marBottom w:val="0"/>
          <w:divBdr>
            <w:top w:val="none" w:sz="0" w:space="0" w:color="auto"/>
            <w:left w:val="none" w:sz="0" w:space="0" w:color="auto"/>
            <w:bottom w:val="none" w:sz="0" w:space="0" w:color="auto"/>
            <w:right w:val="none" w:sz="0" w:space="0" w:color="auto"/>
          </w:divBdr>
          <w:divsChild>
            <w:div w:id="1620867499">
              <w:marLeft w:val="0"/>
              <w:marRight w:val="0"/>
              <w:marTop w:val="0"/>
              <w:marBottom w:val="0"/>
              <w:divBdr>
                <w:top w:val="none" w:sz="0" w:space="0" w:color="auto"/>
                <w:left w:val="none" w:sz="0" w:space="0" w:color="auto"/>
                <w:bottom w:val="none" w:sz="0" w:space="0" w:color="auto"/>
                <w:right w:val="none" w:sz="0" w:space="0" w:color="auto"/>
              </w:divBdr>
              <w:divsChild>
                <w:div w:id="1778912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2858042">
          <w:marLeft w:val="0"/>
          <w:marRight w:val="0"/>
          <w:marTop w:val="0"/>
          <w:marBottom w:val="0"/>
          <w:divBdr>
            <w:top w:val="none" w:sz="0" w:space="0" w:color="auto"/>
            <w:left w:val="none" w:sz="0" w:space="0" w:color="auto"/>
            <w:bottom w:val="none" w:sz="0" w:space="0" w:color="auto"/>
            <w:right w:val="none" w:sz="0" w:space="0" w:color="auto"/>
          </w:divBdr>
          <w:divsChild>
            <w:div w:id="78450360">
              <w:marLeft w:val="0"/>
              <w:marRight w:val="0"/>
              <w:marTop w:val="0"/>
              <w:marBottom w:val="0"/>
              <w:divBdr>
                <w:top w:val="none" w:sz="0" w:space="0" w:color="auto"/>
                <w:left w:val="none" w:sz="0" w:space="0" w:color="auto"/>
                <w:bottom w:val="none" w:sz="0" w:space="0" w:color="auto"/>
                <w:right w:val="none" w:sz="0" w:space="0" w:color="auto"/>
              </w:divBdr>
            </w:div>
          </w:divsChild>
        </w:div>
        <w:div w:id="1062673726">
          <w:marLeft w:val="0"/>
          <w:marRight w:val="0"/>
          <w:marTop w:val="0"/>
          <w:marBottom w:val="0"/>
          <w:divBdr>
            <w:top w:val="none" w:sz="0" w:space="0" w:color="auto"/>
            <w:left w:val="none" w:sz="0" w:space="0" w:color="auto"/>
            <w:bottom w:val="none" w:sz="0" w:space="0" w:color="auto"/>
            <w:right w:val="none" w:sz="0" w:space="0" w:color="auto"/>
          </w:divBdr>
        </w:div>
        <w:div w:id="1216354955">
          <w:marLeft w:val="0"/>
          <w:marRight w:val="0"/>
          <w:marTop w:val="0"/>
          <w:marBottom w:val="0"/>
          <w:divBdr>
            <w:top w:val="none" w:sz="0" w:space="0" w:color="auto"/>
            <w:left w:val="none" w:sz="0" w:space="0" w:color="auto"/>
            <w:bottom w:val="none" w:sz="0" w:space="0" w:color="auto"/>
            <w:right w:val="none" w:sz="0" w:space="0" w:color="auto"/>
          </w:divBdr>
        </w:div>
        <w:div w:id="1618289166">
          <w:marLeft w:val="0"/>
          <w:marRight w:val="0"/>
          <w:marTop w:val="0"/>
          <w:marBottom w:val="0"/>
          <w:divBdr>
            <w:top w:val="none" w:sz="0" w:space="0" w:color="auto"/>
            <w:left w:val="none" w:sz="0" w:space="0" w:color="auto"/>
            <w:bottom w:val="none" w:sz="0" w:space="0" w:color="auto"/>
            <w:right w:val="none" w:sz="0" w:space="0" w:color="auto"/>
          </w:divBdr>
          <w:divsChild>
            <w:div w:id="1342900204">
              <w:marLeft w:val="0"/>
              <w:marRight w:val="0"/>
              <w:marTop w:val="0"/>
              <w:marBottom w:val="0"/>
              <w:divBdr>
                <w:top w:val="none" w:sz="0" w:space="0" w:color="auto"/>
                <w:left w:val="none" w:sz="0" w:space="0" w:color="auto"/>
                <w:bottom w:val="none" w:sz="0" w:space="0" w:color="auto"/>
                <w:right w:val="none" w:sz="0" w:space="0" w:color="auto"/>
              </w:divBdr>
            </w:div>
          </w:divsChild>
        </w:div>
        <w:div w:id="1838958652">
          <w:marLeft w:val="0"/>
          <w:marRight w:val="0"/>
          <w:marTop w:val="0"/>
          <w:marBottom w:val="0"/>
          <w:divBdr>
            <w:top w:val="none" w:sz="0" w:space="0" w:color="auto"/>
            <w:left w:val="none" w:sz="0" w:space="0" w:color="auto"/>
            <w:bottom w:val="none" w:sz="0" w:space="0" w:color="auto"/>
            <w:right w:val="none" w:sz="0" w:space="0" w:color="auto"/>
          </w:divBdr>
          <w:divsChild>
            <w:div w:id="1360081469">
              <w:marLeft w:val="0"/>
              <w:marRight w:val="0"/>
              <w:marTop w:val="0"/>
              <w:marBottom w:val="0"/>
              <w:divBdr>
                <w:top w:val="none" w:sz="0" w:space="0" w:color="auto"/>
                <w:left w:val="none" w:sz="0" w:space="0" w:color="auto"/>
                <w:bottom w:val="none" w:sz="0" w:space="0" w:color="auto"/>
                <w:right w:val="none" w:sz="0" w:space="0" w:color="auto"/>
              </w:divBdr>
            </w:div>
          </w:divsChild>
        </w:div>
        <w:div w:id="1849438374">
          <w:marLeft w:val="0"/>
          <w:marRight w:val="0"/>
          <w:marTop w:val="0"/>
          <w:marBottom w:val="0"/>
          <w:divBdr>
            <w:top w:val="none" w:sz="0" w:space="0" w:color="auto"/>
            <w:left w:val="none" w:sz="0" w:space="0" w:color="auto"/>
            <w:bottom w:val="none" w:sz="0" w:space="0" w:color="auto"/>
            <w:right w:val="none" w:sz="0" w:space="0" w:color="auto"/>
          </w:divBdr>
          <w:divsChild>
            <w:div w:id="1636644714">
              <w:marLeft w:val="0"/>
              <w:marRight w:val="0"/>
              <w:marTop w:val="0"/>
              <w:marBottom w:val="0"/>
              <w:divBdr>
                <w:top w:val="none" w:sz="0" w:space="0" w:color="auto"/>
                <w:left w:val="none" w:sz="0" w:space="0" w:color="auto"/>
                <w:bottom w:val="none" w:sz="0" w:space="0" w:color="auto"/>
                <w:right w:val="none" w:sz="0" w:space="0" w:color="auto"/>
              </w:divBdr>
            </w:div>
          </w:divsChild>
        </w:div>
        <w:div w:id="1853256961">
          <w:marLeft w:val="0"/>
          <w:marRight w:val="0"/>
          <w:marTop w:val="0"/>
          <w:marBottom w:val="0"/>
          <w:divBdr>
            <w:top w:val="none" w:sz="0" w:space="0" w:color="auto"/>
            <w:left w:val="none" w:sz="0" w:space="0" w:color="auto"/>
            <w:bottom w:val="none" w:sz="0" w:space="0" w:color="auto"/>
            <w:right w:val="none" w:sz="0" w:space="0" w:color="auto"/>
          </w:divBdr>
        </w:div>
        <w:div w:id="1976567088">
          <w:marLeft w:val="0"/>
          <w:marRight w:val="0"/>
          <w:marTop w:val="0"/>
          <w:marBottom w:val="0"/>
          <w:divBdr>
            <w:top w:val="none" w:sz="0" w:space="0" w:color="auto"/>
            <w:left w:val="none" w:sz="0" w:space="0" w:color="auto"/>
            <w:bottom w:val="none" w:sz="0" w:space="0" w:color="auto"/>
            <w:right w:val="none" w:sz="0" w:space="0" w:color="auto"/>
          </w:divBdr>
        </w:div>
        <w:div w:id="2092114833">
          <w:marLeft w:val="0"/>
          <w:marRight w:val="0"/>
          <w:marTop w:val="0"/>
          <w:marBottom w:val="0"/>
          <w:divBdr>
            <w:top w:val="none" w:sz="0" w:space="0" w:color="auto"/>
            <w:left w:val="none" w:sz="0" w:space="0" w:color="auto"/>
            <w:bottom w:val="none" w:sz="0" w:space="0" w:color="auto"/>
            <w:right w:val="none" w:sz="0" w:space="0" w:color="auto"/>
          </w:divBdr>
          <w:divsChild>
            <w:div w:id="14988121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4194129">
      <w:bodyDiv w:val="1"/>
      <w:marLeft w:val="0"/>
      <w:marRight w:val="0"/>
      <w:marTop w:val="0"/>
      <w:marBottom w:val="0"/>
      <w:divBdr>
        <w:top w:val="none" w:sz="0" w:space="0" w:color="auto"/>
        <w:left w:val="none" w:sz="0" w:space="0" w:color="auto"/>
        <w:bottom w:val="none" w:sz="0" w:space="0" w:color="auto"/>
        <w:right w:val="none" w:sz="0" w:space="0" w:color="auto"/>
      </w:divBdr>
      <w:divsChild>
        <w:div w:id="991714750">
          <w:marLeft w:val="0"/>
          <w:marRight w:val="0"/>
          <w:marTop w:val="0"/>
          <w:marBottom w:val="0"/>
          <w:divBdr>
            <w:top w:val="none" w:sz="0" w:space="0" w:color="auto"/>
            <w:left w:val="none" w:sz="0" w:space="0" w:color="auto"/>
            <w:bottom w:val="none" w:sz="0" w:space="0" w:color="auto"/>
            <w:right w:val="none" w:sz="0" w:space="0" w:color="auto"/>
          </w:divBdr>
        </w:div>
        <w:div w:id="1730028602">
          <w:marLeft w:val="0"/>
          <w:marRight w:val="0"/>
          <w:marTop w:val="0"/>
          <w:marBottom w:val="0"/>
          <w:divBdr>
            <w:top w:val="none" w:sz="0" w:space="0" w:color="auto"/>
            <w:left w:val="none" w:sz="0" w:space="0" w:color="auto"/>
            <w:bottom w:val="none" w:sz="0" w:space="0" w:color="auto"/>
            <w:right w:val="none" w:sz="0" w:space="0" w:color="auto"/>
          </w:divBdr>
          <w:divsChild>
            <w:div w:id="1592739617">
              <w:marLeft w:val="0"/>
              <w:marRight w:val="0"/>
              <w:marTop w:val="0"/>
              <w:marBottom w:val="0"/>
              <w:divBdr>
                <w:top w:val="none" w:sz="0" w:space="0" w:color="auto"/>
                <w:left w:val="none" w:sz="0" w:space="0" w:color="auto"/>
                <w:bottom w:val="none" w:sz="0" w:space="0" w:color="auto"/>
                <w:right w:val="none" w:sz="0" w:space="0" w:color="auto"/>
              </w:divBdr>
            </w:div>
          </w:divsChild>
        </w:div>
        <w:div w:id="1203204323">
          <w:marLeft w:val="0"/>
          <w:marRight w:val="0"/>
          <w:marTop w:val="0"/>
          <w:marBottom w:val="0"/>
          <w:divBdr>
            <w:top w:val="none" w:sz="0" w:space="0" w:color="auto"/>
            <w:left w:val="none" w:sz="0" w:space="0" w:color="auto"/>
            <w:bottom w:val="none" w:sz="0" w:space="0" w:color="auto"/>
            <w:right w:val="none" w:sz="0" w:space="0" w:color="auto"/>
          </w:divBdr>
        </w:div>
        <w:div w:id="270361706">
          <w:marLeft w:val="0"/>
          <w:marRight w:val="0"/>
          <w:marTop w:val="0"/>
          <w:marBottom w:val="0"/>
          <w:divBdr>
            <w:top w:val="none" w:sz="0" w:space="0" w:color="auto"/>
            <w:left w:val="none" w:sz="0" w:space="0" w:color="auto"/>
            <w:bottom w:val="none" w:sz="0" w:space="0" w:color="auto"/>
            <w:right w:val="none" w:sz="0" w:space="0" w:color="auto"/>
          </w:divBdr>
          <w:divsChild>
            <w:div w:id="1666006551">
              <w:marLeft w:val="0"/>
              <w:marRight w:val="0"/>
              <w:marTop w:val="0"/>
              <w:marBottom w:val="0"/>
              <w:divBdr>
                <w:top w:val="none" w:sz="0" w:space="0" w:color="auto"/>
                <w:left w:val="none" w:sz="0" w:space="0" w:color="auto"/>
                <w:bottom w:val="none" w:sz="0" w:space="0" w:color="auto"/>
                <w:right w:val="none" w:sz="0" w:space="0" w:color="auto"/>
              </w:divBdr>
            </w:div>
          </w:divsChild>
        </w:div>
        <w:div w:id="1545213851">
          <w:marLeft w:val="0"/>
          <w:marRight w:val="0"/>
          <w:marTop w:val="0"/>
          <w:marBottom w:val="0"/>
          <w:divBdr>
            <w:top w:val="none" w:sz="0" w:space="0" w:color="auto"/>
            <w:left w:val="none" w:sz="0" w:space="0" w:color="auto"/>
            <w:bottom w:val="none" w:sz="0" w:space="0" w:color="auto"/>
            <w:right w:val="none" w:sz="0" w:space="0" w:color="auto"/>
          </w:divBdr>
        </w:div>
        <w:div w:id="1374236251">
          <w:marLeft w:val="0"/>
          <w:marRight w:val="0"/>
          <w:marTop w:val="0"/>
          <w:marBottom w:val="0"/>
          <w:divBdr>
            <w:top w:val="none" w:sz="0" w:space="0" w:color="auto"/>
            <w:left w:val="none" w:sz="0" w:space="0" w:color="auto"/>
            <w:bottom w:val="none" w:sz="0" w:space="0" w:color="auto"/>
            <w:right w:val="none" w:sz="0" w:space="0" w:color="auto"/>
          </w:divBdr>
          <w:divsChild>
            <w:div w:id="867261755">
              <w:marLeft w:val="0"/>
              <w:marRight w:val="0"/>
              <w:marTop w:val="0"/>
              <w:marBottom w:val="0"/>
              <w:divBdr>
                <w:top w:val="none" w:sz="0" w:space="0" w:color="auto"/>
                <w:left w:val="none" w:sz="0" w:space="0" w:color="auto"/>
                <w:bottom w:val="none" w:sz="0" w:space="0" w:color="auto"/>
                <w:right w:val="none" w:sz="0" w:space="0" w:color="auto"/>
              </w:divBdr>
            </w:div>
          </w:divsChild>
        </w:div>
        <w:div w:id="1539080164">
          <w:marLeft w:val="0"/>
          <w:marRight w:val="0"/>
          <w:marTop w:val="0"/>
          <w:marBottom w:val="0"/>
          <w:divBdr>
            <w:top w:val="none" w:sz="0" w:space="0" w:color="auto"/>
            <w:left w:val="none" w:sz="0" w:space="0" w:color="auto"/>
            <w:bottom w:val="none" w:sz="0" w:space="0" w:color="auto"/>
            <w:right w:val="none" w:sz="0" w:space="0" w:color="auto"/>
          </w:divBdr>
        </w:div>
        <w:div w:id="694189985">
          <w:marLeft w:val="0"/>
          <w:marRight w:val="0"/>
          <w:marTop w:val="0"/>
          <w:marBottom w:val="0"/>
          <w:divBdr>
            <w:top w:val="none" w:sz="0" w:space="0" w:color="auto"/>
            <w:left w:val="none" w:sz="0" w:space="0" w:color="auto"/>
            <w:bottom w:val="none" w:sz="0" w:space="0" w:color="auto"/>
            <w:right w:val="none" w:sz="0" w:space="0" w:color="auto"/>
          </w:divBdr>
          <w:divsChild>
            <w:div w:id="1810711007">
              <w:marLeft w:val="0"/>
              <w:marRight w:val="0"/>
              <w:marTop w:val="0"/>
              <w:marBottom w:val="0"/>
              <w:divBdr>
                <w:top w:val="none" w:sz="0" w:space="0" w:color="auto"/>
                <w:left w:val="none" w:sz="0" w:space="0" w:color="auto"/>
                <w:bottom w:val="none" w:sz="0" w:space="0" w:color="auto"/>
                <w:right w:val="none" w:sz="0" w:space="0" w:color="auto"/>
              </w:divBdr>
            </w:div>
          </w:divsChild>
        </w:div>
        <w:div w:id="1980568751">
          <w:marLeft w:val="0"/>
          <w:marRight w:val="0"/>
          <w:marTop w:val="0"/>
          <w:marBottom w:val="0"/>
          <w:divBdr>
            <w:top w:val="none" w:sz="0" w:space="0" w:color="auto"/>
            <w:left w:val="none" w:sz="0" w:space="0" w:color="auto"/>
            <w:bottom w:val="none" w:sz="0" w:space="0" w:color="auto"/>
            <w:right w:val="none" w:sz="0" w:space="0" w:color="auto"/>
          </w:divBdr>
        </w:div>
        <w:div w:id="1047218241">
          <w:marLeft w:val="0"/>
          <w:marRight w:val="0"/>
          <w:marTop w:val="0"/>
          <w:marBottom w:val="0"/>
          <w:divBdr>
            <w:top w:val="none" w:sz="0" w:space="0" w:color="auto"/>
            <w:left w:val="none" w:sz="0" w:space="0" w:color="auto"/>
            <w:bottom w:val="none" w:sz="0" w:space="0" w:color="auto"/>
            <w:right w:val="none" w:sz="0" w:space="0" w:color="auto"/>
          </w:divBdr>
          <w:divsChild>
            <w:div w:id="2082287958">
              <w:marLeft w:val="0"/>
              <w:marRight w:val="0"/>
              <w:marTop w:val="0"/>
              <w:marBottom w:val="0"/>
              <w:divBdr>
                <w:top w:val="none" w:sz="0" w:space="0" w:color="auto"/>
                <w:left w:val="none" w:sz="0" w:space="0" w:color="auto"/>
                <w:bottom w:val="none" w:sz="0" w:space="0" w:color="auto"/>
                <w:right w:val="none" w:sz="0" w:space="0" w:color="auto"/>
              </w:divBdr>
            </w:div>
          </w:divsChild>
        </w:div>
        <w:div w:id="93985125">
          <w:marLeft w:val="0"/>
          <w:marRight w:val="0"/>
          <w:marTop w:val="0"/>
          <w:marBottom w:val="0"/>
          <w:divBdr>
            <w:top w:val="none" w:sz="0" w:space="0" w:color="auto"/>
            <w:left w:val="none" w:sz="0" w:space="0" w:color="auto"/>
            <w:bottom w:val="none" w:sz="0" w:space="0" w:color="auto"/>
            <w:right w:val="none" w:sz="0" w:space="0" w:color="auto"/>
          </w:divBdr>
        </w:div>
        <w:div w:id="862398187">
          <w:marLeft w:val="0"/>
          <w:marRight w:val="0"/>
          <w:marTop w:val="0"/>
          <w:marBottom w:val="0"/>
          <w:divBdr>
            <w:top w:val="none" w:sz="0" w:space="0" w:color="auto"/>
            <w:left w:val="none" w:sz="0" w:space="0" w:color="auto"/>
            <w:bottom w:val="none" w:sz="0" w:space="0" w:color="auto"/>
            <w:right w:val="none" w:sz="0" w:space="0" w:color="auto"/>
          </w:divBdr>
          <w:divsChild>
            <w:div w:id="1106315346">
              <w:marLeft w:val="0"/>
              <w:marRight w:val="0"/>
              <w:marTop w:val="0"/>
              <w:marBottom w:val="0"/>
              <w:divBdr>
                <w:top w:val="none" w:sz="0" w:space="0" w:color="auto"/>
                <w:left w:val="none" w:sz="0" w:space="0" w:color="auto"/>
                <w:bottom w:val="none" w:sz="0" w:space="0" w:color="auto"/>
                <w:right w:val="none" w:sz="0" w:space="0" w:color="auto"/>
              </w:divBdr>
            </w:div>
          </w:divsChild>
        </w:div>
        <w:div w:id="273250622">
          <w:marLeft w:val="0"/>
          <w:marRight w:val="0"/>
          <w:marTop w:val="0"/>
          <w:marBottom w:val="0"/>
          <w:divBdr>
            <w:top w:val="none" w:sz="0" w:space="0" w:color="auto"/>
            <w:left w:val="none" w:sz="0" w:space="0" w:color="auto"/>
            <w:bottom w:val="none" w:sz="0" w:space="0" w:color="auto"/>
            <w:right w:val="none" w:sz="0" w:space="0" w:color="auto"/>
          </w:divBdr>
        </w:div>
        <w:div w:id="1986927425">
          <w:marLeft w:val="0"/>
          <w:marRight w:val="0"/>
          <w:marTop w:val="0"/>
          <w:marBottom w:val="0"/>
          <w:divBdr>
            <w:top w:val="none" w:sz="0" w:space="0" w:color="auto"/>
            <w:left w:val="none" w:sz="0" w:space="0" w:color="auto"/>
            <w:bottom w:val="none" w:sz="0" w:space="0" w:color="auto"/>
            <w:right w:val="none" w:sz="0" w:space="0" w:color="auto"/>
          </w:divBdr>
          <w:divsChild>
            <w:div w:id="1754156804">
              <w:marLeft w:val="0"/>
              <w:marRight w:val="0"/>
              <w:marTop w:val="0"/>
              <w:marBottom w:val="0"/>
              <w:divBdr>
                <w:top w:val="none" w:sz="0" w:space="0" w:color="auto"/>
                <w:left w:val="none" w:sz="0" w:space="0" w:color="auto"/>
                <w:bottom w:val="none" w:sz="0" w:space="0" w:color="auto"/>
                <w:right w:val="none" w:sz="0" w:space="0" w:color="auto"/>
              </w:divBdr>
            </w:div>
          </w:divsChild>
        </w:div>
        <w:div w:id="704672317">
          <w:marLeft w:val="0"/>
          <w:marRight w:val="0"/>
          <w:marTop w:val="300"/>
          <w:marBottom w:val="0"/>
          <w:divBdr>
            <w:top w:val="none" w:sz="0" w:space="0" w:color="auto"/>
            <w:left w:val="none" w:sz="0" w:space="0" w:color="auto"/>
            <w:bottom w:val="none" w:sz="0" w:space="0" w:color="auto"/>
            <w:right w:val="none" w:sz="0" w:space="0" w:color="auto"/>
          </w:divBdr>
          <w:divsChild>
            <w:div w:id="1627466646">
              <w:marLeft w:val="0"/>
              <w:marRight w:val="0"/>
              <w:marTop w:val="0"/>
              <w:marBottom w:val="0"/>
              <w:divBdr>
                <w:top w:val="none" w:sz="0" w:space="0" w:color="auto"/>
                <w:left w:val="none" w:sz="0" w:space="0" w:color="auto"/>
                <w:bottom w:val="none" w:sz="0" w:space="0" w:color="auto"/>
                <w:right w:val="none" w:sz="0" w:space="0" w:color="auto"/>
              </w:divBdr>
              <w:divsChild>
                <w:div w:id="497618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575535">
          <w:marLeft w:val="0"/>
          <w:marRight w:val="0"/>
          <w:marTop w:val="300"/>
          <w:marBottom w:val="0"/>
          <w:divBdr>
            <w:top w:val="none" w:sz="0" w:space="0" w:color="auto"/>
            <w:left w:val="none" w:sz="0" w:space="0" w:color="auto"/>
            <w:bottom w:val="none" w:sz="0" w:space="0" w:color="auto"/>
            <w:right w:val="none" w:sz="0" w:space="0" w:color="auto"/>
          </w:divBdr>
          <w:divsChild>
            <w:div w:id="26369280">
              <w:marLeft w:val="0"/>
              <w:marRight w:val="0"/>
              <w:marTop w:val="0"/>
              <w:marBottom w:val="0"/>
              <w:divBdr>
                <w:top w:val="none" w:sz="0" w:space="0" w:color="auto"/>
                <w:left w:val="none" w:sz="0" w:space="0" w:color="auto"/>
                <w:bottom w:val="none" w:sz="0" w:space="0" w:color="auto"/>
                <w:right w:val="none" w:sz="0" w:space="0" w:color="auto"/>
              </w:divBdr>
              <w:divsChild>
                <w:div w:id="769206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6286072">
          <w:marLeft w:val="0"/>
          <w:marRight w:val="0"/>
          <w:marTop w:val="300"/>
          <w:marBottom w:val="0"/>
          <w:divBdr>
            <w:top w:val="none" w:sz="0" w:space="0" w:color="auto"/>
            <w:left w:val="none" w:sz="0" w:space="0" w:color="auto"/>
            <w:bottom w:val="none" w:sz="0" w:space="0" w:color="auto"/>
            <w:right w:val="none" w:sz="0" w:space="0" w:color="auto"/>
          </w:divBdr>
          <w:divsChild>
            <w:div w:id="584993132">
              <w:marLeft w:val="0"/>
              <w:marRight w:val="0"/>
              <w:marTop w:val="0"/>
              <w:marBottom w:val="0"/>
              <w:divBdr>
                <w:top w:val="none" w:sz="0" w:space="0" w:color="auto"/>
                <w:left w:val="none" w:sz="0" w:space="0" w:color="auto"/>
                <w:bottom w:val="none" w:sz="0" w:space="0" w:color="auto"/>
                <w:right w:val="none" w:sz="0" w:space="0" w:color="auto"/>
              </w:divBdr>
              <w:divsChild>
                <w:div w:id="824786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475046">
          <w:marLeft w:val="0"/>
          <w:marRight w:val="0"/>
          <w:marTop w:val="300"/>
          <w:marBottom w:val="0"/>
          <w:divBdr>
            <w:top w:val="none" w:sz="0" w:space="0" w:color="auto"/>
            <w:left w:val="none" w:sz="0" w:space="0" w:color="auto"/>
            <w:bottom w:val="none" w:sz="0" w:space="0" w:color="auto"/>
            <w:right w:val="none" w:sz="0" w:space="0" w:color="auto"/>
          </w:divBdr>
          <w:divsChild>
            <w:div w:id="1227646019">
              <w:marLeft w:val="0"/>
              <w:marRight w:val="0"/>
              <w:marTop w:val="0"/>
              <w:marBottom w:val="0"/>
              <w:divBdr>
                <w:top w:val="none" w:sz="0" w:space="0" w:color="auto"/>
                <w:left w:val="none" w:sz="0" w:space="0" w:color="auto"/>
                <w:bottom w:val="none" w:sz="0" w:space="0" w:color="auto"/>
                <w:right w:val="none" w:sz="0" w:space="0" w:color="auto"/>
              </w:divBdr>
              <w:divsChild>
                <w:div w:id="741876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4660144">
      <w:bodyDiv w:val="1"/>
      <w:marLeft w:val="0"/>
      <w:marRight w:val="0"/>
      <w:marTop w:val="0"/>
      <w:marBottom w:val="0"/>
      <w:divBdr>
        <w:top w:val="none" w:sz="0" w:space="0" w:color="auto"/>
        <w:left w:val="none" w:sz="0" w:space="0" w:color="auto"/>
        <w:bottom w:val="none" w:sz="0" w:space="0" w:color="auto"/>
        <w:right w:val="none" w:sz="0" w:space="0" w:color="auto"/>
      </w:divBdr>
      <w:divsChild>
        <w:div w:id="2021010334">
          <w:marLeft w:val="0"/>
          <w:marRight w:val="0"/>
          <w:marTop w:val="0"/>
          <w:marBottom w:val="0"/>
          <w:divBdr>
            <w:top w:val="none" w:sz="0" w:space="0" w:color="auto"/>
            <w:left w:val="none" w:sz="0" w:space="0" w:color="auto"/>
            <w:bottom w:val="none" w:sz="0" w:space="0" w:color="auto"/>
            <w:right w:val="none" w:sz="0" w:space="0" w:color="auto"/>
          </w:divBdr>
        </w:div>
        <w:div w:id="915015956">
          <w:marLeft w:val="0"/>
          <w:marRight w:val="0"/>
          <w:marTop w:val="0"/>
          <w:marBottom w:val="0"/>
          <w:divBdr>
            <w:top w:val="none" w:sz="0" w:space="0" w:color="auto"/>
            <w:left w:val="none" w:sz="0" w:space="0" w:color="auto"/>
            <w:bottom w:val="none" w:sz="0" w:space="0" w:color="auto"/>
            <w:right w:val="none" w:sz="0" w:space="0" w:color="auto"/>
          </w:divBdr>
          <w:divsChild>
            <w:div w:id="1406957801">
              <w:marLeft w:val="0"/>
              <w:marRight w:val="0"/>
              <w:marTop w:val="0"/>
              <w:marBottom w:val="0"/>
              <w:divBdr>
                <w:top w:val="none" w:sz="0" w:space="0" w:color="auto"/>
                <w:left w:val="none" w:sz="0" w:space="0" w:color="auto"/>
                <w:bottom w:val="none" w:sz="0" w:space="0" w:color="auto"/>
                <w:right w:val="none" w:sz="0" w:space="0" w:color="auto"/>
              </w:divBdr>
            </w:div>
          </w:divsChild>
        </w:div>
        <w:div w:id="1282496019">
          <w:marLeft w:val="0"/>
          <w:marRight w:val="0"/>
          <w:marTop w:val="0"/>
          <w:marBottom w:val="0"/>
          <w:divBdr>
            <w:top w:val="none" w:sz="0" w:space="0" w:color="auto"/>
            <w:left w:val="none" w:sz="0" w:space="0" w:color="auto"/>
            <w:bottom w:val="none" w:sz="0" w:space="0" w:color="auto"/>
            <w:right w:val="none" w:sz="0" w:space="0" w:color="auto"/>
          </w:divBdr>
        </w:div>
        <w:div w:id="2006857837">
          <w:marLeft w:val="0"/>
          <w:marRight w:val="0"/>
          <w:marTop w:val="0"/>
          <w:marBottom w:val="0"/>
          <w:divBdr>
            <w:top w:val="none" w:sz="0" w:space="0" w:color="auto"/>
            <w:left w:val="none" w:sz="0" w:space="0" w:color="auto"/>
            <w:bottom w:val="none" w:sz="0" w:space="0" w:color="auto"/>
            <w:right w:val="none" w:sz="0" w:space="0" w:color="auto"/>
          </w:divBdr>
          <w:divsChild>
            <w:div w:id="1056126142">
              <w:marLeft w:val="0"/>
              <w:marRight w:val="0"/>
              <w:marTop w:val="0"/>
              <w:marBottom w:val="0"/>
              <w:divBdr>
                <w:top w:val="none" w:sz="0" w:space="0" w:color="auto"/>
                <w:left w:val="none" w:sz="0" w:space="0" w:color="auto"/>
                <w:bottom w:val="none" w:sz="0" w:space="0" w:color="auto"/>
                <w:right w:val="none" w:sz="0" w:space="0" w:color="auto"/>
              </w:divBdr>
            </w:div>
          </w:divsChild>
        </w:div>
        <w:div w:id="926575489">
          <w:marLeft w:val="0"/>
          <w:marRight w:val="0"/>
          <w:marTop w:val="0"/>
          <w:marBottom w:val="0"/>
          <w:divBdr>
            <w:top w:val="none" w:sz="0" w:space="0" w:color="auto"/>
            <w:left w:val="none" w:sz="0" w:space="0" w:color="auto"/>
            <w:bottom w:val="none" w:sz="0" w:space="0" w:color="auto"/>
            <w:right w:val="none" w:sz="0" w:space="0" w:color="auto"/>
          </w:divBdr>
        </w:div>
        <w:div w:id="851912654">
          <w:marLeft w:val="0"/>
          <w:marRight w:val="0"/>
          <w:marTop w:val="0"/>
          <w:marBottom w:val="0"/>
          <w:divBdr>
            <w:top w:val="none" w:sz="0" w:space="0" w:color="auto"/>
            <w:left w:val="none" w:sz="0" w:space="0" w:color="auto"/>
            <w:bottom w:val="none" w:sz="0" w:space="0" w:color="auto"/>
            <w:right w:val="none" w:sz="0" w:space="0" w:color="auto"/>
          </w:divBdr>
          <w:divsChild>
            <w:div w:id="1269242082">
              <w:marLeft w:val="0"/>
              <w:marRight w:val="0"/>
              <w:marTop w:val="0"/>
              <w:marBottom w:val="0"/>
              <w:divBdr>
                <w:top w:val="none" w:sz="0" w:space="0" w:color="auto"/>
                <w:left w:val="none" w:sz="0" w:space="0" w:color="auto"/>
                <w:bottom w:val="none" w:sz="0" w:space="0" w:color="auto"/>
                <w:right w:val="none" w:sz="0" w:space="0" w:color="auto"/>
              </w:divBdr>
            </w:div>
          </w:divsChild>
        </w:div>
        <w:div w:id="447164335">
          <w:marLeft w:val="0"/>
          <w:marRight w:val="0"/>
          <w:marTop w:val="0"/>
          <w:marBottom w:val="0"/>
          <w:divBdr>
            <w:top w:val="none" w:sz="0" w:space="0" w:color="auto"/>
            <w:left w:val="none" w:sz="0" w:space="0" w:color="auto"/>
            <w:bottom w:val="none" w:sz="0" w:space="0" w:color="auto"/>
            <w:right w:val="none" w:sz="0" w:space="0" w:color="auto"/>
          </w:divBdr>
        </w:div>
        <w:div w:id="1011024819">
          <w:marLeft w:val="0"/>
          <w:marRight w:val="0"/>
          <w:marTop w:val="0"/>
          <w:marBottom w:val="0"/>
          <w:divBdr>
            <w:top w:val="none" w:sz="0" w:space="0" w:color="auto"/>
            <w:left w:val="none" w:sz="0" w:space="0" w:color="auto"/>
            <w:bottom w:val="none" w:sz="0" w:space="0" w:color="auto"/>
            <w:right w:val="none" w:sz="0" w:space="0" w:color="auto"/>
          </w:divBdr>
          <w:divsChild>
            <w:div w:id="1794716417">
              <w:marLeft w:val="0"/>
              <w:marRight w:val="0"/>
              <w:marTop w:val="0"/>
              <w:marBottom w:val="0"/>
              <w:divBdr>
                <w:top w:val="none" w:sz="0" w:space="0" w:color="auto"/>
                <w:left w:val="none" w:sz="0" w:space="0" w:color="auto"/>
                <w:bottom w:val="none" w:sz="0" w:space="0" w:color="auto"/>
                <w:right w:val="none" w:sz="0" w:space="0" w:color="auto"/>
              </w:divBdr>
            </w:div>
          </w:divsChild>
        </w:div>
        <w:div w:id="1821118295">
          <w:marLeft w:val="0"/>
          <w:marRight w:val="0"/>
          <w:marTop w:val="0"/>
          <w:marBottom w:val="0"/>
          <w:divBdr>
            <w:top w:val="none" w:sz="0" w:space="0" w:color="auto"/>
            <w:left w:val="none" w:sz="0" w:space="0" w:color="auto"/>
            <w:bottom w:val="none" w:sz="0" w:space="0" w:color="auto"/>
            <w:right w:val="none" w:sz="0" w:space="0" w:color="auto"/>
          </w:divBdr>
        </w:div>
        <w:div w:id="778842386">
          <w:marLeft w:val="0"/>
          <w:marRight w:val="0"/>
          <w:marTop w:val="0"/>
          <w:marBottom w:val="0"/>
          <w:divBdr>
            <w:top w:val="none" w:sz="0" w:space="0" w:color="auto"/>
            <w:left w:val="none" w:sz="0" w:space="0" w:color="auto"/>
            <w:bottom w:val="none" w:sz="0" w:space="0" w:color="auto"/>
            <w:right w:val="none" w:sz="0" w:space="0" w:color="auto"/>
          </w:divBdr>
          <w:divsChild>
            <w:div w:id="300186694">
              <w:marLeft w:val="0"/>
              <w:marRight w:val="0"/>
              <w:marTop w:val="0"/>
              <w:marBottom w:val="0"/>
              <w:divBdr>
                <w:top w:val="none" w:sz="0" w:space="0" w:color="auto"/>
                <w:left w:val="none" w:sz="0" w:space="0" w:color="auto"/>
                <w:bottom w:val="none" w:sz="0" w:space="0" w:color="auto"/>
                <w:right w:val="none" w:sz="0" w:space="0" w:color="auto"/>
              </w:divBdr>
            </w:div>
          </w:divsChild>
        </w:div>
        <w:div w:id="452671792">
          <w:marLeft w:val="0"/>
          <w:marRight w:val="0"/>
          <w:marTop w:val="0"/>
          <w:marBottom w:val="0"/>
          <w:divBdr>
            <w:top w:val="none" w:sz="0" w:space="0" w:color="auto"/>
            <w:left w:val="none" w:sz="0" w:space="0" w:color="auto"/>
            <w:bottom w:val="none" w:sz="0" w:space="0" w:color="auto"/>
            <w:right w:val="none" w:sz="0" w:space="0" w:color="auto"/>
          </w:divBdr>
        </w:div>
        <w:div w:id="746000512">
          <w:marLeft w:val="0"/>
          <w:marRight w:val="0"/>
          <w:marTop w:val="0"/>
          <w:marBottom w:val="0"/>
          <w:divBdr>
            <w:top w:val="none" w:sz="0" w:space="0" w:color="auto"/>
            <w:left w:val="none" w:sz="0" w:space="0" w:color="auto"/>
            <w:bottom w:val="none" w:sz="0" w:space="0" w:color="auto"/>
            <w:right w:val="none" w:sz="0" w:space="0" w:color="auto"/>
          </w:divBdr>
          <w:divsChild>
            <w:div w:id="1989360065">
              <w:marLeft w:val="0"/>
              <w:marRight w:val="0"/>
              <w:marTop w:val="0"/>
              <w:marBottom w:val="0"/>
              <w:divBdr>
                <w:top w:val="none" w:sz="0" w:space="0" w:color="auto"/>
                <w:left w:val="none" w:sz="0" w:space="0" w:color="auto"/>
                <w:bottom w:val="none" w:sz="0" w:space="0" w:color="auto"/>
                <w:right w:val="none" w:sz="0" w:space="0" w:color="auto"/>
              </w:divBdr>
            </w:div>
          </w:divsChild>
        </w:div>
        <w:div w:id="112405429">
          <w:marLeft w:val="0"/>
          <w:marRight w:val="0"/>
          <w:marTop w:val="0"/>
          <w:marBottom w:val="0"/>
          <w:divBdr>
            <w:top w:val="none" w:sz="0" w:space="0" w:color="auto"/>
            <w:left w:val="none" w:sz="0" w:space="0" w:color="auto"/>
            <w:bottom w:val="none" w:sz="0" w:space="0" w:color="auto"/>
            <w:right w:val="none" w:sz="0" w:space="0" w:color="auto"/>
          </w:divBdr>
        </w:div>
        <w:div w:id="1449199624">
          <w:marLeft w:val="0"/>
          <w:marRight w:val="0"/>
          <w:marTop w:val="0"/>
          <w:marBottom w:val="0"/>
          <w:divBdr>
            <w:top w:val="none" w:sz="0" w:space="0" w:color="auto"/>
            <w:left w:val="none" w:sz="0" w:space="0" w:color="auto"/>
            <w:bottom w:val="none" w:sz="0" w:space="0" w:color="auto"/>
            <w:right w:val="none" w:sz="0" w:space="0" w:color="auto"/>
          </w:divBdr>
          <w:divsChild>
            <w:div w:id="1547253022">
              <w:marLeft w:val="0"/>
              <w:marRight w:val="0"/>
              <w:marTop w:val="0"/>
              <w:marBottom w:val="0"/>
              <w:divBdr>
                <w:top w:val="none" w:sz="0" w:space="0" w:color="auto"/>
                <w:left w:val="none" w:sz="0" w:space="0" w:color="auto"/>
                <w:bottom w:val="none" w:sz="0" w:space="0" w:color="auto"/>
                <w:right w:val="none" w:sz="0" w:space="0" w:color="auto"/>
              </w:divBdr>
            </w:div>
          </w:divsChild>
        </w:div>
        <w:div w:id="1974826245">
          <w:marLeft w:val="0"/>
          <w:marRight w:val="0"/>
          <w:marTop w:val="300"/>
          <w:marBottom w:val="0"/>
          <w:divBdr>
            <w:top w:val="none" w:sz="0" w:space="0" w:color="auto"/>
            <w:left w:val="none" w:sz="0" w:space="0" w:color="auto"/>
            <w:bottom w:val="none" w:sz="0" w:space="0" w:color="auto"/>
            <w:right w:val="none" w:sz="0" w:space="0" w:color="auto"/>
          </w:divBdr>
          <w:divsChild>
            <w:div w:id="1589122396">
              <w:marLeft w:val="0"/>
              <w:marRight w:val="0"/>
              <w:marTop w:val="0"/>
              <w:marBottom w:val="0"/>
              <w:divBdr>
                <w:top w:val="none" w:sz="0" w:space="0" w:color="auto"/>
                <w:left w:val="none" w:sz="0" w:space="0" w:color="auto"/>
                <w:bottom w:val="none" w:sz="0" w:space="0" w:color="auto"/>
                <w:right w:val="none" w:sz="0" w:space="0" w:color="auto"/>
              </w:divBdr>
              <w:divsChild>
                <w:div w:id="473644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384114">
          <w:marLeft w:val="0"/>
          <w:marRight w:val="0"/>
          <w:marTop w:val="300"/>
          <w:marBottom w:val="0"/>
          <w:divBdr>
            <w:top w:val="none" w:sz="0" w:space="0" w:color="auto"/>
            <w:left w:val="none" w:sz="0" w:space="0" w:color="auto"/>
            <w:bottom w:val="none" w:sz="0" w:space="0" w:color="auto"/>
            <w:right w:val="none" w:sz="0" w:space="0" w:color="auto"/>
          </w:divBdr>
          <w:divsChild>
            <w:div w:id="293678895">
              <w:marLeft w:val="0"/>
              <w:marRight w:val="0"/>
              <w:marTop w:val="0"/>
              <w:marBottom w:val="0"/>
              <w:divBdr>
                <w:top w:val="none" w:sz="0" w:space="0" w:color="auto"/>
                <w:left w:val="none" w:sz="0" w:space="0" w:color="auto"/>
                <w:bottom w:val="none" w:sz="0" w:space="0" w:color="auto"/>
                <w:right w:val="none" w:sz="0" w:space="0" w:color="auto"/>
              </w:divBdr>
              <w:divsChild>
                <w:div w:id="1802379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7957230">
          <w:marLeft w:val="0"/>
          <w:marRight w:val="0"/>
          <w:marTop w:val="300"/>
          <w:marBottom w:val="0"/>
          <w:divBdr>
            <w:top w:val="none" w:sz="0" w:space="0" w:color="auto"/>
            <w:left w:val="none" w:sz="0" w:space="0" w:color="auto"/>
            <w:bottom w:val="none" w:sz="0" w:space="0" w:color="auto"/>
            <w:right w:val="none" w:sz="0" w:space="0" w:color="auto"/>
          </w:divBdr>
          <w:divsChild>
            <w:div w:id="477184715">
              <w:marLeft w:val="0"/>
              <w:marRight w:val="0"/>
              <w:marTop w:val="0"/>
              <w:marBottom w:val="0"/>
              <w:divBdr>
                <w:top w:val="none" w:sz="0" w:space="0" w:color="auto"/>
                <w:left w:val="none" w:sz="0" w:space="0" w:color="auto"/>
                <w:bottom w:val="none" w:sz="0" w:space="0" w:color="auto"/>
                <w:right w:val="none" w:sz="0" w:space="0" w:color="auto"/>
              </w:divBdr>
              <w:divsChild>
                <w:div w:id="531067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6789408">
          <w:marLeft w:val="0"/>
          <w:marRight w:val="0"/>
          <w:marTop w:val="300"/>
          <w:marBottom w:val="0"/>
          <w:divBdr>
            <w:top w:val="none" w:sz="0" w:space="0" w:color="auto"/>
            <w:left w:val="none" w:sz="0" w:space="0" w:color="auto"/>
            <w:bottom w:val="none" w:sz="0" w:space="0" w:color="auto"/>
            <w:right w:val="none" w:sz="0" w:space="0" w:color="auto"/>
          </w:divBdr>
          <w:divsChild>
            <w:div w:id="1991328726">
              <w:marLeft w:val="0"/>
              <w:marRight w:val="0"/>
              <w:marTop w:val="0"/>
              <w:marBottom w:val="0"/>
              <w:divBdr>
                <w:top w:val="none" w:sz="0" w:space="0" w:color="auto"/>
                <w:left w:val="none" w:sz="0" w:space="0" w:color="auto"/>
                <w:bottom w:val="none" w:sz="0" w:space="0" w:color="auto"/>
                <w:right w:val="none" w:sz="0" w:space="0" w:color="auto"/>
              </w:divBdr>
              <w:divsChild>
                <w:div w:id="4712120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5432595">
      <w:bodyDiv w:val="1"/>
      <w:marLeft w:val="0"/>
      <w:marRight w:val="0"/>
      <w:marTop w:val="0"/>
      <w:marBottom w:val="0"/>
      <w:divBdr>
        <w:top w:val="none" w:sz="0" w:space="0" w:color="auto"/>
        <w:left w:val="none" w:sz="0" w:space="0" w:color="auto"/>
        <w:bottom w:val="none" w:sz="0" w:space="0" w:color="auto"/>
        <w:right w:val="none" w:sz="0" w:space="0" w:color="auto"/>
      </w:divBdr>
      <w:divsChild>
        <w:div w:id="68886384">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sChild>
            <w:div w:id="1274021975">
              <w:marLeft w:val="0"/>
              <w:marRight w:val="0"/>
              <w:marTop w:val="0"/>
              <w:marBottom w:val="0"/>
              <w:divBdr>
                <w:top w:val="none" w:sz="0" w:space="0" w:color="auto"/>
                <w:left w:val="none" w:sz="0" w:space="0" w:color="auto"/>
                <w:bottom w:val="none" w:sz="0" w:space="0" w:color="auto"/>
                <w:right w:val="none" w:sz="0" w:space="0" w:color="auto"/>
              </w:divBdr>
            </w:div>
          </w:divsChild>
        </w:div>
        <w:div w:id="532621237">
          <w:marLeft w:val="0"/>
          <w:marRight w:val="0"/>
          <w:marTop w:val="300"/>
          <w:marBottom w:val="0"/>
          <w:divBdr>
            <w:top w:val="none" w:sz="0" w:space="0" w:color="auto"/>
            <w:left w:val="none" w:sz="0" w:space="0" w:color="auto"/>
            <w:bottom w:val="none" w:sz="0" w:space="0" w:color="auto"/>
            <w:right w:val="none" w:sz="0" w:space="0" w:color="auto"/>
          </w:divBdr>
          <w:divsChild>
            <w:div w:id="1342665066">
              <w:marLeft w:val="0"/>
              <w:marRight w:val="0"/>
              <w:marTop w:val="0"/>
              <w:marBottom w:val="0"/>
              <w:divBdr>
                <w:top w:val="none" w:sz="0" w:space="0" w:color="auto"/>
                <w:left w:val="none" w:sz="0" w:space="0" w:color="auto"/>
                <w:bottom w:val="none" w:sz="0" w:space="0" w:color="auto"/>
                <w:right w:val="none" w:sz="0" w:space="0" w:color="auto"/>
              </w:divBdr>
              <w:divsChild>
                <w:div w:id="1295522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946773">
          <w:marLeft w:val="0"/>
          <w:marRight w:val="0"/>
          <w:marTop w:val="0"/>
          <w:marBottom w:val="0"/>
          <w:divBdr>
            <w:top w:val="none" w:sz="0" w:space="0" w:color="auto"/>
            <w:left w:val="none" w:sz="0" w:space="0" w:color="auto"/>
            <w:bottom w:val="none" w:sz="0" w:space="0" w:color="auto"/>
            <w:right w:val="none" w:sz="0" w:space="0" w:color="auto"/>
          </w:divBdr>
          <w:divsChild>
            <w:div w:id="456608297">
              <w:marLeft w:val="0"/>
              <w:marRight w:val="0"/>
              <w:marTop w:val="0"/>
              <w:marBottom w:val="0"/>
              <w:divBdr>
                <w:top w:val="none" w:sz="0" w:space="0" w:color="auto"/>
                <w:left w:val="none" w:sz="0" w:space="0" w:color="auto"/>
                <w:bottom w:val="none" w:sz="0" w:space="0" w:color="auto"/>
                <w:right w:val="none" w:sz="0" w:space="0" w:color="auto"/>
              </w:divBdr>
            </w:div>
          </w:divsChild>
        </w:div>
        <w:div w:id="1022707818">
          <w:marLeft w:val="0"/>
          <w:marRight w:val="0"/>
          <w:marTop w:val="300"/>
          <w:marBottom w:val="0"/>
          <w:divBdr>
            <w:top w:val="none" w:sz="0" w:space="0" w:color="auto"/>
            <w:left w:val="none" w:sz="0" w:space="0" w:color="auto"/>
            <w:bottom w:val="none" w:sz="0" w:space="0" w:color="auto"/>
            <w:right w:val="none" w:sz="0" w:space="0" w:color="auto"/>
          </w:divBdr>
          <w:divsChild>
            <w:div w:id="939534233">
              <w:marLeft w:val="0"/>
              <w:marRight w:val="0"/>
              <w:marTop w:val="0"/>
              <w:marBottom w:val="0"/>
              <w:divBdr>
                <w:top w:val="none" w:sz="0" w:space="0" w:color="auto"/>
                <w:left w:val="none" w:sz="0" w:space="0" w:color="auto"/>
                <w:bottom w:val="none" w:sz="0" w:space="0" w:color="auto"/>
                <w:right w:val="none" w:sz="0" w:space="0" w:color="auto"/>
              </w:divBdr>
              <w:divsChild>
                <w:div w:id="2125037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5032355">
          <w:marLeft w:val="0"/>
          <w:marRight w:val="0"/>
          <w:marTop w:val="0"/>
          <w:marBottom w:val="0"/>
          <w:divBdr>
            <w:top w:val="none" w:sz="0" w:space="0" w:color="auto"/>
            <w:left w:val="none" w:sz="0" w:space="0" w:color="auto"/>
            <w:bottom w:val="none" w:sz="0" w:space="0" w:color="auto"/>
            <w:right w:val="none" w:sz="0" w:space="0" w:color="auto"/>
          </w:divBdr>
          <w:divsChild>
            <w:div w:id="675883616">
              <w:marLeft w:val="0"/>
              <w:marRight w:val="0"/>
              <w:marTop w:val="0"/>
              <w:marBottom w:val="0"/>
              <w:divBdr>
                <w:top w:val="none" w:sz="0" w:space="0" w:color="auto"/>
                <w:left w:val="none" w:sz="0" w:space="0" w:color="auto"/>
                <w:bottom w:val="none" w:sz="0" w:space="0" w:color="auto"/>
                <w:right w:val="none" w:sz="0" w:space="0" w:color="auto"/>
              </w:divBdr>
            </w:div>
          </w:divsChild>
        </w:div>
        <w:div w:id="1216966686">
          <w:marLeft w:val="0"/>
          <w:marRight w:val="0"/>
          <w:marTop w:val="0"/>
          <w:marBottom w:val="0"/>
          <w:divBdr>
            <w:top w:val="none" w:sz="0" w:space="0" w:color="auto"/>
            <w:left w:val="none" w:sz="0" w:space="0" w:color="auto"/>
            <w:bottom w:val="none" w:sz="0" w:space="0" w:color="auto"/>
            <w:right w:val="none" w:sz="0" w:space="0" w:color="auto"/>
          </w:divBdr>
          <w:divsChild>
            <w:div w:id="711001093">
              <w:marLeft w:val="0"/>
              <w:marRight w:val="0"/>
              <w:marTop w:val="0"/>
              <w:marBottom w:val="0"/>
              <w:divBdr>
                <w:top w:val="none" w:sz="0" w:space="0" w:color="auto"/>
                <w:left w:val="none" w:sz="0" w:space="0" w:color="auto"/>
                <w:bottom w:val="none" w:sz="0" w:space="0" w:color="auto"/>
                <w:right w:val="none" w:sz="0" w:space="0" w:color="auto"/>
              </w:divBdr>
            </w:div>
          </w:divsChild>
        </w:div>
        <w:div w:id="1294939788">
          <w:marLeft w:val="0"/>
          <w:marRight w:val="0"/>
          <w:marTop w:val="0"/>
          <w:marBottom w:val="0"/>
          <w:divBdr>
            <w:top w:val="none" w:sz="0" w:space="0" w:color="auto"/>
            <w:left w:val="none" w:sz="0" w:space="0" w:color="auto"/>
            <w:bottom w:val="none" w:sz="0" w:space="0" w:color="auto"/>
            <w:right w:val="none" w:sz="0" w:space="0" w:color="auto"/>
          </w:divBdr>
        </w:div>
        <w:div w:id="1316839761">
          <w:marLeft w:val="0"/>
          <w:marRight w:val="0"/>
          <w:marTop w:val="0"/>
          <w:marBottom w:val="0"/>
          <w:divBdr>
            <w:top w:val="none" w:sz="0" w:space="0" w:color="auto"/>
            <w:left w:val="none" w:sz="0" w:space="0" w:color="auto"/>
            <w:bottom w:val="none" w:sz="0" w:space="0" w:color="auto"/>
            <w:right w:val="none" w:sz="0" w:space="0" w:color="auto"/>
          </w:divBdr>
          <w:divsChild>
            <w:div w:id="364598060">
              <w:marLeft w:val="0"/>
              <w:marRight w:val="0"/>
              <w:marTop w:val="0"/>
              <w:marBottom w:val="0"/>
              <w:divBdr>
                <w:top w:val="none" w:sz="0" w:space="0" w:color="auto"/>
                <w:left w:val="none" w:sz="0" w:space="0" w:color="auto"/>
                <w:bottom w:val="none" w:sz="0" w:space="0" w:color="auto"/>
                <w:right w:val="none" w:sz="0" w:space="0" w:color="auto"/>
              </w:divBdr>
            </w:div>
          </w:divsChild>
        </w:div>
        <w:div w:id="1325621979">
          <w:marLeft w:val="0"/>
          <w:marRight w:val="0"/>
          <w:marTop w:val="0"/>
          <w:marBottom w:val="0"/>
          <w:divBdr>
            <w:top w:val="none" w:sz="0" w:space="0" w:color="auto"/>
            <w:left w:val="none" w:sz="0" w:space="0" w:color="auto"/>
            <w:bottom w:val="none" w:sz="0" w:space="0" w:color="auto"/>
            <w:right w:val="none" w:sz="0" w:space="0" w:color="auto"/>
          </w:divBdr>
        </w:div>
        <w:div w:id="1577323436">
          <w:marLeft w:val="0"/>
          <w:marRight w:val="0"/>
          <w:marTop w:val="0"/>
          <w:marBottom w:val="0"/>
          <w:divBdr>
            <w:top w:val="none" w:sz="0" w:space="0" w:color="auto"/>
            <w:left w:val="none" w:sz="0" w:space="0" w:color="auto"/>
            <w:bottom w:val="none" w:sz="0" w:space="0" w:color="auto"/>
            <w:right w:val="none" w:sz="0" w:space="0" w:color="auto"/>
          </w:divBdr>
        </w:div>
        <w:div w:id="1748379074">
          <w:marLeft w:val="0"/>
          <w:marRight w:val="0"/>
          <w:marTop w:val="0"/>
          <w:marBottom w:val="0"/>
          <w:divBdr>
            <w:top w:val="none" w:sz="0" w:space="0" w:color="auto"/>
            <w:left w:val="none" w:sz="0" w:space="0" w:color="auto"/>
            <w:bottom w:val="none" w:sz="0" w:space="0" w:color="auto"/>
            <w:right w:val="none" w:sz="0" w:space="0" w:color="auto"/>
          </w:divBdr>
        </w:div>
        <w:div w:id="1812017122">
          <w:marLeft w:val="0"/>
          <w:marRight w:val="0"/>
          <w:marTop w:val="0"/>
          <w:marBottom w:val="0"/>
          <w:divBdr>
            <w:top w:val="none" w:sz="0" w:space="0" w:color="auto"/>
            <w:left w:val="none" w:sz="0" w:space="0" w:color="auto"/>
            <w:bottom w:val="none" w:sz="0" w:space="0" w:color="auto"/>
            <w:right w:val="none" w:sz="0" w:space="0" w:color="auto"/>
          </w:divBdr>
        </w:div>
        <w:div w:id="1861355357">
          <w:marLeft w:val="0"/>
          <w:marRight w:val="0"/>
          <w:marTop w:val="0"/>
          <w:marBottom w:val="0"/>
          <w:divBdr>
            <w:top w:val="none" w:sz="0" w:space="0" w:color="auto"/>
            <w:left w:val="none" w:sz="0" w:space="0" w:color="auto"/>
            <w:bottom w:val="none" w:sz="0" w:space="0" w:color="auto"/>
            <w:right w:val="none" w:sz="0" w:space="0" w:color="auto"/>
          </w:divBdr>
          <w:divsChild>
            <w:div w:id="886140391">
              <w:marLeft w:val="0"/>
              <w:marRight w:val="0"/>
              <w:marTop w:val="0"/>
              <w:marBottom w:val="0"/>
              <w:divBdr>
                <w:top w:val="none" w:sz="0" w:space="0" w:color="auto"/>
                <w:left w:val="none" w:sz="0" w:space="0" w:color="auto"/>
                <w:bottom w:val="none" w:sz="0" w:space="0" w:color="auto"/>
                <w:right w:val="none" w:sz="0" w:space="0" w:color="auto"/>
              </w:divBdr>
            </w:div>
          </w:divsChild>
        </w:div>
        <w:div w:id="2063552914">
          <w:marLeft w:val="0"/>
          <w:marRight w:val="0"/>
          <w:marTop w:val="0"/>
          <w:marBottom w:val="0"/>
          <w:divBdr>
            <w:top w:val="none" w:sz="0" w:space="0" w:color="auto"/>
            <w:left w:val="none" w:sz="0" w:space="0" w:color="auto"/>
            <w:bottom w:val="none" w:sz="0" w:space="0" w:color="auto"/>
            <w:right w:val="none" w:sz="0" w:space="0" w:color="auto"/>
          </w:divBdr>
          <w:divsChild>
            <w:div w:id="25913928">
              <w:marLeft w:val="0"/>
              <w:marRight w:val="0"/>
              <w:marTop w:val="0"/>
              <w:marBottom w:val="0"/>
              <w:divBdr>
                <w:top w:val="none" w:sz="0" w:space="0" w:color="auto"/>
                <w:left w:val="none" w:sz="0" w:space="0" w:color="auto"/>
                <w:bottom w:val="none" w:sz="0" w:space="0" w:color="auto"/>
                <w:right w:val="none" w:sz="0" w:space="0" w:color="auto"/>
              </w:divBdr>
            </w:div>
          </w:divsChild>
        </w:div>
        <w:div w:id="2088917957">
          <w:marLeft w:val="0"/>
          <w:marRight w:val="0"/>
          <w:marTop w:val="0"/>
          <w:marBottom w:val="0"/>
          <w:divBdr>
            <w:top w:val="none" w:sz="0" w:space="0" w:color="auto"/>
            <w:left w:val="none" w:sz="0" w:space="0" w:color="auto"/>
            <w:bottom w:val="none" w:sz="0" w:space="0" w:color="auto"/>
            <w:right w:val="none" w:sz="0" w:space="0" w:color="auto"/>
          </w:divBdr>
        </w:div>
        <w:div w:id="2108496958">
          <w:marLeft w:val="0"/>
          <w:marRight w:val="0"/>
          <w:marTop w:val="300"/>
          <w:marBottom w:val="0"/>
          <w:divBdr>
            <w:top w:val="none" w:sz="0" w:space="0" w:color="auto"/>
            <w:left w:val="none" w:sz="0" w:space="0" w:color="auto"/>
            <w:bottom w:val="none" w:sz="0" w:space="0" w:color="auto"/>
            <w:right w:val="none" w:sz="0" w:space="0" w:color="auto"/>
          </w:divBdr>
          <w:divsChild>
            <w:div w:id="2122534547">
              <w:marLeft w:val="0"/>
              <w:marRight w:val="0"/>
              <w:marTop w:val="0"/>
              <w:marBottom w:val="0"/>
              <w:divBdr>
                <w:top w:val="none" w:sz="0" w:space="0" w:color="auto"/>
                <w:left w:val="none" w:sz="0" w:space="0" w:color="auto"/>
                <w:bottom w:val="none" w:sz="0" w:space="0" w:color="auto"/>
                <w:right w:val="none" w:sz="0" w:space="0" w:color="auto"/>
              </w:divBdr>
              <w:divsChild>
                <w:div w:id="1553351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8403579">
          <w:marLeft w:val="0"/>
          <w:marRight w:val="0"/>
          <w:marTop w:val="300"/>
          <w:marBottom w:val="0"/>
          <w:divBdr>
            <w:top w:val="none" w:sz="0" w:space="0" w:color="auto"/>
            <w:left w:val="none" w:sz="0" w:space="0" w:color="auto"/>
            <w:bottom w:val="none" w:sz="0" w:space="0" w:color="auto"/>
            <w:right w:val="none" w:sz="0" w:space="0" w:color="auto"/>
          </w:divBdr>
          <w:divsChild>
            <w:div w:id="713699354">
              <w:marLeft w:val="0"/>
              <w:marRight w:val="0"/>
              <w:marTop w:val="0"/>
              <w:marBottom w:val="0"/>
              <w:divBdr>
                <w:top w:val="none" w:sz="0" w:space="0" w:color="auto"/>
                <w:left w:val="none" w:sz="0" w:space="0" w:color="auto"/>
                <w:bottom w:val="none" w:sz="0" w:space="0" w:color="auto"/>
                <w:right w:val="none" w:sz="0" w:space="0" w:color="auto"/>
              </w:divBdr>
              <w:divsChild>
                <w:div w:id="1490947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9363799">
      <w:bodyDiv w:val="1"/>
      <w:marLeft w:val="0"/>
      <w:marRight w:val="0"/>
      <w:marTop w:val="0"/>
      <w:marBottom w:val="0"/>
      <w:divBdr>
        <w:top w:val="none" w:sz="0" w:space="0" w:color="auto"/>
        <w:left w:val="none" w:sz="0" w:space="0" w:color="auto"/>
        <w:bottom w:val="none" w:sz="0" w:space="0" w:color="auto"/>
        <w:right w:val="none" w:sz="0" w:space="0" w:color="auto"/>
      </w:divBdr>
      <w:divsChild>
        <w:div w:id="125701644">
          <w:marLeft w:val="0"/>
          <w:marRight w:val="0"/>
          <w:marTop w:val="0"/>
          <w:marBottom w:val="0"/>
          <w:divBdr>
            <w:top w:val="none" w:sz="0" w:space="0" w:color="auto"/>
            <w:left w:val="none" w:sz="0" w:space="0" w:color="auto"/>
            <w:bottom w:val="none" w:sz="0" w:space="0" w:color="auto"/>
            <w:right w:val="none" w:sz="0" w:space="0" w:color="auto"/>
          </w:divBdr>
        </w:div>
        <w:div w:id="480927166">
          <w:marLeft w:val="0"/>
          <w:marRight w:val="0"/>
          <w:marTop w:val="0"/>
          <w:marBottom w:val="0"/>
          <w:divBdr>
            <w:top w:val="none" w:sz="0" w:space="0" w:color="auto"/>
            <w:left w:val="none" w:sz="0" w:space="0" w:color="auto"/>
            <w:bottom w:val="none" w:sz="0" w:space="0" w:color="auto"/>
            <w:right w:val="none" w:sz="0" w:space="0" w:color="auto"/>
          </w:divBdr>
          <w:divsChild>
            <w:div w:id="1943686353">
              <w:marLeft w:val="0"/>
              <w:marRight w:val="0"/>
              <w:marTop w:val="0"/>
              <w:marBottom w:val="0"/>
              <w:divBdr>
                <w:top w:val="none" w:sz="0" w:space="0" w:color="auto"/>
                <w:left w:val="none" w:sz="0" w:space="0" w:color="auto"/>
                <w:bottom w:val="none" w:sz="0" w:space="0" w:color="auto"/>
                <w:right w:val="none" w:sz="0" w:space="0" w:color="auto"/>
              </w:divBdr>
            </w:div>
          </w:divsChild>
        </w:div>
        <w:div w:id="1751152410">
          <w:marLeft w:val="0"/>
          <w:marRight w:val="0"/>
          <w:marTop w:val="0"/>
          <w:marBottom w:val="0"/>
          <w:divBdr>
            <w:top w:val="none" w:sz="0" w:space="0" w:color="auto"/>
            <w:left w:val="none" w:sz="0" w:space="0" w:color="auto"/>
            <w:bottom w:val="none" w:sz="0" w:space="0" w:color="auto"/>
            <w:right w:val="none" w:sz="0" w:space="0" w:color="auto"/>
          </w:divBdr>
        </w:div>
        <w:div w:id="1733039863">
          <w:marLeft w:val="0"/>
          <w:marRight w:val="0"/>
          <w:marTop w:val="0"/>
          <w:marBottom w:val="0"/>
          <w:divBdr>
            <w:top w:val="none" w:sz="0" w:space="0" w:color="auto"/>
            <w:left w:val="none" w:sz="0" w:space="0" w:color="auto"/>
            <w:bottom w:val="none" w:sz="0" w:space="0" w:color="auto"/>
            <w:right w:val="none" w:sz="0" w:space="0" w:color="auto"/>
          </w:divBdr>
          <w:divsChild>
            <w:div w:id="1542548717">
              <w:marLeft w:val="0"/>
              <w:marRight w:val="0"/>
              <w:marTop w:val="0"/>
              <w:marBottom w:val="0"/>
              <w:divBdr>
                <w:top w:val="none" w:sz="0" w:space="0" w:color="auto"/>
                <w:left w:val="none" w:sz="0" w:space="0" w:color="auto"/>
                <w:bottom w:val="none" w:sz="0" w:space="0" w:color="auto"/>
                <w:right w:val="none" w:sz="0" w:space="0" w:color="auto"/>
              </w:divBdr>
            </w:div>
          </w:divsChild>
        </w:div>
        <w:div w:id="67651340">
          <w:marLeft w:val="0"/>
          <w:marRight w:val="0"/>
          <w:marTop w:val="0"/>
          <w:marBottom w:val="0"/>
          <w:divBdr>
            <w:top w:val="none" w:sz="0" w:space="0" w:color="auto"/>
            <w:left w:val="none" w:sz="0" w:space="0" w:color="auto"/>
            <w:bottom w:val="none" w:sz="0" w:space="0" w:color="auto"/>
            <w:right w:val="none" w:sz="0" w:space="0" w:color="auto"/>
          </w:divBdr>
        </w:div>
        <w:div w:id="809589312">
          <w:marLeft w:val="0"/>
          <w:marRight w:val="0"/>
          <w:marTop w:val="0"/>
          <w:marBottom w:val="0"/>
          <w:divBdr>
            <w:top w:val="none" w:sz="0" w:space="0" w:color="auto"/>
            <w:left w:val="none" w:sz="0" w:space="0" w:color="auto"/>
            <w:bottom w:val="none" w:sz="0" w:space="0" w:color="auto"/>
            <w:right w:val="none" w:sz="0" w:space="0" w:color="auto"/>
          </w:divBdr>
          <w:divsChild>
            <w:div w:id="1112899324">
              <w:marLeft w:val="0"/>
              <w:marRight w:val="0"/>
              <w:marTop w:val="0"/>
              <w:marBottom w:val="0"/>
              <w:divBdr>
                <w:top w:val="none" w:sz="0" w:space="0" w:color="auto"/>
                <w:left w:val="none" w:sz="0" w:space="0" w:color="auto"/>
                <w:bottom w:val="none" w:sz="0" w:space="0" w:color="auto"/>
                <w:right w:val="none" w:sz="0" w:space="0" w:color="auto"/>
              </w:divBdr>
            </w:div>
          </w:divsChild>
        </w:div>
        <w:div w:id="1732388209">
          <w:marLeft w:val="0"/>
          <w:marRight w:val="0"/>
          <w:marTop w:val="0"/>
          <w:marBottom w:val="0"/>
          <w:divBdr>
            <w:top w:val="none" w:sz="0" w:space="0" w:color="auto"/>
            <w:left w:val="none" w:sz="0" w:space="0" w:color="auto"/>
            <w:bottom w:val="none" w:sz="0" w:space="0" w:color="auto"/>
            <w:right w:val="none" w:sz="0" w:space="0" w:color="auto"/>
          </w:divBdr>
        </w:div>
        <w:div w:id="1980108423">
          <w:marLeft w:val="0"/>
          <w:marRight w:val="0"/>
          <w:marTop w:val="0"/>
          <w:marBottom w:val="0"/>
          <w:divBdr>
            <w:top w:val="none" w:sz="0" w:space="0" w:color="auto"/>
            <w:left w:val="none" w:sz="0" w:space="0" w:color="auto"/>
            <w:bottom w:val="none" w:sz="0" w:space="0" w:color="auto"/>
            <w:right w:val="none" w:sz="0" w:space="0" w:color="auto"/>
          </w:divBdr>
          <w:divsChild>
            <w:div w:id="1734696176">
              <w:marLeft w:val="0"/>
              <w:marRight w:val="0"/>
              <w:marTop w:val="0"/>
              <w:marBottom w:val="0"/>
              <w:divBdr>
                <w:top w:val="none" w:sz="0" w:space="0" w:color="auto"/>
                <w:left w:val="none" w:sz="0" w:space="0" w:color="auto"/>
                <w:bottom w:val="none" w:sz="0" w:space="0" w:color="auto"/>
                <w:right w:val="none" w:sz="0" w:space="0" w:color="auto"/>
              </w:divBdr>
            </w:div>
          </w:divsChild>
        </w:div>
        <w:div w:id="1735006067">
          <w:marLeft w:val="0"/>
          <w:marRight w:val="0"/>
          <w:marTop w:val="0"/>
          <w:marBottom w:val="0"/>
          <w:divBdr>
            <w:top w:val="none" w:sz="0" w:space="0" w:color="auto"/>
            <w:left w:val="none" w:sz="0" w:space="0" w:color="auto"/>
            <w:bottom w:val="none" w:sz="0" w:space="0" w:color="auto"/>
            <w:right w:val="none" w:sz="0" w:space="0" w:color="auto"/>
          </w:divBdr>
        </w:div>
        <w:div w:id="1811484668">
          <w:marLeft w:val="0"/>
          <w:marRight w:val="0"/>
          <w:marTop w:val="0"/>
          <w:marBottom w:val="0"/>
          <w:divBdr>
            <w:top w:val="none" w:sz="0" w:space="0" w:color="auto"/>
            <w:left w:val="none" w:sz="0" w:space="0" w:color="auto"/>
            <w:bottom w:val="none" w:sz="0" w:space="0" w:color="auto"/>
            <w:right w:val="none" w:sz="0" w:space="0" w:color="auto"/>
          </w:divBdr>
          <w:divsChild>
            <w:div w:id="511378258">
              <w:marLeft w:val="0"/>
              <w:marRight w:val="0"/>
              <w:marTop w:val="0"/>
              <w:marBottom w:val="0"/>
              <w:divBdr>
                <w:top w:val="none" w:sz="0" w:space="0" w:color="auto"/>
                <w:left w:val="none" w:sz="0" w:space="0" w:color="auto"/>
                <w:bottom w:val="none" w:sz="0" w:space="0" w:color="auto"/>
                <w:right w:val="none" w:sz="0" w:space="0" w:color="auto"/>
              </w:divBdr>
            </w:div>
          </w:divsChild>
        </w:div>
        <w:div w:id="873465249">
          <w:marLeft w:val="0"/>
          <w:marRight w:val="0"/>
          <w:marTop w:val="0"/>
          <w:marBottom w:val="0"/>
          <w:divBdr>
            <w:top w:val="none" w:sz="0" w:space="0" w:color="auto"/>
            <w:left w:val="none" w:sz="0" w:space="0" w:color="auto"/>
            <w:bottom w:val="none" w:sz="0" w:space="0" w:color="auto"/>
            <w:right w:val="none" w:sz="0" w:space="0" w:color="auto"/>
          </w:divBdr>
        </w:div>
        <w:div w:id="326590652">
          <w:marLeft w:val="0"/>
          <w:marRight w:val="0"/>
          <w:marTop w:val="0"/>
          <w:marBottom w:val="0"/>
          <w:divBdr>
            <w:top w:val="none" w:sz="0" w:space="0" w:color="auto"/>
            <w:left w:val="none" w:sz="0" w:space="0" w:color="auto"/>
            <w:bottom w:val="none" w:sz="0" w:space="0" w:color="auto"/>
            <w:right w:val="none" w:sz="0" w:space="0" w:color="auto"/>
          </w:divBdr>
          <w:divsChild>
            <w:div w:id="1964772673">
              <w:marLeft w:val="0"/>
              <w:marRight w:val="0"/>
              <w:marTop w:val="0"/>
              <w:marBottom w:val="0"/>
              <w:divBdr>
                <w:top w:val="none" w:sz="0" w:space="0" w:color="auto"/>
                <w:left w:val="none" w:sz="0" w:space="0" w:color="auto"/>
                <w:bottom w:val="none" w:sz="0" w:space="0" w:color="auto"/>
                <w:right w:val="none" w:sz="0" w:space="0" w:color="auto"/>
              </w:divBdr>
            </w:div>
          </w:divsChild>
        </w:div>
        <w:div w:id="662511879">
          <w:marLeft w:val="0"/>
          <w:marRight w:val="0"/>
          <w:marTop w:val="0"/>
          <w:marBottom w:val="0"/>
          <w:divBdr>
            <w:top w:val="none" w:sz="0" w:space="0" w:color="auto"/>
            <w:left w:val="none" w:sz="0" w:space="0" w:color="auto"/>
            <w:bottom w:val="none" w:sz="0" w:space="0" w:color="auto"/>
            <w:right w:val="none" w:sz="0" w:space="0" w:color="auto"/>
          </w:divBdr>
        </w:div>
        <w:div w:id="1707097219">
          <w:marLeft w:val="0"/>
          <w:marRight w:val="0"/>
          <w:marTop w:val="0"/>
          <w:marBottom w:val="0"/>
          <w:divBdr>
            <w:top w:val="none" w:sz="0" w:space="0" w:color="auto"/>
            <w:left w:val="none" w:sz="0" w:space="0" w:color="auto"/>
            <w:bottom w:val="none" w:sz="0" w:space="0" w:color="auto"/>
            <w:right w:val="none" w:sz="0" w:space="0" w:color="auto"/>
          </w:divBdr>
          <w:divsChild>
            <w:div w:id="167839373">
              <w:marLeft w:val="0"/>
              <w:marRight w:val="0"/>
              <w:marTop w:val="0"/>
              <w:marBottom w:val="0"/>
              <w:divBdr>
                <w:top w:val="none" w:sz="0" w:space="0" w:color="auto"/>
                <w:left w:val="none" w:sz="0" w:space="0" w:color="auto"/>
                <w:bottom w:val="none" w:sz="0" w:space="0" w:color="auto"/>
                <w:right w:val="none" w:sz="0" w:space="0" w:color="auto"/>
              </w:divBdr>
            </w:div>
          </w:divsChild>
        </w:div>
        <w:div w:id="435909483">
          <w:marLeft w:val="0"/>
          <w:marRight w:val="0"/>
          <w:marTop w:val="300"/>
          <w:marBottom w:val="0"/>
          <w:divBdr>
            <w:top w:val="none" w:sz="0" w:space="0" w:color="auto"/>
            <w:left w:val="none" w:sz="0" w:space="0" w:color="auto"/>
            <w:bottom w:val="none" w:sz="0" w:space="0" w:color="auto"/>
            <w:right w:val="none" w:sz="0" w:space="0" w:color="auto"/>
          </w:divBdr>
          <w:divsChild>
            <w:div w:id="1206678413">
              <w:marLeft w:val="0"/>
              <w:marRight w:val="0"/>
              <w:marTop w:val="0"/>
              <w:marBottom w:val="0"/>
              <w:divBdr>
                <w:top w:val="none" w:sz="0" w:space="0" w:color="auto"/>
                <w:left w:val="none" w:sz="0" w:space="0" w:color="auto"/>
                <w:bottom w:val="none" w:sz="0" w:space="0" w:color="auto"/>
                <w:right w:val="none" w:sz="0" w:space="0" w:color="auto"/>
              </w:divBdr>
              <w:divsChild>
                <w:div w:id="23752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6453197">
          <w:marLeft w:val="0"/>
          <w:marRight w:val="0"/>
          <w:marTop w:val="300"/>
          <w:marBottom w:val="0"/>
          <w:divBdr>
            <w:top w:val="none" w:sz="0" w:space="0" w:color="auto"/>
            <w:left w:val="none" w:sz="0" w:space="0" w:color="auto"/>
            <w:bottom w:val="none" w:sz="0" w:space="0" w:color="auto"/>
            <w:right w:val="none" w:sz="0" w:space="0" w:color="auto"/>
          </w:divBdr>
          <w:divsChild>
            <w:div w:id="220866577">
              <w:marLeft w:val="0"/>
              <w:marRight w:val="0"/>
              <w:marTop w:val="0"/>
              <w:marBottom w:val="0"/>
              <w:divBdr>
                <w:top w:val="none" w:sz="0" w:space="0" w:color="auto"/>
                <w:left w:val="none" w:sz="0" w:space="0" w:color="auto"/>
                <w:bottom w:val="none" w:sz="0" w:space="0" w:color="auto"/>
                <w:right w:val="none" w:sz="0" w:space="0" w:color="auto"/>
              </w:divBdr>
              <w:divsChild>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1358119">
          <w:marLeft w:val="0"/>
          <w:marRight w:val="0"/>
          <w:marTop w:val="300"/>
          <w:marBottom w:val="0"/>
          <w:divBdr>
            <w:top w:val="none" w:sz="0" w:space="0" w:color="auto"/>
            <w:left w:val="none" w:sz="0" w:space="0" w:color="auto"/>
            <w:bottom w:val="none" w:sz="0" w:space="0" w:color="auto"/>
            <w:right w:val="none" w:sz="0" w:space="0" w:color="auto"/>
          </w:divBdr>
          <w:divsChild>
            <w:div w:id="565647941">
              <w:marLeft w:val="0"/>
              <w:marRight w:val="0"/>
              <w:marTop w:val="0"/>
              <w:marBottom w:val="0"/>
              <w:divBdr>
                <w:top w:val="none" w:sz="0" w:space="0" w:color="auto"/>
                <w:left w:val="none" w:sz="0" w:space="0" w:color="auto"/>
                <w:bottom w:val="none" w:sz="0" w:space="0" w:color="auto"/>
                <w:right w:val="none" w:sz="0" w:space="0" w:color="auto"/>
              </w:divBdr>
              <w:divsChild>
                <w:div w:id="1054700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2545762">
          <w:marLeft w:val="0"/>
          <w:marRight w:val="0"/>
          <w:marTop w:val="300"/>
          <w:marBottom w:val="0"/>
          <w:divBdr>
            <w:top w:val="none" w:sz="0" w:space="0" w:color="auto"/>
            <w:left w:val="none" w:sz="0" w:space="0" w:color="auto"/>
            <w:bottom w:val="none" w:sz="0" w:space="0" w:color="auto"/>
            <w:right w:val="none" w:sz="0" w:space="0" w:color="auto"/>
          </w:divBdr>
          <w:divsChild>
            <w:div w:id="602686251">
              <w:marLeft w:val="0"/>
              <w:marRight w:val="0"/>
              <w:marTop w:val="0"/>
              <w:marBottom w:val="0"/>
              <w:divBdr>
                <w:top w:val="none" w:sz="0" w:space="0" w:color="auto"/>
                <w:left w:val="none" w:sz="0" w:space="0" w:color="auto"/>
                <w:bottom w:val="none" w:sz="0" w:space="0" w:color="auto"/>
                <w:right w:val="none" w:sz="0" w:space="0" w:color="auto"/>
              </w:divBdr>
              <w:divsChild>
                <w:div w:id="1024208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9436319">
      <w:bodyDiv w:val="1"/>
      <w:marLeft w:val="0"/>
      <w:marRight w:val="0"/>
      <w:marTop w:val="0"/>
      <w:marBottom w:val="0"/>
      <w:divBdr>
        <w:top w:val="none" w:sz="0" w:space="0" w:color="auto"/>
        <w:left w:val="none" w:sz="0" w:space="0" w:color="auto"/>
        <w:bottom w:val="none" w:sz="0" w:space="0" w:color="auto"/>
        <w:right w:val="none" w:sz="0" w:space="0" w:color="auto"/>
      </w:divBdr>
    </w:div>
    <w:div w:id="880747107">
      <w:bodyDiv w:val="1"/>
      <w:marLeft w:val="0"/>
      <w:marRight w:val="0"/>
      <w:marTop w:val="0"/>
      <w:marBottom w:val="0"/>
      <w:divBdr>
        <w:top w:val="none" w:sz="0" w:space="0" w:color="auto"/>
        <w:left w:val="none" w:sz="0" w:space="0" w:color="auto"/>
        <w:bottom w:val="none" w:sz="0" w:space="0" w:color="auto"/>
        <w:right w:val="none" w:sz="0" w:space="0" w:color="auto"/>
      </w:divBdr>
      <w:divsChild>
        <w:div w:id="195584355">
          <w:marLeft w:val="0"/>
          <w:marRight w:val="0"/>
          <w:marTop w:val="300"/>
          <w:marBottom w:val="0"/>
          <w:divBdr>
            <w:top w:val="none" w:sz="0" w:space="0" w:color="auto"/>
            <w:left w:val="none" w:sz="0" w:space="0" w:color="auto"/>
            <w:bottom w:val="none" w:sz="0" w:space="0" w:color="auto"/>
            <w:right w:val="none" w:sz="0" w:space="0" w:color="auto"/>
          </w:divBdr>
          <w:divsChild>
            <w:div w:id="1126508760">
              <w:marLeft w:val="0"/>
              <w:marRight w:val="0"/>
              <w:marTop w:val="0"/>
              <w:marBottom w:val="0"/>
              <w:divBdr>
                <w:top w:val="none" w:sz="0" w:space="0" w:color="auto"/>
                <w:left w:val="none" w:sz="0" w:space="0" w:color="auto"/>
                <w:bottom w:val="none" w:sz="0" w:space="0" w:color="auto"/>
                <w:right w:val="none" w:sz="0" w:space="0" w:color="auto"/>
              </w:divBdr>
              <w:divsChild>
                <w:div w:id="1668631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1812933">
          <w:marLeft w:val="0"/>
          <w:marRight w:val="0"/>
          <w:marTop w:val="0"/>
          <w:marBottom w:val="0"/>
          <w:divBdr>
            <w:top w:val="none" w:sz="0" w:space="0" w:color="auto"/>
            <w:left w:val="none" w:sz="0" w:space="0" w:color="auto"/>
            <w:bottom w:val="none" w:sz="0" w:space="0" w:color="auto"/>
            <w:right w:val="none" w:sz="0" w:space="0" w:color="auto"/>
          </w:divBdr>
          <w:divsChild>
            <w:div w:id="1117481802">
              <w:marLeft w:val="0"/>
              <w:marRight w:val="0"/>
              <w:marTop w:val="0"/>
              <w:marBottom w:val="0"/>
              <w:divBdr>
                <w:top w:val="none" w:sz="0" w:space="0" w:color="auto"/>
                <w:left w:val="none" w:sz="0" w:space="0" w:color="auto"/>
                <w:bottom w:val="none" w:sz="0" w:space="0" w:color="auto"/>
                <w:right w:val="none" w:sz="0" w:space="0" w:color="auto"/>
              </w:divBdr>
            </w:div>
          </w:divsChild>
        </w:div>
        <w:div w:id="497769123">
          <w:marLeft w:val="0"/>
          <w:marRight w:val="0"/>
          <w:marTop w:val="0"/>
          <w:marBottom w:val="0"/>
          <w:divBdr>
            <w:top w:val="none" w:sz="0" w:space="0" w:color="auto"/>
            <w:left w:val="none" w:sz="0" w:space="0" w:color="auto"/>
            <w:bottom w:val="none" w:sz="0" w:space="0" w:color="auto"/>
            <w:right w:val="none" w:sz="0" w:space="0" w:color="auto"/>
          </w:divBdr>
          <w:divsChild>
            <w:div w:id="486171125">
              <w:marLeft w:val="0"/>
              <w:marRight w:val="0"/>
              <w:marTop w:val="0"/>
              <w:marBottom w:val="0"/>
              <w:divBdr>
                <w:top w:val="none" w:sz="0" w:space="0" w:color="auto"/>
                <w:left w:val="none" w:sz="0" w:space="0" w:color="auto"/>
                <w:bottom w:val="none" w:sz="0" w:space="0" w:color="auto"/>
                <w:right w:val="none" w:sz="0" w:space="0" w:color="auto"/>
              </w:divBdr>
            </w:div>
          </w:divsChild>
        </w:div>
        <w:div w:id="583102780">
          <w:marLeft w:val="0"/>
          <w:marRight w:val="0"/>
          <w:marTop w:val="300"/>
          <w:marBottom w:val="0"/>
          <w:divBdr>
            <w:top w:val="none" w:sz="0" w:space="0" w:color="auto"/>
            <w:left w:val="none" w:sz="0" w:space="0" w:color="auto"/>
            <w:bottom w:val="none" w:sz="0" w:space="0" w:color="auto"/>
            <w:right w:val="none" w:sz="0" w:space="0" w:color="auto"/>
          </w:divBdr>
          <w:divsChild>
            <w:div w:id="784497957">
              <w:marLeft w:val="0"/>
              <w:marRight w:val="0"/>
              <w:marTop w:val="0"/>
              <w:marBottom w:val="0"/>
              <w:divBdr>
                <w:top w:val="none" w:sz="0" w:space="0" w:color="auto"/>
                <w:left w:val="none" w:sz="0" w:space="0" w:color="auto"/>
                <w:bottom w:val="none" w:sz="0" w:space="0" w:color="auto"/>
                <w:right w:val="none" w:sz="0" w:space="0" w:color="auto"/>
              </w:divBdr>
              <w:divsChild>
                <w:div w:id="914585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021832">
          <w:marLeft w:val="0"/>
          <w:marRight w:val="0"/>
          <w:marTop w:val="0"/>
          <w:marBottom w:val="0"/>
          <w:divBdr>
            <w:top w:val="none" w:sz="0" w:space="0" w:color="auto"/>
            <w:left w:val="none" w:sz="0" w:space="0" w:color="auto"/>
            <w:bottom w:val="none" w:sz="0" w:space="0" w:color="auto"/>
            <w:right w:val="none" w:sz="0" w:space="0" w:color="auto"/>
          </w:divBdr>
          <w:divsChild>
            <w:div w:id="1317220900">
              <w:marLeft w:val="0"/>
              <w:marRight w:val="0"/>
              <w:marTop w:val="0"/>
              <w:marBottom w:val="0"/>
              <w:divBdr>
                <w:top w:val="none" w:sz="0" w:space="0" w:color="auto"/>
                <w:left w:val="none" w:sz="0" w:space="0" w:color="auto"/>
                <w:bottom w:val="none" w:sz="0" w:space="0" w:color="auto"/>
                <w:right w:val="none" w:sz="0" w:space="0" w:color="auto"/>
              </w:divBdr>
            </w:div>
          </w:divsChild>
        </w:div>
        <w:div w:id="656423820">
          <w:marLeft w:val="0"/>
          <w:marRight w:val="0"/>
          <w:marTop w:val="0"/>
          <w:marBottom w:val="0"/>
          <w:divBdr>
            <w:top w:val="none" w:sz="0" w:space="0" w:color="auto"/>
            <w:left w:val="none" w:sz="0" w:space="0" w:color="auto"/>
            <w:bottom w:val="none" w:sz="0" w:space="0" w:color="auto"/>
            <w:right w:val="none" w:sz="0" w:space="0" w:color="auto"/>
          </w:divBdr>
          <w:divsChild>
            <w:div w:id="249393478">
              <w:marLeft w:val="0"/>
              <w:marRight w:val="0"/>
              <w:marTop w:val="0"/>
              <w:marBottom w:val="0"/>
              <w:divBdr>
                <w:top w:val="none" w:sz="0" w:space="0" w:color="auto"/>
                <w:left w:val="none" w:sz="0" w:space="0" w:color="auto"/>
                <w:bottom w:val="none" w:sz="0" w:space="0" w:color="auto"/>
                <w:right w:val="none" w:sz="0" w:space="0" w:color="auto"/>
              </w:divBdr>
            </w:div>
          </w:divsChild>
        </w:div>
        <w:div w:id="691149224">
          <w:marLeft w:val="0"/>
          <w:marRight w:val="0"/>
          <w:marTop w:val="300"/>
          <w:marBottom w:val="0"/>
          <w:divBdr>
            <w:top w:val="none" w:sz="0" w:space="0" w:color="auto"/>
            <w:left w:val="none" w:sz="0" w:space="0" w:color="auto"/>
            <w:bottom w:val="none" w:sz="0" w:space="0" w:color="auto"/>
            <w:right w:val="none" w:sz="0" w:space="0" w:color="auto"/>
          </w:divBdr>
          <w:divsChild>
            <w:div w:id="1639605863">
              <w:marLeft w:val="0"/>
              <w:marRight w:val="0"/>
              <w:marTop w:val="0"/>
              <w:marBottom w:val="0"/>
              <w:divBdr>
                <w:top w:val="none" w:sz="0" w:space="0" w:color="auto"/>
                <w:left w:val="none" w:sz="0" w:space="0" w:color="auto"/>
                <w:bottom w:val="none" w:sz="0" w:space="0" w:color="auto"/>
                <w:right w:val="none" w:sz="0" w:space="0" w:color="auto"/>
              </w:divBdr>
              <w:divsChild>
                <w:div w:id="1485051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710375">
          <w:marLeft w:val="0"/>
          <w:marRight w:val="0"/>
          <w:marTop w:val="0"/>
          <w:marBottom w:val="0"/>
          <w:divBdr>
            <w:top w:val="none" w:sz="0" w:space="0" w:color="auto"/>
            <w:left w:val="none" w:sz="0" w:space="0" w:color="auto"/>
            <w:bottom w:val="none" w:sz="0" w:space="0" w:color="auto"/>
            <w:right w:val="none" w:sz="0" w:space="0" w:color="auto"/>
          </w:divBdr>
        </w:div>
        <w:div w:id="1076365937">
          <w:marLeft w:val="0"/>
          <w:marRight w:val="0"/>
          <w:marTop w:val="0"/>
          <w:marBottom w:val="0"/>
          <w:divBdr>
            <w:top w:val="none" w:sz="0" w:space="0" w:color="auto"/>
            <w:left w:val="none" w:sz="0" w:space="0" w:color="auto"/>
            <w:bottom w:val="none" w:sz="0" w:space="0" w:color="auto"/>
            <w:right w:val="none" w:sz="0" w:space="0" w:color="auto"/>
          </w:divBdr>
        </w:div>
        <w:div w:id="1594127543">
          <w:marLeft w:val="0"/>
          <w:marRight w:val="0"/>
          <w:marTop w:val="0"/>
          <w:marBottom w:val="0"/>
          <w:divBdr>
            <w:top w:val="none" w:sz="0" w:space="0" w:color="auto"/>
            <w:left w:val="none" w:sz="0" w:space="0" w:color="auto"/>
            <w:bottom w:val="none" w:sz="0" w:space="0" w:color="auto"/>
            <w:right w:val="none" w:sz="0" w:space="0" w:color="auto"/>
          </w:divBdr>
        </w:div>
        <w:div w:id="1646080086">
          <w:marLeft w:val="0"/>
          <w:marRight w:val="0"/>
          <w:marTop w:val="0"/>
          <w:marBottom w:val="0"/>
          <w:divBdr>
            <w:top w:val="none" w:sz="0" w:space="0" w:color="auto"/>
            <w:left w:val="none" w:sz="0" w:space="0" w:color="auto"/>
            <w:bottom w:val="none" w:sz="0" w:space="0" w:color="auto"/>
            <w:right w:val="none" w:sz="0" w:space="0" w:color="auto"/>
          </w:divBdr>
          <w:divsChild>
            <w:div w:id="29769048">
              <w:marLeft w:val="0"/>
              <w:marRight w:val="0"/>
              <w:marTop w:val="0"/>
              <w:marBottom w:val="0"/>
              <w:divBdr>
                <w:top w:val="none" w:sz="0" w:space="0" w:color="auto"/>
                <w:left w:val="none" w:sz="0" w:space="0" w:color="auto"/>
                <w:bottom w:val="none" w:sz="0" w:space="0" w:color="auto"/>
                <w:right w:val="none" w:sz="0" w:space="0" w:color="auto"/>
              </w:divBdr>
            </w:div>
          </w:divsChild>
        </w:div>
        <w:div w:id="1660109180">
          <w:marLeft w:val="0"/>
          <w:marRight w:val="0"/>
          <w:marTop w:val="0"/>
          <w:marBottom w:val="0"/>
          <w:divBdr>
            <w:top w:val="none" w:sz="0" w:space="0" w:color="auto"/>
            <w:left w:val="none" w:sz="0" w:space="0" w:color="auto"/>
            <w:bottom w:val="none" w:sz="0" w:space="0" w:color="auto"/>
            <w:right w:val="none" w:sz="0" w:space="0" w:color="auto"/>
          </w:divBdr>
        </w:div>
        <w:div w:id="1689604680">
          <w:marLeft w:val="0"/>
          <w:marRight w:val="0"/>
          <w:marTop w:val="0"/>
          <w:marBottom w:val="0"/>
          <w:divBdr>
            <w:top w:val="none" w:sz="0" w:space="0" w:color="auto"/>
            <w:left w:val="none" w:sz="0" w:space="0" w:color="auto"/>
            <w:bottom w:val="none" w:sz="0" w:space="0" w:color="auto"/>
            <w:right w:val="none" w:sz="0" w:space="0" w:color="auto"/>
          </w:divBdr>
        </w:div>
        <w:div w:id="1947731420">
          <w:marLeft w:val="0"/>
          <w:marRight w:val="0"/>
          <w:marTop w:val="0"/>
          <w:marBottom w:val="0"/>
          <w:divBdr>
            <w:top w:val="none" w:sz="0" w:space="0" w:color="auto"/>
            <w:left w:val="none" w:sz="0" w:space="0" w:color="auto"/>
            <w:bottom w:val="none" w:sz="0" w:space="0" w:color="auto"/>
            <w:right w:val="none" w:sz="0" w:space="0" w:color="auto"/>
          </w:divBdr>
          <w:divsChild>
            <w:div w:id="652179818">
              <w:marLeft w:val="0"/>
              <w:marRight w:val="0"/>
              <w:marTop w:val="0"/>
              <w:marBottom w:val="0"/>
              <w:divBdr>
                <w:top w:val="none" w:sz="0" w:space="0" w:color="auto"/>
                <w:left w:val="none" w:sz="0" w:space="0" w:color="auto"/>
                <w:bottom w:val="none" w:sz="0" w:space="0" w:color="auto"/>
                <w:right w:val="none" w:sz="0" w:space="0" w:color="auto"/>
              </w:divBdr>
            </w:div>
          </w:divsChild>
        </w:div>
        <w:div w:id="1980071561">
          <w:marLeft w:val="0"/>
          <w:marRight w:val="0"/>
          <w:marTop w:val="0"/>
          <w:marBottom w:val="0"/>
          <w:divBdr>
            <w:top w:val="none" w:sz="0" w:space="0" w:color="auto"/>
            <w:left w:val="none" w:sz="0" w:space="0" w:color="auto"/>
            <w:bottom w:val="none" w:sz="0" w:space="0" w:color="auto"/>
            <w:right w:val="none" w:sz="0" w:space="0" w:color="auto"/>
          </w:divBdr>
          <w:divsChild>
            <w:div w:id="903879735">
              <w:marLeft w:val="0"/>
              <w:marRight w:val="0"/>
              <w:marTop w:val="0"/>
              <w:marBottom w:val="0"/>
              <w:divBdr>
                <w:top w:val="none" w:sz="0" w:space="0" w:color="auto"/>
                <w:left w:val="none" w:sz="0" w:space="0" w:color="auto"/>
                <w:bottom w:val="none" w:sz="0" w:space="0" w:color="auto"/>
                <w:right w:val="none" w:sz="0" w:space="0" w:color="auto"/>
              </w:divBdr>
            </w:div>
          </w:divsChild>
        </w:div>
        <w:div w:id="2043555557">
          <w:marLeft w:val="0"/>
          <w:marRight w:val="0"/>
          <w:marTop w:val="0"/>
          <w:marBottom w:val="0"/>
          <w:divBdr>
            <w:top w:val="none" w:sz="0" w:space="0" w:color="auto"/>
            <w:left w:val="none" w:sz="0" w:space="0" w:color="auto"/>
            <w:bottom w:val="none" w:sz="0" w:space="0" w:color="auto"/>
            <w:right w:val="none" w:sz="0" w:space="0" w:color="auto"/>
          </w:divBdr>
        </w:div>
        <w:div w:id="2146851956">
          <w:marLeft w:val="0"/>
          <w:marRight w:val="0"/>
          <w:marTop w:val="0"/>
          <w:marBottom w:val="0"/>
          <w:divBdr>
            <w:top w:val="none" w:sz="0" w:space="0" w:color="auto"/>
            <w:left w:val="none" w:sz="0" w:space="0" w:color="auto"/>
            <w:bottom w:val="none" w:sz="0" w:space="0" w:color="auto"/>
            <w:right w:val="none" w:sz="0" w:space="0" w:color="auto"/>
          </w:divBdr>
        </w:div>
      </w:divsChild>
    </w:div>
    <w:div w:id="882250104">
      <w:bodyDiv w:val="1"/>
      <w:marLeft w:val="0"/>
      <w:marRight w:val="0"/>
      <w:marTop w:val="0"/>
      <w:marBottom w:val="0"/>
      <w:divBdr>
        <w:top w:val="none" w:sz="0" w:space="0" w:color="auto"/>
        <w:left w:val="none" w:sz="0" w:space="0" w:color="auto"/>
        <w:bottom w:val="none" w:sz="0" w:space="0" w:color="auto"/>
        <w:right w:val="none" w:sz="0" w:space="0" w:color="auto"/>
      </w:divBdr>
      <w:divsChild>
        <w:div w:id="140854031">
          <w:marLeft w:val="0"/>
          <w:marRight w:val="0"/>
          <w:marTop w:val="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sChild>
            <w:div w:id="261035930">
              <w:marLeft w:val="0"/>
              <w:marRight w:val="0"/>
              <w:marTop w:val="0"/>
              <w:marBottom w:val="0"/>
              <w:divBdr>
                <w:top w:val="none" w:sz="0" w:space="0" w:color="auto"/>
                <w:left w:val="none" w:sz="0" w:space="0" w:color="auto"/>
                <w:bottom w:val="none" w:sz="0" w:space="0" w:color="auto"/>
                <w:right w:val="none" w:sz="0" w:space="0" w:color="auto"/>
              </w:divBdr>
              <w:divsChild>
                <w:div w:id="936913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4423378">
          <w:marLeft w:val="0"/>
          <w:marRight w:val="0"/>
          <w:marTop w:val="0"/>
          <w:marBottom w:val="0"/>
          <w:divBdr>
            <w:top w:val="none" w:sz="0" w:space="0" w:color="auto"/>
            <w:left w:val="none" w:sz="0" w:space="0" w:color="auto"/>
            <w:bottom w:val="none" w:sz="0" w:space="0" w:color="auto"/>
            <w:right w:val="none" w:sz="0" w:space="0" w:color="auto"/>
          </w:divBdr>
        </w:div>
        <w:div w:id="584462027">
          <w:marLeft w:val="0"/>
          <w:marRight w:val="0"/>
          <w:marTop w:val="0"/>
          <w:marBottom w:val="0"/>
          <w:divBdr>
            <w:top w:val="none" w:sz="0" w:space="0" w:color="auto"/>
            <w:left w:val="none" w:sz="0" w:space="0" w:color="auto"/>
            <w:bottom w:val="none" w:sz="0" w:space="0" w:color="auto"/>
            <w:right w:val="none" w:sz="0" w:space="0" w:color="auto"/>
          </w:divBdr>
          <w:divsChild>
            <w:div w:id="808523528">
              <w:marLeft w:val="0"/>
              <w:marRight w:val="0"/>
              <w:marTop w:val="0"/>
              <w:marBottom w:val="0"/>
              <w:divBdr>
                <w:top w:val="none" w:sz="0" w:space="0" w:color="auto"/>
                <w:left w:val="none" w:sz="0" w:space="0" w:color="auto"/>
                <w:bottom w:val="none" w:sz="0" w:space="0" w:color="auto"/>
                <w:right w:val="none" w:sz="0" w:space="0" w:color="auto"/>
              </w:divBdr>
            </w:div>
          </w:divsChild>
        </w:div>
        <w:div w:id="631133238">
          <w:marLeft w:val="0"/>
          <w:marRight w:val="0"/>
          <w:marTop w:val="0"/>
          <w:marBottom w:val="0"/>
          <w:divBdr>
            <w:top w:val="none" w:sz="0" w:space="0" w:color="auto"/>
            <w:left w:val="none" w:sz="0" w:space="0" w:color="auto"/>
            <w:bottom w:val="none" w:sz="0" w:space="0" w:color="auto"/>
            <w:right w:val="none" w:sz="0" w:space="0" w:color="auto"/>
          </w:divBdr>
        </w:div>
        <w:div w:id="894581735">
          <w:marLeft w:val="0"/>
          <w:marRight w:val="0"/>
          <w:marTop w:val="300"/>
          <w:marBottom w:val="0"/>
          <w:divBdr>
            <w:top w:val="none" w:sz="0" w:space="0" w:color="auto"/>
            <w:left w:val="none" w:sz="0" w:space="0" w:color="auto"/>
            <w:bottom w:val="none" w:sz="0" w:space="0" w:color="auto"/>
            <w:right w:val="none" w:sz="0" w:space="0" w:color="auto"/>
          </w:divBdr>
          <w:divsChild>
            <w:div w:id="363293548">
              <w:marLeft w:val="0"/>
              <w:marRight w:val="0"/>
              <w:marTop w:val="0"/>
              <w:marBottom w:val="0"/>
              <w:divBdr>
                <w:top w:val="none" w:sz="0" w:space="0" w:color="auto"/>
                <w:left w:val="none" w:sz="0" w:space="0" w:color="auto"/>
                <w:bottom w:val="none" w:sz="0" w:space="0" w:color="auto"/>
                <w:right w:val="none" w:sz="0" w:space="0" w:color="auto"/>
              </w:divBdr>
              <w:divsChild>
                <w:div w:id="1541630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8171044">
          <w:marLeft w:val="0"/>
          <w:marRight w:val="0"/>
          <w:marTop w:val="0"/>
          <w:marBottom w:val="0"/>
          <w:divBdr>
            <w:top w:val="none" w:sz="0" w:space="0" w:color="auto"/>
            <w:left w:val="none" w:sz="0" w:space="0" w:color="auto"/>
            <w:bottom w:val="none" w:sz="0" w:space="0" w:color="auto"/>
            <w:right w:val="none" w:sz="0" w:space="0" w:color="auto"/>
          </w:divBdr>
          <w:divsChild>
            <w:div w:id="219025501">
              <w:marLeft w:val="0"/>
              <w:marRight w:val="0"/>
              <w:marTop w:val="0"/>
              <w:marBottom w:val="0"/>
              <w:divBdr>
                <w:top w:val="none" w:sz="0" w:space="0" w:color="auto"/>
                <w:left w:val="none" w:sz="0" w:space="0" w:color="auto"/>
                <w:bottom w:val="none" w:sz="0" w:space="0" w:color="auto"/>
                <w:right w:val="none" w:sz="0" w:space="0" w:color="auto"/>
              </w:divBdr>
            </w:div>
          </w:divsChild>
        </w:div>
        <w:div w:id="1176533319">
          <w:marLeft w:val="0"/>
          <w:marRight w:val="0"/>
          <w:marTop w:val="0"/>
          <w:marBottom w:val="0"/>
          <w:divBdr>
            <w:top w:val="none" w:sz="0" w:space="0" w:color="auto"/>
            <w:left w:val="none" w:sz="0" w:space="0" w:color="auto"/>
            <w:bottom w:val="none" w:sz="0" w:space="0" w:color="auto"/>
            <w:right w:val="none" w:sz="0" w:space="0" w:color="auto"/>
          </w:divBdr>
        </w:div>
        <w:div w:id="1186407462">
          <w:marLeft w:val="0"/>
          <w:marRight w:val="0"/>
          <w:marTop w:val="0"/>
          <w:marBottom w:val="0"/>
          <w:divBdr>
            <w:top w:val="none" w:sz="0" w:space="0" w:color="auto"/>
            <w:left w:val="none" w:sz="0" w:space="0" w:color="auto"/>
            <w:bottom w:val="none" w:sz="0" w:space="0" w:color="auto"/>
            <w:right w:val="none" w:sz="0" w:space="0" w:color="auto"/>
          </w:divBdr>
          <w:divsChild>
            <w:div w:id="126750843">
              <w:marLeft w:val="0"/>
              <w:marRight w:val="0"/>
              <w:marTop w:val="0"/>
              <w:marBottom w:val="0"/>
              <w:divBdr>
                <w:top w:val="none" w:sz="0" w:space="0" w:color="auto"/>
                <w:left w:val="none" w:sz="0" w:space="0" w:color="auto"/>
                <w:bottom w:val="none" w:sz="0" w:space="0" w:color="auto"/>
                <w:right w:val="none" w:sz="0" w:space="0" w:color="auto"/>
              </w:divBdr>
            </w:div>
          </w:divsChild>
        </w:div>
        <w:div w:id="1297295562">
          <w:marLeft w:val="0"/>
          <w:marRight w:val="0"/>
          <w:marTop w:val="0"/>
          <w:marBottom w:val="0"/>
          <w:divBdr>
            <w:top w:val="none" w:sz="0" w:space="0" w:color="auto"/>
            <w:left w:val="none" w:sz="0" w:space="0" w:color="auto"/>
            <w:bottom w:val="none" w:sz="0" w:space="0" w:color="auto"/>
            <w:right w:val="none" w:sz="0" w:space="0" w:color="auto"/>
          </w:divBdr>
          <w:divsChild>
            <w:div w:id="1165170241">
              <w:marLeft w:val="0"/>
              <w:marRight w:val="0"/>
              <w:marTop w:val="0"/>
              <w:marBottom w:val="0"/>
              <w:divBdr>
                <w:top w:val="none" w:sz="0" w:space="0" w:color="auto"/>
                <w:left w:val="none" w:sz="0" w:space="0" w:color="auto"/>
                <w:bottom w:val="none" w:sz="0" w:space="0" w:color="auto"/>
                <w:right w:val="none" w:sz="0" w:space="0" w:color="auto"/>
              </w:divBdr>
            </w:div>
          </w:divsChild>
        </w:div>
        <w:div w:id="1315527840">
          <w:marLeft w:val="0"/>
          <w:marRight w:val="0"/>
          <w:marTop w:val="0"/>
          <w:marBottom w:val="0"/>
          <w:divBdr>
            <w:top w:val="none" w:sz="0" w:space="0" w:color="auto"/>
            <w:left w:val="none" w:sz="0" w:space="0" w:color="auto"/>
            <w:bottom w:val="none" w:sz="0" w:space="0" w:color="auto"/>
            <w:right w:val="none" w:sz="0" w:space="0" w:color="auto"/>
          </w:divBdr>
        </w:div>
        <w:div w:id="1547376525">
          <w:marLeft w:val="0"/>
          <w:marRight w:val="0"/>
          <w:marTop w:val="300"/>
          <w:marBottom w:val="0"/>
          <w:divBdr>
            <w:top w:val="none" w:sz="0" w:space="0" w:color="auto"/>
            <w:left w:val="none" w:sz="0" w:space="0" w:color="auto"/>
            <w:bottom w:val="none" w:sz="0" w:space="0" w:color="auto"/>
            <w:right w:val="none" w:sz="0" w:space="0" w:color="auto"/>
          </w:divBdr>
          <w:divsChild>
            <w:div w:id="1131245595">
              <w:marLeft w:val="0"/>
              <w:marRight w:val="0"/>
              <w:marTop w:val="0"/>
              <w:marBottom w:val="0"/>
              <w:divBdr>
                <w:top w:val="none" w:sz="0" w:space="0" w:color="auto"/>
                <w:left w:val="none" w:sz="0" w:space="0" w:color="auto"/>
                <w:bottom w:val="none" w:sz="0" w:space="0" w:color="auto"/>
                <w:right w:val="none" w:sz="0" w:space="0" w:color="auto"/>
              </w:divBdr>
              <w:divsChild>
                <w:div w:id="10668787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4076328">
          <w:marLeft w:val="0"/>
          <w:marRight w:val="0"/>
          <w:marTop w:val="0"/>
          <w:marBottom w:val="0"/>
          <w:divBdr>
            <w:top w:val="none" w:sz="0" w:space="0" w:color="auto"/>
            <w:left w:val="none" w:sz="0" w:space="0" w:color="auto"/>
            <w:bottom w:val="none" w:sz="0" w:space="0" w:color="auto"/>
            <w:right w:val="none" w:sz="0" w:space="0" w:color="auto"/>
          </w:divBdr>
          <w:divsChild>
            <w:div w:id="910506110">
              <w:marLeft w:val="0"/>
              <w:marRight w:val="0"/>
              <w:marTop w:val="0"/>
              <w:marBottom w:val="0"/>
              <w:divBdr>
                <w:top w:val="none" w:sz="0" w:space="0" w:color="auto"/>
                <w:left w:val="none" w:sz="0" w:space="0" w:color="auto"/>
                <w:bottom w:val="none" w:sz="0" w:space="0" w:color="auto"/>
                <w:right w:val="none" w:sz="0" w:space="0" w:color="auto"/>
              </w:divBdr>
            </w:div>
          </w:divsChild>
        </w:div>
        <w:div w:id="1712849895">
          <w:marLeft w:val="0"/>
          <w:marRight w:val="0"/>
          <w:marTop w:val="0"/>
          <w:marBottom w:val="0"/>
          <w:divBdr>
            <w:top w:val="none" w:sz="0" w:space="0" w:color="auto"/>
            <w:left w:val="none" w:sz="0" w:space="0" w:color="auto"/>
            <w:bottom w:val="none" w:sz="0" w:space="0" w:color="auto"/>
            <w:right w:val="none" w:sz="0" w:space="0" w:color="auto"/>
          </w:divBdr>
        </w:div>
        <w:div w:id="1762681080">
          <w:marLeft w:val="0"/>
          <w:marRight w:val="0"/>
          <w:marTop w:val="300"/>
          <w:marBottom w:val="0"/>
          <w:divBdr>
            <w:top w:val="none" w:sz="0" w:space="0" w:color="auto"/>
            <w:left w:val="none" w:sz="0" w:space="0" w:color="auto"/>
            <w:bottom w:val="none" w:sz="0" w:space="0" w:color="auto"/>
            <w:right w:val="none" w:sz="0" w:space="0" w:color="auto"/>
          </w:divBdr>
          <w:divsChild>
            <w:div w:id="1999113596">
              <w:marLeft w:val="0"/>
              <w:marRight w:val="0"/>
              <w:marTop w:val="0"/>
              <w:marBottom w:val="0"/>
              <w:divBdr>
                <w:top w:val="none" w:sz="0" w:space="0" w:color="auto"/>
                <w:left w:val="none" w:sz="0" w:space="0" w:color="auto"/>
                <w:bottom w:val="none" w:sz="0" w:space="0" w:color="auto"/>
                <w:right w:val="none" w:sz="0" w:space="0" w:color="auto"/>
              </w:divBdr>
              <w:divsChild>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7552572">
          <w:marLeft w:val="0"/>
          <w:marRight w:val="0"/>
          <w:marTop w:val="0"/>
          <w:marBottom w:val="0"/>
          <w:divBdr>
            <w:top w:val="none" w:sz="0" w:space="0" w:color="auto"/>
            <w:left w:val="none" w:sz="0" w:space="0" w:color="auto"/>
            <w:bottom w:val="none" w:sz="0" w:space="0" w:color="auto"/>
            <w:right w:val="none" w:sz="0" w:space="0" w:color="auto"/>
          </w:divBdr>
          <w:divsChild>
            <w:div w:id="1069889539">
              <w:marLeft w:val="0"/>
              <w:marRight w:val="0"/>
              <w:marTop w:val="0"/>
              <w:marBottom w:val="0"/>
              <w:divBdr>
                <w:top w:val="none" w:sz="0" w:space="0" w:color="auto"/>
                <w:left w:val="none" w:sz="0" w:space="0" w:color="auto"/>
                <w:bottom w:val="none" w:sz="0" w:space="0" w:color="auto"/>
                <w:right w:val="none" w:sz="0" w:space="0" w:color="auto"/>
              </w:divBdr>
            </w:div>
          </w:divsChild>
        </w:div>
        <w:div w:id="1876189576">
          <w:marLeft w:val="0"/>
          <w:marRight w:val="0"/>
          <w:marTop w:val="0"/>
          <w:marBottom w:val="0"/>
          <w:divBdr>
            <w:top w:val="none" w:sz="0" w:space="0" w:color="auto"/>
            <w:left w:val="none" w:sz="0" w:space="0" w:color="auto"/>
            <w:bottom w:val="none" w:sz="0" w:space="0" w:color="auto"/>
            <w:right w:val="none" w:sz="0" w:space="0" w:color="auto"/>
          </w:divBdr>
          <w:divsChild>
            <w:div w:id="1519655507">
              <w:marLeft w:val="0"/>
              <w:marRight w:val="0"/>
              <w:marTop w:val="0"/>
              <w:marBottom w:val="0"/>
              <w:divBdr>
                <w:top w:val="none" w:sz="0" w:space="0" w:color="auto"/>
                <w:left w:val="none" w:sz="0" w:space="0" w:color="auto"/>
                <w:bottom w:val="none" w:sz="0" w:space="0" w:color="auto"/>
                <w:right w:val="none" w:sz="0" w:space="0" w:color="auto"/>
              </w:divBdr>
            </w:div>
          </w:divsChild>
        </w:div>
        <w:div w:id="2129080620">
          <w:marLeft w:val="0"/>
          <w:marRight w:val="0"/>
          <w:marTop w:val="0"/>
          <w:marBottom w:val="0"/>
          <w:divBdr>
            <w:top w:val="none" w:sz="0" w:space="0" w:color="auto"/>
            <w:left w:val="none" w:sz="0" w:space="0" w:color="auto"/>
            <w:bottom w:val="none" w:sz="0" w:space="0" w:color="auto"/>
            <w:right w:val="none" w:sz="0" w:space="0" w:color="auto"/>
          </w:divBdr>
        </w:div>
      </w:divsChild>
    </w:div>
    <w:div w:id="882789769">
      <w:bodyDiv w:val="1"/>
      <w:marLeft w:val="0"/>
      <w:marRight w:val="0"/>
      <w:marTop w:val="0"/>
      <w:marBottom w:val="0"/>
      <w:divBdr>
        <w:top w:val="none" w:sz="0" w:space="0" w:color="auto"/>
        <w:left w:val="none" w:sz="0" w:space="0" w:color="auto"/>
        <w:bottom w:val="none" w:sz="0" w:space="0" w:color="auto"/>
        <w:right w:val="none" w:sz="0" w:space="0" w:color="auto"/>
      </w:divBdr>
      <w:divsChild>
        <w:div w:id="1740859778">
          <w:marLeft w:val="0"/>
          <w:marRight w:val="0"/>
          <w:marTop w:val="0"/>
          <w:marBottom w:val="0"/>
          <w:divBdr>
            <w:top w:val="none" w:sz="0" w:space="0" w:color="auto"/>
            <w:left w:val="none" w:sz="0" w:space="0" w:color="auto"/>
            <w:bottom w:val="none" w:sz="0" w:space="0" w:color="auto"/>
            <w:right w:val="none" w:sz="0" w:space="0" w:color="auto"/>
          </w:divBdr>
        </w:div>
        <w:div w:id="558128391">
          <w:marLeft w:val="0"/>
          <w:marRight w:val="0"/>
          <w:marTop w:val="0"/>
          <w:marBottom w:val="0"/>
          <w:divBdr>
            <w:top w:val="none" w:sz="0" w:space="0" w:color="auto"/>
            <w:left w:val="none" w:sz="0" w:space="0" w:color="auto"/>
            <w:bottom w:val="none" w:sz="0" w:space="0" w:color="auto"/>
            <w:right w:val="none" w:sz="0" w:space="0" w:color="auto"/>
          </w:divBdr>
          <w:divsChild>
            <w:div w:id="1275674693">
              <w:marLeft w:val="0"/>
              <w:marRight w:val="0"/>
              <w:marTop w:val="0"/>
              <w:marBottom w:val="0"/>
              <w:divBdr>
                <w:top w:val="none" w:sz="0" w:space="0" w:color="auto"/>
                <w:left w:val="none" w:sz="0" w:space="0" w:color="auto"/>
                <w:bottom w:val="none" w:sz="0" w:space="0" w:color="auto"/>
                <w:right w:val="none" w:sz="0" w:space="0" w:color="auto"/>
              </w:divBdr>
            </w:div>
          </w:divsChild>
        </w:div>
        <w:div w:id="1901551178">
          <w:marLeft w:val="0"/>
          <w:marRight w:val="0"/>
          <w:marTop w:val="0"/>
          <w:marBottom w:val="0"/>
          <w:divBdr>
            <w:top w:val="none" w:sz="0" w:space="0" w:color="auto"/>
            <w:left w:val="none" w:sz="0" w:space="0" w:color="auto"/>
            <w:bottom w:val="none" w:sz="0" w:space="0" w:color="auto"/>
            <w:right w:val="none" w:sz="0" w:space="0" w:color="auto"/>
          </w:divBdr>
        </w:div>
        <w:div w:id="775635582">
          <w:marLeft w:val="0"/>
          <w:marRight w:val="0"/>
          <w:marTop w:val="0"/>
          <w:marBottom w:val="0"/>
          <w:divBdr>
            <w:top w:val="none" w:sz="0" w:space="0" w:color="auto"/>
            <w:left w:val="none" w:sz="0" w:space="0" w:color="auto"/>
            <w:bottom w:val="none" w:sz="0" w:space="0" w:color="auto"/>
            <w:right w:val="none" w:sz="0" w:space="0" w:color="auto"/>
          </w:divBdr>
          <w:divsChild>
            <w:div w:id="1516848090">
              <w:marLeft w:val="0"/>
              <w:marRight w:val="0"/>
              <w:marTop w:val="0"/>
              <w:marBottom w:val="0"/>
              <w:divBdr>
                <w:top w:val="none" w:sz="0" w:space="0" w:color="auto"/>
                <w:left w:val="none" w:sz="0" w:space="0" w:color="auto"/>
                <w:bottom w:val="none" w:sz="0" w:space="0" w:color="auto"/>
                <w:right w:val="none" w:sz="0" w:space="0" w:color="auto"/>
              </w:divBdr>
            </w:div>
          </w:divsChild>
        </w:div>
        <w:div w:id="48845706">
          <w:marLeft w:val="0"/>
          <w:marRight w:val="0"/>
          <w:marTop w:val="0"/>
          <w:marBottom w:val="0"/>
          <w:divBdr>
            <w:top w:val="none" w:sz="0" w:space="0" w:color="auto"/>
            <w:left w:val="none" w:sz="0" w:space="0" w:color="auto"/>
            <w:bottom w:val="none" w:sz="0" w:space="0" w:color="auto"/>
            <w:right w:val="none" w:sz="0" w:space="0" w:color="auto"/>
          </w:divBdr>
        </w:div>
        <w:div w:id="1513299191">
          <w:marLeft w:val="0"/>
          <w:marRight w:val="0"/>
          <w:marTop w:val="0"/>
          <w:marBottom w:val="0"/>
          <w:divBdr>
            <w:top w:val="none" w:sz="0" w:space="0" w:color="auto"/>
            <w:left w:val="none" w:sz="0" w:space="0" w:color="auto"/>
            <w:bottom w:val="none" w:sz="0" w:space="0" w:color="auto"/>
            <w:right w:val="none" w:sz="0" w:space="0" w:color="auto"/>
          </w:divBdr>
          <w:divsChild>
            <w:div w:id="1715151416">
              <w:marLeft w:val="0"/>
              <w:marRight w:val="0"/>
              <w:marTop w:val="0"/>
              <w:marBottom w:val="0"/>
              <w:divBdr>
                <w:top w:val="none" w:sz="0" w:space="0" w:color="auto"/>
                <w:left w:val="none" w:sz="0" w:space="0" w:color="auto"/>
                <w:bottom w:val="none" w:sz="0" w:space="0" w:color="auto"/>
                <w:right w:val="none" w:sz="0" w:space="0" w:color="auto"/>
              </w:divBdr>
            </w:div>
          </w:divsChild>
        </w:div>
        <w:div w:id="1242253830">
          <w:marLeft w:val="0"/>
          <w:marRight w:val="0"/>
          <w:marTop w:val="0"/>
          <w:marBottom w:val="0"/>
          <w:divBdr>
            <w:top w:val="none" w:sz="0" w:space="0" w:color="auto"/>
            <w:left w:val="none" w:sz="0" w:space="0" w:color="auto"/>
            <w:bottom w:val="none" w:sz="0" w:space="0" w:color="auto"/>
            <w:right w:val="none" w:sz="0" w:space="0" w:color="auto"/>
          </w:divBdr>
        </w:div>
        <w:div w:id="795179073">
          <w:marLeft w:val="0"/>
          <w:marRight w:val="0"/>
          <w:marTop w:val="0"/>
          <w:marBottom w:val="0"/>
          <w:divBdr>
            <w:top w:val="none" w:sz="0" w:space="0" w:color="auto"/>
            <w:left w:val="none" w:sz="0" w:space="0" w:color="auto"/>
            <w:bottom w:val="none" w:sz="0" w:space="0" w:color="auto"/>
            <w:right w:val="none" w:sz="0" w:space="0" w:color="auto"/>
          </w:divBdr>
          <w:divsChild>
            <w:div w:id="1470049404">
              <w:marLeft w:val="0"/>
              <w:marRight w:val="0"/>
              <w:marTop w:val="0"/>
              <w:marBottom w:val="0"/>
              <w:divBdr>
                <w:top w:val="none" w:sz="0" w:space="0" w:color="auto"/>
                <w:left w:val="none" w:sz="0" w:space="0" w:color="auto"/>
                <w:bottom w:val="none" w:sz="0" w:space="0" w:color="auto"/>
                <w:right w:val="none" w:sz="0" w:space="0" w:color="auto"/>
              </w:divBdr>
            </w:div>
          </w:divsChild>
        </w:div>
        <w:div w:id="2031829957">
          <w:marLeft w:val="0"/>
          <w:marRight w:val="0"/>
          <w:marTop w:val="0"/>
          <w:marBottom w:val="0"/>
          <w:divBdr>
            <w:top w:val="none" w:sz="0" w:space="0" w:color="auto"/>
            <w:left w:val="none" w:sz="0" w:space="0" w:color="auto"/>
            <w:bottom w:val="none" w:sz="0" w:space="0" w:color="auto"/>
            <w:right w:val="none" w:sz="0" w:space="0" w:color="auto"/>
          </w:divBdr>
        </w:div>
        <w:div w:id="917712624">
          <w:marLeft w:val="0"/>
          <w:marRight w:val="0"/>
          <w:marTop w:val="0"/>
          <w:marBottom w:val="0"/>
          <w:divBdr>
            <w:top w:val="none" w:sz="0" w:space="0" w:color="auto"/>
            <w:left w:val="none" w:sz="0" w:space="0" w:color="auto"/>
            <w:bottom w:val="none" w:sz="0" w:space="0" w:color="auto"/>
            <w:right w:val="none" w:sz="0" w:space="0" w:color="auto"/>
          </w:divBdr>
          <w:divsChild>
            <w:div w:id="1888641836">
              <w:marLeft w:val="0"/>
              <w:marRight w:val="0"/>
              <w:marTop w:val="0"/>
              <w:marBottom w:val="0"/>
              <w:divBdr>
                <w:top w:val="none" w:sz="0" w:space="0" w:color="auto"/>
                <w:left w:val="none" w:sz="0" w:space="0" w:color="auto"/>
                <w:bottom w:val="none" w:sz="0" w:space="0" w:color="auto"/>
                <w:right w:val="none" w:sz="0" w:space="0" w:color="auto"/>
              </w:divBdr>
            </w:div>
          </w:divsChild>
        </w:div>
        <w:div w:id="805045908">
          <w:marLeft w:val="0"/>
          <w:marRight w:val="0"/>
          <w:marTop w:val="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sChild>
            <w:div w:id="1429543561">
              <w:marLeft w:val="0"/>
              <w:marRight w:val="0"/>
              <w:marTop w:val="0"/>
              <w:marBottom w:val="0"/>
              <w:divBdr>
                <w:top w:val="none" w:sz="0" w:space="0" w:color="auto"/>
                <w:left w:val="none" w:sz="0" w:space="0" w:color="auto"/>
                <w:bottom w:val="none" w:sz="0" w:space="0" w:color="auto"/>
                <w:right w:val="none" w:sz="0" w:space="0" w:color="auto"/>
              </w:divBdr>
            </w:div>
          </w:divsChild>
        </w:div>
        <w:div w:id="615062870">
          <w:marLeft w:val="0"/>
          <w:marRight w:val="0"/>
          <w:marTop w:val="0"/>
          <w:marBottom w:val="0"/>
          <w:divBdr>
            <w:top w:val="none" w:sz="0" w:space="0" w:color="auto"/>
            <w:left w:val="none" w:sz="0" w:space="0" w:color="auto"/>
            <w:bottom w:val="none" w:sz="0" w:space="0" w:color="auto"/>
            <w:right w:val="none" w:sz="0" w:space="0" w:color="auto"/>
          </w:divBdr>
        </w:div>
        <w:div w:id="209004957">
          <w:marLeft w:val="0"/>
          <w:marRight w:val="0"/>
          <w:marTop w:val="0"/>
          <w:marBottom w:val="0"/>
          <w:divBdr>
            <w:top w:val="none" w:sz="0" w:space="0" w:color="auto"/>
            <w:left w:val="none" w:sz="0" w:space="0" w:color="auto"/>
            <w:bottom w:val="none" w:sz="0" w:space="0" w:color="auto"/>
            <w:right w:val="none" w:sz="0" w:space="0" w:color="auto"/>
          </w:divBdr>
          <w:divsChild>
            <w:div w:id="192352948">
              <w:marLeft w:val="0"/>
              <w:marRight w:val="0"/>
              <w:marTop w:val="0"/>
              <w:marBottom w:val="0"/>
              <w:divBdr>
                <w:top w:val="none" w:sz="0" w:space="0" w:color="auto"/>
                <w:left w:val="none" w:sz="0" w:space="0" w:color="auto"/>
                <w:bottom w:val="none" w:sz="0" w:space="0" w:color="auto"/>
                <w:right w:val="none" w:sz="0" w:space="0" w:color="auto"/>
              </w:divBdr>
            </w:div>
          </w:divsChild>
        </w:div>
        <w:div w:id="479617097">
          <w:marLeft w:val="0"/>
          <w:marRight w:val="0"/>
          <w:marTop w:val="300"/>
          <w:marBottom w:val="0"/>
          <w:divBdr>
            <w:top w:val="none" w:sz="0" w:space="0" w:color="auto"/>
            <w:left w:val="none" w:sz="0" w:space="0" w:color="auto"/>
            <w:bottom w:val="none" w:sz="0" w:space="0" w:color="auto"/>
            <w:right w:val="none" w:sz="0" w:space="0" w:color="auto"/>
          </w:divBdr>
          <w:divsChild>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942261">
          <w:marLeft w:val="0"/>
          <w:marRight w:val="0"/>
          <w:marTop w:val="300"/>
          <w:marBottom w:val="0"/>
          <w:divBdr>
            <w:top w:val="none" w:sz="0" w:space="0" w:color="auto"/>
            <w:left w:val="none" w:sz="0" w:space="0" w:color="auto"/>
            <w:bottom w:val="none" w:sz="0" w:space="0" w:color="auto"/>
            <w:right w:val="none" w:sz="0" w:space="0" w:color="auto"/>
          </w:divBdr>
          <w:divsChild>
            <w:div w:id="351805559">
              <w:marLeft w:val="0"/>
              <w:marRight w:val="0"/>
              <w:marTop w:val="0"/>
              <w:marBottom w:val="0"/>
              <w:divBdr>
                <w:top w:val="none" w:sz="0" w:space="0" w:color="auto"/>
                <w:left w:val="none" w:sz="0" w:space="0" w:color="auto"/>
                <w:bottom w:val="none" w:sz="0" w:space="0" w:color="auto"/>
                <w:right w:val="none" w:sz="0" w:space="0" w:color="auto"/>
              </w:divBdr>
              <w:divsChild>
                <w:div w:id="2010138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1430795">
          <w:marLeft w:val="0"/>
          <w:marRight w:val="0"/>
          <w:marTop w:val="300"/>
          <w:marBottom w:val="0"/>
          <w:divBdr>
            <w:top w:val="none" w:sz="0" w:space="0" w:color="auto"/>
            <w:left w:val="none" w:sz="0" w:space="0" w:color="auto"/>
            <w:bottom w:val="none" w:sz="0" w:space="0" w:color="auto"/>
            <w:right w:val="none" w:sz="0" w:space="0" w:color="auto"/>
          </w:divBdr>
          <w:divsChild>
            <w:div w:id="285476475">
              <w:marLeft w:val="0"/>
              <w:marRight w:val="0"/>
              <w:marTop w:val="0"/>
              <w:marBottom w:val="0"/>
              <w:divBdr>
                <w:top w:val="none" w:sz="0" w:space="0" w:color="auto"/>
                <w:left w:val="none" w:sz="0" w:space="0" w:color="auto"/>
                <w:bottom w:val="none" w:sz="0" w:space="0" w:color="auto"/>
                <w:right w:val="none" w:sz="0" w:space="0" w:color="auto"/>
              </w:divBdr>
              <w:divsChild>
                <w:div w:id="1260334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6469028">
          <w:marLeft w:val="0"/>
          <w:marRight w:val="0"/>
          <w:marTop w:val="300"/>
          <w:marBottom w:val="0"/>
          <w:divBdr>
            <w:top w:val="none" w:sz="0" w:space="0" w:color="auto"/>
            <w:left w:val="none" w:sz="0" w:space="0" w:color="auto"/>
            <w:bottom w:val="none" w:sz="0" w:space="0" w:color="auto"/>
            <w:right w:val="none" w:sz="0" w:space="0" w:color="auto"/>
          </w:divBdr>
          <w:divsChild>
            <w:div w:id="462889522">
              <w:marLeft w:val="0"/>
              <w:marRight w:val="0"/>
              <w:marTop w:val="0"/>
              <w:marBottom w:val="0"/>
              <w:divBdr>
                <w:top w:val="none" w:sz="0" w:space="0" w:color="auto"/>
                <w:left w:val="none" w:sz="0" w:space="0" w:color="auto"/>
                <w:bottom w:val="none" w:sz="0" w:space="0" w:color="auto"/>
                <w:right w:val="none" w:sz="0" w:space="0" w:color="auto"/>
              </w:divBdr>
              <w:divsChild>
                <w:div w:id="332686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89265720">
      <w:bodyDiv w:val="1"/>
      <w:marLeft w:val="0"/>
      <w:marRight w:val="0"/>
      <w:marTop w:val="0"/>
      <w:marBottom w:val="0"/>
      <w:divBdr>
        <w:top w:val="none" w:sz="0" w:space="0" w:color="auto"/>
        <w:left w:val="none" w:sz="0" w:space="0" w:color="auto"/>
        <w:bottom w:val="none" w:sz="0" w:space="0" w:color="auto"/>
        <w:right w:val="none" w:sz="0" w:space="0" w:color="auto"/>
      </w:divBdr>
      <w:divsChild>
        <w:div w:id="617951713">
          <w:marLeft w:val="0"/>
          <w:marRight w:val="0"/>
          <w:marTop w:val="0"/>
          <w:marBottom w:val="0"/>
          <w:divBdr>
            <w:top w:val="none" w:sz="0" w:space="0" w:color="auto"/>
            <w:left w:val="none" w:sz="0" w:space="0" w:color="auto"/>
            <w:bottom w:val="none" w:sz="0" w:space="0" w:color="auto"/>
            <w:right w:val="none" w:sz="0" w:space="0" w:color="auto"/>
          </w:divBdr>
        </w:div>
        <w:div w:id="1779640363">
          <w:marLeft w:val="0"/>
          <w:marRight w:val="0"/>
          <w:marTop w:val="0"/>
          <w:marBottom w:val="0"/>
          <w:divBdr>
            <w:top w:val="none" w:sz="0" w:space="0" w:color="auto"/>
            <w:left w:val="none" w:sz="0" w:space="0" w:color="auto"/>
            <w:bottom w:val="none" w:sz="0" w:space="0" w:color="auto"/>
            <w:right w:val="none" w:sz="0" w:space="0" w:color="auto"/>
          </w:divBdr>
          <w:divsChild>
            <w:div w:id="263659121">
              <w:marLeft w:val="0"/>
              <w:marRight w:val="0"/>
              <w:marTop w:val="0"/>
              <w:marBottom w:val="0"/>
              <w:divBdr>
                <w:top w:val="none" w:sz="0" w:space="0" w:color="auto"/>
                <w:left w:val="none" w:sz="0" w:space="0" w:color="auto"/>
                <w:bottom w:val="none" w:sz="0" w:space="0" w:color="auto"/>
                <w:right w:val="none" w:sz="0" w:space="0" w:color="auto"/>
              </w:divBdr>
            </w:div>
          </w:divsChild>
        </w:div>
        <w:div w:id="146944383">
          <w:marLeft w:val="0"/>
          <w:marRight w:val="0"/>
          <w:marTop w:val="0"/>
          <w:marBottom w:val="0"/>
          <w:divBdr>
            <w:top w:val="none" w:sz="0" w:space="0" w:color="auto"/>
            <w:left w:val="none" w:sz="0" w:space="0" w:color="auto"/>
            <w:bottom w:val="none" w:sz="0" w:space="0" w:color="auto"/>
            <w:right w:val="none" w:sz="0" w:space="0" w:color="auto"/>
          </w:divBdr>
        </w:div>
        <w:div w:id="1394549053">
          <w:marLeft w:val="0"/>
          <w:marRight w:val="0"/>
          <w:marTop w:val="0"/>
          <w:marBottom w:val="0"/>
          <w:divBdr>
            <w:top w:val="none" w:sz="0" w:space="0" w:color="auto"/>
            <w:left w:val="none" w:sz="0" w:space="0" w:color="auto"/>
            <w:bottom w:val="none" w:sz="0" w:space="0" w:color="auto"/>
            <w:right w:val="none" w:sz="0" w:space="0" w:color="auto"/>
          </w:divBdr>
          <w:divsChild>
            <w:div w:id="1570191272">
              <w:marLeft w:val="0"/>
              <w:marRight w:val="0"/>
              <w:marTop w:val="0"/>
              <w:marBottom w:val="0"/>
              <w:divBdr>
                <w:top w:val="none" w:sz="0" w:space="0" w:color="auto"/>
                <w:left w:val="none" w:sz="0" w:space="0" w:color="auto"/>
                <w:bottom w:val="none" w:sz="0" w:space="0" w:color="auto"/>
                <w:right w:val="none" w:sz="0" w:space="0" w:color="auto"/>
              </w:divBdr>
            </w:div>
          </w:divsChild>
        </w:div>
        <w:div w:id="652956099">
          <w:marLeft w:val="0"/>
          <w:marRight w:val="0"/>
          <w:marTop w:val="0"/>
          <w:marBottom w:val="0"/>
          <w:divBdr>
            <w:top w:val="none" w:sz="0" w:space="0" w:color="auto"/>
            <w:left w:val="none" w:sz="0" w:space="0" w:color="auto"/>
            <w:bottom w:val="none" w:sz="0" w:space="0" w:color="auto"/>
            <w:right w:val="none" w:sz="0" w:space="0" w:color="auto"/>
          </w:divBdr>
        </w:div>
        <w:div w:id="1185677352">
          <w:marLeft w:val="0"/>
          <w:marRight w:val="0"/>
          <w:marTop w:val="0"/>
          <w:marBottom w:val="0"/>
          <w:divBdr>
            <w:top w:val="none" w:sz="0" w:space="0" w:color="auto"/>
            <w:left w:val="none" w:sz="0" w:space="0" w:color="auto"/>
            <w:bottom w:val="none" w:sz="0" w:space="0" w:color="auto"/>
            <w:right w:val="none" w:sz="0" w:space="0" w:color="auto"/>
          </w:divBdr>
          <w:divsChild>
            <w:div w:id="1036198296">
              <w:marLeft w:val="0"/>
              <w:marRight w:val="0"/>
              <w:marTop w:val="0"/>
              <w:marBottom w:val="0"/>
              <w:divBdr>
                <w:top w:val="none" w:sz="0" w:space="0" w:color="auto"/>
                <w:left w:val="none" w:sz="0" w:space="0" w:color="auto"/>
                <w:bottom w:val="none" w:sz="0" w:space="0" w:color="auto"/>
                <w:right w:val="none" w:sz="0" w:space="0" w:color="auto"/>
              </w:divBdr>
            </w:div>
          </w:divsChild>
        </w:div>
        <w:div w:id="199363566">
          <w:marLeft w:val="0"/>
          <w:marRight w:val="0"/>
          <w:marTop w:val="0"/>
          <w:marBottom w:val="0"/>
          <w:divBdr>
            <w:top w:val="none" w:sz="0" w:space="0" w:color="auto"/>
            <w:left w:val="none" w:sz="0" w:space="0" w:color="auto"/>
            <w:bottom w:val="none" w:sz="0" w:space="0" w:color="auto"/>
            <w:right w:val="none" w:sz="0" w:space="0" w:color="auto"/>
          </w:divBdr>
        </w:div>
        <w:div w:id="1398165860">
          <w:marLeft w:val="0"/>
          <w:marRight w:val="0"/>
          <w:marTop w:val="0"/>
          <w:marBottom w:val="0"/>
          <w:divBdr>
            <w:top w:val="none" w:sz="0" w:space="0" w:color="auto"/>
            <w:left w:val="none" w:sz="0" w:space="0" w:color="auto"/>
            <w:bottom w:val="none" w:sz="0" w:space="0" w:color="auto"/>
            <w:right w:val="none" w:sz="0" w:space="0" w:color="auto"/>
          </w:divBdr>
          <w:divsChild>
            <w:div w:id="611208566">
              <w:marLeft w:val="0"/>
              <w:marRight w:val="0"/>
              <w:marTop w:val="0"/>
              <w:marBottom w:val="0"/>
              <w:divBdr>
                <w:top w:val="none" w:sz="0" w:space="0" w:color="auto"/>
                <w:left w:val="none" w:sz="0" w:space="0" w:color="auto"/>
                <w:bottom w:val="none" w:sz="0" w:space="0" w:color="auto"/>
                <w:right w:val="none" w:sz="0" w:space="0" w:color="auto"/>
              </w:divBdr>
            </w:div>
          </w:divsChild>
        </w:div>
        <w:div w:id="247546855">
          <w:marLeft w:val="0"/>
          <w:marRight w:val="0"/>
          <w:marTop w:val="0"/>
          <w:marBottom w:val="0"/>
          <w:divBdr>
            <w:top w:val="none" w:sz="0" w:space="0" w:color="auto"/>
            <w:left w:val="none" w:sz="0" w:space="0" w:color="auto"/>
            <w:bottom w:val="none" w:sz="0" w:space="0" w:color="auto"/>
            <w:right w:val="none" w:sz="0" w:space="0" w:color="auto"/>
          </w:divBdr>
        </w:div>
        <w:div w:id="1592205656">
          <w:marLeft w:val="0"/>
          <w:marRight w:val="0"/>
          <w:marTop w:val="0"/>
          <w:marBottom w:val="0"/>
          <w:divBdr>
            <w:top w:val="none" w:sz="0" w:space="0" w:color="auto"/>
            <w:left w:val="none" w:sz="0" w:space="0" w:color="auto"/>
            <w:bottom w:val="none" w:sz="0" w:space="0" w:color="auto"/>
            <w:right w:val="none" w:sz="0" w:space="0" w:color="auto"/>
          </w:divBdr>
          <w:divsChild>
            <w:div w:id="510144381">
              <w:marLeft w:val="0"/>
              <w:marRight w:val="0"/>
              <w:marTop w:val="0"/>
              <w:marBottom w:val="0"/>
              <w:divBdr>
                <w:top w:val="none" w:sz="0" w:space="0" w:color="auto"/>
                <w:left w:val="none" w:sz="0" w:space="0" w:color="auto"/>
                <w:bottom w:val="none" w:sz="0" w:space="0" w:color="auto"/>
                <w:right w:val="none" w:sz="0" w:space="0" w:color="auto"/>
              </w:divBdr>
            </w:div>
          </w:divsChild>
        </w:div>
        <w:div w:id="1363939433">
          <w:marLeft w:val="0"/>
          <w:marRight w:val="0"/>
          <w:marTop w:val="0"/>
          <w:marBottom w:val="0"/>
          <w:divBdr>
            <w:top w:val="none" w:sz="0" w:space="0" w:color="auto"/>
            <w:left w:val="none" w:sz="0" w:space="0" w:color="auto"/>
            <w:bottom w:val="none" w:sz="0" w:space="0" w:color="auto"/>
            <w:right w:val="none" w:sz="0" w:space="0" w:color="auto"/>
          </w:divBdr>
        </w:div>
        <w:div w:id="1022248814">
          <w:marLeft w:val="0"/>
          <w:marRight w:val="0"/>
          <w:marTop w:val="0"/>
          <w:marBottom w:val="0"/>
          <w:divBdr>
            <w:top w:val="none" w:sz="0" w:space="0" w:color="auto"/>
            <w:left w:val="none" w:sz="0" w:space="0" w:color="auto"/>
            <w:bottom w:val="none" w:sz="0" w:space="0" w:color="auto"/>
            <w:right w:val="none" w:sz="0" w:space="0" w:color="auto"/>
          </w:divBdr>
          <w:divsChild>
            <w:div w:id="477766837">
              <w:marLeft w:val="0"/>
              <w:marRight w:val="0"/>
              <w:marTop w:val="0"/>
              <w:marBottom w:val="0"/>
              <w:divBdr>
                <w:top w:val="none" w:sz="0" w:space="0" w:color="auto"/>
                <w:left w:val="none" w:sz="0" w:space="0" w:color="auto"/>
                <w:bottom w:val="none" w:sz="0" w:space="0" w:color="auto"/>
                <w:right w:val="none" w:sz="0" w:space="0" w:color="auto"/>
              </w:divBdr>
            </w:div>
          </w:divsChild>
        </w:div>
        <w:div w:id="1542399230">
          <w:marLeft w:val="0"/>
          <w:marRight w:val="0"/>
          <w:marTop w:val="0"/>
          <w:marBottom w:val="0"/>
          <w:divBdr>
            <w:top w:val="none" w:sz="0" w:space="0" w:color="auto"/>
            <w:left w:val="none" w:sz="0" w:space="0" w:color="auto"/>
            <w:bottom w:val="none" w:sz="0" w:space="0" w:color="auto"/>
            <w:right w:val="none" w:sz="0" w:space="0" w:color="auto"/>
          </w:divBdr>
        </w:div>
        <w:div w:id="1859850755">
          <w:marLeft w:val="0"/>
          <w:marRight w:val="0"/>
          <w:marTop w:val="0"/>
          <w:marBottom w:val="0"/>
          <w:divBdr>
            <w:top w:val="none" w:sz="0" w:space="0" w:color="auto"/>
            <w:left w:val="none" w:sz="0" w:space="0" w:color="auto"/>
            <w:bottom w:val="none" w:sz="0" w:space="0" w:color="auto"/>
            <w:right w:val="none" w:sz="0" w:space="0" w:color="auto"/>
          </w:divBdr>
          <w:divsChild>
            <w:div w:id="815755458">
              <w:marLeft w:val="0"/>
              <w:marRight w:val="0"/>
              <w:marTop w:val="0"/>
              <w:marBottom w:val="0"/>
              <w:divBdr>
                <w:top w:val="none" w:sz="0" w:space="0" w:color="auto"/>
                <w:left w:val="none" w:sz="0" w:space="0" w:color="auto"/>
                <w:bottom w:val="none" w:sz="0" w:space="0" w:color="auto"/>
                <w:right w:val="none" w:sz="0" w:space="0" w:color="auto"/>
              </w:divBdr>
            </w:div>
          </w:divsChild>
        </w:div>
        <w:div w:id="1005281468">
          <w:marLeft w:val="0"/>
          <w:marRight w:val="0"/>
          <w:marTop w:val="300"/>
          <w:marBottom w:val="0"/>
          <w:divBdr>
            <w:top w:val="none" w:sz="0" w:space="0" w:color="auto"/>
            <w:left w:val="none" w:sz="0" w:space="0" w:color="auto"/>
            <w:bottom w:val="none" w:sz="0" w:space="0" w:color="auto"/>
            <w:right w:val="none" w:sz="0" w:space="0" w:color="auto"/>
          </w:divBdr>
          <w:divsChild>
            <w:div w:id="1084644693">
              <w:marLeft w:val="0"/>
              <w:marRight w:val="0"/>
              <w:marTop w:val="0"/>
              <w:marBottom w:val="0"/>
              <w:divBdr>
                <w:top w:val="none" w:sz="0" w:space="0" w:color="auto"/>
                <w:left w:val="none" w:sz="0" w:space="0" w:color="auto"/>
                <w:bottom w:val="none" w:sz="0" w:space="0" w:color="auto"/>
                <w:right w:val="none" w:sz="0" w:space="0" w:color="auto"/>
              </w:divBdr>
              <w:divsChild>
                <w:div w:id="221792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537805">
          <w:marLeft w:val="0"/>
          <w:marRight w:val="0"/>
          <w:marTop w:val="300"/>
          <w:marBottom w:val="0"/>
          <w:divBdr>
            <w:top w:val="none" w:sz="0" w:space="0" w:color="auto"/>
            <w:left w:val="none" w:sz="0" w:space="0" w:color="auto"/>
            <w:bottom w:val="none" w:sz="0" w:space="0" w:color="auto"/>
            <w:right w:val="none" w:sz="0" w:space="0" w:color="auto"/>
          </w:divBdr>
          <w:divsChild>
            <w:div w:id="276567685">
              <w:marLeft w:val="0"/>
              <w:marRight w:val="0"/>
              <w:marTop w:val="0"/>
              <w:marBottom w:val="0"/>
              <w:divBdr>
                <w:top w:val="none" w:sz="0" w:space="0" w:color="auto"/>
                <w:left w:val="none" w:sz="0" w:space="0" w:color="auto"/>
                <w:bottom w:val="none" w:sz="0" w:space="0" w:color="auto"/>
                <w:right w:val="none" w:sz="0" w:space="0" w:color="auto"/>
              </w:divBdr>
              <w:divsChild>
                <w:div w:id="1015616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805511">
          <w:marLeft w:val="0"/>
          <w:marRight w:val="0"/>
          <w:marTop w:val="300"/>
          <w:marBottom w:val="0"/>
          <w:divBdr>
            <w:top w:val="none" w:sz="0" w:space="0" w:color="auto"/>
            <w:left w:val="none" w:sz="0" w:space="0" w:color="auto"/>
            <w:bottom w:val="none" w:sz="0" w:space="0" w:color="auto"/>
            <w:right w:val="none" w:sz="0" w:space="0" w:color="auto"/>
          </w:divBdr>
          <w:divsChild>
            <w:div w:id="937060060">
              <w:marLeft w:val="0"/>
              <w:marRight w:val="0"/>
              <w:marTop w:val="0"/>
              <w:marBottom w:val="0"/>
              <w:divBdr>
                <w:top w:val="none" w:sz="0" w:space="0" w:color="auto"/>
                <w:left w:val="none" w:sz="0" w:space="0" w:color="auto"/>
                <w:bottom w:val="none" w:sz="0" w:space="0" w:color="auto"/>
                <w:right w:val="none" w:sz="0" w:space="0" w:color="auto"/>
              </w:divBdr>
              <w:divsChild>
                <w:div w:id="926578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676644">
          <w:marLeft w:val="0"/>
          <w:marRight w:val="0"/>
          <w:marTop w:val="300"/>
          <w:marBottom w:val="0"/>
          <w:divBdr>
            <w:top w:val="none" w:sz="0" w:space="0" w:color="auto"/>
            <w:left w:val="none" w:sz="0" w:space="0" w:color="auto"/>
            <w:bottom w:val="none" w:sz="0" w:space="0" w:color="auto"/>
            <w:right w:val="none" w:sz="0" w:space="0" w:color="auto"/>
          </w:divBdr>
          <w:divsChild>
            <w:div w:id="1410424385">
              <w:marLeft w:val="0"/>
              <w:marRight w:val="0"/>
              <w:marTop w:val="0"/>
              <w:marBottom w:val="0"/>
              <w:divBdr>
                <w:top w:val="none" w:sz="0" w:space="0" w:color="auto"/>
                <w:left w:val="none" w:sz="0" w:space="0" w:color="auto"/>
                <w:bottom w:val="none" w:sz="0" w:space="0" w:color="auto"/>
                <w:right w:val="none" w:sz="0" w:space="0" w:color="auto"/>
              </w:divBdr>
              <w:divsChild>
                <w:div w:id="1204904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89536863">
      <w:bodyDiv w:val="1"/>
      <w:marLeft w:val="0"/>
      <w:marRight w:val="0"/>
      <w:marTop w:val="0"/>
      <w:marBottom w:val="0"/>
      <w:divBdr>
        <w:top w:val="none" w:sz="0" w:space="0" w:color="auto"/>
        <w:left w:val="none" w:sz="0" w:space="0" w:color="auto"/>
        <w:bottom w:val="none" w:sz="0" w:space="0" w:color="auto"/>
        <w:right w:val="none" w:sz="0" w:space="0" w:color="auto"/>
      </w:divBdr>
      <w:divsChild>
        <w:div w:id="981081149">
          <w:marLeft w:val="0"/>
          <w:marRight w:val="0"/>
          <w:marTop w:val="0"/>
          <w:marBottom w:val="0"/>
          <w:divBdr>
            <w:top w:val="none" w:sz="0" w:space="0" w:color="auto"/>
            <w:left w:val="none" w:sz="0" w:space="0" w:color="auto"/>
            <w:bottom w:val="none" w:sz="0" w:space="0" w:color="auto"/>
            <w:right w:val="none" w:sz="0" w:space="0" w:color="auto"/>
          </w:divBdr>
        </w:div>
        <w:div w:id="1503274436">
          <w:marLeft w:val="0"/>
          <w:marRight w:val="0"/>
          <w:marTop w:val="0"/>
          <w:marBottom w:val="0"/>
          <w:divBdr>
            <w:top w:val="none" w:sz="0" w:space="0" w:color="auto"/>
            <w:left w:val="none" w:sz="0" w:space="0" w:color="auto"/>
            <w:bottom w:val="none" w:sz="0" w:space="0" w:color="auto"/>
            <w:right w:val="none" w:sz="0" w:space="0" w:color="auto"/>
          </w:divBdr>
          <w:divsChild>
            <w:div w:id="1811285125">
              <w:marLeft w:val="0"/>
              <w:marRight w:val="0"/>
              <w:marTop w:val="0"/>
              <w:marBottom w:val="0"/>
              <w:divBdr>
                <w:top w:val="none" w:sz="0" w:space="0" w:color="auto"/>
                <w:left w:val="none" w:sz="0" w:space="0" w:color="auto"/>
                <w:bottom w:val="none" w:sz="0" w:space="0" w:color="auto"/>
                <w:right w:val="none" w:sz="0" w:space="0" w:color="auto"/>
              </w:divBdr>
            </w:div>
          </w:divsChild>
        </w:div>
        <w:div w:id="1674986520">
          <w:marLeft w:val="0"/>
          <w:marRight w:val="0"/>
          <w:marTop w:val="0"/>
          <w:marBottom w:val="0"/>
          <w:divBdr>
            <w:top w:val="none" w:sz="0" w:space="0" w:color="auto"/>
            <w:left w:val="none" w:sz="0" w:space="0" w:color="auto"/>
            <w:bottom w:val="none" w:sz="0" w:space="0" w:color="auto"/>
            <w:right w:val="none" w:sz="0" w:space="0" w:color="auto"/>
          </w:divBdr>
        </w:div>
        <w:div w:id="1785802846">
          <w:marLeft w:val="0"/>
          <w:marRight w:val="0"/>
          <w:marTop w:val="0"/>
          <w:marBottom w:val="0"/>
          <w:divBdr>
            <w:top w:val="none" w:sz="0" w:space="0" w:color="auto"/>
            <w:left w:val="none" w:sz="0" w:space="0" w:color="auto"/>
            <w:bottom w:val="none" w:sz="0" w:space="0" w:color="auto"/>
            <w:right w:val="none" w:sz="0" w:space="0" w:color="auto"/>
          </w:divBdr>
          <w:divsChild>
            <w:div w:id="1789005374">
              <w:marLeft w:val="0"/>
              <w:marRight w:val="0"/>
              <w:marTop w:val="0"/>
              <w:marBottom w:val="0"/>
              <w:divBdr>
                <w:top w:val="none" w:sz="0" w:space="0" w:color="auto"/>
                <w:left w:val="none" w:sz="0" w:space="0" w:color="auto"/>
                <w:bottom w:val="none" w:sz="0" w:space="0" w:color="auto"/>
                <w:right w:val="none" w:sz="0" w:space="0" w:color="auto"/>
              </w:divBdr>
            </w:div>
          </w:divsChild>
        </w:div>
        <w:div w:id="522672705">
          <w:marLeft w:val="0"/>
          <w:marRight w:val="0"/>
          <w:marTop w:val="0"/>
          <w:marBottom w:val="0"/>
          <w:divBdr>
            <w:top w:val="none" w:sz="0" w:space="0" w:color="auto"/>
            <w:left w:val="none" w:sz="0" w:space="0" w:color="auto"/>
            <w:bottom w:val="none" w:sz="0" w:space="0" w:color="auto"/>
            <w:right w:val="none" w:sz="0" w:space="0" w:color="auto"/>
          </w:divBdr>
        </w:div>
        <w:div w:id="1395472419">
          <w:marLeft w:val="0"/>
          <w:marRight w:val="0"/>
          <w:marTop w:val="0"/>
          <w:marBottom w:val="0"/>
          <w:divBdr>
            <w:top w:val="none" w:sz="0" w:space="0" w:color="auto"/>
            <w:left w:val="none" w:sz="0" w:space="0" w:color="auto"/>
            <w:bottom w:val="none" w:sz="0" w:space="0" w:color="auto"/>
            <w:right w:val="none" w:sz="0" w:space="0" w:color="auto"/>
          </w:divBdr>
          <w:divsChild>
            <w:div w:id="123042103">
              <w:marLeft w:val="0"/>
              <w:marRight w:val="0"/>
              <w:marTop w:val="0"/>
              <w:marBottom w:val="0"/>
              <w:divBdr>
                <w:top w:val="none" w:sz="0" w:space="0" w:color="auto"/>
                <w:left w:val="none" w:sz="0" w:space="0" w:color="auto"/>
                <w:bottom w:val="none" w:sz="0" w:space="0" w:color="auto"/>
                <w:right w:val="none" w:sz="0" w:space="0" w:color="auto"/>
              </w:divBdr>
            </w:div>
          </w:divsChild>
        </w:div>
        <w:div w:id="815340703">
          <w:marLeft w:val="0"/>
          <w:marRight w:val="0"/>
          <w:marTop w:val="0"/>
          <w:marBottom w:val="0"/>
          <w:divBdr>
            <w:top w:val="none" w:sz="0" w:space="0" w:color="auto"/>
            <w:left w:val="none" w:sz="0" w:space="0" w:color="auto"/>
            <w:bottom w:val="none" w:sz="0" w:space="0" w:color="auto"/>
            <w:right w:val="none" w:sz="0" w:space="0" w:color="auto"/>
          </w:divBdr>
        </w:div>
        <w:div w:id="2041587313">
          <w:marLeft w:val="0"/>
          <w:marRight w:val="0"/>
          <w:marTop w:val="0"/>
          <w:marBottom w:val="0"/>
          <w:divBdr>
            <w:top w:val="none" w:sz="0" w:space="0" w:color="auto"/>
            <w:left w:val="none" w:sz="0" w:space="0" w:color="auto"/>
            <w:bottom w:val="none" w:sz="0" w:space="0" w:color="auto"/>
            <w:right w:val="none" w:sz="0" w:space="0" w:color="auto"/>
          </w:divBdr>
          <w:divsChild>
            <w:div w:id="572934869">
              <w:marLeft w:val="0"/>
              <w:marRight w:val="0"/>
              <w:marTop w:val="0"/>
              <w:marBottom w:val="0"/>
              <w:divBdr>
                <w:top w:val="none" w:sz="0" w:space="0" w:color="auto"/>
                <w:left w:val="none" w:sz="0" w:space="0" w:color="auto"/>
                <w:bottom w:val="none" w:sz="0" w:space="0" w:color="auto"/>
                <w:right w:val="none" w:sz="0" w:space="0" w:color="auto"/>
              </w:divBdr>
            </w:div>
          </w:divsChild>
        </w:div>
        <w:div w:id="1053774197">
          <w:marLeft w:val="0"/>
          <w:marRight w:val="0"/>
          <w:marTop w:val="0"/>
          <w:marBottom w:val="0"/>
          <w:divBdr>
            <w:top w:val="none" w:sz="0" w:space="0" w:color="auto"/>
            <w:left w:val="none" w:sz="0" w:space="0" w:color="auto"/>
            <w:bottom w:val="none" w:sz="0" w:space="0" w:color="auto"/>
            <w:right w:val="none" w:sz="0" w:space="0" w:color="auto"/>
          </w:divBdr>
        </w:div>
        <w:div w:id="1359820629">
          <w:marLeft w:val="0"/>
          <w:marRight w:val="0"/>
          <w:marTop w:val="0"/>
          <w:marBottom w:val="0"/>
          <w:divBdr>
            <w:top w:val="none" w:sz="0" w:space="0" w:color="auto"/>
            <w:left w:val="none" w:sz="0" w:space="0" w:color="auto"/>
            <w:bottom w:val="none" w:sz="0" w:space="0" w:color="auto"/>
            <w:right w:val="none" w:sz="0" w:space="0" w:color="auto"/>
          </w:divBdr>
          <w:divsChild>
            <w:div w:id="109518625">
              <w:marLeft w:val="0"/>
              <w:marRight w:val="0"/>
              <w:marTop w:val="0"/>
              <w:marBottom w:val="0"/>
              <w:divBdr>
                <w:top w:val="none" w:sz="0" w:space="0" w:color="auto"/>
                <w:left w:val="none" w:sz="0" w:space="0" w:color="auto"/>
                <w:bottom w:val="none" w:sz="0" w:space="0" w:color="auto"/>
                <w:right w:val="none" w:sz="0" w:space="0" w:color="auto"/>
              </w:divBdr>
            </w:div>
          </w:divsChild>
        </w:div>
        <w:div w:id="1137449413">
          <w:marLeft w:val="0"/>
          <w:marRight w:val="0"/>
          <w:marTop w:val="0"/>
          <w:marBottom w:val="0"/>
          <w:divBdr>
            <w:top w:val="none" w:sz="0" w:space="0" w:color="auto"/>
            <w:left w:val="none" w:sz="0" w:space="0" w:color="auto"/>
            <w:bottom w:val="none" w:sz="0" w:space="0" w:color="auto"/>
            <w:right w:val="none" w:sz="0" w:space="0" w:color="auto"/>
          </w:divBdr>
        </w:div>
        <w:div w:id="306251615">
          <w:marLeft w:val="0"/>
          <w:marRight w:val="0"/>
          <w:marTop w:val="0"/>
          <w:marBottom w:val="0"/>
          <w:divBdr>
            <w:top w:val="none" w:sz="0" w:space="0" w:color="auto"/>
            <w:left w:val="none" w:sz="0" w:space="0" w:color="auto"/>
            <w:bottom w:val="none" w:sz="0" w:space="0" w:color="auto"/>
            <w:right w:val="none" w:sz="0" w:space="0" w:color="auto"/>
          </w:divBdr>
          <w:divsChild>
            <w:div w:id="672032752">
              <w:marLeft w:val="0"/>
              <w:marRight w:val="0"/>
              <w:marTop w:val="0"/>
              <w:marBottom w:val="0"/>
              <w:divBdr>
                <w:top w:val="none" w:sz="0" w:space="0" w:color="auto"/>
                <w:left w:val="none" w:sz="0" w:space="0" w:color="auto"/>
                <w:bottom w:val="none" w:sz="0" w:space="0" w:color="auto"/>
                <w:right w:val="none" w:sz="0" w:space="0" w:color="auto"/>
              </w:divBdr>
            </w:div>
          </w:divsChild>
        </w:div>
        <w:div w:id="1078669153">
          <w:marLeft w:val="0"/>
          <w:marRight w:val="0"/>
          <w:marTop w:val="0"/>
          <w:marBottom w:val="0"/>
          <w:divBdr>
            <w:top w:val="none" w:sz="0" w:space="0" w:color="auto"/>
            <w:left w:val="none" w:sz="0" w:space="0" w:color="auto"/>
            <w:bottom w:val="none" w:sz="0" w:space="0" w:color="auto"/>
            <w:right w:val="none" w:sz="0" w:space="0" w:color="auto"/>
          </w:divBdr>
        </w:div>
        <w:div w:id="1499005887">
          <w:marLeft w:val="0"/>
          <w:marRight w:val="0"/>
          <w:marTop w:val="0"/>
          <w:marBottom w:val="0"/>
          <w:divBdr>
            <w:top w:val="none" w:sz="0" w:space="0" w:color="auto"/>
            <w:left w:val="none" w:sz="0" w:space="0" w:color="auto"/>
            <w:bottom w:val="none" w:sz="0" w:space="0" w:color="auto"/>
            <w:right w:val="none" w:sz="0" w:space="0" w:color="auto"/>
          </w:divBdr>
          <w:divsChild>
            <w:div w:id="593785816">
              <w:marLeft w:val="0"/>
              <w:marRight w:val="0"/>
              <w:marTop w:val="0"/>
              <w:marBottom w:val="0"/>
              <w:divBdr>
                <w:top w:val="none" w:sz="0" w:space="0" w:color="auto"/>
                <w:left w:val="none" w:sz="0" w:space="0" w:color="auto"/>
                <w:bottom w:val="none" w:sz="0" w:space="0" w:color="auto"/>
                <w:right w:val="none" w:sz="0" w:space="0" w:color="auto"/>
              </w:divBdr>
            </w:div>
          </w:divsChild>
        </w:div>
        <w:div w:id="1690527156">
          <w:marLeft w:val="0"/>
          <w:marRight w:val="0"/>
          <w:marTop w:val="300"/>
          <w:marBottom w:val="0"/>
          <w:divBdr>
            <w:top w:val="none" w:sz="0" w:space="0" w:color="auto"/>
            <w:left w:val="none" w:sz="0" w:space="0" w:color="auto"/>
            <w:bottom w:val="none" w:sz="0" w:space="0" w:color="auto"/>
            <w:right w:val="none" w:sz="0" w:space="0" w:color="auto"/>
          </w:divBdr>
          <w:divsChild>
            <w:div w:id="282543145">
              <w:marLeft w:val="0"/>
              <w:marRight w:val="0"/>
              <w:marTop w:val="0"/>
              <w:marBottom w:val="0"/>
              <w:divBdr>
                <w:top w:val="none" w:sz="0" w:space="0" w:color="auto"/>
                <w:left w:val="none" w:sz="0" w:space="0" w:color="auto"/>
                <w:bottom w:val="none" w:sz="0" w:space="0" w:color="auto"/>
                <w:right w:val="none" w:sz="0" w:space="0" w:color="auto"/>
              </w:divBdr>
              <w:divsChild>
                <w:div w:id="1157844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2039624">
          <w:marLeft w:val="0"/>
          <w:marRight w:val="0"/>
          <w:marTop w:val="300"/>
          <w:marBottom w:val="0"/>
          <w:divBdr>
            <w:top w:val="none" w:sz="0" w:space="0" w:color="auto"/>
            <w:left w:val="none" w:sz="0" w:space="0" w:color="auto"/>
            <w:bottom w:val="none" w:sz="0" w:space="0" w:color="auto"/>
            <w:right w:val="none" w:sz="0" w:space="0" w:color="auto"/>
          </w:divBdr>
          <w:divsChild>
            <w:div w:id="1483962415">
              <w:marLeft w:val="0"/>
              <w:marRight w:val="0"/>
              <w:marTop w:val="0"/>
              <w:marBottom w:val="0"/>
              <w:divBdr>
                <w:top w:val="none" w:sz="0" w:space="0" w:color="auto"/>
                <w:left w:val="none" w:sz="0" w:space="0" w:color="auto"/>
                <w:bottom w:val="none" w:sz="0" w:space="0" w:color="auto"/>
                <w:right w:val="none" w:sz="0" w:space="0" w:color="auto"/>
              </w:divBdr>
              <w:divsChild>
                <w:div w:id="1583683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856592">
          <w:marLeft w:val="0"/>
          <w:marRight w:val="0"/>
          <w:marTop w:val="300"/>
          <w:marBottom w:val="0"/>
          <w:divBdr>
            <w:top w:val="none" w:sz="0" w:space="0" w:color="auto"/>
            <w:left w:val="none" w:sz="0" w:space="0" w:color="auto"/>
            <w:bottom w:val="none" w:sz="0" w:space="0" w:color="auto"/>
            <w:right w:val="none" w:sz="0" w:space="0" w:color="auto"/>
          </w:divBdr>
          <w:divsChild>
            <w:div w:id="1124932735">
              <w:marLeft w:val="0"/>
              <w:marRight w:val="0"/>
              <w:marTop w:val="0"/>
              <w:marBottom w:val="0"/>
              <w:divBdr>
                <w:top w:val="none" w:sz="0" w:space="0" w:color="auto"/>
                <w:left w:val="none" w:sz="0" w:space="0" w:color="auto"/>
                <w:bottom w:val="none" w:sz="0" w:space="0" w:color="auto"/>
                <w:right w:val="none" w:sz="0" w:space="0" w:color="auto"/>
              </w:divBdr>
              <w:divsChild>
                <w:div w:id="480997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824291">
          <w:marLeft w:val="0"/>
          <w:marRight w:val="0"/>
          <w:marTop w:val="300"/>
          <w:marBottom w:val="0"/>
          <w:divBdr>
            <w:top w:val="none" w:sz="0" w:space="0" w:color="auto"/>
            <w:left w:val="none" w:sz="0" w:space="0" w:color="auto"/>
            <w:bottom w:val="none" w:sz="0" w:space="0" w:color="auto"/>
            <w:right w:val="none" w:sz="0" w:space="0" w:color="auto"/>
          </w:divBdr>
          <w:divsChild>
            <w:div w:id="1299533956">
              <w:marLeft w:val="0"/>
              <w:marRight w:val="0"/>
              <w:marTop w:val="0"/>
              <w:marBottom w:val="0"/>
              <w:divBdr>
                <w:top w:val="none" w:sz="0" w:space="0" w:color="auto"/>
                <w:left w:val="none" w:sz="0" w:space="0" w:color="auto"/>
                <w:bottom w:val="none" w:sz="0" w:space="0" w:color="auto"/>
                <w:right w:val="none" w:sz="0" w:space="0" w:color="auto"/>
              </w:divBdr>
              <w:divsChild>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0846602">
      <w:bodyDiv w:val="1"/>
      <w:marLeft w:val="0"/>
      <w:marRight w:val="0"/>
      <w:marTop w:val="0"/>
      <w:marBottom w:val="0"/>
      <w:divBdr>
        <w:top w:val="none" w:sz="0" w:space="0" w:color="auto"/>
        <w:left w:val="none" w:sz="0" w:space="0" w:color="auto"/>
        <w:bottom w:val="none" w:sz="0" w:space="0" w:color="auto"/>
        <w:right w:val="none" w:sz="0" w:space="0" w:color="auto"/>
      </w:divBdr>
      <w:divsChild>
        <w:div w:id="47338496">
          <w:marLeft w:val="0"/>
          <w:marRight w:val="0"/>
          <w:marTop w:val="0"/>
          <w:marBottom w:val="0"/>
          <w:divBdr>
            <w:top w:val="none" w:sz="0" w:space="0" w:color="auto"/>
            <w:left w:val="none" w:sz="0" w:space="0" w:color="auto"/>
            <w:bottom w:val="none" w:sz="0" w:space="0" w:color="auto"/>
            <w:right w:val="none" w:sz="0" w:space="0" w:color="auto"/>
          </w:divBdr>
          <w:divsChild>
            <w:div w:id="1230847340">
              <w:marLeft w:val="0"/>
              <w:marRight w:val="0"/>
              <w:marTop w:val="0"/>
              <w:marBottom w:val="0"/>
              <w:divBdr>
                <w:top w:val="none" w:sz="0" w:space="0" w:color="auto"/>
                <w:left w:val="none" w:sz="0" w:space="0" w:color="auto"/>
                <w:bottom w:val="none" w:sz="0" w:space="0" w:color="auto"/>
                <w:right w:val="none" w:sz="0" w:space="0" w:color="auto"/>
              </w:divBdr>
            </w:div>
          </w:divsChild>
        </w:div>
        <w:div w:id="379283532">
          <w:marLeft w:val="0"/>
          <w:marRight w:val="0"/>
          <w:marTop w:val="0"/>
          <w:marBottom w:val="0"/>
          <w:divBdr>
            <w:top w:val="none" w:sz="0" w:space="0" w:color="auto"/>
            <w:left w:val="none" w:sz="0" w:space="0" w:color="auto"/>
            <w:bottom w:val="none" w:sz="0" w:space="0" w:color="auto"/>
            <w:right w:val="none" w:sz="0" w:space="0" w:color="auto"/>
          </w:divBdr>
        </w:div>
        <w:div w:id="402679580">
          <w:marLeft w:val="0"/>
          <w:marRight w:val="0"/>
          <w:marTop w:val="0"/>
          <w:marBottom w:val="0"/>
          <w:divBdr>
            <w:top w:val="none" w:sz="0" w:space="0" w:color="auto"/>
            <w:left w:val="none" w:sz="0" w:space="0" w:color="auto"/>
            <w:bottom w:val="none" w:sz="0" w:space="0" w:color="auto"/>
            <w:right w:val="none" w:sz="0" w:space="0" w:color="auto"/>
          </w:divBdr>
          <w:divsChild>
            <w:div w:id="1097023116">
              <w:marLeft w:val="0"/>
              <w:marRight w:val="0"/>
              <w:marTop w:val="0"/>
              <w:marBottom w:val="0"/>
              <w:divBdr>
                <w:top w:val="none" w:sz="0" w:space="0" w:color="auto"/>
                <w:left w:val="none" w:sz="0" w:space="0" w:color="auto"/>
                <w:bottom w:val="none" w:sz="0" w:space="0" w:color="auto"/>
                <w:right w:val="none" w:sz="0" w:space="0" w:color="auto"/>
              </w:divBdr>
            </w:div>
          </w:divsChild>
        </w:div>
        <w:div w:id="408043287">
          <w:marLeft w:val="0"/>
          <w:marRight w:val="0"/>
          <w:marTop w:val="300"/>
          <w:marBottom w:val="0"/>
          <w:divBdr>
            <w:top w:val="none" w:sz="0" w:space="0" w:color="auto"/>
            <w:left w:val="none" w:sz="0" w:space="0" w:color="auto"/>
            <w:bottom w:val="none" w:sz="0" w:space="0" w:color="auto"/>
            <w:right w:val="none" w:sz="0" w:space="0" w:color="auto"/>
          </w:divBdr>
          <w:divsChild>
            <w:div w:id="1752386963">
              <w:marLeft w:val="0"/>
              <w:marRight w:val="0"/>
              <w:marTop w:val="0"/>
              <w:marBottom w:val="0"/>
              <w:divBdr>
                <w:top w:val="none" w:sz="0" w:space="0" w:color="auto"/>
                <w:left w:val="none" w:sz="0" w:space="0" w:color="auto"/>
                <w:bottom w:val="none" w:sz="0" w:space="0" w:color="auto"/>
                <w:right w:val="none" w:sz="0" w:space="0" w:color="auto"/>
              </w:divBdr>
              <w:divsChild>
                <w:div w:id="477305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328796">
          <w:marLeft w:val="0"/>
          <w:marRight w:val="0"/>
          <w:marTop w:val="0"/>
          <w:marBottom w:val="0"/>
          <w:divBdr>
            <w:top w:val="none" w:sz="0" w:space="0" w:color="auto"/>
            <w:left w:val="none" w:sz="0" w:space="0" w:color="auto"/>
            <w:bottom w:val="none" w:sz="0" w:space="0" w:color="auto"/>
            <w:right w:val="none" w:sz="0" w:space="0" w:color="auto"/>
          </w:divBdr>
        </w:div>
        <w:div w:id="532770345">
          <w:marLeft w:val="0"/>
          <w:marRight w:val="0"/>
          <w:marTop w:val="0"/>
          <w:marBottom w:val="0"/>
          <w:divBdr>
            <w:top w:val="none" w:sz="0" w:space="0" w:color="auto"/>
            <w:left w:val="none" w:sz="0" w:space="0" w:color="auto"/>
            <w:bottom w:val="none" w:sz="0" w:space="0" w:color="auto"/>
            <w:right w:val="none" w:sz="0" w:space="0" w:color="auto"/>
          </w:divBdr>
          <w:divsChild>
            <w:div w:id="1578903609">
              <w:marLeft w:val="0"/>
              <w:marRight w:val="0"/>
              <w:marTop w:val="0"/>
              <w:marBottom w:val="0"/>
              <w:divBdr>
                <w:top w:val="none" w:sz="0" w:space="0" w:color="auto"/>
                <w:left w:val="none" w:sz="0" w:space="0" w:color="auto"/>
                <w:bottom w:val="none" w:sz="0" w:space="0" w:color="auto"/>
                <w:right w:val="none" w:sz="0" w:space="0" w:color="auto"/>
              </w:divBdr>
            </w:div>
          </w:divsChild>
        </w:div>
        <w:div w:id="751703496">
          <w:marLeft w:val="0"/>
          <w:marRight w:val="0"/>
          <w:marTop w:val="300"/>
          <w:marBottom w:val="0"/>
          <w:divBdr>
            <w:top w:val="none" w:sz="0" w:space="0" w:color="auto"/>
            <w:left w:val="none" w:sz="0" w:space="0" w:color="auto"/>
            <w:bottom w:val="none" w:sz="0" w:space="0" w:color="auto"/>
            <w:right w:val="none" w:sz="0" w:space="0" w:color="auto"/>
          </w:divBdr>
          <w:divsChild>
            <w:div w:id="1925257038">
              <w:marLeft w:val="0"/>
              <w:marRight w:val="0"/>
              <w:marTop w:val="0"/>
              <w:marBottom w:val="0"/>
              <w:divBdr>
                <w:top w:val="none" w:sz="0" w:space="0" w:color="auto"/>
                <w:left w:val="none" w:sz="0" w:space="0" w:color="auto"/>
                <w:bottom w:val="none" w:sz="0" w:space="0" w:color="auto"/>
                <w:right w:val="none" w:sz="0" w:space="0" w:color="auto"/>
              </w:divBdr>
              <w:divsChild>
                <w:div w:id="536284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1426476">
          <w:marLeft w:val="0"/>
          <w:marRight w:val="0"/>
          <w:marTop w:val="0"/>
          <w:marBottom w:val="0"/>
          <w:divBdr>
            <w:top w:val="none" w:sz="0" w:space="0" w:color="auto"/>
            <w:left w:val="none" w:sz="0" w:space="0" w:color="auto"/>
            <w:bottom w:val="none" w:sz="0" w:space="0" w:color="auto"/>
            <w:right w:val="none" w:sz="0" w:space="0" w:color="auto"/>
          </w:divBdr>
          <w:divsChild>
            <w:div w:id="1691376808">
              <w:marLeft w:val="0"/>
              <w:marRight w:val="0"/>
              <w:marTop w:val="0"/>
              <w:marBottom w:val="0"/>
              <w:divBdr>
                <w:top w:val="none" w:sz="0" w:space="0" w:color="auto"/>
                <w:left w:val="none" w:sz="0" w:space="0" w:color="auto"/>
                <w:bottom w:val="none" w:sz="0" w:space="0" w:color="auto"/>
                <w:right w:val="none" w:sz="0" w:space="0" w:color="auto"/>
              </w:divBdr>
            </w:div>
          </w:divsChild>
        </w:div>
        <w:div w:id="1015419055">
          <w:marLeft w:val="0"/>
          <w:marRight w:val="0"/>
          <w:marTop w:val="0"/>
          <w:marBottom w:val="0"/>
          <w:divBdr>
            <w:top w:val="none" w:sz="0" w:space="0" w:color="auto"/>
            <w:left w:val="none" w:sz="0" w:space="0" w:color="auto"/>
            <w:bottom w:val="none" w:sz="0" w:space="0" w:color="auto"/>
            <w:right w:val="none" w:sz="0" w:space="0" w:color="auto"/>
          </w:divBdr>
        </w:div>
        <w:div w:id="1105536794">
          <w:marLeft w:val="0"/>
          <w:marRight w:val="0"/>
          <w:marTop w:val="0"/>
          <w:marBottom w:val="0"/>
          <w:divBdr>
            <w:top w:val="none" w:sz="0" w:space="0" w:color="auto"/>
            <w:left w:val="none" w:sz="0" w:space="0" w:color="auto"/>
            <w:bottom w:val="none" w:sz="0" w:space="0" w:color="auto"/>
            <w:right w:val="none" w:sz="0" w:space="0" w:color="auto"/>
          </w:divBdr>
        </w:div>
        <w:div w:id="1136143522">
          <w:marLeft w:val="0"/>
          <w:marRight w:val="0"/>
          <w:marTop w:val="0"/>
          <w:marBottom w:val="0"/>
          <w:divBdr>
            <w:top w:val="none" w:sz="0" w:space="0" w:color="auto"/>
            <w:left w:val="none" w:sz="0" w:space="0" w:color="auto"/>
            <w:bottom w:val="none" w:sz="0" w:space="0" w:color="auto"/>
            <w:right w:val="none" w:sz="0" w:space="0" w:color="auto"/>
          </w:divBdr>
          <w:divsChild>
            <w:div w:id="600601583">
              <w:marLeft w:val="0"/>
              <w:marRight w:val="0"/>
              <w:marTop w:val="0"/>
              <w:marBottom w:val="0"/>
              <w:divBdr>
                <w:top w:val="none" w:sz="0" w:space="0" w:color="auto"/>
                <w:left w:val="none" w:sz="0" w:space="0" w:color="auto"/>
                <w:bottom w:val="none" w:sz="0" w:space="0" w:color="auto"/>
                <w:right w:val="none" w:sz="0" w:space="0" w:color="auto"/>
              </w:divBdr>
            </w:div>
          </w:divsChild>
        </w:div>
        <w:div w:id="1197741800">
          <w:marLeft w:val="0"/>
          <w:marRight w:val="0"/>
          <w:marTop w:val="0"/>
          <w:marBottom w:val="0"/>
          <w:divBdr>
            <w:top w:val="none" w:sz="0" w:space="0" w:color="auto"/>
            <w:left w:val="none" w:sz="0" w:space="0" w:color="auto"/>
            <w:bottom w:val="none" w:sz="0" w:space="0" w:color="auto"/>
            <w:right w:val="none" w:sz="0" w:space="0" w:color="auto"/>
          </w:divBdr>
          <w:divsChild>
            <w:div w:id="616988102">
              <w:marLeft w:val="0"/>
              <w:marRight w:val="0"/>
              <w:marTop w:val="0"/>
              <w:marBottom w:val="0"/>
              <w:divBdr>
                <w:top w:val="none" w:sz="0" w:space="0" w:color="auto"/>
                <w:left w:val="none" w:sz="0" w:space="0" w:color="auto"/>
                <w:bottom w:val="none" w:sz="0" w:space="0" w:color="auto"/>
                <w:right w:val="none" w:sz="0" w:space="0" w:color="auto"/>
              </w:divBdr>
            </w:div>
          </w:divsChild>
        </w:div>
        <w:div w:id="1301495450">
          <w:marLeft w:val="0"/>
          <w:marRight w:val="0"/>
          <w:marTop w:val="0"/>
          <w:marBottom w:val="0"/>
          <w:divBdr>
            <w:top w:val="none" w:sz="0" w:space="0" w:color="auto"/>
            <w:left w:val="none" w:sz="0" w:space="0" w:color="auto"/>
            <w:bottom w:val="none" w:sz="0" w:space="0" w:color="auto"/>
            <w:right w:val="none" w:sz="0" w:space="0" w:color="auto"/>
          </w:divBdr>
        </w:div>
        <w:div w:id="1306815407">
          <w:marLeft w:val="0"/>
          <w:marRight w:val="0"/>
          <w:marTop w:val="0"/>
          <w:marBottom w:val="0"/>
          <w:divBdr>
            <w:top w:val="none" w:sz="0" w:space="0" w:color="auto"/>
            <w:left w:val="none" w:sz="0" w:space="0" w:color="auto"/>
            <w:bottom w:val="none" w:sz="0" w:space="0" w:color="auto"/>
            <w:right w:val="none" w:sz="0" w:space="0" w:color="auto"/>
          </w:divBdr>
          <w:divsChild>
            <w:div w:id="642080163">
              <w:marLeft w:val="0"/>
              <w:marRight w:val="0"/>
              <w:marTop w:val="0"/>
              <w:marBottom w:val="0"/>
              <w:divBdr>
                <w:top w:val="none" w:sz="0" w:space="0" w:color="auto"/>
                <w:left w:val="none" w:sz="0" w:space="0" w:color="auto"/>
                <w:bottom w:val="none" w:sz="0" w:space="0" w:color="auto"/>
                <w:right w:val="none" w:sz="0" w:space="0" w:color="auto"/>
              </w:divBdr>
            </w:div>
          </w:divsChild>
        </w:div>
        <w:div w:id="1387605428">
          <w:marLeft w:val="0"/>
          <w:marRight w:val="0"/>
          <w:marTop w:val="0"/>
          <w:marBottom w:val="0"/>
          <w:divBdr>
            <w:top w:val="none" w:sz="0" w:space="0" w:color="auto"/>
            <w:left w:val="none" w:sz="0" w:space="0" w:color="auto"/>
            <w:bottom w:val="none" w:sz="0" w:space="0" w:color="auto"/>
            <w:right w:val="none" w:sz="0" w:space="0" w:color="auto"/>
          </w:divBdr>
        </w:div>
        <w:div w:id="1423722449">
          <w:marLeft w:val="0"/>
          <w:marRight w:val="0"/>
          <w:marTop w:val="300"/>
          <w:marBottom w:val="0"/>
          <w:divBdr>
            <w:top w:val="none" w:sz="0" w:space="0" w:color="auto"/>
            <w:left w:val="none" w:sz="0" w:space="0" w:color="auto"/>
            <w:bottom w:val="none" w:sz="0" w:space="0" w:color="auto"/>
            <w:right w:val="none" w:sz="0" w:space="0" w:color="auto"/>
          </w:divBdr>
          <w:divsChild>
            <w:div w:id="1302273845">
              <w:marLeft w:val="0"/>
              <w:marRight w:val="0"/>
              <w:marTop w:val="0"/>
              <w:marBottom w:val="0"/>
              <w:divBdr>
                <w:top w:val="none" w:sz="0" w:space="0" w:color="auto"/>
                <w:left w:val="none" w:sz="0" w:space="0" w:color="auto"/>
                <w:bottom w:val="none" w:sz="0" w:space="0" w:color="auto"/>
                <w:right w:val="none" w:sz="0" w:space="0" w:color="auto"/>
              </w:divBdr>
              <w:divsChild>
                <w:div w:id="1609199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7151275">
          <w:marLeft w:val="0"/>
          <w:marRight w:val="0"/>
          <w:marTop w:val="300"/>
          <w:marBottom w:val="0"/>
          <w:divBdr>
            <w:top w:val="none" w:sz="0" w:space="0" w:color="auto"/>
            <w:left w:val="none" w:sz="0" w:space="0" w:color="auto"/>
            <w:bottom w:val="none" w:sz="0" w:space="0" w:color="auto"/>
            <w:right w:val="none" w:sz="0" w:space="0" w:color="auto"/>
          </w:divBdr>
          <w:divsChild>
            <w:div w:id="158546097">
              <w:marLeft w:val="0"/>
              <w:marRight w:val="0"/>
              <w:marTop w:val="0"/>
              <w:marBottom w:val="0"/>
              <w:divBdr>
                <w:top w:val="none" w:sz="0" w:space="0" w:color="auto"/>
                <w:left w:val="none" w:sz="0" w:space="0" w:color="auto"/>
                <w:bottom w:val="none" w:sz="0" w:space="0" w:color="auto"/>
                <w:right w:val="none" w:sz="0" w:space="0" w:color="auto"/>
              </w:divBdr>
              <w:divsChild>
                <w:div w:id="1073284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185546">
          <w:marLeft w:val="0"/>
          <w:marRight w:val="0"/>
          <w:marTop w:val="0"/>
          <w:marBottom w:val="0"/>
          <w:divBdr>
            <w:top w:val="none" w:sz="0" w:space="0" w:color="auto"/>
            <w:left w:val="none" w:sz="0" w:space="0" w:color="auto"/>
            <w:bottom w:val="none" w:sz="0" w:space="0" w:color="auto"/>
            <w:right w:val="none" w:sz="0" w:space="0" w:color="auto"/>
          </w:divBdr>
        </w:div>
      </w:divsChild>
    </w:div>
    <w:div w:id="892153800">
      <w:bodyDiv w:val="1"/>
      <w:marLeft w:val="0"/>
      <w:marRight w:val="0"/>
      <w:marTop w:val="0"/>
      <w:marBottom w:val="0"/>
      <w:divBdr>
        <w:top w:val="none" w:sz="0" w:space="0" w:color="auto"/>
        <w:left w:val="none" w:sz="0" w:space="0" w:color="auto"/>
        <w:bottom w:val="none" w:sz="0" w:space="0" w:color="auto"/>
        <w:right w:val="none" w:sz="0" w:space="0" w:color="auto"/>
      </w:divBdr>
    </w:div>
    <w:div w:id="893545022">
      <w:bodyDiv w:val="1"/>
      <w:marLeft w:val="0"/>
      <w:marRight w:val="0"/>
      <w:marTop w:val="0"/>
      <w:marBottom w:val="0"/>
      <w:divBdr>
        <w:top w:val="none" w:sz="0" w:space="0" w:color="auto"/>
        <w:left w:val="none" w:sz="0" w:space="0" w:color="auto"/>
        <w:bottom w:val="none" w:sz="0" w:space="0" w:color="auto"/>
        <w:right w:val="none" w:sz="0" w:space="0" w:color="auto"/>
      </w:divBdr>
      <w:divsChild>
        <w:div w:id="414521627">
          <w:marLeft w:val="0"/>
          <w:marRight w:val="0"/>
          <w:marTop w:val="0"/>
          <w:marBottom w:val="0"/>
          <w:divBdr>
            <w:top w:val="none" w:sz="0" w:space="0" w:color="auto"/>
            <w:left w:val="none" w:sz="0" w:space="0" w:color="auto"/>
            <w:bottom w:val="none" w:sz="0" w:space="0" w:color="auto"/>
            <w:right w:val="none" w:sz="0" w:space="0" w:color="auto"/>
          </w:divBdr>
        </w:div>
        <w:div w:id="653024646">
          <w:marLeft w:val="0"/>
          <w:marRight w:val="0"/>
          <w:marTop w:val="0"/>
          <w:marBottom w:val="0"/>
          <w:divBdr>
            <w:top w:val="none" w:sz="0" w:space="0" w:color="auto"/>
            <w:left w:val="none" w:sz="0" w:space="0" w:color="auto"/>
            <w:bottom w:val="none" w:sz="0" w:space="0" w:color="auto"/>
            <w:right w:val="none" w:sz="0" w:space="0" w:color="auto"/>
          </w:divBdr>
          <w:divsChild>
            <w:div w:id="15666048">
              <w:marLeft w:val="0"/>
              <w:marRight w:val="0"/>
              <w:marTop w:val="0"/>
              <w:marBottom w:val="0"/>
              <w:divBdr>
                <w:top w:val="none" w:sz="0" w:space="0" w:color="auto"/>
                <w:left w:val="none" w:sz="0" w:space="0" w:color="auto"/>
                <w:bottom w:val="none" w:sz="0" w:space="0" w:color="auto"/>
                <w:right w:val="none" w:sz="0" w:space="0" w:color="auto"/>
              </w:divBdr>
            </w:div>
          </w:divsChild>
        </w:div>
        <w:div w:id="659696574">
          <w:marLeft w:val="0"/>
          <w:marRight w:val="0"/>
          <w:marTop w:val="0"/>
          <w:marBottom w:val="0"/>
          <w:divBdr>
            <w:top w:val="none" w:sz="0" w:space="0" w:color="auto"/>
            <w:left w:val="none" w:sz="0" w:space="0" w:color="auto"/>
            <w:bottom w:val="none" w:sz="0" w:space="0" w:color="auto"/>
            <w:right w:val="none" w:sz="0" w:space="0" w:color="auto"/>
          </w:divBdr>
        </w:div>
        <w:div w:id="672613471">
          <w:marLeft w:val="0"/>
          <w:marRight w:val="0"/>
          <w:marTop w:val="0"/>
          <w:marBottom w:val="0"/>
          <w:divBdr>
            <w:top w:val="none" w:sz="0" w:space="0" w:color="auto"/>
            <w:left w:val="none" w:sz="0" w:space="0" w:color="auto"/>
            <w:bottom w:val="none" w:sz="0" w:space="0" w:color="auto"/>
            <w:right w:val="none" w:sz="0" w:space="0" w:color="auto"/>
          </w:divBdr>
        </w:div>
        <w:div w:id="692728386">
          <w:marLeft w:val="0"/>
          <w:marRight w:val="0"/>
          <w:marTop w:val="0"/>
          <w:marBottom w:val="0"/>
          <w:divBdr>
            <w:top w:val="none" w:sz="0" w:space="0" w:color="auto"/>
            <w:left w:val="none" w:sz="0" w:space="0" w:color="auto"/>
            <w:bottom w:val="none" w:sz="0" w:space="0" w:color="auto"/>
            <w:right w:val="none" w:sz="0" w:space="0" w:color="auto"/>
          </w:divBdr>
          <w:divsChild>
            <w:div w:id="300962022">
              <w:marLeft w:val="0"/>
              <w:marRight w:val="0"/>
              <w:marTop w:val="0"/>
              <w:marBottom w:val="0"/>
              <w:divBdr>
                <w:top w:val="none" w:sz="0" w:space="0" w:color="auto"/>
                <w:left w:val="none" w:sz="0" w:space="0" w:color="auto"/>
                <w:bottom w:val="none" w:sz="0" w:space="0" w:color="auto"/>
                <w:right w:val="none" w:sz="0" w:space="0" w:color="auto"/>
              </w:divBdr>
            </w:div>
          </w:divsChild>
        </w:div>
        <w:div w:id="793985888">
          <w:marLeft w:val="0"/>
          <w:marRight w:val="0"/>
          <w:marTop w:val="0"/>
          <w:marBottom w:val="0"/>
          <w:divBdr>
            <w:top w:val="none" w:sz="0" w:space="0" w:color="auto"/>
            <w:left w:val="none" w:sz="0" w:space="0" w:color="auto"/>
            <w:bottom w:val="none" w:sz="0" w:space="0" w:color="auto"/>
            <w:right w:val="none" w:sz="0" w:space="0" w:color="auto"/>
          </w:divBdr>
        </w:div>
        <w:div w:id="801272950">
          <w:marLeft w:val="0"/>
          <w:marRight w:val="0"/>
          <w:marTop w:val="0"/>
          <w:marBottom w:val="0"/>
          <w:divBdr>
            <w:top w:val="none" w:sz="0" w:space="0" w:color="auto"/>
            <w:left w:val="none" w:sz="0" w:space="0" w:color="auto"/>
            <w:bottom w:val="none" w:sz="0" w:space="0" w:color="auto"/>
            <w:right w:val="none" w:sz="0" w:space="0" w:color="auto"/>
          </w:divBdr>
          <w:divsChild>
            <w:div w:id="945577545">
              <w:marLeft w:val="0"/>
              <w:marRight w:val="0"/>
              <w:marTop w:val="0"/>
              <w:marBottom w:val="0"/>
              <w:divBdr>
                <w:top w:val="none" w:sz="0" w:space="0" w:color="auto"/>
                <w:left w:val="none" w:sz="0" w:space="0" w:color="auto"/>
                <w:bottom w:val="none" w:sz="0" w:space="0" w:color="auto"/>
                <w:right w:val="none" w:sz="0" w:space="0" w:color="auto"/>
              </w:divBdr>
            </w:div>
          </w:divsChild>
        </w:div>
        <w:div w:id="946616678">
          <w:marLeft w:val="0"/>
          <w:marRight w:val="0"/>
          <w:marTop w:val="300"/>
          <w:marBottom w:val="0"/>
          <w:divBdr>
            <w:top w:val="none" w:sz="0" w:space="0" w:color="auto"/>
            <w:left w:val="none" w:sz="0" w:space="0" w:color="auto"/>
            <w:bottom w:val="none" w:sz="0" w:space="0" w:color="auto"/>
            <w:right w:val="none" w:sz="0" w:space="0" w:color="auto"/>
          </w:divBdr>
          <w:divsChild>
            <w:div w:id="639655270">
              <w:marLeft w:val="0"/>
              <w:marRight w:val="0"/>
              <w:marTop w:val="0"/>
              <w:marBottom w:val="0"/>
              <w:divBdr>
                <w:top w:val="none" w:sz="0" w:space="0" w:color="auto"/>
                <w:left w:val="none" w:sz="0" w:space="0" w:color="auto"/>
                <w:bottom w:val="none" w:sz="0" w:space="0" w:color="auto"/>
                <w:right w:val="none" w:sz="0" w:space="0" w:color="auto"/>
              </w:divBdr>
              <w:divsChild>
                <w:div w:id="325211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3869889">
          <w:marLeft w:val="0"/>
          <w:marRight w:val="0"/>
          <w:marTop w:val="0"/>
          <w:marBottom w:val="0"/>
          <w:divBdr>
            <w:top w:val="none" w:sz="0" w:space="0" w:color="auto"/>
            <w:left w:val="none" w:sz="0" w:space="0" w:color="auto"/>
            <w:bottom w:val="none" w:sz="0" w:space="0" w:color="auto"/>
            <w:right w:val="none" w:sz="0" w:space="0" w:color="auto"/>
          </w:divBdr>
        </w:div>
        <w:div w:id="1003163686">
          <w:marLeft w:val="0"/>
          <w:marRight w:val="0"/>
          <w:marTop w:val="300"/>
          <w:marBottom w:val="0"/>
          <w:divBdr>
            <w:top w:val="none" w:sz="0" w:space="0" w:color="auto"/>
            <w:left w:val="none" w:sz="0" w:space="0" w:color="auto"/>
            <w:bottom w:val="none" w:sz="0" w:space="0" w:color="auto"/>
            <w:right w:val="none" w:sz="0" w:space="0" w:color="auto"/>
          </w:divBdr>
          <w:divsChild>
            <w:div w:id="407533274">
              <w:marLeft w:val="0"/>
              <w:marRight w:val="0"/>
              <w:marTop w:val="0"/>
              <w:marBottom w:val="0"/>
              <w:divBdr>
                <w:top w:val="none" w:sz="0" w:space="0" w:color="auto"/>
                <w:left w:val="none" w:sz="0" w:space="0" w:color="auto"/>
                <w:bottom w:val="none" w:sz="0" w:space="0" w:color="auto"/>
                <w:right w:val="none" w:sz="0" w:space="0" w:color="auto"/>
              </w:divBdr>
              <w:divsChild>
                <w:div w:id="1899395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1279913">
          <w:marLeft w:val="0"/>
          <w:marRight w:val="0"/>
          <w:marTop w:val="0"/>
          <w:marBottom w:val="0"/>
          <w:divBdr>
            <w:top w:val="none" w:sz="0" w:space="0" w:color="auto"/>
            <w:left w:val="none" w:sz="0" w:space="0" w:color="auto"/>
            <w:bottom w:val="none" w:sz="0" w:space="0" w:color="auto"/>
            <w:right w:val="none" w:sz="0" w:space="0" w:color="auto"/>
          </w:divBdr>
          <w:divsChild>
            <w:div w:id="1200818018">
              <w:marLeft w:val="0"/>
              <w:marRight w:val="0"/>
              <w:marTop w:val="0"/>
              <w:marBottom w:val="0"/>
              <w:divBdr>
                <w:top w:val="none" w:sz="0" w:space="0" w:color="auto"/>
                <w:left w:val="none" w:sz="0" w:space="0" w:color="auto"/>
                <w:bottom w:val="none" w:sz="0" w:space="0" w:color="auto"/>
                <w:right w:val="none" w:sz="0" w:space="0" w:color="auto"/>
              </w:divBdr>
            </w:div>
          </w:divsChild>
        </w:div>
        <w:div w:id="1410686517">
          <w:marLeft w:val="0"/>
          <w:marRight w:val="0"/>
          <w:marTop w:val="300"/>
          <w:marBottom w:val="0"/>
          <w:divBdr>
            <w:top w:val="none" w:sz="0" w:space="0" w:color="auto"/>
            <w:left w:val="none" w:sz="0" w:space="0" w:color="auto"/>
            <w:bottom w:val="none" w:sz="0" w:space="0" w:color="auto"/>
            <w:right w:val="none" w:sz="0" w:space="0" w:color="auto"/>
          </w:divBdr>
          <w:divsChild>
            <w:div w:id="867834867">
              <w:marLeft w:val="0"/>
              <w:marRight w:val="0"/>
              <w:marTop w:val="0"/>
              <w:marBottom w:val="0"/>
              <w:divBdr>
                <w:top w:val="none" w:sz="0" w:space="0" w:color="auto"/>
                <w:left w:val="none" w:sz="0" w:space="0" w:color="auto"/>
                <w:bottom w:val="none" w:sz="0" w:space="0" w:color="auto"/>
                <w:right w:val="none" w:sz="0" w:space="0" w:color="auto"/>
              </w:divBdr>
              <w:divsChild>
                <w:div w:id="414475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5282568">
          <w:marLeft w:val="0"/>
          <w:marRight w:val="0"/>
          <w:marTop w:val="300"/>
          <w:marBottom w:val="0"/>
          <w:divBdr>
            <w:top w:val="none" w:sz="0" w:space="0" w:color="auto"/>
            <w:left w:val="none" w:sz="0" w:space="0" w:color="auto"/>
            <w:bottom w:val="none" w:sz="0" w:space="0" w:color="auto"/>
            <w:right w:val="none" w:sz="0" w:space="0" w:color="auto"/>
          </w:divBdr>
          <w:divsChild>
            <w:div w:id="898129075">
              <w:marLeft w:val="0"/>
              <w:marRight w:val="0"/>
              <w:marTop w:val="0"/>
              <w:marBottom w:val="0"/>
              <w:divBdr>
                <w:top w:val="none" w:sz="0" w:space="0" w:color="auto"/>
                <w:left w:val="none" w:sz="0" w:space="0" w:color="auto"/>
                <w:bottom w:val="none" w:sz="0" w:space="0" w:color="auto"/>
                <w:right w:val="none" w:sz="0" w:space="0" w:color="auto"/>
              </w:divBdr>
              <w:divsChild>
                <w:div w:id="747964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7230544">
          <w:marLeft w:val="0"/>
          <w:marRight w:val="0"/>
          <w:marTop w:val="0"/>
          <w:marBottom w:val="0"/>
          <w:divBdr>
            <w:top w:val="none" w:sz="0" w:space="0" w:color="auto"/>
            <w:left w:val="none" w:sz="0" w:space="0" w:color="auto"/>
            <w:bottom w:val="none" w:sz="0" w:space="0" w:color="auto"/>
            <w:right w:val="none" w:sz="0" w:space="0" w:color="auto"/>
          </w:divBdr>
          <w:divsChild>
            <w:div w:id="932470940">
              <w:marLeft w:val="0"/>
              <w:marRight w:val="0"/>
              <w:marTop w:val="0"/>
              <w:marBottom w:val="0"/>
              <w:divBdr>
                <w:top w:val="none" w:sz="0" w:space="0" w:color="auto"/>
                <w:left w:val="none" w:sz="0" w:space="0" w:color="auto"/>
                <w:bottom w:val="none" w:sz="0" w:space="0" w:color="auto"/>
                <w:right w:val="none" w:sz="0" w:space="0" w:color="auto"/>
              </w:divBdr>
            </w:div>
          </w:divsChild>
        </w:div>
        <w:div w:id="1903902318">
          <w:marLeft w:val="0"/>
          <w:marRight w:val="0"/>
          <w:marTop w:val="0"/>
          <w:marBottom w:val="0"/>
          <w:divBdr>
            <w:top w:val="none" w:sz="0" w:space="0" w:color="auto"/>
            <w:left w:val="none" w:sz="0" w:space="0" w:color="auto"/>
            <w:bottom w:val="none" w:sz="0" w:space="0" w:color="auto"/>
            <w:right w:val="none" w:sz="0" w:space="0" w:color="auto"/>
          </w:divBdr>
          <w:divsChild>
            <w:div w:id="685716176">
              <w:marLeft w:val="0"/>
              <w:marRight w:val="0"/>
              <w:marTop w:val="0"/>
              <w:marBottom w:val="0"/>
              <w:divBdr>
                <w:top w:val="none" w:sz="0" w:space="0" w:color="auto"/>
                <w:left w:val="none" w:sz="0" w:space="0" w:color="auto"/>
                <w:bottom w:val="none" w:sz="0" w:space="0" w:color="auto"/>
                <w:right w:val="none" w:sz="0" w:space="0" w:color="auto"/>
              </w:divBdr>
            </w:div>
          </w:divsChild>
        </w:div>
        <w:div w:id="1932935741">
          <w:marLeft w:val="0"/>
          <w:marRight w:val="0"/>
          <w:marTop w:val="0"/>
          <w:marBottom w:val="0"/>
          <w:divBdr>
            <w:top w:val="none" w:sz="0" w:space="0" w:color="auto"/>
            <w:left w:val="none" w:sz="0" w:space="0" w:color="auto"/>
            <w:bottom w:val="none" w:sz="0" w:space="0" w:color="auto"/>
            <w:right w:val="none" w:sz="0" w:space="0" w:color="auto"/>
          </w:divBdr>
        </w:div>
        <w:div w:id="2011566946">
          <w:marLeft w:val="0"/>
          <w:marRight w:val="0"/>
          <w:marTop w:val="0"/>
          <w:marBottom w:val="0"/>
          <w:divBdr>
            <w:top w:val="none" w:sz="0" w:space="0" w:color="auto"/>
            <w:left w:val="none" w:sz="0" w:space="0" w:color="auto"/>
            <w:bottom w:val="none" w:sz="0" w:space="0" w:color="auto"/>
            <w:right w:val="none" w:sz="0" w:space="0" w:color="auto"/>
          </w:divBdr>
        </w:div>
        <w:div w:id="2072917874">
          <w:marLeft w:val="0"/>
          <w:marRight w:val="0"/>
          <w:marTop w:val="0"/>
          <w:marBottom w:val="0"/>
          <w:divBdr>
            <w:top w:val="none" w:sz="0" w:space="0" w:color="auto"/>
            <w:left w:val="none" w:sz="0" w:space="0" w:color="auto"/>
            <w:bottom w:val="none" w:sz="0" w:space="0" w:color="auto"/>
            <w:right w:val="none" w:sz="0" w:space="0" w:color="auto"/>
          </w:divBdr>
          <w:divsChild>
            <w:div w:id="14987637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4856482">
      <w:bodyDiv w:val="1"/>
      <w:marLeft w:val="0"/>
      <w:marRight w:val="0"/>
      <w:marTop w:val="0"/>
      <w:marBottom w:val="0"/>
      <w:divBdr>
        <w:top w:val="none" w:sz="0" w:space="0" w:color="auto"/>
        <w:left w:val="none" w:sz="0" w:space="0" w:color="auto"/>
        <w:bottom w:val="none" w:sz="0" w:space="0" w:color="auto"/>
        <w:right w:val="none" w:sz="0" w:space="0" w:color="auto"/>
      </w:divBdr>
      <w:divsChild>
        <w:div w:id="415786970">
          <w:marLeft w:val="0"/>
          <w:marRight w:val="0"/>
          <w:marTop w:val="300"/>
          <w:marBottom w:val="0"/>
          <w:divBdr>
            <w:top w:val="none" w:sz="0" w:space="0" w:color="auto"/>
            <w:left w:val="none" w:sz="0" w:space="0" w:color="auto"/>
            <w:bottom w:val="none" w:sz="0" w:space="0" w:color="auto"/>
            <w:right w:val="none" w:sz="0" w:space="0" w:color="auto"/>
          </w:divBdr>
          <w:divsChild>
            <w:div w:id="391852596">
              <w:marLeft w:val="0"/>
              <w:marRight w:val="0"/>
              <w:marTop w:val="0"/>
              <w:marBottom w:val="0"/>
              <w:divBdr>
                <w:top w:val="none" w:sz="0" w:space="0" w:color="auto"/>
                <w:left w:val="none" w:sz="0" w:space="0" w:color="auto"/>
                <w:bottom w:val="none" w:sz="0" w:space="0" w:color="auto"/>
                <w:right w:val="none" w:sz="0" w:space="0" w:color="auto"/>
              </w:divBdr>
              <w:divsChild>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7166228">
          <w:marLeft w:val="0"/>
          <w:marRight w:val="0"/>
          <w:marTop w:val="0"/>
          <w:marBottom w:val="0"/>
          <w:divBdr>
            <w:top w:val="none" w:sz="0" w:space="0" w:color="auto"/>
            <w:left w:val="none" w:sz="0" w:space="0" w:color="auto"/>
            <w:bottom w:val="none" w:sz="0" w:space="0" w:color="auto"/>
            <w:right w:val="none" w:sz="0" w:space="0" w:color="auto"/>
          </w:divBdr>
          <w:divsChild>
            <w:div w:id="1369188095">
              <w:marLeft w:val="0"/>
              <w:marRight w:val="0"/>
              <w:marTop w:val="0"/>
              <w:marBottom w:val="0"/>
              <w:divBdr>
                <w:top w:val="none" w:sz="0" w:space="0" w:color="auto"/>
                <w:left w:val="none" w:sz="0" w:space="0" w:color="auto"/>
                <w:bottom w:val="none" w:sz="0" w:space="0" w:color="auto"/>
                <w:right w:val="none" w:sz="0" w:space="0" w:color="auto"/>
              </w:divBdr>
            </w:div>
          </w:divsChild>
        </w:div>
        <w:div w:id="572353225">
          <w:marLeft w:val="0"/>
          <w:marRight w:val="0"/>
          <w:marTop w:val="0"/>
          <w:marBottom w:val="0"/>
          <w:divBdr>
            <w:top w:val="none" w:sz="0" w:space="0" w:color="auto"/>
            <w:left w:val="none" w:sz="0" w:space="0" w:color="auto"/>
            <w:bottom w:val="none" w:sz="0" w:space="0" w:color="auto"/>
            <w:right w:val="none" w:sz="0" w:space="0" w:color="auto"/>
          </w:divBdr>
        </w:div>
        <w:div w:id="575406334">
          <w:marLeft w:val="0"/>
          <w:marRight w:val="0"/>
          <w:marTop w:val="300"/>
          <w:marBottom w:val="0"/>
          <w:divBdr>
            <w:top w:val="none" w:sz="0" w:space="0" w:color="auto"/>
            <w:left w:val="none" w:sz="0" w:space="0" w:color="auto"/>
            <w:bottom w:val="none" w:sz="0" w:space="0" w:color="auto"/>
            <w:right w:val="none" w:sz="0" w:space="0" w:color="auto"/>
          </w:divBdr>
          <w:divsChild>
            <w:div w:id="568003946">
              <w:marLeft w:val="0"/>
              <w:marRight w:val="0"/>
              <w:marTop w:val="0"/>
              <w:marBottom w:val="0"/>
              <w:divBdr>
                <w:top w:val="none" w:sz="0" w:space="0" w:color="auto"/>
                <w:left w:val="none" w:sz="0" w:space="0" w:color="auto"/>
                <w:bottom w:val="none" w:sz="0" w:space="0" w:color="auto"/>
                <w:right w:val="none" w:sz="0" w:space="0" w:color="auto"/>
              </w:divBdr>
              <w:divsChild>
                <w:div w:id="966354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263262">
          <w:marLeft w:val="0"/>
          <w:marRight w:val="0"/>
          <w:marTop w:val="0"/>
          <w:marBottom w:val="0"/>
          <w:divBdr>
            <w:top w:val="none" w:sz="0" w:space="0" w:color="auto"/>
            <w:left w:val="none" w:sz="0" w:space="0" w:color="auto"/>
            <w:bottom w:val="none" w:sz="0" w:space="0" w:color="auto"/>
            <w:right w:val="none" w:sz="0" w:space="0" w:color="auto"/>
          </w:divBdr>
        </w:div>
        <w:div w:id="603806346">
          <w:marLeft w:val="0"/>
          <w:marRight w:val="0"/>
          <w:marTop w:val="0"/>
          <w:marBottom w:val="0"/>
          <w:divBdr>
            <w:top w:val="none" w:sz="0" w:space="0" w:color="auto"/>
            <w:left w:val="none" w:sz="0" w:space="0" w:color="auto"/>
            <w:bottom w:val="none" w:sz="0" w:space="0" w:color="auto"/>
            <w:right w:val="none" w:sz="0" w:space="0" w:color="auto"/>
          </w:divBdr>
        </w:div>
        <w:div w:id="743601462">
          <w:marLeft w:val="0"/>
          <w:marRight w:val="0"/>
          <w:marTop w:val="0"/>
          <w:marBottom w:val="0"/>
          <w:divBdr>
            <w:top w:val="none" w:sz="0" w:space="0" w:color="auto"/>
            <w:left w:val="none" w:sz="0" w:space="0" w:color="auto"/>
            <w:bottom w:val="none" w:sz="0" w:space="0" w:color="auto"/>
            <w:right w:val="none" w:sz="0" w:space="0" w:color="auto"/>
          </w:divBdr>
          <w:divsChild>
            <w:div w:id="2068873173">
              <w:marLeft w:val="0"/>
              <w:marRight w:val="0"/>
              <w:marTop w:val="0"/>
              <w:marBottom w:val="0"/>
              <w:divBdr>
                <w:top w:val="none" w:sz="0" w:space="0" w:color="auto"/>
                <w:left w:val="none" w:sz="0" w:space="0" w:color="auto"/>
                <w:bottom w:val="none" w:sz="0" w:space="0" w:color="auto"/>
                <w:right w:val="none" w:sz="0" w:space="0" w:color="auto"/>
              </w:divBdr>
            </w:div>
          </w:divsChild>
        </w:div>
        <w:div w:id="1069615825">
          <w:marLeft w:val="0"/>
          <w:marRight w:val="0"/>
          <w:marTop w:val="0"/>
          <w:marBottom w:val="0"/>
          <w:divBdr>
            <w:top w:val="none" w:sz="0" w:space="0" w:color="auto"/>
            <w:left w:val="none" w:sz="0" w:space="0" w:color="auto"/>
            <w:bottom w:val="none" w:sz="0" w:space="0" w:color="auto"/>
            <w:right w:val="none" w:sz="0" w:space="0" w:color="auto"/>
          </w:divBdr>
        </w:div>
        <w:div w:id="1106576465">
          <w:marLeft w:val="0"/>
          <w:marRight w:val="0"/>
          <w:marTop w:val="0"/>
          <w:marBottom w:val="0"/>
          <w:divBdr>
            <w:top w:val="none" w:sz="0" w:space="0" w:color="auto"/>
            <w:left w:val="none" w:sz="0" w:space="0" w:color="auto"/>
            <w:bottom w:val="none" w:sz="0" w:space="0" w:color="auto"/>
            <w:right w:val="none" w:sz="0" w:space="0" w:color="auto"/>
          </w:divBdr>
          <w:divsChild>
            <w:div w:id="1865437758">
              <w:marLeft w:val="0"/>
              <w:marRight w:val="0"/>
              <w:marTop w:val="0"/>
              <w:marBottom w:val="0"/>
              <w:divBdr>
                <w:top w:val="none" w:sz="0" w:space="0" w:color="auto"/>
                <w:left w:val="none" w:sz="0" w:space="0" w:color="auto"/>
                <w:bottom w:val="none" w:sz="0" w:space="0" w:color="auto"/>
                <w:right w:val="none" w:sz="0" w:space="0" w:color="auto"/>
              </w:divBdr>
            </w:div>
          </w:divsChild>
        </w:div>
        <w:div w:id="1162893617">
          <w:marLeft w:val="0"/>
          <w:marRight w:val="0"/>
          <w:marTop w:val="0"/>
          <w:marBottom w:val="0"/>
          <w:divBdr>
            <w:top w:val="none" w:sz="0" w:space="0" w:color="auto"/>
            <w:left w:val="none" w:sz="0" w:space="0" w:color="auto"/>
            <w:bottom w:val="none" w:sz="0" w:space="0" w:color="auto"/>
            <w:right w:val="none" w:sz="0" w:space="0" w:color="auto"/>
          </w:divBdr>
        </w:div>
        <w:div w:id="1191575919">
          <w:marLeft w:val="0"/>
          <w:marRight w:val="0"/>
          <w:marTop w:val="0"/>
          <w:marBottom w:val="0"/>
          <w:divBdr>
            <w:top w:val="none" w:sz="0" w:space="0" w:color="auto"/>
            <w:left w:val="none" w:sz="0" w:space="0" w:color="auto"/>
            <w:bottom w:val="none" w:sz="0" w:space="0" w:color="auto"/>
            <w:right w:val="none" w:sz="0" w:space="0" w:color="auto"/>
          </w:divBdr>
          <w:divsChild>
            <w:div w:id="50344902">
              <w:marLeft w:val="0"/>
              <w:marRight w:val="0"/>
              <w:marTop w:val="0"/>
              <w:marBottom w:val="0"/>
              <w:divBdr>
                <w:top w:val="none" w:sz="0" w:space="0" w:color="auto"/>
                <w:left w:val="none" w:sz="0" w:space="0" w:color="auto"/>
                <w:bottom w:val="none" w:sz="0" w:space="0" w:color="auto"/>
                <w:right w:val="none" w:sz="0" w:space="0" w:color="auto"/>
              </w:divBdr>
            </w:div>
          </w:divsChild>
        </w:div>
        <w:div w:id="1378554078">
          <w:marLeft w:val="0"/>
          <w:marRight w:val="0"/>
          <w:marTop w:val="0"/>
          <w:marBottom w:val="0"/>
          <w:divBdr>
            <w:top w:val="none" w:sz="0" w:space="0" w:color="auto"/>
            <w:left w:val="none" w:sz="0" w:space="0" w:color="auto"/>
            <w:bottom w:val="none" w:sz="0" w:space="0" w:color="auto"/>
            <w:right w:val="none" w:sz="0" w:space="0" w:color="auto"/>
          </w:divBdr>
          <w:divsChild>
            <w:div w:id="1352493969">
              <w:marLeft w:val="0"/>
              <w:marRight w:val="0"/>
              <w:marTop w:val="0"/>
              <w:marBottom w:val="0"/>
              <w:divBdr>
                <w:top w:val="none" w:sz="0" w:space="0" w:color="auto"/>
                <w:left w:val="none" w:sz="0" w:space="0" w:color="auto"/>
                <w:bottom w:val="none" w:sz="0" w:space="0" w:color="auto"/>
                <w:right w:val="none" w:sz="0" w:space="0" w:color="auto"/>
              </w:divBdr>
            </w:div>
          </w:divsChild>
        </w:div>
        <w:div w:id="1439369225">
          <w:marLeft w:val="0"/>
          <w:marRight w:val="0"/>
          <w:marTop w:val="300"/>
          <w:marBottom w:val="0"/>
          <w:divBdr>
            <w:top w:val="none" w:sz="0" w:space="0" w:color="auto"/>
            <w:left w:val="none" w:sz="0" w:space="0" w:color="auto"/>
            <w:bottom w:val="none" w:sz="0" w:space="0" w:color="auto"/>
            <w:right w:val="none" w:sz="0" w:space="0" w:color="auto"/>
          </w:divBdr>
          <w:divsChild>
            <w:div w:id="980885201">
              <w:marLeft w:val="0"/>
              <w:marRight w:val="0"/>
              <w:marTop w:val="0"/>
              <w:marBottom w:val="0"/>
              <w:divBdr>
                <w:top w:val="none" w:sz="0" w:space="0" w:color="auto"/>
                <w:left w:val="none" w:sz="0" w:space="0" w:color="auto"/>
                <w:bottom w:val="none" w:sz="0" w:space="0" w:color="auto"/>
                <w:right w:val="none" w:sz="0" w:space="0" w:color="auto"/>
              </w:divBdr>
              <w:divsChild>
                <w:div w:id="1723753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7570952">
          <w:marLeft w:val="0"/>
          <w:marRight w:val="0"/>
          <w:marTop w:val="300"/>
          <w:marBottom w:val="0"/>
          <w:divBdr>
            <w:top w:val="none" w:sz="0" w:space="0" w:color="auto"/>
            <w:left w:val="none" w:sz="0" w:space="0" w:color="auto"/>
            <w:bottom w:val="none" w:sz="0" w:space="0" w:color="auto"/>
            <w:right w:val="none" w:sz="0" w:space="0" w:color="auto"/>
          </w:divBdr>
          <w:divsChild>
            <w:div w:id="1121996451">
              <w:marLeft w:val="0"/>
              <w:marRight w:val="0"/>
              <w:marTop w:val="0"/>
              <w:marBottom w:val="0"/>
              <w:divBdr>
                <w:top w:val="none" w:sz="0" w:space="0" w:color="auto"/>
                <w:left w:val="none" w:sz="0" w:space="0" w:color="auto"/>
                <w:bottom w:val="none" w:sz="0" w:space="0" w:color="auto"/>
                <w:right w:val="none" w:sz="0" w:space="0" w:color="auto"/>
              </w:divBdr>
              <w:divsChild>
                <w:div w:id="827863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7232565">
          <w:marLeft w:val="0"/>
          <w:marRight w:val="0"/>
          <w:marTop w:val="0"/>
          <w:marBottom w:val="0"/>
          <w:divBdr>
            <w:top w:val="none" w:sz="0" w:space="0" w:color="auto"/>
            <w:left w:val="none" w:sz="0" w:space="0" w:color="auto"/>
            <w:bottom w:val="none" w:sz="0" w:space="0" w:color="auto"/>
            <w:right w:val="none" w:sz="0" w:space="0" w:color="auto"/>
          </w:divBdr>
          <w:divsChild>
            <w:div w:id="1888296208">
              <w:marLeft w:val="0"/>
              <w:marRight w:val="0"/>
              <w:marTop w:val="0"/>
              <w:marBottom w:val="0"/>
              <w:divBdr>
                <w:top w:val="none" w:sz="0" w:space="0" w:color="auto"/>
                <w:left w:val="none" w:sz="0" w:space="0" w:color="auto"/>
                <w:bottom w:val="none" w:sz="0" w:space="0" w:color="auto"/>
                <w:right w:val="none" w:sz="0" w:space="0" w:color="auto"/>
              </w:divBdr>
            </w:div>
          </w:divsChild>
        </w:div>
        <w:div w:id="1885749447">
          <w:marLeft w:val="0"/>
          <w:marRight w:val="0"/>
          <w:marTop w:val="0"/>
          <w:marBottom w:val="0"/>
          <w:divBdr>
            <w:top w:val="none" w:sz="0" w:space="0" w:color="auto"/>
            <w:left w:val="none" w:sz="0" w:space="0" w:color="auto"/>
            <w:bottom w:val="none" w:sz="0" w:space="0" w:color="auto"/>
            <w:right w:val="none" w:sz="0" w:space="0" w:color="auto"/>
          </w:divBdr>
          <w:divsChild>
            <w:div w:id="652947929">
              <w:marLeft w:val="0"/>
              <w:marRight w:val="0"/>
              <w:marTop w:val="0"/>
              <w:marBottom w:val="0"/>
              <w:divBdr>
                <w:top w:val="none" w:sz="0" w:space="0" w:color="auto"/>
                <w:left w:val="none" w:sz="0" w:space="0" w:color="auto"/>
                <w:bottom w:val="none" w:sz="0" w:space="0" w:color="auto"/>
                <w:right w:val="none" w:sz="0" w:space="0" w:color="auto"/>
              </w:divBdr>
            </w:div>
          </w:divsChild>
        </w:div>
        <w:div w:id="1932733643">
          <w:marLeft w:val="0"/>
          <w:marRight w:val="0"/>
          <w:marTop w:val="0"/>
          <w:marBottom w:val="0"/>
          <w:divBdr>
            <w:top w:val="none" w:sz="0" w:space="0" w:color="auto"/>
            <w:left w:val="none" w:sz="0" w:space="0" w:color="auto"/>
            <w:bottom w:val="none" w:sz="0" w:space="0" w:color="auto"/>
            <w:right w:val="none" w:sz="0" w:space="0" w:color="auto"/>
          </w:divBdr>
        </w:div>
        <w:div w:id="1982955082">
          <w:marLeft w:val="0"/>
          <w:marRight w:val="0"/>
          <w:marTop w:val="0"/>
          <w:marBottom w:val="0"/>
          <w:divBdr>
            <w:top w:val="none" w:sz="0" w:space="0" w:color="auto"/>
            <w:left w:val="none" w:sz="0" w:space="0" w:color="auto"/>
            <w:bottom w:val="none" w:sz="0" w:space="0" w:color="auto"/>
            <w:right w:val="none" w:sz="0" w:space="0" w:color="auto"/>
          </w:divBdr>
        </w:div>
      </w:divsChild>
    </w:div>
    <w:div w:id="894926730">
      <w:bodyDiv w:val="1"/>
      <w:marLeft w:val="0"/>
      <w:marRight w:val="0"/>
      <w:marTop w:val="0"/>
      <w:marBottom w:val="0"/>
      <w:divBdr>
        <w:top w:val="none" w:sz="0" w:space="0" w:color="auto"/>
        <w:left w:val="none" w:sz="0" w:space="0" w:color="auto"/>
        <w:bottom w:val="none" w:sz="0" w:space="0" w:color="auto"/>
        <w:right w:val="none" w:sz="0" w:space="0" w:color="auto"/>
      </w:divBdr>
    </w:div>
    <w:div w:id="895511217">
      <w:bodyDiv w:val="1"/>
      <w:marLeft w:val="0"/>
      <w:marRight w:val="0"/>
      <w:marTop w:val="0"/>
      <w:marBottom w:val="0"/>
      <w:divBdr>
        <w:top w:val="none" w:sz="0" w:space="0" w:color="auto"/>
        <w:left w:val="none" w:sz="0" w:space="0" w:color="auto"/>
        <w:bottom w:val="none" w:sz="0" w:space="0" w:color="auto"/>
        <w:right w:val="none" w:sz="0" w:space="0" w:color="auto"/>
      </w:divBdr>
      <w:divsChild>
        <w:div w:id="1404377798">
          <w:marLeft w:val="0"/>
          <w:marRight w:val="0"/>
          <w:marTop w:val="0"/>
          <w:marBottom w:val="0"/>
          <w:divBdr>
            <w:top w:val="none" w:sz="0" w:space="0" w:color="auto"/>
            <w:left w:val="none" w:sz="0" w:space="0" w:color="auto"/>
            <w:bottom w:val="none" w:sz="0" w:space="0" w:color="auto"/>
            <w:right w:val="none" w:sz="0" w:space="0" w:color="auto"/>
          </w:divBdr>
        </w:div>
        <w:div w:id="1717587581">
          <w:marLeft w:val="0"/>
          <w:marRight w:val="0"/>
          <w:marTop w:val="0"/>
          <w:marBottom w:val="0"/>
          <w:divBdr>
            <w:top w:val="none" w:sz="0" w:space="0" w:color="auto"/>
            <w:left w:val="none" w:sz="0" w:space="0" w:color="auto"/>
            <w:bottom w:val="none" w:sz="0" w:space="0" w:color="auto"/>
            <w:right w:val="none" w:sz="0" w:space="0" w:color="auto"/>
          </w:divBdr>
          <w:divsChild>
            <w:div w:id="963343080">
              <w:marLeft w:val="0"/>
              <w:marRight w:val="0"/>
              <w:marTop w:val="0"/>
              <w:marBottom w:val="0"/>
              <w:divBdr>
                <w:top w:val="none" w:sz="0" w:space="0" w:color="auto"/>
                <w:left w:val="none" w:sz="0" w:space="0" w:color="auto"/>
                <w:bottom w:val="none" w:sz="0" w:space="0" w:color="auto"/>
                <w:right w:val="none" w:sz="0" w:space="0" w:color="auto"/>
              </w:divBdr>
            </w:div>
          </w:divsChild>
        </w:div>
        <w:div w:id="886183201">
          <w:marLeft w:val="0"/>
          <w:marRight w:val="0"/>
          <w:marTop w:val="0"/>
          <w:marBottom w:val="0"/>
          <w:divBdr>
            <w:top w:val="none" w:sz="0" w:space="0" w:color="auto"/>
            <w:left w:val="none" w:sz="0" w:space="0" w:color="auto"/>
            <w:bottom w:val="none" w:sz="0" w:space="0" w:color="auto"/>
            <w:right w:val="none" w:sz="0" w:space="0" w:color="auto"/>
          </w:divBdr>
        </w:div>
        <w:div w:id="620309202">
          <w:marLeft w:val="0"/>
          <w:marRight w:val="0"/>
          <w:marTop w:val="0"/>
          <w:marBottom w:val="0"/>
          <w:divBdr>
            <w:top w:val="none" w:sz="0" w:space="0" w:color="auto"/>
            <w:left w:val="none" w:sz="0" w:space="0" w:color="auto"/>
            <w:bottom w:val="none" w:sz="0" w:space="0" w:color="auto"/>
            <w:right w:val="none" w:sz="0" w:space="0" w:color="auto"/>
          </w:divBdr>
          <w:divsChild>
            <w:div w:id="622884676">
              <w:marLeft w:val="0"/>
              <w:marRight w:val="0"/>
              <w:marTop w:val="0"/>
              <w:marBottom w:val="0"/>
              <w:divBdr>
                <w:top w:val="none" w:sz="0" w:space="0" w:color="auto"/>
                <w:left w:val="none" w:sz="0" w:space="0" w:color="auto"/>
                <w:bottom w:val="none" w:sz="0" w:space="0" w:color="auto"/>
                <w:right w:val="none" w:sz="0" w:space="0" w:color="auto"/>
              </w:divBdr>
            </w:div>
          </w:divsChild>
        </w:div>
        <w:div w:id="1425301845">
          <w:marLeft w:val="0"/>
          <w:marRight w:val="0"/>
          <w:marTop w:val="0"/>
          <w:marBottom w:val="0"/>
          <w:divBdr>
            <w:top w:val="none" w:sz="0" w:space="0" w:color="auto"/>
            <w:left w:val="none" w:sz="0" w:space="0" w:color="auto"/>
            <w:bottom w:val="none" w:sz="0" w:space="0" w:color="auto"/>
            <w:right w:val="none" w:sz="0" w:space="0" w:color="auto"/>
          </w:divBdr>
        </w:div>
        <w:div w:id="2118479153">
          <w:marLeft w:val="0"/>
          <w:marRight w:val="0"/>
          <w:marTop w:val="0"/>
          <w:marBottom w:val="0"/>
          <w:divBdr>
            <w:top w:val="none" w:sz="0" w:space="0" w:color="auto"/>
            <w:left w:val="none" w:sz="0" w:space="0" w:color="auto"/>
            <w:bottom w:val="none" w:sz="0" w:space="0" w:color="auto"/>
            <w:right w:val="none" w:sz="0" w:space="0" w:color="auto"/>
          </w:divBdr>
          <w:divsChild>
            <w:div w:id="594368528">
              <w:marLeft w:val="0"/>
              <w:marRight w:val="0"/>
              <w:marTop w:val="0"/>
              <w:marBottom w:val="0"/>
              <w:divBdr>
                <w:top w:val="none" w:sz="0" w:space="0" w:color="auto"/>
                <w:left w:val="none" w:sz="0" w:space="0" w:color="auto"/>
                <w:bottom w:val="none" w:sz="0" w:space="0" w:color="auto"/>
                <w:right w:val="none" w:sz="0" w:space="0" w:color="auto"/>
              </w:divBdr>
            </w:div>
          </w:divsChild>
        </w:div>
        <w:div w:id="245529922">
          <w:marLeft w:val="0"/>
          <w:marRight w:val="0"/>
          <w:marTop w:val="0"/>
          <w:marBottom w:val="0"/>
          <w:divBdr>
            <w:top w:val="none" w:sz="0" w:space="0" w:color="auto"/>
            <w:left w:val="none" w:sz="0" w:space="0" w:color="auto"/>
            <w:bottom w:val="none" w:sz="0" w:space="0" w:color="auto"/>
            <w:right w:val="none" w:sz="0" w:space="0" w:color="auto"/>
          </w:divBdr>
        </w:div>
        <w:div w:id="314379307">
          <w:marLeft w:val="0"/>
          <w:marRight w:val="0"/>
          <w:marTop w:val="0"/>
          <w:marBottom w:val="0"/>
          <w:divBdr>
            <w:top w:val="none" w:sz="0" w:space="0" w:color="auto"/>
            <w:left w:val="none" w:sz="0" w:space="0" w:color="auto"/>
            <w:bottom w:val="none" w:sz="0" w:space="0" w:color="auto"/>
            <w:right w:val="none" w:sz="0" w:space="0" w:color="auto"/>
          </w:divBdr>
          <w:divsChild>
            <w:div w:id="56980255">
              <w:marLeft w:val="0"/>
              <w:marRight w:val="0"/>
              <w:marTop w:val="0"/>
              <w:marBottom w:val="0"/>
              <w:divBdr>
                <w:top w:val="none" w:sz="0" w:space="0" w:color="auto"/>
                <w:left w:val="none" w:sz="0" w:space="0" w:color="auto"/>
                <w:bottom w:val="none" w:sz="0" w:space="0" w:color="auto"/>
                <w:right w:val="none" w:sz="0" w:space="0" w:color="auto"/>
              </w:divBdr>
            </w:div>
          </w:divsChild>
        </w:div>
        <w:div w:id="1293899922">
          <w:marLeft w:val="0"/>
          <w:marRight w:val="0"/>
          <w:marTop w:val="0"/>
          <w:marBottom w:val="0"/>
          <w:divBdr>
            <w:top w:val="none" w:sz="0" w:space="0" w:color="auto"/>
            <w:left w:val="none" w:sz="0" w:space="0" w:color="auto"/>
            <w:bottom w:val="none" w:sz="0" w:space="0" w:color="auto"/>
            <w:right w:val="none" w:sz="0" w:space="0" w:color="auto"/>
          </w:divBdr>
        </w:div>
        <w:div w:id="657151234">
          <w:marLeft w:val="0"/>
          <w:marRight w:val="0"/>
          <w:marTop w:val="0"/>
          <w:marBottom w:val="0"/>
          <w:divBdr>
            <w:top w:val="none" w:sz="0" w:space="0" w:color="auto"/>
            <w:left w:val="none" w:sz="0" w:space="0" w:color="auto"/>
            <w:bottom w:val="none" w:sz="0" w:space="0" w:color="auto"/>
            <w:right w:val="none" w:sz="0" w:space="0" w:color="auto"/>
          </w:divBdr>
          <w:divsChild>
            <w:div w:id="2125537226">
              <w:marLeft w:val="0"/>
              <w:marRight w:val="0"/>
              <w:marTop w:val="0"/>
              <w:marBottom w:val="0"/>
              <w:divBdr>
                <w:top w:val="none" w:sz="0" w:space="0" w:color="auto"/>
                <w:left w:val="none" w:sz="0" w:space="0" w:color="auto"/>
                <w:bottom w:val="none" w:sz="0" w:space="0" w:color="auto"/>
                <w:right w:val="none" w:sz="0" w:space="0" w:color="auto"/>
              </w:divBdr>
            </w:div>
          </w:divsChild>
        </w:div>
        <w:div w:id="1376353167">
          <w:marLeft w:val="0"/>
          <w:marRight w:val="0"/>
          <w:marTop w:val="0"/>
          <w:marBottom w:val="0"/>
          <w:divBdr>
            <w:top w:val="none" w:sz="0" w:space="0" w:color="auto"/>
            <w:left w:val="none" w:sz="0" w:space="0" w:color="auto"/>
            <w:bottom w:val="none" w:sz="0" w:space="0" w:color="auto"/>
            <w:right w:val="none" w:sz="0" w:space="0" w:color="auto"/>
          </w:divBdr>
        </w:div>
        <w:div w:id="312176787">
          <w:marLeft w:val="0"/>
          <w:marRight w:val="0"/>
          <w:marTop w:val="0"/>
          <w:marBottom w:val="0"/>
          <w:divBdr>
            <w:top w:val="none" w:sz="0" w:space="0" w:color="auto"/>
            <w:left w:val="none" w:sz="0" w:space="0" w:color="auto"/>
            <w:bottom w:val="none" w:sz="0" w:space="0" w:color="auto"/>
            <w:right w:val="none" w:sz="0" w:space="0" w:color="auto"/>
          </w:divBdr>
          <w:divsChild>
            <w:div w:id="938753082">
              <w:marLeft w:val="0"/>
              <w:marRight w:val="0"/>
              <w:marTop w:val="0"/>
              <w:marBottom w:val="0"/>
              <w:divBdr>
                <w:top w:val="none" w:sz="0" w:space="0" w:color="auto"/>
                <w:left w:val="none" w:sz="0" w:space="0" w:color="auto"/>
                <w:bottom w:val="none" w:sz="0" w:space="0" w:color="auto"/>
                <w:right w:val="none" w:sz="0" w:space="0" w:color="auto"/>
              </w:divBdr>
            </w:div>
          </w:divsChild>
        </w:div>
        <w:div w:id="1749301005">
          <w:marLeft w:val="0"/>
          <w:marRight w:val="0"/>
          <w:marTop w:val="0"/>
          <w:marBottom w:val="0"/>
          <w:divBdr>
            <w:top w:val="none" w:sz="0" w:space="0" w:color="auto"/>
            <w:left w:val="none" w:sz="0" w:space="0" w:color="auto"/>
            <w:bottom w:val="none" w:sz="0" w:space="0" w:color="auto"/>
            <w:right w:val="none" w:sz="0" w:space="0" w:color="auto"/>
          </w:divBdr>
        </w:div>
        <w:div w:id="1216234179">
          <w:marLeft w:val="0"/>
          <w:marRight w:val="0"/>
          <w:marTop w:val="0"/>
          <w:marBottom w:val="0"/>
          <w:divBdr>
            <w:top w:val="none" w:sz="0" w:space="0" w:color="auto"/>
            <w:left w:val="none" w:sz="0" w:space="0" w:color="auto"/>
            <w:bottom w:val="none" w:sz="0" w:space="0" w:color="auto"/>
            <w:right w:val="none" w:sz="0" w:space="0" w:color="auto"/>
          </w:divBdr>
          <w:divsChild>
            <w:div w:id="1935547873">
              <w:marLeft w:val="0"/>
              <w:marRight w:val="0"/>
              <w:marTop w:val="0"/>
              <w:marBottom w:val="0"/>
              <w:divBdr>
                <w:top w:val="none" w:sz="0" w:space="0" w:color="auto"/>
                <w:left w:val="none" w:sz="0" w:space="0" w:color="auto"/>
                <w:bottom w:val="none" w:sz="0" w:space="0" w:color="auto"/>
                <w:right w:val="none" w:sz="0" w:space="0" w:color="auto"/>
              </w:divBdr>
            </w:div>
          </w:divsChild>
        </w:div>
        <w:div w:id="442656453">
          <w:marLeft w:val="0"/>
          <w:marRight w:val="0"/>
          <w:marTop w:val="300"/>
          <w:marBottom w:val="0"/>
          <w:divBdr>
            <w:top w:val="none" w:sz="0" w:space="0" w:color="auto"/>
            <w:left w:val="none" w:sz="0" w:space="0" w:color="auto"/>
            <w:bottom w:val="none" w:sz="0" w:space="0" w:color="auto"/>
            <w:right w:val="none" w:sz="0" w:space="0" w:color="auto"/>
          </w:divBdr>
          <w:divsChild>
            <w:div w:id="1361318287">
              <w:marLeft w:val="0"/>
              <w:marRight w:val="0"/>
              <w:marTop w:val="0"/>
              <w:marBottom w:val="0"/>
              <w:divBdr>
                <w:top w:val="none" w:sz="0" w:space="0" w:color="auto"/>
                <w:left w:val="none" w:sz="0" w:space="0" w:color="auto"/>
                <w:bottom w:val="none" w:sz="0" w:space="0" w:color="auto"/>
                <w:right w:val="none" w:sz="0" w:space="0" w:color="auto"/>
              </w:divBdr>
              <w:divsChild>
                <w:div w:id="158526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7247268">
          <w:marLeft w:val="0"/>
          <w:marRight w:val="0"/>
          <w:marTop w:val="300"/>
          <w:marBottom w:val="0"/>
          <w:divBdr>
            <w:top w:val="none" w:sz="0" w:space="0" w:color="auto"/>
            <w:left w:val="none" w:sz="0" w:space="0" w:color="auto"/>
            <w:bottom w:val="none" w:sz="0" w:space="0" w:color="auto"/>
            <w:right w:val="none" w:sz="0" w:space="0" w:color="auto"/>
          </w:divBdr>
          <w:divsChild>
            <w:div w:id="1177380018">
              <w:marLeft w:val="0"/>
              <w:marRight w:val="0"/>
              <w:marTop w:val="0"/>
              <w:marBottom w:val="0"/>
              <w:divBdr>
                <w:top w:val="none" w:sz="0" w:space="0" w:color="auto"/>
                <w:left w:val="none" w:sz="0" w:space="0" w:color="auto"/>
                <w:bottom w:val="none" w:sz="0" w:space="0" w:color="auto"/>
                <w:right w:val="none" w:sz="0" w:space="0" w:color="auto"/>
              </w:divBdr>
              <w:divsChild>
                <w:div w:id="1106997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1235226">
          <w:marLeft w:val="0"/>
          <w:marRight w:val="0"/>
          <w:marTop w:val="300"/>
          <w:marBottom w:val="0"/>
          <w:divBdr>
            <w:top w:val="none" w:sz="0" w:space="0" w:color="auto"/>
            <w:left w:val="none" w:sz="0" w:space="0" w:color="auto"/>
            <w:bottom w:val="none" w:sz="0" w:space="0" w:color="auto"/>
            <w:right w:val="none" w:sz="0" w:space="0" w:color="auto"/>
          </w:divBdr>
          <w:divsChild>
            <w:div w:id="1986662019">
              <w:marLeft w:val="0"/>
              <w:marRight w:val="0"/>
              <w:marTop w:val="0"/>
              <w:marBottom w:val="0"/>
              <w:divBdr>
                <w:top w:val="none" w:sz="0" w:space="0" w:color="auto"/>
                <w:left w:val="none" w:sz="0" w:space="0" w:color="auto"/>
                <w:bottom w:val="none" w:sz="0" w:space="0" w:color="auto"/>
                <w:right w:val="none" w:sz="0" w:space="0" w:color="auto"/>
              </w:divBdr>
              <w:divsChild>
                <w:div w:id="947543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982459">
          <w:marLeft w:val="0"/>
          <w:marRight w:val="0"/>
          <w:marTop w:val="300"/>
          <w:marBottom w:val="0"/>
          <w:divBdr>
            <w:top w:val="none" w:sz="0" w:space="0" w:color="auto"/>
            <w:left w:val="none" w:sz="0" w:space="0" w:color="auto"/>
            <w:bottom w:val="none" w:sz="0" w:space="0" w:color="auto"/>
            <w:right w:val="none" w:sz="0" w:space="0" w:color="auto"/>
          </w:divBdr>
          <w:divsChild>
            <w:div w:id="2065524416">
              <w:marLeft w:val="0"/>
              <w:marRight w:val="0"/>
              <w:marTop w:val="0"/>
              <w:marBottom w:val="0"/>
              <w:divBdr>
                <w:top w:val="none" w:sz="0" w:space="0" w:color="auto"/>
                <w:left w:val="none" w:sz="0" w:space="0" w:color="auto"/>
                <w:bottom w:val="none" w:sz="0" w:space="0" w:color="auto"/>
                <w:right w:val="none" w:sz="0" w:space="0" w:color="auto"/>
              </w:divBdr>
              <w:divsChild>
                <w:div w:id="1793480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5630657">
      <w:bodyDiv w:val="1"/>
      <w:marLeft w:val="0"/>
      <w:marRight w:val="0"/>
      <w:marTop w:val="0"/>
      <w:marBottom w:val="0"/>
      <w:divBdr>
        <w:top w:val="none" w:sz="0" w:space="0" w:color="auto"/>
        <w:left w:val="none" w:sz="0" w:space="0" w:color="auto"/>
        <w:bottom w:val="none" w:sz="0" w:space="0" w:color="auto"/>
        <w:right w:val="none" w:sz="0" w:space="0" w:color="auto"/>
      </w:divBdr>
      <w:divsChild>
        <w:div w:id="59640335">
          <w:marLeft w:val="0"/>
          <w:marRight w:val="0"/>
          <w:marTop w:val="0"/>
          <w:marBottom w:val="0"/>
          <w:divBdr>
            <w:top w:val="none" w:sz="0" w:space="0" w:color="auto"/>
            <w:left w:val="none" w:sz="0" w:space="0" w:color="auto"/>
            <w:bottom w:val="none" w:sz="0" w:space="0" w:color="auto"/>
            <w:right w:val="none" w:sz="0" w:space="0" w:color="auto"/>
          </w:divBdr>
          <w:divsChild>
            <w:div w:id="1526943082">
              <w:marLeft w:val="0"/>
              <w:marRight w:val="0"/>
              <w:marTop w:val="0"/>
              <w:marBottom w:val="0"/>
              <w:divBdr>
                <w:top w:val="none" w:sz="0" w:space="0" w:color="auto"/>
                <w:left w:val="none" w:sz="0" w:space="0" w:color="auto"/>
                <w:bottom w:val="none" w:sz="0" w:space="0" w:color="auto"/>
                <w:right w:val="none" w:sz="0" w:space="0" w:color="auto"/>
              </w:divBdr>
            </w:div>
          </w:divsChild>
        </w:div>
        <w:div w:id="152377385">
          <w:marLeft w:val="0"/>
          <w:marRight w:val="0"/>
          <w:marTop w:val="0"/>
          <w:marBottom w:val="0"/>
          <w:divBdr>
            <w:top w:val="none" w:sz="0" w:space="0" w:color="auto"/>
            <w:left w:val="none" w:sz="0" w:space="0" w:color="auto"/>
            <w:bottom w:val="none" w:sz="0" w:space="0" w:color="auto"/>
            <w:right w:val="none" w:sz="0" w:space="0" w:color="auto"/>
          </w:divBdr>
          <w:divsChild>
            <w:div w:id="1294168629">
              <w:marLeft w:val="0"/>
              <w:marRight w:val="0"/>
              <w:marTop w:val="0"/>
              <w:marBottom w:val="0"/>
              <w:divBdr>
                <w:top w:val="none" w:sz="0" w:space="0" w:color="auto"/>
                <w:left w:val="none" w:sz="0" w:space="0" w:color="auto"/>
                <w:bottom w:val="none" w:sz="0" w:space="0" w:color="auto"/>
                <w:right w:val="none" w:sz="0" w:space="0" w:color="auto"/>
              </w:divBdr>
            </w:div>
          </w:divsChild>
        </w:div>
        <w:div w:id="206602197">
          <w:marLeft w:val="0"/>
          <w:marRight w:val="0"/>
          <w:marTop w:val="300"/>
          <w:marBottom w:val="0"/>
          <w:divBdr>
            <w:top w:val="none" w:sz="0" w:space="0" w:color="auto"/>
            <w:left w:val="none" w:sz="0" w:space="0" w:color="auto"/>
            <w:bottom w:val="none" w:sz="0" w:space="0" w:color="auto"/>
            <w:right w:val="none" w:sz="0" w:space="0" w:color="auto"/>
          </w:divBdr>
          <w:divsChild>
            <w:div w:id="2014331295">
              <w:marLeft w:val="0"/>
              <w:marRight w:val="0"/>
              <w:marTop w:val="0"/>
              <w:marBottom w:val="0"/>
              <w:divBdr>
                <w:top w:val="none" w:sz="0" w:space="0" w:color="auto"/>
                <w:left w:val="none" w:sz="0" w:space="0" w:color="auto"/>
                <w:bottom w:val="none" w:sz="0" w:space="0" w:color="auto"/>
                <w:right w:val="none" w:sz="0" w:space="0" w:color="auto"/>
              </w:divBdr>
              <w:divsChild>
                <w:div w:id="1022054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557583">
          <w:marLeft w:val="0"/>
          <w:marRight w:val="0"/>
          <w:marTop w:val="0"/>
          <w:marBottom w:val="0"/>
          <w:divBdr>
            <w:top w:val="none" w:sz="0" w:space="0" w:color="auto"/>
            <w:left w:val="none" w:sz="0" w:space="0" w:color="auto"/>
            <w:bottom w:val="none" w:sz="0" w:space="0" w:color="auto"/>
            <w:right w:val="none" w:sz="0" w:space="0" w:color="auto"/>
          </w:divBdr>
        </w:div>
        <w:div w:id="434862289">
          <w:marLeft w:val="0"/>
          <w:marRight w:val="0"/>
          <w:marTop w:val="0"/>
          <w:marBottom w:val="0"/>
          <w:divBdr>
            <w:top w:val="none" w:sz="0" w:space="0" w:color="auto"/>
            <w:left w:val="none" w:sz="0" w:space="0" w:color="auto"/>
            <w:bottom w:val="none" w:sz="0" w:space="0" w:color="auto"/>
            <w:right w:val="none" w:sz="0" w:space="0" w:color="auto"/>
          </w:divBdr>
          <w:divsChild>
            <w:div w:id="184443698">
              <w:marLeft w:val="0"/>
              <w:marRight w:val="0"/>
              <w:marTop w:val="0"/>
              <w:marBottom w:val="0"/>
              <w:divBdr>
                <w:top w:val="none" w:sz="0" w:space="0" w:color="auto"/>
                <w:left w:val="none" w:sz="0" w:space="0" w:color="auto"/>
                <w:bottom w:val="none" w:sz="0" w:space="0" w:color="auto"/>
                <w:right w:val="none" w:sz="0" w:space="0" w:color="auto"/>
              </w:divBdr>
            </w:div>
          </w:divsChild>
        </w:div>
        <w:div w:id="539049148">
          <w:marLeft w:val="0"/>
          <w:marRight w:val="0"/>
          <w:marTop w:val="0"/>
          <w:marBottom w:val="0"/>
          <w:divBdr>
            <w:top w:val="none" w:sz="0" w:space="0" w:color="auto"/>
            <w:left w:val="none" w:sz="0" w:space="0" w:color="auto"/>
            <w:bottom w:val="none" w:sz="0" w:space="0" w:color="auto"/>
            <w:right w:val="none" w:sz="0" w:space="0" w:color="auto"/>
          </w:divBdr>
        </w:div>
        <w:div w:id="807284453">
          <w:marLeft w:val="0"/>
          <w:marRight w:val="0"/>
          <w:marTop w:val="0"/>
          <w:marBottom w:val="0"/>
          <w:divBdr>
            <w:top w:val="none" w:sz="0" w:space="0" w:color="auto"/>
            <w:left w:val="none" w:sz="0" w:space="0" w:color="auto"/>
            <w:bottom w:val="none" w:sz="0" w:space="0" w:color="auto"/>
            <w:right w:val="none" w:sz="0" w:space="0" w:color="auto"/>
          </w:divBdr>
        </w:div>
        <w:div w:id="1040013349">
          <w:marLeft w:val="0"/>
          <w:marRight w:val="0"/>
          <w:marTop w:val="300"/>
          <w:marBottom w:val="0"/>
          <w:divBdr>
            <w:top w:val="none" w:sz="0" w:space="0" w:color="auto"/>
            <w:left w:val="none" w:sz="0" w:space="0" w:color="auto"/>
            <w:bottom w:val="none" w:sz="0" w:space="0" w:color="auto"/>
            <w:right w:val="none" w:sz="0" w:space="0" w:color="auto"/>
          </w:divBdr>
          <w:divsChild>
            <w:div w:id="1028488529">
              <w:marLeft w:val="0"/>
              <w:marRight w:val="0"/>
              <w:marTop w:val="0"/>
              <w:marBottom w:val="0"/>
              <w:divBdr>
                <w:top w:val="none" w:sz="0" w:space="0" w:color="auto"/>
                <w:left w:val="none" w:sz="0" w:space="0" w:color="auto"/>
                <w:bottom w:val="none" w:sz="0" w:space="0" w:color="auto"/>
                <w:right w:val="none" w:sz="0" w:space="0" w:color="auto"/>
              </w:divBdr>
              <w:divsChild>
                <w:div w:id="1090925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805186">
          <w:marLeft w:val="0"/>
          <w:marRight w:val="0"/>
          <w:marTop w:val="0"/>
          <w:marBottom w:val="0"/>
          <w:divBdr>
            <w:top w:val="none" w:sz="0" w:space="0" w:color="auto"/>
            <w:left w:val="none" w:sz="0" w:space="0" w:color="auto"/>
            <w:bottom w:val="none" w:sz="0" w:space="0" w:color="auto"/>
            <w:right w:val="none" w:sz="0" w:space="0" w:color="auto"/>
          </w:divBdr>
          <w:divsChild>
            <w:div w:id="1949579723">
              <w:marLeft w:val="0"/>
              <w:marRight w:val="0"/>
              <w:marTop w:val="0"/>
              <w:marBottom w:val="0"/>
              <w:divBdr>
                <w:top w:val="none" w:sz="0" w:space="0" w:color="auto"/>
                <w:left w:val="none" w:sz="0" w:space="0" w:color="auto"/>
                <w:bottom w:val="none" w:sz="0" w:space="0" w:color="auto"/>
                <w:right w:val="none" w:sz="0" w:space="0" w:color="auto"/>
              </w:divBdr>
            </w:div>
          </w:divsChild>
        </w:div>
        <w:div w:id="1245147236">
          <w:marLeft w:val="0"/>
          <w:marRight w:val="0"/>
          <w:marTop w:val="0"/>
          <w:marBottom w:val="0"/>
          <w:divBdr>
            <w:top w:val="none" w:sz="0" w:space="0" w:color="auto"/>
            <w:left w:val="none" w:sz="0" w:space="0" w:color="auto"/>
            <w:bottom w:val="none" w:sz="0" w:space="0" w:color="auto"/>
            <w:right w:val="none" w:sz="0" w:space="0" w:color="auto"/>
          </w:divBdr>
        </w:div>
        <w:div w:id="1264722114">
          <w:marLeft w:val="0"/>
          <w:marRight w:val="0"/>
          <w:marTop w:val="0"/>
          <w:marBottom w:val="0"/>
          <w:divBdr>
            <w:top w:val="none" w:sz="0" w:space="0" w:color="auto"/>
            <w:left w:val="none" w:sz="0" w:space="0" w:color="auto"/>
            <w:bottom w:val="none" w:sz="0" w:space="0" w:color="auto"/>
            <w:right w:val="none" w:sz="0" w:space="0" w:color="auto"/>
          </w:divBdr>
          <w:divsChild>
            <w:div w:id="939408320">
              <w:marLeft w:val="0"/>
              <w:marRight w:val="0"/>
              <w:marTop w:val="0"/>
              <w:marBottom w:val="0"/>
              <w:divBdr>
                <w:top w:val="none" w:sz="0" w:space="0" w:color="auto"/>
                <w:left w:val="none" w:sz="0" w:space="0" w:color="auto"/>
                <w:bottom w:val="none" w:sz="0" w:space="0" w:color="auto"/>
                <w:right w:val="none" w:sz="0" w:space="0" w:color="auto"/>
              </w:divBdr>
            </w:div>
          </w:divsChild>
        </w:div>
        <w:div w:id="1430351958">
          <w:marLeft w:val="0"/>
          <w:marRight w:val="0"/>
          <w:marTop w:val="0"/>
          <w:marBottom w:val="0"/>
          <w:divBdr>
            <w:top w:val="none" w:sz="0" w:space="0" w:color="auto"/>
            <w:left w:val="none" w:sz="0" w:space="0" w:color="auto"/>
            <w:bottom w:val="none" w:sz="0" w:space="0" w:color="auto"/>
            <w:right w:val="none" w:sz="0" w:space="0" w:color="auto"/>
          </w:divBdr>
        </w:div>
        <w:div w:id="1480809183">
          <w:marLeft w:val="0"/>
          <w:marRight w:val="0"/>
          <w:marTop w:val="300"/>
          <w:marBottom w:val="0"/>
          <w:divBdr>
            <w:top w:val="none" w:sz="0" w:space="0" w:color="auto"/>
            <w:left w:val="none" w:sz="0" w:space="0" w:color="auto"/>
            <w:bottom w:val="none" w:sz="0" w:space="0" w:color="auto"/>
            <w:right w:val="none" w:sz="0" w:space="0" w:color="auto"/>
          </w:divBdr>
          <w:divsChild>
            <w:div w:id="85149613">
              <w:marLeft w:val="0"/>
              <w:marRight w:val="0"/>
              <w:marTop w:val="0"/>
              <w:marBottom w:val="0"/>
              <w:divBdr>
                <w:top w:val="none" w:sz="0" w:space="0" w:color="auto"/>
                <w:left w:val="none" w:sz="0" w:space="0" w:color="auto"/>
                <w:bottom w:val="none" w:sz="0" w:space="0" w:color="auto"/>
                <w:right w:val="none" w:sz="0" w:space="0" w:color="auto"/>
              </w:divBdr>
              <w:divsChild>
                <w:div w:id="957758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786533">
          <w:marLeft w:val="0"/>
          <w:marRight w:val="0"/>
          <w:marTop w:val="0"/>
          <w:marBottom w:val="0"/>
          <w:divBdr>
            <w:top w:val="none" w:sz="0" w:space="0" w:color="auto"/>
            <w:left w:val="none" w:sz="0" w:space="0" w:color="auto"/>
            <w:bottom w:val="none" w:sz="0" w:space="0" w:color="auto"/>
            <w:right w:val="none" w:sz="0" w:space="0" w:color="auto"/>
          </w:divBdr>
          <w:divsChild>
            <w:div w:id="1563446196">
              <w:marLeft w:val="0"/>
              <w:marRight w:val="0"/>
              <w:marTop w:val="0"/>
              <w:marBottom w:val="0"/>
              <w:divBdr>
                <w:top w:val="none" w:sz="0" w:space="0" w:color="auto"/>
                <w:left w:val="none" w:sz="0" w:space="0" w:color="auto"/>
                <w:bottom w:val="none" w:sz="0" w:space="0" w:color="auto"/>
                <w:right w:val="none" w:sz="0" w:space="0" w:color="auto"/>
              </w:divBdr>
            </w:div>
          </w:divsChild>
        </w:div>
        <w:div w:id="1678539234">
          <w:marLeft w:val="0"/>
          <w:marRight w:val="0"/>
          <w:marTop w:val="0"/>
          <w:marBottom w:val="0"/>
          <w:divBdr>
            <w:top w:val="none" w:sz="0" w:space="0" w:color="auto"/>
            <w:left w:val="none" w:sz="0" w:space="0" w:color="auto"/>
            <w:bottom w:val="none" w:sz="0" w:space="0" w:color="auto"/>
            <w:right w:val="none" w:sz="0" w:space="0" w:color="auto"/>
          </w:divBdr>
        </w:div>
        <w:div w:id="1881625677">
          <w:marLeft w:val="0"/>
          <w:marRight w:val="0"/>
          <w:marTop w:val="0"/>
          <w:marBottom w:val="0"/>
          <w:divBdr>
            <w:top w:val="none" w:sz="0" w:space="0" w:color="auto"/>
            <w:left w:val="none" w:sz="0" w:space="0" w:color="auto"/>
            <w:bottom w:val="none" w:sz="0" w:space="0" w:color="auto"/>
            <w:right w:val="none" w:sz="0" w:space="0" w:color="auto"/>
          </w:divBdr>
        </w:div>
        <w:div w:id="1959991730">
          <w:marLeft w:val="0"/>
          <w:marRight w:val="0"/>
          <w:marTop w:val="0"/>
          <w:marBottom w:val="0"/>
          <w:divBdr>
            <w:top w:val="none" w:sz="0" w:space="0" w:color="auto"/>
            <w:left w:val="none" w:sz="0" w:space="0" w:color="auto"/>
            <w:bottom w:val="none" w:sz="0" w:space="0" w:color="auto"/>
            <w:right w:val="none" w:sz="0" w:space="0" w:color="auto"/>
          </w:divBdr>
          <w:divsChild>
            <w:div w:id="11541923">
              <w:marLeft w:val="0"/>
              <w:marRight w:val="0"/>
              <w:marTop w:val="0"/>
              <w:marBottom w:val="0"/>
              <w:divBdr>
                <w:top w:val="none" w:sz="0" w:space="0" w:color="auto"/>
                <w:left w:val="none" w:sz="0" w:space="0" w:color="auto"/>
                <w:bottom w:val="none" w:sz="0" w:space="0" w:color="auto"/>
                <w:right w:val="none" w:sz="0" w:space="0" w:color="auto"/>
              </w:divBdr>
            </w:div>
          </w:divsChild>
        </w:div>
        <w:div w:id="2132506314">
          <w:marLeft w:val="0"/>
          <w:marRight w:val="0"/>
          <w:marTop w:val="300"/>
          <w:marBottom w:val="0"/>
          <w:divBdr>
            <w:top w:val="none" w:sz="0" w:space="0" w:color="auto"/>
            <w:left w:val="none" w:sz="0" w:space="0" w:color="auto"/>
            <w:bottom w:val="none" w:sz="0" w:space="0" w:color="auto"/>
            <w:right w:val="none" w:sz="0" w:space="0" w:color="auto"/>
          </w:divBdr>
          <w:divsChild>
            <w:div w:id="689843810">
              <w:marLeft w:val="0"/>
              <w:marRight w:val="0"/>
              <w:marTop w:val="0"/>
              <w:marBottom w:val="0"/>
              <w:divBdr>
                <w:top w:val="none" w:sz="0" w:space="0" w:color="auto"/>
                <w:left w:val="none" w:sz="0" w:space="0" w:color="auto"/>
                <w:bottom w:val="none" w:sz="0" w:space="0" w:color="auto"/>
                <w:right w:val="none" w:sz="0" w:space="0" w:color="auto"/>
              </w:divBdr>
              <w:divsChild>
                <w:div w:id="546458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6471769">
      <w:bodyDiv w:val="1"/>
      <w:marLeft w:val="0"/>
      <w:marRight w:val="0"/>
      <w:marTop w:val="0"/>
      <w:marBottom w:val="0"/>
      <w:divBdr>
        <w:top w:val="none" w:sz="0" w:space="0" w:color="auto"/>
        <w:left w:val="none" w:sz="0" w:space="0" w:color="auto"/>
        <w:bottom w:val="none" w:sz="0" w:space="0" w:color="auto"/>
        <w:right w:val="none" w:sz="0" w:space="0" w:color="auto"/>
      </w:divBdr>
      <w:divsChild>
        <w:div w:id="54939210">
          <w:marLeft w:val="0"/>
          <w:marRight w:val="0"/>
          <w:marTop w:val="300"/>
          <w:marBottom w:val="0"/>
          <w:divBdr>
            <w:top w:val="none" w:sz="0" w:space="0" w:color="auto"/>
            <w:left w:val="none" w:sz="0" w:space="0" w:color="auto"/>
            <w:bottom w:val="none" w:sz="0" w:space="0" w:color="auto"/>
            <w:right w:val="none" w:sz="0" w:space="0" w:color="auto"/>
          </w:divBdr>
          <w:divsChild>
            <w:div w:id="944188306">
              <w:marLeft w:val="0"/>
              <w:marRight w:val="0"/>
              <w:marTop w:val="0"/>
              <w:marBottom w:val="0"/>
              <w:divBdr>
                <w:top w:val="none" w:sz="0" w:space="0" w:color="auto"/>
                <w:left w:val="none" w:sz="0" w:space="0" w:color="auto"/>
                <w:bottom w:val="none" w:sz="0" w:space="0" w:color="auto"/>
                <w:right w:val="none" w:sz="0" w:space="0" w:color="auto"/>
              </w:divBdr>
              <w:divsChild>
                <w:div w:id="398796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028213">
          <w:marLeft w:val="0"/>
          <w:marRight w:val="0"/>
          <w:marTop w:val="0"/>
          <w:marBottom w:val="0"/>
          <w:divBdr>
            <w:top w:val="none" w:sz="0" w:space="0" w:color="auto"/>
            <w:left w:val="none" w:sz="0" w:space="0" w:color="auto"/>
            <w:bottom w:val="none" w:sz="0" w:space="0" w:color="auto"/>
            <w:right w:val="none" w:sz="0" w:space="0" w:color="auto"/>
          </w:divBdr>
          <w:divsChild>
            <w:div w:id="1624455299">
              <w:marLeft w:val="0"/>
              <w:marRight w:val="0"/>
              <w:marTop w:val="0"/>
              <w:marBottom w:val="0"/>
              <w:divBdr>
                <w:top w:val="none" w:sz="0" w:space="0" w:color="auto"/>
                <w:left w:val="none" w:sz="0" w:space="0" w:color="auto"/>
                <w:bottom w:val="none" w:sz="0" w:space="0" w:color="auto"/>
                <w:right w:val="none" w:sz="0" w:space="0" w:color="auto"/>
              </w:divBdr>
            </w:div>
          </w:divsChild>
        </w:div>
        <w:div w:id="320697306">
          <w:marLeft w:val="0"/>
          <w:marRight w:val="0"/>
          <w:marTop w:val="300"/>
          <w:marBottom w:val="0"/>
          <w:divBdr>
            <w:top w:val="none" w:sz="0" w:space="0" w:color="auto"/>
            <w:left w:val="none" w:sz="0" w:space="0" w:color="auto"/>
            <w:bottom w:val="none" w:sz="0" w:space="0" w:color="auto"/>
            <w:right w:val="none" w:sz="0" w:space="0" w:color="auto"/>
          </w:divBdr>
          <w:divsChild>
            <w:div w:id="1508793287">
              <w:marLeft w:val="0"/>
              <w:marRight w:val="0"/>
              <w:marTop w:val="0"/>
              <w:marBottom w:val="0"/>
              <w:divBdr>
                <w:top w:val="none" w:sz="0" w:space="0" w:color="auto"/>
                <w:left w:val="none" w:sz="0" w:space="0" w:color="auto"/>
                <w:bottom w:val="none" w:sz="0" w:space="0" w:color="auto"/>
                <w:right w:val="none" w:sz="0" w:space="0" w:color="auto"/>
              </w:divBdr>
              <w:divsChild>
                <w:div w:id="1051613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419804">
          <w:marLeft w:val="0"/>
          <w:marRight w:val="0"/>
          <w:marTop w:val="0"/>
          <w:marBottom w:val="0"/>
          <w:divBdr>
            <w:top w:val="none" w:sz="0" w:space="0" w:color="auto"/>
            <w:left w:val="none" w:sz="0" w:space="0" w:color="auto"/>
            <w:bottom w:val="none" w:sz="0" w:space="0" w:color="auto"/>
            <w:right w:val="none" w:sz="0" w:space="0" w:color="auto"/>
          </w:divBdr>
          <w:divsChild>
            <w:div w:id="325598243">
              <w:marLeft w:val="0"/>
              <w:marRight w:val="0"/>
              <w:marTop w:val="0"/>
              <w:marBottom w:val="0"/>
              <w:divBdr>
                <w:top w:val="none" w:sz="0" w:space="0" w:color="auto"/>
                <w:left w:val="none" w:sz="0" w:space="0" w:color="auto"/>
                <w:bottom w:val="none" w:sz="0" w:space="0" w:color="auto"/>
                <w:right w:val="none" w:sz="0" w:space="0" w:color="auto"/>
              </w:divBdr>
            </w:div>
          </w:divsChild>
        </w:div>
        <w:div w:id="471797696">
          <w:marLeft w:val="0"/>
          <w:marRight w:val="0"/>
          <w:marTop w:val="0"/>
          <w:marBottom w:val="0"/>
          <w:divBdr>
            <w:top w:val="none" w:sz="0" w:space="0" w:color="auto"/>
            <w:left w:val="none" w:sz="0" w:space="0" w:color="auto"/>
            <w:bottom w:val="none" w:sz="0" w:space="0" w:color="auto"/>
            <w:right w:val="none" w:sz="0" w:space="0" w:color="auto"/>
          </w:divBdr>
          <w:divsChild>
            <w:div w:id="1816920395">
              <w:marLeft w:val="0"/>
              <w:marRight w:val="0"/>
              <w:marTop w:val="0"/>
              <w:marBottom w:val="0"/>
              <w:divBdr>
                <w:top w:val="none" w:sz="0" w:space="0" w:color="auto"/>
                <w:left w:val="none" w:sz="0" w:space="0" w:color="auto"/>
                <w:bottom w:val="none" w:sz="0" w:space="0" w:color="auto"/>
                <w:right w:val="none" w:sz="0" w:space="0" w:color="auto"/>
              </w:divBdr>
            </w:div>
          </w:divsChild>
        </w:div>
        <w:div w:id="765661575">
          <w:marLeft w:val="0"/>
          <w:marRight w:val="0"/>
          <w:marTop w:val="0"/>
          <w:marBottom w:val="0"/>
          <w:divBdr>
            <w:top w:val="none" w:sz="0" w:space="0" w:color="auto"/>
            <w:left w:val="none" w:sz="0" w:space="0" w:color="auto"/>
            <w:bottom w:val="none" w:sz="0" w:space="0" w:color="auto"/>
            <w:right w:val="none" w:sz="0" w:space="0" w:color="auto"/>
          </w:divBdr>
        </w:div>
        <w:div w:id="793403547">
          <w:marLeft w:val="0"/>
          <w:marRight w:val="0"/>
          <w:marTop w:val="300"/>
          <w:marBottom w:val="0"/>
          <w:divBdr>
            <w:top w:val="none" w:sz="0" w:space="0" w:color="auto"/>
            <w:left w:val="none" w:sz="0" w:space="0" w:color="auto"/>
            <w:bottom w:val="none" w:sz="0" w:space="0" w:color="auto"/>
            <w:right w:val="none" w:sz="0" w:space="0" w:color="auto"/>
          </w:divBdr>
          <w:divsChild>
            <w:div w:id="778569389">
              <w:marLeft w:val="0"/>
              <w:marRight w:val="0"/>
              <w:marTop w:val="0"/>
              <w:marBottom w:val="0"/>
              <w:divBdr>
                <w:top w:val="none" w:sz="0" w:space="0" w:color="auto"/>
                <w:left w:val="none" w:sz="0" w:space="0" w:color="auto"/>
                <w:bottom w:val="none" w:sz="0" w:space="0" w:color="auto"/>
                <w:right w:val="none" w:sz="0" w:space="0" w:color="auto"/>
              </w:divBdr>
              <w:divsChild>
                <w:div w:id="2004619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1236067">
          <w:marLeft w:val="0"/>
          <w:marRight w:val="0"/>
          <w:marTop w:val="0"/>
          <w:marBottom w:val="0"/>
          <w:divBdr>
            <w:top w:val="none" w:sz="0" w:space="0" w:color="auto"/>
            <w:left w:val="none" w:sz="0" w:space="0" w:color="auto"/>
            <w:bottom w:val="none" w:sz="0" w:space="0" w:color="auto"/>
            <w:right w:val="none" w:sz="0" w:space="0" w:color="auto"/>
          </w:divBdr>
        </w:div>
        <w:div w:id="911890998">
          <w:marLeft w:val="0"/>
          <w:marRight w:val="0"/>
          <w:marTop w:val="0"/>
          <w:marBottom w:val="0"/>
          <w:divBdr>
            <w:top w:val="none" w:sz="0" w:space="0" w:color="auto"/>
            <w:left w:val="none" w:sz="0" w:space="0" w:color="auto"/>
            <w:bottom w:val="none" w:sz="0" w:space="0" w:color="auto"/>
            <w:right w:val="none" w:sz="0" w:space="0" w:color="auto"/>
          </w:divBdr>
          <w:divsChild>
            <w:div w:id="1344896217">
              <w:marLeft w:val="0"/>
              <w:marRight w:val="0"/>
              <w:marTop w:val="0"/>
              <w:marBottom w:val="0"/>
              <w:divBdr>
                <w:top w:val="none" w:sz="0" w:space="0" w:color="auto"/>
                <w:left w:val="none" w:sz="0" w:space="0" w:color="auto"/>
                <w:bottom w:val="none" w:sz="0" w:space="0" w:color="auto"/>
                <w:right w:val="none" w:sz="0" w:space="0" w:color="auto"/>
              </w:divBdr>
            </w:div>
          </w:divsChild>
        </w:div>
        <w:div w:id="1121655060">
          <w:marLeft w:val="0"/>
          <w:marRight w:val="0"/>
          <w:marTop w:val="0"/>
          <w:marBottom w:val="0"/>
          <w:divBdr>
            <w:top w:val="none" w:sz="0" w:space="0" w:color="auto"/>
            <w:left w:val="none" w:sz="0" w:space="0" w:color="auto"/>
            <w:bottom w:val="none" w:sz="0" w:space="0" w:color="auto"/>
            <w:right w:val="none" w:sz="0" w:space="0" w:color="auto"/>
          </w:divBdr>
        </w:div>
        <w:div w:id="1323505220">
          <w:marLeft w:val="0"/>
          <w:marRight w:val="0"/>
          <w:marTop w:val="0"/>
          <w:marBottom w:val="0"/>
          <w:divBdr>
            <w:top w:val="none" w:sz="0" w:space="0" w:color="auto"/>
            <w:left w:val="none" w:sz="0" w:space="0" w:color="auto"/>
            <w:bottom w:val="none" w:sz="0" w:space="0" w:color="auto"/>
            <w:right w:val="none" w:sz="0" w:space="0" w:color="auto"/>
          </w:divBdr>
          <w:divsChild>
            <w:div w:id="2079085439">
              <w:marLeft w:val="0"/>
              <w:marRight w:val="0"/>
              <w:marTop w:val="0"/>
              <w:marBottom w:val="0"/>
              <w:divBdr>
                <w:top w:val="none" w:sz="0" w:space="0" w:color="auto"/>
                <w:left w:val="none" w:sz="0" w:space="0" w:color="auto"/>
                <w:bottom w:val="none" w:sz="0" w:space="0" w:color="auto"/>
                <w:right w:val="none" w:sz="0" w:space="0" w:color="auto"/>
              </w:divBdr>
            </w:div>
          </w:divsChild>
        </w:div>
        <w:div w:id="1437410266">
          <w:marLeft w:val="0"/>
          <w:marRight w:val="0"/>
          <w:marTop w:val="300"/>
          <w:marBottom w:val="0"/>
          <w:divBdr>
            <w:top w:val="none" w:sz="0" w:space="0" w:color="auto"/>
            <w:left w:val="none" w:sz="0" w:space="0" w:color="auto"/>
            <w:bottom w:val="none" w:sz="0" w:space="0" w:color="auto"/>
            <w:right w:val="none" w:sz="0" w:space="0" w:color="auto"/>
          </w:divBdr>
          <w:divsChild>
            <w:div w:id="1148131212">
              <w:marLeft w:val="0"/>
              <w:marRight w:val="0"/>
              <w:marTop w:val="0"/>
              <w:marBottom w:val="0"/>
              <w:divBdr>
                <w:top w:val="none" w:sz="0" w:space="0" w:color="auto"/>
                <w:left w:val="none" w:sz="0" w:space="0" w:color="auto"/>
                <w:bottom w:val="none" w:sz="0" w:space="0" w:color="auto"/>
                <w:right w:val="none" w:sz="0" w:space="0" w:color="auto"/>
              </w:divBdr>
              <w:divsChild>
                <w:div w:id="451752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242895">
          <w:marLeft w:val="0"/>
          <w:marRight w:val="0"/>
          <w:marTop w:val="0"/>
          <w:marBottom w:val="0"/>
          <w:divBdr>
            <w:top w:val="none" w:sz="0" w:space="0" w:color="auto"/>
            <w:left w:val="none" w:sz="0" w:space="0" w:color="auto"/>
            <w:bottom w:val="none" w:sz="0" w:space="0" w:color="auto"/>
            <w:right w:val="none" w:sz="0" w:space="0" w:color="auto"/>
          </w:divBdr>
          <w:divsChild>
            <w:div w:id="1708796239">
              <w:marLeft w:val="0"/>
              <w:marRight w:val="0"/>
              <w:marTop w:val="0"/>
              <w:marBottom w:val="0"/>
              <w:divBdr>
                <w:top w:val="none" w:sz="0" w:space="0" w:color="auto"/>
                <w:left w:val="none" w:sz="0" w:space="0" w:color="auto"/>
                <w:bottom w:val="none" w:sz="0" w:space="0" w:color="auto"/>
                <w:right w:val="none" w:sz="0" w:space="0" w:color="auto"/>
              </w:divBdr>
            </w:div>
          </w:divsChild>
        </w:div>
        <w:div w:id="1570992779">
          <w:marLeft w:val="0"/>
          <w:marRight w:val="0"/>
          <w:marTop w:val="0"/>
          <w:marBottom w:val="0"/>
          <w:divBdr>
            <w:top w:val="none" w:sz="0" w:space="0" w:color="auto"/>
            <w:left w:val="none" w:sz="0" w:space="0" w:color="auto"/>
            <w:bottom w:val="none" w:sz="0" w:space="0" w:color="auto"/>
            <w:right w:val="none" w:sz="0" w:space="0" w:color="auto"/>
          </w:divBdr>
        </w:div>
        <w:div w:id="1675721171">
          <w:marLeft w:val="0"/>
          <w:marRight w:val="0"/>
          <w:marTop w:val="0"/>
          <w:marBottom w:val="0"/>
          <w:divBdr>
            <w:top w:val="none" w:sz="0" w:space="0" w:color="auto"/>
            <w:left w:val="none" w:sz="0" w:space="0" w:color="auto"/>
            <w:bottom w:val="none" w:sz="0" w:space="0" w:color="auto"/>
            <w:right w:val="none" w:sz="0" w:space="0" w:color="auto"/>
          </w:divBdr>
          <w:divsChild>
            <w:div w:id="2106681280">
              <w:marLeft w:val="0"/>
              <w:marRight w:val="0"/>
              <w:marTop w:val="0"/>
              <w:marBottom w:val="0"/>
              <w:divBdr>
                <w:top w:val="none" w:sz="0" w:space="0" w:color="auto"/>
                <w:left w:val="none" w:sz="0" w:space="0" w:color="auto"/>
                <w:bottom w:val="none" w:sz="0" w:space="0" w:color="auto"/>
                <w:right w:val="none" w:sz="0" w:space="0" w:color="auto"/>
              </w:divBdr>
            </w:div>
          </w:divsChild>
        </w:div>
        <w:div w:id="1880970335">
          <w:marLeft w:val="0"/>
          <w:marRight w:val="0"/>
          <w:marTop w:val="0"/>
          <w:marBottom w:val="0"/>
          <w:divBdr>
            <w:top w:val="none" w:sz="0" w:space="0" w:color="auto"/>
            <w:left w:val="none" w:sz="0" w:space="0" w:color="auto"/>
            <w:bottom w:val="none" w:sz="0" w:space="0" w:color="auto"/>
            <w:right w:val="none" w:sz="0" w:space="0" w:color="auto"/>
          </w:divBdr>
        </w:div>
        <w:div w:id="1943490359">
          <w:marLeft w:val="0"/>
          <w:marRight w:val="0"/>
          <w:marTop w:val="0"/>
          <w:marBottom w:val="0"/>
          <w:divBdr>
            <w:top w:val="none" w:sz="0" w:space="0" w:color="auto"/>
            <w:left w:val="none" w:sz="0" w:space="0" w:color="auto"/>
            <w:bottom w:val="none" w:sz="0" w:space="0" w:color="auto"/>
            <w:right w:val="none" w:sz="0" w:space="0" w:color="auto"/>
          </w:divBdr>
        </w:div>
        <w:div w:id="2046129810">
          <w:marLeft w:val="0"/>
          <w:marRight w:val="0"/>
          <w:marTop w:val="0"/>
          <w:marBottom w:val="0"/>
          <w:divBdr>
            <w:top w:val="none" w:sz="0" w:space="0" w:color="auto"/>
            <w:left w:val="none" w:sz="0" w:space="0" w:color="auto"/>
            <w:bottom w:val="none" w:sz="0" w:space="0" w:color="auto"/>
            <w:right w:val="none" w:sz="0" w:space="0" w:color="auto"/>
          </w:divBdr>
        </w:div>
      </w:divsChild>
    </w:div>
    <w:div w:id="896864158">
      <w:bodyDiv w:val="1"/>
      <w:marLeft w:val="0"/>
      <w:marRight w:val="0"/>
      <w:marTop w:val="0"/>
      <w:marBottom w:val="0"/>
      <w:divBdr>
        <w:top w:val="none" w:sz="0" w:space="0" w:color="auto"/>
        <w:left w:val="none" w:sz="0" w:space="0" w:color="auto"/>
        <w:bottom w:val="none" w:sz="0" w:space="0" w:color="auto"/>
        <w:right w:val="none" w:sz="0" w:space="0" w:color="auto"/>
      </w:divBdr>
      <w:divsChild>
        <w:div w:id="2059351359">
          <w:marLeft w:val="0"/>
          <w:marRight w:val="0"/>
          <w:marTop w:val="0"/>
          <w:marBottom w:val="0"/>
          <w:divBdr>
            <w:top w:val="none" w:sz="0" w:space="0" w:color="auto"/>
            <w:left w:val="none" w:sz="0" w:space="0" w:color="auto"/>
            <w:bottom w:val="none" w:sz="0" w:space="0" w:color="auto"/>
            <w:right w:val="none" w:sz="0" w:space="0" w:color="auto"/>
          </w:divBdr>
        </w:div>
        <w:div w:id="1070814434">
          <w:marLeft w:val="0"/>
          <w:marRight w:val="0"/>
          <w:marTop w:val="0"/>
          <w:marBottom w:val="0"/>
          <w:divBdr>
            <w:top w:val="none" w:sz="0" w:space="0" w:color="auto"/>
            <w:left w:val="none" w:sz="0" w:space="0" w:color="auto"/>
            <w:bottom w:val="none" w:sz="0" w:space="0" w:color="auto"/>
            <w:right w:val="none" w:sz="0" w:space="0" w:color="auto"/>
          </w:divBdr>
          <w:divsChild>
            <w:div w:id="1052581878">
              <w:marLeft w:val="0"/>
              <w:marRight w:val="0"/>
              <w:marTop w:val="0"/>
              <w:marBottom w:val="0"/>
              <w:divBdr>
                <w:top w:val="none" w:sz="0" w:space="0" w:color="auto"/>
                <w:left w:val="none" w:sz="0" w:space="0" w:color="auto"/>
                <w:bottom w:val="none" w:sz="0" w:space="0" w:color="auto"/>
                <w:right w:val="none" w:sz="0" w:space="0" w:color="auto"/>
              </w:divBdr>
            </w:div>
          </w:divsChild>
        </w:div>
        <w:div w:id="217710972">
          <w:marLeft w:val="0"/>
          <w:marRight w:val="0"/>
          <w:marTop w:val="0"/>
          <w:marBottom w:val="0"/>
          <w:divBdr>
            <w:top w:val="none" w:sz="0" w:space="0" w:color="auto"/>
            <w:left w:val="none" w:sz="0" w:space="0" w:color="auto"/>
            <w:bottom w:val="none" w:sz="0" w:space="0" w:color="auto"/>
            <w:right w:val="none" w:sz="0" w:space="0" w:color="auto"/>
          </w:divBdr>
        </w:div>
        <w:div w:id="664169369">
          <w:marLeft w:val="0"/>
          <w:marRight w:val="0"/>
          <w:marTop w:val="0"/>
          <w:marBottom w:val="0"/>
          <w:divBdr>
            <w:top w:val="none" w:sz="0" w:space="0" w:color="auto"/>
            <w:left w:val="none" w:sz="0" w:space="0" w:color="auto"/>
            <w:bottom w:val="none" w:sz="0" w:space="0" w:color="auto"/>
            <w:right w:val="none" w:sz="0" w:space="0" w:color="auto"/>
          </w:divBdr>
          <w:divsChild>
            <w:div w:id="41755485">
              <w:marLeft w:val="0"/>
              <w:marRight w:val="0"/>
              <w:marTop w:val="0"/>
              <w:marBottom w:val="0"/>
              <w:divBdr>
                <w:top w:val="none" w:sz="0" w:space="0" w:color="auto"/>
                <w:left w:val="none" w:sz="0" w:space="0" w:color="auto"/>
                <w:bottom w:val="none" w:sz="0" w:space="0" w:color="auto"/>
                <w:right w:val="none" w:sz="0" w:space="0" w:color="auto"/>
              </w:divBdr>
            </w:div>
          </w:divsChild>
        </w:div>
        <w:div w:id="1794591531">
          <w:marLeft w:val="0"/>
          <w:marRight w:val="0"/>
          <w:marTop w:val="0"/>
          <w:marBottom w:val="0"/>
          <w:divBdr>
            <w:top w:val="none" w:sz="0" w:space="0" w:color="auto"/>
            <w:left w:val="none" w:sz="0" w:space="0" w:color="auto"/>
            <w:bottom w:val="none" w:sz="0" w:space="0" w:color="auto"/>
            <w:right w:val="none" w:sz="0" w:space="0" w:color="auto"/>
          </w:divBdr>
        </w:div>
        <w:div w:id="598561027">
          <w:marLeft w:val="0"/>
          <w:marRight w:val="0"/>
          <w:marTop w:val="0"/>
          <w:marBottom w:val="0"/>
          <w:divBdr>
            <w:top w:val="none" w:sz="0" w:space="0" w:color="auto"/>
            <w:left w:val="none" w:sz="0" w:space="0" w:color="auto"/>
            <w:bottom w:val="none" w:sz="0" w:space="0" w:color="auto"/>
            <w:right w:val="none" w:sz="0" w:space="0" w:color="auto"/>
          </w:divBdr>
          <w:divsChild>
            <w:div w:id="1507286987">
              <w:marLeft w:val="0"/>
              <w:marRight w:val="0"/>
              <w:marTop w:val="0"/>
              <w:marBottom w:val="0"/>
              <w:divBdr>
                <w:top w:val="none" w:sz="0" w:space="0" w:color="auto"/>
                <w:left w:val="none" w:sz="0" w:space="0" w:color="auto"/>
                <w:bottom w:val="none" w:sz="0" w:space="0" w:color="auto"/>
                <w:right w:val="none" w:sz="0" w:space="0" w:color="auto"/>
              </w:divBdr>
            </w:div>
          </w:divsChild>
        </w:div>
        <w:div w:id="291056085">
          <w:marLeft w:val="0"/>
          <w:marRight w:val="0"/>
          <w:marTop w:val="0"/>
          <w:marBottom w:val="0"/>
          <w:divBdr>
            <w:top w:val="none" w:sz="0" w:space="0" w:color="auto"/>
            <w:left w:val="none" w:sz="0" w:space="0" w:color="auto"/>
            <w:bottom w:val="none" w:sz="0" w:space="0" w:color="auto"/>
            <w:right w:val="none" w:sz="0" w:space="0" w:color="auto"/>
          </w:divBdr>
        </w:div>
        <w:div w:id="1993824556">
          <w:marLeft w:val="0"/>
          <w:marRight w:val="0"/>
          <w:marTop w:val="0"/>
          <w:marBottom w:val="0"/>
          <w:divBdr>
            <w:top w:val="none" w:sz="0" w:space="0" w:color="auto"/>
            <w:left w:val="none" w:sz="0" w:space="0" w:color="auto"/>
            <w:bottom w:val="none" w:sz="0" w:space="0" w:color="auto"/>
            <w:right w:val="none" w:sz="0" w:space="0" w:color="auto"/>
          </w:divBdr>
          <w:divsChild>
            <w:div w:id="1843740209">
              <w:marLeft w:val="0"/>
              <w:marRight w:val="0"/>
              <w:marTop w:val="0"/>
              <w:marBottom w:val="0"/>
              <w:divBdr>
                <w:top w:val="none" w:sz="0" w:space="0" w:color="auto"/>
                <w:left w:val="none" w:sz="0" w:space="0" w:color="auto"/>
                <w:bottom w:val="none" w:sz="0" w:space="0" w:color="auto"/>
                <w:right w:val="none" w:sz="0" w:space="0" w:color="auto"/>
              </w:divBdr>
            </w:div>
          </w:divsChild>
        </w:div>
        <w:div w:id="263610256">
          <w:marLeft w:val="0"/>
          <w:marRight w:val="0"/>
          <w:marTop w:val="0"/>
          <w:marBottom w:val="0"/>
          <w:divBdr>
            <w:top w:val="none" w:sz="0" w:space="0" w:color="auto"/>
            <w:left w:val="none" w:sz="0" w:space="0" w:color="auto"/>
            <w:bottom w:val="none" w:sz="0" w:space="0" w:color="auto"/>
            <w:right w:val="none" w:sz="0" w:space="0" w:color="auto"/>
          </w:divBdr>
        </w:div>
        <w:div w:id="1448700266">
          <w:marLeft w:val="0"/>
          <w:marRight w:val="0"/>
          <w:marTop w:val="0"/>
          <w:marBottom w:val="0"/>
          <w:divBdr>
            <w:top w:val="none" w:sz="0" w:space="0" w:color="auto"/>
            <w:left w:val="none" w:sz="0" w:space="0" w:color="auto"/>
            <w:bottom w:val="none" w:sz="0" w:space="0" w:color="auto"/>
            <w:right w:val="none" w:sz="0" w:space="0" w:color="auto"/>
          </w:divBdr>
          <w:divsChild>
            <w:div w:id="1179193624">
              <w:marLeft w:val="0"/>
              <w:marRight w:val="0"/>
              <w:marTop w:val="0"/>
              <w:marBottom w:val="0"/>
              <w:divBdr>
                <w:top w:val="none" w:sz="0" w:space="0" w:color="auto"/>
                <w:left w:val="none" w:sz="0" w:space="0" w:color="auto"/>
                <w:bottom w:val="none" w:sz="0" w:space="0" w:color="auto"/>
                <w:right w:val="none" w:sz="0" w:space="0" w:color="auto"/>
              </w:divBdr>
            </w:div>
          </w:divsChild>
        </w:div>
        <w:div w:id="874193003">
          <w:marLeft w:val="0"/>
          <w:marRight w:val="0"/>
          <w:marTop w:val="0"/>
          <w:marBottom w:val="0"/>
          <w:divBdr>
            <w:top w:val="none" w:sz="0" w:space="0" w:color="auto"/>
            <w:left w:val="none" w:sz="0" w:space="0" w:color="auto"/>
            <w:bottom w:val="none" w:sz="0" w:space="0" w:color="auto"/>
            <w:right w:val="none" w:sz="0" w:space="0" w:color="auto"/>
          </w:divBdr>
        </w:div>
        <w:div w:id="642658468">
          <w:marLeft w:val="0"/>
          <w:marRight w:val="0"/>
          <w:marTop w:val="0"/>
          <w:marBottom w:val="0"/>
          <w:divBdr>
            <w:top w:val="none" w:sz="0" w:space="0" w:color="auto"/>
            <w:left w:val="none" w:sz="0" w:space="0" w:color="auto"/>
            <w:bottom w:val="none" w:sz="0" w:space="0" w:color="auto"/>
            <w:right w:val="none" w:sz="0" w:space="0" w:color="auto"/>
          </w:divBdr>
          <w:divsChild>
            <w:div w:id="960576430">
              <w:marLeft w:val="0"/>
              <w:marRight w:val="0"/>
              <w:marTop w:val="0"/>
              <w:marBottom w:val="0"/>
              <w:divBdr>
                <w:top w:val="none" w:sz="0" w:space="0" w:color="auto"/>
                <w:left w:val="none" w:sz="0" w:space="0" w:color="auto"/>
                <w:bottom w:val="none" w:sz="0" w:space="0" w:color="auto"/>
                <w:right w:val="none" w:sz="0" w:space="0" w:color="auto"/>
              </w:divBdr>
            </w:div>
          </w:divsChild>
        </w:div>
        <w:div w:id="280576394">
          <w:marLeft w:val="0"/>
          <w:marRight w:val="0"/>
          <w:marTop w:val="0"/>
          <w:marBottom w:val="0"/>
          <w:divBdr>
            <w:top w:val="none" w:sz="0" w:space="0" w:color="auto"/>
            <w:left w:val="none" w:sz="0" w:space="0" w:color="auto"/>
            <w:bottom w:val="none" w:sz="0" w:space="0" w:color="auto"/>
            <w:right w:val="none" w:sz="0" w:space="0" w:color="auto"/>
          </w:divBdr>
        </w:div>
        <w:div w:id="322003223">
          <w:marLeft w:val="0"/>
          <w:marRight w:val="0"/>
          <w:marTop w:val="0"/>
          <w:marBottom w:val="0"/>
          <w:divBdr>
            <w:top w:val="none" w:sz="0" w:space="0" w:color="auto"/>
            <w:left w:val="none" w:sz="0" w:space="0" w:color="auto"/>
            <w:bottom w:val="none" w:sz="0" w:space="0" w:color="auto"/>
            <w:right w:val="none" w:sz="0" w:space="0" w:color="auto"/>
          </w:divBdr>
          <w:divsChild>
            <w:div w:id="1932347981">
              <w:marLeft w:val="0"/>
              <w:marRight w:val="0"/>
              <w:marTop w:val="0"/>
              <w:marBottom w:val="0"/>
              <w:divBdr>
                <w:top w:val="none" w:sz="0" w:space="0" w:color="auto"/>
                <w:left w:val="none" w:sz="0" w:space="0" w:color="auto"/>
                <w:bottom w:val="none" w:sz="0" w:space="0" w:color="auto"/>
                <w:right w:val="none" w:sz="0" w:space="0" w:color="auto"/>
              </w:divBdr>
            </w:div>
          </w:divsChild>
        </w:div>
        <w:div w:id="1295909611">
          <w:marLeft w:val="0"/>
          <w:marRight w:val="0"/>
          <w:marTop w:val="300"/>
          <w:marBottom w:val="0"/>
          <w:divBdr>
            <w:top w:val="none" w:sz="0" w:space="0" w:color="auto"/>
            <w:left w:val="none" w:sz="0" w:space="0" w:color="auto"/>
            <w:bottom w:val="none" w:sz="0" w:space="0" w:color="auto"/>
            <w:right w:val="none" w:sz="0" w:space="0" w:color="auto"/>
          </w:divBdr>
          <w:divsChild>
            <w:div w:id="918296036">
              <w:marLeft w:val="0"/>
              <w:marRight w:val="0"/>
              <w:marTop w:val="0"/>
              <w:marBottom w:val="0"/>
              <w:divBdr>
                <w:top w:val="none" w:sz="0" w:space="0" w:color="auto"/>
                <w:left w:val="none" w:sz="0" w:space="0" w:color="auto"/>
                <w:bottom w:val="none" w:sz="0" w:space="0" w:color="auto"/>
                <w:right w:val="none" w:sz="0" w:space="0" w:color="auto"/>
              </w:divBdr>
              <w:divsChild>
                <w:div w:id="1127165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2815772">
          <w:marLeft w:val="0"/>
          <w:marRight w:val="0"/>
          <w:marTop w:val="300"/>
          <w:marBottom w:val="0"/>
          <w:divBdr>
            <w:top w:val="none" w:sz="0" w:space="0" w:color="auto"/>
            <w:left w:val="none" w:sz="0" w:space="0" w:color="auto"/>
            <w:bottom w:val="none" w:sz="0" w:space="0" w:color="auto"/>
            <w:right w:val="none" w:sz="0" w:space="0" w:color="auto"/>
          </w:divBdr>
          <w:divsChild>
            <w:div w:id="2104832863">
              <w:marLeft w:val="0"/>
              <w:marRight w:val="0"/>
              <w:marTop w:val="0"/>
              <w:marBottom w:val="0"/>
              <w:divBdr>
                <w:top w:val="none" w:sz="0" w:space="0" w:color="auto"/>
                <w:left w:val="none" w:sz="0" w:space="0" w:color="auto"/>
                <w:bottom w:val="none" w:sz="0" w:space="0" w:color="auto"/>
                <w:right w:val="none" w:sz="0" w:space="0" w:color="auto"/>
              </w:divBdr>
              <w:divsChild>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2755009">
          <w:marLeft w:val="0"/>
          <w:marRight w:val="0"/>
          <w:marTop w:val="300"/>
          <w:marBottom w:val="0"/>
          <w:divBdr>
            <w:top w:val="none" w:sz="0" w:space="0" w:color="auto"/>
            <w:left w:val="none" w:sz="0" w:space="0" w:color="auto"/>
            <w:bottom w:val="none" w:sz="0" w:space="0" w:color="auto"/>
            <w:right w:val="none" w:sz="0" w:space="0" w:color="auto"/>
          </w:divBdr>
          <w:divsChild>
            <w:div w:id="1040319513">
              <w:marLeft w:val="0"/>
              <w:marRight w:val="0"/>
              <w:marTop w:val="0"/>
              <w:marBottom w:val="0"/>
              <w:divBdr>
                <w:top w:val="none" w:sz="0" w:space="0" w:color="auto"/>
                <w:left w:val="none" w:sz="0" w:space="0" w:color="auto"/>
                <w:bottom w:val="none" w:sz="0" w:space="0" w:color="auto"/>
                <w:right w:val="none" w:sz="0" w:space="0" w:color="auto"/>
              </w:divBdr>
              <w:divsChild>
                <w:div w:id="755518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6377854">
          <w:marLeft w:val="0"/>
          <w:marRight w:val="0"/>
          <w:marTop w:val="300"/>
          <w:marBottom w:val="0"/>
          <w:divBdr>
            <w:top w:val="none" w:sz="0" w:space="0" w:color="auto"/>
            <w:left w:val="none" w:sz="0" w:space="0" w:color="auto"/>
            <w:bottom w:val="none" w:sz="0" w:space="0" w:color="auto"/>
            <w:right w:val="none" w:sz="0" w:space="0" w:color="auto"/>
          </w:divBdr>
          <w:divsChild>
            <w:div w:id="827290458">
              <w:marLeft w:val="0"/>
              <w:marRight w:val="0"/>
              <w:marTop w:val="0"/>
              <w:marBottom w:val="0"/>
              <w:divBdr>
                <w:top w:val="none" w:sz="0" w:space="0" w:color="auto"/>
                <w:left w:val="none" w:sz="0" w:space="0" w:color="auto"/>
                <w:bottom w:val="none" w:sz="0" w:space="0" w:color="auto"/>
                <w:right w:val="none" w:sz="0" w:space="0" w:color="auto"/>
              </w:divBdr>
              <w:divsChild>
                <w:div w:id="1482115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7665221">
      <w:bodyDiv w:val="1"/>
      <w:marLeft w:val="0"/>
      <w:marRight w:val="0"/>
      <w:marTop w:val="0"/>
      <w:marBottom w:val="0"/>
      <w:divBdr>
        <w:top w:val="none" w:sz="0" w:space="0" w:color="auto"/>
        <w:left w:val="none" w:sz="0" w:space="0" w:color="auto"/>
        <w:bottom w:val="none" w:sz="0" w:space="0" w:color="auto"/>
        <w:right w:val="none" w:sz="0" w:space="0" w:color="auto"/>
      </w:divBdr>
      <w:divsChild>
        <w:div w:id="719667242">
          <w:marLeft w:val="0"/>
          <w:marRight w:val="0"/>
          <w:marTop w:val="0"/>
          <w:marBottom w:val="0"/>
          <w:divBdr>
            <w:top w:val="none" w:sz="0" w:space="0" w:color="auto"/>
            <w:left w:val="none" w:sz="0" w:space="0" w:color="auto"/>
            <w:bottom w:val="none" w:sz="0" w:space="0" w:color="auto"/>
            <w:right w:val="none" w:sz="0" w:space="0" w:color="auto"/>
          </w:divBdr>
        </w:div>
        <w:div w:id="1297106230">
          <w:marLeft w:val="0"/>
          <w:marRight w:val="0"/>
          <w:marTop w:val="0"/>
          <w:marBottom w:val="0"/>
          <w:divBdr>
            <w:top w:val="none" w:sz="0" w:space="0" w:color="auto"/>
            <w:left w:val="none" w:sz="0" w:space="0" w:color="auto"/>
            <w:bottom w:val="none" w:sz="0" w:space="0" w:color="auto"/>
            <w:right w:val="none" w:sz="0" w:space="0" w:color="auto"/>
          </w:divBdr>
          <w:divsChild>
            <w:div w:id="726760205">
              <w:marLeft w:val="0"/>
              <w:marRight w:val="0"/>
              <w:marTop w:val="0"/>
              <w:marBottom w:val="0"/>
              <w:divBdr>
                <w:top w:val="none" w:sz="0" w:space="0" w:color="auto"/>
                <w:left w:val="none" w:sz="0" w:space="0" w:color="auto"/>
                <w:bottom w:val="none" w:sz="0" w:space="0" w:color="auto"/>
                <w:right w:val="none" w:sz="0" w:space="0" w:color="auto"/>
              </w:divBdr>
            </w:div>
          </w:divsChild>
        </w:div>
        <w:div w:id="1154763805">
          <w:marLeft w:val="0"/>
          <w:marRight w:val="0"/>
          <w:marTop w:val="0"/>
          <w:marBottom w:val="0"/>
          <w:divBdr>
            <w:top w:val="none" w:sz="0" w:space="0" w:color="auto"/>
            <w:left w:val="none" w:sz="0" w:space="0" w:color="auto"/>
            <w:bottom w:val="none" w:sz="0" w:space="0" w:color="auto"/>
            <w:right w:val="none" w:sz="0" w:space="0" w:color="auto"/>
          </w:divBdr>
        </w:div>
        <w:div w:id="2046102911">
          <w:marLeft w:val="0"/>
          <w:marRight w:val="0"/>
          <w:marTop w:val="0"/>
          <w:marBottom w:val="0"/>
          <w:divBdr>
            <w:top w:val="none" w:sz="0" w:space="0" w:color="auto"/>
            <w:left w:val="none" w:sz="0" w:space="0" w:color="auto"/>
            <w:bottom w:val="none" w:sz="0" w:space="0" w:color="auto"/>
            <w:right w:val="none" w:sz="0" w:space="0" w:color="auto"/>
          </w:divBdr>
          <w:divsChild>
            <w:div w:id="1251723">
              <w:marLeft w:val="0"/>
              <w:marRight w:val="0"/>
              <w:marTop w:val="0"/>
              <w:marBottom w:val="0"/>
              <w:divBdr>
                <w:top w:val="none" w:sz="0" w:space="0" w:color="auto"/>
                <w:left w:val="none" w:sz="0" w:space="0" w:color="auto"/>
                <w:bottom w:val="none" w:sz="0" w:space="0" w:color="auto"/>
                <w:right w:val="none" w:sz="0" w:space="0" w:color="auto"/>
              </w:divBdr>
            </w:div>
          </w:divsChild>
        </w:div>
        <w:div w:id="1093161079">
          <w:marLeft w:val="0"/>
          <w:marRight w:val="0"/>
          <w:marTop w:val="0"/>
          <w:marBottom w:val="0"/>
          <w:divBdr>
            <w:top w:val="none" w:sz="0" w:space="0" w:color="auto"/>
            <w:left w:val="none" w:sz="0" w:space="0" w:color="auto"/>
            <w:bottom w:val="none" w:sz="0" w:space="0" w:color="auto"/>
            <w:right w:val="none" w:sz="0" w:space="0" w:color="auto"/>
          </w:divBdr>
        </w:div>
        <w:div w:id="357239798">
          <w:marLeft w:val="0"/>
          <w:marRight w:val="0"/>
          <w:marTop w:val="0"/>
          <w:marBottom w:val="0"/>
          <w:divBdr>
            <w:top w:val="none" w:sz="0" w:space="0" w:color="auto"/>
            <w:left w:val="none" w:sz="0" w:space="0" w:color="auto"/>
            <w:bottom w:val="none" w:sz="0" w:space="0" w:color="auto"/>
            <w:right w:val="none" w:sz="0" w:space="0" w:color="auto"/>
          </w:divBdr>
          <w:divsChild>
            <w:div w:id="2046562319">
              <w:marLeft w:val="0"/>
              <w:marRight w:val="0"/>
              <w:marTop w:val="0"/>
              <w:marBottom w:val="0"/>
              <w:divBdr>
                <w:top w:val="none" w:sz="0" w:space="0" w:color="auto"/>
                <w:left w:val="none" w:sz="0" w:space="0" w:color="auto"/>
                <w:bottom w:val="none" w:sz="0" w:space="0" w:color="auto"/>
                <w:right w:val="none" w:sz="0" w:space="0" w:color="auto"/>
              </w:divBdr>
            </w:div>
          </w:divsChild>
        </w:div>
        <w:div w:id="1489781818">
          <w:marLeft w:val="0"/>
          <w:marRight w:val="0"/>
          <w:marTop w:val="0"/>
          <w:marBottom w:val="0"/>
          <w:divBdr>
            <w:top w:val="none" w:sz="0" w:space="0" w:color="auto"/>
            <w:left w:val="none" w:sz="0" w:space="0" w:color="auto"/>
            <w:bottom w:val="none" w:sz="0" w:space="0" w:color="auto"/>
            <w:right w:val="none" w:sz="0" w:space="0" w:color="auto"/>
          </w:divBdr>
        </w:div>
        <w:div w:id="726686781">
          <w:marLeft w:val="0"/>
          <w:marRight w:val="0"/>
          <w:marTop w:val="0"/>
          <w:marBottom w:val="0"/>
          <w:divBdr>
            <w:top w:val="none" w:sz="0" w:space="0" w:color="auto"/>
            <w:left w:val="none" w:sz="0" w:space="0" w:color="auto"/>
            <w:bottom w:val="none" w:sz="0" w:space="0" w:color="auto"/>
            <w:right w:val="none" w:sz="0" w:space="0" w:color="auto"/>
          </w:divBdr>
          <w:divsChild>
            <w:div w:id="29376674">
              <w:marLeft w:val="0"/>
              <w:marRight w:val="0"/>
              <w:marTop w:val="0"/>
              <w:marBottom w:val="0"/>
              <w:divBdr>
                <w:top w:val="none" w:sz="0" w:space="0" w:color="auto"/>
                <w:left w:val="none" w:sz="0" w:space="0" w:color="auto"/>
                <w:bottom w:val="none" w:sz="0" w:space="0" w:color="auto"/>
                <w:right w:val="none" w:sz="0" w:space="0" w:color="auto"/>
              </w:divBdr>
            </w:div>
          </w:divsChild>
        </w:div>
        <w:div w:id="956445964">
          <w:marLeft w:val="0"/>
          <w:marRight w:val="0"/>
          <w:marTop w:val="0"/>
          <w:marBottom w:val="0"/>
          <w:divBdr>
            <w:top w:val="none" w:sz="0" w:space="0" w:color="auto"/>
            <w:left w:val="none" w:sz="0" w:space="0" w:color="auto"/>
            <w:bottom w:val="none" w:sz="0" w:space="0" w:color="auto"/>
            <w:right w:val="none" w:sz="0" w:space="0" w:color="auto"/>
          </w:divBdr>
        </w:div>
        <w:div w:id="1649281406">
          <w:marLeft w:val="0"/>
          <w:marRight w:val="0"/>
          <w:marTop w:val="0"/>
          <w:marBottom w:val="0"/>
          <w:divBdr>
            <w:top w:val="none" w:sz="0" w:space="0" w:color="auto"/>
            <w:left w:val="none" w:sz="0" w:space="0" w:color="auto"/>
            <w:bottom w:val="none" w:sz="0" w:space="0" w:color="auto"/>
            <w:right w:val="none" w:sz="0" w:space="0" w:color="auto"/>
          </w:divBdr>
          <w:divsChild>
            <w:div w:id="311519439">
              <w:marLeft w:val="0"/>
              <w:marRight w:val="0"/>
              <w:marTop w:val="0"/>
              <w:marBottom w:val="0"/>
              <w:divBdr>
                <w:top w:val="none" w:sz="0" w:space="0" w:color="auto"/>
                <w:left w:val="none" w:sz="0" w:space="0" w:color="auto"/>
                <w:bottom w:val="none" w:sz="0" w:space="0" w:color="auto"/>
                <w:right w:val="none" w:sz="0" w:space="0" w:color="auto"/>
              </w:divBdr>
            </w:div>
          </w:divsChild>
        </w:div>
        <w:div w:id="832988113">
          <w:marLeft w:val="0"/>
          <w:marRight w:val="0"/>
          <w:marTop w:val="0"/>
          <w:marBottom w:val="0"/>
          <w:divBdr>
            <w:top w:val="none" w:sz="0" w:space="0" w:color="auto"/>
            <w:left w:val="none" w:sz="0" w:space="0" w:color="auto"/>
            <w:bottom w:val="none" w:sz="0" w:space="0" w:color="auto"/>
            <w:right w:val="none" w:sz="0" w:space="0" w:color="auto"/>
          </w:divBdr>
        </w:div>
        <w:div w:id="1958020799">
          <w:marLeft w:val="0"/>
          <w:marRight w:val="0"/>
          <w:marTop w:val="0"/>
          <w:marBottom w:val="0"/>
          <w:divBdr>
            <w:top w:val="none" w:sz="0" w:space="0" w:color="auto"/>
            <w:left w:val="none" w:sz="0" w:space="0" w:color="auto"/>
            <w:bottom w:val="none" w:sz="0" w:space="0" w:color="auto"/>
            <w:right w:val="none" w:sz="0" w:space="0" w:color="auto"/>
          </w:divBdr>
          <w:divsChild>
            <w:div w:id="1740978550">
              <w:marLeft w:val="0"/>
              <w:marRight w:val="0"/>
              <w:marTop w:val="0"/>
              <w:marBottom w:val="0"/>
              <w:divBdr>
                <w:top w:val="none" w:sz="0" w:space="0" w:color="auto"/>
                <w:left w:val="none" w:sz="0" w:space="0" w:color="auto"/>
                <w:bottom w:val="none" w:sz="0" w:space="0" w:color="auto"/>
                <w:right w:val="none" w:sz="0" w:space="0" w:color="auto"/>
              </w:divBdr>
            </w:div>
          </w:divsChild>
        </w:div>
        <w:div w:id="1393429496">
          <w:marLeft w:val="0"/>
          <w:marRight w:val="0"/>
          <w:marTop w:val="0"/>
          <w:marBottom w:val="0"/>
          <w:divBdr>
            <w:top w:val="none" w:sz="0" w:space="0" w:color="auto"/>
            <w:left w:val="none" w:sz="0" w:space="0" w:color="auto"/>
            <w:bottom w:val="none" w:sz="0" w:space="0" w:color="auto"/>
            <w:right w:val="none" w:sz="0" w:space="0" w:color="auto"/>
          </w:divBdr>
        </w:div>
        <w:div w:id="1841430947">
          <w:marLeft w:val="0"/>
          <w:marRight w:val="0"/>
          <w:marTop w:val="0"/>
          <w:marBottom w:val="0"/>
          <w:divBdr>
            <w:top w:val="none" w:sz="0" w:space="0" w:color="auto"/>
            <w:left w:val="none" w:sz="0" w:space="0" w:color="auto"/>
            <w:bottom w:val="none" w:sz="0" w:space="0" w:color="auto"/>
            <w:right w:val="none" w:sz="0" w:space="0" w:color="auto"/>
          </w:divBdr>
          <w:divsChild>
            <w:div w:id="1152407324">
              <w:marLeft w:val="0"/>
              <w:marRight w:val="0"/>
              <w:marTop w:val="0"/>
              <w:marBottom w:val="0"/>
              <w:divBdr>
                <w:top w:val="none" w:sz="0" w:space="0" w:color="auto"/>
                <w:left w:val="none" w:sz="0" w:space="0" w:color="auto"/>
                <w:bottom w:val="none" w:sz="0" w:space="0" w:color="auto"/>
                <w:right w:val="none" w:sz="0" w:space="0" w:color="auto"/>
              </w:divBdr>
            </w:div>
          </w:divsChild>
        </w:div>
        <w:div w:id="1672372286">
          <w:marLeft w:val="0"/>
          <w:marRight w:val="0"/>
          <w:marTop w:val="300"/>
          <w:marBottom w:val="0"/>
          <w:divBdr>
            <w:top w:val="none" w:sz="0" w:space="0" w:color="auto"/>
            <w:left w:val="none" w:sz="0" w:space="0" w:color="auto"/>
            <w:bottom w:val="none" w:sz="0" w:space="0" w:color="auto"/>
            <w:right w:val="none" w:sz="0" w:space="0" w:color="auto"/>
          </w:divBdr>
          <w:divsChild>
            <w:div w:id="86924974">
              <w:marLeft w:val="0"/>
              <w:marRight w:val="0"/>
              <w:marTop w:val="0"/>
              <w:marBottom w:val="0"/>
              <w:divBdr>
                <w:top w:val="none" w:sz="0" w:space="0" w:color="auto"/>
                <w:left w:val="none" w:sz="0" w:space="0" w:color="auto"/>
                <w:bottom w:val="none" w:sz="0" w:space="0" w:color="auto"/>
                <w:right w:val="none" w:sz="0" w:space="0" w:color="auto"/>
              </w:divBdr>
              <w:divsChild>
                <w:div w:id="11957706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8660703">
          <w:marLeft w:val="0"/>
          <w:marRight w:val="0"/>
          <w:marTop w:val="300"/>
          <w:marBottom w:val="0"/>
          <w:divBdr>
            <w:top w:val="none" w:sz="0" w:space="0" w:color="auto"/>
            <w:left w:val="none" w:sz="0" w:space="0" w:color="auto"/>
            <w:bottom w:val="none" w:sz="0" w:space="0" w:color="auto"/>
            <w:right w:val="none" w:sz="0" w:space="0" w:color="auto"/>
          </w:divBdr>
          <w:divsChild>
            <w:div w:id="2075425229">
              <w:marLeft w:val="0"/>
              <w:marRight w:val="0"/>
              <w:marTop w:val="0"/>
              <w:marBottom w:val="0"/>
              <w:divBdr>
                <w:top w:val="none" w:sz="0" w:space="0" w:color="auto"/>
                <w:left w:val="none" w:sz="0" w:space="0" w:color="auto"/>
                <w:bottom w:val="none" w:sz="0" w:space="0" w:color="auto"/>
                <w:right w:val="none" w:sz="0" w:space="0" w:color="auto"/>
              </w:divBdr>
              <w:divsChild>
                <w:div w:id="1550920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6775079">
          <w:marLeft w:val="0"/>
          <w:marRight w:val="0"/>
          <w:marTop w:val="300"/>
          <w:marBottom w:val="0"/>
          <w:divBdr>
            <w:top w:val="none" w:sz="0" w:space="0" w:color="auto"/>
            <w:left w:val="none" w:sz="0" w:space="0" w:color="auto"/>
            <w:bottom w:val="none" w:sz="0" w:space="0" w:color="auto"/>
            <w:right w:val="none" w:sz="0" w:space="0" w:color="auto"/>
          </w:divBdr>
          <w:divsChild>
            <w:div w:id="455956180">
              <w:marLeft w:val="0"/>
              <w:marRight w:val="0"/>
              <w:marTop w:val="0"/>
              <w:marBottom w:val="0"/>
              <w:divBdr>
                <w:top w:val="none" w:sz="0" w:space="0" w:color="auto"/>
                <w:left w:val="none" w:sz="0" w:space="0" w:color="auto"/>
                <w:bottom w:val="none" w:sz="0" w:space="0" w:color="auto"/>
                <w:right w:val="none" w:sz="0" w:space="0" w:color="auto"/>
              </w:divBdr>
              <w:divsChild>
                <w:div w:id="904993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3865329">
          <w:marLeft w:val="0"/>
          <w:marRight w:val="0"/>
          <w:marTop w:val="300"/>
          <w:marBottom w:val="0"/>
          <w:divBdr>
            <w:top w:val="none" w:sz="0" w:space="0" w:color="auto"/>
            <w:left w:val="none" w:sz="0" w:space="0" w:color="auto"/>
            <w:bottom w:val="none" w:sz="0" w:space="0" w:color="auto"/>
            <w:right w:val="none" w:sz="0" w:space="0" w:color="auto"/>
          </w:divBdr>
          <w:divsChild>
            <w:div w:id="1541935476">
              <w:marLeft w:val="0"/>
              <w:marRight w:val="0"/>
              <w:marTop w:val="0"/>
              <w:marBottom w:val="0"/>
              <w:divBdr>
                <w:top w:val="none" w:sz="0" w:space="0" w:color="auto"/>
                <w:left w:val="none" w:sz="0" w:space="0" w:color="auto"/>
                <w:bottom w:val="none" w:sz="0" w:space="0" w:color="auto"/>
                <w:right w:val="none" w:sz="0" w:space="0" w:color="auto"/>
              </w:divBdr>
              <w:divsChild>
                <w:div w:id="728768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0333781">
      <w:bodyDiv w:val="1"/>
      <w:marLeft w:val="0"/>
      <w:marRight w:val="0"/>
      <w:marTop w:val="0"/>
      <w:marBottom w:val="0"/>
      <w:divBdr>
        <w:top w:val="none" w:sz="0" w:space="0" w:color="auto"/>
        <w:left w:val="none" w:sz="0" w:space="0" w:color="auto"/>
        <w:bottom w:val="none" w:sz="0" w:space="0" w:color="auto"/>
        <w:right w:val="none" w:sz="0" w:space="0" w:color="auto"/>
      </w:divBdr>
      <w:divsChild>
        <w:div w:id="96683385">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247277990">
          <w:marLeft w:val="0"/>
          <w:marRight w:val="0"/>
          <w:marTop w:val="0"/>
          <w:marBottom w:val="0"/>
          <w:divBdr>
            <w:top w:val="none" w:sz="0" w:space="0" w:color="auto"/>
            <w:left w:val="none" w:sz="0" w:space="0" w:color="auto"/>
            <w:bottom w:val="none" w:sz="0" w:space="0" w:color="auto"/>
            <w:right w:val="none" w:sz="0" w:space="0" w:color="auto"/>
          </w:divBdr>
          <w:divsChild>
            <w:div w:id="2039352545">
              <w:marLeft w:val="0"/>
              <w:marRight w:val="0"/>
              <w:marTop w:val="0"/>
              <w:marBottom w:val="0"/>
              <w:divBdr>
                <w:top w:val="none" w:sz="0" w:space="0" w:color="auto"/>
                <w:left w:val="none" w:sz="0" w:space="0" w:color="auto"/>
                <w:bottom w:val="none" w:sz="0" w:space="0" w:color="auto"/>
                <w:right w:val="none" w:sz="0" w:space="0" w:color="auto"/>
              </w:divBdr>
            </w:div>
          </w:divsChild>
        </w:div>
        <w:div w:id="257912814">
          <w:marLeft w:val="0"/>
          <w:marRight w:val="0"/>
          <w:marTop w:val="0"/>
          <w:marBottom w:val="0"/>
          <w:divBdr>
            <w:top w:val="none" w:sz="0" w:space="0" w:color="auto"/>
            <w:left w:val="none" w:sz="0" w:space="0" w:color="auto"/>
            <w:bottom w:val="none" w:sz="0" w:space="0" w:color="auto"/>
            <w:right w:val="none" w:sz="0" w:space="0" w:color="auto"/>
          </w:divBdr>
          <w:divsChild>
            <w:div w:id="291444831">
              <w:marLeft w:val="0"/>
              <w:marRight w:val="0"/>
              <w:marTop w:val="0"/>
              <w:marBottom w:val="0"/>
              <w:divBdr>
                <w:top w:val="none" w:sz="0" w:space="0" w:color="auto"/>
                <w:left w:val="none" w:sz="0" w:space="0" w:color="auto"/>
                <w:bottom w:val="none" w:sz="0" w:space="0" w:color="auto"/>
                <w:right w:val="none" w:sz="0" w:space="0" w:color="auto"/>
              </w:divBdr>
            </w:div>
          </w:divsChild>
        </w:div>
        <w:div w:id="391738271">
          <w:marLeft w:val="0"/>
          <w:marRight w:val="0"/>
          <w:marTop w:val="0"/>
          <w:marBottom w:val="0"/>
          <w:divBdr>
            <w:top w:val="none" w:sz="0" w:space="0" w:color="auto"/>
            <w:left w:val="none" w:sz="0" w:space="0" w:color="auto"/>
            <w:bottom w:val="none" w:sz="0" w:space="0" w:color="auto"/>
            <w:right w:val="none" w:sz="0" w:space="0" w:color="auto"/>
          </w:divBdr>
          <w:divsChild>
            <w:div w:id="1271544867">
              <w:marLeft w:val="0"/>
              <w:marRight w:val="0"/>
              <w:marTop w:val="0"/>
              <w:marBottom w:val="0"/>
              <w:divBdr>
                <w:top w:val="none" w:sz="0" w:space="0" w:color="auto"/>
                <w:left w:val="none" w:sz="0" w:space="0" w:color="auto"/>
                <w:bottom w:val="none" w:sz="0" w:space="0" w:color="auto"/>
                <w:right w:val="none" w:sz="0" w:space="0" w:color="auto"/>
              </w:divBdr>
            </w:div>
          </w:divsChild>
        </w:div>
        <w:div w:id="585113075">
          <w:marLeft w:val="0"/>
          <w:marRight w:val="0"/>
          <w:marTop w:val="0"/>
          <w:marBottom w:val="0"/>
          <w:divBdr>
            <w:top w:val="none" w:sz="0" w:space="0" w:color="auto"/>
            <w:left w:val="none" w:sz="0" w:space="0" w:color="auto"/>
            <w:bottom w:val="none" w:sz="0" w:space="0" w:color="auto"/>
            <w:right w:val="none" w:sz="0" w:space="0" w:color="auto"/>
          </w:divBdr>
          <w:divsChild>
            <w:div w:id="1061028124">
              <w:marLeft w:val="0"/>
              <w:marRight w:val="0"/>
              <w:marTop w:val="0"/>
              <w:marBottom w:val="0"/>
              <w:divBdr>
                <w:top w:val="none" w:sz="0" w:space="0" w:color="auto"/>
                <w:left w:val="none" w:sz="0" w:space="0" w:color="auto"/>
                <w:bottom w:val="none" w:sz="0" w:space="0" w:color="auto"/>
                <w:right w:val="none" w:sz="0" w:space="0" w:color="auto"/>
              </w:divBdr>
            </w:div>
          </w:divsChild>
        </w:div>
        <w:div w:id="590814313">
          <w:marLeft w:val="0"/>
          <w:marRight w:val="0"/>
          <w:marTop w:val="0"/>
          <w:marBottom w:val="0"/>
          <w:divBdr>
            <w:top w:val="none" w:sz="0" w:space="0" w:color="auto"/>
            <w:left w:val="none" w:sz="0" w:space="0" w:color="auto"/>
            <w:bottom w:val="none" w:sz="0" w:space="0" w:color="auto"/>
            <w:right w:val="none" w:sz="0" w:space="0" w:color="auto"/>
          </w:divBdr>
        </w:div>
        <w:div w:id="676999195">
          <w:marLeft w:val="0"/>
          <w:marRight w:val="0"/>
          <w:marTop w:val="0"/>
          <w:marBottom w:val="0"/>
          <w:divBdr>
            <w:top w:val="none" w:sz="0" w:space="0" w:color="auto"/>
            <w:left w:val="none" w:sz="0" w:space="0" w:color="auto"/>
            <w:bottom w:val="none" w:sz="0" w:space="0" w:color="auto"/>
            <w:right w:val="none" w:sz="0" w:space="0" w:color="auto"/>
          </w:divBdr>
        </w:div>
        <w:div w:id="736511122">
          <w:marLeft w:val="0"/>
          <w:marRight w:val="0"/>
          <w:marTop w:val="0"/>
          <w:marBottom w:val="0"/>
          <w:divBdr>
            <w:top w:val="none" w:sz="0" w:space="0" w:color="auto"/>
            <w:left w:val="none" w:sz="0" w:space="0" w:color="auto"/>
            <w:bottom w:val="none" w:sz="0" w:space="0" w:color="auto"/>
            <w:right w:val="none" w:sz="0" w:space="0" w:color="auto"/>
          </w:divBdr>
        </w:div>
        <w:div w:id="896745260">
          <w:marLeft w:val="0"/>
          <w:marRight w:val="0"/>
          <w:marTop w:val="0"/>
          <w:marBottom w:val="0"/>
          <w:divBdr>
            <w:top w:val="none" w:sz="0" w:space="0" w:color="auto"/>
            <w:left w:val="none" w:sz="0" w:space="0" w:color="auto"/>
            <w:bottom w:val="none" w:sz="0" w:space="0" w:color="auto"/>
            <w:right w:val="none" w:sz="0" w:space="0" w:color="auto"/>
          </w:divBdr>
          <w:divsChild>
            <w:div w:id="1356465163">
              <w:marLeft w:val="0"/>
              <w:marRight w:val="0"/>
              <w:marTop w:val="0"/>
              <w:marBottom w:val="0"/>
              <w:divBdr>
                <w:top w:val="none" w:sz="0" w:space="0" w:color="auto"/>
                <w:left w:val="none" w:sz="0" w:space="0" w:color="auto"/>
                <w:bottom w:val="none" w:sz="0" w:space="0" w:color="auto"/>
                <w:right w:val="none" w:sz="0" w:space="0" w:color="auto"/>
              </w:divBdr>
            </w:div>
          </w:divsChild>
        </w:div>
        <w:div w:id="967931991">
          <w:marLeft w:val="0"/>
          <w:marRight w:val="0"/>
          <w:marTop w:val="0"/>
          <w:marBottom w:val="0"/>
          <w:divBdr>
            <w:top w:val="none" w:sz="0" w:space="0" w:color="auto"/>
            <w:left w:val="none" w:sz="0" w:space="0" w:color="auto"/>
            <w:bottom w:val="none" w:sz="0" w:space="0" w:color="auto"/>
            <w:right w:val="none" w:sz="0" w:space="0" w:color="auto"/>
          </w:divBdr>
          <w:divsChild>
            <w:div w:id="2116249876">
              <w:marLeft w:val="0"/>
              <w:marRight w:val="0"/>
              <w:marTop w:val="0"/>
              <w:marBottom w:val="0"/>
              <w:divBdr>
                <w:top w:val="none" w:sz="0" w:space="0" w:color="auto"/>
                <w:left w:val="none" w:sz="0" w:space="0" w:color="auto"/>
                <w:bottom w:val="none" w:sz="0" w:space="0" w:color="auto"/>
                <w:right w:val="none" w:sz="0" w:space="0" w:color="auto"/>
              </w:divBdr>
            </w:div>
          </w:divsChild>
        </w:div>
        <w:div w:id="1261063817">
          <w:marLeft w:val="0"/>
          <w:marRight w:val="0"/>
          <w:marTop w:val="0"/>
          <w:marBottom w:val="0"/>
          <w:divBdr>
            <w:top w:val="none" w:sz="0" w:space="0" w:color="auto"/>
            <w:left w:val="none" w:sz="0" w:space="0" w:color="auto"/>
            <w:bottom w:val="none" w:sz="0" w:space="0" w:color="auto"/>
            <w:right w:val="none" w:sz="0" w:space="0" w:color="auto"/>
          </w:divBdr>
        </w:div>
        <w:div w:id="1350259139">
          <w:marLeft w:val="0"/>
          <w:marRight w:val="0"/>
          <w:marTop w:val="0"/>
          <w:marBottom w:val="0"/>
          <w:divBdr>
            <w:top w:val="none" w:sz="0" w:space="0" w:color="auto"/>
            <w:left w:val="none" w:sz="0" w:space="0" w:color="auto"/>
            <w:bottom w:val="none" w:sz="0" w:space="0" w:color="auto"/>
            <w:right w:val="none" w:sz="0" w:space="0" w:color="auto"/>
          </w:divBdr>
        </w:div>
        <w:div w:id="2005812810">
          <w:marLeft w:val="0"/>
          <w:marRight w:val="0"/>
          <w:marTop w:val="0"/>
          <w:marBottom w:val="0"/>
          <w:divBdr>
            <w:top w:val="none" w:sz="0" w:space="0" w:color="auto"/>
            <w:left w:val="none" w:sz="0" w:space="0" w:color="auto"/>
            <w:bottom w:val="none" w:sz="0" w:space="0" w:color="auto"/>
            <w:right w:val="none" w:sz="0" w:space="0" w:color="auto"/>
          </w:divBdr>
          <w:divsChild>
            <w:div w:id="1887133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0559108">
      <w:bodyDiv w:val="1"/>
      <w:marLeft w:val="0"/>
      <w:marRight w:val="0"/>
      <w:marTop w:val="0"/>
      <w:marBottom w:val="0"/>
      <w:divBdr>
        <w:top w:val="none" w:sz="0" w:space="0" w:color="auto"/>
        <w:left w:val="none" w:sz="0" w:space="0" w:color="auto"/>
        <w:bottom w:val="none" w:sz="0" w:space="0" w:color="auto"/>
        <w:right w:val="none" w:sz="0" w:space="0" w:color="auto"/>
      </w:divBdr>
      <w:divsChild>
        <w:div w:id="93864974">
          <w:marLeft w:val="0"/>
          <w:marRight w:val="0"/>
          <w:marTop w:val="0"/>
          <w:marBottom w:val="0"/>
          <w:divBdr>
            <w:top w:val="none" w:sz="0" w:space="0" w:color="auto"/>
            <w:left w:val="none" w:sz="0" w:space="0" w:color="auto"/>
            <w:bottom w:val="none" w:sz="0" w:space="0" w:color="auto"/>
            <w:right w:val="none" w:sz="0" w:space="0" w:color="auto"/>
          </w:divBdr>
          <w:divsChild>
            <w:div w:id="672681626">
              <w:marLeft w:val="0"/>
              <w:marRight w:val="0"/>
              <w:marTop w:val="0"/>
              <w:marBottom w:val="0"/>
              <w:divBdr>
                <w:top w:val="none" w:sz="0" w:space="0" w:color="auto"/>
                <w:left w:val="none" w:sz="0" w:space="0" w:color="auto"/>
                <w:bottom w:val="none" w:sz="0" w:space="0" w:color="auto"/>
                <w:right w:val="none" w:sz="0" w:space="0" w:color="auto"/>
              </w:divBdr>
            </w:div>
          </w:divsChild>
        </w:div>
        <w:div w:id="226184705">
          <w:marLeft w:val="0"/>
          <w:marRight w:val="0"/>
          <w:marTop w:val="0"/>
          <w:marBottom w:val="0"/>
          <w:divBdr>
            <w:top w:val="none" w:sz="0" w:space="0" w:color="auto"/>
            <w:left w:val="none" w:sz="0" w:space="0" w:color="auto"/>
            <w:bottom w:val="none" w:sz="0" w:space="0" w:color="auto"/>
            <w:right w:val="none" w:sz="0" w:space="0" w:color="auto"/>
          </w:divBdr>
        </w:div>
        <w:div w:id="557667126">
          <w:marLeft w:val="0"/>
          <w:marRight w:val="0"/>
          <w:marTop w:val="300"/>
          <w:marBottom w:val="0"/>
          <w:divBdr>
            <w:top w:val="none" w:sz="0" w:space="0" w:color="auto"/>
            <w:left w:val="none" w:sz="0" w:space="0" w:color="auto"/>
            <w:bottom w:val="none" w:sz="0" w:space="0" w:color="auto"/>
            <w:right w:val="none" w:sz="0" w:space="0" w:color="auto"/>
          </w:divBdr>
          <w:divsChild>
            <w:div w:id="644817479">
              <w:marLeft w:val="0"/>
              <w:marRight w:val="0"/>
              <w:marTop w:val="0"/>
              <w:marBottom w:val="0"/>
              <w:divBdr>
                <w:top w:val="none" w:sz="0" w:space="0" w:color="auto"/>
                <w:left w:val="none" w:sz="0" w:space="0" w:color="auto"/>
                <w:bottom w:val="none" w:sz="0" w:space="0" w:color="auto"/>
                <w:right w:val="none" w:sz="0" w:space="0" w:color="auto"/>
              </w:divBdr>
              <w:divsChild>
                <w:div w:id="1069230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9449093">
          <w:marLeft w:val="0"/>
          <w:marRight w:val="0"/>
          <w:marTop w:val="0"/>
          <w:marBottom w:val="0"/>
          <w:divBdr>
            <w:top w:val="none" w:sz="0" w:space="0" w:color="auto"/>
            <w:left w:val="none" w:sz="0" w:space="0" w:color="auto"/>
            <w:bottom w:val="none" w:sz="0" w:space="0" w:color="auto"/>
            <w:right w:val="none" w:sz="0" w:space="0" w:color="auto"/>
          </w:divBdr>
          <w:divsChild>
            <w:div w:id="1882785270">
              <w:marLeft w:val="0"/>
              <w:marRight w:val="0"/>
              <w:marTop w:val="0"/>
              <w:marBottom w:val="0"/>
              <w:divBdr>
                <w:top w:val="none" w:sz="0" w:space="0" w:color="auto"/>
                <w:left w:val="none" w:sz="0" w:space="0" w:color="auto"/>
                <w:bottom w:val="none" w:sz="0" w:space="0" w:color="auto"/>
                <w:right w:val="none" w:sz="0" w:space="0" w:color="auto"/>
              </w:divBdr>
            </w:div>
          </w:divsChild>
        </w:div>
        <w:div w:id="723263139">
          <w:marLeft w:val="0"/>
          <w:marRight w:val="0"/>
          <w:marTop w:val="0"/>
          <w:marBottom w:val="0"/>
          <w:divBdr>
            <w:top w:val="none" w:sz="0" w:space="0" w:color="auto"/>
            <w:left w:val="none" w:sz="0" w:space="0" w:color="auto"/>
            <w:bottom w:val="none" w:sz="0" w:space="0" w:color="auto"/>
            <w:right w:val="none" w:sz="0" w:space="0" w:color="auto"/>
          </w:divBdr>
          <w:divsChild>
            <w:div w:id="2038316057">
              <w:marLeft w:val="0"/>
              <w:marRight w:val="0"/>
              <w:marTop w:val="0"/>
              <w:marBottom w:val="0"/>
              <w:divBdr>
                <w:top w:val="none" w:sz="0" w:space="0" w:color="auto"/>
                <w:left w:val="none" w:sz="0" w:space="0" w:color="auto"/>
                <w:bottom w:val="none" w:sz="0" w:space="0" w:color="auto"/>
                <w:right w:val="none" w:sz="0" w:space="0" w:color="auto"/>
              </w:divBdr>
            </w:div>
          </w:divsChild>
        </w:div>
        <w:div w:id="816802947">
          <w:marLeft w:val="0"/>
          <w:marRight w:val="0"/>
          <w:marTop w:val="0"/>
          <w:marBottom w:val="0"/>
          <w:divBdr>
            <w:top w:val="none" w:sz="0" w:space="0" w:color="auto"/>
            <w:left w:val="none" w:sz="0" w:space="0" w:color="auto"/>
            <w:bottom w:val="none" w:sz="0" w:space="0" w:color="auto"/>
            <w:right w:val="none" w:sz="0" w:space="0" w:color="auto"/>
          </w:divBdr>
        </w:div>
        <w:div w:id="1007562872">
          <w:marLeft w:val="0"/>
          <w:marRight w:val="0"/>
          <w:marTop w:val="0"/>
          <w:marBottom w:val="0"/>
          <w:divBdr>
            <w:top w:val="none" w:sz="0" w:space="0" w:color="auto"/>
            <w:left w:val="none" w:sz="0" w:space="0" w:color="auto"/>
            <w:bottom w:val="none" w:sz="0" w:space="0" w:color="auto"/>
            <w:right w:val="none" w:sz="0" w:space="0" w:color="auto"/>
          </w:divBdr>
        </w:div>
        <w:div w:id="1096515414">
          <w:marLeft w:val="0"/>
          <w:marRight w:val="0"/>
          <w:marTop w:val="0"/>
          <w:marBottom w:val="0"/>
          <w:divBdr>
            <w:top w:val="none" w:sz="0" w:space="0" w:color="auto"/>
            <w:left w:val="none" w:sz="0" w:space="0" w:color="auto"/>
            <w:bottom w:val="none" w:sz="0" w:space="0" w:color="auto"/>
            <w:right w:val="none" w:sz="0" w:space="0" w:color="auto"/>
          </w:divBdr>
          <w:divsChild>
            <w:div w:id="2033872115">
              <w:marLeft w:val="0"/>
              <w:marRight w:val="0"/>
              <w:marTop w:val="0"/>
              <w:marBottom w:val="0"/>
              <w:divBdr>
                <w:top w:val="none" w:sz="0" w:space="0" w:color="auto"/>
                <w:left w:val="none" w:sz="0" w:space="0" w:color="auto"/>
                <w:bottom w:val="none" w:sz="0" w:space="0" w:color="auto"/>
                <w:right w:val="none" w:sz="0" w:space="0" w:color="auto"/>
              </w:divBdr>
            </w:div>
          </w:divsChild>
        </w:div>
        <w:div w:id="1358392094">
          <w:marLeft w:val="0"/>
          <w:marRight w:val="0"/>
          <w:marTop w:val="300"/>
          <w:marBottom w:val="0"/>
          <w:divBdr>
            <w:top w:val="none" w:sz="0" w:space="0" w:color="auto"/>
            <w:left w:val="none" w:sz="0" w:space="0" w:color="auto"/>
            <w:bottom w:val="none" w:sz="0" w:space="0" w:color="auto"/>
            <w:right w:val="none" w:sz="0" w:space="0" w:color="auto"/>
          </w:divBdr>
          <w:divsChild>
            <w:div w:id="279726904">
              <w:marLeft w:val="0"/>
              <w:marRight w:val="0"/>
              <w:marTop w:val="0"/>
              <w:marBottom w:val="0"/>
              <w:divBdr>
                <w:top w:val="none" w:sz="0" w:space="0" w:color="auto"/>
                <w:left w:val="none" w:sz="0" w:space="0" w:color="auto"/>
                <w:bottom w:val="none" w:sz="0" w:space="0" w:color="auto"/>
                <w:right w:val="none" w:sz="0" w:space="0" w:color="auto"/>
              </w:divBdr>
              <w:divsChild>
                <w:div w:id="1770848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1093021">
          <w:marLeft w:val="0"/>
          <w:marRight w:val="0"/>
          <w:marTop w:val="0"/>
          <w:marBottom w:val="0"/>
          <w:divBdr>
            <w:top w:val="none" w:sz="0" w:space="0" w:color="auto"/>
            <w:left w:val="none" w:sz="0" w:space="0" w:color="auto"/>
            <w:bottom w:val="none" w:sz="0" w:space="0" w:color="auto"/>
            <w:right w:val="none" w:sz="0" w:space="0" w:color="auto"/>
          </w:divBdr>
          <w:divsChild>
            <w:div w:id="1981500310">
              <w:marLeft w:val="0"/>
              <w:marRight w:val="0"/>
              <w:marTop w:val="0"/>
              <w:marBottom w:val="0"/>
              <w:divBdr>
                <w:top w:val="none" w:sz="0" w:space="0" w:color="auto"/>
                <w:left w:val="none" w:sz="0" w:space="0" w:color="auto"/>
                <w:bottom w:val="none" w:sz="0" w:space="0" w:color="auto"/>
                <w:right w:val="none" w:sz="0" w:space="0" w:color="auto"/>
              </w:divBdr>
            </w:div>
          </w:divsChild>
        </w:div>
        <w:div w:id="1582442988">
          <w:marLeft w:val="0"/>
          <w:marRight w:val="0"/>
          <w:marTop w:val="300"/>
          <w:marBottom w:val="0"/>
          <w:divBdr>
            <w:top w:val="none" w:sz="0" w:space="0" w:color="auto"/>
            <w:left w:val="none" w:sz="0" w:space="0" w:color="auto"/>
            <w:bottom w:val="none" w:sz="0" w:space="0" w:color="auto"/>
            <w:right w:val="none" w:sz="0" w:space="0" w:color="auto"/>
          </w:divBdr>
          <w:divsChild>
            <w:div w:id="1609972949">
              <w:marLeft w:val="0"/>
              <w:marRight w:val="0"/>
              <w:marTop w:val="0"/>
              <w:marBottom w:val="0"/>
              <w:divBdr>
                <w:top w:val="none" w:sz="0" w:space="0" w:color="auto"/>
                <w:left w:val="none" w:sz="0" w:space="0" w:color="auto"/>
                <w:bottom w:val="none" w:sz="0" w:space="0" w:color="auto"/>
                <w:right w:val="none" w:sz="0" w:space="0" w:color="auto"/>
              </w:divBdr>
              <w:divsChild>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765915">
          <w:marLeft w:val="0"/>
          <w:marRight w:val="0"/>
          <w:marTop w:val="0"/>
          <w:marBottom w:val="0"/>
          <w:divBdr>
            <w:top w:val="none" w:sz="0" w:space="0" w:color="auto"/>
            <w:left w:val="none" w:sz="0" w:space="0" w:color="auto"/>
            <w:bottom w:val="none" w:sz="0" w:space="0" w:color="auto"/>
            <w:right w:val="none" w:sz="0" w:space="0" w:color="auto"/>
          </w:divBdr>
        </w:div>
        <w:div w:id="1792244179">
          <w:marLeft w:val="0"/>
          <w:marRight w:val="0"/>
          <w:marTop w:val="300"/>
          <w:marBottom w:val="0"/>
          <w:divBdr>
            <w:top w:val="none" w:sz="0" w:space="0" w:color="auto"/>
            <w:left w:val="none" w:sz="0" w:space="0" w:color="auto"/>
            <w:bottom w:val="none" w:sz="0" w:space="0" w:color="auto"/>
            <w:right w:val="none" w:sz="0" w:space="0" w:color="auto"/>
          </w:divBdr>
          <w:divsChild>
            <w:div w:id="1376852326">
              <w:marLeft w:val="0"/>
              <w:marRight w:val="0"/>
              <w:marTop w:val="0"/>
              <w:marBottom w:val="0"/>
              <w:divBdr>
                <w:top w:val="none" w:sz="0" w:space="0" w:color="auto"/>
                <w:left w:val="none" w:sz="0" w:space="0" w:color="auto"/>
                <w:bottom w:val="none" w:sz="0" w:space="0" w:color="auto"/>
                <w:right w:val="none" w:sz="0" w:space="0" w:color="auto"/>
              </w:divBdr>
              <w:divsChild>
                <w:div w:id="1676153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724011">
          <w:marLeft w:val="0"/>
          <w:marRight w:val="0"/>
          <w:marTop w:val="0"/>
          <w:marBottom w:val="0"/>
          <w:divBdr>
            <w:top w:val="none" w:sz="0" w:space="0" w:color="auto"/>
            <w:left w:val="none" w:sz="0" w:space="0" w:color="auto"/>
            <w:bottom w:val="none" w:sz="0" w:space="0" w:color="auto"/>
            <w:right w:val="none" w:sz="0" w:space="0" w:color="auto"/>
          </w:divBdr>
        </w:div>
        <w:div w:id="1828591252">
          <w:marLeft w:val="0"/>
          <w:marRight w:val="0"/>
          <w:marTop w:val="0"/>
          <w:marBottom w:val="0"/>
          <w:divBdr>
            <w:top w:val="none" w:sz="0" w:space="0" w:color="auto"/>
            <w:left w:val="none" w:sz="0" w:space="0" w:color="auto"/>
            <w:bottom w:val="none" w:sz="0" w:space="0" w:color="auto"/>
            <w:right w:val="none" w:sz="0" w:space="0" w:color="auto"/>
          </w:divBdr>
          <w:divsChild>
            <w:div w:id="1614287079">
              <w:marLeft w:val="0"/>
              <w:marRight w:val="0"/>
              <w:marTop w:val="0"/>
              <w:marBottom w:val="0"/>
              <w:divBdr>
                <w:top w:val="none" w:sz="0" w:space="0" w:color="auto"/>
                <w:left w:val="none" w:sz="0" w:space="0" w:color="auto"/>
                <w:bottom w:val="none" w:sz="0" w:space="0" w:color="auto"/>
                <w:right w:val="none" w:sz="0" w:space="0" w:color="auto"/>
              </w:divBdr>
            </w:div>
          </w:divsChild>
        </w:div>
        <w:div w:id="1924681653">
          <w:marLeft w:val="0"/>
          <w:marRight w:val="0"/>
          <w:marTop w:val="0"/>
          <w:marBottom w:val="0"/>
          <w:divBdr>
            <w:top w:val="none" w:sz="0" w:space="0" w:color="auto"/>
            <w:left w:val="none" w:sz="0" w:space="0" w:color="auto"/>
            <w:bottom w:val="none" w:sz="0" w:space="0" w:color="auto"/>
            <w:right w:val="none" w:sz="0" w:space="0" w:color="auto"/>
          </w:divBdr>
        </w:div>
        <w:div w:id="2023316960">
          <w:marLeft w:val="0"/>
          <w:marRight w:val="0"/>
          <w:marTop w:val="0"/>
          <w:marBottom w:val="0"/>
          <w:divBdr>
            <w:top w:val="none" w:sz="0" w:space="0" w:color="auto"/>
            <w:left w:val="none" w:sz="0" w:space="0" w:color="auto"/>
            <w:bottom w:val="none" w:sz="0" w:space="0" w:color="auto"/>
            <w:right w:val="none" w:sz="0" w:space="0" w:color="auto"/>
          </w:divBdr>
          <w:divsChild>
            <w:div w:id="366762447">
              <w:marLeft w:val="0"/>
              <w:marRight w:val="0"/>
              <w:marTop w:val="0"/>
              <w:marBottom w:val="0"/>
              <w:divBdr>
                <w:top w:val="none" w:sz="0" w:space="0" w:color="auto"/>
                <w:left w:val="none" w:sz="0" w:space="0" w:color="auto"/>
                <w:bottom w:val="none" w:sz="0" w:space="0" w:color="auto"/>
                <w:right w:val="none" w:sz="0" w:space="0" w:color="auto"/>
              </w:divBdr>
            </w:div>
          </w:divsChild>
        </w:div>
        <w:div w:id="2127002299">
          <w:marLeft w:val="0"/>
          <w:marRight w:val="0"/>
          <w:marTop w:val="0"/>
          <w:marBottom w:val="0"/>
          <w:divBdr>
            <w:top w:val="none" w:sz="0" w:space="0" w:color="auto"/>
            <w:left w:val="none" w:sz="0" w:space="0" w:color="auto"/>
            <w:bottom w:val="none" w:sz="0" w:space="0" w:color="auto"/>
            <w:right w:val="none" w:sz="0" w:space="0" w:color="auto"/>
          </w:divBdr>
        </w:div>
      </w:divsChild>
    </w:div>
    <w:div w:id="904877998">
      <w:bodyDiv w:val="1"/>
      <w:marLeft w:val="0"/>
      <w:marRight w:val="0"/>
      <w:marTop w:val="0"/>
      <w:marBottom w:val="0"/>
      <w:divBdr>
        <w:top w:val="none" w:sz="0" w:space="0" w:color="auto"/>
        <w:left w:val="none" w:sz="0" w:space="0" w:color="auto"/>
        <w:bottom w:val="none" w:sz="0" w:space="0" w:color="auto"/>
        <w:right w:val="none" w:sz="0" w:space="0" w:color="auto"/>
      </w:divBdr>
      <w:divsChild>
        <w:div w:id="199977446">
          <w:marLeft w:val="0"/>
          <w:marRight w:val="0"/>
          <w:marTop w:val="0"/>
          <w:marBottom w:val="0"/>
          <w:divBdr>
            <w:top w:val="none" w:sz="0" w:space="0" w:color="auto"/>
            <w:left w:val="none" w:sz="0" w:space="0" w:color="auto"/>
            <w:bottom w:val="none" w:sz="0" w:space="0" w:color="auto"/>
            <w:right w:val="none" w:sz="0" w:space="0" w:color="auto"/>
          </w:divBdr>
        </w:div>
        <w:div w:id="683898748">
          <w:marLeft w:val="0"/>
          <w:marRight w:val="0"/>
          <w:marTop w:val="0"/>
          <w:marBottom w:val="0"/>
          <w:divBdr>
            <w:top w:val="none" w:sz="0" w:space="0" w:color="auto"/>
            <w:left w:val="none" w:sz="0" w:space="0" w:color="auto"/>
            <w:bottom w:val="none" w:sz="0" w:space="0" w:color="auto"/>
            <w:right w:val="none" w:sz="0" w:space="0" w:color="auto"/>
          </w:divBdr>
          <w:divsChild>
            <w:div w:id="843519132">
              <w:marLeft w:val="0"/>
              <w:marRight w:val="0"/>
              <w:marTop w:val="0"/>
              <w:marBottom w:val="0"/>
              <w:divBdr>
                <w:top w:val="none" w:sz="0" w:space="0" w:color="auto"/>
                <w:left w:val="none" w:sz="0" w:space="0" w:color="auto"/>
                <w:bottom w:val="none" w:sz="0" w:space="0" w:color="auto"/>
                <w:right w:val="none" w:sz="0" w:space="0" w:color="auto"/>
              </w:divBdr>
            </w:div>
          </w:divsChild>
        </w:div>
        <w:div w:id="1810854393">
          <w:marLeft w:val="0"/>
          <w:marRight w:val="0"/>
          <w:marTop w:val="0"/>
          <w:marBottom w:val="0"/>
          <w:divBdr>
            <w:top w:val="none" w:sz="0" w:space="0" w:color="auto"/>
            <w:left w:val="none" w:sz="0" w:space="0" w:color="auto"/>
            <w:bottom w:val="none" w:sz="0" w:space="0" w:color="auto"/>
            <w:right w:val="none" w:sz="0" w:space="0" w:color="auto"/>
          </w:divBdr>
        </w:div>
        <w:div w:id="2014985761">
          <w:marLeft w:val="0"/>
          <w:marRight w:val="0"/>
          <w:marTop w:val="0"/>
          <w:marBottom w:val="0"/>
          <w:divBdr>
            <w:top w:val="none" w:sz="0" w:space="0" w:color="auto"/>
            <w:left w:val="none" w:sz="0" w:space="0" w:color="auto"/>
            <w:bottom w:val="none" w:sz="0" w:space="0" w:color="auto"/>
            <w:right w:val="none" w:sz="0" w:space="0" w:color="auto"/>
          </w:divBdr>
          <w:divsChild>
            <w:div w:id="190343138">
              <w:marLeft w:val="0"/>
              <w:marRight w:val="0"/>
              <w:marTop w:val="0"/>
              <w:marBottom w:val="0"/>
              <w:divBdr>
                <w:top w:val="none" w:sz="0" w:space="0" w:color="auto"/>
                <w:left w:val="none" w:sz="0" w:space="0" w:color="auto"/>
                <w:bottom w:val="none" w:sz="0" w:space="0" w:color="auto"/>
                <w:right w:val="none" w:sz="0" w:space="0" w:color="auto"/>
              </w:divBdr>
            </w:div>
          </w:divsChild>
        </w:div>
        <w:div w:id="568197482">
          <w:marLeft w:val="0"/>
          <w:marRight w:val="0"/>
          <w:marTop w:val="0"/>
          <w:marBottom w:val="0"/>
          <w:divBdr>
            <w:top w:val="none" w:sz="0" w:space="0" w:color="auto"/>
            <w:left w:val="none" w:sz="0" w:space="0" w:color="auto"/>
            <w:bottom w:val="none" w:sz="0" w:space="0" w:color="auto"/>
            <w:right w:val="none" w:sz="0" w:space="0" w:color="auto"/>
          </w:divBdr>
        </w:div>
        <w:div w:id="202333637">
          <w:marLeft w:val="0"/>
          <w:marRight w:val="0"/>
          <w:marTop w:val="0"/>
          <w:marBottom w:val="0"/>
          <w:divBdr>
            <w:top w:val="none" w:sz="0" w:space="0" w:color="auto"/>
            <w:left w:val="none" w:sz="0" w:space="0" w:color="auto"/>
            <w:bottom w:val="none" w:sz="0" w:space="0" w:color="auto"/>
            <w:right w:val="none" w:sz="0" w:space="0" w:color="auto"/>
          </w:divBdr>
          <w:divsChild>
            <w:div w:id="1411662666">
              <w:marLeft w:val="0"/>
              <w:marRight w:val="0"/>
              <w:marTop w:val="0"/>
              <w:marBottom w:val="0"/>
              <w:divBdr>
                <w:top w:val="none" w:sz="0" w:space="0" w:color="auto"/>
                <w:left w:val="none" w:sz="0" w:space="0" w:color="auto"/>
                <w:bottom w:val="none" w:sz="0" w:space="0" w:color="auto"/>
                <w:right w:val="none" w:sz="0" w:space="0" w:color="auto"/>
              </w:divBdr>
            </w:div>
          </w:divsChild>
        </w:div>
        <w:div w:id="1884438579">
          <w:marLeft w:val="0"/>
          <w:marRight w:val="0"/>
          <w:marTop w:val="0"/>
          <w:marBottom w:val="0"/>
          <w:divBdr>
            <w:top w:val="none" w:sz="0" w:space="0" w:color="auto"/>
            <w:left w:val="none" w:sz="0" w:space="0" w:color="auto"/>
            <w:bottom w:val="none" w:sz="0" w:space="0" w:color="auto"/>
            <w:right w:val="none" w:sz="0" w:space="0" w:color="auto"/>
          </w:divBdr>
        </w:div>
        <w:div w:id="478310421">
          <w:marLeft w:val="0"/>
          <w:marRight w:val="0"/>
          <w:marTop w:val="0"/>
          <w:marBottom w:val="0"/>
          <w:divBdr>
            <w:top w:val="none" w:sz="0" w:space="0" w:color="auto"/>
            <w:left w:val="none" w:sz="0" w:space="0" w:color="auto"/>
            <w:bottom w:val="none" w:sz="0" w:space="0" w:color="auto"/>
            <w:right w:val="none" w:sz="0" w:space="0" w:color="auto"/>
          </w:divBdr>
          <w:divsChild>
            <w:div w:id="1966039531">
              <w:marLeft w:val="0"/>
              <w:marRight w:val="0"/>
              <w:marTop w:val="0"/>
              <w:marBottom w:val="0"/>
              <w:divBdr>
                <w:top w:val="none" w:sz="0" w:space="0" w:color="auto"/>
                <w:left w:val="none" w:sz="0" w:space="0" w:color="auto"/>
                <w:bottom w:val="none" w:sz="0" w:space="0" w:color="auto"/>
                <w:right w:val="none" w:sz="0" w:space="0" w:color="auto"/>
              </w:divBdr>
            </w:div>
          </w:divsChild>
        </w:div>
        <w:div w:id="43989126">
          <w:marLeft w:val="0"/>
          <w:marRight w:val="0"/>
          <w:marTop w:val="0"/>
          <w:marBottom w:val="0"/>
          <w:divBdr>
            <w:top w:val="none" w:sz="0" w:space="0" w:color="auto"/>
            <w:left w:val="none" w:sz="0" w:space="0" w:color="auto"/>
            <w:bottom w:val="none" w:sz="0" w:space="0" w:color="auto"/>
            <w:right w:val="none" w:sz="0" w:space="0" w:color="auto"/>
          </w:divBdr>
        </w:div>
        <w:div w:id="355078196">
          <w:marLeft w:val="0"/>
          <w:marRight w:val="0"/>
          <w:marTop w:val="0"/>
          <w:marBottom w:val="0"/>
          <w:divBdr>
            <w:top w:val="none" w:sz="0" w:space="0" w:color="auto"/>
            <w:left w:val="none" w:sz="0" w:space="0" w:color="auto"/>
            <w:bottom w:val="none" w:sz="0" w:space="0" w:color="auto"/>
            <w:right w:val="none" w:sz="0" w:space="0" w:color="auto"/>
          </w:divBdr>
          <w:divsChild>
            <w:div w:id="232547402">
              <w:marLeft w:val="0"/>
              <w:marRight w:val="0"/>
              <w:marTop w:val="0"/>
              <w:marBottom w:val="0"/>
              <w:divBdr>
                <w:top w:val="none" w:sz="0" w:space="0" w:color="auto"/>
                <w:left w:val="none" w:sz="0" w:space="0" w:color="auto"/>
                <w:bottom w:val="none" w:sz="0" w:space="0" w:color="auto"/>
                <w:right w:val="none" w:sz="0" w:space="0" w:color="auto"/>
              </w:divBdr>
            </w:div>
          </w:divsChild>
        </w:div>
        <w:div w:id="458962693">
          <w:marLeft w:val="0"/>
          <w:marRight w:val="0"/>
          <w:marTop w:val="0"/>
          <w:marBottom w:val="0"/>
          <w:divBdr>
            <w:top w:val="none" w:sz="0" w:space="0" w:color="auto"/>
            <w:left w:val="none" w:sz="0" w:space="0" w:color="auto"/>
            <w:bottom w:val="none" w:sz="0" w:space="0" w:color="auto"/>
            <w:right w:val="none" w:sz="0" w:space="0" w:color="auto"/>
          </w:divBdr>
        </w:div>
        <w:div w:id="478616555">
          <w:marLeft w:val="0"/>
          <w:marRight w:val="0"/>
          <w:marTop w:val="0"/>
          <w:marBottom w:val="0"/>
          <w:divBdr>
            <w:top w:val="none" w:sz="0" w:space="0" w:color="auto"/>
            <w:left w:val="none" w:sz="0" w:space="0" w:color="auto"/>
            <w:bottom w:val="none" w:sz="0" w:space="0" w:color="auto"/>
            <w:right w:val="none" w:sz="0" w:space="0" w:color="auto"/>
          </w:divBdr>
          <w:divsChild>
            <w:div w:id="1666737563">
              <w:marLeft w:val="0"/>
              <w:marRight w:val="0"/>
              <w:marTop w:val="0"/>
              <w:marBottom w:val="0"/>
              <w:divBdr>
                <w:top w:val="none" w:sz="0" w:space="0" w:color="auto"/>
                <w:left w:val="none" w:sz="0" w:space="0" w:color="auto"/>
                <w:bottom w:val="none" w:sz="0" w:space="0" w:color="auto"/>
                <w:right w:val="none" w:sz="0" w:space="0" w:color="auto"/>
              </w:divBdr>
            </w:div>
          </w:divsChild>
        </w:div>
        <w:div w:id="192350466">
          <w:marLeft w:val="0"/>
          <w:marRight w:val="0"/>
          <w:marTop w:val="0"/>
          <w:marBottom w:val="0"/>
          <w:divBdr>
            <w:top w:val="none" w:sz="0" w:space="0" w:color="auto"/>
            <w:left w:val="none" w:sz="0" w:space="0" w:color="auto"/>
            <w:bottom w:val="none" w:sz="0" w:space="0" w:color="auto"/>
            <w:right w:val="none" w:sz="0" w:space="0" w:color="auto"/>
          </w:divBdr>
        </w:div>
        <w:div w:id="805051611">
          <w:marLeft w:val="0"/>
          <w:marRight w:val="0"/>
          <w:marTop w:val="0"/>
          <w:marBottom w:val="0"/>
          <w:divBdr>
            <w:top w:val="none" w:sz="0" w:space="0" w:color="auto"/>
            <w:left w:val="none" w:sz="0" w:space="0" w:color="auto"/>
            <w:bottom w:val="none" w:sz="0" w:space="0" w:color="auto"/>
            <w:right w:val="none" w:sz="0" w:space="0" w:color="auto"/>
          </w:divBdr>
          <w:divsChild>
            <w:div w:id="767384423">
              <w:marLeft w:val="0"/>
              <w:marRight w:val="0"/>
              <w:marTop w:val="0"/>
              <w:marBottom w:val="0"/>
              <w:divBdr>
                <w:top w:val="none" w:sz="0" w:space="0" w:color="auto"/>
                <w:left w:val="none" w:sz="0" w:space="0" w:color="auto"/>
                <w:bottom w:val="none" w:sz="0" w:space="0" w:color="auto"/>
                <w:right w:val="none" w:sz="0" w:space="0" w:color="auto"/>
              </w:divBdr>
            </w:div>
          </w:divsChild>
        </w:div>
        <w:div w:id="431783216">
          <w:marLeft w:val="0"/>
          <w:marRight w:val="0"/>
          <w:marTop w:val="300"/>
          <w:marBottom w:val="0"/>
          <w:divBdr>
            <w:top w:val="none" w:sz="0" w:space="0" w:color="auto"/>
            <w:left w:val="none" w:sz="0" w:space="0" w:color="auto"/>
            <w:bottom w:val="none" w:sz="0" w:space="0" w:color="auto"/>
            <w:right w:val="none" w:sz="0" w:space="0" w:color="auto"/>
          </w:divBdr>
          <w:divsChild>
            <w:div w:id="1455059666">
              <w:marLeft w:val="0"/>
              <w:marRight w:val="0"/>
              <w:marTop w:val="0"/>
              <w:marBottom w:val="0"/>
              <w:divBdr>
                <w:top w:val="none" w:sz="0" w:space="0" w:color="auto"/>
                <w:left w:val="none" w:sz="0" w:space="0" w:color="auto"/>
                <w:bottom w:val="none" w:sz="0" w:space="0" w:color="auto"/>
                <w:right w:val="none" w:sz="0" w:space="0" w:color="auto"/>
              </w:divBdr>
              <w:divsChild>
                <w:div w:id="2096776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sChild>
                <w:div w:id="978263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8384900">
          <w:marLeft w:val="0"/>
          <w:marRight w:val="0"/>
          <w:marTop w:val="300"/>
          <w:marBottom w:val="0"/>
          <w:divBdr>
            <w:top w:val="none" w:sz="0" w:space="0" w:color="auto"/>
            <w:left w:val="none" w:sz="0" w:space="0" w:color="auto"/>
            <w:bottom w:val="none" w:sz="0" w:space="0" w:color="auto"/>
            <w:right w:val="none" w:sz="0" w:space="0" w:color="auto"/>
          </w:divBdr>
          <w:divsChild>
            <w:div w:id="240216923">
              <w:marLeft w:val="0"/>
              <w:marRight w:val="0"/>
              <w:marTop w:val="0"/>
              <w:marBottom w:val="0"/>
              <w:divBdr>
                <w:top w:val="none" w:sz="0" w:space="0" w:color="auto"/>
                <w:left w:val="none" w:sz="0" w:space="0" w:color="auto"/>
                <w:bottom w:val="none" w:sz="0" w:space="0" w:color="auto"/>
                <w:right w:val="none" w:sz="0" w:space="0" w:color="auto"/>
              </w:divBdr>
              <w:divsChild>
                <w:div w:id="1821656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6890566">
          <w:marLeft w:val="0"/>
          <w:marRight w:val="0"/>
          <w:marTop w:val="300"/>
          <w:marBottom w:val="0"/>
          <w:divBdr>
            <w:top w:val="none" w:sz="0" w:space="0" w:color="auto"/>
            <w:left w:val="none" w:sz="0" w:space="0" w:color="auto"/>
            <w:bottom w:val="none" w:sz="0" w:space="0" w:color="auto"/>
            <w:right w:val="none" w:sz="0" w:space="0" w:color="auto"/>
          </w:divBdr>
          <w:divsChild>
            <w:div w:id="1302465057">
              <w:marLeft w:val="0"/>
              <w:marRight w:val="0"/>
              <w:marTop w:val="0"/>
              <w:marBottom w:val="0"/>
              <w:divBdr>
                <w:top w:val="none" w:sz="0" w:space="0" w:color="auto"/>
                <w:left w:val="none" w:sz="0" w:space="0" w:color="auto"/>
                <w:bottom w:val="none" w:sz="0" w:space="0" w:color="auto"/>
                <w:right w:val="none" w:sz="0" w:space="0" w:color="auto"/>
              </w:divBdr>
              <w:divsChild>
                <w:div w:id="353580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4880826">
      <w:bodyDiv w:val="1"/>
      <w:marLeft w:val="0"/>
      <w:marRight w:val="0"/>
      <w:marTop w:val="0"/>
      <w:marBottom w:val="0"/>
      <w:divBdr>
        <w:top w:val="none" w:sz="0" w:space="0" w:color="auto"/>
        <w:left w:val="none" w:sz="0" w:space="0" w:color="auto"/>
        <w:bottom w:val="none" w:sz="0" w:space="0" w:color="auto"/>
        <w:right w:val="none" w:sz="0" w:space="0" w:color="auto"/>
      </w:divBdr>
      <w:divsChild>
        <w:div w:id="1733041903">
          <w:marLeft w:val="0"/>
          <w:marRight w:val="0"/>
          <w:marTop w:val="0"/>
          <w:marBottom w:val="0"/>
          <w:divBdr>
            <w:top w:val="none" w:sz="0" w:space="0" w:color="auto"/>
            <w:left w:val="none" w:sz="0" w:space="0" w:color="auto"/>
            <w:bottom w:val="none" w:sz="0" w:space="0" w:color="auto"/>
            <w:right w:val="none" w:sz="0" w:space="0" w:color="auto"/>
          </w:divBdr>
        </w:div>
        <w:div w:id="1270968783">
          <w:marLeft w:val="0"/>
          <w:marRight w:val="0"/>
          <w:marTop w:val="0"/>
          <w:marBottom w:val="0"/>
          <w:divBdr>
            <w:top w:val="none" w:sz="0" w:space="0" w:color="auto"/>
            <w:left w:val="none" w:sz="0" w:space="0" w:color="auto"/>
            <w:bottom w:val="none" w:sz="0" w:space="0" w:color="auto"/>
            <w:right w:val="none" w:sz="0" w:space="0" w:color="auto"/>
          </w:divBdr>
          <w:divsChild>
            <w:div w:id="1300305506">
              <w:marLeft w:val="0"/>
              <w:marRight w:val="0"/>
              <w:marTop w:val="0"/>
              <w:marBottom w:val="0"/>
              <w:divBdr>
                <w:top w:val="none" w:sz="0" w:space="0" w:color="auto"/>
                <w:left w:val="none" w:sz="0" w:space="0" w:color="auto"/>
                <w:bottom w:val="none" w:sz="0" w:space="0" w:color="auto"/>
                <w:right w:val="none" w:sz="0" w:space="0" w:color="auto"/>
              </w:divBdr>
            </w:div>
          </w:divsChild>
        </w:div>
        <w:div w:id="813181447">
          <w:marLeft w:val="0"/>
          <w:marRight w:val="0"/>
          <w:marTop w:val="0"/>
          <w:marBottom w:val="0"/>
          <w:divBdr>
            <w:top w:val="none" w:sz="0" w:space="0" w:color="auto"/>
            <w:left w:val="none" w:sz="0" w:space="0" w:color="auto"/>
            <w:bottom w:val="none" w:sz="0" w:space="0" w:color="auto"/>
            <w:right w:val="none" w:sz="0" w:space="0" w:color="auto"/>
          </w:divBdr>
        </w:div>
        <w:div w:id="1438519996">
          <w:marLeft w:val="0"/>
          <w:marRight w:val="0"/>
          <w:marTop w:val="0"/>
          <w:marBottom w:val="0"/>
          <w:divBdr>
            <w:top w:val="none" w:sz="0" w:space="0" w:color="auto"/>
            <w:left w:val="none" w:sz="0" w:space="0" w:color="auto"/>
            <w:bottom w:val="none" w:sz="0" w:space="0" w:color="auto"/>
            <w:right w:val="none" w:sz="0" w:space="0" w:color="auto"/>
          </w:divBdr>
          <w:divsChild>
            <w:div w:id="1402407602">
              <w:marLeft w:val="0"/>
              <w:marRight w:val="0"/>
              <w:marTop w:val="0"/>
              <w:marBottom w:val="0"/>
              <w:divBdr>
                <w:top w:val="none" w:sz="0" w:space="0" w:color="auto"/>
                <w:left w:val="none" w:sz="0" w:space="0" w:color="auto"/>
                <w:bottom w:val="none" w:sz="0" w:space="0" w:color="auto"/>
                <w:right w:val="none" w:sz="0" w:space="0" w:color="auto"/>
              </w:divBdr>
            </w:div>
          </w:divsChild>
        </w:div>
        <w:div w:id="829055056">
          <w:marLeft w:val="0"/>
          <w:marRight w:val="0"/>
          <w:marTop w:val="0"/>
          <w:marBottom w:val="0"/>
          <w:divBdr>
            <w:top w:val="none" w:sz="0" w:space="0" w:color="auto"/>
            <w:left w:val="none" w:sz="0" w:space="0" w:color="auto"/>
            <w:bottom w:val="none" w:sz="0" w:space="0" w:color="auto"/>
            <w:right w:val="none" w:sz="0" w:space="0" w:color="auto"/>
          </w:divBdr>
        </w:div>
        <w:div w:id="989092085">
          <w:marLeft w:val="0"/>
          <w:marRight w:val="0"/>
          <w:marTop w:val="0"/>
          <w:marBottom w:val="0"/>
          <w:divBdr>
            <w:top w:val="none" w:sz="0" w:space="0" w:color="auto"/>
            <w:left w:val="none" w:sz="0" w:space="0" w:color="auto"/>
            <w:bottom w:val="none" w:sz="0" w:space="0" w:color="auto"/>
            <w:right w:val="none" w:sz="0" w:space="0" w:color="auto"/>
          </w:divBdr>
          <w:divsChild>
            <w:div w:id="41952076">
              <w:marLeft w:val="0"/>
              <w:marRight w:val="0"/>
              <w:marTop w:val="0"/>
              <w:marBottom w:val="0"/>
              <w:divBdr>
                <w:top w:val="none" w:sz="0" w:space="0" w:color="auto"/>
                <w:left w:val="none" w:sz="0" w:space="0" w:color="auto"/>
                <w:bottom w:val="none" w:sz="0" w:space="0" w:color="auto"/>
                <w:right w:val="none" w:sz="0" w:space="0" w:color="auto"/>
              </w:divBdr>
            </w:div>
          </w:divsChild>
        </w:div>
        <w:div w:id="1163473515">
          <w:marLeft w:val="0"/>
          <w:marRight w:val="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sChild>
            <w:div w:id="1484930099">
              <w:marLeft w:val="0"/>
              <w:marRight w:val="0"/>
              <w:marTop w:val="0"/>
              <w:marBottom w:val="0"/>
              <w:divBdr>
                <w:top w:val="none" w:sz="0" w:space="0" w:color="auto"/>
                <w:left w:val="none" w:sz="0" w:space="0" w:color="auto"/>
                <w:bottom w:val="none" w:sz="0" w:space="0" w:color="auto"/>
                <w:right w:val="none" w:sz="0" w:space="0" w:color="auto"/>
              </w:divBdr>
            </w:div>
          </w:divsChild>
        </w:div>
        <w:div w:id="1422601513">
          <w:marLeft w:val="0"/>
          <w:marRight w:val="0"/>
          <w:marTop w:val="0"/>
          <w:marBottom w:val="0"/>
          <w:divBdr>
            <w:top w:val="none" w:sz="0" w:space="0" w:color="auto"/>
            <w:left w:val="none" w:sz="0" w:space="0" w:color="auto"/>
            <w:bottom w:val="none" w:sz="0" w:space="0" w:color="auto"/>
            <w:right w:val="none" w:sz="0" w:space="0" w:color="auto"/>
          </w:divBdr>
        </w:div>
        <w:div w:id="324014406">
          <w:marLeft w:val="0"/>
          <w:marRight w:val="0"/>
          <w:marTop w:val="0"/>
          <w:marBottom w:val="0"/>
          <w:divBdr>
            <w:top w:val="none" w:sz="0" w:space="0" w:color="auto"/>
            <w:left w:val="none" w:sz="0" w:space="0" w:color="auto"/>
            <w:bottom w:val="none" w:sz="0" w:space="0" w:color="auto"/>
            <w:right w:val="none" w:sz="0" w:space="0" w:color="auto"/>
          </w:divBdr>
          <w:divsChild>
            <w:div w:id="510875167">
              <w:marLeft w:val="0"/>
              <w:marRight w:val="0"/>
              <w:marTop w:val="0"/>
              <w:marBottom w:val="0"/>
              <w:divBdr>
                <w:top w:val="none" w:sz="0" w:space="0" w:color="auto"/>
                <w:left w:val="none" w:sz="0" w:space="0" w:color="auto"/>
                <w:bottom w:val="none" w:sz="0" w:space="0" w:color="auto"/>
                <w:right w:val="none" w:sz="0" w:space="0" w:color="auto"/>
              </w:divBdr>
            </w:div>
          </w:divsChild>
        </w:div>
        <w:div w:id="905065593">
          <w:marLeft w:val="0"/>
          <w:marRight w:val="0"/>
          <w:marTop w:val="0"/>
          <w:marBottom w:val="0"/>
          <w:divBdr>
            <w:top w:val="none" w:sz="0" w:space="0" w:color="auto"/>
            <w:left w:val="none" w:sz="0" w:space="0" w:color="auto"/>
            <w:bottom w:val="none" w:sz="0" w:space="0" w:color="auto"/>
            <w:right w:val="none" w:sz="0" w:space="0" w:color="auto"/>
          </w:divBdr>
        </w:div>
        <w:div w:id="949164889">
          <w:marLeft w:val="0"/>
          <w:marRight w:val="0"/>
          <w:marTop w:val="0"/>
          <w:marBottom w:val="0"/>
          <w:divBdr>
            <w:top w:val="none" w:sz="0" w:space="0" w:color="auto"/>
            <w:left w:val="none" w:sz="0" w:space="0" w:color="auto"/>
            <w:bottom w:val="none" w:sz="0" w:space="0" w:color="auto"/>
            <w:right w:val="none" w:sz="0" w:space="0" w:color="auto"/>
          </w:divBdr>
          <w:divsChild>
            <w:div w:id="215043976">
              <w:marLeft w:val="0"/>
              <w:marRight w:val="0"/>
              <w:marTop w:val="0"/>
              <w:marBottom w:val="0"/>
              <w:divBdr>
                <w:top w:val="none" w:sz="0" w:space="0" w:color="auto"/>
                <w:left w:val="none" w:sz="0" w:space="0" w:color="auto"/>
                <w:bottom w:val="none" w:sz="0" w:space="0" w:color="auto"/>
                <w:right w:val="none" w:sz="0" w:space="0" w:color="auto"/>
              </w:divBdr>
            </w:div>
          </w:divsChild>
        </w:div>
        <w:div w:id="861212075">
          <w:marLeft w:val="0"/>
          <w:marRight w:val="0"/>
          <w:marTop w:val="0"/>
          <w:marBottom w:val="0"/>
          <w:divBdr>
            <w:top w:val="none" w:sz="0" w:space="0" w:color="auto"/>
            <w:left w:val="none" w:sz="0" w:space="0" w:color="auto"/>
            <w:bottom w:val="none" w:sz="0" w:space="0" w:color="auto"/>
            <w:right w:val="none" w:sz="0" w:space="0" w:color="auto"/>
          </w:divBdr>
        </w:div>
        <w:div w:id="663044790">
          <w:marLeft w:val="0"/>
          <w:marRight w:val="0"/>
          <w:marTop w:val="0"/>
          <w:marBottom w:val="0"/>
          <w:divBdr>
            <w:top w:val="none" w:sz="0" w:space="0" w:color="auto"/>
            <w:left w:val="none" w:sz="0" w:space="0" w:color="auto"/>
            <w:bottom w:val="none" w:sz="0" w:space="0" w:color="auto"/>
            <w:right w:val="none" w:sz="0" w:space="0" w:color="auto"/>
          </w:divBdr>
          <w:divsChild>
            <w:div w:id="1826974865">
              <w:marLeft w:val="0"/>
              <w:marRight w:val="0"/>
              <w:marTop w:val="0"/>
              <w:marBottom w:val="0"/>
              <w:divBdr>
                <w:top w:val="none" w:sz="0" w:space="0" w:color="auto"/>
                <w:left w:val="none" w:sz="0" w:space="0" w:color="auto"/>
                <w:bottom w:val="none" w:sz="0" w:space="0" w:color="auto"/>
                <w:right w:val="none" w:sz="0" w:space="0" w:color="auto"/>
              </w:divBdr>
            </w:div>
          </w:divsChild>
        </w:div>
        <w:div w:id="1602252348">
          <w:marLeft w:val="0"/>
          <w:marRight w:val="0"/>
          <w:marTop w:val="300"/>
          <w:marBottom w:val="0"/>
          <w:divBdr>
            <w:top w:val="none" w:sz="0" w:space="0" w:color="auto"/>
            <w:left w:val="none" w:sz="0" w:space="0" w:color="auto"/>
            <w:bottom w:val="none" w:sz="0" w:space="0" w:color="auto"/>
            <w:right w:val="none" w:sz="0" w:space="0" w:color="auto"/>
          </w:divBdr>
          <w:divsChild>
            <w:div w:id="2122992601">
              <w:marLeft w:val="0"/>
              <w:marRight w:val="0"/>
              <w:marTop w:val="0"/>
              <w:marBottom w:val="0"/>
              <w:divBdr>
                <w:top w:val="none" w:sz="0" w:space="0" w:color="auto"/>
                <w:left w:val="none" w:sz="0" w:space="0" w:color="auto"/>
                <w:bottom w:val="none" w:sz="0" w:space="0" w:color="auto"/>
                <w:right w:val="none" w:sz="0" w:space="0" w:color="auto"/>
              </w:divBdr>
              <w:divsChild>
                <w:div w:id="1297832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739471">
          <w:marLeft w:val="0"/>
          <w:marRight w:val="0"/>
          <w:marTop w:val="300"/>
          <w:marBottom w:val="0"/>
          <w:divBdr>
            <w:top w:val="none" w:sz="0" w:space="0" w:color="auto"/>
            <w:left w:val="none" w:sz="0" w:space="0" w:color="auto"/>
            <w:bottom w:val="none" w:sz="0" w:space="0" w:color="auto"/>
            <w:right w:val="none" w:sz="0" w:space="0" w:color="auto"/>
          </w:divBdr>
          <w:divsChild>
            <w:div w:id="331879519">
              <w:marLeft w:val="0"/>
              <w:marRight w:val="0"/>
              <w:marTop w:val="0"/>
              <w:marBottom w:val="0"/>
              <w:divBdr>
                <w:top w:val="none" w:sz="0" w:space="0" w:color="auto"/>
                <w:left w:val="none" w:sz="0" w:space="0" w:color="auto"/>
                <w:bottom w:val="none" w:sz="0" w:space="0" w:color="auto"/>
                <w:right w:val="none" w:sz="0" w:space="0" w:color="auto"/>
              </w:divBdr>
              <w:divsChild>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337398">
          <w:marLeft w:val="0"/>
          <w:marRight w:val="0"/>
          <w:marTop w:val="300"/>
          <w:marBottom w:val="0"/>
          <w:divBdr>
            <w:top w:val="none" w:sz="0" w:space="0" w:color="auto"/>
            <w:left w:val="none" w:sz="0" w:space="0" w:color="auto"/>
            <w:bottom w:val="none" w:sz="0" w:space="0" w:color="auto"/>
            <w:right w:val="none" w:sz="0" w:space="0" w:color="auto"/>
          </w:divBdr>
          <w:divsChild>
            <w:div w:id="1821995679">
              <w:marLeft w:val="0"/>
              <w:marRight w:val="0"/>
              <w:marTop w:val="0"/>
              <w:marBottom w:val="0"/>
              <w:divBdr>
                <w:top w:val="none" w:sz="0" w:space="0" w:color="auto"/>
                <w:left w:val="none" w:sz="0" w:space="0" w:color="auto"/>
                <w:bottom w:val="none" w:sz="0" w:space="0" w:color="auto"/>
                <w:right w:val="none" w:sz="0" w:space="0" w:color="auto"/>
              </w:divBdr>
              <w:divsChild>
                <w:div w:id="1142891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659236">
          <w:marLeft w:val="0"/>
          <w:marRight w:val="0"/>
          <w:marTop w:val="300"/>
          <w:marBottom w:val="0"/>
          <w:divBdr>
            <w:top w:val="none" w:sz="0" w:space="0" w:color="auto"/>
            <w:left w:val="none" w:sz="0" w:space="0" w:color="auto"/>
            <w:bottom w:val="none" w:sz="0" w:space="0" w:color="auto"/>
            <w:right w:val="none" w:sz="0" w:space="0" w:color="auto"/>
          </w:divBdr>
          <w:divsChild>
            <w:div w:id="2137405351">
              <w:marLeft w:val="0"/>
              <w:marRight w:val="0"/>
              <w:marTop w:val="0"/>
              <w:marBottom w:val="0"/>
              <w:divBdr>
                <w:top w:val="none" w:sz="0" w:space="0" w:color="auto"/>
                <w:left w:val="none" w:sz="0" w:space="0" w:color="auto"/>
                <w:bottom w:val="none" w:sz="0" w:space="0" w:color="auto"/>
                <w:right w:val="none" w:sz="0" w:space="0" w:color="auto"/>
              </w:divBdr>
              <w:divsChild>
                <w:div w:id="845173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7689448">
      <w:bodyDiv w:val="1"/>
      <w:marLeft w:val="0"/>
      <w:marRight w:val="0"/>
      <w:marTop w:val="0"/>
      <w:marBottom w:val="0"/>
      <w:divBdr>
        <w:top w:val="none" w:sz="0" w:space="0" w:color="auto"/>
        <w:left w:val="none" w:sz="0" w:space="0" w:color="auto"/>
        <w:bottom w:val="none" w:sz="0" w:space="0" w:color="auto"/>
        <w:right w:val="none" w:sz="0" w:space="0" w:color="auto"/>
      </w:divBdr>
      <w:divsChild>
        <w:div w:id="648024557">
          <w:marLeft w:val="0"/>
          <w:marRight w:val="0"/>
          <w:marTop w:val="0"/>
          <w:marBottom w:val="0"/>
          <w:divBdr>
            <w:top w:val="none" w:sz="0" w:space="0" w:color="auto"/>
            <w:left w:val="none" w:sz="0" w:space="0" w:color="auto"/>
            <w:bottom w:val="none" w:sz="0" w:space="0" w:color="auto"/>
            <w:right w:val="none" w:sz="0" w:space="0" w:color="auto"/>
          </w:divBdr>
        </w:div>
        <w:div w:id="195122260">
          <w:marLeft w:val="0"/>
          <w:marRight w:val="0"/>
          <w:marTop w:val="0"/>
          <w:marBottom w:val="0"/>
          <w:divBdr>
            <w:top w:val="none" w:sz="0" w:space="0" w:color="auto"/>
            <w:left w:val="none" w:sz="0" w:space="0" w:color="auto"/>
            <w:bottom w:val="none" w:sz="0" w:space="0" w:color="auto"/>
            <w:right w:val="none" w:sz="0" w:space="0" w:color="auto"/>
          </w:divBdr>
          <w:divsChild>
            <w:div w:id="841772567">
              <w:marLeft w:val="0"/>
              <w:marRight w:val="0"/>
              <w:marTop w:val="0"/>
              <w:marBottom w:val="0"/>
              <w:divBdr>
                <w:top w:val="none" w:sz="0" w:space="0" w:color="auto"/>
                <w:left w:val="none" w:sz="0" w:space="0" w:color="auto"/>
                <w:bottom w:val="none" w:sz="0" w:space="0" w:color="auto"/>
                <w:right w:val="none" w:sz="0" w:space="0" w:color="auto"/>
              </w:divBdr>
            </w:div>
          </w:divsChild>
        </w:div>
        <w:div w:id="1209302065">
          <w:marLeft w:val="0"/>
          <w:marRight w:val="0"/>
          <w:marTop w:val="0"/>
          <w:marBottom w:val="0"/>
          <w:divBdr>
            <w:top w:val="none" w:sz="0" w:space="0" w:color="auto"/>
            <w:left w:val="none" w:sz="0" w:space="0" w:color="auto"/>
            <w:bottom w:val="none" w:sz="0" w:space="0" w:color="auto"/>
            <w:right w:val="none" w:sz="0" w:space="0" w:color="auto"/>
          </w:divBdr>
        </w:div>
        <w:div w:id="1178546494">
          <w:marLeft w:val="0"/>
          <w:marRight w:val="0"/>
          <w:marTop w:val="0"/>
          <w:marBottom w:val="0"/>
          <w:divBdr>
            <w:top w:val="none" w:sz="0" w:space="0" w:color="auto"/>
            <w:left w:val="none" w:sz="0" w:space="0" w:color="auto"/>
            <w:bottom w:val="none" w:sz="0" w:space="0" w:color="auto"/>
            <w:right w:val="none" w:sz="0" w:space="0" w:color="auto"/>
          </w:divBdr>
          <w:divsChild>
            <w:div w:id="554858916">
              <w:marLeft w:val="0"/>
              <w:marRight w:val="0"/>
              <w:marTop w:val="0"/>
              <w:marBottom w:val="0"/>
              <w:divBdr>
                <w:top w:val="none" w:sz="0" w:space="0" w:color="auto"/>
                <w:left w:val="none" w:sz="0" w:space="0" w:color="auto"/>
                <w:bottom w:val="none" w:sz="0" w:space="0" w:color="auto"/>
                <w:right w:val="none" w:sz="0" w:space="0" w:color="auto"/>
              </w:divBdr>
            </w:div>
          </w:divsChild>
        </w:div>
        <w:div w:id="835456404">
          <w:marLeft w:val="0"/>
          <w:marRight w:val="0"/>
          <w:marTop w:val="0"/>
          <w:marBottom w:val="0"/>
          <w:divBdr>
            <w:top w:val="none" w:sz="0" w:space="0" w:color="auto"/>
            <w:left w:val="none" w:sz="0" w:space="0" w:color="auto"/>
            <w:bottom w:val="none" w:sz="0" w:space="0" w:color="auto"/>
            <w:right w:val="none" w:sz="0" w:space="0" w:color="auto"/>
          </w:divBdr>
        </w:div>
        <w:div w:id="1621064559">
          <w:marLeft w:val="0"/>
          <w:marRight w:val="0"/>
          <w:marTop w:val="0"/>
          <w:marBottom w:val="0"/>
          <w:divBdr>
            <w:top w:val="none" w:sz="0" w:space="0" w:color="auto"/>
            <w:left w:val="none" w:sz="0" w:space="0" w:color="auto"/>
            <w:bottom w:val="none" w:sz="0" w:space="0" w:color="auto"/>
            <w:right w:val="none" w:sz="0" w:space="0" w:color="auto"/>
          </w:divBdr>
          <w:divsChild>
            <w:div w:id="1751461714">
              <w:marLeft w:val="0"/>
              <w:marRight w:val="0"/>
              <w:marTop w:val="0"/>
              <w:marBottom w:val="0"/>
              <w:divBdr>
                <w:top w:val="none" w:sz="0" w:space="0" w:color="auto"/>
                <w:left w:val="none" w:sz="0" w:space="0" w:color="auto"/>
                <w:bottom w:val="none" w:sz="0" w:space="0" w:color="auto"/>
                <w:right w:val="none" w:sz="0" w:space="0" w:color="auto"/>
              </w:divBdr>
            </w:div>
          </w:divsChild>
        </w:div>
        <w:div w:id="22440368">
          <w:marLeft w:val="0"/>
          <w:marRight w:val="0"/>
          <w:marTop w:val="0"/>
          <w:marBottom w:val="0"/>
          <w:divBdr>
            <w:top w:val="none" w:sz="0" w:space="0" w:color="auto"/>
            <w:left w:val="none" w:sz="0" w:space="0" w:color="auto"/>
            <w:bottom w:val="none" w:sz="0" w:space="0" w:color="auto"/>
            <w:right w:val="none" w:sz="0" w:space="0" w:color="auto"/>
          </w:divBdr>
        </w:div>
        <w:div w:id="253173431">
          <w:marLeft w:val="0"/>
          <w:marRight w:val="0"/>
          <w:marTop w:val="0"/>
          <w:marBottom w:val="0"/>
          <w:divBdr>
            <w:top w:val="none" w:sz="0" w:space="0" w:color="auto"/>
            <w:left w:val="none" w:sz="0" w:space="0" w:color="auto"/>
            <w:bottom w:val="none" w:sz="0" w:space="0" w:color="auto"/>
            <w:right w:val="none" w:sz="0" w:space="0" w:color="auto"/>
          </w:divBdr>
          <w:divsChild>
            <w:div w:id="954556179">
              <w:marLeft w:val="0"/>
              <w:marRight w:val="0"/>
              <w:marTop w:val="0"/>
              <w:marBottom w:val="0"/>
              <w:divBdr>
                <w:top w:val="none" w:sz="0" w:space="0" w:color="auto"/>
                <w:left w:val="none" w:sz="0" w:space="0" w:color="auto"/>
                <w:bottom w:val="none" w:sz="0" w:space="0" w:color="auto"/>
                <w:right w:val="none" w:sz="0" w:space="0" w:color="auto"/>
              </w:divBdr>
            </w:div>
          </w:divsChild>
        </w:div>
        <w:div w:id="1563562294">
          <w:marLeft w:val="0"/>
          <w:marRight w:val="0"/>
          <w:marTop w:val="0"/>
          <w:marBottom w:val="0"/>
          <w:divBdr>
            <w:top w:val="none" w:sz="0" w:space="0" w:color="auto"/>
            <w:left w:val="none" w:sz="0" w:space="0" w:color="auto"/>
            <w:bottom w:val="none" w:sz="0" w:space="0" w:color="auto"/>
            <w:right w:val="none" w:sz="0" w:space="0" w:color="auto"/>
          </w:divBdr>
        </w:div>
        <w:div w:id="314188758">
          <w:marLeft w:val="0"/>
          <w:marRight w:val="0"/>
          <w:marTop w:val="0"/>
          <w:marBottom w:val="0"/>
          <w:divBdr>
            <w:top w:val="none" w:sz="0" w:space="0" w:color="auto"/>
            <w:left w:val="none" w:sz="0" w:space="0" w:color="auto"/>
            <w:bottom w:val="none" w:sz="0" w:space="0" w:color="auto"/>
            <w:right w:val="none" w:sz="0" w:space="0" w:color="auto"/>
          </w:divBdr>
          <w:divsChild>
            <w:div w:id="1354577334">
              <w:marLeft w:val="0"/>
              <w:marRight w:val="0"/>
              <w:marTop w:val="0"/>
              <w:marBottom w:val="0"/>
              <w:divBdr>
                <w:top w:val="none" w:sz="0" w:space="0" w:color="auto"/>
                <w:left w:val="none" w:sz="0" w:space="0" w:color="auto"/>
                <w:bottom w:val="none" w:sz="0" w:space="0" w:color="auto"/>
                <w:right w:val="none" w:sz="0" w:space="0" w:color="auto"/>
              </w:divBdr>
            </w:div>
          </w:divsChild>
        </w:div>
        <w:div w:id="1396199132">
          <w:marLeft w:val="0"/>
          <w:marRight w:val="0"/>
          <w:marTop w:val="0"/>
          <w:marBottom w:val="0"/>
          <w:divBdr>
            <w:top w:val="none" w:sz="0" w:space="0" w:color="auto"/>
            <w:left w:val="none" w:sz="0" w:space="0" w:color="auto"/>
            <w:bottom w:val="none" w:sz="0" w:space="0" w:color="auto"/>
            <w:right w:val="none" w:sz="0" w:space="0" w:color="auto"/>
          </w:divBdr>
        </w:div>
        <w:div w:id="1549608825">
          <w:marLeft w:val="0"/>
          <w:marRight w:val="0"/>
          <w:marTop w:val="0"/>
          <w:marBottom w:val="0"/>
          <w:divBdr>
            <w:top w:val="none" w:sz="0" w:space="0" w:color="auto"/>
            <w:left w:val="none" w:sz="0" w:space="0" w:color="auto"/>
            <w:bottom w:val="none" w:sz="0" w:space="0" w:color="auto"/>
            <w:right w:val="none" w:sz="0" w:space="0" w:color="auto"/>
          </w:divBdr>
          <w:divsChild>
            <w:div w:id="2044549672">
              <w:marLeft w:val="0"/>
              <w:marRight w:val="0"/>
              <w:marTop w:val="0"/>
              <w:marBottom w:val="0"/>
              <w:divBdr>
                <w:top w:val="none" w:sz="0" w:space="0" w:color="auto"/>
                <w:left w:val="none" w:sz="0" w:space="0" w:color="auto"/>
                <w:bottom w:val="none" w:sz="0" w:space="0" w:color="auto"/>
                <w:right w:val="none" w:sz="0" w:space="0" w:color="auto"/>
              </w:divBdr>
            </w:div>
          </w:divsChild>
        </w:div>
        <w:div w:id="1776288451">
          <w:marLeft w:val="0"/>
          <w:marRight w:val="0"/>
          <w:marTop w:val="0"/>
          <w:marBottom w:val="0"/>
          <w:divBdr>
            <w:top w:val="none" w:sz="0" w:space="0" w:color="auto"/>
            <w:left w:val="none" w:sz="0" w:space="0" w:color="auto"/>
            <w:bottom w:val="none" w:sz="0" w:space="0" w:color="auto"/>
            <w:right w:val="none" w:sz="0" w:space="0" w:color="auto"/>
          </w:divBdr>
        </w:div>
        <w:div w:id="1067799986">
          <w:marLeft w:val="0"/>
          <w:marRight w:val="0"/>
          <w:marTop w:val="0"/>
          <w:marBottom w:val="0"/>
          <w:divBdr>
            <w:top w:val="none" w:sz="0" w:space="0" w:color="auto"/>
            <w:left w:val="none" w:sz="0" w:space="0" w:color="auto"/>
            <w:bottom w:val="none" w:sz="0" w:space="0" w:color="auto"/>
            <w:right w:val="none" w:sz="0" w:space="0" w:color="auto"/>
          </w:divBdr>
          <w:divsChild>
            <w:div w:id="2134252484">
              <w:marLeft w:val="0"/>
              <w:marRight w:val="0"/>
              <w:marTop w:val="0"/>
              <w:marBottom w:val="0"/>
              <w:divBdr>
                <w:top w:val="none" w:sz="0" w:space="0" w:color="auto"/>
                <w:left w:val="none" w:sz="0" w:space="0" w:color="auto"/>
                <w:bottom w:val="none" w:sz="0" w:space="0" w:color="auto"/>
                <w:right w:val="none" w:sz="0" w:space="0" w:color="auto"/>
              </w:divBdr>
            </w:div>
          </w:divsChild>
        </w:div>
        <w:div w:id="660036934">
          <w:marLeft w:val="0"/>
          <w:marRight w:val="0"/>
          <w:marTop w:val="300"/>
          <w:marBottom w:val="0"/>
          <w:divBdr>
            <w:top w:val="none" w:sz="0" w:space="0" w:color="auto"/>
            <w:left w:val="none" w:sz="0" w:space="0" w:color="auto"/>
            <w:bottom w:val="none" w:sz="0" w:space="0" w:color="auto"/>
            <w:right w:val="none" w:sz="0" w:space="0" w:color="auto"/>
          </w:divBdr>
          <w:divsChild>
            <w:div w:id="584649463">
              <w:marLeft w:val="0"/>
              <w:marRight w:val="0"/>
              <w:marTop w:val="0"/>
              <w:marBottom w:val="0"/>
              <w:divBdr>
                <w:top w:val="none" w:sz="0" w:space="0" w:color="auto"/>
                <w:left w:val="none" w:sz="0" w:space="0" w:color="auto"/>
                <w:bottom w:val="none" w:sz="0" w:space="0" w:color="auto"/>
                <w:right w:val="none" w:sz="0" w:space="0" w:color="auto"/>
              </w:divBdr>
              <w:divsChild>
                <w:div w:id="988677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903126">
          <w:marLeft w:val="0"/>
          <w:marRight w:val="0"/>
          <w:marTop w:val="300"/>
          <w:marBottom w:val="0"/>
          <w:divBdr>
            <w:top w:val="none" w:sz="0" w:space="0" w:color="auto"/>
            <w:left w:val="none" w:sz="0" w:space="0" w:color="auto"/>
            <w:bottom w:val="none" w:sz="0" w:space="0" w:color="auto"/>
            <w:right w:val="none" w:sz="0" w:space="0" w:color="auto"/>
          </w:divBdr>
          <w:divsChild>
            <w:div w:id="42608066">
              <w:marLeft w:val="0"/>
              <w:marRight w:val="0"/>
              <w:marTop w:val="0"/>
              <w:marBottom w:val="0"/>
              <w:divBdr>
                <w:top w:val="none" w:sz="0" w:space="0" w:color="auto"/>
                <w:left w:val="none" w:sz="0" w:space="0" w:color="auto"/>
                <w:bottom w:val="none" w:sz="0" w:space="0" w:color="auto"/>
                <w:right w:val="none" w:sz="0" w:space="0" w:color="auto"/>
              </w:divBdr>
              <w:divsChild>
                <w:div w:id="1576010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3932682">
          <w:marLeft w:val="0"/>
          <w:marRight w:val="0"/>
          <w:marTop w:val="300"/>
          <w:marBottom w:val="0"/>
          <w:divBdr>
            <w:top w:val="none" w:sz="0" w:space="0" w:color="auto"/>
            <w:left w:val="none" w:sz="0" w:space="0" w:color="auto"/>
            <w:bottom w:val="none" w:sz="0" w:space="0" w:color="auto"/>
            <w:right w:val="none" w:sz="0" w:space="0" w:color="auto"/>
          </w:divBdr>
          <w:divsChild>
            <w:div w:id="2022003778">
              <w:marLeft w:val="0"/>
              <w:marRight w:val="0"/>
              <w:marTop w:val="0"/>
              <w:marBottom w:val="0"/>
              <w:divBdr>
                <w:top w:val="none" w:sz="0" w:space="0" w:color="auto"/>
                <w:left w:val="none" w:sz="0" w:space="0" w:color="auto"/>
                <w:bottom w:val="none" w:sz="0" w:space="0" w:color="auto"/>
                <w:right w:val="none" w:sz="0" w:space="0" w:color="auto"/>
              </w:divBdr>
              <w:divsChild>
                <w:div w:id="1534801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66149">
          <w:marLeft w:val="0"/>
          <w:marRight w:val="0"/>
          <w:marTop w:val="300"/>
          <w:marBottom w:val="0"/>
          <w:divBdr>
            <w:top w:val="none" w:sz="0" w:space="0" w:color="auto"/>
            <w:left w:val="none" w:sz="0" w:space="0" w:color="auto"/>
            <w:bottom w:val="none" w:sz="0" w:space="0" w:color="auto"/>
            <w:right w:val="none" w:sz="0" w:space="0" w:color="auto"/>
          </w:divBdr>
          <w:divsChild>
            <w:div w:id="1936131916">
              <w:marLeft w:val="0"/>
              <w:marRight w:val="0"/>
              <w:marTop w:val="0"/>
              <w:marBottom w:val="0"/>
              <w:divBdr>
                <w:top w:val="none" w:sz="0" w:space="0" w:color="auto"/>
                <w:left w:val="none" w:sz="0" w:space="0" w:color="auto"/>
                <w:bottom w:val="none" w:sz="0" w:space="0" w:color="auto"/>
                <w:right w:val="none" w:sz="0" w:space="0" w:color="auto"/>
              </w:divBdr>
              <w:divsChild>
                <w:div w:id="1187870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8031555">
      <w:bodyDiv w:val="1"/>
      <w:marLeft w:val="0"/>
      <w:marRight w:val="0"/>
      <w:marTop w:val="0"/>
      <w:marBottom w:val="0"/>
      <w:divBdr>
        <w:top w:val="none" w:sz="0" w:space="0" w:color="auto"/>
        <w:left w:val="none" w:sz="0" w:space="0" w:color="auto"/>
        <w:bottom w:val="none" w:sz="0" w:space="0" w:color="auto"/>
        <w:right w:val="none" w:sz="0" w:space="0" w:color="auto"/>
      </w:divBdr>
      <w:divsChild>
        <w:div w:id="1157965112">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sChild>
            <w:div w:id="1772626169">
              <w:marLeft w:val="0"/>
              <w:marRight w:val="0"/>
              <w:marTop w:val="0"/>
              <w:marBottom w:val="0"/>
              <w:divBdr>
                <w:top w:val="none" w:sz="0" w:space="0" w:color="auto"/>
                <w:left w:val="none" w:sz="0" w:space="0" w:color="auto"/>
                <w:bottom w:val="none" w:sz="0" w:space="0" w:color="auto"/>
                <w:right w:val="none" w:sz="0" w:space="0" w:color="auto"/>
              </w:divBdr>
            </w:div>
          </w:divsChild>
        </w:div>
        <w:div w:id="467092731">
          <w:marLeft w:val="0"/>
          <w:marRight w:val="0"/>
          <w:marTop w:val="0"/>
          <w:marBottom w:val="0"/>
          <w:divBdr>
            <w:top w:val="none" w:sz="0" w:space="0" w:color="auto"/>
            <w:left w:val="none" w:sz="0" w:space="0" w:color="auto"/>
            <w:bottom w:val="none" w:sz="0" w:space="0" w:color="auto"/>
            <w:right w:val="none" w:sz="0" w:space="0" w:color="auto"/>
          </w:divBdr>
        </w:div>
        <w:div w:id="425736365">
          <w:marLeft w:val="0"/>
          <w:marRight w:val="0"/>
          <w:marTop w:val="0"/>
          <w:marBottom w:val="0"/>
          <w:divBdr>
            <w:top w:val="none" w:sz="0" w:space="0" w:color="auto"/>
            <w:left w:val="none" w:sz="0" w:space="0" w:color="auto"/>
            <w:bottom w:val="none" w:sz="0" w:space="0" w:color="auto"/>
            <w:right w:val="none" w:sz="0" w:space="0" w:color="auto"/>
          </w:divBdr>
          <w:divsChild>
            <w:div w:id="2130665573">
              <w:marLeft w:val="0"/>
              <w:marRight w:val="0"/>
              <w:marTop w:val="0"/>
              <w:marBottom w:val="0"/>
              <w:divBdr>
                <w:top w:val="none" w:sz="0" w:space="0" w:color="auto"/>
                <w:left w:val="none" w:sz="0" w:space="0" w:color="auto"/>
                <w:bottom w:val="none" w:sz="0" w:space="0" w:color="auto"/>
                <w:right w:val="none" w:sz="0" w:space="0" w:color="auto"/>
              </w:divBdr>
            </w:div>
          </w:divsChild>
        </w:div>
        <w:div w:id="1336804777">
          <w:marLeft w:val="0"/>
          <w:marRight w:val="0"/>
          <w:marTop w:val="0"/>
          <w:marBottom w:val="0"/>
          <w:divBdr>
            <w:top w:val="none" w:sz="0" w:space="0" w:color="auto"/>
            <w:left w:val="none" w:sz="0" w:space="0" w:color="auto"/>
            <w:bottom w:val="none" w:sz="0" w:space="0" w:color="auto"/>
            <w:right w:val="none" w:sz="0" w:space="0" w:color="auto"/>
          </w:divBdr>
        </w:div>
        <w:div w:id="745804661">
          <w:marLeft w:val="0"/>
          <w:marRight w:val="0"/>
          <w:marTop w:val="0"/>
          <w:marBottom w:val="0"/>
          <w:divBdr>
            <w:top w:val="none" w:sz="0" w:space="0" w:color="auto"/>
            <w:left w:val="none" w:sz="0" w:space="0" w:color="auto"/>
            <w:bottom w:val="none" w:sz="0" w:space="0" w:color="auto"/>
            <w:right w:val="none" w:sz="0" w:space="0" w:color="auto"/>
          </w:divBdr>
          <w:divsChild>
            <w:div w:id="458111148">
              <w:marLeft w:val="0"/>
              <w:marRight w:val="0"/>
              <w:marTop w:val="0"/>
              <w:marBottom w:val="0"/>
              <w:divBdr>
                <w:top w:val="none" w:sz="0" w:space="0" w:color="auto"/>
                <w:left w:val="none" w:sz="0" w:space="0" w:color="auto"/>
                <w:bottom w:val="none" w:sz="0" w:space="0" w:color="auto"/>
                <w:right w:val="none" w:sz="0" w:space="0" w:color="auto"/>
              </w:divBdr>
            </w:div>
          </w:divsChild>
        </w:div>
        <w:div w:id="202449654">
          <w:marLeft w:val="0"/>
          <w:marRight w:val="0"/>
          <w:marTop w:val="0"/>
          <w:marBottom w:val="0"/>
          <w:divBdr>
            <w:top w:val="none" w:sz="0" w:space="0" w:color="auto"/>
            <w:left w:val="none" w:sz="0" w:space="0" w:color="auto"/>
            <w:bottom w:val="none" w:sz="0" w:space="0" w:color="auto"/>
            <w:right w:val="none" w:sz="0" w:space="0" w:color="auto"/>
          </w:divBdr>
        </w:div>
        <w:div w:id="776869858">
          <w:marLeft w:val="0"/>
          <w:marRight w:val="0"/>
          <w:marTop w:val="0"/>
          <w:marBottom w:val="0"/>
          <w:divBdr>
            <w:top w:val="none" w:sz="0" w:space="0" w:color="auto"/>
            <w:left w:val="none" w:sz="0" w:space="0" w:color="auto"/>
            <w:bottom w:val="none" w:sz="0" w:space="0" w:color="auto"/>
            <w:right w:val="none" w:sz="0" w:space="0" w:color="auto"/>
          </w:divBdr>
          <w:divsChild>
            <w:div w:id="1527476526">
              <w:marLeft w:val="0"/>
              <w:marRight w:val="0"/>
              <w:marTop w:val="0"/>
              <w:marBottom w:val="0"/>
              <w:divBdr>
                <w:top w:val="none" w:sz="0" w:space="0" w:color="auto"/>
                <w:left w:val="none" w:sz="0" w:space="0" w:color="auto"/>
                <w:bottom w:val="none" w:sz="0" w:space="0" w:color="auto"/>
                <w:right w:val="none" w:sz="0" w:space="0" w:color="auto"/>
              </w:divBdr>
            </w:div>
          </w:divsChild>
        </w:div>
        <w:div w:id="1398439353">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sChild>
            <w:div w:id="1177966798">
              <w:marLeft w:val="0"/>
              <w:marRight w:val="0"/>
              <w:marTop w:val="0"/>
              <w:marBottom w:val="0"/>
              <w:divBdr>
                <w:top w:val="none" w:sz="0" w:space="0" w:color="auto"/>
                <w:left w:val="none" w:sz="0" w:space="0" w:color="auto"/>
                <w:bottom w:val="none" w:sz="0" w:space="0" w:color="auto"/>
                <w:right w:val="none" w:sz="0" w:space="0" w:color="auto"/>
              </w:divBdr>
            </w:div>
          </w:divsChild>
        </w:div>
        <w:div w:id="1637759270">
          <w:marLeft w:val="0"/>
          <w:marRight w:val="0"/>
          <w:marTop w:val="0"/>
          <w:marBottom w:val="0"/>
          <w:divBdr>
            <w:top w:val="none" w:sz="0" w:space="0" w:color="auto"/>
            <w:left w:val="none" w:sz="0" w:space="0" w:color="auto"/>
            <w:bottom w:val="none" w:sz="0" w:space="0" w:color="auto"/>
            <w:right w:val="none" w:sz="0" w:space="0" w:color="auto"/>
          </w:divBdr>
        </w:div>
        <w:div w:id="1434209391">
          <w:marLeft w:val="0"/>
          <w:marRight w:val="0"/>
          <w:marTop w:val="0"/>
          <w:marBottom w:val="0"/>
          <w:divBdr>
            <w:top w:val="none" w:sz="0" w:space="0" w:color="auto"/>
            <w:left w:val="none" w:sz="0" w:space="0" w:color="auto"/>
            <w:bottom w:val="none" w:sz="0" w:space="0" w:color="auto"/>
            <w:right w:val="none" w:sz="0" w:space="0" w:color="auto"/>
          </w:divBdr>
          <w:divsChild>
            <w:div w:id="132260505">
              <w:marLeft w:val="0"/>
              <w:marRight w:val="0"/>
              <w:marTop w:val="0"/>
              <w:marBottom w:val="0"/>
              <w:divBdr>
                <w:top w:val="none" w:sz="0" w:space="0" w:color="auto"/>
                <w:left w:val="none" w:sz="0" w:space="0" w:color="auto"/>
                <w:bottom w:val="none" w:sz="0" w:space="0" w:color="auto"/>
                <w:right w:val="none" w:sz="0" w:space="0" w:color="auto"/>
              </w:divBdr>
            </w:div>
          </w:divsChild>
        </w:div>
        <w:div w:id="1511334189">
          <w:marLeft w:val="0"/>
          <w:marRight w:val="0"/>
          <w:marTop w:val="0"/>
          <w:marBottom w:val="0"/>
          <w:divBdr>
            <w:top w:val="none" w:sz="0" w:space="0" w:color="auto"/>
            <w:left w:val="none" w:sz="0" w:space="0" w:color="auto"/>
            <w:bottom w:val="none" w:sz="0" w:space="0" w:color="auto"/>
            <w:right w:val="none" w:sz="0" w:space="0" w:color="auto"/>
          </w:divBdr>
        </w:div>
        <w:div w:id="1904218820">
          <w:marLeft w:val="0"/>
          <w:marRight w:val="0"/>
          <w:marTop w:val="0"/>
          <w:marBottom w:val="0"/>
          <w:divBdr>
            <w:top w:val="none" w:sz="0" w:space="0" w:color="auto"/>
            <w:left w:val="none" w:sz="0" w:space="0" w:color="auto"/>
            <w:bottom w:val="none" w:sz="0" w:space="0" w:color="auto"/>
            <w:right w:val="none" w:sz="0" w:space="0" w:color="auto"/>
          </w:divBdr>
          <w:divsChild>
            <w:div w:id="1604454500">
              <w:marLeft w:val="0"/>
              <w:marRight w:val="0"/>
              <w:marTop w:val="0"/>
              <w:marBottom w:val="0"/>
              <w:divBdr>
                <w:top w:val="none" w:sz="0" w:space="0" w:color="auto"/>
                <w:left w:val="none" w:sz="0" w:space="0" w:color="auto"/>
                <w:bottom w:val="none" w:sz="0" w:space="0" w:color="auto"/>
                <w:right w:val="none" w:sz="0" w:space="0" w:color="auto"/>
              </w:divBdr>
            </w:div>
          </w:divsChild>
        </w:div>
        <w:div w:id="1131367684">
          <w:marLeft w:val="0"/>
          <w:marRight w:val="0"/>
          <w:marTop w:val="300"/>
          <w:marBottom w:val="0"/>
          <w:divBdr>
            <w:top w:val="none" w:sz="0" w:space="0" w:color="auto"/>
            <w:left w:val="none" w:sz="0" w:space="0" w:color="auto"/>
            <w:bottom w:val="none" w:sz="0" w:space="0" w:color="auto"/>
            <w:right w:val="none" w:sz="0" w:space="0" w:color="auto"/>
          </w:divBdr>
          <w:divsChild>
            <w:div w:id="1295797272">
              <w:marLeft w:val="0"/>
              <w:marRight w:val="0"/>
              <w:marTop w:val="0"/>
              <w:marBottom w:val="0"/>
              <w:divBdr>
                <w:top w:val="none" w:sz="0" w:space="0" w:color="auto"/>
                <w:left w:val="none" w:sz="0" w:space="0" w:color="auto"/>
                <w:bottom w:val="none" w:sz="0" w:space="0" w:color="auto"/>
                <w:right w:val="none" w:sz="0" w:space="0" w:color="auto"/>
              </w:divBdr>
              <w:divsChild>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826026">
          <w:marLeft w:val="0"/>
          <w:marRight w:val="0"/>
          <w:marTop w:val="300"/>
          <w:marBottom w:val="0"/>
          <w:divBdr>
            <w:top w:val="none" w:sz="0" w:space="0" w:color="auto"/>
            <w:left w:val="none" w:sz="0" w:space="0" w:color="auto"/>
            <w:bottom w:val="none" w:sz="0" w:space="0" w:color="auto"/>
            <w:right w:val="none" w:sz="0" w:space="0" w:color="auto"/>
          </w:divBdr>
          <w:divsChild>
            <w:div w:id="1659990589">
              <w:marLeft w:val="0"/>
              <w:marRight w:val="0"/>
              <w:marTop w:val="0"/>
              <w:marBottom w:val="0"/>
              <w:divBdr>
                <w:top w:val="none" w:sz="0" w:space="0" w:color="auto"/>
                <w:left w:val="none" w:sz="0" w:space="0" w:color="auto"/>
                <w:bottom w:val="none" w:sz="0" w:space="0" w:color="auto"/>
                <w:right w:val="none" w:sz="0" w:space="0" w:color="auto"/>
              </w:divBdr>
              <w:divsChild>
                <w:div w:id="1090158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836661">
          <w:marLeft w:val="0"/>
          <w:marRight w:val="0"/>
          <w:marTop w:val="300"/>
          <w:marBottom w:val="0"/>
          <w:divBdr>
            <w:top w:val="none" w:sz="0" w:space="0" w:color="auto"/>
            <w:left w:val="none" w:sz="0" w:space="0" w:color="auto"/>
            <w:bottom w:val="none" w:sz="0" w:space="0" w:color="auto"/>
            <w:right w:val="none" w:sz="0" w:space="0" w:color="auto"/>
          </w:divBdr>
          <w:divsChild>
            <w:div w:id="992561399">
              <w:marLeft w:val="0"/>
              <w:marRight w:val="0"/>
              <w:marTop w:val="0"/>
              <w:marBottom w:val="0"/>
              <w:divBdr>
                <w:top w:val="none" w:sz="0" w:space="0" w:color="auto"/>
                <w:left w:val="none" w:sz="0" w:space="0" w:color="auto"/>
                <w:bottom w:val="none" w:sz="0" w:space="0" w:color="auto"/>
                <w:right w:val="none" w:sz="0" w:space="0" w:color="auto"/>
              </w:divBdr>
              <w:divsChild>
                <w:div w:id="1843350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037654">
          <w:marLeft w:val="0"/>
          <w:marRight w:val="0"/>
          <w:marTop w:val="300"/>
          <w:marBottom w:val="0"/>
          <w:divBdr>
            <w:top w:val="none" w:sz="0" w:space="0" w:color="auto"/>
            <w:left w:val="none" w:sz="0" w:space="0" w:color="auto"/>
            <w:bottom w:val="none" w:sz="0" w:space="0" w:color="auto"/>
            <w:right w:val="none" w:sz="0" w:space="0" w:color="auto"/>
          </w:divBdr>
          <w:divsChild>
            <w:div w:id="2136294779">
              <w:marLeft w:val="0"/>
              <w:marRight w:val="0"/>
              <w:marTop w:val="0"/>
              <w:marBottom w:val="0"/>
              <w:divBdr>
                <w:top w:val="none" w:sz="0" w:space="0" w:color="auto"/>
                <w:left w:val="none" w:sz="0" w:space="0" w:color="auto"/>
                <w:bottom w:val="none" w:sz="0" w:space="0" w:color="auto"/>
                <w:right w:val="none" w:sz="0" w:space="0" w:color="auto"/>
              </w:divBdr>
              <w:divsChild>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8727908">
      <w:bodyDiv w:val="1"/>
      <w:marLeft w:val="0"/>
      <w:marRight w:val="0"/>
      <w:marTop w:val="0"/>
      <w:marBottom w:val="0"/>
      <w:divBdr>
        <w:top w:val="none" w:sz="0" w:space="0" w:color="auto"/>
        <w:left w:val="none" w:sz="0" w:space="0" w:color="auto"/>
        <w:bottom w:val="none" w:sz="0" w:space="0" w:color="auto"/>
        <w:right w:val="none" w:sz="0" w:space="0" w:color="auto"/>
      </w:divBdr>
      <w:divsChild>
        <w:div w:id="39406448">
          <w:marLeft w:val="0"/>
          <w:marRight w:val="0"/>
          <w:marTop w:val="300"/>
          <w:marBottom w:val="0"/>
          <w:divBdr>
            <w:top w:val="none" w:sz="0" w:space="0" w:color="auto"/>
            <w:left w:val="none" w:sz="0" w:space="0" w:color="auto"/>
            <w:bottom w:val="none" w:sz="0" w:space="0" w:color="auto"/>
            <w:right w:val="none" w:sz="0" w:space="0" w:color="auto"/>
          </w:divBdr>
          <w:divsChild>
            <w:div w:id="779255120">
              <w:marLeft w:val="0"/>
              <w:marRight w:val="0"/>
              <w:marTop w:val="0"/>
              <w:marBottom w:val="0"/>
              <w:divBdr>
                <w:top w:val="none" w:sz="0" w:space="0" w:color="auto"/>
                <w:left w:val="none" w:sz="0" w:space="0" w:color="auto"/>
                <w:bottom w:val="none" w:sz="0" w:space="0" w:color="auto"/>
                <w:right w:val="none" w:sz="0" w:space="0" w:color="auto"/>
              </w:divBdr>
              <w:divsChild>
                <w:div w:id="2031756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667576">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sChild>
            <w:div w:id="991300282">
              <w:marLeft w:val="0"/>
              <w:marRight w:val="0"/>
              <w:marTop w:val="0"/>
              <w:marBottom w:val="0"/>
              <w:divBdr>
                <w:top w:val="none" w:sz="0" w:space="0" w:color="auto"/>
                <w:left w:val="none" w:sz="0" w:space="0" w:color="auto"/>
                <w:bottom w:val="none" w:sz="0" w:space="0" w:color="auto"/>
                <w:right w:val="none" w:sz="0" w:space="0" w:color="auto"/>
              </w:divBdr>
            </w:div>
          </w:divsChild>
        </w:div>
        <w:div w:id="180701501">
          <w:marLeft w:val="0"/>
          <w:marRight w:val="0"/>
          <w:marTop w:val="0"/>
          <w:marBottom w:val="0"/>
          <w:divBdr>
            <w:top w:val="none" w:sz="0" w:space="0" w:color="auto"/>
            <w:left w:val="none" w:sz="0" w:space="0" w:color="auto"/>
            <w:bottom w:val="none" w:sz="0" w:space="0" w:color="auto"/>
            <w:right w:val="none" w:sz="0" w:space="0" w:color="auto"/>
          </w:divBdr>
          <w:divsChild>
            <w:div w:id="1989281025">
              <w:marLeft w:val="0"/>
              <w:marRight w:val="0"/>
              <w:marTop w:val="0"/>
              <w:marBottom w:val="0"/>
              <w:divBdr>
                <w:top w:val="none" w:sz="0" w:space="0" w:color="auto"/>
                <w:left w:val="none" w:sz="0" w:space="0" w:color="auto"/>
                <w:bottom w:val="none" w:sz="0" w:space="0" w:color="auto"/>
                <w:right w:val="none" w:sz="0" w:space="0" w:color="auto"/>
              </w:divBdr>
            </w:div>
          </w:divsChild>
        </w:div>
        <w:div w:id="263878264">
          <w:marLeft w:val="0"/>
          <w:marRight w:val="0"/>
          <w:marTop w:val="0"/>
          <w:marBottom w:val="0"/>
          <w:divBdr>
            <w:top w:val="none" w:sz="0" w:space="0" w:color="auto"/>
            <w:left w:val="none" w:sz="0" w:space="0" w:color="auto"/>
            <w:bottom w:val="none" w:sz="0" w:space="0" w:color="auto"/>
            <w:right w:val="none" w:sz="0" w:space="0" w:color="auto"/>
          </w:divBdr>
          <w:divsChild>
            <w:div w:id="1918661347">
              <w:marLeft w:val="0"/>
              <w:marRight w:val="0"/>
              <w:marTop w:val="0"/>
              <w:marBottom w:val="0"/>
              <w:divBdr>
                <w:top w:val="none" w:sz="0" w:space="0" w:color="auto"/>
                <w:left w:val="none" w:sz="0" w:space="0" w:color="auto"/>
                <w:bottom w:val="none" w:sz="0" w:space="0" w:color="auto"/>
                <w:right w:val="none" w:sz="0" w:space="0" w:color="auto"/>
              </w:divBdr>
            </w:div>
          </w:divsChild>
        </w:div>
        <w:div w:id="398334033">
          <w:marLeft w:val="0"/>
          <w:marRight w:val="0"/>
          <w:marTop w:val="300"/>
          <w:marBottom w:val="0"/>
          <w:divBdr>
            <w:top w:val="none" w:sz="0" w:space="0" w:color="auto"/>
            <w:left w:val="none" w:sz="0" w:space="0" w:color="auto"/>
            <w:bottom w:val="none" w:sz="0" w:space="0" w:color="auto"/>
            <w:right w:val="none" w:sz="0" w:space="0" w:color="auto"/>
          </w:divBdr>
          <w:divsChild>
            <w:div w:id="513960991">
              <w:marLeft w:val="0"/>
              <w:marRight w:val="0"/>
              <w:marTop w:val="0"/>
              <w:marBottom w:val="0"/>
              <w:divBdr>
                <w:top w:val="none" w:sz="0" w:space="0" w:color="auto"/>
                <w:left w:val="none" w:sz="0" w:space="0" w:color="auto"/>
                <w:bottom w:val="none" w:sz="0" w:space="0" w:color="auto"/>
                <w:right w:val="none" w:sz="0" w:space="0" w:color="auto"/>
              </w:divBdr>
              <w:divsChild>
                <w:div w:id="1728335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7987648">
          <w:marLeft w:val="0"/>
          <w:marRight w:val="0"/>
          <w:marTop w:val="300"/>
          <w:marBottom w:val="0"/>
          <w:divBdr>
            <w:top w:val="none" w:sz="0" w:space="0" w:color="auto"/>
            <w:left w:val="none" w:sz="0" w:space="0" w:color="auto"/>
            <w:bottom w:val="none" w:sz="0" w:space="0" w:color="auto"/>
            <w:right w:val="none" w:sz="0" w:space="0" w:color="auto"/>
          </w:divBdr>
          <w:divsChild>
            <w:div w:id="1633050298">
              <w:marLeft w:val="0"/>
              <w:marRight w:val="0"/>
              <w:marTop w:val="0"/>
              <w:marBottom w:val="0"/>
              <w:divBdr>
                <w:top w:val="none" w:sz="0" w:space="0" w:color="auto"/>
                <w:left w:val="none" w:sz="0" w:space="0" w:color="auto"/>
                <w:bottom w:val="none" w:sz="0" w:space="0" w:color="auto"/>
                <w:right w:val="none" w:sz="0" w:space="0" w:color="auto"/>
              </w:divBdr>
              <w:divsChild>
                <w:div w:id="793905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634738">
          <w:marLeft w:val="0"/>
          <w:marRight w:val="0"/>
          <w:marTop w:val="0"/>
          <w:marBottom w:val="0"/>
          <w:divBdr>
            <w:top w:val="none" w:sz="0" w:space="0" w:color="auto"/>
            <w:left w:val="none" w:sz="0" w:space="0" w:color="auto"/>
            <w:bottom w:val="none" w:sz="0" w:space="0" w:color="auto"/>
            <w:right w:val="none" w:sz="0" w:space="0" w:color="auto"/>
          </w:divBdr>
        </w:div>
        <w:div w:id="879127075">
          <w:marLeft w:val="0"/>
          <w:marRight w:val="0"/>
          <w:marTop w:val="0"/>
          <w:marBottom w:val="0"/>
          <w:divBdr>
            <w:top w:val="none" w:sz="0" w:space="0" w:color="auto"/>
            <w:left w:val="none" w:sz="0" w:space="0" w:color="auto"/>
            <w:bottom w:val="none" w:sz="0" w:space="0" w:color="auto"/>
            <w:right w:val="none" w:sz="0" w:space="0" w:color="auto"/>
          </w:divBdr>
        </w:div>
        <w:div w:id="916094337">
          <w:marLeft w:val="0"/>
          <w:marRight w:val="0"/>
          <w:marTop w:val="0"/>
          <w:marBottom w:val="0"/>
          <w:divBdr>
            <w:top w:val="none" w:sz="0" w:space="0" w:color="auto"/>
            <w:left w:val="none" w:sz="0" w:space="0" w:color="auto"/>
            <w:bottom w:val="none" w:sz="0" w:space="0" w:color="auto"/>
            <w:right w:val="none" w:sz="0" w:space="0" w:color="auto"/>
          </w:divBdr>
        </w:div>
        <w:div w:id="953942848">
          <w:marLeft w:val="0"/>
          <w:marRight w:val="0"/>
          <w:marTop w:val="0"/>
          <w:marBottom w:val="0"/>
          <w:divBdr>
            <w:top w:val="none" w:sz="0" w:space="0" w:color="auto"/>
            <w:left w:val="none" w:sz="0" w:space="0" w:color="auto"/>
            <w:bottom w:val="none" w:sz="0" w:space="0" w:color="auto"/>
            <w:right w:val="none" w:sz="0" w:space="0" w:color="auto"/>
          </w:divBdr>
          <w:divsChild>
            <w:div w:id="90509488">
              <w:marLeft w:val="0"/>
              <w:marRight w:val="0"/>
              <w:marTop w:val="0"/>
              <w:marBottom w:val="0"/>
              <w:divBdr>
                <w:top w:val="none" w:sz="0" w:space="0" w:color="auto"/>
                <w:left w:val="none" w:sz="0" w:space="0" w:color="auto"/>
                <w:bottom w:val="none" w:sz="0" w:space="0" w:color="auto"/>
                <w:right w:val="none" w:sz="0" w:space="0" w:color="auto"/>
              </w:divBdr>
            </w:div>
          </w:divsChild>
        </w:div>
        <w:div w:id="1011879331">
          <w:marLeft w:val="0"/>
          <w:marRight w:val="0"/>
          <w:marTop w:val="300"/>
          <w:marBottom w:val="0"/>
          <w:divBdr>
            <w:top w:val="none" w:sz="0" w:space="0" w:color="auto"/>
            <w:left w:val="none" w:sz="0" w:space="0" w:color="auto"/>
            <w:bottom w:val="none" w:sz="0" w:space="0" w:color="auto"/>
            <w:right w:val="none" w:sz="0" w:space="0" w:color="auto"/>
          </w:divBdr>
          <w:divsChild>
            <w:div w:id="1165558752">
              <w:marLeft w:val="0"/>
              <w:marRight w:val="0"/>
              <w:marTop w:val="0"/>
              <w:marBottom w:val="0"/>
              <w:divBdr>
                <w:top w:val="none" w:sz="0" w:space="0" w:color="auto"/>
                <w:left w:val="none" w:sz="0" w:space="0" w:color="auto"/>
                <w:bottom w:val="none" w:sz="0" w:space="0" w:color="auto"/>
                <w:right w:val="none" w:sz="0" w:space="0" w:color="auto"/>
              </w:divBdr>
              <w:divsChild>
                <w:div w:id="1792819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0330847">
          <w:marLeft w:val="0"/>
          <w:marRight w:val="0"/>
          <w:marTop w:val="0"/>
          <w:marBottom w:val="0"/>
          <w:divBdr>
            <w:top w:val="none" w:sz="0" w:space="0" w:color="auto"/>
            <w:left w:val="none" w:sz="0" w:space="0" w:color="auto"/>
            <w:bottom w:val="none" w:sz="0" w:space="0" w:color="auto"/>
            <w:right w:val="none" w:sz="0" w:space="0" w:color="auto"/>
          </w:divBdr>
        </w:div>
        <w:div w:id="1413820312">
          <w:marLeft w:val="0"/>
          <w:marRight w:val="0"/>
          <w:marTop w:val="0"/>
          <w:marBottom w:val="0"/>
          <w:divBdr>
            <w:top w:val="none" w:sz="0" w:space="0" w:color="auto"/>
            <w:left w:val="none" w:sz="0" w:space="0" w:color="auto"/>
            <w:bottom w:val="none" w:sz="0" w:space="0" w:color="auto"/>
            <w:right w:val="none" w:sz="0" w:space="0" w:color="auto"/>
          </w:divBdr>
          <w:divsChild>
            <w:div w:id="1643001315">
              <w:marLeft w:val="0"/>
              <w:marRight w:val="0"/>
              <w:marTop w:val="0"/>
              <w:marBottom w:val="0"/>
              <w:divBdr>
                <w:top w:val="none" w:sz="0" w:space="0" w:color="auto"/>
                <w:left w:val="none" w:sz="0" w:space="0" w:color="auto"/>
                <w:bottom w:val="none" w:sz="0" w:space="0" w:color="auto"/>
                <w:right w:val="none" w:sz="0" w:space="0" w:color="auto"/>
              </w:divBdr>
            </w:div>
          </w:divsChild>
        </w:div>
        <w:div w:id="1476951727">
          <w:marLeft w:val="0"/>
          <w:marRight w:val="0"/>
          <w:marTop w:val="0"/>
          <w:marBottom w:val="0"/>
          <w:divBdr>
            <w:top w:val="none" w:sz="0" w:space="0" w:color="auto"/>
            <w:left w:val="none" w:sz="0" w:space="0" w:color="auto"/>
            <w:bottom w:val="none" w:sz="0" w:space="0" w:color="auto"/>
            <w:right w:val="none" w:sz="0" w:space="0" w:color="auto"/>
          </w:divBdr>
        </w:div>
        <w:div w:id="1641304655">
          <w:marLeft w:val="0"/>
          <w:marRight w:val="0"/>
          <w:marTop w:val="0"/>
          <w:marBottom w:val="0"/>
          <w:divBdr>
            <w:top w:val="none" w:sz="0" w:space="0" w:color="auto"/>
            <w:left w:val="none" w:sz="0" w:space="0" w:color="auto"/>
            <w:bottom w:val="none" w:sz="0" w:space="0" w:color="auto"/>
            <w:right w:val="none" w:sz="0" w:space="0" w:color="auto"/>
          </w:divBdr>
          <w:divsChild>
            <w:div w:id="505483731">
              <w:marLeft w:val="0"/>
              <w:marRight w:val="0"/>
              <w:marTop w:val="0"/>
              <w:marBottom w:val="0"/>
              <w:divBdr>
                <w:top w:val="none" w:sz="0" w:space="0" w:color="auto"/>
                <w:left w:val="none" w:sz="0" w:space="0" w:color="auto"/>
                <w:bottom w:val="none" w:sz="0" w:space="0" w:color="auto"/>
                <w:right w:val="none" w:sz="0" w:space="0" w:color="auto"/>
              </w:divBdr>
            </w:div>
          </w:divsChild>
        </w:div>
        <w:div w:id="1820877340">
          <w:marLeft w:val="0"/>
          <w:marRight w:val="0"/>
          <w:marTop w:val="0"/>
          <w:marBottom w:val="0"/>
          <w:divBdr>
            <w:top w:val="none" w:sz="0" w:space="0" w:color="auto"/>
            <w:left w:val="none" w:sz="0" w:space="0" w:color="auto"/>
            <w:bottom w:val="none" w:sz="0" w:space="0" w:color="auto"/>
            <w:right w:val="none" w:sz="0" w:space="0" w:color="auto"/>
          </w:divBdr>
        </w:div>
        <w:div w:id="2083746637">
          <w:marLeft w:val="0"/>
          <w:marRight w:val="0"/>
          <w:marTop w:val="0"/>
          <w:marBottom w:val="0"/>
          <w:divBdr>
            <w:top w:val="none" w:sz="0" w:space="0" w:color="auto"/>
            <w:left w:val="none" w:sz="0" w:space="0" w:color="auto"/>
            <w:bottom w:val="none" w:sz="0" w:space="0" w:color="auto"/>
            <w:right w:val="none" w:sz="0" w:space="0" w:color="auto"/>
          </w:divBdr>
          <w:divsChild>
            <w:div w:id="1523397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8885101">
      <w:bodyDiv w:val="1"/>
      <w:marLeft w:val="0"/>
      <w:marRight w:val="0"/>
      <w:marTop w:val="0"/>
      <w:marBottom w:val="0"/>
      <w:divBdr>
        <w:top w:val="none" w:sz="0" w:space="0" w:color="auto"/>
        <w:left w:val="none" w:sz="0" w:space="0" w:color="auto"/>
        <w:bottom w:val="none" w:sz="0" w:space="0" w:color="auto"/>
        <w:right w:val="none" w:sz="0" w:space="0" w:color="auto"/>
      </w:divBdr>
      <w:divsChild>
        <w:div w:id="60954843">
          <w:marLeft w:val="0"/>
          <w:marRight w:val="0"/>
          <w:marTop w:val="0"/>
          <w:marBottom w:val="0"/>
          <w:divBdr>
            <w:top w:val="none" w:sz="0" w:space="0" w:color="auto"/>
            <w:left w:val="none" w:sz="0" w:space="0" w:color="auto"/>
            <w:bottom w:val="none" w:sz="0" w:space="0" w:color="auto"/>
            <w:right w:val="none" w:sz="0" w:space="0" w:color="auto"/>
          </w:divBdr>
        </w:div>
        <w:div w:id="1405450203">
          <w:marLeft w:val="0"/>
          <w:marRight w:val="0"/>
          <w:marTop w:val="0"/>
          <w:marBottom w:val="0"/>
          <w:divBdr>
            <w:top w:val="none" w:sz="0" w:space="0" w:color="auto"/>
            <w:left w:val="none" w:sz="0" w:space="0" w:color="auto"/>
            <w:bottom w:val="none" w:sz="0" w:space="0" w:color="auto"/>
            <w:right w:val="none" w:sz="0" w:space="0" w:color="auto"/>
          </w:divBdr>
          <w:divsChild>
            <w:div w:id="506753704">
              <w:marLeft w:val="0"/>
              <w:marRight w:val="0"/>
              <w:marTop w:val="0"/>
              <w:marBottom w:val="0"/>
              <w:divBdr>
                <w:top w:val="none" w:sz="0" w:space="0" w:color="auto"/>
                <w:left w:val="none" w:sz="0" w:space="0" w:color="auto"/>
                <w:bottom w:val="none" w:sz="0" w:space="0" w:color="auto"/>
                <w:right w:val="none" w:sz="0" w:space="0" w:color="auto"/>
              </w:divBdr>
            </w:div>
          </w:divsChild>
        </w:div>
        <w:div w:id="1040670464">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sChild>
            <w:div w:id="844246526">
              <w:marLeft w:val="0"/>
              <w:marRight w:val="0"/>
              <w:marTop w:val="0"/>
              <w:marBottom w:val="0"/>
              <w:divBdr>
                <w:top w:val="none" w:sz="0" w:space="0" w:color="auto"/>
                <w:left w:val="none" w:sz="0" w:space="0" w:color="auto"/>
                <w:bottom w:val="none" w:sz="0" w:space="0" w:color="auto"/>
                <w:right w:val="none" w:sz="0" w:space="0" w:color="auto"/>
              </w:divBdr>
            </w:div>
          </w:divsChild>
        </w:div>
        <w:div w:id="527303706">
          <w:marLeft w:val="0"/>
          <w:marRight w:val="0"/>
          <w:marTop w:val="0"/>
          <w:marBottom w:val="0"/>
          <w:divBdr>
            <w:top w:val="none" w:sz="0" w:space="0" w:color="auto"/>
            <w:left w:val="none" w:sz="0" w:space="0" w:color="auto"/>
            <w:bottom w:val="none" w:sz="0" w:space="0" w:color="auto"/>
            <w:right w:val="none" w:sz="0" w:space="0" w:color="auto"/>
          </w:divBdr>
        </w:div>
        <w:div w:id="1453744520">
          <w:marLeft w:val="0"/>
          <w:marRight w:val="0"/>
          <w:marTop w:val="0"/>
          <w:marBottom w:val="0"/>
          <w:divBdr>
            <w:top w:val="none" w:sz="0" w:space="0" w:color="auto"/>
            <w:left w:val="none" w:sz="0" w:space="0" w:color="auto"/>
            <w:bottom w:val="none" w:sz="0" w:space="0" w:color="auto"/>
            <w:right w:val="none" w:sz="0" w:space="0" w:color="auto"/>
          </w:divBdr>
          <w:divsChild>
            <w:div w:id="1931742491">
              <w:marLeft w:val="0"/>
              <w:marRight w:val="0"/>
              <w:marTop w:val="0"/>
              <w:marBottom w:val="0"/>
              <w:divBdr>
                <w:top w:val="none" w:sz="0" w:space="0" w:color="auto"/>
                <w:left w:val="none" w:sz="0" w:space="0" w:color="auto"/>
                <w:bottom w:val="none" w:sz="0" w:space="0" w:color="auto"/>
                <w:right w:val="none" w:sz="0" w:space="0" w:color="auto"/>
              </w:divBdr>
            </w:div>
          </w:divsChild>
        </w:div>
        <w:div w:id="1415858186">
          <w:marLeft w:val="0"/>
          <w:marRight w:val="0"/>
          <w:marTop w:val="0"/>
          <w:marBottom w:val="0"/>
          <w:divBdr>
            <w:top w:val="none" w:sz="0" w:space="0" w:color="auto"/>
            <w:left w:val="none" w:sz="0" w:space="0" w:color="auto"/>
            <w:bottom w:val="none" w:sz="0" w:space="0" w:color="auto"/>
            <w:right w:val="none" w:sz="0" w:space="0" w:color="auto"/>
          </w:divBdr>
        </w:div>
        <w:div w:id="904529706">
          <w:marLeft w:val="0"/>
          <w:marRight w:val="0"/>
          <w:marTop w:val="0"/>
          <w:marBottom w:val="0"/>
          <w:divBdr>
            <w:top w:val="none" w:sz="0" w:space="0" w:color="auto"/>
            <w:left w:val="none" w:sz="0" w:space="0" w:color="auto"/>
            <w:bottom w:val="none" w:sz="0" w:space="0" w:color="auto"/>
            <w:right w:val="none" w:sz="0" w:space="0" w:color="auto"/>
          </w:divBdr>
          <w:divsChild>
            <w:div w:id="871504285">
              <w:marLeft w:val="0"/>
              <w:marRight w:val="0"/>
              <w:marTop w:val="0"/>
              <w:marBottom w:val="0"/>
              <w:divBdr>
                <w:top w:val="none" w:sz="0" w:space="0" w:color="auto"/>
                <w:left w:val="none" w:sz="0" w:space="0" w:color="auto"/>
                <w:bottom w:val="none" w:sz="0" w:space="0" w:color="auto"/>
                <w:right w:val="none" w:sz="0" w:space="0" w:color="auto"/>
              </w:divBdr>
            </w:div>
          </w:divsChild>
        </w:div>
        <w:div w:id="1570773378">
          <w:marLeft w:val="0"/>
          <w:marRight w:val="0"/>
          <w:marTop w:val="0"/>
          <w:marBottom w:val="0"/>
          <w:divBdr>
            <w:top w:val="none" w:sz="0" w:space="0" w:color="auto"/>
            <w:left w:val="none" w:sz="0" w:space="0" w:color="auto"/>
            <w:bottom w:val="none" w:sz="0" w:space="0" w:color="auto"/>
            <w:right w:val="none" w:sz="0" w:space="0" w:color="auto"/>
          </w:divBdr>
        </w:div>
        <w:div w:id="1954751759">
          <w:marLeft w:val="0"/>
          <w:marRight w:val="0"/>
          <w:marTop w:val="0"/>
          <w:marBottom w:val="0"/>
          <w:divBdr>
            <w:top w:val="none" w:sz="0" w:space="0" w:color="auto"/>
            <w:left w:val="none" w:sz="0" w:space="0" w:color="auto"/>
            <w:bottom w:val="none" w:sz="0" w:space="0" w:color="auto"/>
            <w:right w:val="none" w:sz="0" w:space="0" w:color="auto"/>
          </w:divBdr>
          <w:divsChild>
            <w:div w:id="233049826">
              <w:marLeft w:val="0"/>
              <w:marRight w:val="0"/>
              <w:marTop w:val="0"/>
              <w:marBottom w:val="0"/>
              <w:divBdr>
                <w:top w:val="none" w:sz="0" w:space="0" w:color="auto"/>
                <w:left w:val="none" w:sz="0" w:space="0" w:color="auto"/>
                <w:bottom w:val="none" w:sz="0" w:space="0" w:color="auto"/>
                <w:right w:val="none" w:sz="0" w:space="0" w:color="auto"/>
              </w:divBdr>
            </w:div>
          </w:divsChild>
        </w:div>
        <w:div w:id="830800010">
          <w:marLeft w:val="0"/>
          <w:marRight w:val="0"/>
          <w:marTop w:val="0"/>
          <w:marBottom w:val="0"/>
          <w:divBdr>
            <w:top w:val="none" w:sz="0" w:space="0" w:color="auto"/>
            <w:left w:val="none" w:sz="0" w:space="0" w:color="auto"/>
            <w:bottom w:val="none" w:sz="0" w:space="0" w:color="auto"/>
            <w:right w:val="none" w:sz="0" w:space="0" w:color="auto"/>
          </w:divBdr>
        </w:div>
        <w:div w:id="1764447898">
          <w:marLeft w:val="0"/>
          <w:marRight w:val="0"/>
          <w:marTop w:val="0"/>
          <w:marBottom w:val="0"/>
          <w:divBdr>
            <w:top w:val="none" w:sz="0" w:space="0" w:color="auto"/>
            <w:left w:val="none" w:sz="0" w:space="0" w:color="auto"/>
            <w:bottom w:val="none" w:sz="0" w:space="0" w:color="auto"/>
            <w:right w:val="none" w:sz="0" w:space="0" w:color="auto"/>
          </w:divBdr>
          <w:divsChild>
            <w:div w:id="784035156">
              <w:marLeft w:val="0"/>
              <w:marRight w:val="0"/>
              <w:marTop w:val="0"/>
              <w:marBottom w:val="0"/>
              <w:divBdr>
                <w:top w:val="none" w:sz="0" w:space="0" w:color="auto"/>
                <w:left w:val="none" w:sz="0" w:space="0" w:color="auto"/>
                <w:bottom w:val="none" w:sz="0" w:space="0" w:color="auto"/>
                <w:right w:val="none" w:sz="0" w:space="0" w:color="auto"/>
              </w:divBdr>
            </w:div>
          </w:divsChild>
        </w:div>
        <w:div w:id="2032602833">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sChild>
            <w:div w:id="2006786737">
              <w:marLeft w:val="0"/>
              <w:marRight w:val="0"/>
              <w:marTop w:val="0"/>
              <w:marBottom w:val="0"/>
              <w:divBdr>
                <w:top w:val="none" w:sz="0" w:space="0" w:color="auto"/>
                <w:left w:val="none" w:sz="0" w:space="0" w:color="auto"/>
                <w:bottom w:val="none" w:sz="0" w:space="0" w:color="auto"/>
                <w:right w:val="none" w:sz="0" w:space="0" w:color="auto"/>
              </w:divBdr>
            </w:div>
          </w:divsChild>
        </w:div>
        <w:div w:id="1685286178">
          <w:marLeft w:val="0"/>
          <w:marRight w:val="0"/>
          <w:marTop w:val="300"/>
          <w:marBottom w:val="0"/>
          <w:divBdr>
            <w:top w:val="none" w:sz="0" w:space="0" w:color="auto"/>
            <w:left w:val="none" w:sz="0" w:space="0" w:color="auto"/>
            <w:bottom w:val="none" w:sz="0" w:space="0" w:color="auto"/>
            <w:right w:val="none" w:sz="0" w:space="0" w:color="auto"/>
          </w:divBdr>
          <w:divsChild>
            <w:div w:id="374813946">
              <w:marLeft w:val="0"/>
              <w:marRight w:val="0"/>
              <w:marTop w:val="0"/>
              <w:marBottom w:val="0"/>
              <w:divBdr>
                <w:top w:val="none" w:sz="0" w:space="0" w:color="auto"/>
                <w:left w:val="none" w:sz="0" w:space="0" w:color="auto"/>
                <w:bottom w:val="none" w:sz="0" w:space="0" w:color="auto"/>
                <w:right w:val="none" w:sz="0" w:space="0" w:color="auto"/>
              </w:divBdr>
              <w:divsChild>
                <w:div w:id="1639844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6207916">
          <w:marLeft w:val="0"/>
          <w:marRight w:val="0"/>
          <w:marTop w:val="300"/>
          <w:marBottom w:val="0"/>
          <w:divBdr>
            <w:top w:val="none" w:sz="0" w:space="0" w:color="auto"/>
            <w:left w:val="none" w:sz="0" w:space="0" w:color="auto"/>
            <w:bottom w:val="none" w:sz="0" w:space="0" w:color="auto"/>
            <w:right w:val="none" w:sz="0" w:space="0" w:color="auto"/>
          </w:divBdr>
          <w:divsChild>
            <w:div w:id="229965928">
              <w:marLeft w:val="0"/>
              <w:marRight w:val="0"/>
              <w:marTop w:val="0"/>
              <w:marBottom w:val="0"/>
              <w:divBdr>
                <w:top w:val="none" w:sz="0" w:space="0" w:color="auto"/>
                <w:left w:val="none" w:sz="0" w:space="0" w:color="auto"/>
                <w:bottom w:val="none" w:sz="0" w:space="0" w:color="auto"/>
                <w:right w:val="none" w:sz="0" w:space="0" w:color="auto"/>
              </w:divBdr>
              <w:divsChild>
                <w:div w:id="15674471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3064308">
          <w:marLeft w:val="0"/>
          <w:marRight w:val="0"/>
          <w:marTop w:val="300"/>
          <w:marBottom w:val="0"/>
          <w:divBdr>
            <w:top w:val="none" w:sz="0" w:space="0" w:color="auto"/>
            <w:left w:val="none" w:sz="0" w:space="0" w:color="auto"/>
            <w:bottom w:val="none" w:sz="0" w:space="0" w:color="auto"/>
            <w:right w:val="none" w:sz="0" w:space="0" w:color="auto"/>
          </w:divBdr>
          <w:divsChild>
            <w:div w:id="2030831636">
              <w:marLeft w:val="0"/>
              <w:marRight w:val="0"/>
              <w:marTop w:val="0"/>
              <w:marBottom w:val="0"/>
              <w:divBdr>
                <w:top w:val="none" w:sz="0" w:space="0" w:color="auto"/>
                <w:left w:val="none" w:sz="0" w:space="0" w:color="auto"/>
                <w:bottom w:val="none" w:sz="0" w:space="0" w:color="auto"/>
                <w:right w:val="none" w:sz="0" w:space="0" w:color="auto"/>
              </w:divBdr>
              <w:divsChild>
                <w:div w:id="15317996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2054942">
          <w:marLeft w:val="0"/>
          <w:marRight w:val="0"/>
          <w:marTop w:val="300"/>
          <w:marBottom w:val="0"/>
          <w:divBdr>
            <w:top w:val="none" w:sz="0" w:space="0" w:color="auto"/>
            <w:left w:val="none" w:sz="0" w:space="0" w:color="auto"/>
            <w:bottom w:val="none" w:sz="0" w:space="0" w:color="auto"/>
            <w:right w:val="none" w:sz="0" w:space="0" w:color="auto"/>
          </w:divBdr>
          <w:divsChild>
            <w:div w:id="812481972">
              <w:marLeft w:val="0"/>
              <w:marRight w:val="0"/>
              <w:marTop w:val="0"/>
              <w:marBottom w:val="0"/>
              <w:divBdr>
                <w:top w:val="none" w:sz="0" w:space="0" w:color="auto"/>
                <w:left w:val="none" w:sz="0" w:space="0" w:color="auto"/>
                <w:bottom w:val="none" w:sz="0" w:space="0" w:color="auto"/>
                <w:right w:val="none" w:sz="0" w:space="0" w:color="auto"/>
              </w:divBdr>
              <w:divsChild>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9195787">
      <w:bodyDiv w:val="1"/>
      <w:marLeft w:val="0"/>
      <w:marRight w:val="0"/>
      <w:marTop w:val="0"/>
      <w:marBottom w:val="0"/>
      <w:divBdr>
        <w:top w:val="none" w:sz="0" w:space="0" w:color="auto"/>
        <w:left w:val="none" w:sz="0" w:space="0" w:color="auto"/>
        <w:bottom w:val="none" w:sz="0" w:space="0" w:color="auto"/>
        <w:right w:val="none" w:sz="0" w:space="0" w:color="auto"/>
      </w:divBdr>
      <w:divsChild>
        <w:div w:id="1897424792">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sChild>
            <w:div w:id="1722047354">
              <w:marLeft w:val="0"/>
              <w:marRight w:val="0"/>
              <w:marTop w:val="0"/>
              <w:marBottom w:val="0"/>
              <w:divBdr>
                <w:top w:val="none" w:sz="0" w:space="0" w:color="auto"/>
                <w:left w:val="none" w:sz="0" w:space="0" w:color="auto"/>
                <w:bottom w:val="none" w:sz="0" w:space="0" w:color="auto"/>
                <w:right w:val="none" w:sz="0" w:space="0" w:color="auto"/>
              </w:divBdr>
            </w:div>
          </w:divsChild>
        </w:div>
        <w:div w:id="147408780">
          <w:marLeft w:val="0"/>
          <w:marRight w:val="0"/>
          <w:marTop w:val="0"/>
          <w:marBottom w:val="0"/>
          <w:divBdr>
            <w:top w:val="none" w:sz="0" w:space="0" w:color="auto"/>
            <w:left w:val="none" w:sz="0" w:space="0" w:color="auto"/>
            <w:bottom w:val="none" w:sz="0" w:space="0" w:color="auto"/>
            <w:right w:val="none" w:sz="0" w:space="0" w:color="auto"/>
          </w:divBdr>
        </w:div>
        <w:div w:id="1011293944">
          <w:marLeft w:val="0"/>
          <w:marRight w:val="0"/>
          <w:marTop w:val="0"/>
          <w:marBottom w:val="0"/>
          <w:divBdr>
            <w:top w:val="none" w:sz="0" w:space="0" w:color="auto"/>
            <w:left w:val="none" w:sz="0" w:space="0" w:color="auto"/>
            <w:bottom w:val="none" w:sz="0" w:space="0" w:color="auto"/>
            <w:right w:val="none" w:sz="0" w:space="0" w:color="auto"/>
          </w:divBdr>
          <w:divsChild>
            <w:div w:id="1764644431">
              <w:marLeft w:val="0"/>
              <w:marRight w:val="0"/>
              <w:marTop w:val="0"/>
              <w:marBottom w:val="0"/>
              <w:divBdr>
                <w:top w:val="none" w:sz="0" w:space="0" w:color="auto"/>
                <w:left w:val="none" w:sz="0" w:space="0" w:color="auto"/>
                <w:bottom w:val="none" w:sz="0" w:space="0" w:color="auto"/>
                <w:right w:val="none" w:sz="0" w:space="0" w:color="auto"/>
              </w:divBdr>
            </w:div>
          </w:divsChild>
        </w:div>
        <w:div w:id="765926936">
          <w:marLeft w:val="0"/>
          <w:marRight w:val="0"/>
          <w:marTop w:val="0"/>
          <w:marBottom w:val="0"/>
          <w:divBdr>
            <w:top w:val="none" w:sz="0" w:space="0" w:color="auto"/>
            <w:left w:val="none" w:sz="0" w:space="0" w:color="auto"/>
            <w:bottom w:val="none" w:sz="0" w:space="0" w:color="auto"/>
            <w:right w:val="none" w:sz="0" w:space="0" w:color="auto"/>
          </w:divBdr>
        </w:div>
        <w:div w:id="736167543">
          <w:marLeft w:val="0"/>
          <w:marRight w:val="0"/>
          <w:marTop w:val="0"/>
          <w:marBottom w:val="0"/>
          <w:divBdr>
            <w:top w:val="none" w:sz="0" w:space="0" w:color="auto"/>
            <w:left w:val="none" w:sz="0" w:space="0" w:color="auto"/>
            <w:bottom w:val="none" w:sz="0" w:space="0" w:color="auto"/>
            <w:right w:val="none" w:sz="0" w:space="0" w:color="auto"/>
          </w:divBdr>
          <w:divsChild>
            <w:div w:id="2134015289">
              <w:marLeft w:val="0"/>
              <w:marRight w:val="0"/>
              <w:marTop w:val="0"/>
              <w:marBottom w:val="0"/>
              <w:divBdr>
                <w:top w:val="none" w:sz="0" w:space="0" w:color="auto"/>
                <w:left w:val="none" w:sz="0" w:space="0" w:color="auto"/>
                <w:bottom w:val="none" w:sz="0" w:space="0" w:color="auto"/>
                <w:right w:val="none" w:sz="0" w:space="0" w:color="auto"/>
              </w:divBdr>
            </w:div>
          </w:divsChild>
        </w:div>
        <w:div w:id="2100638948">
          <w:marLeft w:val="0"/>
          <w:marRight w:val="0"/>
          <w:marTop w:val="0"/>
          <w:marBottom w:val="0"/>
          <w:divBdr>
            <w:top w:val="none" w:sz="0" w:space="0" w:color="auto"/>
            <w:left w:val="none" w:sz="0" w:space="0" w:color="auto"/>
            <w:bottom w:val="none" w:sz="0" w:space="0" w:color="auto"/>
            <w:right w:val="none" w:sz="0" w:space="0" w:color="auto"/>
          </w:divBdr>
        </w:div>
        <w:div w:id="1103962884">
          <w:marLeft w:val="0"/>
          <w:marRight w:val="0"/>
          <w:marTop w:val="0"/>
          <w:marBottom w:val="0"/>
          <w:divBdr>
            <w:top w:val="none" w:sz="0" w:space="0" w:color="auto"/>
            <w:left w:val="none" w:sz="0" w:space="0" w:color="auto"/>
            <w:bottom w:val="none" w:sz="0" w:space="0" w:color="auto"/>
            <w:right w:val="none" w:sz="0" w:space="0" w:color="auto"/>
          </w:divBdr>
          <w:divsChild>
            <w:div w:id="464156422">
              <w:marLeft w:val="0"/>
              <w:marRight w:val="0"/>
              <w:marTop w:val="0"/>
              <w:marBottom w:val="0"/>
              <w:divBdr>
                <w:top w:val="none" w:sz="0" w:space="0" w:color="auto"/>
                <w:left w:val="none" w:sz="0" w:space="0" w:color="auto"/>
                <w:bottom w:val="none" w:sz="0" w:space="0" w:color="auto"/>
                <w:right w:val="none" w:sz="0" w:space="0" w:color="auto"/>
              </w:divBdr>
            </w:div>
          </w:divsChild>
        </w:div>
        <w:div w:id="1367370004">
          <w:marLeft w:val="0"/>
          <w:marRight w:val="0"/>
          <w:marTop w:val="0"/>
          <w:marBottom w:val="0"/>
          <w:divBdr>
            <w:top w:val="none" w:sz="0" w:space="0" w:color="auto"/>
            <w:left w:val="none" w:sz="0" w:space="0" w:color="auto"/>
            <w:bottom w:val="none" w:sz="0" w:space="0" w:color="auto"/>
            <w:right w:val="none" w:sz="0" w:space="0" w:color="auto"/>
          </w:divBdr>
        </w:div>
        <w:div w:id="1932543617">
          <w:marLeft w:val="0"/>
          <w:marRight w:val="0"/>
          <w:marTop w:val="0"/>
          <w:marBottom w:val="0"/>
          <w:divBdr>
            <w:top w:val="none" w:sz="0" w:space="0" w:color="auto"/>
            <w:left w:val="none" w:sz="0" w:space="0" w:color="auto"/>
            <w:bottom w:val="none" w:sz="0" w:space="0" w:color="auto"/>
            <w:right w:val="none" w:sz="0" w:space="0" w:color="auto"/>
          </w:divBdr>
          <w:divsChild>
            <w:div w:id="1490441065">
              <w:marLeft w:val="0"/>
              <w:marRight w:val="0"/>
              <w:marTop w:val="0"/>
              <w:marBottom w:val="0"/>
              <w:divBdr>
                <w:top w:val="none" w:sz="0" w:space="0" w:color="auto"/>
                <w:left w:val="none" w:sz="0" w:space="0" w:color="auto"/>
                <w:bottom w:val="none" w:sz="0" w:space="0" w:color="auto"/>
                <w:right w:val="none" w:sz="0" w:space="0" w:color="auto"/>
              </w:divBdr>
            </w:div>
          </w:divsChild>
        </w:div>
        <w:div w:id="1606110104">
          <w:marLeft w:val="0"/>
          <w:marRight w:val="0"/>
          <w:marTop w:val="0"/>
          <w:marBottom w:val="0"/>
          <w:divBdr>
            <w:top w:val="none" w:sz="0" w:space="0" w:color="auto"/>
            <w:left w:val="none" w:sz="0" w:space="0" w:color="auto"/>
            <w:bottom w:val="none" w:sz="0" w:space="0" w:color="auto"/>
            <w:right w:val="none" w:sz="0" w:space="0" w:color="auto"/>
          </w:divBdr>
        </w:div>
        <w:div w:id="1811751359">
          <w:marLeft w:val="0"/>
          <w:marRight w:val="0"/>
          <w:marTop w:val="0"/>
          <w:marBottom w:val="0"/>
          <w:divBdr>
            <w:top w:val="none" w:sz="0" w:space="0" w:color="auto"/>
            <w:left w:val="none" w:sz="0" w:space="0" w:color="auto"/>
            <w:bottom w:val="none" w:sz="0" w:space="0" w:color="auto"/>
            <w:right w:val="none" w:sz="0" w:space="0" w:color="auto"/>
          </w:divBdr>
          <w:divsChild>
            <w:div w:id="392775881">
              <w:marLeft w:val="0"/>
              <w:marRight w:val="0"/>
              <w:marTop w:val="0"/>
              <w:marBottom w:val="0"/>
              <w:divBdr>
                <w:top w:val="none" w:sz="0" w:space="0" w:color="auto"/>
                <w:left w:val="none" w:sz="0" w:space="0" w:color="auto"/>
                <w:bottom w:val="none" w:sz="0" w:space="0" w:color="auto"/>
                <w:right w:val="none" w:sz="0" w:space="0" w:color="auto"/>
              </w:divBdr>
            </w:div>
          </w:divsChild>
        </w:div>
        <w:div w:id="628246286">
          <w:marLeft w:val="0"/>
          <w:marRight w:val="0"/>
          <w:marTop w:val="0"/>
          <w:marBottom w:val="0"/>
          <w:divBdr>
            <w:top w:val="none" w:sz="0" w:space="0" w:color="auto"/>
            <w:left w:val="none" w:sz="0" w:space="0" w:color="auto"/>
            <w:bottom w:val="none" w:sz="0" w:space="0" w:color="auto"/>
            <w:right w:val="none" w:sz="0" w:space="0" w:color="auto"/>
          </w:divBdr>
        </w:div>
        <w:div w:id="1262686781">
          <w:marLeft w:val="0"/>
          <w:marRight w:val="0"/>
          <w:marTop w:val="0"/>
          <w:marBottom w:val="0"/>
          <w:divBdr>
            <w:top w:val="none" w:sz="0" w:space="0" w:color="auto"/>
            <w:left w:val="none" w:sz="0" w:space="0" w:color="auto"/>
            <w:bottom w:val="none" w:sz="0" w:space="0" w:color="auto"/>
            <w:right w:val="none" w:sz="0" w:space="0" w:color="auto"/>
          </w:divBdr>
          <w:divsChild>
            <w:div w:id="214631473">
              <w:marLeft w:val="0"/>
              <w:marRight w:val="0"/>
              <w:marTop w:val="0"/>
              <w:marBottom w:val="0"/>
              <w:divBdr>
                <w:top w:val="none" w:sz="0" w:space="0" w:color="auto"/>
                <w:left w:val="none" w:sz="0" w:space="0" w:color="auto"/>
                <w:bottom w:val="none" w:sz="0" w:space="0" w:color="auto"/>
                <w:right w:val="none" w:sz="0" w:space="0" w:color="auto"/>
              </w:divBdr>
            </w:div>
          </w:divsChild>
        </w:div>
        <w:div w:id="489105027">
          <w:marLeft w:val="0"/>
          <w:marRight w:val="0"/>
          <w:marTop w:val="300"/>
          <w:marBottom w:val="0"/>
          <w:divBdr>
            <w:top w:val="none" w:sz="0" w:space="0" w:color="auto"/>
            <w:left w:val="none" w:sz="0" w:space="0" w:color="auto"/>
            <w:bottom w:val="none" w:sz="0" w:space="0" w:color="auto"/>
            <w:right w:val="none" w:sz="0" w:space="0" w:color="auto"/>
          </w:divBdr>
          <w:divsChild>
            <w:div w:id="819350677">
              <w:marLeft w:val="0"/>
              <w:marRight w:val="0"/>
              <w:marTop w:val="0"/>
              <w:marBottom w:val="0"/>
              <w:divBdr>
                <w:top w:val="none" w:sz="0" w:space="0" w:color="auto"/>
                <w:left w:val="none" w:sz="0" w:space="0" w:color="auto"/>
                <w:bottom w:val="none" w:sz="0" w:space="0" w:color="auto"/>
                <w:right w:val="none" w:sz="0" w:space="0" w:color="auto"/>
              </w:divBdr>
              <w:divsChild>
                <w:div w:id="748886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8873537">
          <w:marLeft w:val="0"/>
          <w:marRight w:val="0"/>
          <w:marTop w:val="300"/>
          <w:marBottom w:val="0"/>
          <w:divBdr>
            <w:top w:val="none" w:sz="0" w:space="0" w:color="auto"/>
            <w:left w:val="none" w:sz="0" w:space="0" w:color="auto"/>
            <w:bottom w:val="none" w:sz="0" w:space="0" w:color="auto"/>
            <w:right w:val="none" w:sz="0" w:space="0" w:color="auto"/>
          </w:divBdr>
          <w:divsChild>
            <w:div w:id="755321745">
              <w:marLeft w:val="0"/>
              <w:marRight w:val="0"/>
              <w:marTop w:val="0"/>
              <w:marBottom w:val="0"/>
              <w:divBdr>
                <w:top w:val="none" w:sz="0" w:space="0" w:color="auto"/>
                <w:left w:val="none" w:sz="0" w:space="0" w:color="auto"/>
                <w:bottom w:val="none" w:sz="0" w:space="0" w:color="auto"/>
                <w:right w:val="none" w:sz="0" w:space="0" w:color="auto"/>
              </w:divBdr>
              <w:divsChild>
                <w:div w:id="2104302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102183">
          <w:marLeft w:val="0"/>
          <w:marRight w:val="0"/>
          <w:marTop w:val="300"/>
          <w:marBottom w:val="0"/>
          <w:divBdr>
            <w:top w:val="none" w:sz="0" w:space="0" w:color="auto"/>
            <w:left w:val="none" w:sz="0" w:space="0" w:color="auto"/>
            <w:bottom w:val="none" w:sz="0" w:space="0" w:color="auto"/>
            <w:right w:val="none" w:sz="0" w:space="0" w:color="auto"/>
          </w:divBdr>
          <w:divsChild>
            <w:div w:id="715784516">
              <w:marLeft w:val="0"/>
              <w:marRight w:val="0"/>
              <w:marTop w:val="0"/>
              <w:marBottom w:val="0"/>
              <w:divBdr>
                <w:top w:val="none" w:sz="0" w:space="0" w:color="auto"/>
                <w:left w:val="none" w:sz="0" w:space="0" w:color="auto"/>
                <w:bottom w:val="none" w:sz="0" w:space="0" w:color="auto"/>
                <w:right w:val="none" w:sz="0" w:space="0" w:color="auto"/>
              </w:divBdr>
              <w:divsChild>
                <w:div w:id="1996184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6006485">
          <w:marLeft w:val="0"/>
          <w:marRight w:val="0"/>
          <w:marTop w:val="300"/>
          <w:marBottom w:val="0"/>
          <w:divBdr>
            <w:top w:val="none" w:sz="0" w:space="0" w:color="auto"/>
            <w:left w:val="none" w:sz="0" w:space="0" w:color="auto"/>
            <w:bottom w:val="none" w:sz="0" w:space="0" w:color="auto"/>
            <w:right w:val="none" w:sz="0" w:space="0" w:color="auto"/>
          </w:divBdr>
          <w:divsChild>
            <w:div w:id="503518108">
              <w:marLeft w:val="0"/>
              <w:marRight w:val="0"/>
              <w:marTop w:val="0"/>
              <w:marBottom w:val="0"/>
              <w:divBdr>
                <w:top w:val="none" w:sz="0" w:space="0" w:color="auto"/>
                <w:left w:val="none" w:sz="0" w:space="0" w:color="auto"/>
                <w:bottom w:val="none" w:sz="0" w:space="0" w:color="auto"/>
                <w:right w:val="none" w:sz="0" w:space="0" w:color="auto"/>
              </w:divBdr>
              <w:divsChild>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9342554">
      <w:bodyDiv w:val="1"/>
      <w:marLeft w:val="0"/>
      <w:marRight w:val="0"/>
      <w:marTop w:val="0"/>
      <w:marBottom w:val="0"/>
      <w:divBdr>
        <w:top w:val="none" w:sz="0" w:space="0" w:color="auto"/>
        <w:left w:val="none" w:sz="0" w:space="0" w:color="auto"/>
        <w:bottom w:val="none" w:sz="0" w:space="0" w:color="auto"/>
        <w:right w:val="none" w:sz="0" w:space="0" w:color="auto"/>
      </w:divBdr>
      <w:divsChild>
        <w:div w:id="355036312">
          <w:marLeft w:val="0"/>
          <w:marRight w:val="0"/>
          <w:marTop w:val="300"/>
          <w:marBottom w:val="0"/>
          <w:divBdr>
            <w:top w:val="none" w:sz="0" w:space="0" w:color="auto"/>
            <w:left w:val="none" w:sz="0" w:space="0" w:color="auto"/>
            <w:bottom w:val="none" w:sz="0" w:space="0" w:color="auto"/>
            <w:right w:val="none" w:sz="0" w:space="0" w:color="auto"/>
          </w:divBdr>
          <w:divsChild>
            <w:div w:id="1194153867">
              <w:marLeft w:val="0"/>
              <w:marRight w:val="0"/>
              <w:marTop w:val="0"/>
              <w:marBottom w:val="0"/>
              <w:divBdr>
                <w:top w:val="none" w:sz="0" w:space="0" w:color="auto"/>
                <w:left w:val="none" w:sz="0" w:space="0" w:color="auto"/>
                <w:bottom w:val="none" w:sz="0" w:space="0" w:color="auto"/>
                <w:right w:val="none" w:sz="0" w:space="0" w:color="auto"/>
              </w:divBdr>
              <w:divsChild>
                <w:div w:id="2125928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873520">
          <w:marLeft w:val="0"/>
          <w:marRight w:val="0"/>
          <w:marTop w:val="0"/>
          <w:marBottom w:val="0"/>
          <w:divBdr>
            <w:top w:val="none" w:sz="0" w:space="0" w:color="auto"/>
            <w:left w:val="none" w:sz="0" w:space="0" w:color="auto"/>
            <w:bottom w:val="none" w:sz="0" w:space="0" w:color="auto"/>
            <w:right w:val="none" w:sz="0" w:space="0" w:color="auto"/>
          </w:divBdr>
        </w:div>
        <w:div w:id="567805697">
          <w:marLeft w:val="0"/>
          <w:marRight w:val="0"/>
          <w:marTop w:val="0"/>
          <w:marBottom w:val="0"/>
          <w:divBdr>
            <w:top w:val="none" w:sz="0" w:space="0" w:color="auto"/>
            <w:left w:val="none" w:sz="0" w:space="0" w:color="auto"/>
            <w:bottom w:val="none" w:sz="0" w:space="0" w:color="auto"/>
            <w:right w:val="none" w:sz="0" w:space="0" w:color="auto"/>
          </w:divBdr>
          <w:divsChild>
            <w:div w:id="1636062381">
              <w:marLeft w:val="0"/>
              <w:marRight w:val="0"/>
              <w:marTop w:val="0"/>
              <w:marBottom w:val="0"/>
              <w:divBdr>
                <w:top w:val="none" w:sz="0" w:space="0" w:color="auto"/>
                <w:left w:val="none" w:sz="0" w:space="0" w:color="auto"/>
                <w:bottom w:val="none" w:sz="0" w:space="0" w:color="auto"/>
                <w:right w:val="none" w:sz="0" w:space="0" w:color="auto"/>
              </w:divBdr>
            </w:div>
          </w:divsChild>
        </w:div>
        <w:div w:id="623660590">
          <w:marLeft w:val="0"/>
          <w:marRight w:val="0"/>
          <w:marTop w:val="0"/>
          <w:marBottom w:val="0"/>
          <w:divBdr>
            <w:top w:val="none" w:sz="0" w:space="0" w:color="auto"/>
            <w:left w:val="none" w:sz="0" w:space="0" w:color="auto"/>
            <w:bottom w:val="none" w:sz="0" w:space="0" w:color="auto"/>
            <w:right w:val="none" w:sz="0" w:space="0" w:color="auto"/>
          </w:divBdr>
          <w:divsChild>
            <w:div w:id="495997081">
              <w:marLeft w:val="0"/>
              <w:marRight w:val="0"/>
              <w:marTop w:val="0"/>
              <w:marBottom w:val="0"/>
              <w:divBdr>
                <w:top w:val="none" w:sz="0" w:space="0" w:color="auto"/>
                <w:left w:val="none" w:sz="0" w:space="0" w:color="auto"/>
                <w:bottom w:val="none" w:sz="0" w:space="0" w:color="auto"/>
                <w:right w:val="none" w:sz="0" w:space="0" w:color="auto"/>
              </w:divBdr>
            </w:div>
          </w:divsChild>
        </w:div>
        <w:div w:id="680276846">
          <w:marLeft w:val="0"/>
          <w:marRight w:val="0"/>
          <w:marTop w:val="300"/>
          <w:marBottom w:val="0"/>
          <w:divBdr>
            <w:top w:val="none" w:sz="0" w:space="0" w:color="auto"/>
            <w:left w:val="none" w:sz="0" w:space="0" w:color="auto"/>
            <w:bottom w:val="none" w:sz="0" w:space="0" w:color="auto"/>
            <w:right w:val="none" w:sz="0" w:space="0" w:color="auto"/>
          </w:divBdr>
          <w:divsChild>
            <w:div w:id="1744718300">
              <w:marLeft w:val="0"/>
              <w:marRight w:val="0"/>
              <w:marTop w:val="0"/>
              <w:marBottom w:val="0"/>
              <w:divBdr>
                <w:top w:val="none" w:sz="0" w:space="0" w:color="auto"/>
                <w:left w:val="none" w:sz="0" w:space="0" w:color="auto"/>
                <w:bottom w:val="none" w:sz="0" w:space="0" w:color="auto"/>
                <w:right w:val="none" w:sz="0" w:space="0" w:color="auto"/>
              </w:divBdr>
              <w:divsChild>
                <w:div w:id="707024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9276342">
          <w:marLeft w:val="0"/>
          <w:marRight w:val="0"/>
          <w:marTop w:val="0"/>
          <w:marBottom w:val="0"/>
          <w:divBdr>
            <w:top w:val="none" w:sz="0" w:space="0" w:color="auto"/>
            <w:left w:val="none" w:sz="0" w:space="0" w:color="auto"/>
            <w:bottom w:val="none" w:sz="0" w:space="0" w:color="auto"/>
            <w:right w:val="none" w:sz="0" w:space="0" w:color="auto"/>
          </w:divBdr>
          <w:divsChild>
            <w:div w:id="1998068162">
              <w:marLeft w:val="0"/>
              <w:marRight w:val="0"/>
              <w:marTop w:val="0"/>
              <w:marBottom w:val="0"/>
              <w:divBdr>
                <w:top w:val="none" w:sz="0" w:space="0" w:color="auto"/>
                <w:left w:val="none" w:sz="0" w:space="0" w:color="auto"/>
                <w:bottom w:val="none" w:sz="0" w:space="0" w:color="auto"/>
                <w:right w:val="none" w:sz="0" w:space="0" w:color="auto"/>
              </w:divBdr>
            </w:div>
          </w:divsChild>
        </w:div>
        <w:div w:id="805897342">
          <w:marLeft w:val="0"/>
          <w:marRight w:val="0"/>
          <w:marTop w:val="0"/>
          <w:marBottom w:val="0"/>
          <w:divBdr>
            <w:top w:val="none" w:sz="0" w:space="0" w:color="auto"/>
            <w:left w:val="none" w:sz="0" w:space="0" w:color="auto"/>
            <w:bottom w:val="none" w:sz="0" w:space="0" w:color="auto"/>
            <w:right w:val="none" w:sz="0" w:space="0" w:color="auto"/>
          </w:divBdr>
          <w:divsChild>
            <w:div w:id="1592472791">
              <w:marLeft w:val="0"/>
              <w:marRight w:val="0"/>
              <w:marTop w:val="0"/>
              <w:marBottom w:val="0"/>
              <w:divBdr>
                <w:top w:val="none" w:sz="0" w:space="0" w:color="auto"/>
                <w:left w:val="none" w:sz="0" w:space="0" w:color="auto"/>
                <w:bottom w:val="none" w:sz="0" w:space="0" w:color="auto"/>
                <w:right w:val="none" w:sz="0" w:space="0" w:color="auto"/>
              </w:divBdr>
            </w:div>
          </w:divsChild>
        </w:div>
        <w:div w:id="947079459">
          <w:marLeft w:val="0"/>
          <w:marRight w:val="0"/>
          <w:marTop w:val="0"/>
          <w:marBottom w:val="0"/>
          <w:divBdr>
            <w:top w:val="none" w:sz="0" w:space="0" w:color="auto"/>
            <w:left w:val="none" w:sz="0" w:space="0" w:color="auto"/>
            <w:bottom w:val="none" w:sz="0" w:space="0" w:color="auto"/>
            <w:right w:val="none" w:sz="0" w:space="0" w:color="auto"/>
          </w:divBdr>
        </w:div>
        <w:div w:id="1054425501">
          <w:marLeft w:val="0"/>
          <w:marRight w:val="0"/>
          <w:marTop w:val="300"/>
          <w:marBottom w:val="0"/>
          <w:divBdr>
            <w:top w:val="none" w:sz="0" w:space="0" w:color="auto"/>
            <w:left w:val="none" w:sz="0" w:space="0" w:color="auto"/>
            <w:bottom w:val="none" w:sz="0" w:space="0" w:color="auto"/>
            <w:right w:val="none" w:sz="0" w:space="0" w:color="auto"/>
          </w:divBdr>
          <w:divsChild>
            <w:div w:id="393771448">
              <w:marLeft w:val="0"/>
              <w:marRight w:val="0"/>
              <w:marTop w:val="0"/>
              <w:marBottom w:val="0"/>
              <w:divBdr>
                <w:top w:val="none" w:sz="0" w:space="0" w:color="auto"/>
                <w:left w:val="none" w:sz="0" w:space="0" w:color="auto"/>
                <w:bottom w:val="none" w:sz="0" w:space="0" w:color="auto"/>
                <w:right w:val="none" w:sz="0" w:space="0" w:color="auto"/>
              </w:divBdr>
              <w:divsChild>
                <w:div w:id="25998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7551111">
          <w:marLeft w:val="0"/>
          <w:marRight w:val="0"/>
          <w:marTop w:val="0"/>
          <w:marBottom w:val="0"/>
          <w:divBdr>
            <w:top w:val="none" w:sz="0" w:space="0" w:color="auto"/>
            <w:left w:val="none" w:sz="0" w:space="0" w:color="auto"/>
            <w:bottom w:val="none" w:sz="0" w:space="0" w:color="auto"/>
            <w:right w:val="none" w:sz="0" w:space="0" w:color="auto"/>
          </w:divBdr>
        </w:div>
        <w:div w:id="1278608684">
          <w:marLeft w:val="0"/>
          <w:marRight w:val="0"/>
          <w:marTop w:val="0"/>
          <w:marBottom w:val="0"/>
          <w:divBdr>
            <w:top w:val="none" w:sz="0" w:space="0" w:color="auto"/>
            <w:left w:val="none" w:sz="0" w:space="0" w:color="auto"/>
            <w:bottom w:val="none" w:sz="0" w:space="0" w:color="auto"/>
            <w:right w:val="none" w:sz="0" w:space="0" w:color="auto"/>
          </w:divBdr>
        </w:div>
        <w:div w:id="1333600633">
          <w:marLeft w:val="0"/>
          <w:marRight w:val="0"/>
          <w:marTop w:val="0"/>
          <w:marBottom w:val="0"/>
          <w:divBdr>
            <w:top w:val="none" w:sz="0" w:space="0" w:color="auto"/>
            <w:left w:val="none" w:sz="0" w:space="0" w:color="auto"/>
            <w:bottom w:val="none" w:sz="0" w:space="0" w:color="auto"/>
            <w:right w:val="none" w:sz="0" w:space="0" w:color="auto"/>
          </w:divBdr>
          <w:divsChild>
            <w:div w:id="1584223970">
              <w:marLeft w:val="0"/>
              <w:marRight w:val="0"/>
              <w:marTop w:val="0"/>
              <w:marBottom w:val="0"/>
              <w:divBdr>
                <w:top w:val="none" w:sz="0" w:space="0" w:color="auto"/>
                <w:left w:val="none" w:sz="0" w:space="0" w:color="auto"/>
                <w:bottom w:val="none" w:sz="0" w:space="0" w:color="auto"/>
                <w:right w:val="none" w:sz="0" w:space="0" w:color="auto"/>
              </w:divBdr>
            </w:div>
          </w:divsChild>
        </w:div>
        <w:div w:id="1458259068">
          <w:marLeft w:val="0"/>
          <w:marRight w:val="0"/>
          <w:marTop w:val="0"/>
          <w:marBottom w:val="0"/>
          <w:divBdr>
            <w:top w:val="none" w:sz="0" w:space="0" w:color="auto"/>
            <w:left w:val="none" w:sz="0" w:space="0" w:color="auto"/>
            <w:bottom w:val="none" w:sz="0" w:space="0" w:color="auto"/>
            <w:right w:val="none" w:sz="0" w:space="0" w:color="auto"/>
          </w:divBdr>
        </w:div>
        <w:div w:id="1670717723">
          <w:marLeft w:val="0"/>
          <w:marRight w:val="0"/>
          <w:marTop w:val="0"/>
          <w:marBottom w:val="0"/>
          <w:divBdr>
            <w:top w:val="none" w:sz="0" w:space="0" w:color="auto"/>
            <w:left w:val="none" w:sz="0" w:space="0" w:color="auto"/>
            <w:bottom w:val="none" w:sz="0" w:space="0" w:color="auto"/>
            <w:right w:val="none" w:sz="0" w:space="0" w:color="auto"/>
          </w:divBdr>
        </w:div>
        <w:div w:id="1757166515">
          <w:marLeft w:val="0"/>
          <w:marRight w:val="0"/>
          <w:marTop w:val="0"/>
          <w:marBottom w:val="0"/>
          <w:divBdr>
            <w:top w:val="none" w:sz="0" w:space="0" w:color="auto"/>
            <w:left w:val="none" w:sz="0" w:space="0" w:color="auto"/>
            <w:bottom w:val="none" w:sz="0" w:space="0" w:color="auto"/>
            <w:right w:val="none" w:sz="0" w:space="0" w:color="auto"/>
          </w:divBdr>
          <w:divsChild>
            <w:div w:id="934704189">
              <w:marLeft w:val="0"/>
              <w:marRight w:val="0"/>
              <w:marTop w:val="0"/>
              <w:marBottom w:val="0"/>
              <w:divBdr>
                <w:top w:val="none" w:sz="0" w:space="0" w:color="auto"/>
                <w:left w:val="none" w:sz="0" w:space="0" w:color="auto"/>
                <w:bottom w:val="none" w:sz="0" w:space="0" w:color="auto"/>
                <w:right w:val="none" w:sz="0" w:space="0" w:color="auto"/>
              </w:divBdr>
            </w:div>
          </w:divsChild>
        </w:div>
        <w:div w:id="1774521239">
          <w:marLeft w:val="0"/>
          <w:marRight w:val="0"/>
          <w:marTop w:val="0"/>
          <w:marBottom w:val="0"/>
          <w:divBdr>
            <w:top w:val="none" w:sz="0" w:space="0" w:color="auto"/>
            <w:left w:val="none" w:sz="0" w:space="0" w:color="auto"/>
            <w:bottom w:val="none" w:sz="0" w:space="0" w:color="auto"/>
            <w:right w:val="none" w:sz="0" w:space="0" w:color="auto"/>
          </w:divBdr>
        </w:div>
        <w:div w:id="2016297528">
          <w:marLeft w:val="0"/>
          <w:marRight w:val="0"/>
          <w:marTop w:val="300"/>
          <w:marBottom w:val="0"/>
          <w:divBdr>
            <w:top w:val="none" w:sz="0" w:space="0" w:color="auto"/>
            <w:left w:val="none" w:sz="0" w:space="0" w:color="auto"/>
            <w:bottom w:val="none" w:sz="0" w:space="0" w:color="auto"/>
            <w:right w:val="none" w:sz="0" w:space="0" w:color="auto"/>
          </w:divBdr>
          <w:divsChild>
            <w:div w:id="1206406466">
              <w:marLeft w:val="0"/>
              <w:marRight w:val="0"/>
              <w:marTop w:val="0"/>
              <w:marBottom w:val="0"/>
              <w:divBdr>
                <w:top w:val="none" w:sz="0" w:space="0" w:color="auto"/>
                <w:left w:val="none" w:sz="0" w:space="0" w:color="auto"/>
                <w:bottom w:val="none" w:sz="0" w:space="0" w:color="auto"/>
                <w:right w:val="none" w:sz="0" w:space="0" w:color="auto"/>
              </w:divBdr>
              <w:divsChild>
                <w:div w:id="1025788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099237">
          <w:marLeft w:val="0"/>
          <w:marRight w:val="0"/>
          <w:marTop w:val="0"/>
          <w:marBottom w:val="0"/>
          <w:divBdr>
            <w:top w:val="none" w:sz="0" w:space="0" w:color="auto"/>
            <w:left w:val="none" w:sz="0" w:space="0" w:color="auto"/>
            <w:bottom w:val="none" w:sz="0" w:space="0" w:color="auto"/>
            <w:right w:val="none" w:sz="0" w:space="0" w:color="auto"/>
          </w:divBdr>
          <w:divsChild>
            <w:div w:id="1979259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0776779">
      <w:bodyDiv w:val="1"/>
      <w:marLeft w:val="0"/>
      <w:marRight w:val="0"/>
      <w:marTop w:val="0"/>
      <w:marBottom w:val="0"/>
      <w:divBdr>
        <w:top w:val="none" w:sz="0" w:space="0" w:color="auto"/>
        <w:left w:val="none" w:sz="0" w:space="0" w:color="auto"/>
        <w:bottom w:val="none" w:sz="0" w:space="0" w:color="auto"/>
        <w:right w:val="none" w:sz="0" w:space="0" w:color="auto"/>
      </w:divBdr>
      <w:divsChild>
        <w:div w:id="1097945360">
          <w:marLeft w:val="0"/>
          <w:marRight w:val="0"/>
          <w:marTop w:val="0"/>
          <w:marBottom w:val="0"/>
          <w:divBdr>
            <w:top w:val="none" w:sz="0" w:space="0" w:color="auto"/>
            <w:left w:val="none" w:sz="0" w:space="0" w:color="auto"/>
            <w:bottom w:val="none" w:sz="0" w:space="0" w:color="auto"/>
            <w:right w:val="none" w:sz="0" w:space="0" w:color="auto"/>
          </w:divBdr>
        </w:div>
        <w:div w:id="1971671905">
          <w:marLeft w:val="0"/>
          <w:marRight w:val="0"/>
          <w:marTop w:val="0"/>
          <w:marBottom w:val="0"/>
          <w:divBdr>
            <w:top w:val="none" w:sz="0" w:space="0" w:color="auto"/>
            <w:left w:val="none" w:sz="0" w:space="0" w:color="auto"/>
            <w:bottom w:val="none" w:sz="0" w:space="0" w:color="auto"/>
            <w:right w:val="none" w:sz="0" w:space="0" w:color="auto"/>
          </w:divBdr>
          <w:divsChild>
            <w:div w:id="1962303634">
              <w:marLeft w:val="0"/>
              <w:marRight w:val="0"/>
              <w:marTop w:val="0"/>
              <w:marBottom w:val="0"/>
              <w:divBdr>
                <w:top w:val="none" w:sz="0" w:space="0" w:color="auto"/>
                <w:left w:val="none" w:sz="0" w:space="0" w:color="auto"/>
                <w:bottom w:val="none" w:sz="0" w:space="0" w:color="auto"/>
                <w:right w:val="none" w:sz="0" w:space="0" w:color="auto"/>
              </w:divBdr>
            </w:div>
          </w:divsChild>
        </w:div>
        <w:div w:id="1326476550">
          <w:marLeft w:val="0"/>
          <w:marRight w:val="0"/>
          <w:marTop w:val="0"/>
          <w:marBottom w:val="0"/>
          <w:divBdr>
            <w:top w:val="none" w:sz="0" w:space="0" w:color="auto"/>
            <w:left w:val="none" w:sz="0" w:space="0" w:color="auto"/>
            <w:bottom w:val="none" w:sz="0" w:space="0" w:color="auto"/>
            <w:right w:val="none" w:sz="0" w:space="0" w:color="auto"/>
          </w:divBdr>
        </w:div>
        <w:div w:id="632173056">
          <w:marLeft w:val="0"/>
          <w:marRight w:val="0"/>
          <w:marTop w:val="0"/>
          <w:marBottom w:val="0"/>
          <w:divBdr>
            <w:top w:val="none" w:sz="0" w:space="0" w:color="auto"/>
            <w:left w:val="none" w:sz="0" w:space="0" w:color="auto"/>
            <w:bottom w:val="none" w:sz="0" w:space="0" w:color="auto"/>
            <w:right w:val="none" w:sz="0" w:space="0" w:color="auto"/>
          </w:divBdr>
          <w:divsChild>
            <w:div w:id="587887198">
              <w:marLeft w:val="0"/>
              <w:marRight w:val="0"/>
              <w:marTop w:val="0"/>
              <w:marBottom w:val="0"/>
              <w:divBdr>
                <w:top w:val="none" w:sz="0" w:space="0" w:color="auto"/>
                <w:left w:val="none" w:sz="0" w:space="0" w:color="auto"/>
                <w:bottom w:val="none" w:sz="0" w:space="0" w:color="auto"/>
                <w:right w:val="none" w:sz="0" w:space="0" w:color="auto"/>
              </w:divBdr>
            </w:div>
          </w:divsChild>
        </w:div>
        <w:div w:id="1351103153">
          <w:marLeft w:val="0"/>
          <w:marRight w:val="0"/>
          <w:marTop w:val="0"/>
          <w:marBottom w:val="0"/>
          <w:divBdr>
            <w:top w:val="none" w:sz="0" w:space="0" w:color="auto"/>
            <w:left w:val="none" w:sz="0" w:space="0" w:color="auto"/>
            <w:bottom w:val="none" w:sz="0" w:space="0" w:color="auto"/>
            <w:right w:val="none" w:sz="0" w:space="0" w:color="auto"/>
          </w:divBdr>
        </w:div>
        <w:div w:id="1640718884">
          <w:marLeft w:val="0"/>
          <w:marRight w:val="0"/>
          <w:marTop w:val="0"/>
          <w:marBottom w:val="0"/>
          <w:divBdr>
            <w:top w:val="none" w:sz="0" w:space="0" w:color="auto"/>
            <w:left w:val="none" w:sz="0" w:space="0" w:color="auto"/>
            <w:bottom w:val="none" w:sz="0" w:space="0" w:color="auto"/>
            <w:right w:val="none" w:sz="0" w:space="0" w:color="auto"/>
          </w:divBdr>
          <w:divsChild>
            <w:div w:id="1468431248">
              <w:marLeft w:val="0"/>
              <w:marRight w:val="0"/>
              <w:marTop w:val="0"/>
              <w:marBottom w:val="0"/>
              <w:divBdr>
                <w:top w:val="none" w:sz="0" w:space="0" w:color="auto"/>
                <w:left w:val="none" w:sz="0" w:space="0" w:color="auto"/>
                <w:bottom w:val="none" w:sz="0" w:space="0" w:color="auto"/>
                <w:right w:val="none" w:sz="0" w:space="0" w:color="auto"/>
              </w:divBdr>
            </w:div>
          </w:divsChild>
        </w:div>
        <w:div w:id="727533759">
          <w:marLeft w:val="0"/>
          <w:marRight w:val="0"/>
          <w:marTop w:val="0"/>
          <w:marBottom w:val="0"/>
          <w:divBdr>
            <w:top w:val="none" w:sz="0" w:space="0" w:color="auto"/>
            <w:left w:val="none" w:sz="0" w:space="0" w:color="auto"/>
            <w:bottom w:val="none" w:sz="0" w:space="0" w:color="auto"/>
            <w:right w:val="none" w:sz="0" w:space="0" w:color="auto"/>
          </w:divBdr>
        </w:div>
        <w:div w:id="597831781">
          <w:marLeft w:val="0"/>
          <w:marRight w:val="0"/>
          <w:marTop w:val="0"/>
          <w:marBottom w:val="0"/>
          <w:divBdr>
            <w:top w:val="none" w:sz="0" w:space="0" w:color="auto"/>
            <w:left w:val="none" w:sz="0" w:space="0" w:color="auto"/>
            <w:bottom w:val="none" w:sz="0" w:space="0" w:color="auto"/>
            <w:right w:val="none" w:sz="0" w:space="0" w:color="auto"/>
          </w:divBdr>
          <w:divsChild>
            <w:div w:id="1816069658">
              <w:marLeft w:val="0"/>
              <w:marRight w:val="0"/>
              <w:marTop w:val="0"/>
              <w:marBottom w:val="0"/>
              <w:divBdr>
                <w:top w:val="none" w:sz="0" w:space="0" w:color="auto"/>
                <w:left w:val="none" w:sz="0" w:space="0" w:color="auto"/>
                <w:bottom w:val="none" w:sz="0" w:space="0" w:color="auto"/>
                <w:right w:val="none" w:sz="0" w:space="0" w:color="auto"/>
              </w:divBdr>
            </w:div>
          </w:divsChild>
        </w:div>
        <w:div w:id="798912334">
          <w:marLeft w:val="0"/>
          <w:marRight w:val="0"/>
          <w:marTop w:val="0"/>
          <w:marBottom w:val="0"/>
          <w:divBdr>
            <w:top w:val="none" w:sz="0" w:space="0" w:color="auto"/>
            <w:left w:val="none" w:sz="0" w:space="0" w:color="auto"/>
            <w:bottom w:val="none" w:sz="0" w:space="0" w:color="auto"/>
            <w:right w:val="none" w:sz="0" w:space="0" w:color="auto"/>
          </w:divBdr>
        </w:div>
        <w:div w:id="1173909627">
          <w:marLeft w:val="0"/>
          <w:marRight w:val="0"/>
          <w:marTop w:val="0"/>
          <w:marBottom w:val="0"/>
          <w:divBdr>
            <w:top w:val="none" w:sz="0" w:space="0" w:color="auto"/>
            <w:left w:val="none" w:sz="0" w:space="0" w:color="auto"/>
            <w:bottom w:val="none" w:sz="0" w:space="0" w:color="auto"/>
            <w:right w:val="none" w:sz="0" w:space="0" w:color="auto"/>
          </w:divBdr>
          <w:divsChild>
            <w:div w:id="826281686">
              <w:marLeft w:val="0"/>
              <w:marRight w:val="0"/>
              <w:marTop w:val="0"/>
              <w:marBottom w:val="0"/>
              <w:divBdr>
                <w:top w:val="none" w:sz="0" w:space="0" w:color="auto"/>
                <w:left w:val="none" w:sz="0" w:space="0" w:color="auto"/>
                <w:bottom w:val="none" w:sz="0" w:space="0" w:color="auto"/>
                <w:right w:val="none" w:sz="0" w:space="0" w:color="auto"/>
              </w:divBdr>
            </w:div>
          </w:divsChild>
        </w:div>
        <w:div w:id="1173758577">
          <w:marLeft w:val="0"/>
          <w:marRight w:val="0"/>
          <w:marTop w:val="0"/>
          <w:marBottom w:val="0"/>
          <w:divBdr>
            <w:top w:val="none" w:sz="0" w:space="0" w:color="auto"/>
            <w:left w:val="none" w:sz="0" w:space="0" w:color="auto"/>
            <w:bottom w:val="none" w:sz="0" w:space="0" w:color="auto"/>
            <w:right w:val="none" w:sz="0" w:space="0" w:color="auto"/>
          </w:divBdr>
        </w:div>
        <w:div w:id="1200777463">
          <w:marLeft w:val="0"/>
          <w:marRight w:val="0"/>
          <w:marTop w:val="0"/>
          <w:marBottom w:val="0"/>
          <w:divBdr>
            <w:top w:val="none" w:sz="0" w:space="0" w:color="auto"/>
            <w:left w:val="none" w:sz="0" w:space="0" w:color="auto"/>
            <w:bottom w:val="none" w:sz="0" w:space="0" w:color="auto"/>
            <w:right w:val="none" w:sz="0" w:space="0" w:color="auto"/>
          </w:divBdr>
          <w:divsChild>
            <w:div w:id="1677264064">
              <w:marLeft w:val="0"/>
              <w:marRight w:val="0"/>
              <w:marTop w:val="0"/>
              <w:marBottom w:val="0"/>
              <w:divBdr>
                <w:top w:val="none" w:sz="0" w:space="0" w:color="auto"/>
                <w:left w:val="none" w:sz="0" w:space="0" w:color="auto"/>
                <w:bottom w:val="none" w:sz="0" w:space="0" w:color="auto"/>
                <w:right w:val="none" w:sz="0" w:space="0" w:color="auto"/>
              </w:divBdr>
            </w:div>
          </w:divsChild>
        </w:div>
        <w:div w:id="1988125679">
          <w:marLeft w:val="0"/>
          <w:marRight w:val="0"/>
          <w:marTop w:val="0"/>
          <w:marBottom w:val="0"/>
          <w:divBdr>
            <w:top w:val="none" w:sz="0" w:space="0" w:color="auto"/>
            <w:left w:val="none" w:sz="0" w:space="0" w:color="auto"/>
            <w:bottom w:val="none" w:sz="0" w:space="0" w:color="auto"/>
            <w:right w:val="none" w:sz="0" w:space="0" w:color="auto"/>
          </w:divBdr>
        </w:div>
        <w:div w:id="645276779">
          <w:marLeft w:val="0"/>
          <w:marRight w:val="0"/>
          <w:marTop w:val="0"/>
          <w:marBottom w:val="0"/>
          <w:divBdr>
            <w:top w:val="none" w:sz="0" w:space="0" w:color="auto"/>
            <w:left w:val="none" w:sz="0" w:space="0" w:color="auto"/>
            <w:bottom w:val="none" w:sz="0" w:space="0" w:color="auto"/>
            <w:right w:val="none" w:sz="0" w:space="0" w:color="auto"/>
          </w:divBdr>
          <w:divsChild>
            <w:div w:id="2055229413">
              <w:marLeft w:val="0"/>
              <w:marRight w:val="0"/>
              <w:marTop w:val="0"/>
              <w:marBottom w:val="0"/>
              <w:divBdr>
                <w:top w:val="none" w:sz="0" w:space="0" w:color="auto"/>
                <w:left w:val="none" w:sz="0" w:space="0" w:color="auto"/>
                <w:bottom w:val="none" w:sz="0" w:space="0" w:color="auto"/>
                <w:right w:val="none" w:sz="0" w:space="0" w:color="auto"/>
              </w:divBdr>
            </w:div>
          </w:divsChild>
        </w:div>
        <w:div w:id="173152160">
          <w:marLeft w:val="0"/>
          <w:marRight w:val="0"/>
          <w:marTop w:val="300"/>
          <w:marBottom w:val="0"/>
          <w:divBdr>
            <w:top w:val="none" w:sz="0" w:space="0" w:color="auto"/>
            <w:left w:val="none" w:sz="0" w:space="0" w:color="auto"/>
            <w:bottom w:val="none" w:sz="0" w:space="0" w:color="auto"/>
            <w:right w:val="none" w:sz="0" w:space="0" w:color="auto"/>
          </w:divBdr>
          <w:divsChild>
            <w:div w:id="550000723">
              <w:marLeft w:val="0"/>
              <w:marRight w:val="0"/>
              <w:marTop w:val="0"/>
              <w:marBottom w:val="0"/>
              <w:divBdr>
                <w:top w:val="none" w:sz="0" w:space="0" w:color="auto"/>
                <w:left w:val="none" w:sz="0" w:space="0" w:color="auto"/>
                <w:bottom w:val="none" w:sz="0" w:space="0" w:color="auto"/>
                <w:right w:val="none" w:sz="0" w:space="0" w:color="auto"/>
              </w:divBdr>
              <w:divsChild>
                <w:div w:id="881015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3444173">
          <w:marLeft w:val="0"/>
          <w:marRight w:val="0"/>
          <w:marTop w:val="300"/>
          <w:marBottom w:val="0"/>
          <w:divBdr>
            <w:top w:val="none" w:sz="0" w:space="0" w:color="auto"/>
            <w:left w:val="none" w:sz="0" w:space="0" w:color="auto"/>
            <w:bottom w:val="none" w:sz="0" w:space="0" w:color="auto"/>
            <w:right w:val="none" w:sz="0" w:space="0" w:color="auto"/>
          </w:divBdr>
          <w:divsChild>
            <w:div w:id="380860152">
              <w:marLeft w:val="0"/>
              <w:marRight w:val="0"/>
              <w:marTop w:val="0"/>
              <w:marBottom w:val="0"/>
              <w:divBdr>
                <w:top w:val="none" w:sz="0" w:space="0" w:color="auto"/>
                <w:left w:val="none" w:sz="0" w:space="0" w:color="auto"/>
                <w:bottom w:val="none" w:sz="0" w:space="0" w:color="auto"/>
                <w:right w:val="none" w:sz="0" w:space="0" w:color="auto"/>
              </w:divBdr>
              <w:divsChild>
                <w:div w:id="1781684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6370758">
          <w:marLeft w:val="0"/>
          <w:marRight w:val="0"/>
          <w:marTop w:val="300"/>
          <w:marBottom w:val="0"/>
          <w:divBdr>
            <w:top w:val="none" w:sz="0" w:space="0" w:color="auto"/>
            <w:left w:val="none" w:sz="0" w:space="0" w:color="auto"/>
            <w:bottom w:val="none" w:sz="0" w:space="0" w:color="auto"/>
            <w:right w:val="none" w:sz="0" w:space="0" w:color="auto"/>
          </w:divBdr>
          <w:divsChild>
            <w:div w:id="15035738">
              <w:marLeft w:val="0"/>
              <w:marRight w:val="0"/>
              <w:marTop w:val="0"/>
              <w:marBottom w:val="0"/>
              <w:divBdr>
                <w:top w:val="none" w:sz="0" w:space="0" w:color="auto"/>
                <w:left w:val="none" w:sz="0" w:space="0" w:color="auto"/>
                <w:bottom w:val="none" w:sz="0" w:space="0" w:color="auto"/>
                <w:right w:val="none" w:sz="0" w:space="0" w:color="auto"/>
              </w:divBdr>
              <w:divsChild>
                <w:div w:id="1192180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7815982">
          <w:marLeft w:val="0"/>
          <w:marRight w:val="0"/>
          <w:marTop w:val="300"/>
          <w:marBottom w:val="0"/>
          <w:divBdr>
            <w:top w:val="none" w:sz="0" w:space="0" w:color="auto"/>
            <w:left w:val="none" w:sz="0" w:space="0" w:color="auto"/>
            <w:bottom w:val="none" w:sz="0" w:space="0" w:color="auto"/>
            <w:right w:val="none" w:sz="0" w:space="0" w:color="auto"/>
          </w:divBdr>
          <w:divsChild>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1232679">
      <w:bodyDiv w:val="1"/>
      <w:marLeft w:val="0"/>
      <w:marRight w:val="0"/>
      <w:marTop w:val="0"/>
      <w:marBottom w:val="0"/>
      <w:divBdr>
        <w:top w:val="none" w:sz="0" w:space="0" w:color="auto"/>
        <w:left w:val="none" w:sz="0" w:space="0" w:color="auto"/>
        <w:bottom w:val="none" w:sz="0" w:space="0" w:color="auto"/>
        <w:right w:val="none" w:sz="0" w:space="0" w:color="auto"/>
      </w:divBdr>
    </w:div>
    <w:div w:id="913051539">
      <w:bodyDiv w:val="1"/>
      <w:marLeft w:val="0"/>
      <w:marRight w:val="0"/>
      <w:marTop w:val="0"/>
      <w:marBottom w:val="0"/>
      <w:divBdr>
        <w:top w:val="none" w:sz="0" w:space="0" w:color="auto"/>
        <w:left w:val="none" w:sz="0" w:space="0" w:color="auto"/>
        <w:bottom w:val="none" w:sz="0" w:space="0" w:color="auto"/>
        <w:right w:val="none" w:sz="0" w:space="0" w:color="auto"/>
      </w:divBdr>
      <w:divsChild>
        <w:div w:id="559481652">
          <w:marLeft w:val="0"/>
          <w:marRight w:val="0"/>
          <w:marTop w:val="0"/>
          <w:marBottom w:val="0"/>
          <w:divBdr>
            <w:top w:val="none" w:sz="0" w:space="0" w:color="auto"/>
            <w:left w:val="none" w:sz="0" w:space="0" w:color="auto"/>
            <w:bottom w:val="none" w:sz="0" w:space="0" w:color="auto"/>
            <w:right w:val="none" w:sz="0" w:space="0" w:color="auto"/>
          </w:divBdr>
        </w:div>
        <w:div w:id="1206603493">
          <w:marLeft w:val="0"/>
          <w:marRight w:val="0"/>
          <w:marTop w:val="0"/>
          <w:marBottom w:val="0"/>
          <w:divBdr>
            <w:top w:val="none" w:sz="0" w:space="0" w:color="auto"/>
            <w:left w:val="none" w:sz="0" w:space="0" w:color="auto"/>
            <w:bottom w:val="none" w:sz="0" w:space="0" w:color="auto"/>
            <w:right w:val="none" w:sz="0" w:space="0" w:color="auto"/>
          </w:divBdr>
          <w:divsChild>
            <w:div w:id="1736783954">
              <w:marLeft w:val="0"/>
              <w:marRight w:val="0"/>
              <w:marTop w:val="0"/>
              <w:marBottom w:val="0"/>
              <w:divBdr>
                <w:top w:val="none" w:sz="0" w:space="0" w:color="auto"/>
                <w:left w:val="none" w:sz="0" w:space="0" w:color="auto"/>
                <w:bottom w:val="none" w:sz="0" w:space="0" w:color="auto"/>
                <w:right w:val="none" w:sz="0" w:space="0" w:color="auto"/>
              </w:divBdr>
            </w:div>
          </w:divsChild>
        </w:div>
        <w:div w:id="1249267189">
          <w:marLeft w:val="0"/>
          <w:marRight w:val="0"/>
          <w:marTop w:val="0"/>
          <w:marBottom w:val="0"/>
          <w:divBdr>
            <w:top w:val="none" w:sz="0" w:space="0" w:color="auto"/>
            <w:left w:val="none" w:sz="0" w:space="0" w:color="auto"/>
            <w:bottom w:val="none" w:sz="0" w:space="0" w:color="auto"/>
            <w:right w:val="none" w:sz="0" w:space="0" w:color="auto"/>
          </w:divBdr>
        </w:div>
        <w:div w:id="325863369">
          <w:marLeft w:val="0"/>
          <w:marRight w:val="0"/>
          <w:marTop w:val="0"/>
          <w:marBottom w:val="0"/>
          <w:divBdr>
            <w:top w:val="none" w:sz="0" w:space="0" w:color="auto"/>
            <w:left w:val="none" w:sz="0" w:space="0" w:color="auto"/>
            <w:bottom w:val="none" w:sz="0" w:space="0" w:color="auto"/>
            <w:right w:val="none" w:sz="0" w:space="0" w:color="auto"/>
          </w:divBdr>
          <w:divsChild>
            <w:div w:id="1315334809">
              <w:marLeft w:val="0"/>
              <w:marRight w:val="0"/>
              <w:marTop w:val="0"/>
              <w:marBottom w:val="0"/>
              <w:divBdr>
                <w:top w:val="none" w:sz="0" w:space="0" w:color="auto"/>
                <w:left w:val="none" w:sz="0" w:space="0" w:color="auto"/>
                <w:bottom w:val="none" w:sz="0" w:space="0" w:color="auto"/>
                <w:right w:val="none" w:sz="0" w:space="0" w:color="auto"/>
              </w:divBdr>
            </w:div>
          </w:divsChild>
        </w:div>
        <w:div w:id="156575985">
          <w:marLeft w:val="0"/>
          <w:marRight w:val="0"/>
          <w:marTop w:val="0"/>
          <w:marBottom w:val="0"/>
          <w:divBdr>
            <w:top w:val="none" w:sz="0" w:space="0" w:color="auto"/>
            <w:left w:val="none" w:sz="0" w:space="0" w:color="auto"/>
            <w:bottom w:val="none" w:sz="0" w:space="0" w:color="auto"/>
            <w:right w:val="none" w:sz="0" w:space="0" w:color="auto"/>
          </w:divBdr>
        </w:div>
        <w:div w:id="1693921885">
          <w:marLeft w:val="0"/>
          <w:marRight w:val="0"/>
          <w:marTop w:val="0"/>
          <w:marBottom w:val="0"/>
          <w:divBdr>
            <w:top w:val="none" w:sz="0" w:space="0" w:color="auto"/>
            <w:left w:val="none" w:sz="0" w:space="0" w:color="auto"/>
            <w:bottom w:val="none" w:sz="0" w:space="0" w:color="auto"/>
            <w:right w:val="none" w:sz="0" w:space="0" w:color="auto"/>
          </w:divBdr>
          <w:divsChild>
            <w:div w:id="930356522">
              <w:marLeft w:val="0"/>
              <w:marRight w:val="0"/>
              <w:marTop w:val="0"/>
              <w:marBottom w:val="0"/>
              <w:divBdr>
                <w:top w:val="none" w:sz="0" w:space="0" w:color="auto"/>
                <w:left w:val="none" w:sz="0" w:space="0" w:color="auto"/>
                <w:bottom w:val="none" w:sz="0" w:space="0" w:color="auto"/>
                <w:right w:val="none" w:sz="0" w:space="0" w:color="auto"/>
              </w:divBdr>
            </w:div>
          </w:divsChild>
        </w:div>
        <w:div w:id="524708879">
          <w:marLeft w:val="0"/>
          <w:marRight w:val="0"/>
          <w:marTop w:val="0"/>
          <w:marBottom w:val="0"/>
          <w:divBdr>
            <w:top w:val="none" w:sz="0" w:space="0" w:color="auto"/>
            <w:left w:val="none" w:sz="0" w:space="0" w:color="auto"/>
            <w:bottom w:val="none" w:sz="0" w:space="0" w:color="auto"/>
            <w:right w:val="none" w:sz="0" w:space="0" w:color="auto"/>
          </w:divBdr>
        </w:div>
        <w:div w:id="983579293">
          <w:marLeft w:val="0"/>
          <w:marRight w:val="0"/>
          <w:marTop w:val="0"/>
          <w:marBottom w:val="0"/>
          <w:divBdr>
            <w:top w:val="none" w:sz="0" w:space="0" w:color="auto"/>
            <w:left w:val="none" w:sz="0" w:space="0" w:color="auto"/>
            <w:bottom w:val="none" w:sz="0" w:space="0" w:color="auto"/>
            <w:right w:val="none" w:sz="0" w:space="0" w:color="auto"/>
          </w:divBdr>
          <w:divsChild>
            <w:div w:id="609894032">
              <w:marLeft w:val="0"/>
              <w:marRight w:val="0"/>
              <w:marTop w:val="0"/>
              <w:marBottom w:val="0"/>
              <w:divBdr>
                <w:top w:val="none" w:sz="0" w:space="0" w:color="auto"/>
                <w:left w:val="none" w:sz="0" w:space="0" w:color="auto"/>
                <w:bottom w:val="none" w:sz="0" w:space="0" w:color="auto"/>
                <w:right w:val="none" w:sz="0" w:space="0" w:color="auto"/>
              </w:divBdr>
            </w:div>
          </w:divsChild>
        </w:div>
        <w:div w:id="679310536">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sChild>
            <w:div w:id="1393886755">
              <w:marLeft w:val="0"/>
              <w:marRight w:val="0"/>
              <w:marTop w:val="0"/>
              <w:marBottom w:val="0"/>
              <w:divBdr>
                <w:top w:val="none" w:sz="0" w:space="0" w:color="auto"/>
                <w:left w:val="none" w:sz="0" w:space="0" w:color="auto"/>
                <w:bottom w:val="none" w:sz="0" w:space="0" w:color="auto"/>
                <w:right w:val="none" w:sz="0" w:space="0" w:color="auto"/>
              </w:divBdr>
            </w:div>
          </w:divsChild>
        </w:div>
        <w:div w:id="1973515367">
          <w:marLeft w:val="0"/>
          <w:marRight w:val="0"/>
          <w:marTop w:val="0"/>
          <w:marBottom w:val="0"/>
          <w:divBdr>
            <w:top w:val="none" w:sz="0" w:space="0" w:color="auto"/>
            <w:left w:val="none" w:sz="0" w:space="0" w:color="auto"/>
            <w:bottom w:val="none" w:sz="0" w:space="0" w:color="auto"/>
            <w:right w:val="none" w:sz="0" w:space="0" w:color="auto"/>
          </w:divBdr>
        </w:div>
        <w:div w:id="1174148941">
          <w:marLeft w:val="0"/>
          <w:marRight w:val="0"/>
          <w:marTop w:val="0"/>
          <w:marBottom w:val="0"/>
          <w:divBdr>
            <w:top w:val="none" w:sz="0" w:space="0" w:color="auto"/>
            <w:left w:val="none" w:sz="0" w:space="0" w:color="auto"/>
            <w:bottom w:val="none" w:sz="0" w:space="0" w:color="auto"/>
            <w:right w:val="none" w:sz="0" w:space="0" w:color="auto"/>
          </w:divBdr>
          <w:divsChild>
            <w:div w:id="905451290">
              <w:marLeft w:val="0"/>
              <w:marRight w:val="0"/>
              <w:marTop w:val="0"/>
              <w:marBottom w:val="0"/>
              <w:divBdr>
                <w:top w:val="none" w:sz="0" w:space="0" w:color="auto"/>
                <w:left w:val="none" w:sz="0" w:space="0" w:color="auto"/>
                <w:bottom w:val="none" w:sz="0" w:space="0" w:color="auto"/>
                <w:right w:val="none" w:sz="0" w:space="0" w:color="auto"/>
              </w:divBdr>
            </w:div>
          </w:divsChild>
        </w:div>
        <w:div w:id="1831094017">
          <w:marLeft w:val="0"/>
          <w:marRight w:val="0"/>
          <w:marTop w:val="0"/>
          <w:marBottom w:val="0"/>
          <w:divBdr>
            <w:top w:val="none" w:sz="0" w:space="0" w:color="auto"/>
            <w:left w:val="none" w:sz="0" w:space="0" w:color="auto"/>
            <w:bottom w:val="none" w:sz="0" w:space="0" w:color="auto"/>
            <w:right w:val="none" w:sz="0" w:space="0" w:color="auto"/>
          </w:divBdr>
        </w:div>
        <w:div w:id="706222871">
          <w:marLeft w:val="0"/>
          <w:marRight w:val="0"/>
          <w:marTop w:val="0"/>
          <w:marBottom w:val="0"/>
          <w:divBdr>
            <w:top w:val="none" w:sz="0" w:space="0" w:color="auto"/>
            <w:left w:val="none" w:sz="0" w:space="0" w:color="auto"/>
            <w:bottom w:val="none" w:sz="0" w:space="0" w:color="auto"/>
            <w:right w:val="none" w:sz="0" w:space="0" w:color="auto"/>
          </w:divBdr>
          <w:divsChild>
            <w:div w:id="456216482">
              <w:marLeft w:val="0"/>
              <w:marRight w:val="0"/>
              <w:marTop w:val="0"/>
              <w:marBottom w:val="0"/>
              <w:divBdr>
                <w:top w:val="none" w:sz="0" w:space="0" w:color="auto"/>
                <w:left w:val="none" w:sz="0" w:space="0" w:color="auto"/>
                <w:bottom w:val="none" w:sz="0" w:space="0" w:color="auto"/>
                <w:right w:val="none" w:sz="0" w:space="0" w:color="auto"/>
              </w:divBdr>
            </w:div>
          </w:divsChild>
        </w:div>
        <w:div w:id="162746527">
          <w:marLeft w:val="0"/>
          <w:marRight w:val="0"/>
          <w:marTop w:val="300"/>
          <w:marBottom w:val="0"/>
          <w:divBdr>
            <w:top w:val="none" w:sz="0" w:space="0" w:color="auto"/>
            <w:left w:val="none" w:sz="0" w:space="0" w:color="auto"/>
            <w:bottom w:val="none" w:sz="0" w:space="0" w:color="auto"/>
            <w:right w:val="none" w:sz="0" w:space="0" w:color="auto"/>
          </w:divBdr>
          <w:divsChild>
            <w:div w:id="249430460">
              <w:marLeft w:val="0"/>
              <w:marRight w:val="0"/>
              <w:marTop w:val="0"/>
              <w:marBottom w:val="0"/>
              <w:divBdr>
                <w:top w:val="none" w:sz="0" w:space="0" w:color="auto"/>
                <w:left w:val="none" w:sz="0" w:space="0" w:color="auto"/>
                <w:bottom w:val="none" w:sz="0" w:space="0" w:color="auto"/>
                <w:right w:val="none" w:sz="0" w:space="0" w:color="auto"/>
              </w:divBdr>
              <w:divsChild>
                <w:div w:id="1652714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2894436">
          <w:marLeft w:val="0"/>
          <w:marRight w:val="0"/>
          <w:marTop w:val="300"/>
          <w:marBottom w:val="0"/>
          <w:divBdr>
            <w:top w:val="none" w:sz="0" w:space="0" w:color="auto"/>
            <w:left w:val="none" w:sz="0" w:space="0" w:color="auto"/>
            <w:bottom w:val="none" w:sz="0" w:space="0" w:color="auto"/>
            <w:right w:val="none" w:sz="0" w:space="0" w:color="auto"/>
          </w:divBdr>
          <w:divsChild>
            <w:div w:id="1618096218">
              <w:marLeft w:val="0"/>
              <w:marRight w:val="0"/>
              <w:marTop w:val="0"/>
              <w:marBottom w:val="0"/>
              <w:divBdr>
                <w:top w:val="none" w:sz="0" w:space="0" w:color="auto"/>
                <w:left w:val="none" w:sz="0" w:space="0" w:color="auto"/>
                <w:bottom w:val="none" w:sz="0" w:space="0" w:color="auto"/>
                <w:right w:val="none" w:sz="0" w:space="0" w:color="auto"/>
              </w:divBdr>
              <w:divsChild>
                <w:div w:id="236674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71610">
          <w:marLeft w:val="0"/>
          <w:marRight w:val="0"/>
          <w:marTop w:val="300"/>
          <w:marBottom w:val="0"/>
          <w:divBdr>
            <w:top w:val="none" w:sz="0" w:space="0" w:color="auto"/>
            <w:left w:val="none" w:sz="0" w:space="0" w:color="auto"/>
            <w:bottom w:val="none" w:sz="0" w:space="0" w:color="auto"/>
            <w:right w:val="none" w:sz="0" w:space="0" w:color="auto"/>
          </w:divBdr>
          <w:divsChild>
            <w:div w:id="1716002461">
              <w:marLeft w:val="0"/>
              <w:marRight w:val="0"/>
              <w:marTop w:val="0"/>
              <w:marBottom w:val="0"/>
              <w:divBdr>
                <w:top w:val="none" w:sz="0" w:space="0" w:color="auto"/>
                <w:left w:val="none" w:sz="0" w:space="0" w:color="auto"/>
                <w:bottom w:val="none" w:sz="0" w:space="0" w:color="auto"/>
                <w:right w:val="none" w:sz="0" w:space="0" w:color="auto"/>
              </w:divBdr>
              <w:divsChild>
                <w:div w:id="20079049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4243713">
      <w:bodyDiv w:val="1"/>
      <w:marLeft w:val="0"/>
      <w:marRight w:val="0"/>
      <w:marTop w:val="0"/>
      <w:marBottom w:val="0"/>
      <w:divBdr>
        <w:top w:val="none" w:sz="0" w:space="0" w:color="auto"/>
        <w:left w:val="none" w:sz="0" w:space="0" w:color="auto"/>
        <w:bottom w:val="none" w:sz="0" w:space="0" w:color="auto"/>
        <w:right w:val="none" w:sz="0" w:space="0" w:color="auto"/>
      </w:divBdr>
    </w:div>
    <w:div w:id="914436375">
      <w:bodyDiv w:val="1"/>
      <w:marLeft w:val="0"/>
      <w:marRight w:val="0"/>
      <w:marTop w:val="0"/>
      <w:marBottom w:val="0"/>
      <w:divBdr>
        <w:top w:val="none" w:sz="0" w:space="0" w:color="auto"/>
        <w:left w:val="none" w:sz="0" w:space="0" w:color="auto"/>
        <w:bottom w:val="none" w:sz="0" w:space="0" w:color="auto"/>
        <w:right w:val="none" w:sz="0" w:space="0" w:color="auto"/>
      </w:divBdr>
      <w:divsChild>
        <w:div w:id="409084295">
          <w:marLeft w:val="0"/>
          <w:marRight w:val="0"/>
          <w:marTop w:val="0"/>
          <w:marBottom w:val="0"/>
          <w:divBdr>
            <w:top w:val="none" w:sz="0" w:space="0" w:color="auto"/>
            <w:left w:val="none" w:sz="0" w:space="0" w:color="auto"/>
            <w:bottom w:val="none" w:sz="0" w:space="0" w:color="auto"/>
            <w:right w:val="none" w:sz="0" w:space="0" w:color="auto"/>
          </w:divBdr>
        </w:div>
        <w:div w:id="211163336">
          <w:marLeft w:val="0"/>
          <w:marRight w:val="0"/>
          <w:marTop w:val="0"/>
          <w:marBottom w:val="0"/>
          <w:divBdr>
            <w:top w:val="none" w:sz="0" w:space="0" w:color="auto"/>
            <w:left w:val="none" w:sz="0" w:space="0" w:color="auto"/>
            <w:bottom w:val="none" w:sz="0" w:space="0" w:color="auto"/>
            <w:right w:val="none" w:sz="0" w:space="0" w:color="auto"/>
          </w:divBdr>
          <w:divsChild>
            <w:div w:id="1369257698">
              <w:marLeft w:val="0"/>
              <w:marRight w:val="0"/>
              <w:marTop w:val="0"/>
              <w:marBottom w:val="0"/>
              <w:divBdr>
                <w:top w:val="none" w:sz="0" w:space="0" w:color="auto"/>
                <w:left w:val="none" w:sz="0" w:space="0" w:color="auto"/>
                <w:bottom w:val="none" w:sz="0" w:space="0" w:color="auto"/>
                <w:right w:val="none" w:sz="0" w:space="0" w:color="auto"/>
              </w:divBdr>
            </w:div>
          </w:divsChild>
        </w:div>
        <w:div w:id="1376194932">
          <w:marLeft w:val="0"/>
          <w:marRight w:val="0"/>
          <w:marTop w:val="0"/>
          <w:marBottom w:val="0"/>
          <w:divBdr>
            <w:top w:val="none" w:sz="0" w:space="0" w:color="auto"/>
            <w:left w:val="none" w:sz="0" w:space="0" w:color="auto"/>
            <w:bottom w:val="none" w:sz="0" w:space="0" w:color="auto"/>
            <w:right w:val="none" w:sz="0" w:space="0" w:color="auto"/>
          </w:divBdr>
        </w:div>
        <w:div w:id="1064335756">
          <w:marLeft w:val="0"/>
          <w:marRight w:val="0"/>
          <w:marTop w:val="0"/>
          <w:marBottom w:val="0"/>
          <w:divBdr>
            <w:top w:val="none" w:sz="0" w:space="0" w:color="auto"/>
            <w:left w:val="none" w:sz="0" w:space="0" w:color="auto"/>
            <w:bottom w:val="none" w:sz="0" w:space="0" w:color="auto"/>
            <w:right w:val="none" w:sz="0" w:space="0" w:color="auto"/>
          </w:divBdr>
          <w:divsChild>
            <w:div w:id="559246996">
              <w:marLeft w:val="0"/>
              <w:marRight w:val="0"/>
              <w:marTop w:val="0"/>
              <w:marBottom w:val="0"/>
              <w:divBdr>
                <w:top w:val="none" w:sz="0" w:space="0" w:color="auto"/>
                <w:left w:val="none" w:sz="0" w:space="0" w:color="auto"/>
                <w:bottom w:val="none" w:sz="0" w:space="0" w:color="auto"/>
                <w:right w:val="none" w:sz="0" w:space="0" w:color="auto"/>
              </w:divBdr>
            </w:div>
          </w:divsChild>
        </w:div>
        <w:div w:id="597446335">
          <w:marLeft w:val="0"/>
          <w:marRight w:val="0"/>
          <w:marTop w:val="0"/>
          <w:marBottom w:val="0"/>
          <w:divBdr>
            <w:top w:val="none" w:sz="0" w:space="0" w:color="auto"/>
            <w:left w:val="none" w:sz="0" w:space="0" w:color="auto"/>
            <w:bottom w:val="none" w:sz="0" w:space="0" w:color="auto"/>
            <w:right w:val="none" w:sz="0" w:space="0" w:color="auto"/>
          </w:divBdr>
        </w:div>
        <w:div w:id="1741100027">
          <w:marLeft w:val="0"/>
          <w:marRight w:val="0"/>
          <w:marTop w:val="0"/>
          <w:marBottom w:val="0"/>
          <w:divBdr>
            <w:top w:val="none" w:sz="0" w:space="0" w:color="auto"/>
            <w:left w:val="none" w:sz="0" w:space="0" w:color="auto"/>
            <w:bottom w:val="none" w:sz="0" w:space="0" w:color="auto"/>
            <w:right w:val="none" w:sz="0" w:space="0" w:color="auto"/>
          </w:divBdr>
          <w:divsChild>
            <w:div w:id="120465180">
              <w:marLeft w:val="0"/>
              <w:marRight w:val="0"/>
              <w:marTop w:val="0"/>
              <w:marBottom w:val="0"/>
              <w:divBdr>
                <w:top w:val="none" w:sz="0" w:space="0" w:color="auto"/>
                <w:left w:val="none" w:sz="0" w:space="0" w:color="auto"/>
                <w:bottom w:val="none" w:sz="0" w:space="0" w:color="auto"/>
                <w:right w:val="none" w:sz="0" w:space="0" w:color="auto"/>
              </w:divBdr>
            </w:div>
          </w:divsChild>
        </w:div>
        <w:div w:id="359939124">
          <w:marLeft w:val="0"/>
          <w:marRight w:val="0"/>
          <w:marTop w:val="0"/>
          <w:marBottom w:val="0"/>
          <w:divBdr>
            <w:top w:val="none" w:sz="0" w:space="0" w:color="auto"/>
            <w:left w:val="none" w:sz="0" w:space="0" w:color="auto"/>
            <w:bottom w:val="none" w:sz="0" w:space="0" w:color="auto"/>
            <w:right w:val="none" w:sz="0" w:space="0" w:color="auto"/>
          </w:divBdr>
        </w:div>
        <w:div w:id="913586313">
          <w:marLeft w:val="0"/>
          <w:marRight w:val="0"/>
          <w:marTop w:val="0"/>
          <w:marBottom w:val="0"/>
          <w:divBdr>
            <w:top w:val="none" w:sz="0" w:space="0" w:color="auto"/>
            <w:left w:val="none" w:sz="0" w:space="0" w:color="auto"/>
            <w:bottom w:val="none" w:sz="0" w:space="0" w:color="auto"/>
            <w:right w:val="none" w:sz="0" w:space="0" w:color="auto"/>
          </w:divBdr>
          <w:divsChild>
            <w:div w:id="1017997644">
              <w:marLeft w:val="0"/>
              <w:marRight w:val="0"/>
              <w:marTop w:val="0"/>
              <w:marBottom w:val="0"/>
              <w:divBdr>
                <w:top w:val="none" w:sz="0" w:space="0" w:color="auto"/>
                <w:left w:val="none" w:sz="0" w:space="0" w:color="auto"/>
                <w:bottom w:val="none" w:sz="0" w:space="0" w:color="auto"/>
                <w:right w:val="none" w:sz="0" w:space="0" w:color="auto"/>
              </w:divBdr>
            </w:div>
          </w:divsChild>
        </w:div>
        <w:div w:id="12343157">
          <w:marLeft w:val="0"/>
          <w:marRight w:val="0"/>
          <w:marTop w:val="0"/>
          <w:marBottom w:val="0"/>
          <w:divBdr>
            <w:top w:val="none" w:sz="0" w:space="0" w:color="auto"/>
            <w:left w:val="none" w:sz="0" w:space="0" w:color="auto"/>
            <w:bottom w:val="none" w:sz="0" w:space="0" w:color="auto"/>
            <w:right w:val="none" w:sz="0" w:space="0" w:color="auto"/>
          </w:divBdr>
        </w:div>
        <w:div w:id="216473877">
          <w:marLeft w:val="0"/>
          <w:marRight w:val="0"/>
          <w:marTop w:val="0"/>
          <w:marBottom w:val="0"/>
          <w:divBdr>
            <w:top w:val="none" w:sz="0" w:space="0" w:color="auto"/>
            <w:left w:val="none" w:sz="0" w:space="0" w:color="auto"/>
            <w:bottom w:val="none" w:sz="0" w:space="0" w:color="auto"/>
            <w:right w:val="none" w:sz="0" w:space="0" w:color="auto"/>
          </w:divBdr>
          <w:divsChild>
            <w:div w:id="1117794985">
              <w:marLeft w:val="0"/>
              <w:marRight w:val="0"/>
              <w:marTop w:val="0"/>
              <w:marBottom w:val="0"/>
              <w:divBdr>
                <w:top w:val="none" w:sz="0" w:space="0" w:color="auto"/>
                <w:left w:val="none" w:sz="0" w:space="0" w:color="auto"/>
                <w:bottom w:val="none" w:sz="0" w:space="0" w:color="auto"/>
                <w:right w:val="none" w:sz="0" w:space="0" w:color="auto"/>
              </w:divBdr>
            </w:div>
          </w:divsChild>
        </w:div>
        <w:div w:id="799301791">
          <w:marLeft w:val="0"/>
          <w:marRight w:val="0"/>
          <w:marTop w:val="0"/>
          <w:marBottom w:val="0"/>
          <w:divBdr>
            <w:top w:val="none" w:sz="0" w:space="0" w:color="auto"/>
            <w:left w:val="none" w:sz="0" w:space="0" w:color="auto"/>
            <w:bottom w:val="none" w:sz="0" w:space="0" w:color="auto"/>
            <w:right w:val="none" w:sz="0" w:space="0" w:color="auto"/>
          </w:divBdr>
        </w:div>
        <w:div w:id="1728988712">
          <w:marLeft w:val="0"/>
          <w:marRight w:val="0"/>
          <w:marTop w:val="0"/>
          <w:marBottom w:val="0"/>
          <w:divBdr>
            <w:top w:val="none" w:sz="0" w:space="0" w:color="auto"/>
            <w:left w:val="none" w:sz="0" w:space="0" w:color="auto"/>
            <w:bottom w:val="none" w:sz="0" w:space="0" w:color="auto"/>
            <w:right w:val="none" w:sz="0" w:space="0" w:color="auto"/>
          </w:divBdr>
          <w:divsChild>
            <w:div w:id="1609003652">
              <w:marLeft w:val="0"/>
              <w:marRight w:val="0"/>
              <w:marTop w:val="0"/>
              <w:marBottom w:val="0"/>
              <w:divBdr>
                <w:top w:val="none" w:sz="0" w:space="0" w:color="auto"/>
                <w:left w:val="none" w:sz="0" w:space="0" w:color="auto"/>
                <w:bottom w:val="none" w:sz="0" w:space="0" w:color="auto"/>
                <w:right w:val="none" w:sz="0" w:space="0" w:color="auto"/>
              </w:divBdr>
            </w:div>
          </w:divsChild>
        </w:div>
        <w:div w:id="2078279781">
          <w:marLeft w:val="0"/>
          <w:marRight w:val="0"/>
          <w:marTop w:val="0"/>
          <w:marBottom w:val="0"/>
          <w:divBdr>
            <w:top w:val="none" w:sz="0" w:space="0" w:color="auto"/>
            <w:left w:val="none" w:sz="0" w:space="0" w:color="auto"/>
            <w:bottom w:val="none" w:sz="0" w:space="0" w:color="auto"/>
            <w:right w:val="none" w:sz="0" w:space="0" w:color="auto"/>
          </w:divBdr>
        </w:div>
        <w:div w:id="2112625908">
          <w:marLeft w:val="0"/>
          <w:marRight w:val="0"/>
          <w:marTop w:val="0"/>
          <w:marBottom w:val="0"/>
          <w:divBdr>
            <w:top w:val="none" w:sz="0" w:space="0" w:color="auto"/>
            <w:left w:val="none" w:sz="0" w:space="0" w:color="auto"/>
            <w:bottom w:val="none" w:sz="0" w:space="0" w:color="auto"/>
            <w:right w:val="none" w:sz="0" w:space="0" w:color="auto"/>
          </w:divBdr>
          <w:divsChild>
            <w:div w:id="647783237">
              <w:marLeft w:val="0"/>
              <w:marRight w:val="0"/>
              <w:marTop w:val="0"/>
              <w:marBottom w:val="0"/>
              <w:divBdr>
                <w:top w:val="none" w:sz="0" w:space="0" w:color="auto"/>
                <w:left w:val="none" w:sz="0" w:space="0" w:color="auto"/>
                <w:bottom w:val="none" w:sz="0" w:space="0" w:color="auto"/>
                <w:right w:val="none" w:sz="0" w:space="0" w:color="auto"/>
              </w:divBdr>
            </w:div>
          </w:divsChild>
        </w:div>
        <w:div w:id="1459684513">
          <w:marLeft w:val="0"/>
          <w:marRight w:val="0"/>
          <w:marTop w:val="300"/>
          <w:marBottom w:val="0"/>
          <w:divBdr>
            <w:top w:val="none" w:sz="0" w:space="0" w:color="auto"/>
            <w:left w:val="none" w:sz="0" w:space="0" w:color="auto"/>
            <w:bottom w:val="none" w:sz="0" w:space="0" w:color="auto"/>
            <w:right w:val="none" w:sz="0" w:space="0" w:color="auto"/>
          </w:divBdr>
          <w:divsChild>
            <w:div w:id="1978028590">
              <w:marLeft w:val="0"/>
              <w:marRight w:val="0"/>
              <w:marTop w:val="0"/>
              <w:marBottom w:val="0"/>
              <w:divBdr>
                <w:top w:val="none" w:sz="0" w:space="0" w:color="auto"/>
                <w:left w:val="none" w:sz="0" w:space="0" w:color="auto"/>
                <w:bottom w:val="none" w:sz="0" w:space="0" w:color="auto"/>
                <w:right w:val="none" w:sz="0" w:space="0" w:color="auto"/>
              </w:divBdr>
              <w:divsChild>
                <w:div w:id="1020621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0557448">
          <w:marLeft w:val="0"/>
          <w:marRight w:val="0"/>
          <w:marTop w:val="300"/>
          <w:marBottom w:val="0"/>
          <w:divBdr>
            <w:top w:val="none" w:sz="0" w:space="0" w:color="auto"/>
            <w:left w:val="none" w:sz="0" w:space="0" w:color="auto"/>
            <w:bottom w:val="none" w:sz="0" w:space="0" w:color="auto"/>
            <w:right w:val="none" w:sz="0" w:space="0" w:color="auto"/>
          </w:divBdr>
          <w:divsChild>
            <w:div w:id="1125778743">
              <w:marLeft w:val="0"/>
              <w:marRight w:val="0"/>
              <w:marTop w:val="0"/>
              <w:marBottom w:val="0"/>
              <w:divBdr>
                <w:top w:val="none" w:sz="0" w:space="0" w:color="auto"/>
                <w:left w:val="none" w:sz="0" w:space="0" w:color="auto"/>
                <w:bottom w:val="none" w:sz="0" w:space="0" w:color="auto"/>
                <w:right w:val="none" w:sz="0" w:space="0" w:color="auto"/>
              </w:divBdr>
              <w:divsChild>
                <w:div w:id="752162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5633597">
          <w:marLeft w:val="0"/>
          <w:marRight w:val="0"/>
          <w:marTop w:val="300"/>
          <w:marBottom w:val="0"/>
          <w:divBdr>
            <w:top w:val="none" w:sz="0" w:space="0" w:color="auto"/>
            <w:left w:val="none" w:sz="0" w:space="0" w:color="auto"/>
            <w:bottom w:val="none" w:sz="0" w:space="0" w:color="auto"/>
            <w:right w:val="none" w:sz="0" w:space="0" w:color="auto"/>
          </w:divBdr>
          <w:divsChild>
            <w:div w:id="35007083">
              <w:marLeft w:val="0"/>
              <w:marRight w:val="0"/>
              <w:marTop w:val="0"/>
              <w:marBottom w:val="0"/>
              <w:divBdr>
                <w:top w:val="none" w:sz="0" w:space="0" w:color="auto"/>
                <w:left w:val="none" w:sz="0" w:space="0" w:color="auto"/>
                <w:bottom w:val="none" w:sz="0" w:space="0" w:color="auto"/>
                <w:right w:val="none" w:sz="0" w:space="0" w:color="auto"/>
              </w:divBdr>
              <w:divsChild>
                <w:div w:id="189074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0178354">
          <w:marLeft w:val="0"/>
          <w:marRight w:val="0"/>
          <w:marTop w:val="300"/>
          <w:marBottom w:val="0"/>
          <w:divBdr>
            <w:top w:val="none" w:sz="0" w:space="0" w:color="auto"/>
            <w:left w:val="none" w:sz="0" w:space="0" w:color="auto"/>
            <w:bottom w:val="none" w:sz="0" w:space="0" w:color="auto"/>
            <w:right w:val="none" w:sz="0" w:space="0" w:color="auto"/>
          </w:divBdr>
          <w:divsChild>
            <w:div w:id="1976176844">
              <w:marLeft w:val="0"/>
              <w:marRight w:val="0"/>
              <w:marTop w:val="0"/>
              <w:marBottom w:val="0"/>
              <w:divBdr>
                <w:top w:val="none" w:sz="0" w:space="0" w:color="auto"/>
                <w:left w:val="none" w:sz="0" w:space="0" w:color="auto"/>
                <w:bottom w:val="none" w:sz="0" w:space="0" w:color="auto"/>
                <w:right w:val="none" w:sz="0" w:space="0" w:color="auto"/>
              </w:divBdr>
              <w:divsChild>
                <w:div w:id="1523779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4782924">
      <w:bodyDiv w:val="1"/>
      <w:marLeft w:val="0"/>
      <w:marRight w:val="0"/>
      <w:marTop w:val="0"/>
      <w:marBottom w:val="0"/>
      <w:divBdr>
        <w:top w:val="none" w:sz="0" w:space="0" w:color="auto"/>
        <w:left w:val="none" w:sz="0" w:space="0" w:color="auto"/>
        <w:bottom w:val="none" w:sz="0" w:space="0" w:color="auto"/>
        <w:right w:val="none" w:sz="0" w:space="0" w:color="auto"/>
      </w:divBdr>
    </w:div>
    <w:div w:id="915357897">
      <w:bodyDiv w:val="1"/>
      <w:marLeft w:val="0"/>
      <w:marRight w:val="0"/>
      <w:marTop w:val="0"/>
      <w:marBottom w:val="0"/>
      <w:divBdr>
        <w:top w:val="none" w:sz="0" w:space="0" w:color="auto"/>
        <w:left w:val="none" w:sz="0" w:space="0" w:color="auto"/>
        <w:bottom w:val="none" w:sz="0" w:space="0" w:color="auto"/>
        <w:right w:val="none" w:sz="0" w:space="0" w:color="auto"/>
      </w:divBdr>
      <w:divsChild>
        <w:div w:id="52512260">
          <w:marLeft w:val="0"/>
          <w:marRight w:val="0"/>
          <w:marTop w:val="0"/>
          <w:marBottom w:val="0"/>
          <w:divBdr>
            <w:top w:val="none" w:sz="0" w:space="0" w:color="auto"/>
            <w:left w:val="none" w:sz="0" w:space="0" w:color="auto"/>
            <w:bottom w:val="none" w:sz="0" w:space="0" w:color="auto"/>
            <w:right w:val="none" w:sz="0" w:space="0" w:color="auto"/>
          </w:divBdr>
          <w:divsChild>
            <w:div w:id="1000696492">
              <w:marLeft w:val="0"/>
              <w:marRight w:val="0"/>
              <w:marTop w:val="0"/>
              <w:marBottom w:val="0"/>
              <w:divBdr>
                <w:top w:val="none" w:sz="0" w:space="0" w:color="auto"/>
                <w:left w:val="none" w:sz="0" w:space="0" w:color="auto"/>
                <w:bottom w:val="none" w:sz="0" w:space="0" w:color="auto"/>
                <w:right w:val="none" w:sz="0" w:space="0" w:color="auto"/>
              </w:divBdr>
            </w:div>
          </w:divsChild>
        </w:div>
        <w:div w:id="91053015">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sChild>
                <w:div w:id="1006132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6653778">
          <w:marLeft w:val="0"/>
          <w:marRight w:val="0"/>
          <w:marTop w:val="0"/>
          <w:marBottom w:val="0"/>
          <w:divBdr>
            <w:top w:val="none" w:sz="0" w:space="0" w:color="auto"/>
            <w:left w:val="none" w:sz="0" w:space="0" w:color="auto"/>
            <w:bottom w:val="none" w:sz="0" w:space="0" w:color="auto"/>
            <w:right w:val="none" w:sz="0" w:space="0" w:color="auto"/>
          </w:divBdr>
          <w:divsChild>
            <w:div w:id="2107769683">
              <w:marLeft w:val="0"/>
              <w:marRight w:val="0"/>
              <w:marTop w:val="0"/>
              <w:marBottom w:val="0"/>
              <w:divBdr>
                <w:top w:val="none" w:sz="0" w:space="0" w:color="auto"/>
                <w:left w:val="none" w:sz="0" w:space="0" w:color="auto"/>
                <w:bottom w:val="none" w:sz="0" w:space="0" w:color="auto"/>
                <w:right w:val="none" w:sz="0" w:space="0" w:color="auto"/>
              </w:divBdr>
            </w:div>
          </w:divsChild>
        </w:div>
        <w:div w:id="315307113">
          <w:marLeft w:val="0"/>
          <w:marRight w:val="0"/>
          <w:marTop w:val="300"/>
          <w:marBottom w:val="0"/>
          <w:divBdr>
            <w:top w:val="none" w:sz="0" w:space="0" w:color="auto"/>
            <w:left w:val="none" w:sz="0" w:space="0" w:color="auto"/>
            <w:bottom w:val="none" w:sz="0" w:space="0" w:color="auto"/>
            <w:right w:val="none" w:sz="0" w:space="0" w:color="auto"/>
          </w:divBdr>
          <w:divsChild>
            <w:div w:id="416946492">
              <w:marLeft w:val="0"/>
              <w:marRight w:val="0"/>
              <w:marTop w:val="0"/>
              <w:marBottom w:val="0"/>
              <w:divBdr>
                <w:top w:val="none" w:sz="0" w:space="0" w:color="auto"/>
                <w:left w:val="none" w:sz="0" w:space="0" w:color="auto"/>
                <w:bottom w:val="none" w:sz="0" w:space="0" w:color="auto"/>
                <w:right w:val="none" w:sz="0" w:space="0" w:color="auto"/>
              </w:divBdr>
              <w:divsChild>
                <w:div w:id="1346636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9769751">
          <w:marLeft w:val="0"/>
          <w:marRight w:val="0"/>
          <w:marTop w:val="0"/>
          <w:marBottom w:val="0"/>
          <w:divBdr>
            <w:top w:val="none" w:sz="0" w:space="0" w:color="auto"/>
            <w:left w:val="none" w:sz="0" w:space="0" w:color="auto"/>
            <w:bottom w:val="none" w:sz="0" w:space="0" w:color="auto"/>
            <w:right w:val="none" w:sz="0" w:space="0" w:color="auto"/>
          </w:divBdr>
          <w:divsChild>
            <w:div w:id="1502165073">
              <w:marLeft w:val="0"/>
              <w:marRight w:val="0"/>
              <w:marTop w:val="0"/>
              <w:marBottom w:val="0"/>
              <w:divBdr>
                <w:top w:val="none" w:sz="0" w:space="0" w:color="auto"/>
                <w:left w:val="none" w:sz="0" w:space="0" w:color="auto"/>
                <w:bottom w:val="none" w:sz="0" w:space="0" w:color="auto"/>
                <w:right w:val="none" w:sz="0" w:space="0" w:color="auto"/>
              </w:divBdr>
            </w:div>
          </w:divsChild>
        </w:div>
        <w:div w:id="809976679">
          <w:marLeft w:val="0"/>
          <w:marRight w:val="0"/>
          <w:marTop w:val="0"/>
          <w:marBottom w:val="0"/>
          <w:divBdr>
            <w:top w:val="none" w:sz="0" w:space="0" w:color="auto"/>
            <w:left w:val="none" w:sz="0" w:space="0" w:color="auto"/>
            <w:bottom w:val="none" w:sz="0" w:space="0" w:color="auto"/>
            <w:right w:val="none" w:sz="0" w:space="0" w:color="auto"/>
          </w:divBdr>
        </w:div>
        <w:div w:id="911238079">
          <w:marLeft w:val="0"/>
          <w:marRight w:val="0"/>
          <w:marTop w:val="0"/>
          <w:marBottom w:val="0"/>
          <w:divBdr>
            <w:top w:val="none" w:sz="0" w:space="0" w:color="auto"/>
            <w:left w:val="none" w:sz="0" w:space="0" w:color="auto"/>
            <w:bottom w:val="none" w:sz="0" w:space="0" w:color="auto"/>
            <w:right w:val="none" w:sz="0" w:space="0" w:color="auto"/>
          </w:divBdr>
          <w:divsChild>
            <w:div w:id="2101364048">
              <w:marLeft w:val="0"/>
              <w:marRight w:val="0"/>
              <w:marTop w:val="0"/>
              <w:marBottom w:val="0"/>
              <w:divBdr>
                <w:top w:val="none" w:sz="0" w:space="0" w:color="auto"/>
                <w:left w:val="none" w:sz="0" w:space="0" w:color="auto"/>
                <w:bottom w:val="none" w:sz="0" w:space="0" w:color="auto"/>
                <w:right w:val="none" w:sz="0" w:space="0" w:color="auto"/>
              </w:divBdr>
            </w:div>
          </w:divsChild>
        </w:div>
        <w:div w:id="939870832">
          <w:marLeft w:val="0"/>
          <w:marRight w:val="0"/>
          <w:marTop w:val="0"/>
          <w:marBottom w:val="0"/>
          <w:divBdr>
            <w:top w:val="none" w:sz="0" w:space="0" w:color="auto"/>
            <w:left w:val="none" w:sz="0" w:space="0" w:color="auto"/>
            <w:bottom w:val="none" w:sz="0" w:space="0" w:color="auto"/>
            <w:right w:val="none" w:sz="0" w:space="0" w:color="auto"/>
          </w:divBdr>
        </w:div>
        <w:div w:id="946886855">
          <w:marLeft w:val="0"/>
          <w:marRight w:val="0"/>
          <w:marTop w:val="0"/>
          <w:marBottom w:val="0"/>
          <w:divBdr>
            <w:top w:val="none" w:sz="0" w:space="0" w:color="auto"/>
            <w:left w:val="none" w:sz="0" w:space="0" w:color="auto"/>
            <w:bottom w:val="none" w:sz="0" w:space="0" w:color="auto"/>
            <w:right w:val="none" w:sz="0" w:space="0" w:color="auto"/>
          </w:divBdr>
        </w:div>
        <w:div w:id="966349081">
          <w:marLeft w:val="0"/>
          <w:marRight w:val="0"/>
          <w:marTop w:val="0"/>
          <w:marBottom w:val="0"/>
          <w:divBdr>
            <w:top w:val="none" w:sz="0" w:space="0" w:color="auto"/>
            <w:left w:val="none" w:sz="0" w:space="0" w:color="auto"/>
            <w:bottom w:val="none" w:sz="0" w:space="0" w:color="auto"/>
            <w:right w:val="none" w:sz="0" w:space="0" w:color="auto"/>
          </w:divBdr>
          <w:divsChild>
            <w:div w:id="1673214965">
              <w:marLeft w:val="0"/>
              <w:marRight w:val="0"/>
              <w:marTop w:val="0"/>
              <w:marBottom w:val="0"/>
              <w:divBdr>
                <w:top w:val="none" w:sz="0" w:space="0" w:color="auto"/>
                <w:left w:val="none" w:sz="0" w:space="0" w:color="auto"/>
                <w:bottom w:val="none" w:sz="0" w:space="0" w:color="auto"/>
                <w:right w:val="none" w:sz="0" w:space="0" w:color="auto"/>
              </w:divBdr>
            </w:div>
          </w:divsChild>
        </w:div>
        <w:div w:id="1397707471">
          <w:marLeft w:val="0"/>
          <w:marRight w:val="0"/>
          <w:marTop w:val="0"/>
          <w:marBottom w:val="0"/>
          <w:divBdr>
            <w:top w:val="none" w:sz="0" w:space="0" w:color="auto"/>
            <w:left w:val="none" w:sz="0" w:space="0" w:color="auto"/>
            <w:bottom w:val="none" w:sz="0" w:space="0" w:color="auto"/>
            <w:right w:val="none" w:sz="0" w:space="0" w:color="auto"/>
          </w:divBdr>
        </w:div>
        <w:div w:id="1479566946">
          <w:marLeft w:val="0"/>
          <w:marRight w:val="0"/>
          <w:marTop w:val="0"/>
          <w:marBottom w:val="0"/>
          <w:divBdr>
            <w:top w:val="none" w:sz="0" w:space="0" w:color="auto"/>
            <w:left w:val="none" w:sz="0" w:space="0" w:color="auto"/>
            <w:bottom w:val="none" w:sz="0" w:space="0" w:color="auto"/>
            <w:right w:val="none" w:sz="0" w:space="0" w:color="auto"/>
          </w:divBdr>
        </w:div>
        <w:div w:id="1506438767">
          <w:marLeft w:val="0"/>
          <w:marRight w:val="0"/>
          <w:marTop w:val="300"/>
          <w:marBottom w:val="0"/>
          <w:divBdr>
            <w:top w:val="none" w:sz="0" w:space="0" w:color="auto"/>
            <w:left w:val="none" w:sz="0" w:space="0" w:color="auto"/>
            <w:bottom w:val="none" w:sz="0" w:space="0" w:color="auto"/>
            <w:right w:val="none" w:sz="0" w:space="0" w:color="auto"/>
          </w:divBdr>
          <w:divsChild>
            <w:div w:id="1394936998">
              <w:marLeft w:val="0"/>
              <w:marRight w:val="0"/>
              <w:marTop w:val="0"/>
              <w:marBottom w:val="0"/>
              <w:divBdr>
                <w:top w:val="none" w:sz="0" w:space="0" w:color="auto"/>
                <w:left w:val="none" w:sz="0" w:space="0" w:color="auto"/>
                <w:bottom w:val="none" w:sz="0" w:space="0" w:color="auto"/>
                <w:right w:val="none" w:sz="0" w:space="0" w:color="auto"/>
              </w:divBdr>
              <w:divsChild>
                <w:div w:id="1020472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9079852">
          <w:marLeft w:val="0"/>
          <w:marRight w:val="0"/>
          <w:marTop w:val="0"/>
          <w:marBottom w:val="0"/>
          <w:divBdr>
            <w:top w:val="none" w:sz="0" w:space="0" w:color="auto"/>
            <w:left w:val="none" w:sz="0" w:space="0" w:color="auto"/>
            <w:bottom w:val="none" w:sz="0" w:space="0" w:color="auto"/>
            <w:right w:val="none" w:sz="0" w:space="0" w:color="auto"/>
          </w:divBdr>
        </w:div>
        <w:div w:id="1555199409">
          <w:marLeft w:val="0"/>
          <w:marRight w:val="0"/>
          <w:marTop w:val="0"/>
          <w:marBottom w:val="0"/>
          <w:divBdr>
            <w:top w:val="none" w:sz="0" w:space="0" w:color="auto"/>
            <w:left w:val="none" w:sz="0" w:space="0" w:color="auto"/>
            <w:bottom w:val="none" w:sz="0" w:space="0" w:color="auto"/>
            <w:right w:val="none" w:sz="0" w:space="0" w:color="auto"/>
          </w:divBdr>
          <w:divsChild>
            <w:div w:id="1009328032">
              <w:marLeft w:val="0"/>
              <w:marRight w:val="0"/>
              <w:marTop w:val="0"/>
              <w:marBottom w:val="0"/>
              <w:divBdr>
                <w:top w:val="none" w:sz="0" w:space="0" w:color="auto"/>
                <w:left w:val="none" w:sz="0" w:space="0" w:color="auto"/>
                <w:bottom w:val="none" w:sz="0" w:space="0" w:color="auto"/>
                <w:right w:val="none" w:sz="0" w:space="0" w:color="auto"/>
              </w:divBdr>
            </w:div>
          </w:divsChild>
        </w:div>
        <w:div w:id="1879733203">
          <w:marLeft w:val="0"/>
          <w:marRight w:val="0"/>
          <w:marTop w:val="0"/>
          <w:marBottom w:val="0"/>
          <w:divBdr>
            <w:top w:val="none" w:sz="0" w:space="0" w:color="auto"/>
            <w:left w:val="none" w:sz="0" w:space="0" w:color="auto"/>
            <w:bottom w:val="none" w:sz="0" w:space="0" w:color="auto"/>
            <w:right w:val="none" w:sz="0" w:space="0" w:color="auto"/>
          </w:divBdr>
          <w:divsChild>
            <w:div w:id="1659503125">
              <w:marLeft w:val="0"/>
              <w:marRight w:val="0"/>
              <w:marTop w:val="0"/>
              <w:marBottom w:val="0"/>
              <w:divBdr>
                <w:top w:val="none" w:sz="0" w:space="0" w:color="auto"/>
                <w:left w:val="none" w:sz="0" w:space="0" w:color="auto"/>
                <w:bottom w:val="none" w:sz="0" w:space="0" w:color="auto"/>
                <w:right w:val="none" w:sz="0" w:space="0" w:color="auto"/>
              </w:divBdr>
            </w:div>
          </w:divsChild>
        </w:div>
        <w:div w:id="2120832187">
          <w:marLeft w:val="0"/>
          <w:marRight w:val="0"/>
          <w:marTop w:val="300"/>
          <w:marBottom w:val="0"/>
          <w:divBdr>
            <w:top w:val="none" w:sz="0" w:space="0" w:color="auto"/>
            <w:left w:val="none" w:sz="0" w:space="0" w:color="auto"/>
            <w:bottom w:val="none" w:sz="0" w:space="0" w:color="auto"/>
            <w:right w:val="none" w:sz="0" w:space="0" w:color="auto"/>
          </w:divBdr>
          <w:divsChild>
            <w:div w:id="1073815210">
              <w:marLeft w:val="0"/>
              <w:marRight w:val="0"/>
              <w:marTop w:val="0"/>
              <w:marBottom w:val="0"/>
              <w:divBdr>
                <w:top w:val="none" w:sz="0" w:space="0" w:color="auto"/>
                <w:left w:val="none" w:sz="0" w:space="0" w:color="auto"/>
                <w:bottom w:val="none" w:sz="0" w:space="0" w:color="auto"/>
                <w:right w:val="none" w:sz="0" w:space="0" w:color="auto"/>
              </w:divBdr>
              <w:divsChild>
                <w:div w:id="1024284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5437906">
      <w:bodyDiv w:val="1"/>
      <w:marLeft w:val="0"/>
      <w:marRight w:val="0"/>
      <w:marTop w:val="0"/>
      <w:marBottom w:val="0"/>
      <w:divBdr>
        <w:top w:val="none" w:sz="0" w:space="0" w:color="auto"/>
        <w:left w:val="none" w:sz="0" w:space="0" w:color="auto"/>
        <w:bottom w:val="none" w:sz="0" w:space="0" w:color="auto"/>
        <w:right w:val="none" w:sz="0" w:space="0" w:color="auto"/>
      </w:divBdr>
      <w:divsChild>
        <w:div w:id="1355959683">
          <w:marLeft w:val="0"/>
          <w:marRight w:val="0"/>
          <w:marTop w:val="0"/>
          <w:marBottom w:val="0"/>
          <w:divBdr>
            <w:top w:val="none" w:sz="0" w:space="0" w:color="auto"/>
            <w:left w:val="none" w:sz="0" w:space="0" w:color="auto"/>
            <w:bottom w:val="none" w:sz="0" w:space="0" w:color="auto"/>
            <w:right w:val="none" w:sz="0" w:space="0" w:color="auto"/>
          </w:divBdr>
        </w:div>
        <w:div w:id="865363938">
          <w:marLeft w:val="0"/>
          <w:marRight w:val="0"/>
          <w:marTop w:val="0"/>
          <w:marBottom w:val="0"/>
          <w:divBdr>
            <w:top w:val="none" w:sz="0" w:space="0" w:color="auto"/>
            <w:left w:val="none" w:sz="0" w:space="0" w:color="auto"/>
            <w:bottom w:val="none" w:sz="0" w:space="0" w:color="auto"/>
            <w:right w:val="none" w:sz="0" w:space="0" w:color="auto"/>
          </w:divBdr>
          <w:divsChild>
            <w:div w:id="1264073610">
              <w:marLeft w:val="0"/>
              <w:marRight w:val="0"/>
              <w:marTop w:val="0"/>
              <w:marBottom w:val="0"/>
              <w:divBdr>
                <w:top w:val="none" w:sz="0" w:space="0" w:color="auto"/>
                <w:left w:val="none" w:sz="0" w:space="0" w:color="auto"/>
                <w:bottom w:val="none" w:sz="0" w:space="0" w:color="auto"/>
                <w:right w:val="none" w:sz="0" w:space="0" w:color="auto"/>
              </w:divBdr>
            </w:div>
          </w:divsChild>
        </w:div>
        <w:div w:id="1907759646">
          <w:marLeft w:val="0"/>
          <w:marRight w:val="0"/>
          <w:marTop w:val="0"/>
          <w:marBottom w:val="0"/>
          <w:divBdr>
            <w:top w:val="none" w:sz="0" w:space="0" w:color="auto"/>
            <w:left w:val="none" w:sz="0" w:space="0" w:color="auto"/>
            <w:bottom w:val="none" w:sz="0" w:space="0" w:color="auto"/>
            <w:right w:val="none" w:sz="0" w:space="0" w:color="auto"/>
          </w:divBdr>
        </w:div>
        <w:div w:id="2058430420">
          <w:marLeft w:val="0"/>
          <w:marRight w:val="0"/>
          <w:marTop w:val="0"/>
          <w:marBottom w:val="0"/>
          <w:divBdr>
            <w:top w:val="none" w:sz="0" w:space="0" w:color="auto"/>
            <w:left w:val="none" w:sz="0" w:space="0" w:color="auto"/>
            <w:bottom w:val="none" w:sz="0" w:space="0" w:color="auto"/>
            <w:right w:val="none" w:sz="0" w:space="0" w:color="auto"/>
          </w:divBdr>
          <w:divsChild>
            <w:div w:id="1917279342">
              <w:marLeft w:val="0"/>
              <w:marRight w:val="0"/>
              <w:marTop w:val="0"/>
              <w:marBottom w:val="0"/>
              <w:divBdr>
                <w:top w:val="none" w:sz="0" w:space="0" w:color="auto"/>
                <w:left w:val="none" w:sz="0" w:space="0" w:color="auto"/>
                <w:bottom w:val="none" w:sz="0" w:space="0" w:color="auto"/>
                <w:right w:val="none" w:sz="0" w:space="0" w:color="auto"/>
              </w:divBdr>
            </w:div>
          </w:divsChild>
        </w:div>
        <w:div w:id="2089770171">
          <w:marLeft w:val="0"/>
          <w:marRight w:val="0"/>
          <w:marTop w:val="0"/>
          <w:marBottom w:val="0"/>
          <w:divBdr>
            <w:top w:val="none" w:sz="0" w:space="0" w:color="auto"/>
            <w:left w:val="none" w:sz="0" w:space="0" w:color="auto"/>
            <w:bottom w:val="none" w:sz="0" w:space="0" w:color="auto"/>
            <w:right w:val="none" w:sz="0" w:space="0" w:color="auto"/>
          </w:divBdr>
        </w:div>
        <w:div w:id="1300377571">
          <w:marLeft w:val="0"/>
          <w:marRight w:val="0"/>
          <w:marTop w:val="0"/>
          <w:marBottom w:val="0"/>
          <w:divBdr>
            <w:top w:val="none" w:sz="0" w:space="0" w:color="auto"/>
            <w:left w:val="none" w:sz="0" w:space="0" w:color="auto"/>
            <w:bottom w:val="none" w:sz="0" w:space="0" w:color="auto"/>
            <w:right w:val="none" w:sz="0" w:space="0" w:color="auto"/>
          </w:divBdr>
          <w:divsChild>
            <w:div w:id="367266011">
              <w:marLeft w:val="0"/>
              <w:marRight w:val="0"/>
              <w:marTop w:val="0"/>
              <w:marBottom w:val="0"/>
              <w:divBdr>
                <w:top w:val="none" w:sz="0" w:space="0" w:color="auto"/>
                <w:left w:val="none" w:sz="0" w:space="0" w:color="auto"/>
                <w:bottom w:val="none" w:sz="0" w:space="0" w:color="auto"/>
                <w:right w:val="none" w:sz="0" w:space="0" w:color="auto"/>
              </w:divBdr>
            </w:div>
          </w:divsChild>
        </w:div>
        <w:div w:id="689990251">
          <w:marLeft w:val="0"/>
          <w:marRight w:val="0"/>
          <w:marTop w:val="0"/>
          <w:marBottom w:val="0"/>
          <w:divBdr>
            <w:top w:val="none" w:sz="0" w:space="0" w:color="auto"/>
            <w:left w:val="none" w:sz="0" w:space="0" w:color="auto"/>
            <w:bottom w:val="none" w:sz="0" w:space="0" w:color="auto"/>
            <w:right w:val="none" w:sz="0" w:space="0" w:color="auto"/>
          </w:divBdr>
        </w:div>
        <w:div w:id="1197232926">
          <w:marLeft w:val="0"/>
          <w:marRight w:val="0"/>
          <w:marTop w:val="0"/>
          <w:marBottom w:val="0"/>
          <w:divBdr>
            <w:top w:val="none" w:sz="0" w:space="0" w:color="auto"/>
            <w:left w:val="none" w:sz="0" w:space="0" w:color="auto"/>
            <w:bottom w:val="none" w:sz="0" w:space="0" w:color="auto"/>
            <w:right w:val="none" w:sz="0" w:space="0" w:color="auto"/>
          </w:divBdr>
          <w:divsChild>
            <w:div w:id="650644613">
              <w:marLeft w:val="0"/>
              <w:marRight w:val="0"/>
              <w:marTop w:val="0"/>
              <w:marBottom w:val="0"/>
              <w:divBdr>
                <w:top w:val="none" w:sz="0" w:space="0" w:color="auto"/>
                <w:left w:val="none" w:sz="0" w:space="0" w:color="auto"/>
                <w:bottom w:val="none" w:sz="0" w:space="0" w:color="auto"/>
                <w:right w:val="none" w:sz="0" w:space="0" w:color="auto"/>
              </w:divBdr>
            </w:div>
          </w:divsChild>
        </w:div>
        <w:div w:id="1157308413">
          <w:marLeft w:val="0"/>
          <w:marRight w:val="0"/>
          <w:marTop w:val="0"/>
          <w:marBottom w:val="0"/>
          <w:divBdr>
            <w:top w:val="none" w:sz="0" w:space="0" w:color="auto"/>
            <w:left w:val="none" w:sz="0" w:space="0" w:color="auto"/>
            <w:bottom w:val="none" w:sz="0" w:space="0" w:color="auto"/>
            <w:right w:val="none" w:sz="0" w:space="0" w:color="auto"/>
          </w:divBdr>
        </w:div>
        <w:div w:id="886642923">
          <w:marLeft w:val="0"/>
          <w:marRight w:val="0"/>
          <w:marTop w:val="0"/>
          <w:marBottom w:val="0"/>
          <w:divBdr>
            <w:top w:val="none" w:sz="0" w:space="0" w:color="auto"/>
            <w:left w:val="none" w:sz="0" w:space="0" w:color="auto"/>
            <w:bottom w:val="none" w:sz="0" w:space="0" w:color="auto"/>
            <w:right w:val="none" w:sz="0" w:space="0" w:color="auto"/>
          </w:divBdr>
          <w:divsChild>
            <w:div w:id="1083256083">
              <w:marLeft w:val="0"/>
              <w:marRight w:val="0"/>
              <w:marTop w:val="0"/>
              <w:marBottom w:val="0"/>
              <w:divBdr>
                <w:top w:val="none" w:sz="0" w:space="0" w:color="auto"/>
                <w:left w:val="none" w:sz="0" w:space="0" w:color="auto"/>
                <w:bottom w:val="none" w:sz="0" w:space="0" w:color="auto"/>
                <w:right w:val="none" w:sz="0" w:space="0" w:color="auto"/>
              </w:divBdr>
            </w:div>
          </w:divsChild>
        </w:div>
        <w:div w:id="196435472">
          <w:marLeft w:val="0"/>
          <w:marRight w:val="0"/>
          <w:marTop w:val="0"/>
          <w:marBottom w:val="0"/>
          <w:divBdr>
            <w:top w:val="none" w:sz="0" w:space="0" w:color="auto"/>
            <w:left w:val="none" w:sz="0" w:space="0" w:color="auto"/>
            <w:bottom w:val="none" w:sz="0" w:space="0" w:color="auto"/>
            <w:right w:val="none" w:sz="0" w:space="0" w:color="auto"/>
          </w:divBdr>
        </w:div>
        <w:div w:id="178744194">
          <w:marLeft w:val="0"/>
          <w:marRight w:val="0"/>
          <w:marTop w:val="0"/>
          <w:marBottom w:val="0"/>
          <w:divBdr>
            <w:top w:val="none" w:sz="0" w:space="0" w:color="auto"/>
            <w:left w:val="none" w:sz="0" w:space="0" w:color="auto"/>
            <w:bottom w:val="none" w:sz="0" w:space="0" w:color="auto"/>
            <w:right w:val="none" w:sz="0" w:space="0" w:color="auto"/>
          </w:divBdr>
          <w:divsChild>
            <w:div w:id="735058049">
              <w:marLeft w:val="0"/>
              <w:marRight w:val="0"/>
              <w:marTop w:val="0"/>
              <w:marBottom w:val="0"/>
              <w:divBdr>
                <w:top w:val="none" w:sz="0" w:space="0" w:color="auto"/>
                <w:left w:val="none" w:sz="0" w:space="0" w:color="auto"/>
                <w:bottom w:val="none" w:sz="0" w:space="0" w:color="auto"/>
                <w:right w:val="none" w:sz="0" w:space="0" w:color="auto"/>
              </w:divBdr>
            </w:div>
          </w:divsChild>
        </w:div>
        <w:div w:id="305086810">
          <w:marLeft w:val="0"/>
          <w:marRight w:val="0"/>
          <w:marTop w:val="0"/>
          <w:marBottom w:val="0"/>
          <w:divBdr>
            <w:top w:val="none" w:sz="0" w:space="0" w:color="auto"/>
            <w:left w:val="none" w:sz="0" w:space="0" w:color="auto"/>
            <w:bottom w:val="none" w:sz="0" w:space="0" w:color="auto"/>
            <w:right w:val="none" w:sz="0" w:space="0" w:color="auto"/>
          </w:divBdr>
        </w:div>
        <w:div w:id="2033416724">
          <w:marLeft w:val="0"/>
          <w:marRight w:val="0"/>
          <w:marTop w:val="0"/>
          <w:marBottom w:val="0"/>
          <w:divBdr>
            <w:top w:val="none" w:sz="0" w:space="0" w:color="auto"/>
            <w:left w:val="none" w:sz="0" w:space="0" w:color="auto"/>
            <w:bottom w:val="none" w:sz="0" w:space="0" w:color="auto"/>
            <w:right w:val="none" w:sz="0" w:space="0" w:color="auto"/>
          </w:divBdr>
          <w:divsChild>
            <w:div w:id="706493781">
              <w:marLeft w:val="0"/>
              <w:marRight w:val="0"/>
              <w:marTop w:val="0"/>
              <w:marBottom w:val="0"/>
              <w:divBdr>
                <w:top w:val="none" w:sz="0" w:space="0" w:color="auto"/>
                <w:left w:val="none" w:sz="0" w:space="0" w:color="auto"/>
                <w:bottom w:val="none" w:sz="0" w:space="0" w:color="auto"/>
                <w:right w:val="none" w:sz="0" w:space="0" w:color="auto"/>
              </w:divBdr>
            </w:div>
          </w:divsChild>
        </w:div>
        <w:div w:id="27605608">
          <w:marLeft w:val="0"/>
          <w:marRight w:val="0"/>
          <w:marTop w:val="300"/>
          <w:marBottom w:val="0"/>
          <w:divBdr>
            <w:top w:val="none" w:sz="0" w:space="0" w:color="auto"/>
            <w:left w:val="none" w:sz="0" w:space="0" w:color="auto"/>
            <w:bottom w:val="none" w:sz="0" w:space="0" w:color="auto"/>
            <w:right w:val="none" w:sz="0" w:space="0" w:color="auto"/>
          </w:divBdr>
          <w:divsChild>
            <w:div w:id="2101293913">
              <w:marLeft w:val="0"/>
              <w:marRight w:val="0"/>
              <w:marTop w:val="0"/>
              <w:marBottom w:val="0"/>
              <w:divBdr>
                <w:top w:val="none" w:sz="0" w:space="0" w:color="auto"/>
                <w:left w:val="none" w:sz="0" w:space="0" w:color="auto"/>
                <w:bottom w:val="none" w:sz="0" w:space="0" w:color="auto"/>
                <w:right w:val="none" w:sz="0" w:space="0" w:color="auto"/>
              </w:divBdr>
              <w:divsChild>
                <w:div w:id="2046130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0896360">
          <w:marLeft w:val="0"/>
          <w:marRight w:val="0"/>
          <w:marTop w:val="300"/>
          <w:marBottom w:val="0"/>
          <w:divBdr>
            <w:top w:val="none" w:sz="0" w:space="0" w:color="auto"/>
            <w:left w:val="none" w:sz="0" w:space="0" w:color="auto"/>
            <w:bottom w:val="none" w:sz="0" w:space="0" w:color="auto"/>
            <w:right w:val="none" w:sz="0" w:space="0" w:color="auto"/>
          </w:divBdr>
          <w:divsChild>
            <w:div w:id="1973292641">
              <w:marLeft w:val="0"/>
              <w:marRight w:val="0"/>
              <w:marTop w:val="0"/>
              <w:marBottom w:val="0"/>
              <w:divBdr>
                <w:top w:val="none" w:sz="0" w:space="0" w:color="auto"/>
                <w:left w:val="none" w:sz="0" w:space="0" w:color="auto"/>
                <w:bottom w:val="none" w:sz="0" w:space="0" w:color="auto"/>
                <w:right w:val="none" w:sz="0" w:space="0" w:color="auto"/>
              </w:divBdr>
              <w:divsChild>
                <w:div w:id="895625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8838252">
          <w:marLeft w:val="0"/>
          <w:marRight w:val="0"/>
          <w:marTop w:val="300"/>
          <w:marBottom w:val="0"/>
          <w:divBdr>
            <w:top w:val="none" w:sz="0" w:space="0" w:color="auto"/>
            <w:left w:val="none" w:sz="0" w:space="0" w:color="auto"/>
            <w:bottom w:val="none" w:sz="0" w:space="0" w:color="auto"/>
            <w:right w:val="none" w:sz="0" w:space="0" w:color="auto"/>
          </w:divBdr>
          <w:divsChild>
            <w:div w:id="1302886899">
              <w:marLeft w:val="0"/>
              <w:marRight w:val="0"/>
              <w:marTop w:val="0"/>
              <w:marBottom w:val="0"/>
              <w:divBdr>
                <w:top w:val="none" w:sz="0" w:space="0" w:color="auto"/>
                <w:left w:val="none" w:sz="0" w:space="0" w:color="auto"/>
                <w:bottom w:val="none" w:sz="0" w:space="0" w:color="auto"/>
                <w:right w:val="none" w:sz="0" w:space="0" w:color="auto"/>
              </w:divBdr>
              <w:divsChild>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5746924">
      <w:bodyDiv w:val="1"/>
      <w:marLeft w:val="0"/>
      <w:marRight w:val="0"/>
      <w:marTop w:val="0"/>
      <w:marBottom w:val="0"/>
      <w:divBdr>
        <w:top w:val="none" w:sz="0" w:space="0" w:color="auto"/>
        <w:left w:val="none" w:sz="0" w:space="0" w:color="auto"/>
        <w:bottom w:val="none" w:sz="0" w:space="0" w:color="auto"/>
        <w:right w:val="none" w:sz="0" w:space="0" w:color="auto"/>
      </w:divBdr>
      <w:divsChild>
        <w:div w:id="2636607">
          <w:marLeft w:val="0"/>
          <w:marRight w:val="0"/>
          <w:marTop w:val="0"/>
          <w:marBottom w:val="0"/>
          <w:divBdr>
            <w:top w:val="none" w:sz="0" w:space="0" w:color="auto"/>
            <w:left w:val="none" w:sz="0" w:space="0" w:color="auto"/>
            <w:bottom w:val="none" w:sz="0" w:space="0" w:color="auto"/>
            <w:right w:val="none" w:sz="0" w:space="0" w:color="auto"/>
          </w:divBdr>
        </w:div>
        <w:div w:id="1154882021">
          <w:marLeft w:val="0"/>
          <w:marRight w:val="0"/>
          <w:marTop w:val="0"/>
          <w:marBottom w:val="0"/>
          <w:divBdr>
            <w:top w:val="none" w:sz="0" w:space="0" w:color="auto"/>
            <w:left w:val="none" w:sz="0" w:space="0" w:color="auto"/>
            <w:bottom w:val="none" w:sz="0" w:space="0" w:color="auto"/>
            <w:right w:val="none" w:sz="0" w:space="0" w:color="auto"/>
          </w:divBdr>
          <w:divsChild>
            <w:div w:id="1874999709">
              <w:marLeft w:val="0"/>
              <w:marRight w:val="0"/>
              <w:marTop w:val="0"/>
              <w:marBottom w:val="0"/>
              <w:divBdr>
                <w:top w:val="none" w:sz="0" w:space="0" w:color="auto"/>
                <w:left w:val="none" w:sz="0" w:space="0" w:color="auto"/>
                <w:bottom w:val="none" w:sz="0" w:space="0" w:color="auto"/>
                <w:right w:val="none" w:sz="0" w:space="0" w:color="auto"/>
              </w:divBdr>
            </w:div>
          </w:divsChild>
        </w:div>
        <w:div w:id="113449585">
          <w:marLeft w:val="0"/>
          <w:marRight w:val="0"/>
          <w:marTop w:val="0"/>
          <w:marBottom w:val="0"/>
          <w:divBdr>
            <w:top w:val="none" w:sz="0" w:space="0" w:color="auto"/>
            <w:left w:val="none" w:sz="0" w:space="0" w:color="auto"/>
            <w:bottom w:val="none" w:sz="0" w:space="0" w:color="auto"/>
            <w:right w:val="none" w:sz="0" w:space="0" w:color="auto"/>
          </w:divBdr>
        </w:div>
        <w:div w:id="279923575">
          <w:marLeft w:val="0"/>
          <w:marRight w:val="0"/>
          <w:marTop w:val="0"/>
          <w:marBottom w:val="0"/>
          <w:divBdr>
            <w:top w:val="none" w:sz="0" w:space="0" w:color="auto"/>
            <w:left w:val="none" w:sz="0" w:space="0" w:color="auto"/>
            <w:bottom w:val="none" w:sz="0" w:space="0" w:color="auto"/>
            <w:right w:val="none" w:sz="0" w:space="0" w:color="auto"/>
          </w:divBdr>
          <w:divsChild>
            <w:div w:id="1874145510">
              <w:marLeft w:val="0"/>
              <w:marRight w:val="0"/>
              <w:marTop w:val="0"/>
              <w:marBottom w:val="0"/>
              <w:divBdr>
                <w:top w:val="none" w:sz="0" w:space="0" w:color="auto"/>
                <w:left w:val="none" w:sz="0" w:space="0" w:color="auto"/>
                <w:bottom w:val="none" w:sz="0" w:space="0" w:color="auto"/>
                <w:right w:val="none" w:sz="0" w:space="0" w:color="auto"/>
              </w:divBdr>
            </w:div>
          </w:divsChild>
        </w:div>
        <w:div w:id="714961542">
          <w:marLeft w:val="0"/>
          <w:marRight w:val="0"/>
          <w:marTop w:val="0"/>
          <w:marBottom w:val="0"/>
          <w:divBdr>
            <w:top w:val="none" w:sz="0" w:space="0" w:color="auto"/>
            <w:left w:val="none" w:sz="0" w:space="0" w:color="auto"/>
            <w:bottom w:val="none" w:sz="0" w:space="0" w:color="auto"/>
            <w:right w:val="none" w:sz="0" w:space="0" w:color="auto"/>
          </w:divBdr>
        </w:div>
        <w:div w:id="643657141">
          <w:marLeft w:val="0"/>
          <w:marRight w:val="0"/>
          <w:marTop w:val="0"/>
          <w:marBottom w:val="0"/>
          <w:divBdr>
            <w:top w:val="none" w:sz="0" w:space="0" w:color="auto"/>
            <w:left w:val="none" w:sz="0" w:space="0" w:color="auto"/>
            <w:bottom w:val="none" w:sz="0" w:space="0" w:color="auto"/>
            <w:right w:val="none" w:sz="0" w:space="0" w:color="auto"/>
          </w:divBdr>
          <w:divsChild>
            <w:div w:id="932128068">
              <w:marLeft w:val="0"/>
              <w:marRight w:val="0"/>
              <w:marTop w:val="0"/>
              <w:marBottom w:val="0"/>
              <w:divBdr>
                <w:top w:val="none" w:sz="0" w:space="0" w:color="auto"/>
                <w:left w:val="none" w:sz="0" w:space="0" w:color="auto"/>
                <w:bottom w:val="none" w:sz="0" w:space="0" w:color="auto"/>
                <w:right w:val="none" w:sz="0" w:space="0" w:color="auto"/>
              </w:divBdr>
            </w:div>
          </w:divsChild>
        </w:div>
        <w:div w:id="153723658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sChild>
            <w:div w:id="1087000108">
              <w:marLeft w:val="0"/>
              <w:marRight w:val="0"/>
              <w:marTop w:val="0"/>
              <w:marBottom w:val="0"/>
              <w:divBdr>
                <w:top w:val="none" w:sz="0" w:space="0" w:color="auto"/>
                <w:left w:val="none" w:sz="0" w:space="0" w:color="auto"/>
                <w:bottom w:val="none" w:sz="0" w:space="0" w:color="auto"/>
                <w:right w:val="none" w:sz="0" w:space="0" w:color="auto"/>
              </w:divBdr>
            </w:div>
          </w:divsChild>
        </w:div>
        <w:div w:id="103690651">
          <w:marLeft w:val="0"/>
          <w:marRight w:val="0"/>
          <w:marTop w:val="0"/>
          <w:marBottom w:val="0"/>
          <w:divBdr>
            <w:top w:val="none" w:sz="0" w:space="0" w:color="auto"/>
            <w:left w:val="none" w:sz="0" w:space="0" w:color="auto"/>
            <w:bottom w:val="none" w:sz="0" w:space="0" w:color="auto"/>
            <w:right w:val="none" w:sz="0" w:space="0" w:color="auto"/>
          </w:divBdr>
        </w:div>
        <w:div w:id="1483697215">
          <w:marLeft w:val="0"/>
          <w:marRight w:val="0"/>
          <w:marTop w:val="0"/>
          <w:marBottom w:val="0"/>
          <w:divBdr>
            <w:top w:val="none" w:sz="0" w:space="0" w:color="auto"/>
            <w:left w:val="none" w:sz="0" w:space="0" w:color="auto"/>
            <w:bottom w:val="none" w:sz="0" w:space="0" w:color="auto"/>
            <w:right w:val="none" w:sz="0" w:space="0" w:color="auto"/>
          </w:divBdr>
          <w:divsChild>
            <w:div w:id="184947889">
              <w:marLeft w:val="0"/>
              <w:marRight w:val="0"/>
              <w:marTop w:val="0"/>
              <w:marBottom w:val="0"/>
              <w:divBdr>
                <w:top w:val="none" w:sz="0" w:space="0" w:color="auto"/>
                <w:left w:val="none" w:sz="0" w:space="0" w:color="auto"/>
                <w:bottom w:val="none" w:sz="0" w:space="0" w:color="auto"/>
                <w:right w:val="none" w:sz="0" w:space="0" w:color="auto"/>
              </w:divBdr>
            </w:div>
          </w:divsChild>
        </w:div>
        <w:div w:id="1615940834">
          <w:marLeft w:val="0"/>
          <w:marRight w:val="0"/>
          <w:marTop w:val="0"/>
          <w:marBottom w:val="0"/>
          <w:divBdr>
            <w:top w:val="none" w:sz="0" w:space="0" w:color="auto"/>
            <w:left w:val="none" w:sz="0" w:space="0" w:color="auto"/>
            <w:bottom w:val="none" w:sz="0" w:space="0" w:color="auto"/>
            <w:right w:val="none" w:sz="0" w:space="0" w:color="auto"/>
          </w:divBdr>
        </w:div>
        <w:div w:id="313605301">
          <w:marLeft w:val="0"/>
          <w:marRight w:val="0"/>
          <w:marTop w:val="0"/>
          <w:marBottom w:val="0"/>
          <w:divBdr>
            <w:top w:val="none" w:sz="0" w:space="0" w:color="auto"/>
            <w:left w:val="none" w:sz="0" w:space="0" w:color="auto"/>
            <w:bottom w:val="none" w:sz="0" w:space="0" w:color="auto"/>
            <w:right w:val="none" w:sz="0" w:space="0" w:color="auto"/>
          </w:divBdr>
          <w:divsChild>
            <w:div w:id="331221140">
              <w:marLeft w:val="0"/>
              <w:marRight w:val="0"/>
              <w:marTop w:val="0"/>
              <w:marBottom w:val="0"/>
              <w:divBdr>
                <w:top w:val="none" w:sz="0" w:space="0" w:color="auto"/>
                <w:left w:val="none" w:sz="0" w:space="0" w:color="auto"/>
                <w:bottom w:val="none" w:sz="0" w:space="0" w:color="auto"/>
                <w:right w:val="none" w:sz="0" w:space="0" w:color="auto"/>
              </w:divBdr>
            </w:div>
          </w:divsChild>
        </w:div>
        <w:div w:id="1993176089">
          <w:marLeft w:val="0"/>
          <w:marRight w:val="0"/>
          <w:marTop w:val="0"/>
          <w:marBottom w:val="0"/>
          <w:divBdr>
            <w:top w:val="none" w:sz="0" w:space="0" w:color="auto"/>
            <w:left w:val="none" w:sz="0" w:space="0" w:color="auto"/>
            <w:bottom w:val="none" w:sz="0" w:space="0" w:color="auto"/>
            <w:right w:val="none" w:sz="0" w:space="0" w:color="auto"/>
          </w:divBdr>
        </w:div>
        <w:div w:id="874732284">
          <w:marLeft w:val="0"/>
          <w:marRight w:val="0"/>
          <w:marTop w:val="0"/>
          <w:marBottom w:val="0"/>
          <w:divBdr>
            <w:top w:val="none" w:sz="0" w:space="0" w:color="auto"/>
            <w:left w:val="none" w:sz="0" w:space="0" w:color="auto"/>
            <w:bottom w:val="none" w:sz="0" w:space="0" w:color="auto"/>
            <w:right w:val="none" w:sz="0" w:space="0" w:color="auto"/>
          </w:divBdr>
          <w:divsChild>
            <w:div w:id="383993892">
              <w:marLeft w:val="0"/>
              <w:marRight w:val="0"/>
              <w:marTop w:val="0"/>
              <w:marBottom w:val="0"/>
              <w:divBdr>
                <w:top w:val="none" w:sz="0" w:space="0" w:color="auto"/>
                <w:left w:val="none" w:sz="0" w:space="0" w:color="auto"/>
                <w:bottom w:val="none" w:sz="0" w:space="0" w:color="auto"/>
                <w:right w:val="none" w:sz="0" w:space="0" w:color="auto"/>
              </w:divBdr>
            </w:div>
          </w:divsChild>
        </w:div>
        <w:div w:id="1946766473">
          <w:marLeft w:val="0"/>
          <w:marRight w:val="0"/>
          <w:marTop w:val="300"/>
          <w:marBottom w:val="0"/>
          <w:divBdr>
            <w:top w:val="none" w:sz="0" w:space="0" w:color="auto"/>
            <w:left w:val="none" w:sz="0" w:space="0" w:color="auto"/>
            <w:bottom w:val="none" w:sz="0" w:space="0" w:color="auto"/>
            <w:right w:val="none" w:sz="0" w:space="0" w:color="auto"/>
          </w:divBdr>
          <w:divsChild>
            <w:div w:id="1543401853">
              <w:marLeft w:val="0"/>
              <w:marRight w:val="0"/>
              <w:marTop w:val="0"/>
              <w:marBottom w:val="0"/>
              <w:divBdr>
                <w:top w:val="none" w:sz="0" w:space="0" w:color="auto"/>
                <w:left w:val="none" w:sz="0" w:space="0" w:color="auto"/>
                <w:bottom w:val="none" w:sz="0" w:space="0" w:color="auto"/>
                <w:right w:val="none" w:sz="0" w:space="0" w:color="auto"/>
              </w:divBdr>
              <w:divsChild>
                <w:div w:id="255096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943574">
          <w:marLeft w:val="0"/>
          <w:marRight w:val="0"/>
          <w:marTop w:val="300"/>
          <w:marBottom w:val="0"/>
          <w:divBdr>
            <w:top w:val="none" w:sz="0" w:space="0" w:color="auto"/>
            <w:left w:val="none" w:sz="0" w:space="0" w:color="auto"/>
            <w:bottom w:val="none" w:sz="0" w:space="0" w:color="auto"/>
            <w:right w:val="none" w:sz="0" w:space="0" w:color="auto"/>
          </w:divBdr>
          <w:divsChild>
            <w:div w:id="1109355806">
              <w:marLeft w:val="0"/>
              <w:marRight w:val="0"/>
              <w:marTop w:val="0"/>
              <w:marBottom w:val="0"/>
              <w:divBdr>
                <w:top w:val="none" w:sz="0" w:space="0" w:color="auto"/>
                <w:left w:val="none" w:sz="0" w:space="0" w:color="auto"/>
                <w:bottom w:val="none" w:sz="0" w:space="0" w:color="auto"/>
                <w:right w:val="none" w:sz="0" w:space="0" w:color="auto"/>
              </w:divBdr>
              <w:divsChild>
                <w:div w:id="1369986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1132412">
          <w:marLeft w:val="0"/>
          <w:marRight w:val="0"/>
          <w:marTop w:val="300"/>
          <w:marBottom w:val="0"/>
          <w:divBdr>
            <w:top w:val="none" w:sz="0" w:space="0" w:color="auto"/>
            <w:left w:val="none" w:sz="0" w:space="0" w:color="auto"/>
            <w:bottom w:val="none" w:sz="0" w:space="0" w:color="auto"/>
            <w:right w:val="none" w:sz="0" w:space="0" w:color="auto"/>
          </w:divBdr>
          <w:divsChild>
            <w:div w:id="2072339185">
              <w:marLeft w:val="0"/>
              <w:marRight w:val="0"/>
              <w:marTop w:val="0"/>
              <w:marBottom w:val="0"/>
              <w:divBdr>
                <w:top w:val="none" w:sz="0" w:space="0" w:color="auto"/>
                <w:left w:val="none" w:sz="0" w:space="0" w:color="auto"/>
                <w:bottom w:val="none" w:sz="0" w:space="0" w:color="auto"/>
                <w:right w:val="none" w:sz="0" w:space="0" w:color="auto"/>
              </w:divBdr>
              <w:divsChild>
                <w:div w:id="1763642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291305">
          <w:marLeft w:val="0"/>
          <w:marRight w:val="0"/>
          <w:marTop w:val="300"/>
          <w:marBottom w:val="0"/>
          <w:divBdr>
            <w:top w:val="none" w:sz="0" w:space="0" w:color="auto"/>
            <w:left w:val="none" w:sz="0" w:space="0" w:color="auto"/>
            <w:bottom w:val="none" w:sz="0" w:space="0" w:color="auto"/>
            <w:right w:val="none" w:sz="0" w:space="0" w:color="auto"/>
          </w:divBdr>
          <w:divsChild>
            <w:div w:id="588738117">
              <w:marLeft w:val="0"/>
              <w:marRight w:val="0"/>
              <w:marTop w:val="0"/>
              <w:marBottom w:val="0"/>
              <w:divBdr>
                <w:top w:val="none" w:sz="0" w:space="0" w:color="auto"/>
                <w:left w:val="none" w:sz="0" w:space="0" w:color="auto"/>
                <w:bottom w:val="none" w:sz="0" w:space="0" w:color="auto"/>
                <w:right w:val="none" w:sz="0" w:space="0" w:color="auto"/>
              </w:divBdr>
              <w:divsChild>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6718242">
      <w:bodyDiv w:val="1"/>
      <w:marLeft w:val="0"/>
      <w:marRight w:val="0"/>
      <w:marTop w:val="0"/>
      <w:marBottom w:val="0"/>
      <w:divBdr>
        <w:top w:val="none" w:sz="0" w:space="0" w:color="auto"/>
        <w:left w:val="none" w:sz="0" w:space="0" w:color="auto"/>
        <w:bottom w:val="none" w:sz="0" w:space="0" w:color="auto"/>
        <w:right w:val="none" w:sz="0" w:space="0" w:color="auto"/>
      </w:divBdr>
      <w:divsChild>
        <w:div w:id="2135782283">
          <w:marLeft w:val="0"/>
          <w:marRight w:val="0"/>
          <w:marTop w:val="0"/>
          <w:marBottom w:val="0"/>
          <w:divBdr>
            <w:top w:val="none" w:sz="0" w:space="0" w:color="auto"/>
            <w:left w:val="none" w:sz="0" w:space="0" w:color="auto"/>
            <w:bottom w:val="none" w:sz="0" w:space="0" w:color="auto"/>
            <w:right w:val="none" w:sz="0" w:space="0" w:color="auto"/>
          </w:divBdr>
        </w:div>
        <w:div w:id="1675717404">
          <w:marLeft w:val="0"/>
          <w:marRight w:val="0"/>
          <w:marTop w:val="0"/>
          <w:marBottom w:val="0"/>
          <w:divBdr>
            <w:top w:val="none" w:sz="0" w:space="0" w:color="auto"/>
            <w:left w:val="none" w:sz="0" w:space="0" w:color="auto"/>
            <w:bottom w:val="none" w:sz="0" w:space="0" w:color="auto"/>
            <w:right w:val="none" w:sz="0" w:space="0" w:color="auto"/>
          </w:divBdr>
          <w:divsChild>
            <w:div w:id="1002195982">
              <w:marLeft w:val="0"/>
              <w:marRight w:val="0"/>
              <w:marTop w:val="0"/>
              <w:marBottom w:val="0"/>
              <w:divBdr>
                <w:top w:val="none" w:sz="0" w:space="0" w:color="auto"/>
                <w:left w:val="none" w:sz="0" w:space="0" w:color="auto"/>
                <w:bottom w:val="none" w:sz="0" w:space="0" w:color="auto"/>
                <w:right w:val="none" w:sz="0" w:space="0" w:color="auto"/>
              </w:divBdr>
            </w:div>
          </w:divsChild>
        </w:div>
        <w:div w:id="779495200">
          <w:marLeft w:val="0"/>
          <w:marRight w:val="0"/>
          <w:marTop w:val="0"/>
          <w:marBottom w:val="0"/>
          <w:divBdr>
            <w:top w:val="none" w:sz="0" w:space="0" w:color="auto"/>
            <w:left w:val="none" w:sz="0" w:space="0" w:color="auto"/>
            <w:bottom w:val="none" w:sz="0" w:space="0" w:color="auto"/>
            <w:right w:val="none" w:sz="0" w:space="0" w:color="auto"/>
          </w:divBdr>
        </w:div>
        <w:div w:id="337314780">
          <w:marLeft w:val="0"/>
          <w:marRight w:val="0"/>
          <w:marTop w:val="0"/>
          <w:marBottom w:val="0"/>
          <w:divBdr>
            <w:top w:val="none" w:sz="0" w:space="0" w:color="auto"/>
            <w:left w:val="none" w:sz="0" w:space="0" w:color="auto"/>
            <w:bottom w:val="none" w:sz="0" w:space="0" w:color="auto"/>
            <w:right w:val="none" w:sz="0" w:space="0" w:color="auto"/>
          </w:divBdr>
          <w:divsChild>
            <w:div w:id="121921783">
              <w:marLeft w:val="0"/>
              <w:marRight w:val="0"/>
              <w:marTop w:val="0"/>
              <w:marBottom w:val="0"/>
              <w:divBdr>
                <w:top w:val="none" w:sz="0" w:space="0" w:color="auto"/>
                <w:left w:val="none" w:sz="0" w:space="0" w:color="auto"/>
                <w:bottom w:val="none" w:sz="0" w:space="0" w:color="auto"/>
                <w:right w:val="none" w:sz="0" w:space="0" w:color="auto"/>
              </w:divBdr>
            </w:div>
          </w:divsChild>
        </w:div>
        <w:div w:id="481964958">
          <w:marLeft w:val="0"/>
          <w:marRight w:val="0"/>
          <w:marTop w:val="0"/>
          <w:marBottom w:val="0"/>
          <w:divBdr>
            <w:top w:val="none" w:sz="0" w:space="0" w:color="auto"/>
            <w:left w:val="none" w:sz="0" w:space="0" w:color="auto"/>
            <w:bottom w:val="none" w:sz="0" w:space="0" w:color="auto"/>
            <w:right w:val="none" w:sz="0" w:space="0" w:color="auto"/>
          </w:divBdr>
        </w:div>
        <w:div w:id="950472609">
          <w:marLeft w:val="0"/>
          <w:marRight w:val="0"/>
          <w:marTop w:val="0"/>
          <w:marBottom w:val="0"/>
          <w:divBdr>
            <w:top w:val="none" w:sz="0" w:space="0" w:color="auto"/>
            <w:left w:val="none" w:sz="0" w:space="0" w:color="auto"/>
            <w:bottom w:val="none" w:sz="0" w:space="0" w:color="auto"/>
            <w:right w:val="none" w:sz="0" w:space="0" w:color="auto"/>
          </w:divBdr>
          <w:divsChild>
            <w:div w:id="1334994819">
              <w:marLeft w:val="0"/>
              <w:marRight w:val="0"/>
              <w:marTop w:val="0"/>
              <w:marBottom w:val="0"/>
              <w:divBdr>
                <w:top w:val="none" w:sz="0" w:space="0" w:color="auto"/>
                <w:left w:val="none" w:sz="0" w:space="0" w:color="auto"/>
                <w:bottom w:val="none" w:sz="0" w:space="0" w:color="auto"/>
                <w:right w:val="none" w:sz="0" w:space="0" w:color="auto"/>
              </w:divBdr>
            </w:div>
          </w:divsChild>
        </w:div>
        <w:div w:id="486365449">
          <w:marLeft w:val="0"/>
          <w:marRight w:val="0"/>
          <w:marTop w:val="0"/>
          <w:marBottom w:val="0"/>
          <w:divBdr>
            <w:top w:val="none" w:sz="0" w:space="0" w:color="auto"/>
            <w:left w:val="none" w:sz="0" w:space="0" w:color="auto"/>
            <w:bottom w:val="none" w:sz="0" w:space="0" w:color="auto"/>
            <w:right w:val="none" w:sz="0" w:space="0" w:color="auto"/>
          </w:divBdr>
        </w:div>
        <w:div w:id="1687632612">
          <w:marLeft w:val="0"/>
          <w:marRight w:val="0"/>
          <w:marTop w:val="0"/>
          <w:marBottom w:val="0"/>
          <w:divBdr>
            <w:top w:val="none" w:sz="0" w:space="0" w:color="auto"/>
            <w:left w:val="none" w:sz="0" w:space="0" w:color="auto"/>
            <w:bottom w:val="none" w:sz="0" w:space="0" w:color="auto"/>
            <w:right w:val="none" w:sz="0" w:space="0" w:color="auto"/>
          </w:divBdr>
          <w:divsChild>
            <w:div w:id="1282762078">
              <w:marLeft w:val="0"/>
              <w:marRight w:val="0"/>
              <w:marTop w:val="0"/>
              <w:marBottom w:val="0"/>
              <w:divBdr>
                <w:top w:val="none" w:sz="0" w:space="0" w:color="auto"/>
                <w:left w:val="none" w:sz="0" w:space="0" w:color="auto"/>
                <w:bottom w:val="none" w:sz="0" w:space="0" w:color="auto"/>
                <w:right w:val="none" w:sz="0" w:space="0" w:color="auto"/>
              </w:divBdr>
            </w:div>
          </w:divsChild>
        </w:div>
        <w:div w:id="1631861780">
          <w:marLeft w:val="0"/>
          <w:marRight w:val="0"/>
          <w:marTop w:val="0"/>
          <w:marBottom w:val="0"/>
          <w:divBdr>
            <w:top w:val="none" w:sz="0" w:space="0" w:color="auto"/>
            <w:left w:val="none" w:sz="0" w:space="0" w:color="auto"/>
            <w:bottom w:val="none" w:sz="0" w:space="0" w:color="auto"/>
            <w:right w:val="none" w:sz="0" w:space="0" w:color="auto"/>
          </w:divBdr>
        </w:div>
        <w:div w:id="1041246924">
          <w:marLeft w:val="0"/>
          <w:marRight w:val="0"/>
          <w:marTop w:val="0"/>
          <w:marBottom w:val="0"/>
          <w:divBdr>
            <w:top w:val="none" w:sz="0" w:space="0" w:color="auto"/>
            <w:left w:val="none" w:sz="0" w:space="0" w:color="auto"/>
            <w:bottom w:val="none" w:sz="0" w:space="0" w:color="auto"/>
            <w:right w:val="none" w:sz="0" w:space="0" w:color="auto"/>
          </w:divBdr>
          <w:divsChild>
            <w:div w:id="1949435279">
              <w:marLeft w:val="0"/>
              <w:marRight w:val="0"/>
              <w:marTop w:val="0"/>
              <w:marBottom w:val="0"/>
              <w:divBdr>
                <w:top w:val="none" w:sz="0" w:space="0" w:color="auto"/>
                <w:left w:val="none" w:sz="0" w:space="0" w:color="auto"/>
                <w:bottom w:val="none" w:sz="0" w:space="0" w:color="auto"/>
                <w:right w:val="none" w:sz="0" w:space="0" w:color="auto"/>
              </w:divBdr>
            </w:div>
          </w:divsChild>
        </w:div>
        <w:div w:id="2067409820">
          <w:marLeft w:val="0"/>
          <w:marRight w:val="0"/>
          <w:marTop w:val="0"/>
          <w:marBottom w:val="0"/>
          <w:divBdr>
            <w:top w:val="none" w:sz="0" w:space="0" w:color="auto"/>
            <w:left w:val="none" w:sz="0" w:space="0" w:color="auto"/>
            <w:bottom w:val="none" w:sz="0" w:space="0" w:color="auto"/>
            <w:right w:val="none" w:sz="0" w:space="0" w:color="auto"/>
          </w:divBdr>
        </w:div>
        <w:div w:id="1823809846">
          <w:marLeft w:val="0"/>
          <w:marRight w:val="0"/>
          <w:marTop w:val="0"/>
          <w:marBottom w:val="0"/>
          <w:divBdr>
            <w:top w:val="none" w:sz="0" w:space="0" w:color="auto"/>
            <w:left w:val="none" w:sz="0" w:space="0" w:color="auto"/>
            <w:bottom w:val="none" w:sz="0" w:space="0" w:color="auto"/>
            <w:right w:val="none" w:sz="0" w:space="0" w:color="auto"/>
          </w:divBdr>
          <w:divsChild>
            <w:div w:id="179205101">
              <w:marLeft w:val="0"/>
              <w:marRight w:val="0"/>
              <w:marTop w:val="0"/>
              <w:marBottom w:val="0"/>
              <w:divBdr>
                <w:top w:val="none" w:sz="0" w:space="0" w:color="auto"/>
                <w:left w:val="none" w:sz="0" w:space="0" w:color="auto"/>
                <w:bottom w:val="none" w:sz="0" w:space="0" w:color="auto"/>
                <w:right w:val="none" w:sz="0" w:space="0" w:color="auto"/>
              </w:divBdr>
            </w:div>
          </w:divsChild>
        </w:div>
        <w:div w:id="805587111">
          <w:marLeft w:val="0"/>
          <w:marRight w:val="0"/>
          <w:marTop w:val="0"/>
          <w:marBottom w:val="0"/>
          <w:divBdr>
            <w:top w:val="none" w:sz="0" w:space="0" w:color="auto"/>
            <w:left w:val="none" w:sz="0" w:space="0" w:color="auto"/>
            <w:bottom w:val="none" w:sz="0" w:space="0" w:color="auto"/>
            <w:right w:val="none" w:sz="0" w:space="0" w:color="auto"/>
          </w:divBdr>
        </w:div>
        <w:div w:id="958224725">
          <w:marLeft w:val="0"/>
          <w:marRight w:val="0"/>
          <w:marTop w:val="0"/>
          <w:marBottom w:val="0"/>
          <w:divBdr>
            <w:top w:val="none" w:sz="0" w:space="0" w:color="auto"/>
            <w:left w:val="none" w:sz="0" w:space="0" w:color="auto"/>
            <w:bottom w:val="none" w:sz="0" w:space="0" w:color="auto"/>
            <w:right w:val="none" w:sz="0" w:space="0" w:color="auto"/>
          </w:divBdr>
          <w:divsChild>
            <w:div w:id="994141569">
              <w:marLeft w:val="0"/>
              <w:marRight w:val="0"/>
              <w:marTop w:val="0"/>
              <w:marBottom w:val="0"/>
              <w:divBdr>
                <w:top w:val="none" w:sz="0" w:space="0" w:color="auto"/>
                <w:left w:val="none" w:sz="0" w:space="0" w:color="auto"/>
                <w:bottom w:val="none" w:sz="0" w:space="0" w:color="auto"/>
                <w:right w:val="none" w:sz="0" w:space="0" w:color="auto"/>
              </w:divBdr>
            </w:div>
          </w:divsChild>
        </w:div>
        <w:div w:id="468284682">
          <w:marLeft w:val="0"/>
          <w:marRight w:val="0"/>
          <w:marTop w:val="300"/>
          <w:marBottom w:val="0"/>
          <w:divBdr>
            <w:top w:val="none" w:sz="0" w:space="0" w:color="auto"/>
            <w:left w:val="none" w:sz="0" w:space="0" w:color="auto"/>
            <w:bottom w:val="none" w:sz="0" w:space="0" w:color="auto"/>
            <w:right w:val="none" w:sz="0" w:space="0" w:color="auto"/>
          </w:divBdr>
          <w:divsChild>
            <w:div w:id="1981690664">
              <w:marLeft w:val="0"/>
              <w:marRight w:val="0"/>
              <w:marTop w:val="0"/>
              <w:marBottom w:val="0"/>
              <w:divBdr>
                <w:top w:val="none" w:sz="0" w:space="0" w:color="auto"/>
                <w:left w:val="none" w:sz="0" w:space="0" w:color="auto"/>
                <w:bottom w:val="none" w:sz="0" w:space="0" w:color="auto"/>
                <w:right w:val="none" w:sz="0" w:space="0" w:color="auto"/>
              </w:divBdr>
              <w:divsChild>
                <w:div w:id="1158348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1610027">
          <w:marLeft w:val="0"/>
          <w:marRight w:val="0"/>
          <w:marTop w:val="300"/>
          <w:marBottom w:val="0"/>
          <w:divBdr>
            <w:top w:val="none" w:sz="0" w:space="0" w:color="auto"/>
            <w:left w:val="none" w:sz="0" w:space="0" w:color="auto"/>
            <w:bottom w:val="none" w:sz="0" w:space="0" w:color="auto"/>
            <w:right w:val="none" w:sz="0" w:space="0" w:color="auto"/>
          </w:divBdr>
          <w:divsChild>
            <w:div w:id="1954289198">
              <w:marLeft w:val="0"/>
              <w:marRight w:val="0"/>
              <w:marTop w:val="0"/>
              <w:marBottom w:val="0"/>
              <w:divBdr>
                <w:top w:val="none" w:sz="0" w:space="0" w:color="auto"/>
                <w:left w:val="none" w:sz="0" w:space="0" w:color="auto"/>
                <w:bottom w:val="none" w:sz="0" w:space="0" w:color="auto"/>
                <w:right w:val="none" w:sz="0" w:space="0" w:color="auto"/>
              </w:divBdr>
              <w:divsChild>
                <w:div w:id="75274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091843">
          <w:marLeft w:val="0"/>
          <w:marRight w:val="0"/>
          <w:marTop w:val="300"/>
          <w:marBottom w:val="0"/>
          <w:divBdr>
            <w:top w:val="none" w:sz="0" w:space="0" w:color="auto"/>
            <w:left w:val="none" w:sz="0" w:space="0" w:color="auto"/>
            <w:bottom w:val="none" w:sz="0" w:space="0" w:color="auto"/>
            <w:right w:val="none" w:sz="0" w:space="0" w:color="auto"/>
          </w:divBdr>
          <w:divsChild>
            <w:div w:id="2067802946">
              <w:marLeft w:val="0"/>
              <w:marRight w:val="0"/>
              <w:marTop w:val="0"/>
              <w:marBottom w:val="0"/>
              <w:divBdr>
                <w:top w:val="none" w:sz="0" w:space="0" w:color="auto"/>
                <w:left w:val="none" w:sz="0" w:space="0" w:color="auto"/>
                <w:bottom w:val="none" w:sz="0" w:space="0" w:color="auto"/>
                <w:right w:val="none" w:sz="0" w:space="0" w:color="auto"/>
              </w:divBdr>
              <w:divsChild>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912461">
          <w:marLeft w:val="0"/>
          <w:marRight w:val="0"/>
          <w:marTop w:val="300"/>
          <w:marBottom w:val="0"/>
          <w:divBdr>
            <w:top w:val="none" w:sz="0" w:space="0" w:color="auto"/>
            <w:left w:val="none" w:sz="0" w:space="0" w:color="auto"/>
            <w:bottom w:val="none" w:sz="0" w:space="0" w:color="auto"/>
            <w:right w:val="none" w:sz="0" w:space="0" w:color="auto"/>
          </w:divBdr>
          <w:divsChild>
            <w:div w:id="1809934527">
              <w:marLeft w:val="0"/>
              <w:marRight w:val="0"/>
              <w:marTop w:val="0"/>
              <w:marBottom w:val="0"/>
              <w:divBdr>
                <w:top w:val="none" w:sz="0" w:space="0" w:color="auto"/>
                <w:left w:val="none" w:sz="0" w:space="0" w:color="auto"/>
                <w:bottom w:val="none" w:sz="0" w:space="0" w:color="auto"/>
                <w:right w:val="none" w:sz="0" w:space="0" w:color="auto"/>
              </w:divBdr>
              <w:divsChild>
                <w:div w:id="21307334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7128389">
      <w:bodyDiv w:val="1"/>
      <w:marLeft w:val="0"/>
      <w:marRight w:val="0"/>
      <w:marTop w:val="0"/>
      <w:marBottom w:val="0"/>
      <w:divBdr>
        <w:top w:val="none" w:sz="0" w:space="0" w:color="auto"/>
        <w:left w:val="none" w:sz="0" w:space="0" w:color="auto"/>
        <w:bottom w:val="none" w:sz="0" w:space="0" w:color="auto"/>
        <w:right w:val="none" w:sz="0" w:space="0" w:color="auto"/>
      </w:divBdr>
      <w:divsChild>
        <w:div w:id="1295791918">
          <w:marLeft w:val="0"/>
          <w:marRight w:val="0"/>
          <w:marTop w:val="0"/>
          <w:marBottom w:val="0"/>
          <w:divBdr>
            <w:top w:val="none" w:sz="0" w:space="0" w:color="auto"/>
            <w:left w:val="none" w:sz="0" w:space="0" w:color="auto"/>
            <w:bottom w:val="none" w:sz="0" w:space="0" w:color="auto"/>
            <w:right w:val="none" w:sz="0" w:space="0" w:color="auto"/>
          </w:divBdr>
        </w:div>
        <w:div w:id="248389000">
          <w:marLeft w:val="0"/>
          <w:marRight w:val="0"/>
          <w:marTop w:val="0"/>
          <w:marBottom w:val="0"/>
          <w:divBdr>
            <w:top w:val="none" w:sz="0" w:space="0" w:color="auto"/>
            <w:left w:val="none" w:sz="0" w:space="0" w:color="auto"/>
            <w:bottom w:val="none" w:sz="0" w:space="0" w:color="auto"/>
            <w:right w:val="none" w:sz="0" w:space="0" w:color="auto"/>
          </w:divBdr>
          <w:divsChild>
            <w:div w:id="1712729315">
              <w:marLeft w:val="0"/>
              <w:marRight w:val="0"/>
              <w:marTop w:val="0"/>
              <w:marBottom w:val="0"/>
              <w:divBdr>
                <w:top w:val="none" w:sz="0" w:space="0" w:color="auto"/>
                <w:left w:val="none" w:sz="0" w:space="0" w:color="auto"/>
                <w:bottom w:val="none" w:sz="0" w:space="0" w:color="auto"/>
                <w:right w:val="none" w:sz="0" w:space="0" w:color="auto"/>
              </w:divBdr>
            </w:div>
          </w:divsChild>
        </w:div>
        <w:div w:id="99762384">
          <w:marLeft w:val="0"/>
          <w:marRight w:val="0"/>
          <w:marTop w:val="0"/>
          <w:marBottom w:val="0"/>
          <w:divBdr>
            <w:top w:val="none" w:sz="0" w:space="0" w:color="auto"/>
            <w:left w:val="none" w:sz="0" w:space="0" w:color="auto"/>
            <w:bottom w:val="none" w:sz="0" w:space="0" w:color="auto"/>
            <w:right w:val="none" w:sz="0" w:space="0" w:color="auto"/>
          </w:divBdr>
        </w:div>
        <w:div w:id="687215427">
          <w:marLeft w:val="0"/>
          <w:marRight w:val="0"/>
          <w:marTop w:val="0"/>
          <w:marBottom w:val="0"/>
          <w:divBdr>
            <w:top w:val="none" w:sz="0" w:space="0" w:color="auto"/>
            <w:left w:val="none" w:sz="0" w:space="0" w:color="auto"/>
            <w:bottom w:val="none" w:sz="0" w:space="0" w:color="auto"/>
            <w:right w:val="none" w:sz="0" w:space="0" w:color="auto"/>
          </w:divBdr>
          <w:divsChild>
            <w:div w:id="420108435">
              <w:marLeft w:val="0"/>
              <w:marRight w:val="0"/>
              <w:marTop w:val="0"/>
              <w:marBottom w:val="0"/>
              <w:divBdr>
                <w:top w:val="none" w:sz="0" w:space="0" w:color="auto"/>
                <w:left w:val="none" w:sz="0" w:space="0" w:color="auto"/>
                <w:bottom w:val="none" w:sz="0" w:space="0" w:color="auto"/>
                <w:right w:val="none" w:sz="0" w:space="0" w:color="auto"/>
              </w:divBdr>
            </w:div>
          </w:divsChild>
        </w:div>
        <w:div w:id="1900631841">
          <w:marLeft w:val="0"/>
          <w:marRight w:val="0"/>
          <w:marTop w:val="0"/>
          <w:marBottom w:val="0"/>
          <w:divBdr>
            <w:top w:val="none" w:sz="0" w:space="0" w:color="auto"/>
            <w:left w:val="none" w:sz="0" w:space="0" w:color="auto"/>
            <w:bottom w:val="none" w:sz="0" w:space="0" w:color="auto"/>
            <w:right w:val="none" w:sz="0" w:space="0" w:color="auto"/>
          </w:divBdr>
        </w:div>
        <w:div w:id="382559535">
          <w:marLeft w:val="0"/>
          <w:marRight w:val="0"/>
          <w:marTop w:val="0"/>
          <w:marBottom w:val="0"/>
          <w:divBdr>
            <w:top w:val="none" w:sz="0" w:space="0" w:color="auto"/>
            <w:left w:val="none" w:sz="0" w:space="0" w:color="auto"/>
            <w:bottom w:val="none" w:sz="0" w:space="0" w:color="auto"/>
            <w:right w:val="none" w:sz="0" w:space="0" w:color="auto"/>
          </w:divBdr>
          <w:divsChild>
            <w:div w:id="739206295">
              <w:marLeft w:val="0"/>
              <w:marRight w:val="0"/>
              <w:marTop w:val="0"/>
              <w:marBottom w:val="0"/>
              <w:divBdr>
                <w:top w:val="none" w:sz="0" w:space="0" w:color="auto"/>
                <w:left w:val="none" w:sz="0" w:space="0" w:color="auto"/>
                <w:bottom w:val="none" w:sz="0" w:space="0" w:color="auto"/>
                <w:right w:val="none" w:sz="0" w:space="0" w:color="auto"/>
              </w:divBdr>
            </w:div>
          </w:divsChild>
        </w:div>
        <w:div w:id="1684673275">
          <w:marLeft w:val="0"/>
          <w:marRight w:val="0"/>
          <w:marTop w:val="0"/>
          <w:marBottom w:val="0"/>
          <w:divBdr>
            <w:top w:val="none" w:sz="0" w:space="0" w:color="auto"/>
            <w:left w:val="none" w:sz="0" w:space="0" w:color="auto"/>
            <w:bottom w:val="none" w:sz="0" w:space="0" w:color="auto"/>
            <w:right w:val="none" w:sz="0" w:space="0" w:color="auto"/>
          </w:divBdr>
        </w:div>
        <w:div w:id="1084492414">
          <w:marLeft w:val="0"/>
          <w:marRight w:val="0"/>
          <w:marTop w:val="0"/>
          <w:marBottom w:val="0"/>
          <w:divBdr>
            <w:top w:val="none" w:sz="0" w:space="0" w:color="auto"/>
            <w:left w:val="none" w:sz="0" w:space="0" w:color="auto"/>
            <w:bottom w:val="none" w:sz="0" w:space="0" w:color="auto"/>
            <w:right w:val="none" w:sz="0" w:space="0" w:color="auto"/>
          </w:divBdr>
          <w:divsChild>
            <w:div w:id="843128562">
              <w:marLeft w:val="0"/>
              <w:marRight w:val="0"/>
              <w:marTop w:val="0"/>
              <w:marBottom w:val="0"/>
              <w:divBdr>
                <w:top w:val="none" w:sz="0" w:space="0" w:color="auto"/>
                <w:left w:val="none" w:sz="0" w:space="0" w:color="auto"/>
                <w:bottom w:val="none" w:sz="0" w:space="0" w:color="auto"/>
                <w:right w:val="none" w:sz="0" w:space="0" w:color="auto"/>
              </w:divBdr>
            </w:div>
          </w:divsChild>
        </w:div>
        <w:div w:id="57747608">
          <w:marLeft w:val="0"/>
          <w:marRight w:val="0"/>
          <w:marTop w:val="0"/>
          <w:marBottom w:val="0"/>
          <w:divBdr>
            <w:top w:val="none" w:sz="0" w:space="0" w:color="auto"/>
            <w:left w:val="none" w:sz="0" w:space="0" w:color="auto"/>
            <w:bottom w:val="none" w:sz="0" w:space="0" w:color="auto"/>
            <w:right w:val="none" w:sz="0" w:space="0" w:color="auto"/>
          </w:divBdr>
        </w:div>
        <w:div w:id="435827580">
          <w:marLeft w:val="0"/>
          <w:marRight w:val="0"/>
          <w:marTop w:val="0"/>
          <w:marBottom w:val="0"/>
          <w:divBdr>
            <w:top w:val="none" w:sz="0" w:space="0" w:color="auto"/>
            <w:left w:val="none" w:sz="0" w:space="0" w:color="auto"/>
            <w:bottom w:val="none" w:sz="0" w:space="0" w:color="auto"/>
            <w:right w:val="none" w:sz="0" w:space="0" w:color="auto"/>
          </w:divBdr>
          <w:divsChild>
            <w:div w:id="1462966621">
              <w:marLeft w:val="0"/>
              <w:marRight w:val="0"/>
              <w:marTop w:val="0"/>
              <w:marBottom w:val="0"/>
              <w:divBdr>
                <w:top w:val="none" w:sz="0" w:space="0" w:color="auto"/>
                <w:left w:val="none" w:sz="0" w:space="0" w:color="auto"/>
                <w:bottom w:val="none" w:sz="0" w:space="0" w:color="auto"/>
                <w:right w:val="none" w:sz="0" w:space="0" w:color="auto"/>
              </w:divBdr>
            </w:div>
          </w:divsChild>
        </w:div>
        <w:div w:id="627315641">
          <w:marLeft w:val="0"/>
          <w:marRight w:val="0"/>
          <w:marTop w:val="0"/>
          <w:marBottom w:val="0"/>
          <w:divBdr>
            <w:top w:val="none" w:sz="0" w:space="0" w:color="auto"/>
            <w:left w:val="none" w:sz="0" w:space="0" w:color="auto"/>
            <w:bottom w:val="none" w:sz="0" w:space="0" w:color="auto"/>
            <w:right w:val="none" w:sz="0" w:space="0" w:color="auto"/>
          </w:divBdr>
        </w:div>
        <w:div w:id="812676474">
          <w:marLeft w:val="0"/>
          <w:marRight w:val="0"/>
          <w:marTop w:val="0"/>
          <w:marBottom w:val="0"/>
          <w:divBdr>
            <w:top w:val="none" w:sz="0" w:space="0" w:color="auto"/>
            <w:left w:val="none" w:sz="0" w:space="0" w:color="auto"/>
            <w:bottom w:val="none" w:sz="0" w:space="0" w:color="auto"/>
            <w:right w:val="none" w:sz="0" w:space="0" w:color="auto"/>
          </w:divBdr>
          <w:divsChild>
            <w:div w:id="536814836">
              <w:marLeft w:val="0"/>
              <w:marRight w:val="0"/>
              <w:marTop w:val="0"/>
              <w:marBottom w:val="0"/>
              <w:divBdr>
                <w:top w:val="none" w:sz="0" w:space="0" w:color="auto"/>
                <w:left w:val="none" w:sz="0" w:space="0" w:color="auto"/>
                <w:bottom w:val="none" w:sz="0" w:space="0" w:color="auto"/>
                <w:right w:val="none" w:sz="0" w:space="0" w:color="auto"/>
              </w:divBdr>
            </w:div>
          </w:divsChild>
        </w:div>
        <w:div w:id="87770844">
          <w:marLeft w:val="0"/>
          <w:marRight w:val="0"/>
          <w:marTop w:val="0"/>
          <w:marBottom w:val="0"/>
          <w:divBdr>
            <w:top w:val="none" w:sz="0" w:space="0" w:color="auto"/>
            <w:left w:val="none" w:sz="0" w:space="0" w:color="auto"/>
            <w:bottom w:val="none" w:sz="0" w:space="0" w:color="auto"/>
            <w:right w:val="none" w:sz="0" w:space="0" w:color="auto"/>
          </w:divBdr>
        </w:div>
        <w:div w:id="723068360">
          <w:marLeft w:val="0"/>
          <w:marRight w:val="0"/>
          <w:marTop w:val="0"/>
          <w:marBottom w:val="0"/>
          <w:divBdr>
            <w:top w:val="none" w:sz="0" w:space="0" w:color="auto"/>
            <w:left w:val="none" w:sz="0" w:space="0" w:color="auto"/>
            <w:bottom w:val="none" w:sz="0" w:space="0" w:color="auto"/>
            <w:right w:val="none" w:sz="0" w:space="0" w:color="auto"/>
          </w:divBdr>
          <w:divsChild>
            <w:div w:id="2092119385">
              <w:marLeft w:val="0"/>
              <w:marRight w:val="0"/>
              <w:marTop w:val="0"/>
              <w:marBottom w:val="0"/>
              <w:divBdr>
                <w:top w:val="none" w:sz="0" w:space="0" w:color="auto"/>
                <w:left w:val="none" w:sz="0" w:space="0" w:color="auto"/>
                <w:bottom w:val="none" w:sz="0" w:space="0" w:color="auto"/>
                <w:right w:val="none" w:sz="0" w:space="0" w:color="auto"/>
              </w:divBdr>
            </w:div>
          </w:divsChild>
        </w:div>
        <w:div w:id="251858994">
          <w:marLeft w:val="0"/>
          <w:marRight w:val="0"/>
          <w:marTop w:val="300"/>
          <w:marBottom w:val="0"/>
          <w:divBdr>
            <w:top w:val="none" w:sz="0" w:space="0" w:color="auto"/>
            <w:left w:val="none" w:sz="0" w:space="0" w:color="auto"/>
            <w:bottom w:val="none" w:sz="0" w:space="0" w:color="auto"/>
            <w:right w:val="none" w:sz="0" w:space="0" w:color="auto"/>
          </w:divBdr>
          <w:divsChild>
            <w:div w:id="1857961992">
              <w:marLeft w:val="0"/>
              <w:marRight w:val="0"/>
              <w:marTop w:val="0"/>
              <w:marBottom w:val="0"/>
              <w:divBdr>
                <w:top w:val="none" w:sz="0" w:space="0" w:color="auto"/>
                <w:left w:val="none" w:sz="0" w:space="0" w:color="auto"/>
                <w:bottom w:val="none" w:sz="0" w:space="0" w:color="auto"/>
                <w:right w:val="none" w:sz="0" w:space="0" w:color="auto"/>
              </w:divBdr>
              <w:divsChild>
                <w:div w:id="2120447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2325956">
          <w:marLeft w:val="0"/>
          <w:marRight w:val="0"/>
          <w:marTop w:val="300"/>
          <w:marBottom w:val="0"/>
          <w:divBdr>
            <w:top w:val="none" w:sz="0" w:space="0" w:color="auto"/>
            <w:left w:val="none" w:sz="0" w:space="0" w:color="auto"/>
            <w:bottom w:val="none" w:sz="0" w:space="0" w:color="auto"/>
            <w:right w:val="none" w:sz="0" w:space="0" w:color="auto"/>
          </w:divBdr>
          <w:divsChild>
            <w:div w:id="1750691926">
              <w:marLeft w:val="0"/>
              <w:marRight w:val="0"/>
              <w:marTop w:val="0"/>
              <w:marBottom w:val="0"/>
              <w:divBdr>
                <w:top w:val="none" w:sz="0" w:space="0" w:color="auto"/>
                <w:left w:val="none" w:sz="0" w:space="0" w:color="auto"/>
                <w:bottom w:val="none" w:sz="0" w:space="0" w:color="auto"/>
                <w:right w:val="none" w:sz="0" w:space="0" w:color="auto"/>
              </w:divBdr>
              <w:divsChild>
                <w:div w:id="13899122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962241">
          <w:marLeft w:val="0"/>
          <w:marRight w:val="0"/>
          <w:marTop w:val="300"/>
          <w:marBottom w:val="0"/>
          <w:divBdr>
            <w:top w:val="none" w:sz="0" w:space="0" w:color="auto"/>
            <w:left w:val="none" w:sz="0" w:space="0" w:color="auto"/>
            <w:bottom w:val="none" w:sz="0" w:space="0" w:color="auto"/>
            <w:right w:val="none" w:sz="0" w:space="0" w:color="auto"/>
          </w:divBdr>
          <w:divsChild>
            <w:div w:id="2020303518">
              <w:marLeft w:val="0"/>
              <w:marRight w:val="0"/>
              <w:marTop w:val="0"/>
              <w:marBottom w:val="0"/>
              <w:divBdr>
                <w:top w:val="none" w:sz="0" w:space="0" w:color="auto"/>
                <w:left w:val="none" w:sz="0" w:space="0" w:color="auto"/>
                <w:bottom w:val="none" w:sz="0" w:space="0" w:color="auto"/>
                <w:right w:val="none" w:sz="0" w:space="0" w:color="auto"/>
              </w:divBdr>
              <w:divsChild>
                <w:div w:id="1887568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3740159">
          <w:marLeft w:val="0"/>
          <w:marRight w:val="0"/>
          <w:marTop w:val="300"/>
          <w:marBottom w:val="0"/>
          <w:divBdr>
            <w:top w:val="none" w:sz="0" w:space="0" w:color="auto"/>
            <w:left w:val="none" w:sz="0" w:space="0" w:color="auto"/>
            <w:bottom w:val="none" w:sz="0" w:space="0" w:color="auto"/>
            <w:right w:val="none" w:sz="0" w:space="0" w:color="auto"/>
          </w:divBdr>
          <w:divsChild>
            <w:div w:id="456263685">
              <w:marLeft w:val="0"/>
              <w:marRight w:val="0"/>
              <w:marTop w:val="0"/>
              <w:marBottom w:val="0"/>
              <w:divBdr>
                <w:top w:val="none" w:sz="0" w:space="0" w:color="auto"/>
                <w:left w:val="none" w:sz="0" w:space="0" w:color="auto"/>
                <w:bottom w:val="none" w:sz="0" w:space="0" w:color="auto"/>
                <w:right w:val="none" w:sz="0" w:space="0" w:color="auto"/>
              </w:divBdr>
              <w:divsChild>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8248220">
      <w:bodyDiv w:val="1"/>
      <w:marLeft w:val="0"/>
      <w:marRight w:val="0"/>
      <w:marTop w:val="0"/>
      <w:marBottom w:val="0"/>
      <w:divBdr>
        <w:top w:val="none" w:sz="0" w:space="0" w:color="auto"/>
        <w:left w:val="none" w:sz="0" w:space="0" w:color="auto"/>
        <w:bottom w:val="none" w:sz="0" w:space="0" w:color="auto"/>
        <w:right w:val="none" w:sz="0" w:space="0" w:color="auto"/>
      </w:divBdr>
      <w:divsChild>
        <w:div w:id="1888831620">
          <w:marLeft w:val="0"/>
          <w:marRight w:val="0"/>
          <w:marTop w:val="0"/>
          <w:marBottom w:val="0"/>
          <w:divBdr>
            <w:top w:val="none" w:sz="0" w:space="0" w:color="auto"/>
            <w:left w:val="none" w:sz="0" w:space="0" w:color="auto"/>
            <w:bottom w:val="none" w:sz="0" w:space="0" w:color="auto"/>
            <w:right w:val="none" w:sz="0" w:space="0" w:color="auto"/>
          </w:divBdr>
        </w:div>
        <w:div w:id="1787038271">
          <w:marLeft w:val="0"/>
          <w:marRight w:val="0"/>
          <w:marTop w:val="0"/>
          <w:marBottom w:val="0"/>
          <w:divBdr>
            <w:top w:val="none" w:sz="0" w:space="0" w:color="auto"/>
            <w:left w:val="none" w:sz="0" w:space="0" w:color="auto"/>
            <w:bottom w:val="none" w:sz="0" w:space="0" w:color="auto"/>
            <w:right w:val="none" w:sz="0" w:space="0" w:color="auto"/>
          </w:divBdr>
          <w:divsChild>
            <w:div w:id="351105999">
              <w:marLeft w:val="0"/>
              <w:marRight w:val="0"/>
              <w:marTop w:val="0"/>
              <w:marBottom w:val="0"/>
              <w:divBdr>
                <w:top w:val="none" w:sz="0" w:space="0" w:color="auto"/>
                <w:left w:val="none" w:sz="0" w:space="0" w:color="auto"/>
                <w:bottom w:val="none" w:sz="0" w:space="0" w:color="auto"/>
                <w:right w:val="none" w:sz="0" w:space="0" w:color="auto"/>
              </w:divBdr>
            </w:div>
          </w:divsChild>
        </w:div>
        <w:div w:id="774247592">
          <w:marLeft w:val="0"/>
          <w:marRight w:val="0"/>
          <w:marTop w:val="0"/>
          <w:marBottom w:val="0"/>
          <w:divBdr>
            <w:top w:val="none" w:sz="0" w:space="0" w:color="auto"/>
            <w:left w:val="none" w:sz="0" w:space="0" w:color="auto"/>
            <w:bottom w:val="none" w:sz="0" w:space="0" w:color="auto"/>
            <w:right w:val="none" w:sz="0" w:space="0" w:color="auto"/>
          </w:divBdr>
        </w:div>
        <w:div w:id="448401117">
          <w:marLeft w:val="0"/>
          <w:marRight w:val="0"/>
          <w:marTop w:val="0"/>
          <w:marBottom w:val="0"/>
          <w:divBdr>
            <w:top w:val="none" w:sz="0" w:space="0" w:color="auto"/>
            <w:left w:val="none" w:sz="0" w:space="0" w:color="auto"/>
            <w:bottom w:val="none" w:sz="0" w:space="0" w:color="auto"/>
            <w:right w:val="none" w:sz="0" w:space="0" w:color="auto"/>
          </w:divBdr>
          <w:divsChild>
            <w:div w:id="31007183">
              <w:marLeft w:val="0"/>
              <w:marRight w:val="0"/>
              <w:marTop w:val="0"/>
              <w:marBottom w:val="0"/>
              <w:divBdr>
                <w:top w:val="none" w:sz="0" w:space="0" w:color="auto"/>
                <w:left w:val="none" w:sz="0" w:space="0" w:color="auto"/>
                <w:bottom w:val="none" w:sz="0" w:space="0" w:color="auto"/>
                <w:right w:val="none" w:sz="0" w:space="0" w:color="auto"/>
              </w:divBdr>
            </w:div>
          </w:divsChild>
        </w:div>
        <w:div w:id="1189491247">
          <w:marLeft w:val="0"/>
          <w:marRight w:val="0"/>
          <w:marTop w:val="0"/>
          <w:marBottom w:val="0"/>
          <w:divBdr>
            <w:top w:val="none" w:sz="0" w:space="0" w:color="auto"/>
            <w:left w:val="none" w:sz="0" w:space="0" w:color="auto"/>
            <w:bottom w:val="none" w:sz="0" w:space="0" w:color="auto"/>
            <w:right w:val="none" w:sz="0" w:space="0" w:color="auto"/>
          </w:divBdr>
        </w:div>
        <w:div w:id="1709910100">
          <w:marLeft w:val="0"/>
          <w:marRight w:val="0"/>
          <w:marTop w:val="0"/>
          <w:marBottom w:val="0"/>
          <w:divBdr>
            <w:top w:val="none" w:sz="0" w:space="0" w:color="auto"/>
            <w:left w:val="none" w:sz="0" w:space="0" w:color="auto"/>
            <w:bottom w:val="none" w:sz="0" w:space="0" w:color="auto"/>
            <w:right w:val="none" w:sz="0" w:space="0" w:color="auto"/>
          </w:divBdr>
          <w:divsChild>
            <w:div w:id="1364942564">
              <w:marLeft w:val="0"/>
              <w:marRight w:val="0"/>
              <w:marTop w:val="0"/>
              <w:marBottom w:val="0"/>
              <w:divBdr>
                <w:top w:val="none" w:sz="0" w:space="0" w:color="auto"/>
                <w:left w:val="none" w:sz="0" w:space="0" w:color="auto"/>
                <w:bottom w:val="none" w:sz="0" w:space="0" w:color="auto"/>
                <w:right w:val="none" w:sz="0" w:space="0" w:color="auto"/>
              </w:divBdr>
            </w:div>
          </w:divsChild>
        </w:div>
        <w:div w:id="850729039">
          <w:marLeft w:val="0"/>
          <w:marRight w:val="0"/>
          <w:marTop w:val="0"/>
          <w:marBottom w:val="0"/>
          <w:divBdr>
            <w:top w:val="none" w:sz="0" w:space="0" w:color="auto"/>
            <w:left w:val="none" w:sz="0" w:space="0" w:color="auto"/>
            <w:bottom w:val="none" w:sz="0" w:space="0" w:color="auto"/>
            <w:right w:val="none" w:sz="0" w:space="0" w:color="auto"/>
          </w:divBdr>
        </w:div>
        <w:div w:id="1484085375">
          <w:marLeft w:val="0"/>
          <w:marRight w:val="0"/>
          <w:marTop w:val="0"/>
          <w:marBottom w:val="0"/>
          <w:divBdr>
            <w:top w:val="none" w:sz="0" w:space="0" w:color="auto"/>
            <w:left w:val="none" w:sz="0" w:space="0" w:color="auto"/>
            <w:bottom w:val="none" w:sz="0" w:space="0" w:color="auto"/>
            <w:right w:val="none" w:sz="0" w:space="0" w:color="auto"/>
          </w:divBdr>
          <w:divsChild>
            <w:div w:id="631833312">
              <w:marLeft w:val="0"/>
              <w:marRight w:val="0"/>
              <w:marTop w:val="0"/>
              <w:marBottom w:val="0"/>
              <w:divBdr>
                <w:top w:val="none" w:sz="0" w:space="0" w:color="auto"/>
                <w:left w:val="none" w:sz="0" w:space="0" w:color="auto"/>
                <w:bottom w:val="none" w:sz="0" w:space="0" w:color="auto"/>
                <w:right w:val="none" w:sz="0" w:space="0" w:color="auto"/>
              </w:divBdr>
            </w:div>
          </w:divsChild>
        </w:div>
        <w:div w:id="636494721">
          <w:marLeft w:val="0"/>
          <w:marRight w:val="0"/>
          <w:marTop w:val="0"/>
          <w:marBottom w:val="0"/>
          <w:divBdr>
            <w:top w:val="none" w:sz="0" w:space="0" w:color="auto"/>
            <w:left w:val="none" w:sz="0" w:space="0" w:color="auto"/>
            <w:bottom w:val="none" w:sz="0" w:space="0" w:color="auto"/>
            <w:right w:val="none" w:sz="0" w:space="0" w:color="auto"/>
          </w:divBdr>
        </w:div>
        <w:div w:id="746729589">
          <w:marLeft w:val="0"/>
          <w:marRight w:val="0"/>
          <w:marTop w:val="0"/>
          <w:marBottom w:val="0"/>
          <w:divBdr>
            <w:top w:val="none" w:sz="0" w:space="0" w:color="auto"/>
            <w:left w:val="none" w:sz="0" w:space="0" w:color="auto"/>
            <w:bottom w:val="none" w:sz="0" w:space="0" w:color="auto"/>
            <w:right w:val="none" w:sz="0" w:space="0" w:color="auto"/>
          </w:divBdr>
          <w:divsChild>
            <w:div w:id="554436389">
              <w:marLeft w:val="0"/>
              <w:marRight w:val="0"/>
              <w:marTop w:val="0"/>
              <w:marBottom w:val="0"/>
              <w:divBdr>
                <w:top w:val="none" w:sz="0" w:space="0" w:color="auto"/>
                <w:left w:val="none" w:sz="0" w:space="0" w:color="auto"/>
                <w:bottom w:val="none" w:sz="0" w:space="0" w:color="auto"/>
                <w:right w:val="none" w:sz="0" w:space="0" w:color="auto"/>
              </w:divBdr>
            </w:div>
          </w:divsChild>
        </w:div>
        <w:div w:id="167252967">
          <w:marLeft w:val="0"/>
          <w:marRight w:val="0"/>
          <w:marTop w:val="0"/>
          <w:marBottom w:val="0"/>
          <w:divBdr>
            <w:top w:val="none" w:sz="0" w:space="0" w:color="auto"/>
            <w:left w:val="none" w:sz="0" w:space="0" w:color="auto"/>
            <w:bottom w:val="none" w:sz="0" w:space="0" w:color="auto"/>
            <w:right w:val="none" w:sz="0" w:space="0" w:color="auto"/>
          </w:divBdr>
        </w:div>
        <w:div w:id="203255630">
          <w:marLeft w:val="0"/>
          <w:marRight w:val="0"/>
          <w:marTop w:val="0"/>
          <w:marBottom w:val="0"/>
          <w:divBdr>
            <w:top w:val="none" w:sz="0" w:space="0" w:color="auto"/>
            <w:left w:val="none" w:sz="0" w:space="0" w:color="auto"/>
            <w:bottom w:val="none" w:sz="0" w:space="0" w:color="auto"/>
            <w:right w:val="none" w:sz="0" w:space="0" w:color="auto"/>
          </w:divBdr>
          <w:divsChild>
            <w:div w:id="305551193">
              <w:marLeft w:val="0"/>
              <w:marRight w:val="0"/>
              <w:marTop w:val="0"/>
              <w:marBottom w:val="0"/>
              <w:divBdr>
                <w:top w:val="none" w:sz="0" w:space="0" w:color="auto"/>
                <w:left w:val="none" w:sz="0" w:space="0" w:color="auto"/>
                <w:bottom w:val="none" w:sz="0" w:space="0" w:color="auto"/>
                <w:right w:val="none" w:sz="0" w:space="0" w:color="auto"/>
              </w:divBdr>
            </w:div>
          </w:divsChild>
        </w:div>
        <w:div w:id="930968587">
          <w:marLeft w:val="0"/>
          <w:marRight w:val="0"/>
          <w:marTop w:val="0"/>
          <w:marBottom w:val="0"/>
          <w:divBdr>
            <w:top w:val="none" w:sz="0" w:space="0" w:color="auto"/>
            <w:left w:val="none" w:sz="0" w:space="0" w:color="auto"/>
            <w:bottom w:val="none" w:sz="0" w:space="0" w:color="auto"/>
            <w:right w:val="none" w:sz="0" w:space="0" w:color="auto"/>
          </w:divBdr>
        </w:div>
        <w:div w:id="438572141">
          <w:marLeft w:val="0"/>
          <w:marRight w:val="0"/>
          <w:marTop w:val="0"/>
          <w:marBottom w:val="0"/>
          <w:divBdr>
            <w:top w:val="none" w:sz="0" w:space="0" w:color="auto"/>
            <w:left w:val="none" w:sz="0" w:space="0" w:color="auto"/>
            <w:bottom w:val="none" w:sz="0" w:space="0" w:color="auto"/>
            <w:right w:val="none" w:sz="0" w:space="0" w:color="auto"/>
          </w:divBdr>
          <w:divsChild>
            <w:div w:id="1654486292">
              <w:marLeft w:val="0"/>
              <w:marRight w:val="0"/>
              <w:marTop w:val="0"/>
              <w:marBottom w:val="0"/>
              <w:divBdr>
                <w:top w:val="none" w:sz="0" w:space="0" w:color="auto"/>
                <w:left w:val="none" w:sz="0" w:space="0" w:color="auto"/>
                <w:bottom w:val="none" w:sz="0" w:space="0" w:color="auto"/>
                <w:right w:val="none" w:sz="0" w:space="0" w:color="auto"/>
              </w:divBdr>
            </w:div>
          </w:divsChild>
        </w:div>
        <w:div w:id="1615212423">
          <w:marLeft w:val="0"/>
          <w:marRight w:val="0"/>
          <w:marTop w:val="300"/>
          <w:marBottom w:val="0"/>
          <w:divBdr>
            <w:top w:val="none" w:sz="0" w:space="0" w:color="auto"/>
            <w:left w:val="none" w:sz="0" w:space="0" w:color="auto"/>
            <w:bottom w:val="none" w:sz="0" w:space="0" w:color="auto"/>
            <w:right w:val="none" w:sz="0" w:space="0" w:color="auto"/>
          </w:divBdr>
          <w:divsChild>
            <w:div w:id="326324586">
              <w:marLeft w:val="0"/>
              <w:marRight w:val="0"/>
              <w:marTop w:val="0"/>
              <w:marBottom w:val="0"/>
              <w:divBdr>
                <w:top w:val="none" w:sz="0" w:space="0" w:color="auto"/>
                <w:left w:val="none" w:sz="0" w:space="0" w:color="auto"/>
                <w:bottom w:val="none" w:sz="0" w:space="0" w:color="auto"/>
                <w:right w:val="none" w:sz="0" w:space="0" w:color="auto"/>
              </w:divBdr>
              <w:divsChild>
                <w:div w:id="703096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3129253">
          <w:marLeft w:val="0"/>
          <w:marRight w:val="0"/>
          <w:marTop w:val="300"/>
          <w:marBottom w:val="0"/>
          <w:divBdr>
            <w:top w:val="none" w:sz="0" w:space="0" w:color="auto"/>
            <w:left w:val="none" w:sz="0" w:space="0" w:color="auto"/>
            <w:bottom w:val="none" w:sz="0" w:space="0" w:color="auto"/>
            <w:right w:val="none" w:sz="0" w:space="0" w:color="auto"/>
          </w:divBdr>
          <w:divsChild>
            <w:div w:id="1126508818">
              <w:marLeft w:val="0"/>
              <w:marRight w:val="0"/>
              <w:marTop w:val="0"/>
              <w:marBottom w:val="0"/>
              <w:divBdr>
                <w:top w:val="none" w:sz="0" w:space="0" w:color="auto"/>
                <w:left w:val="none" w:sz="0" w:space="0" w:color="auto"/>
                <w:bottom w:val="none" w:sz="0" w:space="0" w:color="auto"/>
                <w:right w:val="none" w:sz="0" w:space="0" w:color="auto"/>
              </w:divBdr>
              <w:divsChild>
                <w:div w:id="1638877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5716936">
          <w:marLeft w:val="0"/>
          <w:marRight w:val="0"/>
          <w:marTop w:val="300"/>
          <w:marBottom w:val="0"/>
          <w:divBdr>
            <w:top w:val="none" w:sz="0" w:space="0" w:color="auto"/>
            <w:left w:val="none" w:sz="0" w:space="0" w:color="auto"/>
            <w:bottom w:val="none" w:sz="0" w:space="0" w:color="auto"/>
            <w:right w:val="none" w:sz="0" w:space="0" w:color="auto"/>
          </w:divBdr>
          <w:divsChild>
            <w:div w:id="367142404">
              <w:marLeft w:val="0"/>
              <w:marRight w:val="0"/>
              <w:marTop w:val="0"/>
              <w:marBottom w:val="0"/>
              <w:divBdr>
                <w:top w:val="none" w:sz="0" w:space="0" w:color="auto"/>
                <w:left w:val="none" w:sz="0" w:space="0" w:color="auto"/>
                <w:bottom w:val="none" w:sz="0" w:space="0" w:color="auto"/>
                <w:right w:val="none" w:sz="0" w:space="0" w:color="auto"/>
              </w:divBdr>
              <w:divsChild>
                <w:div w:id="301350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4749292">
          <w:marLeft w:val="0"/>
          <w:marRight w:val="0"/>
          <w:marTop w:val="300"/>
          <w:marBottom w:val="0"/>
          <w:divBdr>
            <w:top w:val="none" w:sz="0" w:space="0" w:color="auto"/>
            <w:left w:val="none" w:sz="0" w:space="0" w:color="auto"/>
            <w:bottom w:val="none" w:sz="0" w:space="0" w:color="auto"/>
            <w:right w:val="none" w:sz="0" w:space="0" w:color="auto"/>
          </w:divBdr>
          <w:divsChild>
            <w:div w:id="2113937772">
              <w:marLeft w:val="0"/>
              <w:marRight w:val="0"/>
              <w:marTop w:val="0"/>
              <w:marBottom w:val="0"/>
              <w:divBdr>
                <w:top w:val="none" w:sz="0" w:space="0" w:color="auto"/>
                <w:left w:val="none" w:sz="0" w:space="0" w:color="auto"/>
                <w:bottom w:val="none" w:sz="0" w:space="0" w:color="auto"/>
                <w:right w:val="none" w:sz="0" w:space="0" w:color="auto"/>
              </w:divBdr>
              <w:divsChild>
                <w:div w:id="1730029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8756079">
      <w:bodyDiv w:val="1"/>
      <w:marLeft w:val="0"/>
      <w:marRight w:val="0"/>
      <w:marTop w:val="0"/>
      <w:marBottom w:val="0"/>
      <w:divBdr>
        <w:top w:val="none" w:sz="0" w:space="0" w:color="auto"/>
        <w:left w:val="none" w:sz="0" w:space="0" w:color="auto"/>
        <w:bottom w:val="none" w:sz="0" w:space="0" w:color="auto"/>
        <w:right w:val="none" w:sz="0" w:space="0" w:color="auto"/>
      </w:divBdr>
      <w:divsChild>
        <w:div w:id="1966111277">
          <w:marLeft w:val="0"/>
          <w:marRight w:val="0"/>
          <w:marTop w:val="0"/>
          <w:marBottom w:val="0"/>
          <w:divBdr>
            <w:top w:val="none" w:sz="0" w:space="0" w:color="auto"/>
            <w:left w:val="none" w:sz="0" w:space="0" w:color="auto"/>
            <w:bottom w:val="none" w:sz="0" w:space="0" w:color="auto"/>
            <w:right w:val="none" w:sz="0" w:space="0" w:color="auto"/>
          </w:divBdr>
        </w:div>
        <w:div w:id="888541690">
          <w:marLeft w:val="0"/>
          <w:marRight w:val="0"/>
          <w:marTop w:val="0"/>
          <w:marBottom w:val="0"/>
          <w:divBdr>
            <w:top w:val="none" w:sz="0" w:space="0" w:color="auto"/>
            <w:left w:val="none" w:sz="0" w:space="0" w:color="auto"/>
            <w:bottom w:val="none" w:sz="0" w:space="0" w:color="auto"/>
            <w:right w:val="none" w:sz="0" w:space="0" w:color="auto"/>
          </w:divBdr>
          <w:divsChild>
            <w:div w:id="1235315551">
              <w:marLeft w:val="0"/>
              <w:marRight w:val="0"/>
              <w:marTop w:val="0"/>
              <w:marBottom w:val="0"/>
              <w:divBdr>
                <w:top w:val="none" w:sz="0" w:space="0" w:color="auto"/>
                <w:left w:val="none" w:sz="0" w:space="0" w:color="auto"/>
                <w:bottom w:val="none" w:sz="0" w:space="0" w:color="auto"/>
                <w:right w:val="none" w:sz="0" w:space="0" w:color="auto"/>
              </w:divBdr>
            </w:div>
          </w:divsChild>
        </w:div>
        <w:div w:id="885067638">
          <w:marLeft w:val="0"/>
          <w:marRight w:val="0"/>
          <w:marTop w:val="0"/>
          <w:marBottom w:val="0"/>
          <w:divBdr>
            <w:top w:val="none" w:sz="0" w:space="0" w:color="auto"/>
            <w:left w:val="none" w:sz="0" w:space="0" w:color="auto"/>
            <w:bottom w:val="none" w:sz="0" w:space="0" w:color="auto"/>
            <w:right w:val="none" w:sz="0" w:space="0" w:color="auto"/>
          </w:divBdr>
        </w:div>
        <w:div w:id="1732540945">
          <w:marLeft w:val="0"/>
          <w:marRight w:val="0"/>
          <w:marTop w:val="0"/>
          <w:marBottom w:val="0"/>
          <w:divBdr>
            <w:top w:val="none" w:sz="0" w:space="0" w:color="auto"/>
            <w:left w:val="none" w:sz="0" w:space="0" w:color="auto"/>
            <w:bottom w:val="none" w:sz="0" w:space="0" w:color="auto"/>
            <w:right w:val="none" w:sz="0" w:space="0" w:color="auto"/>
          </w:divBdr>
          <w:divsChild>
            <w:div w:id="978724005">
              <w:marLeft w:val="0"/>
              <w:marRight w:val="0"/>
              <w:marTop w:val="0"/>
              <w:marBottom w:val="0"/>
              <w:divBdr>
                <w:top w:val="none" w:sz="0" w:space="0" w:color="auto"/>
                <w:left w:val="none" w:sz="0" w:space="0" w:color="auto"/>
                <w:bottom w:val="none" w:sz="0" w:space="0" w:color="auto"/>
                <w:right w:val="none" w:sz="0" w:space="0" w:color="auto"/>
              </w:divBdr>
            </w:div>
          </w:divsChild>
        </w:div>
        <w:div w:id="272055127">
          <w:marLeft w:val="0"/>
          <w:marRight w:val="0"/>
          <w:marTop w:val="0"/>
          <w:marBottom w:val="0"/>
          <w:divBdr>
            <w:top w:val="none" w:sz="0" w:space="0" w:color="auto"/>
            <w:left w:val="none" w:sz="0" w:space="0" w:color="auto"/>
            <w:bottom w:val="none" w:sz="0" w:space="0" w:color="auto"/>
            <w:right w:val="none" w:sz="0" w:space="0" w:color="auto"/>
          </w:divBdr>
        </w:div>
        <w:div w:id="1799488899">
          <w:marLeft w:val="0"/>
          <w:marRight w:val="0"/>
          <w:marTop w:val="0"/>
          <w:marBottom w:val="0"/>
          <w:divBdr>
            <w:top w:val="none" w:sz="0" w:space="0" w:color="auto"/>
            <w:left w:val="none" w:sz="0" w:space="0" w:color="auto"/>
            <w:bottom w:val="none" w:sz="0" w:space="0" w:color="auto"/>
            <w:right w:val="none" w:sz="0" w:space="0" w:color="auto"/>
          </w:divBdr>
          <w:divsChild>
            <w:div w:id="446700705">
              <w:marLeft w:val="0"/>
              <w:marRight w:val="0"/>
              <w:marTop w:val="0"/>
              <w:marBottom w:val="0"/>
              <w:divBdr>
                <w:top w:val="none" w:sz="0" w:space="0" w:color="auto"/>
                <w:left w:val="none" w:sz="0" w:space="0" w:color="auto"/>
                <w:bottom w:val="none" w:sz="0" w:space="0" w:color="auto"/>
                <w:right w:val="none" w:sz="0" w:space="0" w:color="auto"/>
              </w:divBdr>
            </w:div>
          </w:divsChild>
        </w:div>
        <w:div w:id="1773894262">
          <w:marLeft w:val="0"/>
          <w:marRight w:val="0"/>
          <w:marTop w:val="0"/>
          <w:marBottom w:val="0"/>
          <w:divBdr>
            <w:top w:val="none" w:sz="0" w:space="0" w:color="auto"/>
            <w:left w:val="none" w:sz="0" w:space="0" w:color="auto"/>
            <w:bottom w:val="none" w:sz="0" w:space="0" w:color="auto"/>
            <w:right w:val="none" w:sz="0" w:space="0" w:color="auto"/>
          </w:divBdr>
        </w:div>
        <w:div w:id="1817603502">
          <w:marLeft w:val="0"/>
          <w:marRight w:val="0"/>
          <w:marTop w:val="0"/>
          <w:marBottom w:val="0"/>
          <w:divBdr>
            <w:top w:val="none" w:sz="0" w:space="0" w:color="auto"/>
            <w:left w:val="none" w:sz="0" w:space="0" w:color="auto"/>
            <w:bottom w:val="none" w:sz="0" w:space="0" w:color="auto"/>
            <w:right w:val="none" w:sz="0" w:space="0" w:color="auto"/>
          </w:divBdr>
          <w:divsChild>
            <w:div w:id="678698556">
              <w:marLeft w:val="0"/>
              <w:marRight w:val="0"/>
              <w:marTop w:val="0"/>
              <w:marBottom w:val="0"/>
              <w:divBdr>
                <w:top w:val="none" w:sz="0" w:space="0" w:color="auto"/>
                <w:left w:val="none" w:sz="0" w:space="0" w:color="auto"/>
                <w:bottom w:val="none" w:sz="0" w:space="0" w:color="auto"/>
                <w:right w:val="none" w:sz="0" w:space="0" w:color="auto"/>
              </w:divBdr>
            </w:div>
          </w:divsChild>
        </w:div>
        <w:div w:id="1625230371">
          <w:marLeft w:val="0"/>
          <w:marRight w:val="0"/>
          <w:marTop w:val="0"/>
          <w:marBottom w:val="0"/>
          <w:divBdr>
            <w:top w:val="none" w:sz="0" w:space="0" w:color="auto"/>
            <w:left w:val="none" w:sz="0" w:space="0" w:color="auto"/>
            <w:bottom w:val="none" w:sz="0" w:space="0" w:color="auto"/>
            <w:right w:val="none" w:sz="0" w:space="0" w:color="auto"/>
          </w:divBdr>
        </w:div>
        <w:div w:id="695696256">
          <w:marLeft w:val="0"/>
          <w:marRight w:val="0"/>
          <w:marTop w:val="0"/>
          <w:marBottom w:val="0"/>
          <w:divBdr>
            <w:top w:val="none" w:sz="0" w:space="0" w:color="auto"/>
            <w:left w:val="none" w:sz="0" w:space="0" w:color="auto"/>
            <w:bottom w:val="none" w:sz="0" w:space="0" w:color="auto"/>
            <w:right w:val="none" w:sz="0" w:space="0" w:color="auto"/>
          </w:divBdr>
          <w:divsChild>
            <w:div w:id="757137883">
              <w:marLeft w:val="0"/>
              <w:marRight w:val="0"/>
              <w:marTop w:val="0"/>
              <w:marBottom w:val="0"/>
              <w:divBdr>
                <w:top w:val="none" w:sz="0" w:space="0" w:color="auto"/>
                <w:left w:val="none" w:sz="0" w:space="0" w:color="auto"/>
                <w:bottom w:val="none" w:sz="0" w:space="0" w:color="auto"/>
                <w:right w:val="none" w:sz="0" w:space="0" w:color="auto"/>
              </w:divBdr>
            </w:div>
          </w:divsChild>
        </w:div>
        <w:div w:id="186406152">
          <w:marLeft w:val="0"/>
          <w:marRight w:val="0"/>
          <w:marTop w:val="0"/>
          <w:marBottom w:val="0"/>
          <w:divBdr>
            <w:top w:val="none" w:sz="0" w:space="0" w:color="auto"/>
            <w:left w:val="none" w:sz="0" w:space="0" w:color="auto"/>
            <w:bottom w:val="none" w:sz="0" w:space="0" w:color="auto"/>
            <w:right w:val="none" w:sz="0" w:space="0" w:color="auto"/>
          </w:divBdr>
        </w:div>
        <w:div w:id="1086422625">
          <w:marLeft w:val="0"/>
          <w:marRight w:val="0"/>
          <w:marTop w:val="0"/>
          <w:marBottom w:val="0"/>
          <w:divBdr>
            <w:top w:val="none" w:sz="0" w:space="0" w:color="auto"/>
            <w:left w:val="none" w:sz="0" w:space="0" w:color="auto"/>
            <w:bottom w:val="none" w:sz="0" w:space="0" w:color="auto"/>
            <w:right w:val="none" w:sz="0" w:space="0" w:color="auto"/>
          </w:divBdr>
          <w:divsChild>
            <w:div w:id="635337958">
              <w:marLeft w:val="0"/>
              <w:marRight w:val="0"/>
              <w:marTop w:val="0"/>
              <w:marBottom w:val="0"/>
              <w:divBdr>
                <w:top w:val="none" w:sz="0" w:space="0" w:color="auto"/>
                <w:left w:val="none" w:sz="0" w:space="0" w:color="auto"/>
                <w:bottom w:val="none" w:sz="0" w:space="0" w:color="auto"/>
                <w:right w:val="none" w:sz="0" w:space="0" w:color="auto"/>
              </w:divBdr>
            </w:div>
          </w:divsChild>
        </w:div>
        <w:div w:id="1849632756">
          <w:marLeft w:val="0"/>
          <w:marRight w:val="0"/>
          <w:marTop w:val="0"/>
          <w:marBottom w:val="0"/>
          <w:divBdr>
            <w:top w:val="none" w:sz="0" w:space="0" w:color="auto"/>
            <w:left w:val="none" w:sz="0" w:space="0" w:color="auto"/>
            <w:bottom w:val="none" w:sz="0" w:space="0" w:color="auto"/>
            <w:right w:val="none" w:sz="0" w:space="0" w:color="auto"/>
          </w:divBdr>
        </w:div>
        <w:div w:id="1988364093">
          <w:marLeft w:val="0"/>
          <w:marRight w:val="0"/>
          <w:marTop w:val="0"/>
          <w:marBottom w:val="0"/>
          <w:divBdr>
            <w:top w:val="none" w:sz="0" w:space="0" w:color="auto"/>
            <w:left w:val="none" w:sz="0" w:space="0" w:color="auto"/>
            <w:bottom w:val="none" w:sz="0" w:space="0" w:color="auto"/>
            <w:right w:val="none" w:sz="0" w:space="0" w:color="auto"/>
          </w:divBdr>
          <w:divsChild>
            <w:div w:id="1193687904">
              <w:marLeft w:val="0"/>
              <w:marRight w:val="0"/>
              <w:marTop w:val="0"/>
              <w:marBottom w:val="0"/>
              <w:divBdr>
                <w:top w:val="none" w:sz="0" w:space="0" w:color="auto"/>
                <w:left w:val="none" w:sz="0" w:space="0" w:color="auto"/>
                <w:bottom w:val="none" w:sz="0" w:space="0" w:color="auto"/>
                <w:right w:val="none" w:sz="0" w:space="0" w:color="auto"/>
              </w:divBdr>
            </w:div>
          </w:divsChild>
        </w:div>
        <w:div w:id="1165364514">
          <w:marLeft w:val="0"/>
          <w:marRight w:val="0"/>
          <w:marTop w:val="300"/>
          <w:marBottom w:val="0"/>
          <w:divBdr>
            <w:top w:val="none" w:sz="0" w:space="0" w:color="auto"/>
            <w:left w:val="none" w:sz="0" w:space="0" w:color="auto"/>
            <w:bottom w:val="none" w:sz="0" w:space="0" w:color="auto"/>
            <w:right w:val="none" w:sz="0" w:space="0" w:color="auto"/>
          </w:divBdr>
          <w:divsChild>
            <w:div w:id="1545480337">
              <w:marLeft w:val="0"/>
              <w:marRight w:val="0"/>
              <w:marTop w:val="0"/>
              <w:marBottom w:val="0"/>
              <w:divBdr>
                <w:top w:val="none" w:sz="0" w:space="0" w:color="auto"/>
                <w:left w:val="none" w:sz="0" w:space="0" w:color="auto"/>
                <w:bottom w:val="none" w:sz="0" w:space="0" w:color="auto"/>
                <w:right w:val="none" w:sz="0" w:space="0" w:color="auto"/>
              </w:divBdr>
              <w:divsChild>
                <w:div w:id="848912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299049">
          <w:marLeft w:val="0"/>
          <w:marRight w:val="0"/>
          <w:marTop w:val="300"/>
          <w:marBottom w:val="0"/>
          <w:divBdr>
            <w:top w:val="none" w:sz="0" w:space="0" w:color="auto"/>
            <w:left w:val="none" w:sz="0" w:space="0" w:color="auto"/>
            <w:bottom w:val="none" w:sz="0" w:space="0" w:color="auto"/>
            <w:right w:val="none" w:sz="0" w:space="0" w:color="auto"/>
          </w:divBdr>
          <w:divsChild>
            <w:div w:id="1634283895">
              <w:marLeft w:val="0"/>
              <w:marRight w:val="0"/>
              <w:marTop w:val="0"/>
              <w:marBottom w:val="0"/>
              <w:divBdr>
                <w:top w:val="none" w:sz="0" w:space="0" w:color="auto"/>
                <w:left w:val="none" w:sz="0" w:space="0" w:color="auto"/>
                <w:bottom w:val="none" w:sz="0" w:space="0" w:color="auto"/>
                <w:right w:val="none" w:sz="0" w:space="0" w:color="auto"/>
              </w:divBdr>
              <w:divsChild>
                <w:div w:id="164909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704038">
          <w:marLeft w:val="0"/>
          <w:marRight w:val="0"/>
          <w:marTop w:val="300"/>
          <w:marBottom w:val="0"/>
          <w:divBdr>
            <w:top w:val="none" w:sz="0" w:space="0" w:color="auto"/>
            <w:left w:val="none" w:sz="0" w:space="0" w:color="auto"/>
            <w:bottom w:val="none" w:sz="0" w:space="0" w:color="auto"/>
            <w:right w:val="none" w:sz="0" w:space="0" w:color="auto"/>
          </w:divBdr>
          <w:divsChild>
            <w:div w:id="1067067186">
              <w:marLeft w:val="0"/>
              <w:marRight w:val="0"/>
              <w:marTop w:val="0"/>
              <w:marBottom w:val="0"/>
              <w:divBdr>
                <w:top w:val="none" w:sz="0" w:space="0" w:color="auto"/>
                <w:left w:val="none" w:sz="0" w:space="0" w:color="auto"/>
                <w:bottom w:val="none" w:sz="0" w:space="0" w:color="auto"/>
                <w:right w:val="none" w:sz="0" w:space="0" w:color="auto"/>
              </w:divBdr>
              <w:divsChild>
                <w:div w:id="1560939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6072010">
          <w:marLeft w:val="0"/>
          <w:marRight w:val="0"/>
          <w:marTop w:val="300"/>
          <w:marBottom w:val="0"/>
          <w:divBdr>
            <w:top w:val="none" w:sz="0" w:space="0" w:color="auto"/>
            <w:left w:val="none" w:sz="0" w:space="0" w:color="auto"/>
            <w:bottom w:val="none" w:sz="0" w:space="0" w:color="auto"/>
            <w:right w:val="none" w:sz="0" w:space="0" w:color="auto"/>
          </w:divBdr>
          <w:divsChild>
            <w:div w:id="1474327158">
              <w:marLeft w:val="0"/>
              <w:marRight w:val="0"/>
              <w:marTop w:val="0"/>
              <w:marBottom w:val="0"/>
              <w:divBdr>
                <w:top w:val="none" w:sz="0" w:space="0" w:color="auto"/>
                <w:left w:val="none" w:sz="0" w:space="0" w:color="auto"/>
                <w:bottom w:val="none" w:sz="0" w:space="0" w:color="auto"/>
                <w:right w:val="none" w:sz="0" w:space="0" w:color="auto"/>
              </w:divBdr>
              <w:divsChild>
                <w:div w:id="330525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9170912">
      <w:bodyDiv w:val="1"/>
      <w:marLeft w:val="0"/>
      <w:marRight w:val="0"/>
      <w:marTop w:val="0"/>
      <w:marBottom w:val="0"/>
      <w:divBdr>
        <w:top w:val="none" w:sz="0" w:space="0" w:color="auto"/>
        <w:left w:val="none" w:sz="0" w:space="0" w:color="auto"/>
        <w:bottom w:val="none" w:sz="0" w:space="0" w:color="auto"/>
        <w:right w:val="none" w:sz="0" w:space="0" w:color="auto"/>
      </w:divBdr>
      <w:divsChild>
        <w:div w:id="1023441965">
          <w:marLeft w:val="0"/>
          <w:marRight w:val="0"/>
          <w:marTop w:val="0"/>
          <w:marBottom w:val="0"/>
          <w:divBdr>
            <w:top w:val="none" w:sz="0" w:space="0" w:color="auto"/>
            <w:left w:val="none" w:sz="0" w:space="0" w:color="auto"/>
            <w:bottom w:val="none" w:sz="0" w:space="0" w:color="auto"/>
            <w:right w:val="none" w:sz="0" w:space="0" w:color="auto"/>
          </w:divBdr>
        </w:div>
        <w:div w:id="865560899">
          <w:marLeft w:val="0"/>
          <w:marRight w:val="0"/>
          <w:marTop w:val="0"/>
          <w:marBottom w:val="0"/>
          <w:divBdr>
            <w:top w:val="none" w:sz="0" w:space="0" w:color="auto"/>
            <w:left w:val="none" w:sz="0" w:space="0" w:color="auto"/>
            <w:bottom w:val="none" w:sz="0" w:space="0" w:color="auto"/>
            <w:right w:val="none" w:sz="0" w:space="0" w:color="auto"/>
          </w:divBdr>
          <w:divsChild>
            <w:div w:id="106197995">
              <w:marLeft w:val="0"/>
              <w:marRight w:val="0"/>
              <w:marTop w:val="0"/>
              <w:marBottom w:val="0"/>
              <w:divBdr>
                <w:top w:val="none" w:sz="0" w:space="0" w:color="auto"/>
                <w:left w:val="none" w:sz="0" w:space="0" w:color="auto"/>
                <w:bottom w:val="none" w:sz="0" w:space="0" w:color="auto"/>
                <w:right w:val="none" w:sz="0" w:space="0" w:color="auto"/>
              </w:divBdr>
            </w:div>
          </w:divsChild>
        </w:div>
        <w:div w:id="1293175476">
          <w:marLeft w:val="0"/>
          <w:marRight w:val="0"/>
          <w:marTop w:val="0"/>
          <w:marBottom w:val="0"/>
          <w:divBdr>
            <w:top w:val="none" w:sz="0" w:space="0" w:color="auto"/>
            <w:left w:val="none" w:sz="0" w:space="0" w:color="auto"/>
            <w:bottom w:val="none" w:sz="0" w:space="0" w:color="auto"/>
            <w:right w:val="none" w:sz="0" w:space="0" w:color="auto"/>
          </w:divBdr>
        </w:div>
        <w:div w:id="1793477658">
          <w:marLeft w:val="0"/>
          <w:marRight w:val="0"/>
          <w:marTop w:val="0"/>
          <w:marBottom w:val="0"/>
          <w:divBdr>
            <w:top w:val="none" w:sz="0" w:space="0" w:color="auto"/>
            <w:left w:val="none" w:sz="0" w:space="0" w:color="auto"/>
            <w:bottom w:val="none" w:sz="0" w:space="0" w:color="auto"/>
            <w:right w:val="none" w:sz="0" w:space="0" w:color="auto"/>
          </w:divBdr>
          <w:divsChild>
            <w:div w:id="1833372946">
              <w:marLeft w:val="0"/>
              <w:marRight w:val="0"/>
              <w:marTop w:val="0"/>
              <w:marBottom w:val="0"/>
              <w:divBdr>
                <w:top w:val="none" w:sz="0" w:space="0" w:color="auto"/>
                <w:left w:val="none" w:sz="0" w:space="0" w:color="auto"/>
                <w:bottom w:val="none" w:sz="0" w:space="0" w:color="auto"/>
                <w:right w:val="none" w:sz="0" w:space="0" w:color="auto"/>
              </w:divBdr>
            </w:div>
          </w:divsChild>
        </w:div>
        <w:div w:id="604701297">
          <w:marLeft w:val="0"/>
          <w:marRight w:val="0"/>
          <w:marTop w:val="0"/>
          <w:marBottom w:val="0"/>
          <w:divBdr>
            <w:top w:val="none" w:sz="0" w:space="0" w:color="auto"/>
            <w:left w:val="none" w:sz="0" w:space="0" w:color="auto"/>
            <w:bottom w:val="none" w:sz="0" w:space="0" w:color="auto"/>
            <w:right w:val="none" w:sz="0" w:space="0" w:color="auto"/>
          </w:divBdr>
        </w:div>
        <w:div w:id="756945288">
          <w:marLeft w:val="0"/>
          <w:marRight w:val="0"/>
          <w:marTop w:val="0"/>
          <w:marBottom w:val="0"/>
          <w:divBdr>
            <w:top w:val="none" w:sz="0" w:space="0" w:color="auto"/>
            <w:left w:val="none" w:sz="0" w:space="0" w:color="auto"/>
            <w:bottom w:val="none" w:sz="0" w:space="0" w:color="auto"/>
            <w:right w:val="none" w:sz="0" w:space="0" w:color="auto"/>
          </w:divBdr>
          <w:divsChild>
            <w:div w:id="1108810752">
              <w:marLeft w:val="0"/>
              <w:marRight w:val="0"/>
              <w:marTop w:val="0"/>
              <w:marBottom w:val="0"/>
              <w:divBdr>
                <w:top w:val="none" w:sz="0" w:space="0" w:color="auto"/>
                <w:left w:val="none" w:sz="0" w:space="0" w:color="auto"/>
                <w:bottom w:val="none" w:sz="0" w:space="0" w:color="auto"/>
                <w:right w:val="none" w:sz="0" w:space="0" w:color="auto"/>
              </w:divBdr>
            </w:div>
          </w:divsChild>
        </w:div>
        <w:div w:id="209610291">
          <w:marLeft w:val="0"/>
          <w:marRight w:val="0"/>
          <w:marTop w:val="0"/>
          <w:marBottom w:val="0"/>
          <w:divBdr>
            <w:top w:val="none" w:sz="0" w:space="0" w:color="auto"/>
            <w:left w:val="none" w:sz="0" w:space="0" w:color="auto"/>
            <w:bottom w:val="none" w:sz="0" w:space="0" w:color="auto"/>
            <w:right w:val="none" w:sz="0" w:space="0" w:color="auto"/>
          </w:divBdr>
        </w:div>
        <w:div w:id="122386683">
          <w:marLeft w:val="0"/>
          <w:marRight w:val="0"/>
          <w:marTop w:val="0"/>
          <w:marBottom w:val="0"/>
          <w:divBdr>
            <w:top w:val="none" w:sz="0" w:space="0" w:color="auto"/>
            <w:left w:val="none" w:sz="0" w:space="0" w:color="auto"/>
            <w:bottom w:val="none" w:sz="0" w:space="0" w:color="auto"/>
            <w:right w:val="none" w:sz="0" w:space="0" w:color="auto"/>
          </w:divBdr>
          <w:divsChild>
            <w:div w:id="1392465809">
              <w:marLeft w:val="0"/>
              <w:marRight w:val="0"/>
              <w:marTop w:val="0"/>
              <w:marBottom w:val="0"/>
              <w:divBdr>
                <w:top w:val="none" w:sz="0" w:space="0" w:color="auto"/>
                <w:left w:val="none" w:sz="0" w:space="0" w:color="auto"/>
                <w:bottom w:val="none" w:sz="0" w:space="0" w:color="auto"/>
                <w:right w:val="none" w:sz="0" w:space="0" w:color="auto"/>
              </w:divBdr>
            </w:div>
          </w:divsChild>
        </w:div>
        <w:div w:id="1949238141">
          <w:marLeft w:val="0"/>
          <w:marRight w:val="0"/>
          <w:marTop w:val="0"/>
          <w:marBottom w:val="0"/>
          <w:divBdr>
            <w:top w:val="none" w:sz="0" w:space="0" w:color="auto"/>
            <w:left w:val="none" w:sz="0" w:space="0" w:color="auto"/>
            <w:bottom w:val="none" w:sz="0" w:space="0" w:color="auto"/>
            <w:right w:val="none" w:sz="0" w:space="0" w:color="auto"/>
          </w:divBdr>
        </w:div>
        <w:div w:id="1359309985">
          <w:marLeft w:val="0"/>
          <w:marRight w:val="0"/>
          <w:marTop w:val="0"/>
          <w:marBottom w:val="0"/>
          <w:divBdr>
            <w:top w:val="none" w:sz="0" w:space="0" w:color="auto"/>
            <w:left w:val="none" w:sz="0" w:space="0" w:color="auto"/>
            <w:bottom w:val="none" w:sz="0" w:space="0" w:color="auto"/>
            <w:right w:val="none" w:sz="0" w:space="0" w:color="auto"/>
          </w:divBdr>
          <w:divsChild>
            <w:div w:id="1722291827">
              <w:marLeft w:val="0"/>
              <w:marRight w:val="0"/>
              <w:marTop w:val="0"/>
              <w:marBottom w:val="0"/>
              <w:divBdr>
                <w:top w:val="none" w:sz="0" w:space="0" w:color="auto"/>
                <w:left w:val="none" w:sz="0" w:space="0" w:color="auto"/>
                <w:bottom w:val="none" w:sz="0" w:space="0" w:color="auto"/>
                <w:right w:val="none" w:sz="0" w:space="0" w:color="auto"/>
              </w:divBdr>
            </w:div>
          </w:divsChild>
        </w:div>
        <w:div w:id="2040466477">
          <w:marLeft w:val="0"/>
          <w:marRight w:val="0"/>
          <w:marTop w:val="0"/>
          <w:marBottom w:val="0"/>
          <w:divBdr>
            <w:top w:val="none" w:sz="0" w:space="0" w:color="auto"/>
            <w:left w:val="none" w:sz="0" w:space="0" w:color="auto"/>
            <w:bottom w:val="none" w:sz="0" w:space="0" w:color="auto"/>
            <w:right w:val="none" w:sz="0" w:space="0" w:color="auto"/>
          </w:divBdr>
        </w:div>
        <w:div w:id="1281910101">
          <w:marLeft w:val="0"/>
          <w:marRight w:val="0"/>
          <w:marTop w:val="0"/>
          <w:marBottom w:val="0"/>
          <w:divBdr>
            <w:top w:val="none" w:sz="0" w:space="0" w:color="auto"/>
            <w:left w:val="none" w:sz="0" w:space="0" w:color="auto"/>
            <w:bottom w:val="none" w:sz="0" w:space="0" w:color="auto"/>
            <w:right w:val="none" w:sz="0" w:space="0" w:color="auto"/>
          </w:divBdr>
          <w:divsChild>
            <w:div w:id="793983018">
              <w:marLeft w:val="0"/>
              <w:marRight w:val="0"/>
              <w:marTop w:val="0"/>
              <w:marBottom w:val="0"/>
              <w:divBdr>
                <w:top w:val="none" w:sz="0" w:space="0" w:color="auto"/>
                <w:left w:val="none" w:sz="0" w:space="0" w:color="auto"/>
                <w:bottom w:val="none" w:sz="0" w:space="0" w:color="auto"/>
                <w:right w:val="none" w:sz="0" w:space="0" w:color="auto"/>
              </w:divBdr>
            </w:div>
          </w:divsChild>
        </w:div>
        <w:div w:id="242179786">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sChild>
            <w:div w:id="540292286">
              <w:marLeft w:val="0"/>
              <w:marRight w:val="0"/>
              <w:marTop w:val="0"/>
              <w:marBottom w:val="0"/>
              <w:divBdr>
                <w:top w:val="none" w:sz="0" w:space="0" w:color="auto"/>
                <w:left w:val="none" w:sz="0" w:space="0" w:color="auto"/>
                <w:bottom w:val="none" w:sz="0" w:space="0" w:color="auto"/>
                <w:right w:val="none" w:sz="0" w:space="0" w:color="auto"/>
              </w:divBdr>
            </w:div>
          </w:divsChild>
        </w:div>
        <w:div w:id="298341205">
          <w:marLeft w:val="0"/>
          <w:marRight w:val="0"/>
          <w:marTop w:val="300"/>
          <w:marBottom w:val="0"/>
          <w:divBdr>
            <w:top w:val="none" w:sz="0" w:space="0" w:color="auto"/>
            <w:left w:val="none" w:sz="0" w:space="0" w:color="auto"/>
            <w:bottom w:val="none" w:sz="0" w:space="0" w:color="auto"/>
            <w:right w:val="none" w:sz="0" w:space="0" w:color="auto"/>
          </w:divBdr>
          <w:divsChild>
            <w:div w:id="629819437">
              <w:marLeft w:val="0"/>
              <w:marRight w:val="0"/>
              <w:marTop w:val="0"/>
              <w:marBottom w:val="0"/>
              <w:divBdr>
                <w:top w:val="none" w:sz="0" w:space="0" w:color="auto"/>
                <w:left w:val="none" w:sz="0" w:space="0" w:color="auto"/>
                <w:bottom w:val="none" w:sz="0" w:space="0" w:color="auto"/>
                <w:right w:val="none" w:sz="0" w:space="0" w:color="auto"/>
              </w:divBdr>
              <w:divsChild>
                <w:div w:id="2084330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2479147">
          <w:marLeft w:val="0"/>
          <w:marRight w:val="0"/>
          <w:marTop w:val="300"/>
          <w:marBottom w:val="0"/>
          <w:divBdr>
            <w:top w:val="none" w:sz="0" w:space="0" w:color="auto"/>
            <w:left w:val="none" w:sz="0" w:space="0" w:color="auto"/>
            <w:bottom w:val="none" w:sz="0" w:space="0" w:color="auto"/>
            <w:right w:val="none" w:sz="0" w:space="0" w:color="auto"/>
          </w:divBdr>
          <w:divsChild>
            <w:div w:id="957416971">
              <w:marLeft w:val="0"/>
              <w:marRight w:val="0"/>
              <w:marTop w:val="0"/>
              <w:marBottom w:val="0"/>
              <w:divBdr>
                <w:top w:val="none" w:sz="0" w:space="0" w:color="auto"/>
                <w:left w:val="none" w:sz="0" w:space="0" w:color="auto"/>
                <w:bottom w:val="none" w:sz="0" w:space="0" w:color="auto"/>
                <w:right w:val="none" w:sz="0" w:space="0" w:color="auto"/>
              </w:divBdr>
              <w:divsChild>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0222510">
          <w:marLeft w:val="0"/>
          <w:marRight w:val="0"/>
          <w:marTop w:val="300"/>
          <w:marBottom w:val="0"/>
          <w:divBdr>
            <w:top w:val="none" w:sz="0" w:space="0" w:color="auto"/>
            <w:left w:val="none" w:sz="0" w:space="0" w:color="auto"/>
            <w:bottom w:val="none" w:sz="0" w:space="0" w:color="auto"/>
            <w:right w:val="none" w:sz="0" w:space="0" w:color="auto"/>
          </w:divBdr>
          <w:divsChild>
            <w:div w:id="155657331">
              <w:marLeft w:val="0"/>
              <w:marRight w:val="0"/>
              <w:marTop w:val="0"/>
              <w:marBottom w:val="0"/>
              <w:divBdr>
                <w:top w:val="none" w:sz="0" w:space="0" w:color="auto"/>
                <w:left w:val="none" w:sz="0" w:space="0" w:color="auto"/>
                <w:bottom w:val="none" w:sz="0" w:space="0" w:color="auto"/>
                <w:right w:val="none" w:sz="0" w:space="0" w:color="auto"/>
              </w:divBdr>
              <w:divsChild>
                <w:div w:id="654913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083872">
          <w:marLeft w:val="0"/>
          <w:marRight w:val="0"/>
          <w:marTop w:val="300"/>
          <w:marBottom w:val="0"/>
          <w:divBdr>
            <w:top w:val="none" w:sz="0" w:space="0" w:color="auto"/>
            <w:left w:val="none" w:sz="0" w:space="0" w:color="auto"/>
            <w:bottom w:val="none" w:sz="0" w:space="0" w:color="auto"/>
            <w:right w:val="none" w:sz="0" w:space="0" w:color="auto"/>
          </w:divBdr>
          <w:divsChild>
            <w:div w:id="1740982670">
              <w:marLeft w:val="0"/>
              <w:marRight w:val="0"/>
              <w:marTop w:val="0"/>
              <w:marBottom w:val="0"/>
              <w:divBdr>
                <w:top w:val="none" w:sz="0" w:space="0" w:color="auto"/>
                <w:left w:val="none" w:sz="0" w:space="0" w:color="auto"/>
                <w:bottom w:val="none" w:sz="0" w:space="0" w:color="auto"/>
                <w:right w:val="none" w:sz="0" w:space="0" w:color="auto"/>
              </w:divBdr>
              <w:divsChild>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1180936">
      <w:bodyDiv w:val="1"/>
      <w:marLeft w:val="0"/>
      <w:marRight w:val="0"/>
      <w:marTop w:val="0"/>
      <w:marBottom w:val="0"/>
      <w:divBdr>
        <w:top w:val="none" w:sz="0" w:space="0" w:color="auto"/>
        <w:left w:val="none" w:sz="0" w:space="0" w:color="auto"/>
        <w:bottom w:val="none" w:sz="0" w:space="0" w:color="auto"/>
        <w:right w:val="none" w:sz="0" w:space="0" w:color="auto"/>
      </w:divBdr>
      <w:divsChild>
        <w:div w:id="261450109">
          <w:marLeft w:val="0"/>
          <w:marRight w:val="0"/>
          <w:marTop w:val="0"/>
          <w:marBottom w:val="0"/>
          <w:divBdr>
            <w:top w:val="none" w:sz="0" w:space="0" w:color="auto"/>
            <w:left w:val="none" w:sz="0" w:space="0" w:color="auto"/>
            <w:bottom w:val="none" w:sz="0" w:space="0" w:color="auto"/>
            <w:right w:val="none" w:sz="0" w:space="0" w:color="auto"/>
          </w:divBdr>
          <w:divsChild>
            <w:div w:id="1570117694">
              <w:marLeft w:val="0"/>
              <w:marRight w:val="0"/>
              <w:marTop w:val="0"/>
              <w:marBottom w:val="0"/>
              <w:divBdr>
                <w:top w:val="none" w:sz="0" w:space="0" w:color="auto"/>
                <w:left w:val="none" w:sz="0" w:space="0" w:color="auto"/>
                <w:bottom w:val="none" w:sz="0" w:space="0" w:color="auto"/>
                <w:right w:val="none" w:sz="0" w:space="0" w:color="auto"/>
              </w:divBdr>
            </w:div>
          </w:divsChild>
        </w:div>
        <w:div w:id="277299470">
          <w:marLeft w:val="0"/>
          <w:marRight w:val="0"/>
          <w:marTop w:val="0"/>
          <w:marBottom w:val="0"/>
          <w:divBdr>
            <w:top w:val="none" w:sz="0" w:space="0" w:color="auto"/>
            <w:left w:val="none" w:sz="0" w:space="0" w:color="auto"/>
            <w:bottom w:val="none" w:sz="0" w:space="0" w:color="auto"/>
            <w:right w:val="none" w:sz="0" w:space="0" w:color="auto"/>
          </w:divBdr>
        </w:div>
        <w:div w:id="396781755">
          <w:marLeft w:val="0"/>
          <w:marRight w:val="0"/>
          <w:marTop w:val="0"/>
          <w:marBottom w:val="0"/>
          <w:divBdr>
            <w:top w:val="none" w:sz="0" w:space="0" w:color="auto"/>
            <w:left w:val="none" w:sz="0" w:space="0" w:color="auto"/>
            <w:bottom w:val="none" w:sz="0" w:space="0" w:color="auto"/>
            <w:right w:val="none" w:sz="0" w:space="0" w:color="auto"/>
          </w:divBdr>
          <w:divsChild>
            <w:div w:id="1112169572">
              <w:marLeft w:val="0"/>
              <w:marRight w:val="0"/>
              <w:marTop w:val="0"/>
              <w:marBottom w:val="0"/>
              <w:divBdr>
                <w:top w:val="none" w:sz="0" w:space="0" w:color="auto"/>
                <w:left w:val="none" w:sz="0" w:space="0" w:color="auto"/>
                <w:bottom w:val="none" w:sz="0" w:space="0" w:color="auto"/>
                <w:right w:val="none" w:sz="0" w:space="0" w:color="auto"/>
              </w:divBdr>
            </w:div>
          </w:divsChild>
        </w:div>
        <w:div w:id="412822099">
          <w:marLeft w:val="0"/>
          <w:marRight w:val="0"/>
          <w:marTop w:val="0"/>
          <w:marBottom w:val="0"/>
          <w:divBdr>
            <w:top w:val="none" w:sz="0" w:space="0" w:color="auto"/>
            <w:left w:val="none" w:sz="0" w:space="0" w:color="auto"/>
            <w:bottom w:val="none" w:sz="0" w:space="0" w:color="auto"/>
            <w:right w:val="none" w:sz="0" w:space="0" w:color="auto"/>
          </w:divBdr>
          <w:divsChild>
            <w:div w:id="1315256975">
              <w:marLeft w:val="0"/>
              <w:marRight w:val="0"/>
              <w:marTop w:val="0"/>
              <w:marBottom w:val="0"/>
              <w:divBdr>
                <w:top w:val="none" w:sz="0" w:space="0" w:color="auto"/>
                <w:left w:val="none" w:sz="0" w:space="0" w:color="auto"/>
                <w:bottom w:val="none" w:sz="0" w:space="0" w:color="auto"/>
                <w:right w:val="none" w:sz="0" w:space="0" w:color="auto"/>
              </w:divBdr>
            </w:div>
          </w:divsChild>
        </w:div>
        <w:div w:id="512694341">
          <w:marLeft w:val="0"/>
          <w:marRight w:val="0"/>
          <w:marTop w:val="300"/>
          <w:marBottom w:val="0"/>
          <w:divBdr>
            <w:top w:val="none" w:sz="0" w:space="0" w:color="auto"/>
            <w:left w:val="none" w:sz="0" w:space="0" w:color="auto"/>
            <w:bottom w:val="none" w:sz="0" w:space="0" w:color="auto"/>
            <w:right w:val="none" w:sz="0" w:space="0" w:color="auto"/>
          </w:divBdr>
          <w:divsChild>
            <w:div w:id="1078288205">
              <w:marLeft w:val="0"/>
              <w:marRight w:val="0"/>
              <w:marTop w:val="0"/>
              <w:marBottom w:val="0"/>
              <w:divBdr>
                <w:top w:val="none" w:sz="0" w:space="0" w:color="auto"/>
                <w:left w:val="none" w:sz="0" w:space="0" w:color="auto"/>
                <w:bottom w:val="none" w:sz="0" w:space="0" w:color="auto"/>
                <w:right w:val="none" w:sz="0" w:space="0" w:color="auto"/>
              </w:divBdr>
              <w:divsChild>
                <w:div w:id="2082409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5940474">
          <w:marLeft w:val="0"/>
          <w:marRight w:val="0"/>
          <w:marTop w:val="0"/>
          <w:marBottom w:val="0"/>
          <w:divBdr>
            <w:top w:val="none" w:sz="0" w:space="0" w:color="auto"/>
            <w:left w:val="none" w:sz="0" w:space="0" w:color="auto"/>
            <w:bottom w:val="none" w:sz="0" w:space="0" w:color="auto"/>
            <w:right w:val="none" w:sz="0" w:space="0" w:color="auto"/>
          </w:divBdr>
        </w:div>
        <w:div w:id="663322171">
          <w:marLeft w:val="0"/>
          <w:marRight w:val="0"/>
          <w:marTop w:val="0"/>
          <w:marBottom w:val="0"/>
          <w:divBdr>
            <w:top w:val="none" w:sz="0" w:space="0" w:color="auto"/>
            <w:left w:val="none" w:sz="0" w:space="0" w:color="auto"/>
            <w:bottom w:val="none" w:sz="0" w:space="0" w:color="auto"/>
            <w:right w:val="none" w:sz="0" w:space="0" w:color="auto"/>
          </w:divBdr>
          <w:divsChild>
            <w:div w:id="1108424729">
              <w:marLeft w:val="0"/>
              <w:marRight w:val="0"/>
              <w:marTop w:val="0"/>
              <w:marBottom w:val="0"/>
              <w:divBdr>
                <w:top w:val="none" w:sz="0" w:space="0" w:color="auto"/>
                <w:left w:val="none" w:sz="0" w:space="0" w:color="auto"/>
                <w:bottom w:val="none" w:sz="0" w:space="0" w:color="auto"/>
                <w:right w:val="none" w:sz="0" w:space="0" w:color="auto"/>
              </w:divBdr>
            </w:div>
          </w:divsChild>
        </w:div>
        <w:div w:id="785319457">
          <w:marLeft w:val="0"/>
          <w:marRight w:val="0"/>
          <w:marTop w:val="300"/>
          <w:marBottom w:val="0"/>
          <w:divBdr>
            <w:top w:val="none" w:sz="0" w:space="0" w:color="auto"/>
            <w:left w:val="none" w:sz="0" w:space="0" w:color="auto"/>
            <w:bottom w:val="none" w:sz="0" w:space="0" w:color="auto"/>
            <w:right w:val="none" w:sz="0" w:space="0" w:color="auto"/>
          </w:divBdr>
          <w:divsChild>
            <w:div w:id="67071979">
              <w:marLeft w:val="0"/>
              <w:marRight w:val="0"/>
              <w:marTop w:val="0"/>
              <w:marBottom w:val="0"/>
              <w:divBdr>
                <w:top w:val="none" w:sz="0" w:space="0" w:color="auto"/>
                <w:left w:val="none" w:sz="0" w:space="0" w:color="auto"/>
                <w:bottom w:val="none" w:sz="0" w:space="0" w:color="auto"/>
                <w:right w:val="none" w:sz="0" w:space="0" w:color="auto"/>
              </w:divBdr>
              <w:divsChild>
                <w:div w:id="444541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3281641">
          <w:marLeft w:val="0"/>
          <w:marRight w:val="0"/>
          <w:marTop w:val="0"/>
          <w:marBottom w:val="0"/>
          <w:divBdr>
            <w:top w:val="none" w:sz="0" w:space="0" w:color="auto"/>
            <w:left w:val="none" w:sz="0" w:space="0" w:color="auto"/>
            <w:bottom w:val="none" w:sz="0" w:space="0" w:color="auto"/>
            <w:right w:val="none" w:sz="0" w:space="0" w:color="auto"/>
          </w:divBdr>
        </w:div>
        <w:div w:id="900752837">
          <w:marLeft w:val="0"/>
          <w:marRight w:val="0"/>
          <w:marTop w:val="0"/>
          <w:marBottom w:val="0"/>
          <w:divBdr>
            <w:top w:val="none" w:sz="0" w:space="0" w:color="auto"/>
            <w:left w:val="none" w:sz="0" w:space="0" w:color="auto"/>
            <w:bottom w:val="none" w:sz="0" w:space="0" w:color="auto"/>
            <w:right w:val="none" w:sz="0" w:space="0" w:color="auto"/>
          </w:divBdr>
        </w:div>
        <w:div w:id="986321912">
          <w:marLeft w:val="0"/>
          <w:marRight w:val="0"/>
          <w:marTop w:val="0"/>
          <w:marBottom w:val="0"/>
          <w:divBdr>
            <w:top w:val="none" w:sz="0" w:space="0" w:color="auto"/>
            <w:left w:val="none" w:sz="0" w:space="0" w:color="auto"/>
            <w:bottom w:val="none" w:sz="0" w:space="0" w:color="auto"/>
            <w:right w:val="none" w:sz="0" w:space="0" w:color="auto"/>
          </w:divBdr>
        </w:div>
        <w:div w:id="1010763197">
          <w:marLeft w:val="0"/>
          <w:marRight w:val="0"/>
          <w:marTop w:val="0"/>
          <w:marBottom w:val="0"/>
          <w:divBdr>
            <w:top w:val="none" w:sz="0" w:space="0" w:color="auto"/>
            <w:left w:val="none" w:sz="0" w:space="0" w:color="auto"/>
            <w:bottom w:val="none" w:sz="0" w:space="0" w:color="auto"/>
            <w:right w:val="none" w:sz="0" w:space="0" w:color="auto"/>
          </w:divBdr>
          <w:divsChild>
            <w:div w:id="159928137">
              <w:marLeft w:val="0"/>
              <w:marRight w:val="0"/>
              <w:marTop w:val="0"/>
              <w:marBottom w:val="0"/>
              <w:divBdr>
                <w:top w:val="none" w:sz="0" w:space="0" w:color="auto"/>
                <w:left w:val="none" w:sz="0" w:space="0" w:color="auto"/>
                <w:bottom w:val="none" w:sz="0" w:space="0" w:color="auto"/>
                <w:right w:val="none" w:sz="0" w:space="0" w:color="auto"/>
              </w:divBdr>
            </w:div>
          </w:divsChild>
        </w:div>
        <w:div w:id="1408268321">
          <w:marLeft w:val="0"/>
          <w:marRight w:val="0"/>
          <w:marTop w:val="0"/>
          <w:marBottom w:val="0"/>
          <w:divBdr>
            <w:top w:val="none" w:sz="0" w:space="0" w:color="auto"/>
            <w:left w:val="none" w:sz="0" w:space="0" w:color="auto"/>
            <w:bottom w:val="none" w:sz="0" w:space="0" w:color="auto"/>
            <w:right w:val="none" w:sz="0" w:space="0" w:color="auto"/>
          </w:divBdr>
          <w:divsChild>
            <w:div w:id="429861680">
              <w:marLeft w:val="0"/>
              <w:marRight w:val="0"/>
              <w:marTop w:val="0"/>
              <w:marBottom w:val="0"/>
              <w:divBdr>
                <w:top w:val="none" w:sz="0" w:space="0" w:color="auto"/>
                <w:left w:val="none" w:sz="0" w:space="0" w:color="auto"/>
                <w:bottom w:val="none" w:sz="0" w:space="0" w:color="auto"/>
                <w:right w:val="none" w:sz="0" w:space="0" w:color="auto"/>
              </w:divBdr>
            </w:div>
          </w:divsChild>
        </w:div>
        <w:div w:id="1528057458">
          <w:marLeft w:val="0"/>
          <w:marRight w:val="0"/>
          <w:marTop w:val="300"/>
          <w:marBottom w:val="0"/>
          <w:divBdr>
            <w:top w:val="none" w:sz="0" w:space="0" w:color="auto"/>
            <w:left w:val="none" w:sz="0" w:space="0" w:color="auto"/>
            <w:bottom w:val="none" w:sz="0" w:space="0" w:color="auto"/>
            <w:right w:val="none" w:sz="0" w:space="0" w:color="auto"/>
          </w:divBdr>
          <w:divsChild>
            <w:div w:id="964386581">
              <w:marLeft w:val="0"/>
              <w:marRight w:val="0"/>
              <w:marTop w:val="0"/>
              <w:marBottom w:val="0"/>
              <w:divBdr>
                <w:top w:val="none" w:sz="0" w:space="0" w:color="auto"/>
                <w:left w:val="none" w:sz="0" w:space="0" w:color="auto"/>
                <w:bottom w:val="none" w:sz="0" w:space="0" w:color="auto"/>
                <w:right w:val="none" w:sz="0" w:space="0" w:color="auto"/>
              </w:divBdr>
              <w:divsChild>
                <w:div w:id="2084788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5196972">
          <w:marLeft w:val="0"/>
          <w:marRight w:val="0"/>
          <w:marTop w:val="0"/>
          <w:marBottom w:val="0"/>
          <w:divBdr>
            <w:top w:val="none" w:sz="0" w:space="0" w:color="auto"/>
            <w:left w:val="none" w:sz="0" w:space="0" w:color="auto"/>
            <w:bottom w:val="none" w:sz="0" w:space="0" w:color="auto"/>
            <w:right w:val="none" w:sz="0" w:space="0" w:color="auto"/>
          </w:divBdr>
        </w:div>
        <w:div w:id="1742943220">
          <w:marLeft w:val="0"/>
          <w:marRight w:val="0"/>
          <w:marTop w:val="0"/>
          <w:marBottom w:val="0"/>
          <w:divBdr>
            <w:top w:val="none" w:sz="0" w:space="0" w:color="auto"/>
            <w:left w:val="none" w:sz="0" w:space="0" w:color="auto"/>
            <w:bottom w:val="none" w:sz="0" w:space="0" w:color="auto"/>
            <w:right w:val="none" w:sz="0" w:space="0" w:color="auto"/>
          </w:divBdr>
        </w:div>
        <w:div w:id="1981422928">
          <w:marLeft w:val="0"/>
          <w:marRight w:val="0"/>
          <w:marTop w:val="0"/>
          <w:marBottom w:val="0"/>
          <w:divBdr>
            <w:top w:val="none" w:sz="0" w:space="0" w:color="auto"/>
            <w:left w:val="none" w:sz="0" w:space="0" w:color="auto"/>
            <w:bottom w:val="none" w:sz="0" w:space="0" w:color="auto"/>
            <w:right w:val="none" w:sz="0" w:space="0" w:color="auto"/>
          </w:divBdr>
          <w:divsChild>
            <w:div w:id="772090953">
              <w:marLeft w:val="0"/>
              <w:marRight w:val="0"/>
              <w:marTop w:val="0"/>
              <w:marBottom w:val="0"/>
              <w:divBdr>
                <w:top w:val="none" w:sz="0" w:space="0" w:color="auto"/>
                <w:left w:val="none" w:sz="0" w:space="0" w:color="auto"/>
                <w:bottom w:val="none" w:sz="0" w:space="0" w:color="auto"/>
                <w:right w:val="none" w:sz="0" w:space="0" w:color="auto"/>
              </w:divBdr>
            </w:div>
          </w:divsChild>
        </w:div>
        <w:div w:id="2046127165">
          <w:marLeft w:val="0"/>
          <w:marRight w:val="0"/>
          <w:marTop w:val="300"/>
          <w:marBottom w:val="0"/>
          <w:divBdr>
            <w:top w:val="none" w:sz="0" w:space="0" w:color="auto"/>
            <w:left w:val="none" w:sz="0" w:space="0" w:color="auto"/>
            <w:bottom w:val="none" w:sz="0" w:space="0" w:color="auto"/>
            <w:right w:val="none" w:sz="0" w:space="0" w:color="auto"/>
          </w:divBdr>
          <w:divsChild>
            <w:div w:id="1498495270">
              <w:marLeft w:val="0"/>
              <w:marRight w:val="0"/>
              <w:marTop w:val="0"/>
              <w:marBottom w:val="0"/>
              <w:divBdr>
                <w:top w:val="none" w:sz="0" w:space="0" w:color="auto"/>
                <w:left w:val="none" w:sz="0" w:space="0" w:color="auto"/>
                <w:bottom w:val="none" w:sz="0" w:space="0" w:color="auto"/>
                <w:right w:val="none" w:sz="0" w:space="0" w:color="auto"/>
              </w:divBdr>
              <w:divsChild>
                <w:div w:id="1436706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2029675">
      <w:bodyDiv w:val="1"/>
      <w:marLeft w:val="0"/>
      <w:marRight w:val="0"/>
      <w:marTop w:val="0"/>
      <w:marBottom w:val="0"/>
      <w:divBdr>
        <w:top w:val="none" w:sz="0" w:space="0" w:color="auto"/>
        <w:left w:val="none" w:sz="0" w:space="0" w:color="auto"/>
        <w:bottom w:val="none" w:sz="0" w:space="0" w:color="auto"/>
        <w:right w:val="none" w:sz="0" w:space="0" w:color="auto"/>
      </w:divBdr>
      <w:divsChild>
        <w:div w:id="339967951">
          <w:marLeft w:val="0"/>
          <w:marRight w:val="0"/>
          <w:marTop w:val="0"/>
          <w:marBottom w:val="0"/>
          <w:divBdr>
            <w:top w:val="none" w:sz="0" w:space="0" w:color="auto"/>
            <w:left w:val="none" w:sz="0" w:space="0" w:color="auto"/>
            <w:bottom w:val="none" w:sz="0" w:space="0" w:color="auto"/>
            <w:right w:val="none" w:sz="0" w:space="0" w:color="auto"/>
          </w:divBdr>
        </w:div>
        <w:div w:id="538595115">
          <w:marLeft w:val="0"/>
          <w:marRight w:val="0"/>
          <w:marTop w:val="0"/>
          <w:marBottom w:val="0"/>
          <w:divBdr>
            <w:top w:val="none" w:sz="0" w:space="0" w:color="auto"/>
            <w:left w:val="none" w:sz="0" w:space="0" w:color="auto"/>
            <w:bottom w:val="none" w:sz="0" w:space="0" w:color="auto"/>
            <w:right w:val="none" w:sz="0" w:space="0" w:color="auto"/>
          </w:divBdr>
          <w:divsChild>
            <w:div w:id="1427387106">
              <w:marLeft w:val="0"/>
              <w:marRight w:val="0"/>
              <w:marTop w:val="0"/>
              <w:marBottom w:val="0"/>
              <w:divBdr>
                <w:top w:val="none" w:sz="0" w:space="0" w:color="auto"/>
                <w:left w:val="none" w:sz="0" w:space="0" w:color="auto"/>
                <w:bottom w:val="none" w:sz="0" w:space="0" w:color="auto"/>
                <w:right w:val="none" w:sz="0" w:space="0" w:color="auto"/>
              </w:divBdr>
            </w:div>
          </w:divsChild>
        </w:div>
        <w:div w:id="997657053">
          <w:marLeft w:val="0"/>
          <w:marRight w:val="0"/>
          <w:marTop w:val="0"/>
          <w:marBottom w:val="0"/>
          <w:divBdr>
            <w:top w:val="none" w:sz="0" w:space="0" w:color="auto"/>
            <w:left w:val="none" w:sz="0" w:space="0" w:color="auto"/>
            <w:bottom w:val="none" w:sz="0" w:space="0" w:color="auto"/>
            <w:right w:val="none" w:sz="0" w:space="0" w:color="auto"/>
          </w:divBdr>
        </w:div>
        <w:div w:id="599679569">
          <w:marLeft w:val="0"/>
          <w:marRight w:val="0"/>
          <w:marTop w:val="0"/>
          <w:marBottom w:val="0"/>
          <w:divBdr>
            <w:top w:val="none" w:sz="0" w:space="0" w:color="auto"/>
            <w:left w:val="none" w:sz="0" w:space="0" w:color="auto"/>
            <w:bottom w:val="none" w:sz="0" w:space="0" w:color="auto"/>
            <w:right w:val="none" w:sz="0" w:space="0" w:color="auto"/>
          </w:divBdr>
          <w:divsChild>
            <w:div w:id="1938709111">
              <w:marLeft w:val="0"/>
              <w:marRight w:val="0"/>
              <w:marTop w:val="0"/>
              <w:marBottom w:val="0"/>
              <w:divBdr>
                <w:top w:val="none" w:sz="0" w:space="0" w:color="auto"/>
                <w:left w:val="none" w:sz="0" w:space="0" w:color="auto"/>
                <w:bottom w:val="none" w:sz="0" w:space="0" w:color="auto"/>
                <w:right w:val="none" w:sz="0" w:space="0" w:color="auto"/>
              </w:divBdr>
            </w:div>
          </w:divsChild>
        </w:div>
        <w:div w:id="1835024921">
          <w:marLeft w:val="0"/>
          <w:marRight w:val="0"/>
          <w:marTop w:val="0"/>
          <w:marBottom w:val="0"/>
          <w:divBdr>
            <w:top w:val="none" w:sz="0" w:space="0" w:color="auto"/>
            <w:left w:val="none" w:sz="0" w:space="0" w:color="auto"/>
            <w:bottom w:val="none" w:sz="0" w:space="0" w:color="auto"/>
            <w:right w:val="none" w:sz="0" w:space="0" w:color="auto"/>
          </w:divBdr>
        </w:div>
        <w:div w:id="989863352">
          <w:marLeft w:val="0"/>
          <w:marRight w:val="0"/>
          <w:marTop w:val="0"/>
          <w:marBottom w:val="0"/>
          <w:divBdr>
            <w:top w:val="none" w:sz="0" w:space="0" w:color="auto"/>
            <w:left w:val="none" w:sz="0" w:space="0" w:color="auto"/>
            <w:bottom w:val="none" w:sz="0" w:space="0" w:color="auto"/>
            <w:right w:val="none" w:sz="0" w:space="0" w:color="auto"/>
          </w:divBdr>
          <w:divsChild>
            <w:div w:id="1312099007">
              <w:marLeft w:val="0"/>
              <w:marRight w:val="0"/>
              <w:marTop w:val="0"/>
              <w:marBottom w:val="0"/>
              <w:divBdr>
                <w:top w:val="none" w:sz="0" w:space="0" w:color="auto"/>
                <w:left w:val="none" w:sz="0" w:space="0" w:color="auto"/>
                <w:bottom w:val="none" w:sz="0" w:space="0" w:color="auto"/>
                <w:right w:val="none" w:sz="0" w:space="0" w:color="auto"/>
              </w:divBdr>
            </w:div>
          </w:divsChild>
        </w:div>
        <w:div w:id="919632851">
          <w:marLeft w:val="0"/>
          <w:marRight w:val="0"/>
          <w:marTop w:val="0"/>
          <w:marBottom w:val="0"/>
          <w:divBdr>
            <w:top w:val="none" w:sz="0" w:space="0" w:color="auto"/>
            <w:left w:val="none" w:sz="0" w:space="0" w:color="auto"/>
            <w:bottom w:val="none" w:sz="0" w:space="0" w:color="auto"/>
            <w:right w:val="none" w:sz="0" w:space="0" w:color="auto"/>
          </w:divBdr>
        </w:div>
        <w:div w:id="1465926984">
          <w:marLeft w:val="0"/>
          <w:marRight w:val="0"/>
          <w:marTop w:val="0"/>
          <w:marBottom w:val="0"/>
          <w:divBdr>
            <w:top w:val="none" w:sz="0" w:space="0" w:color="auto"/>
            <w:left w:val="none" w:sz="0" w:space="0" w:color="auto"/>
            <w:bottom w:val="none" w:sz="0" w:space="0" w:color="auto"/>
            <w:right w:val="none" w:sz="0" w:space="0" w:color="auto"/>
          </w:divBdr>
          <w:divsChild>
            <w:div w:id="1958947572">
              <w:marLeft w:val="0"/>
              <w:marRight w:val="0"/>
              <w:marTop w:val="0"/>
              <w:marBottom w:val="0"/>
              <w:divBdr>
                <w:top w:val="none" w:sz="0" w:space="0" w:color="auto"/>
                <w:left w:val="none" w:sz="0" w:space="0" w:color="auto"/>
                <w:bottom w:val="none" w:sz="0" w:space="0" w:color="auto"/>
                <w:right w:val="none" w:sz="0" w:space="0" w:color="auto"/>
              </w:divBdr>
            </w:div>
          </w:divsChild>
        </w:div>
        <w:div w:id="143595213">
          <w:marLeft w:val="0"/>
          <w:marRight w:val="0"/>
          <w:marTop w:val="0"/>
          <w:marBottom w:val="0"/>
          <w:divBdr>
            <w:top w:val="none" w:sz="0" w:space="0" w:color="auto"/>
            <w:left w:val="none" w:sz="0" w:space="0" w:color="auto"/>
            <w:bottom w:val="none" w:sz="0" w:space="0" w:color="auto"/>
            <w:right w:val="none" w:sz="0" w:space="0" w:color="auto"/>
          </w:divBdr>
        </w:div>
        <w:div w:id="1271207362">
          <w:marLeft w:val="0"/>
          <w:marRight w:val="0"/>
          <w:marTop w:val="0"/>
          <w:marBottom w:val="0"/>
          <w:divBdr>
            <w:top w:val="none" w:sz="0" w:space="0" w:color="auto"/>
            <w:left w:val="none" w:sz="0" w:space="0" w:color="auto"/>
            <w:bottom w:val="none" w:sz="0" w:space="0" w:color="auto"/>
            <w:right w:val="none" w:sz="0" w:space="0" w:color="auto"/>
          </w:divBdr>
          <w:divsChild>
            <w:div w:id="843981535">
              <w:marLeft w:val="0"/>
              <w:marRight w:val="0"/>
              <w:marTop w:val="0"/>
              <w:marBottom w:val="0"/>
              <w:divBdr>
                <w:top w:val="none" w:sz="0" w:space="0" w:color="auto"/>
                <w:left w:val="none" w:sz="0" w:space="0" w:color="auto"/>
                <w:bottom w:val="none" w:sz="0" w:space="0" w:color="auto"/>
                <w:right w:val="none" w:sz="0" w:space="0" w:color="auto"/>
              </w:divBdr>
            </w:div>
          </w:divsChild>
        </w:div>
        <w:div w:id="817262400">
          <w:marLeft w:val="0"/>
          <w:marRight w:val="0"/>
          <w:marTop w:val="0"/>
          <w:marBottom w:val="0"/>
          <w:divBdr>
            <w:top w:val="none" w:sz="0" w:space="0" w:color="auto"/>
            <w:left w:val="none" w:sz="0" w:space="0" w:color="auto"/>
            <w:bottom w:val="none" w:sz="0" w:space="0" w:color="auto"/>
            <w:right w:val="none" w:sz="0" w:space="0" w:color="auto"/>
          </w:divBdr>
        </w:div>
        <w:div w:id="1716926234">
          <w:marLeft w:val="0"/>
          <w:marRight w:val="0"/>
          <w:marTop w:val="0"/>
          <w:marBottom w:val="0"/>
          <w:divBdr>
            <w:top w:val="none" w:sz="0" w:space="0" w:color="auto"/>
            <w:left w:val="none" w:sz="0" w:space="0" w:color="auto"/>
            <w:bottom w:val="none" w:sz="0" w:space="0" w:color="auto"/>
            <w:right w:val="none" w:sz="0" w:space="0" w:color="auto"/>
          </w:divBdr>
          <w:divsChild>
            <w:div w:id="109323736">
              <w:marLeft w:val="0"/>
              <w:marRight w:val="0"/>
              <w:marTop w:val="0"/>
              <w:marBottom w:val="0"/>
              <w:divBdr>
                <w:top w:val="none" w:sz="0" w:space="0" w:color="auto"/>
                <w:left w:val="none" w:sz="0" w:space="0" w:color="auto"/>
                <w:bottom w:val="none" w:sz="0" w:space="0" w:color="auto"/>
                <w:right w:val="none" w:sz="0" w:space="0" w:color="auto"/>
              </w:divBdr>
            </w:div>
          </w:divsChild>
        </w:div>
        <w:div w:id="151524785">
          <w:marLeft w:val="0"/>
          <w:marRight w:val="0"/>
          <w:marTop w:val="0"/>
          <w:marBottom w:val="0"/>
          <w:divBdr>
            <w:top w:val="none" w:sz="0" w:space="0" w:color="auto"/>
            <w:left w:val="none" w:sz="0" w:space="0" w:color="auto"/>
            <w:bottom w:val="none" w:sz="0" w:space="0" w:color="auto"/>
            <w:right w:val="none" w:sz="0" w:space="0" w:color="auto"/>
          </w:divBdr>
        </w:div>
        <w:div w:id="898980374">
          <w:marLeft w:val="0"/>
          <w:marRight w:val="0"/>
          <w:marTop w:val="0"/>
          <w:marBottom w:val="0"/>
          <w:divBdr>
            <w:top w:val="none" w:sz="0" w:space="0" w:color="auto"/>
            <w:left w:val="none" w:sz="0" w:space="0" w:color="auto"/>
            <w:bottom w:val="none" w:sz="0" w:space="0" w:color="auto"/>
            <w:right w:val="none" w:sz="0" w:space="0" w:color="auto"/>
          </w:divBdr>
          <w:divsChild>
            <w:div w:id="978726423">
              <w:marLeft w:val="0"/>
              <w:marRight w:val="0"/>
              <w:marTop w:val="0"/>
              <w:marBottom w:val="0"/>
              <w:divBdr>
                <w:top w:val="none" w:sz="0" w:space="0" w:color="auto"/>
                <w:left w:val="none" w:sz="0" w:space="0" w:color="auto"/>
                <w:bottom w:val="none" w:sz="0" w:space="0" w:color="auto"/>
                <w:right w:val="none" w:sz="0" w:space="0" w:color="auto"/>
              </w:divBdr>
            </w:div>
          </w:divsChild>
        </w:div>
        <w:div w:id="1350372675">
          <w:marLeft w:val="0"/>
          <w:marRight w:val="0"/>
          <w:marTop w:val="300"/>
          <w:marBottom w:val="0"/>
          <w:divBdr>
            <w:top w:val="none" w:sz="0" w:space="0" w:color="auto"/>
            <w:left w:val="none" w:sz="0" w:space="0" w:color="auto"/>
            <w:bottom w:val="none" w:sz="0" w:space="0" w:color="auto"/>
            <w:right w:val="none" w:sz="0" w:space="0" w:color="auto"/>
          </w:divBdr>
          <w:divsChild>
            <w:div w:id="2042777357">
              <w:marLeft w:val="0"/>
              <w:marRight w:val="0"/>
              <w:marTop w:val="0"/>
              <w:marBottom w:val="0"/>
              <w:divBdr>
                <w:top w:val="none" w:sz="0" w:space="0" w:color="auto"/>
                <w:left w:val="none" w:sz="0" w:space="0" w:color="auto"/>
                <w:bottom w:val="none" w:sz="0" w:space="0" w:color="auto"/>
                <w:right w:val="none" w:sz="0" w:space="0" w:color="auto"/>
              </w:divBdr>
              <w:divsChild>
                <w:div w:id="677466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201280">
          <w:marLeft w:val="0"/>
          <w:marRight w:val="0"/>
          <w:marTop w:val="300"/>
          <w:marBottom w:val="0"/>
          <w:divBdr>
            <w:top w:val="none" w:sz="0" w:space="0" w:color="auto"/>
            <w:left w:val="none" w:sz="0" w:space="0" w:color="auto"/>
            <w:bottom w:val="none" w:sz="0" w:space="0" w:color="auto"/>
            <w:right w:val="none" w:sz="0" w:space="0" w:color="auto"/>
          </w:divBdr>
          <w:divsChild>
            <w:div w:id="639700112">
              <w:marLeft w:val="0"/>
              <w:marRight w:val="0"/>
              <w:marTop w:val="0"/>
              <w:marBottom w:val="0"/>
              <w:divBdr>
                <w:top w:val="none" w:sz="0" w:space="0" w:color="auto"/>
                <w:left w:val="none" w:sz="0" w:space="0" w:color="auto"/>
                <w:bottom w:val="none" w:sz="0" w:space="0" w:color="auto"/>
                <w:right w:val="none" w:sz="0" w:space="0" w:color="auto"/>
              </w:divBdr>
              <w:divsChild>
                <w:div w:id="1382824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1297873">
          <w:marLeft w:val="0"/>
          <w:marRight w:val="0"/>
          <w:marTop w:val="300"/>
          <w:marBottom w:val="0"/>
          <w:divBdr>
            <w:top w:val="none" w:sz="0" w:space="0" w:color="auto"/>
            <w:left w:val="none" w:sz="0" w:space="0" w:color="auto"/>
            <w:bottom w:val="none" w:sz="0" w:space="0" w:color="auto"/>
            <w:right w:val="none" w:sz="0" w:space="0" w:color="auto"/>
          </w:divBdr>
          <w:divsChild>
            <w:div w:id="1765879450">
              <w:marLeft w:val="0"/>
              <w:marRight w:val="0"/>
              <w:marTop w:val="0"/>
              <w:marBottom w:val="0"/>
              <w:divBdr>
                <w:top w:val="none" w:sz="0" w:space="0" w:color="auto"/>
                <w:left w:val="none" w:sz="0" w:space="0" w:color="auto"/>
                <w:bottom w:val="none" w:sz="0" w:space="0" w:color="auto"/>
                <w:right w:val="none" w:sz="0" w:space="0" w:color="auto"/>
              </w:divBdr>
              <w:divsChild>
                <w:div w:id="1963226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200058">
          <w:marLeft w:val="0"/>
          <w:marRight w:val="0"/>
          <w:marTop w:val="300"/>
          <w:marBottom w:val="0"/>
          <w:divBdr>
            <w:top w:val="none" w:sz="0" w:space="0" w:color="auto"/>
            <w:left w:val="none" w:sz="0" w:space="0" w:color="auto"/>
            <w:bottom w:val="none" w:sz="0" w:space="0" w:color="auto"/>
            <w:right w:val="none" w:sz="0" w:space="0" w:color="auto"/>
          </w:divBdr>
          <w:divsChild>
            <w:div w:id="1618485294">
              <w:marLeft w:val="0"/>
              <w:marRight w:val="0"/>
              <w:marTop w:val="0"/>
              <w:marBottom w:val="0"/>
              <w:divBdr>
                <w:top w:val="none" w:sz="0" w:space="0" w:color="auto"/>
                <w:left w:val="none" w:sz="0" w:space="0" w:color="auto"/>
                <w:bottom w:val="none" w:sz="0" w:space="0" w:color="auto"/>
                <w:right w:val="none" w:sz="0" w:space="0" w:color="auto"/>
              </w:divBdr>
              <w:divsChild>
                <w:div w:id="1468476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2103949">
      <w:bodyDiv w:val="1"/>
      <w:marLeft w:val="0"/>
      <w:marRight w:val="0"/>
      <w:marTop w:val="0"/>
      <w:marBottom w:val="0"/>
      <w:divBdr>
        <w:top w:val="none" w:sz="0" w:space="0" w:color="auto"/>
        <w:left w:val="none" w:sz="0" w:space="0" w:color="auto"/>
        <w:bottom w:val="none" w:sz="0" w:space="0" w:color="auto"/>
        <w:right w:val="none" w:sz="0" w:space="0" w:color="auto"/>
      </w:divBdr>
      <w:divsChild>
        <w:div w:id="1776052561">
          <w:marLeft w:val="0"/>
          <w:marRight w:val="0"/>
          <w:marTop w:val="0"/>
          <w:marBottom w:val="0"/>
          <w:divBdr>
            <w:top w:val="none" w:sz="0" w:space="0" w:color="auto"/>
            <w:left w:val="none" w:sz="0" w:space="0" w:color="auto"/>
            <w:bottom w:val="none" w:sz="0" w:space="0" w:color="auto"/>
            <w:right w:val="none" w:sz="0" w:space="0" w:color="auto"/>
          </w:divBdr>
        </w:div>
        <w:div w:id="1900051937">
          <w:marLeft w:val="0"/>
          <w:marRight w:val="0"/>
          <w:marTop w:val="0"/>
          <w:marBottom w:val="0"/>
          <w:divBdr>
            <w:top w:val="none" w:sz="0" w:space="0" w:color="auto"/>
            <w:left w:val="none" w:sz="0" w:space="0" w:color="auto"/>
            <w:bottom w:val="none" w:sz="0" w:space="0" w:color="auto"/>
            <w:right w:val="none" w:sz="0" w:space="0" w:color="auto"/>
          </w:divBdr>
          <w:divsChild>
            <w:div w:id="1624263535">
              <w:marLeft w:val="0"/>
              <w:marRight w:val="0"/>
              <w:marTop w:val="0"/>
              <w:marBottom w:val="0"/>
              <w:divBdr>
                <w:top w:val="none" w:sz="0" w:space="0" w:color="auto"/>
                <w:left w:val="none" w:sz="0" w:space="0" w:color="auto"/>
                <w:bottom w:val="none" w:sz="0" w:space="0" w:color="auto"/>
                <w:right w:val="none" w:sz="0" w:space="0" w:color="auto"/>
              </w:divBdr>
            </w:div>
          </w:divsChild>
        </w:div>
        <w:div w:id="1522431744">
          <w:marLeft w:val="0"/>
          <w:marRight w:val="0"/>
          <w:marTop w:val="0"/>
          <w:marBottom w:val="0"/>
          <w:divBdr>
            <w:top w:val="none" w:sz="0" w:space="0" w:color="auto"/>
            <w:left w:val="none" w:sz="0" w:space="0" w:color="auto"/>
            <w:bottom w:val="none" w:sz="0" w:space="0" w:color="auto"/>
            <w:right w:val="none" w:sz="0" w:space="0" w:color="auto"/>
          </w:divBdr>
        </w:div>
        <w:div w:id="1293637525">
          <w:marLeft w:val="0"/>
          <w:marRight w:val="0"/>
          <w:marTop w:val="0"/>
          <w:marBottom w:val="0"/>
          <w:divBdr>
            <w:top w:val="none" w:sz="0" w:space="0" w:color="auto"/>
            <w:left w:val="none" w:sz="0" w:space="0" w:color="auto"/>
            <w:bottom w:val="none" w:sz="0" w:space="0" w:color="auto"/>
            <w:right w:val="none" w:sz="0" w:space="0" w:color="auto"/>
          </w:divBdr>
          <w:divsChild>
            <w:div w:id="1845893991">
              <w:marLeft w:val="0"/>
              <w:marRight w:val="0"/>
              <w:marTop w:val="0"/>
              <w:marBottom w:val="0"/>
              <w:divBdr>
                <w:top w:val="none" w:sz="0" w:space="0" w:color="auto"/>
                <w:left w:val="none" w:sz="0" w:space="0" w:color="auto"/>
                <w:bottom w:val="none" w:sz="0" w:space="0" w:color="auto"/>
                <w:right w:val="none" w:sz="0" w:space="0" w:color="auto"/>
              </w:divBdr>
            </w:div>
          </w:divsChild>
        </w:div>
        <w:div w:id="415980503">
          <w:marLeft w:val="0"/>
          <w:marRight w:val="0"/>
          <w:marTop w:val="0"/>
          <w:marBottom w:val="0"/>
          <w:divBdr>
            <w:top w:val="none" w:sz="0" w:space="0" w:color="auto"/>
            <w:left w:val="none" w:sz="0" w:space="0" w:color="auto"/>
            <w:bottom w:val="none" w:sz="0" w:space="0" w:color="auto"/>
            <w:right w:val="none" w:sz="0" w:space="0" w:color="auto"/>
          </w:divBdr>
        </w:div>
        <w:div w:id="942420005">
          <w:marLeft w:val="0"/>
          <w:marRight w:val="0"/>
          <w:marTop w:val="0"/>
          <w:marBottom w:val="0"/>
          <w:divBdr>
            <w:top w:val="none" w:sz="0" w:space="0" w:color="auto"/>
            <w:left w:val="none" w:sz="0" w:space="0" w:color="auto"/>
            <w:bottom w:val="none" w:sz="0" w:space="0" w:color="auto"/>
            <w:right w:val="none" w:sz="0" w:space="0" w:color="auto"/>
          </w:divBdr>
          <w:divsChild>
            <w:div w:id="2037808832">
              <w:marLeft w:val="0"/>
              <w:marRight w:val="0"/>
              <w:marTop w:val="0"/>
              <w:marBottom w:val="0"/>
              <w:divBdr>
                <w:top w:val="none" w:sz="0" w:space="0" w:color="auto"/>
                <w:left w:val="none" w:sz="0" w:space="0" w:color="auto"/>
                <w:bottom w:val="none" w:sz="0" w:space="0" w:color="auto"/>
                <w:right w:val="none" w:sz="0" w:space="0" w:color="auto"/>
              </w:divBdr>
            </w:div>
          </w:divsChild>
        </w:div>
        <w:div w:id="340280893">
          <w:marLeft w:val="0"/>
          <w:marRight w:val="0"/>
          <w:marTop w:val="0"/>
          <w:marBottom w:val="0"/>
          <w:divBdr>
            <w:top w:val="none" w:sz="0" w:space="0" w:color="auto"/>
            <w:left w:val="none" w:sz="0" w:space="0" w:color="auto"/>
            <w:bottom w:val="none" w:sz="0" w:space="0" w:color="auto"/>
            <w:right w:val="none" w:sz="0" w:space="0" w:color="auto"/>
          </w:divBdr>
        </w:div>
        <w:div w:id="925530169">
          <w:marLeft w:val="0"/>
          <w:marRight w:val="0"/>
          <w:marTop w:val="0"/>
          <w:marBottom w:val="0"/>
          <w:divBdr>
            <w:top w:val="none" w:sz="0" w:space="0" w:color="auto"/>
            <w:left w:val="none" w:sz="0" w:space="0" w:color="auto"/>
            <w:bottom w:val="none" w:sz="0" w:space="0" w:color="auto"/>
            <w:right w:val="none" w:sz="0" w:space="0" w:color="auto"/>
          </w:divBdr>
          <w:divsChild>
            <w:div w:id="658775650">
              <w:marLeft w:val="0"/>
              <w:marRight w:val="0"/>
              <w:marTop w:val="0"/>
              <w:marBottom w:val="0"/>
              <w:divBdr>
                <w:top w:val="none" w:sz="0" w:space="0" w:color="auto"/>
                <w:left w:val="none" w:sz="0" w:space="0" w:color="auto"/>
                <w:bottom w:val="none" w:sz="0" w:space="0" w:color="auto"/>
                <w:right w:val="none" w:sz="0" w:space="0" w:color="auto"/>
              </w:divBdr>
            </w:div>
          </w:divsChild>
        </w:div>
        <w:div w:id="1340278434">
          <w:marLeft w:val="0"/>
          <w:marRight w:val="0"/>
          <w:marTop w:val="0"/>
          <w:marBottom w:val="0"/>
          <w:divBdr>
            <w:top w:val="none" w:sz="0" w:space="0" w:color="auto"/>
            <w:left w:val="none" w:sz="0" w:space="0" w:color="auto"/>
            <w:bottom w:val="none" w:sz="0" w:space="0" w:color="auto"/>
            <w:right w:val="none" w:sz="0" w:space="0" w:color="auto"/>
          </w:divBdr>
        </w:div>
        <w:div w:id="599147436">
          <w:marLeft w:val="0"/>
          <w:marRight w:val="0"/>
          <w:marTop w:val="0"/>
          <w:marBottom w:val="0"/>
          <w:divBdr>
            <w:top w:val="none" w:sz="0" w:space="0" w:color="auto"/>
            <w:left w:val="none" w:sz="0" w:space="0" w:color="auto"/>
            <w:bottom w:val="none" w:sz="0" w:space="0" w:color="auto"/>
            <w:right w:val="none" w:sz="0" w:space="0" w:color="auto"/>
          </w:divBdr>
          <w:divsChild>
            <w:div w:id="137308711">
              <w:marLeft w:val="0"/>
              <w:marRight w:val="0"/>
              <w:marTop w:val="0"/>
              <w:marBottom w:val="0"/>
              <w:divBdr>
                <w:top w:val="none" w:sz="0" w:space="0" w:color="auto"/>
                <w:left w:val="none" w:sz="0" w:space="0" w:color="auto"/>
                <w:bottom w:val="none" w:sz="0" w:space="0" w:color="auto"/>
                <w:right w:val="none" w:sz="0" w:space="0" w:color="auto"/>
              </w:divBdr>
            </w:div>
          </w:divsChild>
        </w:div>
        <w:div w:id="910890274">
          <w:marLeft w:val="0"/>
          <w:marRight w:val="0"/>
          <w:marTop w:val="0"/>
          <w:marBottom w:val="0"/>
          <w:divBdr>
            <w:top w:val="none" w:sz="0" w:space="0" w:color="auto"/>
            <w:left w:val="none" w:sz="0" w:space="0" w:color="auto"/>
            <w:bottom w:val="none" w:sz="0" w:space="0" w:color="auto"/>
            <w:right w:val="none" w:sz="0" w:space="0" w:color="auto"/>
          </w:divBdr>
        </w:div>
        <w:div w:id="1733888595">
          <w:marLeft w:val="0"/>
          <w:marRight w:val="0"/>
          <w:marTop w:val="0"/>
          <w:marBottom w:val="0"/>
          <w:divBdr>
            <w:top w:val="none" w:sz="0" w:space="0" w:color="auto"/>
            <w:left w:val="none" w:sz="0" w:space="0" w:color="auto"/>
            <w:bottom w:val="none" w:sz="0" w:space="0" w:color="auto"/>
            <w:right w:val="none" w:sz="0" w:space="0" w:color="auto"/>
          </w:divBdr>
          <w:divsChild>
            <w:div w:id="1462259880">
              <w:marLeft w:val="0"/>
              <w:marRight w:val="0"/>
              <w:marTop w:val="0"/>
              <w:marBottom w:val="0"/>
              <w:divBdr>
                <w:top w:val="none" w:sz="0" w:space="0" w:color="auto"/>
                <w:left w:val="none" w:sz="0" w:space="0" w:color="auto"/>
                <w:bottom w:val="none" w:sz="0" w:space="0" w:color="auto"/>
                <w:right w:val="none" w:sz="0" w:space="0" w:color="auto"/>
              </w:divBdr>
            </w:div>
          </w:divsChild>
        </w:div>
        <w:div w:id="746269371">
          <w:marLeft w:val="0"/>
          <w:marRight w:val="0"/>
          <w:marTop w:val="0"/>
          <w:marBottom w:val="0"/>
          <w:divBdr>
            <w:top w:val="none" w:sz="0" w:space="0" w:color="auto"/>
            <w:left w:val="none" w:sz="0" w:space="0" w:color="auto"/>
            <w:bottom w:val="none" w:sz="0" w:space="0" w:color="auto"/>
            <w:right w:val="none" w:sz="0" w:space="0" w:color="auto"/>
          </w:divBdr>
        </w:div>
        <w:div w:id="1160119023">
          <w:marLeft w:val="0"/>
          <w:marRight w:val="0"/>
          <w:marTop w:val="0"/>
          <w:marBottom w:val="0"/>
          <w:divBdr>
            <w:top w:val="none" w:sz="0" w:space="0" w:color="auto"/>
            <w:left w:val="none" w:sz="0" w:space="0" w:color="auto"/>
            <w:bottom w:val="none" w:sz="0" w:space="0" w:color="auto"/>
            <w:right w:val="none" w:sz="0" w:space="0" w:color="auto"/>
          </w:divBdr>
          <w:divsChild>
            <w:div w:id="1424180210">
              <w:marLeft w:val="0"/>
              <w:marRight w:val="0"/>
              <w:marTop w:val="0"/>
              <w:marBottom w:val="0"/>
              <w:divBdr>
                <w:top w:val="none" w:sz="0" w:space="0" w:color="auto"/>
                <w:left w:val="none" w:sz="0" w:space="0" w:color="auto"/>
                <w:bottom w:val="none" w:sz="0" w:space="0" w:color="auto"/>
                <w:right w:val="none" w:sz="0" w:space="0" w:color="auto"/>
              </w:divBdr>
            </w:div>
          </w:divsChild>
        </w:div>
        <w:div w:id="418525521">
          <w:marLeft w:val="0"/>
          <w:marRight w:val="0"/>
          <w:marTop w:val="300"/>
          <w:marBottom w:val="0"/>
          <w:divBdr>
            <w:top w:val="none" w:sz="0" w:space="0" w:color="auto"/>
            <w:left w:val="none" w:sz="0" w:space="0" w:color="auto"/>
            <w:bottom w:val="none" w:sz="0" w:space="0" w:color="auto"/>
            <w:right w:val="none" w:sz="0" w:space="0" w:color="auto"/>
          </w:divBdr>
          <w:divsChild>
            <w:div w:id="1170483637">
              <w:marLeft w:val="0"/>
              <w:marRight w:val="0"/>
              <w:marTop w:val="0"/>
              <w:marBottom w:val="0"/>
              <w:divBdr>
                <w:top w:val="none" w:sz="0" w:space="0" w:color="auto"/>
                <w:left w:val="none" w:sz="0" w:space="0" w:color="auto"/>
                <w:bottom w:val="none" w:sz="0" w:space="0" w:color="auto"/>
                <w:right w:val="none" w:sz="0" w:space="0" w:color="auto"/>
              </w:divBdr>
              <w:divsChild>
                <w:div w:id="555551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2075751">
          <w:marLeft w:val="0"/>
          <w:marRight w:val="0"/>
          <w:marTop w:val="300"/>
          <w:marBottom w:val="0"/>
          <w:divBdr>
            <w:top w:val="none" w:sz="0" w:space="0" w:color="auto"/>
            <w:left w:val="none" w:sz="0" w:space="0" w:color="auto"/>
            <w:bottom w:val="none" w:sz="0" w:space="0" w:color="auto"/>
            <w:right w:val="none" w:sz="0" w:space="0" w:color="auto"/>
          </w:divBdr>
          <w:divsChild>
            <w:div w:id="1541819439">
              <w:marLeft w:val="0"/>
              <w:marRight w:val="0"/>
              <w:marTop w:val="0"/>
              <w:marBottom w:val="0"/>
              <w:divBdr>
                <w:top w:val="none" w:sz="0" w:space="0" w:color="auto"/>
                <w:left w:val="none" w:sz="0" w:space="0" w:color="auto"/>
                <w:bottom w:val="none" w:sz="0" w:space="0" w:color="auto"/>
                <w:right w:val="none" w:sz="0" w:space="0" w:color="auto"/>
              </w:divBdr>
              <w:divsChild>
                <w:div w:id="208686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867448">
          <w:marLeft w:val="0"/>
          <w:marRight w:val="0"/>
          <w:marTop w:val="300"/>
          <w:marBottom w:val="0"/>
          <w:divBdr>
            <w:top w:val="none" w:sz="0" w:space="0" w:color="auto"/>
            <w:left w:val="none" w:sz="0" w:space="0" w:color="auto"/>
            <w:bottom w:val="none" w:sz="0" w:space="0" w:color="auto"/>
            <w:right w:val="none" w:sz="0" w:space="0" w:color="auto"/>
          </w:divBdr>
          <w:divsChild>
            <w:div w:id="240797932">
              <w:marLeft w:val="0"/>
              <w:marRight w:val="0"/>
              <w:marTop w:val="0"/>
              <w:marBottom w:val="0"/>
              <w:divBdr>
                <w:top w:val="none" w:sz="0" w:space="0" w:color="auto"/>
                <w:left w:val="none" w:sz="0" w:space="0" w:color="auto"/>
                <w:bottom w:val="none" w:sz="0" w:space="0" w:color="auto"/>
                <w:right w:val="none" w:sz="0" w:space="0" w:color="auto"/>
              </w:divBdr>
              <w:divsChild>
                <w:div w:id="2048750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507544">
          <w:marLeft w:val="0"/>
          <w:marRight w:val="0"/>
          <w:marTop w:val="300"/>
          <w:marBottom w:val="0"/>
          <w:divBdr>
            <w:top w:val="none" w:sz="0" w:space="0" w:color="auto"/>
            <w:left w:val="none" w:sz="0" w:space="0" w:color="auto"/>
            <w:bottom w:val="none" w:sz="0" w:space="0" w:color="auto"/>
            <w:right w:val="none" w:sz="0" w:space="0" w:color="auto"/>
          </w:divBdr>
          <w:divsChild>
            <w:div w:id="2092386216">
              <w:marLeft w:val="0"/>
              <w:marRight w:val="0"/>
              <w:marTop w:val="0"/>
              <w:marBottom w:val="0"/>
              <w:divBdr>
                <w:top w:val="none" w:sz="0" w:space="0" w:color="auto"/>
                <w:left w:val="none" w:sz="0" w:space="0" w:color="auto"/>
                <w:bottom w:val="none" w:sz="0" w:space="0" w:color="auto"/>
                <w:right w:val="none" w:sz="0" w:space="0" w:color="auto"/>
              </w:divBdr>
              <w:divsChild>
                <w:div w:id="2116556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3030871">
      <w:bodyDiv w:val="1"/>
      <w:marLeft w:val="0"/>
      <w:marRight w:val="0"/>
      <w:marTop w:val="0"/>
      <w:marBottom w:val="0"/>
      <w:divBdr>
        <w:top w:val="none" w:sz="0" w:space="0" w:color="auto"/>
        <w:left w:val="none" w:sz="0" w:space="0" w:color="auto"/>
        <w:bottom w:val="none" w:sz="0" w:space="0" w:color="auto"/>
        <w:right w:val="none" w:sz="0" w:space="0" w:color="auto"/>
      </w:divBdr>
    </w:div>
    <w:div w:id="926691334">
      <w:bodyDiv w:val="1"/>
      <w:marLeft w:val="0"/>
      <w:marRight w:val="0"/>
      <w:marTop w:val="0"/>
      <w:marBottom w:val="0"/>
      <w:divBdr>
        <w:top w:val="none" w:sz="0" w:space="0" w:color="auto"/>
        <w:left w:val="none" w:sz="0" w:space="0" w:color="auto"/>
        <w:bottom w:val="none" w:sz="0" w:space="0" w:color="auto"/>
        <w:right w:val="none" w:sz="0" w:space="0" w:color="auto"/>
      </w:divBdr>
      <w:divsChild>
        <w:div w:id="796800301">
          <w:marLeft w:val="0"/>
          <w:marRight w:val="0"/>
          <w:marTop w:val="0"/>
          <w:marBottom w:val="0"/>
          <w:divBdr>
            <w:top w:val="none" w:sz="0" w:space="0" w:color="auto"/>
            <w:left w:val="none" w:sz="0" w:space="0" w:color="auto"/>
            <w:bottom w:val="none" w:sz="0" w:space="0" w:color="auto"/>
            <w:right w:val="none" w:sz="0" w:space="0" w:color="auto"/>
          </w:divBdr>
        </w:div>
        <w:div w:id="1719165131">
          <w:marLeft w:val="0"/>
          <w:marRight w:val="0"/>
          <w:marTop w:val="0"/>
          <w:marBottom w:val="0"/>
          <w:divBdr>
            <w:top w:val="none" w:sz="0" w:space="0" w:color="auto"/>
            <w:left w:val="none" w:sz="0" w:space="0" w:color="auto"/>
            <w:bottom w:val="none" w:sz="0" w:space="0" w:color="auto"/>
            <w:right w:val="none" w:sz="0" w:space="0" w:color="auto"/>
          </w:divBdr>
          <w:divsChild>
            <w:div w:id="168956251">
              <w:marLeft w:val="0"/>
              <w:marRight w:val="0"/>
              <w:marTop w:val="0"/>
              <w:marBottom w:val="0"/>
              <w:divBdr>
                <w:top w:val="none" w:sz="0" w:space="0" w:color="auto"/>
                <w:left w:val="none" w:sz="0" w:space="0" w:color="auto"/>
                <w:bottom w:val="none" w:sz="0" w:space="0" w:color="auto"/>
                <w:right w:val="none" w:sz="0" w:space="0" w:color="auto"/>
              </w:divBdr>
            </w:div>
          </w:divsChild>
        </w:div>
        <w:div w:id="1894580300">
          <w:marLeft w:val="0"/>
          <w:marRight w:val="0"/>
          <w:marTop w:val="0"/>
          <w:marBottom w:val="0"/>
          <w:divBdr>
            <w:top w:val="none" w:sz="0" w:space="0" w:color="auto"/>
            <w:left w:val="none" w:sz="0" w:space="0" w:color="auto"/>
            <w:bottom w:val="none" w:sz="0" w:space="0" w:color="auto"/>
            <w:right w:val="none" w:sz="0" w:space="0" w:color="auto"/>
          </w:divBdr>
        </w:div>
        <w:div w:id="467285077">
          <w:marLeft w:val="0"/>
          <w:marRight w:val="0"/>
          <w:marTop w:val="0"/>
          <w:marBottom w:val="0"/>
          <w:divBdr>
            <w:top w:val="none" w:sz="0" w:space="0" w:color="auto"/>
            <w:left w:val="none" w:sz="0" w:space="0" w:color="auto"/>
            <w:bottom w:val="none" w:sz="0" w:space="0" w:color="auto"/>
            <w:right w:val="none" w:sz="0" w:space="0" w:color="auto"/>
          </w:divBdr>
          <w:divsChild>
            <w:div w:id="1816532570">
              <w:marLeft w:val="0"/>
              <w:marRight w:val="0"/>
              <w:marTop w:val="0"/>
              <w:marBottom w:val="0"/>
              <w:divBdr>
                <w:top w:val="none" w:sz="0" w:space="0" w:color="auto"/>
                <w:left w:val="none" w:sz="0" w:space="0" w:color="auto"/>
                <w:bottom w:val="none" w:sz="0" w:space="0" w:color="auto"/>
                <w:right w:val="none" w:sz="0" w:space="0" w:color="auto"/>
              </w:divBdr>
            </w:div>
          </w:divsChild>
        </w:div>
        <w:div w:id="673145232">
          <w:marLeft w:val="0"/>
          <w:marRight w:val="0"/>
          <w:marTop w:val="0"/>
          <w:marBottom w:val="0"/>
          <w:divBdr>
            <w:top w:val="none" w:sz="0" w:space="0" w:color="auto"/>
            <w:left w:val="none" w:sz="0" w:space="0" w:color="auto"/>
            <w:bottom w:val="none" w:sz="0" w:space="0" w:color="auto"/>
            <w:right w:val="none" w:sz="0" w:space="0" w:color="auto"/>
          </w:divBdr>
        </w:div>
        <w:div w:id="2135832758">
          <w:marLeft w:val="0"/>
          <w:marRight w:val="0"/>
          <w:marTop w:val="0"/>
          <w:marBottom w:val="0"/>
          <w:divBdr>
            <w:top w:val="none" w:sz="0" w:space="0" w:color="auto"/>
            <w:left w:val="none" w:sz="0" w:space="0" w:color="auto"/>
            <w:bottom w:val="none" w:sz="0" w:space="0" w:color="auto"/>
            <w:right w:val="none" w:sz="0" w:space="0" w:color="auto"/>
          </w:divBdr>
          <w:divsChild>
            <w:div w:id="152574417">
              <w:marLeft w:val="0"/>
              <w:marRight w:val="0"/>
              <w:marTop w:val="0"/>
              <w:marBottom w:val="0"/>
              <w:divBdr>
                <w:top w:val="none" w:sz="0" w:space="0" w:color="auto"/>
                <w:left w:val="none" w:sz="0" w:space="0" w:color="auto"/>
                <w:bottom w:val="none" w:sz="0" w:space="0" w:color="auto"/>
                <w:right w:val="none" w:sz="0" w:space="0" w:color="auto"/>
              </w:divBdr>
            </w:div>
          </w:divsChild>
        </w:div>
        <w:div w:id="1023284768">
          <w:marLeft w:val="0"/>
          <w:marRight w:val="0"/>
          <w:marTop w:val="0"/>
          <w:marBottom w:val="0"/>
          <w:divBdr>
            <w:top w:val="none" w:sz="0" w:space="0" w:color="auto"/>
            <w:left w:val="none" w:sz="0" w:space="0" w:color="auto"/>
            <w:bottom w:val="none" w:sz="0" w:space="0" w:color="auto"/>
            <w:right w:val="none" w:sz="0" w:space="0" w:color="auto"/>
          </w:divBdr>
        </w:div>
        <w:div w:id="404454769">
          <w:marLeft w:val="0"/>
          <w:marRight w:val="0"/>
          <w:marTop w:val="0"/>
          <w:marBottom w:val="0"/>
          <w:divBdr>
            <w:top w:val="none" w:sz="0" w:space="0" w:color="auto"/>
            <w:left w:val="none" w:sz="0" w:space="0" w:color="auto"/>
            <w:bottom w:val="none" w:sz="0" w:space="0" w:color="auto"/>
            <w:right w:val="none" w:sz="0" w:space="0" w:color="auto"/>
          </w:divBdr>
          <w:divsChild>
            <w:div w:id="1352947759">
              <w:marLeft w:val="0"/>
              <w:marRight w:val="0"/>
              <w:marTop w:val="0"/>
              <w:marBottom w:val="0"/>
              <w:divBdr>
                <w:top w:val="none" w:sz="0" w:space="0" w:color="auto"/>
                <w:left w:val="none" w:sz="0" w:space="0" w:color="auto"/>
                <w:bottom w:val="none" w:sz="0" w:space="0" w:color="auto"/>
                <w:right w:val="none" w:sz="0" w:space="0" w:color="auto"/>
              </w:divBdr>
            </w:div>
          </w:divsChild>
        </w:div>
        <w:div w:id="10264843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1582832307">
          <w:marLeft w:val="0"/>
          <w:marRight w:val="0"/>
          <w:marTop w:val="0"/>
          <w:marBottom w:val="0"/>
          <w:divBdr>
            <w:top w:val="none" w:sz="0" w:space="0" w:color="auto"/>
            <w:left w:val="none" w:sz="0" w:space="0" w:color="auto"/>
            <w:bottom w:val="none" w:sz="0" w:space="0" w:color="auto"/>
            <w:right w:val="none" w:sz="0" w:space="0" w:color="auto"/>
          </w:divBdr>
        </w:div>
        <w:div w:id="1529952324">
          <w:marLeft w:val="0"/>
          <w:marRight w:val="0"/>
          <w:marTop w:val="0"/>
          <w:marBottom w:val="0"/>
          <w:divBdr>
            <w:top w:val="none" w:sz="0" w:space="0" w:color="auto"/>
            <w:left w:val="none" w:sz="0" w:space="0" w:color="auto"/>
            <w:bottom w:val="none" w:sz="0" w:space="0" w:color="auto"/>
            <w:right w:val="none" w:sz="0" w:space="0" w:color="auto"/>
          </w:divBdr>
          <w:divsChild>
            <w:div w:id="1147094193">
              <w:marLeft w:val="0"/>
              <w:marRight w:val="0"/>
              <w:marTop w:val="0"/>
              <w:marBottom w:val="0"/>
              <w:divBdr>
                <w:top w:val="none" w:sz="0" w:space="0" w:color="auto"/>
                <w:left w:val="none" w:sz="0" w:space="0" w:color="auto"/>
                <w:bottom w:val="none" w:sz="0" w:space="0" w:color="auto"/>
                <w:right w:val="none" w:sz="0" w:space="0" w:color="auto"/>
              </w:divBdr>
            </w:div>
          </w:divsChild>
        </w:div>
        <w:div w:id="713578764">
          <w:marLeft w:val="0"/>
          <w:marRight w:val="0"/>
          <w:marTop w:val="0"/>
          <w:marBottom w:val="0"/>
          <w:divBdr>
            <w:top w:val="none" w:sz="0" w:space="0" w:color="auto"/>
            <w:left w:val="none" w:sz="0" w:space="0" w:color="auto"/>
            <w:bottom w:val="none" w:sz="0" w:space="0" w:color="auto"/>
            <w:right w:val="none" w:sz="0" w:space="0" w:color="auto"/>
          </w:divBdr>
        </w:div>
        <w:div w:id="1425758622">
          <w:marLeft w:val="0"/>
          <w:marRight w:val="0"/>
          <w:marTop w:val="0"/>
          <w:marBottom w:val="0"/>
          <w:divBdr>
            <w:top w:val="none" w:sz="0" w:space="0" w:color="auto"/>
            <w:left w:val="none" w:sz="0" w:space="0" w:color="auto"/>
            <w:bottom w:val="none" w:sz="0" w:space="0" w:color="auto"/>
            <w:right w:val="none" w:sz="0" w:space="0" w:color="auto"/>
          </w:divBdr>
          <w:divsChild>
            <w:div w:id="974680221">
              <w:marLeft w:val="0"/>
              <w:marRight w:val="0"/>
              <w:marTop w:val="0"/>
              <w:marBottom w:val="0"/>
              <w:divBdr>
                <w:top w:val="none" w:sz="0" w:space="0" w:color="auto"/>
                <w:left w:val="none" w:sz="0" w:space="0" w:color="auto"/>
                <w:bottom w:val="none" w:sz="0" w:space="0" w:color="auto"/>
                <w:right w:val="none" w:sz="0" w:space="0" w:color="auto"/>
              </w:divBdr>
            </w:div>
          </w:divsChild>
        </w:div>
        <w:div w:id="1158155014">
          <w:marLeft w:val="0"/>
          <w:marRight w:val="0"/>
          <w:marTop w:val="300"/>
          <w:marBottom w:val="0"/>
          <w:divBdr>
            <w:top w:val="none" w:sz="0" w:space="0" w:color="auto"/>
            <w:left w:val="none" w:sz="0" w:space="0" w:color="auto"/>
            <w:bottom w:val="none" w:sz="0" w:space="0" w:color="auto"/>
            <w:right w:val="none" w:sz="0" w:space="0" w:color="auto"/>
          </w:divBdr>
          <w:divsChild>
            <w:div w:id="1523057132">
              <w:marLeft w:val="0"/>
              <w:marRight w:val="0"/>
              <w:marTop w:val="0"/>
              <w:marBottom w:val="0"/>
              <w:divBdr>
                <w:top w:val="none" w:sz="0" w:space="0" w:color="auto"/>
                <w:left w:val="none" w:sz="0" w:space="0" w:color="auto"/>
                <w:bottom w:val="none" w:sz="0" w:space="0" w:color="auto"/>
                <w:right w:val="none" w:sz="0" w:space="0" w:color="auto"/>
              </w:divBdr>
              <w:divsChild>
                <w:div w:id="464465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9515961">
          <w:marLeft w:val="0"/>
          <w:marRight w:val="0"/>
          <w:marTop w:val="300"/>
          <w:marBottom w:val="0"/>
          <w:divBdr>
            <w:top w:val="none" w:sz="0" w:space="0" w:color="auto"/>
            <w:left w:val="none" w:sz="0" w:space="0" w:color="auto"/>
            <w:bottom w:val="none" w:sz="0" w:space="0" w:color="auto"/>
            <w:right w:val="none" w:sz="0" w:space="0" w:color="auto"/>
          </w:divBdr>
          <w:divsChild>
            <w:div w:id="1826510812">
              <w:marLeft w:val="0"/>
              <w:marRight w:val="0"/>
              <w:marTop w:val="0"/>
              <w:marBottom w:val="0"/>
              <w:divBdr>
                <w:top w:val="none" w:sz="0" w:space="0" w:color="auto"/>
                <w:left w:val="none" w:sz="0" w:space="0" w:color="auto"/>
                <w:bottom w:val="none" w:sz="0" w:space="0" w:color="auto"/>
                <w:right w:val="none" w:sz="0" w:space="0" w:color="auto"/>
              </w:divBdr>
              <w:divsChild>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9587031">
          <w:marLeft w:val="0"/>
          <w:marRight w:val="0"/>
          <w:marTop w:val="300"/>
          <w:marBottom w:val="0"/>
          <w:divBdr>
            <w:top w:val="none" w:sz="0" w:space="0" w:color="auto"/>
            <w:left w:val="none" w:sz="0" w:space="0" w:color="auto"/>
            <w:bottom w:val="none" w:sz="0" w:space="0" w:color="auto"/>
            <w:right w:val="none" w:sz="0" w:space="0" w:color="auto"/>
          </w:divBdr>
          <w:divsChild>
            <w:div w:id="1161845580">
              <w:marLeft w:val="0"/>
              <w:marRight w:val="0"/>
              <w:marTop w:val="0"/>
              <w:marBottom w:val="0"/>
              <w:divBdr>
                <w:top w:val="none" w:sz="0" w:space="0" w:color="auto"/>
                <w:left w:val="none" w:sz="0" w:space="0" w:color="auto"/>
                <w:bottom w:val="none" w:sz="0" w:space="0" w:color="auto"/>
                <w:right w:val="none" w:sz="0" w:space="0" w:color="auto"/>
              </w:divBdr>
              <w:divsChild>
                <w:div w:id="334959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4346022">
          <w:marLeft w:val="0"/>
          <w:marRight w:val="0"/>
          <w:marTop w:val="300"/>
          <w:marBottom w:val="0"/>
          <w:divBdr>
            <w:top w:val="none" w:sz="0" w:space="0" w:color="auto"/>
            <w:left w:val="none" w:sz="0" w:space="0" w:color="auto"/>
            <w:bottom w:val="none" w:sz="0" w:space="0" w:color="auto"/>
            <w:right w:val="none" w:sz="0" w:space="0" w:color="auto"/>
          </w:divBdr>
          <w:divsChild>
            <w:div w:id="1834446536">
              <w:marLeft w:val="0"/>
              <w:marRight w:val="0"/>
              <w:marTop w:val="0"/>
              <w:marBottom w:val="0"/>
              <w:divBdr>
                <w:top w:val="none" w:sz="0" w:space="0" w:color="auto"/>
                <w:left w:val="none" w:sz="0" w:space="0" w:color="auto"/>
                <w:bottom w:val="none" w:sz="0" w:space="0" w:color="auto"/>
                <w:right w:val="none" w:sz="0" w:space="0" w:color="auto"/>
              </w:divBdr>
              <w:divsChild>
                <w:div w:id="326983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7153884">
      <w:bodyDiv w:val="1"/>
      <w:marLeft w:val="0"/>
      <w:marRight w:val="0"/>
      <w:marTop w:val="0"/>
      <w:marBottom w:val="0"/>
      <w:divBdr>
        <w:top w:val="none" w:sz="0" w:space="0" w:color="auto"/>
        <w:left w:val="none" w:sz="0" w:space="0" w:color="auto"/>
        <w:bottom w:val="none" w:sz="0" w:space="0" w:color="auto"/>
        <w:right w:val="none" w:sz="0" w:space="0" w:color="auto"/>
      </w:divBdr>
      <w:divsChild>
        <w:div w:id="1123230298">
          <w:marLeft w:val="0"/>
          <w:marRight w:val="0"/>
          <w:marTop w:val="0"/>
          <w:marBottom w:val="0"/>
          <w:divBdr>
            <w:top w:val="none" w:sz="0" w:space="0" w:color="auto"/>
            <w:left w:val="none" w:sz="0" w:space="0" w:color="auto"/>
            <w:bottom w:val="none" w:sz="0" w:space="0" w:color="auto"/>
            <w:right w:val="none" w:sz="0" w:space="0" w:color="auto"/>
          </w:divBdr>
        </w:div>
        <w:div w:id="43450698">
          <w:marLeft w:val="0"/>
          <w:marRight w:val="0"/>
          <w:marTop w:val="0"/>
          <w:marBottom w:val="0"/>
          <w:divBdr>
            <w:top w:val="none" w:sz="0" w:space="0" w:color="auto"/>
            <w:left w:val="none" w:sz="0" w:space="0" w:color="auto"/>
            <w:bottom w:val="none" w:sz="0" w:space="0" w:color="auto"/>
            <w:right w:val="none" w:sz="0" w:space="0" w:color="auto"/>
          </w:divBdr>
          <w:divsChild>
            <w:div w:id="1833643094">
              <w:marLeft w:val="0"/>
              <w:marRight w:val="0"/>
              <w:marTop w:val="0"/>
              <w:marBottom w:val="0"/>
              <w:divBdr>
                <w:top w:val="none" w:sz="0" w:space="0" w:color="auto"/>
                <w:left w:val="none" w:sz="0" w:space="0" w:color="auto"/>
                <w:bottom w:val="none" w:sz="0" w:space="0" w:color="auto"/>
                <w:right w:val="none" w:sz="0" w:space="0" w:color="auto"/>
              </w:divBdr>
            </w:div>
          </w:divsChild>
        </w:div>
        <w:div w:id="1971126522">
          <w:marLeft w:val="0"/>
          <w:marRight w:val="0"/>
          <w:marTop w:val="0"/>
          <w:marBottom w:val="0"/>
          <w:divBdr>
            <w:top w:val="none" w:sz="0" w:space="0" w:color="auto"/>
            <w:left w:val="none" w:sz="0" w:space="0" w:color="auto"/>
            <w:bottom w:val="none" w:sz="0" w:space="0" w:color="auto"/>
            <w:right w:val="none" w:sz="0" w:space="0" w:color="auto"/>
          </w:divBdr>
        </w:div>
        <w:div w:id="1868374665">
          <w:marLeft w:val="0"/>
          <w:marRight w:val="0"/>
          <w:marTop w:val="0"/>
          <w:marBottom w:val="0"/>
          <w:divBdr>
            <w:top w:val="none" w:sz="0" w:space="0" w:color="auto"/>
            <w:left w:val="none" w:sz="0" w:space="0" w:color="auto"/>
            <w:bottom w:val="none" w:sz="0" w:space="0" w:color="auto"/>
            <w:right w:val="none" w:sz="0" w:space="0" w:color="auto"/>
          </w:divBdr>
          <w:divsChild>
            <w:div w:id="279459670">
              <w:marLeft w:val="0"/>
              <w:marRight w:val="0"/>
              <w:marTop w:val="0"/>
              <w:marBottom w:val="0"/>
              <w:divBdr>
                <w:top w:val="none" w:sz="0" w:space="0" w:color="auto"/>
                <w:left w:val="none" w:sz="0" w:space="0" w:color="auto"/>
                <w:bottom w:val="none" w:sz="0" w:space="0" w:color="auto"/>
                <w:right w:val="none" w:sz="0" w:space="0" w:color="auto"/>
              </w:divBdr>
            </w:div>
          </w:divsChild>
        </w:div>
        <w:div w:id="1974868707">
          <w:marLeft w:val="0"/>
          <w:marRight w:val="0"/>
          <w:marTop w:val="0"/>
          <w:marBottom w:val="0"/>
          <w:divBdr>
            <w:top w:val="none" w:sz="0" w:space="0" w:color="auto"/>
            <w:left w:val="none" w:sz="0" w:space="0" w:color="auto"/>
            <w:bottom w:val="none" w:sz="0" w:space="0" w:color="auto"/>
            <w:right w:val="none" w:sz="0" w:space="0" w:color="auto"/>
          </w:divBdr>
        </w:div>
        <w:div w:id="1027945790">
          <w:marLeft w:val="0"/>
          <w:marRight w:val="0"/>
          <w:marTop w:val="0"/>
          <w:marBottom w:val="0"/>
          <w:divBdr>
            <w:top w:val="none" w:sz="0" w:space="0" w:color="auto"/>
            <w:left w:val="none" w:sz="0" w:space="0" w:color="auto"/>
            <w:bottom w:val="none" w:sz="0" w:space="0" w:color="auto"/>
            <w:right w:val="none" w:sz="0" w:space="0" w:color="auto"/>
          </w:divBdr>
          <w:divsChild>
            <w:div w:id="211813531">
              <w:marLeft w:val="0"/>
              <w:marRight w:val="0"/>
              <w:marTop w:val="0"/>
              <w:marBottom w:val="0"/>
              <w:divBdr>
                <w:top w:val="none" w:sz="0" w:space="0" w:color="auto"/>
                <w:left w:val="none" w:sz="0" w:space="0" w:color="auto"/>
                <w:bottom w:val="none" w:sz="0" w:space="0" w:color="auto"/>
                <w:right w:val="none" w:sz="0" w:space="0" w:color="auto"/>
              </w:divBdr>
            </w:div>
          </w:divsChild>
        </w:div>
        <w:div w:id="739139945">
          <w:marLeft w:val="0"/>
          <w:marRight w:val="0"/>
          <w:marTop w:val="0"/>
          <w:marBottom w:val="0"/>
          <w:divBdr>
            <w:top w:val="none" w:sz="0" w:space="0" w:color="auto"/>
            <w:left w:val="none" w:sz="0" w:space="0" w:color="auto"/>
            <w:bottom w:val="none" w:sz="0" w:space="0" w:color="auto"/>
            <w:right w:val="none" w:sz="0" w:space="0" w:color="auto"/>
          </w:divBdr>
        </w:div>
        <w:div w:id="596182750">
          <w:marLeft w:val="0"/>
          <w:marRight w:val="0"/>
          <w:marTop w:val="0"/>
          <w:marBottom w:val="0"/>
          <w:divBdr>
            <w:top w:val="none" w:sz="0" w:space="0" w:color="auto"/>
            <w:left w:val="none" w:sz="0" w:space="0" w:color="auto"/>
            <w:bottom w:val="none" w:sz="0" w:space="0" w:color="auto"/>
            <w:right w:val="none" w:sz="0" w:space="0" w:color="auto"/>
          </w:divBdr>
          <w:divsChild>
            <w:div w:id="547686178">
              <w:marLeft w:val="0"/>
              <w:marRight w:val="0"/>
              <w:marTop w:val="0"/>
              <w:marBottom w:val="0"/>
              <w:divBdr>
                <w:top w:val="none" w:sz="0" w:space="0" w:color="auto"/>
                <w:left w:val="none" w:sz="0" w:space="0" w:color="auto"/>
                <w:bottom w:val="none" w:sz="0" w:space="0" w:color="auto"/>
                <w:right w:val="none" w:sz="0" w:space="0" w:color="auto"/>
              </w:divBdr>
            </w:div>
          </w:divsChild>
        </w:div>
        <w:div w:id="218178629">
          <w:marLeft w:val="0"/>
          <w:marRight w:val="0"/>
          <w:marTop w:val="0"/>
          <w:marBottom w:val="0"/>
          <w:divBdr>
            <w:top w:val="none" w:sz="0" w:space="0" w:color="auto"/>
            <w:left w:val="none" w:sz="0" w:space="0" w:color="auto"/>
            <w:bottom w:val="none" w:sz="0" w:space="0" w:color="auto"/>
            <w:right w:val="none" w:sz="0" w:space="0" w:color="auto"/>
          </w:divBdr>
        </w:div>
        <w:div w:id="368722673">
          <w:marLeft w:val="0"/>
          <w:marRight w:val="0"/>
          <w:marTop w:val="0"/>
          <w:marBottom w:val="0"/>
          <w:divBdr>
            <w:top w:val="none" w:sz="0" w:space="0" w:color="auto"/>
            <w:left w:val="none" w:sz="0" w:space="0" w:color="auto"/>
            <w:bottom w:val="none" w:sz="0" w:space="0" w:color="auto"/>
            <w:right w:val="none" w:sz="0" w:space="0" w:color="auto"/>
          </w:divBdr>
          <w:divsChild>
            <w:div w:id="2061438934">
              <w:marLeft w:val="0"/>
              <w:marRight w:val="0"/>
              <w:marTop w:val="0"/>
              <w:marBottom w:val="0"/>
              <w:divBdr>
                <w:top w:val="none" w:sz="0" w:space="0" w:color="auto"/>
                <w:left w:val="none" w:sz="0" w:space="0" w:color="auto"/>
                <w:bottom w:val="none" w:sz="0" w:space="0" w:color="auto"/>
                <w:right w:val="none" w:sz="0" w:space="0" w:color="auto"/>
              </w:divBdr>
            </w:div>
          </w:divsChild>
        </w:div>
        <w:div w:id="1052343964">
          <w:marLeft w:val="0"/>
          <w:marRight w:val="0"/>
          <w:marTop w:val="0"/>
          <w:marBottom w:val="0"/>
          <w:divBdr>
            <w:top w:val="none" w:sz="0" w:space="0" w:color="auto"/>
            <w:left w:val="none" w:sz="0" w:space="0" w:color="auto"/>
            <w:bottom w:val="none" w:sz="0" w:space="0" w:color="auto"/>
            <w:right w:val="none" w:sz="0" w:space="0" w:color="auto"/>
          </w:divBdr>
        </w:div>
        <w:div w:id="1889300116">
          <w:marLeft w:val="0"/>
          <w:marRight w:val="0"/>
          <w:marTop w:val="0"/>
          <w:marBottom w:val="0"/>
          <w:divBdr>
            <w:top w:val="none" w:sz="0" w:space="0" w:color="auto"/>
            <w:left w:val="none" w:sz="0" w:space="0" w:color="auto"/>
            <w:bottom w:val="none" w:sz="0" w:space="0" w:color="auto"/>
            <w:right w:val="none" w:sz="0" w:space="0" w:color="auto"/>
          </w:divBdr>
          <w:divsChild>
            <w:div w:id="1722899929">
              <w:marLeft w:val="0"/>
              <w:marRight w:val="0"/>
              <w:marTop w:val="0"/>
              <w:marBottom w:val="0"/>
              <w:divBdr>
                <w:top w:val="none" w:sz="0" w:space="0" w:color="auto"/>
                <w:left w:val="none" w:sz="0" w:space="0" w:color="auto"/>
                <w:bottom w:val="none" w:sz="0" w:space="0" w:color="auto"/>
                <w:right w:val="none" w:sz="0" w:space="0" w:color="auto"/>
              </w:divBdr>
            </w:div>
          </w:divsChild>
        </w:div>
        <w:div w:id="1189828354">
          <w:marLeft w:val="0"/>
          <w:marRight w:val="0"/>
          <w:marTop w:val="0"/>
          <w:marBottom w:val="0"/>
          <w:divBdr>
            <w:top w:val="none" w:sz="0" w:space="0" w:color="auto"/>
            <w:left w:val="none" w:sz="0" w:space="0" w:color="auto"/>
            <w:bottom w:val="none" w:sz="0" w:space="0" w:color="auto"/>
            <w:right w:val="none" w:sz="0" w:space="0" w:color="auto"/>
          </w:divBdr>
        </w:div>
        <w:div w:id="751509342">
          <w:marLeft w:val="0"/>
          <w:marRight w:val="0"/>
          <w:marTop w:val="0"/>
          <w:marBottom w:val="0"/>
          <w:divBdr>
            <w:top w:val="none" w:sz="0" w:space="0" w:color="auto"/>
            <w:left w:val="none" w:sz="0" w:space="0" w:color="auto"/>
            <w:bottom w:val="none" w:sz="0" w:space="0" w:color="auto"/>
            <w:right w:val="none" w:sz="0" w:space="0" w:color="auto"/>
          </w:divBdr>
          <w:divsChild>
            <w:div w:id="132021031">
              <w:marLeft w:val="0"/>
              <w:marRight w:val="0"/>
              <w:marTop w:val="0"/>
              <w:marBottom w:val="0"/>
              <w:divBdr>
                <w:top w:val="none" w:sz="0" w:space="0" w:color="auto"/>
                <w:left w:val="none" w:sz="0" w:space="0" w:color="auto"/>
                <w:bottom w:val="none" w:sz="0" w:space="0" w:color="auto"/>
                <w:right w:val="none" w:sz="0" w:space="0" w:color="auto"/>
              </w:divBdr>
            </w:div>
          </w:divsChild>
        </w:div>
        <w:div w:id="1004554901">
          <w:marLeft w:val="0"/>
          <w:marRight w:val="0"/>
          <w:marTop w:val="300"/>
          <w:marBottom w:val="0"/>
          <w:divBdr>
            <w:top w:val="none" w:sz="0" w:space="0" w:color="auto"/>
            <w:left w:val="none" w:sz="0" w:space="0" w:color="auto"/>
            <w:bottom w:val="none" w:sz="0" w:space="0" w:color="auto"/>
            <w:right w:val="none" w:sz="0" w:space="0" w:color="auto"/>
          </w:divBdr>
          <w:divsChild>
            <w:div w:id="1556895021">
              <w:marLeft w:val="0"/>
              <w:marRight w:val="0"/>
              <w:marTop w:val="0"/>
              <w:marBottom w:val="0"/>
              <w:divBdr>
                <w:top w:val="none" w:sz="0" w:space="0" w:color="auto"/>
                <w:left w:val="none" w:sz="0" w:space="0" w:color="auto"/>
                <w:bottom w:val="none" w:sz="0" w:space="0" w:color="auto"/>
                <w:right w:val="none" w:sz="0" w:space="0" w:color="auto"/>
              </w:divBdr>
              <w:divsChild>
                <w:div w:id="2067679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738344">
          <w:marLeft w:val="0"/>
          <w:marRight w:val="0"/>
          <w:marTop w:val="300"/>
          <w:marBottom w:val="0"/>
          <w:divBdr>
            <w:top w:val="none" w:sz="0" w:space="0" w:color="auto"/>
            <w:left w:val="none" w:sz="0" w:space="0" w:color="auto"/>
            <w:bottom w:val="none" w:sz="0" w:space="0" w:color="auto"/>
            <w:right w:val="none" w:sz="0" w:space="0" w:color="auto"/>
          </w:divBdr>
          <w:divsChild>
            <w:div w:id="219950173">
              <w:marLeft w:val="0"/>
              <w:marRight w:val="0"/>
              <w:marTop w:val="0"/>
              <w:marBottom w:val="0"/>
              <w:divBdr>
                <w:top w:val="none" w:sz="0" w:space="0" w:color="auto"/>
                <w:left w:val="none" w:sz="0" w:space="0" w:color="auto"/>
                <w:bottom w:val="none" w:sz="0" w:space="0" w:color="auto"/>
                <w:right w:val="none" w:sz="0" w:space="0" w:color="auto"/>
              </w:divBdr>
              <w:divsChild>
                <w:div w:id="1403792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3995797">
          <w:marLeft w:val="0"/>
          <w:marRight w:val="0"/>
          <w:marTop w:val="300"/>
          <w:marBottom w:val="0"/>
          <w:divBdr>
            <w:top w:val="none" w:sz="0" w:space="0" w:color="auto"/>
            <w:left w:val="none" w:sz="0" w:space="0" w:color="auto"/>
            <w:bottom w:val="none" w:sz="0" w:space="0" w:color="auto"/>
            <w:right w:val="none" w:sz="0" w:space="0" w:color="auto"/>
          </w:divBdr>
          <w:divsChild>
            <w:div w:id="526522554">
              <w:marLeft w:val="0"/>
              <w:marRight w:val="0"/>
              <w:marTop w:val="0"/>
              <w:marBottom w:val="0"/>
              <w:divBdr>
                <w:top w:val="none" w:sz="0" w:space="0" w:color="auto"/>
                <w:left w:val="none" w:sz="0" w:space="0" w:color="auto"/>
                <w:bottom w:val="none" w:sz="0" w:space="0" w:color="auto"/>
                <w:right w:val="none" w:sz="0" w:space="0" w:color="auto"/>
              </w:divBdr>
              <w:divsChild>
                <w:div w:id="1975527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718497">
          <w:marLeft w:val="0"/>
          <w:marRight w:val="0"/>
          <w:marTop w:val="300"/>
          <w:marBottom w:val="0"/>
          <w:divBdr>
            <w:top w:val="none" w:sz="0" w:space="0" w:color="auto"/>
            <w:left w:val="none" w:sz="0" w:space="0" w:color="auto"/>
            <w:bottom w:val="none" w:sz="0" w:space="0" w:color="auto"/>
            <w:right w:val="none" w:sz="0" w:space="0" w:color="auto"/>
          </w:divBdr>
          <w:divsChild>
            <w:div w:id="274411687">
              <w:marLeft w:val="0"/>
              <w:marRight w:val="0"/>
              <w:marTop w:val="0"/>
              <w:marBottom w:val="0"/>
              <w:divBdr>
                <w:top w:val="none" w:sz="0" w:space="0" w:color="auto"/>
                <w:left w:val="none" w:sz="0" w:space="0" w:color="auto"/>
                <w:bottom w:val="none" w:sz="0" w:space="0" w:color="auto"/>
                <w:right w:val="none" w:sz="0" w:space="0" w:color="auto"/>
              </w:divBdr>
              <w:divsChild>
                <w:div w:id="10764350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0892209">
      <w:bodyDiv w:val="1"/>
      <w:marLeft w:val="0"/>
      <w:marRight w:val="0"/>
      <w:marTop w:val="0"/>
      <w:marBottom w:val="0"/>
      <w:divBdr>
        <w:top w:val="none" w:sz="0" w:space="0" w:color="auto"/>
        <w:left w:val="none" w:sz="0" w:space="0" w:color="auto"/>
        <w:bottom w:val="none" w:sz="0" w:space="0" w:color="auto"/>
        <w:right w:val="none" w:sz="0" w:space="0" w:color="auto"/>
      </w:divBdr>
    </w:div>
    <w:div w:id="932593476">
      <w:bodyDiv w:val="1"/>
      <w:marLeft w:val="0"/>
      <w:marRight w:val="0"/>
      <w:marTop w:val="0"/>
      <w:marBottom w:val="0"/>
      <w:divBdr>
        <w:top w:val="none" w:sz="0" w:space="0" w:color="auto"/>
        <w:left w:val="none" w:sz="0" w:space="0" w:color="auto"/>
        <w:bottom w:val="none" w:sz="0" w:space="0" w:color="auto"/>
        <w:right w:val="none" w:sz="0" w:space="0" w:color="auto"/>
      </w:divBdr>
      <w:divsChild>
        <w:div w:id="83383328">
          <w:marLeft w:val="0"/>
          <w:marRight w:val="0"/>
          <w:marTop w:val="0"/>
          <w:marBottom w:val="0"/>
          <w:divBdr>
            <w:top w:val="none" w:sz="0" w:space="0" w:color="auto"/>
            <w:left w:val="none" w:sz="0" w:space="0" w:color="auto"/>
            <w:bottom w:val="none" w:sz="0" w:space="0" w:color="auto"/>
            <w:right w:val="none" w:sz="0" w:space="0" w:color="auto"/>
          </w:divBdr>
        </w:div>
        <w:div w:id="1570387580">
          <w:marLeft w:val="0"/>
          <w:marRight w:val="0"/>
          <w:marTop w:val="0"/>
          <w:marBottom w:val="0"/>
          <w:divBdr>
            <w:top w:val="none" w:sz="0" w:space="0" w:color="auto"/>
            <w:left w:val="none" w:sz="0" w:space="0" w:color="auto"/>
            <w:bottom w:val="none" w:sz="0" w:space="0" w:color="auto"/>
            <w:right w:val="none" w:sz="0" w:space="0" w:color="auto"/>
          </w:divBdr>
          <w:divsChild>
            <w:div w:id="34241163">
              <w:marLeft w:val="0"/>
              <w:marRight w:val="0"/>
              <w:marTop w:val="0"/>
              <w:marBottom w:val="0"/>
              <w:divBdr>
                <w:top w:val="none" w:sz="0" w:space="0" w:color="auto"/>
                <w:left w:val="none" w:sz="0" w:space="0" w:color="auto"/>
                <w:bottom w:val="none" w:sz="0" w:space="0" w:color="auto"/>
                <w:right w:val="none" w:sz="0" w:space="0" w:color="auto"/>
              </w:divBdr>
            </w:div>
          </w:divsChild>
        </w:div>
        <w:div w:id="1016150741">
          <w:marLeft w:val="0"/>
          <w:marRight w:val="0"/>
          <w:marTop w:val="0"/>
          <w:marBottom w:val="0"/>
          <w:divBdr>
            <w:top w:val="none" w:sz="0" w:space="0" w:color="auto"/>
            <w:left w:val="none" w:sz="0" w:space="0" w:color="auto"/>
            <w:bottom w:val="none" w:sz="0" w:space="0" w:color="auto"/>
            <w:right w:val="none" w:sz="0" w:space="0" w:color="auto"/>
          </w:divBdr>
        </w:div>
        <w:div w:id="2094545344">
          <w:marLeft w:val="0"/>
          <w:marRight w:val="0"/>
          <w:marTop w:val="0"/>
          <w:marBottom w:val="0"/>
          <w:divBdr>
            <w:top w:val="none" w:sz="0" w:space="0" w:color="auto"/>
            <w:left w:val="none" w:sz="0" w:space="0" w:color="auto"/>
            <w:bottom w:val="none" w:sz="0" w:space="0" w:color="auto"/>
            <w:right w:val="none" w:sz="0" w:space="0" w:color="auto"/>
          </w:divBdr>
          <w:divsChild>
            <w:div w:id="651371576">
              <w:marLeft w:val="0"/>
              <w:marRight w:val="0"/>
              <w:marTop w:val="0"/>
              <w:marBottom w:val="0"/>
              <w:divBdr>
                <w:top w:val="none" w:sz="0" w:space="0" w:color="auto"/>
                <w:left w:val="none" w:sz="0" w:space="0" w:color="auto"/>
                <w:bottom w:val="none" w:sz="0" w:space="0" w:color="auto"/>
                <w:right w:val="none" w:sz="0" w:space="0" w:color="auto"/>
              </w:divBdr>
            </w:div>
          </w:divsChild>
        </w:div>
        <w:div w:id="81951291">
          <w:marLeft w:val="0"/>
          <w:marRight w:val="0"/>
          <w:marTop w:val="0"/>
          <w:marBottom w:val="0"/>
          <w:divBdr>
            <w:top w:val="none" w:sz="0" w:space="0" w:color="auto"/>
            <w:left w:val="none" w:sz="0" w:space="0" w:color="auto"/>
            <w:bottom w:val="none" w:sz="0" w:space="0" w:color="auto"/>
            <w:right w:val="none" w:sz="0" w:space="0" w:color="auto"/>
          </w:divBdr>
        </w:div>
        <w:div w:id="879822268">
          <w:marLeft w:val="0"/>
          <w:marRight w:val="0"/>
          <w:marTop w:val="0"/>
          <w:marBottom w:val="0"/>
          <w:divBdr>
            <w:top w:val="none" w:sz="0" w:space="0" w:color="auto"/>
            <w:left w:val="none" w:sz="0" w:space="0" w:color="auto"/>
            <w:bottom w:val="none" w:sz="0" w:space="0" w:color="auto"/>
            <w:right w:val="none" w:sz="0" w:space="0" w:color="auto"/>
          </w:divBdr>
          <w:divsChild>
            <w:div w:id="1187675763">
              <w:marLeft w:val="0"/>
              <w:marRight w:val="0"/>
              <w:marTop w:val="0"/>
              <w:marBottom w:val="0"/>
              <w:divBdr>
                <w:top w:val="none" w:sz="0" w:space="0" w:color="auto"/>
                <w:left w:val="none" w:sz="0" w:space="0" w:color="auto"/>
                <w:bottom w:val="none" w:sz="0" w:space="0" w:color="auto"/>
                <w:right w:val="none" w:sz="0" w:space="0" w:color="auto"/>
              </w:divBdr>
            </w:div>
          </w:divsChild>
        </w:div>
        <w:div w:id="108282875">
          <w:marLeft w:val="0"/>
          <w:marRight w:val="0"/>
          <w:marTop w:val="0"/>
          <w:marBottom w:val="0"/>
          <w:divBdr>
            <w:top w:val="none" w:sz="0" w:space="0" w:color="auto"/>
            <w:left w:val="none" w:sz="0" w:space="0" w:color="auto"/>
            <w:bottom w:val="none" w:sz="0" w:space="0" w:color="auto"/>
            <w:right w:val="none" w:sz="0" w:space="0" w:color="auto"/>
          </w:divBdr>
        </w:div>
        <w:div w:id="793787981">
          <w:marLeft w:val="0"/>
          <w:marRight w:val="0"/>
          <w:marTop w:val="0"/>
          <w:marBottom w:val="0"/>
          <w:divBdr>
            <w:top w:val="none" w:sz="0" w:space="0" w:color="auto"/>
            <w:left w:val="none" w:sz="0" w:space="0" w:color="auto"/>
            <w:bottom w:val="none" w:sz="0" w:space="0" w:color="auto"/>
            <w:right w:val="none" w:sz="0" w:space="0" w:color="auto"/>
          </w:divBdr>
          <w:divsChild>
            <w:div w:id="517549060">
              <w:marLeft w:val="0"/>
              <w:marRight w:val="0"/>
              <w:marTop w:val="0"/>
              <w:marBottom w:val="0"/>
              <w:divBdr>
                <w:top w:val="none" w:sz="0" w:space="0" w:color="auto"/>
                <w:left w:val="none" w:sz="0" w:space="0" w:color="auto"/>
                <w:bottom w:val="none" w:sz="0" w:space="0" w:color="auto"/>
                <w:right w:val="none" w:sz="0" w:space="0" w:color="auto"/>
              </w:divBdr>
            </w:div>
          </w:divsChild>
        </w:div>
        <w:div w:id="595135372">
          <w:marLeft w:val="0"/>
          <w:marRight w:val="0"/>
          <w:marTop w:val="0"/>
          <w:marBottom w:val="0"/>
          <w:divBdr>
            <w:top w:val="none" w:sz="0" w:space="0" w:color="auto"/>
            <w:left w:val="none" w:sz="0" w:space="0" w:color="auto"/>
            <w:bottom w:val="none" w:sz="0" w:space="0" w:color="auto"/>
            <w:right w:val="none" w:sz="0" w:space="0" w:color="auto"/>
          </w:divBdr>
        </w:div>
        <w:div w:id="1414931224">
          <w:marLeft w:val="0"/>
          <w:marRight w:val="0"/>
          <w:marTop w:val="0"/>
          <w:marBottom w:val="0"/>
          <w:divBdr>
            <w:top w:val="none" w:sz="0" w:space="0" w:color="auto"/>
            <w:left w:val="none" w:sz="0" w:space="0" w:color="auto"/>
            <w:bottom w:val="none" w:sz="0" w:space="0" w:color="auto"/>
            <w:right w:val="none" w:sz="0" w:space="0" w:color="auto"/>
          </w:divBdr>
          <w:divsChild>
            <w:div w:id="2033456365">
              <w:marLeft w:val="0"/>
              <w:marRight w:val="0"/>
              <w:marTop w:val="0"/>
              <w:marBottom w:val="0"/>
              <w:divBdr>
                <w:top w:val="none" w:sz="0" w:space="0" w:color="auto"/>
                <w:left w:val="none" w:sz="0" w:space="0" w:color="auto"/>
                <w:bottom w:val="none" w:sz="0" w:space="0" w:color="auto"/>
                <w:right w:val="none" w:sz="0" w:space="0" w:color="auto"/>
              </w:divBdr>
            </w:div>
          </w:divsChild>
        </w:div>
        <w:div w:id="1702047717">
          <w:marLeft w:val="0"/>
          <w:marRight w:val="0"/>
          <w:marTop w:val="0"/>
          <w:marBottom w:val="0"/>
          <w:divBdr>
            <w:top w:val="none" w:sz="0" w:space="0" w:color="auto"/>
            <w:left w:val="none" w:sz="0" w:space="0" w:color="auto"/>
            <w:bottom w:val="none" w:sz="0" w:space="0" w:color="auto"/>
            <w:right w:val="none" w:sz="0" w:space="0" w:color="auto"/>
          </w:divBdr>
        </w:div>
        <w:div w:id="2107117040">
          <w:marLeft w:val="0"/>
          <w:marRight w:val="0"/>
          <w:marTop w:val="0"/>
          <w:marBottom w:val="0"/>
          <w:divBdr>
            <w:top w:val="none" w:sz="0" w:space="0" w:color="auto"/>
            <w:left w:val="none" w:sz="0" w:space="0" w:color="auto"/>
            <w:bottom w:val="none" w:sz="0" w:space="0" w:color="auto"/>
            <w:right w:val="none" w:sz="0" w:space="0" w:color="auto"/>
          </w:divBdr>
          <w:divsChild>
            <w:div w:id="61805092">
              <w:marLeft w:val="0"/>
              <w:marRight w:val="0"/>
              <w:marTop w:val="0"/>
              <w:marBottom w:val="0"/>
              <w:divBdr>
                <w:top w:val="none" w:sz="0" w:space="0" w:color="auto"/>
                <w:left w:val="none" w:sz="0" w:space="0" w:color="auto"/>
                <w:bottom w:val="none" w:sz="0" w:space="0" w:color="auto"/>
                <w:right w:val="none" w:sz="0" w:space="0" w:color="auto"/>
              </w:divBdr>
            </w:div>
          </w:divsChild>
        </w:div>
        <w:div w:id="832645202">
          <w:marLeft w:val="0"/>
          <w:marRight w:val="0"/>
          <w:marTop w:val="0"/>
          <w:marBottom w:val="0"/>
          <w:divBdr>
            <w:top w:val="none" w:sz="0" w:space="0" w:color="auto"/>
            <w:left w:val="none" w:sz="0" w:space="0" w:color="auto"/>
            <w:bottom w:val="none" w:sz="0" w:space="0" w:color="auto"/>
            <w:right w:val="none" w:sz="0" w:space="0" w:color="auto"/>
          </w:divBdr>
        </w:div>
        <w:div w:id="664012894">
          <w:marLeft w:val="0"/>
          <w:marRight w:val="0"/>
          <w:marTop w:val="0"/>
          <w:marBottom w:val="0"/>
          <w:divBdr>
            <w:top w:val="none" w:sz="0" w:space="0" w:color="auto"/>
            <w:left w:val="none" w:sz="0" w:space="0" w:color="auto"/>
            <w:bottom w:val="none" w:sz="0" w:space="0" w:color="auto"/>
            <w:right w:val="none" w:sz="0" w:space="0" w:color="auto"/>
          </w:divBdr>
          <w:divsChild>
            <w:div w:id="2024357963">
              <w:marLeft w:val="0"/>
              <w:marRight w:val="0"/>
              <w:marTop w:val="0"/>
              <w:marBottom w:val="0"/>
              <w:divBdr>
                <w:top w:val="none" w:sz="0" w:space="0" w:color="auto"/>
                <w:left w:val="none" w:sz="0" w:space="0" w:color="auto"/>
                <w:bottom w:val="none" w:sz="0" w:space="0" w:color="auto"/>
                <w:right w:val="none" w:sz="0" w:space="0" w:color="auto"/>
              </w:divBdr>
            </w:div>
          </w:divsChild>
        </w:div>
        <w:div w:id="368724429">
          <w:marLeft w:val="0"/>
          <w:marRight w:val="0"/>
          <w:marTop w:val="300"/>
          <w:marBottom w:val="0"/>
          <w:divBdr>
            <w:top w:val="none" w:sz="0" w:space="0" w:color="auto"/>
            <w:left w:val="none" w:sz="0" w:space="0" w:color="auto"/>
            <w:bottom w:val="none" w:sz="0" w:space="0" w:color="auto"/>
            <w:right w:val="none" w:sz="0" w:space="0" w:color="auto"/>
          </w:divBdr>
          <w:divsChild>
            <w:div w:id="778374833">
              <w:marLeft w:val="0"/>
              <w:marRight w:val="0"/>
              <w:marTop w:val="0"/>
              <w:marBottom w:val="0"/>
              <w:divBdr>
                <w:top w:val="none" w:sz="0" w:space="0" w:color="auto"/>
                <w:left w:val="none" w:sz="0" w:space="0" w:color="auto"/>
                <w:bottom w:val="none" w:sz="0" w:space="0" w:color="auto"/>
                <w:right w:val="none" w:sz="0" w:space="0" w:color="auto"/>
              </w:divBdr>
              <w:divsChild>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342791">
          <w:marLeft w:val="0"/>
          <w:marRight w:val="0"/>
          <w:marTop w:val="300"/>
          <w:marBottom w:val="0"/>
          <w:divBdr>
            <w:top w:val="none" w:sz="0" w:space="0" w:color="auto"/>
            <w:left w:val="none" w:sz="0" w:space="0" w:color="auto"/>
            <w:bottom w:val="none" w:sz="0" w:space="0" w:color="auto"/>
            <w:right w:val="none" w:sz="0" w:space="0" w:color="auto"/>
          </w:divBdr>
          <w:divsChild>
            <w:div w:id="1005014584">
              <w:marLeft w:val="0"/>
              <w:marRight w:val="0"/>
              <w:marTop w:val="0"/>
              <w:marBottom w:val="0"/>
              <w:divBdr>
                <w:top w:val="none" w:sz="0" w:space="0" w:color="auto"/>
                <w:left w:val="none" w:sz="0" w:space="0" w:color="auto"/>
                <w:bottom w:val="none" w:sz="0" w:space="0" w:color="auto"/>
                <w:right w:val="none" w:sz="0" w:space="0" w:color="auto"/>
              </w:divBdr>
              <w:divsChild>
                <w:div w:id="13147229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04524">
          <w:marLeft w:val="0"/>
          <w:marRight w:val="0"/>
          <w:marTop w:val="300"/>
          <w:marBottom w:val="0"/>
          <w:divBdr>
            <w:top w:val="none" w:sz="0" w:space="0" w:color="auto"/>
            <w:left w:val="none" w:sz="0" w:space="0" w:color="auto"/>
            <w:bottom w:val="none" w:sz="0" w:space="0" w:color="auto"/>
            <w:right w:val="none" w:sz="0" w:space="0" w:color="auto"/>
          </w:divBdr>
          <w:divsChild>
            <w:div w:id="237591949">
              <w:marLeft w:val="0"/>
              <w:marRight w:val="0"/>
              <w:marTop w:val="0"/>
              <w:marBottom w:val="0"/>
              <w:divBdr>
                <w:top w:val="none" w:sz="0" w:space="0" w:color="auto"/>
                <w:left w:val="none" w:sz="0" w:space="0" w:color="auto"/>
                <w:bottom w:val="none" w:sz="0" w:space="0" w:color="auto"/>
                <w:right w:val="none" w:sz="0" w:space="0" w:color="auto"/>
              </w:divBdr>
              <w:divsChild>
                <w:div w:id="984167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3347180">
          <w:marLeft w:val="0"/>
          <w:marRight w:val="0"/>
          <w:marTop w:val="300"/>
          <w:marBottom w:val="0"/>
          <w:divBdr>
            <w:top w:val="none" w:sz="0" w:space="0" w:color="auto"/>
            <w:left w:val="none" w:sz="0" w:space="0" w:color="auto"/>
            <w:bottom w:val="none" w:sz="0" w:space="0" w:color="auto"/>
            <w:right w:val="none" w:sz="0" w:space="0" w:color="auto"/>
          </w:divBdr>
          <w:divsChild>
            <w:div w:id="610630355">
              <w:marLeft w:val="0"/>
              <w:marRight w:val="0"/>
              <w:marTop w:val="0"/>
              <w:marBottom w:val="0"/>
              <w:divBdr>
                <w:top w:val="none" w:sz="0" w:space="0" w:color="auto"/>
                <w:left w:val="none" w:sz="0" w:space="0" w:color="auto"/>
                <w:bottom w:val="none" w:sz="0" w:space="0" w:color="auto"/>
                <w:right w:val="none" w:sz="0" w:space="0" w:color="auto"/>
              </w:divBdr>
              <w:divsChild>
                <w:div w:id="1239166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2783027">
      <w:bodyDiv w:val="1"/>
      <w:marLeft w:val="0"/>
      <w:marRight w:val="0"/>
      <w:marTop w:val="0"/>
      <w:marBottom w:val="0"/>
      <w:divBdr>
        <w:top w:val="none" w:sz="0" w:space="0" w:color="auto"/>
        <w:left w:val="none" w:sz="0" w:space="0" w:color="auto"/>
        <w:bottom w:val="none" w:sz="0" w:space="0" w:color="auto"/>
        <w:right w:val="none" w:sz="0" w:space="0" w:color="auto"/>
      </w:divBdr>
    </w:div>
    <w:div w:id="934559201">
      <w:bodyDiv w:val="1"/>
      <w:marLeft w:val="0"/>
      <w:marRight w:val="0"/>
      <w:marTop w:val="0"/>
      <w:marBottom w:val="0"/>
      <w:divBdr>
        <w:top w:val="none" w:sz="0" w:space="0" w:color="auto"/>
        <w:left w:val="none" w:sz="0" w:space="0" w:color="auto"/>
        <w:bottom w:val="none" w:sz="0" w:space="0" w:color="auto"/>
        <w:right w:val="none" w:sz="0" w:space="0" w:color="auto"/>
      </w:divBdr>
      <w:divsChild>
        <w:div w:id="34821109">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211961129">
          <w:marLeft w:val="0"/>
          <w:marRight w:val="0"/>
          <w:marTop w:val="0"/>
          <w:marBottom w:val="0"/>
          <w:divBdr>
            <w:top w:val="none" w:sz="0" w:space="0" w:color="auto"/>
            <w:left w:val="none" w:sz="0" w:space="0" w:color="auto"/>
            <w:bottom w:val="none" w:sz="0" w:space="0" w:color="auto"/>
            <w:right w:val="none" w:sz="0" w:space="0" w:color="auto"/>
          </w:divBdr>
        </w:div>
        <w:div w:id="467862094">
          <w:marLeft w:val="0"/>
          <w:marRight w:val="0"/>
          <w:marTop w:val="0"/>
          <w:marBottom w:val="0"/>
          <w:divBdr>
            <w:top w:val="none" w:sz="0" w:space="0" w:color="auto"/>
            <w:left w:val="none" w:sz="0" w:space="0" w:color="auto"/>
            <w:bottom w:val="none" w:sz="0" w:space="0" w:color="auto"/>
            <w:right w:val="none" w:sz="0" w:space="0" w:color="auto"/>
          </w:divBdr>
        </w:div>
        <w:div w:id="475608798">
          <w:marLeft w:val="0"/>
          <w:marRight w:val="0"/>
          <w:marTop w:val="0"/>
          <w:marBottom w:val="0"/>
          <w:divBdr>
            <w:top w:val="none" w:sz="0" w:space="0" w:color="auto"/>
            <w:left w:val="none" w:sz="0" w:space="0" w:color="auto"/>
            <w:bottom w:val="none" w:sz="0" w:space="0" w:color="auto"/>
            <w:right w:val="none" w:sz="0" w:space="0" w:color="auto"/>
          </w:divBdr>
          <w:divsChild>
            <w:div w:id="1623459247">
              <w:marLeft w:val="0"/>
              <w:marRight w:val="0"/>
              <w:marTop w:val="0"/>
              <w:marBottom w:val="0"/>
              <w:divBdr>
                <w:top w:val="none" w:sz="0" w:space="0" w:color="auto"/>
                <w:left w:val="none" w:sz="0" w:space="0" w:color="auto"/>
                <w:bottom w:val="none" w:sz="0" w:space="0" w:color="auto"/>
                <w:right w:val="none" w:sz="0" w:space="0" w:color="auto"/>
              </w:divBdr>
            </w:div>
          </w:divsChild>
        </w:div>
        <w:div w:id="602298877">
          <w:marLeft w:val="0"/>
          <w:marRight w:val="0"/>
          <w:marTop w:val="0"/>
          <w:marBottom w:val="0"/>
          <w:divBdr>
            <w:top w:val="none" w:sz="0" w:space="0" w:color="auto"/>
            <w:left w:val="none" w:sz="0" w:space="0" w:color="auto"/>
            <w:bottom w:val="none" w:sz="0" w:space="0" w:color="auto"/>
            <w:right w:val="none" w:sz="0" w:space="0" w:color="auto"/>
          </w:divBdr>
          <w:divsChild>
            <w:div w:id="1357270129">
              <w:marLeft w:val="0"/>
              <w:marRight w:val="0"/>
              <w:marTop w:val="0"/>
              <w:marBottom w:val="0"/>
              <w:divBdr>
                <w:top w:val="none" w:sz="0" w:space="0" w:color="auto"/>
                <w:left w:val="none" w:sz="0" w:space="0" w:color="auto"/>
                <w:bottom w:val="none" w:sz="0" w:space="0" w:color="auto"/>
                <w:right w:val="none" w:sz="0" w:space="0" w:color="auto"/>
              </w:divBdr>
            </w:div>
          </w:divsChild>
        </w:div>
        <w:div w:id="635910349">
          <w:marLeft w:val="0"/>
          <w:marRight w:val="0"/>
          <w:marTop w:val="300"/>
          <w:marBottom w:val="0"/>
          <w:divBdr>
            <w:top w:val="none" w:sz="0" w:space="0" w:color="auto"/>
            <w:left w:val="none" w:sz="0" w:space="0" w:color="auto"/>
            <w:bottom w:val="none" w:sz="0" w:space="0" w:color="auto"/>
            <w:right w:val="none" w:sz="0" w:space="0" w:color="auto"/>
          </w:divBdr>
          <w:divsChild>
            <w:div w:id="1536192624">
              <w:marLeft w:val="0"/>
              <w:marRight w:val="0"/>
              <w:marTop w:val="0"/>
              <w:marBottom w:val="0"/>
              <w:divBdr>
                <w:top w:val="none" w:sz="0" w:space="0" w:color="auto"/>
                <w:left w:val="none" w:sz="0" w:space="0" w:color="auto"/>
                <w:bottom w:val="none" w:sz="0" w:space="0" w:color="auto"/>
                <w:right w:val="none" w:sz="0" w:space="0" w:color="auto"/>
              </w:divBdr>
              <w:divsChild>
                <w:div w:id="1115178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290338">
          <w:marLeft w:val="0"/>
          <w:marRight w:val="0"/>
          <w:marTop w:val="0"/>
          <w:marBottom w:val="0"/>
          <w:divBdr>
            <w:top w:val="none" w:sz="0" w:space="0" w:color="auto"/>
            <w:left w:val="none" w:sz="0" w:space="0" w:color="auto"/>
            <w:bottom w:val="none" w:sz="0" w:space="0" w:color="auto"/>
            <w:right w:val="none" w:sz="0" w:space="0" w:color="auto"/>
          </w:divBdr>
        </w:div>
        <w:div w:id="753666939">
          <w:marLeft w:val="0"/>
          <w:marRight w:val="0"/>
          <w:marTop w:val="0"/>
          <w:marBottom w:val="0"/>
          <w:divBdr>
            <w:top w:val="none" w:sz="0" w:space="0" w:color="auto"/>
            <w:left w:val="none" w:sz="0" w:space="0" w:color="auto"/>
            <w:bottom w:val="none" w:sz="0" w:space="0" w:color="auto"/>
            <w:right w:val="none" w:sz="0" w:space="0" w:color="auto"/>
          </w:divBdr>
        </w:div>
        <w:div w:id="1216506678">
          <w:marLeft w:val="0"/>
          <w:marRight w:val="0"/>
          <w:marTop w:val="0"/>
          <w:marBottom w:val="0"/>
          <w:divBdr>
            <w:top w:val="none" w:sz="0" w:space="0" w:color="auto"/>
            <w:left w:val="none" w:sz="0" w:space="0" w:color="auto"/>
            <w:bottom w:val="none" w:sz="0" w:space="0" w:color="auto"/>
            <w:right w:val="none" w:sz="0" w:space="0" w:color="auto"/>
          </w:divBdr>
          <w:divsChild>
            <w:div w:id="1891064340">
              <w:marLeft w:val="0"/>
              <w:marRight w:val="0"/>
              <w:marTop w:val="0"/>
              <w:marBottom w:val="0"/>
              <w:divBdr>
                <w:top w:val="none" w:sz="0" w:space="0" w:color="auto"/>
                <w:left w:val="none" w:sz="0" w:space="0" w:color="auto"/>
                <w:bottom w:val="none" w:sz="0" w:space="0" w:color="auto"/>
                <w:right w:val="none" w:sz="0" w:space="0" w:color="auto"/>
              </w:divBdr>
            </w:div>
          </w:divsChild>
        </w:div>
        <w:div w:id="1245990784">
          <w:marLeft w:val="0"/>
          <w:marRight w:val="0"/>
          <w:marTop w:val="0"/>
          <w:marBottom w:val="0"/>
          <w:divBdr>
            <w:top w:val="none" w:sz="0" w:space="0" w:color="auto"/>
            <w:left w:val="none" w:sz="0" w:space="0" w:color="auto"/>
            <w:bottom w:val="none" w:sz="0" w:space="0" w:color="auto"/>
            <w:right w:val="none" w:sz="0" w:space="0" w:color="auto"/>
          </w:divBdr>
          <w:divsChild>
            <w:div w:id="2099673952">
              <w:marLeft w:val="0"/>
              <w:marRight w:val="0"/>
              <w:marTop w:val="0"/>
              <w:marBottom w:val="0"/>
              <w:divBdr>
                <w:top w:val="none" w:sz="0" w:space="0" w:color="auto"/>
                <w:left w:val="none" w:sz="0" w:space="0" w:color="auto"/>
                <w:bottom w:val="none" w:sz="0" w:space="0" w:color="auto"/>
                <w:right w:val="none" w:sz="0" w:space="0" w:color="auto"/>
              </w:divBdr>
            </w:div>
          </w:divsChild>
        </w:div>
        <w:div w:id="1631933923">
          <w:marLeft w:val="0"/>
          <w:marRight w:val="0"/>
          <w:marTop w:val="0"/>
          <w:marBottom w:val="0"/>
          <w:divBdr>
            <w:top w:val="none" w:sz="0" w:space="0" w:color="auto"/>
            <w:left w:val="none" w:sz="0" w:space="0" w:color="auto"/>
            <w:bottom w:val="none" w:sz="0" w:space="0" w:color="auto"/>
            <w:right w:val="none" w:sz="0" w:space="0" w:color="auto"/>
          </w:divBdr>
          <w:divsChild>
            <w:div w:id="1214921688">
              <w:marLeft w:val="0"/>
              <w:marRight w:val="0"/>
              <w:marTop w:val="0"/>
              <w:marBottom w:val="0"/>
              <w:divBdr>
                <w:top w:val="none" w:sz="0" w:space="0" w:color="auto"/>
                <w:left w:val="none" w:sz="0" w:space="0" w:color="auto"/>
                <w:bottom w:val="none" w:sz="0" w:space="0" w:color="auto"/>
                <w:right w:val="none" w:sz="0" w:space="0" w:color="auto"/>
              </w:divBdr>
            </w:div>
          </w:divsChild>
        </w:div>
        <w:div w:id="1765151880">
          <w:marLeft w:val="0"/>
          <w:marRight w:val="0"/>
          <w:marTop w:val="0"/>
          <w:marBottom w:val="0"/>
          <w:divBdr>
            <w:top w:val="none" w:sz="0" w:space="0" w:color="auto"/>
            <w:left w:val="none" w:sz="0" w:space="0" w:color="auto"/>
            <w:bottom w:val="none" w:sz="0" w:space="0" w:color="auto"/>
            <w:right w:val="none" w:sz="0" w:space="0" w:color="auto"/>
          </w:divBdr>
          <w:divsChild>
            <w:div w:id="1905413148">
              <w:marLeft w:val="0"/>
              <w:marRight w:val="0"/>
              <w:marTop w:val="0"/>
              <w:marBottom w:val="0"/>
              <w:divBdr>
                <w:top w:val="none" w:sz="0" w:space="0" w:color="auto"/>
                <w:left w:val="none" w:sz="0" w:space="0" w:color="auto"/>
                <w:bottom w:val="none" w:sz="0" w:space="0" w:color="auto"/>
                <w:right w:val="none" w:sz="0" w:space="0" w:color="auto"/>
              </w:divBdr>
            </w:div>
          </w:divsChild>
        </w:div>
        <w:div w:id="1838686075">
          <w:marLeft w:val="0"/>
          <w:marRight w:val="0"/>
          <w:marTop w:val="0"/>
          <w:marBottom w:val="0"/>
          <w:divBdr>
            <w:top w:val="none" w:sz="0" w:space="0" w:color="auto"/>
            <w:left w:val="none" w:sz="0" w:space="0" w:color="auto"/>
            <w:bottom w:val="none" w:sz="0" w:space="0" w:color="auto"/>
            <w:right w:val="none" w:sz="0" w:space="0" w:color="auto"/>
          </w:divBdr>
        </w:div>
        <w:div w:id="1887064750">
          <w:marLeft w:val="0"/>
          <w:marRight w:val="0"/>
          <w:marTop w:val="0"/>
          <w:marBottom w:val="0"/>
          <w:divBdr>
            <w:top w:val="none" w:sz="0" w:space="0" w:color="auto"/>
            <w:left w:val="none" w:sz="0" w:space="0" w:color="auto"/>
            <w:bottom w:val="none" w:sz="0" w:space="0" w:color="auto"/>
            <w:right w:val="none" w:sz="0" w:space="0" w:color="auto"/>
          </w:divBdr>
        </w:div>
      </w:divsChild>
    </w:div>
    <w:div w:id="935135165">
      <w:bodyDiv w:val="1"/>
      <w:marLeft w:val="0"/>
      <w:marRight w:val="0"/>
      <w:marTop w:val="0"/>
      <w:marBottom w:val="0"/>
      <w:divBdr>
        <w:top w:val="none" w:sz="0" w:space="0" w:color="auto"/>
        <w:left w:val="none" w:sz="0" w:space="0" w:color="auto"/>
        <w:bottom w:val="none" w:sz="0" w:space="0" w:color="auto"/>
        <w:right w:val="none" w:sz="0" w:space="0" w:color="auto"/>
      </w:divBdr>
      <w:divsChild>
        <w:div w:id="21706640">
          <w:marLeft w:val="0"/>
          <w:marRight w:val="0"/>
          <w:marTop w:val="300"/>
          <w:marBottom w:val="0"/>
          <w:divBdr>
            <w:top w:val="none" w:sz="0" w:space="0" w:color="auto"/>
            <w:left w:val="none" w:sz="0" w:space="0" w:color="auto"/>
            <w:bottom w:val="none" w:sz="0" w:space="0" w:color="auto"/>
            <w:right w:val="none" w:sz="0" w:space="0" w:color="auto"/>
          </w:divBdr>
          <w:divsChild>
            <w:div w:id="638338480">
              <w:marLeft w:val="0"/>
              <w:marRight w:val="0"/>
              <w:marTop w:val="0"/>
              <w:marBottom w:val="0"/>
              <w:divBdr>
                <w:top w:val="none" w:sz="0" w:space="0" w:color="auto"/>
                <w:left w:val="none" w:sz="0" w:space="0" w:color="auto"/>
                <w:bottom w:val="none" w:sz="0" w:space="0" w:color="auto"/>
                <w:right w:val="none" w:sz="0" w:space="0" w:color="auto"/>
              </w:divBdr>
              <w:divsChild>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15293">
          <w:marLeft w:val="0"/>
          <w:marRight w:val="0"/>
          <w:marTop w:val="300"/>
          <w:marBottom w:val="0"/>
          <w:divBdr>
            <w:top w:val="none" w:sz="0" w:space="0" w:color="auto"/>
            <w:left w:val="none" w:sz="0" w:space="0" w:color="auto"/>
            <w:bottom w:val="none" w:sz="0" w:space="0" w:color="auto"/>
            <w:right w:val="none" w:sz="0" w:space="0" w:color="auto"/>
          </w:divBdr>
          <w:divsChild>
            <w:div w:id="2109612762">
              <w:marLeft w:val="0"/>
              <w:marRight w:val="0"/>
              <w:marTop w:val="0"/>
              <w:marBottom w:val="0"/>
              <w:divBdr>
                <w:top w:val="none" w:sz="0" w:space="0" w:color="auto"/>
                <w:left w:val="none" w:sz="0" w:space="0" w:color="auto"/>
                <w:bottom w:val="none" w:sz="0" w:space="0" w:color="auto"/>
                <w:right w:val="none" w:sz="0" w:space="0" w:color="auto"/>
              </w:divBdr>
              <w:divsChild>
                <w:div w:id="1046566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456067">
          <w:marLeft w:val="0"/>
          <w:marRight w:val="0"/>
          <w:marTop w:val="0"/>
          <w:marBottom w:val="0"/>
          <w:divBdr>
            <w:top w:val="none" w:sz="0" w:space="0" w:color="auto"/>
            <w:left w:val="none" w:sz="0" w:space="0" w:color="auto"/>
            <w:bottom w:val="none" w:sz="0" w:space="0" w:color="auto"/>
            <w:right w:val="none" w:sz="0" w:space="0" w:color="auto"/>
          </w:divBdr>
          <w:divsChild>
            <w:div w:id="1292129580">
              <w:marLeft w:val="0"/>
              <w:marRight w:val="0"/>
              <w:marTop w:val="0"/>
              <w:marBottom w:val="0"/>
              <w:divBdr>
                <w:top w:val="none" w:sz="0" w:space="0" w:color="auto"/>
                <w:left w:val="none" w:sz="0" w:space="0" w:color="auto"/>
                <w:bottom w:val="none" w:sz="0" w:space="0" w:color="auto"/>
                <w:right w:val="none" w:sz="0" w:space="0" w:color="auto"/>
              </w:divBdr>
            </w:div>
          </w:divsChild>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367265936">
          <w:marLeft w:val="0"/>
          <w:marRight w:val="0"/>
          <w:marTop w:val="0"/>
          <w:marBottom w:val="0"/>
          <w:divBdr>
            <w:top w:val="none" w:sz="0" w:space="0" w:color="auto"/>
            <w:left w:val="none" w:sz="0" w:space="0" w:color="auto"/>
            <w:bottom w:val="none" w:sz="0" w:space="0" w:color="auto"/>
            <w:right w:val="none" w:sz="0" w:space="0" w:color="auto"/>
          </w:divBdr>
        </w:div>
        <w:div w:id="485513370">
          <w:marLeft w:val="0"/>
          <w:marRight w:val="0"/>
          <w:marTop w:val="0"/>
          <w:marBottom w:val="0"/>
          <w:divBdr>
            <w:top w:val="none" w:sz="0" w:space="0" w:color="auto"/>
            <w:left w:val="none" w:sz="0" w:space="0" w:color="auto"/>
            <w:bottom w:val="none" w:sz="0" w:space="0" w:color="auto"/>
            <w:right w:val="none" w:sz="0" w:space="0" w:color="auto"/>
          </w:divBdr>
          <w:divsChild>
            <w:div w:id="996956814">
              <w:marLeft w:val="0"/>
              <w:marRight w:val="0"/>
              <w:marTop w:val="0"/>
              <w:marBottom w:val="0"/>
              <w:divBdr>
                <w:top w:val="none" w:sz="0" w:space="0" w:color="auto"/>
                <w:left w:val="none" w:sz="0" w:space="0" w:color="auto"/>
                <w:bottom w:val="none" w:sz="0" w:space="0" w:color="auto"/>
                <w:right w:val="none" w:sz="0" w:space="0" w:color="auto"/>
              </w:divBdr>
            </w:div>
          </w:divsChild>
        </w:div>
        <w:div w:id="679700662">
          <w:marLeft w:val="0"/>
          <w:marRight w:val="0"/>
          <w:marTop w:val="0"/>
          <w:marBottom w:val="0"/>
          <w:divBdr>
            <w:top w:val="none" w:sz="0" w:space="0" w:color="auto"/>
            <w:left w:val="none" w:sz="0" w:space="0" w:color="auto"/>
            <w:bottom w:val="none" w:sz="0" w:space="0" w:color="auto"/>
            <w:right w:val="none" w:sz="0" w:space="0" w:color="auto"/>
          </w:divBdr>
          <w:divsChild>
            <w:div w:id="2047485645">
              <w:marLeft w:val="0"/>
              <w:marRight w:val="0"/>
              <w:marTop w:val="0"/>
              <w:marBottom w:val="0"/>
              <w:divBdr>
                <w:top w:val="none" w:sz="0" w:space="0" w:color="auto"/>
                <w:left w:val="none" w:sz="0" w:space="0" w:color="auto"/>
                <w:bottom w:val="none" w:sz="0" w:space="0" w:color="auto"/>
                <w:right w:val="none" w:sz="0" w:space="0" w:color="auto"/>
              </w:divBdr>
            </w:div>
          </w:divsChild>
        </w:div>
        <w:div w:id="693926390">
          <w:marLeft w:val="0"/>
          <w:marRight w:val="0"/>
          <w:marTop w:val="0"/>
          <w:marBottom w:val="0"/>
          <w:divBdr>
            <w:top w:val="none" w:sz="0" w:space="0" w:color="auto"/>
            <w:left w:val="none" w:sz="0" w:space="0" w:color="auto"/>
            <w:bottom w:val="none" w:sz="0" w:space="0" w:color="auto"/>
            <w:right w:val="none" w:sz="0" w:space="0" w:color="auto"/>
          </w:divBdr>
        </w:div>
        <w:div w:id="840392935">
          <w:marLeft w:val="0"/>
          <w:marRight w:val="0"/>
          <w:marTop w:val="0"/>
          <w:marBottom w:val="0"/>
          <w:divBdr>
            <w:top w:val="none" w:sz="0" w:space="0" w:color="auto"/>
            <w:left w:val="none" w:sz="0" w:space="0" w:color="auto"/>
            <w:bottom w:val="none" w:sz="0" w:space="0" w:color="auto"/>
            <w:right w:val="none" w:sz="0" w:space="0" w:color="auto"/>
          </w:divBdr>
          <w:divsChild>
            <w:div w:id="319115524">
              <w:marLeft w:val="0"/>
              <w:marRight w:val="0"/>
              <w:marTop w:val="0"/>
              <w:marBottom w:val="0"/>
              <w:divBdr>
                <w:top w:val="none" w:sz="0" w:space="0" w:color="auto"/>
                <w:left w:val="none" w:sz="0" w:space="0" w:color="auto"/>
                <w:bottom w:val="none" w:sz="0" w:space="0" w:color="auto"/>
                <w:right w:val="none" w:sz="0" w:space="0" w:color="auto"/>
              </w:divBdr>
            </w:div>
          </w:divsChild>
        </w:div>
        <w:div w:id="969896236">
          <w:marLeft w:val="0"/>
          <w:marRight w:val="0"/>
          <w:marTop w:val="0"/>
          <w:marBottom w:val="0"/>
          <w:divBdr>
            <w:top w:val="none" w:sz="0" w:space="0" w:color="auto"/>
            <w:left w:val="none" w:sz="0" w:space="0" w:color="auto"/>
            <w:bottom w:val="none" w:sz="0" w:space="0" w:color="auto"/>
            <w:right w:val="none" w:sz="0" w:space="0" w:color="auto"/>
          </w:divBdr>
        </w:div>
        <w:div w:id="973951684">
          <w:marLeft w:val="0"/>
          <w:marRight w:val="0"/>
          <w:marTop w:val="0"/>
          <w:marBottom w:val="0"/>
          <w:divBdr>
            <w:top w:val="none" w:sz="0" w:space="0" w:color="auto"/>
            <w:left w:val="none" w:sz="0" w:space="0" w:color="auto"/>
            <w:bottom w:val="none" w:sz="0" w:space="0" w:color="auto"/>
            <w:right w:val="none" w:sz="0" w:space="0" w:color="auto"/>
          </w:divBdr>
        </w:div>
        <w:div w:id="1025642236">
          <w:marLeft w:val="0"/>
          <w:marRight w:val="0"/>
          <w:marTop w:val="0"/>
          <w:marBottom w:val="0"/>
          <w:divBdr>
            <w:top w:val="none" w:sz="0" w:space="0" w:color="auto"/>
            <w:left w:val="none" w:sz="0" w:space="0" w:color="auto"/>
            <w:bottom w:val="none" w:sz="0" w:space="0" w:color="auto"/>
            <w:right w:val="none" w:sz="0" w:space="0" w:color="auto"/>
          </w:divBdr>
        </w:div>
        <w:div w:id="1051155464">
          <w:marLeft w:val="0"/>
          <w:marRight w:val="0"/>
          <w:marTop w:val="0"/>
          <w:marBottom w:val="0"/>
          <w:divBdr>
            <w:top w:val="none" w:sz="0" w:space="0" w:color="auto"/>
            <w:left w:val="none" w:sz="0" w:space="0" w:color="auto"/>
            <w:bottom w:val="none" w:sz="0" w:space="0" w:color="auto"/>
            <w:right w:val="none" w:sz="0" w:space="0" w:color="auto"/>
          </w:divBdr>
          <w:divsChild>
            <w:div w:id="1616790875">
              <w:marLeft w:val="0"/>
              <w:marRight w:val="0"/>
              <w:marTop w:val="0"/>
              <w:marBottom w:val="0"/>
              <w:divBdr>
                <w:top w:val="none" w:sz="0" w:space="0" w:color="auto"/>
                <w:left w:val="none" w:sz="0" w:space="0" w:color="auto"/>
                <w:bottom w:val="none" w:sz="0" w:space="0" w:color="auto"/>
                <w:right w:val="none" w:sz="0" w:space="0" w:color="auto"/>
              </w:divBdr>
            </w:div>
          </w:divsChild>
        </w:div>
        <w:div w:id="1131091556">
          <w:marLeft w:val="0"/>
          <w:marRight w:val="0"/>
          <w:marTop w:val="0"/>
          <w:marBottom w:val="0"/>
          <w:divBdr>
            <w:top w:val="none" w:sz="0" w:space="0" w:color="auto"/>
            <w:left w:val="none" w:sz="0" w:space="0" w:color="auto"/>
            <w:bottom w:val="none" w:sz="0" w:space="0" w:color="auto"/>
            <w:right w:val="none" w:sz="0" w:space="0" w:color="auto"/>
          </w:divBdr>
        </w:div>
        <w:div w:id="1228103582">
          <w:marLeft w:val="0"/>
          <w:marRight w:val="0"/>
          <w:marTop w:val="0"/>
          <w:marBottom w:val="0"/>
          <w:divBdr>
            <w:top w:val="none" w:sz="0" w:space="0" w:color="auto"/>
            <w:left w:val="none" w:sz="0" w:space="0" w:color="auto"/>
            <w:bottom w:val="none" w:sz="0" w:space="0" w:color="auto"/>
            <w:right w:val="none" w:sz="0" w:space="0" w:color="auto"/>
          </w:divBdr>
        </w:div>
        <w:div w:id="1360931374">
          <w:marLeft w:val="0"/>
          <w:marRight w:val="0"/>
          <w:marTop w:val="300"/>
          <w:marBottom w:val="0"/>
          <w:divBdr>
            <w:top w:val="none" w:sz="0" w:space="0" w:color="auto"/>
            <w:left w:val="none" w:sz="0" w:space="0" w:color="auto"/>
            <w:bottom w:val="none" w:sz="0" w:space="0" w:color="auto"/>
            <w:right w:val="none" w:sz="0" w:space="0" w:color="auto"/>
          </w:divBdr>
          <w:divsChild>
            <w:div w:id="1943756655">
              <w:marLeft w:val="0"/>
              <w:marRight w:val="0"/>
              <w:marTop w:val="0"/>
              <w:marBottom w:val="0"/>
              <w:divBdr>
                <w:top w:val="none" w:sz="0" w:space="0" w:color="auto"/>
                <w:left w:val="none" w:sz="0" w:space="0" w:color="auto"/>
                <w:bottom w:val="none" w:sz="0" w:space="0" w:color="auto"/>
                <w:right w:val="none" w:sz="0" w:space="0" w:color="auto"/>
              </w:divBdr>
              <w:divsChild>
                <w:div w:id="1266885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9592568">
          <w:marLeft w:val="0"/>
          <w:marRight w:val="0"/>
          <w:marTop w:val="0"/>
          <w:marBottom w:val="0"/>
          <w:divBdr>
            <w:top w:val="none" w:sz="0" w:space="0" w:color="auto"/>
            <w:left w:val="none" w:sz="0" w:space="0" w:color="auto"/>
            <w:bottom w:val="none" w:sz="0" w:space="0" w:color="auto"/>
            <w:right w:val="none" w:sz="0" w:space="0" w:color="auto"/>
          </w:divBdr>
          <w:divsChild>
            <w:div w:id="1661960180">
              <w:marLeft w:val="0"/>
              <w:marRight w:val="0"/>
              <w:marTop w:val="0"/>
              <w:marBottom w:val="0"/>
              <w:divBdr>
                <w:top w:val="none" w:sz="0" w:space="0" w:color="auto"/>
                <w:left w:val="none" w:sz="0" w:space="0" w:color="auto"/>
                <w:bottom w:val="none" w:sz="0" w:space="0" w:color="auto"/>
                <w:right w:val="none" w:sz="0" w:space="0" w:color="auto"/>
              </w:divBdr>
            </w:div>
          </w:divsChild>
        </w:div>
        <w:div w:id="2134709950">
          <w:marLeft w:val="0"/>
          <w:marRight w:val="0"/>
          <w:marTop w:val="300"/>
          <w:marBottom w:val="0"/>
          <w:divBdr>
            <w:top w:val="none" w:sz="0" w:space="0" w:color="auto"/>
            <w:left w:val="none" w:sz="0" w:space="0" w:color="auto"/>
            <w:bottom w:val="none" w:sz="0" w:space="0" w:color="auto"/>
            <w:right w:val="none" w:sz="0" w:space="0" w:color="auto"/>
          </w:divBdr>
          <w:divsChild>
            <w:div w:id="980694793">
              <w:marLeft w:val="0"/>
              <w:marRight w:val="0"/>
              <w:marTop w:val="0"/>
              <w:marBottom w:val="0"/>
              <w:divBdr>
                <w:top w:val="none" w:sz="0" w:space="0" w:color="auto"/>
                <w:left w:val="none" w:sz="0" w:space="0" w:color="auto"/>
                <w:bottom w:val="none" w:sz="0" w:space="0" w:color="auto"/>
                <w:right w:val="none" w:sz="0" w:space="0" w:color="auto"/>
              </w:divBdr>
              <w:divsChild>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5753156">
      <w:bodyDiv w:val="1"/>
      <w:marLeft w:val="0"/>
      <w:marRight w:val="0"/>
      <w:marTop w:val="0"/>
      <w:marBottom w:val="0"/>
      <w:divBdr>
        <w:top w:val="none" w:sz="0" w:space="0" w:color="auto"/>
        <w:left w:val="none" w:sz="0" w:space="0" w:color="auto"/>
        <w:bottom w:val="none" w:sz="0" w:space="0" w:color="auto"/>
        <w:right w:val="none" w:sz="0" w:space="0" w:color="auto"/>
      </w:divBdr>
      <w:divsChild>
        <w:div w:id="1143308272">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sChild>
            <w:div w:id="1294362681">
              <w:marLeft w:val="0"/>
              <w:marRight w:val="0"/>
              <w:marTop w:val="0"/>
              <w:marBottom w:val="0"/>
              <w:divBdr>
                <w:top w:val="none" w:sz="0" w:space="0" w:color="auto"/>
                <w:left w:val="none" w:sz="0" w:space="0" w:color="auto"/>
                <w:bottom w:val="none" w:sz="0" w:space="0" w:color="auto"/>
                <w:right w:val="none" w:sz="0" w:space="0" w:color="auto"/>
              </w:divBdr>
            </w:div>
          </w:divsChild>
        </w:div>
        <w:div w:id="531648005">
          <w:marLeft w:val="0"/>
          <w:marRight w:val="0"/>
          <w:marTop w:val="0"/>
          <w:marBottom w:val="0"/>
          <w:divBdr>
            <w:top w:val="none" w:sz="0" w:space="0" w:color="auto"/>
            <w:left w:val="none" w:sz="0" w:space="0" w:color="auto"/>
            <w:bottom w:val="none" w:sz="0" w:space="0" w:color="auto"/>
            <w:right w:val="none" w:sz="0" w:space="0" w:color="auto"/>
          </w:divBdr>
        </w:div>
        <w:div w:id="2080903912">
          <w:marLeft w:val="0"/>
          <w:marRight w:val="0"/>
          <w:marTop w:val="0"/>
          <w:marBottom w:val="0"/>
          <w:divBdr>
            <w:top w:val="none" w:sz="0" w:space="0" w:color="auto"/>
            <w:left w:val="none" w:sz="0" w:space="0" w:color="auto"/>
            <w:bottom w:val="none" w:sz="0" w:space="0" w:color="auto"/>
            <w:right w:val="none" w:sz="0" w:space="0" w:color="auto"/>
          </w:divBdr>
          <w:divsChild>
            <w:div w:id="598832570">
              <w:marLeft w:val="0"/>
              <w:marRight w:val="0"/>
              <w:marTop w:val="0"/>
              <w:marBottom w:val="0"/>
              <w:divBdr>
                <w:top w:val="none" w:sz="0" w:space="0" w:color="auto"/>
                <w:left w:val="none" w:sz="0" w:space="0" w:color="auto"/>
                <w:bottom w:val="none" w:sz="0" w:space="0" w:color="auto"/>
                <w:right w:val="none" w:sz="0" w:space="0" w:color="auto"/>
              </w:divBdr>
            </w:div>
          </w:divsChild>
        </w:div>
        <w:div w:id="1330450818">
          <w:marLeft w:val="0"/>
          <w:marRight w:val="0"/>
          <w:marTop w:val="0"/>
          <w:marBottom w:val="0"/>
          <w:divBdr>
            <w:top w:val="none" w:sz="0" w:space="0" w:color="auto"/>
            <w:left w:val="none" w:sz="0" w:space="0" w:color="auto"/>
            <w:bottom w:val="none" w:sz="0" w:space="0" w:color="auto"/>
            <w:right w:val="none" w:sz="0" w:space="0" w:color="auto"/>
          </w:divBdr>
        </w:div>
        <w:div w:id="1175802262">
          <w:marLeft w:val="0"/>
          <w:marRight w:val="0"/>
          <w:marTop w:val="0"/>
          <w:marBottom w:val="0"/>
          <w:divBdr>
            <w:top w:val="none" w:sz="0" w:space="0" w:color="auto"/>
            <w:left w:val="none" w:sz="0" w:space="0" w:color="auto"/>
            <w:bottom w:val="none" w:sz="0" w:space="0" w:color="auto"/>
            <w:right w:val="none" w:sz="0" w:space="0" w:color="auto"/>
          </w:divBdr>
          <w:divsChild>
            <w:div w:id="845169854">
              <w:marLeft w:val="0"/>
              <w:marRight w:val="0"/>
              <w:marTop w:val="0"/>
              <w:marBottom w:val="0"/>
              <w:divBdr>
                <w:top w:val="none" w:sz="0" w:space="0" w:color="auto"/>
                <w:left w:val="none" w:sz="0" w:space="0" w:color="auto"/>
                <w:bottom w:val="none" w:sz="0" w:space="0" w:color="auto"/>
                <w:right w:val="none" w:sz="0" w:space="0" w:color="auto"/>
              </w:divBdr>
            </w:div>
          </w:divsChild>
        </w:div>
        <w:div w:id="235744369">
          <w:marLeft w:val="0"/>
          <w:marRight w:val="0"/>
          <w:marTop w:val="0"/>
          <w:marBottom w:val="0"/>
          <w:divBdr>
            <w:top w:val="none" w:sz="0" w:space="0" w:color="auto"/>
            <w:left w:val="none" w:sz="0" w:space="0" w:color="auto"/>
            <w:bottom w:val="none" w:sz="0" w:space="0" w:color="auto"/>
            <w:right w:val="none" w:sz="0" w:space="0" w:color="auto"/>
          </w:divBdr>
        </w:div>
        <w:div w:id="1434084727">
          <w:marLeft w:val="0"/>
          <w:marRight w:val="0"/>
          <w:marTop w:val="0"/>
          <w:marBottom w:val="0"/>
          <w:divBdr>
            <w:top w:val="none" w:sz="0" w:space="0" w:color="auto"/>
            <w:left w:val="none" w:sz="0" w:space="0" w:color="auto"/>
            <w:bottom w:val="none" w:sz="0" w:space="0" w:color="auto"/>
            <w:right w:val="none" w:sz="0" w:space="0" w:color="auto"/>
          </w:divBdr>
          <w:divsChild>
            <w:div w:id="225071222">
              <w:marLeft w:val="0"/>
              <w:marRight w:val="0"/>
              <w:marTop w:val="0"/>
              <w:marBottom w:val="0"/>
              <w:divBdr>
                <w:top w:val="none" w:sz="0" w:space="0" w:color="auto"/>
                <w:left w:val="none" w:sz="0" w:space="0" w:color="auto"/>
                <w:bottom w:val="none" w:sz="0" w:space="0" w:color="auto"/>
                <w:right w:val="none" w:sz="0" w:space="0" w:color="auto"/>
              </w:divBdr>
            </w:div>
          </w:divsChild>
        </w:div>
        <w:div w:id="449327550">
          <w:marLeft w:val="0"/>
          <w:marRight w:val="0"/>
          <w:marTop w:val="0"/>
          <w:marBottom w:val="0"/>
          <w:divBdr>
            <w:top w:val="none" w:sz="0" w:space="0" w:color="auto"/>
            <w:left w:val="none" w:sz="0" w:space="0" w:color="auto"/>
            <w:bottom w:val="none" w:sz="0" w:space="0" w:color="auto"/>
            <w:right w:val="none" w:sz="0" w:space="0" w:color="auto"/>
          </w:divBdr>
        </w:div>
        <w:div w:id="1734549463">
          <w:marLeft w:val="0"/>
          <w:marRight w:val="0"/>
          <w:marTop w:val="0"/>
          <w:marBottom w:val="0"/>
          <w:divBdr>
            <w:top w:val="none" w:sz="0" w:space="0" w:color="auto"/>
            <w:left w:val="none" w:sz="0" w:space="0" w:color="auto"/>
            <w:bottom w:val="none" w:sz="0" w:space="0" w:color="auto"/>
            <w:right w:val="none" w:sz="0" w:space="0" w:color="auto"/>
          </w:divBdr>
          <w:divsChild>
            <w:div w:id="1427732918">
              <w:marLeft w:val="0"/>
              <w:marRight w:val="0"/>
              <w:marTop w:val="0"/>
              <w:marBottom w:val="0"/>
              <w:divBdr>
                <w:top w:val="none" w:sz="0" w:space="0" w:color="auto"/>
                <w:left w:val="none" w:sz="0" w:space="0" w:color="auto"/>
                <w:bottom w:val="none" w:sz="0" w:space="0" w:color="auto"/>
                <w:right w:val="none" w:sz="0" w:space="0" w:color="auto"/>
              </w:divBdr>
            </w:div>
          </w:divsChild>
        </w:div>
        <w:div w:id="290863515">
          <w:marLeft w:val="0"/>
          <w:marRight w:val="0"/>
          <w:marTop w:val="0"/>
          <w:marBottom w:val="0"/>
          <w:divBdr>
            <w:top w:val="none" w:sz="0" w:space="0" w:color="auto"/>
            <w:left w:val="none" w:sz="0" w:space="0" w:color="auto"/>
            <w:bottom w:val="none" w:sz="0" w:space="0" w:color="auto"/>
            <w:right w:val="none" w:sz="0" w:space="0" w:color="auto"/>
          </w:divBdr>
        </w:div>
        <w:div w:id="1953248612">
          <w:marLeft w:val="0"/>
          <w:marRight w:val="0"/>
          <w:marTop w:val="0"/>
          <w:marBottom w:val="0"/>
          <w:divBdr>
            <w:top w:val="none" w:sz="0" w:space="0" w:color="auto"/>
            <w:left w:val="none" w:sz="0" w:space="0" w:color="auto"/>
            <w:bottom w:val="none" w:sz="0" w:space="0" w:color="auto"/>
            <w:right w:val="none" w:sz="0" w:space="0" w:color="auto"/>
          </w:divBdr>
          <w:divsChild>
            <w:div w:id="1981569610">
              <w:marLeft w:val="0"/>
              <w:marRight w:val="0"/>
              <w:marTop w:val="0"/>
              <w:marBottom w:val="0"/>
              <w:divBdr>
                <w:top w:val="none" w:sz="0" w:space="0" w:color="auto"/>
                <w:left w:val="none" w:sz="0" w:space="0" w:color="auto"/>
                <w:bottom w:val="none" w:sz="0" w:space="0" w:color="auto"/>
                <w:right w:val="none" w:sz="0" w:space="0" w:color="auto"/>
              </w:divBdr>
            </w:div>
          </w:divsChild>
        </w:div>
        <w:div w:id="1474712246">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sChild>
            <w:div w:id="557477319">
              <w:marLeft w:val="0"/>
              <w:marRight w:val="0"/>
              <w:marTop w:val="0"/>
              <w:marBottom w:val="0"/>
              <w:divBdr>
                <w:top w:val="none" w:sz="0" w:space="0" w:color="auto"/>
                <w:left w:val="none" w:sz="0" w:space="0" w:color="auto"/>
                <w:bottom w:val="none" w:sz="0" w:space="0" w:color="auto"/>
                <w:right w:val="none" w:sz="0" w:space="0" w:color="auto"/>
              </w:divBdr>
            </w:div>
          </w:divsChild>
        </w:div>
        <w:div w:id="1555116277">
          <w:marLeft w:val="0"/>
          <w:marRight w:val="0"/>
          <w:marTop w:val="300"/>
          <w:marBottom w:val="0"/>
          <w:divBdr>
            <w:top w:val="none" w:sz="0" w:space="0" w:color="auto"/>
            <w:left w:val="none" w:sz="0" w:space="0" w:color="auto"/>
            <w:bottom w:val="none" w:sz="0" w:space="0" w:color="auto"/>
            <w:right w:val="none" w:sz="0" w:space="0" w:color="auto"/>
          </w:divBdr>
          <w:divsChild>
            <w:div w:id="445004169">
              <w:marLeft w:val="0"/>
              <w:marRight w:val="0"/>
              <w:marTop w:val="0"/>
              <w:marBottom w:val="0"/>
              <w:divBdr>
                <w:top w:val="none" w:sz="0" w:space="0" w:color="auto"/>
                <w:left w:val="none" w:sz="0" w:space="0" w:color="auto"/>
                <w:bottom w:val="none" w:sz="0" w:space="0" w:color="auto"/>
                <w:right w:val="none" w:sz="0" w:space="0" w:color="auto"/>
              </w:divBdr>
              <w:divsChild>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074608">
          <w:marLeft w:val="0"/>
          <w:marRight w:val="0"/>
          <w:marTop w:val="300"/>
          <w:marBottom w:val="0"/>
          <w:divBdr>
            <w:top w:val="none" w:sz="0" w:space="0" w:color="auto"/>
            <w:left w:val="none" w:sz="0" w:space="0" w:color="auto"/>
            <w:bottom w:val="none" w:sz="0" w:space="0" w:color="auto"/>
            <w:right w:val="none" w:sz="0" w:space="0" w:color="auto"/>
          </w:divBdr>
          <w:divsChild>
            <w:div w:id="604772535">
              <w:marLeft w:val="0"/>
              <w:marRight w:val="0"/>
              <w:marTop w:val="0"/>
              <w:marBottom w:val="0"/>
              <w:divBdr>
                <w:top w:val="none" w:sz="0" w:space="0" w:color="auto"/>
                <w:left w:val="none" w:sz="0" w:space="0" w:color="auto"/>
                <w:bottom w:val="none" w:sz="0" w:space="0" w:color="auto"/>
                <w:right w:val="none" w:sz="0" w:space="0" w:color="auto"/>
              </w:divBdr>
              <w:divsChild>
                <w:div w:id="1153133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636972">
          <w:marLeft w:val="0"/>
          <w:marRight w:val="0"/>
          <w:marTop w:val="300"/>
          <w:marBottom w:val="0"/>
          <w:divBdr>
            <w:top w:val="none" w:sz="0" w:space="0" w:color="auto"/>
            <w:left w:val="none" w:sz="0" w:space="0" w:color="auto"/>
            <w:bottom w:val="none" w:sz="0" w:space="0" w:color="auto"/>
            <w:right w:val="none" w:sz="0" w:space="0" w:color="auto"/>
          </w:divBdr>
          <w:divsChild>
            <w:div w:id="1866360478">
              <w:marLeft w:val="0"/>
              <w:marRight w:val="0"/>
              <w:marTop w:val="0"/>
              <w:marBottom w:val="0"/>
              <w:divBdr>
                <w:top w:val="none" w:sz="0" w:space="0" w:color="auto"/>
                <w:left w:val="none" w:sz="0" w:space="0" w:color="auto"/>
                <w:bottom w:val="none" w:sz="0" w:space="0" w:color="auto"/>
                <w:right w:val="none" w:sz="0" w:space="0" w:color="auto"/>
              </w:divBdr>
              <w:divsChild>
                <w:div w:id="1974484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4775538">
          <w:marLeft w:val="0"/>
          <w:marRight w:val="0"/>
          <w:marTop w:val="300"/>
          <w:marBottom w:val="0"/>
          <w:divBdr>
            <w:top w:val="none" w:sz="0" w:space="0" w:color="auto"/>
            <w:left w:val="none" w:sz="0" w:space="0" w:color="auto"/>
            <w:bottom w:val="none" w:sz="0" w:space="0" w:color="auto"/>
            <w:right w:val="none" w:sz="0" w:space="0" w:color="auto"/>
          </w:divBdr>
          <w:divsChild>
            <w:div w:id="1980576861">
              <w:marLeft w:val="0"/>
              <w:marRight w:val="0"/>
              <w:marTop w:val="0"/>
              <w:marBottom w:val="0"/>
              <w:divBdr>
                <w:top w:val="none" w:sz="0" w:space="0" w:color="auto"/>
                <w:left w:val="none" w:sz="0" w:space="0" w:color="auto"/>
                <w:bottom w:val="none" w:sz="0" w:space="0" w:color="auto"/>
                <w:right w:val="none" w:sz="0" w:space="0" w:color="auto"/>
              </w:divBdr>
              <w:divsChild>
                <w:div w:id="1345328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6015813">
      <w:bodyDiv w:val="1"/>
      <w:marLeft w:val="0"/>
      <w:marRight w:val="0"/>
      <w:marTop w:val="0"/>
      <w:marBottom w:val="0"/>
      <w:divBdr>
        <w:top w:val="none" w:sz="0" w:space="0" w:color="auto"/>
        <w:left w:val="none" w:sz="0" w:space="0" w:color="auto"/>
        <w:bottom w:val="none" w:sz="0" w:space="0" w:color="auto"/>
        <w:right w:val="none" w:sz="0" w:space="0" w:color="auto"/>
      </w:divBdr>
      <w:divsChild>
        <w:div w:id="1283074220">
          <w:marLeft w:val="0"/>
          <w:marRight w:val="0"/>
          <w:marTop w:val="0"/>
          <w:marBottom w:val="0"/>
          <w:divBdr>
            <w:top w:val="none" w:sz="0" w:space="0" w:color="auto"/>
            <w:left w:val="none" w:sz="0" w:space="0" w:color="auto"/>
            <w:bottom w:val="none" w:sz="0" w:space="0" w:color="auto"/>
            <w:right w:val="none" w:sz="0" w:space="0" w:color="auto"/>
          </w:divBdr>
        </w:div>
        <w:div w:id="1130250787">
          <w:marLeft w:val="0"/>
          <w:marRight w:val="0"/>
          <w:marTop w:val="0"/>
          <w:marBottom w:val="0"/>
          <w:divBdr>
            <w:top w:val="none" w:sz="0" w:space="0" w:color="auto"/>
            <w:left w:val="none" w:sz="0" w:space="0" w:color="auto"/>
            <w:bottom w:val="none" w:sz="0" w:space="0" w:color="auto"/>
            <w:right w:val="none" w:sz="0" w:space="0" w:color="auto"/>
          </w:divBdr>
          <w:divsChild>
            <w:div w:id="1341396465">
              <w:marLeft w:val="0"/>
              <w:marRight w:val="0"/>
              <w:marTop w:val="0"/>
              <w:marBottom w:val="0"/>
              <w:divBdr>
                <w:top w:val="none" w:sz="0" w:space="0" w:color="auto"/>
                <w:left w:val="none" w:sz="0" w:space="0" w:color="auto"/>
                <w:bottom w:val="none" w:sz="0" w:space="0" w:color="auto"/>
                <w:right w:val="none" w:sz="0" w:space="0" w:color="auto"/>
              </w:divBdr>
            </w:div>
          </w:divsChild>
        </w:div>
        <w:div w:id="1322658059">
          <w:marLeft w:val="0"/>
          <w:marRight w:val="0"/>
          <w:marTop w:val="0"/>
          <w:marBottom w:val="0"/>
          <w:divBdr>
            <w:top w:val="none" w:sz="0" w:space="0" w:color="auto"/>
            <w:left w:val="none" w:sz="0" w:space="0" w:color="auto"/>
            <w:bottom w:val="none" w:sz="0" w:space="0" w:color="auto"/>
            <w:right w:val="none" w:sz="0" w:space="0" w:color="auto"/>
          </w:divBdr>
        </w:div>
        <w:div w:id="1229534274">
          <w:marLeft w:val="0"/>
          <w:marRight w:val="0"/>
          <w:marTop w:val="0"/>
          <w:marBottom w:val="0"/>
          <w:divBdr>
            <w:top w:val="none" w:sz="0" w:space="0" w:color="auto"/>
            <w:left w:val="none" w:sz="0" w:space="0" w:color="auto"/>
            <w:bottom w:val="none" w:sz="0" w:space="0" w:color="auto"/>
            <w:right w:val="none" w:sz="0" w:space="0" w:color="auto"/>
          </w:divBdr>
          <w:divsChild>
            <w:div w:id="218787139">
              <w:marLeft w:val="0"/>
              <w:marRight w:val="0"/>
              <w:marTop w:val="0"/>
              <w:marBottom w:val="0"/>
              <w:divBdr>
                <w:top w:val="none" w:sz="0" w:space="0" w:color="auto"/>
                <w:left w:val="none" w:sz="0" w:space="0" w:color="auto"/>
                <w:bottom w:val="none" w:sz="0" w:space="0" w:color="auto"/>
                <w:right w:val="none" w:sz="0" w:space="0" w:color="auto"/>
              </w:divBdr>
            </w:div>
          </w:divsChild>
        </w:div>
        <w:div w:id="1633440055">
          <w:marLeft w:val="0"/>
          <w:marRight w:val="0"/>
          <w:marTop w:val="0"/>
          <w:marBottom w:val="0"/>
          <w:divBdr>
            <w:top w:val="none" w:sz="0" w:space="0" w:color="auto"/>
            <w:left w:val="none" w:sz="0" w:space="0" w:color="auto"/>
            <w:bottom w:val="none" w:sz="0" w:space="0" w:color="auto"/>
            <w:right w:val="none" w:sz="0" w:space="0" w:color="auto"/>
          </w:divBdr>
        </w:div>
        <w:div w:id="652804749">
          <w:marLeft w:val="0"/>
          <w:marRight w:val="0"/>
          <w:marTop w:val="0"/>
          <w:marBottom w:val="0"/>
          <w:divBdr>
            <w:top w:val="none" w:sz="0" w:space="0" w:color="auto"/>
            <w:left w:val="none" w:sz="0" w:space="0" w:color="auto"/>
            <w:bottom w:val="none" w:sz="0" w:space="0" w:color="auto"/>
            <w:right w:val="none" w:sz="0" w:space="0" w:color="auto"/>
          </w:divBdr>
          <w:divsChild>
            <w:div w:id="1393652018">
              <w:marLeft w:val="0"/>
              <w:marRight w:val="0"/>
              <w:marTop w:val="0"/>
              <w:marBottom w:val="0"/>
              <w:divBdr>
                <w:top w:val="none" w:sz="0" w:space="0" w:color="auto"/>
                <w:left w:val="none" w:sz="0" w:space="0" w:color="auto"/>
                <w:bottom w:val="none" w:sz="0" w:space="0" w:color="auto"/>
                <w:right w:val="none" w:sz="0" w:space="0" w:color="auto"/>
              </w:divBdr>
            </w:div>
          </w:divsChild>
        </w:div>
        <w:div w:id="1760713885">
          <w:marLeft w:val="0"/>
          <w:marRight w:val="0"/>
          <w:marTop w:val="0"/>
          <w:marBottom w:val="0"/>
          <w:divBdr>
            <w:top w:val="none" w:sz="0" w:space="0" w:color="auto"/>
            <w:left w:val="none" w:sz="0" w:space="0" w:color="auto"/>
            <w:bottom w:val="none" w:sz="0" w:space="0" w:color="auto"/>
            <w:right w:val="none" w:sz="0" w:space="0" w:color="auto"/>
          </w:divBdr>
        </w:div>
        <w:div w:id="1225876768">
          <w:marLeft w:val="0"/>
          <w:marRight w:val="0"/>
          <w:marTop w:val="0"/>
          <w:marBottom w:val="0"/>
          <w:divBdr>
            <w:top w:val="none" w:sz="0" w:space="0" w:color="auto"/>
            <w:left w:val="none" w:sz="0" w:space="0" w:color="auto"/>
            <w:bottom w:val="none" w:sz="0" w:space="0" w:color="auto"/>
            <w:right w:val="none" w:sz="0" w:space="0" w:color="auto"/>
          </w:divBdr>
          <w:divsChild>
            <w:div w:id="506747799">
              <w:marLeft w:val="0"/>
              <w:marRight w:val="0"/>
              <w:marTop w:val="0"/>
              <w:marBottom w:val="0"/>
              <w:divBdr>
                <w:top w:val="none" w:sz="0" w:space="0" w:color="auto"/>
                <w:left w:val="none" w:sz="0" w:space="0" w:color="auto"/>
                <w:bottom w:val="none" w:sz="0" w:space="0" w:color="auto"/>
                <w:right w:val="none" w:sz="0" w:space="0" w:color="auto"/>
              </w:divBdr>
            </w:div>
          </w:divsChild>
        </w:div>
        <w:div w:id="555943258">
          <w:marLeft w:val="0"/>
          <w:marRight w:val="0"/>
          <w:marTop w:val="0"/>
          <w:marBottom w:val="0"/>
          <w:divBdr>
            <w:top w:val="none" w:sz="0" w:space="0" w:color="auto"/>
            <w:left w:val="none" w:sz="0" w:space="0" w:color="auto"/>
            <w:bottom w:val="none" w:sz="0" w:space="0" w:color="auto"/>
            <w:right w:val="none" w:sz="0" w:space="0" w:color="auto"/>
          </w:divBdr>
        </w:div>
        <w:div w:id="1034769643">
          <w:marLeft w:val="0"/>
          <w:marRight w:val="0"/>
          <w:marTop w:val="0"/>
          <w:marBottom w:val="0"/>
          <w:divBdr>
            <w:top w:val="none" w:sz="0" w:space="0" w:color="auto"/>
            <w:left w:val="none" w:sz="0" w:space="0" w:color="auto"/>
            <w:bottom w:val="none" w:sz="0" w:space="0" w:color="auto"/>
            <w:right w:val="none" w:sz="0" w:space="0" w:color="auto"/>
          </w:divBdr>
          <w:divsChild>
            <w:div w:id="1214317780">
              <w:marLeft w:val="0"/>
              <w:marRight w:val="0"/>
              <w:marTop w:val="0"/>
              <w:marBottom w:val="0"/>
              <w:divBdr>
                <w:top w:val="none" w:sz="0" w:space="0" w:color="auto"/>
                <w:left w:val="none" w:sz="0" w:space="0" w:color="auto"/>
                <w:bottom w:val="none" w:sz="0" w:space="0" w:color="auto"/>
                <w:right w:val="none" w:sz="0" w:space="0" w:color="auto"/>
              </w:divBdr>
            </w:div>
          </w:divsChild>
        </w:div>
        <w:div w:id="1383871514">
          <w:marLeft w:val="0"/>
          <w:marRight w:val="0"/>
          <w:marTop w:val="0"/>
          <w:marBottom w:val="0"/>
          <w:divBdr>
            <w:top w:val="none" w:sz="0" w:space="0" w:color="auto"/>
            <w:left w:val="none" w:sz="0" w:space="0" w:color="auto"/>
            <w:bottom w:val="none" w:sz="0" w:space="0" w:color="auto"/>
            <w:right w:val="none" w:sz="0" w:space="0" w:color="auto"/>
          </w:divBdr>
        </w:div>
        <w:div w:id="1662658877">
          <w:marLeft w:val="0"/>
          <w:marRight w:val="0"/>
          <w:marTop w:val="0"/>
          <w:marBottom w:val="0"/>
          <w:divBdr>
            <w:top w:val="none" w:sz="0" w:space="0" w:color="auto"/>
            <w:left w:val="none" w:sz="0" w:space="0" w:color="auto"/>
            <w:bottom w:val="none" w:sz="0" w:space="0" w:color="auto"/>
            <w:right w:val="none" w:sz="0" w:space="0" w:color="auto"/>
          </w:divBdr>
          <w:divsChild>
            <w:div w:id="1722361371">
              <w:marLeft w:val="0"/>
              <w:marRight w:val="0"/>
              <w:marTop w:val="0"/>
              <w:marBottom w:val="0"/>
              <w:divBdr>
                <w:top w:val="none" w:sz="0" w:space="0" w:color="auto"/>
                <w:left w:val="none" w:sz="0" w:space="0" w:color="auto"/>
                <w:bottom w:val="none" w:sz="0" w:space="0" w:color="auto"/>
                <w:right w:val="none" w:sz="0" w:space="0" w:color="auto"/>
              </w:divBdr>
            </w:div>
          </w:divsChild>
        </w:div>
        <w:div w:id="285477095">
          <w:marLeft w:val="0"/>
          <w:marRight w:val="0"/>
          <w:marTop w:val="0"/>
          <w:marBottom w:val="0"/>
          <w:divBdr>
            <w:top w:val="none" w:sz="0" w:space="0" w:color="auto"/>
            <w:left w:val="none" w:sz="0" w:space="0" w:color="auto"/>
            <w:bottom w:val="none" w:sz="0" w:space="0" w:color="auto"/>
            <w:right w:val="none" w:sz="0" w:space="0" w:color="auto"/>
          </w:divBdr>
        </w:div>
        <w:div w:id="910240403">
          <w:marLeft w:val="0"/>
          <w:marRight w:val="0"/>
          <w:marTop w:val="0"/>
          <w:marBottom w:val="0"/>
          <w:divBdr>
            <w:top w:val="none" w:sz="0" w:space="0" w:color="auto"/>
            <w:left w:val="none" w:sz="0" w:space="0" w:color="auto"/>
            <w:bottom w:val="none" w:sz="0" w:space="0" w:color="auto"/>
            <w:right w:val="none" w:sz="0" w:space="0" w:color="auto"/>
          </w:divBdr>
          <w:divsChild>
            <w:div w:id="476724943">
              <w:marLeft w:val="0"/>
              <w:marRight w:val="0"/>
              <w:marTop w:val="0"/>
              <w:marBottom w:val="0"/>
              <w:divBdr>
                <w:top w:val="none" w:sz="0" w:space="0" w:color="auto"/>
                <w:left w:val="none" w:sz="0" w:space="0" w:color="auto"/>
                <w:bottom w:val="none" w:sz="0" w:space="0" w:color="auto"/>
                <w:right w:val="none" w:sz="0" w:space="0" w:color="auto"/>
              </w:divBdr>
            </w:div>
          </w:divsChild>
        </w:div>
        <w:div w:id="117531917">
          <w:marLeft w:val="0"/>
          <w:marRight w:val="0"/>
          <w:marTop w:val="300"/>
          <w:marBottom w:val="0"/>
          <w:divBdr>
            <w:top w:val="none" w:sz="0" w:space="0" w:color="auto"/>
            <w:left w:val="none" w:sz="0" w:space="0" w:color="auto"/>
            <w:bottom w:val="none" w:sz="0" w:space="0" w:color="auto"/>
            <w:right w:val="none" w:sz="0" w:space="0" w:color="auto"/>
          </w:divBdr>
          <w:divsChild>
            <w:div w:id="2062437208">
              <w:marLeft w:val="0"/>
              <w:marRight w:val="0"/>
              <w:marTop w:val="0"/>
              <w:marBottom w:val="0"/>
              <w:divBdr>
                <w:top w:val="none" w:sz="0" w:space="0" w:color="auto"/>
                <w:left w:val="none" w:sz="0" w:space="0" w:color="auto"/>
                <w:bottom w:val="none" w:sz="0" w:space="0" w:color="auto"/>
                <w:right w:val="none" w:sz="0" w:space="0" w:color="auto"/>
              </w:divBdr>
              <w:divsChild>
                <w:div w:id="1604537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309174">
          <w:marLeft w:val="0"/>
          <w:marRight w:val="0"/>
          <w:marTop w:val="300"/>
          <w:marBottom w:val="0"/>
          <w:divBdr>
            <w:top w:val="none" w:sz="0" w:space="0" w:color="auto"/>
            <w:left w:val="none" w:sz="0" w:space="0" w:color="auto"/>
            <w:bottom w:val="none" w:sz="0" w:space="0" w:color="auto"/>
            <w:right w:val="none" w:sz="0" w:space="0" w:color="auto"/>
          </w:divBdr>
          <w:divsChild>
            <w:div w:id="424108338">
              <w:marLeft w:val="0"/>
              <w:marRight w:val="0"/>
              <w:marTop w:val="0"/>
              <w:marBottom w:val="0"/>
              <w:divBdr>
                <w:top w:val="none" w:sz="0" w:space="0" w:color="auto"/>
                <w:left w:val="none" w:sz="0" w:space="0" w:color="auto"/>
                <w:bottom w:val="none" w:sz="0" w:space="0" w:color="auto"/>
                <w:right w:val="none" w:sz="0" w:space="0" w:color="auto"/>
              </w:divBdr>
              <w:divsChild>
                <w:div w:id="1035623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5473911">
          <w:marLeft w:val="0"/>
          <w:marRight w:val="0"/>
          <w:marTop w:val="300"/>
          <w:marBottom w:val="0"/>
          <w:divBdr>
            <w:top w:val="none" w:sz="0" w:space="0" w:color="auto"/>
            <w:left w:val="none" w:sz="0" w:space="0" w:color="auto"/>
            <w:bottom w:val="none" w:sz="0" w:space="0" w:color="auto"/>
            <w:right w:val="none" w:sz="0" w:space="0" w:color="auto"/>
          </w:divBdr>
          <w:divsChild>
            <w:div w:id="1168400777">
              <w:marLeft w:val="0"/>
              <w:marRight w:val="0"/>
              <w:marTop w:val="0"/>
              <w:marBottom w:val="0"/>
              <w:divBdr>
                <w:top w:val="none" w:sz="0" w:space="0" w:color="auto"/>
                <w:left w:val="none" w:sz="0" w:space="0" w:color="auto"/>
                <w:bottom w:val="none" w:sz="0" w:space="0" w:color="auto"/>
                <w:right w:val="none" w:sz="0" w:space="0" w:color="auto"/>
              </w:divBdr>
              <w:divsChild>
                <w:div w:id="385683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527357">
          <w:marLeft w:val="0"/>
          <w:marRight w:val="0"/>
          <w:marTop w:val="300"/>
          <w:marBottom w:val="0"/>
          <w:divBdr>
            <w:top w:val="none" w:sz="0" w:space="0" w:color="auto"/>
            <w:left w:val="none" w:sz="0" w:space="0" w:color="auto"/>
            <w:bottom w:val="none" w:sz="0" w:space="0" w:color="auto"/>
            <w:right w:val="none" w:sz="0" w:space="0" w:color="auto"/>
          </w:divBdr>
          <w:divsChild>
            <w:div w:id="1677658342">
              <w:marLeft w:val="0"/>
              <w:marRight w:val="0"/>
              <w:marTop w:val="0"/>
              <w:marBottom w:val="0"/>
              <w:divBdr>
                <w:top w:val="none" w:sz="0" w:space="0" w:color="auto"/>
                <w:left w:val="none" w:sz="0" w:space="0" w:color="auto"/>
                <w:bottom w:val="none" w:sz="0" w:space="0" w:color="auto"/>
                <w:right w:val="none" w:sz="0" w:space="0" w:color="auto"/>
              </w:divBdr>
              <w:divsChild>
                <w:div w:id="798187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6863334">
      <w:bodyDiv w:val="1"/>
      <w:marLeft w:val="0"/>
      <w:marRight w:val="0"/>
      <w:marTop w:val="0"/>
      <w:marBottom w:val="0"/>
      <w:divBdr>
        <w:top w:val="none" w:sz="0" w:space="0" w:color="auto"/>
        <w:left w:val="none" w:sz="0" w:space="0" w:color="auto"/>
        <w:bottom w:val="none" w:sz="0" w:space="0" w:color="auto"/>
        <w:right w:val="none" w:sz="0" w:space="0" w:color="auto"/>
      </w:divBdr>
    </w:div>
    <w:div w:id="937713371">
      <w:bodyDiv w:val="1"/>
      <w:marLeft w:val="0"/>
      <w:marRight w:val="0"/>
      <w:marTop w:val="0"/>
      <w:marBottom w:val="0"/>
      <w:divBdr>
        <w:top w:val="none" w:sz="0" w:space="0" w:color="auto"/>
        <w:left w:val="none" w:sz="0" w:space="0" w:color="auto"/>
        <w:bottom w:val="none" w:sz="0" w:space="0" w:color="auto"/>
        <w:right w:val="none" w:sz="0" w:space="0" w:color="auto"/>
      </w:divBdr>
      <w:divsChild>
        <w:div w:id="1990859558">
          <w:marLeft w:val="0"/>
          <w:marRight w:val="0"/>
          <w:marTop w:val="0"/>
          <w:marBottom w:val="0"/>
          <w:divBdr>
            <w:top w:val="none" w:sz="0" w:space="0" w:color="auto"/>
            <w:left w:val="none" w:sz="0" w:space="0" w:color="auto"/>
            <w:bottom w:val="none" w:sz="0" w:space="0" w:color="auto"/>
            <w:right w:val="none" w:sz="0" w:space="0" w:color="auto"/>
          </w:divBdr>
        </w:div>
        <w:div w:id="497623148">
          <w:marLeft w:val="0"/>
          <w:marRight w:val="0"/>
          <w:marTop w:val="0"/>
          <w:marBottom w:val="0"/>
          <w:divBdr>
            <w:top w:val="none" w:sz="0" w:space="0" w:color="auto"/>
            <w:left w:val="none" w:sz="0" w:space="0" w:color="auto"/>
            <w:bottom w:val="none" w:sz="0" w:space="0" w:color="auto"/>
            <w:right w:val="none" w:sz="0" w:space="0" w:color="auto"/>
          </w:divBdr>
          <w:divsChild>
            <w:div w:id="137456121">
              <w:marLeft w:val="0"/>
              <w:marRight w:val="0"/>
              <w:marTop w:val="0"/>
              <w:marBottom w:val="0"/>
              <w:divBdr>
                <w:top w:val="none" w:sz="0" w:space="0" w:color="auto"/>
                <w:left w:val="none" w:sz="0" w:space="0" w:color="auto"/>
                <w:bottom w:val="none" w:sz="0" w:space="0" w:color="auto"/>
                <w:right w:val="none" w:sz="0" w:space="0" w:color="auto"/>
              </w:divBdr>
            </w:div>
          </w:divsChild>
        </w:div>
        <w:div w:id="1682123762">
          <w:marLeft w:val="0"/>
          <w:marRight w:val="0"/>
          <w:marTop w:val="0"/>
          <w:marBottom w:val="0"/>
          <w:divBdr>
            <w:top w:val="none" w:sz="0" w:space="0" w:color="auto"/>
            <w:left w:val="none" w:sz="0" w:space="0" w:color="auto"/>
            <w:bottom w:val="none" w:sz="0" w:space="0" w:color="auto"/>
            <w:right w:val="none" w:sz="0" w:space="0" w:color="auto"/>
          </w:divBdr>
        </w:div>
        <w:div w:id="1185559066">
          <w:marLeft w:val="0"/>
          <w:marRight w:val="0"/>
          <w:marTop w:val="0"/>
          <w:marBottom w:val="0"/>
          <w:divBdr>
            <w:top w:val="none" w:sz="0" w:space="0" w:color="auto"/>
            <w:left w:val="none" w:sz="0" w:space="0" w:color="auto"/>
            <w:bottom w:val="none" w:sz="0" w:space="0" w:color="auto"/>
            <w:right w:val="none" w:sz="0" w:space="0" w:color="auto"/>
          </w:divBdr>
          <w:divsChild>
            <w:div w:id="12924150">
              <w:marLeft w:val="0"/>
              <w:marRight w:val="0"/>
              <w:marTop w:val="0"/>
              <w:marBottom w:val="0"/>
              <w:divBdr>
                <w:top w:val="none" w:sz="0" w:space="0" w:color="auto"/>
                <w:left w:val="none" w:sz="0" w:space="0" w:color="auto"/>
                <w:bottom w:val="none" w:sz="0" w:space="0" w:color="auto"/>
                <w:right w:val="none" w:sz="0" w:space="0" w:color="auto"/>
              </w:divBdr>
            </w:div>
          </w:divsChild>
        </w:div>
        <w:div w:id="936867679">
          <w:marLeft w:val="0"/>
          <w:marRight w:val="0"/>
          <w:marTop w:val="0"/>
          <w:marBottom w:val="0"/>
          <w:divBdr>
            <w:top w:val="none" w:sz="0" w:space="0" w:color="auto"/>
            <w:left w:val="none" w:sz="0" w:space="0" w:color="auto"/>
            <w:bottom w:val="none" w:sz="0" w:space="0" w:color="auto"/>
            <w:right w:val="none" w:sz="0" w:space="0" w:color="auto"/>
          </w:divBdr>
        </w:div>
        <w:div w:id="846097280">
          <w:marLeft w:val="0"/>
          <w:marRight w:val="0"/>
          <w:marTop w:val="0"/>
          <w:marBottom w:val="0"/>
          <w:divBdr>
            <w:top w:val="none" w:sz="0" w:space="0" w:color="auto"/>
            <w:left w:val="none" w:sz="0" w:space="0" w:color="auto"/>
            <w:bottom w:val="none" w:sz="0" w:space="0" w:color="auto"/>
            <w:right w:val="none" w:sz="0" w:space="0" w:color="auto"/>
          </w:divBdr>
          <w:divsChild>
            <w:div w:id="879980303">
              <w:marLeft w:val="0"/>
              <w:marRight w:val="0"/>
              <w:marTop w:val="0"/>
              <w:marBottom w:val="0"/>
              <w:divBdr>
                <w:top w:val="none" w:sz="0" w:space="0" w:color="auto"/>
                <w:left w:val="none" w:sz="0" w:space="0" w:color="auto"/>
                <w:bottom w:val="none" w:sz="0" w:space="0" w:color="auto"/>
                <w:right w:val="none" w:sz="0" w:space="0" w:color="auto"/>
              </w:divBdr>
            </w:div>
          </w:divsChild>
        </w:div>
        <w:div w:id="757991641">
          <w:marLeft w:val="0"/>
          <w:marRight w:val="0"/>
          <w:marTop w:val="0"/>
          <w:marBottom w:val="0"/>
          <w:divBdr>
            <w:top w:val="none" w:sz="0" w:space="0" w:color="auto"/>
            <w:left w:val="none" w:sz="0" w:space="0" w:color="auto"/>
            <w:bottom w:val="none" w:sz="0" w:space="0" w:color="auto"/>
            <w:right w:val="none" w:sz="0" w:space="0" w:color="auto"/>
          </w:divBdr>
        </w:div>
        <w:div w:id="1964341765">
          <w:marLeft w:val="0"/>
          <w:marRight w:val="0"/>
          <w:marTop w:val="0"/>
          <w:marBottom w:val="0"/>
          <w:divBdr>
            <w:top w:val="none" w:sz="0" w:space="0" w:color="auto"/>
            <w:left w:val="none" w:sz="0" w:space="0" w:color="auto"/>
            <w:bottom w:val="none" w:sz="0" w:space="0" w:color="auto"/>
            <w:right w:val="none" w:sz="0" w:space="0" w:color="auto"/>
          </w:divBdr>
          <w:divsChild>
            <w:div w:id="1810315601">
              <w:marLeft w:val="0"/>
              <w:marRight w:val="0"/>
              <w:marTop w:val="0"/>
              <w:marBottom w:val="0"/>
              <w:divBdr>
                <w:top w:val="none" w:sz="0" w:space="0" w:color="auto"/>
                <w:left w:val="none" w:sz="0" w:space="0" w:color="auto"/>
                <w:bottom w:val="none" w:sz="0" w:space="0" w:color="auto"/>
                <w:right w:val="none" w:sz="0" w:space="0" w:color="auto"/>
              </w:divBdr>
            </w:div>
          </w:divsChild>
        </w:div>
        <w:div w:id="1360199867">
          <w:marLeft w:val="0"/>
          <w:marRight w:val="0"/>
          <w:marTop w:val="0"/>
          <w:marBottom w:val="0"/>
          <w:divBdr>
            <w:top w:val="none" w:sz="0" w:space="0" w:color="auto"/>
            <w:left w:val="none" w:sz="0" w:space="0" w:color="auto"/>
            <w:bottom w:val="none" w:sz="0" w:space="0" w:color="auto"/>
            <w:right w:val="none" w:sz="0" w:space="0" w:color="auto"/>
          </w:divBdr>
        </w:div>
        <w:div w:id="669135952">
          <w:marLeft w:val="0"/>
          <w:marRight w:val="0"/>
          <w:marTop w:val="0"/>
          <w:marBottom w:val="0"/>
          <w:divBdr>
            <w:top w:val="none" w:sz="0" w:space="0" w:color="auto"/>
            <w:left w:val="none" w:sz="0" w:space="0" w:color="auto"/>
            <w:bottom w:val="none" w:sz="0" w:space="0" w:color="auto"/>
            <w:right w:val="none" w:sz="0" w:space="0" w:color="auto"/>
          </w:divBdr>
          <w:divsChild>
            <w:div w:id="510215948">
              <w:marLeft w:val="0"/>
              <w:marRight w:val="0"/>
              <w:marTop w:val="0"/>
              <w:marBottom w:val="0"/>
              <w:divBdr>
                <w:top w:val="none" w:sz="0" w:space="0" w:color="auto"/>
                <w:left w:val="none" w:sz="0" w:space="0" w:color="auto"/>
                <w:bottom w:val="none" w:sz="0" w:space="0" w:color="auto"/>
                <w:right w:val="none" w:sz="0" w:space="0" w:color="auto"/>
              </w:divBdr>
            </w:div>
          </w:divsChild>
        </w:div>
        <w:div w:id="1844470324">
          <w:marLeft w:val="0"/>
          <w:marRight w:val="0"/>
          <w:marTop w:val="0"/>
          <w:marBottom w:val="0"/>
          <w:divBdr>
            <w:top w:val="none" w:sz="0" w:space="0" w:color="auto"/>
            <w:left w:val="none" w:sz="0" w:space="0" w:color="auto"/>
            <w:bottom w:val="none" w:sz="0" w:space="0" w:color="auto"/>
            <w:right w:val="none" w:sz="0" w:space="0" w:color="auto"/>
          </w:divBdr>
        </w:div>
        <w:div w:id="653796384">
          <w:marLeft w:val="0"/>
          <w:marRight w:val="0"/>
          <w:marTop w:val="0"/>
          <w:marBottom w:val="0"/>
          <w:divBdr>
            <w:top w:val="none" w:sz="0" w:space="0" w:color="auto"/>
            <w:left w:val="none" w:sz="0" w:space="0" w:color="auto"/>
            <w:bottom w:val="none" w:sz="0" w:space="0" w:color="auto"/>
            <w:right w:val="none" w:sz="0" w:space="0" w:color="auto"/>
          </w:divBdr>
          <w:divsChild>
            <w:div w:id="338120237">
              <w:marLeft w:val="0"/>
              <w:marRight w:val="0"/>
              <w:marTop w:val="0"/>
              <w:marBottom w:val="0"/>
              <w:divBdr>
                <w:top w:val="none" w:sz="0" w:space="0" w:color="auto"/>
                <w:left w:val="none" w:sz="0" w:space="0" w:color="auto"/>
                <w:bottom w:val="none" w:sz="0" w:space="0" w:color="auto"/>
                <w:right w:val="none" w:sz="0" w:space="0" w:color="auto"/>
              </w:divBdr>
            </w:div>
          </w:divsChild>
        </w:div>
        <w:div w:id="1927372987">
          <w:marLeft w:val="0"/>
          <w:marRight w:val="0"/>
          <w:marTop w:val="0"/>
          <w:marBottom w:val="0"/>
          <w:divBdr>
            <w:top w:val="none" w:sz="0" w:space="0" w:color="auto"/>
            <w:left w:val="none" w:sz="0" w:space="0" w:color="auto"/>
            <w:bottom w:val="none" w:sz="0" w:space="0" w:color="auto"/>
            <w:right w:val="none" w:sz="0" w:space="0" w:color="auto"/>
          </w:divBdr>
        </w:div>
        <w:div w:id="1835024092">
          <w:marLeft w:val="0"/>
          <w:marRight w:val="0"/>
          <w:marTop w:val="0"/>
          <w:marBottom w:val="0"/>
          <w:divBdr>
            <w:top w:val="none" w:sz="0" w:space="0" w:color="auto"/>
            <w:left w:val="none" w:sz="0" w:space="0" w:color="auto"/>
            <w:bottom w:val="none" w:sz="0" w:space="0" w:color="auto"/>
            <w:right w:val="none" w:sz="0" w:space="0" w:color="auto"/>
          </w:divBdr>
          <w:divsChild>
            <w:div w:id="69617929">
              <w:marLeft w:val="0"/>
              <w:marRight w:val="0"/>
              <w:marTop w:val="0"/>
              <w:marBottom w:val="0"/>
              <w:divBdr>
                <w:top w:val="none" w:sz="0" w:space="0" w:color="auto"/>
                <w:left w:val="none" w:sz="0" w:space="0" w:color="auto"/>
                <w:bottom w:val="none" w:sz="0" w:space="0" w:color="auto"/>
                <w:right w:val="none" w:sz="0" w:space="0" w:color="auto"/>
              </w:divBdr>
            </w:div>
          </w:divsChild>
        </w:div>
        <w:div w:id="285477444">
          <w:marLeft w:val="0"/>
          <w:marRight w:val="0"/>
          <w:marTop w:val="300"/>
          <w:marBottom w:val="0"/>
          <w:divBdr>
            <w:top w:val="none" w:sz="0" w:space="0" w:color="auto"/>
            <w:left w:val="none" w:sz="0" w:space="0" w:color="auto"/>
            <w:bottom w:val="none" w:sz="0" w:space="0" w:color="auto"/>
            <w:right w:val="none" w:sz="0" w:space="0" w:color="auto"/>
          </w:divBdr>
          <w:divsChild>
            <w:div w:id="796140120">
              <w:marLeft w:val="0"/>
              <w:marRight w:val="0"/>
              <w:marTop w:val="0"/>
              <w:marBottom w:val="0"/>
              <w:divBdr>
                <w:top w:val="none" w:sz="0" w:space="0" w:color="auto"/>
                <w:left w:val="none" w:sz="0" w:space="0" w:color="auto"/>
                <w:bottom w:val="none" w:sz="0" w:space="0" w:color="auto"/>
                <w:right w:val="none" w:sz="0" w:space="0" w:color="auto"/>
              </w:divBdr>
              <w:divsChild>
                <w:div w:id="521893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2507456">
          <w:marLeft w:val="0"/>
          <w:marRight w:val="0"/>
          <w:marTop w:val="300"/>
          <w:marBottom w:val="0"/>
          <w:divBdr>
            <w:top w:val="none" w:sz="0" w:space="0" w:color="auto"/>
            <w:left w:val="none" w:sz="0" w:space="0" w:color="auto"/>
            <w:bottom w:val="none" w:sz="0" w:space="0" w:color="auto"/>
            <w:right w:val="none" w:sz="0" w:space="0" w:color="auto"/>
          </w:divBdr>
          <w:divsChild>
            <w:div w:id="932935469">
              <w:marLeft w:val="0"/>
              <w:marRight w:val="0"/>
              <w:marTop w:val="0"/>
              <w:marBottom w:val="0"/>
              <w:divBdr>
                <w:top w:val="none" w:sz="0" w:space="0" w:color="auto"/>
                <w:left w:val="none" w:sz="0" w:space="0" w:color="auto"/>
                <w:bottom w:val="none" w:sz="0" w:space="0" w:color="auto"/>
                <w:right w:val="none" w:sz="0" w:space="0" w:color="auto"/>
              </w:divBdr>
              <w:divsChild>
                <w:div w:id="1504121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5982707">
          <w:marLeft w:val="0"/>
          <w:marRight w:val="0"/>
          <w:marTop w:val="300"/>
          <w:marBottom w:val="0"/>
          <w:divBdr>
            <w:top w:val="none" w:sz="0" w:space="0" w:color="auto"/>
            <w:left w:val="none" w:sz="0" w:space="0" w:color="auto"/>
            <w:bottom w:val="none" w:sz="0" w:space="0" w:color="auto"/>
            <w:right w:val="none" w:sz="0" w:space="0" w:color="auto"/>
          </w:divBdr>
          <w:divsChild>
            <w:div w:id="1268082072">
              <w:marLeft w:val="0"/>
              <w:marRight w:val="0"/>
              <w:marTop w:val="0"/>
              <w:marBottom w:val="0"/>
              <w:divBdr>
                <w:top w:val="none" w:sz="0" w:space="0" w:color="auto"/>
                <w:left w:val="none" w:sz="0" w:space="0" w:color="auto"/>
                <w:bottom w:val="none" w:sz="0" w:space="0" w:color="auto"/>
                <w:right w:val="none" w:sz="0" w:space="0" w:color="auto"/>
              </w:divBdr>
              <w:divsChild>
                <w:div w:id="1178272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3435164">
          <w:marLeft w:val="0"/>
          <w:marRight w:val="0"/>
          <w:marTop w:val="300"/>
          <w:marBottom w:val="0"/>
          <w:divBdr>
            <w:top w:val="none" w:sz="0" w:space="0" w:color="auto"/>
            <w:left w:val="none" w:sz="0" w:space="0" w:color="auto"/>
            <w:bottom w:val="none" w:sz="0" w:space="0" w:color="auto"/>
            <w:right w:val="none" w:sz="0" w:space="0" w:color="auto"/>
          </w:divBdr>
          <w:divsChild>
            <w:div w:id="1748379450">
              <w:marLeft w:val="0"/>
              <w:marRight w:val="0"/>
              <w:marTop w:val="0"/>
              <w:marBottom w:val="0"/>
              <w:divBdr>
                <w:top w:val="none" w:sz="0" w:space="0" w:color="auto"/>
                <w:left w:val="none" w:sz="0" w:space="0" w:color="auto"/>
                <w:bottom w:val="none" w:sz="0" w:space="0" w:color="auto"/>
                <w:right w:val="none" w:sz="0" w:space="0" w:color="auto"/>
              </w:divBdr>
              <w:divsChild>
                <w:div w:id="268004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8607272">
      <w:bodyDiv w:val="1"/>
      <w:marLeft w:val="0"/>
      <w:marRight w:val="0"/>
      <w:marTop w:val="0"/>
      <w:marBottom w:val="0"/>
      <w:divBdr>
        <w:top w:val="none" w:sz="0" w:space="0" w:color="auto"/>
        <w:left w:val="none" w:sz="0" w:space="0" w:color="auto"/>
        <w:bottom w:val="none" w:sz="0" w:space="0" w:color="auto"/>
        <w:right w:val="none" w:sz="0" w:space="0" w:color="auto"/>
      </w:divBdr>
      <w:divsChild>
        <w:div w:id="64382743">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272522892">
          <w:marLeft w:val="0"/>
          <w:marRight w:val="0"/>
          <w:marTop w:val="0"/>
          <w:marBottom w:val="0"/>
          <w:divBdr>
            <w:top w:val="none" w:sz="0" w:space="0" w:color="auto"/>
            <w:left w:val="none" w:sz="0" w:space="0" w:color="auto"/>
            <w:bottom w:val="none" w:sz="0" w:space="0" w:color="auto"/>
            <w:right w:val="none" w:sz="0" w:space="0" w:color="auto"/>
          </w:divBdr>
          <w:divsChild>
            <w:div w:id="431437648">
              <w:marLeft w:val="0"/>
              <w:marRight w:val="0"/>
              <w:marTop w:val="0"/>
              <w:marBottom w:val="0"/>
              <w:divBdr>
                <w:top w:val="none" w:sz="0" w:space="0" w:color="auto"/>
                <w:left w:val="none" w:sz="0" w:space="0" w:color="auto"/>
                <w:bottom w:val="none" w:sz="0" w:space="0" w:color="auto"/>
                <w:right w:val="none" w:sz="0" w:space="0" w:color="auto"/>
              </w:divBdr>
            </w:div>
          </w:divsChild>
        </w:div>
        <w:div w:id="295643794">
          <w:marLeft w:val="0"/>
          <w:marRight w:val="0"/>
          <w:marTop w:val="0"/>
          <w:marBottom w:val="0"/>
          <w:divBdr>
            <w:top w:val="none" w:sz="0" w:space="0" w:color="auto"/>
            <w:left w:val="none" w:sz="0" w:space="0" w:color="auto"/>
            <w:bottom w:val="none" w:sz="0" w:space="0" w:color="auto"/>
            <w:right w:val="none" w:sz="0" w:space="0" w:color="auto"/>
          </w:divBdr>
          <w:divsChild>
            <w:div w:id="577177901">
              <w:marLeft w:val="0"/>
              <w:marRight w:val="0"/>
              <w:marTop w:val="0"/>
              <w:marBottom w:val="0"/>
              <w:divBdr>
                <w:top w:val="none" w:sz="0" w:space="0" w:color="auto"/>
                <w:left w:val="none" w:sz="0" w:space="0" w:color="auto"/>
                <w:bottom w:val="none" w:sz="0" w:space="0" w:color="auto"/>
                <w:right w:val="none" w:sz="0" w:space="0" w:color="auto"/>
              </w:divBdr>
            </w:div>
          </w:divsChild>
        </w:div>
        <w:div w:id="460464386">
          <w:marLeft w:val="0"/>
          <w:marRight w:val="0"/>
          <w:marTop w:val="300"/>
          <w:marBottom w:val="0"/>
          <w:divBdr>
            <w:top w:val="none" w:sz="0" w:space="0" w:color="auto"/>
            <w:left w:val="none" w:sz="0" w:space="0" w:color="auto"/>
            <w:bottom w:val="none" w:sz="0" w:space="0" w:color="auto"/>
            <w:right w:val="none" w:sz="0" w:space="0" w:color="auto"/>
          </w:divBdr>
          <w:divsChild>
            <w:div w:id="1698651970">
              <w:marLeft w:val="0"/>
              <w:marRight w:val="0"/>
              <w:marTop w:val="0"/>
              <w:marBottom w:val="0"/>
              <w:divBdr>
                <w:top w:val="none" w:sz="0" w:space="0" w:color="auto"/>
                <w:left w:val="none" w:sz="0" w:space="0" w:color="auto"/>
                <w:bottom w:val="none" w:sz="0" w:space="0" w:color="auto"/>
                <w:right w:val="none" w:sz="0" w:space="0" w:color="auto"/>
              </w:divBdr>
              <w:divsChild>
                <w:div w:id="653291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0152674">
          <w:marLeft w:val="0"/>
          <w:marRight w:val="0"/>
          <w:marTop w:val="0"/>
          <w:marBottom w:val="0"/>
          <w:divBdr>
            <w:top w:val="none" w:sz="0" w:space="0" w:color="auto"/>
            <w:left w:val="none" w:sz="0" w:space="0" w:color="auto"/>
            <w:bottom w:val="none" w:sz="0" w:space="0" w:color="auto"/>
            <w:right w:val="none" w:sz="0" w:space="0" w:color="auto"/>
          </w:divBdr>
        </w:div>
        <w:div w:id="806976092">
          <w:marLeft w:val="0"/>
          <w:marRight w:val="0"/>
          <w:marTop w:val="0"/>
          <w:marBottom w:val="0"/>
          <w:divBdr>
            <w:top w:val="none" w:sz="0" w:space="0" w:color="auto"/>
            <w:left w:val="none" w:sz="0" w:space="0" w:color="auto"/>
            <w:bottom w:val="none" w:sz="0" w:space="0" w:color="auto"/>
            <w:right w:val="none" w:sz="0" w:space="0" w:color="auto"/>
          </w:divBdr>
          <w:divsChild>
            <w:div w:id="429935105">
              <w:marLeft w:val="0"/>
              <w:marRight w:val="0"/>
              <w:marTop w:val="0"/>
              <w:marBottom w:val="0"/>
              <w:divBdr>
                <w:top w:val="none" w:sz="0" w:space="0" w:color="auto"/>
                <w:left w:val="none" w:sz="0" w:space="0" w:color="auto"/>
                <w:bottom w:val="none" w:sz="0" w:space="0" w:color="auto"/>
                <w:right w:val="none" w:sz="0" w:space="0" w:color="auto"/>
              </w:divBdr>
            </w:div>
          </w:divsChild>
        </w:div>
        <w:div w:id="844899490">
          <w:marLeft w:val="0"/>
          <w:marRight w:val="0"/>
          <w:marTop w:val="0"/>
          <w:marBottom w:val="0"/>
          <w:divBdr>
            <w:top w:val="none" w:sz="0" w:space="0" w:color="auto"/>
            <w:left w:val="none" w:sz="0" w:space="0" w:color="auto"/>
            <w:bottom w:val="none" w:sz="0" w:space="0" w:color="auto"/>
            <w:right w:val="none" w:sz="0" w:space="0" w:color="auto"/>
          </w:divBdr>
        </w:div>
        <w:div w:id="874124653">
          <w:marLeft w:val="0"/>
          <w:marRight w:val="0"/>
          <w:marTop w:val="0"/>
          <w:marBottom w:val="0"/>
          <w:divBdr>
            <w:top w:val="none" w:sz="0" w:space="0" w:color="auto"/>
            <w:left w:val="none" w:sz="0" w:space="0" w:color="auto"/>
            <w:bottom w:val="none" w:sz="0" w:space="0" w:color="auto"/>
            <w:right w:val="none" w:sz="0" w:space="0" w:color="auto"/>
          </w:divBdr>
          <w:divsChild>
            <w:div w:id="162430169">
              <w:marLeft w:val="0"/>
              <w:marRight w:val="0"/>
              <w:marTop w:val="0"/>
              <w:marBottom w:val="0"/>
              <w:divBdr>
                <w:top w:val="none" w:sz="0" w:space="0" w:color="auto"/>
                <w:left w:val="none" w:sz="0" w:space="0" w:color="auto"/>
                <w:bottom w:val="none" w:sz="0" w:space="0" w:color="auto"/>
                <w:right w:val="none" w:sz="0" w:space="0" w:color="auto"/>
              </w:divBdr>
            </w:div>
          </w:divsChild>
        </w:div>
        <w:div w:id="1157258641">
          <w:marLeft w:val="0"/>
          <w:marRight w:val="0"/>
          <w:marTop w:val="0"/>
          <w:marBottom w:val="0"/>
          <w:divBdr>
            <w:top w:val="none" w:sz="0" w:space="0" w:color="auto"/>
            <w:left w:val="none" w:sz="0" w:space="0" w:color="auto"/>
            <w:bottom w:val="none" w:sz="0" w:space="0" w:color="auto"/>
            <w:right w:val="none" w:sz="0" w:space="0" w:color="auto"/>
          </w:divBdr>
        </w:div>
        <w:div w:id="1243176384">
          <w:marLeft w:val="0"/>
          <w:marRight w:val="0"/>
          <w:marTop w:val="300"/>
          <w:marBottom w:val="0"/>
          <w:divBdr>
            <w:top w:val="none" w:sz="0" w:space="0" w:color="auto"/>
            <w:left w:val="none" w:sz="0" w:space="0" w:color="auto"/>
            <w:bottom w:val="none" w:sz="0" w:space="0" w:color="auto"/>
            <w:right w:val="none" w:sz="0" w:space="0" w:color="auto"/>
          </w:divBdr>
          <w:divsChild>
            <w:div w:id="1762682986">
              <w:marLeft w:val="0"/>
              <w:marRight w:val="0"/>
              <w:marTop w:val="0"/>
              <w:marBottom w:val="0"/>
              <w:divBdr>
                <w:top w:val="none" w:sz="0" w:space="0" w:color="auto"/>
                <w:left w:val="none" w:sz="0" w:space="0" w:color="auto"/>
                <w:bottom w:val="none" w:sz="0" w:space="0" w:color="auto"/>
                <w:right w:val="none" w:sz="0" w:space="0" w:color="auto"/>
              </w:divBdr>
              <w:divsChild>
                <w:div w:id="1483035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4200686">
          <w:marLeft w:val="0"/>
          <w:marRight w:val="0"/>
          <w:marTop w:val="0"/>
          <w:marBottom w:val="0"/>
          <w:divBdr>
            <w:top w:val="none" w:sz="0" w:space="0" w:color="auto"/>
            <w:left w:val="none" w:sz="0" w:space="0" w:color="auto"/>
            <w:bottom w:val="none" w:sz="0" w:space="0" w:color="auto"/>
            <w:right w:val="none" w:sz="0" w:space="0" w:color="auto"/>
          </w:divBdr>
        </w:div>
        <w:div w:id="1557545962">
          <w:marLeft w:val="0"/>
          <w:marRight w:val="0"/>
          <w:marTop w:val="0"/>
          <w:marBottom w:val="0"/>
          <w:divBdr>
            <w:top w:val="none" w:sz="0" w:space="0" w:color="auto"/>
            <w:left w:val="none" w:sz="0" w:space="0" w:color="auto"/>
            <w:bottom w:val="none" w:sz="0" w:space="0" w:color="auto"/>
            <w:right w:val="none" w:sz="0" w:space="0" w:color="auto"/>
          </w:divBdr>
          <w:divsChild>
            <w:div w:id="1848908484">
              <w:marLeft w:val="0"/>
              <w:marRight w:val="0"/>
              <w:marTop w:val="0"/>
              <w:marBottom w:val="0"/>
              <w:divBdr>
                <w:top w:val="none" w:sz="0" w:space="0" w:color="auto"/>
                <w:left w:val="none" w:sz="0" w:space="0" w:color="auto"/>
                <w:bottom w:val="none" w:sz="0" w:space="0" w:color="auto"/>
                <w:right w:val="none" w:sz="0" w:space="0" w:color="auto"/>
              </w:divBdr>
            </w:div>
          </w:divsChild>
        </w:div>
        <w:div w:id="1748645291">
          <w:marLeft w:val="0"/>
          <w:marRight w:val="0"/>
          <w:marTop w:val="0"/>
          <w:marBottom w:val="0"/>
          <w:divBdr>
            <w:top w:val="none" w:sz="0" w:space="0" w:color="auto"/>
            <w:left w:val="none" w:sz="0" w:space="0" w:color="auto"/>
            <w:bottom w:val="none" w:sz="0" w:space="0" w:color="auto"/>
            <w:right w:val="none" w:sz="0" w:space="0" w:color="auto"/>
          </w:divBdr>
          <w:divsChild>
            <w:div w:id="649596141">
              <w:marLeft w:val="0"/>
              <w:marRight w:val="0"/>
              <w:marTop w:val="0"/>
              <w:marBottom w:val="0"/>
              <w:divBdr>
                <w:top w:val="none" w:sz="0" w:space="0" w:color="auto"/>
                <w:left w:val="none" w:sz="0" w:space="0" w:color="auto"/>
                <w:bottom w:val="none" w:sz="0" w:space="0" w:color="auto"/>
                <w:right w:val="none" w:sz="0" w:space="0" w:color="auto"/>
              </w:divBdr>
            </w:div>
          </w:divsChild>
        </w:div>
        <w:div w:id="1990472781">
          <w:marLeft w:val="0"/>
          <w:marRight w:val="0"/>
          <w:marTop w:val="0"/>
          <w:marBottom w:val="0"/>
          <w:divBdr>
            <w:top w:val="none" w:sz="0" w:space="0" w:color="auto"/>
            <w:left w:val="none" w:sz="0" w:space="0" w:color="auto"/>
            <w:bottom w:val="none" w:sz="0" w:space="0" w:color="auto"/>
            <w:right w:val="none" w:sz="0" w:space="0" w:color="auto"/>
          </w:divBdr>
        </w:div>
        <w:div w:id="2006740433">
          <w:marLeft w:val="0"/>
          <w:marRight w:val="0"/>
          <w:marTop w:val="0"/>
          <w:marBottom w:val="0"/>
          <w:divBdr>
            <w:top w:val="none" w:sz="0" w:space="0" w:color="auto"/>
            <w:left w:val="none" w:sz="0" w:space="0" w:color="auto"/>
            <w:bottom w:val="none" w:sz="0" w:space="0" w:color="auto"/>
            <w:right w:val="none" w:sz="0" w:space="0" w:color="auto"/>
          </w:divBdr>
          <w:divsChild>
            <w:div w:id="353308139">
              <w:marLeft w:val="0"/>
              <w:marRight w:val="0"/>
              <w:marTop w:val="0"/>
              <w:marBottom w:val="0"/>
              <w:divBdr>
                <w:top w:val="none" w:sz="0" w:space="0" w:color="auto"/>
                <w:left w:val="none" w:sz="0" w:space="0" w:color="auto"/>
                <w:bottom w:val="none" w:sz="0" w:space="0" w:color="auto"/>
                <w:right w:val="none" w:sz="0" w:space="0" w:color="auto"/>
              </w:divBdr>
            </w:div>
          </w:divsChild>
        </w:div>
        <w:div w:id="2142454019">
          <w:marLeft w:val="0"/>
          <w:marRight w:val="0"/>
          <w:marTop w:val="300"/>
          <w:marBottom w:val="0"/>
          <w:divBdr>
            <w:top w:val="none" w:sz="0" w:space="0" w:color="auto"/>
            <w:left w:val="none" w:sz="0" w:space="0" w:color="auto"/>
            <w:bottom w:val="none" w:sz="0" w:space="0" w:color="auto"/>
            <w:right w:val="none" w:sz="0" w:space="0" w:color="auto"/>
          </w:divBdr>
          <w:divsChild>
            <w:div w:id="1586963135">
              <w:marLeft w:val="0"/>
              <w:marRight w:val="0"/>
              <w:marTop w:val="0"/>
              <w:marBottom w:val="0"/>
              <w:divBdr>
                <w:top w:val="none" w:sz="0" w:space="0" w:color="auto"/>
                <w:left w:val="none" w:sz="0" w:space="0" w:color="auto"/>
                <w:bottom w:val="none" w:sz="0" w:space="0" w:color="auto"/>
                <w:right w:val="none" w:sz="0" w:space="0" w:color="auto"/>
              </w:divBdr>
              <w:divsChild>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8635074">
      <w:bodyDiv w:val="1"/>
      <w:marLeft w:val="0"/>
      <w:marRight w:val="0"/>
      <w:marTop w:val="0"/>
      <w:marBottom w:val="0"/>
      <w:divBdr>
        <w:top w:val="none" w:sz="0" w:space="0" w:color="auto"/>
        <w:left w:val="none" w:sz="0" w:space="0" w:color="auto"/>
        <w:bottom w:val="none" w:sz="0" w:space="0" w:color="auto"/>
        <w:right w:val="none" w:sz="0" w:space="0" w:color="auto"/>
      </w:divBdr>
      <w:divsChild>
        <w:div w:id="444429907">
          <w:marLeft w:val="0"/>
          <w:marRight w:val="0"/>
          <w:marTop w:val="0"/>
          <w:marBottom w:val="0"/>
          <w:divBdr>
            <w:top w:val="none" w:sz="0" w:space="0" w:color="auto"/>
            <w:left w:val="none" w:sz="0" w:space="0" w:color="auto"/>
            <w:bottom w:val="none" w:sz="0" w:space="0" w:color="auto"/>
            <w:right w:val="none" w:sz="0" w:space="0" w:color="auto"/>
          </w:divBdr>
        </w:div>
        <w:div w:id="486214299">
          <w:marLeft w:val="0"/>
          <w:marRight w:val="0"/>
          <w:marTop w:val="0"/>
          <w:marBottom w:val="0"/>
          <w:divBdr>
            <w:top w:val="none" w:sz="0" w:space="0" w:color="auto"/>
            <w:left w:val="none" w:sz="0" w:space="0" w:color="auto"/>
            <w:bottom w:val="none" w:sz="0" w:space="0" w:color="auto"/>
            <w:right w:val="none" w:sz="0" w:space="0" w:color="auto"/>
          </w:divBdr>
          <w:divsChild>
            <w:div w:id="1203133417">
              <w:marLeft w:val="0"/>
              <w:marRight w:val="0"/>
              <w:marTop w:val="0"/>
              <w:marBottom w:val="0"/>
              <w:divBdr>
                <w:top w:val="none" w:sz="0" w:space="0" w:color="auto"/>
                <w:left w:val="none" w:sz="0" w:space="0" w:color="auto"/>
                <w:bottom w:val="none" w:sz="0" w:space="0" w:color="auto"/>
                <w:right w:val="none" w:sz="0" w:space="0" w:color="auto"/>
              </w:divBdr>
            </w:div>
          </w:divsChild>
        </w:div>
        <w:div w:id="789476447">
          <w:marLeft w:val="0"/>
          <w:marRight w:val="0"/>
          <w:marTop w:val="0"/>
          <w:marBottom w:val="0"/>
          <w:divBdr>
            <w:top w:val="none" w:sz="0" w:space="0" w:color="auto"/>
            <w:left w:val="none" w:sz="0" w:space="0" w:color="auto"/>
            <w:bottom w:val="none" w:sz="0" w:space="0" w:color="auto"/>
            <w:right w:val="none" w:sz="0" w:space="0" w:color="auto"/>
          </w:divBdr>
          <w:divsChild>
            <w:div w:id="1574966995">
              <w:marLeft w:val="0"/>
              <w:marRight w:val="0"/>
              <w:marTop w:val="0"/>
              <w:marBottom w:val="0"/>
              <w:divBdr>
                <w:top w:val="none" w:sz="0" w:space="0" w:color="auto"/>
                <w:left w:val="none" w:sz="0" w:space="0" w:color="auto"/>
                <w:bottom w:val="none" w:sz="0" w:space="0" w:color="auto"/>
                <w:right w:val="none" w:sz="0" w:space="0" w:color="auto"/>
              </w:divBdr>
            </w:div>
          </w:divsChild>
        </w:div>
        <w:div w:id="861668294">
          <w:marLeft w:val="0"/>
          <w:marRight w:val="0"/>
          <w:marTop w:val="0"/>
          <w:marBottom w:val="0"/>
          <w:divBdr>
            <w:top w:val="none" w:sz="0" w:space="0" w:color="auto"/>
            <w:left w:val="none" w:sz="0" w:space="0" w:color="auto"/>
            <w:bottom w:val="none" w:sz="0" w:space="0" w:color="auto"/>
            <w:right w:val="none" w:sz="0" w:space="0" w:color="auto"/>
          </w:divBdr>
        </w:div>
        <w:div w:id="1064331780">
          <w:marLeft w:val="0"/>
          <w:marRight w:val="0"/>
          <w:marTop w:val="0"/>
          <w:marBottom w:val="0"/>
          <w:divBdr>
            <w:top w:val="none" w:sz="0" w:space="0" w:color="auto"/>
            <w:left w:val="none" w:sz="0" w:space="0" w:color="auto"/>
            <w:bottom w:val="none" w:sz="0" w:space="0" w:color="auto"/>
            <w:right w:val="none" w:sz="0" w:space="0" w:color="auto"/>
          </w:divBdr>
          <w:divsChild>
            <w:div w:id="2067486421">
              <w:marLeft w:val="0"/>
              <w:marRight w:val="0"/>
              <w:marTop w:val="0"/>
              <w:marBottom w:val="0"/>
              <w:divBdr>
                <w:top w:val="none" w:sz="0" w:space="0" w:color="auto"/>
                <w:left w:val="none" w:sz="0" w:space="0" w:color="auto"/>
                <w:bottom w:val="none" w:sz="0" w:space="0" w:color="auto"/>
                <w:right w:val="none" w:sz="0" w:space="0" w:color="auto"/>
              </w:divBdr>
            </w:div>
          </w:divsChild>
        </w:div>
        <w:div w:id="1095520820">
          <w:marLeft w:val="0"/>
          <w:marRight w:val="0"/>
          <w:marTop w:val="300"/>
          <w:marBottom w:val="0"/>
          <w:divBdr>
            <w:top w:val="none" w:sz="0" w:space="0" w:color="auto"/>
            <w:left w:val="none" w:sz="0" w:space="0" w:color="auto"/>
            <w:bottom w:val="none" w:sz="0" w:space="0" w:color="auto"/>
            <w:right w:val="none" w:sz="0" w:space="0" w:color="auto"/>
          </w:divBdr>
          <w:divsChild>
            <w:div w:id="849948720">
              <w:marLeft w:val="0"/>
              <w:marRight w:val="0"/>
              <w:marTop w:val="0"/>
              <w:marBottom w:val="0"/>
              <w:divBdr>
                <w:top w:val="none" w:sz="0" w:space="0" w:color="auto"/>
                <w:left w:val="none" w:sz="0" w:space="0" w:color="auto"/>
                <w:bottom w:val="none" w:sz="0" w:space="0" w:color="auto"/>
                <w:right w:val="none" w:sz="0" w:space="0" w:color="auto"/>
              </w:divBdr>
              <w:divsChild>
                <w:div w:id="1279988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8181124">
          <w:marLeft w:val="0"/>
          <w:marRight w:val="0"/>
          <w:marTop w:val="0"/>
          <w:marBottom w:val="0"/>
          <w:divBdr>
            <w:top w:val="none" w:sz="0" w:space="0" w:color="auto"/>
            <w:left w:val="none" w:sz="0" w:space="0" w:color="auto"/>
            <w:bottom w:val="none" w:sz="0" w:space="0" w:color="auto"/>
            <w:right w:val="none" w:sz="0" w:space="0" w:color="auto"/>
          </w:divBdr>
        </w:div>
        <w:div w:id="1431584791">
          <w:marLeft w:val="0"/>
          <w:marRight w:val="0"/>
          <w:marTop w:val="0"/>
          <w:marBottom w:val="0"/>
          <w:divBdr>
            <w:top w:val="none" w:sz="0" w:space="0" w:color="auto"/>
            <w:left w:val="none" w:sz="0" w:space="0" w:color="auto"/>
            <w:bottom w:val="none" w:sz="0" w:space="0" w:color="auto"/>
            <w:right w:val="none" w:sz="0" w:space="0" w:color="auto"/>
          </w:divBdr>
        </w:div>
        <w:div w:id="1563636918">
          <w:marLeft w:val="0"/>
          <w:marRight w:val="0"/>
          <w:marTop w:val="0"/>
          <w:marBottom w:val="0"/>
          <w:divBdr>
            <w:top w:val="none" w:sz="0" w:space="0" w:color="auto"/>
            <w:left w:val="none" w:sz="0" w:space="0" w:color="auto"/>
            <w:bottom w:val="none" w:sz="0" w:space="0" w:color="auto"/>
            <w:right w:val="none" w:sz="0" w:space="0" w:color="auto"/>
          </w:divBdr>
        </w:div>
        <w:div w:id="1618873086">
          <w:marLeft w:val="0"/>
          <w:marRight w:val="0"/>
          <w:marTop w:val="300"/>
          <w:marBottom w:val="0"/>
          <w:divBdr>
            <w:top w:val="none" w:sz="0" w:space="0" w:color="auto"/>
            <w:left w:val="none" w:sz="0" w:space="0" w:color="auto"/>
            <w:bottom w:val="none" w:sz="0" w:space="0" w:color="auto"/>
            <w:right w:val="none" w:sz="0" w:space="0" w:color="auto"/>
          </w:divBdr>
          <w:divsChild>
            <w:div w:id="179249147">
              <w:marLeft w:val="0"/>
              <w:marRight w:val="0"/>
              <w:marTop w:val="0"/>
              <w:marBottom w:val="0"/>
              <w:divBdr>
                <w:top w:val="none" w:sz="0" w:space="0" w:color="auto"/>
                <w:left w:val="none" w:sz="0" w:space="0" w:color="auto"/>
                <w:bottom w:val="none" w:sz="0" w:space="0" w:color="auto"/>
                <w:right w:val="none" w:sz="0" w:space="0" w:color="auto"/>
              </w:divBdr>
              <w:divsChild>
                <w:div w:id="1476029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9572247">
          <w:marLeft w:val="0"/>
          <w:marRight w:val="0"/>
          <w:marTop w:val="0"/>
          <w:marBottom w:val="0"/>
          <w:divBdr>
            <w:top w:val="none" w:sz="0" w:space="0" w:color="auto"/>
            <w:left w:val="none" w:sz="0" w:space="0" w:color="auto"/>
            <w:bottom w:val="none" w:sz="0" w:space="0" w:color="auto"/>
            <w:right w:val="none" w:sz="0" w:space="0" w:color="auto"/>
          </w:divBdr>
          <w:divsChild>
            <w:div w:id="1724131510">
              <w:marLeft w:val="0"/>
              <w:marRight w:val="0"/>
              <w:marTop w:val="0"/>
              <w:marBottom w:val="0"/>
              <w:divBdr>
                <w:top w:val="none" w:sz="0" w:space="0" w:color="auto"/>
                <w:left w:val="none" w:sz="0" w:space="0" w:color="auto"/>
                <w:bottom w:val="none" w:sz="0" w:space="0" w:color="auto"/>
                <w:right w:val="none" w:sz="0" w:space="0" w:color="auto"/>
              </w:divBdr>
            </w:div>
          </w:divsChild>
        </w:div>
        <w:div w:id="1744792025">
          <w:marLeft w:val="0"/>
          <w:marRight w:val="0"/>
          <w:marTop w:val="0"/>
          <w:marBottom w:val="0"/>
          <w:divBdr>
            <w:top w:val="none" w:sz="0" w:space="0" w:color="auto"/>
            <w:left w:val="none" w:sz="0" w:space="0" w:color="auto"/>
            <w:bottom w:val="none" w:sz="0" w:space="0" w:color="auto"/>
            <w:right w:val="none" w:sz="0" w:space="0" w:color="auto"/>
          </w:divBdr>
          <w:divsChild>
            <w:div w:id="341587864">
              <w:marLeft w:val="0"/>
              <w:marRight w:val="0"/>
              <w:marTop w:val="0"/>
              <w:marBottom w:val="0"/>
              <w:divBdr>
                <w:top w:val="none" w:sz="0" w:space="0" w:color="auto"/>
                <w:left w:val="none" w:sz="0" w:space="0" w:color="auto"/>
                <w:bottom w:val="none" w:sz="0" w:space="0" w:color="auto"/>
                <w:right w:val="none" w:sz="0" w:space="0" w:color="auto"/>
              </w:divBdr>
            </w:div>
          </w:divsChild>
        </w:div>
        <w:div w:id="1777141021">
          <w:marLeft w:val="0"/>
          <w:marRight w:val="0"/>
          <w:marTop w:val="300"/>
          <w:marBottom w:val="0"/>
          <w:divBdr>
            <w:top w:val="none" w:sz="0" w:space="0" w:color="auto"/>
            <w:left w:val="none" w:sz="0" w:space="0" w:color="auto"/>
            <w:bottom w:val="none" w:sz="0" w:space="0" w:color="auto"/>
            <w:right w:val="none" w:sz="0" w:space="0" w:color="auto"/>
          </w:divBdr>
          <w:divsChild>
            <w:div w:id="868419113">
              <w:marLeft w:val="0"/>
              <w:marRight w:val="0"/>
              <w:marTop w:val="0"/>
              <w:marBottom w:val="0"/>
              <w:divBdr>
                <w:top w:val="none" w:sz="0" w:space="0" w:color="auto"/>
                <w:left w:val="none" w:sz="0" w:space="0" w:color="auto"/>
                <w:bottom w:val="none" w:sz="0" w:space="0" w:color="auto"/>
                <w:right w:val="none" w:sz="0" w:space="0" w:color="auto"/>
              </w:divBdr>
              <w:divsChild>
                <w:div w:id="1184435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0954089">
          <w:marLeft w:val="0"/>
          <w:marRight w:val="0"/>
          <w:marTop w:val="0"/>
          <w:marBottom w:val="0"/>
          <w:divBdr>
            <w:top w:val="none" w:sz="0" w:space="0" w:color="auto"/>
            <w:left w:val="none" w:sz="0" w:space="0" w:color="auto"/>
            <w:bottom w:val="none" w:sz="0" w:space="0" w:color="auto"/>
            <w:right w:val="none" w:sz="0" w:space="0" w:color="auto"/>
          </w:divBdr>
        </w:div>
        <w:div w:id="1850825223">
          <w:marLeft w:val="0"/>
          <w:marRight w:val="0"/>
          <w:marTop w:val="0"/>
          <w:marBottom w:val="0"/>
          <w:divBdr>
            <w:top w:val="none" w:sz="0" w:space="0" w:color="auto"/>
            <w:left w:val="none" w:sz="0" w:space="0" w:color="auto"/>
            <w:bottom w:val="none" w:sz="0" w:space="0" w:color="auto"/>
            <w:right w:val="none" w:sz="0" w:space="0" w:color="auto"/>
          </w:divBdr>
          <w:divsChild>
            <w:div w:id="884025646">
              <w:marLeft w:val="0"/>
              <w:marRight w:val="0"/>
              <w:marTop w:val="0"/>
              <w:marBottom w:val="0"/>
              <w:divBdr>
                <w:top w:val="none" w:sz="0" w:space="0" w:color="auto"/>
                <w:left w:val="none" w:sz="0" w:space="0" w:color="auto"/>
                <w:bottom w:val="none" w:sz="0" w:space="0" w:color="auto"/>
                <w:right w:val="none" w:sz="0" w:space="0" w:color="auto"/>
              </w:divBdr>
            </w:div>
          </w:divsChild>
        </w:div>
        <w:div w:id="1956133504">
          <w:marLeft w:val="0"/>
          <w:marRight w:val="0"/>
          <w:marTop w:val="300"/>
          <w:marBottom w:val="0"/>
          <w:divBdr>
            <w:top w:val="none" w:sz="0" w:space="0" w:color="auto"/>
            <w:left w:val="none" w:sz="0" w:space="0" w:color="auto"/>
            <w:bottom w:val="none" w:sz="0" w:space="0" w:color="auto"/>
            <w:right w:val="none" w:sz="0" w:space="0" w:color="auto"/>
          </w:divBdr>
          <w:divsChild>
            <w:div w:id="1512067895">
              <w:marLeft w:val="0"/>
              <w:marRight w:val="0"/>
              <w:marTop w:val="0"/>
              <w:marBottom w:val="0"/>
              <w:divBdr>
                <w:top w:val="none" w:sz="0" w:space="0" w:color="auto"/>
                <w:left w:val="none" w:sz="0" w:space="0" w:color="auto"/>
                <w:bottom w:val="none" w:sz="0" w:space="0" w:color="auto"/>
                <w:right w:val="none" w:sz="0" w:space="0" w:color="auto"/>
              </w:divBdr>
              <w:divsChild>
                <w:div w:id="580676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4626795">
          <w:marLeft w:val="0"/>
          <w:marRight w:val="0"/>
          <w:marTop w:val="0"/>
          <w:marBottom w:val="0"/>
          <w:divBdr>
            <w:top w:val="none" w:sz="0" w:space="0" w:color="auto"/>
            <w:left w:val="none" w:sz="0" w:space="0" w:color="auto"/>
            <w:bottom w:val="none" w:sz="0" w:space="0" w:color="auto"/>
            <w:right w:val="none" w:sz="0" w:space="0" w:color="auto"/>
          </w:divBdr>
          <w:divsChild>
            <w:div w:id="1850676068">
              <w:marLeft w:val="0"/>
              <w:marRight w:val="0"/>
              <w:marTop w:val="0"/>
              <w:marBottom w:val="0"/>
              <w:divBdr>
                <w:top w:val="none" w:sz="0" w:space="0" w:color="auto"/>
                <w:left w:val="none" w:sz="0" w:space="0" w:color="auto"/>
                <w:bottom w:val="none" w:sz="0" w:space="0" w:color="auto"/>
                <w:right w:val="none" w:sz="0" w:space="0" w:color="auto"/>
              </w:divBdr>
            </w:div>
          </w:divsChild>
        </w:div>
        <w:div w:id="2034919450">
          <w:marLeft w:val="0"/>
          <w:marRight w:val="0"/>
          <w:marTop w:val="0"/>
          <w:marBottom w:val="0"/>
          <w:divBdr>
            <w:top w:val="none" w:sz="0" w:space="0" w:color="auto"/>
            <w:left w:val="none" w:sz="0" w:space="0" w:color="auto"/>
            <w:bottom w:val="none" w:sz="0" w:space="0" w:color="auto"/>
            <w:right w:val="none" w:sz="0" w:space="0" w:color="auto"/>
          </w:divBdr>
        </w:div>
      </w:divsChild>
    </w:div>
    <w:div w:id="939263862">
      <w:bodyDiv w:val="1"/>
      <w:marLeft w:val="0"/>
      <w:marRight w:val="0"/>
      <w:marTop w:val="0"/>
      <w:marBottom w:val="0"/>
      <w:divBdr>
        <w:top w:val="none" w:sz="0" w:space="0" w:color="auto"/>
        <w:left w:val="none" w:sz="0" w:space="0" w:color="auto"/>
        <w:bottom w:val="none" w:sz="0" w:space="0" w:color="auto"/>
        <w:right w:val="none" w:sz="0" w:space="0" w:color="auto"/>
      </w:divBdr>
      <w:divsChild>
        <w:div w:id="132140673">
          <w:marLeft w:val="0"/>
          <w:marRight w:val="0"/>
          <w:marTop w:val="0"/>
          <w:marBottom w:val="0"/>
          <w:divBdr>
            <w:top w:val="none" w:sz="0" w:space="0" w:color="auto"/>
            <w:left w:val="none" w:sz="0" w:space="0" w:color="auto"/>
            <w:bottom w:val="none" w:sz="0" w:space="0" w:color="auto"/>
            <w:right w:val="none" w:sz="0" w:space="0" w:color="auto"/>
          </w:divBdr>
          <w:divsChild>
            <w:div w:id="1708723027">
              <w:marLeft w:val="0"/>
              <w:marRight w:val="0"/>
              <w:marTop w:val="0"/>
              <w:marBottom w:val="0"/>
              <w:divBdr>
                <w:top w:val="none" w:sz="0" w:space="0" w:color="auto"/>
                <w:left w:val="none" w:sz="0" w:space="0" w:color="auto"/>
                <w:bottom w:val="none" w:sz="0" w:space="0" w:color="auto"/>
                <w:right w:val="none" w:sz="0" w:space="0" w:color="auto"/>
              </w:divBdr>
            </w:div>
          </w:divsChild>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467358625">
          <w:marLeft w:val="0"/>
          <w:marRight w:val="0"/>
          <w:marTop w:val="0"/>
          <w:marBottom w:val="0"/>
          <w:divBdr>
            <w:top w:val="none" w:sz="0" w:space="0" w:color="auto"/>
            <w:left w:val="none" w:sz="0" w:space="0" w:color="auto"/>
            <w:bottom w:val="none" w:sz="0" w:space="0" w:color="auto"/>
            <w:right w:val="none" w:sz="0" w:space="0" w:color="auto"/>
          </w:divBdr>
          <w:divsChild>
            <w:div w:id="991519915">
              <w:marLeft w:val="0"/>
              <w:marRight w:val="0"/>
              <w:marTop w:val="0"/>
              <w:marBottom w:val="0"/>
              <w:divBdr>
                <w:top w:val="none" w:sz="0" w:space="0" w:color="auto"/>
                <w:left w:val="none" w:sz="0" w:space="0" w:color="auto"/>
                <w:bottom w:val="none" w:sz="0" w:space="0" w:color="auto"/>
                <w:right w:val="none" w:sz="0" w:space="0" w:color="auto"/>
              </w:divBdr>
            </w:div>
          </w:divsChild>
        </w:div>
        <w:div w:id="562302443">
          <w:marLeft w:val="0"/>
          <w:marRight w:val="0"/>
          <w:marTop w:val="300"/>
          <w:marBottom w:val="0"/>
          <w:divBdr>
            <w:top w:val="none" w:sz="0" w:space="0" w:color="auto"/>
            <w:left w:val="none" w:sz="0" w:space="0" w:color="auto"/>
            <w:bottom w:val="none" w:sz="0" w:space="0" w:color="auto"/>
            <w:right w:val="none" w:sz="0" w:space="0" w:color="auto"/>
          </w:divBdr>
          <w:divsChild>
            <w:div w:id="1437359185">
              <w:marLeft w:val="0"/>
              <w:marRight w:val="0"/>
              <w:marTop w:val="0"/>
              <w:marBottom w:val="0"/>
              <w:divBdr>
                <w:top w:val="none" w:sz="0" w:space="0" w:color="auto"/>
                <w:left w:val="none" w:sz="0" w:space="0" w:color="auto"/>
                <w:bottom w:val="none" w:sz="0" w:space="0" w:color="auto"/>
                <w:right w:val="none" w:sz="0" w:space="0" w:color="auto"/>
              </w:divBdr>
              <w:divsChild>
                <w:div w:id="1425685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7514321">
          <w:marLeft w:val="0"/>
          <w:marRight w:val="0"/>
          <w:marTop w:val="300"/>
          <w:marBottom w:val="0"/>
          <w:divBdr>
            <w:top w:val="none" w:sz="0" w:space="0" w:color="auto"/>
            <w:left w:val="none" w:sz="0" w:space="0" w:color="auto"/>
            <w:bottom w:val="none" w:sz="0" w:space="0" w:color="auto"/>
            <w:right w:val="none" w:sz="0" w:space="0" w:color="auto"/>
          </w:divBdr>
          <w:divsChild>
            <w:div w:id="1448889677">
              <w:marLeft w:val="0"/>
              <w:marRight w:val="0"/>
              <w:marTop w:val="0"/>
              <w:marBottom w:val="0"/>
              <w:divBdr>
                <w:top w:val="none" w:sz="0" w:space="0" w:color="auto"/>
                <w:left w:val="none" w:sz="0" w:space="0" w:color="auto"/>
                <w:bottom w:val="none" w:sz="0" w:space="0" w:color="auto"/>
                <w:right w:val="none" w:sz="0" w:space="0" w:color="auto"/>
              </w:divBdr>
              <w:divsChild>
                <w:div w:id="1198474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2654839">
          <w:marLeft w:val="0"/>
          <w:marRight w:val="0"/>
          <w:marTop w:val="0"/>
          <w:marBottom w:val="0"/>
          <w:divBdr>
            <w:top w:val="none" w:sz="0" w:space="0" w:color="auto"/>
            <w:left w:val="none" w:sz="0" w:space="0" w:color="auto"/>
            <w:bottom w:val="none" w:sz="0" w:space="0" w:color="auto"/>
            <w:right w:val="none" w:sz="0" w:space="0" w:color="auto"/>
          </w:divBdr>
        </w:div>
        <w:div w:id="1093013402">
          <w:marLeft w:val="0"/>
          <w:marRight w:val="0"/>
          <w:marTop w:val="0"/>
          <w:marBottom w:val="0"/>
          <w:divBdr>
            <w:top w:val="none" w:sz="0" w:space="0" w:color="auto"/>
            <w:left w:val="none" w:sz="0" w:space="0" w:color="auto"/>
            <w:bottom w:val="none" w:sz="0" w:space="0" w:color="auto"/>
            <w:right w:val="none" w:sz="0" w:space="0" w:color="auto"/>
          </w:divBdr>
        </w:div>
        <w:div w:id="1190027990">
          <w:marLeft w:val="0"/>
          <w:marRight w:val="0"/>
          <w:marTop w:val="0"/>
          <w:marBottom w:val="0"/>
          <w:divBdr>
            <w:top w:val="none" w:sz="0" w:space="0" w:color="auto"/>
            <w:left w:val="none" w:sz="0" w:space="0" w:color="auto"/>
            <w:bottom w:val="none" w:sz="0" w:space="0" w:color="auto"/>
            <w:right w:val="none" w:sz="0" w:space="0" w:color="auto"/>
          </w:divBdr>
          <w:divsChild>
            <w:div w:id="28534499">
              <w:marLeft w:val="0"/>
              <w:marRight w:val="0"/>
              <w:marTop w:val="0"/>
              <w:marBottom w:val="0"/>
              <w:divBdr>
                <w:top w:val="none" w:sz="0" w:space="0" w:color="auto"/>
                <w:left w:val="none" w:sz="0" w:space="0" w:color="auto"/>
                <w:bottom w:val="none" w:sz="0" w:space="0" w:color="auto"/>
                <w:right w:val="none" w:sz="0" w:space="0" w:color="auto"/>
              </w:divBdr>
            </w:div>
          </w:divsChild>
        </w:div>
        <w:div w:id="1376849204">
          <w:marLeft w:val="0"/>
          <w:marRight w:val="0"/>
          <w:marTop w:val="0"/>
          <w:marBottom w:val="0"/>
          <w:divBdr>
            <w:top w:val="none" w:sz="0" w:space="0" w:color="auto"/>
            <w:left w:val="none" w:sz="0" w:space="0" w:color="auto"/>
            <w:bottom w:val="none" w:sz="0" w:space="0" w:color="auto"/>
            <w:right w:val="none" w:sz="0" w:space="0" w:color="auto"/>
          </w:divBdr>
        </w:div>
        <w:div w:id="1508204724">
          <w:marLeft w:val="0"/>
          <w:marRight w:val="0"/>
          <w:marTop w:val="0"/>
          <w:marBottom w:val="0"/>
          <w:divBdr>
            <w:top w:val="none" w:sz="0" w:space="0" w:color="auto"/>
            <w:left w:val="none" w:sz="0" w:space="0" w:color="auto"/>
            <w:bottom w:val="none" w:sz="0" w:space="0" w:color="auto"/>
            <w:right w:val="none" w:sz="0" w:space="0" w:color="auto"/>
          </w:divBdr>
        </w:div>
        <w:div w:id="1570843576">
          <w:marLeft w:val="0"/>
          <w:marRight w:val="0"/>
          <w:marTop w:val="300"/>
          <w:marBottom w:val="0"/>
          <w:divBdr>
            <w:top w:val="none" w:sz="0" w:space="0" w:color="auto"/>
            <w:left w:val="none" w:sz="0" w:space="0" w:color="auto"/>
            <w:bottom w:val="none" w:sz="0" w:space="0" w:color="auto"/>
            <w:right w:val="none" w:sz="0" w:space="0" w:color="auto"/>
          </w:divBdr>
          <w:divsChild>
            <w:div w:id="1261841884">
              <w:marLeft w:val="0"/>
              <w:marRight w:val="0"/>
              <w:marTop w:val="0"/>
              <w:marBottom w:val="0"/>
              <w:divBdr>
                <w:top w:val="none" w:sz="0" w:space="0" w:color="auto"/>
                <w:left w:val="none" w:sz="0" w:space="0" w:color="auto"/>
                <w:bottom w:val="none" w:sz="0" w:space="0" w:color="auto"/>
                <w:right w:val="none" w:sz="0" w:space="0" w:color="auto"/>
              </w:divBdr>
              <w:divsChild>
                <w:div w:id="525101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2641300">
          <w:marLeft w:val="0"/>
          <w:marRight w:val="0"/>
          <w:marTop w:val="0"/>
          <w:marBottom w:val="0"/>
          <w:divBdr>
            <w:top w:val="none" w:sz="0" w:space="0" w:color="auto"/>
            <w:left w:val="none" w:sz="0" w:space="0" w:color="auto"/>
            <w:bottom w:val="none" w:sz="0" w:space="0" w:color="auto"/>
            <w:right w:val="none" w:sz="0" w:space="0" w:color="auto"/>
          </w:divBdr>
        </w:div>
        <w:div w:id="1867139455">
          <w:marLeft w:val="0"/>
          <w:marRight w:val="0"/>
          <w:marTop w:val="0"/>
          <w:marBottom w:val="0"/>
          <w:divBdr>
            <w:top w:val="none" w:sz="0" w:space="0" w:color="auto"/>
            <w:left w:val="none" w:sz="0" w:space="0" w:color="auto"/>
            <w:bottom w:val="none" w:sz="0" w:space="0" w:color="auto"/>
            <w:right w:val="none" w:sz="0" w:space="0" w:color="auto"/>
          </w:divBdr>
        </w:div>
        <w:div w:id="1959100163">
          <w:marLeft w:val="0"/>
          <w:marRight w:val="0"/>
          <w:marTop w:val="0"/>
          <w:marBottom w:val="0"/>
          <w:divBdr>
            <w:top w:val="none" w:sz="0" w:space="0" w:color="auto"/>
            <w:left w:val="none" w:sz="0" w:space="0" w:color="auto"/>
            <w:bottom w:val="none" w:sz="0" w:space="0" w:color="auto"/>
            <w:right w:val="none" w:sz="0" w:space="0" w:color="auto"/>
          </w:divBdr>
        </w:div>
        <w:div w:id="2049060582">
          <w:marLeft w:val="0"/>
          <w:marRight w:val="0"/>
          <w:marTop w:val="300"/>
          <w:marBottom w:val="0"/>
          <w:divBdr>
            <w:top w:val="none" w:sz="0" w:space="0" w:color="auto"/>
            <w:left w:val="none" w:sz="0" w:space="0" w:color="auto"/>
            <w:bottom w:val="none" w:sz="0" w:space="0" w:color="auto"/>
            <w:right w:val="none" w:sz="0" w:space="0" w:color="auto"/>
          </w:divBdr>
          <w:divsChild>
            <w:div w:id="1985158246">
              <w:marLeft w:val="0"/>
              <w:marRight w:val="0"/>
              <w:marTop w:val="0"/>
              <w:marBottom w:val="0"/>
              <w:divBdr>
                <w:top w:val="none" w:sz="0" w:space="0" w:color="auto"/>
                <w:left w:val="none" w:sz="0" w:space="0" w:color="auto"/>
                <w:bottom w:val="none" w:sz="0" w:space="0" w:color="auto"/>
                <w:right w:val="none" w:sz="0" w:space="0" w:color="auto"/>
              </w:divBdr>
              <w:divsChild>
                <w:div w:id="1924223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069853">
          <w:marLeft w:val="0"/>
          <w:marRight w:val="0"/>
          <w:marTop w:val="0"/>
          <w:marBottom w:val="0"/>
          <w:divBdr>
            <w:top w:val="none" w:sz="0" w:space="0" w:color="auto"/>
            <w:left w:val="none" w:sz="0" w:space="0" w:color="auto"/>
            <w:bottom w:val="none" w:sz="0" w:space="0" w:color="auto"/>
            <w:right w:val="none" w:sz="0" w:space="0" w:color="auto"/>
          </w:divBdr>
          <w:divsChild>
            <w:div w:id="2085640091">
              <w:marLeft w:val="0"/>
              <w:marRight w:val="0"/>
              <w:marTop w:val="0"/>
              <w:marBottom w:val="0"/>
              <w:divBdr>
                <w:top w:val="none" w:sz="0" w:space="0" w:color="auto"/>
                <w:left w:val="none" w:sz="0" w:space="0" w:color="auto"/>
                <w:bottom w:val="none" w:sz="0" w:space="0" w:color="auto"/>
                <w:right w:val="none" w:sz="0" w:space="0" w:color="auto"/>
              </w:divBdr>
            </w:div>
          </w:divsChild>
        </w:div>
        <w:div w:id="2091997615">
          <w:marLeft w:val="0"/>
          <w:marRight w:val="0"/>
          <w:marTop w:val="0"/>
          <w:marBottom w:val="0"/>
          <w:divBdr>
            <w:top w:val="none" w:sz="0" w:space="0" w:color="auto"/>
            <w:left w:val="none" w:sz="0" w:space="0" w:color="auto"/>
            <w:bottom w:val="none" w:sz="0" w:space="0" w:color="auto"/>
            <w:right w:val="none" w:sz="0" w:space="0" w:color="auto"/>
          </w:divBdr>
          <w:divsChild>
            <w:div w:id="1317029486">
              <w:marLeft w:val="0"/>
              <w:marRight w:val="0"/>
              <w:marTop w:val="0"/>
              <w:marBottom w:val="0"/>
              <w:divBdr>
                <w:top w:val="none" w:sz="0" w:space="0" w:color="auto"/>
                <w:left w:val="none" w:sz="0" w:space="0" w:color="auto"/>
                <w:bottom w:val="none" w:sz="0" w:space="0" w:color="auto"/>
                <w:right w:val="none" w:sz="0" w:space="0" w:color="auto"/>
              </w:divBdr>
            </w:div>
          </w:divsChild>
        </w:div>
        <w:div w:id="2111968273">
          <w:marLeft w:val="0"/>
          <w:marRight w:val="0"/>
          <w:marTop w:val="0"/>
          <w:marBottom w:val="0"/>
          <w:divBdr>
            <w:top w:val="none" w:sz="0" w:space="0" w:color="auto"/>
            <w:left w:val="none" w:sz="0" w:space="0" w:color="auto"/>
            <w:bottom w:val="none" w:sz="0" w:space="0" w:color="auto"/>
            <w:right w:val="none" w:sz="0" w:space="0" w:color="auto"/>
          </w:divBdr>
          <w:divsChild>
            <w:div w:id="551431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9988278">
      <w:bodyDiv w:val="1"/>
      <w:marLeft w:val="0"/>
      <w:marRight w:val="0"/>
      <w:marTop w:val="0"/>
      <w:marBottom w:val="0"/>
      <w:divBdr>
        <w:top w:val="none" w:sz="0" w:space="0" w:color="auto"/>
        <w:left w:val="none" w:sz="0" w:space="0" w:color="auto"/>
        <w:bottom w:val="none" w:sz="0" w:space="0" w:color="auto"/>
        <w:right w:val="none" w:sz="0" w:space="0" w:color="auto"/>
      </w:divBdr>
      <w:divsChild>
        <w:div w:id="221063199">
          <w:marLeft w:val="0"/>
          <w:marRight w:val="0"/>
          <w:marTop w:val="0"/>
          <w:marBottom w:val="0"/>
          <w:divBdr>
            <w:top w:val="none" w:sz="0" w:space="0" w:color="auto"/>
            <w:left w:val="none" w:sz="0" w:space="0" w:color="auto"/>
            <w:bottom w:val="none" w:sz="0" w:space="0" w:color="auto"/>
            <w:right w:val="none" w:sz="0" w:space="0" w:color="auto"/>
          </w:divBdr>
          <w:divsChild>
            <w:div w:id="12541455">
              <w:marLeft w:val="0"/>
              <w:marRight w:val="0"/>
              <w:marTop w:val="0"/>
              <w:marBottom w:val="0"/>
              <w:divBdr>
                <w:top w:val="none" w:sz="0" w:space="0" w:color="auto"/>
                <w:left w:val="none" w:sz="0" w:space="0" w:color="auto"/>
                <w:bottom w:val="none" w:sz="0" w:space="0" w:color="auto"/>
                <w:right w:val="none" w:sz="0" w:space="0" w:color="auto"/>
              </w:divBdr>
              <w:divsChild>
                <w:div w:id="1644583128">
                  <w:marLeft w:val="0"/>
                  <w:marRight w:val="0"/>
                  <w:marTop w:val="0"/>
                  <w:marBottom w:val="0"/>
                  <w:divBdr>
                    <w:top w:val="none" w:sz="0" w:space="0" w:color="auto"/>
                    <w:left w:val="none" w:sz="0" w:space="0" w:color="auto"/>
                    <w:bottom w:val="none" w:sz="0" w:space="0" w:color="auto"/>
                    <w:right w:val="none" w:sz="0" w:space="0" w:color="auto"/>
                  </w:divBdr>
                </w:div>
              </w:divsChild>
            </w:div>
            <w:div w:id="805974032">
              <w:marLeft w:val="0"/>
              <w:marRight w:val="0"/>
              <w:marTop w:val="0"/>
              <w:marBottom w:val="0"/>
              <w:divBdr>
                <w:top w:val="none" w:sz="0" w:space="0" w:color="auto"/>
                <w:left w:val="none" w:sz="0" w:space="0" w:color="auto"/>
                <w:bottom w:val="none" w:sz="0" w:space="0" w:color="auto"/>
                <w:right w:val="none" w:sz="0" w:space="0" w:color="auto"/>
              </w:divBdr>
            </w:div>
          </w:divsChild>
        </w:div>
        <w:div w:id="386954854">
          <w:marLeft w:val="0"/>
          <w:marRight w:val="0"/>
          <w:marTop w:val="0"/>
          <w:marBottom w:val="0"/>
          <w:divBdr>
            <w:top w:val="none" w:sz="0" w:space="0" w:color="auto"/>
            <w:left w:val="none" w:sz="0" w:space="0" w:color="auto"/>
            <w:bottom w:val="none" w:sz="0" w:space="0" w:color="auto"/>
            <w:right w:val="none" w:sz="0" w:space="0" w:color="auto"/>
          </w:divBdr>
          <w:divsChild>
            <w:div w:id="40592989">
              <w:marLeft w:val="0"/>
              <w:marRight w:val="0"/>
              <w:marTop w:val="0"/>
              <w:marBottom w:val="0"/>
              <w:divBdr>
                <w:top w:val="none" w:sz="0" w:space="0" w:color="auto"/>
                <w:left w:val="none" w:sz="0" w:space="0" w:color="auto"/>
                <w:bottom w:val="none" w:sz="0" w:space="0" w:color="auto"/>
                <w:right w:val="none" w:sz="0" w:space="0" w:color="auto"/>
              </w:divBdr>
              <w:divsChild>
                <w:div w:id="1806191474">
                  <w:marLeft w:val="0"/>
                  <w:marRight w:val="0"/>
                  <w:marTop w:val="0"/>
                  <w:marBottom w:val="0"/>
                  <w:divBdr>
                    <w:top w:val="none" w:sz="0" w:space="0" w:color="auto"/>
                    <w:left w:val="none" w:sz="0" w:space="0" w:color="auto"/>
                    <w:bottom w:val="none" w:sz="0" w:space="0" w:color="auto"/>
                    <w:right w:val="none" w:sz="0" w:space="0" w:color="auto"/>
                  </w:divBdr>
                </w:div>
              </w:divsChild>
            </w:div>
            <w:div w:id="1086918146">
              <w:marLeft w:val="0"/>
              <w:marRight w:val="0"/>
              <w:marTop w:val="0"/>
              <w:marBottom w:val="0"/>
              <w:divBdr>
                <w:top w:val="none" w:sz="0" w:space="0" w:color="auto"/>
                <w:left w:val="none" w:sz="0" w:space="0" w:color="auto"/>
                <w:bottom w:val="none" w:sz="0" w:space="0" w:color="auto"/>
                <w:right w:val="none" w:sz="0" w:space="0" w:color="auto"/>
              </w:divBdr>
            </w:div>
          </w:divsChild>
        </w:div>
        <w:div w:id="1091900091">
          <w:marLeft w:val="0"/>
          <w:marRight w:val="0"/>
          <w:marTop w:val="300"/>
          <w:marBottom w:val="0"/>
          <w:divBdr>
            <w:top w:val="none" w:sz="0" w:space="0" w:color="auto"/>
            <w:left w:val="none" w:sz="0" w:space="0" w:color="auto"/>
            <w:bottom w:val="none" w:sz="0" w:space="0" w:color="auto"/>
            <w:right w:val="none" w:sz="0" w:space="0" w:color="auto"/>
          </w:divBdr>
          <w:divsChild>
            <w:div w:id="1906911016">
              <w:marLeft w:val="0"/>
              <w:marRight w:val="0"/>
              <w:marTop w:val="0"/>
              <w:marBottom w:val="0"/>
              <w:divBdr>
                <w:top w:val="none" w:sz="0" w:space="0" w:color="auto"/>
                <w:left w:val="none" w:sz="0" w:space="0" w:color="auto"/>
                <w:bottom w:val="none" w:sz="0" w:space="0" w:color="auto"/>
                <w:right w:val="none" w:sz="0" w:space="0" w:color="auto"/>
              </w:divBdr>
              <w:divsChild>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9297394">
          <w:marLeft w:val="0"/>
          <w:marRight w:val="0"/>
          <w:marTop w:val="0"/>
          <w:marBottom w:val="0"/>
          <w:divBdr>
            <w:top w:val="none" w:sz="0" w:space="0" w:color="auto"/>
            <w:left w:val="none" w:sz="0" w:space="0" w:color="auto"/>
            <w:bottom w:val="none" w:sz="0" w:space="0" w:color="auto"/>
            <w:right w:val="none" w:sz="0" w:space="0" w:color="auto"/>
          </w:divBdr>
          <w:divsChild>
            <w:div w:id="1180314510">
              <w:marLeft w:val="0"/>
              <w:marRight w:val="0"/>
              <w:marTop w:val="0"/>
              <w:marBottom w:val="0"/>
              <w:divBdr>
                <w:top w:val="none" w:sz="0" w:space="0" w:color="auto"/>
                <w:left w:val="none" w:sz="0" w:space="0" w:color="auto"/>
                <w:bottom w:val="none" w:sz="0" w:space="0" w:color="auto"/>
                <w:right w:val="none" w:sz="0" w:space="0" w:color="auto"/>
              </w:divBdr>
            </w:div>
            <w:div w:id="2069105219">
              <w:marLeft w:val="0"/>
              <w:marRight w:val="0"/>
              <w:marTop w:val="0"/>
              <w:marBottom w:val="0"/>
              <w:divBdr>
                <w:top w:val="none" w:sz="0" w:space="0" w:color="auto"/>
                <w:left w:val="none" w:sz="0" w:space="0" w:color="auto"/>
                <w:bottom w:val="none" w:sz="0" w:space="0" w:color="auto"/>
                <w:right w:val="none" w:sz="0" w:space="0" w:color="auto"/>
              </w:divBdr>
              <w:divsChild>
                <w:div w:id="1936744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9749098">
          <w:marLeft w:val="0"/>
          <w:marRight w:val="0"/>
          <w:marTop w:val="0"/>
          <w:marBottom w:val="0"/>
          <w:divBdr>
            <w:top w:val="none" w:sz="0" w:space="0" w:color="auto"/>
            <w:left w:val="none" w:sz="0" w:space="0" w:color="auto"/>
            <w:bottom w:val="none" w:sz="0" w:space="0" w:color="auto"/>
            <w:right w:val="none" w:sz="0" w:space="0" w:color="auto"/>
          </w:divBdr>
          <w:divsChild>
            <w:div w:id="212499250">
              <w:marLeft w:val="0"/>
              <w:marRight w:val="0"/>
              <w:marTop w:val="0"/>
              <w:marBottom w:val="0"/>
              <w:divBdr>
                <w:top w:val="none" w:sz="0" w:space="0" w:color="auto"/>
                <w:left w:val="none" w:sz="0" w:space="0" w:color="auto"/>
                <w:bottom w:val="none" w:sz="0" w:space="0" w:color="auto"/>
                <w:right w:val="none" w:sz="0" w:space="0" w:color="auto"/>
              </w:divBdr>
              <w:divsChild>
                <w:div w:id="1516650000">
                  <w:marLeft w:val="0"/>
                  <w:marRight w:val="0"/>
                  <w:marTop w:val="0"/>
                  <w:marBottom w:val="0"/>
                  <w:divBdr>
                    <w:top w:val="none" w:sz="0" w:space="0" w:color="auto"/>
                    <w:left w:val="none" w:sz="0" w:space="0" w:color="auto"/>
                    <w:bottom w:val="none" w:sz="0" w:space="0" w:color="auto"/>
                    <w:right w:val="none" w:sz="0" w:space="0" w:color="auto"/>
                  </w:divBdr>
                </w:div>
              </w:divsChild>
            </w:div>
            <w:div w:id="1011681646">
              <w:marLeft w:val="0"/>
              <w:marRight w:val="0"/>
              <w:marTop w:val="0"/>
              <w:marBottom w:val="0"/>
              <w:divBdr>
                <w:top w:val="none" w:sz="0" w:space="0" w:color="auto"/>
                <w:left w:val="none" w:sz="0" w:space="0" w:color="auto"/>
                <w:bottom w:val="none" w:sz="0" w:space="0" w:color="auto"/>
                <w:right w:val="none" w:sz="0" w:space="0" w:color="auto"/>
              </w:divBdr>
            </w:div>
          </w:divsChild>
        </w:div>
        <w:div w:id="1759135107">
          <w:marLeft w:val="0"/>
          <w:marRight w:val="0"/>
          <w:marTop w:val="0"/>
          <w:marBottom w:val="0"/>
          <w:divBdr>
            <w:top w:val="none" w:sz="0" w:space="0" w:color="auto"/>
            <w:left w:val="none" w:sz="0" w:space="0" w:color="auto"/>
            <w:bottom w:val="none" w:sz="0" w:space="0" w:color="auto"/>
            <w:right w:val="none" w:sz="0" w:space="0" w:color="auto"/>
          </w:divBdr>
          <w:divsChild>
            <w:div w:id="1100878264">
              <w:marLeft w:val="0"/>
              <w:marRight w:val="0"/>
              <w:marTop w:val="0"/>
              <w:marBottom w:val="0"/>
              <w:divBdr>
                <w:top w:val="none" w:sz="0" w:space="0" w:color="auto"/>
                <w:left w:val="none" w:sz="0" w:space="0" w:color="auto"/>
                <w:bottom w:val="none" w:sz="0" w:space="0" w:color="auto"/>
                <w:right w:val="none" w:sz="0" w:space="0" w:color="auto"/>
              </w:divBdr>
            </w:div>
            <w:div w:id="1912083240">
              <w:marLeft w:val="0"/>
              <w:marRight w:val="0"/>
              <w:marTop w:val="0"/>
              <w:marBottom w:val="0"/>
              <w:divBdr>
                <w:top w:val="none" w:sz="0" w:space="0" w:color="auto"/>
                <w:left w:val="none" w:sz="0" w:space="0" w:color="auto"/>
                <w:bottom w:val="none" w:sz="0" w:space="0" w:color="auto"/>
                <w:right w:val="none" w:sz="0" w:space="0" w:color="auto"/>
              </w:divBdr>
              <w:divsChild>
                <w:div w:id="1590651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8603191">
          <w:marLeft w:val="0"/>
          <w:marRight w:val="0"/>
          <w:marTop w:val="0"/>
          <w:marBottom w:val="0"/>
          <w:divBdr>
            <w:top w:val="none" w:sz="0" w:space="0" w:color="auto"/>
            <w:left w:val="none" w:sz="0" w:space="0" w:color="auto"/>
            <w:bottom w:val="none" w:sz="0" w:space="0" w:color="auto"/>
            <w:right w:val="none" w:sz="0" w:space="0" w:color="auto"/>
          </w:divBdr>
          <w:divsChild>
            <w:div w:id="20590481">
              <w:marLeft w:val="0"/>
              <w:marRight w:val="0"/>
              <w:marTop w:val="0"/>
              <w:marBottom w:val="0"/>
              <w:divBdr>
                <w:top w:val="none" w:sz="0" w:space="0" w:color="auto"/>
                <w:left w:val="none" w:sz="0" w:space="0" w:color="auto"/>
                <w:bottom w:val="none" w:sz="0" w:space="0" w:color="auto"/>
                <w:right w:val="none" w:sz="0" w:space="0" w:color="auto"/>
              </w:divBdr>
              <w:divsChild>
                <w:div w:id="915675321">
                  <w:marLeft w:val="0"/>
                  <w:marRight w:val="0"/>
                  <w:marTop w:val="0"/>
                  <w:marBottom w:val="0"/>
                  <w:divBdr>
                    <w:top w:val="none" w:sz="0" w:space="0" w:color="auto"/>
                    <w:left w:val="none" w:sz="0" w:space="0" w:color="auto"/>
                    <w:bottom w:val="none" w:sz="0" w:space="0" w:color="auto"/>
                    <w:right w:val="none" w:sz="0" w:space="0" w:color="auto"/>
                  </w:divBdr>
                </w:div>
              </w:divsChild>
            </w:div>
            <w:div w:id="1757628532">
              <w:marLeft w:val="0"/>
              <w:marRight w:val="0"/>
              <w:marTop w:val="0"/>
              <w:marBottom w:val="0"/>
              <w:divBdr>
                <w:top w:val="none" w:sz="0" w:space="0" w:color="auto"/>
                <w:left w:val="none" w:sz="0" w:space="0" w:color="auto"/>
                <w:bottom w:val="none" w:sz="0" w:space="0" w:color="auto"/>
                <w:right w:val="none" w:sz="0" w:space="0" w:color="auto"/>
              </w:divBdr>
            </w:div>
          </w:divsChild>
        </w:div>
        <w:div w:id="1842962538">
          <w:marLeft w:val="0"/>
          <w:marRight w:val="0"/>
          <w:marTop w:val="0"/>
          <w:marBottom w:val="0"/>
          <w:divBdr>
            <w:top w:val="none" w:sz="0" w:space="0" w:color="auto"/>
            <w:left w:val="none" w:sz="0" w:space="0" w:color="auto"/>
            <w:bottom w:val="none" w:sz="0" w:space="0" w:color="auto"/>
            <w:right w:val="none" w:sz="0" w:space="0" w:color="auto"/>
          </w:divBdr>
          <w:divsChild>
            <w:div w:id="931398399">
              <w:marLeft w:val="0"/>
              <w:marRight w:val="0"/>
              <w:marTop w:val="0"/>
              <w:marBottom w:val="0"/>
              <w:divBdr>
                <w:top w:val="none" w:sz="0" w:space="0" w:color="auto"/>
                <w:left w:val="none" w:sz="0" w:space="0" w:color="auto"/>
                <w:bottom w:val="none" w:sz="0" w:space="0" w:color="auto"/>
                <w:right w:val="none" w:sz="0" w:space="0" w:color="auto"/>
              </w:divBdr>
            </w:div>
            <w:div w:id="1895391118">
              <w:marLeft w:val="0"/>
              <w:marRight w:val="0"/>
              <w:marTop w:val="0"/>
              <w:marBottom w:val="0"/>
              <w:divBdr>
                <w:top w:val="none" w:sz="0" w:space="0" w:color="auto"/>
                <w:left w:val="none" w:sz="0" w:space="0" w:color="auto"/>
                <w:bottom w:val="none" w:sz="0" w:space="0" w:color="auto"/>
                <w:right w:val="none" w:sz="0" w:space="0" w:color="auto"/>
              </w:divBdr>
              <w:divsChild>
                <w:div w:id="1910460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7777375">
          <w:marLeft w:val="0"/>
          <w:marRight w:val="0"/>
          <w:marTop w:val="300"/>
          <w:marBottom w:val="0"/>
          <w:divBdr>
            <w:top w:val="none" w:sz="0" w:space="0" w:color="auto"/>
            <w:left w:val="none" w:sz="0" w:space="0" w:color="auto"/>
            <w:bottom w:val="none" w:sz="0" w:space="0" w:color="auto"/>
            <w:right w:val="none" w:sz="0" w:space="0" w:color="auto"/>
          </w:divBdr>
          <w:divsChild>
            <w:div w:id="468089187">
              <w:marLeft w:val="0"/>
              <w:marRight w:val="0"/>
              <w:marTop w:val="0"/>
              <w:marBottom w:val="0"/>
              <w:divBdr>
                <w:top w:val="none" w:sz="0" w:space="0" w:color="auto"/>
                <w:left w:val="none" w:sz="0" w:space="0" w:color="auto"/>
                <w:bottom w:val="none" w:sz="0" w:space="0" w:color="auto"/>
                <w:right w:val="none" w:sz="0" w:space="0" w:color="auto"/>
              </w:divBdr>
              <w:divsChild>
                <w:div w:id="539559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0724858">
      <w:bodyDiv w:val="1"/>
      <w:marLeft w:val="0"/>
      <w:marRight w:val="0"/>
      <w:marTop w:val="0"/>
      <w:marBottom w:val="0"/>
      <w:divBdr>
        <w:top w:val="none" w:sz="0" w:space="0" w:color="auto"/>
        <w:left w:val="none" w:sz="0" w:space="0" w:color="auto"/>
        <w:bottom w:val="none" w:sz="0" w:space="0" w:color="auto"/>
        <w:right w:val="none" w:sz="0" w:space="0" w:color="auto"/>
      </w:divBdr>
      <w:divsChild>
        <w:div w:id="626350651">
          <w:marLeft w:val="0"/>
          <w:marRight w:val="0"/>
          <w:marTop w:val="0"/>
          <w:marBottom w:val="0"/>
          <w:divBdr>
            <w:top w:val="none" w:sz="0" w:space="0" w:color="auto"/>
            <w:left w:val="none" w:sz="0" w:space="0" w:color="auto"/>
            <w:bottom w:val="none" w:sz="0" w:space="0" w:color="auto"/>
            <w:right w:val="none" w:sz="0" w:space="0" w:color="auto"/>
          </w:divBdr>
        </w:div>
        <w:div w:id="1909723107">
          <w:marLeft w:val="0"/>
          <w:marRight w:val="0"/>
          <w:marTop w:val="0"/>
          <w:marBottom w:val="0"/>
          <w:divBdr>
            <w:top w:val="none" w:sz="0" w:space="0" w:color="auto"/>
            <w:left w:val="none" w:sz="0" w:space="0" w:color="auto"/>
            <w:bottom w:val="none" w:sz="0" w:space="0" w:color="auto"/>
            <w:right w:val="none" w:sz="0" w:space="0" w:color="auto"/>
          </w:divBdr>
          <w:divsChild>
            <w:div w:id="758789350">
              <w:marLeft w:val="0"/>
              <w:marRight w:val="0"/>
              <w:marTop w:val="0"/>
              <w:marBottom w:val="0"/>
              <w:divBdr>
                <w:top w:val="none" w:sz="0" w:space="0" w:color="auto"/>
                <w:left w:val="none" w:sz="0" w:space="0" w:color="auto"/>
                <w:bottom w:val="none" w:sz="0" w:space="0" w:color="auto"/>
                <w:right w:val="none" w:sz="0" w:space="0" w:color="auto"/>
              </w:divBdr>
            </w:div>
          </w:divsChild>
        </w:div>
        <w:div w:id="2096778070">
          <w:marLeft w:val="0"/>
          <w:marRight w:val="0"/>
          <w:marTop w:val="0"/>
          <w:marBottom w:val="0"/>
          <w:divBdr>
            <w:top w:val="none" w:sz="0" w:space="0" w:color="auto"/>
            <w:left w:val="none" w:sz="0" w:space="0" w:color="auto"/>
            <w:bottom w:val="none" w:sz="0" w:space="0" w:color="auto"/>
            <w:right w:val="none" w:sz="0" w:space="0" w:color="auto"/>
          </w:divBdr>
        </w:div>
        <w:div w:id="1946768723">
          <w:marLeft w:val="0"/>
          <w:marRight w:val="0"/>
          <w:marTop w:val="0"/>
          <w:marBottom w:val="0"/>
          <w:divBdr>
            <w:top w:val="none" w:sz="0" w:space="0" w:color="auto"/>
            <w:left w:val="none" w:sz="0" w:space="0" w:color="auto"/>
            <w:bottom w:val="none" w:sz="0" w:space="0" w:color="auto"/>
            <w:right w:val="none" w:sz="0" w:space="0" w:color="auto"/>
          </w:divBdr>
          <w:divsChild>
            <w:div w:id="838811832">
              <w:marLeft w:val="0"/>
              <w:marRight w:val="0"/>
              <w:marTop w:val="0"/>
              <w:marBottom w:val="0"/>
              <w:divBdr>
                <w:top w:val="none" w:sz="0" w:space="0" w:color="auto"/>
                <w:left w:val="none" w:sz="0" w:space="0" w:color="auto"/>
                <w:bottom w:val="none" w:sz="0" w:space="0" w:color="auto"/>
                <w:right w:val="none" w:sz="0" w:space="0" w:color="auto"/>
              </w:divBdr>
            </w:div>
          </w:divsChild>
        </w:div>
        <w:div w:id="1721124091">
          <w:marLeft w:val="0"/>
          <w:marRight w:val="0"/>
          <w:marTop w:val="0"/>
          <w:marBottom w:val="0"/>
          <w:divBdr>
            <w:top w:val="none" w:sz="0" w:space="0" w:color="auto"/>
            <w:left w:val="none" w:sz="0" w:space="0" w:color="auto"/>
            <w:bottom w:val="none" w:sz="0" w:space="0" w:color="auto"/>
            <w:right w:val="none" w:sz="0" w:space="0" w:color="auto"/>
          </w:divBdr>
        </w:div>
        <w:div w:id="1903521240">
          <w:marLeft w:val="0"/>
          <w:marRight w:val="0"/>
          <w:marTop w:val="0"/>
          <w:marBottom w:val="0"/>
          <w:divBdr>
            <w:top w:val="none" w:sz="0" w:space="0" w:color="auto"/>
            <w:left w:val="none" w:sz="0" w:space="0" w:color="auto"/>
            <w:bottom w:val="none" w:sz="0" w:space="0" w:color="auto"/>
            <w:right w:val="none" w:sz="0" w:space="0" w:color="auto"/>
          </w:divBdr>
          <w:divsChild>
            <w:div w:id="1873571967">
              <w:marLeft w:val="0"/>
              <w:marRight w:val="0"/>
              <w:marTop w:val="0"/>
              <w:marBottom w:val="0"/>
              <w:divBdr>
                <w:top w:val="none" w:sz="0" w:space="0" w:color="auto"/>
                <w:left w:val="none" w:sz="0" w:space="0" w:color="auto"/>
                <w:bottom w:val="none" w:sz="0" w:space="0" w:color="auto"/>
                <w:right w:val="none" w:sz="0" w:space="0" w:color="auto"/>
              </w:divBdr>
            </w:div>
          </w:divsChild>
        </w:div>
        <w:div w:id="708379098">
          <w:marLeft w:val="0"/>
          <w:marRight w:val="0"/>
          <w:marTop w:val="0"/>
          <w:marBottom w:val="0"/>
          <w:divBdr>
            <w:top w:val="none" w:sz="0" w:space="0" w:color="auto"/>
            <w:left w:val="none" w:sz="0" w:space="0" w:color="auto"/>
            <w:bottom w:val="none" w:sz="0" w:space="0" w:color="auto"/>
            <w:right w:val="none" w:sz="0" w:space="0" w:color="auto"/>
          </w:divBdr>
        </w:div>
        <w:div w:id="866408299">
          <w:marLeft w:val="0"/>
          <w:marRight w:val="0"/>
          <w:marTop w:val="0"/>
          <w:marBottom w:val="0"/>
          <w:divBdr>
            <w:top w:val="none" w:sz="0" w:space="0" w:color="auto"/>
            <w:left w:val="none" w:sz="0" w:space="0" w:color="auto"/>
            <w:bottom w:val="none" w:sz="0" w:space="0" w:color="auto"/>
            <w:right w:val="none" w:sz="0" w:space="0" w:color="auto"/>
          </w:divBdr>
          <w:divsChild>
            <w:div w:id="333651878">
              <w:marLeft w:val="0"/>
              <w:marRight w:val="0"/>
              <w:marTop w:val="0"/>
              <w:marBottom w:val="0"/>
              <w:divBdr>
                <w:top w:val="none" w:sz="0" w:space="0" w:color="auto"/>
                <w:left w:val="none" w:sz="0" w:space="0" w:color="auto"/>
                <w:bottom w:val="none" w:sz="0" w:space="0" w:color="auto"/>
                <w:right w:val="none" w:sz="0" w:space="0" w:color="auto"/>
              </w:divBdr>
            </w:div>
          </w:divsChild>
        </w:div>
        <w:div w:id="1375933037">
          <w:marLeft w:val="0"/>
          <w:marRight w:val="0"/>
          <w:marTop w:val="0"/>
          <w:marBottom w:val="0"/>
          <w:divBdr>
            <w:top w:val="none" w:sz="0" w:space="0" w:color="auto"/>
            <w:left w:val="none" w:sz="0" w:space="0" w:color="auto"/>
            <w:bottom w:val="none" w:sz="0" w:space="0" w:color="auto"/>
            <w:right w:val="none" w:sz="0" w:space="0" w:color="auto"/>
          </w:divBdr>
        </w:div>
        <w:div w:id="1283263817">
          <w:marLeft w:val="0"/>
          <w:marRight w:val="0"/>
          <w:marTop w:val="0"/>
          <w:marBottom w:val="0"/>
          <w:divBdr>
            <w:top w:val="none" w:sz="0" w:space="0" w:color="auto"/>
            <w:left w:val="none" w:sz="0" w:space="0" w:color="auto"/>
            <w:bottom w:val="none" w:sz="0" w:space="0" w:color="auto"/>
            <w:right w:val="none" w:sz="0" w:space="0" w:color="auto"/>
          </w:divBdr>
          <w:divsChild>
            <w:div w:id="1929851366">
              <w:marLeft w:val="0"/>
              <w:marRight w:val="0"/>
              <w:marTop w:val="0"/>
              <w:marBottom w:val="0"/>
              <w:divBdr>
                <w:top w:val="none" w:sz="0" w:space="0" w:color="auto"/>
                <w:left w:val="none" w:sz="0" w:space="0" w:color="auto"/>
                <w:bottom w:val="none" w:sz="0" w:space="0" w:color="auto"/>
                <w:right w:val="none" w:sz="0" w:space="0" w:color="auto"/>
              </w:divBdr>
            </w:div>
          </w:divsChild>
        </w:div>
        <w:div w:id="781727641">
          <w:marLeft w:val="0"/>
          <w:marRight w:val="0"/>
          <w:marTop w:val="0"/>
          <w:marBottom w:val="0"/>
          <w:divBdr>
            <w:top w:val="none" w:sz="0" w:space="0" w:color="auto"/>
            <w:left w:val="none" w:sz="0" w:space="0" w:color="auto"/>
            <w:bottom w:val="none" w:sz="0" w:space="0" w:color="auto"/>
            <w:right w:val="none" w:sz="0" w:space="0" w:color="auto"/>
          </w:divBdr>
        </w:div>
        <w:div w:id="1216507498">
          <w:marLeft w:val="0"/>
          <w:marRight w:val="0"/>
          <w:marTop w:val="0"/>
          <w:marBottom w:val="0"/>
          <w:divBdr>
            <w:top w:val="none" w:sz="0" w:space="0" w:color="auto"/>
            <w:left w:val="none" w:sz="0" w:space="0" w:color="auto"/>
            <w:bottom w:val="none" w:sz="0" w:space="0" w:color="auto"/>
            <w:right w:val="none" w:sz="0" w:space="0" w:color="auto"/>
          </w:divBdr>
          <w:divsChild>
            <w:div w:id="320279418">
              <w:marLeft w:val="0"/>
              <w:marRight w:val="0"/>
              <w:marTop w:val="0"/>
              <w:marBottom w:val="0"/>
              <w:divBdr>
                <w:top w:val="none" w:sz="0" w:space="0" w:color="auto"/>
                <w:left w:val="none" w:sz="0" w:space="0" w:color="auto"/>
                <w:bottom w:val="none" w:sz="0" w:space="0" w:color="auto"/>
                <w:right w:val="none" w:sz="0" w:space="0" w:color="auto"/>
              </w:divBdr>
            </w:div>
          </w:divsChild>
        </w:div>
        <w:div w:id="1936741153">
          <w:marLeft w:val="0"/>
          <w:marRight w:val="0"/>
          <w:marTop w:val="0"/>
          <w:marBottom w:val="0"/>
          <w:divBdr>
            <w:top w:val="none" w:sz="0" w:space="0" w:color="auto"/>
            <w:left w:val="none" w:sz="0" w:space="0" w:color="auto"/>
            <w:bottom w:val="none" w:sz="0" w:space="0" w:color="auto"/>
            <w:right w:val="none" w:sz="0" w:space="0" w:color="auto"/>
          </w:divBdr>
        </w:div>
        <w:div w:id="888804757">
          <w:marLeft w:val="0"/>
          <w:marRight w:val="0"/>
          <w:marTop w:val="0"/>
          <w:marBottom w:val="0"/>
          <w:divBdr>
            <w:top w:val="none" w:sz="0" w:space="0" w:color="auto"/>
            <w:left w:val="none" w:sz="0" w:space="0" w:color="auto"/>
            <w:bottom w:val="none" w:sz="0" w:space="0" w:color="auto"/>
            <w:right w:val="none" w:sz="0" w:space="0" w:color="auto"/>
          </w:divBdr>
          <w:divsChild>
            <w:div w:id="1067262926">
              <w:marLeft w:val="0"/>
              <w:marRight w:val="0"/>
              <w:marTop w:val="0"/>
              <w:marBottom w:val="0"/>
              <w:divBdr>
                <w:top w:val="none" w:sz="0" w:space="0" w:color="auto"/>
                <w:left w:val="none" w:sz="0" w:space="0" w:color="auto"/>
                <w:bottom w:val="none" w:sz="0" w:space="0" w:color="auto"/>
                <w:right w:val="none" w:sz="0" w:space="0" w:color="auto"/>
              </w:divBdr>
            </w:div>
          </w:divsChild>
        </w:div>
        <w:div w:id="193812876">
          <w:marLeft w:val="0"/>
          <w:marRight w:val="0"/>
          <w:marTop w:val="300"/>
          <w:marBottom w:val="0"/>
          <w:divBdr>
            <w:top w:val="none" w:sz="0" w:space="0" w:color="auto"/>
            <w:left w:val="none" w:sz="0" w:space="0" w:color="auto"/>
            <w:bottom w:val="none" w:sz="0" w:space="0" w:color="auto"/>
            <w:right w:val="none" w:sz="0" w:space="0" w:color="auto"/>
          </w:divBdr>
          <w:divsChild>
            <w:div w:id="1565944042">
              <w:marLeft w:val="0"/>
              <w:marRight w:val="0"/>
              <w:marTop w:val="0"/>
              <w:marBottom w:val="0"/>
              <w:divBdr>
                <w:top w:val="none" w:sz="0" w:space="0" w:color="auto"/>
                <w:left w:val="none" w:sz="0" w:space="0" w:color="auto"/>
                <w:bottom w:val="none" w:sz="0" w:space="0" w:color="auto"/>
                <w:right w:val="none" w:sz="0" w:space="0" w:color="auto"/>
              </w:divBdr>
              <w:divsChild>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0665294">
          <w:marLeft w:val="0"/>
          <w:marRight w:val="0"/>
          <w:marTop w:val="300"/>
          <w:marBottom w:val="0"/>
          <w:divBdr>
            <w:top w:val="none" w:sz="0" w:space="0" w:color="auto"/>
            <w:left w:val="none" w:sz="0" w:space="0" w:color="auto"/>
            <w:bottom w:val="none" w:sz="0" w:space="0" w:color="auto"/>
            <w:right w:val="none" w:sz="0" w:space="0" w:color="auto"/>
          </w:divBdr>
          <w:divsChild>
            <w:div w:id="225264697">
              <w:marLeft w:val="0"/>
              <w:marRight w:val="0"/>
              <w:marTop w:val="0"/>
              <w:marBottom w:val="0"/>
              <w:divBdr>
                <w:top w:val="none" w:sz="0" w:space="0" w:color="auto"/>
                <w:left w:val="none" w:sz="0" w:space="0" w:color="auto"/>
                <w:bottom w:val="none" w:sz="0" w:space="0" w:color="auto"/>
                <w:right w:val="none" w:sz="0" w:space="0" w:color="auto"/>
              </w:divBdr>
              <w:divsChild>
                <w:div w:id="1867599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021520">
          <w:marLeft w:val="0"/>
          <w:marRight w:val="0"/>
          <w:marTop w:val="300"/>
          <w:marBottom w:val="0"/>
          <w:divBdr>
            <w:top w:val="none" w:sz="0" w:space="0" w:color="auto"/>
            <w:left w:val="none" w:sz="0" w:space="0" w:color="auto"/>
            <w:bottom w:val="none" w:sz="0" w:space="0" w:color="auto"/>
            <w:right w:val="none" w:sz="0" w:space="0" w:color="auto"/>
          </w:divBdr>
          <w:divsChild>
            <w:div w:id="659819044">
              <w:marLeft w:val="0"/>
              <w:marRight w:val="0"/>
              <w:marTop w:val="0"/>
              <w:marBottom w:val="0"/>
              <w:divBdr>
                <w:top w:val="none" w:sz="0" w:space="0" w:color="auto"/>
                <w:left w:val="none" w:sz="0" w:space="0" w:color="auto"/>
                <w:bottom w:val="none" w:sz="0" w:space="0" w:color="auto"/>
                <w:right w:val="none" w:sz="0" w:space="0" w:color="auto"/>
              </w:divBdr>
              <w:divsChild>
                <w:div w:id="157188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562954">
          <w:marLeft w:val="0"/>
          <w:marRight w:val="0"/>
          <w:marTop w:val="300"/>
          <w:marBottom w:val="0"/>
          <w:divBdr>
            <w:top w:val="none" w:sz="0" w:space="0" w:color="auto"/>
            <w:left w:val="none" w:sz="0" w:space="0" w:color="auto"/>
            <w:bottom w:val="none" w:sz="0" w:space="0" w:color="auto"/>
            <w:right w:val="none" w:sz="0" w:space="0" w:color="auto"/>
          </w:divBdr>
          <w:divsChild>
            <w:div w:id="472527198">
              <w:marLeft w:val="0"/>
              <w:marRight w:val="0"/>
              <w:marTop w:val="0"/>
              <w:marBottom w:val="0"/>
              <w:divBdr>
                <w:top w:val="none" w:sz="0" w:space="0" w:color="auto"/>
                <w:left w:val="none" w:sz="0" w:space="0" w:color="auto"/>
                <w:bottom w:val="none" w:sz="0" w:space="0" w:color="auto"/>
                <w:right w:val="none" w:sz="0" w:space="0" w:color="auto"/>
              </w:divBdr>
              <w:divsChild>
                <w:div w:id="1133864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1182403">
      <w:bodyDiv w:val="1"/>
      <w:marLeft w:val="0"/>
      <w:marRight w:val="0"/>
      <w:marTop w:val="0"/>
      <w:marBottom w:val="0"/>
      <w:divBdr>
        <w:top w:val="none" w:sz="0" w:space="0" w:color="auto"/>
        <w:left w:val="none" w:sz="0" w:space="0" w:color="auto"/>
        <w:bottom w:val="none" w:sz="0" w:space="0" w:color="auto"/>
        <w:right w:val="none" w:sz="0" w:space="0" w:color="auto"/>
      </w:divBdr>
      <w:divsChild>
        <w:div w:id="1046100286">
          <w:marLeft w:val="0"/>
          <w:marRight w:val="0"/>
          <w:marTop w:val="0"/>
          <w:marBottom w:val="0"/>
          <w:divBdr>
            <w:top w:val="none" w:sz="0" w:space="0" w:color="auto"/>
            <w:left w:val="none" w:sz="0" w:space="0" w:color="auto"/>
            <w:bottom w:val="none" w:sz="0" w:space="0" w:color="auto"/>
            <w:right w:val="none" w:sz="0" w:space="0" w:color="auto"/>
          </w:divBdr>
        </w:div>
        <w:div w:id="72895887">
          <w:marLeft w:val="0"/>
          <w:marRight w:val="0"/>
          <w:marTop w:val="0"/>
          <w:marBottom w:val="0"/>
          <w:divBdr>
            <w:top w:val="none" w:sz="0" w:space="0" w:color="auto"/>
            <w:left w:val="none" w:sz="0" w:space="0" w:color="auto"/>
            <w:bottom w:val="none" w:sz="0" w:space="0" w:color="auto"/>
            <w:right w:val="none" w:sz="0" w:space="0" w:color="auto"/>
          </w:divBdr>
          <w:divsChild>
            <w:div w:id="416177776">
              <w:marLeft w:val="0"/>
              <w:marRight w:val="0"/>
              <w:marTop w:val="0"/>
              <w:marBottom w:val="0"/>
              <w:divBdr>
                <w:top w:val="none" w:sz="0" w:space="0" w:color="auto"/>
                <w:left w:val="none" w:sz="0" w:space="0" w:color="auto"/>
                <w:bottom w:val="none" w:sz="0" w:space="0" w:color="auto"/>
                <w:right w:val="none" w:sz="0" w:space="0" w:color="auto"/>
              </w:divBdr>
            </w:div>
          </w:divsChild>
        </w:div>
        <w:div w:id="1977176326">
          <w:marLeft w:val="0"/>
          <w:marRight w:val="0"/>
          <w:marTop w:val="0"/>
          <w:marBottom w:val="0"/>
          <w:divBdr>
            <w:top w:val="none" w:sz="0" w:space="0" w:color="auto"/>
            <w:left w:val="none" w:sz="0" w:space="0" w:color="auto"/>
            <w:bottom w:val="none" w:sz="0" w:space="0" w:color="auto"/>
            <w:right w:val="none" w:sz="0" w:space="0" w:color="auto"/>
          </w:divBdr>
        </w:div>
        <w:div w:id="687563981">
          <w:marLeft w:val="0"/>
          <w:marRight w:val="0"/>
          <w:marTop w:val="0"/>
          <w:marBottom w:val="0"/>
          <w:divBdr>
            <w:top w:val="none" w:sz="0" w:space="0" w:color="auto"/>
            <w:left w:val="none" w:sz="0" w:space="0" w:color="auto"/>
            <w:bottom w:val="none" w:sz="0" w:space="0" w:color="auto"/>
            <w:right w:val="none" w:sz="0" w:space="0" w:color="auto"/>
          </w:divBdr>
          <w:divsChild>
            <w:div w:id="1780685396">
              <w:marLeft w:val="0"/>
              <w:marRight w:val="0"/>
              <w:marTop w:val="0"/>
              <w:marBottom w:val="0"/>
              <w:divBdr>
                <w:top w:val="none" w:sz="0" w:space="0" w:color="auto"/>
                <w:left w:val="none" w:sz="0" w:space="0" w:color="auto"/>
                <w:bottom w:val="none" w:sz="0" w:space="0" w:color="auto"/>
                <w:right w:val="none" w:sz="0" w:space="0" w:color="auto"/>
              </w:divBdr>
            </w:div>
          </w:divsChild>
        </w:div>
        <w:div w:id="655493752">
          <w:marLeft w:val="0"/>
          <w:marRight w:val="0"/>
          <w:marTop w:val="0"/>
          <w:marBottom w:val="0"/>
          <w:divBdr>
            <w:top w:val="none" w:sz="0" w:space="0" w:color="auto"/>
            <w:left w:val="none" w:sz="0" w:space="0" w:color="auto"/>
            <w:bottom w:val="none" w:sz="0" w:space="0" w:color="auto"/>
            <w:right w:val="none" w:sz="0" w:space="0" w:color="auto"/>
          </w:divBdr>
        </w:div>
        <w:div w:id="1746486091">
          <w:marLeft w:val="0"/>
          <w:marRight w:val="0"/>
          <w:marTop w:val="0"/>
          <w:marBottom w:val="0"/>
          <w:divBdr>
            <w:top w:val="none" w:sz="0" w:space="0" w:color="auto"/>
            <w:left w:val="none" w:sz="0" w:space="0" w:color="auto"/>
            <w:bottom w:val="none" w:sz="0" w:space="0" w:color="auto"/>
            <w:right w:val="none" w:sz="0" w:space="0" w:color="auto"/>
          </w:divBdr>
          <w:divsChild>
            <w:div w:id="965701756">
              <w:marLeft w:val="0"/>
              <w:marRight w:val="0"/>
              <w:marTop w:val="0"/>
              <w:marBottom w:val="0"/>
              <w:divBdr>
                <w:top w:val="none" w:sz="0" w:space="0" w:color="auto"/>
                <w:left w:val="none" w:sz="0" w:space="0" w:color="auto"/>
                <w:bottom w:val="none" w:sz="0" w:space="0" w:color="auto"/>
                <w:right w:val="none" w:sz="0" w:space="0" w:color="auto"/>
              </w:divBdr>
            </w:div>
          </w:divsChild>
        </w:div>
        <w:div w:id="653726632">
          <w:marLeft w:val="0"/>
          <w:marRight w:val="0"/>
          <w:marTop w:val="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sChild>
            <w:div w:id="813570720">
              <w:marLeft w:val="0"/>
              <w:marRight w:val="0"/>
              <w:marTop w:val="0"/>
              <w:marBottom w:val="0"/>
              <w:divBdr>
                <w:top w:val="none" w:sz="0" w:space="0" w:color="auto"/>
                <w:left w:val="none" w:sz="0" w:space="0" w:color="auto"/>
                <w:bottom w:val="none" w:sz="0" w:space="0" w:color="auto"/>
                <w:right w:val="none" w:sz="0" w:space="0" w:color="auto"/>
              </w:divBdr>
            </w:div>
          </w:divsChild>
        </w:div>
        <w:div w:id="1054231730">
          <w:marLeft w:val="0"/>
          <w:marRight w:val="0"/>
          <w:marTop w:val="0"/>
          <w:marBottom w:val="0"/>
          <w:divBdr>
            <w:top w:val="none" w:sz="0" w:space="0" w:color="auto"/>
            <w:left w:val="none" w:sz="0" w:space="0" w:color="auto"/>
            <w:bottom w:val="none" w:sz="0" w:space="0" w:color="auto"/>
            <w:right w:val="none" w:sz="0" w:space="0" w:color="auto"/>
          </w:divBdr>
        </w:div>
        <w:div w:id="1872911072">
          <w:marLeft w:val="0"/>
          <w:marRight w:val="0"/>
          <w:marTop w:val="0"/>
          <w:marBottom w:val="0"/>
          <w:divBdr>
            <w:top w:val="none" w:sz="0" w:space="0" w:color="auto"/>
            <w:left w:val="none" w:sz="0" w:space="0" w:color="auto"/>
            <w:bottom w:val="none" w:sz="0" w:space="0" w:color="auto"/>
            <w:right w:val="none" w:sz="0" w:space="0" w:color="auto"/>
          </w:divBdr>
          <w:divsChild>
            <w:div w:id="1650017264">
              <w:marLeft w:val="0"/>
              <w:marRight w:val="0"/>
              <w:marTop w:val="0"/>
              <w:marBottom w:val="0"/>
              <w:divBdr>
                <w:top w:val="none" w:sz="0" w:space="0" w:color="auto"/>
                <w:left w:val="none" w:sz="0" w:space="0" w:color="auto"/>
                <w:bottom w:val="none" w:sz="0" w:space="0" w:color="auto"/>
                <w:right w:val="none" w:sz="0" w:space="0" w:color="auto"/>
              </w:divBdr>
            </w:div>
          </w:divsChild>
        </w:div>
        <w:div w:id="1712920520">
          <w:marLeft w:val="0"/>
          <w:marRight w:val="0"/>
          <w:marTop w:val="0"/>
          <w:marBottom w:val="0"/>
          <w:divBdr>
            <w:top w:val="none" w:sz="0" w:space="0" w:color="auto"/>
            <w:left w:val="none" w:sz="0" w:space="0" w:color="auto"/>
            <w:bottom w:val="none" w:sz="0" w:space="0" w:color="auto"/>
            <w:right w:val="none" w:sz="0" w:space="0" w:color="auto"/>
          </w:divBdr>
        </w:div>
        <w:div w:id="1004480742">
          <w:marLeft w:val="0"/>
          <w:marRight w:val="0"/>
          <w:marTop w:val="0"/>
          <w:marBottom w:val="0"/>
          <w:divBdr>
            <w:top w:val="none" w:sz="0" w:space="0" w:color="auto"/>
            <w:left w:val="none" w:sz="0" w:space="0" w:color="auto"/>
            <w:bottom w:val="none" w:sz="0" w:space="0" w:color="auto"/>
            <w:right w:val="none" w:sz="0" w:space="0" w:color="auto"/>
          </w:divBdr>
          <w:divsChild>
            <w:div w:id="1930851584">
              <w:marLeft w:val="0"/>
              <w:marRight w:val="0"/>
              <w:marTop w:val="0"/>
              <w:marBottom w:val="0"/>
              <w:divBdr>
                <w:top w:val="none" w:sz="0" w:space="0" w:color="auto"/>
                <w:left w:val="none" w:sz="0" w:space="0" w:color="auto"/>
                <w:bottom w:val="none" w:sz="0" w:space="0" w:color="auto"/>
                <w:right w:val="none" w:sz="0" w:space="0" w:color="auto"/>
              </w:divBdr>
            </w:div>
          </w:divsChild>
        </w:div>
        <w:div w:id="10838370">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sChild>
            <w:div w:id="221871032">
              <w:marLeft w:val="0"/>
              <w:marRight w:val="0"/>
              <w:marTop w:val="0"/>
              <w:marBottom w:val="0"/>
              <w:divBdr>
                <w:top w:val="none" w:sz="0" w:space="0" w:color="auto"/>
                <w:left w:val="none" w:sz="0" w:space="0" w:color="auto"/>
                <w:bottom w:val="none" w:sz="0" w:space="0" w:color="auto"/>
                <w:right w:val="none" w:sz="0" w:space="0" w:color="auto"/>
              </w:divBdr>
            </w:div>
          </w:divsChild>
        </w:div>
        <w:div w:id="177934109">
          <w:marLeft w:val="0"/>
          <w:marRight w:val="0"/>
          <w:marTop w:val="300"/>
          <w:marBottom w:val="0"/>
          <w:divBdr>
            <w:top w:val="none" w:sz="0" w:space="0" w:color="auto"/>
            <w:left w:val="none" w:sz="0" w:space="0" w:color="auto"/>
            <w:bottom w:val="none" w:sz="0" w:space="0" w:color="auto"/>
            <w:right w:val="none" w:sz="0" w:space="0" w:color="auto"/>
          </w:divBdr>
          <w:divsChild>
            <w:div w:id="1775174039">
              <w:marLeft w:val="0"/>
              <w:marRight w:val="0"/>
              <w:marTop w:val="0"/>
              <w:marBottom w:val="0"/>
              <w:divBdr>
                <w:top w:val="none" w:sz="0" w:space="0" w:color="auto"/>
                <w:left w:val="none" w:sz="0" w:space="0" w:color="auto"/>
                <w:bottom w:val="none" w:sz="0" w:space="0" w:color="auto"/>
                <w:right w:val="none" w:sz="0" w:space="0" w:color="auto"/>
              </w:divBdr>
              <w:divsChild>
                <w:div w:id="854077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9968520">
          <w:marLeft w:val="0"/>
          <w:marRight w:val="0"/>
          <w:marTop w:val="300"/>
          <w:marBottom w:val="0"/>
          <w:divBdr>
            <w:top w:val="none" w:sz="0" w:space="0" w:color="auto"/>
            <w:left w:val="none" w:sz="0" w:space="0" w:color="auto"/>
            <w:bottom w:val="none" w:sz="0" w:space="0" w:color="auto"/>
            <w:right w:val="none" w:sz="0" w:space="0" w:color="auto"/>
          </w:divBdr>
          <w:divsChild>
            <w:div w:id="891187875">
              <w:marLeft w:val="0"/>
              <w:marRight w:val="0"/>
              <w:marTop w:val="0"/>
              <w:marBottom w:val="0"/>
              <w:divBdr>
                <w:top w:val="none" w:sz="0" w:space="0" w:color="auto"/>
                <w:left w:val="none" w:sz="0" w:space="0" w:color="auto"/>
                <w:bottom w:val="none" w:sz="0" w:space="0" w:color="auto"/>
                <w:right w:val="none" w:sz="0" w:space="0" w:color="auto"/>
              </w:divBdr>
              <w:divsChild>
                <w:div w:id="1745493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335885">
          <w:marLeft w:val="0"/>
          <w:marRight w:val="0"/>
          <w:marTop w:val="300"/>
          <w:marBottom w:val="0"/>
          <w:divBdr>
            <w:top w:val="none" w:sz="0" w:space="0" w:color="auto"/>
            <w:left w:val="none" w:sz="0" w:space="0" w:color="auto"/>
            <w:bottom w:val="none" w:sz="0" w:space="0" w:color="auto"/>
            <w:right w:val="none" w:sz="0" w:space="0" w:color="auto"/>
          </w:divBdr>
          <w:divsChild>
            <w:div w:id="822938053">
              <w:marLeft w:val="0"/>
              <w:marRight w:val="0"/>
              <w:marTop w:val="0"/>
              <w:marBottom w:val="0"/>
              <w:divBdr>
                <w:top w:val="none" w:sz="0" w:space="0" w:color="auto"/>
                <w:left w:val="none" w:sz="0" w:space="0" w:color="auto"/>
                <w:bottom w:val="none" w:sz="0" w:space="0" w:color="auto"/>
                <w:right w:val="none" w:sz="0" w:space="0" w:color="auto"/>
              </w:divBdr>
              <w:divsChild>
                <w:div w:id="1696035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3365141">
          <w:marLeft w:val="0"/>
          <w:marRight w:val="0"/>
          <w:marTop w:val="300"/>
          <w:marBottom w:val="0"/>
          <w:divBdr>
            <w:top w:val="none" w:sz="0" w:space="0" w:color="auto"/>
            <w:left w:val="none" w:sz="0" w:space="0" w:color="auto"/>
            <w:bottom w:val="none" w:sz="0" w:space="0" w:color="auto"/>
            <w:right w:val="none" w:sz="0" w:space="0" w:color="auto"/>
          </w:divBdr>
          <w:divsChild>
            <w:div w:id="2073190595">
              <w:marLeft w:val="0"/>
              <w:marRight w:val="0"/>
              <w:marTop w:val="0"/>
              <w:marBottom w:val="0"/>
              <w:divBdr>
                <w:top w:val="none" w:sz="0" w:space="0" w:color="auto"/>
                <w:left w:val="none" w:sz="0" w:space="0" w:color="auto"/>
                <w:bottom w:val="none" w:sz="0" w:space="0" w:color="auto"/>
                <w:right w:val="none" w:sz="0" w:space="0" w:color="auto"/>
              </w:divBdr>
              <w:divsChild>
                <w:div w:id="2001426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1717477">
      <w:bodyDiv w:val="1"/>
      <w:marLeft w:val="0"/>
      <w:marRight w:val="0"/>
      <w:marTop w:val="0"/>
      <w:marBottom w:val="0"/>
      <w:divBdr>
        <w:top w:val="none" w:sz="0" w:space="0" w:color="auto"/>
        <w:left w:val="none" w:sz="0" w:space="0" w:color="auto"/>
        <w:bottom w:val="none" w:sz="0" w:space="0" w:color="auto"/>
        <w:right w:val="none" w:sz="0" w:space="0" w:color="auto"/>
      </w:divBdr>
      <w:divsChild>
        <w:div w:id="622345021">
          <w:marLeft w:val="0"/>
          <w:marRight w:val="0"/>
          <w:marTop w:val="300"/>
          <w:marBottom w:val="0"/>
          <w:divBdr>
            <w:top w:val="none" w:sz="0" w:space="0" w:color="auto"/>
            <w:left w:val="none" w:sz="0" w:space="0" w:color="auto"/>
            <w:bottom w:val="none" w:sz="0" w:space="0" w:color="auto"/>
            <w:right w:val="none" w:sz="0" w:space="0" w:color="auto"/>
          </w:divBdr>
          <w:divsChild>
            <w:div w:id="656374420">
              <w:marLeft w:val="0"/>
              <w:marRight w:val="0"/>
              <w:marTop w:val="0"/>
              <w:marBottom w:val="0"/>
              <w:divBdr>
                <w:top w:val="none" w:sz="0" w:space="0" w:color="auto"/>
                <w:left w:val="none" w:sz="0" w:space="0" w:color="auto"/>
                <w:bottom w:val="none" w:sz="0" w:space="0" w:color="auto"/>
                <w:right w:val="none" w:sz="0" w:space="0" w:color="auto"/>
              </w:divBdr>
              <w:divsChild>
                <w:div w:id="1898123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7711595">
          <w:marLeft w:val="0"/>
          <w:marRight w:val="0"/>
          <w:marTop w:val="300"/>
          <w:marBottom w:val="0"/>
          <w:divBdr>
            <w:top w:val="none" w:sz="0" w:space="0" w:color="auto"/>
            <w:left w:val="none" w:sz="0" w:space="0" w:color="auto"/>
            <w:bottom w:val="none" w:sz="0" w:space="0" w:color="auto"/>
            <w:right w:val="none" w:sz="0" w:space="0" w:color="auto"/>
          </w:divBdr>
          <w:divsChild>
            <w:div w:id="1619753568">
              <w:marLeft w:val="0"/>
              <w:marRight w:val="0"/>
              <w:marTop w:val="0"/>
              <w:marBottom w:val="0"/>
              <w:divBdr>
                <w:top w:val="none" w:sz="0" w:space="0" w:color="auto"/>
                <w:left w:val="none" w:sz="0" w:space="0" w:color="auto"/>
                <w:bottom w:val="none" w:sz="0" w:space="0" w:color="auto"/>
                <w:right w:val="none" w:sz="0" w:space="0" w:color="auto"/>
              </w:divBdr>
              <w:divsChild>
                <w:div w:id="775098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4386451">
      <w:bodyDiv w:val="1"/>
      <w:marLeft w:val="0"/>
      <w:marRight w:val="0"/>
      <w:marTop w:val="0"/>
      <w:marBottom w:val="0"/>
      <w:divBdr>
        <w:top w:val="none" w:sz="0" w:space="0" w:color="auto"/>
        <w:left w:val="none" w:sz="0" w:space="0" w:color="auto"/>
        <w:bottom w:val="none" w:sz="0" w:space="0" w:color="auto"/>
        <w:right w:val="none" w:sz="0" w:space="0" w:color="auto"/>
      </w:divBdr>
      <w:divsChild>
        <w:div w:id="99567844">
          <w:marLeft w:val="0"/>
          <w:marRight w:val="0"/>
          <w:marTop w:val="0"/>
          <w:marBottom w:val="0"/>
          <w:divBdr>
            <w:top w:val="none" w:sz="0" w:space="0" w:color="auto"/>
            <w:left w:val="none" w:sz="0" w:space="0" w:color="auto"/>
            <w:bottom w:val="none" w:sz="0" w:space="0" w:color="auto"/>
            <w:right w:val="none" w:sz="0" w:space="0" w:color="auto"/>
          </w:divBdr>
        </w:div>
        <w:div w:id="326708731">
          <w:marLeft w:val="0"/>
          <w:marRight w:val="0"/>
          <w:marTop w:val="0"/>
          <w:marBottom w:val="0"/>
          <w:divBdr>
            <w:top w:val="none" w:sz="0" w:space="0" w:color="auto"/>
            <w:left w:val="none" w:sz="0" w:space="0" w:color="auto"/>
            <w:bottom w:val="none" w:sz="0" w:space="0" w:color="auto"/>
            <w:right w:val="none" w:sz="0" w:space="0" w:color="auto"/>
          </w:divBdr>
        </w:div>
        <w:div w:id="621763716">
          <w:marLeft w:val="0"/>
          <w:marRight w:val="0"/>
          <w:marTop w:val="0"/>
          <w:marBottom w:val="0"/>
          <w:divBdr>
            <w:top w:val="none" w:sz="0" w:space="0" w:color="auto"/>
            <w:left w:val="none" w:sz="0" w:space="0" w:color="auto"/>
            <w:bottom w:val="none" w:sz="0" w:space="0" w:color="auto"/>
            <w:right w:val="none" w:sz="0" w:space="0" w:color="auto"/>
          </w:divBdr>
          <w:divsChild>
            <w:div w:id="1931960114">
              <w:marLeft w:val="0"/>
              <w:marRight w:val="0"/>
              <w:marTop w:val="0"/>
              <w:marBottom w:val="0"/>
              <w:divBdr>
                <w:top w:val="none" w:sz="0" w:space="0" w:color="auto"/>
                <w:left w:val="none" w:sz="0" w:space="0" w:color="auto"/>
                <w:bottom w:val="none" w:sz="0" w:space="0" w:color="auto"/>
                <w:right w:val="none" w:sz="0" w:space="0" w:color="auto"/>
              </w:divBdr>
            </w:div>
          </w:divsChild>
        </w:div>
        <w:div w:id="657924978">
          <w:marLeft w:val="0"/>
          <w:marRight w:val="0"/>
          <w:marTop w:val="0"/>
          <w:marBottom w:val="0"/>
          <w:divBdr>
            <w:top w:val="none" w:sz="0" w:space="0" w:color="auto"/>
            <w:left w:val="none" w:sz="0" w:space="0" w:color="auto"/>
            <w:bottom w:val="none" w:sz="0" w:space="0" w:color="auto"/>
            <w:right w:val="none" w:sz="0" w:space="0" w:color="auto"/>
          </w:divBdr>
        </w:div>
        <w:div w:id="982273044">
          <w:marLeft w:val="0"/>
          <w:marRight w:val="0"/>
          <w:marTop w:val="300"/>
          <w:marBottom w:val="0"/>
          <w:divBdr>
            <w:top w:val="none" w:sz="0" w:space="0" w:color="auto"/>
            <w:left w:val="none" w:sz="0" w:space="0" w:color="auto"/>
            <w:bottom w:val="none" w:sz="0" w:space="0" w:color="auto"/>
            <w:right w:val="none" w:sz="0" w:space="0" w:color="auto"/>
          </w:divBdr>
          <w:divsChild>
            <w:div w:id="769814180">
              <w:marLeft w:val="0"/>
              <w:marRight w:val="0"/>
              <w:marTop w:val="0"/>
              <w:marBottom w:val="0"/>
              <w:divBdr>
                <w:top w:val="none" w:sz="0" w:space="0" w:color="auto"/>
                <w:left w:val="none" w:sz="0" w:space="0" w:color="auto"/>
                <w:bottom w:val="none" w:sz="0" w:space="0" w:color="auto"/>
                <w:right w:val="none" w:sz="0" w:space="0" w:color="auto"/>
              </w:divBdr>
              <w:divsChild>
                <w:div w:id="909659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112668">
          <w:marLeft w:val="0"/>
          <w:marRight w:val="0"/>
          <w:marTop w:val="300"/>
          <w:marBottom w:val="0"/>
          <w:divBdr>
            <w:top w:val="none" w:sz="0" w:space="0" w:color="auto"/>
            <w:left w:val="none" w:sz="0" w:space="0" w:color="auto"/>
            <w:bottom w:val="none" w:sz="0" w:space="0" w:color="auto"/>
            <w:right w:val="none" w:sz="0" w:space="0" w:color="auto"/>
          </w:divBdr>
          <w:divsChild>
            <w:div w:id="1905481796">
              <w:marLeft w:val="0"/>
              <w:marRight w:val="0"/>
              <w:marTop w:val="0"/>
              <w:marBottom w:val="0"/>
              <w:divBdr>
                <w:top w:val="none" w:sz="0" w:space="0" w:color="auto"/>
                <w:left w:val="none" w:sz="0" w:space="0" w:color="auto"/>
                <w:bottom w:val="none" w:sz="0" w:space="0" w:color="auto"/>
                <w:right w:val="none" w:sz="0" w:space="0" w:color="auto"/>
              </w:divBdr>
              <w:divsChild>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8666718">
          <w:marLeft w:val="0"/>
          <w:marRight w:val="0"/>
          <w:marTop w:val="0"/>
          <w:marBottom w:val="0"/>
          <w:divBdr>
            <w:top w:val="none" w:sz="0" w:space="0" w:color="auto"/>
            <w:left w:val="none" w:sz="0" w:space="0" w:color="auto"/>
            <w:bottom w:val="none" w:sz="0" w:space="0" w:color="auto"/>
            <w:right w:val="none" w:sz="0" w:space="0" w:color="auto"/>
          </w:divBdr>
          <w:divsChild>
            <w:div w:id="1851405080">
              <w:marLeft w:val="0"/>
              <w:marRight w:val="0"/>
              <w:marTop w:val="0"/>
              <w:marBottom w:val="0"/>
              <w:divBdr>
                <w:top w:val="none" w:sz="0" w:space="0" w:color="auto"/>
                <w:left w:val="none" w:sz="0" w:space="0" w:color="auto"/>
                <w:bottom w:val="none" w:sz="0" w:space="0" w:color="auto"/>
                <w:right w:val="none" w:sz="0" w:space="0" w:color="auto"/>
              </w:divBdr>
            </w:div>
          </w:divsChild>
        </w:div>
        <w:div w:id="1280455257">
          <w:marLeft w:val="0"/>
          <w:marRight w:val="0"/>
          <w:marTop w:val="0"/>
          <w:marBottom w:val="0"/>
          <w:divBdr>
            <w:top w:val="none" w:sz="0" w:space="0" w:color="auto"/>
            <w:left w:val="none" w:sz="0" w:space="0" w:color="auto"/>
            <w:bottom w:val="none" w:sz="0" w:space="0" w:color="auto"/>
            <w:right w:val="none" w:sz="0" w:space="0" w:color="auto"/>
          </w:divBdr>
          <w:divsChild>
            <w:div w:id="1437407165">
              <w:marLeft w:val="0"/>
              <w:marRight w:val="0"/>
              <w:marTop w:val="0"/>
              <w:marBottom w:val="0"/>
              <w:divBdr>
                <w:top w:val="none" w:sz="0" w:space="0" w:color="auto"/>
                <w:left w:val="none" w:sz="0" w:space="0" w:color="auto"/>
                <w:bottom w:val="none" w:sz="0" w:space="0" w:color="auto"/>
                <w:right w:val="none" w:sz="0" w:space="0" w:color="auto"/>
              </w:divBdr>
            </w:div>
          </w:divsChild>
        </w:div>
        <w:div w:id="1438409957">
          <w:marLeft w:val="0"/>
          <w:marRight w:val="0"/>
          <w:marTop w:val="0"/>
          <w:marBottom w:val="0"/>
          <w:divBdr>
            <w:top w:val="none" w:sz="0" w:space="0" w:color="auto"/>
            <w:left w:val="none" w:sz="0" w:space="0" w:color="auto"/>
            <w:bottom w:val="none" w:sz="0" w:space="0" w:color="auto"/>
            <w:right w:val="none" w:sz="0" w:space="0" w:color="auto"/>
          </w:divBdr>
        </w:div>
        <w:div w:id="1450203658">
          <w:marLeft w:val="0"/>
          <w:marRight w:val="0"/>
          <w:marTop w:val="0"/>
          <w:marBottom w:val="0"/>
          <w:divBdr>
            <w:top w:val="none" w:sz="0" w:space="0" w:color="auto"/>
            <w:left w:val="none" w:sz="0" w:space="0" w:color="auto"/>
            <w:bottom w:val="none" w:sz="0" w:space="0" w:color="auto"/>
            <w:right w:val="none" w:sz="0" w:space="0" w:color="auto"/>
          </w:divBdr>
        </w:div>
        <w:div w:id="1457218886">
          <w:marLeft w:val="0"/>
          <w:marRight w:val="0"/>
          <w:marTop w:val="300"/>
          <w:marBottom w:val="0"/>
          <w:divBdr>
            <w:top w:val="none" w:sz="0" w:space="0" w:color="auto"/>
            <w:left w:val="none" w:sz="0" w:space="0" w:color="auto"/>
            <w:bottom w:val="none" w:sz="0" w:space="0" w:color="auto"/>
            <w:right w:val="none" w:sz="0" w:space="0" w:color="auto"/>
          </w:divBdr>
          <w:divsChild>
            <w:div w:id="947393823">
              <w:marLeft w:val="0"/>
              <w:marRight w:val="0"/>
              <w:marTop w:val="0"/>
              <w:marBottom w:val="0"/>
              <w:divBdr>
                <w:top w:val="none" w:sz="0" w:space="0" w:color="auto"/>
                <w:left w:val="none" w:sz="0" w:space="0" w:color="auto"/>
                <w:bottom w:val="none" w:sz="0" w:space="0" w:color="auto"/>
                <w:right w:val="none" w:sz="0" w:space="0" w:color="auto"/>
              </w:divBdr>
              <w:divsChild>
                <w:div w:id="899710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117365">
          <w:marLeft w:val="0"/>
          <w:marRight w:val="0"/>
          <w:marTop w:val="0"/>
          <w:marBottom w:val="0"/>
          <w:divBdr>
            <w:top w:val="none" w:sz="0" w:space="0" w:color="auto"/>
            <w:left w:val="none" w:sz="0" w:space="0" w:color="auto"/>
            <w:bottom w:val="none" w:sz="0" w:space="0" w:color="auto"/>
            <w:right w:val="none" w:sz="0" w:space="0" w:color="auto"/>
          </w:divBdr>
          <w:divsChild>
            <w:div w:id="90778179">
              <w:marLeft w:val="0"/>
              <w:marRight w:val="0"/>
              <w:marTop w:val="0"/>
              <w:marBottom w:val="0"/>
              <w:divBdr>
                <w:top w:val="none" w:sz="0" w:space="0" w:color="auto"/>
                <w:left w:val="none" w:sz="0" w:space="0" w:color="auto"/>
                <w:bottom w:val="none" w:sz="0" w:space="0" w:color="auto"/>
                <w:right w:val="none" w:sz="0" w:space="0" w:color="auto"/>
              </w:divBdr>
            </w:div>
          </w:divsChild>
        </w:div>
        <w:div w:id="1496846142">
          <w:marLeft w:val="0"/>
          <w:marRight w:val="0"/>
          <w:marTop w:val="0"/>
          <w:marBottom w:val="0"/>
          <w:divBdr>
            <w:top w:val="none" w:sz="0" w:space="0" w:color="auto"/>
            <w:left w:val="none" w:sz="0" w:space="0" w:color="auto"/>
            <w:bottom w:val="none" w:sz="0" w:space="0" w:color="auto"/>
            <w:right w:val="none" w:sz="0" w:space="0" w:color="auto"/>
          </w:divBdr>
        </w:div>
        <w:div w:id="1550796931">
          <w:marLeft w:val="0"/>
          <w:marRight w:val="0"/>
          <w:marTop w:val="0"/>
          <w:marBottom w:val="0"/>
          <w:divBdr>
            <w:top w:val="none" w:sz="0" w:space="0" w:color="auto"/>
            <w:left w:val="none" w:sz="0" w:space="0" w:color="auto"/>
            <w:bottom w:val="none" w:sz="0" w:space="0" w:color="auto"/>
            <w:right w:val="none" w:sz="0" w:space="0" w:color="auto"/>
          </w:divBdr>
        </w:div>
        <w:div w:id="1694380707">
          <w:marLeft w:val="0"/>
          <w:marRight w:val="0"/>
          <w:marTop w:val="300"/>
          <w:marBottom w:val="0"/>
          <w:divBdr>
            <w:top w:val="none" w:sz="0" w:space="0" w:color="auto"/>
            <w:left w:val="none" w:sz="0" w:space="0" w:color="auto"/>
            <w:bottom w:val="none" w:sz="0" w:space="0" w:color="auto"/>
            <w:right w:val="none" w:sz="0" w:space="0" w:color="auto"/>
          </w:divBdr>
          <w:divsChild>
            <w:div w:id="1706951626">
              <w:marLeft w:val="0"/>
              <w:marRight w:val="0"/>
              <w:marTop w:val="0"/>
              <w:marBottom w:val="0"/>
              <w:divBdr>
                <w:top w:val="none" w:sz="0" w:space="0" w:color="auto"/>
                <w:left w:val="none" w:sz="0" w:space="0" w:color="auto"/>
                <w:bottom w:val="none" w:sz="0" w:space="0" w:color="auto"/>
                <w:right w:val="none" w:sz="0" w:space="0" w:color="auto"/>
              </w:divBdr>
              <w:divsChild>
                <w:div w:id="1611157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5059437">
          <w:marLeft w:val="0"/>
          <w:marRight w:val="0"/>
          <w:marTop w:val="0"/>
          <w:marBottom w:val="0"/>
          <w:divBdr>
            <w:top w:val="none" w:sz="0" w:space="0" w:color="auto"/>
            <w:left w:val="none" w:sz="0" w:space="0" w:color="auto"/>
            <w:bottom w:val="none" w:sz="0" w:space="0" w:color="auto"/>
            <w:right w:val="none" w:sz="0" w:space="0" w:color="auto"/>
          </w:divBdr>
          <w:divsChild>
            <w:div w:id="1561288390">
              <w:marLeft w:val="0"/>
              <w:marRight w:val="0"/>
              <w:marTop w:val="0"/>
              <w:marBottom w:val="0"/>
              <w:divBdr>
                <w:top w:val="none" w:sz="0" w:space="0" w:color="auto"/>
                <w:left w:val="none" w:sz="0" w:space="0" w:color="auto"/>
                <w:bottom w:val="none" w:sz="0" w:space="0" w:color="auto"/>
                <w:right w:val="none" w:sz="0" w:space="0" w:color="auto"/>
              </w:divBdr>
            </w:div>
          </w:divsChild>
        </w:div>
        <w:div w:id="2048213393">
          <w:marLeft w:val="0"/>
          <w:marRight w:val="0"/>
          <w:marTop w:val="0"/>
          <w:marBottom w:val="0"/>
          <w:divBdr>
            <w:top w:val="none" w:sz="0" w:space="0" w:color="auto"/>
            <w:left w:val="none" w:sz="0" w:space="0" w:color="auto"/>
            <w:bottom w:val="none" w:sz="0" w:space="0" w:color="auto"/>
            <w:right w:val="none" w:sz="0" w:space="0" w:color="auto"/>
          </w:divBdr>
          <w:divsChild>
            <w:div w:id="1454321680">
              <w:marLeft w:val="0"/>
              <w:marRight w:val="0"/>
              <w:marTop w:val="0"/>
              <w:marBottom w:val="0"/>
              <w:divBdr>
                <w:top w:val="none" w:sz="0" w:space="0" w:color="auto"/>
                <w:left w:val="none" w:sz="0" w:space="0" w:color="auto"/>
                <w:bottom w:val="none" w:sz="0" w:space="0" w:color="auto"/>
                <w:right w:val="none" w:sz="0" w:space="0" w:color="auto"/>
              </w:divBdr>
            </w:div>
          </w:divsChild>
        </w:div>
        <w:div w:id="2065399235">
          <w:marLeft w:val="0"/>
          <w:marRight w:val="0"/>
          <w:marTop w:val="0"/>
          <w:marBottom w:val="0"/>
          <w:divBdr>
            <w:top w:val="none" w:sz="0" w:space="0" w:color="auto"/>
            <w:left w:val="none" w:sz="0" w:space="0" w:color="auto"/>
            <w:bottom w:val="none" w:sz="0" w:space="0" w:color="auto"/>
            <w:right w:val="none" w:sz="0" w:space="0" w:color="auto"/>
          </w:divBdr>
          <w:divsChild>
            <w:div w:id="949774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5229742">
      <w:bodyDiv w:val="1"/>
      <w:marLeft w:val="0"/>
      <w:marRight w:val="0"/>
      <w:marTop w:val="0"/>
      <w:marBottom w:val="0"/>
      <w:divBdr>
        <w:top w:val="none" w:sz="0" w:space="0" w:color="auto"/>
        <w:left w:val="none" w:sz="0" w:space="0" w:color="auto"/>
        <w:bottom w:val="none" w:sz="0" w:space="0" w:color="auto"/>
        <w:right w:val="none" w:sz="0" w:space="0" w:color="auto"/>
      </w:divBdr>
    </w:div>
    <w:div w:id="945429339">
      <w:bodyDiv w:val="1"/>
      <w:marLeft w:val="0"/>
      <w:marRight w:val="0"/>
      <w:marTop w:val="0"/>
      <w:marBottom w:val="0"/>
      <w:divBdr>
        <w:top w:val="none" w:sz="0" w:space="0" w:color="auto"/>
        <w:left w:val="none" w:sz="0" w:space="0" w:color="auto"/>
        <w:bottom w:val="none" w:sz="0" w:space="0" w:color="auto"/>
        <w:right w:val="none" w:sz="0" w:space="0" w:color="auto"/>
      </w:divBdr>
      <w:divsChild>
        <w:div w:id="1620987678">
          <w:marLeft w:val="0"/>
          <w:marRight w:val="0"/>
          <w:marTop w:val="0"/>
          <w:marBottom w:val="0"/>
          <w:divBdr>
            <w:top w:val="none" w:sz="0" w:space="0" w:color="auto"/>
            <w:left w:val="none" w:sz="0" w:space="0" w:color="auto"/>
            <w:bottom w:val="none" w:sz="0" w:space="0" w:color="auto"/>
            <w:right w:val="none" w:sz="0" w:space="0" w:color="auto"/>
          </w:divBdr>
        </w:div>
        <w:div w:id="694581726">
          <w:marLeft w:val="0"/>
          <w:marRight w:val="0"/>
          <w:marTop w:val="0"/>
          <w:marBottom w:val="0"/>
          <w:divBdr>
            <w:top w:val="none" w:sz="0" w:space="0" w:color="auto"/>
            <w:left w:val="none" w:sz="0" w:space="0" w:color="auto"/>
            <w:bottom w:val="none" w:sz="0" w:space="0" w:color="auto"/>
            <w:right w:val="none" w:sz="0" w:space="0" w:color="auto"/>
          </w:divBdr>
          <w:divsChild>
            <w:div w:id="1370061083">
              <w:marLeft w:val="0"/>
              <w:marRight w:val="0"/>
              <w:marTop w:val="0"/>
              <w:marBottom w:val="0"/>
              <w:divBdr>
                <w:top w:val="none" w:sz="0" w:space="0" w:color="auto"/>
                <w:left w:val="none" w:sz="0" w:space="0" w:color="auto"/>
                <w:bottom w:val="none" w:sz="0" w:space="0" w:color="auto"/>
                <w:right w:val="none" w:sz="0" w:space="0" w:color="auto"/>
              </w:divBdr>
            </w:div>
          </w:divsChild>
        </w:div>
        <w:div w:id="1739017322">
          <w:marLeft w:val="0"/>
          <w:marRight w:val="0"/>
          <w:marTop w:val="0"/>
          <w:marBottom w:val="0"/>
          <w:divBdr>
            <w:top w:val="none" w:sz="0" w:space="0" w:color="auto"/>
            <w:left w:val="none" w:sz="0" w:space="0" w:color="auto"/>
            <w:bottom w:val="none" w:sz="0" w:space="0" w:color="auto"/>
            <w:right w:val="none" w:sz="0" w:space="0" w:color="auto"/>
          </w:divBdr>
        </w:div>
        <w:div w:id="2101901478">
          <w:marLeft w:val="0"/>
          <w:marRight w:val="0"/>
          <w:marTop w:val="0"/>
          <w:marBottom w:val="0"/>
          <w:divBdr>
            <w:top w:val="none" w:sz="0" w:space="0" w:color="auto"/>
            <w:left w:val="none" w:sz="0" w:space="0" w:color="auto"/>
            <w:bottom w:val="none" w:sz="0" w:space="0" w:color="auto"/>
            <w:right w:val="none" w:sz="0" w:space="0" w:color="auto"/>
          </w:divBdr>
          <w:divsChild>
            <w:div w:id="649794321">
              <w:marLeft w:val="0"/>
              <w:marRight w:val="0"/>
              <w:marTop w:val="0"/>
              <w:marBottom w:val="0"/>
              <w:divBdr>
                <w:top w:val="none" w:sz="0" w:space="0" w:color="auto"/>
                <w:left w:val="none" w:sz="0" w:space="0" w:color="auto"/>
                <w:bottom w:val="none" w:sz="0" w:space="0" w:color="auto"/>
                <w:right w:val="none" w:sz="0" w:space="0" w:color="auto"/>
              </w:divBdr>
            </w:div>
          </w:divsChild>
        </w:div>
        <w:div w:id="611783626">
          <w:marLeft w:val="0"/>
          <w:marRight w:val="0"/>
          <w:marTop w:val="0"/>
          <w:marBottom w:val="0"/>
          <w:divBdr>
            <w:top w:val="none" w:sz="0" w:space="0" w:color="auto"/>
            <w:left w:val="none" w:sz="0" w:space="0" w:color="auto"/>
            <w:bottom w:val="none" w:sz="0" w:space="0" w:color="auto"/>
            <w:right w:val="none" w:sz="0" w:space="0" w:color="auto"/>
          </w:divBdr>
        </w:div>
        <w:div w:id="706417783">
          <w:marLeft w:val="0"/>
          <w:marRight w:val="0"/>
          <w:marTop w:val="0"/>
          <w:marBottom w:val="0"/>
          <w:divBdr>
            <w:top w:val="none" w:sz="0" w:space="0" w:color="auto"/>
            <w:left w:val="none" w:sz="0" w:space="0" w:color="auto"/>
            <w:bottom w:val="none" w:sz="0" w:space="0" w:color="auto"/>
            <w:right w:val="none" w:sz="0" w:space="0" w:color="auto"/>
          </w:divBdr>
          <w:divsChild>
            <w:div w:id="1234464019">
              <w:marLeft w:val="0"/>
              <w:marRight w:val="0"/>
              <w:marTop w:val="0"/>
              <w:marBottom w:val="0"/>
              <w:divBdr>
                <w:top w:val="none" w:sz="0" w:space="0" w:color="auto"/>
                <w:left w:val="none" w:sz="0" w:space="0" w:color="auto"/>
                <w:bottom w:val="none" w:sz="0" w:space="0" w:color="auto"/>
                <w:right w:val="none" w:sz="0" w:space="0" w:color="auto"/>
              </w:divBdr>
            </w:div>
          </w:divsChild>
        </w:div>
        <w:div w:id="505823038">
          <w:marLeft w:val="0"/>
          <w:marRight w:val="0"/>
          <w:marTop w:val="0"/>
          <w:marBottom w:val="0"/>
          <w:divBdr>
            <w:top w:val="none" w:sz="0" w:space="0" w:color="auto"/>
            <w:left w:val="none" w:sz="0" w:space="0" w:color="auto"/>
            <w:bottom w:val="none" w:sz="0" w:space="0" w:color="auto"/>
            <w:right w:val="none" w:sz="0" w:space="0" w:color="auto"/>
          </w:divBdr>
        </w:div>
        <w:div w:id="269510767">
          <w:marLeft w:val="0"/>
          <w:marRight w:val="0"/>
          <w:marTop w:val="0"/>
          <w:marBottom w:val="0"/>
          <w:divBdr>
            <w:top w:val="none" w:sz="0" w:space="0" w:color="auto"/>
            <w:left w:val="none" w:sz="0" w:space="0" w:color="auto"/>
            <w:bottom w:val="none" w:sz="0" w:space="0" w:color="auto"/>
            <w:right w:val="none" w:sz="0" w:space="0" w:color="auto"/>
          </w:divBdr>
          <w:divsChild>
            <w:div w:id="1326975684">
              <w:marLeft w:val="0"/>
              <w:marRight w:val="0"/>
              <w:marTop w:val="0"/>
              <w:marBottom w:val="0"/>
              <w:divBdr>
                <w:top w:val="none" w:sz="0" w:space="0" w:color="auto"/>
                <w:left w:val="none" w:sz="0" w:space="0" w:color="auto"/>
                <w:bottom w:val="none" w:sz="0" w:space="0" w:color="auto"/>
                <w:right w:val="none" w:sz="0" w:space="0" w:color="auto"/>
              </w:divBdr>
            </w:div>
          </w:divsChild>
        </w:div>
        <w:div w:id="417598081">
          <w:marLeft w:val="0"/>
          <w:marRight w:val="0"/>
          <w:marTop w:val="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sChild>
            <w:div w:id="202252741">
              <w:marLeft w:val="0"/>
              <w:marRight w:val="0"/>
              <w:marTop w:val="0"/>
              <w:marBottom w:val="0"/>
              <w:divBdr>
                <w:top w:val="none" w:sz="0" w:space="0" w:color="auto"/>
                <w:left w:val="none" w:sz="0" w:space="0" w:color="auto"/>
                <w:bottom w:val="none" w:sz="0" w:space="0" w:color="auto"/>
                <w:right w:val="none" w:sz="0" w:space="0" w:color="auto"/>
              </w:divBdr>
            </w:div>
          </w:divsChild>
        </w:div>
        <w:div w:id="1630166022">
          <w:marLeft w:val="0"/>
          <w:marRight w:val="0"/>
          <w:marTop w:val="0"/>
          <w:marBottom w:val="0"/>
          <w:divBdr>
            <w:top w:val="none" w:sz="0" w:space="0" w:color="auto"/>
            <w:left w:val="none" w:sz="0" w:space="0" w:color="auto"/>
            <w:bottom w:val="none" w:sz="0" w:space="0" w:color="auto"/>
            <w:right w:val="none" w:sz="0" w:space="0" w:color="auto"/>
          </w:divBdr>
        </w:div>
        <w:div w:id="771979116">
          <w:marLeft w:val="0"/>
          <w:marRight w:val="0"/>
          <w:marTop w:val="0"/>
          <w:marBottom w:val="0"/>
          <w:divBdr>
            <w:top w:val="none" w:sz="0" w:space="0" w:color="auto"/>
            <w:left w:val="none" w:sz="0" w:space="0" w:color="auto"/>
            <w:bottom w:val="none" w:sz="0" w:space="0" w:color="auto"/>
            <w:right w:val="none" w:sz="0" w:space="0" w:color="auto"/>
          </w:divBdr>
          <w:divsChild>
            <w:div w:id="2107575678">
              <w:marLeft w:val="0"/>
              <w:marRight w:val="0"/>
              <w:marTop w:val="0"/>
              <w:marBottom w:val="0"/>
              <w:divBdr>
                <w:top w:val="none" w:sz="0" w:space="0" w:color="auto"/>
                <w:left w:val="none" w:sz="0" w:space="0" w:color="auto"/>
                <w:bottom w:val="none" w:sz="0" w:space="0" w:color="auto"/>
                <w:right w:val="none" w:sz="0" w:space="0" w:color="auto"/>
              </w:divBdr>
            </w:div>
          </w:divsChild>
        </w:div>
        <w:div w:id="601106980">
          <w:marLeft w:val="0"/>
          <w:marRight w:val="0"/>
          <w:marTop w:val="0"/>
          <w:marBottom w:val="0"/>
          <w:divBdr>
            <w:top w:val="none" w:sz="0" w:space="0" w:color="auto"/>
            <w:left w:val="none" w:sz="0" w:space="0" w:color="auto"/>
            <w:bottom w:val="none" w:sz="0" w:space="0" w:color="auto"/>
            <w:right w:val="none" w:sz="0" w:space="0" w:color="auto"/>
          </w:divBdr>
        </w:div>
        <w:div w:id="316345479">
          <w:marLeft w:val="0"/>
          <w:marRight w:val="0"/>
          <w:marTop w:val="0"/>
          <w:marBottom w:val="0"/>
          <w:divBdr>
            <w:top w:val="none" w:sz="0" w:space="0" w:color="auto"/>
            <w:left w:val="none" w:sz="0" w:space="0" w:color="auto"/>
            <w:bottom w:val="none" w:sz="0" w:space="0" w:color="auto"/>
            <w:right w:val="none" w:sz="0" w:space="0" w:color="auto"/>
          </w:divBdr>
          <w:divsChild>
            <w:div w:id="753942369">
              <w:marLeft w:val="0"/>
              <w:marRight w:val="0"/>
              <w:marTop w:val="0"/>
              <w:marBottom w:val="0"/>
              <w:divBdr>
                <w:top w:val="none" w:sz="0" w:space="0" w:color="auto"/>
                <w:left w:val="none" w:sz="0" w:space="0" w:color="auto"/>
                <w:bottom w:val="none" w:sz="0" w:space="0" w:color="auto"/>
                <w:right w:val="none" w:sz="0" w:space="0" w:color="auto"/>
              </w:divBdr>
            </w:div>
          </w:divsChild>
        </w:div>
        <w:div w:id="1512841155">
          <w:marLeft w:val="0"/>
          <w:marRight w:val="0"/>
          <w:marTop w:val="300"/>
          <w:marBottom w:val="0"/>
          <w:divBdr>
            <w:top w:val="none" w:sz="0" w:space="0" w:color="auto"/>
            <w:left w:val="none" w:sz="0" w:space="0" w:color="auto"/>
            <w:bottom w:val="none" w:sz="0" w:space="0" w:color="auto"/>
            <w:right w:val="none" w:sz="0" w:space="0" w:color="auto"/>
          </w:divBdr>
          <w:divsChild>
            <w:div w:id="148178303">
              <w:marLeft w:val="0"/>
              <w:marRight w:val="0"/>
              <w:marTop w:val="0"/>
              <w:marBottom w:val="0"/>
              <w:divBdr>
                <w:top w:val="none" w:sz="0" w:space="0" w:color="auto"/>
                <w:left w:val="none" w:sz="0" w:space="0" w:color="auto"/>
                <w:bottom w:val="none" w:sz="0" w:space="0" w:color="auto"/>
                <w:right w:val="none" w:sz="0" w:space="0" w:color="auto"/>
              </w:divBdr>
              <w:divsChild>
                <w:div w:id="891622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6580344">
          <w:marLeft w:val="0"/>
          <w:marRight w:val="0"/>
          <w:marTop w:val="300"/>
          <w:marBottom w:val="0"/>
          <w:divBdr>
            <w:top w:val="none" w:sz="0" w:space="0" w:color="auto"/>
            <w:left w:val="none" w:sz="0" w:space="0" w:color="auto"/>
            <w:bottom w:val="none" w:sz="0" w:space="0" w:color="auto"/>
            <w:right w:val="none" w:sz="0" w:space="0" w:color="auto"/>
          </w:divBdr>
          <w:divsChild>
            <w:div w:id="1975941548">
              <w:marLeft w:val="0"/>
              <w:marRight w:val="0"/>
              <w:marTop w:val="0"/>
              <w:marBottom w:val="0"/>
              <w:divBdr>
                <w:top w:val="none" w:sz="0" w:space="0" w:color="auto"/>
                <w:left w:val="none" w:sz="0" w:space="0" w:color="auto"/>
                <w:bottom w:val="none" w:sz="0" w:space="0" w:color="auto"/>
                <w:right w:val="none" w:sz="0" w:space="0" w:color="auto"/>
              </w:divBdr>
              <w:divsChild>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9831251">
          <w:marLeft w:val="0"/>
          <w:marRight w:val="0"/>
          <w:marTop w:val="300"/>
          <w:marBottom w:val="0"/>
          <w:divBdr>
            <w:top w:val="none" w:sz="0" w:space="0" w:color="auto"/>
            <w:left w:val="none" w:sz="0" w:space="0" w:color="auto"/>
            <w:bottom w:val="none" w:sz="0" w:space="0" w:color="auto"/>
            <w:right w:val="none" w:sz="0" w:space="0" w:color="auto"/>
          </w:divBdr>
          <w:divsChild>
            <w:div w:id="802580839">
              <w:marLeft w:val="0"/>
              <w:marRight w:val="0"/>
              <w:marTop w:val="0"/>
              <w:marBottom w:val="0"/>
              <w:divBdr>
                <w:top w:val="none" w:sz="0" w:space="0" w:color="auto"/>
                <w:left w:val="none" w:sz="0" w:space="0" w:color="auto"/>
                <w:bottom w:val="none" w:sz="0" w:space="0" w:color="auto"/>
                <w:right w:val="none" w:sz="0" w:space="0" w:color="auto"/>
              </w:divBdr>
              <w:divsChild>
                <w:div w:id="430200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6084711">
      <w:bodyDiv w:val="1"/>
      <w:marLeft w:val="0"/>
      <w:marRight w:val="0"/>
      <w:marTop w:val="0"/>
      <w:marBottom w:val="0"/>
      <w:divBdr>
        <w:top w:val="none" w:sz="0" w:space="0" w:color="auto"/>
        <w:left w:val="none" w:sz="0" w:space="0" w:color="auto"/>
        <w:bottom w:val="none" w:sz="0" w:space="0" w:color="auto"/>
        <w:right w:val="none" w:sz="0" w:space="0" w:color="auto"/>
      </w:divBdr>
    </w:div>
    <w:div w:id="946275896">
      <w:bodyDiv w:val="1"/>
      <w:marLeft w:val="0"/>
      <w:marRight w:val="0"/>
      <w:marTop w:val="0"/>
      <w:marBottom w:val="0"/>
      <w:divBdr>
        <w:top w:val="none" w:sz="0" w:space="0" w:color="auto"/>
        <w:left w:val="none" w:sz="0" w:space="0" w:color="auto"/>
        <w:bottom w:val="none" w:sz="0" w:space="0" w:color="auto"/>
        <w:right w:val="none" w:sz="0" w:space="0" w:color="auto"/>
      </w:divBdr>
      <w:divsChild>
        <w:div w:id="582491707">
          <w:marLeft w:val="0"/>
          <w:marRight w:val="0"/>
          <w:marTop w:val="0"/>
          <w:marBottom w:val="0"/>
          <w:divBdr>
            <w:top w:val="none" w:sz="0" w:space="0" w:color="auto"/>
            <w:left w:val="none" w:sz="0" w:space="0" w:color="auto"/>
            <w:bottom w:val="none" w:sz="0" w:space="0" w:color="auto"/>
            <w:right w:val="none" w:sz="0" w:space="0" w:color="auto"/>
          </w:divBdr>
        </w:div>
        <w:div w:id="1332638086">
          <w:marLeft w:val="0"/>
          <w:marRight w:val="0"/>
          <w:marTop w:val="0"/>
          <w:marBottom w:val="0"/>
          <w:divBdr>
            <w:top w:val="none" w:sz="0" w:space="0" w:color="auto"/>
            <w:left w:val="none" w:sz="0" w:space="0" w:color="auto"/>
            <w:bottom w:val="none" w:sz="0" w:space="0" w:color="auto"/>
            <w:right w:val="none" w:sz="0" w:space="0" w:color="auto"/>
          </w:divBdr>
          <w:divsChild>
            <w:div w:id="1237667140">
              <w:marLeft w:val="0"/>
              <w:marRight w:val="0"/>
              <w:marTop w:val="0"/>
              <w:marBottom w:val="0"/>
              <w:divBdr>
                <w:top w:val="none" w:sz="0" w:space="0" w:color="auto"/>
                <w:left w:val="none" w:sz="0" w:space="0" w:color="auto"/>
                <w:bottom w:val="none" w:sz="0" w:space="0" w:color="auto"/>
                <w:right w:val="none" w:sz="0" w:space="0" w:color="auto"/>
              </w:divBdr>
            </w:div>
          </w:divsChild>
        </w:div>
        <w:div w:id="1060707883">
          <w:marLeft w:val="0"/>
          <w:marRight w:val="0"/>
          <w:marTop w:val="0"/>
          <w:marBottom w:val="0"/>
          <w:divBdr>
            <w:top w:val="none" w:sz="0" w:space="0" w:color="auto"/>
            <w:left w:val="none" w:sz="0" w:space="0" w:color="auto"/>
            <w:bottom w:val="none" w:sz="0" w:space="0" w:color="auto"/>
            <w:right w:val="none" w:sz="0" w:space="0" w:color="auto"/>
          </w:divBdr>
        </w:div>
        <w:div w:id="1546604454">
          <w:marLeft w:val="0"/>
          <w:marRight w:val="0"/>
          <w:marTop w:val="0"/>
          <w:marBottom w:val="0"/>
          <w:divBdr>
            <w:top w:val="none" w:sz="0" w:space="0" w:color="auto"/>
            <w:left w:val="none" w:sz="0" w:space="0" w:color="auto"/>
            <w:bottom w:val="none" w:sz="0" w:space="0" w:color="auto"/>
            <w:right w:val="none" w:sz="0" w:space="0" w:color="auto"/>
          </w:divBdr>
          <w:divsChild>
            <w:div w:id="1660111629">
              <w:marLeft w:val="0"/>
              <w:marRight w:val="0"/>
              <w:marTop w:val="0"/>
              <w:marBottom w:val="0"/>
              <w:divBdr>
                <w:top w:val="none" w:sz="0" w:space="0" w:color="auto"/>
                <w:left w:val="none" w:sz="0" w:space="0" w:color="auto"/>
                <w:bottom w:val="none" w:sz="0" w:space="0" w:color="auto"/>
                <w:right w:val="none" w:sz="0" w:space="0" w:color="auto"/>
              </w:divBdr>
            </w:div>
          </w:divsChild>
        </w:div>
        <w:div w:id="885995983">
          <w:marLeft w:val="0"/>
          <w:marRight w:val="0"/>
          <w:marTop w:val="0"/>
          <w:marBottom w:val="0"/>
          <w:divBdr>
            <w:top w:val="none" w:sz="0" w:space="0" w:color="auto"/>
            <w:left w:val="none" w:sz="0" w:space="0" w:color="auto"/>
            <w:bottom w:val="none" w:sz="0" w:space="0" w:color="auto"/>
            <w:right w:val="none" w:sz="0" w:space="0" w:color="auto"/>
          </w:divBdr>
        </w:div>
        <w:div w:id="1336886290">
          <w:marLeft w:val="0"/>
          <w:marRight w:val="0"/>
          <w:marTop w:val="0"/>
          <w:marBottom w:val="0"/>
          <w:divBdr>
            <w:top w:val="none" w:sz="0" w:space="0" w:color="auto"/>
            <w:left w:val="none" w:sz="0" w:space="0" w:color="auto"/>
            <w:bottom w:val="none" w:sz="0" w:space="0" w:color="auto"/>
            <w:right w:val="none" w:sz="0" w:space="0" w:color="auto"/>
          </w:divBdr>
          <w:divsChild>
            <w:div w:id="1419903845">
              <w:marLeft w:val="0"/>
              <w:marRight w:val="0"/>
              <w:marTop w:val="0"/>
              <w:marBottom w:val="0"/>
              <w:divBdr>
                <w:top w:val="none" w:sz="0" w:space="0" w:color="auto"/>
                <w:left w:val="none" w:sz="0" w:space="0" w:color="auto"/>
                <w:bottom w:val="none" w:sz="0" w:space="0" w:color="auto"/>
                <w:right w:val="none" w:sz="0" w:space="0" w:color="auto"/>
              </w:divBdr>
            </w:div>
          </w:divsChild>
        </w:div>
        <w:div w:id="1969630322">
          <w:marLeft w:val="0"/>
          <w:marRight w:val="0"/>
          <w:marTop w:val="0"/>
          <w:marBottom w:val="0"/>
          <w:divBdr>
            <w:top w:val="none" w:sz="0" w:space="0" w:color="auto"/>
            <w:left w:val="none" w:sz="0" w:space="0" w:color="auto"/>
            <w:bottom w:val="none" w:sz="0" w:space="0" w:color="auto"/>
            <w:right w:val="none" w:sz="0" w:space="0" w:color="auto"/>
          </w:divBdr>
        </w:div>
        <w:div w:id="1950626043">
          <w:marLeft w:val="0"/>
          <w:marRight w:val="0"/>
          <w:marTop w:val="0"/>
          <w:marBottom w:val="0"/>
          <w:divBdr>
            <w:top w:val="none" w:sz="0" w:space="0" w:color="auto"/>
            <w:left w:val="none" w:sz="0" w:space="0" w:color="auto"/>
            <w:bottom w:val="none" w:sz="0" w:space="0" w:color="auto"/>
            <w:right w:val="none" w:sz="0" w:space="0" w:color="auto"/>
          </w:divBdr>
          <w:divsChild>
            <w:div w:id="494732111">
              <w:marLeft w:val="0"/>
              <w:marRight w:val="0"/>
              <w:marTop w:val="0"/>
              <w:marBottom w:val="0"/>
              <w:divBdr>
                <w:top w:val="none" w:sz="0" w:space="0" w:color="auto"/>
                <w:left w:val="none" w:sz="0" w:space="0" w:color="auto"/>
                <w:bottom w:val="none" w:sz="0" w:space="0" w:color="auto"/>
                <w:right w:val="none" w:sz="0" w:space="0" w:color="auto"/>
              </w:divBdr>
            </w:div>
          </w:divsChild>
        </w:div>
        <w:div w:id="383984834">
          <w:marLeft w:val="0"/>
          <w:marRight w:val="0"/>
          <w:marTop w:val="0"/>
          <w:marBottom w:val="0"/>
          <w:divBdr>
            <w:top w:val="none" w:sz="0" w:space="0" w:color="auto"/>
            <w:left w:val="none" w:sz="0" w:space="0" w:color="auto"/>
            <w:bottom w:val="none" w:sz="0" w:space="0" w:color="auto"/>
            <w:right w:val="none" w:sz="0" w:space="0" w:color="auto"/>
          </w:divBdr>
        </w:div>
        <w:div w:id="688332197">
          <w:marLeft w:val="0"/>
          <w:marRight w:val="0"/>
          <w:marTop w:val="0"/>
          <w:marBottom w:val="0"/>
          <w:divBdr>
            <w:top w:val="none" w:sz="0" w:space="0" w:color="auto"/>
            <w:left w:val="none" w:sz="0" w:space="0" w:color="auto"/>
            <w:bottom w:val="none" w:sz="0" w:space="0" w:color="auto"/>
            <w:right w:val="none" w:sz="0" w:space="0" w:color="auto"/>
          </w:divBdr>
          <w:divsChild>
            <w:div w:id="733939797">
              <w:marLeft w:val="0"/>
              <w:marRight w:val="0"/>
              <w:marTop w:val="0"/>
              <w:marBottom w:val="0"/>
              <w:divBdr>
                <w:top w:val="none" w:sz="0" w:space="0" w:color="auto"/>
                <w:left w:val="none" w:sz="0" w:space="0" w:color="auto"/>
                <w:bottom w:val="none" w:sz="0" w:space="0" w:color="auto"/>
                <w:right w:val="none" w:sz="0" w:space="0" w:color="auto"/>
              </w:divBdr>
            </w:div>
          </w:divsChild>
        </w:div>
        <w:div w:id="1484391005">
          <w:marLeft w:val="0"/>
          <w:marRight w:val="0"/>
          <w:marTop w:val="0"/>
          <w:marBottom w:val="0"/>
          <w:divBdr>
            <w:top w:val="none" w:sz="0" w:space="0" w:color="auto"/>
            <w:left w:val="none" w:sz="0" w:space="0" w:color="auto"/>
            <w:bottom w:val="none" w:sz="0" w:space="0" w:color="auto"/>
            <w:right w:val="none" w:sz="0" w:space="0" w:color="auto"/>
          </w:divBdr>
        </w:div>
        <w:div w:id="1806463826">
          <w:marLeft w:val="0"/>
          <w:marRight w:val="0"/>
          <w:marTop w:val="0"/>
          <w:marBottom w:val="0"/>
          <w:divBdr>
            <w:top w:val="none" w:sz="0" w:space="0" w:color="auto"/>
            <w:left w:val="none" w:sz="0" w:space="0" w:color="auto"/>
            <w:bottom w:val="none" w:sz="0" w:space="0" w:color="auto"/>
            <w:right w:val="none" w:sz="0" w:space="0" w:color="auto"/>
          </w:divBdr>
          <w:divsChild>
            <w:div w:id="649021291">
              <w:marLeft w:val="0"/>
              <w:marRight w:val="0"/>
              <w:marTop w:val="0"/>
              <w:marBottom w:val="0"/>
              <w:divBdr>
                <w:top w:val="none" w:sz="0" w:space="0" w:color="auto"/>
                <w:left w:val="none" w:sz="0" w:space="0" w:color="auto"/>
                <w:bottom w:val="none" w:sz="0" w:space="0" w:color="auto"/>
                <w:right w:val="none" w:sz="0" w:space="0" w:color="auto"/>
              </w:divBdr>
            </w:div>
          </w:divsChild>
        </w:div>
        <w:div w:id="1205947213">
          <w:marLeft w:val="0"/>
          <w:marRight w:val="0"/>
          <w:marTop w:val="0"/>
          <w:marBottom w:val="0"/>
          <w:divBdr>
            <w:top w:val="none" w:sz="0" w:space="0" w:color="auto"/>
            <w:left w:val="none" w:sz="0" w:space="0" w:color="auto"/>
            <w:bottom w:val="none" w:sz="0" w:space="0" w:color="auto"/>
            <w:right w:val="none" w:sz="0" w:space="0" w:color="auto"/>
          </w:divBdr>
        </w:div>
        <w:div w:id="766850157">
          <w:marLeft w:val="0"/>
          <w:marRight w:val="0"/>
          <w:marTop w:val="0"/>
          <w:marBottom w:val="0"/>
          <w:divBdr>
            <w:top w:val="none" w:sz="0" w:space="0" w:color="auto"/>
            <w:left w:val="none" w:sz="0" w:space="0" w:color="auto"/>
            <w:bottom w:val="none" w:sz="0" w:space="0" w:color="auto"/>
            <w:right w:val="none" w:sz="0" w:space="0" w:color="auto"/>
          </w:divBdr>
          <w:divsChild>
            <w:div w:id="1916930967">
              <w:marLeft w:val="0"/>
              <w:marRight w:val="0"/>
              <w:marTop w:val="0"/>
              <w:marBottom w:val="0"/>
              <w:divBdr>
                <w:top w:val="none" w:sz="0" w:space="0" w:color="auto"/>
                <w:left w:val="none" w:sz="0" w:space="0" w:color="auto"/>
                <w:bottom w:val="none" w:sz="0" w:space="0" w:color="auto"/>
                <w:right w:val="none" w:sz="0" w:space="0" w:color="auto"/>
              </w:divBdr>
            </w:div>
          </w:divsChild>
        </w:div>
        <w:div w:id="373702692">
          <w:marLeft w:val="0"/>
          <w:marRight w:val="0"/>
          <w:marTop w:val="300"/>
          <w:marBottom w:val="0"/>
          <w:divBdr>
            <w:top w:val="none" w:sz="0" w:space="0" w:color="auto"/>
            <w:left w:val="none" w:sz="0" w:space="0" w:color="auto"/>
            <w:bottom w:val="none" w:sz="0" w:space="0" w:color="auto"/>
            <w:right w:val="none" w:sz="0" w:space="0" w:color="auto"/>
          </w:divBdr>
          <w:divsChild>
            <w:div w:id="2100362">
              <w:marLeft w:val="0"/>
              <w:marRight w:val="0"/>
              <w:marTop w:val="0"/>
              <w:marBottom w:val="0"/>
              <w:divBdr>
                <w:top w:val="none" w:sz="0" w:space="0" w:color="auto"/>
                <w:left w:val="none" w:sz="0" w:space="0" w:color="auto"/>
                <w:bottom w:val="none" w:sz="0" w:space="0" w:color="auto"/>
                <w:right w:val="none" w:sz="0" w:space="0" w:color="auto"/>
              </w:divBdr>
              <w:divsChild>
                <w:div w:id="1441606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8148285">
          <w:marLeft w:val="0"/>
          <w:marRight w:val="0"/>
          <w:marTop w:val="300"/>
          <w:marBottom w:val="0"/>
          <w:divBdr>
            <w:top w:val="none" w:sz="0" w:space="0" w:color="auto"/>
            <w:left w:val="none" w:sz="0" w:space="0" w:color="auto"/>
            <w:bottom w:val="none" w:sz="0" w:space="0" w:color="auto"/>
            <w:right w:val="none" w:sz="0" w:space="0" w:color="auto"/>
          </w:divBdr>
          <w:divsChild>
            <w:div w:id="625501435">
              <w:marLeft w:val="0"/>
              <w:marRight w:val="0"/>
              <w:marTop w:val="0"/>
              <w:marBottom w:val="0"/>
              <w:divBdr>
                <w:top w:val="none" w:sz="0" w:space="0" w:color="auto"/>
                <w:left w:val="none" w:sz="0" w:space="0" w:color="auto"/>
                <w:bottom w:val="none" w:sz="0" w:space="0" w:color="auto"/>
                <w:right w:val="none" w:sz="0" w:space="0" w:color="auto"/>
              </w:divBdr>
              <w:divsChild>
                <w:div w:id="1023633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916106">
          <w:marLeft w:val="0"/>
          <w:marRight w:val="0"/>
          <w:marTop w:val="300"/>
          <w:marBottom w:val="0"/>
          <w:divBdr>
            <w:top w:val="none" w:sz="0" w:space="0" w:color="auto"/>
            <w:left w:val="none" w:sz="0" w:space="0" w:color="auto"/>
            <w:bottom w:val="none" w:sz="0" w:space="0" w:color="auto"/>
            <w:right w:val="none" w:sz="0" w:space="0" w:color="auto"/>
          </w:divBdr>
          <w:divsChild>
            <w:div w:id="1588229689">
              <w:marLeft w:val="0"/>
              <w:marRight w:val="0"/>
              <w:marTop w:val="0"/>
              <w:marBottom w:val="0"/>
              <w:divBdr>
                <w:top w:val="none" w:sz="0" w:space="0" w:color="auto"/>
                <w:left w:val="none" w:sz="0" w:space="0" w:color="auto"/>
                <w:bottom w:val="none" w:sz="0" w:space="0" w:color="auto"/>
                <w:right w:val="none" w:sz="0" w:space="0" w:color="auto"/>
              </w:divBdr>
              <w:divsChild>
                <w:div w:id="698700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7868141">
          <w:marLeft w:val="0"/>
          <w:marRight w:val="0"/>
          <w:marTop w:val="300"/>
          <w:marBottom w:val="0"/>
          <w:divBdr>
            <w:top w:val="none" w:sz="0" w:space="0" w:color="auto"/>
            <w:left w:val="none" w:sz="0" w:space="0" w:color="auto"/>
            <w:bottom w:val="none" w:sz="0" w:space="0" w:color="auto"/>
            <w:right w:val="none" w:sz="0" w:space="0" w:color="auto"/>
          </w:divBdr>
          <w:divsChild>
            <w:div w:id="333649324">
              <w:marLeft w:val="0"/>
              <w:marRight w:val="0"/>
              <w:marTop w:val="0"/>
              <w:marBottom w:val="0"/>
              <w:divBdr>
                <w:top w:val="none" w:sz="0" w:space="0" w:color="auto"/>
                <w:left w:val="none" w:sz="0" w:space="0" w:color="auto"/>
                <w:bottom w:val="none" w:sz="0" w:space="0" w:color="auto"/>
                <w:right w:val="none" w:sz="0" w:space="0" w:color="auto"/>
              </w:divBdr>
              <w:divsChild>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6305730">
      <w:bodyDiv w:val="1"/>
      <w:marLeft w:val="0"/>
      <w:marRight w:val="0"/>
      <w:marTop w:val="0"/>
      <w:marBottom w:val="0"/>
      <w:divBdr>
        <w:top w:val="none" w:sz="0" w:space="0" w:color="auto"/>
        <w:left w:val="none" w:sz="0" w:space="0" w:color="auto"/>
        <w:bottom w:val="none" w:sz="0" w:space="0" w:color="auto"/>
        <w:right w:val="none" w:sz="0" w:space="0" w:color="auto"/>
      </w:divBdr>
      <w:divsChild>
        <w:div w:id="5790050">
          <w:marLeft w:val="0"/>
          <w:marRight w:val="0"/>
          <w:marTop w:val="0"/>
          <w:marBottom w:val="0"/>
          <w:divBdr>
            <w:top w:val="none" w:sz="0" w:space="0" w:color="auto"/>
            <w:left w:val="none" w:sz="0" w:space="0" w:color="auto"/>
            <w:bottom w:val="none" w:sz="0" w:space="0" w:color="auto"/>
            <w:right w:val="none" w:sz="0" w:space="0" w:color="auto"/>
          </w:divBdr>
          <w:divsChild>
            <w:div w:id="1049570954">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sChild>
            <w:div w:id="1522356460">
              <w:marLeft w:val="0"/>
              <w:marRight w:val="0"/>
              <w:marTop w:val="0"/>
              <w:marBottom w:val="0"/>
              <w:divBdr>
                <w:top w:val="none" w:sz="0" w:space="0" w:color="auto"/>
                <w:left w:val="none" w:sz="0" w:space="0" w:color="auto"/>
                <w:bottom w:val="none" w:sz="0" w:space="0" w:color="auto"/>
                <w:right w:val="none" w:sz="0" w:space="0" w:color="auto"/>
              </w:divBdr>
            </w:div>
          </w:divsChild>
        </w:div>
        <w:div w:id="261108711">
          <w:marLeft w:val="0"/>
          <w:marRight w:val="0"/>
          <w:marTop w:val="0"/>
          <w:marBottom w:val="0"/>
          <w:divBdr>
            <w:top w:val="none" w:sz="0" w:space="0" w:color="auto"/>
            <w:left w:val="none" w:sz="0" w:space="0" w:color="auto"/>
            <w:bottom w:val="none" w:sz="0" w:space="0" w:color="auto"/>
            <w:right w:val="none" w:sz="0" w:space="0" w:color="auto"/>
          </w:divBdr>
          <w:divsChild>
            <w:div w:id="486022476">
              <w:marLeft w:val="0"/>
              <w:marRight w:val="0"/>
              <w:marTop w:val="0"/>
              <w:marBottom w:val="0"/>
              <w:divBdr>
                <w:top w:val="none" w:sz="0" w:space="0" w:color="auto"/>
                <w:left w:val="none" w:sz="0" w:space="0" w:color="auto"/>
                <w:bottom w:val="none" w:sz="0" w:space="0" w:color="auto"/>
                <w:right w:val="none" w:sz="0" w:space="0" w:color="auto"/>
              </w:divBdr>
            </w:div>
          </w:divsChild>
        </w:div>
        <w:div w:id="458883580">
          <w:marLeft w:val="0"/>
          <w:marRight w:val="0"/>
          <w:marTop w:val="0"/>
          <w:marBottom w:val="0"/>
          <w:divBdr>
            <w:top w:val="none" w:sz="0" w:space="0" w:color="auto"/>
            <w:left w:val="none" w:sz="0" w:space="0" w:color="auto"/>
            <w:bottom w:val="none" w:sz="0" w:space="0" w:color="auto"/>
            <w:right w:val="none" w:sz="0" w:space="0" w:color="auto"/>
          </w:divBdr>
          <w:divsChild>
            <w:div w:id="313458872">
              <w:marLeft w:val="0"/>
              <w:marRight w:val="0"/>
              <w:marTop w:val="0"/>
              <w:marBottom w:val="0"/>
              <w:divBdr>
                <w:top w:val="none" w:sz="0" w:space="0" w:color="auto"/>
                <w:left w:val="none" w:sz="0" w:space="0" w:color="auto"/>
                <w:bottom w:val="none" w:sz="0" w:space="0" w:color="auto"/>
                <w:right w:val="none" w:sz="0" w:space="0" w:color="auto"/>
              </w:divBdr>
            </w:div>
          </w:divsChild>
        </w:div>
        <w:div w:id="564071399">
          <w:marLeft w:val="0"/>
          <w:marRight w:val="0"/>
          <w:marTop w:val="0"/>
          <w:marBottom w:val="0"/>
          <w:divBdr>
            <w:top w:val="none" w:sz="0" w:space="0" w:color="auto"/>
            <w:left w:val="none" w:sz="0" w:space="0" w:color="auto"/>
            <w:bottom w:val="none" w:sz="0" w:space="0" w:color="auto"/>
            <w:right w:val="none" w:sz="0" w:space="0" w:color="auto"/>
          </w:divBdr>
        </w:div>
        <w:div w:id="602999695">
          <w:marLeft w:val="0"/>
          <w:marRight w:val="0"/>
          <w:marTop w:val="300"/>
          <w:marBottom w:val="0"/>
          <w:divBdr>
            <w:top w:val="none" w:sz="0" w:space="0" w:color="auto"/>
            <w:left w:val="none" w:sz="0" w:space="0" w:color="auto"/>
            <w:bottom w:val="none" w:sz="0" w:space="0" w:color="auto"/>
            <w:right w:val="none" w:sz="0" w:space="0" w:color="auto"/>
          </w:divBdr>
          <w:divsChild>
            <w:div w:id="139152634">
              <w:marLeft w:val="0"/>
              <w:marRight w:val="0"/>
              <w:marTop w:val="0"/>
              <w:marBottom w:val="0"/>
              <w:divBdr>
                <w:top w:val="none" w:sz="0" w:space="0" w:color="auto"/>
                <w:left w:val="none" w:sz="0" w:space="0" w:color="auto"/>
                <w:bottom w:val="none" w:sz="0" w:space="0" w:color="auto"/>
                <w:right w:val="none" w:sz="0" w:space="0" w:color="auto"/>
              </w:divBdr>
              <w:divsChild>
                <w:div w:id="398482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3093088">
          <w:marLeft w:val="0"/>
          <w:marRight w:val="0"/>
          <w:marTop w:val="0"/>
          <w:marBottom w:val="0"/>
          <w:divBdr>
            <w:top w:val="none" w:sz="0" w:space="0" w:color="auto"/>
            <w:left w:val="none" w:sz="0" w:space="0" w:color="auto"/>
            <w:bottom w:val="none" w:sz="0" w:space="0" w:color="auto"/>
            <w:right w:val="none" w:sz="0" w:space="0" w:color="auto"/>
          </w:divBdr>
          <w:divsChild>
            <w:div w:id="257102840">
              <w:marLeft w:val="0"/>
              <w:marRight w:val="0"/>
              <w:marTop w:val="0"/>
              <w:marBottom w:val="0"/>
              <w:divBdr>
                <w:top w:val="none" w:sz="0" w:space="0" w:color="auto"/>
                <w:left w:val="none" w:sz="0" w:space="0" w:color="auto"/>
                <w:bottom w:val="none" w:sz="0" w:space="0" w:color="auto"/>
                <w:right w:val="none" w:sz="0" w:space="0" w:color="auto"/>
              </w:divBdr>
            </w:div>
          </w:divsChild>
        </w:div>
        <w:div w:id="819005254">
          <w:marLeft w:val="0"/>
          <w:marRight w:val="0"/>
          <w:marTop w:val="0"/>
          <w:marBottom w:val="0"/>
          <w:divBdr>
            <w:top w:val="none" w:sz="0" w:space="0" w:color="auto"/>
            <w:left w:val="none" w:sz="0" w:space="0" w:color="auto"/>
            <w:bottom w:val="none" w:sz="0" w:space="0" w:color="auto"/>
            <w:right w:val="none" w:sz="0" w:space="0" w:color="auto"/>
          </w:divBdr>
        </w:div>
        <w:div w:id="834146452">
          <w:marLeft w:val="0"/>
          <w:marRight w:val="0"/>
          <w:marTop w:val="0"/>
          <w:marBottom w:val="0"/>
          <w:divBdr>
            <w:top w:val="none" w:sz="0" w:space="0" w:color="auto"/>
            <w:left w:val="none" w:sz="0" w:space="0" w:color="auto"/>
            <w:bottom w:val="none" w:sz="0" w:space="0" w:color="auto"/>
            <w:right w:val="none" w:sz="0" w:space="0" w:color="auto"/>
          </w:divBdr>
        </w:div>
        <w:div w:id="901402196">
          <w:marLeft w:val="0"/>
          <w:marRight w:val="0"/>
          <w:marTop w:val="300"/>
          <w:marBottom w:val="0"/>
          <w:divBdr>
            <w:top w:val="none" w:sz="0" w:space="0" w:color="auto"/>
            <w:left w:val="none" w:sz="0" w:space="0" w:color="auto"/>
            <w:bottom w:val="none" w:sz="0" w:space="0" w:color="auto"/>
            <w:right w:val="none" w:sz="0" w:space="0" w:color="auto"/>
          </w:divBdr>
          <w:divsChild>
            <w:div w:id="913853046">
              <w:marLeft w:val="0"/>
              <w:marRight w:val="0"/>
              <w:marTop w:val="0"/>
              <w:marBottom w:val="0"/>
              <w:divBdr>
                <w:top w:val="none" w:sz="0" w:space="0" w:color="auto"/>
                <w:left w:val="none" w:sz="0" w:space="0" w:color="auto"/>
                <w:bottom w:val="none" w:sz="0" w:space="0" w:color="auto"/>
                <w:right w:val="none" w:sz="0" w:space="0" w:color="auto"/>
              </w:divBdr>
              <w:divsChild>
                <w:div w:id="396394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7178108">
          <w:marLeft w:val="0"/>
          <w:marRight w:val="0"/>
          <w:marTop w:val="0"/>
          <w:marBottom w:val="0"/>
          <w:divBdr>
            <w:top w:val="none" w:sz="0" w:space="0" w:color="auto"/>
            <w:left w:val="none" w:sz="0" w:space="0" w:color="auto"/>
            <w:bottom w:val="none" w:sz="0" w:space="0" w:color="auto"/>
            <w:right w:val="none" w:sz="0" w:space="0" w:color="auto"/>
          </w:divBdr>
        </w:div>
        <w:div w:id="1213152038">
          <w:marLeft w:val="0"/>
          <w:marRight w:val="0"/>
          <w:marTop w:val="300"/>
          <w:marBottom w:val="0"/>
          <w:divBdr>
            <w:top w:val="none" w:sz="0" w:space="0" w:color="auto"/>
            <w:left w:val="none" w:sz="0" w:space="0" w:color="auto"/>
            <w:bottom w:val="none" w:sz="0" w:space="0" w:color="auto"/>
            <w:right w:val="none" w:sz="0" w:space="0" w:color="auto"/>
          </w:divBdr>
          <w:divsChild>
            <w:div w:id="1826437703">
              <w:marLeft w:val="0"/>
              <w:marRight w:val="0"/>
              <w:marTop w:val="0"/>
              <w:marBottom w:val="0"/>
              <w:divBdr>
                <w:top w:val="none" w:sz="0" w:space="0" w:color="auto"/>
                <w:left w:val="none" w:sz="0" w:space="0" w:color="auto"/>
                <w:bottom w:val="none" w:sz="0" w:space="0" w:color="auto"/>
                <w:right w:val="none" w:sz="0" w:space="0" w:color="auto"/>
              </w:divBdr>
              <w:divsChild>
                <w:div w:id="1780023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1079918">
          <w:marLeft w:val="0"/>
          <w:marRight w:val="0"/>
          <w:marTop w:val="0"/>
          <w:marBottom w:val="0"/>
          <w:divBdr>
            <w:top w:val="none" w:sz="0" w:space="0" w:color="auto"/>
            <w:left w:val="none" w:sz="0" w:space="0" w:color="auto"/>
            <w:bottom w:val="none" w:sz="0" w:space="0" w:color="auto"/>
            <w:right w:val="none" w:sz="0" w:space="0" w:color="auto"/>
          </w:divBdr>
        </w:div>
        <w:div w:id="1326973076">
          <w:marLeft w:val="0"/>
          <w:marRight w:val="0"/>
          <w:marTop w:val="0"/>
          <w:marBottom w:val="0"/>
          <w:divBdr>
            <w:top w:val="none" w:sz="0" w:space="0" w:color="auto"/>
            <w:left w:val="none" w:sz="0" w:space="0" w:color="auto"/>
            <w:bottom w:val="none" w:sz="0" w:space="0" w:color="auto"/>
            <w:right w:val="none" w:sz="0" w:space="0" w:color="auto"/>
          </w:divBdr>
        </w:div>
        <w:div w:id="1755394498">
          <w:marLeft w:val="0"/>
          <w:marRight w:val="0"/>
          <w:marTop w:val="0"/>
          <w:marBottom w:val="0"/>
          <w:divBdr>
            <w:top w:val="none" w:sz="0" w:space="0" w:color="auto"/>
            <w:left w:val="none" w:sz="0" w:space="0" w:color="auto"/>
            <w:bottom w:val="none" w:sz="0" w:space="0" w:color="auto"/>
            <w:right w:val="none" w:sz="0" w:space="0" w:color="auto"/>
          </w:divBdr>
          <w:divsChild>
            <w:div w:id="899709600">
              <w:marLeft w:val="0"/>
              <w:marRight w:val="0"/>
              <w:marTop w:val="0"/>
              <w:marBottom w:val="0"/>
              <w:divBdr>
                <w:top w:val="none" w:sz="0" w:space="0" w:color="auto"/>
                <w:left w:val="none" w:sz="0" w:space="0" w:color="auto"/>
                <w:bottom w:val="none" w:sz="0" w:space="0" w:color="auto"/>
                <w:right w:val="none" w:sz="0" w:space="0" w:color="auto"/>
              </w:divBdr>
            </w:div>
          </w:divsChild>
        </w:div>
        <w:div w:id="1931812031">
          <w:marLeft w:val="0"/>
          <w:marRight w:val="0"/>
          <w:marTop w:val="0"/>
          <w:marBottom w:val="0"/>
          <w:divBdr>
            <w:top w:val="none" w:sz="0" w:space="0" w:color="auto"/>
            <w:left w:val="none" w:sz="0" w:space="0" w:color="auto"/>
            <w:bottom w:val="none" w:sz="0" w:space="0" w:color="auto"/>
            <w:right w:val="none" w:sz="0" w:space="0" w:color="auto"/>
          </w:divBdr>
          <w:divsChild>
            <w:div w:id="1234123263">
              <w:marLeft w:val="0"/>
              <w:marRight w:val="0"/>
              <w:marTop w:val="0"/>
              <w:marBottom w:val="0"/>
              <w:divBdr>
                <w:top w:val="none" w:sz="0" w:space="0" w:color="auto"/>
                <w:left w:val="none" w:sz="0" w:space="0" w:color="auto"/>
                <w:bottom w:val="none" w:sz="0" w:space="0" w:color="auto"/>
                <w:right w:val="none" w:sz="0" w:space="0" w:color="auto"/>
              </w:divBdr>
            </w:div>
          </w:divsChild>
        </w:div>
        <w:div w:id="2019506193">
          <w:marLeft w:val="0"/>
          <w:marRight w:val="0"/>
          <w:marTop w:val="300"/>
          <w:marBottom w:val="0"/>
          <w:divBdr>
            <w:top w:val="none" w:sz="0" w:space="0" w:color="auto"/>
            <w:left w:val="none" w:sz="0" w:space="0" w:color="auto"/>
            <w:bottom w:val="none" w:sz="0" w:space="0" w:color="auto"/>
            <w:right w:val="none" w:sz="0" w:space="0" w:color="auto"/>
          </w:divBdr>
          <w:divsChild>
            <w:div w:id="1954818628">
              <w:marLeft w:val="0"/>
              <w:marRight w:val="0"/>
              <w:marTop w:val="0"/>
              <w:marBottom w:val="0"/>
              <w:divBdr>
                <w:top w:val="none" w:sz="0" w:space="0" w:color="auto"/>
                <w:left w:val="none" w:sz="0" w:space="0" w:color="auto"/>
                <w:bottom w:val="none" w:sz="0" w:space="0" w:color="auto"/>
                <w:right w:val="none" w:sz="0" w:space="0" w:color="auto"/>
              </w:divBdr>
              <w:divsChild>
                <w:div w:id="2095123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7854580">
      <w:bodyDiv w:val="1"/>
      <w:marLeft w:val="0"/>
      <w:marRight w:val="0"/>
      <w:marTop w:val="0"/>
      <w:marBottom w:val="0"/>
      <w:divBdr>
        <w:top w:val="none" w:sz="0" w:space="0" w:color="auto"/>
        <w:left w:val="none" w:sz="0" w:space="0" w:color="auto"/>
        <w:bottom w:val="none" w:sz="0" w:space="0" w:color="auto"/>
        <w:right w:val="none" w:sz="0" w:space="0" w:color="auto"/>
      </w:divBdr>
      <w:divsChild>
        <w:div w:id="194539436">
          <w:marLeft w:val="0"/>
          <w:marRight w:val="0"/>
          <w:marTop w:val="0"/>
          <w:marBottom w:val="0"/>
          <w:divBdr>
            <w:top w:val="none" w:sz="0" w:space="0" w:color="auto"/>
            <w:left w:val="none" w:sz="0" w:space="0" w:color="auto"/>
            <w:bottom w:val="none" w:sz="0" w:space="0" w:color="auto"/>
            <w:right w:val="none" w:sz="0" w:space="0" w:color="auto"/>
          </w:divBdr>
        </w:div>
        <w:div w:id="1864056656">
          <w:marLeft w:val="0"/>
          <w:marRight w:val="0"/>
          <w:marTop w:val="0"/>
          <w:marBottom w:val="0"/>
          <w:divBdr>
            <w:top w:val="none" w:sz="0" w:space="0" w:color="auto"/>
            <w:left w:val="none" w:sz="0" w:space="0" w:color="auto"/>
            <w:bottom w:val="none" w:sz="0" w:space="0" w:color="auto"/>
            <w:right w:val="none" w:sz="0" w:space="0" w:color="auto"/>
          </w:divBdr>
          <w:divsChild>
            <w:div w:id="1217594037">
              <w:marLeft w:val="0"/>
              <w:marRight w:val="0"/>
              <w:marTop w:val="0"/>
              <w:marBottom w:val="0"/>
              <w:divBdr>
                <w:top w:val="none" w:sz="0" w:space="0" w:color="auto"/>
                <w:left w:val="none" w:sz="0" w:space="0" w:color="auto"/>
                <w:bottom w:val="none" w:sz="0" w:space="0" w:color="auto"/>
                <w:right w:val="none" w:sz="0" w:space="0" w:color="auto"/>
              </w:divBdr>
            </w:div>
          </w:divsChild>
        </w:div>
        <w:div w:id="136996855">
          <w:marLeft w:val="0"/>
          <w:marRight w:val="0"/>
          <w:marTop w:val="0"/>
          <w:marBottom w:val="0"/>
          <w:divBdr>
            <w:top w:val="none" w:sz="0" w:space="0" w:color="auto"/>
            <w:left w:val="none" w:sz="0" w:space="0" w:color="auto"/>
            <w:bottom w:val="none" w:sz="0" w:space="0" w:color="auto"/>
            <w:right w:val="none" w:sz="0" w:space="0" w:color="auto"/>
          </w:divBdr>
        </w:div>
        <w:div w:id="291986663">
          <w:marLeft w:val="0"/>
          <w:marRight w:val="0"/>
          <w:marTop w:val="0"/>
          <w:marBottom w:val="0"/>
          <w:divBdr>
            <w:top w:val="none" w:sz="0" w:space="0" w:color="auto"/>
            <w:left w:val="none" w:sz="0" w:space="0" w:color="auto"/>
            <w:bottom w:val="none" w:sz="0" w:space="0" w:color="auto"/>
            <w:right w:val="none" w:sz="0" w:space="0" w:color="auto"/>
          </w:divBdr>
          <w:divsChild>
            <w:div w:id="105076135">
              <w:marLeft w:val="0"/>
              <w:marRight w:val="0"/>
              <w:marTop w:val="0"/>
              <w:marBottom w:val="0"/>
              <w:divBdr>
                <w:top w:val="none" w:sz="0" w:space="0" w:color="auto"/>
                <w:left w:val="none" w:sz="0" w:space="0" w:color="auto"/>
                <w:bottom w:val="none" w:sz="0" w:space="0" w:color="auto"/>
                <w:right w:val="none" w:sz="0" w:space="0" w:color="auto"/>
              </w:divBdr>
            </w:div>
          </w:divsChild>
        </w:div>
        <w:div w:id="885528296">
          <w:marLeft w:val="0"/>
          <w:marRight w:val="0"/>
          <w:marTop w:val="0"/>
          <w:marBottom w:val="0"/>
          <w:divBdr>
            <w:top w:val="none" w:sz="0" w:space="0" w:color="auto"/>
            <w:left w:val="none" w:sz="0" w:space="0" w:color="auto"/>
            <w:bottom w:val="none" w:sz="0" w:space="0" w:color="auto"/>
            <w:right w:val="none" w:sz="0" w:space="0" w:color="auto"/>
          </w:divBdr>
        </w:div>
        <w:div w:id="346837032">
          <w:marLeft w:val="0"/>
          <w:marRight w:val="0"/>
          <w:marTop w:val="0"/>
          <w:marBottom w:val="0"/>
          <w:divBdr>
            <w:top w:val="none" w:sz="0" w:space="0" w:color="auto"/>
            <w:left w:val="none" w:sz="0" w:space="0" w:color="auto"/>
            <w:bottom w:val="none" w:sz="0" w:space="0" w:color="auto"/>
            <w:right w:val="none" w:sz="0" w:space="0" w:color="auto"/>
          </w:divBdr>
          <w:divsChild>
            <w:div w:id="1327788177">
              <w:marLeft w:val="0"/>
              <w:marRight w:val="0"/>
              <w:marTop w:val="0"/>
              <w:marBottom w:val="0"/>
              <w:divBdr>
                <w:top w:val="none" w:sz="0" w:space="0" w:color="auto"/>
                <w:left w:val="none" w:sz="0" w:space="0" w:color="auto"/>
                <w:bottom w:val="none" w:sz="0" w:space="0" w:color="auto"/>
                <w:right w:val="none" w:sz="0" w:space="0" w:color="auto"/>
              </w:divBdr>
            </w:div>
          </w:divsChild>
        </w:div>
        <w:div w:id="560870997">
          <w:marLeft w:val="0"/>
          <w:marRight w:val="0"/>
          <w:marTop w:val="0"/>
          <w:marBottom w:val="0"/>
          <w:divBdr>
            <w:top w:val="none" w:sz="0" w:space="0" w:color="auto"/>
            <w:left w:val="none" w:sz="0" w:space="0" w:color="auto"/>
            <w:bottom w:val="none" w:sz="0" w:space="0" w:color="auto"/>
            <w:right w:val="none" w:sz="0" w:space="0" w:color="auto"/>
          </w:divBdr>
        </w:div>
        <w:div w:id="1923444613">
          <w:marLeft w:val="0"/>
          <w:marRight w:val="0"/>
          <w:marTop w:val="0"/>
          <w:marBottom w:val="0"/>
          <w:divBdr>
            <w:top w:val="none" w:sz="0" w:space="0" w:color="auto"/>
            <w:left w:val="none" w:sz="0" w:space="0" w:color="auto"/>
            <w:bottom w:val="none" w:sz="0" w:space="0" w:color="auto"/>
            <w:right w:val="none" w:sz="0" w:space="0" w:color="auto"/>
          </w:divBdr>
          <w:divsChild>
            <w:div w:id="2040205676">
              <w:marLeft w:val="0"/>
              <w:marRight w:val="0"/>
              <w:marTop w:val="0"/>
              <w:marBottom w:val="0"/>
              <w:divBdr>
                <w:top w:val="none" w:sz="0" w:space="0" w:color="auto"/>
                <w:left w:val="none" w:sz="0" w:space="0" w:color="auto"/>
                <w:bottom w:val="none" w:sz="0" w:space="0" w:color="auto"/>
                <w:right w:val="none" w:sz="0" w:space="0" w:color="auto"/>
              </w:divBdr>
            </w:div>
          </w:divsChild>
        </w:div>
        <w:div w:id="1653870501">
          <w:marLeft w:val="0"/>
          <w:marRight w:val="0"/>
          <w:marTop w:val="0"/>
          <w:marBottom w:val="0"/>
          <w:divBdr>
            <w:top w:val="none" w:sz="0" w:space="0" w:color="auto"/>
            <w:left w:val="none" w:sz="0" w:space="0" w:color="auto"/>
            <w:bottom w:val="none" w:sz="0" w:space="0" w:color="auto"/>
            <w:right w:val="none" w:sz="0" w:space="0" w:color="auto"/>
          </w:divBdr>
        </w:div>
        <w:div w:id="1415585746">
          <w:marLeft w:val="0"/>
          <w:marRight w:val="0"/>
          <w:marTop w:val="0"/>
          <w:marBottom w:val="0"/>
          <w:divBdr>
            <w:top w:val="none" w:sz="0" w:space="0" w:color="auto"/>
            <w:left w:val="none" w:sz="0" w:space="0" w:color="auto"/>
            <w:bottom w:val="none" w:sz="0" w:space="0" w:color="auto"/>
            <w:right w:val="none" w:sz="0" w:space="0" w:color="auto"/>
          </w:divBdr>
          <w:divsChild>
            <w:div w:id="734011606">
              <w:marLeft w:val="0"/>
              <w:marRight w:val="0"/>
              <w:marTop w:val="0"/>
              <w:marBottom w:val="0"/>
              <w:divBdr>
                <w:top w:val="none" w:sz="0" w:space="0" w:color="auto"/>
                <w:left w:val="none" w:sz="0" w:space="0" w:color="auto"/>
                <w:bottom w:val="none" w:sz="0" w:space="0" w:color="auto"/>
                <w:right w:val="none" w:sz="0" w:space="0" w:color="auto"/>
              </w:divBdr>
            </w:div>
          </w:divsChild>
        </w:div>
        <w:div w:id="1439451992">
          <w:marLeft w:val="0"/>
          <w:marRight w:val="0"/>
          <w:marTop w:val="0"/>
          <w:marBottom w:val="0"/>
          <w:divBdr>
            <w:top w:val="none" w:sz="0" w:space="0" w:color="auto"/>
            <w:left w:val="none" w:sz="0" w:space="0" w:color="auto"/>
            <w:bottom w:val="none" w:sz="0" w:space="0" w:color="auto"/>
            <w:right w:val="none" w:sz="0" w:space="0" w:color="auto"/>
          </w:divBdr>
        </w:div>
        <w:div w:id="1963464000">
          <w:marLeft w:val="0"/>
          <w:marRight w:val="0"/>
          <w:marTop w:val="0"/>
          <w:marBottom w:val="0"/>
          <w:divBdr>
            <w:top w:val="none" w:sz="0" w:space="0" w:color="auto"/>
            <w:left w:val="none" w:sz="0" w:space="0" w:color="auto"/>
            <w:bottom w:val="none" w:sz="0" w:space="0" w:color="auto"/>
            <w:right w:val="none" w:sz="0" w:space="0" w:color="auto"/>
          </w:divBdr>
          <w:divsChild>
            <w:div w:id="424570914">
              <w:marLeft w:val="0"/>
              <w:marRight w:val="0"/>
              <w:marTop w:val="0"/>
              <w:marBottom w:val="0"/>
              <w:divBdr>
                <w:top w:val="none" w:sz="0" w:space="0" w:color="auto"/>
                <w:left w:val="none" w:sz="0" w:space="0" w:color="auto"/>
                <w:bottom w:val="none" w:sz="0" w:space="0" w:color="auto"/>
                <w:right w:val="none" w:sz="0" w:space="0" w:color="auto"/>
              </w:divBdr>
            </w:div>
          </w:divsChild>
        </w:div>
        <w:div w:id="1499881856">
          <w:marLeft w:val="0"/>
          <w:marRight w:val="0"/>
          <w:marTop w:val="0"/>
          <w:marBottom w:val="0"/>
          <w:divBdr>
            <w:top w:val="none" w:sz="0" w:space="0" w:color="auto"/>
            <w:left w:val="none" w:sz="0" w:space="0" w:color="auto"/>
            <w:bottom w:val="none" w:sz="0" w:space="0" w:color="auto"/>
            <w:right w:val="none" w:sz="0" w:space="0" w:color="auto"/>
          </w:divBdr>
        </w:div>
        <w:div w:id="2009751534">
          <w:marLeft w:val="0"/>
          <w:marRight w:val="0"/>
          <w:marTop w:val="0"/>
          <w:marBottom w:val="0"/>
          <w:divBdr>
            <w:top w:val="none" w:sz="0" w:space="0" w:color="auto"/>
            <w:left w:val="none" w:sz="0" w:space="0" w:color="auto"/>
            <w:bottom w:val="none" w:sz="0" w:space="0" w:color="auto"/>
            <w:right w:val="none" w:sz="0" w:space="0" w:color="auto"/>
          </w:divBdr>
          <w:divsChild>
            <w:div w:id="120728462">
              <w:marLeft w:val="0"/>
              <w:marRight w:val="0"/>
              <w:marTop w:val="0"/>
              <w:marBottom w:val="0"/>
              <w:divBdr>
                <w:top w:val="none" w:sz="0" w:space="0" w:color="auto"/>
                <w:left w:val="none" w:sz="0" w:space="0" w:color="auto"/>
                <w:bottom w:val="none" w:sz="0" w:space="0" w:color="auto"/>
                <w:right w:val="none" w:sz="0" w:space="0" w:color="auto"/>
              </w:divBdr>
            </w:div>
          </w:divsChild>
        </w:div>
        <w:div w:id="115375117">
          <w:marLeft w:val="0"/>
          <w:marRight w:val="0"/>
          <w:marTop w:val="300"/>
          <w:marBottom w:val="0"/>
          <w:divBdr>
            <w:top w:val="none" w:sz="0" w:space="0" w:color="auto"/>
            <w:left w:val="none" w:sz="0" w:space="0" w:color="auto"/>
            <w:bottom w:val="none" w:sz="0" w:space="0" w:color="auto"/>
            <w:right w:val="none" w:sz="0" w:space="0" w:color="auto"/>
          </w:divBdr>
          <w:divsChild>
            <w:div w:id="1025211414">
              <w:marLeft w:val="0"/>
              <w:marRight w:val="0"/>
              <w:marTop w:val="0"/>
              <w:marBottom w:val="0"/>
              <w:divBdr>
                <w:top w:val="none" w:sz="0" w:space="0" w:color="auto"/>
                <w:left w:val="none" w:sz="0" w:space="0" w:color="auto"/>
                <w:bottom w:val="none" w:sz="0" w:space="0" w:color="auto"/>
                <w:right w:val="none" w:sz="0" w:space="0" w:color="auto"/>
              </w:divBdr>
              <w:divsChild>
                <w:div w:id="1065495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9536548">
          <w:marLeft w:val="0"/>
          <w:marRight w:val="0"/>
          <w:marTop w:val="300"/>
          <w:marBottom w:val="0"/>
          <w:divBdr>
            <w:top w:val="none" w:sz="0" w:space="0" w:color="auto"/>
            <w:left w:val="none" w:sz="0" w:space="0" w:color="auto"/>
            <w:bottom w:val="none" w:sz="0" w:space="0" w:color="auto"/>
            <w:right w:val="none" w:sz="0" w:space="0" w:color="auto"/>
          </w:divBdr>
          <w:divsChild>
            <w:div w:id="888301044">
              <w:marLeft w:val="0"/>
              <w:marRight w:val="0"/>
              <w:marTop w:val="0"/>
              <w:marBottom w:val="0"/>
              <w:divBdr>
                <w:top w:val="none" w:sz="0" w:space="0" w:color="auto"/>
                <w:left w:val="none" w:sz="0" w:space="0" w:color="auto"/>
                <w:bottom w:val="none" w:sz="0" w:space="0" w:color="auto"/>
                <w:right w:val="none" w:sz="0" w:space="0" w:color="auto"/>
              </w:divBdr>
              <w:divsChild>
                <w:div w:id="575356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062846">
          <w:marLeft w:val="0"/>
          <w:marRight w:val="0"/>
          <w:marTop w:val="300"/>
          <w:marBottom w:val="0"/>
          <w:divBdr>
            <w:top w:val="none" w:sz="0" w:space="0" w:color="auto"/>
            <w:left w:val="none" w:sz="0" w:space="0" w:color="auto"/>
            <w:bottom w:val="none" w:sz="0" w:space="0" w:color="auto"/>
            <w:right w:val="none" w:sz="0" w:space="0" w:color="auto"/>
          </w:divBdr>
          <w:divsChild>
            <w:div w:id="1088119539">
              <w:marLeft w:val="0"/>
              <w:marRight w:val="0"/>
              <w:marTop w:val="0"/>
              <w:marBottom w:val="0"/>
              <w:divBdr>
                <w:top w:val="none" w:sz="0" w:space="0" w:color="auto"/>
                <w:left w:val="none" w:sz="0" w:space="0" w:color="auto"/>
                <w:bottom w:val="none" w:sz="0" w:space="0" w:color="auto"/>
                <w:right w:val="none" w:sz="0" w:space="0" w:color="auto"/>
              </w:divBdr>
              <w:divsChild>
                <w:div w:id="842859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4400006">
          <w:marLeft w:val="0"/>
          <w:marRight w:val="0"/>
          <w:marTop w:val="300"/>
          <w:marBottom w:val="0"/>
          <w:divBdr>
            <w:top w:val="none" w:sz="0" w:space="0" w:color="auto"/>
            <w:left w:val="none" w:sz="0" w:space="0" w:color="auto"/>
            <w:bottom w:val="none" w:sz="0" w:space="0" w:color="auto"/>
            <w:right w:val="none" w:sz="0" w:space="0" w:color="auto"/>
          </w:divBdr>
          <w:divsChild>
            <w:div w:id="753087593">
              <w:marLeft w:val="0"/>
              <w:marRight w:val="0"/>
              <w:marTop w:val="0"/>
              <w:marBottom w:val="0"/>
              <w:divBdr>
                <w:top w:val="none" w:sz="0" w:space="0" w:color="auto"/>
                <w:left w:val="none" w:sz="0" w:space="0" w:color="auto"/>
                <w:bottom w:val="none" w:sz="0" w:space="0" w:color="auto"/>
                <w:right w:val="none" w:sz="0" w:space="0" w:color="auto"/>
              </w:divBdr>
              <w:divsChild>
                <w:div w:id="441346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8463680">
      <w:bodyDiv w:val="1"/>
      <w:marLeft w:val="0"/>
      <w:marRight w:val="0"/>
      <w:marTop w:val="0"/>
      <w:marBottom w:val="0"/>
      <w:divBdr>
        <w:top w:val="none" w:sz="0" w:space="0" w:color="auto"/>
        <w:left w:val="none" w:sz="0" w:space="0" w:color="auto"/>
        <w:bottom w:val="none" w:sz="0" w:space="0" w:color="auto"/>
        <w:right w:val="none" w:sz="0" w:space="0" w:color="auto"/>
      </w:divBdr>
      <w:divsChild>
        <w:div w:id="38866705">
          <w:marLeft w:val="0"/>
          <w:marRight w:val="0"/>
          <w:marTop w:val="0"/>
          <w:marBottom w:val="0"/>
          <w:divBdr>
            <w:top w:val="none" w:sz="0" w:space="0" w:color="auto"/>
            <w:left w:val="none" w:sz="0" w:space="0" w:color="auto"/>
            <w:bottom w:val="none" w:sz="0" w:space="0" w:color="auto"/>
            <w:right w:val="none" w:sz="0" w:space="0" w:color="auto"/>
          </w:divBdr>
          <w:divsChild>
            <w:div w:id="1122764867">
              <w:marLeft w:val="0"/>
              <w:marRight w:val="0"/>
              <w:marTop w:val="0"/>
              <w:marBottom w:val="0"/>
              <w:divBdr>
                <w:top w:val="none" w:sz="0" w:space="0" w:color="auto"/>
                <w:left w:val="none" w:sz="0" w:space="0" w:color="auto"/>
                <w:bottom w:val="none" w:sz="0" w:space="0" w:color="auto"/>
                <w:right w:val="none" w:sz="0" w:space="0" w:color="auto"/>
              </w:divBdr>
            </w:div>
          </w:divsChild>
        </w:div>
        <w:div w:id="65618073">
          <w:marLeft w:val="0"/>
          <w:marRight w:val="0"/>
          <w:marTop w:val="0"/>
          <w:marBottom w:val="0"/>
          <w:divBdr>
            <w:top w:val="none" w:sz="0" w:space="0" w:color="auto"/>
            <w:left w:val="none" w:sz="0" w:space="0" w:color="auto"/>
            <w:bottom w:val="none" w:sz="0" w:space="0" w:color="auto"/>
            <w:right w:val="none" w:sz="0" w:space="0" w:color="auto"/>
          </w:divBdr>
        </w:div>
        <w:div w:id="192888697">
          <w:marLeft w:val="0"/>
          <w:marRight w:val="0"/>
          <w:marTop w:val="300"/>
          <w:marBottom w:val="0"/>
          <w:divBdr>
            <w:top w:val="none" w:sz="0" w:space="0" w:color="auto"/>
            <w:left w:val="none" w:sz="0" w:space="0" w:color="auto"/>
            <w:bottom w:val="none" w:sz="0" w:space="0" w:color="auto"/>
            <w:right w:val="none" w:sz="0" w:space="0" w:color="auto"/>
          </w:divBdr>
          <w:divsChild>
            <w:div w:id="1455249211">
              <w:marLeft w:val="0"/>
              <w:marRight w:val="0"/>
              <w:marTop w:val="0"/>
              <w:marBottom w:val="0"/>
              <w:divBdr>
                <w:top w:val="none" w:sz="0" w:space="0" w:color="auto"/>
                <w:left w:val="none" w:sz="0" w:space="0" w:color="auto"/>
                <w:bottom w:val="none" w:sz="0" w:space="0" w:color="auto"/>
                <w:right w:val="none" w:sz="0" w:space="0" w:color="auto"/>
              </w:divBdr>
              <w:divsChild>
                <w:div w:id="1037392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925665">
          <w:marLeft w:val="0"/>
          <w:marRight w:val="0"/>
          <w:marTop w:val="0"/>
          <w:marBottom w:val="0"/>
          <w:divBdr>
            <w:top w:val="none" w:sz="0" w:space="0" w:color="auto"/>
            <w:left w:val="none" w:sz="0" w:space="0" w:color="auto"/>
            <w:bottom w:val="none" w:sz="0" w:space="0" w:color="auto"/>
            <w:right w:val="none" w:sz="0" w:space="0" w:color="auto"/>
          </w:divBdr>
          <w:divsChild>
            <w:div w:id="627978831">
              <w:marLeft w:val="0"/>
              <w:marRight w:val="0"/>
              <w:marTop w:val="0"/>
              <w:marBottom w:val="0"/>
              <w:divBdr>
                <w:top w:val="none" w:sz="0" w:space="0" w:color="auto"/>
                <w:left w:val="none" w:sz="0" w:space="0" w:color="auto"/>
                <w:bottom w:val="none" w:sz="0" w:space="0" w:color="auto"/>
                <w:right w:val="none" w:sz="0" w:space="0" w:color="auto"/>
              </w:divBdr>
            </w:div>
          </w:divsChild>
        </w:div>
        <w:div w:id="283537083">
          <w:marLeft w:val="0"/>
          <w:marRight w:val="0"/>
          <w:marTop w:val="0"/>
          <w:marBottom w:val="0"/>
          <w:divBdr>
            <w:top w:val="none" w:sz="0" w:space="0" w:color="auto"/>
            <w:left w:val="none" w:sz="0" w:space="0" w:color="auto"/>
            <w:bottom w:val="none" w:sz="0" w:space="0" w:color="auto"/>
            <w:right w:val="none" w:sz="0" w:space="0" w:color="auto"/>
          </w:divBdr>
          <w:divsChild>
            <w:div w:id="500661901">
              <w:marLeft w:val="0"/>
              <w:marRight w:val="0"/>
              <w:marTop w:val="0"/>
              <w:marBottom w:val="0"/>
              <w:divBdr>
                <w:top w:val="none" w:sz="0" w:space="0" w:color="auto"/>
                <w:left w:val="none" w:sz="0" w:space="0" w:color="auto"/>
                <w:bottom w:val="none" w:sz="0" w:space="0" w:color="auto"/>
                <w:right w:val="none" w:sz="0" w:space="0" w:color="auto"/>
              </w:divBdr>
            </w:div>
          </w:divsChild>
        </w:div>
        <w:div w:id="407580418">
          <w:marLeft w:val="0"/>
          <w:marRight w:val="0"/>
          <w:marTop w:val="0"/>
          <w:marBottom w:val="0"/>
          <w:divBdr>
            <w:top w:val="none" w:sz="0" w:space="0" w:color="auto"/>
            <w:left w:val="none" w:sz="0" w:space="0" w:color="auto"/>
            <w:bottom w:val="none" w:sz="0" w:space="0" w:color="auto"/>
            <w:right w:val="none" w:sz="0" w:space="0" w:color="auto"/>
          </w:divBdr>
        </w:div>
        <w:div w:id="529807542">
          <w:marLeft w:val="0"/>
          <w:marRight w:val="0"/>
          <w:marTop w:val="0"/>
          <w:marBottom w:val="0"/>
          <w:divBdr>
            <w:top w:val="none" w:sz="0" w:space="0" w:color="auto"/>
            <w:left w:val="none" w:sz="0" w:space="0" w:color="auto"/>
            <w:bottom w:val="none" w:sz="0" w:space="0" w:color="auto"/>
            <w:right w:val="none" w:sz="0" w:space="0" w:color="auto"/>
          </w:divBdr>
        </w:div>
        <w:div w:id="580024267">
          <w:marLeft w:val="0"/>
          <w:marRight w:val="0"/>
          <w:marTop w:val="0"/>
          <w:marBottom w:val="0"/>
          <w:divBdr>
            <w:top w:val="none" w:sz="0" w:space="0" w:color="auto"/>
            <w:left w:val="none" w:sz="0" w:space="0" w:color="auto"/>
            <w:bottom w:val="none" w:sz="0" w:space="0" w:color="auto"/>
            <w:right w:val="none" w:sz="0" w:space="0" w:color="auto"/>
          </w:divBdr>
          <w:divsChild>
            <w:div w:id="1265961075">
              <w:marLeft w:val="0"/>
              <w:marRight w:val="0"/>
              <w:marTop w:val="0"/>
              <w:marBottom w:val="0"/>
              <w:divBdr>
                <w:top w:val="none" w:sz="0" w:space="0" w:color="auto"/>
                <w:left w:val="none" w:sz="0" w:space="0" w:color="auto"/>
                <w:bottom w:val="none" w:sz="0" w:space="0" w:color="auto"/>
                <w:right w:val="none" w:sz="0" w:space="0" w:color="auto"/>
              </w:divBdr>
            </w:div>
          </w:divsChild>
        </w:div>
        <w:div w:id="784619473">
          <w:marLeft w:val="0"/>
          <w:marRight w:val="0"/>
          <w:marTop w:val="0"/>
          <w:marBottom w:val="0"/>
          <w:divBdr>
            <w:top w:val="none" w:sz="0" w:space="0" w:color="auto"/>
            <w:left w:val="none" w:sz="0" w:space="0" w:color="auto"/>
            <w:bottom w:val="none" w:sz="0" w:space="0" w:color="auto"/>
            <w:right w:val="none" w:sz="0" w:space="0" w:color="auto"/>
          </w:divBdr>
          <w:divsChild>
            <w:div w:id="887255389">
              <w:marLeft w:val="0"/>
              <w:marRight w:val="0"/>
              <w:marTop w:val="0"/>
              <w:marBottom w:val="0"/>
              <w:divBdr>
                <w:top w:val="none" w:sz="0" w:space="0" w:color="auto"/>
                <w:left w:val="none" w:sz="0" w:space="0" w:color="auto"/>
                <w:bottom w:val="none" w:sz="0" w:space="0" w:color="auto"/>
                <w:right w:val="none" w:sz="0" w:space="0" w:color="auto"/>
              </w:divBdr>
            </w:div>
          </w:divsChild>
        </w:div>
        <w:div w:id="785387930">
          <w:marLeft w:val="0"/>
          <w:marRight w:val="0"/>
          <w:marTop w:val="300"/>
          <w:marBottom w:val="0"/>
          <w:divBdr>
            <w:top w:val="none" w:sz="0" w:space="0" w:color="auto"/>
            <w:left w:val="none" w:sz="0" w:space="0" w:color="auto"/>
            <w:bottom w:val="none" w:sz="0" w:space="0" w:color="auto"/>
            <w:right w:val="none" w:sz="0" w:space="0" w:color="auto"/>
          </w:divBdr>
          <w:divsChild>
            <w:div w:id="1367101847">
              <w:marLeft w:val="0"/>
              <w:marRight w:val="0"/>
              <w:marTop w:val="0"/>
              <w:marBottom w:val="0"/>
              <w:divBdr>
                <w:top w:val="none" w:sz="0" w:space="0" w:color="auto"/>
                <w:left w:val="none" w:sz="0" w:space="0" w:color="auto"/>
                <w:bottom w:val="none" w:sz="0" w:space="0" w:color="auto"/>
                <w:right w:val="none" w:sz="0" w:space="0" w:color="auto"/>
              </w:divBdr>
              <w:divsChild>
                <w:div w:id="2068187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6573797">
          <w:marLeft w:val="0"/>
          <w:marRight w:val="0"/>
          <w:marTop w:val="0"/>
          <w:marBottom w:val="0"/>
          <w:divBdr>
            <w:top w:val="none" w:sz="0" w:space="0" w:color="auto"/>
            <w:left w:val="none" w:sz="0" w:space="0" w:color="auto"/>
            <w:bottom w:val="none" w:sz="0" w:space="0" w:color="auto"/>
            <w:right w:val="none" w:sz="0" w:space="0" w:color="auto"/>
          </w:divBdr>
          <w:divsChild>
            <w:div w:id="405995641">
              <w:marLeft w:val="0"/>
              <w:marRight w:val="0"/>
              <w:marTop w:val="0"/>
              <w:marBottom w:val="0"/>
              <w:divBdr>
                <w:top w:val="none" w:sz="0" w:space="0" w:color="auto"/>
                <w:left w:val="none" w:sz="0" w:space="0" w:color="auto"/>
                <w:bottom w:val="none" w:sz="0" w:space="0" w:color="auto"/>
                <w:right w:val="none" w:sz="0" w:space="0" w:color="auto"/>
              </w:divBdr>
            </w:div>
          </w:divsChild>
        </w:div>
        <w:div w:id="865365134">
          <w:marLeft w:val="0"/>
          <w:marRight w:val="0"/>
          <w:marTop w:val="0"/>
          <w:marBottom w:val="0"/>
          <w:divBdr>
            <w:top w:val="none" w:sz="0" w:space="0" w:color="auto"/>
            <w:left w:val="none" w:sz="0" w:space="0" w:color="auto"/>
            <w:bottom w:val="none" w:sz="0" w:space="0" w:color="auto"/>
            <w:right w:val="none" w:sz="0" w:space="0" w:color="auto"/>
          </w:divBdr>
        </w:div>
        <w:div w:id="1069503685">
          <w:marLeft w:val="0"/>
          <w:marRight w:val="0"/>
          <w:marTop w:val="0"/>
          <w:marBottom w:val="0"/>
          <w:divBdr>
            <w:top w:val="none" w:sz="0" w:space="0" w:color="auto"/>
            <w:left w:val="none" w:sz="0" w:space="0" w:color="auto"/>
            <w:bottom w:val="none" w:sz="0" w:space="0" w:color="auto"/>
            <w:right w:val="none" w:sz="0" w:space="0" w:color="auto"/>
          </w:divBdr>
        </w:div>
        <w:div w:id="1204907820">
          <w:marLeft w:val="0"/>
          <w:marRight w:val="0"/>
          <w:marTop w:val="0"/>
          <w:marBottom w:val="0"/>
          <w:divBdr>
            <w:top w:val="none" w:sz="0" w:space="0" w:color="auto"/>
            <w:left w:val="none" w:sz="0" w:space="0" w:color="auto"/>
            <w:bottom w:val="none" w:sz="0" w:space="0" w:color="auto"/>
            <w:right w:val="none" w:sz="0" w:space="0" w:color="auto"/>
          </w:divBdr>
        </w:div>
        <w:div w:id="1560900457">
          <w:marLeft w:val="0"/>
          <w:marRight w:val="0"/>
          <w:marTop w:val="0"/>
          <w:marBottom w:val="0"/>
          <w:divBdr>
            <w:top w:val="none" w:sz="0" w:space="0" w:color="auto"/>
            <w:left w:val="none" w:sz="0" w:space="0" w:color="auto"/>
            <w:bottom w:val="none" w:sz="0" w:space="0" w:color="auto"/>
            <w:right w:val="none" w:sz="0" w:space="0" w:color="auto"/>
          </w:divBdr>
        </w:div>
        <w:div w:id="1696038055">
          <w:marLeft w:val="0"/>
          <w:marRight w:val="0"/>
          <w:marTop w:val="300"/>
          <w:marBottom w:val="0"/>
          <w:divBdr>
            <w:top w:val="none" w:sz="0" w:space="0" w:color="auto"/>
            <w:left w:val="none" w:sz="0" w:space="0" w:color="auto"/>
            <w:bottom w:val="none" w:sz="0" w:space="0" w:color="auto"/>
            <w:right w:val="none" w:sz="0" w:space="0" w:color="auto"/>
          </w:divBdr>
          <w:divsChild>
            <w:div w:id="2000116605">
              <w:marLeft w:val="0"/>
              <w:marRight w:val="0"/>
              <w:marTop w:val="0"/>
              <w:marBottom w:val="0"/>
              <w:divBdr>
                <w:top w:val="none" w:sz="0" w:space="0" w:color="auto"/>
                <w:left w:val="none" w:sz="0" w:space="0" w:color="auto"/>
                <w:bottom w:val="none" w:sz="0" w:space="0" w:color="auto"/>
                <w:right w:val="none" w:sz="0" w:space="0" w:color="auto"/>
              </w:divBdr>
              <w:divsChild>
                <w:div w:id="747380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7337358">
          <w:marLeft w:val="0"/>
          <w:marRight w:val="0"/>
          <w:marTop w:val="0"/>
          <w:marBottom w:val="0"/>
          <w:divBdr>
            <w:top w:val="none" w:sz="0" w:space="0" w:color="auto"/>
            <w:left w:val="none" w:sz="0" w:space="0" w:color="auto"/>
            <w:bottom w:val="none" w:sz="0" w:space="0" w:color="auto"/>
            <w:right w:val="none" w:sz="0" w:space="0" w:color="auto"/>
          </w:divBdr>
          <w:divsChild>
            <w:div w:id="1777747812">
              <w:marLeft w:val="0"/>
              <w:marRight w:val="0"/>
              <w:marTop w:val="0"/>
              <w:marBottom w:val="0"/>
              <w:divBdr>
                <w:top w:val="none" w:sz="0" w:space="0" w:color="auto"/>
                <w:left w:val="none" w:sz="0" w:space="0" w:color="auto"/>
                <w:bottom w:val="none" w:sz="0" w:space="0" w:color="auto"/>
                <w:right w:val="none" w:sz="0" w:space="0" w:color="auto"/>
              </w:divBdr>
            </w:div>
          </w:divsChild>
        </w:div>
        <w:div w:id="2052531442">
          <w:marLeft w:val="0"/>
          <w:marRight w:val="0"/>
          <w:marTop w:val="300"/>
          <w:marBottom w:val="0"/>
          <w:divBdr>
            <w:top w:val="none" w:sz="0" w:space="0" w:color="auto"/>
            <w:left w:val="none" w:sz="0" w:space="0" w:color="auto"/>
            <w:bottom w:val="none" w:sz="0" w:space="0" w:color="auto"/>
            <w:right w:val="none" w:sz="0" w:space="0" w:color="auto"/>
          </w:divBdr>
          <w:divsChild>
            <w:div w:id="1256552283">
              <w:marLeft w:val="0"/>
              <w:marRight w:val="0"/>
              <w:marTop w:val="0"/>
              <w:marBottom w:val="0"/>
              <w:divBdr>
                <w:top w:val="none" w:sz="0" w:space="0" w:color="auto"/>
                <w:left w:val="none" w:sz="0" w:space="0" w:color="auto"/>
                <w:bottom w:val="none" w:sz="0" w:space="0" w:color="auto"/>
                <w:right w:val="none" w:sz="0" w:space="0" w:color="auto"/>
              </w:divBdr>
              <w:divsChild>
                <w:div w:id="588855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0284134">
      <w:bodyDiv w:val="1"/>
      <w:marLeft w:val="0"/>
      <w:marRight w:val="0"/>
      <w:marTop w:val="0"/>
      <w:marBottom w:val="0"/>
      <w:divBdr>
        <w:top w:val="none" w:sz="0" w:space="0" w:color="auto"/>
        <w:left w:val="none" w:sz="0" w:space="0" w:color="auto"/>
        <w:bottom w:val="none" w:sz="0" w:space="0" w:color="auto"/>
        <w:right w:val="none" w:sz="0" w:space="0" w:color="auto"/>
      </w:divBdr>
      <w:divsChild>
        <w:div w:id="4793809">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sChild>
            <w:div w:id="2071688567">
              <w:marLeft w:val="0"/>
              <w:marRight w:val="0"/>
              <w:marTop w:val="0"/>
              <w:marBottom w:val="0"/>
              <w:divBdr>
                <w:top w:val="none" w:sz="0" w:space="0" w:color="auto"/>
                <w:left w:val="none" w:sz="0" w:space="0" w:color="auto"/>
                <w:bottom w:val="none" w:sz="0" w:space="0" w:color="auto"/>
                <w:right w:val="none" w:sz="0" w:space="0" w:color="auto"/>
              </w:divBdr>
            </w:div>
          </w:divsChild>
        </w:div>
        <w:div w:id="101340355">
          <w:marLeft w:val="0"/>
          <w:marRight w:val="0"/>
          <w:marTop w:val="0"/>
          <w:marBottom w:val="0"/>
          <w:divBdr>
            <w:top w:val="none" w:sz="0" w:space="0" w:color="auto"/>
            <w:left w:val="none" w:sz="0" w:space="0" w:color="auto"/>
            <w:bottom w:val="none" w:sz="0" w:space="0" w:color="auto"/>
            <w:right w:val="none" w:sz="0" w:space="0" w:color="auto"/>
          </w:divBdr>
          <w:divsChild>
            <w:div w:id="2109234416">
              <w:marLeft w:val="0"/>
              <w:marRight w:val="0"/>
              <w:marTop w:val="0"/>
              <w:marBottom w:val="0"/>
              <w:divBdr>
                <w:top w:val="none" w:sz="0" w:space="0" w:color="auto"/>
                <w:left w:val="none" w:sz="0" w:space="0" w:color="auto"/>
                <w:bottom w:val="none" w:sz="0" w:space="0" w:color="auto"/>
                <w:right w:val="none" w:sz="0" w:space="0" w:color="auto"/>
              </w:divBdr>
            </w:div>
          </w:divsChild>
        </w:div>
        <w:div w:id="304969986">
          <w:marLeft w:val="0"/>
          <w:marRight w:val="0"/>
          <w:marTop w:val="0"/>
          <w:marBottom w:val="0"/>
          <w:divBdr>
            <w:top w:val="none" w:sz="0" w:space="0" w:color="auto"/>
            <w:left w:val="none" w:sz="0" w:space="0" w:color="auto"/>
            <w:bottom w:val="none" w:sz="0" w:space="0" w:color="auto"/>
            <w:right w:val="none" w:sz="0" w:space="0" w:color="auto"/>
          </w:divBdr>
          <w:divsChild>
            <w:div w:id="474757404">
              <w:marLeft w:val="0"/>
              <w:marRight w:val="0"/>
              <w:marTop w:val="0"/>
              <w:marBottom w:val="0"/>
              <w:divBdr>
                <w:top w:val="none" w:sz="0" w:space="0" w:color="auto"/>
                <w:left w:val="none" w:sz="0" w:space="0" w:color="auto"/>
                <w:bottom w:val="none" w:sz="0" w:space="0" w:color="auto"/>
                <w:right w:val="none" w:sz="0" w:space="0" w:color="auto"/>
              </w:divBdr>
            </w:div>
          </w:divsChild>
        </w:div>
        <w:div w:id="517623806">
          <w:marLeft w:val="0"/>
          <w:marRight w:val="0"/>
          <w:marTop w:val="0"/>
          <w:marBottom w:val="0"/>
          <w:divBdr>
            <w:top w:val="none" w:sz="0" w:space="0" w:color="auto"/>
            <w:left w:val="none" w:sz="0" w:space="0" w:color="auto"/>
            <w:bottom w:val="none" w:sz="0" w:space="0" w:color="auto"/>
            <w:right w:val="none" w:sz="0" w:space="0" w:color="auto"/>
          </w:divBdr>
          <w:divsChild>
            <w:div w:id="1663461134">
              <w:marLeft w:val="0"/>
              <w:marRight w:val="0"/>
              <w:marTop w:val="0"/>
              <w:marBottom w:val="0"/>
              <w:divBdr>
                <w:top w:val="none" w:sz="0" w:space="0" w:color="auto"/>
                <w:left w:val="none" w:sz="0" w:space="0" w:color="auto"/>
                <w:bottom w:val="none" w:sz="0" w:space="0" w:color="auto"/>
                <w:right w:val="none" w:sz="0" w:space="0" w:color="auto"/>
              </w:divBdr>
            </w:div>
          </w:divsChild>
        </w:div>
        <w:div w:id="587539655">
          <w:marLeft w:val="0"/>
          <w:marRight w:val="0"/>
          <w:marTop w:val="0"/>
          <w:marBottom w:val="0"/>
          <w:divBdr>
            <w:top w:val="none" w:sz="0" w:space="0" w:color="auto"/>
            <w:left w:val="none" w:sz="0" w:space="0" w:color="auto"/>
            <w:bottom w:val="none" w:sz="0" w:space="0" w:color="auto"/>
            <w:right w:val="none" w:sz="0" w:space="0" w:color="auto"/>
          </w:divBdr>
        </w:div>
        <w:div w:id="1330451117">
          <w:marLeft w:val="0"/>
          <w:marRight w:val="0"/>
          <w:marTop w:val="0"/>
          <w:marBottom w:val="0"/>
          <w:divBdr>
            <w:top w:val="none" w:sz="0" w:space="0" w:color="auto"/>
            <w:left w:val="none" w:sz="0" w:space="0" w:color="auto"/>
            <w:bottom w:val="none" w:sz="0" w:space="0" w:color="auto"/>
            <w:right w:val="none" w:sz="0" w:space="0" w:color="auto"/>
          </w:divBdr>
        </w:div>
        <w:div w:id="1503471287">
          <w:marLeft w:val="0"/>
          <w:marRight w:val="0"/>
          <w:marTop w:val="0"/>
          <w:marBottom w:val="0"/>
          <w:divBdr>
            <w:top w:val="none" w:sz="0" w:space="0" w:color="auto"/>
            <w:left w:val="none" w:sz="0" w:space="0" w:color="auto"/>
            <w:bottom w:val="none" w:sz="0" w:space="0" w:color="auto"/>
            <w:right w:val="none" w:sz="0" w:space="0" w:color="auto"/>
          </w:divBdr>
        </w:div>
        <w:div w:id="1549608352">
          <w:marLeft w:val="0"/>
          <w:marRight w:val="0"/>
          <w:marTop w:val="0"/>
          <w:marBottom w:val="0"/>
          <w:divBdr>
            <w:top w:val="none" w:sz="0" w:space="0" w:color="auto"/>
            <w:left w:val="none" w:sz="0" w:space="0" w:color="auto"/>
            <w:bottom w:val="none" w:sz="0" w:space="0" w:color="auto"/>
            <w:right w:val="none" w:sz="0" w:space="0" w:color="auto"/>
          </w:divBdr>
        </w:div>
        <w:div w:id="1639797179">
          <w:marLeft w:val="0"/>
          <w:marRight w:val="0"/>
          <w:marTop w:val="0"/>
          <w:marBottom w:val="0"/>
          <w:divBdr>
            <w:top w:val="none" w:sz="0" w:space="0" w:color="auto"/>
            <w:left w:val="none" w:sz="0" w:space="0" w:color="auto"/>
            <w:bottom w:val="none" w:sz="0" w:space="0" w:color="auto"/>
            <w:right w:val="none" w:sz="0" w:space="0" w:color="auto"/>
          </w:divBdr>
        </w:div>
        <w:div w:id="1830098404">
          <w:marLeft w:val="0"/>
          <w:marRight w:val="0"/>
          <w:marTop w:val="0"/>
          <w:marBottom w:val="0"/>
          <w:divBdr>
            <w:top w:val="none" w:sz="0" w:space="0" w:color="auto"/>
            <w:left w:val="none" w:sz="0" w:space="0" w:color="auto"/>
            <w:bottom w:val="none" w:sz="0" w:space="0" w:color="auto"/>
            <w:right w:val="none" w:sz="0" w:space="0" w:color="auto"/>
          </w:divBdr>
          <w:divsChild>
            <w:div w:id="763309669">
              <w:marLeft w:val="0"/>
              <w:marRight w:val="0"/>
              <w:marTop w:val="0"/>
              <w:marBottom w:val="0"/>
              <w:divBdr>
                <w:top w:val="none" w:sz="0" w:space="0" w:color="auto"/>
                <w:left w:val="none" w:sz="0" w:space="0" w:color="auto"/>
                <w:bottom w:val="none" w:sz="0" w:space="0" w:color="auto"/>
                <w:right w:val="none" w:sz="0" w:space="0" w:color="auto"/>
              </w:divBdr>
            </w:div>
          </w:divsChild>
        </w:div>
        <w:div w:id="1839808658">
          <w:marLeft w:val="0"/>
          <w:marRight w:val="0"/>
          <w:marTop w:val="0"/>
          <w:marBottom w:val="0"/>
          <w:divBdr>
            <w:top w:val="none" w:sz="0" w:space="0" w:color="auto"/>
            <w:left w:val="none" w:sz="0" w:space="0" w:color="auto"/>
            <w:bottom w:val="none" w:sz="0" w:space="0" w:color="auto"/>
            <w:right w:val="none" w:sz="0" w:space="0" w:color="auto"/>
          </w:divBdr>
          <w:divsChild>
            <w:div w:id="1206717750">
              <w:marLeft w:val="0"/>
              <w:marRight w:val="0"/>
              <w:marTop w:val="0"/>
              <w:marBottom w:val="0"/>
              <w:divBdr>
                <w:top w:val="none" w:sz="0" w:space="0" w:color="auto"/>
                <w:left w:val="none" w:sz="0" w:space="0" w:color="auto"/>
                <w:bottom w:val="none" w:sz="0" w:space="0" w:color="auto"/>
                <w:right w:val="none" w:sz="0" w:space="0" w:color="auto"/>
              </w:divBdr>
            </w:div>
          </w:divsChild>
        </w:div>
        <w:div w:id="1985622158">
          <w:marLeft w:val="0"/>
          <w:marRight w:val="0"/>
          <w:marTop w:val="0"/>
          <w:marBottom w:val="0"/>
          <w:divBdr>
            <w:top w:val="none" w:sz="0" w:space="0" w:color="auto"/>
            <w:left w:val="none" w:sz="0" w:space="0" w:color="auto"/>
            <w:bottom w:val="none" w:sz="0" w:space="0" w:color="auto"/>
            <w:right w:val="none" w:sz="0" w:space="0" w:color="auto"/>
          </w:divBdr>
          <w:divsChild>
            <w:div w:id="1856655555">
              <w:marLeft w:val="0"/>
              <w:marRight w:val="0"/>
              <w:marTop w:val="0"/>
              <w:marBottom w:val="0"/>
              <w:divBdr>
                <w:top w:val="none" w:sz="0" w:space="0" w:color="auto"/>
                <w:left w:val="none" w:sz="0" w:space="0" w:color="auto"/>
                <w:bottom w:val="none" w:sz="0" w:space="0" w:color="auto"/>
                <w:right w:val="none" w:sz="0" w:space="0" w:color="auto"/>
              </w:divBdr>
            </w:div>
          </w:divsChild>
        </w:div>
        <w:div w:id="2003048194">
          <w:marLeft w:val="0"/>
          <w:marRight w:val="0"/>
          <w:marTop w:val="0"/>
          <w:marBottom w:val="0"/>
          <w:divBdr>
            <w:top w:val="none" w:sz="0" w:space="0" w:color="auto"/>
            <w:left w:val="none" w:sz="0" w:space="0" w:color="auto"/>
            <w:bottom w:val="none" w:sz="0" w:space="0" w:color="auto"/>
            <w:right w:val="none" w:sz="0" w:space="0" w:color="auto"/>
          </w:divBdr>
        </w:div>
      </w:divsChild>
    </w:div>
    <w:div w:id="950473099">
      <w:bodyDiv w:val="1"/>
      <w:marLeft w:val="0"/>
      <w:marRight w:val="0"/>
      <w:marTop w:val="0"/>
      <w:marBottom w:val="0"/>
      <w:divBdr>
        <w:top w:val="none" w:sz="0" w:space="0" w:color="auto"/>
        <w:left w:val="none" w:sz="0" w:space="0" w:color="auto"/>
        <w:bottom w:val="none" w:sz="0" w:space="0" w:color="auto"/>
        <w:right w:val="none" w:sz="0" w:space="0" w:color="auto"/>
      </w:divBdr>
      <w:divsChild>
        <w:div w:id="1554269859">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347907080">
          <w:marLeft w:val="0"/>
          <w:marRight w:val="0"/>
          <w:marTop w:val="0"/>
          <w:marBottom w:val="0"/>
          <w:divBdr>
            <w:top w:val="none" w:sz="0" w:space="0" w:color="auto"/>
            <w:left w:val="none" w:sz="0" w:space="0" w:color="auto"/>
            <w:bottom w:val="none" w:sz="0" w:space="0" w:color="auto"/>
            <w:right w:val="none" w:sz="0" w:space="0" w:color="auto"/>
          </w:divBdr>
        </w:div>
        <w:div w:id="1801341765">
          <w:marLeft w:val="0"/>
          <w:marRight w:val="0"/>
          <w:marTop w:val="0"/>
          <w:marBottom w:val="0"/>
          <w:divBdr>
            <w:top w:val="none" w:sz="0" w:space="0" w:color="auto"/>
            <w:left w:val="none" w:sz="0" w:space="0" w:color="auto"/>
            <w:bottom w:val="none" w:sz="0" w:space="0" w:color="auto"/>
            <w:right w:val="none" w:sz="0" w:space="0" w:color="auto"/>
          </w:divBdr>
          <w:divsChild>
            <w:div w:id="1130628396">
              <w:marLeft w:val="0"/>
              <w:marRight w:val="0"/>
              <w:marTop w:val="0"/>
              <w:marBottom w:val="0"/>
              <w:divBdr>
                <w:top w:val="none" w:sz="0" w:space="0" w:color="auto"/>
                <w:left w:val="none" w:sz="0" w:space="0" w:color="auto"/>
                <w:bottom w:val="none" w:sz="0" w:space="0" w:color="auto"/>
                <w:right w:val="none" w:sz="0" w:space="0" w:color="auto"/>
              </w:divBdr>
            </w:div>
          </w:divsChild>
        </w:div>
        <w:div w:id="978850949">
          <w:marLeft w:val="0"/>
          <w:marRight w:val="0"/>
          <w:marTop w:val="0"/>
          <w:marBottom w:val="0"/>
          <w:divBdr>
            <w:top w:val="none" w:sz="0" w:space="0" w:color="auto"/>
            <w:left w:val="none" w:sz="0" w:space="0" w:color="auto"/>
            <w:bottom w:val="none" w:sz="0" w:space="0" w:color="auto"/>
            <w:right w:val="none" w:sz="0" w:space="0" w:color="auto"/>
          </w:divBdr>
        </w:div>
        <w:div w:id="1419668563">
          <w:marLeft w:val="0"/>
          <w:marRight w:val="0"/>
          <w:marTop w:val="0"/>
          <w:marBottom w:val="0"/>
          <w:divBdr>
            <w:top w:val="none" w:sz="0" w:space="0" w:color="auto"/>
            <w:left w:val="none" w:sz="0" w:space="0" w:color="auto"/>
            <w:bottom w:val="none" w:sz="0" w:space="0" w:color="auto"/>
            <w:right w:val="none" w:sz="0" w:space="0" w:color="auto"/>
          </w:divBdr>
          <w:divsChild>
            <w:div w:id="1017972138">
              <w:marLeft w:val="0"/>
              <w:marRight w:val="0"/>
              <w:marTop w:val="0"/>
              <w:marBottom w:val="0"/>
              <w:divBdr>
                <w:top w:val="none" w:sz="0" w:space="0" w:color="auto"/>
                <w:left w:val="none" w:sz="0" w:space="0" w:color="auto"/>
                <w:bottom w:val="none" w:sz="0" w:space="0" w:color="auto"/>
                <w:right w:val="none" w:sz="0" w:space="0" w:color="auto"/>
              </w:divBdr>
            </w:div>
          </w:divsChild>
        </w:div>
        <w:div w:id="1216545691">
          <w:marLeft w:val="0"/>
          <w:marRight w:val="0"/>
          <w:marTop w:val="0"/>
          <w:marBottom w:val="0"/>
          <w:divBdr>
            <w:top w:val="none" w:sz="0" w:space="0" w:color="auto"/>
            <w:left w:val="none" w:sz="0" w:space="0" w:color="auto"/>
            <w:bottom w:val="none" w:sz="0" w:space="0" w:color="auto"/>
            <w:right w:val="none" w:sz="0" w:space="0" w:color="auto"/>
          </w:divBdr>
        </w:div>
        <w:div w:id="881670054">
          <w:marLeft w:val="0"/>
          <w:marRight w:val="0"/>
          <w:marTop w:val="0"/>
          <w:marBottom w:val="0"/>
          <w:divBdr>
            <w:top w:val="none" w:sz="0" w:space="0" w:color="auto"/>
            <w:left w:val="none" w:sz="0" w:space="0" w:color="auto"/>
            <w:bottom w:val="none" w:sz="0" w:space="0" w:color="auto"/>
            <w:right w:val="none" w:sz="0" w:space="0" w:color="auto"/>
          </w:divBdr>
          <w:divsChild>
            <w:div w:id="1503624449">
              <w:marLeft w:val="0"/>
              <w:marRight w:val="0"/>
              <w:marTop w:val="0"/>
              <w:marBottom w:val="0"/>
              <w:divBdr>
                <w:top w:val="none" w:sz="0" w:space="0" w:color="auto"/>
                <w:left w:val="none" w:sz="0" w:space="0" w:color="auto"/>
                <w:bottom w:val="none" w:sz="0" w:space="0" w:color="auto"/>
                <w:right w:val="none" w:sz="0" w:space="0" w:color="auto"/>
              </w:divBdr>
            </w:div>
          </w:divsChild>
        </w:div>
        <w:div w:id="1971670835">
          <w:marLeft w:val="0"/>
          <w:marRight w:val="0"/>
          <w:marTop w:val="0"/>
          <w:marBottom w:val="0"/>
          <w:divBdr>
            <w:top w:val="none" w:sz="0" w:space="0" w:color="auto"/>
            <w:left w:val="none" w:sz="0" w:space="0" w:color="auto"/>
            <w:bottom w:val="none" w:sz="0" w:space="0" w:color="auto"/>
            <w:right w:val="none" w:sz="0" w:space="0" w:color="auto"/>
          </w:divBdr>
        </w:div>
        <w:div w:id="590939408">
          <w:marLeft w:val="0"/>
          <w:marRight w:val="0"/>
          <w:marTop w:val="0"/>
          <w:marBottom w:val="0"/>
          <w:divBdr>
            <w:top w:val="none" w:sz="0" w:space="0" w:color="auto"/>
            <w:left w:val="none" w:sz="0" w:space="0" w:color="auto"/>
            <w:bottom w:val="none" w:sz="0" w:space="0" w:color="auto"/>
            <w:right w:val="none" w:sz="0" w:space="0" w:color="auto"/>
          </w:divBdr>
          <w:divsChild>
            <w:div w:id="1924871399">
              <w:marLeft w:val="0"/>
              <w:marRight w:val="0"/>
              <w:marTop w:val="0"/>
              <w:marBottom w:val="0"/>
              <w:divBdr>
                <w:top w:val="none" w:sz="0" w:space="0" w:color="auto"/>
                <w:left w:val="none" w:sz="0" w:space="0" w:color="auto"/>
                <w:bottom w:val="none" w:sz="0" w:space="0" w:color="auto"/>
                <w:right w:val="none" w:sz="0" w:space="0" w:color="auto"/>
              </w:divBdr>
            </w:div>
          </w:divsChild>
        </w:div>
        <w:div w:id="1361200354">
          <w:marLeft w:val="0"/>
          <w:marRight w:val="0"/>
          <w:marTop w:val="0"/>
          <w:marBottom w:val="0"/>
          <w:divBdr>
            <w:top w:val="none" w:sz="0" w:space="0" w:color="auto"/>
            <w:left w:val="none" w:sz="0" w:space="0" w:color="auto"/>
            <w:bottom w:val="none" w:sz="0" w:space="0" w:color="auto"/>
            <w:right w:val="none" w:sz="0" w:space="0" w:color="auto"/>
          </w:divBdr>
        </w:div>
        <w:div w:id="371465092">
          <w:marLeft w:val="0"/>
          <w:marRight w:val="0"/>
          <w:marTop w:val="0"/>
          <w:marBottom w:val="0"/>
          <w:divBdr>
            <w:top w:val="none" w:sz="0" w:space="0" w:color="auto"/>
            <w:left w:val="none" w:sz="0" w:space="0" w:color="auto"/>
            <w:bottom w:val="none" w:sz="0" w:space="0" w:color="auto"/>
            <w:right w:val="none" w:sz="0" w:space="0" w:color="auto"/>
          </w:divBdr>
          <w:divsChild>
            <w:div w:id="746415008">
              <w:marLeft w:val="0"/>
              <w:marRight w:val="0"/>
              <w:marTop w:val="0"/>
              <w:marBottom w:val="0"/>
              <w:divBdr>
                <w:top w:val="none" w:sz="0" w:space="0" w:color="auto"/>
                <w:left w:val="none" w:sz="0" w:space="0" w:color="auto"/>
                <w:bottom w:val="none" w:sz="0" w:space="0" w:color="auto"/>
                <w:right w:val="none" w:sz="0" w:space="0" w:color="auto"/>
              </w:divBdr>
            </w:div>
          </w:divsChild>
        </w:div>
        <w:div w:id="856045900">
          <w:marLeft w:val="0"/>
          <w:marRight w:val="0"/>
          <w:marTop w:val="0"/>
          <w:marBottom w:val="0"/>
          <w:divBdr>
            <w:top w:val="none" w:sz="0" w:space="0" w:color="auto"/>
            <w:left w:val="none" w:sz="0" w:space="0" w:color="auto"/>
            <w:bottom w:val="none" w:sz="0" w:space="0" w:color="auto"/>
            <w:right w:val="none" w:sz="0" w:space="0" w:color="auto"/>
          </w:divBdr>
        </w:div>
        <w:div w:id="1913462390">
          <w:marLeft w:val="0"/>
          <w:marRight w:val="0"/>
          <w:marTop w:val="0"/>
          <w:marBottom w:val="0"/>
          <w:divBdr>
            <w:top w:val="none" w:sz="0" w:space="0" w:color="auto"/>
            <w:left w:val="none" w:sz="0" w:space="0" w:color="auto"/>
            <w:bottom w:val="none" w:sz="0" w:space="0" w:color="auto"/>
            <w:right w:val="none" w:sz="0" w:space="0" w:color="auto"/>
          </w:divBdr>
          <w:divsChild>
            <w:div w:id="1137333644">
              <w:marLeft w:val="0"/>
              <w:marRight w:val="0"/>
              <w:marTop w:val="0"/>
              <w:marBottom w:val="0"/>
              <w:divBdr>
                <w:top w:val="none" w:sz="0" w:space="0" w:color="auto"/>
                <w:left w:val="none" w:sz="0" w:space="0" w:color="auto"/>
                <w:bottom w:val="none" w:sz="0" w:space="0" w:color="auto"/>
                <w:right w:val="none" w:sz="0" w:space="0" w:color="auto"/>
              </w:divBdr>
            </w:div>
          </w:divsChild>
        </w:div>
        <w:div w:id="2135830244">
          <w:marLeft w:val="0"/>
          <w:marRight w:val="0"/>
          <w:marTop w:val="300"/>
          <w:marBottom w:val="0"/>
          <w:divBdr>
            <w:top w:val="none" w:sz="0" w:space="0" w:color="auto"/>
            <w:left w:val="none" w:sz="0" w:space="0" w:color="auto"/>
            <w:bottom w:val="none" w:sz="0" w:space="0" w:color="auto"/>
            <w:right w:val="none" w:sz="0" w:space="0" w:color="auto"/>
          </w:divBdr>
          <w:divsChild>
            <w:div w:id="226887163">
              <w:marLeft w:val="0"/>
              <w:marRight w:val="0"/>
              <w:marTop w:val="0"/>
              <w:marBottom w:val="0"/>
              <w:divBdr>
                <w:top w:val="none" w:sz="0" w:space="0" w:color="auto"/>
                <w:left w:val="none" w:sz="0" w:space="0" w:color="auto"/>
                <w:bottom w:val="none" w:sz="0" w:space="0" w:color="auto"/>
                <w:right w:val="none" w:sz="0" w:space="0" w:color="auto"/>
              </w:divBdr>
              <w:divsChild>
                <w:div w:id="810636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745715">
          <w:marLeft w:val="0"/>
          <w:marRight w:val="0"/>
          <w:marTop w:val="300"/>
          <w:marBottom w:val="0"/>
          <w:divBdr>
            <w:top w:val="none" w:sz="0" w:space="0" w:color="auto"/>
            <w:left w:val="none" w:sz="0" w:space="0" w:color="auto"/>
            <w:bottom w:val="none" w:sz="0" w:space="0" w:color="auto"/>
            <w:right w:val="none" w:sz="0" w:space="0" w:color="auto"/>
          </w:divBdr>
          <w:divsChild>
            <w:div w:id="437263919">
              <w:marLeft w:val="0"/>
              <w:marRight w:val="0"/>
              <w:marTop w:val="0"/>
              <w:marBottom w:val="0"/>
              <w:divBdr>
                <w:top w:val="none" w:sz="0" w:space="0" w:color="auto"/>
                <w:left w:val="none" w:sz="0" w:space="0" w:color="auto"/>
                <w:bottom w:val="none" w:sz="0" w:space="0" w:color="auto"/>
                <w:right w:val="none" w:sz="0" w:space="0" w:color="auto"/>
              </w:divBdr>
              <w:divsChild>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1252458">
          <w:marLeft w:val="0"/>
          <w:marRight w:val="0"/>
          <w:marTop w:val="300"/>
          <w:marBottom w:val="0"/>
          <w:divBdr>
            <w:top w:val="none" w:sz="0" w:space="0" w:color="auto"/>
            <w:left w:val="none" w:sz="0" w:space="0" w:color="auto"/>
            <w:bottom w:val="none" w:sz="0" w:space="0" w:color="auto"/>
            <w:right w:val="none" w:sz="0" w:space="0" w:color="auto"/>
          </w:divBdr>
          <w:divsChild>
            <w:div w:id="1184783068">
              <w:marLeft w:val="0"/>
              <w:marRight w:val="0"/>
              <w:marTop w:val="0"/>
              <w:marBottom w:val="0"/>
              <w:divBdr>
                <w:top w:val="none" w:sz="0" w:space="0" w:color="auto"/>
                <w:left w:val="none" w:sz="0" w:space="0" w:color="auto"/>
                <w:bottom w:val="none" w:sz="0" w:space="0" w:color="auto"/>
                <w:right w:val="none" w:sz="0" w:space="0" w:color="auto"/>
              </w:divBdr>
              <w:divsChild>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356853">
          <w:marLeft w:val="0"/>
          <w:marRight w:val="0"/>
          <w:marTop w:val="300"/>
          <w:marBottom w:val="0"/>
          <w:divBdr>
            <w:top w:val="none" w:sz="0" w:space="0" w:color="auto"/>
            <w:left w:val="none" w:sz="0" w:space="0" w:color="auto"/>
            <w:bottom w:val="none" w:sz="0" w:space="0" w:color="auto"/>
            <w:right w:val="none" w:sz="0" w:space="0" w:color="auto"/>
          </w:divBdr>
          <w:divsChild>
            <w:div w:id="195974751">
              <w:marLeft w:val="0"/>
              <w:marRight w:val="0"/>
              <w:marTop w:val="0"/>
              <w:marBottom w:val="0"/>
              <w:divBdr>
                <w:top w:val="none" w:sz="0" w:space="0" w:color="auto"/>
                <w:left w:val="none" w:sz="0" w:space="0" w:color="auto"/>
                <w:bottom w:val="none" w:sz="0" w:space="0" w:color="auto"/>
                <w:right w:val="none" w:sz="0" w:space="0" w:color="auto"/>
              </w:divBdr>
              <w:divsChild>
                <w:div w:id="1540429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1673164">
      <w:bodyDiv w:val="1"/>
      <w:marLeft w:val="0"/>
      <w:marRight w:val="0"/>
      <w:marTop w:val="0"/>
      <w:marBottom w:val="0"/>
      <w:divBdr>
        <w:top w:val="none" w:sz="0" w:space="0" w:color="auto"/>
        <w:left w:val="none" w:sz="0" w:space="0" w:color="auto"/>
        <w:bottom w:val="none" w:sz="0" w:space="0" w:color="auto"/>
        <w:right w:val="none" w:sz="0" w:space="0" w:color="auto"/>
      </w:divBdr>
      <w:divsChild>
        <w:div w:id="55013725">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262885233">
          <w:marLeft w:val="0"/>
          <w:marRight w:val="0"/>
          <w:marTop w:val="300"/>
          <w:marBottom w:val="0"/>
          <w:divBdr>
            <w:top w:val="none" w:sz="0" w:space="0" w:color="auto"/>
            <w:left w:val="none" w:sz="0" w:space="0" w:color="auto"/>
            <w:bottom w:val="none" w:sz="0" w:space="0" w:color="auto"/>
            <w:right w:val="none" w:sz="0" w:space="0" w:color="auto"/>
          </w:divBdr>
          <w:divsChild>
            <w:div w:id="281690647">
              <w:marLeft w:val="0"/>
              <w:marRight w:val="0"/>
              <w:marTop w:val="0"/>
              <w:marBottom w:val="0"/>
              <w:divBdr>
                <w:top w:val="none" w:sz="0" w:space="0" w:color="auto"/>
                <w:left w:val="none" w:sz="0" w:space="0" w:color="auto"/>
                <w:bottom w:val="none" w:sz="0" w:space="0" w:color="auto"/>
                <w:right w:val="none" w:sz="0" w:space="0" w:color="auto"/>
              </w:divBdr>
              <w:divsChild>
                <w:div w:id="12579100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299757">
          <w:marLeft w:val="0"/>
          <w:marRight w:val="0"/>
          <w:marTop w:val="0"/>
          <w:marBottom w:val="0"/>
          <w:divBdr>
            <w:top w:val="none" w:sz="0" w:space="0" w:color="auto"/>
            <w:left w:val="none" w:sz="0" w:space="0" w:color="auto"/>
            <w:bottom w:val="none" w:sz="0" w:space="0" w:color="auto"/>
            <w:right w:val="none" w:sz="0" w:space="0" w:color="auto"/>
          </w:divBdr>
        </w:div>
        <w:div w:id="708066461">
          <w:marLeft w:val="0"/>
          <w:marRight w:val="0"/>
          <w:marTop w:val="0"/>
          <w:marBottom w:val="0"/>
          <w:divBdr>
            <w:top w:val="none" w:sz="0" w:space="0" w:color="auto"/>
            <w:left w:val="none" w:sz="0" w:space="0" w:color="auto"/>
            <w:bottom w:val="none" w:sz="0" w:space="0" w:color="auto"/>
            <w:right w:val="none" w:sz="0" w:space="0" w:color="auto"/>
          </w:divBdr>
          <w:divsChild>
            <w:div w:id="1464695808">
              <w:marLeft w:val="0"/>
              <w:marRight w:val="0"/>
              <w:marTop w:val="0"/>
              <w:marBottom w:val="0"/>
              <w:divBdr>
                <w:top w:val="none" w:sz="0" w:space="0" w:color="auto"/>
                <w:left w:val="none" w:sz="0" w:space="0" w:color="auto"/>
                <w:bottom w:val="none" w:sz="0" w:space="0" w:color="auto"/>
                <w:right w:val="none" w:sz="0" w:space="0" w:color="auto"/>
              </w:divBdr>
            </w:div>
          </w:divsChild>
        </w:div>
        <w:div w:id="754015064">
          <w:marLeft w:val="0"/>
          <w:marRight w:val="0"/>
          <w:marTop w:val="0"/>
          <w:marBottom w:val="0"/>
          <w:divBdr>
            <w:top w:val="none" w:sz="0" w:space="0" w:color="auto"/>
            <w:left w:val="none" w:sz="0" w:space="0" w:color="auto"/>
            <w:bottom w:val="none" w:sz="0" w:space="0" w:color="auto"/>
            <w:right w:val="none" w:sz="0" w:space="0" w:color="auto"/>
          </w:divBdr>
        </w:div>
        <w:div w:id="945580128">
          <w:marLeft w:val="0"/>
          <w:marRight w:val="0"/>
          <w:marTop w:val="300"/>
          <w:marBottom w:val="0"/>
          <w:divBdr>
            <w:top w:val="none" w:sz="0" w:space="0" w:color="auto"/>
            <w:left w:val="none" w:sz="0" w:space="0" w:color="auto"/>
            <w:bottom w:val="none" w:sz="0" w:space="0" w:color="auto"/>
            <w:right w:val="none" w:sz="0" w:space="0" w:color="auto"/>
          </w:divBdr>
          <w:divsChild>
            <w:div w:id="1483542791">
              <w:marLeft w:val="0"/>
              <w:marRight w:val="0"/>
              <w:marTop w:val="0"/>
              <w:marBottom w:val="0"/>
              <w:divBdr>
                <w:top w:val="none" w:sz="0" w:space="0" w:color="auto"/>
                <w:left w:val="none" w:sz="0" w:space="0" w:color="auto"/>
                <w:bottom w:val="none" w:sz="0" w:space="0" w:color="auto"/>
                <w:right w:val="none" w:sz="0" w:space="0" w:color="auto"/>
              </w:divBdr>
              <w:divsChild>
                <w:div w:id="1957708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364062">
          <w:marLeft w:val="0"/>
          <w:marRight w:val="0"/>
          <w:marTop w:val="0"/>
          <w:marBottom w:val="0"/>
          <w:divBdr>
            <w:top w:val="none" w:sz="0" w:space="0" w:color="auto"/>
            <w:left w:val="none" w:sz="0" w:space="0" w:color="auto"/>
            <w:bottom w:val="none" w:sz="0" w:space="0" w:color="auto"/>
            <w:right w:val="none" w:sz="0" w:space="0" w:color="auto"/>
          </w:divBdr>
          <w:divsChild>
            <w:div w:id="142351727">
              <w:marLeft w:val="0"/>
              <w:marRight w:val="0"/>
              <w:marTop w:val="0"/>
              <w:marBottom w:val="0"/>
              <w:divBdr>
                <w:top w:val="none" w:sz="0" w:space="0" w:color="auto"/>
                <w:left w:val="none" w:sz="0" w:space="0" w:color="auto"/>
                <w:bottom w:val="none" w:sz="0" w:space="0" w:color="auto"/>
                <w:right w:val="none" w:sz="0" w:space="0" w:color="auto"/>
              </w:divBdr>
            </w:div>
          </w:divsChild>
        </w:div>
        <w:div w:id="1184128512">
          <w:marLeft w:val="0"/>
          <w:marRight w:val="0"/>
          <w:marTop w:val="0"/>
          <w:marBottom w:val="0"/>
          <w:divBdr>
            <w:top w:val="none" w:sz="0" w:space="0" w:color="auto"/>
            <w:left w:val="none" w:sz="0" w:space="0" w:color="auto"/>
            <w:bottom w:val="none" w:sz="0" w:space="0" w:color="auto"/>
            <w:right w:val="none" w:sz="0" w:space="0" w:color="auto"/>
          </w:divBdr>
          <w:divsChild>
            <w:div w:id="2112697573">
              <w:marLeft w:val="0"/>
              <w:marRight w:val="0"/>
              <w:marTop w:val="0"/>
              <w:marBottom w:val="0"/>
              <w:divBdr>
                <w:top w:val="none" w:sz="0" w:space="0" w:color="auto"/>
                <w:left w:val="none" w:sz="0" w:space="0" w:color="auto"/>
                <w:bottom w:val="none" w:sz="0" w:space="0" w:color="auto"/>
                <w:right w:val="none" w:sz="0" w:space="0" w:color="auto"/>
              </w:divBdr>
            </w:div>
          </w:divsChild>
        </w:div>
        <w:div w:id="1190682797">
          <w:marLeft w:val="0"/>
          <w:marRight w:val="0"/>
          <w:marTop w:val="0"/>
          <w:marBottom w:val="0"/>
          <w:divBdr>
            <w:top w:val="none" w:sz="0" w:space="0" w:color="auto"/>
            <w:left w:val="none" w:sz="0" w:space="0" w:color="auto"/>
            <w:bottom w:val="none" w:sz="0" w:space="0" w:color="auto"/>
            <w:right w:val="none" w:sz="0" w:space="0" w:color="auto"/>
          </w:divBdr>
          <w:divsChild>
            <w:div w:id="721514075">
              <w:marLeft w:val="0"/>
              <w:marRight w:val="0"/>
              <w:marTop w:val="0"/>
              <w:marBottom w:val="0"/>
              <w:divBdr>
                <w:top w:val="none" w:sz="0" w:space="0" w:color="auto"/>
                <w:left w:val="none" w:sz="0" w:space="0" w:color="auto"/>
                <w:bottom w:val="none" w:sz="0" w:space="0" w:color="auto"/>
                <w:right w:val="none" w:sz="0" w:space="0" w:color="auto"/>
              </w:divBdr>
            </w:div>
          </w:divsChild>
        </w:div>
        <w:div w:id="1252011028">
          <w:marLeft w:val="0"/>
          <w:marRight w:val="0"/>
          <w:marTop w:val="300"/>
          <w:marBottom w:val="0"/>
          <w:divBdr>
            <w:top w:val="none" w:sz="0" w:space="0" w:color="auto"/>
            <w:left w:val="none" w:sz="0" w:space="0" w:color="auto"/>
            <w:bottom w:val="none" w:sz="0" w:space="0" w:color="auto"/>
            <w:right w:val="none" w:sz="0" w:space="0" w:color="auto"/>
          </w:divBdr>
          <w:divsChild>
            <w:div w:id="803546970">
              <w:marLeft w:val="0"/>
              <w:marRight w:val="0"/>
              <w:marTop w:val="0"/>
              <w:marBottom w:val="0"/>
              <w:divBdr>
                <w:top w:val="none" w:sz="0" w:space="0" w:color="auto"/>
                <w:left w:val="none" w:sz="0" w:space="0" w:color="auto"/>
                <w:bottom w:val="none" w:sz="0" w:space="0" w:color="auto"/>
                <w:right w:val="none" w:sz="0" w:space="0" w:color="auto"/>
              </w:divBdr>
              <w:divsChild>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919631">
          <w:marLeft w:val="0"/>
          <w:marRight w:val="0"/>
          <w:marTop w:val="0"/>
          <w:marBottom w:val="0"/>
          <w:divBdr>
            <w:top w:val="none" w:sz="0" w:space="0" w:color="auto"/>
            <w:left w:val="none" w:sz="0" w:space="0" w:color="auto"/>
            <w:bottom w:val="none" w:sz="0" w:space="0" w:color="auto"/>
            <w:right w:val="none" w:sz="0" w:space="0" w:color="auto"/>
          </w:divBdr>
          <w:divsChild>
            <w:div w:id="541094919">
              <w:marLeft w:val="0"/>
              <w:marRight w:val="0"/>
              <w:marTop w:val="0"/>
              <w:marBottom w:val="0"/>
              <w:divBdr>
                <w:top w:val="none" w:sz="0" w:space="0" w:color="auto"/>
                <w:left w:val="none" w:sz="0" w:space="0" w:color="auto"/>
                <w:bottom w:val="none" w:sz="0" w:space="0" w:color="auto"/>
                <w:right w:val="none" w:sz="0" w:space="0" w:color="auto"/>
              </w:divBdr>
            </w:div>
          </w:divsChild>
        </w:div>
        <w:div w:id="1325007144">
          <w:marLeft w:val="0"/>
          <w:marRight w:val="0"/>
          <w:marTop w:val="300"/>
          <w:marBottom w:val="0"/>
          <w:divBdr>
            <w:top w:val="none" w:sz="0" w:space="0" w:color="auto"/>
            <w:left w:val="none" w:sz="0" w:space="0" w:color="auto"/>
            <w:bottom w:val="none" w:sz="0" w:space="0" w:color="auto"/>
            <w:right w:val="none" w:sz="0" w:space="0" w:color="auto"/>
          </w:divBdr>
          <w:divsChild>
            <w:div w:id="2121991127">
              <w:marLeft w:val="0"/>
              <w:marRight w:val="0"/>
              <w:marTop w:val="0"/>
              <w:marBottom w:val="0"/>
              <w:divBdr>
                <w:top w:val="none" w:sz="0" w:space="0" w:color="auto"/>
                <w:left w:val="none" w:sz="0" w:space="0" w:color="auto"/>
                <w:bottom w:val="none" w:sz="0" w:space="0" w:color="auto"/>
                <w:right w:val="none" w:sz="0" w:space="0" w:color="auto"/>
              </w:divBdr>
              <w:divsChild>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5418031">
          <w:marLeft w:val="0"/>
          <w:marRight w:val="0"/>
          <w:marTop w:val="0"/>
          <w:marBottom w:val="0"/>
          <w:divBdr>
            <w:top w:val="none" w:sz="0" w:space="0" w:color="auto"/>
            <w:left w:val="none" w:sz="0" w:space="0" w:color="auto"/>
            <w:bottom w:val="none" w:sz="0" w:space="0" w:color="auto"/>
            <w:right w:val="none" w:sz="0" w:space="0" w:color="auto"/>
          </w:divBdr>
          <w:divsChild>
            <w:div w:id="708341697">
              <w:marLeft w:val="0"/>
              <w:marRight w:val="0"/>
              <w:marTop w:val="0"/>
              <w:marBottom w:val="0"/>
              <w:divBdr>
                <w:top w:val="none" w:sz="0" w:space="0" w:color="auto"/>
                <w:left w:val="none" w:sz="0" w:space="0" w:color="auto"/>
                <w:bottom w:val="none" w:sz="0" w:space="0" w:color="auto"/>
                <w:right w:val="none" w:sz="0" w:space="0" w:color="auto"/>
              </w:divBdr>
            </w:div>
          </w:divsChild>
        </w:div>
        <w:div w:id="1549759850">
          <w:marLeft w:val="0"/>
          <w:marRight w:val="0"/>
          <w:marTop w:val="0"/>
          <w:marBottom w:val="0"/>
          <w:divBdr>
            <w:top w:val="none" w:sz="0" w:space="0" w:color="auto"/>
            <w:left w:val="none" w:sz="0" w:space="0" w:color="auto"/>
            <w:bottom w:val="none" w:sz="0" w:space="0" w:color="auto"/>
            <w:right w:val="none" w:sz="0" w:space="0" w:color="auto"/>
          </w:divBdr>
        </w:div>
        <w:div w:id="1950699696">
          <w:marLeft w:val="0"/>
          <w:marRight w:val="0"/>
          <w:marTop w:val="0"/>
          <w:marBottom w:val="0"/>
          <w:divBdr>
            <w:top w:val="none" w:sz="0" w:space="0" w:color="auto"/>
            <w:left w:val="none" w:sz="0" w:space="0" w:color="auto"/>
            <w:bottom w:val="none" w:sz="0" w:space="0" w:color="auto"/>
            <w:right w:val="none" w:sz="0" w:space="0" w:color="auto"/>
          </w:divBdr>
        </w:div>
        <w:div w:id="2119252553">
          <w:marLeft w:val="0"/>
          <w:marRight w:val="0"/>
          <w:marTop w:val="0"/>
          <w:marBottom w:val="0"/>
          <w:divBdr>
            <w:top w:val="none" w:sz="0" w:space="0" w:color="auto"/>
            <w:left w:val="none" w:sz="0" w:space="0" w:color="auto"/>
            <w:bottom w:val="none" w:sz="0" w:space="0" w:color="auto"/>
            <w:right w:val="none" w:sz="0" w:space="0" w:color="auto"/>
          </w:divBdr>
        </w:div>
        <w:div w:id="2123721475">
          <w:marLeft w:val="0"/>
          <w:marRight w:val="0"/>
          <w:marTop w:val="0"/>
          <w:marBottom w:val="0"/>
          <w:divBdr>
            <w:top w:val="none" w:sz="0" w:space="0" w:color="auto"/>
            <w:left w:val="none" w:sz="0" w:space="0" w:color="auto"/>
            <w:bottom w:val="none" w:sz="0" w:space="0" w:color="auto"/>
            <w:right w:val="none" w:sz="0" w:space="0" w:color="auto"/>
          </w:divBdr>
        </w:div>
      </w:divsChild>
    </w:div>
    <w:div w:id="952127935">
      <w:bodyDiv w:val="1"/>
      <w:marLeft w:val="0"/>
      <w:marRight w:val="0"/>
      <w:marTop w:val="0"/>
      <w:marBottom w:val="0"/>
      <w:divBdr>
        <w:top w:val="none" w:sz="0" w:space="0" w:color="auto"/>
        <w:left w:val="none" w:sz="0" w:space="0" w:color="auto"/>
        <w:bottom w:val="none" w:sz="0" w:space="0" w:color="auto"/>
        <w:right w:val="none" w:sz="0" w:space="0" w:color="auto"/>
      </w:divBdr>
      <w:divsChild>
        <w:div w:id="51273964">
          <w:marLeft w:val="0"/>
          <w:marRight w:val="0"/>
          <w:marTop w:val="300"/>
          <w:marBottom w:val="0"/>
          <w:divBdr>
            <w:top w:val="none" w:sz="0" w:space="0" w:color="auto"/>
            <w:left w:val="none" w:sz="0" w:space="0" w:color="auto"/>
            <w:bottom w:val="none" w:sz="0" w:space="0" w:color="auto"/>
            <w:right w:val="none" w:sz="0" w:space="0" w:color="auto"/>
          </w:divBdr>
          <w:divsChild>
            <w:div w:id="1508710855">
              <w:marLeft w:val="0"/>
              <w:marRight w:val="0"/>
              <w:marTop w:val="0"/>
              <w:marBottom w:val="0"/>
              <w:divBdr>
                <w:top w:val="none" w:sz="0" w:space="0" w:color="auto"/>
                <w:left w:val="none" w:sz="0" w:space="0" w:color="auto"/>
                <w:bottom w:val="none" w:sz="0" w:space="0" w:color="auto"/>
                <w:right w:val="none" w:sz="0" w:space="0" w:color="auto"/>
              </w:divBdr>
              <w:divsChild>
                <w:div w:id="1462381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255365">
          <w:marLeft w:val="0"/>
          <w:marRight w:val="0"/>
          <w:marTop w:val="0"/>
          <w:marBottom w:val="0"/>
          <w:divBdr>
            <w:top w:val="none" w:sz="0" w:space="0" w:color="auto"/>
            <w:left w:val="none" w:sz="0" w:space="0" w:color="auto"/>
            <w:bottom w:val="none" w:sz="0" w:space="0" w:color="auto"/>
            <w:right w:val="none" w:sz="0" w:space="0" w:color="auto"/>
          </w:divBdr>
        </w:div>
        <w:div w:id="349071694">
          <w:marLeft w:val="0"/>
          <w:marRight w:val="0"/>
          <w:marTop w:val="0"/>
          <w:marBottom w:val="0"/>
          <w:divBdr>
            <w:top w:val="none" w:sz="0" w:space="0" w:color="auto"/>
            <w:left w:val="none" w:sz="0" w:space="0" w:color="auto"/>
            <w:bottom w:val="none" w:sz="0" w:space="0" w:color="auto"/>
            <w:right w:val="none" w:sz="0" w:space="0" w:color="auto"/>
          </w:divBdr>
          <w:divsChild>
            <w:div w:id="1244297939">
              <w:marLeft w:val="0"/>
              <w:marRight w:val="0"/>
              <w:marTop w:val="0"/>
              <w:marBottom w:val="0"/>
              <w:divBdr>
                <w:top w:val="none" w:sz="0" w:space="0" w:color="auto"/>
                <w:left w:val="none" w:sz="0" w:space="0" w:color="auto"/>
                <w:bottom w:val="none" w:sz="0" w:space="0" w:color="auto"/>
                <w:right w:val="none" w:sz="0" w:space="0" w:color="auto"/>
              </w:divBdr>
            </w:div>
          </w:divsChild>
        </w:div>
        <w:div w:id="577179347">
          <w:marLeft w:val="0"/>
          <w:marRight w:val="0"/>
          <w:marTop w:val="0"/>
          <w:marBottom w:val="0"/>
          <w:divBdr>
            <w:top w:val="none" w:sz="0" w:space="0" w:color="auto"/>
            <w:left w:val="none" w:sz="0" w:space="0" w:color="auto"/>
            <w:bottom w:val="none" w:sz="0" w:space="0" w:color="auto"/>
            <w:right w:val="none" w:sz="0" w:space="0" w:color="auto"/>
          </w:divBdr>
          <w:divsChild>
            <w:div w:id="155804396">
              <w:marLeft w:val="0"/>
              <w:marRight w:val="0"/>
              <w:marTop w:val="0"/>
              <w:marBottom w:val="0"/>
              <w:divBdr>
                <w:top w:val="none" w:sz="0" w:space="0" w:color="auto"/>
                <w:left w:val="none" w:sz="0" w:space="0" w:color="auto"/>
                <w:bottom w:val="none" w:sz="0" w:space="0" w:color="auto"/>
                <w:right w:val="none" w:sz="0" w:space="0" w:color="auto"/>
              </w:divBdr>
            </w:div>
          </w:divsChild>
        </w:div>
        <w:div w:id="612439857">
          <w:marLeft w:val="0"/>
          <w:marRight w:val="0"/>
          <w:marTop w:val="300"/>
          <w:marBottom w:val="0"/>
          <w:divBdr>
            <w:top w:val="none" w:sz="0" w:space="0" w:color="auto"/>
            <w:left w:val="none" w:sz="0" w:space="0" w:color="auto"/>
            <w:bottom w:val="none" w:sz="0" w:space="0" w:color="auto"/>
            <w:right w:val="none" w:sz="0" w:space="0" w:color="auto"/>
          </w:divBdr>
          <w:divsChild>
            <w:div w:id="543441525">
              <w:marLeft w:val="0"/>
              <w:marRight w:val="0"/>
              <w:marTop w:val="0"/>
              <w:marBottom w:val="0"/>
              <w:divBdr>
                <w:top w:val="none" w:sz="0" w:space="0" w:color="auto"/>
                <w:left w:val="none" w:sz="0" w:space="0" w:color="auto"/>
                <w:bottom w:val="none" w:sz="0" w:space="0" w:color="auto"/>
                <w:right w:val="none" w:sz="0" w:space="0" w:color="auto"/>
              </w:divBdr>
              <w:divsChild>
                <w:div w:id="2081753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2361970">
          <w:marLeft w:val="0"/>
          <w:marRight w:val="0"/>
          <w:marTop w:val="0"/>
          <w:marBottom w:val="0"/>
          <w:divBdr>
            <w:top w:val="none" w:sz="0" w:space="0" w:color="auto"/>
            <w:left w:val="none" w:sz="0" w:space="0" w:color="auto"/>
            <w:bottom w:val="none" w:sz="0" w:space="0" w:color="auto"/>
            <w:right w:val="none" w:sz="0" w:space="0" w:color="auto"/>
          </w:divBdr>
          <w:divsChild>
            <w:div w:id="1647003574">
              <w:marLeft w:val="0"/>
              <w:marRight w:val="0"/>
              <w:marTop w:val="0"/>
              <w:marBottom w:val="0"/>
              <w:divBdr>
                <w:top w:val="none" w:sz="0" w:space="0" w:color="auto"/>
                <w:left w:val="none" w:sz="0" w:space="0" w:color="auto"/>
                <w:bottom w:val="none" w:sz="0" w:space="0" w:color="auto"/>
                <w:right w:val="none" w:sz="0" w:space="0" w:color="auto"/>
              </w:divBdr>
            </w:div>
          </w:divsChild>
        </w:div>
        <w:div w:id="933241063">
          <w:marLeft w:val="0"/>
          <w:marRight w:val="0"/>
          <w:marTop w:val="0"/>
          <w:marBottom w:val="0"/>
          <w:divBdr>
            <w:top w:val="none" w:sz="0" w:space="0" w:color="auto"/>
            <w:left w:val="none" w:sz="0" w:space="0" w:color="auto"/>
            <w:bottom w:val="none" w:sz="0" w:space="0" w:color="auto"/>
            <w:right w:val="none" w:sz="0" w:space="0" w:color="auto"/>
          </w:divBdr>
        </w:div>
        <w:div w:id="1009404731">
          <w:marLeft w:val="0"/>
          <w:marRight w:val="0"/>
          <w:marTop w:val="0"/>
          <w:marBottom w:val="0"/>
          <w:divBdr>
            <w:top w:val="none" w:sz="0" w:space="0" w:color="auto"/>
            <w:left w:val="none" w:sz="0" w:space="0" w:color="auto"/>
            <w:bottom w:val="none" w:sz="0" w:space="0" w:color="auto"/>
            <w:right w:val="none" w:sz="0" w:space="0" w:color="auto"/>
          </w:divBdr>
        </w:div>
        <w:div w:id="1498962566">
          <w:marLeft w:val="0"/>
          <w:marRight w:val="0"/>
          <w:marTop w:val="0"/>
          <w:marBottom w:val="0"/>
          <w:divBdr>
            <w:top w:val="none" w:sz="0" w:space="0" w:color="auto"/>
            <w:left w:val="none" w:sz="0" w:space="0" w:color="auto"/>
            <w:bottom w:val="none" w:sz="0" w:space="0" w:color="auto"/>
            <w:right w:val="none" w:sz="0" w:space="0" w:color="auto"/>
          </w:divBdr>
        </w:div>
        <w:div w:id="1729453505">
          <w:marLeft w:val="0"/>
          <w:marRight w:val="0"/>
          <w:marTop w:val="0"/>
          <w:marBottom w:val="0"/>
          <w:divBdr>
            <w:top w:val="none" w:sz="0" w:space="0" w:color="auto"/>
            <w:left w:val="none" w:sz="0" w:space="0" w:color="auto"/>
            <w:bottom w:val="none" w:sz="0" w:space="0" w:color="auto"/>
            <w:right w:val="none" w:sz="0" w:space="0" w:color="auto"/>
          </w:divBdr>
          <w:divsChild>
            <w:div w:id="939684694">
              <w:marLeft w:val="0"/>
              <w:marRight w:val="0"/>
              <w:marTop w:val="0"/>
              <w:marBottom w:val="0"/>
              <w:divBdr>
                <w:top w:val="none" w:sz="0" w:space="0" w:color="auto"/>
                <w:left w:val="none" w:sz="0" w:space="0" w:color="auto"/>
                <w:bottom w:val="none" w:sz="0" w:space="0" w:color="auto"/>
                <w:right w:val="none" w:sz="0" w:space="0" w:color="auto"/>
              </w:divBdr>
            </w:div>
          </w:divsChild>
        </w:div>
        <w:div w:id="1845128746">
          <w:marLeft w:val="0"/>
          <w:marRight w:val="0"/>
          <w:marTop w:val="0"/>
          <w:marBottom w:val="0"/>
          <w:divBdr>
            <w:top w:val="none" w:sz="0" w:space="0" w:color="auto"/>
            <w:left w:val="none" w:sz="0" w:space="0" w:color="auto"/>
            <w:bottom w:val="none" w:sz="0" w:space="0" w:color="auto"/>
            <w:right w:val="none" w:sz="0" w:space="0" w:color="auto"/>
          </w:divBdr>
          <w:divsChild>
            <w:div w:id="142163828">
              <w:marLeft w:val="0"/>
              <w:marRight w:val="0"/>
              <w:marTop w:val="0"/>
              <w:marBottom w:val="0"/>
              <w:divBdr>
                <w:top w:val="none" w:sz="0" w:space="0" w:color="auto"/>
                <w:left w:val="none" w:sz="0" w:space="0" w:color="auto"/>
                <w:bottom w:val="none" w:sz="0" w:space="0" w:color="auto"/>
                <w:right w:val="none" w:sz="0" w:space="0" w:color="auto"/>
              </w:divBdr>
            </w:div>
          </w:divsChild>
        </w:div>
        <w:div w:id="2008560110">
          <w:marLeft w:val="0"/>
          <w:marRight w:val="0"/>
          <w:marTop w:val="300"/>
          <w:marBottom w:val="0"/>
          <w:divBdr>
            <w:top w:val="none" w:sz="0" w:space="0" w:color="auto"/>
            <w:left w:val="none" w:sz="0" w:space="0" w:color="auto"/>
            <w:bottom w:val="none" w:sz="0" w:space="0" w:color="auto"/>
            <w:right w:val="none" w:sz="0" w:space="0" w:color="auto"/>
          </w:divBdr>
          <w:divsChild>
            <w:div w:id="728384656">
              <w:marLeft w:val="0"/>
              <w:marRight w:val="0"/>
              <w:marTop w:val="0"/>
              <w:marBottom w:val="0"/>
              <w:divBdr>
                <w:top w:val="none" w:sz="0" w:space="0" w:color="auto"/>
                <w:left w:val="none" w:sz="0" w:space="0" w:color="auto"/>
                <w:bottom w:val="none" w:sz="0" w:space="0" w:color="auto"/>
                <w:right w:val="none" w:sz="0" w:space="0" w:color="auto"/>
              </w:divBdr>
              <w:divsChild>
                <w:div w:id="18927615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368208">
          <w:marLeft w:val="0"/>
          <w:marRight w:val="0"/>
          <w:marTop w:val="0"/>
          <w:marBottom w:val="0"/>
          <w:divBdr>
            <w:top w:val="none" w:sz="0" w:space="0" w:color="auto"/>
            <w:left w:val="none" w:sz="0" w:space="0" w:color="auto"/>
            <w:bottom w:val="none" w:sz="0" w:space="0" w:color="auto"/>
            <w:right w:val="none" w:sz="0" w:space="0" w:color="auto"/>
          </w:divBdr>
          <w:divsChild>
            <w:div w:id="248000892">
              <w:marLeft w:val="0"/>
              <w:marRight w:val="0"/>
              <w:marTop w:val="0"/>
              <w:marBottom w:val="0"/>
              <w:divBdr>
                <w:top w:val="none" w:sz="0" w:space="0" w:color="auto"/>
                <w:left w:val="none" w:sz="0" w:space="0" w:color="auto"/>
                <w:bottom w:val="none" w:sz="0" w:space="0" w:color="auto"/>
                <w:right w:val="none" w:sz="0" w:space="0" w:color="auto"/>
              </w:divBdr>
            </w:div>
          </w:divsChild>
        </w:div>
        <w:div w:id="2024436210">
          <w:marLeft w:val="0"/>
          <w:marRight w:val="0"/>
          <w:marTop w:val="0"/>
          <w:marBottom w:val="0"/>
          <w:divBdr>
            <w:top w:val="none" w:sz="0" w:space="0" w:color="auto"/>
            <w:left w:val="none" w:sz="0" w:space="0" w:color="auto"/>
            <w:bottom w:val="none" w:sz="0" w:space="0" w:color="auto"/>
            <w:right w:val="none" w:sz="0" w:space="0" w:color="auto"/>
          </w:divBdr>
        </w:div>
        <w:div w:id="2032683164">
          <w:marLeft w:val="0"/>
          <w:marRight w:val="0"/>
          <w:marTop w:val="0"/>
          <w:marBottom w:val="0"/>
          <w:divBdr>
            <w:top w:val="none" w:sz="0" w:space="0" w:color="auto"/>
            <w:left w:val="none" w:sz="0" w:space="0" w:color="auto"/>
            <w:bottom w:val="none" w:sz="0" w:space="0" w:color="auto"/>
            <w:right w:val="none" w:sz="0" w:space="0" w:color="auto"/>
          </w:divBdr>
          <w:divsChild>
            <w:div w:id="404181017">
              <w:marLeft w:val="0"/>
              <w:marRight w:val="0"/>
              <w:marTop w:val="0"/>
              <w:marBottom w:val="0"/>
              <w:divBdr>
                <w:top w:val="none" w:sz="0" w:space="0" w:color="auto"/>
                <w:left w:val="none" w:sz="0" w:space="0" w:color="auto"/>
                <w:bottom w:val="none" w:sz="0" w:space="0" w:color="auto"/>
                <w:right w:val="none" w:sz="0" w:space="0" w:color="auto"/>
              </w:divBdr>
            </w:div>
          </w:divsChild>
        </w:div>
        <w:div w:id="2044985860">
          <w:marLeft w:val="0"/>
          <w:marRight w:val="0"/>
          <w:marTop w:val="300"/>
          <w:marBottom w:val="0"/>
          <w:divBdr>
            <w:top w:val="none" w:sz="0" w:space="0" w:color="auto"/>
            <w:left w:val="none" w:sz="0" w:space="0" w:color="auto"/>
            <w:bottom w:val="none" w:sz="0" w:space="0" w:color="auto"/>
            <w:right w:val="none" w:sz="0" w:space="0" w:color="auto"/>
          </w:divBdr>
          <w:divsChild>
            <w:div w:id="1416393115">
              <w:marLeft w:val="0"/>
              <w:marRight w:val="0"/>
              <w:marTop w:val="0"/>
              <w:marBottom w:val="0"/>
              <w:divBdr>
                <w:top w:val="none" w:sz="0" w:space="0" w:color="auto"/>
                <w:left w:val="none" w:sz="0" w:space="0" w:color="auto"/>
                <w:bottom w:val="none" w:sz="0" w:space="0" w:color="auto"/>
                <w:right w:val="none" w:sz="0" w:space="0" w:color="auto"/>
              </w:divBdr>
              <w:divsChild>
                <w:div w:id="1506282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630077">
          <w:marLeft w:val="0"/>
          <w:marRight w:val="0"/>
          <w:marTop w:val="0"/>
          <w:marBottom w:val="0"/>
          <w:divBdr>
            <w:top w:val="none" w:sz="0" w:space="0" w:color="auto"/>
            <w:left w:val="none" w:sz="0" w:space="0" w:color="auto"/>
            <w:bottom w:val="none" w:sz="0" w:space="0" w:color="auto"/>
            <w:right w:val="none" w:sz="0" w:space="0" w:color="auto"/>
          </w:divBdr>
        </w:div>
        <w:div w:id="2084913277">
          <w:marLeft w:val="0"/>
          <w:marRight w:val="0"/>
          <w:marTop w:val="0"/>
          <w:marBottom w:val="0"/>
          <w:divBdr>
            <w:top w:val="none" w:sz="0" w:space="0" w:color="auto"/>
            <w:left w:val="none" w:sz="0" w:space="0" w:color="auto"/>
            <w:bottom w:val="none" w:sz="0" w:space="0" w:color="auto"/>
            <w:right w:val="none" w:sz="0" w:space="0" w:color="auto"/>
          </w:divBdr>
        </w:div>
      </w:divsChild>
    </w:div>
    <w:div w:id="952128144">
      <w:bodyDiv w:val="1"/>
      <w:marLeft w:val="0"/>
      <w:marRight w:val="0"/>
      <w:marTop w:val="0"/>
      <w:marBottom w:val="0"/>
      <w:divBdr>
        <w:top w:val="none" w:sz="0" w:space="0" w:color="auto"/>
        <w:left w:val="none" w:sz="0" w:space="0" w:color="auto"/>
        <w:bottom w:val="none" w:sz="0" w:space="0" w:color="auto"/>
        <w:right w:val="none" w:sz="0" w:space="0" w:color="auto"/>
      </w:divBdr>
      <w:divsChild>
        <w:div w:id="47800228">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sChild>
            <w:div w:id="1104764688">
              <w:marLeft w:val="0"/>
              <w:marRight w:val="0"/>
              <w:marTop w:val="0"/>
              <w:marBottom w:val="0"/>
              <w:divBdr>
                <w:top w:val="none" w:sz="0" w:space="0" w:color="auto"/>
                <w:left w:val="none" w:sz="0" w:space="0" w:color="auto"/>
                <w:bottom w:val="none" w:sz="0" w:space="0" w:color="auto"/>
                <w:right w:val="none" w:sz="0" w:space="0" w:color="auto"/>
              </w:divBdr>
            </w:div>
          </w:divsChild>
        </w:div>
        <w:div w:id="326052456">
          <w:marLeft w:val="0"/>
          <w:marRight w:val="0"/>
          <w:marTop w:val="0"/>
          <w:marBottom w:val="0"/>
          <w:divBdr>
            <w:top w:val="none" w:sz="0" w:space="0" w:color="auto"/>
            <w:left w:val="none" w:sz="0" w:space="0" w:color="auto"/>
            <w:bottom w:val="none" w:sz="0" w:space="0" w:color="auto"/>
            <w:right w:val="none" w:sz="0" w:space="0" w:color="auto"/>
          </w:divBdr>
          <w:divsChild>
            <w:div w:id="871650697">
              <w:marLeft w:val="0"/>
              <w:marRight w:val="0"/>
              <w:marTop w:val="0"/>
              <w:marBottom w:val="0"/>
              <w:divBdr>
                <w:top w:val="none" w:sz="0" w:space="0" w:color="auto"/>
                <w:left w:val="none" w:sz="0" w:space="0" w:color="auto"/>
                <w:bottom w:val="none" w:sz="0" w:space="0" w:color="auto"/>
                <w:right w:val="none" w:sz="0" w:space="0" w:color="auto"/>
              </w:divBdr>
            </w:div>
          </w:divsChild>
        </w:div>
        <w:div w:id="405231797">
          <w:marLeft w:val="0"/>
          <w:marRight w:val="0"/>
          <w:marTop w:val="0"/>
          <w:marBottom w:val="0"/>
          <w:divBdr>
            <w:top w:val="none" w:sz="0" w:space="0" w:color="auto"/>
            <w:left w:val="none" w:sz="0" w:space="0" w:color="auto"/>
            <w:bottom w:val="none" w:sz="0" w:space="0" w:color="auto"/>
            <w:right w:val="none" w:sz="0" w:space="0" w:color="auto"/>
          </w:divBdr>
        </w:div>
        <w:div w:id="415128076">
          <w:marLeft w:val="0"/>
          <w:marRight w:val="0"/>
          <w:marTop w:val="0"/>
          <w:marBottom w:val="0"/>
          <w:divBdr>
            <w:top w:val="none" w:sz="0" w:space="0" w:color="auto"/>
            <w:left w:val="none" w:sz="0" w:space="0" w:color="auto"/>
            <w:bottom w:val="none" w:sz="0" w:space="0" w:color="auto"/>
            <w:right w:val="none" w:sz="0" w:space="0" w:color="auto"/>
          </w:divBdr>
        </w:div>
        <w:div w:id="556935327">
          <w:marLeft w:val="0"/>
          <w:marRight w:val="0"/>
          <w:marTop w:val="0"/>
          <w:marBottom w:val="0"/>
          <w:divBdr>
            <w:top w:val="none" w:sz="0" w:space="0" w:color="auto"/>
            <w:left w:val="none" w:sz="0" w:space="0" w:color="auto"/>
            <w:bottom w:val="none" w:sz="0" w:space="0" w:color="auto"/>
            <w:right w:val="none" w:sz="0" w:space="0" w:color="auto"/>
          </w:divBdr>
        </w:div>
        <w:div w:id="631178162">
          <w:marLeft w:val="0"/>
          <w:marRight w:val="0"/>
          <w:marTop w:val="300"/>
          <w:marBottom w:val="0"/>
          <w:divBdr>
            <w:top w:val="none" w:sz="0" w:space="0" w:color="auto"/>
            <w:left w:val="none" w:sz="0" w:space="0" w:color="auto"/>
            <w:bottom w:val="none" w:sz="0" w:space="0" w:color="auto"/>
            <w:right w:val="none" w:sz="0" w:space="0" w:color="auto"/>
          </w:divBdr>
          <w:divsChild>
            <w:div w:id="365519626">
              <w:marLeft w:val="0"/>
              <w:marRight w:val="0"/>
              <w:marTop w:val="0"/>
              <w:marBottom w:val="0"/>
              <w:divBdr>
                <w:top w:val="none" w:sz="0" w:space="0" w:color="auto"/>
                <w:left w:val="none" w:sz="0" w:space="0" w:color="auto"/>
                <w:bottom w:val="none" w:sz="0" w:space="0" w:color="auto"/>
                <w:right w:val="none" w:sz="0" w:space="0" w:color="auto"/>
              </w:divBdr>
              <w:divsChild>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3330859">
          <w:marLeft w:val="0"/>
          <w:marRight w:val="0"/>
          <w:marTop w:val="0"/>
          <w:marBottom w:val="0"/>
          <w:divBdr>
            <w:top w:val="none" w:sz="0" w:space="0" w:color="auto"/>
            <w:left w:val="none" w:sz="0" w:space="0" w:color="auto"/>
            <w:bottom w:val="none" w:sz="0" w:space="0" w:color="auto"/>
            <w:right w:val="none" w:sz="0" w:space="0" w:color="auto"/>
          </w:divBdr>
          <w:divsChild>
            <w:div w:id="631903324">
              <w:marLeft w:val="0"/>
              <w:marRight w:val="0"/>
              <w:marTop w:val="0"/>
              <w:marBottom w:val="0"/>
              <w:divBdr>
                <w:top w:val="none" w:sz="0" w:space="0" w:color="auto"/>
                <w:left w:val="none" w:sz="0" w:space="0" w:color="auto"/>
                <w:bottom w:val="none" w:sz="0" w:space="0" w:color="auto"/>
                <w:right w:val="none" w:sz="0" w:space="0" w:color="auto"/>
              </w:divBdr>
            </w:div>
          </w:divsChild>
        </w:div>
        <w:div w:id="1136407478">
          <w:marLeft w:val="0"/>
          <w:marRight w:val="0"/>
          <w:marTop w:val="0"/>
          <w:marBottom w:val="0"/>
          <w:divBdr>
            <w:top w:val="none" w:sz="0" w:space="0" w:color="auto"/>
            <w:left w:val="none" w:sz="0" w:space="0" w:color="auto"/>
            <w:bottom w:val="none" w:sz="0" w:space="0" w:color="auto"/>
            <w:right w:val="none" w:sz="0" w:space="0" w:color="auto"/>
          </w:divBdr>
        </w:div>
        <w:div w:id="1313408143">
          <w:marLeft w:val="0"/>
          <w:marRight w:val="0"/>
          <w:marTop w:val="0"/>
          <w:marBottom w:val="0"/>
          <w:divBdr>
            <w:top w:val="none" w:sz="0" w:space="0" w:color="auto"/>
            <w:left w:val="none" w:sz="0" w:space="0" w:color="auto"/>
            <w:bottom w:val="none" w:sz="0" w:space="0" w:color="auto"/>
            <w:right w:val="none" w:sz="0" w:space="0" w:color="auto"/>
          </w:divBdr>
          <w:divsChild>
            <w:div w:id="1614752209">
              <w:marLeft w:val="0"/>
              <w:marRight w:val="0"/>
              <w:marTop w:val="0"/>
              <w:marBottom w:val="0"/>
              <w:divBdr>
                <w:top w:val="none" w:sz="0" w:space="0" w:color="auto"/>
                <w:left w:val="none" w:sz="0" w:space="0" w:color="auto"/>
                <w:bottom w:val="none" w:sz="0" w:space="0" w:color="auto"/>
                <w:right w:val="none" w:sz="0" w:space="0" w:color="auto"/>
              </w:divBdr>
            </w:div>
          </w:divsChild>
        </w:div>
        <w:div w:id="1445035017">
          <w:marLeft w:val="0"/>
          <w:marRight w:val="0"/>
          <w:marTop w:val="0"/>
          <w:marBottom w:val="0"/>
          <w:divBdr>
            <w:top w:val="none" w:sz="0" w:space="0" w:color="auto"/>
            <w:left w:val="none" w:sz="0" w:space="0" w:color="auto"/>
            <w:bottom w:val="none" w:sz="0" w:space="0" w:color="auto"/>
            <w:right w:val="none" w:sz="0" w:space="0" w:color="auto"/>
          </w:divBdr>
          <w:divsChild>
            <w:div w:id="1875540105">
              <w:marLeft w:val="0"/>
              <w:marRight w:val="0"/>
              <w:marTop w:val="0"/>
              <w:marBottom w:val="0"/>
              <w:divBdr>
                <w:top w:val="none" w:sz="0" w:space="0" w:color="auto"/>
                <w:left w:val="none" w:sz="0" w:space="0" w:color="auto"/>
                <w:bottom w:val="none" w:sz="0" w:space="0" w:color="auto"/>
                <w:right w:val="none" w:sz="0" w:space="0" w:color="auto"/>
              </w:divBdr>
            </w:div>
          </w:divsChild>
        </w:div>
        <w:div w:id="1551843023">
          <w:marLeft w:val="0"/>
          <w:marRight w:val="0"/>
          <w:marTop w:val="300"/>
          <w:marBottom w:val="0"/>
          <w:divBdr>
            <w:top w:val="none" w:sz="0" w:space="0" w:color="auto"/>
            <w:left w:val="none" w:sz="0" w:space="0" w:color="auto"/>
            <w:bottom w:val="none" w:sz="0" w:space="0" w:color="auto"/>
            <w:right w:val="none" w:sz="0" w:space="0" w:color="auto"/>
          </w:divBdr>
          <w:divsChild>
            <w:div w:id="977686326">
              <w:marLeft w:val="0"/>
              <w:marRight w:val="0"/>
              <w:marTop w:val="0"/>
              <w:marBottom w:val="0"/>
              <w:divBdr>
                <w:top w:val="none" w:sz="0" w:space="0" w:color="auto"/>
                <w:left w:val="none" w:sz="0" w:space="0" w:color="auto"/>
                <w:bottom w:val="none" w:sz="0" w:space="0" w:color="auto"/>
                <w:right w:val="none" w:sz="0" w:space="0" w:color="auto"/>
              </w:divBdr>
              <w:divsChild>
                <w:div w:id="529227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826787">
          <w:marLeft w:val="0"/>
          <w:marRight w:val="0"/>
          <w:marTop w:val="0"/>
          <w:marBottom w:val="0"/>
          <w:divBdr>
            <w:top w:val="none" w:sz="0" w:space="0" w:color="auto"/>
            <w:left w:val="none" w:sz="0" w:space="0" w:color="auto"/>
            <w:bottom w:val="none" w:sz="0" w:space="0" w:color="auto"/>
            <w:right w:val="none" w:sz="0" w:space="0" w:color="auto"/>
          </w:divBdr>
          <w:divsChild>
            <w:div w:id="1747410599">
              <w:marLeft w:val="0"/>
              <w:marRight w:val="0"/>
              <w:marTop w:val="0"/>
              <w:marBottom w:val="0"/>
              <w:divBdr>
                <w:top w:val="none" w:sz="0" w:space="0" w:color="auto"/>
                <w:left w:val="none" w:sz="0" w:space="0" w:color="auto"/>
                <w:bottom w:val="none" w:sz="0" w:space="0" w:color="auto"/>
                <w:right w:val="none" w:sz="0" w:space="0" w:color="auto"/>
              </w:divBdr>
            </w:div>
          </w:divsChild>
        </w:div>
        <w:div w:id="1782261920">
          <w:marLeft w:val="0"/>
          <w:marRight w:val="0"/>
          <w:marTop w:val="300"/>
          <w:marBottom w:val="0"/>
          <w:divBdr>
            <w:top w:val="none" w:sz="0" w:space="0" w:color="auto"/>
            <w:left w:val="none" w:sz="0" w:space="0" w:color="auto"/>
            <w:bottom w:val="none" w:sz="0" w:space="0" w:color="auto"/>
            <w:right w:val="none" w:sz="0" w:space="0" w:color="auto"/>
          </w:divBdr>
          <w:divsChild>
            <w:div w:id="1542740514">
              <w:marLeft w:val="0"/>
              <w:marRight w:val="0"/>
              <w:marTop w:val="0"/>
              <w:marBottom w:val="0"/>
              <w:divBdr>
                <w:top w:val="none" w:sz="0" w:space="0" w:color="auto"/>
                <w:left w:val="none" w:sz="0" w:space="0" w:color="auto"/>
                <w:bottom w:val="none" w:sz="0" w:space="0" w:color="auto"/>
                <w:right w:val="none" w:sz="0" w:space="0" w:color="auto"/>
              </w:divBdr>
              <w:divsChild>
                <w:div w:id="1198658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0271479">
          <w:marLeft w:val="0"/>
          <w:marRight w:val="0"/>
          <w:marTop w:val="0"/>
          <w:marBottom w:val="0"/>
          <w:divBdr>
            <w:top w:val="none" w:sz="0" w:space="0" w:color="auto"/>
            <w:left w:val="none" w:sz="0" w:space="0" w:color="auto"/>
            <w:bottom w:val="none" w:sz="0" w:space="0" w:color="auto"/>
            <w:right w:val="none" w:sz="0" w:space="0" w:color="auto"/>
          </w:divBdr>
        </w:div>
        <w:div w:id="1900171213">
          <w:marLeft w:val="0"/>
          <w:marRight w:val="0"/>
          <w:marTop w:val="0"/>
          <w:marBottom w:val="0"/>
          <w:divBdr>
            <w:top w:val="none" w:sz="0" w:space="0" w:color="auto"/>
            <w:left w:val="none" w:sz="0" w:space="0" w:color="auto"/>
            <w:bottom w:val="none" w:sz="0" w:space="0" w:color="auto"/>
            <w:right w:val="none" w:sz="0" w:space="0" w:color="auto"/>
          </w:divBdr>
          <w:divsChild>
            <w:div w:id="830407089">
              <w:marLeft w:val="0"/>
              <w:marRight w:val="0"/>
              <w:marTop w:val="0"/>
              <w:marBottom w:val="0"/>
              <w:divBdr>
                <w:top w:val="none" w:sz="0" w:space="0" w:color="auto"/>
                <w:left w:val="none" w:sz="0" w:space="0" w:color="auto"/>
                <w:bottom w:val="none" w:sz="0" w:space="0" w:color="auto"/>
                <w:right w:val="none" w:sz="0" w:space="0" w:color="auto"/>
              </w:divBdr>
            </w:div>
          </w:divsChild>
        </w:div>
        <w:div w:id="2003314009">
          <w:marLeft w:val="0"/>
          <w:marRight w:val="0"/>
          <w:marTop w:val="0"/>
          <w:marBottom w:val="0"/>
          <w:divBdr>
            <w:top w:val="none" w:sz="0" w:space="0" w:color="auto"/>
            <w:left w:val="none" w:sz="0" w:space="0" w:color="auto"/>
            <w:bottom w:val="none" w:sz="0" w:space="0" w:color="auto"/>
            <w:right w:val="none" w:sz="0" w:space="0" w:color="auto"/>
          </w:divBdr>
        </w:div>
      </w:divsChild>
    </w:div>
    <w:div w:id="952369268">
      <w:bodyDiv w:val="1"/>
      <w:marLeft w:val="0"/>
      <w:marRight w:val="0"/>
      <w:marTop w:val="0"/>
      <w:marBottom w:val="0"/>
      <w:divBdr>
        <w:top w:val="none" w:sz="0" w:space="0" w:color="auto"/>
        <w:left w:val="none" w:sz="0" w:space="0" w:color="auto"/>
        <w:bottom w:val="none" w:sz="0" w:space="0" w:color="auto"/>
        <w:right w:val="none" w:sz="0" w:space="0" w:color="auto"/>
      </w:divBdr>
      <w:divsChild>
        <w:div w:id="10879954">
          <w:marLeft w:val="0"/>
          <w:marRight w:val="0"/>
          <w:marTop w:val="0"/>
          <w:marBottom w:val="0"/>
          <w:divBdr>
            <w:top w:val="none" w:sz="0" w:space="0" w:color="auto"/>
            <w:left w:val="none" w:sz="0" w:space="0" w:color="auto"/>
            <w:bottom w:val="none" w:sz="0" w:space="0" w:color="auto"/>
            <w:right w:val="none" w:sz="0" w:space="0" w:color="auto"/>
          </w:divBdr>
          <w:divsChild>
            <w:div w:id="1623531282">
              <w:marLeft w:val="0"/>
              <w:marRight w:val="0"/>
              <w:marTop w:val="0"/>
              <w:marBottom w:val="0"/>
              <w:divBdr>
                <w:top w:val="none" w:sz="0" w:space="0" w:color="auto"/>
                <w:left w:val="none" w:sz="0" w:space="0" w:color="auto"/>
                <w:bottom w:val="none" w:sz="0" w:space="0" w:color="auto"/>
                <w:right w:val="none" w:sz="0" w:space="0" w:color="auto"/>
              </w:divBdr>
            </w:div>
          </w:divsChild>
        </w:div>
        <w:div w:id="108740326">
          <w:marLeft w:val="0"/>
          <w:marRight w:val="0"/>
          <w:marTop w:val="300"/>
          <w:marBottom w:val="0"/>
          <w:divBdr>
            <w:top w:val="none" w:sz="0" w:space="0" w:color="auto"/>
            <w:left w:val="none" w:sz="0" w:space="0" w:color="auto"/>
            <w:bottom w:val="none" w:sz="0" w:space="0" w:color="auto"/>
            <w:right w:val="none" w:sz="0" w:space="0" w:color="auto"/>
          </w:divBdr>
          <w:divsChild>
            <w:div w:id="2044404919">
              <w:marLeft w:val="0"/>
              <w:marRight w:val="0"/>
              <w:marTop w:val="0"/>
              <w:marBottom w:val="0"/>
              <w:divBdr>
                <w:top w:val="none" w:sz="0" w:space="0" w:color="auto"/>
                <w:left w:val="none" w:sz="0" w:space="0" w:color="auto"/>
                <w:bottom w:val="none" w:sz="0" w:space="0" w:color="auto"/>
                <w:right w:val="none" w:sz="0" w:space="0" w:color="auto"/>
              </w:divBdr>
              <w:divsChild>
                <w:div w:id="1084303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80990">
          <w:marLeft w:val="0"/>
          <w:marRight w:val="0"/>
          <w:marTop w:val="0"/>
          <w:marBottom w:val="0"/>
          <w:divBdr>
            <w:top w:val="none" w:sz="0" w:space="0" w:color="auto"/>
            <w:left w:val="none" w:sz="0" w:space="0" w:color="auto"/>
            <w:bottom w:val="none" w:sz="0" w:space="0" w:color="auto"/>
            <w:right w:val="none" w:sz="0" w:space="0" w:color="auto"/>
          </w:divBdr>
          <w:divsChild>
            <w:div w:id="1804730542">
              <w:marLeft w:val="0"/>
              <w:marRight w:val="0"/>
              <w:marTop w:val="0"/>
              <w:marBottom w:val="0"/>
              <w:divBdr>
                <w:top w:val="none" w:sz="0" w:space="0" w:color="auto"/>
                <w:left w:val="none" w:sz="0" w:space="0" w:color="auto"/>
                <w:bottom w:val="none" w:sz="0" w:space="0" w:color="auto"/>
                <w:right w:val="none" w:sz="0" w:space="0" w:color="auto"/>
              </w:divBdr>
            </w:div>
          </w:divsChild>
        </w:div>
        <w:div w:id="262493568">
          <w:marLeft w:val="0"/>
          <w:marRight w:val="0"/>
          <w:marTop w:val="300"/>
          <w:marBottom w:val="0"/>
          <w:divBdr>
            <w:top w:val="none" w:sz="0" w:space="0" w:color="auto"/>
            <w:left w:val="none" w:sz="0" w:space="0" w:color="auto"/>
            <w:bottom w:val="none" w:sz="0" w:space="0" w:color="auto"/>
            <w:right w:val="none" w:sz="0" w:space="0" w:color="auto"/>
          </w:divBdr>
          <w:divsChild>
            <w:div w:id="1429158766">
              <w:marLeft w:val="0"/>
              <w:marRight w:val="0"/>
              <w:marTop w:val="0"/>
              <w:marBottom w:val="0"/>
              <w:divBdr>
                <w:top w:val="none" w:sz="0" w:space="0" w:color="auto"/>
                <w:left w:val="none" w:sz="0" w:space="0" w:color="auto"/>
                <w:bottom w:val="none" w:sz="0" w:space="0" w:color="auto"/>
                <w:right w:val="none" w:sz="0" w:space="0" w:color="auto"/>
              </w:divBdr>
              <w:divsChild>
                <w:div w:id="1335642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2983014">
          <w:marLeft w:val="0"/>
          <w:marRight w:val="0"/>
          <w:marTop w:val="0"/>
          <w:marBottom w:val="0"/>
          <w:divBdr>
            <w:top w:val="none" w:sz="0" w:space="0" w:color="auto"/>
            <w:left w:val="none" w:sz="0" w:space="0" w:color="auto"/>
            <w:bottom w:val="none" w:sz="0" w:space="0" w:color="auto"/>
            <w:right w:val="none" w:sz="0" w:space="0" w:color="auto"/>
          </w:divBdr>
        </w:div>
        <w:div w:id="320280568">
          <w:marLeft w:val="0"/>
          <w:marRight w:val="0"/>
          <w:marTop w:val="0"/>
          <w:marBottom w:val="0"/>
          <w:divBdr>
            <w:top w:val="none" w:sz="0" w:space="0" w:color="auto"/>
            <w:left w:val="none" w:sz="0" w:space="0" w:color="auto"/>
            <w:bottom w:val="none" w:sz="0" w:space="0" w:color="auto"/>
            <w:right w:val="none" w:sz="0" w:space="0" w:color="auto"/>
          </w:divBdr>
        </w:div>
        <w:div w:id="477183894">
          <w:marLeft w:val="0"/>
          <w:marRight w:val="0"/>
          <w:marTop w:val="0"/>
          <w:marBottom w:val="0"/>
          <w:divBdr>
            <w:top w:val="none" w:sz="0" w:space="0" w:color="auto"/>
            <w:left w:val="none" w:sz="0" w:space="0" w:color="auto"/>
            <w:bottom w:val="none" w:sz="0" w:space="0" w:color="auto"/>
            <w:right w:val="none" w:sz="0" w:space="0" w:color="auto"/>
          </w:divBdr>
        </w:div>
        <w:div w:id="817575241">
          <w:marLeft w:val="0"/>
          <w:marRight w:val="0"/>
          <w:marTop w:val="300"/>
          <w:marBottom w:val="0"/>
          <w:divBdr>
            <w:top w:val="none" w:sz="0" w:space="0" w:color="auto"/>
            <w:left w:val="none" w:sz="0" w:space="0" w:color="auto"/>
            <w:bottom w:val="none" w:sz="0" w:space="0" w:color="auto"/>
            <w:right w:val="none" w:sz="0" w:space="0" w:color="auto"/>
          </w:divBdr>
          <w:divsChild>
            <w:div w:id="711077819">
              <w:marLeft w:val="0"/>
              <w:marRight w:val="0"/>
              <w:marTop w:val="0"/>
              <w:marBottom w:val="0"/>
              <w:divBdr>
                <w:top w:val="none" w:sz="0" w:space="0" w:color="auto"/>
                <w:left w:val="none" w:sz="0" w:space="0" w:color="auto"/>
                <w:bottom w:val="none" w:sz="0" w:space="0" w:color="auto"/>
                <w:right w:val="none" w:sz="0" w:space="0" w:color="auto"/>
              </w:divBdr>
              <w:divsChild>
                <w:div w:id="183509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8512141">
          <w:marLeft w:val="0"/>
          <w:marRight w:val="0"/>
          <w:marTop w:val="0"/>
          <w:marBottom w:val="0"/>
          <w:divBdr>
            <w:top w:val="none" w:sz="0" w:space="0" w:color="auto"/>
            <w:left w:val="none" w:sz="0" w:space="0" w:color="auto"/>
            <w:bottom w:val="none" w:sz="0" w:space="0" w:color="auto"/>
            <w:right w:val="none" w:sz="0" w:space="0" w:color="auto"/>
          </w:divBdr>
          <w:divsChild>
            <w:div w:id="93287940">
              <w:marLeft w:val="0"/>
              <w:marRight w:val="0"/>
              <w:marTop w:val="0"/>
              <w:marBottom w:val="0"/>
              <w:divBdr>
                <w:top w:val="none" w:sz="0" w:space="0" w:color="auto"/>
                <w:left w:val="none" w:sz="0" w:space="0" w:color="auto"/>
                <w:bottom w:val="none" w:sz="0" w:space="0" w:color="auto"/>
                <w:right w:val="none" w:sz="0" w:space="0" w:color="auto"/>
              </w:divBdr>
            </w:div>
          </w:divsChild>
        </w:div>
        <w:div w:id="1048189840">
          <w:marLeft w:val="0"/>
          <w:marRight w:val="0"/>
          <w:marTop w:val="0"/>
          <w:marBottom w:val="0"/>
          <w:divBdr>
            <w:top w:val="none" w:sz="0" w:space="0" w:color="auto"/>
            <w:left w:val="none" w:sz="0" w:space="0" w:color="auto"/>
            <w:bottom w:val="none" w:sz="0" w:space="0" w:color="auto"/>
            <w:right w:val="none" w:sz="0" w:space="0" w:color="auto"/>
          </w:divBdr>
          <w:divsChild>
            <w:div w:id="1976257429">
              <w:marLeft w:val="0"/>
              <w:marRight w:val="0"/>
              <w:marTop w:val="0"/>
              <w:marBottom w:val="0"/>
              <w:divBdr>
                <w:top w:val="none" w:sz="0" w:space="0" w:color="auto"/>
                <w:left w:val="none" w:sz="0" w:space="0" w:color="auto"/>
                <w:bottom w:val="none" w:sz="0" w:space="0" w:color="auto"/>
                <w:right w:val="none" w:sz="0" w:space="0" w:color="auto"/>
              </w:divBdr>
            </w:div>
          </w:divsChild>
        </w:div>
        <w:div w:id="1357151463">
          <w:marLeft w:val="0"/>
          <w:marRight w:val="0"/>
          <w:marTop w:val="0"/>
          <w:marBottom w:val="0"/>
          <w:divBdr>
            <w:top w:val="none" w:sz="0" w:space="0" w:color="auto"/>
            <w:left w:val="none" w:sz="0" w:space="0" w:color="auto"/>
            <w:bottom w:val="none" w:sz="0" w:space="0" w:color="auto"/>
            <w:right w:val="none" w:sz="0" w:space="0" w:color="auto"/>
          </w:divBdr>
        </w:div>
        <w:div w:id="1505627667">
          <w:marLeft w:val="0"/>
          <w:marRight w:val="0"/>
          <w:marTop w:val="0"/>
          <w:marBottom w:val="0"/>
          <w:divBdr>
            <w:top w:val="none" w:sz="0" w:space="0" w:color="auto"/>
            <w:left w:val="none" w:sz="0" w:space="0" w:color="auto"/>
            <w:bottom w:val="none" w:sz="0" w:space="0" w:color="auto"/>
            <w:right w:val="none" w:sz="0" w:space="0" w:color="auto"/>
          </w:divBdr>
        </w:div>
        <w:div w:id="1648391217">
          <w:marLeft w:val="0"/>
          <w:marRight w:val="0"/>
          <w:marTop w:val="0"/>
          <w:marBottom w:val="0"/>
          <w:divBdr>
            <w:top w:val="none" w:sz="0" w:space="0" w:color="auto"/>
            <w:left w:val="none" w:sz="0" w:space="0" w:color="auto"/>
            <w:bottom w:val="none" w:sz="0" w:space="0" w:color="auto"/>
            <w:right w:val="none" w:sz="0" w:space="0" w:color="auto"/>
          </w:divBdr>
          <w:divsChild>
            <w:div w:id="1956670991">
              <w:marLeft w:val="0"/>
              <w:marRight w:val="0"/>
              <w:marTop w:val="0"/>
              <w:marBottom w:val="0"/>
              <w:divBdr>
                <w:top w:val="none" w:sz="0" w:space="0" w:color="auto"/>
                <w:left w:val="none" w:sz="0" w:space="0" w:color="auto"/>
                <w:bottom w:val="none" w:sz="0" w:space="0" w:color="auto"/>
                <w:right w:val="none" w:sz="0" w:space="0" w:color="auto"/>
              </w:divBdr>
            </w:div>
          </w:divsChild>
        </w:div>
        <w:div w:id="1873499001">
          <w:marLeft w:val="0"/>
          <w:marRight w:val="0"/>
          <w:marTop w:val="300"/>
          <w:marBottom w:val="0"/>
          <w:divBdr>
            <w:top w:val="none" w:sz="0" w:space="0" w:color="auto"/>
            <w:left w:val="none" w:sz="0" w:space="0" w:color="auto"/>
            <w:bottom w:val="none" w:sz="0" w:space="0" w:color="auto"/>
            <w:right w:val="none" w:sz="0" w:space="0" w:color="auto"/>
          </w:divBdr>
          <w:divsChild>
            <w:div w:id="1980181396">
              <w:marLeft w:val="0"/>
              <w:marRight w:val="0"/>
              <w:marTop w:val="0"/>
              <w:marBottom w:val="0"/>
              <w:divBdr>
                <w:top w:val="none" w:sz="0" w:space="0" w:color="auto"/>
                <w:left w:val="none" w:sz="0" w:space="0" w:color="auto"/>
                <w:bottom w:val="none" w:sz="0" w:space="0" w:color="auto"/>
                <w:right w:val="none" w:sz="0" w:space="0" w:color="auto"/>
              </w:divBdr>
              <w:divsChild>
                <w:div w:id="206451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8614571">
          <w:marLeft w:val="0"/>
          <w:marRight w:val="0"/>
          <w:marTop w:val="0"/>
          <w:marBottom w:val="0"/>
          <w:divBdr>
            <w:top w:val="none" w:sz="0" w:space="0" w:color="auto"/>
            <w:left w:val="none" w:sz="0" w:space="0" w:color="auto"/>
            <w:bottom w:val="none" w:sz="0" w:space="0" w:color="auto"/>
            <w:right w:val="none" w:sz="0" w:space="0" w:color="auto"/>
          </w:divBdr>
        </w:div>
        <w:div w:id="2001613483">
          <w:marLeft w:val="0"/>
          <w:marRight w:val="0"/>
          <w:marTop w:val="0"/>
          <w:marBottom w:val="0"/>
          <w:divBdr>
            <w:top w:val="none" w:sz="0" w:space="0" w:color="auto"/>
            <w:left w:val="none" w:sz="0" w:space="0" w:color="auto"/>
            <w:bottom w:val="none" w:sz="0" w:space="0" w:color="auto"/>
            <w:right w:val="none" w:sz="0" w:space="0" w:color="auto"/>
          </w:divBdr>
          <w:divsChild>
            <w:div w:id="1632789704">
              <w:marLeft w:val="0"/>
              <w:marRight w:val="0"/>
              <w:marTop w:val="0"/>
              <w:marBottom w:val="0"/>
              <w:divBdr>
                <w:top w:val="none" w:sz="0" w:space="0" w:color="auto"/>
                <w:left w:val="none" w:sz="0" w:space="0" w:color="auto"/>
                <w:bottom w:val="none" w:sz="0" w:space="0" w:color="auto"/>
                <w:right w:val="none" w:sz="0" w:space="0" w:color="auto"/>
              </w:divBdr>
            </w:div>
          </w:divsChild>
        </w:div>
        <w:div w:id="2057074808">
          <w:marLeft w:val="0"/>
          <w:marRight w:val="0"/>
          <w:marTop w:val="0"/>
          <w:marBottom w:val="0"/>
          <w:divBdr>
            <w:top w:val="none" w:sz="0" w:space="0" w:color="auto"/>
            <w:left w:val="none" w:sz="0" w:space="0" w:color="auto"/>
            <w:bottom w:val="none" w:sz="0" w:space="0" w:color="auto"/>
            <w:right w:val="none" w:sz="0" w:space="0" w:color="auto"/>
          </w:divBdr>
          <w:divsChild>
            <w:div w:id="308438363">
              <w:marLeft w:val="0"/>
              <w:marRight w:val="0"/>
              <w:marTop w:val="0"/>
              <w:marBottom w:val="0"/>
              <w:divBdr>
                <w:top w:val="none" w:sz="0" w:space="0" w:color="auto"/>
                <w:left w:val="none" w:sz="0" w:space="0" w:color="auto"/>
                <w:bottom w:val="none" w:sz="0" w:space="0" w:color="auto"/>
                <w:right w:val="none" w:sz="0" w:space="0" w:color="auto"/>
              </w:divBdr>
            </w:div>
          </w:divsChild>
        </w:div>
        <w:div w:id="2121411826">
          <w:marLeft w:val="0"/>
          <w:marRight w:val="0"/>
          <w:marTop w:val="0"/>
          <w:marBottom w:val="0"/>
          <w:divBdr>
            <w:top w:val="none" w:sz="0" w:space="0" w:color="auto"/>
            <w:left w:val="none" w:sz="0" w:space="0" w:color="auto"/>
            <w:bottom w:val="none" w:sz="0" w:space="0" w:color="auto"/>
            <w:right w:val="none" w:sz="0" w:space="0" w:color="auto"/>
          </w:divBdr>
        </w:div>
      </w:divsChild>
    </w:div>
    <w:div w:id="953293285">
      <w:bodyDiv w:val="1"/>
      <w:marLeft w:val="0"/>
      <w:marRight w:val="0"/>
      <w:marTop w:val="0"/>
      <w:marBottom w:val="0"/>
      <w:divBdr>
        <w:top w:val="none" w:sz="0" w:space="0" w:color="auto"/>
        <w:left w:val="none" w:sz="0" w:space="0" w:color="auto"/>
        <w:bottom w:val="none" w:sz="0" w:space="0" w:color="auto"/>
        <w:right w:val="none" w:sz="0" w:space="0" w:color="auto"/>
      </w:divBdr>
      <w:divsChild>
        <w:div w:id="1790588741">
          <w:marLeft w:val="0"/>
          <w:marRight w:val="0"/>
          <w:marTop w:val="0"/>
          <w:marBottom w:val="0"/>
          <w:divBdr>
            <w:top w:val="none" w:sz="0" w:space="0" w:color="auto"/>
            <w:left w:val="none" w:sz="0" w:space="0" w:color="auto"/>
            <w:bottom w:val="none" w:sz="0" w:space="0" w:color="auto"/>
            <w:right w:val="none" w:sz="0" w:space="0" w:color="auto"/>
          </w:divBdr>
        </w:div>
        <w:div w:id="1890340655">
          <w:marLeft w:val="0"/>
          <w:marRight w:val="0"/>
          <w:marTop w:val="0"/>
          <w:marBottom w:val="0"/>
          <w:divBdr>
            <w:top w:val="none" w:sz="0" w:space="0" w:color="auto"/>
            <w:left w:val="none" w:sz="0" w:space="0" w:color="auto"/>
            <w:bottom w:val="none" w:sz="0" w:space="0" w:color="auto"/>
            <w:right w:val="none" w:sz="0" w:space="0" w:color="auto"/>
          </w:divBdr>
          <w:divsChild>
            <w:div w:id="1685011933">
              <w:marLeft w:val="0"/>
              <w:marRight w:val="0"/>
              <w:marTop w:val="0"/>
              <w:marBottom w:val="0"/>
              <w:divBdr>
                <w:top w:val="none" w:sz="0" w:space="0" w:color="auto"/>
                <w:left w:val="none" w:sz="0" w:space="0" w:color="auto"/>
                <w:bottom w:val="none" w:sz="0" w:space="0" w:color="auto"/>
                <w:right w:val="none" w:sz="0" w:space="0" w:color="auto"/>
              </w:divBdr>
            </w:div>
          </w:divsChild>
        </w:div>
        <w:div w:id="1534734263">
          <w:marLeft w:val="0"/>
          <w:marRight w:val="0"/>
          <w:marTop w:val="0"/>
          <w:marBottom w:val="0"/>
          <w:divBdr>
            <w:top w:val="none" w:sz="0" w:space="0" w:color="auto"/>
            <w:left w:val="none" w:sz="0" w:space="0" w:color="auto"/>
            <w:bottom w:val="none" w:sz="0" w:space="0" w:color="auto"/>
            <w:right w:val="none" w:sz="0" w:space="0" w:color="auto"/>
          </w:divBdr>
        </w:div>
        <w:div w:id="501747760">
          <w:marLeft w:val="0"/>
          <w:marRight w:val="0"/>
          <w:marTop w:val="0"/>
          <w:marBottom w:val="0"/>
          <w:divBdr>
            <w:top w:val="none" w:sz="0" w:space="0" w:color="auto"/>
            <w:left w:val="none" w:sz="0" w:space="0" w:color="auto"/>
            <w:bottom w:val="none" w:sz="0" w:space="0" w:color="auto"/>
            <w:right w:val="none" w:sz="0" w:space="0" w:color="auto"/>
          </w:divBdr>
          <w:divsChild>
            <w:div w:id="479730754">
              <w:marLeft w:val="0"/>
              <w:marRight w:val="0"/>
              <w:marTop w:val="0"/>
              <w:marBottom w:val="0"/>
              <w:divBdr>
                <w:top w:val="none" w:sz="0" w:space="0" w:color="auto"/>
                <w:left w:val="none" w:sz="0" w:space="0" w:color="auto"/>
                <w:bottom w:val="none" w:sz="0" w:space="0" w:color="auto"/>
                <w:right w:val="none" w:sz="0" w:space="0" w:color="auto"/>
              </w:divBdr>
            </w:div>
          </w:divsChild>
        </w:div>
        <w:div w:id="2102867527">
          <w:marLeft w:val="0"/>
          <w:marRight w:val="0"/>
          <w:marTop w:val="0"/>
          <w:marBottom w:val="0"/>
          <w:divBdr>
            <w:top w:val="none" w:sz="0" w:space="0" w:color="auto"/>
            <w:left w:val="none" w:sz="0" w:space="0" w:color="auto"/>
            <w:bottom w:val="none" w:sz="0" w:space="0" w:color="auto"/>
            <w:right w:val="none" w:sz="0" w:space="0" w:color="auto"/>
          </w:divBdr>
        </w:div>
        <w:div w:id="1020811741">
          <w:marLeft w:val="0"/>
          <w:marRight w:val="0"/>
          <w:marTop w:val="0"/>
          <w:marBottom w:val="0"/>
          <w:divBdr>
            <w:top w:val="none" w:sz="0" w:space="0" w:color="auto"/>
            <w:left w:val="none" w:sz="0" w:space="0" w:color="auto"/>
            <w:bottom w:val="none" w:sz="0" w:space="0" w:color="auto"/>
            <w:right w:val="none" w:sz="0" w:space="0" w:color="auto"/>
          </w:divBdr>
          <w:divsChild>
            <w:div w:id="1796947533">
              <w:marLeft w:val="0"/>
              <w:marRight w:val="0"/>
              <w:marTop w:val="0"/>
              <w:marBottom w:val="0"/>
              <w:divBdr>
                <w:top w:val="none" w:sz="0" w:space="0" w:color="auto"/>
                <w:left w:val="none" w:sz="0" w:space="0" w:color="auto"/>
                <w:bottom w:val="none" w:sz="0" w:space="0" w:color="auto"/>
                <w:right w:val="none" w:sz="0" w:space="0" w:color="auto"/>
              </w:divBdr>
            </w:div>
          </w:divsChild>
        </w:div>
        <w:div w:id="373695927">
          <w:marLeft w:val="0"/>
          <w:marRight w:val="0"/>
          <w:marTop w:val="0"/>
          <w:marBottom w:val="0"/>
          <w:divBdr>
            <w:top w:val="none" w:sz="0" w:space="0" w:color="auto"/>
            <w:left w:val="none" w:sz="0" w:space="0" w:color="auto"/>
            <w:bottom w:val="none" w:sz="0" w:space="0" w:color="auto"/>
            <w:right w:val="none" w:sz="0" w:space="0" w:color="auto"/>
          </w:divBdr>
        </w:div>
        <w:div w:id="1062941738">
          <w:marLeft w:val="0"/>
          <w:marRight w:val="0"/>
          <w:marTop w:val="0"/>
          <w:marBottom w:val="0"/>
          <w:divBdr>
            <w:top w:val="none" w:sz="0" w:space="0" w:color="auto"/>
            <w:left w:val="none" w:sz="0" w:space="0" w:color="auto"/>
            <w:bottom w:val="none" w:sz="0" w:space="0" w:color="auto"/>
            <w:right w:val="none" w:sz="0" w:space="0" w:color="auto"/>
          </w:divBdr>
          <w:divsChild>
            <w:div w:id="1993170672">
              <w:marLeft w:val="0"/>
              <w:marRight w:val="0"/>
              <w:marTop w:val="0"/>
              <w:marBottom w:val="0"/>
              <w:divBdr>
                <w:top w:val="none" w:sz="0" w:space="0" w:color="auto"/>
                <w:left w:val="none" w:sz="0" w:space="0" w:color="auto"/>
                <w:bottom w:val="none" w:sz="0" w:space="0" w:color="auto"/>
                <w:right w:val="none" w:sz="0" w:space="0" w:color="auto"/>
              </w:divBdr>
            </w:div>
          </w:divsChild>
        </w:div>
        <w:div w:id="919799319">
          <w:marLeft w:val="0"/>
          <w:marRight w:val="0"/>
          <w:marTop w:val="0"/>
          <w:marBottom w:val="0"/>
          <w:divBdr>
            <w:top w:val="none" w:sz="0" w:space="0" w:color="auto"/>
            <w:left w:val="none" w:sz="0" w:space="0" w:color="auto"/>
            <w:bottom w:val="none" w:sz="0" w:space="0" w:color="auto"/>
            <w:right w:val="none" w:sz="0" w:space="0" w:color="auto"/>
          </w:divBdr>
        </w:div>
        <w:div w:id="1377391081">
          <w:marLeft w:val="0"/>
          <w:marRight w:val="0"/>
          <w:marTop w:val="0"/>
          <w:marBottom w:val="0"/>
          <w:divBdr>
            <w:top w:val="none" w:sz="0" w:space="0" w:color="auto"/>
            <w:left w:val="none" w:sz="0" w:space="0" w:color="auto"/>
            <w:bottom w:val="none" w:sz="0" w:space="0" w:color="auto"/>
            <w:right w:val="none" w:sz="0" w:space="0" w:color="auto"/>
          </w:divBdr>
          <w:divsChild>
            <w:div w:id="1022708990">
              <w:marLeft w:val="0"/>
              <w:marRight w:val="0"/>
              <w:marTop w:val="0"/>
              <w:marBottom w:val="0"/>
              <w:divBdr>
                <w:top w:val="none" w:sz="0" w:space="0" w:color="auto"/>
                <w:left w:val="none" w:sz="0" w:space="0" w:color="auto"/>
                <w:bottom w:val="none" w:sz="0" w:space="0" w:color="auto"/>
                <w:right w:val="none" w:sz="0" w:space="0" w:color="auto"/>
              </w:divBdr>
            </w:div>
          </w:divsChild>
        </w:div>
        <w:div w:id="1929533047">
          <w:marLeft w:val="0"/>
          <w:marRight w:val="0"/>
          <w:marTop w:val="0"/>
          <w:marBottom w:val="0"/>
          <w:divBdr>
            <w:top w:val="none" w:sz="0" w:space="0" w:color="auto"/>
            <w:left w:val="none" w:sz="0" w:space="0" w:color="auto"/>
            <w:bottom w:val="none" w:sz="0" w:space="0" w:color="auto"/>
            <w:right w:val="none" w:sz="0" w:space="0" w:color="auto"/>
          </w:divBdr>
        </w:div>
        <w:div w:id="572392524">
          <w:marLeft w:val="0"/>
          <w:marRight w:val="0"/>
          <w:marTop w:val="0"/>
          <w:marBottom w:val="0"/>
          <w:divBdr>
            <w:top w:val="none" w:sz="0" w:space="0" w:color="auto"/>
            <w:left w:val="none" w:sz="0" w:space="0" w:color="auto"/>
            <w:bottom w:val="none" w:sz="0" w:space="0" w:color="auto"/>
            <w:right w:val="none" w:sz="0" w:space="0" w:color="auto"/>
          </w:divBdr>
          <w:divsChild>
            <w:div w:id="935794260">
              <w:marLeft w:val="0"/>
              <w:marRight w:val="0"/>
              <w:marTop w:val="0"/>
              <w:marBottom w:val="0"/>
              <w:divBdr>
                <w:top w:val="none" w:sz="0" w:space="0" w:color="auto"/>
                <w:left w:val="none" w:sz="0" w:space="0" w:color="auto"/>
                <w:bottom w:val="none" w:sz="0" w:space="0" w:color="auto"/>
                <w:right w:val="none" w:sz="0" w:space="0" w:color="auto"/>
              </w:divBdr>
            </w:div>
          </w:divsChild>
        </w:div>
        <w:div w:id="1427651632">
          <w:marLeft w:val="0"/>
          <w:marRight w:val="0"/>
          <w:marTop w:val="0"/>
          <w:marBottom w:val="0"/>
          <w:divBdr>
            <w:top w:val="none" w:sz="0" w:space="0" w:color="auto"/>
            <w:left w:val="none" w:sz="0" w:space="0" w:color="auto"/>
            <w:bottom w:val="none" w:sz="0" w:space="0" w:color="auto"/>
            <w:right w:val="none" w:sz="0" w:space="0" w:color="auto"/>
          </w:divBdr>
        </w:div>
        <w:div w:id="690381575">
          <w:marLeft w:val="0"/>
          <w:marRight w:val="0"/>
          <w:marTop w:val="0"/>
          <w:marBottom w:val="0"/>
          <w:divBdr>
            <w:top w:val="none" w:sz="0" w:space="0" w:color="auto"/>
            <w:left w:val="none" w:sz="0" w:space="0" w:color="auto"/>
            <w:bottom w:val="none" w:sz="0" w:space="0" w:color="auto"/>
            <w:right w:val="none" w:sz="0" w:space="0" w:color="auto"/>
          </w:divBdr>
          <w:divsChild>
            <w:div w:id="666907496">
              <w:marLeft w:val="0"/>
              <w:marRight w:val="0"/>
              <w:marTop w:val="0"/>
              <w:marBottom w:val="0"/>
              <w:divBdr>
                <w:top w:val="none" w:sz="0" w:space="0" w:color="auto"/>
                <w:left w:val="none" w:sz="0" w:space="0" w:color="auto"/>
                <w:bottom w:val="none" w:sz="0" w:space="0" w:color="auto"/>
                <w:right w:val="none" w:sz="0" w:space="0" w:color="auto"/>
              </w:divBdr>
            </w:div>
          </w:divsChild>
        </w:div>
        <w:div w:id="98835557">
          <w:marLeft w:val="0"/>
          <w:marRight w:val="0"/>
          <w:marTop w:val="300"/>
          <w:marBottom w:val="0"/>
          <w:divBdr>
            <w:top w:val="none" w:sz="0" w:space="0" w:color="auto"/>
            <w:left w:val="none" w:sz="0" w:space="0" w:color="auto"/>
            <w:bottom w:val="none" w:sz="0" w:space="0" w:color="auto"/>
            <w:right w:val="none" w:sz="0" w:space="0" w:color="auto"/>
          </w:divBdr>
          <w:divsChild>
            <w:div w:id="228466867">
              <w:marLeft w:val="0"/>
              <w:marRight w:val="0"/>
              <w:marTop w:val="0"/>
              <w:marBottom w:val="0"/>
              <w:divBdr>
                <w:top w:val="none" w:sz="0" w:space="0" w:color="auto"/>
                <w:left w:val="none" w:sz="0" w:space="0" w:color="auto"/>
                <w:bottom w:val="none" w:sz="0" w:space="0" w:color="auto"/>
                <w:right w:val="none" w:sz="0" w:space="0" w:color="auto"/>
              </w:divBdr>
              <w:divsChild>
                <w:div w:id="781608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0808270">
          <w:marLeft w:val="0"/>
          <w:marRight w:val="0"/>
          <w:marTop w:val="300"/>
          <w:marBottom w:val="0"/>
          <w:divBdr>
            <w:top w:val="none" w:sz="0" w:space="0" w:color="auto"/>
            <w:left w:val="none" w:sz="0" w:space="0" w:color="auto"/>
            <w:bottom w:val="none" w:sz="0" w:space="0" w:color="auto"/>
            <w:right w:val="none" w:sz="0" w:space="0" w:color="auto"/>
          </w:divBdr>
          <w:divsChild>
            <w:div w:id="33122592">
              <w:marLeft w:val="0"/>
              <w:marRight w:val="0"/>
              <w:marTop w:val="0"/>
              <w:marBottom w:val="0"/>
              <w:divBdr>
                <w:top w:val="none" w:sz="0" w:space="0" w:color="auto"/>
                <w:left w:val="none" w:sz="0" w:space="0" w:color="auto"/>
                <w:bottom w:val="none" w:sz="0" w:space="0" w:color="auto"/>
                <w:right w:val="none" w:sz="0" w:space="0" w:color="auto"/>
              </w:divBdr>
              <w:divsChild>
                <w:div w:id="13240923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3718641">
          <w:marLeft w:val="0"/>
          <w:marRight w:val="0"/>
          <w:marTop w:val="300"/>
          <w:marBottom w:val="0"/>
          <w:divBdr>
            <w:top w:val="none" w:sz="0" w:space="0" w:color="auto"/>
            <w:left w:val="none" w:sz="0" w:space="0" w:color="auto"/>
            <w:bottom w:val="none" w:sz="0" w:space="0" w:color="auto"/>
            <w:right w:val="none" w:sz="0" w:space="0" w:color="auto"/>
          </w:divBdr>
          <w:divsChild>
            <w:div w:id="543297097">
              <w:marLeft w:val="0"/>
              <w:marRight w:val="0"/>
              <w:marTop w:val="0"/>
              <w:marBottom w:val="0"/>
              <w:divBdr>
                <w:top w:val="none" w:sz="0" w:space="0" w:color="auto"/>
                <w:left w:val="none" w:sz="0" w:space="0" w:color="auto"/>
                <w:bottom w:val="none" w:sz="0" w:space="0" w:color="auto"/>
                <w:right w:val="none" w:sz="0" w:space="0" w:color="auto"/>
              </w:divBdr>
              <w:divsChild>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253218">
          <w:marLeft w:val="0"/>
          <w:marRight w:val="0"/>
          <w:marTop w:val="300"/>
          <w:marBottom w:val="0"/>
          <w:divBdr>
            <w:top w:val="none" w:sz="0" w:space="0" w:color="auto"/>
            <w:left w:val="none" w:sz="0" w:space="0" w:color="auto"/>
            <w:bottom w:val="none" w:sz="0" w:space="0" w:color="auto"/>
            <w:right w:val="none" w:sz="0" w:space="0" w:color="auto"/>
          </w:divBdr>
          <w:divsChild>
            <w:div w:id="1810131258">
              <w:marLeft w:val="0"/>
              <w:marRight w:val="0"/>
              <w:marTop w:val="0"/>
              <w:marBottom w:val="0"/>
              <w:divBdr>
                <w:top w:val="none" w:sz="0" w:space="0" w:color="auto"/>
                <w:left w:val="none" w:sz="0" w:space="0" w:color="auto"/>
                <w:bottom w:val="none" w:sz="0" w:space="0" w:color="auto"/>
                <w:right w:val="none" w:sz="0" w:space="0" w:color="auto"/>
              </w:divBdr>
              <w:divsChild>
                <w:div w:id="167510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5676614">
      <w:bodyDiv w:val="1"/>
      <w:marLeft w:val="0"/>
      <w:marRight w:val="0"/>
      <w:marTop w:val="0"/>
      <w:marBottom w:val="0"/>
      <w:divBdr>
        <w:top w:val="none" w:sz="0" w:space="0" w:color="auto"/>
        <w:left w:val="none" w:sz="0" w:space="0" w:color="auto"/>
        <w:bottom w:val="none" w:sz="0" w:space="0" w:color="auto"/>
        <w:right w:val="none" w:sz="0" w:space="0" w:color="auto"/>
      </w:divBdr>
      <w:divsChild>
        <w:div w:id="263610649">
          <w:marLeft w:val="0"/>
          <w:marRight w:val="0"/>
          <w:marTop w:val="0"/>
          <w:marBottom w:val="0"/>
          <w:divBdr>
            <w:top w:val="none" w:sz="0" w:space="0" w:color="auto"/>
            <w:left w:val="none" w:sz="0" w:space="0" w:color="auto"/>
            <w:bottom w:val="none" w:sz="0" w:space="0" w:color="auto"/>
            <w:right w:val="none" w:sz="0" w:space="0" w:color="auto"/>
          </w:divBdr>
        </w:div>
        <w:div w:id="491288991">
          <w:marLeft w:val="0"/>
          <w:marRight w:val="0"/>
          <w:marTop w:val="0"/>
          <w:marBottom w:val="0"/>
          <w:divBdr>
            <w:top w:val="none" w:sz="0" w:space="0" w:color="auto"/>
            <w:left w:val="none" w:sz="0" w:space="0" w:color="auto"/>
            <w:bottom w:val="none" w:sz="0" w:space="0" w:color="auto"/>
            <w:right w:val="none" w:sz="0" w:space="0" w:color="auto"/>
          </w:divBdr>
        </w:div>
        <w:div w:id="512036744">
          <w:marLeft w:val="0"/>
          <w:marRight w:val="0"/>
          <w:marTop w:val="0"/>
          <w:marBottom w:val="0"/>
          <w:divBdr>
            <w:top w:val="none" w:sz="0" w:space="0" w:color="auto"/>
            <w:left w:val="none" w:sz="0" w:space="0" w:color="auto"/>
            <w:bottom w:val="none" w:sz="0" w:space="0" w:color="auto"/>
            <w:right w:val="none" w:sz="0" w:space="0" w:color="auto"/>
          </w:divBdr>
          <w:divsChild>
            <w:div w:id="113837704">
              <w:marLeft w:val="0"/>
              <w:marRight w:val="0"/>
              <w:marTop w:val="0"/>
              <w:marBottom w:val="0"/>
              <w:divBdr>
                <w:top w:val="none" w:sz="0" w:space="0" w:color="auto"/>
                <w:left w:val="none" w:sz="0" w:space="0" w:color="auto"/>
                <w:bottom w:val="none" w:sz="0" w:space="0" w:color="auto"/>
                <w:right w:val="none" w:sz="0" w:space="0" w:color="auto"/>
              </w:divBdr>
            </w:div>
          </w:divsChild>
        </w:div>
        <w:div w:id="518931081">
          <w:marLeft w:val="0"/>
          <w:marRight w:val="0"/>
          <w:marTop w:val="0"/>
          <w:marBottom w:val="0"/>
          <w:divBdr>
            <w:top w:val="none" w:sz="0" w:space="0" w:color="auto"/>
            <w:left w:val="none" w:sz="0" w:space="0" w:color="auto"/>
            <w:bottom w:val="none" w:sz="0" w:space="0" w:color="auto"/>
            <w:right w:val="none" w:sz="0" w:space="0" w:color="auto"/>
          </w:divBdr>
          <w:divsChild>
            <w:div w:id="359359759">
              <w:marLeft w:val="0"/>
              <w:marRight w:val="0"/>
              <w:marTop w:val="0"/>
              <w:marBottom w:val="0"/>
              <w:divBdr>
                <w:top w:val="none" w:sz="0" w:space="0" w:color="auto"/>
                <w:left w:val="none" w:sz="0" w:space="0" w:color="auto"/>
                <w:bottom w:val="none" w:sz="0" w:space="0" w:color="auto"/>
                <w:right w:val="none" w:sz="0" w:space="0" w:color="auto"/>
              </w:divBdr>
            </w:div>
          </w:divsChild>
        </w:div>
        <w:div w:id="606355749">
          <w:marLeft w:val="0"/>
          <w:marRight w:val="0"/>
          <w:marTop w:val="300"/>
          <w:marBottom w:val="0"/>
          <w:divBdr>
            <w:top w:val="none" w:sz="0" w:space="0" w:color="auto"/>
            <w:left w:val="none" w:sz="0" w:space="0" w:color="auto"/>
            <w:bottom w:val="none" w:sz="0" w:space="0" w:color="auto"/>
            <w:right w:val="none" w:sz="0" w:space="0" w:color="auto"/>
          </w:divBdr>
          <w:divsChild>
            <w:div w:id="1026097420">
              <w:marLeft w:val="0"/>
              <w:marRight w:val="0"/>
              <w:marTop w:val="0"/>
              <w:marBottom w:val="0"/>
              <w:divBdr>
                <w:top w:val="none" w:sz="0" w:space="0" w:color="auto"/>
                <w:left w:val="none" w:sz="0" w:space="0" w:color="auto"/>
                <w:bottom w:val="none" w:sz="0" w:space="0" w:color="auto"/>
                <w:right w:val="none" w:sz="0" w:space="0" w:color="auto"/>
              </w:divBdr>
              <w:divsChild>
                <w:div w:id="1923250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9166294">
          <w:marLeft w:val="0"/>
          <w:marRight w:val="0"/>
          <w:marTop w:val="0"/>
          <w:marBottom w:val="0"/>
          <w:divBdr>
            <w:top w:val="none" w:sz="0" w:space="0" w:color="auto"/>
            <w:left w:val="none" w:sz="0" w:space="0" w:color="auto"/>
            <w:bottom w:val="none" w:sz="0" w:space="0" w:color="auto"/>
            <w:right w:val="none" w:sz="0" w:space="0" w:color="auto"/>
          </w:divBdr>
        </w:div>
        <w:div w:id="766120830">
          <w:marLeft w:val="0"/>
          <w:marRight w:val="0"/>
          <w:marTop w:val="0"/>
          <w:marBottom w:val="0"/>
          <w:divBdr>
            <w:top w:val="none" w:sz="0" w:space="0" w:color="auto"/>
            <w:left w:val="none" w:sz="0" w:space="0" w:color="auto"/>
            <w:bottom w:val="none" w:sz="0" w:space="0" w:color="auto"/>
            <w:right w:val="none" w:sz="0" w:space="0" w:color="auto"/>
          </w:divBdr>
          <w:divsChild>
            <w:div w:id="236327955">
              <w:marLeft w:val="0"/>
              <w:marRight w:val="0"/>
              <w:marTop w:val="0"/>
              <w:marBottom w:val="0"/>
              <w:divBdr>
                <w:top w:val="none" w:sz="0" w:space="0" w:color="auto"/>
                <w:left w:val="none" w:sz="0" w:space="0" w:color="auto"/>
                <w:bottom w:val="none" w:sz="0" w:space="0" w:color="auto"/>
                <w:right w:val="none" w:sz="0" w:space="0" w:color="auto"/>
              </w:divBdr>
            </w:div>
          </w:divsChild>
        </w:div>
        <w:div w:id="828444004">
          <w:marLeft w:val="0"/>
          <w:marRight w:val="0"/>
          <w:marTop w:val="300"/>
          <w:marBottom w:val="0"/>
          <w:divBdr>
            <w:top w:val="none" w:sz="0" w:space="0" w:color="auto"/>
            <w:left w:val="none" w:sz="0" w:space="0" w:color="auto"/>
            <w:bottom w:val="none" w:sz="0" w:space="0" w:color="auto"/>
            <w:right w:val="none" w:sz="0" w:space="0" w:color="auto"/>
          </w:divBdr>
          <w:divsChild>
            <w:div w:id="670105985">
              <w:marLeft w:val="0"/>
              <w:marRight w:val="0"/>
              <w:marTop w:val="0"/>
              <w:marBottom w:val="0"/>
              <w:divBdr>
                <w:top w:val="none" w:sz="0" w:space="0" w:color="auto"/>
                <w:left w:val="none" w:sz="0" w:space="0" w:color="auto"/>
                <w:bottom w:val="none" w:sz="0" w:space="0" w:color="auto"/>
                <w:right w:val="none" w:sz="0" w:space="0" w:color="auto"/>
              </w:divBdr>
              <w:divsChild>
                <w:div w:id="1235166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8954462">
          <w:marLeft w:val="0"/>
          <w:marRight w:val="0"/>
          <w:marTop w:val="0"/>
          <w:marBottom w:val="0"/>
          <w:divBdr>
            <w:top w:val="none" w:sz="0" w:space="0" w:color="auto"/>
            <w:left w:val="none" w:sz="0" w:space="0" w:color="auto"/>
            <w:bottom w:val="none" w:sz="0" w:space="0" w:color="auto"/>
            <w:right w:val="none" w:sz="0" w:space="0" w:color="auto"/>
          </w:divBdr>
        </w:div>
        <w:div w:id="970788380">
          <w:marLeft w:val="0"/>
          <w:marRight w:val="0"/>
          <w:marTop w:val="0"/>
          <w:marBottom w:val="0"/>
          <w:divBdr>
            <w:top w:val="none" w:sz="0" w:space="0" w:color="auto"/>
            <w:left w:val="none" w:sz="0" w:space="0" w:color="auto"/>
            <w:bottom w:val="none" w:sz="0" w:space="0" w:color="auto"/>
            <w:right w:val="none" w:sz="0" w:space="0" w:color="auto"/>
          </w:divBdr>
        </w:div>
        <w:div w:id="1035813225">
          <w:marLeft w:val="0"/>
          <w:marRight w:val="0"/>
          <w:marTop w:val="300"/>
          <w:marBottom w:val="0"/>
          <w:divBdr>
            <w:top w:val="none" w:sz="0" w:space="0" w:color="auto"/>
            <w:left w:val="none" w:sz="0" w:space="0" w:color="auto"/>
            <w:bottom w:val="none" w:sz="0" w:space="0" w:color="auto"/>
            <w:right w:val="none" w:sz="0" w:space="0" w:color="auto"/>
          </w:divBdr>
          <w:divsChild>
            <w:div w:id="709766702">
              <w:marLeft w:val="0"/>
              <w:marRight w:val="0"/>
              <w:marTop w:val="0"/>
              <w:marBottom w:val="0"/>
              <w:divBdr>
                <w:top w:val="none" w:sz="0" w:space="0" w:color="auto"/>
                <w:left w:val="none" w:sz="0" w:space="0" w:color="auto"/>
                <w:bottom w:val="none" w:sz="0" w:space="0" w:color="auto"/>
                <w:right w:val="none" w:sz="0" w:space="0" w:color="auto"/>
              </w:divBdr>
              <w:divsChild>
                <w:div w:id="835846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4810510">
          <w:marLeft w:val="0"/>
          <w:marRight w:val="0"/>
          <w:marTop w:val="0"/>
          <w:marBottom w:val="0"/>
          <w:divBdr>
            <w:top w:val="none" w:sz="0" w:space="0" w:color="auto"/>
            <w:left w:val="none" w:sz="0" w:space="0" w:color="auto"/>
            <w:bottom w:val="none" w:sz="0" w:space="0" w:color="auto"/>
            <w:right w:val="none" w:sz="0" w:space="0" w:color="auto"/>
          </w:divBdr>
          <w:divsChild>
            <w:div w:id="22439641">
              <w:marLeft w:val="0"/>
              <w:marRight w:val="0"/>
              <w:marTop w:val="0"/>
              <w:marBottom w:val="0"/>
              <w:divBdr>
                <w:top w:val="none" w:sz="0" w:space="0" w:color="auto"/>
                <w:left w:val="none" w:sz="0" w:space="0" w:color="auto"/>
                <w:bottom w:val="none" w:sz="0" w:space="0" w:color="auto"/>
                <w:right w:val="none" w:sz="0" w:space="0" w:color="auto"/>
              </w:divBdr>
            </w:div>
          </w:divsChild>
        </w:div>
        <w:div w:id="1311901668">
          <w:marLeft w:val="0"/>
          <w:marRight w:val="0"/>
          <w:marTop w:val="300"/>
          <w:marBottom w:val="0"/>
          <w:divBdr>
            <w:top w:val="none" w:sz="0" w:space="0" w:color="auto"/>
            <w:left w:val="none" w:sz="0" w:space="0" w:color="auto"/>
            <w:bottom w:val="none" w:sz="0" w:space="0" w:color="auto"/>
            <w:right w:val="none" w:sz="0" w:space="0" w:color="auto"/>
          </w:divBdr>
          <w:divsChild>
            <w:div w:id="1649742034">
              <w:marLeft w:val="0"/>
              <w:marRight w:val="0"/>
              <w:marTop w:val="0"/>
              <w:marBottom w:val="0"/>
              <w:divBdr>
                <w:top w:val="none" w:sz="0" w:space="0" w:color="auto"/>
                <w:left w:val="none" w:sz="0" w:space="0" w:color="auto"/>
                <w:bottom w:val="none" w:sz="0" w:space="0" w:color="auto"/>
                <w:right w:val="none" w:sz="0" w:space="0" w:color="auto"/>
              </w:divBdr>
              <w:divsChild>
                <w:div w:id="1504666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4643079">
          <w:marLeft w:val="0"/>
          <w:marRight w:val="0"/>
          <w:marTop w:val="0"/>
          <w:marBottom w:val="0"/>
          <w:divBdr>
            <w:top w:val="none" w:sz="0" w:space="0" w:color="auto"/>
            <w:left w:val="none" w:sz="0" w:space="0" w:color="auto"/>
            <w:bottom w:val="none" w:sz="0" w:space="0" w:color="auto"/>
            <w:right w:val="none" w:sz="0" w:space="0" w:color="auto"/>
          </w:divBdr>
        </w:div>
        <w:div w:id="1665864174">
          <w:marLeft w:val="0"/>
          <w:marRight w:val="0"/>
          <w:marTop w:val="0"/>
          <w:marBottom w:val="0"/>
          <w:divBdr>
            <w:top w:val="none" w:sz="0" w:space="0" w:color="auto"/>
            <w:left w:val="none" w:sz="0" w:space="0" w:color="auto"/>
            <w:bottom w:val="none" w:sz="0" w:space="0" w:color="auto"/>
            <w:right w:val="none" w:sz="0" w:space="0" w:color="auto"/>
          </w:divBdr>
          <w:divsChild>
            <w:div w:id="1779375842">
              <w:marLeft w:val="0"/>
              <w:marRight w:val="0"/>
              <w:marTop w:val="0"/>
              <w:marBottom w:val="0"/>
              <w:divBdr>
                <w:top w:val="none" w:sz="0" w:space="0" w:color="auto"/>
                <w:left w:val="none" w:sz="0" w:space="0" w:color="auto"/>
                <w:bottom w:val="none" w:sz="0" w:space="0" w:color="auto"/>
                <w:right w:val="none" w:sz="0" w:space="0" w:color="auto"/>
              </w:divBdr>
            </w:div>
          </w:divsChild>
        </w:div>
        <w:div w:id="1941063122">
          <w:marLeft w:val="0"/>
          <w:marRight w:val="0"/>
          <w:marTop w:val="0"/>
          <w:marBottom w:val="0"/>
          <w:divBdr>
            <w:top w:val="none" w:sz="0" w:space="0" w:color="auto"/>
            <w:left w:val="none" w:sz="0" w:space="0" w:color="auto"/>
            <w:bottom w:val="none" w:sz="0" w:space="0" w:color="auto"/>
            <w:right w:val="none" w:sz="0" w:space="0" w:color="auto"/>
          </w:divBdr>
          <w:divsChild>
            <w:div w:id="986860696">
              <w:marLeft w:val="0"/>
              <w:marRight w:val="0"/>
              <w:marTop w:val="0"/>
              <w:marBottom w:val="0"/>
              <w:divBdr>
                <w:top w:val="none" w:sz="0" w:space="0" w:color="auto"/>
                <w:left w:val="none" w:sz="0" w:space="0" w:color="auto"/>
                <w:bottom w:val="none" w:sz="0" w:space="0" w:color="auto"/>
                <w:right w:val="none" w:sz="0" w:space="0" w:color="auto"/>
              </w:divBdr>
            </w:div>
          </w:divsChild>
        </w:div>
        <w:div w:id="1959751344">
          <w:marLeft w:val="0"/>
          <w:marRight w:val="0"/>
          <w:marTop w:val="0"/>
          <w:marBottom w:val="0"/>
          <w:divBdr>
            <w:top w:val="none" w:sz="0" w:space="0" w:color="auto"/>
            <w:left w:val="none" w:sz="0" w:space="0" w:color="auto"/>
            <w:bottom w:val="none" w:sz="0" w:space="0" w:color="auto"/>
            <w:right w:val="none" w:sz="0" w:space="0" w:color="auto"/>
          </w:divBdr>
        </w:div>
        <w:div w:id="2092585076">
          <w:marLeft w:val="0"/>
          <w:marRight w:val="0"/>
          <w:marTop w:val="0"/>
          <w:marBottom w:val="0"/>
          <w:divBdr>
            <w:top w:val="none" w:sz="0" w:space="0" w:color="auto"/>
            <w:left w:val="none" w:sz="0" w:space="0" w:color="auto"/>
            <w:bottom w:val="none" w:sz="0" w:space="0" w:color="auto"/>
            <w:right w:val="none" w:sz="0" w:space="0" w:color="auto"/>
          </w:divBdr>
          <w:divsChild>
            <w:div w:id="1131944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6108566">
      <w:bodyDiv w:val="1"/>
      <w:marLeft w:val="0"/>
      <w:marRight w:val="0"/>
      <w:marTop w:val="0"/>
      <w:marBottom w:val="0"/>
      <w:divBdr>
        <w:top w:val="none" w:sz="0" w:space="0" w:color="auto"/>
        <w:left w:val="none" w:sz="0" w:space="0" w:color="auto"/>
        <w:bottom w:val="none" w:sz="0" w:space="0" w:color="auto"/>
        <w:right w:val="none" w:sz="0" w:space="0" w:color="auto"/>
      </w:divBdr>
      <w:divsChild>
        <w:div w:id="1754428573">
          <w:marLeft w:val="0"/>
          <w:marRight w:val="0"/>
          <w:marTop w:val="0"/>
          <w:marBottom w:val="0"/>
          <w:divBdr>
            <w:top w:val="none" w:sz="0" w:space="0" w:color="auto"/>
            <w:left w:val="none" w:sz="0" w:space="0" w:color="auto"/>
            <w:bottom w:val="none" w:sz="0" w:space="0" w:color="auto"/>
            <w:right w:val="none" w:sz="0" w:space="0" w:color="auto"/>
          </w:divBdr>
        </w:div>
        <w:div w:id="267009519">
          <w:marLeft w:val="0"/>
          <w:marRight w:val="0"/>
          <w:marTop w:val="0"/>
          <w:marBottom w:val="0"/>
          <w:divBdr>
            <w:top w:val="none" w:sz="0" w:space="0" w:color="auto"/>
            <w:left w:val="none" w:sz="0" w:space="0" w:color="auto"/>
            <w:bottom w:val="none" w:sz="0" w:space="0" w:color="auto"/>
            <w:right w:val="none" w:sz="0" w:space="0" w:color="auto"/>
          </w:divBdr>
          <w:divsChild>
            <w:div w:id="1627736873">
              <w:marLeft w:val="0"/>
              <w:marRight w:val="0"/>
              <w:marTop w:val="0"/>
              <w:marBottom w:val="0"/>
              <w:divBdr>
                <w:top w:val="none" w:sz="0" w:space="0" w:color="auto"/>
                <w:left w:val="none" w:sz="0" w:space="0" w:color="auto"/>
                <w:bottom w:val="none" w:sz="0" w:space="0" w:color="auto"/>
                <w:right w:val="none" w:sz="0" w:space="0" w:color="auto"/>
              </w:divBdr>
            </w:div>
          </w:divsChild>
        </w:div>
        <w:div w:id="430708811">
          <w:marLeft w:val="0"/>
          <w:marRight w:val="0"/>
          <w:marTop w:val="0"/>
          <w:marBottom w:val="0"/>
          <w:divBdr>
            <w:top w:val="none" w:sz="0" w:space="0" w:color="auto"/>
            <w:left w:val="none" w:sz="0" w:space="0" w:color="auto"/>
            <w:bottom w:val="none" w:sz="0" w:space="0" w:color="auto"/>
            <w:right w:val="none" w:sz="0" w:space="0" w:color="auto"/>
          </w:divBdr>
        </w:div>
        <w:div w:id="362486252">
          <w:marLeft w:val="0"/>
          <w:marRight w:val="0"/>
          <w:marTop w:val="0"/>
          <w:marBottom w:val="0"/>
          <w:divBdr>
            <w:top w:val="none" w:sz="0" w:space="0" w:color="auto"/>
            <w:left w:val="none" w:sz="0" w:space="0" w:color="auto"/>
            <w:bottom w:val="none" w:sz="0" w:space="0" w:color="auto"/>
            <w:right w:val="none" w:sz="0" w:space="0" w:color="auto"/>
          </w:divBdr>
          <w:divsChild>
            <w:div w:id="239213287">
              <w:marLeft w:val="0"/>
              <w:marRight w:val="0"/>
              <w:marTop w:val="0"/>
              <w:marBottom w:val="0"/>
              <w:divBdr>
                <w:top w:val="none" w:sz="0" w:space="0" w:color="auto"/>
                <w:left w:val="none" w:sz="0" w:space="0" w:color="auto"/>
                <w:bottom w:val="none" w:sz="0" w:space="0" w:color="auto"/>
                <w:right w:val="none" w:sz="0" w:space="0" w:color="auto"/>
              </w:divBdr>
            </w:div>
          </w:divsChild>
        </w:div>
        <w:div w:id="1964457686">
          <w:marLeft w:val="0"/>
          <w:marRight w:val="0"/>
          <w:marTop w:val="0"/>
          <w:marBottom w:val="0"/>
          <w:divBdr>
            <w:top w:val="none" w:sz="0" w:space="0" w:color="auto"/>
            <w:left w:val="none" w:sz="0" w:space="0" w:color="auto"/>
            <w:bottom w:val="none" w:sz="0" w:space="0" w:color="auto"/>
            <w:right w:val="none" w:sz="0" w:space="0" w:color="auto"/>
          </w:divBdr>
        </w:div>
        <w:div w:id="750272583">
          <w:marLeft w:val="0"/>
          <w:marRight w:val="0"/>
          <w:marTop w:val="0"/>
          <w:marBottom w:val="0"/>
          <w:divBdr>
            <w:top w:val="none" w:sz="0" w:space="0" w:color="auto"/>
            <w:left w:val="none" w:sz="0" w:space="0" w:color="auto"/>
            <w:bottom w:val="none" w:sz="0" w:space="0" w:color="auto"/>
            <w:right w:val="none" w:sz="0" w:space="0" w:color="auto"/>
          </w:divBdr>
          <w:divsChild>
            <w:div w:id="724332886">
              <w:marLeft w:val="0"/>
              <w:marRight w:val="0"/>
              <w:marTop w:val="0"/>
              <w:marBottom w:val="0"/>
              <w:divBdr>
                <w:top w:val="none" w:sz="0" w:space="0" w:color="auto"/>
                <w:left w:val="none" w:sz="0" w:space="0" w:color="auto"/>
                <w:bottom w:val="none" w:sz="0" w:space="0" w:color="auto"/>
                <w:right w:val="none" w:sz="0" w:space="0" w:color="auto"/>
              </w:divBdr>
            </w:div>
          </w:divsChild>
        </w:div>
        <w:div w:id="150607071">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sChild>
            <w:div w:id="786434312">
              <w:marLeft w:val="0"/>
              <w:marRight w:val="0"/>
              <w:marTop w:val="0"/>
              <w:marBottom w:val="0"/>
              <w:divBdr>
                <w:top w:val="none" w:sz="0" w:space="0" w:color="auto"/>
                <w:left w:val="none" w:sz="0" w:space="0" w:color="auto"/>
                <w:bottom w:val="none" w:sz="0" w:space="0" w:color="auto"/>
                <w:right w:val="none" w:sz="0" w:space="0" w:color="auto"/>
              </w:divBdr>
            </w:div>
          </w:divsChild>
        </w:div>
        <w:div w:id="1189491030">
          <w:marLeft w:val="0"/>
          <w:marRight w:val="0"/>
          <w:marTop w:val="0"/>
          <w:marBottom w:val="0"/>
          <w:divBdr>
            <w:top w:val="none" w:sz="0" w:space="0" w:color="auto"/>
            <w:left w:val="none" w:sz="0" w:space="0" w:color="auto"/>
            <w:bottom w:val="none" w:sz="0" w:space="0" w:color="auto"/>
            <w:right w:val="none" w:sz="0" w:space="0" w:color="auto"/>
          </w:divBdr>
        </w:div>
        <w:div w:id="1978677404">
          <w:marLeft w:val="0"/>
          <w:marRight w:val="0"/>
          <w:marTop w:val="0"/>
          <w:marBottom w:val="0"/>
          <w:divBdr>
            <w:top w:val="none" w:sz="0" w:space="0" w:color="auto"/>
            <w:left w:val="none" w:sz="0" w:space="0" w:color="auto"/>
            <w:bottom w:val="none" w:sz="0" w:space="0" w:color="auto"/>
            <w:right w:val="none" w:sz="0" w:space="0" w:color="auto"/>
          </w:divBdr>
          <w:divsChild>
            <w:div w:id="1089348537">
              <w:marLeft w:val="0"/>
              <w:marRight w:val="0"/>
              <w:marTop w:val="0"/>
              <w:marBottom w:val="0"/>
              <w:divBdr>
                <w:top w:val="none" w:sz="0" w:space="0" w:color="auto"/>
                <w:left w:val="none" w:sz="0" w:space="0" w:color="auto"/>
                <w:bottom w:val="none" w:sz="0" w:space="0" w:color="auto"/>
                <w:right w:val="none" w:sz="0" w:space="0" w:color="auto"/>
              </w:divBdr>
            </w:div>
          </w:divsChild>
        </w:div>
        <w:div w:id="1590506428">
          <w:marLeft w:val="0"/>
          <w:marRight w:val="0"/>
          <w:marTop w:val="0"/>
          <w:marBottom w:val="0"/>
          <w:divBdr>
            <w:top w:val="none" w:sz="0" w:space="0" w:color="auto"/>
            <w:left w:val="none" w:sz="0" w:space="0" w:color="auto"/>
            <w:bottom w:val="none" w:sz="0" w:space="0" w:color="auto"/>
            <w:right w:val="none" w:sz="0" w:space="0" w:color="auto"/>
          </w:divBdr>
        </w:div>
        <w:div w:id="263657627">
          <w:marLeft w:val="0"/>
          <w:marRight w:val="0"/>
          <w:marTop w:val="0"/>
          <w:marBottom w:val="0"/>
          <w:divBdr>
            <w:top w:val="none" w:sz="0" w:space="0" w:color="auto"/>
            <w:left w:val="none" w:sz="0" w:space="0" w:color="auto"/>
            <w:bottom w:val="none" w:sz="0" w:space="0" w:color="auto"/>
            <w:right w:val="none" w:sz="0" w:space="0" w:color="auto"/>
          </w:divBdr>
          <w:divsChild>
            <w:div w:id="1038505547">
              <w:marLeft w:val="0"/>
              <w:marRight w:val="0"/>
              <w:marTop w:val="0"/>
              <w:marBottom w:val="0"/>
              <w:divBdr>
                <w:top w:val="none" w:sz="0" w:space="0" w:color="auto"/>
                <w:left w:val="none" w:sz="0" w:space="0" w:color="auto"/>
                <w:bottom w:val="none" w:sz="0" w:space="0" w:color="auto"/>
                <w:right w:val="none" w:sz="0" w:space="0" w:color="auto"/>
              </w:divBdr>
            </w:div>
          </w:divsChild>
        </w:div>
        <w:div w:id="2089616375">
          <w:marLeft w:val="0"/>
          <w:marRight w:val="0"/>
          <w:marTop w:val="0"/>
          <w:marBottom w:val="0"/>
          <w:divBdr>
            <w:top w:val="none" w:sz="0" w:space="0" w:color="auto"/>
            <w:left w:val="none" w:sz="0" w:space="0" w:color="auto"/>
            <w:bottom w:val="none" w:sz="0" w:space="0" w:color="auto"/>
            <w:right w:val="none" w:sz="0" w:space="0" w:color="auto"/>
          </w:divBdr>
        </w:div>
        <w:div w:id="1110592303">
          <w:marLeft w:val="0"/>
          <w:marRight w:val="0"/>
          <w:marTop w:val="0"/>
          <w:marBottom w:val="0"/>
          <w:divBdr>
            <w:top w:val="none" w:sz="0" w:space="0" w:color="auto"/>
            <w:left w:val="none" w:sz="0" w:space="0" w:color="auto"/>
            <w:bottom w:val="none" w:sz="0" w:space="0" w:color="auto"/>
            <w:right w:val="none" w:sz="0" w:space="0" w:color="auto"/>
          </w:divBdr>
          <w:divsChild>
            <w:div w:id="667516742">
              <w:marLeft w:val="0"/>
              <w:marRight w:val="0"/>
              <w:marTop w:val="0"/>
              <w:marBottom w:val="0"/>
              <w:divBdr>
                <w:top w:val="none" w:sz="0" w:space="0" w:color="auto"/>
                <w:left w:val="none" w:sz="0" w:space="0" w:color="auto"/>
                <w:bottom w:val="none" w:sz="0" w:space="0" w:color="auto"/>
                <w:right w:val="none" w:sz="0" w:space="0" w:color="auto"/>
              </w:divBdr>
            </w:div>
          </w:divsChild>
        </w:div>
        <w:div w:id="1569683822">
          <w:marLeft w:val="0"/>
          <w:marRight w:val="0"/>
          <w:marTop w:val="300"/>
          <w:marBottom w:val="0"/>
          <w:divBdr>
            <w:top w:val="none" w:sz="0" w:space="0" w:color="auto"/>
            <w:left w:val="none" w:sz="0" w:space="0" w:color="auto"/>
            <w:bottom w:val="none" w:sz="0" w:space="0" w:color="auto"/>
            <w:right w:val="none" w:sz="0" w:space="0" w:color="auto"/>
          </w:divBdr>
          <w:divsChild>
            <w:div w:id="1769304074">
              <w:marLeft w:val="0"/>
              <w:marRight w:val="0"/>
              <w:marTop w:val="0"/>
              <w:marBottom w:val="0"/>
              <w:divBdr>
                <w:top w:val="none" w:sz="0" w:space="0" w:color="auto"/>
                <w:left w:val="none" w:sz="0" w:space="0" w:color="auto"/>
                <w:bottom w:val="none" w:sz="0" w:space="0" w:color="auto"/>
                <w:right w:val="none" w:sz="0" w:space="0" w:color="auto"/>
              </w:divBdr>
              <w:divsChild>
                <w:div w:id="1927616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8957930">
          <w:marLeft w:val="0"/>
          <w:marRight w:val="0"/>
          <w:marTop w:val="300"/>
          <w:marBottom w:val="0"/>
          <w:divBdr>
            <w:top w:val="none" w:sz="0" w:space="0" w:color="auto"/>
            <w:left w:val="none" w:sz="0" w:space="0" w:color="auto"/>
            <w:bottom w:val="none" w:sz="0" w:space="0" w:color="auto"/>
            <w:right w:val="none" w:sz="0" w:space="0" w:color="auto"/>
          </w:divBdr>
          <w:divsChild>
            <w:div w:id="15734092">
              <w:marLeft w:val="0"/>
              <w:marRight w:val="0"/>
              <w:marTop w:val="0"/>
              <w:marBottom w:val="0"/>
              <w:divBdr>
                <w:top w:val="none" w:sz="0" w:space="0" w:color="auto"/>
                <w:left w:val="none" w:sz="0" w:space="0" w:color="auto"/>
                <w:bottom w:val="none" w:sz="0" w:space="0" w:color="auto"/>
                <w:right w:val="none" w:sz="0" w:space="0" w:color="auto"/>
              </w:divBdr>
              <w:divsChild>
                <w:div w:id="574629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269630">
          <w:marLeft w:val="0"/>
          <w:marRight w:val="0"/>
          <w:marTop w:val="300"/>
          <w:marBottom w:val="0"/>
          <w:divBdr>
            <w:top w:val="none" w:sz="0" w:space="0" w:color="auto"/>
            <w:left w:val="none" w:sz="0" w:space="0" w:color="auto"/>
            <w:bottom w:val="none" w:sz="0" w:space="0" w:color="auto"/>
            <w:right w:val="none" w:sz="0" w:space="0" w:color="auto"/>
          </w:divBdr>
          <w:divsChild>
            <w:div w:id="1756172453">
              <w:marLeft w:val="0"/>
              <w:marRight w:val="0"/>
              <w:marTop w:val="0"/>
              <w:marBottom w:val="0"/>
              <w:divBdr>
                <w:top w:val="none" w:sz="0" w:space="0" w:color="auto"/>
                <w:left w:val="none" w:sz="0" w:space="0" w:color="auto"/>
                <w:bottom w:val="none" w:sz="0" w:space="0" w:color="auto"/>
                <w:right w:val="none" w:sz="0" w:space="0" w:color="auto"/>
              </w:divBdr>
              <w:divsChild>
                <w:div w:id="1087773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0143384">
          <w:marLeft w:val="0"/>
          <w:marRight w:val="0"/>
          <w:marTop w:val="300"/>
          <w:marBottom w:val="0"/>
          <w:divBdr>
            <w:top w:val="none" w:sz="0" w:space="0" w:color="auto"/>
            <w:left w:val="none" w:sz="0" w:space="0" w:color="auto"/>
            <w:bottom w:val="none" w:sz="0" w:space="0" w:color="auto"/>
            <w:right w:val="none" w:sz="0" w:space="0" w:color="auto"/>
          </w:divBdr>
          <w:divsChild>
            <w:div w:id="1997604524">
              <w:marLeft w:val="0"/>
              <w:marRight w:val="0"/>
              <w:marTop w:val="0"/>
              <w:marBottom w:val="0"/>
              <w:divBdr>
                <w:top w:val="none" w:sz="0" w:space="0" w:color="auto"/>
                <w:left w:val="none" w:sz="0" w:space="0" w:color="auto"/>
                <w:bottom w:val="none" w:sz="0" w:space="0" w:color="auto"/>
                <w:right w:val="none" w:sz="0" w:space="0" w:color="auto"/>
              </w:divBdr>
              <w:divsChild>
                <w:div w:id="1298149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6989311">
      <w:bodyDiv w:val="1"/>
      <w:marLeft w:val="0"/>
      <w:marRight w:val="0"/>
      <w:marTop w:val="0"/>
      <w:marBottom w:val="0"/>
      <w:divBdr>
        <w:top w:val="none" w:sz="0" w:space="0" w:color="auto"/>
        <w:left w:val="none" w:sz="0" w:space="0" w:color="auto"/>
        <w:bottom w:val="none" w:sz="0" w:space="0" w:color="auto"/>
        <w:right w:val="none" w:sz="0" w:space="0" w:color="auto"/>
      </w:divBdr>
      <w:divsChild>
        <w:div w:id="13044357">
          <w:marLeft w:val="0"/>
          <w:marRight w:val="0"/>
          <w:marTop w:val="0"/>
          <w:marBottom w:val="0"/>
          <w:divBdr>
            <w:top w:val="none" w:sz="0" w:space="0" w:color="auto"/>
            <w:left w:val="none" w:sz="0" w:space="0" w:color="auto"/>
            <w:bottom w:val="none" w:sz="0" w:space="0" w:color="auto"/>
            <w:right w:val="none" w:sz="0" w:space="0" w:color="auto"/>
          </w:divBdr>
        </w:div>
        <w:div w:id="1571427464">
          <w:marLeft w:val="0"/>
          <w:marRight w:val="0"/>
          <w:marTop w:val="0"/>
          <w:marBottom w:val="0"/>
          <w:divBdr>
            <w:top w:val="none" w:sz="0" w:space="0" w:color="auto"/>
            <w:left w:val="none" w:sz="0" w:space="0" w:color="auto"/>
            <w:bottom w:val="none" w:sz="0" w:space="0" w:color="auto"/>
            <w:right w:val="none" w:sz="0" w:space="0" w:color="auto"/>
          </w:divBdr>
          <w:divsChild>
            <w:div w:id="302538791">
              <w:marLeft w:val="0"/>
              <w:marRight w:val="0"/>
              <w:marTop w:val="0"/>
              <w:marBottom w:val="0"/>
              <w:divBdr>
                <w:top w:val="none" w:sz="0" w:space="0" w:color="auto"/>
                <w:left w:val="none" w:sz="0" w:space="0" w:color="auto"/>
                <w:bottom w:val="none" w:sz="0" w:space="0" w:color="auto"/>
                <w:right w:val="none" w:sz="0" w:space="0" w:color="auto"/>
              </w:divBdr>
            </w:div>
          </w:divsChild>
        </w:div>
        <w:div w:id="656299177">
          <w:marLeft w:val="0"/>
          <w:marRight w:val="0"/>
          <w:marTop w:val="0"/>
          <w:marBottom w:val="0"/>
          <w:divBdr>
            <w:top w:val="none" w:sz="0" w:space="0" w:color="auto"/>
            <w:left w:val="none" w:sz="0" w:space="0" w:color="auto"/>
            <w:bottom w:val="none" w:sz="0" w:space="0" w:color="auto"/>
            <w:right w:val="none" w:sz="0" w:space="0" w:color="auto"/>
          </w:divBdr>
        </w:div>
        <w:div w:id="781261801">
          <w:marLeft w:val="0"/>
          <w:marRight w:val="0"/>
          <w:marTop w:val="0"/>
          <w:marBottom w:val="0"/>
          <w:divBdr>
            <w:top w:val="none" w:sz="0" w:space="0" w:color="auto"/>
            <w:left w:val="none" w:sz="0" w:space="0" w:color="auto"/>
            <w:bottom w:val="none" w:sz="0" w:space="0" w:color="auto"/>
            <w:right w:val="none" w:sz="0" w:space="0" w:color="auto"/>
          </w:divBdr>
          <w:divsChild>
            <w:div w:id="1719009565">
              <w:marLeft w:val="0"/>
              <w:marRight w:val="0"/>
              <w:marTop w:val="0"/>
              <w:marBottom w:val="0"/>
              <w:divBdr>
                <w:top w:val="none" w:sz="0" w:space="0" w:color="auto"/>
                <w:left w:val="none" w:sz="0" w:space="0" w:color="auto"/>
                <w:bottom w:val="none" w:sz="0" w:space="0" w:color="auto"/>
                <w:right w:val="none" w:sz="0" w:space="0" w:color="auto"/>
              </w:divBdr>
            </w:div>
          </w:divsChild>
        </w:div>
        <w:div w:id="988443528">
          <w:marLeft w:val="0"/>
          <w:marRight w:val="0"/>
          <w:marTop w:val="0"/>
          <w:marBottom w:val="0"/>
          <w:divBdr>
            <w:top w:val="none" w:sz="0" w:space="0" w:color="auto"/>
            <w:left w:val="none" w:sz="0" w:space="0" w:color="auto"/>
            <w:bottom w:val="none" w:sz="0" w:space="0" w:color="auto"/>
            <w:right w:val="none" w:sz="0" w:space="0" w:color="auto"/>
          </w:divBdr>
        </w:div>
        <w:div w:id="1883057550">
          <w:marLeft w:val="0"/>
          <w:marRight w:val="0"/>
          <w:marTop w:val="0"/>
          <w:marBottom w:val="0"/>
          <w:divBdr>
            <w:top w:val="none" w:sz="0" w:space="0" w:color="auto"/>
            <w:left w:val="none" w:sz="0" w:space="0" w:color="auto"/>
            <w:bottom w:val="none" w:sz="0" w:space="0" w:color="auto"/>
            <w:right w:val="none" w:sz="0" w:space="0" w:color="auto"/>
          </w:divBdr>
          <w:divsChild>
            <w:div w:id="1510489769">
              <w:marLeft w:val="0"/>
              <w:marRight w:val="0"/>
              <w:marTop w:val="0"/>
              <w:marBottom w:val="0"/>
              <w:divBdr>
                <w:top w:val="none" w:sz="0" w:space="0" w:color="auto"/>
                <w:left w:val="none" w:sz="0" w:space="0" w:color="auto"/>
                <w:bottom w:val="none" w:sz="0" w:space="0" w:color="auto"/>
                <w:right w:val="none" w:sz="0" w:space="0" w:color="auto"/>
              </w:divBdr>
            </w:div>
          </w:divsChild>
        </w:div>
        <w:div w:id="891043583">
          <w:marLeft w:val="0"/>
          <w:marRight w:val="0"/>
          <w:marTop w:val="0"/>
          <w:marBottom w:val="0"/>
          <w:divBdr>
            <w:top w:val="none" w:sz="0" w:space="0" w:color="auto"/>
            <w:left w:val="none" w:sz="0" w:space="0" w:color="auto"/>
            <w:bottom w:val="none" w:sz="0" w:space="0" w:color="auto"/>
            <w:right w:val="none" w:sz="0" w:space="0" w:color="auto"/>
          </w:divBdr>
        </w:div>
        <w:div w:id="1002045750">
          <w:marLeft w:val="0"/>
          <w:marRight w:val="0"/>
          <w:marTop w:val="0"/>
          <w:marBottom w:val="0"/>
          <w:divBdr>
            <w:top w:val="none" w:sz="0" w:space="0" w:color="auto"/>
            <w:left w:val="none" w:sz="0" w:space="0" w:color="auto"/>
            <w:bottom w:val="none" w:sz="0" w:space="0" w:color="auto"/>
            <w:right w:val="none" w:sz="0" w:space="0" w:color="auto"/>
          </w:divBdr>
          <w:divsChild>
            <w:div w:id="1668442101">
              <w:marLeft w:val="0"/>
              <w:marRight w:val="0"/>
              <w:marTop w:val="0"/>
              <w:marBottom w:val="0"/>
              <w:divBdr>
                <w:top w:val="none" w:sz="0" w:space="0" w:color="auto"/>
                <w:left w:val="none" w:sz="0" w:space="0" w:color="auto"/>
                <w:bottom w:val="none" w:sz="0" w:space="0" w:color="auto"/>
                <w:right w:val="none" w:sz="0" w:space="0" w:color="auto"/>
              </w:divBdr>
            </w:div>
          </w:divsChild>
        </w:div>
        <w:div w:id="31156531">
          <w:marLeft w:val="0"/>
          <w:marRight w:val="0"/>
          <w:marTop w:val="0"/>
          <w:marBottom w:val="0"/>
          <w:divBdr>
            <w:top w:val="none" w:sz="0" w:space="0" w:color="auto"/>
            <w:left w:val="none" w:sz="0" w:space="0" w:color="auto"/>
            <w:bottom w:val="none" w:sz="0" w:space="0" w:color="auto"/>
            <w:right w:val="none" w:sz="0" w:space="0" w:color="auto"/>
          </w:divBdr>
        </w:div>
        <w:div w:id="1707489124">
          <w:marLeft w:val="0"/>
          <w:marRight w:val="0"/>
          <w:marTop w:val="0"/>
          <w:marBottom w:val="0"/>
          <w:divBdr>
            <w:top w:val="none" w:sz="0" w:space="0" w:color="auto"/>
            <w:left w:val="none" w:sz="0" w:space="0" w:color="auto"/>
            <w:bottom w:val="none" w:sz="0" w:space="0" w:color="auto"/>
            <w:right w:val="none" w:sz="0" w:space="0" w:color="auto"/>
          </w:divBdr>
          <w:divsChild>
            <w:div w:id="1887526434">
              <w:marLeft w:val="0"/>
              <w:marRight w:val="0"/>
              <w:marTop w:val="0"/>
              <w:marBottom w:val="0"/>
              <w:divBdr>
                <w:top w:val="none" w:sz="0" w:space="0" w:color="auto"/>
                <w:left w:val="none" w:sz="0" w:space="0" w:color="auto"/>
                <w:bottom w:val="none" w:sz="0" w:space="0" w:color="auto"/>
                <w:right w:val="none" w:sz="0" w:space="0" w:color="auto"/>
              </w:divBdr>
            </w:div>
          </w:divsChild>
        </w:div>
        <w:div w:id="490366246">
          <w:marLeft w:val="0"/>
          <w:marRight w:val="0"/>
          <w:marTop w:val="0"/>
          <w:marBottom w:val="0"/>
          <w:divBdr>
            <w:top w:val="none" w:sz="0" w:space="0" w:color="auto"/>
            <w:left w:val="none" w:sz="0" w:space="0" w:color="auto"/>
            <w:bottom w:val="none" w:sz="0" w:space="0" w:color="auto"/>
            <w:right w:val="none" w:sz="0" w:space="0" w:color="auto"/>
          </w:divBdr>
        </w:div>
        <w:div w:id="1293243121">
          <w:marLeft w:val="0"/>
          <w:marRight w:val="0"/>
          <w:marTop w:val="0"/>
          <w:marBottom w:val="0"/>
          <w:divBdr>
            <w:top w:val="none" w:sz="0" w:space="0" w:color="auto"/>
            <w:left w:val="none" w:sz="0" w:space="0" w:color="auto"/>
            <w:bottom w:val="none" w:sz="0" w:space="0" w:color="auto"/>
            <w:right w:val="none" w:sz="0" w:space="0" w:color="auto"/>
          </w:divBdr>
          <w:divsChild>
            <w:div w:id="158887208">
              <w:marLeft w:val="0"/>
              <w:marRight w:val="0"/>
              <w:marTop w:val="0"/>
              <w:marBottom w:val="0"/>
              <w:divBdr>
                <w:top w:val="none" w:sz="0" w:space="0" w:color="auto"/>
                <w:left w:val="none" w:sz="0" w:space="0" w:color="auto"/>
                <w:bottom w:val="none" w:sz="0" w:space="0" w:color="auto"/>
                <w:right w:val="none" w:sz="0" w:space="0" w:color="auto"/>
              </w:divBdr>
            </w:div>
          </w:divsChild>
        </w:div>
        <w:div w:id="252397776">
          <w:marLeft w:val="0"/>
          <w:marRight w:val="0"/>
          <w:marTop w:val="0"/>
          <w:marBottom w:val="0"/>
          <w:divBdr>
            <w:top w:val="none" w:sz="0" w:space="0" w:color="auto"/>
            <w:left w:val="none" w:sz="0" w:space="0" w:color="auto"/>
            <w:bottom w:val="none" w:sz="0" w:space="0" w:color="auto"/>
            <w:right w:val="none" w:sz="0" w:space="0" w:color="auto"/>
          </w:divBdr>
        </w:div>
        <w:div w:id="735737478">
          <w:marLeft w:val="0"/>
          <w:marRight w:val="0"/>
          <w:marTop w:val="0"/>
          <w:marBottom w:val="0"/>
          <w:divBdr>
            <w:top w:val="none" w:sz="0" w:space="0" w:color="auto"/>
            <w:left w:val="none" w:sz="0" w:space="0" w:color="auto"/>
            <w:bottom w:val="none" w:sz="0" w:space="0" w:color="auto"/>
            <w:right w:val="none" w:sz="0" w:space="0" w:color="auto"/>
          </w:divBdr>
          <w:divsChild>
            <w:div w:id="35547838">
              <w:marLeft w:val="0"/>
              <w:marRight w:val="0"/>
              <w:marTop w:val="0"/>
              <w:marBottom w:val="0"/>
              <w:divBdr>
                <w:top w:val="none" w:sz="0" w:space="0" w:color="auto"/>
                <w:left w:val="none" w:sz="0" w:space="0" w:color="auto"/>
                <w:bottom w:val="none" w:sz="0" w:space="0" w:color="auto"/>
                <w:right w:val="none" w:sz="0" w:space="0" w:color="auto"/>
              </w:divBdr>
            </w:div>
          </w:divsChild>
        </w:div>
        <w:div w:id="1009218082">
          <w:marLeft w:val="0"/>
          <w:marRight w:val="0"/>
          <w:marTop w:val="300"/>
          <w:marBottom w:val="0"/>
          <w:divBdr>
            <w:top w:val="none" w:sz="0" w:space="0" w:color="auto"/>
            <w:left w:val="none" w:sz="0" w:space="0" w:color="auto"/>
            <w:bottom w:val="none" w:sz="0" w:space="0" w:color="auto"/>
            <w:right w:val="none" w:sz="0" w:space="0" w:color="auto"/>
          </w:divBdr>
          <w:divsChild>
            <w:div w:id="927036936">
              <w:marLeft w:val="0"/>
              <w:marRight w:val="0"/>
              <w:marTop w:val="0"/>
              <w:marBottom w:val="0"/>
              <w:divBdr>
                <w:top w:val="none" w:sz="0" w:space="0" w:color="auto"/>
                <w:left w:val="none" w:sz="0" w:space="0" w:color="auto"/>
                <w:bottom w:val="none" w:sz="0" w:space="0" w:color="auto"/>
                <w:right w:val="none" w:sz="0" w:space="0" w:color="auto"/>
              </w:divBdr>
              <w:divsChild>
                <w:div w:id="3117598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0770921">
      <w:bodyDiv w:val="1"/>
      <w:marLeft w:val="0"/>
      <w:marRight w:val="0"/>
      <w:marTop w:val="0"/>
      <w:marBottom w:val="0"/>
      <w:divBdr>
        <w:top w:val="none" w:sz="0" w:space="0" w:color="auto"/>
        <w:left w:val="none" w:sz="0" w:space="0" w:color="auto"/>
        <w:bottom w:val="none" w:sz="0" w:space="0" w:color="auto"/>
        <w:right w:val="none" w:sz="0" w:space="0" w:color="auto"/>
      </w:divBdr>
      <w:divsChild>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98570150">
          <w:marLeft w:val="0"/>
          <w:marRight w:val="0"/>
          <w:marTop w:val="0"/>
          <w:marBottom w:val="0"/>
          <w:divBdr>
            <w:top w:val="none" w:sz="0" w:space="0" w:color="auto"/>
            <w:left w:val="none" w:sz="0" w:space="0" w:color="auto"/>
            <w:bottom w:val="none" w:sz="0" w:space="0" w:color="auto"/>
            <w:right w:val="none" w:sz="0" w:space="0" w:color="auto"/>
          </w:divBdr>
          <w:divsChild>
            <w:div w:id="298846319">
              <w:marLeft w:val="0"/>
              <w:marRight w:val="0"/>
              <w:marTop w:val="0"/>
              <w:marBottom w:val="0"/>
              <w:divBdr>
                <w:top w:val="none" w:sz="0" w:space="0" w:color="auto"/>
                <w:left w:val="none" w:sz="0" w:space="0" w:color="auto"/>
                <w:bottom w:val="none" w:sz="0" w:space="0" w:color="auto"/>
                <w:right w:val="none" w:sz="0" w:space="0" w:color="auto"/>
              </w:divBdr>
            </w:div>
          </w:divsChild>
        </w:div>
        <w:div w:id="500898971">
          <w:marLeft w:val="0"/>
          <w:marRight w:val="0"/>
          <w:marTop w:val="0"/>
          <w:marBottom w:val="0"/>
          <w:divBdr>
            <w:top w:val="none" w:sz="0" w:space="0" w:color="auto"/>
            <w:left w:val="none" w:sz="0" w:space="0" w:color="auto"/>
            <w:bottom w:val="none" w:sz="0" w:space="0" w:color="auto"/>
            <w:right w:val="none" w:sz="0" w:space="0" w:color="auto"/>
          </w:divBdr>
        </w:div>
        <w:div w:id="817261193">
          <w:marLeft w:val="0"/>
          <w:marRight w:val="0"/>
          <w:marTop w:val="0"/>
          <w:marBottom w:val="0"/>
          <w:divBdr>
            <w:top w:val="none" w:sz="0" w:space="0" w:color="auto"/>
            <w:left w:val="none" w:sz="0" w:space="0" w:color="auto"/>
            <w:bottom w:val="none" w:sz="0" w:space="0" w:color="auto"/>
            <w:right w:val="none" w:sz="0" w:space="0" w:color="auto"/>
          </w:divBdr>
        </w:div>
        <w:div w:id="828322868">
          <w:marLeft w:val="0"/>
          <w:marRight w:val="0"/>
          <w:marTop w:val="300"/>
          <w:marBottom w:val="0"/>
          <w:divBdr>
            <w:top w:val="none" w:sz="0" w:space="0" w:color="auto"/>
            <w:left w:val="none" w:sz="0" w:space="0" w:color="auto"/>
            <w:bottom w:val="none" w:sz="0" w:space="0" w:color="auto"/>
            <w:right w:val="none" w:sz="0" w:space="0" w:color="auto"/>
          </w:divBdr>
          <w:divsChild>
            <w:div w:id="1089277290">
              <w:marLeft w:val="0"/>
              <w:marRight w:val="0"/>
              <w:marTop w:val="0"/>
              <w:marBottom w:val="0"/>
              <w:divBdr>
                <w:top w:val="none" w:sz="0" w:space="0" w:color="auto"/>
                <w:left w:val="none" w:sz="0" w:space="0" w:color="auto"/>
                <w:bottom w:val="none" w:sz="0" w:space="0" w:color="auto"/>
                <w:right w:val="none" w:sz="0" w:space="0" w:color="auto"/>
              </w:divBdr>
              <w:divsChild>
                <w:div w:id="1751190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169535">
          <w:marLeft w:val="0"/>
          <w:marRight w:val="0"/>
          <w:marTop w:val="0"/>
          <w:marBottom w:val="0"/>
          <w:divBdr>
            <w:top w:val="none" w:sz="0" w:space="0" w:color="auto"/>
            <w:left w:val="none" w:sz="0" w:space="0" w:color="auto"/>
            <w:bottom w:val="none" w:sz="0" w:space="0" w:color="auto"/>
            <w:right w:val="none" w:sz="0" w:space="0" w:color="auto"/>
          </w:divBdr>
          <w:divsChild>
            <w:div w:id="850723214">
              <w:marLeft w:val="0"/>
              <w:marRight w:val="0"/>
              <w:marTop w:val="0"/>
              <w:marBottom w:val="0"/>
              <w:divBdr>
                <w:top w:val="none" w:sz="0" w:space="0" w:color="auto"/>
                <w:left w:val="none" w:sz="0" w:space="0" w:color="auto"/>
                <w:bottom w:val="none" w:sz="0" w:space="0" w:color="auto"/>
                <w:right w:val="none" w:sz="0" w:space="0" w:color="auto"/>
              </w:divBdr>
            </w:div>
          </w:divsChild>
        </w:div>
        <w:div w:id="1132746511">
          <w:marLeft w:val="0"/>
          <w:marRight w:val="0"/>
          <w:marTop w:val="0"/>
          <w:marBottom w:val="0"/>
          <w:divBdr>
            <w:top w:val="none" w:sz="0" w:space="0" w:color="auto"/>
            <w:left w:val="none" w:sz="0" w:space="0" w:color="auto"/>
            <w:bottom w:val="none" w:sz="0" w:space="0" w:color="auto"/>
            <w:right w:val="none" w:sz="0" w:space="0" w:color="auto"/>
          </w:divBdr>
        </w:div>
        <w:div w:id="1227178901">
          <w:marLeft w:val="0"/>
          <w:marRight w:val="0"/>
          <w:marTop w:val="300"/>
          <w:marBottom w:val="0"/>
          <w:divBdr>
            <w:top w:val="none" w:sz="0" w:space="0" w:color="auto"/>
            <w:left w:val="none" w:sz="0" w:space="0" w:color="auto"/>
            <w:bottom w:val="none" w:sz="0" w:space="0" w:color="auto"/>
            <w:right w:val="none" w:sz="0" w:space="0" w:color="auto"/>
          </w:divBdr>
          <w:divsChild>
            <w:div w:id="132448912">
              <w:marLeft w:val="0"/>
              <w:marRight w:val="0"/>
              <w:marTop w:val="0"/>
              <w:marBottom w:val="0"/>
              <w:divBdr>
                <w:top w:val="none" w:sz="0" w:space="0" w:color="auto"/>
                <w:left w:val="none" w:sz="0" w:space="0" w:color="auto"/>
                <w:bottom w:val="none" w:sz="0" w:space="0" w:color="auto"/>
                <w:right w:val="none" w:sz="0" w:space="0" w:color="auto"/>
              </w:divBdr>
              <w:divsChild>
                <w:div w:id="225994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6711493">
          <w:marLeft w:val="0"/>
          <w:marRight w:val="0"/>
          <w:marTop w:val="0"/>
          <w:marBottom w:val="0"/>
          <w:divBdr>
            <w:top w:val="none" w:sz="0" w:space="0" w:color="auto"/>
            <w:left w:val="none" w:sz="0" w:space="0" w:color="auto"/>
            <w:bottom w:val="none" w:sz="0" w:space="0" w:color="auto"/>
            <w:right w:val="none" w:sz="0" w:space="0" w:color="auto"/>
          </w:divBdr>
          <w:divsChild>
            <w:div w:id="1970932762">
              <w:marLeft w:val="0"/>
              <w:marRight w:val="0"/>
              <w:marTop w:val="0"/>
              <w:marBottom w:val="0"/>
              <w:divBdr>
                <w:top w:val="none" w:sz="0" w:space="0" w:color="auto"/>
                <w:left w:val="none" w:sz="0" w:space="0" w:color="auto"/>
                <w:bottom w:val="none" w:sz="0" w:space="0" w:color="auto"/>
                <w:right w:val="none" w:sz="0" w:space="0" w:color="auto"/>
              </w:divBdr>
            </w:div>
          </w:divsChild>
        </w:div>
        <w:div w:id="1481649744">
          <w:marLeft w:val="0"/>
          <w:marRight w:val="0"/>
          <w:marTop w:val="0"/>
          <w:marBottom w:val="0"/>
          <w:divBdr>
            <w:top w:val="none" w:sz="0" w:space="0" w:color="auto"/>
            <w:left w:val="none" w:sz="0" w:space="0" w:color="auto"/>
            <w:bottom w:val="none" w:sz="0" w:space="0" w:color="auto"/>
            <w:right w:val="none" w:sz="0" w:space="0" w:color="auto"/>
          </w:divBdr>
        </w:div>
        <w:div w:id="1496652281">
          <w:marLeft w:val="0"/>
          <w:marRight w:val="0"/>
          <w:marTop w:val="0"/>
          <w:marBottom w:val="0"/>
          <w:divBdr>
            <w:top w:val="none" w:sz="0" w:space="0" w:color="auto"/>
            <w:left w:val="none" w:sz="0" w:space="0" w:color="auto"/>
            <w:bottom w:val="none" w:sz="0" w:space="0" w:color="auto"/>
            <w:right w:val="none" w:sz="0" w:space="0" w:color="auto"/>
          </w:divBdr>
          <w:divsChild>
            <w:div w:id="1179586917">
              <w:marLeft w:val="0"/>
              <w:marRight w:val="0"/>
              <w:marTop w:val="0"/>
              <w:marBottom w:val="0"/>
              <w:divBdr>
                <w:top w:val="none" w:sz="0" w:space="0" w:color="auto"/>
                <w:left w:val="none" w:sz="0" w:space="0" w:color="auto"/>
                <w:bottom w:val="none" w:sz="0" w:space="0" w:color="auto"/>
                <w:right w:val="none" w:sz="0" w:space="0" w:color="auto"/>
              </w:divBdr>
            </w:div>
          </w:divsChild>
        </w:div>
        <w:div w:id="1586719592">
          <w:marLeft w:val="0"/>
          <w:marRight w:val="0"/>
          <w:marTop w:val="300"/>
          <w:marBottom w:val="0"/>
          <w:divBdr>
            <w:top w:val="none" w:sz="0" w:space="0" w:color="auto"/>
            <w:left w:val="none" w:sz="0" w:space="0" w:color="auto"/>
            <w:bottom w:val="none" w:sz="0" w:space="0" w:color="auto"/>
            <w:right w:val="none" w:sz="0" w:space="0" w:color="auto"/>
          </w:divBdr>
          <w:divsChild>
            <w:div w:id="893348343">
              <w:marLeft w:val="0"/>
              <w:marRight w:val="0"/>
              <w:marTop w:val="0"/>
              <w:marBottom w:val="0"/>
              <w:divBdr>
                <w:top w:val="none" w:sz="0" w:space="0" w:color="auto"/>
                <w:left w:val="none" w:sz="0" w:space="0" w:color="auto"/>
                <w:bottom w:val="none" w:sz="0" w:space="0" w:color="auto"/>
                <w:right w:val="none" w:sz="0" w:space="0" w:color="auto"/>
              </w:divBdr>
              <w:divsChild>
                <w:div w:id="1175922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668097">
          <w:marLeft w:val="0"/>
          <w:marRight w:val="0"/>
          <w:marTop w:val="0"/>
          <w:marBottom w:val="0"/>
          <w:divBdr>
            <w:top w:val="none" w:sz="0" w:space="0" w:color="auto"/>
            <w:left w:val="none" w:sz="0" w:space="0" w:color="auto"/>
            <w:bottom w:val="none" w:sz="0" w:space="0" w:color="auto"/>
            <w:right w:val="none" w:sz="0" w:space="0" w:color="auto"/>
          </w:divBdr>
        </w:div>
        <w:div w:id="1684159782">
          <w:marLeft w:val="0"/>
          <w:marRight w:val="0"/>
          <w:marTop w:val="0"/>
          <w:marBottom w:val="0"/>
          <w:divBdr>
            <w:top w:val="none" w:sz="0" w:space="0" w:color="auto"/>
            <w:left w:val="none" w:sz="0" w:space="0" w:color="auto"/>
            <w:bottom w:val="none" w:sz="0" w:space="0" w:color="auto"/>
            <w:right w:val="none" w:sz="0" w:space="0" w:color="auto"/>
          </w:divBdr>
        </w:div>
        <w:div w:id="1707021044">
          <w:marLeft w:val="0"/>
          <w:marRight w:val="0"/>
          <w:marTop w:val="0"/>
          <w:marBottom w:val="0"/>
          <w:divBdr>
            <w:top w:val="none" w:sz="0" w:space="0" w:color="auto"/>
            <w:left w:val="none" w:sz="0" w:space="0" w:color="auto"/>
            <w:bottom w:val="none" w:sz="0" w:space="0" w:color="auto"/>
            <w:right w:val="none" w:sz="0" w:space="0" w:color="auto"/>
          </w:divBdr>
          <w:divsChild>
            <w:div w:id="586110314">
              <w:marLeft w:val="0"/>
              <w:marRight w:val="0"/>
              <w:marTop w:val="0"/>
              <w:marBottom w:val="0"/>
              <w:divBdr>
                <w:top w:val="none" w:sz="0" w:space="0" w:color="auto"/>
                <w:left w:val="none" w:sz="0" w:space="0" w:color="auto"/>
                <w:bottom w:val="none" w:sz="0" w:space="0" w:color="auto"/>
                <w:right w:val="none" w:sz="0" w:space="0" w:color="auto"/>
              </w:divBdr>
            </w:div>
          </w:divsChild>
        </w:div>
        <w:div w:id="1790004426">
          <w:marLeft w:val="0"/>
          <w:marRight w:val="0"/>
          <w:marTop w:val="0"/>
          <w:marBottom w:val="0"/>
          <w:divBdr>
            <w:top w:val="none" w:sz="0" w:space="0" w:color="auto"/>
            <w:left w:val="none" w:sz="0" w:space="0" w:color="auto"/>
            <w:bottom w:val="none" w:sz="0" w:space="0" w:color="auto"/>
            <w:right w:val="none" w:sz="0" w:space="0" w:color="auto"/>
          </w:divBdr>
        </w:div>
        <w:div w:id="1995911343">
          <w:marLeft w:val="0"/>
          <w:marRight w:val="0"/>
          <w:marTop w:val="300"/>
          <w:marBottom w:val="0"/>
          <w:divBdr>
            <w:top w:val="none" w:sz="0" w:space="0" w:color="auto"/>
            <w:left w:val="none" w:sz="0" w:space="0" w:color="auto"/>
            <w:bottom w:val="none" w:sz="0" w:space="0" w:color="auto"/>
            <w:right w:val="none" w:sz="0" w:space="0" w:color="auto"/>
          </w:divBdr>
          <w:divsChild>
            <w:div w:id="54285775">
              <w:marLeft w:val="0"/>
              <w:marRight w:val="0"/>
              <w:marTop w:val="0"/>
              <w:marBottom w:val="0"/>
              <w:divBdr>
                <w:top w:val="none" w:sz="0" w:space="0" w:color="auto"/>
                <w:left w:val="none" w:sz="0" w:space="0" w:color="auto"/>
                <w:bottom w:val="none" w:sz="0" w:space="0" w:color="auto"/>
                <w:right w:val="none" w:sz="0" w:space="0" w:color="auto"/>
              </w:divBdr>
              <w:divsChild>
                <w:div w:id="1180002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2797038">
          <w:marLeft w:val="0"/>
          <w:marRight w:val="0"/>
          <w:marTop w:val="0"/>
          <w:marBottom w:val="0"/>
          <w:divBdr>
            <w:top w:val="none" w:sz="0" w:space="0" w:color="auto"/>
            <w:left w:val="none" w:sz="0" w:space="0" w:color="auto"/>
            <w:bottom w:val="none" w:sz="0" w:space="0" w:color="auto"/>
            <w:right w:val="none" w:sz="0" w:space="0" w:color="auto"/>
          </w:divBdr>
          <w:divsChild>
            <w:div w:id="27219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3072905">
      <w:bodyDiv w:val="1"/>
      <w:marLeft w:val="0"/>
      <w:marRight w:val="0"/>
      <w:marTop w:val="0"/>
      <w:marBottom w:val="0"/>
      <w:divBdr>
        <w:top w:val="none" w:sz="0" w:space="0" w:color="auto"/>
        <w:left w:val="none" w:sz="0" w:space="0" w:color="auto"/>
        <w:bottom w:val="none" w:sz="0" w:space="0" w:color="auto"/>
        <w:right w:val="none" w:sz="0" w:space="0" w:color="auto"/>
      </w:divBdr>
      <w:divsChild>
        <w:div w:id="570432856">
          <w:marLeft w:val="0"/>
          <w:marRight w:val="0"/>
          <w:marTop w:val="0"/>
          <w:marBottom w:val="0"/>
          <w:divBdr>
            <w:top w:val="none" w:sz="0" w:space="0" w:color="auto"/>
            <w:left w:val="none" w:sz="0" w:space="0" w:color="auto"/>
            <w:bottom w:val="none" w:sz="0" w:space="0" w:color="auto"/>
            <w:right w:val="none" w:sz="0" w:space="0" w:color="auto"/>
          </w:divBdr>
        </w:div>
        <w:div w:id="785662059">
          <w:marLeft w:val="0"/>
          <w:marRight w:val="0"/>
          <w:marTop w:val="0"/>
          <w:marBottom w:val="0"/>
          <w:divBdr>
            <w:top w:val="none" w:sz="0" w:space="0" w:color="auto"/>
            <w:left w:val="none" w:sz="0" w:space="0" w:color="auto"/>
            <w:bottom w:val="none" w:sz="0" w:space="0" w:color="auto"/>
            <w:right w:val="none" w:sz="0" w:space="0" w:color="auto"/>
          </w:divBdr>
          <w:divsChild>
            <w:div w:id="1031687064">
              <w:marLeft w:val="0"/>
              <w:marRight w:val="0"/>
              <w:marTop w:val="0"/>
              <w:marBottom w:val="0"/>
              <w:divBdr>
                <w:top w:val="none" w:sz="0" w:space="0" w:color="auto"/>
                <w:left w:val="none" w:sz="0" w:space="0" w:color="auto"/>
                <w:bottom w:val="none" w:sz="0" w:space="0" w:color="auto"/>
                <w:right w:val="none" w:sz="0" w:space="0" w:color="auto"/>
              </w:divBdr>
            </w:div>
          </w:divsChild>
        </w:div>
        <w:div w:id="1774594477">
          <w:marLeft w:val="0"/>
          <w:marRight w:val="0"/>
          <w:marTop w:val="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sChild>
            <w:div w:id="1454446741">
              <w:marLeft w:val="0"/>
              <w:marRight w:val="0"/>
              <w:marTop w:val="0"/>
              <w:marBottom w:val="0"/>
              <w:divBdr>
                <w:top w:val="none" w:sz="0" w:space="0" w:color="auto"/>
                <w:left w:val="none" w:sz="0" w:space="0" w:color="auto"/>
                <w:bottom w:val="none" w:sz="0" w:space="0" w:color="auto"/>
                <w:right w:val="none" w:sz="0" w:space="0" w:color="auto"/>
              </w:divBdr>
            </w:div>
          </w:divsChild>
        </w:div>
        <w:div w:id="2056813287">
          <w:marLeft w:val="0"/>
          <w:marRight w:val="0"/>
          <w:marTop w:val="0"/>
          <w:marBottom w:val="0"/>
          <w:divBdr>
            <w:top w:val="none" w:sz="0" w:space="0" w:color="auto"/>
            <w:left w:val="none" w:sz="0" w:space="0" w:color="auto"/>
            <w:bottom w:val="none" w:sz="0" w:space="0" w:color="auto"/>
            <w:right w:val="none" w:sz="0" w:space="0" w:color="auto"/>
          </w:divBdr>
        </w:div>
        <w:div w:id="440338315">
          <w:marLeft w:val="0"/>
          <w:marRight w:val="0"/>
          <w:marTop w:val="0"/>
          <w:marBottom w:val="0"/>
          <w:divBdr>
            <w:top w:val="none" w:sz="0" w:space="0" w:color="auto"/>
            <w:left w:val="none" w:sz="0" w:space="0" w:color="auto"/>
            <w:bottom w:val="none" w:sz="0" w:space="0" w:color="auto"/>
            <w:right w:val="none" w:sz="0" w:space="0" w:color="auto"/>
          </w:divBdr>
          <w:divsChild>
            <w:div w:id="405348628">
              <w:marLeft w:val="0"/>
              <w:marRight w:val="0"/>
              <w:marTop w:val="0"/>
              <w:marBottom w:val="0"/>
              <w:divBdr>
                <w:top w:val="none" w:sz="0" w:space="0" w:color="auto"/>
                <w:left w:val="none" w:sz="0" w:space="0" w:color="auto"/>
                <w:bottom w:val="none" w:sz="0" w:space="0" w:color="auto"/>
                <w:right w:val="none" w:sz="0" w:space="0" w:color="auto"/>
              </w:divBdr>
            </w:div>
          </w:divsChild>
        </w:div>
        <w:div w:id="1933195345">
          <w:marLeft w:val="0"/>
          <w:marRight w:val="0"/>
          <w:marTop w:val="0"/>
          <w:marBottom w:val="0"/>
          <w:divBdr>
            <w:top w:val="none" w:sz="0" w:space="0" w:color="auto"/>
            <w:left w:val="none" w:sz="0" w:space="0" w:color="auto"/>
            <w:bottom w:val="none" w:sz="0" w:space="0" w:color="auto"/>
            <w:right w:val="none" w:sz="0" w:space="0" w:color="auto"/>
          </w:divBdr>
        </w:div>
        <w:div w:id="1458798080">
          <w:marLeft w:val="0"/>
          <w:marRight w:val="0"/>
          <w:marTop w:val="0"/>
          <w:marBottom w:val="0"/>
          <w:divBdr>
            <w:top w:val="none" w:sz="0" w:space="0" w:color="auto"/>
            <w:left w:val="none" w:sz="0" w:space="0" w:color="auto"/>
            <w:bottom w:val="none" w:sz="0" w:space="0" w:color="auto"/>
            <w:right w:val="none" w:sz="0" w:space="0" w:color="auto"/>
          </w:divBdr>
          <w:divsChild>
            <w:div w:id="589200331">
              <w:marLeft w:val="0"/>
              <w:marRight w:val="0"/>
              <w:marTop w:val="0"/>
              <w:marBottom w:val="0"/>
              <w:divBdr>
                <w:top w:val="none" w:sz="0" w:space="0" w:color="auto"/>
                <w:left w:val="none" w:sz="0" w:space="0" w:color="auto"/>
                <w:bottom w:val="none" w:sz="0" w:space="0" w:color="auto"/>
                <w:right w:val="none" w:sz="0" w:space="0" w:color="auto"/>
              </w:divBdr>
            </w:div>
          </w:divsChild>
        </w:div>
        <w:div w:id="2079402224">
          <w:marLeft w:val="0"/>
          <w:marRight w:val="0"/>
          <w:marTop w:val="0"/>
          <w:marBottom w:val="0"/>
          <w:divBdr>
            <w:top w:val="none" w:sz="0" w:space="0" w:color="auto"/>
            <w:left w:val="none" w:sz="0" w:space="0" w:color="auto"/>
            <w:bottom w:val="none" w:sz="0" w:space="0" w:color="auto"/>
            <w:right w:val="none" w:sz="0" w:space="0" w:color="auto"/>
          </w:divBdr>
        </w:div>
        <w:div w:id="968123682">
          <w:marLeft w:val="0"/>
          <w:marRight w:val="0"/>
          <w:marTop w:val="0"/>
          <w:marBottom w:val="0"/>
          <w:divBdr>
            <w:top w:val="none" w:sz="0" w:space="0" w:color="auto"/>
            <w:left w:val="none" w:sz="0" w:space="0" w:color="auto"/>
            <w:bottom w:val="none" w:sz="0" w:space="0" w:color="auto"/>
            <w:right w:val="none" w:sz="0" w:space="0" w:color="auto"/>
          </w:divBdr>
          <w:divsChild>
            <w:div w:id="631056959">
              <w:marLeft w:val="0"/>
              <w:marRight w:val="0"/>
              <w:marTop w:val="0"/>
              <w:marBottom w:val="0"/>
              <w:divBdr>
                <w:top w:val="none" w:sz="0" w:space="0" w:color="auto"/>
                <w:left w:val="none" w:sz="0" w:space="0" w:color="auto"/>
                <w:bottom w:val="none" w:sz="0" w:space="0" w:color="auto"/>
                <w:right w:val="none" w:sz="0" w:space="0" w:color="auto"/>
              </w:divBdr>
            </w:div>
          </w:divsChild>
        </w:div>
        <w:div w:id="34307550">
          <w:marLeft w:val="0"/>
          <w:marRight w:val="0"/>
          <w:marTop w:val="0"/>
          <w:marBottom w:val="0"/>
          <w:divBdr>
            <w:top w:val="none" w:sz="0" w:space="0" w:color="auto"/>
            <w:left w:val="none" w:sz="0" w:space="0" w:color="auto"/>
            <w:bottom w:val="none" w:sz="0" w:space="0" w:color="auto"/>
            <w:right w:val="none" w:sz="0" w:space="0" w:color="auto"/>
          </w:divBdr>
        </w:div>
        <w:div w:id="702170762">
          <w:marLeft w:val="0"/>
          <w:marRight w:val="0"/>
          <w:marTop w:val="0"/>
          <w:marBottom w:val="0"/>
          <w:divBdr>
            <w:top w:val="none" w:sz="0" w:space="0" w:color="auto"/>
            <w:left w:val="none" w:sz="0" w:space="0" w:color="auto"/>
            <w:bottom w:val="none" w:sz="0" w:space="0" w:color="auto"/>
            <w:right w:val="none" w:sz="0" w:space="0" w:color="auto"/>
          </w:divBdr>
          <w:divsChild>
            <w:div w:id="1305549143">
              <w:marLeft w:val="0"/>
              <w:marRight w:val="0"/>
              <w:marTop w:val="0"/>
              <w:marBottom w:val="0"/>
              <w:divBdr>
                <w:top w:val="none" w:sz="0" w:space="0" w:color="auto"/>
                <w:left w:val="none" w:sz="0" w:space="0" w:color="auto"/>
                <w:bottom w:val="none" w:sz="0" w:space="0" w:color="auto"/>
                <w:right w:val="none" w:sz="0" w:space="0" w:color="auto"/>
              </w:divBdr>
            </w:div>
          </w:divsChild>
        </w:div>
        <w:div w:id="853106217">
          <w:marLeft w:val="0"/>
          <w:marRight w:val="0"/>
          <w:marTop w:val="0"/>
          <w:marBottom w:val="0"/>
          <w:divBdr>
            <w:top w:val="none" w:sz="0" w:space="0" w:color="auto"/>
            <w:left w:val="none" w:sz="0" w:space="0" w:color="auto"/>
            <w:bottom w:val="none" w:sz="0" w:space="0" w:color="auto"/>
            <w:right w:val="none" w:sz="0" w:space="0" w:color="auto"/>
          </w:divBdr>
        </w:div>
        <w:div w:id="1088766754">
          <w:marLeft w:val="0"/>
          <w:marRight w:val="0"/>
          <w:marTop w:val="0"/>
          <w:marBottom w:val="0"/>
          <w:divBdr>
            <w:top w:val="none" w:sz="0" w:space="0" w:color="auto"/>
            <w:left w:val="none" w:sz="0" w:space="0" w:color="auto"/>
            <w:bottom w:val="none" w:sz="0" w:space="0" w:color="auto"/>
            <w:right w:val="none" w:sz="0" w:space="0" w:color="auto"/>
          </w:divBdr>
          <w:divsChild>
            <w:div w:id="1987273717">
              <w:marLeft w:val="0"/>
              <w:marRight w:val="0"/>
              <w:marTop w:val="0"/>
              <w:marBottom w:val="0"/>
              <w:divBdr>
                <w:top w:val="none" w:sz="0" w:space="0" w:color="auto"/>
                <w:left w:val="none" w:sz="0" w:space="0" w:color="auto"/>
                <w:bottom w:val="none" w:sz="0" w:space="0" w:color="auto"/>
                <w:right w:val="none" w:sz="0" w:space="0" w:color="auto"/>
              </w:divBdr>
            </w:div>
          </w:divsChild>
        </w:div>
        <w:div w:id="834567816">
          <w:marLeft w:val="0"/>
          <w:marRight w:val="0"/>
          <w:marTop w:val="300"/>
          <w:marBottom w:val="0"/>
          <w:divBdr>
            <w:top w:val="none" w:sz="0" w:space="0" w:color="auto"/>
            <w:left w:val="none" w:sz="0" w:space="0" w:color="auto"/>
            <w:bottom w:val="none" w:sz="0" w:space="0" w:color="auto"/>
            <w:right w:val="none" w:sz="0" w:space="0" w:color="auto"/>
          </w:divBdr>
          <w:divsChild>
            <w:div w:id="214046306">
              <w:marLeft w:val="0"/>
              <w:marRight w:val="0"/>
              <w:marTop w:val="0"/>
              <w:marBottom w:val="0"/>
              <w:divBdr>
                <w:top w:val="none" w:sz="0" w:space="0" w:color="auto"/>
                <w:left w:val="none" w:sz="0" w:space="0" w:color="auto"/>
                <w:bottom w:val="none" w:sz="0" w:space="0" w:color="auto"/>
                <w:right w:val="none" w:sz="0" w:space="0" w:color="auto"/>
              </w:divBdr>
              <w:divsChild>
                <w:div w:id="455872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3558385">
          <w:marLeft w:val="0"/>
          <w:marRight w:val="0"/>
          <w:marTop w:val="300"/>
          <w:marBottom w:val="0"/>
          <w:divBdr>
            <w:top w:val="none" w:sz="0" w:space="0" w:color="auto"/>
            <w:left w:val="none" w:sz="0" w:space="0" w:color="auto"/>
            <w:bottom w:val="none" w:sz="0" w:space="0" w:color="auto"/>
            <w:right w:val="none" w:sz="0" w:space="0" w:color="auto"/>
          </w:divBdr>
          <w:divsChild>
            <w:div w:id="1709716701">
              <w:marLeft w:val="0"/>
              <w:marRight w:val="0"/>
              <w:marTop w:val="0"/>
              <w:marBottom w:val="0"/>
              <w:divBdr>
                <w:top w:val="none" w:sz="0" w:space="0" w:color="auto"/>
                <w:left w:val="none" w:sz="0" w:space="0" w:color="auto"/>
                <w:bottom w:val="none" w:sz="0" w:space="0" w:color="auto"/>
                <w:right w:val="none" w:sz="0" w:space="0" w:color="auto"/>
              </w:divBdr>
              <w:divsChild>
                <w:div w:id="1597598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9948820">
          <w:marLeft w:val="0"/>
          <w:marRight w:val="0"/>
          <w:marTop w:val="300"/>
          <w:marBottom w:val="0"/>
          <w:divBdr>
            <w:top w:val="none" w:sz="0" w:space="0" w:color="auto"/>
            <w:left w:val="none" w:sz="0" w:space="0" w:color="auto"/>
            <w:bottom w:val="none" w:sz="0" w:space="0" w:color="auto"/>
            <w:right w:val="none" w:sz="0" w:space="0" w:color="auto"/>
          </w:divBdr>
          <w:divsChild>
            <w:div w:id="1847554024">
              <w:marLeft w:val="0"/>
              <w:marRight w:val="0"/>
              <w:marTop w:val="0"/>
              <w:marBottom w:val="0"/>
              <w:divBdr>
                <w:top w:val="none" w:sz="0" w:space="0" w:color="auto"/>
                <w:left w:val="none" w:sz="0" w:space="0" w:color="auto"/>
                <w:bottom w:val="none" w:sz="0" w:space="0" w:color="auto"/>
                <w:right w:val="none" w:sz="0" w:space="0" w:color="auto"/>
              </w:divBdr>
              <w:divsChild>
                <w:div w:id="1201280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4646232">
          <w:marLeft w:val="0"/>
          <w:marRight w:val="0"/>
          <w:marTop w:val="300"/>
          <w:marBottom w:val="0"/>
          <w:divBdr>
            <w:top w:val="none" w:sz="0" w:space="0" w:color="auto"/>
            <w:left w:val="none" w:sz="0" w:space="0" w:color="auto"/>
            <w:bottom w:val="none" w:sz="0" w:space="0" w:color="auto"/>
            <w:right w:val="none" w:sz="0" w:space="0" w:color="auto"/>
          </w:divBdr>
          <w:divsChild>
            <w:div w:id="1376388740">
              <w:marLeft w:val="0"/>
              <w:marRight w:val="0"/>
              <w:marTop w:val="0"/>
              <w:marBottom w:val="0"/>
              <w:divBdr>
                <w:top w:val="none" w:sz="0" w:space="0" w:color="auto"/>
                <w:left w:val="none" w:sz="0" w:space="0" w:color="auto"/>
                <w:bottom w:val="none" w:sz="0" w:space="0" w:color="auto"/>
                <w:right w:val="none" w:sz="0" w:space="0" w:color="auto"/>
              </w:divBdr>
              <w:divsChild>
                <w:div w:id="1654410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3270440">
      <w:bodyDiv w:val="1"/>
      <w:marLeft w:val="0"/>
      <w:marRight w:val="0"/>
      <w:marTop w:val="0"/>
      <w:marBottom w:val="0"/>
      <w:divBdr>
        <w:top w:val="none" w:sz="0" w:space="0" w:color="auto"/>
        <w:left w:val="none" w:sz="0" w:space="0" w:color="auto"/>
        <w:bottom w:val="none" w:sz="0" w:space="0" w:color="auto"/>
        <w:right w:val="none" w:sz="0" w:space="0" w:color="auto"/>
      </w:divBdr>
      <w:divsChild>
        <w:div w:id="286082136">
          <w:marLeft w:val="0"/>
          <w:marRight w:val="0"/>
          <w:marTop w:val="0"/>
          <w:marBottom w:val="0"/>
          <w:divBdr>
            <w:top w:val="none" w:sz="0" w:space="0" w:color="auto"/>
            <w:left w:val="none" w:sz="0" w:space="0" w:color="auto"/>
            <w:bottom w:val="none" w:sz="0" w:space="0" w:color="auto"/>
            <w:right w:val="none" w:sz="0" w:space="0" w:color="auto"/>
          </w:divBdr>
        </w:div>
        <w:div w:id="691882834">
          <w:marLeft w:val="0"/>
          <w:marRight w:val="0"/>
          <w:marTop w:val="0"/>
          <w:marBottom w:val="0"/>
          <w:divBdr>
            <w:top w:val="none" w:sz="0" w:space="0" w:color="auto"/>
            <w:left w:val="none" w:sz="0" w:space="0" w:color="auto"/>
            <w:bottom w:val="none" w:sz="0" w:space="0" w:color="auto"/>
            <w:right w:val="none" w:sz="0" w:space="0" w:color="auto"/>
          </w:divBdr>
          <w:divsChild>
            <w:div w:id="11348095">
              <w:marLeft w:val="0"/>
              <w:marRight w:val="0"/>
              <w:marTop w:val="0"/>
              <w:marBottom w:val="0"/>
              <w:divBdr>
                <w:top w:val="none" w:sz="0" w:space="0" w:color="auto"/>
                <w:left w:val="none" w:sz="0" w:space="0" w:color="auto"/>
                <w:bottom w:val="none" w:sz="0" w:space="0" w:color="auto"/>
                <w:right w:val="none" w:sz="0" w:space="0" w:color="auto"/>
              </w:divBdr>
            </w:div>
          </w:divsChild>
        </w:div>
        <w:div w:id="951936298">
          <w:marLeft w:val="0"/>
          <w:marRight w:val="0"/>
          <w:marTop w:val="0"/>
          <w:marBottom w:val="0"/>
          <w:divBdr>
            <w:top w:val="none" w:sz="0" w:space="0" w:color="auto"/>
            <w:left w:val="none" w:sz="0" w:space="0" w:color="auto"/>
            <w:bottom w:val="none" w:sz="0" w:space="0" w:color="auto"/>
            <w:right w:val="none" w:sz="0" w:space="0" w:color="auto"/>
          </w:divBdr>
        </w:div>
        <w:div w:id="1722289835">
          <w:marLeft w:val="0"/>
          <w:marRight w:val="0"/>
          <w:marTop w:val="0"/>
          <w:marBottom w:val="0"/>
          <w:divBdr>
            <w:top w:val="none" w:sz="0" w:space="0" w:color="auto"/>
            <w:left w:val="none" w:sz="0" w:space="0" w:color="auto"/>
            <w:bottom w:val="none" w:sz="0" w:space="0" w:color="auto"/>
            <w:right w:val="none" w:sz="0" w:space="0" w:color="auto"/>
          </w:divBdr>
          <w:divsChild>
            <w:div w:id="590627547">
              <w:marLeft w:val="0"/>
              <w:marRight w:val="0"/>
              <w:marTop w:val="0"/>
              <w:marBottom w:val="0"/>
              <w:divBdr>
                <w:top w:val="none" w:sz="0" w:space="0" w:color="auto"/>
                <w:left w:val="none" w:sz="0" w:space="0" w:color="auto"/>
                <w:bottom w:val="none" w:sz="0" w:space="0" w:color="auto"/>
                <w:right w:val="none" w:sz="0" w:space="0" w:color="auto"/>
              </w:divBdr>
            </w:div>
          </w:divsChild>
        </w:div>
        <w:div w:id="1268541828">
          <w:marLeft w:val="0"/>
          <w:marRight w:val="0"/>
          <w:marTop w:val="0"/>
          <w:marBottom w:val="0"/>
          <w:divBdr>
            <w:top w:val="none" w:sz="0" w:space="0" w:color="auto"/>
            <w:left w:val="none" w:sz="0" w:space="0" w:color="auto"/>
            <w:bottom w:val="none" w:sz="0" w:space="0" w:color="auto"/>
            <w:right w:val="none" w:sz="0" w:space="0" w:color="auto"/>
          </w:divBdr>
        </w:div>
        <w:div w:id="1808233904">
          <w:marLeft w:val="0"/>
          <w:marRight w:val="0"/>
          <w:marTop w:val="0"/>
          <w:marBottom w:val="0"/>
          <w:divBdr>
            <w:top w:val="none" w:sz="0" w:space="0" w:color="auto"/>
            <w:left w:val="none" w:sz="0" w:space="0" w:color="auto"/>
            <w:bottom w:val="none" w:sz="0" w:space="0" w:color="auto"/>
            <w:right w:val="none" w:sz="0" w:space="0" w:color="auto"/>
          </w:divBdr>
          <w:divsChild>
            <w:div w:id="504248510">
              <w:marLeft w:val="0"/>
              <w:marRight w:val="0"/>
              <w:marTop w:val="0"/>
              <w:marBottom w:val="0"/>
              <w:divBdr>
                <w:top w:val="none" w:sz="0" w:space="0" w:color="auto"/>
                <w:left w:val="none" w:sz="0" w:space="0" w:color="auto"/>
                <w:bottom w:val="none" w:sz="0" w:space="0" w:color="auto"/>
                <w:right w:val="none" w:sz="0" w:space="0" w:color="auto"/>
              </w:divBdr>
            </w:div>
          </w:divsChild>
        </w:div>
        <w:div w:id="369231780">
          <w:marLeft w:val="0"/>
          <w:marRight w:val="0"/>
          <w:marTop w:val="0"/>
          <w:marBottom w:val="0"/>
          <w:divBdr>
            <w:top w:val="none" w:sz="0" w:space="0" w:color="auto"/>
            <w:left w:val="none" w:sz="0" w:space="0" w:color="auto"/>
            <w:bottom w:val="none" w:sz="0" w:space="0" w:color="auto"/>
            <w:right w:val="none" w:sz="0" w:space="0" w:color="auto"/>
          </w:divBdr>
        </w:div>
        <w:div w:id="1359156431">
          <w:marLeft w:val="0"/>
          <w:marRight w:val="0"/>
          <w:marTop w:val="0"/>
          <w:marBottom w:val="0"/>
          <w:divBdr>
            <w:top w:val="none" w:sz="0" w:space="0" w:color="auto"/>
            <w:left w:val="none" w:sz="0" w:space="0" w:color="auto"/>
            <w:bottom w:val="none" w:sz="0" w:space="0" w:color="auto"/>
            <w:right w:val="none" w:sz="0" w:space="0" w:color="auto"/>
          </w:divBdr>
          <w:divsChild>
            <w:div w:id="796214926">
              <w:marLeft w:val="0"/>
              <w:marRight w:val="0"/>
              <w:marTop w:val="0"/>
              <w:marBottom w:val="0"/>
              <w:divBdr>
                <w:top w:val="none" w:sz="0" w:space="0" w:color="auto"/>
                <w:left w:val="none" w:sz="0" w:space="0" w:color="auto"/>
                <w:bottom w:val="none" w:sz="0" w:space="0" w:color="auto"/>
                <w:right w:val="none" w:sz="0" w:space="0" w:color="auto"/>
              </w:divBdr>
            </w:div>
          </w:divsChild>
        </w:div>
        <w:div w:id="1770349198">
          <w:marLeft w:val="0"/>
          <w:marRight w:val="0"/>
          <w:marTop w:val="0"/>
          <w:marBottom w:val="0"/>
          <w:divBdr>
            <w:top w:val="none" w:sz="0" w:space="0" w:color="auto"/>
            <w:left w:val="none" w:sz="0" w:space="0" w:color="auto"/>
            <w:bottom w:val="none" w:sz="0" w:space="0" w:color="auto"/>
            <w:right w:val="none" w:sz="0" w:space="0" w:color="auto"/>
          </w:divBdr>
        </w:div>
        <w:div w:id="1630669061">
          <w:marLeft w:val="0"/>
          <w:marRight w:val="0"/>
          <w:marTop w:val="0"/>
          <w:marBottom w:val="0"/>
          <w:divBdr>
            <w:top w:val="none" w:sz="0" w:space="0" w:color="auto"/>
            <w:left w:val="none" w:sz="0" w:space="0" w:color="auto"/>
            <w:bottom w:val="none" w:sz="0" w:space="0" w:color="auto"/>
            <w:right w:val="none" w:sz="0" w:space="0" w:color="auto"/>
          </w:divBdr>
          <w:divsChild>
            <w:div w:id="2105299886">
              <w:marLeft w:val="0"/>
              <w:marRight w:val="0"/>
              <w:marTop w:val="0"/>
              <w:marBottom w:val="0"/>
              <w:divBdr>
                <w:top w:val="none" w:sz="0" w:space="0" w:color="auto"/>
                <w:left w:val="none" w:sz="0" w:space="0" w:color="auto"/>
                <w:bottom w:val="none" w:sz="0" w:space="0" w:color="auto"/>
                <w:right w:val="none" w:sz="0" w:space="0" w:color="auto"/>
              </w:divBdr>
            </w:div>
          </w:divsChild>
        </w:div>
        <w:div w:id="477649278">
          <w:marLeft w:val="0"/>
          <w:marRight w:val="0"/>
          <w:marTop w:val="0"/>
          <w:marBottom w:val="0"/>
          <w:divBdr>
            <w:top w:val="none" w:sz="0" w:space="0" w:color="auto"/>
            <w:left w:val="none" w:sz="0" w:space="0" w:color="auto"/>
            <w:bottom w:val="none" w:sz="0" w:space="0" w:color="auto"/>
            <w:right w:val="none" w:sz="0" w:space="0" w:color="auto"/>
          </w:divBdr>
        </w:div>
        <w:div w:id="1599369758">
          <w:marLeft w:val="0"/>
          <w:marRight w:val="0"/>
          <w:marTop w:val="0"/>
          <w:marBottom w:val="0"/>
          <w:divBdr>
            <w:top w:val="none" w:sz="0" w:space="0" w:color="auto"/>
            <w:left w:val="none" w:sz="0" w:space="0" w:color="auto"/>
            <w:bottom w:val="none" w:sz="0" w:space="0" w:color="auto"/>
            <w:right w:val="none" w:sz="0" w:space="0" w:color="auto"/>
          </w:divBdr>
          <w:divsChild>
            <w:div w:id="1662852834">
              <w:marLeft w:val="0"/>
              <w:marRight w:val="0"/>
              <w:marTop w:val="0"/>
              <w:marBottom w:val="0"/>
              <w:divBdr>
                <w:top w:val="none" w:sz="0" w:space="0" w:color="auto"/>
                <w:left w:val="none" w:sz="0" w:space="0" w:color="auto"/>
                <w:bottom w:val="none" w:sz="0" w:space="0" w:color="auto"/>
                <w:right w:val="none" w:sz="0" w:space="0" w:color="auto"/>
              </w:divBdr>
            </w:div>
          </w:divsChild>
        </w:div>
        <w:div w:id="17243145">
          <w:marLeft w:val="0"/>
          <w:marRight w:val="0"/>
          <w:marTop w:val="0"/>
          <w:marBottom w:val="0"/>
          <w:divBdr>
            <w:top w:val="none" w:sz="0" w:space="0" w:color="auto"/>
            <w:left w:val="none" w:sz="0" w:space="0" w:color="auto"/>
            <w:bottom w:val="none" w:sz="0" w:space="0" w:color="auto"/>
            <w:right w:val="none" w:sz="0" w:space="0" w:color="auto"/>
          </w:divBdr>
        </w:div>
        <w:div w:id="1060640981">
          <w:marLeft w:val="0"/>
          <w:marRight w:val="0"/>
          <w:marTop w:val="0"/>
          <w:marBottom w:val="0"/>
          <w:divBdr>
            <w:top w:val="none" w:sz="0" w:space="0" w:color="auto"/>
            <w:left w:val="none" w:sz="0" w:space="0" w:color="auto"/>
            <w:bottom w:val="none" w:sz="0" w:space="0" w:color="auto"/>
            <w:right w:val="none" w:sz="0" w:space="0" w:color="auto"/>
          </w:divBdr>
          <w:divsChild>
            <w:div w:id="608510566">
              <w:marLeft w:val="0"/>
              <w:marRight w:val="0"/>
              <w:marTop w:val="0"/>
              <w:marBottom w:val="0"/>
              <w:divBdr>
                <w:top w:val="none" w:sz="0" w:space="0" w:color="auto"/>
                <w:left w:val="none" w:sz="0" w:space="0" w:color="auto"/>
                <w:bottom w:val="none" w:sz="0" w:space="0" w:color="auto"/>
                <w:right w:val="none" w:sz="0" w:space="0" w:color="auto"/>
              </w:divBdr>
            </w:div>
          </w:divsChild>
        </w:div>
        <w:div w:id="16351094">
          <w:marLeft w:val="0"/>
          <w:marRight w:val="0"/>
          <w:marTop w:val="300"/>
          <w:marBottom w:val="0"/>
          <w:divBdr>
            <w:top w:val="none" w:sz="0" w:space="0" w:color="auto"/>
            <w:left w:val="none" w:sz="0" w:space="0" w:color="auto"/>
            <w:bottom w:val="none" w:sz="0" w:space="0" w:color="auto"/>
            <w:right w:val="none" w:sz="0" w:space="0" w:color="auto"/>
          </w:divBdr>
          <w:divsChild>
            <w:div w:id="1984193052">
              <w:marLeft w:val="0"/>
              <w:marRight w:val="0"/>
              <w:marTop w:val="0"/>
              <w:marBottom w:val="0"/>
              <w:divBdr>
                <w:top w:val="none" w:sz="0" w:space="0" w:color="auto"/>
                <w:left w:val="none" w:sz="0" w:space="0" w:color="auto"/>
                <w:bottom w:val="none" w:sz="0" w:space="0" w:color="auto"/>
                <w:right w:val="none" w:sz="0" w:space="0" w:color="auto"/>
              </w:divBdr>
              <w:divsChild>
                <w:div w:id="849490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6848254">
          <w:marLeft w:val="0"/>
          <w:marRight w:val="0"/>
          <w:marTop w:val="300"/>
          <w:marBottom w:val="0"/>
          <w:divBdr>
            <w:top w:val="none" w:sz="0" w:space="0" w:color="auto"/>
            <w:left w:val="none" w:sz="0" w:space="0" w:color="auto"/>
            <w:bottom w:val="none" w:sz="0" w:space="0" w:color="auto"/>
            <w:right w:val="none" w:sz="0" w:space="0" w:color="auto"/>
          </w:divBdr>
          <w:divsChild>
            <w:div w:id="296034335">
              <w:marLeft w:val="0"/>
              <w:marRight w:val="0"/>
              <w:marTop w:val="0"/>
              <w:marBottom w:val="0"/>
              <w:divBdr>
                <w:top w:val="none" w:sz="0" w:space="0" w:color="auto"/>
                <w:left w:val="none" w:sz="0" w:space="0" w:color="auto"/>
                <w:bottom w:val="none" w:sz="0" w:space="0" w:color="auto"/>
                <w:right w:val="none" w:sz="0" w:space="0" w:color="auto"/>
              </w:divBdr>
              <w:divsChild>
                <w:div w:id="21194475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5662178">
          <w:marLeft w:val="0"/>
          <w:marRight w:val="0"/>
          <w:marTop w:val="300"/>
          <w:marBottom w:val="0"/>
          <w:divBdr>
            <w:top w:val="none" w:sz="0" w:space="0" w:color="auto"/>
            <w:left w:val="none" w:sz="0" w:space="0" w:color="auto"/>
            <w:bottom w:val="none" w:sz="0" w:space="0" w:color="auto"/>
            <w:right w:val="none" w:sz="0" w:space="0" w:color="auto"/>
          </w:divBdr>
          <w:divsChild>
            <w:div w:id="1694649212">
              <w:marLeft w:val="0"/>
              <w:marRight w:val="0"/>
              <w:marTop w:val="0"/>
              <w:marBottom w:val="0"/>
              <w:divBdr>
                <w:top w:val="none" w:sz="0" w:space="0" w:color="auto"/>
                <w:left w:val="none" w:sz="0" w:space="0" w:color="auto"/>
                <w:bottom w:val="none" w:sz="0" w:space="0" w:color="auto"/>
                <w:right w:val="none" w:sz="0" w:space="0" w:color="auto"/>
              </w:divBdr>
              <w:divsChild>
                <w:div w:id="1922829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7077354">
          <w:marLeft w:val="0"/>
          <w:marRight w:val="0"/>
          <w:marTop w:val="300"/>
          <w:marBottom w:val="0"/>
          <w:divBdr>
            <w:top w:val="none" w:sz="0" w:space="0" w:color="auto"/>
            <w:left w:val="none" w:sz="0" w:space="0" w:color="auto"/>
            <w:bottom w:val="none" w:sz="0" w:space="0" w:color="auto"/>
            <w:right w:val="none" w:sz="0" w:space="0" w:color="auto"/>
          </w:divBdr>
          <w:divsChild>
            <w:div w:id="284048988">
              <w:marLeft w:val="0"/>
              <w:marRight w:val="0"/>
              <w:marTop w:val="0"/>
              <w:marBottom w:val="0"/>
              <w:divBdr>
                <w:top w:val="none" w:sz="0" w:space="0" w:color="auto"/>
                <w:left w:val="none" w:sz="0" w:space="0" w:color="auto"/>
                <w:bottom w:val="none" w:sz="0" w:space="0" w:color="auto"/>
                <w:right w:val="none" w:sz="0" w:space="0" w:color="auto"/>
              </w:divBdr>
              <w:divsChild>
                <w:div w:id="657804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4500892">
      <w:bodyDiv w:val="1"/>
      <w:marLeft w:val="0"/>
      <w:marRight w:val="0"/>
      <w:marTop w:val="0"/>
      <w:marBottom w:val="0"/>
      <w:divBdr>
        <w:top w:val="none" w:sz="0" w:space="0" w:color="auto"/>
        <w:left w:val="none" w:sz="0" w:space="0" w:color="auto"/>
        <w:bottom w:val="none" w:sz="0" w:space="0" w:color="auto"/>
        <w:right w:val="none" w:sz="0" w:space="0" w:color="auto"/>
      </w:divBdr>
    </w:div>
    <w:div w:id="964585228">
      <w:bodyDiv w:val="1"/>
      <w:marLeft w:val="0"/>
      <w:marRight w:val="0"/>
      <w:marTop w:val="0"/>
      <w:marBottom w:val="0"/>
      <w:divBdr>
        <w:top w:val="none" w:sz="0" w:space="0" w:color="auto"/>
        <w:left w:val="none" w:sz="0" w:space="0" w:color="auto"/>
        <w:bottom w:val="none" w:sz="0" w:space="0" w:color="auto"/>
        <w:right w:val="none" w:sz="0" w:space="0" w:color="auto"/>
      </w:divBdr>
      <w:divsChild>
        <w:div w:id="59005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355694814">
          <w:marLeft w:val="0"/>
          <w:marRight w:val="0"/>
          <w:marTop w:val="0"/>
          <w:marBottom w:val="0"/>
          <w:divBdr>
            <w:top w:val="none" w:sz="0" w:space="0" w:color="auto"/>
            <w:left w:val="none" w:sz="0" w:space="0" w:color="auto"/>
            <w:bottom w:val="none" w:sz="0" w:space="0" w:color="auto"/>
            <w:right w:val="none" w:sz="0" w:space="0" w:color="auto"/>
          </w:divBdr>
          <w:divsChild>
            <w:div w:id="1348600329">
              <w:marLeft w:val="0"/>
              <w:marRight w:val="0"/>
              <w:marTop w:val="0"/>
              <w:marBottom w:val="0"/>
              <w:divBdr>
                <w:top w:val="none" w:sz="0" w:space="0" w:color="auto"/>
                <w:left w:val="none" w:sz="0" w:space="0" w:color="auto"/>
                <w:bottom w:val="none" w:sz="0" w:space="0" w:color="auto"/>
                <w:right w:val="none" w:sz="0" w:space="0" w:color="auto"/>
              </w:divBdr>
            </w:div>
          </w:divsChild>
        </w:div>
        <w:div w:id="379479489">
          <w:marLeft w:val="0"/>
          <w:marRight w:val="0"/>
          <w:marTop w:val="300"/>
          <w:marBottom w:val="0"/>
          <w:divBdr>
            <w:top w:val="none" w:sz="0" w:space="0" w:color="auto"/>
            <w:left w:val="none" w:sz="0" w:space="0" w:color="auto"/>
            <w:bottom w:val="none" w:sz="0" w:space="0" w:color="auto"/>
            <w:right w:val="none" w:sz="0" w:space="0" w:color="auto"/>
          </w:divBdr>
          <w:divsChild>
            <w:div w:id="322660940">
              <w:marLeft w:val="0"/>
              <w:marRight w:val="0"/>
              <w:marTop w:val="0"/>
              <w:marBottom w:val="0"/>
              <w:divBdr>
                <w:top w:val="none" w:sz="0" w:space="0" w:color="auto"/>
                <w:left w:val="none" w:sz="0" w:space="0" w:color="auto"/>
                <w:bottom w:val="none" w:sz="0" w:space="0" w:color="auto"/>
                <w:right w:val="none" w:sz="0" w:space="0" w:color="auto"/>
              </w:divBdr>
              <w:divsChild>
                <w:div w:id="517232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985160">
          <w:marLeft w:val="0"/>
          <w:marRight w:val="0"/>
          <w:marTop w:val="0"/>
          <w:marBottom w:val="0"/>
          <w:divBdr>
            <w:top w:val="none" w:sz="0" w:space="0" w:color="auto"/>
            <w:left w:val="none" w:sz="0" w:space="0" w:color="auto"/>
            <w:bottom w:val="none" w:sz="0" w:space="0" w:color="auto"/>
            <w:right w:val="none" w:sz="0" w:space="0" w:color="auto"/>
          </w:divBdr>
        </w:div>
        <w:div w:id="437263069">
          <w:marLeft w:val="0"/>
          <w:marRight w:val="0"/>
          <w:marTop w:val="0"/>
          <w:marBottom w:val="0"/>
          <w:divBdr>
            <w:top w:val="none" w:sz="0" w:space="0" w:color="auto"/>
            <w:left w:val="none" w:sz="0" w:space="0" w:color="auto"/>
            <w:bottom w:val="none" w:sz="0" w:space="0" w:color="auto"/>
            <w:right w:val="none" w:sz="0" w:space="0" w:color="auto"/>
          </w:divBdr>
        </w:div>
        <w:div w:id="704522830">
          <w:marLeft w:val="0"/>
          <w:marRight w:val="0"/>
          <w:marTop w:val="0"/>
          <w:marBottom w:val="0"/>
          <w:divBdr>
            <w:top w:val="none" w:sz="0" w:space="0" w:color="auto"/>
            <w:left w:val="none" w:sz="0" w:space="0" w:color="auto"/>
            <w:bottom w:val="none" w:sz="0" w:space="0" w:color="auto"/>
            <w:right w:val="none" w:sz="0" w:space="0" w:color="auto"/>
          </w:divBdr>
          <w:divsChild>
            <w:div w:id="126633663">
              <w:marLeft w:val="0"/>
              <w:marRight w:val="0"/>
              <w:marTop w:val="0"/>
              <w:marBottom w:val="0"/>
              <w:divBdr>
                <w:top w:val="none" w:sz="0" w:space="0" w:color="auto"/>
                <w:left w:val="none" w:sz="0" w:space="0" w:color="auto"/>
                <w:bottom w:val="none" w:sz="0" w:space="0" w:color="auto"/>
                <w:right w:val="none" w:sz="0" w:space="0" w:color="auto"/>
              </w:divBdr>
            </w:div>
          </w:divsChild>
        </w:div>
        <w:div w:id="705183942">
          <w:marLeft w:val="0"/>
          <w:marRight w:val="0"/>
          <w:marTop w:val="0"/>
          <w:marBottom w:val="0"/>
          <w:divBdr>
            <w:top w:val="none" w:sz="0" w:space="0" w:color="auto"/>
            <w:left w:val="none" w:sz="0" w:space="0" w:color="auto"/>
            <w:bottom w:val="none" w:sz="0" w:space="0" w:color="auto"/>
            <w:right w:val="none" w:sz="0" w:space="0" w:color="auto"/>
          </w:divBdr>
          <w:divsChild>
            <w:div w:id="1324236335">
              <w:marLeft w:val="0"/>
              <w:marRight w:val="0"/>
              <w:marTop w:val="0"/>
              <w:marBottom w:val="0"/>
              <w:divBdr>
                <w:top w:val="none" w:sz="0" w:space="0" w:color="auto"/>
                <w:left w:val="none" w:sz="0" w:space="0" w:color="auto"/>
                <w:bottom w:val="none" w:sz="0" w:space="0" w:color="auto"/>
                <w:right w:val="none" w:sz="0" w:space="0" w:color="auto"/>
              </w:divBdr>
            </w:div>
          </w:divsChild>
        </w:div>
        <w:div w:id="855271480">
          <w:marLeft w:val="0"/>
          <w:marRight w:val="0"/>
          <w:marTop w:val="0"/>
          <w:marBottom w:val="0"/>
          <w:divBdr>
            <w:top w:val="none" w:sz="0" w:space="0" w:color="auto"/>
            <w:left w:val="none" w:sz="0" w:space="0" w:color="auto"/>
            <w:bottom w:val="none" w:sz="0" w:space="0" w:color="auto"/>
            <w:right w:val="none" w:sz="0" w:space="0" w:color="auto"/>
          </w:divBdr>
        </w:div>
        <w:div w:id="1013536482">
          <w:marLeft w:val="0"/>
          <w:marRight w:val="0"/>
          <w:marTop w:val="300"/>
          <w:marBottom w:val="0"/>
          <w:divBdr>
            <w:top w:val="none" w:sz="0" w:space="0" w:color="auto"/>
            <w:left w:val="none" w:sz="0" w:space="0" w:color="auto"/>
            <w:bottom w:val="none" w:sz="0" w:space="0" w:color="auto"/>
            <w:right w:val="none" w:sz="0" w:space="0" w:color="auto"/>
          </w:divBdr>
          <w:divsChild>
            <w:div w:id="1354570422">
              <w:marLeft w:val="0"/>
              <w:marRight w:val="0"/>
              <w:marTop w:val="0"/>
              <w:marBottom w:val="0"/>
              <w:divBdr>
                <w:top w:val="none" w:sz="0" w:space="0" w:color="auto"/>
                <w:left w:val="none" w:sz="0" w:space="0" w:color="auto"/>
                <w:bottom w:val="none" w:sz="0" w:space="0" w:color="auto"/>
                <w:right w:val="none" w:sz="0" w:space="0" w:color="auto"/>
              </w:divBdr>
              <w:divsChild>
                <w:div w:id="203718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6414525">
          <w:marLeft w:val="0"/>
          <w:marRight w:val="0"/>
          <w:marTop w:val="0"/>
          <w:marBottom w:val="0"/>
          <w:divBdr>
            <w:top w:val="none" w:sz="0" w:space="0" w:color="auto"/>
            <w:left w:val="none" w:sz="0" w:space="0" w:color="auto"/>
            <w:bottom w:val="none" w:sz="0" w:space="0" w:color="auto"/>
            <w:right w:val="none" w:sz="0" w:space="0" w:color="auto"/>
          </w:divBdr>
          <w:divsChild>
            <w:div w:id="16078018">
              <w:marLeft w:val="0"/>
              <w:marRight w:val="0"/>
              <w:marTop w:val="0"/>
              <w:marBottom w:val="0"/>
              <w:divBdr>
                <w:top w:val="none" w:sz="0" w:space="0" w:color="auto"/>
                <w:left w:val="none" w:sz="0" w:space="0" w:color="auto"/>
                <w:bottom w:val="none" w:sz="0" w:space="0" w:color="auto"/>
                <w:right w:val="none" w:sz="0" w:space="0" w:color="auto"/>
              </w:divBdr>
            </w:div>
          </w:divsChild>
        </w:div>
        <w:div w:id="1065957440">
          <w:marLeft w:val="0"/>
          <w:marRight w:val="0"/>
          <w:marTop w:val="300"/>
          <w:marBottom w:val="0"/>
          <w:divBdr>
            <w:top w:val="none" w:sz="0" w:space="0" w:color="auto"/>
            <w:left w:val="none" w:sz="0" w:space="0" w:color="auto"/>
            <w:bottom w:val="none" w:sz="0" w:space="0" w:color="auto"/>
            <w:right w:val="none" w:sz="0" w:space="0" w:color="auto"/>
          </w:divBdr>
          <w:divsChild>
            <w:div w:id="1005979480">
              <w:marLeft w:val="0"/>
              <w:marRight w:val="0"/>
              <w:marTop w:val="0"/>
              <w:marBottom w:val="0"/>
              <w:divBdr>
                <w:top w:val="none" w:sz="0" w:space="0" w:color="auto"/>
                <w:left w:val="none" w:sz="0" w:space="0" w:color="auto"/>
                <w:bottom w:val="none" w:sz="0" w:space="0" w:color="auto"/>
                <w:right w:val="none" w:sz="0" w:space="0" w:color="auto"/>
              </w:divBdr>
              <w:divsChild>
                <w:div w:id="13021515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322109">
          <w:marLeft w:val="0"/>
          <w:marRight w:val="0"/>
          <w:marTop w:val="0"/>
          <w:marBottom w:val="0"/>
          <w:divBdr>
            <w:top w:val="none" w:sz="0" w:space="0" w:color="auto"/>
            <w:left w:val="none" w:sz="0" w:space="0" w:color="auto"/>
            <w:bottom w:val="none" w:sz="0" w:space="0" w:color="auto"/>
            <w:right w:val="none" w:sz="0" w:space="0" w:color="auto"/>
          </w:divBdr>
        </w:div>
        <w:div w:id="1449081652">
          <w:marLeft w:val="0"/>
          <w:marRight w:val="0"/>
          <w:marTop w:val="300"/>
          <w:marBottom w:val="0"/>
          <w:divBdr>
            <w:top w:val="none" w:sz="0" w:space="0" w:color="auto"/>
            <w:left w:val="none" w:sz="0" w:space="0" w:color="auto"/>
            <w:bottom w:val="none" w:sz="0" w:space="0" w:color="auto"/>
            <w:right w:val="none" w:sz="0" w:space="0" w:color="auto"/>
          </w:divBdr>
          <w:divsChild>
            <w:div w:id="937836837">
              <w:marLeft w:val="0"/>
              <w:marRight w:val="0"/>
              <w:marTop w:val="0"/>
              <w:marBottom w:val="0"/>
              <w:divBdr>
                <w:top w:val="none" w:sz="0" w:space="0" w:color="auto"/>
                <w:left w:val="none" w:sz="0" w:space="0" w:color="auto"/>
                <w:bottom w:val="none" w:sz="0" w:space="0" w:color="auto"/>
                <w:right w:val="none" w:sz="0" w:space="0" w:color="auto"/>
              </w:divBdr>
              <w:divsChild>
                <w:div w:id="1189836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2178288">
          <w:marLeft w:val="0"/>
          <w:marRight w:val="0"/>
          <w:marTop w:val="0"/>
          <w:marBottom w:val="0"/>
          <w:divBdr>
            <w:top w:val="none" w:sz="0" w:space="0" w:color="auto"/>
            <w:left w:val="none" w:sz="0" w:space="0" w:color="auto"/>
            <w:bottom w:val="none" w:sz="0" w:space="0" w:color="auto"/>
            <w:right w:val="none" w:sz="0" w:space="0" w:color="auto"/>
          </w:divBdr>
          <w:divsChild>
            <w:div w:id="796147606">
              <w:marLeft w:val="0"/>
              <w:marRight w:val="0"/>
              <w:marTop w:val="0"/>
              <w:marBottom w:val="0"/>
              <w:divBdr>
                <w:top w:val="none" w:sz="0" w:space="0" w:color="auto"/>
                <w:left w:val="none" w:sz="0" w:space="0" w:color="auto"/>
                <w:bottom w:val="none" w:sz="0" w:space="0" w:color="auto"/>
                <w:right w:val="none" w:sz="0" w:space="0" w:color="auto"/>
              </w:divBdr>
            </w:div>
          </w:divsChild>
        </w:div>
        <w:div w:id="1965967112">
          <w:marLeft w:val="0"/>
          <w:marRight w:val="0"/>
          <w:marTop w:val="0"/>
          <w:marBottom w:val="0"/>
          <w:divBdr>
            <w:top w:val="none" w:sz="0" w:space="0" w:color="auto"/>
            <w:left w:val="none" w:sz="0" w:space="0" w:color="auto"/>
            <w:bottom w:val="none" w:sz="0" w:space="0" w:color="auto"/>
            <w:right w:val="none" w:sz="0" w:space="0" w:color="auto"/>
          </w:divBdr>
          <w:divsChild>
            <w:div w:id="1608805330">
              <w:marLeft w:val="0"/>
              <w:marRight w:val="0"/>
              <w:marTop w:val="0"/>
              <w:marBottom w:val="0"/>
              <w:divBdr>
                <w:top w:val="none" w:sz="0" w:space="0" w:color="auto"/>
                <w:left w:val="none" w:sz="0" w:space="0" w:color="auto"/>
                <w:bottom w:val="none" w:sz="0" w:space="0" w:color="auto"/>
                <w:right w:val="none" w:sz="0" w:space="0" w:color="auto"/>
              </w:divBdr>
            </w:div>
          </w:divsChild>
        </w:div>
        <w:div w:id="2055425620">
          <w:marLeft w:val="0"/>
          <w:marRight w:val="0"/>
          <w:marTop w:val="0"/>
          <w:marBottom w:val="0"/>
          <w:divBdr>
            <w:top w:val="none" w:sz="0" w:space="0" w:color="auto"/>
            <w:left w:val="none" w:sz="0" w:space="0" w:color="auto"/>
            <w:bottom w:val="none" w:sz="0" w:space="0" w:color="auto"/>
            <w:right w:val="none" w:sz="0" w:space="0" w:color="auto"/>
          </w:divBdr>
        </w:div>
        <w:div w:id="2134595451">
          <w:marLeft w:val="0"/>
          <w:marRight w:val="0"/>
          <w:marTop w:val="0"/>
          <w:marBottom w:val="0"/>
          <w:divBdr>
            <w:top w:val="none" w:sz="0" w:space="0" w:color="auto"/>
            <w:left w:val="none" w:sz="0" w:space="0" w:color="auto"/>
            <w:bottom w:val="none" w:sz="0" w:space="0" w:color="auto"/>
            <w:right w:val="none" w:sz="0" w:space="0" w:color="auto"/>
          </w:divBdr>
          <w:divsChild>
            <w:div w:id="2111655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4628283">
      <w:bodyDiv w:val="1"/>
      <w:marLeft w:val="0"/>
      <w:marRight w:val="0"/>
      <w:marTop w:val="0"/>
      <w:marBottom w:val="0"/>
      <w:divBdr>
        <w:top w:val="none" w:sz="0" w:space="0" w:color="auto"/>
        <w:left w:val="none" w:sz="0" w:space="0" w:color="auto"/>
        <w:bottom w:val="none" w:sz="0" w:space="0" w:color="auto"/>
        <w:right w:val="none" w:sz="0" w:space="0" w:color="auto"/>
      </w:divBdr>
      <w:divsChild>
        <w:div w:id="286786089">
          <w:marLeft w:val="0"/>
          <w:marRight w:val="0"/>
          <w:marTop w:val="0"/>
          <w:marBottom w:val="0"/>
          <w:divBdr>
            <w:top w:val="none" w:sz="0" w:space="0" w:color="auto"/>
            <w:left w:val="none" w:sz="0" w:space="0" w:color="auto"/>
            <w:bottom w:val="none" w:sz="0" w:space="0" w:color="auto"/>
            <w:right w:val="none" w:sz="0" w:space="0" w:color="auto"/>
          </w:divBdr>
        </w:div>
        <w:div w:id="507329475">
          <w:marLeft w:val="0"/>
          <w:marRight w:val="0"/>
          <w:marTop w:val="0"/>
          <w:marBottom w:val="0"/>
          <w:divBdr>
            <w:top w:val="none" w:sz="0" w:space="0" w:color="auto"/>
            <w:left w:val="none" w:sz="0" w:space="0" w:color="auto"/>
            <w:bottom w:val="none" w:sz="0" w:space="0" w:color="auto"/>
            <w:right w:val="none" w:sz="0" w:space="0" w:color="auto"/>
          </w:divBdr>
          <w:divsChild>
            <w:div w:id="1564373074">
              <w:marLeft w:val="0"/>
              <w:marRight w:val="0"/>
              <w:marTop w:val="0"/>
              <w:marBottom w:val="0"/>
              <w:divBdr>
                <w:top w:val="none" w:sz="0" w:space="0" w:color="auto"/>
                <w:left w:val="none" w:sz="0" w:space="0" w:color="auto"/>
                <w:bottom w:val="none" w:sz="0" w:space="0" w:color="auto"/>
                <w:right w:val="none" w:sz="0" w:space="0" w:color="auto"/>
              </w:divBdr>
            </w:div>
          </w:divsChild>
        </w:div>
        <w:div w:id="652829609">
          <w:marLeft w:val="0"/>
          <w:marRight w:val="0"/>
          <w:marTop w:val="0"/>
          <w:marBottom w:val="0"/>
          <w:divBdr>
            <w:top w:val="none" w:sz="0" w:space="0" w:color="auto"/>
            <w:left w:val="none" w:sz="0" w:space="0" w:color="auto"/>
            <w:bottom w:val="none" w:sz="0" w:space="0" w:color="auto"/>
            <w:right w:val="none" w:sz="0" w:space="0" w:color="auto"/>
          </w:divBdr>
        </w:div>
        <w:div w:id="674956987">
          <w:marLeft w:val="0"/>
          <w:marRight w:val="0"/>
          <w:marTop w:val="300"/>
          <w:marBottom w:val="0"/>
          <w:divBdr>
            <w:top w:val="none" w:sz="0" w:space="0" w:color="auto"/>
            <w:left w:val="none" w:sz="0" w:space="0" w:color="auto"/>
            <w:bottom w:val="none" w:sz="0" w:space="0" w:color="auto"/>
            <w:right w:val="none" w:sz="0" w:space="0" w:color="auto"/>
          </w:divBdr>
          <w:divsChild>
            <w:div w:id="172185093">
              <w:marLeft w:val="0"/>
              <w:marRight w:val="0"/>
              <w:marTop w:val="0"/>
              <w:marBottom w:val="0"/>
              <w:divBdr>
                <w:top w:val="none" w:sz="0" w:space="0" w:color="auto"/>
                <w:left w:val="none" w:sz="0" w:space="0" w:color="auto"/>
                <w:bottom w:val="none" w:sz="0" w:space="0" w:color="auto"/>
                <w:right w:val="none" w:sz="0" w:space="0" w:color="auto"/>
              </w:divBdr>
              <w:divsChild>
                <w:div w:id="1617058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7261727">
          <w:marLeft w:val="0"/>
          <w:marRight w:val="0"/>
          <w:marTop w:val="0"/>
          <w:marBottom w:val="0"/>
          <w:divBdr>
            <w:top w:val="none" w:sz="0" w:space="0" w:color="auto"/>
            <w:left w:val="none" w:sz="0" w:space="0" w:color="auto"/>
            <w:bottom w:val="none" w:sz="0" w:space="0" w:color="auto"/>
            <w:right w:val="none" w:sz="0" w:space="0" w:color="auto"/>
          </w:divBdr>
        </w:div>
        <w:div w:id="892737727">
          <w:marLeft w:val="0"/>
          <w:marRight w:val="0"/>
          <w:marTop w:val="0"/>
          <w:marBottom w:val="0"/>
          <w:divBdr>
            <w:top w:val="none" w:sz="0" w:space="0" w:color="auto"/>
            <w:left w:val="none" w:sz="0" w:space="0" w:color="auto"/>
            <w:bottom w:val="none" w:sz="0" w:space="0" w:color="auto"/>
            <w:right w:val="none" w:sz="0" w:space="0" w:color="auto"/>
          </w:divBdr>
        </w:div>
        <w:div w:id="1129010429">
          <w:marLeft w:val="0"/>
          <w:marRight w:val="0"/>
          <w:marTop w:val="0"/>
          <w:marBottom w:val="0"/>
          <w:divBdr>
            <w:top w:val="none" w:sz="0" w:space="0" w:color="auto"/>
            <w:left w:val="none" w:sz="0" w:space="0" w:color="auto"/>
            <w:bottom w:val="none" w:sz="0" w:space="0" w:color="auto"/>
            <w:right w:val="none" w:sz="0" w:space="0" w:color="auto"/>
          </w:divBdr>
        </w:div>
        <w:div w:id="1160079308">
          <w:marLeft w:val="0"/>
          <w:marRight w:val="0"/>
          <w:marTop w:val="0"/>
          <w:marBottom w:val="0"/>
          <w:divBdr>
            <w:top w:val="none" w:sz="0" w:space="0" w:color="auto"/>
            <w:left w:val="none" w:sz="0" w:space="0" w:color="auto"/>
            <w:bottom w:val="none" w:sz="0" w:space="0" w:color="auto"/>
            <w:right w:val="none" w:sz="0" w:space="0" w:color="auto"/>
          </w:divBdr>
          <w:divsChild>
            <w:div w:id="2016565936">
              <w:marLeft w:val="0"/>
              <w:marRight w:val="0"/>
              <w:marTop w:val="0"/>
              <w:marBottom w:val="0"/>
              <w:divBdr>
                <w:top w:val="none" w:sz="0" w:space="0" w:color="auto"/>
                <w:left w:val="none" w:sz="0" w:space="0" w:color="auto"/>
                <w:bottom w:val="none" w:sz="0" w:space="0" w:color="auto"/>
                <w:right w:val="none" w:sz="0" w:space="0" w:color="auto"/>
              </w:divBdr>
            </w:div>
          </w:divsChild>
        </w:div>
        <w:div w:id="1287849926">
          <w:marLeft w:val="0"/>
          <w:marRight w:val="0"/>
          <w:marTop w:val="0"/>
          <w:marBottom w:val="0"/>
          <w:divBdr>
            <w:top w:val="none" w:sz="0" w:space="0" w:color="auto"/>
            <w:left w:val="none" w:sz="0" w:space="0" w:color="auto"/>
            <w:bottom w:val="none" w:sz="0" w:space="0" w:color="auto"/>
            <w:right w:val="none" w:sz="0" w:space="0" w:color="auto"/>
          </w:divBdr>
          <w:divsChild>
            <w:div w:id="1665663138">
              <w:marLeft w:val="0"/>
              <w:marRight w:val="0"/>
              <w:marTop w:val="0"/>
              <w:marBottom w:val="0"/>
              <w:divBdr>
                <w:top w:val="none" w:sz="0" w:space="0" w:color="auto"/>
                <w:left w:val="none" w:sz="0" w:space="0" w:color="auto"/>
                <w:bottom w:val="none" w:sz="0" w:space="0" w:color="auto"/>
                <w:right w:val="none" w:sz="0" w:space="0" w:color="auto"/>
              </w:divBdr>
            </w:div>
          </w:divsChild>
        </w:div>
        <w:div w:id="1308827233">
          <w:marLeft w:val="0"/>
          <w:marRight w:val="0"/>
          <w:marTop w:val="300"/>
          <w:marBottom w:val="0"/>
          <w:divBdr>
            <w:top w:val="none" w:sz="0" w:space="0" w:color="auto"/>
            <w:left w:val="none" w:sz="0" w:space="0" w:color="auto"/>
            <w:bottom w:val="none" w:sz="0" w:space="0" w:color="auto"/>
            <w:right w:val="none" w:sz="0" w:space="0" w:color="auto"/>
          </w:divBdr>
          <w:divsChild>
            <w:div w:id="2116898793">
              <w:marLeft w:val="0"/>
              <w:marRight w:val="0"/>
              <w:marTop w:val="0"/>
              <w:marBottom w:val="0"/>
              <w:divBdr>
                <w:top w:val="none" w:sz="0" w:space="0" w:color="auto"/>
                <w:left w:val="none" w:sz="0" w:space="0" w:color="auto"/>
                <w:bottom w:val="none" w:sz="0" w:space="0" w:color="auto"/>
                <w:right w:val="none" w:sz="0" w:space="0" w:color="auto"/>
              </w:divBdr>
              <w:divsChild>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201330">
          <w:marLeft w:val="0"/>
          <w:marRight w:val="0"/>
          <w:marTop w:val="0"/>
          <w:marBottom w:val="0"/>
          <w:divBdr>
            <w:top w:val="none" w:sz="0" w:space="0" w:color="auto"/>
            <w:left w:val="none" w:sz="0" w:space="0" w:color="auto"/>
            <w:bottom w:val="none" w:sz="0" w:space="0" w:color="auto"/>
            <w:right w:val="none" w:sz="0" w:space="0" w:color="auto"/>
          </w:divBdr>
          <w:divsChild>
            <w:div w:id="495002001">
              <w:marLeft w:val="0"/>
              <w:marRight w:val="0"/>
              <w:marTop w:val="0"/>
              <w:marBottom w:val="0"/>
              <w:divBdr>
                <w:top w:val="none" w:sz="0" w:space="0" w:color="auto"/>
                <w:left w:val="none" w:sz="0" w:space="0" w:color="auto"/>
                <w:bottom w:val="none" w:sz="0" w:space="0" w:color="auto"/>
                <w:right w:val="none" w:sz="0" w:space="0" w:color="auto"/>
              </w:divBdr>
            </w:div>
          </w:divsChild>
        </w:div>
        <w:div w:id="1457794341">
          <w:marLeft w:val="0"/>
          <w:marRight w:val="0"/>
          <w:marTop w:val="0"/>
          <w:marBottom w:val="0"/>
          <w:divBdr>
            <w:top w:val="none" w:sz="0" w:space="0" w:color="auto"/>
            <w:left w:val="none" w:sz="0" w:space="0" w:color="auto"/>
            <w:bottom w:val="none" w:sz="0" w:space="0" w:color="auto"/>
            <w:right w:val="none" w:sz="0" w:space="0" w:color="auto"/>
          </w:divBdr>
          <w:divsChild>
            <w:div w:id="902909583">
              <w:marLeft w:val="0"/>
              <w:marRight w:val="0"/>
              <w:marTop w:val="0"/>
              <w:marBottom w:val="0"/>
              <w:divBdr>
                <w:top w:val="none" w:sz="0" w:space="0" w:color="auto"/>
                <w:left w:val="none" w:sz="0" w:space="0" w:color="auto"/>
                <w:bottom w:val="none" w:sz="0" w:space="0" w:color="auto"/>
                <w:right w:val="none" w:sz="0" w:space="0" w:color="auto"/>
              </w:divBdr>
            </w:div>
          </w:divsChild>
        </w:div>
        <w:div w:id="1526942422">
          <w:marLeft w:val="0"/>
          <w:marRight w:val="0"/>
          <w:marTop w:val="300"/>
          <w:marBottom w:val="0"/>
          <w:divBdr>
            <w:top w:val="none" w:sz="0" w:space="0" w:color="auto"/>
            <w:left w:val="none" w:sz="0" w:space="0" w:color="auto"/>
            <w:bottom w:val="none" w:sz="0" w:space="0" w:color="auto"/>
            <w:right w:val="none" w:sz="0" w:space="0" w:color="auto"/>
          </w:divBdr>
          <w:divsChild>
            <w:div w:id="1871799038">
              <w:marLeft w:val="0"/>
              <w:marRight w:val="0"/>
              <w:marTop w:val="0"/>
              <w:marBottom w:val="0"/>
              <w:divBdr>
                <w:top w:val="none" w:sz="0" w:space="0" w:color="auto"/>
                <w:left w:val="none" w:sz="0" w:space="0" w:color="auto"/>
                <w:bottom w:val="none" w:sz="0" w:space="0" w:color="auto"/>
                <w:right w:val="none" w:sz="0" w:space="0" w:color="auto"/>
              </w:divBdr>
              <w:divsChild>
                <w:div w:id="1065957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849537">
          <w:marLeft w:val="0"/>
          <w:marRight w:val="0"/>
          <w:marTop w:val="300"/>
          <w:marBottom w:val="0"/>
          <w:divBdr>
            <w:top w:val="none" w:sz="0" w:space="0" w:color="auto"/>
            <w:left w:val="none" w:sz="0" w:space="0" w:color="auto"/>
            <w:bottom w:val="none" w:sz="0" w:space="0" w:color="auto"/>
            <w:right w:val="none" w:sz="0" w:space="0" w:color="auto"/>
          </w:divBdr>
          <w:divsChild>
            <w:div w:id="1984039436">
              <w:marLeft w:val="0"/>
              <w:marRight w:val="0"/>
              <w:marTop w:val="0"/>
              <w:marBottom w:val="0"/>
              <w:divBdr>
                <w:top w:val="none" w:sz="0" w:space="0" w:color="auto"/>
                <w:left w:val="none" w:sz="0" w:space="0" w:color="auto"/>
                <w:bottom w:val="none" w:sz="0" w:space="0" w:color="auto"/>
                <w:right w:val="none" w:sz="0" w:space="0" w:color="auto"/>
              </w:divBdr>
              <w:divsChild>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8223535">
          <w:marLeft w:val="0"/>
          <w:marRight w:val="0"/>
          <w:marTop w:val="0"/>
          <w:marBottom w:val="0"/>
          <w:divBdr>
            <w:top w:val="none" w:sz="0" w:space="0" w:color="auto"/>
            <w:left w:val="none" w:sz="0" w:space="0" w:color="auto"/>
            <w:bottom w:val="none" w:sz="0" w:space="0" w:color="auto"/>
            <w:right w:val="none" w:sz="0" w:space="0" w:color="auto"/>
          </w:divBdr>
        </w:div>
        <w:div w:id="1942179802">
          <w:marLeft w:val="0"/>
          <w:marRight w:val="0"/>
          <w:marTop w:val="0"/>
          <w:marBottom w:val="0"/>
          <w:divBdr>
            <w:top w:val="none" w:sz="0" w:space="0" w:color="auto"/>
            <w:left w:val="none" w:sz="0" w:space="0" w:color="auto"/>
            <w:bottom w:val="none" w:sz="0" w:space="0" w:color="auto"/>
            <w:right w:val="none" w:sz="0" w:space="0" w:color="auto"/>
          </w:divBdr>
          <w:divsChild>
            <w:div w:id="858397517">
              <w:marLeft w:val="0"/>
              <w:marRight w:val="0"/>
              <w:marTop w:val="0"/>
              <w:marBottom w:val="0"/>
              <w:divBdr>
                <w:top w:val="none" w:sz="0" w:space="0" w:color="auto"/>
                <w:left w:val="none" w:sz="0" w:space="0" w:color="auto"/>
                <w:bottom w:val="none" w:sz="0" w:space="0" w:color="auto"/>
                <w:right w:val="none" w:sz="0" w:space="0" w:color="auto"/>
              </w:divBdr>
            </w:div>
          </w:divsChild>
        </w:div>
        <w:div w:id="1970696515">
          <w:marLeft w:val="0"/>
          <w:marRight w:val="0"/>
          <w:marTop w:val="0"/>
          <w:marBottom w:val="0"/>
          <w:divBdr>
            <w:top w:val="none" w:sz="0" w:space="0" w:color="auto"/>
            <w:left w:val="none" w:sz="0" w:space="0" w:color="auto"/>
            <w:bottom w:val="none" w:sz="0" w:space="0" w:color="auto"/>
            <w:right w:val="none" w:sz="0" w:space="0" w:color="auto"/>
          </w:divBdr>
          <w:divsChild>
            <w:div w:id="131481547">
              <w:marLeft w:val="0"/>
              <w:marRight w:val="0"/>
              <w:marTop w:val="0"/>
              <w:marBottom w:val="0"/>
              <w:divBdr>
                <w:top w:val="none" w:sz="0" w:space="0" w:color="auto"/>
                <w:left w:val="none" w:sz="0" w:space="0" w:color="auto"/>
                <w:bottom w:val="none" w:sz="0" w:space="0" w:color="auto"/>
                <w:right w:val="none" w:sz="0" w:space="0" w:color="auto"/>
              </w:divBdr>
            </w:div>
          </w:divsChild>
        </w:div>
        <w:div w:id="2080515563">
          <w:marLeft w:val="0"/>
          <w:marRight w:val="0"/>
          <w:marTop w:val="0"/>
          <w:marBottom w:val="0"/>
          <w:divBdr>
            <w:top w:val="none" w:sz="0" w:space="0" w:color="auto"/>
            <w:left w:val="none" w:sz="0" w:space="0" w:color="auto"/>
            <w:bottom w:val="none" w:sz="0" w:space="0" w:color="auto"/>
            <w:right w:val="none" w:sz="0" w:space="0" w:color="auto"/>
          </w:divBdr>
        </w:div>
      </w:divsChild>
    </w:div>
    <w:div w:id="964844930">
      <w:bodyDiv w:val="1"/>
      <w:marLeft w:val="0"/>
      <w:marRight w:val="0"/>
      <w:marTop w:val="0"/>
      <w:marBottom w:val="0"/>
      <w:divBdr>
        <w:top w:val="none" w:sz="0" w:space="0" w:color="auto"/>
        <w:left w:val="none" w:sz="0" w:space="0" w:color="auto"/>
        <w:bottom w:val="none" w:sz="0" w:space="0" w:color="auto"/>
        <w:right w:val="none" w:sz="0" w:space="0" w:color="auto"/>
      </w:divBdr>
    </w:div>
    <w:div w:id="964896735">
      <w:bodyDiv w:val="1"/>
      <w:marLeft w:val="0"/>
      <w:marRight w:val="0"/>
      <w:marTop w:val="0"/>
      <w:marBottom w:val="0"/>
      <w:divBdr>
        <w:top w:val="none" w:sz="0" w:space="0" w:color="auto"/>
        <w:left w:val="none" w:sz="0" w:space="0" w:color="auto"/>
        <w:bottom w:val="none" w:sz="0" w:space="0" w:color="auto"/>
        <w:right w:val="none" w:sz="0" w:space="0" w:color="auto"/>
      </w:divBdr>
      <w:divsChild>
        <w:div w:id="1279606548">
          <w:marLeft w:val="0"/>
          <w:marRight w:val="0"/>
          <w:marTop w:val="0"/>
          <w:marBottom w:val="0"/>
          <w:divBdr>
            <w:top w:val="none" w:sz="0" w:space="0" w:color="auto"/>
            <w:left w:val="none" w:sz="0" w:space="0" w:color="auto"/>
            <w:bottom w:val="none" w:sz="0" w:space="0" w:color="auto"/>
            <w:right w:val="none" w:sz="0" w:space="0" w:color="auto"/>
          </w:divBdr>
        </w:div>
        <w:div w:id="1772627704">
          <w:marLeft w:val="0"/>
          <w:marRight w:val="0"/>
          <w:marTop w:val="0"/>
          <w:marBottom w:val="0"/>
          <w:divBdr>
            <w:top w:val="none" w:sz="0" w:space="0" w:color="auto"/>
            <w:left w:val="none" w:sz="0" w:space="0" w:color="auto"/>
            <w:bottom w:val="none" w:sz="0" w:space="0" w:color="auto"/>
            <w:right w:val="none" w:sz="0" w:space="0" w:color="auto"/>
          </w:divBdr>
          <w:divsChild>
            <w:div w:id="137303978">
              <w:marLeft w:val="0"/>
              <w:marRight w:val="0"/>
              <w:marTop w:val="0"/>
              <w:marBottom w:val="0"/>
              <w:divBdr>
                <w:top w:val="none" w:sz="0" w:space="0" w:color="auto"/>
                <w:left w:val="none" w:sz="0" w:space="0" w:color="auto"/>
                <w:bottom w:val="none" w:sz="0" w:space="0" w:color="auto"/>
                <w:right w:val="none" w:sz="0" w:space="0" w:color="auto"/>
              </w:divBdr>
            </w:div>
          </w:divsChild>
        </w:div>
        <w:div w:id="48454705">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sChild>
            <w:div w:id="1565529566">
              <w:marLeft w:val="0"/>
              <w:marRight w:val="0"/>
              <w:marTop w:val="0"/>
              <w:marBottom w:val="0"/>
              <w:divBdr>
                <w:top w:val="none" w:sz="0" w:space="0" w:color="auto"/>
                <w:left w:val="none" w:sz="0" w:space="0" w:color="auto"/>
                <w:bottom w:val="none" w:sz="0" w:space="0" w:color="auto"/>
                <w:right w:val="none" w:sz="0" w:space="0" w:color="auto"/>
              </w:divBdr>
            </w:div>
          </w:divsChild>
        </w:div>
        <w:div w:id="1642953745">
          <w:marLeft w:val="0"/>
          <w:marRight w:val="0"/>
          <w:marTop w:val="0"/>
          <w:marBottom w:val="0"/>
          <w:divBdr>
            <w:top w:val="none" w:sz="0" w:space="0" w:color="auto"/>
            <w:left w:val="none" w:sz="0" w:space="0" w:color="auto"/>
            <w:bottom w:val="none" w:sz="0" w:space="0" w:color="auto"/>
            <w:right w:val="none" w:sz="0" w:space="0" w:color="auto"/>
          </w:divBdr>
        </w:div>
        <w:div w:id="1716462798">
          <w:marLeft w:val="0"/>
          <w:marRight w:val="0"/>
          <w:marTop w:val="0"/>
          <w:marBottom w:val="0"/>
          <w:divBdr>
            <w:top w:val="none" w:sz="0" w:space="0" w:color="auto"/>
            <w:left w:val="none" w:sz="0" w:space="0" w:color="auto"/>
            <w:bottom w:val="none" w:sz="0" w:space="0" w:color="auto"/>
            <w:right w:val="none" w:sz="0" w:space="0" w:color="auto"/>
          </w:divBdr>
          <w:divsChild>
            <w:div w:id="1242760455">
              <w:marLeft w:val="0"/>
              <w:marRight w:val="0"/>
              <w:marTop w:val="0"/>
              <w:marBottom w:val="0"/>
              <w:divBdr>
                <w:top w:val="none" w:sz="0" w:space="0" w:color="auto"/>
                <w:left w:val="none" w:sz="0" w:space="0" w:color="auto"/>
                <w:bottom w:val="none" w:sz="0" w:space="0" w:color="auto"/>
                <w:right w:val="none" w:sz="0" w:space="0" w:color="auto"/>
              </w:divBdr>
            </w:div>
          </w:divsChild>
        </w:div>
        <w:div w:id="2029595222">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sChild>
            <w:div w:id="898396642">
              <w:marLeft w:val="0"/>
              <w:marRight w:val="0"/>
              <w:marTop w:val="0"/>
              <w:marBottom w:val="0"/>
              <w:divBdr>
                <w:top w:val="none" w:sz="0" w:space="0" w:color="auto"/>
                <w:left w:val="none" w:sz="0" w:space="0" w:color="auto"/>
                <w:bottom w:val="none" w:sz="0" w:space="0" w:color="auto"/>
                <w:right w:val="none" w:sz="0" w:space="0" w:color="auto"/>
              </w:divBdr>
            </w:div>
          </w:divsChild>
        </w:div>
        <w:div w:id="766079613">
          <w:marLeft w:val="0"/>
          <w:marRight w:val="0"/>
          <w:marTop w:val="0"/>
          <w:marBottom w:val="0"/>
          <w:divBdr>
            <w:top w:val="none" w:sz="0" w:space="0" w:color="auto"/>
            <w:left w:val="none" w:sz="0" w:space="0" w:color="auto"/>
            <w:bottom w:val="none" w:sz="0" w:space="0" w:color="auto"/>
            <w:right w:val="none" w:sz="0" w:space="0" w:color="auto"/>
          </w:divBdr>
        </w:div>
        <w:div w:id="1467963866">
          <w:marLeft w:val="0"/>
          <w:marRight w:val="0"/>
          <w:marTop w:val="0"/>
          <w:marBottom w:val="0"/>
          <w:divBdr>
            <w:top w:val="none" w:sz="0" w:space="0" w:color="auto"/>
            <w:left w:val="none" w:sz="0" w:space="0" w:color="auto"/>
            <w:bottom w:val="none" w:sz="0" w:space="0" w:color="auto"/>
            <w:right w:val="none" w:sz="0" w:space="0" w:color="auto"/>
          </w:divBdr>
          <w:divsChild>
            <w:div w:id="1534923199">
              <w:marLeft w:val="0"/>
              <w:marRight w:val="0"/>
              <w:marTop w:val="0"/>
              <w:marBottom w:val="0"/>
              <w:divBdr>
                <w:top w:val="none" w:sz="0" w:space="0" w:color="auto"/>
                <w:left w:val="none" w:sz="0" w:space="0" w:color="auto"/>
                <w:bottom w:val="none" w:sz="0" w:space="0" w:color="auto"/>
                <w:right w:val="none" w:sz="0" w:space="0" w:color="auto"/>
              </w:divBdr>
            </w:div>
          </w:divsChild>
        </w:div>
        <w:div w:id="315644404">
          <w:marLeft w:val="0"/>
          <w:marRight w:val="0"/>
          <w:marTop w:val="0"/>
          <w:marBottom w:val="0"/>
          <w:divBdr>
            <w:top w:val="none" w:sz="0" w:space="0" w:color="auto"/>
            <w:left w:val="none" w:sz="0" w:space="0" w:color="auto"/>
            <w:bottom w:val="none" w:sz="0" w:space="0" w:color="auto"/>
            <w:right w:val="none" w:sz="0" w:space="0" w:color="auto"/>
          </w:divBdr>
        </w:div>
        <w:div w:id="1261916243">
          <w:marLeft w:val="0"/>
          <w:marRight w:val="0"/>
          <w:marTop w:val="0"/>
          <w:marBottom w:val="0"/>
          <w:divBdr>
            <w:top w:val="none" w:sz="0" w:space="0" w:color="auto"/>
            <w:left w:val="none" w:sz="0" w:space="0" w:color="auto"/>
            <w:bottom w:val="none" w:sz="0" w:space="0" w:color="auto"/>
            <w:right w:val="none" w:sz="0" w:space="0" w:color="auto"/>
          </w:divBdr>
          <w:divsChild>
            <w:div w:id="6175657">
              <w:marLeft w:val="0"/>
              <w:marRight w:val="0"/>
              <w:marTop w:val="0"/>
              <w:marBottom w:val="0"/>
              <w:divBdr>
                <w:top w:val="none" w:sz="0" w:space="0" w:color="auto"/>
                <w:left w:val="none" w:sz="0" w:space="0" w:color="auto"/>
                <w:bottom w:val="none" w:sz="0" w:space="0" w:color="auto"/>
                <w:right w:val="none" w:sz="0" w:space="0" w:color="auto"/>
              </w:divBdr>
            </w:div>
          </w:divsChild>
        </w:div>
        <w:div w:id="605386497">
          <w:marLeft w:val="0"/>
          <w:marRight w:val="0"/>
          <w:marTop w:val="0"/>
          <w:marBottom w:val="0"/>
          <w:divBdr>
            <w:top w:val="none" w:sz="0" w:space="0" w:color="auto"/>
            <w:left w:val="none" w:sz="0" w:space="0" w:color="auto"/>
            <w:bottom w:val="none" w:sz="0" w:space="0" w:color="auto"/>
            <w:right w:val="none" w:sz="0" w:space="0" w:color="auto"/>
          </w:divBdr>
        </w:div>
        <w:div w:id="1614366515">
          <w:marLeft w:val="0"/>
          <w:marRight w:val="0"/>
          <w:marTop w:val="0"/>
          <w:marBottom w:val="0"/>
          <w:divBdr>
            <w:top w:val="none" w:sz="0" w:space="0" w:color="auto"/>
            <w:left w:val="none" w:sz="0" w:space="0" w:color="auto"/>
            <w:bottom w:val="none" w:sz="0" w:space="0" w:color="auto"/>
            <w:right w:val="none" w:sz="0" w:space="0" w:color="auto"/>
          </w:divBdr>
          <w:divsChild>
            <w:div w:id="265650147">
              <w:marLeft w:val="0"/>
              <w:marRight w:val="0"/>
              <w:marTop w:val="0"/>
              <w:marBottom w:val="0"/>
              <w:divBdr>
                <w:top w:val="none" w:sz="0" w:space="0" w:color="auto"/>
                <w:left w:val="none" w:sz="0" w:space="0" w:color="auto"/>
                <w:bottom w:val="none" w:sz="0" w:space="0" w:color="auto"/>
                <w:right w:val="none" w:sz="0" w:space="0" w:color="auto"/>
              </w:divBdr>
            </w:div>
          </w:divsChild>
        </w:div>
        <w:div w:id="1329554203">
          <w:marLeft w:val="0"/>
          <w:marRight w:val="0"/>
          <w:marTop w:val="300"/>
          <w:marBottom w:val="0"/>
          <w:divBdr>
            <w:top w:val="none" w:sz="0" w:space="0" w:color="auto"/>
            <w:left w:val="none" w:sz="0" w:space="0" w:color="auto"/>
            <w:bottom w:val="none" w:sz="0" w:space="0" w:color="auto"/>
            <w:right w:val="none" w:sz="0" w:space="0" w:color="auto"/>
          </w:divBdr>
          <w:divsChild>
            <w:div w:id="1807773526">
              <w:marLeft w:val="0"/>
              <w:marRight w:val="0"/>
              <w:marTop w:val="0"/>
              <w:marBottom w:val="0"/>
              <w:divBdr>
                <w:top w:val="none" w:sz="0" w:space="0" w:color="auto"/>
                <w:left w:val="none" w:sz="0" w:space="0" w:color="auto"/>
                <w:bottom w:val="none" w:sz="0" w:space="0" w:color="auto"/>
                <w:right w:val="none" w:sz="0" w:space="0" w:color="auto"/>
              </w:divBdr>
              <w:divsChild>
                <w:div w:id="2067338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096546">
          <w:marLeft w:val="0"/>
          <w:marRight w:val="0"/>
          <w:marTop w:val="300"/>
          <w:marBottom w:val="0"/>
          <w:divBdr>
            <w:top w:val="none" w:sz="0" w:space="0" w:color="auto"/>
            <w:left w:val="none" w:sz="0" w:space="0" w:color="auto"/>
            <w:bottom w:val="none" w:sz="0" w:space="0" w:color="auto"/>
            <w:right w:val="none" w:sz="0" w:space="0" w:color="auto"/>
          </w:divBdr>
          <w:divsChild>
            <w:div w:id="295455175">
              <w:marLeft w:val="0"/>
              <w:marRight w:val="0"/>
              <w:marTop w:val="0"/>
              <w:marBottom w:val="0"/>
              <w:divBdr>
                <w:top w:val="none" w:sz="0" w:space="0" w:color="auto"/>
                <w:left w:val="none" w:sz="0" w:space="0" w:color="auto"/>
                <w:bottom w:val="none" w:sz="0" w:space="0" w:color="auto"/>
                <w:right w:val="none" w:sz="0" w:space="0" w:color="auto"/>
              </w:divBdr>
              <w:divsChild>
                <w:div w:id="763182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7022767">
          <w:marLeft w:val="0"/>
          <w:marRight w:val="0"/>
          <w:marTop w:val="300"/>
          <w:marBottom w:val="0"/>
          <w:divBdr>
            <w:top w:val="none" w:sz="0" w:space="0" w:color="auto"/>
            <w:left w:val="none" w:sz="0" w:space="0" w:color="auto"/>
            <w:bottom w:val="none" w:sz="0" w:space="0" w:color="auto"/>
            <w:right w:val="none" w:sz="0" w:space="0" w:color="auto"/>
          </w:divBdr>
          <w:divsChild>
            <w:div w:id="464350134">
              <w:marLeft w:val="0"/>
              <w:marRight w:val="0"/>
              <w:marTop w:val="0"/>
              <w:marBottom w:val="0"/>
              <w:divBdr>
                <w:top w:val="none" w:sz="0" w:space="0" w:color="auto"/>
                <w:left w:val="none" w:sz="0" w:space="0" w:color="auto"/>
                <w:bottom w:val="none" w:sz="0" w:space="0" w:color="auto"/>
                <w:right w:val="none" w:sz="0" w:space="0" w:color="auto"/>
              </w:divBdr>
              <w:divsChild>
                <w:div w:id="224151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5432714">
          <w:marLeft w:val="0"/>
          <w:marRight w:val="0"/>
          <w:marTop w:val="300"/>
          <w:marBottom w:val="0"/>
          <w:divBdr>
            <w:top w:val="none" w:sz="0" w:space="0" w:color="auto"/>
            <w:left w:val="none" w:sz="0" w:space="0" w:color="auto"/>
            <w:bottom w:val="none" w:sz="0" w:space="0" w:color="auto"/>
            <w:right w:val="none" w:sz="0" w:space="0" w:color="auto"/>
          </w:divBdr>
          <w:divsChild>
            <w:div w:id="1873566233">
              <w:marLeft w:val="0"/>
              <w:marRight w:val="0"/>
              <w:marTop w:val="0"/>
              <w:marBottom w:val="0"/>
              <w:divBdr>
                <w:top w:val="none" w:sz="0" w:space="0" w:color="auto"/>
                <w:left w:val="none" w:sz="0" w:space="0" w:color="auto"/>
                <w:bottom w:val="none" w:sz="0" w:space="0" w:color="auto"/>
                <w:right w:val="none" w:sz="0" w:space="0" w:color="auto"/>
              </w:divBdr>
              <w:divsChild>
                <w:div w:id="1093283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5086260">
      <w:bodyDiv w:val="1"/>
      <w:marLeft w:val="0"/>
      <w:marRight w:val="0"/>
      <w:marTop w:val="0"/>
      <w:marBottom w:val="0"/>
      <w:divBdr>
        <w:top w:val="none" w:sz="0" w:space="0" w:color="auto"/>
        <w:left w:val="none" w:sz="0" w:space="0" w:color="auto"/>
        <w:bottom w:val="none" w:sz="0" w:space="0" w:color="auto"/>
        <w:right w:val="none" w:sz="0" w:space="0" w:color="auto"/>
      </w:divBdr>
      <w:divsChild>
        <w:div w:id="1518035109">
          <w:marLeft w:val="0"/>
          <w:marRight w:val="0"/>
          <w:marTop w:val="0"/>
          <w:marBottom w:val="0"/>
          <w:divBdr>
            <w:top w:val="none" w:sz="0" w:space="0" w:color="auto"/>
            <w:left w:val="none" w:sz="0" w:space="0" w:color="auto"/>
            <w:bottom w:val="none" w:sz="0" w:space="0" w:color="auto"/>
            <w:right w:val="none" w:sz="0" w:space="0" w:color="auto"/>
          </w:divBdr>
        </w:div>
        <w:div w:id="1755735439">
          <w:marLeft w:val="0"/>
          <w:marRight w:val="0"/>
          <w:marTop w:val="0"/>
          <w:marBottom w:val="0"/>
          <w:divBdr>
            <w:top w:val="none" w:sz="0" w:space="0" w:color="auto"/>
            <w:left w:val="none" w:sz="0" w:space="0" w:color="auto"/>
            <w:bottom w:val="none" w:sz="0" w:space="0" w:color="auto"/>
            <w:right w:val="none" w:sz="0" w:space="0" w:color="auto"/>
          </w:divBdr>
          <w:divsChild>
            <w:div w:id="732309483">
              <w:marLeft w:val="0"/>
              <w:marRight w:val="0"/>
              <w:marTop w:val="0"/>
              <w:marBottom w:val="0"/>
              <w:divBdr>
                <w:top w:val="none" w:sz="0" w:space="0" w:color="auto"/>
                <w:left w:val="none" w:sz="0" w:space="0" w:color="auto"/>
                <w:bottom w:val="none" w:sz="0" w:space="0" w:color="auto"/>
                <w:right w:val="none" w:sz="0" w:space="0" w:color="auto"/>
              </w:divBdr>
            </w:div>
          </w:divsChild>
        </w:div>
        <w:div w:id="1321890889">
          <w:marLeft w:val="0"/>
          <w:marRight w:val="0"/>
          <w:marTop w:val="0"/>
          <w:marBottom w:val="0"/>
          <w:divBdr>
            <w:top w:val="none" w:sz="0" w:space="0" w:color="auto"/>
            <w:left w:val="none" w:sz="0" w:space="0" w:color="auto"/>
            <w:bottom w:val="none" w:sz="0" w:space="0" w:color="auto"/>
            <w:right w:val="none" w:sz="0" w:space="0" w:color="auto"/>
          </w:divBdr>
        </w:div>
        <w:div w:id="1776367061">
          <w:marLeft w:val="0"/>
          <w:marRight w:val="0"/>
          <w:marTop w:val="0"/>
          <w:marBottom w:val="0"/>
          <w:divBdr>
            <w:top w:val="none" w:sz="0" w:space="0" w:color="auto"/>
            <w:left w:val="none" w:sz="0" w:space="0" w:color="auto"/>
            <w:bottom w:val="none" w:sz="0" w:space="0" w:color="auto"/>
            <w:right w:val="none" w:sz="0" w:space="0" w:color="auto"/>
          </w:divBdr>
          <w:divsChild>
            <w:div w:id="1092819399">
              <w:marLeft w:val="0"/>
              <w:marRight w:val="0"/>
              <w:marTop w:val="0"/>
              <w:marBottom w:val="0"/>
              <w:divBdr>
                <w:top w:val="none" w:sz="0" w:space="0" w:color="auto"/>
                <w:left w:val="none" w:sz="0" w:space="0" w:color="auto"/>
                <w:bottom w:val="none" w:sz="0" w:space="0" w:color="auto"/>
                <w:right w:val="none" w:sz="0" w:space="0" w:color="auto"/>
              </w:divBdr>
            </w:div>
          </w:divsChild>
        </w:div>
        <w:div w:id="1426918445">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sChild>
            <w:div w:id="329144406">
              <w:marLeft w:val="0"/>
              <w:marRight w:val="0"/>
              <w:marTop w:val="0"/>
              <w:marBottom w:val="0"/>
              <w:divBdr>
                <w:top w:val="none" w:sz="0" w:space="0" w:color="auto"/>
                <w:left w:val="none" w:sz="0" w:space="0" w:color="auto"/>
                <w:bottom w:val="none" w:sz="0" w:space="0" w:color="auto"/>
                <w:right w:val="none" w:sz="0" w:space="0" w:color="auto"/>
              </w:divBdr>
            </w:div>
          </w:divsChild>
        </w:div>
        <w:div w:id="1541547035">
          <w:marLeft w:val="0"/>
          <w:marRight w:val="0"/>
          <w:marTop w:val="0"/>
          <w:marBottom w:val="0"/>
          <w:divBdr>
            <w:top w:val="none" w:sz="0" w:space="0" w:color="auto"/>
            <w:left w:val="none" w:sz="0" w:space="0" w:color="auto"/>
            <w:bottom w:val="none" w:sz="0" w:space="0" w:color="auto"/>
            <w:right w:val="none" w:sz="0" w:space="0" w:color="auto"/>
          </w:divBdr>
        </w:div>
        <w:div w:id="1136876912">
          <w:marLeft w:val="0"/>
          <w:marRight w:val="0"/>
          <w:marTop w:val="0"/>
          <w:marBottom w:val="0"/>
          <w:divBdr>
            <w:top w:val="none" w:sz="0" w:space="0" w:color="auto"/>
            <w:left w:val="none" w:sz="0" w:space="0" w:color="auto"/>
            <w:bottom w:val="none" w:sz="0" w:space="0" w:color="auto"/>
            <w:right w:val="none" w:sz="0" w:space="0" w:color="auto"/>
          </w:divBdr>
          <w:divsChild>
            <w:div w:id="811025451">
              <w:marLeft w:val="0"/>
              <w:marRight w:val="0"/>
              <w:marTop w:val="0"/>
              <w:marBottom w:val="0"/>
              <w:divBdr>
                <w:top w:val="none" w:sz="0" w:space="0" w:color="auto"/>
                <w:left w:val="none" w:sz="0" w:space="0" w:color="auto"/>
                <w:bottom w:val="none" w:sz="0" w:space="0" w:color="auto"/>
                <w:right w:val="none" w:sz="0" w:space="0" w:color="auto"/>
              </w:divBdr>
            </w:div>
          </w:divsChild>
        </w:div>
        <w:div w:id="960645361">
          <w:marLeft w:val="0"/>
          <w:marRight w:val="0"/>
          <w:marTop w:val="0"/>
          <w:marBottom w:val="0"/>
          <w:divBdr>
            <w:top w:val="none" w:sz="0" w:space="0" w:color="auto"/>
            <w:left w:val="none" w:sz="0" w:space="0" w:color="auto"/>
            <w:bottom w:val="none" w:sz="0" w:space="0" w:color="auto"/>
            <w:right w:val="none" w:sz="0" w:space="0" w:color="auto"/>
          </w:divBdr>
        </w:div>
        <w:div w:id="967203305">
          <w:marLeft w:val="0"/>
          <w:marRight w:val="0"/>
          <w:marTop w:val="0"/>
          <w:marBottom w:val="0"/>
          <w:divBdr>
            <w:top w:val="none" w:sz="0" w:space="0" w:color="auto"/>
            <w:left w:val="none" w:sz="0" w:space="0" w:color="auto"/>
            <w:bottom w:val="none" w:sz="0" w:space="0" w:color="auto"/>
            <w:right w:val="none" w:sz="0" w:space="0" w:color="auto"/>
          </w:divBdr>
          <w:divsChild>
            <w:div w:id="1528567294">
              <w:marLeft w:val="0"/>
              <w:marRight w:val="0"/>
              <w:marTop w:val="0"/>
              <w:marBottom w:val="0"/>
              <w:divBdr>
                <w:top w:val="none" w:sz="0" w:space="0" w:color="auto"/>
                <w:left w:val="none" w:sz="0" w:space="0" w:color="auto"/>
                <w:bottom w:val="none" w:sz="0" w:space="0" w:color="auto"/>
                <w:right w:val="none" w:sz="0" w:space="0" w:color="auto"/>
              </w:divBdr>
            </w:div>
          </w:divsChild>
        </w:div>
        <w:div w:id="1667588887">
          <w:marLeft w:val="0"/>
          <w:marRight w:val="0"/>
          <w:marTop w:val="0"/>
          <w:marBottom w:val="0"/>
          <w:divBdr>
            <w:top w:val="none" w:sz="0" w:space="0" w:color="auto"/>
            <w:left w:val="none" w:sz="0" w:space="0" w:color="auto"/>
            <w:bottom w:val="none" w:sz="0" w:space="0" w:color="auto"/>
            <w:right w:val="none" w:sz="0" w:space="0" w:color="auto"/>
          </w:divBdr>
        </w:div>
        <w:div w:id="1661034031">
          <w:marLeft w:val="0"/>
          <w:marRight w:val="0"/>
          <w:marTop w:val="0"/>
          <w:marBottom w:val="0"/>
          <w:divBdr>
            <w:top w:val="none" w:sz="0" w:space="0" w:color="auto"/>
            <w:left w:val="none" w:sz="0" w:space="0" w:color="auto"/>
            <w:bottom w:val="none" w:sz="0" w:space="0" w:color="auto"/>
            <w:right w:val="none" w:sz="0" w:space="0" w:color="auto"/>
          </w:divBdr>
          <w:divsChild>
            <w:div w:id="64959287">
              <w:marLeft w:val="0"/>
              <w:marRight w:val="0"/>
              <w:marTop w:val="0"/>
              <w:marBottom w:val="0"/>
              <w:divBdr>
                <w:top w:val="none" w:sz="0" w:space="0" w:color="auto"/>
                <w:left w:val="none" w:sz="0" w:space="0" w:color="auto"/>
                <w:bottom w:val="none" w:sz="0" w:space="0" w:color="auto"/>
                <w:right w:val="none" w:sz="0" w:space="0" w:color="auto"/>
              </w:divBdr>
            </w:div>
          </w:divsChild>
        </w:div>
        <w:div w:id="1393695737">
          <w:marLeft w:val="0"/>
          <w:marRight w:val="0"/>
          <w:marTop w:val="0"/>
          <w:marBottom w:val="0"/>
          <w:divBdr>
            <w:top w:val="none" w:sz="0" w:space="0" w:color="auto"/>
            <w:left w:val="none" w:sz="0" w:space="0" w:color="auto"/>
            <w:bottom w:val="none" w:sz="0" w:space="0" w:color="auto"/>
            <w:right w:val="none" w:sz="0" w:space="0" w:color="auto"/>
          </w:divBdr>
        </w:div>
        <w:div w:id="1563716245">
          <w:marLeft w:val="0"/>
          <w:marRight w:val="0"/>
          <w:marTop w:val="0"/>
          <w:marBottom w:val="0"/>
          <w:divBdr>
            <w:top w:val="none" w:sz="0" w:space="0" w:color="auto"/>
            <w:left w:val="none" w:sz="0" w:space="0" w:color="auto"/>
            <w:bottom w:val="none" w:sz="0" w:space="0" w:color="auto"/>
            <w:right w:val="none" w:sz="0" w:space="0" w:color="auto"/>
          </w:divBdr>
          <w:divsChild>
            <w:div w:id="673535972">
              <w:marLeft w:val="0"/>
              <w:marRight w:val="0"/>
              <w:marTop w:val="0"/>
              <w:marBottom w:val="0"/>
              <w:divBdr>
                <w:top w:val="none" w:sz="0" w:space="0" w:color="auto"/>
                <w:left w:val="none" w:sz="0" w:space="0" w:color="auto"/>
                <w:bottom w:val="none" w:sz="0" w:space="0" w:color="auto"/>
                <w:right w:val="none" w:sz="0" w:space="0" w:color="auto"/>
              </w:divBdr>
            </w:div>
          </w:divsChild>
        </w:div>
        <w:div w:id="1664360258">
          <w:marLeft w:val="0"/>
          <w:marRight w:val="0"/>
          <w:marTop w:val="300"/>
          <w:marBottom w:val="0"/>
          <w:divBdr>
            <w:top w:val="none" w:sz="0" w:space="0" w:color="auto"/>
            <w:left w:val="none" w:sz="0" w:space="0" w:color="auto"/>
            <w:bottom w:val="none" w:sz="0" w:space="0" w:color="auto"/>
            <w:right w:val="none" w:sz="0" w:space="0" w:color="auto"/>
          </w:divBdr>
          <w:divsChild>
            <w:div w:id="899563187">
              <w:marLeft w:val="0"/>
              <w:marRight w:val="0"/>
              <w:marTop w:val="0"/>
              <w:marBottom w:val="0"/>
              <w:divBdr>
                <w:top w:val="none" w:sz="0" w:space="0" w:color="auto"/>
                <w:left w:val="none" w:sz="0" w:space="0" w:color="auto"/>
                <w:bottom w:val="none" w:sz="0" w:space="0" w:color="auto"/>
                <w:right w:val="none" w:sz="0" w:space="0" w:color="auto"/>
              </w:divBdr>
              <w:divsChild>
                <w:div w:id="1957446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783930">
          <w:marLeft w:val="0"/>
          <w:marRight w:val="0"/>
          <w:marTop w:val="300"/>
          <w:marBottom w:val="0"/>
          <w:divBdr>
            <w:top w:val="none" w:sz="0" w:space="0" w:color="auto"/>
            <w:left w:val="none" w:sz="0" w:space="0" w:color="auto"/>
            <w:bottom w:val="none" w:sz="0" w:space="0" w:color="auto"/>
            <w:right w:val="none" w:sz="0" w:space="0" w:color="auto"/>
          </w:divBdr>
          <w:divsChild>
            <w:div w:id="352071134">
              <w:marLeft w:val="0"/>
              <w:marRight w:val="0"/>
              <w:marTop w:val="0"/>
              <w:marBottom w:val="0"/>
              <w:divBdr>
                <w:top w:val="none" w:sz="0" w:space="0" w:color="auto"/>
                <w:left w:val="none" w:sz="0" w:space="0" w:color="auto"/>
                <w:bottom w:val="none" w:sz="0" w:space="0" w:color="auto"/>
                <w:right w:val="none" w:sz="0" w:space="0" w:color="auto"/>
              </w:divBdr>
              <w:divsChild>
                <w:div w:id="1222906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154209">
          <w:marLeft w:val="0"/>
          <w:marRight w:val="0"/>
          <w:marTop w:val="300"/>
          <w:marBottom w:val="0"/>
          <w:divBdr>
            <w:top w:val="none" w:sz="0" w:space="0" w:color="auto"/>
            <w:left w:val="none" w:sz="0" w:space="0" w:color="auto"/>
            <w:bottom w:val="none" w:sz="0" w:space="0" w:color="auto"/>
            <w:right w:val="none" w:sz="0" w:space="0" w:color="auto"/>
          </w:divBdr>
          <w:divsChild>
            <w:div w:id="1489595494">
              <w:marLeft w:val="0"/>
              <w:marRight w:val="0"/>
              <w:marTop w:val="0"/>
              <w:marBottom w:val="0"/>
              <w:divBdr>
                <w:top w:val="none" w:sz="0" w:space="0" w:color="auto"/>
                <w:left w:val="none" w:sz="0" w:space="0" w:color="auto"/>
                <w:bottom w:val="none" w:sz="0" w:space="0" w:color="auto"/>
                <w:right w:val="none" w:sz="0" w:space="0" w:color="auto"/>
              </w:divBdr>
              <w:divsChild>
                <w:div w:id="1629045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6449274">
          <w:marLeft w:val="0"/>
          <w:marRight w:val="0"/>
          <w:marTop w:val="300"/>
          <w:marBottom w:val="0"/>
          <w:divBdr>
            <w:top w:val="none" w:sz="0" w:space="0" w:color="auto"/>
            <w:left w:val="none" w:sz="0" w:space="0" w:color="auto"/>
            <w:bottom w:val="none" w:sz="0" w:space="0" w:color="auto"/>
            <w:right w:val="none" w:sz="0" w:space="0" w:color="auto"/>
          </w:divBdr>
          <w:divsChild>
            <w:div w:id="354818020">
              <w:marLeft w:val="0"/>
              <w:marRight w:val="0"/>
              <w:marTop w:val="0"/>
              <w:marBottom w:val="0"/>
              <w:divBdr>
                <w:top w:val="none" w:sz="0" w:space="0" w:color="auto"/>
                <w:left w:val="none" w:sz="0" w:space="0" w:color="auto"/>
                <w:bottom w:val="none" w:sz="0" w:space="0" w:color="auto"/>
                <w:right w:val="none" w:sz="0" w:space="0" w:color="auto"/>
              </w:divBdr>
              <w:divsChild>
                <w:div w:id="429087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8361664">
      <w:bodyDiv w:val="1"/>
      <w:marLeft w:val="0"/>
      <w:marRight w:val="0"/>
      <w:marTop w:val="0"/>
      <w:marBottom w:val="0"/>
      <w:divBdr>
        <w:top w:val="none" w:sz="0" w:space="0" w:color="auto"/>
        <w:left w:val="none" w:sz="0" w:space="0" w:color="auto"/>
        <w:bottom w:val="none" w:sz="0" w:space="0" w:color="auto"/>
        <w:right w:val="none" w:sz="0" w:space="0" w:color="auto"/>
      </w:divBdr>
      <w:divsChild>
        <w:div w:id="1797407379">
          <w:marLeft w:val="0"/>
          <w:marRight w:val="0"/>
          <w:marTop w:val="0"/>
          <w:marBottom w:val="0"/>
          <w:divBdr>
            <w:top w:val="none" w:sz="0" w:space="0" w:color="auto"/>
            <w:left w:val="none" w:sz="0" w:space="0" w:color="auto"/>
            <w:bottom w:val="none" w:sz="0" w:space="0" w:color="auto"/>
            <w:right w:val="none" w:sz="0" w:space="0" w:color="auto"/>
          </w:divBdr>
        </w:div>
        <w:div w:id="1938562299">
          <w:marLeft w:val="0"/>
          <w:marRight w:val="0"/>
          <w:marTop w:val="0"/>
          <w:marBottom w:val="0"/>
          <w:divBdr>
            <w:top w:val="none" w:sz="0" w:space="0" w:color="auto"/>
            <w:left w:val="none" w:sz="0" w:space="0" w:color="auto"/>
            <w:bottom w:val="none" w:sz="0" w:space="0" w:color="auto"/>
            <w:right w:val="none" w:sz="0" w:space="0" w:color="auto"/>
          </w:divBdr>
          <w:divsChild>
            <w:div w:id="811367059">
              <w:marLeft w:val="0"/>
              <w:marRight w:val="0"/>
              <w:marTop w:val="0"/>
              <w:marBottom w:val="0"/>
              <w:divBdr>
                <w:top w:val="none" w:sz="0" w:space="0" w:color="auto"/>
                <w:left w:val="none" w:sz="0" w:space="0" w:color="auto"/>
                <w:bottom w:val="none" w:sz="0" w:space="0" w:color="auto"/>
                <w:right w:val="none" w:sz="0" w:space="0" w:color="auto"/>
              </w:divBdr>
            </w:div>
          </w:divsChild>
        </w:div>
        <w:div w:id="1463770494">
          <w:marLeft w:val="0"/>
          <w:marRight w:val="0"/>
          <w:marTop w:val="0"/>
          <w:marBottom w:val="0"/>
          <w:divBdr>
            <w:top w:val="none" w:sz="0" w:space="0" w:color="auto"/>
            <w:left w:val="none" w:sz="0" w:space="0" w:color="auto"/>
            <w:bottom w:val="none" w:sz="0" w:space="0" w:color="auto"/>
            <w:right w:val="none" w:sz="0" w:space="0" w:color="auto"/>
          </w:divBdr>
        </w:div>
        <w:div w:id="229539410">
          <w:marLeft w:val="0"/>
          <w:marRight w:val="0"/>
          <w:marTop w:val="0"/>
          <w:marBottom w:val="0"/>
          <w:divBdr>
            <w:top w:val="none" w:sz="0" w:space="0" w:color="auto"/>
            <w:left w:val="none" w:sz="0" w:space="0" w:color="auto"/>
            <w:bottom w:val="none" w:sz="0" w:space="0" w:color="auto"/>
            <w:right w:val="none" w:sz="0" w:space="0" w:color="auto"/>
          </w:divBdr>
          <w:divsChild>
            <w:div w:id="1552887084">
              <w:marLeft w:val="0"/>
              <w:marRight w:val="0"/>
              <w:marTop w:val="0"/>
              <w:marBottom w:val="0"/>
              <w:divBdr>
                <w:top w:val="none" w:sz="0" w:space="0" w:color="auto"/>
                <w:left w:val="none" w:sz="0" w:space="0" w:color="auto"/>
                <w:bottom w:val="none" w:sz="0" w:space="0" w:color="auto"/>
                <w:right w:val="none" w:sz="0" w:space="0" w:color="auto"/>
              </w:divBdr>
            </w:div>
          </w:divsChild>
        </w:div>
        <w:div w:id="1318072013">
          <w:marLeft w:val="0"/>
          <w:marRight w:val="0"/>
          <w:marTop w:val="0"/>
          <w:marBottom w:val="0"/>
          <w:divBdr>
            <w:top w:val="none" w:sz="0" w:space="0" w:color="auto"/>
            <w:left w:val="none" w:sz="0" w:space="0" w:color="auto"/>
            <w:bottom w:val="none" w:sz="0" w:space="0" w:color="auto"/>
            <w:right w:val="none" w:sz="0" w:space="0" w:color="auto"/>
          </w:divBdr>
        </w:div>
        <w:div w:id="888996836">
          <w:marLeft w:val="0"/>
          <w:marRight w:val="0"/>
          <w:marTop w:val="0"/>
          <w:marBottom w:val="0"/>
          <w:divBdr>
            <w:top w:val="none" w:sz="0" w:space="0" w:color="auto"/>
            <w:left w:val="none" w:sz="0" w:space="0" w:color="auto"/>
            <w:bottom w:val="none" w:sz="0" w:space="0" w:color="auto"/>
            <w:right w:val="none" w:sz="0" w:space="0" w:color="auto"/>
          </w:divBdr>
          <w:divsChild>
            <w:div w:id="334579541">
              <w:marLeft w:val="0"/>
              <w:marRight w:val="0"/>
              <w:marTop w:val="0"/>
              <w:marBottom w:val="0"/>
              <w:divBdr>
                <w:top w:val="none" w:sz="0" w:space="0" w:color="auto"/>
                <w:left w:val="none" w:sz="0" w:space="0" w:color="auto"/>
                <w:bottom w:val="none" w:sz="0" w:space="0" w:color="auto"/>
                <w:right w:val="none" w:sz="0" w:space="0" w:color="auto"/>
              </w:divBdr>
            </w:div>
          </w:divsChild>
        </w:div>
        <w:div w:id="1397313689">
          <w:marLeft w:val="0"/>
          <w:marRight w:val="0"/>
          <w:marTop w:val="0"/>
          <w:marBottom w:val="0"/>
          <w:divBdr>
            <w:top w:val="none" w:sz="0" w:space="0" w:color="auto"/>
            <w:left w:val="none" w:sz="0" w:space="0" w:color="auto"/>
            <w:bottom w:val="none" w:sz="0" w:space="0" w:color="auto"/>
            <w:right w:val="none" w:sz="0" w:space="0" w:color="auto"/>
          </w:divBdr>
        </w:div>
        <w:div w:id="517622955">
          <w:marLeft w:val="0"/>
          <w:marRight w:val="0"/>
          <w:marTop w:val="0"/>
          <w:marBottom w:val="0"/>
          <w:divBdr>
            <w:top w:val="none" w:sz="0" w:space="0" w:color="auto"/>
            <w:left w:val="none" w:sz="0" w:space="0" w:color="auto"/>
            <w:bottom w:val="none" w:sz="0" w:space="0" w:color="auto"/>
            <w:right w:val="none" w:sz="0" w:space="0" w:color="auto"/>
          </w:divBdr>
          <w:divsChild>
            <w:div w:id="208230177">
              <w:marLeft w:val="0"/>
              <w:marRight w:val="0"/>
              <w:marTop w:val="0"/>
              <w:marBottom w:val="0"/>
              <w:divBdr>
                <w:top w:val="none" w:sz="0" w:space="0" w:color="auto"/>
                <w:left w:val="none" w:sz="0" w:space="0" w:color="auto"/>
                <w:bottom w:val="none" w:sz="0" w:space="0" w:color="auto"/>
                <w:right w:val="none" w:sz="0" w:space="0" w:color="auto"/>
              </w:divBdr>
            </w:div>
          </w:divsChild>
        </w:div>
        <w:div w:id="1829393657">
          <w:marLeft w:val="0"/>
          <w:marRight w:val="0"/>
          <w:marTop w:val="0"/>
          <w:marBottom w:val="0"/>
          <w:divBdr>
            <w:top w:val="none" w:sz="0" w:space="0" w:color="auto"/>
            <w:left w:val="none" w:sz="0" w:space="0" w:color="auto"/>
            <w:bottom w:val="none" w:sz="0" w:space="0" w:color="auto"/>
            <w:right w:val="none" w:sz="0" w:space="0" w:color="auto"/>
          </w:divBdr>
        </w:div>
        <w:div w:id="1901482031">
          <w:marLeft w:val="0"/>
          <w:marRight w:val="0"/>
          <w:marTop w:val="0"/>
          <w:marBottom w:val="0"/>
          <w:divBdr>
            <w:top w:val="none" w:sz="0" w:space="0" w:color="auto"/>
            <w:left w:val="none" w:sz="0" w:space="0" w:color="auto"/>
            <w:bottom w:val="none" w:sz="0" w:space="0" w:color="auto"/>
            <w:right w:val="none" w:sz="0" w:space="0" w:color="auto"/>
          </w:divBdr>
          <w:divsChild>
            <w:div w:id="121267477">
              <w:marLeft w:val="0"/>
              <w:marRight w:val="0"/>
              <w:marTop w:val="0"/>
              <w:marBottom w:val="0"/>
              <w:divBdr>
                <w:top w:val="none" w:sz="0" w:space="0" w:color="auto"/>
                <w:left w:val="none" w:sz="0" w:space="0" w:color="auto"/>
                <w:bottom w:val="none" w:sz="0" w:space="0" w:color="auto"/>
                <w:right w:val="none" w:sz="0" w:space="0" w:color="auto"/>
              </w:divBdr>
            </w:div>
          </w:divsChild>
        </w:div>
        <w:div w:id="1166091053">
          <w:marLeft w:val="0"/>
          <w:marRight w:val="0"/>
          <w:marTop w:val="0"/>
          <w:marBottom w:val="0"/>
          <w:divBdr>
            <w:top w:val="none" w:sz="0" w:space="0" w:color="auto"/>
            <w:left w:val="none" w:sz="0" w:space="0" w:color="auto"/>
            <w:bottom w:val="none" w:sz="0" w:space="0" w:color="auto"/>
            <w:right w:val="none" w:sz="0" w:space="0" w:color="auto"/>
          </w:divBdr>
        </w:div>
        <w:div w:id="2091805550">
          <w:marLeft w:val="0"/>
          <w:marRight w:val="0"/>
          <w:marTop w:val="0"/>
          <w:marBottom w:val="0"/>
          <w:divBdr>
            <w:top w:val="none" w:sz="0" w:space="0" w:color="auto"/>
            <w:left w:val="none" w:sz="0" w:space="0" w:color="auto"/>
            <w:bottom w:val="none" w:sz="0" w:space="0" w:color="auto"/>
            <w:right w:val="none" w:sz="0" w:space="0" w:color="auto"/>
          </w:divBdr>
          <w:divsChild>
            <w:div w:id="1990012377">
              <w:marLeft w:val="0"/>
              <w:marRight w:val="0"/>
              <w:marTop w:val="0"/>
              <w:marBottom w:val="0"/>
              <w:divBdr>
                <w:top w:val="none" w:sz="0" w:space="0" w:color="auto"/>
                <w:left w:val="none" w:sz="0" w:space="0" w:color="auto"/>
                <w:bottom w:val="none" w:sz="0" w:space="0" w:color="auto"/>
                <w:right w:val="none" w:sz="0" w:space="0" w:color="auto"/>
              </w:divBdr>
            </w:div>
          </w:divsChild>
        </w:div>
        <w:div w:id="304284964">
          <w:marLeft w:val="0"/>
          <w:marRight w:val="0"/>
          <w:marTop w:val="0"/>
          <w:marBottom w:val="0"/>
          <w:divBdr>
            <w:top w:val="none" w:sz="0" w:space="0" w:color="auto"/>
            <w:left w:val="none" w:sz="0" w:space="0" w:color="auto"/>
            <w:bottom w:val="none" w:sz="0" w:space="0" w:color="auto"/>
            <w:right w:val="none" w:sz="0" w:space="0" w:color="auto"/>
          </w:divBdr>
        </w:div>
        <w:div w:id="429353120">
          <w:marLeft w:val="0"/>
          <w:marRight w:val="0"/>
          <w:marTop w:val="0"/>
          <w:marBottom w:val="0"/>
          <w:divBdr>
            <w:top w:val="none" w:sz="0" w:space="0" w:color="auto"/>
            <w:left w:val="none" w:sz="0" w:space="0" w:color="auto"/>
            <w:bottom w:val="none" w:sz="0" w:space="0" w:color="auto"/>
            <w:right w:val="none" w:sz="0" w:space="0" w:color="auto"/>
          </w:divBdr>
          <w:divsChild>
            <w:div w:id="1004162764">
              <w:marLeft w:val="0"/>
              <w:marRight w:val="0"/>
              <w:marTop w:val="0"/>
              <w:marBottom w:val="0"/>
              <w:divBdr>
                <w:top w:val="none" w:sz="0" w:space="0" w:color="auto"/>
                <w:left w:val="none" w:sz="0" w:space="0" w:color="auto"/>
                <w:bottom w:val="none" w:sz="0" w:space="0" w:color="auto"/>
                <w:right w:val="none" w:sz="0" w:space="0" w:color="auto"/>
              </w:divBdr>
            </w:div>
          </w:divsChild>
        </w:div>
        <w:div w:id="315037962">
          <w:marLeft w:val="0"/>
          <w:marRight w:val="0"/>
          <w:marTop w:val="300"/>
          <w:marBottom w:val="0"/>
          <w:divBdr>
            <w:top w:val="none" w:sz="0" w:space="0" w:color="auto"/>
            <w:left w:val="none" w:sz="0" w:space="0" w:color="auto"/>
            <w:bottom w:val="none" w:sz="0" w:space="0" w:color="auto"/>
            <w:right w:val="none" w:sz="0" w:space="0" w:color="auto"/>
          </w:divBdr>
          <w:divsChild>
            <w:div w:id="585187153">
              <w:marLeft w:val="0"/>
              <w:marRight w:val="0"/>
              <w:marTop w:val="0"/>
              <w:marBottom w:val="0"/>
              <w:divBdr>
                <w:top w:val="none" w:sz="0" w:space="0" w:color="auto"/>
                <w:left w:val="none" w:sz="0" w:space="0" w:color="auto"/>
                <w:bottom w:val="none" w:sz="0" w:space="0" w:color="auto"/>
                <w:right w:val="none" w:sz="0" w:space="0" w:color="auto"/>
              </w:divBdr>
              <w:divsChild>
                <w:div w:id="1727682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722863">
          <w:marLeft w:val="0"/>
          <w:marRight w:val="0"/>
          <w:marTop w:val="300"/>
          <w:marBottom w:val="0"/>
          <w:divBdr>
            <w:top w:val="none" w:sz="0" w:space="0" w:color="auto"/>
            <w:left w:val="none" w:sz="0" w:space="0" w:color="auto"/>
            <w:bottom w:val="none" w:sz="0" w:space="0" w:color="auto"/>
            <w:right w:val="none" w:sz="0" w:space="0" w:color="auto"/>
          </w:divBdr>
          <w:divsChild>
            <w:div w:id="633485466">
              <w:marLeft w:val="0"/>
              <w:marRight w:val="0"/>
              <w:marTop w:val="0"/>
              <w:marBottom w:val="0"/>
              <w:divBdr>
                <w:top w:val="none" w:sz="0" w:space="0" w:color="auto"/>
                <w:left w:val="none" w:sz="0" w:space="0" w:color="auto"/>
                <w:bottom w:val="none" w:sz="0" w:space="0" w:color="auto"/>
                <w:right w:val="none" w:sz="0" w:space="0" w:color="auto"/>
              </w:divBdr>
              <w:divsChild>
                <w:div w:id="569772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8241173">
          <w:marLeft w:val="0"/>
          <w:marRight w:val="0"/>
          <w:marTop w:val="300"/>
          <w:marBottom w:val="0"/>
          <w:divBdr>
            <w:top w:val="none" w:sz="0" w:space="0" w:color="auto"/>
            <w:left w:val="none" w:sz="0" w:space="0" w:color="auto"/>
            <w:bottom w:val="none" w:sz="0" w:space="0" w:color="auto"/>
            <w:right w:val="none" w:sz="0" w:space="0" w:color="auto"/>
          </w:divBdr>
          <w:divsChild>
            <w:div w:id="390035160">
              <w:marLeft w:val="0"/>
              <w:marRight w:val="0"/>
              <w:marTop w:val="0"/>
              <w:marBottom w:val="0"/>
              <w:divBdr>
                <w:top w:val="none" w:sz="0" w:space="0" w:color="auto"/>
                <w:left w:val="none" w:sz="0" w:space="0" w:color="auto"/>
                <w:bottom w:val="none" w:sz="0" w:space="0" w:color="auto"/>
                <w:right w:val="none" w:sz="0" w:space="0" w:color="auto"/>
              </w:divBdr>
              <w:divsChild>
                <w:div w:id="740635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17952">
          <w:marLeft w:val="0"/>
          <w:marRight w:val="0"/>
          <w:marTop w:val="300"/>
          <w:marBottom w:val="0"/>
          <w:divBdr>
            <w:top w:val="none" w:sz="0" w:space="0" w:color="auto"/>
            <w:left w:val="none" w:sz="0" w:space="0" w:color="auto"/>
            <w:bottom w:val="none" w:sz="0" w:space="0" w:color="auto"/>
            <w:right w:val="none" w:sz="0" w:space="0" w:color="auto"/>
          </w:divBdr>
          <w:divsChild>
            <w:div w:id="221866795">
              <w:marLeft w:val="0"/>
              <w:marRight w:val="0"/>
              <w:marTop w:val="0"/>
              <w:marBottom w:val="0"/>
              <w:divBdr>
                <w:top w:val="none" w:sz="0" w:space="0" w:color="auto"/>
                <w:left w:val="none" w:sz="0" w:space="0" w:color="auto"/>
                <w:bottom w:val="none" w:sz="0" w:space="0" w:color="auto"/>
                <w:right w:val="none" w:sz="0" w:space="0" w:color="auto"/>
              </w:divBdr>
              <w:divsChild>
                <w:div w:id="778184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8701671">
      <w:bodyDiv w:val="1"/>
      <w:marLeft w:val="0"/>
      <w:marRight w:val="0"/>
      <w:marTop w:val="0"/>
      <w:marBottom w:val="0"/>
      <w:divBdr>
        <w:top w:val="none" w:sz="0" w:space="0" w:color="auto"/>
        <w:left w:val="none" w:sz="0" w:space="0" w:color="auto"/>
        <w:bottom w:val="none" w:sz="0" w:space="0" w:color="auto"/>
        <w:right w:val="none" w:sz="0" w:space="0" w:color="auto"/>
      </w:divBdr>
      <w:divsChild>
        <w:div w:id="359781">
          <w:marLeft w:val="0"/>
          <w:marRight w:val="0"/>
          <w:marTop w:val="0"/>
          <w:marBottom w:val="0"/>
          <w:divBdr>
            <w:top w:val="none" w:sz="0" w:space="0" w:color="auto"/>
            <w:left w:val="none" w:sz="0" w:space="0" w:color="auto"/>
            <w:bottom w:val="none" w:sz="0" w:space="0" w:color="auto"/>
            <w:right w:val="none" w:sz="0" w:space="0" w:color="auto"/>
          </w:divBdr>
        </w:div>
        <w:div w:id="212280160">
          <w:marLeft w:val="0"/>
          <w:marRight w:val="0"/>
          <w:marTop w:val="0"/>
          <w:marBottom w:val="0"/>
          <w:divBdr>
            <w:top w:val="none" w:sz="0" w:space="0" w:color="auto"/>
            <w:left w:val="none" w:sz="0" w:space="0" w:color="auto"/>
            <w:bottom w:val="none" w:sz="0" w:space="0" w:color="auto"/>
            <w:right w:val="none" w:sz="0" w:space="0" w:color="auto"/>
          </w:divBdr>
          <w:divsChild>
            <w:div w:id="394400139">
              <w:marLeft w:val="0"/>
              <w:marRight w:val="0"/>
              <w:marTop w:val="0"/>
              <w:marBottom w:val="0"/>
              <w:divBdr>
                <w:top w:val="none" w:sz="0" w:space="0" w:color="auto"/>
                <w:left w:val="none" w:sz="0" w:space="0" w:color="auto"/>
                <w:bottom w:val="none" w:sz="0" w:space="0" w:color="auto"/>
                <w:right w:val="none" w:sz="0" w:space="0" w:color="auto"/>
              </w:divBdr>
            </w:div>
          </w:divsChild>
        </w:div>
        <w:div w:id="230507018">
          <w:marLeft w:val="0"/>
          <w:marRight w:val="0"/>
          <w:marTop w:val="0"/>
          <w:marBottom w:val="0"/>
          <w:divBdr>
            <w:top w:val="none" w:sz="0" w:space="0" w:color="auto"/>
            <w:left w:val="none" w:sz="0" w:space="0" w:color="auto"/>
            <w:bottom w:val="none" w:sz="0" w:space="0" w:color="auto"/>
            <w:right w:val="none" w:sz="0" w:space="0" w:color="auto"/>
          </w:divBdr>
        </w:div>
        <w:div w:id="484979844">
          <w:marLeft w:val="0"/>
          <w:marRight w:val="0"/>
          <w:marTop w:val="0"/>
          <w:marBottom w:val="0"/>
          <w:divBdr>
            <w:top w:val="none" w:sz="0" w:space="0" w:color="auto"/>
            <w:left w:val="none" w:sz="0" w:space="0" w:color="auto"/>
            <w:bottom w:val="none" w:sz="0" w:space="0" w:color="auto"/>
            <w:right w:val="none" w:sz="0" w:space="0" w:color="auto"/>
          </w:divBdr>
          <w:divsChild>
            <w:div w:id="1954362382">
              <w:marLeft w:val="0"/>
              <w:marRight w:val="0"/>
              <w:marTop w:val="0"/>
              <w:marBottom w:val="0"/>
              <w:divBdr>
                <w:top w:val="none" w:sz="0" w:space="0" w:color="auto"/>
                <w:left w:val="none" w:sz="0" w:space="0" w:color="auto"/>
                <w:bottom w:val="none" w:sz="0" w:space="0" w:color="auto"/>
                <w:right w:val="none" w:sz="0" w:space="0" w:color="auto"/>
              </w:divBdr>
            </w:div>
          </w:divsChild>
        </w:div>
        <w:div w:id="914319852">
          <w:marLeft w:val="0"/>
          <w:marRight w:val="0"/>
          <w:marTop w:val="0"/>
          <w:marBottom w:val="0"/>
          <w:divBdr>
            <w:top w:val="none" w:sz="0" w:space="0" w:color="auto"/>
            <w:left w:val="none" w:sz="0" w:space="0" w:color="auto"/>
            <w:bottom w:val="none" w:sz="0" w:space="0" w:color="auto"/>
            <w:right w:val="none" w:sz="0" w:space="0" w:color="auto"/>
          </w:divBdr>
        </w:div>
        <w:div w:id="1062213313">
          <w:marLeft w:val="0"/>
          <w:marRight w:val="0"/>
          <w:marTop w:val="0"/>
          <w:marBottom w:val="0"/>
          <w:divBdr>
            <w:top w:val="none" w:sz="0" w:space="0" w:color="auto"/>
            <w:left w:val="none" w:sz="0" w:space="0" w:color="auto"/>
            <w:bottom w:val="none" w:sz="0" w:space="0" w:color="auto"/>
            <w:right w:val="none" w:sz="0" w:space="0" w:color="auto"/>
          </w:divBdr>
        </w:div>
        <w:div w:id="1085877032">
          <w:marLeft w:val="0"/>
          <w:marRight w:val="0"/>
          <w:marTop w:val="0"/>
          <w:marBottom w:val="0"/>
          <w:divBdr>
            <w:top w:val="none" w:sz="0" w:space="0" w:color="auto"/>
            <w:left w:val="none" w:sz="0" w:space="0" w:color="auto"/>
            <w:bottom w:val="none" w:sz="0" w:space="0" w:color="auto"/>
            <w:right w:val="none" w:sz="0" w:space="0" w:color="auto"/>
          </w:divBdr>
        </w:div>
        <w:div w:id="1207331854">
          <w:marLeft w:val="0"/>
          <w:marRight w:val="0"/>
          <w:marTop w:val="0"/>
          <w:marBottom w:val="0"/>
          <w:divBdr>
            <w:top w:val="none" w:sz="0" w:space="0" w:color="auto"/>
            <w:left w:val="none" w:sz="0" w:space="0" w:color="auto"/>
            <w:bottom w:val="none" w:sz="0" w:space="0" w:color="auto"/>
            <w:right w:val="none" w:sz="0" w:space="0" w:color="auto"/>
          </w:divBdr>
          <w:divsChild>
            <w:div w:id="1785999599">
              <w:marLeft w:val="0"/>
              <w:marRight w:val="0"/>
              <w:marTop w:val="0"/>
              <w:marBottom w:val="0"/>
              <w:divBdr>
                <w:top w:val="none" w:sz="0" w:space="0" w:color="auto"/>
                <w:left w:val="none" w:sz="0" w:space="0" w:color="auto"/>
                <w:bottom w:val="none" w:sz="0" w:space="0" w:color="auto"/>
                <w:right w:val="none" w:sz="0" w:space="0" w:color="auto"/>
              </w:divBdr>
            </w:div>
          </w:divsChild>
        </w:div>
        <w:div w:id="1225024564">
          <w:marLeft w:val="0"/>
          <w:marRight w:val="0"/>
          <w:marTop w:val="300"/>
          <w:marBottom w:val="0"/>
          <w:divBdr>
            <w:top w:val="none" w:sz="0" w:space="0" w:color="auto"/>
            <w:left w:val="none" w:sz="0" w:space="0" w:color="auto"/>
            <w:bottom w:val="none" w:sz="0" w:space="0" w:color="auto"/>
            <w:right w:val="none" w:sz="0" w:space="0" w:color="auto"/>
          </w:divBdr>
          <w:divsChild>
            <w:div w:id="343047746">
              <w:marLeft w:val="0"/>
              <w:marRight w:val="0"/>
              <w:marTop w:val="0"/>
              <w:marBottom w:val="0"/>
              <w:divBdr>
                <w:top w:val="none" w:sz="0" w:space="0" w:color="auto"/>
                <w:left w:val="none" w:sz="0" w:space="0" w:color="auto"/>
                <w:bottom w:val="none" w:sz="0" w:space="0" w:color="auto"/>
                <w:right w:val="none" w:sz="0" w:space="0" w:color="auto"/>
              </w:divBdr>
              <w:divsChild>
                <w:div w:id="613636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1880718">
          <w:marLeft w:val="0"/>
          <w:marRight w:val="0"/>
          <w:marTop w:val="300"/>
          <w:marBottom w:val="0"/>
          <w:divBdr>
            <w:top w:val="none" w:sz="0" w:space="0" w:color="auto"/>
            <w:left w:val="none" w:sz="0" w:space="0" w:color="auto"/>
            <w:bottom w:val="none" w:sz="0" w:space="0" w:color="auto"/>
            <w:right w:val="none" w:sz="0" w:space="0" w:color="auto"/>
          </w:divBdr>
          <w:divsChild>
            <w:div w:id="535117984">
              <w:marLeft w:val="0"/>
              <w:marRight w:val="0"/>
              <w:marTop w:val="0"/>
              <w:marBottom w:val="0"/>
              <w:divBdr>
                <w:top w:val="none" w:sz="0" w:space="0" w:color="auto"/>
                <w:left w:val="none" w:sz="0" w:space="0" w:color="auto"/>
                <w:bottom w:val="none" w:sz="0" w:space="0" w:color="auto"/>
                <w:right w:val="none" w:sz="0" w:space="0" w:color="auto"/>
              </w:divBdr>
              <w:divsChild>
                <w:div w:id="859852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9229659">
          <w:marLeft w:val="0"/>
          <w:marRight w:val="0"/>
          <w:marTop w:val="300"/>
          <w:marBottom w:val="0"/>
          <w:divBdr>
            <w:top w:val="none" w:sz="0" w:space="0" w:color="auto"/>
            <w:left w:val="none" w:sz="0" w:space="0" w:color="auto"/>
            <w:bottom w:val="none" w:sz="0" w:space="0" w:color="auto"/>
            <w:right w:val="none" w:sz="0" w:space="0" w:color="auto"/>
          </w:divBdr>
          <w:divsChild>
            <w:div w:id="880941951">
              <w:marLeft w:val="0"/>
              <w:marRight w:val="0"/>
              <w:marTop w:val="0"/>
              <w:marBottom w:val="0"/>
              <w:divBdr>
                <w:top w:val="none" w:sz="0" w:space="0" w:color="auto"/>
                <w:left w:val="none" w:sz="0" w:space="0" w:color="auto"/>
                <w:bottom w:val="none" w:sz="0" w:space="0" w:color="auto"/>
                <w:right w:val="none" w:sz="0" w:space="0" w:color="auto"/>
              </w:divBdr>
              <w:divsChild>
                <w:div w:id="562064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0746570">
          <w:marLeft w:val="0"/>
          <w:marRight w:val="0"/>
          <w:marTop w:val="0"/>
          <w:marBottom w:val="0"/>
          <w:divBdr>
            <w:top w:val="none" w:sz="0" w:space="0" w:color="auto"/>
            <w:left w:val="none" w:sz="0" w:space="0" w:color="auto"/>
            <w:bottom w:val="none" w:sz="0" w:space="0" w:color="auto"/>
            <w:right w:val="none" w:sz="0" w:space="0" w:color="auto"/>
          </w:divBdr>
          <w:divsChild>
            <w:div w:id="954598666">
              <w:marLeft w:val="0"/>
              <w:marRight w:val="0"/>
              <w:marTop w:val="0"/>
              <w:marBottom w:val="0"/>
              <w:divBdr>
                <w:top w:val="none" w:sz="0" w:space="0" w:color="auto"/>
                <w:left w:val="none" w:sz="0" w:space="0" w:color="auto"/>
                <w:bottom w:val="none" w:sz="0" w:space="0" w:color="auto"/>
                <w:right w:val="none" w:sz="0" w:space="0" w:color="auto"/>
              </w:divBdr>
            </w:div>
          </w:divsChild>
        </w:div>
        <w:div w:id="1562014928">
          <w:marLeft w:val="0"/>
          <w:marRight w:val="0"/>
          <w:marTop w:val="0"/>
          <w:marBottom w:val="0"/>
          <w:divBdr>
            <w:top w:val="none" w:sz="0" w:space="0" w:color="auto"/>
            <w:left w:val="none" w:sz="0" w:space="0" w:color="auto"/>
            <w:bottom w:val="none" w:sz="0" w:space="0" w:color="auto"/>
            <w:right w:val="none" w:sz="0" w:space="0" w:color="auto"/>
          </w:divBdr>
          <w:divsChild>
            <w:div w:id="1180241683">
              <w:marLeft w:val="0"/>
              <w:marRight w:val="0"/>
              <w:marTop w:val="0"/>
              <w:marBottom w:val="0"/>
              <w:divBdr>
                <w:top w:val="none" w:sz="0" w:space="0" w:color="auto"/>
                <w:left w:val="none" w:sz="0" w:space="0" w:color="auto"/>
                <w:bottom w:val="none" w:sz="0" w:space="0" w:color="auto"/>
                <w:right w:val="none" w:sz="0" w:space="0" w:color="auto"/>
              </w:divBdr>
            </w:div>
          </w:divsChild>
        </w:div>
        <w:div w:id="1788085853">
          <w:marLeft w:val="0"/>
          <w:marRight w:val="0"/>
          <w:marTop w:val="0"/>
          <w:marBottom w:val="0"/>
          <w:divBdr>
            <w:top w:val="none" w:sz="0" w:space="0" w:color="auto"/>
            <w:left w:val="none" w:sz="0" w:space="0" w:color="auto"/>
            <w:bottom w:val="none" w:sz="0" w:space="0" w:color="auto"/>
            <w:right w:val="none" w:sz="0" w:space="0" w:color="auto"/>
          </w:divBdr>
        </w:div>
        <w:div w:id="1902904228">
          <w:marLeft w:val="0"/>
          <w:marRight w:val="0"/>
          <w:marTop w:val="0"/>
          <w:marBottom w:val="0"/>
          <w:divBdr>
            <w:top w:val="none" w:sz="0" w:space="0" w:color="auto"/>
            <w:left w:val="none" w:sz="0" w:space="0" w:color="auto"/>
            <w:bottom w:val="none" w:sz="0" w:space="0" w:color="auto"/>
            <w:right w:val="none" w:sz="0" w:space="0" w:color="auto"/>
          </w:divBdr>
          <w:divsChild>
            <w:div w:id="691809663">
              <w:marLeft w:val="0"/>
              <w:marRight w:val="0"/>
              <w:marTop w:val="0"/>
              <w:marBottom w:val="0"/>
              <w:divBdr>
                <w:top w:val="none" w:sz="0" w:space="0" w:color="auto"/>
                <w:left w:val="none" w:sz="0" w:space="0" w:color="auto"/>
                <w:bottom w:val="none" w:sz="0" w:space="0" w:color="auto"/>
                <w:right w:val="none" w:sz="0" w:space="0" w:color="auto"/>
              </w:divBdr>
            </w:div>
          </w:divsChild>
        </w:div>
        <w:div w:id="2025863405">
          <w:marLeft w:val="0"/>
          <w:marRight w:val="0"/>
          <w:marTop w:val="0"/>
          <w:marBottom w:val="0"/>
          <w:divBdr>
            <w:top w:val="none" w:sz="0" w:space="0" w:color="auto"/>
            <w:left w:val="none" w:sz="0" w:space="0" w:color="auto"/>
            <w:bottom w:val="none" w:sz="0" w:space="0" w:color="auto"/>
            <w:right w:val="none" w:sz="0" w:space="0" w:color="auto"/>
          </w:divBdr>
          <w:divsChild>
            <w:div w:id="339742958">
              <w:marLeft w:val="0"/>
              <w:marRight w:val="0"/>
              <w:marTop w:val="0"/>
              <w:marBottom w:val="0"/>
              <w:divBdr>
                <w:top w:val="none" w:sz="0" w:space="0" w:color="auto"/>
                <w:left w:val="none" w:sz="0" w:space="0" w:color="auto"/>
                <w:bottom w:val="none" w:sz="0" w:space="0" w:color="auto"/>
                <w:right w:val="none" w:sz="0" w:space="0" w:color="auto"/>
              </w:divBdr>
            </w:div>
          </w:divsChild>
        </w:div>
        <w:div w:id="2144304363">
          <w:marLeft w:val="0"/>
          <w:marRight w:val="0"/>
          <w:marTop w:val="0"/>
          <w:marBottom w:val="0"/>
          <w:divBdr>
            <w:top w:val="none" w:sz="0" w:space="0" w:color="auto"/>
            <w:left w:val="none" w:sz="0" w:space="0" w:color="auto"/>
            <w:bottom w:val="none" w:sz="0" w:space="0" w:color="auto"/>
            <w:right w:val="none" w:sz="0" w:space="0" w:color="auto"/>
          </w:divBdr>
        </w:div>
      </w:divsChild>
    </w:div>
    <w:div w:id="969628825">
      <w:bodyDiv w:val="1"/>
      <w:marLeft w:val="0"/>
      <w:marRight w:val="0"/>
      <w:marTop w:val="0"/>
      <w:marBottom w:val="0"/>
      <w:divBdr>
        <w:top w:val="none" w:sz="0" w:space="0" w:color="auto"/>
        <w:left w:val="none" w:sz="0" w:space="0" w:color="auto"/>
        <w:bottom w:val="none" w:sz="0" w:space="0" w:color="auto"/>
        <w:right w:val="none" w:sz="0" w:space="0" w:color="auto"/>
      </w:divBdr>
      <w:divsChild>
        <w:div w:id="1455097437">
          <w:marLeft w:val="0"/>
          <w:marRight w:val="0"/>
          <w:marTop w:val="0"/>
          <w:marBottom w:val="0"/>
          <w:divBdr>
            <w:top w:val="none" w:sz="0" w:space="0" w:color="auto"/>
            <w:left w:val="none" w:sz="0" w:space="0" w:color="auto"/>
            <w:bottom w:val="none" w:sz="0" w:space="0" w:color="auto"/>
            <w:right w:val="none" w:sz="0" w:space="0" w:color="auto"/>
          </w:divBdr>
        </w:div>
        <w:div w:id="373820524">
          <w:marLeft w:val="0"/>
          <w:marRight w:val="0"/>
          <w:marTop w:val="0"/>
          <w:marBottom w:val="0"/>
          <w:divBdr>
            <w:top w:val="none" w:sz="0" w:space="0" w:color="auto"/>
            <w:left w:val="none" w:sz="0" w:space="0" w:color="auto"/>
            <w:bottom w:val="none" w:sz="0" w:space="0" w:color="auto"/>
            <w:right w:val="none" w:sz="0" w:space="0" w:color="auto"/>
          </w:divBdr>
          <w:divsChild>
            <w:div w:id="773550942">
              <w:marLeft w:val="0"/>
              <w:marRight w:val="0"/>
              <w:marTop w:val="0"/>
              <w:marBottom w:val="0"/>
              <w:divBdr>
                <w:top w:val="none" w:sz="0" w:space="0" w:color="auto"/>
                <w:left w:val="none" w:sz="0" w:space="0" w:color="auto"/>
                <w:bottom w:val="none" w:sz="0" w:space="0" w:color="auto"/>
                <w:right w:val="none" w:sz="0" w:space="0" w:color="auto"/>
              </w:divBdr>
            </w:div>
          </w:divsChild>
        </w:div>
        <w:div w:id="316811741">
          <w:marLeft w:val="0"/>
          <w:marRight w:val="0"/>
          <w:marTop w:val="0"/>
          <w:marBottom w:val="0"/>
          <w:divBdr>
            <w:top w:val="none" w:sz="0" w:space="0" w:color="auto"/>
            <w:left w:val="none" w:sz="0" w:space="0" w:color="auto"/>
            <w:bottom w:val="none" w:sz="0" w:space="0" w:color="auto"/>
            <w:right w:val="none" w:sz="0" w:space="0" w:color="auto"/>
          </w:divBdr>
        </w:div>
        <w:div w:id="2120055774">
          <w:marLeft w:val="0"/>
          <w:marRight w:val="0"/>
          <w:marTop w:val="0"/>
          <w:marBottom w:val="0"/>
          <w:divBdr>
            <w:top w:val="none" w:sz="0" w:space="0" w:color="auto"/>
            <w:left w:val="none" w:sz="0" w:space="0" w:color="auto"/>
            <w:bottom w:val="none" w:sz="0" w:space="0" w:color="auto"/>
            <w:right w:val="none" w:sz="0" w:space="0" w:color="auto"/>
          </w:divBdr>
          <w:divsChild>
            <w:div w:id="518550596">
              <w:marLeft w:val="0"/>
              <w:marRight w:val="0"/>
              <w:marTop w:val="0"/>
              <w:marBottom w:val="0"/>
              <w:divBdr>
                <w:top w:val="none" w:sz="0" w:space="0" w:color="auto"/>
                <w:left w:val="none" w:sz="0" w:space="0" w:color="auto"/>
                <w:bottom w:val="none" w:sz="0" w:space="0" w:color="auto"/>
                <w:right w:val="none" w:sz="0" w:space="0" w:color="auto"/>
              </w:divBdr>
            </w:div>
          </w:divsChild>
        </w:div>
        <w:div w:id="298071811">
          <w:marLeft w:val="0"/>
          <w:marRight w:val="0"/>
          <w:marTop w:val="0"/>
          <w:marBottom w:val="0"/>
          <w:divBdr>
            <w:top w:val="none" w:sz="0" w:space="0" w:color="auto"/>
            <w:left w:val="none" w:sz="0" w:space="0" w:color="auto"/>
            <w:bottom w:val="none" w:sz="0" w:space="0" w:color="auto"/>
            <w:right w:val="none" w:sz="0" w:space="0" w:color="auto"/>
          </w:divBdr>
        </w:div>
        <w:div w:id="1691564718">
          <w:marLeft w:val="0"/>
          <w:marRight w:val="0"/>
          <w:marTop w:val="0"/>
          <w:marBottom w:val="0"/>
          <w:divBdr>
            <w:top w:val="none" w:sz="0" w:space="0" w:color="auto"/>
            <w:left w:val="none" w:sz="0" w:space="0" w:color="auto"/>
            <w:bottom w:val="none" w:sz="0" w:space="0" w:color="auto"/>
            <w:right w:val="none" w:sz="0" w:space="0" w:color="auto"/>
          </w:divBdr>
          <w:divsChild>
            <w:div w:id="151990481">
              <w:marLeft w:val="0"/>
              <w:marRight w:val="0"/>
              <w:marTop w:val="0"/>
              <w:marBottom w:val="0"/>
              <w:divBdr>
                <w:top w:val="none" w:sz="0" w:space="0" w:color="auto"/>
                <w:left w:val="none" w:sz="0" w:space="0" w:color="auto"/>
                <w:bottom w:val="none" w:sz="0" w:space="0" w:color="auto"/>
                <w:right w:val="none" w:sz="0" w:space="0" w:color="auto"/>
              </w:divBdr>
            </w:div>
          </w:divsChild>
        </w:div>
        <w:div w:id="1039353243">
          <w:marLeft w:val="0"/>
          <w:marRight w:val="0"/>
          <w:marTop w:val="0"/>
          <w:marBottom w:val="0"/>
          <w:divBdr>
            <w:top w:val="none" w:sz="0" w:space="0" w:color="auto"/>
            <w:left w:val="none" w:sz="0" w:space="0" w:color="auto"/>
            <w:bottom w:val="none" w:sz="0" w:space="0" w:color="auto"/>
            <w:right w:val="none" w:sz="0" w:space="0" w:color="auto"/>
          </w:divBdr>
        </w:div>
        <w:div w:id="1315137124">
          <w:marLeft w:val="0"/>
          <w:marRight w:val="0"/>
          <w:marTop w:val="0"/>
          <w:marBottom w:val="0"/>
          <w:divBdr>
            <w:top w:val="none" w:sz="0" w:space="0" w:color="auto"/>
            <w:left w:val="none" w:sz="0" w:space="0" w:color="auto"/>
            <w:bottom w:val="none" w:sz="0" w:space="0" w:color="auto"/>
            <w:right w:val="none" w:sz="0" w:space="0" w:color="auto"/>
          </w:divBdr>
          <w:divsChild>
            <w:div w:id="1704283620">
              <w:marLeft w:val="0"/>
              <w:marRight w:val="0"/>
              <w:marTop w:val="0"/>
              <w:marBottom w:val="0"/>
              <w:divBdr>
                <w:top w:val="none" w:sz="0" w:space="0" w:color="auto"/>
                <w:left w:val="none" w:sz="0" w:space="0" w:color="auto"/>
                <w:bottom w:val="none" w:sz="0" w:space="0" w:color="auto"/>
                <w:right w:val="none" w:sz="0" w:space="0" w:color="auto"/>
              </w:divBdr>
            </w:div>
          </w:divsChild>
        </w:div>
        <w:div w:id="707485708">
          <w:marLeft w:val="0"/>
          <w:marRight w:val="0"/>
          <w:marTop w:val="0"/>
          <w:marBottom w:val="0"/>
          <w:divBdr>
            <w:top w:val="none" w:sz="0" w:space="0" w:color="auto"/>
            <w:left w:val="none" w:sz="0" w:space="0" w:color="auto"/>
            <w:bottom w:val="none" w:sz="0" w:space="0" w:color="auto"/>
            <w:right w:val="none" w:sz="0" w:space="0" w:color="auto"/>
          </w:divBdr>
        </w:div>
        <w:div w:id="1143737610">
          <w:marLeft w:val="0"/>
          <w:marRight w:val="0"/>
          <w:marTop w:val="0"/>
          <w:marBottom w:val="0"/>
          <w:divBdr>
            <w:top w:val="none" w:sz="0" w:space="0" w:color="auto"/>
            <w:left w:val="none" w:sz="0" w:space="0" w:color="auto"/>
            <w:bottom w:val="none" w:sz="0" w:space="0" w:color="auto"/>
            <w:right w:val="none" w:sz="0" w:space="0" w:color="auto"/>
          </w:divBdr>
          <w:divsChild>
            <w:div w:id="1607229845">
              <w:marLeft w:val="0"/>
              <w:marRight w:val="0"/>
              <w:marTop w:val="0"/>
              <w:marBottom w:val="0"/>
              <w:divBdr>
                <w:top w:val="none" w:sz="0" w:space="0" w:color="auto"/>
                <w:left w:val="none" w:sz="0" w:space="0" w:color="auto"/>
                <w:bottom w:val="none" w:sz="0" w:space="0" w:color="auto"/>
                <w:right w:val="none" w:sz="0" w:space="0" w:color="auto"/>
              </w:divBdr>
            </w:div>
          </w:divsChild>
        </w:div>
        <w:div w:id="898637998">
          <w:marLeft w:val="0"/>
          <w:marRight w:val="0"/>
          <w:marTop w:val="0"/>
          <w:marBottom w:val="0"/>
          <w:divBdr>
            <w:top w:val="none" w:sz="0" w:space="0" w:color="auto"/>
            <w:left w:val="none" w:sz="0" w:space="0" w:color="auto"/>
            <w:bottom w:val="none" w:sz="0" w:space="0" w:color="auto"/>
            <w:right w:val="none" w:sz="0" w:space="0" w:color="auto"/>
          </w:divBdr>
        </w:div>
        <w:div w:id="992684521">
          <w:marLeft w:val="0"/>
          <w:marRight w:val="0"/>
          <w:marTop w:val="0"/>
          <w:marBottom w:val="0"/>
          <w:divBdr>
            <w:top w:val="none" w:sz="0" w:space="0" w:color="auto"/>
            <w:left w:val="none" w:sz="0" w:space="0" w:color="auto"/>
            <w:bottom w:val="none" w:sz="0" w:space="0" w:color="auto"/>
            <w:right w:val="none" w:sz="0" w:space="0" w:color="auto"/>
          </w:divBdr>
          <w:divsChild>
            <w:div w:id="1128864998">
              <w:marLeft w:val="0"/>
              <w:marRight w:val="0"/>
              <w:marTop w:val="0"/>
              <w:marBottom w:val="0"/>
              <w:divBdr>
                <w:top w:val="none" w:sz="0" w:space="0" w:color="auto"/>
                <w:left w:val="none" w:sz="0" w:space="0" w:color="auto"/>
                <w:bottom w:val="none" w:sz="0" w:space="0" w:color="auto"/>
                <w:right w:val="none" w:sz="0" w:space="0" w:color="auto"/>
              </w:divBdr>
            </w:div>
          </w:divsChild>
        </w:div>
        <w:div w:id="1811483564">
          <w:marLeft w:val="0"/>
          <w:marRight w:val="0"/>
          <w:marTop w:val="0"/>
          <w:marBottom w:val="0"/>
          <w:divBdr>
            <w:top w:val="none" w:sz="0" w:space="0" w:color="auto"/>
            <w:left w:val="none" w:sz="0" w:space="0" w:color="auto"/>
            <w:bottom w:val="none" w:sz="0" w:space="0" w:color="auto"/>
            <w:right w:val="none" w:sz="0" w:space="0" w:color="auto"/>
          </w:divBdr>
        </w:div>
        <w:div w:id="1983150674">
          <w:marLeft w:val="0"/>
          <w:marRight w:val="0"/>
          <w:marTop w:val="0"/>
          <w:marBottom w:val="0"/>
          <w:divBdr>
            <w:top w:val="none" w:sz="0" w:space="0" w:color="auto"/>
            <w:left w:val="none" w:sz="0" w:space="0" w:color="auto"/>
            <w:bottom w:val="none" w:sz="0" w:space="0" w:color="auto"/>
            <w:right w:val="none" w:sz="0" w:space="0" w:color="auto"/>
          </w:divBdr>
          <w:divsChild>
            <w:div w:id="1397967687">
              <w:marLeft w:val="0"/>
              <w:marRight w:val="0"/>
              <w:marTop w:val="0"/>
              <w:marBottom w:val="0"/>
              <w:divBdr>
                <w:top w:val="none" w:sz="0" w:space="0" w:color="auto"/>
                <w:left w:val="none" w:sz="0" w:space="0" w:color="auto"/>
                <w:bottom w:val="none" w:sz="0" w:space="0" w:color="auto"/>
                <w:right w:val="none" w:sz="0" w:space="0" w:color="auto"/>
              </w:divBdr>
            </w:div>
          </w:divsChild>
        </w:div>
        <w:div w:id="1426415592">
          <w:marLeft w:val="0"/>
          <w:marRight w:val="0"/>
          <w:marTop w:val="300"/>
          <w:marBottom w:val="0"/>
          <w:divBdr>
            <w:top w:val="none" w:sz="0" w:space="0" w:color="auto"/>
            <w:left w:val="none" w:sz="0" w:space="0" w:color="auto"/>
            <w:bottom w:val="none" w:sz="0" w:space="0" w:color="auto"/>
            <w:right w:val="none" w:sz="0" w:space="0" w:color="auto"/>
          </w:divBdr>
          <w:divsChild>
            <w:div w:id="1874004184">
              <w:marLeft w:val="0"/>
              <w:marRight w:val="0"/>
              <w:marTop w:val="0"/>
              <w:marBottom w:val="0"/>
              <w:divBdr>
                <w:top w:val="none" w:sz="0" w:space="0" w:color="auto"/>
                <w:left w:val="none" w:sz="0" w:space="0" w:color="auto"/>
                <w:bottom w:val="none" w:sz="0" w:space="0" w:color="auto"/>
                <w:right w:val="none" w:sz="0" w:space="0" w:color="auto"/>
              </w:divBdr>
              <w:divsChild>
                <w:div w:id="896353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236336">
          <w:marLeft w:val="0"/>
          <w:marRight w:val="0"/>
          <w:marTop w:val="300"/>
          <w:marBottom w:val="0"/>
          <w:divBdr>
            <w:top w:val="none" w:sz="0" w:space="0" w:color="auto"/>
            <w:left w:val="none" w:sz="0" w:space="0" w:color="auto"/>
            <w:bottom w:val="none" w:sz="0" w:space="0" w:color="auto"/>
            <w:right w:val="none" w:sz="0" w:space="0" w:color="auto"/>
          </w:divBdr>
          <w:divsChild>
            <w:div w:id="983005932">
              <w:marLeft w:val="0"/>
              <w:marRight w:val="0"/>
              <w:marTop w:val="0"/>
              <w:marBottom w:val="0"/>
              <w:divBdr>
                <w:top w:val="none" w:sz="0" w:space="0" w:color="auto"/>
                <w:left w:val="none" w:sz="0" w:space="0" w:color="auto"/>
                <w:bottom w:val="none" w:sz="0" w:space="0" w:color="auto"/>
                <w:right w:val="none" w:sz="0" w:space="0" w:color="auto"/>
              </w:divBdr>
              <w:divsChild>
                <w:div w:id="1924071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759524">
          <w:marLeft w:val="0"/>
          <w:marRight w:val="0"/>
          <w:marTop w:val="300"/>
          <w:marBottom w:val="0"/>
          <w:divBdr>
            <w:top w:val="none" w:sz="0" w:space="0" w:color="auto"/>
            <w:left w:val="none" w:sz="0" w:space="0" w:color="auto"/>
            <w:bottom w:val="none" w:sz="0" w:space="0" w:color="auto"/>
            <w:right w:val="none" w:sz="0" w:space="0" w:color="auto"/>
          </w:divBdr>
          <w:divsChild>
            <w:div w:id="589505004">
              <w:marLeft w:val="0"/>
              <w:marRight w:val="0"/>
              <w:marTop w:val="0"/>
              <w:marBottom w:val="0"/>
              <w:divBdr>
                <w:top w:val="none" w:sz="0" w:space="0" w:color="auto"/>
                <w:left w:val="none" w:sz="0" w:space="0" w:color="auto"/>
                <w:bottom w:val="none" w:sz="0" w:space="0" w:color="auto"/>
                <w:right w:val="none" w:sz="0" w:space="0" w:color="auto"/>
              </w:divBdr>
              <w:divsChild>
                <w:div w:id="661081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3482947">
          <w:marLeft w:val="0"/>
          <w:marRight w:val="0"/>
          <w:marTop w:val="300"/>
          <w:marBottom w:val="0"/>
          <w:divBdr>
            <w:top w:val="none" w:sz="0" w:space="0" w:color="auto"/>
            <w:left w:val="none" w:sz="0" w:space="0" w:color="auto"/>
            <w:bottom w:val="none" w:sz="0" w:space="0" w:color="auto"/>
            <w:right w:val="none" w:sz="0" w:space="0" w:color="auto"/>
          </w:divBdr>
          <w:divsChild>
            <w:div w:id="1151561780">
              <w:marLeft w:val="0"/>
              <w:marRight w:val="0"/>
              <w:marTop w:val="0"/>
              <w:marBottom w:val="0"/>
              <w:divBdr>
                <w:top w:val="none" w:sz="0" w:space="0" w:color="auto"/>
                <w:left w:val="none" w:sz="0" w:space="0" w:color="auto"/>
                <w:bottom w:val="none" w:sz="0" w:space="0" w:color="auto"/>
                <w:right w:val="none" w:sz="0" w:space="0" w:color="auto"/>
              </w:divBdr>
              <w:divsChild>
                <w:div w:id="264534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0132447">
      <w:bodyDiv w:val="1"/>
      <w:marLeft w:val="0"/>
      <w:marRight w:val="0"/>
      <w:marTop w:val="0"/>
      <w:marBottom w:val="0"/>
      <w:divBdr>
        <w:top w:val="none" w:sz="0" w:space="0" w:color="auto"/>
        <w:left w:val="none" w:sz="0" w:space="0" w:color="auto"/>
        <w:bottom w:val="none" w:sz="0" w:space="0" w:color="auto"/>
        <w:right w:val="none" w:sz="0" w:space="0" w:color="auto"/>
      </w:divBdr>
      <w:divsChild>
        <w:div w:id="652411499">
          <w:marLeft w:val="0"/>
          <w:marRight w:val="0"/>
          <w:marTop w:val="0"/>
          <w:marBottom w:val="0"/>
          <w:divBdr>
            <w:top w:val="none" w:sz="0" w:space="0" w:color="auto"/>
            <w:left w:val="none" w:sz="0" w:space="0" w:color="auto"/>
            <w:bottom w:val="none" w:sz="0" w:space="0" w:color="auto"/>
            <w:right w:val="none" w:sz="0" w:space="0" w:color="auto"/>
          </w:divBdr>
        </w:div>
        <w:div w:id="54595515">
          <w:marLeft w:val="0"/>
          <w:marRight w:val="0"/>
          <w:marTop w:val="0"/>
          <w:marBottom w:val="0"/>
          <w:divBdr>
            <w:top w:val="none" w:sz="0" w:space="0" w:color="auto"/>
            <w:left w:val="none" w:sz="0" w:space="0" w:color="auto"/>
            <w:bottom w:val="none" w:sz="0" w:space="0" w:color="auto"/>
            <w:right w:val="none" w:sz="0" w:space="0" w:color="auto"/>
          </w:divBdr>
          <w:divsChild>
            <w:div w:id="1089698227">
              <w:marLeft w:val="0"/>
              <w:marRight w:val="0"/>
              <w:marTop w:val="0"/>
              <w:marBottom w:val="0"/>
              <w:divBdr>
                <w:top w:val="none" w:sz="0" w:space="0" w:color="auto"/>
                <w:left w:val="none" w:sz="0" w:space="0" w:color="auto"/>
                <w:bottom w:val="none" w:sz="0" w:space="0" w:color="auto"/>
                <w:right w:val="none" w:sz="0" w:space="0" w:color="auto"/>
              </w:divBdr>
            </w:div>
          </w:divsChild>
        </w:div>
        <w:div w:id="2094666692">
          <w:marLeft w:val="0"/>
          <w:marRight w:val="0"/>
          <w:marTop w:val="0"/>
          <w:marBottom w:val="0"/>
          <w:divBdr>
            <w:top w:val="none" w:sz="0" w:space="0" w:color="auto"/>
            <w:left w:val="none" w:sz="0" w:space="0" w:color="auto"/>
            <w:bottom w:val="none" w:sz="0" w:space="0" w:color="auto"/>
            <w:right w:val="none" w:sz="0" w:space="0" w:color="auto"/>
          </w:divBdr>
        </w:div>
        <w:div w:id="1032606590">
          <w:marLeft w:val="0"/>
          <w:marRight w:val="0"/>
          <w:marTop w:val="0"/>
          <w:marBottom w:val="0"/>
          <w:divBdr>
            <w:top w:val="none" w:sz="0" w:space="0" w:color="auto"/>
            <w:left w:val="none" w:sz="0" w:space="0" w:color="auto"/>
            <w:bottom w:val="none" w:sz="0" w:space="0" w:color="auto"/>
            <w:right w:val="none" w:sz="0" w:space="0" w:color="auto"/>
          </w:divBdr>
          <w:divsChild>
            <w:div w:id="1293251644">
              <w:marLeft w:val="0"/>
              <w:marRight w:val="0"/>
              <w:marTop w:val="0"/>
              <w:marBottom w:val="0"/>
              <w:divBdr>
                <w:top w:val="none" w:sz="0" w:space="0" w:color="auto"/>
                <w:left w:val="none" w:sz="0" w:space="0" w:color="auto"/>
                <w:bottom w:val="none" w:sz="0" w:space="0" w:color="auto"/>
                <w:right w:val="none" w:sz="0" w:space="0" w:color="auto"/>
              </w:divBdr>
            </w:div>
          </w:divsChild>
        </w:div>
        <w:div w:id="912469019">
          <w:marLeft w:val="0"/>
          <w:marRight w:val="0"/>
          <w:marTop w:val="0"/>
          <w:marBottom w:val="0"/>
          <w:divBdr>
            <w:top w:val="none" w:sz="0" w:space="0" w:color="auto"/>
            <w:left w:val="none" w:sz="0" w:space="0" w:color="auto"/>
            <w:bottom w:val="none" w:sz="0" w:space="0" w:color="auto"/>
            <w:right w:val="none" w:sz="0" w:space="0" w:color="auto"/>
          </w:divBdr>
        </w:div>
        <w:div w:id="1998917102">
          <w:marLeft w:val="0"/>
          <w:marRight w:val="0"/>
          <w:marTop w:val="0"/>
          <w:marBottom w:val="0"/>
          <w:divBdr>
            <w:top w:val="none" w:sz="0" w:space="0" w:color="auto"/>
            <w:left w:val="none" w:sz="0" w:space="0" w:color="auto"/>
            <w:bottom w:val="none" w:sz="0" w:space="0" w:color="auto"/>
            <w:right w:val="none" w:sz="0" w:space="0" w:color="auto"/>
          </w:divBdr>
          <w:divsChild>
            <w:div w:id="745300215">
              <w:marLeft w:val="0"/>
              <w:marRight w:val="0"/>
              <w:marTop w:val="0"/>
              <w:marBottom w:val="0"/>
              <w:divBdr>
                <w:top w:val="none" w:sz="0" w:space="0" w:color="auto"/>
                <w:left w:val="none" w:sz="0" w:space="0" w:color="auto"/>
                <w:bottom w:val="none" w:sz="0" w:space="0" w:color="auto"/>
                <w:right w:val="none" w:sz="0" w:space="0" w:color="auto"/>
              </w:divBdr>
            </w:div>
          </w:divsChild>
        </w:div>
        <w:div w:id="1678074852">
          <w:marLeft w:val="0"/>
          <w:marRight w:val="0"/>
          <w:marTop w:val="0"/>
          <w:marBottom w:val="0"/>
          <w:divBdr>
            <w:top w:val="none" w:sz="0" w:space="0" w:color="auto"/>
            <w:left w:val="none" w:sz="0" w:space="0" w:color="auto"/>
            <w:bottom w:val="none" w:sz="0" w:space="0" w:color="auto"/>
            <w:right w:val="none" w:sz="0" w:space="0" w:color="auto"/>
          </w:divBdr>
        </w:div>
        <w:div w:id="1307664725">
          <w:marLeft w:val="0"/>
          <w:marRight w:val="0"/>
          <w:marTop w:val="0"/>
          <w:marBottom w:val="0"/>
          <w:divBdr>
            <w:top w:val="none" w:sz="0" w:space="0" w:color="auto"/>
            <w:left w:val="none" w:sz="0" w:space="0" w:color="auto"/>
            <w:bottom w:val="none" w:sz="0" w:space="0" w:color="auto"/>
            <w:right w:val="none" w:sz="0" w:space="0" w:color="auto"/>
          </w:divBdr>
          <w:divsChild>
            <w:div w:id="974718742">
              <w:marLeft w:val="0"/>
              <w:marRight w:val="0"/>
              <w:marTop w:val="0"/>
              <w:marBottom w:val="0"/>
              <w:divBdr>
                <w:top w:val="none" w:sz="0" w:space="0" w:color="auto"/>
                <w:left w:val="none" w:sz="0" w:space="0" w:color="auto"/>
                <w:bottom w:val="none" w:sz="0" w:space="0" w:color="auto"/>
                <w:right w:val="none" w:sz="0" w:space="0" w:color="auto"/>
              </w:divBdr>
            </w:div>
          </w:divsChild>
        </w:div>
        <w:div w:id="746342537">
          <w:marLeft w:val="0"/>
          <w:marRight w:val="0"/>
          <w:marTop w:val="0"/>
          <w:marBottom w:val="0"/>
          <w:divBdr>
            <w:top w:val="none" w:sz="0" w:space="0" w:color="auto"/>
            <w:left w:val="none" w:sz="0" w:space="0" w:color="auto"/>
            <w:bottom w:val="none" w:sz="0" w:space="0" w:color="auto"/>
            <w:right w:val="none" w:sz="0" w:space="0" w:color="auto"/>
          </w:divBdr>
        </w:div>
        <w:div w:id="1129787892">
          <w:marLeft w:val="0"/>
          <w:marRight w:val="0"/>
          <w:marTop w:val="0"/>
          <w:marBottom w:val="0"/>
          <w:divBdr>
            <w:top w:val="none" w:sz="0" w:space="0" w:color="auto"/>
            <w:left w:val="none" w:sz="0" w:space="0" w:color="auto"/>
            <w:bottom w:val="none" w:sz="0" w:space="0" w:color="auto"/>
            <w:right w:val="none" w:sz="0" w:space="0" w:color="auto"/>
          </w:divBdr>
          <w:divsChild>
            <w:div w:id="1146901315">
              <w:marLeft w:val="0"/>
              <w:marRight w:val="0"/>
              <w:marTop w:val="0"/>
              <w:marBottom w:val="0"/>
              <w:divBdr>
                <w:top w:val="none" w:sz="0" w:space="0" w:color="auto"/>
                <w:left w:val="none" w:sz="0" w:space="0" w:color="auto"/>
                <w:bottom w:val="none" w:sz="0" w:space="0" w:color="auto"/>
                <w:right w:val="none" w:sz="0" w:space="0" w:color="auto"/>
              </w:divBdr>
            </w:div>
          </w:divsChild>
        </w:div>
        <w:div w:id="2057701730">
          <w:marLeft w:val="0"/>
          <w:marRight w:val="0"/>
          <w:marTop w:val="0"/>
          <w:marBottom w:val="0"/>
          <w:divBdr>
            <w:top w:val="none" w:sz="0" w:space="0" w:color="auto"/>
            <w:left w:val="none" w:sz="0" w:space="0" w:color="auto"/>
            <w:bottom w:val="none" w:sz="0" w:space="0" w:color="auto"/>
            <w:right w:val="none" w:sz="0" w:space="0" w:color="auto"/>
          </w:divBdr>
        </w:div>
        <w:div w:id="1781487967">
          <w:marLeft w:val="0"/>
          <w:marRight w:val="0"/>
          <w:marTop w:val="0"/>
          <w:marBottom w:val="0"/>
          <w:divBdr>
            <w:top w:val="none" w:sz="0" w:space="0" w:color="auto"/>
            <w:left w:val="none" w:sz="0" w:space="0" w:color="auto"/>
            <w:bottom w:val="none" w:sz="0" w:space="0" w:color="auto"/>
            <w:right w:val="none" w:sz="0" w:space="0" w:color="auto"/>
          </w:divBdr>
          <w:divsChild>
            <w:div w:id="62148146">
              <w:marLeft w:val="0"/>
              <w:marRight w:val="0"/>
              <w:marTop w:val="0"/>
              <w:marBottom w:val="0"/>
              <w:divBdr>
                <w:top w:val="none" w:sz="0" w:space="0" w:color="auto"/>
                <w:left w:val="none" w:sz="0" w:space="0" w:color="auto"/>
                <w:bottom w:val="none" w:sz="0" w:space="0" w:color="auto"/>
                <w:right w:val="none" w:sz="0" w:space="0" w:color="auto"/>
              </w:divBdr>
            </w:div>
          </w:divsChild>
        </w:div>
        <w:div w:id="895122926">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sChild>
            <w:div w:id="1391926401">
              <w:marLeft w:val="0"/>
              <w:marRight w:val="0"/>
              <w:marTop w:val="0"/>
              <w:marBottom w:val="0"/>
              <w:divBdr>
                <w:top w:val="none" w:sz="0" w:space="0" w:color="auto"/>
                <w:left w:val="none" w:sz="0" w:space="0" w:color="auto"/>
                <w:bottom w:val="none" w:sz="0" w:space="0" w:color="auto"/>
                <w:right w:val="none" w:sz="0" w:space="0" w:color="auto"/>
              </w:divBdr>
            </w:div>
          </w:divsChild>
        </w:div>
        <w:div w:id="2091611640">
          <w:marLeft w:val="0"/>
          <w:marRight w:val="0"/>
          <w:marTop w:val="300"/>
          <w:marBottom w:val="0"/>
          <w:divBdr>
            <w:top w:val="none" w:sz="0" w:space="0" w:color="auto"/>
            <w:left w:val="none" w:sz="0" w:space="0" w:color="auto"/>
            <w:bottom w:val="none" w:sz="0" w:space="0" w:color="auto"/>
            <w:right w:val="none" w:sz="0" w:space="0" w:color="auto"/>
          </w:divBdr>
          <w:divsChild>
            <w:div w:id="151027557">
              <w:marLeft w:val="0"/>
              <w:marRight w:val="0"/>
              <w:marTop w:val="0"/>
              <w:marBottom w:val="0"/>
              <w:divBdr>
                <w:top w:val="none" w:sz="0" w:space="0" w:color="auto"/>
                <w:left w:val="none" w:sz="0" w:space="0" w:color="auto"/>
                <w:bottom w:val="none" w:sz="0" w:space="0" w:color="auto"/>
                <w:right w:val="none" w:sz="0" w:space="0" w:color="auto"/>
              </w:divBdr>
              <w:divsChild>
                <w:div w:id="1988589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9729185">
          <w:marLeft w:val="0"/>
          <w:marRight w:val="0"/>
          <w:marTop w:val="300"/>
          <w:marBottom w:val="0"/>
          <w:divBdr>
            <w:top w:val="none" w:sz="0" w:space="0" w:color="auto"/>
            <w:left w:val="none" w:sz="0" w:space="0" w:color="auto"/>
            <w:bottom w:val="none" w:sz="0" w:space="0" w:color="auto"/>
            <w:right w:val="none" w:sz="0" w:space="0" w:color="auto"/>
          </w:divBdr>
          <w:divsChild>
            <w:div w:id="1286428676">
              <w:marLeft w:val="0"/>
              <w:marRight w:val="0"/>
              <w:marTop w:val="0"/>
              <w:marBottom w:val="0"/>
              <w:divBdr>
                <w:top w:val="none" w:sz="0" w:space="0" w:color="auto"/>
                <w:left w:val="none" w:sz="0" w:space="0" w:color="auto"/>
                <w:bottom w:val="none" w:sz="0" w:space="0" w:color="auto"/>
                <w:right w:val="none" w:sz="0" w:space="0" w:color="auto"/>
              </w:divBdr>
              <w:divsChild>
                <w:div w:id="1332484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6109025">
          <w:marLeft w:val="0"/>
          <w:marRight w:val="0"/>
          <w:marTop w:val="300"/>
          <w:marBottom w:val="0"/>
          <w:divBdr>
            <w:top w:val="none" w:sz="0" w:space="0" w:color="auto"/>
            <w:left w:val="none" w:sz="0" w:space="0" w:color="auto"/>
            <w:bottom w:val="none" w:sz="0" w:space="0" w:color="auto"/>
            <w:right w:val="none" w:sz="0" w:space="0" w:color="auto"/>
          </w:divBdr>
          <w:divsChild>
            <w:div w:id="1191381168">
              <w:marLeft w:val="0"/>
              <w:marRight w:val="0"/>
              <w:marTop w:val="0"/>
              <w:marBottom w:val="0"/>
              <w:divBdr>
                <w:top w:val="none" w:sz="0" w:space="0" w:color="auto"/>
                <w:left w:val="none" w:sz="0" w:space="0" w:color="auto"/>
                <w:bottom w:val="none" w:sz="0" w:space="0" w:color="auto"/>
                <w:right w:val="none" w:sz="0" w:space="0" w:color="auto"/>
              </w:divBdr>
              <w:divsChild>
                <w:div w:id="770203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7555492">
          <w:marLeft w:val="0"/>
          <w:marRight w:val="0"/>
          <w:marTop w:val="300"/>
          <w:marBottom w:val="0"/>
          <w:divBdr>
            <w:top w:val="none" w:sz="0" w:space="0" w:color="auto"/>
            <w:left w:val="none" w:sz="0" w:space="0" w:color="auto"/>
            <w:bottom w:val="none" w:sz="0" w:space="0" w:color="auto"/>
            <w:right w:val="none" w:sz="0" w:space="0" w:color="auto"/>
          </w:divBdr>
          <w:divsChild>
            <w:div w:id="936133843">
              <w:marLeft w:val="0"/>
              <w:marRight w:val="0"/>
              <w:marTop w:val="0"/>
              <w:marBottom w:val="0"/>
              <w:divBdr>
                <w:top w:val="none" w:sz="0" w:space="0" w:color="auto"/>
                <w:left w:val="none" w:sz="0" w:space="0" w:color="auto"/>
                <w:bottom w:val="none" w:sz="0" w:space="0" w:color="auto"/>
                <w:right w:val="none" w:sz="0" w:space="0" w:color="auto"/>
              </w:divBdr>
              <w:divsChild>
                <w:div w:id="785588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0212187">
      <w:bodyDiv w:val="1"/>
      <w:marLeft w:val="0"/>
      <w:marRight w:val="0"/>
      <w:marTop w:val="0"/>
      <w:marBottom w:val="0"/>
      <w:divBdr>
        <w:top w:val="none" w:sz="0" w:space="0" w:color="auto"/>
        <w:left w:val="none" w:sz="0" w:space="0" w:color="auto"/>
        <w:bottom w:val="none" w:sz="0" w:space="0" w:color="auto"/>
        <w:right w:val="none" w:sz="0" w:space="0" w:color="auto"/>
      </w:divBdr>
      <w:divsChild>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290014521">
          <w:marLeft w:val="0"/>
          <w:marRight w:val="0"/>
          <w:marTop w:val="0"/>
          <w:marBottom w:val="0"/>
          <w:divBdr>
            <w:top w:val="none" w:sz="0" w:space="0" w:color="auto"/>
            <w:left w:val="none" w:sz="0" w:space="0" w:color="auto"/>
            <w:bottom w:val="none" w:sz="0" w:space="0" w:color="auto"/>
            <w:right w:val="none" w:sz="0" w:space="0" w:color="auto"/>
          </w:divBdr>
        </w:div>
        <w:div w:id="324868105">
          <w:marLeft w:val="0"/>
          <w:marRight w:val="0"/>
          <w:marTop w:val="300"/>
          <w:marBottom w:val="0"/>
          <w:divBdr>
            <w:top w:val="none" w:sz="0" w:space="0" w:color="auto"/>
            <w:left w:val="none" w:sz="0" w:space="0" w:color="auto"/>
            <w:bottom w:val="none" w:sz="0" w:space="0" w:color="auto"/>
            <w:right w:val="none" w:sz="0" w:space="0" w:color="auto"/>
          </w:divBdr>
          <w:divsChild>
            <w:div w:id="437681745">
              <w:marLeft w:val="0"/>
              <w:marRight w:val="0"/>
              <w:marTop w:val="0"/>
              <w:marBottom w:val="0"/>
              <w:divBdr>
                <w:top w:val="none" w:sz="0" w:space="0" w:color="auto"/>
                <w:left w:val="none" w:sz="0" w:space="0" w:color="auto"/>
                <w:bottom w:val="none" w:sz="0" w:space="0" w:color="auto"/>
                <w:right w:val="none" w:sz="0" w:space="0" w:color="auto"/>
              </w:divBdr>
              <w:divsChild>
                <w:div w:id="11201484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8365301">
          <w:marLeft w:val="0"/>
          <w:marRight w:val="0"/>
          <w:marTop w:val="0"/>
          <w:marBottom w:val="0"/>
          <w:divBdr>
            <w:top w:val="none" w:sz="0" w:space="0" w:color="auto"/>
            <w:left w:val="none" w:sz="0" w:space="0" w:color="auto"/>
            <w:bottom w:val="none" w:sz="0" w:space="0" w:color="auto"/>
            <w:right w:val="none" w:sz="0" w:space="0" w:color="auto"/>
          </w:divBdr>
        </w:div>
        <w:div w:id="502399539">
          <w:marLeft w:val="0"/>
          <w:marRight w:val="0"/>
          <w:marTop w:val="0"/>
          <w:marBottom w:val="0"/>
          <w:divBdr>
            <w:top w:val="none" w:sz="0" w:space="0" w:color="auto"/>
            <w:left w:val="none" w:sz="0" w:space="0" w:color="auto"/>
            <w:bottom w:val="none" w:sz="0" w:space="0" w:color="auto"/>
            <w:right w:val="none" w:sz="0" w:space="0" w:color="auto"/>
          </w:divBdr>
        </w:div>
        <w:div w:id="525412042">
          <w:marLeft w:val="0"/>
          <w:marRight w:val="0"/>
          <w:marTop w:val="0"/>
          <w:marBottom w:val="0"/>
          <w:divBdr>
            <w:top w:val="none" w:sz="0" w:space="0" w:color="auto"/>
            <w:left w:val="none" w:sz="0" w:space="0" w:color="auto"/>
            <w:bottom w:val="none" w:sz="0" w:space="0" w:color="auto"/>
            <w:right w:val="none" w:sz="0" w:space="0" w:color="auto"/>
          </w:divBdr>
        </w:div>
        <w:div w:id="835847658">
          <w:marLeft w:val="0"/>
          <w:marRight w:val="0"/>
          <w:marTop w:val="0"/>
          <w:marBottom w:val="0"/>
          <w:divBdr>
            <w:top w:val="none" w:sz="0" w:space="0" w:color="auto"/>
            <w:left w:val="none" w:sz="0" w:space="0" w:color="auto"/>
            <w:bottom w:val="none" w:sz="0" w:space="0" w:color="auto"/>
            <w:right w:val="none" w:sz="0" w:space="0" w:color="auto"/>
          </w:divBdr>
          <w:divsChild>
            <w:div w:id="170802465">
              <w:marLeft w:val="0"/>
              <w:marRight w:val="0"/>
              <w:marTop w:val="0"/>
              <w:marBottom w:val="0"/>
              <w:divBdr>
                <w:top w:val="none" w:sz="0" w:space="0" w:color="auto"/>
                <w:left w:val="none" w:sz="0" w:space="0" w:color="auto"/>
                <w:bottom w:val="none" w:sz="0" w:space="0" w:color="auto"/>
                <w:right w:val="none" w:sz="0" w:space="0" w:color="auto"/>
              </w:divBdr>
            </w:div>
          </w:divsChild>
        </w:div>
        <w:div w:id="902132921">
          <w:marLeft w:val="0"/>
          <w:marRight w:val="0"/>
          <w:marTop w:val="0"/>
          <w:marBottom w:val="0"/>
          <w:divBdr>
            <w:top w:val="none" w:sz="0" w:space="0" w:color="auto"/>
            <w:left w:val="none" w:sz="0" w:space="0" w:color="auto"/>
            <w:bottom w:val="none" w:sz="0" w:space="0" w:color="auto"/>
            <w:right w:val="none" w:sz="0" w:space="0" w:color="auto"/>
          </w:divBdr>
        </w:div>
        <w:div w:id="1022634982">
          <w:marLeft w:val="0"/>
          <w:marRight w:val="0"/>
          <w:marTop w:val="0"/>
          <w:marBottom w:val="0"/>
          <w:divBdr>
            <w:top w:val="none" w:sz="0" w:space="0" w:color="auto"/>
            <w:left w:val="none" w:sz="0" w:space="0" w:color="auto"/>
            <w:bottom w:val="none" w:sz="0" w:space="0" w:color="auto"/>
            <w:right w:val="none" w:sz="0" w:space="0" w:color="auto"/>
          </w:divBdr>
          <w:divsChild>
            <w:div w:id="711149087">
              <w:marLeft w:val="0"/>
              <w:marRight w:val="0"/>
              <w:marTop w:val="0"/>
              <w:marBottom w:val="0"/>
              <w:divBdr>
                <w:top w:val="none" w:sz="0" w:space="0" w:color="auto"/>
                <w:left w:val="none" w:sz="0" w:space="0" w:color="auto"/>
                <w:bottom w:val="none" w:sz="0" w:space="0" w:color="auto"/>
                <w:right w:val="none" w:sz="0" w:space="0" w:color="auto"/>
              </w:divBdr>
            </w:div>
          </w:divsChild>
        </w:div>
        <w:div w:id="1249079918">
          <w:marLeft w:val="0"/>
          <w:marRight w:val="0"/>
          <w:marTop w:val="0"/>
          <w:marBottom w:val="0"/>
          <w:divBdr>
            <w:top w:val="none" w:sz="0" w:space="0" w:color="auto"/>
            <w:left w:val="none" w:sz="0" w:space="0" w:color="auto"/>
            <w:bottom w:val="none" w:sz="0" w:space="0" w:color="auto"/>
            <w:right w:val="none" w:sz="0" w:space="0" w:color="auto"/>
          </w:divBdr>
          <w:divsChild>
            <w:div w:id="459342380">
              <w:marLeft w:val="0"/>
              <w:marRight w:val="0"/>
              <w:marTop w:val="0"/>
              <w:marBottom w:val="0"/>
              <w:divBdr>
                <w:top w:val="none" w:sz="0" w:space="0" w:color="auto"/>
                <w:left w:val="none" w:sz="0" w:space="0" w:color="auto"/>
                <w:bottom w:val="none" w:sz="0" w:space="0" w:color="auto"/>
                <w:right w:val="none" w:sz="0" w:space="0" w:color="auto"/>
              </w:divBdr>
            </w:div>
          </w:divsChild>
        </w:div>
        <w:div w:id="1253272624">
          <w:marLeft w:val="0"/>
          <w:marRight w:val="0"/>
          <w:marTop w:val="0"/>
          <w:marBottom w:val="0"/>
          <w:divBdr>
            <w:top w:val="none" w:sz="0" w:space="0" w:color="auto"/>
            <w:left w:val="none" w:sz="0" w:space="0" w:color="auto"/>
            <w:bottom w:val="none" w:sz="0" w:space="0" w:color="auto"/>
            <w:right w:val="none" w:sz="0" w:space="0" w:color="auto"/>
          </w:divBdr>
          <w:divsChild>
            <w:div w:id="1498033787">
              <w:marLeft w:val="0"/>
              <w:marRight w:val="0"/>
              <w:marTop w:val="0"/>
              <w:marBottom w:val="0"/>
              <w:divBdr>
                <w:top w:val="none" w:sz="0" w:space="0" w:color="auto"/>
                <w:left w:val="none" w:sz="0" w:space="0" w:color="auto"/>
                <w:bottom w:val="none" w:sz="0" w:space="0" w:color="auto"/>
                <w:right w:val="none" w:sz="0" w:space="0" w:color="auto"/>
              </w:divBdr>
            </w:div>
          </w:divsChild>
        </w:div>
        <w:div w:id="1302226614">
          <w:marLeft w:val="0"/>
          <w:marRight w:val="0"/>
          <w:marTop w:val="0"/>
          <w:marBottom w:val="0"/>
          <w:divBdr>
            <w:top w:val="none" w:sz="0" w:space="0" w:color="auto"/>
            <w:left w:val="none" w:sz="0" w:space="0" w:color="auto"/>
            <w:bottom w:val="none" w:sz="0" w:space="0" w:color="auto"/>
            <w:right w:val="none" w:sz="0" w:space="0" w:color="auto"/>
          </w:divBdr>
          <w:divsChild>
            <w:div w:id="662855672">
              <w:marLeft w:val="0"/>
              <w:marRight w:val="0"/>
              <w:marTop w:val="0"/>
              <w:marBottom w:val="0"/>
              <w:divBdr>
                <w:top w:val="none" w:sz="0" w:space="0" w:color="auto"/>
                <w:left w:val="none" w:sz="0" w:space="0" w:color="auto"/>
                <w:bottom w:val="none" w:sz="0" w:space="0" w:color="auto"/>
                <w:right w:val="none" w:sz="0" w:space="0" w:color="auto"/>
              </w:divBdr>
            </w:div>
          </w:divsChild>
        </w:div>
        <w:div w:id="1533300182">
          <w:marLeft w:val="0"/>
          <w:marRight w:val="0"/>
          <w:marTop w:val="0"/>
          <w:marBottom w:val="0"/>
          <w:divBdr>
            <w:top w:val="none" w:sz="0" w:space="0" w:color="auto"/>
            <w:left w:val="none" w:sz="0" w:space="0" w:color="auto"/>
            <w:bottom w:val="none" w:sz="0" w:space="0" w:color="auto"/>
            <w:right w:val="none" w:sz="0" w:space="0" w:color="auto"/>
          </w:divBdr>
        </w:div>
        <w:div w:id="1568109521">
          <w:marLeft w:val="0"/>
          <w:marRight w:val="0"/>
          <w:marTop w:val="300"/>
          <w:marBottom w:val="0"/>
          <w:divBdr>
            <w:top w:val="none" w:sz="0" w:space="0" w:color="auto"/>
            <w:left w:val="none" w:sz="0" w:space="0" w:color="auto"/>
            <w:bottom w:val="none" w:sz="0" w:space="0" w:color="auto"/>
            <w:right w:val="none" w:sz="0" w:space="0" w:color="auto"/>
          </w:divBdr>
          <w:divsChild>
            <w:div w:id="1851407977">
              <w:marLeft w:val="0"/>
              <w:marRight w:val="0"/>
              <w:marTop w:val="0"/>
              <w:marBottom w:val="0"/>
              <w:divBdr>
                <w:top w:val="none" w:sz="0" w:space="0" w:color="auto"/>
                <w:left w:val="none" w:sz="0" w:space="0" w:color="auto"/>
                <w:bottom w:val="none" w:sz="0" w:space="0" w:color="auto"/>
                <w:right w:val="none" w:sz="0" w:space="0" w:color="auto"/>
              </w:divBdr>
              <w:divsChild>
                <w:div w:id="1777404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7703454">
          <w:marLeft w:val="0"/>
          <w:marRight w:val="0"/>
          <w:marTop w:val="300"/>
          <w:marBottom w:val="0"/>
          <w:divBdr>
            <w:top w:val="none" w:sz="0" w:space="0" w:color="auto"/>
            <w:left w:val="none" w:sz="0" w:space="0" w:color="auto"/>
            <w:bottom w:val="none" w:sz="0" w:space="0" w:color="auto"/>
            <w:right w:val="none" w:sz="0" w:space="0" w:color="auto"/>
          </w:divBdr>
          <w:divsChild>
            <w:div w:id="387072658">
              <w:marLeft w:val="0"/>
              <w:marRight w:val="0"/>
              <w:marTop w:val="0"/>
              <w:marBottom w:val="0"/>
              <w:divBdr>
                <w:top w:val="none" w:sz="0" w:space="0" w:color="auto"/>
                <w:left w:val="none" w:sz="0" w:space="0" w:color="auto"/>
                <w:bottom w:val="none" w:sz="0" w:space="0" w:color="auto"/>
                <w:right w:val="none" w:sz="0" w:space="0" w:color="auto"/>
              </w:divBdr>
              <w:divsChild>
                <w:div w:id="262032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5365134">
          <w:marLeft w:val="0"/>
          <w:marRight w:val="0"/>
          <w:marTop w:val="300"/>
          <w:marBottom w:val="0"/>
          <w:divBdr>
            <w:top w:val="none" w:sz="0" w:space="0" w:color="auto"/>
            <w:left w:val="none" w:sz="0" w:space="0" w:color="auto"/>
            <w:bottom w:val="none" w:sz="0" w:space="0" w:color="auto"/>
            <w:right w:val="none" w:sz="0" w:space="0" w:color="auto"/>
          </w:divBdr>
          <w:divsChild>
            <w:div w:id="894659291">
              <w:marLeft w:val="0"/>
              <w:marRight w:val="0"/>
              <w:marTop w:val="0"/>
              <w:marBottom w:val="0"/>
              <w:divBdr>
                <w:top w:val="none" w:sz="0" w:space="0" w:color="auto"/>
                <w:left w:val="none" w:sz="0" w:space="0" w:color="auto"/>
                <w:bottom w:val="none" w:sz="0" w:space="0" w:color="auto"/>
                <w:right w:val="none" w:sz="0" w:space="0" w:color="auto"/>
              </w:divBdr>
              <w:divsChild>
                <w:div w:id="1583028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315409">
          <w:marLeft w:val="0"/>
          <w:marRight w:val="0"/>
          <w:marTop w:val="0"/>
          <w:marBottom w:val="0"/>
          <w:divBdr>
            <w:top w:val="none" w:sz="0" w:space="0" w:color="auto"/>
            <w:left w:val="none" w:sz="0" w:space="0" w:color="auto"/>
            <w:bottom w:val="none" w:sz="0" w:space="0" w:color="auto"/>
            <w:right w:val="none" w:sz="0" w:space="0" w:color="auto"/>
          </w:divBdr>
          <w:divsChild>
            <w:div w:id="676662970">
              <w:marLeft w:val="0"/>
              <w:marRight w:val="0"/>
              <w:marTop w:val="0"/>
              <w:marBottom w:val="0"/>
              <w:divBdr>
                <w:top w:val="none" w:sz="0" w:space="0" w:color="auto"/>
                <w:left w:val="none" w:sz="0" w:space="0" w:color="auto"/>
                <w:bottom w:val="none" w:sz="0" w:space="0" w:color="auto"/>
                <w:right w:val="none" w:sz="0" w:space="0" w:color="auto"/>
              </w:divBdr>
            </w:div>
          </w:divsChild>
        </w:div>
        <w:div w:id="1988587035">
          <w:marLeft w:val="0"/>
          <w:marRight w:val="0"/>
          <w:marTop w:val="0"/>
          <w:marBottom w:val="0"/>
          <w:divBdr>
            <w:top w:val="none" w:sz="0" w:space="0" w:color="auto"/>
            <w:left w:val="none" w:sz="0" w:space="0" w:color="auto"/>
            <w:bottom w:val="none" w:sz="0" w:space="0" w:color="auto"/>
            <w:right w:val="none" w:sz="0" w:space="0" w:color="auto"/>
          </w:divBdr>
        </w:div>
      </w:divsChild>
    </w:div>
    <w:div w:id="970600824">
      <w:bodyDiv w:val="1"/>
      <w:marLeft w:val="0"/>
      <w:marRight w:val="0"/>
      <w:marTop w:val="0"/>
      <w:marBottom w:val="0"/>
      <w:divBdr>
        <w:top w:val="none" w:sz="0" w:space="0" w:color="auto"/>
        <w:left w:val="none" w:sz="0" w:space="0" w:color="auto"/>
        <w:bottom w:val="none" w:sz="0" w:space="0" w:color="auto"/>
        <w:right w:val="none" w:sz="0" w:space="0" w:color="auto"/>
      </w:divBdr>
      <w:divsChild>
        <w:div w:id="742458535">
          <w:marLeft w:val="0"/>
          <w:marRight w:val="0"/>
          <w:marTop w:val="0"/>
          <w:marBottom w:val="0"/>
          <w:divBdr>
            <w:top w:val="none" w:sz="0" w:space="0" w:color="auto"/>
            <w:left w:val="none" w:sz="0" w:space="0" w:color="auto"/>
            <w:bottom w:val="none" w:sz="0" w:space="0" w:color="auto"/>
            <w:right w:val="none" w:sz="0" w:space="0" w:color="auto"/>
          </w:divBdr>
        </w:div>
        <w:div w:id="1563058307">
          <w:marLeft w:val="0"/>
          <w:marRight w:val="0"/>
          <w:marTop w:val="0"/>
          <w:marBottom w:val="0"/>
          <w:divBdr>
            <w:top w:val="none" w:sz="0" w:space="0" w:color="auto"/>
            <w:left w:val="none" w:sz="0" w:space="0" w:color="auto"/>
            <w:bottom w:val="none" w:sz="0" w:space="0" w:color="auto"/>
            <w:right w:val="none" w:sz="0" w:space="0" w:color="auto"/>
          </w:divBdr>
          <w:divsChild>
            <w:div w:id="2004896839">
              <w:marLeft w:val="0"/>
              <w:marRight w:val="0"/>
              <w:marTop w:val="0"/>
              <w:marBottom w:val="0"/>
              <w:divBdr>
                <w:top w:val="none" w:sz="0" w:space="0" w:color="auto"/>
                <w:left w:val="none" w:sz="0" w:space="0" w:color="auto"/>
                <w:bottom w:val="none" w:sz="0" w:space="0" w:color="auto"/>
                <w:right w:val="none" w:sz="0" w:space="0" w:color="auto"/>
              </w:divBdr>
            </w:div>
          </w:divsChild>
        </w:div>
        <w:div w:id="582177964">
          <w:marLeft w:val="0"/>
          <w:marRight w:val="0"/>
          <w:marTop w:val="0"/>
          <w:marBottom w:val="0"/>
          <w:divBdr>
            <w:top w:val="none" w:sz="0" w:space="0" w:color="auto"/>
            <w:left w:val="none" w:sz="0" w:space="0" w:color="auto"/>
            <w:bottom w:val="none" w:sz="0" w:space="0" w:color="auto"/>
            <w:right w:val="none" w:sz="0" w:space="0" w:color="auto"/>
          </w:divBdr>
        </w:div>
        <w:div w:id="522742916">
          <w:marLeft w:val="0"/>
          <w:marRight w:val="0"/>
          <w:marTop w:val="0"/>
          <w:marBottom w:val="0"/>
          <w:divBdr>
            <w:top w:val="none" w:sz="0" w:space="0" w:color="auto"/>
            <w:left w:val="none" w:sz="0" w:space="0" w:color="auto"/>
            <w:bottom w:val="none" w:sz="0" w:space="0" w:color="auto"/>
            <w:right w:val="none" w:sz="0" w:space="0" w:color="auto"/>
          </w:divBdr>
          <w:divsChild>
            <w:div w:id="1560281426">
              <w:marLeft w:val="0"/>
              <w:marRight w:val="0"/>
              <w:marTop w:val="0"/>
              <w:marBottom w:val="0"/>
              <w:divBdr>
                <w:top w:val="none" w:sz="0" w:space="0" w:color="auto"/>
                <w:left w:val="none" w:sz="0" w:space="0" w:color="auto"/>
                <w:bottom w:val="none" w:sz="0" w:space="0" w:color="auto"/>
                <w:right w:val="none" w:sz="0" w:space="0" w:color="auto"/>
              </w:divBdr>
            </w:div>
          </w:divsChild>
        </w:div>
        <w:div w:id="686444776">
          <w:marLeft w:val="0"/>
          <w:marRight w:val="0"/>
          <w:marTop w:val="0"/>
          <w:marBottom w:val="0"/>
          <w:divBdr>
            <w:top w:val="none" w:sz="0" w:space="0" w:color="auto"/>
            <w:left w:val="none" w:sz="0" w:space="0" w:color="auto"/>
            <w:bottom w:val="none" w:sz="0" w:space="0" w:color="auto"/>
            <w:right w:val="none" w:sz="0" w:space="0" w:color="auto"/>
          </w:divBdr>
        </w:div>
        <w:div w:id="2116510588">
          <w:marLeft w:val="0"/>
          <w:marRight w:val="0"/>
          <w:marTop w:val="0"/>
          <w:marBottom w:val="0"/>
          <w:divBdr>
            <w:top w:val="none" w:sz="0" w:space="0" w:color="auto"/>
            <w:left w:val="none" w:sz="0" w:space="0" w:color="auto"/>
            <w:bottom w:val="none" w:sz="0" w:space="0" w:color="auto"/>
            <w:right w:val="none" w:sz="0" w:space="0" w:color="auto"/>
          </w:divBdr>
          <w:divsChild>
            <w:div w:id="1724793403">
              <w:marLeft w:val="0"/>
              <w:marRight w:val="0"/>
              <w:marTop w:val="0"/>
              <w:marBottom w:val="0"/>
              <w:divBdr>
                <w:top w:val="none" w:sz="0" w:space="0" w:color="auto"/>
                <w:left w:val="none" w:sz="0" w:space="0" w:color="auto"/>
                <w:bottom w:val="none" w:sz="0" w:space="0" w:color="auto"/>
                <w:right w:val="none" w:sz="0" w:space="0" w:color="auto"/>
              </w:divBdr>
            </w:div>
          </w:divsChild>
        </w:div>
        <w:div w:id="919412006">
          <w:marLeft w:val="0"/>
          <w:marRight w:val="0"/>
          <w:marTop w:val="0"/>
          <w:marBottom w:val="0"/>
          <w:divBdr>
            <w:top w:val="none" w:sz="0" w:space="0" w:color="auto"/>
            <w:left w:val="none" w:sz="0" w:space="0" w:color="auto"/>
            <w:bottom w:val="none" w:sz="0" w:space="0" w:color="auto"/>
            <w:right w:val="none" w:sz="0" w:space="0" w:color="auto"/>
          </w:divBdr>
        </w:div>
        <w:div w:id="1394542776">
          <w:marLeft w:val="0"/>
          <w:marRight w:val="0"/>
          <w:marTop w:val="0"/>
          <w:marBottom w:val="0"/>
          <w:divBdr>
            <w:top w:val="none" w:sz="0" w:space="0" w:color="auto"/>
            <w:left w:val="none" w:sz="0" w:space="0" w:color="auto"/>
            <w:bottom w:val="none" w:sz="0" w:space="0" w:color="auto"/>
            <w:right w:val="none" w:sz="0" w:space="0" w:color="auto"/>
          </w:divBdr>
          <w:divsChild>
            <w:div w:id="1536232855">
              <w:marLeft w:val="0"/>
              <w:marRight w:val="0"/>
              <w:marTop w:val="0"/>
              <w:marBottom w:val="0"/>
              <w:divBdr>
                <w:top w:val="none" w:sz="0" w:space="0" w:color="auto"/>
                <w:left w:val="none" w:sz="0" w:space="0" w:color="auto"/>
                <w:bottom w:val="none" w:sz="0" w:space="0" w:color="auto"/>
                <w:right w:val="none" w:sz="0" w:space="0" w:color="auto"/>
              </w:divBdr>
            </w:div>
          </w:divsChild>
        </w:div>
        <w:div w:id="202210241">
          <w:marLeft w:val="0"/>
          <w:marRight w:val="0"/>
          <w:marTop w:val="0"/>
          <w:marBottom w:val="0"/>
          <w:divBdr>
            <w:top w:val="none" w:sz="0" w:space="0" w:color="auto"/>
            <w:left w:val="none" w:sz="0" w:space="0" w:color="auto"/>
            <w:bottom w:val="none" w:sz="0" w:space="0" w:color="auto"/>
            <w:right w:val="none" w:sz="0" w:space="0" w:color="auto"/>
          </w:divBdr>
        </w:div>
        <w:div w:id="1956977832">
          <w:marLeft w:val="0"/>
          <w:marRight w:val="0"/>
          <w:marTop w:val="0"/>
          <w:marBottom w:val="0"/>
          <w:divBdr>
            <w:top w:val="none" w:sz="0" w:space="0" w:color="auto"/>
            <w:left w:val="none" w:sz="0" w:space="0" w:color="auto"/>
            <w:bottom w:val="none" w:sz="0" w:space="0" w:color="auto"/>
            <w:right w:val="none" w:sz="0" w:space="0" w:color="auto"/>
          </w:divBdr>
          <w:divsChild>
            <w:div w:id="1270427768">
              <w:marLeft w:val="0"/>
              <w:marRight w:val="0"/>
              <w:marTop w:val="0"/>
              <w:marBottom w:val="0"/>
              <w:divBdr>
                <w:top w:val="none" w:sz="0" w:space="0" w:color="auto"/>
                <w:left w:val="none" w:sz="0" w:space="0" w:color="auto"/>
                <w:bottom w:val="none" w:sz="0" w:space="0" w:color="auto"/>
                <w:right w:val="none" w:sz="0" w:space="0" w:color="auto"/>
              </w:divBdr>
            </w:div>
          </w:divsChild>
        </w:div>
        <w:div w:id="1638414606">
          <w:marLeft w:val="0"/>
          <w:marRight w:val="0"/>
          <w:marTop w:val="0"/>
          <w:marBottom w:val="0"/>
          <w:divBdr>
            <w:top w:val="none" w:sz="0" w:space="0" w:color="auto"/>
            <w:left w:val="none" w:sz="0" w:space="0" w:color="auto"/>
            <w:bottom w:val="none" w:sz="0" w:space="0" w:color="auto"/>
            <w:right w:val="none" w:sz="0" w:space="0" w:color="auto"/>
          </w:divBdr>
        </w:div>
        <w:div w:id="413355748">
          <w:marLeft w:val="0"/>
          <w:marRight w:val="0"/>
          <w:marTop w:val="0"/>
          <w:marBottom w:val="0"/>
          <w:divBdr>
            <w:top w:val="none" w:sz="0" w:space="0" w:color="auto"/>
            <w:left w:val="none" w:sz="0" w:space="0" w:color="auto"/>
            <w:bottom w:val="none" w:sz="0" w:space="0" w:color="auto"/>
            <w:right w:val="none" w:sz="0" w:space="0" w:color="auto"/>
          </w:divBdr>
          <w:divsChild>
            <w:div w:id="1470709605">
              <w:marLeft w:val="0"/>
              <w:marRight w:val="0"/>
              <w:marTop w:val="0"/>
              <w:marBottom w:val="0"/>
              <w:divBdr>
                <w:top w:val="none" w:sz="0" w:space="0" w:color="auto"/>
                <w:left w:val="none" w:sz="0" w:space="0" w:color="auto"/>
                <w:bottom w:val="none" w:sz="0" w:space="0" w:color="auto"/>
                <w:right w:val="none" w:sz="0" w:space="0" w:color="auto"/>
              </w:divBdr>
            </w:div>
          </w:divsChild>
        </w:div>
        <w:div w:id="239339292">
          <w:marLeft w:val="0"/>
          <w:marRight w:val="0"/>
          <w:marTop w:val="0"/>
          <w:marBottom w:val="0"/>
          <w:divBdr>
            <w:top w:val="none" w:sz="0" w:space="0" w:color="auto"/>
            <w:left w:val="none" w:sz="0" w:space="0" w:color="auto"/>
            <w:bottom w:val="none" w:sz="0" w:space="0" w:color="auto"/>
            <w:right w:val="none" w:sz="0" w:space="0" w:color="auto"/>
          </w:divBdr>
        </w:div>
        <w:div w:id="1399090117">
          <w:marLeft w:val="0"/>
          <w:marRight w:val="0"/>
          <w:marTop w:val="0"/>
          <w:marBottom w:val="0"/>
          <w:divBdr>
            <w:top w:val="none" w:sz="0" w:space="0" w:color="auto"/>
            <w:left w:val="none" w:sz="0" w:space="0" w:color="auto"/>
            <w:bottom w:val="none" w:sz="0" w:space="0" w:color="auto"/>
            <w:right w:val="none" w:sz="0" w:space="0" w:color="auto"/>
          </w:divBdr>
          <w:divsChild>
            <w:div w:id="1496727862">
              <w:marLeft w:val="0"/>
              <w:marRight w:val="0"/>
              <w:marTop w:val="0"/>
              <w:marBottom w:val="0"/>
              <w:divBdr>
                <w:top w:val="none" w:sz="0" w:space="0" w:color="auto"/>
                <w:left w:val="none" w:sz="0" w:space="0" w:color="auto"/>
                <w:bottom w:val="none" w:sz="0" w:space="0" w:color="auto"/>
                <w:right w:val="none" w:sz="0" w:space="0" w:color="auto"/>
              </w:divBdr>
            </w:div>
          </w:divsChild>
        </w:div>
        <w:div w:id="550770121">
          <w:marLeft w:val="0"/>
          <w:marRight w:val="0"/>
          <w:marTop w:val="300"/>
          <w:marBottom w:val="0"/>
          <w:divBdr>
            <w:top w:val="none" w:sz="0" w:space="0" w:color="auto"/>
            <w:left w:val="none" w:sz="0" w:space="0" w:color="auto"/>
            <w:bottom w:val="none" w:sz="0" w:space="0" w:color="auto"/>
            <w:right w:val="none" w:sz="0" w:space="0" w:color="auto"/>
          </w:divBdr>
          <w:divsChild>
            <w:div w:id="460802771">
              <w:marLeft w:val="0"/>
              <w:marRight w:val="0"/>
              <w:marTop w:val="0"/>
              <w:marBottom w:val="0"/>
              <w:divBdr>
                <w:top w:val="none" w:sz="0" w:space="0" w:color="auto"/>
                <w:left w:val="none" w:sz="0" w:space="0" w:color="auto"/>
                <w:bottom w:val="none" w:sz="0" w:space="0" w:color="auto"/>
                <w:right w:val="none" w:sz="0" w:space="0" w:color="auto"/>
              </w:divBdr>
              <w:divsChild>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0730358">
          <w:marLeft w:val="0"/>
          <w:marRight w:val="0"/>
          <w:marTop w:val="300"/>
          <w:marBottom w:val="0"/>
          <w:divBdr>
            <w:top w:val="none" w:sz="0" w:space="0" w:color="auto"/>
            <w:left w:val="none" w:sz="0" w:space="0" w:color="auto"/>
            <w:bottom w:val="none" w:sz="0" w:space="0" w:color="auto"/>
            <w:right w:val="none" w:sz="0" w:space="0" w:color="auto"/>
          </w:divBdr>
          <w:divsChild>
            <w:div w:id="2039239202">
              <w:marLeft w:val="0"/>
              <w:marRight w:val="0"/>
              <w:marTop w:val="0"/>
              <w:marBottom w:val="0"/>
              <w:divBdr>
                <w:top w:val="none" w:sz="0" w:space="0" w:color="auto"/>
                <w:left w:val="none" w:sz="0" w:space="0" w:color="auto"/>
                <w:bottom w:val="none" w:sz="0" w:space="0" w:color="auto"/>
                <w:right w:val="none" w:sz="0" w:space="0" w:color="auto"/>
              </w:divBdr>
              <w:divsChild>
                <w:div w:id="1048409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348069">
          <w:marLeft w:val="0"/>
          <w:marRight w:val="0"/>
          <w:marTop w:val="300"/>
          <w:marBottom w:val="0"/>
          <w:divBdr>
            <w:top w:val="none" w:sz="0" w:space="0" w:color="auto"/>
            <w:left w:val="none" w:sz="0" w:space="0" w:color="auto"/>
            <w:bottom w:val="none" w:sz="0" w:space="0" w:color="auto"/>
            <w:right w:val="none" w:sz="0" w:space="0" w:color="auto"/>
          </w:divBdr>
          <w:divsChild>
            <w:div w:id="783768543">
              <w:marLeft w:val="0"/>
              <w:marRight w:val="0"/>
              <w:marTop w:val="0"/>
              <w:marBottom w:val="0"/>
              <w:divBdr>
                <w:top w:val="none" w:sz="0" w:space="0" w:color="auto"/>
                <w:left w:val="none" w:sz="0" w:space="0" w:color="auto"/>
                <w:bottom w:val="none" w:sz="0" w:space="0" w:color="auto"/>
                <w:right w:val="none" w:sz="0" w:space="0" w:color="auto"/>
              </w:divBdr>
              <w:divsChild>
                <w:div w:id="1193807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7914158">
          <w:marLeft w:val="0"/>
          <w:marRight w:val="0"/>
          <w:marTop w:val="300"/>
          <w:marBottom w:val="0"/>
          <w:divBdr>
            <w:top w:val="none" w:sz="0" w:space="0" w:color="auto"/>
            <w:left w:val="none" w:sz="0" w:space="0" w:color="auto"/>
            <w:bottom w:val="none" w:sz="0" w:space="0" w:color="auto"/>
            <w:right w:val="none" w:sz="0" w:space="0" w:color="auto"/>
          </w:divBdr>
          <w:divsChild>
            <w:div w:id="249434879">
              <w:marLeft w:val="0"/>
              <w:marRight w:val="0"/>
              <w:marTop w:val="0"/>
              <w:marBottom w:val="0"/>
              <w:divBdr>
                <w:top w:val="none" w:sz="0" w:space="0" w:color="auto"/>
                <w:left w:val="none" w:sz="0" w:space="0" w:color="auto"/>
                <w:bottom w:val="none" w:sz="0" w:space="0" w:color="auto"/>
                <w:right w:val="none" w:sz="0" w:space="0" w:color="auto"/>
              </w:divBdr>
              <w:divsChild>
                <w:div w:id="669331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6840200">
      <w:bodyDiv w:val="1"/>
      <w:marLeft w:val="0"/>
      <w:marRight w:val="0"/>
      <w:marTop w:val="0"/>
      <w:marBottom w:val="0"/>
      <w:divBdr>
        <w:top w:val="none" w:sz="0" w:space="0" w:color="auto"/>
        <w:left w:val="none" w:sz="0" w:space="0" w:color="auto"/>
        <w:bottom w:val="none" w:sz="0" w:space="0" w:color="auto"/>
        <w:right w:val="none" w:sz="0" w:space="0" w:color="auto"/>
      </w:divBdr>
      <w:divsChild>
        <w:div w:id="141579159">
          <w:marLeft w:val="0"/>
          <w:marRight w:val="0"/>
          <w:marTop w:val="0"/>
          <w:marBottom w:val="0"/>
          <w:divBdr>
            <w:top w:val="none" w:sz="0" w:space="0" w:color="auto"/>
            <w:left w:val="none" w:sz="0" w:space="0" w:color="auto"/>
            <w:bottom w:val="none" w:sz="0" w:space="0" w:color="auto"/>
            <w:right w:val="none" w:sz="0" w:space="0" w:color="auto"/>
          </w:divBdr>
          <w:divsChild>
            <w:div w:id="1312835059">
              <w:marLeft w:val="0"/>
              <w:marRight w:val="0"/>
              <w:marTop w:val="0"/>
              <w:marBottom w:val="0"/>
              <w:divBdr>
                <w:top w:val="none" w:sz="0" w:space="0" w:color="auto"/>
                <w:left w:val="none" w:sz="0" w:space="0" w:color="auto"/>
                <w:bottom w:val="none" w:sz="0" w:space="0" w:color="auto"/>
                <w:right w:val="none" w:sz="0" w:space="0" w:color="auto"/>
              </w:divBdr>
            </w:div>
          </w:divsChild>
        </w:div>
        <w:div w:id="218440588">
          <w:marLeft w:val="0"/>
          <w:marRight w:val="0"/>
          <w:marTop w:val="0"/>
          <w:marBottom w:val="0"/>
          <w:divBdr>
            <w:top w:val="none" w:sz="0" w:space="0" w:color="auto"/>
            <w:left w:val="none" w:sz="0" w:space="0" w:color="auto"/>
            <w:bottom w:val="none" w:sz="0" w:space="0" w:color="auto"/>
            <w:right w:val="none" w:sz="0" w:space="0" w:color="auto"/>
          </w:divBdr>
          <w:divsChild>
            <w:div w:id="1459224613">
              <w:marLeft w:val="0"/>
              <w:marRight w:val="0"/>
              <w:marTop w:val="0"/>
              <w:marBottom w:val="0"/>
              <w:divBdr>
                <w:top w:val="none" w:sz="0" w:space="0" w:color="auto"/>
                <w:left w:val="none" w:sz="0" w:space="0" w:color="auto"/>
                <w:bottom w:val="none" w:sz="0" w:space="0" w:color="auto"/>
                <w:right w:val="none" w:sz="0" w:space="0" w:color="auto"/>
              </w:divBdr>
            </w:div>
          </w:divsChild>
        </w:div>
        <w:div w:id="489560394">
          <w:marLeft w:val="0"/>
          <w:marRight w:val="0"/>
          <w:marTop w:val="0"/>
          <w:marBottom w:val="0"/>
          <w:divBdr>
            <w:top w:val="none" w:sz="0" w:space="0" w:color="auto"/>
            <w:left w:val="none" w:sz="0" w:space="0" w:color="auto"/>
            <w:bottom w:val="none" w:sz="0" w:space="0" w:color="auto"/>
            <w:right w:val="none" w:sz="0" w:space="0" w:color="auto"/>
          </w:divBdr>
          <w:divsChild>
            <w:div w:id="1407147812">
              <w:marLeft w:val="0"/>
              <w:marRight w:val="0"/>
              <w:marTop w:val="0"/>
              <w:marBottom w:val="0"/>
              <w:divBdr>
                <w:top w:val="none" w:sz="0" w:space="0" w:color="auto"/>
                <w:left w:val="none" w:sz="0" w:space="0" w:color="auto"/>
                <w:bottom w:val="none" w:sz="0" w:space="0" w:color="auto"/>
                <w:right w:val="none" w:sz="0" w:space="0" w:color="auto"/>
              </w:divBdr>
            </w:div>
          </w:divsChild>
        </w:div>
        <w:div w:id="521550824">
          <w:marLeft w:val="0"/>
          <w:marRight w:val="0"/>
          <w:marTop w:val="300"/>
          <w:marBottom w:val="0"/>
          <w:divBdr>
            <w:top w:val="none" w:sz="0" w:space="0" w:color="auto"/>
            <w:left w:val="none" w:sz="0" w:space="0" w:color="auto"/>
            <w:bottom w:val="none" w:sz="0" w:space="0" w:color="auto"/>
            <w:right w:val="none" w:sz="0" w:space="0" w:color="auto"/>
          </w:divBdr>
          <w:divsChild>
            <w:div w:id="2137528089">
              <w:marLeft w:val="0"/>
              <w:marRight w:val="0"/>
              <w:marTop w:val="0"/>
              <w:marBottom w:val="0"/>
              <w:divBdr>
                <w:top w:val="none" w:sz="0" w:space="0" w:color="auto"/>
                <w:left w:val="none" w:sz="0" w:space="0" w:color="auto"/>
                <w:bottom w:val="none" w:sz="0" w:space="0" w:color="auto"/>
                <w:right w:val="none" w:sz="0" w:space="0" w:color="auto"/>
              </w:divBdr>
              <w:divsChild>
                <w:div w:id="1140608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4383052">
          <w:marLeft w:val="0"/>
          <w:marRight w:val="0"/>
          <w:marTop w:val="300"/>
          <w:marBottom w:val="0"/>
          <w:divBdr>
            <w:top w:val="none" w:sz="0" w:space="0" w:color="auto"/>
            <w:left w:val="none" w:sz="0" w:space="0" w:color="auto"/>
            <w:bottom w:val="none" w:sz="0" w:space="0" w:color="auto"/>
            <w:right w:val="none" w:sz="0" w:space="0" w:color="auto"/>
          </w:divBdr>
          <w:divsChild>
            <w:div w:id="1103576700">
              <w:marLeft w:val="0"/>
              <w:marRight w:val="0"/>
              <w:marTop w:val="0"/>
              <w:marBottom w:val="0"/>
              <w:divBdr>
                <w:top w:val="none" w:sz="0" w:space="0" w:color="auto"/>
                <w:left w:val="none" w:sz="0" w:space="0" w:color="auto"/>
                <w:bottom w:val="none" w:sz="0" w:space="0" w:color="auto"/>
                <w:right w:val="none" w:sz="0" w:space="0" w:color="auto"/>
              </w:divBdr>
              <w:divsChild>
                <w:div w:id="1524368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3904112">
          <w:marLeft w:val="0"/>
          <w:marRight w:val="0"/>
          <w:marTop w:val="0"/>
          <w:marBottom w:val="0"/>
          <w:divBdr>
            <w:top w:val="none" w:sz="0" w:space="0" w:color="auto"/>
            <w:left w:val="none" w:sz="0" w:space="0" w:color="auto"/>
            <w:bottom w:val="none" w:sz="0" w:space="0" w:color="auto"/>
            <w:right w:val="none" w:sz="0" w:space="0" w:color="auto"/>
          </w:divBdr>
        </w:div>
        <w:div w:id="1070620409">
          <w:marLeft w:val="0"/>
          <w:marRight w:val="0"/>
          <w:marTop w:val="0"/>
          <w:marBottom w:val="0"/>
          <w:divBdr>
            <w:top w:val="none" w:sz="0" w:space="0" w:color="auto"/>
            <w:left w:val="none" w:sz="0" w:space="0" w:color="auto"/>
            <w:bottom w:val="none" w:sz="0" w:space="0" w:color="auto"/>
            <w:right w:val="none" w:sz="0" w:space="0" w:color="auto"/>
          </w:divBdr>
        </w:div>
        <w:div w:id="1242520231">
          <w:marLeft w:val="0"/>
          <w:marRight w:val="0"/>
          <w:marTop w:val="0"/>
          <w:marBottom w:val="0"/>
          <w:divBdr>
            <w:top w:val="none" w:sz="0" w:space="0" w:color="auto"/>
            <w:left w:val="none" w:sz="0" w:space="0" w:color="auto"/>
            <w:bottom w:val="none" w:sz="0" w:space="0" w:color="auto"/>
            <w:right w:val="none" w:sz="0" w:space="0" w:color="auto"/>
          </w:divBdr>
        </w:div>
        <w:div w:id="1247955269">
          <w:marLeft w:val="0"/>
          <w:marRight w:val="0"/>
          <w:marTop w:val="300"/>
          <w:marBottom w:val="0"/>
          <w:divBdr>
            <w:top w:val="none" w:sz="0" w:space="0" w:color="auto"/>
            <w:left w:val="none" w:sz="0" w:space="0" w:color="auto"/>
            <w:bottom w:val="none" w:sz="0" w:space="0" w:color="auto"/>
            <w:right w:val="none" w:sz="0" w:space="0" w:color="auto"/>
          </w:divBdr>
          <w:divsChild>
            <w:div w:id="204754888">
              <w:marLeft w:val="0"/>
              <w:marRight w:val="0"/>
              <w:marTop w:val="0"/>
              <w:marBottom w:val="0"/>
              <w:divBdr>
                <w:top w:val="none" w:sz="0" w:space="0" w:color="auto"/>
                <w:left w:val="none" w:sz="0" w:space="0" w:color="auto"/>
                <w:bottom w:val="none" w:sz="0" w:space="0" w:color="auto"/>
                <w:right w:val="none" w:sz="0" w:space="0" w:color="auto"/>
              </w:divBdr>
              <w:divsChild>
                <w:div w:id="296107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921717">
          <w:marLeft w:val="0"/>
          <w:marRight w:val="0"/>
          <w:marTop w:val="0"/>
          <w:marBottom w:val="0"/>
          <w:divBdr>
            <w:top w:val="none" w:sz="0" w:space="0" w:color="auto"/>
            <w:left w:val="none" w:sz="0" w:space="0" w:color="auto"/>
            <w:bottom w:val="none" w:sz="0" w:space="0" w:color="auto"/>
            <w:right w:val="none" w:sz="0" w:space="0" w:color="auto"/>
          </w:divBdr>
          <w:divsChild>
            <w:div w:id="2110662901">
              <w:marLeft w:val="0"/>
              <w:marRight w:val="0"/>
              <w:marTop w:val="0"/>
              <w:marBottom w:val="0"/>
              <w:divBdr>
                <w:top w:val="none" w:sz="0" w:space="0" w:color="auto"/>
                <w:left w:val="none" w:sz="0" w:space="0" w:color="auto"/>
                <w:bottom w:val="none" w:sz="0" w:space="0" w:color="auto"/>
                <w:right w:val="none" w:sz="0" w:space="0" w:color="auto"/>
              </w:divBdr>
            </w:div>
          </w:divsChild>
        </w:div>
        <w:div w:id="1320960727">
          <w:marLeft w:val="0"/>
          <w:marRight w:val="0"/>
          <w:marTop w:val="0"/>
          <w:marBottom w:val="0"/>
          <w:divBdr>
            <w:top w:val="none" w:sz="0" w:space="0" w:color="auto"/>
            <w:left w:val="none" w:sz="0" w:space="0" w:color="auto"/>
            <w:bottom w:val="none" w:sz="0" w:space="0" w:color="auto"/>
            <w:right w:val="none" w:sz="0" w:space="0" w:color="auto"/>
          </w:divBdr>
          <w:divsChild>
            <w:div w:id="575289226">
              <w:marLeft w:val="0"/>
              <w:marRight w:val="0"/>
              <w:marTop w:val="0"/>
              <w:marBottom w:val="0"/>
              <w:divBdr>
                <w:top w:val="none" w:sz="0" w:space="0" w:color="auto"/>
                <w:left w:val="none" w:sz="0" w:space="0" w:color="auto"/>
                <w:bottom w:val="none" w:sz="0" w:space="0" w:color="auto"/>
                <w:right w:val="none" w:sz="0" w:space="0" w:color="auto"/>
              </w:divBdr>
            </w:div>
          </w:divsChild>
        </w:div>
        <w:div w:id="1397439556">
          <w:marLeft w:val="0"/>
          <w:marRight w:val="0"/>
          <w:marTop w:val="0"/>
          <w:marBottom w:val="0"/>
          <w:divBdr>
            <w:top w:val="none" w:sz="0" w:space="0" w:color="auto"/>
            <w:left w:val="none" w:sz="0" w:space="0" w:color="auto"/>
            <w:bottom w:val="none" w:sz="0" w:space="0" w:color="auto"/>
            <w:right w:val="none" w:sz="0" w:space="0" w:color="auto"/>
          </w:divBdr>
          <w:divsChild>
            <w:div w:id="1085763240">
              <w:marLeft w:val="0"/>
              <w:marRight w:val="0"/>
              <w:marTop w:val="0"/>
              <w:marBottom w:val="0"/>
              <w:divBdr>
                <w:top w:val="none" w:sz="0" w:space="0" w:color="auto"/>
                <w:left w:val="none" w:sz="0" w:space="0" w:color="auto"/>
                <w:bottom w:val="none" w:sz="0" w:space="0" w:color="auto"/>
                <w:right w:val="none" w:sz="0" w:space="0" w:color="auto"/>
              </w:divBdr>
            </w:div>
          </w:divsChild>
        </w:div>
        <w:div w:id="1449815858">
          <w:marLeft w:val="0"/>
          <w:marRight w:val="0"/>
          <w:marTop w:val="0"/>
          <w:marBottom w:val="0"/>
          <w:divBdr>
            <w:top w:val="none" w:sz="0" w:space="0" w:color="auto"/>
            <w:left w:val="none" w:sz="0" w:space="0" w:color="auto"/>
            <w:bottom w:val="none" w:sz="0" w:space="0" w:color="auto"/>
            <w:right w:val="none" w:sz="0" w:space="0" w:color="auto"/>
          </w:divBdr>
        </w:div>
        <w:div w:id="1463497016">
          <w:marLeft w:val="0"/>
          <w:marRight w:val="0"/>
          <w:marTop w:val="0"/>
          <w:marBottom w:val="0"/>
          <w:divBdr>
            <w:top w:val="none" w:sz="0" w:space="0" w:color="auto"/>
            <w:left w:val="none" w:sz="0" w:space="0" w:color="auto"/>
            <w:bottom w:val="none" w:sz="0" w:space="0" w:color="auto"/>
            <w:right w:val="none" w:sz="0" w:space="0" w:color="auto"/>
          </w:divBdr>
        </w:div>
        <w:div w:id="1570266744">
          <w:marLeft w:val="0"/>
          <w:marRight w:val="0"/>
          <w:marTop w:val="300"/>
          <w:marBottom w:val="0"/>
          <w:divBdr>
            <w:top w:val="none" w:sz="0" w:space="0" w:color="auto"/>
            <w:left w:val="none" w:sz="0" w:space="0" w:color="auto"/>
            <w:bottom w:val="none" w:sz="0" w:space="0" w:color="auto"/>
            <w:right w:val="none" w:sz="0" w:space="0" w:color="auto"/>
          </w:divBdr>
          <w:divsChild>
            <w:div w:id="416903839">
              <w:marLeft w:val="0"/>
              <w:marRight w:val="0"/>
              <w:marTop w:val="0"/>
              <w:marBottom w:val="0"/>
              <w:divBdr>
                <w:top w:val="none" w:sz="0" w:space="0" w:color="auto"/>
                <w:left w:val="none" w:sz="0" w:space="0" w:color="auto"/>
                <w:bottom w:val="none" w:sz="0" w:space="0" w:color="auto"/>
                <w:right w:val="none" w:sz="0" w:space="0" w:color="auto"/>
              </w:divBdr>
              <w:divsChild>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0268499">
          <w:marLeft w:val="0"/>
          <w:marRight w:val="0"/>
          <w:marTop w:val="0"/>
          <w:marBottom w:val="0"/>
          <w:divBdr>
            <w:top w:val="none" w:sz="0" w:space="0" w:color="auto"/>
            <w:left w:val="none" w:sz="0" w:space="0" w:color="auto"/>
            <w:bottom w:val="none" w:sz="0" w:space="0" w:color="auto"/>
            <w:right w:val="none" w:sz="0" w:space="0" w:color="auto"/>
          </w:divBdr>
        </w:div>
        <w:div w:id="1571891661">
          <w:marLeft w:val="0"/>
          <w:marRight w:val="0"/>
          <w:marTop w:val="0"/>
          <w:marBottom w:val="0"/>
          <w:divBdr>
            <w:top w:val="none" w:sz="0" w:space="0" w:color="auto"/>
            <w:left w:val="none" w:sz="0" w:space="0" w:color="auto"/>
            <w:bottom w:val="none" w:sz="0" w:space="0" w:color="auto"/>
            <w:right w:val="none" w:sz="0" w:space="0" w:color="auto"/>
          </w:divBdr>
          <w:divsChild>
            <w:div w:id="1064916543">
              <w:marLeft w:val="0"/>
              <w:marRight w:val="0"/>
              <w:marTop w:val="0"/>
              <w:marBottom w:val="0"/>
              <w:divBdr>
                <w:top w:val="none" w:sz="0" w:space="0" w:color="auto"/>
                <w:left w:val="none" w:sz="0" w:space="0" w:color="auto"/>
                <w:bottom w:val="none" w:sz="0" w:space="0" w:color="auto"/>
                <w:right w:val="none" w:sz="0" w:space="0" w:color="auto"/>
              </w:divBdr>
            </w:div>
          </w:divsChild>
        </w:div>
        <w:div w:id="2076931032">
          <w:marLeft w:val="0"/>
          <w:marRight w:val="0"/>
          <w:marTop w:val="0"/>
          <w:marBottom w:val="0"/>
          <w:divBdr>
            <w:top w:val="none" w:sz="0" w:space="0" w:color="auto"/>
            <w:left w:val="none" w:sz="0" w:space="0" w:color="auto"/>
            <w:bottom w:val="none" w:sz="0" w:space="0" w:color="auto"/>
            <w:right w:val="none" w:sz="0" w:space="0" w:color="auto"/>
          </w:divBdr>
        </w:div>
      </w:divsChild>
    </w:div>
    <w:div w:id="977414490">
      <w:bodyDiv w:val="1"/>
      <w:marLeft w:val="0"/>
      <w:marRight w:val="0"/>
      <w:marTop w:val="0"/>
      <w:marBottom w:val="0"/>
      <w:divBdr>
        <w:top w:val="none" w:sz="0" w:space="0" w:color="auto"/>
        <w:left w:val="none" w:sz="0" w:space="0" w:color="auto"/>
        <w:bottom w:val="none" w:sz="0" w:space="0" w:color="auto"/>
        <w:right w:val="none" w:sz="0" w:space="0" w:color="auto"/>
      </w:divBdr>
      <w:divsChild>
        <w:div w:id="335302582">
          <w:marLeft w:val="0"/>
          <w:marRight w:val="0"/>
          <w:marTop w:val="0"/>
          <w:marBottom w:val="0"/>
          <w:divBdr>
            <w:top w:val="none" w:sz="0" w:space="0" w:color="auto"/>
            <w:left w:val="none" w:sz="0" w:space="0" w:color="auto"/>
            <w:bottom w:val="none" w:sz="0" w:space="0" w:color="auto"/>
            <w:right w:val="none" w:sz="0" w:space="0" w:color="auto"/>
          </w:divBdr>
        </w:div>
        <w:div w:id="424964039">
          <w:marLeft w:val="0"/>
          <w:marRight w:val="0"/>
          <w:marTop w:val="0"/>
          <w:marBottom w:val="0"/>
          <w:divBdr>
            <w:top w:val="none" w:sz="0" w:space="0" w:color="auto"/>
            <w:left w:val="none" w:sz="0" w:space="0" w:color="auto"/>
            <w:bottom w:val="none" w:sz="0" w:space="0" w:color="auto"/>
            <w:right w:val="none" w:sz="0" w:space="0" w:color="auto"/>
          </w:divBdr>
          <w:divsChild>
            <w:div w:id="1987272034">
              <w:marLeft w:val="0"/>
              <w:marRight w:val="0"/>
              <w:marTop w:val="0"/>
              <w:marBottom w:val="0"/>
              <w:divBdr>
                <w:top w:val="none" w:sz="0" w:space="0" w:color="auto"/>
                <w:left w:val="none" w:sz="0" w:space="0" w:color="auto"/>
                <w:bottom w:val="none" w:sz="0" w:space="0" w:color="auto"/>
                <w:right w:val="none" w:sz="0" w:space="0" w:color="auto"/>
              </w:divBdr>
            </w:div>
          </w:divsChild>
        </w:div>
        <w:div w:id="442923335">
          <w:marLeft w:val="0"/>
          <w:marRight w:val="0"/>
          <w:marTop w:val="0"/>
          <w:marBottom w:val="0"/>
          <w:divBdr>
            <w:top w:val="none" w:sz="0" w:space="0" w:color="auto"/>
            <w:left w:val="none" w:sz="0" w:space="0" w:color="auto"/>
            <w:bottom w:val="none" w:sz="0" w:space="0" w:color="auto"/>
            <w:right w:val="none" w:sz="0" w:space="0" w:color="auto"/>
          </w:divBdr>
        </w:div>
        <w:div w:id="744062909">
          <w:marLeft w:val="0"/>
          <w:marRight w:val="0"/>
          <w:marTop w:val="0"/>
          <w:marBottom w:val="0"/>
          <w:divBdr>
            <w:top w:val="none" w:sz="0" w:space="0" w:color="auto"/>
            <w:left w:val="none" w:sz="0" w:space="0" w:color="auto"/>
            <w:bottom w:val="none" w:sz="0" w:space="0" w:color="auto"/>
            <w:right w:val="none" w:sz="0" w:space="0" w:color="auto"/>
          </w:divBdr>
          <w:divsChild>
            <w:div w:id="177700484">
              <w:marLeft w:val="0"/>
              <w:marRight w:val="0"/>
              <w:marTop w:val="0"/>
              <w:marBottom w:val="0"/>
              <w:divBdr>
                <w:top w:val="none" w:sz="0" w:space="0" w:color="auto"/>
                <w:left w:val="none" w:sz="0" w:space="0" w:color="auto"/>
                <w:bottom w:val="none" w:sz="0" w:space="0" w:color="auto"/>
                <w:right w:val="none" w:sz="0" w:space="0" w:color="auto"/>
              </w:divBdr>
            </w:div>
          </w:divsChild>
        </w:div>
        <w:div w:id="751856194">
          <w:marLeft w:val="0"/>
          <w:marRight w:val="0"/>
          <w:marTop w:val="300"/>
          <w:marBottom w:val="0"/>
          <w:divBdr>
            <w:top w:val="none" w:sz="0" w:space="0" w:color="auto"/>
            <w:left w:val="none" w:sz="0" w:space="0" w:color="auto"/>
            <w:bottom w:val="none" w:sz="0" w:space="0" w:color="auto"/>
            <w:right w:val="none" w:sz="0" w:space="0" w:color="auto"/>
          </w:divBdr>
          <w:divsChild>
            <w:div w:id="1455052233">
              <w:marLeft w:val="0"/>
              <w:marRight w:val="0"/>
              <w:marTop w:val="0"/>
              <w:marBottom w:val="0"/>
              <w:divBdr>
                <w:top w:val="none" w:sz="0" w:space="0" w:color="auto"/>
                <w:left w:val="none" w:sz="0" w:space="0" w:color="auto"/>
                <w:bottom w:val="none" w:sz="0" w:space="0" w:color="auto"/>
                <w:right w:val="none" w:sz="0" w:space="0" w:color="auto"/>
              </w:divBdr>
              <w:divsChild>
                <w:div w:id="304162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6268697">
          <w:marLeft w:val="0"/>
          <w:marRight w:val="0"/>
          <w:marTop w:val="300"/>
          <w:marBottom w:val="0"/>
          <w:divBdr>
            <w:top w:val="none" w:sz="0" w:space="0" w:color="auto"/>
            <w:left w:val="none" w:sz="0" w:space="0" w:color="auto"/>
            <w:bottom w:val="none" w:sz="0" w:space="0" w:color="auto"/>
            <w:right w:val="none" w:sz="0" w:space="0" w:color="auto"/>
          </w:divBdr>
          <w:divsChild>
            <w:div w:id="1150832760">
              <w:marLeft w:val="0"/>
              <w:marRight w:val="0"/>
              <w:marTop w:val="0"/>
              <w:marBottom w:val="0"/>
              <w:divBdr>
                <w:top w:val="none" w:sz="0" w:space="0" w:color="auto"/>
                <w:left w:val="none" w:sz="0" w:space="0" w:color="auto"/>
                <w:bottom w:val="none" w:sz="0" w:space="0" w:color="auto"/>
                <w:right w:val="none" w:sz="0" w:space="0" w:color="auto"/>
              </w:divBdr>
              <w:divsChild>
                <w:div w:id="221523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9008852">
          <w:marLeft w:val="0"/>
          <w:marRight w:val="0"/>
          <w:marTop w:val="0"/>
          <w:marBottom w:val="0"/>
          <w:divBdr>
            <w:top w:val="none" w:sz="0" w:space="0" w:color="auto"/>
            <w:left w:val="none" w:sz="0" w:space="0" w:color="auto"/>
            <w:bottom w:val="none" w:sz="0" w:space="0" w:color="auto"/>
            <w:right w:val="none" w:sz="0" w:space="0" w:color="auto"/>
          </w:divBdr>
          <w:divsChild>
            <w:div w:id="112332132">
              <w:marLeft w:val="0"/>
              <w:marRight w:val="0"/>
              <w:marTop w:val="0"/>
              <w:marBottom w:val="0"/>
              <w:divBdr>
                <w:top w:val="none" w:sz="0" w:space="0" w:color="auto"/>
                <w:left w:val="none" w:sz="0" w:space="0" w:color="auto"/>
                <w:bottom w:val="none" w:sz="0" w:space="0" w:color="auto"/>
                <w:right w:val="none" w:sz="0" w:space="0" w:color="auto"/>
              </w:divBdr>
            </w:div>
          </w:divsChild>
        </w:div>
        <w:div w:id="842472063">
          <w:marLeft w:val="0"/>
          <w:marRight w:val="0"/>
          <w:marTop w:val="0"/>
          <w:marBottom w:val="0"/>
          <w:divBdr>
            <w:top w:val="none" w:sz="0" w:space="0" w:color="auto"/>
            <w:left w:val="none" w:sz="0" w:space="0" w:color="auto"/>
            <w:bottom w:val="none" w:sz="0" w:space="0" w:color="auto"/>
            <w:right w:val="none" w:sz="0" w:space="0" w:color="auto"/>
          </w:divBdr>
        </w:div>
        <w:div w:id="1123384370">
          <w:marLeft w:val="0"/>
          <w:marRight w:val="0"/>
          <w:marTop w:val="0"/>
          <w:marBottom w:val="0"/>
          <w:divBdr>
            <w:top w:val="none" w:sz="0" w:space="0" w:color="auto"/>
            <w:left w:val="none" w:sz="0" w:space="0" w:color="auto"/>
            <w:bottom w:val="none" w:sz="0" w:space="0" w:color="auto"/>
            <w:right w:val="none" w:sz="0" w:space="0" w:color="auto"/>
          </w:divBdr>
          <w:divsChild>
            <w:div w:id="1181897909">
              <w:marLeft w:val="0"/>
              <w:marRight w:val="0"/>
              <w:marTop w:val="0"/>
              <w:marBottom w:val="0"/>
              <w:divBdr>
                <w:top w:val="none" w:sz="0" w:space="0" w:color="auto"/>
                <w:left w:val="none" w:sz="0" w:space="0" w:color="auto"/>
                <w:bottom w:val="none" w:sz="0" w:space="0" w:color="auto"/>
                <w:right w:val="none" w:sz="0" w:space="0" w:color="auto"/>
              </w:divBdr>
            </w:div>
          </w:divsChild>
        </w:div>
        <w:div w:id="1328897716">
          <w:marLeft w:val="0"/>
          <w:marRight w:val="0"/>
          <w:marTop w:val="0"/>
          <w:marBottom w:val="0"/>
          <w:divBdr>
            <w:top w:val="none" w:sz="0" w:space="0" w:color="auto"/>
            <w:left w:val="none" w:sz="0" w:space="0" w:color="auto"/>
            <w:bottom w:val="none" w:sz="0" w:space="0" w:color="auto"/>
            <w:right w:val="none" w:sz="0" w:space="0" w:color="auto"/>
          </w:divBdr>
        </w:div>
        <w:div w:id="1409841636">
          <w:marLeft w:val="0"/>
          <w:marRight w:val="0"/>
          <w:marTop w:val="0"/>
          <w:marBottom w:val="0"/>
          <w:divBdr>
            <w:top w:val="none" w:sz="0" w:space="0" w:color="auto"/>
            <w:left w:val="none" w:sz="0" w:space="0" w:color="auto"/>
            <w:bottom w:val="none" w:sz="0" w:space="0" w:color="auto"/>
            <w:right w:val="none" w:sz="0" w:space="0" w:color="auto"/>
          </w:divBdr>
          <w:divsChild>
            <w:div w:id="1005130068">
              <w:marLeft w:val="0"/>
              <w:marRight w:val="0"/>
              <w:marTop w:val="0"/>
              <w:marBottom w:val="0"/>
              <w:divBdr>
                <w:top w:val="none" w:sz="0" w:space="0" w:color="auto"/>
                <w:left w:val="none" w:sz="0" w:space="0" w:color="auto"/>
                <w:bottom w:val="none" w:sz="0" w:space="0" w:color="auto"/>
                <w:right w:val="none" w:sz="0" w:space="0" w:color="auto"/>
              </w:divBdr>
            </w:div>
          </w:divsChild>
        </w:div>
        <w:div w:id="1478916796">
          <w:marLeft w:val="0"/>
          <w:marRight w:val="0"/>
          <w:marTop w:val="0"/>
          <w:marBottom w:val="0"/>
          <w:divBdr>
            <w:top w:val="none" w:sz="0" w:space="0" w:color="auto"/>
            <w:left w:val="none" w:sz="0" w:space="0" w:color="auto"/>
            <w:bottom w:val="none" w:sz="0" w:space="0" w:color="auto"/>
            <w:right w:val="none" w:sz="0" w:space="0" w:color="auto"/>
          </w:divBdr>
          <w:divsChild>
            <w:div w:id="239484077">
              <w:marLeft w:val="0"/>
              <w:marRight w:val="0"/>
              <w:marTop w:val="0"/>
              <w:marBottom w:val="0"/>
              <w:divBdr>
                <w:top w:val="none" w:sz="0" w:space="0" w:color="auto"/>
                <w:left w:val="none" w:sz="0" w:space="0" w:color="auto"/>
                <w:bottom w:val="none" w:sz="0" w:space="0" w:color="auto"/>
                <w:right w:val="none" w:sz="0" w:space="0" w:color="auto"/>
              </w:divBdr>
            </w:div>
          </w:divsChild>
        </w:div>
        <w:div w:id="1506632381">
          <w:marLeft w:val="0"/>
          <w:marRight w:val="0"/>
          <w:marTop w:val="0"/>
          <w:marBottom w:val="0"/>
          <w:divBdr>
            <w:top w:val="none" w:sz="0" w:space="0" w:color="auto"/>
            <w:left w:val="none" w:sz="0" w:space="0" w:color="auto"/>
            <w:bottom w:val="none" w:sz="0" w:space="0" w:color="auto"/>
            <w:right w:val="none" w:sz="0" w:space="0" w:color="auto"/>
          </w:divBdr>
        </w:div>
        <w:div w:id="1599485424">
          <w:marLeft w:val="0"/>
          <w:marRight w:val="0"/>
          <w:marTop w:val="0"/>
          <w:marBottom w:val="0"/>
          <w:divBdr>
            <w:top w:val="none" w:sz="0" w:space="0" w:color="auto"/>
            <w:left w:val="none" w:sz="0" w:space="0" w:color="auto"/>
            <w:bottom w:val="none" w:sz="0" w:space="0" w:color="auto"/>
            <w:right w:val="none" w:sz="0" w:space="0" w:color="auto"/>
          </w:divBdr>
        </w:div>
        <w:div w:id="1608613356">
          <w:marLeft w:val="0"/>
          <w:marRight w:val="0"/>
          <w:marTop w:val="0"/>
          <w:marBottom w:val="0"/>
          <w:divBdr>
            <w:top w:val="none" w:sz="0" w:space="0" w:color="auto"/>
            <w:left w:val="none" w:sz="0" w:space="0" w:color="auto"/>
            <w:bottom w:val="none" w:sz="0" w:space="0" w:color="auto"/>
            <w:right w:val="none" w:sz="0" w:space="0" w:color="auto"/>
          </w:divBdr>
        </w:div>
        <w:div w:id="1645355841">
          <w:marLeft w:val="0"/>
          <w:marRight w:val="0"/>
          <w:marTop w:val="300"/>
          <w:marBottom w:val="0"/>
          <w:divBdr>
            <w:top w:val="none" w:sz="0" w:space="0" w:color="auto"/>
            <w:left w:val="none" w:sz="0" w:space="0" w:color="auto"/>
            <w:bottom w:val="none" w:sz="0" w:space="0" w:color="auto"/>
            <w:right w:val="none" w:sz="0" w:space="0" w:color="auto"/>
          </w:divBdr>
          <w:divsChild>
            <w:div w:id="177279213">
              <w:marLeft w:val="0"/>
              <w:marRight w:val="0"/>
              <w:marTop w:val="0"/>
              <w:marBottom w:val="0"/>
              <w:divBdr>
                <w:top w:val="none" w:sz="0" w:space="0" w:color="auto"/>
                <w:left w:val="none" w:sz="0" w:space="0" w:color="auto"/>
                <w:bottom w:val="none" w:sz="0" w:space="0" w:color="auto"/>
                <w:right w:val="none" w:sz="0" w:space="0" w:color="auto"/>
              </w:divBdr>
              <w:divsChild>
                <w:div w:id="328336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456425">
          <w:marLeft w:val="0"/>
          <w:marRight w:val="0"/>
          <w:marTop w:val="300"/>
          <w:marBottom w:val="0"/>
          <w:divBdr>
            <w:top w:val="none" w:sz="0" w:space="0" w:color="auto"/>
            <w:left w:val="none" w:sz="0" w:space="0" w:color="auto"/>
            <w:bottom w:val="none" w:sz="0" w:space="0" w:color="auto"/>
            <w:right w:val="none" w:sz="0" w:space="0" w:color="auto"/>
          </w:divBdr>
          <w:divsChild>
            <w:div w:id="889390159">
              <w:marLeft w:val="0"/>
              <w:marRight w:val="0"/>
              <w:marTop w:val="0"/>
              <w:marBottom w:val="0"/>
              <w:divBdr>
                <w:top w:val="none" w:sz="0" w:space="0" w:color="auto"/>
                <w:left w:val="none" w:sz="0" w:space="0" w:color="auto"/>
                <w:bottom w:val="none" w:sz="0" w:space="0" w:color="auto"/>
                <w:right w:val="none" w:sz="0" w:space="0" w:color="auto"/>
              </w:divBdr>
              <w:divsChild>
                <w:div w:id="541672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575348">
          <w:marLeft w:val="0"/>
          <w:marRight w:val="0"/>
          <w:marTop w:val="0"/>
          <w:marBottom w:val="0"/>
          <w:divBdr>
            <w:top w:val="none" w:sz="0" w:space="0" w:color="auto"/>
            <w:left w:val="none" w:sz="0" w:space="0" w:color="auto"/>
            <w:bottom w:val="none" w:sz="0" w:space="0" w:color="auto"/>
            <w:right w:val="none" w:sz="0" w:space="0" w:color="auto"/>
          </w:divBdr>
          <w:divsChild>
            <w:div w:id="1657109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8345347">
      <w:bodyDiv w:val="1"/>
      <w:marLeft w:val="0"/>
      <w:marRight w:val="0"/>
      <w:marTop w:val="0"/>
      <w:marBottom w:val="0"/>
      <w:divBdr>
        <w:top w:val="none" w:sz="0" w:space="0" w:color="auto"/>
        <w:left w:val="none" w:sz="0" w:space="0" w:color="auto"/>
        <w:bottom w:val="none" w:sz="0" w:space="0" w:color="auto"/>
        <w:right w:val="none" w:sz="0" w:space="0" w:color="auto"/>
      </w:divBdr>
      <w:divsChild>
        <w:div w:id="466239179">
          <w:marLeft w:val="0"/>
          <w:marRight w:val="0"/>
          <w:marTop w:val="0"/>
          <w:marBottom w:val="0"/>
          <w:divBdr>
            <w:top w:val="none" w:sz="0" w:space="0" w:color="auto"/>
            <w:left w:val="none" w:sz="0" w:space="0" w:color="auto"/>
            <w:bottom w:val="none" w:sz="0" w:space="0" w:color="auto"/>
            <w:right w:val="none" w:sz="0" w:space="0" w:color="auto"/>
          </w:divBdr>
        </w:div>
        <w:div w:id="1143084681">
          <w:marLeft w:val="0"/>
          <w:marRight w:val="0"/>
          <w:marTop w:val="0"/>
          <w:marBottom w:val="0"/>
          <w:divBdr>
            <w:top w:val="none" w:sz="0" w:space="0" w:color="auto"/>
            <w:left w:val="none" w:sz="0" w:space="0" w:color="auto"/>
            <w:bottom w:val="none" w:sz="0" w:space="0" w:color="auto"/>
            <w:right w:val="none" w:sz="0" w:space="0" w:color="auto"/>
          </w:divBdr>
          <w:divsChild>
            <w:div w:id="2068064094">
              <w:marLeft w:val="0"/>
              <w:marRight w:val="0"/>
              <w:marTop w:val="0"/>
              <w:marBottom w:val="0"/>
              <w:divBdr>
                <w:top w:val="none" w:sz="0" w:space="0" w:color="auto"/>
                <w:left w:val="none" w:sz="0" w:space="0" w:color="auto"/>
                <w:bottom w:val="none" w:sz="0" w:space="0" w:color="auto"/>
                <w:right w:val="none" w:sz="0" w:space="0" w:color="auto"/>
              </w:divBdr>
            </w:div>
          </w:divsChild>
        </w:div>
        <w:div w:id="132021739">
          <w:marLeft w:val="0"/>
          <w:marRight w:val="0"/>
          <w:marTop w:val="0"/>
          <w:marBottom w:val="0"/>
          <w:divBdr>
            <w:top w:val="none" w:sz="0" w:space="0" w:color="auto"/>
            <w:left w:val="none" w:sz="0" w:space="0" w:color="auto"/>
            <w:bottom w:val="none" w:sz="0" w:space="0" w:color="auto"/>
            <w:right w:val="none" w:sz="0" w:space="0" w:color="auto"/>
          </w:divBdr>
        </w:div>
        <w:div w:id="328676179">
          <w:marLeft w:val="0"/>
          <w:marRight w:val="0"/>
          <w:marTop w:val="0"/>
          <w:marBottom w:val="0"/>
          <w:divBdr>
            <w:top w:val="none" w:sz="0" w:space="0" w:color="auto"/>
            <w:left w:val="none" w:sz="0" w:space="0" w:color="auto"/>
            <w:bottom w:val="none" w:sz="0" w:space="0" w:color="auto"/>
            <w:right w:val="none" w:sz="0" w:space="0" w:color="auto"/>
          </w:divBdr>
          <w:divsChild>
            <w:div w:id="1097480720">
              <w:marLeft w:val="0"/>
              <w:marRight w:val="0"/>
              <w:marTop w:val="0"/>
              <w:marBottom w:val="0"/>
              <w:divBdr>
                <w:top w:val="none" w:sz="0" w:space="0" w:color="auto"/>
                <w:left w:val="none" w:sz="0" w:space="0" w:color="auto"/>
                <w:bottom w:val="none" w:sz="0" w:space="0" w:color="auto"/>
                <w:right w:val="none" w:sz="0" w:space="0" w:color="auto"/>
              </w:divBdr>
            </w:div>
          </w:divsChild>
        </w:div>
        <w:div w:id="2107924901">
          <w:marLeft w:val="0"/>
          <w:marRight w:val="0"/>
          <w:marTop w:val="0"/>
          <w:marBottom w:val="0"/>
          <w:divBdr>
            <w:top w:val="none" w:sz="0" w:space="0" w:color="auto"/>
            <w:left w:val="none" w:sz="0" w:space="0" w:color="auto"/>
            <w:bottom w:val="none" w:sz="0" w:space="0" w:color="auto"/>
            <w:right w:val="none" w:sz="0" w:space="0" w:color="auto"/>
          </w:divBdr>
        </w:div>
        <w:div w:id="1525052720">
          <w:marLeft w:val="0"/>
          <w:marRight w:val="0"/>
          <w:marTop w:val="0"/>
          <w:marBottom w:val="0"/>
          <w:divBdr>
            <w:top w:val="none" w:sz="0" w:space="0" w:color="auto"/>
            <w:left w:val="none" w:sz="0" w:space="0" w:color="auto"/>
            <w:bottom w:val="none" w:sz="0" w:space="0" w:color="auto"/>
            <w:right w:val="none" w:sz="0" w:space="0" w:color="auto"/>
          </w:divBdr>
          <w:divsChild>
            <w:div w:id="493105485">
              <w:marLeft w:val="0"/>
              <w:marRight w:val="0"/>
              <w:marTop w:val="0"/>
              <w:marBottom w:val="0"/>
              <w:divBdr>
                <w:top w:val="none" w:sz="0" w:space="0" w:color="auto"/>
                <w:left w:val="none" w:sz="0" w:space="0" w:color="auto"/>
                <w:bottom w:val="none" w:sz="0" w:space="0" w:color="auto"/>
                <w:right w:val="none" w:sz="0" w:space="0" w:color="auto"/>
              </w:divBdr>
            </w:div>
          </w:divsChild>
        </w:div>
        <w:div w:id="1344697943">
          <w:marLeft w:val="0"/>
          <w:marRight w:val="0"/>
          <w:marTop w:val="0"/>
          <w:marBottom w:val="0"/>
          <w:divBdr>
            <w:top w:val="none" w:sz="0" w:space="0" w:color="auto"/>
            <w:left w:val="none" w:sz="0" w:space="0" w:color="auto"/>
            <w:bottom w:val="none" w:sz="0" w:space="0" w:color="auto"/>
            <w:right w:val="none" w:sz="0" w:space="0" w:color="auto"/>
          </w:divBdr>
        </w:div>
        <w:div w:id="1466505270">
          <w:marLeft w:val="0"/>
          <w:marRight w:val="0"/>
          <w:marTop w:val="0"/>
          <w:marBottom w:val="0"/>
          <w:divBdr>
            <w:top w:val="none" w:sz="0" w:space="0" w:color="auto"/>
            <w:left w:val="none" w:sz="0" w:space="0" w:color="auto"/>
            <w:bottom w:val="none" w:sz="0" w:space="0" w:color="auto"/>
            <w:right w:val="none" w:sz="0" w:space="0" w:color="auto"/>
          </w:divBdr>
          <w:divsChild>
            <w:div w:id="407381674">
              <w:marLeft w:val="0"/>
              <w:marRight w:val="0"/>
              <w:marTop w:val="0"/>
              <w:marBottom w:val="0"/>
              <w:divBdr>
                <w:top w:val="none" w:sz="0" w:space="0" w:color="auto"/>
                <w:left w:val="none" w:sz="0" w:space="0" w:color="auto"/>
                <w:bottom w:val="none" w:sz="0" w:space="0" w:color="auto"/>
                <w:right w:val="none" w:sz="0" w:space="0" w:color="auto"/>
              </w:divBdr>
            </w:div>
          </w:divsChild>
        </w:div>
        <w:div w:id="1456100100">
          <w:marLeft w:val="0"/>
          <w:marRight w:val="0"/>
          <w:marTop w:val="0"/>
          <w:marBottom w:val="0"/>
          <w:divBdr>
            <w:top w:val="none" w:sz="0" w:space="0" w:color="auto"/>
            <w:left w:val="none" w:sz="0" w:space="0" w:color="auto"/>
            <w:bottom w:val="none" w:sz="0" w:space="0" w:color="auto"/>
            <w:right w:val="none" w:sz="0" w:space="0" w:color="auto"/>
          </w:divBdr>
        </w:div>
        <w:div w:id="1726027693">
          <w:marLeft w:val="0"/>
          <w:marRight w:val="0"/>
          <w:marTop w:val="0"/>
          <w:marBottom w:val="0"/>
          <w:divBdr>
            <w:top w:val="none" w:sz="0" w:space="0" w:color="auto"/>
            <w:left w:val="none" w:sz="0" w:space="0" w:color="auto"/>
            <w:bottom w:val="none" w:sz="0" w:space="0" w:color="auto"/>
            <w:right w:val="none" w:sz="0" w:space="0" w:color="auto"/>
          </w:divBdr>
          <w:divsChild>
            <w:div w:id="1349990733">
              <w:marLeft w:val="0"/>
              <w:marRight w:val="0"/>
              <w:marTop w:val="0"/>
              <w:marBottom w:val="0"/>
              <w:divBdr>
                <w:top w:val="none" w:sz="0" w:space="0" w:color="auto"/>
                <w:left w:val="none" w:sz="0" w:space="0" w:color="auto"/>
                <w:bottom w:val="none" w:sz="0" w:space="0" w:color="auto"/>
                <w:right w:val="none" w:sz="0" w:space="0" w:color="auto"/>
              </w:divBdr>
            </w:div>
          </w:divsChild>
        </w:div>
        <w:div w:id="1188063984">
          <w:marLeft w:val="0"/>
          <w:marRight w:val="0"/>
          <w:marTop w:val="0"/>
          <w:marBottom w:val="0"/>
          <w:divBdr>
            <w:top w:val="none" w:sz="0" w:space="0" w:color="auto"/>
            <w:left w:val="none" w:sz="0" w:space="0" w:color="auto"/>
            <w:bottom w:val="none" w:sz="0" w:space="0" w:color="auto"/>
            <w:right w:val="none" w:sz="0" w:space="0" w:color="auto"/>
          </w:divBdr>
        </w:div>
        <w:div w:id="881674517">
          <w:marLeft w:val="0"/>
          <w:marRight w:val="0"/>
          <w:marTop w:val="0"/>
          <w:marBottom w:val="0"/>
          <w:divBdr>
            <w:top w:val="none" w:sz="0" w:space="0" w:color="auto"/>
            <w:left w:val="none" w:sz="0" w:space="0" w:color="auto"/>
            <w:bottom w:val="none" w:sz="0" w:space="0" w:color="auto"/>
            <w:right w:val="none" w:sz="0" w:space="0" w:color="auto"/>
          </w:divBdr>
          <w:divsChild>
            <w:div w:id="468287211">
              <w:marLeft w:val="0"/>
              <w:marRight w:val="0"/>
              <w:marTop w:val="0"/>
              <w:marBottom w:val="0"/>
              <w:divBdr>
                <w:top w:val="none" w:sz="0" w:space="0" w:color="auto"/>
                <w:left w:val="none" w:sz="0" w:space="0" w:color="auto"/>
                <w:bottom w:val="none" w:sz="0" w:space="0" w:color="auto"/>
                <w:right w:val="none" w:sz="0" w:space="0" w:color="auto"/>
              </w:divBdr>
            </w:div>
          </w:divsChild>
        </w:div>
        <w:div w:id="1497333265">
          <w:marLeft w:val="0"/>
          <w:marRight w:val="0"/>
          <w:marTop w:val="0"/>
          <w:marBottom w:val="0"/>
          <w:divBdr>
            <w:top w:val="none" w:sz="0" w:space="0" w:color="auto"/>
            <w:left w:val="none" w:sz="0" w:space="0" w:color="auto"/>
            <w:bottom w:val="none" w:sz="0" w:space="0" w:color="auto"/>
            <w:right w:val="none" w:sz="0" w:space="0" w:color="auto"/>
          </w:divBdr>
        </w:div>
        <w:div w:id="2067991071">
          <w:marLeft w:val="0"/>
          <w:marRight w:val="0"/>
          <w:marTop w:val="0"/>
          <w:marBottom w:val="0"/>
          <w:divBdr>
            <w:top w:val="none" w:sz="0" w:space="0" w:color="auto"/>
            <w:left w:val="none" w:sz="0" w:space="0" w:color="auto"/>
            <w:bottom w:val="none" w:sz="0" w:space="0" w:color="auto"/>
            <w:right w:val="none" w:sz="0" w:space="0" w:color="auto"/>
          </w:divBdr>
          <w:divsChild>
            <w:div w:id="275020762">
              <w:marLeft w:val="0"/>
              <w:marRight w:val="0"/>
              <w:marTop w:val="0"/>
              <w:marBottom w:val="0"/>
              <w:divBdr>
                <w:top w:val="none" w:sz="0" w:space="0" w:color="auto"/>
                <w:left w:val="none" w:sz="0" w:space="0" w:color="auto"/>
                <w:bottom w:val="none" w:sz="0" w:space="0" w:color="auto"/>
                <w:right w:val="none" w:sz="0" w:space="0" w:color="auto"/>
              </w:divBdr>
            </w:div>
          </w:divsChild>
        </w:div>
        <w:div w:id="354112901">
          <w:marLeft w:val="0"/>
          <w:marRight w:val="0"/>
          <w:marTop w:val="300"/>
          <w:marBottom w:val="0"/>
          <w:divBdr>
            <w:top w:val="none" w:sz="0" w:space="0" w:color="auto"/>
            <w:left w:val="none" w:sz="0" w:space="0" w:color="auto"/>
            <w:bottom w:val="none" w:sz="0" w:space="0" w:color="auto"/>
            <w:right w:val="none" w:sz="0" w:space="0" w:color="auto"/>
          </w:divBdr>
          <w:divsChild>
            <w:div w:id="247083863">
              <w:marLeft w:val="0"/>
              <w:marRight w:val="0"/>
              <w:marTop w:val="0"/>
              <w:marBottom w:val="0"/>
              <w:divBdr>
                <w:top w:val="none" w:sz="0" w:space="0" w:color="auto"/>
                <w:left w:val="none" w:sz="0" w:space="0" w:color="auto"/>
                <w:bottom w:val="none" w:sz="0" w:space="0" w:color="auto"/>
                <w:right w:val="none" w:sz="0" w:space="0" w:color="auto"/>
              </w:divBdr>
              <w:divsChild>
                <w:div w:id="1513108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5664696">
          <w:marLeft w:val="0"/>
          <w:marRight w:val="0"/>
          <w:marTop w:val="300"/>
          <w:marBottom w:val="0"/>
          <w:divBdr>
            <w:top w:val="none" w:sz="0" w:space="0" w:color="auto"/>
            <w:left w:val="none" w:sz="0" w:space="0" w:color="auto"/>
            <w:bottom w:val="none" w:sz="0" w:space="0" w:color="auto"/>
            <w:right w:val="none" w:sz="0" w:space="0" w:color="auto"/>
          </w:divBdr>
          <w:divsChild>
            <w:div w:id="739062027">
              <w:marLeft w:val="0"/>
              <w:marRight w:val="0"/>
              <w:marTop w:val="0"/>
              <w:marBottom w:val="0"/>
              <w:divBdr>
                <w:top w:val="none" w:sz="0" w:space="0" w:color="auto"/>
                <w:left w:val="none" w:sz="0" w:space="0" w:color="auto"/>
                <w:bottom w:val="none" w:sz="0" w:space="0" w:color="auto"/>
                <w:right w:val="none" w:sz="0" w:space="0" w:color="auto"/>
              </w:divBdr>
              <w:divsChild>
                <w:div w:id="1571621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4613440">
          <w:marLeft w:val="0"/>
          <w:marRight w:val="0"/>
          <w:marTop w:val="300"/>
          <w:marBottom w:val="0"/>
          <w:divBdr>
            <w:top w:val="none" w:sz="0" w:space="0" w:color="auto"/>
            <w:left w:val="none" w:sz="0" w:space="0" w:color="auto"/>
            <w:bottom w:val="none" w:sz="0" w:space="0" w:color="auto"/>
            <w:right w:val="none" w:sz="0" w:space="0" w:color="auto"/>
          </w:divBdr>
          <w:divsChild>
            <w:div w:id="1174223242">
              <w:marLeft w:val="0"/>
              <w:marRight w:val="0"/>
              <w:marTop w:val="0"/>
              <w:marBottom w:val="0"/>
              <w:divBdr>
                <w:top w:val="none" w:sz="0" w:space="0" w:color="auto"/>
                <w:left w:val="none" w:sz="0" w:space="0" w:color="auto"/>
                <w:bottom w:val="none" w:sz="0" w:space="0" w:color="auto"/>
                <w:right w:val="none" w:sz="0" w:space="0" w:color="auto"/>
              </w:divBdr>
              <w:divsChild>
                <w:div w:id="1806700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8454167">
          <w:marLeft w:val="0"/>
          <w:marRight w:val="0"/>
          <w:marTop w:val="300"/>
          <w:marBottom w:val="0"/>
          <w:divBdr>
            <w:top w:val="none" w:sz="0" w:space="0" w:color="auto"/>
            <w:left w:val="none" w:sz="0" w:space="0" w:color="auto"/>
            <w:bottom w:val="none" w:sz="0" w:space="0" w:color="auto"/>
            <w:right w:val="none" w:sz="0" w:space="0" w:color="auto"/>
          </w:divBdr>
          <w:divsChild>
            <w:div w:id="800608710">
              <w:marLeft w:val="0"/>
              <w:marRight w:val="0"/>
              <w:marTop w:val="0"/>
              <w:marBottom w:val="0"/>
              <w:divBdr>
                <w:top w:val="none" w:sz="0" w:space="0" w:color="auto"/>
                <w:left w:val="none" w:sz="0" w:space="0" w:color="auto"/>
                <w:bottom w:val="none" w:sz="0" w:space="0" w:color="auto"/>
                <w:right w:val="none" w:sz="0" w:space="0" w:color="auto"/>
              </w:divBdr>
              <w:divsChild>
                <w:div w:id="1814638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8649614">
      <w:bodyDiv w:val="1"/>
      <w:marLeft w:val="0"/>
      <w:marRight w:val="0"/>
      <w:marTop w:val="0"/>
      <w:marBottom w:val="0"/>
      <w:divBdr>
        <w:top w:val="none" w:sz="0" w:space="0" w:color="auto"/>
        <w:left w:val="none" w:sz="0" w:space="0" w:color="auto"/>
        <w:bottom w:val="none" w:sz="0" w:space="0" w:color="auto"/>
        <w:right w:val="none" w:sz="0" w:space="0" w:color="auto"/>
      </w:divBdr>
      <w:divsChild>
        <w:div w:id="1252348549">
          <w:marLeft w:val="0"/>
          <w:marRight w:val="0"/>
          <w:marTop w:val="0"/>
          <w:marBottom w:val="0"/>
          <w:divBdr>
            <w:top w:val="none" w:sz="0" w:space="0" w:color="auto"/>
            <w:left w:val="none" w:sz="0" w:space="0" w:color="auto"/>
            <w:bottom w:val="none" w:sz="0" w:space="0" w:color="auto"/>
            <w:right w:val="none" w:sz="0" w:space="0" w:color="auto"/>
          </w:divBdr>
        </w:div>
        <w:div w:id="1514296642">
          <w:marLeft w:val="0"/>
          <w:marRight w:val="0"/>
          <w:marTop w:val="0"/>
          <w:marBottom w:val="0"/>
          <w:divBdr>
            <w:top w:val="none" w:sz="0" w:space="0" w:color="auto"/>
            <w:left w:val="none" w:sz="0" w:space="0" w:color="auto"/>
            <w:bottom w:val="none" w:sz="0" w:space="0" w:color="auto"/>
            <w:right w:val="none" w:sz="0" w:space="0" w:color="auto"/>
          </w:divBdr>
          <w:divsChild>
            <w:div w:id="1215313789">
              <w:marLeft w:val="0"/>
              <w:marRight w:val="0"/>
              <w:marTop w:val="0"/>
              <w:marBottom w:val="0"/>
              <w:divBdr>
                <w:top w:val="none" w:sz="0" w:space="0" w:color="auto"/>
                <w:left w:val="none" w:sz="0" w:space="0" w:color="auto"/>
                <w:bottom w:val="none" w:sz="0" w:space="0" w:color="auto"/>
                <w:right w:val="none" w:sz="0" w:space="0" w:color="auto"/>
              </w:divBdr>
            </w:div>
          </w:divsChild>
        </w:div>
        <w:div w:id="1637643408">
          <w:marLeft w:val="0"/>
          <w:marRight w:val="0"/>
          <w:marTop w:val="0"/>
          <w:marBottom w:val="0"/>
          <w:divBdr>
            <w:top w:val="none" w:sz="0" w:space="0" w:color="auto"/>
            <w:left w:val="none" w:sz="0" w:space="0" w:color="auto"/>
            <w:bottom w:val="none" w:sz="0" w:space="0" w:color="auto"/>
            <w:right w:val="none" w:sz="0" w:space="0" w:color="auto"/>
          </w:divBdr>
        </w:div>
        <w:div w:id="1152217427">
          <w:marLeft w:val="0"/>
          <w:marRight w:val="0"/>
          <w:marTop w:val="0"/>
          <w:marBottom w:val="0"/>
          <w:divBdr>
            <w:top w:val="none" w:sz="0" w:space="0" w:color="auto"/>
            <w:left w:val="none" w:sz="0" w:space="0" w:color="auto"/>
            <w:bottom w:val="none" w:sz="0" w:space="0" w:color="auto"/>
            <w:right w:val="none" w:sz="0" w:space="0" w:color="auto"/>
          </w:divBdr>
          <w:divsChild>
            <w:div w:id="1812017527">
              <w:marLeft w:val="0"/>
              <w:marRight w:val="0"/>
              <w:marTop w:val="0"/>
              <w:marBottom w:val="0"/>
              <w:divBdr>
                <w:top w:val="none" w:sz="0" w:space="0" w:color="auto"/>
                <w:left w:val="none" w:sz="0" w:space="0" w:color="auto"/>
                <w:bottom w:val="none" w:sz="0" w:space="0" w:color="auto"/>
                <w:right w:val="none" w:sz="0" w:space="0" w:color="auto"/>
              </w:divBdr>
            </w:div>
          </w:divsChild>
        </w:div>
        <w:div w:id="663509067">
          <w:marLeft w:val="0"/>
          <w:marRight w:val="0"/>
          <w:marTop w:val="0"/>
          <w:marBottom w:val="0"/>
          <w:divBdr>
            <w:top w:val="none" w:sz="0" w:space="0" w:color="auto"/>
            <w:left w:val="none" w:sz="0" w:space="0" w:color="auto"/>
            <w:bottom w:val="none" w:sz="0" w:space="0" w:color="auto"/>
            <w:right w:val="none" w:sz="0" w:space="0" w:color="auto"/>
          </w:divBdr>
        </w:div>
        <w:div w:id="1649557646">
          <w:marLeft w:val="0"/>
          <w:marRight w:val="0"/>
          <w:marTop w:val="0"/>
          <w:marBottom w:val="0"/>
          <w:divBdr>
            <w:top w:val="none" w:sz="0" w:space="0" w:color="auto"/>
            <w:left w:val="none" w:sz="0" w:space="0" w:color="auto"/>
            <w:bottom w:val="none" w:sz="0" w:space="0" w:color="auto"/>
            <w:right w:val="none" w:sz="0" w:space="0" w:color="auto"/>
          </w:divBdr>
          <w:divsChild>
            <w:div w:id="1412433259">
              <w:marLeft w:val="0"/>
              <w:marRight w:val="0"/>
              <w:marTop w:val="0"/>
              <w:marBottom w:val="0"/>
              <w:divBdr>
                <w:top w:val="none" w:sz="0" w:space="0" w:color="auto"/>
                <w:left w:val="none" w:sz="0" w:space="0" w:color="auto"/>
                <w:bottom w:val="none" w:sz="0" w:space="0" w:color="auto"/>
                <w:right w:val="none" w:sz="0" w:space="0" w:color="auto"/>
              </w:divBdr>
            </w:div>
          </w:divsChild>
        </w:div>
        <w:div w:id="562446252">
          <w:marLeft w:val="0"/>
          <w:marRight w:val="0"/>
          <w:marTop w:val="0"/>
          <w:marBottom w:val="0"/>
          <w:divBdr>
            <w:top w:val="none" w:sz="0" w:space="0" w:color="auto"/>
            <w:left w:val="none" w:sz="0" w:space="0" w:color="auto"/>
            <w:bottom w:val="none" w:sz="0" w:space="0" w:color="auto"/>
            <w:right w:val="none" w:sz="0" w:space="0" w:color="auto"/>
          </w:divBdr>
        </w:div>
        <w:div w:id="2134015335">
          <w:marLeft w:val="0"/>
          <w:marRight w:val="0"/>
          <w:marTop w:val="0"/>
          <w:marBottom w:val="0"/>
          <w:divBdr>
            <w:top w:val="none" w:sz="0" w:space="0" w:color="auto"/>
            <w:left w:val="none" w:sz="0" w:space="0" w:color="auto"/>
            <w:bottom w:val="none" w:sz="0" w:space="0" w:color="auto"/>
            <w:right w:val="none" w:sz="0" w:space="0" w:color="auto"/>
          </w:divBdr>
          <w:divsChild>
            <w:div w:id="856580950">
              <w:marLeft w:val="0"/>
              <w:marRight w:val="0"/>
              <w:marTop w:val="0"/>
              <w:marBottom w:val="0"/>
              <w:divBdr>
                <w:top w:val="none" w:sz="0" w:space="0" w:color="auto"/>
                <w:left w:val="none" w:sz="0" w:space="0" w:color="auto"/>
                <w:bottom w:val="none" w:sz="0" w:space="0" w:color="auto"/>
                <w:right w:val="none" w:sz="0" w:space="0" w:color="auto"/>
              </w:divBdr>
            </w:div>
          </w:divsChild>
        </w:div>
        <w:div w:id="212469418">
          <w:marLeft w:val="0"/>
          <w:marRight w:val="0"/>
          <w:marTop w:val="0"/>
          <w:marBottom w:val="0"/>
          <w:divBdr>
            <w:top w:val="none" w:sz="0" w:space="0" w:color="auto"/>
            <w:left w:val="none" w:sz="0" w:space="0" w:color="auto"/>
            <w:bottom w:val="none" w:sz="0" w:space="0" w:color="auto"/>
            <w:right w:val="none" w:sz="0" w:space="0" w:color="auto"/>
          </w:divBdr>
        </w:div>
        <w:div w:id="1012226020">
          <w:marLeft w:val="0"/>
          <w:marRight w:val="0"/>
          <w:marTop w:val="0"/>
          <w:marBottom w:val="0"/>
          <w:divBdr>
            <w:top w:val="none" w:sz="0" w:space="0" w:color="auto"/>
            <w:left w:val="none" w:sz="0" w:space="0" w:color="auto"/>
            <w:bottom w:val="none" w:sz="0" w:space="0" w:color="auto"/>
            <w:right w:val="none" w:sz="0" w:space="0" w:color="auto"/>
          </w:divBdr>
          <w:divsChild>
            <w:div w:id="1095132409">
              <w:marLeft w:val="0"/>
              <w:marRight w:val="0"/>
              <w:marTop w:val="0"/>
              <w:marBottom w:val="0"/>
              <w:divBdr>
                <w:top w:val="none" w:sz="0" w:space="0" w:color="auto"/>
                <w:left w:val="none" w:sz="0" w:space="0" w:color="auto"/>
                <w:bottom w:val="none" w:sz="0" w:space="0" w:color="auto"/>
                <w:right w:val="none" w:sz="0" w:space="0" w:color="auto"/>
              </w:divBdr>
            </w:div>
          </w:divsChild>
        </w:div>
        <w:div w:id="1872574619">
          <w:marLeft w:val="0"/>
          <w:marRight w:val="0"/>
          <w:marTop w:val="0"/>
          <w:marBottom w:val="0"/>
          <w:divBdr>
            <w:top w:val="none" w:sz="0" w:space="0" w:color="auto"/>
            <w:left w:val="none" w:sz="0" w:space="0" w:color="auto"/>
            <w:bottom w:val="none" w:sz="0" w:space="0" w:color="auto"/>
            <w:right w:val="none" w:sz="0" w:space="0" w:color="auto"/>
          </w:divBdr>
        </w:div>
        <w:div w:id="2064134225">
          <w:marLeft w:val="0"/>
          <w:marRight w:val="0"/>
          <w:marTop w:val="0"/>
          <w:marBottom w:val="0"/>
          <w:divBdr>
            <w:top w:val="none" w:sz="0" w:space="0" w:color="auto"/>
            <w:left w:val="none" w:sz="0" w:space="0" w:color="auto"/>
            <w:bottom w:val="none" w:sz="0" w:space="0" w:color="auto"/>
            <w:right w:val="none" w:sz="0" w:space="0" w:color="auto"/>
          </w:divBdr>
          <w:divsChild>
            <w:div w:id="597373358">
              <w:marLeft w:val="0"/>
              <w:marRight w:val="0"/>
              <w:marTop w:val="0"/>
              <w:marBottom w:val="0"/>
              <w:divBdr>
                <w:top w:val="none" w:sz="0" w:space="0" w:color="auto"/>
                <w:left w:val="none" w:sz="0" w:space="0" w:color="auto"/>
                <w:bottom w:val="none" w:sz="0" w:space="0" w:color="auto"/>
                <w:right w:val="none" w:sz="0" w:space="0" w:color="auto"/>
              </w:divBdr>
            </w:div>
          </w:divsChild>
        </w:div>
        <w:div w:id="867178926">
          <w:marLeft w:val="0"/>
          <w:marRight w:val="0"/>
          <w:marTop w:val="0"/>
          <w:marBottom w:val="0"/>
          <w:divBdr>
            <w:top w:val="none" w:sz="0" w:space="0" w:color="auto"/>
            <w:left w:val="none" w:sz="0" w:space="0" w:color="auto"/>
            <w:bottom w:val="none" w:sz="0" w:space="0" w:color="auto"/>
            <w:right w:val="none" w:sz="0" w:space="0" w:color="auto"/>
          </w:divBdr>
        </w:div>
        <w:div w:id="753554184">
          <w:marLeft w:val="0"/>
          <w:marRight w:val="0"/>
          <w:marTop w:val="0"/>
          <w:marBottom w:val="0"/>
          <w:divBdr>
            <w:top w:val="none" w:sz="0" w:space="0" w:color="auto"/>
            <w:left w:val="none" w:sz="0" w:space="0" w:color="auto"/>
            <w:bottom w:val="none" w:sz="0" w:space="0" w:color="auto"/>
            <w:right w:val="none" w:sz="0" w:space="0" w:color="auto"/>
          </w:divBdr>
          <w:divsChild>
            <w:div w:id="851190777">
              <w:marLeft w:val="0"/>
              <w:marRight w:val="0"/>
              <w:marTop w:val="0"/>
              <w:marBottom w:val="0"/>
              <w:divBdr>
                <w:top w:val="none" w:sz="0" w:space="0" w:color="auto"/>
                <w:left w:val="none" w:sz="0" w:space="0" w:color="auto"/>
                <w:bottom w:val="none" w:sz="0" w:space="0" w:color="auto"/>
                <w:right w:val="none" w:sz="0" w:space="0" w:color="auto"/>
              </w:divBdr>
            </w:div>
          </w:divsChild>
        </w:div>
        <w:div w:id="580649694">
          <w:marLeft w:val="0"/>
          <w:marRight w:val="0"/>
          <w:marTop w:val="300"/>
          <w:marBottom w:val="0"/>
          <w:divBdr>
            <w:top w:val="none" w:sz="0" w:space="0" w:color="auto"/>
            <w:left w:val="none" w:sz="0" w:space="0" w:color="auto"/>
            <w:bottom w:val="none" w:sz="0" w:space="0" w:color="auto"/>
            <w:right w:val="none" w:sz="0" w:space="0" w:color="auto"/>
          </w:divBdr>
          <w:divsChild>
            <w:div w:id="883519203">
              <w:marLeft w:val="0"/>
              <w:marRight w:val="0"/>
              <w:marTop w:val="0"/>
              <w:marBottom w:val="0"/>
              <w:divBdr>
                <w:top w:val="none" w:sz="0" w:space="0" w:color="auto"/>
                <w:left w:val="none" w:sz="0" w:space="0" w:color="auto"/>
                <w:bottom w:val="none" w:sz="0" w:space="0" w:color="auto"/>
                <w:right w:val="none" w:sz="0" w:space="0" w:color="auto"/>
              </w:divBdr>
              <w:divsChild>
                <w:div w:id="218827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99036">
          <w:marLeft w:val="0"/>
          <w:marRight w:val="0"/>
          <w:marTop w:val="300"/>
          <w:marBottom w:val="0"/>
          <w:divBdr>
            <w:top w:val="none" w:sz="0" w:space="0" w:color="auto"/>
            <w:left w:val="none" w:sz="0" w:space="0" w:color="auto"/>
            <w:bottom w:val="none" w:sz="0" w:space="0" w:color="auto"/>
            <w:right w:val="none" w:sz="0" w:space="0" w:color="auto"/>
          </w:divBdr>
          <w:divsChild>
            <w:div w:id="381683262">
              <w:marLeft w:val="0"/>
              <w:marRight w:val="0"/>
              <w:marTop w:val="0"/>
              <w:marBottom w:val="0"/>
              <w:divBdr>
                <w:top w:val="none" w:sz="0" w:space="0" w:color="auto"/>
                <w:left w:val="none" w:sz="0" w:space="0" w:color="auto"/>
                <w:bottom w:val="none" w:sz="0" w:space="0" w:color="auto"/>
                <w:right w:val="none" w:sz="0" w:space="0" w:color="auto"/>
              </w:divBdr>
              <w:divsChild>
                <w:div w:id="2125417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976153">
          <w:marLeft w:val="0"/>
          <w:marRight w:val="0"/>
          <w:marTop w:val="300"/>
          <w:marBottom w:val="0"/>
          <w:divBdr>
            <w:top w:val="none" w:sz="0" w:space="0" w:color="auto"/>
            <w:left w:val="none" w:sz="0" w:space="0" w:color="auto"/>
            <w:bottom w:val="none" w:sz="0" w:space="0" w:color="auto"/>
            <w:right w:val="none" w:sz="0" w:space="0" w:color="auto"/>
          </w:divBdr>
          <w:divsChild>
            <w:div w:id="334649015">
              <w:marLeft w:val="0"/>
              <w:marRight w:val="0"/>
              <w:marTop w:val="0"/>
              <w:marBottom w:val="0"/>
              <w:divBdr>
                <w:top w:val="none" w:sz="0" w:space="0" w:color="auto"/>
                <w:left w:val="none" w:sz="0" w:space="0" w:color="auto"/>
                <w:bottom w:val="none" w:sz="0" w:space="0" w:color="auto"/>
                <w:right w:val="none" w:sz="0" w:space="0" w:color="auto"/>
              </w:divBdr>
              <w:divsChild>
                <w:div w:id="1537427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7593105">
          <w:marLeft w:val="0"/>
          <w:marRight w:val="0"/>
          <w:marTop w:val="300"/>
          <w:marBottom w:val="0"/>
          <w:divBdr>
            <w:top w:val="none" w:sz="0" w:space="0" w:color="auto"/>
            <w:left w:val="none" w:sz="0" w:space="0" w:color="auto"/>
            <w:bottom w:val="none" w:sz="0" w:space="0" w:color="auto"/>
            <w:right w:val="none" w:sz="0" w:space="0" w:color="auto"/>
          </w:divBdr>
          <w:divsChild>
            <w:div w:id="1007900676">
              <w:marLeft w:val="0"/>
              <w:marRight w:val="0"/>
              <w:marTop w:val="0"/>
              <w:marBottom w:val="0"/>
              <w:divBdr>
                <w:top w:val="none" w:sz="0" w:space="0" w:color="auto"/>
                <w:left w:val="none" w:sz="0" w:space="0" w:color="auto"/>
                <w:bottom w:val="none" w:sz="0" w:space="0" w:color="auto"/>
                <w:right w:val="none" w:sz="0" w:space="0" w:color="auto"/>
              </w:divBdr>
              <w:divsChild>
                <w:div w:id="749887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0353695">
      <w:bodyDiv w:val="1"/>
      <w:marLeft w:val="0"/>
      <w:marRight w:val="0"/>
      <w:marTop w:val="0"/>
      <w:marBottom w:val="0"/>
      <w:divBdr>
        <w:top w:val="none" w:sz="0" w:space="0" w:color="auto"/>
        <w:left w:val="none" w:sz="0" w:space="0" w:color="auto"/>
        <w:bottom w:val="none" w:sz="0" w:space="0" w:color="auto"/>
        <w:right w:val="none" w:sz="0" w:space="0" w:color="auto"/>
      </w:divBdr>
      <w:divsChild>
        <w:div w:id="291979871">
          <w:marLeft w:val="0"/>
          <w:marRight w:val="0"/>
          <w:marTop w:val="300"/>
          <w:marBottom w:val="0"/>
          <w:divBdr>
            <w:top w:val="none" w:sz="0" w:space="0" w:color="auto"/>
            <w:left w:val="none" w:sz="0" w:space="0" w:color="auto"/>
            <w:bottom w:val="none" w:sz="0" w:space="0" w:color="auto"/>
            <w:right w:val="none" w:sz="0" w:space="0" w:color="auto"/>
          </w:divBdr>
          <w:divsChild>
            <w:div w:id="1145438959">
              <w:marLeft w:val="0"/>
              <w:marRight w:val="0"/>
              <w:marTop w:val="0"/>
              <w:marBottom w:val="0"/>
              <w:divBdr>
                <w:top w:val="none" w:sz="0" w:space="0" w:color="auto"/>
                <w:left w:val="none" w:sz="0" w:space="0" w:color="auto"/>
                <w:bottom w:val="none" w:sz="0" w:space="0" w:color="auto"/>
                <w:right w:val="none" w:sz="0" w:space="0" w:color="auto"/>
              </w:divBdr>
              <w:divsChild>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2997216">
          <w:marLeft w:val="0"/>
          <w:marRight w:val="0"/>
          <w:marTop w:val="0"/>
          <w:marBottom w:val="0"/>
          <w:divBdr>
            <w:top w:val="none" w:sz="0" w:space="0" w:color="auto"/>
            <w:left w:val="none" w:sz="0" w:space="0" w:color="auto"/>
            <w:bottom w:val="none" w:sz="0" w:space="0" w:color="auto"/>
            <w:right w:val="none" w:sz="0" w:space="0" w:color="auto"/>
          </w:divBdr>
          <w:divsChild>
            <w:div w:id="1326935628">
              <w:marLeft w:val="0"/>
              <w:marRight w:val="0"/>
              <w:marTop w:val="0"/>
              <w:marBottom w:val="0"/>
              <w:divBdr>
                <w:top w:val="none" w:sz="0" w:space="0" w:color="auto"/>
                <w:left w:val="none" w:sz="0" w:space="0" w:color="auto"/>
                <w:bottom w:val="none" w:sz="0" w:space="0" w:color="auto"/>
                <w:right w:val="none" w:sz="0" w:space="0" w:color="auto"/>
              </w:divBdr>
            </w:div>
          </w:divsChild>
        </w:div>
        <w:div w:id="363865993">
          <w:marLeft w:val="0"/>
          <w:marRight w:val="0"/>
          <w:marTop w:val="0"/>
          <w:marBottom w:val="0"/>
          <w:divBdr>
            <w:top w:val="none" w:sz="0" w:space="0" w:color="auto"/>
            <w:left w:val="none" w:sz="0" w:space="0" w:color="auto"/>
            <w:bottom w:val="none" w:sz="0" w:space="0" w:color="auto"/>
            <w:right w:val="none" w:sz="0" w:space="0" w:color="auto"/>
          </w:divBdr>
        </w:div>
        <w:div w:id="387386893">
          <w:marLeft w:val="0"/>
          <w:marRight w:val="0"/>
          <w:marTop w:val="0"/>
          <w:marBottom w:val="0"/>
          <w:divBdr>
            <w:top w:val="none" w:sz="0" w:space="0" w:color="auto"/>
            <w:left w:val="none" w:sz="0" w:space="0" w:color="auto"/>
            <w:bottom w:val="none" w:sz="0" w:space="0" w:color="auto"/>
            <w:right w:val="none" w:sz="0" w:space="0" w:color="auto"/>
          </w:divBdr>
          <w:divsChild>
            <w:div w:id="113602648">
              <w:marLeft w:val="0"/>
              <w:marRight w:val="0"/>
              <w:marTop w:val="0"/>
              <w:marBottom w:val="0"/>
              <w:divBdr>
                <w:top w:val="none" w:sz="0" w:space="0" w:color="auto"/>
                <w:left w:val="none" w:sz="0" w:space="0" w:color="auto"/>
                <w:bottom w:val="none" w:sz="0" w:space="0" w:color="auto"/>
                <w:right w:val="none" w:sz="0" w:space="0" w:color="auto"/>
              </w:divBdr>
            </w:div>
          </w:divsChild>
        </w:div>
        <w:div w:id="546841204">
          <w:marLeft w:val="0"/>
          <w:marRight w:val="0"/>
          <w:marTop w:val="0"/>
          <w:marBottom w:val="0"/>
          <w:divBdr>
            <w:top w:val="none" w:sz="0" w:space="0" w:color="auto"/>
            <w:left w:val="none" w:sz="0" w:space="0" w:color="auto"/>
            <w:bottom w:val="none" w:sz="0" w:space="0" w:color="auto"/>
            <w:right w:val="none" w:sz="0" w:space="0" w:color="auto"/>
          </w:divBdr>
        </w:div>
        <w:div w:id="577323672">
          <w:marLeft w:val="0"/>
          <w:marRight w:val="0"/>
          <w:marTop w:val="0"/>
          <w:marBottom w:val="0"/>
          <w:divBdr>
            <w:top w:val="none" w:sz="0" w:space="0" w:color="auto"/>
            <w:left w:val="none" w:sz="0" w:space="0" w:color="auto"/>
            <w:bottom w:val="none" w:sz="0" w:space="0" w:color="auto"/>
            <w:right w:val="none" w:sz="0" w:space="0" w:color="auto"/>
          </w:divBdr>
          <w:divsChild>
            <w:div w:id="1423137456">
              <w:marLeft w:val="0"/>
              <w:marRight w:val="0"/>
              <w:marTop w:val="0"/>
              <w:marBottom w:val="0"/>
              <w:divBdr>
                <w:top w:val="none" w:sz="0" w:space="0" w:color="auto"/>
                <w:left w:val="none" w:sz="0" w:space="0" w:color="auto"/>
                <w:bottom w:val="none" w:sz="0" w:space="0" w:color="auto"/>
                <w:right w:val="none" w:sz="0" w:space="0" w:color="auto"/>
              </w:divBdr>
            </w:div>
          </w:divsChild>
        </w:div>
        <w:div w:id="847524921">
          <w:marLeft w:val="0"/>
          <w:marRight w:val="0"/>
          <w:marTop w:val="0"/>
          <w:marBottom w:val="0"/>
          <w:divBdr>
            <w:top w:val="none" w:sz="0" w:space="0" w:color="auto"/>
            <w:left w:val="none" w:sz="0" w:space="0" w:color="auto"/>
            <w:bottom w:val="none" w:sz="0" w:space="0" w:color="auto"/>
            <w:right w:val="none" w:sz="0" w:space="0" w:color="auto"/>
          </w:divBdr>
        </w:div>
        <w:div w:id="1084765898">
          <w:marLeft w:val="0"/>
          <w:marRight w:val="0"/>
          <w:marTop w:val="300"/>
          <w:marBottom w:val="0"/>
          <w:divBdr>
            <w:top w:val="none" w:sz="0" w:space="0" w:color="auto"/>
            <w:left w:val="none" w:sz="0" w:space="0" w:color="auto"/>
            <w:bottom w:val="none" w:sz="0" w:space="0" w:color="auto"/>
            <w:right w:val="none" w:sz="0" w:space="0" w:color="auto"/>
          </w:divBdr>
          <w:divsChild>
            <w:div w:id="1541476315">
              <w:marLeft w:val="0"/>
              <w:marRight w:val="0"/>
              <w:marTop w:val="0"/>
              <w:marBottom w:val="0"/>
              <w:divBdr>
                <w:top w:val="none" w:sz="0" w:space="0" w:color="auto"/>
                <w:left w:val="none" w:sz="0" w:space="0" w:color="auto"/>
                <w:bottom w:val="none" w:sz="0" w:space="0" w:color="auto"/>
                <w:right w:val="none" w:sz="0" w:space="0" w:color="auto"/>
              </w:divBdr>
              <w:divsChild>
                <w:div w:id="820775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093306">
          <w:marLeft w:val="0"/>
          <w:marRight w:val="0"/>
          <w:marTop w:val="0"/>
          <w:marBottom w:val="0"/>
          <w:divBdr>
            <w:top w:val="none" w:sz="0" w:space="0" w:color="auto"/>
            <w:left w:val="none" w:sz="0" w:space="0" w:color="auto"/>
            <w:bottom w:val="none" w:sz="0" w:space="0" w:color="auto"/>
            <w:right w:val="none" w:sz="0" w:space="0" w:color="auto"/>
          </w:divBdr>
          <w:divsChild>
            <w:div w:id="1623726177">
              <w:marLeft w:val="0"/>
              <w:marRight w:val="0"/>
              <w:marTop w:val="0"/>
              <w:marBottom w:val="0"/>
              <w:divBdr>
                <w:top w:val="none" w:sz="0" w:space="0" w:color="auto"/>
                <w:left w:val="none" w:sz="0" w:space="0" w:color="auto"/>
                <w:bottom w:val="none" w:sz="0" w:space="0" w:color="auto"/>
                <w:right w:val="none" w:sz="0" w:space="0" w:color="auto"/>
              </w:divBdr>
            </w:div>
          </w:divsChild>
        </w:div>
        <w:div w:id="1327712003">
          <w:marLeft w:val="0"/>
          <w:marRight w:val="0"/>
          <w:marTop w:val="0"/>
          <w:marBottom w:val="0"/>
          <w:divBdr>
            <w:top w:val="none" w:sz="0" w:space="0" w:color="auto"/>
            <w:left w:val="none" w:sz="0" w:space="0" w:color="auto"/>
            <w:bottom w:val="none" w:sz="0" w:space="0" w:color="auto"/>
            <w:right w:val="none" w:sz="0" w:space="0" w:color="auto"/>
          </w:divBdr>
        </w:div>
        <w:div w:id="1355158098">
          <w:marLeft w:val="0"/>
          <w:marRight w:val="0"/>
          <w:marTop w:val="0"/>
          <w:marBottom w:val="0"/>
          <w:divBdr>
            <w:top w:val="none" w:sz="0" w:space="0" w:color="auto"/>
            <w:left w:val="none" w:sz="0" w:space="0" w:color="auto"/>
            <w:bottom w:val="none" w:sz="0" w:space="0" w:color="auto"/>
            <w:right w:val="none" w:sz="0" w:space="0" w:color="auto"/>
          </w:divBdr>
        </w:div>
        <w:div w:id="1574848262">
          <w:marLeft w:val="0"/>
          <w:marRight w:val="0"/>
          <w:marTop w:val="0"/>
          <w:marBottom w:val="0"/>
          <w:divBdr>
            <w:top w:val="none" w:sz="0" w:space="0" w:color="auto"/>
            <w:left w:val="none" w:sz="0" w:space="0" w:color="auto"/>
            <w:bottom w:val="none" w:sz="0" w:space="0" w:color="auto"/>
            <w:right w:val="none" w:sz="0" w:space="0" w:color="auto"/>
          </w:divBdr>
        </w:div>
        <w:div w:id="1641575084">
          <w:marLeft w:val="0"/>
          <w:marRight w:val="0"/>
          <w:marTop w:val="0"/>
          <w:marBottom w:val="0"/>
          <w:divBdr>
            <w:top w:val="none" w:sz="0" w:space="0" w:color="auto"/>
            <w:left w:val="none" w:sz="0" w:space="0" w:color="auto"/>
            <w:bottom w:val="none" w:sz="0" w:space="0" w:color="auto"/>
            <w:right w:val="none" w:sz="0" w:space="0" w:color="auto"/>
          </w:divBdr>
        </w:div>
        <w:div w:id="1798642454">
          <w:marLeft w:val="0"/>
          <w:marRight w:val="0"/>
          <w:marTop w:val="0"/>
          <w:marBottom w:val="0"/>
          <w:divBdr>
            <w:top w:val="none" w:sz="0" w:space="0" w:color="auto"/>
            <w:left w:val="none" w:sz="0" w:space="0" w:color="auto"/>
            <w:bottom w:val="none" w:sz="0" w:space="0" w:color="auto"/>
            <w:right w:val="none" w:sz="0" w:space="0" w:color="auto"/>
          </w:divBdr>
          <w:divsChild>
            <w:div w:id="1839422153">
              <w:marLeft w:val="0"/>
              <w:marRight w:val="0"/>
              <w:marTop w:val="0"/>
              <w:marBottom w:val="0"/>
              <w:divBdr>
                <w:top w:val="none" w:sz="0" w:space="0" w:color="auto"/>
                <w:left w:val="none" w:sz="0" w:space="0" w:color="auto"/>
                <w:bottom w:val="none" w:sz="0" w:space="0" w:color="auto"/>
                <w:right w:val="none" w:sz="0" w:space="0" w:color="auto"/>
              </w:divBdr>
            </w:div>
          </w:divsChild>
        </w:div>
        <w:div w:id="1824160295">
          <w:marLeft w:val="0"/>
          <w:marRight w:val="0"/>
          <w:marTop w:val="0"/>
          <w:marBottom w:val="0"/>
          <w:divBdr>
            <w:top w:val="none" w:sz="0" w:space="0" w:color="auto"/>
            <w:left w:val="none" w:sz="0" w:space="0" w:color="auto"/>
            <w:bottom w:val="none" w:sz="0" w:space="0" w:color="auto"/>
            <w:right w:val="none" w:sz="0" w:space="0" w:color="auto"/>
          </w:divBdr>
          <w:divsChild>
            <w:div w:id="1043794153">
              <w:marLeft w:val="0"/>
              <w:marRight w:val="0"/>
              <w:marTop w:val="0"/>
              <w:marBottom w:val="0"/>
              <w:divBdr>
                <w:top w:val="none" w:sz="0" w:space="0" w:color="auto"/>
                <w:left w:val="none" w:sz="0" w:space="0" w:color="auto"/>
                <w:bottom w:val="none" w:sz="0" w:space="0" w:color="auto"/>
                <w:right w:val="none" w:sz="0" w:space="0" w:color="auto"/>
              </w:divBdr>
            </w:div>
          </w:divsChild>
        </w:div>
        <w:div w:id="1922905741">
          <w:marLeft w:val="0"/>
          <w:marRight w:val="0"/>
          <w:marTop w:val="0"/>
          <w:marBottom w:val="0"/>
          <w:divBdr>
            <w:top w:val="none" w:sz="0" w:space="0" w:color="auto"/>
            <w:left w:val="none" w:sz="0" w:space="0" w:color="auto"/>
            <w:bottom w:val="none" w:sz="0" w:space="0" w:color="auto"/>
            <w:right w:val="none" w:sz="0" w:space="0" w:color="auto"/>
          </w:divBdr>
          <w:divsChild>
            <w:div w:id="1629626843">
              <w:marLeft w:val="0"/>
              <w:marRight w:val="0"/>
              <w:marTop w:val="0"/>
              <w:marBottom w:val="0"/>
              <w:divBdr>
                <w:top w:val="none" w:sz="0" w:space="0" w:color="auto"/>
                <w:left w:val="none" w:sz="0" w:space="0" w:color="auto"/>
                <w:bottom w:val="none" w:sz="0" w:space="0" w:color="auto"/>
                <w:right w:val="none" w:sz="0" w:space="0" w:color="auto"/>
              </w:divBdr>
            </w:div>
          </w:divsChild>
        </w:div>
        <w:div w:id="2060276606">
          <w:marLeft w:val="0"/>
          <w:marRight w:val="0"/>
          <w:marTop w:val="300"/>
          <w:marBottom w:val="0"/>
          <w:divBdr>
            <w:top w:val="none" w:sz="0" w:space="0" w:color="auto"/>
            <w:left w:val="none" w:sz="0" w:space="0" w:color="auto"/>
            <w:bottom w:val="none" w:sz="0" w:space="0" w:color="auto"/>
            <w:right w:val="none" w:sz="0" w:space="0" w:color="auto"/>
          </w:divBdr>
          <w:divsChild>
            <w:div w:id="873806738">
              <w:marLeft w:val="0"/>
              <w:marRight w:val="0"/>
              <w:marTop w:val="0"/>
              <w:marBottom w:val="0"/>
              <w:divBdr>
                <w:top w:val="none" w:sz="0" w:space="0" w:color="auto"/>
                <w:left w:val="none" w:sz="0" w:space="0" w:color="auto"/>
                <w:bottom w:val="none" w:sz="0" w:space="0" w:color="auto"/>
                <w:right w:val="none" w:sz="0" w:space="0" w:color="auto"/>
              </w:divBdr>
              <w:divsChild>
                <w:div w:id="14553680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0523074">
          <w:marLeft w:val="0"/>
          <w:marRight w:val="0"/>
          <w:marTop w:val="300"/>
          <w:marBottom w:val="0"/>
          <w:divBdr>
            <w:top w:val="none" w:sz="0" w:space="0" w:color="auto"/>
            <w:left w:val="none" w:sz="0" w:space="0" w:color="auto"/>
            <w:bottom w:val="none" w:sz="0" w:space="0" w:color="auto"/>
            <w:right w:val="none" w:sz="0" w:space="0" w:color="auto"/>
          </w:divBdr>
          <w:divsChild>
            <w:div w:id="81923463">
              <w:marLeft w:val="0"/>
              <w:marRight w:val="0"/>
              <w:marTop w:val="0"/>
              <w:marBottom w:val="0"/>
              <w:divBdr>
                <w:top w:val="none" w:sz="0" w:space="0" w:color="auto"/>
                <w:left w:val="none" w:sz="0" w:space="0" w:color="auto"/>
                <w:bottom w:val="none" w:sz="0" w:space="0" w:color="auto"/>
                <w:right w:val="none" w:sz="0" w:space="0" w:color="auto"/>
              </w:divBdr>
              <w:divsChild>
                <w:div w:id="1570336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0427277">
      <w:bodyDiv w:val="1"/>
      <w:marLeft w:val="0"/>
      <w:marRight w:val="0"/>
      <w:marTop w:val="0"/>
      <w:marBottom w:val="0"/>
      <w:divBdr>
        <w:top w:val="none" w:sz="0" w:space="0" w:color="auto"/>
        <w:left w:val="none" w:sz="0" w:space="0" w:color="auto"/>
        <w:bottom w:val="none" w:sz="0" w:space="0" w:color="auto"/>
        <w:right w:val="none" w:sz="0" w:space="0" w:color="auto"/>
      </w:divBdr>
      <w:divsChild>
        <w:div w:id="14891987">
          <w:marLeft w:val="0"/>
          <w:marRight w:val="0"/>
          <w:marTop w:val="0"/>
          <w:marBottom w:val="0"/>
          <w:divBdr>
            <w:top w:val="none" w:sz="0" w:space="0" w:color="auto"/>
            <w:left w:val="none" w:sz="0" w:space="0" w:color="auto"/>
            <w:bottom w:val="none" w:sz="0" w:space="0" w:color="auto"/>
            <w:right w:val="none" w:sz="0" w:space="0" w:color="auto"/>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sChild>
            <w:div w:id="1294868669">
              <w:marLeft w:val="0"/>
              <w:marRight w:val="0"/>
              <w:marTop w:val="0"/>
              <w:marBottom w:val="0"/>
              <w:divBdr>
                <w:top w:val="none" w:sz="0" w:space="0" w:color="auto"/>
                <w:left w:val="none" w:sz="0" w:space="0" w:color="auto"/>
                <w:bottom w:val="none" w:sz="0" w:space="0" w:color="auto"/>
                <w:right w:val="none" w:sz="0" w:space="0" w:color="auto"/>
              </w:divBdr>
            </w:div>
          </w:divsChild>
        </w:div>
        <w:div w:id="326519462">
          <w:marLeft w:val="0"/>
          <w:marRight w:val="0"/>
          <w:marTop w:val="0"/>
          <w:marBottom w:val="0"/>
          <w:divBdr>
            <w:top w:val="none" w:sz="0" w:space="0" w:color="auto"/>
            <w:left w:val="none" w:sz="0" w:space="0" w:color="auto"/>
            <w:bottom w:val="none" w:sz="0" w:space="0" w:color="auto"/>
            <w:right w:val="none" w:sz="0" w:space="0" w:color="auto"/>
          </w:divBdr>
        </w:div>
        <w:div w:id="357515050">
          <w:marLeft w:val="0"/>
          <w:marRight w:val="0"/>
          <w:marTop w:val="300"/>
          <w:marBottom w:val="0"/>
          <w:divBdr>
            <w:top w:val="none" w:sz="0" w:space="0" w:color="auto"/>
            <w:left w:val="none" w:sz="0" w:space="0" w:color="auto"/>
            <w:bottom w:val="none" w:sz="0" w:space="0" w:color="auto"/>
            <w:right w:val="none" w:sz="0" w:space="0" w:color="auto"/>
          </w:divBdr>
          <w:divsChild>
            <w:div w:id="596525515">
              <w:marLeft w:val="0"/>
              <w:marRight w:val="0"/>
              <w:marTop w:val="0"/>
              <w:marBottom w:val="0"/>
              <w:divBdr>
                <w:top w:val="none" w:sz="0" w:space="0" w:color="auto"/>
                <w:left w:val="none" w:sz="0" w:space="0" w:color="auto"/>
                <w:bottom w:val="none" w:sz="0" w:space="0" w:color="auto"/>
                <w:right w:val="none" w:sz="0" w:space="0" w:color="auto"/>
              </w:divBdr>
              <w:divsChild>
                <w:div w:id="1647589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512713">
          <w:marLeft w:val="0"/>
          <w:marRight w:val="0"/>
          <w:marTop w:val="0"/>
          <w:marBottom w:val="0"/>
          <w:divBdr>
            <w:top w:val="none" w:sz="0" w:space="0" w:color="auto"/>
            <w:left w:val="none" w:sz="0" w:space="0" w:color="auto"/>
            <w:bottom w:val="none" w:sz="0" w:space="0" w:color="auto"/>
            <w:right w:val="none" w:sz="0" w:space="0" w:color="auto"/>
          </w:divBdr>
          <w:divsChild>
            <w:div w:id="1149245659">
              <w:marLeft w:val="0"/>
              <w:marRight w:val="0"/>
              <w:marTop w:val="0"/>
              <w:marBottom w:val="0"/>
              <w:divBdr>
                <w:top w:val="none" w:sz="0" w:space="0" w:color="auto"/>
                <w:left w:val="none" w:sz="0" w:space="0" w:color="auto"/>
                <w:bottom w:val="none" w:sz="0" w:space="0" w:color="auto"/>
                <w:right w:val="none" w:sz="0" w:space="0" w:color="auto"/>
              </w:divBdr>
            </w:div>
          </w:divsChild>
        </w:div>
        <w:div w:id="547374475">
          <w:marLeft w:val="0"/>
          <w:marRight w:val="0"/>
          <w:marTop w:val="0"/>
          <w:marBottom w:val="0"/>
          <w:divBdr>
            <w:top w:val="none" w:sz="0" w:space="0" w:color="auto"/>
            <w:left w:val="none" w:sz="0" w:space="0" w:color="auto"/>
            <w:bottom w:val="none" w:sz="0" w:space="0" w:color="auto"/>
            <w:right w:val="none" w:sz="0" w:space="0" w:color="auto"/>
          </w:divBdr>
        </w:div>
        <w:div w:id="611866488">
          <w:marLeft w:val="0"/>
          <w:marRight w:val="0"/>
          <w:marTop w:val="0"/>
          <w:marBottom w:val="0"/>
          <w:divBdr>
            <w:top w:val="none" w:sz="0" w:space="0" w:color="auto"/>
            <w:left w:val="none" w:sz="0" w:space="0" w:color="auto"/>
            <w:bottom w:val="none" w:sz="0" w:space="0" w:color="auto"/>
            <w:right w:val="none" w:sz="0" w:space="0" w:color="auto"/>
          </w:divBdr>
          <w:divsChild>
            <w:div w:id="1543052738">
              <w:marLeft w:val="0"/>
              <w:marRight w:val="0"/>
              <w:marTop w:val="0"/>
              <w:marBottom w:val="0"/>
              <w:divBdr>
                <w:top w:val="none" w:sz="0" w:space="0" w:color="auto"/>
                <w:left w:val="none" w:sz="0" w:space="0" w:color="auto"/>
                <w:bottom w:val="none" w:sz="0" w:space="0" w:color="auto"/>
                <w:right w:val="none" w:sz="0" w:space="0" w:color="auto"/>
              </w:divBdr>
            </w:div>
          </w:divsChild>
        </w:div>
        <w:div w:id="834807755">
          <w:marLeft w:val="0"/>
          <w:marRight w:val="0"/>
          <w:marTop w:val="0"/>
          <w:marBottom w:val="0"/>
          <w:divBdr>
            <w:top w:val="none" w:sz="0" w:space="0" w:color="auto"/>
            <w:left w:val="none" w:sz="0" w:space="0" w:color="auto"/>
            <w:bottom w:val="none" w:sz="0" w:space="0" w:color="auto"/>
            <w:right w:val="none" w:sz="0" w:space="0" w:color="auto"/>
          </w:divBdr>
          <w:divsChild>
            <w:div w:id="1587153989">
              <w:marLeft w:val="0"/>
              <w:marRight w:val="0"/>
              <w:marTop w:val="0"/>
              <w:marBottom w:val="0"/>
              <w:divBdr>
                <w:top w:val="none" w:sz="0" w:space="0" w:color="auto"/>
                <w:left w:val="none" w:sz="0" w:space="0" w:color="auto"/>
                <w:bottom w:val="none" w:sz="0" w:space="0" w:color="auto"/>
                <w:right w:val="none" w:sz="0" w:space="0" w:color="auto"/>
              </w:divBdr>
            </w:div>
          </w:divsChild>
        </w:div>
        <w:div w:id="998532159">
          <w:marLeft w:val="0"/>
          <w:marRight w:val="0"/>
          <w:marTop w:val="0"/>
          <w:marBottom w:val="0"/>
          <w:divBdr>
            <w:top w:val="none" w:sz="0" w:space="0" w:color="auto"/>
            <w:left w:val="none" w:sz="0" w:space="0" w:color="auto"/>
            <w:bottom w:val="none" w:sz="0" w:space="0" w:color="auto"/>
            <w:right w:val="none" w:sz="0" w:space="0" w:color="auto"/>
          </w:divBdr>
          <w:divsChild>
            <w:div w:id="235631178">
              <w:marLeft w:val="0"/>
              <w:marRight w:val="0"/>
              <w:marTop w:val="0"/>
              <w:marBottom w:val="0"/>
              <w:divBdr>
                <w:top w:val="none" w:sz="0" w:space="0" w:color="auto"/>
                <w:left w:val="none" w:sz="0" w:space="0" w:color="auto"/>
                <w:bottom w:val="none" w:sz="0" w:space="0" w:color="auto"/>
                <w:right w:val="none" w:sz="0" w:space="0" w:color="auto"/>
              </w:divBdr>
            </w:div>
          </w:divsChild>
        </w:div>
        <w:div w:id="1352874128">
          <w:marLeft w:val="0"/>
          <w:marRight w:val="0"/>
          <w:marTop w:val="0"/>
          <w:marBottom w:val="0"/>
          <w:divBdr>
            <w:top w:val="none" w:sz="0" w:space="0" w:color="auto"/>
            <w:left w:val="none" w:sz="0" w:space="0" w:color="auto"/>
            <w:bottom w:val="none" w:sz="0" w:space="0" w:color="auto"/>
            <w:right w:val="none" w:sz="0" w:space="0" w:color="auto"/>
          </w:divBdr>
        </w:div>
        <w:div w:id="1387021409">
          <w:marLeft w:val="0"/>
          <w:marRight w:val="0"/>
          <w:marTop w:val="300"/>
          <w:marBottom w:val="0"/>
          <w:divBdr>
            <w:top w:val="none" w:sz="0" w:space="0" w:color="auto"/>
            <w:left w:val="none" w:sz="0" w:space="0" w:color="auto"/>
            <w:bottom w:val="none" w:sz="0" w:space="0" w:color="auto"/>
            <w:right w:val="none" w:sz="0" w:space="0" w:color="auto"/>
          </w:divBdr>
          <w:divsChild>
            <w:div w:id="1988513716">
              <w:marLeft w:val="0"/>
              <w:marRight w:val="0"/>
              <w:marTop w:val="0"/>
              <w:marBottom w:val="0"/>
              <w:divBdr>
                <w:top w:val="none" w:sz="0" w:space="0" w:color="auto"/>
                <w:left w:val="none" w:sz="0" w:space="0" w:color="auto"/>
                <w:bottom w:val="none" w:sz="0" w:space="0" w:color="auto"/>
                <w:right w:val="none" w:sz="0" w:space="0" w:color="auto"/>
              </w:divBdr>
              <w:divsChild>
                <w:div w:id="1315572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531218">
          <w:marLeft w:val="0"/>
          <w:marRight w:val="0"/>
          <w:marTop w:val="0"/>
          <w:marBottom w:val="0"/>
          <w:divBdr>
            <w:top w:val="none" w:sz="0" w:space="0" w:color="auto"/>
            <w:left w:val="none" w:sz="0" w:space="0" w:color="auto"/>
            <w:bottom w:val="none" w:sz="0" w:space="0" w:color="auto"/>
            <w:right w:val="none" w:sz="0" w:space="0" w:color="auto"/>
          </w:divBdr>
          <w:divsChild>
            <w:div w:id="915477354">
              <w:marLeft w:val="0"/>
              <w:marRight w:val="0"/>
              <w:marTop w:val="0"/>
              <w:marBottom w:val="0"/>
              <w:divBdr>
                <w:top w:val="none" w:sz="0" w:space="0" w:color="auto"/>
                <w:left w:val="none" w:sz="0" w:space="0" w:color="auto"/>
                <w:bottom w:val="none" w:sz="0" w:space="0" w:color="auto"/>
                <w:right w:val="none" w:sz="0" w:space="0" w:color="auto"/>
              </w:divBdr>
            </w:div>
          </w:divsChild>
        </w:div>
        <w:div w:id="1795638694">
          <w:marLeft w:val="0"/>
          <w:marRight w:val="0"/>
          <w:marTop w:val="0"/>
          <w:marBottom w:val="0"/>
          <w:divBdr>
            <w:top w:val="none" w:sz="0" w:space="0" w:color="auto"/>
            <w:left w:val="none" w:sz="0" w:space="0" w:color="auto"/>
            <w:bottom w:val="none" w:sz="0" w:space="0" w:color="auto"/>
            <w:right w:val="none" w:sz="0" w:space="0" w:color="auto"/>
          </w:divBdr>
          <w:divsChild>
            <w:div w:id="2088189298">
              <w:marLeft w:val="0"/>
              <w:marRight w:val="0"/>
              <w:marTop w:val="0"/>
              <w:marBottom w:val="0"/>
              <w:divBdr>
                <w:top w:val="none" w:sz="0" w:space="0" w:color="auto"/>
                <w:left w:val="none" w:sz="0" w:space="0" w:color="auto"/>
                <w:bottom w:val="none" w:sz="0" w:space="0" w:color="auto"/>
                <w:right w:val="none" w:sz="0" w:space="0" w:color="auto"/>
              </w:divBdr>
            </w:div>
          </w:divsChild>
        </w:div>
        <w:div w:id="1814250796">
          <w:marLeft w:val="0"/>
          <w:marRight w:val="0"/>
          <w:marTop w:val="300"/>
          <w:marBottom w:val="0"/>
          <w:divBdr>
            <w:top w:val="none" w:sz="0" w:space="0" w:color="auto"/>
            <w:left w:val="none" w:sz="0" w:space="0" w:color="auto"/>
            <w:bottom w:val="none" w:sz="0" w:space="0" w:color="auto"/>
            <w:right w:val="none" w:sz="0" w:space="0" w:color="auto"/>
          </w:divBdr>
          <w:divsChild>
            <w:div w:id="579407472">
              <w:marLeft w:val="0"/>
              <w:marRight w:val="0"/>
              <w:marTop w:val="0"/>
              <w:marBottom w:val="0"/>
              <w:divBdr>
                <w:top w:val="none" w:sz="0" w:space="0" w:color="auto"/>
                <w:left w:val="none" w:sz="0" w:space="0" w:color="auto"/>
                <w:bottom w:val="none" w:sz="0" w:space="0" w:color="auto"/>
                <w:right w:val="none" w:sz="0" w:space="0" w:color="auto"/>
              </w:divBdr>
              <w:divsChild>
                <w:div w:id="911768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3076007">
          <w:marLeft w:val="0"/>
          <w:marRight w:val="0"/>
          <w:marTop w:val="0"/>
          <w:marBottom w:val="0"/>
          <w:divBdr>
            <w:top w:val="none" w:sz="0" w:space="0" w:color="auto"/>
            <w:left w:val="none" w:sz="0" w:space="0" w:color="auto"/>
            <w:bottom w:val="none" w:sz="0" w:space="0" w:color="auto"/>
            <w:right w:val="none" w:sz="0" w:space="0" w:color="auto"/>
          </w:divBdr>
        </w:div>
        <w:div w:id="2006783236">
          <w:marLeft w:val="0"/>
          <w:marRight w:val="0"/>
          <w:marTop w:val="300"/>
          <w:marBottom w:val="0"/>
          <w:divBdr>
            <w:top w:val="none" w:sz="0" w:space="0" w:color="auto"/>
            <w:left w:val="none" w:sz="0" w:space="0" w:color="auto"/>
            <w:bottom w:val="none" w:sz="0" w:space="0" w:color="auto"/>
            <w:right w:val="none" w:sz="0" w:space="0" w:color="auto"/>
          </w:divBdr>
          <w:divsChild>
            <w:div w:id="788860538">
              <w:marLeft w:val="0"/>
              <w:marRight w:val="0"/>
              <w:marTop w:val="0"/>
              <w:marBottom w:val="0"/>
              <w:divBdr>
                <w:top w:val="none" w:sz="0" w:space="0" w:color="auto"/>
                <w:left w:val="none" w:sz="0" w:space="0" w:color="auto"/>
                <w:bottom w:val="none" w:sz="0" w:space="0" w:color="auto"/>
                <w:right w:val="none" w:sz="0" w:space="0" w:color="auto"/>
              </w:divBdr>
              <w:divsChild>
                <w:div w:id="960453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8703365">
          <w:marLeft w:val="0"/>
          <w:marRight w:val="0"/>
          <w:marTop w:val="0"/>
          <w:marBottom w:val="0"/>
          <w:divBdr>
            <w:top w:val="none" w:sz="0" w:space="0" w:color="auto"/>
            <w:left w:val="none" w:sz="0" w:space="0" w:color="auto"/>
            <w:bottom w:val="none" w:sz="0" w:space="0" w:color="auto"/>
            <w:right w:val="none" w:sz="0" w:space="0" w:color="auto"/>
          </w:divBdr>
        </w:div>
      </w:divsChild>
    </w:div>
    <w:div w:id="981272754">
      <w:bodyDiv w:val="1"/>
      <w:marLeft w:val="0"/>
      <w:marRight w:val="0"/>
      <w:marTop w:val="0"/>
      <w:marBottom w:val="0"/>
      <w:divBdr>
        <w:top w:val="none" w:sz="0" w:space="0" w:color="auto"/>
        <w:left w:val="none" w:sz="0" w:space="0" w:color="auto"/>
        <w:bottom w:val="none" w:sz="0" w:space="0" w:color="auto"/>
        <w:right w:val="none" w:sz="0" w:space="0" w:color="auto"/>
      </w:divBdr>
      <w:divsChild>
        <w:div w:id="284626938">
          <w:marLeft w:val="0"/>
          <w:marRight w:val="0"/>
          <w:marTop w:val="0"/>
          <w:marBottom w:val="0"/>
          <w:divBdr>
            <w:top w:val="none" w:sz="0" w:space="0" w:color="auto"/>
            <w:left w:val="none" w:sz="0" w:space="0" w:color="auto"/>
            <w:bottom w:val="none" w:sz="0" w:space="0" w:color="auto"/>
            <w:right w:val="none" w:sz="0" w:space="0" w:color="auto"/>
          </w:divBdr>
        </w:div>
        <w:div w:id="338050061">
          <w:marLeft w:val="0"/>
          <w:marRight w:val="0"/>
          <w:marTop w:val="0"/>
          <w:marBottom w:val="0"/>
          <w:divBdr>
            <w:top w:val="none" w:sz="0" w:space="0" w:color="auto"/>
            <w:left w:val="none" w:sz="0" w:space="0" w:color="auto"/>
            <w:bottom w:val="none" w:sz="0" w:space="0" w:color="auto"/>
            <w:right w:val="none" w:sz="0" w:space="0" w:color="auto"/>
          </w:divBdr>
        </w:div>
        <w:div w:id="485244461">
          <w:marLeft w:val="0"/>
          <w:marRight w:val="0"/>
          <w:marTop w:val="300"/>
          <w:marBottom w:val="0"/>
          <w:divBdr>
            <w:top w:val="none" w:sz="0" w:space="0" w:color="auto"/>
            <w:left w:val="none" w:sz="0" w:space="0" w:color="auto"/>
            <w:bottom w:val="none" w:sz="0" w:space="0" w:color="auto"/>
            <w:right w:val="none" w:sz="0" w:space="0" w:color="auto"/>
          </w:divBdr>
          <w:divsChild>
            <w:div w:id="1004816967">
              <w:marLeft w:val="0"/>
              <w:marRight w:val="0"/>
              <w:marTop w:val="0"/>
              <w:marBottom w:val="0"/>
              <w:divBdr>
                <w:top w:val="none" w:sz="0" w:space="0" w:color="auto"/>
                <w:left w:val="none" w:sz="0" w:space="0" w:color="auto"/>
                <w:bottom w:val="none" w:sz="0" w:space="0" w:color="auto"/>
                <w:right w:val="none" w:sz="0" w:space="0" w:color="auto"/>
              </w:divBdr>
              <w:divsChild>
                <w:div w:id="801117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7231718">
          <w:marLeft w:val="0"/>
          <w:marRight w:val="0"/>
          <w:marTop w:val="0"/>
          <w:marBottom w:val="0"/>
          <w:divBdr>
            <w:top w:val="none" w:sz="0" w:space="0" w:color="auto"/>
            <w:left w:val="none" w:sz="0" w:space="0" w:color="auto"/>
            <w:bottom w:val="none" w:sz="0" w:space="0" w:color="auto"/>
            <w:right w:val="none" w:sz="0" w:space="0" w:color="auto"/>
          </w:divBdr>
        </w:div>
        <w:div w:id="606305401">
          <w:marLeft w:val="0"/>
          <w:marRight w:val="0"/>
          <w:marTop w:val="0"/>
          <w:marBottom w:val="0"/>
          <w:divBdr>
            <w:top w:val="none" w:sz="0" w:space="0" w:color="auto"/>
            <w:left w:val="none" w:sz="0" w:space="0" w:color="auto"/>
            <w:bottom w:val="none" w:sz="0" w:space="0" w:color="auto"/>
            <w:right w:val="none" w:sz="0" w:space="0" w:color="auto"/>
          </w:divBdr>
          <w:divsChild>
            <w:div w:id="127942708">
              <w:marLeft w:val="0"/>
              <w:marRight w:val="0"/>
              <w:marTop w:val="0"/>
              <w:marBottom w:val="0"/>
              <w:divBdr>
                <w:top w:val="none" w:sz="0" w:space="0" w:color="auto"/>
                <w:left w:val="none" w:sz="0" w:space="0" w:color="auto"/>
                <w:bottom w:val="none" w:sz="0" w:space="0" w:color="auto"/>
                <w:right w:val="none" w:sz="0" w:space="0" w:color="auto"/>
              </w:divBdr>
            </w:div>
          </w:divsChild>
        </w:div>
        <w:div w:id="680820168">
          <w:marLeft w:val="0"/>
          <w:marRight w:val="0"/>
          <w:marTop w:val="0"/>
          <w:marBottom w:val="0"/>
          <w:divBdr>
            <w:top w:val="none" w:sz="0" w:space="0" w:color="auto"/>
            <w:left w:val="none" w:sz="0" w:space="0" w:color="auto"/>
            <w:bottom w:val="none" w:sz="0" w:space="0" w:color="auto"/>
            <w:right w:val="none" w:sz="0" w:space="0" w:color="auto"/>
          </w:divBdr>
          <w:divsChild>
            <w:div w:id="90198546">
              <w:marLeft w:val="0"/>
              <w:marRight w:val="0"/>
              <w:marTop w:val="0"/>
              <w:marBottom w:val="0"/>
              <w:divBdr>
                <w:top w:val="none" w:sz="0" w:space="0" w:color="auto"/>
                <w:left w:val="none" w:sz="0" w:space="0" w:color="auto"/>
                <w:bottom w:val="none" w:sz="0" w:space="0" w:color="auto"/>
                <w:right w:val="none" w:sz="0" w:space="0" w:color="auto"/>
              </w:divBdr>
            </w:div>
          </w:divsChild>
        </w:div>
        <w:div w:id="838812590">
          <w:marLeft w:val="0"/>
          <w:marRight w:val="0"/>
          <w:marTop w:val="0"/>
          <w:marBottom w:val="0"/>
          <w:divBdr>
            <w:top w:val="none" w:sz="0" w:space="0" w:color="auto"/>
            <w:left w:val="none" w:sz="0" w:space="0" w:color="auto"/>
            <w:bottom w:val="none" w:sz="0" w:space="0" w:color="auto"/>
            <w:right w:val="none" w:sz="0" w:space="0" w:color="auto"/>
          </w:divBdr>
        </w:div>
        <w:div w:id="870995632">
          <w:marLeft w:val="0"/>
          <w:marRight w:val="0"/>
          <w:marTop w:val="300"/>
          <w:marBottom w:val="0"/>
          <w:divBdr>
            <w:top w:val="none" w:sz="0" w:space="0" w:color="auto"/>
            <w:left w:val="none" w:sz="0" w:space="0" w:color="auto"/>
            <w:bottom w:val="none" w:sz="0" w:space="0" w:color="auto"/>
            <w:right w:val="none" w:sz="0" w:space="0" w:color="auto"/>
          </w:divBdr>
          <w:divsChild>
            <w:div w:id="947204431">
              <w:marLeft w:val="0"/>
              <w:marRight w:val="0"/>
              <w:marTop w:val="0"/>
              <w:marBottom w:val="0"/>
              <w:divBdr>
                <w:top w:val="none" w:sz="0" w:space="0" w:color="auto"/>
                <w:left w:val="none" w:sz="0" w:space="0" w:color="auto"/>
                <w:bottom w:val="none" w:sz="0" w:space="0" w:color="auto"/>
                <w:right w:val="none" w:sz="0" w:space="0" w:color="auto"/>
              </w:divBdr>
              <w:divsChild>
                <w:div w:id="1001200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396123">
          <w:marLeft w:val="0"/>
          <w:marRight w:val="0"/>
          <w:marTop w:val="0"/>
          <w:marBottom w:val="0"/>
          <w:divBdr>
            <w:top w:val="none" w:sz="0" w:space="0" w:color="auto"/>
            <w:left w:val="none" w:sz="0" w:space="0" w:color="auto"/>
            <w:bottom w:val="none" w:sz="0" w:space="0" w:color="auto"/>
            <w:right w:val="none" w:sz="0" w:space="0" w:color="auto"/>
          </w:divBdr>
        </w:div>
        <w:div w:id="951939223">
          <w:marLeft w:val="0"/>
          <w:marRight w:val="0"/>
          <w:marTop w:val="0"/>
          <w:marBottom w:val="0"/>
          <w:divBdr>
            <w:top w:val="none" w:sz="0" w:space="0" w:color="auto"/>
            <w:left w:val="none" w:sz="0" w:space="0" w:color="auto"/>
            <w:bottom w:val="none" w:sz="0" w:space="0" w:color="auto"/>
            <w:right w:val="none" w:sz="0" w:space="0" w:color="auto"/>
          </w:divBdr>
          <w:divsChild>
            <w:div w:id="1568612729">
              <w:marLeft w:val="0"/>
              <w:marRight w:val="0"/>
              <w:marTop w:val="0"/>
              <w:marBottom w:val="0"/>
              <w:divBdr>
                <w:top w:val="none" w:sz="0" w:space="0" w:color="auto"/>
                <w:left w:val="none" w:sz="0" w:space="0" w:color="auto"/>
                <w:bottom w:val="none" w:sz="0" w:space="0" w:color="auto"/>
                <w:right w:val="none" w:sz="0" w:space="0" w:color="auto"/>
              </w:divBdr>
            </w:div>
          </w:divsChild>
        </w:div>
        <w:div w:id="1273395390">
          <w:marLeft w:val="0"/>
          <w:marRight w:val="0"/>
          <w:marTop w:val="300"/>
          <w:marBottom w:val="0"/>
          <w:divBdr>
            <w:top w:val="none" w:sz="0" w:space="0" w:color="auto"/>
            <w:left w:val="none" w:sz="0" w:space="0" w:color="auto"/>
            <w:bottom w:val="none" w:sz="0" w:space="0" w:color="auto"/>
            <w:right w:val="none" w:sz="0" w:space="0" w:color="auto"/>
          </w:divBdr>
          <w:divsChild>
            <w:div w:id="1055160881">
              <w:marLeft w:val="0"/>
              <w:marRight w:val="0"/>
              <w:marTop w:val="0"/>
              <w:marBottom w:val="0"/>
              <w:divBdr>
                <w:top w:val="none" w:sz="0" w:space="0" w:color="auto"/>
                <w:left w:val="none" w:sz="0" w:space="0" w:color="auto"/>
                <w:bottom w:val="none" w:sz="0" w:space="0" w:color="auto"/>
                <w:right w:val="none" w:sz="0" w:space="0" w:color="auto"/>
              </w:divBdr>
              <w:divsChild>
                <w:div w:id="1838424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4653457">
          <w:marLeft w:val="0"/>
          <w:marRight w:val="0"/>
          <w:marTop w:val="0"/>
          <w:marBottom w:val="0"/>
          <w:divBdr>
            <w:top w:val="none" w:sz="0" w:space="0" w:color="auto"/>
            <w:left w:val="none" w:sz="0" w:space="0" w:color="auto"/>
            <w:bottom w:val="none" w:sz="0" w:space="0" w:color="auto"/>
            <w:right w:val="none" w:sz="0" w:space="0" w:color="auto"/>
          </w:divBdr>
          <w:divsChild>
            <w:div w:id="410154141">
              <w:marLeft w:val="0"/>
              <w:marRight w:val="0"/>
              <w:marTop w:val="0"/>
              <w:marBottom w:val="0"/>
              <w:divBdr>
                <w:top w:val="none" w:sz="0" w:space="0" w:color="auto"/>
                <w:left w:val="none" w:sz="0" w:space="0" w:color="auto"/>
                <w:bottom w:val="none" w:sz="0" w:space="0" w:color="auto"/>
                <w:right w:val="none" w:sz="0" w:space="0" w:color="auto"/>
              </w:divBdr>
            </w:div>
          </w:divsChild>
        </w:div>
        <w:div w:id="1568421930">
          <w:marLeft w:val="0"/>
          <w:marRight w:val="0"/>
          <w:marTop w:val="300"/>
          <w:marBottom w:val="0"/>
          <w:divBdr>
            <w:top w:val="none" w:sz="0" w:space="0" w:color="auto"/>
            <w:left w:val="none" w:sz="0" w:space="0" w:color="auto"/>
            <w:bottom w:val="none" w:sz="0" w:space="0" w:color="auto"/>
            <w:right w:val="none" w:sz="0" w:space="0" w:color="auto"/>
          </w:divBdr>
          <w:divsChild>
            <w:div w:id="1419132998">
              <w:marLeft w:val="0"/>
              <w:marRight w:val="0"/>
              <w:marTop w:val="0"/>
              <w:marBottom w:val="0"/>
              <w:divBdr>
                <w:top w:val="none" w:sz="0" w:space="0" w:color="auto"/>
                <w:left w:val="none" w:sz="0" w:space="0" w:color="auto"/>
                <w:bottom w:val="none" w:sz="0" w:space="0" w:color="auto"/>
                <w:right w:val="none" w:sz="0" w:space="0" w:color="auto"/>
              </w:divBdr>
              <w:divsChild>
                <w:div w:id="824709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8023119">
          <w:marLeft w:val="0"/>
          <w:marRight w:val="0"/>
          <w:marTop w:val="0"/>
          <w:marBottom w:val="0"/>
          <w:divBdr>
            <w:top w:val="none" w:sz="0" w:space="0" w:color="auto"/>
            <w:left w:val="none" w:sz="0" w:space="0" w:color="auto"/>
            <w:bottom w:val="none" w:sz="0" w:space="0" w:color="auto"/>
            <w:right w:val="none" w:sz="0" w:space="0" w:color="auto"/>
          </w:divBdr>
        </w:div>
        <w:div w:id="1814977629">
          <w:marLeft w:val="0"/>
          <w:marRight w:val="0"/>
          <w:marTop w:val="0"/>
          <w:marBottom w:val="0"/>
          <w:divBdr>
            <w:top w:val="none" w:sz="0" w:space="0" w:color="auto"/>
            <w:left w:val="none" w:sz="0" w:space="0" w:color="auto"/>
            <w:bottom w:val="none" w:sz="0" w:space="0" w:color="auto"/>
            <w:right w:val="none" w:sz="0" w:space="0" w:color="auto"/>
          </w:divBdr>
        </w:div>
        <w:div w:id="1859350930">
          <w:marLeft w:val="0"/>
          <w:marRight w:val="0"/>
          <w:marTop w:val="0"/>
          <w:marBottom w:val="0"/>
          <w:divBdr>
            <w:top w:val="none" w:sz="0" w:space="0" w:color="auto"/>
            <w:left w:val="none" w:sz="0" w:space="0" w:color="auto"/>
            <w:bottom w:val="none" w:sz="0" w:space="0" w:color="auto"/>
            <w:right w:val="none" w:sz="0" w:space="0" w:color="auto"/>
          </w:divBdr>
          <w:divsChild>
            <w:div w:id="1231160143">
              <w:marLeft w:val="0"/>
              <w:marRight w:val="0"/>
              <w:marTop w:val="0"/>
              <w:marBottom w:val="0"/>
              <w:divBdr>
                <w:top w:val="none" w:sz="0" w:space="0" w:color="auto"/>
                <w:left w:val="none" w:sz="0" w:space="0" w:color="auto"/>
                <w:bottom w:val="none" w:sz="0" w:space="0" w:color="auto"/>
                <w:right w:val="none" w:sz="0" w:space="0" w:color="auto"/>
              </w:divBdr>
            </w:div>
          </w:divsChild>
        </w:div>
        <w:div w:id="1963686218">
          <w:marLeft w:val="0"/>
          <w:marRight w:val="0"/>
          <w:marTop w:val="0"/>
          <w:marBottom w:val="0"/>
          <w:divBdr>
            <w:top w:val="none" w:sz="0" w:space="0" w:color="auto"/>
            <w:left w:val="none" w:sz="0" w:space="0" w:color="auto"/>
            <w:bottom w:val="none" w:sz="0" w:space="0" w:color="auto"/>
            <w:right w:val="none" w:sz="0" w:space="0" w:color="auto"/>
          </w:divBdr>
          <w:divsChild>
            <w:div w:id="137114874">
              <w:marLeft w:val="0"/>
              <w:marRight w:val="0"/>
              <w:marTop w:val="0"/>
              <w:marBottom w:val="0"/>
              <w:divBdr>
                <w:top w:val="none" w:sz="0" w:space="0" w:color="auto"/>
                <w:left w:val="none" w:sz="0" w:space="0" w:color="auto"/>
                <w:bottom w:val="none" w:sz="0" w:space="0" w:color="auto"/>
                <w:right w:val="none" w:sz="0" w:space="0" w:color="auto"/>
              </w:divBdr>
            </w:div>
          </w:divsChild>
        </w:div>
        <w:div w:id="1987734080">
          <w:marLeft w:val="0"/>
          <w:marRight w:val="0"/>
          <w:marTop w:val="0"/>
          <w:marBottom w:val="0"/>
          <w:divBdr>
            <w:top w:val="none" w:sz="0" w:space="0" w:color="auto"/>
            <w:left w:val="none" w:sz="0" w:space="0" w:color="auto"/>
            <w:bottom w:val="none" w:sz="0" w:space="0" w:color="auto"/>
            <w:right w:val="none" w:sz="0" w:space="0" w:color="auto"/>
          </w:divBdr>
          <w:divsChild>
            <w:div w:id="43330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1883673">
      <w:bodyDiv w:val="1"/>
      <w:marLeft w:val="0"/>
      <w:marRight w:val="0"/>
      <w:marTop w:val="0"/>
      <w:marBottom w:val="0"/>
      <w:divBdr>
        <w:top w:val="none" w:sz="0" w:space="0" w:color="auto"/>
        <w:left w:val="none" w:sz="0" w:space="0" w:color="auto"/>
        <w:bottom w:val="none" w:sz="0" w:space="0" w:color="auto"/>
        <w:right w:val="none" w:sz="0" w:space="0" w:color="auto"/>
      </w:divBdr>
      <w:divsChild>
        <w:div w:id="95029452">
          <w:marLeft w:val="0"/>
          <w:marRight w:val="0"/>
          <w:marTop w:val="300"/>
          <w:marBottom w:val="0"/>
          <w:divBdr>
            <w:top w:val="none" w:sz="0" w:space="0" w:color="auto"/>
            <w:left w:val="none" w:sz="0" w:space="0" w:color="auto"/>
            <w:bottom w:val="none" w:sz="0" w:space="0" w:color="auto"/>
            <w:right w:val="none" w:sz="0" w:space="0" w:color="auto"/>
          </w:divBdr>
          <w:divsChild>
            <w:div w:id="824780432">
              <w:marLeft w:val="0"/>
              <w:marRight w:val="0"/>
              <w:marTop w:val="0"/>
              <w:marBottom w:val="0"/>
              <w:divBdr>
                <w:top w:val="none" w:sz="0" w:space="0" w:color="auto"/>
                <w:left w:val="none" w:sz="0" w:space="0" w:color="auto"/>
                <w:bottom w:val="none" w:sz="0" w:space="0" w:color="auto"/>
                <w:right w:val="none" w:sz="0" w:space="0" w:color="auto"/>
              </w:divBdr>
              <w:divsChild>
                <w:div w:id="1779057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8922890">
          <w:marLeft w:val="0"/>
          <w:marRight w:val="0"/>
          <w:marTop w:val="0"/>
          <w:marBottom w:val="0"/>
          <w:divBdr>
            <w:top w:val="none" w:sz="0" w:space="0" w:color="auto"/>
            <w:left w:val="none" w:sz="0" w:space="0" w:color="auto"/>
            <w:bottom w:val="none" w:sz="0" w:space="0" w:color="auto"/>
            <w:right w:val="none" w:sz="0" w:space="0" w:color="auto"/>
          </w:divBdr>
        </w:div>
        <w:div w:id="357777054">
          <w:marLeft w:val="0"/>
          <w:marRight w:val="0"/>
          <w:marTop w:val="0"/>
          <w:marBottom w:val="0"/>
          <w:divBdr>
            <w:top w:val="none" w:sz="0" w:space="0" w:color="auto"/>
            <w:left w:val="none" w:sz="0" w:space="0" w:color="auto"/>
            <w:bottom w:val="none" w:sz="0" w:space="0" w:color="auto"/>
            <w:right w:val="none" w:sz="0" w:space="0" w:color="auto"/>
          </w:divBdr>
        </w:div>
        <w:div w:id="379475120">
          <w:marLeft w:val="0"/>
          <w:marRight w:val="0"/>
          <w:marTop w:val="0"/>
          <w:marBottom w:val="0"/>
          <w:divBdr>
            <w:top w:val="none" w:sz="0" w:space="0" w:color="auto"/>
            <w:left w:val="none" w:sz="0" w:space="0" w:color="auto"/>
            <w:bottom w:val="none" w:sz="0" w:space="0" w:color="auto"/>
            <w:right w:val="none" w:sz="0" w:space="0" w:color="auto"/>
          </w:divBdr>
          <w:divsChild>
            <w:div w:id="622005967">
              <w:marLeft w:val="0"/>
              <w:marRight w:val="0"/>
              <w:marTop w:val="0"/>
              <w:marBottom w:val="0"/>
              <w:divBdr>
                <w:top w:val="none" w:sz="0" w:space="0" w:color="auto"/>
                <w:left w:val="none" w:sz="0" w:space="0" w:color="auto"/>
                <w:bottom w:val="none" w:sz="0" w:space="0" w:color="auto"/>
                <w:right w:val="none" w:sz="0" w:space="0" w:color="auto"/>
              </w:divBdr>
            </w:div>
          </w:divsChild>
        </w:div>
        <w:div w:id="429544049">
          <w:marLeft w:val="0"/>
          <w:marRight w:val="0"/>
          <w:marTop w:val="0"/>
          <w:marBottom w:val="0"/>
          <w:divBdr>
            <w:top w:val="none" w:sz="0" w:space="0" w:color="auto"/>
            <w:left w:val="none" w:sz="0" w:space="0" w:color="auto"/>
            <w:bottom w:val="none" w:sz="0" w:space="0" w:color="auto"/>
            <w:right w:val="none" w:sz="0" w:space="0" w:color="auto"/>
          </w:divBdr>
        </w:div>
        <w:div w:id="433596563">
          <w:marLeft w:val="0"/>
          <w:marRight w:val="0"/>
          <w:marTop w:val="0"/>
          <w:marBottom w:val="0"/>
          <w:divBdr>
            <w:top w:val="none" w:sz="0" w:space="0" w:color="auto"/>
            <w:left w:val="none" w:sz="0" w:space="0" w:color="auto"/>
            <w:bottom w:val="none" w:sz="0" w:space="0" w:color="auto"/>
            <w:right w:val="none" w:sz="0" w:space="0" w:color="auto"/>
          </w:divBdr>
        </w:div>
        <w:div w:id="540822101">
          <w:marLeft w:val="0"/>
          <w:marRight w:val="0"/>
          <w:marTop w:val="0"/>
          <w:marBottom w:val="0"/>
          <w:divBdr>
            <w:top w:val="none" w:sz="0" w:space="0" w:color="auto"/>
            <w:left w:val="none" w:sz="0" w:space="0" w:color="auto"/>
            <w:bottom w:val="none" w:sz="0" w:space="0" w:color="auto"/>
            <w:right w:val="none" w:sz="0" w:space="0" w:color="auto"/>
          </w:divBdr>
          <w:divsChild>
            <w:div w:id="1394237804">
              <w:marLeft w:val="0"/>
              <w:marRight w:val="0"/>
              <w:marTop w:val="0"/>
              <w:marBottom w:val="0"/>
              <w:divBdr>
                <w:top w:val="none" w:sz="0" w:space="0" w:color="auto"/>
                <w:left w:val="none" w:sz="0" w:space="0" w:color="auto"/>
                <w:bottom w:val="none" w:sz="0" w:space="0" w:color="auto"/>
                <w:right w:val="none" w:sz="0" w:space="0" w:color="auto"/>
              </w:divBdr>
            </w:div>
          </w:divsChild>
        </w:div>
        <w:div w:id="889999248">
          <w:marLeft w:val="0"/>
          <w:marRight w:val="0"/>
          <w:marTop w:val="0"/>
          <w:marBottom w:val="0"/>
          <w:divBdr>
            <w:top w:val="none" w:sz="0" w:space="0" w:color="auto"/>
            <w:left w:val="none" w:sz="0" w:space="0" w:color="auto"/>
            <w:bottom w:val="none" w:sz="0" w:space="0" w:color="auto"/>
            <w:right w:val="none" w:sz="0" w:space="0" w:color="auto"/>
          </w:divBdr>
        </w:div>
        <w:div w:id="898591448">
          <w:marLeft w:val="0"/>
          <w:marRight w:val="0"/>
          <w:marTop w:val="0"/>
          <w:marBottom w:val="0"/>
          <w:divBdr>
            <w:top w:val="none" w:sz="0" w:space="0" w:color="auto"/>
            <w:left w:val="none" w:sz="0" w:space="0" w:color="auto"/>
            <w:bottom w:val="none" w:sz="0" w:space="0" w:color="auto"/>
            <w:right w:val="none" w:sz="0" w:space="0" w:color="auto"/>
          </w:divBdr>
          <w:divsChild>
            <w:div w:id="1183016011">
              <w:marLeft w:val="0"/>
              <w:marRight w:val="0"/>
              <w:marTop w:val="0"/>
              <w:marBottom w:val="0"/>
              <w:divBdr>
                <w:top w:val="none" w:sz="0" w:space="0" w:color="auto"/>
                <w:left w:val="none" w:sz="0" w:space="0" w:color="auto"/>
                <w:bottom w:val="none" w:sz="0" w:space="0" w:color="auto"/>
                <w:right w:val="none" w:sz="0" w:space="0" w:color="auto"/>
              </w:divBdr>
            </w:div>
          </w:divsChild>
        </w:div>
        <w:div w:id="1055160276">
          <w:marLeft w:val="0"/>
          <w:marRight w:val="0"/>
          <w:marTop w:val="0"/>
          <w:marBottom w:val="0"/>
          <w:divBdr>
            <w:top w:val="none" w:sz="0" w:space="0" w:color="auto"/>
            <w:left w:val="none" w:sz="0" w:space="0" w:color="auto"/>
            <w:bottom w:val="none" w:sz="0" w:space="0" w:color="auto"/>
            <w:right w:val="none" w:sz="0" w:space="0" w:color="auto"/>
          </w:divBdr>
          <w:divsChild>
            <w:div w:id="1395086473">
              <w:marLeft w:val="0"/>
              <w:marRight w:val="0"/>
              <w:marTop w:val="0"/>
              <w:marBottom w:val="0"/>
              <w:divBdr>
                <w:top w:val="none" w:sz="0" w:space="0" w:color="auto"/>
                <w:left w:val="none" w:sz="0" w:space="0" w:color="auto"/>
                <w:bottom w:val="none" w:sz="0" w:space="0" w:color="auto"/>
                <w:right w:val="none" w:sz="0" w:space="0" w:color="auto"/>
              </w:divBdr>
            </w:div>
          </w:divsChild>
        </w:div>
        <w:div w:id="1089279229">
          <w:marLeft w:val="0"/>
          <w:marRight w:val="0"/>
          <w:marTop w:val="300"/>
          <w:marBottom w:val="0"/>
          <w:divBdr>
            <w:top w:val="none" w:sz="0" w:space="0" w:color="auto"/>
            <w:left w:val="none" w:sz="0" w:space="0" w:color="auto"/>
            <w:bottom w:val="none" w:sz="0" w:space="0" w:color="auto"/>
            <w:right w:val="none" w:sz="0" w:space="0" w:color="auto"/>
          </w:divBdr>
          <w:divsChild>
            <w:div w:id="845899208">
              <w:marLeft w:val="0"/>
              <w:marRight w:val="0"/>
              <w:marTop w:val="0"/>
              <w:marBottom w:val="0"/>
              <w:divBdr>
                <w:top w:val="none" w:sz="0" w:space="0" w:color="auto"/>
                <w:left w:val="none" w:sz="0" w:space="0" w:color="auto"/>
                <w:bottom w:val="none" w:sz="0" w:space="0" w:color="auto"/>
                <w:right w:val="none" w:sz="0" w:space="0" w:color="auto"/>
              </w:divBdr>
              <w:divsChild>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049151">
          <w:marLeft w:val="0"/>
          <w:marRight w:val="0"/>
          <w:marTop w:val="0"/>
          <w:marBottom w:val="0"/>
          <w:divBdr>
            <w:top w:val="none" w:sz="0" w:space="0" w:color="auto"/>
            <w:left w:val="none" w:sz="0" w:space="0" w:color="auto"/>
            <w:bottom w:val="none" w:sz="0" w:space="0" w:color="auto"/>
            <w:right w:val="none" w:sz="0" w:space="0" w:color="auto"/>
          </w:divBdr>
        </w:div>
        <w:div w:id="1290745842">
          <w:marLeft w:val="0"/>
          <w:marRight w:val="0"/>
          <w:marTop w:val="0"/>
          <w:marBottom w:val="0"/>
          <w:divBdr>
            <w:top w:val="none" w:sz="0" w:space="0" w:color="auto"/>
            <w:left w:val="none" w:sz="0" w:space="0" w:color="auto"/>
            <w:bottom w:val="none" w:sz="0" w:space="0" w:color="auto"/>
            <w:right w:val="none" w:sz="0" w:space="0" w:color="auto"/>
          </w:divBdr>
          <w:divsChild>
            <w:div w:id="1413118523">
              <w:marLeft w:val="0"/>
              <w:marRight w:val="0"/>
              <w:marTop w:val="0"/>
              <w:marBottom w:val="0"/>
              <w:divBdr>
                <w:top w:val="none" w:sz="0" w:space="0" w:color="auto"/>
                <w:left w:val="none" w:sz="0" w:space="0" w:color="auto"/>
                <w:bottom w:val="none" w:sz="0" w:space="0" w:color="auto"/>
                <w:right w:val="none" w:sz="0" w:space="0" w:color="auto"/>
              </w:divBdr>
            </w:div>
          </w:divsChild>
        </w:div>
        <w:div w:id="1420250222">
          <w:marLeft w:val="0"/>
          <w:marRight w:val="0"/>
          <w:marTop w:val="300"/>
          <w:marBottom w:val="0"/>
          <w:divBdr>
            <w:top w:val="none" w:sz="0" w:space="0" w:color="auto"/>
            <w:left w:val="none" w:sz="0" w:space="0" w:color="auto"/>
            <w:bottom w:val="none" w:sz="0" w:space="0" w:color="auto"/>
            <w:right w:val="none" w:sz="0" w:space="0" w:color="auto"/>
          </w:divBdr>
          <w:divsChild>
            <w:div w:id="683242036">
              <w:marLeft w:val="0"/>
              <w:marRight w:val="0"/>
              <w:marTop w:val="0"/>
              <w:marBottom w:val="0"/>
              <w:divBdr>
                <w:top w:val="none" w:sz="0" w:space="0" w:color="auto"/>
                <w:left w:val="none" w:sz="0" w:space="0" w:color="auto"/>
                <w:bottom w:val="none" w:sz="0" w:space="0" w:color="auto"/>
                <w:right w:val="none" w:sz="0" w:space="0" w:color="auto"/>
              </w:divBdr>
              <w:divsChild>
                <w:div w:id="953170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4879420">
          <w:marLeft w:val="0"/>
          <w:marRight w:val="0"/>
          <w:marTop w:val="0"/>
          <w:marBottom w:val="0"/>
          <w:divBdr>
            <w:top w:val="none" w:sz="0" w:space="0" w:color="auto"/>
            <w:left w:val="none" w:sz="0" w:space="0" w:color="auto"/>
            <w:bottom w:val="none" w:sz="0" w:space="0" w:color="auto"/>
            <w:right w:val="none" w:sz="0" w:space="0" w:color="auto"/>
          </w:divBdr>
          <w:divsChild>
            <w:div w:id="1924532464">
              <w:marLeft w:val="0"/>
              <w:marRight w:val="0"/>
              <w:marTop w:val="0"/>
              <w:marBottom w:val="0"/>
              <w:divBdr>
                <w:top w:val="none" w:sz="0" w:space="0" w:color="auto"/>
                <w:left w:val="none" w:sz="0" w:space="0" w:color="auto"/>
                <w:bottom w:val="none" w:sz="0" w:space="0" w:color="auto"/>
                <w:right w:val="none" w:sz="0" w:space="0" w:color="auto"/>
              </w:divBdr>
            </w:div>
          </w:divsChild>
        </w:div>
        <w:div w:id="1507556323">
          <w:marLeft w:val="0"/>
          <w:marRight w:val="0"/>
          <w:marTop w:val="0"/>
          <w:marBottom w:val="0"/>
          <w:divBdr>
            <w:top w:val="none" w:sz="0" w:space="0" w:color="auto"/>
            <w:left w:val="none" w:sz="0" w:space="0" w:color="auto"/>
            <w:bottom w:val="none" w:sz="0" w:space="0" w:color="auto"/>
            <w:right w:val="none" w:sz="0" w:space="0" w:color="auto"/>
          </w:divBdr>
        </w:div>
        <w:div w:id="1525746671">
          <w:marLeft w:val="0"/>
          <w:marRight w:val="0"/>
          <w:marTop w:val="300"/>
          <w:marBottom w:val="0"/>
          <w:divBdr>
            <w:top w:val="none" w:sz="0" w:space="0" w:color="auto"/>
            <w:left w:val="none" w:sz="0" w:space="0" w:color="auto"/>
            <w:bottom w:val="none" w:sz="0" w:space="0" w:color="auto"/>
            <w:right w:val="none" w:sz="0" w:space="0" w:color="auto"/>
          </w:divBdr>
          <w:divsChild>
            <w:div w:id="700209347">
              <w:marLeft w:val="0"/>
              <w:marRight w:val="0"/>
              <w:marTop w:val="0"/>
              <w:marBottom w:val="0"/>
              <w:divBdr>
                <w:top w:val="none" w:sz="0" w:space="0" w:color="auto"/>
                <w:left w:val="none" w:sz="0" w:space="0" w:color="auto"/>
                <w:bottom w:val="none" w:sz="0" w:space="0" w:color="auto"/>
                <w:right w:val="none" w:sz="0" w:space="0" w:color="auto"/>
              </w:divBdr>
              <w:divsChild>
                <w:div w:id="1151796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061422">
          <w:marLeft w:val="0"/>
          <w:marRight w:val="0"/>
          <w:marTop w:val="0"/>
          <w:marBottom w:val="0"/>
          <w:divBdr>
            <w:top w:val="none" w:sz="0" w:space="0" w:color="auto"/>
            <w:left w:val="none" w:sz="0" w:space="0" w:color="auto"/>
            <w:bottom w:val="none" w:sz="0" w:space="0" w:color="auto"/>
            <w:right w:val="none" w:sz="0" w:space="0" w:color="auto"/>
          </w:divBdr>
          <w:divsChild>
            <w:div w:id="14568284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2196304">
      <w:bodyDiv w:val="1"/>
      <w:marLeft w:val="0"/>
      <w:marRight w:val="0"/>
      <w:marTop w:val="0"/>
      <w:marBottom w:val="0"/>
      <w:divBdr>
        <w:top w:val="none" w:sz="0" w:space="0" w:color="auto"/>
        <w:left w:val="none" w:sz="0" w:space="0" w:color="auto"/>
        <w:bottom w:val="none" w:sz="0" w:space="0" w:color="auto"/>
        <w:right w:val="none" w:sz="0" w:space="0" w:color="auto"/>
      </w:divBdr>
      <w:divsChild>
        <w:div w:id="438530495">
          <w:marLeft w:val="0"/>
          <w:marRight w:val="0"/>
          <w:marTop w:val="0"/>
          <w:marBottom w:val="0"/>
          <w:divBdr>
            <w:top w:val="none" w:sz="0" w:space="0" w:color="auto"/>
            <w:left w:val="none" w:sz="0" w:space="0" w:color="auto"/>
            <w:bottom w:val="none" w:sz="0" w:space="0" w:color="auto"/>
            <w:right w:val="none" w:sz="0" w:space="0" w:color="auto"/>
          </w:divBdr>
        </w:div>
        <w:div w:id="1397162394">
          <w:marLeft w:val="0"/>
          <w:marRight w:val="0"/>
          <w:marTop w:val="0"/>
          <w:marBottom w:val="0"/>
          <w:divBdr>
            <w:top w:val="none" w:sz="0" w:space="0" w:color="auto"/>
            <w:left w:val="none" w:sz="0" w:space="0" w:color="auto"/>
            <w:bottom w:val="none" w:sz="0" w:space="0" w:color="auto"/>
            <w:right w:val="none" w:sz="0" w:space="0" w:color="auto"/>
          </w:divBdr>
          <w:divsChild>
            <w:div w:id="1630478484">
              <w:marLeft w:val="0"/>
              <w:marRight w:val="0"/>
              <w:marTop w:val="0"/>
              <w:marBottom w:val="0"/>
              <w:divBdr>
                <w:top w:val="none" w:sz="0" w:space="0" w:color="auto"/>
                <w:left w:val="none" w:sz="0" w:space="0" w:color="auto"/>
                <w:bottom w:val="none" w:sz="0" w:space="0" w:color="auto"/>
                <w:right w:val="none" w:sz="0" w:space="0" w:color="auto"/>
              </w:divBdr>
            </w:div>
          </w:divsChild>
        </w:div>
        <w:div w:id="2108770073">
          <w:marLeft w:val="0"/>
          <w:marRight w:val="0"/>
          <w:marTop w:val="0"/>
          <w:marBottom w:val="0"/>
          <w:divBdr>
            <w:top w:val="none" w:sz="0" w:space="0" w:color="auto"/>
            <w:left w:val="none" w:sz="0" w:space="0" w:color="auto"/>
            <w:bottom w:val="none" w:sz="0" w:space="0" w:color="auto"/>
            <w:right w:val="none" w:sz="0" w:space="0" w:color="auto"/>
          </w:divBdr>
        </w:div>
        <w:div w:id="1755784996">
          <w:marLeft w:val="0"/>
          <w:marRight w:val="0"/>
          <w:marTop w:val="0"/>
          <w:marBottom w:val="0"/>
          <w:divBdr>
            <w:top w:val="none" w:sz="0" w:space="0" w:color="auto"/>
            <w:left w:val="none" w:sz="0" w:space="0" w:color="auto"/>
            <w:bottom w:val="none" w:sz="0" w:space="0" w:color="auto"/>
            <w:right w:val="none" w:sz="0" w:space="0" w:color="auto"/>
          </w:divBdr>
          <w:divsChild>
            <w:div w:id="847987663">
              <w:marLeft w:val="0"/>
              <w:marRight w:val="0"/>
              <w:marTop w:val="0"/>
              <w:marBottom w:val="0"/>
              <w:divBdr>
                <w:top w:val="none" w:sz="0" w:space="0" w:color="auto"/>
                <w:left w:val="none" w:sz="0" w:space="0" w:color="auto"/>
                <w:bottom w:val="none" w:sz="0" w:space="0" w:color="auto"/>
                <w:right w:val="none" w:sz="0" w:space="0" w:color="auto"/>
              </w:divBdr>
            </w:div>
          </w:divsChild>
        </w:div>
        <w:div w:id="655304422">
          <w:marLeft w:val="0"/>
          <w:marRight w:val="0"/>
          <w:marTop w:val="0"/>
          <w:marBottom w:val="0"/>
          <w:divBdr>
            <w:top w:val="none" w:sz="0" w:space="0" w:color="auto"/>
            <w:left w:val="none" w:sz="0" w:space="0" w:color="auto"/>
            <w:bottom w:val="none" w:sz="0" w:space="0" w:color="auto"/>
            <w:right w:val="none" w:sz="0" w:space="0" w:color="auto"/>
          </w:divBdr>
        </w:div>
        <w:div w:id="1819030145">
          <w:marLeft w:val="0"/>
          <w:marRight w:val="0"/>
          <w:marTop w:val="0"/>
          <w:marBottom w:val="0"/>
          <w:divBdr>
            <w:top w:val="none" w:sz="0" w:space="0" w:color="auto"/>
            <w:left w:val="none" w:sz="0" w:space="0" w:color="auto"/>
            <w:bottom w:val="none" w:sz="0" w:space="0" w:color="auto"/>
            <w:right w:val="none" w:sz="0" w:space="0" w:color="auto"/>
          </w:divBdr>
          <w:divsChild>
            <w:div w:id="1200777179">
              <w:marLeft w:val="0"/>
              <w:marRight w:val="0"/>
              <w:marTop w:val="0"/>
              <w:marBottom w:val="0"/>
              <w:divBdr>
                <w:top w:val="none" w:sz="0" w:space="0" w:color="auto"/>
                <w:left w:val="none" w:sz="0" w:space="0" w:color="auto"/>
                <w:bottom w:val="none" w:sz="0" w:space="0" w:color="auto"/>
                <w:right w:val="none" w:sz="0" w:space="0" w:color="auto"/>
              </w:divBdr>
            </w:div>
          </w:divsChild>
        </w:div>
        <w:div w:id="287009672">
          <w:marLeft w:val="0"/>
          <w:marRight w:val="0"/>
          <w:marTop w:val="0"/>
          <w:marBottom w:val="0"/>
          <w:divBdr>
            <w:top w:val="none" w:sz="0" w:space="0" w:color="auto"/>
            <w:left w:val="none" w:sz="0" w:space="0" w:color="auto"/>
            <w:bottom w:val="none" w:sz="0" w:space="0" w:color="auto"/>
            <w:right w:val="none" w:sz="0" w:space="0" w:color="auto"/>
          </w:divBdr>
        </w:div>
        <w:div w:id="1007100177">
          <w:marLeft w:val="0"/>
          <w:marRight w:val="0"/>
          <w:marTop w:val="0"/>
          <w:marBottom w:val="0"/>
          <w:divBdr>
            <w:top w:val="none" w:sz="0" w:space="0" w:color="auto"/>
            <w:left w:val="none" w:sz="0" w:space="0" w:color="auto"/>
            <w:bottom w:val="none" w:sz="0" w:space="0" w:color="auto"/>
            <w:right w:val="none" w:sz="0" w:space="0" w:color="auto"/>
          </w:divBdr>
          <w:divsChild>
            <w:div w:id="1963729934">
              <w:marLeft w:val="0"/>
              <w:marRight w:val="0"/>
              <w:marTop w:val="0"/>
              <w:marBottom w:val="0"/>
              <w:divBdr>
                <w:top w:val="none" w:sz="0" w:space="0" w:color="auto"/>
                <w:left w:val="none" w:sz="0" w:space="0" w:color="auto"/>
                <w:bottom w:val="none" w:sz="0" w:space="0" w:color="auto"/>
                <w:right w:val="none" w:sz="0" w:space="0" w:color="auto"/>
              </w:divBdr>
            </w:div>
          </w:divsChild>
        </w:div>
        <w:div w:id="545026176">
          <w:marLeft w:val="0"/>
          <w:marRight w:val="0"/>
          <w:marTop w:val="0"/>
          <w:marBottom w:val="0"/>
          <w:divBdr>
            <w:top w:val="none" w:sz="0" w:space="0" w:color="auto"/>
            <w:left w:val="none" w:sz="0" w:space="0" w:color="auto"/>
            <w:bottom w:val="none" w:sz="0" w:space="0" w:color="auto"/>
            <w:right w:val="none" w:sz="0" w:space="0" w:color="auto"/>
          </w:divBdr>
        </w:div>
        <w:div w:id="1475483635">
          <w:marLeft w:val="0"/>
          <w:marRight w:val="0"/>
          <w:marTop w:val="0"/>
          <w:marBottom w:val="0"/>
          <w:divBdr>
            <w:top w:val="none" w:sz="0" w:space="0" w:color="auto"/>
            <w:left w:val="none" w:sz="0" w:space="0" w:color="auto"/>
            <w:bottom w:val="none" w:sz="0" w:space="0" w:color="auto"/>
            <w:right w:val="none" w:sz="0" w:space="0" w:color="auto"/>
          </w:divBdr>
          <w:divsChild>
            <w:div w:id="2141262254">
              <w:marLeft w:val="0"/>
              <w:marRight w:val="0"/>
              <w:marTop w:val="0"/>
              <w:marBottom w:val="0"/>
              <w:divBdr>
                <w:top w:val="none" w:sz="0" w:space="0" w:color="auto"/>
                <w:left w:val="none" w:sz="0" w:space="0" w:color="auto"/>
                <w:bottom w:val="none" w:sz="0" w:space="0" w:color="auto"/>
                <w:right w:val="none" w:sz="0" w:space="0" w:color="auto"/>
              </w:divBdr>
            </w:div>
          </w:divsChild>
        </w:div>
        <w:div w:id="1541355888">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sChild>
            <w:div w:id="631835909">
              <w:marLeft w:val="0"/>
              <w:marRight w:val="0"/>
              <w:marTop w:val="0"/>
              <w:marBottom w:val="0"/>
              <w:divBdr>
                <w:top w:val="none" w:sz="0" w:space="0" w:color="auto"/>
                <w:left w:val="none" w:sz="0" w:space="0" w:color="auto"/>
                <w:bottom w:val="none" w:sz="0" w:space="0" w:color="auto"/>
                <w:right w:val="none" w:sz="0" w:space="0" w:color="auto"/>
              </w:divBdr>
            </w:div>
          </w:divsChild>
        </w:div>
        <w:div w:id="1368797320">
          <w:marLeft w:val="0"/>
          <w:marRight w:val="0"/>
          <w:marTop w:val="0"/>
          <w:marBottom w:val="0"/>
          <w:divBdr>
            <w:top w:val="none" w:sz="0" w:space="0" w:color="auto"/>
            <w:left w:val="none" w:sz="0" w:space="0" w:color="auto"/>
            <w:bottom w:val="none" w:sz="0" w:space="0" w:color="auto"/>
            <w:right w:val="none" w:sz="0" w:space="0" w:color="auto"/>
          </w:divBdr>
        </w:div>
        <w:div w:id="1381858478">
          <w:marLeft w:val="0"/>
          <w:marRight w:val="0"/>
          <w:marTop w:val="0"/>
          <w:marBottom w:val="0"/>
          <w:divBdr>
            <w:top w:val="none" w:sz="0" w:space="0" w:color="auto"/>
            <w:left w:val="none" w:sz="0" w:space="0" w:color="auto"/>
            <w:bottom w:val="none" w:sz="0" w:space="0" w:color="auto"/>
            <w:right w:val="none" w:sz="0" w:space="0" w:color="auto"/>
          </w:divBdr>
          <w:divsChild>
            <w:div w:id="1814982612">
              <w:marLeft w:val="0"/>
              <w:marRight w:val="0"/>
              <w:marTop w:val="0"/>
              <w:marBottom w:val="0"/>
              <w:divBdr>
                <w:top w:val="none" w:sz="0" w:space="0" w:color="auto"/>
                <w:left w:val="none" w:sz="0" w:space="0" w:color="auto"/>
                <w:bottom w:val="none" w:sz="0" w:space="0" w:color="auto"/>
                <w:right w:val="none" w:sz="0" w:space="0" w:color="auto"/>
              </w:divBdr>
            </w:div>
          </w:divsChild>
        </w:div>
        <w:div w:id="1972855698">
          <w:marLeft w:val="0"/>
          <w:marRight w:val="0"/>
          <w:marTop w:val="300"/>
          <w:marBottom w:val="0"/>
          <w:divBdr>
            <w:top w:val="none" w:sz="0" w:space="0" w:color="auto"/>
            <w:left w:val="none" w:sz="0" w:space="0" w:color="auto"/>
            <w:bottom w:val="none" w:sz="0" w:space="0" w:color="auto"/>
            <w:right w:val="none" w:sz="0" w:space="0" w:color="auto"/>
          </w:divBdr>
          <w:divsChild>
            <w:div w:id="1878469301">
              <w:marLeft w:val="0"/>
              <w:marRight w:val="0"/>
              <w:marTop w:val="0"/>
              <w:marBottom w:val="0"/>
              <w:divBdr>
                <w:top w:val="none" w:sz="0" w:space="0" w:color="auto"/>
                <w:left w:val="none" w:sz="0" w:space="0" w:color="auto"/>
                <w:bottom w:val="none" w:sz="0" w:space="0" w:color="auto"/>
                <w:right w:val="none" w:sz="0" w:space="0" w:color="auto"/>
              </w:divBdr>
              <w:divsChild>
                <w:div w:id="1393194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176424">
          <w:marLeft w:val="0"/>
          <w:marRight w:val="0"/>
          <w:marTop w:val="300"/>
          <w:marBottom w:val="0"/>
          <w:divBdr>
            <w:top w:val="none" w:sz="0" w:space="0" w:color="auto"/>
            <w:left w:val="none" w:sz="0" w:space="0" w:color="auto"/>
            <w:bottom w:val="none" w:sz="0" w:space="0" w:color="auto"/>
            <w:right w:val="none" w:sz="0" w:space="0" w:color="auto"/>
          </w:divBdr>
          <w:divsChild>
            <w:div w:id="93408766">
              <w:marLeft w:val="0"/>
              <w:marRight w:val="0"/>
              <w:marTop w:val="0"/>
              <w:marBottom w:val="0"/>
              <w:divBdr>
                <w:top w:val="none" w:sz="0" w:space="0" w:color="auto"/>
                <w:left w:val="none" w:sz="0" w:space="0" w:color="auto"/>
                <w:bottom w:val="none" w:sz="0" w:space="0" w:color="auto"/>
                <w:right w:val="none" w:sz="0" w:space="0" w:color="auto"/>
              </w:divBdr>
              <w:divsChild>
                <w:div w:id="2115320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20218">
          <w:marLeft w:val="0"/>
          <w:marRight w:val="0"/>
          <w:marTop w:val="300"/>
          <w:marBottom w:val="0"/>
          <w:divBdr>
            <w:top w:val="none" w:sz="0" w:space="0" w:color="auto"/>
            <w:left w:val="none" w:sz="0" w:space="0" w:color="auto"/>
            <w:bottom w:val="none" w:sz="0" w:space="0" w:color="auto"/>
            <w:right w:val="none" w:sz="0" w:space="0" w:color="auto"/>
          </w:divBdr>
          <w:divsChild>
            <w:div w:id="1656176684">
              <w:marLeft w:val="0"/>
              <w:marRight w:val="0"/>
              <w:marTop w:val="0"/>
              <w:marBottom w:val="0"/>
              <w:divBdr>
                <w:top w:val="none" w:sz="0" w:space="0" w:color="auto"/>
                <w:left w:val="none" w:sz="0" w:space="0" w:color="auto"/>
                <w:bottom w:val="none" w:sz="0" w:space="0" w:color="auto"/>
                <w:right w:val="none" w:sz="0" w:space="0" w:color="auto"/>
              </w:divBdr>
              <w:divsChild>
                <w:div w:id="1086918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8595918">
          <w:marLeft w:val="0"/>
          <w:marRight w:val="0"/>
          <w:marTop w:val="300"/>
          <w:marBottom w:val="0"/>
          <w:divBdr>
            <w:top w:val="none" w:sz="0" w:space="0" w:color="auto"/>
            <w:left w:val="none" w:sz="0" w:space="0" w:color="auto"/>
            <w:bottom w:val="none" w:sz="0" w:space="0" w:color="auto"/>
            <w:right w:val="none" w:sz="0" w:space="0" w:color="auto"/>
          </w:divBdr>
          <w:divsChild>
            <w:div w:id="543717376">
              <w:marLeft w:val="0"/>
              <w:marRight w:val="0"/>
              <w:marTop w:val="0"/>
              <w:marBottom w:val="0"/>
              <w:divBdr>
                <w:top w:val="none" w:sz="0" w:space="0" w:color="auto"/>
                <w:left w:val="none" w:sz="0" w:space="0" w:color="auto"/>
                <w:bottom w:val="none" w:sz="0" w:space="0" w:color="auto"/>
                <w:right w:val="none" w:sz="0" w:space="0" w:color="auto"/>
              </w:divBdr>
              <w:divsChild>
                <w:div w:id="1136491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4047550">
      <w:bodyDiv w:val="1"/>
      <w:marLeft w:val="0"/>
      <w:marRight w:val="0"/>
      <w:marTop w:val="0"/>
      <w:marBottom w:val="0"/>
      <w:divBdr>
        <w:top w:val="none" w:sz="0" w:space="0" w:color="auto"/>
        <w:left w:val="none" w:sz="0" w:space="0" w:color="auto"/>
        <w:bottom w:val="none" w:sz="0" w:space="0" w:color="auto"/>
        <w:right w:val="none" w:sz="0" w:space="0" w:color="auto"/>
      </w:divBdr>
      <w:divsChild>
        <w:div w:id="330136246">
          <w:marLeft w:val="0"/>
          <w:marRight w:val="0"/>
          <w:marTop w:val="0"/>
          <w:marBottom w:val="0"/>
          <w:divBdr>
            <w:top w:val="none" w:sz="0" w:space="0" w:color="auto"/>
            <w:left w:val="none" w:sz="0" w:space="0" w:color="auto"/>
            <w:bottom w:val="none" w:sz="0" w:space="0" w:color="auto"/>
            <w:right w:val="none" w:sz="0" w:space="0" w:color="auto"/>
          </w:divBdr>
        </w:div>
        <w:div w:id="1022976729">
          <w:marLeft w:val="0"/>
          <w:marRight w:val="0"/>
          <w:marTop w:val="0"/>
          <w:marBottom w:val="0"/>
          <w:divBdr>
            <w:top w:val="none" w:sz="0" w:space="0" w:color="auto"/>
            <w:left w:val="none" w:sz="0" w:space="0" w:color="auto"/>
            <w:bottom w:val="none" w:sz="0" w:space="0" w:color="auto"/>
            <w:right w:val="none" w:sz="0" w:space="0" w:color="auto"/>
          </w:divBdr>
          <w:divsChild>
            <w:div w:id="1221794412">
              <w:marLeft w:val="0"/>
              <w:marRight w:val="0"/>
              <w:marTop w:val="0"/>
              <w:marBottom w:val="0"/>
              <w:divBdr>
                <w:top w:val="none" w:sz="0" w:space="0" w:color="auto"/>
                <w:left w:val="none" w:sz="0" w:space="0" w:color="auto"/>
                <w:bottom w:val="none" w:sz="0" w:space="0" w:color="auto"/>
                <w:right w:val="none" w:sz="0" w:space="0" w:color="auto"/>
              </w:divBdr>
            </w:div>
          </w:divsChild>
        </w:div>
        <w:div w:id="1301039809">
          <w:marLeft w:val="0"/>
          <w:marRight w:val="0"/>
          <w:marTop w:val="0"/>
          <w:marBottom w:val="0"/>
          <w:divBdr>
            <w:top w:val="none" w:sz="0" w:space="0" w:color="auto"/>
            <w:left w:val="none" w:sz="0" w:space="0" w:color="auto"/>
            <w:bottom w:val="none" w:sz="0" w:space="0" w:color="auto"/>
            <w:right w:val="none" w:sz="0" w:space="0" w:color="auto"/>
          </w:divBdr>
        </w:div>
        <w:div w:id="556206725">
          <w:marLeft w:val="0"/>
          <w:marRight w:val="0"/>
          <w:marTop w:val="0"/>
          <w:marBottom w:val="0"/>
          <w:divBdr>
            <w:top w:val="none" w:sz="0" w:space="0" w:color="auto"/>
            <w:left w:val="none" w:sz="0" w:space="0" w:color="auto"/>
            <w:bottom w:val="none" w:sz="0" w:space="0" w:color="auto"/>
            <w:right w:val="none" w:sz="0" w:space="0" w:color="auto"/>
          </w:divBdr>
          <w:divsChild>
            <w:div w:id="1529415751">
              <w:marLeft w:val="0"/>
              <w:marRight w:val="0"/>
              <w:marTop w:val="0"/>
              <w:marBottom w:val="0"/>
              <w:divBdr>
                <w:top w:val="none" w:sz="0" w:space="0" w:color="auto"/>
                <w:left w:val="none" w:sz="0" w:space="0" w:color="auto"/>
                <w:bottom w:val="none" w:sz="0" w:space="0" w:color="auto"/>
                <w:right w:val="none" w:sz="0" w:space="0" w:color="auto"/>
              </w:divBdr>
            </w:div>
          </w:divsChild>
        </w:div>
        <w:div w:id="778843143">
          <w:marLeft w:val="0"/>
          <w:marRight w:val="0"/>
          <w:marTop w:val="0"/>
          <w:marBottom w:val="0"/>
          <w:divBdr>
            <w:top w:val="none" w:sz="0" w:space="0" w:color="auto"/>
            <w:left w:val="none" w:sz="0" w:space="0" w:color="auto"/>
            <w:bottom w:val="none" w:sz="0" w:space="0" w:color="auto"/>
            <w:right w:val="none" w:sz="0" w:space="0" w:color="auto"/>
          </w:divBdr>
        </w:div>
        <w:div w:id="769354797">
          <w:marLeft w:val="0"/>
          <w:marRight w:val="0"/>
          <w:marTop w:val="0"/>
          <w:marBottom w:val="0"/>
          <w:divBdr>
            <w:top w:val="none" w:sz="0" w:space="0" w:color="auto"/>
            <w:left w:val="none" w:sz="0" w:space="0" w:color="auto"/>
            <w:bottom w:val="none" w:sz="0" w:space="0" w:color="auto"/>
            <w:right w:val="none" w:sz="0" w:space="0" w:color="auto"/>
          </w:divBdr>
          <w:divsChild>
            <w:div w:id="311371463">
              <w:marLeft w:val="0"/>
              <w:marRight w:val="0"/>
              <w:marTop w:val="0"/>
              <w:marBottom w:val="0"/>
              <w:divBdr>
                <w:top w:val="none" w:sz="0" w:space="0" w:color="auto"/>
                <w:left w:val="none" w:sz="0" w:space="0" w:color="auto"/>
                <w:bottom w:val="none" w:sz="0" w:space="0" w:color="auto"/>
                <w:right w:val="none" w:sz="0" w:space="0" w:color="auto"/>
              </w:divBdr>
            </w:div>
          </w:divsChild>
        </w:div>
        <w:div w:id="271860523">
          <w:marLeft w:val="0"/>
          <w:marRight w:val="0"/>
          <w:marTop w:val="0"/>
          <w:marBottom w:val="0"/>
          <w:divBdr>
            <w:top w:val="none" w:sz="0" w:space="0" w:color="auto"/>
            <w:left w:val="none" w:sz="0" w:space="0" w:color="auto"/>
            <w:bottom w:val="none" w:sz="0" w:space="0" w:color="auto"/>
            <w:right w:val="none" w:sz="0" w:space="0" w:color="auto"/>
          </w:divBdr>
        </w:div>
        <w:div w:id="1972979579">
          <w:marLeft w:val="0"/>
          <w:marRight w:val="0"/>
          <w:marTop w:val="0"/>
          <w:marBottom w:val="0"/>
          <w:divBdr>
            <w:top w:val="none" w:sz="0" w:space="0" w:color="auto"/>
            <w:left w:val="none" w:sz="0" w:space="0" w:color="auto"/>
            <w:bottom w:val="none" w:sz="0" w:space="0" w:color="auto"/>
            <w:right w:val="none" w:sz="0" w:space="0" w:color="auto"/>
          </w:divBdr>
          <w:divsChild>
            <w:div w:id="1972399428">
              <w:marLeft w:val="0"/>
              <w:marRight w:val="0"/>
              <w:marTop w:val="0"/>
              <w:marBottom w:val="0"/>
              <w:divBdr>
                <w:top w:val="none" w:sz="0" w:space="0" w:color="auto"/>
                <w:left w:val="none" w:sz="0" w:space="0" w:color="auto"/>
                <w:bottom w:val="none" w:sz="0" w:space="0" w:color="auto"/>
                <w:right w:val="none" w:sz="0" w:space="0" w:color="auto"/>
              </w:divBdr>
            </w:div>
          </w:divsChild>
        </w:div>
        <w:div w:id="1156922199">
          <w:marLeft w:val="0"/>
          <w:marRight w:val="0"/>
          <w:marTop w:val="0"/>
          <w:marBottom w:val="0"/>
          <w:divBdr>
            <w:top w:val="none" w:sz="0" w:space="0" w:color="auto"/>
            <w:left w:val="none" w:sz="0" w:space="0" w:color="auto"/>
            <w:bottom w:val="none" w:sz="0" w:space="0" w:color="auto"/>
            <w:right w:val="none" w:sz="0" w:space="0" w:color="auto"/>
          </w:divBdr>
        </w:div>
        <w:div w:id="1213926315">
          <w:marLeft w:val="0"/>
          <w:marRight w:val="0"/>
          <w:marTop w:val="0"/>
          <w:marBottom w:val="0"/>
          <w:divBdr>
            <w:top w:val="none" w:sz="0" w:space="0" w:color="auto"/>
            <w:left w:val="none" w:sz="0" w:space="0" w:color="auto"/>
            <w:bottom w:val="none" w:sz="0" w:space="0" w:color="auto"/>
            <w:right w:val="none" w:sz="0" w:space="0" w:color="auto"/>
          </w:divBdr>
          <w:divsChild>
            <w:div w:id="175732219">
              <w:marLeft w:val="0"/>
              <w:marRight w:val="0"/>
              <w:marTop w:val="0"/>
              <w:marBottom w:val="0"/>
              <w:divBdr>
                <w:top w:val="none" w:sz="0" w:space="0" w:color="auto"/>
                <w:left w:val="none" w:sz="0" w:space="0" w:color="auto"/>
                <w:bottom w:val="none" w:sz="0" w:space="0" w:color="auto"/>
                <w:right w:val="none" w:sz="0" w:space="0" w:color="auto"/>
              </w:divBdr>
            </w:div>
          </w:divsChild>
        </w:div>
        <w:div w:id="554776890">
          <w:marLeft w:val="0"/>
          <w:marRight w:val="0"/>
          <w:marTop w:val="0"/>
          <w:marBottom w:val="0"/>
          <w:divBdr>
            <w:top w:val="none" w:sz="0" w:space="0" w:color="auto"/>
            <w:left w:val="none" w:sz="0" w:space="0" w:color="auto"/>
            <w:bottom w:val="none" w:sz="0" w:space="0" w:color="auto"/>
            <w:right w:val="none" w:sz="0" w:space="0" w:color="auto"/>
          </w:divBdr>
        </w:div>
        <w:div w:id="336617947">
          <w:marLeft w:val="0"/>
          <w:marRight w:val="0"/>
          <w:marTop w:val="0"/>
          <w:marBottom w:val="0"/>
          <w:divBdr>
            <w:top w:val="none" w:sz="0" w:space="0" w:color="auto"/>
            <w:left w:val="none" w:sz="0" w:space="0" w:color="auto"/>
            <w:bottom w:val="none" w:sz="0" w:space="0" w:color="auto"/>
            <w:right w:val="none" w:sz="0" w:space="0" w:color="auto"/>
          </w:divBdr>
          <w:divsChild>
            <w:div w:id="1854106662">
              <w:marLeft w:val="0"/>
              <w:marRight w:val="0"/>
              <w:marTop w:val="0"/>
              <w:marBottom w:val="0"/>
              <w:divBdr>
                <w:top w:val="none" w:sz="0" w:space="0" w:color="auto"/>
                <w:left w:val="none" w:sz="0" w:space="0" w:color="auto"/>
                <w:bottom w:val="none" w:sz="0" w:space="0" w:color="auto"/>
                <w:right w:val="none" w:sz="0" w:space="0" w:color="auto"/>
              </w:divBdr>
            </w:div>
          </w:divsChild>
        </w:div>
        <w:div w:id="1134519967">
          <w:marLeft w:val="0"/>
          <w:marRight w:val="0"/>
          <w:marTop w:val="0"/>
          <w:marBottom w:val="0"/>
          <w:divBdr>
            <w:top w:val="none" w:sz="0" w:space="0" w:color="auto"/>
            <w:left w:val="none" w:sz="0" w:space="0" w:color="auto"/>
            <w:bottom w:val="none" w:sz="0" w:space="0" w:color="auto"/>
            <w:right w:val="none" w:sz="0" w:space="0" w:color="auto"/>
          </w:divBdr>
        </w:div>
        <w:div w:id="727844693">
          <w:marLeft w:val="0"/>
          <w:marRight w:val="0"/>
          <w:marTop w:val="0"/>
          <w:marBottom w:val="0"/>
          <w:divBdr>
            <w:top w:val="none" w:sz="0" w:space="0" w:color="auto"/>
            <w:left w:val="none" w:sz="0" w:space="0" w:color="auto"/>
            <w:bottom w:val="none" w:sz="0" w:space="0" w:color="auto"/>
            <w:right w:val="none" w:sz="0" w:space="0" w:color="auto"/>
          </w:divBdr>
          <w:divsChild>
            <w:div w:id="16660084">
              <w:marLeft w:val="0"/>
              <w:marRight w:val="0"/>
              <w:marTop w:val="0"/>
              <w:marBottom w:val="0"/>
              <w:divBdr>
                <w:top w:val="none" w:sz="0" w:space="0" w:color="auto"/>
                <w:left w:val="none" w:sz="0" w:space="0" w:color="auto"/>
                <w:bottom w:val="none" w:sz="0" w:space="0" w:color="auto"/>
                <w:right w:val="none" w:sz="0" w:space="0" w:color="auto"/>
              </w:divBdr>
            </w:div>
          </w:divsChild>
        </w:div>
        <w:div w:id="1866864354">
          <w:marLeft w:val="0"/>
          <w:marRight w:val="0"/>
          <w:marTop w:val="300"/>
          <w:marBottom w:val="0"/>
          <w:divBdr>
            <w:top w:val="none" w:sz="0" w:space="0" w:color="auto"/>
            <w:left w:val="none" w:sz="0" w:space="0" w:color="auto"/>
            <w:bottom w:val="none" w:sz="0" w:space="0" w:color="auto"/>
            <w:right w:val="none" w:sz="0" w:space="0" w:color="auto"/>
          </w:divBdr>
          <w:divsChild>
            <w:div w:id="1247418276">
              <w:marLeft w:val="0"/>
              <w:marRight w:val="0"/>
              <w:marTop w:val="0"/>
              <w:marBottom w:val="0"/>
              <w:divBdr>
                <w:top w:val="none" w:sz="0" w:space="0" w:color="auto"/>
                <w:left w:val="none" w:sz="0" w:space="0" w:color="auto"/>
                <w:bottom w:val="none" w:sz="0" w:space="0" w:color="auto"/>
                <w:right w:val="none" w:sz="0" w:space="0" w:color="auto"/>
              </w:divBdr>
              <w:divsChild>
                <w:div w:id="162542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0843787">
          <w:marLeft w:val="0"/>
          <w:marRight w:val="0"/>
          <w:marTop w:val="300"/>
          <w:marBottom w:val="0"/>
          <w:divBdr>
            <w:top w:val="none" w:sz="0" w:space="0" w:color="auto"/>
            <w:left w:val="none" w:sz="0" w:space="0" w:color="auto"/>
            <w:bottom w:val="none" w:sz="0" w:space="0" w:color="auto"/>
            <w:right w:val="none" w:sz="0" w:space="0" w:color="auto"/>
          </w:divBdr>
          <w:divsChild>
            <w:div w:id="1218780161">
              <w:marLeft w:val="0"/>
              <w:marRight w:val="0"/>
              <w:marTop w:val="0"/>
              <w:marBottom w:val="0"/>
              <w:divBdr>
                <w:top w:val="none" w:sz="0" w:space="0" w:color="auto"/>
                <w:left w:val="none" w:sz="0" w:space="0" w:color="auto"/>
                <w:bottom w:val="none" w:sz="0" w:space="0" w:color="auto"/>
                <w:right w:val="none" w:sz="0" w:space="0" w:color="auto"/>
              </w:divBdr>
              <w:divsChild>
                <w:div w:id="1645427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274297">
          <w:marLeft w:val="0"/>
          <w:marRight w:val="0"/>
          <w:marTop w:val="300"/>
          <w:marBottom w:val="0"/>
          <w:divBdr>
            <w:top w:val="none" w:sz="0" w:space="0" w:color="auto"/>
            <w:left w:val="none" w:sz="0" w:space="0" w:color="auto"/>
            <w:bottom w:val="none" w:sz="0" w:space="0" w:color="auto"/>
            <w:right w:val="none" w:sz="0" w:space="0" w:color="auto"/>
          </w:divBdr>
          <w:divsChild>
            <w:div w:id="993413391">
              <w:marLeft w:val="0"/>
              <w:marRight w:val="0"/>
              <w:marTop w:val="0"/>
              <w:marBottom w:val="0"/>
              <w:divBdr>
                <w:top w:val="none" w:sz="0" w:space="0" w:color="auto"/>
                <w:left w:val="none" w:sz="0" w:space="0" w:color="auto"/>
                <w:bottom w:val="none" w:sz="0" w:space="0" w:color="auto"/>
                <w:right w:val="none" w:sz="0" w:space="0" w:color="auto"/>
              </w:divBdr>
              <w:divsChild>
                <w:div w:id="857743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0316215">
          <w:marLeft w:val="0"/>
          <w:marRight w:val="0"/>
          <w:marTop w:val="300"/>
          <w:marBottom w:val="0"/>
          <w:divBdr>
            <w:top w:val="none" w:sz="0" w:space="0" w:color="auto"/>
            <w:left w:val="none" w:sz="0" w:space="0" w:color="auto"/>
            <w:bottom w:val="none" w:sz="0" w:space="0" w:color="auto"/>
            <w:right w:val="none" w:sz="0" w:space="0" w:color="auto"/>
          </w:divBdr>
          <w:divsChild>
            <w:div w:id="754323219">
              <w:marLeft w:val="0"/>
              <w:marRight w:val="0"/>
              <w:marTop w:val="0"/>
              <w:marBottom w:val="0"/>
              <w:divBdr>
                <w:top w:val="none" w:sz="0" w:space="0" w:color="auto"/>
                <w:left w:val="none" w:sz="0" w:space="0" w:color="auto"/>
                <w:bottom w:val="none" w:sz="0" w:space="0" w:color="auto"/>
                <w:right w:val="none" w:sz="0" w:space="0" w:color="auto"/>
              </w:divBdr>
              <w:divsChild>
                <w:div w:id="1508473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4162626">
      <w:bodyDiv w:val="1"/>
      <w:marLeft w:val="0"/>
      <w:marRight w:val="0"/>
      <w:marTop w:val="0"/>
      <w:marBottom w:val="0"/>
      <w:divBdr>
        <w:top w:val="none" w:sz="0" w:space="0" w:color="auto"/>
        <w:left w:val="none" w:sz="0" w:space="0" w:color="auto"/>
        <w:bottom w:val="none" w:sz="0" w:space="0" w:color="auto"/>
        <w:right w:val="none" w:sz="0" w:space="0" w:color="auto"/>
      </w:divBdr>
      <w:divsChild>
        <w:div w:id="4212573">
          <w:marLeft w:val="0"/>
          <w:marRight w:val="0"/>
          <w:marTop w:val="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sChild>
            <w:div w:id="1552419283">
              <w:marLeft w:val="0"/>
              <w:marRight w:val="0"/>
              <w:marTop w:val="0"/>
              <w:marBottom w:val="0"/>
              <w:divBdr>
                <w:top w:val="none" w:sz="0" w:space="0" w:color="auto"/>
                <w:left w:val="none" w:sz="0" w:space="0" w:color="auto"/>
                <w:bottom w:val="none" w:sz="0" w:space="0" w:color="auto"/>
                <w:right w:val="none" w:sz="0" w:space="0" w:color="auto"/>
              </w:divBdr>
            </w:div>
          </w:divsChild>
        </w:div>
        <w:div w:id="50010216">
          <w:marLeft w:val="0"/>
          <w:marRight w:val="0"/>
          <w:marTop w:val="0"/>
          <w:marBottom w:val="0"/>
          <w:divBdr>
            <w:top w:val="none" w:sz="0" w:space="0" w:color="auto"/>
            <w:left w:val="none" w:sz="0" w:space="0" w:color="auto"/>
            <w:bottom w:val="none" w:sz="0" w:space="0" w:color="auto"/>
            <w:right w:val="none" w:sz="0" w:space="0" w:color="auto"/>
          </w:divBdr>
          <w:divsChild>
            <w:div w:id="2027056125">
              <w:marLeft w:val="0"/>
              <w:marRight w:val="0"/>
              <w:marTop w:val="0"/>
              <w:marBottom w:val="0"/>
              <w:divBdr>
                <w:top w:val="none" w:sz="0" w:space="0" w:color="auto"/>
                <w:left w:val="none" w:sz="0" w:space="0" w:color="auto"/>
                <w:bottom w:val="none" w:sz="0" w:space="0" w:color="auto"/>
                <w:right w:val="none" w:sz="0" w:space="0" w:color="auto"/>
              </w:divBdr>
            </w:div>
          </w:divsChild>
        </w:div>
        <w:div w:id="68581513">
          <w:marLeft w:val="0"/>
          <w:marRight w:val="0"/>
          <w:marTop w:val="300"/>
          <w:marBottom w:val="0"/>
          <w:divBdr>
            <w:top w:val="none" w:sz="0" w:space="0" w:color="auto"/>
            <w:left w:val="none" w:sz="0" w:space="0" w:color="auto"/>
            <w:bottom w:val="none" w:sz="0" w:space="0" w:color="auto"/>
            <w:right w:val="none" w:sz="0" w:space="0" w:color="auto"/>
          </w:divBdr>
          <w:divsChild>
            <w:div w:id="472984385">
              <w:marLeft w:val="0"/>
              <w:marRight w:val="0"/>
              <w:marTop w:val="0"/>
              <w:marBottom w:val="0"/>
              <w:divBdr>
                <w:top w:val="none" w:sz="0" w:space="0" w:color="auto"/>
                <w:left w:val="none" w:sz="0" w:space="0" w:color="auto"/>
                <w:bottom w:val="none" w:sz="0" w:space="0" w:color="auto"/>
                <w:right w:val="none" w:sz="0" w:space="0" w:color="auto"/>
              </w:divBdr>
              <w:divsChild>
                <w:div w:id="1474131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20372">
          <w:marLeft w:val="0"/>
          <w:marRight w:val="0"/>
          <w:marTop w:val="300"/>
          <w:marBottom w:val="0"/>
          <w:divBdr>
            <w:top w:val="none" w:sz="0" w:space="0" w:color="auto"/>
            <w:left w:val="none" w:sz="0" w:space="0" w:color="auto"/>
            <w:bottom w:val="none" w:sz="0" w:space="0" w:color="auto"/>
            <w:right w:val="none" w:sz="0" w:space="0" w:color="auto"/>
          </w:divBdr>
          <w:divsChild>
            <w:div w:id="510994091">
              <w:marLeft w:val="0"/>
              <w:marRight w:val="0"/>
              <w:marTop w:val="0"/>
              <w:marBottom w:val="0"/>
              <w:divBdr>
                <w:top w:val="none" w:sz="0" w:space="0" w:color="auto"/>
                <w:left w:val="none" w:sz="0" w:space="0" w:color="auto"/>
                <w:bottom w:val="none" w:sz="0" w:space="0" w:color="auto"/>
                <w:right w:val="none" w:sz="0" w:space="0" w:color="auto"/>
              </w:divBdr>
              <w:divsChild>
                <w:div w:id="296226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3776164">
          <w:marLeft w:val="0"/>
          <w:marRight w:val="0"/>
          <w:marTop w:val="0"/>
          <w:marBottom w:val="0"/>
          <w:divBdr>
            <w:top w:val="none" w:sz="0" w:space="0" w:color="auto"/>
            <w:left w:val="none" w:sz="0" w:space="0" w:color="auto"/>
            <w:bottom w:val="none" w:sz="0" w:space="0" w:color="auto"/>
            <w:right w:val="none" w:sz="0" w:space="0" w:color="auto"/>
          </w:divBdr>
        </w:div>
        <w:div w:id="559828196">
          <w:marLeft w:val="0"/>
          <w:marRight w:val="0"/>
          <w:marTop w:val="0"/>
          <w:marBottom w:val="0"/>
          <w:divBdr>
            <w:top w:val="none" w:sz="0" w:space="0" w:color="auto"/>
            <w:left w:val="none" w:sz="0" w:space="0" w:color="auto"/>
            <w:bottom w:val="none" w:sz="0" w:space="0" w:color="auto"/>
            <w:right w:val="none" w:sz="0" w:space="0" w:color="auto"/>
          </w:divBdr>
        </w:div>
        <w:div w:id="623391405">
          <w:marLeft w:val="0"/>
          <w:marRight w:val="0"/>
          <w:marTop w:val="300"/>
          <w:marBottom w:val="0"/>
          <w:divBdr>
            <w:top w:val="none" w:sz="0" w:space="0" w:color="auto"/>
            <w:left w:val="none" w:sz="0" w:space="0" w:color="auto"/>
            <w:bottom w:val="none" w:sz="0" w:space="0" w:color="auto"/>
            <w:right w:val="none" w:sz="0" w:space="0" w:color="auto"/>
          </w:divBdr>
          <w:divsChild>
            <w:div w:id="1683436652">
              <w:marLeft w:val="0"/>
              <w:marRight w:val="0"/>
              <w:marTop w:val="0"/>
              <w:marBottom w:val="0"/>
              <w:divBdr>
                <w:top w:val="none" w:sz="0" w:space="0" w:color="auto"/>
                <w:left w:val="none" w:sz="0" w:space="0" w:color="auto"/>
                <w:bottom w:val="none" w:sz="0" w:space="0" w:color="auto"/>
                <w:right w:val="none" w:sz="0" w:space="0" w:color="auto"/>
              </w:divBdr>
              <w:divsChild>
                <w:div w:id="317657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4988190">
          <w:marLeft w:val="0"/>
          <w:marRight w:val="0"/>
          <w:marTop w:val="0"/>
          <w:marBottom w:val="0"/>
          <w:divBdr>
            <w:top w:val="none" w:sz="0" w:space="0" w:color="auto"/>
            <w:left w:val="none" w:sz="0" w:space="0" w:color="auto"/>
            <w:bottom w:val="none" w:sz="0" w:space="0" w:color="auto"/>
            <w:right w:val="none" w:sz="0" w:space="0" w:color="auto"/>
          </w:divBdr>
          <w:divsChild>
            <w:div w:id="1521384668">
              <w:marLeft w:val="0"/>
              <w:marRight w:val="0"/>
              <w:marTop w:val="0"/>
              <w:marBottom w:val="0"/>
              <w:divBdr>
                <w:top w:val="none" w:sz="0" w:space="0" w:color="auto"/>
                <w:left w:val="none" w:sz="0" w:space="0" w:color="auto"/>
                <w:bottom w:val="none" w:sz="0" w:space="0" w:color="auto"/>
                <w:right w:val="none" w:sz="0" w:space="0" w:color="auto"/>
              </w:divBdr>
            </w:div>
          </w:divsChild>
        </w:div>
        <w:div w:id="928779185">
          <w:marLeft w:val="0"/>
          <w:marRight w:val="0"/>
          <w:marTop w:val="0"/>
          <w:marBottom w:val="0"/>
          <w:divBdr>
            <w:top w:val="none" w:sz="0" w:space="0" w:color="auto"/>
            <w:left w:val="none" w:sz="0" w:space="0" w:color="auto"/>
            <w:bottom w:val="none" w:sz="0" w:space="0" w:color="auto"/>
            <w:right w:val="none" w:sz="0" w:space="0" w:color="auto"/>
          </w:divBdr>
          <w:divsChild>
            <w:div w:id="1330020326">
              <w:marLeft w:val="0"/>
              <w:marRight w:val="0"/>
              <w:marTop w:val="0"/>
              <w:marBottom w:val="0"/>
              <w:divBdr>
                <w:top w:val="none" w:sz="0" w:space="0" w:color="auto"/>
                <w:left w:val="none" w:sz="0" w:space="0" w:color="auto"/>
                <w:bottom w:val="none" w:sz="0" w:space="0" w:color="auto"/>
                <w:right w:val="none" w:sz="0" w:space="0" w:color="auto"/>
              </w:divBdr>
            </w:div>
          </w:divsChild>
        </w:div>
        <w:div w:id="1245337088">
          <w:marLeft w:val="0"/>
          <w:marRight w:val="0"/>
          <w:marTop w:val="0"/>
          <w:marBottom w:val="0"/>
          <w:divBdr>
            <w:top w:val="none" w:sz="0" w:space="0" w:color="auto"/>
            <w:left w:val="none" w:sz="0" w:space="0" w:color="auto"/>
            <w:bottom w:val="none" w:sz="0" w:space="0" w:color="auto"/>
            <w:right w:val="none" w:sz="0" w:space="0" w:color="auto"/>
          </w:divBdr>
        </w:div>
        <w:div w:id="1287009499">
          <w:marLeft w:val="0"/>
          <w:marRight w:val="0"/>
          <w:marTop w:val="0"/>
          <w:marBottom w:val="0"/>
          <w:divBdr>
            <w:top w:val="none" w:sz="0" w:space="0" w:color="auto"/>
            <w:left w:val="none" w:sz="0" w:space="0" w:color="auto"/>
            <w:bottom w:val="none" w:sz="0" w:space="0" w:color="auto"/>
            <w:right w:val="none" w:sz="0" w:space="0" w:color="auto"/>
          </w:divBdr>
        </w:div>
        <w:div w:id="1593470185">
          <w:marLeft w:val="0"/>
          <w:marRight w:val="0"/>
          <w:marTop w:val="0"/>
          <w:marBottom w:val="0"/>
          <w:divBdr>
            <w:top w:val="none" w:sz="0" w:space="0" w:color="auto"/>
            <w:left w:val="none" w:sz="0" w:space="0" w:color="auto"/>
            <w:bottom w:val="none" w:sz="0" w:space="0" w:color="auto"/>
            <w:right w:val="none" w:sz="0" w:space="0" w:color="auto"/>
          </w:divBdr>
          <w:divsChild>
            <w:div w:id="243225979">
              <w:marLeft w:val="0"/>
              <w:marRight w:val="0"/>
              <w:marTop w:val="0"/>
              <w:marBottom w:val="0"/>
              <w:divBdr>
                <w:top w:val="none" w:sz="0" w:space="0" w:color="auto"/>
                <w:left w:val="none" w:sz="0" w:space="0" w:color="auto"/>
                <w:bottom w:val="none" w:sz="0" w:space="0" w:color="auto"/>
                <w:right w:val="none" w:sz="0" w:space="0" w:color="auto"/>
              </w:divBdr>
            </w:div>
          </w:divsChild>
        </w:div>
        <w:div w:id="1744252191">
          <w:marLeft w:val="0"/>
          <w:marRight w:val="0"/>
          <w:marTop w:val="0"/>
          <w:marBottom w:val="0"/>
          <w:divBdr>
            <w:top w:val="none" w:sz="0" w:space="0" w:color="auto"/>
            <w:left w:val="none" w:sz="0" w:space="0" w:color="auto"/>
            <w:bottom w:val="none" w:sz="0" w:space="0" w:color="auto"/>
            <w:right w:val="none" w:sz="0" w:space="0" w:color="auto"/>
          </w:divBdr>
        </w:div>
        <w:div w:id="1905723357">
          <w:marLeft w:val="0"/>
          <w:marRight w:val="0"/>
          <w:marTop w:val="0"/>
          <w:marBottom w:val="0"/>
          <w:divBdr>
            <w:top w:val="none" w:sz="0" w:space="0" w:color="auto"/>
            <w:left w:val="none" w:sz="0" w:space="0" w:color="auto"/>
            <w:bottom w:val="none" w:sz="0" w:space="0" w:color="auto"/>
            <w:right w:val="none" w:sz="0" w:space="0" w:color="auto"/>
          </w:divBdr>
        </w:div>
        <w:div w:id="1908345046">
          <w:marLeft w:val="0"/>
          <w:marRight w:val="0"/>
          <w:marTop w:val="0"/>
          <w:marBottom w:val="0"/>
          <w:divBdr>
            <w:top w:val="none" w:sz="0" w:space="0" w:color="auto"/>
            <w:left w:val="none" w:sz="0" w:space="0" w:color="auto"/>
            <w:bottom w:val="none" w:sz="0" w:space="0" w:color="auto"/>
            <w:right w:val="none" w:sz="0" w:space="0" w:color="auto"/>
          </w:divBdr>
          <w:divsChild>
            <w:div w:id="236743026">
              <w:marLeft w:val="0"/>
              <w:marRight w:val="0"/>
              <w:marTop w:val="0"/>
              <w:marBottom w:val="0"/>
              <w:divBdr>
                <w:top w:val="none" w:sz="0" w:space="0" w:color="auto"/>
                <w:left w:val="none" w:sz="0" w:space="0" w:color="auto"/>
                <w:bottom w:val="none" w:sz="0" w:space="0" w:color="auto"/>
                <w:right w:val="none" w:sz="0" w:space="0" w:color="auto"/>
              </w:divBdr>
            </w:div>
          </w:divsChild>
        </w:div>
        <w:div w:id="1920745719">
          <w:marLeft w:val="0"/>
          <w:marRight w:val="0"/>
          <w:marTop w:val="0"/>
          <w:marBottom w:val="0"/>
          <w:divBdr>
            <w:top w:val="none" w:sz="0" w:space="0" w:color="auto"/>
            <w:left w:val="none" w:sz="0" w:space="0" w:color="auto"/>
            <w:bottom w:val="none" w:sz="0" w:space="0" w:color="auto"/>
            <w:right w:val="none" w:sz="0" w:space="0" w:color="auto"/>
          </w:divBdr>
          <w:divsChild>
            <w:div w:id="702436731">
              <w:marLeft w:val="0"/>
              <w:marRight w:val="0"/>
              <w:marTop w:val="0"/>
              <w:marBottom w:val="0"/>
              <w:divBdr>
                <w:top w:val="none" w:sz="0" w:space="0" w:color="auto"/>
                <w:left w:val="none" w:sz="0" w:space="0" w:color="auto"/>
                <w:bottom w:val="none" w:sz="0" w:space="0" w:color="auto"/>
                <w:right w:val="none" w:sz="0" w:space="0" w:color="auto"/>
              </w:divBdr>
            </w:div>
          </w:divsChild>
        </w:div>
        <w:div w:id="1957372153">
          <w:marLeft w:val="0"/>
          <w:marRight w:val="0"/>
          <w:marTop w:val="300"/>
          <w:marBottom w:val="0"/>
          <w:divBdr>
            <w:top w:val="none" w:sz="0" w:space="0" w:color="auto"/>
            <w:left w:val="none" w:sz="0" w:space="0" w:color="auto"/>
            <w:bottom w:val="none" w:sz="0" w:space="0" w:color="auto"/>
            <w:right w:val="none" w:sz="0" w:space="0" w:color="auto"/>
          </w:divBdr>
          <w:divsChild>
            <w:div w:id="366107154">
              <w:marLeft w:val="0"/>
              <w:marRight w:val="0"/>
              <w:marTop w:val="0"/>
              <w:marBottom w:val="0"/>
              <w:divBdr>
                <w:top w:val="none" w:sz="0" w:space="0" w:color="auto"/>
                <w:left w:val="none" w:sz="0" w:space="0" w:color="auto"/>
                <w:bottom w:val="none" w:sz="0" w:space="0" w:color="auto"/>
                <w:right w:val="none" w:sz="0" w:space="0" w:color="auto"/>
              </w:divBdr>
              <w:divsChild>
                <w:div w:id="731003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4897596">
      <w:bodyDiv w:val="1"/>
      <w:marLeft w:val="0"/>
      <w:marRight w:val="0"/>
      <w:marTop w:val="0"/>
      <w:marBottom w:val="0"/>
      <w:divBdr>
        <w:top w:val="none" w:sz="0" w:space="0" w:color="auto"/>
        <w:left w:val="none" w:sz="0" w:space="0" w:color="auto"/>
        <w:bottom w:val="none" w:sz="0" w:space="0" w:color="auto"/>
        <w:right w:val="none" w:sz="0" w:space="0" w:color="auto"/>
      </w:divBdr>
      <w:divsChild>
        <w:div w:id="587539554">
          <w:marLeft w:val="0"/>
          <w:marRight w:val="0"/>
          <w:marTop w:val="0"/>
          <w:marBottom w:val="0"/>
          <w:divBdr>
            <w:top w:val="none" w:sz="0" w:space="0" w:color="auto"/>
            <w:left w:val="none" w:sz="0" w:space="0" w:color="auto"/>
            <w:bottom w:val="none" w:sz="0" w:space="0" w:color="auto"/>
            <w:right w:val="none" w:sz="0" w:space="0" w:color="auto"/>
          </w:divBdr>
        </w:div>
        <w:div w:id="1286038579">
          <w:marLeft w:val="0"/>
          <w:marRight w:val="0"/>
          <w:marTop w:val="0"/>
          <w:marBottom w:val="0"/>
          <w:divBdr>
            <w:top w:val="none" w:sz="0" w:space="0" w:color="auto"/>
            <w:left w:val="none" w:sz="0" w:space="0" w:color="auto"/>
            <w:bottom w:val="none" w:sz="0" w:space="0" w:color="auto"/>
            <w:right w:val="none" w:sz="0" w:space="0" w:color="auto"/>
          </w:divBdr>
          <w:divsChild>
            <w:div w:id="1240753041">
              <w:marLeft w:val="0"/>
              <w:marRight w:val="0"/>
              <w:marTop w:val="0"/>
              <w:marBottom w:val="0"/>
              <w:divBdr>
                <w:top w:val="none" w:sz="0" w:space="0" w:color="auto"/>
                <w:left w:val="none" w:sz="0" w:space="0" w:color="auto"/>
                <w:bottom w:val="none" w:sz="0" w:space="0" w:color="auto"/>
                <w:right w:val="none" w:sz="0" w:space="0" w:color="auto"/>
              </w:divBdr>
            </w:div>
          </w:divsChild>
        </w:div>
        <w:div w:id="360975728">
          <w:marLeft w:val="0"/>
          <w:marRight w:val="0"/>
          <w:marTop w:val="0"/>
          <w:marBottom w:val="0"/>
          <w:divBdr>
            <w:top w:val="none" w:sz="0" w:space="0" w:color="auto"/>
            <w:left w:val="none" w:sz="0" w:space="0" w:color="auto"/>
            <w:bottom w:val="none" w:sz="0" w:space="0" w:color="auto"/>
            <w:right w:val="none" w:sz="0" w:space="0" w:color="auto"/>
          </w:divBdr>
        </w:div>
        <w:div w:id="1541624584">
          <w:marLeft w:val="0"/>
          <w:marRight w:val="0"/>
          <w:marTop w:val="0"/>
          <w:marBottom w:val="0"/>
          <w:divBdr>
            <w:top w:val="none" w:sz="0" w:space="0" w:color="auto"/>
            <w:left w:val="none" w:sz="0" w:space="0" w:color="auto"/>
            <w:bottom w:val="none" w:sz="0" w:space="0" w:color="auto"/>
            <w:right w:val="none" w:sz="0" w:space="0" w:color="auto"/>
          </w:divBdr>
          <w:divsChild>
            <w:div w:id="2127432180">
              <w:marLeft w:val="0"/>
              <w:marRight w:val="0"/>
              <w:marTop w:val="0"/>
              <w:marBottom w:val="0"/>
              <w:divBdr>
                <w:top w:val="none" w:sz="0" w:space="0" w:color="auto"/>
                <w:left w:val="none" w:sz="0" w:space="0" w:color="auto"/>
                <w:bottom w:val="none" w:sz="0" w:space="0" w:color="auto"/>
                <w:right w:val="none" w:sz="0" w:space="0" w:color="auto"/>
              </w:divBdr>
            </w:div>
          </w:divsChild>
        </w:div>
        <w:div w:id="2040013084">
          <w:marLeft w:val="0"/>
          <w:marRight w:val="0"/>
          <w:marTop w:val="0"/>
          <w:marBottom w:val="0"/>
          <w:divBdr>
            <w:top w:val="none" w:sz="0" w:space="0" w:color="auto"/>
            <w:left w:val="none" w:sz="0" w:space="0" w:color="auto"/>
            <w:bottom w:val="none" w:sz="0" w:space="0" w:color="auto"/>
            <w:right w:val="none" w:sz="0" w:space="0" w:color="auto"/>
          </w:divBdr>
        </w:div>
        <w:div w:id="2009284325">
          <w:marLeft w:val="0"/>
          <w:marRight w:val="0"/>
          <w:marTop w:val="0"/>
          <w:marBottom w:val="0"/>
          <w:divBdr>
            <w:top w:val="none" w:sz="0" w:space="0" w:color="auto"/>
            <w:left w:val="none" w:sz="0" w:space="0" w:color="auto"/>
            <w:bottom w:val="none" w:sz="0" w:space="0" w:color="auto"/>
            <w:right w:val="none" w:sz="0" w:space="0" w:color="auto"/>
          </w:divBdr>
          <w:divsChild>
            <w:div w:id="1106391180">
              <w:marLeft w:val="0"/>
              <w:marRight w:val="0"/>
              <w:marTop w:val="0"/>
              <w:marBottom w:val="0"/>
              <w:divBdr>
                <w:top w:val="none" w:sz="0" w:space="0" w:color="auto"/>
                <w:left w:val="none" w:sz="0" w:space="0" w:color="auto"/>
                <w:bottom w:val="none" w:sz="0" w:space="0" w:color="auto"/>
                <w:right w:val="none" w:sz="0" w:space="0" w:color="auto"/>
              </w:divBdr>
            </w:div>
          </w:divsChild>
        </w:div>
        <w:div w:id="1760985003">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sChild>
            <w:div w:id="1729257412">
              <w:marLeft w:val="0"/>
              <w:marRight w:val="0"/>
              <w:marTop w:val="0"/>
              <w:marBottom w:val="0"/>
              <w:divBdr>
                <w:top w:val="none" w:sz="0" w:space="0" w:color="auto"/>
                <w:left w:val="none" w:sz="0" w:space="0" w:color="auto"/>
                <w:bottom w:val="none" w:sz="0" w:space="0" w:color="auto"/>
                <w:right w:val="none" w:sz="0" w:space="0" w:color="auto"/>
              </w:divBdr>
            </w:div>
          </w:divsChild>
        </w:div>
        <w:div w:id="1450007023">
          <w:marLeft w:val="0"/>
          <w:marRight w:val="0"/>
          <w:marTop w:val="0"/>
          <w:marBottom w:val="0"/>
          <w:divBdr>
            <w:top w:val="none" w:sz="0" w:space="0" w:color="auto"/>
            <w:left w:val="none" w:sz="0" w:space="0" w:color="auto"/>
            <w:bottom w:val="none" w:sz="0" w:space="0" w:color="auto"/>
            <w:right w:val="none" w:sz="0" w:space="0" w:color="auto"/>
          </w:divBdr>
        </w:div>
        <w:div w:id="1779256501">
          <w:marLeft w:val="0"/>
          <w:marRight w:val="0"/>
          <w:marTop w:val="0"/>
          <w:marBottom w:val="0"/>
          <w:divBdr>
            <w:top w:val="none" w:sz="0" w:space="0" w:color="auto"/>
            <w:left w:val="none" w:sz="0" w:space="0" w:color="auto"/>
            <w:bottom w:val="none" w:sz="0" w:space="0" w:color="auto"/>
            <w:right w:val="none" w:sz="0" w:space="0" w:color="auto"/>
          </w:divBdr>
          <w:divsChild>
            <w:div w:id="1116292220">
              <w:marLeft w:val="0"/>
              <w:marRight w:val="0"/>
              <w:marTop w:val="0"/>
              <w:marBottom w:val="0"/>
              <w:divBdr>
                <w:top w:val="none" w:sz="0" w:space="0" w:color="auto"/>
                <w:left w:val="none" w:sz="0" w:space="0" w:color="auto"/>
                <w:bottom w:val="none" w:sz="0" w:space="0" w:color="auto"/>
                <w:right w:val="none" w:sz="0" w:space="0" w:color="auto"/>
              </w:divBdr>
            </w:div>
          </w:divsChild>
        </w:div>
        <w:div w:id="1507480038">
          <w:marLeft w:val="0"/>
          <w:marRight w:val="0"/>
          <w:marTop w:val="0"/>
          <w:marBottom w:val="0"/>
          <w:divBdr>
            <w:top w:val="none" w:sz="0" w:space="0" w:color="auto"/>
            <w:left w:val="none" w:sz="0" w:space="0" w:color="auto"/>
            <w:bottom w:val="none" w:sz="0" w:space="0" w:color="auto"/>
            <w:right w:val="none" w:sz="0" w:space="0" w:color="auto"/>
          </w:divBdr>
        </w:div>
        <w:div w:id="2112893139">
          <w:marLeft w:val="0"/>
          <w:marRight w:val="0"/>
          <w:marTop w:val="0"/>
          <w:marBottom w:val="0"/>
          <w:divBdr>
            <w:top w:val="none" w:sz="0" w:space="0" w:color="auto"/>
            <w:left w:val="none" w:sz="0" w:space="0" w:color="auto"/>
            <w:bottom w:val="none" w:sz="0" w:space="0" w:color="auto"/>
            <w:right w:val="none" w:sz="0" w:space="0" w:color="auto"/>
          </w:divBdr>
          <w:divsChild>
            <w:div w:id="155995715">
              <w:marLeft w:val="0"/>
              <w:marRight w:val="0"/>
              <w:marTop w:val="0"/>
              <w:marBottom w:val="0"/>
              <w:divBdr>
                <w:top w:val="none" w:sz="0" w:space="0" w:color="auto"/>
                <w:left w:val="none" w:sz="0" w:space="0" w:color="auto"/>
                <w:bottom w:val="none" w:sz="0" w:space="0" w:color="auto"/>
                <w:right w:val="none" w:sz="0" w:space="0" w:color="auto"/>
              </w:divBdr>
            </w:div>
          </w:divsChild>
        </w:div>
        <w:div w:id="524637908">
          <w:marLeft w:val="0"/>
          <w:marRight w:val="0"/>
          <w:marTop w:val="0"/>
          <w:marBottom w:val="0"/>
          <w:divBdr>
            <w:top w:val="none" w:sz="0" w:space="0" w:color="auto"/>
            <w:left w:val="none" w:sz="0" w:space="0" w:color="auto"/>
            <w:bottom w:val="none" w:sz="0" w:space="0" w:color="auto"/>
            <w:right w:val="none" w:sz="0" w:space="0" w:color="auto"/>
          </w:divBdr>
        </w:div>
        <w:div w:id="1955751236">
          <w:marLeft w:val="0"/>
          <w:marRight w:val="0"/>
          <w:marTop w:val="0"/>
          <w:marBottom w:val="0"/>
          <w:divBdr>
            <w:top w:val="none" w:sz="0" w:space="0" w:color="auto"/>
            <w:left w:val="none" w:sz="0" w:space="0" w:color="auto"/>
            <w:bottom w:val="none" w:sz="0" w:space="0" w:color="auto"/>
            <w:right w:val="none" w:sz="0" w:space="0" w:color="auto"/>
          </w:divBdr>
          <w:divsChild>
            <w:div w:id="330452964">
              <w:marLeft w:val="0"/>
              <w:marRight w:val="0"/>
              <w:marTop w:val="0"/>
              <w:marBottom w:val="0"/>
              <w:divBdr>
                <w:top w:val="none" w:sz="0" w:space="0" w:color="auto"/>
                <w:left w:val="none" w:sz="0" w:space="0" w:color="auto"/>
                <w:bottom w:val="none" w:sz="0" w:space="0" w:color="auto"/>
                <w:right w:val="none" w:sz="0" w:space="0" w:color="auto"/>
              </w:divBdr>
            </w:div>
          </w:divsChild>
        </w:div>
        <w:div w:id="219948772">
          <w:marLeft w:val="0"/>
          <w:marRight w:val="0"/>
          <w:marTop w:val="300"/>
          <w:marBottom w:val="0"/>
          <w:divBdr>
            <w:top w:val="none" w:sz="0" w:space="0" w:color="auto"/>
            <w:left w:val="none" w:sz="0" w:space="0" w:color="auto"/>
            <w:bottom w:val="none" w:sz="0" w:space="0" w:color="auto"/>
            <w:right w:val="none" w:sz="0" w:space="0" w:color="auto"/>
          </w:divBdr>
          <w:divsChild>
            <w:div w:id="1510680729">
              <w:marLeft w:val="0"/>
              <w:marRight w:val="0"/>
              <w:marTop w:val="0"/>
              <w:marBottom w:val="0"/>
              <w:divBdr>
                <w:top w:val="none" w:sz="0" w:space="0" w:color="auto"/>
                <w:left w:val="none" w:sz="0" w:space="0" w:color="auto"/>
                <w:bottom w:val="none" w:sz="0" w:space="0" w:color="auto"/>
                <w:right w:val="none" w:sz="0" w:space="0" w:color="auto"/>
              </w:divBdr>
              <w:divsChild>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112789">
          <w:marLeft w:val="0"/>
          <w:marRight w:val="0"/>
          <w:marTop w:val="300"/>
          <w:marBottom w:val="0"/>
          <w:divBdr>
            <w:top w:val="none" w:sz="0" w:space="0" w:color="auto"/>
            <w:left w:val="none" w:sz="0" w:space="0" w:color="auto"/>
            <w:bottom w:val="none" w:sz="0" w:space="0" w:color="auto"/>
            <w:right w:val="none" w:sz="0" w:space="0" w:color="auto"/>
          </w:divBdr>
          <w:divsChild>
            <w:div w:id="659424134">
              <w:marLeft w:val="0"/>
              <w:marRight w:val="0"/>
              <w:marTop w:val="0"/>
              <w:marBottom w:val="0"/>
              <w:divBdr>
                <w:top w:val="none" w:sz="0" w:space="0" w:color="auto"/>
                <w:left w:val="none" w:sz="0" w:space="0" w:color="auto"/>
                <w:bottom w:val="none" w:sz="0" w:space="0" w:color="auto"/>
                <w:right w:val="none" w:sz="0" w:space="0" w:color="auto"/>
              </w:divBdr>
              <w:divsChild>
                <w:div w:id="2072849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3628223">
          <w:marLeft w:val="0"/>
          <w:marRight w:val="0"/>
          <w:marTop w:val="300"/>
          <w:marBottom w:val="0"/>
          <w:divBdr>
            <w:top w:val="none" w:sz="0" w:space="0" w:color="auto"/>
            <w:left w:val="none" w:sz="0" w:space="0" w:color="auto"/>
            <w:bottom w:val="none" w:sz="0" w:space="0" w:color="auto"/>
            <w:right w:val="none" w:sz="0" w:space="0" w:color="auto"/>
          </w:divBdr>
          <w:divsChild>
            <w:div w:id="1219783933">
              <w:marLeft w:val="0"/>
              <w:marRight w:val="0"/>
              <w:marTop w:val="0"/>
              <w:marBottom w:val="0"/>
              <w:divBdr>
                <w:top w:val="none" w:sz="0" w:space="0" w:color="auto"/>
                <w:left w:val="none" w:sz="0" w:space="0" w:color="auto"/>
                <w:bottom w:val="none" w:sz="0" w:space="0" w:color="auto"/>
                <w:right w:val="none" w:sz="0" w:space="0" w:color="auto"/>
              </w:divBdr>
              <w:divsChild>
                <w:div w:id="1629360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7957341">
          <w:marLeft w:val="0"/>
          <w:marRight w:val="0"/>
          <w:marTop w:val="300"/>
          <w:marBottom w:val="0"/>
          <w:divBdr>
            <w:top w:val="none" w:sz="0" w:space="0" w:color="auto"/>
            <w:left w:val="none" w:sz="0" w:space="0" w:color="auto"/>
            <w:bottom w:val="none" w:sz="0" w:space="0" w:color="auto"/>
            <w:right w:val="none" w:sz="0" w:space="0" w:color="auto"/>
          </w:divBdr>
          <w:divsChild>
            <w:div w:id="977761636">
              <w:marLeft w:val="0"/>
              <w:marRight w:val="0"/>
              <w:marTop w:val="0"/>
              <w:marBottom w:val="0"/>
              <w:divBdr>
                <w:top w:val="none" w:sz="0" w:space="0" w:color="auto"/>
                <w:left w:val="none" w:sz="0" w:space="0" w:color="auto"/>
                <w:bottom w:val="none" w:sz="0" w:space="0" w:color="auto"/>
                <w:right w:val="none" w:sz="0" w:space="0" w:color="auto"/>
              </w:divBdr>
              <w:divsChild>
                <w:div w:id="1671639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8245781">
      <w:bodyDiv w:val="1"/>
      <w:marLeft w:val="0"/>
      <w:marRight w:val="0"/>
      <w:marTop w:val="0"/>
      <w:marBottom w:val="0"/>
      <w:divBdr>
        <w:top w:val="none" w:sz="0" w:space="0" w:color="auto"/>
        <w:left w:val="none" w:sz="0" w:space="0" w:color="auto"/>
        <w:bottom w:val="none" w:sz="0" w:space="0" w:color="auto"/>
        <w:right w:val="none" w:sz="0" w:space="0" w:color="auto"/>
      </w:divBdr>
      <w:divsChild>
        <w:div w:id="1396398222">
          <w:marLeft w:val="0"/>
          <w:marRight w:val="0"/>
          <w:marTop w:val="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sChild>
            <w:div w:id="1658919601">
              <w:marLeft w:val="0"/>
              <w:marRight w:val="0"/>
              <w:marTop w:val="0"/>
              <w:marBottom w:val="0"/>
              <w:divBdr>
                <w:top w:val="none" w:sz="0" w:space="0" w:color="auto"/>
                <w:left w:val="none" w:sz="0" w:space="0" w:color="auto"/>
                <w:bottom w:val="none" w:sz="0" w:space="0" w:color="auto"/>
                <w:right w:val="none" w:sz="0" w:space="0" w:color="auto"/>
              </w:divBdr>
            </w:div>
          </w:divsChild>
        </w:div>
        <w:div w:id="1077365764">
          <w:marLeft w:val="0"/>
          <w:marRight w:val="0"/>
          <w:marTop w:val="0"/>
          <w:marBottom w:val="0"/>
          <w:divBdr>
            <w:top w:val="none" w:sz="0" w:space="0" w:color="auto"/>
            <w:left w:val="none" w:sz="0" w:space="0" w:color="auto"/>
            <w:bottom w:val="none" w:sz="0" w:space="0" w:color="auto"/>
            <w:right w:val="none" w:sz="0" w:space="0" w:color="auto"/>
          </w:divBdr>
        </w:div>
        <w:div w:id="1940871868">
          <w:marLeft w:val="0"/>
          <w:marRight w:val="0"/>
          <w:marTop w:val="0"/>
          <w:marBottom w:val="0"/>
          <w:divBdr>
            <w:top w:val="none" w:sz="0" w:space="0" w:color="auto"/>
            <w:left w:val="none" w:sz="0" w:space="0" w:color="auto"/>
            <w:bottom w:val="none" w:sz="0" w:space="0" w:color="auto"/>
            <w:right w:val="none" w:sz="0" w:space="0" w:color="auto"/>
          </w:divBdr>
          <w:divsChild>
            <w:div w:id="1249196953">
              <w:marLeft w:val="0"/>
              <w:marRight w:val="0"/>
              <w:marTop w:val="0"/>
              <w:marBottom w:val="0"/>
              <w:divBdr>
                <w:top w:val="none" w:sz="0" w:space="0" w:color="auto"/>
                <w:left w:val="none" w:sz="0" w:space="0" w:color="auto"/>
                <w:bottom w:val="none" w:sz="0" w:space="0" w:color="auto"/>
                <w:right w:val="none" w:sz="0" w:space="0" w:color="auto"/>
              </w:divBdr>
            </w:div>
          </w:divsChild>
        </w:div>
        <w:div w:id="132795211">
          <w:marLeft w:val="0"/>
          <w:marRight w:val="0"/>
          <w:marTop w:val="0"/>
          <w:marBottom w:val="0"/>
          <w:divBdr>
            <w:top w:val="none" w:sz="0" w:space="0" w:color="auto"/>
            <w:left w:val="none" w:sz="0" w:space="0" w:color="auto"/>
            <w:bottom w:val="none" w:sz="0" w:space="0" w:color="auto"/>
            <w:right w:val="none" w:sz="0" w:space="0" w:color="auto"/>
          </w:divBdr>
        </w:div>
        <w:div w:id="1794522102">
          <w:marLeft w:val="0"/>
          <w:marRight w:val="0"/>
          <w:marTop w:val="0"/>
          <w:marBottom w:val="0"/>
          <w:divBdr>
            <w:top w:val="none" w:sz="0" w:space="0" w:color="auto"/>
            <w:left w:val="none" w:sz="0" w:space="0" w:color="auto"/>
            <w:bottom w:val="none" w:sz="0" w:space="0" w:color="auto"/>
            <w:right w:val="none" w:sz="0" w:space="0" w:color="auto"/>
          </w:divBdr>
          <w:divsChild>
            <w:div w:id="208106196">
              <w:marLeft w:val="0"/>
              <w:marRight w:val="0"/>
              <w:marTop w:val="0"/>
              <w:marBottom w:val="0"/>
              <w:divBdr>
                <w:top w:val="none" w:sz="0" w:space="0" w:color="auto"/>
                <w:left w:val="none" w:sz="0" w:space="0" w:color="auto"/>
                <w:bottom w:val="none" w:sz="0" w:space="0" w:color="auto"/>
                <w:right w:val="none" w:sz="0" w:space="0" w:color="auto"/>
              </w:divBdr>
            </w:div>
          </w:divsChild>
        </w:div>
        <w:div w:id="1611283622">
          <w:marLeft w:val="0"/>
          <w:marRight w:val="0"/>
          <w:marTop w:val="0"/>
          <w:marBottom w:val="0"/>
          <w:divBdr>
            <w:top w:val="none" w:sz="0" w:space="0" w:color="auto"/>
            <w:left w:val="none" w:sz="0" w:space="0" w:color="auto"/>
            <w:bottom w:val="none" w:sz="0" w:space="0" w:color="auto"/>
            <w:right w:val="none" w:sz="0" w:space="0" w:color="auto"/>
          </w:divBdr>
        </w:div>
        <w:div w:id="1817991353">
          <w:marLeft w:val="0"/>
          <w:marRight w:val="0"/>
          <w:marTop w:val="0"/>
          <w:marBottom w:val="0"/>
          <w:divBdr>
            <w:top w:val="none" w:sz="0" w:space="0" w:color="auto"/>
            <w:left w:val="none" w:sz="0" w:space="0" w:color="auto"/>
            <w:bottom w:val="none" w:sz="0" w:space="0" w:color="auto"/>
            <w:right w:val="none" w:sz="0" w:space="0" w:color="auto"/>
          </w:divBdr>
          <w:divsChild>
            <w:div w:id="1068504475">
              <w:marLeft w:val="0"/>
              <w:marRight w:val="0"/>
              <w:marTop w:val="0"/>
              <w:marBottom w:val="0"/>
              <w:divBdr>
                <w:top w:val="none" w:sz="0" w:space="0" w:color="auto"/>
                <w:left w:val="none" w:sz="0" w:space="0" w:color="auto"/>
                <w:bottom w:val="none" w:sz="0" w:space="0" w:color="auto"/>
                <w:right w:val="none" w:sz="0" w:space="0" w:color="auto"/>
              </w:divBdr>
            </w:div>
          </w:divsChild>
        </w:div>
        <w:div w:id="1202210646">
          <w:marLeft w:val="0"/>
          <w:marRight w:val="0"/>
          <w:marTop w:val="0"/>
          <w:marBottom w:val="0"/>
          <w:divBdr>
            <w:top w:val="none" w:sz="0" w:space="0" w:color="auto"/>
            <w:left w:val="none" w:sz="0" w:space="0" w:color="auto"/>
            <w:bottom w:val="none" w:sz="0" w:space="0" w:color="auto"/>
            <w:right w:val="none" w:sz="0" w:space="0" w:color="auto"/>
          </w:divBdr>
        </w:div>
        <w:div w:id="1889803673">
          <w:marLeft w:val="0"/>
          <w:marRight w:val="0"/>
          <w:marTop w:val="0"/>
          <w:marBottom w:val="0"/>
          <w:divBdr>
            <w:top w:val="none" w:sz="0" w:space="0" w:color="auto"/>
            <w:left w:val="none" w:sz="0" w:space="0" w:color="auto"/>
            <w:bottom w:val="none" w:sz="0" w:space="0" w:color="auto"/>
            <w:right w:val="none" w:sz="0" w:space="0" w:color="auto"/>
          </w:divBdr>
          <w:divsChild>
            <w:div w:id="1541354065">
              <w:marLeft w:val="0"/>
              <w:marRight w:val="0"/>
              <w:marTop w:val="0"/>
              <w:marBottom w:val="0"/>
              <w:divBdr>
                <w:top w:val="none" w:sz="0" w:space="0" w:color="auto"/>
                <w:left w:val="none" w:sz="0" w:space="0" w:color="auto"/>
                <w:bottom w:val="none" w:sz="0" w:space="0" w:color="auto"/>
                <w:right w:val="none" w:sz="0" w:space="0" w:color="auto"/>
              </w:divBdr>
            </w:div>
          </w:divsChild>
        </w:div>
        <w:div w:id="263421704">
          <w:marLeft w:val="0"/>
          <w:marRight w:val="0"/>
          <w:marTop w:val="0"/>
          <w:marBottom w:val="0"/>
          <w:divBdr>
            <w:top w:val="none" w:sz="0" w:space="0" w:color="auto"/>
            <w:left w:val="none" w:sz="0" w:space="0" w:color="auto"/>
            <w:bottom w:val="none" w:sz="0" w:space="0" w:color="auto"/>
            <w:right w:val="none" w:sz="0" w:space="0" w:color="auto"/>
          </w:divBdr>
        </w:div>
        <w:div w:id="639919054">
          <w:marLeft w:val="0"/>
          <w:marRight w:val="0"/>
          <w:marTop w:val="0"/>
          <w:marBottom w:val="0"/>
          <w:divBdr>
            <w:top w:val="none" w:sz="0" w:space="0" w:color="auto"/>
            <w:left w:val="none" w:sz="0" w:space="0" w:color="auto"/>
            <w:bottom w:val="none" w:sz="0" w:space="0" w:color="auto"/>
            <w:right w:val="none" w:sz="0" w:space="0" w:color="auto"/>
          </w:divBdr>
          <w:divsChild>
            <w:div w:id="154953226">
              <w:marLeft w:val="0"/>
              <w:marRight w:val="0"/>
              <w:marTop w:val="0"/>
              <w:marBottom w:val="0"/>
              <w:divBdr>
                <w:top w:val="none" w:sz="0" w:space="0" w:color="auto"/>
                <w:left w:val="none" w:sz="0" w:space="0" w:color="auto"/>
                <w:bottom w:val="none" w:sz="0" w:space="0" w:color="auto"/>
                <w:right w:val="none" w:sz="0" w:space="0" w:color="auto"/>
              </w:divBdr>
            </w:div>
          </w:divsChild>
        </w:div>
        <w:div w:id="1981113578">
          <w:marLeft w:val="0"/>
          <w:marRight w:val="0"/>
          <w:marTop w:val="0"/>
          <w:marBottom w:val="0"/>
          <w:divBdr>
            <w:top w:val="none" w:sz="0" w:space="0" w:color="auto"/>
            <w:left w:val="none" w:sz="0" w:space="0" w:color="auto"/>
            <w:bottom w:val="none" w:sz="0" w:space="0" w:color="auto"/>
            <w:right w:val="none" w:sz="0" w:space="0" w:color="auto"/>
          </w:divBdr>
        </w:div>
        <w:div w:id="234900044">
          <w:marLeft w:val="0"/>
          <w:marRight w:val="0"/>
          <w:marTop w:val="0"/>
          <w:marBottom w:val="0"/>
          <w:divBdr>
            <w:top w:val="none" w:sz="0" w:space="0" w:color="auto"/>
            <w:left w:val="none" w:sz="0" w:space="0" w:color="auto"/>
            <w:bottom w:val="none" w:sz="0" w:space="0" w:color="auto"/>
            <w:right w:val="none" w:sz="0" w:space="0" w:color="auto"/>
          </w:divBdr>
          <w:divsChild>
            <w:div w:id="325406422">
              <w:marLeft w:val="0"/>
              <w:marRight w:val="0"/>
              <w:marTop w:val="0"/>
              <w:marBottom w:val="0"/>
              <w:divBdr>
                <w:top w:val="none" w:sz="0" w:space="0" w:color="auto"/>
                <w:left w:val="none" w:sz="0" w:space="0" w:color="auto"/>
                <w:bottom w:val="none" w:sz="0" w:space="0" w:color="auto"/>
                <w:right w:val="none" w:sz="0" w:space="0" w:color="auto"/>
              </w:divBdr>
            </w:div>
          </w:divsChild>
        </w:div>
        <w:div w:id="911814274">
          <w:marLeft w:val="0"/>
          <w:marRight w:val="0"/>
          <w:marTop w:val="300"/>
          <w:marBottom w:val="0"/>
          <w:divBdr>
            <w:top w:val="none" w:sz="0" w:space="0" w:color="auto"/>
            <w:left w:val="none" w:sz="0" w:space="0" w:color="auto"/>
            <w:bottom w:val="none" w:sz="0" w:space="0" w:color="auto"/>
            <w:right w:val="none" w:sz="0" w:space="0" w:color="auto"/>
          </w:divBdr>
          <w:divsChild>
            <w:div w:id="1959288216">
              <w:marLeft w:val="0"/>
              <w:marRight w:val="0"/>
              <w:marTop w:val="0"/>
              <w:marBottom w:val="0"/>
              <w:divBdr>
                <w:top w:val="none" w:sz="0" w:space="0" w:color="auto"/>
                <w:left w:val="none" w:sz="0" w:space="0" w:color="auto"/>
                <w:bottom w:val="none" w:sz="0" w:space="0" w:color="auto"/>
                <w:right w:val="none" w:sz="0" w:space="0" w:color="auto"/>
              </w:divBdr>
              <w:divsChild>
                <w:div w:id="13619723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653186">
          <w:marLeft w:val="0"/>
          <w:marRight w:val="0"/>
          <w:marTop w:val="300"/>
          <w:marBottom w:val="0"/>
          <w:divBdr>
            <w:top w:val="none" w:sz="0" w:space="0" w:color="auto"/>
            <w:left w:val="none" w:sz="0" w:space="0" w:color="auto"/>
            <w:bottom w:val="none" w:sz="0" w:space="0" w:color="auto"/>
            <w:right w:val="none" w:sz="0" w:space="0" w:color="auto"/>
          </w:divBdr>
          <w:divsChild>
            <w:div w:id="1771393464">
              <w:marLeft w:val="0"/>
              <w:marRight w:val="0"/>
              <w:marTop w:val="0"/>
              <w:marBottom w:val="0"/>
              <w:divBdr>
                <w:top w:val="none" w:sz="0" w:space="0" w:color="auto"/>
                <w:left w:val="none" w:sz="0" w:space="0" w:color="auto"/>
                <w:bottom w:val="none" w:sz="0" w:space="0" w:color="auto"/>
                <w:right w:val="none" w:sz="0" w:space="0" w:color="auto"/>
              </w:divBdr>
              <w:divsChild>
                <w:div w:id="1466194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2530396">
          <w:marLeft w:val="0"/>
          <w:marRight w:val="0"/>
          <w:marTop w:val="300"/>
          <w:marBottom w:val="0"/>
          <w:divBdr>
            <w:top w:val="none" w:sz="0" w:space="0" w:color="auto"/>
            <w:left w:val="none" w:sz="0" w:space="0" w:color="auto"/>
            <w:bottom w:val="none" w:sz="0" w:space="0" w:color="auto"/>
            <w:right w:val="none" w:sz="0" w:space="0" w:color="auto"/>
          </w:divBdr>
          <w:divsChild>
            <w:div w:id="919871190">
              <w:marLeft w:val="0"/>
              <w:marRight w:val="0"/>
              <w:marTop w:val="0"/>
              <w:marBottom w:val="0"/>
              <w:divBdr>
                <w:top w:val="none" w:sz="0" w:space="0" w:color="auto"/>
                <w:left w:val="none" w:sz="0" w:space="0" w:color="auto"/>
                <w:bottom w:val="none" w:sz="0" w:space="0" w:color="auto"/>
                <w:right w:val="none" w:sz="0" w:space="0" w:color="auto"/>
              </w:divBdr>
              <w:divsChild>
                <w:div w:id="1267663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0705603">
          <w:marLeft w:val="0"/>
          <w:marRight w:val="0"/>
          <w:marTop w:val="300"/>
          <w:marBottom w:val="0"/>
          <w:divBdr>
            <w:top w:val="none" w:sz="0" w:space="0" w:color="auto"/>
            <w:left w:val="none" w:sz="0" w:space="0" w:color="auto"/>
            <w:bottom w:val="none" w:sz="0" w:space="0" w:color="auto"/>
            <w:right w:val="none" w:sz="0" w:space="0" w:color="auto"/>
          </w:divBdr>
          <w:divsChild>
            <w:div w:id="1618874406">
              <w:marLeft w:val="0"/>
              <w:marRight w:val="0"/>
              <w:marTop w:val="0"/>
              <w:marBottom w:val="0"/>
              <w:divBdr>
                <w:top w:val="none" w:sz="0" w:space="0" w:color="auto"/>
                <w:left w:val="none" w:sz="0" w:space="0" w:color="auto"/>
                <w:bottom w:val="none" w:sz="0" w:space="0" w:color="auto"/>
                <w:right w:val="none" w:sz="0" w:space="0" w:color="auto"/>
              </w:divBdr>
              <w:divsChild>
                <w:div w:id="1226986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8628086">
      <w:bodyDiv w:val="1"/>
      <w:marLeft w:val="0"/>
      <w:marRight w:val="0"/>
      <w:marTop w:val="0"/>
      <w:marBottom w:val="0"/>
      <w:divBdr>
        <w:top w:val="none" w:sz="0" w:space="0" w:color="auto"/>
        <w:left w:val="none" w:sz="0" w:space="0" w:color="auto"/>
        <w:bottom w:val="none" w:sz="0" w:space="0" w:color="auto"/>
        <w:right w:val="none" w:sz="0" w:space="0" w:color="auto"/>
      </w:divBdr>
      <w:divsChild>
        <w:div w:id="1612007370">
          <w:marLeft w:val="0"/>
          <w:marRight w:val="0"/>
          <w:marTop w:val="0"/>
          <w:marBottom w:val="0"/>
          <w:divBdr>
            <w:top w:val="none" w:sz="0" w:space="0" w:color="auto"/>
            <w:left w:val="none" w:sz="0" w:space="0" w:color="auto"/>
            <w:bottom w:val="none" w:sz="0" w:space="0" w:color="auto"/>
            <w:right w:val="none" w:sz="0" w:space="0" w:color="auto"/>
          </w:divBdr>
        </w:div>
        <w:div w:id="1725325253">
          <w:marLeft w:val="0"/>
          <w:marRight w:val="0"/>
          <w:marTop w:val="0"/>
          <w:marBottom w:val="0"/>
          <w:divBdr>
            <w:top w:val="none" w:sz="0" w:space="0" w:color="auto"/>
            <w:left w:val="none" w:sz="0" w:space="0" w:color="auto"/>
            <w:bottom w:val="none" w:sz="0" w:space="0" w:color="auto"/>
            <w:right w:val="none" w:sz="0" w:space="0" w:color="auto"/>
          </w:divBdr>
          <w:divsChild>
            <w:div w:id="828324320">
              <w:marLeft w:val="0"/>
              <w:marRight w:val="0"/>
              <w:marTop w:val="0"/>
              <w:marBottom w:val="0"/>
              <w:divBdr>
                <w:top w:val="none" w:sz="0" w:space="0" w:color="auto"/>
                <w:left w:val="none" w:sz="0" w:space="0" w:color="auto"/>
                <w:bottom w:val="none" w:sz="0" w:space="0" w:color="auto"/>
                <w:right w:val="none" w:sz="0" w:space="0" w:color="auto"/>
              </w:divBdr>
            </w:div>
          </w:divsChild>
        </w:div>
        <w:div w:id="723522609">
          <w:marLeft w:val="0"/>
          <w:marRight w:val="0"/>
          <w:marTop w:val="0"/>
          <w:marBottom w:val="0"/>
          <w:divBdr>
            <w:top w:val="none" w:sz="0" w:space="0" w:color="auto"/>
            <w:left w:val="none" w:sz="0" w:space="0" w:color="auto"/>
            <w:bottom w:val="none" w:sz="0" w:space="0" w:color="auto"/>
            <w:right w:val="none" w:sz="0" w:space="0" w:color="auto"/>
          </w:divBdr>
        </w:div>
        <w:div w:id="614215520">
          <w:marLeft w:val="0"/>
          <w:marRight w:val="0"/>
          <w:marTop w:val="0"/>
          <w:marBottom w:val="0"/>
          <w:divBdr>
            <w:top w:val="none" w:sz="0" w:space="0" w:color="auto"/>
            <w:left w:val="none" w:sz="0" w:space="0" w:color="auto"/>
            <w:bottom w:val="none" w:sz="0" w:space="0" w:color="auto"/>
            <w:right w:val="none" w:sz="0" w:space="0" w:color="auto"/>
          </w:divBdr>
          <w:divsChild>
            <w:div w:id="982540029">
              <w:marLeft w:val="0"/>
              <w:marRight w:val="0"/>
              <w:marTop w:val="0"/>
              <w:marBottom w:val="0"/>
              <w:divBdr>
                <w:top w:val="none" w:sz="0" w:space="0" w:color="auto"/>
                <w:left w:val="none" w:sz="0" w:space="0" w:color="auto"/>
                <w:bottom w:val="none" w:sz="0" w:space="0" w:color="auto"/>
                <w:right w:val="none" w:sz="0" w:space="0" w:color="auto"/>
              </w:divBdr>
            </w:div>
          </w:divsChild>
        </w:div>
        <w:div w:id="63375302">
          <w:marLeft w:val="0"/>
          <w:marRight w:val="0"/>
          <w:marTop w:val="0"/>
          <w:marBottom w:val="0"/>
          <w:divBdr>
            <w:top w:val="none" w:sz="0" w:space="0" w:color="auto"/>
            <w:left w:val="none" w:sz="0" w:space="0" w:color="auto"/>
            <w:bottom w:val="none" w:sz="0" w:space="0" w:color="auto"/>
            <w:right w:val="none" w:sz="0" w:space="0" w:color="auto"/>
          </w:divBdr>
        </w:div>
        <w:div w:id="1839225579">
          <w:marLeft w:val="0"/>
          <w:marRight w:val="0"/>
          <w:marTop w:val="0"/>
          <w:marBottom w:val="0"/>
          <w:divBdr>
            <w:top w:val="none" w:sz="0" w:space="0" w:color="auto"/>
            <w:left w:val="none" w:sz="0" w:space="0" w:color="auto"/>
            <w:bottom w:val="none" w:sz="0" w:space="0" w:color="auto"/>
            <w:right w:val="none" w:sz="0" w:space="0" w:color="auto"/>
          </w:divBdr>
          <w:divsChild>
            <w:div w:id="1316715368">
              <w:marLeft w:val="0"/>
              <w:marRight w:val="0"/>
              <w:marTop w:val="0"/>
              <w:marBottom w:val="0"/>
              <w:divBdr>
                <w:top w:val="none" w:sz="0" w:space="0" w:color="auto"/>
                <w:left w:val="none" w:sz="0" w:space="0" w:color="auto"/>
                <w:bottom w:val="none" w:sz="0" w:space="0" w:color="auto"/>
                <w:right w:val="none" w:sz="0" w:space="0" w:color="auto"/>
              </w:divBdr>
            </w:div>
          </w:divsChild>
        </w:div>
        <w:div w:id="306319444">
          <w:marLeft w:val="0"/>
          <w:marRight w:val="0"/>
          <w:marTop w:val="0"/>
          <w:marBottom w:val="0"/>
          <w:divBdr>
            <w:top w:val="none" w:sz="0" w:space="0" w:color="auto"/>
            <w:left w:val="none" w:sz="0" w:space="0" w:color="auto"/>
            <w:bottom w:val="none" w:sz="0" w:space="0" w:color="auto"/>
            <w:right w:val="none" w:sz="0" w:space="0" w:color="auto"/>
          </w:divBdr>
        </w:div>
        <w:div w:id="1880388812">
          <w:marLeft w:val="0"/>
          <w:marRight w:val="0"/>
          <w:marTop w:val="0"/>
          <w:marBottom w:val="0"/>
          <w:divBdr>
            <w:top w:val="none" w:sz="0" w:space="0" w:color="auto"/>
            <w:left w:val="none" w:sz="0" w:space="0" w:color="auto"/>
            <w:bottom w:val="none" w:sz="0" w:space="0" w:color="auto"/>
            <w:right w:val="none" w:sz="0" w:space="0" w:color="auto"/>
          </w:divBdr>
          <w:divsChild>
            <w:div w:id="64227912">
              <w:marLeft w:val="0"/>
              <w:marRight w:val="0"/>
              <w:marTop w:val="0"/>
              <w:marBottom w:val="0"/>
              <w:divBdr>
                <w:top w:val="none" w:sz="0" w:space="0" w:color="auto"/>
                <w:left w:val="none" w:sz="0" w:space="0" w:color="auto"/>
                <w:bottom w:val="none" w:sz="0" w:space="0" w:color="auto"/>
                <w:right w:val="none" w:sz="0" w:space="0" w:color="auto"/>
              </w:divBdr>
            </w:div>
          </w:divsChild>
        </w:div>
        <w:div w:id="1406604234">
          <w:marLeft w:val="0"/>
          <w:marRight w:val="0"/>
          <w:marTop w:val="0"/>
          <w:marBottom w:val="0"/>
          <w:divBdr>
            <w:top w:val="none" w:sz="0" w:space="0" w:color="auto"/>
            <w:left w:val="none" w:sz="0" w:space="0" w:color="auto"/>
            <w:bottom w:val="none" w:sz="0" w:space="0" w:color="auto"/>
            <w:right w:val="none" w:sz="0" w:space="0" w:color="auto"/>
          </w:divBdr>
        </w:div>
        <w:div w:id="805199625">
          <w:marLeft w:val="0"/>
          <w:marRight w:val="0"/>
          <w:marTop w:val="0"/>
          <w:marBottom w:val="0"/>
          <w:divBdr>
            <w:top w:val="none" w:sz="0" w:space="0" w:color="auto"/>
            <w:left w:val="none" w:sz="0" w:space="0" w:color="auto"/>
            <w:bottom w:val="none" w:sz="0" w:space="0" w:color="auto"/>
            <w:right w:val="none" w:sz="0" w:space="0" w:color="auto"/>
          </w:divBdr>
          <w:divsChild>
            <w:div w:id="1151555922">
              <w:marLeft w:val="0"/>
              <w:marRight w:val="0"/>
              <w:marTop w:val="0"/>
              <w:marBottom w:val="0"/>
              <w:divBdr>
                <w:top w:val="none" w:sz="0" w:space="0" w:color="auto"/>
                <w:left w:val="none" w:sz="0" w:space="0" w:color="auto"/>
                <w:bottom w:val="none" w:sz="0" w:space="0" w:color="auto"/>
                <w:right w:val="none" w:sz="0" w:space="0" w:color="auto"/>
              </w:divBdr>
            </w:div>
          </w:divsChild>
        </w:div>
        <w:div w:id="1841190322">
          <w:marLeft w:val="0"/>
          <w:marRight w:val="0"/>
          <w:marTop w:val="0"/>
          <w:marBottom w:val="0"/>
          <w:divBdr>
            <w:top w:val="none" w:sz="0" w:space="0" w:color="auto"/>
            <w:left w:val="none" w:sz="0" w:space="0" w:color="auto"/>
            <w:bottom w:val="none" w:sz="0" w:space="0" w:color="auto"/>
            <w:right w:val="none" w:sz="0" w:space="0" w:color="auto"/>
          </w:divBdr>
        </w:div>
        <w:div w:id="1638146731">
          <w:marLeft w:val="0"/>
          <w:marRight w:val="0"/>
          <w:marTop w:val="0"/>
          <w:marBottom w:val="0"/>
          <w:divBdr>
            <w:top w:val="none" w:sz="0" w:space="0" w:color="auto"/>
            <w:left w:val="none" w:sz="0" w:space="0" w:color="auto"/>
            <w:bottom w:val="none" w:sz="0" w:space="0" w:color="auto"/>
            <w:right w:val="none" w:sz="0" w:space="0" w:color="auto"/>
          </w:divBdr>
          <w:divsChild>
            <w:div w:id="715742354">
              <w:marLeft w:val="0"/>
              <w:marRight w:val="0"/>
              <w:marTop w:val="0"/>
              <w:marBottom w:val="0"/>
              <w:divBdr>
                <w:top w:val="none" w:sz="0" w:space="0" w:color="auto"/>
                <w:left w:val="none" w:sz="0" w:space="0" w:color="auto"/>
                <w:bottom w:val="none" w:sz="0" w:space="0" w:color="auto"/>
                <w:right w:val="none" w:sz="0" w:space="0" w:color="auto"/>
              </w:divBdr>
            </w:div>
          </w:divsChild>
        </w:div>
        <w:div w:id="519203903">
          <w:marLeft w:val="0"/>
          <w:marRight w:val="0"/>
          <w:marTop w:val="0"/>
          <w:marBottom w:val="0"/>
          <w:divBdr>
            <w:top w:val="none" w:sz="0" w:space="0" w:color="auto"/>
            <w:left w:val="none" w:sz="0" w:space="0" w:color="auto"/>
            <w:bottom w:val="none" w:sz="0" w:space="0" w:color="auto"/>
            <w:right w:val="none" w:sz="0" w:space="0" w:color="auto"/>
          </w:divBdr>
        </w:div>
        <w:div w:id="1731617097">
          <w:marLeft w:val="0"/>
          <w:marRight w:val="0"/>
          <w:marTop w:val="0"/>
          <w:marBottom w:val="0"/>
          <w:divBdr>
            <w:top w:val="none" w:sz="0" w:space="0" w:color="auto"/>
            <w:left w:val="none" w:sz="0" w:space="0" w:color="auto"/>
            <w:bottom w:val="none" w:sz="0" w:space="0" w:color="auto"/>
            <w:right w:val="none" w:sz="0" w:space="0" w:color="auto"/>
          </w:divBdr>
          <w:divsChild>
            <w:div w:id="1628514122">
              <w:marLeft w:val="0"/>
              <w:marRight w:val="0"/>
              <w:marTop w:val="0"/>
              <w:marBottom w:val="0"/>
              <w:divBdr>
                <w:top w:val="none" w:sz="0" w:space="0" w:color="auto"/>
                <w:left w:val="none" w:sz="0" w:space="0" w:color="auto"/>
                <w:bottom w:val="none" w:sz="0" w:space="0" w:color="auto"/>
                <w:right w:val="none" w:sz="0" w:space="0" w:color="auto"/>
              </w:divBdr>
            </w:div>
          </w:divsChild>
        </w:div>
        <w:div w:id="589851747">
          <w:marLeft w:val="0"/>
          <w:marRight w:val="0"/>
          <w:marTop w:val="300"/>
          <w:marBottom w:val="0"/>
          <w:divBdr>
            <w:top w:val="none" w:sz="0" w:space="0" w:color="auto"/>
            <w:left w:val="none" w:sz="0" w:space="0" w:color="auto"/>
            <w:bottom w:val="none" w:sz="0" w:space="0" w:color="auto"/>
            <w:right w:val="none" w:sz="0" w:space="0" w:color="auto"/>
          </w:divBdr>
          <w:divsChild>
            <w:div w:id="1505167481">
              <w:marLeft w:val="0"/>
              <w:marRight w:val="0"/>
              <w:marTop w:val="0"/>
              <w:marBottom w:val="0"/>
              <w:divBdr>
                <w:top w:val="none" w:sz="0" w:space="0" w:color="auto"/>
                <w:left w:val="none" w:sz="0" w:space="0" w:color="auto"/>
                <w:bottom w:val="none" w:sz="0" w:space="0" w:color="auto"/>
                <w:right w:val="none" w:sz="0" w:space="0" w:color="auto"/>
              </w:divBdr>
              <w:divsChild>
                <w:div w:id="1604915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009734">
          <w:marLeft w:val="0"/>
          <w:marRight w:val="0"/>
          <w:marTop w:val="300"/>
          <w:marBottom w:val="0"/>
          <w:divBdr>
            <w:top w:val="none" w:sz="0" w:space="0" w:color="auto"/>
            <w:left w:val="none" w:sz="0" w:space="0" w:color="auto"/>
            <w:bottom w:val="none" w:sz="0" w:space="0" w:color="auto"/>
            <w:right w:val="none" w:sz="0" w:space="0" w:color="auto"/>
          </w:divBdr>
          <w:divsChild>
            <w:div w:id="1406030336">
              <w:marLeft w:val="0"/>
              <w:marRight w:val="0"/>
              <w:marTop w:val="0"/>
              <w:marBottom w:val="0"/>
              <w:divBdr>
                <w:top w:val="none" w:sz="0" w:space="0" w:color="auto"/>
                <w:left w:val="none" w:sz="0" w:space="0" w:color="auto"/>
                <w:bottom w:val="none" w:sz="0" w:space="0" w:color="auto"/>
                <w:right w:val="none" w:sz="0" w:space="0" w:color="auto"/>
              </w:divBdr>
              <w:divsChild>
                <w:div w:id="664283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163765">
          <w:marLeft w:val="0"/>
          <w:marRight w:val="0"/>
          <w:marTop w:val="300"/>
          <w:marBottom w:val="0"/>
          <w:divBdr>
            <w:top w:val="none" w:sz="0" w:space="0" w:color="auto"/>
            <w:left w:val="none" w:sz="0" w:space="0" w:color="auto"/>
            <w:bottom w:val="none" w:sz="0" w:space="0" w:color="auto"/>
            <w:right w:val="none" w:sz="0" w:space="0" w:color="auto"/>
          </w:divBdr>
          <w:divsChild>
            <w:div w:id="1058867211">
              <w:marLeft w:val="0"/>
              <w:marRight w:val="0"/>
              <w:marTop w:val="0"/>
              <w:marBottom w:val="0"/>
              <w:divBdr>
                <w:top w:val="none" w:sz="0" w:space="0" w:color="auto"/>
                <w:left w:val="none" w:sz="0" w:space="0" w:color="auto"/>
                <w:bottom w:val="none" w:sz="0" w:space="0" w:color="auto"/>
                <w:right w:val="none" w:sz="0" w:space="0" w:color="auto"/>
              </w:divBdr>
              <w:divsChild>
                <w:div w:id="1910533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3828271">
          <w:marLeft w:val="0"/>
          <w:marRight w:val="0"/>
          <w:marTop w:val="300"/>
          <w:marBottom w:val="0"/>
          <w:divBdr>
            <w:top w:val="none" w:sz="0" w:space="0" w:color="auto"/>
            <w:left w:val="none" w:sz="0" w:space="0" w:color="auto"/>
            <w:bottom w:val="none" w:sz="0" w:space="0" w:color="auto"/>
            <w:right w:val="none" w:sz="0" w:space="0" w:color="auto"/>
          </w:divBdr>
          <w:divsChild>
            <w:div w:id="55007577">
              <w:marLeft w:val="0"/>
              <w:marRight w:val="0"/>
              <w:marTop w:val="0"/>
              <w:marBottom w:val="0"/>
              <w:divBdr>
                <w:top w:val="none" w:sz="0" w:space="0" w:color="auto"/>
                <w:left w:val="none" w:sz="0" w:space="0" w:color="auto"/>
                <w:bottom w:val="none" w:sz="0" w:space="0" w:color="auto"/>
                <w:right w:val="none" w:sz="0" w:space="0" w:color="auto"/>
              </w:divBdr>
              <w:divsChild>
                <w:div w:id="3609761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9166314">
      <w:bodyDiv w:val="1"/>
      <w:marLeft w:val="0"/>
      <w:marRight w:val="0"/>
      <w:marTop w:val="0"/>
      <w:marBottom w:val="0"/>
      <w:divBdr>
        <w:top w:val="none" w:sz="0" w:space="0" w:color="auto"/>
        <w:left w:val="none" w:sz="0" w:space="0" w:color="auto"/>
        <w:bottom w:val="none" w:sz="0" w:space="0" w:color="auto"/>
        <w:right w:val="none" w:sz="0" w:space="0" w:color="auto"/>
      </w:divBdr>
      <w:divsChild>
        <w:div w:id="1270236433">
          <w:marLeft w:val="0"/>
          <w:marRight w:val="0"/>
          <w:marTop w:val="0"/>
          <w:marBottom w:val="0"/>
          <w:divBdr>
            <w:top w:val="none" w:sz="0" w:space="0" w:color="auto"/>
            <w:left w:val="none" w:sz="0" w:space="0" w:color="auto"/>
            <w:bottom w:val="none" w:sz="0" w:space="0" w:color="auto"/>
            <w:right w:val="none" w:sz="0" w:space="0" w:color="auto"/>
          </w:divBdr>
        </w:div>
        <w:div w:id="1663391955">
          <w:marLeft w:val="0"/>
          <w:marRight w:val="0"/>
          <w:marTop w:val="0"/>
          <w:marBottom w:val="0"/>
          <w:divBdr>
            <w:top w:val="none" w:sz="0" w:space="0" w:color="auto"/>
            <w:left w:val="none" w:sz="0" w:space="0" w:color="auto"/>
            <w:bottom w:val="none" w:sz="0" w:space="0" w:color="auto"/>
            <w:right w:val="none" w:sz="0" w:space="0" w:color="auto"/>
          </w:divBdr>
          <w:divsChild>
            <w:div w:id="762381201">
              <w:marLeft w:val="0"/>
              <w:marRight w:val="0"/>
              <w:marTop w:val="0"/>
              <w:marBottom w:val="0"/>
              <w:divBdr>
                <w:top w:val="none" w:sz="0" w:space="0" w:color="auto"/>
                <w:left w:val="none" w:sz="0" w:space="0" w:color="auto"/>
                <w:bottom w:val="none" w:sz="0" w:space="0" w:color="auto"/>
                <w:right w:val="none" w:sz="0" w:space="0" w:color="auto"/>
              </w:divBdr>
            </w:div>
          </w:divsChild>
        </w:div>
        <w:div w:id="1274633194">
          <w:marLeft w:val="0"/>
          <w:marRight w:val="0"/>
          <w:marTop w:val="0"/>
          <w:marBottom w:val="0"/>
          <w:divBdr>
            <w:top w:val="none" w:sz="0" w:space="0" w:color="auto"/>
            <w:left w:val="none" w:sz="0" w:space="0" w:color="auto"/>
            <w:bottom w:val="none" w:sz="0" w:space="0" w:color="auto"/>
            <w:right w:val="none" w:sz="0" w:space="0" w:color="auto"/>
          </w:divBdr>
        </w:div>
        <w:div w:id="799031353">
          <w:marLeft w:val="0"/>
          <w:marRight w:val="0"/>
          <w:marTop w:val="0"/>
          <w:marBottom w:val="0"/>
          <w:divBdr>
            <w:top w:val="none" w:sz="0" w:space="0" w:color="auto"/>
            <w:left w:val="none" w:sz="0" w:space="0" w:color="auto"/>
            <w:bottom w:val="none" w:sz="0" w:space="0" w:color="auto"/>
            <w:right w:val="none" w:sz="0" w:space="0" w:color="auto"/>
          </w:divBdr>
          <w:divsChild>
            <w:div w:id="1439057306">
              <w:marLeft w:val="0"/>
              <w:marRight w:val="0"/>
              <w:marTop w:val="0"/>
              <w:marBottom w:val="0"/>
              <w:divBdr>
                <w:top w:val="none" w:sz="0" w:space="0" w:color="auto"/>
                <w:left w:val="none" w:sz="0" w:space="0" w:color="auto"/>
                <w:bottom w:val="none" w:sz="0" w:space="0" w:color="auto"/>
                <w:right w:val="none" w:sz="0" w:space="0" w:color="auto"/>
              </w:divBdr>
            </w:div>
          </w:divsChild>
        </w:div>
        <w:div w:id="1901743995">
          <w:marLeft w:val="0"/>
          <w:marRight w:val="0"/>
          <w:marTop w:val="0"/>
          <w:marBottom w:val="0"/>
          <w:divBdr>
            <w:top w:val="none" w:sz="0" w:space="0" w:color="auto"/>
            <w:left w:val="none" w:sz="0" w:space="0" w:color="auto"/>
            <w:bottom w:val="none" w:sz="0" w:space="0" w:color="auto"/>
            <w:right w:val="none" w:sz="0" w:space="0" w:color="auto"/>
          </w:divBdr>
        </w:div>
        <w:div w:id="436413422">
          <w:marLeft w:val="0"/>
          <w:marRight w:val="0"/>
          <w:marTop w:val="0"/>
          <w:marBottom w:val="0"/>
          <w:divBdr>
            <w:top w:val="none" w:sz="0" w:space="0" w:color="auto"/>
            <w:left w:val="none" w:sz="0" w:space="0" w:color="auto"/>
            <w:bottom w:val="none" w:sz="0" w:space="0" w:color="auto"/>
            <w:right w:val="none" w:sz="0" w:space="0" w:color="auto"/>
          </w:divBdr>
          <w:divsChild>
            <w:div w:id="897395859">
              <w:marLeft w:val="0"/>
              <w:marRight w:val="0"/>
              <w:marTop w:val="0"/>
              <w:marBottom w:val="0"/>
              <w:divBdr>
                <w:top w:val="none" w:sz="0" w:space="0" w:color="auto"/>
                <w:left w:val="none" w:sz="0" w:space="0" w:color="auto"/>
                <w:bottom w:val="none" w:sz="0" w:space="0" w:color="auto"/>
                <w:right w:val="none" w:sz="0" w:space="0" w:color="auto"/>
              </w:divBdr>
            </w:div>
          </w:divsChild>
        </w:div>
        <w:div w:id="1901864950">
          <w:marLeft w:val="0"/>
          <w:marRight w:val="0"/>
          <w:marTop w:val="0"/>
          <w:marBottom w:val="0"/>
          <w:divBdr>
            <w:top w:val="none" w:sz="0" w:space="0" w:color="auto"/>
            <w:left w:val="none" w:sz="0" w:space="0" w:color="auto"/>
            <w:bottom w:val="none" w:sz="0" w:space="0" w:color="auto"/>
            <w:right w:val="none" w:sz="0" w:space="0" w:color="auto"/>
          </w:divBdr>
        </w:div>
        <w:div w:id="684092254">
          <w:marLeft w:val="0"/>
          <w:marRight w:val="0"/>
          <w:marTop w:val="0"/>
          <w:marBottom w:val="0"/>
          <w:divBdr>
            <w:top w:val="none" w:sz="0" w:space="0" w:color="auto"/>
            <w:left w:val="none" w:sz="0" w:space="0" w:color="auto"/>
            <w:bottom w:val="none" w:sz="0" w:space="0" w:color="auto"/>
            <w:right w:val="none" w:sz="0" w:space="0" w:color="auto"/>
          </w:divBdr>
          <w:divsChild>
            <w:div w:id="515729520">
              <w:marLeft w:val="0"/>
              <w:marRight w:val="0"/>
              <w:marTop w:val="0"/>
              <w:marBottom w:val="0"/>
              <w:divBdr>
                <w:top w:val="none" w:sz="0" w:space="0" w:color="auto"/>
                <w:left w:val="none" w:sz="0" w:space="0" w:color="auto"/>
                <w:bottom w:val="none" w:sz="0" w:space="0" w:color="auto"/>
                <w:right w:val="none" w:sz="0" w:space="0" w:color="auto"/>
              </w:divBdr>
            </w:div>
          </w:divsChild>
        </w:div>
        <w:div w:id="668289301">
          <w:marLeft w:val="0"/>
          <w:marRight w:val="0"/>
          <w:marTop w:val="0"/>
          <w:marBottom w:val="0"/>
          <w:divBdr>
            <w:top w:val="none" w:sz="0" w:space="0" w:color="auto"/>
            <w:left w:val="none" w:sz="0" w:space="0" w:color="auto"/>
            <w:bottom w:val="none" w:sz="0" w:space="0" w:color="auto"/>
            <w:right w:val="none" w:sz="0" w:space="0" w:color="auto"/>
          </w:divBdr>
        </w:div>
        <w:div w:id="1633749270">
          <w:marLeft w:val="0"/>
          <w:marRight w:val="0"/>
          <w:marTop w:val="0"/>
          <w:marBottom w:val="0"/>
          <w:divBdr>
            <w:top w:val="none" w:sz="0" w:space="0" w:color="auto"/>
            <w:left w:val="none" w:sz="0" w:space="0" w:color="auto"/>
            <w:bottom w:val="none" w:sz="0" w:space="0" w:color="auto"/>
            <w:right w:val="none" w:sz="0" w:space="0" w:color="auto"/>
          </w:divBdr>
          <w:divsChild>
            <w:div w:id="1347512980">
              <w:marLeft w:val="0"/>
              <w:marRight w:val="0"/>
              <w:marTop w:val="0"/>
              <w:marBottom w:val="0"/>
              <w:divBdr>
                <w:top w:val="none" w:sz="0" w:space="0" w:color="auto"/>
                <w:left w:val="none" w:sz="0" w:space="0" w:color="auto"/>
                <w:bottom w:val="none" w:sz="0" w:space="0" w:color="auto"/>
                <w:right w:val="none" w:sz="0" w:space="0" w:color="auto"/>
              </w:divBdr>
            </w:div>
          </w:divsChild>
        </w:div>
        <w:div w:id="319619115">
          <w:marLeft w:val="0"/>
          <w:marRight w:val="0"/>
          <w:marTop w:val="0"/>
          <w:marBottom w:val="0"/>
          <w:divBdr>
            <w:top w:val="none" w:sz="0" w:space="0" w:color="auto"/>
            <w:left w:val="none" w:sz="0" w:space="0" w:color="auto"/>
            <w:bottom w:val="none" w:sz="0" w:space="0" w:color="auto"/>
            <w:right w:val="none" w:sz="0" w:space="0" w:color="auto"/>
          </w:divBdr>
        </w:div>
        <w:div w:id="36399274">
          <w:marLeft w:val="0"/>
          <w:marRight w:val="0"/>
          <w:marTop w:val="0"/>
          <w:marBottom w:val="0"/>
          <w:divBdr>
            <w:top w:val="none" w:sz="0" w:space="0" w:color="auto"/>
            <w:left w:val="none" w:sz="0" w:space="0" w:color="auto"/>
            <w:bottom w:val="none" w:sz="0" w:space="0" w:color="auto"/>
            <w:right w:val="none" w:sz="0" w:space="0" w:color="auto"/>
          </w:divBdr>
          <w:divsChild>
            <w:div w:id="2130465935">
              <w:marLeft w:val="0"/>
              <w:marRight w:val="0"/>
              <w:marTop w:val="0"/>
              <w:marBottom w:val="0"/>
              <w:divBdr>
                <w:top w:val="none" w:sz="0" w:space="0" w:color="auto"/>
                <w:left w:val="none" w:sz="0" w:space="0" w:color="auto"/>
                <w:bottom w:val="none" w:sz="0" w:space="0" w:color="auto"/>
                <w:right w:val="none" w:sz="0" w:space="0" w:color="auto"/>
              </w:divBdr>
            </w:div>
          </w:divsChild>
        </w:div>
        <w:div w:id="1729838716">
          <w:marLeft w:val="0"/>
          <w:marRight w:val="0"/>
          <w:marTop w:val="0"/>
          <w:marBottom w:val="0"/>
          <w:divBdr>
            <w:top w:val="none" w:sz="0" w:space="0" w:color="auto"/>
            <w:left w:val="none" w:sz="0" w:space="0" w:color="auto"/>
            <w:bottom w:val="none" w:sz="0" w:space="0" w:color="auto"/>
            <w:right w:val="none" w:sz="0" w:space="0" w:color="auto"/>
          </w:divBdr>
        </w:div>
        <w:div w:id="476343190">
          <w:marLeft w:val="0"/>
          <w:marRight w:val="0"/>
          <w:marTop w:val="0"/>
          <w:marBottom w:val="0"/>
          <w:divBdr>
            <w:top w:val="none" w:sz="0" w:space="0" w:color="auto"/>
            <w:left w:val="none" w:sz="0" w:space="0" w:color="auto"/>
            <w:bottom w:val="none" w:sz="0" w:space="0" w:color="auto"/>
            <w:right w:val="none" w:sz="0" w:space="0" w:color="auto"/>
          </w:divBdr>
          <w:divsChild>
            <w:div w:id="728236696">
              <w:marLeft w:val="0"/>
              <w:marRight w:val="0"/>
              <w:marTop w:val="0"/>
              <w:marBottom w:val="0"/>
              <w:divBdr>
                <w:top w:val="none" w:sz="0" w:space="0" w:color="auto"/>
                <w:left w:val="none" w:sz="0" w:space="0" w:color="auto"/>
                <w:bottom w:val="none" w:sz="0" w:space="0" w:color="auto"/>
                <w:right w:val="none" w:sz="0" w:space="0" w:color="auto"/>
              </w:divBdr>
            </w:div>
          </w:divsChild>
        </w:div>
        <w:div w:id="572159343">
          <w:marLeft w:val="0"/>
          <w:marRight w:val="0"/>
          <w:marTop w:val="300"/>
          <w:marBottom w:val="0"/>
          <w:divBdr>
            <w:top w:val="none" w:sz="0" w:space="0" w:color="auto"/>
            <w:left w:val="none" w:sz="0" w:space="0" w:color="auto"/>
            <w:bottom w:val="none" w:sz="0" w:space="0" w:color="auto"/>
            <w:right w:val="none" w:sz="0" w:space="0" w:color="auto"/>
          </w:divBdr>
          <w:divsChild>
            <w:div w:id="765735276">
              <w:marLeft w:val="0"/>
              <w:marRight w:val="0"/>
              <w:marTop w:val="0"/>
              <w:marBottom w:val="0"/>
              <w:divBdr>
                <w:top w:val="none" w:sz="0" w:space="0" w:color="auto"/>
                <w:left w:val="none" w:sz="0" w:space="0" w:color="auto"/>
                <w:bottom w:val="none" w:sz="0" w:space="0" w:color="auto"/>
                <w:right w:val="none" w:sz="0" w:space="0" w:color="auto"/>
              </w:divBdr>
              <w:divsChild>
                <w:div w:id="240912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3904237">
          <w:marLeft w:val="0"/>
          <w:marRight w:val="0"/>
          <w:marTop w:val="300"/>
          <w:marBottom w:val="0"/>
          <w:divBdr>
            <w:top w:val="none" w:sz="0" w:space="0" w:color="auto"/>
            <w:left w:val="none" w:sz="0" w:space="0" w:color="auto"/>
            <w:bottom w:val="none" w:sz="0" w:space="0" w:color="auto"/>
            <w:right w:val="none" w:sz="0" w:space="0" w:color="auto"/>
          </w:divBdr>
          <w:divsChild>
            <w:div w:id="507253658">
              <w:marLeft w:val="0"/>
              <w:marRight w:val="0"/>
              <w:marTop w:val="0"/>
              <w:marBottom w:val="0"/>
              <w:divBdr>
                <w:top w:val="none" w:sz="0" w:space="0" w:color="auto"/>
                <w:left w:val="none" w:sz="0" w:space="0" w:color="auto"/>
                <w:bottom w:val="none" w:sz="0" w:space="0" w:color="auto"/>
                <w:right w:val="none" w:sz="0" w:space="0" w:color="auto"/>
              </w:divBdr>
              <w:divsChild>
                <w:div w:id="1525753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1071937">
          <w:marLeft w:val="0"/>
          <w:marRight w:val="0"/>
          <w:marTop w:val="300"/>
          <w:marBottom w:val="0"/>
          <w:divBdr>
            <w:top w:val="none" w:sz="0" w:space="0" w:color="auto"/>
            <w:left w:val="none" w:sz="0" w:space="0" w:color="auto"/>
            <w:bottom w:val="none" w:sz="0" w:space="0" w:color="auto"/>
            <w:right w:val="none" w:sz="0" w:space="0" w:color="auto"/>
          </w:divBdr>
          <w:divsChild>
            <w:div w:id="137579920">
              <w:marLeft w:val="0"/>
              <w:marRight w:val="0"/>
              <w:marTop w:val="0"/>
              <w:marBottom w:val="0"/>
              <w:divBdr>
                <w:top w:val="none" w:sz="0" w:space="0" w:color="auto"/>
                <w:left w:val="none" w:sz="0" w:space="0" w:color="auto"/>
                <w:bottom w:val="none" w:sz="0" w:space="0" w:color="auto"/>
                <w:right w:val="none" w:sz="0" w:space="0" w:color="auto"/>
              </w:divBdr>
              <w:divsChild>
                <w:div w:id="516887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5966733">
          <w:marLeft w:val="0"/>
          <w:marRight w:val="0"/>
          <w:marTop w:val="300"/>
          <w:marBottom w:val="0"/>
          <w:divBdr>
            <w:top w:val="none" w:sz="0" w:space="0" w:color="auto"/>
            <w:left w:val="none" w:sz="0" w:space="0" w:color="auto"/>
            <w:bottom w:val="none" w:sz="0" w:space="0" w:color="auto"/>
            <w:right w:val="none" w:sz="0" w:space="0" w:color="auto"/>
          </w:divBdr>
          <w:divsChild>
            <w:div w:id="808286484">
              <w:marLeft w:val="0"/>
              <w:marRight w:val="0"/>
              <w:marTop w:val="0"/>
              <w:marBottom w:val="0"/>
              <w:divBdr>
                <w:top w:val="none" w:sz="0" w:space="0" w:color="auto"/>
                <w:left w:val="none" w:sz="0" w:space="0" w:color="auto"/>
                <w:bottom w:val="none" w:sz="0" w:space="0" w:color="auto"/>
                <w:right w:val="none" w:sz="0" w:space="0" w:color="auto"/>
              </w:divBdr>
              <w:divsChild>
                <w:div w:id="684671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9749512">
      <w:bodyDiv w:val="1"/>
      <w:marLeft w:val="0"/>
      <w:marRight w:val="0"/>
      <w:marTop w:val="0"/>
      <w:marBottom w:val="0"/>
      <w:divBdr>
        <w:top w:val="none" w:sz="0" w:space="0" w:color="auto"/>
        <w:left w:val="none" w:sz="0" w:space="0" w:color="auto"/>
        <w:bottom w:val="none" w:sz="0" w:space="0" w:color="auto"/>
        <w:right w:val="none" w:sz="0" w:space="0" w:color="auto"/>
      </w:divBdr>
      <w:divsChild>
        <w:div w:id="1649701183">
          <w:marLeft w:val="0"/>
          <w:marRight w:val="0"/>
          <w:marTop w:val="0"/>
          <w:marBottom w:val="0"/>
          <w:divBdr>
            <w:top w:val="none" w:sz="0" w:space="0" w:color="auto"/>
            <w:left w:val="none" w:sz="0" w:space="0" w:color="auto"/>
            <w:bottom w:val="none" w:sz="0" w:space="0" w:color="auto"/>
            <w:right w:val="none" w:sz="0" w:space="0" w:color="auto"/>
          </w:divBdr>
        </w:div>
        <w:div w:id="617493660">
          <w:marLeft w:val="0"/>
          <w:marRight w:val="0"/>
          <w:marTop w:val="0"/>
          <w:marBottom w:val="0"/>
          <w:divBdr>
            <w:top w:val="none" w:sz="0" w:space="0" w:color="auto"/>
            <w:left w:val="none" w:sz="0" w:space="0" w:color="auto"/>
            <w:bottom w:val="none" w:sz="0" w:space="0" w:color="auto"/>
            <w:right w:val="none" w:sz="0" w:space="0" w:color="auto"/>
          </w:divBdr>
          <w:divsChild>
            <w:div w:id="783959546">
              <w:marLeft w:val="0"/>
              <w:marRight w:val="0"/>
              <w:marTop w:val="0"/>
              <w:marBottom w:val="0"/>
              <w:divBdr>
                <w:top w:val="none" w:sz="0" w:space="0" w:color="auto"/>
                <w:left w:val="none" w:sz="0" w:space="0" w:color="auto"/>
                <w:bottom w:val="none" w:sz="0" w:space="0" w:color="auto"/>
                <w:right w:val="none" w:sz="0" w:space="0" w:color="auto"/>
              </w:divBdr>
            </w:div>
          </w:divsChild>
        </w:div>
        <w:div w:id="1366558094">
          <w:marLeft w:val="0"/>
          <w:marRight w:val="0"/>
          <w:marTop w:val="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sChild>
            <w:div w:id="427166897">
              <w:marLeft w:val="0"/>
              <w:marRight w:val="0"/>
              <w:marTop w:val="0"/>
              <w:marBottom w:val="0"/>
              <w:divBdr>
                <w:top w:val="none" w:sz="0" w:space="0" w:color="auto"/>
                <w:left w:val="none" w:sz="0" w:space="0" w:color="auto"/>
                <w:bottom w:val="none" w:sz="0" w:space="0" w:color="auto"/>
                <w:right w:val="none" w:sz="0" w:space="0" w:color="auto"/>
              </w:divBdr>
            </w:div>
          </w:divsChild>
        </w:div>
        <w:div w:id="1011300871">
          <w:marLeft w:val="0"/>
          <w:marRight w:val="0"/>
          <w:marTop w:val="0"/>
          <w:marBottom w:val="0"/>
          <w:divBdr>
            <w:top w:val="none" w:sz="0" w:space="0" w:color="auto"/>
            <w:left w:val="none" w:sz="0" w:space="0" w:color="auto"/>
            <w:bottom w:val="none" w:sz="0" w:space="0" w:color="auto"/>
            <w:right w:val="none" w:sz="0" w:space="0" w:color="auto"/>
          </w:divBdr>
        </w:div>
        <w:div w:id="1219167282">
          <w:marLeft w:val="0"/>
          <w:marRight w:val="0"/>
          <w:marTop w:val="0"/>
          <w:marBottom w:val="0"/>
          <w:divBdr>
            <w:top w:val="none" w:sz="0" w:space="0" w:color="auto"/>
            <w:left w:val="none" w:sz="0" w:space="0" w:color="auto"/>
            <w:bottom w:val="none" w:sz="0" w:space="0" w:color="auto"/>
            <w:right w:val="none" w:sz="0" w:space="0" w:color="auto"/>
          </w:divBdr>
          <w:divsChild>
            <w:div w:id="998770840">
              <w:marLeft w:val="0"/>
              <w:marRight w:val="0"/>
              <w:marTop w:val="0"/>
              <w:marBottom w:val="0"/>
              <w:divBdr>
                <w:top w:val="none" w:sz="0" w:space="0" w:color="auto"/>
                <w:left w:val="none" w:sz="0" w:space="0" w:color="auto"/>
                <w:bottom w:val="none" w:sz="0" w:space="0" w:color="auto"/>
                <w:right w:val="none" w:sz="0" w:space="0" w:color="auto"/>
              </w:divBdr>
            </w:div>
          </w:divsChild>
        </w:div>
        <w:div w:id="1909148102">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sChild>
            <w:div w:id="1224215706">
              <w:marLeft w:val="0"/>
              <w:marRight w:val="0"/>
              <w:marTop w:val="0"/>
              <w:marBottom w:val="0"/>
              <w:divBdr>
                <w:top w:val="none" w:sz="0" w:space="0" w:color="auto"/>
                <w:left w:val="none" w:sz="0" w:space="0" w:color="auto"/>
                <w:bottom w:val="none" w:sz="0" w:space="0" w:color="auto"/>
                <w:right w:val="none" w:sz="0" w:space="0" w:color="auto"/>
              </w:divBdr>
            </w:div>
          </w:divsChild>
        </w:div>
        <w:div w:id="492183901">
          <w:marLeft w:val="0"/>
          <w:marRight w:val="0"/>
          <w:marTop w:val="0"/>
          <w:marBottom w:val="0"/>
          <w:divBdr>
            <w:top w:val="none" w:sz="0" w:space="0" w:color="auto"/>
            <w:left w:val="none" w:sz="0" w:space="0" w:color="auto"/>
            <w:bottom w:val="none" w:sz="0" w:space="0" w:color="auto"/>
            <w:right w:val="none" w:sz="0" w:space="0" w:color="auto"/>
          </w:divBdr>
        </w:div>
        <w:div w:id="384793208">
          <w:marLeft w:val="0"/>
          <w:marRight w:val="0"/>
          <w:marTop w:val="0"/>
          <w:marBottom w:val="0"/>
          <w:divBdr>
            <w:top w:val="none" w:sz="0" w:space="0" w:color="auto"/>
            <w:left w:val="none" w:sz="0" w:space="0" w:color="auto"/>
            <w:bottom w:val="none" w:sz="0" w:space="0" w:color="auto"/>
            <w:right w:val="none" w:sz="0" w:space="0" w:color="auto"/>
          </w:divBdr>
          <w:divsChild>
            <w:div w:id="1828788683">
              <w:marLeft w:val="0"/>
              <w:marRight w:val="0"/>
              <w:marTop w:val="0"/>
              <w:marBottom w:val="0"/>
              <w:divBdr>
                <w:top w:val="none" w:sz="0" w:space="0" w:color="auto"/>
                <w:left w:val="none" w:sz="0" w:space="0" w:color="auto"/>
                <w:bottom w:val="none" w:sz="0" w:space="0" w:color="auto"/>
                <w:right w:val="none" w:sz="0" w:space="0" w:color="auto"/>
              </w:divBdr>
            </w:div>
          </w:divsChild>
        </w:div>
        <w:div w:id="78186204">
          <w:marLeft w:val="0"/>
          <w:marRight w:val="0"/>
          <w:marTop w:val="0"/>
          <w:marBottom w:val="0"/>
          <w:divBdr>
            <w:top w:val="none" w:sz="0" w:space="0" w:color="auto"/>
            <w:left w:val="none" w:sz="0" w:space="0" w:color="auto"/>
            <w:bottom w:val="none" w:sz="0" w:space="0" w:color="auto"/>
            <w:right w:val="none" w:sz="0" w:space="0" w:color="auto"/>
          </w:divBdr>
        </w:div>
        <w:div w:id="1931155115">
          <w:marLeft w:val="0"/>
          <w:marRight w:val="0"/>
          <w:marTop w:val="0"/>
          <w:marBottom w:val="0"/>
          <w:divBdr>
            <w:top w:val="none" w:sz="0" w:space="0" w:color="auto"/>
            <w:left w:val="none" w:sz="0" w:space="0" w:color="auto"/>
            <w:bottom w:val="none" w:sz="0" w:space="0" w:color="auto"/>
            <w:right w:val="none" w:sz="0" w:space="0" w:color="auto"/>
          </w:divBdr>
          <w:divsChild>
            <w:div w:id="1016930593">
              <w:marLeft w:val="0"/>
              <w:marRight w:val="0"/>
              <w:marTop w:val="0"/>
              <w:marBottom w:val="0"/>
              <w:divBdr>
                <w:top w:val="none" w:sz="0" w:space="0" w:color="auto"/>
                <w:left w:val="none" w:sz="0" w:space="0" w:color="auto"/>
                <w:bottom w:val="none" w:sz="0" w:space="0" w:color="auto"/>
                <w:right w:val="none" w:sz="0" w:space="0" w:color="auto"/>
              </w:divBdr>
            </w:div>
          </w:divsChild>
        </w:div>
        <w:div w:id="779252930">
          <w:marLeft w:val="0"/>
          <w:marRight w:val="0"/>
          <w:marTop w:val="0"/>
          <w:marBottom w:val="0"/>
          <w:divBdr>
            <w:top w:val="none" w:sz="0" w:space="0" w:color="auto"/>
            <w:left w:val="none" w:sz="0" w:space="0" w:color="auto"/>
            <w:bottom w:val="none" w:sz="0" w:space="0" w:color="auto"/>
            <w:right w:val="none" w:sz="0" w:space="0" w:color="auto"/>
          </w:divBdr>
        </w:div>
        <w:div w:id="2013793220">
          <w:marLeft w:val="0"/>
          <w:marRight w:val="0"/>
          <w:marTop w:val="0"/>
          <w:marBottom w:val="0"/>
          <w:divBdr>
            <w:top w:val="none" w:sz="0" w:space="0" w:color="auto"/>
            <w:left w:val="none" w:sz="0" w:space="0" w:color="auto"/>
            <w:bottom w:val="none" w:sz="0" w:space="0" w:color="auto"/>
            <w:right w:val="none" w:sz="0" w:space="0" w:color="auto"/>
          </w:divBdr>
          <w:divsChild>
            <w:div w:id="1884444031">
              <w:marLeft w:val="0"/>
              <w:marRight w:val="0"/>
              <w:marTop w:val="0"/>
              <w:marBottom w:val="0"/>
              <w:divBdr>
                <w:top w:val="none" w:sz="0" w:space="0" w:color="auto"/>
                <w:left w:val="none" w:sz="0" w:space="0" w:color="auto"/>
                <w:bottom w:val="none" w:sz="0" w:space="0" w:color="auto"/>
                <w:right w:val="none" w:sz="0" w:space="0" w:color="auto"/>
              </w:divBdr>
            </w:div>
          </w:divsChild>
        </w:div>
        <w:div w:id="970402878">
          <w:marLeft w:val="0"/>
          <w:marRight w:val="0"/>
          <w:marTop w:val="300"/>
          <w:marBottom w:val="0"/>
          <w:divBdr>
            <w:top w:val="none" w:sz="0" w:space="0" w:color="auto"/>
            <w:left w:val="none" w:sz="0" w:space="0" w:color="auto"/>
            <w:bottom w:val="none" w:sz="0" w:space="0" w:color="auto"/>
            <w:right w:val="none" w:sz="0" w:space="0" w:color="auto"/>
          </w:divBdr>
          <w:divsChild>
            <w:div w:id="1703944726">
              <w:marLeft w:val="0"/>
              <w:marRight w:val="0"/>
              <w:marTop w:val="0"/>
              <w:marBottom w:val="0"/>
              <w:divBdr>
                <w:top w:val="none" w:sz="0" w:space="0" w:color="auto"/>
                <w:left w:val="none" w:sz="0" w:space="0" w:color="auto"/>
                <w:bottom w:val="none" w:sz="0" w:space="0" w:color="auto"/>
                <w:right w:val="none" w:sz="0" w:space="0" w:color="auto"/>
              </w:divBdr>
              <w:divsChild>
                <w:div w:id="1525368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822800">
          <w:marLeft w:val="0"/>
          <w:marRight w:val="0"/>
          <w:marTop w:val="300"/>
          <w:marBottom w:val="0"/>
          <w:divBdr>
            <w:top w:val="none" w:sz="0" w:space="0" w:color="auto"/>
            <w:left w:val="none" w:sz="0" w:space="0" w:color="auto"/>
            <w:bottom w:val="none" w:sz="0" w:space="0" w:color="auto"/>
            <w:right w:val="none" w:sz="0" w:space="0" w:color="auto"/>
          </w:divBdr>
          <w:divsChild>
            <w:div w:id="1497301612">
              <w:marLeft w:val="0"/>
              <w:marRight w:val="0"/>
              <w:marTop w:val="0"/>
              <w:marBottom w:val="0"/>
              <w:divBdr>
                <w:top w:val="none" w:sz="0" w:space="0" w:color="auto"/>
                <w:left w:val="none" w:sz="0" w:space="0" w:color="auto"/>
                <w:bottom w:val="none" w:sz="0" w:space="0" w:color="auto"/>
                <w:right w:val="none" w:sz="0" w:space="0" w:color="auto"/>
              </w:divBdr>
              <w:divsChild>
                <w:div w:id="1459834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3176181">
          <w:marLeft w:val="0"/>
          <w:marRight w:val="0"/>
          <w:marTop w:val="300"/>
          <w:marBottom w:val="0"/>
          <w:divBdr>
            <w:top w:val="none" w:sz="0" w:space="0" w:color="auto"/>
            <w:left w:val="none" w:sz="0" w:space="0" w:color="auto"/>
            <w:bottom w:val="none" w:sz="0" w:space="0" w:color="auto"/>
            <w:right w:val="none" w:sz="0" w:space="0" w:color="auto"/>
          </w:divBdr>
          <w:divsChild>
            <w:div w:id="576208451">
              <w:marLeft w:val="0"/>
              <w:marRight w:val="0"/>
              <w:marTop w:val="0"/>
              <w:marBottom w:val="0"/>
              <w:divBdr>
                <w:top w:val="none" w:sz="0" w:space="0" w:color="auto"/>
                <w:left w:val="none" w:sz="0" w:space="0" w:color="auto"/>
                <w:bottom w:val="none" w:sz="0" w:space="0" w:color="auto"/>
                <w:right w:val="none" w:sz="0" w:space="0" w:color="auto"/>
              </w:divBdr>
              <w:divsChild>
                <w:div w:id="869104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144476">
          <w:marLeft w:val="0"/>
          <w:marRight w:val="0"/>
          <w:marTop w:val="300"/>
          <w:marBottom w:val="0"/>
          <w:divBdr>
            <w:top w:val="none" w:sz="0" w:space="0" w:color="auto"/>
            <w:left w:val="none" w:sz="0" w:space="0" w:color="auto"/>
            <w:bottom w:val="none" w:sz="0" w:space="0" w:color="auto"/>
            <w:right w:val="none" w:sz="0" w:space="0" w:color="auto"/>
          </w:divBdr>
          <w:divsChild>
            <w:div w:id="1599175320">
              <w:marLeft w:val="0"/>
              <w:marRight w:val="0"/>
              <w:marTop w:val="0"/>
              <w:marBottom w:val="0"/>
              <w:divBdr>
                <w:top w:val="none" w:sz="0" w:space="0" w:color="auto"/>
                <w:left w:val="none" w:sz="0" w:space="0" w:color="auto"/>
                <w:bottom w:val="none" w:sz="0" w:space="0" w:color="auto"/>
                <w:right w:val="none" w:sz="0" w:space="0" w:color="auto"/>
              </w:divBdr>
              <w:divsChild>
                <w:div w:id="1900242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1522527">
      <w:bodyDiv w:val="1"/>
      <w:marLeft w:val="0"/>
      <w:marRight w:val="0"/>
      <w:marTop w:val="0"/>
      <w:marBottom w:val="0"/>
      <w:divBdr>
        <w:top w:val="none" w:sz="0" w:space="0" w:color="auto"/>
        <w:left w:val="none" w:sz="0" w:space="0" w:color="auto"/>
        <w:bottom w:val="none" w:sz="0" w:space="0" w:color="auto"/>
        <w:right w:val="none" w:sz="0" w:space="0" w:color="auto"/>
      </w:divBdr>
      <w:divsChild>
        <w:div w:id="1421758785">
          <w:marLeft w:val="0"/>
          <w:marRight w:val="0"/>
          <w:marTop w:val="0"/>
          <w:marBottom w:val="0"/>
          <w:divBdr>
            <w:top w:val="none" w:sz="0" w:space="0" w:color="auto"/>
            <w:left w:val="none" w:sz="0" w:space="0" w:color="auto"/>
            <w:bottom w:val="none" w:sz="0" w:space="0" w:color="auto"/>
            <w:right w:val="none" w:sz="0" w:space="0" w:color="auto"/>
          </w:divBdr>
        </w:div>
        <w:div w:id="1221987935">
          <w:marLeft w:val="0"/>
          <w:marRight w:val="0"/>
          <w:marTop w:val="0"/>
          <w:marBottom w:val="0"/>
          <w:divBdr>
            <w:top w:val="none" w:sz="0" w:space="0" w:color="auto"/>
            <w:left w:val="none" w:sz="0" w:space="0" w:color="auto"/>
            <w:bottom w:val="none" w:sz="0" w:space="0" w:color="auto"/>
            <w:right w:val="none" w:sz="0" w:space="0" w:color="auto"/>
          </w:divBdr>
          <w:divsChild>
            <w:div w:id="1505317659">
              <w:marLeft w:val="0"/>
              <w:marRight w:val="0"/>
              <w:marTop w:val="0"/>
              <w:marBottom w:val="0"/>
              <w:divBdr>
                <w:top w:val="none" w:sz="0" w:space="0" w:color="auto"/>
                <w:left w:val="none" w:sz="0" w:space="0" w:color="auto"/>
                <w:bottom w:val="none" w:sz="0" w:space="0" w:color="auto"/>
                <w:right w:val="none" w:sz="0" w:space="0" w:color="auto"/>
              </w:divBdr>
            </w:div>
          </w:divsChild>
        </w:div>
        <w:div w:id="1533957697">
          <w:marLeft w:val="0"/>
          <w:marRight w:val="0"/>
          <w:marTop w:val="0"/>
          <w:marBottom w:val="0"/>
          <w:divBdr>
            <w:top w:val="none" w:sz="0" w:space="0" w:color="auto"/>
            <w:left w:val="none" w:sz="0" w:space="0" w:color="auto"/>
            <w:bottom w:val="none" w:sz="0" w:space="0" w:color="auto"/>
            <w:right w:val="none" w:sz="0" w:space="0" w:color="auto"/>
          </w:divBdr>
        </w:div>
        <w:div w:id="1269658716">
          <w:marLeft w:val="0"/>
          <w:marRight w:val="0"/>
          <w:marTop w:val="0"/>
          <w:marBottom w:val="0"/>
          <w:divBdr>
            <w:top w:val="none" w:sz="0" w:space="0" w:color="auto"/>
            <w:left w:val="none" w:sz="0" w:space="0" w:color="auto"/>
            <w:bottom w:val="none" w:sz="0" w:space="0" w:color="auto"/>
            <w:right w:val="none" w:sz="0" w:space="0" w:color="auto"/>
          </w:divBdr>
          <w:divsChild>
            <w:div w:id="468791591">
              <w:marLeft w:val="0"/>
              <w:marRight w:val="0"/>
              <w:marTop w:val="0"/>
              <w:marBottom w:val="0"/>
              <w:divBdr>
                <w:top w:val="none" w:sz="0" w:space="0" w:color="auto"/>
                <w:left w:val="none" w:sz="0" w:space="0" w:color="auto"/>
                <w:bottom w:val="none" w:sz="0" w:space="0" w:color="auto"/>
                <w:right w:val="none" w:sz="0" w:space="0" w:color="auto"/>
              </w:divBdr>
            </w:div>
          </w:divsChild>
        </w:div>
        <w:div w:id="366226523">
          <w:marLeft w:val="0"/>
          <w:marRight w:val="0"/>
          <w:marTop w:val="0"/>
          <w:marBottom w:val="0"/>
          <w:divBdr>
            <w:top w:val="none" w:sz="0" w:space="0" w:color="auto"/>
            <w:left w:val="none" w:sz="0" w:space="0" w:color="auto"/>
            <w:bottom w:val="none" w:sz="0" w:space="0" w:color="auto"/>
            <w:right w:val="none" w:sz="0" w:space="0" w:color="auto"/>
          </w:divBdr>
        </w:div>
        <w:div w:id="689069029">
          <w:marLeft w:val="0"/>
          <w:marRight w:val="0"/>
          <w:marTop w:val="0"/>
          <w:marBottom w:val="0"/>
          <w:divBdr>
            <w:top w:val="none" w:sz="0" w:space="0" w:color="auto"/>
            <w:left w:val="none" w:sz="0" w:space="0" w:color="auto"/>
            <w:bottom w:val="none" w:sz="0" w:space="0" w:color="auto"/>
            <w:right w:val="none" w:sz="0" w:space="0" w:color="auto"/>
          </w:divBdr>
          <w:divsChild>
            <w:div w:id="564461903">
              <w:marLeft w:val="0"/>
              <w:marRight w:val="0"/>
              <w:marTop w:val="0"/>
              <w:marBottom w:val="0"/>
              <w:divBdr>
                <w:top w:val="none" w:sz="0" w:space="0" w:color="auto"/>
                <w:left w:val="none" w:sz="0" w:space="0" w:color="auto"/>
                <w:bottom w:val="none" w:sz="0" w:space="0" w:color="auto"/>
                <w:right w:val="none" w:sz="0" w:space="0" w:color="auto"/>
              </w:divBdr>
            </w:div>
          </w:divsChild>
        </w:div>
        <w:div w:id="2119327340">
          <w:marLeft w:val="0"/>
          <w:marRight w:val="0"/>
          <w:marTop w:val="0"/>
          <w:marBottom w:val="0"/>
          <w:divBdr>
            <w:top w:val="none" w:sz="0" w:space="0" w:color="auto"/>
            <w:left w:val="none" w:sz="0" w:space="0" w:color="auto"/>
            <w:bottom w:val="none" w:sz="0" w:space="0" w:color="auto"/>
            <w:right w:val="none" w:sz="0" w:space="0" w:color="auto"/>
          </w:divBdr>
        </w:div>
        <w:div w:id="701980247">
          <w:marLeft w:val="0"/>
          <w:marRight w:val="0"/>
          <w:marTop w:val="0"/>
          <w:marBottom w:val="0"/>
          <w:divBdr>
            <w:top w:val="none" w:sz="0" w:space="0" w:color="auto"/>
            <w:left w:val="none" w:sz="0" w:space="0" w:color="auto"/>
            <w:bottom w:val="none" w:sz="0" w:space="0" w:color="auto"/>
            <w:right w:val="none" w:sz="0" w:space="0" w:color="auto"/>
          </w:divBdr>
          <w:divsChild>
            <w:div w:id="151530040">
              <w:marLeft w:val="0"/>
              <w:marRight w:val="0"/>
              <w:marTop w:val="0"/>
              <w:marBottom w:val="0"/>
              <w:divBdr>
                <w:top w:val="none" w:sz="0" w:space="0" w:color="auto"/>
                <w:left w:val="none" w:sz="0" w:space="0" w:color="auto"/>
                <w:bottom w:val="none" w:sz="0" w:space="0" w:color="auto"/>
                <w:right w:val="none" w:sz="0" w:space="0" w:color="auto"/>
              </w:divBdr>
            </w:div>
          </w:divsChild>
        </w:div>
        <w:div w:id="1507751393">
          <w:marLeft w:val="0"/>
          <w:marRight w:val="0"/>
          <w:marTop w:val="0"/>
          <w:marBottom w:val="0"/>
          <w:divBdr>
            <w:top w:val="none" w:sz="0" w:space="0" w:color="auto"/>
            <w:left w:val="none" w:sz="0" w:space="0" w:color="auto"/>
            <w:bottom w:val="none" w:sz="0" w:space="0" w:color="auto"/>
            <w:right w:val="none" w:sz="0" w:space="0" w:color="auto"/>
          </w:divBdr>
        </w:div>
        <w:div w:id="1777945008">
          <w:marLeft w:val="0"/>
          <w:marRight w:val="0"/>
          <w:marTop w:val="0"/>
          <w:marBottom w:val="0"/>
          <w:divBdr>
            <w:top w:val="none" w:sz="0" w:space="0" w:color="auto"/>
            <w:left w:val="none" w:sz="0" w:space="0" w:color="auto"/>
            <w:bottom w:val="none" w:sz="0" w:space="0" w:color="auto"/>
            <w:right w:val="none" w:sz="0" w:space="0" w:color="auto"/>
          </w:divBdr>
          <w:divsChild>
            <w:div w:id="1505171093">
              <w:marLeft w:val="0"/>
              <w:marRight w:val="0"/>
              <w:marTop w:val="0"/>
              <w:marBottom w:val="0"/>
              <w:divBdr>
                <w:top w:val="none" w:sz="0" w:space="0" w:color="auto"/>
                <w:left w:val="none" w:sz="0" w:space="0" w:color="auto"/>
                <w:bottom w:val="none" w:sz="0" w:space="0" w:color="auto"/>
                <w:right w:val="none" w:sz="0" w:space="0" w:color="auto"/>
              </w:divBdr>
            </w:div>
          </w:divsChild>
        </w:div>
        <w:div w:id="294213541">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sChild>
            <w:div w:id="2017148225">
              <w:marLeft w:val="0"/>
              <w:marRight w:val="0"/>
              <w:marTop w:val="0"/>
              <w:marBottom w:val="0"/>
              <w:divBdr>
                <w:top w:val="none" w:sz="0" w:space="0" w:color="auto"/>
                <w:left w:val="none" w:sz="0" w:space="0" w:color="auto"/>
                <w:bottom w:val="none" w:sz="0" w:space="0" w:color="auto"/>
                <w:right w:val="none" w:sz="0" w:space="0" w:color="auto"/>
              </w:divBdr>
            </w:div>
          </w:divsChild>
        </w:div>
        <w:div w:id="2124105977">
          <w:marLeft w:val="0"/>
          <w:marRight w:val="0"/>
          <w:marTop w:val="0"/>
          <w:marBottom w:val="0"/>
          <w:divBdr>
            <w:top w:val="none" w:sz="0" w:space="0" w:color="auto"/>
            <w:left w:val="none" w:sz="0" w:space="0" w:color="auto"/>
            <w:bottom w:val="none" w:sz="0" w:space="0" w:color="auto"/>
            <w:right w:val="none" w:sz="0" w:space="0" w:color="auto"/>
          </w:divBdr>
        </w:div>
        <w:div w:id="68505739">
          <w:marLeft w:val="0"/>
          <w:marRight w:val="0"/>
          <w:marTop w:val="0"/>
          <w:marBottom w:val="0"/>
          <w:divBdr>
            <w:top w:val="none" w:sz="0" w:space="0" w:color="auto"/>
            <w:left w:val="none" w:sz="0" w:space="0" w:color="auto"/>
            <w:bottom w:val="none" w:sz="0" w:space="0" w:color="auto"/>
            <w:right w:val="none" w:sz="0" w:space="0" w:color="auto"/>
          </w:divBdr>
          <w:divsChild>
            <w:div w:id="674116188">
              <w:marLeft w:val="0"/>
              <w:marRight w:val="0"/>
              <w:marTop w:val="0"/>
              <w:marBottom w:val="0"/>
              <w:divBdr>
                <w:top w:val="none" w:sz="0" w:space="0" w:color="auto"/>
                <w:left w:val="none" w:sz="0" w:space="0" w:color="auto"/>
                <w:bottom w:val="none" w:sz="0" w:space="0" w:color="auto"/>
                <w:right w:val="none" w:sz="0" w:space="0" w:color="auto"/>
              </w:divBdr>
            </w:div>
          </w:divsChild>
        </w:div>
        <w:div w:id="1285383049">
          <w:marLeft w:val="0"/>
          <w:marRight w:val="0"/>
          <w:marTop w:val="300"/>
          <w:marBottom w:val="0"/>
          <w:divBdr>
            <w:top w:val="none" w:sz="0" w:space="0" w:color="auto"/>
            <w:left w:val="none" w:sz="0" w:space="0" w:color="auto"/>
            <w:bottom w:val="none" w:sz="0" w:space="0" w:color="auto"/>
            <w:right w:val="none" w:sz="0" w:space="0" w:color="auto"/>
          </w:divBdr>
          <w:divsChild>
            <w:div w:id="368336991">
              <w:marLeft w:val="0"/>
              <w:marRight w:val="0"/>
              <w:marTop w:val="0"/>
              <w:marBottom w:val="0"/>
              <w:divBdr>
                <w:top w:val="none" w:sz="0" w:space="0" w:color="auto"/>
                <w:left w:val="none" w:sz="0" w:space="0" w:color="auto"/>
                <w:bottom w:val="none" w:sz="0" w:space="0" w:color="auto"/>
                <w:right w:val="none" w:sz="0" w:space="0" w:color="auto"/>
              </w:divBdr>
              <w:divsChild>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5485181">
          <w:marLeft w:val="0"/>
          <w:marRight w:val="0"/>
          <w:marTop w:val="300"/>
          <w:marBottom w:val="0"/>
          <w:divBdr>
            <w:top w:val="none" w:sz="0" w:space="0" w:color="auto"/>
            <w:left w:val="none" w:sz="0" w:space="0" w:color="auto"/>
            <w:bottom w:val="none" w:sz="0" w:space="0" w:color="auto"/>
            <w:right w:val="none" w:sz="0" w:space="0" w:color="auto"/>
          </w:divBdr>
          <w:divsChild>
            <w:div w:id="124550245">
              <w:marLeft w:val="0"/>
              <w:marRight w:val="0"/>
              <w:marTop w:val="0"/>
              <w:marBottom w:val="0"/>
              <w:divBdr>
                <w:top w:val="none" w:sz="0" w:space="0" w:color="auto"/>
                <w:left w:val="none" w:sz="0" w:space="0" w:color="auto"/>
                <w:bottom w:val="none" w:sz="0" w:space="0" w:color="auto"/>
                <w:right w:val="none" w:sz="0" w:space="0" w:color="auto"/>
              </w:divBdr>
              <w:divsChild>
                <w:div w:id="780152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6752278">
          <w:marLeft w:val="0"/>
          <w:marRight w:val="0"/>
          <w:marTop w:val="300"/>
          <w:marBottom w:val="0"/>
          <w:divBdr>
            <w:top w:val="none" w:sz="0" w:space="0" w:color="auto"/>
            <w:left w:val="none" w:sz="0" w:space="0" w:color="auto"/>
            <w:bottom w:val="none" w:sz="0" w:space="0" w:color="auto"/>
            <w:right w:val="none" w:sz="0" w:space="0" w:color="auto"/>
          </w:divBdr>
          <w:divsChild>
            <w:div w:id="182213212">
              <w:marLeft w:val="0"/>
              <w:marRight w:val="0"/>
              <w:marTop w:val="0"/>
              <w:marBottom w:val="0"/>
              <w:divBdr>
                <w:top w:val="none" w:sz="0" w:space="0" w:color="auto"/>
                <w:left w:val="none" w:sz="0" w:space="0" w:color="auto"/>
                <w:bottom w:val="none" w:sz="0" w:space="0" w:color="auto"/>
                <w:right w:val="none" w:sz="0" w:space="0" w:color="auto"/>
              </w:divBdr>
              <w:divsChild>
                <w:div w:id="700714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1467823">
          <w:marLeft w:val="0"/>
          <w:marRight w:val="0"/>
          <w:marTop w:val="300"/>
          <w:marBottom w:val="0"/>
          <w:divBdr>
            <w:top w:val="none" w:sz="0" w:space="0" w:color="auto"/>
            <w:left w:val="none" w:sz="0" w:space="0" w:color="auto"/>
            <w:bottom w:val="none" w:sz="0" w:space="0" w:color="auto"/>
            <w:right w:val="none" w:sz="0" w:space="0" w:color="auto"/>
          </w:divBdr>
          <w:divsChild>
            <w:div w:id="1975519371">
              <w:marLeft w:val="0"/>
              <w:marRight w:val="0"/>
              <w:marTop w:val="0"/>
              <w:marBottom w:val="0"/>
              <w:divBdr>
                <w:top w:val="none" w:sz="0" w:space="0" w:color="auto"/>
                <w:left w:val="none" w:sz="0" w:space="0" w:color="auto"/>
                <w:bottom w:val="none" w:sz="0" w:space="0" w:color="auto"/>
                <w:right w:val="none" w:sz="0" w:space="0" w:color="auto"/>
              </w:divBdr>
              <w:divsChild>
                <w:div w:id="867066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2372106">
      <w:bodyDiv w:val="1"/>
      <w:marLeft w:val="0"/>
      <w:marRight w:val="0"/>
      <w:marTop w:val="0"/>
      <w:marBottom w:val="0"/>
      <w:divBdr>
        <w:top w:val="none" w:sz="0" w:space="0" w:color="auto"/>
        <w:left w:val="none" w:sz="0" w:space="0" w:color="auto"/>
        <w:bottom w:val="none" w:sz="0" w:space="0" w:color="auto"/>
        <w:right w:val="none" w:sz="0" w:space="0" w:color="auto"/>
      </w:divBdr>
      <w:divsChild>
        <w:div w:id="291135364">
          <w:marLeft w:val="0"/>
          <w:marRight w:val="0"/>
          <w:marTop w:val="0"/>
          <w:marBottom w:val="0"/>
          <w:divBdr>
            <w:top w:val="none" w:sz="0" w:space="0" w:color="auto"/>
            <w:left w:val="none" w:sz="0" w:space="0" w:color="auto"/>
            <w:bottom w:val="none" w:sz="0" w:space="0" w:color="auto"/>
            <w:right w:val="none" w:sz="0" w:space="0" w:color="auto"/>
          </w:divBdr>
        </w:div>
        <w:div w:id="418916031">
          <w:marLeft w:val="0"/>
          <w:marRight w:val="0"/>
          <w:marTop w:val="300"/>
          <w:marBottom w:val="0"/>
          <w:divBdr>
            <w:top w:val="none" w:sz="0" w:space="0" w:color="auto"/>
            <w:left w:val="none" w:sz="0" w:space="0" w:color="auto"/>
            <w:bottom w:val="none" w:sz="0" w:space="0" w:color="auto"/>
            <w:right w:val="none" w:sz="0" w:space="0" w:color="auto"/>
          </w:divBdr>
          <w:divsChild>
            <w:div w:id="1100027976">
              <w:marLeft w:val="0"/>
              <w:marRight w:val="0"/>
              <w:marTop w:val="0"/>
              <w:marBottom w:val="0"/>
              <w:divBdr>
                <w:top w:val="none" w:sz="0" w:space="0" w:color="auto"/>
                <w:left w:val="none" w:sz="0" w:space="0" w:color="auto"/>
                <w:bottom w:val="none" w:sz="0" w:space="0" w:color="auto"/>
                <w:right w:val="none" w:sz="0" w:space="0" w:color="auto"/>
              </w:divBdr>
              <w:divsChild>
                <w:div w:id="381448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0971766">
          <w:marLeft w:val="0"/>
          <w:marRight w:val="0"/>
          <w:marTop w:val="0"/>
          <w:marBottom w:val="0"/>
          <w:divBdr>
            <w:top w:val="none" w:sz="0" w:space="0" w:color="auto"/>
            <w:left w:val="none" w:sz="0" w:space="0" w:color="auto"/>
            <w:bottom w:val="none" w:sz="0" w:space="0" w:color="auto"/>
            <w:right w:val="none" w:sz="0" w:space="0" w:color="auto"/>
          </w:divBdr>
          <w:divsChild>
            <w:div w:id="2092501844">
              <w:marLeft w:val="0"/>
              <w:marRight w:val="0"/>
              <w:marTop w:val="0"/>
              <w:marBottom w:val="0"/>
              <w:divBdr>
                <w:top w:val="none" w:sz="0" w:space="0" w:color="auto"/>
                <w:left w:val="none" w:sz="0" w:space="0" w:color="auto"/>
                <w:bottom w:val="none" w:sz="0" w:space="0" w:color="auto"/>
                <w:right w:val="none" w:sz="0" w:space="0" w:color="auto"/>
              </w:divBdr>
            </w:div>
          </w:divsChild>
        </w:div>
        <w:div w:id="530266880">
          <w:marLeft w:val="0"/>
          <w:marRight w:val="0"/>
          <w:marTop w:val="300"/>
          <w:marBottom w:val="0"/>
          <w:divBdr>
            <w:top w:val="none" w:sz="0" w:space="0" w:color="auto"/>
            <w:left w:val="none" w:sz="0" w:space="0" w:color="auto"/>
            <w:bottom w:val="none" w:sz="0" w:space="0" w:color="auto"/>
            <w:right w:val="none" w:sz="0" w:space="0" w:color="auto"/>
          </w:divBdr>
          <w:divsChild>
            <w:div w:id="1053888967">
              <w:marLeft w:val="0"/>
              <w:marRight w:val="0"/>
              <w:marTop w:val="0"/>
              <w:marBottom w:val="0"/>
              <w:divBdr>
                <w:top w:val="none" w:sz="0" w:space="0" w:color="auto"/>
                <w:left w:val="none" w:sz="0" w:space="0" w:color="auto"/>
                <w:bottom w:val="none" w:sz="0" w:space="0" w:color="auto"/>
                <w:right w:val="none" w:sz="0" w:space="0" w:color="auto"/>
              </w:divBdr>
              <w:divsChild>
                <w:div w:id="1808429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8050820">
          <w:marLeft w:val="0"/>
          <w:marRight w:val="0"/>
          <w:marTop w:val="0"/>
          <w:marBottom w:val="0"/>
          <w:divBdr>
            <w:top w:val="none" w:sz="0" w:space="0" w:color="auto"/>
            <w:left w:val="none" w:sz="0" w:space="0" w:color="auto"/>
            <w:bottom w:val="none" w:sz="0" w:space="0" w:color="auto"/>
            <w:right w:val="none" w:sz="0" w:space="0" w:color="auto"/>
          </w:divBdr>
          <w:divsChild>
            <w:div w:id="34275696">
              <w:marLeft w:val="0"/>
              <w:marRight w:val="0"/>
              <w:marTop w:val="0"/>
              <w:marBottom w:val="0"/>
              <w:divBdr>
                <w:top w:val="none" w:sz="0" w:space="0" w:color="auto"/>
                <w:left w:val="none" w:sz="0" w:space="0" w:color="auto"/>
                <w:bottom w:val="none" w:sz="0" w:space="0" w:color="auto"/>
                <w:right w:val="none" w:sz="0" w:space="0" w:color="auto"/>
              </w:divBdr>
            </w:div>
          </w:divsChild>
        </w:div>
        <w:div w:id="1006903969">
          <w:marLeft w:val="0"/>
          <w:marRight w:val="0"/>
          <w:marTop w:val="0"/>
          <w:marBottom w:val="0"/>
          <w:divBdr>
            <w:top w:val="none" w:sz="0" w:space="0" w:color="auto"/>
            <w:left w:val="none" w:sz="0" w:space="0" w:color="auto"/>
            <w:bottom w:val="none" w:sz="0" w:space="0" w:color="auto"/>
            <w:right w:val="none" w:sz="0" w:space="0" w:color="auto"/>
          </w:divBdr>
          <w:divsChild>
            <w:div w:id="1948464040">
              <w:marLeft w:val="0"/>
              <w:marRight w:val="0"/>
              <w:marTop w:val="0"/>
              <w:marBottom w:val="0"/>
              <w:divBdr>
                <w:top w:val="none" w:sz="0" w:space="0" w:color="auto"/>
                <w:left w:val="none" w:sz="0" w:space="0" w:color="auto"/>
                <w:bottom w:val="none" w:sz="0" w:space="0" w:color="auto"/>
                <w:right w:val="none" w:sz="0" w:space="0" w:color="auto"/>
              </w:divBdr>
            </w:div>
          </w:divsChild>
        </w:div>
        <w:div w:id="1054039830">
          <w:marLeft w:val="0"/>
          <w:marRight w:val="0"/>
          <w:marTop w:val="0"/>
          <w:marBottom w:val="0"/>
          <w:divBdr>
            <w:top w:val="none" w:sz="0" w:space="0" w:color="auto"/>
            <w:left w:val="none" w:sz="0" w:space="0" w:color="auto"/>
            <w:bottom w:val="none" w:sz="0" w:space="0" w:color="auto"/>
            <w:right w:val="none" w:sz="0" w:space="0" w:color="auto"/>
          </w:divBdr>
          <w:divsChild>
            <w:div w:id="545063738">
              <w:marLeft w:val="0"/>
              <w:marRight w:val="0"/>
              <w:marTop w:val="0"/>
              <w:marBottom w:val="0"/>
              <w:divBdr>
                <w:top w:val="none" w:sz="0" w:space="0" w:color="auto"/>
                <w:left w:val="none" w:sz="0" w:space="0" w:color="auto"/>
                <w:bottom w:val="none" w:sz="0" w:space="0" w:color="auto"/>
                <w:right w:val="none" w:sz="0" w:space="0" w:color="auto"/>
              </w:divBdr>
            </w:div>
          </w:divsChild>
        </w:div>
        <w:div w:id="1270234731">
          <w:marLeft w:val="0"/>
          <w:marRight w:val="0"/>
          <w:marTop w:val="300"/>
          <w:marBottom w:val="0"/>
          <w:divBdr>
            <w:top w:val="none" w:sz="0" w:space="0" w:color="auto"/>
            <w:left w:val="none" w:sz="0" w:space="0" w:color="auto"/>
            <w:bottom w:val="none" w:sz="0" w:space="0" w:color="auto"/>
            <w:right w:val="none" w:sz="0" w:space="0" w:color="auto"/>
          </w:divBdr>
          <w:divsChild>
            <w:div w:id="1337148256">
              <w:marLeft w:val="0"/>
              <w:marRight w:val="0"/>
              <w:marTop w:val="0"/>
              <w:marBottom w:val="0"/>
              <w:divBdr>
                <w:top w:val="none" w:sz="0" w:space="0" w:color="auto"/>
                <w:left w:val="none" w:sz="0" w:space="0" w:color="auto"/>
                <w:bottom w:val="none" w:sz="0" w:space="0" w:color="auto"/>
                <w:right w:val="none" w:sz="0" w:space="0" w:color="auto"/>
              </w:divBdr>
              <w:divsChild>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043161">
          <w:marLeft w:val="0"/>
          <w:marRight w:val="0"/>
          <w:marTop w:val="300"/>
          <w:marBottom w:val="0"/>
          <w:divBdr>
            <w:top w:val="none" w:sz="0" w:space="0" w:color="auto"/>
            <w:left w:val="none" w:sz="0" w:space="0" w:color="auto"/>
            <w:bottom w:val="none" w:sz="0" w:space="0" w:color="auto"/>
            <w:right w:val="none" w:sz="0" w:space="0" w:color="auto"/>
          </w:divBdr>
          <w:divsChild>
            <w:div w:id="737897725">
              <w:marLeft w:val="0"/>
              <w:marRight w:val="0"/>
              <w:marTop w:val="0"/>
              <w:marBottom w:val="0"/>
              <w:divBdr>
                <w:top w:val="none" w:sz="0" w:space="0" w:color="auto"/>
                <w:left w:val="none" w:sz="0" w:space="0" w:color="auto"/>
                <w:bottom w:val="none" w:sz="0" w:space="0" w:color="auto"/>
                <w:right w:val="none" w:sz="0" w:space="0" w:color="auto"/>
              </w:divBdr>
              <w:divsChild>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595255">
          <w:marLeft w:val="0"/>
          <w:marRight w:val="0"/>
          <w:marTop w:val="0"/>
          <w:marBottom w:val="0"/>
          <w:divBdr>
            <w:top w:val="none" w:sz="0" w:space="0" w:color="auto"/>
            <w:left w:val="none" w:sz="0" w:space="0" w:color="auto"/>
            <w:bottom w:val="none" w:sz="0" w:space="0" w:color="auto"/>
            <w:right w:val="none" w:sz="0" w:space="0" w:color="auto"/>
          </w:divBdr>
          <w:divsChild>
            <w:div w:id="1691249770">
              <w:marLeft w:val="0"/>
              <w:marRight w:val="0"/>
              <w:marTop w:val="0"/>
              <w:marBottom w:val="0"/>
              <w:divBdr>
                <w:top w:val="none" w:sz="0" w:space="0" w:color="auto"/>
                <w:left w:val="none" w:sz="0" w:space="0" w:color="auto"/>
                <w:bottom w:val="none" w:sz="0" w:space="0" w:color="auto"/>
                <w:right w:val="none" w:sz="0" w:space="0" w:color="auto"/>
              </w:divBdr>
            </w:div>
          </w:divsChild>
        </w:div>
        <w:div w:id="1413626571">
          <w:marLeft w:val="0"/>
          <w:marRight w:val="0"/>
          <w:marTop w:val="0"/>
          <w:marBottom w:val="0"/>
          <w:divBdr>
            <w:top w:val="none" w:sz="0" w:space="0" w:color="auto"/>
            <w:left w:val="none" w:sz="0" w:space="0" w:color="auto"/>
            <w:bottom w:val="none" w:sz="0" w:space="0" w:color="auto"/>
            <w:right w:val="none" w:sz="0" w:space="0" w:color="auto"/>
          </w:divBdr>
        </w:div>
        <w:div w:id="1484086028">
          <w:marLeft w:val="0"/>
          <w:marRight w:val="0"/>
          <w:marTop w:val="0"/>
          <w:marBottom w:val="0"/>
          <w:divBdr>
            <w:top w:val="none" w:sz="0" w:space="0" w:color="auto"/>
            <w:left w:val="none" w:sz="0" w:space="0" w:color="auto"/>
            <w:bottom w:val="none" w:sz="0" w:space="0" w:color="auto"/>
            <w:right w:val="none" w:sz="0" w:space="0" w:color="auto"/>
          </w:divBdr>
          <w:divsChild>
            <w:div w:id="389308982">
              <w:marLeft w:val="0"/>
              <w:marRight w:val="0"/>
              <w:marTop w:val="0"/>
              <w:marBottom w:val="0"/>
              <w:divBdr>
                <w:top w:val="none" w:sz="0" w:space="0" w:color="auto"/>
                <w:left w:val="none" w:sz="0" w:space="0" w:color="auto"/>
                <w:bottom w:val="none" w:sz="0" w:space="0" w:color="auto"/>
                <w:right w:val="none" w:sz="0" w:space="0" w:color="auto"/>
              </w:divBdr>
            </w:div>
          </w:divsChild>
        </w:div>
        <w:div w:id="1635482493">
          <w:marLeft w:val="0"/>
          <w:marRight w:val="0"/>
          <w:marTop w:val="0"/>
          <w:marBottom w:val="0"/>
          <w:divBdr>
            <w:top w:val="none" w:sz="0" w:space="0" w:color="auto"/>
            <w:left w:val="none" w:sz="0" w:space="0" w:color="auto"/>
            <w:bottom w:val="none" w:sz="0" w:space="0" w:color="auto"/>
            <w:right w:val="none" w:sz="0" w:space="0" w:color="auto"/>
          </w:divBdr>
        </w:div>
        <w:div w:id="1647590567">
          <w:marLeft w:val="0"/>
          <w:marRight w:val="0"/>
          <w:marTop w:val="0"/>
          <w:marBottom w:val="0"/>
          <w:divBdr>
            <w:top w:val="none" w:sz="0" w:space="0" w:color="auto"/>
            <w:left w:val="none" w:sz="0" w:space="0" w:color="auto"/>
            <w:bottom w:val="none" w:sz="0" w:space="0" w:color="auto"/>
            <w:right w:val="none" w:sz="0" w:space="0" w:color="auto"/>
          </w:divBdr>
        </w:div>
        <w:div w:id="1918516602">
          <w:marLeft w:val="0"/>
          <w:marRight w:val="0"/>
          <w:marTop w:val="0"/>
          <w:marBottom w:val="0"/>
          <w:divBdr>
            <w:top w:val="none" w:sz="0" w:space="0" w:color="auto"/>
            <w:left w:val="none" w:sz="0" w:space="0" w:color="auto"/>
            <w:bottom w:val="none" w:sz="0" w:space="0" w:color="auto"/>
            <w:right w:val="none" w:sz="0" w:space="0" w:color="auto"/>
          </w:divBdr>
        </w:div>
        <w:div w:id="2036074784">
          <w:marLeft w:val="0"/>
          <w:marRight w:val="0"/>
          <w:marTop w:val="0"/>
          <w:marBottom w:val="0"/>
          <w:divBdr>
            <w:top w:val="none" w:sz="0" w:space="0" w:color="auto"/>
            <w:left w:val="none" w:sz="0" w:space="0" w:color="auto"/>
            <w:bottom w:val="none" w:sz="0" w:space="0" w:color="auto"/>
            <w:right w:val="none" w:sz="0" w:space="0" w:color="auto"/>
          </w:divBdr>
        </w:div>
        <w:div w:id="2093311633">
          <w:marLeft w:val="0"/>
          <w:marRight w:val="0"/>
          <w:marTop w:val="0"/>
          <w:marBottom w:val="0"/>
          <w:divBdr>
            <w:top w:val="none" w:sz="0" w:space="0" w:color="auto"/>
            <w:left w:val="none" w:sz="0" w:space="0" w:color="auto"/>
            <w:bottom w:val="none" w:sz="0" w:space="0" w:color="auto"/>
            <w:right w:val="none" w:sz="0" w:space="0" w:color="auto"/>
          </w:divBdr>
          <w:divsChild>
            <w:div w:id="563104346">
              <w:marLeft w:val="0"/>
              <w:marRight w:val="0"/>
              <w:marTop w:val="0"/>
              <w:marBottom w:val="0"/>
              <w:divBdr>
                <w:top w:val="none" w:sz="0" w:space="0" w:color="auto"/>
                <w:left w:val="none" w:sz="0" w:space="0" w:color="auto"/>
                <w:bottom w:val="none" w:sz="0" w:space="0" w:color="auto"/>
                <w:right w:val="none" w:sz="0" w:space="0" w:color="auto"/>
              </w:divBdr>
            </w:div>
          </w:divsChild>
        </w:div>
        <w:div w:id="2129546522">
          <w:marLeft w:val="0"/>
          <w:marRight w:val="0"/>
          <w:marTop w:val="0"/>
          <w:marBottom w:val="0"/>
          <w:divBdr>
            <w:top w:val="none" w:sz="0" w:space="0" w:color="auto"/>
            <w:left w:val="none" w:sz="0" w:space="0" w:color="auto"/>
            <w:bottom w:val="none" w:sz="0" w:space="0" w:color="auto"/>
            <w:right w:val="none" w:sz="0" w:space="0" w:color="auto"/>
          </w:divBdr>
        </w:div>
      </w:divsChild>
    </w:div>
    <w:div w:id="993292753">
      <w:bodyDiv w:val="1"/>
      <w:marLeft w:val="0"/>
      <w:marRight w:val="0"/>
      <w:marTop w:val="0"/>
      <w:marBottom w:val="0"/>
      <w:divBdr>
        <w:top w:val="none" w:sz="0" w:space="0" w:color="auto"/>
        <w:left w:val="none" w:sz="0" w:space="0" w:color="auto"/>
        <w:bottom w:val="none" w:sz="0" w:space="0" w:color="auto"/>
        <w:right w:val="none" w:sz="0" w:space="0" w:color="auto"/>
      </w:divBdr>
    </w:div>
    <w:div w:id="994070892">
      <w:bodyDiv w:val="1"/>
      <w:marLeft w:val="0"/>
      <w:marRight w:val="0"/>
      <w:marTop w:val="0"/>
      <w:marBottom w:val="0"/>
      <w:divBdr>
        <w:top w:val="none" w:sz="0" w:space="0" w:color="auto"/>
        <w:left w:val="none" w:sz="0" w:space="0" w:color="auto"/>
        <w:bottom w:val="none" w:sz="0" w:space="0" w:color="auto"/>
        <w:right w:val="none" w:sz="0" w:space="0" w:color="auto"/>
      </w:divBdr>
    </w:div>
    <w:div w:id="994802029">
      <w:bodyDiv w:val="1"/>
      <w:marLeft w:val="0"/>
      <w:marRight w:val="0"/>
      <w:marTop w:val="0"/>
      <w:marBottom w:val="0"/>
      <w:divBdr>
        <w:top w:val="none" w:sz="0" w:space="0" w:color="auto"/>
        <w:left w:val="none" w:sz="0" w:space="0" w:color="auto"/>
        <w:bottom w:val="none" w:sz="0" w:space="0" w:color="auto"/>
        <w:right w:val="none" w:sz="0" w:space="0" w:color="auto"/>
      </w:divBdr>
      <w:divsChild>
        <w:div w:id="255133515">
          <w:marLeft w:val="0"/>
          <w:marRight w:val="0"/>
          <w:marTop w:val="0"/>
          <w:marBottom w:val="0"/>
          <w:divBdr>
            <w:top w:val="none" w:sz="0" w:space="0" w:color="auto"/>
            <w:left w:val="none" w:sz="0" w:space="0" w:color="auto"/>
            <w:bottom w:val="none" w:sz="0" w:space="0" w:color="auto"/>
            <w:right w:val="none" w:sz="0" w:space="0" w:color="auto"/>
          </w:divBdr>
        </w:div>
        <w:div w:id="484467370">
          <w:marLeft w:val="0"/>
          <w:marRight w:val="0"/>
          <w:marTop w:val="0"/>
          <w:marBottom w:val="0"/>
          <w:divBdr>
            <w:top w:val="none" w:sz="0" w:space="0" w:color="auto"/>
            <w:left w:val="none" w:sz="0" w:space="0" w:color="auto"/>
            <w:bottom w:val="none" w:sz="0" w:space="0" w:color="auto"/>
            <w:right w:val="none" w:sz="0" w:space="0" w:color="auto"/>
          </w:divBdr>
          <w:divsChild>
            <w:div w:id="1154762451">
              <w:marLeft w:val="0"/>
              <w:marRight w:val="0"/>
              <w:marTop w:val="0"/>
              <w:marBottom w:val="0"/>
              <w:divBdr>
                <w:top w:val="none" w:sz="0" w:space="0" w:color="auto"/>
                <w:left w:val="none" w:sz="0" w:space="0" w:color="auto"/>
                <w:bottom w:val="none" w:sz="0" w:space="0" w:color="auto"/>
                <w:right w:val="none" w:sz="0" w:space="0" w:color="auto"/>
              </w:divBdr>
            </w:div>
          </w:divsChild>
        </w:div>
        <w:div w:id="776414931">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sChild>
            <w:div w:id="273751165">
              <w:marLeft w:val="0"/>
              <w:marRight w:val="0"/>
              <w:marTop w:val="0"/>
              <w:marBottom w:val="0"/>
              <w:divBdr>
                <w:top w:val="none" w:sz="0" w:space="0" w:color="auto"/>
                <w:left w:val="none" w:sz="0" w:space="0" w:color="auto"/>
                <w:bottom w:val="none" w:sz="0" w:space="0" w:color="auto"/>
                <w:right w:val="none" w:sz="0" w:space="0" w:color="auto"/>
              </w:divBdr>
            </w:div>
          </w:divsChild>
        </w:div>
        <w:div w:id="923341134">
          <w:marLeft w:val="0"/>
          <w:marRight w:val="0"/>
          <w:marTop w:val="0"/>
          <w:marBottom w:val="0"/>
          <w:divBdr>
            <w:top w:val="none" w:sz="0" w:space="0" w:color="auto"/>
            <w:left w:val="none" w:sz="0" w:space="0" w:color="auto"/>
            <w:bottom w:val="none" w:sz="0" w:space="0" w:color="auto"/>
            <w:right w:val="none" w:sz="0" w:space="0" w:color="auto"/>
          </w:divBdr>
        </w:div>
        <w:div w:id="1297222225">
          <w:marLeft w:val="0"/>
          <w:marRight w:val="0"/>
          <w:marTop w:val="0"/>
          <w:marBottom w:val="0"/>
          <w:divBdr>
            <w:top w:val="none" w:sz="0" w:space="0" w:color="auto"/>
            <w:left w:val="none" w:sz="0" w:space="0" w:color="auto"/>
            <w:bottom w:val="none" w:sz="0" w:space="0" w:color="auto"/>
            <w:right w:val="none" w:sz="0" w:space="0" w:color="auto"/>
          </w:divBdr>
          <w:divsChild>
            <w:div w:id="1932198210">
              <w:marLeft w:val="0"/>
              <w:marRight w:val="0"/>
              <w:marTop w:val="0"/>
              <w:marBottom w:val="0"/>
              <w:divBdr>
                <w:top w:val="none" w:sz="0" w:space="0" w:color="auto"/>
                <w:left w:val="none" w:sz="0" w:space="0" w:color="auto"/>
                <w:bottom w:val="none" w:sz="0" w:space="0" w:color="auto"/>
                <w:right w:val="none" w:sz="0" w:space="0" w:color="auto"/>
              </w:divBdr>
            </w:div>
          </w:divsChild>
        </w:div>
        <w:div w:id="1447505676">
          <w:marLeft w:val="0"/>
          <w:marRight w:val="0"/>
          <w:marTop w:val="0"/>
          <w:marBottom w:val="0"/>
          <w:divBdr>
            <w:top w:val="none" w:sz="0" w:space="0" w:color="auto"/>
            <w:left w:val="none" w:sz="0" w:space="0" w:color="auto"/>
            <w:bottom w:val="none" w:sz="0" w:space="0" w:color="auto"/>
            <w:right w:val="none" w:sz="0" w:space="0" w:color="auto"/>
          </w:divBdr>
        </w:div>
        <w:div w:id="324629696">
          <w:marLeft w:val="0"/>
          <w:marRight w:val="0"/>
          <w:marTop w:val="0"/>
          <w:marBottom w:val="0"/>
          <w:divBdr>
            <w:top w:val="none" w:sz="0" w:space="0" w:color="auto"/>
            <w:left w:val="none" w:sz="0" w:space="0" w:color="auto"/>
            <w:bottom w:val="none" w:sz="0" w:space="0" w:color="auto"/>
            <w:right w:val="none" w:sz="0" w:space="0" w:color="auto"/>
          </w:divBdr>
          <w:divsChild>
            <w:div w:id="101220281">
              <w:marLeft w:val="0"/>
              <w:marRight w:val="0"/>
              <w:marTop w:val="0"/>
              <w:marBottom w:val="0"/>
              <w:divBdr>
                <w:top w:val="none" w:sz="0" w:space="0" w:color="auto"/>
                <w:left w:val="none" w:sz="0" w:space="0" w:color="auto"/>
                <w:bottom w:val="none" w:sz="0" w:space="0" w:color="auto"/>
                <w:right w:val="none" w:sz="0" w:space="0" w:color="auto"/>
              </w:divBdr>
            </w:div>
          </w:divsChild>
        </w:div>
        <w:div w:id="453327504">
          <w:marLeft w:val="0"/>
          <w:marRight w:val="0"/>
          <w:marTop w:val="0"/>
          <w:marBottom w:val="0"/>
          <w:divBdr>
            <w:top w:val="none" w:sz="0" w:space="0" w:color="auto"/>
            <w:left w:val="none" w:sz="0" w:space="0" w:color="auto"/>
            <w:bottom w:val="none" w:sz="0" w:space="0" w:color="auto"/>
            <w:right w:val="none" w:sz="0" w:space="0" w:color="auto"/>
          </w:divBdr>
        </w:div>
        <w:div w:id="1522619612">
          <w:marLeft w:val="0"/>
          <w:marRight w:val="0"/>
          <w:marTop w:val="0"/>
          <w:marBottom w:val="0"/>
          <w:divBdr>
            <w:top w:val="none" w:sz="0" w:space="0" w:color="auto"/>
            <w:left w:val="none" w:sz="0" w:space="0" w:color="auto"/>
            <w:bottom w:val="none" w:sz="0" w:space="0" w:color="auto"/>
            <w:right w:val="none" w:sz="0" w:space="0" w:color="auto"/>
          </w:divBdr>
          <w:divsChild>
            <w:div w:id="1113285828">
              <w:marLeft w:val="0"/>
              <w:marRight w:val="0"/>
              <w:marTop w:val="0"/>
              <w:marBottom w:val="0"/>
              <w:divBdr>
                <w:top w:val="none" w:sz="0" w:space="0" w:color="auto"/>
                <w:left w:val="none" w:sz="0" w:space="0" w:color="auto"/>
                <w:bottom w:val="none" w:sz="0" w:space="0" w:color="auto"/>
                <w:right w:val="none" w:sz="0" w:space="0" w:color="auto"/>
              </w:divBdr>
            </w:div>
          </w:divsChild>
        </w:div>
        <w:div w:id="421990451">
          <w:marLeft w:val="0"/>
          <w:marRight w:val="0"/>
          <w:marTop w:val="0"/>
          <w:marBottom w:val="0"/>
          <w:divBdr>
            <w:top w:val="none" w:sz="0" w:space="0" w:color="auto"/>
            <w:left w:val="none" w:sz="0" w:space="0" w:color="auto"/>
            <w:bottom w:val="none" w:sz="0" w:space="0" w:color="auto"/>
            <w:right w:val="none" w:sz="0" w:space="0" w:color="auto"/>
          </w:divBdr>
        </w:div>
        <w:div w:id="210507999">
          <w:marLeft w:val="0"/>
          <w:marRight w:val="0"/>
          <w:marTop w:val="0"/>
          <w:marBottom w:val="0"/>
          <w:divBdr>
            <w:top w:val="none" w:sz="0" w:space="0" w:color="auto"/>
            <w:left w:val="none" w:sz="0" w:space="0" w:color="auto"/>
            <w:bottom w:val="none" w:sz="0" w:space="0" w:color="auto"/>
            <w:right w:val="none" w:sz="0" w:space="0" w:color="auto"/>
          </w:divBdr>
          <w:divsChild>
            <w:div w:id="115565168">
              <w:marLeft w:val="0"/>
              <w:marRight w:val="0"/>
              <w:marTop w:val="0"/>
              <w:marBottom w:val="0"/>
              <w:divBdr>
                <w:top w:val="none" w:sz="0" w:space="0" w:color="auto"/>
                <w:left w:val="none" w:sz="0" w:space="0" w:color="auto"/>
                <w:bottom w:val="none" w:sz="0" w:space="0" w:color="auto"/>
                <w:right w:val="none" w:sz="0" w:space="0" w:color="auto"/>
              </w:divBdr>
            </w:div>
          </w:divsChild>
        </w:div>
        <w:div w:id="871771900">
          <w:marLeft w:val="0"/>
          <w:marRight w:val="0"/>
          <w:marTop w:val="0"/>
          <w:marBottom w:val="0"/>
          <w:divBdr>
            <w:top w:val="none" w:sz="0" w:space="0" w:color="auto"/>
            <w:left w:val="none" w:sz="0" w:space="0" w:color="auto"/>
            <w:bottom w:val="none" w:sz="0" w:space="0" w:color="auto"/>
            <w:right w:val="none" w:sz="0" w:space="0" w:color="auto"/>
          </w:divBdr>
        </w:div>
        <w:div w:id="1245383293">
          <w:marLeft w:val="0"/>
          <w:marRight w:val="0"/>
          <w:marTop w:val="0"/>
          <w:marBottom w:val="0"/>
          <w:divBdr>
            <w:top w:val="none" w:sz="0" w:space="0" w:color="auto"/>
            <w:left w:val="none" w:sz="0" w:space="0" w:color="auto"/>
            <w:bottom w:val="none" w:sz="0" w:space="0" w:color="auto"/>
            <w:right w:val="none" w:sz="0" w:space="0" w:color="auto"/>
          </w:divBdr>
          <w:divsChild>
            <w:div w:id="198666166">
              <w:marLeft w:val="0"/>
              <w:marRight w:val="0"/>
              <w:marTop w:val="0"/>
              <w:marBottom w:val="0"/>
              <w:divBdr>
                <w:top w:val="none" w:sz="0" w:space="0" w:color="auto"/>
                <w:left w:val="none" w:sz="0" w:space="0" w:color="auto"/>
                <w:bottom w:val="none" w:sz="0" w:space="0" w:color="auto"/>
                <w:right w:val="none" w:sz="0" w:space="0" w:color="auto"/>
              </w:divBdr>
            </w:div>
          </w:divsChild>
        </w:div>
        <w:div w:id="1746411201">
          <w:marLeft w:val="0"/>
          <w:marRight w:val="0"/>
          <w:marTop w:val="300"/>
          <w:marBottom w:val="0"/>
          <w:divBdr>
            <w:top w:val="none" w:sz="0" w:space="0" w:color="auto"/>
            <w:left w:val="none" w:sz="0" w:space="0" w:color="auto"/>
            <w:bottom w:val="none" w:sz="0" w:space="0" w:color="auto"/>
            <w:right w:val="none" w:sz="0" w:space="0" w:color="auto"/>
          </w:divBdr>
          <w:divsChild>
            <w:div w:id="199830801">
              <w:marLeft w:val="0"/>
              <w:marRight w:val="0"/>
              <w:marTop w:val="0"/>
              <w:marBottom w:val="0"/>
              <w:divBdr>
                <w:top w:val="none" w:sz="0" w:space="0" w:color="auto"/>
                <w:left w:val="none" w:sz="0" w:space="0" w:color="auto"/>
                <w:bottom w:val="none" w:sz="0" w:space="0" w:color="auto"/>
                <w:right w:val="none" w:sz="0" w:space="0" w:color="auto"/>
              </w:divBdr>
              <w:divsChild>
                <w:div w:id="1796875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972581">
          <w:marLeft w:val="0"/>
          <w:marRight w:val="0"/>
          <w:marTop w:val="300"/>
          <w:marBottom w:val="0"/>
          <w:divBdr>
            <w:top w:val="none" w:sz="0" w:space="0" w:color="auto"/>
            <w:left w:val="none" w:sz="0" w:space="0" w:color="auto"/>
            <w:bottom w:val="none" w:sz="0" w:space="0" w:color="auto"/>
            <w:right w:val="none" w:sz="0" w:space="0" w:color="auto"/>
          </w:divBdr>
          <w:divsChild>
            <w:div w:id="540215037">
              <w:marLeft w:val="0"/>
              <w:marRight w:val="0"/>
              <w:marTop w:val="0"/>
              <w:marBottom w:val="0"/>
              <w:divBdr>
                <w:top w:val="none" w:sz="0" w:space="0" w:color="auto"/>
                <w:left w:val="none" w:sz="0" w:space="0" w:color="auto"/>
                <w:bottom w:val="none" w:sz="0" w:space="0" w:color="auto"/>
                <w:right w:val="none" w:sz="0" w:space="0" w:color="auto"/>
              </w:divBdr>
              <w:divsChild>
                <w:div w:id="1662808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925497">
          <w:marLeft w:val="0"/>
          <w:marRight w:val="0"/>
          <w:marTop w:val="300"/>
          <w:marBottom w:val="0"/>
          <w:divBdr>
            <w:top w:val="none" w:sz="0" w:space="0" w:color="auto"/>
            <w:left w:val="none" w:sz="0" w:space="0" w:color="auto"/>
            <w:bottom w:val="none" w:sz="0" w:space="0" w:color="auto"/>
            <w:right w:val="none" w:sz="0" w:space="0" w:color="auto"/>
          </w:divBdr>
          <w:divsChild>
            <w:div w:id="1783915760">
              <w:marLeft w:val="0"/>
              <w:marRight w:val="0"/>
              <w:marTop w:val="0"/>
              <w:marBottom w:val="0"/>
              <w:divBdr>
                <w:top w:val="none" w:sz="0" w:space="0" w:color="auto"/>
                <w:left w:val="none" w:sz="0" w:space="0" w:color="auto"/>
                <w:bottom w:val="none" w:sz="0" w:space="0" w:color="auto"/>
                <w:right w:val="none" w:sz="0" w:space="0" w:color="auto"/>
              </w:divBdr>
              <w:divsChild>
                <w:div w:id="277372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5765678">
      <w:bodyDiv w:val="1"/>
      <w:marLeft w:val="0"/>
      <w:marRight w:val="0"/>
      <w:marTop w:val="0"/>
      <w:marBottom w:val="0"/>
      <w:divBdr>
        <w:top w:val="none" w:sz="0" w:space="0" w:color="auto"/>
        <w:left w:val="none" w:sz="0" w:space="0" w:color="auto"/>
        <w:bottom w:val="none" w:sz="0" w:space="0" w:color="auto"/>
        <w:right w:val="none" w:sz="0" w:space="0" w:color="auto"/>
      </w:divBdr>
      <w:divsChild>
        <w:div w:id="39398451">
          <w:marLeft w:val="0"/>
          <w:marRight w:val="0"/>
          <w:marTop w:val="300"/>
          <w:marBottom w:val="0"/>
          <w:divBdr>
            <w:top w:val="none" w:sz="0" w:space="0" w:color="auto"/>
            <w:left w:val="none" w:sz="0" w:space="0" w:color="auto"/>
            <w:bottom w:val="none" w:sz="0" w:space="0" w:color="auto"/>
            <w:right w:val="none" w:sz="0" w:space="0" w:color="auto"/>
          </w:divBdr>
          <w:divsChild>
            <w:div w:id="1443188678">
              <w:marLeft w:val="0"/>
              <w:marRight w:val="0"/>
              <w:marTop w:val="0"/>
              <w:marBottom w:val="0"/>
              <w:divBdr>
                <w:top w:val="none" w:sz="0" w:space="0" w:color="auto"/>
                <w:left w:val="none" w:sz="0" w:space="0" w:color="auto"/>
                <w:bottom w:val="none" w:sz="0" w:space="0" w:color="auto"/>
                <w:right w:val="none" w:sz="0" w:space="0" w:color="auto"/>
              </w:divBdr>
              <w:divsChild>
                <w:div w:id="1106774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227320">
          <w:marLeft w:val="0"/>
          <w:marRight w:val="0"/>
          <w:marTop w:val="0"/>
          <w:marBottom w:val="0"/>
          <w:divBdr>
            <w:top w:val="none" w:sz="0" w:space="0" w:color="auto"/>
            <w:left w:val="none" w:sz="0" w:space="0" w:color="auto"/>
            <w:bottom w:val="none" w:sz="0" w:space="0" w:color="auto"/>
            <w:right w:val="none" w:sz="0" w:space="0" w:color="auto"/>
          </w:divBdr>
          <w:divsChild>
            <w:div w:id="698362649">
              <w:marLeft w:val="0"/>
              <w:marRight w:val="0"/>
              <w:marTop w:val="0"/>
              <w:marBottom w:val="0"/>
              <w:divBdr>
                <w:top w:val="none" w:sz="0" w:space="0" w:color="auto"/>
                <w:left w:val="none" w:sz="0" w:space="0" w:color="auto"/>
                <w:bottom w:val="none" w:sz="0" w:space="0" w:color="auto"/>
                <w:right w:val="none" w:sz="0" w:space="0" w:color="auto"/>
              </w:divBdr>
            </w:div>
          </w:divsChild>
        </w:div>
        <w:div w:id="168178591">
          <w:marLeft w:val="0"/>
          <w:marRight w:val="0"/>
          <w:marTop w:val="0"/>
          <w:marBottom w:val="0"/>
          <w:divBdr>
            <w:top w:val="none" w:sz="0" w:space="0" w:color="auto"/>
            <w:left w:val="none" w:sz="0" w:space="0" w:color="auto"/>
            <w:bottom w:val="none" w:sz="0" w:space="0" w:color="auto"/>
            <w:right w:val="none" w:sz="0" w:space="0" w:color="auto"/>
          </w:divBdr>
        </w:div>
        <w:div w:id="267391475">
          <w:marLeft w:val="0"/>
          <w:marRight w:val="0"/>
          <w:marTop w:val="0"/>
          <w:marBottom w:val="0"/>
          <w:divBdr>
            <w:top w:val="none" w:sz="0" w:space="0" w:color="auto"/>
            <w:left w:val="none" w:sz="0" w:space="0" w:color="auto"/>
            <w:bottom w:val="none" w:sz="0" w:space="0" w:color="auto"/>
            <w:right w:val="none" w:sz="0" w:space="0" w:color="auto"/>
          </w:divBdr>
        </w:div>
        <w:div w:id="463696668">
          <w:marLeft w:val="0"/>
          <w:marRight w:val="0"/>
          <w:marTop w:val="0"/>
          <w:marBottom w:val="0"/>
          <w:divBdr>
            <w:top w:val="none" w:sz="0" w:space="0" w:color="auto"/>
            <w:left w:val="none" w:sz="0" w:space="0" w:color="auto"/>
            <w:bottom w:val="none" w:sz="0" w:space="0" w:color="auto"/>
            <w:right w:val="none" w:sz="0" w:space="0" w:color="auto"/>
          </w:divBdr>
          <w:divsChild>
            <w:div w:id="370811707">
              <w:marLeft w:val="0"/>
              <w:marRight w:val="0"/>
              <w:marTop w:val="0"/>
              <w:marBottom w:val="0"/>
              <w:divBdr>
                <w:top w:val="none" w:sz="0" w:space="0" w:color="auto"/>
                <w:left w:val="none" w:sz="0" w:space="0" w:color="auto"/>
                <w:bottom w:val="none" w:sz="0" w:space="0" w:color="auto"/>
                <w:right w:val="none" w:sz="0" w:space="0" w:color="auto"/>
              </w:divBdr>
            </w:div>
          </w:divsChild>
        </w:div>
        <w:div w:id="488981699">
          <w:marLeft w:val="0"/>
          <w:marRight w:val="0"/>
          <w:marTop w:val="0"/>
          <w:marBottom w:val="0"/>
          <w:divBdr>
            <w:top w:val="none" w:sz="0" w:space="0" w:color="auto"/>
            <w:left w:val="none" w:sz="0" w:space="0" w:color="auto"/>
            <w:bottom w:val="none" w:sz="0" w:space="0" w:color="auto"/>
            <w:right w:val="none" w:sz="0" w:space="0" w:color="auto"/>
          </w:divBdr>
          <w:divsChild>
            <w:div w:id="1021396854">
              <w:marLeft w:val="0"/>
              <w:marRight w:val="0"/>
              <w:marTop w:val="0"/>
              <w:marBottom w:val="0"/>
              <w:divBdr>
                <w:top w:val="none" w:sz="0" w:space="0" w:color="auto"/>
                <w:left w:val="none" w:sz="0" w:space="0" w:color="auto"/>
                <w:bottom w:val="none" w:sz="0" w:space="0" w:color="auto"/>
                <w:right w:val="none" w:sz="0" w:space="0" w:color="auto"/>
              </w:divBdr>
            </w:div>
          </w:divsChild>
        </w:div>
        <w:div w:id="551162615">
          <w:marLeft w:val="0"/>
          <w:marRight w:val="0"/>
          <w:marTop w:val="0"/>
          <w:marBottom w:val="0"/>
          <w:divBdr>
            <w:top w:val="none" w:sz="0" w:space="0" w:color="auto"/>
            <w:left w:val="none" w:sz="0" w:space="0" w:color="auto"/>
            <w:bottom w:val="none" w:sz="0" w:space="0" w:color="auto"/>
            <w:right w:val="none" w:sz="0" w:space="0" w:color="auto"/>
          </w:divBdr>
          <w:divsChild>
            <w:div w:id="1091660014">
              <w:marLeft w:val="0"/>
              <w:marRight w:val="0"/>
              <w:marTop w:val="0"/>
              <w:marBottom w:val="0"/>
              <w:divBdr>
                <w:top w:val="none" w:sz="0" w:space="0" w:color="auto"/>
                <w:left w:val="none" w:sz="0" w:space="0" w:color="auto"/>
                <w:bottom w:val="none" w:sz="0" w:space="0" w:color="auto"/>
                <w:right w:val="none" w:sz="0" w:space="0" w:color="auto"/>
              </w:divBdr>
            </w:div>
          </w:divsChild>
        </w:div>
        <w:div w:id="565804316">
          <w:marLeft w:val="0"/>
          <w:marRight w:val="0"/>
          <w:marTop w:val="0"/>
          <w:marBottom w:val="0"/>
          <w:divBdr>
            <w:top w:val="none" w:sz="0" w:space="0" w:color="auto"/>
            <w:left w:val="none" w:sz="0" w:space="0" w:color="auto"/>
            <w:bottom w:val="none" w:sz="0" w:space="0" w:color="auto"/>
            <w:right w:val="none" w:sz="0" w:space="0" w:color="auto"/>
          </w:divBdr>
        </w:div>
        <w:div w:id="589312688">
          <w:marLeft w:val="0"/>
          <w:marRight w:val="0"/>
          <w:marTop w:val="0"/>
          <w:marBottom w:val="0"/>
          <w:divBdr>
            <w:top w:val="none" w:sz="0" w:space="0" w:color="auto"/>
            <w:left w:val="none" w:sz="0" w:space="0" w:color="auto"/>
            <w:bottom w:val="none" w:sz="0" w:space="0" w:color="auto"/>
            <w:right w:val="none" w:sz="0" w:space="0" w:color="auto"/>
          </w:divBdr>
        </w:div>
        <w:div w:id="694617514">
          <w:marLeft w:val="0"/>
          <w:marRight w:val="0"/>
          <w:marTop w:val="300"/>
          <w:marBottom w:val="0"/>
          <w:divBdr>
            <w:top w:val="none" w:sz="0" w:space="0" w:color="auto"/>
            <w:left w:val="none" w:sz="0" w:space="0" w:color="auto"/>
            <w:bottom w:val="none" w:sz="0" w:space="0" w:color="auto"/>
            <w:right w:val="none" w:sz="0" w:space="0" w:color="auto"/>
          </w:divBdr>
          <w:divsChild>
            <w:div w:id="662779699">
              <w:marLeft w:val="0"/>
              <w:marRight w:val="0"/>
              <w:marTop w:val="0"/>
              <w:marBottom w:val="0"/>
              <w:divBdr>
                <w:top w:val="none" w:sz="0" w:space="0" w:color="auto"/>
                <w:left w:val="none" w:sz="0" w:space="0" w:color="auto"/>
                <w:bottom w:val="none" w:sz="0" w:space="0" w:color="auto"/>
                <w:right w:val="none" w:sz="0" w:space="0" w:color="auto"/>
              </w:divBdr>
              <w:divsChild>
                <w:div w:id="2094931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1862249">
          <w:marLeft w:val="0"/>
          <w:marRight w:val="0"/>
          <w:marTop w:val="0"/>
          <w:marBottom w:val="0"/>
          <w:divBdr>
            <w:top w:val="none" w:sz="0" w:space="0" w:color="auto"/>
            <w:left w:val="none" w:sz="0" w:space="0" w:color="auto"/>
            <w:bottom w:val="none" w:sz="0" w:space="0" w:color="auto"/>
            <w:right w:val="none" w:sz="0" w:space="0" w:color="auto"/>
          </w:divBdr>
          <w:divsChild>
            <w:div w:id="677462339">
              <w:marLeft w:val="0"/>
              <w:marRight w:val="0"/>
              <w:marTop w:val="0"/>
              <w:marBottom w:val="0"/>
              <w:divBdr>
                <w:top w:val="none" w:sz="0" w:space="0" w:color="auto"/>
                <w:left w:val="none" w:sz="0" w:space="0" w:color="auto"/>
                <w:bottom w:val="none" w:sz="0" w:space="0" w:color="auto"/>
                <w:right w:val="none" w:sz="0" w:space="0" w:color="auto"/>
              </w:divBdr>
            </w:div>
          </w:divsChild>
        </w:div>
        <w:div w:id="1164007641">
          <w:marLeft w:val="0"/>
          <w:marRight w:val="0"/>
          <w:marTop w:val="0"/>
          <w:marBottom w:val="0"/>
          <w:divBdr>
            <w:top w:val="none" w:sz="0" w:space="0" w:color="auto"/>
            <w:left w:val="none" w:sz="0" w:space="0" w:color="auto"/>
            <w:bottom w:val="none" w:sz="0" w:space="0" w:color="auto"/>
            <w:right w:val="none" w:sz="0" w:space="0" w:color="auto"/>
          </w:divBdr>
        </w:div>
        <w:div w:id="1660385697">
          <w:marLeft w:val="0"/>
          <w:marRight w:val="0"/>
          <w:marTop w:val="0"/>
          <w:marBottom w:val="0"/>
          <w:divBdr>
            <w:top w:val="none" w:sz="0" w:space="0" w:color="auto"/>
            <w:left w:val="none" w:sz="0" w:space="0" w:color="auto"/>
            <w:bottom w:val="none" w:sz="0" w:space="0" w:color="auto"/>
            <w:right w:val="none" w:sz="0" w:space="0" w:color="auto"/>
          </w:divBdr>
          <w:divsChild>
            <w:div w:id="2048946914">
              <w:marLeft w:val="0"/>
              <w:marRight w:val="0"/>
              <w:marTop w:val="0"/>
              <w:marBottom w:val="0"/>
              <w:divBdr>
                <w:top w:val="none" w:sz="0" w:space="0" w:color="auto"/>
                <w:left w:val="none" w:sz="0" w:space="0" w:color="auto"/>
                <w:bottom w:val="none" w:sz="0" w:space="0" w:color="auto"/>
                <w:right w:val="none" w:sz="0" w:space="0" w:color="auto"/>
              </w:divBdr>
            </w:div>
          </w:divsChild>
        </w:div>
        <w:div w:id="1752583549">
          <w:marLeft w:val="0"/>
          <w:marRight w:val="0"/>
          <w:marTop w:val="0"/>
          <w:marBottom w:val="0"/>
          <w:divBdr>
            <w:top w:val="none" w:sz="0" w:space="0" w:color="auto"/>
            <w:left w:val="none" w:sz="0" w:space="0" w:color="auto"/>
            <w:bottom w:val="none" w:sz="0" w:space="0" w:color="auto"/>
            <w:right w:val="none" w:sz="0" w:space="0" w:color="auto"/>
          </w:divBdr>
        </w:div>
        <w:div w:id="1914701799">
          <w:marLeft w:val="0"/>
          <w:marRight w:val="0"/>
          <w:marTop w:val="0"/>
          <w:marBottom w:val="0"/>
          <w:divBdr>
            <w:top w:val="none" w:sz="0" w:space="0" w:color="auto"/>
            <w:left w:val="none" w:sz="0" w:space="0" w:color="auto"/>
            <w:bottom w:val="none" w:sz="0" w:space="0" w:color="auto"/>
            <w:right w:val="none" w:sz="0" w:space="0" w:color="auto"/>
          </w:divBdr>
        </w:div>
        <w:div w:id="2015452039">
          <w:marLeft w:val="0"/>
          <w:marRight w:val="0"/>
          <w:marTop w:val="0"/>
          <w:marBottom w:val="0"/>
          <w:divBdr>
            <w:top w:val="none" w:sz="0" w:space="0" w:color="auto"/>
            <w:left w:val="none" w:sz="0" w:space="0" w:color="auto"/>
            <w:bottom w:val="none" w:sz="0" w:space="0" w:color="auto"/>
            <w:right w:val="none" w:sz="0" w:space="0" w:color="auto"/>
          </w:divBdr>
          <w:divsChild>
            <w:div w:id="938683375">
              <w:marLeft w:val="0"/>
              <w:marRight w:val="0"/>
              <w:marTop w:val="0"/>
              <w:marBottom w:val="0"/>
              <w:divBdr>
                <w:top w:val="none" w:sz="0" w:space="0" w:color="auto"/>
                <w:left w:val="none" w:sz="0" w:space="0" w:color="auto"/>
                <w:bottom w:val="none" w:sz="0" w:space="0" w:color="auto"/>
                <w:right w:val="none" w:sz="0" w:space="0" w:color="auto"/>
              </w:divBdr>
            </w:div>
          </w:divsChild>
        </w:div>
        <w:div w:id="2052798988">
          <w:marLeft w:val="0"/>
          <w:marRight w:val="0"/>
          <w:marTop w:val="300"/>
          <w:marBottom w:val="0"/>
          <w:divBdr>
            <w:top w:val="none" w:sz="0" w:space="0" w:color="auto"/>
            <w:left w:val="none" w:sz="0" w:space="0" w:color="auto"/>
            <w:bottom w:val="none" w:sz="0" w:space="0" w:color="auto"/>
            <w:right w:val="none" w:sz="0" w:space="0" w:color="auto"/>
          </w:divBdr>
          <w:divsChild>
            <w:div w:id="1974208329">
              <w:marLeft w:val="0"/>
              <w:marRight w:val="0"/>
              <w:marTop w:val="0"/>
              <w:marBottom w:val="0"/>
              <w:divBdr>
                <w:top w:val="none" w:sz="0" w:space="0" w:color="auto"/>
                <w:left w:val="none" w:sz="0" w:space="0" w:color="auto"/>
                <w:bottom w:val="none" w:sz="0" w:space="0" w:color="auto"/>
                <w:right w:val="none" w:sz="0" w:space="0" w:color="auto"/>
              </w:divBdr>
              <w:divsChild>
                <w:div w:id="577327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537376">
          <w:marLeft w:val="0"/>
          <w:marRight w:val="0"/>
          <w:marTop w:val="300"/>
          <w:marBottom w:val="0"/>
          <w:divBdr>
            <w:top w:val="none" w:sz="0" w:space="0" w:color="auto"/>
            <w:left w:val="none" w:sz="0" w:space="0" w:color="auto"/>
            <w:bottom w:val="none" w:sz="0" w:space="0" w:color="auto"/>
            <w:right w:val="none" w:sz="0" w:space="0" w:color="auto"/>
          </w:divBdr>
          <w:divsChild>
            <w:div w:id="996957317">
              <w:marLeft w:val="0"/>
              <w:marRight w:val="0"/>
              <w:marTop w:val="0"/>
              <w:marBottom w:val="0"/>
              <w:divBdr>
                <w:top w:val="none" w:sz="0" w:space="0" w:color="auto"/>
                <w:left w:val="none" w:sz="0" w:space="0" w:color="auto"/>
                <w:bottom w:val="none" w:sz="0" w:space="0" w:color="auto"/>
                <w:right w:val="none" w:sz="0" w:space="0" w:color="auto"/>
              </w:divBdr>
              <w:divsChild>
                <w:div w:id="1094323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7153715">
      <w:bodyDiv w:val="1"/>
      <w:marLeft w:val="0"/>
      <w:marRight w:val="0"/>
      <w:marTop w:val="0"/>
      <w:marBottom w:val="0"/>
      <w:divBdr>
        <w:top w:val="none" w:sz="0" w:space="0" w:color="auto"/>
        <w:left w:val="none" w:sz="0" w:space="0" w:color="auto"/>
        <w:bottom w:val="none" w:sz="0" w:space="0" w:color="auto"/>
        <w:right w:val="none" w:sz="0" w:space="0" w:color="auto"/>
      </w:divBdr>
      <w:divsChild>
        <w:div w:id="160169988">
          <w:marLeft w:val="0"/>
          <w:marRight w:val="0"/>
          <w:marTop w:val="0"/>
          <w:marBottom w:val="0"/>
          <w:divBdr>
            <w:top w:val="none" w:sz="0" w:space="0" w:color="auto"/>
            <w:left w:val="none" w:sz="0" w:space="0" w:color="auto"/>
            <w:bottom w:val="none" w:sz="0" w:space="0" w:color="auto"/>
            <w:right w:val="none" w:sz="0" w:space="0" w:color="auto"/>
          </w:divBdr>
        </w:div>
        <w:div w:id="296642620">
          <w:marLeft w:val="0"/>
          <w:marRight w:val="0"/>
          <w:marTop w:val="0"/>
          <w:marBottom w:val="0"/>
          <w:divBdr>
            <w:top w:val="none" w:sz="0" w:space="0" w:color="auto"/>
            <w:left w:val="none" w:sz="0" w:space="0" w:color="auto"/>
            <w:bottom w:val="none" w:sz="0" w:space="0" w:color="auto"/>
            <w:right w:val="none" w:sz="0" w:space="0" w:color="auto"/>
          </w:divBdr>
          <w:divsChild>
            <w:div w:id="1851871198">
              <w:marLeft w:val="0"/>
              <w:marRight w:val="0"/>
              <w:marTop w:val="0"/>
              <w:marBottom w:val="0"/>
              <w:divBdr>
                <w:top w:val="none" w:sz="0" w:space="0" w:color="auto"/>
                <w:left w:val="none" w:sz="0" w:space="0" w:color="auto"/>
                <w:bottom w:val="none" w:sz="0" w:space="0" w:color="auto"/>
                <w:right w:val="none" w:sz="0" w:space="0" w:color="auto"/>
              </w:divBdr>
            </w:div>
          </w:divsChild>
        </w:div>
        <w:div w:id="582184289">
          <w:marLeft w:val="0"/>
          <w:marRight w:val="0"/>
          <w:marTop w:val="0"/>
          <w:marBottom w:val="0"/>
          <w:divBdr>
            <w:top w:val="none" w:sz="0" w:space="0" w:color="auto"/>
            <w:left w:val="none" w:sz="0" w:space="0" w:color="auto"/>
            <w:bottom w:val="none" w:sz="0" w:space="0" w:color="auto"/>
            <w:right w:val="none" w:sz="0" w:space="0" w:color="auto"/>
          </w:divBdr>
          <w:divsChild>
            <w:div w:id="1054618341">
              <w:marLeft w:val="0"/>
              <w:marRight w:val="0"/>
              <w:marTop w:val="0"/>
              <w:marBottom w:val="0"/>
              <w:divBdr>
                <w:top w:val="none" w:sz="0" w:space="0" w:color="auto"/>
                <w:left w:val="none" w:sz="0" w:space="0" w:color="auto"/>
                <w:bottom w:val="none" w:sz="0" w:space="0" w:color="auto"/>
                <w:right w:val="none" w:sz="0" w:space="0" w:color="auto"/>
              </w:divBdr>
            </w:div>
          </w:divsChild>
        </w:div>
        <w:div w:id="875235838">
          <w:marLeft w:val="0"/>
          <w:marRight w:val="0"/>
          <w:marTop w:val="0"/>
          <w:marBottom w:val="0"/>
          <w:divBdr>
            <w:top w:val="none" w:sz="0" w:space="0" w:color="auto"/>
            <w:left w:val="none" w:sz="0" w:space="0" w:color="auto"/>
            <w:bottom w:val="none" w:sz="0" w:space="0" w:color="auto"/>
            <w:right w:val="none" w:sz="0" w:space="0" w:color="auto"/>
          </w:divBdr>
          <w:divsChild>
            <w:div w:id="880440036">
              <w:marLeft w:val="0"/>
              <w:marRight w:val="0"/>
              <w:marTop w:val="0"/>
              <w:marBottom w:val="0"/>
              <w:divBdr>
                <w:top w:val="none" w:sz="0" w:space="0" w:color="auto"/>
                <w:left w:val="none" w:sz="0" w:space="0" w:color="auto"/>
                <w:bottom w:val="none" w:sz="0" w:space="0" w:color="auto"/>
                <w:right w:val="none" w:sz="0" w:space="0" w:color="auto"/>
              </w:divBdr>
            </w:div>
          </w:divsChild>
        </w:div>
        <w:div w:id="929235003">
          <w:marLeft w:val="0"/>
          <w:marRight w:val="0"/>
          <w:marTop w:val="0"/>
          <w:marBottom w:val="0"/>
          <w:divBdr>
            <w:top w:val="none" w:sz="0" w:space="0" w:color="auto"/>
            <w:left w:val="none" w:sz="0" w:space="0" w:color="auto"/>
            <w:bottom w:val="none" w:sz="0" w:space="0" w:color="auto"/>
            <w:right w:val="none" w:sz="0" w:space="0" w:color="auto"/>
          </w:divBdr>
        </w:div>
        <w:div w:id="1013192253">
          <w:marLeft w:val="0"/>
          <w:marRight w:val="0"/>
          <w:marTop w:val="300"/>
          <w:marBottom w:val="0"/>
          <w:divBdr>
            <w:top w:val="none" w:sz="0" w:space="0" w:color="auto"/>
            <w:left w:val="none" w:sz="0" w:space="0" w:color="auto"/>
            <w:bottom w:val="none" w:sz="0" w:space="0" w:color="auto"/>
            <w:right w:val="none" w:sz="0" w:space="0" w:color="auto"/>
          </w:divBdr>
          <w:divsChild>
            <w:div w:id="208884667">
              <w:marLeft w:val="0"/>
              <w:marRight w:val="0"/>
              <w:marTop w:val="0"/>
              <w:marBottom w:val="0"/>
              <w:divBdr>
                <w:top w:val="none" w:sz="0" w:space="0" w:color="auto"/>
                <w:left w:val="none" w:sz="0" w:space="0" w:color="auto"/>
                <w:bottom w:val="none" w:sz="0" w:space="0" w:color="auto"/>
                <w:right w:val="none" w:sz="0" w:space="0" w:color="auto"/>
              </w:divBdr>
              <w:divsChild>
                <w:div w:id="225534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9976386">
          <w:marLeft w:val="0"/>
          <w:marRight w:val="0"/>
          <w:marTop w:val="0"/>
          <w:marBottom w:val="0"/>
          <w:divBdr>
            <w:top w:val="none" w:sz="0" w:space="0" w:color="auto"/>
            <w:left w:val="none" w:sz="0" w:space="0" w:color="auto"/>
            <w:bottom w:val="none" w:sz="0" w:space="0" w:color="auto"/>
            <w:right w:val="none" w:sz="0" w:space="0" w:color="auto"/>
          </w:divBdr>
          <w:divsChild>
            <w:div w:id="1373067509">
              <w:marLeft w:val="0"/>
              <w:marRight w:val="0"/>
              <w:marTop w:val="0"/>
              <w:marBottom w:val="0"/>
              <w:divBdr>
                <w:top w:val="none" w:sz="0" w:space="0" w:color="auto"/>
                <w:left w:val="none" w:sz="0" w:space="0" w:color="auto"/>
                <w:bottom w:val="none" w:sz="0" w:space="0" w:color="auto"/>
                <w:right w:val="none" w:sz="0" w:space="0" w:color="auto"/>
              </w:divBdr>
            </w:div>
          </w:divsChild>
        </w:div>
        <w:div w:id="1273710995">
          <w:marLeft w:val="0"/>
          <w:marRight w:val="0"/>
          <w:marTop w:val="0"/>
          <w:marBottom w:val="0"/>
          <w:divBdr>
            <w:top w:val="none" w:sz="0" w:space="0" w:color="auto"/>
            <w:left w:val="none" w:sz="0" w:space="0" w:color="auto"/>
            <w:bottom w:val="none" w:sz="0" w:space="0" w:color="auto"/>
            <w:right w:val="none" w:sz="0" w:space="0" w:color="auto"/>
          </w:divBdr>
        </w:div>
        <w:div w:id="1326977729">
          <w:marLeft w:val="0"/>
          <w:marRight w:val="0"/>
          <w:marTop w:val="300"/>
          <w:marBottom w:val="0"/>
          <w:divBdr>
            <w:top w:val="none" w:sz="0" w:space="0" w:color="auto"/>
            <w:left w:val="none" w:sz="0" w:space="0" w:color="auto"/>
            <w:bottom w:val="none" w:sz="0" w:space="0" w:color="auto"/>
            <w:right w:val="none" w:sz="0" w:space="0" w:color="auto"/>
          </w:divBdr>
          <w:divsChild>
            <w:div w:id="1555893928">
              <w:marLeft w:val="0"/>
              <w:marRight w:val="0"/>
              <w:marTop w:val="0"/>
              <w:marBottom w:val="0"/>
              <w:divBdr>
                <w:top w:val="none" w:sz="0" w:space="0" w:color="auto"/>
                <w:left w:val="none" w:sz="0" w:space="0" w:color="auto"/>
                <w:bottom w:val="none" w:sz="0" w:space="0" w:color="auto"/>
                <w:right w:val="none" w:sz="0" w:space="0" w:color="auto"/>
              </w:divBdr>
              <w:divsChild>
                <w:div w:id="1863744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0700381">
          <w:marLeft w:val="0"/>
          <w:marRight w:val="0"/>
          <w:marTop w:val="0"/>
          <w:marBottom w:val="0"/>
          <w:divBdr>
            <w:top w:val="none" w:sz="0" w:space="0" w:color="auto"/>
            <w:left w:val="none" w:sz="0" w:space="0" w:color="auto"/>
            <w:bottom w:val="none" w:sz="0" w:space="0" w:color="auto"/>
            <w:right w:val="none" w:sz="0" w:space="0" w:color="auto"/>
          </w:divBdr>
        </w:div>
        <w:div w:id="1381898798">
          <w:marLeft w:val="0"/>
          <w:marRight w:val="0"/>
          <w:marTop w:val="300"/>
          <w:marBottom w:val="0"/>
          <w:divBdr>
            <w:top w:val="none" w:sz="0" w:space="0" w:color="auto"/>
            <w:left w:val="none" w:sz="0" w:space="0" w:color="auto"/>
            <w:bottom w:val="none" w:sz="0" w:space="0" w:color="auto"/>
            <w:right w:val="none" w:sz="0" w:space="0" w:color="auto"/>
          </w:divBdr>
          <w:divsChild>
            <w:div w:id="1080443253">
              <w:marLeft w:val="0"/>
              <w:marRight w:val="0"/>
              <w:marTop w:val="0"/>
              <w:marBottom w:val="0"/>
              <w:divBdr>
                <w:top w:val="none" w:sz="0" w:space="0" w:color="auto"/>
                <w:left w:val="none" w:sz="0" w:space="0" w:color="auto"/>
                <w:bottom w:val="none" w:sz="0" w:space="0" w:color="auto"/>
                <w:right w:val="none" w:sz="0" w:space="0" w:color="auto"/>
              </w:divBdr>
              <w:divsChild>
                <w:div w:id="2104951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3088876">
          <w:marLeft w:val="0"/>
          <w:marRight w:val="0"/>
          <w:marTop w:val="0"/>
          <w:marBottom w:val="0"/>
          <w:divBdr>
            <w:top w:val="none" w:sz="0" w:space="0" w:color="auto"/>
            <w:left w:val="none" w:sz="0" w:space="0" w:color="auto"/>
            <w:bottom w:val="none" w:sz="0" w:space="0" w:color="auto"/>
            <w:right w:val="none" w:sz="0" w:space="0" w:color="auto"/>
          </w:divBdr>
          <w:divsChild>
            <w:div w:id="711031559">
              <w:marLeft w:val="0"/>
              <w:marRight w:val="0"/>
              <w:marTop w:val="0"/>
              <w:marBottom w:val="0"/>
              <w:divBdr>
                <w:top w:val="none" w:sz="0" w:space="0" w:color="auto"/>
                <w:left w:val="none" w:sz="0" w:space="0" w:color="auto"/>
                <w:bottom w:val="none" w:sz="0" w:space="0" w:color="auto"/>
                <w:right w:val="none" w:sz="0" w:space="0" w:color="auto"/>
              </w:divBdr>
            </w:div>
          </w:divsChild>
        </w:div>
        <w:div w:id="1633755613">
          <w:marLeft w:val="0"/>
          <w:marRight w:val="0"/>
          <w:marTop w:val="0"/>
          <w:marBottom w:val="0"/>
          <w:divBdr>
            <w:top w:val="none" w:sz="0" w:space="0" w:color="auto"/>
            <w:left w:val="none" w:sz="0" w:space="0" w:color="auto"/>
            <w:bottom w:val="none" w:sz="0" w:space="0" w:color="auto"/>
            <w:right w:val="none" w:sz="0" w:space="0" w:color="auto"/>
          </w:divBdr>
        </w:div>
        <w:div w:id="1692609018">
          <w:marLeft w:val="0"/>
          <w:marRight w:val="0"/>
          <w:marTop w:val="300"/>
          <w:marBottom w:val="0"/>
          <w:divBdr>
            <w:top w:val="none" w:sz="0" w:space="0" w:color="auto"/>
            <w:left w:val="none" w:sz="0" w:space="0" w:color="auto"/>
            <w:bottom w:val="none" w:sz="0" w:space="0" w:color="auto"/>
            <w:right w:val="none" w:sz="0" w:space="0" w:color="auto"/>
          </w:divBdr>
          <w:divsChild>
            <w:div w:id="1524438373">
              <w:marLeft w:val="0"/>
              <w:marRight w:val="0"/>
              <w:marTop w:val="0"/>
              <w:marBottom w:val="0"/>
              <w:divBdr>
                <w:top w:val="none" w:sz="0" w:space="0" w:color="auto"/>
                <w:left w:val="none" w:sz="0" w:space="0" w:color="auto"/>
                <w:bottom w:val="none" w:sz="0" w:space="0" w:color="auto"/>
                <w:right w:val="none" w:sz="0" w:space="0" w:color="auto"/>
              </w:divBdr>
              <w:divsChild>
                <w:div w:id="469715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6097752">
          <w:marLeft w:val="0"/>
          <w:marRight w:val="0"/>
          <w:marTop w:val="0"/>
          <w:marBottom w:val="0"/>
          <w:divBdr>
            <w:top w:val="none" w:sz="0" w:space="0" w:color="auto"/>
            <w:left w:val="none" w:sz="0" w:space="0" w:color="auto"/>
            <w:bottom w:val="none" w:sz="0" w:space="0" w:color="auto"/>
            <w:right w:val="none" w:sz="0" w:space="0" w:color="auto"/>
          </w:divBdr>
        </w:div>
        <w:div w:id="1939556709">
          <w:marLeft w:val="0"/>
          <w:marRight w:val="0"/>
          <w:marTop w:val="0"/>
          <w:marBottom w:val="0"/>
          <w:divBdr>
            <w:top w:val="none" w:sz="0" w:space="0" w:color="auto"/>
            <w:left w:val="none" w:sz="0" w:space="0" w:color="auto"/>
            <w:bottom w:val="none" w:sz="0" w:space="0" w:color="auto"/>
            <w:right w:val="none" w:sz="0" w:space="0" w:color="auto"/>
          </w:divBdr>
        </w:div>
        <w:div w:id="1959483623">
          <w:marLeft w:val="0"/>
          <w:marRight w:val="0"/>
          <w:marTop w:val="0"/>
          <w:marBottom w:val="0"/>
          <w:divBdr>
            <w:top w:val="none" w:sz="0" w:space="0" w:color="auto"/>
            <w:left w:val="none" w:sz="0" w:space="0" w:color="auto"/>
            <w:bottom w:val="none" w:sz="0" w:space="0" w:color="auto"/>
            <w:right w:val="none" w:sz="0" w:space="0" w:color="auto"/>
          </w:divBdr>
          <w:divsChild>
            <w:div w:id="873923954">
              <w:marLeft w:val="0"/>
              <w:marRight w:val="0"/>
              <w:marTop w:val="0"/>
              <w:marBottom w:val="0"/>
              <w:divBdr>
                <w:top w:val="none" w:sz="0" w:space="0" w:color="auto"/>
                <w:left w:val="none" w:sz="0" w:space="0" w:color="auto"/>
                <w:bottom w:val="none" w:sz="0" w:space="0" w:color="auto"/>
                <w:right w:val="none" w:sz="0" w:space="0" w:color="auto"/>
              </w:divBdr>
            </w:div>
          </w:divsChild>
        </w:div>
        <w:div w:id="2032490850">
          <w:marLeft w:val="0"/>
          <w:marRight w:val="0"/>
          <w:marTop w:val="0"/>
          <w:marBottom w:val="0"/>
          <w:divBdr>
            <w:top w:val="none" w:sz="0" w:space="0" w:color="auto"/>
            <w:left w:val="none" w:sz="0" w:space="0" w:color="auto"/>
            <w:bottom w:val="none" w:sz="0" w:space="0" w:color="auto"/>
            <w:right w:val="none" w:sz="0" w:space="0" w:color="auto"/>
          </w:divBdr>
          <w:divsChild>
            <w:div w:id="9573748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7540292">
      <w:bodyDiv w:val="1"/>
      <w:marLeft w:val="0"/>
      <w:marRight w:val="0"/>
      <w:marTop w:val="0"/>
      <w:marBottom w:val="0"/>
      <w:divBdr>
        <w:top w:val="none" w:sz="0" w:space="0" w:color="auto"/>
        <w:left w:val="none" w:sz="0" w:space="0" w:color="auto"/>
        <w:bottom w:val="none" w:sz="0" w:space="0" w:color="auto"/>
        <w:right w:val="none" w:sz="0" w:space="0" w:color="auto"/>
      </w:divBdr>
      <w:divsChild>
        <w:div w:id="1261645638">
          <w:marLeft w:val="0"/>
          <w:marRight w:val="0"/>
          <w:marTop w:val="0"/>
          <w:marBottom w:val="0"/>
          <w:divBdr>
            <w:top w:val="none" w:sz="0" w:space="0" w:color="auto"/>
            <w:left w:val="none" w:sz="0" w:space="0" w:color="auto"/>
            <w:bottom w:val="none" w:sz="0" w:space="0" w:color="auto"/>
            <w:right w:val="none" w:sz="0" w:space="0" w:color="auto"/>
          </w:divBdr>
        </w:div>
        <w:div w:id="1211381196">
          <w:marLeft w:val="0"/>
          <w:marRight w:val="0"/>
          <w:marTop w:val="0"/>
          <w:marBottom w:val="0"/>
          <w:divBdr>
            <w:top w:val="none" w:sz="0" w:space="0" w:color="auto"/>
            <w:left w:val="none" w:sz="0" w:space="0" w:color="auto"/>
            <w:bottom w:val="none" w:sz="0" w:space="0" w:color="auto"/>
            <w:right w:val="none" w:sz="0" w:space="0" w:color="auto"/>
          </w:divBdr>
          <w:divsChild>
            <w:div w:id="789251758">
              <w:marLeft w:val="0"/>
              <w:marRight w:val="0"/>
              <w:marTop w:val="0"/>
              <w:marBottom w:val="0"/>
              <w:divBdr>
                <w:top w:val="none" w:sz="0" w:space="0" w:color="auto"/>
                <w:left w:val="none" w:sz="0" w:space="0" w:color="auto"/>
                <w:bottom w:val="none" w:sz="0" w:space="0" w:color="auto"/>
                <w:right w:val="none" w:sz="0" w:space="0" w:color="auto"/>
              </w:divBdr>
            </w:div>
          </w:divsChild>
        </w:div>
        <w:div w:id="1723093536">
          <w:marLeft w:val="0"/>
          <w:marRight w:val="0"/>
          <w:marTop w:val="0"/>
          <w:marBottom w:val="0"/>
          <w:divBdr>
            <w:top w:val="none" w:sz="0" w:space="0" w:color="auto"/>
            <w:left w:val="none" w:sz="0" w:space="0" w:color="auto"/>
            <w:bottom w:val="none" w:sz="0" w:space="0" w:color="auto"/>
            <w:right w:val="none" w:sz="0" w:space="0" w:color="auto"/>
          </w:divBdr>
        </w:div>
        <w:div w:id="2089956483">
          <w:marLeft w:val="0"/>
          <w:marRight w:val="0"/>
          <w:marTop w:val="0"/>
          <w:marBottom w:val="0"/>
          <w:divBdr>
            <w:top w:val="none" w:sz="0" w:space="0" w:color="auto"/>
            <w:left w:val="none" w:sz="0" w:space="0" w:color="auto"/>
            <w:bottom w:val="none" w:sz="0" w:space="0" w:color="auto"/>
            <w:right w:val="none" w:sz="0" w:space="0" w:color="auto"/>
          </w:divBdr>
          <w:divsChild>
            <w:div w:id="908417107">
              <w:marLeft w:val="0"/>
              <w:marRight w:val="0"/>
              <w:marTop w:val="0"/>
              <w:marBottom w:val="0"/>
              <w:divBdr>
                <w:top w:val="none" w:sz="0" w:space="0" w:color="auto"/>
                <w:left w:val="none" w:sz="0" w:space="0" w:color="auto"/>
                <w:bottom w:val="none" w:sz="0" w:space="0" w:color="auto"/>
                <w:right w:val="none" w:sz="0" w:space="0" w:color="auto"/>
              </w:divBdr>
            </w:div>
          </w:divsChild>
        </w:div>
        <w:div w:id="293020444">
          <w:marLeft w:val="0"/>
          <w:marRight w:val="0"/>
          <w:marTop w:val="0"/>
          <w:marBottom w:val="0"/>
          <w:divBdr>
            <w:top w:val="none" w:sz="0" w:space="0" w:color="auto"/>
            <w:left w:val="none" w:sz="0" w:space="0" w:color="auto"/>
            <w:bottom w:val="none" w:sz="0" w:space="0" w:color="auto"/>
            <w:right w:val="none" w:sz="0" w:space="0" w:color="auto"/>
          </w:divBdr>
        </w:div>
        <w:div w:id="1178036934">
          <w:marLeft w:val="0"/>
          <w:marRight w:val="0"/>
          <w:marTop w:val="0"/>
          <w:marBottom w:val="0"/>
          <w:divBdr>
            <w:top w:val="none" w:sz="0" w:space="0" w:color="auto"/>
            <w:left w:val="none" w:sz="0" w:space="0" w:color="auto"/>
            <w:bottom w:val="none" w:sz="0" w:space="0" w:color="auto"/>
            <w:right w:val="none" w:sz="0" w:space="0" w:color="auto"/>
          </w:divBdr>
          <w:divsChild>
            <w:div w:id="2116899384">
              <w:marLeft w:val="0"/>
              <w:marRight w:val="0"/>
              <w:marTop w:val="0"/>
              <w:marBottom w:val="0"/>
              <w:divBdr>
                <w:top w:val="none" w:sz="0" w:space="0" w:color="auto"/>
                <w:left w:val="none" w:sz="0" w:space="0" w:color="auto"/>
                <w:bottom w:val="none" w:sz="0" w:space="0" w:color="auto"/>
                <w:right w:val="none" w:sz="0" w:space="0" w:color="auto"/>
              </w:divBdr>
            </w:div>
          </w:divsChild>
        </w:div>
        <w:div w:id="1523589627">
          <w:marLeft w:val="0"/>
          <w:marRight w:val="0"/>
          <w:marTop w:val="0"/>
          <w:marBottom w:val="0"/>
          <w:divBdr>
            <w:top w:val="none" w:sz="0" w:space="0" w:color="auto"/>
            <w:left w:val="none" w:sz="0" w:space="0" w:color="auto"/>
            <w:bottom w:val="none" w:sz="0" w:space="0" w:color="auto"/>
            <w:right w:val="none" w:sz="0" w:space="0" w:color="auto"/>
          </w:divBdr>
        </w:div>
        <w:div w:id="1580484510">
          <w:marLeft w:val="0"/>
          <w:marRight w:val="0"/>
          <w:marTop w:val="0"/>
          <w:marBottom w:val="0"/>
          <w:divBdr>
            <w:top w:val="none" w:sz="0" w:space="0" w:color="auto"/>
            <w:left w:val="none" w:sz="0" w:space="0" w:color="auto"/>
            <w:bottom w:val="none" w:sz="0" w:space="0" w:color="auto"/>
            <w:right w:val="none" w:sz="0" w:space="0" w:color="auto"/>
          </w:divBdr>
          <w:divsChild>
            <w:div w:id="785857876">
              <w:marLeft w:val="0"/>
              <w:marRight w:val="0"/>
              <w:marTop w:val="0"/>
              <w:marBottom w:val="0"/>
              <w:divBdr>
                <w:top w:val="none" w:sz="0" w:space="0" w:color="auto"/>
                <w:left w:val="none" w:sz="0" w:space="0" w:color="auto"/>
                <w:bottom w:val="none" w:sz="0" w:space="0" w:color="auto"/>
                <w:right w:val="none" w:sz="0" w:space="0" w:color="auto"/>
              </w:divBdr>
            </w:div>
          </w:divsChild>
        </w:div>
        <w:div w:id="423691156">
          <w:marLeft w:val="0"/>
          <w:marRight w:val="0"/>
          <w:marTop w:val="0"/>
          <w:marBottom w:val="0"/>
          <w:divBdr>
            <w:top w:val="none" w:sz="0" w:space="0" w:color="auto"/>
            <w:left w:val="none" w:sz="0" w:space="0" w:color="auto"/>
            <w:bottom w:val="none" w:sz="0" w:space="0" w:color="auto"/>
            <w:right w:val="none" w:sz="0" w:space="0" w:color="auto"/>
          </w:divBdr>
        </w:div>
        <w:div w:id="1634822753">
          <w:marLeft w:val="0"/>
          <w:marRight w:val="0"/>
          <w:marTop w:val="0"/>
          <w:marBottom w:val="0"/>
          <w:divBdr>
            <w:top w:val="none" w:sz="0" w:space="0" w:color="auto"/>
            <w:left w:val="none" w:sz="0" w:space="0" w:color="auto"/>
            <w:bottom w:val="none" w:sz="0" w:space="0" w:color="auto"/>
            <w:right w:val="none" w:sz="0" w:space="0" w:color="auto"/>
          </w:divBdr>
          <w:divsChild>
            <w:div w:id="1396975181">
              <w:marLeft w:val="0"/>
              <w:marRight w:val="0"/>
              <w:marTop w:val="0"/>
              <w:marBottom w:val="0"/>
              <w:divBdr>
                <w:top w:val="none" w:sz="0" w:space="0" w:color="auto"/>
                <w:left w:val="none" w:sz="0" w:space="0" w:color="auto"/>
                <w:bottom w:val="none" w:sz="0" w:space="0" w:color="auto"/>
                <w:right w:val="none" w:sz="0" w:space="0" w:color="auto"/>
              </w:divBdr>
            </w:div>
          </w:divsChild>
        </w:div>
        <w:div w:id="710375569">
          <w:marLeft w:val="0"/>
          <w:marRight w:val="0"/>
          <w:marTop w:val="0"/>
          <w:marBottom w:val="0"/>
          <w:divBdr>
            <w:top w:val="none" w:sz="0" w:space="0" w:color="auto"/>
            <w:left w:val="none" w:sz="0" w:space="0" w:color="auto"/>
            <w:bottom w:val="none" w:sz="0" w:space="0" w:color="auto"/>
            <w:right w:val="none" w:sz="0" w:space="0" w:color="auto"/>
          </w:divBdr>
        </w:div>
        <w:div w:id="926689908">
          <w:marLeft w:val="0"/>
          <w:marRight w:val="0"/>
          <w:marTop w:val="0"/>
          <w:marBottom w:val="0"/>
          <w:divBdr>
            <w:top w:val="none" w:sz="0" w:space="0" w:color="auto"/>
            <w:left w:val="none" w:sz="0" w:space="0" w:color="auto"/>
            <w:bottom w:val="none" w:sz="0" w:space="0" w:color="auto"/>
            <w:right w:val="none" w:sz="0" w:space="0" w:color="auto"/>
          </w:divBdr>
          <w:divsChild>
            <w:div w:id="1889099961">
              <w:marLeft w:val="0"/>
              <w:marRight w:val="0"/>
              <w:marTop w:val="0"/>
              <w:marBottom w:val="0"/>
              <w:divBdr>
                <w:top w:val="none" w:sz="0" w:space="0" w:color="auto"/>
                <w:left w:val="none" w:sz="0" w:space="0" w:color="auto"/>
                <w:bottom w:val="none" w:sz="0" w:space="0" w:color="auto"/>
                <w:right w:val="none" w:sz="0" w:space="0" w:color="auto"/>
              </w:divBdr>
            </w:div>
          </w:divsChild>
        </w:div>
        <w:div w:id="987705082">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sChild>
            <w:div w:id="1065956062">
              <w:marLeft w:val="0"/>
              <w:marRight w:val="0"/>
              <w:marTop w:val="0"/>
              <w:marBottom w:val="0"/>
              <w:divBdr>
                <w:top w:val="none" w:sz="0" w:space="0" w:color="auto"/>
                <w:left w:val="none" w:sz="0" w:space="0" w:color="auto"/>
                <w:bottom w:val="none" w:sz="0" w:space="0" w:color="auto"/>
                <w:right w:val="none" w:sz="0" w:space="0" w:color="auto"/>
              </w:divBdr>
            </w:div>
          </w:divsChild>
        </w:div>
        <w:div w:id="1984239356">
          <w:marLeft w:val="0"/>
          <w:marRight w:val="0"/>
          <w:marTop w:val="300"/>
          <w:marBottom w:val="0"/>
          <w:divBdr>
            <w:top w:val="none" w:sz="0" w:space="0" w:color="auto"/>
            <w:left w:val="none" w:sz="0" w:space="0" w:color="auto"/>
            <w:bottom w:val="none" w:sz="0" w:space="0" w:color="auto"/>
            <w:right w:val="none" w:sz="0" w:space="0" w:color="auto"/>
          </w:divBdr>
          <w:divsChild>
            <w:div w:id="735083388">
              <w:marLeft w:val="0"/>
              <w:marRight w:val="0"/>
              <w:marTop w:val="0"/>
              <w:marBottom w:val="0"/>
              <w:divBdr>
                <w:top w:val="none" w:sz="0" w:space="0" w:color="auto"/>
                <w:left w:val="none" w:sz="0" w:space="0" w:color="auto"/>
                <w:bottom w:val="none" w:sz="0" w:space="0" w:color="auto"/>
                <w:right w:val="none" w:sz="0" w:space="0" w:color="auto"/>
              </w:divBdr>
              <w:divsChild>
                <w:div w:id="2061317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7279755">
          <w:marLeft w:val="0"/>
          <w:marRight w:val="0"/>
          <w:marTop w:val="300"/>
          <w:marBottom w:val="0"/>
          <w:divBdr>
            <w:top w:val="none" w:sz="0" w:space="0" w:color="auto"/>
            <w:left w:val="none" w:sz="0" w:space="0" w:color="auto"/>
            <w:bottom w:val="none" w:sz="0" w:space="0" w:color="auto"/>
            <w:right w:val="none" w:sz="0" w:space="0" w:color="auto"/>
          </w:divBdr>
          <w:divsChild>
            <w:div w:id="639379912">
              <w:marLeft w:val="0"/>
              <w:marRight w:val="0"/>
              <w:marTop w:val="0"/>
              <w:marBottom w:val="0"/>
              <w:divBdr>
                <w:top w:val="none" w:sz="0" w:space="0" w:color="auto"/>
                <w:left w:val="none" w:sz="0" w:space="0" w:color="auto"/>
                <w:bottom w:val="none" w:sz="0" w:space="0" w:color="auto"/>
                <w:right w:val="none" w:sz="0" w:space="0" w:color="auto"/>
              </w:divBdr>
              <w:divsChild>
                <w:div w:id="1598904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5168372">
          <w:marLeft w:val="0"/>
          <w:marRight w:val="0"/>
          <w:marTop w:val="300"/>
          <w:marBottom w:val="0"/>
          <w:divBdr>
            <w:top w:val="none" w:sz="0" w:space="0" w:color="auto"/>
            <w:left w:val="none" w:sz="0" w:space="0" w:color="auto"/>
            <w:bottom w:val="none" w:sz="0" w:space="0" w:color="auto"/>
            <w:right w:val="none" w:sz="0" w:space="0" w:color="auto"/>
          </w:divBdr>
          <w:divsChild>
            <w:div w:id="233586039">
              <w:marLeft w:val="0"/>
              <w:marRight w:val="0"/>
              <w:marTop w:val="0"/>
              <w:marBottom w:val="0"/>
              <w:divBdr>
                <w:top w:val="none" w:sz="0" w:space="0" w:color="auto"/>
                <w:left w:val="none" w:sz="0" w:space="0" w:color="auto"/>
                <w:bottom w:val="none" w:sz="0" w:space="0" w:color="auto"/>
                <w:right w:val="none" w:sz="0" w:space="0" w:color="auto"/>
              </w:divBdr>
              <w:divsChild>
                <w:div w:id="8676430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2838929">
          <w:marLeft w:val="0"/>
          <w:marRight w:val="0"/>
          <w:marTop w:val="300"/>
          <w:marBottom w:val="0"/>
          <w:divBdr>
            <w:top w:val="none" w:sz="0" w:space="0" w:color="auto"/>
            <w:left w:val="none" w:sz="0" w:space="0" w:color="auto"/>
            <w:bottom w:val="none" w:sz="0" w:space="0" w:color="auto"/>
            <w:right w:val="none" w:sz="0" w:space="0" w:color="auto"/>
          </w:divBdr>
          <w:divsChild>
            <w:div w:id="1141076658">
              <w:marLeft w:val="0"/>
              <w:marRight w:val="0"/>
              <w:marTop w:val="0"/>
              <w:marBottom w:val="0"/>
              <w:divBdr>
                <w:top w:val="none" w:sz="0" w:space="0" w:color="auto"/>
                <w:left w:val="none" w:sz="0" w:space="0" w:color="auto"/>
                <w:bottom w:val="none" w:sz="0" w:space="0" w:color="auto"/>
                <w:right w:val="none" w:sz="0" w:space="0" w:color="auto"/>
              </w:divBdr>
              <w:divsChild>
                <w:div w:id="1419793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8659710">
      <w:bodyDiv w:val="1"/>
      <w:marLeft w:val="0"/>
      <w:marRight w:val="0"/>
      <w:marTop w:val="0"/>
      <w:marBottom w:val="0"/>
      <w:divBdr>
        <w:top w:val="none" w:sz="0" w:space="0" w:color="auto"/>
        <w:left w:val="none" w:sz="0" w:space="0" w:color="auto"/>
        <w:bottom w:val="none" w:sz="0" w:space="0" w:color="auto"/>
        <w:right w:val="none" w:sz="0" w:space="0" w:color="auto"/>
      </w:divBdr>
      <w:divsChild>
        <w:div w:id="45615066">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sChild>
            <w:div w:id="1399785723">
              <w:marLeft w:val="0"/>
              <w:marRight w:val="0"/>
              <w:marTop w:val="0"/>
              <w:marBottom w:val="0"/>
              <w:divBdr>
                <w:top w:val="none" w:sz="0" w:space="0" w:color="auto"/>
                <w:left w:val="none" w:sz="0" w:space="0" w:color="auto"/>
                <w:bottom w:val="none" w:sz="0" w:space="0" w:color="auto"/>
                <w:right w:val="none" w:sz="0" w:space="0" w:color="auto"/>
              </w:divBdr>
            </w:div>
          </w:divsChild>
        </w:div>
        <w:div w:id="225341196">
          <w:marLeft w:val="0"/>
          <w:marRight w:val="0"/>
          <w:marTop w:val="0"/>
          <w:marBottom w:val="0"/>
          <w:divBdr>
            <w:top w:val="none" w:sz="0" w:space="0" w:color="auto"/>
            <w:left w:val="none" w:sz="0" w:space="0" w:color="auto"/>
            <w:bottom w:val="none" w:sz="0" w:space="0" w:color="auto"/>
            <w:right w:val="none" w:sz="0" w:space="0" w:color="auto"/>
          </w:divBdr>
        </w:div>
        <w:div w:id="433788538">
          <w:marLeft w:val="0"/>
          <w:marRight w:val="0"/>
          <w:marTop w:val="0"/>
          <w:marBottom w:val="0"/>
          <w:divBdr>
            <w:top w:val="none" w:sz="0" w:space="0" w:color="auto"/>
            <w:left w:val="none" w:sz="0" w:space="0" w:color="auto"/>
            <w:bottom w:val="none" w:sz="0" w:space="0" w:color="auto"/>
            <w:right w:val="none" w:sz="0" w:space="0" w:color="auto"/>
          </w:divBdr>
        </w:div>
        <w:div w:id="823205509">
          <w:marLeft w:val="0"/>
          <w:marRight w:val="0"/>
          <w:marTop w:val="300"/>
          <w:marBottom w:val="0"/>
          <w:divBdr>
            <w:top w:val="none" w:sz="0" w:space="0" w:color="auto"/>
            <w:left w:val="none" w:sz="0" w:space="0" w:color="auto"/>
            <w:bottom w:val="none" w:sz="0" w:space="0" w:color="auto"/>
            <w:right w:val="none" w:sz="0" w:space="0" w:color="auto"/>
          </w:divBdr>
          <w:divsChild>
            <w:div w:id="1144270652">
              <w:marLeft w:val="0"/>
              <w:marRight w:val="0"/>
              <w:marTop w:val="0"/>
              <w:marBottom w:val="0"/>
              <w:divBdr>
                <w:top w:val="none" w:sz="0" w:space="0" w:color="auto"/>
                <w:left w:val="none" w:sz="0" w:space="0" w:color="auto"/>
                <w:bottom w:val="none" w:sz="0" w:space="0" w:color="auto"/>
                <w:right w:val="none" w:sz="0" w:space="0" w:color="auto"/>
              </w:divBdr>
              <w:divsChild>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6691252">
          <w:marLeft w:val="0"/>
          <w:marRight w:val="0"/>
          <w:marTop w:val="300"/>
          <w:marBottom w:val="0"/>
          <w:divBdr>
            <w:top w:val="none" w:sz="0" w:space="0" w:color="auto"/>
            <w:left w:val="none" w:sz="0" w:space="0" w:color="auto"/>
            <w:bottom w:val="none" w:sz="0" w:space="0" w:color="auto"/>
            <w:right w:val="none" w:sz="0" w:space="0" w:color="auto"/>
          </w:divBdr>
          <w:divsChild>
            <w:div w:id="312489832">
              <w:marLeft w:val="0"/>
              <w:marRight w:val="0"/>
              <w:marTop w:val="0"/>
              <w:marBottom w:val="0"/>
              <w:divBdr>
                <w:top w:val="none" w:sz="0" w:space="0" w:color="auto"/>
                <w:left w:val="none" w:sz="0" w:space="0" w:color="auto"/>
                <w:bottom w:val="none" w:sz="0" w:space="0" w:color="auto"/>
                <w:right w:val="none" w:sz="0" w:space="0" w:color="auto"/>
              </w:divBdr>
              <w:divsChild>
                <w:div w:id="1887907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469099">
          <w:marLeft w:val="0"/>
          <w:marRight w:val="0"/>
          <w:marTop w:val="0"/>
          <w:marBottom w:val="0"/>
          <w:divBdr>
            <w:top w:val="none" w:sz="0" w:space="0" w:color="auto"/>
            <w:left w:val="none" w:sz="0" w:space="0" w:color="auto"/>
            <w:bottom w:val="none" w:sz="0" w:space="0" w:color="auto"/>
            <w:right w:val="none" w:sz="0" w:space="0" w:color="auto"/>
          </w:divBdr>
          <w:divsChild>
            <w:div w:id="1259288364">
              <w:marLeft w:val="0"/>
              <w:marRight w:val="0"/>
              <w:marTop w:val="0"/>
              <w:marBottom w:val="0"/>
              <w:divBdr>
                <w:top w:val="none" w:sz="0" w:space="0" w:color="auto"/>
                <w:left w:val="none" w:sz="0" w:space="0" w:color="auto"/>
                <w:bottom w:val="none" w:sz="0" w:space="0" w:color="auto"/>
                <w:right w:val="none" w:sz="0" w:space="0" w:color="auto"/>
              </w:divBdr>
            </w:div>
          </w:divsChild>
        </w:div>
        <w:div w:id="1025249847">
          <w:marLeft w:val="0"/>
          <w:marRight w:val="0"/>
          <w:marTop w:val="0"/>
          <w:marBottom w:val="0"/>
          <w:divBdr>
            <w:top w:val="none" w:sz="0" w:space="0" w:color="auto"/>
            <w:left w:val="none" w:sz="0" w:space="0" w:color="auto"/>
            <w:bottom w:val="none" w:sz="0" w:space="0" w:color="auto"/>
            <w:right w:val="none" w:sz="0" w:space="0" w:color="auto"/>
          </w:divBdr>
        </w:div>
        <w:div w:id="1047680150">
          <w:marLeft w:val="0"/>
          <w:marRight w:val="0"/>
          <w:marTop w:val="0"/>
          <w:marBottom w:val="0"/>
          <w:divBdr>
            <w:top w:val="none" w:sz="0" w:space="0" w:color="auto"/>
            <w:left w:val="none" w:sz="0" w:space="0" w:color="auto"/>
            <w:bottom w:val="none" w:sz="0" w:space="0" w:color="auto"/>
            <w:right w:val="none" w:sz="0" w:space="0" w:color="auto"/>
          </w:divBdr>
        </w:div>
        <w:div w:id="1111508942">
          <w:marLeft w:val="0"/>
          <w:marRight w:val="0"/>
          <w:marTop w:val="0"/>
          <w:marBottom w:val="0"/>
          <w:divBdr>
            <w:top w:val="none" w:sz="0" w:space="0" w:color="auto"/>
            <w:left w:val="none" w:sz="0" w:space="0" w:color="auto"/>
            <w:bottom w:val="none" w:sz="0" w:space="0" w:color="auto"/>
            <w:right w:val="none" w:sz="0" w:space="0" w:color="auto"/>
          </w:divBdr>
          <w:divsChild>
            <w:div w:id="1626503198">
              <w:marLeft w:val="0"/>
              <w:marRight w:val="0"/>
              <w:marTop w:val="0"/>
              <w:marBottom w:val="0"/>
              <w:divBdr>
                <w:top w:val="none" w:sz="0" w:space="0" w:color="auto"/>
                <w:left w:val="none" w:sz="0" w:space="0" w:color="auto"/>
                <w:bottom w:val="none" w:sz="0" w:space="0" w:color="auto"/>
                <w:right w:val="none" w:sz="0" w:space="0" w:color="auto"/>
              </w:divBdr>
            </w:div>
          </w:divsChild>
        </w:div>
        <w:div w:id="1354772206">
          <w:marLeft w:val="0"/>
          <w:marRight w:val="0"/>
          <w:marTop w:val="0"/>
          <w:marBottom w:val="0"/>
          <w:divBdr>
            <w:top w:val="none" w:sz="0" w:space="0" w:color="auto"/>
            <w:left w:val="none" w:sz="0" w:space="0" w:color="auto"/>
            <w:bottom w:val="none" w:sz="0" w:space="0" w:color="auto"/>
            <w:right w:val="none" w:sz="0" w:space="0" w:color="auto"/>
          </w:divBdr>
          <w:divsChild>
            <w:div w:id="1135373515">
              <w:marLeft w:val="0"/>
              <w:marRight w:val="0"/>
              <w:marTop w:val="0"/>
              <w:marBottom w:val="0"/>
              <w:divBdr>
                <w:top w:val="none" w:sz="0" w:space="0" w:color="auto"/>
                <w:left w:val="none" w:sz="0" w:space="0" w:color="auto"/>
                <w:bottom w:val="none" w:sz="0" w:space="0" w:color="auto"/>
                <w:right w:val="none" w:sz="0" w:space="0" w:color="auto"/>
              </w:divBdr>
            </w:div>
          </w:divsChild>
        </w:div>
        <w:div w:id="1376614794">
          <w:marLeft w:val="0"/>
          <w:marRight w:val="0"/>
          <w:marTop w:val="0"/>
          <w:marBottom w:val="0"/>
          <w:divBdr>
            <w:top w:val="none" w:sz="0" w:space="0" w:color="auto"/>
            <w:left w:val="none" w:sz="0" w:space="0" w:color="auto"/>
            <w:bottom w:val="none" w:sz="0" w:space="0" w:color="auto"/>
            <w:right w:val="none" w:sz="0" w:space="0" w:color="auto"/>
          </w:divBdr>
        </w:div>
        <w:div w:id="1528371555">
          <w:marLeft w:val="0"/>
          <w:marRight w:val="0"/>
          <w:marTop w:val="0"/>
          <w:marBottom w:val="0"/>
          <w:divBdr>
            <w:top w:val="none" w:sz="0" w:space="0" w:color="auto"/>
            <w:left w:val="none" w:sz="0" w:space="0" w:color="auto"/>
            <w:bottom w:val="none" w:sz="0" w:space="0" w:color="auto"/>
            <w:right w:val="none" w:sz="0" w:space="0" w:color="auto"/>
          </w:divBdr>
          <w:divsChild>
            <w:div w:id="1619681903">
              <w:marLeft w:val="0"/>
              <w:marRight w:val="0"/>
              <w:marTop w:val="0"/>
              <w:marBottom w:val="0"/>
              <w:divBdr>
                <w:top w:val="none" w:sz="0" w:space="0" w:color="auto"/>
                <w:left w:val="none" w:sz="0" w:space="0" w:color="auto"/>
                <w:bottom w:val="none" w:sz="0" w:space="0" w:color="auto"/>
                <w:right w:val="none" w:sz="0" w:space="0" w:color="auto"/>
              </w:divBdr>
            </w:div>
          </w:divsChild>
        </w:div>
        <w:div w:id="1581134677">
          <w:marLeft w:val="0"/>
          <w:marRight w:val="0"/>
          <w:marTop w:val="0"/>
          <w:marBottom w:val="0"/>
          <w:divBdr>
            <w:top w:val="none" w:sz="0" w:space="0" w:color="auto"/>
            <w:left w:val="none" w:sz="0" w:space="0" w:color="auto"/>
            <w:bottom w:val="none" w:sz="0" w:space="0" w:color="auto"/>
            <w:right w:val="none" w:sz="0" w:space="0" w:color="auto"/>
          </w:divBdr>
          <w:divsChild>
            <w:div w:id="638262890">
              <w:marLeft w:val="0"/>
              <w:marRight w:val="0"/>
              <w:marTop w:val="0"/>
              <w:marBottom w:val="0"/>
              <w:divBdr>
                <w:top w:val="none" w:sz="0" w:space="0" w:color="auto"/>
                <w:left w:val="none" w:sz="0" w:space="0" w:color="auto"/>
                <w:bottom w:val="none" w:sz="0" w:space="0" w:color="auto"/>
                <w:right w:val="none" w:sz="0" w:space="0" w:color="auto"/>
              </w:divBdr>
            </w:div>
          </w:divsChild>
        </w:div>
        <w:div w:id="1804611780">
          <w:marLeft w:val="0"/>
          <w:marRight w:val="0"/>
          <w:marTop w:val="0"/>
          <w:marBottom w:val="0"/>
          <w:divBdr>
            <w:top w:val="none" w:sz="0" w:space="0" w:color="auto"/>
            <w:left w:val="none" w:sz="0" w:space="0" w:color="auto"/>
            <w:bottom w:val="none" w:sz="0" w:space="0" w:color="auto"/>
            <w:right w:val="none" w:sz="0" w:space="0" w:color="auto"/>
          </w:divBdr>
        </w:div>
        <w:div w:id="2131629411">
          <w:marLeft w:val="0"/>
          <w:marRight w:val="0"/>
          <w:marTop w:val="300"/>
          <w:marBottom w:val="0"/>
          <w:divBdr>
            <w:top w:val="none" w:sz="0" w:space="0" w:color="auto"/>
            <w:left w:val="none" w:sz="0" w:space="0" w:color="auto"/>
            <w:bottom w:val="none" w:sz="0" w:space="0" w:color="auto"/>
            <w:right w:val="none" w:sz="0" w:space="0" w:color="auto"/>
          </w:divBdr>
          <w:divsChild>
            <w:div w:id="533080757">
              <w:marLeft w:val="0"/>
              <w:marRight w:val="0"/>
              <w:marTop w:val="0"/>
              <w:marBottom w:val="0"/>
              <w:divBdr>
                <w:top w:val="none" w:sz="0" w:space="0" w:color="auto"/>
                <w:left w:val="none" w:sz="0" w:space="0" w:color="auto"/>
                <w:bottom w:val="none" w:sz="0" w:space="0" w:color="auto"/>
                <w:right w:val="none" w:sz="0" w:space="0" w:color="auto"/>
              </w:divBdr>
              <w:divsChild>
                <w:div w:id="1450272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5535432">
          <w:marLeft w:val="0"/>
          <w:marRight w:val="0"/>
          <w:marTop w:val="0"/>
          <w:marBottom w:val="0"/>
          <w:divBdr>
            <w:top w:val="none" w:sz="0" w:space="0" w:color="auto"/>
            <w:left w:val="none" w:sz="0" w:space="0" w:color="auto"/>
            <w:bottom w:val="none" w:sz="0" w:space="0" w:color="auto"/>
            <w:right w:val="none" w:sz="0" w:space="0" w:color="auto"/>
          </w:divBdr>
          <w:divsChild>
            <w:div w:id="1684478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8922640">
      <w:bodyDiv w:val="1"/>
      <w:marLeft w:val="0"/>
      <w:marRight w:val="0"/>
      <w:marTop w:val="0"/>
      <w:marBottom w:val="0"/>
      <w:divBdr>
        <w:top w:val="none" w:sz="0" w:space="0" w:color="auto"/>
        <w:left w:val="none" w:sz="0" w:space="0" w:color="auto"/>
        <w:bottom w:val="none" w:sz="0" w:space="0" w:color="auto"/>
        <w:right w:val="none" w:sz="0" w:space="0" w:color="auto"/>
      </w:divBdr>
      <w:divsChild>
        <w:div w:id="63336535">
          <w:marLeft w:val="0"/>
          <w:marRight w:val="0"/>
          <w:marTop w:val="0"/>
          <w:marBottom w:val="0"/>
          <w:divBdr>
            <w:top w:val="none" w:sz="0" w:space="0" w:color="auto"/>
            <w:left w:val="none" w:sz="0" w:space="0" w:color="auto"/>
            <w:bottom w:val="none" w:sz="0" w:space="0" w:color="auto"/>
            <w:right w:val="none" w:sz="0" w:space="0" w:color="auto"/>
          </w:divBdr>
          <w:divsChild>
            <w:div w:id="2121140044">
              <w:marLeft w:val="0"/>
              <w:marRight w:val="0"/>
              <w:marTop w:val="0"/>
              <w:marBottom w:val="0"/>
              <w:divBdr>
                <w:top w:val="none" w:sz="0" w:space="0" w:color="auto"/>
                <w:left w:val="none" w:sz="0" w:space="0" w:color="auto"/>
                <w:bottom w:val="none" w:sz="0" w:space="0" w:color="auto"/>
                <w:right w:val="none" w:sz="0" w:space="0" w:color="auto"/>
              </w:divBdr>
            </w:div>
          </w:divsChild>
        </w:div>
        <w:div w:id="109669866">
          <w:marLeft w:val="0"/>
          <w:marRight w:val="0"/>
          <w:marTop w:val="0"/>
          <w:marBottom w:val="0"/>
          <w:divBdr>
            <w:top w:val="none" w:sz="0" w:space="0" w:color="auto"/>
            <w:left w:val="none" w:sz="0" w:space="0" w:color="auto"/>
            <w:bottom w:val="none" w:sz="0" w:space="0" w:color="auto"/>
            <w:right w:val="none" w:sz="0" w:space="0" w:color="auto"/>
          </w:divBdr>
          <w:divsChild>
            <w:div w:id="1745300406">
              <w:marLeft w:val="0"/>
              <w:marRight w:val="0"/>
              <w:marTop w:val="0"/>
              <w:marBottom w:val="0"/>
              <w:divBdr>
                <w:top w:val="none" w:sz="0" w:space="0" w:color="auto"/>
                <w:left w:val="none" w:sz="0" w:space="0" w:color="auto"/>
                <w:bottom w:val="none" w:sz="0" w:space="0" w:color="auto"/>
                <w:right w:val="none" w:sz="0" w:space="0" w:color="auto"/>
              </w:divBdr>
            </w:div>
          </w:divsChild>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69878582">
          <w:marLeft w:val="0"/>
          <w:marRight w:val="0"/>
          <w:marTop w:val="0"/>
          <w:marBottom w:val="0"/>
          <w:divBdr>
            <w:top w:val="none" w:sz="0" w:space="0" w:color="auto"/>
            <w:left w:val="none" w:sz="0" w:space="0" w:color="auto"/>
            <w:bottom w:val="none" w:sz="0" w:space="0" w:color="auto"/>
            <w:right w:val="none" w:sz="0" w:space="0" w:color="auto"/>
          </w:divBdr>
          <w:divsChild>
            <w:div w:id="298610129">
              <w:marLeft w:val="0"/>
              <w:marRight w:val="0"/>
              <w:marTop w:val="0"/>
              <w:marBottom w:val="0"/>
              <w:divBdr>
                <w:top w:val="none" w:sz="0" w:space="0" w:color="auto"/>
                <w:left w:val="none" w:sz="0" w:space="0" w:color="auto"/>
                <w:bottom w:val="none" w:sz="0" w:space="0" w:color="auto"/>
                <w:right w:val="none" w:sz="0" w:space="0" w:color="auto"/>
              </w:divBdr>
            </w:div>
          </w:divsChild>
        </w:div>
        <w:div w:id="286931472">
          <w:marLeft w:val="0"/>
          <w:marRight w:val="0"/>
          <w:marTop w:val="300"/>
          <w:marBottom w:val="0"/>
          <w:divBdr>
            <w:top w:val="none" w:sz="0" w:space="0" w:color="auto"/>
            <w:left w:val="none" w:sz="0" w:space="0" w:color="auto"/>
            <w:bottom w:val="none" w:sz="0" w:space="0" w:color="auto"/>
            <w:right w:val="none" w:sz="0" w:space="0" w:color="auto"/>
          </w:divBdr>
          <w:divsChild>
            <w:div w:id="886259190">
              <w:marLeft w:val="0"/>
              <w:marRight w:val="0"/>
              <w:marTop w:val="0"/>
              <w:marBottom w:val="0"/>
              <w:divBdr>
                <w:top w:val="none" w:sz="0" w:space="0" w:color="auto"/>
                <w:left w:val="none" w:sz="0" w:space="0" w:color="auto"/>
                <w:bottom w:val="none" w:sz="0" w:space="0" w:color="auto"/>
                <w:right w:val="none" w:sz="0" w:space="0" w:color="auto"/>
              </w:divBdr>
              <w:divsChild>
                <w:div w:id="225146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9740045">
          <w:marLeft w:val="0"/>
          <w:marRight w:val="0"/>
          <w:marTop w:val="0"/>
          <w:marBottom w:val="0"/>
          <w:divBdr>
            <w:top w:val="none" w:sz="0" w:space="0" w:color="auto"/>
            <w:left w:val="none" w:sz="0" w:space="0" w:color="auto"/>
            <w:bottom w:val="none" w:sz="0" w:space="0" w:color="auto"/>
            <w:right w:val="none" w:sz="0" w:space="0" w:color="auto"/>
          </w:divBdr>
          <w:divsChild>
            <w:div w:id="944968172">
              <w:marLeft w:val="0"/>
              <w:marRight w:val="0"/>
              <w:marTop w:val="0"/>
              <w:marBottom w:val="0"/>
              <w:divBdr>
                <w:top w:val="none" w:sz="0" w:space="0" w:color="auto"/>
                <w:left w:val="none" w:sz="0" w:space="0" w:color="auto"/>
                <w:bottom w:val="none" w:sz="0" w:space="0" w:color="auto"/>
                <w:right w:val="none" w:sz="0" w:space="0" w:color="auto"/>
              </w:divBdr>
            </w:div>
          </w:divsChild>
        </w:div>
        <w:div w:id="445807595">
          <w:marLeft w:val="0"/>
          <w:marRight w:val="0"/>
          <w:marTop w:val="0"/>
          <w:marBottom w:val="0"/>
          <w:divBdr>
            <w:top w:val="none" w:sz="0" w:space="0" w:color="auto"/>
            <w:left w:val="none" w:sz="0" w:space="0" w:color="auto"/>
            <w:bottom w:val="none" w:sz="0" w:space="0" w:color="auto"/>
            <w:right w:val="none" w:sz="0" w:space="0" w:color="auto"/>
          </w:divBdr>
          <w:divsChild>
            <w:div w:id="1910119079">
              <w:marLeft w:val="0"/>
              <w:marRight w:val="0"/>
              <w:marTop w:val="0"/>
              <w:marBottom w:val="0"/>
              <w:divBdr>
                <w:top w:val="none" w:sz="0" w:space="0" w:color="auto"/>
                <w:left w:val="none" w:sz="0" w:space="0" w:color="auto"/>
                <w:bottom w:val="none" w:sz="0" w:space="0" w:color="auto"/>
                <w:right w:val="none" w:sz="0" w:space="0" w:color="auto"/>
              </w:divBdr>
            </w:div>
          </w:divsChild>
        </w:div>
        <w:div w:id="568543428">
          <w:marLeft w:val="0"/>
          <w:marRight w:val="0"/>
          <w:marTop w:val="0"/>
          <w:marBottom w:val="0"/>
          <w:divBdr>
            <w:top w:val="none" w:sz="0" w:space="0" w:color="auto"/>
            <w:left w:val="none" w:sz="0" w:space="0" w:color="auto"/>
            <w:bottom w:val="none" w:sz="0" w:space="0" w:color="auto"/>
            <w:right w:val="none" w:sz="0" w:space="0" w:color="auto"/>
          </w:divBdr>
          <w:divsChild>
            <w:div w:id="1262421427">
              <w:marLeft w:val="0"/>
              <w:marRight w:val="0"/>
              <w:marTop w:val="0"/>
              <w:marBottom w:val="0"/>
              <w:divBdr>
                <w:top w:val="none" w:sz="0" w:space="0" w:color="auto"/>
                <w:left w:val="none" w:sz="0" w:space="0" w:color="auto"/>
                <w:bottom w:val="none" w:sz="0" w:space="0" w:color="auto"/>
                <w:right w:val="none" w:sz="0" w:space="0" w:color="auto"/>
              </w:divBdr>
            </w:div>
          </w:divsChild>
        </w:div>
        <w:div w:id="859050315">
          <w:marLeft w:val="0"/>
          <w:marRight w:val="0"/>
          <w:marTop w:val="0"/>
          <w:marBottom w:val="0"/>
          <w:divBdr>
            <w:top w:val="none" w:sz="0" w:space="0" w:color="auto"/>
            <w:left w:val="none" w:sz="0" w:space="0" w:color="auto"/>
            <w:bottom w:val="none" w:sz="0" w:space="0" w:color="auto"/>
            <w:right w:val="none" w:sz="0" w:space="0" w:color="auto"/>
          </w:divBdr>
        </w:div>
        <w:div w:id="886796363">
          <w:marLeft w:val="0"/>
          <w:marRight w:val="0"/>
          <w:marTop w:val="0"/>
          <w:marBottom w:val="0"/>
          <w:divBdr>
            <w:top w:val="none" w:sz="0" w:space="0" w:color="auto"/>
            <w:left w:val="none" w:sz="0" w:space="0" w:color="auto"/>
            <w:bottom w:val="none" w:sz="0" w:space="0" w:color="auto"/>
            <w:right w:val="none" w:sz="0" w:space="0" w:color="auto"/>
          </w:divBdr>
        </w:div>
        <w:div w:id="1087455774">
          <w:marLeft w:val="0"/>
          <w:marRight w:val="0"/>
          <w:marTop w:val="300"/>
          <w:marBottom w:val="0"/>
          <w:divBdr>
            <w:top w:val="none" w:sz="0" w:space="0" w:color="auto"/>
            <w:left w:val="none" w:sz="0" w:space="0" w:color="auto"/>
            <w:bottom w:val="none" w:sz="0" w:space="0" w:color="auto"/>
            <w:right w:val="none" w:sz="0" w:space="0" w:color="auto"/>
          </w:divBdr>
          <w:divsChild>
            <w:div w:id="2015178910">
              <w:marLeft w:val="0"/>
              <w:marRight w:val="0"/>
              <w:marTop w:val="0"/>
              <w:marBottom w:val="0"/>
              <w:divBdr>
                <w:top w:val="none" w:sz="0" w:space="0" w:color="auto"/>
                <w:left w:val="none" w:sz="0" w:space="0" w:color="auto"/>
                <w:bottom w:val="none" w:sz="0" w:space="0" w:color="auto"/>
                <w:right w:val="none" w:sz="0" w:space="0" w:color="auto"/>
              </w:divBdr>
              <w:divsChild>
                <w:div w:id="245843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6602338">
          <w:marLeft w:val="0"/>
          <w:marRight w:val="0"/>
          <w:marTop w:val="0"/>
          <w:marBottom w:val="0"/>
          <w:divBdr>
            <w:top w:val="none" w:sz="0" w:space="0" w:color="auto"/>
            <w:left w:val="none" w:sz="0" w:space="0" w:color="auto"/>
            <w:bottom w:val="none" w:sz="0" w:space="0" w:color="auto"/>
            <w:right w:val="none" w:sz="0" w:space="0" w:color="auto"/>
          </w:divBdr>
        </w:div>
        <w:div w:id="1194929230">
          <w:marLeft w:val="0"/>
          <w:marRight w:val="0"/>
          <w:marTop w:val="0"/>
          <w:marBottom w:val="0"/>
          <w:divBdr>
            <w:top w:val="none" w:sz="0" w:space="0" w:color="auto"/>
            <w:left w:val="none" w:sz="0" w:space="0" w:color="auto"/>
            <w:bottom w:val="none" w:sz="0" w:space="0" w:color="auto"/>
            <w:right w:val="none" w:sz="0" w:space="0" w:color="auto"/>
          </w:divBdr>
        </w:div>
        <w:div w:id="1404983461">
          <w:marLeft w:val="0"/>
          <w:marRight w:val="0"/>
          <w:marTop w:val="0"/>
          <w:marBottom w:val="0"/>
          <w:divBdr>
            <w:top w:val="none" w:sz="0" w:space="0" w:color="auto"/>
            <w:left w:val="none" w:sz="0" w:space="0" w:color="auto"/>
            <w:bottom w:val="none" w:sz="0" w:space="0" w:color="auto"/>
            <w:right w:val="none" w:sz="0" w:space="0" w:color="auto"/>
          </w:divBdr>
        </w:div>
        <w:div w:id="1665889780">
          <w:marLeft w:val="0"/>
          <w:marRight w:val="0"/>
          <w:marTop w:val="300"/>
          <w:marBottom w:val="0"/>
          <w:divBdr>
            <w:top w:val="none" w:sz="0" w:space="0" w:color="auto"/>
            <w:left w:val="none" w:sz="0" w:space="0" w:color="auto"/>
            <w:bottom w:val="none" w:sz="0" w:space="0" w:color="auto"/>
            <w:right w:val="none" w:sz="0" w:space="0" w:color="auto"/>
          </w:divBdr>
          <w:divsChild>
            <w:div w:id="1849366195">
              <w:marLeft w:val="0"/>
              <w:marRight w:val="0"/>
              <w:marTop w:val="0"/>
              <w:marBottom w:val="0"/>
              <w:divBdr>
                <w:top w:val="none" w:sz="0" w:space="0" w:color="auto"/>
                <w:left w:val="none" w:sz="0" w:space="0" w:color="auto"/>
                <w:bottom w:val="none" w:sz="0" w:space="0" w:color="auto"/>
                <w:right w:val="none" w:sz="0" w:space="0" w:color="auto"/>
              </w:divBdr>
              <w:divsChild>
                <w:div w:id="438525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532843">
          <w:marLeft w:val="0"/>
          <w:marRight w:val="0"/>
          <w:marTop w:val="0"/>
          <w:marBottom w:val="0"/>
          <w:divBdr>
            <w:top w:val="none" w:sz="0" w:space="0" w:color="auto"/>
            <w:left w:val="none" w:sz="0" w:space="0" w:color="auto"/>
            <w:bottom w:val="none" w:sz="0" w:space="0" w:color="auto"/>
            <w:right w:val="none" w:sz="0" w:space="0" w:color="auto"/>
          </w:divBdr>
        </w:div>
        <w:div w:id="1974827043">
          <w:marLeft w:val="0"/>
          <w:marRight w:val="0"/>
          <w:marTop w:val="0"/>
          <w:marBottom w:val="0"/>
          <w:divBdr>
            <w:top w:val="none" w:sz="0" w:space="0" w:color="auto"/>
            <w:left w:val="none" w:sz="0" w:space="0" w:color="auto"/>
            <w:bottom w:val="none" w:sz="0" w:space="0" w:color="auto"/>
            <w:right w:val="none" w:sz="0" w:space="0" w:color="auto"/>
          </w:divBdr>
        </w:div>
        <w:div w:id="2140144327">
          <w:marLeft w:val="0"/>
          <w:marRight w:val="0"/>
          <w:marTop w:val="300"/>
          <w:marBottom w:val="0"/>
          <w:divBdr>
            <w:top w:val="none" w:sz="0" w:space="0" w:color="auto"/>
            <w:left w:val="none" w:sz="0" w:space="0" w:color="auto"/>
            <w:bottom w:val="none" w:sz="0" w:space="0" w:color="auto"/>
            <w:right w:val="none" w:sz="0" w:space="0" w:color="auto"/>
          </w:divBdr>
          <w:divsChild>
            <w:div w:id="817694770">
              <w:marLeft w:val="0"/>
              <w:marRight w:val="0"/>
              <w:marTop w:val="0"/>
              <w:marBottom w:val="0"/>
              <w:divBdr>
                <w:top w:val="none" w:sz="0" w:space="0" w:color="auto"/>
                <w:left w:val="none" w:sz="0" w:space="0" w:color="auto"/>
                <w:bottom w:val="none" w:sz="0" w:space="0" w:color="auto"/>
                <w:right w:val="none" w:sz="0" w:space="0" w:color="auto"/>
              </w:divBdr>
              <w:divsChild>
                <w:div w:id="577054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1082436">
      <w:bodyDiv w:val="1"/>
      <w:marLeft w:val="0"/>
      <w:marRight w:val="0"/>
      <w:marTop w:val="0"/>
      <w:marBottom w:val="0"/>
      <w:divBdr>
        <w:top w:val="none" w:sz="0" w:space="0" w:color="auto"/>
        <w:left w:val="none" w:sz="0" w:space="0" w:color="auto"/>
        <w:bottom w:val="none" w:sz="0" w:space="0" w:color="auto"/>
        <w:right w:val="none" w:sz="0" w:space="0" w:color="auto"/>
      </w:divBdr>
    </w:div>
    <w:div w:id="1001543287">
      <w:bodyDiv w:val="1"/>
      <w:marLeft w:val="0"/>
      <w:marRight w:val="0"/>
      <w:marTop w:val="0"/>
      <w:marBottom w:val="0"/>
      <w:divBdr>
        <w:top w:val="none" w:sz="0" w:space="0" w:color="auto"/>
        <w:left w:val="none" w:sz="0" w:space="0" w:color="auto"/>
        <w:bottom w:val="none" w:sz="0" w:space="0" w:color="auto"/>
        <w:right w:val="none" w:sz="0" w:space="0" w:color="auto"/>
      </w:divBdr>
      <w:divsChild>
        <w:div w:id="75563768">
          <w:marLeft w:val="0"/>
          <w:marRight w:val="0"/>
          <w:marTop w:val="300"/>
          <w:marBottom w:val="0"/>
          <w:divBdr>
            <w:top w:val="none" w:sz="0" w:space="0" w:color="auto"/>
            <w:left w:val="none" w:sz="0" w:space="0" w:color="auto"/>
            <w:bottom w:val="none" w:sz="0" w:space="0" w:color="auto"/>
            <w:right w:val="none" w:sz="0" w:space="0" w:color="auto"/>
          </w:divBdr>
          <w:divsChild>
            <w:div w:id="1789427628">
              <w:marLeft w:val="0"/>
              <w:marRight w:val="0"/>
              <w:marTop w:val="0"/>
              <w:marBottom w:val="0"/>
              <w:divBdr>
                <w:top w:val="none" w:sz="0" w:space="0" w:color="auto"/>
                <w:left w:val="none" w:sz="0" w:space="0" w:color="auto"/>
                <w:bottom w:val="none" w:sz="0" w:space="0" w:color="auto"/>
                <w:right w:val="none" w:sz="0" w:space="0" w:color="auto"/>
              </w:divBdr>
              <w:divsChild>
                <w:div w:id="1294483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708029">
          <w:marLeft w:val="0"/>
          <w:marRight w:val="0"/>
          <w:marTop w:val="300"/>
          <w:marBottom w:val="0"/>
          <w:divBdr>
            <w:top w:val="none" w:sz="0" w:space="0" w:color="auto"/>
            <w:left w:val="none" w:sz="0" w:space="0" w:color="auto"/>
            <w:bottom w:val="none" w:sz="0" w:space="0" w:color="auto"/>
            <w:right w:val="none" w:sz="0" w:space="0" w:color="auto"/>
          </w:divBdr>
          <w:divsChild>
            <w:div w:id="687759491">
              <w:marLeft w:val="0"/>
              <w:marRight w:val="0"/>
              <w:marTop w:val="0"/>
              <w:marBottom w:val="0"/>
              <w:divBdr>
                <w:top w:val="none" w:sz="0" w:space="0" w:color="auto"/>
                <w:left w:val="none" w:sz="0" w:space="0" w:color="auto"/>
                <w:bottom w:val="none" w:sz="0" w:space="0" w:color="auto"/>
                <w:right w:val="none" w:sz="0" w:space="0" w:color="auto"/>
              </w:divBdr>
              <w:divsChild>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517666">
          <w:marLeft w:val="0"/>
          <w:marRight w:val="0"/>
          <w:marTop w:val="300"/>
          <w:marBottom w:val="0"/>
          <w:divBdr>
            <w:top w:val="none" w:sz="0" w:space="0" w:color="auto"/>
            <w:left w:val="none" w:sz="0" w:space="0" w:color="auto"/>
            <w:bottom w:val="none" w:sz="0" w:space="0" w:color="auto"/>
            <w:right w:val="none" w:sz="0" w:space="0" w:color="auto"/>
          </w:divBdr>
          <w:divsChild>
            <w:div w:id="1309632273">
              <w:marLeft w:val="0"/>
              <w:marRight w:val="0"/>
              <w:marTop w:val="0"/>
              <w:marBottom w:val="0"/>
              <w:divBdr>
                <w:top w:val="none" w:sz="0" w:space="0" w:color="auto"/>
                <w:left w:val="none" w:sz="0" w:space="0" w:color="auto"/>
                <w:bottom w:val="none" w:sz="0" w:space="0" w:color="auto"/>
                <w:right w:val="none" w:sz="0" w:space="0" w:color="auto"/>
              </w:divBdr>
              <w:divsChild>
                <w:div w:id="1665889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679656">
          <w:marLeft w:val="0"/>
          <w:marRight w:val="0"/>
          <w:marTop w:val="0"/>
          <w:marBottom w:val="0"/>
          <w:divBdr>
            <w:top w:val="none" w:sz="0" w:space="0" w:color="auto"/>
            <w:left w:val="none" w:sz="0" w:space="0" w:color="auto"/>
            <w:bottom w:val="none" w:sz="0" w:space="0" w:color="auto"/>
            <w:right w:val="none" w:sz="0" w:space="0" w:color="auto"/>
          </w:divBdr>
        </w:div>
        <w:div w:id="856505921">
          <w:marLeft w:val="0"/>
          <w:marRight w:val="0"/>
          <w:marTop w:val="0"/>
          <w:marBottom w:val="0"/>
          <w:divBdr>
            <w:top w:val="none" w:sz="0" w:space="0" w:color="auto"/>
            <w:left w:val="none" w:sz="0" w:space="0" w:color="auto"/>
            <w:bottom w:val="none" w:sz="0" w:space="0" w:color="auto"/>
            <w:right w:val="none" w:sz="0" w:space="0" w:color="auto"/>
          </w:divBdr>
        </w:div>
        <w:div w:id="966739051">
          <w:marLeft w:val="0"/>
          <w:marRight w:val="0"/>
          <w:marTop w:val="0"/>
          <w:marBottom w:val="0"/>
          <w:divBdr>
            <w:top w:val="none" w:sz="0" w:space="0" w:color="auto"/>
            <w:left w:val="none" w:sz="0" w:space="0" w:color="auto"/>
            <w:bottom w:val="none" w:sz="0" w:space="0" w:color="auto"/>
            <w:right w:val="none" w:sz="0" w:space="0" w:color="auto"/>
          </w:divBdr>
          <w:divsChild>
            <w:div w:id="548496416">
              <w:marLeft w:val="0"/>
              <w:marRight w:val="0"/>
              <w:marTop w:val="0"/>
              <w:marBottom w:val="0"/>
              <w:divBdr>
                <w:top w:val="none" w:sz="0" w:space="0" w:color="auto"/>
                <w:left w:val="none" w:sz="0" w:space="0" w:color="auto"/>
                <w:bottom w:val="none" w:sz="0" w:space="0" w:color="auto"/>
                <w:right w:val="none" w:sz="0" w:space="0" w:color="auto"/>
              </w:divBdr>
            </w:div>
          </w:divsChild>
        </w:div>
        <w:div w:id="1083375690">
          <w:marLeft w:val="0"/>
          <w:marRight w:val="0"/>
          <w:marTop w:val="0"/>
          <w:marBottom w:val="0"/>
          <w:divBdr>
            <w:top w:val="none" w:sz="0" w:space="0" w:color="auto"/>
            <w:left w:val="none" w:sz="0" w:space="0" w:color="auto"/>
            <w:bottom w:val="none" w:sz="0" w:space="0" w:color="auto"/>
            <w:right w:val="none" w:sz="0" w:space="0" w:color="auto"/>
          </w:divBdr>
          <w:divsChild>
            <w:div w:id="977300689">
              <w:marLeft w:val="0"/>
              <w:marRight w:val="0"/>
              <w:marTop w:val="0"/>
              <w:marBottom w:val="0"/>
              <w:divBdr>
                <w:top w:val="none" w:sz="0" w:space="0" w:color="auto"/>
                <w:left w:val="none" w:sz="0" w:space="0" w:color="auto"/>
                <w:bottom w:val="none" w:sz="0" w:space="0" w:color="auto"/>
                <w:right w:val="none" w:sz="0" w:space="0" w:color="auto"/>
              </w:divBdr>
            </w:div>
          </w:divsChild>
        </w:div>
        <w:div w:id="1285497301">
          <w:marLeft w:val="0"/>
          <w:marRight w:val="0"/>
          <w:marTop w:val="0"/>
          <w:marBottom w:val="0"/>
          <w:divBdr>
            <w:top w:val="none" w:sz="0" w:space="0" w:color="auto"/>
            <w:left w:val="none" w:sz="0" w:space="0" w:color="auto"/>
            <w:bottom w:val="none" w:sz="0" w:space="0" w:color="auto"/>
            <w:right w:val="none" w:sz="0" w:space="0" w:color="auto"/>
          </w:divBdr>
        </w:div>
        <w:div w:id="1339693462">
          <w:marLeft w:val="0"/>
          <w:marRight w:val="0"/>
          <w:marTop w:val="0"/>
          <w:marBottom w:val="0"/>
          <w:divBdr>
            <w:top w:val="none" w:sz="0" w:space="0" w:color="auto"/>
            <w:left w:val="none" w:sz="0" w:space="0" w:color="auto"/>
            <w:bottom w:val="none" w:sz="0" w:space="0" w:color="auto"/>
            <w:right w:val="none" w:sz="0" w:space="0" w:color="auto"/>
          </w:divBdr>
        </w:div>
        <w:div w:id="1398896175">
          <w:marLeft w:val="0"/>
          <w:marRight w:val="0"/>
          <w:marTop w:val="0"/>
          <w:marBottom w:val="0"/>
          <w:divBdr>
            <w:top w:val="none" w:sz="0" w:space="0" w:color="auto"/>
            <w:left w:val="none" w:sz="0" w:space="0" w:color="auto"/>
            <w:bottom w:val="none" w:sz="0" w:space="0" w:color="auto"/>
            <w:right w:val="none" w:sz="0" w:space="0" w:color="auto"/>
          </w:divBdr>
          <w:divsChild>
            <w:div w:id="1515917372">
              <w:marLeft w:val="0"/>
              <w:marRight w:val="0"/>
              <w:marTop w:val="0"/>
              <w:marBottom w:val="0"/>
              <w:divBdr>
                <w:top w:val="none" w:sz="0" w:space="0" w:color="auto"/>
                <w:left w:val="none" w:sz="0" w:space="0" w:color="auto"/>
                <w:bottom w:val="none" w:sz="0" w:space="0" w:color="auto"/>
                <w:right w:val="none" w:sz="0" w:space="0" w:color="auto"/>
              </w:divBdr>
            </w:div>
          </w:divsChild>
        </w:div>
        <w:div w:id="1577933181">
          <w:marLeft w:val="0"/>
          <w:marRight w:val="0"/>
          <w:marTop w:val="0"/>
          <w:marBottom w:val="0"/>
          <w:divBdr>
            <w:top w:val="none" w:sz="0" w:space="0" w:color="auto"/>
            <w:left w:val="none" w:sz="0" w:space="0" w:color="auto"/>
            <w:bottom w:val="none" w:sz="0" w:space="0" w:color="auto"/>
            <w:right w:val="none" w:sz="0" w:space="0" w:color="auto"/>
          </w:divBdr>
          <w:divsChild>
            <w:div w:id="1106117017">
              <w:marLeft w:val="0"/>
              <w:marRight w:val="0"/>
              <w:marTop w:val="0"/>
              <w:marBottom w:val="0"/>
              <w:divBdr>
                <w:top w:val="none" w:sz="0" w:space="0" w:color="auto"/>
                <w:left w:val="none" w:sz="0" w:space="0" w:color="auto"/>
                <w:bottom w:val="none" w:sz="0" w:space="0" w:color="auto"/>
                <w:right w:val="none" w:sz="0" w:space="0" w:color="auto"/>
              </w:divBdr>
            </w:div>
          </w:divsChild>
        </w:div>
        <w:div w:id="1701466178">
          <w:marLeft w:val="0"/>
          <w:marRight w:val="0"/>
          <w:marTop w:val="0"/>
          <w:marBottom w:val="0"/>
          <w:divBdr>
            <w:top w:val="none" w:sz="0" w:space="0" w:color="auto"/>
            <w:left w:val="none" w:sz="0" w:space="0" w:color="auto"/>
            <w:bottom w:val="none" w:sz="0" w:space="0" w:color="auto"/>
            <w:right w:val="none" w:sz="0" w:space="0" w:color="auto"/>
          </w:divBdr>
        </w:div>
        <w:div w:id="1705406700">
          <w:marLeft w:val="0"/>
          <w:marRight w:val="0"/>
          <w:marTop w:val="0"/>
          <w:marBottom w:val="0"/>
          <w:divBdr>
            <w:top w:val="none" w:sz="0" w:space="0" w:color="auto"/>
            <w:left w:val="none" w:sz="0" w:space="0" w:color="auto"/>
            <w:bottom w:val="none" w:sz="0" w:space="0" w:color="auto"/>
            <w:right w:val="none" w:sz="0" w:space="0" w:color="auto"/>
          </w:divBdr>
        </w:div>
        <w:div w:id="1751123991">
          <w:marLeft w:val="0"/>
          <w:marRight w:val="0"/>
          <w:marTop w:val="0"/>
          <w:marBottom w:val="0"/>
          <w:divBdr>
            <w:top w:val="none" w:sz="0" w:space="0" w:color="auto"/>
            <w:left w:val="none" w:sz="0" w:space="0" w:color="auto"/>
            <w:bottom w:val="none" w:sz="0" w:space="0" w:color="auto"/>
            <w:right w:val="none" w:sz="0" w:space="0" w:color="auto"/>
          </w:divBdr>
          <w:divsChild>
            <w:div w:id="352847014">
              <w:marLeft w:val="0"/>
              <w:marRight w:val="0"/>
              <w:marTop w:val="0"/>
              <w:marBottom w:val="0"/>
              <w:divBdr>
                <w:top w:val="none" w:sz="0" w:space="0" w:color="auto"/>
                <w:left w:val="none" w:sz="0" w:space="0" w:color="auto"/>
                <w:bottom w:val="none" w:sz="0" w:space="0" w:color="auto"/>
                <w:right w:val="none" w:sz="0" w:space="0" w:color="auto"/>
              </w:divBdr>
            </w:div>
          </w:divsChild>
        </w:div>
        <w:div w:id="1882664193">
          <w:marLeft w:val="0"/>
          <w:marRight w:val="0"/>
          <w:marTop w:val="0"/>
          <w:marBottom w:val="0"/>
          <w:divBdr>
            <w:top w:val="none" w:sz="0" w:space="0" w:color="auto"/>
            <w:left w:val="none" w:sz="0" w:space="0" w:color="auto"/>
            <w:bottom w:val="none" w:sz="0" w:space="0" w:color="auto"/>
            <w:right w:val="none" w:sz="0" w:space="0" w:color="auto"/>
          </w:divBdr>
        </w:div>
        <w:div w:id="1979720718">
          <w:marLeft w:val="0"/>
          <w:marRight w:val="0"/>
          <w:marTop w:val="300"/>
          <w:marBottom w:val="0"/>
          <w:divBdr>
            <w:top w:val="none" w:sz="0" w:space="0" w:color="auto"/>
            <w:left w:val="none" w:sz="0" w:space="0" w:color="auto"/>
            <w:bottom w:val="none" w:sz="0" w:space="0" w:color="auto"/>
            <w:right w:val="none" w:sz="0" w:space="0" w:color="auto"/>
          </w:divBdr>
          <w:divsChild>
            <w:div w:id="1057047777">
              <w:marLeft w:val="0"/>
              <w:marRight w:val="0"/>
              <w:marTop w:val="0"/>
              <w:marBottom w:val="0"/>
              <w:divBdr>
                <w:top w:val="none" w:sz="0" w:space="0" w:color="auto"/>
                <w:left w:val="none" w:sz="0" w:space="0" w:color="auto"/>
                <w:bottom w:val="none" w:sz="0" w:space="0" w:color="auto"/>
                <w:right w:val="none" w:sz="0" w:space="0" w:color="auto"/>
              </w:divBdr>
              <w:divsChild>
                <w:div w:id="790443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581176">
          <w:marLeft w:val="0"/>
          <w:marRight w:val="0"/>
          <w:marTop w:val="0"/>
          <w:marBottom w:val="0"/>
          <w:divBdr>
            <w:top w:val="none" w:sz="0" w:space="0" w:color="auto"/>
            <w:left w:val="none" w:sz="0" w:space="0" w:color="auto"/>
            <w:bottom w:val="none" w:sz="0" w:space="0" w:color="auto"/>
            <w:right w:val="none" w:sz="0" w:space="0" w:color="auto"/>
          </w:divBdr>
          <w:divsChild>
            <w:div w:id="100301202">
              <w:marLeft w:val="0"/>
              <w:marRight w:val="0"/>
              <w:marTop w:val="0"/>
              <w:marBottom w:val="0"/>
              <w:divBdr>
                <w:top w:val="none" w:sz="0" w:space="0" w:color="auto"/>
                <w:left w:val="none" w:sz="0" w:space="0" w:color="auto"/>
                <w:bottom w:val="none" w:sz="0" w:space="0" w:color="auto"/>
                <w:right w:val="none" w:sz="0" w:space="0" w:color="auto"/>
              </w:divBdr>
            </w:div>
          </w:divsChild>
        </w:div>
        <w:div w:id="2113890507">
          <w:marLeft w:val="0"/>
          <w:marRight w:val="0"/>
          <w:marTop w:val="0"/>
          <w:marBottom w:val="0"/>
          <w:divBdr>
            <w:top w:val="none" w:sz="0" w:space="0" w:color="auto"/>
            <w:left w:val="none" w:sz="0" w:space="0" w:color="auto"/>
            <w:bottom w:val="none" w:sz="0" w:space="0" w:color="auto"/>
            <w:right w:val="none" w:sz="0" w:space="0" w:color="auto"/>
          </w:divBdr>
          <w:divsChild>
            <w:div w:id="1996181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1926571">
      <w:bodyDiv w:val="1"/>
      <w:marLeft w:val="0"/>
      <w:marRight w:val="0"/>
      <w:marTop w:val="0"/>
      <w:marBottom w:val="0"/>
      <w:divBdr>
        <w:top w:val="none" w:sz="0" w:space="0" w:color="auto"/>
        <w:left w:val="none" w:sz="0" w:space="0" w:color="auto"/>
        <w:bottom w:val="none" w:sz="0" w:space="0" w:color="auto"/>
        <w:right w:val="none" w:sz="0" w:space="0" w:color="auto"/>
      </w:divBdr>
      <w:divsChild>
        <w:div w:id="122311411">
          <w:marLeft w:val="0"/>
          <w:marRight w:val="0"/>
          <w:marTop w:val="0"/>
          <w:marBottom w:val="0"/>
          <w:divBdr>
            <w:top w:val="none" w:sz="0" w:space="0" w:color="auto"/>
            <w:left w:val="none" w:sz="0" w:space="0" w:color="auto"/>
            <w:bottom w:val="none" w:sz="0" w:space="0" w:color="auto"/>
            <w:right w:val="none" w:sz="0" w:space="0" w:color="auto"/>
          </w:divBdr>
        </w:div>
        <w:div w:id="270861659">
          <w:marLeft w:val="0"/>
          <w:marRight w:val="0"/>
          <w:marTop w:val="0"/>
          <w:marBottom w:val="0"/>
          <w:divBdr>
            <w:top w:val="none" w:sz="0" w:space="0" w:color="auto"/>
            <w:left w:val="none" w:sz="0" w:space="0" w:color="auto"/>
            <w:bottom w:val="none" w:sz="0" w:space="0" w:color="auto"/>
            <w:right w:val="none" w:sz="0" w:space="0" w:color="auto"/>
          </w:divBdr>
          <w:divsChild>
            <w:div w:id="1175874271">
              <w:marLeft w:val="0"/>
              <w:marRight w:val="0"/>
              <w:marTop w:val="0"/>
              <w:marBottom w:val="0"/>
              <w:divBdr>
                <w:top w:val="none" w:sz="0" w:space="0" w:color="auto"/>
                <w:left w:val="none" w:sz="0" w:space="0" w:color="auto"/>
                <w:bottom w:val="none" w:sz="0" w:space="0" w:color="auto"/>
                <w:right w:val="none" w:sz="0" w:space="0" w:color="auto"/>
              </w:divBdr>
            </w:div>
          </w:divsChild>
        </w:div>
        <w:div w:id="2069765413">
          <w:marLeft w:val="0"/>
          <w:marRight w:val="0"/>
          <w:marTop w:val="0"/>
          <w:marBottom w:val="0"/>
          <w:divBdr>
            <w:top w:val="none" w:sz="0" w:space="0" w:color="auto"/>
            <w:left w:val="none" w:sz="0" w:space="0" w:color="auto"/>
            <w:bottom w:val="none" w:sz="0" w:space="0" w:color="auto"/>
            <w:right w:val="none" w:sz="0" w:space="0" w:color="auto"/>
          </w:divBdr>
        </w:div>
        <w:div w:id="2140488913">
          <w:marLeft w:val="0"/>
          <w:marRight w:val="0"/>
          <w:marTop w:val="0"/>
          <w:marBottom w:val="0"/>
          <w:divBdr>
            <w:top w:val="none" w:sz="0" w:space="0" w:color="auto"/>
            <w:left w:val="none" w:sz="0" w:space="0" w:color="auto"/>
            <w:bottom w:val="none" w:sz="0" w:space="0" w:color="auto"/>
            <w:right w:val="none" w:sz="0" w:space="0" w:color="auto"/>
          </w:divBdr>
          <w:divsChild>
            <w:div w:id="910190222">
              <w:marLeft w:val="0"/>
              <w:marRight w:val="0"/>
              <w:marTop w:val="0"/>
              <w:marBottom w:val="0"/>
              <w:divBdr>
                <w:top w:val="none" w:sz="0" w:space="0" w:color="auto"/>
                <w:left w:val="none" w:sz="0" w:space="0" w:color="auto"/>
                <w:bottom w:val="none" w:sz="0" w:space="0" w:color="auto"/>
                <w:right w:val="none" w:sz="0" w:space="0" w:color="auto"/>
              </w:divBdr>
            </w:div>
          </w:divsChild>
        </w:div>
        <w:div w:id="666900857">
          <w:marLeft w:val="0"/>
          <w:marRight w:val="0"/>
          <w:marTop w:val="0"/>
          <w:marBottom w:val="0"/>
          <w:divBdr>
            <w:top w:val="none" w:sz="0" w:space="0" w:color="auto"/>
            <w:left w:val="none" w:sz="0" w:space="0" w:color="auto"/>
            <w:bottom w:val="none" w:sz="0" w:space="0" w:color="auto"/>
            <w:right w:val="none" w:sz="0" w:space="0" w:color="auto"/>
          </w:divBdr>
        </w:div>
        <w:div w:id="1075972880">
          <w:marLeft w:val="0"/>
          <w:marRight w:val="0"/>
          <w:marTop w:val="0"/>
          <w:marBottom w:val="0"/>
          <w:divBdr>
            <w:top w:val="none" w:sz="0" w:space="0" w:color="auto"/>
            <w:left w:val="none" w:sz="0" w:space="0" w:color="auto"/>
            <w:bottom w:val="none" w:sz="0" w:space="0" w:color="auto"/>
            <w:right w:val="none" w:sz="0" w:space="0" w:color="auto"/>
          </w:divBdr>
          <w:divsChild>
            <w:div w:id="1454249040">
              <w:marLeft w:val="0"/>
              <w:marRight w:val="0"/>
              <w:marTop w:val="0"/>
              <w:marBottom w:val="0"/>
              <w:divBdr>
                <w:top w:val="none" w:sz="0" w:space="0" w:color="auto"/>
                <w:left w:val="none" w:sz="0" w:space="0" w:color="auto"/>
                <w:bottom w:val="none" w:sz="0" w:space="0" w:color="auto"/>
                <w:right w:val="none" w:sz="0" w:space="0" w:color="auto"/>
              </w:divBdr>
            </w:div>
          </w:divsChild>
        </w:div>
        <w:div w:id="1728649448">
          <w:marLeft w:val="0"/>
          <w:marRight w:val="0"/>
          <w:marTop w:val="0"/>
          <w:marBottom w:val="0"/>
          <w:divBdr>
            <w:top w:val="none" w:sz="0" w:space="0" w:color="auto"/>
            <w:left w:val="none" w:sz="0" w:space="0" w:color="auto"/>
            <w:bottom w:val="none" w:sz="0" w:space="0" w:color="auto"/>
            <w:right w:val="none" w:sz="0" w:space="0" w:color="auto"/>
          </w:divBdr>
        </w:div>
        <w:div w:id="1452549214">
          <w:marLeft w:val="0"/>
          <w:marRight w:val="0"/>
          <w:marTop w:val="0"/>
          <w:marBottom w:val="0"/>
          <w:divBdr>
            <w:top w:val="none" w:sz="0" w:space="0" w:color="auto"/>
            <w:left w:val="none" w:sz="0" w:space="0" w:color="auto"/>
            <w:bottom w:val="none" w:sz="0" w:space="0" w:color="auto"/>
            <w:right w:val="none" w:sz="0" w:space="0" w:color="auto"/>
          </w:divBdr>
          <w:divsChild>
            <w:div w:id="197278546">
              <w:marLeft w:val="0"/>
              <w:marRight w:val="0"/>
              <w:marTop w:val="0"/>
              <w:marBottom w:val="0"/>
              <w:divBdr>
                <w:top w:val="none" w:sz="0" w:space="0" w:color="auto"/>
                <w:left w:val="none" w:sz="0" w:space="0" w:color="auto"/>
                <w:bottom w:val="none" w:sz="0" w:space="0" w:color="auto"/>
                <w:right w:val="none" w:sz="0" w:space="0" w:color="auto"/>
              </w:divBdr>
            </w:div>
          </w:divsChild>
        </w:div>
        <w:div w:id="1232152511">
          <w:marLeft w:val="0"/>
          <w:marRight w:val="0"/>
          <w:marTop w:val="0"/>
          <w:marBottom w:val="0"/>
          <w:divBdr>
            <w:top w:val="none" w:sz="0" w:space="0" w:color="auto"/>
            <w:left w:val="none" w:sz="0" w:space="0" w:color="auto"/>
            <w:bottom w:val="none" w:sz="0" w:space="0" w:color="auto"/>
            <w:right w:val="none" w:sz="0" w:space="0" w:color="auto"/>
          </w:divBdr>
        </w:div>
        <w:div w:id="1488402011">
          <w:marLeft w:val="0"/>
          <w:marRight w:val="0"/>
          <w:marTop w:val="0"/>
          <w:marBottom w:val="0"/>
          <w:divBdr>
            <w:top w:val="none" w:sz="0" w:space="0" w:color="auto"/>
            <w:left w:val="none" w:sz="0" w:space="0" w:color="auto"/>
            <w:bottom w:val="none" w:sz="0" w:space="0" w:color="auto"/>
            <w:right w:val="none" w:sz="0" w:space="0" w:color="auto"/>
          </w:divBdr>
          <w:divsChild>
            <w:div w:id="1427115712">
              <w:marLeft w:val="0"/>
              <w:marRight w:val="0"/>
              <w:marTop w:val="0"/>
              <w:marBottom w:val="0"/>
              <w:divBdr>
                <w:top w:val="none" w:sz="0" w:space="0" w:color="auto"/>
                <w:left w:val="none" w:sz="0" w:space="0" w:color="auto"/>
                <w:bottom w:val="none" w:sz="0" w:space="0" w:color="auto"/>
                <w:right w:val="none" w:sz="0" w:space="0" w:color="auto"/>
              </w:divBdr>
            </w:div>
          </w:divsChild>
        </w:div>
        <w:div w:id="1392269983">
          <w:marLeft w:val="0"/>
          <w:marRight w:val="0"/>
          <w:marTop w:val="0"/>
          <w:marBottom w:val="0"/>
          <w:divBdr>
            <w:top w:val="none" w:sz="0" w:space="0" w:color="auto"/>
            <w:left w:val="none" w:sz="0" w:space="0" w:color="auto"/>
            <w:bottom w:val="none" w:sz="0" w:space="0" w:color="auto"/>
            <w:right w:val="none" w:sz="0" w:space="0" w:color="auto"/>
          </w:divBdr>
        </w:div>
        <w:div w:id="1079449723">
          <w:marLeft w:val="0"/>
          <w:marRight w:val="0"/>
          <w:marTop w:val="0"/>
          <w:marBottom w:val="0"/>
          <w:divBdr>
            <w:top w:val="none" w:sz="0" w:space="0" w:color="auto"/>
            <w:left w:val="none" w:sz="0" w:space="0" w:color="auto"/>
            <w:bottom w:val="none" w:sz="0" w:space="0" w:color="auto"/>
            <w:right w:val="none" w:sz="0" w:space="0" w:color="auto"/>
          </w:divBdr>
          <w:divsChild>
            <w:div w:id="574512977">
              <w:marLeft w:val="0"/>
              <w:marRight w:val="0"/>
              <w:marTop w:val="0"/>
              <w:marBottom w:val="0"/>
              <w:divBdr>
                <w:top w:val="none" w:sz="0" w:space="0" w:color="auto"/>
                <w:left w:val="none" w:sz="0" w:space="0" w:color="auto"/>
                <w:bottom w:val="none" w:sz="0" w:space="0" w:color="auto"/>
                <w:right w:val="none" w:sz="0" w:space="0" w:color="auto"/>
              </w:divBdr>
            </w:div>
          </w:divsChild>
        </w:div>
        <w:div w:id="971445925">
          <w:marLeft w:val="0"/>
          <w:marRight w:val="0"/>
          <w:marTop w:val="0"/>
          <w:marBottom w:val="0"/>
          <w:divBdr>
            <w:top w:val="none" w:sz="0" w:space="0" w:color="auto"/>
            <w:left w:val="none" w:sz="0" w:space="0" w:color="auto"/>
            <w:bottom w:val="none" w:sz="0" w:space="0" w:color="auto"/>
            <w:right w:val="none" w:sz="0" w:space="0" w:color="auto"/>
          </w:divBdr>
        </w:div>
        <w:div w:id="1583837792">
          <w:marLeft w:val="0"/>
          <w:marRight w:val="0"/>
          <w:marTop w:val="0"/>
          <w:marBottom w:val="0"/>
          <w:divBdr>
            <w:top w:val="none" w:sz="0" w:space="0" w:color="auto"/>
            <w:left w:val="none" w:sz="0" w:space="0" w:color="auto"/>
            <w:bottom w:val="none" w:sz="0" w:space="0" w:color="auto"/>
            <w:right w:val="none" w:sz="0" w:space="0" w:color="auto"/>
          </w:divBdr>
          <w:divsChild>
            <w:div w:id="1008479121">
              <w:marLeft w:val="0"/>
              <w:marRight w:val="0"/>
              <w:marTop w:val="0"/>
              <w:marBottom w:val="0"/>
              <w:divBdr>
                <w:top w:val="none" w:sz="0" w:space="0" w:color="auto"/>
                <w:left w:val="none" w:sz="0" w:space="0" w:color="auto"/>
                <w:bottom w:val="none" w:sz="0" w:space="0" w:color="auto"/>
                <w:right w:val="none" w:sz="0" w:space="0" w:color="auto"/>
              </w:divBdr>
            </w:div>
          </w:divsChild>
        </w:div>
        <w:div w:id="686560717">
          <w:marLeft w:val="0"/>
          <w:marRight w:val="0"/>
          <w:marTop w:val="300"/>
          <w:marBottom w:val="0"/>
          <w:divBdr>
            <w:top w:val="none" w:sz="0" w:space="0" w:color="auto"/>
            <w:left w:val="none" w:sz="0" w:space="0" w:color="auto"/>
            <w:bottom w:val="none" w:sz="0" w:space="0" w:color="auto"/>
            <w:right w:val="none" w:sz="0" w:space="0" w:color="auto"/>
          </w:divBdr>
          <w:divsChild>
            <w:div w:id="1413772684">
              <w:marLeft w:val="0"/>
              <w:marRight w:val="0"/>
              <w:marTop w:val="0"/>
              <w:marBottom w:val="0"/>
              <w:divBdr>
                <w:top w:val="none" w:sz="0" w:space="0" w:color="auto"/>
                <w:left w:val="none" w:sz="0" w:space="0" w:color="auto"/>
                <w:bottom w:val="none" w:sz="0" w:space="0" w:color="auto"/>
                <w:right w:val="none" w:sz="0" w:space="0" w:color="auto"/>
              </w:divBdr>
              <w:divsChild>
                <w:div w:id="1879274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8003207">
          <w:marLeft w:val="0"/>
          <w:marRight w:val="0"/>
          <w:marTop w:val="300"/>
          <w:marBottom w:val="0"/>
          <w:divBdr>
            <w:top w:val="none" w:sz="0" w:space="0" w:color="auto"/>
            <w:left w:val="none" w:sz="0" w:space="0" w:color="auto"/>
            <w:bottom w:val="none" w:sz="0" w:space="0" w:color="auto"/>
            <w:right w:val="none" w:sz="0" w:space="0" w:color="auto"/>
          </w:divBdr>
          <w:divsChild>
            <w:div w:id="186453655">
              <w:marLeft w:val="0"/>
              <w:marRight w:val="0"/>
              <w:marTop w:val="0"/>
              <w:marBottom w:val="0"/>
              <w:divBdr>
                <w:top w:val="none" w:sz="0" w:space="0" w:color="auto"/>
                <w:left w:val="none" w:sz="0" w:space="0" w:color="auto"/>
                <w:bottom w:val="none" w:sz="0" w:space="0" w:color="auto"/>
                <w:right w:val="none" w:sz="0" w:space="0" w:color="auto"/>
              </w:divBdr>
              <w:divsChild>
                <w:div w:id="1618948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135919">
          <w:marLeft w:val="0"/>
          <w:marRight w:val="0"/>
          <w:marTop w:val="300"/>
          <w:marBottom w:val="0"/>
          <w:divBdr>
            <w:top w:val="none" w:sz="0" w:space="0" w:color="auto"/>
            <w:left w:val="none" w:sz="0" w:space="0" w:color="auto"/>
            <w:bottom w:val="none" w:sz="0" w:space="0" w:color="auto"/>
            <w:right w:val="none" w:sz="0" w:space="0" w:color="auto"/>
          </w:divBdr>
          <w:divsChild>
            <w:div w:id="386223271">
              <w:marLeft w:val="0"/>
              <w:marRight w:val="0"/>
              <w:marTop w:val="0"/>
              <w:marBottom w:val="0"/>
              <w:divBdr>
                <w:top w:val="none" w:sz="0" w:space="0" w:color="auto"/>
                <w:left w:val="none" w:sz="0" w:space="0" w:color="auto"/>
                <w:bottom w:val="none" w:sz="0" w:space="0" w:color="auto"/>
                <w:right w:val="none" w:sz="0" w:space="0" w:color="auto"/>
              </w:divBdr>
              <w:divsChild>
                <w:div w:id="954291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5023111">
          <w:marLeft w:val="0"/>
          <w:marRight w:val="0"/>
          <w:marTop w:val="300"/>
          <w:marBottom w:val="0"/>
          <w:divBdr>
            <w:top w:val="none" w:sz="0" w:space="0" w:color="auto"/>
            <w:left w:val="none" w:sz="0" w:space="0" w:color="auto"/>
            <w:bottom w:val="none" w:sz="0" w:space="0" w:color="auto"/>
            <w:right w:val="none" w:sz="0" w:space="0" w:color="auto"/>
          </w:divBdr>
          <w:divsChild>
            <w:div w:id="394545695">
              <w:marLeft w:val="0"/>
              <w:marRight w:val="0"/>
              <w:marTop w:val="0"/>
              <w:marBottom w:val="0"/>
              <w:divBdr>
                <w:top w:val="none" w:sz="0" w:space="0" w:color="auto"/>
                <w:left w:val="none" w:sz="0" w:space="0" w:color="auto"/>
                <w:bottom w:val="none" w:sz="0" w:space="0" w:color="auto"/>
                <w:right w:val="none" w:sz="0" w:space="0" w:color="auto"/>
              </w:divBdr>
              <w:divsChild>
                <w:div w:id="1999310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3125563">
      <w:bodyDiv w:val="1"/>
      <w:marLeft w:val="0"/>
      <w:marRight w:val="0"/>
      <w:marTop w:val="0"/>
      <w:marBottom w:val="0"/>
      <w:divBdr>
        <w:top w:val="none" w:sz="0" w:space="0" w:color="auto"/>
        <w:left w:val="none" w:sz="0" w:space="0" w:color="auto"/>
        <w:bottom w:val="none" w:sz="0" w:space="0" w:color="auto"/>
        <w:right w:val="none" w:sz="0" w:space="0" w:color="auto"/>
      </w:divBdr>
      <w:divsChild>
        <w:div w:id="102383461">
          <w:marLeft w:val="0"/>
          <w:marRight w:val="0"/>
          <w:marTop w:val="0"/>
          <w:marBottom w:val="0"/>
          <w:divBdr>
            <w:top w:val="none" w:sz="0" w:space="0" w:color="auto"/>
            <w:left w:val="none" w:sz="0" w:space="0" w:color="auto"/>
            <w:bottom w:val="none" w:sz="0" w:space="0" w:color="auto"/>
            <w:right w:val="none" w:sz="0" w:space="0" w:color="auto"/>
          </w:divBdr>
        </w:div>
        <w:div w:id="2092506808">
          <w:marLeft w:val="0"/>
          <w:marRight w:val="0"/>
          <w:marTop w:val="0"/>
          <w:marBottom w:val="0"/>
          <w:divBdr>
            <w:top w:val="none" w:sz="0" w:space="0" w:color="auto"/>
            <w:left w:val="none" w:sz="0" w:space="0" w:color="auto"/>
            <w:bottom w:val="none" w:sz="0" w:space="0" w:color="auto"/>
            <w:right w:val="none" w:sz="0" w:space="0" w:color="auto"/>
          </w:divBdr>
          <w:divsChild>
            <w:div w:id="476654231">
              <w:marLeft w:val="0"/>
              <w:marRight w:val="0"/>
              <w:marTop w:val="0"/>
              <w:marBottom w:val="0"/>
              <w:divBdr>
                <w:top w:val="none" w:sz="0" w:space="0" w:color="auto"/>
                <w:left w:val="none" w:sz="0" w:space="0" w:color="auto"/>
                <w:bottom w:val="none" w:sz="0" w:space="0" w:color="auto"/>
                <w:right w:val="none" w:sz="0" w:space="0" w:color="auto"/>
              </w:divBdr>
            </w:div>
          </w:divsChild>
        </w:div>
        <w:div w:id="30881111">
          <w:marLeft w:val="0"/>
          <w:marRight w:val="0"/>
          <w:marTop w:val="0"/>
          <w:marBottom w:val="0"/>
          <w:divBdr>
            <w:top w:val="none" w:sz="0" w:space="0" w:color="auto"/>
            <w:left w:val="none" w:sz="0" w:space="0" w:color="auto"/>
            <w:bottom w:val="none" w:sz="0" w:space="0" w:color="auto"/>
            <w:right w:val="none" w:sz="0" w:space="0" w:color="auto"/>
          </w:divBdr>
        </w:div>
        <w:div w:id="1041827677">
          <w:marLeft w:val="0"/>
          <w:marRight w:val="0"/>
          <w:marTop w:val="0"/>
          <w:marBottom w:val="0"/>
          <w:divBdr>
            <w:top w:val="none" w:sz="0" w:space="0" w:color="auto"/>
            <w:left w:val="none" w:sz="0" w:space="0" w:color="auto"/>
            <w:bottom w:val="none" w:sz="0" w:space="0" w:color="auto"/>
            <w:right w:val="none" w:sz="0" w:space="0" w:color="auto"/>
          </w:divBdr>
          <w:divsChild>
            <w:div w:id="1338656331">
              <w:marLeft w:val="0"/>
              <w:marRight w:val="0"/>
              <w:marTop w:val="0"/>
              <w:marBottom w:val="0"/>
              <w:divBdr>
                <w:top w:val="none" w:sz="0" w:space="0" w:color="auto"/>
                <w:left w:val="none" w:sz="0" w:space="0" w:color="auto"/>
                <w:bottom w:val="none" w:sz="0" w:space="0" w:color="auto"/>
                <w:right w:val="none" w:sz="0" w:space="0" w:color="auto"/>
              </w:divBdr>
            </w:div>
          </w:divsChild>
        </w:div>
        <w:div w:id="261425028">
          <w:marLeft w:val="0"/>
          <w:marRight w:val="0"/>
          <w:marTop w:val="0"/>
          <w:marBottom w:val="0"/>
          <w:divBdr>
            <w:top w:val="none" w:sz="0" w:space="0" w:color="auto"/>
            <w:left w:val="none" w:sz="0" w:space="0" w:color="auto"/>
            <w:bottom w:val="none" w:sz="0" w:space="0" w:color="auto"/>
            <w:right w:val="none" w:sz="0" w:space="0" w:color="auto"/>
          </w:divBdr>
        </w:div>
        <w:div w:id="1415005862">
          <w:marLeft w:val="0"/>
          <w:marRight w:val="0"/>
          <w:marTop w:val="0"/>
          <w:marBottom w:val="0"/>
          <w:divBdr>
            <w:top w:val="none" w:sz="0" w:space="0" w:color="auto"/>
            <w:left w:val="none" w:sz="0" w:space="0" w:color="auto"/>
            <w:bottom w:val="none" w:sz="0" w:space="0" w:color="auto"/>
            <w:right w:val="none" w:sz="0" w:space="0" w:color="auto"/>
          </w:divBdr>
          <w:divsChild>
            <w:div w:id="1283460633">
              <w:marLeft w:val="0"/>
              <w:marRight w:val="0"/>
              <w:marTop w:val="0"/>
              <w:marBottom w:val="0"/>
              <w:divBdr>
                <w:top w:val="none" w:sz="0" w:space="0" w:color="auto"/>
                <w:left w:val="none" w:sz="0" w:space="0" w:color="auto"/>
                <w:bottom w:val="none" w:sz="0" w:space="0" w:color="auto"/>
                <w:right w:val="none" w:sz="0" w:space="0" w:color="auto"/>
              </w:divBdr>
            </w:div>
          </w:divsChild>
        </w:div>
        <w:div w:id="1828747120">
          <w:marLeft w:val="0"/>
          <w:marRight w:val="0"/>
          <w:marTop w:val="0"/>
          <w:marBottom w:val="0"/>
          <w:divBdr>
            <w:top w:val="none" w:sz="0" w:space="0" w:color="auto"/>
            <w:left w:val="none" w:sz="0" w:space="0" w:color="auto"/>
            <w:bottom w:val="none" w:sz="0" w:space="0" w:color="auto"/>
            <w:right w:val="none" w:sz="0" w:space="0" w:color="auto"/>
          </w:divBdr>
        </w:div>
        <w:div w:id="1328438478">
          <w:marLeft w:val="0"/>
          <w:marRight w:val="0"/>
          <w:marTop w:val="0"/>
          <w:marBottom w:val="0"/>
          <w:divBdr>
            <w:top w:val="none" w:sz="0" w:space="0" w:color="auto"/>
            <w:left w:val="none" w:sz="0" w:space="0" w:color="auto"/>
            <w:bottom w:val="none" w:sz="0" w:space="0" w:color="auto"/>
            <w:right w:val="none" w:sz="0" w:space="0" w:color="auto"/>
          </w:divBdr>
          <w:divsChild>
            <w:div w:id="742489916">
              <w:marLeft w:val="0"/>
              <w:marRight w:val="0"/>
              <w:marTop w:val="0"/>
              <w:marBottom w:val="0"/>
              <w:divBdr>
                <w:top w:val="none" w:sz="0" w:space="0" w:color="auto"/>
                <w:left w:val="none" w:sz="0" w:space="0" w:color="auto"/>
                <w:bottom w:val="none" w:sz="0" w:space="0" w:color="auto"/>
                <w:right w:val="none" w:sz="0" w:space="0" w:color="auto"/>
              </w:divBdr>
            </w:div>
          </w:divsChild>
        </w:div>
        <w:div w:id="2124690034">
          <w:marLeft w:val="0"/>
          <w:marRight w:val="0"/>
          <w:marTop w:val="0"/>
          <w:marBottom w:val="0"/>
          <w:divBdr>
            <w:top w:val="none" w:sz="0" w:space="0" w:color="auto"/>
            <w:left w:val="none" w:sz="0" w:space="0" w:color="auto"/>
            <w:bottom w:val="none" w:sz="0" w:space="0" w:color="auto"/>
            <w:right w:val="none" w:sz="0" w:space="0" w:color="auto"/>
          </w:divBdr>
        </w:div>
        <w:div w:id="360517117">
          <w:marLeft w:val="0"/>
          <w:marRight w:val="0"/>
          <w:marTop w:val="0"/>
          <w:marBottom w:val="0"/>
          <w:divBdr>
            <w:top w:val="none" w:sz="0" w:space="0" w:color="auto"/>
            <w:left w:val="none" w:sz="0" w:space="0" w:color="auto"/>
            <w:bottom w:val="none" w:sz="0" w:space="0" w:color="auto"/>
            <w:right w:val="none" w:sz="0" w:space="0" w:color="auto"/>
          </w:divBdr>
          <w:divsChild>
            <w:div w:id="1404714993">
              <w:marLeft w:val="0"/>
              <w:marRight w:val="0"/>
              <w:marTop w:val="0"/>
              <w:marBottom w:val="0"/>
              <w:divBdr>
                <w:top w:val="none" w:sz="0" w:space="0" w:color="auto"/>
                <w:left w:val="none" w:sz="0" w:space="0" w:color="auto"/>
                <w:bottom w:val="none" w:sz="0" w:space="0" w:color="auto"/>
                <w:right w:val="none" w:sz="0" w:space="0" w:color="auto"/>
              </w:divBdr>
            </w:div>
          </w:divsChild>
        </w:div>
        <w:div w:id="899246153">
          <w:marLeft w:val="0"/>
          <w:marRight w:val="0"/>
          <w:marTop w:val="0"/>
          <w:marBottom w:val="0"/>
          <w:divBdr>
            <w:top w:val="none" w:sz="0" w:space="0" w:color="auto"/>
            <w:left w:val="none" w:sz="0" w:space="0" w:color="auto"/>
            <w:bottom w:val="none" w:sz="0" w:space="0" w:color="auto"/>
            <w:right w:val="none" w:sz="0" w:space="0" w:color="auto"/>
          </w:divBdr>
        </w:div>
        <w:div w:id="957688885">
          <w:marLeft w:val="0"/>
          <w:marRight w:val="0"/>
          <w:marTop w:val="0"/>
          <w:marBottom w:val="0"/>
          <w:divBdr>
            <w:top w:val="none" w:sz="0" w:space="0" w:color="auto"/>
            <w:left w:val="none" w:sz="0" w:space="0" w:color="auto"/>
            <w:bottom w:val="none" w:sz="0" w:space="0" w:color="auto"/>
            <w:right w:val="none" w:sz="0" w:space="0" w:color="auto"/>
          </w:divBdr>
          <w:divsChild>
            <w:div w:id="1620648654">
              <w:marLeft w:val="0"/>
              <w:marRight w:val="0"/>
              <w:marTop w:val="0"/>
              <w:marBottom w:val="0"/>
              <w:divBdr>
                <w:top w:val="none" w:sz="0" w:space="0" w:color="auto"/>
                <w:left w:val="none" w:sz="0" w:space="0" w:color="auto"/>
                <w:bottom w:val="none" w:sz="0" w:space="0" w:color="auto"/>
                <w:right w:val="none" w:sz="0" w:space="0" w:color="auto"/>
              </w:divBdr>
            </w:div>
          </w:divsChild>
        </w:div>
        <w:div w:id="261231912">
          <w:marLeft w:val="0"/>
          <w:marRight w:val="0"/>
          <w:marTop w:val="0"/>
          <w:marBottom w:val="0"/>
          <w:divBdr>
            <w:top w:val="none" w:sz="0" w:space="0" w:color="auto"/>
            <w:left w:val="none" w:sz="0" w:space="0" w:color="auto"/>
            <w:bottom w:val="none" w:sz="0" w:space="0" w:color="auto"/>
            <w:right w:val="none" w:sz="0" w:space="0" w:color="auto"/>
          </w:divBdr>
        </w:div>
        <w:div w:id="1418674969">
          <w:marLeft w:val="0"/>
          <w:marRight w:val="0"/>
          <w:marTop w:val="0"/>
          <w:marBottom w:val="0"/>
          <w:divBdr>
            <w:top w:val="none" w:sz="0" w:space="0" w:color="auto"/>
            <w:left w:val="none" w:sz="0" w:space="0" w:color="auto"/>
            <w:bottom w:val="none" w:sz="0" w:space="0" w:color="auto"/>
            <w:right w:val="none" w:sz="0" w:space="0" w:color="auto"/>
          </w:divBdr>
          <w:divsChild>
            <w:div w:id="692539793">
              <w:marLeft w:val="0"/>
              <w:marRight w:val="0"/>
              <w:marTop w:val="0"/>
              <w:marBottom w:val="0"/>
              <w:divBdr>
                <w:top w:val="none" w:sz="0" w:space="0" w:color="auto"/>
                <w:left w:val="none" w:sz="0" w:space="0" w:color="auto"/>
                <w:bottom w:val="none" w:sz="0" w:space="0" w:color="auto"/>
                <w:right w:val="none" w:sz="0" w:space="0" w:color="auto"/>
              </w:divBdr>
            </w:div>
          </w:divsChild>
        </w:div>
        <w:div w:id="443381151">
          <w:marLeft w:val="0"/>
          <w:marRight w:val="0"/>
          <w:marTop w:val="300"/>
          <w:marBottom w:val="0"/>
          <w:divBdr>
            <w:top w:val="none" w:sz="0" w:space="0" w:color="auto"/>
            <w:left w:val="none" w:sz="0" w:space="0" w:color="auto"/>
            <w:bottom w:val="none" w:sz="0" w:space="0" w:color="auto"/>
            <w:right w:val="none" w:sz="0" w:space="0" w:color="auto"/>
          </w:divBdr>
          <w:divsChild>
            <w:div w:id="1968271308">
              <w:marLeft w:val="0"/>
              <w:marRight w:val="0"/>
              <w:marTop w:val="0"/>
              <w:marBottom w:val="0"/>
              <w:divBdr>
                <w:top w:val="none" w:sz="0" w:space="0" w:color="auto"/>
                <w:left w:val="none" w:sz="0" w:space="0" w:color="auto"/>
                <w:bottom w:val="none" w:sz="0" w:space="0" w:color="auto"/>
                <w:right w:val="none" w:sz="0" w:space="0" w:color="auto"/>
              </w:divBdr>
              <w:divsChild>
                <w:div w:id="1152713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4735166">
          <w:marLeft w:val="0"/>
          <w:marRight w:val="0"/>
          <w:marTop w:val="300"/>
          <w:marBottom w:val="0"/>
          <w:divBdr>
            <w:top w:val="none" w:sz="0" w:space="0" w:color="auto"/>
            <w:left w:val="none" w:sz="0" w:space="0" w:color="auto"/>
            <w:bottom w:val="none" w:sz="0" w:space="0" w:color="auto"/>
            <w:right w:val="none" w:sz="0" w:space="0" w:color="auto"/>
          </w:divBdr>
          <w:divsChild>
            <w:div w:id="804547132">
              <w:marLeft w:val="0"/>
              <w:marRight w:val="0"/>
              <w:marTop w:val="0"/>
              <w:marBottom w:val="0"/>
              <w:divBdr>
                <w:top w:val="none" w:sz="0" w:space="0" w:color="auto"/>
                <w:left w:val="none" w:sz="0" w:space="0" w:color="auto"/>
                <w:bottom w:val="none" w:sz="0" w:space="0" w:color="auto"/>
                <w:right w:val="none" w:sz="0" w:space="0" w:color="auto"/>
              </w:divBdr>
              <w:divsChild>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192961">
          <w:marLeft w:val="0"/>
          <w:marRight w:val="0"/>
          <w:marTop w:val="300"/>
          <w:marBottom w:val="0"/>
          <w:divBdr>
            <w:top w:val="none" w:sz="0" w:space="0" w:color="auto"/>
            <w:left w:val="none" w:sz="0" w:space="0" w:color="auto"/>
            <w:bottom w:val="none" w:sz="0" w:space="0" w:color="auto"/>
            <w:right w:val="none" w:sz="0" w:space="0" w:color="auto"/>
          </w:divBdr>
          <w:divsChild>
            <w:div w:id="1824854927">
              <w:marLeft w:val="0"/>
              <w:marRight w:val="0"/>
              <w:marTop w:val="0"/>
              <w:marBottom w:val="0"/>
              <w:divBdr>
                <w:top w:val="none" w:sz="0" w:space="0" w:color="auto"/>
                <w:left w:val="none" w:sz="0" w:space="0" w:color="auto"/>
                <w:bottom w:val="none" w:sz="0" w:space="0" w:color="auto"/>
                <w:right w:val="none" w:sz="0" w:space="0" w:color="auto"/>
              </w:divBdr>
              <w:divsChild>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4085332">
          <w:marLeft w:val="0"/>
          <w:marRight w:val="0"/>
          <w:marTop w:val="300"/>
          <w:marBottom w:val="0"/>
          <w:divBdr>
            <w:top w:val="none" w:sz="0" w:space="0" w:color="auto"/>
            <w:left w:val="none" w:sz="0" w:space="0" w:color="auto"/>
            <w:bottom w:val="none" w:sz="0" w:space="0" w:color="auto"/>
            <w:right w:val="none" w:sz="0" w:space="0" w:color="auto"/>
          </w:divBdr>
          <w:divsChild>
            <w:div w:id="1408840513">
              <w:marLeft w:val="0"/>
              <w:marRight w:val="0"/>
              <w:marTop w:val="0"/>
              <w:marBottom w:val="0"/>
              <w:divBdr>
                <w:top w:val="none" w:sz="0" w:space="0" w:color="auto"/>
                <w:left w:val="none" w:sz="0" w:space="0" w:color="auto"/>
                <w:bottom w:val="none" w:sz="0" w:space="0" w:color="auto"/>
                <w:right w:val="none" w:sz="0" w:space="0" w:color="auto"/>
              </w:divBdr>
              <w:divsChild>
                <w:div w:id="1348828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4743715">
      <w:bodyDiv w:val="1"/>
      <w:marLeft w:val="0"/>
      <w:marRight w:val="0"/>
      <w:marTop w:val="0"/>
      <w:marBottom w:val="0"/>
      <w:divBdr>
        <w:top w:val="none" w:sz="0" w:space="0" w:color="auto"/>
        <w:left w:val="none" w:sz="0" w:space="0" w:color="auto"/>
        <w:bottom w:val="none" w:sz="0" w:space="0" w:color="auto"/>
        <w:right w:val="none" w:sz="0" w:space="0" w:color="auto"/>
      </w:divBdr>
      <w:divsChild>
        <w:div w:id="136382191">
          <w:marLeft w:val="0"/>
          <w:marRight w:val="0"/>
          <w:marTop w:val="0"/>
          <w:marBottom w:val="0"/>
          <w:divBdr>
            <w:top w:val="none" w:sz="0" w:space="0" w:color="auto"/>
            <w:left w:val="none" w:sz="0" w:space="0" w:color="auto"/>
            <w:bottom w:val="none" w:sz="0" w:space="0" w:color="auto"/>
            <w:right w:val="none" w:sz="0" w:space="0" w:color="auto"/>
          </w:divBdr>
        </w:div>
        <w:div w:id="275262112">
          <w:marLeft w:val="0"/>
          <w:marRight w:val="0"/>
          <w:marTop w:val="0"/>
          <w:marBottom w:val="0"/>
          <w:divBdr>
            <w:top w:val="none" w:sz="0" w:space="0" w:color="auto"/>
            <w:left w:val="none" w:sz="0" w:space="0" w:color="auto"/>
            <w:bottom w:val="none" w:sz="0" w:space="0" w:color="auto"/>
            <w:right w:val="none" w:sz="0" w:space="0" w:color="auto"/>
          </w:divBdr>
          <w:divsChild>
            <w:div w:id="706610113">
              <w:marLeft w:val="0"/>
              <w:marRight w:val="0"/>
              <w:marTop w:val="0"/>
              <w:marBottom w:val="0"/>
              <w:divBdr>
                <w:top w:val="none" w:sz="0" w:space="0" w:color="auto"/>
                <w:left w:val="none" w:sz="0" w:space="0" w:color="auto"/>
                <w:bottom w:val="none" w:sz="0" w:space="0" w:color="auto"/>
                <w:right w:val="none" w:sz="0" w:space="0" w:color="auto"/>
              </w:divBdr>
            </w:div>
          </w:divsChild>
        </w:div>
        <w:div w:id="295181186">
          <w:marLeft w:val="0"/>
          <w:marRight w:val="0"/>
          <w:marTop w:val="0"/>
          <w:marBottom w:val="0"/>
          <w:divBdr>
            <w:top w:val="none" w:sz="0" w:space="0" w:color="auto"/>
            <w:left w:val="none" w:sz="0" w:space="0" w:color="auto"/>
            <w:bottom w:val="none" w:sz="0" w:space="0" w:color="auto"/>
            <w:right w:val="none" w:sz="0" w:space="0" w:color="auto"/>
          </w:divBdr>
        </w:div>
        <w:div w:id="394544863">
          <w:marLeft w:val="0"/>
          <w:marRight w:val="0"/>
          <w:marTop w:val="300"/>
          <w:marBottom w:val="0"/>
          <w:divBdr>
            <w:top w:val="none" w:sz="0" w:space="0" w:color="auto"/>
            <w:left w:val="none" w:sz="0" w:space="0" w:color="auto"/>
            <w:bottom w:val="none" w:sz="0" w:space="0" w:color="auto"/>
            <w:right w:val="none" w:sz="0" w:space="0" w:color="auto"/>
          </w:divBdr>
          <w:divsChild>
            <w:div w:id="133956655">
              <w:marLeft w:val="0"/>
              <w:marRight w:val="0"/>
              <w:marTop w:val="0"/>
              <w:marBottom w:val="0"/>
              <w:divBdr>
                <w:top w:val="none" w:sz="0" w:space="0" w:color="auto"/>
                <w:left w:val="none" w:sz="0" w:space="0" w:color="auto"/>
                <w:bottom w:val="none" w:sz="0" w:space="0" w:color="auto"/>
                <w:right w:val="none" w:sz="0" w:space="0" w:color="auto"/>
              </w:divBdr>
              <w:divsChild>
                <w:div w:id="1948081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205690">
          <w:marLeft w:val="0"/>
          <w:marRight w:val="0"/>
          <w:marTop w:val="0"/>
          <w:marBottom w:val="0"/>
          <w:divBdr>
            <w:top w:val="none" w:sz="0" w:space="0" w:color="auto"/>
            <w:left w:val="none" w:sz="0" w:space="0" w:color="auto"/>
            <w:bottom w:val="none" w:sz="0" w:space="0" w:color="auto"/>
            <w:right w:val="none" w:sz="0" w:space="0" w:color="auto"/>
          </w:divBdr>
          <w:divsChild>
            <w:div w:id="934829841">
              <w:marLeft w:val="0"/>
              <w:marRight w:val="0"/>
              <w:marTop w:val="0"/>
              <w:marBottom w:val="0"/>
              <w:divBdr>
                <w:top w:val="none" w:sz="0" w:space="0" w:color="auto"/>
                <w:left w:val="none" w:sz="0" w:space="0" w:color="auto"/>
                <w:bottom w:val="none" w:sz="0" w:space="0" w:color="auto"/>
                <w:right w:val="none" w:sz="0" w:space="0" w:color="auto"/>
              </w:divBdr>
            </w:div>
          </w:divsChild>
        </w:div>
        <w:div w:id="897672584">
          <w:marLeft w:val="0"/>
          <w:marRight w:val="0"/>
          <w:marTop w:val="0"/>
          <w:marBottom w:val="0"/>
          <w:divBdr>
            <w:top w:val="none" w:sz="0" w:space="0" w:color="auto"/>
            <w:left w:val="none" w:sz="0" w:space="0" w:color="auto"/>
            <w:bottom w:val="none" w:sz="0" w:space="0" w:color="auto"/>
            <w:right w:val="none" w:sz="0" w:space="0" w:color="auto"/>
          </w:divBdr>
          <w:divsChild>
            <w:div w:id="612635571">
              <w:marLeft w:val="0"/>
              <w:marRight w:val="0"/>
              <w:marTop w:val="0"/>
              <w:marBottom w:val="0"/>
              <w:divBdr>
                <w:top w:val="none" w:sz="0" w:space="0" w:color="auto"/>
                <w:left w:val="none" w:sz="0" w:space="0" w:color="auto"/>
                <w:bottom w:val="none" w:sz="0" w:space="0" w:color="auto"/>
                <w:right w:val="none" w:sz="0" w:space="0" w:color="auto"/>
              </w:divBdr>
            </w:div>
          </w:divsChild>
        </w:div>
        <w:div w:id="924264419">
          <w:marLeft w:val="0"/>
          <w:marRight w:val="0"/>
          <w:marTop w:val="0"/>
          <w:marBottom w:val="0"/>
          <w:divBdr>
            <w:top w:val="none" w:sz="0" w:space="0" w:color="auto"/>
            <w:left w:val="none" w:sz="0" w:space="0" w:color="auto"/>
            <w:bottom w:val="none" w:sz="0" w:space="0" w:color="auto"/>
            <w:right w:val="none" w:sz="0" w:space="0" w:color="auto"/>
          </w:divBdr>
        </w:div>
        <w:div w:id="963117749">
          <w:marLeft w:val="0"/>
          <w:marRight w:val="0"/>
          <w:marTop w:val="0"/>
          <w:marBottom w:val="0"/>
          <w:divBdr>
            <w:top w:val="none" w:sz="0" w:space="0" w:color="auto"/>
            <w:left w:val="none" w:sz="0" w:space="0" w:color="auto"/>
            <w:bottom w:val="none" w:sz="0" w:space="0" w:color="auto"/>
            <w:right w:val="none" w:sz="0" w:space="0" w:color="auto"/>
          </w:divBdr>
        </w:div>
        <w:div w:id="1142768109">
          <w:marLeft w:val="0"/>
          <w:marRight w:val="0"/>
          <w:marTop w:val="0"/>
          <w:marBottom w:val="0"/>
          <w:divBdr>
            <w:top w:val="none" w:sz="0" w:space="0" w:color="auto"/>
            <w:left w:val="none" w:sz="0" w:space="0" w:color="auto"/>
            <w:bottom w:val="none" w:sz="0" w:space="0" w:color="auto"/>
            <w:right w:val="none" w:sz="0" w:space="0" w:color="auto"/>
          </w:divBdr>
        </w:div>
        <w:div w:id="1390302080">
          <w:marLeft w:val="0"/>
          <w:marRight w:val="0"/>
          <w:marTop w:val="300"/>
          <w:marBottom w:val="0"/>
          <w:divBdr>
            <w:top w:val="none" w:sz="0" w:space="0" w:color="auto"/>
            <w:left w:val="none" w:sz="0" w:space="0" w:color="auto"/>
            <w:bottom w:val="none" w:sz="0" w:space="0" w:color="auto"/>
            <w:right w:val="none" w:sz="0" w:space="0" w:color="auto"/>
          </w:divBdr>
          <w:divsChild>
            <w:div w:id="1151823702">
              <w:marLeft w:val="0"/>
              <w:marRight w:val="0"/>
              <w:marTop w:val="0"/>
              <w:marBottom w:val="0"/>
              <w:divBdr>
                <w:top w:val="none" w:sz="0" w:space="0" w:color="auto"/>
                <w:left w:val="none" w:sz="0" w:space="0" w:color="auto"/>
                <w:bottom w:val="none" w:sz="0" w:space="0" w:color="auto"/>
                <w:right w:val="none" w:sz="0" w:space="0" w:color="auto"/>
              </w:divBdr>
              <w:divsChild>
                <w:div w:id="1901357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9043332">
          <w:marLeft w:val="0"/>
          <w:marRight w:val="0"/>
          <w:marTop w:val="0"/>
          <w:marBottom w:val="0"/>
          <w:divBdr>
            <w:top w:val="none" w:sz="0" w:space="0" w:color="auto"/>
            <w:left w:val="none" w:sz="0" w:space="0" w:color="auto"/>
            <w:bottom w:val="none" w:sz="0" w:space="0" w:color="auto"/>
            <w:right w:val="none" w:sz="0" w:space="0" w:color="auto"/>
          </w:divBdr>
          <w:divsChild>
            <w:div w:id="180242843">
              <w:marLeft w:val="0"/>
              <w:marRight w:val="0"/>
              <w:marTop w:val="0"/>
              <w:marBottom w:val="0"/>
              <w:divBdr>
                <w:top w:val="none" w:sz="0" w:space="0" w:color="auto"/>
                <w:left w:val="none" w:sz="0" w:space="0" w:color="auto"/>
                <w:bottom w:val="none" w:sz="0" w:space="0" w:color="auto"/>
                <w:right w:val="none" w:sz="0" w:space="0" w:color="auto"/>
              </w:divBdr>
            </w:div>
          </w:divsChild>
        </w:div>
        <w:div w:id="1475564303">
          <w:marLeft w:val="0"/>
          <w:marRight w:val="0"/>
          <w:marTop w:val="0"/>
          <w:marBottom w:val="0"/>
          <w:divBdr>
            <w:top w:val="none" w:sz="0" w:space="0" w:color="auto"/>
            <w:left w:val="none" w:sz="0" w:space="0" w:color="auto"/>
            <w:bottom w:val="none" w:sz="0" w:space="0" w:color="auto"/>
            <w:right w:val="none" w:sz="0" w:space="0" w:color="auto"/>
          </w:divBdr>
          <w:divsChild>
            <w:div w:id="1430200508">
              <w:marLeft w:val="0"/>
              <w:marRight w:val="0"/>
              <w:marTop w:val="0"/>
              <w:marBottom w:val="0"/>
              <w:divBdr>
                <w:top w:val="none" w:sz="0" w:space="0" w:color="auto"/>
                <w:left w:val="none" w:sz="0" w:space="0" w:color="auto"/>
                <w:bottom w:val="none" w:sz="0" w:space="0" w:color="auto"/>
                <w:right w:val="none" w:sz="0" w:space="0" w:color="auto"/>
              </w:divBdr>
            </w:div>
          </w:divsChild>
        </w:div>
        <w:div w:id="1503088006">
          <w:marLeft w:val="0"/>
          <w:marRight w:val="0"/>
          <w:marTop w:val="0"/>
          <w:marBottom w:val="0"/>
          <w:divBdr>
            <w:top w:val="none" w:sz="0" w:space="0" w:color="auto"/>
            <w:left w:val="none" w:sz="0" w:space="0" w:color="auto"/>
            <w:bottom w:val="none" w:sz="0" w:space="0" w:color="auto"/>
            <w:right w:val="none" w:sz="0" w:space="0" w:color="auto"/>
          </w:divBdr>
        </w:div>
        <w:div w:id="1561095021">
          <w:marLeft w:val="0"/>
          <w:marRight w:val="0"/>
          <w:marTop w:val="0"/>
          <w:marBottom w:val="0"/>
          <w:divBdr>
            <w:top w:val="none" w:sz="0" w:space="0" w:color="auto"/>
            <w:left w:val="none" w:sz="0" w:space="0" w:color="auto"/>
            <w:bottom w:val="none" w:sz="0" w:space="0" w:color="auto"/>
            <w:right w:val="none" w:sz="0" w:space="0" w:color="auto"/>
          </w:divBdr>
          <w:divsChild>
            <w:div w:id="1542671731">
              <w:marLeft w:val="0"/>
              <w:marRight w:val="0"/>
              <w:marTop w:val="0"/>
              <w:marBottom w:val="0"/>
              <w:divBdr>
                <w:top w:val="none" w:sz="0" w:space="0" w:color="auto"/>
                <w:left w:val="none" w:sz="0" w:space="0" w:color="auto"/>
                <w:bottom w:val="none" w:sz="0" w:space="0" w:color="auto"/>
                <w:right w:val="none" w:sz="0" w:space="0" w:color="auto"/>
              </w:divBdr>
            </w:div>
          </w:divsChild>
        </w:div>
        <w:div w:id="1699574980">
          <w:marLeft w:val="0"/>
          <w:marRight w:val="0"/>
          <w:marTop w:val="0"/>
          <w:marBottom w:val="0"/>
          <w:divBdr>
            <w:top w:val="none" w:sz="0" w:space="0" w:color="auto"/>
            <w:left w:val="none" w:sz="0" w:space="0" w:color="auto"/>
            <w:bottom w:val="none" w:sz="0" w:space="0" w:color="auto"/>
            <w:right w:val="none" w:sz="0" w:space="0" w:color="auto"/>
          </w:divBdr>
        </w:div>
        <w:div w:id="1747609222">
          <w:marLeft w:val="0"/>
          <w:marRight w:val="0"/>
          <w:marTop w:val="300"/>
          <w:marBottom w:val="0"/>
          <w:divBdr>
            <w:top w:val="none" w:sz="0" w:space="0" w:color="auto"/>
            <w:left w:val="none" w:sz="0" w:space="0" w:color="auto"/>
            <w:bottom w:val="none" w:sz="0" w:space="0" w:color="auto"/>
            <w:right w:val="none" w:sz="0" w:space="0" w:color="auto"/>
          </w:divBdr>
          <w:divsChild>
            <w:div w:id="364866100">
              <w:marLeft w:val="0"/>
              <w:marRight w:val="0"/>
              <w:marTop w:val="0"/>
              <w:marBottom w:val="0"/>
              <w:divBdr>
                <w:top w:val="none" w:sz="0" w:space="0" w:color="auto"/>
                <w:left w:val="none" w:sz="0" w:space="0" w:color="auto"/>
                <w:bottom w:val="none" w:sz="0" w:space="0" w:color="auto"/>
                <w:right w:val="none" w:sz="0" w:space="0" w:color="auto"/>
              </w:divBdr>
              <w:divsChild>
                <w:div w:id="1828010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7812081">
          <w:marLeft w:val="0"/>
          <w:marRight w:val="0"/>
          <w:marTop w:val="300"/>
          <w:marBottom w:val="0"/>
          <w:divBdr>
            <w:top w:val="none" w:sz="0" w:space="0" w:color="auto"/>
            <w:left w:val="none" w:sz="0" w:space="0" w:color="auto"/>
            <w:bottom w:val="none" w:sz="0" w:space="0" w:color="auto"/>
            <w:right w:val="none" w:sz="0" w:space="0" w:color="auto"/>
          </w:divBdr>
          <w:divsChild>
            <w:div w:id="222564569">
              <w:marLeft w:val="0"/>
              <w:marRight w:val="0"/>
              <w:marTop w:val="0"/>
              <w:marBottom w:val="0"/>
              <w:divBdr>
                <w:top w:val="none" w:sz="0" w:space="0" w:color="auto"/>
                <w:left w:val="none" w:sz="0" w:space="0" w:color="auto"/>
                <w:bottom w:val="none" w:sz="0" w:space="0" w:color="auto"/>
                <w:right w:val="none" w:sz="0" w:space="0" w:color="auto"/>
              </w:divBdr>
              <w:divsChild>
                <w:div w:id="39774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2967565">
          <w:marLeft w:val="0"/>
          <w:marRight w:val="0"/>
          <w:marTop w:val="0"/>
          <w:marBottom w:val="0"/>
          <w:divBdr>
            <w:top w:val="none" w:sz="0" w:space="0" w:color="auto"/>
            <w:left w:val="none" w:sz="0" w:space="0" w:color="auto"/>
            <w:bottom w:val="none" w:sz="0" w:space="0" w:color="auto"/>
            <w:right w:val="none" w:sz="0" w:space="0" w:color="auto"/>
          </w:divBdr>
          <w:divsChild>
            <w:div w:id="905652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4935326">
      <w:bodyDiv w:val="1"/>
      <w:marLeft w:val="0"/>
      <w:marRight w:val="0"/>
      <w:marTop w:val="0"/>
      <w:marBottom w:val="0"/>
      <w:divBdr>
        <w:top w:val="none" w:sz="0" w:space="0" w:color="auto"/>
        <w:left w:val="none" w:sz="0" w:space="0" w:color="auto"/>
        <w:bottom w:val="none" w:sz="0" w:space="0" w:color="auto"/>
        <w:right w:val="none" w:sz="0" w:space="0" w:color="auto"/>
      </w:divBdr>
      <w:divsChild>
        <w:div w:id="18510316">
          <w:marLeft w:val="0"/>
          <w:marRight w:val="0"/>
          <w:marTop w:val="300"/>
          <w:marBottom w:val="0"/>
          <w:divBdr>
            <w:top w:val="none" w:sz="0" w:space="0" w:color="auto"/>
            <w:left w:val="none" w:sz="0" w:space="0" w:color="auto"/>
            <w:bottom w:val="none" w:sz="0" w:space="0" w:color="auto"/>
            <w:right w:val="none" w:sz="0" w:space="0" w:color="auto"/>
          </w:divBdr>
          <w:divsChild>
            <w:div w:id="2083486251">
              <w:marLeft w:val="0"/>
              <w:marRight w:val="0"/>
              <w:marTop w:val="0"/>
              <w:marBottom w:val="0"/>
              <w:divBdr>
                <w:top w:val="none" w:sz="0" w:space="0" w:color="auto"/>
                <w:left w:val="none" w:sz="0" w:space="0" w:color="auto"/>
                <w:bottom w:val="none" w:sz="0" w:space="0" w:color="auto"/>
                <w:right w:val="none" w:sz="0" w:space="0" w:color="auto"/>
              </w:divBdr>
              <w:divsChild>
                <w:div w:id="1944419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088859">
          <w:marLeft w:val="0"/>
          <w:marRight w:val="0"/>
          <w:marTop w:val="0"/>
          <w:marBottom w:val="0"/>
          <w:divBdr>
            <w:top w:val="none" w:sz="0" w:space="0" w:color="auto"/>
            <w:left w:val="none" w:sz="0" w:space="0" w:color="auto"/>
            <w:bottom w:val="none" w:sz="0" w:space="0" w:color="auto"/>
            <w:right w:val="none" w:sz="0" w:space="0" w:color="auto"/>
          </w:divBdr>
          <w:divsChild>
            <w:div w:id="1129274755">
              <w:marLeft w:val="0"/>
              <w:marRight w:val="0"/>
              <w:marTop w:val="0"/>
              <w:marBottom w:val="0"/>
              <w:divBdr>
                <w:top w:val="none" w:sz="0" w:space="0" w:color="auto"/>
                <w:left w:val="none" w:sz="0" w:space="0" w:color="auto"/>
                <w:bottom w:val="none" w:sz="0" w:space="0" w:color="auto"/>
                <w:right w:val="none" w:sz="0" w:space="0" w:color="auto"/>
              </w:divBdr>
            </w:div>
          </w:divsChild>
        </w:div>
        <w:div w:id="253520650">
          <w:marLeft w:val="0"/>
          <w:marRight w:val="0"/>
          <w:marTop w:val="0"/>
          <w:marBottom w:val="0"/>
          <w:divBdr>
            <w:top w:val="none" w:sz="0" w:space="0" w:color="auto"/>
            <w:left w:val="none" w:sz="0" w:space="0" w:color="auto"/>
            <w:bottom w:val="none" w:sz="0" w:space="0" w:color="auto"/>
            <w:right w:val="none" w:sz="0" w:space="0" w:color="auto"/>
          </w:divBdr>
          <w:divsChild>
            <w:div w:id="1186284162">
              <w:marLeft w:val="0"/>
              <w:marRight w:val="0"/>
              <w:marTop w:val="0"/>
              <w:marBottom w:val="0"/>
              <w:divBdr>
                <w:top w:val="none" w:sz="0" w:space="0" w:color="auto"/>
                <w:left w:val="none" w:sz="0" w:space="0" w:color="auto"/>
                <w:bottom w:val="none" w:sz="0" w:space="0" w:color="auto"/>
                <w:right w:val="none" w:sz="0" w:space="0" w:color="auto"/>
              </w:divBdr>
            </w:div>
          </w:divsChild>
        </w:div>
        <w:div w:id="404685322">
          <w:marLeft w:val="0"/>
          <w:marRight w:val="0"/>
          <w:marTop w:val="0"/>
          <w:marBottom w:val="0"/>
          <w:divBdr>
            <w:top w:val="none" w:sz="0" w:space="0" w:color="auto"/>
            <w:left w:val="none" w:sz="0" w:space="0" w:color="auto"/>
            <w:bottom w:val="none" w:sz="0" w:space="0" w:color="auto"/>
            <w:right w:val="none" w:sz="0" w:space="0" w:color="auto"/>
          </w:divBdr>
        </w:div>
        <w:div w:id="441732330">
          <w:marLeft w:val="0"/>
          <w:marRight w:val="0"/>
          <w:marTop w:val="300"/>
          <w:marBottom w:val="0"/>
          <w:divBdr>
            <w:top w:val="none" w:sz="0" w:space="0" w:color="auto"/>
            <w:left w:val="none" w:sz="0" w:space="0" w:color="auto"/>
            <w:bottom w:val="none" w:sz="0" w:space="0" w:color="auto"/>
            <w:right w:val="none" w:sz="0" w:space="0" w:color="auto"/>
          </w:divBdr>
          <w:divsChild>
            <w:div w:id="1900627336">
              <w:marLeft w:val="0"/>
              <w:marRight w:val="0"/>
              <w:marTop w:val="0"/>
              <w:marBottom w:val="0"/>
              <w:divBdr>
                <w:top w:val="none" w:sz="0" w:space="0" w:color="auto"/>
                <w:left w:val="none" w:sz="0" w:space="0" w:color="auto"/>
                <w:bottom w:val="none" w:sz="0" w:space="0" w:color="auto"/>
                <w:right w:val="none" w:sz="0" w:space="0" w:color="auto"/>
              </w:divBdr>
              <w:divsChild>
                <w:div w:id="271715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837501">
          <w:marLeft w:val="0"/>
          <w:marRight w:val="0"/>
          <w:marTop w:val="0"/>
          <w:marBottom w:val="0"/>
          <w:divBdr>
            <w:top w:val="none" w:sz="0" w:space="0" w:color="auto"/>
            <w:left w:val="none" w:sz="0" w:space="0" w:color="auto"/>
            <w:bottom w:val="none" w:sz="0" w:space="0" w:color="auto"/>
            <w:right w:val="none" w:sz="0" w:space="0" w:color="auto"/>
          </w:divBdr>
          <w:divsChild>
            <w:div w:id="1168670243">
              <w:marLeft w:val="0"/>
              <w:marRight w:val="0"/>
              <w:marTop w:val="0"/>
              <w:marBottom w:val="0"/>
              <w:divBdr>
                <w:top w:val="none" w:sz="0" w:space="0" w:color="auto"/>
                <w:left w:val="none" w:sz="0" w:space="0" w:color="auto"/>
                <w:bottom w:val="none" w:sz="0" w:space="0" w:color="auto"/>
                <w:right w:val="none" w:sz="0" w:space="0" w:color="auto"/>
              </w:divBdr>
            </w:div>
          </w:divsChild>
        </w:div>
        <w:div w:id="690571192">
          <w:marLeft w:val="0"/>
          <w:marRight w:val="0"/>
          <w:marTop w:val="300"/>
          <w:marBottom w:val="0"/>
          <w:divBdr>
            <w:top w:val="none" w:sz="0" w:space="0" w:color="auto"/>
            <w:left w:val="none" w:sz="0" w:space="0" w:color="auto"/>
            <w:bottom w:val="none" w:sz="0" w:space="0" w:color="auto"/>
            <w:right w:val="none" w:sz="0" w:space="0" w:color="auto"/>
          </w:divBdr>
          <w:divsChild>
            <w:div w:id="363023513">
              <w:marLeft w:val="0"/>
              <w:marRight w:val="0"/>
              <w:marTop w:val="0"/>
              <w:marBottom w:val="0"/>
              <w:divBdr>
                <w:top w:val="none" w:sz="0" w:space="0" w:color="auto"/>
                <w:left w:val="none" w:sz="0" w:space="0" w:color="auto"/>
                <w:bottom w:val="none" w:sz="0" w:space="0" w:color="auto"/>
                <w:right w:val="none" w:sz="0" w:space="0" w:color="auto"/>
              </w:divBdr>
              <w:divsChild>
                <w:div w:id="1966887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2189450">
          <w:marLeft w:val="0"/>
          <w:marRight w:val="0"/>
          <w:marTop w:val="0"/>
          <w:marBottom w:val="0"/>
          <w:divBdr>
            <w:top w:val="none" w:sz="0" w:space="0" w:color="auto"/>
            <w:left w:val="none" w:sz="0" w:space="0" w:color="auto"/>
            <w:bottom w:val="none" w:sz="0" w:space="0" w:color="auto"/>
            <w:right w:val="none" w:sz="0" w:space="0" w:color="auto"/>
          </w:divBdr>
        </w:div>
        <w:div w:id="986401792">
          <w:marLeft w:val="0"/>
          <w:marRight w:val="0"/>
          <w:marTop w:val="0"/>
          <w:marBottom w:val="0"/>
          <w:divBdr>
            <w:top w:val="none" w:sz="0" w:space="0" w:color="auto"/>
            <w:left w:val="none" w:sz="0" w:space="0" w:color="auto"/>
            <w:bottom w:val="none" w:sz="0" w:space="0" w:color="auto"/>
            <w:right w:val="none" w:sz="0" w:space="0" w:color="auto"/>
          </w:divBdr>
          <w:divsChild>
            <w:div w:id="1502817264">
              <w:marLeft w:val="0"/>
              <w:marRight w:val="0"/>
              <w:marTop w:val="0"/>
              <w:marBottom w:val="0"/>
              <w:divBdr>
                <w:top w:val="none" w:sz="0" w:space="0" w:color="auto"/>
                <w:left w:val="none" w:sz="0" w:space="0" w:color="auto"/>
                <w:bottom w:val="none" w:sz="0" w:space="0" w:color="auto"/>
                <w:right w:val="none" w:sz="0" w:space="0" w:color="auto"/>
              </w:divBdr>
            </w:div>
          </w:divsChild>
        </w:div>
        <w:div w:id="994575289">
          <w:marLeft w:val="0"/>
          <w:marRight w:val="0"/>
          <w:marTop w:val="0"/>
          <w:marBottom w:val="0"/>
          <w:divBdr>
            <w:top w:val="none" w:sz="0" w:space="0" w:color="auto"/>
            <w:left w:val="none" w:sz="0" w:space="0" w:color="auto"/>
            <w:bottom w:val="none" w:sz="0" w:space="0" w:color="auto"/>
            <w:right w:val="none" w:sz="0" w:space="0" w:color="auto"/>
          </w:divBdr>
        </w:div>
        <w:div w:id="1067996229">
          <w:marLeft w:val="0"/>
          <w:marRight w:val="0"/>
          <w:marTop w:val="0"/>
          <w:marBottom w:val="0"/>
          <w:divBdr>
            <w:top w:val="none" w:sz="0" w:space="0" w:color="auto"/>
            <w:left w:val="none" w:sz="0" w:space="0" w:color="auto"/>
            <w:bottom w:val="none" w:sz="0" w:space="0" w:color="auto"/>
            <w:right w:val="none" w:sz="0" w:space="0" w:color="auto"/>
          </w:divBdr>
          <w:divsChild>
            <w:div w:id="2098356009">
              <w:marLeft w:val="0"/>
              <w:marRight w:val="0"/>
              <w:marTop w:val="0"/>
              <w:marBottom w:val="0"/>
              <w:divBdr>
                <w:top w:val="none" w:sz="0" w:space="0" w:color="auto"/>
                <w:left w:val="none" w:sz="0" w:space="0" w:color="auto"/>
                <w:bottom w:val="none" w:sz="0" w:space="0" w:color="auto"/>
                <w:right w:val="none" w:sz="0" w:space="0" w:color="auto"/>
              </w:divBdr>
            </w:div>
          </w:divsChild>
        </w:div>
        <w:div w:id="1100298486">
          <w:marLeft w:val="0"/>
          <w:marRight w:val="0"/>
          <w:marTop w:val="0"/>
          <w:marBottom w:val="0"/>
          <w:divBdr>
            <w:top w:val="none" w:sz="0" w:space="0" w:color="auto"/>
            <w:left w:val="none" w:sz="0" w:space="0" w:color="auto"/>
            <w:bottom w:val="none" w:sz="0" w:space="0" w:color="auto"/>
            <w:right w:val="none" w:sz="0" w:space="0" w:color="auto"/>
          </w:divBdr>
        </w:div>
        <w:div w:id="1168716616">
          <w:marLeft w:val="0"/>
          <w:marRight w:val="0"/>
          <w:marTop w:val="0"/>
          <w:marBottom w:val="0"/>
          <w:divBdr>
            <w:top w:val="none" w:sz="0" w:space="0" w:color="auto"/>
            <w:left w:val="none" w:sz="0" w:space="0" w:color="auto"/>
            <w:bottom w:val="none" w:sz="0" w:space="0" w:color="auto"/>
            <w:right w:val="none" w:sz="0" w:space="0" w:color="auto"/>
          </w:divBdr>
        </w:div>
        <w:div w:id="1467351315">
          <w:marLeft w:val="0"/>
          <w:marRight w:val="0"/>
          <w:marTop w:val="0"/>
          <w:marBottom w:val="0"/>
          <w:divBdr>
            <w:top w:val="none" w:sz="0" w:space="0" w:color="auto"/>
            <w:left w:val="none" w:sz="0" w:space="0" w:color="auto"/>
            <w:bottom w:val="none" w:sz="0" w:space="0" w:color="auto"/>
            <w:right w:val="none" w:sz="0" w:space="0" w:color="auto"/>
          </w:divBdr>
          <w:divsChild>
            <w:div w:id="1229923993">
              <w:marLeft w:val="0"/>
              <w:marRight w:val="0"/>
              <w:marTop w:val="0"/>
              <w:marBottom w:val="0"/>
              <w:divBdr>
                <w:top w:val="none" w:sz="0" w:space="0" w:color="auto"/>
                <w:left w:val="none" w:sz="0" w:space="0" w:color="auto"/>
                <w:bottom w:val="none" w:sz="0" w:space="0" w:color="auto"/>
                <w:right w:val="none" w:sz="0" w:space="0" w:color="auto"/>
              </w:divBdr>
            </w:div>
          </w:divsChild>
        </w:div>
        <w:div w:id="1756855328">
          <w:marLeft w:val="0"/>
          <w:marRight w:val="0"/>
          <w:marTop w:val="0"/>
          <w:marBottom w:val="0"/>
          <w:divBdr>
            <w:top w:val="none" w:sz="0" w:space="0" w:color="auto"/>
            <w:left w:val="none" w:sz="0" w:space="0" w:color="auto"/>
            <w:bottom w:val="none" w:sz="0" w:space="0" w:color="auto"/>
            <w:right w:val="none" w:sz="0" w:space="0" w:color="auto"/>
          </w:divBdr>
        </w:div>
        <w:div w:id="1991903865">
          <w:marLeft w:val="0"/>
          <w:marRight w:val="0"/>
          <w:marTop w:val="0"/>
          <w:marBottom w:val="0"/>
          <w:divBdr>
            <w:top w:val="none" w:sz="0" w:space="0" w:color="auto"/>
            <w:left w:val="none" w:sz="0" w:space="0" w:color="auto"/>
            <w:bottom w:val="none" w:sz="0" w:space="0" w:color="auto"/>
            <w:right w:val="none" w:sz="0" w:space="0" w:color="auto"/>
          </w:divBdr>
          <w:divsChild>
            <w:div w:id="1646277759">
              <w:marLeft w:val="0"/>
              <w:marRight w:val="0"/>
              <w:marTop w:val="0"/>
              <w:marBottom w:val="0"/>
              <w:divBdr>
                <w:top w:val="none" w:sz="0" w:space="0" w:color="auto"/>
                <w:left w:val="none" w:sz="0" w:space="0" w:color="auto"/>
                <w:bottom w:val="none" w:sz="0" w:space="0" w:color="auto"/>
                <w:right w:val="none" w:sz="0" w:space="0" w:color="auto"/>
              </w:divBdr>
            </w:div>
          </w:divsChild>
        </w:div>
        <w:div w:id="2012442800">
          <w:marLeft w:val="0"/>
          <w:marRight w:val="0"/>
          <w:marTop w:val="0"/>
          <w:marBottom w:val="0"/>
          <w:divBdr>
            <w:top w:val="none" w:sz="0" w:space="0" w:color="auto"/>
            <w:left w:val="none" w:sz="0" w:space="0" w:color="auto"/>
            <w:bottom w:val="none" w:sz="0" w:space="0" w:color="auto"/>
            <w:right w:val="none" w:sz="0" w:space="0" w:color="auto"/>
          </w:divBdr>
        </w:div>
        <w:div w:id="2071030836">
          <w:marLeft w:val="0"/>
          <w:marRight w:val="0"/>
          <w:marTop w:val="300"/>
          <w:marBottom w:val="0"/>
          <w:divBdr>
            <w:top w:val="none" w:sz="0" w:space="0" w:color="auto"/>
            <w:left w:val="none" w:sz="0" w:space="0" w:color="auto"/>
            <w:bottom w:val="none" w:sz="0" w:space="0" w:color="auto"/>
            <w:right w:val="none" w:sz="0" w:space="0" w:color="auto"/>
          </w:divBdr>
          <w:divsChild>
            <w:div w:id="1704671830">
              <w:marLeft w:val="0"/>
              <w:marRight w:val="0"/>
              <w:marTop w:val="0"/>
              <w:marBottom w:val="0"/>
              <w:divBdr>
                <w:top w:val="none" w:sz="0" w:space="0" w:color="auto"/>
                <w:left w:val="none" w:sz="0" w:space="0" w:color="auto"/>
                <w:bottom w:val="none" w:sz="0" w:space="0" w:color="auto"/>
                <w:right w:val="none" w:sz="0" w:space="0" w:color="auto"/>
              </w:divBdr>
              <w:divsChild>
                <w:div w:id="1432890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4938320">
      <w:bodyDiv w:val="1"/>
      <w:marLeft w:val="0"/>
      <w:marRight w:val="0"/>
      <w:marTop w:val="0"/>
      <w:marBottom w:val="0"/>
      <w:divBdr>
        <w:top w:val="none" w:sz="0" w:space="0" w:color="auto"/>
        <w:left w:val="none" w:sz="0" w:space="0" w:color="auto"/>
        <w:bottom w:val="none" w:sz="0" w:space="0" w:color="auto"/>
        <w:right w:val="none" w:sz="0" w:space="0" w:color="auto"/>
      </w:divBdr>
      <w:divsChild>
        <w:div w:id="1745880947">
          <w:marLeft w:val="0"/>
          <w:marRight w:val="0"/>
          <w:marTop w:val="0"/>
          <w:marBottom w:val="0"/>
          <w:divBdr>
            <w:top w:val="none" w:sz="0" w:space="0" w:color="auto"/>
            <w:left w:val="none" w:sz="0" w:space="0" w:color="auto"/>
            <w:bottom w:val="none" w:sz="0" w:space="0" w:color="auto"/>
            <w:right w:val="none" w:sz="0" w:space="0" w:color="auto"/>
          </w:divBdr>
        </w:div>
        <w:div w:id="1154760064">
          <w:marLeft w:val="0"/>
          <w:marRight w:val="0"/>
          <w:marTop w:val="0"/>
          <w:marBottom w:val="0"/>
          <w:divBdr>
            <w:top w:val="none" w:sz="0" w:space="0" w:color="auto"/>
            <w:left w:val="none" w:sz="0" w:space="0" w:color="auto"/>
            <w:bottom w:val="none" w:sz="0" w:space="0" w:color="auto"/>
            <w:right w:val="none" w:sz="0" w:space="0" w:color="auto"/>
          </w:divBdr>
          <w:divsChild>
            <w:div w:id="1123187142">
              <w:marLeft w:val="0"/>
              <w:marRight w:val="0"/>
              <w:marTop w:val="0"/>
              <w:marBottom w:val="0"/>
              <w:divBdr>
                <w:top w:val="none" w:sz="0" w:space="0" w:color="auto"/>
                <w:left w:val="none" w:sz="0" w:space="0" w:color="auto"/>
                <w:bottom w:val="none" w:sz="0" w:space="0" w:color="auto"/>
                <w:right w:val="none" w:sz="0" w:space="0" w:color="auto"/>
              </w:divBdr>
            </w:div>
          </w:divsChild>
        </w:div>
        <w:div w:id="1596816662">
          <w:marLeft w:val="0"/>
          <w:marRight w:val="0"/>
          <w:marTop w:val="0"/>
          <w:marBottom w:val="0"/>
          <w:divBdr>
            <w:top w:val="none" w:sz="0" w:space="0" w:color="auto"/>
            <w:left w:val="none" w:sz="0" w:space="0" w:color="auto"/>
            <w:bottom w:val="none" w:sz="0" w:space="0" w:color="auto"/>
            <w:right w:val="none" w:sz="0" w:space="0" w:color="auto"/>
          </w:divBdr>
        </w:div>
        <w:div w:id="2000036396">
          <w:marLeft w:val="0"/>
          <w:marRight w:val="0"/>
          <w:marTop w:val="0"/>
          <w:marBottom w:val="0"/>
          <w:divBdr>
            <w:top w:val="none" w:sz="0" w:space="0" w:color="auto"/>
            <w:left w:val="none" w:sz="0" w:space="0" w:color="auto"/>
            <w:bottom w:val="none" w:sz="0" w:space="0" w:color="auto"/>
            <w:right w:val="none" w:sz="0" w:space="0" w:color="auto"/>
          </w:divBdr>
          <w:divsChild>
            <w:div w:id="1795901221">
              <w:marLeft w:val="0"/>
              <w:marRight w:val="0"/>
              <w:marTop w:val="0"/>
              <w:marBottom w:val="0"/>
              <w:divBdr>
                <w:top w:val="none" w:sz="0" w:space="0" w:color="auto"/>
                <w:left w:val="none" w:sz="0" w:space="0" w:color="auto"/>
                <w:bottom w:val="none" w:sz="0" w:space="0" w:color="auto"/>
                <w:right w:val="none" w:sz="0" w:space="0" w:color="auto"/>
              </w:divBdr>
            </w:div>
          </w:divsChild>
        </w:div>
        <w:div w:id="1975865078">
          <w:marLeft w:val="0"/>
          <w:marRight w:val="0"/>
          <w:marTop w:val="0"/>
          <w:marBottom w:val="0"/>
          <w:divBdr>
            <w:top w:val="none" w:sz="0" w:space="0" w:color="auto"/>
            <w:left w:val="none" w:sz="0" w:space="0" w:color="auto"/>
            <w:bottom w:val="none" w:sz="0" w:space="0" w:color="auto"/>
            <w:right w:val="none" w:sz="0" w:space="0" w:color="auto"/>
          </w:divBdr>
        </w:div>
        <w:div w:id="543057185">
          <w:marLeft w:val="0"/>
          <w:marRight w:val="0"/>
          <w:marTop w:val="0"/>
          <w:marBottom w:val="0"/>
          <w:divBdr>
            <w:top w:val="none" w:sz="0" w:space="0" w:color="auto"/>
            <w:left w:val="none" w:sz="0" w:space="0" w:color="auto"/>
            <w:bottom w:val="none" w:sz="0" w:space="0" w:color="auto"/>
            <w:right w:val="none" w:sz="0" w:space="0" w:color="auto"/>
          </w:divBdr>
          <w:divsChild>
            <w:div w:id="1380516868">
              <w:marLeft w:val="0"/>
              <w:marRight w:val="0"/>
              <w:marTop w:val="0"/>
              <w:marBottom w:val="0"/>
              <w:divBdr>
                <w:top w:val="none" w:sz="0" w:space="0" w:color="auto"/>
                <w:left w:val="none" w:sz="0" w:space="0" w:color="auto"/>
                <w:bottom w:val="none" w:sz="0" w:space="0" w:color="auto"/>
                <w:right w:val="none" w:sz="0" w:space="0" w:color="auto"/>
              </w:divBdr>
            </w:div>
          </w:divsChild>
        </w:div>
        <w:div w:id="1500609276">
          <w:marLeft w:val="0"/>
          <w:marRight w:val="0"/>
          <w:marTop w:val="0"/>
          <w:marBottom w:val="0"/>
          <w:divBdr>
            <w:top w:val="none" w:sz="0" w:space="0" w:color="auto"/>
            <w:left w:val="none" w:sz="0" w:space="0" w:color="auto"/>
            <w:bottom w:val="none" w:sz="0" w:space="0" w:color="auto"/>
            <w:right w:val="none" w:sz="0" w:space="0" w:color="auto"/>
          </w:divBdr>
        </w:div>
        <w:div w:id="541137239">
          <w:marLeft w:val="0"/>
          <w:marRight w:val="0"/>
          <w:marTop w:val="0"/>
          <w:marBottom w:val="0"/>
          <w:divBdr>
            <w:top w:val="none" w:sz="0" w:space="0" w:color="auto"/>
            <w:left w:val="none" w:sz="0" w:space="0" w:color="auto"/>
            <w:bottom w:val="none" w:sz="0" w:space="0" w:color="auto"/>
            <w:right w:val="none" w:sz="0" w:space="0" w:color="auto"/>
          </w:divBdr>
          <w:divsChild>
            <w:div w:id="816143177">
              <w:marLeft w:val="0"/>
              <w:marRight w:val="0"/>
              <w:marTop w:val="0"/>
              <w:marBottom w:val="0"/>
              <w:divBdr>
                <w:top w:val="none" w:sz="0" w:space="0" w:color="auto"/>
                <w:left w:val="none" w:sz="0" w:space="0" w:color="auto"/>
                <w:bottom w:val="none" w:sz="0" w:space="0" w:color="auto"/>
                <w:right w:val="none" w:sz="0" w:space="0" w:color="auto"/>
              </w:divBdr>
            </w:div>
          </w:divsChild>
        </w:div>
        <w:div w:id="1092507301">
          <w:marLeft w:val="0"/>
          <w:marRight w:val="0"/>
          <w:marTop w:val="0"/>
          <w:marBottom w:val="0"/>
          <w:divBdr>
            <w:top w:val="none" w:sz="0" w:space="0" w:color="auto"/>
            <w:left w:val="none" w:sz="0" w:space="0" w:color="auto"/>
            <w:bottom w:val="none" w:sz="0" w:space="0" w:color="auto"/>
            <w:right w:val="none" w:sz="0" w:space="0" w:color="auto"/>
          </w:divBdr>
        </w:div>
        <w:div w:id="1022439528">
          <w:marLeft w:val="0"/>
          <w:marRight w:val="0"/>
          <w:marTop w:val="0"/>
          <w:marBottom w:val="0"/>
          <w:divBdr>
            <w:top w:val="none" w:sz="0" w:space="0" w:color="auto"/>
            <w:left w:val="none" w:sz="0" w:space="0" w:color="auto"/>
            <w:bottom w:val="none" w:sz="0" w:space="0" w:color="auto"/>
            <w:right w:val="none" w:sz="0" w:space="0" w:color="auto"/>
          </w:divBdr>
          <w:divsChild>
            <w:div w:id="743841926">
              <w:marLeft w:val="0"/>
              <w:marRight w:val="0"/>
              <w:marTop w:val="0"/>
              <w:marBottom w:val="0"/>
              <w:divBdr>
                <w:top w:val="none" w:sz="0" w:space="0" w:color="auto"/>
                <w:left w:val="none" w:sz="0" w:space="0" w:color="auto"/>
                <w:bottom w:val="none" w:sz="0" w:space="0" w:color="auto"/>
                <w:right w:val="none" w:sz="0" w:space="0" w:color="auto"/>
              </w:divBdr>
            </w:div>
          </w:divsChild>
        </w:div>
        <w:div w:id="746802384">
          <w:marLeft w:val="0"/>
          <w:marRight w:val="0"/>
          <w:marTop w:val="0"/>
          <w:marBottom w:val="0"/>
          <w:divBdr>
            <w:top w:val="none" w:sz="0" w:space="0" w:color="auto"/>
            <w:left w:val="none" w:sz="0" w:space="0" w:color="auto"/>
            <w:bottom w:val="none" w:sz="0" w:space="0" w:color="auto"/>
            <w:right w:val="none" w:sz="0" w:space="0" w:color="auto"/>
          </w:divBdr>
        </w:div>
        <w:div w:id="774441987">
          <w:marLeft w:val="0"/>
          <w:marRight w:val="0"/>
          <w:marTop w:val="0"/>
          <w:marBottom w:val="0"/>
          <w:divBdr>
            <w:top w:val="none" w:sz="0" w:space="0" w:color="auto"/>
            <w:left w:val="none" w:sz="0" w:space="0" w:color="auto"/>
            <w:bottom w:val="none" w:sz="0" w:space="0" w:color="auto"/>
            <w:right w:val="none" w:sz="0" w:space="0" w:color="auto"/>
          </w:divBdr>
          <w:divsChild>
            <w:div w:id="1882400678">
              <w:marLeft w:val="0"/>
              <w:marRight w:val="0"/>
              <w:marTop w:val="0"/>
              <w:marBottom w:val="0"/>
              <w:divBdr>
                <w:top w:val="none" w:sz="0" w:space="0" w:color="auto"/>
                <w:left w:val="none" w:sz="0" w:space="0" w:color="auto"/>
                <w:bottom w:val="none" w:sz="0" w:space="0" w:color="auto"/>
                <w:right w:val="none" w:sz="0" w:space="0" w:color="auto"/>
              </w:divBdr>
            </w:div>
          </w:divsChild>
        </w:div>
        <w:div w:id="1672217583">
          <w:marLeft w:val="0"/>
          <w:marRight w:val="0"/>
          <w:marTop w:val="0"/>
          <w:marBottom w:val="0"/>
          <w:divBdr>
            <w:top w:val="none" w:sz="0" w:space="0" w:color="auto"/>
            <w:left w:val="none" w:sz="0" w:space="0" w:color="auto"/>
            <w:bottom w:val="none" w:sz="0" w:space="0" w:color="auto"/>
            <w:right w:val="none" w:sz="0" w:space="0" w:color="auto"/>
          </w:divBdr>
        </w:div>
        <w:div w:id="539169572">
          <w:marLeft w:val="0"/>
          <w:marRight w:val="0"/>
          <w:marTop w:val="0"/>
          <w:marBottom w:val="0"/>
          <w:divBdr>
            <w:top w:val="none" w:sz="0" w:space="0" w:color="auto"/>
            <w:left w:val="none" w:sz="0" w:space="0" w:color="auto"/>
            <w:bottom w:val="none" w:sz="0" w:space="0" w:color="auto"/>
            <w:right w:val="none" w:sz="0" w:space="0" w:color="auto"/>
          </w:divBdr>
          <w:divsChild>
            <w:div w:id="1815096564">
              <w:marLeft w:val="0"/>
              <w:marRight w:val="0"/>
              <w:marTop w:val="0"/>
              <w:marBottom w:val="0"/>
              <w:divBdr>
                <w:top w:val="none" w:sz="0" w:space="0" w:color="auto"/>
                <w:left w:val="none" w:sz="0" w:space="0" w:color="auto"/>
                <w:bottom w:val="none" w:sz="0" w:space="0" w:color="auto"/>
                <w:right w:val="none" w:sz="0" w:space="0" w:color="auto"/>
              </w:divBdr>
            </w:div>
          </w:divsChild>
        </w:div>
        <w:div w:id="355622255">
          <w:marLeft w:val="0"/>
          <w:marRight w:val="0"/>
          <w:marTop w:val="300"/>
          <w:marBottom w:val="0"/>
          <w:divBdr>
            <w:top w:val="none" w:sz="0" w:space="0" w:color="auto"/>
            <w:left w:val="none" w:sz="0" w:space="0" w:color="auto"/>
            <w:bottom w:val="none" w:sz="0" w:space="0" w:color="auto"/>
            <w:right w:val="none" w:sz="0" w:space="0" w:color="auto"/>
          </w:divBdr>
          <w:divsChild>
            <w:div w:id="790636020">
              <w:marLeft w:val="0"/>
              <w:marRight w:val="0"/>
              <w:marTop w:val="0"/>
              <w:marBottom w:val="0"/>
              <w:divBdr>
                <w:top w:val="none" w:sz="0" w:space="0" w:color="auto"/>
                <w:left w:val="none" w:sz="0" w:space="0" w:color="auto"/>
                <w:bottom w:val="none" w:sz="0" w:space="0" w:color="auto"/>
                <w:right w:val="none" w:sz="0" w:space="0" w:color="auto"/>
              </w:divBdr>
              <w:divsChild>
                <w:div w:id="1438135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5022396">
          <w:marLeft w:val="0"/>
          <w:marRight w:val="0"/>
          <w:marTop w:val="300"/>
          <w:marBottom w:val="0"/>
          <w:divBdr>
            <w:top w:val="none" w:sz="0" w:space="0" w:color="auto"/>
            <w:left w:val="none" w:sz="0" w:space="0" w:color="auto"/>
            <w:bottom w:val="none" w:sz="0" w:space="0" w:color="auto"/>
            <w:right w:val="none" w:sz="0" w:space="0" w:color="auto"/>
          </w:divBdr>
          <w:divsChild>
            <w:div w:id="1445805343">
              <w:marLeft w:val="0"/>
              <w:marRight w:val="0"/>
              <w:marTop w:val="0"/>
              <w:marBottom w:val="0"/>
              <w:divBdr>
                <w:top w:val="none" w:sz="0" w:space="0" w:color="auto"/>
                <w:left w:val="none" w:sz="0" w:space="0" w:color="auto"/>
                <w:bottom w:val="none" w:sz="0" w:space="0" w:color="auto"/>
                <w:right w:val="none" w:sz="0" w:space="0" w:color="auto"/>
              </w:divBdr>
              <w:divsChild>
                <w:div w:id="405080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3534860">
          <w:marLeft w:val="0"/>
          <w:marRight w:val="0"/>
          <w:marTop w:val="300"/>
          <w:marBottom w:val="0"/>
          <w:divBdr>
            <w:top w:val="none" w:sz="0" w:space="0" w:color="auto"/>
            <w:left w:val="none" w:sz="0" w:space="0" w:color="auto"/>
            <w:bottom w:val="none" w:sz="0" w:space="0" w:color="auto"/>
            <w:right w:val="none" w:sz="0" w:space="0" w:color="auto"/>
          </w:divBdr>
          <w:divsChild>
            <w:div w:id="419377075">
              <w:marLeft w:val="0"/>
              <w:marRight w:val="0"/>
              <w:marTop w:val="0"/>
              <w:marBottom w:val="0"/>
              <w:divBdr>
                <w:top w:val="none" w:sz="0" w:space="0" w:color="auto"/>
                <w:left w:val="none" w:sz="0" w:space="0" w:color="auto"/>
                <w:bottom w:val="none" w:sz="0" w:space="0" w:color="auto"/>
                <w:right w:val="none" w:sz="0" w:space="0" w:color="auto"/>
              </w:divBdr>
              <w:divsChild>
                <w:div w:id="1622415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137700">
          <w:marLeft w:val="0"/>
          <w:marRight w:val="0"/>
          <w:marTop w:val="300"/>
          <w:marBottom w:val="0"/>
          <w:divBdr>
            <w:top w:val="none" w:sz="0" w:space="0" w:color="auto"/>
            <w:left w:val="none" w:sz="0" w:space="0" w:color="auto"/>
            <w:bottom w:val="none" w:sz="0" w:space="0" w:color="auto"/>
            <w:right w:val="none" w:sz="0" w:space="0" w:color="auto"/>
          </w:divBdr>
          <w:divsChild>
            <w:div w:id="1139230515">
              <w:marLeft w:val="0"/>
              <w:marRight w:val="0"/>
              <w:marTop w:val="0"/>
              <w:marBottom w:val="0"/>
              <w:divBdr>
                <w:top w:val="none" w:sz="0" w:space="0" w:color="auto"/>
                <w:left w:val="none" w:sz="0" w:space="0" w:color="auto"/>
                <w:bottom w:val="none" w:sz="0" w:space="0" w:color="auto"/>
                <w:right w:val="none" w:sz="0" w:space="0" w:color="auto"/>
              </w:divBdr>
              <w:divsChild>
                <w:div w:id="1457722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5090737">
      <w:bodyDiv w:val="1"/>
      <w:marLeft w:val="0"/>
      <w:marRight w:val="0"/>
      <w:marTop w:val="0"/>
      <w:marBottom w:val="0"/>
      <w:divBdr>
        <w:top w:val="none" w:sz="0" w:space="0" w:color="auto"/>
        <w:left w:val="none" w:sz="0" w:space="0" w:color="auto"/>
        <w:bottom w:val="none" w:sz="0" w:space="0" w:color="auto"/>
        <w:right w:val="none" w:sz="0" w:space="0" w:color="auto"/>
      </w:divBdr>
      <w:divsChild>
        <w:div w:id="733359567">
          <w:marLeft w:val="0"/>
          <w:marRight w:val="0"/>
          <w:marTop w:val="0"/>
          <w:marBottom w:val="0"/>
          <w:divBdr>
            <w:top w:val="none" w:sz="0" w:space="0" w:color="auto"/>
            <w:left w:val="none" w:sz="0" w:space="0" w:color="auto"/>
            <w:bottom w:val="none" w:sz="0" w:space="0" w:color="auto"/>
            <w:right w:val="none" w:sz="0" w:space="0" w:color="auto"/>
          </w:divBdr>
        </w:div>
        <w:div w:id="105778767">
          <w:marLeft w:val="0"/>
          <w:marRight w:val="0"/>
          <w:marTop w:val="0"/>
          <w:marBottom w:val="0"/>
          <w:divBdr>
            <w:top w:val="none" w:sz="0" w:space="0" w:color="auto"/>
            <w:left w:val="none" w:sz="0" w:space="0" w:color="auto"/>
            <w:bottom w:val="none" w:sz="0" w:space="0" w:color="auto"/>
            <w:right w:val="none" w:sz="0" w:space="0" w:color="auto"/>
          </w:divBdr>
          <w:divsChild>
            <w:div w:id="1652908282">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sChild>
            <w:div w:id="1488134834">
              <w:marLeft w:val="0"/>
              <w:marRight w:val="0"/>
              <w:marTop w:val="0"/>
              <w:marBottom w:val="0"/>
              <w:divBdr>
                <w:top w:val="none" w:sz="0" w:space="0" w:color="auto"/>
                <w:left w:val="none" w:sz="0" w:space="0" w:color="auto"/>
                <w:bottom w:val="none" w:sz="0" w:space="0" w:color="auto"/>
                <w:right w:val="none" w:sz="0" w:space="0" w:color="auto"/>
              </w:divBdr>
            </w:div>
          </w:divsChild>
        </w:div>
        <w:div w:id="1129930065">
          <w:marLeft w:val="0"/>
          <w:marRight w:val="0"/>
          <w:marTop w:val="0"/>
          <w:marBottom w:val="0"/>
          <w:divBdr>
            <w:top w:val="none" w:sz="0" w:space="0" w:color="auto"/>
            <w:left w:val="none" w:sz="0" w:space="0" w:color="auto"/>
            <w:bottom w:val="none" w:sz="0" w:space="0" w:color="auto"/>
            <w:right w:val="none" w:sz="0" w:space="0" w:color="auto"/>
          </w:divBdr>
        </w:div>
        <w:div w:id="443157009">
          <w:marLeft w:val="0"/>
          <w:marRight w:val="0"/>
          <w:marTop w:val="0"/>
          <w:marBottom w:val="0"/>
          <w:divBdr>
            <w:top w:val="none" w:sz="0" w:space="0" w:color="auto"/>
            <w:left w:val="none" w:sz="0" w:space="0" w:color="auto"/>
            <w:bottom w:val="none" w:sz="0" w:space="0" w:color="auto"/>
            <w:right w:val="none" w:sz="0" w:space="0" w:color="auto"/>
          </w:divBdr>
          <w:divsChild>
            <w:div w:id="96294155">
              <w:marLeft w:val="0"/>
              <w:marRight w:val="0"/>
              <w:marTop w:val="0"/>
              <w:marBottom w:val="0"/>
              <w:divBdr>
                <w:top w:val="none" w:sz="0" w:space="0" w:color="auto"/>
                <w:left w:val="none" w:sz="0" w:space="0" w:color="auto"/>
                <w:bottom w:val="none" w:sz="0" w:space="0" w:color="auto"/>
                <w:right w:val="none" w:sz="0" w:space="0" w:color="auto"/>
              </w:divBdr>
            </w:div>
          </w:divsChild>
        </w:div>
        <w:div w:id="1157768895">
          <w:marLeft w:val="0"/>
          <w:marRight w:val="0"/>
          <w:marTop w:val="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sChild>
            <w:div w:id="298995904">
              <w:marLeft w:val="0"/>
              <w:marRight w:val="0"/>
              <w:marTop w:val="0"/>
              <w:marBottom w:val="0"/>
              <w:divBdr>
                <w:top w:val="none" w:sz="0" w:space="0" w:color="auto"/>
                <w:left w:val="none" w:sz="0" w:space="0" w:color="auto"/>
                <w:bottom w:val="none" w:sz="0" w:space="0" w:color="auto"/>
                <w:right w:val="none" w:sz="0" w:space="0" w:color="auto"/>
              </w:divBdr>
            </w:div>
          </w:divsChild>
        </w:div>
        <w:div w:id="193960455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sChild>
            <w:div w:id="1638492845">
              <w:marLeft w:val="0"/>
              <w:marRight w:val="0"/>
              <w:marTop w:val="0"/>
              <w:marBottom w:val="0"/>
              <w:divBdr>
                <w:top w:val="none" w:sz="0" w:space="0" w:color="auto"/>
                <w:left w:val="none" w:sz="0" w:space="0" w:color="auto"/>
                <w:bottom w:val="none" w:sz="0" w:space="0" w:color="auto"/>
                <w:right w:val="none" w:sz="0" w:space="0" w:color="auto"/>
              </w:divBdr>
            </w:div>
          </w:divsChild>
        </w:div>
        <w:div w:id="1033070877">
          <w:marLeft w:val="0"/>
          <w:marRight w:val="0"/>
          <w:marTop w:val="0"/>
          <w:marBottom w:val="0"/>
          <w:divBdr>
            <w:top w:val="none" w:sz="0" w:space="0" w:color="auto"/>
            <w:left w:val="none" w:sz="0" w:space="0" w:color="auto"/>
            <w:bottom w:val="none" w:sz="0" w:space="0" w:color="auto"/>
            <w:right w:val="none" w:sz="0" w:space="0" w:color="auto"/>
          </w:divBdr>
        </w:div>
        <w:div w:id="404650928">
          <w:marLeft w:val="0"/>
          <w:marRight w:val="0"/>
          <w:marTop w:val="0"/>
          <w:marBottom w:val="0"/>
          <w:divBdr>
            <w:top w:val="none" w:sz="0" w:space="0" w:color="auto"/>
            <w:left w:val="none" w:sz="0" w:space="0" w:color="auto"/>
            <w:bottom w:val="none" w:sz="0" w:space="0" w:color="auto"/>
            <w:right w:val="none" w:sz="0" w:space="0" w:color="auto"/>
          </w:divBdr>
          <w:divsChild>
            <w:div w:id="726563389">
              <w:marLeft w:val="0"/>
              <w:marRight w:val="0"/>
              <w:marTop w:val="0"/>
              <w:marBottom w:val="0"/>
              <w:divBdr>
                <w:top w:val="none" w:sz="0" w:space="0" w:color="auto"/>
                <w:left w:val="none" w:sz="0" w:space="0" w:color="auto"/>
                <w:bottom w:val="none" w:sz="0" w:space="0" w:color="auto"/>
                <w:right w:val="none" w:sz="0" w:space="0" w:color="auto"/>
              </w:divBdr>
            </w:div>
          </w:divsChild>
        </w:div>
        <w:div w:id="817453402">
          <w:marLeft w:val="0"/>
          <w:marRight w:val="0"/>
          <w:marTop w:val="0"/>
          <w:marBottom w:val="0"/>
          <w:divBdr>
            <w:top w:val="none" w:sz="0" w:space="0" w:color="auto"/>
            <w:left w:val="none" w:sz="0" w:space="0" w:color="auto"/>
            <w:bottom w:val="none" w:sz="0" w:space="0" w:color="auto"/>
            <w:right w:val="none" w:sz="0" w:space="0" w:color="auto"/>
          </w:divBdr>
        </w:div>
        <w:div w:id="1450316865">
          <w:marLeft w:val="0"/>
          <w:marRight w:val="0"/>
          <w:marTop w:val="0"/>
          <w:marBottom w:val="0"/>
          <w:divBdr>
            <w:top w:val="none" w:sz="0" w:space="0" w:color="auto"/>
            <w:left w:val="none" w:sz="0" w:space="0" w:color="auto"/>
            <w:bottom w:val="none" w:sz="0" w:space="0" w:color="auto"/>
            <w:right w:val="none" w:sz="0" w:space="0" w:color="auto"/>
          </w:divBdr>
          <w:divsChild>
            <w:div w:id="1936084766">
              <w:marLeft w:val="0"/>
              <w:marRight w:val="0"/>
              <w:marTop w:val="0"/>
              <w:marBottom w:val="0"/>
              <w:divBdr>
                <w:top w:val="none" w:sz="0" w:space="0" w:color="auto"/>
                <w:left w:val="none" w:sz="0" w:space="0" w:color="auto"/>
                <w:bottom w:val="none" w:sz="0" w:space="0" w:color="auto"/>
                <w:right w:val="none" w:sz="0" w:space="0" w:color="auto"/>
              </w:divBdr>
            </w:div>
          </w:divsChild>
        </w:div>
        <w:div w:id="520051153">
          <w:marLeft w:val="0"/>
          <w:marRight w:val="0"/>
          <w:marTop w:val="300"/>
          <w:marBottom w:val="0"/>
          <w:divBdr>
            <w:top w:val="none" w:sz="0" w:space="0" w:color="auto"/>
            <w:left w:val="none" w:sz="0" w:space="0" w:color="auto"/>
            <w:bottom w:val="none" w:sz="0" w:space="0" w:color="auto"/>
            <w:right w:val="none" w:sz="0" w:space="0" w:color="auto"/>
          </w:divBdr>
          <w:divsChild>
            <w:div w:id="1158496485">
              <w:marLeft w:val="0"/>
              <w:marRight w:val="0"/>
              <w:marTop w:val="0"/>
              <w:marBottom w:val="0"/>
              <w:divBdr>
                <w:top w:val="none" w:sz="0" w:space="0" w:color="auto"/>
                <w:left w:val="none" w:sz="0" w:space="0" w:color="auto"/>
                <w:bottom w:val="none" w:sz="0" w:space="0" w:color="auto"/>
                <w:right w:val="none" w:sz="0" w:space="0" w:color="auto"/>
              </w:divBdr>
              <w:divsChild>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295472">
          <w:marLeft w:val="0"/>
          <w:marRight w:val="0"/>
          <w:marTop w:val="300"/>
          <w:marBottom w:val="0"/>
          <w:divBdr>
            <w:top w:val="none" w:sz="0" w:space="0" w:color="auto"/>
            <w:left w:val="none" w:sz="0" w:space="0" w:color="auto"/>
            <w:bottom w:val="none" w:sz="0" w:space="0" w:color="auto"/>
            <w:right w:val="none" w:sz="0" w:space="0" w:color="auto"/>
          </w:divBdr>
          <w:divsChild>
            <w:div w:id="275453258">
              <w:marLeft w:val="0"/>
              <w:marRight w:val="0"/>
              <w:marTop w:val="0"/>
              <w:marBottom w:val="0"/>
              <w:divBdr>
                <w:top w:val="none" w:sz="0" w:space="0" w:color="auto"/>
                <w:left w:val="none" w:sz="0" w:space="0" w:color="auto"/>
                <w:bottom w:val="none" w:sz="0" w:space="0" w:color="auto"/>
                <w:right w:val="none" w:sz="0" w:space="0" w:color="auto"/>
              </w:divBdr>
              <w:divsChild>
                <w:div w:id="979769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7554245">
          <w:marLeft w:val="0"/>
          <w:marRight w:val="0"/>
          <w:marTop w:val="300"/>
          <w:marBottom w:val="0"/>
          <w:divBdr>
            <w:top w:val="none" w:sz="0" w:space="0" w:color="auto"/>
            <w:left w:val="none" w:sz="0" w:space="0" w:color="auto"/>
            <w:bottom w:val="none" w:sz="0" w:space="0" w:color="auto"/>
            <w:right w:val="none" w:sz="0" w:space="0" w:color="auto"/>
          </w:divBdr>
          <w:divsChild>
            <w:div w:id="23139004">
              <w:marLeft w:val="0"/>
              <w:marRight w:val="0"/>
              <w:marTop w:val="0"/>
              <w:marBottom w:val="0"/>
              <w:divBdr>
                <w:top w:val="none" w:sz="0" w:space="0" w:color="auto"/>
                <w:left w:val="none" w:sz="0" w:space="0" w:color="auto"/>
                <w:bottom w:val="none" w:sz="0" w:space="0" w:color="auto"/>
                <w:right w:val="none" w:sz="0" w:space="0" w:color="auto"/>
              </w:divBdr>
              <w:divsChild>
                <w:div w:id="2147018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079022">
          <w:marLeft w:val="0"/>
          <w:marRight w:val="0"/>
          <w:marTop w:val="300"/>
          <w:marBottom w:val="0"/>
          <w:divBdr>
            <w:top w:val="none" w:sz="0" w:space="0" w:color="auto"/>
            <w:left w:val="none" w:sz="0" w:space="0" w:color="auto"/>
            <w:bottom w:val="none" w:sz="0" w:space="0" w:color="auto"/>
            <w:right w:val="none" w:sz="0" w:space="0" w:color="auto"/>
          </w:divBdr>
          <w:divsChild>
            <w:div w:id="213583990">
              <w:marLeft w:val="0"/>
              <w:marRight w:val="0"/>
              <w:marTop w:val="0"/>
              <w:marBottom w:val="0"/>
              <w:divBdr>
                <w:top w:val="none" w:sz="0" w:space="0" w:color="auto"/>
                <w:left w:val="none" w:sz="0" w:space="0" w:color="auto"/>
                <w:bottom w:val="none" w:sz="0" w:space="0" w:color="auto"/>
                <w:right w:val="none" w:sz="0" w:space="0" w:color="auto"/>
              </w:divBdr>
              <w:divsChild>
                <w:div w:id="160538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5671261">
      <w:bodyDiv w:val="1"/>
      <w:marLeft w:val="0"/>
      <w:marRight w:val="0"/>
      <w:marTop w:val="0"/>
      <w:marBottom w:val="0"/>
      <w:divBdr>
        <w:top w:val="none" w:sz="0" w:space="0" w:color="auto"/>
        <w:left w:val="none" w:sz="0" w:space="0" w:color="auto"/>
        <w:bottom w:val="none" w:sz="0" w:space="0" w:color="auto"/>
        <w:right w:val="none" w:sz="0" w:space="0" w:color="auto"/>
      </w:divBdr>
      <w:divsChild>
        <w:div w:id="85881983">
          <w:marLeft w:val="0"/>
          <w:marRight w:val="0"/>
          <w:marTop w:val="300"/>
          <w:marBottom w:val="0"/>
          <w:divBdr>
            <w:top w:val="none" w:sz="0" w:space="0" w:color="auto"/>
            <w:left w:val="none" w:sz="0" w:space="0" w:color="auto"/>
            <w:bottom w:val="none" w:sz="0" w:space="0" w:color="auto"/>
            <w:right w:val="none" w:sz="0" w:space="0" w:color="auto"/>
          </w:divBdr>
          <w:divsChild>
            <w:div w:id="1429883285">
              <w:marLeft w:val="0"/>
              <w:marRight w:val="0"/>
              <w:marTop w:val="0"/>
              <w:marBottom w:val="0"/>
              <w:divBdr>
                <w:top w:val="none" w:sz="0" w:space="0" w:color="auto"/>
                <w:left w:val="none" w:sz="0" w:space="0" w:color="auto"/>
                <w:bottom w:val="none" w:sz="0" w:space="0" w:color="auto"/>
                <w:right w:val="none" w:sz="0" w:space="0" w:color="auto"/>
              </w:divBdr>
              <w:divsChild>
                <w:div w:id="767778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7686578">
          <w:marLeft w:val="0"/>
          <w:marRight w:val="0"/>
          <w:marTop w:val="0"/>
          <w:marBottom w:val="0"/>
          <w:divBdr>
            <w:top w:val="none" w:sz="0" w:space="0" w:color="auto"/>
            <w:left w:val="none" w:sz="0" w:space="0" w:color="auto"/>
            <w:bottom w:val="none" w:sz="0" w:space="0" w:color="auto"/>
            <w:right w:val="none" w:sz="0" w:space="0" w:color="auto"/>
          </w:divBdr>
          <w:divsChild>
            <w:div w:id="305863206">
              <w:marLeft w:val="0"/>
              <w:marRight w:val="0"/>
              <w:marTop w:val="0"/>
              <w:marBottom w:val="0"/>
              <w:divBdr>
                <w:top w:val="none" w:sz="0" w:space="0" w:color="auto"/>
                <w:left w:val="none" w:sz="0" w:space="0" w:color="auto"/>
                <w:bottom w:val="none" w:sz="0" w:space="0" w:color="auto"/>
                <w:right w:val="none" w:sz="0" w:space="0" w:color="auto"/>
              </w:divBdr>
            </w:div>
          </w:divsChild>
        </w:div>
        <w:div w:id="719672871">
          <w:marLeft w:val="0"/>
          <w:marRight w:val="0"/>
          <w:marTop w:val="0"/>
          <w:marBottom w:val="0"/>
          <w:divBdr>
            <w:top w:val="none" w:sz="0" w:space="0" w:color="auto"/>
            <w:left w:val="none" w:sz="0" w:space="0" w:color="auto"/>
            <w:bottom w:val="none" w:sz="0" w:space="0" w:color="auto"/>
            <w:right w:val="none" w:sz="0" w:space="0" w:color="auto"/>
          </w:divBdr>
          <w:divsChild>
            <w:div w:id="402797379">
              <w:marLeft w:val="0"/>
              <w:marRight w:val="0"/>
              <w:marTop w:val="0"/>
              <w:marBottom w:val="0"/>
              <w:divBdr>
                <w:top w:val="none" w:sz="0" w:space="0" w:color="auto"/>
                <w:left w:val="none" w:sz="0" w:space="0" w:color="auto"/>
                <w:bottom w:val="none" w:sz="0" w:space="0" w:color="auto"/>
                <w:right w:val="none" w:sz="0" w:space="0" w:color="auto"/>
              </w:divBdr>
            </w:div>
          </w:divsChild>
        </w:div>
        <w:div w:id="1123497524">
          <w:marLeft w:val="0"/>
          <w:marRight w:val="0"/>
          <w:marTop w:val="0"/>
          <w:marBottom w:val="0"/>
          <w:divBdr>
            <w:top w:val="none" w:sz="0" w:space="0" w:color="auto"/>
            <w:left w:val="none" w:sz="0" w:space="0" w:color="auto"/>
            <w:bottom w:val="none" w:sz="0" w:space="0" w:color="auto"/>
            <w:right w:val="none" w:sz="0" w:space="0" w:color="auto"/>
          </w:divBdr>
        </w:div>
        <w:div w:id="1226917998">
          <w:marLeft w:val="0"/>
          <w:marRight w:val="0"/>
          <w:marTop w:val="0"/>
          <w:marBottom w:val="0"/>
          <w:divBdr>
            <w:top w:val="none" w:sz="0" w:space="0" w:color="auto"/>
            <w:left w:val="none" w:sz="0" w:space="0" w:color="auto"/>
            <w:bottom w:val="none" w:sz="0" w:space="0" w:color="auto"/>
            <w:right w:val="none" w:sz="0" w:space="0" w:color="auto"/>
          </w:divBdr>
        </w:div>
        <w:div w:id="1229611435">
          <w:marLeft w:val="0"/>
          <w:marRight w:val="0"/>
          <w:marTop w:val="0"/>
          <w:marBottom w:val="0"/>
          <w:divBdr>
            <w:top w:val="none" w:sz="0" w:space="0" w:color="auto"/>
            <w:left w:val="none" w:sz="0" w:space="0" w:color="auto"/>
            <w:bottom w:val="none" w:sz="0" w:space="0" w:color="auto"/>
            <w:right w:val="none" w:sz="0" w:space="0" w:color="auto"/>
          </w:divBdr>
        </w:div>
        <w:div w:id="1235362339">
          <w:marLeft w:val="0"/>
          <w:marRight w:val="0"/>
          <w:marTop w:val="0"/>
          <w:marBottom w:val="0"/>
          <w:divBdr>
            <w:top w:val="none" w:sz="0" w:space="0" w:color="auto"/>
            <w:left w:val="none" w:sz="0" w:space="0" w:color="auto"/>
            <w:bottom w:val="none" w:sz="0" w:space="0" w:color="auto"/>
            <w:right w:val="none" w:sz="0" w:space="0" w:color="auto"/>
          </w:divBdr>
        </w:div>
        <w:div w:id="1295870150">
          <w:marLeft w:val="0"/>
          <w:marRight w:val="0"/>
          <w:marTop w:val="0"/>
          <w:marBottom w:val="0"/>
          <w:divBdr>
            <w:top w:val="none" w:sz="0" w:space="0" w:color="auto"/>
            <w:left w:val="none" w:sz="0" w:space="0" w:color="auto"/>
            <w:bottom w:val="none" w:sz="0" w:space="0" w:color="auto"/>
            <w:right w:val="none" w:sz="0" w:space="0" w:color="auto"/>
          </w:divBdr>
        </w:div>
        <w:div w:id="1510213588">
          <w:marLeft w:val="0"/>
          <w:marRight w:val="0"/>
          <w:marTop w:val="0"/>
          <w:marBottom w:val="0"/>
          <w:divBdr>
            <w:top w:val="none" w:sz="0" w:space="0" w:color="auto"/>
            <w:left w:val="none" w:sz="0" w:space="0" w:color="auto"/>
            <w:bottom w:val="none" w:sz="0" w:space="0" w:color="auto"/>
            <w:right w:val="none" w:sz="0" w:space="0" w:color="auto"/>
          </w:divBdr>
          <w:divsChild>
            <w:div w:id="833572908">
              <w:marLeft w:val="0"/>
              <w:marRight w:val="0"/>
              <w:marTop w:val="0"/>
              <w:marBottom w:val="0"/>
              <w:divBdr>
                <w:top w:val="none" w:sz="0" w:space="0" w:color="auto"/>
                <w:left w:val="none" w:sz="0" w:space="0" w:color="auto"/>
                <w:bottom w:val="none" w:sz="0" w:space="0" w:color="auto"/>
                <w:right w:val="none" w:sz="0" w:space="0" w:color="auto"/>
              </w:divBdr>
            </w:div>
          </w:divsChild>
        </w:div>
        <w:div w:id="1688678081">
          <w:marLeft w:val="0"/>
          <w:marRight w:val="0"/>
          <w:marTop w:val="0"/>
          <w:marBottom w:val="0"/>
          <w:divBdr>
            <w:top w:val="none" w:sz="0" w:space="0" w:color="auto"/>
            <w:left w:val="none" w:sz="0" w:space="0" w:color="auto"/>
            <w:bottom w:val="none" w:sz="0" w:space="0" w:color="auto"/>
            <w:right w:val="none" w:sz="0" w:space="0" w:color="auto"/>
          </w:divBdr>
          <w:divsChild>
            <w:div w:id="1044671271">
              <w:marLeft w:val="0"/>
              <w:marRight w:val="0"/>
              <w:marTop w:val="0"/>
              <w:marBottom w:val="0"/>
              <w:divBdr>
                <w:top w:val="none" w:sz="0" w:space="0" w:color="auto"/>
                <w:left w:val="none" w:sz="0" w:space="0" w:color="auto"/>
                <w:bottom w:val="none" w:sz="0" w:space="0" w:color="auto"/>
                <w:right w:val="none" w:sz="0" w:space="0" w:color="auto"/>
              </w:divBdr>
            </w:div>
          </w:divsChild>
        </w:div>
        <w:div w:id="1708137396">
          <w:marLeft w:val="0"/>
          <w:marRight w:val="0"/>
          <w:marTop w:val="0"/>
          <w:marBottom w:val="0"/>
          <w:divBdr>
            <w:top w:val="none" w:sz="0" w:space="0" w:color="auto"/>
            <w:left w:val="none" w:sz="0" w:space="0" w:color="auto"/>
            <w:bottom w:val="none" w:sz="0" w:space="0" w:color="auto"/>
            <w:right w:val="none" w:sz="0" w:space="0" w:color="auto"/>
          </w:divBdr>
          <w:divsChild>
            <w:div w:id="2009601615">
              <w:marLeft w:val="0"/>
              <w:marRight w:val="0"/>
              <w:marTop w:val="0"/>
              <w:marBottom w:val="0"/>
              <w:divBdr>
                <w:top w:val="none" w:sz="0" w:space="0" w:color="auto"/>
                <w:left w:val="none" w:sz="0" w:space="0" w:color="auto"/>
                <w:bottom w:val="none" w:sz="0" w:space="0" w:color="auto"/>
                <w:right w:val="none" w:sz="0" w:space="0" w:color="auto"/>
              </w:divBdr>
            </w:div>
          </w:divsChild>
        </w:div>
        <w:div w:id="1754860856">
          <w:marLeft w:val="0"/>
          <w:marRight w:val="0"/>
          <w:marTop w:val="300"/>
          <w:marBottom w:val="0"/>
          <w:divBdr>
            <w:top w:val="none" w:sz="0" w:space="0" w:color="auto"/>
            <w:left w:val="none" w:sz="0" w:space="0" w:color="auto"/>
            <w:bottom w:val="none" w:sz="0" w:space="0" w:color="auto"/>
            <w:right w:val="none" w:sz="0" w:space="0" w:color="auto"/>
          </w:divBdr>
          <w:divsChild>
            <w:div w:id="858662644">
              <w:marLeft w:val="0"/>
              <w:marRight w:val="0"/>
              <w:marTop w:val="0"/>
              <w:marBottom w:val="0"/>
              <w:divBdr>
                <w:top w:val="none" w:sz="0" w:space="0" w:color="auto"/>
                <w:left w:val="none" w:sz="0" w:space="0" w:color="auto"/>
                <w:bottom w:val="none" w:sz="0" w:space="0" w:color="auto"/>
                <w:right w:val="none" w:sz="0" w:space="0" w:color="auto"/>
              </w:divBdr>
              <w:divsChild>
                <w:div w:id="2128743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9304294">
          <w:marLeft w:val="0"/>
          <w:marRight w:val="0"/>
          <w:marTop w:val="0"/>
          <w:marBottom w:val="0"/>
          <w:divBdr>
            <w:top w:val="none" w:sz="0" w:space="0" w:color="auto"/>
            <w:left w:val="none" w:sz="0" w:space="0" w:color="auto"/>
            <w:bottom w:val="none" w:sz="0" w:space="0" w:color="auto"/>
            <w:right w:val="none" w:sz="0" w:space="0" w:color="auto"/>
          </w:divBdr>
          <w:divsChild>
            <w:div w:id="691145401">
              <w:marLeft w:val="0"/>
              <w:marRight w:val="0"/>
              <w:marTop w:val="0"/>
              <w:marBottom w:val="0"/>
              <w:divBdr>
                <w:top w:val="none" w:sz="0" w:space="0" w:color="auto"/>
                <w:left w:val="none" w:sz="0" w:space="0" w:color="auto"/>
                <w:bottom w:val="none" w:sz="0" w:space="0" w:color="auto"/>
                <w:right w:val="none" w:sz="0" w:space="0" w:color="auto"/>
              </w:divBdr>
            </w:div>
          </w:divsChild>
        </w:div>
        <w:div w:id="1769305938">
          <w:marLeft w:val="0"/>
          <w:marRight w:val="0"/>
          <w:marTop w:val="0"/>
          <w:marBottom w:val="0"/>
          <w:divBdr>
            <w:top w:val="none" w:sz="0" w:space="0" w:color="auto"/>
            <w:left w:val="none" w:sz="0" w:space="0" w:color="auto"/>
            <w:bottom w:val="none" w:sz="0" w:space="0" w:color="auto"/>
            <w:right w:val="none" w:sz="0" w:space="0" w:color="auto"/>
          </w:divBdr>
        </w:div>
        <w:div w:id="1795101620">
          <w:marLeft w:val="0"/>
          <w:marRight w:val="0"/>
          <w:marTop w:val="300"/>
          <w:marBottom w:val="0"/>
          <w:divBdr>
            <w:top w:val="none" w:sz="0" w:space="0" w:color="auto"/>
            <w:left w:val="none" w:sz="0" w:space="0" w:color="auto"/>
            <w:bottom w:val="none" w:sz="0" w:space="0" w:color="auto"/>
            <w:right w:val="none" w:sz="0" w:space="0" w:color="auto"/>
          </w:divBdr>
          <w:divsChild>
            <w:div w:id="1808401931">
              <w:marLeft w:val="0"/>
              <w:marRight w:val="0"/>
              <w:marTop w:val="0"/>
              <w:marBottom w:val="0"/>
              <w:divBdr>
                <w:top w:val="none" w:sz="0" w:space="0" w:color="auto"/>
                <w:left w:val="none" w:sz="0" w:space="0" w:color="auto"/>
                <w:bottom w:val="none" w:sz="0" w:space="0" w:color="auto"/>
                <w:right w:val="none" w:sz="0" w:space="0" w:color="auto"/>
              </w:divBdr>
              <w:divsChild>
                <w:div w:id="1611858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345358">
          <w:marLeft w:val="0"/>
          <w:marRight w:val="0"/>
          <w:marTop w:val="0"/>
          <w:marBottom w:val="0"/>
          <w:divBdr>
            <w:top w:val="none" w:sz="0" w:space="0" w:color="auto"/>
            <w:left w:val="none" w:sz="0" w:space="0" w:color="auto"/>
            <w:bottom w:val="none" w:sz="0" w:space="0" w:color="auto"/>
            <w:right w:val="none" w:sz="0" w:space="0" w:color="auto"/>
          </w:divBdr>
        </w:div>
        <w:div w:id="1996565990">
          <w:marLeft w:val="0"/>
          <w:marRight w:val="0"/>
          <w:marTop w:val="300"/>
          <w:marBottom w:val="0"/>
          <w:divBdr>
            <w:top w:val="none" w:sz="0" w:space="0" w:color="auto"/>
            <w:left w:val="none" w:sz="0" w:space="0" w:color="auto"/>
            <w:bottom w:val="none" w:sz="0" w:space="0" w:color="auto"/>
            <w:right w:val="none" w:sz="0" w:space="0" w:color="auto"/>
          </w:divBdr>
          <w:divsChild>
            <w:div w:id="170727035">
              <w:marLeft w:val="0"/>
              <w:marRight w:val="0"/>
              <w:marTop w:val="0"/>
              <w:marBottom w:val="0"/>
              <w:divBdr>
                <w:top w:val="none" w:sz="0" w:space="0" w:color="auto"/>
                <w:left w:val="none" w:sz="0" w:space="0" w:color="auto"/>
                <w:bottom w:val="none" w:sz="0" w:space="0" w:color="auto"/>
                <w:right w:val="none" w:sz="0" w:space="0" w:color="auto"/>
              </w:divBdr>
              <w:divsChild>
                <w:div w:id="1768695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964576">
          <w:marLeft w:val="0"/>
          <w:marRight w:val="0"/>
          <w:marTop w:val="0"/>
          <w:marBottom w:val="0"/>
          <w:divBdr>
            <w:top w:val="none" w:sz="0" w:space="0" w:color="auto"/>
            <w:left w:val="none" w:sz="0" w:space="0" w:color="auto"/>
            <w:bottom w:val="none" w:sz="0" w:space="0" w:color="auto"/>
            <w:right w:val="none" w:sz="0" w:space="0" w:color="auto"/>
          </w:divBdr>
          <w:divsChild>
            <w:div w:id="959610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6634864">
      <w:bodyDiv w:val="1"/>
      <w:marLeft w:val="0"/>
      <w:marRight w:val="0"/>
      <w:marTop w:val="0"/>
      <w:marBottom w:val="0"/>
      <w:divBdr>
        <w:top w:val="none" w:sz="0" w:space="0" w:color="auto"/>
        <w:left w:val="none" w:sz="0" w:space="0" w:color="auto"/>
        <w:bottom w:val="none" w:sz="0" w:space="0" w:color="auto"/>
        <w:right w:val="none" w:sz="0" w:space="0" w:color="auto"/>
      </w:divBdr>
      <w:divsChild>
        <w:div w:id="968705468">
          <w:marLeft w:val="0"/>
          <w:marRight w:val="0"/>
          <w:marTop w:val="0"/>
          <w:marBottom w:val="0"/>
          <w:divBdr>
            <w:top w:val="none" w:sz="0" w:space="0" w:color="auto"/>
            <w:left w:val="none" w:sz="0" w:space="0" w:color="auto"/>
            <w:bottom w:val="none" w:sz="0" w:space="0" w:color="auto"/>
            <w:right w:val="none" w:sz="0" w:space="0" w:color="auto"/>
          </w:divBdr>
        </w:div>
        <w:div w:id="297689236">
          <w:marLeft w:val="0"/>
          <w:marRight w:val="0"/>
          <w:marTop w:val="0"/>
          <w:marBottom w:val="0"/>
          <w:divBdr>
            <w:top w:val="none" w:sz="0" w:space="0" w:color="auto"/>
            <w:left w:val="none" w:sz="0" w:space="0" w:color="auto"/>
            <w:bottom w:val="none" w:sz="0" w:space="0" w:color="auto"/>
            <w:right w:val="none" w:sz="0" w:space="0" w:color="auto"/>
          </w:divBdr>
          <w:divsChild>
            <w:div w:id="1324312757">
              <w:marLeft w:val="0"/>
              <w:marRight w:val="0"/>
              <w:marTop w:val="0"/>
              <w:marBottom w:val="0"/>
              <w:divBdr>
                <w:top w:val="none" w:sz="0" w:space="0" w:color="auto"/>
                <w:left w:val="none" w:sz="0" w:space="0" w:color="auto"/>
                <w:bottom w:val="none" w:sz="0" w:space="0" w:color="auto"/>
                <w:right w:val="none" w:sz="0" w:space="0" w:color="auto"/>
              </w:divBdr>
            </w:div>
          </w:divsChild>
        </w:div>
        <w:div w:id="1080103020">
          <w:marLeft w:val="0"/>
          <w:marRight w:val="0"/>
          <w:marTop w:val="0"/>
          <w:marBottom w:val="0"/>
          <w:divBdr>
            <w:top w:val="none" w:sz="0" w:space="0" w:color="auto"/>
            <w:left w:val="none" w:sz="0" w:space="0" w:color="auto"/>
            <w:bottom w:val="none" w:sz="0" w:space="0" w:color="auto"/>
            <w:right w:val="none" w:sz="0" w:space="0" w:color="auto"/>
          </w:divBdr>
        </w:div>
        <w:div w:id="1914117901">
          <w:marLeft w:val="0"/>
          <w:marRight w:val="0"/>
          <w:marTop w:val="0"/>
          <w:marBottom w:val="0"/>
          <w:divBdr>
            <w:top w:val="none" w:sz="0" w:space="0" w:color="auto"/>
            <w:left w:val="none" w:sz="0" w:space="0" w:color="auto"/>
            <w:bottom w:val="none" w:sz="0" w:space="0" w:color="auto"/>
            <w:right w:val="none" w:sz="0" w:space="0" w:color="auto"/>
          </w:divBdr>
          <w:divsChild>
            <w:div w:id="311368025">
              <w:marLeft w:val="0"/>
              <w:marRight w:val="0"/>
              <w:marTop w:val="0"/>
              <w:marBottom w:val="0"/>
              <w:divBdr>
                <w:top w:val="none" w:sz="0" w:space="0" w:color="auto"/>
                <w:left w:val="none" w:sz="0" w:space="0" w:color="auto"/>
                <w:bottom w:val="none" w:sz="0" w:space="0" w:color="auto"/>
                <w:right w:val="none" w:sz="0" w:space="0" w:color="auto"/>
              </w:divBdr>
            </w:div>
          </w:divsChild>
        </w:div>
        <w:div w:id="872422661">
          <w:marLeft w:val="0"/>
          <w:marRight w:val="0"/>
          <w:marTop w:val="0"/>
          <w:marBottom w:val="0"/>
          <w:divBdr>
            <w:top w:val="none" w:sz="0" w:space="0" w:color="auto"/>
            <w:left w:val="none" w:sz="0" w:space="0" w:color="auto"/>
            <w:bottom w:val="none" w:sz="0" w:space="0" w:color="auto"/>
            <w:right w:val="none" w:sz="0" w:space="0" w:color="auto"/>
          </w:divBdr>
        </w:div>
        <w:div w:id="424770535">
          <w:marLeft w:val="0"/>
          <w:marRight w:val="0"/>
          <w:marTop w:val="0"/>
          <w:marBottom w:val="0"/>
          <w:divBdr>
            <w:top w:val="none" w:sz="0" w:space="0" w:color="auto"/>
            <w:left w:val="none" w:sz="0" w:space="0" w:color="auto"/>
            <w:bottom w:val="none" w:sz="0" w:space="0" w:color="auto"/>
            <w:right w:val="none" w:sz="0" w:space="0" w:color="auto"/>
          </w:divBdr>
          <w:divsChild>
            <w:div w:id="1318993755">
              <w:marLeft w:val="0"/>
              <w:marRight w:val="0"/>
              <w:marTop w:val="0"/>
              <w:marBottom w:val="0"/>
              <w:divBdr>
                <w:top w:val="none" w:sz="0" w:space="0" w:color="auto"/>
                <w:left w:val="none" w:sz="0" w:space="0" w:color="auto"/>
                <w:bottom w:val="none" w:sz="0" w:space="0" w:color="auto"/>
                <w:right w:val="none" w:sz="0" w:space="0" w:color="auto"/>
              </w:divBdr>
            </w:div>
          </w:divsChild>
        </w:div>
        <w:div w:id="1843817145">
          <w:marLeft w:val="0"/>
          <w:marRight w:val="0"/>
          <w:marTop w:val="0"/>
          <w:marBottom w:val="0"/>
          <w:divBdr>
            <w:top w:val="none" w:sz="0" w:space="0" w:color="auto"/>
            <w:left w:val="none" w:sz="0" w:space="0" w:color="auto"/>
            <w:bottom w:val="none" w:sz="0" w:space="0" w:color="auto"/>
            <w:right w:val="none" w:sz="0" w:space="0" w:color="auto"/>
          </w:divBdr>
        </w:div>
        <w:div w:id="563296930">
          <w:marLeft w:val="0"/>
          <w:marRight w:val="0"/>
          <w:marTop w:val="0"/>
          <w:marBottom w:val="0"/>
          <w:divBdr>
            <w:top w:val="none" w:sz="0" w:space="0" w:color="auto"/>
            <w:left w:val="none" w:sz="0" w:space="0" w:color="auto"/>
            <w:bottom w:val="none" w:sz="0" w:space="0" w:color="auto"/>
            <w:right w:val="none" w:sz="0" w:space="0" w:color="auto"/>
          </w:divBdr>
          <w:divsChild>
            <w:div w:id="1744794533">
              <w:marLeft w:val="0"/>
              <w:marRight w:val="0"/>
              <w:marTop w:val="0"/>
              <w:marBottom w:val="0"/>
              <w:divBdr>
                <w:top w:val="none" w:sz="0" w:space="0" w:color="auto"/>
                <w:left w:val="none" w:sz="0" w:space="0" w:color="auto"/>
                <w:bottom w:val="none" w:sz="0" w:space="0" w:color="auto"/>
                <w:right w:val="none" w:sz="0" w:space="0" w:color="auto"/>
              </w:divBdr>
            </w:div>
          </w:divsChild>
        </w:div>
        <w:div w:id="82144908">
          <w:marLeft w:val="0"/>
          <w:marRight w:val="0"/>
          <w:marTop w:val="0"/>
          <w:marBottom w:val="0"/>
          <w:divBdr>
            <w:top w:val="none" w:sz="0" w:space="0" w:color="auto"/>
            <w:left w:val="none" w:sz="0" w:space="0" w:color="auto"/>
            <w:bottom w:val="none" w:sz="0" w:space="0" w:color="auto"/>
            <w:right w:val="none" w:sz="0" w:space="0" w:color="auto"/>
          </w:divBdr>
        </w:div>
        <w:div w:id="768310531">
          <w:marLeft w:val="0"/>
          <w:marRight w:val="0"/>
          <w:marTop w:val="0"/>
          <w:marBottom w:val="0"/>
          <w:divBdr>
            <w:top w:val="none" w:sz="0" w:space="0" w:color="auto"/>
            <w:left w:val="none" w:sz="0" w:space="0" w:color="auto"/>
            <w:bottom w:val="none" w:sz="0" w:space="0" w:color="auto"/>
            <w:right w:val="none" w:sz="0" w:space="0" w:color="auto"/>
          </w:divBdr>
          <w:divsChild>
            <w:div w:id="530997276">
              <w:marLeft w:val="0"/>
              <w:marRight w:val="0"/>
              <w:marTop w:val="0"/>
              <w:marBottom w:val="0"/>
              <w:divBdr>
                <w:top w:val="none" w:sz="0" w:space="0" w:color="auto"/>
                <w:left w:val="none" w:sz="0" w:space="0" w:color="auto"/>
                <w:bottom w:val="none" w:sz="0" w:space="0" w:color="auto"/>
                <w:right w:val="none" w:sz="0" w:space="0" w:color="auto"/>
              </w:divBdr>
            </w:div>
          </w:divsChild>
        </w:div>
        <w:div w:id="126896615">
          <w:marLeft w:val="0"/>
          <w:marRight w:val="0"/>
          <w:marTop w:val="0"/>
          <w:marBottom w:val="0"/>
          <w:divBdr>
            <w:top w:val="none" w:sz="0" w:space="0" w:color="auto"/>
            <w:left w:val="none" w:sz="0" w:space="0" w:color="auto"/>
            <w:bottom w:val="none" w:sz="0" w:space="0" w:color="auto"/>
            <w:right w:val="none" w:sz="0" w:space="0" w:color="auto"/>
          </w:divBdr>
        </w:div>
        <w:div w:id="1248807164">
          <w:marLeft w:val="0"/>
          <w:marRight w:val="0"/>
          <w:marTop w:val="0"/>
          <w:marBottom w:val="0"/>
          <w:divBdr>
            <w:top w:val="none" w:sz="0" w:space="0" w:color="auto"/>
            <w:left w:val="none" w:sz="0" w:space="0" w:color="auto"/>
            <w:bottom w:val="none" w:sz="0" w:space="0" w:color="auto"/>
            <w:right w:val="none" w:sz="0" w:space="0" w:color="auto"/>
          </w:divBdr>
          <w:divsChild>
            <w:div w:id="849416258">
              <w:marLeft w:val="0"/>
              <w:marRight w:val="0"/>
              <w:marTop w:val="0"/>
              <w:marBottom w:val="0"/>
              <w:divBdr>
                <w:top w:val="none" w:sz="0" w:space="0" w:color="auto"/>
                <w:left w:val="none" w:sz="0" w:space="0" w:color="auto"/>
                <w:bottom w:val="none" w:sz="0" w:space="0" w:color="auto"/>
                <w:right w:val="none" w:sz="0" w:space="0" w:color="auto"/>
              </w:divBdr>
            </w:div>
          </w:divsChild>
        </w:div>
        <w:div w:id="37517689">
          <w:marLeft w:val="0"/>
          <w:marRight w:val="0"/>
          <w:marTop w:val="0"/>
          <w:marBottom w:val="0"/>
          <w:divBdr>
            <w:top w:val="none" w:sz="0" w:space="0" w:color="auto"/>
            <w:left w:val="none" w:sz="0" w:space="0" w:color="auto"/>
            <w:bottom w:val="none" w:sz="0" w:space="0" w:color="auto"/>
            <w:right w:val="none" w:sz="0" w:space="0" w:color="auto"/>
          </w:divBdr>
        </w:div>
        <w:div w:id="1416247358">
          <w:marLeft w:val="0"/>
          <w:marRight w:val="0"/>
          <w:marTop w:val="0"/>
          <w:marBottom w:val="0"/>
          <w:divBdr>
            <w:top w:val="none" w:sz="0" w:space="0" w:color="auto"/>
            <w:left w:val="none" w:sz="0" w:space="0" w:color="auto"/>
            <w:bottom w:val="none" w:sz="0" w:space="0" w:color="auto"/>
            <w:right w:val="none" w:sz="0" w:space="0" w:color="auto"/>
          </w:divBdr>
          <w:divsChild>
            <w:div w:id="1441804490">
              <w:marLeft w:val="0"/>
              <w:marRight w:val="0"/>
              <w:marTop w:val="0"/>
              <w:marBottom w:val="0"/>
              <w:divBdr>
                <w:top w:val="none" w:sz="0" w:space="0" w:color="auto"/>
                <w:left w:val="none" w:sz="0" w:space="0" w:color="auto"/>
                <w:bottom w:val="none" w:sz="0" w:space="0" w:color="auto"/>
                <w:right w:val="none" w:sz="0" w:space="0" w:color="auto"/>
              </w:divBdr>
            </w:div>
          </w:divsChild>
        </w:div>
        <w:div w:id="985934613">
          <w:marLeft w:val="0"/>
          <w:marRight w:val="0"/>
          <w:marTop w:val="300"/>
          <w:marBottom w:val="0"/>
          <w:divBdr>
            <w:top w:val="none" w:sz="0" w:space="0" w:color="auto"/>
            <w:left w:val="none" w:sz="0" w:space="0" w:color="auto"/>
            <w:bottom w:val="none" w:sz="0" w:space="0" w:color="auto"/>
            <w:right w:val="none" w:sz="0" w:space="0" w:color="auto"/>
          </w:divBdr>
          <w:divsChild>
            <w:div w:id="2098790561">
              <w:marLeft w:val="0"/>
              <w:marRight w:val="0"/>
              <w:marTop w:val="0"/>
              <w:marBottom w:val="0"/>
              <w:divBdr>
                <w:top w:val="none" w:sz="0" w:space="0" w:color="auto"/>
                <w:left w:val="none" w:sz="0" w:space="0" w:color="auto"/>
                <w:bottom w:val="none" w:sz="0" w:space="0" w:color="auto"/>
                <w:right w:val="none" w:sz="0" w:space="0" w:color="auto"/>
              </w:divBdr>
              <w:divsChild>
                <w:div w:id="703823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404867">
          <w:marLeft w:val="0"/>
          <w:marRight w:val="0"/>
          <w:marTop w:val="300"/>
          <w:marBottom w:val="0"/>
          <w:divBdr>
            <w:top w:val="none" w:sz="0" w:space="0" w:color="auto"/>
            <w:left w:val="none" w:sz="0" w:space="0" w:color="auto"/>
            <w:bottom w:val="none" w:sz="0" w:space="0" w:color="auto"/>
            <w:right w:val="none" w:sz="0" w:space="0" w:color="auto"/>
          </w:divBdr>
          <w:divsChild>
            <w:div w:id="1116559235">
              <w:marLeft w:val="0"/>
              <w:marRight w:val="0"/>
              <w:marTop w:val="0"/>
              <w:marBottom w:val="0"/>
              <w:divBdr>
                <w:top w:val="none" w:sz="0" w:space="0" w:color="auto"/>
                <w:left w:val="none" w:sz="0" w:space="0" w:color="auto"/>
                <w:bottom w:val="none" w:sz="0" w:space="0" w:color="auto"/>
                <w:right w:val="none" w:sz="0" w:space="0" w:color="auto"/>
              </w:divBdr>
              <w:divsChild>
                <w:div w:id="1587835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251792">
          <w:marLeft w:val="0"/>
          <w:marRight w:val="0"/>
          <w:marTop w:val="300"/>
          <w:marBottom w:val="0"/>
          <w:divBdr>
            <w:top w:val="none" w:sz="0" w:space="0" w:color="auto"/>
            <w:left w:val="none" w:sz="0" w:space="0" w:color="auto"/>
            <w:bottom w:val="none" w:sz="0" w:space="0" w:color="auto"/>
            <w:right w:val="none" w:sz="0" w:space="0" w:color="auto"/>
          </w:divBdr>
          <w:divsChild>
            <w:div w:id="257715827">
              <w:marLeft w:val="0"/>
              <w:marRight w:val="0"/>
              <w:marTop w:val="0"/>
              <w:marBottom w:val="0"/>
              <w:divBdr>
                <w:top w:val="none" w:sz="0" w:space="0" w:color="auto"/>
                <w:left w:val="none" w:sz="0" w:space="0" w:color="auto"/>
                <w:bottom w:val="none" w:sz="0" w:space="0" w:color="auto"/>
                <w:right w:val="none" w:sz="0" w:space="0" w:color="auto"/>
              </w:divBdr>
              <w:divsChild>
                <w:div w:id="877278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753961">
          <w:marLeft w:val="0"/>
          <w:marRight w:val="0"/>
          <w:marTop w:val="300"/>
          <w:marBottom w:val="0"/>
          <w:divBdr>
            <w:top w:val="none" w:sz="0" w:space="0" w:color="auto"/>
            <w:left w:val="none" w:sz="0" w:space="0" w:color="auto"/>
            <w:bottom w:val="none" w:sz="0" w:space="0" w:color="auto"/>
            <w:right w:val="none" w:sz="0" w:space="0" w:color="auto"/>
          </w:divBdr>
          <w:divsChild>
            <w:div w:id="310595853">
              <w:marLeft w:val="0"/>
              <w:marRight w:val="0"/>
              <w:marTop w:val="0"/>
              <w:marBottom w:val="0"/>
              <w:divBdr>
                <w:top w:val="none" w:sz="0" w:space="0" w:color="auto"/>
                <w:left w:val="none" w:sz="0" w:space="0" w:color="auto"/>
                <w:bottom w:val="none" w:sz="0" w:space="0" w:color="auto"/>
                <w:right w:val="none" w:sz="0" w:space="0" w:color="auto"/>
              </w:divBdr>
              <w:divsChild>
                <w:div w:id="1104106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6637114">
      <w:bodyDiv w:val="1"/>
      <w:marLeft w:val="0"/>
      <w:marRight w:val="0"/>
      <w:marTop w:val="0"/>
      <w:marBottom w:val="0"/>
      <w:divBdr>
        <w:top w:val="none" w:sz="0" w:space="0" w:color="auto"/>
        <w:left w:val="none" w:sz="0" w:space="0" w:color="auto"/>
        <w:bottom w:val="none" w:sz="0" w:space="0" w:color="auto"/>
        <w:right w:val="none" w:sz="0" w:space="0" w:color="auto"/>
      </w:divBdr>
      <w:divsChild>
        <w:div w:id="1741520725">
          <w:marLeft w:val="0"/>
          <w:marRight w:val="0"/>
          <w:marTop w:val="0"/>
          <w:marBottom w:val="0"/>
          <w:divBdr>
            <w:top w:val="none" w:sz="0" w:space="0" w:color="auto"/>
            <w:left w:val="none" w:sz="0" w:space="0" w:color="auto"/>
            <w:bottom w:val="none" w:sz="0" w:space="0" w:color="auto"/>
            <w:right w:val="none" w:sz="0" w:space="0" w:color="auto"/>
          </w:divBdr>
        </w:div>
        <w:div w:id="320232288">
          <w:marLeft w:val="0"/>
          <w:marRight w:val="0"/>
          <w:marTop w:val="0"/>
          <w:marBottom w:val="0"/>
          <w:divBdr>
            <w:top w:val="none" w:sz="0" w:space="0" w:color="auto"/>
            <w:left w:val="none" w:sz="0" w:space="0" w:color="auto"/>
            <w:bottom w:val="none" w:sz="0" w:space="0" w:color="auto"/>
            <w:right w:val="none" w:sz="0" w:space="0" w:color="auto"/>
          </w:divBdr>
          <w:divsChild>
            <w:div w:id="196814844">
              <w:marLeft w:val="0"/>
              <w:marRight w:val="0"/>
              <w:marTop w:val="0"/>
              <w:marBottom w:val="0"/>
              <w:divBdr>
                <w:top w:val="none" w:sz="0" w:space="0" w:color="auto"/>
                <w:left w:val="none" w:sz="0" w:space="0" w:color="auto"/>
                <w:bottom w:val="none" w:sz="0" w:space="0" w:color="auto"/>
                <w:right w:val="none" w:sz="0" w:space="0" w:color="auto"/>
              </w:divBdr>
            </w:div>
          </w:divsChild>
        </w:div>
        <w:div w:id="342627865">
          <w:marLeft w:val="0"/>
          <w:marRight w:val="0"/>
          <w:marTop w:val="0"/>
          <w:marBottom w:val="0"/>
          <w:divBdr>
            <w:top w:val="none" w:sz="0" w:space="0" w:color="auto"/>
            <w:left w:val="none" w:sz="0" w:space="0" w:color="auto"/>
            <w:bottom w:val="none" w:sz="0" w:space="0" w:color="auto"/>
            <w:right w:val="none" w:sz="0" w:space="0" w:color="auto"/>
          </w:divBdr>
        </w:div>
        <w:div w:id="236326038">
          <w:marLeft w:val="0"/>
          <w:marRight w:val="0"/>
          <w:marTop w:val="0"/>
          <w:marBottom w:val="0"/>
          <w:divBdr>
            <w:top w:val="none" w:sz="0" w:space="0" w:color="auto"/>
            <w:left w:val="none" w:sz="0" w:space="0" w:color="auto"/>
            <w:bottom w:val="none" w:sz="0" w:space="0" w:color="auto"/>
            <w:right w:val="none" w:sz="0" w:space="0" w:color="auto"/>
          </w:divBdr>
          <w:divsChild>
            <w:div w:id="1125541645">
              <w:marLeft w:val="0"/>
              <w:marRight w:val="0"/>
              <w:marTop w:val="0"/>
              <w:marBottom w:val="0"/>
              <w:divBdr>
                <w:top w:val="none" w:sz="0" w:space="0" w:color="auto"/>
                <w:left w:val="none" w:sz="0" w:space="0" w:color="auto"/>
                <w:bottom w:val="none" w:sz="0" w:space="0" w:color="auto"/>
                <w:right w:val="none" w:sz="0" w:space="0" w:color="auto"/>
              </w:divBdr>
            </w:div>
          </w:divsChild>
        </w:div>
        <w:div w:id="1749229329">
          <w:marLeft w:val="0"/>
          <w:marRight w:val="0"/>
          <w:marTop w:val="0"/>
          <w:marBottom w:val="0"/>
          <w:divBdr>
            <w:top w:val="none" w:sz="0" w:space="0" w:color="auto"/>
            <w:left w:val="none" w:sz="0" w:space="0" w:color="auto"/>
            <w:bottom w:val="none" w:sz="0" w:space="0" w:color="auto"/>
            <w:right w:val="none" w:sz="0" w:space="0" w:color="auto"/>
          </w:divBdr>
        </w:div>
        <w:div w:id="593440838">
          <w:marLeft w:val="0"/>
          <w:marRight w:val="0"/>
          <w:marTop w:val="0"/>
          <w:marBottom w:val="0"/>
          <w:divBdr>
            <w:top w:val="none" w:sz="0" w:space="0" w:color="auto"/>
            <w:left w:val="none" w:sz="0" w:space="0" w:color="auto"/>
            <w:bottom w:val="none" w:sz="0" w:space="0" w:color="auto"/>
            <w:right w:val="none" w:sz="0" w:space="0" w:color="auto"/>
          </w:divBdr>
          <w:divsChild>
            <w:div w:id="1761439966">
              <w:marLeft w:val="0"/>
              <w:marRight w:val="0"/>
              <w:marTop w:val="0"/>
              <w:marBottom w:val="0"/>
              <w:divBdr>
                <w:top w:val="none" w:sz="0" w:space="0" w:color="auto"/>
                <w:left w:val="none" w:sz="0" w:space="0" w:color="auto"/>
                <w:bottom w:val="none" w:sz="0" w:space="0" w:color="auto"/>
                <w:right w:val="none" w:sz="0" w:space="0" w:color="auto"/>
              </w:divBdr>
            </w:div>
          </w:divsChild>
        </w:div>
        <w:div w:id="212625188">
          <w:marLeft w:val="0"/>
          <w:marRight w:val="0"/>
          <w:marTop w:val="0"/>
          <w:marBottom w:val="0"/>
          <w:divBdr>
            <w:top w:val="none" w:sz="0" w:space="0" w:color="auto"/>
            <w:left w:val="none" w:sz="0" w:space="0" w:color="auto"/>
            <w:bottom w:val="none" w:sz="0" w:space="0" w:color="auto"/>
            <w:right w:val="none" w:sz="0" w:space="0" w:color="auto"/>
          </w:divBdr>
        </w:div>
        <w:div w:id="1541432642">
          <w:marLeft w:val="0"/>
          <w:marRight w:val="0"/>
          <w:marTop w:val="0"/>
          <w:marBottom w:val="0"/>
          <w:divBdr>
            <w:top w:val="none" w:sz="0" w:space="0" w:color="auto"/>
            <w:left w:val="none" w:sz="0" w:space="0" w:color="auto"/>
            <w:bottom w:val="none" w:sz="0" w:space="0" w:color="auto"/>
            <w:right w:val="none" w:sz="0" w:space="0" w:color="auto"/>
          </w:divBdr>
          <w:divsChild>
            <w:div w:id="2037341753">
              <w:marLeft w:val="0"/>
              <w:marRight w:val="0"/>
              <w:marTop w:val="0"/>
              <w:marBottom w:val="0"/>
              <w:divBdr>
                <w:top w:val="none" w:sz="0" w:space="0" w:color="auto"/>
                <w:left w:val="none" w:sz="0" w:space="0" w:color="auto"/>
                <w:bottom w:val="none" w:sz="0" w:space="0" w:color="auto"/>
                <w:right w:val="none" w:sz="0" w:space="0" w:color="auto"/>
              </w:divBdr>
            </w:div>
          </w:divsChild>
        </w:div>
        <w:div w:id="982123687">
          <w:marLeft w:val="0"/>
          <w:marRight w:val="0"/>
          <w:marTop w:val="0"/>
          <w:marBottom w:val="0"/>
          <w:divBdr>
            <w:top w:val="none" w:sz="0" w:space="0" w:color="auto"/>
            <w:left w:val="none" w:sz="0" w:space="0" w:color="auto"/>
            <w:bottom w:val="none" w:sz="0" w:space="0" w:color="auto"/>
            <w:right w:val="none" w:sz="0" w:space="0" w:color="auto"/>
          </w:divBdr>
        </w:div>
        <w:div w:id="1060399802">
          <w:marLeft w:val="0"/>
          <w:marRight w:val="0"/>
          <w:marTop w:val="0"/>
          <w:marBottom w:val="0"/>
          <w:divBdr>
            <w:top w:val="none" w:sz="0" w:space="0" w:color="auto"/>
            <w:left w:val="none" w:sz="0" w:space="0" w:color="auto"/>
            <w:bottom w:val="none" w:sz="0" w:space="0" w:color="auto"/>
            <w:right w:val="none" w:sz="0" w:space="0" w:color="auto"/>
          </w:divBdr>
          <w:divsChild>
            <w:div w:id="263811358">
              <w:marLeft w:val="0"/>
              <w:marRight w:val="0"/>
              <w:marTop w:val="0"/>
              <w:marBottom w:val="0"/>
              <w:divBdr>
                <w:top w:val="none" w:sz="0" w:space="0" w:color="auto"/>
                <w:left w:val="none" w:sz="0" w:space="0" w:color="auto"/>
                <w:bottom w:val="none" w:sz="0" w:space="0" w:color="auto"/>
                <w:right w:val="none" w:sz="0" w:space="0" w:color="auto"/>
              </w:divBdr>
            </w:div>
          </w:divsChild>
        </w:div>
        <w:div w:id="353969768">
          <w:marLeft w:val="0"/>
          <w:marRight w:val="0"/>
          <w:marTop w:val="0"/>
          <w:marBottom w:val="0"/>
          <w:divBdr>
            <w:top w:val="none" w:sz="0" w:space="0" w:color="auto"/>
            <w:left w:val="none" w:sz="0" w:space="0" w:color="auto"/>
            <w:bottom w:val="none" w:sz="0" w:space="0" w:color="auto"/>
            <w:right w:val="none" w:sz="0" w:space="0" w:color="auto"/>
          </w:divBdr>
        </w:div>
        <w:div w:id="1347903237">
          <w:marLeft w:val="0"/>
          <w:marRight w:val="0"/>
          <w:marTop w:val="0"/>
          <w:marBottom w:val="0"/>
          <w:divBdr>
            <w:top w:val="none" w:sz="0" w:space="0" w:color="auto"/>
            <w:left w:val="none" w:sz="0" w:space="0" w:color="auto"/>
            <w:bottom w:val="none" w:sz="0" w:space="0" w:color="auto"/>
            <w:right w:val="none" w:sz="0" w:space="0" w:color="auto"/>
          </w:divBdr>
          <w:divsChild>
            <w:div w:id="2098404079">
              <w:marLeft w:val="0"/>
              <w:marRight w:val="0"/>
              <w:marTop w:val="0"/>
              <w:marBottom w:val="0"/>
              <w:divBdr>
                <w:top w:val="none" w:sz="0" w:space="0" w:color="auto"/>
                <w:left w:val="none" w:sz="0" w:space="0" w:color="auto"/>
                <w:bottom w:val="none" w:sz="0" w:space="0" w:color="auto"/>
                <w:right w:val="none" w:sz="0" w:space="0" w:color="auto"/>
              </w:divBdr>
            </w:div>
          </w:divsChild>
        </w:div>
        <w:div w:id="1594513365">
          <w:marLeft w:val="0"/>
          <w:marRight w:val="0"/>
          <w:marTop w:val="0"/>
          <w:marBottom w:val="0"/>
          <w:divBdr>
            <w:top w:val="none" w:sz="0" w:space="0" w:color="auto"/>
            <w:left w:val="none" w:sz="0" w:space="0" w:color="auto"/>
            <w:bottom w:val="none" w:sz="0" w:space="0" w:color="auto"/>
            <w:right w:val="none" w:sz="0" w:space="0" w:color="auto"/>
          </w:divBdr>
        </w:div>
        <w:div w:id="503739355">
          <w:marLeft w:val="0"/>
          <w:marRight w:val="0"/>
          <w:marTop w:val="0"/>
          <w:marBottom w:val="0"/>
          <w:divBdr>
            <w:top w:val="none" w:sz="0" w:space="0" w:color="auto"/>
            <w:left w:val="none" w:sz="0" w:space="0" w:color="auto"/>
            <w:bottom w:val="none" w:sz="0" w:space="0" w:color="auto"/>
            <w:right w:val="none" w:sz="0" w:space="0" w:color="auto"/>
          </w:divBdr>
          <w:divsChild>
            <w:div w:id="366570187">
              <w:marLeft w:val="0"/>
              <w:marRight w:val="0"/>
              <w:marTop w:val="0"/>
              <w:marBottom w:val="0"/>
              <w:divBdr>
                <w:top w:val="none" w:sz="0" w:space="0" w:color="auto"/>
                <w:left w:val="none" w:sz="0" w:space="0" w:color="auto"/>
                <w:bottom w:val="none" w:sz="0" w:space="0" w:color="auto"/>
                <w:right w:val="none" w:sz="0" w:space="0" w:color="auto"/>
              </w:divBdr>
            </w:div>
          </w:divsChild>
        </w:div>
        <w:div w:id="641346984">
          <w:marLeft w:val="0"/>
          <w:marRight w:val="0"/>
          <w:marTop w:val="300"/>
          <w:marBottom w:val="0"/>
          <w:divBdr>
            <w:top w:val="none" w:sz="0" w:space="0" w:color="auto"/>
            <w:left w:val="none" w:sz="0" w:space="0" w:color="auto"/>
            <w:bottom w:val="none" w:sz="0" w:space="0" w:color="auto"/>
            <w:right w:val="none" w:sz="0" w:space="0" w:color="auto"/>
          </w:divBdr>
          <w:divsChild>
            <w:div w:id="146217076">
              <w:marLeft w:val="0"/>
              <w:marRight w:val="0"/>
              <w:marTop w:val="0"/>
              <w:marBottom w:val="0"/>
              <w:divBdr>
                <w:top w:val="none" w:sz="0" w:space="0" w:color="auto"/>
                <w:left w:val="none" w:sz="0" w:space="0" w:color="auto"/>
                <w:bottom w:val="none" w:sz="0" w:space="0" w:color="auto"/>
                <w:right w:val="none" w:sz="0" w:space="0" w:color="auto"/>
              </w:divBdr>
              <w:divsChild>
                <w:div w:id="857232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0088034">
          <w:marLeft w:val="0"/>
          <w:marRight w:val="0"/>
          <w:marTop w:val="300"/>
          <w:marBottom w:val="0"/>
          <w:divBdr>
            <w:top w:val="none" w:sz="0" w:space="0" w:color="auto"/>
            <w:left w:val="none" w:sz="0" w:space="0" w:color="auto"/>
            <w:bottom w:val="none" w:sz="0" w:space="0" w:color="auto"/>
            <w:right w:val="none" w:sz="0" w:space="0" w:color="auto"/>
          </w:divBdr>
          <w:divsChild>
            <w:div w:id="1371877255">
              <w:marLeft w:val="0"/>
              <w:marRight w:val="0"/>
              <w:marTop w:val="0"/>
              <w:marBottom w:val="0"/>
              <w:divBdr>
                <w:top w:val="none" w:sz="0" w:space="0" w:color="auto"/>
                <w:left w:val="none" w:sz="0" w:space="0" w:color="auto"/>
                <w:bottom w:val="none" w:sz="0" w:space="0" w:color="auto"/>
                <w:right w:val="none" w:sz="0" w:space="0" w:color="auto"/>
              </w:divBdr>
              <w:divsChild>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4795150">
          <w:marLeft w:val="0"/>
          <w:marRight w:val="0"/>
          <w:marTop w:val="300"/>
          <w:marBottom w:val="0"/>
          <w:divBdr>
            <w:top w:val="none" w:sz="0" w:space="0" w:color="auto"/>
            <w:left w:val="none" w:sz="0" w:space="0" w:color="auto"/>
            <w:bottom w:val="none" w:sz="0" w:space="0" w:color="auto"/>
            <w:right w:val="none" w:sz="0" w:space="0" w:color="auto"/>
          </w:divBdr>
          <w:divsChild>
            <w:div w:id="1747460303">
              <w:marLeft w:val="0"/>
              <w:marRight w:val="0"/>
              <w:marTop w:val="0"/>
              <w:marBottom w:val="0"/>
              <w:divBdr>
                <w:top w:val="none" w:sz="0" w:space="0" w:color="auto"/>
                <w:left w:val="none" w:sz="0" w:space="0" w:color="auto"/>
                <w:bottom w:val="none" w:sz="0" w:space="0" w:color="auto"/>
                <w:right w:val="none" w:sz="0" w:space="0" w:color="auto"/>
              </w:divBdr>
              <w:divsChild>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899670">
          <w:marLeft w:val="0"/>
          <w:marRight w:val="0"/>
          <w:marTop w:val="300"/>
          <w:marBottom w:val="0"/>
          <w:divBdr>
            <w:top w:val="none" w:sz="0" w:space="0" w:color="auto"/>
            <w:left w:val="none" w:sz="0" w:space="0" w:color="auto"/>
            <w:bottom w:val="none" w:sz="0" w:space="0" w:color="auto"/>
            <w:right w:val="none" w:sz="0" w:space="0" w:color="auto"/>
          </w:divBdr>
          <w:divsChild>
            <w:div w:id="2043286821">
              <w:marLeft w:val="0"/>
              <w:marRight w:val="0"/>
              <w:marTop w:val="0"/>
              <w:marBottom w:val="0"/>
              <w:divBdr>
                <w:top w:val="none" w:sz="0" w:space="0" w:color="auto"/>
                <w:left w:val="none" w:sz="0" w:space="0" w:color="auto"/>
                <w:bottom w:val="none" w:sz="0" w:space="0" w:color="auto"/>
                <w:right w:val="none" w:sz="0" w:space="0" w:color="auto"/>
              </w:divBdr>
              <w:divsChild>
                <w:div w:id="1206916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9331633">
      <w:bodyDiv w:val="1"/>
      <w:marLeft w:val="0"/>
      <w:marRight w:val="0"/>
      <w:marTop w:val="0"/>
      <w:marBottom w:val="0"/>
      <w:divBdr>
        <w:top w:val="none" w:sz="0" w:space="0" w:color="auto"/>
        <w:left w:val="none" w:sz="0" w:space="0" w:color="auto"/>
        <w:bottom w:val="none" w:sz="0" w:space="0" w:color="auto"/>
        <w:right w:val="none" w:sz="0" w:space="0" w:color="auto"/>
      </w:divBdr>
      <w:divsChild>
        <w:div w:id="195772713">
          <w:marLeft w:val="0"/>
          <w:marRight w:val="0"/>
          <w:marTop w:val="0"/>
          <w:marBottom w:val="0"/>
          <w:divBdr>
            <w:top w:val="none" w:sz="0" w:space="0" w:color="auto"/>
            <w:left w:val="none" w:sz="0" w:space="0" w:color="auto"/>
            <w:bottom w:val="none" w:sz="0" w:space="0" w:color="auto"/>
            <w:right w:val="none" w:sz="0" w:space="0" w:color="auto"/>
          </w:divBdr>
          <w:divsChild>
            <w:div w:id="1363022132">
              <w:marLeft w:val="0"/>
              <w:marRight w:val="0"/>
              <w:marTop w:val="0"/>
              <w:marBottom w:val="0"/>
              <w:divBdr>
                <w:top w:val="none" w:sz="0" w:space="0" w:color="auto"/>
                <w:left w:val="none" w:sz="0" w:space="0" w:color="auto"/>
                <w:bottom w:val="none" w:sz="0" w:space="0" w:color="auto"/>
                <w:right w:val="none" w:sz="0" w:space="0" w:color="auto"/>
              </w:divBdr>
            </w:div>
          </w:divsChild>
        </w:div>
        <w:div w:id="949435413">
          <w:marLeft w:val="0"/>
          <w:marRight w:val="0"/>
          <w:marTop w:val="300"/>
          <w:marBottom w:val="0"/>
          <w:divBdr>
            <w:top w:val="none" w:sz="0" w:space="0" w:color="auto"/>
            <w:left w:val="none" w:sz="0" w:space="0" w:color="auto"/>
            <w:bottom w:val="none" w:sz="0" w:space="0" w:color="auto"/>
            <w:right w:val="none" w:sz="0" w:space="0" w:color="auto"/>
          </w:divBdr>
          <w:divsChild>
            <w:div w:id="1944871627">
              <w:marLeft w:val="0"/>
              <w:marRight w:val="0"/>
              <w:marTop w:val="0"/>
              <w:marBottom w:val="0"/>
              <w:divBdr>
                <w:top w:val="none" w:sz="0" w:space="0" w:color="auto"/>
                <w:left w:val="none" w:sz="0" w:space="0" w:color="auto"/>
                <w:bottom w:val="none" w:sz="0" w:space="0" w:color="auto"/>
                <w:right w:val="none" w:sz="0" w:space="0" w:color="auto"/>
              </w:divBdr>
              <w:divsChild>
                <w:div w:id="992828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8797179">
          <w:marLeft w:val="0"/>
          <w:marRight w:val="0"/>
          <w:marTop w:val="0"/>
          <w:marBottom w:val="0"/>
          <w:divBdr>
            <w:top w:val="none" w:sz="0" w:space="0" w:color="auto"/>
            <w:left w:val="none" w:sz="0" w:space="0" w:color="auto"/>
            <w:bottom w:val="none" w:sz="0" w:space="0" w:color="auto"/>
            <w:right w:val="none" w:sz="0" w:space="0" w:color="auto"/>
          </w:divBdr>
        </w:div>
        <w:div w:id="985549807">
          <w:marLeft w:val="0"/>
          <w:marRight w:val="0"/>
          <w:marTop w:val="0"/>
          <w:marBottom w:val="0"/>
          <w:divBdr>
            <w:top w:val="none" w:sz="0" w:space="0" w:color="auto"/>
            <w:left w:val="none" w:sz="0" w:space="0" w:color="auto"/>
            <w:bottom w:val="none" w:sz="0" w:space="0" w:color="auto"/>
            <w:right w:val="none" w:sz="0" w:space="0" w:color="auto"/>
          </w:divBdr>
        </w:div>
        <w:div w:id="1240752001">
          <w:marLeft w:val="0"/>
          <w:marRight w:val="0"/>
          <w:marTop w:val="0"/>
          <w:marBottom w:val="0"/>
          <w:divBdr>
            <w:top w:val="none" w:sz="0" w:space="0" w:color="auto"/>
            <w:left w:val="none" w:sz="0" w:space="0" w:color="auto"/>
            <w:bottom w:val="none" w:sz="0" w:space="0" w:color="auto"/>
            <w:right w:val="none" w:sz="0" w:space="0" w:color="auto"/>
          </w:divBdr>
        </w:div>
        <w:div w:id="1331830349">
          <w:marLeft w:val="0"/>
          <w:marRight w:val="0"/>
          <w:marTop w:val="0"/>
          <w:marBottom w:val="0"/>
          <w:divBdr>
            <w:top w:val="none" w:sz="0" w:space="0" w:color="auto"/>
            <w:left w:val="none" w:sz="0" w:space="0" w:color="auto"/>
            <w:bottom w:val="none" w:sz="0" w:space="0" w:color="auto"/>
            <w:right w:val="none" w:sz="0" w:space="0" w:color="auto"/>
          </w:divBdr>
          <w:divsChild>
            <w:div w:id="1495755535">
              <w:marLeft w:val="0"/>
              <w:marRight w:val="0"/>
              <w:marTop w:val="0"/>
              <w:marBottom w:val="0"/>
              <w:divBdr>
                <w:top w:val="none" w:sz="0" w:space="0" w:color="auto"/>
                <w:left w:val="none" w:sz="0" w:space="0" w:color="auto"/>
                <w:bottom w:val="none" w:sz="0" w:space="0" w:color="auto"/>
                <w:right w:val="none" w:sz="0" w:space="0" w:color="auto"/>
              </w:divBdr>
            </w:div>
          </w:divsChild>
        </w:div>
        <w:div w:id="1373379157">
          <w:marLeft w:val="0"/>
          <w:marRight w:val="0"/>
          <w:marTop w:val="0"/>
          <w:marBottom w:val="0"/>
          <w:divBdr>
            <w:top w:val="none" w:sz="0" w:space="0" w:color="auto"/>
            <w:left w:val="none" w:sz="0" w:space="0" w:color="auto"/>
            <w:bottom w:val="none" w:sz="0" w:space="0" w:color="auto"/>
            <w:right w:val="none" w:sz="0" w:space="0" w:color="auto"/>
          </w:divBdr>
          <w:divsChild>
            <w:div w:id="1967738757">
              <w:marLeft w:val="0"/>
              <w:marRight w:val="0"/>
              <w:marTop w:val="0"/>
              <w:marBottom w:val="0"/>
              <w:divBdr>
                <w:top w:val="none" w:sz="0" w:space="0" w:color="auto"/>
                <w:left w:val="none" w:sz="0" w:space="0" w:color="auto"/>
                <w:bottom w:val="none" w:sz="0" w:space="0" w:color="auto"/>
                <w:right w:val="none" w:sz="0" w:space="0" w:color="auto"/>
              </w:divBdr>
            </w:div>
          </w:divsChild>
        </w:div>
        <w:div w:id="1483235348">
          <w:marLeft w:val="0"/>
          <w:marRight w:val="0"/>
          <w:marTop w:val="0"/>
          <w:marBottom w:val="0"/>
          <w:divBdr>
            <w:top w:val="none" w:sz="0" w:space="0" w:color="auto"/>
            <w:left w:val="none" w:sz="0" w:space="0" w:color="auto"/>
            <w:bottom w:val="none" w:sz="0" w:space="0" w:color="auto"/>
            <w:right w:val="none" w:sz="0" w:space="0" w:color="auto"/>
          </w:divBdr>
          <w:divsChild>
            <w:div w:id="1027870510">
              <w:marLeft w:val="0"/>
              <w:marRight w:val="0"/>
              <w:marTop w:val="0"/>
              <w:marBottom w:val="0"/>
              <w:divBdr>
                <w:top w:val="none" w:sz="0" w:space="0" w:color="auto"/>
                <w:left w:val="none" w:sz="0" w:space="0" w:color="auto"/>
                <w:bottom w:val="none" w:sz="0" w:space="0" w:color="auto"/>
                <w:right w:val="none" w:sz="0" w:space="0" w:color="auto"/>
              </w:divBdr>
            </w:div>
          </w:divsChild>
        </w:div>
        <w:div w:id="1533227641">
          <w:marLeft w:val="0"/>
          <w:marRight w:val="0"/>
          <w:marTop w:val="300"/>
          <w:marBottom w:val="0"/>
          <w:divBdr>
            <w:top w:val="none" w:sz="0" w:space="0" w:color="auto"/>
            <w:left w:val="none" w:sz="0" w:space="0" w:color="auto"/>
            <w:bottom w:val="none" w:sz="0" w:space="0" w:color="auto"/>
            <w:right w:val="none" w:sz="0" w:space="0" w:color="auto"/>
          </w:divBdr>
          <w:divsChild>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9675841">
          <w:marLeft w:val="0"/>
          <w:marRight w:val="0"/>
          <w:marTop w:val="0"/>
          <w:marBottom w:val="0"/>
          <w:divBdr>
            <w:top w:val="none" w:sz="0" w:space="0" w:color="auto"/>
            <w:left w:val="none" w:sz="0" w:space="0" w:color="auto"/>
            <w:bottom w:val="none" w:sz="0" w:space="0" w:color="auto"/>
            <w:right w:val="none" w:sz="0" w:space="0" w:color="auto"/>
          </w:divBdr>
          <w:divsChild>
            <w:div w:id="1863981504">
              <w:marLeft w:val="0"/>
              <w:marRight w:val="0"/>
              <w:marTop w:val="0"/>
              <w:marBottom w:val="0"/>
              <w:divBdr>
                <w:top w:val="none" w:sz="0" w:space="0" w:color="auto"/>
                <w:left w:val="none" w:sz="0" w:space="0" w:color="auto"/>
                <w:bottom w:val="none" w:sz="0" w:space="0" w:color="auto"/>
                <w:right w:val="none" w:sz="0" w:space="0" w:color="auto"/>
              </w:divBdr>
            </w:div>
          </w:divsChild>
        </w:div>
        <w:div w:id="1676224397">
          <w:marLeft w:val="0"/>
          <w:marRight w:val="0"/>
          <w:marTop w:val="0"/>
          <w:marBottom w:val="0"/>
          <w:divBdr>
            <w:top w:val="none" w:sz="0" w:space="0" w:color="auto"/>
            <w:left w:val="none" w:sz="0" w:space="0" w:color="auto"/>
            <w:bottom w:val="none" w:sz="0" w:space="0" w:color="auto"/>
            <w:right w:val="none" w:sz="0" w:space="0" w:color="auto"/>
          </w:divBdr>
          <w:divsChild>
            <w:div w:id="252669295">
              <w:marLeft w:val="0"/>
              <w:marRight w:val="0"/>
              <w:marTop w:val="0"/>
              <w:marBottom w:val="0"/>
              <w:divBdr>
                <w:top w:val="none" w:sz="0" w:space="0" w:color="auto"/>
                <w:left w:val="none" w:sz="0" w:space="0" w:color="auto"/>
                <w:bottom w:val="none" w:sz="0" w:space="0" w:color="auto"/>
                <w:right w:val="none" w:sz="0" w:space="0" w:color="auto"/>
              </w:divBdr>
            </w:div>
          </w:divsChild>
        </w:div>
        <w:div w:id="1785686176">
          <w:marLeft w:val="0"/>
          <w:marRight w:val="0"/>
          <w:marTop w:val="0"/>
          <w:marBottom w:val="0"/>
          <w:divBdr>
            <w:top w:val="none" w:sz="0" w:space="0" w:color="auto"/>
            <w:left w:val="none" w:sz="0" w:space="0" w:color="auto"/>
            <w:bottom w:val="none" w:sz="0" w:space="0" w:color="auto"/>
            <w:right w:val="none" w:sz="0" w:space="0" w:color="auto"/>
          </w:divBdr>
        </w:div>
        <w:div w:id="1928538805">
          <w:marLeft w:val="0"/>
          <w:marRight w:val="0"/>
          <w:marTop w:val="0"/>
          <w:marBottom w:val="0"/>
          <w:divBdr>
            <w:top w:val="none" w:sz="0" w:space="0" w:color="auto"/>
            <w:left w:val="none" w:sz="0" w:space="0" w:color="auto"/>
            <w:bottom w:val="none" w:sz="0" w:space="0" w:color="auto"/>
            <w:right w:val="none" w:sz="0" w:space="0" w:color="auto"/>
          </w:divBdr>
          <w:divsChild>
            <w:div w:id="1068646227">
              <w:marLeft w:val="0"/>
              <w:marRight w:val="0"/>
              <w:marTop w:val="0"/>
              <w:marBottom w:val="0"/>
              <w:divBdr>
                <w:top w:val="none" w:sz="0" w:space="0" w:color="auto"/>
                <w:left w:val="none" w:sz="0" w:space="0" w:color="auto"/>
                <w:bottom w:val="none" w:sz="0" w:space="0" w:color="auto"/>
                <w:right w:val="none" w:sz="0" w:space="0" w:color="auto"/>
              </w:divBdr>
            </w:div>
          </w:divsChild>
        </w:div>
        <w:div w:id="2036224224">
          <w:marLeft w:val="0"/>
          <w:marRight w:val="0"/>
          <w:marTop w:val="300"/>
          <w:marBottom w:val="0"/>
          <w:divBdr>
            <w:top w:val="none" w:sz="0" w:space="0" w:color="auto"/>
            <w:left w:val="none" w:sz="0" w:space="0" w:color="auto"/>
            <w:bottom w:val="none" w:sz="0" w:space="0" w:color="auto"/>
            <w:right w:val="none" w:sz="0" w:space="0" w:color="auto"/>
          </w:divBdr>
          <w:divsChild>
            <w:div w:id="1953512008">
              <w:marLeft w:val="0"/>
              <w:marRight w:val="0"/>
              <w:marTop w:val="0"/>
              <w:marBottom w:val="0"/>
              <w:divBdr>
                <w:top w:val="none" w:sz="0" w:space="0" w:color="auto"/>
                <w:left w:val="none" w:sz="0" w:space="0" w:color="auto"/>
                <w:bottom w:val="none" w:sz="0" w:space="0" w:color="auto"/>
                <w:right w:val="none" w:sz="0" w:space="0" w:color="auto"/>
              </w:divBdr>
              <w:divsChild>
                <w:div w:id="1321546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9551310">
          <w:marLeft w:val="0"/>
          <w:marRight w:val="0"/>
          <w:marTop w:val="0"/>
          <w:marBottom w:val="0"/>
          <w:divBdr>
            <w:top w:val="none" w:sz="0" w:space="0" w:color="auto"/>
            <w:left w:val="none" w:sz="0" w:space="0" w:color="auto"/>
            <w:bottom w:val="none" w:sz="0" w:space="0" w:color="auto"/>
            <w:right w:val="none" w:sz="0" w:space="0" w:color="auto"/>
          </w:divBdr>
        </w:div>
        <w:div w:id="2082285429">
          <w:marLeft w:val="0"/>
          <w:marRight w:val="0"/>
          <w:marTop w:val="0"/>
          <w:marBottom w:val="0"/>
          <w:divBdr>
            <w:top w:val="none" w:sz="0" w:space="0" w:color="auto"/>
            <w:left w:val="none" w:sz="0" w:space="0" w:color="auto"/>
            <w:bottom w:val="none" w:sz="0" w:space="0" w:color="auto"/>
            <w:right w:val="none" w:sz="0" w:space="0" w:color="auto"/>
          </w:divBdr>
        </w:div>
        <w:div w:id="2086875856">
          <w:marLeft w:val="0"/>
          <w:marRight w:val="0"/>
          <w:marTop w:val="0"/>
          <w:marBottom w:val="0"/>
          <w:divBdr>
            <w:top w:val="none" w:sz="0" w:space="0" w:color="auto"/>
            <w:left w:val="none" w:sz="0" w:space="0" w:color="auto"/>
            <w:bottom w:val="none" w:sz="0" w:space="0" w:color="auto"/>
            <w:right w:val="none" w:sz="0" w:space="0" w:color="auto"/>
          </w:divBdr>
        </w:div>
        <w:div w:id="2129271604">
          <w:marLeft w:val="0"/>
          <w:marRight w:val="0"/>
          <w:marTop w:val="300"/>
          <w:marBottom w:val="0"/>
          <w:divBdr>
            <w:top w:val="none" w:sz="0" w:space="0" w:color="auto"/>
            <w:left w:val="none" w:sz="0" w:space="0" w:color="auto"/>
            <w:bottom w:val="none" w:sz="0" w:space="0" w:color="auto"/>
            <w:right w:val="none" w:sz="0" w:space="0" w:color="auto"/>
          </w:divBdr>
          <w:divsChild>
            <w:div w:id="434861988">
              <w:marLeft w:val="0"/>
              <w:marRight w:val="0"/>
              <w:marTop w:val="0"/>
              <w:marBottom w:val="0"/>
              <w:divBdr>
                <w:top w:val="none" w:sz="0" w:space="0" w:color="auto"/>
                <w:left w:val="none" w:sz="0" w:space="0" w:color="auto"/>
                <w:bottom w:val="none" w:sz="0" w:space="0" w:color="auto"/>
                <w:right w:val="none" w:sz="0" w:space="0" w:color="auto"/>
              </w:divBdr>
              <w:divsChild>
                <w:div w:id="1740858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9983252">
      <w:bodyDiv w:val="1"/>
      <w:marLeft w:val="0"/>
      <w:marRight w:val="0"/>
      <w:marTop w:val="0"/>
      <w:marBottom w:val="0"/>
      <w:divBdr>
        <w:top w:val="none" w:sz="0" w:space="0" w:color="auto"/>
        <w:left w:val="none" w:sz="0" w:space="0" w:color="auto"/>
        <w:bottom w:val="none" w:sz="0" w:space="0" w:color="auto"/>
        <w:right w:val="none" w:sz="0" w:space="0" w:color="auto"/>
      </w:divBdr>
      <w:divsChild>
        <w:div w:id="1855068343">
          <w:marLeft w:val="0"/>
          <w:marRight w:val="0"/>
          <w:marTop w:val="0"/>
          <w:marBottom w:val="0"/>
          <w:divBdr>
            <w:top w:val="none" w:sz="0" w:space="0" w:color="auto"/>
            <w:left w:val="none" w:sz="0" w:space="0" w:color="auto"/>
            <w:bottom w:val="none" w:sz="0" w:space="0" w:color="auto"/>
            <w:right w:val="none" w:sz="0" w:space="0" w:color="auto"/>
          </w:divBdr>
        </w:div>
        <w:div w:id="313611588">
          <w:marLeft w:val="0"/>
          <w:marRight w:val="0"/>
          <w:marTop w:val="0"/>
          <w:marBottom w:val="0"/>
          <w:divBdr>
            <w:top w:val="none" w:sz="0" w:space="0" w:color="auto"/>
            <w:left w:val="none" w:sz="0" w:space="0" w:color="auto"/>
            <w:bottom w:val="none" w:sz="0" w:space="0" w:color="auto"/>
            <w:right w:val="none" w:sz="0" w:space="0" w:color="auto"/>
          </w:divBdr>
          <w:divsChild>
            <w:div w:id="794448882">
              <w:marLeft w:val="0"/>
              <w:marRight w:val="0"/>
              <w:marTop w:val="0"/>
              <w:marBottom w:val="0"/>
              <w:divBdr>
                <w:top w:val="none" w:sz="0" w:space="0" w:color="auto"/>
                <w:left w:val="none" w:sz="0" w:space="0" w:color="auto"/>
                <w:bottom w:val="none" w:sz="0" w:space="0" w:color="auto"/>
                <w:right w:val="none" w:sz="0" w:space="0" w:color="auto"/>
              </w:divBdr>
            </w:div>
          </w:divsChild>
        </w:div>
        <w:div w:id="547692365">
          <w:marLeft w:val="0"/>
          <w:marRight w:val="0"/>
          <w:marTop w:val="0"/>
          <w:marBottom w:val="0"/>
          <w:divBdr>
            <w:top w:val="none" w:sz="0" w:space="0" w:color="auto"/>
            <w:left w:val="none" w:sz="0" w:space="0" w:color="auto"/>
            <w:bottom w:val="none" w:sz="0" w:space="0" w:color="auto"/>
            <w:right w:val="none" w:sz="0" w:space="0" w:color="auto"/>
          </w:divBdr>
        </w:div>
        <w:div w:id="1769111374">
          <w:marLeft w:val="0"/>
          <w:marRight w:val="0"/>
          <w:marTop w:val="0"/>
          <w:marBottom w:val="0"/>
          <w:divBdr>
            <w:top w:val="none" w:sz="0" w:space="0" w:color="auto"/>
            <w:left w:val="none" w:sz="0" w:space="0" w:color="auto"/>
            <w:bottom w:val="none" w:sz="0" w:space="0" w:color="auto"/>
            <w:right w:val="none" w:sz="0" w:space="0" w:color="auto"/>
          </w:divBdr>
          <w:divsChild>
            <w:div w:id="1291400582">
              <w:marLeft w:val="0"/>
              <w:marRight w:val="0"/>
              <w:marTop w:val="0"/>
              <w:marBottom w:val="0"/>
              <w:divBdr>
                <w:top w:val="none" w:sz="0" w:space="0" w:color="auto"/>
                <w:left w:val="none" w:sz="0" w:space="0" w:color="auto"/>
                <w:bottom w:val="none" w:sz="0" w:space="0" w:color="auto"/>
                <w:right w:val="none" w:sz="0" w:space="0" w:color="auto"/>
              </w:divBdr>
            </w:div>
          </w:divsChild>
        </w:div>
        <w:div w:id="1988197723">
          <w:marLeft w:val="0"/>
          <w:marRight w:val="0"/>
          <w:marTop w:val="0"/>
          <w:marBottom w:val="0"/>
          <w:divBdr>
            <w:top w:val="none" w:sz="0" w:space="0" w:color="auto"/>
            <w:left w:val="none" w:sz="0" w:space="0" w:color="auto"/>
            <w:bottom w:val="none" w:sz="0" w:space="0" w:color="auto"/>
            <w:right w:val="none" w:sz="0" w:space="0" w:color="auto"/>
          </w:divBdr>
        </w:div>
        <w:div w:id="1484085889">
          <w:marLeft w:val="0"/>
          <w:marRight w:val="0"/>
          <w:marTop w:val="0"/>
          <w:marBottom w:val="0"/>
          <w:divBdr>
            <w:top w:val="none" w:sz="0" w:space="0" w:color="auto"/>
            <w:left w:val="none" w:sz="0" w:space="0" w:color="auto"/>
            <w:bottom w:val="none" w:sz="0" w:space="0" w:color="auto"/>
            <w:right w:val="none" w:sz="0" w:space="0" w:color="auto"/>
          </w:divBdr>
          <w:divsChild>
            <w:div w:id="727191252">
              <w:marLeft w:val="0"/>
              <w:marRight w:val="0"/>
              <w:marTop w:val="0"/>
              <w:marBottom w:val="0"/>
              <w:divBdr>
                <w:top w:val="none" w:sz="0" w:space="0" w:color="auto"/>
                <w:left w:val="none" w:sz="0" w:space="0" w:color="auto"/>
                <w:bottom w:val="none" w:sz="0" w:space="0" w:color="auto"/>
                <w:right w:val="none" w:sz="0" w:space="0" w:color="auto"/>
              </w:divBdr>
            </w:div>
          </w:divsChild>
        </w:div>
        <w:div w:id="697849038">
          <w:marLeft w:val="0"/>
          <w:marRight w:val="0"/>
          <w:marTop w:val="0"/>
          <w:marBottom w:val="0"/>
          <w:divBdr>
            <w:top w:val="none" w:sz="0" w:space="0" w:color="auto"/>
            <w:left w:val="none" w:sz="0" w:space="0" w:color="auto"/>
            <w:bottom w:val="none" w:sz="0" w:space="0" w:color="auto"/>
            <w:right w:val="none" w:sz="0" w:space="0" w:color="auto"/>
          </w:divBdr>
        </w:div>
        <w:div w:id="1648702355">
          <w:marLeft w:val="0"/>
          <w:marRight w:val="0"/>
          <w:marTop w:val="0"/>
          <w:marBottom w:val="0"/>
          <w:divBdr>
            <w:top w:val="none" w:sz="0" w:space="0" w:color="auto"/>
            <w:left w:val="none" w:sz="0" w:space="0" w:color="auto"/>
            <w:bottom w:val="none" w:sz="0" w:space="0" w:color="auto"/>
            <w:right w:val="none" w:sz="0" w:space="0" w:color="auto"/>
          </w:divBdr>
          <w:divsChild>
            <w:div w:id="1997492923">
              <w:marLeft w:val="0"/>
              <w:marRight w:val="0"/>
              <w:marTop w:val="0"/>
              <w:marBottom w:val="0"/>
              <w:divBdr>
                <w:top w:val="none" w:sz="0" w:space="0" w:color="auto"/>
                <w:left w:val="none" w:sz="0" w:space="0" w:color="auto"/>
                <w:bottom w:val="none" w:sz="0" w:space="0" w:color="auto"/>
                <w:right w:val="none" w:sz="0" w:space="0" w:color="auto"/>
              </w:divBdr>
            </w:div>
          </w:divsChild>
        </w:div>
        <w:div w:id="716852233">
          <w:marLeft w:val="0"/>
          <w:marRight w:val="0"/>
          <w:marTop w:val="0"/>
          <w:marBottom w:val="0"/>
          <w:divBdr>
            <w:top w:val="none" w:sz="0" w:space="0" w:color="auto"/>
            <w:left w:val="none" w:sz="0" w:space="0" w:color="auto"/>
            <w:bottom w:val="none" w:sz="0" w:space="0" w:color="auto"/>
            <w:right w:val="none" w:sz="0" w:space="0" w:color="auto"/>
          </w:divBdr>
        </w:div>
        <w:div w:id="640111123">
          <w:marLeft w:val="0"/>
          <w:marRight w:val="0"/>
          <w:marTop w:val="0"/>
          <w:marBottom w:val="0"/>
          <w:divBdr>
            <w:top w:val="none" w:sz="0" w:space="0" w:color="auto"/>
            <w:left w:val="none" w:sz="0" w:space="0" w:color="auto"/>
            <w:bottom w:val="none" w:sz="0" w:space="0" w:color="auto"/>
            <w:right w:val="none" w:sz="0" w:space="0" w:color="auto"/>
          </w:divBdr>
          <w:divsChild>
            <w:div w:id="592280799">
              <w:marLeft w:val="0"/>
              <w:marRight w:val="0"/>
              <w:marTop w:val="0"/>
              <w:marBottom w:val="0"/>
              <w:divBdr>
                <w:top w:val="none" w:sz="0" w:space="0" w:color="auto"/>
                <w:left w:val="none" w:sz="0" w:space="0" w:color="auto"/>
                <w:bottom w:val="none" w:sz="0" w:space="0" w:color="auto"/>
                <w:right w:val="none" w:sz="0" w:space="0" w:color="auto"/>
              </w:divBdr>
            </w:div>
          </w:divsChild>
        </w:div>
        <w:div w:id="917708801">
          <w:marLeft w:val="0"/>
          <w:marRight w:val="0"/>
          <w:marTop w:val="0"/>
          <w:marBottom w:val="0"/>
          <w:divBdr>
            <w:top w:val="none" w:sz="0" w:space="0" w:color="auto"/>
            <w:left w:val="none" w:sz="0" w:space="0" w:color="auto"/>
            <w:bottom w:val="none" w:sz="0" w:space="0" w:color="auto"/>
            <w:right w:val="none" w:sz="0" w:space="0" w:color="auto"/>
          </w:divBdr>
        </w:div>
        <w:div w:id="1315405046">
          <w:marLeft w:val="0"/>
          <w:marRight w:val="0"/>
          <w:marTop w:val="0"/>
          <w:marBottom w:val="0"/>
          <w:divBdr>
            <w:top w:val="none" w:sz="0" w:space="0" w:color="auto"/>
            <w:left w:val="none" w:sz="0" w:space="0" w:color="auto"/>
            <w:bottom w:val="none" w:sz="0" w:space="0" w:color="auto"/>
            <w:right w:val="none" w:sz="0" w:space="0" w:color="auto"/>
          </w:divBdr>
          <w:divsChild>
            <w:div w:id="1482884228">
              <w:marLeft w:val="0"/>
              <w:marRight w:val="0"/>
              <w:marTop w:val="0"/>
              <w:marBottom w:val="0"/>
              <w:divBdr>
                <w:top w:val="none" w:sz="0" w:space="0" w:color="auto"/>
                <w:left w:val="none" w:sz="0" w:space="0" w:color="auto"/>
                <w:bottom w:val="none" w:sz="0" w:space="0" w:color="auto"/>
                <w:right w:val="none" w:sz="0" w:space="0" w:color="auto"/>
              </w:divBdr>
            </w:div>
          </w:divsChild>
        </w:div>
        <w:div w:id="297809950">
          <w:marLeft w:val="0"/>
          <w:marRight w:val="0"/>
          <w:marTop w:val="0"/>
          <w:marBottom w:val="0"/>
          <w:divBdr>
            <w:top w:val="none" w:sz="0" w:space="0" w:color="auto"/>
            <w:left w:val="none" w:sz="0" w:space="0" w:color="auto"/>
            <w:bottom w:val="none" w:sz="0" w:space="0" w:color="auto"/>
            <w:right w:val="none" w:sz="0" w:space="0" w:color="auto"/>
          </w:divBdr>
        </w:div>
        <w:div w:id="1012297971">
          <w:marLeft w:val="0"/>
          <w:marRight w:val="0"/>
          <w:marTop w:val="0"/>
          <w:marBottom w:val="0"/>
          <w:divBdr>
            <w:top w:val="none" w:sz="0" w:space="0" w:color="auto"/>
            <w:left w:val="none" w:sz="0" w:space="0" w:color="auto"/>
            <w:bottom w:val="none" w:sz="0" w:space="0" w:color="auto"/>
            <w:right w:val="none" w:sz="0" w:space="0" w:color="auto"/>
          </w:divBdr>
          <w:divsChild>
            <w:div w:id="1919754988">
              <w:marLeft w:val="0"/>
              <w:marRight w:val="0"/>
              <w:marTop w:val="0"/>
              <w:marBottom w:val="0"/>
              <w:divBdr>
                <w:top w:val="none" w:sz="0" w:space="0" w:color="auto"/>
                <w:left w:val="none" w:sz="0" w:space="0" w:color="auto"/>
                <w:bottom w:val="none" w:sz="0" w:space="0" w:color="auto"/>
                <w:right w:val="none" w:sz="0" w:space="0" w:color="auto"/>
              </w:divBdr>
            </w:div>
          </w:divsChild>
        </w:div>
        <w:div w:id="2102601537">
          <w:marLeft w:val="0"/>
          <w:marRight w:val="0"/>
          <w:marTop w:val="300"/>
          <w:marBottom w:val="0"/>
          <w:divBdr>
            <w:top w:val="none" w:sz="0" w:space="0" w:color="auto"/>
            <w:left w:val="none" w:sz="0" w:space="0" w:color="auto"/>
            <w:bottom w:val="none" w:sz="0" w:space="0" w:color="auto"/>
            <w:right w:val="none" w:sz="0" w:space="0" w:color="auto"/>
          </w:divBdr>
          <w:divsChild>
            <w:div w:id="192887488">
              <w:marLeft w:val="0"/>
              <w:marRight w:val="0"/>
              <w:marTop w:val="0"/>
              <w:marBottom w:val="0"/>
              <w:divBdr>
                <w:top w:val="none" w:sz="0" w:space="0" w:color="auto"/>
                <w:left w:val="none" w:sz="0" w:space="0" w:color="auto"/>
                <w:bottom w:val="none" w:sz="0" w:space="0" w:color="auto"/>
                <w:right w:val="none" w:sz="0" w:space="0" w:color="auto"/>
              </w:divBdr>
              <w:divsChild>
                <w:div w:id="1164129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560898">
          <w:marLeft w:val="0"/>
          <w:marRight w:val="0"/>
          <w:marTop w:val="300"/>
          <w:marBottom w:val="0"/>
          <w:divBdr>
            <w:top w:val="none" w:sz="0" w:space="0" w:color="auto"/>
            <w:left w:val="none" w:sz="0" w:space="0" w:color="auto"/>
            <w:bottom w:val="none" w:sz="0" w:space="0" w:color="auto"/>
            <w:right w:val="none" w:sz="0" w:space="0" w:color="auto"/>
          </w:divBdr>
          <w:divsChild>
            <w:div w:id="1425879691">
              <w:marLeft w:val="0"/>
              <w:marRight w:val="0"/>
              <w:marTop w:val="0"/>
              <w:marBottom w:val="0"/>
              <w:divBdr>
                <w:top w:val="none" w:sz="0" w:space="0" w:color="auto"/>
                <w:left w:val="none" w:sz="0" w:space="0" w:color="auto"/>
                <w:bottom w:val="none" w:sz="0" w:space="0" w:color="auto"/>
                <w:right w:val="none" w:sz="0" w:space="0" w:color="auto"/>
              </w:divBdr>
              <w:divsChild>
                <w:div w:id="1796831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305433">
          <w:marLeft w:val="0"/>
          <w:marRight w:val="0"/>
          <w:marTop w:val="300"/>
          <w:marBottom w:val="0"/>
          <w:divBdr>
            <w:top w:val="none" w:sz="0" w:space="0" w:color="auto"/>
            <w:left w:val="none" w:sz="0" w:space="0" w:color="auto"/>
            <w:bottom w:val="none" w:sz="0" w:space="0" w:color="auto"/>
            <w:right w:val="none" w:sz="0" w:space="0" w:color="auto"/>
          </w:divBdr>
          <w:divsChild>
            <w:div w:id="1612005181">
              <w:marLeft w:val="0"/>
              <w:marRight w:val="0"/>
              <w:marTop w:val="0"/>
              <w:marBottom w:val="0"/>
              <w:divBdr>
                <w:top w:val="none" w:sz="0" w:space="0" w:color="auto"/>
                <w:left w:val="none" w:sz="0" w:space="0" w:color="auto"/>
                <w:bottom w:val="none" w:sz="0" w:space="0" w:color="auto"/>
                <w:right w:val="none" w:sz="0" w:space="0" w:color="auto"/>
              </w:divBdr>
              <w:divsChild>
                <w:div w:id="95652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3706814">
          <w:marLeft w:val="0"/>
          <w:marRight w:val="0"/>
          <w:marTop w:val="300"/>
          <w:marBottom w:val="0"/>
          <w:divBdr>
            <w:top w:val="none" w:sz="0" w:space="0" w:color="auto"/>
            <w:left w:val="none" w:sz="0" w:space="0" w:color="auto"/>
            <w:bottom w:val="none" w:sz="0" w:space="0" w:color="auto"/>
            <w:right w:val="none" w:sz="0" w:space="0" w:color="auto"/>
          </w:divBdr>
          <w:divsChild>
            <w:div w:id="807824645">
              <w:marLeft w:val="0"/>
              <w:marRight w:val="0"/>
              <w:marTop w:val="0"/>
              <w:marBottom w:val="0"/>
              <w:divBdr>
                <w:top w:val="none" w:sz="0" w:space="0" w:color="auto"/>
                <w:left w:val="none" w:sz="0" w:space="0" w:color="auto"/>
                <w:bottom w:val="none" w:sz="0" w:space="0" w:color="auto"/>
                <w:right w:val="none" w:sz="0" w:space="0" w:color="auto"/>
              </w:divBdr>
              <w:divsChild>
                <w:div w:id="18477451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1034062">
      <w:bodyDiv w:val="1"/>
      <w:marLeft w:val="0"/>
      <w:marRight w:val="0"/>
      <w:marTop w:val="0"/>
      <w:marBottom w:val="0"/>
      <w:divBdr>
        <w:top w:val="none" w:sz="0" w:space="0" w:color="auto"/>
        <w:left w:val="none" w:sz="0" w:space="0" w:color="auto"/>
        <w:bottom w:val="none" w:sz="0" w:space="0" w:color="auto"/>
        <w:right w:val="none" w:sz="0" w:space="0" w:color="auto"/>
      </w:divBdr>
      <w:divsChild>
        <w:div w:id="875237665">
          <w:marLeft w:val="0"/>
          <w:marRight w:val="0"/>
          <w:marTop w:val="0"/>
          <w:marBottom w:val="0"/>
          <w:divBdr>
            <w:top w:val="none" w:sz="0" w:space="0" w:color="auto"/>
            <w:left w:val="none" w:sz="0" w:space="0" w:color="auto"/>
            <w:bottom w:val="none" w:sz="0" w:space="0" w:color="auto"/>
            <w:right w:val="none" w:sz="0" w:space="0" w:color="auto"/>
          </w:divBdr>
        </w:div>
        <w:div w:id="1406537376">
          <w:marLeft w:val="0"/>
          <w:marRight w:val="0"/>
          <w:marTop w:val="0"/>
          <w:marBottom w:val="0"/>
          <w:divBdr>
            <w:top w:val="none" w:sz="0" w:space="0" w:color="auto"/>
            <w:left w:val="none" w:sz="0" w:space="0" w:color="auto"/>
            <w:bottom w:val="none" w:sz="0" w:space="0" w:color="auto"/>
            <w:right w:val="none" w:sz="0" w:space="0" w:color="auto"/>
          </w:divBdr>
          <w:divsChild>
            <w:div w:id="553279417">
              <w:marLeft w:val="0"/>
              <w:marRight w:val="0"/>
              <w:marTop w:val="0"/>
              <w:marBottom w:val="0"/>
              <w:divBdr>
                <w:top w:val="none" w:sz="0" w:space="0" w:color="auto"/>
                <w:left w:val="none" w:sz="0" w:space="0" w:color="auto"/>
                <w:bottom w:val="none" w:sz="0" w:space="0" w:color="auto"/>
                <w:right w:val="none" w:sz="0" w:space="0" w:color="auto"/>
              </w:divBdr>
            </w:div>
          </w:divsChild>
        </w:div>
        <w:div w:id="764805944">
          <w:marLeft w:val="0"/>
          <w:marRight w:val="0"/>
          <w:marTop w:val="0"/>
          <w:marBottom w:val="0"/>
          <w:divBdr>
            <w:top w:val="none" w:sz="0" w:space="0" w:color="auto"/>
            <w:left w:val="none" w:sz="0" w:space="0" w:color="auto"/>
            <w:bottom w:val="none" w:sz="0" w:space="0" w:color="auto"/>
            <w:right w:val="none" w:sz="0" w:space="0" w:color="auto"/>
          </w:divBdr>
        </w:div>
        <w:div w:id="2062122667">
          <w:marLeft w:val="0"/>
          <w:marRight w:val="0"/>
          <w:marTop w:val="0"/>
          <w:marBottom w:val="0"/>
          <w:divBdr>
            <w:top w:val="none" w:sz="0" w:space="0" w:color="auto"/>
            <w:left w:val="none" w:sz="0" w:space="0" w:color="auto"/>
            <w:bottom w:val="none" w:sz="0" w:space="0" w:color="auto"/>
            <w:right w:val="none" w:sz="0" w:space="0" w:color="auto"/>
          </w:divBdr>
          <w:divsChild>
            <w:div w:id="130249999">
              <w:marLeft w:val="0"/>
              <w:marRight w:val="0"/>
              <w:marTop w:val="0"/>
              <w:marBottom w:val="0"/>
              <w:divBdr>
                <w:top w:val="none" w:sz="0" w:space="0" w:color="auto"/>
                <w:left w:val="none" w:sz="0" w:space="0" w:color="auto"/>
                <w:bottom w:val="none" w:sz="0" w:space="0" w:color="auto"/>
                <w:right w:val="none" w:sz="0" w:space="0" w:color="auto"/>
              </w:divBdr>
            </w:div>
          </w:divsChild>
        </w:div>
        <w:div w:id="516389554">
          <w:marLeft w:val="0"/>
          <w:marRight w:val="0"/>
          <w:marTop w:val="0"/>
          <w:marBottom w:val="0"/>
          <w:divBdr>
            <w:top w:val="none" w:sz="0" w:space="0" w:color="auto"/>
            <w:left w:val="none" w:sz="0" w:space="0" w:color="auto"/>
            <w:bottom w:val="none" w:sz="0" w:space="0" w:color="auto"/>
            <w:right w:val="none" w:sz="0" w:space="0" w:color="auto"/>
          </w:divBdr>
        </w:div>
        <w:div w:id="2117210662">
          <w:marLeft w:val="0"/>
          <w:marRight w:val="0"/>
          <w:marTop w:val="0"/>
          <w:marBottom w:val="0"/>
          <w:divBdr>
            <w:top w:val="none" w:sz="0" w:space="0" w:color="auto"/>
            <w:left w:val="none" w:sz="0" w:space="0" w:color="auto"/>
            <w:bottom w:val="none" w:sz="0" w:space="0" w:color="auto"/>
            <w:right w:val="none" w:sz="0" w:space="0" w:color="auto"/>
          </w:divBdr>
          <w:divsChild>
            <w:div w:id="446972656">
              <w:marLeft w:val="0"/>
              <w:marRight w:val="0"/>
              <w:marTop w:val="0"/>
              <w:marBottom w:val="0"/>
              <w:divBdr>
                <w:top w:val="none" w:sz="0" w:space="0" w:color="auto"/>
                <w:left w:val="none" w:sz="0" w:space="0" w:color="auto"/>
                <w:bottom w:val="none" w:sz="0" w:space="0" w:color="auto"/>
                <w:right w:val="none" w:sz="0" w:space="0" w:color="auto"/>
              </w:divBdr>
            </w:div>
          </w:divsChild>
        </w:div>
        <w:div w:id="1070731045">
          <w:marLeft w:val="0"/>
          <w:marRight w:val="0"/>
          <w:marTop w:val="0"/>
          <w:marBottom w:val="0"/>
          <w:divBdr>
            <w:top w:val="none" w:sz="0" w:space="0" w:color="auto"/>
            <w:left w:val="none" w:sz="0" w:space="0" w:color="auto"/>
            <w:bottom w:val="none" w:sz="0" w:space="0" w:color="auto"/>
            <w:right w:val="none" w:sz="0" w:space="0" w:color="auto"/>
          </w:divBdr>
        </w:div>
        <w:div w:id="1718701508">
          <w:marLeft w:val="0"/>
          <w:marRight w:val="0"/>
          <w:marTop w:val="0"/>
          <w:marBottom w:val="0"/>
          <w:divBdr>
            <w:top w:val="none" w:sz="0" w:space="0" w:color="auto"/>
            <w:left w:val="none" w:sz="0" w:space="0" w:color="auto"/>
            <w:bottom w:val="none" w:sz="0" w:space="0" w:color="auto"/>
            <w:right w:val="none" w:sz="0" w:space="0" w:color="auto"/>
          </w:divBdr>
          <w:divsChild>
            <w:div w:id="68120660">
              <w:marLeft w:val="0"/>
              <w:marRight w:val="0"/>
              <w:marTop w:val="0"/>
              <w:marBottom w:val="0"/>
              <w:divBdr>
                <w:top w:val="none" w:sz="0" w:space="0" w:color="auto"/>
                <w:left w:val="none" w:sz="0" w:space="0" w:color="auto"/>
                <w:bottom w:val="none" w:sz="0" w:space="0" w:color="auto"/>
                <w:right w:val="none" w:sz="0" w:space="0" w:color="auto"/>
              </w:divBdr>
            </w:div>
          </w:divsChild>
        </w:div>
        <w:div w:id="47807961">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sChild>
            <w:div w:id="275449970">
              <w:marLeft w:val="0"/>
              <w:marRight w:val="0"/>
              <w:marTop w:val="0"/>
              <w:marBottom w:val="0"/>
              <w:divBdr>
                <w:top w:val="none" w:sz="0" w:space="0" w:color="auto"/>
                <w:left w:val="none" w:sz="0" w:space="0" w:color="auto"/>
                <w:bottom w:val="none" w:sz="0" w:space="0" w:color="auto"/>
                <w:right w:val="none" w:sz="0" w:space="0" w:color="auto"/>
              </w:divBdr>
            </w:div>
          </w:divsChild>
        </w:div>
        <w:div w:id="959141887">
          <w:marLeft w:val="0"/>
          <w:marRight w:val="0"/>
          <w:marTop w:val="0"/>
          <w:marBottom w:val="0"/>
          <w:divBdr>
            <w:top w:val="none" w:sz="0" w:space="0" w:color="auto"/>
            <w:left w:val="none" w:sz="0" w:space="0" w:color="auto"/>
            <w:bottom w:val="none" w:sz="0" w:space="0" w:color="auto"/>
            <w:right w:val="none" w:sz="0" w:space="0" w:color="auto"/>
          </w:divBdr>
        </w:div>
        <w:div w:id="501942207">
          <w:marLeft w:val="0"/>
          <w:marRight w:val="0"/>
          <w:marTop w:val="0"/>
          <w:marBottom w:val="0"/>
          <w:divBdr>
            <w:top w:val="none" w:sz="0" w:space="0" w:color="auto"/>
            <w:left w:val="none" w:sz="0" w:space="0" w:color="auto"/>
            <w:bottom w:val="none" w:sz="0" w:space="0" w:color="auto"/>
            <w:right w:val="none" w:sz="0" w:space="0" w:color="auto"/>
          </w:divBdr>
          <w:divsChild>
            <w:div w:id="1902059907">
              <w:marLeft w:val="0"/>
              <w:marRight w:val="0"/>
              <w:marTop w:val="0"/>
              <w:marBottom w:val="0"/>
              <w:divBdr>
                <w:top w:val="none" w:sz="0" w:space="0" w:color="auto"/>
                <w:left w:val="none" w:sz="0" w:space="0" w:color="auto"/>
                <w:bottom w:val="none" w:sz="0" w:space="0" w:color="auto"/>
                <w:right w:val="none" w:sz="0" w:space="0" w:color="auto"/>
              </w:divBdr>
            </w:div>
          </w:divsChild>
        </w:div>
        <w:div w:id="847983905">
          <w:marLeft w:val="0"/>
          <w:marRight w:val="0"/>
          <w:marTop w:val="0"/>
          <w:marBottom w:val="0"/>
          <w:divBdr>
            <w:top w:val="none" w:sz="0" w:space="0" w:color="auto"/>
            <w:left w:val="none" w:sz="0" w:space="0" w:color="auto"/>
            <w:bottom w:val="none" w:sz="0" w:space="0" w:color="auto"/>
            <w:right w:val="none" w:sz="0" w:space="0" w:color="auto"/>
          </w:divBdr>
        </w:div>
        <w:div w:id="2079404482">
          <w:marLeft w:val="0"/>
          <w:marRight w:val="0"/>
          <w:marTop w:val="0"/>
          <w:marBottom w:val="0"/>
          <w:divBdr>
            <w:top w:val="none" w:sz="0" w:space="0" w:color="auto"/>
            <w:left w:val="none" w:sz="0" w:space="0" w:color="auto"/>
            <w:bottom w:val="none" w:sz="0" w:space="0" w:color="auto"/>
            <w:right w:val="none" w:sz="0" w:space="0" w:color="auto"/>
          </w:divBdr>
          <w:divsChild>
            <w:div w:id="1477406868">
              <w:marLeft w:val="0"/>
              <w:marRight w:val="0"/>
              <w:marTop w:val="0"/>
              <w:marBottom w:val="0"/>
              <w:divBdr>
                <w:top w:val="none" w:sz="0" w:space="0" w:color="auto"/>
                <w:left w:val="none" w:sz="0" w:space="0" w:color="auto"/>
                <w:bottom w:val="none" w:sz="0" w:space="0" w:color="auto"/>
                <w:right w:val="none" w:sz="0" w:space="0" w:color="auto"/>
              </w:divBdr>
            </w:div>
          </w:divsChild>
        </w:div>
        <w:div w:id="1462765903">
          <w:marLeft w:val="0"/>
          <w:marRight w:val="0"/>
          <w:marTop w:val="300"/>
          <w:marBottom w:val="0"/>
          <w:divBdr>
            <w:top w:val="none" w:sz="0" w:space="0" w:color="auto"/>
            <w:left w:val="none" w:sz="0" w:space="0" w:color="auto"/>
            <w:bottom w:val="none" w:sz="0" w:space="0" w:color="auto"/>
            <w:right w:val="none" w:sz="0" w:space="0" w:color="auto"/>
          </w:divBdr>
          <w:divsChild>
            <w:div w:id="509225262">
              <w:marLeft w:val="0"/>
              <w:marRight w:val="0"/>
              <w:marTop w:val="0"/>
              <w:marBottom w:val="0"/>
              <w:divBdr>
                <w:top w:val="none" w:sz="0" w:space="0" w:color="auto"/>
                <w:left w:val="none" w:sz="0" w:space="0" w:color="auto"/>
                <w:bottom w:val="none" w:sz="0" w:space="0" w:color="auto"/>
                <w:right w:val="none" w:sz="0" w:space="0" w:color="auto"/>
              </w:divBdr>
              <w:divsChild>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4688337">
          <w:marLeft w:val="0"/>
          <w:marRight w:val="0"/>
          <w:marTop w:val="300"/>
          <w:marBottom w:val="0"/>
          <w:divBdr>
            <w:top w:val="none" w:sz="0" w:space="0" w:color="auto"/>
            <w:left w:val="none" w:sz="0" w:space="0" w:color="auto"/>
            <w:bottom w:val="none" w:sz="0" w:space="0" w:color="auto"/>
            <w:right w:val="none" w:sz="0" w:space="0" w:color="auto"/>
          </w:divBdr>
          <w:divsChild>
            <w:div w:id="939869968">
              <w:marLeft w:val="0"/>
              <w:marRight w:val="0"/>
              <w:marTop w:val="0"/>
              <w:marBottom w:val="0"/>
              <w:divBdr>
                <w:top w:val="none" w:sz="0" w:space="0" w:color="auto"/>
                <w:left w:val="none" w:sz="0" w:space="0" w:color="auto"/>
                <w:bottom w:val="none" w:sz="0" w:space="0" w:color="auto"/>
                <w:right w:val="none" w:sz="0" w:space="0" w:color="auto"/>
              </w:divBdr>
              <w:divsChild>
                <w:div w:id="628971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4780918">
          <w:marLeft w:val="0"/>
          <w:marRight w:val="0"/>
          <w:marTop w:val="300"/>
          <w:marBottom w:val="0"/>
          <w:divBdr>
            <w:top w:val="none" w:sz="0" w:space="0" w:color="auto"/>
            <w:left w:val="none" w:sz="0" w:space="0" w:color="auto"/>
            <w:bottom w:val="none" w:sz="0" w:space="0" w:color="auto"/>
            <w:right w:val="none" w:sz="0" w:space="0" w:color="auto"/>
          </w:divBdr>
          <w:divsChild>
            <w:div w:id="183788496">
              <w:marLeft w:val="0"/>
              <w:marRight w:val="0"/>
              <w:marTop w:val="0"/>
              <w:marBottom w:val="0"/>
              <w:divBdr>
                <w:top w:val="none" w:sz="0" w:space="0" w:color="auto"/>
                <w:left w:val="none" w:sz="0" w:space="0" w:color="auto"/>
                <w:bottom w:val="none" w:sz="0" w:space="0" w:color="auto"/>
                <w:right w:val="none" w:sz="0" w:space="0" w:color="auto"/>
              </w:divBdr>
              <w:divsChild>
                <w:div w:id="628898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1649">
          <w:marLeft w:val="0"/>
          <w:marRight w:val="0"/>
          <w:marTop w:val="300"/>
          <w:marBottom w:val="0"/>
          <w:divBdr>
            <w:top w:val="none" w:sz="0" w:space="0" w:color="auto"/>
            <w:left w:val="none" w:sz="0" w:space="0" w:color="auto"/>
            <w:bottom w:val="none" w:sz="0" w:space="0" w:color="auto"/>
            <w:right w:val="none" w:sz="0" w:space="0" w:color="auto"/>
          </w:divBdr>
          <w:divsChild>
            <w:div w:id="2055887324">
              <w:marLeft w:val="0"/>
              <w:marRight w:val="0"/>
              <w:marTop w:val="0"/>
              <w:marBottom w:val="0"/>
              <w:divBdr>
                <w:top w:val="none" w:sz="0" w:space="0" w:color="auto"/>
                <w:left w:val="none" w:sz="0" w:space="0" w:color="auto"/>
                <w:bottom w:val="none" w:sz="0" w:space="0" w:color="auto"/>
                <w:right w:val="none" w:sz="0" w:space="0" w:color="auto"/>
              </w:divBdr>
              <w:divsChild>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1681699">
      <w:bodyDiv w:val="1"/>
      <w:marLeft w:val="0"/>
      <w:marRight w:val="0"/>
      <w:marTop w:val="0"/>
      <w:marBottom w:val="0"/>
      <w:divBdr>
        <w:top w:val="none" w:sz="0" w:space="0" w:color="auto"/>
        <w:left w:val="none" w:sz="0" w:space="0" w:color="auto"/>
        <w:bottom w:val="none" w:sz="0" w:space="0" w:color="auto"/>
        <w:right w:val="none" w:sz="0" w:space="0" w:color="auto"/>
      </w:divBdr>
    </w:div>
    <w:div w:id="1012534446">
      <w:bodyDiv w:val="1"/>
      <w:marLeft w:val="0"/>
      <w:marRight w:val="0"/>
      <w:marTop w:val="0"/>
      <w:marBottom w:val="0"/>
      <w:divBdr>
        <w:top w:val="none" w:sz="0" w:space="0" w:color="auto"/>
        <w:left w:val="none" w:sz="0" w:space="0" w:color="auto"/>
        <w:bottom w:val="none" w:sz="0" w:space="0" w:color="auto"/>
        <w:right w:val="none" w:sz="0" w:space="0" w:color="auto"/>
      </w:divBdr>
      <w:divsChild>
        <w:div w:id="1589001921">
          <w:marLeft w:val="0"/>
          <w:marRight w:val="0"/>
          <w:marTop w:val="0"/>
          <w:marBottom w:val="0"/>
          <w:divBdr>
            <w:top w:val="none" w:sz="0" w:space="0" w:color="auto"/>
            <w:left w:val="none" w:sz="0" w:space="0" w:color="auto"/>
            <w:bottom w:val="none" w:sz="0" w:space="0" w:color="auto"/>
            <w:right w:val="none" w:sz="0" w:space="0" w:color="auto"/>
          </w:divBdr>
        </w:div>
        <w:div w:id="425999020">
          <w:marLeft w:val="0"/>
          <w:marRight w:val="0"/>
          <w:marTop w:val="0"/>
          <w:marBottom w:val="0"/>
          <w:divBdr>
            <w:top w:val="none" w:sz="0" w:space="0" w:color="auto"/>
            <w:left w:val="none" w:sz="0" w:space="0" w:color="auto"/>
            <w:bottom w:val="none" w:sz="0" w:space="0" w:color="auto"/>
            <w:right w:val="none" w:sz="0" w:space="0" w:color="auto"/>
          </w:divBdr>
          <w:divsChild>
            <w:div w:id="195193651">
              <w:marLeft w:val="0"/>
              <w:marRight w:val="0"/>
              <w:marTop w:val="0"/>
              <w:marBottom w:val="0"/>
              <w:divBdr>
                <w:top w:val="none" w:sz="0" w:space="0" w:color="auto"/>
                <w:left w:val="none" w:sz="0" w:space="0" w:color="auto"/>
                <w:bottom w:val="none" w:sz="0" w:space="0" w:color="auto"/>
                <w:right w:val="none" w:sz="0" w:space="0" w:color="auto"/>
              </w:divBdr>
            </w:div>
          </w:divsChild>
        </w:div>
        <w:div w:id="1916816485">
          <w:marLeft w:val="0"/>
          <w:marRight w:val="0"/>
          <w:marTop w:val="0"/>
          <w:marBottom w:val="0"/>
          <w:divBdr>
            <w:top w:val="none" w:sz="0" w:space="0" w:color="auto"/>
            <w:left w:val="none" w:sz="0" w:space="0" w:color="auto"/>
            <w:bottom w:val="none" w:sz="0" w:space="0" w:color="auto"/>
            <w:right w:val="none" w:sz="0" w:space="0" w:color="auto"/>
          </w:divBdr>
        </w:div>
        <w:div w:id="1811945484">
          <w:marLeft w:val="0"/>
          <w:marRight w:val="0"/>
          <w:marTop w:val="0"/>
          <w:marBottom w:val="0"/>
          <w:divBdr>
            <w:top w:val="none" w:sz="0" w:space="0" w:color="auto"/>
            <w:left w:val="none" w:sz="0" w:space="0" w:color="auto"/>
            <w:bottom w:val="none" w:sz="0" w:space="0" w:color="auto"/>
            <w:right w:val="none" w:sz="0" w:space="0" w:color="auto"/>
          </w:divBdr>
          <w:divsChild>
            <w:div w:id="1458331267">
              <w:marLeft w:val="0"/>
              <w:marRight w:val="0"/>
              <w:marTop w:val="0"/>
              <w:marBottom w:val="0"/>
              <w:divBdr>
                <w:top w:val="none" w:sz="0" w:space="0" w:color="auto"/>
                <w:left w:val="none" w:sz="0" w:space="0" w:color="auto"/>
                <w:bottom w:val="none" w:sz="0" w:space="0" w:color="auto"/>
                <w:right w:val="none" w:sz="0" w:space="0" w:color="auto"/>
              </w:divBdr>
            </w:div>
          </w:divsChild>
        </w:div>
        <w:div w:id="14623704">
          <w:marLeft w:val="0"/>
          <w:marRight w:val="0"/>
          <w:marTop w:val="0"/>
          <w:marBottom w:val="0"/>
          <w:divBdr>
            <w:top w:val="none" w:sz="0" w:space="0" w:color="auto"/>
            <w:left w:val="none" w:sz="0" w:space="0" w:color="auto"/>
            <w:bottom w:val="none" w:sz="0" w:space="0" w:color="auto"/>
            <w:right w:val="none" w:sz="0" w:space="0" w:color="auto"/>
          </w:divBdr>
        </w:div>
        <w:div w:id="1074815081">
          <w:marLeft w:val="0"/>
          <w:marRight w:val="0"/>
          <w:marTop w:val="0"/>
          <w:marBottom w:val="0"/>
          <w:divBdr>
            <w:top w:val="none" w:sz="0" w:space="0" w:color="auto"/>
            <w:left w:val="none" w:sz="0" w:space="0" w:color="auto"/>
            <w:bottom w:val="none" w:sz="0" w:space="0" w:color="auto"/>
            <w:right w:val="none" w:sz="0" w:space="0" w:color="auto"/>
          </w:divBdr>
          <w:divsChild>
            <w:div w:id="559437978">
              <w:marLeft w:val="0"/>
              <w:marRight w:val="0"/>
              <w:marTop w:val="0"/>
              <w:marBottom w:val="0"/>
              <w:divBdr>
                <w:top w:val="none" w:sz="0" w:space="0" w:color="auto"/>
                <w:left w:val="none" w:sz="0" w:space="0" w:color="auto"/>
                <w:bottom w:val="none" w:sz="0" w:space="0" w:color="auto"/>
                <w:right w:val="none" w:sz="0" w:space="0" w:color="auto"/>
              </w:divBdr>
            </w:div>
          </w:divsChild>
        </w:div>
        <w:div w:id="1276213590">
          <w:marLeft w:val="0"/>
          <w:marRight w:val="0"/>
          <w:marTop w:val="0"/>
          <w:marBottom w:val="0"/>
          <w:divBdr>
            <w:top w:val="none" w:sz="0" w:space="0" w:color="auto"/>
            <w:left w:val="none" w:sz="0" w:space="0" w:color="auto"/>
            <w:bottom w:val="none" w:sz="0" w:space="0" w:color="auto"/>
            <w:right w:val="none" w:sz="0" w:space="0" w:color="auto"/>
          </w:divBdr>
        </w:div>
        <w:div w:id="353771514">
          <w:marLeft w:val="0"/>
          <w:marRight w:val="0"/>
          <w:marTop w:val="0"/>
          <w:marBottom w:val="0"/>
          <w:divBdr>
            <w:top w:val="none" w:sz="0" w:space="0" w:color="auto"/>
            <w:left w:val="none" w:sz="0" w:space="0" w:color="auto"/>
            <w:bottom w:val="none" w:sz="0" w:space="0" w:color="auto"/>
            <w:right w:val="none" w:sz="0" w:space="0" w:color="auto"/>
          </w:divBdr>
          <w:divsChild>
            <w:div w:id="2053575515">
              <w:marLeft w:val="0"/>
              <w:marRight w:val="0"/>
              <w:marTop w:val="0"/>
              <w:marBottom w:val="0"/>
              <w:divBdr>
                <w:top w:val="none" w:sz="0" w:space="0" w:color="auto"/>
                <w:left w:val="none" w:sz="0" w:space="0" w:color="auto"/>
                <w:bottom w:val="none" w:sz="0" w:space="0" w:color="auto"/>
                <w:right w:val="none" w:sz="0" w:space="0" w:color="auto"/>
              </w:divBdr>
            </w:div>
          </w:divsChild>
        </w:div>
        <w:div w:id="985549837">
          <w:marLeft w:val="0"/>
          <w:marRight w:val="0"/>
          <w:marTop w:val="0"/>
          <w:marBottom w:val="0"/>
          <w:divBdr>
            <w:top w:val="none" w:sz="0" w:space="0" w:color="auto"/>
            <w:left w:val="none" w:sz="0" w:space="0" w:color="auto"/>
            <w:bottom w:val="none" w:sz="0" w:space="0" w:color="auto"/>
            <w:right w:val="none" w:sz="0" w:space="0" w:color="auto"/>
          </w:divBdr>
        </w:div>
        <w:div w:id="324549311">
          <w:marLeft w:val="0"/>
          <w:marRight w:val="0"/>
          <w:marTop w:val="0"/>
          <w:marBottom w:val="0"/>
          <w:divBdr>
            <w:top w:val="none" w:sz="0" w:space="0" w:color="auto"/>
            <w:left w:val="none" w:sz="0" w:space="0" w:color="auto"/>
            <w:bottom w:val="none" w:sz="0" w:space="0" w:color="auto"/>
            <w:right w:val="none" w:sz="0" w:space="0" w:color="auto"/>
          </w:divBdr>
          <w:divsChild>
            <w:div w:id="1078551176">
              <w:marLeft w:val="0"/>
              <w:marRight w:val="0"/>
              <w:marTop w:val="0"/>
              <w:marBottom w:val="0"/>
              <w:divBdr>
                <w:top w:val="none" w:sz="0" w:space="0" w:color="auto"/>
                <w:left w:val="none" w:sz="0" w:space="0" w:color="auto"/>
                <w:bottom w:val="none" w:sz="0" w:space="0" w:color="auto"/>
                <w:right w:val="none" w:sz="0" w:space="0" w:color="auto"/>
              </w:divBdr>
            </w:div>
          </w:divsChild>
        </w:div>
        <w:div w:id="1178496061">
          <w:marLeft w:val="0"/>
          <w:marRight w:val="0"/>
          <w:marTop w:val="0"/>
          <w:marBottom w:val="0"/>
          <w:divBdr>
            <w:top w:val="none" w:sz="0" w:space="0" w:color="auto"/>
            <w:left w:val="none" w:sz="0" w:space="0" w:color="auto"/>
            <w:bottom w:val="none" w:sz="0" w:space="0" w:color="auto"/>
            <w:right w:val="none" w:sz="0" w:space="0" w:color="auto"/>
          </w:divBdr>
        </w:div>
        <w:div w:id="376051392">
          <w:marLeft w:val="0"/>
          <w:marRight w:val="0"/>
          <w:marTop w:val="0"/>
          <w:marBottom w:val="0"/>
          <w:divBdr>
            <w:top w:val="none" w:sz="0" w:space="0" w:color="auto"/>
            <w:left w:val="none" w:sz="0" w:space="0" w:color="auto"/>
            <w:bottom w:val="none" w:sz="0" w:space="0" w:color="auto"/>
            <w:right w:val="none" w:sz="0" w:space="0" w:color="auto"/>
          </w:divBdr>
          <w:divsChild>
            <w:div w:id="358360861">
              <w:marLeft w:val="0"/>
              <w:marRight w:val="0"/>
              <w:marTop w:val="0"/>
              <w:marBottom w:val="0"/>
              <w:divBdr>
                <w:top w:val="none" w:sz="0" w:space="0" w:color="auto"/>
                <w:left w:val="none" w:sz="0" w:space="0" w:color="auto"/>
                <w:bottom w:val="none" w:sz="0" w:space="0" w:color="auto"/>
                <w:right w:val="none" w:sz="0" w:space="0" w:color="auto"/>
              </w:divBdr>
            </w:div>
          </w:divsChild>
        </w:div>
        <w:div w:id="1459642042">
          <w:marLeft w:val="0"/>
          <w:marRight w:val="0"/>
          <w:marTop w:val="0"/>
          <w:marBottom w:val="0"/>
          <w:divBdr>
            <w:top w:val="none" w:sz="0" w:space="0" w:color="auto"/>
            <w:left w:val="none" w:sz="0" w:space="0" w:color="auto"/>
            <w:bottom w:val="none" w:sz="0" w:space="0" w:color="auto"/>
            <w:right w:val="none" w:sz="0" w:space="0" w:color="auto"/>
          </w:divBdr>
        </w:div>
        <w:div w:id="591160706">
          <w:marLeft w:val="0"/>
          <w:marRight w:val="0"/>
          <w:marTop w:val="0"/>
          <w:marBottom w:val="0"/>
          <w:divBdr>
            <w:top w:val="none" w:sz="0" w:space="0" w:color="auto"/>
            <w:left w:val="none" w:sz="0" w:space="0" w:color="auto"/>
            <w:bottom w:val="none" w:sz="0" w:space="0" w:color="auto"/>
            <w:right w:val="none" w:sz="0" w:space="0" w:color="auto"/>
          </w:divBdr>
          <w:divsChild>
            <w:div w:id="528295893">
              <w:marLeft w:val="0"/>
              <w:marRight w:val="0"/>
              <w:marTop w:val="0"/>
              <w:marBottom w:val="0"/>
              <w:divBdr>
                <w:top w:val="none" w:sz="0" w:space="0" w:color="auto"/>
                <w:left w:val="none" w:sz="0" w:space="0" w:color="auto"/>
                <w:bottom w:val="none" w:sz="0" w:space="0" w:color="auto"/>
                <w:right w:val="none" w:sz="0" w:space="0" w:color="auto"/>
              </w:divBdr>
            </w:div>
          </w:divsChild>
        </w:div>
        <w:div w:id="866990266">
          <w:marLeft w:val="0"/>
          <w:marRight w:val="0"/>
          <w:marTop w:val="300"/>
          <w:marBottom w:val="0"/>
          <w:divBdr>
            <w:top w:val="none" w:sz="0" w:space="0" w:color="auto"/>
            <w:left w:val="none" w:sz="0" w:space="0" w:color="auto"/>
            <w:bottom w:val="none" w:sz="0" w:space="0" w:color="auto"/>
            <w:right w:val="none" w:sz="0" w:space="0" w:color="auto"/>
          </w:divBdr>
          <w:divsChild>
            <w:div w:id="714500959">
              <w:marLeft w:val="0"/>
              <w:marRight w:val="0"/>
              <w:marTop w:val="0"/>
              <w:marBottom w:val="0"/>
              <w:divBdr>
                <w:top w:val="none" w:sz="0" w:space="0" w:color="auto"/>
                <w:left w:val="none" w:sz="0" w:space="0" w:color="auto"/>
                <w:bottom w:val="none" w:sz="0" w:space="0" w:color="auto"/>
                <w:right w:val="none" w:sz="0" w:space="0" w:color="auto"/>
              </w:divBdr>
              <w:divsChild>
                <w:div w:id="1697928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1231321">
          <w:marLeft w:val="0"/>
          <w:marRight w:val="0"/>
          <w:marTop w:val="300"/>
          <w:marBottom w:val="0"/>
          <w:divBdr>
            <w:top w:val="none" w:sz="0" w:space="0" w:color="auto"/>
            <w:left w:val="none" w:sz="0" w:space="0" w:color="auto"/>
            <w:bottom w:val="none" w:sz="0" w:space="0" w:color="auto"/>
            <w:right w:val="none" w:sz="0" w:space="0" w:color="auto"/>
          </w:divBdr>
          <w:divsChild>
            <w:div w:id="1279723737">
              <w:marLeft w:val="0"/>
              <w:marRight w:val="0"/>
              <w:marTop w:val="0"/>
              <w:marBottom w:val="0"/>
              <w:divBdr>
                <w:top w:val="none" w:sz="0" w:space="0" w:color="auto"/>
                <w:left w:val="none" w:sz="0" w:space="0" w:color="auto"/>
                <w:bottom w:val="none" w:sz="0" w:space="0" w:color="auto"/>
                <w:right w:val="none" w:sz="0" w:space="0" w:color="auto"/>
              </w:divBdr>
              <w:divsChild>
                <w:div w:id="1622373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816777">
          <w:marLeft w:val="0"/>
          <w:marRight w:val="0"/>
          <w:marTop w:val="300"/>
          <w:marBottom w:val="0"/>
          <w:divBdr>
            <w:top w:val="none" w:sz="0" w:space="0" w:color="auto"/>
            <w:left w:val="none" w:sz="0" w:space="0" w:color="auto"/>
            <w:bottom w:val="none" w:sz="0" w:space="0" w:color="auto"/>
            <w:right w:val="none" w:sz="0" w:space="0" w:color="auto"/>
          </w:divBdr>
          <w:divsChild>
            <w:div w:id="1818301163">
              <w:marLeft w:val="0"/>
              <w:marRight w:val="0"/>
              <w:marTop w:val="0"/>
              <w:marBottom w:val="0"/>
              <w:divBdr>
                <w:top w:val="none" w:sz="0" w:space="0" w:color="auto"/>
                <w:left w:val="none" w:sz="0" w:space="0" w:color="auto"/>
                <w:bottom w:val="none" w:sz="0" w:space="0" w:color="auto"/>
                <w:right w:val="none" w:sz="0" w:space="0" w:color="auto"/>
              </w:divBdr>
              <w:divsChild>
                <w:div w:id="507601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544922">
          <w:marLeft w:val="0"/>
          <w:marRight w:val="0"/>
          <w:marTop w:val="300"/>
          <w:marBottom w:val="0"/>
          <w:divBdr>
            <w:top w:val="none" w:sz="0" w:space="0" w:color="auto"/>
            <w:left w:val="none" w:sz="0" w:space="0" w:color="auto"/>
            <w:bottom w:val="none" w:sz="0" w:space="0" w:color="auto"/>
            <w:right w:val="none" w:sz="0" w:space="0" w:color="auto"/>
          </w:divBdr>
          <w:divsChild>
            <w:div w:id="1760443850">
              <w:marLeft w:val="0"/>
              <w:marRight w:val="0"/>
              <w:marTop w:val="0"/>
              <w:marBottom w:val="0"/>
              <w:divBdr>
                <w:top w:val="none" w:sz="0" w:space="0" w:color="auto"/>
                <w:left w:val="none" w:sz="0" w:space="0" w:color="auto"/>
                <w:bottom w:val="none" w:sz="0" w:space="0" w:color="auto"/>
                <w:right w:val="none" w:sz="0" w:space="0" w:color="auto"/>
              </w:divBdr>
              <w:divsChild>
                <w:div w:id="710109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2954670">
      <w:bodyDiv w:val="1"/>
      <w:marLeft w:val="0"/>
      <w:marRight w:val="0"/>
      <w:marTop w:val="0"/>
      <w:marBottom w:val="0"/>
      <w:divBdr>
        <w:top w:val="none" w:sz="0" w:space="0" w:color="auto"/>
        <w:left w:val="none" w:sz="0" w:space="0" w:color="auto"/>
        <w:bottom w:val="none" w:sz="0" w:space="0" w:color="auto"/>
        <w:right w:val="none" w:sz="0" w:space="0" w:color="auto"/>
      </w:divBdr>
      <w:divsChild>
        <w:div w:id="1755390969">
          <w:marLeft w:val="0"/>
          <w:marRight w:val="0"/>
          <w:marTop w:val="0"/>
          <w:marBottom w:val="0"/>
          <w:divBdr>
            <w:top w:val="none" w:sz="0" w:space="0" w:color="auto"/>
            <w:left w:val="none" w:sz="0" w:space="0" w:color="auto"/>
            <w:bottom w:val="none" w:sz="0" w:space="0" w:color="auto"/>
            <w:right w:val="none" w:sz="0" w:space="0" w:color="auto"/>
          </w:divBdr>
        </w:div>
        <w:div w:id="717629628">
          <w:marLeft w:val="0"/>
          <w:marRight w:val="0"/>
          <w:marTop w:val="0"/>
          <w:marBottom w:val="0"/>
          <w:divBdr>
            <w:top w:val="none" w:sz="0" w:space="0" w:color="auto"/>
            <w:left w:val="none" w:sz="0" w:space="0" w:color="auto"/>
            <w:bottom w:val="none" w:sz="0" w:space="0" w:color="auto"/>
            <w:right w:val="none" w:sz="0" w:space="0" w:color="auto"/>
          </w:divBdr>
          <w:divsChild>
            <w:div w:id="730734348">
              <w:marLeft w:val="0"/>
              <w:marRight w:val="0"/>
              <w:marTop w:val="0"/>
              <w:marBottom w:val="0"/>
              <w:divBdr>
                <w:top w:val="none" w:sz="0" w:space="0" w:color="auto"/>
                <w:left w:val="none" w:sz="0" w:space="0" w:color="auto"/>
                <w:bottom w:val="none" w:sz="0" w:space="0" w:color="auto"/>
                <w:right w:val="none" w:sz="0" w:space="0" w:color="auto"/>
              </w:divBdr>
            </w:div>
          </w:divsChild>
        </w:div>
        <w:div w:id="1036271995">
          <w:marLeft w:val="0"/>
          <w:marRight w:val="0"/>
          <w:marTop w:val="0"/>
          <w:marBottom w:val="0"/>
          <w:divBdr>
            <w:top w:val="none" w:sz="0" w:space="0" w:color="auto"/>
            <w:left w:val="none" w:sz="0" w:space="0" w:color="auto"/>
            <w:bottom w:val="none" w:sz="0" w:space="0" w:color="auto"/>
            <w:right w:val="none" w:sz="0" w:space="0" w:color="auto"/>
          </w:divBdr>
        </w:div>
        <w:div w:id="245500367">
          <w:marLeft w:val="0"/>
          <w:marRight w:val="0"/>
          <w:marTop w:val="0"/>
          <w:marBottom w:val="0"/>
          <w:divBdr>
            <w:top w:val="none" w:sz="0" w:space="0" w:color="auto"/>
            <w:left w:val="none" w:sz="0" w:space="0" w:color="auto"/>
            <w:bottom w:val="none" w:sz="0" w:space="0" w:color="auto"/>
            <w:right w:val="none" w:sz="0" w:space="0" w:color="auto"/>
          </w:divBdr>
          <w:divsChild>
            <w:div w:id="381440523">
              <w:marLeft w:val="0"/>
              <w:marRight w:val="0"/>
              <w:marTop w:val="0"/>
              <w:marBottom w:val="0"/>
              <w:divBdr>
                <w:top w:val="none" w:sz="0" w:space="0" w:color="auto"/>
                <w:left w:val="none" w:sz="0" w:space="0" w:color="auto"/>
                <w:bottom w:val="none" w:sz="0" w:space="0" w:color="auto"/>
                <w:right w:val="none" w:sz="0" w:space="0" w:color="auto"/>
              </w:divBdr>
            </w:div>
          </w:divsChild>
        </w:div>
        <w:div w:id="1356687538">
          <w:marLeft w:val="0"/>
          <w:marRight w:val="0"/>
          <w:marTop w:val="0"/>
          <w:marBottom w:val="0"/>
          <w:divBdr>
            <w:top w:val="none" w:sz="0" w:space="0" w:color="auto"/>
            <w:left w:val="none" w:sz="0" w:space="0" w:color="auto"/>
            <w:bottom w:val="none" w:sz="0" w:space="0" w:color="auto"/>
            <w:right w:val="none" w:sz="0" w:space="0" w:color="auto"/>
          </w:divBdr>
        </w:div>
        <w:div w:id="2008055293">
          <w:marLeft w:val="0"/>
          <w:marRight w:val="0"/>
          <w:marTop w:val="0"/>
          <w:marBottom w:val="0"/>
          <w:divBdr>
            <w:top w:val="none" w:sz="0" w:space="0" w:color="auto"/>
            <w:left w:val="none" w:sz="0" w:space="0" w:color="auto"/>
            <w:bottom w:val="none" w:sz="0" w:space="0" w:color="auto"/>
            <w:right w:val="none" w:sz="0" w:space="0" w:color="auto"/>
          </w:divBdr>
          <w:divsChild>
            <w:div w:id="293634007">
              <w:marLeft w:val="0"/>
              <w:marRight w:val="0"/>
              <w:marTop w:val="0"/>
              <w:marBottom w:val="0"/>
              <w:divBdr>
                <w:top w:val="none" w:sz="0" w:space="0" w:color="auto"/>
                <w:left w:val="none" w:sz="0" w:space="0" w:color="auto"/>
                <w:bottom w:val="none" w:sz="0" w:space="0" w:color="auto"/>
                <w:right w:val="none" w:sz="0" w:space="0" w:color="auto"/>
              </w:divBdr>
            </w:div>
          </w:divsChild>
        </w:div>
        <w:div w:id="1946690459">
          <w:marLeft w:val="0"/>
          <w:marRight w:val="0"/>
          <w:marTop w:val="0"/>
          <w:marBottom w:val="0"/>
          <w:divBdr>
            <w:top w:val="none" w:sz="0" w:space="0" w:color="auto"/>
            <w:left w:val="none" w:sz="0" w:space="0" w:color="auto"/>
            <w:bottom w:val="none" w:sz="0" w:space="0" w:color="auto"/>
            <w:right w:val="none" w:sz="0" w:space="0" w:color="auto"/>
          </w:divBdr>
        </w:div>
        <w:div w:id="1207110661">
          <w:marLeft w:val="0"/>
          <w:marRight w:val="0"/>
          <w:marTop w:val="0"/>
          <w:marBottom w:val="0"/>
          <w:divBdr>
            <w:top w:val="none" w:sz="0" w:space="0" w:color="auto"/>
            <w:left w:val="none" w:sz="0" w:space="0" w:color="auto"/>
            <w:bottom w:val="none" w:sz="0" w:space="0" w:color="auto"/>
            <w:right w:val="none" w:sz="0" w:space="0" w:color="auto"/>
          </w:divBdr>
          <w:divsChild>
            <w:div w:id="324937586">
              <w:marLeft w:val="0"/>
              <w:marRight w:val="0"/>
              <w:marTop w:val="0"/>
              <w:marBottom w:val="0"/>
              <w:divBdr>
                <w:top w:val="none" w:sz="0" w:space="0" w:color="auto"/>
                <w:left w:val="none" w:sz="0" w:space="0" w:color="auto"/>
                <w:bottom w:val="none" w:sz="0" w:space="0" w:color="auto"/>
                <w:right w:val="none" w:sz="0" w:space="0" w:color="auto"/>
              </w:divBdr>
            </w:div>
          </w:divsChild>
        </w:div>
        <w:div w:id="759563287">
          <w:marLeft w:val="0"/>
          <w:marRight w:val="0"/>
          <w:marTop w:val="0"/>
          <w:marBottom w:val="0"/>
          <w:divBdr>
            <w:top w:val="none" w:sz="0" w:space="0" w:color="auto"/>
            <w:left w:val="none" w:sz="0" w:space="0" w:color="auto"/>
            <w:bottom w:val="none" w:sz="0" w:space="0" w:color="auto"/>
            <w:right w:val="none" w:sz="0" w:space="0" w:color="auto"/>
          </w:divBdr>
        </w:div>
        <w:div w:id="208685477">
          <w:marLeft w:val="0"/>
          <w:marRight w:val="0"/>
          <w:marTop w:val="0"/>
          <w:marBottom w:val="0"/>
          <w:divBdr>
            <w:top w:val="none" w:sz="0" w:space="0" w:color="auto"/>
            <w:left w:val="none" w:sz="0" w:space="0" w:color="auto"/>
            <w:bottom w:val="none" w:sz="0" w:space="0" w:color="auto"/>
            <w:right w:val="none" w:sz="0" w:space="0" w:color="auto"/>
          </w:divBdr>
          <w:divsChild>
            <w:div w:id="1733502695">
              <w:marLeft w:val="0"/>
              <w:marRight w:val="0"/>
              <w:marTop w:val="0"/>
              <w:marBottom w:val="0"/>
              <w:divBdr>
                <w:top w:val="none" w:sz="0" w:space="0" w:color="auto"/>
                <w:left w:val="none" w:sz="0" w:space="0" w:color="auto"/>
                <w:bottom w:val="none" w:sz="0" w:space="0" w:color="auto"/>
                <w:right w:val="none" w:sz="0" w:space="0" w:color="auto"/>
              </w:divBdr>
            </w:div>
          </w:divsChild>
        </w:div>
        <w:div w:id="1364138101">
          <w:marLeft w:val="0"/>
          <w:marRight w:val="0"/>
          <w:marTop w:val="0"/>
          <w:marBottom w:val="0"/>
          <w:divBdr>
            <w:top w:val="none" w:sz="0" w:space="0" w:color="auto"/>
            <w:left w:val="none" w:sz="0" w:space="0" w:color="auto"/>
            <w:bottom w:val="none" w:sz="0" w:space="0" w:color="auto"/>
            <w:right w:val="none" w:sz="0" w:space="0" w:color="auto"/>
          </w:divBdr>
        </w:div>
        <w:div w:id="1473861950">
          <w:marLeft w:val="0"/>
          <w:marRight w:val="0"/>
          <w:marTop w:val="0"/>
          <w:marBottom w:val="0"/>
          <w:divBdr>
            <w:top w:val="none" w:sz="0" w:space="0" w:color="auto"/>
            <w:left w:val="none" w:sz="0" w:space="0" w:color="auto"/>
            <w:bottom w:val="none" w:sz="0" w:space="0" w:color="auto"/>
            <w:right w:val="none" w:sz="0" w:space="0" w:color="auto"/>
          </w:divBdr>
          <w:divsChild>
            <w:div w:id="1313413484">
              <w:marLeft w:val="0"/>
              <w:marRight w:val="0"/>
              <w:marTop w:val="0"/>
              <w:marBottom w:val="0"/>
              <w:divBdr>
                <w:top w:val="none" w:sz="0" w:space="0" w:color="auto"/>
                <w:left w:val="none" w:sz="0" w:space="0" w:color="auto"/>
                <w:bottom w:val="none" w:sz="0" w:space="0" w:color="auto"/>
                <w:right w:val="none" w:sz="0" w:space="0" w:color="auto"/>
              </w:divBdr>
            </w:div>
          </w:divsChild>
        </w:div>
        <w:div w:id="848904807">
          <w:marLeft w:val="0"/>
          <w:marRight w:val="0"/>
          <w:marTop w:val="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sChild>
            <w:div w:id="323243704">
              <w:marLeft w:val="0"/>
              <w:marRight w:val="0"/>
              <w:marTop w:val="0"/>
              <w:marBottom w:val="0"/>
              <w:divBdr>
                <w:top w:val="none" w:sz="0" w:space="0" w:color="auto"/>
                <w:left w:val="none" w:sz="0" w:space="0" w:color="auto"/>
                <w:bottom w:val="none" w:sz="0" w:space="0" w:color="auto"/>
                <w:right w:val="none" w:sz="0" w:space="0" w:color="auto"/>
              </w:divBdr>
            </w:div>
          </w:divsChild>
        </w:div>
        <w:div w:id="1273632475">
          <w:marLeft w:val="0"/>
          <w:marRight w:val="0"/>
          <w:marTop w:val="300"/>
          <w:marBottom w:val="0"/>
          <w:divBdr>
            <w:top w:val="none" w:sz="0" w:space="0" w:color="auto"/>
            <w:left w:val="none" w:sz="0" w:space="0" w:color="auto"/>
            <w:bottom w:val="none" w:sz="0" w:space="0" w:color="auto"/>
            <w:right w:val="none" w:sz="0" w:space="0" w:color="auto"/>
          </w:divBdr>
          <w:divsChild>
            <w:div w:id="625892927">
              <w:marLeft w:val="0"/>
              <w:marRight w:val="0"/>
              <w:marTop w:val="0"/>
              <w:marBottom w:val="0"/>
              <w:divBdr>
                <w:top w:val="none" w:sz="0" w:space="0" w:color="auto"/>
                <w:left w:val="none" w:sz="0" w:space="0" w:color="auto"/>
                <w:bottom w:val="none" w:sz="0" w:space="0" w:color="auto"/>
                <w:right w:val="none" w:sz="0" w:space="0" w:color="auto"/>
              </w:divBdr>
              <w:divsChild>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3916567">
          <w:marLeft w:val="0"/>
          <w:marRight w:val="0"/>
          <w:marTop w:val="300"/>
          <w:marBottom w:val="0"/>
          <w:divBdr>
            <w:top w:val="none" w:sz="0" w:space="0" w:color="auto"/>
            <w:left w:val="none" w:sz="0" w:space="0" w:color="auto"/>
            <w:bottom w:val="none" w:sz="0" w:space="0" w:color="auto"/>
            <w:right w:val="none" w:sz="0" w:space="0" w:color="auto"/>
          </w:divBdr>
          <w:divsChild>
            <w:div w:id="1899978962">
              <w:marLeft w:val="0"/>
              <w:marRight w:val="0"/>
              <w:marTop w:val="0"/>
              <w:marBottom w:val="0"/>
              <w:divBdr>
                <w:top w:val="none" w:sz="0" w:space="0" w:color="auto"/>
                <w:left w:val="none" w:sz="0" w:space="0" w:color="auto"/>
                <w:bottom w:val="none" w:sz="0" w:space="0" w:color="auto"/>
                <w:right w:val="none" w:sz="0" w:space="0" w:color="auto"/>
              </w:divBdr>
              <w:divsChild>
                <w:div w:id="1481995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5013748">
          <w:marLeft w:val="0"/>
          <w:marRight w:val="0"/>
          <w:marTop w:val="300"/>
          <w:marBottom w:val="0"/>
          <w:divBdr>
            <w:top w:val="none" w:sz="0" w:space="0" w:color="auto"/>
            <w:left w:val="none" w:sz="0" w:space="0" w:color="auto"/>
            <w:bottom w:val="none" w:sz="0" w:space="0" w:color="auto"/>
            <w:right w:val="none" w:sz="0" w:space="0" w:color="auto"/>
          </w:divBdr>
          <w:divsChild>
            <w:div w:id="1598251095">
              <w:marLeft w:val="0"/>
              <w:marRight w:val="0"/>
              <w:marTop w:val="0"/>
              <w:marBottom w:val="0"/>
              <w:divBdr>
                <w:top w:val="none" w:sz="0" w:space="0" w:color="auto"/>
                <w:left w:val="none" w:sz="0" w:space="0" w:color="auto"/>
                <w:bottom w:val="none" w:sz="0" w:space="0" w:color="auto"/>
                <w:right w:val="none" w:sz="0" w:space="0" w:color="auto"/>
              </w:divBdr>
              <w:divsChild>
                <w:div w:id="617415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539245">
          <w:marLeft w:val="0"/>
          <w:marRight w:val="0"/>
          <w:marTop w:val="300"/>
          <w:marBottom w:val="0"/>
          <w:divBdr>
            <w:top w:val="none" w:sz="0" w:space="0" w:color="auto"/>
            <w:left w:val="none" w:sz="0" w:space="0" w:color="auto"/>
            <w:bottom w:val="none" w:sz="0" w:space="0" w:color="auto"/>
            <w:right w:val="none" w:sz="0" w:space="0" w:color="auto"/>
          </w:divBdr>
          <w:divsChild>
            <w:div w:id="1534999175">
              <w:marLeft w:val="0"/>
              <w:marRight w:val="0"/>
              <w:marTop w:val="0"/>
              <w:marBottom w:val="0"/>
              <w:divBdr>
                <w:top w:val="none" w:sz="0" w:space="0" w:color="auto"/>
                <w:left w:val="none" w:sz="0" w:space="0" w:color="auto"/>
                <w:bottom w:val="none" w:sz="0" w:space="0" w:color="auto"/>
                <w:right w:val="none" w:sz="0" w:space="0" w:color="auto"/>
              </w:divBdr>
              <w:divsChild>
                <w:div w:id="283657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4648598">
      <w:bodyDiv w:val="1"/>
      <w:marLeft w:val="0"/>
      <w:marRight w:val="0"/>
      <w:marTop w:val="0"/>
      <w:marBottom w:val="0"/>
      <w:divBdr>
        <w:top w:val="none" w:sz="0" w:space="0" w:color="auto"/>
        <w:left w:val="none" w:sz="0" w:space="0" w:color="auto"/>
        <w:bottom w:val="none" w:sz="0" w:space="0" w:color="auto"/>
        <w:right w:val="none" w:sz="0" w:space="0" w:color="auto"/>
      </w:divBdr>
      <w:divsChild>
        <w:div w:id="7030545">
          <w:marLeft w:val="0"/>
          <w:marRight w:val="0"/>
          <w:marTop w:val="0"/>
          <w:marBottom w:val="0"/>
          <w:divBdr>
            <w:top w:val="none" w:sz="0" w:space="0" w:color="auto"/>
            <w:left w:val="none" w:sz="0" w:space="0" w:color="auto"/>
            <w:bottom w:val="none" w:sz="0" w:space="0" w:color="auto"/>
            <w:right w:val="none" w:sz="0" w:space="0" w:color="auto"/>
          </w:divBdr>
          <w:divsChild>
            <w:div w:id="2134711578">
              <w:marLeft w:val="0"/>
              <w:marRight w:val="0"/>
              <w:marTop w:val="0"/>
              <w:marBottom w:val="0"/>
              <w:divBdr>
                <w:top w:val="none" w:sz="0" w:space="0" w:color="auto"/>
                <w:left w:val="none" w:sz="0" w:space="0" w:color="auto"/>
                <w:bottom w:val="none" w:sz="0" w:space="0" w:color="auto"/>
                <w:right w:val="none" w:sz="0" w:space="0" w:color="auto"/>
              </w:divBdr>
            </w:div>
          </w:divsChild>
        </w:div>
        <w:div w:id="15354595">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540678272">
          <w:marLeft w:val="0"/>
          <w:marRight w:val="0"/>
          <w:marTop w:val="0"/>
          <w:marBottom w:val="0"/>
          <w:divBdr>
            <w:top w:val="none" w:sz="0" w:space="0" w:color="auto"/>
            <w:left w:val="none" w:sz="0" w:space="0" w:color="auto"/>
            <w:bottom w:val="none" w:sz="0" w:space="0" w:color="auto"/>
            <w:right w:val="none" w:sz="0" w:space="0" w:color="auto"/>
          </w:divBdr>
          <w:divsChild>
            <w:div w:id="1212157880">
              <w:marLeft w:val="0"/>
              <w:marRight w:val="0"/>
              <w:marTop w:val="0"/>
              <w:marBottom w:val="0"/>
              <w:divBdr>
                <w:top w:val="none" w:sz="0" w:space="0" w:color="auto"/>
                <w:left w:val="none" w:sz="0" w:space="0" w:color="auto"/>
                <w:bottom w:val="none" w:sz="0" w:space="0" w:color="auto"/>
                <w:right w:val="none" w:sz="0" w:space="0" w:color="auto"/>
              </w:divBdr>
            </w:div>
          </w:divsChild>
        </w:div>
        <w:div w:id="596645067">
          <w:marLeft w:val="0"/>
          <w:marRight w:val="0"/>
          <w:marTop w:val="300"/>
          <w:marBottom w:val="0"/>
          <w:divBdr>
            <w:top w:val="none" w:sz="0" w:space="0" w:color="auto"/>
            <w:left w:val="none" w:sz="0" w:space="0" w:color="auto"/>
            <w:bottom w:val="none" w:sz="0" w:space="0" w:color="auto"/>
            <w:right w:val="none" w:sz="0" w:space="0" w:color="auto"/>
          </w:divBdr>
          <w:divsChild>
            <w:div w:id="1852795786">
              <w:marLeft w:val="0"/>
              <w:marRight w:val="0"/>
              <w:marTop w:val="0"/>
              <w:marBottom w:val="0"/>
              <w:divBdr>
                <w:top w:val="none" w:sz="0" w:space="0" w:color="auto"/>
                <w:left w:val="none" w:sz="0" w:space="0" w:color="auto"/>
                <w:bottom w:val="none" w:sz="0" w:space="0" w:color="auto"/>
                <w:right w:val="none" w:sz="0" w:space="0" w:color="auto"/>
              </w:divBdr>
              <w:divsChild>
                <w:div w:id="1818262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7558074">
          <w:marLeft w:val="0"/>
          <w:marRight w:val="0"/>
          <w:marTop w:val="0"/>
          <w:marBottom w:val="0"/>
          <w:divBdr>
            <w:top w:val="none" w:sz="0" w:space="0" w:color="auto"/>
            <w:left w:val="none" w:sz="0" w:space="0" w:color="auto"/>
            <w:bottom w:val="none" w:sz="0" w:space="0" w:color="auto"/>
            <w:right w:val="none" w:sz="0" w:space="0" w:color="auto"/>
          </w:divBdr>
          <w:divsChild>
            <w:div w:id="1602449748">
              <w:marLeft w:val="0"/>
              <w:marRight w:val="0"/>
              <w:marTop w:val="0"/>
              <w:marBottom w:val="0"/>
              <w:divBdr>
                <w:top w:val="none" w:sz="0" w:space="0" w:color="auto"/>
                <w:left w:val="none" w:sz="0" w:space="0" w:color="auto"/>
                <w:bottom w:val="none" w:sz="0" w:space="0" w:color="auto"/>
                <w:right w:val="none" w:sz="0" w:space="0" w:color="auto"/>
              </w:divBdr>
            </w:div>
          </w:divsChild>
        </w:div>
        <w:div w:id="1066146527">
          <w:marLeft w:val="0"/>
          <w:marRight w:val="0"/>
          <w:marTop w:val="0"/>
          <w:marBottom w:val="0"/>
          <w:divBdr>
            <w:top w:val="none" w:sz="0" w:space="0" w:color="auto"/>
            <w:left w:val="none" w:sz="0" w:space="0" w:color="auto"/>
            <w:bottom w:val="none" w:sz="0" w:space="0" w:color="auto"/>
            <w:right w:val="none" w:sz="0" w:space="0" w:color="auto"/>
          </w:divBdr>
        </w:div>
        <w:div w:id="1203396984">
          <w:marLeft w:val="0"/>
          <w:marRight w:val="0"/>
          <w:marTop w:val="0"/>
          <w:marBottom w:val="0"/>
          <w:divBdr>
            <w:top w:val="none" w:sz="0" w:space="0" w:color="auto"/>
            <w:left w:val="none" w:sz="0" w:space="0" w:color="auto"/>
            <w:bottom w:val="none" w:sz="0" w:space="0" w:color="auto"/>
            <w:right w:val="none" w:sz="0" w:space="0" w:color="auto"/>
          </w:divBdr>
          <w:divsChild>
            <w:div w:id="467937325">
              <w:marLeft w:val="0"/>
              <w:marRight w:val="0"/>
              <w:marTop w:val="0"/>
              <w:marBottom w:val="0"/>
              <w:divBdr>
                <w:top w:val="none" w:sz="0" w:space="0" w:color="auto"/>
                <w:left w:val="none" w:sz="0" w:space="0" w:color="auto"/>
                <w:bottom w:val="none" w:sz="0" w:space="0" w:color="auto"/>
                <w:right w:val="none" w:sz="0" w:space="0" w:color="auto"/>
              </w:divBdr>
            </w:div>
          </w:divsChild>
        </w:div>
        <w:div w:id="1404252263">
          <w:marLeft w:val="0"/>
          <w:marRight w:val="0"/>
          <w:marTop w:val="0"/>
          <w:marBottom w:val="0"/>
          <w:divBdr>
            <w:top w:val="none" w:sz="0" w:space="0" w:color="auto"/>
            <w:left w:val="none" w:sz="0" w:space="0" w:color="auto"/>
            <w:bottom w:val="none" w:sz="0" w:space="0" w:color="auto"/>
            <w:right w:val="none" w:sz="0" w:space="0" w:color="auto"/>
          </w:divBdr>
          <w:divsChild>
            <w:div w:id="1772779137">
              <w:marLeft w:val="0"/>
              <w:marRight w:val="0"/>
              <w:marTop w:val="0"/>
              <w:marBottom w:val="0"/>
              <w:divBdr>
                <w:top w:val="none" w:sz="0" w:space="0" w:color="auto"/>
                <w:left w:val="none" w:sz="0" w:space="0" w:color="auto"/>
                <w:bottom w:val="none" w:sz="0" w:space="0" w:color="auto"/>
                <w:right w:val="none" w:sz="0" w:space="0" w:color="auto"/>
              </w:divBdr>
            </w:div>
          </w:divsChild>
        </w:div>
        <w:div w:id="1433621753">
          <w:marLeft w:val="0"/>
          <w:marRight w:val="0"/>
          <w:marTop w:val="0"/>
          <w:marBottom w:val="0"/>
          <w:divBdr>
            <w:top w:val="none" w:sz="0" w:space="0" w:color="auto"/>
            <w:left w:val="none" w:sz="0" w:space="0" w:color="auto"/>
            <w:bottom w:val="none" w:sz="0" w:space="0" w:color="auto"/>
            <w:right w:val="none" w:sz="0" w:space="0" w:color="auto"/>
          </w:divBdr>
          <w:divsChild>
            <w:div w:id="750126533">
              <w:marLeft w:val="0"/>
              <w:marRight w:val="0"/>
              <w:marTop w:val="0"/>
              <w:marBottom w:val="0"/>
              <w:divBdr>
                <w:top w:val="none" w:sz="0" w:space="0" w:color="auto"/>
                <w:left w:val="none" w:sz="0" w:space="0" w:color="auto"/>
                <w:bottom w:val="none" w:sz="0" w:space="0" w:color="auto"/>
                <w:right w:val="none" w:sz="0" w:space="0" w:color="auto"/>
              </w:divBdr>
            </w:div>
          </w:divsChild>
        </w:div>
        <w:div w:id="1468428004">
          <w:marLeft w:val="0"/>
          <w:marRight w:val="0"/>
          <w:marTop w:val="0"/>
          <w:marBottom w:val="0"/>
          <w:divBdr>
            <w:top w:val="none" w:sz="0" w:space="0" w:color="auto"/>
            <w:left w:val="none" w:sz="0" w:space="0" w:color="auto"/>
            <w:bottom w:val="none" w:sz="0" w:space="0" w:color="auto"/>
            <w:right w:val="none" w:sz="0" w:space="0" w:color="auto"/>
          </w:divBdr>
        </w:div>
        <w:div w:id="1711806722">
          <w:marLeft w:val="0"/>
          <w:marRight w:val="0"/>
          <w:marTop w:val="300"/>
          <w:marBottom w:val="0"/>
          <w:divBdr>
            <w:top w:val="none" w:sz="0" w:space="0" w:color="auto"/>
            <w:left w:val="none" w:sz="0" w:space="0" w:color="auto"/>
            <w:bottom w:val="none" w:sz="0" w:space="0" w:color="auto"/>
            <w:right w:val="none" w:sz="0" w:space="0" w:color="auto"/>
          </w:divBdr>
          <w:divsChild>
            <w:div w:id="566767989">
              <w:marLeft w:val="0"/>
              <w:marRight w:val="0"/>
              <w:marTop w:val="0"/>
              <w:marBottom w:val="0"/>
              <w:divBdr>
                <w:top w:val="none" w:sz="0" w:space="0" w:color="auto"/>
                <w:left w:val="none" w:sz="0" w:space="0" w:color="auto"/>
                <w:bottom w:val="none" w:sz="0" w:space="0" w:color="auto"/>
                <w:right w:val="none" w:sz="0" w:space="0" w:color="auto"/>
              </w:divBdr>
              <w:divsChild>
                <w:div w:id="577860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2120070">
          <w:marLeft w:val="0"/>
          <w:marRight w:val="0"/>
          <w:marTop w:val="0"/>
          <w:marBottom w:val="0"/>
          <w:divBdr>
            <w:top w:val="none" w:sz="0" w:space="0" w:color="auto"/>
            <w:left w:val="none" w:sz="0" w:space="0" w:color="auto"/>
            <w:bottom w:val="none" w:sz="0" w:space="0" w:color="auto"/>
            <w:right w:val="none" w:sz="0" w:space="0" w:color="auto"/>
          </w:divBdr>
        </w:div>
        <w:div w:id="1948341526">
          <w:marLeft w:val="0"/>
          <w:marRight w:val="0"/>
          <w:marTop w:val="0"/>
          <w:marBottom w:val="0"/>
          <w:divBdr>
            <w:top w:val="none" w:sz="0" w:space="0" w:color="auto"/>
            <w:left w:val="none" w:sz="0" w:space="0" w:color="auto"/>
            <w:bottom w:val="none" w:sz="0" w:space="0" w:color="auto"/>
            <w:right w:val="none" w:sz="0" w:space="0" w:color="auto"/>
          </w:divBdr>
          <w:divsChild>
            <w:div w:id="1832981388">
              <w:marLeft w:val="0"/>
              <w:marRight w:val="0"/>
              <w:marTop w:val="0"/>
              <w:marBottom w:val="0"/>
              <w:divBdr>
                <w:top w:val="none" w:sz="0" w:space="0" w:color="auto"/>
                <w:left w:val="none" w:sz="0" w:space="0" w:color="auto"/>
                <w:bottom w:val="none" w:sz="0" w:space="0" w:color="auto"/>
                <w:right w:val="none" w:sz="0" w:space="0" w:color="auto"/>
              </w:divBdr>
            </w:div>
          </w:divsChild>
        </w:div>
        <w:div w:id="1976791058">
          <w:marLeft w:val="0"/>
          <w:marRight w:val="0"/>
          <w:marTop w:val="300"/>
          <w:marBottom w:val="0"/>
          <w:divBdr>
            <w:top w:val="none" w:sz="0" w:space="0" w:color="auto"/>
            <w:left w:val="none" w:sz="0" w:space="0" w:color="auto"/>
            <w:bottom w:val="none" w:sz="0" w:space="0" w:color="auto"/>
            <w:right w:val="none" w:sz="0" w:space="0" w:color="auto"/>
          </w:divBdr>
          <w:divsChild>
            <w:div w:id="61489473">
              <w:marLeft w:val="0"/>
              <w:marRight w:val="0"/>
              <w:marTop w:val="0"/>
              <w:marBottom w:val="0"/>
              <w:divBdr>
                <w:top w:val="none" w:sz="0" w:space="0" w:color="auto"/>
                <w:left w:val="none" w:sz="0" w:space="0" w:color="auto"/>
                <w:bottom w:val="none" w:sz="0" w:space="0" w:color="auto"/>
                <w:right w:val="none" w:sz="0" w:space="0" w:color="auto"/>
              </w:divBdr>
              <w:divsChild>
                <w:div w:id="1098335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0364087">
          <w:marLeft w:val="0"/>
          <w:marRight w:val="0"/>
          <w:marTop w:val="0"/>
          <w:marBottom w:val="0"/>
          <w:divBdr>
            <w:top w:val="none" w:sz="0" w:space="0" w:color="auto"/>
            <w:left w:val="none" w:sz="0" w:space="0" w:color="auto"/>
            <w:bottom w:val="none" w:sz="0" w:space="0" w:color="auto"/>
            <w:right w:val="none" w:sz="0" w:space="0" w:color="auto"/>
          </w:divBdr>
        </w:div>
        <w:div w:id="2132430164">
          <w:marLeft w:val="0"/>
          <w:marRight w:val="0"/>
          <w:marTop w:val="300"/>
          <w:marBottom w:val="0"/>
          <w:divBdr>
            <w:top w:val="none" w:sz="0" w:space="0" w:color="auto"/>
            <w:left w:val="none" w:sz="0" w:space="0" w:color="auto"/>
            <w:bottom w:val="none" w:sz="0" w:space="0" w:color="auto"/>
            <w:right w:val="none" w:sz="0" w:space="0" w:color="auto"/>
          </w:divBdr>
          <w:divsChild>
            <w:div w:id="1917788869">
              <w:marLeft w:val="0"/>
              <w:marRight w:val="0"/>
              <w:marTop w:val="0"/>
              <w:marBottom w:val="0"/>
              <w:divBdr>
                <w:top w:val="none" w:sz="0" w:space="0" w:color="auto"/>
                <w:left w:val="none" w:sz="0" w:space="0" w:color="auto"/>
                <w:bottom w:val="none" w:sz="0" w:space="0" w:color="auto"/>
                <w:right w:val="none" w:sz="0" w:space="0" w:color="auto"/>
              </w:divBdr>
              <w:divsChild>
                <w:div w:id="327053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5770259">
      <w:bodyDiv w:val="1"/>
      <w:marLeft w:val="0"/>
      <w:marRight w:val="0"/>
      <w:marTop w:val="0"/>
      <w:marBottom w:val="0"/>
      <w:divBdr>
        <w:top w:val="none" w:sz="0" w:space="0" w:color="auto"/>
        <w:left w:val="none" w:sz="0" w:space="0" w:color="auto"/>
        <w:bottom w:val="none" w:sz="0" w:space="0" w:color="auto"/>
        <w:right w:val="none" w:sz="0" w:space="0" w:color="auto"/>
      </w:divBdr>
      <w:divsChild>
        <w:div w:id="138543425">
          <w:marLeft w:val="0"/>
          <w:marRight w:val="0"/>
          <w:marTop w:val="0"/>
          <w:marBottom w:val="0"/>
          <w:divBdr>
            <w:top w:val="none" w:sz="0" w:space="0" w:color="auto"/>
            <w:left w:val="none" w:sz="0" w:space="0" w:color="auto"/>
            <w:bottom w:val="none" w:sz="0" w:space="0" w:color="auto"/>
            <w:right w:val="none" w:sz="0" w:space="0" w:color="auto"/>
          </w:divBdr>
        </w:div>
        <w:div w:id="233248078">
          <w:marLeft w:val="0"/>
          <w:marRight w:val="0"/>
          <w:marTop w:val="0"/>
          <w:marBottom w:val="0"/>
          <w:divBdr>
            <w:top w:val="none" w:sz="0" w:space="0" w:color="auto"/>
            <w:left w:val="none" w:sz="0" w:space="0" w:color="auto"/>
            <w:bottom w:val="none" w:sz="0" w:space="0" w:color="auto"/>
            <w:right w:val="none" w:sz="0" w:space="0" w:color="auto"/>
          </w:divBdr>
          <w:divsChild>
            <w:div w:id="794567956">
              <w:marLeft w:val="0"/>
              <w:marRight w:val="0"/>
              <w:marTop w:val="0"/>
              <w:marBottom w:val="0"/>
              <w:divBdr>
                <w:top w:val="none" w:sz="0" w:space="0" w:color="auto"/>
                <w:left w:val="none" w:sz="0" w:space="0" w:color="auto"/>
                <w:bottom w:val="none" w:sz="0" w:space="0" w:color="auto"/>
                <w:right w:val="none" w:sz="0" w:space="0" w:color="auto"/>
              </w:divBdr>
            </w:div>
          </w:divsChild>
        </w:div>
        <w:div w:id="266431968">
          <w:marLeft w:val="0"/>
          <w:marRight w:val="0"/>
          <w:marTop w:val="0"/>
          <w:marBottom w:val="0"/>
          <w:divBdr>
            <w:top w:val="none" w:sz="0" w:space="0" w:color="auto"/>
            <w:left w:val="none" w:sz="0" w:space="0" w:color="auto"/>
            <w:bottom w:val="none" w:sz="0" w:space="0" w:color="auto"/>
            <w:right w:val="none" w:sz="0" w:space="0" w:color="auto"/>
          </w:divBdr>
          <w:divsChild>
            <w:div w:id="1663122243">
              <w:marLeft w:val="0"/>
              <w:marRight w:val="0"/>
              <w:marTop w:val="0"/>
              <w:marBottom w:val="0"/>
              <w:divBdr>
                <w:top w:val="none" w:sz="0" w:space="0" w:color="auto"/>
                <w:left w:val="none" w:sz="0" w:space="0" w:color="auto"/>
                <w:bottom w:val="none" w:sz="0" w:space="0" w:color="auto"/>
                <w:right w:val="none" w:sz="0" w:space="0" w:color="auto"/>
              </w:divBdr>
            </w:div>
          </w:divsChild>
        </w:div>
        <w:div w:id="638875088">
          <w:marLeft w:val="0"/>
          <w:marRight w:val="0"/>
          <w:marTop w:val="0"/>
          <w:marBottom w:val="0"/>
          <w:divBdr>
            <w:top w:val="none" w:sz="0" w:space="0" w:color="auto"/>
            <w:left w:val="none" w:sz="0" w:space="0" w:color="auto"/>
            <w:bottom w:val="none" w:sz="0" w:space="0" w:color="auto"/>
            <w:right w:val="none" w:sz="0" w:space="0" w:color="auto"/>
          </w:divBdr>
          <w:divsChild>
            <w:div w:id="290982036">
              <w:marLeft w:val="0"/>
              <w:marRight w:val="0"/>
              <w:marTop w:val="0"/>
              <w:marBottom w:val="0"/>
              <w:divBdr>
                <w:top w:val="none" w:sz="0" w:space="0" w:color="auto"/>
                <w:left w:val="none" w:sz="0" w:space="0" w:color="auto"/>
                <w:bottom w:val="none" w:sz="0" w:space="0" w:color="auto"/>
                <w:right w:val="none" w:sz="0" w:space="0" w:color="auto"/>
              </w:divBdr>
            </w:div>
          </w:divsChild>
        </w:div>
        <w:div w:id="757335150">
          <w:marLeft w:val="0"/>
          <w:marRight w:val="0"/>
          <w:marTop w:val="0"/>
          <w:marBottom w:val="0"/>
          <w:divBdr>
            <w:top w:val="none" w:sz="0" w:space="0" w:color="auto"/>
            <w:left w:val="none" w:sz="0" w:space="0" w:color="auto"/>
            <w:bottom w:val="none" w:sz="0" w:space="0" w:color="auto"/>
            <w:right w:val="none" w:sz="0" w:space="0" w:color="auto"/>
          </w:divBdr>
        </w:div>
        <w:div w:id="889724928">
          <w:marLeft w:val="0"/>
          <w:marRight w:val="0"/>
          <w:marTop w:val="300"/>
          <w:marBottom w:val="0"/>
          <w:divBdr>
            <w:top w:val="none" w:sz="0" w:space="0" w:color="auto"/>
            <w:left w:val="none" w:sz="0" w:space="0" w:color="auto"/>
            <w:bottom w:val="none" w:sz="0" w:space="0" w:color="auto"/>
            <w:right w:val="none" w:sz="0" w:space="0" w:color="auto"/>
          </w:divBdr>
          <w:divsChild>
            <w:div w:id="1034814989">
              <w:marLeft w:val="0"/>
              <w:marRight w:val="0"/>
              <w:marTop w:val="0"/>
              <w:marBottom w:val="0"/>
              <w:divBdr>
                <w:top w:val="none" w:sz="0" w:space="0" w:color="auto"/>
                <w:left w:val="none" w:sz="0" w:space="0" w:color="auto"/>
                <w:bottom w:val="none" w:sz="0" w:space="0" w:color="auto"/>
                <w:right w:val="none" w:sz="0" w:space="0" w:color="auto"/>
              </w:divBdr>
              <w:divsChild>
                <w:div w:id="17869994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3146635">
          <w:marLeft w:val="0"/>
          <w:marRight w:val="0"/>
          <w:marTop w:val="0"/>
          <w:marBottom w:val="0"/>
          <w:divBdr>
            <w:top w:val="none" w:sz="0" w:space="0" w:color="auto"/>
            <w:left w:val="none" w:sz="0" w:space="0" w:color="auto"/>
            <w:bottom w:val="none" w:sz="0" w:space="0" w:color="auto"/>
            <w:right w:val="none" w:sz="0" w:space="0" w:color="auto"/>
          </w:divBdr>
        </w:div>
        <w:div w:id="1013990266">
          <w:marLeft w:val="0"/>
          <w:marRight w:val="0"/>
          <w:marTop w:val="0"/>
          <w:marBottom w:val="0"/>
          <w:divBdr>
            <w:top w:val="none" w:sz="0" w:space="0" w:color="auto"/>
            <w:left w:val="none" w:sz="0" w:space="0" w:color="auto"/>
            <w:bottom w:val="none" w:sz="0" w:space="0" w:color="auto"/>
            <w:right w:val="none" w:sz="0" w:space="0" w:color="auto"/>
          </w:divBdr>
          <w:divsChild>
            <w:div w:id="2099981984">
              <w:marLeft w:val="0"/>
              <w:marRight w:val="0"/>
              <w:marTop w:val="0"/>
              <w:marBottom w:val="0"/>
              <w:divBdr>
                <w:top w:val="none" w:sz="0" w:space="0" w:color="auto"/>
                <w:left w:val="none" w:sz="0" w:space="0" w:color="auto"/>
                <w:bottom w:val="none" w:sz="0" w:space="0" w:color="auto"/>
                <w:right w:val="none" w:sz="0" w:space="0" w:color="auto"/>
              </w:divBdr>
            </w:div>
          </w:divsChild>
        </w:div>
        <w:div w:id="1144277260">
          <w:marLeft w:val="0"/>
          <w:marRight w:val="0"/>
          <w:marTop w:val="300"/>
          <w:marBottom w:val="0"/>
          <w:divBdr>
            <w:top w:val="none" w:sz="0" w:space="0" w:color="auto"/>
            <w:left w:val="none" w:sz="0" w:space="0" w:color="auto"/>
            <w:bottom w:val="none" w:sz="0" w:space="0" w:color="auto"/>
            <w:right w:val="none" w:sz="0" w:space="0" w:color="auto"/>
          </w:divBdr>
          <w:divsChild>
            <w:div w:id="1773236037">
              <w:marLeft w:val="0"/>
              <w:marRight w:val="0"/>
              <w:marTop w:val="0"/>
              <w:marBottom w:val="0"/>
              <w:divBdr>
                <w:top w:val="none" w:sz="0" w:space="0" w:color="auto"/>
                <w:left w:val="none" w:sz="0" w:space="0" w:color="auto"/>
                <w:bottom w:val="none" w:sz="0" w:space="0" w:color="auto"/>
                <w:right w:val="none" w:sz="0" w:space="0" w:color="auto"/>
              </w:divBdr>
              <w:divsChild>
                <w:div w:id="1062606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8778891">
          <w:marLeft w:val="0"/>
          <w:marRight w:val="0"/>
          <w:marTop w:val="0"/>
          <w:marBottom w:val="0"/>
          <w:divBdr>
            <w:top w:val="none" w:sz="0" w:space="0" w:color="auto"/>
            <w:left w:val="none" w:sz="0" w:space="0" w:color="auto"/>
            <w:bottom w:val="none" w:sz="0" w:space="0" w:color="auto"/>
            <w:right w:val="none" w:sz="0" w:space="0" w:color="auto"/>
          </w:divBdr>
        </w:div>
        <w:div w:id="1292639242">
          <w:marLeft w:val="0"/>
          <w:marRight w:val="0"/>
          <w:marTop w:val="0"/>
          <w:marBottom w:val="0"/>
          <w:divBdr>
            <w:top w:val="none" w:sz="0" w:space="0" w:color="auto"/>
            <w:left w:val="none" w:sz="0" w:space="0" w:color="auto"/>
            <w:bottom w:val="none" w:sz="0" w:space="0" w:color="auto"/>
            <w:right w:val="none" w:sz="0" w:space="0" w:color="auto"/>
          </w:divBdr>
        </w:div>
        <w:div w:id="1320765498">
          <w:marLeft w:val="0"/>
          <w:marRight w:val="0"/>
          <w:marTop w:val="0"/>
          <w:marBottom w:val="0"/>
          <w:divBdr>
            <w:top w:val="none" w:sz="0" w:space="0" w:color="auto"/>
            <w:left w:val="none" w:sz="0" w:space="0" w:color="auto"/>
            <w:bottom w:val="none" w:sz="0" w:space="0" w:color="auto"/>
            <w:right w:val="none" w:sz="0" w:space="0" w:color="auto"/>
          </w:divBdr>
        </w:div>
        <w:div w:id="1362971867">
          <w:marLeft w:val="0"/>
          <w:marRight w:val="0"/>
          <w:marTop w:val="0"/>
          <w:marBottom w:val="0"/>
          <w:divBdr>
            <w:top w:val="none" w:sz="0" w:space="0" w:color="auto"/>
            <w:left w:val="none" w:sz="0" w:space="0" w:color="auto"/>
            <w:bottom w:val="none" w:sz="0" w:space="0" w:color="auto"/>
            <w:right w:val="none" w:sz="0" w:space="0" w:color="auto"/>
          </w:divBdr>
        </w:div>
        <w:div w:id="1410805425">
          <w:marLeft w:val="0"/>
          <w:marRight w:val="0"/>
          <w:marTop w:val="0"/>
          <w:marBottom w:val="0"/>
          <w:divBdr>
            <w:top w:val="none" w:sz="0" w:space="0" w:color="auto"/>
            <w:left w:val="none" w:sz="0" w:space="0" w:color="auto"/>
            <w:bottom w:val="none" w:sz="0" w:space="0" w:color="auto"/>
            <w:right w:val="none" w:sz="0" w:space="0" w:color="auto"/>
          </w:divBdr>
          <w:divsChild>
            <w:div w:id="145318290">
              <w:marLeft w:val="0"/>
              <w:marRight w:val="0"/>
              <w:marTop w:val="0"/>
              <w:marBottom w:val="0"/>
              <w:divBdr>
                <w:top w:val="none" w:sz="0" w:space="0" w:color="auto"/>
                <w:left w:val="none" w:sz="0" w:space="0" w:color="auto"/>
                <w:bottom w:val="none" w:sz="0" w:space="0" w:color="auto"/>
                <w:right w:val="none" w:sz="0" w:space="0" w:color="auto"/>
              </w:divBdr>
            </w:div>
          </w:divsChild>
        </w:div>
        <w:div w:id="1531986674">
          <w:marLeft w:val="0"/>
          <w:marRight w:val="0"/>
          <w:marTop w:val="300"/>
          <w:marBottom w:val="0"/>
          <w:divBdr>
            <w:top w:val="none" w:sz="0" w:space="0" w:color="auto"/>
            <w:left w:val="none" w:sz="0" w:space="0" w:color="auto"/>
            <w:bottom w:val="none" w:sz="0" w:space="0" w:color="auto"/>
            <w:right w:val="none" w:sz="0" w:space="0" w:color="auto"/>
          </w:divBdr>
          <w:divsChild>
            <w:div w:id="615017005">
              <w:marLeft w:val="0"/>
              <w:marRight w:val="0"/>
              <w:marTop w:val="0"/>
              <w:marBottom w:val="0"/>
              <w:divBdr>
                <w:top w:val="none" w:sz="0" w:space="0" w:color="auto"/>
                <w:left w:val="none" w:sz="0" w:space="0" w:color="auto"/>
                <w:bottom w:val="none" w:sz="0" w:space="0" w:color="auto"/>
                <w:right w:val="none" w:sz="0" w:space="0" w:color="auto"/>
              </w:divBdr>
              <w:divsChild>
                <w:div w:id="1739473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4197041">
          <w:marLeft w:val="0"/>
          <w:marRight w:val="0"/>
          <w:marTop w:val="0"/>
          <w:marBottom w:val="0"/>
          <w:divBdr>
            <w:top w:val="none" w:sz="0" w:space="0" w:color="auto"/>
            <w:left w:val="none" w:sz="0" w:space="0" w:color="auto"/>
            <w:bottom w:val="none" w:sz="0" w:space="0" w:color="auto"/>
            <w:right w:val="none" w:sz="0" w:space="0" w:color="auto"/>
          </w:divBdr>
          <w:divsChild>
            <w:div w:id="1759985380">
              <w:marLeft w:val="0"/>
              <w:marRight w:val="0"/>
              <w:marTop w:val="0"/>
              <w:marBottom w:val="0"/>
              <w:divBdr>
                <w:top w:val="none" w:sz="0" w:space="0" w:color="auto"/>
                <w:left w:val="none" w:sz="0" w:space="0" w:color="auto"/>
                <w:bottom w:val="none" w:sz="0" w:space="0" w:color="auto"/>
                <w:right w:val="none" w:sz="0" w:space="0" w:color="auto"/>
              </w:divBdr>
            </w:div>
          </w:divsChild>
        </w:div>
        <w:div w:id="1574849413">
          <w:marLeft w:val="0"/>
          <w:marRight w:val="0"/>
          <w:marTop w:val="300"/>
          <w:marBottom w:val="0"/>
          <w:divBdr>
            <w:top w:val="none" w:sz="0" w:space="0" w:color="auto"/>
            <w:left w:val="none" w:sz="0" w:space="0" w:color="auto"/>
            <w:bottom w:val="none" w:sz="0" w:space="0" w:color="auto"/>
            <w:right w:val="none" w:sz="0" w:space="0" w:color="auto"/>
          </w:divBdr>
          <w:divsChild>
            <w:div w:id="388579578">
              <w:marLeft w:val="0"/>
              <w:marRight w:val="0"/>
              <w:marTop w:val="0"/>
              <w:marBottom w:val="0"/>
              <w:divBdr>
                <w:top w:val="none" w:sz="0" w:space="0" w:color="auto"/>
                <w:left w:val="none" w:sz="0" w:space="0" w:color="auto"/>
                <w:bottom w:val="none" w:sz="0" w:space="0" w:color="auto"/>
                <w:right w:val="none" w:sz="0" w:space="0" w:color="auto"/>
              </w:divBdr>
              <w:divsChild>
                <w:div w:id="611517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8526025">
          <w:marLeft w:val="0"/>
          <w:marRight w:val="0"/>
          <w:marTop w:val="0"/>
          <w:marBottom w:val="0"/>
          <w:divBdr>
            <w:top w:val="none" w:sz="0" w:space="0" w:color="auto"/>
            <w:left w:val="none" w:sz="0" w:space="0" w:color="auto"/>
            <w:bottom w:val="none" w:sz="0" w:space="0" w:color="auto"/>
            <w:right w:val="none" w:sz="0" w:space="0" w:color="auto"/>
          </w:divBdr>
          <w:divsChild>
            <w:div w:id="1312098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6079200">
      <w:bodyDiv w:val="1"/>
      <w:marLeft w:val="0"/>
      <w:marRight w:val="0"/>
      <w:marTop w:val="0"/>
      <w:marBottom w:val="0"/>
      <w:divBdr>
        <w:top w:val="none" w:sz="0" w:space="0" w:color="auto"/>
        <w:left w:val="none" w:sz="0" w:space="0" w:color="auto"/>
        <w:bottom w:val="none" w:sz="0" w:space="0" w:color="auto"/>
        <w:right w:val="none" w:sz="0" w:space="0" w:color="auto"/>
      </w:divBdr>
      <w:divsChild>
        <w:div w:id="1019740871">
          <w:marLeft w:val="0"/>
          <w:marRight w:val="0"/>
          <w:marTop w:val="0"/>
          <w:marBottom w:val="0"/>
          <w:divBdr>
            <w:top w:val="none" w:sz="0" w:space="0" w:color="auto"/>
            <w:left w:val="none" w:sz="0" w:space="0" w:color="auto"/>
            <w:bottom w:val="none" w:sz="0" w:space="0" w:color="auto"/>
            <w:right w:val="none" w:sz="0" w:space="0" w:color="auto"/>
          </w:divBdr>
        </w:div>
        <w:div w:id="828445486">
          <w:marLeft w:val="0"/>
          <w:marRight w:val="0"/>
          <w:marTop w:val="0"/>
          <w:marBottom w:val="0"/>
          <w:divBdr>
            <w:top w:val="none" w:sz="0" w:space="0" w:color="auto"/>
            <w:left w:val="none" w:sz="0" w:space="0" w:color="auto"/>
            <w:bottom w:val="none" w:sz="0" w:space="0" w:color="auto"/>
            <w:right w:val="none" w:sz="0" w:space="0" w:color="auto"/>
          </w:divBdr>
          <w:divsChild>
            <w:div w:id="85619888">
              <w:marLeft w:val="0"/>
              <w:marRight w:val="0"/>
              <w:marTop w:val="0"/>
              <w:marBottom w:val="0"/>
              <w:divBdr>
                <w:top w:val="none" w:sz="0" w:space="0" w:color="auto"/>
                <w:left w:val="none" w:sz="0" w:space="0" w:color="auto"/>
                <w:bottom w:val="none" w:sz="0" w:space="0" w:color="auto"/>
                <w:right w:val="none" w:sz="0" w:space="0" w:color="auto"/>
              </w:divBdr>
            </w:div>
          </w:divsChild>
        </w:div>
        <w:div w:id="1397707364">
          <w:marLeft w:val="0"/>
          <w:marRight w:val="0"/>
          <w:marTop w:val="0"/>
          <w:marBottom w:val="0"/>
          <w:divBdr>
            <w:top w:val="none" w:sz="0" w:space="0" w:color="auto"/>
            <w:left w:val="none" w:sz="0" w:space="0" w:color="auto"/>
            <w:bottom w:val="none" w:sz="0" w:space="0" w:color="auto"/>
            <w:right w:val="none" w:sz="0" w:space="0" w:color="auto"/>
          </w:divBdr>
        </w:div>
        <w:div w:id="1565214708">
          <w:marLeft w:val="0"/>
          <w:marRight w:val="0"/>
          <w:marTop w:val="0"/>
          <w:marBottom w:val="0"/>
          <w:divBdr>
            <w:top w:val="none" w:sz="0" w:space="0" w:color="auto"/>
            <w:left w:val="none" w:sz="0" w:space="0" w:color="auto"/>
            <w:bottom w:val="none" w:sz="0" w:space="0" w:color="auto"/>
            <w:right w:val="none" w:sz="0" w:space="0" w:color="auto"/>
          </w:divBdr>
          <w:divsChild>
            <w:div w:id="1537935076">
              <w:marLeft w:val="0"/>
              <w:marRight w:val="0"/>
              <w:marTop w:val="0"/>
              <w:marBottom w:val="0"/>
              <w:divBdr>
                <w:top w:val="none" w:sz="0" w:space="0" w:color="auto"/>
                <w:left w:val="none" w:sz="0" w:space="0" w:color="auto"/>
                <w:bottom w:val="none" w:sz="0" w:space="0" w:color="auto"/>
                <w:right w:val="none" w:sz="0" w:space="0" w:color="auto"/>
              </w:divBdr>
            </w:div>
          </w:divsChild>
        </w:div>
        <w:div w:id="135726080">
          <w:marLeft w:val="0"/>
          <w:marRight w:val="0"/>
          <w:marTop w:val="0"/>
          <w:marBottom w:val="0"/>
          <w:divBdr>
            <w:top w:val="none" w:sz="0" w:space="0" w:color="auto"/>
            <w:left w:val="none" w:sz="0" w:space="0" w:color="auto"/>
            <w:bottom w:val="none" w:sz="0" w:space="0" w:color="auto"/>
            <w:right w:val="none" w:sz="0" w:space="0" w:color="auto"/>
          </w:divBdr>
        </w:div>
        <w:div w:id="1769809502">
          <w:marLeft w:val="0"/>
          <w:marRight w:val="0"/>
          <w:marTop w:val="0"/>
          <w:marBottom w:val="0"/>
          <w:divBdr>
            <w:top w:val="none" w:sz="0" w:space="0" w:color="auto"/>
            <w:left w:val="none" w:sz="0" w:space="0" w:color="auto"/>
            <w:bottom w:val="none" w:sz="0" w:space="0" w:color="auto"/>
            <w:right w:val="none" w:sz="0" w:space="0" w:color="auto"/>
          </w:divBdr>
          <w:divsChild>
            <w:div w:id="251285519">
              <w:marLeft w:val="0"/>
              <w:marRight w:val="0"/>
              <w:marTop w:val="0"/>
              <w:marBottom w:val="0"/>
              <w:divBdr>
                <w:top w:val="none" w:sz="0" w:space="0" w:color="auto"/>
                <w:left w:val="none" w:sz="0" w:space="0" w:color="auto"/>
                <w:bottom w:val="none" w:sz="0" w:space="0" w:color="auto"/>
                <w:right w:val="none" w:sz="0" w:space="0" w:color="auto"/>
              </w:divBdr>
            </w:div>
          </w:divsChild>
        </w:div>
        <w:div w:id="2031182210">
          <w:marLeft w:val="0"/>
          <w:marRight w:val="0"/>
          <w:marTop w:val="0"/>
          <w:marBottom w:val="0"/>
          <w:divBdr>
            <w:top w:val="none" w:sz="0" w:space="0" w:color="auto"/>
            <w:left w:val="none" w:sz="0" w:space="0" w:color="auto"/>
            <w:bottom w:val="none" w:sz="0" w:space="0" w:color="auto"/>
            <w:right w:val="none" w:sz="0" w:space="0" w:color="auto"/>
          </w:divBdr>
        </w:div>
        <w:div w:id="787813925">
          <w:marLeft w:val="0"/>
          <w:marRight w:val="0"/>
          <w:marTop w:val="0"/>
          <w:marBottom w:val="0"/>
          <w:divBdr>
            <w:top w:val="none" w:sz="0" w:space="0" w:color="auto"/>
            <w:left w:val="none" w:sz="0" w:space="0" w:color="auto"/>
            <w:bottom w:val="none" w:sz="0" w:space="0" w:color="auto"/>
            <w:right w:val="none" w:sz="0" w:space="0" w:color="auto"/>
          </w:divBdr>
          <w:divsChild>
            <w:div w:id="1515221541">
              <w:marLeft w:val="0"/>
              <w:marRight w:val="0"/>
              <w:marTop w:val="0"/>
              <w:marBottom w:val="0"/>
              <w:divBdr>
                <w:top w:val="none" w:sz="0" w:space="0" w:color="auto"/>
                <w:left w:val="none" w:sz="0" w:space="0" w:color="auto"/>
                <w:bottom w:val="none" w:sz="0" w:space="0" w:color="auto"/>
                <w:right w:val="none" w:sz="0" w:space="0" w:color="auto"/>
              </w:divBdr>
            </w:div>
          </w:divsChild>
        </w:div>
        <w:div w:id="92164447">
          <w:marLeft w:val="0"/>
          <w:marRight w:val="0"/>
          <w:marTop w:val="0"/>
          <w:marBottom w:val="0"/>
          <w:divBdr>
            <w:top w:val="none" w:sz="0" w:space="0" w:color="auto"/>
            <w:left w:val="none" w:sz="0" w:space="0" w:color="auto"/>
            <w:bottom w:val="none" w:sz="0" w:space="0" w:color="auto"/>
            <w:right w:val="none" w:sz="0" w:space="0" w:color="auto"/>
          </w:divBdr>
        </w:div>
        <w:div w:id="1586114367">
          <w:marLeft w:val="0"/>
          <w:marRight w:val="0"/>
          <w:marTop w:val="0"/>
          <w:marBottom w:val="0"/>
          <w:divBdr>
            <w:top w:val="none" w:sz="0" w:space="0" w:color="auto"/>
            <w:left w:val="none" w:sz="0" w:space="0" w:color="auto"/>
            <w:bottom w:val="none" w:sz="0" w:space="0" w:color="auto"/>
            <w:right w:val="none" w:sz="0" w:space="0" w:color="auto"/>
          </w:divBdr>
          <w:divsChild>
            <w:div w:id="1360742257">
              <w:marLeft w:val="0"/>
              <w:marRight w:val="0"/>
              <w:marTop w:val="0"/>
              <w:marBottom w:val="0"/>
              <w:divBdr>
                <w:top w:val="none" w:sz="0" w:space="0" w:color="auto"/>
                <w:left w:val="none" w:sz="0" w:space="0" w:color="auto"/>
                <w:bottom w:val="none" w:sz="0" w:space="0" w:color="auto"/>
                <w:right w:val="none" w:sz="0" w:space="0" w:color="auto"/>
              </w:divBdr>
            </w:div>
          </w:divsChild>
        </w:div>
        <w:div w:id="262231058">
          <w:marLeft w:val="0"/>
          <w:marRight w:val="0"/>
          <w:marTop w:val="0"/>
          <w:marBottom w:val="0"/>
          <w:divBdr>
            <w:top w:val="none" w:sz="0" w:space="0" w:color="auto"/>
            <w:left w:val="none" w:sz="0" w:space="0" w:color="auto"/>
            <w:bottom w:val="none" w:sz="0" w:space="0" w:color="auto"/>
            <w:right w:val="none" w:sz="0" w:space="0" w:color="auto"/>
          </w:divBdr>
        </w:div>
        <w:div w:id="1571496991">
          <w:marLeft w:val="0"/>
          <w:marRight w:val="0"/>
          <w:marTop w:val="0"/>
          <w:marBottom w:val="0"/>
          <w:divBdr>
            <w:top w:val="none" w:sz="0" w:space="0" w:color="auto"/>
            <w:left w:val="none" w:sz="0" w:space="0" w:color="auto"/>
            <w:bottom w:val="none" w:sz="0" w:space="0" w:color="auto"/>
            <w:right w:val="none" w:sz="0" w:space="0" w:color="auto"/>
          </w:divBdr>
          <w:divsChild>
            <w:div w:id="1191802851">
              <w:marLeft w:val="0"/>
              <w:marRight w:val="0"/>
              <w:marTop w:val="0"/>
              <w:marBottom w:val="0"/>
              <w:divBdr>
                <w:top w:val="none" w:sz="0" w:space="0" w:color="auto"/>
                <w:left w:val="none" w:sz="0" w:space="0" w:color="auto"/>
                <w:bottom w:val="none" w:sz="0" w:space="0" w:color="auto"/>
                <w:right w:val="none" w:sz="0" w:space="0" w:color="auto"/>
              </w:divBdr>
            </w:div>
          </w:divsChild>
        </w:div>
        <w:div w:id="1043092385">
          <w:marLeft w:val="0"/>
          <w:marRight w:val="0"/>
          <w:marTop w:val="0"/>
          <w:marBottom w:val="0"/>
          <w:divBdr>
            <w:top w:val="none" w:sz="0" w:space="0" w:color="auto"/>
            <w:left w:val="none" w:sz="0" w:space="0" w:color="auto"/>
            <w:bottom w:val="none" w:sz="0" w:space="0" w:color="auto"/>
            <w:right w:val="none" w:sz="0" w:space="0" w:color="auto"/>
          </w:divBdr>
        </w:div>
        <w:div w:id="1145782184">
          <w:marLeft w:val="0"/>
          <w:marRight w:val="0"/>
          <w:marTop w:val="0"/>
          <w:marBottom w:val="0"/>
          <w:divBdr>
            <w:top w:val="none" w:sz="0" w:space="0" w:color="auto"/>
            <w:left w:val="none" w:sz="0" w:space="0" w:color="auto"/>
            <w:bottom w:val="none" w:sz="0" w:space="0" w:color="auto"/>
            <w:right w:val="none" w:sz="0" w:space="0" w:color="auto"/>
          </w:divBdr>
          <w:divsChild>
            <w:div w:id="1642147611">
              <w:marLeft w:val="0"/>
              <w:marRight w:val="0"/>
              <w:marTop w:val="0"/>
              <w:marBottom w:val="0"/>
              <w:divBdr>
                <w:top w:val="none" w:sz="0" w:space="0" w:color="auto"/>
                <w:left w:val="none" w:sz="0" w:space="0" w:color="auto"/>
                <w:bottom w:val="none" w:sz="0" w:space="0" w:color="auto"/>
                <w:right w:val="none" w:sz="0" w:space="0" w:color="auto"/>
              </w:divBdr>
            </w:div>
          </w:divsChild>
        </w:div>
        <w:div w:id="646125164">
          <w:marLeft w:val="0"/>
          <w:marRight w:val="0"/>
          <w:marTop w:val="300"/>
          <w:marBottom w:val="0"/>
          <w:divBdr>
            <w:top w:val="none" w:sz="0" w:space="0" w:color="auto"/>
            <w:left w:val="none" w:sz="0" w:space="0" w:color="auto"/>
            <w:bottom w:val="none" w:sz="0" w:space="0" w:color="auto"/>
            <w:right w:val="none" w:sz="0" w:space="0" w:color="auto"/>
          </w:divBdr>
          <w:divsChild>
            <w:div w:id="210770189">
              <w:marLeft w:val="0"/>
              <w:marRight w:val="0"/>
              <w:marTop w:val="0"/>
              <w:marBottom w:val="0"/>
              <w:divBdr>
                <w:top w:val="none" w:sz="0" w:space="0" w:color="auto"/>
                <w:left w:val="none" w:sz="0" w:space="0" w:color="auto"/>
                <w:bottom w:val="none" w:sz="0" w:space="0" w:color="auto"/>
                <w:right w:val="none" w:sz="0" w:space="0" w:color="auto"/>
              </w:divBdr>
              <w:divsChild>
                <w:div w:id="911740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0733287">
          <w:marLeft w:val="0"/>
          <w:marRight w:val="0"/>
          <w:marTop w:val="300"/>
          <w:marBottom w:val="0"/>
          <w:divBdr>
            <w:top w:val="none" w:sz="0" w:space="0" w:color="auto"/>
            <w:left w:val="none" w:sz="0" w:space="0" w:color="auto"/>
            <w:bottom w:val="none" w:sz="0" w:space="0" w:color="auto"/>
            <w:right w:val="none" w:sz="0" w:space="0" w:color="auto"/>
          </w:divBdr>
          <w:divsChild>
            <w:div w:id="691146744">
              <w:marLeft w:val="0"/>
              <w:marRight w:val="0"/>
              <w:marTop w:val="0"/>
              <w:marBottom w:val="0"/>
              <w:divBdr>
                <w:top w:val="none" w:sz="0" w:space="0" w:color="auto"/>
                <w:left w:val="none" w:sz="0" w:space="0" w:color="auto"/>
                <w:bottom w:val="none" w:sz="0" w:space="0" w:color="auto"/>
                <w:right w:val="none" w:sz="0" w:space="0" w:color="auto"/>
              </w:divBdr>
              <w:divsChild>
                <w:div w:id="1006981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559010">
          <w:marLeft w:val="0"/>
          <w:marRight w:val="0"/>
          <w:marTop w:val="300"/>
          <w:marBottom w:val="0"/>
          <w:divBdr>
            <w:top w:val="none" w:sz="0" w:space="0" w:color="auto"/>
            <w:left w:val="none" w:sz="0" w:space="0" w:color="auto"/>
            <w:bottom w:val="none" w:sz="0" w:space="0" w:color="auto"/>
            <w:right w:val="none" w:sz="0" w:space="0" w:color="auto"/>
          </w:divBdr>
          <w:divsChild>
            <w:div w:id="961691428">
              <w:marLeft w:val="0"/>
              <w:marRight w:val="0"/>
              <w:marTop w:val="0"/>
              <w:marBottom w:val="0"/>
              <w:divBdr>
                <w:top w:val="none" w:sz="0" w:space="0" w:color="auto"/>
                <w:left w:val="none" w:sz="0" w:space="0" w:color="auto"/>
                <w:bottom w:val="none" w:sz="0" w:space="0" w:color="auto"/>
                <w:right w:val="none" w:sz="0" w:space="0" w:color="auto"/>
              </w:divBdr>
              <w:divsChild>
                <w:div w:id="991564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345873">
          <w:marLeft w:val="0"/>
          <w:marRight w:val="0"/>
          <w:marTop w:val="300"/>
          <w:marBottom w:val="0"/>
          <w:divBdr>
            <w:top w:val="none" w:sz="0" w:space="0" w:color="auto"/>
            <w:left w:val="none" w:sz="0" w:space="0" w:color="auto"/>
            <w:bottom w:val="none" w:sz="0" w:space="0" w:color="auto"/>
            <w:right w:val="none" w:sz="0" w:space="0" w:color="auto"/>
          </w:divBdr>
          <w:divsChild>
            <w:div w:id="44525006">
              <w:marLeft w:val="0"/>
              <w:marRight w:val="0"/>
              <w:marTop w:val="0"/>
              <w:marBottom w:val="0"/>
              <w:divBdr>
                <w:top w:val="none" w:sz="0" w:space="0" w:color="auto"/>
                <w:left w:val="none" w:sz="0" w:space="0" w:color="auto"/>
                <w:bottom w:val="none" w:sz="0" w:space="0" w:color="auto"/>
                <w:right w:val="none" w:sz="0" w:space="0" w:color="auto"/>
              </w:divBdr>
              <w:divsChild>
                <w:div w:id="1507745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6420156">
      <w:bodyDiv w:val="1"/>
      <w:marLeft w:val="0"/>
      <w:marRight w:val="0"/>
      <w:marTop w:val="0"/>
      <w:marBottom w:val="0"/>
      <w:divBdr>
        <w:top w:val="none" w:sz="0" w:space="0" w:color="auto"/>
        <w:left w:val="none" w:sz="0" w:space="0" w:color="auto"/>
        <w:bottom w:val="none" w:sz="0" w:space="0" w:color="auto"/>
        <w:right w:val="none" w:sz="0" w:space="0" w:color="auto"/>
      </w:divBdr>
      <w:divsChild>
        <w:div w:id="1176460224">
          <w:marLeft w:val="0"/>
          <w:marRight w:val="0"/>
          <w:marTop w:val="0"/>
          <w:marBottom w:val="0"/>
          <w:divBdr>
            <w:top w:val="none" w:sz="0" w:space="0" w:color="auto"/>
            <w:left w:val="none" w:sz="0" w:space="0" w:color="auto"/>
            <w:bottom w:val="none" w:sz="0" w:space="0" w:color="auto"/>
            <w:right w:val="none" w:sz="0" w:space="0" w:color="auto"/>
          </w:divBdr>
        </w:div>
        <w:div w:id="1630818137">
          <w:marLeft w:val="0"/>
          <w:marRight w:val="0"/>
          <w:marTop w:val="0"/>
          <w:marBottom w:val="0"/>
          <w:divBdr>
            <w:top w:val="none" w:sz="0" w:space="0" w:color="auto"/>
            <w:left w:val="none" w:sz="0" w:space="0" w:color="auto"/>
            <w:bottom w:val="none" w:sz="0" w:space="0" w:color="auto"/>
            <w:right w:val="none" w:sz="0" w:space="0" w:color="auto"/>
          </w:divBdr>
          <w:divsChild>
            <w:div w:id="2048799673">
              <w:marLeft w:val="0"/>
              <w:marRight w:val="0"/>
              <w:marTop w:val="0"/>
              <w:marBottom w:val="0"/>
              <w:divBdr>
                <w:top w:val="none" w:sz="0" w:space="0" w:color="auto"/>
                <w:left w:val="none" w:sz="0" w:space="0" w:color="auto"/>
                <w:bottom w:val="none" w:sz="0" w:space="0" w:color="auto"/>
                <w:right w:val="none" w:sz="0" w:space="0" w:color="auto"/>
              </w:divBdr>
            </w:div>
          </w:divsChild>
        </w:div>
        <w:div w:id="8678397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sChild>
            <w:div w:id="1222213047">
              <w:marLeft w:val="0"/>
              <w:marRight w:val="0"/>
              <w:marTop w:val="0"/>
              <w:marBottom w:val="0"/>
              <w:divBdr>
                <w:top w:val="none" w:sz="0" w:space="0" w:color="auto"/>
                <w:left w:val="none" w:sz="0" w:space="0" w:color="auto"/>
                <w:bottom w:val="none" w:sz="0" w:space="0" w:color="auto"/>
                <w:right w:val="none" w:sz="0" w:space="0" w:color="auto"/>
              </w:divBdr>
            </w:div>
          </w:divsChild>
        </w:div>
        <w:div w:id="1247182471">
          <w:marLeft w:val="0"/>
          <w:marRight w:val="0"/>
          <w:marTop w:val="0"/>
          <w:marBottom w:val="0"/>
          <w:divBdr>
            <w:top w:val="none" w:sz="0" w:space="0" w:color="auto"/>
            <w:left w:val="none" w:sz="0" w:space="0" w:color="auto"/>
            <w:bottom w:val="none" w:sz="0" w:space="0" w:color="auto"/>
            <w:right w:val="none" w:sz="0" w:space="0" w:color="auto"/>
          </w:divBdr>
        </w:div>
        <w:div w:id="525755540">
          <w:marLeft w:val="0"/>
          <w:marRight w:val="0"/>
          <w:marTop w:val="0"/>
          <w:marBottom w:val="0"/>
          <w:divBdr>
            <w:top w:val="none" w:sz="0" w:space="0" w:color="auto"/>
            <w:left w:val="none" w:sz="0" w:space="0" w:color="auto"/>
            <w:bottom w:val="none" w:sz="0" w:space="0" w:color="auto"/>
            <w:right w:val="none" w:sz="0" w:space="0" w:color="auto"/>
          </w:divBdr>
          <w:divsChild>
            <w:div w:id="985552686">
              <w:marLeft w:val="0"/>
              <w:marRight w:val="0"/>
              <w:marTop w:val="0"/>
              <w:marBottom w:val="0"/>
              <w:divBdr>
                <w:top w:val="none" w:sz="0" w:space="0" w:color="auto"/>
                <w:left w:val="none" w:sz="0" w:space="0" w:color="auto"/>
                <w:bottom w:val="none" w:sz="0" w:space="0" w:color="auto"/>
                <w:right w:val="none" w:sz="0" w:space="0" w:color="auto"/>
              </w:divBdr>
            </w:div>
          </w:divsChild>
        </w:div>
        <w:div w:id="811556179">
          <w:marLeft w:val="0"/>
          <w:marRight w:val="0"/>
          <w:marTop w:val="0"/>
          <w:marBottom w:val="0"/>
          <w:divBdr>
            <w:top w:val="none" w:sz="0" w:space="0" w:color="auto"/>
            <w:left w:val="none" w:sz="0" w:space="0" w:color="auto"/>
            <w:bottom w:val="none" w:sz="0" w:space="0" w:color="auto"/>
            <w:right w:val="none" w:sz="0" w:space="0" w:color="auto"/>
          </w:divBdr>
        </w:div>
        <w:div w:id="1405031691">
          <w:marLeft w:val="0"/>
          <w:marRight w:val="0"/>
          <w:marTop w:val="0"/>
          <w:marBottom w:val="0"/>
          <w:divBdr>
            <w:top w:val="none" w:sz="0" w:space="0" w:color="auto"/>
            <w:left w:val="none" w:sz="0" w:space="0" w:color="auto"/>
            <w:bottom w:val="none" w:sz="0" w:space="0" w:color="auto"/>
            <w:right w:val="none" w:sz="0" w:space="0" w:color="auto"/>
          </w:divBdr>
          <w:divsChild>
            <w:div w:id="1847789177">
              <w:marLeft w:val="0"/>
              <w:marRight w:val="0"/>
              <w:marTop w:val="0"/>
              <w:marBottom w:val="0"/>
              <w:divBdr>
                <w:top w:val="none" w:sz="0" w:space="0" w:color="auto"/>
                <w:left w:val="none" w:sz="0" w:space="0" w:color="auto"/>
                <w:bottom w:val="none" w:sz="0" w:space="0" w:color="auto"/>
                <w:right w:val="none" w:sz="0" w:space="0" w:color="auto"/>
              </w:divBdr>
            </w:div>
          </w:divsChild>
        </w:div>
        <w:div w:id="1222251648">
          <w:marLeft w:val="0"/>
          <w:marRight w:val="0"/>
          <w:marTop w:val="0"/>
          <w:marBottom w:val="0"/>
          <w:divBdr>
            <w:top w:val="none" w:sz="0" w:space="0" w:color="auto"/>
            <w:left w:val="none" w:sz="0" w:space="0" w:color="auto"/>
            <w:bottom w:val="none" w:sz="0" w:space="0" w:color="auto"/>
            <w:right w:val="none" w:sz="0" w:space="0" w:color="auto"/>
          </w:divBdr>
        </w:div>
        <w:div w:id="1839148019">
          <w:marLeft w:val="0"/>
          <w:marRight w:val="0"/>
          <w:marTop w:val="0"/>
          <w:marBottom w:val="0"/>
          <w:divBdr>
            <w:top w:val="none" w:sz="0" w:space="0" w:color="auto"/>
            <w:left w:val="none" w:sz="0" w:space="0" w:color="auto"/>
            <w:bottom w:val="none" w:sz="0" w:space="0" w:color="auto"/>
            <w:right w:val="none" w:sz="0" w:space="0" w:color="auto"/>
          </w:divBdr>
          <w:divsChild>
            <w:div w:id="266935681">
              <w:marLeft w:val="0"/>
              <w:marRight w:val="0"/>
              <w:marTop w:val="0"/>
              <w:marBottom w:val="0"/>
              <w:divBdr>
                <w:top w:val="none" w:sz="0" w:space="0" w:color="auto"/>
                <w:left w:val="none" w:sz="0" w:space="0" w:color="auto"/>
                <w:bottom w:val="none" w:sz="0" w:space="0" w:color="auto"/>
                <w:right w:val="none" w:sz="0" w:space="0" w:color="auto"/>
              </w:divBdr>
            </w:div>
          </w:divsChild>
        </w:div>
        <w:div w:id="506209741">
          <w:marLeft w:val="0"/>
          <w:marRight w:val="0"/>
          <w:marTop w:val="0"/>
          <w:marBottom w:val="0"/>
          <w:divBdr>
            <w:top w:val="none" w:sz="0" w:space="0" w:color="auto"/>
            <w:left w:val="none" w:sz="0" w:space="0" w:color="auto"/>
            <w:bottom w:val="none" w:sz="0" w:space="0" w:color="auto"/>
            <w:right w:val="none" w:sz="0" w:space="0" w:color="auto"/>
          </w:divBdr>
        </w:div>
        <w:div w:id="1066807046">
          <w:marLeft w:val="0"/>
          <w:marRight w:val="0"/>
          <w:marTop w:val="0"/>
          <w:marBottom w:val="0"/>
          <w:divBdr>
            <w:top w:val="none" w:sz="0" w:space="0" w:color="auto"/>
            <w:left w:val="none" w:sz="0" w:space="0" w:color="auto"/>
            <w:bottom w:val="none" w:sz="0" w:space="0" w:color="auto"/>
            <w:right w:val="none" w:sz="0" w:space="0" w:color="auto"/>
          </w:divBdr>
          <w:divsChild>
            <w:div w:id="961151341">
              <w:marLeft w:val="0"/>
              <w:marRight w:val="0"/>
              <w:marTop w:val="0"/>
              <w:marBottom w:val="0"/>
              <w:divBdr>
                <w:top w:val="none" w:sz="0" w:space="0" w:color="auto"/>
                <w:left w:val="none" w:sz="0" w:space="0" w:color="auto"/>
                <w:bottom w:val="none" w:sz="0" w:space="0" w:color="auto"/>
                <w:right w:val="none" w:sz="0" w:space="0" w:color="auto"/>
              </w:divBdr>
            </w:div>
          </w:divsChild>
        </w:div>
        <w:div w:id="175266989">
          <w:marLeft w:val="0"/>
          <w:marRight w:val="0"/>
          <w:marTop w:val="0"/>
          <w:marBottom w:val="0"/>
          <w:divBdr>
            <w:top w:val="none" w:sz="0" w:space="0" w:color="auto"/>
            <w:left w:val="none" w:sz="0" w:space="0" w:color="auto"/>
            <w:bottom w:val="none" w:sz="0" w:space="0" w:color="auto"/>
            <w:right w:val="none" w:sz="0" w:space="0" w:color="auto"/>
          </w:divBdr>
        </w:div>
        <w:div w:id="891115370">
          <w:marLeft w:val="0"/>
          <w:marRight w:val="0"/>
          <w:marTop w:val="0"/>
          <w:marBottom w:val="0"/>
          <w:divBdr>
            <w:top w:val="none" w:sz="0" w:space="0" w:color="auto"/>
            <w:left w:val="none" w:sz="0" w:space="0" w:color="auto"/>
            <w:bottom w:val="none" w:sz="0" w:space="0" w:color="auto"/>
            <w:right w:val="none" w:sz="0" w:space="0" w:color="auto"/>
          </w:divBdr>
          <w:divsChild>
            <w:div w:id="52244001">
              <w:marLeft w:val="0"/>
              <w:marRight w:val="0"/>
              <w:marTop w:val="0"/>
              <w:marBottom w:val="0"/>
              <w:divBdr>
                <w:top w:val="none" w:sz="0" w:space="0" w:color="auto"/>
                <w:left w:val="none" w:sz="0" w:space="0" w:color="auto"/>
                <w:bottom w:val="none" w:sz="0" w:space="0" w:color="auto"/>
                <w:right w:val="none" w:sz="0" w:space="0" w:color="auto"/>
              </w:divBdr>
            </w:div>
          </w:divsChild>
        </w:div>
        <w:div w:id="879437173">
          <w:marLeft w:val="0"/>
          <w:marRight w:val="0"/>
          <w:marTop w:val="300"/>
          <w:marBottom w:val="0"/>
          <w:divBdr>
            <w:top w:val="none" w:sz="0" w:space="0" w:color="auto"/>
            <w:left w:val="none" w:sz="0" w:space="0" w:color="auto"/>
            <w:bottom w:val="none" w:sz="0" w:space="0" w:color="auto"/>
            <w:right w:val="none" w:sz="0" w:space="0" w:color="auto"/>
          </w:divBdr>
          <w:divsChild>
            <w:div w:id="2076777105">
              <w:marLeft w:val="0"/>
              <w:marRight w:val="0"/>
              <w:marTop w:val="0"/>
              <w:marBottom w:val="0"/>
              <w:divBdr>
                <w:top w:val="none" w:sz="0" w:space="0" w:color="auto"/>
                <w:left w:val="none" w:sz="0" w:space="0" w:color="auto"/>
                <w:bottom w:val="none" w:sz="0" w:space="0" w:color="auto"/>
                <w:right w:val="none" w:sz="0" w:space="0" w:color="auto"/>
              </w:divBdr>
              <w:divsChild>
                <w:div w:id="691343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5875871">
          <w:marLeft w:val="0"/>
          <w:marRight w:val="0"/>
          <w:marTop w:val="300"/>
          <w:marBottom w:val="0"/>
          <w:divBdr>
            <w:top w:val="none" w:sz="0" w:space="0" w:color="auto"/>
            <w:left w:val="none" w:sz="0" w:space="0" w:color="auto"/>
            <w:bottom w:val="none" w:sz="0" w:space="0" w:color="auto"/>
            <w:right w:val="none" w:sz="0" w:space="0" w:color="auto"/>
          </w:divBdr>
          <w:divsChild>
            <w:div w:id="763838954">
              <w:marLeft w:val="0"/>
              <w:marRight w:val="0"/>
              <w:marTop w:val="0"/>
              <w:marBottom w:val="0"/>
              <w:divBdr>
                <w:top w:val="none" w:sz="0" w:space="0" w:color="auto"/>
                <w:left w:val="none" w:sz="0" w:space="0" w:color="auto"/>
                <w:bottom w:val="none" w:sz="0" w:space="0" w:color="auto"/>
                <w:right w:val="none" w:sz="0" w:space="0" w:color="auto"/>
              </w:divBdr>
              <w:divsChild>
                <w:div w:id="20925814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8281516">
          <w:marLeft w:val="0"/>
          <w:marRight w:val="0"/>
          <w:marTop w:val="300"/>
          <w:marBottom w:val="0"/>
          <w:divBdr>
            <w:top w:val="none" w:sz="0" w:space="0" w:color="auto"/>
            <w:left w:val="none" w:sz="0" w:space="0" w:color="auto"/>
            <w:bottom w:val="none" w:sz="0" w:space="0" w:color="auto"/>
            <w:right w:val="none" w:sz="0" w:space="0" w:color="auto"/>
          </w:divBdr>
          <w:divsChild>
            <w:div w:id="1249542109">
              <w:marLeft w:val="0"/>
              <w:marRight w:val="0"/>
              <w:marTop w:val="0"/>
              <w:marBottom w:val="0"/>
              <w:divBdr>
                <w:top w:val="none" w:sz="0" w:space="0" w:color="auto"/>
                <w:left w:val="none" w:sz="0" w:space="0" w:color="auto"/>
                <w:bottom w:val="none" w:sz="0" w:space="0" w:color="auto"/>
                <w:right w:val="none" w:sz="0" w:space="0" w:color="auto"/>
              </w:divBdr>
              <w:divsChild>
                <w:div w:id="1062296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3683318">
          <w:marLeft w:val="0"/>
          <w:marRight w:val="0"/>
          <w:marTop w:val="300"/>
          <w:marBottom w:val="0"/>
          <w:divBdr>
            <w:top w:val="none" w:sz="0" w:space="0" w:color="auto"/>
            <w:left w:val="none" w:sz="0" w:space="0" w:color="auto"/>
            <w:bottom w:val="none" w:sz="0" w:space="0" w:color="auto"/>
            <w:right w:val="none" w:sz="0" w:space="0" w:color="auto"/>
          </w:divBdr>
          <w:divsChild>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8581525">
      <w:bodyDiv w:val="1"/>
      <w:marLeft w:val="0"/>
      <w:marRight w:val="0"/>
      <w:marTop w:val="0"/>
      <w:marBottom w:val="0"/>
      <w:divBdr>
        <w:top w:val="none" w:sz="0" w:space="0" w:color="auto"/>
        <w:left w:val="none" w:sz="0" w:space="0" w:color="auto"/>
        <w:bottom w:val="none" w:sz="0" w:space="0" w:color="auto"/>
        <w:right w:val="none" w:sz="0" w:space="0" w:color="auto"/>
      </w:divBdr>
      <w:divsChild>
        <w:div w:id="1727409048">
          <w:marLeft w:val="0"/>
          <w:marRight w:val="0"/>
          <w:marTop w:val="0"/>
          <w:marBottom w:val="0"/>
          <w:divBdr>
            <w:top w:val="none" w:sz="0" w:space="0" w:color="auto"/>
            <w:left w:val="none" w:sz="0" w:space="0" w:color="auto"/>
            <w:bottom w:val="none" w:sz="0" w:space="0" w:color="auto"/>
            <w:right w:val="none" w:sz="0" w:space="0" w:color="auto"/>
          </w:divBdr>
        </w:div>
        <w:div w:id="1696467050">
          <w:marLeft w:val="0"/>
          <w:marRight w:val="0"/>
          <w:marTop w:val="0"/>
          <w:marBottom w:val="0"/>
          <w:divBdr>
            <w:top w:val="none" w:sz="0" w:space="0" w:color="auto"/>
            <w:left w:val="none" w:sz="0" w:space="0" w:color="auto"/>
            <w:bottom w:val="none" w:sz="0" w:space="0" w:color="auto"/>
            <w:right w:val="none" w:sz="0" w:space="0" w:color="auto"/>
          </w:divBdr>
          <w:divsChild>
            <w:div w:id="1796485690">
              <w:marLeft w:val="0"/>
              <w:marRight w:val="0"/>
              <w:marTop w:val="0"/>
              <w:marBottom w:val="0"/>
              <w:divBdr>
                <w:top w:val="none" w:sz="0" w:space="0" w:color="auto"/>
                <w:left w:val="none" w:sz="0" w:space="0" w:color="auto"/>
                <w:bottom w:val="none" w:sz="0" w:space="0" w:color="auto"/>
                <w:right w:val="none" w:sz="0" w:space="0" w:color="auto"/>
              </w:divBdr>
            </w:div>
          </w:divsChild>
        </w:div>
        <w:div w:id="1610552823">
          <w:marLeft w:val="0"/>
          <w:marRight w:val="0"/>
          <w:marTop w:val="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sChild>
            <w:div w:id="1065757529">
              <w:marLeft w:val="0"/>
              <w:marRight w:val="0"/>
              <w:marTop w:val="0"/>
              <w:marBottom w:val="0"/>
              <w:divBdr>
                <w:top w:val="none" w:sz="0" w:space="0" w:color="auto"/>
                <w:left w:val="none" w:sz="0" w:space="0" w:color="auto"/>
                <w:bottom w:val="none" w:sz="0" w:space="0" w:color="auto"/>
                <w:right w:val="none" w:sz="0" w:space="0" w:color="auto"/>
              </w:divBdr>
            </w:div>
          </w:divsChild>
        </w:div>
        <w:div w:id="1662541708">
          <w:marLeft w:val="0"/>
          <w:marRight w:val="0"/>
          <w:marTop w:val="0"/>
          <w:marBottom w:val="0"/>
          <w:divBdr>
            <w:top w:val="none" w:sz="0" w:space="0" w:color="auto"/>
            <w:left w:val="none" w:sz="0" w:space="0" w:color="auto"/>
            <w:bottom w:val="none" w:sz="0" w:space="0" w:color="auto"/>
            <w:right w:val="none" w:sz="0" w:space="0" w:color="auto"/>
          </w:divBdr>
        </w:div>
        <w:div w:id="796410394">
          <w:marLeft w:val="0"/>
          <w:marRight w:val="0"/>
          <w:marTop w:val="0"/>
          <w:marBottom w:val="0"/>
          <w:divBdr>
            <w:top w:val="none" w:sz="0" w:space="0" w:color="auto"/>
            <w:left w:val="none" w:sz="0" w:space="0" w:color="auto"/>
            <w:bottom w:val="none" w:sz="0" w:space="0" w:color="auto"/>
            <w:right w:val="none" w:sz="0" w:space="0" w:color="auto"/>
          </w:divBdr>
          <w:divsChild>
            <w:div w:id="788669404">
              <w:marLeft w:val="0"/>
              <w:marRight w:val="0"/>
              <w:marTop w:val="0"/>
              <w:marBottom w:val="0"/>
              <w:divBdr>
                <w:top w:val="none" w:sz="0" w:space="0" w:color="auto"/>
                <w:left w:val="none" w:sz="0" w:space="0" w:color="auto"/>
                <w:bottom w:val="none" w:sz="0" w:space="0" w:color="auto"/>
                <w:right w:val="none" w:sz="0" w:space="0" w:color="auto"/>
              </w:divBdr>
            </w:div>
          </w:divsChild>
        </w:div>
        <w:div w:id="1823890563">
          <w:marLeft w:val="0"/>
          <w:marRight w:val="0"/>
          <w:marTop w:val="0"/>
          <w:marBottom w:val="0"/>
          <w:divBdr>
            <w:top w:val="none" w:sz="0" w:space="0" w:color="auto"/>
            <w:left w:val="none" w:sz="0" w:space="0" w:color="auto"/>
            <w:bottom w:val="none" w:sz="0" w:space="0" w:color="auto"/>
            <w:right w:val="none" w:sz="0" w:space="0" w:color="auto"/>
          </w:divBdr>
        </w:div>
        <w:div w:id="478420072">
          <w:marLeft w:val="0"/>
          <w:marRight w:val="0"/>
          <w:marTop w:val="0"/>
          <w:marBottom w:val="0"/>
          <w:divBdr>
            <w:top w:val="none" w:sz="0" w:space="0" w:color="auto"/>
            <w:left w:val="none" w:sz="0" w:space="0" w:color="auto"/>
            <w:bottom w:val="none" w:sz="0" w:space="0" w:color="auto"/>
            <w:right w:val="none" w:sz="0" w:space="0" w:color="auto"/>
          </w:divBdr>
          <w:divsChild>
            <w:div w:id="553393902">
              <w:marLeft w:val="0"/>
              <w:marRight w:val="0"/>
              <w:marTop w:val="0"/>
              <w:marBottom w:val="0"/>
              <w:divBdr>
                <w:top w:val="none" w:sz="0" w:space="0" w:color="auto"/>
                <w:left w:val="none" w:sz="0" w:space="0" w:color="auto"/>
                <w:bottom w:val="none" w:sz="0" w:space="0" w:color="auto"/>
                <w:right w:val="none" w:sz="0" w:space="0" w:color="auto"/>
              </w:divBdr>
            </w:div>
          </w:divsChild>
        </w:div>
        <w:div w:id="1142961636">
          <w:marLeft w:val="0"/>
          <w:marRight w:val="0"/>
          <w:marTop w:val="0"/>
          <w:marBottom w:val="0"/>
          <w:divBdr>
            <w:top w:val="none" w:sz="0" w:space="0" w:color="auto"/>
            <w:left w:val="none" w:sz="0" w:space="0" w:color="auto"/>
            <w:bottom w:val="none" w:sz="0" w:space="0" w:color="auto"/>
            <w:right w:val="none" w:sz="0" w:space="0" w:color="auto"/>
          </w:divBdr>
        </w:div>
        <w:div w:id="1316565520">
          <w:marLeft w:val="0"/>
          <w:marRight w:val="0"/>
          <w:marTop w:val="0"/>
          <w:marBottom w:val="0"/>
          <w:divBdr>
            <w:top w:val="none" w:sz="0" w:space="0" w:color="auto"/>
            <w:left w:val="none" w:sz="0" w:space="0" w:color="auto"/>
            <w:bottom w:val="none" w:sz="0" w:space="0" w:color="auto"/>
            <w:right w:val="none" w:sz="0" w:space="0" w:color="auto"/>
          </w:divBdr>
          <w:divsChild>
            <w:div w:id="314145008">
              <w:marLeft w:val="0"/>
              <w:marRight w:val="0"/>
              <w:marTop w:val="0"/>
              <w:marBottom w:val="0"/>
              <w:divBdr>
                <w:top w:val="none" w:sz="0" w:space="0" w:color="auto"/>
                <w:left w:val="none" w:sz="0" w:space="0" w:color="auto"/>
                <w:bottom w:val="none" w:sz="0" w:space="0" w:color="auto"/>
                <w:right w:val="none" w:sz="0" w:space="0" w:color="auto"/>
              </w:divBdr>
            </w:div>
          </w:divsChild>
        </w:div>
        <w:div w:id="965819431">
          <w:marLeft w:val="0"/>
          <w:marRight w:val="0"/>
          <w:marTop w:val="0"/>
          <w:marBottom w:val="0"/>
          <w:divBdr>
            <w:top w:val="none" w:sz="0" w:space="0" w:color="auto"/>
            <w:left w:val="none" w:sz="0" w:space="0" w:color="auto"/>
            <w:bottom w:val="none" w:sz="0" w:space="0" w:color="auto"/>
            <w:right w:val="none" w:sz="0" w:space="0" w:color="auto"/>
          </w:divBdr>
        </w:div>
        <w:div w:id="1851724133">
          <w:marLeft w:val="0"/>
          <w:marRight w:val="0"/>
          <w:marTop w:val="0"/>
          <w:marBottom w:val="0"/>
          <w:divBdr>
            <w:top w:val="none" w:sz="0" w:space="0" w:color="auto"/>
            <w:left w:val="none" w:sz="0" w:space="0" w:color="auto"/>
            <w:bottom w:val="none" w:sz="0" w:space="0" w:color="auto"/>
            <w:right w:val="none" w:sz="0" w:space="0" w:color="auto"/>
          </w:divBdr>
          <w:divsChild>
            <w:div w:id="1297293163">
              <w:marLeft w:val="0"/>
              <w:marRight w:val="0"/>
              <w:marTop w:val="0"/>
              <w:marBottom w:val="0"/>
              <w:divBdr>
                <w:top w:val="none" w:sz="0" w:space="0" w:color="auto"/>
                <w:left w:val="none" w:sz="0" w:space="0" w:color="auto"/>
                <w:bottom w:val="none" w:sz="0" w:space="0" w:color="auto"/>
                <w:right w:val="none" w:sz="0" w:space="0" w:color="auto"/>
              </w:divBdr>
            </w:div>
          </w:divsChild>
        </w:div>
        <w:div w:id="1284311714">
          <w:marLeft w:val="0"/>
          <w:marRight w:val="0"/>
          <w:marTop w:val="0"/>
          <w:marBottom w:val="0"/>
          <w:divBdr>
            <w:top w:val="none" w:sz="0" w:space="0" w:color="auto"/>
            <w:left w:val="none" w:sz="0" w:space="0" w:color="auto"/>
            <w:bottom w:val="none" w:sz="0" w:space="0" w:color="auto"/>
            <w:right w:val="none" w:sz="0" w:space="0" w:color="auto"/>
          </w:divBdr>
        </w:div>
        <w:div w:id="2093576500">
          <w:marLeft w:val="0"/>
          <w:marRight w:val="0"/>
          <w:marTop w:val="0"/>
          <w:marBottom w:val="0"/>
          <w:divBdr>
            <w:top w:val="none" w:sz="0" w:space="0" w:color="auto"/>
            <w:left w:val="none" w:sz="0" w:space="0" w:color="auto"/>
            <w:bottom w:val="none" w:sz="0" w:space="0" w:color="auto"/>
            <w:right w:val="none" w:sz="0" w:space="0" w:color="auto"/>
          </w:divBdr>
          <w:divsChild>
            <w:div w:id="1772049067">
              <w:marLeft w:val="0"/>
              <w:marRight w:val="0"/>
              <w:marTop w:val="0"/>
              <w:marBottom w:val="0"/>
              <w:divBdr>
                <w:top w:val="none" w:sz="0" w:space="0" w:color="auto"/>
                <w:left w:val="none" w:sz="0" w:space="0" w:color="auto"/>
                <w:bottom w:val="none" w:sz="0" w:space="0" w:color="auto"/>
                <w:right w:val="none" w:sz="0" w:space="0" w:color="auto"/>
              </w:divBdr>
            </w:div>
          </w:divsChild>
        </w:div>
        <w:div w:id="1872839319">
          <w:marLeft w:val="0"/>
          <w:marRight w:val="0"/>
          <w:marTop w:val="300"/>
          <w:marBottom w:val="0"/>
          <w:divBdr>
            <w:top w:val="none" w:sz="0" w:space="0" w:color="auto"/>
            <w:left w:val="none" w:sz="0" w:space="0" w:color="auto"/>
            <w:bottom w:val="none" w:sz="0" w:space="0" w:color="auto"/>
            <w:right w:val="none" w:sz="0" w:space="0" w:color="auto"/>
          </w:divBdr>
          <w:divsChild>
            <w:div w:id="418909895">
              <w:marLeft w:val="0"/>
              <w:marRight w:val="0"/>
              <w:marTop w:val="0"/>
              <w:marBottom w:val="0"/>
              <w:divBdr>
                <w:top w:val="none" w:sz="0" w:space="0" w:color="auto"/>
                <w:left w:val="none" w:sz="0" w:space="0" w:color="auto"/>
                <w:bottom w:val="none" w:sz="0" w:space="0" w:color="auto"/>
                <w:right w:val="none" w:sz="0" w:space="0" w:color="auto"/>
              </w:divBdr>
              <w:divsChild>
                <w:div w:id="189034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734998">
          <w:marLeft w:val="0"/>
          <w:marRight w:val="0"/>
          <w:marTop w:val="300"/>
          <w:marBottom w:val="0"/>
          <w:divBdr>
            <w:top w:val="none" w:sz="0" w:space="0" w:color="auto"/>
            <w:left w:val="none" w:sz="0" w:space="0" w:color="auto"/>
            <w:bottom w:val="none" w:sz="0" w:space="0" w:color="auto"/>
            <w:right w:val="none" w:sz="0" w:space="0" w:color="auto"/>
          </w:divBdr>
          <w:divsChild>
            <w:div w:id="1091511665">
              <w:marLeft w:val="0"/>
              <w:marRight w:val="0"/>
              <w:marTop w:val="0"/>
              <w:marBottom w:val="0"/>
              <w:divBdr>
                <w:top w:val="none" w:sz="0" w:space="0" w:color="auto"/>
                <w:left w:val="none" w:sz="0" w:space="0" w:color="auto"/>
                <w:bottom w:val="none" w:sz="0" w:space="0" w:color="auto"/>
                <w:right w:val="none" w:sz="0" w:space="0" w:color="auto"/>
              </w:divBdr>
              <w:divsChild>
                <w:div w:id="900822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5488685">
          <w:marLeft w:val="0"/>
          <w:marRight w:val="0"/>
          <w:marTop w:val="300"/>
          <w:marBottom w:val="0"/>
          <w:divBdr>
            <w:top w:val="none" w:sz="0" w:space="0" w:color="auto"/>
            <w:left w:val="none" w:sz="0" w:space="0" w:color="auto"/>
            <w:bottom w:val="none" w:sz="0" w:space="0" w:color="auto"/>
            <w:right w:val="none" w:sz="0" w:space="0" w:color="auto"/>
          </w:divBdr>
          <w:divsChild>
            <w:div w:id="1951160090">
              <w:marLeft w:val="0"/>
              <w:marRight w:val="0"/>
              <w:marTop w:val="0"/>
              <w:marBottom w:val="0"/>
              <w:divBdr>
                <w:top w:val="none" w:sz="0" w:space="0" w:color="auto"/>
                <w:left w:val="none" w:sz="0" w:space="0" w:color="auto"/>
                <w:bottom w:val="none" w:sz="0" w:space="0" w:color="auto"/>
                <w:right w:val="none" w:sz="0" w:space="0" w:color="auto"/>
              </w:divBdr>
              <w:divsChild>
                <w:div w:id="1584299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3384145">
          <w:marLeft w:val="0"/>
          <w:marRight w:val="0"/>
          <w:marTop w:val="300"/>
          <w:marBottom w:val="0"/>
          <w:divBdr>
            <w:top w:val="none" w:sz="0" w:space="0" w:color="auto"/>
            <w:left w:val="none" w:sz="0" w:space="0" w:color="auto"/>
            <w:bottom w:val="none" w:sz="0" w:space="0" w:color="auto"/>
            <w:right w:val="none" w:sz="0" w:space="0" w:color="auto"/>
          </w:divBdr>
          <w:divsChild>
            <w:div w:id="499780950">
              <w:marLeft w:val="0"/>
              <w:marRight w:val="0"/>
              <w:marTop w:val="0"/>
              <w:marBottom w:val="0"/>
              <w:divBdr>
                <w:top w:val="none" w:sz="0" w:space="0" w:color="auto"/>
                <w:left w:val="none" w:sz="0" w:space="0" w:color="auto"/>
                <w:bottom w:val="none" w:sz="0" w:space="0" w:color="auto"/>
                <w:right w:val="none" w:sz="0" w:space="0" w:color="auto"/>
              </w:divBdr>
              <w:divsChild>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9238508">
      <w:bodyDiv w:val="1"/>
      <w:marLeft w:val="0"/>
      <w:marRight w:val="0"/>
      <w:marTop w:val="0"/>
      <w:marBottom w:val="0"/>
      <w:divBdr>
        <w:top w:val="none" w:sz="0" w:space="0" w:color="auto"/>
        <w:left w:val="none" w:sz="0" w:space="0" w:color="auto"/>
        <w:bottom w:val="none" w:sz="0" w:space="0" w:color="auto"/>
        <w:right w:val="none" w:sz="0" w:space="0" w:color="auto"/>
      </w:divBdr>
      <w:divsChild>
        <w:div w:id="96414349">
          <w:marLeft w:val="0"/>
          <w:marRight w:val="0"/>
          <w:marTop w:val="0"/>
          <w:marBottom w:val="0"/>
          <w:divBdr>
            <w:top w:val="none" w:sz="0" w:space="0" w:color="auto"/>
            <w:left w:val="none" w:sz="0" w:space="0" w:color="auto"/>
            <w:bottom w:val="none" w:sz="0" w:space="0" w:color="auto"/>
            <w:right w:val="none" w:sz="0" w:space="0" w:color="auto"/>
          </w:divBdr>
        </w:div>
        <w:div w:id="458037696">
          <w:marLeft w:val="0"/>
          <w:marRight w:val="0"/>
          <w:marTop w:val="0"/>
          <w:marBottom w:val="0"/>
          <w:divBdr>
            <w:top w:val="none" w:sz="0" w:space="0" w:color="auto"/>
            <w:left w:val="none" w:sz="0" w:space="0" w:color="auto"/>
            <w:bottom w:val="none" w:sz="0" w:space="0" w:color="auto"/>
            <w:right w:val="none" w:sz="0" w:space="0" w:color="auto"/>
          </w:divBdr>
          <w:divsChild>
            <w:div w:id="703332920">
              <w:marLeft w:val="0"/>
              <w:marRight w:val="0"/>
              <w:marTop w:val="0"/>
              <w:marBottom w:val="0"/>
              <w:divBdr>
                <w:top w:val="none" w:sz="0" w:space="0" w:color="auto"/>
                <w:left w:val="none" w:sz="0" w:space="0" w:color="auto"/>
                <w:bottom w:val="none" w:sz="0" w:space="0" w:color="auto"/>
                <w:right w:val="none" w:sz="0" w:space="0" w:color="auto"/>
              </w:divBdr>
            </w:div>
          </w:divsChild>
        </w:div>
        <w:div w:id="588850126">
          <w:marLeft w:val="0"/>
          <w:marRight w:val="0"/>
          <w:marTop w:val="0"/>
          <w:marBottom w:val="0"/>
          <w:divBdr>
            <w:top w:val="none" w:sz="0" w:space="0" w:color="auto"/>
            <w:left w:val="none" w:sz="0" w:space="0" w:color="auto"/>
            <w:bottom w:val="none" w:sz="0" w:space="0" w:color="auto"/>
            <w:right w:val="none" w:sz="0" w:space="0" w:color="auto"/>
          </w:divBdr>
          <w:divsChild>
            <w:div w:id="453404083">
              <w:marLeft w:val="0"/>
              <w:marRight w:val="0"/>
              <w:marTop w:val="0"/>
              <w:marBottom w:val="0"/>
              <w:divBdr>
                <w:top w:val="none" w:sz="0" w:space="0" w:color="auto"/>
                <w:left w:val="none" w:sz="0" w:space="0" w:color="auto"/>
                <w:bottom w:val="none" w:sz="0" w:space="0" w:color="auto"/>
                <w:right w:val="none" w:sz="0" w:space="0" w:color="auto"/>
              </w:divBdr>
            </w:div>
          </w:divsChild>
        </w:div>
        <w:div w:id="803162625">
          <w:marLeft w:val="0"/>
          <w:marRight w:val="0"/>
          <w:marTop w:val="0"/>
          <w:marBottom w:val="0"/>
          <w:divBdr>
            <w:top w:val="none" w:sz="0" w:space="0" w:color="auto"/>
            <w:left w:val="none" w:sz="0" w:space="0" w:color="auto"/>
            <w:bottom w:val="none" w:sz="0" w:space="0" w:color="auto"/>
            <w:right w:val="none" w:sz="0" w:space="0" w:color="auto"/>
          </w:divBdr>
        </w:div>
        <w:div w:id="870075227">
          <w:marLeft w:val="0"/>
          <w:marRight w:val="0"/>
          <w:marTop w:val="0"/>
          <w:marBottom w:val="0"/>
          <w:divBdr>
            <w:top w:val="none" w:sz="0" w:space="0" w:color="auto"/>
            <w:left w:val="none" w:sz="0" w:space="0" w:color="auto"/>
            <w:bottom w:val="none" w:sz="0" w:space="0" w:color="auto"/>
            <w:right w:val="none" w:sz="0" w:space="0" w:color="auto"/>
          </w:divBdr>
        </w:div>
        <w:div w:id="1025862730">
          <w:marLeft w:val="0"/>
          <w:marRight w:val="0"/>
          <w:marTop w:val="0"/>
          <w:marBottom w:val="0"/>
          <w:divBdr>
            <w:top w:val="none" w:sz="0" w:space="0" w:color="auto"/>
            <w:left w:val="none" w:sz="0" w:space="0" w:color="auto"/>
            <w:bottom w:val="none" w:sz="0" w:space="0" w:color="auto"/>
            <w:right w:val="none" w:sz="0" w:space="0" w:color="auto"/>
          </w:divBdr>
        </w:div>
        <w:div w:id="1059400715">
          <w:marLeft w:val="0"/>
          <w:marRight w:val="0"/>
          <w:marTop w:val="0"/>
          <w:marBottom w:val="0"/>
          <w:divBdr>
            <w:top w:val="none" w:sz="0" w:space="0" w:color="auto"/>
            <w:left w:val="none" w:sz="0" w:space="0" w:color="auto"/>
            <w:bottom w:val="none" w:sz="0" w:space="0" w:color="auto"/>
            <w:right w:val="none" w:sz="0" w:space="0" w:color="auto"/>
          </w:divBdr>
        </w:div>
        <w:div w:id="1120026093">
          <w:marLeft w:val="0"/>
          <w:marRight w:val="0"/>
          <w:marTop w:val="0"/>
          <w:marBottom w:val="0"/>
          <w:divBdr>
            <w:top w:val="none" w:sz="0" w:space="0" w:color="auto"/>
            <w:left w:val="none" w:sz="0" w:space="0" w:color="auto"/>
            <w:bottom w:val="none" w:sz="0" w:space="0" w:color="auto"/>
            <w:right w:val="none" w:sz="0" w:space="0" w:color="auto"/>
          </w:divBdr>
          <w:divsChild>
            <w:div w:id="215052461">
              <w:marLeft w:val="0"/>
              <w:marRight w:val="0"/>
              <w:marTop w:val="0"/>
              <w:marBottom w:val="0"/>
              <w:divBdr>
                <w:top w:val="none" w:sz="0" w:space="0" w:color="auto"/>
                <w:left w:val="none" w:sz="0" w:space="0" w:color="auto"/>
                <w:bottom w:val="none" w:sz="0" w:space="0" w:color="auto"/>
                <w:right w:val="none" w:sz="0" w:space="0" w:color="auto"/>
              </w:divBdr>
            </w:div>
          </w:divsChild>
        </w:div>
        <w:div w:id="1297220946">
          <w:marLeft w:val="0"/>
          <w:marRight w:val="0"/>
          <w:marTop w:val="0"/>
          <w:marBottom w:val="0"/>
          <w:divBdr>
            <w:top w:val="none" w:sz="0" w:space="0" w:color="auto"/>
            <w:left w:val="none" w:sz="0" w:space="0" w:color="auto"/>
            <w:bottom w:val="none" w:sz="0" w:space="0" w:color="auto"/>
            <w:right w:val="none" w:sz="0" w:space="0" w:color="auto"/>
          </w:divBdr>
        </w:div>
        <w:div w:id="1449274837">
          <w:marLeft w:val="0"/>
          <w:marRight w:val="0"/>
          <w:marTop w:val="0"/>
          <w:marBottom w:val="0"/>
          <w:divBdr>
            <w:top w:val="none" w:sz="0" w:space="0" w:color="auto"/>
            <w:left w:val="none" w:sz="0" w:space="0" w:color="auto"/>
            <w:bottom w:val="none" w:sz="0" w:space="0" w:color="auto"/>
            <w:right w:val="none" w:sz="0" w:space="0" w:color="auto"/>
          </w:divBdr>
          <w:divsChild>
            <w:div w:id="1956517415">
              <w:marLeft w:val="0"/>
              <w:marRight w:val="0"/>
              <w:marTop w:val="0"/>
              <w:marBottom w:val="0"/>
              <w:divBdr>
                <w:top w:val="none" w:sz="0" w:space="0" w:color="auto"/>
                <w:left w:val="none" w:sz="0" w:space="0" w:color="auto"/>
                <w:bottom w:val="none" w:sz="0" w:space="0" w:color="auto"/>
                <w:right w:val="none" w:sz="0" w:space="0" w:color="auto"/>
              </w:divBdr>
            </w:div>
          </w:divsChild>
        </w:div>
        <w:div w:id="1614247621">
          <w:marLeft w:val="0"/>
          <w:marRight w:val="0"/>
          <w:marTop w:val="0"/>
          <w:marBottom w:val="0"/>
          <w:divBdr>
            <w:top w:val="none" w:sz="0" w:space="0" w:color="auto"/>
            <w:left w:val="none" w:sz="0" w:space="0" w:color="auto"/>
            <w:bottom w:val="none" w:sz="0" w:space="0" w:color="auto"/>
            <w:right w:val="none" w:sz="0" w:space="0" w:color="auto"/>
          </w:divBdr>
          <w:divsChild>
            <w:div w:id="757680592">
              <w:marLeft w:val="0"/>
              <w:marRight w:val="0"/>
              <w:marTop w:val="0"/>
              <w:marBottom w:val="0"/>
              <w:divBdr>
                <w:top w:val="none" w:sz="0" w:space="0" w:color="auto"/>
                <w:left w:val="none" w:sz="0" w:space="0" w:color="auto"/>
                <w:bottom w:val="none" w:sz="0" w:space="0" w:color="auto"/>
                <w:right w:val="none" w:sz="0" w:space="0" w:color="auto"/>
              </w:divBdr>
            </w:div>
          </w:divsChild>
        </w:div>
        <w:div w:id="1643922464">
          <w:marLeft w:val="0"/>
          <w:marRight w:val="0"/>
          <w:marTop w:val="0"/>
          <w:marBottom w:val="0"/>
          <w:divBdr>
            <w:top w:val="none" w:sz="0" w:space="0" w:color="auto"/>
            <w:left w:val="none" w:sz="0" w:space="0" w:color="auto"/>
            <w:bottom w:val="none" w:sz="0" w:space="0" w:color="auto"/>
            <w:right w:val="none" w:sz="0" w:space="0" w:color="auto"/>
          </w:divBdr>
        </w:div>
        <w:div w:id="1864975076">
          <w:marLeft w:val="0"/>
          <w:marRight w:val="0"/>
          <w:marTop w:val="0"/>
          <w:marBottom w:val="0"/>
          <w:divBdr>
            <w:top w:val="none" w:sz="0" w:space="0" w:color="auto"/>
            <w:left w:val="none" w:sz="0" w:space="0" w:color="auto"/>
            <w:bottom w:val="none" w:sz="0" w:space="0" w:color="auto"/>
            <w:right w:val="none" w:sz="0" w:space="0" w:color="auto"/>
          </w:divBdr>
          <w:divsChild>
            <w:div w:id="146046958">
              <w:marLeft w:val="0"/>
              <w:marRight w:val="0"/>
              <w:marTop w:val="0"/>
              <w:marBottom w:val="0"/>
              <w:divBdr>
                <w:top w:val="none" w:sz="0" w:space="0" w:color="auto"/>
                <w:left w:val="none" w:sz="0" w:space="0" w:color="auto"/>
                <w:bottom w:val="none" w:sz="0" w:space="0" w:color="auto"/>
                <w:right w:val="none" w:sz="0" w:space="0" w:color="auto"/>
              </w:divBdr>
            </w:div>
          </w:divsChild>
        </w:div>
        <w:div w:id="1892686541">
          <w:marLeft w:val="0"/>
          <w:marRight w:val="0"/>
          <w:marTop w:val="0"/>
          <w:marBottom w:val="0"/>
          <w:divBdr>
            <w:top w:val="none" w:sz="0" w:space="0" w:color="auto"/>
            <w:left w:val="none" w:sz="0" w:space="0" w:color="auto"/>
            <w:bottom w:val="none" w:sz="0" w:space="0" w:color="auto"/>
            <w:right w:val="none" w:sz="0" w:space="0" w:color="auto"/>
          </w:divBdr>
          <w:divsChild>
            <w:div w:id="64381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1321463">
      <w:bodyDiv w:val="1"/>
      <w:marLeft w:val="0"/>
      <w:marRight w:val="0"/>
      <w:marTop w:val="0"/>
      <w:marBottom w:val="0"/>
      <w:divBdr>
        <w:top w:val="none" w:sz="0" w:space="0" w:color="auto"/>
        <w:left w:val="none" w:sz="0" w:space="0" w:color="auto"/>
        <w:bottom w:val="none" w:sz="0" w:space="0" w:color="auto"/>
        <w:right w:val="none" w:sz="0" w:space="0" w:color="auto"/>
      </w:divBdr>
      <w:divsChild>
        <w:div w:id="978699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308020657">
          <w:marLeft w:val="0"/>
          <w:marRight w:val="0"/>
          <w:marTop w:val="0"/>
          <w:marBottom w:val="0"/>
          <w:divBdr>
            <w:top w:val="none" w:sz="0" w:space="0" w:color="auto"/>
            <w:left w:val="none" w:sz="0" w:space="0" w:color="auto"/>
            <w:bottom w:val="none" w:sz="0" w:space="0" w:color="auto"/>
            <w:right w:val="none" w:sz="0" w:space="0" w:color="auto"/>
          </w:divBdr>
        </w:div>
        <w:div w:id="317853631">
          <w:marLeft w:val="0"/>
          <w:marRight w:val="0"/>
          <w:marTop w:val="0"/>
          <w:marBottom w:val="0"/>
          <w:divBdr>
            <w:top w:val="none" w:sz="0" w:space="0" w:color="auto"/>
            <w:left w:val="none" w:sz="0" w:space="0" w:color="auto"/>
            <w:bottom w:val="none" w:sz="0" w:space="0" w:color="auto"/>
            <w:right w:val="none" w:sz="0" w:space="0" w:color="auto"/>
          </w:divBdr>
        </w:div>
        <w:div w:id="413360368">
          <w:marLeft w:val="0"/>
          <w:marRight w:val="0"/>
          <w:marTop w:val="300"/>
          <w:marBottom w:val="0"/>
          <w:divBdr>
            <w:top w:val="none" w:sz="0" w:space="0" w:color="auto"/>
            <w:left w:val="none" w:sz="0" w:space="0" w:color="auto"/>
            <w:bottom w:val="none" w:sz="0" w:space="0" w:color="auto"/>
            <w:right w:val="none" w:sz="0" w:space="0" w:color="auto"/>
          </w:divBdr>
          <w:divsChild>
            <w:div w:id="817184529">
              <w:marLeft w:val="0"/>
              <w:marRight w:val="0"/>
              <w:marTop w:val="0"/>
              <w:marBottom w:val="0"/>
              <w:divBdr>
                <w:top w:val="none" w:sz="0" w:space="0" w:color="auto"/>
                <w:left w:val="none" w:sz="0" w:space="0" w:color="auto"/>
                <w:bottom w:val="none" w:sz="0" w:space="0" w:color="auto"/>
                <w:right w:val="none" w:sz="0" w:space="0" w:color="auto"/>
              </w:divBdr>
              <w:divsChild>
                <w:div w:id="867717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3333913">
          <w:marLeft w:val="0"/>
          <w:marRight w:val="0"/>
          <w:marTop w:val="300"/>
          <w:marBottom w:val="0"/>
          <w:divBdr>
            <w:top w:val="none" w:sz="0" w:space="0" w:color="auto"/>
            <w:left w:val="none" w:sz="0" w:space="0" w:color="auto"/>
            <w:bottom w:val="none" w:sz="0" w:space="0" w:color="auto"/>
            <w:right w:val="none" w:sz="0" w:space="0" w:color="auto"/>
          </w:divBdr>
          <w:divsChild>
            <w:div w:id="2126271064">
              <w:marLeft w:val="0"/>
              <w:marRight w:val="0"/>
              <w:marTop w:val="0"/>
              <w:marBottom w:val="0"/>
              <w:divBdr>
                <w:top w:val="none" w:sz="0" w:space="0" w:color="auto"/>
                <w:left w:val="none" w:sz="0" w:space="0" w:color="auto"/>
                <w:bottom w:val="none" w:sz="0" w:space="0" w:color="auto"/>
                <w:right w:val="none" w:sz="0" w:space="0" w:color="auto"/>
              </w:divBdr>
              <w:divsChild>
                <w:div w:id="954213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7670288">
          <w:marLeft w:val="0"/>
          <w:marRight w:val="0"/>
          <w:marTop w:val="0"/>
          <w:marBottom w:val="0"/>
          <w:divBdr>
            <w:top w:val="none" w:sz="0" w:space="0" w:color="auto"/>
            <w:left w:val="none" w:sz="0" w:space="0" w:color="auto"/>
            <w:bottom w:val="none" w:sz="0" w:space="0" w:color="auto"/>
            <w:right w:val="none" w:sz="0" w:space="0" w:color="auto"/>
          </w:divBdr>
          <w:divsChild>
            <w:div w:id="1612280370">
              <w:marLeft w:val="0"/>
              <w:marRight w:val="0"/>
              <w:marTop w:val="0"/>
              <w:marBottom w:val="0"/>
              <w:divBdr>
                <w:top w:val="none" w:sz="0" w:space="0" w:color="auto"/>
                <w:left w:val="none" w:sz="0" w:space="0" w:color="auto"/>
                <w:bottom w:val="none" w:sz="0" w:space="0" w:color="auto"/>
                <w:right w:val="none" w:sz="0" w:space="0" w:color="auto"/>
              </w:divBdr>
            </w:div>
          </w:divsChild>
        </w:div>
        <w:div w:id="534931878">
          <w:marLeft w:val="0"/>
          <w:marRight w:val="0"/>
          <w:marTop w:val="0"/>
          <w:marBottom w:val="0"/>
          <w:divBdr>
            <w:top w:val="none" w:sz="0" w:space="0" w:color="auto"/>
            <w:left w:val="none" w:sz="0" w:space="0" w:color="auto"/>
            <w:bottom w:val="none" w:sz="0" w:space="0" w:color="auto"/>
            <w:right w:val="none" w:sz="0" w:space="0" w:color="auto"/>
          </w:divBdr>
          <w:divsChild>
            <w:div w:id="2067754940">
              <w:marLeft w:val="0"/>
              <w:marRight w:val="0"/>
              <w:marTop w:val="0"/>
              <w:marBottom w:val="0"/>
              <w:divBdr>
                <w:top w:val="none" w:sz="0" w:space="0" w:color="auto"/>
                <w:left w:val="none" w:sz="0" w:space="0" w:color="auto"/>
                <w:bottom w:val="none" w:sz="0" w:space="0" w:color="auto"/>
                <w:right w:val="none" w:sz="0" w:space="0" w:color="auto"/>
              </w:divBdr>
            </w:div>
          </w:divsChild>
        </w:div>
        <w:div w:id="1216506607">
          <w:marLeft w:val="0"/>
          <w:marRight w:val="0"/>
          <w:marTop w:val="0"/>
          <w:marBottom w:val="0"/>
          <w:divBdr>
            <w:top w:val="none" w:sz="0" w:space="0" w:color="auto"/>
            <w:left w:val="none" w:sz="0" w:space="0" w:color="auto"/>
            <w:bottom w:val="none" w:sz="0" w:space="0" w:color="auto"/>
            <w:right w:val="none" w:sz="0" w:space="0" w:color="auto"/>
          </w:divBdr>
          <w:divsChild>
            <w:div w:id="494076513">
              <w:marLeft w:val="0"/>
              <w:marRight w:val="0"/>
              <w:marTop w:val="0"/>
              <w:marBottom w:val="0"/>
              <w:divBdr>
                <w:top w:val="none" w:sz="0" w:space="0" w:color="auto"/>
                <w:left w:val="none" w:sz="0" w:space="0" w:color="auto"/>
                <w:bottom w:val="none" w:sz="0" w:space="0" w:color="auto"/>
                <w:right w:val="none" w:sz="0" w:space="0" w:color="auto"/>
              </w:divBdr>
            </w:div>
          </w:divsChild>
        </w:div>
        <w:div w:id="1271938463">
          <w:marLeft w:val="0"/>
          <w:marRight w:val="0"/>
          <w:marTop w:val="0"/>
          <w:marBottom w:val="0"/>
          <w:divBdr>
            <w:top w:val="none" w:sz="0" w:space="0" w:color="auto"/>
            <w:left w:val="none" w:sz="0" w:space="0" w:color="auto"/>
            <w:bottom w:val="none" w:sz="0" w:space="0" w:color="auto"/>
            <w:right w:val="none" w:sz="0" w:space="0" w:color="auto"/>
          </w:divBdr>
          <w:divsChild>
            <w:div w:id="7105996">
              <w:marLeft w:val="0"/>
              <w:marRight w:val="0"/>
              <w:marTop w:val="0"/>
              <w:marBottom w:val="0"/>
              <w:divBdr>
                <w:top w:val="none" w:sz="0" w:space="0" w:color="auto"/>
                <w:left w:val="none" w:sz="0" w:space="0" w:color="auto"/>
                <w:bottom w:val="none" w:sz="0" w:space="0" w:color="auto"/>
                <w:right w:val="none" w:sz="0" w:space="0" w:color="auto"/>
              </w:divBdr>
            </w:div>
          </w:divsChild>
        </w:div>
        <w:div w:id="1468012833">
          <w:marLeft w:val="0"/>
          <w:marRight w:val="0"/>
          <w:marTop w:val="0"/>
          <w:marBottom w:val="0"/>
          <w:divBdr>
            <w:top w:val="none" w:sz="0" w:space="0" w:color="auto"/>
            <w:left w:val="none" w:sz="0" w:space="0" w:color="auto"/>
            <w:bottom w:val="none" w:sz="0" w:space="0" w:color="auto"/>
            <w:right w:val="none" w:sz="0" w:space="0" w:color="auto"/>
          </w:divBdr>
          <w:divsChild>
            <w:div w:id="1108083731">
              <w:marLeft w:val="0"/>
              <w:marRight w:val="0"/>
              <w:marTop w:val="0"/>
              <w:marBottom w:val="0"/>
              <w:divBdr>
                <w:top w:val="none" w:sz="0" w:space="0" w:color="auto"/>
                <w:left w:val="none" w:sz="0" w:space="0" w:color="auto"/>
                <w:bottom w:val="none" w:sz="0" w:space="0" w:color="auto"/>
                <w:right w:val="none" w:sz="0" w:space="0" w:color="auto"/>
              </w:divBdr>
            </w:div>
          </w:divsChild>
        </w:div>
        <w:div w:id="1472870470">
          <w:marLeft w:val="0"/>
          <w:marRight w:val="0"/>
          <w:marTop w:val="0"/>
          <w:marBottom w:val="0"/>
          <w:divBdr>
            <w:top w:val="none" w:sz="0" w:space="0" w:color="auto"/>
            <w:left w:val="none" w:sz="0" w:space="0" w:color="auto"/>
            <w:bottom w:val="none" w:sz="0" w:space="0" w:color="auto"/>
            <w:right w:val="none" w:sz="0" w:space="0" w:color="auto"/>
          </w:divBdr>
        </w:div>
        <w:div w:id="1705012450">
          <w:marLeft w:val="0"/>
          <w:marRight w:val="0"/>
          <w:marTop w:val="300"/>
          <w:marBottom w:val="0"/>
          <w:divBdr>
            <w:top w:val="none" w:sz="0" w:space="0" w:color="auto"/>
            <w:left w:val="none" w:sz="0" w:space="0" w:color="auto"/>
            <w:bottom w:val="none" w:sz="0" w:space="0" w:color="auto"/>
            <w:right w:val="none" w:sz="0" w:space="0" w:color="auto"/>
          </w:divBdr>
          <w:divsChild>
            <w:div w:id="378601595">
              <w:marLeft w:val="0"/>
              <w:marRight w:val="0"/>
              <w:marTop w:val="0"/>
              <w:marBottom w:val="0"/>
              <w:divBdr>
                <w:top w:val="none" w:sz="0" w:space="0" w:color="auto"/>
                <w:left w:val="none" w:sz="0" w:space="0" w:color="auto"/>
                <w:bottom w:val="none" w:sz="0" w:space="0" w:color="auto"/>
                <w:right w:val="none" w:sz="0" w:space="0" w:color="auto"/>
              </w:divBdr>
              <w:divsChild>
                <w:div w:id="755781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543161">
          <w:marLeft w:val="0"/>
          <w:marRight w:val="0"/>
          <w:marTop w:val="0"/>
          <w:marBottom w:val="0"/>
          <w:divBdr>
            <w:top w:val="none" w:sz="0" w:space="0" w:color="auto"/>
            <w:left w:val="none" w:sz="0" w:space="0" w:color="auto"/>
            <w:bottom w:val="none" w:sz="0" w:space="0" w:color="auto"/>
            <w:right w:val="none" w:sz="0" w:space="0" w:color="auto"/>
          </w:divBdr>
          <w:divsChild>
            <w:div w:id="2098288809">
              <w:marLeft w:val="0"/>
              <w:marRight w:val="0"/>
              <w:marTop w:val="0"/>
              <w:marBottom w:val="0"/>
              <w:divBdr>
                <w:top w:val="none" w:sz="0" w:space="0" w:color="auto"/>
                <w:left w:val="none" w:sz="0" w:space="0" w:color="auto"/>
                <w:bottom w:val="none" w:sz="0" w:space="0" w:color="auto"/>
                <w:right w:val="none" w:sz="0" w:space="0" w:color="auto"/>
              </w:divBdr>
            </w:div>
          </w:divsChild>
        </w:div>
        <w:div w:id="1937127141">
          <w:marLeft w:val="0"/>
          <w:marRight w:val="0"/>
          <w:marTop w:val="0"/>
          <w:marBottom w:val="0"/>
          <w:divBdr>
            <w:top w:val="none" w:sz="0" w:space="0" w:color="auto"/>
            <w:left w:val="none" w:sz="0" w:space="0" w:color="auto"/>
            <w:bottom w:val="none" w:sz="0" w:space="0" w:color="auto"/>
            <w:right w:val="none" w:sz="0" w:space="0" w:color="auto"/>
          </w:divBdr>
          <w:divsChild>
            <w:div w:id="1923561509">
              <w:marLeft w:val="0"/>
              <w:marRight w:val="0"/>
              <w:marTop w:val="0"/>
              <w:marBottom w:val="0"/>
              <w:divBdr>
                <w:top w:val="none" w:sz="0" w:space="0" w:color="auto"/>
                <w:left w:val="none" w:sz="0" w:space="0" w:color="auto"/>
                <w:bottom w:val="none" w:sz="0" w:space="0" w:color="auto"/>
                <w:right w:val="none" w:sz="0" w:space="0" w:color="auto"/>
              </w:divBdr>
            </w:div>
          </w:divsChild>
        </w:div>
        <w:div w:id="2071534841">
          <w:marLeft w:val="0"/>
          <w:marRight w:val="0"/>
          <w:marTop w:val="0"/>
          <w:marBottom w:val="0"/>
          <w:divBdr>
            <w:top w:val="none" w:sz="0" w:space="0" w:color="auto"/>
            <w:left w:val="none" w:sz="0" w:space="0" w:color="auto"/>
            <w:bottom w:val="none" w:sz="0" w:space="0" w:color="auto"/>
            <w:right w:val="none" w:sz="0" w:space="0" w:color="auto"/>
          </w:divBdr>
        </w:div>
        <w:div w:id="2087024788">
          <w:marLeft w:val="0"/>
          <w:marRight w:val="0"/>
          <w:marTop w:val="0"/>
          <w:marBottom w:val="0"/>
          <w:divBdr>
            <w:top w:val="none" w:sz="0" w:space="0" w:color="auto"/>
            <w:left w:val="none" w:sz="0" w:space="0" w:color="auto"/>
            <w:bottom w:val="none" w:sz="0" w:space="0" w:color="auto"/>
            <w:right w:val="none" w:sz="0" w:space="0" w:color="auto"/>
          </w:divBdr>
        </w:div>
        <w:div w:id="2117863272">
          <w:marLeft w:val="0"/>
          <w:marRight w:val="0"/>
          <w:marTop w:val="300"/>
          <w:marBottom w:val="0"/>
          <w:divBdr>
            <w:top w:val="none" w:sz="0" w:space="0" w:color="auto"/>
            <w:left w:val="none" w:sz="0" w:space="0" w:color="auto"/>
            <w:bottom w:val="none" w:sz="0" w:space="0" w:color="auto"/>
            <w:right w:val="none" w:sz="0" w:space="0" w:color="auto"/>
          </w:divBdr>
          <w:divsChild>
            <w:div w:id="1907258182">
              <w:marLeft w:val="0"/>
              <w:marRight w:val="0"/>
              <w:marTop w:val="0"/>
              <w:marBottom w:val="0"/>
              <w:divBdr>
                <w:top w:val="none" w:sz="0" w:space="0" w:color="auto"/>
                <w:left w:val="none" w:sz="0" w:space="0" w:color="auto"/>
                <w:bottom w:val="none" w:sz="0" w:space="0" w:color="auto"/>
                <w:right w:val="none" w:sz="0" w:space="0" w:color="auto"/>
              </w:divBdr>
              <w:divsChild>
                <w:div w:id="217131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1466530">
      <w:bodyDiv w:val="1"/>
      <w:marLeft w:val="0"/>
      <w:marRight w:val="0"/>
      <w:marTop w:val="0"/>
      <w:marBottom w:val="0"/>
      <w:divBdr>
        <w:top w:val="none" w:sz="0" w:space="0" w:color="auto"/>
        <w:left w:val="none" w:sz="0" w:space="0" w:color="auto"/>
        <w:bottom w:val="none" w:sz="0" w:space="0" w:color="auto"/>
        <w:right w:val="none" w:sz="0" w:space="0" w:color="auto"/>
      </w:divBdr>
      <w:divsChild>
        <w:div w:id="101993743">
          <w:marLeft w:val="0"/>
          <w:marRight w:val="0"/>
          <w:marTop w:val="0"/>
          <w:marBottom w:val="0"/>
          <w:divBdr>
            <w:top w:val="none" w:sz="0" w:space="0" w:color="auto"/>
            <w:left w:val="none" w:sz="0" w:space="0" w:color="auto"/>
            <w:bottom w:val="none" w:sz="0" w:space="0" w:color="auto"/>
            <w:right w:val="none" w:sz="0" w:space="0" w:color="auto"/>
          </w:divBdr>
        </w:div>
        <w:div w:id="353307412">
          <w:marLeft w:val="0"/>
          <w:marRight w:val="0"/>
          <w:marTop w:val="0"/>
          <w:marBottom w:val="0"/>
          <w:divBdr>
            <w:top w:val="none" w:sz="0" w:space="0" w:color="auto"/>
            <w:left w:val="none" w:sz="0" w:space="0" w:color="auto"/>
            <w:bottom w:val="none" w:sz="0" w:space="0" w:color="auto"/>
            <w:right w:val="none" w:sz="0" w:space="0" w:color="auto"/>
          </w:divBdr>
          <w:divsChild>
            <w:div w:id="1381175538">
              <w:marLeft w:val="0"/>
              <w:marRight w:val="0"/>
              <w:marTop w:val="0"/>
              <w:marBottom w:val="0"/>
              <w:divBdr>
                <w:top w:val="none" w:sz="0" w:space="0" w:color="auto"/>
                <w:left w:val="none" w:sz="0" w:space="0" w:color="auto"/>
                <w:bottom w:val="none" w:sz="0" w:space="0" w:color="auto"/>
                <w:right w:val="none" w:sz="0" w:space="0" w:color="auto"/>
              </w:divBdr>
            </w:div>
          </w:divsChild>
        </w:div>
        <w:div w:id="2146116823">
          <w:marLeft w:val="0"/>
          <w:marRight w:val="0"/>
          <w:marTop w:val="0"/>
          <w:marBottom w:val="0"/>
          <w:divBdr>
            <w:top w:val="none" w:sz="0" w:space="0" w:color="auto"/>
            <w:left w:val="none" w:sz="0" w:space="0" w:color="auto"/>
            <w:bottom w:val="none" w:sz="0" w:space="0" w:color="auto"/>
            <w:right w:val="none" w:sz="0" w:space="0" w:color="auto"/>
          </w:divBdr>
        </w:div>
        <w:div w:id="1571773216">
          <w:marLeft w:val="0"/>
          <w:marRight w:val="0"/>
          <w:marTop w:val="0"/>
          <w:marBottom w:val="0"/>
          <w:divBdr>
            <w:top w:val="none" w:sz="0" w:space="0" w:color="auto"/>
            <w:left w:val="none" w:sz="0" w:space="0" w:color="auto"/>
            <w:bottom w:val="none" w:sz="0" w:space="0" w:color="auto"/>
            <w:right w:val="none" w:sz="0" w:space="0" w:color="auto"/>
          </w:divBdr>
          <w:divsChild>
            <w:div w:id="1908227836">
              <w:marLeft w:val="0"/>
              <w:marRight w:val="0"/>
              <w:marTop w:val="0"/>
              <w:marBottom w:val="0"/>
              <w:divBdr>
                <w:top w:val="none" w:sz="0" w:space="0" w:color="auto"/>
                <w:left w:val="none" w:sz="0" w:space="0" w:color="auto"/>
                <w:bottom w:val="none" w:sz="0" w:space="0" w:color="auto"/>
                <w:right w:val="none" w:sz="0" w:space="0" w:color="auto"/>
              </w:divBdr>
            </w:div>
          </w:divsChild>
        </w:div>
        <w:div w:id="56972973">
          <w:marLeft w:val="0"/>
          <w:marRight w:val="0"/>
          <w:marTop w:val="0"/>
          <w:marBottom w:val="0"/>
          <w:divBdr>
            <w:top w:val="none" w:sz="0" w:space="0" w:color="auto"/>
            <w:left w:val="none" w:sz="0" w:space="0" w:color="auto"/>
            <w:bottom w:val="none" w:sz="0" w:space="0" w:color="auto"/>
            <w:right w:val="none" w:sz="0" w:space="0" w:color="auto"/>
          </w:divBdr>
        </w:div>
        <w:div w:id="1388141400">
          <w:marLeft w:val="0"/>
          <w:marRight w:val="0"/>
          <w:marTop w:val="0"/>
          <w:marBottom w:val="0"/>
          <w:divBdr>
            <w:top w:val="none" w:sz="0" w:space="0" w:color="auto"/>
            <w:left w:val="none" w:sz="0" w:space="0" w:color="auto"/>
            <w:bottom w:val="none" w:sz="0" w:space="0" w:color="auto"/>
            <w:right w:val="none" w:sz="0" w:space="0" w:color="auto"/>
          </w:divBdr>
          <w:divsChild>
            <w:div w:id="1224368007">
              <w:marLeft w:val="0"/>
              <w:marRight w:val="0"/>
              <w:marTop w:val="0"/>
              <w:marBottom w:val="0"/>
              <w:divBdr>
                <w:top w:val="none" w:sz="0" w:space="0" w:color="auto"/>
                <w:left w:val="none" w:sz="0" w:space="0" w:color="auto"/>
                <w:bottom w:val="none" w:sz="0" w:space="0" w:color="auto"/>
                <w:right w:val="none" w:sz="0" w:space="0" w:color="auto"/>
              </w:divBdr>
            </w:div>
          </w:divsChild>
        </w:div>
        <w:div w:id="1480657833">
          <w:marLeft w:val="0"/>
          <w:marRight w:val="0"/>
          <w:marTop w:val="0"/>
          <w:marBottom w:val="0"/>
          <w:divBdr>
            <w:top w:val="none" w:sz="0" w:space="0" w:color="auto"/>
            <w:left w:val="none" w:sz="0" w:space="0" w:color="auto"/>
            <w:bottom w:val="none" w:sz="0" w:space="0" w:color="auto"/>
            <w:right w:val="none" w:sz="0" w:space="0" w:color="auto"/>
          </w:divBdr>
        </w:div>
        <w:div w:id="1690326071">
          <w:marLeft w:val="0"/>
          <w:marRight w:val="0"/>
          <w:marTop w:val="0"/>
          <w:marBottom w:val="0"/>
          <w:divBdr>
            <w:top w:val="none" w:sz="0" w:space="0" w:color="auto"/>
            <w:left w:val="none" w:sz="0" w:space="0" w:color="auto"/>
            <w:bottom w:val="none" w:sz="0" w:space="0" w:color="auto"/>
            <w:right w:val="none" w:sz="0" w:space="0" w:color="auto"/>
          </w:divBdr>
          <w:divsChild>
            <w:div w:id="1584148926">
              <w:marLeft w:val="0"/>
              <w:marRight w:val="0"/>
              <w:marTop w:val="0"/>
              <w:marBottom w:val="0"/>
              <w:divBdr>
                <w:top w:val="none" w:sz="0" w:space="0" w:color="auto"/>
                <w:left w:val="none" w:sz="0" w:space="0" w:color="auto"/>
                <w:bottom w:val="none" w:sz="0" w:space="0" w:color="auto"/>
                <w:right w:val="none" w:sz="0" w:space="0" w:color="auto"/>
              </w:divBdr>
            </w:div>
          </w:divsChild>
        </w:div>
        <w:div w:id="1585148325">
          <w:marLeft w:val="0"/>
          <w:marRight w:val="0"/>
          <w:marTop w:val="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sChild>
            <w:div w:id="1678266140">
              <w:marLeft w:val="0"/>
              <w:marRight w:val="0"/>
              <w:marTop w:val="0"/>
              <w:marBottom w:val="0"/>
              <w:divBdr>
                <w:top w:val="none" w:sz="0" w:space="0" w:color="auto"/>
                <w:left w:val="none" w:sz="0" w:space="0" w:color="auto"/>
                <w:bottom w:val="none" w:sz="0" w:space="0" w:color="auto"/>
                <w:right w:val="none" w:sz="0" w:space="0" w:color="auto"/>
              </w:divBdr>
            </w:div>
          </w:divsChild>
        </w:div>
        <w:div w:id="1782187302">
          <w:marLeft w:val="0"/>
          <w:marRight w:val="0"/>
          <w:marTop w:val="0"/>
          <w:marBottom w:val="0"/>
          <w:divBdr>
            <w:top w:val="none" w:sz="0" w:space="0" w:color="auto"/>
            <w:left w:val="none" w:sz="0" w:space="0" w:color="auto"/>
            <w:bottom w:val="none" w:sz="0" w:space="0" w:color="auto"/>
            <w:right w:val="none" w:sz="0" w:space="0" w:color="auto"/>
          </w:divBdr>
        </w:div>
        <w:div w:id="1826241177">
          <w:marLeft w:val="0"/>
          <w:marRight w:val="0"/>
          <w:marTop w:val="0"/>
          <w:marBottom w:val="0"/>
          <w:divBdr>
            <w:top w:val="none" w:sz="0" w:space="0" w:color="auto"/>
            <w:left w:val="none" w:sz="0" w:space="0" w:color="auto"/>
            <w:bottom w:val="none" w:sz="0" w:space="0" w:color="auto"/>
            <w:right w:val="none" w:sz="0" w:space="0" w:color="auto"/>
          </w:divBdr>
          <w:divsChild>
            <w:div w:id="492842690">
              <w:marLeft w:val="0"/>
              <w:marRight w:val="0"/>
              <w:marTop w:val="0"/>
              <w:marBottom w:val="0"/>
              <w:divBdr>
                <w:top w:val="none" w:sz="0" w:space="0" w:color="auto"/>
                <w:left w:val="none" w:sz="0" w:space="0" w:color="auto"/>
                <w:bottom w:val="none" w:sz="0" w:space="0" w:color="auto"/>
                <w:right w:val="none" w:sz="0" w:space="0" w:color="auto"/>
              </w:divBdr>
            </w:div>
          </w:divsChild>
        </w:div>
        <w:div w:id="447967101">
          <w:marLeft w:val="0"/>
          <w:marRight w:val="0"/>
          <w:marTop w:val="0"/>
          <w:marBottom w:val="0"/>
          <w:divBdr>
            <w:top w:val="none" w:sz="0" w:space="0" w:color="auto"/>
            <w:left w:val="none" w:sz="0" w:space="0" w:color="auto"/>
            <w:bottom w:val="none" w:sz="0" w:space="0" w:color="auto"/>
            <w:right w:val="none" w:sz="0" w:space="0" w:color="auto"/>
          </w:divBdr>
        </w:div>
        <w:div w:id="1577936820">
          <w:marLeft w:val="0"/>
          <w:marRight w:val="0"/>
          <w:marTop w:val="0"/>
          <w:marBottom w:val="0"/>
          <w:divBdr>
            <w:top w:val="none" w:sz="0" w:space="0" w:color="auto"/>
            <w:left w:val="none" w:sz="0" w:space="0" w:color="auto"/>
            <w:bottom w:val="none" w:sz="0" w:space="0" w:color="auto"/>
            <w:right w:val="none" w:sz="0" w:space="0" w:color="auto"/>
          </w:divBdr>
          <w:divsChild>
            <w:div w:id="745567469">
              <w:marLeft w:val="0"/>
              <w:marRight w:val="0"/>
              <w:marTop w:val="0"/>
              <w:marBottom w:val="0"/>
              <w:divBdr>
                <w:top w:val="none" w:sz="0" w:space="0" w:color="auto"/>
                <w:left w:val="none" w:sz="0" w:space="0" w:color="auto"/>
                <w:bottom w:val="none" w:sz="0" w:space="0" w:color="auto"/>
                <w:right w:val="none" w:sz="0" w:space="0" w:color="auto"/>
              </w:divBdr>
            </w:div>
          </w:divsChild>
        </w:div>
        <w:div w:id="1575437066">
          <w:marLeft w:val="0"/>
          <w:marRight w:val="0"/>
          <w:marTop w:val="300"/>
          <w:marBottom w:val="0"/>
          <w:divBdr>
            <w:top w:val="none" w:sz="0" w:space="0" w:color="auto"/>
            <w:left w:val="none" w:sz="0" w:space="0" w:color="auto"/>
            <w:bottom w:val="none" w:sz="0" w:space="0" w:color="auto"/>
            <w:right w:val="none" w:sz="0" w:space="0" w:color="auto"/>
          </w:divBdr>
          <w:divsChild>
            <w:div w:id="1788424314">
              <w:marLeft w:val="0"/>
              <w:marRight w:val="0"/>
              <w:marTop w:val="0"/>
              <w:marBottom w:val="0"/>
              <w:divBdr>
                <w:top w:val="none" w:sz="0" w:space="0" w:color="auto"/>
                <w:left w:val="none" w:sz="0" w:space="0" w:color="auto"/>
                <w:bottom w:val="none" w:sz="0" w:space="0" w:color="auto"/>
                <w:right w:val="none" w:sz="0" w:space="0" w:color="auto"/>
              </w:divBdr>
              <w:divsChild>
                <w:div w:id="455100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6684771">
          <w:marLeft w:val="0"/>
          <w:marRight w:val="0"/>
          <w:marTop w:val="300"/>
          <w:marBottom w:val="0"/>
          <w:divBdr>
            <w:top w:val="none" w:sz="0" w:space="0" w:color="auto"/>
            <w:left w:val="none" w:sz="0" w:space="0" w:color="auto"/>
            <w:bottom w:val="none" w:sz="0" w:space="0" w:color="auto"/>
            <w:right w:val="none" w:sz="0" w:space="0" w:color="auto"/>
          </w:divBdr>
          <w:divsChild>
            <w:div w:id="1035500241">
              <w:marLeft w:val="0"/>
              <w:marRight w:val="0"/>
              <w:marTop w:val="0"/>
              <w:marBottom w:val="0"/>
              <w:divBdr>
                <w:top w:val="none" w:sz="0" w:space="0" w:color="auto"/>
                <w:left w:val="none" w:sz="0" w:space="0" w:color="auto"/>
                <w:bottom w:val="none" w:sz="0" w:space="0" w:color="auto"/>
                <w:right w:val="none" w:sz="0" w:space="0" w:color="auto"/>
              </w:divBdr>
              <w:divsChild>
                <w:div w:id="1924533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4308840">
          <w:marLeft w:val="0"/>
          <w:marRight w:val="0"/>
          <w:marTop w:val="300"/>
          <w:marBottom w:val="0"/>
          <w:divBdr>
            <w:top w:val="none" w:sz="0" w:space="0" w:color="auto"/>
            <w:left w:val="none" w:sz="0" w:space="0" w:color="auto"/>
            <w:bottom w:val="none" w:sz="0" w:space="0" w:color="auto"/>
            <w:right w:val="none" w:sz="0" w:space="0" w:color="auto"/>
          </w:divBdr>
          <w:divsChild>
            <w:div w:id="1283150317">
              <w:marLeft w:val="0"/>
              <w:marRight w:val="0"/>
              <w:marTop w:val="0"/>
              <w:marBottom w:val="0"/>
              <w:divBdr>
                <w:top w:val="none" w:sz="0" w:space="0" w:color="auto"/>
                <w:left w:val="none" w:sz="0" w:space="0" w:color="auto"/>
                <w:bottom w:val="none" w:sz="0" w:space="0" w:color="auto"/>
                <w:right w:val="none" w:sz="0" w:space="0" w:color="auto"/>
              </w:divBdr>
              <w:divsChild>
                <w:div w:id="1151604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848692">
          <w:marLeft w:val="0"/>
          <w:marRight w:val="0"/>
          <w:marTop w:val="300"/>
          <w:marBottom w:val="0"/>
          <w:divBdr>
            <w:top w:val="none" w:sz="0" w:space="0" w:color="auto"/>
            <w:left w:val="none" w:sz="0" w:space="0" w:color="auto"/>
            <w:bottom w:val="none" w:sz="0" w:space="0" w:color="auto"/>
            <w:right w:val="none" w:sz="0" w:space="0" w:color="auto"/>
          </w:divBdr>
          <w:divsChild>
            <w:div w:id="1376345388">
              <w:marLeft w:val="0"/>
              <w:marRight w:val="0"/>
              <w:marTop w:val="0"/>
              <w:marBottom w:val="0"/>
              <w:divBdr>
                <w:top w:val="none" w:sz="0" w:space="0" w:color="auto"/>
                <w:left w:val="none" w:sz="0" w:space="0" w:color="auto"/>
                <w:bottom w:val="none" w:sz="0" w:space="0" w:color="auto"/>
                <w:right w:val="none" w:sz="0" w:space="0" w:color="auto"/>
              </w:divBdr>
              <w:divsChild>
                <w:div w:id="1413552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1738508">
      <w:bodyDiv w:val="1"/>
      <w:marLeft w:val="0"/>
      <w:marRight w:val="0"/>
      <w:marTop w:val="0"/>
      <w:marBottom w:val="0"/>
      <w:divBdr>
        <w:top w:val="none" w:sz="0" w:space="0" w:color="auto"/>
        <w:left w:val="none" w:sz="0" w:space="0" w:color="auto"/>
        <w:bottom w:val="none" w:sz="0" w:space="0" w:color="auto"/>
        <w:right w:val="none" w:sz="0" w:space="0" w:color="auto"/>
      </w:divBdr>
      <w:divsChild>
        <w:div w:id="880287130">
          <w:marLeft w:val="0"/>
          <w:marRight w:val="0"/>
          <w:marTop w:val="0"/>
          <w:marBottom w:val="0"/>
          <w:divBdr>
            <w:top w:val="none" w:sz="0" w:space="0" w:color="auto"/>
            <w:left w:val="none" w:sz="0" w:space="0" w:color="auto"/>
            <w:bottom w:val="none" w:sz="0" w:space="0" w:color="auto"/>
            <w:right w:val="none" w:sz="0" w:space="0" w:color="auto"/>
          </w:divBdr>
        </w:div>
        <w:div w:id="1933203895">
          <w:marLeft w:val="0"/>
          <w:marRight w:val="0"/>
          <w:marTop w:val="0"/>
          <w:marBottom w:val="0"/>
          <w:divBdr>
            <w:top w:val="none" w:sz="0" w:space="0" w:color="auto"/>
            <w:left w:val="none" w:sz="0" w:space="0" w:color="auto"/>
            <w:bottom w:val="none" w:sz="0" w:space="0" w:color="auto"/>
            <w:right w:val="none" w:sz="0" w:space="0" w:color="auto"/>
          </w:divBdr>
          <w:divsChild>
            <w:div w:id="653265256">
              <w:marLeft w:val="0"/>
              <w:marRight w:val="0"/>
              <w:marTop w:val="0"/>
              <w:marBottom w:val="0"/>
              <w:divBdr>
                <w:top w:val="none" w:sz="0" w:space="0" w:color="auto"/>
                <w:left w:val="none" w:sz="0" w:space="0" w:color="auto"/>
                <w:bottom w:val="none" w:sz="0" w:space="0" w:color="auto"/>
                <w:right w:val="none" w:sz="0" w:space="0" w:color="auto"/>
              </w:divBdr>
            </w:div>
          </w:divsChild>
        </w:div>
        <w:div w:id="1665430176">
          <w:marLeft w:val="0"/>
          <w:marRight w:val="0"/>
          <w:marTop w:val="0"/>
          <w:marBottom w:val="0"/>
          <w:divBdr>
            <w:top w:val="none" w:sz="0" w:space="0" w:color="auto"/>
            <w:left w:val="none" w:sz="0" w:space="0" w:color="auto"/>
            <w:bottom w:val="none" w:sz="0" w:space="0" w:color="auto"/>
            <w:right w:val="none" w:sz="0" w:space="0" w:color="auto"/>
          </w:divBdr>
        </w:div>
        <w:div w:id="1087263910">
          <w:marLeft w:val="0"/>
          <w:marRight w:val="0"/>
          <w:marTop w:val="0"/>
          <w:marBottom w:val="0"/>
          <w:divBdr>
            <w:top w:val="none" w:sz="0" w:space="0" w:color="auto"/>
            <w:left w:val="none" w:sz="0" w:space="0" w:color="auto"/>
            <w:bottom w:val="none" w:sz="0" w:space="0" w:color="auto"/>
            <w:right w:val="none" w:sz="0" w:space="0" w:color="auto"/>
          </w:divBdr>
          <w:divsChild>
            <w:div w:id="528761152">
              <w:marLeft w:val="0"/>
              <w:marRight w:val="0"/>
              <w:marTop w:val="0"/>
              <w:marBottom w:val="0"/>
              <w:divBdr>
                <w:top w:val="none" w:sz="0" w:space="0" w:color="auto"/>
                <w:left w:val="none" w:sz="0" w:space="0" w:color="auto"/>
                <w:bottom w:val="none" w:sz="0" w:space="0" w:color="auto"/>
                <w:right w:val="none" w:sz="0" w:space="0" w:color="auto"/>
              </w:divBdr>
            </w:div>
          </w:divsChild>
        </w:div>
        <w:div w:id="280310434">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sChild>
            <w:div w:id="2073430901">
              <w:marLeft w:val="0"/>
              <w:marRight w:val="0"/>
              <w:marTop w:val="0"/>
              <w:marBottom w:val="0"/>
              <w:divBdr>
                <w:top w:val="none" w:sz="0" w:space="0" w:color="auto"/>
                <w:left w:val="none" w:sz="0" w:space="0" w:color="auto"/>
                <w:bottom w:val="none" w:sz="0" w:space="0" w:color="auto"/>
                <w:right w:val="none" w:sz="0" w:space="0" w:color="auto"/>
              </w:divBdr>
            </w:div>
          </w:divsChild>
        </w:div>
        <w:div w:id="2060594144">
          <w:marLeft w:val="0"/>
          <w:marRight w:val="0"/>
          <w:marTop w:val="0"/>
          <w:marBottom w:val="0"/>
          <w:divBdr>
            <w:top w:val="none" w:sz="0" w:space="0" w:color="auto"/>
            <w:left w:val="none" w:sz="0" w:space="0" w:color="auto"/>
            <w:bottom w:val="none" w:sz="0" w:space="0" w:color="auto"/>
            <w:right w:val="none" w:sz="0" w:space="0" w:color="auto"/>
          </w:divBdr>
        </w:div>
        <w:div w:id="716970156">
          <w:marLeft w:val="0"/>
          <w:marRight w:val="0"/>
          <w:marTop w:val="0"/>
          <w:marBottom w:val="0"/>
          <w:divBdr>
            <w:top w:val="none" w:sz="0" w:space="0" w:color="auto"/>
            <w:left w:val="none" w:sz="0" w:space="0" w:color="auto"/>
            <w:bottom w:val="none" w:sz="0" w:space="0" w:color="auto"/>
            <w:right w:val="none" w:sz="0" w:space="0" w:color="auto"/>
          </w:divBdr>
          <w:divsChild>
            <w:div w:id="1434013059">
              <w:marLeft w:val="0"/>
              <w:marRight w:val="0"/>
              <w:marTop w:val="0"/>
              <w:marBottom w:val="0"/>
              <w:divBdr>
                <w:top w:val="none" w:sz="0" w:space="0" w:color="auto"/>
                <w:left w:val="none" w:sz="0" w:space="0" w:color="auto"/>
                <w:bottom w:val="none" w:sz="0" w:space="0" w:color="auto"/>
                <w:right w:val="none" w:sz="0" w:space="0" w:color="auto"/>
              </w:divBdr>
            </w:div>
          </w:divsChild>
        </w:div>
        <w:div w:id="526413021">
          <w:marLeft w:val="0"/>
          <w:marRight w:val="0"/>
          <w:marTop w:val="0"/>
          <w:marBottom w:val="0"/>
          <w:divBdr>
            <w:top w:val="none" w:sz="0" w:space="0" w:color="auto"/>
            <w:left w:val="none" w:sz="0" w:space="0" w:color="auto"/>
            <w:bottom w:val="none" w:sz="0" w:space="0" w:color="auto"/>
            <w:right w:val="none" w:sz="0" w:space="0" w:color="auto"/>
          </w:divBdr>
        </w:div>
        <w:div w:id="625550776">
          <w:marLeft w:val="0"/>
          <w:marRight w:val="0"/>
          <w:marTop w:val="0"/>
          <w:marBottom w:val="0"/>
          <w:divBdr>
            <w:top w:val="none" w:sz="0" w:space="0" w:color="auto"/>
            <w:left w:val="none" w:sz="0" w:space="0" w:color="auto"/>
            <w:bottom w:val="none" w:sz="0" w:space="0" w:color="auto"/>
            <w:right w:val="none" w:sz="0" w:space="0" w:color="auto"/>
          </w:divBdr>
          <w:divsChild>
            <w:div w:id="2144231638">
              <w:marLeft w:val="0"/>
              <w:marRight w:val="0"/>
              <w:marTop w:val="0"/>
              <w:marBottom w:val="0"/>
              <w:divBdr>
                <w:top w:val="none" w:sz="0" w:space="0" w:color="auto"/>
                <w:left w:val="none" w:sz="0" w:space="0" w:color="auto"/>
                <w:bottom w:val="none" w:sz="0" w:space="0" w:color="auto"/>
                <w:right w:val="none" w:sz="0" w:space="0" w:color="auto"/>
              </w:divBdr>
            </w:div>
          </w:divsChild>
        </w:div>
        <w:div w:id="210070597">
          <w:marLeft w:val="0"/>
          <w:marRight w:val="0"/>
          <w:marTop w:val="0"/>
          <w:marBottom w:val="0"/>
          <w:divBdr>
            <w:top w:val="none" w:sz="0" w:space="0" w:color="auto"/>
            <w:left w:val="none" w:sz="0" w:space="0" w:color="auto"/>
            <w:bottom w:val="none" w:sz="0" w:space="0" w:color="auto"/>
            <w:right w:val="none" w:sz="0" w:space="0" w:color="auto"/>
          </w:divBdr>
        </w:div>
        <w:div w:id="1350253221">
          <w:marLeft w:val="0"/>
          <w:marRight w:val="0"/>
          <w:marTop w:val="0"/>
          <w:marBottom w:val="0"/>
          <w:divBdr>
            <w:top w:val="none" w:sz="0" w:space="0" w:color="auto"/>
            <w:left w:val="none" w:sz="0" w:space="0" w:color="auto"/>
            <w:bottom w:val="none" w:sz="0" w:space="0" w:color="auto"/>
            <w:right w:val="none" w:sz="0" w:space="0" w:color="auto"/>
          </w:divBdr>
          <w:divsChild>
            <w:div w:id="699209535">
              <w:marLeft w:val="0"/>
              <w:marRight w:val="0"/>
              <w:marTop w:val="0"/>
              <w:marBottom w:val="0"/>
              <w:divBdr>
                <w:top w:val="none" w:sz="0" w:space="0" w:color="auto"/>
                <w:left w:val="none" w:sz="0" w:space="0" w:color="auto"/>
                <w:bottom w:val="none" w:sz="0" w:space="0" w:color="auto"/>
                <w:right w:val="none" w:sz="0" w:space="0" w:color="auto"/>
              </w:divBdr>
            </w:div>
          </w:divsChild>
        </w:div>
        <w:div w:id="1891528885">
          <w:marLeft w:val="0"/>
          <w:marRight w:val="0"/>
          <w:marTop w:val="0"/>
          <w:marBottom w:val="0"/>
          <w:divBdr>
            <w:top w:val="none" w:sz="0" w:space="0" w:color="auto"/>
            <w:left w:val="none" w:sz="0" w:space="0" w:color="auto"/>
            <w:bottom w:val="none" w:sz="0" w:space="0" w:color="auto"/>
            <w:right w:val="none" w:sz="0" w:space="0" w:color="auto"/>
          </w:divBdr>
        </w:div>
        <w:div w:id="834807205">
          <w:marLeft w:val="0"/>
          <w:marRight w:val="0"/>
          <w:marTop w:val="0"/>
          <w:marBottom w:val="0"/>
          <w:divBdr>
            <w:top w:val="none" w:sz="0" w:space="0" w:color="auto"/>
            <w:left w:val="none" w:sz="0" w:space="0" w:color="auto"/>
            <w:bottom w:val="none" w:sz="0" w:space="0" w:color="auto"/>
            <w:right w:val="none" w:sz="0" w:space="0" w:color="auto"/>
          </w:divBdr>
          <w:divsChild>
            <w:div w:id="59792018">
              <w:marLeft w:val="0"/>
              <w:marRight w:val="0"/>
              <w:marTop w:val="0"/>
              <w:marBottom w:val="0"/>
              <w:divBdr>
                <w:top w:val="none" w:sz="0" w:space="0" w:color="auto"/>
                <w:left w:val="none" w:sz="0" w:space="0" w:color="auto"/>
                <w:bottom w:val="none" w:sz="0" w:space="0" w:color="auto"/>
                <w:right w:val="none" w:sz="0" w:space="0" w:color="auto"/>
              </w:divBdr>
            </w:div>
          </w:divsChild>
        </w:div>
        <w:div w:id="260072378">
          <w:marLeft w:val="0"/>
          <w:marRight w:val="0"/>
          <w:marTop w:val="300"/>
          <w:marBottom w:val="0"/>
          <w:divBdr>
            <w:top w:val="none" w:sz="0" w:space="0" w:color="auto"/>
            <w:left w:val="none" w:sz="0" w:space="0" w:color="auto"/>
            <w:bottom w:val="none" w:sz="0" w:space="0" w:color="auto"/>
            <w:right w:val="none" w:sz="0" w:space="0" w:color="auto"/>
          </w:divBdr>
          <w:divsChild>
            <w:div w:id="1877232269">
              <w:marLeft w:val="0"/>
              <w:marRight w:val="0"/>
              <w:marTop w:val="0"/>
              <w:marBottom w:val="0"/>
              <w:divBdr>
                <w:top w:val="none" w:sz="0" w:space="0" w:color="auto"/>
                <w:left w:val="none" w:sz="0" w:space="0" w:color="auto"/>
                <w:bottom w:val="none" w:sz="0" w:space="0" w:color="auto"/>
                <w:right w:val="none" w:sz="0" w:space="0" w:color="auto"/>
              </w:divBdr>
              <w:divsChild>
                <w:div w:id="1070233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2906734">
          <w:marLeft w:val="0"/>
          <w:marRight w:val="0"/>
          <w:marTop w:val="300"/>
          <w:marBottom w:val="0"/>
          <w:divBdr>
            <w:top w:val="none" w:sz="0" w:space="0" w:color="auto"/>
            <w:left w:val="none" w:sz="0" w:space="0" w:color="auto"/>
            <w:bottom w:val="none" w:sz="0" w:space="0" w:color="auto"/>
            <w:right w:val="none" w:sz="0" w:space="0" w:color="auto"/>
          </w:divBdr>
          <w:divsChild>
            <w:div w:id="2075423117">
              <w:marLeft w:val="0"/>
              <w:marRight w:val="0"/>
              <w:marTop w:val="0"/>
              <w:marBottom w:val="0"/>
              <w:divBdr>
                <w:top w:val="none" w:sz="0" w:space="0" w:color="auto"/>
                <w:left w:val="none" w:sz="0" w:space="0" w:color="auto"/>
                <w:bottom w:val="none" w:sz="0" w:space="0" w:color="auto"/>
                <w:right w:val="none" w:sz="0" w:space="0" w:color="auto"/>
              </w:divBdr>
              <w:divsChild>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960779">
          <w:marLeft w:val="0"/>
          <w:marRight w:val="0"/>
          <w:marTop w:val="300"/>
          <w:marBottom w:val="0"/>
          <w:divBdr>
            <w:top w:val="none" w:sz="0" w:space="0" w:color="auto"/>
            <w:left w:val="none" w:sz="0" w:space="0" w:color="auto"/>
            <w:bottom w:val="none" w:sz="0" w:space="0" w:color="auto"/>
            <w:right w:val="none" w:sz="0" w:space="0" w:color="auto"/>
          </w:divBdr>
          <w:divsChild>
            <w:div w:id="94450427">
              <w:marLeft w:val="0"/>
              <w:marRight w:val="0"/>
              <w:marTop w:val="0"/>
              <w:marBottom w:val="0"/>
              <w:divBdr>
                <w:top w:val="none" w:sz="0" w:space="0" w:color="auto"/>
                <w:left w:val="none" w:sz="0" w:space="0" w:color="auto"/>
                <w:bottom w:val="none" w:sz="0" w:space="0" w:color="auto"/>
                <w:right w:val="none" w:sz="0" w:space="0" w:color="auto"/>
              </w:divBdr>
              <w:divsChild>
                <w:div w:id="1235436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9031399">
          <w:marLeft w:val="0"/>
          <w:marRight w:val="0"/>
          <w:marTop w:val="300"/>
          <w:marBottom w:val="0"/>
          <w:divBdr>
            <w:top w:val="none" w:sz="0" w:space="0" w:color="auto"/>
            <w:left w:val="none" w:sz="0" w:space="0" w:color="auto"/>
            <w:bottom w:val="none" w:sz="0" w:space="0" w:color="auto"/>
            <w:right w:val="none" w:sz="0" w:space="0" w:color="auto"/>
          </w:divBdr>
          <w:divsChild>
            <w:div w:id="1895575911">
              <w:marLeft w:val="0"/>
              <w:marRight w:val="0"/>
              <w:marTop w:val="0"/>
              <w:marBottom w:val="0"/>
              <w:divBdr>
                <w:top w:val="none" w:sz="0" w:space="0" w:color="auto"/>
                <w:left w:val="none" w:sz="0" w:space="0" w:color="auto"/>
                <w:bottom w:val="none" w:sz="0" w:space="0" w:color="auto"/>
                <w:right w:val="none" w:sz="0" w:space="0" w:color="auto"/>
              </w:divBdr>
              <w:divsChild>
                <w:div w:id="622464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2051303">
      <w:bodyDiv w:val="1"/>
      <w:marLeft w:val="0"/>
      <w:marRight w:val="0"/>
      <w:marTop w:val="0"/>
      <w:marBottom w:val="0"/>
      <w:divBdr>
        <w:top w:val="none" w:sz="0" w:space="0" w:color="auto"/>
        <w:left w:val="none" w:sz="0" w:space="0" w:color="auto"/>
        <w:bottom w:val="none" w:sz="0" w:space="0" w:color="auto"/>
        <w:right w:val="none" w:sz="0" w:space="0" w:color="auto"/>
      </w:divBdr>
      <w:divsChild>
        <w:div w:id="237327548">
          <w:marLeft w:val="0"/>
          <w:marRight w:val="0"/>
          <w:marTop w:val="0"/>
          <w:marBottom w:val="0"/>
          <w:divBdr>
            <w:top w:val="none" w:sz="0" w:space="0" w:color="auto"/>
            <w:left w:val="none" w:sz="0" w:space="0" w:color="auto"/>
            <w:bottom w:val="none" w:sz="0" w:space="0" w:color="auto"/>
            <w:right w:val="none" w:sz="0" w:space="0" w:color="auto"/>
          </w:divBdr>
        </w:div>
        <w:div w:id="922764770">
          <w:marLeft w:val="0"/>
          <w:marRight w:val="0"/>
          <w:marTop w:val="0"/>
          <w:marBottom w:val="0"/>
          <w:divBdr>
            <w:top w:val="none" w:sz="0" w:space="0" w:color="auto"/>
            <w:left w:val="none" w:sz="0" w:space="0" w:color="auto"/>
            <w:bottom w:val="none" w:sz="0" w:space="0" w:color="auto"/>
            <w:right w:val="none" w:sz="0" w:space="0" w:color="auto"/>
          </w:divBdr>
          <w:divsChild>
            <w:div w:id="1239173373">
              <w:marLeft w:val="0"/>
              <w:marRight w:val="0"/>
              <w:marTop w:val="0"/>
              <w:marBottom w:val="0"/>
              <w:divBdr>
                <w:top w:val="none" w:sz="0" w:space="0" w:color="auto"/>
                <w:left w:val="none" w:sz="0" w:space="0" w:color="auto"/>
                <w:bottom w:val="none" w:sz="0" w:space="0" w:color="auto"/>
                <w:right w:val="none" w:sz="0" w:space="0" w:color="auto"/>
              </w:divBdr>
            </w:div>
          </w:divsChild>
        </w:div>
        <w:div w:id="2094424085">
          <w:marLeft w:val="0"/>
          <w:marRight w:val="0"/>
          <w:marTop w:val="0"/>
          <w:marBottom w:val="0"/>
          <w:divBdr>
            <w:top w:val="none" w:sz="0" w:space="0" w:color="auto"/>
            <w:left w:val="none" w:sz="0" w:space="0" w:color="auto"/>
            <w:bottom w:val="none" w:sz="0" w:space="0" w:color="auto"/>
            <w:right w:val="none" w:sz="0" w:space="0" w:color="auto"/>
          </w:divBdr>
        </w:div>
        <w:div w:id="313338740">
          <w:marLeft w:val="0"/>
          <w:marRight w:val="0"/>
          <w:marTop w:val="0"/>
          <w:marBottom w:val="0"/>
          <w:divBdr>
            <w:top w:val="none" w:sz="0" w:space="0" w:color="auto"/>
            <w:left w:val="none" w:sz="0" w:space="0" w:color="auto"/>
            <w:bottom w:val="none" w:sz="0" w:space="0" w:color="auto"/>
            <w:right w:val="none" w:sz="0" w:space="0" w:color="auto"/>
          </w:divBdr>
          <w:divsChild>
            <w:div w:id="878515912">
              <w:marLeft w:val="0"/>
              <w:marRight w:val="0"/>
              <w:marTop w:val="0"/>
              <w:marBottom w:val="0"/>
              <w:divBdr>
                <w:top w:val="none" w:sz="0" w:space="0" w:color="auto"/>
                <w:left w:val="none" w:sz="0" w:space="0" w:color="auto"/>
                <w:bottom w:val="none" w:sz="0" w:space="0" w:color="auto"/>
                <w:right w:val="none" w:sz="0" w:space="0" w:color="auto"/>
              </w:divBdr>
            </w:div>
          </w:divsChild>
        </w:div>
        <w:div w:id="258220413">
          <w:marLeft w:val="0"/>
          <w:marRight w:val="0"/>
          <w:marTop w:val="0"/>
          <w:marBottom w:val="0"/>
          <w:divBdr>
            <w:top w:val="none" w:sz="0" w:space="0" w:color="auto"/>
            <w:left w:val="none" w:sz="0" w:space="0" w:color="auto"/>
            <w:bottom w:val="none" w:sz="0" w:space="0" w:color="auto"/>
            <w:right w:val="none" w:sz="0" w:space="0" w:color="auto"/>
          </w:divBdr>
        </w:div>
        <w:div w:id="1961762621">
          <w:marLeft w:val="0"/>
          <w:marRight w:val="0"/>
          <w:marTop w:val="0"/>
          <w:marBottom w:val="0"/>
          <w:divBdr>
            <w:top w:val="none" w:sz="0" w:space="0" w:color="auto"/>
            <w:left w:val="none" w:sz="0" w:space="0" w:color="auto"/>
            <w:bottom w:val="none" w:sz="0" w:space="0" w:color="auto"/>
            <w:right w:val="none" w:sz="0" w:space="0" w:color="auto"/>
          </w:divBdr>
          <w:divsChild>
            <w:div w:id="1181312330">
              <w:marLeft w:val="0"/>
              <w:marRight w:val="0"/>
              <w:marTop w:val="0"/>
              <w:marBottom w:val="0"/>
              <w:divBdr>
                <w:top w:val="none" w:sz="0" w:space="0" w:color="auto"/>
                <w:left w:val="none" w:sz="0" w:space="0" w:color="auto"/>
                <w:bottom w:val="none" w:sz="0" w:space="0" w:color="auto"/>
                <w:right w:val="none" w:sz="0" w:space="0" w:color="auto"/>
              </w:divBdr>
            </w:div>
          </w:divsChild>
        </w:div>
        <w:div w:id="59790165">
          <w:marLeft w:val="0"/>
          <w:marRight w:val="0"/>
          <w:marTop w:val="0"/>
          <w:marBottom w:val="0"/>
          <w:divBdr>
            <w:top w:val="none" w:sz="0" w:space="0" w:color="auto"/>
            <w:left w:val="none" w:sz="0" w:space="0" w:color="auto"/>
            <w:bottom w:val="none" w:sz="0" w:space="0" w:color="auto"/>
            <w:right w:val="none" w:sz="0" w:space="0" w:color="auto"/>
          </w:divBdr>
        </w:div>
        <w:div w:id="1101024867">
          <w:marLeft w:val="0"/>
          <w:marRight w:val="0"/>
          <w:marTop w:val="0"/>
          <w:marBottom w:val="0"/>
          <w:divBdr>
            <w:top w:val="none" w:sz="0" w:space="0" w:color="auto"/>
            <w:left w:val="none" w:sz="0" w:space="0" w:color="auto"/>
            <w:bottom w:val="none" w:sz="0" w:space="0" w:color="auto"/>
            <w:right w:val="none" w:sz="0" w:space="0" w:color="auto"/>
          </w:divBdr>
          <w:divsChild>
            <w:div w:id="2023313245">
              <w:marLeft w:val="0"/>
              <w:marRight w:val="0"/>
              <w:marTop w:val="0"/>
              <w:marBottom w:val="0"/>
              <w:divBdr>
                <w:top w:val="none" w:sz="0" w:space="0" w:color="auto"/>
                <w:left w:val="none" w:sz="0" w:space="0" w:color="auto"/>
                <w:bottom w:val="none" w:sz="0" w:space="0" w:color="auto"/>
                <w:right w:val="none" w:sz="0" w:space="0" w:color="auto"/>
              </w:divBdr>
            </w:div>
          </w:divsChild>
        </w:div>
        <w:div w:id="952133740">
          <w:marLeft w:val="0"/>
          <w:marRight w:val="0"/>
          <w:marTop w:val="0"/>
          <w:marBottom w:val="0"/>
          <w:divBdr>
            <w:top w:val="none" w:sz="0" w:space="0" w:color="auto"/>
            <w:left w:val="none" w:sz="0" w:space="0" w:color="auto"/>
            <w:bottom w:val="none" w:sz="0" w:space="0" w:color="auto"/>
            <w:right w:val="none" w:sz="0" w:space="0" w:color="auto"/>
          </w:divBdr>
        </w:div>
        <w:div w:id="799759486">
          <w:marLeft w:val="0"/>
          <w:marRight w:val="0"/>
          <w:marTop w:val="0"/>
          <w:marBottom w:val="0"/>
          <w:divBdr>
            <w:top w:val="none" w:sz="0" w:space="0" w:color="auto"/>
            <w:left w:val="none" w:sz="0" w:space="0" w:color="auto"/>
            <w:bottom w:val="none" w:sz="0" w:space="0" w:color="auto"/>
            <w:right w:val="none" w:sz="0" w:space="0" w:color="auto"/>
          </w:divBdr>
          <w:divsChild>
            <w:div w:id="342322311">
              <w:marLeft w:val="0"/>
              <w:marRight w:val="0"/>
              <w:marTop w:val="0"/>
              <w:marBottom w:val="0"/>
              <w:divBdr>
                <w:top w:val="none" w:sz="0" w:space="0" w:color="auto"/>
                <w:left w:val="none" w:sz="0" w:space="0" w:color="auto"/>
                <w:bottom w:val="none" w:sz="0" w:space="0" w:color="auto"/>
                <w:right w:val="none" w:sz="0" w:space="0" w:color="auto"/>
              </w:divBdr>
            </w:div>
          </w:divsChild>
        </w:div>
        <w:div w:id="1892687142">
          <w:marLeft w:val="0"/>
          <w:marRight w:val="0"/>
          <w:marTop w:val="0"/>
          <w:marBottom w:val="0"/>
          <w:divBdr>
            <w:top w:val="none" w:sz="0" w:space="0" w:color="auto"/>
            <w:left w:val="none" w:sz="0" w:space="0" w:color="auto"/>
            <w:bottom w:val="none" w:sz="0" w:space="0" w:color="auto"/>
            <w:right w:val="none" w:sz="0" w:space="0" w:color="auto"/>
          </w:divBdr>
        </w:div>
        <w:div w:id="341208161">
          <w:marLeft w:val="0"/>
          <w:marRight w:val="0"/>
          <w:marTop w:val="0"/>
          <w:marBottom w:val="0"/>
          <w:divBdr>
            <w:top w:val="none" w:sz="0" w:space="0" w:color="auto"/>
            <w:left w:val="none" w:sz="0" w:space="0" w:color="auto"/>
            <w:bottom w:val="none" w:sz="0" w:space="0" w:color="auto"/>
            <w:right w:val="none" w:sz="0" w:space="0" w:color="auto"/>
          </w:divBdr>
          <w:divsChild>
            <w:div w:id="1500659533">
              <w:marLeft w:val="0"/>
              <w:marRight w:val="0"/>
              <w:marTop w:val="0"/>
              <w:marBottom w:val="0"/>
              <w:divBdr>
                <w:top w:val="none" w:sz="0" w:space="0" w:color="auto"/>
                <w:left w:val="none" w:sz="0" w:space="0" w:color="auto"/>
                <w:bottom w:val="none" w:sz="0" w:space="0" w:color="auto"/>
                <w:right w:val="none" w:sz="0" w:space="0" w:color="auto"/>
              </w:divBdr>
            </w:div>
          </w:divsChild>
        </w:div>
        <w:div w:id="2022199014">
          <w:marLeft w:val="0"/>
          <w:marRight w:val="0"/>
          <w:marTop w:val="0"/>
          <w:marBottom w:val="0"/>
          <w:divBdr>
            <w:top w:val="none" w:sz="0" w:space="0" w:color="auto"/>
            <w:left w:val="none" w:sz="0" w:space="0" w:color="auto"/>
            <w:bottom w:val="none" w:sz="0" w:space="0" w:color="auto"/>
            <w:right w:val="none" w:sz="0" w:space="0" w:color="auto"/>
          </w:divBdr>
        </w:div>
        <w:div w:id="875124367">
          <w:marLeft w:val="0"/>
          <w:marRight w:val="0"/>
          <w:marTop w:val="0"/>
          <w:marBottom w:val="0"/>
          <w:divBdr>
            <w:top w:val="none" w:sz="0" w:space="0" w:color="auto"/>
            <w:left w:val="none" w:sz="0" w:space="0" w:color="auto"/>
            <w:bottom w:val="none" w:sz="0" w:space="0" w:color="auto"/>
            <w:right w:val="none" w:sz="0" w:space="0" w:color="auto"/>
          </w:divBdr>
          <w:divsChild>
            <w:div w:id="2048948794">
              <w:marLeft w:val="0"/>
              <w:marRight w:val="0"/>
              <w:marTop w:val="0"/>
              <w:marBottom w:val="0"/>
              <w:divBdr>
                <w:top w:val="none" w:sz="0" w:space="0" w:color="auto"/>
                <w:left w:val="none" w:sz="0" w:space="0" w:color="auto"/>
                <w:bottom w:val="none" w:sz="0" w:space="0" w:color="auto"/>
                <w:right w:val="none" w:sz="0" w:space="0" w:color="auto"/>
              </w:divBdr>
            </w:div>
          </w:divsChild>
        </w:div>
        <w:div w:id="912393042">
          <w:marLeft w:val="0"/>
          <w:marRight w:val="0"/>
          <w:marTop w:val="300"/>
          <w:marBottom w:val="0"/>
          <w:divBdr>
            <w:top w:val="none" w:sz="0" w:space="0" w:color="auto"/>
            <w:left w:val="none" w:sz="0" w:space="0" w:color="auto"/>
            <w:bottom w:val="none" w:sz="0" w:space="0" w:color="auto"/>
            <w:right w:val="none" w:sz="0" w:space="0" w:color="auto"/>
          </w:divBdr>
          <w:divsChild>
            <w:div w:id="2037922157">
              <w:marLeft w:val="0"/>
              <w:marRight w:val="0"/>
              <w:marTop w:val="0"/>
              <w:marBottom w:val="0"/>
              <w:divBdr>
                <w:top w:val="none" w:sz="0" w:space="0" w:color="auto"/>
                <w:left w:val="none" w:sz="0" w:space="0" w:color="auto"/>
                <w:bottom w:val="none" w:sz="0" w:space="0" w:color="auto"/>
                <w:right w:val="none" w:sz="0" w:space="0" w:color="auto"/>
              </w:divBdr>
              <w:divsChild>
                <w:div w:id="1043409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7974234">
          <w:marLeft w:val="0"/>
          <w:marRight w:val="0"/>
          <w:marTop w:val="300"/>
          <w:marBottom w:val="0"/>
          <w:divBdr>
            <w:top w:val="none" w:sz="0" w:space="0" w:color="auto"/>
            <w:left w:val="none" w:sz="0" w:space="0" w:color="auto"/>
            <w:bottom w:val="none" w:sz="0" w:space="0" w:color="auto"/>
            <w:right w:val="none" w:sz="0" w:space="0" w:color="auto"/>
          </w:divBdr>
          <w:divsChild>
            <w:div w:id="695080401">
              <w:marLeft w:val="0"/>
              <w:marRight w:val="0"/>
              <w:marTop w:val="0"/>
              <w:marBottom w:val="0"/>
              <w:divBdr>
                <w:top w:val="none" w:sz="0" w:space="0" w:color="auto"/>
                <w:left w:val="none" w:sz="0" w:space="0" w:color="auto"/>
                <w:bottom w:val="none" w:sz="0" w:space="0" w:color="auto"/>
                <w:right w:val="none" w:sz="0" w:space="0" w:color="auto"/>
              </w:divBdr>
              <w:divsChild>
                <w:div w:id="1594434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761678">
          <w:marLeft w:val="0"/>
          <w:marRight w:val="0"/>
          <w:marTop w:val="300"/>
          <w:marBottom w:val="0"/>
          <w:divBdr>
            <w:top w:val="none" w:sz="0" w:space="0" w:color="auto"/>
            <w:left w:val="none" w:sz="0" w:space="0" w:color="auto"/>
            <w:bottom w:val="none" w:sz="0" w:space="0" w:color="auto"/>
            <w:right w:val="none" w:sz="0" w:space="0" w:color="auto"/>
          </w:divBdr>
          <w:divsChild>
            <w:div w:id="159196198">
              <w:marLeft w:val="0"/>
              <w:marRight w:val="0"/>
              <w:marTop w:val="0"/>
              <w:marBottom w:val="0"/>
              <w:divBdr>
                <w:top w:val="none" w:sz="0" w:space="0" w:color="auto"/>
                <w:left w:val="none" w:sz="0" w:space="0" w:color="auto"/>
                <w:bottom w:val="none" w:sz="0" w:space="0" w:color="auto"/>
                <w:right w:val="none" w:sz="0" w:space="0" w:color="auto"/>
              </w:divBdr>
              <w:divsChild>
                <w:div w:id="2044362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2823486">
          <w:marLeft w:val="0"/>
          <w:marRight w:val="0"/>
          <w:marTop w:val="300"/>
          <w:marBottom w:val="0"/>
          <w:divBdr>
            <w:top w:val="none" w:sz="0" w:space="0" w:color="auto"/>
            <w:left w:val="none" w:sz="0" w:space="0" w:color="auto"/>
            <w:bottom w:val="none" w:sz="0" w:space="0" w:color="auto"/>
            <w:right w:val="none" w:sz="0" w:space="0" w:color="auto"/>
          </w:divBdr>
          <w:divsChild>
            <w:div w:id="247662099">
              <w:marLeft w:val="0"/>
              <w:marRight w:val="0"/>
              <w:marTop w:val="0"/>
              <w:marBottom w:val="0"/>
              <w:divBdr>
                <w:top w:val="none" w:sz="0" w:space="0" w:color="auto"/>
                <w:left w:val="none" w:sz="0" w:space="0" w:color="auto"/>
                <w:bottom w:val="none" w:sz="0" w:space="0" w:color="auto"/>
                <w:right w:val="none" w:sz="0" w:space="0" w:color="auto"/>
              </w:divBdr>
              <w:divsChild>
                <w:div w:id="21051081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3285086">
      <w:bodyDiv w:val="1"/>
      <w:marLeft w:val="0"/>
      <w:marRight w:val="0"/>
      <w:marTop w:val="0"/>
      <w:marBottom w:val="0"/>
      <w:divBdr>
        <w:top w:val="none" w:sz="0" w:space="0" w:color="auto"/>
        <w:left w:val="none" w:sz="0" w:space="0" w:color="auto"/>
        <w:bottom w:val="none" w:sz="0" w:space="0" w:color="auto"/>
        <w:right w:val="none" w:sz="0" w:space="0" w:color="auto"/>
      </w:divBdr>
      <w:divsChild>
        <w:div w:id="620648828">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sChild>
            <w:div w:id="369451498">
              <w:marLeft w:val="0"/>
              <w:marRight w:val="0"/>
              <w:marTop w:val="0"/>
              <w:marBottom w:val="0"/>
              <w:divBdr>
                <w:top w:val="none" w:sz="0" w:space="0" w:color="auto"/>
                <w:left w:val="none" w:sz="0" w:space="0" w:color="auto"/>
                <w:bottom w:val="none" w:sz="0" w:space="0" w:color="auto"/>
                <w:right w:val="none" w:sz="0" w:space="0" w:color="auto"/>
              </w:divBdr>
            </w:div>
          </w:divsChild>
        </w:div>
        <w:div w:id="1721317136">
          <w:marLeft w:val="0"/>
          <w:marRight w:val="0"/>
          <w:marTop w:val="0"/>
          <w:marBottom w:val="0"/>
          <w:divBdr>
            <w:top w:val="none" w:sz="0" w:space="0" w:color="auto"/>
            <w:left w:val="none" w:sz="0" w:space="0" w:color="auto"/>
            <w:bottom w:val="none" w:sz="0" w:space="0" w:color="auto"/>
            <w:right w:val="none" w:sz="0" w:space="0" w:color="auto"/>
          </w:divBdr>
        </w:div>
        <w:div w:id="2008173345">
          <w:marLeft w:val="0"/>
          <w:marRight w:val="0"/>
          <w:marTop w:val="0"/>
          <w:marBottom w:val="0"/>
          <w:divBdr>
            <w:top w:val="none" w:sz="0" w:space="0" w:color="auto"/>
            <w:left w:val="none" w:sz="0" w:space="0" w:color="auto"/>
            <w:bottom w:val="none" w:sz="0" w:space="0" w:color="auto"/>
            <w:right w:val="none" w:sz="0" w:space="0" w:color="auto"/>
          </w:divBdr>
          <w:divsChild>
            <w:div w:id="26761188">
              <w:marLeft w:val="0"/>
              <w:marRight w:val="0"/>
              <w:marTop w:val="0"/>
              <w:marBottom w:val="0"/>
              <w:divBdr>
                <w:top w:val="none" w:sz="0" w:space="0" w:color="auto"/>
                <w:left w:val="none" w:sz="0" w:space="0" w:color="auto"/>
                <w:bottom w:val="none" w:sz="0" w:space="0" w:color="auto"/>
                <w:right w:val="none" w:sz="0" w:space="0" w:color="auto"/>
              </w:divBdr>
            </w:div>
          </w:divsChild>
        </w:div>
        <w:div w:id="1105811973">
          <w:marLeft w:val="0"/>
          <w:marRight w:val="0"/>
          <w:marTop w:val="0"/>
          <w:marBottom w:val="0"/>
          <w:divBdr>
            <w:top w:val="none" w:sz="0" w:space="0" w:color="auto"/>
            <w:left w:val="none" w:sz="0" w:space="0" w:color="auto"/>
            <w:bottom w:val="none" w:sz="0" w:space="0" w:color="auto"/>
            <w:right w:val="none" w:sz="0" w:space="0" w:color="auto"/>
          </w:divBdr>
        </w:div>
        <w:div w:id="1935822211">
          <w:marLeft w:val="0"/>
          <w:marRight w:val="0"/>
          <w:marTop w:val="0"/>
          <w:marBottom w:val="0"/>
          <w:divBdr>
            <w:top w:val="none" w:sz="0" w:space="0" w:color="auto"/>
            <w:left w:val="none" w:sz="0" w:space="0" w:color="auto"/>
            <w:bottom w:val="none" w:sz="0" w:space="0" w:color="auto"/>
            <w:right w:val="none" w:sz="0" w:space="0" w:color="auto"/>
          </w:divBdr>
          <w:divsChild>
            <w:div w:id="621037376">
              <w:marLeft w:val="0"/>
              <w:marRight w:val="0"/>
              <w:marTop w:val="0"/>
              <w:marBottom w:val="0"/>
              <w:divBdr>
                <w:top w:val="none" w:sz="0" w:space="0" w:color="auto"/>
                <w:left w:val="none" w:sz="0" w:space="0" w:color="auto"/>
                <w:bottom w:val="none" w:sz="0" w:space="0" w:color="auto"/>
                <w:right w:val="none" w:sz="0" w:space="0" w:color="auto"/>
              </w:divBdr>
            </w:div>
          </w:divsChild>
        </w:div>
        <w:div w:id="720908300">
          <w:marLeft w:val="0"/>
          <w:marRight w:val="0"/>
          <w:marTop w:val="0"/>
          <w:marBottom w:val="0"/>
          <w:divBdr>
            <w:top w:val="none" w:sz="0" w:space="0" w:color="auto"/>
            <w:left w:val="none" w:sz="0" w:space="0" w:color="auto"/>
            <w:bottom w:val="none" w:sz="0" w:space="0" w:color="auto"/>
            <w:right w:val="none" w:sz="0" w:space="0" w:color="auto"/>
          </w:divBdr>
        </w:div>
        <w:div w:id="792141359">
          <w:marLeft w:val="0"/>
          <w:marRight w:val="0"/>
          <w:marTop w:val="0"/>
          <w:marBottom w:val="0"/>
          <w:divBdr>
            <w:top w:val="none" w:sz="0" w:space="0" w:color="auto"/>
            <w:left w:val="none" w:sz="0" w:space="0" w:color="auto"/>
            <w:bottom w:val="none" w:sz="0" w:space="0" w:color="auto"/>
            <w:right w:val="none" w:sz="0" w:space="0" w:color="auto"/>
          </w:divBdr>
          <w:divsChild>
            <w:div w:id="1589921535">
              <w:marLeft w:val="0"/>
              <w:marRight w:val="0"/>
              <w:marTop w:val="0"/>
              <w:marBottom w:val="0"/>
              <w:divBdr>
                <w:top w:val="none" w:sz="0" w:space="0" w:color="auto"/>
                <w:left w:val="none" w:sz="0" w:space="0" w:color="auto"/>
                <w:bottom w:val="none" w:sz="0" w:space="0" w:color="auto"/>
                <w:right w:val="none" w:sz="0" w:space="0" w:color="auto"/>
              </w:divBdr>
            </w:div>
          </w:divsChild>
        </w:div>
        <w:div w:id="1951013198">
          <w:marLeft w:val="0"/>
          <w:marRight w:val="0"/>
          <w:marTop w:val="0"/>
          <w:marBottom w:val="0"/>
          <w:divBdr>
            <w:top w:val="none" w:sz="0" w:space="0" w:color="auto"/>
            <w:left w:val="none" w:sz="0" w:space="0" w:color="auto"/>
            <w:bottom w:val="none" w:sz="0" w:space="0" w:color="auto"/>
            <w:right w:val="none" w:sz="0" w:space="0" w:color="auto"/>
          </w:divBdr>
        </w:div>
        <w:div w:id="654651168">
          <w:marLeft w:val="0"/>
          <w:marRight w:val="0"/>
          <w:marTop w:val="0"/>
          <w:marBottom w:val="0"/>
          <w:divBdr>
            <w:top w:val="none" w:sz="0" w:space="0" w:color="auto"/>
            <w:left w:val="none" w:sz="0" w:space="0" w:color="auto"/>
            <w:bottom w:val="none" w:sz="0" w:space="0" w:color="auto"/>
            <w:right w:val="none" w:sz="0" w:space="0" w:color="auto"/>
          </w:divBdr>
          <w:divsChild>
            <w:div w:id="1523862394">
              <w:marLeft w:val="0"/>
              <w:marRight w:val="0"/>
              <w:marTop w:val="0"/>
              <w:marBottom w:val="0"/>
              <w:divBdr>
                <w:top w:val="none" w:sz="0" w:space="0" w:color="auto"/>
                <w:left w:val="none" w:sz="0" w:space="0" w:color="auto"/>
                <w:bottom w:val="none" w:sz="0" w:space="0" w:color="auto"/>
                <w:right w:val="none" w:sz="0" w:space="0" w:color="auto"/>
              </w:divBdr>
            </w:div>
          </w:divsChild>
        </w:div>
        <w:div w:id="1766002188">
          <w:marLeft w:val="0"/>
          <w:marRight w:val="0"/>
          <w:marTop w:val="0"/>
          <w:marBottom w:val="0"/>
          <w:divBdr>
            <w:top w:val="none" w:sz="0" w:space="0" w:color="auto"/>
            <w:left w:val="none" w:sz="0" w:space="0" w:color="auto"/>
            <w:bottom w:val="none" w:sz="0" w:space="0" w:color="auto"/>
            <w:right w:val="none" w:sz="0" w:space="0" w:color="auto"/>
          </w:divBdr>
        </w:div>
        <w:div w:id="1206676812">
          <w:marLeft w:val="0"/>
          <w:marRight w:val="0"/>
          <w:marTop w:val="0"/>
          <w:marBottom w:val="0"/>
          <w:divBdr>
            <w:top w:val="none" w:sz="0" w:space="0" w:color="auto"/>
            <w:left w:val="none" w:sz="0" w:space="0" w:color="auto"/>
            <w:bottom w:val="none" w:sz="0" w:space="0" w:color="auto"/>
            <w:right w:val="none" w:sz="0" w:space="0" w:color="auto"/>
          </w:divBdr>
          <w:divsChild>
            <w:div w:id="1911765311">
              <w:marLeft w:val="0"/>
              <w:marRight w:val="0"/>
              <w:marTop w:val="0"/>
              <w:marBottom w:val="0"/>
              <w:divBdr>
                <w:top w:val="none" w:sz="0" w:space="0" w:color="auto"/>
                <w:left w:val="none" w:sz="0" w:space="0" w:color="auto"/>
                <w:bottom w:val="none" w:sz="0" w:space="0" w:color="auto"/>
                <w:right w:val="none" w:sz="0" w:space="0" w:color="auto"/>
              </w:divBdr>
            </w:div>
          </w:divsChild>
        </w:div>
        <w:div w:id="825245039">
          <w:marLeft w:val="0"/>
          <w:marRight w:val="0"/>
          <w:marTop w:val="0"/>
          <w:marBottom w:val="0"/>
          <w:divBdr>
            <w:top w:val="none" w:sz="0" w:space="0" w:color="auto"/>
            <w:left w:val="none" w:sz="0" w:space="0" w:color="auto"/>
            <w:bottom w:val="none" w:sz="0" w:space="0" w:color="auto"/>
            <w:right w:val="none" w:sz="0" w:space="0" w:color="auto"/>
          </w:divBdr>
        </w:div>
        <w:div w:id="1024786869">
          <w:marLeft w:val="0"/>
          <w:marRight w:val="0"/>
          <w:marTop w:val="0"/>
          <w:marBottom w:val="0"/>
          <w:divBdr>
            <w:top w:val="none" w:sz="0" w:space="0" w:color="auto"/>
            <w:left w:val="none" w:sz="0" w:space="0" w:color="auto"/>
            <w:bottom w:val="none" w:sz="0" w:space="0" w:color="auto"/>
            <w:right w:val="none" w:sz="0" w:space="0" w:color="auto"/>
          </w:divBdr>
          <w:divsChild>
            <w:div w:id="1953397046">
              <w:marLeft w:val="0"/>
              <w:marRight w:val="0"/>
              <w:marTop w:val="0"/>
              <w:marBottom w:val="0"/>
              <w:divBdr>
                <w:top w:val="none" w:sz="0" w:space="0" w:color="auto"/>
                <w:left w:val="none" w:sz="0" w:space="0" w:color="auto"/>
                <w:bottom w:val="none" w:sz="0" w:space="0" w:color="auto"/>
                <w:right w:val="none" w:sz="0" w:space="0" w:color="auto"/>
              </w:divBdr>
            </w:div>
          </w:divsChild>
        </w:div>
        <w:div w:id="1832600135">
          <w:marLeft w:val="0"/>
          <w:marRight w:val="0"/>
          <w:marTop w:val="300"/>
          <w:marBottom w:val="0"/>
          <w:divBdr>
            <w:top w:val="none" w:sz="0" w:space="0" w:color="auto"/>
            <w:left w:val="none" w:sz="0" w:space="0" w:color="auto"/>
            <w:bottom w:val="none" w:sz="0" w:space="0" w:color="auto"/>
            <w:right w:val="none" w:sz="0" w:space="0" w:color="auto"/>
          </w:divBdr>
          <w:divsChild>
            <w:div w:id="1753625403">
              <w:marLeft w:val="0"/>
              <w:marRight w:val="0"/>
              <w:marTop w:val="0"/>
              <w:marBottom w:val="0"/>
              <w:divBdr>
                <w:top w:val="none" w:sz="0" w:space="0" w:color="auto"/>
                <w:left w:val="none" w:sz="0" w:space="0" w:color="auto"/>
                <w:bottom w:val="none" w:sz="0" w:space="0" w:color="auto"/>
                <w:right w:val="none" w:sz="0" w:space="0" w:color="auto"/>
              </w:divBdr>
              <w:divsChild>
                <w:div w:id="1984236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sChild>
                <w:div w:id="1175651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5324919">
      <w:bodyDiv w:val="1"/>
      <w:marLeft w:val="0"/>
      <w:marRight w:val="0"/>
      <w:marTop w:val="0"/>
      <w:marBottom w:val="0"/>
      <w:divBdr>
        <w:top w:val="none" w:sz="0" w:space="0" w:color="auto"/>
        <w:left w:val="none" w:sz="0" w:space="0" w:color="auto"/>
        <w:bottom w:val="none" w:sz="0" w:space="0" w:color="auto"/>
        <w:right w:val="none" w:sz="0" w:space="0" w:color="auto"/>
      </w:divBdr>
      <w:divsChild>
        <w:div w:id="2105563304">
          <w:marLeft w:val="0"/>
          <w:marRight w:val="0"/>
          <w:marTop w:val="0"/>
          <w:marBottom w:val="0"/>
          <w:divBdr>
            <w:top w:val="none" w:sz="0" w:space="0" w:color="auto"/>
            <w:left w:val="none" w:sz="0" w:space="0" w:color="auto"/>
            <w:bottom w:val="none" w:sz="0" w:space="0" w:color="auto"/>
            <w:right w:val="none" w:sz="0" w:space="0" w:color="auto"/>
          </w:divBdr>
        </w:div>
        <w:div w:id="14306023">
          <w:marLeft w:val="0"/>
          <w:marRight w:val="0"/>
          <w:marTop w:val="0"/>
          <w:marBottom w:val="0"/>
          <w:divBdr>
            <w:top w:val="none" w:sz="0" w:space="0" w:color="auto"/>
            <w:left w:val="none" w:sz="0" w:space="0" w:color="auto"/>
            <w:bottom w:val="none" w:sz="0" w:space="0" w:color="auto"/>
            <w:right w:val="none" w:sz="0" w:space="0" w:color="auto"/>
          </w:divBdr>
          <w:divsChild>
            <w:div w:id="1325889187">
              <w:marLeft w:val="0"/>
              <w:marRight w:val="0"/>
              <w:marTop w:val="0"/>
              <w:marBottom w:val="0"/>
              <w:divBdr>
                <w:top w:val="none" w:sz="0" w:space="0" w:color="auto"/>
                <w:left w:val="none" w:sz="0" w:space="0" w:color="auto"/>
                <w:bottom w:val="none" w:sz="0" w:space="0" w:color="auto"/>
                <w:right w:val="none" w:sz="0" w:space="0" w:color="auto"/>
              </w:divBdr>
            </w:div>
          </w:divsChild>
        </w:div>
        <w:div w:id="471481553">
          <w:marLeft w:val="0"/>
          <w:marRight w:val="0"/>
          <w:marTop w:val="0"/>
          <w:marBottom w:val="0"/>
          <w:divBdr>
            <w:top w:val="none" w:sz="0" w:space="0" w:color="auto"/>
            <w:left w:val="none" w:sz="0" w:space="0" w:color="auto"/>
            <w:bottom w:val="none" w:sz="0" w:space="0" w:color="auto"/>
            <w:right w:val="none" w:sz="0" w:space="0" w:color="auto"/>
          </w:divBdr>
        </w:div>
        <w:div w:id="1584798509">
          <w:marLeft w:val="0"/>
          <w:marRight w:val="0"/>
          <w:marTop w:val="0"/>
          <w:marBottom w:val="0"/>
          <w:divBdr>
            <w:top w:val="none" w:sz="0" w:space="0" w:color="auto"/>
            <w:left w:val="none" w:sz="0" w:space="0" w:color="auto"/>
            <w:bottom w:val="none" w:sz="0" w:space="0" w:color="auto"/>
            <w:right w:val="none" w:sz="0" w:space="0" w:color="auto"/>
          </w:divBdr>
          <w:divsChild>
            <w:div w:id="1123036192">
              <w:marLeft w:val="0"/>
              <w:marRight w:val="0"/>
              <w:marTop w:val="0"/>
              <w:marBottom w:val="0"/>
              <w:divBdr>
                <w:top w:val="none" w:sz="0" w:space="0" w:color="auto"/>
                <w:left w:val="none" w:sz="0" w:space="0" w:color="auto"/>
                <w:bottom w:val="none" w:sz="0" w:space="0" w:color="auto"/>
                <w:right w:val="none" w:sz="0" w:space="0" w:color="auto"/>
              </w:divBdr>
            </w:div>
          </w:divsChild>
        </w:div>
        <w:div w:id="526913398">
          <w:marLeft w:val="0"/>
          <w:marRight w:val="0"/>
          <w:marTop w:val="0"/>
          <w:marBottom w:val="0"/>
          <w:divBdr>
            <w:top w:val="none" w:sz="0" w:space="0" w:color="auto"/>
            <w:left w:val="none" w:sz="0" w:space="0" w:color="auto"/>
            <w:bottom w:val="none" w:sz="0" w:space="0" w:color="auto"/>
            <w:right w:val="none" w:sz="0" w:space="0" w:color="auto"/>
          </w:divBdr>
        </w:div>
        <w:div w:id="1580402472">
          <w:marLeft w:val="0"/>
          <w:marRight w:val="0"/>
          <w:marTop w:val="0"/>
          <w:marBottom w:val="0"/>
          <w:divBdr>
            <w:top w:val="none" w:sz="0" w:space="0" w:color="auto"/>
            <w:left w:val="none" w:sz="0" w:space="0" w:color="auto"/>
            <w:bottom w:val="none" w:sz="0" w:space="0" w:color="auto"/>
            <w:right w:val="none" w:sz="0" w:space="0" w:color="auto"/>
          </w:divBdr>
          <w:divsChild>
            <w:div w:id="1093471412">
              <w:marLeft w:val="0"/>
              <w:marRight w:val="0"/>
              <w:marTop w:val="0"/>
              <w:marBottom w:val="0"/>
              <w:divBdr>
                <w:top w:val="none" w:sz="0" w:space="0" w:color="auto"/>
                <w:left w:val="none" w:sz="0" w:space="0" w:color="auto"/>
                <w:bottom w:val="none" w:sz="0" w:space="0" w:color="auto"/>
                <w:right w:val="none" w:sz="0" w:space="0" w:color="auto"/>
              </w:divBdr>
            </w:div>
          </w:divsChild>
        </w:div>
        <w:div w:id="292174748">
          <w:marLeft w:val="0"/>
          <w:marRight w:val="0"/>
          <w:marTop w:val="0"/>
          <w:marBottom w:val="0"/>
          <w:divBdr>
            <w:top w:val="none" w:sz="0" w:space="0" w:color="auto"/>
            <w:left w:val="none" w:sz="0" w:space="0" w:color="auto"/>
            <w:bottom w:val="none" w:sz="0" w:space="0" w:color="auto"/>
            <w:right w:val="none" w:sz="0" w:space="0" w:color="auto"/>
          </w:divBdr>
        </w:div>
        <w:div w:id="1889414418">
          <w:marLeft w:val="0"/>
          <w:marRight w:val="0"/>
          <w:marTop w:val="0"/>
          <w:marBottom w:val="0"/>
          <w:divBdr>
            <w:top w:val="none" w:sz="0" w:space="0" w:color="auto"/>
            <w:left w:val="none" w:sz="0" w:space="0" w:color="auto"/>
            <w:bottom w:val="none" w:sz="0" w:space="0" w:color="auto"/>
            <w:right w:val="none" w:sz="0" w:space="0" w:color="auto"/>
          </w:divBdr>
          <w:divsChild>
            <w:div w:id="1825731271">
              <w:marLeft w:val="0"/>
              <w:marRight w:val="0"/>
              <w:marTop w:val="0"/>
              <w:marBottom w:val="0"/>
              <w:divBdr>
                <w:top w:val="none" w:sz="0" w:space="0" w:color="auto"/>
                <w:left w:val="none" w:sz="0" w:space="0" w:color="auto"/>
                <w:bottom w:val="none" w:sz="0" w:space="0" w:color="auto"/>
                <w:right w:val="none" w:sz="0" w:space="0" w:color="auto"/>
              </w:divBdr>
            </w:div>
          </w:divsChild>
        </w:div>
        <w:div w:id="683440854">
          <w:marLeft w:val="0"/>
          <w:marRight w:val="0"/>
          <w:marTop w:val="0"/>
          <w:marBottom w:val="0"/>
          <w:divBdr>
            <w:top w:val="none" w:sz="0" w:space="0" w:color="auto"/>
            <w:left w:val="none" w:sz="0" w:space="0" w:color="auto"/>
            <w:bottom w:val="none" w:sz="0" w:space="0" w:color="auto"/>
            <w:right w:val="none" w:sz="0" w:space="0" w:color="auto"/>
          </w:divBdr>
        </w:div>
        <w:div w:id="402989200">
          <w:marLeft w:val="0"/>
          <w:marRight w:val="0"/>
          <w:marTop w:val="0"/>
          <w:marBottom w:val="0"/>
          <w:divBdr>
            <w:top w:val="none" w:sz="0" w:space="0" w:color="auto"/>
            <w:left w:val="none" w:sz="0" w:space="0" w:color="auto"/>
            <w:bottom w:val="none" w:sz="0" w:space="0" w:color="auto"/>
            <w:right w:val="none" w:sz="0" w:space="0" w:color="auto"/>
          </w:divBdr>
          <w:divsChild>
            <w:div w:id="34355168">
              <w:marLeft w:val="0"/>
              <w:marRight w:val="0"/>
              <w:marTop w:val="0"/>
              <w:marBottom w:val="0"/>
              <w:divBdr>
                <w:top w:val="none" w:sz="0" w:space="0" w:color="auto"/>
                <w:left w:val="none" w:sz="0" w:space="0" w:color="auto"/>
                <w:bottom w:val="none" w:sz="0" w:space="0" w:color="auto"/>
                <w:right w:val="none" w:sz="0" w:space="0" w:color="auto"/>
              </w:divBdr>
            </w:div>
          </w:divsChild>
        </w:div>
        <w:div w:id="872694732">
          <w:marLeft w:val="0"/>
          <w:marRight w:val="0"/>
          <w:marTop w:val="0"/>
          <w:marBottom w:val="0"/>
          <w:divBdr>
            <w:top w:val="none" w:sz="0" w:space="0" w:color="auto"/>
            <w:left w:val="none" w:sz="0" w:space="0" w:color="auto"/>
            <w:bottom w:val="none" w:sz="0" w:space="0" w:color="auto"/>
            <w:right w:val="none" w:sz="0" w:space="0" w:color="auto"/>
          </w:divBdr>
        </w:div>
        <w:div w:id="2003435536">
          <w:marLeft w:val="0"/>
          <w:marRight w:val="0"/>
          <w:marTop w:val="0"/>
          <w:marBottom w:val="0"/>
          <w:divBdr>
            <w:top w:val="none" w:sz="0" w:space="0" w:color="auto"/>
            <w:left w:val="none" w:sz="0" w:space="0" w:color="auto"/>
            <w:bottom w:val="none" w:sz="0" w:space="0" w:color="auto"/>
            <w:right w:val="none" w:sz="0" w:space="0" w:color="auto"/>
          </w:divBdr>
          <w:divsChild>
            <w:div w:id="139466480">
              <w:marLeft w:val="0"/>
              <w:marRight w:val="0"/>
              <w:marTop w:val="0"/>
              <w:marBottom w:val="0"/>
              <w:divBdr>
                <w:top w:val="none" w:sz="0" w:space="0" w:color="auto"/>
                <w:left w:val="none" w:sz="0" w:space="0" w:color="auto"/>
                <w:bottom w:val="none" w:sz="0" w:space="0" w:color="auto"/>
                <w:right w:val="none" w:sz="0" w:space="0" w:color="auto"/>
              </w:divBdr>
            </w:div>
          </w:divsChild>
        </w:div>
        <w:div w:id="1741097253">
          <w:marLeft w:val="0"/>
          <w:marRight w:val="0"/>
          <w:marTop w:val="0"/>
          <w:marBottom w:val="0"/>
          <w:divBdr>
            <w:top w:val="none" w:sz="0" w:space="0" w:color="auto"/>
            <w:left w:val="none" w:sz="0" w:space="0" w:color="auto"/>
            <w:bottom w:val="none" w:sz="0" w:space="0" w:color="auto"/>
            <w:right w:val="none" w:sz="0" w:space="0" w:color="auto"/>
          </w:divBdr>
        </w:div>
        <w:div w:id="1380394233">
          <w:marLeft w:val="0"/>
          <w:marRight w:val="0"/>
          <w:marTop w:val="0"/>
          <w:marBottom w:val="0"/>
          <w:divBdr>
            <w:top w:val="none" w:sz="0" w:space="0" w:color="auto"/>
            <w:left w:val="none" w:sz="0" w:space="0" w:color="auto"/>
            <w:bottom w:val="none" w:sz="0" w:space="0" w:color="auto"/>
            <w:right w:val="none" w:sz="0" w:space="0" w:color="auto"/>
          </w:divBdr>
          <w:divsChild>
            <w:div w:id="1648431914">
              <w:marLeft w:val="0"/>
              <w:marRight w:val="0"/>
              <w:marTop w:val="0"/>
              <w:marBottom w:val="0"/>
              <w:divBdr>
                <w:top w:val="none" w:sz="0" w:space="0" w:color="auto"/>
                <w:left w:val="none" w:sz="0" w:space="0" w:color="auto"/>
                <w:bottom w:val="none" w:sz="0" w:space="0" w:color="auto"/>
                <w:right w:val="none" w:sz="0" w:space="0" w:color="auto"/>
              </w:divBdr>
            </w:div>
          </w:divsChild>
        </w:div>
        <w:div w:id="472790251">
          <w:marLeft w:val="0"/>
          <w:marRight w:val="0"/>
          <w:marTop w:val="300"/>
          <w:marBottom w:val="0"/>
          <w:divBdr>
            <w:top w:val="none" w:sz="0" w:space="0" w:color="auto"/>
            <w:left w:val="none" w:sz="0" w:space="0" w:color="auto"/>
            <w:bottom w:val="none" w:sz="0" w:space="0" w:color="auto"/>
            <w:right w:val="none" w:sz="0" w:space="0" w:color="auto"/>
          </w:divBdr>
          <w:divsChild>
            <w:div w:id="649793321">
              <w:marLeft w:val="0"/>
              <w:marRight w:val="0"/>
              <w:marTop w:val="0"/>
              <w:marBottom w:val="0"/>
              <w:divBdr>
                <w:top w:val="none" w:sz="0" w:space="0" w:color="auto"/>
                <w:left w:val="none" w:sz="0" w:space="0" w:color="auto"/>
                <w:bottom w:val="none" w:sz="0" w:space="0" w:color="auto"/>
                <w:right w:val="none" w:sz="0" w:space="0" w:color="auto"/>
              </w:divBdr>
              <w:divsChild>
                <w:div w:id="1901868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607842">
          <w:marLeft w:val="0"/>
          <w:marRight w:val="0"/>
          <w:marTop w:val="300"/>
          <w:marBottom w:val="0"/>
          <w:divBdr>
            <w:top w:val="none" w:sz="0" w:space="0" w:color="auto"/>
            <w:left w:val="none" w:sz="0" w:space="0" w:color="auto"/>
            <w:bottom w:val="none" w:sz="0" w:space="0" w:color="auto"/>
            <w:right w:val="none" w:sz="0" w:space="0" w:color="auto"/>
          </w:divBdr>
          <w:divsChild>
            <w:div w:id="509485296">
              <w:marLeft w:val="0"/>
              <w:marRight w:val="0"/>
              <w:marTop w:val="0"/>
              <w:marBottom w:val="0"/>
              <w:divBdr>
                <w:top w:val="none" w:sz="0" w:space="0" w:color="auto"/>
                <w:left w:val="none" w:sz="0" w:space="0" w:color="auto"/>
                <w:bottom w:val="none" w:sz="0" w:space="0" w:color="auto"/>
                <w:right w:val="none" w:sz="0" w:space="0" w:color="auto"/>
              </w:divBdr>
              <w:divsChild>
                <w:div w:id="946235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6287546">
          <w:marLeft w:val="0"/>
          <w:marRight w:val="0"/>
          <w:marTop w:val="300"/>
          <w:marBottom w:val="0"/>
          <w:divBdr>
            <w:top w:val="none" w:sz="0" w:space="0" w:color="auto"/>
            <w:left w:val="none" w:sz="0" w:space="0" w:color="auto"/>
            <w:bottom w:val="none" w:sz="0" w:space="0" w:color="auto"/>
            <w:right w:val="none" w:sz="0" w:space="0" w:color="auto"/>
          </w:divBdr>
          <w:divsChild>
            <w:div w:id="2145854388">
              <w:marLeft w:val="0"/>
              <w:marRight w:val="0"/>
              <w:marTop w:val="0"/>
              <w:marBottom w:val="0"/>
              <w:divBdr>
                <w:top w:val="none" w:sz="0" w:space="0" w:color="auto"/>
                <w:left w:val="none" w:sz="0" w:space="0" w:color="auto"/>
                <w:bottom w:val="none" w:sz="0" w:space="0" w:color="auto"/>
                <w:right w:val="none" w:sz="0" w:space="0" w:color="auto"/>
              </w:divBdr>
              <w:divsChild>
                <w:div w:id="294874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967518">
          <w:marLeft w:val="0"/>
          <w:marRight w:val="0"/>
          <w:marTop w:val="300"/>
          <w:marBottom w:val="0"/>
          <w:divBdr>
            <w:top w:val="none" w:sz="0" w:space="0" w:color="auto"/>
            <w:left w:val="none" w:sz="0" w:space="0" w:color="auto"/>
            <w:bottom w:val="none" w:sz="0" w:space="0" w:color="auto"/>
            <w:right w:val="none" w:sz="0" w:space="0" w:color="auto"/>
          </w:divBdr>
          <w:divsChild>
            <w:div w:id="2143765695">
              <w:marLeft w:val="0"/>
              <w:marRight w:val="0"/>
              <w:marTop w:val="0"/>
              <w:marBottom w:val="0"/>
              <w:divBdr>
                <w:top w:val="none" w:sz="0" w:space="0" w:color="auto"/>
                <w:left w:val="none" w:sz="0" w:space="0" w:color="auto"/>
                <w:bottom w:val="none" w:sz="0" w:space="0" w:color="auto"/>
                <w:right w:val="none" w:sz="0" w:space="0" w:color="auto"/>
              </w:divBdr>
              <w:divsChild>
                <w:div w:id="2031174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5399834">
      <w:bodyDiv w:val="1"/>
      <w:marLeft w:val="0"/>
      <w:marRight w:val="0"/>
      <w:marTop w:val="0"/>
      <w:marBottom w:val="0"/>
      <w:divBdr>
        <w:top w:val="none" w:sz="0" w:space="0" w:color="auto"/>
        <w:left w:val="none" w:sz="0" w:space="0" w:color="auto"/>
        <w:bottom w:val="none" w:sz="0" w:space="0" w:color="auto"/>
        <w:right w:val="none" w:sz="0" w:space="0" w:color="auto"/>
      </w:divBdr>
      <w:divsChild>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sChild>
                <w:div w:id="1744060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707703">
          <w:marLeft w:val="0"/>
          <w:marRight w:val="0"/>
          <w:marTop w:val="0"/>
          <w:marBottom w:val="0"/>
          <w:divBdr>
            <w:top w:val="none" w:sz="0" w:space="0" w:color="auto"/>
            <w:left w:val="none" w:sz="0" w:space="0" w:color="auto"/>
            <w:bottom w:val="none" w:sz="0" w:space="0" w:color="auto"/>
            <w:right w:val="none" w:sz="0" w:space="0" w:color="auto"/>
          </w:divBdr>
          <w:divsChild>
            <w:div w:id="2109081197">
              <w:marLeft w:val="0"/>
              <w:marRight w:val="0"/>
              <w:marTop w:val="0"/>
              <w:marBottom w:val="0"/>
              <w:divBdr>
                <w:top w:val="none" w:sz="0" w:space="0" w:color="auto"/>
                <w:left w:val="none" w:sz="0" w:space="0" w:color="auto"/>
                <w:bottom w:val="none" w:sz="0" w:space="0" w:color="auto"/>
                <w:right w:val="none" w:sz="0" w:space="0" w:color="auto"/>
              </w:divBdr>
            </w:div>
          </w:divsChild>
        </w:div>
        <w:div w:id="586228149">
          <w:marLeft w:val="0"/>
          <w:marRight w:val="0"/>
          <w:marTop w:val="0"/>
          <w:marBottom w:val="0"/>
          <w:divBdr>
            <w:top w:val="none" w:sz="0" w:space="0" w:color="auto"/>
            <w:left w:val="none" w:sz="0" w:space="0" w:color="auto"/>
            <w:bottom w:val="none" w:sz="0" w:space="0" w:color="auto"/>
            <w:right w:val="none" w:sz="0" w:space="0" w:color="auto"/>
          </w:divBdr>
          <w:divsChild>
            <w:div w:id="210196507">
              <w:marLeft w:val="0"/>
              <w:marRight w:val="0"/>
              <w:marTop w:val="0"/>
              <w:marBottom w:val="0"/>
              <w:divBdr>
                <w:top w:val="none" w:sz="0" w:space="0" w:color="auto"/>
                <w:left w:val="none" w:sz="0" w:space="0" w:color="auto"/>
                <w:bottom w:val="none" w:sz="0" w:space="0" w:color="auto"/>
                <w:right w:val="none" w:sz="0" w:space="0" w:color="auto"/>
              </w:divBdr>
            </w:div>
          </w:divsChild>
        </w:div>
        <w:div w:id="613097064">
          <w:marLeft w:val="0"/>
          <w:marRight w:val="0"/>
          <w:marTop w:val="0"/>
          <w:marBottom w:val="0"/>
          <w:divBdr>
            <w:top w:val="none" w:sz="0" w:space="0" w:color="auto"/>
            <w:left w:val="none" w:sz="0" w:space="0" w:color="auto"/>
            <w:bottom w:val="none" w:sz="0" w:space="0" w:color="auto"/>
            <w:right w:val="none" w:sz="0" w:space="0" w:color="auto"/>
          </w:divBdr>
        </w:div>
        <w:div w:id="642005227">
          <w:marLeft w:val="0"/>
          <w:marRight w:val="0"/>
          <w:marTop w:val="0"/>
          <w:marBottom w:val="0"/>
          <w:divBdr>
            <w:top w:val="none" w:sz="0" w:space="0" w:color="auto"/>
            <w:left w:val="none" w:sz="0" w:space="0" w:color="auto"/>
            <w:bottom w:val="none" w:sz="0" w:space="0" w:color="auto"/>
            <w:right w:val="none" w:sz="0" w:space="0" w:color="auto"/>
          </w:divBdr>
        </w:div>
        <w:div w:id="681971691">
          <w:marLeft w:val="0"/>
          <w:marRight w:val="0"/>
          <w:marTop w:val="0"/>
          <w:marBottom w:val="0"/>
          <w:divBdr>
            <w:top w:val="none" w:sz="0" w:space="0" w:color="auto"/>
            <w:left w:val="none" w:sz="0" w:space="0" w:color="auto"/>
            <w:bottom w:val="none" w:sz="0" w:space="0" w:color="auto"/>
            <w:right w:val="none" w:sz="0" w:space="0" w:color="auto"/>
          </w:divBdr>
        </w:div>
        <w:div w:id="881328304">
          <w:marLeft w:val="0"/>
          <w:marRight w:val="0"/>
          <w:marTop w:val="0"/>
          <w:marBottom w:val="0"/>
          <w:divBdr>
            <w:top w:val="none" w:sz="0" w:space="0" w:color="auto"/>
            <w:left w:val="none" w:sz="0" w:space="0" w:color="auto"/>
            <w:bottom w:val="none" w:sz="0" w:space="0" w:color="auto"/>
            <w:right w:val="none" w:sz="0" w:space="0" w:color="auto"/>
          </w:divBdr>
        </w:div>
        <w:div w:id="947926524">
          <w:marLeft w:val="0"/>
          <w:marRight w:val="0"/>
          <w:marTop w:val="0"/>
          <w:marBottom w:val="0"/>
          <w:divBdr>
            <w:top w:val="none" w:sz="0" w:space="0" w:color="auto"/>
            <w:left w:val="none" w:sz="0" w:space="0" w:color="auto"/>
            <w:bottom w:val="none" w:sz="0" w:space="0" w:color="auto"/>
            <w:right w:val="none" w:sz="0" w:space="0" w:color="auto"/>
          </w:divBdr>
        </w:div>
        <w:div w:id="977994976">
          <w:marLeft w:val="0"/>
          <w:marRight w:val="0"/>
          <w:marTop w:val="0"/>
          <w:marBottom w:val="0"/>
          <w:divBdr>
            <w:top w:val="none" w:sz="0" w:space="0" w:color="auto"/>
            <w:left w:val="none" w:sz="0" w:space="0" w:color="auto"/>
            <w:bottom w:val="none" w:sz="0" w:space="0" w:color="auto"/>
            <w:right w:val="none" w:sz="0" w:space="0" w:color="auto"/>
          </w:divBdr>
          <w:divsChild>
            <w:div w:id="50659987">
              <w:marLeft w:val="0"/>
              <w:marRight w:val="0"/>
              <w:marTop w:val="0"/>
              <w:marBottom w:val="0"/>
              <w:divBdr>
                <w:top w:val="none" w:sz="0" w:space="0" w:color="auto"/>
                <w:left w:val="none" w:sz="0" w:space="0" w:color="auto"/>
                <w:bottom w:val="none" w:sz="0" w:space="0" w:color="auto"/>
                <w:right w:val="none" w:sz="0" w:space="0" w:color="auto"/>
              </w:divBdr>
            </w:div>
          </w:divsChild>
        </w:div>
        <w:div w:id="1268580902">
          <w:marLeft w:val="0"/>
          <w:marRight w:val="0"/>
          <w:marTop w:val="0"/>
          <w:marBottom w:val="0"/>
          <w:divBdr>
            <w:top w:val="none" w:sz="0" w:space="0" w:color="auto"/>
            <w:left w:val="none" w:sz="0" w:space="0" w:color="auto"/>
            <w:bottom w:val="none" w:sz="0" w:space="0" w:color="auto"/>
            <w:right w:val="none" w:sz="0" w:space="0" w:color="auto"/>
          </w:divBdr>
          <w:divsChild>
            <w:div w:id="588120406">
              <w:marLeft w:val="0"/>
              <w:marRight w:val="0"/>
              <w:marTop w:val="0"/>
              <w:marBottom w:val="0"/>
              <w:divBdr>
                <w:top w:val="none" w:sz="0" w:space="0" w:color="auto"/>
                <w:left w:val="none" w:sz="0" w:space="0" w:color="auto"/>
                <w:bottom w:val="none" w:sz="0" w:space="0" w:color="auto"/>
                <w:right w:val="none" w:sz="0" w:space="0" w:color="auto"/>
              </w:divBdr>
            </w:div>
          </w:divsChild>
        </w:div>
        <w:div w:id="1327436035">
          <w:marLeft w:val="0"/>
          <w:marRight w:val="0"/>
          <w:marTop w:val="0"/>
          <w:marBottom w:val="0"/>
          <w:divBdr>
            <w:top w:val="none" w:sz="0" w:space="0" w:color="auto"/>
            <w:left w:val="none" w:sz="0" w:space="0" w:color="auto"/>
            <w:bottom w:val="none" w:sz="0" w:space="0" w:color="auto"/>
            <w:right w:val="none" w:sz="0" w:space="0" w:color="auto"/>
          </w:divBdr>
          <w:divsChild>
            <w:div w:id="508451875">
              <w:marLeft w:val="0"/>
              <w:marRight w:val="0"/>
              <w:marTop w:val="0"/>
              <w:marBottom w:val="0"/>
              <w:divBdr>
                <w:top w:val="none" w:sz="0" w:space="0" w:color="auto"/>
                <w:left w:val="none" w:sz="0" w:space="0" w:color="auto"/>
                <w:bottom w:val="none" w:sz="0" w:space="0" w:color="auto"/>
                <w:right w:val="none" w:sz="0" w:space="0" w:color="auto"/>
              </w:divBdr>
            </w:div>
          </w:divsChild>
        </w:div>
        <w:div w:id="1376352192">
          <w:marLeft w:val="0"/>
          <w:marRight w:val="0"/>
          <w:marTop w:val="300"/>
          <w:marBottom w:val="0"/>
          <w:divBdr>
            <w:top w:val="none" w:sz="0" w:space="0" w:color="auto"/>
            <w:left w:val="none" w:sz="0" w:space="0" w:color="auto"/>
            <w:bottom w:val="none" w:sz="0" w:space="0" w:color="auto"/>
            <w:right w:val="none" w:sz="0" w:space="0" w:color="auto"/>
          </w:divBdr>
          <w:divsChild>
            <w:div w:id="1549147403">
              <w:marLeft w:val="0"/>
              <w:marRight w:val="0"/>
              <w:marTop w:val="0"/>
              <w:marBottom w:val="0"/>
              <w:divBdr>
                <w:top w:val="none" w:sz="0" w:space="0" w:color="auto"/>
                <w:left w:val="none" w:sz="0" w:space="0" w:color="auto"/>
                <w:bottom w:val="none" w:sz="0" w:space="0" w:color="auto"/>
                <w:right w:val="none" w:sz="0" w:space="0" w:color="auto"/>
              </w:divBdr>
              <w:divsChild>
                <w:div w:id="909534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1140769">
          <w:marLeft w:val="0"/>
          <w:marRight w:val="0"/>
          <w:marTop w:val="300"/>
          <w:marBottom w:val="0"/>
          <w:divBdr>
            <w:top w:val="none" w:sz="0" w:space="0" w:color="auto"/>
            <w:left w:val="none" w:sz="0" w:space="0" w:color="auto"/>
            <w:bottom w:val="none" w:sz="0" w:space="0" w:color="auto"/>
            <w:right w:val="none" w:sz="0" w:space="0" w:color="auto"/>
          </w:divBdr>
          <w:divsChild>
            <w:div w:id="829058539">
              <w:marLeft w:val="0"/>
              <w:marRight w:val="0"/>
              <w:marTop w:val="0"/>
              <w:marBottom w:val="0"/>
              <w:divBdr>
                <w:top w:val="none" w:sz="0" w:space="0" w:color="auto"/>
                <w:left w:val="none" w:sz="0" w:space="0" w:color="auto"/>
                <w:bottom w:val="none" w:sz="0" w:space="0" w:color="auto"/>
                <w:right w:val="none" w:sz="0" w:space="0" w:color="auto"/>
              </w:divBdr>
              <w:divsChild>
                <w:div w:id="294913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3108437">
          <w:marLeft w:val="0"/>
          <w:marRight w:val="0"/>
          <w:marTop w:val="0"/>
          <w:marBottom w:val="0"/>
          <w:divBdr>
            <w:top w:val="none" w:sz="0" w:space="0" w:color="auto"/>
            <w:left w:val="none" w:sz="0" w:space="0" w:color="auto"/>
            <w:bottom w:val="none" w:sz="0" w:space="0" w:color="auto"/>
            <w:right w:val="none" w:sz="0" w:space="0" w:color="auto"/>
          </w:divBdr>
          <w:divsChild>
            <w:div w:id="945576495">
              <w:marLeft w:val="0"/>
              <w:marRight w:val="0"/>
              <w:marTop w:val="0"/>
              <w:marBottom w:val="0"/>
              <w:divBdr>
                <w:top w:val="none" w:sz="0" w:space="0" w:color="auto"/>
                <w:left w:val="none" w:sz="0" w:space="0" w:color="auto"/>
                <w:bottom w:val="none" w:sz="0" w:space="0" w:color="auto"/>
                <w:right w:val="none" w:sz="0" w:space="0" w:color="auto"/>
              </w:divBdr>
            </w:div>
          </w:divsChild>
        </w:div>
        <w:div w:id="1836266651">
          <w:marLeft w:val="0"/>
          <w:marRight w:val="0"/>
          <w:marTop w:val="0"/>
          <w:marBottom w:val="0"/>
          <w:divBdr>
            <w:top w:val="none" w:sz="0" w:space="0" w:color="auto"/>
            <w:left w:val="none" w:sz="0" w:space="0" w:color="auto"/>
            <w:bottom w:val="none" w:sz="0" w:space="0" w:color="auto"/>
            <w:right w:val="none" w:sz="0" w:space="0" w:color="auto"/>
          </w:divBdr>
          <w:divsChild>
            <w:div w:id="1757821425">
              <w:marLeft w:val="0"/>
              <w:marRight w:val="0"/>
              <w:marTop w:val="0"/>
              <w:marBottom w:val="0"/>
              <w:divBdr>
                <w:top w:val="none" w:sz="0" w:space="0" w:color="auto"/>
                <w:left w:val="none" w:sz="0" w:space="0" w:color="auto"/>
                <w:bottom w:val="none" w:sz="0" w:space="0" w:color="auto"/>
                <w:right w:val="none" w:sz="0" w:space="0" w:color="auto"/>
              </w:divBdr>
            </w:div>
          </w:divsChild>
        </w:div>
        <w:div w:id="1902325548">
          <w:marLeft w:val="0"/>
          <w:marRight w:val="0"/>
          <w:marTop w:val="300"/>
          <w:marBottom w:val="0"/>
          <w:divBdr>
            <w:top w:val="none" w:sz="0" w:space="0" w:color="auto"/>
            <w:left w:val="none" w:sz="0" w:space="0" w:color="auto"/>
            <w:bottom w:val="none" w:sz="0" w:space="0" w:color="auto"/>
            <w:right w:val="none" w:sz="0" w:space="0" w:color="auto"/>
          </w:divBdr>
          <w:divsChild>
            <w:div w:id="1961956236">
              <w:marLeft w:val="0"/>
              <w:marRight w:val="0"/>
              <w:marTop w:val="0"/>
              <w:marBottom w:val="0"/>
              <w:divBdr>
                <w:top w:val="none" w:sz="0" w:space="0" w:color="auto"/>
                <w:left w:val="none" w:sz="0" w:space="0" w:color="auto"/>
                <w:bottom w:val="none" w:sz="0" w:space="0" w:color="auto"/>
                <w:right w:val="none" w:sz="0" w:space="0" w:color="auto"/>
              </w:divBdr>
              <w:divsChild>
                <w:div w:id="758257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3256877">
          <w:marLeft w:val="0"/>
          <w:marRight w:val="0"/>
          <w:marTop w:val="0"/>
          <w:marBottom w:val="0"/>
          <w:divBdr>
            <w:top w:val="none" w:sz="0" w:space="0" w:color="auto"/>
            <w:left w:val="none" w:sz="0" w:space="0" w:color="auto"/>
            <w:bottom w:val="none" w:sz="0" w:space="0" w:color="auto"/>
            <w:right w:val="none" w:sz="0" w:space="0" w:color="auto"/>
          </w:divBdr>
        </w:div>
        <w:div w:id="2114783162">
          <w:marLeft w:val="0"/>
          <w:marRight w:val="0"/>
          <w:marTop w:val="0"/>
          <w:marBottom w:val="0"/>
          <w:divBdr>
            <w:top w:val="none" w:sz="0" w:space="0" w:color="auto"/>
            <w:left w:val="none" w:sz="0" w:space="0" w:color="auto"/>
            <w:bottom w:val="none" w:sz="0" w:space="0" w:color="auto"/>
            <w:right w:val="none" w:sz="0" w:space="0" w:color="auto"/>
          </w:divBdr>
        </w:div>
      </w:divsChild>
    </w:div>
    <w:div w:id="1028877142">
      <w:bodyDiv w:val="1"/>
      <w:marLeft w:val="0"/>
      <w:marRight w:val="0"/>
      <w:marTop w:val="0"/>
      <w:marBottom w:val="0"/>
      <w:divBdr>
        <w:top w:val="none" w:sz="0" w:space="0" w:color="auto"/>
        <w:left w:val="none" w:sz="0" w:space="0" w:color="auto"/>
        <w:bottom w:val="none" w:sz="0" w:space="0" w:color="auto"/>
        <w:right w:val="none" w:sz="0" w:space="0" w:color="auto"/>
      </w:divBdr>
      <w:divsChild>
        <w:div w:id="21828333">
          <w:marLeft w:val="0"/>
          <w:marRight w:val="0"/>
          <w:marTop w:val="0"/>
          <w:marBottom w:val="0"/>
          <w:divBdr>
            <w:top w:val="none" w:sz="0" w:space="0" w:color="auto"/>
            <w:left w:val="none" w:sz="0" w:space="0" w:color="auto"/>
            <w:bottom w:val="none" w:sz="0" w:space="0" w:color="auto"/>
            <w:right w:val="none" w:sz="0" w:space="0" w:color="auto"/>
          </w:divBdr>
          <w:divsChild>
            <w:div w:id="2046365327">
              <w:marLeft w:val="0"/>
              <w:marRight w:val="0"/>
              <w:marTop w:val="0"/>
              <w:marBottom w:val="0"/>
              <w:divBdr>
                <w:top w:val="none" w:sz="0" w:space="0" w:color="auto"/>
                <w:left w:val="none" w:sz="0" w:space="0" w:color="auto"/>
                <w:bottom w:val="none" w:sz="0" w:space="0" w:color="auto"/>
                <w:right w:val="none" w:sz="0" w:space="0" w:color="auto"/>
              </w:divBdr>
            </w:div>
          </w:divsChild>
        </w:div>
        <w:div w:id="81033659">
          <w:marLeft w:val="0"/>
          <w:marRight w:val="0"/>
          <w:marTop w:val="300"/>
          <w:marBottom w:val="0"/>
          <w:divBdr>
            <w:top w:val="none" w:sz="0" w:space="0" w:color="auto"/>
            <w:left w:val="none" w:sz="0" w:space="0" w:color="auto"/>
            <w:bottom w:val="none" w:sz="0" w:space="0" w:color="auto"/>
            <w:right w:val="none" w:sz="0" w:space="0" w:color="auto"/>
          </w:divBdr>
          <w:divsChild>
            <w:div w:id="1045446347">
              <w:marLeft w:val="0"/>
              <w:marRight w:val="0"/>
              <w:marTop w:val="0"/>
              <w:marBottom w:val="0"/>
              <w:divBdr>
                <w:top w:val="none" w:sz="0" w:space="0" w:color="auto"/>
                <w:left w:val="none" w:sz="0" w:space="0" w:color="auto"/>
                <w:bottom w:val="none" w:sz="0" w:space="0" w:color="auto"/>
                <w:right w:val="none" w:sz="0" w:space="0" w:color="auto"/>
              </w:divBdr>
              <w:divsChild>
                <w:div w:id="268705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08375">
          <w:marLeft w:val="0"/>
          <w:marRight w:val="0"/>
          <w:marTop w:val="0"/>
          <w:marBottom w:val="0"/>
          <w:divBdr>
            <w:top w:val="none" w:sz="0" w:space="0" w:color="auto"/>
            <w:left w:val="none" w:sz="0" w:space="0" w:color="auto"/>
            <w:bottom w:val="none" w:sz="0" w:space="0" w:color="auto"/>
            <w:right w:val="none" w:sz="0" w:space="0" w:color="auto"/>
          </w:divBdr>
          <w:divsChild>
            <w:div w:id="1618104749">
              <w:marLeft w:val="0"/>
              <w:marRight w:val="0"/>
              <w:marTop w:val="0"/>
              <w:marBottom w:val="0"/>
              <w:divBdr>
                <w:top w:val="none" w:sz="0" w:space="0" w:color="auto"/>
                <w:left w:val="none" w:sz="0" w:space="0" w:color="auto"/>
                <w:bottom w:val="none" w:sz="0" w:space="0" w:color="auto"/>
                <w:right w:val="none" w:sz="0" w:space="0" w:color="auto"/>
              </w:divBdr>
            </w:div>
          </w:divsChild>
        </w:div>
        <w:div w:id="160656181">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sChild>
            <w:div w:id="2116443189">
              <w:marLeft w:val="0"/>
              <w:marRight w:val="0"/>
              <w:marTop w:val="0"/>
              <w:marBottom w:val="0"/>
              <w:divBdr>
                <w:top w:val="none" w:sz="0" w:space="0" w:color="auto"/>
                <w:left w:val="none" w:sz="0" w:space="0" w:color="auto"/>
                <w:bottom w:val="none" w:sz="0" w:space="0" w:color="auto"/>
                <w:right w:val="none" w:sz="0" w:space="0" w:color="auto"/>
              </w:divBdr>
            </w:div>
          </w:divsChild>
        </w:div>
        <w:div w:id="213739115">
          <w:marLeft w:val="0"/>
          <w:marRight w:val="0"/>
          <w:marTop w:val="0"/>
          <w:marBottom w:val="0"/>
          <w:divBdr>
            <w:top w:val="none" w:sz="0" w:space="0" w:color="auto"/>
            <w:left w:val="none" w:sz="0" w:space="0" w:color="auto"/>
            <w:bottom w:val="none" w:sz="0" w:space="0" w:color="auto"/>
            <w:right w:val="none" w:sz="0" w:space="0" w:color="auto"/>
          </w:divBdr>
          <w:divsChild>
            <w:div w:id="993872404">
              <w:marLeft w:val="0"/>
              <w:marRight w:val="0"/>
              <w:marTop w:val="0"/>
              <w:marBottom w:val="0"/>
              <w:divBdr>
                <w:top w:val="none" w:sz="0" w:space="0" w:color="auto"/>
                <w:left w:val="none" w:sz="0" w:space="0" w:color="auto"/>
                <w:bottom w:val="none" w:sz="0" w:space="0" w:color="auto"/>
                <w:right w:val="none" w:sz="0" w:space="0" w:color="auto"/>
              </w:divBdr>
            </w:div>
          </w:divsChild>
        </w:div>
        <w:div w:id="231548698">
          <w:marLeft w:val="0"/>
          <w:marRight w:val="0"/>
          <w:marTop w:val="0"/>
          <w:marBottom w:val="0"/>
          <w:divBdr>
            <w:top w:val="none" w:sz="0" w:space="0" w:color="auto"/>
            <w:left w:val="none" w:sz="0" w:space="0" w:color="auto"/>
            <w:bottom w:val="none" w:sz="0" w:space="0" w:color="auto"/>
            <w:right w:val="none" w:sz="0" w:space="0" w:color="auto"/>
          </w:divBdr>
        </w:div>
        <w:div w:id="519658958">
          <w:marLeft w:val="0"/>
          <w:marRight w:val="0"/>
          <w:marTop w:val="300"/>
          <w:marBottom w:val="0"/>
          <w:divBdr>
            <w:top w:val="none" w:sz="0" w:space="0" w:color="auto"/>
            <w:left w:val="none" w:sz="0" w:space="0" w:color="auto"/>
            <w:bottom w:val="none" w:sz="0" w:space="0" w:color="auto"/>
            <w:right w:val="none" w:sz="0" w:space="0" w:color="auto"/>
          </w:divBdr>
          <w:divsChild>
            <w:div w:id="2096899455">
              <w:marLeft w:val="0"/>
              <w:marRight w:val="0"/>
              <w:marTop w:val="0"/>
              <w:marBottom w:val="0"/>
              <w:divBdr>
                <w:top w:val="none" w:sz="0" w:space="0" w:color="auto"/>
                <w:left w:val="none" w:sz="0" w:space="0" w:color="auto"/>
                <w:bottom w:val="none" w:sz="0" w:space="0" w:color="auto"/>
                <w:right w:val="none" w:sz="0" w:space="0" w:color="auto"/>
              </w:divBdr>
              <w:divsChild>
                <w:div w:id="416291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439120">
          <w:marLeft w:val="0"/>
          <w:marRight w:val="0"/>
          <w:marTop w:val="0"/>
          <w:marBottom w:val="0"/>
          <w:divBdr>
            <w:top w:val="none" w:sz="0" w:space="0" w:color="auto"/>
            <w:left w:val="none" w:sz="0" w:space="0" w:color="auto"/>
            <w:bottom w:val="none" w:sz="0" w:space="0" w:color="auto"/>
            <w:right w:val="none" w:sz="0" w:space="0" w:color="auto"/>
          </w:divBdr>
        </w:div>
        <w:div w:id="599804121">
          <w:marLeft w:val="0"/>
          <w:marRight w:val="0"/>
          <w:marTop w:val="0"/>
          <w:marBottom w:val="0"/>
          <w:divBdr>
            <w:top w:val="none" w:sz="0" w:space="0" w:color="auto"/>
            <w:left w:val="none" w:sz="0" w:space="0" w:color="auto"/>
            <w:bottom w:val="none" w:sz="0" w:space="0" w:color="auto"/>
            <w:right w:val="none" w:sz="0" w:space="0" w:color="auto"/>
          </w:divBdr>
          <w:divsChild>
            <w:div w:id="347609277">
              <w:marLeft w:val="0"/>
              <w:marRight w:val="0"/>
              <w:marTop w:val="0"/>
              <w:marBottom w:val="0"/>
              <w:divBdr>
                <w:top w:val="none" w:sz="0" w:space="0" w:color="auto"/>
                <w:left w:val="none" w:sz="0" w:space="0" w:color="auto"/>
                <w:bottom w:val="none" w:sz="0" w:space="0" w:color="auto"/>
                <w:right w:val="none" w:sz="0" w:space="0" w:color="auto"/>
              </w:divBdr>
            </w:div>
          </w:divsChild>
        </w:div>
        <w:div w:id="799499504">
          <w:marLeft w:val="0"/>
          <w:marRight w:val="0"/>
          <w:marTop w:val="0"/>
          <w:marBottom w:val="0"/>
          <w:divBdr>
            <w:top w:val="none" w:sz="0" w:space="0" w:color="auto"/>
            <w:left w:val="none" w:sz="0" w:space="0" w:color="auto"/>
            <w:bottom w:val="none" w:sz="0" w:space="0" w:color="auto"/>
            <w:right w:val="none" w:sz="0" w:space="0" w:color="auto"/>
          </w:divBdr>
        </w:div>
        <w:div w:id="809830365">
          <w:marLeft w:val="0"/>
          <w:marRight w:val="0"/>
          <w:marTop w:val="300"/>
          <w:marBottom w:val="0"/>
          <w:divBdr>
            <w:top w:val="none" w:sz="0" w:space="0" w:color="auto"/>
            <w:left w:val="none" w:sz="0" w:space="0" w:color="auto"/>
            <w:bottom w:val="none" w:sz="0" w:space="0" w:color="auto"/>
            <w:right w:val="none" w:sz="0" w:space="0" w:color="auto"/>
          </w:divBdr>
          <w:divsChild>
            <w:div w:id="295109163">
              <w:marLeft w:val="0"/>
              <w:marRight w:val="0"/>
              <w:marTop w:val="0"/>
              <w:marBottom w:val="0"/>
              <w:divBdr>
                <w:top w:val="none" w:sz="0" w:space="0" w:color="auto"/>
                <w:left w:val="none" w:sz="0" w:space="0" w:color="auto"/>
                <w:bottom w:val="none" w:sz="0" w:space="0" w:color="auto"/>
                <w:right w:val="none" w:sz="0" w:space="0" w:color="auto"/>
              </w:divBdr>
              <w:divsChild>
                <w:div w:id="1016930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207774">
          <w:marLeft w:val="0"/>
          <w:marRight w:val="0"/>
          <w:marTop w:val="0"/>
          <w:marBottom w:val="0"/>
          <w:divBdr>
            <w:top w:val="none" w:sz="0" w:space="0" w:color="auto"/>
            <w:left w:val="none" w:sz="0" w:space="0" w:color="auto"/>
            <w:bottom w:val="none" w:sz="0" w:space="0" w:color="auto"/>
            <w:right w:val="none" w:sz="0" w:space="0" w:color="auto"/>
          </w:divBdr>
        </w:div>
        <w:div w:id="1150906062">
          <w:marLeft w:val="0"/>
          <w:marRight w:val="0"/>
          <w:marTop w:val="0"/>
          <w:marBottom w:val="0"/>
          <w:divBdr>
            <w:top w:val="none" w:sz="0" w:space="0" w:color="auto"/>
            <w:left w:val="none" w:sz="0" w:space="0" w:color="auto"/>
            <w:bottom w:val="none" w:sz="0" w:space="0" w:color="auto"/>
            <w:right w:val="none" w:sz="0" w:space="0" w:color="auto"/>
          </w:divBdr>
        </w:div>
        <w:div w:id="1279721475">
          <w:marLeft w:val="0"/>
          <w:marRight w:val="0"/>
          <w:marTop w:val="0"/>
          <w:marBottom w:val="0"/>
          <w:divBdr>
            <w:top w:val="none" w:sz="0" w:space="0" w:color="auto"/>
            <w:left w:val="none" w:sz="0" w:space="0" w:color="auto"/>
            <w:bottom w:val="none" w:sz="0" w:space="0" w:color="auto"/>
            <w:right w:val="none" w:sz="0" w:space="0" w:color="auto"/>
          </w:divBdr>
          <w:divsChild>
            <w:div w:id="752506267">
              <w:marLeft w:val="0"/>
              <w:marRight w:val="0"/>
              <w:marTop w:val="0"/>
              <w:marBottom w:val="0"/>
              <w:divBdr>
                <w:top w:val="none" w:sz="0" w:space="0" w:color="auto"/>
                <w:left w:val="none" w:sz="0" w:space="0" w:color="auto"/>
                <w:bottom w:val="none" w:sz="0" w:space="0" w:color="auto"/>
                <w:right w:val="none" w:sz="0" w:space="0" w:color="auto"/>
              </w:divBdr>
            </w:div>
          </w:divsChild>
        </w:div>
        <w:div w:id="1583298892">
          <w:marLeft w:val="0"/>
          <w:marRight w:val="0"/>
          <w:marTop w:val="0"/>
          <w:marBottom w:val="0"/>
          <w:divBdr>
            <w:top w:val="none" w:sz="0" w:space="0" w:color="auto"/>
            <w:left w:val="none" w:sz="0" w:space="0" w:color="auto"/>
            <w:bottom w:val="none" w:sz="0" w:space="0" w:color="auto"/>
            <w:right w:val="none" w:sz="0" w:space="0" w:color="auto"/>
          </w:divBdr>
        </w:div>
        <w:div w:id="1714305184">
          <w:marLeft w:val="0"/>
          <w:marRight w:val="0"/>
          <w:marTop w:val="0"/>
          <w:marBottom w:val="0"/>
          <w:divBdr>
            <w:top w:val="none" w:sz="0" w:space="0" w:color="auto"/>
            <w:left w:val="none" w:sz="0" w:space="0" w:color="auto"/>
            <w:bottom w:val="none" w:sz="0" w:space="0" w:color="auto"/>
            <w:right w:val="none" w:sz="0" w:space="0" w:color="auto"/>
          </w:divBdr>
          <w:divsChild>
            <w:div w:id="2081754536">
              <w:marLeft w:val="0"/>
              <w:marRight w:val="0"/>
              <w:marTop w:val="0"/>
              <w:marBottom w:val="0"/>
              <w:divBdr>
                <w:top w:val="none" w:sz="0" w:space="0" w:color="auto"/>
                <w:left w:val="none" w:sz="0" w:space="0" w:color="auto"/>
                <w:bottom w:val="none" w:sz="0" w:space="0" w:color="auto"/>
                <w:right w:val="none" w:sz="0" w:space="0" w:color="auto"/>
              </w:divBdr>
            </w:div>
          </w:divsChild>
        </w:div>
        <w:div w:id="1959483887">
          <w:marLeft w:val="0"/>
          <w:marRight w:val="0"/>
          <w:marTop w:val="300"/>
          <w:marBottom w:val="0"/>
          <w:divBdr>
            <w:top w:val="none" w:sz="0" w:space="0" w:color="auto"/>
            <w:left w:val="none" w:sz="0" w:space="0" w:color="auto"/>
            <w:bottom w:val="none" w:sz="0" w:space="0" w:color="auto"/>
            <w:right w:val="none" w:sz="0" w:space="0" w:color="auto"/>
          </w:divBdr>
          <w:divsChild>
            <w:div w:id="729302831">
              <w:marLeft w:val="0"/>
              <w:marRight w:val="0"/>
              <w:marTop w:val="0"/>
              <w:marBottom w:val="0"/>
              <w:divBdr>
                <w:top w:val="none" w:sz="0" w:space="0" w:color="auto"/>
                <w:left w:val="none" w:sz="0" w:space="0" w:color="auto"/>
                <w:bottom w:val="none" w:sz="0" w:space="0" w:color="auto"/>
                <w:right w:val="none" w:sz="0" w:space="0" w:color="auto"/>
              </w:divBdr>
              <w:divsChild>
                <w:div w:id="1145076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9723870">
      <w:bodyDiv w:val="1"/>
      <w:marLeft w:val="0"/>
      <w:marRight w:val="0"/>
      <w:marTop w:val="0"/>
      <w:marBottom w:val="0"/>
      <w:divBdr>
        <w:top w:val="none" w:sz="0" w:space="0" w:color="auto"/>
        <w:left w:val="none" w:sz="0" w:space="0" w:color="auto"/>
        <w:bottom w:val="none" w:sz="0" w:space="0" w:color="auto"/>
        <w:right w:val="none" w:sz="0" w:space="0" w:color="auto"/>
      </w:divBdr>
      <w:divsChild>
        <w:div w:id="134373880">
          <w:marLeft w:val="0"/>
          <w:marRight w:val="0"/>
          <w:marTop w:val="0"/>
          <w:marBottom w:val="0"/>
          <w:divBdr>
            <w:top w:val="none" w:sz="0" w:space="0" w:color="auto"/>
            <w:left w:val="none" w:sz="0" w:space="0" w:color="auto"/>
            <w:bottom w:val="none" w:sz="0" w:space="0" w:color="auto"/>
            <w:right w:val="none" w:sz="0" w:space="0" w:color="auto"/>
          </w:divBdr>
        </w:div>
        <w:div w:id="264962792">
          <w:marLeft w:val="0"/>
          <w:marRight w:val="0"/>
          <w:marTop w:val="300"/>
          <w:marBottom w:val="0"/>
          <w:divBdr>
            <w:top w:val="none" w:sz="0" w:space="0" w:color="auto"/>
            <w:left w:val="none" w:sz="0" w:space="0" w:color="auto"/>
            <w:bottom w:val="none" w:sz="0" w:space="0" w:color="auto"/>
            <w:right w:val="none" w:sz="0" w:space="0" w:color="auto"/>
          </w:divBdr>
          <w:divsChild>
            <w:div w:id="844514156">
              <w:marLeft w:val="0"/>
              <w:marRight w:val="0"/>
              <w:marTop w:val="0"/>
              <w:marBottom w:val="0"/>
              <w:divBdr>
                <w:top w:val="none" w:sz="0" w:space="0" w:color="auto"/>
                <w:left w:val="none" w:sz="0" w:space="0" w:color="auto"/>
                <w:bottom w:val="none" w:sz="0" w:space="0" w:color="auto"/>
                <w:right w:val="none" w:sz="0" w:space="0" w:color="auto"/>
              </w:divBdr>
              <w:divsChild>
                <w:div w:id="636565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7014217">
          <w:marLeft w:val="0"/>
          <w:marRight w:val="0"/>
          <w:marTop w:val="0"/>
          <w:marBottom w:val="0"/>
          <w:divBdr>
            <w:top w:val="none" w:sz="0" w:space="0" w:color="auto"/>
            <w:left w:val="none" w:sz="0" w:space="0" w:color="auto"/>
            <w:bottom w:val="none" w:sz="0" w:space="0" w:color="auto"/>
            <w:right w:val="none" w:sz="0" w:space="0" w:color="auto"/>
          </w:divBdr>
        </w:div>
        <w:div w:id="486015526">
          <w:marLeft w:val="0"/>
          <w:marRight w:val="0"/>
          <w:marTop w:val="0"/>
          <w:marBottom w:val="0"/>
          <w:divBdr>
            <w:top w:val="none" w:sz="0" w:space="0" w:color="auto"/>
            <w:left w:val="none" w:sz="0" w:space="0" w:color="auto"/>
            <w:bottom w:val="none" w:sz="0" w:space="0" w:color="auto"/>
            <w:right w:val="none" w:sz="0" w:space="0" w:color="auto"/>
          </w:divBdr>
        </w:div>
        <w:div w:id="560794170">
          <w:marLeft w:val="0"/>
          <w:marRight w:val="0"/>
          <w:marTop w:val="300"/>
          <w:marBottom w:val="0"/>
          <w:divBdr>
            <w:top w:val="none" w:sz="0" w:space="0" w:color="auto"/>
            <w:left w:val="none" w:sz="0" w:space="0" w:color="auto"/>
            <w:bottom w:val="none" w:sz="0" w:space="0" w:color="auto"/>
            <w:right w:val="none" w:sz="0" w:space="0" w:color="auto"/>
          </w:divBdr>
          <w:divsChild>
            <w:div w:id="202984010">
              <w:marLeft w:val="0"/>
              <w:marRight w:val="0"/>
              <w:marTop w:val="0"/>
              <w:marBottom w:val="0"/>
              <w:divBdr>
                <w:top w:val="none" w:sz="0" w:space="0" w:color="auto"/>
                <w:left w:val="none" w:sz="0" w:space="0" w:color="auto"/>
                <w:bottom w:val="none" w:sz="0" w:space="0" w:color="auto"/>
                <w:right w:val="none" w:sz="0" w:space="0" w:color="auto"/>
              </w:divBdr>
              <w:divsChild>
                <w:div w:id="1625311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8813420">
          <w:marLeft w:val="0"/>
          <w:marRight w:val="0"/>
          <w:marTop w:val="0"/>
          <w:marBottom w:val="0"/>
          <w:divBdr>
            <w:top w:val="none" w:sz="0" w:space="0" w:color="auto"/>
            <w:left w:val="none" w:sz="0" w:space="0" w:color="auto"/>
            <w:bottom w:val="none" w:sz="0" w:space="0" w:color="auto"/>
            <w:right w:val="none" w:sz="0" w:space="0" w:color="auto"/>
          </w:divBdr>
        </w:div>
        <w:div w:id="867911457">
          <w:marLeft w:val="0"/>
          <w:marRight w:val="0"/>
          <w:marTop w:val="0"/>
          <w:marBottom w:val="0"/>
          <w:divBdr>
            <w:top w:val="none" w:sz="0" w:space="0" w:color="auto"/>
            <w:left w:val="none" w:sz="0" w:space="0" w:color="auto"/>
            <w:bottom w:val="none" w:sz="0" w:space="0" w:color="auto"/>
            <w:right w:val="none" w:sz="0" w:space="0" w:color="auto"/>
          </w:divBdr>
        </w:div>
        <w:div w:id="908853454">
          <w:marLeft w:val="0"/>
          <w:marRight w:val="0"/>
          <w:marTop w:val="300"/>
          <w:marBottom w:val="0"/>
          <w:divBdr>
            <w:top w:val="none" w:sz="0" w:space="0" w:color="auto"/>
            <w:left w:val="none" w:sz="0" w:space="0" w:color="auto"/>
            <w:bottom w:val="none" w:sz="0" w:space="0" w:color="auto"/>
            <w:right w:val="none" w:sz="0" w:space="0" w:color="auto"/>
          </w:divBdr>
          <w:divsChild>
            <w:div w:id="1874952015">
              <w:marLeft w:val="0"/>
              <w:marRight w:val="0"/>
              <w:marTop w:val="0"/>
              <w:marBottom w:val="0"/>
              <w:divBdr>
                <w:top w:val="none" w:sz="0" w:space="0" w:color="auto"/>
                <w:left w:val="none" w:sz="0" w:space="0" w:color="auto"/>
                <w:bottom w:val="none" w:sz="0" w:space="0" w:color="auto"/>
                <w:right w:val="none" w:sz="0" w:space="0" w:color="auto"/>
              </w:divBdr>
              <w:divsChild>
                <w:div w:id="2064061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524483">
          <w:marLeft w:val="0"/>
          <w:marRight w:val="0"/>
          <w:marTop w:val="0"/>
          <w:marBottom w:val="0"/>
          <w:divBdr>
            <w:top w:val="none" w:sz="0" w:space="0" w:color="auto"/>
            <w:left w:val="none" w:sz="0" w:space="0" w:color="auto"/>
            <w:bottom w:val="none" w:sz="0" w:space="0" w:color="auto"/>
            <w:right w:val="none" w:sz="0" w:space="0" w:color="auto"/>
          </w:divBdr>
        </w:div>
        <w:div w:id="1047949600">
          <w:marLeft w:val="0"/>
          <w:marRight w:val="0"/>
          <w:marTop w:val="0"/>
          <w:marBottom w:val="0"/>
          <w:divBdr>
            <w:top w:val="none" w:sz="0" w:space="0" w:color="auto"/>
            <w:left w:val="none" w:sz="0" w:space="0" w:color="auto"/>
            <w:bottom w:val="none" w:sz="0" w:space="0" w:color="auto"/>
            <w:right w:val="none" w:sz="0" w:space="0" w:color="auto"/>
          </w:divBdr>
          <w:divsChild>
            <w:div w:id="1450851360">
              <w:marLeft w:val="0"/>
              <w:marRight w:val="0"/>
              <w:marTop w:val="0"/>
              <w:marBottom w:val="0"/>
              <w:divBdr>
                <w:top w:val="none" w:sz="0" w:space="0" w:color="auto"/>
                <w:left w:val="none" w:sz="0" w:space="0" w:color="auto"/>
                <w:bottom w:val="none" w:sz="0" w:space="0" w:color="auto"/>
                <w:right w:val="none" w:sz="0" w:space="0" w:color="auto"/>
              </w:divBdr>
            </w:div>
          </w:divsChild>
        </w:div>
        <w:div w:id="1133207226">
          <w:marLeft w:val="0"/>
          <w:marRight w:val="0"/>
          <w:marTop w:val="0"/>
          <w:marBottom w:val="0"/>
          <w:divBdr>
            <w:top w:val="none" w:sz="0" w:space="0" w:color="auto"/>
            <w:left w:val="none" w:sz="0" w:space="0" w:color="auto"/>
            <w:bottom w:val="none" w:sz="0" w:space="0" w:color="auto"/>
            <w:right w:val="none" w:sz="0" w:space="0" w:color="auto"/>
          </w:divBdr>
          <w:divsChild>
            <w:div w:id="998072155">
              <w:marLeft w:val="0"/>
              <w:marRight w:val="0"/>
              <w:marTop w:val="0"/>
              <w:marBottom w:val="0"/>
              <w:divBdr>
                <w:top w:val="none" w:sz="0" w:space="0" w:color="auto"/>
                <w:left w:val="none" w:sz="0" w:space="0" w:color="auto"/>
                <w:bottom w:val="none" w:sz="0" w:space="0" w:color="auto"/>
                <w:right w:val="none" w:sz="0" w:space="0" w:color="auto"/>
              </w:divBdr>
            </w:div>
          </w:divsChild>
        </w:div>
        <w:div w:id="1401252846">
          <w:marLeft w:val="0"/>
          <w:marRight w:val="0"/>
          <w:marTop w:val="0"/>
          <w:marBottom w:val="0"/>
          <w:divBdr>
            <w:top w:val="none" w:sz="0" w:space="0" w:color="auto"/>
            <w:left w:val="none" w:sz="0" w:space="0" w:color="auto"/>
            <w:bottom w:val="none" w:sz="0" w:space="0" w:color="auto"/>
            <w:right w:val="none" w:sz="0" w:space="0" w:color="auto"/>
          </w:divBdr>
          <w:divsChild>
            <w:div w:id="756754500">
              <w:marLeft w:val="0"/>
              <w:marRight w:val="0"/>
              <w:marTop w:val="0"/>
              <w:marBottom w:val="0"/>
              <w:divBdr>
                <w:top w:val="none" w:sz="0" w:space="0" w:color="auto"/>
                <w:left w:val="none" w:sz="0" w:space="0" w:color="auto"/>
                <w:bottom w:val="none" w:sz="0" w:space="0" w:color="auto"/>
                <w:right w:val="none" w:sz="0" w:space="0" w:color="auto"/>
              </w:divBdr>
            </w:div>
          </w:divsChild>
        </w:div>
        <w:div w:id="1490825176">
          <w:marLeft w:val="0"/>
          <w:marRight w:val="0"/>
          <w:marTop w:val="0"/>
          <w:marBottom w:val="0"/>
          <w:divBdr>
            <w:top w:val="none" w:sz="0" w:space="0" w:color="auto"/>
            <w:left w:val="none" w:sz="0" w:space="0" w:color="auto"/>
            <w:bottom w:val="none" w:sz="0" w:space="0" w:color="auto"/>
            <w:right w:val="none" w:sz="0" w:space="0" w:color="auto"/>
          </w:divBdr>
          <w:divsChild>
            <w:div w:id="114296604">
              <w:marLeft w:val="0"/>
              <w:marRight w:val="0"/>
              <w:marTop w:val="0"/>
              <w:marBottom w:val="0"/>
              <w:divBdr>
                <w:top w:val="none" w:sz="0" w:space="0" w:color="auto"/>
                <w:left w:val="none" w:sz="0" w:space="0" w:color="auto"/>
                <w:bottom w:val="none" w:sz="0" w:space="0" w:color="auto"/>
                <w:right w:val="none" w:sz="0" w:space="0" w:color="auto"/>
              </w:divBdr>
            </w:div>
          </w:divsChild>
        </w:div>
        <w:div w:id="1567186337">
          <w:marLeft w:val="0"/>
          <w:marRight w:val="0"/>
          <w:marTop w:val="0"/>
          <w:marBottom w:val="0"/>
          <w:divBdr>
            <w:top w:val="none" w:sz="0" w:space="0" w:color="auto"/>
            <w:left w:val="none" w:sz="0" w:space="0" w:color="auto"/>
            <w:bottom w:val="none" w:sz="0" w:space="0" w:color="auto"/>
            <w:right w:val="none" w:sz="0" w:space="0" w:color="auto"/>
          </w:divBdr>
          <w:divsChild>
            <w:div w:id="1743529732">
              <w:marLeft w:val="0"/>
              <w:marRight w:val="0"/>
              <w:marTop w:val="0"/>
              <w:marBottom w:val="0"/>
              <w:divBdr>
                <w:top w:val="none" w:sz="0" w:space="0" w:color="auto"/>
                <w:left w:val="none" w:sz="0" w:space="0" w:color="auto"/>
                <w:bottom w:val="none" w:sz="0" w:space="0" w:color="auto"/>
                <w:right w:val="none" w:sz="0" w:space="0" w:color="auto"/>
              </w:divBdr>
            </w:div>
          </w:divsChild>
        </w:div>
        <w:div w:id="1847398889">
          <w:marLeft w:val="0"/>
          <w:marRight w:val="0"/>
          <w:marTop w:val="0"/>
          <w:marBottom w:val="0"/>
          <w:divBdr>
            <w:top w:val="none" w:sz="0" w:space="0" w:color="auto"/>
            <w:left w:val="none" w:sz="0" w:space="0" w:color="auto"/>
            <w:bottom w:val="none" w:sz="0" w:space="0" w:color="auto"/>
            <w:right w:val="none" w:sz="0" w:space="0" w:color="auto"/>
          </w:divBdr>
          <w:divsChild>
            <w:div w:id="2066946149">
              <w:marLeft w:val="0"/>
              <w:marRight w:val="0"/>
              <w:marTop w:val="0"/>
              <w:marBottom w:val="0"/>
              <w:divBdr>
                <w:top w:val="none" w:sz="0" w:space="0" w:color="auto"/>
                <w:left w:val="none" w:sz="0" w:space="0" w:color="auto"/>
                <w:bottom w:val="none" w:sz="0" w:space="0" w:color="auto"/>
                <w:right w:val="none" w:sz="0" w:space="0" w:color="auto"/>
              </w:divBdr>
            </w:div>
          </w:divsChild>
        </w:div>
        <w:div w:id="1955214948">
          <w:marLeft w:val="0"/>
          <w:marRight w:val="0"/>
          <w:marTop w:val="300"/>
          <w:marBottom w:val="0"/>
          <w:divBdr>
            <w:top w:val="none" w:sz="0" w:space="0" w:color="auto"/>
            <w:left w:val="none" w:sz="0" w:space="0" w:color="auto"/>
            <w:bottom w:val="none" w:sz="0" w:space="0" w:color="auto"/>
            <w:right w:val="none" w:sz="0" w:space="0" w:color="auto"/>
          </w:divBdr>
          <w:divsChild>
            <w:div w:id="1014260859">
              <w:marLeft w:val="0"/>
              <w:marRight w:val="0"/>
              <w:marTop w:val="0"/>
              <w:marBottom w:val="0"/>
              <w:divBdr>
                <w:top w:val="none" w:sz="0" w:space="0" w:color="auto"/>
                <w:left w:val="none" w:sz="0" w:space="0" w:color="auto"/>
                <w:bottom w:val="none" w:sz="0" w:space="0" w:color="auto"/>
                <w:right w:val="none" w:sz="0" w:space="0" w:color="auto"/>
              </w:divBdr>
              <w:divsChild>
                <w:div w:id="1679695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7007995">
          <w:marLeft w:val="0"/>
          <w:marRight w:val="0"/>
          <w:marTop w:val="0"/>
          <w:marBottom w:val="0"/>
          <w:divBdr>
            <w:top w:val="none" w:sz="0" w:space="0" w:color="auto"/>
            <w:left w:val="none" w:sz="0" w:space="0" w:color="auto"/>
            <w:bottom w:val="none" w:sz="0" w:space="0" w:color="auto"/>
            <w:right w:val="none" w:sz="0" w:space="0" w:color="auto"/>
          </w:divBdr>
        </w:div>
        <w:div w:id="2001493449">
          <w:marLeft w:val="0"/>
          <w:marRight w:val="0"/>
          <w:marTop w:val="0"/>
          <w:marBottom w:val="0"/>
          <w:divBdr>
            <w:top w:val="none" w:sz="0" w:space="0" w:color="auto"/>
            <w:left w:val="none" w:sz="0" w:space="0" w:color="auto"/>
            <w:bottom w:val="none" w:sz="0" w:space="0" w:color="auto"/>
            <w:right w:val="none" w:sz="0" w:space="0" w:color="auto"/>
          </w:divBdr>
          <w:divsChild>
            <w:div w:id="451900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0230496">
      <w:bodyDiv w:val="1"/>
      <w:marLeft w:val="0"/>
      <w:marRight w:val="0"/>
      <w:marTop w:val="0"/>
      <w:marBottom w:val="0"/>
      <w:divBdr>
        <w:top w:val="none" w:sz="0" w:space="0" w:color="auto"/>
        <w:left w:val="none" w:sz="0" w:space="0" w:color="auto"/>
        <w:bottom w:val="none" w:sz="0" w:space="0" w:color="auto"/>
        <w:right w:val="none" w:sz="0" w:space="0" w:color="auto"/>
      </w:divBdr>
      <w:divsChild>
        <w:div w:id="527761436">
          <w:marLeft w:val="0"/>
          <w:marRight w:val="0"/>
          <w:marTop w:val="0"/>
          <w:marBottom w:val="0"/>
          <w:divBdr>
            <w:top w:val="none" w:sz="0" w:space="0" w:color="auto"/>
            <w:left w:val="none" w:sz="0" w:space="0" w:color="auto"/>
            <w:bottom w:val="none" w:sz="0" w:space="0" w:color="auto"/>
            <w:right w:val="none" w:sz="0" w:space="0" w:color="auto"/>
          </w:divBdr>
        </w:div>
        <w:div w:id="354617636">
          <w:marLeft w:val="0"/>
          <w:marRight w:val="0"/>
          <w:marTop w:val="0"/>
          <w:marBottom w:val="0"/>
          <w:divBdr>
            <w:top w:val="none" w:sz="0" w:space="0" w:color="auto"/>
            <w:left w:val="none" w:sz="0" w:space="0" w:color="auto"/>
            <w:bottom w:val="none" w:sz="0" w:space="0" w:color="auto"/>
            <w:right w:val="none" w:sz="0" w:space="0" w:color="auto"/>
          </w:divBdr>
          <w:divsChild>
            <w:div w:id="1254893451">
              <w:marLeft w:val="0"/>
              <w:marRight w:val="0"/>
              <w:marTop w:val="0"/>
              <w:marBottom w:val="0"/>
              <w:divBdr>
                <w:top w:val="none" w:sz="0" w:space="0" w:color="auto"/>
                <w:left w:val="none" w:sz="0" w:space="0" w:color="auto"/>
                <w:bottom w:val="none" w:sz="0" w:space="0" w:color="auto"/>
                <w:right w:val="none" w:sz="0" w:space="0" w:color="auto"/>
              </w:divBdr>
            </w:div>
          </w:divsChild>
        </w:div>
        <w:div w:id="979311559">
          <w:marLeft w:val="0"/>
          <w:marRight w:val="0"/>
          <w:marTop w:val="0"/>
          <w:marBottom w:val="0"/>
          <w:divBdr>
            <w:top w:val="none" w:sz="0" w:space="0" w:color="auto"/>
            <w:left w:val="none" w:sz="0" w:space="0" w:color="auto"/>
            <w:bottom w:val="none" w:sz="0" w:space="0" w:color="auto"/>
            <w:right w:val="none" w:sz="0" w:space="0" w:color="auto"/>
          </w:divBdr>
        </w:div>
        <w:div w:id="1861894851">
          <w:marLeft w:val="0"/>
          <w:marRight w:val="0"/>
          <w:marTop w:val="0"/>
          <w:marBottom w:val="0"/>
          <w:divBdr>
            <w:top w:val="none" w:sz="0" w:space="0" w:color="auto"/>
            <w:left w:val="none" w:sz="0" w:space="0" w:color="auto"/>
            <w:bottom w:val="none" w:sz="0" w:space="0" w:color="auto"/>
            <w:right w:val="none" w:sz="0" w:space="0" w:color="auto"/>
          </w:divBdr>
          <w:divsChild>
            <w:div w:id="848104695">
              <w:marLeft w:val="0"/>
              <w:marRight w:val="0"/>
              <w:marTop w:val="0"/>
              <w:marBottom w:val="0"/>
              <w:divBdr>
                <w:top w:val="none" w:sz="0" w:space="0" w:color="auto"/>
                <w:left w:val="none" w:sz="0" w:space="0" w:color="auto"/>
                <w:bottom w:val="none" w:sz="0" w:space="0" w:color="auto"/>
                <w:right w:val="none" w:sz="0" w:space="0" w:color="auto"/>
              </w:divBdr>
            </w:div>
          </w:divsChild>
        </w:div>
        <w:div w:id="1577781712">
          <w:marLeft w:val="0"/>
          <w:marRight w:val="0"/>
          <w:marTop w:val="0"/>
          <w:marBottom w:val="0"/>
          <w:divBdr>
            <w:top w:val="none" w:sz="0" w:space="0" w:color="auto"/>
            <w:left w:val="none" w:sz="0" w:space="0" w:color="auto"/>
            <w:bottom w:val="none" w:sz="0" w:space="0" w:color="auto"/>
            <w:right w:val="none" w:sz="0" w:space="0" w:color="auto"/>
          </w:divBdr>
        </w:div>
        <w:div w:id="1467359817">
          <w:marLeft w:val="0"/>
          <w:marRight w:val="0"/>
          <w:marTop w:val="0"/>
          <w:marBottom w:val="0"/>
          <w:divBdr>
            <w:top w:val="none" w:sz="0" w:space="0" w:color="auto"/>
            <w:left w:val="none" w:sz="0" w:space="0" w:color="auto"/>
            <w:bottom w:val="none" w:sz="0" w:space="0" w:color="auto"/>
            <w:right w:val="none" w:sz="0" w:space="0" w:color="auto"/>
          </w:divBdr>
          <w:divsChild>
            <w:div w:id="232204813">
              <w:marLeft w:val="0"/>
              <w:marRight w:val="0"/>
              <w:marTop w:val="0"/>
              <w:marBottom w:val="0"/>
              <w:divBdr>
                <w:top w:val="none" w:sz="0" w:space="0" w:color="auto"/>
                <w:left w:val="none" w:sz="0" w:space="0" w:color="auto"/>
                <w:bottom w:val="none" w:sz="0" w:space="0" w:color="auto"/>
                <w:right w:val="none" w:sz="0" w:space="0" w:color="auto"/>
              </w:divBdr>
            </w:div>
          </w:divsChild>
        </w:div>
        <w:div w:id="1442185687">
          <w:marLeft w:val="0"/>
          <w:marRight w:val="0"/>
          <w:marTop w:val="0"/>
          <w:marBottom w:val="0"/>
          <w:divBdr>
            <w:top w:val="none" w:sz="0" w:space="0" w:color="auto"/>
            <w:left w:val="none" w:sz="0" w:space="0" w:color="auto"/>
            <w:bottom w:val="none" w:sz="0" w:space="0" w:color="auto"/>
            <w:right w:val="none" w:sz="0" w:space="0" w:color="auto"/>
          </w:divBdr>
        </w:div>
        <w:div w:id="1360593276">
          <w:marLeft w:val="0"/>
          <w:marRight w:val="0"/>
          <w:marTop w:val="0"/>
          <w:marBottom w:val="0"/>
          <w:divBdr>
            <w:top w:val="none" w:sz="0" w:space="0" w:color="auto"/>
            <w:left w:val="none" w:sz="0" w:space="0" w:color="auto"/>
            <w:bottom w:val="none" w:sz="0" w:space="0" w:color="auto"/>
            <w:right w:val="none" w:sz="0" w:space="0" w:color="auto"/>
          </w:divBdr>
          <w:divsChild>
            <w:div w:id="242642797">
              <w:marLeft w:val="0"/>
              <w:marRight w:val="0"/>
              <w:marTop w:val="0"/>
              <w:marBottom w:val="0"/>
              <w:divBdr>
                <w:top w:val="none" w:sz="0" w:space="0" w:color="auto"/>
                <w:left w:val="none" w:sz="0" w:space="0" w:color="auto"/>
                <w:bottom w:val="none" w:sz="0" w:space="0" w:color="auto"/>
                <w:right w:val="none" w:sz="0" w:space="0" w:color="auto"/>
              </w:divBdr>
            </w:div>
          </w:divsChild>
        </w:div>
        <w:div w:id="65732797">
          <w:marLeft w:val="0"/>
          <w:marRight w:val="0"/>
          <w:marTop w:val="0"/>
          <w:marBottom w:val="0"/>
          <w:divBdr>
            <w:top w:val="none" w:sz="0" w:space="0" w:color="auto"/>
            <w:left w:val="none" w:sz="0" w:space="0" w:color="auto"/>
            <w:bottom w:val="none" w:sz="0" w:space="0" w:color="auto"/>
            <w:right w:val="none" w:sz="0" w:space="0" w:color="auto"/>
          </w:divBdr>
        </w:div>
        <w:div w:id="358048068">
          <w:marLeft w:val="0"/>
          <w:marRight w:val="0"/>
          <w:marTop w:val="0"/>
          <w:marBottom w:val="0"/>
          <w:divBdr>
            <w:top w:val="none" w:sz="0" w:space="0" w:color="auto"/>
            <w:left w:val="none" w:sz="0" w:space="0" w:color="auto"/>
            <w:bottom w:val="none" w:sz="0" w:space="0" w:color="auto"/>
            <w:right w:val="none" w:sz="0" w:space="0" w:color="auto"/>
          </w:divBdr>
          <w:divsChild>
            <w:div w:id="1697652005">
              <w:marLeft w:val="0"/>
              <w:marRight w:val="0"/>
              <w:marTop w:val="0"/>
              <w:marBottom w:val="0"/>
              <w:divBdr>
                <w:top w:val="none" w:sz="0" w:space="0" w:color="auto"/>
                <w:left w:val="none" w:sz="0" w:space="0" w:color="auto"/>
                <w:bottom w:val="none" w:sz="0" w:space="0" w:color="auto"/>
                <w:right w:val="none" w:sz="0" w:space="0" w:color="auto"/>
              </w:divBdr>
            </w:div>
          </w:divsChild>
        </w:div>
        <w:div w:id="329867383">
          <w:marLeft w:val="0"/>
          <w:marRight w:val="0"/>
          <w:marTop w:val="0"/>
          <w:marBottom w:val="0"/>
          <w:divBdr>
            <w:top w:val="none" w:sz="0" w:space="0" w:color="auto"/>
            <w:left w:val="none" w:sz="0" w:space="0" w:color="auto"/>
            <w:bottom w:val="none" w:sz="0" w:space="0" w:color="auto"/>
            <w:right w:val="none" w:sz="0" w:space="0" w:color="auto"/>
          </w:divBdr>
        </w:div>
        <w:div w:id="1917323137">
          <w:marLeft w:val="0"/>
          <w:marRight w:val="0"/>
          <w:marTop w:val="0"/>
          <w:marBottom w:val="0"/>
          <w:divBdr>
            <w:top w:val="none" w:sz="0" w:space="0" w:color="auto"/>
            <w:left w:val="none" w:sz="0" w:space="0" w:color="auto"/>
            <w:bottom w:val="none" w:sz="0" w:space="0" w:color="auto"/>
            <w:right w:val="none" w:sz="0" w:space="0" w:color="auto"/>
          </w:divBdr>
          <w:divsChild>
            <w:div w:id="1516191321">
              <w:marLeft w:val="0"/>
              <w:marRight w:val="0"/>
              <w:marTop w:val="0"/>
              <w:marBottom w:val="0"/>
              <w:divBdr>
                <w:top w:val="none" w:sz="0" w:space="0" w:color="auto"/>
                <w:left w:val="none" w:sz="0" w:space="0" w:color="auto"/>
                <w:bottom w:val="none" w:sz="0" w:space="0" w:color="auto"/>
                <w:right w:val="none" w:sz="0" w:space="0" w:color="auto"/>
              </w:divBdr>
            </w:div>
          </w:divsChild>
        </w:div>
        <w:div w:id="1968703543">
          <w:marLeft w:val="0"/>
          <w:marRight w:val="0"/>
          <w:marTop w:val="0"/>
          <w:marBottom w:val="0"/>
          <w:divBdr>
            <w:top w:val="none" w:sz="0" w:space="0" w:color="auto"/>
            <w:left w:val="none" w:sz="0" w:space="0" w:color="auto"/>
            <w:bottom w:val="none" w:sz="0" w:space="0" w:color="auto"/>
            <w:right w:val="none" w:sz="0" w:space="0" w:color="auto"/>
          </w:divBdr>
        </w:div>
        <w:div w:id="1784419749">
          <w:marLeft w:val="0"/>
          <w:marRight w:val="0"/>
          <w:marTop w:val="0"/>
          <w:marBottom w:val="0"/>
          <w:divBdr>
            <w:top w:val="none" w:sz="0" w:space="0" w:color="auto"/>
            <w:left w:val="none" w:sz="0" w:space="0" w:color="auto"/>
            <w:bottom w:val="none" w:sz="0" w:space="0" w:color="auto"/>
            <w:right w:val="none" w:sz="0" w:space="0" w:color="auto"/>
          </w:divBdr>
          <w:divsChild>
            <w:div w:id="720326701">
              <w:marLeft w:val="0"/>
              <w:marRight w:val="0"/>
              <w:marTop w:val="0"/>
              <w:marBottom w:val="0"/>
              <w:divBdr>
                <w:top w:val="none" w:sz="0" w:space="0" w:color="auto"/>
                <w:left w:val="none" w:sz="0" w:space="0" w:color="auto"/>
                <w:bottom w:val="none" w:sz="0" w:space="0" w:color="auto"/>
                <w:right w:val="none" w:sz="0" w:space="0" w:color="auto"/>
              </w:divBdr>
            </w:div>
          </w:divsChild>
        </w:div>
        <w:div w:id="593780539">
          <w:marLeft w:val="0"/>
          <w:marRight w:val="0"/>
          <w:marTop w:val="300"/>
          <w:marBottom w:val="0"/>
          <w:divBdr>
            <w:top w:val="none" w:sz="0" w:space="0" w:color="auto"/>
            <w:left w:val="none" w:sz="0" w:space="0" w:color="auto"/>
            <w:bottom w:val="none" w:sz="0" w:space="0" w:color="auto"/>
            <w:right w:val="none" w:sz="0" w:space="0" w:color="auto"/>
          </w:divBdr>
          <w:divsChild>
            <w:div w:id="21563293">
              <w:marLeft w:val="0"/>
              <w:marRight w:val="0"/>
              <w:marTop w:val="0"/>
              <w:marBottom w:val="0"/>
              <w:divBdr>
                <w:top w:val="none" w:sz="0" w:space="0" w:color="auto"/>
                <w:left w:val="none" w:sz="0" w:space="0" w:color="auto"/>
                <w:bottom w:val="none" w:sz="0" w:space="0" w:color="auto"/>
                <w:right w:val="none" w:sz="0" w:space="0" w:color="auto"/>
              </w:divBdr>
              <w:divsChild>
                <w:div w:id="1751540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7312629">
          <w:marLeft w:val="0"/>
          <w:marRight w:val="0"/>
          <w:marTop w:val="300"/>
          <w:marBottom w:val="0"/>
          <w:divBdr>
            <w:top w:val="none" w:sz="0" w:space="0" w:color="auto"/>
            <w:left w:val="none" w:sz="0" w:space="0" w:color="auto"/>
            <w:bottom w:val="none" w:sz="0" w:space="0" w:color="auto"/>
            <w:right w:val="none" w:sz="0" w:space="0" w:color="auto"/>
          </w:divBdr>
          <w:divsChild>
            <w:div w:id="1148866837">
              <w:marLeft w:val="0"/>
              <w:marRight w:val="0"/>
              <w:marTop w:val="0"/>
              <w:marBottom w:val="0"/>
              <w:divBdr>
                <w:top w:val="none" w:sz="0" w:space="0" w:color="auto"/>
                <w:left w:val="none" w:sz="0" w:space="0" w:color="auto"/>
                <w:bottom w:val="none" w:sz="0" w:space="0" w:color="auto"/>
                <w:right w:val="none" w:sz="0" w:space="0" w:color="auto"/>
              </w:divBdr>
              <w:divsChild>
                <w:div w:id="1855218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450216">
          <w:marLeft w:val="0"/>
          <w:marRight w:val="0"/>
          <w:marTop w:val="300"/>
          <w:marBottom w:val="0"/>
          <w:divBdr>
            <w:top w:val="none" w:sz="0" w:space="0" w:color="auto"/>
            <w:left w:val="none" w:sz="0" w:space="0" w:color="auto"/>
            <w:bottom w:val="none" w:sz="0" w:space="0" w:color="auto"/>
            <w:right w:val="none" w:sz="0" w:space="0" w:color="auto"/>
          </w:divBdr>
          <w:divsChild>
            <w:div w:id="467746358">
              <w:marLeft w:val="0"/>
              <w:marRight w:val="0"/>
              <w:marTop w:val="0"/>
              <w:marBottom w:val="0"/>
              <w:divBdr>
                <w:top w:val="none" w:sz="0" w:space="0" w:color="auto"/>
                <w:left w:val="none" w:sz="0" w:space="0" w:color="auto"/>
                <w:bottom w:val="none" w:sz="0" w:space="0" w:color="auto"/>
                <w:right w:val="none" w:sz="0" w:space="0" w:color="auto"/>
              </w:divBdr>
              <w:divsChild>
                <w:div w:id="382022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1893505">
          <w:marLeft w:val="0"/>
          <w:marRight w:val="0"/>
          <w:marTop w:val="300"/>
          <w:marBottom w:val="0"/>
          <w:divBdr>
            <w:top w:val="none" w:sz="0" w:space="0" w:color="auto"/>
            <w:left w:val="none" w:sz="0" w:space="0" w:color="auto"/>
            <w:bottom w:val="none" w:sz="0" w:space="0" w:color="auto"/>
            <w:right w:val="none" w:sz="0" w:space="0" w:color="auto"/>
          </w:divBdr>
          <w:divsChild>
            <w:div w:id="1600213273">
              <w:marLeft w:val="0"/>
              <w:marRight w:val="0"/>
              <w:marTop w:val="0"/>
              <w:marBottom w:val="0"/>
              <w:divBdr>
                <w:top w:val="none" w:sz="0" w:space="0" w:color="auto"/>
                <w:left w:val="none" w:sz="0" w:space="0" w:color="auto"/>
                <w:bottom w:val="none" w:sz="0" w:space="0" w:color="auto"/>
                <w:right w:val="none" w:sz="0" w:space="0" w:color="auto"/>
              </w:divBdr>
              <w:divsChild>
                <w:div w:id="1243174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0838357">
      <w:bodyDiv w:val="1"/>
      <w:marLeft w:val="0"/>
      <w:marRight w:val="0"/>
      <w:marTop w:val="0"/>
      <w:marBottom w:val="0"/>
      <w:divBdr>
        <w:top w:val="none" w:sz="0" w:space="0" w:color="auto"/>
        <w:left w:val="none" w:sz="0" w:space="0" w:color="auto"/>
        <w:bottom w:val="none" w:sz="0" w:space="0" w:color="auto"/>
        <w:right w:val="none" w:sz="0" w:space="0" w:color="auto"/>
      </w:divBdr>
    </w:div>
    <w:div w:id="1030881351">
      <w:bodyDiv w:val="1"/>
      <w:marLeft w:val="0"/>
      <w:marRight w:val="0"/>
      <w:marTop w:val="0"/>
      <w:marBottom w:val="0"/>
      <w:divBdr>
        <w:top w:val="none" w:sz="0" w:space="0" w:color="auto"/>
        <w:left w:val="none" w:sz="0" w:space="0" w:color="auto"/>
        <w:bottom w:val="none" w:sz="0" w:space="0" w:color="auto"/>
        <w:right w:val="none" w:sz="0" w:space="0" w:color="auto"/>
      </w:divBdr>
      <w:divsChild>
        <w:div w:id="144393040">
          <w:marLeft w:val="0"/>
          <w:marRight w:val="0"/>
          <w:marTop w:val="0"/>
          <w:marBottom w:val="0"/>
          <w:divBdr>
            <w:top w:val="none" w:sz="0" w:space="0" w:color="auto"/>
            <w:left w:val="none" w:sz="0" w:space="0" w:color="auto"/>
            <w:bottom w:val="none" w:sz="0" w:space="0" w:color="auto"/>
            <w:right w:val="none" w:sz="0" w:space="0" w:color="auto"/>
          </w:divBdr>
        </w:div>
        <w:div w:id="1683773564">
          <w:marLeft w:val="0"/>
          <w:marRight w:val="0"/>
          <w:marTop w:val="0"/>
          <w:marBottom w:val="0"/>
          <w:divBdr>
            <w:top w:val="none" w:sz="0" w:space="0" w:color="auto"/>
            <w:left w:val="none" w:sz="0" w:space="0" w:color="auto"/>
            <w:bottom w:val="none" w:sz="0" w:space="0" w:color="auto"/>
            <w:right w:val="none" w:sz="0" w:space="0" w:color="auto"/>
          </w:divBdr>
          <w:divsChild>
            <w:div w:id="352762">
              <w:marLeft w:val="0"/>
              <w:marRight w:val="0"/>
              <w:marTop w:val="0"/>
              <w:marBottom w:val="0"/>
              <w:divBdr>
                <w:top w:val="none" w:sz="0" w:space="0" w:color="auto"/>
                <w:left w:val="none" w:sz="0" w:space="0" w:color="auto"/>
                <w:bottom w:val="none" w:sz="0" w:space="0" w:color="auto"/>
                <w:right w:val="none" w:sz="0" w:space="0" w:color="auto"/>
              </w:divBdr>
            </w:div>
          </w:divsChild>
        </w:div>
        <w:div w:id="1091972492">
          <w:marLeft w:val="0"/>
          <w:marRight w:val="0"/>
          <w:marTop w:val="0"/>
          <w:marBottom w:val="0"/>
          <w:divBdr>
            <w:top w:val="none" w:sz="0" w:space="0" w:color="auto"/>
            <w:left w:val="none" w:sz="0" w:space="0" w:color="auto"/>
            <w:bottom w:val="none" w:sz="0" w:space="0" w:color="auto"/>
            <w:right w:val="none" w:sz="0" w:space="0" w:color="auto"/>
          </w:divBdr>
        </w:div>
        <w:div w:id="1290167152">
          <w:marLeft w:val="0"/>
          <w:marRight w:val="0"/>
          <w:marTop w:val="0"/>
          <w:marBottom w:val="0"/>
          <w:divBdr>
            <w:top w:val="none" w:sz="0" w:space="0" w:color="auto"/>
            <w:left w:val="none" w:sz="0" w:space="0" w:color="auto"/>
            <w:bottom w:val="none" w:sz="0" w:space="0" w:color="auto"/>
            <w:right w:val="none" w:sz="0" w:space="0" w:color="auto"/>
          </w:divBdr>
          <w:divsChild>
            <w:div w:id="1734307272">
              <w:marLeft w:val="0"/>
              <w:marRight w:val="0"/>
              <w:marTop w:val="0"/>
              <w:marBottom w:val="0"/>
              <w:divBdr>
                <w:top w:val="none" w:sz="0" w:space="0" w:color="auto"/>
                <w:left w:val="none" w:sz="0" w:space="0" w:color="auto"/>
                <w:bottom w:val="none" w:sz="0" w:space="0" w:color="auto"/>
                <w:right w:val="none" w:sz="0" w:space="0" w:color="auto"/>
              </w:divBdr>
            </w:div>
          </w:divsChild>
        </w:div>
        <w:div w:id="1560097078">
          <w:marLeft w:val="0"/>
          <w:marRight w:val="0"/>
          <w:marTop w:val="0"/>
          <w:marBottom w:val="0"/>
          <w:divBdr>
            <w:top w:val="none" w:sz="0" w:space="0" w:color="auto"/>
            <w:left w:val="none" w:sz="0" w:space="0" w:color="auto"/>
            <w:bottom w:val="none" w:sz="0" w:space="0" w:color="auto"/>
            <w:right w:val="none" w:sz="0" w:space="0" w:color="auto"/>
          </w:divBdr>
        </w:div>
        <w:div w:id="1256357197">
          <w:marLeft w:val="0"/>
          <w:marRight w:val="0"/>
          <w:marTop w:val="0"/>
          <w:marBottom w:val="0"/>
          <w:divBdr>
            <w:top w:val="none" w:sz="0" w:space="0" w:color="auto"/>
            <w:left w:val="none" w:sz="0" w:space="0" w:color="auto"/>
            <w:bottom w:val="none" w:sz="0" w:space="0" w:color="auto"/>
            <w:right w:val="none" w:sz="0" w:space="0" w:color="auto"/>
          </w:divBdr>
          <w:divsChild>
            <w:div w:id="1771123154">
              <w:marLeft w:val="0"/>
              <w:marRight w:val="0"/>
              <w:marTop w:val="0"/>
              <w:marBottom w:val="0"/>
              <w:divBdr>
                <w:top w:val="none" w:sz="0" w:space="0" w:color="auto"/>
                <w:left w:val="none" w:sz="0" w:space="0" w:color="auto"/>
                <w:bottom w:val="none" w:sz="0" w:space="0" w:color="auto"/>
                <w:right w:val="none" w:sz="0" w:space="0" w:color="auto"/>
              </w:divBdr>
            </w:div>
          </w:divsChild>
        </w:div>
        <w:div w:id="456490144">
          <w:marLeft w:val="0"/>
          <w:marRight w:val="0"/>
          <w:marTop w:val="0"/>
          <w:marBottom w:val="0"/>
          <w:divBdr>
            <w:top w:val="none" w:sz="0" w:space="0" w:color="auto"/>
            <w:left w:val="none" w:sz="0" w:space="0" w:color="auto"/>
            <w:bottom w:val="none" w:sz="0" w:space="0" w:color="auto"/>
            <w:right w:val="none" w:sz="0" w:space="0" w:color="auto"/>
          </w:divBdr>
        </w:div>
        <w:div w:id="647786479">
          <w:marLeft w:val="0"/>
          <w:marRight w:val="0"/>
          <w:marTop w:val="0"/>
          <w:marBottom w:val="0"/>
          <w:divBdr>
            <w:top w:val="none" w:sz="0" w:space="0" w:color="auto"/>
            <w:left w:val="none" w:sz="0" w:space="0" w:color="auto"/>
            <w:bottom w:val="none" w:sz="0" w:space="0" w:color="auto"/>
            <w:right w:val="none" w:sz="0" w:space="0" w:color="auto"/>
          </w:divBdr>
          <w:divsChild>
            <w:div w:id="559904180">
              <w:marLeft w:val="0"/>
              <w:marRight w:val="0"/>
              <w:marTop w:val="0"/>
              <w:marBottom w:val="0"/>
              <w:divBdr>
                <w:top w:val="none" w:sz="0" w:space="0" w:color="auto"/>
                <w:left w:val="none" w:sz="0" w:space="0" w:color="auto"/>
                <w:bottom w:val="none" w:sz="0" w:space="0" w:color="auto"/>
                <w:right w:val="none" w:sz="0" w:space="0" w:color="auto"/>
              </w:divBdr>
            </w:div>
          </w:divsChild>
        </w:div>
        <w:div w:id="1228497613">
          <w:marLeft w:val="0"/>
          <w:marRight w:val="0"/>
          <w:marTop w:val="0"/>
          <w:marBottom w:val="0"/>
          <w:divBdr>
            <w:top w:val="none" w:sz="0" w:space="0" w:color="auto"/>
            <w:left w:val="none" w:sz="0" w:space="0" w:color="auto"/>
            <w:bottom w:val="none" w:sz="0" w:space="0" w:color="auto"/>
            <w:right w:val="none" w:sz="0" w:space="0" w:color="auto"/>
          </w:divBdr>
        </w:div>
        <w:div w:id="1816606795">
          <w:marLeft w:val="0"/>
          <w:marRight w:val="0"/>
          <w:marTop w:val="0"/>
          <w:marBottom w:val="0"/>
          <w:divBdr>
            <w:top w:val="none" w:sz="0" w:space="0" w:color="auto"/>
            <w:left w:val="none" w:sz="0" w:space="0" w:color="auto"/>
            <w:bottom w:val="none" w:sz="0" w:space="0" w:color="auto"/>
            <w:right w:val="none" w:sz="0" w:space="0" w:color="auto"/>
          </w:divBdr>
          <w:divsChild>
            <w:div w:id="47457679">
              <w:marLeft w:val="0"/>
              <w:marRight w:val="0"/>
              <w:marTop w:val="0"/>
              <w:marBottom w:val="0"/>
              <w:divBdr>
                <w:top w:val="none" w:sz="0" w:space="0" w:color="auto"/>
                <w:left w:val="none" w:sz="0" w:space="0" w:color="auto"/>
                <w:bottom w:val="none" w:sz="0" w:space="0" w:color="auto"/>
                <w:right w:val="none" w:sz="0" w:space="0" w:color="auto"/>
              </w:divBdr>
            </w:div>
          </w:divsChild>
        </w:div>
        <w:div w:id="961231713">
          <w:marLeft w:val="0"/>
          <w:marRight w:val="0"/>
          <w:marTop w:val="0"/>
          <w:marBottom w:val="0"/>
          <w:divBdr>
            <w:top w:val="none" w:sz="0" w:space="0" w:color="auto"/>
            <w:left w:val="none" w:sz="0" w:space="0" w:color="auto"/>
            <w:bottom w:val="none" w:sz="0" w:space="0" w:color="auto"/>
            <w:right w:val="none" w:sz="0" w:space="0" w:color="auto"/>
          </w:divBdr>
        </w:div>
        <w:div w:id="918095959">
          <w:marLeft w:val="0"/>
          <w:marRight w:val="0"/>
          <w:marTop w:val="0"/>
          <w:marBottom w:val="0"/>
          <w:divBdr>
            <w:top w:val="none" w:sz="0" w:space="0" w:color="auto"/>
            <w:left w:val="none" w:sz="0" w:space="0" w:color="auto"/>
            <w:bottom w:val="none" w:sz="0" w:space="0" w:color="auto"/>
            <w:right w:val="none" w:sz="0" w:space="0" w:color="auto"/>
          </w:divBdr>
          <w:divsChild>
            <w:div w:id="370157312">
              <w:marLeft w:val="0"/>
              <w:marRight w:val="0"/>
              <w:marTop w:val="0"/>
              <w:marBottom w:val="0"/>
              <w:divBdr>
                <w:top w:val="none" w:sz="0" w:space="0" w:color="auto"/>
                <w:left w:val="none" w:sz="0" w:space="0" w:color="auto"/>
                <w:bottom w:val="none" w:sz="0" w:space="0" w:color="auto"/>
                <w:right w:val="none" w:sz="0" w:space="0" w:color="auto"/>
              </w:divBdr>
            </w:div>
          </w:divsChild>
        </w:div>
        <w:div w:id="1989743577">
          <w:marLeft w:val="0"/>
          <w:marRight w:val="0"/>
          <w:marTop w:val="0"/>
          <w:marBottom w:val="0"/>
          <w:divBdr>
            <w:top w:val="none" w:sz="0" w:space="0" w:color="auto"/>
            <w:left w:val="none" w:sz="0" w:space="0" w:color="auto"/>
            <w:bottom w:val="none" w:sz="0" w:space="0" w:color="auto"/>
            <w:right w:val="none" w:sz="0" w:space="0" w:color="auto"/>
          </w:divBdr>
        </w:div>
        <w:div w:id="1321159723">
          <w:marLeft w:val="0"/>
          <w:marRight w:val="0"/>
          <w:marTop w:val="0"/>
          <w:marBottom w:val="0"/>
          <w:divBdr>
            <w:top w:val="none" w:sz="0" w:space="0" w:color="auto"/>
            <w:left w:val="none" w:sz="0" w:space="0" w:color="auto"/>
            <w:bottom w:val="none" w:sz="0" w:space="0" w:color="auto"/>
            <w:right w:val="none" w:sz="0" w:space="0" w:color="auto"/>
          </w:divBdr>
          <w:divsChild>
            <w:div w:id="131022941">
              <w:marLeft w:val="0"/>
              <w:marRight w:val="0"/>
              <w:marTop w:val="0"/>
              <w:marBottom w:val="0"/>
              <w:divBdr>
                <w:top w:val="none" w:sz="0" w:space="0" w:color="auto"/>
                <w:left w:val="none" w:sz="0" w:space="0" w:color="auto"/>
                <w:bottom w:val="none" w:sz="0" w:space="0" w:color="auto"/>
                <w:right w:val="none" w:sz="0" w:space="0" w:color="auto"/>
              </w:divBdr>
            </w:div>
          </w:divsChild>
        </w:div>
        <w:div w:id="1733891276">
          <w:marLeft w:val="0"/>
          <w:marRight w:val="0"/>
          <w:marTop w:val="300"/>
          <w:marBottom w:val="0"/>
          <w:divBdr>
            <w:top w:val="none" w:sz="0" w:space="0" w:color="auto"/>
            <w:left w:val="none" w:sz="0" w:space="0" w:color="auto"/>
            <w:bottom w:val="none" w:sz="0" w:space="0" w:color="auto"/>
            <w:right w:val="none" w:sz="0" w:space="0" w:color="auto"/>
          </w:divBdr>
          <w:divsChild>
            <w:div w:id="837888883">
              <w:marLeft w:val="0"/>
              <w:marRight w:val="0"/>
              <w:marTop w:val="0"/>
              <w:marBottom w:val="0"/>
              <w:divBdr>
                <w:top w:val="none" w:sz="0" w:space="0" w:color="auto"/>
                <w:left w:val="none" w:sz="0" w:space="0" w:color="auto"/>
                <w:bottom w:val="none" w:sz="0" w:space="0" w:color="auto"/>
                <w:right w:val="none" w:sz="0" w:space="0" w:color="auto"/>
              </w:divBdr>
              <w:divsChild>
                <w:div w:id="974674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263810">
          <w:marLeft w:val="0"/>
          <w:marRight w:val="0"/>
          <w:marTop w:val="300"/>
          <w:marBottom w:val="0"/>
          <w:divBdr>
            <w:top w:val="none" w:sz="0" w:space="0" w:color="auto"/>
            <w:left w:val="none" w:sz="0" w:space="0" w:color="auto"/>
            <w:bottom w:val="none" w:sz="0" w:space="0" w:color="auto"/>
            <w:right w:val="none" w:sz="0" w:space="0" w:color="auto"/>
          </w:divBdr>
          <w:divsChild>
            <w:div w:id="2017731687">
              <w:marLeft w:val="0"/>
              <w:marRight w:val="0"/>
              <w:marTop w:val="0"/>
              <w:marBottom w:val="0"/>
              <w:divBdr>
                <w:top w:val="none" w:sz="0" w:space="0" w:color="auto"/>
                <w:left w:val="none" w:sz="0" w:space="0" w:color="auto"/>
                <w:bottom w:val="none" w:sz="0" w:space="0" w:color="auto"/>
                <w:right w:val="none" w:sz="0" w:space="0" w:color="auto"/>
              </w:divBdr>
              <w:divsChild>
                <w:div w:id="1795096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6635350">
          <w:marLeft w:val="0"/>
          <w:marRight w:val="0"/>
          <w:marTop w:val="300"/>
          <w:marBottom w:val="0"/>
          <w:divBdr>
            <w:top w:val="none" w:sz="0" w:space="0" w:color="auto"/>
            <w:left w:val="none" w:sz="0" w:space="0" w:color="auto"/>
            <w:bottom w:val="none" w:sz="0" w:space="0" w:color="auto"/>
            <w:right w:val="none" w:sz="0" w:space="0" w:color="auto"/>
          </w:divBdr>
          <w:divsChild>
            <w:div w:id="1237855955">
              <w:marLeft w:val="0"/>
              <w:marRight w:val="0"/>
              <w:marTop w:val="0"/>
              <w:marBottom w:val="0"/>
              <w:divBdr>
                <w:top w:val="none" w:sz="0" w:space="0" w:color="auto"/>
                <w:left w:val="none" w:sz="0" w:space="0" w:color="auto"/>
                <w:bottom w:val="none" w:sz="0" w:space="0" w:color="auto"/>
                <w:right w:val="none" w:sz="0" w:space="0" w:color="auto"/>
              </w:divBdr>
              <w:divsChild>
                <w:div w:id="1800488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617296">
          <w:marLeft w:val="0"/>
          <w:marRight w:val="0"/>
          <w:marTop w:val="300"/>
          <w:marBottom w:val="0"/>
          <w:divBdr>
            <w:top w:val="none" w:sz="0" w:space="0" w:color="auto"/>
            <w:left w:val="none" w:sz="0" w:space="0" w:color="auto"/>
            <w:bottom w:val="none" w:sz="0" w:space="0" w:color="auto"/>
            <w:right w:val="none" w:sz="0" w:space="0" w:color="auto"/>
          </w:divBdr>
          <w:divsChild>
            <w:div w:id="1062749169">
              <w:marLeft w:val="0"/>
              <w:marRight w:val="0"/>
              <w:marTop w:val="0"/>
              <w:marBottom w:val="0"/>
              <w:divBdr>
                <w:top w:val="none" w:sz="0" w:space="0" w:color="auto"/>
                <w:left w:val="none" w:sz="0" w:space="0" w:color="auto"/>
                <w:bottom w:val="none" w:sz="0" w:space="0" w:color="auto"/>
                <w:right w:val="none" w:sz="0" w:space="0" w:color="auto"/>
              </w:divBdr>
              <w:divsChild>
                <w:div w:id="1085760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1345929">
      <w:bodyDiv w:val="1"/>
      <w:marLeft w:val="0"/>
      <w:marRight w:val="0"/>
      <w:marTop w:val="0"/>
      <w:marBottom w:val="0"/>
      <w:divBdr>
        <w:top w:val="none" w:sz="0" w:space="0" w:color="auto"/>
        <w:left w:val="none" w:sz="0" w:space="0" w:color="auto"/>
        <w:bottom w:val="none" w:sz="0" w:space="0" w:color="auto"/>
        <w:right w:val="none" w:sz="0" w:space="0" w:color="auto"/>
      </w:divBdr>
    </w:div>
    <w:div w:id="1031877523">
      <w:bodyDiv w:val="1"/>
      <w:marLeft w:val="0"/>
      <w:marRight w:val="0"/>
      <w:marTop w:val="0"/>
      <w:marBottom w:val="0"/>
      <w:divBdr>
        <w:top w:val="none" w:sz="0" w:space="0" w:color="auto"/>
        <w:left w:val="none" w:sz="0" w:space="0" w:color="auto"/>
        <w:bottom w:val="none" w:sz="0" w:space="0" w:color="auto"/>
        <w:right w:val="none" w:sz="0" w:space="0" w:color="auto"/>
      </w:divBdr>
      <w:divsChild>
        <w:div w:id="383212263">
          <w:marLeft w:val="0"/>
          <w:marRight w:val="0"/>
          <w:marTop w:val="0"/>
          <w:marBottom w:val="0"/>
          <w:divBdr>
            <w:top w:val="none" w:sz="0" w:space="0" w:color="auto"/>
            <w:left w:val="none" w:sz="0" w:space="0" w:color="auto"/>
            <w:bottom w:val="none" w:sz="0" w:space="0" w:color="auto"/>
            <w:right w:val="none" w:sz="0" w:space="0" w:color="auto"/>
          </w:divBdr>
          <w:divsChild>
            <w:div w:id="1152260775">
              <w:marLeft w:val="0"/>
              <w:marRight w:val="0"/>
              <w:marTop w:val="0"/>
              <w:marBottom w:val="0"/>
              <w:divBdr>
                <w:top w:val="none" w:sz="0" w:space="0" w:color="auto"/>
                <w:left w:val="none" w:sz="0" w:space="0" w:color="auto"/>
                <w:bottom w:val="none" w:sz="0" w:space="0" w:color="auto"/>
                <w:right w:val="none" w:sz="0" w:space="0" w:color="auto"/>
              </w:divBdr>
            </w:div>
          </w:divsChild>
        </w:div>
        <w:div w:id="413019525">
          <w:marLeft w:val="0"/>
          <w:marRight w:val="0"/>
          <w:marTop w:val="0"/>
          <w:marBottom w:val="0"/>
          <w:divBdr>
            <w:top w:val="none" w:sz="0" w:space="0" w:color="auto"/>
            <w:left w:val="none" w:sz="0" w:space="0" w:color="auto"/>
            <w:bottom w:val="none" w:sz="0" w:space="0" w:color="auto"/>
            <w:right w:val="none" w:sz="0" w:space="0" w:color="auto"/>
          </w:divBdr>
          <w:divsChild>
            <w:div w:id="825823597">
              <w:marLeft w:val="0"/>
              <w:marRight w:val="0"/>
              <w:marTop w:val="0"/>
              <w:marBottom w:val="0"/>
              <w:divBdr>
                <w:top w:val="none" w:sz="0" w:space="0" w:color="auto"/>
                <w:left w:val="none" w:sz="0" w:space="0" w:color="auto"/>
                <w:bottom w:val="none" w:sz="0" w:space="0" w:color="auto"/>
                <w:right w:val="none" w:sz="0" w:space="0" w:color="auto"/>
              </w:divBdr>
            </w:div>
          </w:divsChild>
        </w:div>
        <w:div w:id="501163173">
          <w:marLeft w:val="0"/>
          <w:marRight w:val="0"/>
          <w:marTop w:val="0"/>
          <w:marBottom w:val="0"/>
          <w:divBdr>
            <w:top w:val="none" w:sz="0" w:space="0" w:color="auto"/>
            <w:left w:val="none" w:sz="0" w:space="0" w:color="auto"/>
            <w:bottom w:val="none" w:sz="0" w:space="0" w:color="auto"/>
            <w:right w:val="none" w:sz="0" w:space="0" w:color="auto"/>
          </w:divBdr>
        </w:div>
        <w:div w:id="880367331">
          <w:marLeft w:val="0"/>
          <w:marRight w:val="0"/>
          <w:marTop w:val="300"/>
          <w:marBottom w:val="0"/>
          <w:divBdr>
            <w:top w:val="none" w:sz="0" w:space="0" w:color="auto"/>
            <w:left w:val="none" w:sz="0" w:space="0" w:color="auto"/>
            <w:bottom w:val="none" w:sz="0" w:space="0" w:color="auto"/>
            <w:right w:val="none" w:sz="0" w:space="0" w:color="auto"/>
          </w:divBdr>
          <w:divsChild>
            <w:div w:id="23480313">
              <w:marLeft w:val="0"/>
              <w:marRight w:val="0"/>
              <w:marTop w:val="0"/>
              <w:marBottom w:val="0"/>
              <w:divBdr>
                <w:top w:val="none" w:sz="0" w:space="0" w:color="auto"/>
                <w:left w:val="none" w:sz="0" w:space="0" w:color="auto"/>
                <w:bottom w:val="none" w:sz="0" w:space="0" w:color="auto"/>
                <w:right w:val="none" w:sz="0" w:space="0" w:color="auto"/>
              </w:divBdr>
              <w:divsChild>
                <w:div w:id="1162116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057355">
          <w:marLeft w:val="0"/>
          <w:marRight w:val="0"/>
          <w:marTop w:val="0"/>
          <w:marBottom w:val="0"/>
          <w:divBdr>
            <w:top w:val="none" w:sz="0" w:space="0" w:color="auto"/>
            <w:left w:val="none" w:sz="0" w:space="0" w:color="auto"/>
            <w:bottom w:val="none" w:sz="0" w:space="0" w:color="auto"/>
            <w:right w:val="none" w:sz="0" w:space="0" w:color="auto"/>
          </w:divBdr>
          <w:divsChild>
            <w:div w:id="397023966">
              <w:marLeft w:val="0"/>
              <w:marRight w:val="0"/>
              <w:marTop w:val="0"/>
              <w:marBottom w:val="0"/>
              <w:divBdr>
                <w:top w:val="none" w:sz="0" w:space="0" w:color="auto"/>
                <w:left w:val="none" w:sz="0" w:space="0" w:color="auto"/>
                <w:bottom w:val="none" w:sz="0" w:space="0" w:color="auto"/>
                <w:right w:val="none" w:sz="0" w:space="0" w:color="auto"/>
              </w:divBdr>
            </w:div>
          </w:divsChild>
        </w:div>
        <w:div w:id="1046024323">
          <w:marLeft w:val="0"/>
          <w:marRight w:val="0"/>
          <w:marTop w:val="0"/>
          <w:marBottom w:val="0"/>
          <w:divBdr>
            <w:top w:val="none" w:sz="0" w:space="0" w:color="auto"/>
            <w:left w:val="none" w:sz="0" w:space="0" w:color="auto"/>
            <w:bottom w:val="none" w:sz="0" w:space="0" w:color="auto"/>
            <w:right w:val="none" w:sz="0" w:space="0" w:color="auto"/>
          </w:divBdr>
          <w:divsChild>
            <w:div w:id="1849903975">
              <w:marLeft w:val="0"/>
              <w:marRight w:val="0"/>
              <w:marTop w:val="0"/>
              <w:marBottom w:val="0"/>
              <w:divBdr>
                <w:top w:val="none" w:sz="0" w:space="0" w:color="auto"/>
                <w:left w:val="none" w:sz="0" w:space="0" w:color="auto"/>
                <w:bottom w:val="none" w:sz="0" w:space="0" w:color="auto"/>
                <w:right w:val="none" w:sz="0" w:space="0" w:color="auto"/>
              </w:divBdr>
            </w:div>
          </w:divsChild>
        </w:div>
        <w:div w:id="1057826857">
          <w:marLeft w:val="0"/>
          <w:marRight w:val="0"/>
          <w:marTop w:val="300"/>
          <w:marBottom w:val="0"/>
          <w:divBdr>
            <w:top w:val="none" w:sz="0" w:space="0" w:color="auto"/>
            <w:left w:val="none" w:sz="0" w:space="0" w:color="auto"/>
            <w:bottom w:val="none" w:sz="0" w:space="0" w:color="auto"/>
            <w:right w:val="none" w:sz="0" w:space="0" w:color="auto"/>
          </w:divBdr>
          <w:divsChild>
            <w:div w:id="43064727">
              <w:marLeft w:val="0"/>
              <w:marRight w:val="0"/>
              <w:marTop w:val="0"/>
              <w:marBottom w:val="0"/>
              <w:divBdr>
                <w:top w:val="none" w:sz="0" w:space="0" w:color="auto"/>
                <w:left w:val="none" w:sz="0" w:space="0" w:color="auto"/>
                <w:bottom w:val="none" w:sz="0" w:space="0" w:color="auto"/>
                <w:right w:val="none" w:sz="0" w:space="0" w:color="auto"/>
              </w:divBdr>
              <w:divsChild>
                <w:div w:id="1634601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193293">
          <w:marLeft w:val="0"/>
          <w:marRight w:val="0"/>
          <w:marTop w:val="0"/>
          <w:marBottom w:val="0"/>
          <w:divBdr>
            <w:top w:val="none" w:sz="0" w:space="0" w:color="auto"/>
            <w:left w:val="none" w:sz="0" w:space="0" w:color="auto"/>
            <w:bottom w:val="none" w:sz="0" w:space="0" w:color="auto"/>
            <w:right w:val="none" w:sz="0" w:space="0" w:color="auto"/>
          </w:divBdr>
        </w:div>
        <w:div w:id="1532717566">
          <w:marLeft w:val="0"/>
          <w:marRight w:val="0"/>
          <w:marTop w:val="0"/>
          <w:marBottom w:val="0"/>
          <w:divBdr>
            <w:top w:val="none" w:sz="0" w:space="0" w:color="auto"/>
            <w:left w:val="none" w:sz="0" w:space="0" w:color="auto"/>
            <w:bottom w:val="none" w:sz="0" w:space="0" w:color="auto"/>
            <w:right w:val="none" w:sz="0" w:space="0" w:color="auto"/>
          </w:divBdr>
        </w:div>
        <w:div w:id="1595940528">
          <w:marLeft w:val="0"/>
          <w:marRight w:val="0"/>
          <w:marTop w:val="300"/>
          <w:marBottom w:val="0"/>
          <w:divBdr>
            <w:top w:val="none" w:sz="0" w:space="0" w:color="auto"/>
            <w:left w:val="none" w:sz="0" w:space="0" w:color="auto"/>
            <w:bottom w:val="none" w:sz="0" w:space="0" w:color="auto"/>
            <w:right w:val="none" w:sz="0" w:space="0" w:color="auto"/>
          </w:divBdr>
          <w:divsChild>
            <w:div w:id="801994973">
              <w:marLeft w:val="0"/>
              <w:marRight w:val="0"/>
              <w:marTop w:val="0"/>
              <w:marBottom w:val="0"/>
              <w:divBdr>
                <w:top w:val="none" w:sz="0" w:space="0" w:color="auto"/>
                <w:left w:val="none" w:sz="0" w:space="0" w:color="auto"/>
                <w:bottom w:val="none" w:sz="0" w:space="0" w:color="auto"/>
                <w:right w:val="none" w:sz="0" w:space="0" w:color="auto"/>
              </w:divBdr>
              <w:divsChild>
                <w:div w:id="619844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937013">
          <w:marLeft w:val="0"/>
          <w:marRight w:val="0"/>
          <w:marTop w:val="0"/>
          <w:marBottom w:val="0"/>
          <w:divBdr>
            <w:top w:val="none" w:sz="0" w:space="0" w:color="auto"/>
            <w:left w:val="none" w:sz="0" w:space="0" w:color="auto"/>
            <w:bottom w:val="none" w:sz="0" w:space="0" w:color="auto"/>
            <w:right w:val="none" w:sz="0" w:space="0" w:color="auto"/>
          </w:divBdr>
        </w:div>
        <w:div w:id="1623339147">
          <w:marLeft w:val="0"/>
          <w:marRight w:val="0"/>
          <w:marTop w:val="0"/>
          <w:marBottom w:val="0"/>
          <w:divBdr>
            <w:top w:val="none" w:sz="0" w:space="0" w:color="auto"/>
            <w:left w:val="none" w:sz="0" w:space="0" w:color="auto"/>
            <w:bottom w:val="none" w:sz="0" w:space="0" w:color="auto"/>
            <w:right w:val="none" w:sz="0" w:space="0" w:color="auto"/>
          </w:divBdr>
        </w:div>
        <w:div w:id="1760760092">
          <w:marLeft w:val="0"/>
          <w:marRight w:val="0"/>
          <w:marTop w:val="0"/>
          <w:marBottom w:val="0"/>
          <w:divBdr>
            <w:top w:val="none" w:sz="0" w:space="0" w:color="auto"/>
            <w:left w:val="none" w:sz="0" w:space="0" w:color="auto"/>
            <w:bottom w:val="none" w:sz="0" w:space="0" w:color="auto"/>
            <w:right w:val="none" w:sz="0" w:space="0" w:color="auto"/>
          </w:divBdr>
          <w:divsChild>
            <w:div w:id="1352604223">
              <w:marLeft w:val="0"/>
              <w:marRight w:val="0"/>
              <w:marTop w:val="0"/>
              <w:marBottom w:val="0"/>
              <w:divBdr>
                <w:top w:val="none" w:sz="0" w:space="0" w:color="auto"/>
                <w:left w:val="none" w:sz="0" w:space="0" w:color="auto"/>
                <w:bottom w:val="none" w:sz="0" w:space="0" w:color="auto"/>
                <w:right w:val="none" w:sz="0" w:space="0" w:color="auto"/>
              </w:divBdr>
            </w:div>
          </w:divsChild>
        </w:div>
        <w:div w:id="1765684817">
          <w:marLeft w:val="0"/>
          <w:marRight w:val="0"/>
          <w:marTop w:val="0"/>
          <w:marBottom w:val="0"/>
          <w:divBdr>
            <w:top w:val="none" w:sz="0" w:space="0" w:color="auto"/>
            <w:left w:val="none" w:sz="0" w:space="0" w:color="auto"/>
            <w:bottom w:val="none" w:sz="0" w:space="0" w:color="auto"/>
            <w:right w:val="none" w:sz="0" w:space="0" w:color="auto"/>
          </w:divBdr>
          <w:divsChild>
            <w:div w:id="1121806506">
              <w:marLeft w:val="0"/>
              <w:marRight w:val="0"/>
              <w:marTop w:val="0"/>
              <w:marBottom w:val="0"/>
              <w:divBdr>
                <w:top w:val="none" w:sz="0" w:space="0" w:color="auto"/>
                <w:left w:val="none" w:sz="0" w:space="0" w:color="auto"/>
                <w:bottom w:val="none" w:sz="0" w:space="0" w:color="auto"/>
                <w:right w:val="none" w:sz="0" w:space="0" w:color="auto"/>
              </w:divBdr>
            </w:div>
          </w:divsChild>
        </w:div>
        <w:div w:id="1766457478">
          <w:marLeft w:val="0"/>
          <w:marRight w:val="0"/>
          <w:marTop w:val="300"/>
          <w:marBottom w:val="0"/>
          <w:divBdr>
            <w:top w:val="none" w:sz="0" w:space="0" w:color="auto"/>
            <w:left w:val="none" w:sz="0" w:space="0" w:color="auto"/>
            <w:bottom w:val="none" w:sz="0" w:space="0" w:color="auto"/>
            <w:right w:val="none" w:sz="0" w:space="0" w:color="auto"/>
          </w:divBdr>
          <w:divsChild>
            <w:div w:id="847451490">
              <w:marLeft w:val="0"/>
              <w:marRight w:val="0"/>
              <w:marTop w:val="0"/>
              <w:marBottom w:val="0"/>
              <w:divBdr>
                <w:top w:val="none" w:sz="0" w:space="0" w:color="auto"/>
                <w:left w:val="none" w:sz="0" w:space="0" w:color="auto"/>
                <w:bottom w:val="none" w:sz="0" w:space="0" w:color="auto"/>
                <w:right w:val="none" w:sz="0" w:space="0" w:color="auto"/>
              </w:divBdr>
              <w:divsChild>
                <w:div w:id="1745643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1144018">
          <w:marLeft w:val="0"/>
          <w:marRight w:val="0"/>
          <w:marTop w:val="0"/>
          <w:marBottom w:val="0"/>
          <w:divBdr>
            <w:top w:val="none" w:sz="0" w:space="0" w:color="auto"/>
            <w:left w:val="none" w:sz="0" w:space="0" w:color="auto"/>
            <w:bottom w:val="none" w:sz="0" w:space="0" w:color="auto"/>
            <w:right w:val="none" w:sz="0" w:space="0" w:color="auto"/>
          </w:divBdr>
        </w:div>
        <w:div w:id="1886403544">
          <w:marLeft w:val="0"/>
          <w:marRight w:val="0"/>
          <w:marTop w:val="0"/>
          <w:marBottom w:val="0"/>
          <w:divBdr>
            <w:top w:val="none" w:sz="0" w:space="0" w:color="auto"/>
            <w:left w:val="none" w:sz="0" w:space="0" w:color="auto"/>
            <w:bottom w:val="none" w:sz="0" w:space="0" w:color="auto"/>
            <w:right w:val="none" w:sz="0" w:space="0" w:color="auto"/>
          </w:divBdr>
          <w:divsChild>
            <w:div w:id="1314021102">
              <w:marLeft w:val="0"/>
              <w:marRight w:val="0"/>
              <w:marTop w:val="0"/>
              <w:marBottom w:val="0"/>
              <w:divBdr>
                <w:top w:val="none" w:sz="0" w:space="0" w:color="auto"/>
                <w:left w:val="none" w:sz="0" w:space="0" w:color="auto"/>
                <w:bottom w:val="none" w:sz="0" w:space="0" w:color="auto"/>
                <w:right w:val="none" w:sz="0" w:space="0" w:color="auto"/>
              </w:divBdr>
            </w:div>
          </w:divsChild>
        </w:div>
        <w:div w:id="2128429979">
          <w:marLeft w:val="0"/>
          <w:marRight w:val="0"/>
          <w:marTop w:val="0"/>
          <w:marBottom w:val="0"/>
          <w:divBdr>
            <w:top w:val="none" w:sz="0" w:space="0" w:color="auto"/>
            <w:left w:val="none" w:sz="0" w:space="0" w:color="auto"/>
            <w:bottom w:val="none" w:sz="0" w:space="0" w:color="auto"/>
            <w:right w:val="none" w:sz="0" w:space="0" w:color="auto"/>
          </w:divBdr>
        </w:div>
      </w:divsChild>
    </w:div>
    <w:div w:id="1032533603">
      <w:bodyDiv w:val="1"/>
      <w:marLeft w:val="0"/>
      <w:marRight w:val="0"/>
      <w:marTop w:val="0"/>
      <w:marBottom w:val="0"/>
      <w:divBdr>
        <w:top w:val="none" w:sz="0" w:space="0" w:color="auto"/>
        <w:left w:val="none" w:sz="0" w:space="0" w:color="auto"/>
        <w:bottom w:val="none" w:sz="0" w:space="0" w:color="auto"/>
        <w:right w:val="none" w:sz="0" w:space="0" w:color="auto"/>
      </w:divBdr>
      <w:divsChild>
        <w:div w:id="1363677319">
          <w:marLeft w:val="0"/>
          <w:marRight w:val="0"/>
          <w:marTop w:val="0"/>
          <w:marBottom w:val="0"/>
          <w:divBdr>
            <w:top w:val="none" w:sz="0" w:space="0" w:color="auto"/>
            <w:left w:val="none" w:sz="0" w:space="0" w:color="auto"/>
            <w:bottom w:val="none" w:sz="0" w:space="0" w:color="auto"/>
            <w:right w:val="none" w:sz="0" w:space="0" w:color="auto"/>
          </w:divBdr>
        </w:div>
        <w:div w:id="1762943705">
          <w:marLeft w:val="0"/>
          <w:marRight w:val="0"/>
          <w:marTop w:val="0"/>
          <w:marBottom w:val="0"/>
          <w:divBdr>
            <w:top w:val="none" w:sz="0" w:space="0" w:color="auto"/>
            <w:left w:val="none" w:sz="0" w:space="0" w:color="auto"/>
            <w:bottom w:val="none" w:sz="0" w:space="0" w:color="auto"/>
            <w:right w:val="none" w:sz="0" w:space="0" w:color="auto"/>
          </w:divBdr>
          <w:divsChild>
            <w:div w:id="593981357">
              <w:marLeft w:val="0"/>
              <w:marRight w:val="0"/>
              <w:marTop w:val="0"/>
              <w:marBottom w:val="0"/>
              <w:divBdr>
                <w:top w:val="none" w:sz="0" w:space="0" w:color="auto"/>
                <w:left w:val="none" w:sz="0" w:space="0" w:color="auto"/>
                <w:bottom w:val="none" w:sz="0" w:space="0" w:color="auto"/>
                <w:right w:val="none" w:sz="0" w:space="0" w:color="auto"/>
              </w:divBdr>
            </w:div>
          </w:divsChild>
        </w:div>
        <w:div w:id="987981763">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sChild>
            <w:div w:id="1516184972">
              <w:marLeft w:val="0"/>
              <w:marRight w:val="0"/>
              <w:marTop w:val="0"/>
              <w:marBottom w:val="0"/>
              <w:divBdr>
                <w:top w:val="none" w:sz="0" w:space="0" w:color="auto"/>
                <w:left w:val="none" w:sz="0" w:space="0" w:color="auto"/>
                <w:bottom w:val="none" w:sz="0" w:space="0" w:color="auto"/>
                <w:right w:val="none" w:sz="0" w:space="0" w:color="auto"/>
              </w:divBdr>
            </w:div>
          </w:divsChild>
        </w:div>
        <w:div w:id="2146310214">
          <w:marLeft w:val="0"/>
          <w:marRight w:val="0"/>
          <w:marTop w:val="0"/>
          <w:marBottom w:val="0"/>
          <w:divBdr>
            <w:top w:val="none" w:sz="0" w:space="0" w:color="auto"/>
            <w:left w:val="none" w:sz="0" w:space="0" w:color="auto"/>
            <w:bottom w:val="none" w:sz="0" w:space="0" w:color="auto"/>
            <w:right w:val="none" w:sz="0" w:space="0" w:color="auto"/>
          </w:divBdr>
        </w:div>
        <w:div w:id="342127127">
          <w:marLeft w:val="0"/>
          <w:marRight w:val="0"/>
          <w:marTop w:val="0"/>
          <w:marBottom w:val="0"/>
          <w:divBdr>
            <w:top w:val="none" w:sz="0" w:space="0" w:color="auto"/>
            <w:left w:val="none" w:sz="0" w:space="0" w:color="auto"/>
            <w:bottom w:val="none" w:sz="0" w:space="0" w:color="auto"/>
            <w:right w:val="none" w:sz="0" w:space="0" w:color="auto"/>
          </w:divBdr>
          <w:divsChild>
            <w:div w:id="1331324625">
              <w:marLeft w:val="0"/>
              <w:marRight w:val="0"/>
              <w:marTop w:val="0"/>
              <w:marBottom w:val="0"/>
              <w:divBdr>
                <w:top w:val="none" w:sz="0" w:space="0" w:color="auto"/>
                <w:left w:val="none" w:sz="0" w:space="0" w:color="auto"/>
                <w:bottom w:val="none" w:sz="0" w:space="0" w:color="auto"/>
                <w:right w:val="none" w:sz="0" w:space="0" w:color="auto"/>
              </w:divBdr>
            </w:div>
          </w:divsChild>
        </w:div>
        <w:div w:id="187570211">
          <w:marLeft w:val="0"/>
          <w:marRight w:val="0"/>
          <w:marTop w:val="0"/>
          <w:marBottom w:val="0"/>
          <w:divBdr>
            <w:top w:val="none" w:sz="0" w:space="0" w:color="auto"/>
            <w:left w:val="none" w:sz="0" w:space="0" w:color="auto"/>
            <w:bottom w:val="none" w:sz="0" w:space="0" w:color="auto"/>
            <w:right w:val="none" w:sz="0" w:space="0" w:color="auto"/>
          </w:divBdr>
        </w:div>
        <w:div w:id="990134801">
          <w:marLeft w:val="0"/>
          <w:marRight w:val="0"/>
          <w:marTop w:val="0"/>
          <w:marBottom w:val="0"/>
          <w:divBdr>
            <w:top w:val="none" w:sz="0" w:space="0" w:color="auto"/>
            <w:left w:val="none" w:sz="0" w:space="0" w:color="auto"/>
            <w:bottom w:val="none" w:sz="0" w:space="0" w:color="auto"/>
            <w:right w:val="none" w:sz="0" w:space="0" w:color="auto"/>
          </w:divBdr>
          <w:divsChild>
            <w:div w:id="2112898464">
              <w:marLeft w:val="0"/>
              <w:marRight w:val="0"/>
              <w:marTop w:val="0"/>
              <w:marBottom w:val="0"/>
              <w:divBdr>
                <w:top w:val="none" w:sz="0" w:space="0" w:color="auto"/>
                <w:left w:val="none" w:sz="0" w:space="0" w:color="auto"/>
                <w:bottom w:val="none" w:sz="0" w:space="0" w:color="auto"/>
                <w:right w:val="none" w:sz="0" w:space="0" w:color="auto"/>
              </w:divBdr>
            </w:div>
          </w:divsChild>
        </w:div>
        <w:div w:id="430518070">
          <w:marLeft w:val="0"/>
          <w:marRight w:val="0"/>
          <w:marTop w:val="0"/>
          <w:marBottom w:val="0"/>
          <w:divBdr>
            <w:top w:val="none" w:sz="0" w:space="0" w:color="auto"/>
            <w:left w:val="none" w:sz="0" w:space="0" w:color="auto"/>
            <w:bottom w:val="none" w:sz="0" w:space="0" w:color="auto"/>
            <w:right w:val="none" w:sz="0" w:space="0" w:color="auto"/>
          </w:divBdr>
        </w:div>
        <w:div w:id="204223910">
          <w:marLeft w:val="0"/>
          <w:marRight w:val="0"/>
          <w:marTop w:val="0"/>
          <w:marBottom w:val="0"/>
          <w:divBdr>
            <w:top w:val="none" w:sz="0" w:space="0" w:color="auto"/>
            <w:left w:val="none" w:sz="0" w:space="0" w:color="auto"/>
            <w:bottom w:val="none" w:sz="0" w:space="0" w:color="auto"/>
            <w:right w:val="none" w:sz="0" w:space="0" w:color="auto"/>
          </w:divBdr>
          <w:divsChild>
            <w:div w:id="780609536">
              <w:marLeft w:val="0"/>
              <w:marRight w:val="0"/>
              <w:marTop w:val="0"/>
              <w:marBottom w:val="0"/>
              <w:divBdr>
                <w:top w:val="none" w:sz="0" w:space="0" w:color="auto"/>
                <w:left w:val="none" w:sz="0" w:space="0" w:color="auto"/>
                <w:bottom w:val="none" w:sz="0" w:space="0" w:color="auto"/>
                <w:right w:val="none" w:sz="0" w:space="0" w:color="auto"/>
              </w:divBdr>
            </w:div>
          </w:divsChild>
        </w:div>
        <w:div w:id="1031995736">
          <w:marLeft w:val="0"/>
          <w:marRight w:val="0"/>
          <w:marTop w:val="0"/>
          <w:marBottom w:val="0"/>
          <w:divBdr>
            <w:top w:val="none" w:sz="0" w:space="0" w:color="auto"/>
            <w:left w:val="none" w:sz="0" w:space="0" w:color="auto"/>
            <w:bottom w:val="none" w:sz="0" w:space="0" w:color="auto"/>
            <w:right w:val="none" w:sz="0" w:space="0" w:color="auto"/>
          </w:divBdr>
        </w:div>
        <w:div w:id="2130664697">
          <w:marLeft w:val="0"/>
          <w:marRight w:val="0"/>
          <w:marTop w:val="0"/>
          <w:marBottom w:val="0"/>
          <w:divBdr>
            <w:top w:val="none" w:sz="0" w:space="0" w:color="auto"/>
            <w:left w:val="none" w:sz="0" w:space="0" w:color="auto"/>
            <w:bottom w:val="none" w:sz="0" w:space="0" w:color="auto"/>
            <w:right w:val="none" w:sz="0" w:space="0" w:color="auto"/>
          </w:divBdr>
          <w:divsChild>
            <w:div w:id="170683129">
              <w:marLeft w:val="0"/>
              <w:marRight w:val="0"/>
              <w:marTop w:val="0"/>
              <w:marBottom w:val="0"/>
              <w:divBdr>
                <w:top w:val="none" w:sz="0" w:space="0" w:color="auto"/>
                <w:left w:val="none" w:sz="0" w:space="0" w:color="auto"/>
                <w:bottom w:val="none" w:sz="0" w:space="0" w:color="auto"/>
                <w:right w:val="none" w:sz="0" w:space="0" w:color="auto"/>
              </w:divBdr>
            </w:div>
          </w:divsChild>
        </w:div>
        <w:div w:id="1324970535">
          <w:marLeft w:val="0"/>
          <w:marRight w:val="0"/>
          <w:marTop w:val="0"/>
          <w:marBottom w:val="0"/>
          <w:divBdr>
            <w:top w:val="none" w:sz="0" w:space="0" w:color="auto"/>
            <w:left w:val="none" w:sz="0" w:space="0" w:color="auto"/>
            <w:bottom w:val="none" w:sz="0" w:space="0" w:color="auto"/>
            <w:right w:val="none" w:sz="0" w:space="0" w:color="auto"/>
          </w:divBdr>
        </w:div>
        <w:div w:id="346177140">
          <w:marLeft w:val="0"/>
          <w:marRight w:val="0"/>
          <w:marTop w:val="0"/>
          <w:marBottom w:val="0"/>
          <w:divBdr>
            <w:top w:val="none" w:sz="0" w:space="0" w:color="auto"/>
            <w:left w:val="none" w:sz="0" w:space="0" w:color="auto"/>
            <w:bottom w:val="none" w:sz="0" w:space="0" w:color="auto"/>
            <w:right w:val="none" w:sz="0" w:space="0" w:color="auto"/>
          </w:divBdr>
          <w:divsChild>
            <w:div w:id="1868983014">
              <w:marLeft w:val="0"/>
              <w:marRight w:val="0"/>
              <w:marTop w:val="0"/>
              <w:marBottom w:val="0"/>
              <w:divBdr>
                <w:top w:val="none" w:sz="0" w:space="0" w:color="auto"/>
                <w:left w:val="none" w:sz="0" w:space="0" w:color="auto"/>
                <w:bottom w:val="none" w:sz="0" w:space="0" w:color="auto"/>
                <w:right w:val="none" w:sz="0" w:space="0" w:color="auto"/>
              </w:divBdr>
            </w:div>
          </w:divsChild>
        </w:div>
        <w:div w:id="1950889926">
          <w:marLeft w:val="0"/>
          <w:marRight w:val="0"/>
          <w:marTop w:val="300"/>
          <w:marBottom w:val="0"/>
          <w:divBdr>
            <w:top w:val="none" w:sz="0" w:space="0" w:color="auto"/>
            <w:left w:val="none" w:sz="0" w:space="0" w:color="auto"/>
            <w:bottom w:val="none" w:sz="0" w:space="0" w:color="auto"/>
            <w:right w:val="none" w:sz="0" w:space="0" w:color="auto"/>
          </w:divBdr>
          <w:divsChild>
            <w:div w:id="436632791">
              <w:marLeft w:val="0"/>
              <w:marRight w:val="0"/>
              <w:marTop w:val="0"/>
              <w:marBottom w:val="0"/>
              <w:divBdr>
                <w:top w:val="none" w:sz="0" w:space="0" w:color="auto"/>
                <w:left w:val="none" w:sz="0" w:space="0" w:color="auto"/>
                <w:bottom w:val="none" w:sz="0" w:space="0" w:color="auto"/>
                <w:right w:val="none" w:sz="0" w:space="0" w:color="auto"/>
              </w:divBdr>
              <w:divsChild>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1689507">
          <w:marLeft w:val="0"/>
          <w:marRight w:val="0"/>
          <w:marTop w:val="300"/>
          <w:marBottom w:val="0"/>
          <w:divBdr>
            <w:top w:val="none" w:sz="0" w:space="0" w:color="auto"/>
            <w:left w:val="none" w:sz="0" w:space="0" w:color="auto"/>
            <w:bottom w:val="none" w:sz="0" w:space="0" w:color="auto"/>
            <w:right w:val="none" w:sz="0" w:space="0" w:color="auto"/>
          </w:divBdr>
          <w:divsChild>
            <w:div w:id="1086462944">
              <w:marLeft w:val="0"/>
              <w:marRight w:val="0"/>
              <w:marTop w:val="0"/>
              <w:marBottom w:val="0"/>
              <w:divBdr>
                <w:top w:val="none" w:sz="0" w:space="0" w:color="auto"/>
                <w:left w:val="none" w:sz="0" w:space="0" w:color="auto"/>
                <w:bottom w:val="none" w:sz="0" w:space="0" w:color="auto"/>
                <w:right w:val="none" w:sz="0" w:space="0" w:color="auto"/>
              </w:divBdr>
              <w:divsChild>
                <w:div w:id="759911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7948917">
          <w:marLeft w:val="0"/>
          <w:marRight w:val="0"/>
          <w:marTop w:val="300"/>
          <w:marBottom w:val="0"/>
          <w:divBdr>
            <w:top w:val="none" w:sz="0" w:space="0" w:color="auto"/>
            <w:left w:val="none" w:sz="0" w:space="0" w:color="auto"/>
            <w:bottom w:val="none" w:sz="0" w:space="0" w:color="auto"/>
            <w:right w:val="none" w:sz="0" w:space="0" w:color="auto"/>
          </w:divBdr>
          <w:divsChild>
            <w:div w:id="89133024">
              <w:marLeft w:val="0"/>
              <w:marRight w:val="0"/>
              <w:marTop w:val="0"/>
              <w:marBottom w:val="0"/>
              <w:divBdr>
                <w:top w:val="none" w:sz="0" w:space="0" w:color="auto"/>
                <w:left w:val="none" w:sz="0" w:space="0" w:color="auto"/>
                <w:bottom w:val="none" w:sz="0" w:space="0" w:color="auto"/>
                <w:right w:val="none" w:sz="0" w:space="0" w:color="auto"/>
              </w:divBdr>
              <w:divsChild>
                <w:div w:id="1957248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452817">
          <w:marLeft w:val="0"/>
          <w:marRight w:val="0"/>
          <w:marTop w:val="300"/>
          <w:marBottom w:val="0"/>
          <w:divBdr>
            <w:top w:val="none" w:sz="0" w:space="0" w:color="auto"/>
            <w:left w:val="none" w:sz="0" w:space="0" w:color="auto"/>
            <w:bottom w:val="none" w:sz="0" w:space="0" w:color="auto"/>
            <w:right w:val="none" w:sz="0" w:space="0" w:color="auto"/>
          </w:divBdr>
          <w:divsChild>
            <w:div w:id="1048996421">
              <w:marLeft w:val="0"/>
              <w:marRight w:val="0"/>
              <w:marTop w:val="0"/>
              <w:marBottom w:val="0"/>
              <w:divBdr>
                <w:top w:val="none" w:sz="0" w:space="0" w:color="auto"/>
                <w:left w:val="none" w:sz="0" w:space="0" w:color="auto"/>
                <w:bottom w:val="none" w:sz="0" w:space="0" w:color="auto"/>
                <w:right w:val="none" w:sz="0" w:space="0" w:color="auto"/>
              </w:divBdr>
              <w:divsChild>
                <w:div w:id="1445035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3070952">
      <w:bodyDiv w:val="1"/>
      <w:marLeft w:val="0"/>
      <w:marRight w:val="0"/>
      <w:marTop w:val="0"/>
      <w:marBottom w:val="0"/>
      <w:divBdr>
        <w:top w:val="none" w:sz="0" w:space="0" w:color="auto"/>
        <w:left w:val="none" w:sz="0" w:space="0" w:color="auto"/>
        <w:bottom w:val="none" w:sz="0" w:space="0" w:color="auto"/>
        <w:right w:val="none" w:sz="0" w:space="0" w:color="auto"/>
      </w:divBdr>
      <w:divsChild>
        <w:div w:id="133454863">
          <w:marLeft w:val="0"/>
          <w:marRight w:val="0"/>
          <w:marTop w:val="0"/>
          <w:marBottom w:val="0"/>
          <w:divBdr>
            <w:top w:val="none" w:sz="0" w:space="0" w:color="auto"/>
            <w:left w:val="none" w:sz="0" w:space="0" w:color="auto"/>
            <w:bottom w:val="none" w:sz="0" w:space="0" w:color="auto"/>
            <w:right w:val="none" w:sz="0" w:space="0" w:color="auto"/>
          </w:divBdr>
          <w:divsChild>
            <w:div w:id="663049619">
              <w:marLeft w:val="0"/>
              <w:marRight w:val="0"/>
              <w:marTop w:val="0"/>
              <w:marBottom w:val="0"/>
              <w:divBdr>
                <w:top w:val="none" w:sz="0" w:space="0" w:color="auto"/>
                <w:left w:val="none" w:sz="0" w:space="0" w:color="auto"/>
                <w:bottom w:val="none" w:sz="0" w:space="0" w:color="auto"/>
                <w:right w:val="none" w:sz="0" w:space="0" w:color="auto"/>
              </w:divBdr>
            </w:div>
          </w:divsChild>
        </w:div>
        <w:div w:id="196282776">
          <w:marLeft w:val="0"/>
          <w:marRight w:val="0"/>
          <w:marTop w:val="0"/>
          <w:marBottom w:val="0"/>
          <w:divBdr>
            <w:top w:val="none" w:sz="0" w:space="0" w:color="auto"/>
            <w:left w:val="none" w:sz="0" w:space="0" w:color="auto"/>
            <w:bottom w:val="none" w:sz="0" w:space="0" w:color="auto"/>
            <w:right w:val="none" w:sz="0" w:space="0" w:color="auto"/>
          </w:divBdr>
          <w:divsChild>
            <w:div w:id="366876394">
              <w:marLeft w:val="0"/>
              <w:marRight w:val="0"/>
              <w:marTop w:val="0"/>
              <w:marBottom w:val="0"/>
              <w:divBdr>
                <w:top w:val="none" w:sz="0" w:space="0" w:color="auto"/>
                <w:left w:val="none" w:sz="0" w:space="0" w:color="auto"/>
                <w:bottom w:val="none" w:sz="0" w:space="0" w:color="auto"/>
                <w:right w:val="none" w:sz="0" w:space="0" w:color="auto"/>
              </w:divBdr>
            </w:div>
          </w:divsChild>
        </w:div>
        <w:div w:id="272439815">
          <w:marLeft w:val="0"/>
          <w:marRight w:val="0"/>
          <w:marTop w:val="0"/>
          <w:marBottom w:val="0"/>
          <w:divBdr>
            <w:top w:val="none" w:sz="0" w:space="0" w:color="auto"/>
            <w:left w:val="none" w:sz="0" w:space="0" w:color="auto"/>
            <w:bottom w:val="none" w:sz="0" w:space="0" w:color="auto"/>
            <w:right w:val="none" w:sz="0" w:space="0" w:color="auto"/>
          </w:divBdr>
        </w:div>
        <w:div w:id="414664649">
          <w:marLeft w:val="0"/>
          <w:marRight w:val="0"/>
          <w:marTop w:val="0"/>
          <w:marBottom w:val="0"/>
          <w:divBdr>
            <w:top w:val="none" w:sz="0" w:space="0" w:color="auto"/>
            <w:left w:val="none" w:sz="0" w:space="0" w:color="auto"/>
            <w:bottom w:val="none" w:sz="0" w:space="0" w:color="auto"/>
            <w:right w:val="none" w:sz="0" w:space="0" w:color="auto"/>
          </w:divBdr>
        </w:div>
        <w:div w:id="438255245">
          <w:marLeft w:val="0"/>
          <w:marRight w:val="0"/>
          <w:marTop w:val="300"/>
          <w:marBottom w:val="0"/>
          <w:divBdr>
            <w:top w:val="none" w:sz="0" w:space="0" w:color="auto"/>
            <w:left w:val="none" w:sz="0" w:space="0" w:color="auto"/>
            <w:bottom w:val="none" w:sz="0" w:space="0" w:color="auto"/>
            <w:right w:val="none" w:sz="0" w:space="0" w:color="auto"/>
          </w:divBdr>
          <w:divsChild>
            <w:div w:id="1106971276">
              <w:marLeft w:val="0"/>
              <w:marRight w:val="0"/>
              <w:marTop w:val="0"/>
              <w:marBottom w:val="0"/>
              <w:divBdr>
                <w:top w:val="none" w:sz="0" w:space="0" w:color="auto"/>
                <w:left w:val="none" w:sz="0" w:space="0" w:color="auto"/>
                <w:bottom w:val="none" w:sz="0" w:space="0" w:color="auto"/>
                <w:right w:val="none" w:sz="0" w:space="0" w:color="auto"/>
              </w:divBdr>
              <w:divsChild>
                <w:div w:id="1124302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438778">
          <w:marLeft w:val="0"/>
          <w:marRight w:val="0"/>
          <w:marTop w:val="0"/>
          <w:marBottom w:val="0"/>
          <w:divBdr>
            <w:top w:val="none" w:sz="0" w:space="0" w:color="auto"/>
            <w:left w:val="none" w:sz="0" w:space="0" w:color="auto"/>
            <w:bottom w:val="none" w:sz="0" w:space="0" w:color="auto"/>
            <w:right w:val="none" w:sz="0" w:space="0" w:color="auto"/>
          </w:divBdr>
          <w:divsChild>
            <w:div w:id="615259492">
              <w:marLeft w:val="0"/>
              <w:marRight w:val="0"/>
              <w:marTop w:val="0"/>
              <w:marBottom w:val="0"/>
              <w:divBdr>
                <w:top w:val="none" w:sz="0" w:space="0" w:color="auto"/>
                <w:left w:val="none" w:sz="0" w:space="0" w:color="auto"/>
                <w:bottom w:val="none" w:sz="0" w:space="0" w:color="auto"/>
                <w:right w:val="none" w:sz="0" w:space="0" w:color="auto"/>
              </w:divBdr>
            </w:div>
          </w:divsChild>
        </w:div>
        <w:div w:id="588386192">
          <w:marLeft w:val="0"/>
          <w:marRight w:val="0"/>
          <w:marTop w:val="0"/>
          <w:marBottom w:val="0"/>
          <w:divBdr>
            <w:top w:val="none" w:sz="0" w:space="0" w:color="auto"/>
            <w:left w:val="none" w:sz="0" w:space="0" w:color="auto"/>
            <w:bottom w:val="none" w:sz="0" w:space="0" w:color="auto"/>
            <w:right w:val="none" w:sz="0" w:space="0" w:color="auto"/>
          </w:divBdr>
        </w:div>
        <w:div w:id="951783778">
          <w:marLeft w:val="0"/>
          <w:marRight w:val="0"/>
          <w:marTop w:val="0"/>
          <w:marBottom w:val="0"/>
          <w:divBdr>
            <w:top w:val="none" w:sz="0" w:space="0" w:color="auto"/>
            <w:left w:val="none" w:sz="0" w:space="0" w:color="auto"/>
            <w:bottom w:val="none" w:sz="0" w:space="0" w:color="auto"/>
            <w:right w:val="none" w:sz="0" w:space="0" w:color="auto"/>
          </w:divBdr>
        </w:div>
        <w:div w:id="1127166362">
          <w:marLeft w:val="0"/>
          <w:marRight w:val="0"/>
          <w:marTop w:val="0"/>
          <w:marBottom w:val="0"/>
          <w:divBdr>
            <w:top w:val="none" w:sz="0" w:space="0" w:color="auto"/>
            <w:left w:val="none" w:sz="0" w:space="0" w:color="auto"/>
            <w:bottom w:val="none" w:sz="0" w:space="0" w:color="auto"/>
            <w:right w:val="none" w:sz="0" w:space="0" w:color="auto"/>
          </w:divBdr>
          <w:divsChild>
            <w:div w:id="1759599721">
              <w:marLeft w:val="0"/>
              <w:marRight w:val="0"/>
              <w:marTop w:val="0"/>
              <w:marBottom w:val="0"/>
              <w:divBdr>
                <w:top w:val="none" w:sz="0" w:space="0" w:color="auto"/>
                <w:left w:val="none" w:sz="0" w:space="0" w:color="auto"/>
                <w:bottom w:val="none" w:sz="0" w:space="0" w:color="auto"/>
                <w:right w:val="none" w:sz="0" w:space="0" w:color="auto"/>
              </w:divBdr>
            </w:div>
          </w:divsChild>
        </w:div>
        <w:div w:id="1135365430">
          <w:marLeft w:val="0"/>
          <w:marRight w:val="0"/>
          <w:marTop w:val="300"/>
          <w:marBottom w:val="0"/>
          <w:divBdr>
            <w:top w:val="none" w:sz="0" w:space="0" w:color="auto"/>
            <w:left w:val="none" w:sz="0" w:space="0" w:color="auto"/>
            <w:bottom w:val="none" w:sz="0" w:space="0" w:color="auto"/>
            <w:right w:val="none" w:sz="0" w:space="0" w:color="auto"/>
          </w:divBdr>
          <w:divsChild>
            <w:div w:id="260725238">
              <w:marLeft w:val="0"/>
              <w:marRight w:val="0"/>
              <w:marTop w:val="0"/>
              <w:marBottom w:val="0"/>
              <w:divBdr>
                <w:top w:val="none" w:sz="0" w:space="0" w:color="auto"/>
                <w:left w:val="none" w:sz="0" w:space="0" w:color="auto"/>
                <w:bottom w:val="none" w:sz="0" w:space="0" w:color="auto"/>
                <w:right w:val="none" w:sz="0" w:space="0" w:color="auto"/>
              </w:divBdr>
              <w:divsChild>
                <w:div w:id="1486119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0078657">
          <w:marLeft w:val="0"/>
          <w:marRight w:val="0"/>
          <w:marTop w:val="0"/>
          <w:marBottom w:val="0"/>
          <w:divBdr>
            <w:top w:val="none" w:sz="0" w:space="0" w:color="auto"/>
            <w:left w:val="none" w:sz="0" w:space="0" w:color="auto"/>
            <w:bottom w:val="none" w:sz="0" w:space="0" w:color="auto"/>
            <w:right w:val="none" w:sz="0" w:space="0" w:color="auto"/>
          </w:divBdr>
          <w:divsChild>
            <w:div w:id="863206817">
              <w:marLeft w:val="0"/>
              <w:marRight w:val="0"/>
              <w:marTop w:val="0"/>
              <w:marBottom w:val="0"/>
              <w:divBdr>
                <w:top w:val="none" w:sz="0" w:space="0" w:color="auto"/>
                <w:left w:val="none" w:sz="0" w:space="0" w:color="auto"/>
                <w:bottom w:val="none" w:sz="0" w:space="0" w:color="auto"/>
                <w:right w:val="none" w:sz="0" w:space="0" w:color="auto"/>
              </w:divBdr>
            </w:div>
          </w:divsChild>
        </w:div>
        <w:div w:id="1323391284">
          <w:marLeft w:val="0"/>
          <w:marRight w:val="0"/>
          <w:marTop w:val="300"/>
          <w:marBottom w:val="0"/>
          <w:divBdr>
            <w:top w:val="none" w:sz="0" w:space="0" w:color="auto"/>
            <w:left w:val="none" w:sz="0" w:space="0" w:color="auto"/>
            <w:bottom w:val="none" w:sz="0" w:space="0" w:color="auto"/>
            <w:right w:val="none" w:sz="0" w:space="0" w:color="auto"/>
          </w:divBdr>
          <w:divsChild>
            <w:div w:id="1660037422">
              <w:marLeft w:val="0"/>
              <w:marRight w:val="0"/>
              <w:marTop w:val="0"/>
              <w:marBottom w:val="0"/>
              <w:divBdr>
                <w:top w:val="none" w:sz="0" w:space="0" w:color="auto"/>
                <w:left w:val="none" w:sz="0" w:space="0" w:color="auto"/>
                <w:bottom w:val="none" w:sz="0" w:space="0" w:color="auto"/>
                <w:right w:val="none" w:sz="0" w:space="0" w:color="auto"/>
              </w:divBdr>
              <w:divsChild>
                <w:div w:id="488987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201273">
          <w:marLeft w:val="0"/>
          <w:marRight w:val="0"/>
          <w:marTop w:val="0"/>
          <w:marBottom w:val="0"/>
          <w:divBdr>
            <w:top w:val="none" w:sz="0" w:space="0" w:color="auto"/>
            <w:left w:val="none" w:sz="0" w:space="0" w:color="auto"/>
            <w:bottom w:val="none" w:sz="0" w:space="0" w:color="auto"/>
            <w:right w:val="none" w:sz="0" w:space="0" w:color="auto"/>
          </w:divBdr>
          <w:divsChild>
            <w:div w:id="215624759">
              <w:marLeft w:val="0"/>
              <w:marRight w:val="0"/>
              <w:marTop w:val="0"/>
              <w:marBottom w:val="0"/>
              <w:divBdr>
                <w:top w:val="none" w:sz="0" w:space="0" w:color="auto"/>
                <w:left w:val="none" w:sz="0" w:space="0" w:color="auto"/>
                <w:bottom w:val="none" w:sz="0" w:space="0" w:color="auto"/>
                <w:right w:val="none" w:sz="0" w:space="0" w:color="auto"/>
              </w:divBdr>
            </w:div>
          </w:divsChild>
        </w:div>
        <w:div w:id="1449350214">
          <w:marLeft w:val="0"/>
          <w:marRight w:val="0"/>
          <w:marTop w:val="300"/>
          <w:marBottom w:val="0"/>
          <w:divBdr>
            <w:top w:val="none" w:sz="0" w:space="0" w:color="auto"/>
            <w:left w:val="none" w:sz="0" w:space="0" w:color="auto"/>
            <w:bottom w:val="none" w:sz="0" w:space="0" w:color="auto"/>
            <w:right w:val="none" w:sz="0" w:space="0" w:color="auto"/>
          </w:divBdr>
          <w:divsChild>
            <w:div w:id="1961106700">
              <w:marLeft w:val="0"/>
              <w:marRight w:val="0"/>
              <w:marTop w:val="0"/>
              <w:marBottom w:val="0"/>
              <w:divBdr>
                <w:top w:val="none" w:sz="0" w:space="0" w:color="auto"/>
                <w:left w:val="none" w:sz="0" w:space="0" w:color="auto"/>
                <w:bottom w:val="none" w:sz="0" w:space="0" w:color="auto"/>
                <w:right w:val="none" w:sz="0" w:space="0" w:color="auto"/>
              </w:divBdr>
              <w:divsChild>
                <w:div w:id="1000306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836953">
          <w:marLeft w:val="0"/>
          <w:marRight w:val="0"/>
          <w:marTop w:val="0"/>
          <w:marBottom w:val="0"/>
          <w:divBdr>
            <w:top w:val="none" w:sz="0" w:space="0" w:color="auto"/>
            <w:left w:val="none" w:sz="0" w:space="0" w:color="auto"/>
            <w:bottom w:val="none" w:sz="0" w:space="0" w:color="auto"/>
            <w:right w:val="none" w:sz="0" w:space="0" w:color="auto"/>
          </w:divBdr>
        </w:div>
        <w:div w:id="1698432027">
          <w:marLeft w:val="0"/>
          <w:marRight w:val="0"/>
          <w:marTop w:val="0"/>
          <w:marBottom w:val="0"/>
          <w:divBdr>
            <w:top w:val="none" w:sz="0" w:space="0" w:color="auto"/>
            <w:left w:val="none" w:sz="0" w:space="0" w:color="auto"/>
            <w:bottom w:val="none" w:sz="0" w:space="0" w:color="auto"/>
            <w:right w:val="none" w:sz="0" w:space="0" w:color="auto"/>
          </w:divBdr>
          <w:divsChild>
            <w:div w:id="365788725">
              <w:marLeft w:val="0"/>
              <w:marRight w:val="0"/>
              <w:marTop w:val="0"/>
              <w:marBottom w:val="0"/>
              <w:divBdr>
                <w:top w:val="none" w:sz="0" w:space="0" w:color="auto"/>
                <w:left w:val="none" w:sz="0" w:space="0" w:color="auto"/>
                <w:bottom w:val="none" w:sz="0" w:space="0" w:color="auto"/>
                <w:right w:val="none" w:sz="0" w:space="0" w:color="auto"/>
              </w:divBdr>
            </w:div>
          </w:divsChild>
        </w:div>
        <w:div w:id="1954705684">
          <w:marLeft w:val="0"/>
          <w:marRight w:val="0"/>
          <w:marTop w:val="0"/>
          <w:marBottom w:val="0"/>
          <w:divBdr>
            <w:top w:val="none" w:sz="0" w:space="0" w:color="auto"/>
            <w:left w:val="none" w:sz="0" w:space="0" w:color="auto"/>
            <w:bottom w:val="none" w:sz="0" w:space="0" w:color="auto"/>
            <w:right w:val="none" w:sz="0" w:space="0" w:color="auto"/>
          </w:divBdr>
        </w:div>
        <w:div w:id="2040157675">
          <w:marLeft w:val="0"/>
          <w:marRight w:val="0"/>
          <w:marTop w:val="0"/>
          <w:marBottom w:val="0"/>
          <w:divBdr>
            <w:top w:val="none" w:sz="0" w:space="0" w:color="auto"/>
            <w:left w:val="none" w:sz="0" w:space="0" w:color="auto"/>
            <w:bottom w:val="none" w:sz="0" w:space="0" w:color="auto"/>
            <w:right w:val="none" w:sz="0" w:space="0" w:color="auto"/>
          </w:divBdr>
        </w:div>
      </w:divsChild>
    </w:div>
    <w:div w:id="1034648769">
      <w:bodyDiv w:val="1"/>
      <w:marLeft w:val="0"/>
      <w:marRight w:val="0"/>
      <w:marTop w:val="0"/>
      <w:marBottom w:val="0"/>
      <w:divBdr>
        <w:top w:val="none" w:sz="0" w:space="0" w:color="auto"/>
        <w:left w:val="none" w:sz="0" w:space="0" w:color="auto"/>
        <w:bottom w:val="none" w:sz="0" w:space="0" w:color="auto"/>
        <w:right w:val="none" w:sz="0" w:space="0" w:color="auto"/>
      </w:divBdr>
      <w:divsChild>
        <w:div w:id="1955404035">
          <w:marLeft w:val="0"/>
          <w:marRight w:val="0"/>
          <w:marTop w:val="0"/>
          <w:marBottom w:val="0"/>
          <w:divBdr>
            <w:top w:val="none" w:sz="0" w:space="0" w:color="auto"/>
            <w:left w:val="none" w:sz="0" w:space="0" w:color="auto"/>
            <w:bottom w:val="none" w:sz="0" w:space="0" w:color="auto"/>
            <w:right w:val="none" w:sz="0" w:space="0" w:color="auto"/>
          </w:divBdr>
        </w:div>
        <w:div w:id="1614285743">
          <w:marLeft w:val="0"/>
          <w:marRight w:val="0"/>
          <w:marTop w:val="0"/>
          <w:marBottom w:val="0"/>
          <w:divBdr>
            <w:top w:val="none" w:sz="0" w:space="0" w:color="auto"/>
            <w:left w:val="none" w:sz="0" w:space="0" w:color="auto"/>
            <w:bottom w:val="none" w:sz="0" w:space="0" w:color="auto"/>
            <w:right w:val="none" w:sz="0" w:space="0" w:color="auto"/>
          </w:divBdr>
          <w:divsChild>
            <w:div w:id="542015449">
              <w:marLeft w:val="0"/>
              <w:marRight w:val="0"/>
              <w:marTop w:val="0"/>
              <w:marBottom w:val="0"/>
              <w:divBdr>
                <w:top w:val="none" w:sz="0" w:space="0" w:color="auto"/>
                <w:left w:val="none" w:sz="0" w:space="0" w:color="auto"/>
                <w:bottom w:val="none" w:sz="0" w:space="0" w:color="auto"/>
                <w:right w:val="none" w:sz="0" w:space="0" w:color="auto"/>
              </w:divBdr>
            </w:div>
          </w:divsChild>
        </w:div>
        <w:div w:id="853228814">
          <w:marLeft w:val="0"/>
          <w:marRight w:val="0"/>
          <w:marTop w:val="0"/>
          <w:marBottom w:val="0"/>
          <w:divBdr>
            <w:top w:val="none" w:sz="0" w:space="0" w:color="auto"/>
            <w:left w:val="none" w:sz="0" w:space="0" w:color="auto"/>
            <w:bottom w:val="none" w:sz="0" w:space="0" w:color="auto"/>
            <w:right w:val="none" w:sz="0" w:space="0" w:color="auto"/>
          </w:divBdr>
        </w:div>
        <w:div w:id="1422489975">
          <w:marLeft w:val="0"/>
          <w:marRight w:val="0"/>
          <w:marTop w:val="0"/>
          <w:marBottom w:val="0"/>
          <w:divBdr>
            <w:top w:val="none" w:sz="0" w:space="0" w:color="auto"/>
            <w:left w:val="none" w:sz="0" w:space="0" w:color="auto"/>
            <w:bottom w:val="none" w:sz="0" w:space="0" w:color="auto"/>
            <w:right w:val="none" w:sz="0" w:space="0" w:color="auto"/>
          </w:divBdr>
          <w:divsChild>
            <w:div w:id="1648048161">
              <w:marLeft w:val="0"/>
              <w:marRight w:val="0"/>
              <w:marTop w:val="0"/>
              <w:marBottom w:val="0"/>
              <w:divBdr>
                <w:top w:val="none" w:sz="0" w:space="0" w:color="auto"/>
                <w:left w:val="none" w:sz="0" w:space="0" w:color="auto"/>
                <w:bottom w:val="none" w:sz="0" w:space="0" w:color="auto"/>
                <w:right w:val="none" w:sz="0" w:space="0" w:color="auto"/>
              </w:divBdr>
            </w:div>
          </w:divsChild>
        </w:div>
        <w:div w:id="1816407972">
          <w:marLeft w:val="0"/>
          <w:marRight w:val="0"/>
          <w:marTop w:val="0"/>
          <w:marBottom w:val="0"/>
          <w:divBdr>
            <w:top w:val="none" w:sz="0" w:space="0" w:color="auto"/>
            <w:left w:val="none" w:sz="0" w:space="0" w:color="auto"/>
            <w:bottom w:val="none" w:sz="0" w:space="0" w:color="auto"/>
            <w:right w:val="none" w:sz="0" w:space="0" w:color="auto"/>
          </w:divBdr>
        </w:div>
        <w:div w:id="1007247114">
          <w:marLeft w:val="0"/>
          <w:marRight w:val="0"/>
          <w:marTop w:val="0"/>
          <w:marBottom w:val="0"/>
          <w:divBdr>
            <w:top w:val="none" w:sz="0" w:space="0" w:color="auto"/>
            <w:left w:val="none" w:sz="0" w:space="0" w:color="auto"/>
            <w:bottom w:val="none" w:sz="0" w:space="0" w:color="auto"/>
            <w:right w:val="none" w:sz="0" w:space="0" w:color="auto"/>
          </w:divBdr>
          <w:divsChild>
            <w:div w:id="1013723518">
              <w:marLeft w:val="0"/>
              <w:marRight w:val="0"/>
              <w:marTop w:val="0"/>
              <w:marBottom w:val="0"/>
              <w:divBdr>
                <w:top w:val="none" w:sz="0" w:space="0" w:color="auto"/>
                <w:left w:val="none" w:sz="0" w:space="0" w:color="auto"/>
                <w:bottom w:val="none" w:sz="0" w:space="0" w:color="auto"/>
                <w:right w:val="none" w:sz="0" w:space="0" w:color="auto"/>
              </w:divBdr>
            </w:div>
          </w:divsChild>
        </w:div>
        <w:div w:id="655186167">
          <w:marLeft w:val="0"/>
          <w:marRight w:val="0"/>
          <w:marTop w:val="0"/>
          <w:marBottom w:val="0"/>
          <w:divBdr>
            <w:top w:val="none" w:sz="0" w:space="0" w:color="auto"/>
            <w:left w:val="none" w:sz="0" w:space="0" w:color="auto"/>
            <w:bottom w:val="none" w:sz="0" w:space="0" w:color="auto"/>
            <w:right w:val="none" w:sz="0" w:space="0" w:color="auto"/>
          </w:divBdr>
        </w:div>
        <w:div w:id="799107551">
          <w:marLeft w:val="0"/>
          <w:marRight w:val="0"/>
          <w:marTop w:val="0"/>
          <w:marBottom w:val="0"/>
          <w:divBdr>
            <w:top w:val="none" w:sz="0" w:space="0" w:color="auto"/>
            <w:left w:val="none" w:sz="0" w:space="0" w:color="auto"/>
            <w:bottom w:val="none" w:sz="0" w:space="0" w:color="auto"/>
            <w:right w:val="none" w:sz="0" w:space="0" w:color="auto"/>
          </w:divBdr>
          <w:divsChild>
            <w:div w:id="528763186">
              <w:marLeft w:val="0"/>
              <w:marRight w:val="0"/>
              <w:marTop w:val="0"/>
              <w:marBottom w:val="0"/>
              <w:divBdr>
                <w:top w:val="none" w:sz="0" w:space="0" w:color="auto"/>
                <w:left w:val="none" w:sz="0" w:space="0" w:color="auto"/>
                <w:bottom w:val="none" w:sz="0" w:space="0" w:color="auto"/>
                <w:right w:val="none" w:sz="0" w:space="0" w:color="auto"/>
              </w:divBdr>
            </w:div>
          </w:divsChild>
        </w:div>
        <w:div w:id="977302742">
          <w:marLeft w:val="0"/>
          <w:marRight w:val="0"/>
          <w:marTop w:val="0"/>
          <w:marBottom w:val="0"/>
          <w:divBdr>
            <w:top w:val="none" w:sz="0" w:space="0" w:color="auto"/>
            <w:left w:val="none" w:sz="0" w:space="0" w:color="auto"/>
            <w:bottom w:val="none" w:sz="0" w:space="0" w:color="auto"/>
            <w:right w:val="none" w:sz="0" w:space="0" w:color="auto"/>
          </w:divBdr>
        </w:div>
        <w:div w:id="1340353812">
          <w:marLeft w:val="0"/>
          <w:marRight w:val="0"/>
          <w:marTop w:val="0"/>
          <w:marBottom w:val="0"/>
          <w:divBdr>
            <w:top w:val="none" w:sz="0" w:space="0" w:color="auto"/>
            <w:left w:val="none" w:sz="0" w:space="0" w:color="auto"/>
            <w:bottom w:val="none" w:sz="0" w:space="0" w:color="auto"/>
            <w:right w:val="none" w:sz="0" w:space="0" w:color="auto"/>
          </w:divBdr>
          <w:divsChild>
            <w:div w:id="1361511887">
              <w:marLeft w:val="0"/>
              <w:marRight w:val="0"/>
              <w:marTop w:val="0"/>
              <w:marBottom w:val="0"/>
              <w:divBdr>
                <w:top w:val="none" w:sz="0" w:space="0" w:color="auto"/>
                <w:left w:val="none" w:sz="0" w:space="0" w:color="auto"/>
                <w:bottom w:val="none" w:sz="0" w:space="0" w:color="auto"/>
                <w:right w:val="none" w:sz="0" w:space="0" w:color="auto"/>
              </w:divBdr>
            </w:div>
          </w:divsChild>
        </w:div>
        <w:div w:id="1541671979">
          <w:marLeft w:val="0"/>
          <w:marRight w:val="0"/>
          <w:marTop w:val="0"/>
          <w:marBottom w:val="0"/>
          <w:divBdr>
            <w:top w:val="none" w:sz="0" w:space="0" w:color="auto"/>
            <w:left w:val="none" w:sz="0" w:space="0" w:color="auto"/>
            <w:bottom w:val="none" w:sz="0" w:space="0" w:color="auto"/>
            <w:right w:val="none" w:sz="0" w:space="0" w:color="auto"/>
          </w:divBdr>
        </w:div>
        <w:div w:id="1011491988">
          <w:marLeft w:val="0"/>
          <w:marRight w:val="0"/>
          <w:marTop w:val="0"/>
          <w:marBottom w:val="0"/>
          <w:divBdr>
            <w:top w:val="none" w:sz="0" w:space="0" w:color="auto"/>
            <w:left w:val="none" w:sz="0" w:space="0" w:color="auto"/>
            <w:bottom w:val="none" w:sz="0" w:space="0" w:color="auto"/>
            <w:right w:val="none" w:sz="0" w:space="0" w:color="auto"/>
          </w:divBdr>
          <w:divsChild>
            <w:div w:id="1623686281">
              <w:marLeft w:val="0"/>
              <w:marRight w:val="0"/>
              <w:marTop w:val="0"/>
              <w:marBottom w:val="0"/>
              <w:divBdr>
                <w:top w:val="none" w:sz="0" w:space="0" w:color="auto"/>
                <w:left w:val="none" w:sz="0" w:space="0" w:color="auto"/>
                <w:bottom w:val="none" w:sz="0" w:space="0" w:color="auto"/>
                <w:right w:val="none" w:sz="0" w:space="0" w:color="auto"/>
              </w:divBdr>
            </w:div>
          </w:divsChild>
        </w:div>
        <w:div w:id="1568371163">
          <w:marLeft w:val="0"/>
          <w:marRight w:val="0"/>
          <w:marTop w:val="0"/>
          <w:marBottom w:val="0"/>
          <w:divBdr>
            <w:top w:val="none" w:sz="0" w:space="0" w:color="auto"/>
            <w:left w:val="none" w:sz="0" w:space="0" w:color="auto"/>
            <w:bottom w:val="none" w:sz="0" w:space="0" w:color="auto"/>
            <w:right w:val="none" w:sz="0" w:space="0" w:color="auto"/>
          </w:divBdr>
        </w:div>
        <w:div w:id="784348848">
          <w:marLeft w:val="0"/>
          <w:marRight w:val="0"/>
          <w:marTop w:val="0"/>
          <w:marBottom w:val="0"/>
          <w:divBdr>
            <w:top w:val="none" w:sz="0" w:space="0" w:color="auto"/>
            <w:left w:val="none" w:sz="0" w:space="0" w:color="auto"/>
            <w:bottom w:val="none" w:sz="0" w:space="0" w:color="auto"/>
            <w:right w:val="none" w:sz="0" w:space="0" w:color="auto"/>
          </w:divBdr>
          <w:divsChild>
            <w:div w:id="1987776014">
              <w:marLeft w:val="0"/>
              <w:marRight w:val="0"/>
              <w:marTop w:val="0"/>
              <w:marBottom w:val="0"/>
              <w:divBdr>
                <w:top w:val="none" w:sz="0" w:space="0" w:color="auto"/>
                <w:left w:val="none" w:sz="0" w:space="0" w:color="auto"/>
                <w:bottom w:val="none" w:sz="0" w:space="0" w:color="auto"/>
                <w:right w:val="none" w:sz="0" w:space="0" w:color="auto"/>
              </w:divBdr>
            </w:div>
          </w:divsChild>
        </w:div>
        <w:div w:id="1197506405">
          <w:marLeft w:val="0"/>
          <w:marRight w:val="0"/>
          <w:marTop w:val="300"/>
          <w:marBottom w:val="0"/>
          <w:divBdr>
            <w:top w:val="none" w:sz="0" w:space="0" w:color="auto"/>
            <w:left w:val="none" w:sz="0" w:space="0" w:color="auto"/>
            <w:bottom w:val="none" w:sz="0" w:space="0" w:color="auto"/>
            <w:right w:val="none" w:sz="0" w:space="0" w:color="auto"/>
          </w:divBdr>
          <w:divsChild>
            <w:div w:id="1890728862">
              <w:marLeft w:val="0"/>
              <w:marRight w:val="0"/>
              <w:marTop w:val="0"/>
              <w:marBottom w:val="0"/>
              <w:divBdr>
                <w:top w:val="none" w:sz="0" w:space="0" w:color="auto"/>
                <w:left w:val="none" w:sz="0" w:space="0" w:color="auto"/>
                <w:bottom w:val="none" w:sz="0" w:space="0" w:color="auto"/>
                <w:right w:val="none" w:sz="0" w:space="0" w:color="auto"/>
              </w:divBdr>
              <w:divsChild>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910136">
          <w:marLeft w:val="0"/>
          <w:marRight w:val="0"/>
          <w:marTop w:val="300"/>
          <w:marBottom w:val="0"/>
          <w:divBdr>
            <w:top w:val="none" w:sz="0" w:space="0" w:color="auto"/>
            <w:left w:val="none" w:sz="0" w:space="0" w:color="auto"/>
            <w:bottom w:val="none" w:sz="0" w:space="0" w:color="auto"/>
            <w:right w:val="none" w:sz="0" w:space="0" w:color="auto"/>
          </w:divBdr>
          <w:divsChild>
            <w:div w:id="902108449">
              <w:marLeft w:val="0"/>
              <w:marRight w:val="0"/>
              <w:marTop w:val="0"/>
              <w:marBottom w:val="0"/>
              <w:divBdr>
                <w:top w:val="none" w:sz="0" w:space="0" w:color="auto"/>
                <w:left w:val="none" w:sz="0" w:space="0" w:color="auto"/>
                <w:bottom w:val="none" w:sz="0" w:space="0" w:color="auto"/>
                <w:right w:val="none" w:sz="0" w:space="0" w:color="auto"/>
              </w:divBdr>
              <w:divsChild>
                <w:div w:id="1802769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3545759">
          <w:marLeft w:val="0"/>
          <w:marRight w:val="0"/>
          <w:marTop w:val="300"/>
          <w:marBottom w:val="0"/>
          <w:divBdr>
            <w:top w:val="none" w:sz="0" w:space="0" w:color="auto"/>
            <w:left w:val="none" w:sz="0" w:space="0" w:color="auto"/>
            <w:bottom w:val="none" w:sz="0" w:space="0" w:color="auto"/>
            <w:right w:val="none" w:sz="0" w:space="0" w:color="auto"/>
          </w:divBdr>
          <w:divsChild>
            <w:div w:id="889264013">
              <w:marLeft w:val="0"/>
              <w:marRight w:val="0"/>
              <w:marTop w:val="0"/>
              <w:marBottom w:val="0"/>
              <w:divBdr>
                <w:top w:val="none" w:sz="0" w:space="0" w:color="auto"/>
                <w:left w:val="none" w:sz="0" w:space="0" w:color="auto"/>
                <w:bottom w:val="none" w:sz="0" w:space="0" w:color="auto"/>
                <w:right w:val="none" w:sz="0" w:space="0" w:color="auto"/>
              </w:divBdr>
              <w:divsChild>
                <w:div w:id="1067074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7598578">
          <w:marLeft w:val="0"/>
          <w:marRight w:val="0"/>
          <w:marTop w:val="300"/>
          <w:marBottom w:val="0"/>
          <w:divBdr>
            <w:top w:val="none" w:sz="0" w:space="0" w:color="auto"/>
            <w:left w:val="none" w:sz="0" w:space="0" w:color="auto"/>
            <w:bottom w:val="none" w:sz="0" w:space="0" w:color="auto"/>
            <w:right w:val="none" w:sz="0" w:space="0" w:color="auto"/>
          </w:divBdr>
          <w:divsChild>
            <w:div w:id="1520705273">
              <w:marLeft w:val="0"/>
              <w:marRight w:val="0"/>
              <w:marTop w:val="0"/>
              <w:marBottom w:val="0"/>
              <w:divBdr>
                <w:top w:val="none" w:sz="0" w:space="0" w:color="auto"/>
                <w:left w:val="none" w:sz="0" w:space="0" w:color="auto"/>
                <w:bottom w:val="none" w:sz="0" w:space="0" w:color="auto"/>
                <w:right w:val="none" w:sz="0" w:space="0" w:color="auto"/>
              </w:divBdr>
              <w:divsChild>
                <w:div w:id="925462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5890172">
      <w:bodyDiv w:val="1"/>
      <w:marLeft w:val="0"/>
      <w:marRight w:val="0"/>
      <w:marTop w:val="0"/>
      <w:marBottom w:val="0"/>
      <w:divBdr>
        <w:top w:val="none" w:sz="0" w:space="0" w:color="auto"/>
        <w:left w:val="none" w:sz="0" w:space="0" w:color="auto"/>
        <w:bottom w:val="none" w:sz="0" w:space="0" w:color="auto"/>
        <w:right w:val="none" w:sz="0" w:space="0" w:color="auto"/>
      </w:divBdr>
      <w:divsChild>
        <w:div w:id="482241638">
          <w:marLeft w:val="0"/>
          <w:marRight w:val="0"/>
          <w:marTop w:val="0"/>
          <w:marBottom w:val="0"/>
          <w:divBdr>
            <w:top w:val="none" w:sz="0" w:space="0" w:color="auto"/>
            <w:left w:val="none" w:sz="0" w:space="0" w:color="auto"/>
            <w:bottom w:val="none" w:sz="0" w:space="0" w:color="auto"/>
            <w:right w:val="none" w:sz="0" w:space="0" w:color="auto"/>
          </w:divBdr>
          <w:divsChild>
            <w:div w:id="169099129">
              <w:marLeft w:val="0"/>
              <w:marRight w:val="0"/>
              <w:marTop w:val="0"/>
              <w:marBottom w:val="0"/>
              <w:divBdr>
                <w:top w:val="none" w:sz="0" w:space="0" w:color="auto"/>
                <w:left w:val="none" w:sz="0" w:space="0" w:color="auto"/>
                <w:bottom w:val="none" w:sz="0" w:space="0" w:color="auto"/>
                <w:right w:val="none" w:sz="0" w:space="0" w:color="auto"/>
              </w:divBdr>
            </w:div>
          </w:divsChild>
        </w:div>
        <w:div w:id="492377889">
          <w:marLeft w:val="0"/>
          <w:marRight w:val="0"/>
          <w:marTop w:val="300"/>
          <w:marBottom w:val="0"/>
          <w:divBdr>
            <w:top w:val="none" w:sz="0" w:space="0" w:color="auto"/>
            <w:left w:val="none" w:sz="0" w:space="0" w:color="auto"/>
            <w:bottom w:val="none" w:sz="0" w:space="0" w:color="auto"/>
            <w:right w:val="none" w:sz="0" w:space="0" w:color="auto"/>
          </w:divBdr>
          <w:divsChild>
            <w:div w:id="727143117">
              <w:marLeft w:val="0"/>
              <w:marRight w:val="0"/>
              <w:marTop w:val="0"/>
              <w:marBottom w:val="0"/>
              <w:divBdr>
                <w:top w:val="none" w:sz="0" w:space="0" w:color="auto"/>
                <w:left w:val="none" w:sz="0" w:space="0" w:color="auto"/>
                <w:bottom w:val="none" w:sz="0" w:space="0" w:color="auto"/>
                <w:right w:val="none" w:sz="0" w:space="0" w:color="auto"/>
              </w:divBdr>
              <w:divsChild>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793739">
          <w:marLeft w:val="0"/>
          <w:marRight w:val="0"/>
          <w:marTop w:val="300"/>
          <w:marBottom w:val="0"/>
          <w:divBdr>
            <w:top w:val="none" w:sz="0" w:space="0" w:color="auto"/>
            <w:left w:val="none" w:sz="0" w:space="0" w:color="auto"/>
            <w:bottom w:val="none" w:sz="0" w:space="0" w:color="auto"/>
            <w:right w:val="none" w:sz="0" w:space="0" w:color="auto"/>
          </w:divBdr>
          <w:divsChild>
            <w:div w:id="1415542957">
              <w:marLeft w:val="0"/>
              <w:marRight w:val="0"/>
              <w:marTop w:val="0"/>
              <w:marBottom w:val="0"/>
              <w:divBdr>
                <w:top w:val="none" w:sz="0" w:space="0" w:color="auto"/>
                <w:left w:val="none" w:sz="0" w:space="0" w:color="auto"/>
                <w:bottom w:val="none" w:sz="0" w:space="0" w:color="auto"/>
                <w:right w:val="none" w:sz="0" w:space="0" w:color="auto"/>
              </w:divBdr>
              <w:divsChild>
                <w:div w:id="1859153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1719986">
          <w:marLeft w:val="0"/>
          <w:marRight w:val="0"/>
          <w:marTop w:val="0"/>
          <w:marBottom w:val="0"/>
          <w:divBdr>
            <w:top w:val="none" w:sz="0" w:space="0" w:color="auto"/>
            <w:left w:val="none" w:sz="0" w:space="0" w:color="auto"/>
            <w:bottom w:val="none" w:sz="0" w:space="0" w:color="auto"/>
            <w:right w:val="none" w:sz="0" w:space="0" w:color="auto"/>
          </w:divBdr>
        </w:div>
        <w:div w:id="713164840">
          <w:marLeft w:val="0"/>
          <w:marRight w:val="0"/>
          <w:marTop w:val="0"/>
          <w:marBottom w:val="0"/>
          <w:divBdr>
            <w:top w:val="none" w:sz="0" w:space="0" w:color="auto"/>
            <w:left w:val="none" w:sz="0" w:space="0" w:color="auto"/>
            <w:bottom w:val="none" w:sz="0" w:space="0" w:color="auto"/>
            <w:right w:val="none" w:sz="0" w:space="0" w:color="auto"/>
          </w:divBdr>
          <w:divsChild>
            <w:div w:id="1494222496">
              <w:marLeft w:val="0"/>
              <w:marRight w:val="0"/>
              <w:marTop w:val="0"/>
              <w:marBottom w:val="0"/>
              <w:divBdr>
                <w:top w:val="none" w:sz="0" w:space="0" w:color="auto"/>
                <w:left w:val="none" w:sz="0" w:space="0" w:color="auto"/>
                <w:bottom w:val="none" w:sz="0" w:space="0" w:color="auto"/>
                <w:right w:val="none" w:sz="0" w:space="0" w:color="auto"/>
              </w:divBdr>
            </w:div>
          </w:divsChild>
        </w:div>
        <w:div w:id="730270014">
          <w:marLeft w:val="0"/>
          <w:marRight w:val="0"/>
          <w:marTop w:val="300"/>
          <w:marBottom w:val="0"/>
          <w:divBdr>
            <w:top w:val="none" w:sz="0" w:space="0" w:color="auto"/>
            <w:left w:val="none" w:sz="0" w:space="0" w:color="auto"/>
            <w:bottom w:val="none" w:sz="0" w:space="0" w:color="auto"/>
            <w:right w:val="none" w:sz="0" w:space="0" w:color="auto"/>
          </w:divBdr>
          <w:divsChild>
            <w:div w:id="924649073">
              <w:marLeft w:val="0"/>
              <w:marRight w:val="0"/>
              <w:marTop w:val="0"/>
              <w:marBottom w:val="0"/>
              <w:divBdr>
                <w:top w:val="none" w:sz="0" w:space="0" w:color="auto"/>
                <w:left w:val="none" w:sz="0" w:space="0" w:color="auto"/>
                <w:bottom w:val="none" w:sz="0" w:space="0" w:color="auto"/>
                <w:right w:val="none" w:sz="0" w:space="0" w:color="auto"/>
              </w:divBdr>
              <w:divsChild>
                <w:div w:id="930970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4785015">
          <w:marLeft w:val="0"/>
          <w:marRight w:val="0"/>
          <w:marTop w:val="0"/>
          <w:marBottom w:val="0"/>
          <w:divBdr>
            <w:top w:val="none" w:sz="0" w:space="0" w:color="auto"/>
            <w:left w:val="none" w:sz="0" w:space="0" w:color="auto"/>
            <w:bottom w:val="none" w:sz="0" w:space="0" w:color="auto"/>
            <w:right w:val="none" w:sz="0" w:space="0" w:color="auto"/>
          </w:divBdr>
          <w:divsChild>
            <w:div w:id="1841777861">
              <w:marLeft w:val="0"/>
              <w:marRight w:val="0"/>
              <w:marTop w:val="0"/>
              <w:marBottom w:val="0"/>
              <w:divBdr>
                <w:top w:val="none" w:sz="0" w:space="0" w:color="auto"/>
                <w:left w:val="none" w:sz="0" w:space="0" w:color="auto"/>
                <w:bottom w:val="none" w:sz="0" w:space="0" w:color="auto"/>
                <w:right w:val="none" w:sz="0" w:space="0" w:color="auto"/>
              </w:divBdr>
            </w:div>
          </w:divsChild>
        </w:div>
        <w:div w:id="963775887">
          <w:marLeft w:val="0"/>
          <w:marRight w:val="0"/>
          <w:marTop w:val="0"/>
          <w:marBottom w:val="0"/>
          <w:divBdr>
            <w:top w:val="none" w:sz="0" w:space="0" w:color="auto"/>
            <w:left w:val="none" w:sz="0" w:space="0" w:color="auto"/>
            <w:bottom w:val="none" w:sz="0" w:space="0" w:color="auto"/>
            <w:right w:val="none" w:sz="0" w:space="0" w:color="auto"/>
          </w:divBdr>
        </w:div>
        <w:div w:id="1375230391">
          <w:marLeft w:val="0"/>
          <w:marRight w:val="0"/>
          <w:marTop w:val="0"/>
          <w:marBottom w:val="0"/>
          <w:divBdr>
            <w:top w:val="none" w:sz="0" w:space="0" w:color="auto"/>
            <w:left w:val="none" w:sz="0" w:space="0" w:color="auto"/>
            <w:bottom w:val="none" w:sz="0" w:space="0" w:color="auto"/>
            <w:right w:val="none" w:sz="0" w:space="0" w:color="auto"/>
          </w:divBdr>
          <w:divsChild>
            <w:div w:id="1116634400">
              <w:marLeft w:val="0"/>
              <w:marRight w:val="0"/>
              <w:marTop w:val="0"/>
              <w:marBottom w:val="0"/>
              <w:divBdr>
                <w:top w:val="none" w:sz="0" w:space="0" w:color="auto"/>
                <w:left w:val="none" w:sz="0" w:space="0" w:color="auto"/>
                <w:bottom w:val="none" w:sz="0" w:space="0" w:color="auto"/>
                <w:right w:val="none" w:sz="0" w:space="0" w:color="auto"/>
              </w:divBdr>
            </w:div>
          </w:divsChild>
        </w:div>
        <w:div w:id="1418021990">
          <w:marLeft w:val="0"/>
          <w:marRight w:val="0"/>
          <w:marTop w:val="0"/>
          <w:marBottom w:val="0"/>
          <w:divBdr>
            <w:top w:val="none" w:sz="0" w:space="0" w:color="auto"/>
            <w:left w:val="none" w:sz="0" w:space="0" w:color="auto"/>
            <w:bottom w:val="none" w:sz="0" w:space="0" w:color="auto"/>
            <w:right w:val="none" w:sz="0" w:space="0" w:color="auto"/>
          </w:divBdr>
          <w:divsChild>
            <w:div w:id="67650807">
              <w:marLeft w:val="0"/>
              <w:marRight w:val="0"/>
              <w:marTop w:val="0"/>
              <w:marBottom w:val="0"/>
              <w:divBdr>
                <w:top w:val="none" w:sz="0" w:space="0" w:color="auto"/>
                <w:left w:val="none" w:sz="0" w:space="0" w:color="auto"/>
                <w:bottom w:val="none" w:sz="0" w:space="0" w:color="auto"/>
                <w:right w:val="none" w:sz="0" w:space="0" w:color="auto"/>
              </w:divBdr>
            </w:div>
          </w:divsChild>
        </w:div>
        <w:div w:id="1585452537">
          <w:marLeft w:val="0"/>
          <w:marRight w:val="0"/>
          <w:marTop w:val="0"/>
          <w:marBottom w:val="0"/>
          <w:divBdr>
            <w:top w:val="none" w:sz="0" w:space="0" w:color="auto"/>
            <w:left w:val="none" w:sz="0" w:space="0" w:color="auto"/>
            <w:bottom w:val="none" w:sz="0" w:space="0" w:color="auto"/>
            <w:right w:val="none" w:sz="0" w:space="0" w:color="auto"/>
          </w:divBdr>
        </w:div>
        <w:div w:id="1622153685">
          <w:marLeft w:val="0"/>
          <w:marRight w:val="0"/>
          <w:marTop w:val="0"/>
          <w:marBottom w:val="0"/>
          <w:divBdr>
            <w:top w:val="none" w:sz="0" w:space="0" w:color="auto"/>
            <w:left w:val="none" w:sz="0" w:space="0" w:color="auto"/>
            <w:bottom w:val="none" w:sz="0" w:space="0" w:color="auto"/>
            <w:right w:val="none" w:sz="0" w:space="0" w:color="auto"/>
          </w:divBdr>
          <w:divsChild>
            <w:div w:id="107311214">
              <w:marLeft w:val="0"/>
              <w:marRight w:val="0"/>
              <w:marTop w:val="0"/>
              <w:marBottom w:val="0"/>
              <w:divBdr>
                <w:top w:val="none" w:sz="0" w:space="0" w:color="auto"/>
                <w:left w:val="none" w:sz="0" w:space="0" w:color="auto"/>
                <w:bottom w:val="none" w:sz="0" w:space="0" w:color="auto"/>
                <w:right w:val="none" w:sz="0" w:space="0" w:color="auto"/>
              </w:divBdr>
            </w:div>
          </w:divsChild>
        </w:div>
        <w:div w:id="1768036354">
          <w:marLeft w:val="0"/>
          <w:marRight w:val="0"/>
          <w:marTop w:val="0"/>
          <w:marBottom w:val="0"/>
          <w:divBdr>
            <w:top w:val="none" w:sz="0" w:space="0" w:color="auto"/>
            <w:left w:val="none" w:sz="0" w:space="0" w:color="auto"/>
            <w:bottom w:val="none" w:sz="0" w:space="0" w:color="auto"/>
            <w:right w:val="none" w:sz="0" w:space="0" w:color="auto"/>
          </w:divBdr>
        </w:div>
        <w:div w:id="1824933890">
          <w:marLeft w:val="0"/>
          <w:marRight w:val="0"/>
          <w:marTop w:val="0"/>
          <w:marBottom w:val="0"/>
          <w:divBdr>
            <w:top w:val="none" w:sz="0" w:space="0" w:color="auto"/>
            <w:left w:val="none" w:sz="0" w:space="0" w:color="auto"/>
            <w:bottom w:val="none" w:sz="0" w:space="0" w:color="auto"/>
            <w:right w:val="none" w:sz="0" w:space="0" w:color="auto"/>
          </w:divBdr>
        </w:div>
        <w:div w:id="1916351824">
          <w:marLeft w:val="0"/>
          <w:marRight w:val="0"/>
          <w:marTop w:val="0"/>
          <w:marBottom w:val="0"/>
          <w:divBdr>
            <w:top w:val="none" w:sz="0" w:space="0" w:color="auto"/>
            <w:left w:val="none" w:sz="0" w:space="0" w:color="auto"/>
            <w:bottom w:val="none" w:sz="0" w:space="0" w:color="auto"/>
            <w:right w:val="none" w:sz="0" w:space="0" w:color="auto"/>
          </w:divBdr>
        </w:div>
        <w:div w:id="1988703404">
          <w:marLeft w:val="0"/>
          <w:marRight w:val="0"/>
          <w:marTop w:val="0"/>
          <w:marBottom w:val="0"/>
          <w:divBdr>
            <w:top w:val="none" w:sz="0" w:space="0" w:color="auto"/>
            <w:left w:val="none" w:sz="0" w:space="0" w:color="auto"/>
            <w:bottom w:val="none" w:sz="0" w:space="0" w:color="auto"/>
            <w:right w:val="none" w:sz="0" w:space="0" w:color="auto"/>
          </w:divBdr>
          <w:divsChild>
            <w:div w:id="820079179">
              <w:marLeft w:val="0"/>
              <w:marRight w:val="0"/>
              <w:marTop w:val="0"/>
              <w:marBottom w:val="0"/>
              <w:divBdr>
                <w:top w:val="none" w:sz="0" w:space="0" w:color="auto"/>
                <w:left w:val="none" w:sz="0" w:space="0" w:color="auto"/>
                <w:bottom w:val="none" w:sz="0" w:space="0" w:color="auto"/>
                <w:right w:val="none" w:sz="0" w:space="0" w:color="auto"/>
              </w:divBdr>
            </w:div>
          </w:divsChild>
        </w:div>
        <w:div w:id="2122844997">
          <w:marLeft w:val="0"/>
          <w:marRight w:val="0"/>
          <w:marTop w:val="0"/>
          <w:marBottom w:val="0"/>
          <w:divBdr>
            <w:top w:val="none" w:sz="0" w:space="0" w:color="auto"/>
            <w:left w:val="none" w:sz="0" w:space="0" w:color="auto"/>
            <w:bottom w:val="none" w:sz="0" w:space="0" w:color="auto"/>
            <w:right w:val="none" w:sz="0" w:space="0" w:color="auto"/>
          </w:divBdr>
        </w:div>
        <w:div w:id="2137723713">
          <w:marLeft w:val="0"/>
          <w:marRight w:val="0"/>
          <w:marTop w:val="300"/>
          <w:marBottom w:val="0"/>
          <w:divBdr>
            <w:top w:val="none" w:sz="0" w:space="0" w:color="auto"/>
            <w:left w:val="none" w:sz="0" w:space="0" w:color="auto"/>
            <w:bottom w:val="none" w:sz="0" w:space="0" w:color="auto"/>
            <w:right w:val="none" w:sz="0" w:space="0" w:color="auto"/>
          </w:divBdr>
          <w:divsChild>
            <w:div w:id="1885435485">
              <w:marLeft w:val="0"/>
              <w:marRight w:val="0"/>
              <w:marTop w:val="0"/>
              <w:marBottom w:val="0"/>
              <w:divBdr>
                <w:top w:val="none" w:sz="0" w:space="0" w:color="auto"/>
                <w:left w:val="none" w:sz="0" w:space="0" w:color="auto"/>
                <w:bottom w:val="none" w:sz="0" w:space="0" w:color="auto"/>
                <w:right w:val="none" w:sz="0" w:space="0" w:color="auto"/>
              </w:divBdr>
              <w:divsChild>
                <w:div w:id="270404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6083280">
      <w:bodyDiv w:val="1"/>
      <w:marLeft w:val="0"/>
      <w:marRight w:val="0"/>
      <w:marTop w:val="0"/>
      <w:marBottom w:val="0"/>
      <w:divBdr>
        <w:top w:val="none" w:sz="0" w:space="0" w:color="auto"/>
        <w:left w:val="none" w:sz="0" w:space="0" w:color="auto"/>
        <w:bottom w:val="none" w:sz="0" w:space="0" w:color="auto"/>
        <w:right w:val="none" w:sz="0" w:space="0" w:color="auto"/>
      </w:divBdr>
      <w:divsChild>
        <w:div w:id="39476060">
          <w:marLeft w:val="0"/>
          <w:marRight w:val="0"/>
          <w:marTop w:val="0"/>
          <w:marBottom w:val="0"/>
          <w:divBdr>
            <w:top w:val="none" w:sz="0" w:space="0" w:color="auto"/>
            <w:left w:val="none" w:sz="0" w:space="0" w:color="auto"/>
            <w:bottom w:val="none" w:sz="0" w:space="0" w:color="auto"/>
            <w:right w:val="none" w:sz="0" w:space="0" w:color="auto"/>
          </w:divBdr>
        </w:div>
        <w:div w:id="1495681547">
          <w:marLeft w:val="0"/>
          <w:marRight w:val="0"/>
          <w:marTop w:val="0"/>
          <w:marBottom w:val="0"/>
          <w:divBdr>
            <w:top w:val="none" w:sz="0" w:space="0" w:color="auto"/>
            <w:left w:val="none" w:sz="0" w:space="0" w:color="auto"/>
            <w:bottom w:val="none" w:sz="0" w:space="0" w:color="auto"/>
            <w:right w:val="none" w:sz="0" w:space="0" w:color="auto"/>
          </w:divBdr>
          <w:divsChild>
            <w:div w:id="139466782">
              <w:marLeft w:val="0"/>
              <w:marRight w:val="0"/>
              <w:marTop w:val="0"/>
              <w:marBottom w:val="0"/>
              <w:divBdr>
                <w:top w:val="none" w:sz="0" w:space="0" w:color="auto"/>
                <w:left w:val="none" w:sz="0" w:space="0" w:color="auto"/>
                <w:bottom w:val="none" w:sz="0" w:space="0" w:color="auto"/>
                <w:right w:val="none" w:sz="0" w:space="0" w:color="auto"/>
              </w:divBdr>
            </w:div>
          </w:divsChild>
        </w:div>
        <w:div w:id="858542325">
          <w:marLeft w:val="0"/>
          <w:marRight w:val="0"/>
          <w:marTop w:val="0"/>
          <w:marBottom w:val="0"/>
          <w:divBdr>
            <w:top w:val="none" w:sz="0" w:space="0" w:color="auto"/>
            <w:left w:val="none" w:sz="0" w:space="0" w:color="auto"/>
            <w:bottom w:val="none" w:sz="0" w:space="0" w:color="auto"/>
            <w:right w:val="none" w:sz="0" w:space="0" w:color="auto"/>
          </w:divBdr>
        </w:div>
        <w:div w:id="1781483888">
          <w:marLeft w:val="0"/>
          <w:marRight w:val="0"/>
          <w:marTop w:val="0"/>
          <w:marBottom w:val="0"/>
          <w:divBdr>
            <w:top w:val="none" w:sz="0" w:space="0" w:color="auto"/>
            <w:left w:val="none" w:sz="0" w:space="0" w:color="auto"/>
            <w:bottom w:val="none" w:sz="0" w:space="0" w:color="auto"/>
            <w:right w:val="none" w:sz="0" w:space="0" w:color="auto"/>
          </w:divBdr>
          <w:divsChild>
            <w:div w:id="1675910914">
              <w:marLeft w:val="0"/>
              <w:marRight w:val="0"/>
              <w:marTop w:val="0"/>
              <w:marBottom w:val="0"/>
              <w:divBdr>
                <w:top w:val="none" w:sz="0" w:space="0" w:color="auto"/>
                <w:left w:val="none" w:sz="0" w:space="0" w:color="auto"/>
                <w:bottom w:val="none" w:sz="0" w:space="0" w:color="auto"/>
                <w:right w:val="none" w:sz="0" w:space="0" w:color="auto"/>
              </w:divBdr>
            </w:div>
          </w:divsChild>
        </w:div>
        <w:div w:id="1976181782">
          <w:marLeft w:val="0"/>
          <w:marRight w:val="0"/>
          <w:marTop w:val="0"/>
          <w:marBottom w:val="0"/>
          <w:divBdr>
            <w:top w:val="none" w:sz="0" w:space="0" w:color="auto"/>
            <w:left w:val="none" w:sz="0" w:space="0" w:color="auto"/>
            <w:bottom w:val="none" w:sz="0" w:space="0" w:color="auto"/>
            <w:right w:val="none" w:sz="0" w:space="0" w:color="auto"/>
          </w:divBdr>
        </w:div>
        <w:div w:id="1731028928">
          <w:marLeft w:val="0"/>
          <w:marRight w:val="0"/>
          <w:marTop w:val="0"/>
          <w:marBottom w:val="0"/>
          <w:divBdr>
            <w:top w:val="none" w:sz="0" w:space="0" w:color="auto"/>
            <w:left w:val="none" w:sz="0" w:space="0" w:color="auto"/>
            <w:bottom w:val="none" w:sz="0" w:space="0" w:color="auto"/>
            <w:right w:val="none" w:sz="0" w:space="0" w:color="auto"/>
          </w:divBdr>
          <w:divsChild>
            <w:div w:id="1863975719">
              <w:marLeft w:val="0"/>
              <w:marRight w:val="0"/>
              <w:marTop w:val="0"/>
              <w:marBottom w:val="0"/>
              <w:divBdr>
                <w:top w:val="none" w:sz="0" w:space="0" w:color="auto"/>
                <w:left w:val="none" w:sz="0" w:space="0" w:color="auto"/>
                <w:bottom w:val="none" w:sz="0" w:space="0" w:color="auto"/>
                <w:right w:val="none" w:sz="0" w:space="0" w:color="auto"/>
              </w:divBdr>
            </w:div>
          </w:divsChild>
        </w:div>
        <w:div w:id="1224294768">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sChild>
            <w:div w:id="1865096955">
              <w:marLeft w:val="0"/>
              <w:marRight w:val="0"/>
              <w:marTop w:val="0"/>
              <w:marBottom w:val="0"/>
              <w:divBdr>
                <w:top w:val="none" w:sz="0" w:space="0" w:color="auto"/>
                <w:left w:val="none" w:sz="0" w:space="0" w:color="auto"/>
                <w:bottom w:val="none" w:sz="0" w:space="0" w:color="auto"/>
                <w:right w:val="none" w:sz="0" w:space="0" w:color="auto"/>
              </w:divBdr>
            </w:div>
          </w:divsChild>
        </w:div>
        <w:div w:id="912928240">
          <w:marLeft w:val="0"/>
          <w:marRight w:val="0"/>
          <w:marTop w:val="0"/>
          <w:marBottom w:val="0"/>
          <w:divBdr>
            <w:top w:val="none" w:sz="0" w:space="0" w:color="auto"/>
            <w:left w:val="none" w:sz="0" w:space="0" w:color="auto"/>
            <w:bottom w:val="none" w:sz="0" w:space="0" w:color="auto"/>
            <w:right w:val="none" w:sz="0" w:space="0" w:color="auto"/>
          </w:divBdr>
        </w:div>
        <w:div w:id="1359818411">
          <w:marLeft w:val="0"/>
          <w:marRight w:val="0"/>
          <w:marTop w:val="0"/>
          <w:marBottom w:val="0"/>
          <w:divBdr>
            <w:top w:val="none" w:sz="0" w:space="0" w:color="auto"/>
            <w:left w:val="none" w:sz="0" w:space="0" w:color="auto"/>
            <w:bottom w:val="none" w:sz="0" w:space="0" w:color="auto"/>
            <w:right w:val="none" w:sz="0" w:space="0" w:color="auto"/>
          </w:divBdr>
          <w:divsChild>
            <w:div w:id="1541555794">
              <w:marLeft w:val="0"/>
              <w:marRight w:val="0"/>
              <w:marTop w:val="0"/>
              <w:marBottom w:val="0"/>
              <w:divBdr>
                <w:top w:val="none" w:sz="0" w:space="0" w:color="auto"/>
                <w:left w:val="none" w:sz="0" w:space="0" w:color="auto"/>
                <w:bottom w:val="none" w:sz="0" w:space="0" w:color="auto"/>
                <w:right w:val="none" w:sz="0" w:space="0" w:color="auto"/>
              </w:divBdr>
            </w:div>
          </w:divsChild>
        </w:div>
        <w:div w:id="1759600235">
          <w:marLeft w:val="0"/>
          <w:marRight w:val="0"/>
          <w:marTop w:val="0"/>
          <w:marBottom w:val="0"/>
          <w:divBdr>
            <w:top w:val="none" w:sz="0" w:space="0" w:color="auto"/>
            <w:left w:val="none" w:sz="0" w:space="0" w:color="auto"/>
            <w:bottom w:val="none" w:sz="0" w:space="0" w:color="auto"/>
            <w:right w:val="none" w:sz="0" w:space="0" w:color="auto"/>
          </w:divBdr>
        </w:div>
        <w:div w:id="1444419305">
          <w:marLeft w:val="0"/>
          <w:marRight w:val="0"/>
          <w:marTop w:val="0"/>
          <w:marBottom w:val="0"/>
          <w:divBdr>
            <w:top w:val="none" w:sz="0" w:space="0" w:color="auto"/>
            <w:left w:val="none" w:sz="0" w:space="0" w:color="auto"/>
            <w:bottom w:val="none" w:sz="0" w:space="0" w:color="auto"/>
            <w:right w:val="none" w:sz="0" w:space="0" w:color="auto"/>
          </w:divBdr>
          <w:divsChild>
            <w:div w:id="1631587655">
              <w:marLeft w:val="0"/>
              <w:marRight w:val="0"/>
              <w:marTop w:val="0"/>
              <w:marBottom w:val="0"/>
              <w:divBdr>
                <w:top w:val="none" w:sz="0" w:space="0" w:color="auto"/>
                <w:left w:val="none" w:sz="0" w:space="0" w:color="auto"/>
                <w:bottom w:val="none" w:sz="0" w:space="0" w:color="auto"/>
                <w:right w:val="none" w:sz="0" w:space="0" w:color="auto"/>
              </w:divBdr>
            </w:div>
          </w:divsChild>
        </w:div>
        <w:div w:id="2075228659">
          <w:marLeft w:val="0"/>
          <w:marRight w:val="0"/>
          <w:marTop w:val="0"/>
          <w:marBottom w:val="0"/>
          <w:divBdr>
            <w:top w:val="none" w:sz="0" w:space="0" w:color="auto"/>
            <w:left w:val="none" w:sz="0" w:space="0" w:color="auto"/>
            <w:bottom w:val="none" w:sz="0" w:space="0" w:color="auto"/>
            <w:right w:val="none" w:sz="0" w:space="0" w:color="auto"/>
          </w:divBdr>
        </w:div>
        <w:div w:id="1611427369">
          <w:marLeft w:val="0"/>
          <w:marRight w:val="0"/>
          <w:marTop w:val="0"/>
          <w:marBottom w:val="0"/>
          <w:divBdr>
            <w:top w:val="none" w:sz="0" w:space="0" w:color="auto"/>
            <w:left w:val="none" w:sz="0" w:space="0" w:color="auto"/>
            <w:bottom w:val="none" w:sz="0" w:space="0" w:color="auto"/>
            <w:right w:val="none" w:sz="0" w:space="0" w:color="auto"/>
          </w:divBdr>
          <w:divsChild>
            <w:div w:id="101611684">
              <w:marLeft w:val="0"/>
              <w:marRight w:val="0"/>
              <w:marTop w:val="0"/>
              <w:marBottom w:val="0"/>
              <w:divBdr>
                <w:top w:val="none" w:sz="0" w:space="0" w:color="auto"/>
                <w:left w:val="none" w:sz="0" w:space="0" w:color="auto"/>
                <w:bottom w:val="none" w:sz="0" w:space="0" w:color="auto"/>
                <w:right w:val="none" w:sz="0" w:space="0" w:color="auto"/>
              </w:divBdr>
            </w:div>
          </w:divsChild>
        </w:div>
        <w:div w:id="1243878458">
          <w:marLeft w:val="0"/>
          <w:marRight w:val="0"/>
          <w:marTop w:val="300"/>
          <w:marBottom w:val="0"/>
          <w:divBdr>
            <w:top w:val="none" w:sz="0" w:space="0" w:color="auto"/>
            <w:left w:val="none" w:sz="0" w:space="0" w:color="auto"/>
            <w:bottom w:val="none" w:sz="0" w:space="0" w:color="auto"/>
            <w:right w:val="none" w:sz="0" w:space="0" w:color="auto"/>
          </w:divBdr>
          <w:divsChild>
            <w:div w:id="1794057764">
              <w:marLeft w:val="0"/>
              <w:marRight w:val="0"/>
              <w:marTop w:val="0"/>
              <w:marBottom w:val="0"/>
              <w:divBdr>
                <w:top w:val="none" w:sz="0" w:space="0" w:color="auto"/>
                <w:left w:val="none" w:sz="0" w:space="0" w:color="auto"/>
                <w:bottom w:val="none" w:sz="0" w:space="0" w:color="auto"/>
                <w:right w:val="none" w:sz="0" w:space="0" w:color="auto"/>
              </w:divBdr>
              <w:divsChild>
                <w:div w:id="1190416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4655218">
          <w:marLeft w:val="0"/>
          <w:marRight w:val="0"/>
          <w:marTop w:val="300"/>
          <w:marBottom w:val="0"/>
          <w:divBdr>
            <w:top w:val="none" w:sz="0" w:space="0" w:color="auto"/>
            <w:left w:val="none" w:sz="0" w:space="0" w:color="auto"/>
            <w:bottom w:val="none" w:sz="0" w:space="0" w:color="auto"/>
            <w:right w:val="none" w:sz="0" w:space="0" w:color="auto"/>
          </w:divBdr>
          <w:divsChild>
            <w:div w:id="882442302">
              <w:marLeft w:val="0"/>
              <w:marRight w:val="0"/>
              <w:marTop w:val="0"/>
              <w:marBottom w:val="0"/>
              <w:divBdr>
                <w:top w:val="none" w:sz="0" w:space="0" w:color="auto"/>
                <w:left w:val="none" w:sz="0" w:space="0" w:color="auto"/>
                <w:bottom w:val="none" w:sz="0" w:space="0" w:color="auto"/>
                <w:right w:val="none" w:sz="0" w:space="0" w:color="auto"/>
              </w:divBdr>
              <w:divsChild>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3700925">
          <w:marLeft w:val="0"/>
          <w:marRight w:val="0"/>
          <w:marTop w:val="300"/>
          <w:marBottom w:val="0"/>
          <w:divBdr>
            <w:top w:val="none" w:sz="0" w:space="0" w:color="auto"/>
            <w:left w:val="none" w:sz="0" w:space="0" w:color="auto"/>
            <w:bottom w:val="none" w:sz="0" w:space="0" w:color="auto"/>
            <w:right w:val="none" w:sz="0" w:space="0" w:color="auto"/>
          </w:divBdr>
          <w:divsChild>
            <w:div w:id="960890028">
              <w:marLeft w:val="0"/>
              <w:marRight w:val="0"/>
              <w:marTop w:val="0"/>
              <w:marBottom w:val="0"/>
              <w:divBdr>
                <w:top w:val="none" w:sz="0" w:space="0" w:color="auto"/>
                <w:left w:val="none" w:sz="0" w:space="0" w:color="auto"/>
                <w:bottom w:val="none" w:sz="0" w:space="0" w:color="auto"/>
                <w:right w:val="none" w:sz="0" w:space="0" w:color="auto"/>
              </w:divBdr>
              <w:divsChild>
                <w:div w:id="671684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0894846">
          <w:marLeft w:val="0"/>
          <w:marRight w:val="0"/>
          <w:marTop w:val="300"/>
          <w:marBottom w:val="0"/>
          <w:divBdr>
            <w:top w:val="none" w:sz="0" w:space="0" w:color="auto"/>
            <w:left w:val="none" w:sz="0" w:space="0" w:color="auto"/>
            <w:bottom w:val="none" w:sz="0" w:space="0" w:color="auto"/>
            <w:right w:val="none" w:sz="0" w:space="0" w:color="auto"/>
          </w:divBdr>
          <w:divsChild>
            <w:div w:id="56975380">
              <w:marLeft w:val="0"/>
              <w:marRight w:val="0"/>
              <w:marTop w:val="0"/>
              <w:marBottom w:val="0"/>
              <w:divBdr>
                <w:top w:val="none" w:sz="0" w:space="0" w:color="auto"/>
                <w:left w:val="none" w:sz="0" w:space="0" w:color="auto"/>
                <w:bottom w:val="none" w:sz="0" w:space="0" w:color="auto"/>
                <w:right w:val="none" w:sz="0" w:space="0" w:color="auto"/>
              </w:divBdr>
              <w:divsChild>
                <w:div w:id="1261185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6269567">
      <w:bodyDiv w:val="1"/>
      <w:marLeft w:val="0"/>
      <w:marRight w:val="0"/>
      <w:marTop w:val="0"/>
      <w:marBottom w:val="0"/>
      <w:divBdr>
        <w:top w:val="none" w:sz="0" w:space="0" w:color="auto"/>
        <w:left w:val="none" w:sz="0" w:space="0" w:color="auto"/>
        <w:bottom w:val="none" w:sz="0" w:space="0" w:color="auto"/>
        <w:right w:val="none" w:sz="0" w:space="0" w:color="auto"/>
      </w:divBdr>
      <w:divsChild>
        <w:div w:id="313922049">
          <w:marLeft w:val="0"/>
          <w:marRight w:val="0"/>
          <w:marTop w:val="0"/>
          <w:marBottom w:val="0"/>
          <w:divBdr>
            <w:top w:val="none" w:sz="0" w:space="0" w:color="auto"/>
            <w:left w:val="none" w:sz="0" w:space="0" w:color="auto"/>
            <w:bottom w:val="none" w:sz="0" w:space="0" w:color="auto"/>
            <w:right w:val="none" w:sz="0" w:space="0" w:color="auto"/>
          </w:divBdr>
        </w:div>
        <w:div w:id="1734506777">
          <w:marLeft w:val="0"/>
          <w:marRight w:val="0"/>
          <w:marTop w:val="0"/>
          <w:marBottom w:val="0"/>
          <w:divBdr>
            <w:top w:val="none" w:sz="0" w:space="0" w:color="auto"/>
            <w:left w:val="none" w:sz="0" w:space="0" w:color="auto"/>
            <w:bottom w:val="none" w:sz="0" w:space="0" w:color="auto"/>
            <w:right w:val="none" w:sz="0" w:space="0" w:color="auto"/>
          </w:divBdr>
          <w:divsChild>
            <w:div w:id="897859808">
              <w:marLeft w:val="0"/>
              <w:marRight w:val="0"/>
              <w:marTop w:val="0"/>
              <w:marBottom w:val="0"/>
              <w:divBdr>
                <w:top w:val="none" w:sz="0" w:space="0" w:color="auto"/>
                <w:left w:val="none" w:sz="0" w:space="0" w:color="auto"/>
                <w:bottom w:val="none" w:sz="0" w:space="0" w:color="auto"/>
                <w:right w:val="none" w:sz="0" w:space="0" w:color="auto"/>
              </w:divBdr>
            </w:div>
          </w:divsChild>
        </w:div>
        <w:div w:id="1464956081">
          <w:marLeft w:val="0"/>
          <w:marRight w:val="0"/>
          <w:marTop w:val="0"/>
          <w:marBottom w:val="0"/>
          <w:divBdr>
            <w:top w:val="none" w:sz="0" w:space="0" w:color="auto"/>
            <w:left w:val="none" w:sz="0" w:space="0" w:color="auto"/>
            <w:bottom w:val="none" w:sz="0" w:space="0" w:color="auto"/>
            <w:right w:val="none" w:sz="0" w:space="0" w:color="auto"/>
          </w:divBdr>
        </w:div>
        <w:div w:id="2030140122">
          <w:marLeft w:val="0"/>
          <w:marRight w:val="0"/>
          <w:marTop w:val="0"/>
          <w:marBottom w:val="0"/>
          <w:divBdr>
            <w:top w:val="none" w:sz="0" w:space="0" w:color="auto"/>
            <w:left w:val="none" w:sz="0" w:space="0" w:color="auto"/>
            <w:bottom w:val="none" w:sz="0" w:space="0" w:color="auto"/>
            <w:right w:val="none" w:sz="0" w:space="0" w:color="auto"/>
          </w:divBdr>
          <w:divsChild>
            <w:div w:id="1519856926">
              <w:marLeft w:val="0"/>
              <w:marRight w:val="0"/>
              <w:marTop w:val="0"/>
              <w:marBottom w:val="0"/>
              <w:divBdr>
                <w:top w:val="none" w:sz="0" w:space="0" w:color="auto"/>
                <w:left w:val="none" w:sz="0" w:space="0" w:color="auto"/>
                <w:bottom w:val="none" w:sz="0" w:space="0" w:color="auto"/>
                <w:right w:val="none" w:sz="0" w:space="0" w:color="auto"/>
              </w:divBdr>
            </w:div>
          </w:divsChild>
        </w:div>
        <w:div w:id="642349058">
          <w:marLeft w:val="0"/>
          <w:marRight w:val="0"/>
          <w:marTop w:val="0"/>
          <w:marBottom w:val="0"/>
          <w:divBdr>
            <w:top w:val="none" w:sz="0" w:space="0" w:color="auto"/>
            <w:left w:val="none" w:sz="0" w:space="0" w:color="auto"/>
            <w:bottom w:val="none" w:sz="0" w:space="0" w:color="auto"/>
            <w:right w:val="none" w:sz="0" w:space="0" w:color="auto"/>
          </w:divBdr>
        </w:div>
        <w:div w:id="1707219464">
          <w:marLeft w:val="0"/>
          <w:marRight w:val="0"/>
          <w:marTop w:val="0"/>
          <w:marBottom w:val="0"/>
          <w:divBdr>
            <w:top w:val="none" w:sz="0" w:space="0" w:color="auto"/>
            <w:left w:val="none" w:sz="0" w:space="0" w:color="auto"/>
            <w:bottom w:val="none" w:sz="0" w:space="0" w:color="auto"/>
            <w:right w:val="none" w:sz="0" w:space="0" w:color="auto"/>
          </w:divBdr>
          <w:divsChild>
            <w:div w:id="489561903">
              <w:marLeft w:val="0"/>
              <w:marRight w:val="0"/>
              <w:marTop w:val="0"/>
              <w:marBottom w:val="0"/>
              <w:divBdr>
                <w:top w:val="none" w:sz="0" w:space="0" w:color="auto"/>
                <w:left w:val="none" w:sz="0" w:space="0" w:color="auto"/>
                <w:bottom w:val="none" w:sz="0" w:space="0" w:color="auto"/>
                <w:right w:val="none" w:sz="0" w:space="0" w:color="auto"/>
              </w:divBdr>
            </w:div>
          </w:divsChild>
        </w:div>
        <w:div w:id="666783002">
          <w:marLeft w:val="0"/>
          <w:marRight w:val="0"/>
          <w:marTop w:val="0"/>
          <w:marBottom w:val="0"/>
          <w:divBdr>
            <w:top w:val="none" w:sz="0" w:space="0" w:color="auto"/>
            <w:left w:val="none" w:sz="0" w:space="0" w:color="auto"/>
            <w:bottom w:val="none" w:sz="0" w:space="0" w:color="auto"/>
            <w:right w:val="none" w:sz="0" w:space="0" w:color="auto"/>
          </w:divBdr>
        </w:div>
        <w:div w:id="1603486973">
          <w:marLeft w:val="0"/>
          <w:marRight w:val="0"/>
          <w:marTop w:val="0"/>
          <w:marBottom w:val="0"/>
          <w:divBdr>
            <w:top w:val="none" w:sz="0" w:space="0" w:color="auto"/>
            <w:left w:val="none" w:sz="0" w:space="0" w:color="auto"/>
            <w:bottom w:val="none" w:sz="0" w:space="0" w:color="auto"/>
            <w:right w:val="none" w:sz="0" w:space="0" w:color="auto"/>
          </w:divBdr>
          <w:divsChild>
            <w:div w:id="1910727282">
              <w:marLeft w:val="0"/>
              <w:marRight w:val="0"/>
              <w:marTop w:val="0"/>
              <w:marBottom w:val="0"/>
              <w:divBdr>
                <w:top w:val="none" w:sz="0" w:space="0" w:color="auto"/>
                <w:left w:val="none" w:sz="0" w:space="0" w:color="auto"/>
                <w:bottom w:val="none" w:sz="0" w:space="0" w:color="auto"/>
                <w:right w:val="none" w:sz="0" w:space="0" w:color="auto"/>
              </w:divBdr>
            </w:div>
          </w:divsChild>
        </w:div>
        <w:div w:id="740325859">
          <w:marLeft w:val="0"/>
          <w:marRight w:val="0"/>
          <w:marTop w:val="0"/>
          <w:marBottom w:val="0"/>
          <w:divBdr>
            <w:top w:val="none" w:sz="0" w:space="0" w:color="auto"/>
            <w:left w:val="none" w:sz="0" w:space="0" w:color="auto"/>
            <w:bottom w:val="none" w:sz="0" w:space="0" w:color="auto"/>
            <w:right w:val="none" w:sz="0" w:space="0" w:color="auto"/>
          </w:divBdr>
        </w:div>
        <w:div w:id="1262568586">
          <w:marLeft w:val="0"/>
          <w:marRight w:val="0"/>
          <w:marTop w:val="0"/>
          <w:marBottom w:val="0"/>
          <w:divBdr>
            <w:top w:val="none" w:sz="0" w:space="0" w:color="auto"/>
            <w:left w:val="none" w:sz="0" w:space="0" w:color="auto"/>
            <w:bottom w:val="none" w:sz="0" w:space="0" w:color="auto"/>
            <w:right w:val="none" w:sz="0" w:space="0" w:color="auto"/>
          </w:divBdr>
          <w:divsChild>
            <w:div w:id="787699093">
              <w:marLeft w:val="0"/>
              <w:marRight w:val="0"/>
              <w:marTop w:val="0"/>
              <w:marBottom w:val="0"/>
              <w:divBdr>
                <w:top w:val="none" w:sz="0" w:space="0" w:color="auto"/>
                <w:left w:val="none" w:sz="0" w:space="0" w:color="auto"/>
                <w:bottom w:val="none" w:sz="0" w:space="0" w:color="auto"/>
                <w:right w:val="none" w:sz="0" w:space="0" w:color="auto"/>
              </w:divBdr>
            </w:div>
          </w:divsChild>
        </w:div>
        <w:div w:id="241650385">
          <w:marLeft w:val="0"/>
          <w:marRight w:val="0"/>
          <w:marTop w:val="0"/>
          <w:marBottom w:val="0"/>
          <w:divBdr>
            <w:top w:val="none" w:sz="0" w:space="0" w:color="auto"/>
            <w:left w:val="none" w:sz="0" w:space="0" w:color="auto"/>
            <w:bottom w:val="none" w:sz="0" w:space="0" w:color="auto"/>
            <w:right w:val="none" w:sz="0" w:space="0" w:color="auto"/>
          </w:divBdr>
        </w:div>
        <w:div w:id="696201215">
          <w:marLeft w:val="0"/>
          <w:marRight w:val="0"/>
          <w:marTop w:val="0"/>
          <w:marBottom w:val="0"/>
          <w:divBdr>
            <w:top w:val="none" w:sz="0" w:space="0" w:color="auto"/>
            <w:left w:val="none" w:sz="0" w:space="0" w:color="auto"/>
            <w:bottom w:val="none" w:sz="0" w:space="0" w:color="auto"/>
            <w:right w:val="none" w:sz="0" w:space="0" w:color="auto"/>
          </w:divBdr>
          <w:divsChild>
            <w:div w:id="1096708869">
              <w:marLeft w:val="0"/>
              <w:marRight w:val="0"/>
              <w:marTop w:val="0"/>
              <w:marBottom w:val="0"/>
              <w:divBdr>
                <w:top w:val="none" w:sz="0" w:space="0" w:color="auto"/>
                <w:left w:val="none" w:sz="0" w:space="0" w:color="auto"/>
                <w:bottom w:val="none" w:sz="0" w:space="0" w:color="auto"/>
                <w:right w:val="none" w:sz="0" w:space="0" w:color="auto"/>
              </w:divBdr>
            </w:div>
          </w:divsChild>
        </w:div>
        <w:div w:id="1418017854">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sChild>
            <w:div w:id="525098521">
              <w:marLeft w:val="0"/>
              <w:marRight w:val="0"/>
              <w:marTop w:val="0"/>
              <w:marBottom w:val="0"/>
              <w:divBdr>
                <w:top w:val="none" w:sz="0" w:space="0" w:color="auto"/>
                <w:left w:val="none" w:sz="0" w:space="0" w:color="auto"/>
                <w:bottom w:val="none" w:sz="0" w:space="0" w:color="auto"/>
                <w:right w:val="none" w:sz="0" w:space="0" w:color="auto"/>
              </w:divBdr>
            </w:div>
          </w:divsChild>
        </w:div>
        <w:div w:id="236864659">
          <w:marLeft w:val="0"/>
          <w:marRight w:val="0"/>
          <w:marTop w:val="300"/>
          <w:marBottom w:val="0"/>
          <w:divBdr>
            <w:top w:val="none" w:sz="0" w:space="0" w:color="auto"/>
            <w:left w:val="none" w:sz="0" w:space="0" w:color="auto"/>
            <w:bottom w:val="none" w:sz="0" w:space="0" w:color="auto"/>
            <w:right w:val="none" w:sz="0" w:space="0" w:color="auto"/>
          </w:divBdr>
          <w:divsChild>
            <w:div w:id="241524469">
              <w:marLeft w:val="0"/>
              <w:marRight w:val="0"/>
              <w:marTop w:val="0"/>
              <w:marBottom w:val="0"/>
              <w:divBdr>
                <w:top w:val="none" w:sz="0" w:space="0" w:color="auto"/>
                <w:left w:val="none" w:sz="0" w:space="0" w:color="auto"/>
                <w:bottom w:val="none" w:sz="0" w:space="0" w:color="auto"/>
                <w:right w:val="none" w:sz="0" w:space="0" w:color="auto"/>
              </w:divBdr>
              <w:divsChild>
                <w:div w:id="1185287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3941259">
          <w:marLeft w:val="0"/>
          <w:marRight w:val="0"/>
          <w:marTop w:val="300"/>
          <w:marBottom w:val="0"/>
          <w:divBdr>
            <w:top w:val="none" w:sz="0" w:space="0" w:color="auto"/>
            <w:left w:val="none" w:sz="0" w:space="0" w:color="auto"/>
            <w:bottom w:val="none" w:sz="0" w:space="0" w:color="auto"/>
            <w:right w:val="none" w:sz="0" w:space="0" w:color="auto"/>
          </w:divBdr>
          <w:divsChild>
            <w:div w:id="721564417">
              <w:marLeft w:val="0"/>
              <w:marRight w:val="0"/>
              <w:marTop w:val="0"/>
              <w:marBottom w:val="0"/>
              <w:divBdr>
                <w:top w:val="none" w:sz="0" w:space="0" w:color="auto"/>
                <w:left w:val="none" w:sz="0" w:space="0" w:color="auto"/>
                <w:bottom w:val="none" w:sz="0" w:space="0" w:color="auto"/>
                <w:right w:val="none" w:sz="0" w:space="0" w:color="auto"/>
              </w:divBdr>
              <w:divsChild>
                <w:div w:id="1539467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400320">
          <w:marLeft w:val="0"/>
          <w:marRight w:val="0"/>
          <w:marTop w:val="300"/>
          <w:marBottom w:val="0"/>
          <w:divBdr>
            <w:top w:val="none" w:sz="0" w:space="0" w:color="auto"/>
            <w:left w:val="none" w:sz="0" w:space="0" w:color="auto"/>
            <w:bottom w:val="none" w:sz="0" w:space="0" w:color="auto"/>
            <w:right w:val="none" w:sz="0" w:space="0" w:color="auto"/>
          </w:divBdr>
          <w:divsChild>
            <w:div w:id="1510867529">
              <w:marLeft w:val="0"/>
              <w:marRight w:val="0"/>
              <w:marTop w:val="0"/>
              <w:marBottom w:val="0"/>
              <w:divBdr>
                <w:top w:val="none" w:sz="0" w:space="0" w:color="auto"/>
                <w:left w:val="none" w:sz="0" w:space="0" w:color="auto"/>
                <w:bottom w:val="none" w:sz="0" w:space="0" w:color="auto"/>
                <w:right w:val="none" w:sz="0" w:space="0" w:color="auto"/>
              </w:divBdr>
              <w:divsChild>
                <w:div w:id="450049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2653439">
          <w:marLeft w:val="0"/>
          <w:marRight w:val="0"/>
          <w:marTop w:val="300"/>
          <w:marBottom w:val="0"/>
          <w:divBdr>
            <w:top w:val="none" w:sz="0" w:space="0" w:color="auto"/>
            <w:left w:val="none" w:sz="0" w:space="0" w:color="auto"/>
            <w:bottom w:val="none" w:sz="0" w:space="0" w:color="auto"/>
            <w:right w:val="none" w:sz="0" w:space="0" w:color="auto"/>
          </w:divBdr>
          <w:divsChild>
            <w:div w:id="975838587">
              <w:marLeft w:val="0"/>
              <w:marRight w:val="0"/>
              <w:marTop w:val="0"/>
              <w:marBottom w:val="0"/>
              <w:divBdr>
                <w:top w:val="none" w:sz="0" w:space="0" w:color="auto"/>
                <w:left w:val="none" w:sz="0" w:space="0" w:color="auto"/>
                <w:bottom w:val="none" w:sz="0" w:space="0" w:color="auto"/>
                <w:right w:val="none" w:sz="0" w:space="0" w:color="auto"/>
              </w:divBdr>
              <w:divsChild>
                <w:div w:id="1979842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6658429">
      <w:bodyDiv w:val="1"/>
      <w:marLeft w:val="0"/>
      <w:marRight w:val="0"/>
      <w:marTop w:val="0"/>
      <w:marBottom w:val="0"/>
      <w:divBdr>
        <w:top w:val="none" w:sz="0" w:space="0" w:color="auto"/>
        <w:left w:val="none" w:sz="0" w:space="0" w:color="auto"/>
        <w:bottom w:val="none" w:sz="0" w:space="0" w:color="auto"/>
        <w:right w:val="none" w:sz="0" w:space="0" w:color="auto"/>
      </w:divBdr>
      <w:divsChild>
        <w:div w:id="1211529691">
          <w:marLeft w:val="0"/>
          <w:marRight w:val="0"/>
          <w:marTop w:val="0"/>
          <w:marBottom w:val="0"/>
          <w:divBdr>
            <w:top w:val="none" w:sz="0" w:space="0" w:color="auto"/>
            <w:left w:val="none" w:sz="0" w:space="0" w:color="auto"/>
            <w:bottom w:val="none" w:sz="0" w:space="0" w:color="auto"/>
            <w:right w:val="none" w:sz="0" w:space="0" w:color="auto"/>
          </w:divBdr>
        </w:div>
        <w:div w:id="1573655112">
          <w:marLeft w:val="0"/>
          <w:marRight w:val="0"/>
          <w:marTop w:val="0"/>
          <w:marBottom w:val="0"/>
          <w:divBdr>
            <w:top w:val="none" w:sz="0" w:space="0" w:color="auto"/>
            <w:left w:val="none" w:sz="0" w:space="0" w:color="auto"/>
            <w:bottom w:val="none" w:sz="0" w:space="0" w:color="auto"/>
            <w:right w:val="none" w:sz="0" w:space="0" w:color="auto"/>
          </w:divBdr>
          <w:divsChild>
            <w:div w:id="22945776">
              <w:marLeft w:val="0"/>
              <w:marRight w:val="0"/>
              <w:marTop w:val="0"/>
              <w:marBottom w:val="0"/>
              <w:divBdr>
                <w:top w:val="none" w:sz="0" w:space="0" w:color="auto"/>
                <w:left w:val="none" w:sz="0" w:space="0" w:color="auto"/>
                <w:bottom w:val="none" w:sz="0" w:space="0" w:color="auto"/>
                <w:right w:val="none" w:sz="0" w:space="0" w:color="auto"/>
              </w:divBdr>
            </w:div>
          </w:divsChild>
        </w:div>
        <w:div w:id="1615940297">
          <w:marLeft w:val="0"/>
          <w:marRight w:val="0"/>
          <w:marTop w:val="0"/>
          <w:marBottom w:val="0"/>
          <w:divBdr>
            <w:top w:val="none" w:sz="0" w:space="0" w:color="auto"/>
            <w:left w:val="none" w:sz="0" w:space="0" w:color="auto"/>
            <w:bottom w:val="none" w:sz="0" w:space="0" w:color="auto"/>
            <w:right w:val="none" w:sz="0" w:space="0" w:color="auto"/>
          </w:divBdr>
        </w:div>
        <w:div w:id="853418414">
          <w:marLeft w:val="0"/>
          <w:marRight w:val="0"/>
          <w:marTop w:val="0"/>
          <w:marBottom w:val="0"/>
          <w:divBdr>
            <w:top w:val="none" w:sz="0" w:space="0" w:color="auto"/>
            <w:left w:val="none" w:sz="0" w:space="0" w:color="auto"/>
            <w:bottom w:val="none" w:sz="0" w:space="0" w:color="auto"/>
            <w:right w:val="none" w:sz="0" w:space="0" w:color="auto"/>
          </w:divBdr>
          <w:divsChild>
            <w:div w:id="624427790">
              <w:marLeft w:val="0"/>
              <w:marRight w:val="0"/>
              <w:marTop w:val="0"/>
              <w:marBottom w:val="0"/>
              <w:divBdr>
                <w:top w:val="none" w:sz="0" w:space="0" w:color="auto"/>
                <w:left w:val="none" w:sz="0" w:space="0" w:color="auto"/>
                <w:bottom w:val="none" w:sz="0" w:space="0" w:color="auto"/>
                <w:right w:val="none" w:sz="0" w:space="0" w:color="auto"/>
              </w:divBdr>
            </w:div>
          </w:divsChild>
        </w:div>
        <w:div w:id="576404799">
          <w:marLeft w:val="0"/>
          <w:marRight w:val="0"/>
          <w:marTop w:val="0"/>
          <w:marBottom w:val="0"/>
          <w:divBdr>
            <w:top w:val="none" w:sz="0" w:space="0" w:color="auto"/>
            <w:left w:val="none" w:sz="0" w:space="0" w:color="auto"/>
            <w:bottom w:val="none" w:sz="0" w:space="0" w:color="auto"/>
            <w:right w:val="none" w:sz="0" w:space="0" w:color="auto"/>
          </w:divBdr>
        </w:div>
        <w:div w:id="887911778">
          <w:marLeft w:val="0"/>
          <w:marRight w:val="0"/>
          <w:marTop w:val="0"/>
          <w:marBottom w:val="0"/>
          <w:divBdr>
            <w:top w:val="none" w:sz="0" w:space="0" w:color="auto"/>
            <w:left w:val="none" w:sz="0" w:space="0" w:color="auto"/>
            <w:bottom w:val="none" w:sz="0" w:space="0" w:color="auto"/>
            <w:right w:val="none" w:sz="0" w:space="0" w:color="auto"/>
          </w:divBdr>
          <w:divsChild>
            <w:div w:id="1024133659">
              <w:marLeft w:val="0"/>
              <w:marRight w:val="0"/>
              <w:marTop w:val="0"/>
              <w:marBottom w:val="0"/>
              <w:divBdr>
                <w:top w:val="none" w:sz="0" w:space="0" w:color="auto"/>
                <w:left w:val="none" w:sz="0" w:space="0" w:color="auto"/>
                <w:bottom w:val="none" w:sz="0" w:space="0" w:color="auto"/>
                <w:right w:val="none" w:sz="0" w:space="0" w:color="auto"/>
              </w:divBdr>
            </w:div>
          </w:divsChild>
        </w:div>
        <w:div w:id="1582136609">
          <w:marLeft w:val="0"/>
          <w:marRight w:val="0"/>
          <w:marTop w:val="0"/>
          <w:marBottom w:val="0"/>
          <w:divBdr>
            <w:top w:val="none" w:sz="0" w:space="0" w:color="auto"/>
            <w:left w:val="none" w:sz="0" w:space="0" w:color="auto"/>
            <w:bottom w:val="none" w:sz="0" w:space="0" w:color="auto"/>
            <w:right w:val="none" w:sz="0" w:space="0" w:color="auto"/>
          </w:divBdr>
        </w:div>
        <w:div w:id="1775173863">
          <w:marLeft w:val="0"/>
          <w:marRight w:val="0"/>
          <w:marTop w:val="0"/>
          <w:marBottom w:val="0"/>
          <w:divBdr>
            <w:top w:val="none" w:sz="0" w:space="0" w:color="auto"/>
            <w:left w:val="none" w:sz="0" w:space="0" w:color="auto"/>
            <w:bottom w:val="none" w:sz="0" w:space="0" w:color="auto"/>
            <w:right w:val="none" w:sz="0" w:space="0" w:color="auto"/>
          </w:divBdr>
          <w:divsChild>
            <w:div w:id="287977988">
              <w:marLeft w:val="0"/>
              <w:marRight w:val="0"/>
              <w:marTop w:val="0"/>
              <w:marBottom w:val="0"/>
              <w:divBdr>
                <w:top w:val="none" w:sz="0" w:space="0" w:color="auto"/>
                <w:left w:val="none" w:sz="0" w:space="0" w:color="auto"/>
                <w:bottom w:val="none" w:sz="0" w:space="0" w:color="auto"/>
                <w:right w:val="none" w:sz="0" w:space="0" w:color="auto"/>
              </w:divBdr>
            </w:div>
          </w:divsChild>
        </w:div>
        <w:div w:id="327445377">
          <w:marLeft w:val="0"/>
          <w:marRight w:val="0"/>
          <w:marTop w:val="0"/>
          <w:marBottom w:val="0"/>
          <w:divBdr>
            <w:top w:val="none" w:sz="0" w:space="0" w:color="auto"/>
            <w:left w:val="none" w:sz="0" w:space="0" w:color="auto"/>
            <w:bottom w:val="none" w:sz="0" w:space="0" w:color="auto"/>
            <w:right w:val="none" w:sz="0" w:space="0" w:color="auto"/>
          </w:divBdr>
        </w:div>
        <w:div w:id="322047642">
          <w:marLeft w:val="0"/>
          <w:marRight w:val="0"/>
          <w:marTop w:val="0"/>
          <w:marBottom w:val="0"/>
          <w:divBdr>
            <w:top w:val="none" w:sz="0" w:space="0" w:color="auto"/>
            <w:left w:val="none" w:sz="0" w:space="0" w:color="auto"/>
            <w:bottom w:val="none" w:sz="0" w:space="0" w:color="auto"/>
            <w:right w:val="none" w:sz="0" w:space="0" w:color="auto"/>
          </w:divBdr>
          <w:divsChild>
            <w:div w:id="1854027390">
              <w:marLeft w:val="0"/>
              <w:marRight w:val="0"/>
              <w:marTop w:val="0"/>
              <w:marBottom w:val="0"/>
              <w:divBdr>
                <w:top w:val="none" w:sz="0" w:space="0" w:color="auto"/>
                <w:left w:val="none" w:sz="0" w:space="0" w:color="auto"/>
                <w:bottom w:val="none" w:sz="0" w:space="0" w:color="auto"/>
                <w:right w:val="none" w:sz="0" w:space="0" w:color="auto"/>
              </w:divBdr>
            </w:div>
          </w:divsChild>
        </w:div>
        <w:div w:id="890115659">
          <w:marLeft w:val="0"/>
          <w:marRight w:val="0"/>
          <w:marTop w:val="0"/>
          <w:marBottom w:val="0"/>
          <w:divBdr>
            <w:top w:val="none" w:sz="0" w:space="0" w:color="auto"/>
            <w:left w:val="none" w:sz="0" w:space="0" w:color="auto"/>
            <w:bottom w:val="none" w:sz="0" w:space="0" w:color="auto"/>
            <w:right w:val="none" w:sz="0" w:space="0" w:color="auto"/>
          </w:divBdr>
        </w:div>
        <w:div w:id="341321826">
          <w:marLeft w:val="0"/>
          <w:marRight w:val="0"/>
          <w:marTop w:val="0"/>
          <w:marBottom w:val="0"/>
          <w:divBdr>
            <w:top w:val="none" w:sz="0" w:space="0" w:color="auto"/>
            <w:left w:val="none" w:sz="0" w:space="0" w:color="auto"/>
            <w:bottom w:val="none" w:sz="0" w:space="0" w:color="auto"/>
            <w:right w:val="none" w:sz="0" w:space="0" w:color="auto"/>
          </w:divBdr>
          <w:divsChild>
            <w:div w:id="1066873476">
              <w:marLeft w:val="0"/>
              <w:marRight w:val="0"/>
              <w:marTop w:val="0"/>
              <w:marBottom w:val="0"/>
              <w:divBdr>
                <w:top w:val="none" w:sz="0" w:space="0" w:color="auto"/>
                <w:left w:val="none" w:sz="0" w:space="0" w:color="auto"/>
                <w:bottom w:val="none" w:sz="0" w:space="0" w:color="auto"/>
                <w:right w:val="none" w:sz="0" w:space="0" w:color="auto"/>
              </w:divBdr>
            </w:div>
          </w:divsChild>
        </w:div>
        <w:div w:id="953319167">
          <w:marLeft w:val="0"/>
          <w:marRight w:val="0"/>
          <w:marTop w:val="0"/>
          <w:marBottom w:val="0"/>
          <w:divBdr>
            <w:top w:val="none" w:sz="0" w:space="0" w:color="auto"/>
            <w:left w:val="none" w:sz="0" w:space="0" w:color="auto"/>
            <w:bottom w:val="none" w:sz="0" w:space="0" w:color="auto"/>
            <w:right w:val="none" w:sz="0" w:space="0" w:color="auto"/>
          </w:divBdr>
        </w:div>
        <w:div w:id="341248879">
          <w:marLeft w:val="0"/>
          <w:marRight w:val="0"/>
          <w:marTop w:val="0"/>
          <w:marBottom w:val="0"/>
          <w:divBdr>
            <w:top w:val="none" w:sz="0" w:space="0" w:color="auto"/>
            <w:left w:val="none" w:sz="0" w:space="0" w:color="auto"/>
            <w:bottom w:val="none" w:sz="0" w:space="0" w:color="auto"/>
            <w:right w:val="none" w:sz="0" w:space="0" w:color="auto"/>
          </w:divBdr>
          <w:divsChild>
            <w:div w:id="709842910">
              <w:marLeft w:val="0"/>
              <w:marRight w:val="0"/>
              <w:marTop w:val="0"/>
              <w:marBottom w:val="0"/>
              <w:divBdr>
                <w:top w:val="none" w:sz="0" w:space="0" w:color="auto"/>
                <w:left w:val="none" w:sz="0" w:space="0" w:color="auto"/>
                <w:bottom w:val="none" w:sz="0" w:space="0" w:color="auto"/>
                <w:right w:val="none" w:sz="0" w:space="0" w:color="auto"/>
              </w:divBdr>
            </w:div>
          </w:divsChild>
        </w:div>
        <w:div w:id="1029572583">
          <w:marLeft w:val="0"/>
          <w:marRight w:val="0"/>
          <w:marTop w:val="300"/>
          <w:marBottom w:val="0"/>
          <w:divBdr>
            <w:top w:val="none" w:sz="0" w:space="0" w:color="auto"/>
            <w:left w:val="none" w:sz="0" w:space="0" w:color="auto"/>
            <w:bottom w:val="none" w:sz="0" w:space="0" w:color="auto"/>
            <w:right w:val="none" w:sz="0" w:space="0" w:color="auto"/>
          </w:divBdr>
          <w:divsChild>
            <w:div w:id="1255554180">
              <w:marLeft w:val="0"/>
              <w:marRight w:val="0"/>
              <w:marTop w:val="0"/>
              <w:marBottom w:val="0"/>
              <w:divBdr>
                <w:top w:val="none" w:sz="0" w:space="0" w:color="auto"/>
                <w:left w:val="none" w:sz="0" w:space="0" w:color="auto"/>
                <w:bottom w:val="none" w:sz="0" w:space="0" w:color="auto"/>
                <w:right w:val="none" w:sz="0" w:space="0" w:color="auto"/>
              </w:divBdr>
              <w:divsChild>
                <w:div w:id="523791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1436107">
          <w:marLeft w:val="0"/>
          <w:marRight w:val="0"/>
          <w:marTop w:val="300"/>
          <w:marBottom w:val="0"/>
          <w:divBdr>
            <w:top w:val="none" w:sz="0" w:space="0" w:color="auto"/>
            <w:left w:val="none" w:sz="0" w:space="0" w:color="auto"/>
            <w:bottom w:val="none" w:sz="0" w:space="0" w:color="auto"/>
            <w:right w:val="none" w:sz="0" w:space="0" w:color="auto"/>
          </w:divBdr>
          <w:divsChild>
            <w:div w:id="148521340">
              <w:marLeft w:val="0"/>
              <w:marRight w:val="0"/>
              <w:marTop w:val="0"/>
              <w:marBottom w:val="0"/>
              <w:divBdr>
                <w:top w:val="none" w:sz="0" w:space="0" w:color="auto"/>
                <w:left w:val="none" w:sz="0" w:space="0" w:color="auto"/>
                <w:bottom w:val="none" w:sz="0" w:space="0" w:color="auto"/>
                <w:right w:val="none" w:sz="0" w:space="0" w:color="auto"/>
              </w:divBdr>
              <w:divsChild>
                <w:div w:id="9452321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5263488">
          <w:marLeft w:val="0"/>
          <w:marRight w:val="0"/>
          <w:marTop w:val="300"/>
          <w:marBottom w:val="0"/>
          <w:divBdr>
            <w:top w:val="none" w:sz="0" w:space="0" w:color="auto"/>
            <w:left w:val="none" w:sz="0" w:space="0" w:color="auto"/>
            <w:bottom w:val="none" w:sz="0" w:space="0" w:color="auto"/>
            <w:right w:val="none" w:sz="0" w:space="0" w:color="auto"/>
          </w:divBdr>
          <w:divsChild>
            <w:div w:id="1443839589">
              <w:marLeft w:val="0"/>
              <w:marRight w:val="0"/>
              <w:marTop w:val="0"/>
              <w:marBottom w:val="0"/>
              <w:divBdr>
                <w:top w:val="none" w:sz="0" w:space="0" w:color="auto"/>
                <w:left w:val="none" w:sz="0" w:space="0" w:color="auto"/>
                <w:bottom w:val="none" w:sz="0" w:space="0" w:color="auto"/>
                <w:right w:val="none" w:sz="0" w:space="0" w:color="auto"/>
              </w:divBdr>
              <w:divsChild>
                <w:div w:id="1697609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6740586">
          <w:marLeft w:val="0"/>
          <w:marRight w:val="0"/>
          <w:marTop w:val="300"/>
          <w:marBottom w:val="0"/>
          <w:divBdr>
            <w:top w:val="none" w:sz="0" w:space="0" w:color="auto"/>
            <w:left w:val="none" w:sz="0" w:space="0" w:color="auto"/>
            <w:bottom w:val="none" w:sz="0" w:space="0" w:color="auto"/>
            <w:right w:val="none" w:sz="0" w:space="0" w:color="auto"/>
          </w:divBdr>
          <w:divsChild>
            <w:div w:id="1404328637">
              <w:marLeft w:val="0"/>
              <w:marRight w:val="0"/>
              <w:marTop w:val="0"/>
              <w:marBottom w:val="0"/>
              <w:divBdr>
                <w:top w:val="none" w:sz="0" w:space="0" w:color="auto"/>
                <w:left w:val="none" w:sz="0" w:space="0" w:color="auto"/>
                <w:bottom w:val="none" w:sz="0" w:space="0" w:color="auto"/>
                <w:right w:val="none" w:sz="0" w:space="0" w:color="auto"/>
              </w:divBdr>
              <w:divsChild>
                <w:div w:id="1448238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7851407">
      <w:bodyDiv w:val="1"/>
      <w:marLeft w:val="0"/>
      <w:marRight w:val="0"/>
      <w:marTop w:val="0"/>
      <w:marBottom w:val="0"/>
      <w:divBdr>
        <w:top w:val="none" w:sz="0" w:space="0" w:color="auto"/>
        <w:left w:val="none" w:sz="0" w:space="0" w:color="auto"/>
        <w:bottom w:val="none" w:sz="0" w:space="0" w:color="auto"/>
        <w:right w:val="none" w:sz="0" w:space="0" w:color="auto"/>
      </w:divBdr>
      <w:divsChild>
        <w:div w:id="1311666603">
          <w:marLeft w:val="0"/>
          <w:marRight w:val="0"/>
          <w:marTop w:val="0"/>
          <w:marBottom w:val="0"/>
          <w:divBdr>
            <w:top w:val="none" w:sz="0" w:space="0" w:color="auto"/>
            <w:left w:val="none" w:sz="0" w:space="0" w:color="auto"/>
            <w:bottom w:val="none" w:sz="0" w:space="0" w:color="auto"/>
            <w:right w:val="none" w:sz="0" w:space="0" w:color="auto"/>
          </w:divBdr>
        </w:div>
        <w:div w:id="702942454">
          <w:marLeft w:val="0"/>
          <w:marRight w:val="0"/>
          <w:marTop w:val="0"/>
          <w:marBottom w:val="0"/>
          <w:divBdr>
            <w:top w:val="none" w:sz="0" w:space="0" w:color="auto"/>
            <w:left w:val="none" w:sz="0" w:space="0" w:color="auto"/>
            <w:bottom w:val="none" w:sz="0" w:space="0" w:color="auto"/>
            <w:right w:val="none" w:sz="0" w:space="0" w:color="auto"/>
          </w:divBdr>
          <w:divsChild>
            <w:div w:id="1307904031">
              <w:marLeft w:val="0"/>
              <w:marRight w:val="0"/>
              <w:marTop w:val="0"/>
              <w:marBottom w:val="0"/>
              <w:divBdr>
                <w:top w:val="none" w:sz="0" w:space="0" w:color="auto"/>
                <w:left w:val="none" w:sz="0" w:space="0" w:color="auto"/>
                <w:bottom w:val="none" w:sz="0" w:space="0" w:color="auto"/>
                <w:right w:val="none" w:sz="0" w:space="0" w:color="auto"/>
              </w:divBdr>
            </w:div>
          </w:divsChild>
        </w:div>
        <w:div w:id="1431076508">
          <w:marLeft w:val="0"/>
          <w:marRight w:val="0"/>
          <w:marTop w:val="0"/>
          <w:marBottom w:val="0"/>
          <w:divBdr>
            <w:top w:val="none" w:sz="0" w:space="0" w:color="auto"/>
            <w:left w:val="none" w:sz="0" w:space="0" w:color="auto"/>
            <w:bottom w:val="none" w:sz="0" w:space="0" w:color="auto"/>
            <w:right w:val="none" w:sz="0" w:space="0" w:color="auto"/>
          </w:divBdr>
        </w:div>
        <w:div w:id="1262183995">
          <w:marLeft w:val="0"/>
          <w:marRight w:val="0"/>
          <w:marTop w:val="0"/>
          <w:marBottom w:val="0"/>
          <w:divBdr>
            <w:top w:val="none" w:sz="0" w:space="0" w:color="auto"/>
            <w:left w:val="none" w:sz="0" w:space="0" w:color="auto"/>
            <w:bottom w:val="none" w:sz="0" w:space="0" w:color="auto"/>
            <w:right w:val="none" w:sz="0" w:space="0" w:color="auto"/>
          </w:divBdr>
          <w:divsChild>
            <w:div w:id="1582984762">
              <w:marLeft w:val="0"/>
              <w:marRight w:val="0"/>
              <w:marTop w:val="0"/>
              <w:marBottom w:val="0"/>
              <w:divBdr>
                <w:top w:val="none" w:sz="0" w:space="0" w:color="auto"/>
                <w:left w:val="none" w:sz="0" w:space="0" w:color="auto"/>
                <w:bottom w:val="none" w:sz="0" w:space="0" w:color="auto"/>
                <w:right w:val="none" w:sz="0" w:space="0" w:color="auto"/>
              </w:divBdr>
            </w:div>
          </w:divsChild>
        </w:div>
        <w:div w:id="229660331">
          <w:marLeft w:val="0"/>
          <w:marRight w:val="0"/>
          <w:marTop w:val="0"/>
          <w:marBottom w:val="0"/>
          <w:divBdr>
            <w:top w:val="none" w:sz="0" w:space="0" w:color="auto"/>
            <w:left w:val="none" w:sz="0" w:space="0" w:color="auto"/>
            <w:bottom w:val="none" w:sz="0" w:space="0" w:color="auto"/>
            <w:right w:val="none" w:sz="0" w:space="0" w:color="auto"/>
          </w:divBdr>
        </w:div>
        <w:div w:id="2103254442">
          <w:marLeft w:val="0"/>
          <w:marRight w:val="0"/>
          <w:marTop w:val="0"/>
          <w:marBottom w:val="0"/>
          <w:divBdr>
            <w:top w:val="none" w:sz="0" w:space="0" w:color="auto"/>
            <w:left w:val="none" w:sz="0" w:space="0" w:color="auto"/>
            <w:bottom w:val="none" w:sz="0" w:space="0" w:color="auto"/>
            <w:right w:val="none" w:sz="0" w:space="0" w:color="auto"/>
          </w:divBdr>
          <w:divsChild>
            <w:div w:id="1912809972">
              <w:marLeft w:val="0"/>
              <w:marRight w:val="0"/>
              <w:marTop w:val="0"/>
              <w:marBottom w:val="0"/>
              <w:divBdr>
                <w:top w:val="none" w:sz="0" w:space="0" w:color="auto"/>
                <w:left w:val="none" w:sz="0" w:space="0" w:color="auto"/>
                <w:bottom w:val="none" w:sz="0" w:space="0" w:color="auto"/>
                <w:right w:val="none" w:sz="0" w:space="0" w:color="auto"/>
              </w:divBdr>
            </w:div>
          </w:divsChild>
        </w:div>
        <w:div w:id="471674183">
          <w:marLeft w:val="0"/>
          <w:marRight w:val="0"/>
          <w:marTop w:val="0"/>
          <w:marBottom w:val="0"/>
          <w:divBdr>
            <w:top w:val="none" w:sz="0" w:space="0" w:color="auto"/>
            <w:left w:val="none" w:sz="0" w:space="0" w:color="auto"/>
            <w:bottom w:val="none" w:sz="0" w:space="0" w:color="auto"/>
            <w:right w:val="none" w:sz="0" w:space="0" w:color="auto"/>
          </w:divBdr>
        </w:div>
        <w:div w:id="1518426291">
          <w:marLeft w:val="0"/>
          <w:marRight w:val="0"/>
          <w:marTop w:val="0"/>
          <w:marBottom w:val="0"/>
          <w:divBdr>
            <w:top w:val="none" w:sz="0" w:space="0" w:color="auto"/>
            <w:left w:val="none" w:sz="0" w:space="0" w:color="auto"/>
            <w:bottom w:val="none" w:sz="0" w:space="0" w:color="auto"/>
            <w:right w:val="none" w:sz="0" w:space="0" w:color="auto"/>
          </w:divBdr>
          <w:divsChild>
            <w:div w:id="128984739">
              <w:marLeft w:val="0"/>
              <w:marRight w:val="0"/>
              <w:marTop w:val="0"/>
              <w:marBottom w:val="0"/>
              <w:divBdr>
                <w:top w:val="none" w:sz="0" w:space="0" w:color="auto"/>
                <w:left w:val="none" w:sz="0" w:space="0" w:color="auto"/>
                <w:bottom w:val="none" w:sz="0" w:space="0" w:color="auto"/>
                <w:right w:val="none" w:sz="0" w:space="0" w:color="auto"/>
              </w:divBdr>
            </w:div>
          </w:divsChild>
        </w:div>
        <w:div w:id="1997684191">
          <w:marLeft w:val="0"/>
          <w:marRight w:val="0"/>
          <w:marTop w:val="0"/>
          <w:marBottom w:val="0"/>
          <w:divBdr>
            <w:top w:val="none" w:sz="0" w:space="0" w:color="auto"/>
            <w:left w:val="none" w:sz="0" w:space="0" w:color="auto"/>
            <w:bottom w:val="none" w:sz="0" w:space="0" w:color="auto"/>
            <w:right w:val="none" w:sz="0" w:space="0" w:color="auto"/>
          </w:divBdr>
        </w:div>
        <w:div w:id="1582325553">
          <w:marLeft w:val="0"/>
          <w:marRight w:val="0"/>
          <w:marTop w:val="0"/>
          <w:marBottom w:val="0"/>
          <w:divBdr>
            <w:top w:val="none" w:sz="0" w:space="0" w:color="auto"/>
            <w:left w:val="none" w:sz="0" w:space="0" w:color="auto"/>
            <w:bottom w:val="none" w:sz="0" w:space="0" w:color="auto"/>
            <w:right w:val="none" w:sz="0" w:space="0" w:color="auto"/>
          </w:divBdr>
          <w:divsChild>
            <w:div w:id="716274352">
              <w:marLeft w:val="0"/>
              <w:marRight w:val="0"/>
              <w:marTop w:val="0"/>
              <w:marBottom w:val="0"/>
              <w:divBdr>
                <w:top w:val="none" w:sz="0" w:space="0" w:color="auto"/>
                <w:left w:val="none" w:sz="0" w:space="0" w:color="auto"/>
                <w:bottom w:val="none" w:sz="0" w:space="0" w:color="auto"/>
                <w:right w:val="none" w:sz="0" w:space="0" w:color="auto"/>
              </w:divBdr>
            </w:div>
          </w:divsChild>
        </w:div>
        <w:div w:id="206647912">
          <w:marLeft w:val="0"/>
          <w:marRight w:val="0"/>
          <w:marTop w:val="0"/>
          <w:marBottom w:val="0"/>
          <w:divBdr>
            <w:top w:val="none" w:sz="0" w:space="0" w:color="auto"/>
            <w:left w:val="none" w:sz="0" w:space="0" w:color="auto"/>
            <w:bottom w:val="none" w:sz="0" w:space="0" w:color="auto"/>
            <w:right w:val="none" w:sz="0" w:space="0" w:color="auto"/>
          </w:divBdr>
        </w:div>
        <w:div w:id="528378807">
          <w:marLeft w:val="0"/>
          <w:marRight w:val="0"/>
          <w:marTop w:val="0"/>
          <w:marBottom w:val="0"/>
          <w:divBdr>
            <w:top w:val="none" w:sz="0" w:space="0" w:color="auto"/>
            <w:left w:val="none" w:sz="0" w:space="0" w:color="auto"/>
            <w:bottom w:val="none" w:sz="0" w:space="0" w:color="auto"/>
            <w:right w:val="none" w:sz="0" w:space="0" w:color="auto"/>
          </w:divBdr>
          <w:divsChild>
            <w:div w:id="1338654725">
              <w:marLeft w:val="0"/>
              <w:marRight w:val="0"/>
              <w:marTop w:val="0"/>
              <w:marBottom w:val="0"/>
              <w:divBdr>
                <w:top w:val="none" w:sz="0" w:space="0" w:color="auto"/>
                <w:left w:val="none" w:sz="0" w:space="0" w:color="auto"/>
                <w:bottom w:val="none" w:sz="0" w:space="0" w:color="auto"/>
                <w:right w:val="none" w:sz="0" w:space="0" w:color="auto"/>
              </w:divBdr>
            </w:div>
          </w:divsChild>
        </w:div>
        <w:div w:id="1678118030">
          <w:marLeft w:val="0"/>
          <w:marRight w:val="0"/>
          <w:marTop w:val="0"/>
          <w:marBottom w:val="0"/>
          <w:divBdr>
            <w:top w:val="none" w:sz="0" w:space="0" w:color="auto"/>
            <w:left w:val="none" w:sz="0" w:space="0" w:color="auto"/>
            <w:bottom w:val="none" w:sz="0" w:space="0" w:color="auto"/>
            <w:right w:val="none" w:sz="0" w:space="0" w:color="auto"/>
          </w:divBdr>
        </w:div>
        <w:div w:id="625816090">
          <w:marLeft w:val="0"/>
          <w:marRight w:val="0"/>
          <w:marTop w:val="0"/>
          <w:marBottom w:val="0"/>
          <w:divBdr>
            <w:top w:val="none" w:sz="0" w:space="0" w:color="auto"/>
            <w:left w:val="none" w:sz="0" w:space="0" w:color="auto"/>
            <w:bottom w:val="none" w:sz="0" w:space="0" w:color="auto"/>
            <w:right w:val="none" w:sz="0" w:space="0" w:color="auto"/>
          </w:divBdr>
          <w:divsChild>
            <w:div w:id="946815065">
              <w:marLeft w:val="0"/>
              <w:marRight w:val="0"/>
              <w:marTop w:val="0"/>
              <w:marBottom w:val="0"/>
              <w:divBdr>
                <w:top w:val="none" w:sz="0" w:space="0" w:color="auto"/>
                <w:left w:val="none" w:sz="0" w:space="0" w:color="auto"/>
                <w:bottom w:val="none" w:sz="0" w:space="0" w:color="auto"/>
                <w:right w:val="none" w:sz="0" w:space="0" w:color="auto"/>
              </w:divBdr>
            </w:div>
          </w:divsChild>
        </w:div>
        <w:div w:id="152529770">
          <w:marLeft w:val="0"/>
          <w:marRight w:val="0"/>
          <w:marTop w:val="300"/>
          <w:marBottom w:val="0"/>
          <w:divBdr>
            <w:top w:val="none" w:sz="0" w:space="0" w:color="auto"/>
            <w:left w:val="none" w:sz="0" w:space="0" w:color="auto"/>
            <w:bottom w:val="none" w:sz="0" w:space="0" w:color="auto"/>
            <w:right w:val="none" w:sz="0" w:space="0" w:color="auto"/>
          </w:divBdr>
          <w:divsChild>
            <w:div w:id="1676764080">
              <w:marLeft w:val="0"/>
              <w:marRight w:val="0"/>
              <w:marTop w:val="0"/>
              <w:marBottom w:val="0"/>
              <w:divBdr>
                <w:top w:val="none" w:sz="0" w:space="0" w:color="auto"/>
                <w:left w:val="none" w:sz="0" w:space="0" w:color="auto"/>
                <w:bottom w:val="none" w:sz="0" w:space="0" w:color="auto"/>
                <w:right w:val="none" w:sz="0" w:space="0" w:color="auto"/>
              </w:divBdr>
              <w:divsChild>
                <w:div w:id="538009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828356">
          <w:marLeft w:val="0"/>
          <w:marRight w:val="0"/>
          <w:marTop w:val="300"/>
          <w:marBottom w:val="0"/>
          <w:divBdr>
            <w:top w:val="none" w:sz="0" w:space="0" w:color="auto"/>
            <w:left w:val="none" w:sz="0" w:space="0" w:color="auto"/>
            <w:bottom w:val="none" w:sz="0" w:space="0" w:color="auto"/>
            <w:right w:val="none" w:sz="0" w:space="0" w:color="auto"/>
          </w:divBdr>
          <w:divsChild>
            <w:div w:id="1304919872">
              <w:marLeft w:val="0"/>
              <w:marRight w:val="0"/>
              <w:marTop w:val="0"/>
              <w:marBottom w:val="0"/>
              <w:divBdr>
                <w:top w:val="none" w:sz="0" w:space="0" w:color="auto"/>
                <w:left w:val="none" w:sz="0" w:space="0" w:color="auto"/>
                <w:bottom w:val="none" w:sz="0" w:space="0" w:color="auto"/>
                <w:right w:val="none" w:sz="0" w:space="0" w:color="auto"/>
              </w:divBdr>
              <w:divsChild>
                <w:div w:id="1602059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0715459">
          <w:marLeft w:val="0"/>
          <w:marRight w:val="0"/>
          <w:marTop w:val="300"/>
          <w:marBottom w:val="0"/>
          <w:divBdr>
            <w:top w:val="none" w:sz="0" w:space="0" w:color="auto"/>
            <w:left w:val="none" w:sz="0" w:space="0" w:color="auto"/>
            <w:bottom w:val="none" w:sz="0" w:space="0" w:color="auto"/>
            <w:right w:val="none" w:sz="0" w:space="0" w:color="auto"/>
          </w:divBdr>
          <w:divsChild>
            <w:div w:id="153960136">
              <w:marLeft w:val="0"/>
              <w:marRight w:val="0"/>
              <w:marTop w:val="0"/>
              <w:marBottom w:val="0"/>
              <w:divBdr>
                <w:top w:val="none" w:sz="0" w:space="0" w:color="auto"/>
                <w:left w:val="none" w:sz="0" w:space="0" w:color="auto"/>
                <w:bottom w:val="none" w:sz="0" w:space="0" w:color="auto"/>
                <w:right w:val="none" w:sz="0" w:space="0" w:color="auto"/>
              </w:divBdr>
              <w:divsChild>
                <w:div w:id="1455058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3438436">
          <w:marLeft w:val="0"/>
          <w:marRight w:val="0"/>
          <w:marTop w:val="300"/>
          <w:marBottom w:val="0"/>
          <w:divBdr>
            <w:top w:val="none" w:sz="0" w:space="0" w:color="auto"/>
            <w:left w:val="none" w:sz="0" w:space="0" w:color="auto"/>
            <w:bottom w:val="none" w:sz="0" w:space="0" w:color="auto"/>
            <w:right w:val="none" w:sz="0" w:space="0" w:color="auto"/>
          </w:divBdr>
          <w:divsChild>
            <w:div w:id="443230789">
              <w:marLeft w:val="0"/>
              <w:marRight w:val="0"/>
              <w:marTop w:val="0"/>
              <w:marBottom w:val="0"/>
              <w:divBdr>
                <w:top w:val="none" w:sz="0" w:space="0" w:color="auto"/>
                <w:left w:val="none" w:sz="0" w:space="0" w:color="auto"/>
                <w:bottom w:val="none" w:sz="0" w:space="0" w:color="auto"/>
                <w:right w:val="none" w:sz="0" w:space="0" w:color="auto"/>
              </w:divBdr>
              <w:divsChild>
                <w:div w:id="1613170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8437527">
      <w:bodyDiv w:val="1"/>
      <w:marLeft w:val="0"/>
      <w:marRight w:val="0"/>
      <w:marTop w:val="0"/>
      <w:marBottom w:val="0"/>
      <w:divBdr>
        <w:top w:val="none" w:sz="0" w:space="0" w:color="auto"/>
        <w:left w:val="none" w:sz="0" w:space="0" w:color="auto"/>
        <w:bottom w:val="none" w:sz="0" w:space="0" w:color="auto"/>
        <w:right w:val="none" w:sz="0" w:space="0" w:color="auto"/>
      </w:divBdr>
      <w:divsChild>
        <w:div w:id="20329640">
          <w:marLeft w:val="0"/>
          <w:marRight w:val="0"/>
          <w:marTop w:val="0"/>
          <w:marBottom w:val="0"/>
          <w:divBdr>
            <w:top w:val="none" w:sz="0" w:space="0" w:color="auto"/>
            <w:left w:val="none" w:sz="0" w:space="0" w:color="auto"/>
            <w:bottom w:val="none" w:sz="0" w:space="0" w:color="auto"/>
            <w:right w:val="none" w:sz="0" w:space="0" w:color="auto"/>
          </w:divBdr>
          <w:divsChild>
            <w:div w:id="509368349">
              <w:marLeft w:val="0"/>
              <w:marRight w:val="0"/>
              <w:marTop w:val="0"/>
              <w:marBottom w:val="0"/>
              <w:divBdr>
                <w:top w:val="none" w:sz="0" w:space="0" w:color="auto"/>
                <w:left w:val="none" w:sz="0" w:space="0" w:color="auto"/>
                <w:bottom w:val="none" w:sz="0" w:space="0" w:color="auto"/>
                <w:right w:val="none" w:sz="0" w:space="0" w:color="auto"/>
              </w:divBdr>
            </w:div>
          </w:divsChild>
        </w:div>
        <w:div w:id="61567095">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sChild>
            <w:div w:id="1196505909">
              <w:marLeft w:val="0"/>
              <w:marRight w:val="0"/>
              <w:marTop w:val="0"/>
              <w:marBottom w:val="0"/>
              <w:divBdr>
                <w:top w:val="none" w:sz="0" w:space="0" w:color="auto"/>
                <w:left w:val="none" w:sz="0" w:space="0" w:color="auto"/>
                <w:bottom w:val="none" w:sz="0" w:space="0" w:color="auto"/>
                <w:right w:val="none" w:sz="0" w:space="0" w:color="auto"/>
              </w:divBdr>
              <w:divsChild>
                <w:div w:id="1919484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25562">
          <w:marLeft w:val="0"/>
          <w:marRight w:val="0"/>
          <w:marTop w:val="0"/>
          <w:marBottom w:val="0"/>
          <w:divBdr>
            <w:top w:val="none" w:sz="0" w:space="0" w:color="auto"/>
            <w:left w:val="none" w:sz="0" w:space="0" w:color="auto"/>
            <w:bottom w:val="none" w:sz="0" w:space="0" w:color="auto"/>
            <w:right w:val="none" w:sz="0" w:space="0" w:color="auto"/>
          </w:divBdr>
          <w:divsChild>
            <w:div w:id="1562982077">
              <w:marLeft w:val="0"/>
              <w:marRight w:val="0"/>
              <w:marTop w:val="0"/>
              <w:marBottom w:val="0"/>
              <w:divBdr>
                <w:top w:val="none" w:sz="0" w:space="0" w:color="auto"/>
                <w:left w:val="none" w:sz="0" w:space="0" w:color="auto"/>
                <w:bottom w:val="none" w:sz="0" w:space="0" w:color="auto"/>
                <w:right w:val="none" w:sz="0" w:space="0" w:color="auto"/>
              </w:divBdr>
            </w:div>
          </w:divsChild>
        </w:div>
        <w:div w:id="414594347">
          <w:marLeft w:val="0"/>
          <w:marRight w:val="0"/>
          <w:marTop w:val="0"/>
          <w:marBottom w:val="0"/>
          <w:divBdr>
            <w:top w:val="none" w:sz="0" w:space="0" w:color="auto"/>
            <w:left w:val="none" w:sz="0" w:space="0" w:color="auto"/>
            <w:bottom w:val="none" w:sz="0" w:space="0" w:color="auto"/>
            <w:right w:val="none" w:sz="0" w:space="0" w:color="auto"/>
          </w:divBdr>
        </w:div>
        <w:div w:id="535048716">
          <w:marLeft w:val="0"/>
          <w:marRight w:val="0"/>
          <w:marTop w:val="0"/>
          <w:marBottom w:val="0"/>
          <w:divBdr>
            <w:top w:val="none" w:sz="0" w:space="0" w:color="auto"/>
            <w:left w:val="none" w:sz="0" w:space="0" w:color="auto"/>
            <w:bottom w:val="none" w:sz="0" w:space="0" w:color="auto"/>
            <w:right w:val="none" w:sz="0" w:space="0" w:color="auto"/>
          </w:divBdr>
        </w:div>
        <w:div w:id="716197695">
          <w:marLeft w:val="0"/>
          <w:marRight w:val="0"/>
          <w:marTop w:val="0"/>
          <w:marBottom w:val="0"/>
          <w:divBdr>
            <w:top w:val="none" w:sz="0" w:space="0" w:color="auto"/>
            <w:left w:val="none" w:sz="0" w:space="0" w:color="auto"/>
            <w:bottom w:val="none" w:sz="0" w:space="0" w:color="auto"/>
            <w:right w:val="none" w:sz="0" w:space="0" w:color="auto"/>
          </w:divBdr>
        </w:div>
        <w:div w:id="936718788">
          <w:marLeft w:val="0"/>
          <w:marRight w:val="0"/>
          <w:marTop w:val="300"/>
          <w:marBottom w:val="0"/>
          <w:divBdr>
            <w:top w:val="none" w:sz="0" w:space="0" w:color="auto"/>
            <w:left w:val="none" w:sz="0" w:space="0" w:color="auto"/>
            <w:bottom w:val="none" w:sz="0" w:space="0" w:color="auto"/>
            <w:right w:val="none" w:sz="0" w:space="0" w:color="auto"/>
          </w:divBdr>
          <w:divsChild>
            <w:div w:id="637145451">
              <w:marLeft w:val="0"/>
              <w:marRight w:val="0"/>
              <w:marTop w:val="0"/>
              <w:marBottom w:val="0"/>
              <w:divBdr>
                <w:top w:val="none" w:sz="0" w:space="0" w:color="auto"/>
                <w:left w:val="none" w:sz="0" w:space="0" w:color="auto"/>
                <w:bottom w:val="none" w:sz="0" w:space="0" w:color="auto"/>
                <w:right w:val="none" w:sz="0" w:space="0" w:color="auto"/>
              </w:divBdr>
              <w:divsChild>
                <w:div w:id="1682587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8769150">
          <w:marLeft w:val="0"/>
          <w:marRight w:val="0"/>
          <w:marTop w:val="300"/>
          <w:marBottom w:val="0"/>
          <w:divBdr>
            <w:top w:val="none" w:sz="0" w:space="0" w:color="auto"/>
            <w:left w:val="none" w:sz="0" w:space="0" w:color="auto"/>
            <w:bottom w:val="none" w:sz="0" w:space="0" w:color="auto"/>
            <w:right w:val="none" w:sz="0" w:space="0" w:color="auto"/>
          </w:divBdr>
          <w:divsChild>
            <w:div w:id="770590273">
              <w:marLeft w:val="0"/>
              <w:marRight w:val="0"/>
              <w:marTop w:val="0"/>
              <w:marBottom w:val="0"/>
              <w:divBdr>
                <w:top w:val="none" w:sz="0" w:space="0" w:color="auto"/>
                <w:left w:val="none" w:sz="0" w:space="0" w:color="auto"/>
                <w:bottom w:val="none" w:sz="0" w:space="0" w:color="auto"/>
                <w:right w:val="none" w:sz="0" w:space="0" w:color="auto"/>
              </w:divBdr>
              <w:divsChild>
                <w:div w:id="5714253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2439656">
          <w:marLeft w:val="0"/>
          <w:marRight w:val="0"/>
          <w:marTop w:val="0"/>
          <w:marBottom w:val="0"/>
          <w:divBdr>
            <w:top w:val="none" w:sz="0" w:space="0" w:color="auto"/>
            <w:left w:val="none" w:sz="0" w:space="0" w:color="auto"/>
            <w:bottom w:val="none" w:sz="0" w:space="0" w:color="auto"/>
            <w:right w:val="none" w:sz="0" w:space="0" w:color="auto"/>
          </w:divBdr>
        </w:div>
        <w:div w:id="1031616573">
          <w:marLeft w:val="0"/>
          <w:marRight w:val="0"/>
          <w:marTop w:val="0"/>
          <w:marBottom w:val="0"/>
          <w:divBdr>
            <w:top w:val="none" w:sz="0" w:space="0" w:color="auto"/>
            <w:left w:val="none" w:sz="0" w:space="0" w:color="auto"/>
            <w:bottom w:val="none" w:sz="0" w:space="0" w:color="auto"/>
            <w:right w:val="none" w:sz="0" w:space="0" w:color="auto"/>
          </w:divBdr>
          <w:divsChild>
            <w:div w:id="1394503256">
              <w:marLeft w:val="0"/>
              <w:marRight w:val="0"/>
              <w:marTop w:val="0"/>
              <w:marBottom w:val="0"/>
              <w:divBdr>
                <w:top w:val="none" w:sz="0" w:space="0" w:color="auto"/>
                <w:left w:val="none" w:sz="0" w:space="0" w:color="auto"/>
                <w:bottom w:val="none" w:sz="0" w:space="0" w:color="auto"/>
                <w:right w:val="none" w:sz="0" w:space="0" w:color="auto"/>
              </w:divBdr>
            </w:div>
          </w:divsChild>
        </w:div>
        <w:div w:id="1103720530">
          <w:marLeft w:val="0"/>
          <w:marRight w:val="0"/>
          <w:marTop w:val="0"/>
          <w:marBottom w:val="0"/>
          <w:divBdr>
            <w:top w:val="none" w:sz="0" w:space="0" w:color="auto"/>
            <w:left w:val="none" w:sz="0" w:space="0" w:color="auto"/>
            <w:bottom w:val="none" w:sz="0" w:space="0" w:color="auto"/>
            <w:right w:val="none" w:sz="0" w:space="0" w:color="auto"/>
          </w:divBdr>
          <w:divsChild>
            <w:div w:id="138111308">
              <w:marLeft w:val="0"/>
              <w:marRight w:val="0"/>
              <w:marTop w:val="0"/>
              <w:marBottom w:val="0"/>
              <w:divBdr>
                <w:top w:val="none" w:sz="0" w:space="0" w:color="auto"/>
                <w:left w:val="none" w:sz="0" w:space="0" w:color="auto"/>
                <w:bottom w:val="none" w:sz="0" w:space="0" w:color="auto"/>
                <w:right w:val="none" w:sz="0" w:space="0" w:color="auto"/>
              </w:divBdr>
            </w:div>
          </w:divsChild>
        </w:div>
        <w:div w:id="1206679215">
          <w:marLeft w:val="0"/>
          <w:marRight w:val="0"/>
          <w:marTop w:val="0"/>
          <w:marBottom w:val="0"/>
          <w:divBdr>
            <w:top w:val="none" w:sz="0" w:space="0" w:color="auto"/>
            <w:left w:val="none" w:sz="0" w:space="0" w:color="auto"/>
            <w:bottom w:val="none" w:sz="0" w:space="0" w:color="auto"/>
            <w:right w:val="none" w:sz="0" w:space="0" w:color="auto"/>
          </w:divBdr>
          <w:divsChild>
            <w:div w:id="1471554681">
              <w:marLeft w:val="0"/>
              <w:marRight w:val="0"/>
              <w:marTop w:val="0"/>
              <w:marBottom w:val="0"/>
              <w:divBdr>
                <w:top w:val="none" w:sz="0" w:space="0" w:color="auto"/>
                <w:left w:val="none" w:sz="0" w:space="0" w:color="auto"/>
                <w:bottom w:val="none" w:sz="0" w:space="0" w:color="auto"/>
                <w:right w:val="none" w:sz="0" w:space="0" w:color="auto"/>
              </w:divBdr>
            </w:div>
          </w:divsChild>
        </w:div>
        <w:div w:id="1580627672">
          <w:marLeft w:val="0"/>
          <w:marRight w:val="0"/>
          <w:marTop w:val="0"/>
          <w:marBottom w:val="0"/>
          <w:divBdr>
            <w:top w:val="none" w:sz="0" w:space="0" w:color="auto"/>
            <w:left w:val="none" w:sz="0" w:space="0" w:color="auto"/>
            <w:bottom w:val="none" w:sz="0" w:space="0" w:color="auto"/>
            <w:right w:val="none" w:sz="0" w:space="0" w:color="auto"/>
          </w:divBdr>
          <w:divsChild>
            <w:div w:id="1029113295">
              <w:marLeft w:val="0"/>
              <w:marRight w:val="0"/>
              <w:marTop w:val="0"/>
              <w:marBottom w:val="0"/>
              <w:divBdr>
                <w:top w:val="none" w:sz="0" w:space="0" w:color="auto"/>
                <w:left w:val="none" w:sz="0" w:space="0" w:color="auto"/>
                <w:bottom w:val="none" w:sz="0" w:space="0" w:color="auto"/>
                <w:right w:val="none" w:sz="0" w:space="0" w:color="auto"/>
              </w:divBdr>
            </w:div>
          </w:divsChild>
        </w:div>
        <w:div w:id="1709407796">
          <w:marLeft w:val="0"/>
          <w:marRight w:val="0"/>
          <w:marTop w:val="0"/>
          <w:marBottom w:val="0"/>
          <w:divBdr>
            <w:top w:val="none" w:sz="0" w:space="0" w:color="auto"/>
            <w:left w:val="none" w:sz="0" w:space="0" w:color="auto"/>
            <w:bottom w:val="none" w:sz="0" w:space="0" w:color="auto"/>
            <w:right w:val="none" w:sz="0" w:space="0" w:color="auto"/>
          </w:divBdr>
        </w:div>
        <w:div w:id="2035492772">
          <w:marLeft w:val="0"/>
          <w:marRight w:val="0"/>
          <w:marTop w:val="0"/>
          <w:marBottom w:val="0"/>
          <w:divBdr>
            <w:top w:val="none" w:sz="0" w:space="0" w:color="auto"/>
            <w:left w:val="none" w:sz="0" w:space="0" w:color="auto"/>
            <w:bottom w:val="none" w:sz="0" w:space="0" w:color="auto"/>
            <w:right w:val="none" w:sz="0" w:space="0" w:color="auto"/>
          </w:divBdr>
        </w:div>
        <w:div w:id="2078934301">
          <w:marLeft w:val="0"/>
          <w:marRight w:val="0"/>
          <w:marTop w:val="0"/>
          <w:marBottom w:val="0"/>
          <w:divBdr>
            <w:top w:val="none" w:sz="0" w:space="0" w:color="auto"/>
            <w:left w:val="none" w:sz="0" w:space="0" w:color="auto"/>
            <w:bottom w:val="none" w:sz="0" w:space="0" w:color="auto"/>
            <w:right w:val="none" w:sz="0" w:space="0" w:color="auto"/>
          </w:divBdr>
          <w:divsChild>
            <w:div w:id="986203337">
              <w:marLeft w:val="0"/>
              <w:marRight w:val="0"/>
              <w:marTop w:val="0"/>
              <w:marBottom w:val="0"/>
              <w:divBdr>
                <w:top w:val="none" w:sz="0" w:space="0" w:color="auto"/>
                <w:left w:val="none" w:sz="0" w:space="0" w:color="auto"/>
                <w:bottom w:val="none" w:sz="0" w:space="0" w:color="auto"/>
                <w:right w:val="none" w:sz="0" w:space="0" w:color="auto"/>
              </w:divBdr>
            </w:div>
          </w:divsChild>
        </w:div>
        <w:div w:id="2123916898">
          <w:marLeft w:val="0"/>
          <w:marRight w:val="0"/>
          <w:marTop w:val="300"/>
          <w:marBottom w:val="0"/>
          <w:divBdr>
            <w:top w:val="none" w:sz="0" w:space="0" w:color="auto"/>
            <w:left w:val="none" w:sz="0" w:space="0" w:color="auto"/>
            <w:bottom w:val="none" w:sz="0" w:space="0" w:color="auto"/>
            <w:right w:val="none" w:sz="0" w:space="0" w:color="auto"/>
          </w:divBdr>
          <w:divsChild>
            <w:div w:id="798183566">
              <w:marLeft w:val="0"/>
              <w:marRight w:val="0"/>
              <w:marTop w:val="0"/>
              <w:marBottom w:val="0"/>
              <w:divBdr>
                <w:top w:val="none" w:sz="0" w:space="0" w:color="auto"/>
                <w:left w:val="none" w:sz="0" w:space="0" w:color="auto"/>
                <w:bottom w:val="none" w:sz="0" w:space="0" w:color="auto"/>
                <w:right w:val="none" w:sz="0" w:space="0" w:color="auto"/>
              </w:divBdr>
              <w:divsChild>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9664780">
      <w:bodyDiv w:val="1"/>
      <w:marLeft w:val="0"/>
      <w:marRight w:val="0"/>
      <w:marTop w:val="0"/>
      <w:marBottom w:val="0"/>
      <w:divBdr>
        <w:top w:val="none" w:sz="0" w:space="0" w:color="auto"/>
        <w:left w:val="none" w:sz="0" w:space="0" w:color="auto"/>
        <w:bottom w:val="none" w:sz="0" w:space="0" w:color="auto"/>
        <w:right w:val="none" w:sz="0" w:space="0" w:color="auto"/>
      </w:divBdr>
      <w:divsChild>
        <w:div w:id="202403620">
          <w:marLeft w:val="0"/>
          <w:marRight w:val="0"/>
          <w:marTop w:val="0"/>
          <w:marBottom w:val="0"/>
          <w:divBdr>
            <w:top w:val="none" w:sz="0" w:space="0" w:color="auto"/>
            <w:left w:val="none" w:sz="0" w:space="0" w:color="auto"/>
            <w:bottom w:val="none" w:sz="0" w:space="0" w:color="auto"/>
            <w:right w:val="none" w:sz="0" w:space="0" w:color="auto"/>
          </w:divBdr>
          <w:divsChild>
            <w:div w:id="501773077">
              <w:marLeft w:val="0"/>
              <w:marRight w:val="0"/>
              <w:marTop w:val="0"/>
              <w:marBottom w:val="0"/>
              <w:divBdr>
                <w:top w:val="none" w:sz="0" w:space="0" w:color="auto"/>
                <w:left w:val="none" w:sz="0" w:space="0" w:color="auto"/>
                <w:bottom w:val="none" w:sz="0" w:space="0" w:color="auto"/>
                <w:right w:val="none" w:sz="0" w:space="0" w:color="auto"/>
              </w:divBdr>
            </w:div>
          </w:divsChild>
        </w:div>
        <w:div w:id="338974260">
          <w:marLeft w:val="0"/>
          <w:marRight w:val="0"/>
          <w:marTop w:val="0"/>
          <w:marBottom w:val="0"/>
          <w:divBdr>
            <w:top w:val="none" w:sz="0" w:space="0" w:color="auto"/>
            <w:left w:val="none" w:sz="0" w:space="0" w:color="auto"/>
            <w:bottom w:val="none" w:sz="0" w:space="0" w:color="auto"/>
            <w:right w:val="none" w:sz="0" w:space="0" w:color="auto"/>
          </w:divBdr>
          <w:divsChild>
            <w:div w:id="1675644560">
              <w:marLeft w:val="0"/>
              <w:marRight w:val="0"/>
              <w:marTop w:val="0"/>
              <w:marBottom w:val="0"/>
              <w:divBdr>
                <w:top w:val="none" w:sz="0" w:space="0" w:color="auto"/>
                <w:left w:val="none" w:sz="0" w:space="0" w:color="auto"/>
                <w:bottom w:val="none" w:sz="0" w:space="0" w:color="auto"/>
                <w:right w:val="none" w:sz="0" w:space="0" w:color="auto"/>
              </w:divBdr>
            </w:div>
          </w:divsChild>
        </w:div>
        <w:div w:id="356084001">
          <w:marLeft w:val="0"/>
          <w:marRight w:val="0"/>
          <w:marTop w:val="0"/>
          <w:marBottom w:val="0"/>
          <w:divBdr>
            <w:top w:val="none" w:sz="0" w:space="0" w:color="auto"/>
            <w:left w:val="none" w:sz="0" w:space="0" w:color="auto"/>
            <w:bottom w:val="none" w:sz="0" w:space="0" w:color="auto"/>
            <w:right w:val="none" w:sz="0" w:space="0" w:color="auto"/>
          </w:divBdr>
          <w:divsChild>
            <w:div w:id="943852739">
              <w:marLeft w:val="0"/>
              <w:marRight w:val="0"/>
              <w:marTop w:val="0"/>
              <w:marBottom w:val="0"/>
              <w:divBdr>
                <w:top w:val="none" w:sz="0" w:space="0" w:color="auto"/>
                <w:left w:val="none" w:sz="0" w:space="0" w:color="auto"/>
                <w:bottom w:val="none" w:sz="0" w:space="0" w:color="auto"/>
                <w:right w:val="none" w:sz="0" w:space="0" w:color="auto"/>
              </w:divBdr>
            </w:div>
          </w:divsChild>
        </w:div>
        <w:div w:id="527254354">
          <w:marLeft w:val="0"/>
          <w:marRight w:val="0"/>
          <w:marTop w:val="300"/>
          <w:marBottom w:val="0"/>
          <w:divBdr>
            <w:top w:val="none" w:sz="0" w:space="0" w:color="auto"/>
            <w:left w:val="none" w:sz="0" w:space="0" w:color="auto"/>
            <w:bottom w:val="none" w:sz="0" w:space="0" w:color="auto"/>
            <w:right w:val="none" w:sz="0" w:space="0" w:color="auto"/>
          </w:divBdr>
          <w:divsChild>
            <w:div w:id="560092327">
              <w:marLeft w:val="0"/>
              <w:marRight w:val="0"/>
              <w:marTop w:val="0"/>
              <w:marBottom w:val="0"/>
              <w:divBdr>
                <w:top w:val="none" w:sz="0" w:space="0" w:color="auto"/>
                <w:left w:val="none" w:sz="0" w:space="0" w:color="auto"/>
                <w:bottom w:val="none" w:sz="0" w:space="0" w:color="auto"/>
                <w:right w:val="none" w:sz="0" w:space="0" w:color="auto"/>
              </w:divBdr>
              <w:divsChild>
                <w:div w:id="836651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5008575">
          <w:marLeft w:val="0"/>
          <w:marRight w:val="0"/>
          <w:marTop w:val="0"/>
          <w:marBottom w:val="0"/>
          <w:divBdr>
            <w:top w:val="none" w:sz="0" w:space="0" w:color="auto"/>
            <w:left w:val="none" w:sz="0" w:space="0" w:color="auto"/>
            <w:bottom w:val="none" w:sz="0" w:space="0" w:color="auto"/>
            <w:right w:val="none" w:sz="0" w:space="0" w:color="auto"/>
          </w:divBdr>
        </w:div>
        <w:div w:id="659696588">
          <w:marLeft w:val="0"/>
          <w:marRight w:val="0"/>
          <w:marTop w:val="300"/>
          <w:marBottom w:val="0"/>
          <w:divBdr>
            <w:top w:val="none" w:sz="0" w:space="0" w:color="auto"/>
            <w:left w:val="none" w:sz="0" w:space="0" w:color="auto"/>
            <w:bottom w:val="none" w:sz="0" w:space="0" w:color="auto"/>
            <w:right w:val="none" w:sz="0" w:space="0" w:color="auto"/>
          </w:divBdr>
          <w:divsChild>
            <w:div w:id="702244972">
              <w:marLeft w:val="0"/>
              <w:marRight w:val="0"/>
              <w:marTop w:val="0"/>
              <w:marBottom w:val="0"/>
              <w:divBdr>
                <w:top w:val="none" w:sz="0" w:space="0" w:color="auto"/>
                <w:left w:val="none" w:sz="0" w:space="0" w:color="auto"/>
                <w:bottom w:val="none" w:sz="0" w:space="0" w:color="auto"/>
                <w:right w:val="none" w:sz="0" w:space="0" w:color="auto"/>
              </w:divBdr>
              <w:divsChild>
                <w:div w:id="1155950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0345866">
          <w:marLeft w:val="0"/>
          <w:marRight w:val="0"/>
          <w:marTop w:val="0"/>
          <w:marBottom w:val="0"/>
          <w:divBdr>
            <w:top w:val="none" w:sz="0" w:space="0" w:color="auto"/>
            <w:left w:val="none" w:sz="0" w:space="0" w:color="auto"/>
            <w:bottom w:val="none" w:sz="0" w:space="0" w:color="auto"/>
            <w:right w:val="none" w:sz="0" w:space="0" w:color="auto"/>
          </w:divBdr>
        </w:div>
        <w:div w:id="1168519214">
          <w:marLeft w:val="0"/>
          <w:marRight w:val="0"/>
          <w:marTop w:val="0"/>
          <w:marBottom w:val="0"/>
          <w:divBdr>
            <w:top w:val="none" w:sz="0" w:space="0" w:color="auto"/>
            <w:left w:val="none" w:sz="0" w:space="0" w:color="auto"/>
            <w:bottom w:val="none" w:sz="0" w:space="0" w:color="auto"/>
            <w:right w:val="none" w:sz="0" w:space="0" w:color="auto"/>
          </w:divBdr>
          <w:divsChild>
            <w:div w:id="284623303">
              <w:marLeft w:val="0"/>
              <w:marRight w:val="0"/>
              <w:marTop w:val="0"/>
              <w:marBottom w:val="0"/>
              <w:divBdr>
                <w:top w:val="none" w:sz="0" w:space="0" w:color="auto"/>
                <w:left w:val="none" w:sz="0" w:space="0" w:color="auto"/>
                <w:bottom w:val="none" w:sz="0" w:space="0" w:color="auto"/>
                <w:right w:val="none" w:sz="0" w:space="0" w:color="auto"/>
              </w:divBdr>
            </w:div>
          </w:divsChild>
        </w:div>
        <w:div w:id="1330447988">
          <w:marLeft w:val="0"/>
          <w:marRight w:val="0"/>
          <w:marTop w:val="0"/>
          <w:marBottom w:val="0"/>
          <w:divBdr>
            <w:top w:val="none" w:sz="0" w:space="0" w:color="auto"/>
            <w:left w:val="none" w:sz="0" w:space="0" w:color="auto"/>
            <w:bottom w:val="none" w:sz="0" w:space="0" w:color="auto"/>
            <w:right w:val="none" w:sz="0" w:space="0" w:color="auto"/>
          </w:divBdr>
        </w:div>
        <w:div w:id="1334839339">
          <w:marLeft w:val="0"/>
          <w:marRight w:val="0"/>
          <w:marTop w:val="0"/>
          <w:marBottom w:val="0"/>
          <w:divBdr>
            <w:top w:val="none" w:sz="0" w:space="0" w:color="auto"/>
            <w:left w:val="none" w:sz="0" w:space="0" w:color="auto"/>
            <w:bottom w:val="none" w:sz="0" w:space="0" w:color="auto"/>
            <w:right w:val="none" w:sz="0" w:space="0" w:color="auto"/>
          </w:divBdr>
          <w:divsChild>
            <w:div w:id="377045539">
              <w:marLeft w:val="0"/>
              <w:marRight w:val="0"/>
              <w:marTop w:val="0"/>
              <w:marBottom w:val="0"/>
              <w:divBdr>
                <w:top w:val="none" w:sz="0" w:space="0" w:color="auto"/>
                <w:left w:val="none" w:sz="0" w:space="0" w:color="auto"/>
                <w:bottom w:val="none" w:sz="0" w:space="0" w:color="auto"/>
                <w:right w:val="none" w:sz="0" w:space="0" w:color="auto"/>
              </w:divBdr>
            </w:div>
          </w:divsChild>
        </w:div>
        <w:div w:id="1343239523">
          <w:marLeft w:val="0"/>
          <w:marRight w:val="0"/>
          <w:marTop w:val="0"/>
          <w:marBottom w:val="0"/>
          <w:divBdr>
            <w:top w:val="none" w:sz="0" w:space="0" w:color="auto"/>
            <w:left w:val="none" w:sz="0" w:space="0" w:color="auto"/>
            <w:bottom w:val="none" w:sz="0" w:space="0" w:color="auto"/>
            <w:right w:val="none" w:sz="0" w:space="0" w:color="auto"/>
          </w:divBdr>
        </w:div>
        <w:div w:id="1528104845">
          <w:marLeft w:val="0"/>
          <w:marRight w:val="0"/>
          <w:marTop w:val="0"/>
          <w:marBottom w:val="0"/>
          <w:divBdr>
            <w:top w:val="none" w:sz="0" w:space="0" w:color="auto"/>
            <w:left w:val="none" w:sz="0" w:space="0" w:color="auto"/>
            <w:bottom w:val="none" w:sz="0" w:space="0" w:color="auto"/>
            <w:right w:val="none" w:sz="0" w:space="0" w:color="auto"/>
          </w:divBdr>
        </w:div>
        <w:div w:id="1605378063">
          <w:marLeft w:val="0"/>
          <w:marRight w:val="0"/>
          <w:marTop w:val="0"/>
          <w:marBottom w:val="0"/>
          <w:divBdr>
            <w:top w:val="none" w:sz="0" w:space="0" w:color="auto"/>
            <w:left w:val="none" w:sz="0" w:space="0" w:color="auto"/>
            <w:bottom w:val="none" w:sz="0" w:space="0" w:color="auto"/>
            <w:right w:val="none" w:sz="0" w:space="0" w:color="auto"/>
          </w:divBdr>
        </w:div>
        <w:div w:id="1628661775">
          <w:marLeft w:val="0"/>
          <w:marRight w:val="0"/>
          <w:marTop w:val="300"/>
          <w:marBottom w:val="0"/>
          <w:divBdr>
            <w:top w:val="none" w:sz="0" w:space="0" w:color="auto"/>
            <w:left w:val="none" w:sz="0" w:space="0" w:color="auto"/>
            <w:bottom w:val="none" w:sz="0" w:space="0" w:color="auto"/>
            <w:right w:val="none" w:sz="0" w:space="0" w:color="auto"/>
          </w:divBdr>
          <w:divsChild>
            <w:div w:id="1237594298">
              <w:marLeft w:val="0"/>
              <w:marRight w:val="0"/>
              <w:marTop w:val="0"/>
              <w:marBottom w:val="0"/>
              <w:divBdr>
                <w:top w:val="none" w:sz="0" w:space="0" w:color="auto"/>
                <w:left w:val="none" w:sz="0" w:space="0" w:color="auto"/>
                <w:bottom w:val="none" w:sz="0" w:space="0" w:color="auto"/>
                <w:right w:val="none" w:sz="0" w:space="0" w:color="auto"/>
              </w:divBdr>
              <w:divsChild>
                <w:div w:id="1194198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0134499">
          <w:marLeft w:val="0"/>
          <w:marRight w:val="0"/>
          <w:marTop w:val="300"/>
          <w:marBottom w:val="0"/>
          <w:divBdr>
            <w:top w:val="none" w:sz="0" w:space="0" w:color="auto"/>
            <w:left w:val="none" w:sz="0" w:space="0" w:color="auto"/>
            <w:bottom w:val="none" w:sz="0" w:space="0" w:color="auto"/>
            <w:right w:val="none" w:sz="0" w:space="0" w:color="auto"/>
          </w:divBdr>
          <w:divsChild>
            <w:div w:id="2130970850">
              <w:marLeft w:val="0"/>
              <w:marRight w:val="0"/>
              <w:marTop w:val="0"/>
              <w:marBottom w:val="0"/>
              <w:divBdr>
                <w:top w:val="none" w:sz="0" w:space="0" w:color="auto"/>
                <w:left w:val="none" w:sz="0" w:space="0" w:color="auto"/>
                <w:bottom w:val="none" w:sz="0" w:space="0" w:color="auto"/>
                <w:right w:val="none" w:sz="0" w:space="0" w:color="auto"/>
              </w:divBdr>
              <w:divsChild>
                <w:div w:id="1487280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9132542">
          <w:marLeft w:val="0"/>
          <w:marRight w:val="0"/>
          <w:marTop w:val="0"/>
          <w:marBottom w:val="0"/>
          <w:divBdr>
            <w:top w:val="none" w:sz="0" w:space="0" w:color="auto"/>
            <w:left w:val="none" w:sz="0" w:space="0" w:color="auto"/>
            <w:bottom w:val="none" w:sz="0" w:space="0" w:color="auto"/>
            <w:right w:val="none" w:sz="0" w:space="0" w:color="auto"/>
          </w:divBdr>
          <w:divsChild>
            <w:div w:id="1550603546">
              <w:marLeft w:val="0"/>
              <w:marRight w:val="0"/>
              <w:marTop w:val="0"/>
              <w:marBottom w:val="0"/>
              <w:divBdr>
                <w:top w:val="none" w:sz="0" w:space="0" w:color="auto"/>
                <w:left w:val="none" w:sz="0" w:space="0" w:color="auto"/>
                <w:bottom w:val="none" w:sz="0" w:space="0" w:color="auto"/>
                <w:right w:val="none" w:sz="0" w:space="0" w:color="auto"/>
              </w:divBdr>
            </w:div>
          </w:divsChild>
        </w:div>
        <w:div w:id="1941183804">
          <w:marLeft w:val="0"/>
          <w:marRight w:val="0"/>
          <w:marTop w:val="0"/>
          <w:marBottom w:val="0"/>
          <w:divBdr>
            <w:top w:val="none" w:sz="0" w:space="0" w:color="auto"/>
            <w:left w:val="none" w:sz="0" w:space="0" w:color="auto"/>
            <w:bottom w:val="none" w:sz="0" w:space="0" w:color="auto"/>
            <w:right w:val="none" w:sz="0" w:space="0" w:color="auto"/>
          </w:divBdr>
        </w:div>
        <w:div w:id="2095204586">
          <w:marLeft w:val="0"/>
          <w:marRight w:val="0"/>
          <w:marTop w:val="0"/>
          <w:marBottom w:val="0"/>
          <w:divBdr>
            <w:top w:val="none" w:sz="0" w:space="0" w:color="auto"/>
            <w:left w:val="none" w:sz="0" w:space="0" w:color="auto"/>
            <w:bottom w:val="none" w:sz="0" w:space="0" w:color="auto"/>
            <w:right w:val="none" w:sz="0" w:space="0" w:color="auto"/>
          </w:divBdr>
          <w:divsChild>
            <w:div w:id="613056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9823240">
      <w:bodyDiv w:val="1"/>
      <w:marLeft w:val="0"/>
      <w:marRight w:val="0"/>
      <w:marTop w:val="0"/>
      <w:marBottom w:val="0"/>
      <w:divBdr>
        <w:top w:val="none" w:sz="0" w:space="0" w:color="auto"/>
        <w:left w:val="none" w:sz="0" w:space="0" w:color="auto"/>
        <w:bottom w:val="none" w:sz="0" w:space="0" w:color="auto"/>
        <w:right w:val="none" w:sz="0" w:space="0" w:color="auto"/>
      </w:divBdr>
      <w:divsChild>
        <w:div w:id="231233586">
          <w:marLeft w:val="0"/>
          <w:marRight w:val="0"/>
          <w:marTop w:val="0"/>
          <w:marBottom w:val="0"/>
          <w:divBdr>
            <w:top w:val="none" w:sz="0" w:space="0" w:color="auto"/>
            <w:left w:val="none" w:sz="0" w:space="0" w:color="auto"/>
            <w:bottom w:val="none" w:sz="0" w:space="0" w:color="auto"/>
            <w:right w:val="none" w:sz="0" w:space="0" w:color="auto"/>
          </w:divBdr>
          <w:divsChild>
            <w:div w:id="107282819">
              <w:marLeft w:val="0"/>
              <w:marRight w:val="0"/>
              <w:marTop w:val="0"/>
              <w:marBottom w:val="0"/>
              <w:divBdr>
                <w:top w:val="none" w:sz="0" w:space="0" w:color="auto"/>
                <w:left w:val="none" w:sz="0" w:space="0" w:color="auto"/>
                <w:bottom w:val="none" w:sz="0" w:space="0" w:color="auto"/>
                <w:right w:val="none" w:sz="0" w:space="0" w:color="auto"/>
              </w:divBdr>
            </w:div>
          </w:divsChild>
        </w:div>
        <w:div w:id="265309800">
          <w:marLeft w:val="0"/>
          <w:marRight w:val="0"/>
          <w:marTop w:val="0"/>
          <w:marBottom w:val="0"/>
          <w:divBdr>
            <w:top w:val="none" w:sz="0" w:space="0" w:color="auto"/>
            <w:left w:val="none" w:sz="0" w:space="0" w:color="auto"/>
            <w:bottom w:val="none" w:sz="0" w:space="0" w:color="auto"/>
            <w:right w:val="none" w:sz="0" w:space="0" w:color="auto"/>
          </w:divBdr>
          <w:divsChild>
            <w:div w:id="1887183588">
              <w:marLeft w:val="0"/>
              <w:marRight w:val="0"/>
              <w:marTop w:val="0"/>
              <w:marBottom w:val="0"/>
              <w:divBdr>
                <w:top w:val="none" w:sz="0" w:space="0" w:color="auto"/>
                <w:left w:val="none" w:sz="0" w:space="0" w:color="auto"/>
                <w:bottom w:val="none" w:sz="0" w:space="0" w:color="auto"/>
                <w:right w:val="none" w:sz="0" w:space="0" w:color="auto"/>
              </w:divBdr>
            </w:div>
          </w:divsChild>
        </w:div>
        <w:div w:id="390350451">
          <w:marLeft w:val="0"/>
          <w:marRight w:val="0"/>
          <w:marTop w:val="0"/>
          <w:marBottom w:val="0"/>
          <w:divBdr>
            <w:top w:val="none" w:sz="0" w:space="0" w:color="auto"/>
            <w:left w:val="none" w:sz="0" w:space="0" w:color="auto"/>
            <w:bottom w:val="none" w:sz="0" w:space="0" w:color="auto"/>
            <w:right w:val="none" w:sz="0" w:space="0" w:color="auto"/>
          </w:divBdr>
        </w:div>
        <w:div w:id="416438524">
          <w:marLeft w:val="0"/>
          <w:marRight w:val="0"/>
          <w:marTop w:val="0"/>
          <w:marBottom w:val="0"/>
          <w:divBdr>
            <w:top w:val="none" w:sz="0" w:space="0" w:color="auto"/>
            <w:left w:val="none" w:sz="0" w:space="0" w:color="auto"/>
            <w:bottom w:val="none" w:sz="0" w:space="0" w:color="auto"/>
            <w:right w:val="none" w:sz="0" w:space="0" w:color="auto"/>
          </w:divBdr>
        </w:div>
        <w:div w:id="484471023">
          <w:marLeft w:val="0"/>
          <w:marRight w:val="0"/>
          <w:marTop w:val="0"/>
          <w:marBottom w:val="0"/>
          <w:divBdr>
            <w:top w:val="none" w:sz="0" w:space="0" w:color="auto"/>
            <w:left w:val="none" w:sz="0" w:space="0" w:color="auto"/>
            <w:bottom w:val="none" w:sz="0" w:space="0" w:color="auto"/>
            <w:right w:val="none" w:sz="0" w:space="0" w:color="auto"/>
          </w:divBdr>
          <w:divsChild>
            <w:div w:id="954874531">
              <w:marLeft w:val="0"/>
              <w:marRight w:val="0"/>
              <w:marTop w:val="0"/>
              <w:marBottom w:val="0"/>
              <w:divBdr>
                <w:top w:val="none" w:sz="0" w:space="0" w:color="auto"/>
                <w:left w:val="none" w:sz="0" w:space="0" w:color="auto"/>
                <w:bottom w:val="none" w:sz="0" w:space="0" w:color="auto"/>
                <w:right w:val="none" w:sz="0" w:space="0" w:color="auto"/>
              </w:divBdr>
            </w:div>
          </w:divsChild>
        </w:div>
        <w:div w:id="563685261">
          <w:marLeft w:val="0"/>
          <w:marRight w:val="0"/>
          <w:marTop w:val="300"/>
          <w:marBottom w:val="0"/>
          <w:divBdr>
            <w:top w:val="none" w:sz="0" w:space="0" w:color="auto"/>
            <w:left w:val="none" w:sz="0" w:space="0" w:color="auto"/>
            <w:bottom w:val="none" w:sz="0" w:space="0" w:color="auto"/>
            <w:right w:val="none" w:sz="0" w:space="0" w:color="auto"/>
          </w:divBdr>
          <w:divsChild>
            <w:div w:id="1844540061">
              <w:marLeft w:val="0"/>
              <w:marRight w:val="0"/>
              <w:marTop w:val="0"/>
              <w:marBottom w:val="0"/>
              <w:divBdr>
                <w:top w:val="none" w:sz="0" w:space="0" w:color="auto"/>
                <w:left w:val="none" w:sz="0" w:space="0" w:color="auto"/>
                <w:bottom w:val="none" w:sz="0" w:space="0" w:color="auto"/>
                <w:right w:val="none" w:sz="0" w:space="0" w:color="auto"/>
              </w:divBdr>
              <w:divsChild>
                <w:div w:id="240800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9850259">
          <w:marLeft w:val="0"/>
          <w:marRight w:val="0"/>
          <w:marTop w:val="0"/>
          <w:marBottom w:val="0"/>
          <w:divBdr>
            <w:top w:val="none" w:sz="0" w:space="0" w:color="auto"/>
            <w:left w:val="none" w:sz="0" w:space="0" w:color="auto"/>
            <w:bottom w:val="none" w:sz="0" w:space="0" w:color="auto"/>
            <w:right w:val="none" w:sz="0" w:space="0" w:color="auto"/>
          </w:divBdr>
        </w:div>
        <w:div w:id="630482579">
          <w:marLeft w:val="0"/>
          <w:marRight w:val="0"/>
          <w:marTop w:val="300"/>
          <w:marBottom w:val="0"/>
          <w:divBdr>
            <w:top w:val="none" w:sz="0" w:space="0" w:color="auto"/>
            <w:left w:val="none" w:sz="0" w:space="0" w:color="auto"/>
            <w:bottom w:val="none" w:sz="0" w:space="0" w:color="auto"/>
            <w:right w:val="none" w:sz="0" w:space="0" w:color="auto"/>
          </w:divBdr>
          <w:divsChild>
            <w:div w:id="689454746">
              <w:marLeft w:val="0"/>
              <w:marRight w:val="0"/>
              <w:marTop w:val="0"/>
              <w:marBottom w:val="0"/>
              <w:divBdr>
                <w:top w:val="none" w:sz="0" w:space="0" w:color="auto"/>
                <w:left w:val="none" w:sz="0" w:space="0" w:color="auto"/>
                <w:bottom w:val="none" w:sz="0" w:space="0" w:color="auto"/>
                <w:right w:val="none" w:sz="0" w:space="0" w:color="auto"/>
              </w:divBdr>
              <w:divsChild>
                <w:div w:id="209149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8255784">
          <w:marLeft w:val="0"/>
          <w:marRight w:val="0"/>
          <w:marTop w:val="0"/>
          <w:marBottom w:val="0"/>
          <w:divBdr>
            <w:top w:val="none" w:sz="0" w:space="0" w:color="auto"/>
            <w:left w:val="none" w:sz="0" w:space="0" w:color="auto"/>
            <w:bottom w:val="none" w:sz="0" w:space="0" w:color="auto"/>
            <w:right w:val="none" w:sz="0" w:space="0" w:color="auto"/>
          </w:divBdr>
          <w:divsChild>
            <w:div w:id="467479283">
              <w:marLeft w:val="0"/>
              <w:marRight w:val="0"/>
              <w:marTop w:val="0"/>
              <w:marBottom w:val="0"/>
              <w:divBdr>
                <w:top w:val="none" w:sz="0" w:space="0" w:color="auto"/>
                <w:left w:val="none" w:sz="0" w:space="0" w:color="auto"/>
                <w:bottom w:val="none" w:sz="0" w:space="0" w:color="auto"/>
                <w:right w:val="none" w:sz="0" w:space="0" w:color="auto"/>
              </w:divBdr>
            </w:div>
          </w:divsChild>
        </w:div>
        <w:div w:id="906182220">
          <w:marLeft w:val="0"/>
          <w:marRight w:val="0"/>
          <w:marTop w:val="300"/>
          <w:marBottom w:val="0"/>
          <w:divBdr>
            <w:top w:val="none" w:sz="0" w:space="0" w:color="auto"/>
            <w:left w:val="none" w:sz="0" w:space="0" w:color="auto"/>
            <w:bottom w:val="none" w:sz="0" w:space="0" w:color="auto"/>
            <w:right w:val="none" w:sz="0" w:space="0" w:color="auto"/>
          </w:divBdr>
          <w:divsChild>
            <w:div w:id="1838303545">
              <w:marLeft w:val="0"/>
              <w:marRight w:val="0"/>
              <w:marTop w:val="0"/>
              <w:marBottom w:val="0"/>
              <w:divBdr>
                <w:top w:val="none" w:sz="0" w:space="0" w:color="auto"/>
                <w:left w:val="none" w:sz="0" w:space="0" w:color="auto"/>
                <w:bottom w:val="none" w:sz="0" w:space="0" w:color="auto"/>
                <w:right w:val="none" w:sz="0" w:space="0" w:color="auto"/>
              </w:divBdr>
              <w:divsChild>
                <w:div w:id="1437824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2486106">
          <w:marLeft w:val="0"/>
          <w:marRight w:val="0"/>
          <w:marTop w:val="0"/>
          <w:marBottom w:val="0"/>
          <w:divBdr>
            <w:top w:val="none" w:sz="0" w:space="0" w:color="auto"/>
            <w:left w:val="none" w:sz="0" w:space="0" w:color="auto"/>
            <w:bottom w:val="none" w:sz="0" w:space="0" w:color="auto"/>
            <w:right w:val="none" w:sz="0" w:space="0" w:color="auto"/>
          </w:divBdr>
          <w:divsChild>
            <w:div w:id="1424760816">
              <w:marLeft w:val="0"/>
              <w:marRight w:val="0"/>
              <w:marTop w:val="0"/>
              <w:marBottom w:val="0"/>
              <w:divBdr>
                <w:top w:val="none" w:sz="0" w:space="0" w:color="auto"/>
                <w:left w:val="none" w:sz="0" w:space="0" w:color="auto"/>
                <w:bottom w:val="none" w:sz="0" w:space="0" w:color="auto"/>
                <w:right w:val="none" w:sz="0" w:space="0" w:color="auto"/>
              </w:divBdr>
            </w:div>
          </w:divsChild>
        </w:div>
        <w:div w:id="1090009710">
          <w:marLeft w:val="0"/>
          <w:marRight w:val="0"/>
          <w:marTop w:val="0"/>
          <w:marBottom w:val="0"/>
          <w:divBdr>
            <w:top w:val="none" w:sz="0" w:space="0" w:color="auto"/>
            <w:left w:val="none" w:sz="0" w:space="0" w:color="auto"/>
            <w:bottom w:val="none" w:sz="0" w:space="0" w:color="auto"/>
            <w:right w:val="none" w:sz="0" w:space="0" w:color="auto"/>
          </w:divBdr>
        </w:div>
        <w:div w:id="1210268581">
          <w:marLeft w:val="0"/>
          <w:marRight w:val="0"/>
          <w:marTop w:val="300"/>
          <w:marBottom w:val="0"/>
          <w:divBdr>
            <w:top w:val="none" w:sz="0" w:space="0" w:color="auto"/>
            <w:left w:val="none" w:sz="0" w:space="0" w:color="auto"/>
            <w:bottom w:val="none" w:sz="0" w:space="0" w:color="auto"/>
            <w:right w:val="none" w:sz="0" w:space="0" w:color="auto"/>
          </w:divBdr>
          <w:divsChild>
            <w:div w:id="1266229889">
              <w:marLeft w:val="0"/>
              <w:marRight w:val="0"/>
              <w:marTop w:val="0"/>
              <w:marBottom w:val="0"/>
              <w:divBdr>
                <w:top w:val="none" w:sz="0" w:space="0" w:color="auto"/>
                <w:left w:val="none" w:sz="0" w:space="0" w:color="auto"/>
                <w:bottom w:val="none" w:sz="0" w:space="0" w:color="auto"/>
                <w:right w:val="none" w:sz="0" w:space="0" w:color="auto"/>
              </w:divBdr>
              <w:divsChild>
                <w:div w:id="1430740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042517">
          <w:marLeft w:val="0"/>
          <w:marRight w:val="0"/>
          <w:marTop w:val="0"/>
          <w:marBottom w:val="0"/>
          <w:divBdr>
            <w:top w:val="none" w:sz="0" w:space="0" w:color="auto"/>
            <w:left w:val="none" w:sz="0" w:space="0" w:color="auto"/>
            <w:bottom w:val="none" w:sz="0" w:space="0" w:color="auto"/>
            <w:right w:val="none" w:sz="0" w:space="0" w:color="auto"/>
          </w:divBdr>
        </w:div>
        <w:div w:id="1502309180">
          <w:marLeft w:val="0"/>
          <w:marRight w:val="0"/>
          <w:marTop w:val="0"/>
          <w:marBottom w:val="0"/>
          <w:divBdr>
            <w:top w:val="none" w:sz="0" w:space="0" w:color="auto"/>
            <w:left w:val="none" w:sz="0" w:space="0" w:color="auto"/>
            <w:bottom w:val="none" w:sz="0" w:space="0" w:color="auto"/>
            <w:right w:val="none" w:sz="0" w:space="0" w:color="auto"/>
          </w:divBdr>
          <w:divsChild>
            <w:div w:id="1358192822">
              <w:marLeft w:val="0"/>
              <w:marRight w:val="0"/>
              <w:marTop w:val="0"/>
              <w:marBottom w:val="0"/>
              <w:divBdr>
                <w:top w:val="none" w:sz="0" w:space="0" w:color="auto"/>
                <w:left w:val="none" w:sz="0" w:space="0" w:color="auto"/>
                <w:bottom w:val="none" w:sz="0" w:space="0" w:color="auto"/>
                <w:right w:val="none" w:sz="0" w:space="0" w:color="auto"/>
              </w:divBdr>
            </w:div>
          </w:divsChild>
        </w:div>
        <w:div w:id="2034114389">
          <w:marLeft w:val="0"/>
          <w:marRight w:val="0"/>
          <w:marTop w:val="0"/>
          <w:marBottom w:val="0"/>
          <w:divBdr>
            <w:top w:val="none" w:sz="0" w:space="0" w:color="auto"/>
            <w:left w:val="none" w:sz="0" w:space="0" w:color="auto"/>
            <w:bottom w:val="none" w:sz="0" w:space="0" w:color="auto"/>
            <w:right w:val="none" w:sz="0" w:space="0" w:color="auto"/>
          </w:divBdr>
        </w:div>
        <w:div w:id="2070955206">
          <w:marLeft w:val="0"/>
          <w:marRight w:val="0"/>
          <w:marTop w:val="0"/>
          <w:marBottom w:val="0"/>
          <w:divBdr>
            <w:top w:val="none" w:sz="0" w:space="0" w:color="auto"/>
            <w:left w:val="none" w:sz="0" w:space="0" w:color="auto"/>
            <w:bottom w:val="none" w:sz="0" w:space="0" w:color="auto"/>
            <w:right w:val="none" w:sz="0" w:space="0" w:color="auto"/>
          </w:divBdr>
          <w:divsChild>
            <w:div w:id="1095781661">
              <w:marLeft w:val="0"/>
              <w:marRight w:val="0"/>
              <w:marTop w:val="0"/>
              <w:marBottom w:val="0"/>
              <w:divBdr>
                <w:top w:val="none" w:sz="0" w:space="0" w:color="auto"/>
                <w:left w:val="none" w:sz="0" w:space="0" w:color="auto"/>
                <w:bottom w:val="none" w:sz="0" w:space="0" w:color="auto"/>
                <w:right w:val="none" w:sz="0" w:space="0" w:color="auto"/>
              </w:divBdr>
            </w:div>
          </w:divsChild>
        </w:div>
        <w:div w:id="2145273246">
          <w:marLeft w:val="0"/>
          <w:marRight w:val="0"/>
          <w:marTop w:val="0"/>
          <w:marBottom w:val="0"/>
          <w:divBdr>
            <w:top w:val="none" w:sz="0" w:space="0" w:color="auto"/>
            <w:left w:val="none" w:sz="0" w:space="0" w:color="auto"/>
            <w:bottom w:val="none" w:sz="0" w:space="0" w:color="auto"/>
            <w:right w:val="none" w:sz="0" w:space="0" w:color="auto"/>
          </w:divBdr>
        </w:div>
      </w:divsChild>
    </w:div>
    <w:div w:id="1040669561">
      <w:bodyDiv w:val="1"/>
      <w:marLeft w:val="0"/>
      <w:marRight w:val="0"/>
      <w:marTop w:val="0"/>
      <w:marBottom w:val="0"/>
      <w:divBdr>
        <w:top w:val="none" w:sz="0" w:space="0" w:color="auto"/>
        <w:left w:val="none" w:sz="0" w:space="0" w:color="auto"/>
        <w:bottom w:val="none" w:sz="0" w:space="0" w:color="auto"/>
        <w:right w:val="none" w:sz="0" w:space="0" w:color="auto"/>
      </w:divBdr>
      <w:divsChild>
        <w:div w:id="151918628">
          <w:marLeft w:val="0"/>
          <w:marRight w:val="0"/>
          <w:marTop w:val="0"/>
          <w:marBottom w:val="0"/>
          <w:divBdr>
            <w:top w:val="none" w:sz="0" w:space="0" w:color="auto"/>
            <w:left w:val="none" w:sz="0" w:space="0" w:color="auto"/>
            <w:bottom w:val="none" w:sz="0" w:space="0" w:color="auto"/>
            <w:right w:val="none" w:sz="0" w:space="0" w:color="auto"/>
          </w:divBdr>
          <w:divsChild>
            <w:div w:id="1156149950">
              <w:marLeft w:val="0"/>
              <w:marRight w:val="0"/>
              <w:marTop w:val="0"/>
              <w:marBottom w:val="0"/>
              <w:divBdr>
                <w:top w:val="none" w:sz="0" w:space="0" w:color="auto"/>
                <w:left w:val="none" w:sz="0" w:space="0" w:color="auto"/>
                <w:bottom w:val="none" w:sz="0" w:space="0" w:color="auto"/>
                <w:right w:val="none" w:sz="0" w:space="0" w:color="auto"/>
              </w:divBdr>
            </w:div>
          </w:divsChild>
        </w:div>
        <w:div w:id="158812873">
          <w:marLeft w:val="0"/>
          <w:marRight w:val="0"/>
          <w:marTop w:val="300"/>
          <w:marBottom w:val="0"/>
          <w:divBdr>
            <w:top w:val="none" w:sz="0" w:space="0" w:color="auto"/>
            <w:left w:val="none" w:sz="0" w:space="0" w:color="auto"/>
            <w:bottom w:val="none" w:sz="0" w:space="0" w:color="auto"/>
            <w:right w:val="none" w:sz="0" w:space="0" w:color="auto"/>
          </w:divBdr>
          <w:divsChild>
            <w:div w:id="2097751780">
              <w:marLeft w:val="0"/>
              <w:marRight w:val="0"/>
              <w:marTop w:val="0"/>
              <w:marBottom w:val="0"/>
              <w:divBdr>
                <w:top w:val="none" w:sz="0" w:space="0" w:color="auto"/>
                <w:left w:val="none" w:sz="0" w:space="0" w:color="auto"/>
                <w:bottom w:val="none" w:sz="0" w:space="0" w:color="auto"/>
                <w:right w:val="none" w:sz="0" w:space="0" w:color="auto"/>
              </w:divBdr>
              <w:divsChild>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363554">
          <w:marLeft w:val="0"/>
          <w:marRight w:val="0"/>
          <w:marTop w:val="0"/>
          <w:marBottom w:val="0"/>
          <w:divBdr>
            <w:top w:val="none" w:sz="0" w:space="0" w:color="auto"/>
            <w:left w:val="none" w:sz="0" w:space="0" w:color="auto"/>
            <w:bottom w:val="none" w:sz="0" w:space="0" w:color="auto"/>
            <w:right w:val="none" w:sz="0" w:space="0" w:color="auto"/>
          </w:divBdr>
        </w:div>
        <w:div w:id="439956774">
          <w:marLeft w:val="0"/>
          <w:marRight w:val="0"/>
          <w:marTop w:val="300"/>
          <w:marBottom w:val="0"/>
          <w:divBdr>
            <w:top w:val="none" w:sz="0" w:space="0" w:color="auto"/>
            <w:left w:val="none" w:sz="0" w:space="0" w:color="auto"/>
            <w:bottom w:val="none" w:sz="0" w:space="0" w:color="auto"/>
            <w:right w:val="none" w:sz="0" w:space="0" w:color="auto"/>
          </w:divBdr>
          <w:divsChild>
            <w:div w:id="1751192234">
              <w:marLeft w:val="0"/>
              <w:marRight w:val="0"/>
              <w:marTop w:val="0"/>
              <w:marBottom w:val="0"/>
              <w:divBdr>
                <w:top w:val="none" w:sz="0" w:space="0" w:color="auto"/>
                <w:left w:val="none" w:sz="0" w:space="0" w:color="auto"/>
                <w:bottom w:val="none" w:sz="0" w:space="0" w:color="auto"/>
                <w:right w:val="none" w:sz="0" w:space="0" w:color="auto"/>
              </w:divBdr>
              <w:divsChild>
                <w:div w:id="566763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2829071">
          <w:marLeft w:val="0"/>
          <w:marRight w:val="0"/>
          <w:marTop w:val="0"/>
          <w:marBottom w:val="0"/>
          <w:divBdr>
            <w:top w:val="none" w:sz="0" w:space="0" w:color="auto"/>
            <w:left w:val="none" w:sz="0" w:space="0" w:color="auto"/>
            <w:bottom w:val="none" w:sz="0" w:space="0" w:color="auto"/>
            <w:right w:val="none" w:sz="0" w:space="0" w:color="auto"/>
          </w:divBdr>
        </w:div>
        <w:div w:id="745686508">
          <w:marLeft w:val="0"/>
          <w:marRight w:val="0"/>
          <w:marTop w:val="0"/>
          <w:marBottom w:val="0"/>
          <w:divBdr>
            <w:top w:val="none" w:sz="0" w:space="0" w:color="auto"/>
            <w:left w:val="none" w:sz="0" w:space="0" w:color="auto"/>
            <w:bottom w:val="none" w:sz="0" w:space="0" w:color="auto"/>
            <w:right w:val="none" w:sz="0" w:space="0" w:color="auto"/>
          </w:divBdr>
        </w:div>
        <w:div w:id="850068189">
          <w:marLeft w:val="0"/>
          <w:marRight w:val="0"/>
          <w:marTop w:val="0"/>
          <w:marBottom w:val="0"/>
          <w:divBdr>
            <w:top w:val="none" w:sz="0" w:space="0" w:color="auto"/>
            <w:left w:val="none" w:sz="0" w:space="0" w:color="auto"/>
            <w:bottom w:val="none" w:sz="0" w:space="0" w:color="auto"/>
            <w:right w:val="none" w:sz="0" w:space="0" w:color="auto"/>
          </w:divBdr>
        </w:div>
        <w:div w:id="919563900">
          <w:marLeft w:val="0"/>
          <w:marRight w:val="0"/>
          <w:marTop w:val="300"/>
          <w:marBottom w:val="0"/>
          <w:divBdr>
            <w:top w:val="none" w:sz="0" w:space="0" w:color="auto"/>
            <w:left w:val="none" w:sz="0" w:space="0" w:color="auto"/>
            <w:bottom w:val="none" w:sz="0" w:space="0" w:color="auto"/>
            <w:right w:val="none" w:sz="0" w:space="0" w:color="auto"/>
          </w:divBdr>
          <w:divsChild>
            <w:div w:id="711611356">
              <w:marLeft w:val="0"/>
              <w:marRight w:val="0"/>
              <w:marTop w:val="0"/>
              <w:marBottom w:val="0"/>
              <w:divBdr>
                <w:top w:val="none" w:sz="0" w:space="0" w:color="auto"/>
                <w:left w:val="none" w:sz="0" w:space="0" w:color="auto"/>
                <w:bottom w:val="none" w:sz="0" w:space="0" w:color="auto"/>
                <w:right w:val="none" w:sz="0" w:space="0" w:color="auto"/>
              </w:divBdr>
              <w:divsChild>
                <w:div w:id="15379624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2229942">
          <w:marLeft w:val="0"/>
          <w:marRight w:val="0"/>
          <w:marTop w:val="300"/>
          <w:marBottom w:val="0"/>
          <w:divBdr>
            <w:top w:val="none" w:sz="0" w:space="0" w:color="auto"/>
            <w:left w:val="none" w:sz="0" w:space="0" w:color="auto"/>
            <w:bottom w:val="none" w:sz="0" w:space="0" w:color="auto"/>
            <w:right w:val="none" w:sz="0" w:space="0" w:color="auto"/>
          </w:divBdr>
          <w:divsChild>
            <w:div w:id="800730070">
              <w:marLeft w:val="0"/>
              <w:marRight w:val="0"/>
              <w:marTop w:val="0"/>
              <w:marBottom w:val="0"/>
              <w:divBdr>
                <w:top w:val="none" w:sz="0" w:space="0" w:color="auto"/>
                <w:left w:val="none" w:sz="0" w:space="0" w:color="auto"/>
                <w:bottom w:val="none" w:sz="0" w:space="0" w:color="auto"/>
                <w:right w:val="none" w:sz="0" w:space="0" w:color="auto"/>
              </w:divBdr>
              <w:divsChild>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478984">
          <w:marLeft w:val="0"/>
          <w:marRight w:val="0"/>
          <w:marTop w:val="0"/>
          <w:marBottom w:val="0"/>
          <w:divBdr>
            <w:top w:val="none" w:sz="0" w:space="0" w:color="auto"/>
            <w:left w:val="none" w:sz="0" w:space="0" w:color="auto"/>
            <w:bottom w:val="none" w:sz="0" w:space="0" w:color="auto"/>
            <w:right w:val="none" w:sz="0" w:space="0" w:color="auto"/>
          </w:divBdr>
          <w:divsChild>
            <w:div w:id="1311791195">
              <w:marLeft w:val="0"/>
              <w:marRight w:val="0"/>
              <w:marTop w:val="0"/>
              <w:marBottom w:val="0"/>
              <w:divBdr>
                <w:top w:val="none" w:sz="0" w:space="0" w:color="auto"/>
                <w:left w:val="none" w:sz="0" w:space="0" w:color="auto"/>
                <w:bottom w:val="none" w:sz="0" w:space="0" w:color="auto"/>
                <w:right w:val="none" w:sz="0" w:space="0" w:color="auto"/>
              </w:divBdr>
            </w:div>
          </w:divsChild>
        </w:div>
        <w:div w:id="1012687275">
          <w:marLeft w:val="0"/>
          <w:marRight w:val="0"/>
          <w:marTop w:val="0"/>
          <w:marBottom w:val="0"/>
          <w:divBdr>
            <w:top w:val="none" w:sz="0" w:space="0" w:color="auto"/>
            <w:left w:val="none" w:sz="0" w:space="0" w:color="auto"/>
            <w:bottom w:val="none" w:sz="0" w:space="0" w:color="auto"/>
            <w:right w:val="none" w:sz="0" w:space="0" w:color="auto"/>
          </w:divBdr>
        </w:div>
        <w:div w:id="1196969630">
          <w:marLeft w:val="0"/>
          <w:marRight w:val="0"/>
          <w:marTop w:val="0"/>
          <w:marBottom w:val="0"/>
          <w:divBdr>
            <w:top w:val="none" w:sz="0" w:space="0" w:color="auto"/>
            <w:left w:val="none" w:sz="0" w:space="0" w:color="auto"/>
            <w:bottom w:val="none" w:sz="0" w:space="0" w:color="auto"/>
            <w:right w:val="none" w:sz="0" w:space="0" w:color="auto"/>
          </w:divBdr>
        </w:div>
        <w:div w:id="1253466556">
          <w:marLeft w:val="0"/>
          <w:marRight w:val="0"/>
          <w:marTop w:val="0"/>
          <w:marBottom w:val="0"/>
          <w:divBdr>
            <w:top w:val="none" w:sz="0" w:space="0" w:color="auto"/>
            <w:left w:val="none" w:sz="0" w:space="0" w:color="auto"/>
            <w:bottom w:val="none" w:sz="0" w:space="0" w:color="auto"/>
            <w:right w:val="none" w:sz="0" w:space="0" w:color="auto"/>
          </w:divBdr>
          <w:divsChild>
            <w:div w:id="1542087412">
              <w:marLeft w:val="0"/>
              <w:marRight w:val="0"/>
              <w:marTop w:val="0"/>
              <w:marBottom w:val="0"/>
              <w:divBdr>
                <w:top w:val="none" w:sz="0" w:space="0" w:color="auto"/>
                <w:left w:val="none" w:sz="0" w:space="0" w:color="auto"/>
                <w:bottom w:val="none" w:sz="0" w:space="0" w:color="auto"/>
                <w:right w:val="none" w:sz="0" w:space="0" w:color="auto"/>
              </w:divBdr>
            </w:div>
          </w:divsChild>
        </w:div>
        <w:div w:id="1306161638">
          <w:marLeft w:val="0"/>
          <w:marRight w:val="0"/>
          <w:marTop w:val="0"/>
          <w:marBottom w:val="0"/>
          <w:divBdr>
            <w:top w:val="none" w:sz="0" w:space="0" w:color="auto"/>
            <w:left w:val="none" w:sz="0" w:space="0" w:color="auto"/>
            <w:bottom w:val="none" w:sz="0" w:space="0" w:color="auto"/>
            <w:right w:val="none" w:sz="0" w:space="0" w:color="auto"/>
          </w:divBdr>
          <w:divsChild>
            <w:div w:id="353725676">
              <w:marLeft w:val="0"/>
              <w:marRight w:val="0"/>
              <w:marTop w:val="0"/>
              <w:marBottom w:val="0"/>
              <w:divBdr>
                <w:top w:val="none" w:sz="0" w:space="0" w:color="auto"/>
                <w:left w:val="none" w:sz="0" w:space="0" w:color="auto"/>
                <w:bottom w:val="none" w:sz="0" w:space="0" w:color="auto"/>
                <w:right w:val="none" w:sz="0" w:space="0" w:color="auto"/>
              </w:divBdr>
            </w:div>
          </w:divsChild>
        </w:div>
        <w:div w:id="1327437400">
          <w:marLeft w:val="0"/>
          <w:marRight w:val="0"/>
          <w:marTop w:val="0"/>
          <w:marBottom w:val="0"/>
          <w:divBdr>
            <w:top w:val="none" w:sz="0" w:space="0" w:color="auto"/>
            <w:left w:val="none" w:sz="0" w:space="0" w:color="auto"/>
            <w:bottom w:val="none" w:sz="0" w:space="0" w:color="auto"/>
            <w:right w:val="none" w:sz="0" w:space="0" w:color="auto"/>
          </w:divBdr>
        </w:div>
        <w:div w:id="1330911054">
          <w:marLeft w:val="0"/>
          <w:marRight w:val="0"/>
          <w:marTop w:val="0"/>
          <w:marBottom w:val="0"/>
          <w:divBdr>
            <w:top w:val="none" w:sz="0" w:space="0" w:color="auto"/>
            <w:left w:val="none" w:sz="0" w:space="0" w:color="auto"/>
            <w:bottom w:val="none" w:sz="0" w:space="0" w:color="auto"/>
            <w:right w:val="none" w:sz="0" w:space="0" w:color="auto"/>
          </w:divBdr>
          <w:divsChild>
            <w:div w:id="321003814">
              <w:marLeft w:val="0"/>
              <w:marRight w:val="0"/>
              <w:marTop w:val="0"/>
              <w:marBottom w:val="0"/>
              <w:divBdr>
                <w:top w:val="none" w:sz="0" w:space="0" w:color="auto"/>
                <w:left w:val="none" w:sz="0" w:space="0" w:color="auto"/>
                <w:bottom w:val="none" w:sz="0" w:space="0" w:color="auto"/>
                <w:right w:val="none" w:sz="0" w:space="0" w:color="auto"/>
              </w:divBdr>
            </w:div>
          </w:divsChild>
        </w:div>
        <w:div w:id="1360930277">
          <w:marLeft w:val="0"/>
          <w:marRight w:val="0"/>
          <w:marTop w:val="0"/>
          <w:marBottom w:val="0"/>
          <w:divBdr>
            <w:top w:val="none" w:sz="0" w:space="0" w:color="auto"/>
            <w:left w:val="none" w:sz="0" w:space="0" w:color="auto"/>
            <w:bottom w:val="none" w:sz="0" w:space="0" w:color="auto"/>
            <w:right w:val="none" w:sz="0" w:space="0" w:color="auto"/>
          </w:divBdr>
          <w:divsChild>
            <w:div w:id="1988389951">
              <w:marLeft w:val="0"/>
              <w:marRight w:val="0"/>
              <w:marTop w:val="0"/>
              <w:marBottom w:val="0"/>
              <w:divBdr>
                <w:top w:val="none" w:sz="0" w:space="0" w:color="auto"/>
                <w:left w:val="none" w:sz="0" w:space="0" w:color="auto"/>
                <w:bottom w:val="none" w:sz="0" w:space="0" w:color="auto"/>
                <w:right w:val="none" w:sz="0" w:space="0" w:color="auto"/>
              </w:divBdr>
            </w:div>
          </w:divsChild>
        </w:div>
        <w:div w:id="2124226844">
          <w:marLeft w:val="0"/>
          <w:marRight w:val="0"/>
          <w:marTop w:val="0"/>
          <w:marBottom w:val="0"/>
          <w:divBdr>
            <w:top w:val="none" w:sz="0" w:space="0" w:color="auto"/>
            <w:left w:val="none" w:sz="0" w:space="0" w:color="auto"/>
            <w:bottom w:val="none" w:sz="0" w:space="0" w:color="auto"/>
            <w:right w:val="none" w:sz="0" w:space="0" w:color="auto"/>
          </w:divBdr>
          <w:divsChild>
            <w:div w:id="13206969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1250950">
      <w:bodyDiv w:val="1"/>
      <w:marLeft w:val="0"/>
      <w:marRight w:val="0"/>
      <w:marTop w:val="0"/>
      <w:marBottom w:val="0"/>
      <w:divBdr>
        <w:top w:val="none" w:sz="0" w:space="0" w:color="auto"/>
        <w:left w:val="none" w:sz="0" w:space="0" w:color="auto"/>
        <w:bottom w:val="none" w:sz="0" w:space="0" w:color="auto"/>
        <w:right w:val="none" w:sz="0" w:space="0" w:color="auto"/>
      </w:divBdr>
      <w:divsChild>
        <w:div w:id="19357918">
          <w:marLeft w:val="0"/>
          <w:marRight w:val="0"/>
          <w:marTop w:val="0"/>
          <w:marBottom w:val="0"/>
          <w:divBdr>
            <w:top w:val="none" w:sz="0" w:space="0" w:color="auto"/>
            <w:left w:val="none" w:sz="0" w:space="0" w:color="auto"/>
            <w:bottom w:val="none" w:sz="0" w:space="0" w:color="auto"/>
            <w:right w:val="none" w:sz="0" w:space="0" w:color="auto"/>
          </w:divBdr>
          <w:divsChild>
            <w:div w:id="387843372">
              <w:marLeft w:val="0"/>
              <w:marRight w:val="0"/>
              <w:marTop w:val="0"/>
              <w:marBottom w:val="0"/>
              <w:divBdr>
                <w:top w:val="none" w:sz="0" w:space="0" w:color="auto"/>
                <w:left w:val="none" w:sz="0" w:space="0" w:color="auto"/>
                <w:bottom w:val="none" w:sz="0" w:space="0" w:color="auto"/>
                <w:right w:val="none" w:sz="0" w:space="0" w:color="auto"/>
              </w:divBdr>
            </w:div>
          </w:divsChild>
        </w:div>
        <w:div w:id="31005895">
          <w:marLeft w:val="0"/>
          <w:marRight w:val="0"/>
          <w:marTop w:val="0"/>
          <w:marBottom w:val="0"/>
          <w:divBdr>
            <w:top w:val="none" w:sz="0" w:space="0" w:color="auto"/>
            <w:left w:val="none" w:sz="0" w:space="0" w:color="auto"/>
            <w:bottom w:val="none" w:sz="0" w:space="0" w:color="auto"/>
            <w:right w:val="none" w:sz="0" w:space="0" w:color="auto"/>
          </w:divBdr>
          <w:divsChild>
            <w:div w:id="1113793108">
              <w:marLeft w:val="0"/>
              <w:marRight w:val="0"/>
              <w:marTop w:val="0"/>
              <w:marBottom w:val="0"/>
              <w:divBdr>
                <w:top w:val="none" w:sz="0" w:space="0" w:color="auto"/>
                <w:left w:val="none" w:sz="0" w:space="0" w:color="auto"/>
                <w:bottom w:val="none" w:sz="0" w:space="0" w:color="auto"/>
                <w:right w:val="none" w:sz="0" w:space="0" w:color="auto"/>
              </w:divBdr>
            </w:div>
          </w:divsChild>
        </w:div>
        <w:div w:id="74013596">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sChild>
            <w:div w:id="1736195910">
              <w:marLeft w:val="0"/>
              <w:marRight w:val="0"/>
              <w:marTop w:val="0"/>
              <w:marBottom w:val="0"/>
              <w:divBdr>
                <w:top w:val="none" w:sz="0" w:space="0" w:color="auto"/>
                <w:left w:val="none" w:sz="0" w:space="0" w:color="auto"/>
                <w:bottom w:val="none" w:sz="0" w:space="0" w:color="auto"/>
                <w:right w:val="none" w:sz="0" w:space="0" w:color="auto"/>
              </w:divBdr>
            </w:div>
          </w:divsChild>
        </w:div>
        <w:div w:id="168908214">
          <w:marLeft w:val="0"/>
          <w:marRight w:val="0"/>
          <w:marTop w:val="300"/>
          <w:marBottom w:val="0"/>
          <w:divBdr>
            <w:top w:val="none" w:sz="0" w:space="0" w:color="auto"/>
            <w:left w:val="none" w:sz="0" w:space="0" w:color="auto"/>
            <w:bottom w:val="none" w:sz="0" w:space="0" w:color="auto"/>
            <w:right w:val="none" w:sz="0" w:space="0" w:color="auto"/>
          </w:divBdr>
          <w:divsChild>
            <w:div w:id="1564677535">
              <w:marLeft w:val="0"/>
              <w:marRight w:val="0"/>
              <w:marTop w:val="0"/>
              <w:marBottom w:val="0"/>
              <w:divBdr>
                <w:top w:val="none" w:sz="0" w:space="0" w:color="auto"/>
                <w:left w:val="none" w:sz="0" w:space="0" w:color="auto"/>
                <w:bottom w:val="none" w:sz="0" w:space="0" w:color="auto"/>
                <w:right w:val="none" w:sz="0" w:space="0" w:color="auto"/>
              </w:divBdr>
              <w:divsChild>
                <w:div w:id="203753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3779508">
          <w:marLeft w:val="0"/>
          <w:marRight w:val="0"/>
          <w:marTop w:val="0"/>
          <w:marBottom w:val="0"/>
          <w:divBdr>
            <w:top w:val="none" w:sz="0" w:space="0" w:color="auto"/>
            <w:left w:val="none" w:sz="0" w:space="0" w:color="auto"/>
            <w:bottom w:val="none" w:sz="0" w:space="0" w:color="auto"/>
            <w:right w:val="none" w:sz="0" w:space="0" w:color="auto"/>
          </w:divBdr>
        </w:div>
        <w:div w:id="349839392">
          <w:marLeft w:val="0"/>
          <w:marRight w:val="0"/>
          <w:marTop w:val="0"/>
          <w:marBottom w:val="0"/>
          <w:divBdr>
            <w:top w:val="none" w:sz="0" w:space="0" w:color="auto"/>
            <w:left w:val="none" w:sz="0" w:space="0" w:color="auto"/>
            <w:bottom w:val="none" w:sz="0" w:space="0" w:color="auto"/>
            <w:right w:val="none" w:sz="0" w:space="0" w:color="auto"/>
          </w:divBdr>
          <w:divsChild>
            <w:div w:id="1901941796">
              <w:marLeft w:val="0"/>
              <w:marRight w:val="0"/>
              <w:marTop w:val="0"/>
              <w:marBottom w:val="0"/>
              <w:divBdr>
                <w:top w:val="none" w:sz="0" w:space="0" w:color="auto"/>
                <w:left w:val="none" w:sz="0" w:space="0" w:color="auto"/>
                <w:bottom w:val="none" w:sz="0" w:space="0" w:color="auto"/>
                <w:right w:val="none" w:sz="0" w:space="0" w:color="auto"/>
              </w:divBdr>
            </w:div>
          </w:divsChild>
        </w:div>
        <w:div w:id="526257910">
          <w:marLeft w:val="0"/>
          <w:marRight w:val="0"/>
          <w:marTop w:val="0"/>
          <w:marBottom w:val="0"/>
          <w:divBdr>
            <w:top w:val="none" w:sz="0" w:space="0" w:color="auto"/>
            <w:left w:val="none" w:sz="0" w:space="0" w:color="auto"/>
            <w:bottom w:val="none" w:sz="0" w:space="0" w:color="auto"/>
            <w:right w:val="none" w:sz="0" w:space="0" w:color="auto"/>
          </w:divBdr>
          <w:divsChild>
            <w:div w:id="2099668653">
              <w:marLeft w:val="0"/>
              <w:marRight w:val="0"/>
              <w:marTop w:val="0"/>
              <w:marBottom w:val="0"/>
              <w:divBdr>
                <w:top w:val="none" w:sz="0" w:space="0" w:color="auto"/>
                <w:left w:val="none" w:sz="0" w:space="0" w:color="auto"/>
                <w:bottom w:val="none" w:sz="0" w:space="0" w:color="auto"/>
                <w:right w:val="none" w:sz="0" w:space="0" w:color="auto"/>
              </w:divBdr>
            </w:div>
          </w:divsChild>
        </w:div>
        <w:div w:id="673998662">
          <w:marLeft w:val="0"/>
          <w:marRight w:val="0"/>
          <w:marTop w:val="300"/>
          <w:marBottom w:val="0"/>
          <w:divBdr>
            <w:top w:val="none" w:sz="0" w:space="0" w:color="auto"/>
            <w:left w:val="none" w:sz="0" w:space="0" w:color="auto"/>
            <w:bottom w:val="none" w:sz="0" w:space="0" w:color="auto"/>
            <w:right w:val="none" w:sz="0" w:space="0" w:color="auto"/>
          </w:divBdr>
          <w:divsChild>
            <w:div w:id="963341758">
              <w:marLeft w:val="0"/>
              <w:marRight w:val="0"/>
              <w:marTop w:val="0"/>
              <w:marBottom w:val="0"/>
              <w:divBdr>
                <w:top w:val="none" w:sz="0" w:space="0" w:color="auto"/>
                <w:left w:val="none" w:sz="0" w:space="0" w:color="auto"/>
                <w:bottom w:val="none" w:sz="0" w:space="0" w:color="auto"/>
                <w:right w:val="none" w:sz="0" w:space="0" w:color="auto"/>
              </w:divBdr>
              <w:divsChild>
                <w:div w:id="942959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723651">
          <w:marLeft w:val="0"/>
          <w:marRight w:val="0"/>
          <w:marTop w:val="0"/>
          <w:marBottom w:val="0"/>
          <w:divBdr>
            <w:top w:val="none" w:sz="0" w:space="0" w:color="auto"/>
            <w:left w:val="none" w:sz="0" w:space="0" w:color="auto"/>
            <w:bottom w:val="none" w:sz="0" w:space="0" w:color="auto"/>
            <w:right w:val="none" w:sz="0" w:space="0" w:color="auto"/>
          </w:divBdr>
          <w:divsChild>
            <w:div w:id="1889681333">
              <w:marLeft w:val="0"/>
              <w:marRight w:val="0"/>
              <w:marTop w:val="0"/>
              <w:marBottom w:val="0"/>
              <w:divBdr>
                <w:top w:val="none" w:sz="0" w:space="0" w:color="auto"/>
                <w:left w:val="none" w:sz="0" w:space="0" w:color="auto"/>
                <w:bottom w:val="none" w:sz="0" w:space="0" w:color="auto"/>
                <w:right w:val="none" w:sz="0" w:space="0" w:color="auto"/>
              </w:divBdr>
            </w:div>
          </w:divsChild>
        </w:div>
        <w:div w:id="773282081">
          <w:marLeft w:val="0"/>
          <w:marRight w:val="0"/>
          <w:marTop w:val="0"/>
          <w:marBottom w:val="0"/>
          <w:divBdr>
            <w:top w:val="none" w:sz="0" w:space="0" w:color="auto"/>
            <w:left w:val="none" w:sz="0" w:space="0" w:color="auto"/>
            <w:bottom w:val="none" w:sz="0" w:space="0" w:color="auto"/>
            <w:right w:val="none" w:sz="0" w:space="0" w:color="auto"/>
          </w:divBdr>
          <w:divsChild>
            <w:div w:id="466320807">
              <w:marLeft w:val="0"/>
              <w:marRight w:val="0"/>
              <w:marTop w:val="0"/>
              <w:marBottom w:val="0"/>
              <w:divBdr>
                <w:top w:val="none" w:sz="0" w:space="0" w:color="auto"/>
                <w:left w:val="none" w:sz="0" w:space="0" w:color="auto"/>
                <w:bottom w:val="none" w:sz="0" w:space="0" w:color="auto"/>
                <w:right w:val="none" w:sz="0" w:space="0" w:color="auto"/>
              </w:divBdr>
            </w:div>
          </w:divsChild>
        </w:div>
        <w:div w:id="1083720716">
          <w:marLeft w:val="0"/>
          <w:marRight w:val="0"/>
          <w:marTop w:val="0"/>
          <w:marBottom w:val="0"/>
          <w:divBdr>
            <w:top w:val="none" w:sz="0" w:space="0" w:color="auto"/>
            <w:left w:val="none" w:sz="0" w:space="0" w:color="auto"/>
            <w:bottom w:val="none" w:sz="0" w:space="0" w:color="auto"/>
            <w:right w:val="none" w:sz="0" w:space="0" w:color="auto"/>
          </w:divBdr>
        </w:div>
        <w:div w:id="1179582883">
          <w:marLeft w:val="0"/>
          <w:marRight w:val="0"/>
          <w:marTop w:val="300"/>
          <w:marBottom w:val="0"/>
          <w:divBdr>
            <w:top w:val="none" w:sz="0" w:space="0" w:color="auto"/>
            <w:left w:val="none" w:sz="0" w:space="0" w:color="auto"/>
            <w:bottom w:val="none" w:sz="0" w:space="0" w:color="auto"/>
            <w:right w:val="none" w:sz="0" w:space="0" w:color="auto"/>
          </w:divBdr>
          <w:divsChild>
            <w:div w:id="212739016">
              <w:marLeft w:val="0"/>
              <w:marRight w:val="0"/>
              <w:marTop w:val="0"/>
              <w:marBottom w:val="0"/>
              <w:divBdr>
                <w:top w:val="none" w:sz="0" w:space="0" w:color="auto"/>
                <w:left w:val="none" w:sz="0" w:space="0" w:color="auto"/>
                <w:bottom w:val="none" w:sz="0" w:space="0" w:color="auto"/>
                <w:right w:val="none" w:sz="0" w:space="0" w:color="auto"/>
              </w:divBdr>
              <w:divsChild>
                <w:div w:id="539054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4406651">
          <w:marLeft w:val="0"/>
          <w:marRight w:val="0"/>
          <w:marTop w:val="0"/>
          <w:marBottom w:val="0"/>
          <w:divBdr>
            <w:top w:val="none" w:sz="0" w:space="0" w:color="auto"/>
            <w:left w:val="none" w:sz="0" w:space="0" w:color="auto"/>
            <w:bottom w:val="none" w:sz="0" w:space="0" w:color="auto"/>
            <w:right w:val="none" w:sz="0" w:space="0" w:color="auto"/>
          </w:divBdr>
        </w:div>
        <w:div w:id="1482771885">
          <w:marLeft w:val="0"/>
          <w:marRight w:val="0"/>
          <w:marTop w:val="0"/>
          <w:marBottom w:val="0"/>
          <w:divBdr>
            <w:top w:val="none" w:sz="0" w:space="0" w:color="auto"/>
            <w:left w:val="none" w:sz="0" w:space="0" w:color="auto"/>
            <w:bottom w:val="none" w:sz="0" w:space="0" w:color="auto"/>
            <w:right w:val="none" w:sz="0" w:space="0" w:color="auto"/>
          </w:divBdr>
        </w:div>
        <w:div w:id="1763992369">
          <w:marLeft w:val="0"/>
          <w:marRight w:val="0"/>
          <w:marTop w:val="0"/>
          <w:marBottom w:val="0"/>
          <w:divBdr>
            <w:top w:val="none" w:sz="0" w:space="0" w:color="auto"/>
            <w:left w:val="none" w:sz="0" w:space="0" w:color="auto"/>
            <w:bottom w:val="none" w:sz="0" w:space="0" w:color="auto"/>
            <w:right w:val="none" w:sz="0" w:space="0" w:color="auto"/>
          </w:divBdr>
        </w:div>
        <w:div w:id="1883785988">
          <w:marLeft w:val="0"/>
          <w:marRight w:val="0"/>
          <w:marTop w:val="0"/>
          <w:marBottom w:val="0"/>
          <w:divBdr>
            <w:top w:val="none" w:sz="0" w:space="0" w:color="auto"/>
            <w:left w:val="none" w:sz="0" w:space="0" w:color="auto"/>
            <w:bottom w:val="none" w:sz="0" w:space="0" w:color="auto"/>
            <w:right w:val="none" w:sz="0" w:space="0" w:color="auto"/>
          </w:divBdr>
        </w:div>
        <w:div w:id="1983731610">
          <w:marLeft w:val="0"/>
          <w:marRight w:val="0"/>
          <w:marTop w:val="300"/>
          <w:marBottom w:val="0"/>
          <w:divBdr>
            <w:top w:val="none" w:sz="0" w:space="0" w:color="auto"/>
            <w:left w:val="none" w:sz="0" w:space="0" w:color="auto"/>
            <w:bottom w:val="none" w:sz="0" w:space="0" w:color="auto"/>
            <w:right w:val="none" w:sz="0" w:space="0" w:color="auto"/>
          </w:divBdr>
          <w:divsChild>
            <w:div w:id="383870783">
              <w:marLeft w:val="0"/>
              <w:marRight w:val="0"/>
              <w:marTop w:val="0"/>
              <w:marBottom w:val="0"/>
              <w:divBdr>
                <w:top w:val="none" w:sz="0" w:space="0" w:color="auto"/>
                <w:left w:val="none" w:sz="0" w:space="0" w:color="auto"/>
                <w:bottom w:val="none" w:sz="0" w:space="0" w:color="auto"/>
                <w:right w:val="none" w:sz="0" w:space="0" w:color="auto"/>
              </w:divBdr>
              <w:divsChild>
                <w:div w:id="11738350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1370044">
      <w:bodyDiv w:val="1"/>
      <w:marLeft w:val="0"/>
      <w:marRight w:val="0"/>
      <w:marTop w:val="0"/>
      <w:marBottom w:val="0"/>
      <w:divBdr>
        <w:top w:val="none" w:sz="0" w:space="0" w:color="auto"/>
        <w:left w:val="none" w:sz="0" w:space="0" w:color="auto"/>
        <w:bottom w:val="none" w:sz="0" w:space="0" w:color="auto"/>
        <w:right w:val="none" w:sz="0" w:space="0" w:color="auto"/>
      </w:divBdr>
      <w:divsChild>
        <w:div w:id="1756588777">
          <w:marLeft w:val="0"/>
          <w:marRight w:val="0"/>
          <w:marTop w:val="0"/>
          <w:marBottom w:val="0"/>
          <w:divBdr>
            <w:top w:val="none" w:sz="0" w:space="0" w:color="auto"/>
            <w:left w:val="none" w:sz="0" w:space="0" w:color="auto"/>
            <w:bottom w:val="none" w:sz="0" w:space="0" w:color="auto"/>
            <w:right w:val="none" w:sz="0" w:space="0" w:color="auto"/>
          </w:divBdr>
        </w:div>
        <w:div w:id="1672876573">
          <w:marLeft w:val="0"/>
          <w:marRight w:val="0"/>
          <w:marTop w:val="0"/>
          <w:marBottom w:val="0"/>
          <w:divBdr>
            <w:top w:val="none" w:sz="0" w:space="0" w:color="auto"/>
            <w:left w:val="none" w:sz="0" w:space="0" w:color="auto"/>
            <w:bottom w:val="none" w:sz="0" w:space="0" w:color="auto"/>
            <w:right w:val="none" w:sz="0" w:space="0" w:color="auto"/>
          </w:divBdr>
          <w:divsChild>
            <w:div w:id="259066039">
              <w:marLeft w:val="0"/>
              <w:marRight w:val="0"/>
              <w:marTop w:val="0"/>
              <w:marBottom w:val="0"/>
              <w:divBdr>
                <w:top w:val="none" w:sz="0" w:space="0" w:color="auto"/>
                <w:left w:val="none" w:sz="0" w:space="0" w:color="auto"/>
                <w:bottom w:val="none" w:sz="0" w:space="0" w:color="auto"/>
                <w:right w:val="none" w:sz="0" w:space="0" w:color="auto"/>
              </w:divBdr>
            </w:div>
          </w:divsChild>
        </w:div>
        <w:div w:id="1619601762">
          <w:marLeft w:val="0"/>
          <w:marRight w:val="0"/>
          <w:marTop w:val="0"/>
          <w:marBottom w:val="0"/>
          <w:divBdr>
            <w:top w:val="none" w:sz="0" w:space="0" w:color="auto"/>
            <w:left w:val="none" w:sz="0" w:space="0" w:color="auto"/>
            <w:bottom w:val="none" w:sz="0" w:space="0" w:color="auto"/>
            <w:right w:val="none" w:sz="0" w:space="0" w:color="auto"/>
          </w:divBdr>
        </w:div>
        <w:div w:id="1767341626">
          <w:marLeft w:val="0"/>
          <w:marRight w:val="0"/>
          <w:marTop w:val="0"/>
          <w:marBottom w:val="0"/>
          <w:divBdr>
            <w:top w:val="none" w:sz="0" w:space="0" w:color="auto"/>
            <w:left w:val="none" w:sz="0" w:space="0" w:color="auto"/>
            <w:bottom w:val="none" w:sz="0" w:space="0" w:color="auto"/>
            <w:right w:val="none" w:sz="0" w:space="0" w:color="auto"/>
          </w:divBdr>
          <w:divsChild>
            <w:div w:id="947473473">
              <w:marLeft w:val="0"/>
              <w:marRight w:val="0"/>
              <w:marTop w:val="0"/>
              <w:marBottom w:val="0"/>
              <w:divBdr>
                <w:top w:val="none" w:sz="0" w:space="0" w:color="auto"/>
                <w:left w:val="none" w:sz="0" w:space="0" w:color="auto"/>
                <w:bottom w:val="none" w:sz="0" w:space="0" w:color="auto"/>
                <w:right w:val="none" w:sz="0" w:space="0" w:color="auto"/>
              </w:divBdr>
            </w:div>
          </w:divsChild>
        </w:div>
        <w:div w:id="647055874">
          <w:marLeft w:val="0"/>
          <w:marRight w:val="0"/>
          <w:marTop w:val="0"/>
          <w:marBottom w:val="0"/>
          <w:divBdr>
            <w:top w:val="none" w:sz="0" w:space="0" w:color="auto"/>
            <w:left w:val="none" w:sz="0" w:space="0" w:color="auto"/>
            <w:bottom w:val="none" w:sz="0" w:space="0" w:color="auto"/>
            <w:right w:val="none" w:sz="0" w:space="0" w:color="auto"/>
          </w:divBdr>
        </w:div>
        <w:div w:id="1480001013">
          <w:marLeft w:val="0"/>
          <w:marRight w:val="0"/>
          <w:marTop w:val="0"/>
          <w:marBottom w:val="0"/>
          <w:divBdr>
            <w:top w:val="none" w:sz="0" w:space="0" w:color="auto"/>
            <w:left w:val="none" w:sz="0" w:space="0" w:color="auto"/>
            <w:bottom w:val="none" w:sz="0" w:space="0" w:color="auto"/>
            <w:right w:val="none" w:sz="0" w:space="0" w:color="auto"/>
          </w:divBdr>
          <w:divsChild>
            <w:div w:id="1499006462">
              <w:marLeft w:val="0"/>
              <w:marRight w:val="0"/>
              <w:marTop w:val="0"/>
              <w:marBottom w:val="0"/>
              <w:divBdr>
                <w:top w:val="none" w:sz="0" w:space="0" w:color="auto"/>
                <w:left w:val="none" w:sz="0" w:space="0" w:color="auto"/>
                <w:bottom w:val="none" w:sz="0" w:space="0" w:color="auto"/>
                <w:right w:val="none" w:sz="0" w:space="0" w:color="auto"/>
              </w:divBdr>
            </w:div>
          </w:divsChild>
        </w:div>
        <w:div w:id="78063553">
          <w:marLeft w:val="0"/>
          <w:marRight w:val="0"/>
          <w:marTop w:val="0"/>
          <w:marBottom w:val="0"/>
          <w:divBdr>
            <w:top w:val="none" w:sz="0" w:space="0" w:color="auto"/>
            <w:left w:val="none" w:sz="0" w:space="0" w:color="auto"/>
            <w:bottom w:val="none" w:sz="0" w:space="0" w:color="auto"/>
            <w:right w:val="none" w:sz="0" w:space="0" w:color="auto"/>
          </w:divBdr>
        </w:div>
        <w:div w:id="787823296">
          <w:marLeft w:val="0"/>
          <w:marRight w:val="0"/>
          <w:marTop w:val="0"/>
          <w:marBottom w:val="0"/>
          <w:divBdr>
            <w:top w:val="none" w:sz="0" w:space="0" w:color="auto"/>
            <w:left w:val="none" w:sz="0" w:space="0" w:color="auto"/>
            <w:bottom w:val="none" w:sz="0" w:space="0" w:color="auto"/>
            <w:right w:val="none" w:sz="0" w:space="0" w:color="auto"/>
          </w:divBdr>
          <w:divsChild>
            <w:div w:id="743796471">
              <w:marLeft w:val="0"/>
              <w:marRight w:val="0"/>
              <w:marTop w:val="0"/>
              <w:marBottom w:val="0"/>
              <w:divBdr>
                <w:top w:val="none" w:sz="0" w:space="0" w:color="auto"/>
                <w:left w:val="none" w:sz="0" w:space="0" w:color="auto"/>
                <w:bottom w:val="none" w:sz="0" w:space="0" w:color="auto"/>
                <w:right w:val="none" w:sz="0" w:space="0" w:color="auto"/>
              </w:divBdr>
            </w:div>
          </w:divsChild>
        </w:div>
        <w:div w:id="1644774405">
          <w:marLeft w:val="0"/>
          <w:marRight w:val="0"/>
          <w:marTop w:val="0"/>
          <w:marBottom w:val="0"/>
          <w:divBdr>
            <w:top w:val="none" w:sz="0" w:space="0" w:color="auto"/>
            <w:left w:val="none" w:sz="0" w:space="0" w:color="auto"/>
            <w:bottom w:val="none" w:sz="0" w:space="0" w:color="auto"/>
            <w:right w:val="none" w:sz="0" w:space="0" w:color="auto"/>
          </w:divBdr>
        </w:div>
        <w:div w:id="1305741398">
          <w:marLeft w:val="0"/>
          <w:marRight w:val="0"/>
          <w:marTop w:val="0"/>
          <w:marBottom w:val="0"/>
          <w:divBdr>
            <w:top w:val="none" w:sz="0" w:space="0" w:color="auto"/>
            <w:left w:val="none" w:sz="0" w:space="0" w:color="auto"/>
            <w:bottom w:val="none" w:sz="0" w:space="0" w:color="auto"/>
            <w:right w:val="none" w:sz="0" w:space="0" w:color="auto"/>
          </w:divBdr>
          <w:divsChild>
            <w:div w:id="116724159">
              <w:marLeft w:val="0"/>
              <w:marRight w:val="0"/>
              <w:marTop w:val="0"/>
              <w:marBottom w:val="0"/>
              <w:divBdr>
                <w:top w:val="none" w:sz="0" w:space="0" w:color="auto"/>
                <w:left w:val="none" w:sz="0" w:space="0" w:color="auto"/>
                <w:bottom w:val="none" w:sz="0" w:space="0" w:color="auto"/>
                <w:right w:val="none" w:sz="0" w:space="0" w:color="auto"/>
              </w:divBdr>
            </w:div>
          </w:divsChild>
        </w:div>
        <w:div w:id="1224829278">
          <w:marLeft w:val="0"/>
          <w:marRight w:val="0"/>
          <w:marTop w:val="0"/>
          <w:marBottom w:val="0"/>
          <w:divBdr>
            <w:top w:val="none" w:sz="0" w:space="0" w:color="auto"/>
            <w:left w:val="none" w:sz="0" w:space="0" w:color="auto"/>
            <w:bottom w:val="none" w:sz="0" w:space="0" w:color="auto"/>
            <w:right w:val="none" w:sz="0" w:space="0" w:color="auto"/>
          </w:divBdr>
        </w:div>
        <w:div w:id="996685118">
          <w:marLeft w:val="0"/>
          <w:marRight w:val="0"/>
          <w:marTop w:val="0"/>
          <w:marBottom w:val="0"/>
          <w:divBdr>
            <w:top w:val="none" w:sz="0" w:space="0" w:color="auto"/>
            <w:left w:val="none" w:sz="0" w:space="0" w:color="auto"/>
            <w:bottom w:val="none" w:sz="0" w:space="0" w:color="auto"/>
            <w:right w:val="none" w:sz="0" w:space="0" w:color="auto"/>
          </w:divBdr>
          <w:divsChild>
            <w:div w:id="1721636463">
              <w:marLeft w:val="0"/>
              <w:marRight w:val="0"/>
              <w:marTop w:val="0"/>
              <w:marBottom w:val="0"/>
              <w:divBdr>
                <w:top w:val="none" w:sz="0" w:space="0" w:color="auto"/>
                <w:left w:val="none" w:sz="0" w:space="0" w:color="auto"/>
                <w:bottom w:val="none" w:sz="0" w:space="0" w:color="auto"/>
                <w:right w:val="none" w:sz="0" w:space="0" w:color="auto"/>
              </w:divBdr>
            </w:div>
          </w:divsChild>
        </w:div>
        <w:div w:id="786580630">
          <w:marLeft w:val="0"/>
          <w:marRight w:val="0"/>
          <w:marTop w:val="0"/>
          <w:marBottom w:val="0"/>
          <w:divBdr>
            <w:top w:val="none" w:sz="0" w:space="0" w:color="auto"/>
            <w:left w:val="none" w:sz="0" w:space="0" w:color="auto"/>
            <w:bottom w:val="none" w:sz="0" w:space="0" w:color="auto"/>
            <w:right w:val="none" w:sz="0" w:space="0" w:color="auto"/>
          </w:divBdr>
        </w:div>
        <w:div w:id="1010715680">
          <w:marLeft w:val="0"/>
          <w:marRight w:val="0"/>
          <w:marTop w:val="0"/>
          <w:marBottom w:val="0"/>
          <w:divBdr>
            <w:top w:val="none" w:sz="0" w:space="0" w:color="auto"/>
            <w:left w:val="none" w:sz="0" w:space="0" w:color="auto"/>
            <w:bottom w:val="none" w:sz="0" w:space="0" w:color="auto"/>
            <w:right w:val="none" w:sz="0" w:space="0" w:color="auto"/>
          </w:divBdr>
          <w:divsChild>
            <w:div w:id="964506546">
              <w:marLeft w:val="0"/>
              <w:marRight w:val="0"/>
              <w:marTop w:val="0"/>
              <w:marBottom w:val="0"/>
              <w:divBdr>
                <w:top w:val="none" w:sz="0" w:space="0" w:color="auto"/>
                <w:left w:val="none" w:sz="0" w:space="0" w:color="auto"/>
                <w:bottom w:val="none" w:sz="0" w:space="0" w:color="auto"/>
                <w:right w:val="none" w:sz="0" w:space="0" w:color="auto"/>
              </w:divBdr>
            </w:div>
          </w:divsChild>
        </w:div>
        <w:div w:id="1347446349">
          <w:marLeft w:val="0"/>
          <w:marRight w:val="0"/>
          <w:marTop w:val="300"/>
          <w:marBottom w:val="0"/>
          <w:divBdr>
            <w:top w:val="none" w:sz="0" w:space="0" w:color="auto"/>
            <w:left w:val="none" w:sz="0" w:space="0" w:color="auto"/>
            <w:bottom w:val="none" w:sz="0" w:space="0" w:color="auto"/>
            <w:right w:val="none" w:sz="0" w:space="0" w:color="auto"/>
          </w:divBdr>
          <w:divsChild>
            <w:div w:id="492336408">
              <w:marLeft w:val="0"/>
              <w:marRight w:val="0"/>
              <w:marTop w:val="0"/>
              <w:marBottom w:val="0"/>
              <w:divBdr>
                <w:top w:val="none" w:sz="0" w:space="0" w:color="auto"/>
                <w:left w:val="none" w:sz="0" w:space="0" w:color="auto"/>
                <w:bottom w:val="none" w:sz="0" w:space="0" w:color="auto"/>
                <w:right w:val="none" w:sz="0" w:space="0" w:color="auto"/>
              </w:divBdr>
              <w:divsChild>
                <w:div w:id="221984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5439585">
          <w:marLeft w:val="0"/>
          <w:marRight w:val="0"/>
          <w:marTop w:val="300"/>
          <w:marBottom w:val="0"/>
          <w:divBdr>
            <w:top w:val="none" w:sz="0" w:space="0" w:color="auto"/>
            <w:left w:val="none" w:sz="0" w:space="0" w:color="auto"/>
            <w:bottom w:val="none" w:sz="0" w:space="0" w:color="auto"/>
            <w:right w:val="none" w:sz="0" w:space="0" w:color="auto"/>
          </w:divBdr>
          <w:divsChild>
            <w:div w:id="122159903">
              <w:marLeft w:val="0"/>
              <w:marRight w:val="0"/>
              <w:marTop w:val="0"/>
              <w:marBottom w:val="0"/>
              <w:divBdr>
                <w:top w:val="none" w:sz="0" w:space="0" w:color="auto"/>
                <w:left w:val="none" w:sz="0" w:space="0" w:color="auto"/>
                <w:bottom w:val="none" w:sz="0" w:space="0" w:color="auto"/>
                <w:right w:val="none" w:sz="0" w:space="0" w:color="auto"/>
              </w:divBdr>
              <w:divsChild>
                <w:div w:id="1304509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6872191">
          <w:marLeft w:val="0"/>
          <w:marRight w:val="0"/>
          <w:marTop w:val="300"/>
          <w:marBottom w:val="0"/>
          <w:divBdr>
            <w:top w:val="none" w:sz="0" w:space="0" w:color="auto"/>
            <w:left w:val="none" w:sz="0" w:space="0" w:color="auto"/>
            <w:bottom w:val="none" w:sz="0" w:space="0" w:color="auto"/>
            <w:right w:val="none" w:sz="0" w:space="0" w:color="auto"/>
          </w:divBdr>
          <w:divsChild>
            <w:div w:id="173689746">
              <w:marLeft w:val="0"/>
              <w:marRight w:val="0"/>
              <w:marTop w:val="0"/>
              <w:marBottom w:val="0"/>
              <w:divBdr>
                <w:top w:val="none" w:sz="0" w:space="0" w:color="auto"/>
                <w:left w:val="none" w:sz="0" w:space="0" w:color="auto"/>
                <w:bottom w:val="none" w:sz="0" w:space="0" w:color="auto"/>
                <w:right w:val="none" w:sz="0" w:space="0" w:color="auto"/>
              </w:divBdr>
              <w:divsChild>
                <w:div w:id="2111192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1885497">
          <w:marLeft w:val="0"/>
          <w:marRight w:val="0"/>
          <w:marTop w:val="300"/>
          <w:marBottom w:val="0"/>
          <w:divBdr>
            <w:top w:val="none" w:sz="0" w:space="0" w:color="auto"/>
            <w:left w:val="none" w:sz="0" w:space="0" w:color="auto"/>
            <w:bottom w:val="none" w:sz="0" w:space="0" w:color="auto"/>
            <w:right w:val="none" w:sz="0" w:space="0" w:color="auto"/>
          </w:divBdr>
          <w:divsChild>
            <w:div w:id="1408841384">
              <w:marLeft w:val="0"/>
              <w:marRight w:val="0"/>
              <w:marTop w:val="0"/>
              <w:marBottom w:val="0"/>
              <w:divBdr>
                <w:top w:val="none" w:sz="0" w:space="0" w:color="auto"/>
                <w:left w:val="none" w:sz="0" w:space="0" w:color="auto"/>
                <w:bottom w:val="none" w:sz="0" w:space="0" w:color="auto"/>
                <w:right w:val="none" w:sz="0" w:space="0" w:color="auto"/>
              </w:divBdr>
              <w:divsChild>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3480875">
      <w:bodyDiv w:val="1"/>
      <w:marLeft w:val="0"/>
      <w:marRight w:val="0"/>
      <w:marTop w:val="0"/>
      <w:marBottom w:val="0"/>
      <w:divBdr>
        <w:top w:val="none" w:sz="0" w:space="0" w:color="auto"/>
        <w:left w:val="none" w:sz="0" w:space="0" w:color="auto"/>
        <w:bottom w:val="none" w:sz="0" w:space="0" w:color="auto"/>
        <w:right w:val="none" w:sz="0" w:space="0" w:color="auto"/>
      </w:divBdr>
      <w:divsChild>
        <w:div w:id="642001363">
          <w:marLeft w:val="0"/>
          <w:marRight w:val="0"/>
          <w:marTop w:val="0"/>
          <w:marBottom w:val="0"/>
          <w:divBdr>
            <w:top w:val="none" w:sz="0" w:space="0" w:color="auto"/>
            <w:left w:val="none" w:sz="0" w:space="0" w:color="auto"/>
            <w:bottom w:val="none" w:sz="0" w:space="0" w:color="auto"/>
            <w:right w:val="none" w:sz="0" w:space="0" w:color="auto"/>
          </w:divBdr>
        </w:div>
        <w:div w:id="237835471">
          <w:marLeft w:val="0"/>
          <w:marRight w:val="0"/>
          <w:marTop w:val="0"/>
          <w:marBottom w:val="0"/>
          <w:divBdr>
            <w:top w:val="none" w:sz="0" w:space="0" w:color="auto"/>
            <w:left w:val="none" w:sz="0" w:space="0" w:color="auto"/>
            <w:bottom w:val="none" w:sz="0" w:space="0" w:color="auto"/>
            <w:right w:val="none" w:sz="0" w:space="0" w:color="auto"/>
          </w:divBdr>
          <w:divsChild>
            <w:div w:id="156768218">
              <w:marLeft w:val="0"/>
              <w:marRight w:val="0"/>
              <w:marTop w:val="0"/>
              <w:marBottom w:val="0"/>
              <w:divBdr>
                <w:top w:val="none" w:sz="0" w:space="0" w:color="auto"/>
                <w:left w:val="none" w:sz="0" w:space="0" w:color="auto"/>
                <w:bottom w:val="none" w:sz="0" w:space="0" w:color="auto"/>
                <w:right w:val="none" w:sz="0" w:space="0" w:color="auto"/>
              </w:divBdr>
            </w:div>
          </w:divsChild>
        </w:div>
        <w:div w:id="1352956073">
          <w:marLeft w:val="0"/>
          <w:marRight w:val="0"/>
          <w:marTop w:val="0"/>
          <w:marBottom w:val="0"/>
          <w:divBdr>
            <w:top w:val="none" w:sz="0" w:space="0" w:color="auto"/>
            <w:left w:val="none" w:sz="0" w:space="0" w:color="auto"/>
            <w:bottom w:val="none" w:sz="0" w:space="0" w:color="auto"/>
            <w:right w:val="none" w:sz="0" w:space="0" w:color="auto"/>
          </w:divBdr>
        </w:div>
        <w:div w:id="188421466">
          <w:marLeft w:val="0"/>
          <w:marRight w:val="0"/>
          <w:marTop w:val="0"/>
          <w:marBottom w:val="0"/>
          <w:divBdr>
            <w:top w:val="none" w:sz="0" w:space="0" w:color="auto"/>
            <w:left w:val="none" w:sz="0" w:space="0" w:color="auto"/>
            <w:bottom w:val="none" w:sz="0" w:space="0" w:color="auto"/>
            <w:right w:val="none" w:sz="0" w:space="0" w:color="auto"/>
          </w:divBdr>
          <w:divsChild>
            <w:div w:id="428894819">
              <w:marLeft w:val="0"/>
              <w:marRight w:val="0"/>
              <w:marTop w:val="0"/>
              <w:marBottom w:val="0"/>
              <w:divBdr>
                <w:top w:val="none" w:sz="0" w:space="0" w:color="auto"/>
                <w:left w:val="none" w:sz="0" w:space="0" w:color="auto"/>
                <w:bottom w:val="none" w:sz="0" w:space="0" w:color="auto"/>
                <w:right w:val="none" w:sz="0" w:space="0" w:color="auto"/>
              </w:divBdr>
            </w:div>
          </w:divsChild>
        </w:div>
        <w:div w:id="584725445">
          <w:marLeft w:val="0"/>
          <w:marRight w:val="0"/>
          <w:marTop w:val="0"/>
          <w:marBottom w:val="0"/>
          <w:divBdr>
            <w:top w:val="none" w:sz="0" w:space="0" w:color="auto"/>
            <w:left w:val="none" w:sz="0" w:space="0" w:color="auto"/>
            <w:bottom w:val="none" w:sz="0" w:space="0" w:color="auto"/>
            <w:right w:val="none" w:sz="0" w:space="0" w:color="auto"/>
          </w:divBdr>
        </w:div>
        <w:div w:id="875847830">
          <w:marLeft w:val="0"/>
          <w:marRight w:val="0"/>
          <w:marTop w:val="0"/>
          <w:marBottom w:val="0"/>
          <w:divBdr>
            <w:top w:val="none" w:sz="0" w:space="0" w:color="auto"/>
            <w:left w:val="none" w:sz="0" w:space="0" w:color="auto"/>
            <w:bottom w:val="none" w:sz="0" w:space="0" w:color="auto"/>
            <w:right w:val="none" w:sz="0" w:space="0" w:color="auto"/>
          </w:divBdr>
          <w:divsChild>
            <w:div w:id="383602188">
              <w:marLeft w:val="0"/>
              <w:marRight w:val="0"/>
              <w:marTop w:val="0"/>
              <w:marBottom w:val="0"/>
              <w:divBdr>
                <w:top w:val="none" w:sz="0" w:space="0" w:color="auto"/>
                <w:left w:val="none" w:sz="0" w:space="0" w:color="auto"/>
                <w:bottom w:val="none" w:sz="0" w:space="0" w:color="auto"/>
                <w:right w:val="none" w:sz="0" w:space="0" w:color="auto"/>
              </w:divBdr>
            </w:div>
          </w:divsChild>
        </w:div>
        <w:div w:id="1901210052">
          <w:marLeft w:val="0"/>
          <w:marRight w:val="0"/>
          <w:marTop w:val="0"/>
          <w:marBottom w:val="0"/>
          <w:divBdr>
            <w:top w:val="none" w:sz="0" w:space="0" w:color="auto"/>
            <w:left w:val="none" w:sz="0" w:space="0" w:color="auto"/>
            <w:bottom w:val="none" w:sz="0" w:space="0" w:color="auto"/>
            <w:right w:val="none" w:sz="0" w:space="0" w:color="auto"/>
          </w:divBdr>
        </w:div>
        <w:div w:id="844243101">
          <w:marLeft w:val="0"/>
          <w:marRight w:val="0"/>
          <w:marTop w:val="0"/>
          <w:marBottom w:val="0"/>
          <w:divBdr>
            <w:top w:val="none" w:sz="0" w:space="0" w:color="auto"/>
            <w:left w:val="none" w:sz="0" w:space="0" w:color="auto"/>
            <w:bottom w:val="none" w:sz="0" w:space="0" w:color="auto"/>
            <w:right w:val="none" w:sz="0" w:space="0" w:color="auto"/>
          </w:divBdr>
          <w:divsChild>
            <w:div w:id="1451777575">
              <w:marLeft w:val="0"/>
              <w:marRight w:val="0"/>
              <w:marTop w:val="0"/>
              <w:marBottom w:val="0"/>
              <w:divBdr>
                <w:top w:val="none" w:sz="0" w:space="0" w:color="auto"/>
                <w:left w:val="none" w:sz="0" w:space="0" w:color="auto"/>
                <w:bottom w:val="none" w:sz="0" w:space="0" w:color="auto"/>
                <w:right w:val="none" w:sz="0" w:space="0" w:color="auto"/>
              </w:divBdr>
            </w:div>
          </w:divsChild>
        </w:div>
        <w:div w:id="991173999">
          <w:marLeft w:val="0"/>
          <w:marRight w:val="0"/>
          <w:marTop w:val="0"/>
          <w:marBottom w:val="0"/>
          <w:divBdr>
            <w:top w:val="none" w:sz="0" w:space="0" w:color="auto"/>
            <w:left w:val="none" w:sz="0" w:space="0" w:color="auto"/>
            <w:bottom w:val="none" w:sz="0" w:space="0" w:color="auto"/>
            <w:right w:val="none" w:sz="0" w:space="0" w:color="auto"/>
          </w:divBdr>
        </w:div>
        <w:div w:id="1693607182">
          <w:marLeft w:val="0"/>
          <w:marRight w:val="0"/>
          <w:marTop w:val="0"/>
          <w:marBottom w:val="0"/>
          <w:divBdr>
            <w:top w:val="none" w:sz="0" w:space="0" w:color="auto"/>
            <w:left w:val="none" w:sz="0" w:space="0" w:color="auto"/>
            <w:bottom w:val="none" w:sz="0" w:space="0" w:color="auto"/>
            <w:right w:val="none" w:sz="0" w:space="0" w:color="auto"/>
          </w:divBdr>
          <w:divsChild>
            <w:div w:id="1272934354">
              <w:marLeft w:val="0"/>
              <w:marRight w:val="0"/>
              <w:marTop w:val="0"/>
              <w:marBottom w:val="0"/>
              <w:divBdr>
                <w:top w:val="none" w:sz="0" w:space="0" w:color="auto"/>
                <w:left w:val="none" w:sz="0" w:space="0" w:color="auto"/>
                <w:bottom w:val="none" w:sz="0" w:space="0" w:color="auto"/>
                <w:right w:val="none" w:sz="0" w:space="0" w:color="auto"/>
              </w:divBdr>
            </w:div>
          </w:divsChild>
        </w:div>
        <w:div w:id="1722436925">
          <w:marLeft w:val="0"/>
          <w:marRight w:val="0"/>
          <w:marTop w:val="0"/>
          <w:marBottom w:val="0"/>
          <w:divBdr>
            <w:top w:val="none" w:sz="0" w:space="0" w:color="auto"/>
            <w:left w:val="none" w:sz="0" w:space="0" w:color="auto"/>
            <w:bottom w:val="none" w:sz="0" w:space="0" w:color="auto"/>
            <w:right w:val="none" w:sz="0" w:space="0" w:color="auto"/>
          </w:divBdr>
        </w:div>
        <w:div w:id="400443266">
          <w:marLeft w:val="0"/>
          <w:marRight w:val="0"/>
          <w:marTop w:val="0"/>
          <w:marBottom w:val="0"/>
          <w:divBdr>
            <w:top w:val="none" w:sz="0" w:space="0" w:color="auto"/>
            <w:left w:val="none" w:sz="0" w:space="0" w:color="auto"/>
            <w:bottom w:val="none" w:sz="0" w:space="0" w:color="auto"/>
            <w:right w:val="none" w:sz="0" w:space="0" w:color="auto"/>
          </w:divBdr>
          <w:divsChild>
            <w:div w:id="1242133759">
              <w:marLeft w:val="0"/>
              <w:marRight w:val="0"/>
              <w:marTop w:val="0"/>
              <w:marBottom w:val="0"/>
              <w:divBdr>
                <w:top w:val="none" w:sz="0" w:space="0" w:color="auto"/>
                <w:left w:val="none" w:sz="0" w:space="0" w:color="auto"/>
                <w:bottom w:val="none" w:sz="0" w:space="0" w:color="auto"/>
                <w:right w:val="none" w:sz="0" w:space="0" w:color="auto"/>
              </w:divBdr>
            </w:div>
          </w:divsChild>
        </w:div>
        <w:div w:id="1440955745">
          <w:marLeft w:val="0"/>
          <w:marRight w:val="0"/>
          <w:marTop w:val="0"/>
          <w:marBottom w:val="0"/>
          <w:divBdr>
            <w:top w:val="none" w:sz="0" w:space="0" w:color="auto"/>
            <w:left w:val="none" w:sz="0" w:space="0" w:color="auto"/>
            <w:bottom w:val="none" w:sz="0" w:space="0" w:color="auto"/>
            <w:right w:val="none" w:sz="0" w:space="0" w:color="auto"/>
          </w:divBdr>
        </w:div>
        <w:div w:id="1947493579">
          <w:marLeft w:val="0"/>
          <w:marRight w:val="0"/>
          <w:marTop w:val="0"/>
          <w:marBottom w:val="0"/>
          <w:divBdr>
            <w:top w:val="none" w:sz="0" w:space="0" w:color="auto"/>
            <w:left w:val="none" w:sz="0" w:space="0" w:color="auto"/>
            <w:bottom w:val="none" w:sz="0" w:space="0" w:color="auto"/>
            <w:right w:val="none" w:sz="0" w:space="0" w:color="auto"/>
          </w:divBdr>
          <w:divsChild>
            <w:div w:id="976177894">
              <w:marLeft w:val="0"/>
              <w:marRight w:val="0"/>
              <w:marTop w:val="0"/>
              <w:marBottom w:val="0"/>
              <w:divBdr>
                <w:top w:val="none" w:sz="0" w:space="0" w:color="auto"/>
                <w:left w:val="none" w:sz="0" w:space="0" w:color="auto"/>
                <w:bottom w:val="none" w:sz="0" w:space="0" w:color="auto"/>
                <w:right w:val="none" w:sz="0" w:space="0" w:color="auto"/>
              </w:divBdr>
            </w:div>
          </w:divsChild>
        </w:div>
        <w:div w:id="1484349933">
          <w:marLeft w:val="0"/>
          <w:marRight w:val="0"/>
          <w:marTop w:val="300"/>
          <w:marBottom w:val="0"/>
          <w:divBdr>
            <w:top w:val="none" w:sz="0" w:space="0" w:color="auto"/>
            <w:left w:val="none" w:sz="0" w:space="0" w:color="auto"/>
            <w:bottom w:val="none" w:sz="0" w:space="0" w:color="auto"/>
            <w:right w:val="none" w:sz="0" w:space="0" w:color="auto"/>
          </w:divBdr>
          <w:divsChild>
            <w:div w:id="1888950476">
              <w:marLeft w:val="0"/>
              <w:marRight w:val="0"/>
              <w:marTop w:val="0"/>
              <w:marBottom w:val="0"/>
              <w:divBdr>
                <w:top w:val="none" w:sz="0" w:space="0" w:color="auto"/>
                <w:left w:val="none" w:sz="0" w:space="0" w:color="auto"/>
                <w:bottom w:val="none" w:sz="0" w:space="0" w:color="auto"/>
                <w:right w:val="none" w:sz="0" w:space="0" w:color="auto"/>
              </w:divBdr>
              <w:divsChild>
                <w:div w:id="1533684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16988">
          <w:marLeft w:val="0"/>
          <w:marRight w:val="0"/>
          <w:marTop w:val="300"/>
          <w:marBottom w:val="0"/>
          <w:divBdr>
            <w:top w:val="none" w:sz="0" w:space="0" w:color="auto"/>
            <w:left w:val="none" w:sz="0" w:space="0" w:color="auto"/>
            <w:bottom w:val="none" w:sz="0" w:space="0" w:color="auto"/>
            <w:right w:val="none" w:sz="0" w:space="0" w:color="auto"/>
          </w:divBdr>
          <w:divsChild>
            <w:div w:id="2137288632">
              <w:marLeft w:val="0"/>
              <w:marRight w:val="0"/>
              <w:marTop w:val="0"/>
              <w:marBottom w:val="0"/>
              <w:divBdr>
                <w:top w:val="none" w:sz="0" w:space="0" w:color="auto"/>
                <w:left w:val="none" w:sz="0" w:space="0" w:color="auto"/>
                <w:bottom w:val="none" w:sz="0" w:space="0" w:color="auto"/>
                <w:right w:val="none" w:sz="0" w:space="0" w:color="auto"/>
              </w:divBdr>
              <w:divsChild>
                <w:div w:id="1947997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7208363">
          <w:marLeft w:val="0"/>
          <w:marRight w:val="0"/>
          <w:marTop w:val="300"/>
          <w:marBottom w:val="0"/>
          <w:divBdr>
            <w:top w:val="none" w:sz="0" w:space="0" w:color="auto"/>
            <w:left w:val="none" w:sz="0" w:space="0" w:color="auto"/>
            <w:bottom w:val="none" w:sz="0" w:space="0" w:color="auto"/>
            <w:right w:val="none" w:sz="0" w:space="0" w:color="auto"/>
          </w:divBdr>
          <w:divsChild>
            <w:div w:id="594558227">
              <w:marLeft w:val="0"/>
              <w:marRight w:val="0"/>
              <w:marTop w:val="0"/>
              <w:marBottom w:val="0"/>
              <w:divBdr>
                <w:top w:val="none" w:sz="0" w:space="0" w:color="auto"/>
                <w:left w:val="none" w:sz="0" w:space="0" w:color="auto"/>
                <w:bottom w:val="none" w:sz="0" w:space="0" w:color="auto"/>
                <w:right w:val="none" w:sz="0" w:space="0" w:color="auto"/>
              </w:divBdr>
              <w:divsChild>
                <w:div w:id="1347440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9458469">
          <w:marLeft w:val="0"/>
          <w:marRight w:val="0"/>
          <w:marTop w:val="300"/>
          <w:marBottom w:val="0"/>
          <w:divBdr>
            <w:top w:val="none" w:sz="0" w:space="0" w:color="auto"/>
            <w:left w:val="none" w:sz="0" w:space="0" w:color="auto"/>
            <w:bottom w:val="none" w:sz="0" w:space="0" w:color="auto"/>
            <w:right w:val="none" w:sz="0" w:space="0" w:color="auto"/>
          </w:divBdr>
          <w:divsChild>
            <w:div w:id="1698655524">
              <w:marLeft w:val="0"/>
              <w:marRight w:val="0"/>
              <w:marTop w:val="0"/>
              <w:marBottom w:val="0"/>
              <w:divBdr>
                <w:top w:val="none" w:sz="0" w:space="0" w:color="auto"/>
                <w:left w:val="none" w:sz="0" w:space="0" w:color="auto"/>
                <w:bottom w:val="none" w:sz="0" w:space="0" w:color="auto"/>
                <w:right w:val="none" w:sz="0" w:space="0" w:color="auto"/>
              </w:divBdr>
              <w:divsChild>
                <w:div w:id="158591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3939185">
      <w:bodyDiv w:val="1"/>
      <w:marLeft w:val="0"/>
      <w:marRight w:val="0"/>
      <w:marTop w:val="0"/>
      <w:marBottom w:val="0"/>
      <w:divBdr>
        <w:top w:val="none" w:sz="0" w:space="0" w:color="auto"/>
        <w:left w:val="none" w:sz="0" w:space="0" w:color="auto"/>
        <w:bottom w:val="none" w:sz="0" w:space="0" w:color="auto"/>
        <w:right w:val="none" w:sz="0" w:space="0" w:color="auto"/>
      </w:divBdr>
      <w:divsChild>
        <w:div w:id="52048856">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sChild>
            <w:div w:id="273094534">
              <w:marLeft w:val="0"/>
              <w:marRight w:val="0"/>
              <w:marTop w:val="0"/>
              <w:marBottom w:val="0"/>
              <w:divBdr>
                <w:top w:val="none" w:sz="0" w:space="0" w:color="auto"/>
                <w:left w:val="none" w:sz="0" w:space="0" w:color="auto"/>
                <w:bottom w:val="none" w:sz="0" w:space="0" w:color="auto"/>
                <w:right w:val="none" w:sz="0" w:space="0" w:color="auto"/>
              </w:divBdr>
            </w:div>
          </w:divsChild>
        </w:div>
        <w:div w:id="108205778">
          <w:marLeft w:val="0"/>
          <w:marRight w:val="0"/>
          <w:marTop w:val="0"/>
          <w:marBottom w:val="0"/>
          <w:divBdr>
            <w:top w:val="none" w:sz="0" w:space="0" w:color="auto"/>
            <w:left w:val="none" w:sz="0" w:space="0" w:color="auto"/>
            <w:bottom w:val="none" w:sz="0" w:space="0" w:color="auto"/>
            <w:right w:val="none" w:sz="0" w:space="0" w:color="auto"/>
          </w:divBdr>
        </w:div>
        <w:div w:id="189806627">
          <w:marLeft w:val="0"/>
          <w:marRight w:val="0"/>
          <w:marTop w:val="0"/>
          <w:marBottom w:val="0"/>
          <w:divBdr>
            <w:top w:val="none" w:sz="0" w:space="0" w:color="auto"/>
            <w:left w:val="none" w:sz="0" w:space="0" w:color="auto"/>
            <w:bottom w:val="none" w:sz="0" w:space="0" w:color="auto"/>
            <w:right w:val="none" w:sz="0" w:space="0" w:color="auto"/>
          </w:divBdr>
          <w:divsChild>
            <w:div w:id="1965429738">
              <w:marLeft w:val="0"/>
              <w:marRight w:val="0"/>
              <w:marTop w:val="0"/>
              <w:marBottom w:val="0"/>
              <w:divBdr>
                <w:top w:val="none" w:sz="0" w:space="0" w:color="auto"/>
                <w:left w:val="none" w:sz="0" w:space="0" w:color="auto"/>
                <w:bottom w:val="none" w:sz="0" w:space="0" w:color="auto"/>
                <w:right w:val="none" w:sz="0" w:space="0" w:color="auto"/>
              </w:divBdr>
            </w:div>
          </w:divsChild>
        </w:div>
        <w:div w:id="580061378">
          <w:marLeft w:val="0"/>
          <w:marRight w:val="0"/>
          <w:marTop w:val="300"/>
          <w:marBottom w:val="0"/>
          <w:divBdr>
            <w:top w:val="none" w:sz="0" w:space="0" w:color="auto"/>
            <w:left w:val="none" w:sz="0" w:space="0" w:color="auto"/>
            <w:bottom w:val="none" w:sz="0" w:space="0" w:color="auto"/>
            <w:right w:val="none" w:sz="0" w:space="0" w:color="auto"/>
          </w:divBdr>
          <w:divsChild>
            <w:div w:id="762382714">
              <w:marLeft w:val="0"/>
              <w:marRight w:val="0"/>
              <w:marTop w:val="0"/>
              <w:marBottom w:val="0"/>
              <w:divBdr>
                <w:top w:val="none" w:sz="0" w:space="0" w:color="auto"/>
                <w:left w:val="none" w:sz="0" w:space="0" w:color="auto"/>
                <w:bottom w:val="none" w:sz="0" w:space="0" w:color="auto"/>
                <w:right w:val="none" w:sz="0" w:space="0" w:color="auto"/>
              </w:divBdr>
              <w:divsChild>
                <w:div w:id="1012412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3220143">
          <w:marLeft w:val="0"/>
          <w:marRight w:val="0"/>
          <w:marTop w:val="0"/>
          <w:marBottom w:val="0"/>
          <w:divBdr>
            <w:top w:val="none" w:sz="0" w:space="0" w:color="auto"/>
            <w:left w:val="none" w:sz="0" w:space="0" w:color="auto"/>
            <w:bottom w:val="none" w:sz="0" w:space="0" w:color="auto"/>
            <w:right w:val="none" w:sz="0" w:space="0" w:color="auto"/>
          </w:divBdr>
          <w:divsChild>
            <w:div w:id="1058014626">
              <w:marLeft w:val="0"/>
              <w:marRight w:val="0"/>
              <w:marTop w:val="0"/>
              <w:marBottom w:val="0"/>
              <w:divBdr>
                <w:top w:val="none" w:sz="0" w:space="0" w:color="auto"/>
                <w:left w:val="none" w:sz="0" w:space="0" w:color="auto"/>
                <w:bottom w:val="none" w:sz="0" w:space="0" w:color="auto"/>
                <w:right w:val="none" w:sz="0" w:space="0" w:color="auto"/>
              </w:divBdr>
            </w:div>
          </w:divsChild>
        </w:div>
        <w:div w:id="601717577">
          <w:marLeft w:val="0"/>
          <w:marRight w:val="0"/>
          <w:marTop w:val="0"/>
          <w:marBottom w:val="0"/>
          <w:divBdr>
            <w:top w:val="none" w:sz="0" w:space="0" w:color="auto"/>
            <w:left w:val="none" w:sz="0" w:space="0" w:color="auto"/>
            <w:bottom w:val="none" w:sz="0" w:space="0" w:color="auto"/>
            <w:right w:val="none" w:sz="0" w:space="0" w:color="auto"/>
          </w:divBdr>
        </w:div>
        <w:div w:id="734593773">
          <w:marLeft w:val="0"/>
          <w:marRight w:val="0"/>
          <w:marTop w:val="0"/>
          <w:marBottom w:val="0"/>
          <w:divBdr>
            <w:top w:val="none" w:sz="0" w:space="0" w:color="auto"/>
            <w:left w:val="none" w:sz="0" w:space="0" w:color="auto"/>
            <w:bottom w:val="none" w:sz="0" w:space="0" w:color="auto"/>
            <w:right w:val="none" w:sz="0" w:space="0" w:color="auto"/>
          </w:divBdr>
          <w:divsChild>
            <w:div w:id="1955945233">
              <w:marLeft w:val="0"/>
              <w:marRight w:val="0"/>
              <w:marTop w:val="0"/>
              <w:marBottom w:val="0"/>
              <w:divBdr>
                <w:top w:val="none" w:sz="0" w:space="0" w:color="auto"/>
                <w:left w:val="none" w:sz="0" w:space="0" w:color="auto"/>
                <w:bottom w:val="none" w:sz="0" w:space="0" w:color="auto"/>
                <w:right w:val="none" w:sz="0" w:space="0" w:color="auto"/>
              </w:divBdr>
            </w:div>
          </w:divsChild>
        </w:div>
        <w:div w:id="928581198">
          <w:marLeft w:val="0"/>
          <w:marRight w:val="0"/>
          <w:marTop w:val="0"/>
          <w:marBottom w:val="0"/>
          <w:divBdr>
            <w:top w:val="none" w:sz="0" w:space="0" w:color="auto"/>
            <w:left w:val="none" w:sz="0" w:space="0" w:color="auto"/>
            <w:bottom w:val="none" w:sz="0" w:space="0" w:color="auto"/>
            <w:right w:val="none" w:sz="0" w:space="0" w:color="auto"/>
          </w:divBdr>
        </w:div>
        <w:div w:id="1001087103">
          <w:marLeft w:val="0"/>
          <w:marRight w:val="0"/>
          <w:marTop w:val="0"/>
          <w:marBottom w:val="0"/>
          <w:divBdr>
            <w:top w:val="none" w:sz="0" w:space="0" w:color="auto"/>
            <w:left w:val="none" w:sz="0" w:space="0" w:color="auto"/>
            <w:bottom w:val="none" w:sz="0" w:space="0" w:color="auto"/>
            <w:right w:val="none" w:sz="0" w:space="0" w:color="auto"/>
          </w:divBdr>
          <w:divsChild>
            <w:div w:id="1919287521">
              <w:marLeft w:val="0"/>
              <w:marRight w:val="0"/>
              <w:marTop w:val="0"/>
              <w:marBottom w:val="0"/>
              <w:divBdr>
                <w:top w:val="none" w:sz="0" w:space="0" w:color="auto"/>
                <w:left w:val="none" w:sz="0" w:space="0" w:color="auto"/>
                <w:bottom w:val="none" w:sz="0" w:space="0" w:color="auto"/>
                <w:right w:val="none" w:sz="0" w:space="0" w:color="auto"/>
              </w:divBdr>
            </w:div>
          </w:divsChild>
        </w:div>
        <w:div w:id="1054936505">
          <w:marLeft w:val="0"/>
          <w:marRight w:val="0"/>
          <w:marTop w:val="0"/>
          <w:marBottom w:val="0"/>
          <w:divBdr>
            <w:top w:val="none" w:sz="0" w:space="0" w:color="auto"/>
            <w:left w:val="none" w:sz="0" w:space="0" w:color="auto"/>
            <w:bottom w:val="none" w:sz="0" w:space="0" w:color="auto"/>
            <w:right w:val="none" w:sz="0" w:space="0" w:color="auto"/>
          </w:divBdr>
        </w:div>
        <w:div w:id="1162160329">
          <w:marLeft w:val="0"/>
          <w:marRight w:val="0"/>
          <w:marTop w:val="300"/>
          <w:marBottom w:val="0"/>
          <w:divBdr>
            <w:top w:val="none" w:sz="0" w:space="0" w:color="auto"/>
            <w:left w:val="none" w:sz="0" w:space="0" w:color="auto"/>
            <w:bottom w:val="none" w:sz="0" w:space="0" w:color="auto"/>
            <w:right w:val="none" w:sz="0" w:space="0" w:color="auto"/>
          </w:divBdr>
          <w:divsChild>
            <w:div w:id="254440731">
              <w:marLeft w:val="0"/>
              <w:marRight w:val="0"/>
              <w:marTop w:val="0"/>
              <w:marBottom w:val="0"/>
              <w:divBdr>
                <w:top w:val="none" w:sz="0" w:space="0" w:color="auto"/>
                <w:left w:val="none" w:sz="0" w:space="0" w:color="auto"/>
                <w:bottom w:val="none" w:sz="0" w:space="0" w:color="auto"/>
                <w:right w:val="none" w:sz="0" w:space="0" w:color="auto"/>
              </w:divBdr>
              <w:divsChild>
                <w:div w:id="1271014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096678">
          <w:marLeft w:val="0"/>
          <w:marRight w:val="0"/>
          <w:marTop w:val="0"/>
          <w:marBottom w:val="0"/>
          <w:divBdr>
            <w:top w:val="none" w:sz="0" w:space="0" w:color="auto"/>
            <w:left w:val="none" w:sz="0" w:space="0" w:color="auto"/>
            <w:bottom w:val="none" w:sz="0" w:space="0" w:color="auto"/>
            <w:right w:val="none" w:sz="0" w:space="0" w:color="auto"/>
          </w:divBdr>
        </w:div>
        <w:div w:id="1279414686">
          <w:marLeft w:val="0"/>
          <w:marRight w:val="0"/>
          <w:marTop w:val="0"/>
          <w:marBottom w:val="0"/>
          <w:divBdr>
            <w:top w:val="none" w:sz="0" w:space="0" w:color="auto"/>
            <w:left w:val="none" w:sz="0" w:space="0" w:color="auto"/>
            <w:bottom w:val="none" w:sz="0" w:space="0" w:color="auto"/>
            <w:right w:val="none" w:sz="0" w:space="0" w:color="auto"/>
          </w:divBdr>
          <w:divsChild>
            <w:div w:id="1013074214">
              <w:marLeft w:val="0"/>
              <w:marRight w:val="0"/>
              <w:marTop w:val="0"/>
              <w:marBottom w:val="0"/>
              <w:divBdr>
                <w:top w:val="none" w:sz="0" w:space="0" w:color="auto"/>
                <w:left w:val="none" w:sz="0" w:space="0" w:color="auto"/>
                <w:bottom w:val="none" w:sz="0" w:space="0" w:color="auto"/>
                <w:right w:val="none" w:sz="0" w:space="0" w:color="auto"/>
              </w:divBdr>
            </w:div>
          </w:divsChild>
        </w:div>
        <w:div w:id="1304117197">
          <w:marLeft w:val="0"/>
          <w:marRight w:val="0"/>
          <w:marTop w:val="0"/>
          <w:marBottom w:val="0"/>
          <w:divBdr>
            <w:top w:val="none" w:sz="0" w:space="0" w:color="auto"/>
            <w:left w:val="none" w:sz="0" w:space="0" w:color="auto"/>
            <w:bottom w:val="none" w:sz="0" w:space="0" w:color="auto"/>
            <w:right w:val="none" w:sz="0" w:space="0" w:color="auto"/>
          </w:divBdr>
        </w:div>
        <w:div w:id="1441610152">
          <w:marLeft w:val="0"/>
          <w:marRight w:val="0"/>
          <w:marTop w:val="0"/>
          <w:marBottom w:val="0"/>
          <w:divBdr>
            <w:top w:val="none" w:sz="0" w:space="0" w:color="auto"/>
            <w:left w:val="none" w:sz="0" w:space="0" w:color="auto"/>
            <w:bottom w:val="none" w:sz="0" w:space="0" w:color="auto"/>
            <w:right w:val="none" w:sz="0" w:space="0" w:color="auto"/>
          </w:divBdr>
          <w:divsChild>
            <w:div w:id="914439675">
              <w:marLeft w:val="0"/>
              <w:marRight w:val="0"/>
              <w:marTop w:val="0"/>
              <w:marBottom w:val="0"/>
              <w:divBdr>
                <w:top w:val="none" w:sz="0" w:space="0" w:color="auto"/>
                <w:left w:val="none" w:sz="0" w:space="0" w:color="auto"/>
                <w:bottom w:val="none" w:sz="0" w:space="0" w:color="auto"/>
                <w:right w:val="none" w:sz="0" w:space="0" w:color="auto"/>
              </w:divBdr>
            </w:div>
          </w:divsChild>
        </w:div>
        <w:div w:id="1495876077">
          <w:marLeft w:val="0"/>
          <w:marRight w:val="0"/>
          <w:marTop w:val="300"/>
          <w:marBottom w:val="0"/>
          <w:divBdr>
            <w:top w:val="none" w:sz="0" w:space="0" w:color="auto"/>
            <w:left w:val="none" w:sz="0" w:space="0" w:color="auto"/>
            <w:bottom w:val="none" w:sz="0" w:space="0" w:color="auto"/>
            <w:right w:val="none" w:sz="0" w:space="0" w:color="auto"/>
          </w:divBdr>
          <w:divsChild>
            <w:div w:id="1663392106">
              <w:marLeft w:val="0"/>
              <w:marRight w:val="0"/>
              <w:marTop w:val="0"/>
              <w:marBottom w:val="0"/>
              <w:divBdr>
                <w:top w:val="none" w:sz="0" w:space="0" w:color="auto"/>
                <w:left w:val="none" w:sz="0" w:space="0" w:color="auto"/>
                <w:bottom w:val="none" w:sz="0" w:space="0" w:color="auto"/>
                <w:right w:val="none" w:sz="0" w:space="0" w:color="auto"/>
              </w:divBdr>
              <w:divsChild>
                <w:div w:id="1984966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6610172">
      <w:bodyDiv w:val="1"/>
      <w:marLeft w:val="0"/>
      <w:marRight w:val="0"/>
      <w:marTop w:val="0"/>
      <w:marBottom w:val="0"/>
      <w:divBdr>
        <w:top w:val="none" w:sz="0" w:space="0" w:color="auto"/>
        <w:left w:val="none" w:sz="0" w:space="0" w:color="auto"/>
        <w:bottom w:val="none" w:sz="0" w:space="0" w:color="auto"/>
        <w:right w:val="none" w:sz="0" w:space="0" w:color="auto"/>
      </w:divBdr>
      <w:divsChild>
        <w:div w:id="2096316863">
          <w:marLeft w:val="0"/>
          <w:marRight w:val="0"/>
          <w:marTop w:val="0"/>
          <w:marBottom w:val="0"/>
          <w:divBdr>
            <w:top w:val="none" w:sz="0" w:space="0" w:color="auto"/>
            <w:left w:val="none" w:sz="0" w:space="0" w:color="auto"/>
            <w:bottom w:val="none" w:sz="0" w:space="0" w:color="auto"/>
            <w:right w:val="none" w:sz="0" w:space="0" w:color="auto"/>
          </w:divBdr>
        </w:div>
        <w:div w:id="1981415966">
          <w:marLeft w:val="0"/>
          <w:marRight w:val="0"/>
          <w:marTop w:val="0"/>
          <w:marBottom w:val="0"/>
          <w:divBdr>
            <w:top w:val="none" w:sz="0" w:space="0" w:color="auto"/>
            <w:left w:val="none" w:sz="0" w:space="0" w:color="auto"/>
            <w:bottom w:val="none" w:sz="0" w:space="0" w:color="auto"/>
            <w:right w:val="none" w:sz="0" w:space="0" w:color="auto"/>
          </w:divBdr>
          <w:divsChild>
            <w:div w:id="1330403504">
              <w:marLeft w:val="0"/>
              <w:marRight w:val="0"/>
              <w:marTop w:val="0"/>
              <w:marBottom w:val="0"/>
              <w:divBdr>
                <w:top w:val="none" w:sz="0" w:space="0" w:color="auto"/>
                <w:left w:val="none" w:sz="0" w:space="0" w:color="auto"/>
                <w:bottom w:val="none" w:sz="0" w:space="0" w:color="auto"/>
                <w:right w:val="none" w:sz="0" w:space="0" w:color="auto"/>
              </w:divBdr>
            </w:div>
          </w:divsChild>
        </w:div>
        <w:div w:id="1017120026">
          <w:marLeft w:val="0"/>
          <w:marRight w:val="0"/>
          <w:marTop w:val="0"/>
          <w:marBottom w:val="0"/>
          <w:divBdr>
            <w:top w:val="none" w:sz="0" w:space="0" w:color="auto"/>
            <w:left w:val="none" w:sz="0" w:space="0" w:color="auto"/>
            <w:bottom w:val="none" w:sz="0" w:space="0" w:color="auto"/>
            <w:right w:val="none" w:sz="0" w:space="0" w:color="auto"/>
          </w:divBdr>
        </w:div>
        <w:div w:id="1730103986">
          <w:marLeft w:val="0"/>
          <w:marRight w:val="0"/>
          <w:marTop w:val="0"/>
          <w:marBottom w:val="0"/>
          <w:divBdr>
            <w:top w:val="none" w:sz="0" w:space="0" w:color="auto"/>
            <w:left w:val="none" w:sz="0" w:space="0" w:color="auto"/>
            <w:bottom w:val="none" w:sz="0" w:space="0" w:color="auto"/>
            <w:right w:val="none" w:sz="0" w:space="0" w:color="auto"/>
          </w:divBdr>
          <w:divsChild>
            <w:div w:id="990522020">
              <w:marLeft w:val="0"/>
              <w:marRight w:val="0"/>
              <w:marTop w:val="0"/>
              <w:marBottom w:val="0"/>
              <w:divBdr>
                <w:top w:val="none" w:sz="0" w:space="0" w:color="auto"/>
                <w:left w:val="none" w:sz="0" w:space="0" w:color="auto"/>
                <w:bottom w:val="none" w:sz="0" w:space="0" w:color="auto"/>
                <w:right w:val="none" w:sz="0" w:space="0" w:color="auto"/>
              </w:divBdr>
            </w:div>
          </w:divsChild>
        </w:div>
        <w:div w:id="634529419">
          <w:marLeft w:val="0"/>
          <w:marRight w:val="0"/>
          <w:marTop w:val="0"/>
          <w:marBottom w:val="0"/>
          <w:divBdr>
            <w:top w:val="none" w:sz="0" w:space="0" w:color="auto"/>
            <w:left w:val="none" w:sz="0" w:space="0" w:color="auto"/>
            <w:bottom w:val="none" w:sz="0" w:space="0" w:color="auto"/>
            <w:right w:val="none" w:sz="0" w:space="0" w:color="auto"/>
          </w:divBdr>
        </w:div>
        <w:div w:id="1128277930">
          <w:marLeft w:val="0"/>
          <w:marRight w:val="0"/>
          <w:marTop w:val="0"/>
          <w:marBottom w:val="0"/>
          <w:divBdr>
            <w:top w:val="none" w:sz="0" w:space="0" w:color="auto"/>
            <w:left w:val="none" w:sz="0" w:space="0" w:color="auto"/>
            <w:bottom w:val="none" w:sz="0" w:space="0" w:color="auto"/>
            <w:right w:val="none" w:sz="0" w:space="0" w:color="auto"/>
          </w:divBdr>
          <w:divsChild>
            <w:div w:id="1203977996">
              <w:marLeft w:val="0"/>
              <w:marRight w:val="0"/>
              <w:marTop w:val="0"/>
              <w:marBottom w:val="0"/>
              <w:divBdr>
                <w:top w:val="none" w:sz="0" w:space="0" w:color="auto"/>
                <w:left w:val="none" w:sz="0" w:space="0" w:color="auto"/>
                <w:bottom w:val="none" w:sz="0" w:space="0" w:color="auto"/>
                <w:right w:val="none" w:sz="0" w:space="0" w:color="auto"/>
              </w:divBdr>
            </w:div>
          </w:divsChild>
        </w:div>
        <w:div w:id="987630474">
          <w:marLeft w:val="0"/>
          <w:marRight w:val="0"/>
          <w:marTop w:val="0"/>
          <w:marBottom w:val="0"/>
          <w:divBdr>
            <w:top w:val="none" w:sz="0" w:space="0" w:color="auto"/>
            <w:left w:val="none" w:sz="0" w:space="0" w:color="auto"/>
            <w:bottom w:val="none" w:sz="0" w:space="0" w:color="auto"/>
            <w:right w:val="none" w:sz="0" w:space="0" w:color="auto"/>
          </w:divBdr>
        </w:div>
        <w:div w:id="1796439703">
          <w:marLeft w:val="0"/>
          <w:marRight w:val="0"/>
          <w:marTop w:val="0"/>
          <w:marBottom w:val="0"/>
          <w:divBdr>
            <w:top w:val="none" w:sz="0" w:space="0" w:color="auto"/>
            <w:left w:val="none" w:sz="0" w:space="0" w:color="auto"/>
            <w:bottom w:val="none" w:sz="0" w:space="0" w:color="auto"/>
            <w:right w:val="none" w:sz="0" w:space="0" w:color="auto"/>
          </w:divBdr>
          <w:divsChild>
            <w:div w:id="863131537">
              <w:marLeft w:val="0"/>
              <w:marRight w:val="0"/>
              <w:marTop w:val="0"/>
              <w:marBottom w:val="0"/>
              <w:divBdr>
                <w:top w:val="none" w:sz="0" w:space="0" w:color="auto"/>
                <w:left w:val="none" w:sz="0" w:space="0" w:color="auto"/>
                <w:bottom w:val="none" w:sz="0" w:space="0" w:color="auto"/>
                <w:right w:val="none" w:sz="0" w:space="0" w:color="auto"/>
              </w:divBdr>
            </w:div>
          </w:divsChild>
        </w:div>
        <w:div w:id="218514576">
          <w:marLeft w:val="0"/>
          <w:marRight w:val="0"/>
          <w:marTop w:val="0"/>
          <w:marBottom w:val="0"/>
          <w:divBdr>
            <w:top w:val="none" w:sz="0" w:space="0" w:color="auto"/>
            <w:left w:val="none" w:sz="0" w:space="0" w:color="auto"/>
            <w:bottom w:val="none" w:sz="0" w:space="0" w:color="auto"/>
            <w:right w:val="none" w:sz="0" w:space="0" w:color="auto"/>
          </w:divBdr>
        </w:div>
        <w:div w:id="1734770009">
          <w:marLeft w:val="0"/>
          <w:marRight w:val="0"/>
          <w:marTop w:val="0"/>
          <w:marBottom w:val="0"/>
          <w:divBdr>
            <w:top w:val="none" w:sz="0" w:space="0" w:color="auto"/>
            <w:left w:val="none" w:sz="0" w:space="0" w:color="auto"/>
            <w:bottom w:val="none" w:sz="0" w:space="0" w:color="auto"/>
            <w:right w:val="none" w:sz="0" w:space="0" w:color="auto"/>
          </w:divBdr>
          <w:divsChild>
            <w:div w:id="1484005181">
              <w:marLeft w:val="0"/>
              <w:marRight w:val="0"/>
              <w:marTop w:val="0"/>
              <w:marBottom w:val="0"/>
              <w:divBdr>
                <w:top w:val="none" w:sz="0" w:space="0" w:color="auto"/>
                <w:left w:val="none" w:sz="0" w:space="0" w:color="auto"/>
                <w:bottom w:val="none" w:sz="0" w:space="0" w:color="auto"/>
                <w:right w:val="none" w:sz="0" w:space="0" w:color="auto"/>
              </w:divBdr>
            </w:div>
          </w:divsChild>
        </w:div>
        <w:div w:id="1766804191">
          <w:marLeft w:val="0"/>
          <w:marRight w:val="0"/>
          <w:marTop w:val="0"/>
          <w:marBottom w:val="0"/>
          <w:divBdr>
            <w:top w:val="none" w:sz="0" w:space="0" w:color="auto"/>
            <w:left w:val="none" w:sz="0" w:space="0" w:color="auto"/>
            <w:bottom w:val="none" w:sz="0" w:space="0" w:color="auto"/>
            <w:right w:val="none" w:sz="0" w:space="0" w:color="auto"/>
          </w:divBdr>
        </w:div>
        <w:div w:id="1140608081">
          <w:marLeft w:val="0"/>
          <w:marRight w:val="0"/>
          <w:marTop w:val="0"/>
          <w:marBottom w:val="0"/>
          <w:divBdr>
            <w:top w:val="none" w:sz="0" w:space="0" w:color="auto"/>
            <w:left w:val="none" w:sz="0" w:space="0" w:color="auto"/>
            <w:bottom w:val="none" w:sz="0" w:space="0" w:color="auto"/>
            <w:right w:val="none" w:sz="0" w:space="0" w:color="auto"/>
          </w:divBdr>
          <w:divsChild>
            <w:div w:id="1497956380">
              <w:marLeft w:val="0"/>
              <w:marRight w:val="0"/>
              <w:marTop w:val="0"/>
              <w:marBottom w:val="0"/>
              <w:divBdr>
                <w:top w:val="none" w:sz="0" w:space="0" w:color="auto"/>
                <w:left w:val="none" w:sz="0" w:space="0" w:color="auto"/>
                <w:bottom w:val="none" w:sz="0" w:space="0" w:color="auto"/>
                <w:right w:val="none" w:sz="0" w:space="0" w:color="auto"/>
              </w:divBdr>
            </w:div>
          </w:divsChild>
        </w:div>
        <w:div w:id="1804037922">
          <w:marLeft w:val="0"/>
          <w:marRight w:val="0"/>
          <w:marTop w:val="0"/>
          <w:marBottom w:val="0"/>
          <w:divBdr>
            <w:top w:val="none" w:sz="0" w:space="0" w:color="auto"/>
            <w:left w:val="none" w:sz="0" w:space="0" w:color="auto"/>
            <w:bottom w:val="none" w:sz="0" w:space="0" w:color="auto"/>
            <w:right w:val="none" w:sz="0" w:space="0" w:color="auto"/>
          </w:divBdr>
        </w:div>
        <w:div w:id="1162814569">
          <w:marLeft w:val="0"/>
          <w:marRight w:val="0"/>
          <w:marTop w:val="0"/>
          <w:marBottom w:val="0"/>
          <w:divBdr>
            <w:top w:val="none" w:sz="0" w:space="0" w:color="auto"/>
            <w:left w:val="none" w:sz="0" w:space="0" w:color="auto"/>
            <w:bottom w:val="none" w:sz="0" w:space="0" w:color="auto"/>
            <w:right w:val="none" w:sz="0" w:space="0" w:color="auto"/>
          </w:divBdr>
          <w:divsChild>
            <w:div w:id="530261850">
              <w:marLeft w:val="0"/>
              <w:marRight w:val="0"/>
              <w:marTop w:val="0"/>
              <w:marBottom w:val="0"/>
              <w:divBdr>
                <w:top w:val="none" w:sz="0" w:space="0" w:color="auto"/>
                <w:left w:val="none" w:sz="0" w:space="0" w:color="auto"/>
                <w:bottom w:val="none" w:sz="0" w:space="0" w:color="auto"/>
                <w:right w:val="none" w:sz="0" w:space="0" w:color="auto"/>
              </w:divBdr>
            </w:div>
          </w:divsChild>
        </w:div>
        <w:div w:id="1141531598">
          <w:marLeft w:val="0"/>
          <w:marRight w:val="0"/>
          <w:marTop w:val="300"/>
          <w:marBottom w:val="0"/>
          <w:divBdr>
            <w:top w:val="none" w:sz="0" w:space="0" w:color="auto"/>
            <w:left w:val="none" w:sz="0" w:space="0" w:color="auto"/>
            <w:bottom w:val="none" w:sz="0" w:space="0" w:color="auto"/>
            <w:right w:val="none" w:sz="0" w:space="0" w:color="auto"/>
          </w:divBdr>
          <w:divsChild>
            <w:div w:id="1800101429">
              <w:marLeft w:val="0"/>
              <w:marRight w:val="0"/>
              <w:marTop w:val="0"/>
              <w:marBottom w:val="0"/>
              <w:divBdr>
                <w:top w:val="none" w:sz="0" w:space="0" w:color="auto"/>
                <w:left w:val="none" w:sz="0" w:space="0" w:color="auto"/>
                <w:bottom w:val="none" w:sz="0" w:space="0" w:color="auto"/>
                <w:right w:val="none" w:sz="0" w:space="0" w:color="auto"/>
              </w:divBdr>
              <w:divsChild>
                <w:div w:id="1940261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6733630">
          <w:marLeft w:val="0"/>
          <w:marRight w:val="0"/>
          <w:marTop w:val="300"/>
          <w:marBottom w:val="0"/>
          <w:divBdr>
            <w:top w:val="none" w:sz="0" w:space="0" w:color="auto"/>
            <w:left w:val="none" w:sz="0" w:space="0" w:color="auto"/>
            <w:bottom w:val="none" w:sz="0" w:space="0" w:color="auto"/>
            <w:right w:val="none" w:sz="0" w:space="0" w:color="auto"/>
          </w:divBdr>
          <w:divsChild>
            <w:div w:id="46993118">
              <w:marLeft w:val="0"/>
              <w:marRight w:val="0"/>
              <w:marTop w:val="0"/>
              <w:marBottom w:val="0"/>
              <w:divBdr>
                <w:top w:val="none" w:sz="0" w:space="0" w:color="auto"/>
                <w:left w:val="none" w:sz="0" w:space="0" w:color="auto"/>
                <w:bottom w:val="none" w:sz="0" w:space="0" w:color="auto"/>
                <w:right w:val="none" w:sz="0" w:space="0" w:color="auto"/>
              </w:divBdr>
              <w:divsChild>
                <w:div w:id="1986465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8828523">
          <w:marLeft w:val="0"/>
          <w:marRight w:val="0"/>
          <w:marTop w:val="300"/>
          <w:marBottom w:val="0"/>
          <w:divBdr>
            <w:top w:val="none" w:sz="0" w:space="0" w:color="auto"/>
            <w:left w:val="none" w:sz="0" w:space="0" w:color="auto"/>
            <w:bottom w:val="none" w:sz="0" w:space="0" w:color="auto"/>
            <w:right w:val="none" w:sz="0" w:space="0" w:color="auto"/>
          </w:divBdr>
          <w:divsChild>
            <w:div w:id="976883971">
              <w:marLeft w:val="0"/>
              <w:marRight w:val="0"/>
              <w:marTop w:val="0"/>
              <w:marBottom w:val="0"/>
              <w:divBdr>
                <w:top w:val="none" w:sz="0" w:space="0" w:color="auto"/>
                <w:left w:val="none" w:sz="0" w:space="0" w:color="auto"/>
                <w:bottom w:val="none" w:sz="0" w:space="0" w:color="auto"/>
                <w:right w:val="none" w:sz="0" w:space="0" w:color="auto"/>
              </w:divBdr>
              <w:divsChild>
                <w:div w:id="2131699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5533087">
          <w:marLeft w:val="0"/>
          <w:marRight w:val="0"/>
          <w:marTop w:val="300"/>
          <w:marBottom w:val="0"/>
          <w:divBdr>
            <w:top w:val="none" w:sz="0" w:space="0" w:color="auto"/>
            <w:left w:val="none" w:sz="0" w:space="0" w:color="auto"/>
            <w:bottom w:val="none" w:sz="0" w:space="0" w:color="auto"/>
            <w:right w:val="none" w:sz="0" w:space="0" w:color="auto"/>
          </w:divBdr>
          <w:divsChild>
            <w:div w:id="473987462">
              <w:marLeft w:val="0"/>
              <w:marRight w:val="0"/>
              <w:marTop w:val="0"/>
              <w:marBottom w:val="0"/>
              <w:divBdr>
                <w:top w:val="none" w:sz="0" w:space="0" w:color="auto"/>
                <w:left w:val="none" w:sz="0" w:space="0" w:color="auto"/>
                <w:bottom w:val="none" w:sz="0" w:space="0" w:color="auto"/>
                <w:right w:val="none" w:sz="0" w:space="0" w:color="auto"/>
              </w:divBdr>
              <w:divsChild>
                <w:div w:id="1412658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9840099">
      <w:bodyDiv w:val="1"/>
      <w:marLeft w:val="0"/>
      <w:marRight w:val="0"/>
      <w:marTop w:val="0"/>
      <w:marBottom w:val="0"/>
      <w:divBdr>
        <w:top w:val="none" w:sz="0" w:space="0" w:color="auto"/>
        <w:left w:val="none" w:sz="0" w:space="0" w:color="auto"/>
        <w:bottom w:val="none" w:sz="0" w:space="0" w:color="auto"/>
        <w:right w:val="none" w:sz="0" w:space="0" w:color="auto"/>
      </w:divBdr>
      <w:divsChild>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sChild>
                <w:div w:id="967585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51610">
          <w:marLeft w:val="0"/>
          <w:marRight w:val="0"/>
          <w:marTop w:val="0"/>
          <w:marBottom w:val="0"/>
          <w:divBdr>
            <w:top w:val="none" w:sz="0" w:space="0" w:color="auto"/>
            <w:left w:val="none" w:sz="0" w:space="0" w:color="auto"/>
            <w:bottom w:val="none" w:sz="0" w:space="0" w:color="auto"/>
            <w:right w:val="none" w:sz="0" w:space="0" w:color="auto"/>
          </w:divBdr>
          <w:divsChild>
            <w:div w:id="793401717">
              <w:marLeft w:val="0"/>
              <w:marRight w:val="0"/>
              <w:marTop w:val="0"/>
              <w:marBottom w:val="0"/>
              <w:divBdr>
                <w:top w:val="none" w:sz="0" w:space="0" w:color="auto"/>
                <w:left w:val="none" w:sz="0" w:space="0" w:color="auto"/>
                <w:bottom w:val="none" w:sz="0" w:space="0" w:color="auto"/>
                <w:right w:val="none" w:sz="0" w:space="0" w:color="auto"/>
              </w:divBdr>
            </w:div>
          </w:divsChild>
        </w:div>
        <w:div w:id="241645741">
          <w:marLeft w:val="0"/>
          <w:marRight w:val="0"/>
          <w:marTop w:val="0"/>
          <w:marBottom w:val="0"/>
          <w:divBdr>
            <w:top w:val="none" w:sz="0" w:space="0" w:color="auto"/>
            <w:left w:val="none" w:sz="0" w:space="0" w:color="auto"/>
            <w:bottom w:val="none" w:sz="0" w:space="0" w:color="auto"/>
            <w:right w:val="none" w:sz="0" w:space="0" w:color="auto"/>
          </w:divBdr>
          <w:divsChild>
            <w:div w:id="1080176910">
              <w:marLeft w:val="0"/>
              <w:marRight w:val="0"/>
              <w:marTop w:val="0"/>
              <w:marBottom w:val="0"/>
              <w:divBdr>
                <w:top w:val="none" w:sz="0" w:space="0" w:color="auto"/>
                <w:left w:val="none" w:sz="0" w:space="0" w:color="auto"/>
                <w:bottom w:val="none" w:sz="0" w:space="0" w:color="auto"/>
                <w:right w:val="none" w:sz="0" w:space="0" w:color="auto"/>
              </w:divBdr>
            </w:div>
          </w:divsChild>
        </w:div>
        <w:div w:id="299188446">
          <w:marLeft w:val="0"/>
          <w:marRight w:val="0"/>
          <w:marTop w:val="0"/>
          <w:marBottom w:val="0"/>
          <w:divBdr>
            <w:top w:val="none" w:sz="0" w:space="0" w:color="auto"/>
            <w:left w:val="none" w:sz="0" w:space="0" w:color="auto"/>
            <w:bottom w:val="none" w:sz="0" w:space="0" w:color="auto"/>
            <w:right w:val="none" w:sz="0" w:space="0" w:color="auto"/>
          </w:divBdr>
        </w:div>
        <w:div w:id="351612372">
          <w:marLeft w:val="0"/>
          <w:marRight w:val="0"/>
          <w:marTop w:val="0"/>
          <w:marBottom w:val="0"/>
          <w:divBdr>
            <w:top w:val="none" w:sz="0" w:space="0" w:color="auto"/>
            <w:left w:val="none" w:sz="0" w:space="0" w:color="auto"/>
            <w:bottom w:val="none" w:sz="0" w:space="0" w:color="auto"/>
            <w:right w:val="none" w:sz="0" w:space="0" w:color="auto"/>
          </w:divBdr>
        </w:div>
        <w:div w:id="363989861">
          <w:marLeft w:val="0"/>
          <w:marRight w:val="0"/>
          <w:marTop w:val="300"/>
          <w:marBottom w:val="0"/>
          <w:divBdr>
            <w:top w:val="none" w:sz="0" w:space="0" w:color="auto"/>
            <w:left w:val="none" w:sz="0" w:space="0" w:color="auto"/>
            <w:bottom w:val="none" w:sz="0" w:space="0" w:color="auto"/>
            <w:right w:val="none" w:sz="0" w:space="0" w:color="auto"/>
          </w:divBdr>
          <w:divsChild>
            <w:div w:id="431704520">
              <w:marLeft w:val="0"/>
              <w:marRight w:val="0"/>
              <w:marTop w:val="0"/>
              <w:marBottom w:val="0"/>
              <w:divBdr>
                <w:top w:val="none" w:sz="0" w:space="0" w:color="auto"/>
                <w:left w:val="none" w:sz="0" w:space="0" w:color="auto"/>
                <w:bottom w:val="none" w:sz="0" w:space="0" w:color="auto"/>
                <w:right w:val="none" w:sz="0" w:space="0" w:color="auto"/>
              </w:divBdr>
              <w:divsChild>
                <w:div w:id="1333096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455808">
          <w:marLeft w:val="0"/>
          <w:marRight w:val="0"/>
          <w:marTop w:val="0"/>
          <w:marBottom w:val="0"/>
          <w:divBdr>
            <w:top w:val="none" w:sz="0" w:space="0" w:color="auto"/>
            <w:left w:val="none" w:sz="0" w:space="0" w:color="auto"/>
            <w:bottom w:val="none" w:sz="0" w:space="0" w:color="auto"/>
            <w:right w:val="none" w:sz="0" w:space="0" w:color="auto"/>
          </w:divBdr>
          <w:divsChild>
            <w:div w:id="1597907848">
              <w:marLeft w:val="0"/>
              <w:marRight w:val="0"/>
              <w:marTop w:val="0"/>
              <w:marBottom w:val="0"/>
              <w:divBdr>
                <w:top w:val="none" w:sz="0" w:space="0" w:color="auto"/>
                <w:left w:val="none" w:sz="0" w:space="0" w:color="auto"/>
                <w:bottom w:val="none" w:sz="0" w:space="0" w:color="auto"/>
                <w:right w:val="none" w:sz="0" w:space="0" w:color="auto"/>
              </w:divBdr>
            </w:div>
          </w:divsChild>
        </w:div>
        <w:div w:id="629866574">
          <w:marLeft w:val="0"/>
          <w:marRight w:val="0"/>
          <w:marTop w:val="0"/>
          <w:marBottom w:val="0"/>
          <w:divBdr>
            <w:top w:val="none" w:sz="0" w:space="0" w:color="auto"/>
            <w:left w:val="none" w:sz="0" w:space="0" w:color="auto"/>
            <w:bottom w:val="none" w:sz="0" w:space="0" w:color="auto"/>
            <w:right w:val="none" w:sz="0" w:space="0" w:color="auto"/>
          </w:divBdr>
        </w:div>
        <w:div w:id="794179897">
          <w:marLeft w:val="0"/>
          <w:marRight w:val="0"/>
          <w:marTop w:val="0"/>
          <w:marBottom w:val="0"/>
          <w:divBdr>
            <w:top w:val="none" w:sz="0" w:space="0" w:color="auto"/>
            <w:left w:val="none" w:sz="0" w:space="0" w:color="auto"/>
            <w:bottom w:val="none" w:sz="0" w:space="0" w:color="auto"/>
            <w:right w:val="none" w:sz="0" w:space="0" w:color="auto"/>
          </w:divBdr>
        </w:div>
        <w:div w:id="985818460">
          <w:marLeft w:val="0"/>
          <w:marRight w:val="0"/>
          <w:marTop w:val="0"/>
          <w:marBottom w:val="0"/>
          <w:divBdr>
            <w:top w:val="none" w:sz="0" w:space="0" w:color="auto"/>
            <w:left w:val="none" w:sz="0" w:space="0" w:color="auto"/>
            <w:bottom w:val="none" w:sz="0" w:space="0" w:color="auto"/>
            <w:right w:val="none" w:sz="0" w:space="0" w:color="auto"/>
          </w:divBdr>
        </w:div>
        <w:div w:id="1192305099">
          <w:marLeft w:val="0"/>
          <w:marRight w:val="0"/>
          <w:marTop w:val="300"/>
          <w:marBottom w:val="0"/>
          <w:divBdr>
            <w:top w:val="none" w:sz="0" w:space="0" w:color="auto"/>
            <w:left w:val="none" w:sz="0" w:space="0" w:color="auto"/>
            <w:bottom w:val="none" w:sz="0" w:space="0" w:color="auto"/>
            <w:right w:val="none" w:sz="0" w:space="0" w:color="auto"/>
          </w:divBdr>
          <w:divsChild>
            <w:div w:id="2106148017">
              <w:marLeft w:val="0"/>
              <w:marRight w:val="0"/>
              <w:marTop w:val="0"/>
              <w:marBottom w:val="0"/>
              <w:divBdr>
                <w:top w:val="none" w:sz="0" w:space="0" w:color="auto"/>
                <w:left w:val="none" w:sz="0" w:space="0" w:color="auto"/>
                <w:bottom w:val="none" w:sz="0" w:space="0" w:color="auto"/>
                <w:right w:val="none" w:sz="0" w:space="0" w:color="auto"/>
              </w:divBdr>
              <w:divsChild>
                <w:div w:id="403575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071690">
          <w:marLeft w:val="0"/>
          <w:marRight w:val="0"/>
          <w:marTop w:val="0"/>
          <w:marBottom w:val="0"/>
          <w:divBdr>
            <w:top w:val="none" w:sz="0" w:space="0" w:color="auto"/>
            <w:left w:val="none" w:sz="0" w:space="0" w:color="auto"/>
            <w:bottom w:val="none" w:sz="0" w:space="0" w:color="auto"/>
            <w:right w:val="none" w:sz="0" w:space="0" w:color="auto"/>
          </w:divBdr>
          <w:divsChild>
            <w:div w:id="34740028">
              <w:marLeft w:val="0"/>
              <w:marRight w:val="0"/>
              <w:marTop w:val="0"/>
              <w:marBottom w:val="0"/>
              <w:divBdr>
                <w:top w:val="none" w:sz="0" w:space="0" w:color="auto"/>
                <w:left w:val="none" w:sz="0" w:space="0" w:color="auto"/>
                <w:bottom w:val="none" w:sz="0" w:space="0" w:color="auto"/>
                <w:right w:val="none" w:sz="0" w:space="0" w:color="auto"/>
              </w:divBdr>
            </w:div>
          </w:divsChild>
        </w:div>
        <w:div w:id="1636984308">
          <w:marLeft w:val="0"/>
          <w:marRight w:val="0"/>
          <w:marTop w:val="0"/>
          <w:marBottom w:val="0"/>
          <w:divBdr>
            <w:top w:val="none" w:sz="0" w:space="0" w:color="auto"/>
            <w:left w:val="none" w:sz="0" w:space="0" w:color="auto"/>
            <w:bottom w:val="none" w:sz="0" w:space="0" w:color="auto"/>
            <w:right w:val="none" w:sz="0" w:space="0" w:color="auto"/>
          </w:divBdr>
        </w:div>
        <w:div w:id="1731613487">
          <w:marLeft w:val="0"/>
          <w:marRight w:val="0"/>
          <w:marTop w:val="0"/>
          <w:marBottom w:val="0"/>
          <w:divBdr>
            <w:top w:val="none" w:sz="0" w:space="0" w:color="auto"/>
            <w:left w:val="none" w:sz="0" w:space="0" w:color="auto"/>
            <w:bottom w:val="none" w:sz="0" w:space="0" w:color="auto"/>
            <w:right w:val="none" w:sz="0" w:space="0" w:color="auto"/>
          </w:divBdr>
          <w:divsChild>
            <w:div w:id="838352126">
              <w:marLeft w:val="0"/>
              <w:marRight w:val="0"/>
              <w:marTop w:val="0"/>
              <w:marBottom w:val="0"/>
              <w:divBdr>
                <w:top w:val="none" w:sz="0" w:space="0" w:color="auto"/>
                <w:left w:val="none" w:sz="0" w:space="0" w:color="auto"/>
                <w:bottom w:val="none" w:sz="0" w:space="0" w:color="auto"/>
                <w:right w:val="none" w:sz="0" w:space="0" w:color="auto"/>
              </w:divBdr>
            </w:div>
          </w:divsChild>
        </w:div>
        <w:div w:id="1789204016">
          <w:marLeft w:val="0"/>
          <w:marRight w:val="0"/>
          <w:marTop w:val="300"/>
          <w:marBottom w:val="0"/>
          <w:divBdr>
            <w:top w:val="none" w:sz="0" w:space="0" w:color="auto"/>
            <w:left w:val="none" w:sz="0" w:space="0" w:color="auto"/>
            <w:bottom w:val="none" w:sz="0" w:space="0" w:color="auto"/>
            <w:right w:val="none" w:sz="0" w:space="0" w:color="auto"/>
          </w:divBdr>
          <w:divsChild>
            <w:div w:id="230236208">
              <w:marLeft w:val="0"/>
              <w:marRight w:val="0"/>
              <w:marTop w:val="0"/>
              <w:marBottom w:val="0"/>
              <w:divBdr>
                <w:top w:val="none" w:sz="0" w:space="0" w:color="auto"/>
                <w:left w:val="none" w:sz="0" w:space="0" w:color="auto"/>
                <w:bottom w:val="none" w:sz="0" w:space="0" w:color="auto"/>
                <w:right w:val="none" w:sz="0" w:space="0" w:color="auto"/>
              </w:divBdr>
              <w:divsChild>
                <w:div w:id="2010136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4395902">
          <w:marLeft w:val="0"/>
          <w:marRight w:val="0"/>
          <w:marTop w:val="0"/>
          <w:marBottom w:val="0"/>
          <w:divBdr>
            <w:top w:val="none" w:sz="0" w:space="0" w:color="auto"/>
            <w:left w:val="none" w:sz="0" w:space="0" w:color="auto"/>
            <w:bottom w:val="none" w:sz="0" w:space="0" w:color="auto"/>
            <w:right w:val="none" w:sz="0" w:space="0" w:color="auto"/>
          </w:divBdr>
          <w:divsChild>
            <w:div w:id="786775364">
              <w:marLeft w:val="0"/>
              <w:marRight w:val="0"/>
              <w:marTop w:val="0"/>
              <w:marBottom w:val="0"/>
              <w:divBdr>
                <w:top w:val="none" w:sz="0" w:space="0" w:color="auto"/>
                <w:left w:val="none" w:sz="0" w:space="0" w:color="auto"/>
                <w:bottom w:val="none" w:sz="0" w:space="0" w:color="auto"/>
                <w:right w:val="none" w:sz="0" w:space="0" w:color="auto"/>
              </w:divBdr>
            </w:div>
          </w:divsChild>
        </w:div>
        <w:div w:id="1959484763">
          <w:marLeft w:val="0"/>
          <w:marRight w:val="0"/>
          <w:marTop w:val="0"/>
          <w:marBottom w:val="0"/>
          <w:divBdr>
            <w:top w:val="none" w:sz="0" w:space="0" w:color="auto"/>
            <w:left w:val="none" w:sz="0" w:space="0" w:color="auto"/>
            <w:bottom w:val="none" w:sz="0" w:space="0" w:color="auto"/>
            <w:right w:val="none" w:sz="0" w:space="0" w:color="auto"/>
          </w:divBdr>
        </w:div>
        <w:div w:id="2023043552">
          <w:marLeft w:val="0"/>
          <w:marRight w:val="0"/>
          <w:marTop w:val="0"/>
          <w:marBottom w:val="0"/>
          <w:divBdr>
            <w:top w:val="none" w:sz="0" w:space="0" w:color="auto"/>
            <w:left w:val="none" w:sz="0" w:space="0" w:color="auto"/>
            <w:bottom w:val="none" w:sz="0" w:space="0" w:color="auto"/>
            <w:right w:val="none" w:sz="0" w:space="0" w:color="auto"/>
          </w:divBdr>
          <w:divsChild>
            <w:div w:id="1952980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0961224">
      <w:bodyDiv w:val="1"/>
      <w:marLeft w:val="0"/>
      <w:marRight w:val="0"/>
      <w:marTop w:val="0"/>
      <w:marBottom w:val="0"/>
      <w:divBdr>
        <w:top w:val="none" w:sz="0" w:space="0" w:color="auto"/>
        <w:left w:val="none" w:sz="0" w:space="0" w:color="auto"/>
        <w:bottom w:val="none" w:sz="0" w:space="0" w:color="auto"/>
        <w:right w:val="none" w:sz="0" w:space="0" w:color="auto"/>
      </w:divBdr>
      <w:divsChild>
        <w:div w:id="706830407">
          <w:marLeft w:val="0"/>
          <w:marRight w:val="0"/>
          <w:marTop w:val="0"/>
          <w:marBottom w:val="0"/>
          <w:divBdr>
            <w:top w:val="none" w:sz="0" w:space="0" w:color="auto"/>
            <w:left w:val="none" w:sz="0" w:space="0" w:color="auto"/>
            <w:bottom w:val="none" w:sz="0" w:space="0" w:color="auto"/>
            <w:right w:val="none" w:sz="0" w:space="0" w:color="auto"/>
          </w:divBdr>
        </w:div>
        <w:div w:id="1526945675">
          <w:marLeft w:val="0"/>
          <w:marRight w:val="0"/>
          <w:marTop w:val="0"/>
          <w:marBottom w:val="0"/>
          <w:divBdr>
            <w:top w:val="none" w:sz="0" w:space="0" w:color="auto"/>
            <w:left w:val="none" w:sz="0" w:space="0" w:color="auto"/>
            <w:bottom w:val="none" w:sz="0" w:space="0" w:color="auto"/>
            <w:right w:val="none" w:sz="0" w:space="0" w:color="auto"/>
          </w:divBdr>
          <w:divsChild>
            <w:div w:id="732655856">
              <w:marLeft w:val="0"/>
              <w:marRight w:val="0"/>
              <w:marTop w:val="0"/>
              <w:marBottom w:val="0"/>
              <w:divBdr>
                <w:top w:val="none" w:sz="0" w:space="0" w:color="auto"/>
                <w:left w:val="none" w:sz="0" w:space="0" w:color="auto"/>
                <w:bottom w:val="none" w:sz="0" w:space="0" w:color="auto"/>
                <w:right w:val="none" w:sz="0" w:space="0" w:color="auto"/>
              </w:divBdr>
            </w:div>
          </w:divsChild>
        </w:div>
        <w:div w:id="159741635">
          <w:marLeft w:val="0"/>
          <w:marRight w:val="0"/>
          <w:marTop w:val="0"/>
          <w:marBottom w:val="0"/>
          <w:divBdr>
            <w:top w:val="none" w:sz="0" w:space="0" w:color="auto"/>
            <w:left w:val="none" w:sz="0" w:space="0" w:color="auto"/>
            <w:bottom w:val="none" w:sz="0" w:space="0" w:color="auto"/>
            <w:right w:val="none" w:sz="0" w:space="0" w:color="auto"/>
          </w:divBdr>
        </w:div>
        <w:div w:id="893128018">
          <w:marLeft w:val="0"/>
          <w:marRight w:val="0"/>
          <w:marTop w:val="0"/>
          <w:marBottom w:val="0"/>
          <w:divBdr>
            <w:top w:val="none" w:sz="0" w:space="0" w:color="auto"/>
            <w:left w:val="none" w:sz="0" w:space="0" w:color="auto"/>
            <w:bottom w:val="none" w:sz="0" w:space="0" w:color="auto"/>
            <w:right w:val="none" w:sz="0" w:space="0" w:color="auto"/>
          </w:divBdr>
          <w:divsChild>
            <w:div w:id="905998118">
              <w:marLeft w:val="0"/>
              <w:marRight w:val="0"/>
              <w:marTop w:val="0"/>
              <w:marBottom w:val="0"/>
              <w:divBdr>
                <w:top w:val="none" w:sz="0" w:space="0" w:color="auto"/>
                <w:left w:val="none" w:sz="0" w:space="0" w:color="auto"/>
                <w:bottom w:val="none" w:sz="0" w:space="0" w:color="auto"/>
                <w:right w:val="none" w:sz="0" w:space="0" w:color="auto"/>
              </w:divBdr>
            </w:div>
          </w:divsChild>
        </w:div>
        <w:div w:id="211233054">
          <w:marLeft w:val="0"/>
          <w:marRight w:val="0"/>
          <w:marTop w:val="0"/>
          <w:marBottom w:val="0"/>
          <w:divBdr>
            <w:top w:val="none" w:sz="0" w:space="0" w:color="auto"/>
            <w:left w:val="none" w:sz="0" w:space="0" w:color="auto"/>
            <w:bottom w:val="none" w:sz="0" w:space="0" w:color="auto"/>
            <w:right w:val="none" w:sz="0" w:space="0" w:color="auto"/>
          </w:divBdr>
        </w:div>
        <w:div w:id="311375004">
          <w:marLeft w:val="0"/>
          <w:marRight w:val="0"/>
          <w:marTop w:val="0"/>
          <w:marBottom w:val="0"/>
          <w:divBdr>
            <w:top w:val="none" w:sz="0" w:space="0" w:color="auto"/>
            <w:left w:val="none" w:sz="0" w:space="0" w:color="auto"/>
            <w:bottom w:val="none" w:sz="0" w:space="0" w:color="auto"/>
            <w:right w:val="none" w:sz="0" w:space="0" w:color="auto"/>
          </w:divBdr>
          <w:divsChild>
            <w:div w:id="2103330861">
              <w:marLeft w:val="0"/>
              <w:marRight w:val="0"/>
              <w:marTop w:val="0"/>
              <w:marBottom w:val="0"/>
              <w:divBdr>
                <w:top w:val="none" w:sz="0" w:space="0" w:color="auto"/>
                <w:left w:val="none" w:sz="0" w:space="0" w:color="auto"/>
                <w:bottom w:val="none" w:sz="0" w:space="0" w:color="auto"/>
                <w:right w:val="none" w:sz="0" w:space="0" w:color="auto"/>
              </w:divBdr>
            </w:div>
          </w:divsChild>
        </w:div>
        <w:div w:id="1801075177">
          <w:marLeft w:val="0"/>
          <w:marRight w:val="0"/>
          <w:marTop w:val="0"/>
          <w:marBottom w:val="0"/>
          <w:divBdr>
            <w:top w:val="none" w:sz="0" w:space="0" w:color="auto"/>
            <w:left w:val="none" w:sz="0" w:space="0" w:color="auto"/>
            <w:bottom w:val="none" w:sz="0" w:space="0" w:color="auto"/>
            <w:right w:val="none" w:sz="0" w:space="0" w:color="auto"/>
          </w:divBdr>
        </w:div>
        <w:div w:id="465008247">
          <w:marLeft w:val="0"/>
          <w:marRight w:val="0"/>
          <w:marTop w:val="0"/>
          <w:marBottom w:val="0"/>
          <w:divBdr>
            <w:top w:val="none" w:sz="0" w:space="0" w:color="auto"/>
            <w:left w:val="none" w:sz="0" w:space="0" w:color="auto"/>
            <w:bottom w:val="none" w:sz="0" w:space="0" w:color="auto"/>
            <w:right w:val="none" w:sz="0" w:space="0" w:color="auto"/>
          </w:divBdr>
          <w:divsChild>
            <w:div w:id="697119818">
              <w:marLeft w:val="0"/>
              <w:marRight w:val="0"/>
              <w:marTop w:val="0"/>
              <w:marBottom w:val="0"/>
              <w:divBdr>
                <w:top w:val="none" w:sz="0" w:space="0" w:color="auto"/>
                <w:left w:val="none" w:sz="0" w:space="0" w:color="auto"/>
                <w:bottom w:val="none" w:sz="0" w:space="0" w:color="auto"/>
                <w:right w:val="none" w:sz="0" w:space="0" w:color="auto"/>
              </w:divBdr>
            </w:div>
          </w:divsChild>
        </w:div>
        <w:div w:id="1604876517">
          <w:marLeft w:val="0"/>
          <w:marRight w:val="0"/>
          <w:marTop w:val="0"/>
          <w:marBottom w:val="0"/>
          <w:divBdr>
            <w:top w:val="none" w:sz="0" w:space="0" w:color="auto"/>
            <w:left w:val="none" w:sz="0" w:space="0" w:color="auto"/>
            <w:bottom w:val="none" w:sz="0" w:space="0" w:color="auto"/>
            <w:right w:val="none" w:sz="0" w:space="0" w:color="auto"/>
          </w:divBdr>
        </w:div>
        <w:div w:id="1769694805">
          <w:marLeft w:val="0"/>
          <w:marRight w:val="0"/>
          <w:marTop w:val="0"/>
          <w:marBottom w:val="0"/>
          <w:divBdr>
            <w:top w:val="none" w:sz="0" w:space="0" w:color="auto"/>
            <w:left w:val="none" w:sz="0" w:space="0" w:color="auto"/>
            <w:bottom w:val="none" w:sz="0" w:space="0" w:color="auto"/>
            <w:right w:val="none" w:sz="0" w:space="0" w:color="auto"/>
          </w:divBdr>
          <w:divsChild>
            <w:div w:id="601957701">
              <w:marLeft w:val="0"/>
              <w:marRight w:val="0"/>
              <w:marTop w:val="0"/>
              <w:marBottom w:val="0"/>
              <w:divBdr>
                <w:top w:val="none" w:sz="0" w:space="0" w:color="auto"/>
                <w:left w:val="none" w:sz="0" w:space="0" w:color="auto"/>
                <w:bottom w:val="none" w:sz="0" w:space="0" w:color="auto"/>
                <w:right w:val="none" w:sz="0" w:space="0" w:color="auto"/>
              </w:divBdr>
            </w:div>
          </w:divsChild>
        </w:div>
        <w:div w:id="2089769026">
          <w:marLeft w:val="0"/>
          <w:marRight w:val="0"/>
          <w:marTop w:val="0"/>
          <w:marBottom w:val="0"/>
          <w:divBdr>
            <w:top w:val="none" w:sz="0" w:space="0" w:color="auto"/>
            <w:left w:val="none" w:sz="0" w:space="0" w:color="auto"/>
            <w:bottom w:val="none" w:sz="0" w:space="0" w:color="auto"/>
            <w:right w:val="none" w:sz="0" w:space="0" w:color="auto"/>
          </w:divBdr>
        </w:div>
        <w:div w:id="1742286885">
          <w:marLeft w:val="0"/>
          <w:marRight w:val="0"/>
          <w:marTop w:val="0"/>
          <w:marBottom w:val="0"/>
          <w:divBdr>
            <w:top w:val="none" w:sz="0" w:space="0" w:color="auto"/>
            <w:left w:val="none" w:sz="0" w:space="0" w:color="auto"/>
            <w:bottom w:val="none" w:sz="0" w:space="0" w:color="auto"/>
            <w:right w:val="none" w:sz="0" w:space="0" w:color="auto"/>
          </w:divBdr>
          <w:divsChild>
            <w:div w:id="1849522961">
              <w:marLeft w:val="0"/>
              <w:marRight w:val="0"/>
              <w:marTop w:val="0"/>
              <w:marBottom w:val="0"/>
              <w:divBdr>
                <w:top w:val="none" w:sz="0" w:space="0" w:color="auto"/>
                <w:left w:val="none" w:sz="0" w:space="0" w:color="auto"/>
                <w:bottom w:val="none" w:sz="0" w:space="0" w:color="auto"/>
                <w:right w:val="none" w:sz="0" w:space="0" w:color="auto"/>
              </w:divBdr>
            </w:div>
          </w:divsChild>
        </w:div>
        <w:div w:id="359209580">
          <w:marLeft w:val="0"/>
          <w:marRight w:val="0"/>
          <w:marTop w:val="0"/>
          <w:marBottom w:val="0"/>
          <w:divBdr>
            <w:top w:val="none" w:sz="0" w:space="0" w:color="auto"/>
            <w:left w:val="none" w:sz="0" w:space="0" w:color="auto"/>
            <w:bottom w:val="none" w:sz="0" w:space="0" w:color="auto"/>
            <w:right w:val="none" w:sz="0" w:space="0" w:color="auto"/>
          </w:divBdr>
        </w:div>
        <w:div w:id="571083062">
          <w:marLeft w:val="0"/>
          <w:marRight w:val="0"/>
          <w:marTop w:val="0"/>
          <w:marBottom w:val="0"/>
          <w:divBdr>
            <w:top w:val="none" w:sz="0" w:space="0" w:color="auto"/>
            <w:left w:val="none" w:sz="0" w:space="0" w:color="auto"/>
            <w:bottom w:val="none" w:sz="0" w:space="0" w:color="auto"/>
            <w:right w:val="none" w:sz="0" w:space="0" w:color="auto"/>
          </w:divBdr>
          <w:divsChild>
            <w:div w:id="560097859">
              <w:marLeft w:val="0"/>
              <w:marRight w:val="0"/>
              <w:marTop w:val="0"/>
              <w:marBottom w:val="0"/>
              <w:divBdr>
                <w:top w:val="none" w:sz="0" w:space="0" w:color="auto"/>
                <w:left w:val="none" w:sz="0" w:space="0" w:color="auto"/>
                <w:bottom w:val="none" w:sz="0" w:space="0" w:color="auto"/>
                <w:right w:val="none" w:sz="0" w:space="0" w:color="auto"/>
              </w:divBdr>
            </w:div>
          </w:divsChild>
        </w:div>
        <w:div w:id="1541354677">
          <w:marLeft w:val="0"/>
          <w:marRight w:val="0"/>
          <w:marTop w:val="300"/>
          <w:marBottom w:val="0"/>
          <w:divBdr>
            <w:top w:val="none" w:sz="0" w:space="0" w:color="auto"/>
            <w:left w:val="none" w:sz="0" w:space="0" w:color="auto"/>
            <w:bottom w:val="none" w:sz="0" w:space="0" w:color="auto"/>
            <w:right w:val="none" w:sz="0" w:space="0" w:color="auto"/>
          </w:divBdr>
          <w:divsChild>
            <w:div w:id="876432305">
              <w:marLeft w:val="0"/>
              <w:marRight w:val="0"/>
              <w:marTop w:val="0"/>
              <w:marBottom w:val="0"/>
              <w:divBdr>
                <w:top w:val="none" w:sz="0" w:space="0" w:color="auto"/>
                <w:left w:val="none" w:sz="0" w:space="0" w:color="auto"/>
                <w:bottom w:val="none" w:sz="0" w:space="0" w:color="auto"/>
                <w:right w:val="none" w:sz="0" w:space="0" w:color="auto"/>
              </w:divBdr>
              <w:divsChild>
                <w:div w:id="1961257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4908411">
          <w:marLeft w:val="0"/>
          <w:marRight w:val="0"/>
          <w:marTop w:val="300"/>
          <w:marBottom w:val="0"/>
          <w:divBdr>
            <w:top w:val="none" w:sz="0" w:space="0" w:color="auto"/>
            <w:left w:val="none" w:sz="0" w:space="0" w:color="auto"/>
            <w:bottom w:val="none" w:sz="0" w:space="0" w:color="auto"/>
            <w:right w:val="none" w:sz="0" w:space="0" w:color="auto"/>
          </w:divBdr>
          <w:divsChild>
            <w:div w:id="1235580684">
              <w:marLeft w:val="0"/>
              <w:marRight w:val="0"/>
              <w:marTop w:val="0"/>
              <w:marBottom w:val="0"/>
              <w:divBdr>
                <w:top w:val="none" w:sz="0" w:space="0" w:color="auto"/>
                <w:left w:val="none" w:sz="0" w:space="0" w:color="auto"/>
                <w:bottom w:val="none" w:sz="0" w:space="0" w:color="auto"/>
                <w:right w:val="none" w:sz="0" w:space="0" w:color="auto"/>
              </w:divBdr>
              <w:divsChild>
                <w:div w:id="536622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6079937">
          <w:marLeft w:val="0"/>
          <w:marRight w:val="0"/>
          <w:marTop w:val="300"/>
          <w:marBottom w:val="0"/>
          <w:divBdr>
            <w:top w:val="none" w:sz="0" w:space="0" w:color="auto"/>
            <w:left w:val="none" w:sz="0" w:space="0" w:color="auto"/>
            <w:bottom w:val="none" w:sz="0" w:space="0" w:color="auto"/>
            <w:right w:val="none" w:sz="0" w:space="0" w:color="auto"/>
          </w:divBdr>
          <w:divsChild>
            <w:div w:id="1938708590">
              <w:marLeft w:val="0"/>
              <w:marRight w:val="0"/>
              <w:marTop w:val="0"/>
              <w:marBottom w:val="0"/>
              <w:divBdr>
                <w:top w:val="none" w:sz="0" w:space="0" w:color="auto"/>
                <w:left w:val="none" w:sz="0" w:space="0" w:color="auto"/>
                <w:bottom w:val="none" w:sz="0" w:space="0" w:color="auto"/>
                <w:right w:val="none" w:sz="0" w:space="0" w:color="auto"/>
              </w:divBdr>
              <w:divsChild>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4371792">
          <w:marLeft w:val="0"/>
          <w:marRight w:val="0"/>
          <w:marTop w:val="300"/>
          <w:marBottom w:val="0"/>
          <w:divBdr>
            <w:top w:val="none" w:sz="0" w:space="0" w:color="auto"/>
            <w:left w:val="none" w:sz="0" w:space="0" w:color="auto"/>
            <w:bottom w:val="none" w:sz="0" w:space="0" w:color="auto"/>
            <w:right w:val="none" w:sz="0" w:space="0" w:color="auto"/>
          </w:divBdr>
          <w:divsChild>
            <w:div w:id="106658443">
              <w:marLeft w:val="0"/>
              <w:marRight w:val="0"/>
              <w:marTop w:val="0"/>
              <w:marBottom w:val="0"/>
              <w:divBdr>
                <w:top w:val="none" w:sz="0" w:space="0" w:color="auto"/>
                <w:left w:val="none" w:sz="0" w:space="0" w:color="auto"/>
                <w:bottom w:val="none" w:sz="0" w:space="0" w:color="auto"/>
                <w:right w:val="none" w:sz="0" w:space="0" w:color="auto"/>
              </w:divBdr>
              <w:divsChild>
                <w:div w:id="445199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1418341">
      <w:bodyDiv w:val="1"/>
      <w:marLeft w:val="0"/>
      <w:marRight w:val="0"/>
      <w:marTop w:val="0"/>
      <w:marBottom w:val="0"/>
      <w:divBdr>
        <w:top w:val="none" w:sz="0" w:space="0" w:color="auto"/>
        <w:left w:val="none" w:sz="0" w:space="0" w:color="auto"/>
        <w:bottom w:val="none" w:sz="0" w:space="0" w:color="auto"/>
        <w:right w:val="none" w:sz="0" w:space="0" w:color="auto"/>
      </w:divBdr>
      <w:divsChild>
        <w:div w:id="29646586">
          <w:marLeft w:val="0"/>
          <w:marRight w:val="0"/>
          <w:marTop w:val="0"/>
          <w:marBottom w:val="0"/>
          <w:divBdr>
            <w:top w:val="none" w:sz="0" w:space="0" w:color="auto"/>
            <w:left w:val="none" w:sz="0" w:space="0" w:color="auto"/>
            <w:bottom w:val="none" w:sz="0" w:space="0" w:color="auto"/>
            <w:right w:val="none" w:sz="0" w:space="0" w:color="auto"/>
          </w:divBdr>
          <w:divsChild>
            <w:div w:id="2002001752">
              <w:marLeft w:val="0"/>
              <w:marRight w:val="0"/>
              <w:marTop w:val="0"/>
              <w:marBottom w:val="0"/>
              <w:divBdr>
                <w:top w:val="none" w:sz="0" w:space="0" w:color="auto"/>
                <w:left w:val="none" w:sz="0" w:space="0" w:color="auto"/>
                <w:bottom w:val="none" w:sz="0" w:space="0" w:color="auto"/>
                <w:right w:val="none" w:sz="0" w:space="0" w:color="auto"/>
              </w:divBdr>
            </w:div>
          </w:divsChild>
        </w:div>
        <w:div w:id="89083383">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sChild>
            <w:div w:id="542908458">
              <w:marLeft w:val="0"/>
              <w:marRight w:val="0"/>
              <w:marTop w:val="0"/>
              <w:marBottom w:val="0"/>
              <w:divBdr>
                <w:top w:val="none" w:sz="0" w:space="0" w:color="auto"/>
                <w:left w:val="none" w:sz="0" w:space="0" w:color="auto"/>
                <w:bottom w:val="none" w:sz="0" w:space="0" w:color="auto"/>
                <w:right w:val="none" w:sz="0" w:space="0" w:color="auto"/>
              </w:divBdr>
            </w:div>
          </w:divsChild>
        </w:div>
        <w:div w:id="374933198">
          <w:marLeft w:val="0"/>
          <w:marRight w:val="0"/>
          <w:marTop w:val="300"/>
          <w:marBottom w:val="0"/>
          <w:divBdr>
            <w:top w:val="none" w:sz="0" w:space="0" w:color="auto"/>
            <w:left w:val="none" w:sz="0" w:space="0" w:color="auto"/>
            <w:bottom w:val="none" w:sz="0" w:space="0" w:color="auto"/>
            <w:right w:val="none" w:sz="0" w:space="0" w:color="auto"/>
          </w:divBdr>
          <w:divsChild>
            <w:div w:id="1574584912">
              <w:marLeft w:val="0"/>
              <w:marRight w:val="0"/>
              <w:marTop w:val="0"/>
              <w:marBottom w:val="0"/>
              <w:divBdr>
                <w:top w:val="none" w:sz="0" w:space="0" w:color="auto"/>
                <w:left w:val="none" w:sz="0" w:space="0" w:color="auto"/>
                <w:bottom w:val="none" w:sz="0" w:space="0" w:color="auto"/>
                <w:right w:val="none" w:sz="0" w:space="0" w:color="auto"/>
              </w:divBdr>
              <w:divsChild>
                <w:div w:id="1865096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2106874">
          <w:marLeft w:val="0"/>
          <w:marRight w:val="0"/>
          <w:marTop w:val="300"/>
          <w:marBottom w:val="0"/>
          <w:divBdr>
            <w:top w:val="none" w:sz="0" w:space="0" w:color="auto"/>
            <w:left w:val="none" w:sz="0" w:space="0" w:color="auto"/>
            <w:bottom w:val="none" w:sz="0" w:space="0" w:color="auto"/>
            <w:right w:val="none" w:sz="0" w:space="0" w:color="auto"/>
          </w:divBdr>
          <w:divsChild>
            <w:div w:id="810561303">
              <w:marLeft w:val="0"/>
              <w:marRight w:val="0"/>
              <w:marTop w:val="0"/>
              <w:marBottom w:val="0"/>
              <w:divBdr>
                <w:top w:val="none" w:sz="0" w:space="0" w:color="auto"/>
                <w:left w:val="none" w:sz="0" w:space="0" w:color="auto"/>
                <w:bottom w:val="none" w:sz="0" w:space="0" w:color="auto"/>
                <w:right w:val="none" w:sz="0" w:space="0" w:color="auto"/>
              </w:divBdr>
              <w:divsChild>
                <w:div w:id="1301610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0954736">
          <w:marLeft w:val="0"/>
          <w:marRight w:val="0"/>
          <w:marTop w:val="0"/>
          <w:marBottom w:val="0"/>
          <w:divBdr>
            <w:top w:val="none" w:sz="0" w:space="0" w:color="auto"/>
            <w:left w:val="none" w:sz="0" w:space="0" w:color="auto"/>
            <w:bottom w:val="none" w:sz="0" w:space="0" w:color="auto"/>
            <w:right w:val="none" w:sz="0" w:space="0" w:color="auto"/>
          </w:divBdr>
        </w:div>
        <w:div w:id="821048765">
          <w:marLeft w:val="0"/>
          <w:marRight w:val="0"/>
          <w:marTop w:val="0"/>
          <w:marBottom w:val="0"/>
          <w:divBdr>
            <w:top w:val="none" w:sz="0" w:space="0" w:color="auto"/>
            <w:left w:val="none" w:sz="0" w:space="0" w:color="auto"/>
            <w:bottom w:val="none" w:sz="0" w:space="0" w:color="auto"/>
            <w:right w:val="none" w:sz="0" w:space="0" w:color="auto"/>
          </w:divBdr>
          <w:divsChild>
            <w:div w:id="1126047314">
              <w:marLeft w:val="0"/>
              <w:marRight w:val="0"/>
              <w:marTop w:val="0"/>
              <w:marBottom w:val="0"/>
              <w:divBdr>
                <w:top w:val="none" w:sz="0" w:space="0" w:color="auto"/>
                <w:left w:val="none" w:sz="0" w:space="0" w:color="auto"/>
                <w:bottom w:val="none" w:sz="0" w:space="0" w:color="auto"/>
                <w:right w:val="none" w:sz="0" w:space="0" w:color="auto"/>
              </w:divBdr>
            </w:div>
          </w:divsChild>
        </w:div>
        <w:div w:id="1037508990">
          <w:marLeft w:val="0"/>
          <w:marRight w:val="0"/>
          <w:marTop w:val="0"/>
          <w:marBottom w:val="0"/>
          <w:divBdr>
            <w:top w:val="none" w:sz="0" w:space="0" w:color="auto"/>
            <w:left w:val="none" w:sz="0" w:space="0" w:color="auto"/>
            <w:bottom w:val="none" w:sz="0" w:space="0" w:color="auto"/>
            <w:right w:val="none" w:sz="0" w:space="0" w:color="auto"/>
          </w:divBdr>
          <w:divsChild>
            <w:div w:id="1386761453">
              <w:marLeft w:val="0"/>
              <w:marRight w:val="0"/>
              <w:marTop w:val="0"/>
              <w:marBottom w:val="0"/>
              <w:divBdr>
                <w:top w:val="none" w:sz="0" w:space="0" w:color="auto"/>
                <w:left w:val="none" w:sz="0" w:space="0" w:color="auto"/>
                <w:bottom w:val="none" w:sz="0" w:space="0" w:color="auto"/>
                <w:right w:val="none" w:sz="0" w:space="0" w:color="auto"/>
              </w:divBdr>
            </w:div>
          </w:divsChild>
        </w:div>
        <w:div w:id="1041591359">
          <w:marLeft w:val="0"/>
          <w:marRight w:val="0"/>
          <w:marTop w:val="0"/>
          <w:marBottom w:val="0"/>
          <w:divBdr>
            <w:top w:val="none" w:sz="0" w:space="0" w:color="auto"/>
            <w:left w:val="none" w:sz="0" w:space="0" w:color="auto"/>
            <w:bottom w:val="none" w:sz="0" w:space="0" w:color="auto"/>
            <w:right w:val="none" w:sz="0" w:space="0" w:color="auto"/>
          </w:divBdr>
        </w:div>
        <w:div w:id="1195997824">
          <w:marLeft w:val="0"/>
          <w:marRight w:val="0"/>
          <w:marTop w:val="0"/>
          <w:marBottom w:val="0"/>
          <w:divBdr>
            <w:top w:val="none" w:sz="0" w:space="0" w:color="auto"/>
            <w:left w:val="none" w:sz="0" w:space="0" w:color="auto"/>
            <w:bottom w:val="none" w:sz="0" w:space="0" w:color="auto"/>
            <w:right w:val="none" w:sz="0" w:space="0" w:color="auto"/>
          </w:divBdr>
          <w:divsChild>
            <w:div w:id="413666847">
              <w:marLeft w:val="0"/>
              <w:marRight w:val="0"/>
              <w:marTop w:val="0"/>
              <w:marBottom w:val="0"/>
              <w:divBdr>
                <w:top w:val="none" w:sz="0" w:space="0" w:color="auto"/>
                <w:left w:val="none" w:sz="0" w:space="0" w:color="auto"/>
                <w:bottom w:val="none" w:sz="0" w:space="0" w:color="auto"/>
                <w:right w:val="none" w:sz="0" w:space="0" w:color="auto"/>
              </w:divBdr>
            </w:div>
          </w:divsChild>
        </w:div>
        <w:div w:id="1235120088">
          <w:marLeft w:val="0"/>
          <w:marRight w:val="0"/>
          <w:marTop w:val="0"/>
          <w:marBottom w:val="0"/>
          <w:divBdr>
            <w:top w:val="none" w:sz="0" w:space="0" w:color="auto"/>
            <w:left w:val="none" w:sz="0" w:space="0" w:color="auto"/>
            <w:bottom w:val="none" w:sz="0" w:space="0" w:color="auto"/>
            <w:right w:val="none" w:sz="0" w:space="0" w:color="auto"/>
          </w:divBdr>
        </w:div>
        <w:div w:id="1333946812">
          <w:marLeft w:val="0"/>
          <w:marRight w:val="0"/>
          <w:marTop w:val="0"/>
          <w:marBottom w:val="0"/>
          <w:divBdr>
            <w:top w:val="none" w:sz="0" w:space="0" w:color="auto"/>
            <w:left w:val="none" w:sz="0" w:space="0" w:color="auto"/>
            <w:bottom w:val="none" w:sz="0" w:space="0" w:color="auto"/>
            <w:right w:val="none" w:sz="0" w:space="0" w:color="auto"/>
          </w:divBdr>
        </w:div>
        <w:div w:id="1480801177">
          <w:marLeft w:val="0"/>
          <w:marRight w:val="0"/>
          <w:marTop w:val="0"/>
          <w:marBottom w:val="0"/>
          <w:divBdr>
            <w:top w:val="none" w:sz="0" w:space="0" w:color="auto"/>
            <w:left w:val="none" w:sz="0" w:space="0" w:color="auto"/>
            <w:bottom w:val="none" w:sz="0" w:space="0" w:color="auto"/>
            <w:right w:val="none" w:sz="0" w:space="0" w:color="auto"/>
          </w:divBdr>
          <w:divsChild>
            <w:div w:id="1578859067">
              <w:marLeft w:val="0"/>
              <w:marRight w:val="0"/>
              <w:marTop w:val="0"/>
              <w:marBottom w:val="0"/>
              <w:divBdr>
                <w:top w:val="none" w:sz="0" w:space="0" w:color="auto"/>
                <w:left w:val="none" w:sz="0" w:space="0" w:color="auto"/>
                <w:bottom w:val="none" w:sz="0" w:space="0" w:color="auto"/>
                <w:right w:val="none" w:sz="0" w:space="0" w:color="auto"/>
              </w:divBdr>
            </w:div>
          </w:divsChild>
        </w:div>
        <w:div w:id="1495685892">
          <w:marLeft w:val="0"/>
          <w:marRight w:val="0"/>
          <w:marTop w:val="300"/>
          <w:marBottom w:val="0"/>
          <w:divBdr>
            <w:top w:val="none" w:sz="0" w:space="0" w:color="auto"/>
            <w:left w:val="none" w:sz="0" w:space="0" w:color="auto"/>
            <w:bottom w:val="none" w:sz="0" w:space="0" w:color="auto"/>
            <w:right w:val="none" w:sz="0" w:space="0" w:color="auto"/>
          </w:divBdr>
          <w:divsChild>
            <w:div w:id="204635634">
              <w:marLeft w:val="0"/>
              <w:marRight w:val="0"/>
              <w:marTop w:val="0"/>
              <w:marBottom w:val="0"/>
              <w:divBdr>
                <w:top w:val="none" w:sz="0" w:space="0" w:color="auto"/>
                <w:left w:val="none" w:sz="0" w:space="0" w:color="auto"/>
                <w:bottom w:val="none" w:sz="0" w:space="0" w:color="auto"/>
                <w:right w:val="none" w:sz="0" w:space="0" w:color="auto"/>
              </w:divBdr>
              <w:divsChild>
                <w:div w:id="5599026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1583508">
          <w:marLeft w:val="0"/>
          <w:marRight w:val="0"/>
          <w:marTop w:val="0"/>
          <w:marBottom w:val="0"/>
          <w:divBdr>
            <w:top w:val="none" w:sz="0" w:space="0" w:color="auto"/>
            <w:left w:val="none" w:sz="0" w:space="0" w:color="auto"/>
            <w:bottom w:val="none" w:sz="0" w:space="0" w:color="auto"/>
            <w:right w:val="none" w:sz="0" w:space="0" w:color="auto"/>
          </w:divBdr>
        </w:div>
        <w:div w:id="1827822332">
          <w:marLeft w:val="0"/>
          <w:marRight w:val="0"/>
          <w:marTop w:val="0"/>
          <w:marBottom w:val="0"/>
          <w:divBdr>
            <w:top w:val="none" w:sz="0" w:space="0" w:color="auto"/>
            <w:left w:val="none" w:sz="0" w:space="0" w:color="auto"/>
            <w:bottom w:val="none" w:sz="0" w:space="0" w:color="auto"/>
            <w:right w:val="none" w:sz="0" w:space="0" w:color="auto"/>
          </w:divBdr>
        </w:div>
        <w:div w:id="1836067623">
          <w:marLeft w:val="0"/>
          <w:marRight w:val="0"/>
          <w:marTop w:val="0"/>
          <w:marBottom w:val="0"/>
          <w:divBdr>
            <w:top w:val="none" w:sz="0" w:space="0" w:color="auto"/>
            <w:left w:val="none" w:sz="0" w:space="0" w:color="auto"/>
            <w:bottom w:val="none" w:sz="0" w:space="0" w:color="auto"/>
            <w:right w:val="none" w:sz="0" w:space="0" w:color="auto"/>
          </w:divBdr>
          <w:divsChild>
            <w:div w:id="185870495">
              <w:marLeft w:val="0"/>
              <w:marRight w:val="0"/>
              <w:marTop w:val="0"/>
              <w:marBottom w:val="0"/>
              <w:divBdr>
                <w:top w:val="none" w:sz="0" w:space="0" w:color="auto"/>
                <w:left w:val="none" w:sz="0" w:space="0" w:color="auto"/>
                <w:bottom w:val="none" w:sz="0" w:space="0" w:color="auto"/>
                <w:right w:val="none" w:sz="0" w:space="0" w:color="auto"/>
              </w:divBdr>
            </w:div>
          </w:divsChild>
        </w:div>
        <w:div w:id="2128623848">
          <w:marLeft w:val="0"/>
          <w:marRight w:val="0"/>
          <w:marTop w:val="300"/>
          <w:marBottom w:val="0"/>
          <w:divBdr>
            <w:top w:val="none" w:sz="0" w:space="0" w:color="auto"/>
            <w:left w:val="none" w:sz="0" w:space="0" w:color="auto"/>
            <w:bottom w:val="none" w:sz="0" w:space="0" w:color="auto"/>
            <w:right w:val="none" w:sz="0" w:space="0" w:color="auto"/>
          </w:divBdr>
          <w:divsChild>
            <w:div w:id="1655185730">
              <w:marLeft w:val="0"/>
              <w:marRight w:val="0"/>
              <w:marTop w:val="0"/>
              <w:marBottom w:val="0"/>
              <w:divBdr>
                <w:top w:val="none" w:sz="0" w:space="0" w:color="auto"/>
                <w:left w:val="none" w:sz="0" w:space="0" w:color="auto"/>
                <w:bottom w:val="none" w:sz="0" w:space="0" w:color="auto"/>
                <w:right w:val="none" w:sz="0" w:space="0" w:color="auto"/>
              </w:divBdr>
              <w:divsChild>
                <w:div w:id="1465004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1420891">
      <w:bodyDiv w:val="1"/>
      <w:marLeft w:val="0"/>
      <w:marRight w:val="0"/>
      <w:marTop w:val="0"/>
      <w:marBottom w:val="0"/>
      <w:divBdr>
        <w:top w:val="none" w:sz="0" w:space="0" w:color="auto"/>
        <w:left w:val="none" w:sz="0" w:space="0" w:color="auto"/>
        <w:bottom w:val="none" w:sz="0" w:space="0" w:color="auto"/>
        <w:right w:val="none" w:sz="0" w:space="0" w:color="auto"/>
      </w:divBdr>
    </w:div>
    <w:div w:id="1053164463">
      <w:bodyDiv w:val="1"/>
      <w:marLeft w:val="0"/>
      <w:marRight w:val="0"/>
      <w:marTop w:val="0"/>
      <w:marBottom w:val="0"/>
      <w:divBdr>
        <w:top w:val="none" w:sz="0" w:space="0" w:color="auto"/>
        <w:left w:val="none" w:sz="0" w:space="0" w:color="auto"/>
        <w:bottom w:val="none" w:sz="0" w:space="0" w:color="auto"/>
        <w:right w:val="none" w:sz="0" w:space="0" w:color="auto"/>
      </w:divBdr>
      <w:divsChild>
        <w:div w:id="147867830">
          <w:marLeft w:val="0"/>
          <w:marRight w:val="0"/>
          <w:marTop w:val="0"/>
          <w:marBottom w:val="0"/>
          <w:divBdr>
            <w:top w:val="none" w:sz="0" w:space="0" w:color="auto"/>
            <w:left w:val="none" w:sz="0" w:space="0" w:color="auto"/>
            <w:bottom w:val="none" w:sz="0" w:space="0" w:color="auto"/>
            <w:right w:val="none" w:sz="0" w:space="0" w:color="auto"/>
          </w:divBdr>
        </w:div>
        <w:div w:id="345786939">
          <w:marLeft w:val="0"/>
          <w:marRight w:val="0"/>
          <w:marTop w:val="0"/>
          <w:marBottom w:val="0"/>
          <w:divBdr>
            <w:top w:val="none" w:sz="0" w:space="0" w:color="auto"/>
            <w:left w:val="none" w:sz="0" w:space="0" w:color="auto"/>
            <w:bottom w:val="none" w:sz="0" w:space="0" w:color="auto"/>
            <w:right w:val="none" w:sz="0" w:space="0" w:color="auto"/>
          </w:divBdr>
          <w:divsChild>
            <w:div w:id="303891884">
              <w:marLeft w:val="0"/>
              <w:marRight w:val="0"/>
              <w:marTop w:val="0"/>
              <w:marBottom w:val="0"/>
              <w:divBdr>
                <w:top w:val="none" w:sz="0" w:space="0" w:color="auto"/>
                <w:left w:val="none" w:sz="0" w:space="0" w:color="auto"/>
                <w:bottom w:val="none" w:sz="0" w:space="0" w:color="auto"/>
                <w:right w:val="none" w:sz="0" w:space="0" w:color="auto"/>
              </w:divBdr>
            </w:div>
          </w:divsChild>
        </w:div>
        <w:div w:id="1571962029">
          <w:marLeft w:val="0"/>
          <w:marRight w:val="0"/>
          <w:marTop w:val="0"/>
          <w:marBottom w:val="0"/>
          <w:divBdr>
            <w:top w:val="none" w:sz="0" w:space="0" w:color="auto"/>
            <w:left w:val="none" w:sz="0" w:space="0" w:color="auto"/>
            <w:bottom w:val="none" w:sz="0" w:space="0" w:color="auto"/>
            <w:right w:val="none" w:sz="0" w:space="0" w:color="auto"/>
          </w:divBdr>
        </w:div>
        <w:div w:id="307369141">
          <w:marLeft w:val="0"/>
          <w:marRight w:val="0"/>
          <w:marTop w:val="0"/>
          <w:marBottom w:val="0"/>
          <w:divBdr>
            <w:top w:val="none" w:sz="0" w:space="0" w:color="auto"/>
            <w:left w:val="none" w:sz="0" w:space="0" w:color="auto"/>
            <w:bottom w:val="none" w:sz="0" w:space="0" w:color="auto"/>
            <w:right w:val="none" w:sz="0" w:space="0" w:color="auto"/>
          </w:divBdr>
          <w:divsChild>
            <w:div w:id="1238980668">
              <w:marLeft w:val="0"/>
              <w:marRight w:val="0"/>
              <w:marTop w:val="0"/>
              <w:marBottom w:val="0"/>
              <w:divBdr>
                <w:top w:val="none" w:sz="0" w:space="0" w:color="auto"/>
                <w:left w:val="none" w:sz="0" w:space="0" w:color="auto"/>
                <w:bottom w:val="none" w:sz="0" w:space="0" w:color="auto"/>
                <w:right w:val="none" w:sz="0" w:space="0" w:color="auto"/>
              </w:divBdr>
            </w:div>
          </w:divsChild>
        </w:div>
        <w:div w:id="1940063889">
          <w:marLeft w:val="0"/>
          <w:marRight w:val="0"/>
          <w:marTop w:val="0"/>
          <w:marBottom w:val="0"/>
          <w:divBdr>
            <w:top w:val="none" w:sz="0" w:space="0" w:color="auto"/>
            <w:left w:val="none" w:sz="0" w:space="0" w:color="auto"/>
            <w:bottom w:val="none" w:sz="0" w:space="0" w:color="auto"/>
            <w:right w:val="none" w:sz="0" w:space="0" w:color="auto"/>
          </w:divBdr>
        </w:div>
        <w:div w:id="1602687481">
          <w:marLeft w:val="0"/>
          <w:marRight w:val="0"/>
          <w:marTop w:val="0"/>
          <w:marBottom w:val="0"/>
          <w:divBdr>
            <w:top w:val="none" w:sz="0" w:space="0" w:color="auto"/>
            <w:left w:val="none" w:sz="0" w:space="0" w:color="auto"/>
            <w:bottom w:val="none" w:sz="0" w:space="0" w:color="auto"/>
            <w:right w:val="none" w:sz="0" w:space="0" w:color="auto"/>
          </w:divBdr>
          <w:divsChild>
            <w:div w:id="59599238">
              <w:marLeft w:val="0"/>
              <w:marRight w:val="0"/>
              <w:marTop w:val="0"/>
              <w:marBottom w:val="0"/>
              <w:divBdr>
                <w:top w:val="none" w:sz="0" w:space="0" w:color="auto"/>
                <w:left w:val="none" w:sz="0" w:space="0" w:color="auto"/>
                <w:bottom w:val="none" w:sz="0" w:space="0" w:color="auto"/>
                <w:right w:val="none" w:sz="0" w:space="0" w:color="auto"/>
              </w:divBdr>
            </w:div>
          </w:divsChild>
        </w:div>
        <w:div w:id="2013409035">
          <w:marLeft w:val="0"/>
          <w:marRight w:val="0"/>
          <w:marTop w:val="0"/>
          <w:marBottom w:val="0"/>
          <w:divBdr>
            <w:top w:val="none" w:sz="0" w:space="0" w:color="auto"/>
            <w:left w:val="none" w:sz="0" w:space="0" w:color="auto"/>
            <w:bottom w:val="none" w:sz="0" w:space="0" w:color="auto"/>
            <w:right w:val="none" w:sz="0" w:space="0" w:color="auto"/>
          </w:divBdr>
        </w:div>
        <w:div w:id="252127638">
          <w:marLeft w:val="0"/>
          <w:marRight w:val="0"/>
          <w:marTop w:val="0"/>
          <w:marBottom w:val="0"/>
          <w:divBdr>
            <w:top w:val="none" w:sz="0" w:space="0" w:color="auto"/>
            <w:left w:val="none" w:sz="0" w:space="0" w:color="auto"/>
            <w:bottom w:val="none" w:sz="0" w:space="0" w:color="auto"/>
            <w:right w:val="none" w:sz="0" w:space="0" w:color="auto"/>
          </w:divBdr>
          <w:divsChild>
            <w:div w:id="1582065451">
              <w:marLeft w:val="0"/>
              <w:marRight w:val="0"/>
              <w:marTop w:val="0"/>
              <w:marBottom w:val="0"/>
              <w:divBdr>
                <w:top w:val="none" w:sz="0" w:space="0" w:color="auto"/>
                <w:left w:val="none" w:sz="0" w:space="0" w:color="auto"/>
                <w:bottom w:val="none" w:sz="0" w:space="0" w:color="auto"/>
                <w:right w:val="none" w:sz="0" w:space="0" w:color="auto"/>
              </w:divBdr>
            </w:div>
          </w:divsChild>
        </w:div>
        <w:div w:id="2031642963">
          <w:marLeft w:val="0"/>
          <w:marRight w:val="0"/>
          <w:marTop w:val="0"/>
          <w:marBottom w:val="0"/>
          <w:divBdr>
            <w:top w:val="none" w:sz="0" w:space="0" w:color="auto"/>
            <w:left w:val="none" w:sz="0" w:space="0" w:color="auto"/>
            <w:bottom w:val="none" w:sz="0" w:space="0" w:color="auto"/>
            <w:right w:val="none" w:sz="0" w:space="0" w:color="auto"/>
          </w:divBdr>
        </w:div>
        <w:div w:id="1925724343">
          <w:marLeft w:val="0"/>
          <w:marRight w:val="0"/>
          <w:marTop w:val="0"/>
          <w:marBottom w:val="0"/>
          <w:divBdr>
            <w:top w:val="none" w:sz="0" w:space="0" w:color="auto"/>
            <w:left w:val="none" w:sz="0" w:space="0" w:color="auto"/>
            <w:bottom w:val="none" w:sz="0" w:space="0" w:color="auto"/>
            <w:right w:val="none" w:sz="0" w:space="0" w:color="auto"/>
          </w:divBdr>
          <w:divsChild>
            <w:div w:id="1164394827">
              <w:marLeft w:val="0"/>
              <w:marRight w:val="0"/>
              <w:marTop w:val="0"/>
              <w:marBottom w:val="0"/>
              <w:divBdr>
                <w:top w:val="none" w:sz="0" w:space="0" w:color="auto"/>
                <w:left w:val="none" w:sz="0" w:space="0" w:color="auto"/>
                <w:bottom w:val="none" w:sz="0" w:space="0" w:color="auto"/>
                <w:right w:val="none" w:sz="0" w:space="0" w:color="auto"/>
              </w:divBdr>
            </w:div>
          </w:divsChild>
        </w:div>
        <w:div w:id="1762951037">
          <w:marLeft w:val="0"/>
          <w:marRight w:val="0"/>
          <w:marTop w:val="0"/>
          <w:marBottom w:val="0"/>
          <w:divBdr>
            <w:top w:val="none" w:sz="0" w:space="0" w:color="auto"/>
            <w:left w:val="none" w:sz="0" w:space="0" w:color="auto"/>
            <w:bottom w:val="none" w:sz="0" w:space="0" w:color="auto"/>
            <w:right w:val="none" w:sz="0" w:space="0" w:color="auto"/>
          </w:divBdr>
        </w:div>
        <w:div w:id="1042561071">
          <w:marLeft w:val="0"/>
          <w:marRight w:val="0"/>
          <w:marTop w:val="0"/>
          <w:marBottom w:val="0"/>
          <w:divBdr>
            <w:top w:val="none" w:sz="0" w:space="0" w:color="auto"/>
            <w:left w:val="none" w:sz="0" w:space="0" w:color="auto"/>
            <w:bottom w:val="none" w:sz="0" w:space="0" w:color="auto"/>
            <w:right w:val="none" w:sz="0" w:space="0" w:color="auto"/>
          </w:divBdr>
          <w:divsChild>
            <w:div w:id="465048018">
              <w:marLeft w:val="0"/>
              <w:marRight w:val="0"/>
              <w:marTop w:val="0"/>
              <w:marBottom w:val="0"/>
              <w:divBdr>
                <w:top w:val="none" w:sz="0" w:space="0" w:color="auto"/>
                <w:left w:val="none" w:sz="0" w:space="0" w:color="auto"/>
                <w:bottom w:val="none" w:sz="0" w:space="0" w:color="auto"/>
                <w:right w:val="none" w:sz="0" w:space="0" w:color="auto"/>
              </w:divBdr>
            </w:div>
          </w:divsChild>
        </w:div>
        <w:div w:id="1775706925">
          <w:marLeft w:val="0"/>
          <w:marRight w:val="0"/>
          <w:marTop w:val="0"/>
          <w:marBottom w:val="0"/>
          <w:divBdr>
            <w:top w:val="none" w:sz="0" w:space="0" w:color="auto"/>
            <w:left w:val="none" w:sz="0" w:space="0" w:color="auto"/>
            <w:bottom w:val="none" w:sz="0" w:space="0" w:color="auto"/>
            <w:right w:val="none" w:sz="0" w:space="0" w:color="auto"/>
          </w:divBdr>
        </w:div>
        <w:div w:id="1252470961">
          <w:marLeft w:val="0"/>
          <w:marRight w:val="0"/>
          <w:marTop w:val="0"/>
          <w:marBottom w:val="0"/>
          <w:divBdr>
            <w:top w:val="none" w:sz="0" w:space="0" w:color="auto"/>
            <w:left w:val="none" w:sz="0" w:space="0" w:color="auto"/>
            <w:bottom w:val="none" w:sz="0" w:space="0" w:color="auto"/>
            <w:right w:val="none" w:sz="0" w:space="0" w:color="auto"/>
          </w:divBdr>
          <w:divsChild>
            <w:div w:id="208227419">
              <w:marLeft w:val="0"/>
              <w:marRight w:val="0"/>
              <w:marTop w:val="0"/>
              <w:marBottom w:val="0"/>
              <w:divBdr>
                <w:top w:val="none" w:sz="0" w:space="0" w:color="auto"/>
                <w:left w:val="none" w:sz="0" w:space="0" w:color="auto"/>
                <w:bottom w:val="none" w:sz="0" w:space="0" w:color="auto"/>
                <w:right w:val="none" w:sz="0" w:space="0" w:color="auto"/>
              </w:divBdr>
            </w:div>
          </w:divsChild>
        </w:div>
        <w:div w:id="796414064">
          <w:marLeft w:val="0"/>
          <w:marRight w:val="0"/>
          <w:marTop w:val="300"/>
          <w:marBottom w:val="0"/>
          <w:divBdr>
            <w:top w:val="none" w:sz="0" w:space="0" w:color="auto"/>
            <w:left w:val="none" w:sz="0" w:space="0" w:color="auto"/>
            <w:bottom w:val="none" w:sz="0" w:space="0" w:color="auto"/>
            <w:right w:val="none" w:sz="0" w:space="0" w:color="auto"/>
          </w:divBdr>
          <w:divsChild>
            <w:div w:id="2115710620">
              <w:marLeft w:val="0"/>
              <w:marRight w:val="0"/>
              <w:marTop w:val="0"/>
              <w:marBottom w:val="0"/>
              <w:divBdr>
                <w:top w:val="none" w:sz="0" w:space="0" w:color="auto"/>
                <w:left w:val="none" w:sz="0" w:space="0" w:color="auto"/>
                <w:bottom w:val="none" w:sz="0" w:space="0" w:color="auto"/>
                <w:right w:val="none" w:sz="0" w:space="0" w:color="auto"/>
              </w:divBdr>
              <w:divsChild>
                <w:div w:id="276915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9526003">
          <w:marLeft w:val="0"/>
          <w:marRight w:val="0"/>
          <w:marTop w:val="300"/>
          <w:marBottom w:val="0"/>
          <w:divBdr>
            <w:top w:val="none" w:sz="0" w:space="0" w:color="auto"/>
            <w:left w:val="none" w:sz="0" w:space="0" w:color="auto"/>
            <w:bottom w:val="none" w:sz="0" w:space="0" w:color="auto"/>
            <w:right w:val="none" w:sz="0" w:space="0" w:color="auto"/>
          </w:divBdr>
          <w:divsChild>
            <w:div w:id="521089160">
              <w:marLeft w:val="0"/>
              <w:marRight w:val="0"/>
              <w:marTop w:val="0"/>
              <w:marBottom w:val="0"/>
              <w:divBdr>
                <w:top w:val="none" w:sz="0" w:space="0" w:color="auto"/>
                <w:left w:val="none" w:sz="0" w:space="0" w:color="auto"/>
                <w:bottom w:val="none" w:sz="0" w:space="0" w:color="auto"/>
                <w:right w:val="none" w:sz="0" w:space="0" w:color="auto"/>
              </w:divBdr>
              <w:divsChild>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5230030">
          <w:marLeft w:val="0"/>
          <w:marRight w:val="0"/>
          <w:marTop w:val="300"/>
          <w:marBottom w:val="0"/>
          <w:divBdr>
            <w:top w:val="none" w:sz="0" w:space="0" w:color="auto"/>
            <w:left w:val="none" w:sz="0" w:space="0" w:color="auto"/>
            <w:bottom w:val="none" w:sz="0" w:space="0" w:color="auto"/>
            <w:right w:val="none" w:sz="0" w:space="0" w:color="auto"/>
          </w:divBdr>
          <w:divsChild>
            <w:div w:id="220559212">
              <w:marLeft w:val="0"/>
              <w:marRight w:val="0"/>
              <w:marTop w:val="0"/>
              <w:marBottom w:val="0"/>
              <w:divBdr>
                <w:top w:val="none" w:sz="0" w:space="0" w:color="auto"/>
                <w:left w:val="none" w:sz="0" w:space="0" w:color="auto"/>
                <w:bottom w:val="none" w:sz="0" w:space="0" w:color="auto"/>
                <w:right w:val="none" w:sz="0" w:space="0" w:color="auto"/>
              </w:divBdr>
              <w:divsChild>
                <w:div w:id="231932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696122">
          <w:marLeft w:val="0"/>
          <w:marRight w:val="0"/>
          <w:marTop w:val="300"/>
          <w:marBottom w:val="0"/>
          <w:divBdr>
            <w:top w:val="none" w:sz="0" w:space="0" w:color="auto"/>
            <w:left w:val="none" w:sz="0" w:space="0" w:color="auto"/>
            <w:bottom w:val="none" w:sz="0" w:space="0" w:color="auto"/>
            <w:right w:val="none" w:sz="0" w:space="0" w:color="auto"/>
          </w:divBdr>
          <w:divsChild>
            <w:div w:id="660696155">
              <w:marLeft w:val="0"/>
              <w:marRight w:val="0"/>
              <w:marTop w:val="0"/>
              <w:marBottom w:val="0"/>
              <w:divBdr>
                <w:top w:val="none" w:sz="0" w:space="0" w:color="auto"/>
                <w:left w:val="none" w:sz="0" w:space="0" w:color="auto"/>
                <w:bottom w:val="none" w:sz="0" w:space="0" w:color="auto"/>
                <w:right w:val="none" w:sz="0" w:space="0" w:color="auto"/>
              </w:divBdr>
              <w:divsChild>
                <w:div w:id="1057630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4353130">
      <w:bodyDiv w:val="1"/>
      <w:marLeft w:val="0"/>
      <w:marRight w:val="0"/>
      <w:marTop w:val="0"/>
      <w:marBottom w:val="0"/>
      <w:divBdr>
        <w:top w:val="none" w:sz="0" w:space="0" w:color="auto"/>
        <w:left w:val="none" w:sz="0" w:space="0" w:color="auto"/>
        <w:bottom w:val="none" w:sz="0" w:space="0" w:color="auto"/>
        <w:right w:val="none" w:sz="0" w:space="0" w:color="auto"/>
      </w:divBdr>
      <w:divsChild>
        <w:div w:id="279454011">
          <w:marLeft w:val="0"/>
          <w:marRight w:val="0"/>
          <w:marTop w:val="0"/>
          <w:marBottom w:val="0"/>
          <w:divBdr>
            <w:top w:val="none" w:sz="0" w:space="0" w:color="auto"/>
            <w:left w:val="none" w:sz="0" w:space="0" w:color="auto"/>
            <w:bottom w:val="none" w:sz="0" w:space="0" w:color="auto"/>
            <w:right w:val="none" w:sz="0" w:space="0" w:color="auto"/>
          </w:divBdr>
        </w:div>
        <w:div w:id="438336279">
          <w:marLeft w:val="0"/>
          <w:marRight w:val="0"/>
          <w:marTop w:val="0"/>
          <w:marBottom w:val="0"/>
          <w:divBdr>
            <w:top w:val="none" w:sz="0" w:space="0" w:color="auto"/>
            <w:left w:val="none" w:sz="0" w:space="0" w:color="auto"/>
            <w:bottom w:val="none" w:sz="0" w:space="0" w:color="auto"/>
            <w:right w:val="none" w:sz="0" w:space="0" w:color="auto"/>
          </w:divBdr>
          <w:divsChild>
            <w:div w:id="1411384591">
              <w:marLeft w:val="0"/>
              <w:marRight w:val="0"/>
              <w:marTop w:val="0"/>
              <w:marBottom w:val="0"/>
              <w:divBdr>
                <w:top w:val="none" w:sz="0" w:space="0" w:color="auto"/>
                <w:left w:val="none" w:sz="0" w:space="0" w:color="auto"/>
                <w:bottom w:val="none" w:sz="0" w:space="0" w:color="auto"/>
                <w:right w:val="none" w:sz="0" w:space="0" w:color="auto"/>
              </w:divBdr>
            </w:div>
          </w:divsChild>
        </w:div>
        <w:div w:id="1201162426">
          <w:marLeft w:val="0"/>
          <w:marRight w:val="0"/>
          <w:marTop w:val="0"/>
          <w:marBottom w:val="0"/>
          <w:divBdr>
            <w:top w:val="none" w:sz="0" w:space="0" w:color="auto"/>
            <w:left w:val="none" w:sz="0" w:space="0" w:color="auto"/>
            <w:bottom w:val="none" w:sz="0" w:space="0" w:color="auto"/>
            <w:right w:val="none" w:sz="0" w:space="0" w:color="auto"/>
          </w:divBdr>
        </w:div>
        <w:div w:id="1996717392">
          <w:marLeft w:val="0"/>
          <w:marRight w:val="0"/>
          <w:marTop w:val="0"/>
          <w:marBottom w:val="0"/>
          <w:divBdr>
            <w:top w:val="none" w:sz="0" w:space="0" w:color="auto"/>
            <w:left w:val="none" w:sz="0" w:space="0" w:color="auto"/>
            <w:bottom w:val="none" w:sz="0" w:space="0" w:color="auto"/>
            <w:right w:val="none" w:sz="0" w:space="0" w:color="auto"/>
          </w:divBdr>
          <w:divsChild>
            <w:div w:id="501823261">
              <w:marLeft w:val="0"/>
              <w:marRight w:val="0"/>
              <w:marTop w:val="0"/>
              <w:marBottom w:val="0"/>
              <w:divBdr>
                <w:top w:val="none" w:sz="0" w:space="0" w:color="auto"/>
                <w:left w:val="none" w:sz="0" w:space="0" w:color="auto"/>
                <w:bottom w:val="none" w:sz="0" w:space="0" w:color="auto"/>
                <w:right w:val="none" w:sz="0" w:space="0" w:color="auto"/>
              </w:divBdr>
            </w:div>
          </w:divsChild>
        </w:div>
        <w:div w:id="609892989">
          <w:marLeft w:val="0"/>
          <w:marRight w:val="0"/>
          <w:marTop w:val="0"/>
          <w:marBottom w:val="0"/>
          <w:divBdr>
            <w:top w:val="none" w:sz="0" w:space="0" w:color="auto"/>
            <w:left w:val="none" w:sz="0" w:space="0" w:color="auto"/>
            <w:bottom w:val="none" w:sz="0" w:space="0" w:color="auto"/>
            <w:right w:val="none" w:sz="0" w:space="0" w:color="auto"/>
          </w:divBdr>
        </w:div>
        <w:div w:id="2106614536">
          <w:marLeft w:val="0"/>
          <w:marRight w:val="0"/>
          <w:marTop w:val="0"/>
          <w:marBottom w:val="0"/>
          <w:divBdr>
            <w:top w:val="none" w:sz="0" w:space="0" w:color="auto"/>
            <w:left w:val="none" w:sz="0" w:space="0" w:color="auto"/>
            <w:bottom w:val="none" w:sz="0" w:space="0" w:color="auto"/>
            <w:right w:val="none" w:sz="0" w:space="0" w:color="auto"/>
          </w:divBdr>
          <w:divsChild>
            <w:div w:id="1750036961">
              <w:marLeft w:val="0"/>
              <w:marRight w:val="0"/>
              <w:marTop w:val="0"/>
              <w:marBottom w:val="0"/>
              <w:divBdr>
                <w:top w:val="none" w:sz="0" w:space="0" w:color="auto"/>
                <w:left w:val="none" w:sz="0" w:space="0" w:color="auto"/>
                <w:bottom w:val="none" w:sz="0" w:space="0" w:color="auto"/>
                <w:right w:val="none" w:sz="0" w:space="0" w:color="auto"/>
              </w:divBdr>
            </w:div>
          </w:divsChild>
        </w:div>
        <w:div w:id="1055668151">
          <w:marLeft w:val="0"/>
          <w:marRight w:val="0"/>
          <w:marTop w:val="0"/>
          <w:marBottom w:val="0"/>
          <w:divBdr>
            <w:top w:val="none" w:sz="0" w:space="0" w:color="auto"/>
            <w:left w:val="none" w:sz="0" w:space="0" w:color="auto"/>
            <w:bottom w:val="none" w:sz="0" w:space="0" w:color="auto"/>
            <w:right w:val="none" w:sz="0" w:space="0" w:color="auto"/>
          </w:divBdr>
        </w:div>
        <w:div w:id="1376077768">
          <w:marLeft w:val="0"/>
          <w:marRight w:val="0"/>
          <w:marTop w:val="0"/>
          <w:marBottom w:val="0"/>
          <w:divBdr>
            <w:top w:val="none" w:sz="0" w:space="0" w:color="auto"/>
            <w:left w:val="none" w:sz="0" w:space="0" w:color="auto"/>
            <w:bottom w:val="none" w:sz="0" w:space="0" w:color="auto"/>
            <w:right w:val="none" w:sz="0" w:space="0" w:color="auto"/>
          </w:divBdr>
          <w:divsChild>
            <w:div w:id="180362784">
              <w:marLeft w:val="0"/>
              <w:marRight w:val="0"/>
              <w:marTop w:val="0"/>
              <w:marBottom w:val="0"/>
              <w:divBdr>
                <w:top w:val="none" w:sz="0" w:space="0" w:color="auto"/>
                <w:left w:val="none" w:sz="0" w:space="0" w:color="auto"/>
                <w:bottom w:val="none" w:sz="0" w:space="0" w:color="auto"/>
                <w:right w:val="none" w:sz="0" w:space="0" w:color="auto"/>
              </w:divBdr>
            </w:div>
          </w:divsChild>
        </w:div>
        <w:div w:id="1511916907">
          <w:marLeft w:val="0"/>
          <w:marRight w:val="0"/>
          <w:marTop w:val="0"/>
          <w:marBottom w:val="0"/>
          <w:divBdr>
            <w:top w:val="none" w:sz="0" w:space="0" w:color="auto"/>
            <w:left w:val="none" w:sz="0" w:space="0" w:color="auto"/>
            <w:bottom w:val="none" w:sz="0" w:space="0" w:color="auto"/>
            <w:right w:val="none" w:sz="0" w:space="0" w:color="auto"/>
          </w:divBdr>
        </w:div>
        <w:div w:id="754789858">
          <w:marLeft w:val="0"/>
          <w:marRight w:val="0"/>
          <w:marTop w:val="0"/>
          <w:marBottom w:val="0"/>
          <w:divBdr>
            <w:top w:val="none" w:sz="0" w:space="0" w:color="auto"/>
            <w:left w:val="none" w:sz="0" w:space="0" w:color="auto"/>
            <w:bottom w:val="none" w:sz="0" w:space="0" w:color="auto"/>
            <w:right w:val="none" w:sz="0" w:space="0" w:color="auto"/>
          </w:divBdr>
          <w:divsChild>
            <w:div w:id="1846898276">
              <w:marLeft w:val="0"/>
              <w:marRight w:val="0"/>
              <w:marTop w:val="0"/>
              <w:marBottom w:val="0"/>
              <w:divBdr>
                <w:top w:val="none" w:sz="0" w:space="0" w:color="auto"/>
                <w:left w:val="none" w:sz="0" w:space="0" w:color="auto"/>
                <w:bottom w:val="none" w:sz="0" w:space="0" w:color="auto"/>
                <w:right w:val="none" w:sz="0" w:space="0" w:color="auto"/>
              </w:divBdr>
            </w:div>
          </w:divsChild>
        </w:div>
        <w:div w:id="1273979484">
          <w:marLeft w:val="0"/>
          <w:marRight w:val="0"/>
          <w:marTop w:val="0"/>
          <w:marBottom w:val="0"/>
          <w:divBdr>
            <w:top w:val="none" w:sz="0" w:space="0" w:color="auto"/>
            <w:left w:val="none" w:sz="0" w:space="0" w:color="auto"/>
            <w:bottom w:val="none" w:sz="0" w:space="0" w:color="auto"/>
            <w:right w:val="none" w:sz="0" w:space="0" w:color="auto"/>
          </w:divBdr>
        </w:div>
        <w:div w:id="747965061">
          <w:marLeft w:val="0"/>
          <w:marRight w:val="0"/>
          <w:marTop w:val="0"/>
          <w:marBottom w:val="0"/>
          <w:divBdr>
            <w:top w:val="none" w:sz="0" w:space="0" w:color="auto"/>
            <w:left w:val="none" w:sz="0" w:space="0" w:color="auto"/>
            <w:bottom w:val="none" w:sz="0" w:space="0" w:color="auto"/>
            <w:right w:val="none" w:sz="0" w:space="0" w:color="auto"/>
          </w:divBdr>
          <w:divsChild>
            <w:div w:id="2138602993">
              <w:marLeft w:val="0"/>
              <w:marRight w:val="0"/>
              <w:marTop w:val="0"/>
              <w:marBottom w:val="0"/>
              <w:divBdr>
                <w:top w:val="none" w:sz="0" w:space="0" w:color="auto"/>
                <w:left w:val="none" w:sz="0" w:space="0" w:color="auto"/>
                <w:bottom w:val="none" w:sz="0" w:space="0" w:color="auto"/>
                <w:right w:val="none" w:sz="0" w:space="0" w:color="auto"/>
              </w:divBdr>
            </w:div>
          </w:divsChild>
        </w:div>
        <w:div w:id="682709633">
          <w:marLeft w:val="0"/>
          <w:marRight w:val="0"/>
          <w:marTop w:val="0"/>
          <w:marBottom w:val="0"/>
          <w:divBdr>
            <w:top w:val="none" w:sz="0" w:space="0" w:color="auto"/>
            <w:left w:val="none" w:sz="0" w:space="0" w:color="auto"/>
            <w:bottom w:val="none" w:sz="0" w:space="0" w:color="auto"/>
            <w:right w:val="none" w:sz="0" w:space="0" w:color="auto"/>
          </w:divBdr>
        </w:div>
        <w:div w:id="1652052176">
          <w:marLeft w:val="0"/>
          <w:marRight w:val="0"/>
          <w:marTop w:val="0"/>
          <w:marBottom w:val="0"/>
          <w:divBdr>
            <w:top w:val="none" w:sz="0" w:space="0" w:color="auto"/>
            <w:left w:val="none" w:sz="0" w:space="0" w:color="auto"/>
            <w:bottom w:val="none" w:sz="0" w:space="0" w:color="auto"/>
            <w:right w:val="none" w:sz="0" w:space="0" w:color="auto"/>
          </w:divBdr>
          <w:divsChild>
            <w:div w:id="774205667">
              <w:marLeft w:val="0"/>
              <w:marRight w:val="0"/>
              <w:marTop w:val="0"/>
              <w:marBottom w:val="0"/>
              <w:divBdr>
                <w:top w:val="none" w:sz="0" w:space="0" w:color="auto"/>
                <w:left w:val="none" w:sz="0" w:space="0" w:color="auto"/>
                <w:bottom w:val="none" w:sz="0" w:space="0" w:color="auto"/>
                <w:right w:val="none" w:sz="0" w:space="0" w:color="auto"/>
              </w:divBdr>
            </w:div>
          </w:divsChild>
        </w:div>
        <w:div w:id="1732465147">
          <w:marLeft w:val="0"/>
          <w:marRight w:val="0"/>
          <w:marTop w:val="300"/>
          <w:marBottom w:val="0"/>
          <w:divBdr>
            <w:top w:val="none" w:sz="0" w:space="0" w:color="auto"/>
            <w:left w:val="none" w:sz="0" w:space="0" w:color="auto"/>
            <w:bottom w:val="none" w:sz="0" w:space="0" w:color="auto"/>
            <w:right w:val="none" w:sz="0" w:space="0" w:color="auto"/>
          </w:divBdr>
          <w:divsChild>
            <w:div w:id="615450230">
              <w:marLeft w:val="0"/>
              <w:marRight w:val="0"/>
              <w:marTop w:val="0"/>
              <w:marBottom w:val="0"/>
              <w:divBdr>
                <w:top w:val="none" w:sz="0" w:space="0" w:color="auto"/>
                <w:left w:val="none" w:sz="0" w:space="0" w:color="auto"/>
                <w:bottom w:val="none" w:sz="0" w:space="0" w:color="auto"/>
                <w:right w:val="none" w:sz="0" w:space="0" w:color="auto"/>
              </w:divBdr>
              <w:divsChild>
                <w:div w:id="1299846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2351735">
          <w:marLeft w:val="0"/>
          <w:marRight w:val="0"/>
          <w:marTop w:val="300"/>
          <w:marBottom w:val="0"/>
          <w:divBdr>
            <w:top w:val="none" w:sz="0" w:space="0" w:color="auto"/>
            <w:left w:val="none" w:sz="0" w:space="0" w:color="auto"/>
            <w:bottom w:val="none" w:sz="0" w:space="0" w:color="auto"/>
            <w:right w:val="none" w:sz="0" w:space="0" w:color="auto"/>
          </w:divBdr>
          <w:divsChild>
            <w:div w:id="1739479634">
              <w:marLeft w:val="0"/>
              <w:marRight w:val="0"/>
              <w:marTop w:val="0"/>
              <w:marBottom w:val="0"/>
              <w:divBdr>
                <w:top w:val="none" w:sz="0" w:space="0" w:color="auto"/>
                <w:left w:val="none" w:sz="0" w:space="0" w:color="auto"/>
                <w:bottom w:val="none" w:sz="0" w:space="0" w:color="auto"/>
                <w:right w:val="none" w:sz="0" w:space="0" w:color="auto"/>
              </w:divBdr>
              <w:divsChild>
                <w:div w:id="901986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3216872">
          <w:marLeft w:val="0"/>
          <w:marRight w:val="0"/>
          <w:marTop w:val="300"/>
          <w:marBottom w:val="0"/>
          <w:divBdr>
            <w:top w:val="none" w:sz="0" w:space="0" w:color="auto"/>
            <w:left w:val="none" w:sz="0" w:space="0" w:color="auto"/>
            <w:bottom w:val="none" w:sz="0" w:space="0" w:color="auto"/>
            <w:right w:val="none" w:sz="0" w:space="0" w:color="auto"/>
          </w:divBdr>
          <w:divsChild>
            <w:div w:id="1666088721">
              <w:marLeft w:val="0"/>
              <w:marRight w:val="0"/>
              <w:marTop w:val="0"/>
              <w:marBottom w:val="0"/>
              <w:divBdr>
                <w:top w:val="none" w:sz="0" w:space="0" w:color="auto"/>
                <w:left w:val="none" w:sz="0" w:space="0" w:color="auto"/>
                <w:bottom w:val="none" w:sz="0" w:space="0" w:color="auto"/>
                <w:right w:val="none" w:sz="0" w:space="0" w:color="auto"/>
              </w:divBdr>
              <w:divsChild>
                <w:div w:id="1775519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355694">
          <w:marLeft w:val="0"/>
          <w:marRight w:val="0"/>
          <w:marTop w:val="300"/>
          <w:marBottom w:val="0"/>
          <w:divBdr>
            <w:top w:val="none" w:sz="0" w:space="0" w:color="auto"/>
            <w:left w:val="none" w:sz="0" w:space="0" w:color="auto"/>
            <w:bottom w:val="none" w:sz="0" w:space="0" w:color="auto"/>
            <w:right w:val="none" w:sz="0" w:space="0" w:color="auto"/>
          </w:divBdr>
          <w:divsChild>
            <w:div w:id="215121229">
              <w:marLeft w:val="0"/>
              <w:marRight w:val="0"/>
              <w:marTop w:val="0"/>
              <w:marBottom w:val="0"/>
              <w:divBdr>
                <w:top w:val="none" w:sz="0" w:space="0" w:color="auto"/>
                <w:left w:val="none" w:sz="0" w:space="0" w:color="auto"/>
                <w:bottom w:val="none" w:sz="0" w:space="0" w:color="auto"/>
                <w:right w:val="none" w:sz="0" w:space="0" w:color="auto"/>
              </w:divBdr>
              <w:divsChild>
                <w:div w:id="2023780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6662502">
      <w:bodyDiv w:val="1"/>
      <w:marLeft w:val="0"/>
      <w:marRight w:val="0"/>
      <w:marTop w:val="0"/>
      <w:marBottom w:val="0"/>
      <w:divBdr>
        <w:top w:val="none" w:sz="0" w:space="0" w:color="auto"/>
        <w:left w:val="none" w:sz="0" w:space="0" w:color="auto"/>
        <w:bottom w:val="none" w:sz="0" w:space="0" w:color="auto"/>
        <w:right w:val="none" w:sz="0" w:space="0" w:color="auto"/>
      </w:divBdr>
      <w:divsChild>
        <w:div w:id="1365325687">
          <w:marLeft w:val="0"/>
          <w:marRight w:val="0"/>
          <w:marTop w:val="0"/>
          <w:marBottom w:val="0"/>
          <w:divBdr>
            <w:top w:val="none" w:sz="0" w:space="0" w:color="auto"/>
            <w:left w:val="none" w:sz="0" w:space="0" w:color="auto"/>
            <w:bottom w:val="none" w:sz="0" w:space="0" w:color="auto"/>
            <w:right w:val="none" w:sz="0" w:space="0" w:color="auto"/>
          </w:divBdr>
        </w:div>
        <w:div w:id="994996244">
          <w:marLeft w:val="0"/>
          <w:marRight w:val="0"/>
          <w:marTop w:val="0"/>
          <w:marBottom w:val="0"/>
          <w:divBdr>
            <w:top w:val="none" w:sz="0" w:space="0" w:color="auto"/>
            <w:left w:val="none" w:sz="0" w:space="0" w:color="auto"/>
            <w:bottom w:val="none" w:sz="0" w:space="0" w:color="auto"/>
            <w:right w:val="none" w:sz="0" w:space="0" w:color="auto"/>
          </w:divBdr>
          <w:divsChild>
            <w:div w:id="1457219870">
              <w:marLeft w:val="0"/>
              <w:marRight w:val="0"/>
              <w:marTop w:val="0"/>
              <w:marBottom w:val="0"/>
              <w:divBdr>
                <w:top w:val="none" w:sz="0" w:space="0" w:color="auto"/>
                <w:left w:val="none" w:sz="0" w:space="0" w:color="auto"/>
                <w:bottom w:val="none" w:sz="0" w:space="0" w:color="auto"/>
                <w:right w:val="none" w:sz="0" w:space="0" w:color="auto"/>
              </w:divBdr>
            </w:div>
          </w:divsChild>
        </w:div>
        <w:div w:id="1359968152">
          <w:marLeft w:val="0"/>
          <w:marRight w:val="0"/>
          <w:marTop w:val="0"/>
          <w:marBottom w:val="0"/>
          <w:divBdr>
            <w:top w:val="none" w:sz="0" w:space="0" w:color="auto"/>
            <w:left w:val="none" w:sz="0" w:space="0" w:color="auto"/>
            <w:bottom w:val="none" w:sz="0" w:space="0" w:color="auto"/>
            <w:right w:val="none" w:sz="0" w:space="0" w:color="auto"/>
          </w:divBdr>
        </w:div>
        <w:div w:id="814685055">
          <w:marLeft w:val="0"/>
          <w:marRight w:val="0"/>
          <w:marTop w:val="0"/>
          <w:marBottom w:val="0"/>
          <w:divBdr>
            <w:top w:val="none" w:sz="0" w:space="0" w:color="auto"/>
            <w:left w:val="none" w:sz="0" w:space="0" w:color="auto"/>
            <w:bottom w:val="none" w:sz="0" w:space="0" w:color="auto"/>
            <w:right w:val="none" w:sz="0" w:space="0" w:color="auto"/>
          </w:divBdr>
          <w:divsChild>
            <w:div w:id="977614860">
              <w:marLeft w:val="0"/>
              <w:marRight w:val="0"/>
              <w:marTop w:val="0"/>
              <w:marBottom w:val="0"/>
              <w:divBdr>
                <w:top w:val="none" w:sz="0" w:space="0" w:color="auto"/>
                <w:left w:val="none" w:sz="0" w:space="0" w:color="auto"/>
                <w:bottom w:val="none" w:sz="0" w:space="0" w:color="auto"/>
                <w:right w:val="none" w:sz="0" w:space="0" w:color="auto"/>
              </w:divBdr>
            </w:div>
          </w:divsChild>
        </w:div>
        <w:div w:id="1864244320">
          <w:marLeft w:val="0"/>
          <w:marRight w:val="0"/>
          <w:marTop w:val="0"/>
          <w:marBottom w:val="0"/>
          <w:divBdr>
            <w:top w:val="none" w:sz="0" w:space="0" w:color="auto"/>
            <w:left w:val="none" w:sz="0" w:space="0" w:color="auto"/>
            <w:bottom w:val="none" w:sz="0" w:space="0" w:color="auto"/>
            <w:right w:val="none" w:sz="0" w:space="0" w:color="auto"/>
          </w:divBdr>
        </w:div>
        <w:div w:id="1950504937">
          <w:marLeft w:val="0"/>
          <w:marRight w:val="0"/>
          <w:marTop w:val="0"/>
          <w:marBottom w:val="0"/>
          <w:divBdr>
            <w:top w:val="none" w:sz="0" w:space="0" w:color="auto"/>
            <w:left w:val="none" w:sz="0" w:space="0" w:color="auto"/>
            <w:bottom w:val="none" w:sz="0" w:space="0" w:color="auto"/>
            <w:right w:val="none" w:sz="0" w:space="0" w:color="auto"/>
          </w:divBdr>
          <w:divsChild>
            <w:div w:id="372925593">
              <w:marLeft w:val="0"/>
              <w:marRight w:val="0"/>
              <w:marTop w:val="0"/>
              <w:marBottom w:val="0"/>
              <w:divBdr>
                <w:top w:val="none" w:sz="0" w:space="0" w:color="auto"/>
                <w:left w:val="none" w:sz="0" w:space="0" w:color="auto"/>
                <w:bottom w:val="none" w:sz="0" w:space="0" w:color="auto"/>
                <w:right w:val="none" w:sz="0" w:space="0" w:color="auto"/>
              </w:divBdr>
            </w:div>
          </w:divsChild>
        </w:div>
        <w:div w:id="653996932">
          <w:marLeft w:val="0"/>
          <w:marRight w:val="0"/>
          <w:marTop w:val="0"/>
          <w:marBottom w:val="0"/>
          <w:divBdr>
            <w:top w:val="none" w:sz="0" w:space="0" w:color="auto"/>
            <w:left w:val="none" w:sz="0" w:space="0" w:color="auto"/>
            <w:bottom w:val="none" w:sz="0" w:space="0" w:color="auto"/>
            <w:right w:val="none" w:sz="0" w:space="0" w:color="auto"/>
          </w:divBdr>
        </w:div>
        <w:div w:id="949896750">
          <w:marLeft w:val="0"/>
          <w:marRight w:val="0"/>
          <w:marTop w:val="0"/>
          <w:marBottom w:val="0"/>
          <w:divBdr>
            <w:top w:val="none" w:sz="0" w:space="0" w:color="auto"/>
            <w:left w:val="none" w:sz="0" w:space="0" w:color="auto"/>
            <w:bottom w:val="none" w:sz="0" w:space="0" w:color="auto"/>
            <w:right w:val="none" w:sz="0" w:space="0" w:color="auto"/>
          </w:divBdr>
          <w:divsChild>
            <w:div w:id="1745715073">
              <w:marLeft w:val="0"/>
              <w:marRight w:val="0"/>
              <w:marTop w:val="0"/>
              <w:marBottom w:val="0"/>
              <w:divBdr>
                <w:top w:val="none" w:sz="0" w:space="0" w:color="auto"/>
                <w:left w:val="none" w:sz="0" w:space="0" w:color="auto"/>
                <w:bottom w:val="none" w:sz="0" w:space="0" w:color="auto"/>
                <w:right w:val="none" w:sz="0" w:space="0" w:color="auto"/>
              </w:divBdr>
            </w:div>
          </w:divsChild>
        </w:div>
        <w:div w:id="1589732054">
          <w:marLeft w:val="0"/>
          <w:marRight w:val="0"/>
          <w:marTop w:val="0"/>
          <w:marBottom w:val="0"/>
          <w:divBdr>
            <w:top w:val="none" w:sz="0" w:space="0" w:color="auto"/>
            <w:left w:val="none" w:sz="0" w:space="0" w:color="auto"/>
            <w:bottom w:val="none" w:sz="0" w:space="0" w:color="auto"/>
            <w:right w:val="none" w:sz="0" w:space="0" w:color="auto"/>
          </w:divBdr>
        </w:div>
        <w:div w:id="1689481369">
          <w:marLeft w:val="0"/>
          <w:marRight w:val="0"/>
          <w:marTop w:val="0"/>
          <w:marBottom w:val="0"/>
          <w:divBdr>
            <w:top w:val="none" w:sz="0" w:space="0" w:color="auto"/>
            <w:left w:val="none" w:sz="0" w:space="0" w:color="auto"/>
            <w:bottom w:val="none" w:sz="0" w:space="0" w:color="auto"/>
            <w:right w:val="none" w:sz="0" w:space="0" w:color="auto"/>
          </w:divBdr>
          <w:divsChild>
            <w:div w:id="1571891689">
              <w:marLeft w:val="0"/>
              <w:marRight w:val="0"/>
              <w:marTop w:val="0"/>
              <w:marBottom w:val="0"/>
              <w:divBdr>
                <w:top w:val="none" w:sz="0" w:space="0" w:color="auto"/>
                <w:left w:val="none" w:sz="0" w:space="0" w:color="auto"/>
                <w:bottom w:val="none" w:sz="0" w:space="0" w:color="auto"/>
                <w:right w:val="none" w:sz="0" w:space="0" w:color="auto"/>
              </w:divBdr>
            </w:div>
          </w:divsChild>
        </w:div>
        <w:div w:id="1302543443">
          <w:marLeft w:val="0"/>
          <w:marRight w:val="0"/>
          <w:marTop w:val="0"/>
          <w:marBottom w:val="0"/>
          <w:divBdr>
            <w:top w:val="none" w:sz="0" w:space="0" w:color="auto"/>
            <w:left w:val="none" w:sz="0" w:space="0" w:color="auto"/>
            <w:bottom w:val="none" w:sz="0" w:space="0" w:color="auto"/>
            <w:right w:val="none" w:sz="0" w:space="0" w:color="auto"/>
          </w:divBdr>
        </w:div>
        <w:div w:id="1825857849">
          <w:marLeft w:val="0"/>
          <w:marRight w:val="0"/>
          <w:marTop w:val="0"/>
          <w:marBottom w:val="0"/>
          <w:divBdr>
            <w:top w:val="none" w:sz="0" w:space="0" w:color="auto"/>
            <w:left w:val="none" w:sz="0" w:space="0" w:color="auto"/>
            <w:bottom w:val="none" w:sz="0" w:space="0" w:color="auto"/>
            <w:right w:val="none" w:sz="0" w:space="0" w:color="auto"/>
          </w:divBdr>
          <w:divsChild>
            <w:div w:id="1240291674">
              <w:marLeft w:val="0"/>
              <w:marRight w:val="0"/>
              <w:marTop w:val="0"/>
              <w:marBottom w:val="0"/>
              <w:divBdr>
                <w:top w:val="none" w:sz="0" w:space="0" w:color="auto"/>
                <w:left w:val="none" w:sz="0" w:space="0" w:color="auto"/>
                <w:bottom w:val="none" w:sz="0" w:space="0" w:color="auto"/>
                <w:right w:val="none" w:sz="0" w:space="0" w:color="auto"/>
              </w:divBdr>
            </w:div>
          </w:divsChild>
        </w:div>
        <w:div w:id="1740862290">
          <w:marLeft w:val="0"/>
          <w:marRight w:val="0"/>
          <w:marTop w:val="0"/>
          <w:marBottom w:val="0"/>
          <w:divBdr>
            <w:top w:val="none" w:sz="0" w:space="0" w:color="auto"/>
            <w:left w:val="none" w:sz="0" w:space="0" w:color="auto"/>
            <w:bottom w:val="none" w:sz="0" w:space="0" w:color="auto"/>
            <w:right w:val="none" w:sz="0" w:space="0" w:color="auto"/>
          </w:divBdr>
        </w:div>
        <w:div w:id="571160742">
          <w:marLeft w:val="0"/>
          <w:marRight w:val="0"/>
          <w:marTop w:val="0"/>
          <w:marBottom w:val="0"/>
          <w:divBdr>
            <w:top w:val="none" w:sz="0" w:space="0" w:color="auto"/>
            <w:left w:val="none" w:sz="0" w:space="0" w:color="auto"/>
            <w:bottom w:val="none" w:sz="0" w:space="0" w:color="auto"/>
            <w:right w:val="none" w:sz="0" w:space="0" w:color="auto"/>
          </w:divBdr>
          <w:divsChild>
            <w:div w:id="1220673737">
              <w:marLeft w:val="0"/>
              <w:marRight w:val="0"/>
              <w:marTop w:val="0"/>
              <w:marBottom w:val="0"/>
              <w:divBdr>
                <w:top w:val="none" w:sz="0" w:space="0" w:color="auto"/>
                <w:left w:val="none" w:sz="0" w:space="0" w:color="auto"/>
                <w:bottom w:val="none" w:sz="0" w:space="0" w:color="auto"/>
                <w:right w:val="none" w:sz="0" w:space="0" w:color="auto"/>
              </w:divBdr>
            </w:div>
          </w:divsChild>
        </w:div>
        <w:div w:id="671300313">
          <w:marLeft w:val="0"/>
          <w:marRight w:val="0"/>
          <w:marTop w:val="300"/>
          <w:marBottom w:val="0"/>
          <w:divBdr>
            <w:top w:val="none" w:sz="0" w:space="0" w:color="auto"/>
            <w:left w:val="none" w:sz="0" w:space="0" w:color="auto"/>
            <w:bottom w:val="none" w:sz="0" w:space="0" w:color="auto"/>
            <w:right w:val="none" w:sz="0" w:space="0" w:color="auto"/>
          </w:divBdr>
          <w:divsChild>
            <w:div w:id="1878421753">
              <w:marLeft w:val="0"/>
              <w:marRight w:val="0"/>
              <w:marTop w:val="0"/>
              <w:marBottom w:val="0"/>
              <w:divBdr>
                <w:top w:val="none" w:sz="0" w:space="0" w:color="auto"/>
                <w:left w:val="none" w:sz="0" w:space="0" w:color="auto"/>
                <w:bottom w:val="none" w:sz="0" w:space="0" w:color="auto"/>
                <w:right w:val="none" w:sz="0" w:space="0" w:color="auto"/>
              </w:divBdr>
              <w:divsChild>
                <w:div w:id="1561402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4682403">
          <w:marLeft w:val="0"/>
          <w:marRight w:val="0"/>
          <w:marTop w:val="300"/>
          <w:marBottom w:val="0"/>
          <w:divBdr>
            <w:top w:val="none" w:sz="0" w:space="0" w:color="auto"/>
            <w:left w:val="none" w:sz="0" w:space="0" w:color="auto"/>
            <w:bottom w:val="none" w:sz="0" w:space="0" w:color="auto"/>
            <w:right w:val="none" w:sz="0" w:space="0" w:color="auto"/>
          </w:divBdr>
          <w:divsChild>
            <w:div w:id="2147309455">
              <w:marLeft w:val="0"/>
              <w:marRight w:val="0"/>
              <w:marTop w:val="0"/>
              <w:marBottom w:val="0"/>
              <w:divBdr>
                <w:top w:val="none" w:sz="0" w:space="0" w:color="auto"/>
                <w:left w:val="none" w:sz="0" w:space="0" w:color="auto"/>
                <w:bottom w:val="none" w:sz="0" w:space="0" w:color="auto"/>
                <w:right w:val="none" w:sz="0" w:space="0" w:color="auto"/>
              </w:divBdr>
              <w:divsChild>
                <w:div w:id="547693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4737138">
          <w:marLeft w:val="0"/>
          <w:marRight w:val="0"/>
          <w:marTop w:val="300"/>
          <w:marBottom w:val="0"/>
          <w:divBdr>
            <w:top w:val="none" w:sz="0" w:space="0" w:color="auto"/>
            <w:left w:val="none" w:sz="0" w:space="0" w:color="auto"/>
            <w:bottom w:val="none" w:sz="0" w:space="0" w:color="auto"/>
            <w:right w:val="none" w:sz="0" w:space="0" w:color="auto"/>
          </w:divBdr>
          <w:divsChild>
            <w:div w:id="607665214">
              <w:marLeft w:val="0"/>
              <w:marRight w:val="0"/>
              <w:marTop w:val="0"/>
              <w:marBottom w:val="0"/>
              <w:divBdr>
                <w:top w:val="none" w:sz="0" w:space="0" w:color="auto"/>
                <w:left w:val="none" w:sz="0" w:space="0" w:color="auto"/>
                <w:bottom w:val="none" w:sz="0" w:space="0" w:color="auto"/>
                <w:right w:val="none" w:sz="0" w:space="0" w:color="auto"/>
              </w:divBdr>
              <w:divsChild>
                <w:div w:id="1579946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9851002">
          <w:marLeft w:val="0"/>
          <w:marRight w:val="0"/>
          <w:marTop w:val="300"/>
          <w:marBottom w:val="0"/>
          <w:divBdr>
            <w:top w:val="none" w:sz="0" w:space="0" w:color="auto"/>
            <w:left w:val="none" w:sz="0" w:space="0" w:color="auto"/>
            <w:bottom w:val="none" w:sz="0" w:space="0" w:color="auto"/>
            <w:right w:val="none" w:sz="0" w:space="0" w:color="auto"/>
          </w:divBdr>
          <w:divsChild>
            <w:div w:id="1881740131">
              <w:marLeft w:val="0"/>
              <w:marRight w:val="0"/>
              <w:marTop w:val="0"/>
              <w:marBottom w:val="0"/>
              <w:divBdr>
                <w:top w:val="none" w:sz="0" w:space="0" w:color="auto"/>
                <w:left w:val="none" w:sz="0" w:space="0" w:color="auto"/>
                <w:bottom w:val="none" w:sz="0" w:space="0" w:color="auto"/>
                <w:right w:val="none" w:sz="0" w:space="0" w:color="auto"/>
              </w:divBdr>
              <w:divsChild>
                <w:div w:id="1243101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8283203">
      <w:bodyDiv w:val="1"/>
      <w:marLeft w:val="0"/>
      <w:marRight w:val="0"/>
      <w:marTop w:val="0"/>
      <w:marBottom w:val="0"/>
      <w:divBdr>
        <w:top w:val="none" w:sz="0" w:space="0" w:color="auto"/>
        <w:left w:val="none" w:sz="0" w:space="0" w:color="auto"/>
        <w:bottom w:val="none" w:sz="0" w:space="0" w:color="auto"/>
        <w:right w:val="none" w:sz="0" w:space="0" w:color="auto"/>
      </w:divBdr>
      <w:divsChild>
        <w:div w:id="33039644">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sChild>
            <w:div w:id="1595044652">
              <w:marLeft w:val="0"/>
              <w:marRight w:val="0"/>
              <w:marTop w:val="0"/>
              <w:marBottom w:val="0"/>
              <w:divBdr>
                <w:top w:val="none" w:sz="0" w:space="0" w:color="auto"/>
                <w:left w:val="none" w:sz="0" w:space="0" w:color="auto"/>
                <w:bottom w:val="none" w:sz="0" w:space="0" w:color="auto"/>
                <w:right w:val="none" w:sz="0" w:space="0" w:color="auto"/>
              </w:divBdr>
              <w:divsChild>
                <w:div w:id="1467506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15932">
          <w:marLeft w:val="0"/>
          <w:marRight w:val="0"/>
          <w:marTop w:val="0"/>
          <w:marBottom w:val="0"/>
          <w:divBdr>
            <w:top w:val="none" w:sz="0" w:space="0" w:color="auto"/>
            <w:left w:val="none" w:sz="0" w:space="0" w:color="auto"/>
            <w:bottom w:val="none" w:sz="0" w:space="0" w:color="auto"/>
            <w:right w:val="none" w:sz="0" w:space="0" w:color="auto"/>
          </w:divBdr>
        </w:div>
        <w:div w:id="274100703">
          <w:marLeft w:val="0"/>
          <w:marRight w:val="0"/>
          <w:marTop w:val="0"/>
          <w:marBottom w:val="0"/>
          <w:divBdr>
            <w:top w:val="none" w:sz="0" w:space="0" w:color="auto"/>
            <w:left w:val="none" w:sz="0" w:space="0" w:color="auto"/>
            <w:bottom w:val="none" w:sz="0" w:space="0" w:color="auto"/>
            <w:right w:val="none" w:sz="0" w:space="0" w:color="auto"/>
          </w:divBdr>
        </w:div>
        <w:div w:id="374239916">
          <w:marLeft w:val="0"/>
          <w:marRight w:val="0"/>
          <w:marTop w:val="300"/>
          <w:marBottom w:val="0"/>
          <w:divBdr>
            <w:top w:val="none" w:sz="0" w:space="0" w:color="auto"/>
            <w:left w:val="none" w:sz="0" w:space="0" w:color="auto"/>
            <w:bottom w:val="none" w:sz="0" w:space="0" w:color="auto"/>
            <w:right w:val="none" w:sz="0" w:space="0" w:color="auto"/>
          </w:divBdr>
          <w:divsChild>
            <w:div w:id="588778531">
              <w:marLeft w:val="0"/>
              <w:marRight w:val="0"/>
              <w:marTop w:val="0"/>
              <w:marBottom w:val="0"/>
              <w:divBdr>
                <w:top w:val="none" w:sz="0" w:space="0" w:color="auto"/>
                <w:left w:val="none" w:sz="0" w:space="0" w:color="auto"/>
                <w:bottom w:val="none" w:sz="0" w:space="0" w:color="auto"/>
                <w:right w:val="none" w:sz="0" w:space="0" w:color="auto"/>
              </w:divBdr>
              <w:divsChild>
                <w:div w:id="2056421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295358">
          <w:marLeft w:val="0"/>
          <w:marRight w:val="0"/>
          <w:marTop w:val="300"/>
          <w:marBottom w:val="0"/>
          <w:divBdr>
            <w:top w:val="none" w:sz="0" w:space="0" w:color="auto"/>
            <w:left w:val="none" w:sz="0" w:space="0" w:color="auto"/>
            <w:bottom w:val="none" w:sz="0" w:space="0" w:color="auto"/>
            <w:right w:val="none" w:sz="0" w:space="0" w:color="auto"/>
          </w:divBdr>
          <w:divsChild>
            <w:div w:id="723062368">
              <w:marLeft w:val="0"/>
              <w:marRight w:val="0"/>
              <w:marTop w:val="0"/>
              <w:marBottom w:val="0"/>
              <w:divBdr>
                <w:top w:val="none" w:sz="0" w:space="0" w:color="auto"/>
                <w:left w:val="none" w:sz="0" w:space="0" w:color="auto"/>
                <w:bottom w:val="none" w:sz="0" w:space="0" w:color="auto"/>
                <w:right w:val="none" w:sz="0" w:space="0" w:color="auto"/>
              </w:divBdr>
              <w:divsChild>
                <w:div w:id="1297293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153701">
          <w:marLeft w:val="0"/>
          <w:marRight w:val="0"/>
          <w:marTop w:val="300"/>
          <w:marBottom w:val="0"/>
          <w:divBdr>
            <w:top w:val="none" w:sz="0" w:space="0" w:color="auto"/>
            <w:left w:val="none" w:sz="0" w:space="0" w:color="auto"/>
            <w:bottom w:val="none" w:sz="0" w:space="0" w:color="auto"/>
            <w:right w:val="none" w:sz="0" w:space="0" w:color="auto"/>
          </w:divBdr>
          <w:divsChild>
            <w:div w:id="1831167137">
              <w:marLeft w:val="0"/>
              <w:marRight w:val="0"/>
              <w:marTop w:val="0"/>
              <w:marBottom w:val="0"/>
              <w:divBdr>
                <w:top w:val="none" w:sz="0" w:space="0" w:color="auto"/>
                <w:left w:val="none" w:sz="0" w:space="0" w:color="auto"/>
                <w:bottom w:val="none" w:sz="0" w:space="0" w:color="auto"/>
                <w:right w:val="none" w:sz="0" w:space="0" w:color="auto"/>
              </w:divBdr>
              <w:divsChild>
                <w:div w:id="1825126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345035">
          <w:marLeft w:val="0"/>
          <w:marRight w:val="0"/>
          <w:marTop w:val="0"/>
          <w:marBottom w:val="0"/>
          <w:divBdr>
            <w:top w:val="none" w:sz="0" w:space="0" w:color="auto"/>
            <w:left w:val="none" w:sz="0" w:space="0" w:color="auto"/>
            <w:bottom w:val="none" w:sz="0" w:space="0" w:color="auto"/>
            <w:right w:val="none" w:sz="0" w:space="0" w:color="auto"/>
          </w:divBdr>
          <w:divsChild>
            <w:div w:id="1890995864">
              <w:marLeft w:val="0"/>
              <w:marRight w:val="0"/>
              <w:marTop w:val="0"/>
              <w:marBottom w:val="0"/>
              <w:divBdr>
                <w:top w:val="none" w:sz="0" w:space="0" w:color="auto"/>
                <w:left w:val="none" w:sz="0" w:space="0" w:color="auto"/>
                <w:bottom w:val="none" w:sz="0" w:space="0" w:color="auto"/>
                <w:right w:val="none" w:sz="0" w:space="0" w:color="auto"/>
              </w:divBdr>
            </w:div>
          </w:divsChild>
        </w:div>
        <w:div w:id="863711499">
          <w:marLeft w:val="0"/>
          <w:marRight w:val="0"/>
          <w:marTop w:val="0"/>
          <w:marBottom w:val="0"/>
          <w:divBdr>
            <w:top w:val="none" w:sz="0" w:space="0" w:color="auto"/>
            <w:left w:val="none" w:sz="0" w:space="0" w:color="auto"/>
            <w:bottom w:val="none" w:sz="0" w:space="0" w:color="auto"/>
            <w:right w:val="none" w:sz="0" w:space="0" w:color="auto"/>
          </w:divBdr>
          <w:divsChild>
            <w:div w:id="1906335945">
              <w:marLeft w:val="0"/>
              <w:marRight w:val="0"/>
              <w:marTop w:val="0"/>
              <w:marBottom w:val="0"/>
              <w:divBdr>
                <w:top w:val="none" w:sz="0" w:space="0" w:color="auto"/>
                <w:left w:val="none" w:sz="0" w:space="0" w:color="auto"/>
                <w:bottom w:val="none" w:sz="0" w:space="0" w:color="auto"/>
                <w:right w:val="none" w:sz="0" w:space="0" w:color="auto"/>
              </w:divBdr>
            </w:div>
          </w:divsChild>
        </w:div>
        <w:div w:id="1111708877">
          <w:marLeft w:val="0"/>
          <w:marRight w:val="0"/>
          <w:marTop w:val="0"/>
          <w:marBottom w:val="0"/>
          <w:divBdr>
            <w:top w:val="none" w:sz="0" w:space="0" w:color="auto"/>
            <w:left w:val="none" w:sz="0" w:space="0" w:color="auto"/>
            <w:bottom w:val="none" w:sz="0" w:space="0" w:color="auto"/>
            <w:right w:val="none" w:sz="0" w:space="0" w:color="auto"/>
          </w:divBdr>
          <w:divsChild>
            <w:div w:id="827675655">
              <w:marLeft w:val="0"/>
              <w:marRight w:val="0"/>
              <w:marTop w:val="0"/>
              <w:marBottom w:val="0"/>
              <w:divBdr>
                <w:top w:val="none" w:sz="0" w:space="0" w:color="auto"/>
                <w:left w:val="none" w:sz="0" w:space="0" w:color="auto"/>
                <w:bottom w:val="none" w:sz="0" w:space="0" w:color="auto"/>
                <w:right w:val="none" w:sz="0" w:space="0" w:color="auto"/>
              </w:divBdr>
            </w:div>
          </w:divsChild>
        </w:div>
        <w:div w:id="1295520242">
          <w:marLeft w:val="0"/>
          <w:marRight w:val="0"/>
          <w:marTop w:val="0"/>
          <w:marBottom w:val="0"/>
          <w:divBdr>
            <w:top w:val="none" w:sz="0" w:space="0" w:color="auto"/>
            <w:left w:val="none" w:sz="0" w:space="0" w:color="auto"/>
            <w:bottom w:val="none" w:sz="0" w:space="0" w:color="auto"/>
            <w:right w:val="none" w:sz="0" w:space="0" w:color="auto"/>
          </w:divBdr>
          <w:divsChild>
            <w:div w:id="1283266804">
              <w:marLeft w:val="0"/>
              <w:marRight w:val="0"/>
              <w:marTop w:val="0"/>
              <w:marBottom w:val="0"/>
              <w:divBdr>
                <w:top w:val="none" w:sz="0" w:space="0" w:color="auto"/>
                <w:left w:val="none" w:sz="0" w:space="0" w:color="auto"/>
                <w:bottom w:val="none" w:sz="0" w:space="0" w:color="auto"/>
                <w:right w:val="none" w:sz="0" w:space="0" w:color="auto"/>
              </w:divBdr>
            </w:div>
          </w:divsChild>
        </w:div>
        <w:div w:id="1655523452">
          <w:marLeft w:val="0"/>
          <w:marRight w:val="0"/>
          <w:marTop w:val="0"/>
          <w:marBottom w:val="0"/>
          <w:divBdr>
            <w:top w:val="none" w:sz="0" w:space="0" w:color="auto"/>
            <w:left w:val="none" w:sz="0" w:space="0" w:color="auto"/>
            <w:bottom w:val="none" w:sz="0" w:space="0" w:color="auto"/>
            <w:right w:val="none" w:sz="0" w:space="0" w:color="auto"/>
          </w:divBdr>
        </w:div>
        <w:div w:id="1795977130">
          <w:marLeft w:val="0"/>
          <w:marRight w:val="0"/>
          <w:marTop w:val="0"/>
          <w:marBottom w:val="0"/>
          <w:divBdr>
            <w:top w:val="none" w:sz="0" w:space="0" w:color="auto"/>
            <w:left w:val="none" w:sz="0" w:space="0" w:color="auto"/>
            <w:bottom w:val="none" w:sz="0" w:space="0" w:color="auto"/>
            <w:right w:val="none" w:sz="0" w:space="0" w:color="auto"/>
          </w:divBdr>
        </w:div>
        <w:div w:id="1994287712">
          <w:marLeft w:val="0"/>
          <w:marRight w:val="0"/>
          <w:marTop w:val="0"/>
          <w:marBottom w:val="0"/>
          <w:divBdr>
            <w:top w:val="none" w:sz="0" w:space="0" w:color="auto"/>
            <w:left w:val="none" w:sz="0" w:space="0" w:color="auto"/>
            <w:bottom w:val="none" w:sz="0" w:space="0" w:color="auto"/>
            <w:right w:val="none" w:sz="0" w:space="0" w:color="auto"/>
          </w:divBdr>
          <w:divsChild>
            <w:div w:id="835726385">
              <w:marLeft w:val="0"/>
              <w:marRight w:val="0"/>
              <w:marTop w:val="0"/>
              <w:marBottom w:val="0"/>
              <w:divBdr>
                <w:top w:val="none" w:sz="0" w:space="0" w:color="auto"/>
                <w:left w:val="none" w:sz="0" w:space="0" w:color="auto"/>
                <w:bottom w:val="none" w:sz="0" w:space="0" w:color="auto"/>
                <w:right w:val="none" w:sz="0" w:space="0" w:color="auto"/>
              </w:divBdr>
            </w:div>
          </w:divsChild>
        </w:div>
        <w:div w:id="2067994985">
          <w:marLeft w:val="0"/>
          <w:marRight w:val="0"/>
          <w:marTop w:val="0"/>
          <w:marBottom w:val="0"/>
          <w:divBdr>
            <w:top w:val="none" w:sz="0" w:space="0" w:color="auto"/>
            <w:left w:val="none" w:sz="0" w:space="0" w:color="auto"/>
            <w:bottom w:val="none" w:sz="0" w:space="0" w:color="auto"/>
            <w:right w:val="none" w:sz="0" w:space="0" w:color="auto"/>
          </w:divBdr>
        </w:div>
        <w:div w:id="2070375371">
          <w:marLeft w:val="0"/>
          <w:marRight w:val="0"/>
          <w:marTop w:val="0"/>
          <w:marBottom w:val="0"/>
          <w:divBdr>
            <w:top w:val="none" w:sz="0" w:space="0" w:color="auto"/>
            <w:left w:val="none" w:sz="0" w:space="0" w:color="auto"/>
            <w:bottom w:val="none" w:sz="0" w:space="0" w:color="auto"/>
            <w:right w:val="none" w:sz="0" w:space="0" w:color="auto"/>
          </w:divBdr>
          <w:divsChild>
            <w:div w:id="853225769">
              <w:marLeft w:val="0"/>
              <w:marRight w:val="0"/>
              <w:marTop w:val="0"/>
              <w:marBottom w:val="0"/>
              <w:divBdr>
                <w:top w:val="none" w:sz="0" w:space="0" w:color="auto"/>
                <w:left w:val="none" w:sz="0" w:space="0" w:color="auto"/>
                <w:bottom w:val="none" w:sz="0" w:space="0" w:color="auto"/>
                <w:right w:val="none" w:sz="0" w:space="0" w:color="auto"/>
              </w:divBdr>
            </w:div>
          </w:divsChild>
        </w:div>
        <w:div w:id="2110930932">
          <w:marLeft w:val="0"/>
          <w:marRight w:val="0"/>
          <w:marTop w:val="0"/>
          <w:marBottom w:val="0"/>
          <w:divBdr>
            <w:top w:val="none" w:sz="0" w:space="0" w:color="auto"/>
            <w:left w:val="none" w:sz="0" w:space="0" w:color="auto"/>
            <w:bottom w:val="none" w:sz="0" w:space="0" w:color="auto"/>
            <w:right w:val="none" w:sz="0" w:space="0" w:color="auto"/>
          </w:divBdr>
          <w:divsChild>
            <w:div w:id="48498969">
              <w:marLeft w:val="0"/>
              <w:marRight w:val="0"/>
              <w:marTop w:val="0"/>
              <w:marBottom w:val="0"/>
              <w:divBdr>
                <w:top w:val="none" w:sz="0" w:space="0" w:color="auto"/>
                <w:left w:val="none" w:sz="0" w:space="0" w:color="auto"/>
                <w:bottom w:val="none" w:sz="0" w:space="0" w:color="auto"/>
                <w:right w:val="none" w:sz="0" w:space="0" w:color="auto"/>
              </w:divBdr>
            </w:div>
          </w:divsChild>
        </w:div>
        <w:div w:id="2119636301">
          <w:marLeft w:val="0"/>
          <w:marRight w:val="0"/>
          <w:marTop w:val="0"/>
          <w:marBottom w:val="0"/>
          <w:divBdr>
            <w:top w:val="none" w:sz="0" w:space="0" w:color="auto"/>
            <w:left w:val="none" w:sz="0" w:space="0" w:color="auto"/>
            <w:bottom w:val="none" w:sz="0" w:space="0" w:color="auto"/>
            <w:right w:val="none" w:sz="0" w:space="0" w:color="auto"/>
          </w:divBdr>
        </w:div>
      </w:divsChild>
    </w:div>
    <w:div w:id="1059552709">
      <w:bodyDiv w:val="1"/>
      <w:marLeft w:val="0"/>
      <w:marRight w:val="0"/>
      <w:marTop w:val="0"/>
      <w:marBottom w:val="0"/>
      <w:divBdr>
        <w:top w:val="none" w:sz="0" w:space="0" w:color="auto"/>
        <w:left w:val="none" w:sz="0" w:space="0" w:color="auto"/>
        <w:bottom w:val="none" w:sz="0" w:space="0" w:color="auto"/>
        <w:right w:val="none" w:sz="0" w:space="0" w:color="auto"/>
      </w:divBdr>
    </w:div>
    <w:div w:id="1059979272">
      <w:bodyDiv w:val="1"/>
      <w:marLeft w:val="0"/>
      <w:marRight w:val="0"/>
      <w:marTop w:val="0"/>
      <w:marBottom w:val="0"/>
      <w:divBdr>
        <w:top w:val="none" w:sz="0" w:space="0" w:color="auto"/>
        <w:left w:val="none" w:sz="0" w:space="0" w:color="auto"/>
        <w:bottom w:val="none" w:sz="0" w:space="0" w:color="auto"/>
        <w:right w:val="none" w:sz="0" w:space="0" w:color="auto"/>
      </w:divBdr>
      <w:divsChild>
        <w:div w:id="98837708">
          <w:marLeft w:val="0"/>
          <w:marRight w:val="0"/>
          <w:marTop w:val="0"/>
          <w:marBottom w:val="0"/>
          <w:divBdr>
            <w:top w:val="none" w:sz="0" w:space="0" w:color="auto"/>
            <w:left w:val="none" w:sz="0" w:space="0" w:color="auto"/>
            <w:bottom w:val="none" w:sz="0" w:space="0" w:color="auto"/>
            <w:right w:val="none" w:sz="0" w:space="0" w:color="auto"/>
          </w:divBdr>
          <w:divsChild>
            <w:div w:id="970212040">
              <w:marLeft w:val="0"/>
              <w:marRight w:val="0"/>
              <w:marTop w:val="0"/>
              <w:marBottom w:val="0"/>
              <w:divBdr>
                <w:top w:val="none" w:sz="0" w:space="0" w:color="auto"/>
                <w:left w:val="none" w:sz="0" w:space="0" w:color="auto"/>
                <w:bottom w:val="none" w:sz="0" w:space="0" w:color="auto"/>
                <w:right w:val="none" w:sz="0" w:space="0" w:color="auto"/>
              </w:divBdr>
            </w:div>
            <w:div w:id="1294752411">
              <w:marLeft w:val="0"/>
              <w:marRight w:val="0"/>
              <w:marTop w:val="0"/>
              <w:marBottom w:val="0"/>
              <w:divBdr>
                <w:top w:val="none" w:sz="0" w:space="0" w:color="auto"/>
                <w:left w:val="none" w:sz="0" w:space="0" w:color="auto"/>
                <w:bottom w:val="none" w:sz="0" w:space="0" w:color="auto"/>
                <w:right w:val="none" w:sz="0" w:space="0" w:color="auto"/>
              </w:divBdr>
              <w:divsChild>
                <w:div w:id="146409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4427326">
          <w:marLeft w:val="0"/>
          <w:marRight w:val="0"/>
          <w:marTop w:val="0"/>
          <w:marBottom w:val="0"/>
          <w:divBdr>
            <w:top w:val="none" w:sz="0" w:space="0" w:color="auto"/>
            <w:left w:val="none" w:sz="0" w:space="0" w:color="auto"/>
            <w:bottom w:val="none" w:sz="0" w:space="0" w:color="auto"/>
            <w:right w:val="none" w:sz="0" w:space="0" w:color="auto"/>
          </w:divBdr>
          <w:divsChild>
            <w:div w:id="826677634">
              <w:marLeft w:val="0"/>
              <w:marRight w:val="0"/>
              <w:marTop w:val="0"/>
              <w:marBottom w:val="0"/>
              <w:divBdr>
                <w:top w:val="none" w:sz="0" w:space="0" w:color="auto"/>
                <w:left w:val="none" w:sz="0" w:space="0" w:color="auto"/>
                <w:bottom w:val="none" w:sz="0" w:space="0" w:color="auto"/>
                <w:right w:val="none" w:sz="0" w:space="0" w:color="auto"/>
              </w:divBdr>
            </w:div>
            <w:div w:id="1392000422">
              <w:marLeft w:val="0"/>
              <w:marRight w:val="0"/>
              <w:marTop w:val="0"/>
              <w:marBottom w:val="0"/>
              <w:divBdr>
                <w:top w:val="none" w:sz="0" w:space="0" w:color="auto"/>
                <w:left w:val="none" w:sz="0" w:space="0" w:color="auto"/>
                <w:bottom w:val="none" w:sz="0" w:space="0" w:color="auto"/>
                <w:right w:val="none" w:sz="0" w:space="0" w:color="auto"/>
              </w:divBdr>
              <w:divsChild>
                <w:div w:id="256332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3965546">
          <w:marLeft w:val="0"/>
          <w:marRight w:val="0"/>
          <w:marTop w:val="0"/>
          <w:marBottom w:val="0"/>
          <w:divBdr>
            <w:top w:val="none" w:sz="0" w:space="0" w:color="auto"/>
            <w:left w:val="none" w:sz="0" w:space="0" w:color="auto"/>
            <w:bottom w:val="none" w:sz="0" w:space="0" w:color="auto"/>
            <w:right w:val="none" w:sz="0" w:space="0" w:color="auto"/>
          </w:divBdr>
          <w:divsChild>
            <w:div w:id="814371944">
              <w:marLeft w:val="0"/>
              <w:marRight w:val="0"/>
              <w:marTop w:val="0"/>
              <w:marBottom w:val="0"/>
              <w:divBdr>
                <w:top w:val="none" w:sz="0" w:space="0" w:color="auto"/>
                <w:left w:val="none" w:sz="0" w:space="0" w:color="auto"/>
                <w:bottom w:val="none" w:sz="0" w:space="0" w:color="auto"/>
                <w:right w:val="none" w:sz="0" w:space="0" w:color="auto"/>
              </w:divBdr>
              <w:divsChild>
                <w:div w:id="980236523">
                  <w:marLeft w:val="0"/>
                  <w:marRight w:val="0"/>
                  <w:marTop w:val="0"/>
                  <w:marBottom w:val="0"/>
                  <w:divBdr>
                    <w:top w:val="none" w:sz="0" w:space="0" w:color="auto"/>
                    <w:left w:val="none" w:sz="0" w:space="0" w:color="auto"/>
                    <w:bottom w:val="none" w:sz="0" w:space="0" w:color="auto"/>
                    <w:right w:val="none" w:sz="0" w:space="0" w:color="auto"/>
                  </w:divBdr>
                </w:div>
              </w:divsChild>
            </w:div>
            <w:div w:id="2115439031">
              <w:marLeft w:val="0"/>
              <w:marRight w:val="0"/>
              <w:marTop w:val="0"/>
              <w:marBottom w:val="0"/>
              <w:divBdr>
                <w:top w:val="none" w:sz="0" w:space="0" w:color="auto"/>
                <w:left w:val="none" w:sz="0" w:space="0" w:color="auto"/>
                <w:bottom w:val="none" w:sz="0" w:space="0" w:color="auto"/>
                <w:right w:val="none" w:sz="0" w:space="0" w:color="auto"/>
              </w:divBdr>
            </w:div>
          </w:divsChild>
        </w:div>
        <w:div w:id="1278100615">
          <w:marLeft w:val="0"/>
          <w:marRight w:val="0"/>
          <w:marTop w:val="0"/>
          <w:marBottom w:val="0"/>
          <w:divBdr>
            <w:top w:val="none" w:sz="0" w:space="0" w:color="auto"/>
            <w:left w:val="none" w:sz="0" w:space="0" w:color="auto"/>
            <w:bottom w:val="none" w:sz="0" w:space="0" w:color="auto"/>
            <w:right w:val="none" w:sz="0" w:space="0" w:color="auto"/>
          </w:divBdr>
          <w:divsChild>
            <w:div w:id="393897850">
              <w:marLeft w:val="0"/>
              <w:marRight w:val="0"/>
              <w:marTop w:val="0"/>
              <w:marBottom w:val="0"/>
              <w:divBdr>
                <w:top w:val="none" w:sz="0" w:space="0" w:color="auto"/>
                <w:left w:val="none" w:sz="0" w:space="0" w:color="auto"/>
                <w:bottom w:val="none" w:sz="0" w:space="0" w:color="auto"/>
                <w:right w:val="none" w:sz="0" w:space="0" w:color="auto"/>
              </w:divBdr>
              <w:divsChild>
                <w:div w:id="699936425">
                  <w:marLeft w:val="0"/>
                  <w:marRight w:val="0"/>
                  <w:marTop w:val="0"/>
                  <w:marBottom w:val="0"/>
                  <w:divBdr>
                    <w:top w:val="none" w:sz="0" w:space="0" w:color="auto"/>
                    <w:left w:val="none" w:sz="0" w:space="0" w:color="auto"/>
                    <w:bottom w:val="none" w:sz="0" w:space="0" w:color="auto"/>
                    <w:right w:val="none" w:sz="0" w:space="0" w:color="auto"/>
                  </w:divBdr>
                </w:div>
              </w:divsChild>
            </w:div>
            <w:div w:id="940724911">
              <w:marLeft w:val="0"/>
              <w:marRight w:val="0"/>
              <w:marTop w:val="0"/>
              <w:marBottom w:val="0"/>
              <w:divBdr>
                <w:top w:val="none" w:sz="0" w:space="0" w:color="auto"/>
                <w:left w:val="none" w:sz="0" w:space="0" w:color="auto"/>
                <w:bottom w:val="none" w:sz="0" w:space="0" w:color="auto"/>
                <w:right w:val="none" w:sz="0" w:space="0" w:color="auto"/>
              </w:divBdr>
            </w:div>
          </w:divsChild>
        </w:div>
        <w:div w:id="1484615486">
          <w:marLeft w:val="0"/>
          <w:marRight w:val="0"/>
          <w:marTop w:val="0"/>
          <w:marBottom w:val="0"/>
          <w:divBdr>
            <w:top w:val="none" w:sz="0" w:space="0" w:color="auto"/>
            <w:left w:val="none" w:sz="0" w:space="0" w:color="auto"/>
            <w:bottom w:val="none" w:sz="0" w:space="0" w:color="auto"/>
            <w:right w:val="none" w:sz="0" w:space="0" w:color="auto"/>
          </w:divBdr>
          <w:divsChild>
            <w:div w:id="540440146">
              <w:marLeft w:val="0"/>
              <w:marRight w:val="0"/>
              <w:marTop w:val="0"/>
              <w:marBottom w:val="0"/>
              <w:divBdr>
                <w:top w:val="none" w:sz="0" w:space="0" w:color="auto"/>
                <w:left w:val="none" w:sz="0" w:space="0" w:color="auto"/>
                <w:bottom w:val="none" w:sz="0" w:space="0" w:color="auto"/>
                <w:right w:val="none" w:sz="0" w:space="0" w:color="auto"/>
              </w:divBdr>
              <w:divsChild>
                <w:div w:id="288054699">
                  <w:marLeft w:val="0"/>
                  <w:marRight w:val="0"/>
                  <w:marTop w:val="0"/>
                  <w:marBottom w:val="0"/>
                  <w:divBdr>
                    <w:top w:val="none" w:sz="0" w:space="0" w:color="auto"/>
                    <w:left w:val="none" w:sz="0" w:space="0" w:color="auto"/>
                    <w:bottom w:val="none" w:sz="0" w:space="0" w:color="auto"/>
                    <w:right w:val="none" w:sz="0" w:space="0" w:color="auto"/>
                  </w:divBdr>
                </w:div>
              </w:divsChild>
            </w:div>
            <w:div w:id="1881475697">
              <w:marLeft w:val="0"/>
              <w:marRight w:val="0"/>
              <w:marTop w:val="0"/>
              <w:marBottom w:val="0"/>
              <w:divBdr>
                <w:top w:val="none" w:sz="0" w:space="0" w:color="auto"/>
                <w:left w:val="none" w:sz="0" w:space="0" w:color="auto"/>
                <w:bottom w:val="none" w:sz="0" w:space="0" w:color="auto"/>
                <w:right w:val="none" w:sz="0" w:space="0" w:color="auto"/>
              </w:divBdr>
            </w:div>
          </w:divsChild>
        </w:div>
        <w:div w:id="1545553908">
          <w:marLeft w:val="0"/>
          <w:marRight w:val="0"/>
          <w:marTop w:val="0"/>
          <w:marBottom w:val="0"/>
          <w:divBdr>
            <w:top w:val="none" w:sz="0" w:space="0" w:color="auto"/>
            <w:left w:val="none" w:sz="0" w:space="0" w:color="auto"/>
            <w:bottom w:val="none" w:sz="0" w:space="0" w:color="auto"/>
            <w:right w:val="none" w:sz="0" w:space="0" w:color="auto"/>
          </w:divBdr>
          <w:divsChild>
            <w:div w:id="19091203">
              <w:marLeft w:val="0"/>
              <w:marRight w:val="0"/>
              <w:marTop w:val="0"/>
              <w:marBottom w:val="0"/>
              <w:divBdr>
                <w:top w:val="none" w:sz="0" w:space="0" w:color="auto"/>
                <w:left w:val="none" w:sz="0" w:space="0" w:color="auto"/>
                <w:bottom w:val="none" w:sz="0" w:space="0" w:color="auto"/>
                <w:right w:val="none" w:sz="0" w:space="0" w:color="auto"/>
              </w:divBdr>
            </w:div>
            <w:div w:id="1916165596">
              <w:marLeft w:val="0"/>
              <w:marRight w:val="0"/>
              <w:marTop w:val="0"/>
              <w:marBottom w:val="0"/>
              <w:divBdr>
                <w:top w:val="none" w:sz="0" w:space="0" w:color="auto"/>
                <w:left w:val="none" w:sz="0" w:space="0" w:color="auto"/>
                <w:bottom w:val="none" w:sz="0" w:space="0" w:color="auto"/>
                <w:right w:val="none" w:sz="0" w:space="0" w:color="auto"/>
              </w:divBdr>
              <w:divsChild>
                <w:div w:id="10259871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3714500">
          <w:marLeft w:val="0"/>
          <w:marRight w:val="0"/>
          <w:marTop w:val="0"/>
          <w:marBottom w:val="0"/>
          <w:divBdr>
            <w:top w:val="none" w:sz="0" w:space="0" w:color="auto"/>
            <w:left w:val="none" w:sz="0" w:space="0" w:color="auto"/>
            <w:bottom w:val="none" w:sz="0" w:space="0" w:color="auto"/>
            <w:right w:val="none" w:sz="0" w:space="0" w:color="auto"/>
          </w:divBdr>
          <w:divsChild>
            <w:div w:id="185800333">
              <w:marLeft w:val="0"/>
              <w:marRight w:val="0"/>
              <w:marTop w:val="0"/>
              <w:marBottom w:val="0"/>
              <w:divBdr>
                <w:top w:val="none" w:sz="0" w:space="0" w:color="auto"/>
                <w:left w:val="none" w:sz="0" w:space="0" w:color="auto"/>
                <w:bottom w:val="none" w:sz="0" w:space="0" w:color="auto"/>
                <w:right w:val="none" w:sz="0" w:space="0" w:color="auto"/>
              </w:divBdr>
            </w:div>
            <w:div w:id="458958043">
              <w:marLeft w:val="0"/>
              <w:marRight w:val="0"/>
              <w:marTop w:val="0"/>
              <w:marBottom w:val="0"/>
              <w:divBdr>
                <w:top w:val="none" w:sz="0" w:space="0" w:color="auto"/>
                <w:left w:val="none" w:sz="0" w:space="0" w:color="auto"/>
                <w:bottom w:val="none" w:sz="0" w:space="0" w:color="auto"/>
                <w:right w:val="none" w:sz="0" w:space="0" w:color="auto"/>
              </w:divBdr>
              <w:divsChild>
                <w:div w:id="506409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0327842">
      <w:bodyDiv w:val="1"/>
      <w:marLeft w:val="0"/>
      <w:marRight w:val="0"/>
      <w:marTop w:val="0"/>
      <w:marBottom w:val="0"/>
      <w:divBdr>
        <w:top w:val="none" w:sz="0" w:space="0" w:color="auto"/>
        <w:left w:val="none" w:sz="0" w:space="0" w:color="auto"/>
        <w:bottom w:val="none" w:sz="0" w:space="0" w:color="auto"/>
        <w:right w:val="none" w:sz="0" w:space="0" w:color="auto"/>
      </w:divBdr>
      <w:divsChild>
        <w:div w:id="8914769">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sChild>
            <w:div w:id="1780685953">
              <w:marLeft w:val="0"/>
              <w:marRight w:val="0"/>
              <w:marTop w:val="0"/>
              <w:marBottom w:val="0"/>
              <w:divBdr>
                <w:top w:val="none" w:sz="0" w:space="0" w:color="auto"/>
                <w:left w:val="none" w:sz="0" w:space="0" w:color="auto"/>
                <w:bottom w:val="none" w:sz="0" w:space="0" w:color="auto"/>
                <w:right w:val="none" w:sz="0" w:space="0" w:color="auto"/>
              </w:divBdr>
              <w:divsChild>
                <w:div w:id="15065574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38164">
          <w:marLeft w:val="0"/>
          <w:marRight w:val="0"/>
          <w:marTop w:val="0"/>
          <w:marBottom w:val="0"/>
          <w:divBdr>
            <w:top w:val="none" w:sz="0" w:space="0" w:color="auto"/>
            <w:left w:val="none" w:sz="0" w:space="0" w:color="auto"/>
            <w:bottom w:val="none" w:sz="0" w:space="0" w:color="auto"/>
            <w:right w:val="none" w:sz="0" w:space="0" w:color="auto"/>
          </w:divBdr>
        </w:div>
        <w:div w:id="231814505">
          <w:marLeft w:val="0"/>
          <w:marRight w:val="0"/>
          <w:marTop w:val="0"/>
          <w:marBottom w:val="0"/>
          <w:divBdr>
            <w:top w:val="none" w:sz="0" w:space="0" w:color="auto"/>
            <w:left w:val="none" w:sz="0" w:space="0" w:color="auto"/>
            <w:bottom w:val="none" w:sz="0" w:space="0" w:color="auto"/>
            <w:right w:val="none" w:sz="0" w:space="0" w:color="auto"/>
          </w:divBdr>
          <w:divsChild>
            <w:div w:id="230776976">
              <w:marLeft w:val="0"/>
              <w:marRight w:val="0"/>
              <w:marTop w:val="0"/>
              <w:marBottom w:val="0"/>
              <w:divBdr>
                <w:top w:val="none" w:sz="0" w:space="0" w:color="auto"/>
                <w:left w:val="none" w:sz="0" w:space="0" w:color="auto"/>
                <w:bottom w:val="none" w:sz="0" w:space="0" w:color="auto"/>
                <w:right w:val="none" w:sz="0" w:space="0" w:color="auto"/>
              </w:divBdr>
            </w:div>
          </w:divsChild>
        </w:div>
        <w:div w:id="383604187">
          <w:marLeft w:val="0"/>
          <w:marRight w:val="0"/>
          <w:marTop w:val="0"/>
          <w:marBottom w:val="0"/>
          <w:divBdr>
            <w:top w:val="none" w:sz="0" w:space="0" w:color="auto"/>
            <w:left w:val="none" w:sz="0" w:space="0" w:color="auto"/>
            <w:bottom w:val="none" w:sz="0" w:space="0" w:color="auto"/>
            <w:right w:val="none" w:sz="0" w:space="0" w:color="auto"/>
          </w:divBdr>
        </w:div>
        <w:div w:id="646323579">
          <w:marLeft w:val="0"/>
          <w:marRight w:val="0"/>
          <w:marTop w:val="0"/>
          <w:marBottom w:val="0"/>
          <w:divBdr>
            <w:top w:val="none" w:sz="0" w:space="0" w:color="auto"/>
            <w:left w:val="none" w:sz="0" w:space="0" w:color="auto"/>
            <w:bottom w:val="none" w:sz="0" w:space="0" w:color="auto"/>
            <w:right w:val="none" w:sz="0" w:space="0" w:color="auto"/>
          </w:divBdr>
        </w:div>
        <w:div w:id="946615372">
          <w:marLeft w:val="0"/>
          <w:marRight w:val="0"/>
          <w:marTop w:val="0"/>
          <w:marBottom w:val="0"/>
          <w:divBdr>
            <w:top w:val="none" w:sz="0" w:space="0" w:color="auto"/>
            <w:left w:val="none" w:sz="0" w:space="0" w:color="auto"/>
            <w:bottom w:val="none" w:sz="0" w:space="0" w:color="auto"/>
            <w:right w:val="none" w:sz="0" w:space="0" w:color="auto"/>
          </w:divBdr>
        </w:div>
        <w:div w:id="990716727">
          <w:marLeft w:val="0"/>
          <w:marRight w:val="0"/>
          <w:marTop w:val="0"/>
          <w:marBottom w:val="0"/>
          <w:divBdr>
            <w:top w:val="none" w:sz="0" w:space="0" w:color="auto"/>
            <w:left w:val="none" w:sz="0" w:space="0" w:color="auto"/>
            <w:bottom w:val="none" w:sz="0" w:space="0" w:color="auto"/>
            <w:right w:val="none" w:sz="0" w:space="0" w:color="auto"/>
          </w:divBdr>
        </w:div>
        <w:div w:id="1119028319">
          <w:marLeft w:val="0"/>
          <w:marRight w:val="0"/>
          <w:marTop w:val="300"/>
          <w:marBottom w:val="0"/>
          <w:divBdr>
            <w:top w:val="none" w:sz="0" w:space="0" w:color="auto"/>
            <w:left w:val="none" w:sz="0" w:space="0" w:color="auto"/>
            <w:bottom w:val="none" w:sz="0" w:space="0" w:color="auto"/>
            <w:right w:val="none" w:sz="0" w:space="0" w:color="auto"/>
          </w:divBdr>
          <w:divsChild>
            <w:div w:id="1988776414">
              <w:marLeft w:val="0"/>
              <w:marRight w:val="0"/>
              <w:marTop w:val="0"/>
              <w:marBottom w:val="0"/>
              <w:divBdr>
                <w:top w:val="none" w:sz="0" w:space="0" w:color="auto"/>
                <w:left w:val="none" w:sz="0" w:space="0" w:color="auto"/>
                <w:bottom w:val="none" w:sz="0" w:space="0" w:color="auto"/>
                <w:right w:val="none" w:sz="0" w:space="0" w:color="auto"/>
              </w:divBdr>
              <w:divsChild>
                <w:div w:id="329913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295307">
          <w:marLeft w:val="0"/>
          <w:marRight w:val="0"/>
          <w:marTop w:val="0"/>
          <w:marBottom w:val="0"/>
          <w:divBdr>
            <w:top w:val="none" w:sz="0" w:space="0" w:color="auto"/>
            <w:left w:val="none" w:sz="0" w:space="0" w:color="auto"/>
            <w:bottom w:val="none" w:sz="0" w:space="0" w:color="auto"/>
            <w:right w:val="none" w:sz="0" w:space="0" w:color="auto"/>
          </w:divBdr>
        </w:div>
        <w:div w:id="1278950436">
          <w:marLeft w:val="0"/>
          <w:marRight w:val="0"/>
          <w:marTop w:val="0"/>
          <w:marBottom w:val="0"/>
          <w:divBdr>
            <w:top w:val="none" w:sz="0" w:space="0" w:color="auto"/>
            <w:left w:val="none" w:sz="0" w:space="0" w:color="auto"/>
            <w:bottom w:val="none" w:sz="0" w:space="0" w:color="auto"/>
            <w:right w:val="none" w:sz="0" w:space="0" w:color="auto"/>
          </w:divBdr>
          <w:divsChild>
            <w:div w:id="1104880938">
              <w:marLeft w:val="0"/>
              <w:marRight w:val="0"/>
              <w:marTop w:val="0"/>
              <w:marBottom w:val="0"/>
              <w:divBdr>
                <w:top w:val="none" w:sz="0" w:space="0" w:color="auto"/>
                <w:left w:val="none" w:sz="0" w:space="0" w:color="auto"/>
                <w:bottom w:val="none" w:sz="0" w:space="0" w:color="auto"/>
                <w:right w:val="none" w:sz="0" w:space="0" w:color="auto"/>
              </w:divBdr>
            </w:div>
          </w:divsChild>
        </w:div>
        <w:div w:id="1330714177">
          <w:marLeft w:val="0"/>
          <w:marRight w:val="0"/>
          <w:marTop w:val="0"/>
          <w:marBottom w:val="0"/>
          <w:divBdr>
            <w:top w:val="none" w:sz="0" w:space="0" w:color="auto"/>
            <w:left w:val="none" w:sz="0" w:space="0" w:color="auto"/>
            <w:bottom w:val="none" w:sz="0" w:space="0" w:color="auto"/>
            <w:right w:val="none" w:sz="0" w:space="0" w:color="auto"/>
          </w:divBdr>
          <w:divsChild>
            <w:div w:id="1750418215">
              <w:marLeft w:val="0"/>
              <w:marRight w:val="0"/>
              <w:marTop w:val="0"/>
              <w:marBottom w:val="0"/>
              <w:divBdr>
                <w:top w:val="none" w:sz="0" w:space="0" w:color="auto"/>
                <w:left w:val="none" w:sz="0" w:space="0" w:color="auto"/>
                <w:bottom w:val="none" w:sz="0" w:space="0" w:color="auto"/>
                <w:right w:val="none" w:sz="0" w:space="0" w:color="auto"/>
              </w:divBdr>
            </w:div>
          </w:divsChild>
        </w:div>
        <w:div w:id="1439449956">
          <w:marLeft w:val="0"/>
          <w:marRight w:val="0"/>
          <w:marTop w:val="0"/>
          <w:marBottom w:val="0"/>
          <w:divBdr>
            <w:top w:val="none" w:sz="0" w:space="0" w:color="auto"/>
            <w:left w:val="none" w:sz="0" w:space="0" w:color="auto"/>
            <w:bottom w:val="none" w:sz="0" w:space="0" w:color="auto"/>
            <w:right w:val="none" w:sz="0" w:space="0" w:color="auto"/>
          </w:divBdr>
          <w:divsChild>
            <w:div w:id="1976447122">
              <w:marLeft w:val="0"/>
              <w:marRight w:val="0"/>
              <w:marTop w:val="0"/>
              <w:marBottom w:val="0"/>
              <w:divBdr>
                <w:top w:val="none" w:sz="0" w:space="0" w:color="auto"/>
                <w:left w:val="none" w:sz="0" w:space="0" w:color="auto"/>
                <w:bottom w:val="none" w:sz="0" w:space="0" w:color="auto"/>
                <w:right w:val="none" w:sz="0" w:space="0" w:color="auto"/>
              </w:divBdr>
            </w:div>
          </w:divsChild>
        </w:div>
        <w:div w:id="1733195076">
          <w:marLeft w:val="0"/>
          <w:marRight w:val="0"/>
          <w:marTop w:val="300"/>
          <w:marBottom w:val="0"/>
          <w:divBdr>
            <w:top w:val="none" w:sz="0" w:space="0" w:color="auto"/>
            <w:left w:val="none" w:sz="0" w:space="0" w:color="auto"/>
            <w:bottom w:val="none" w:sz="0" w:space="0" w:color="auto"/>
            <w:right w:val="none" w:sz="0" w:space="0" w:color="auto"/>
          </w:divBdr>
          <w:divsChild>
            <w:div w:id="1635209781">
              <w:marLeft w:val="0"/>
              <w:marRight w:val="0"/>
              <w:marTop w:val="0"/>
              <w:marBottom w:val="0"/>
              <w:divBdr>
                <w:top w:val="none" w:sz="0" w:space="0" w:color="auto"/>
                <w:left w:val="none" w:sz="0" w:space="0" w:color="auto"/>
                <w:bottom w:val="none" w:sz="0" w:space="0" w:color="auto"/>
                <w:right w:val="none" w:sz="0" w:space="0" w:color="auto"/>
              </w:divBdr>
              <w:divsChild>
                <w:div w:id="873880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0519299">
          <w:marLeft w:val="0"/>
          <w:marRight w:val="0"/>
          <w:marTop w:val="0"/>
          <w:marBottom w:val="0"/>
          <w:divBdr>
            <w:top w:val="none" w:sz="0" w:space="0" w:color="auto"/>
            <w:left w:val="none" w:sz="0" w:space="0" w:color="auto"/>
            <w:bottom w:val="none" w:sz="0" w:space="0" w:color="auto"/>
            <w:right w:val="none" w:sz="0" w:space="0" w:color="auto"/>
          </w:divBdr>
          <w:divsChild>
            <w:div w:id="102696903">
              <w:marLeft w:val="0"/>
              <w:marRight w:val="0"/>
              <w:marTop w:val="0"/>
              <w:marBottom w:val="0"/>
              <w:divBdr>
                <w:top w:val="none" w:sz="0" w:space="0" w:color="auto"/>
                <w:left w:val="none" w:sz="0" w:space="0" w:color="auto"/>
                <w:bottom w:val="none" w:sz="0" w:space="0" w:color="auto"/>
                <w:right w:val="none" w:sz="0" w:space="0" w:color="auto"/>
              </w:divBdr>
            </w:div>
          </w:divsChild>
        </w:div>
        <w:div w:id="1808208602">
          <w:marLeft w:val="0"/>
          <w:marRight w:val="0"/>
          <w:marTop w:val="0"/>
          <w:marBottom w:val="0"/>
          <w:divBdr>
            <w:top w:val="none" w:sz="0" w:space="0" w:color="auto"/>
            <w:left w:val="none" w:sz="0" w:space="0" w:color="auto"/>
            <w:bottom w:val="none" w:sz="0" w:space="0" w:color="auto"/>
            <w:right w:val="none" w:sz="0" w:space="0" w:color="auto"/>
          </w:divBdr>
          <w:divsChild>
            <w:div w:id="1696148459">
              <w:marLeft w:val="0"/>
              <w:marRight w:val="0"/>
              <w:marTop w:val="0"/>
              <w:marBottom w:val="0"/>
              <w:divBdr>
                <w:top w:val="none" w:sz="0" w:space="0" w:color="auto"/>
                <w:left w:val="none" w:sz="0" w:space="0" w:color="auto"/>
                <w:bottom w:val="none" w:sz="0" w:space="0" w:color="auto"/>
                <w:right w:val="none" w:sz="0" w:space="0" w:color="auto"/>
              </w:divBdr>
            </w:div>
          </w:divsChild>
        </w:div>
        <w:div w:id="1819153478">
          <w:marLeft w:val="0"/>
          <w:marRight w:val="0"/>
          <w:marTop w:val="300"/>
          <w:marBottom w:val="0"/>
          <w:divBdr>
            <w:top w:val="none" w:sz="0" w:space="0" w:color="auto"/>
            <w:left w:val="none" w:sz="0" w:space="0" w:color="auto"/>
            <w:bottom w:val="none" w:sz="0" w:space="0" w:color="auto"/>
            <w:right w:val="none" w:sz="0" w:space="0" w:color="auto"/>
          </w:divBdr>
          <w:divsChild>
            <w:div w:id="1643121204">
              <w:marLeft w:val="0"/>
              <w:marRight w:val="0"/>
              <w:marTop w:val="0"/>
              <w:marBottom w:val="0"/>
              <w:divBdr>
                <w:top w:val="none" w:sz="0" w:space="0" w:color="auto"/>
                <w:left w:val="none" w:sz="0" w:space="0" w:color="auto"/>
                <w:bottom w:val="none" w:sz="0" w:space="0" w:color="auto"/>
                <w:right w:val="none" w:sz="0" w:space="0" w:color="auto"/>
              </w:divBdr>
              <w:divsChild>
                <w:div w:id="1289160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541818">
          <w:marLeft w:val="0"/>
          <w:marRight w:val="0"/>
          <w:marTop w:val="0"/>
          <w:marBottom w:val="0"/>
          <w:divBdr>
            <w:top w:val="none" w:sz="0" w:space="0" w:color="auto"/>
            <w:left w:val="none" w:sz="0" w:space="0" w:color="auto"/>
            <w:bottom w:val="none" w:sz="0" w:space="0" w:color="auto"/>
            <w:right w:val="none" w:sz="0" w:space="0" w:color="auto"/>
          </w:divBdr>
          <w:divsChild>
            <w:div w:id="701175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0641247">
      <w:bodyDiv w:val="1"/>
      <w:marLeft w:val="0"/>
      <w:marRight w:val="0"/>
      <w:marTop w:val="0"/>
      <w:marBottom w:val="0"/>
      <w:divBdr>
        <w:top w:val="none" w:sz="0" w:space="0" w:color="auto"/>
        <w:left w:val="none" w:sz="0" w:space="0" w:color="auto"/>
        <w:bottom w:val="none" w:sz="0" w:space="0" w:color="auto"/>
        <w:right w:val="none" w:sz="0" w:space="0" w:color="auto"/>
      </w:divBdr>
      <w:divsChild>
        <w:div w:id="40400741">
          <w:marLeft w:val="0"/>
          <w:marRight w:val="0"/>
          <w:marTop w:val="0"/>
          <w:marBottom w:val="0"/>
          <w:divBdr>
            <w:top w:val="none" w:sz="0" w:space="0" w:color="auto"/>
            <w:left w:val="none" w:sz="0" w:space="0" w:color="auto"/>
            <w:bottom w:val="none" w:sz="0" w:space="0" w:color="auto"/>
            <w:right w:val="none" w:sz="0" w:space="0" w:color="auto"/>
          </w:divBdr>
          <w:divsChild>
            <w:div w:id="1356998162">
              <w:marLeft w:val="0"/>
              <w:marRight w:val="0"/>
              <w:marTop w:val="0"/>
              <w:marBottom w:val="0"/>
              <w:divBdr>
                <w:top w:val="none" w:sz="0" w:space="0" w:color="auto"/>
                <w:left w:val="none" w:sz="0" w:space="0" w:color="auto"/>
                <w:bottom w:val="none" w:sz="0" w:space="0" w:color="auto"/>
                <w:right w:val="none" w:sz="0" w:space="0" w:color="auto"/>
              </w:divBdr>
            </w:div>
          </w:divsChild>
        </w:div>
        <w:div w:id="243415184">
          <w:marLeft w:val="0"/>
          <w:marRight w:val="0"/>
          <w:marTop w:val="0"/>
          <w:marBottom w:val="0"/>
          <w:divBdr>
            <w:top w:val="none" w:sz="0" w:space="0" w:color="auto"/>
            <w:left w:val="none" w:sz="0" w:space="0" w:color="auto"/>
            <w:bottom w:val="none" w:sz="0" w:space="0" w:color="auto"/>
            <w:right w:val="none" w:sz="0" w:space="0" w:color="auto"/>
          </w:divBdr>
          <w:divsChild>
            <w:div w:id="530993531">
              <w:marLeft w:val="0"/>
              <w:marRight w:val="0"/>
              <w:marTop w:val="0"/>
              <w:marBottom w:val="0"/>
              <w:divBdr>
                <w:top w:val="none" w:sz="0" w:space="0" w:color="auto"/>
                <w:left w:val="none" w:sz="0" w:space="0" w:color="auto"/>
                <w:bottom w:val="none" w:sz="0" w:space="0" w:color="auto"/>
                <w:right w:val="none" w:sz="0" w:space="0" w:color="auto"/>
              </w:divBdr>
            </w:div>
          </w:divsChild>
        </w:div>
        <w:div w:id="292946716">
          <w:marLeft w:val="0"/>
          <w:marRight w:val="0"/>
          <w:marTop w:val="300"/>
          <w:marBottom w:val="0"/>
          <w:divBdr>
            <w:top w:val="none" w:sz="0" w:space="0" w:color="auto"/>
            <w:left w:val="none" w:sz="0" w:space="0" w:color="auto"/>
            <w:bottom w:val="none" w:sz="0" w:space="0" w:color="auto"/>
            <w:right w:val="none" w:sz="0" w:space="0" w:color="auto"/>
          </w:divBdr>
          <w:divsChild>
            <w:div w:id="1062631506">
              <w:marLeft w:val="0"/>
              <w:marRight w:val="0"/>
              <w:marTop w:val="0"/>
              <w:marBottom w:val="0"/>
              <w:divBdr>
                <w:top w:val="none" w:sz="0" w:space="0" w:color="auto"/>
                <w:left w:val="none" w:sz="0" w:space="0" w:color="auto"/>
                <w:bottom w:val="none" w:sz="0" w:space="0" w:color="auto"/>
                <w:right w:val="none" w:sz="0" w:space="0" w:color="auto"/>
              </w:divBdr>
              <w:divsChild>
                <w:div w:id="348065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169728">
          <w:marLeft w:val="0"/>
          <w:marRight w:val="0"/>
          <w:marTop w:val="0"/>
          <w:marBottom w:val="0"/>
          <w:divBdr>
            <w:top w:val="none" w:sz="0" w:space="0" w:color="auto"/>
            <w:left w:val="none" w:sz="0" w:space="0" w:color="auto"/>
            <w:bottom w:val="none" w:sz="0" w:space="0" w:color="auto"/>
            <w:right w:val="none" w:sz="0" w:space="0" w:color="auto"/>
          </w:divBdr>
          <w:divsChild>
            <w:div w:id="754203906">
              <w:marLeft w:val="0"/>
              <w:marRight w:val="0"/>
              <w:marTop w:val="0"/>
              <w:marBottom w:val="0"/>
              <w:divBdr>
                <w:top w:val="none" w:sz="0" w:space="0" w:color="auto"/>
                <w:left w:val="none" w:sz="0" w:space="0" w:color="auto"/>
                <w:bottom w:val="none" w:sz="0" w:space="0" w:color="auto"/>
                <w:right w:val="none" w:sz="0" w:space="0" w:color="auto"/>
              </w:divBdr>
            </w:div>
          </w:divsChild>
        </w:div>
        <w:div w:id="386295982">
          <w:marLeft w:val="0"/>
          <w:marRight w:val="0"/>
          <w:marTop w:val="0"/>
          <w:marBottom w:val="0"/>
          <w:divBdr>
            <w:top w:val="none" w:sz="0" w:space="0" w:color="auto"/>
            <w:left w:val="none" w:sz="0" w:space="0" w:color="auto"/>
            <w:bottom w:val="none" w:sz="0" w:space="0" w:color="auto"/>
            <w:right w:val="none" w:sz="0" w:space="0" w:color="auto"/>
          </w:divBdr>
        </w:div>
        <w:div w:id="582878159">
          <w:marLeft w:val="0"/>
          <w:marRight w:val="0"/>
          <w:marTop w:val="0"/>
          <w:marBottom w:val="0"/>
          <w:divBdr>
            <w:top w:val="none" w:sz="0" w:space="0" w:color="auto"/>
            <w:left w:val="none" w:sz="0" w:space="0" w:color="auto"/>
            <w:bottom w:val="none" w:sz="0" w:space="0" w:color="auto"/>
            <w:right w:val="none" w:sz="0" w:space="0" w:color="auto"/>
          </w:divBdr>
          <w:divsChild>
            <w:div w:id="1527592995">
              <w:marLeft w:val="0"/>
              <w:marRight w:val="0"/>
              <w:marTop w:val="0"/>
              <w:marBottom w:val="0"/>
              <w:divBdr>
                <w:top w:val="none" w:sz="0" w:space="0" w:color="auto"/>
                <w:left w:val="none" w:sz="0" w:space="0" w:color="auto"/>
                <w:bottom w:val="none" w:sz="0" w:space="0" w:color="auto"/>
                <w:right w:val="none" w:sz="0" w:space="0" w:color="auto"/>
              </w:divBdr>
            </w:div>
          </w:divsChild>
        </w:div>
        <w:div w:id="614677403">
          <w:marLeft w:val="0"/>
          <w:marRight w:val="0"/>
          <w:marTop w:val="0"/>
          <w:marBottom w:val="0"/>
          <w:divBdr>
            <w:top w:val="none" w:sz="0" w:space="0" w:color="auto"/>
            <w:left w:val="none" w:sz="0" w:space="0" w:color="auto"/>
            <w:bottom w:val="none" w:sz="0" w:space="0" w:color="auto"/>
            <w:right w:val="none" w:sz="0" w:space="0" w:color="auto"/>
          </w:divBdr>
          <w:divsChild>
            <w:div w:id="2130051216">
              <w:marLeft w:val="0"/>
              <w:marRight w:val="0"/>
              <w:marTop w:val="0"/>
              <w:marBottom w:val="0"/>
              <w:divBdr>
                <w:top w:val="none" w:sz="0" w:space="0" w:color="auto"/>
                <w:left w:val="none" w:sz="0" w:space="0" w:color="auto"/>
                <w:bottom w:val="none" w:sz="0" w:space="0" w:color="auto"/>
                <w:right w:val="none" w:sz="0" w:space="0" w:color="auto"/>
              </w:divBdr>
            </w:div>
          </w:divsChild>
        </w:div>
        <w:div w:id="655110413">
          <w:marLeft w:val="0"/>
          <w:marRight w:val="0"/>
          <w:marTop w:val="0"/>
          <w:marBottom w:val="0"/>
          <w:divBdr>
            <w:top w:val="none" w:sz="0" w:space="0" w:color="auto"/>
            <w:left w:val="none" w:sz="0" w:space="0" w:color="auto"/>
            <w:bottom w:val="none" w:sz="0" w:space="0" w:color="auto"/>
            <w:right w:val="none" w:sz="0" w:space="0" w:color="auto"/>
          </w:divBdr>
          <w:divsChild>
            <w:div w:id="443427644">
              <w:marLeft w:val="0"/>
              <w:marRight w:val="0"/>
              <w:marTop w:val="0"/>
              <w:marBottom w:val="0"/>
              <w:divBdr>
                <w:top w:val="none" w:sz="0" w:space="0" w:color="auto"/>
                <w:left w:val="none" w:sz="0" w:space="0" w:color="auto"/>
                <w:bottom w:val="none" w:sz="0" w:space="0" w:color="auto"/>
                <w:right w:val="none" w:sz="0" w:space="0" w:color="auto"/>
              </w:divBdr>
            </w:div>
          </w:divsChild>
        </w:div>
        <w:div w:id="806555397">
          <w:marLeft w:val="0"/>
          <w:marRight w:val="0"/>
          <w:marTop w:val="0"/>
          <w:marBottom w:val="0"/>
          <w:divBdr>
            <w:top w:val="none" w:sz="0" w:space="0" w:color="auto"/>
            <w:left w:val="none" w:sz="0" w:space="0" w:color="auto"/>
            <w:bottom w:val="none" w:sz="0" w:space="0" w:color="auto"/>
            <w:right w:val="none" w:sz="0" w:space="0" w:color="auto"/>
          </w:divBdr>
        </w:div>
        <w:div w:id="1330937008">
          <w:marLeft w:val="0"/>
          <w:marRight w:val="0"/>
          <w:marTop w:val="0"/>
          <w:marBottom w:val="0"/>
          <w:divBdr>
            <w:top w:val="none" w:sz="0" w:space="0" w:color="auto"/>
            <w:left w:val="none" w:sz="0" w:space="0" w:color="auto"/>
            <w:bottom w:val="none" w:sz="0" w:space="0" w:color="auto"/>
            <w:right w:val="none" w:sz="0" w:space="0" w:color="auto"/>
          </w:divBdr>
        </w:div>
        <w:div w:id="1355689842">
          <w:marLeft w:val="0"/>
          <w:marRight w:val="0"/>
          <w:marTop w:val="0"/>
          <w:marBottom w:val="0"/>
          <w:divBdr>
            <w:top w:val="none" w:sz="0" w:space="0" w:color="auto"/>
            <w:left w:val="none" w:sz="0" w:space="0" w:color="auto"/>
            <w:bottom w:val="none" w:sz="0" w:space="0" w:color="auto"/>
            <w:right w:val="none" w:sz="0" w:space="0" w:color="auto"/>
          </w:divBdr>
        </w:div>
        <w:div w:id="1377389911">
          <w:marLeft w:val="0"/>
          <w:marRight w:val="0"/>
          <w:marTop w:val="0"/>
          <w:marBottom w:val="0"/>
          <w:divBdr>
            <w:top w:val="none" w:sz="0" w:space="0" w:color="auto"/>
            <w:left w:val="none" w:sz="0" w:space="0" w:color="auto"/>
            <w:bottom w:val="none" w:sz="0" w:space="0" w:color="auto"/>
            <w:right w:val="none" w:sz="0" w:space="0" w:color="auto"/>
          </w:divBdr>
        </w:div>
        <w:div w:id="1413963448">
          <w:marLeft w:val="0"/>
          <w:marRight w:val="0"/>
          <w:marTop w:val="0"/>
          <w:marBottom w:val="0"/>
          <w:divBdr>
            <w:top w:val="none" w:sz="0" w:space="0" w:color="auto"/>
            <w:left w:val="none" w:sz="0" w:space="0" w:color="auto"/>
            <w:bottom w:val="none" w:sz="0" w:space="0" w:color="auto"/>
            <w:right w:val="none" w:sz="0" w:space="0" w:color="auto"/>
          </w:divBdr>
        </w:div>
        <w:div w:id="1413971545">
          <w:marLeft w:val="0"/>
          <w:marRight w:val="0"/>
          <w:marTop w:val="0"/>
          <w:marBottom w:val="0"/>
          <w:divBdr>
            <w:top w:val="none" w:sz="0" w:space="0" w:color="auto"/>
            <w:left w:val="none" w:sz="0" w:space="0" w:color="auto"/>
            <w:bottom w:val="none" w:sz="0" w:space="0" w:color="auto"/>
            <w:right w:val="none" w:sz="0" w:space="0" w:color="auto"/>
          </w:divBdr>
          <w:divsChild>
            <w:div w:id="436028573">
              <w:marLeft w:val="0"/>
              <w:marRight w:val="0"/>
              <w:marTop w:val="0"/>
              <w:marBottom w:val="0"/>
              <w:divBdr>
                <w:top w:val="none" w:sz="0" w:space="0" w:color="auto"/>
                <w:left w:val="none" w:sz="0" w:space="0" w:color="auto"/>
                <w:bottom w:val="none" w:sz="0" w:space="0" w:color="auto"/>
                <w:right w:val="none" w:sz="0" w:space="0" w:color="auto"/>
              </w:divBdr>
            </w:div>
          </w:divsChild>
        </w:div>
        <w:div w:id="1922062433">
          <w:marLeft w:val="0"/>
          <w:marRight w:val="0"/>
          <w:marTop w:val="300"/>
          <w:marBottom w:val="0"/>
          <w:divBdr>
            <w:top w:val="none" w:sz="0" w:space="0" w:color="auto"/>
            <w:left w:val="none" w:sz="0" w:space="0" w:color="auto"/>
            <w:bottom w:val="none" w:sz="0" w:space="0" w:color="auto"/>
            <w:right w:val="none" w:sz="0" w:space="0" w:color="auto"/>
          </w:divBdr>
          <w:divsChild>
            <w:div w:id="1758288135">
              <w:marLeft w:val="0"/>
              <w:marRight w:val="0"/>
              <w:marTop w:val="0"/>
              <w:marBottom w:val="0"/>
              <w:divBdr>
                <w:top w:val="none" w:sz="0" w:space="0" w:color="auto"/>
                <w:left w:val="none" w:sz="0" w:space="0" w:color="auto"/>
                <w:bottom w:val="none" w:sz="0" w:space="0" w:color="auto"/>
                <w:right w:val="none" w:sz="0" w:space="0" w:color="auto"/>
              </w:divBdr>
              <w:divsChild>
                <w:div w:id="730931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4655252">
          <w:marLeft w:val="0"/>
          <w:marRight w:val="0"/>
          <w:marTop w:val="300"/>
          <w:marBottom w:val="0"/>
          <w:divBdr>
            <w:top w:val="none" w:sz="0" w:space="0" w:color="auto"/>
            <w:left w:val="none" w:sz="0" w:space="0" w:color="auto"/>
            <w:bottom w:val="none" w:sz="0" w:space="0" w:color="auto"/>
            <w:right w:val="none" w:sz="0" w:space="0" w:color="auto"/>
          </w:divBdr>
          <w:divsChild>
            <w:div w:id="1565526256">
              <w:marLeft w:val="0"/>
              <w:marRight w:val="0"/>
              <w:marTop w:val="0"/>
              <w:marBottom w:val="0"/>
              <w:divBdr>
                <w:top w:val="none" w:sz="0" w:space="0" w:color="auto"/>
                <w:left w:val="none" w:sz="0" w:space="0" w:color="auto"/>
                <w:bottom w:val="none" w:sz="0" w:space="0" w:color="auto"/>
                <w:right w:val="none" w:sz="0" w:space="0" w:color="auto"/>
              </w:divBdr>
              <w:divsChild>
                <w:div w:id="882403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7002512">
          <w:marLeft w:val="0"/>
          <w:marRight w:val="0"/>
          <w:marTop w:val="0"/>
          <w:marBottom w:val="0"/>
          <w:divBdr>
            <w:top w:val="none" w:sz="0" w:space="0" w:color="auto"/>
            <w:left w:val="none" w:sz="0" w:space="0" w:color="auto"/>
            <w:bottom w:val="none" w:sz="0" w:space="0" w:color="auto"/>
            <w:right w:val="none" w:sz="0" w:space="0" w:color="auto"/>
          </w:divBdr>
        </w:div>
        <w:div w:id="1985355535">
          <w:marLeft w:val="0"/>
          <w:marRight w:val="0"/>
          <w:marTop w:val="300"/>
          <w:marBottom w:val="0"/>
          <w:divBdr>
            <w:top w:val="none" w:sz="0" w:space="0" w:color="auto"/>
            <w:left w:val="none" w:sz="0" w:space="0" w:color="auto"/>
            <w:bottom w:val="none" w:sz="0" w:space="0" w:color="auto"/>
            <w:right w:val="none" w:sz="0" w:space="0" w:color="auto"/>
          </w:divBdr>
          <w:divsChild>
            <w:div w:id="623268262">
              <w:marLeft w:val="0"/>
              <w:marRight w:val="0"/>
              <w:marTop w:val="0"/>
              <w:marBottom w:val="0"/>
              <w:divBdr>
                <w:top w:val="none" w:sz="0" w:space="0" w:color="auto"/>
                <w:left w:val="none" w:sz="0" w:space="0" w:color="auto"/>
                <w:bottom w:val="none" w:sz="0" w:space="0" w:color="auto"/>
                <w:right w:val="none" w:sz="0" w:space="0" w:color="auto"/>
              </w:divBdr>
              <w:divsChild>
                <w:div w:id="1036393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0860752">
      <w:bodyDiv w:val="1"/>
      <w:marLeft w:val="0"/>
      <w:marRight w:val="0"/>
      <w:marTop w:val="0"/>
      <w:marBottom w:val="0"/>
      <w:divBdr>
        <w:top w:val="none" w:sz="0" w:space="0" w:color="auto"/>
        <w:left w:val="none" w:sz="0" w:space="0" w:color="auto"/>
        <w:bottom w:val="none" w:sz="0" w:space="0" w:color="auto"/>
        <w:right w:val="none" w:sz="0" w:space="0" w:color="auto"/>
      </w:divBdr>
      <w:divsChild>
        <w:div w:id="115608787">
          <w:marLeft w:val="0"/>
          <w:marRight w:val="0"/>
          <w:marTop w:val="0"/>
          <w:marBottom w:val="0"/>
          <w:divBdr>
            <w:top w:val="none" w:sz="0" w:space="0" w:color="auto"/>
            <w:left w:val="none" w:sz="0" w:space="0" w:color="auto"/>
            <w:bottom w:val="none" w:sz="0" w:space="0" w:color="auto"/>
            <w:right w:val="none" w:sz="0" w:space="0" w:color="auto"/>
          </w:divBdr>
          <w:divsChild>
            <w:div w:id="2094009592">
              <w:marLeft w:val="0"/>
              <w:marRight w:val="0"/>
              <w:marTop w:val="0"/>
              <w:marBottom w:val="0"/>
              <w:divBdr>
                <w:top w:val="none" w:sz="0" w:space="0" w:color="auto"/>
                <w:left w:val="none" w:sz="0" w:space="0" w:color="auto"/>
                <w:bottom w:val="none" w:sz="0" w:space="0" w:color="auto"/>
                <w:right w:val="none" w:sz="0" w:space="0" w:color="auto"/>
              </w:divBdr>
            </w:div>
          </w:divsChild>
        </w:div>
        <w:div w:id="206600388">
          <w:marLeft w:val="0"/>
          <w:marRight w:val="0"/>
          <w:marTop w:val="0"/>
          <w:marBottom w:val="0"/>
          <w:divBdr>
            <w:top w:val="none" w:sz="0" w:space="0" w:color="auto"/>
            <w:left w:val="none" w:sz="0" w:space="0" w:color="auto"/>
            <w:bottom w:val="none" w:sz="0" w:space="0" w:color="auto"/>
            <w:right w:val="none" w:sz="0" w:space="0" w:color="auto"/>
          </w:divBdr>
        </w:div>
        <w:div w:id="261645232">
          <w:marLeft w:val="0"/>
          <w:marRight w:val="0"/>
          <w:marTop w:val="300"/>
          <w:marBottom w:val="0"/>
          <w:divBdr>
            <w:top w:val="none" w:sz="0" w:space="0" w:color="auto"/>
            <w:left w:val="none" w:sz="0" w:space="0" w:color="auto"/>
            <w:bottom w:val="none" w:sz="0" w:space="0" w:color="auto"/>
            <w:right w:val="none" w:sz="0" w:space="0" w:color="auto"/>
          </w:divBdr>
          <w:divsChild>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9654555">
          <w:marLeft w:val="0"/>
          <w:marRight w:val="0"/>
          <w:marTop w:val="0"/>
          <w:marBottom w:val="0"/>
          <w:divBdr>
            <w:top w:val="none" w:sz="0" w:space="0" w:color="auto"/>
            <w:left w:val="none" w:sz="0" w:space="0" w:color="auto"/>
            <w:bottom w:val="none" w:sz="0" w:space="0" w:color="auto"/>
            <w:right w:val="none" w:sz="0" w:space="0" w:color="auto"/>
          </w:divBdr>
        </w:div>
        <w:div w:id="303043166">
          <w:marLeft w:val="0"/>
          <w:marRight w:val="0"/>
          <w:marTop w:val="0"/>
          <w:marBottom w:val="0"/>
          <w:divBdr>
            <w:top w:val="none" w:sz="0" w:space="0" w:color="auto"/>
            <w:left w:val="none" w:sz="0" w:space="0" w:color="auto"/>
            <w:bottom w:val="none" w:sz="0" w:space="0" w:color="auto"/>
            <w:right w:val="none" w:sz="0" w:space="0" w:color="auto"/>
          </w:divBdr>
        </w:div>
        <w:div w:id="686564941">
          <w:marLeft w:val="0"/>
          <w:marRight w:val="0"/>
          <w:marTop w:val="0"/>
          <w:marBottom w:val="0"/>
          <w:divBdr>
            <w:top w:val="none" w:sz="0" w:space="0" w:color="auto"/>
            <w:left w:val="none" w:sz="0" w:space="0" w:color="auto"/>
            <w:bottom w:val="none" w:sz="0" w:space="0" w:color="auto"/>
            <w:right w:val="none" w:sz="0" w:space="0" w:color="auto"/>
          </w:divBdr>
          <w:divsChild>
            <w:div w:id="769816215">
              <w:marLeft w:val="0"/>
              <w:marRight w:val="0"/>
              <w:marTop w:val="0"/>
              <w:marBottom w:val="0"/>
              <w:divBdr>
                <w:top w:val="none" w:sz="0" w:space="0" w:color="auto"/>
                <w:left w:val="none" w:sz="0" w:space="0" w:color="auto"/>
                <w:bottom w:val="none" w:sz="0" w:space="0" w:color="auto"/>
                <w:right w:val="none" w:sz="0" w:space="0" w:color="auto"/>
              </w:divBdr>
            </w:div>
          </w:divsChild>
        </w:div>
        <w:div w:id="706294226">
          <w:marLeft w:val="0"/>
          <w:marRight w:val="0"/>
          <w:marTop w:val="0"/>
          <w:marBottom w:val="0"/>
          <w:divBdr>
            <w:top w:val="none" w:sz="0" w:space="0" w:color="auto"/>
            <w:left w:val="none" w:sz="0" w:space="0" w:color="auto"/>
            <w:bottom w:val="none" w:sz="0" w:space="0" w:color="auto"/>
            <w:right w:val="none" w:sz="0" w:space="0" w:color="auto"/>
          </w:divBdr>
          <w:divsChild>
            <w:div w:id="1137912903">
              <w:marLeft w:val="0"/>
              <w:marRight w:val="0"/>
              <w:marTop w:val="0"/>
              <w:marBottom w:val="0"/>
              <w:divBdr>
                <w:top w:val="none" w:sz="0" w:space="0" w:color="auto"/>
                <w:left w:val="none" w:sz="0" w:space="0" w:color="auto"/>
                <w:bottom w:val="none" w:sz="0" w:space="0" w:color="auto"/>
                <w:right w:val="none" w:sz="0" w:space="0" w:color="auto"/>
              </w:divBdr>
            </w:div>
          </w:divsChild>
        </w:div>
        <w:div w:id="747969949">
          <w:marLeft w:val="0"/>
          <w:marRight w:val="0"/>
          <w:marTop w:val="0"/>
          <w:marBottom w:val="0"/>
          <w:divBdr>
            <w:top w:val="none" w:sz="0" w:space="0" w:color="auto"/>
            <w:left w:val="none" w:sz="0" w:space="0" w:color="auto"/>
            <w:bottom w:val="none" w:sz="0" w:space="0" w:color="auto"/>
            <w:right w:val="none" w:sz="0" w:space="0" w:color="auto"/>
          </w:divBdr>
          <w:divsChild>
            <w:div w:id="18897717">
              <w:marLeft w:val="0"/>
              <w:marRight w:val="0"/>
              <w:marTop w:val="0"/>
              <w:marBottom w:val="0"/>
              <w:divBdr>
                <w:top w:val="none" w:sz="0" w:space="0" w:color="auto"/>
                <w:left w:val="none" w:sz="0" w:space="0" w:color="auto"/>
                <w:bottom w:val="none" w:sz="0" w:space="0" w:color="auto"/>
                <w:right w:val="none" w:sz="0" w:space="0" w:color="auto"/>
              </w:divBdr>
            </w:div>
          </w:divsChild>
        </w:div>
        <w:div w:id="777288910">
          <w:marLeft w:val="0"/>
          <w:marRight w:val="0"/>
          <w:marTop w:val="300"/>
          <w:marBottom w:val="0"/>
          <w:divBdr>
            <w:top w:val="none" w:sz="0" w:space="0" w:color="auto"/>
            <w:left w:val="none" w:sz="0" w:space="0" w:color="auto"/>
            <w:bottom w:val="none" w:sz="0" w:space="0" w:color="auto"/>
            <w:right w:val="none" w:sz="0" w:space="0" w:color="auto"/>
          </w:divBdr>
          <w:divsChild>
            <w:div w:id="761999071">
              <w:marLeft w:val="0"/>
              <w:marRight w:val="0"/>
              <w:marTop w:val="0"/>
              <w:marBottom w:val="0"/>
              <w:divBdr>
                <w:top w:val="none" w:sz="0" w:space="0" w:color="auto"/>
                <w:left w:val="none" w:sz="0" w:space="0" w:color="auto"/>
                <w:bottom w:val="none" w:sz="0" w:space="0" w:color="auto"/>
                <w:right w:val="none" w:sz="0" w:space="0" w:color="auto"/>
              </w:divBdr>
              <w:divsChild>
                <w:div w:id="1373069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449590">
          <w:marLeft w:val="0"/>
          <w:marRight w:val="0"/>
          <w:marTop w:val="0"/>
          <w:marBottom w:val="0"/>
          <w:divBdr>
            <w:top w:val="none" w:sz="0" w:space="0" w:color="auto"/>
            <w:left w:val="none" w:sz="0" w:space="0" w:color="auto"/>
            <w:bottom w:val="none" w:sz="0" w:space="0" w:color="auto"/>
            <w:right w:val="none" w:sz="0" w:space="0" w:color="auto"/>
          </w:divBdr>
          <w:divsChild>
            <w:div w:id="800268315">
              <w:marLeft w:val="0"/>
              <w:marRight w:val="0"/>
              <w:marTop w:val="0"/>
              <w:marBottom w:val="0"/>
              <w:divBdr>
                <w:top w:val="none" w:sz="0" w:space="0" w:color="auto"/>
                <w:left w:val="none" w:sz="0" w:space="0" w:color="auto"/>
                <w:bottom w:val="none" w:sz="0" w:space="0" w:color="auto"/>
                <w:right w:val="none" w:sz="0" w:space="0" w:color="auto"/>
              </w:divBdr>
            </w:div>
          </w:divsChild>
        </w:div>
        <w:div w:id="927926888">
          <w:marLeft w:val="0"/>
          <w:marRight w:val="0"/>
          <w:marTop w:val="0"/>
          <w:marBottom w:val="0"/>
          <w:divBdr>
            <w:top w:val="none" w:sz="0" w:space="0" w:color="auto"/>
            <w:left w:val="none" w:sz="0" w:space="0" w:color="auto"/>
            <w:bottom w:val="none" w:sz="0" w:space="0" w:color="auto"/>
            <w:right w:val="none" w:sz="0" w:space="0" w:color="auto"/>
          </w:divBdr>
          <w:divsChild>
            <w:div w:id="408188727">
              <w:marLeft w:val="0"/>
              <w:marRight w:val="0"/>
              <w:marTop w:val="0"/>
              <w:marBottom w:val="0"/>
              <w:divBdr>
                <w:top w:val="none" w:sz="0" w:space="0" w:color="auto"/>
                <w:left w:val="none" w:sz="0" w:space="0" w:color="auto"/>
                <w:bottom w:val="none" w:sz="0" w:space="0" w:color="auto"/>
                <w:right w:val="none" w:sz="0" w:space="0" w:color="auto"/>
              </w:divBdr>
            </w:div>
          </w:divsChild>
        </w:div>
        <w:div w:id="948973361">
          <w:marLeft w:val="0"/>
          <w:marRight w:val="0"/>
          <w:marTop w:val="0"/>
          <w:marBottom w:val="0"/>
          <w:divBdr>
            <w:top w:val="none" w:sz="0" w:space="0" w:color="auto"/>
            <w:left w:val="none" w:sz="0" w:space="0" w:color="auto"/>
            <w:bottom w:val="none" w:sz="0" w:space="0" w:color="auto"/>
            <w:right w:val="none" w:sz="0" w:space="0" w:color="auto"/>
          </w:divBdr>
        </w:div>
        <w:div w:id="1270088520">
          <w:marLeft w:val="0"/>
          <w:marRight w:val="0"/>
          <w:marTop w:val="0"/>
          <w:marBottom w:val="0"/>
          <w:divBdr>
            <w:top w:val="none" w:sz="0" w:space="0" w:color="auto"/>
            <w:left w:val="none" w:sz="0" w:space="0" w:color="auto"/>
            <w:bottom w:val="none" w:sz="0" w:space="0" w:color="auto"/>
            <w:right w:val="none" w:sz="0" w:space="0" w:color="auto"/>
          </w:divBdr>
          <w:divsChild>
            <w:div w:id="160777116">
              <w:marLeft w:val="0"/>
              <w:marRight w:val="0"/>
              <w:marTop w:val="0"/>
              <w:marBottom w:val="0"/>
              <w:divBdr>
                <w:top w:val="none" w:sz="0" w:space="0" w:color="auto"/>
                <w:left w:val="none" w:sz="0" w:space="0" w:color="auto"/>
                <w:bottom w:val="none" w:sz="0" w:space="0" w:color="auto"/>
                <w:right w:val="none" w:sz="0" w:space="0" w:color="auto"/>
              </w:divBdr>
            </w:div>
          </w:divsChild>
        </w:div>
        <w:div w:id="1361472640">
          <w:marLeft w:val="0"/>
          <w:marRight w:val="0"/>
          <w:marTop w:val="0"/>
          <w:marBottom w:val="0"/>
          <w:divBdr>
            <w:top w:val="none" w:sz="0" w:space="0" w:color="auto"/>
            <w:left w:val="none" w:sz="0" w:space="0" w:color="auto"/>
            <w:bottom w:val="none" w:sz="0" w:space="0" w:color="auto"/>
            <w:right w:val="none" w:sz="0" w:space="0" w:color="auto"/>
          </w:divBdr>
        </w:div>
        <w:div w:id="1465927983">
          <w:marLeft w:val="0"/>
          <w:marRight w:val="0"/>
          <w:marTop w:val="300"/>
          <w:marBottom w:val="0"/>
          <w:divBdr>
            <w:top w:val="none" w:sz="0" w:space="0" w:color="auto"/>
            <w:left w:val="none" w:sz="0" w:space="0" w:color="auto"/>
            <w:bottom w:val="none" w:sz="0" w:space="0" w:color="auto"/>
            <w:right w:val="none" w:sz="0" w:space="0" w:color="auto"/>
          </w:divBdr>
          <w:divsChild>
            <w:div w:id="49349641">
              <w:marLeft w:val="0"/>
              <w:marRight w:val="0"/>
              <w:marTop w:val="0"/>
              <w:marBottom w:val="0"/>
              <w:divBdr>
                <w:top w:val="none" w:sz="0" w:space="0" w:color="auto"/>
                <w:left w:val="none" w:sz="0" w:space="0" w:color="auto"/>
                <w:bottom w:val="none" w:sz="0" w:space="0" w:color="auto"/>
                <w:right w:val="none" w:sz="0" w:space="0" w:color="auto"/>
              </w:divBdr>
              <w:divsChild>
                <w:div w:id="236399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0215350">
          <w:marLeft w:val="0"/>
          <w:marRight w:val="0"/>
          <w:marTop w:val="300"/>
          <w:marBottom w:val="0"/>
          <w:divBdr>
            <w:top w:val="none" w:sz="0" w:space="0" w:color="auto"/>
            <w:left w:val="none" w:sz="0" w:space="0" w:color="auto"/>
            <w:bottom w:val="none" w:sz="0" w:space="0" w:color="auto"/>
            <w:right w:val="none" w:sz="0" w:space="0" w:color="auto"/>
          </w:divBdr>
          <w:divsChild>
            <w:div w:id="2118477964">
              <w:marLeft w:val="0"/>
              <w:marRight w:val="0"/>
              <w:marTop w:val="0"/>
              <w:marBottom w:val="0"/>
              <w:divBdr>
                <w:top w:val="none" w:sz="0" w:space="0" w:color="auto"/>
                <w:left w:val="none" w:sz="0" w:space="0" w:color="auto"/>
                <w:bottom w:val="none" w:sz="0" w:space="0" w:color="auto"/>
                <w:right w:val="none" w:sz="0" w:space="0" w:color="auto"/>
              </w:divBdr>
              <w:divsChild>
                <w:div w:id="1575386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0147455">
          <w:marLeft w:val="0"/>
          <w:marRight w:val="0"/>
          <w:marTop w:val="0"/>
          <w:marBottom w:val="0"/>
          <w:divBdr>
            <w:top w:val="none" w:sz="0" w:space="0" w:color="auto"/>
            <w:left w:val="none" w:sz="0" w:space="0" w:color="auto"/>
            <w:bottom w:val="none" w:sz="0" w:space="0" w:color="auto"/>
            <w:right w:val="none" w:sz="0" w:space="0" w:color="auto"/>
          </w:divBdr>
        </w:div>
        <w:div w:id="1891187192">
          <w:marLeft w:val="0"/>
          <w:marRight w:val="0"/>
          <w:marTop w:val="0"/>
          <w:marBottom w:val="0"/>
          <w:divBdr>
            <w:top w:val="none" w:sz="0" w:space="0" w:color="auto"/>
            <w:left w:val="none" w:sz="0" w:space="0" w:color="auto"/>
            <w:bottom w:val="none" w:sz="0" w:space="0" w:color="auto"/>
            <w:right w:val="none" w:sz="0" w:space="0" w:color="auto"/>
          </w:divBdr>
        </w:div>
      </w:divsChild>
    </w:div>
    <w:div w:id="1062869899">
      <w:bodyDiv w:val="1"/>
      <w:marLeft w:val="0"/>
      <w:marRight w:val="0"/>
      <w:marTop w:val="0"/>
      <w:marBottom w:val="0"/>
      <w:divBdr>
        <w:top w:val="none" w:sz="0" w:space="0" w:color="auto"/>
        <w:left w:val="none" w:sz="0" w:space="0" w:color="auto"/>
        <w:bottom w:val="none" w:sz="0" w:space="0" w:color="auto"/>
        <w:right w:val="none" w:sz="0" w:space="0" w:color="auto"/>
      </w:divBdr>
      <w:divsChild>
        <w:div w:id="1634409308">
          <w:marLeft w:val="0"/>
          <w:marRight w:val="0"/>
          <w:marTop w:val="0"/>
          <w:marBottom w:val="0"/>
          <w:divBdr>
            <w:top w:val="none" w:sz="0" w:space="0" w:color="auto"/>
            <w:left w:val="none" w:sz="0" w:space="0" w:color="auto"/>
            <w:bottom w:val="none" w:sz="0" w:space="0" w:color="auto"/>
            <w:right w:val="none" w:sz="0" w:space="0" w:color="auto"/>
          </w:divBdr>
        </w:div>
        <w:div w:id="2088267253">
          <w:marLeft w:val="0"/>
          <w:marRight w:val="0"/>
          <w:marTop w:val="0"/>
          <w:marBottom w:val="0"/>
          <w:divBdr>
            <w:top w:val="none" w:sz="0" w:space="0" w:color="auto"/>
            <w:left w:val="none" w:sz="0" w:space="0" w:color="auto"/>
            <w:bottom w:val="none" w:sz="0" w:space="0" w:color="auto"/>
            <w:right w:val="none" w:sz="0" w:space="0" w:color="auto"/>
          </w:divBdr>
          <w:divsChild>
            <w:div w:id="744761383">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619407423">
          <w:marLeft w:val="0"/>
          <w:marRight w:val="0"/>
          <w:marTop w:val="0"/>
          <w:marBottom w:val="0"/>
          <w:divBdr>
            <w:top w:val="none" w:sz="0" w:space="0" w:color="auto"/>
            <w:left w:val="none" w:sz="0" w:space="0" w:color="auto"/>
            <w:bottom w:val="none" w:sz="0" w:space="0" w:color="auto"/>
            <w:right w:val="none" w:sz="0" w:space="0" w:color="auto"/>
          </w:divBdr>
          <w:divsChild>
            <w:div w:id="192812112">
              <w:marLeft w:val="0"/>
              <w:marRight w:val="0"/>
              <w:marTop w:val="0"/>
              <w:marBottom w:val="0"/>
              <w:divBdr>
                <w:top w:val="none" w:sz="0" w:space="0" w:color="auto"/>
                <w:left w:val="none" w:sz="0" w:space="0" w:color="auto"/>
                <w:bottom w:val="none" w:sz="0" w:space="0" w:color="auto"/>
                <w:right w:val="none" w:sz="0" w:space="0" w:color="auto"/>
              </w:divBdr>
            </w:div>
          </w:divsChild>
        </w:div>
        <w:div w:id="767384891">
          <w:marLeft w:val="0"/>
          <w:marRight w:val="0"/>
          <w:marTop w:val="0"/>
          <w:marBottom w:val="0"/>
          <w:divBdr>
            <w:top w:val="none" w:sz="0" w:space="0" w:color="auto"/>
            <w:left w:val="none" w:sz="0" w:space="0" w:color="auto"/>
            <w:bottom w:val="none" w:sz="0" w:space="0" w:color="auto"/>
            <w:right w:val="none" w:sz="0" w:space="0" w:color="auto"/>
          </w:divBdr>
        </w:div>
        <w:div w:id="1719666312">
          <w:marLeft w:val="0"/>
          <w:marRight w:val="0"/>
          <w:marTop w:val="0"/>
          <w:marBottom w:val="0"/>
          <w:divBdr>
            <w:top w:val="none" w:sz="0" w:space="0" w:color="auto"/>
            <w:left w:val="none" w:sz="0" w:space="0" w:color="auto"/>
            <w:bottom w:val="none" w:sz="0" w:space="0" w:color="auto"/>
            <w:right w:val="none" w:sz="0" w:space="0" w:color="auto"/>
          </w:divBdr>
          <w:divsChild>
            <w:div w:id="1376856613">
              <w:marLeft w:val="0"/>
              <w:marRight w:val="0"/>
              <w:marTop w:val="0"/>
              <w:marBottom w:val="0"/>
              <w:divBdr>
                <w:top w:val="none" w:sz="0" w:space="0" w:color="auto"/>
                <w:left w:val="none" w:sz="0" w:space="0" w:color="auto"/>
                <w:bottom w:val="none" w:sz="0" w:space="0" w:color="auto"/>
                <w:right w:val="none" w:sz="0" w:space="0" w:color="auto"/>
              </w:divBdr>
            </w:div>
          </w:divsChild>
        </w:div>
        <w:div w:id="314458109">
          <w:marLeft w:val="0"/>
          <w:marRight w:val="0"/>
          <w:marTop w:val="0"/>
          <w:marBottom w:val="0"/>
          <w:divBdr>
            <w:top w:val="none" w:sz="0" w:space="0" w:color="auto"/>
            <w:left w:val="none" w:sz="0" w:space="0" w:color="auto"/>
            <w:bottom w:val="none" w:sz="0" w:space="0" w:color="auto"/>
            <w:right w:val="none" w:sz="0" w:space="0" w:color="auto"/>
          </w:divBdr>
        </w:div>
        <w:div w:id="1209026065">
          <w:marLeft w:val="0"/>
          <w:marRight w:val="0"/>
          <w:marTop w:val="0"/>
          <w:marBottom w:val="0"/>
          <w:divBdr>
            <w:top w:val="none" w:sz="0" w:space="0" w:color="auto"/>
            <w:left w:val="none" w:sz="0" w:space="0" w:color="auto"/>
            <w:bottom w:val="none" w:sz="0" w:space="0" w:color="auto"/>
            <w:right w:val="none" w:sz="0" w:space="0" w:color="auto"/>
          </w:divBdr>
          <w:divsChild>
            <w:div w:id="1731030255">
              <w:marLeft w:val="0"/>
              <w:marRight w:val="0"/>
              <w:marTop w:val="0"/>
              <w:marBottom w:val="0"/>
              <w:divBdr>
                <w:top w:val="none" w:sz="0" w:space="0" w:color="auto"/>
                <w:left w:val="none" w:sz="0" w:space="0" w:color="auto"/>
                <w:bottom w:val="none" w:sz="0" w:space="0" w:color="auto"/>
                <w:right w:val="none" w:sz="0" w:space="0" w:color="auto"/>
              </w:divBdr>
            </w:div>
          </w:divsChild>
        </w:div>
        <w:div w:id="338436601">
          <w:marLeft w:val="0"/>
          <w:marRight w:val="0"/>
          <w:marTop w:val="0"/>
          <w:marBottom w:val="0"/>
          <w:divBdr>
            <w:top w:val="none" w:sz="0" w:space="0" w:color="auto"/>
            <w:left w:val="none" w:sz="0" w:space="0" w:color="auto"/>
            <w:bottom w:val="none" w:sz="0" w:space="0" w:color="auto"/>
            <w:right w:val="none" w:sz="0" w:space="0" w:color="auto"/>
          </w:divBdr>
        </w:div>
        <w:div w:id="254481584">
          <w:marLeft w:val="0"/>
          <w:marRight w:val="0"/>
          <w:marTop w:val="0"/>
          <w:marBottom w:val="0"/>
          <w:divBdr>
            <w:top w:val="none" w:sz="0" w:space="0" w:color="auto"/>
            <w:left w:val="none" w:sz="0" w:space="0" w:color="auto"/>
            <w:bottom w:val="none" w:sz="0" w:space="0" w:color="auto"/>
            <w:right w:val="none" w:sz="0" w:space="0" w:color="auto"/>
          </w:divBdr>
          <w:divsChild>
            <w:div w:id="1318805654">
              <w:marLeft w:val="0"/>
              <w:marRight w:val="0"/>
              <w:marTop w:val="0"/>
              <w:marBottom w:val="0"/>
              <w:divBdr>
                <w:top w:val="none" w:sz="0" w:space="0" w:color="auto"/>
                <w:left w:val="none" w:sz="0" w:space="0" w:color="auto"/>
                <w:bottom w:val="none" w:sz="0" w:space="0" w:color="auto"/>
                <w:right w:val="none" w:sz="0" w:space="0" w:color="auto"/>
              </w:divBdr>
            </w:div>
          </w:divsChild>
        </w:div>
        <w:div w:id="582564093">
          <w:marLeft w:val="0"/>
          <w:marRight w:val="0"/>
          <w:marTop w:val="0"/>
          <w:marBottom w:val="0"/>
          <w:divBdr>
            <w:top w:val="none" w:sz="0" w:space="0" w:color="auto"/>
            <w:left w:val="none" w:sz="0" w:space="0" w:color="auto"/>
            <w:bottom w:val="none" w:sz="0" w:space="0" w:color="auto"/>
            <w:right w:val="none" w:sz="0" w:space="0" w:color="auto"/>
          </w:divBdr>
        </w:div>
        <w:div w:id="1633055538">
          <w:marLeft w:val="0"/>
          <w:marRight w:val="0"/>
          <w:marTop w:val="0"/>
          <w:marBottom w:val="0"/>
          <w:divBdr>
            <w:top w:val="none" w:sz="0" w:space="0" w:color="auto"/>
            <w:left w:val="none" w:sz="0" w:space="0" w:color="auto"/>
            <w:bottom w:val="none" w:sz="0" w:space="0" w:color="auto"/>
            <w:right w:val="none" w:sz="0" w:space="0" w:color="auto"/>
          </w:divBdr>
          <w:divsChild>
            <w:div w:id="1757247936">
              <w:marLeft w:val="0"/>
              <w:marRight w:val="0"/>
              <w:marTop w:val="0"/>
              <w:marBottom w:val="0"/>
              <w:divBdr>
                <w:top w:val="none" w:sz="0" w:space="0" w:color="auto"/>
                <w:left w:val="none" w:sz="0" w:space="0" w:color="auto"/>
                <w:bottom w:val="none" w:sz="0" w:space="0" w:color="auto"/>
                <w:right w:val="none" w:sz="0" w:space="0" w:color="auto"/>
              </w:divBdr>
            </w:div>
          </w:divsChild>
        </w:div>
        <w:div w:id="2005815598">
          <w:marLeft w:val="0"/>
          <w:marRight w:val="0"/>
          <w:marTop w:val="0"/>
          <w:marBottom w:val="0"/>
          <w:divBdr>
            <w:top w:val="none" w:sz="0" w:space="0" w:color="auto"/>
            <w:left w:val="none" w:sz="0" w:space="0" w:color="auto"/>
            <w:bottom w:val="none" w:sz="0" w:space="0" w:color="auto"/>
            <w:right w:val="none" w:sz="0" w:space="0" w:color="auto"/>
          </w:divBdr>
        </w:div>
        <w:div w:id="1906988991">
          <w:marLeft w:val="0"/>
          <w:marRight w:val="0"/>
          <w:marTop w:val="0"/>
          <w:marBottom w:val="0"/>
          <w:divBdr>
            <w:top w:val="none" w:sz="0" w:space="0" w:color="auto"/>
            <w:left w:val="none" w:sz="0" w:space="0" w:color="auto"/>
            <w:bottom w:val="none" w:sz="0" w:space="0" w:color="auto"/>
            <w:right w:val="none" w:sz="0" w:space="0" w:color="auto"/>
          </w:divBdr>
          <w:divsChild>
            <w:div w:id="61753369">
              <w:marLeft w:val="0"/>
              <w:marRight w:val="0"/>
              <w:marTop w:val="0"/>
              <w:marBottom w:val="0"/>
              <w:divBdr>
                <w:top w:val="none" w:sz="0" w:space="0" w:color="auto"/>
                <w:left w:val="none" w:sz="0" w:space="0" w:color="auto"/>
                <w:bottom w:val="none" w:sz="0" w:space="0" w:color="auto"/>
                <w:right w:val="none" w:sz="0" w:space="0" w:color="auto"/>
              </w:divBdr>
            </w:div>
          </w:divsChild>
        </w:div>
        <w:div w:id="577832024">
          <w:marLeft w:val="0"/>
          <w:marRight w:val="0"/>
          <w:marTop w:val="300"/>
          <w:marBottom w:val="0"/>
          <w:divBdr>
            <w:top w:val="none" w:sz="0" w:space="0" w:color="auto"/>
            <w:left w:val="none" w:sz="0" w:space="0" w:color="auto"/>
            <w:bottom w:val="none" w:sz="0" w:space="0" w:color="auto"/>
            <w:right w:val="none" w:sz="0" w:space="0" w:color="auto"/>
          </w:divBdr>
          <w:divsChild>
            <w:div w:id="712848021">
              <w:marLeft w:val="0"/>
              <w:marRight w:val="0"/>
              <w:marTop w:val="0"/>
              <w:marBottom w:val="0"/>
              <w:divBdr>
                <w:top w:val="none" w:sz="0" w:space="0" w:color="auto"/>
                <w:left w:val="none" w:sz="0" w:space="0" w:color="auto"/>
                <w:bottom w:val="none" w:sz="0" w:space="0" w:color="auto"/>
                <w:right w:val="none" w:sz="0" w:space="0" w:color="auto"/>
              </w:divBdr>
              <w:divsChild>
                <w:div w:id="1582912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323120">
          <w:marLeft w:val="0"/>
          <w:marRight w:val="0"/>
          <w:marTop w:val="300"/>
          <w:marBottom w:val="0"/>
          <w:divBdr>
            <w:top w:val="none" w:sz="0" w:space="0" w:color="auto"/>
            <w:left w:val="none" w:sz="0" w:space="0" w:color="auto"/>
            <w:bottom w:val="none" w:sz="0" w:space="0" w:color="auto"/>
            <w:right w:val="none" w:sz="0" w:space="0" w:color="auto"/>
          </w:divBdr>
          <w:divsChild>
            <w:div w:id="1068266190">
              <w:marLeft w:val="0"/>
              <w:marRight w:val="0"/>
              <w:marTop w:val="0"/>
              <w:marBottom w:val="0"/>
              <w:divBdr>
                <w:top w:val="none" w:sz="0" w:space="0" w:color="auto"/>
                <w:left w:val="none" w:sz="0" w:space="0" w:color="auto"/>
                <w:bottom w:val="none" w:sz="0" w:space="0" w:color="auto"/>
                <w:right w:val="none" w:sz="0" w:space="0" w:color="auto"/>
              </w:divBdr>
              <w:divsChild>
                <w:div w:id="62442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7663673">
          <w:marLeft w:val="0"/>
          <w:marRight w:val="0"/>
          <w:marTop w:val="300"/>
          <w:marBottom w:val="0"/>
          <w:divBdr>
            <w:top w:val="none" w:sz="0" w:space="0" w:color="auto"/>
            <w:left w:val="none" w:sz="0" w:space="0" w:color="auto"/>
            <w:bottom w:val="none" w:sz="0" w:space="0" w:color="auto"/>
            <w:right w:val="none" w:sz="0" w:space="0" w:color="auto"/>
          </w:divBdr>
          <w:divsChild>
            <w:div w:id="1967197883">
              <w:marLeft w:val="0"/>
              <w:marRight w:val="0"/>
              <w:marTop w:val="0"/>
              <w:marBottom w:val="0"/>
              <w:divBdr>
                <w:top w:val="none" w:sz="0" w:space="0" w:color="auto"/>
                <w:left w:val="none" w:sz="0" w:space="0" w:color="auto"/>
                <w:bottom w:val="none" w:sz="0" w:space="0" w:color="auto"/>
                <w:right w:val="none" w:sz="0" w:space="0" w:color="auto"/>
              </w:divBdr>
              <w:divsChild>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4567002">
      <w:bodyDiv w:val="1"/>
      <w:marLeft w:val="0"/>
      <w:marRight w:val="0"/>
      <w:marTop w:val="0"/>
      <w:marBottom w:val="0"/>
      <w:divBdr>
        <w:top w:val="none" w:sz="0" w:space="0" w:color="auto"/>
        <w:left w:val="none" w:sz="0" w:space="0" w:color="auto"/>
        <w:bottom w:val="none" w:sz="0" w:space="0" w:color="auto"/>
        <w:right w:val="none" w:sz="0" w:space="0" w:color="auto"/>
      </w:divBdr>
      <w:divsChild>
        <w:div w:id="36125567">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sChild>
            <w:div w:id="1564245895">
              <w:marLeft w:val="0"/>
              <w:marRight w:val="0"/>
              <w:marTop w:val="0"/>
              <w:marBottom w:val="0"/>
              <w:divBdr>
                <w:top w:val="none" w:sz="0" w:space="0" w:color="auto"/>
                <w:left w:val="none" w:sz="0" w:space="0" w:color="auto"/>
                <w:bottom w:val="none" w:sz="0" w:space="0" w:color="auto"/>
                <w:right w:val="none" w:sz="0" w:space="0" w:color="auto"/>
              </w:divBdr>
              <w:divsChild>
                <w:div w:id="1607929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93475">
          <w:marLeft w:val="0"/>
          <w:marRight w:val="0"/>
          <w:marTop w:val="0"/>
          <w:marBottom w:val="0"/>
          <w:divBdr>
            <w:top w:val="none" w:sz="0" w:space="0" w:color="auto"/>
            <w:left w:val="none" w:sz="0" w:space="0" w:color="auto"/>
            <w:bottom w:val="none" w:sz="0" w:space="0" w:color="auto"/>
            <w:right w:val="none" w:sz="0" w:space="0" w:color="auto"/>
          </w:divBdr>
          <w:divsChild>
            <w:div w:id="1000503992">
              <w:marLeft w:val="0"/>
              <w:marRight w:val="0"/>
              <w:marTop w:val="0"/>
              <w:marBottom w:val="0"/>
              <w:divBdr>
                <w:top w:val="none" w:sz="0" w:space="0" w:color="auto"/>
                <w:left w:val="none" w:sz="0" w:space="0" w:color="auto"/>
                <w:bottom w:val="none" w:sz="0" w:space="0" w:color="auto"/>
                <w:right w:val="none" w:sz="0" w:space="0" w:color="auto"/>
              </w:divBdr>
            </w:div>
          </w:divsChild>
        </w:div>
        <w:div w:id="450318807">
          <w:marLeft w:val="0"/>
          <w:marRight w:val="0"/>
          <w:marTop w:val="0"/>
          <w:marBottom w:val="0"/>
          <w:divBdr>
            <w:top w:val="none" w:sz="0" w:space="0" w:color="auto"/>
            <w:left w:val="none" w:sz="0" w:space="0" w:color="auto"/>
            <w:bottom w:val="none" w:sz="0" w:space="0" w:color="auto"/>
            <w:right w:val="none" w:sz="0" w:space="0" w:color="auto"/>
          </w:divBdr>
        </w:div>
        <w:div w:id="524909034">
          <w:marLeft w:val="0"/>
          <w:marRight w:val="0"/>
          <w:marTop w:val="300"/>
          <w:marBottom w:val="0"/>
          <w:divBdr>
            <w:top w:val="none" w:sz="0" w:space="0" w:color="auto"/>
            <w:left w:val="none" w:sz="0" w:space="0" w:color="auto"/>
            <w:bottom w:val="none" w:sz="0" w:space="0" w:color="auto"/>
            <w:right w:val="none" w:sz="0" w:space="0" w:color="auto"/>
          </w:divBdr>
          <w:divsChild>
            <w:div w:id="80759107">
              <w:marLeft w:val="0"/>
              <w:marRight w:val="0"/>
              <w:marTop w:val="0"/>
              <w:marBottom w:val="0"/>
              <w:divBdr>
                <w:top w:val="none" w:sz="0" w:space="0" w:color="auto"/>
                <w:left w:val="none" w:sz="0" w:space="0" w:color="auto"/>
                <w:bottom w:val="none" w:sz="0" w:space="0" w:color="auto"/>
                <w:right w:val="none" w:sz="0" w:space="0" w:color="auto"/>
              </w:divBdr>
              <w:divsChild>
                <w:div w:id="1945335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352499">
          <w:marLeft w:val="0"/>
          <w:marRight w:val="0"/>
          <w:marTop w:val="0"/>
          <w:marBottom w:val="0"/>
          <w:divBdr>
            <w:top w:val="none" w:sz="0" w:space="0" w:color="auto"/>
            <w:left w:val="none" w:sz="0" w:space="0" w:color="auto"/>
            <w:bottom w:val="none" w:sz="0" w:space="0" w:color="auto"/>
            <w:right w:val="none" w:sz="0" w:space="0" w:color="auto"/>
          </w:divBdr>
        </w:div>
        <w:div w:id="935552907">
          <w:marLeft w:val="0"/>
          <w:marRight w:val="0"/>
          <w:marTop w:val="0"/>
          <w:marBottom w:val="0"/>
          <w:divBdr>
            <w:top w:val="none" w:sz="0" w:space="0" w:color="auto"/>
            <w:left w:val="none" w:sz="0" w:space="0" w:color="auto"/>
            <w:bottom w:val="none" w:sz="0" w:space="0" w:color="auto"/>
            <w:right w:val="none" w:sz="0" w:space="0" w:color="auto"/>
          </w:divBdr>
        </w:div>
        <w:div w:id="1150292755">
          <w:marLeft w:val="0"/>
          <w:marRight w:val="0"/>
          <w:marTop w:val="0"/>
          <w:marBottom w:val="0"/>
          <w:divBdr>
            <w:top w:val="none" w:sz="0" w:space="0" w:color="auto"/>
            <w:left w:val="none" w:sz="0" w:space="0" w:color="auto"/>
            <w:bottom w:val="none" w:sz="0" w:space="0" w:color="auto"/>
            <w:right w:val="none" w:sz="0" w:space="0" w:color="auto"/>
          </w:divBdr>
        </w:div>
        <w:div w:id="1240209583">
          <w:marLeft w:val="0"/>
          <w:marRight w:val="0"/>
          <w:marTop w:val="0"/>
          <w:marBottom w:val="0"/>
          <w:divBdr>
            <w:top w:val="none" w:sz="0" w:space="0" w:color="auto"/>
            <w:left w:val="none" w:sz="0" w:space="0" w:color="auto"/>
            <w:bottom w:val="none" w:sz="0" w:space="0" w:color="auto"/>
            <w:right w:val="none" w:sz="0" w:space="0" w:color="auto"/>
          </w:divBdr>
        </w:div>
        <w:div w:id="1438527936">
          <w:marLeft w:val="0"/>
          <w:marRight w:val="0"/>
          <w:marTop w:val="0"/>
          <w:marBottom w:val="0"/>
          <w:divBdr>
            <w:top w:val="none" w:sz="0" w:space="0" w:color="auto"/>
            <w:left w:val="none" w:sz="0" w:space="0" w:color="auto"/>
            <w:bottom w:val="none" w:sz="0" w:space="0" w:color="auto"/>
            <w:right w:val="none" w:sz="0" w:space="0" w:color="auto"/>
          </w:divBdr>
          <w:divsChild>
            <w:div w:id="945188353">
              <w:marLeft w:val="0"/>
              <w:marRight w:val="0"/>
              <w:marTop w:val="0"/>
              <w:marBottom w:val="0"/>
              <w:divBdr>
                <w:top w:val="none" w:sz="0" w:space="0" w:color="auto"/>
                <w:left w:val="none" w:sz="0" w:space="0" w:color="auto"/>
                <w:bottom w:val="none" w:sz="0" w:space="0" w:color="auto"/>
                <w:right w:val="none" w:sz="0" w:space="0" w:color="auto"/>
              </w:divBdr>
            </w:div>
          </w:divsChild>
        </w:div>
        <w:div w:id="1544176687">
          <w:marLeft w:val="0"/>
          <w:marRight w:val="0"/>
          <w:marTop w:val="0"/>
          <w:marBottom w:val="0"/>
          <w:divBdr>
            <w:top w:val="none" w:sz="0" w:space="0" w:color="auto"/>
            <w:left w:val="none" w:sz="0" w:space="0" w:color="auto"/>
            <w:bottom w:val="none" w:sz="0" w:space="0" w:color="auto"/>
            <w:right w:val="none" w:sz="0" w:space="0" w:color="auto"/>
          </w:divBdr>
          <w:divsChild>
            <w:div w:id="1901280486">
              <w:marLeft w:val="0"/>
              <w:marRight w:val="0"/>
              <w:marTop w:val="0"/>
              <w:marBottom w:val="0"/>
              <w:divBdr>
                <w:top w:val="none" w:sz="0" w:space="0" w:color="auto"/>
                <w:left w:val="none" w:sz="0" w:space="0" w:color="auto"/>
                <w:bottom w:val="none" w:sz="0" w:space="0" w:color="auto"/>
                <w:right w:val="none" w:sz="0" w:space="0" w:color="auto"/>
              </w:divBdr>
            </w:div>
          </w:divsChild>
        </w:div>
        <w:div w:id="1654408777">
          <w:marLeft w:val="0"/>
          <w:marRight w:val="0"/>
          <w:marTop w:val="300"/>
          <w:marBottom w:val="0"/>
          <w:divBdr>
            <w:top w:val="none" w:sz="0" w:space="0" w:color="auto"/>
            <w:left w:val="none" w:sz="0" w:space="0" w:color="auto"/>
            <w:bottom w:val="none" w:sz="0" w:space="0" w:color="auto"/>
            <w:right w:val="none" w:sz="0" w:space="0" w:color="auto"/>
          </w:divBdr>
          <w:divsChild>
            <w:div w:id="465243723">
              <w:marLeft w:val="0"/>
              <w:marRight w:val="0"/>
              <w:marTop w:val="0"/>
              <w:marBottom w:val="0"/>
              <w:divBdr>
                <w:top w:val="none" w:sz="0" w:space="0" w:color="auto"/>
                <w:left w:val="none" w:sz="0" w:space="0" w:color="auto"/>
                <w:bottom w:val="none" w:sz="0" w:space="0" w:color="auto"/>
                <w:right w:val="none" w:sz="0" w:space="0" w:color="auto"/>
              </w:divBdr>
              <w:divsChild>
                <w:div w:id="1399286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5619781">
          <w:marLeft w:val="0"/>
          <w:marRight w:val="0"/>
          <w:marTop w:val="300"/>
          <w:marBottom w:val="0"/>
          <w:divBdr>
            <w:top w:val="none" w:sz="0" w:space="0" w:color="auto"/>
            <w:left w:val="none" w:sz="0" w:space="0" w:color="auto"/>
            <w:bottom w:val="none" w:sz="0" w:space="0" w:color="auto"/>
            <w:right w:val="none" w:sz="0" w:space="0" w:color="auto"/>
          </w:divBdr>
          <w:divsChild>
            <w:div w:id="605967582">
              <w:marLeft w:val="0"/>
              <w:marRight w:val="0"/>
              <w:marTop w:val="0"/>
              <w:marBottom w:val="0"/>
              <w:divBdr>
                <w:top w:val="none" w:sz="0" w:space="0" w:color="auto"/>
                <w:left w:val="none" w:sz="0" w:space="0" w:color="auto"/>
                <w:bottom w:val="none" w:sz="0" w:space="0" w:color="auto"/>
                <w:right w:val="none" w:sz="0" w:space="0" w:color="auto"/>
              </w:divBdr>
              <w:divsChild>
                <w:div w:id="1946882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8258159">
          <w:marLeft w:val="0"/>
          <w:marRight w:val="0"/>
          <w:marTop w:val="0"/>
          <w:marBottom w:val="0"/>
          <w:divBdr>
            <w:top w:val="none" w:sz="0" w:space="0" w:color="auto"/>
            <w:left w:val="none" w:sz="0" w:space="0" w:color="auto"/>
            <w:bottom w:val="none" w:sz="0" w:space="0" w:color="auto"/>
            <w:right w:val="none" w:sz="0" w:space="0" w:color="auto"/>
          </w:divBdr>
          <w:divsChild>
            <w:div w:id="1332756901">
              <w:marLeft w:val="0"/>
              <w:marRight w:val="0"/>
              <w:marTop w:val="0"/>
              <w:marBottom w:val="0"/>
              <w:divBdr>
                <w:top w:val="none" w:sz="0" w:space="0" w:color="auto"/>
                <w:left w:val="none" w:sz="0" w:space="0" w:color="auto"/>
                <w:bottom w:val="none" w:sz="0" w:space="0" w:color="auto"/>
                <w:right w:val="none" w:sz="0" w:space="0" w:color="auto"/>
              </w:divBdr>
            </w:div>
          </w:divsChild>
        </w:div>
        <w:div w:id="1948342141">
          <w:marLeft w:val="0"/>
          <w:marRight w:val="0"/>
          <w:marTop w:val="0"/>
          <w:marBottom w:val="0"/>
          <w:divBdr>
            <w:top w:val="none" w:sz="0" w:space="0" w:color="auto"/>
            <w:left w:val="none" w:sz="0" w:space="0" w:color="auto"/>
            <w:bottom w:val="none" w:sz="0" w:space="0" w:color="auto"/>
            <w:right w:val="none" w:sz="0" w:space="0" w:color="auto"/>
          </w:divBdr>
          <w:divsChild>
            <w:div w:id="315568591">
              <w:marLeft w:val="0"/>
              <w:marRight w:val="0"/>
              <w:marTop w:val="0"/>
              <w:marBottom w:val="0"/>
              <w:divBdr>
                <w:top w:val="none" w:sz="0" w:space="0" w:color="auto"/>
                <w:left w:val="none" w:sz="0" w:space="0" w:color="auto"/>
                <w:bottom w:val="none" w:sz="0" w:space="0" w:color="auto"/>
                <w:right w:val="none" w:sz="0" w:space="0" w:color="auto"/>
              </w:divBdr>
            </w:div>
          </w:divsChild>
        </w:div>
        <w:div w:id="2050493849">
          <w:marLeft w:val="0"/>
          <w:marRight w:val="0"/>
          <w:marTop w:val="0"/>
          <w:marBottom w:val="0"/>
          <w:divBdr>
            <w:top w:val="none" w:sz="0" w:space="0" w:color="auto"/>
            <w:left w:val="none" w:sz="0" w:space="0" w:color="auto"/>
            <w:bottom w:val="none" w:sz="0" w:space="0" w:color="auto"/>
            <w:right w:val="none" w:sz="0" w:space="0" w:color="auto"/>
          </w:divBdr>
          <w:divsChild>
            <w:div w:id="2027436483">
              <w:marLeft w:val="0"/>
              <w:marRight w:val="0"/>
              <w:marTop w:val="0"/>
              <w:marBottom w:val="0"/>
              <w:divBdr>
                <w:top w:val="none" w:sz="0" w:space="0" w:color="auto"/>
                <w:left w:val="none" w:sz="0" w:space="0" w:color="auto"/>
                <w:bottom w:val="none" w:sz="0" w:space="0" w:color="auto"/>
                <w:right w:val="none" w:sz="0" w:space="0" w:color="auto"/>
              </w:divBdr>
            </w:div>
          </w:divsChild>
        </w:div>
        <w:div w:id="2065634963">
          <w:marLeft w:val="0"/>
          <w:marRight w:val="0"/>
          <w:marTop w:val="0"/>
          <w:marBottom w:val="0"/>
          <w:divBdr>
            <w:top w:val="none" w:sz="0" w:space="0" w:color="auto"/>
            <w:left w:val="none" w:sz="0" w:space="0" w:color="auto"/>
            <w:bottom w:val="none" w:sz="0" w:space="0" w:color="auto"/>
            <w:right w:val="none" w:sz="0" w:space="0" w:color="auto"/>
          </w:divBdr>
          <w:divsChild>
            <w:div w:id="2024476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5297946">
      <w:bodyDiv w:val="1"/>
      <w:marLeft w:val="0"/>
      <w:marRight w:val="0"/>
      <w:marTop w:val="0"/>
      <w:marBottom w:val="0"/>
      <w:divBdr>
        <w:top w:val="none" w:sz="0" w:space="0" w:color="auto"/>
        <w:left w:val="none" w:sz="0" w:space="0" w:color="auto"/>
        <w:bottom w:val="none" w:sz="0" w:space="0" w:color="auto"/>
        <w:right w:val="none" w:sz="0" w:space="0" w:color="auto"/>
      </w:divBdr>
      <w:divsChild>
        <w:div w:id="28996649">
          <w:marLeft w:val="0"/>
          <w:marRight w:val="0"/>
          <w:marTop w:val="0"/>
          <w:marBottom w:val="0"/>
          <w:divBdr>
            <w:top w:val="none" w:sz="0" w:space="0" w:color="auto"/>
            <w:left w:val="none" w:sz="0" w:space="0" w:color="auto"/>
            <w:bottom w:val="none" w:sz="0" w:space="0" w:color="auto"/>
            <w:right w:val="none" w:sz="0" w:space="0" w:color="auto"/>
          </w:divBdr>
        </w:div>
        <w:div w:id="1749186086">
          <w:marLeft w:val="0"/>
          <w:marRight w:val="0"/>
          <w:marTop w:val="0"/>
          <w:marBottom w:val="0"/>
          <w:divBdr>
            <w:top w:val="none" w:sz="0" w:space="0" w:color="auto"/>
            <w:left w:val="none" w:sz="0" w:space="0" w:color="auto"/>
            <w:bottom w:val="none" w:sz="0" w:space="0" w:color="auto"/>
            <w:right w:val="none" w:sz="0" w:space="0" w:color="auto"/>
          </w:divBdr>
          <w:divsChild>
            <w:div w:id="1950896476">
              <w:marLeft w:val="0"/>
              <w:marRight w:val="0"/>
              <w:marTop w:val="0"/>
              <w:marBottom w:val="0"/>
              <w:divBdr>
                <w:top w:val="none" w:sz="0" w:space="0" w:color="auto"/>
                <w:left w:val="none" w:sz="0" w:space="0" w:color="auto"/>
                <w:bottom w:val="none" w:sz="0" w:space="0" w:color="auto"/>
                <w:right w:val="none" w:sz="0" w:space="0" w:color="auto"/>
              </w:divBdr>
            </w:div>
          </w:divsChild>
        </w:div>
        <w:div w:id="1209417384">
          <w:marLeft w:val="0"/>
          <w:marRight w:val="0"/>
          <w:marTop w:val="0"/>
          <w:marBottom w:val="0"/>
          <w:divBdr>
            <w:top w:val="none" w:sz="0" w:space="0" w:color="auto"/>
            <w:left w:val="none" w:sz="0" w:space="0" w:color="auto"/>
            <w:bottom w:val="none" w:sz="0" w:space="0" w:color="auto"/>
            <w:right w:val="none" w:sz="0" w:space="0" w:color="auto"/>
          </w:divBdr>
        </w:div>
        <w:div w:id="659970725">
          <w:marLeft w:val="0"/>
          <w:marRight w:val="0"/>
          <w:marTop w:val="0"/>
          <w:marBottom w:val="0"/>
          <w:divBdr>
            <w:top w:val="none" w:sz="0" w:space="0" w:color="auto"/>
            <w:left w:val="none" w:sz="0" w:space="0" w:color="auto"/>
            <w:bottom w:val="none" w:sz="0" w:space="0" w:color="auto"/>
            <w:right w:val="none" w:sz="0" w:space="0" w:color="auto"/>
          </w:divBdr>
          <w:divsChild>
            <w:div w:id="1051273763">
              <w:marLeft w:val="0"/>
              <w:marRight w:val="0"/>
              <w:marTop w:val="0"/>
              <w:marBottom w:val="0"/>
              <w:divBdr>
                <w:top w:val="none" w:sz="0" w:space="0" w:color="auto"/>
                <w:left w:val="none" w:sz="0" w:space="0" w:color="auto"/>
                <w:bottom w:val="none" w:sz="0" w:space="0" w:color="auto"/>
                <w:right w:val="none" w:sz="0" w:space="0" w:color="auto"/>
              </w:divBdr>
            </w:div>
          </w:divsChild>
        </w:div>
        <w:div w:id="515852660">
          <w:marLeft w:val="0"/>
          <w:marRight w:val="0"/>
          <w:marTop w:val="0"/>
          <w:marBottom w:val="0"/>
          <w:divBdr>
            <w:top w:val="none" w:sz="0" w:space="0" w:color="auto"/>
            <w:left w:val="none" w:sz="0" w:space="0" w:color="auto"/>
            <w:bottom w:val="none" w:sz="0" w:space="0" w:color="auto"/>
            <w:right w:val="none" w:sz="0" w:space="0" w:color="auto"/>
          </w:divBdr>
        </w:div>
        <w:div w:id="1628776087">
          <w:marLeft w:val="0"/>
          <w:marRight w:val="0"/>
          <w:marTop w:val="0"/>
          <w:marBottom w:val="0"/>
          <w:divBdr>
            <w:top w:val="none" w:sz="0" w:space="0" w:color="auto"/>
            <w:left w:val="none" w:sz="0" w:space="0" w:color="auto"/>
            <w:bottom w:val="none" w:sz="0" w:space="0" w:color="auto"/>
            <w:right w:val="none" w:sz="0" w:space="0" w:color="auto"/>
          </w:divBdr>
          <w:divsChild>
            <w:div w:id="271669060">
              <w:marLeft w:val="0"/>
              <w:marRight w:val="0"/>
              <w:marTop w:val="0"/>
              <w:marBottom w:val="0"/>
              <w:divBdr>
                <w:top w:val="none" w:sz="0" w:space="0" w:color="auto"/>
                <w:left w:val="none" w:sz="0" w:space="0" w:color="auto"/>
                <w:bottom w:val="none" w:sz="0" w:space="0" w:color="auto"/>
                <w:right w:val="none" w:sz="0" w:space="0" w:color="auto"/>
              </w:divBdr>
            </w:div>
          </w:divsChild>
        </w:div>
        <w:div w:id="3265838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sChild>
            <w:div w:id="2100370721">
              <w:marLeft w:val="0"/>
              <w:marRight w:val="0"/>
              <w:marTop w:val="0"/>
              <w:marBottom w:val="0"/>
              <w:divBdr>
                <w:top w:val="none" w:sz="0" w:space="0" w:color="auto"/>
                <w:left w:val="none" w:sz="0" w:space="0" w:color="auto"/>
                <w:bottom w:val="none" w:sz="0" w:space="0" w:color="auto"/>
                <w:right w:val="none" w:sz="0" w:space="0" w:color="auto"/>
              </w:divBdr>
            </w:div>
          </w:divsChild>
        </w:div>
        <w:div w:id="973365687">
          <w:marLeft w:val="0"/>
          <w:marRight w:val="0"/>
          <w:marTop w:val="0"/>
          <w:marBottom w:val="0"/>
          <w:divBdr>
            <w:top w:val="none" w:sz="0" w:space="0" w:color="auto"/>
            <w:left w:val="none" w:sz="0" w:space="0" w:color="auto"/>
            <w:bottom w:val="none" w:sz="0" w:space="0" w:color="auto"/>
            <w:right w:val="none" w:sz="0" w:space="0" w:color="auto"/>
          </w:divBdr>
        </w:div>
        <w:div w:id="210700900">
          <w:marLeft w:val="0"/>
          <w:marRight w:val="0"/>
          <w:marTop w:val="0"/>
          <w:marBottom w:val="0"/>
          <w:divBdr>
            <w:top w:val="none" w:sz="0" w:space="0" w:color="auto"/>
            <w:left w:val="none" w:sz="0" w:space="0" w:color="auto"/>
            <w:bottom w:val="none" w:sz="0" w:space="0" w:color="auto"/>
            <w:right w:val="none" w:sz="0" w:space="0" w:color="auto"/>
          </w:divBdr>
          <w:divsChild>
            <w:div w:id="1344673323">
              <w:marLeft w:val="0"/>
              <w:marRight w:val="0"/>
              <w:marTop w:val="0"/>
              <w:marBottom w:val="0"/>
              <w:divBdr>
                <w:top w:val="none" w:sz="0" w:space="0" w:color="auto"/>
                <w:left w:val="none" w:sz="0" w:space="0" w:color="auto"/>
                <w:bottom w:val="none" w:sz="0" w:space="0" w:color="auto"/>
                <w:right w:val="none" w:sz="0" w:space="0" w:color="auto"/>
              </w:divBdr>
            </w:div>
          </w:divsChild>
        </w:div>
        <w:div w:id="415594836">
          <w:marLeft w:val="0"/>
          <w:marRight w:val="0"/>
          <w:marTop w:val="0"/>
          <w:marBottom w:val="0"/>
          <w:divBdr>
            <w:top w:val="none" w:sz="0" w:space="0" w:color="auto"/>
            <w:left w:val="none" w:sz="0" w:space="0" w:color="auto"/>
            <w:bottom w:val="none" w:sz="0" w:space="0" w:color="auto"/>
            <w:right w:val="none" w:sz="0" w:space="0" w:color="auto"/>
          </w:divBdr>
        </w:div>
        <w:div w:id="1145389453">
          <w:marLeft w:val="0"/>
          <w:marRight w:val="0"/>
          <w:marTop w:val="0"/>
          <w:marBottom w:val="0"/>
          <w:divBdr>
            <w:top w:val="none" w:sz="0" w:space="0" w:color="auto"/>
            <w:left w:val="none" w:sz="0" w:space="0" w:color="auto"/>
            <w:bottom w:val="none" w:sz="0" w:space="0" w:color="auto"/>
            <w:right w:val="none" w:sz="0" w:space="0" w:color="auto"/>
          </w:divBdr>
          <w:divsChild>
            <w:div w:id="888346764">
              <w:marLeft w:val="0"/>
              <w:marRight w:val="0"/>
              <w:marTop w:val="0"/>
              <w:marBottom w:val="0"/>
              <w:divBdr>
                <w:top w:val="none" w:sz="0" w:space="0" w:color="auto"/>
                <w:left w:val="none" w:sz="0" w:space="0" w:color="auto"/>
                <w:bottom w:val="none" w:sz="0" w:space="0" w:color="auto"/>
                <w:right w:val="none" w:sz="0" w:space="0" w:color="auto"/>
              </w:divBdr>
            </w:div>
          </w:divsChild>
        </w:div>
        <w:div w:id="1665015724">
          <w:marLeft w:val="0"/>
          <w:marRight w:val="0"/>
          <w:marTop w:val="0"/>
          <w:marBottom w:val="0"/>
          <w:divBdr>
            <w:top w:val="none" w:sz="0" w:space="0" w:color="auto"/>
            <w:left w:val="none" w:sz="0" w:space="0" w:color="auto"/>
            <w:bottom w:val="none" w:sz="0" w:space="0" w:color="auto"/>
            <w:right w:val="none" w:sz="0" w:space="0" w:color="auto"/>
          </w:divBdr>
        </w:div>
        <w:div w:id="785849350">
          <w:marLeft w:val="0"/>
          <w:marRight w:val="0"/>
          <w:marTop w:val="0"/>
          <w:marBottom w:val="0"/>
          <w:divBdr>
            <w:top w:val="none" w:sz="0" w:space="0" w:color="auto"/>
            <w:left w:val="none" w:sz="0" w:space="0" w:color="auto"/>
            <w:bottom w:val="none" w:sz="0" w:space="0" w:color="auto"/>
            <w:right w:val="none" w:sz="0" w:space="0" w:color="auto"/>
          </w:divBdr>
          <w:divsChild>
            <w:div w:id="438569832">
              <w:marLeft w:val="0"/>
              <w:marRight w:val="0"/>
              <w:marTop w:val="0"/>
              <w:marBottom w:val="0"/>
              <w:divBdr>
                <w:top w:val="none" w:sz="0" w:space="0" w:color="auto"/>
                <w:left w:val="none" w:sz="0" w:space="0" w:color="auto"/>
                <w:bottom w:val="none" w:sz="0" w:space="0" w:color="auto"/>
                <w:right w:val="none" w:sz="0" w:space="0" w:color="auto"/>
              </w:divBdr>
            </w:div>
          </w:divsChild>
        </w:div>
        <w:div w:id="2065832640">
          <w:marLeft w:val="0"/>
          <w:marRight w:val="0"/>
          <w:marTop w:val="300"/>
          <w:marBottom w:val="0"/>
          <w:divBdr>
            <w:top w:val="none" w:sz="0" w:space="0" w:color="auto"/>
            <w:left w:val="none" w:sz="0" w:space="0" w:color="auto"/>
            <w:bottom w:val="none" w:sz="0" w:space="0" w:color="auto"/>
            <w:right w:val="none" w:sz="0" w:space="0" w:color="auto"/>
          </w:divBdr>
          <w:divsChild>
            <w:div w:id="126897801">
              <w:marLeft w:val="0"/>
              <w:marRight w:val="0"/>
              <w:marTop w:val="0"/>
              <w:marBottom w:val="0"/>
              <w:divBdr>
                <w:top w:val="none" w:sz="0" w:space="0" w:color="auto"/>
                <w:left w:val="none" w:sz="0" w:space="0" w:color="auto"/>
                <w:bottom w:val="none" w:sz="0" w:space="0" w:color="auto"/>
                <w:right w:val="none" w:sz="0" w:space="0" w:color="auto"/>
              </w:divBdr>
              <w:divsChild>
                <w:div w:id="4640041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2524535">
          <w:marLeft w:val="0"/>
          <w:marRight w:val="0"/>
          <w:marTop w:val="300"/>
          <w:marBottom w:val="0"/>
          <w:divBdr>
            <w:top w:val="none" w:sz="0" w:space="0" w:color="auto"/>
            <w:left w:val="none" w:sz="0" w:space="0" w:color="auto"/>
            <w:bottom w:val="none" w:sz="0" w:space="0" w:color="auto"/>
            <w:right w:val="none" w:sz="0" w:space="0" w:color="auto"/>
          </w:divBdr>
          <w:divsChild>
            <w:div w:id="1726106014">
              <w:marLeft w:val="0"/>
              <w:marRight w:val="0"/>
              <w:marTop w:val="0"/>
              <w:marBottom w:val="0"/>
              <w:divBdr>
                <w:top w:val="none" w:sz="0" w:space="0" w:color="auto"/>
                <w:left w:val="none" w:sz="0" w:space="0" w:color="auto"/>
                <w:bottom w:val="none" w:sz="0" w:space="0" w:color="auto"/>
                <w:right w:val="none" w:sz="0" w:space="0" w:color="auto"/>
              </w:divBdr>
              <w:divsChild>
                <w:div w:id="1333486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7784109">
          <w:marLeft w:val="0"/>
          <w:marRight w:val="0"/>
          <w:marTop w:val="300"/>
          <w:marBottom w:val="0"/>
          <w:divBdr>
            <w:top w:val="none" w:sz="0" w:space="0" w:color="auto"/>
            <w:left w:val="none" w:sz="0" w:space="0" w:color="auto"/>
            <w:bottom w:val="none" w:sz="0" w:space="0" w:color="auto"/>
            <w:right w:val="none" w:sz="0" w:space="0" w:color="auto"/>
          </w:divBdr>
          <w:divsChild>
            <w:div w:id="192891407">
              <w:marLeft w:val="0"/>
              <w:marRight w:val="0"/>
              <w:marTop w:val="0"/>
              <w:marBottom w:val="0"/>
              <w:divBdr>
                <w:top w:val="none" w:sz="0" w:space="0" w:color="auto"/>
                <w:left w:val="none" w:sz="0" w:space="0" w:color="auto"/>
                <w:bottom w:val="none" w:sz="0" w:space="0" w:color="auto"/>
                <w:right w:val="none" w:sz="0" w:space="0" w:color="auto"/>
              </w:divBdr>
              <w:divsChild>
                <w:div w:id="762455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883603">
          <w:marLeft w:val="0"/>
          <w:marRight w:val="0"/>
          <w:marTop w:val="300"/>
          <w:marBottom w:val="0"/>
          <w:divBdr>
            <w:top w:val="none" w:sz="0" w:space="0" w:color="auto"/>
            <w:left w:val="none" w:sz="0" w:space="0" w:color="auto"/>
            <w:bottom w:val="none" w:sz="0" w:space="0" w:color="auto"/>
            <w:right w:val="none" w:sz="0" w:space="0" w:color="auto"/>
          </w:divBdr>
          <w:divsChild>
            <w:div w:id="1023701090">
              <w:marLeft w:val="0"/>
              <w:marRight w:val="0"/>
              <w:marTop w:val="0"/>
              <w:marBottom w:val="0"/>
              <w:divBdr>
                <w:top w:val="none" w:sz="0" w:space="0" w:color="auto"/>
                <w:left w:val="none" w:sz="0" w:space="0" w:color="auto"/>
                <w:bottom w:val="none" w:sz="0" w:space="0" w:color="auto"/>
                <w:right w:val="none" w:sz="0" w:space="0" w:color="auto"/>
              </w:divBdr>
              <w:divsChild>
                <w:div w:id="1263494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5446970">
      <w:bodyDiv w:val="1"/>
      <w:marLeft w:val="0"/>
      <w:marRight w:val="0"/>
      <w:marTop w:val="0"/>
      <w:marBottom w:val="0"/>
      <w:divBdr>
        <w:top w:val="none" w:sz="0" w:space="0" w:color="auto"/>
        <w:left w:val="none" w:sz="0" w:space="0" w:color="auto"/>
        <w:bottom w:val="none" w:sz="0" w:space="0" w:color="auto"/>
        <w:right w:val="none" w:sz="0" w:space="0" w:color="auto"/>
      </w:divBdr>
      <w:divsChild>
        <w:div w:id="602960425">
          <w:marLeft w:val="0"/>
          <w:marRight w:val="0"/>
          <w:marTop w:val="0"/>
          <w:marBottom w:val="0"/>
          <w:divBdr>
            <w:top w:val="none" w:sz="0" w:space="0" w:color="auto"/>
            <w:left w:val="none" w:sz="0" w:space="0" w:color="auto"/>
            <w:bottom w:val="none" w:sz="0" w:space="0" w:color="auto"/>
            <w:right w:val="none" w:sz="0" w:space="0" w:color="auto"/>
          </w:divBdr>
        </w:div>
        <w:div w:id="1026906318">
          <w:marLeft w:val="0"/>
          <w:marRight w:val="0"/>
          <w:marTop w:val="0"/>
          <w:marBottom w:val="0"/>
          <w:divBdr>
            <w:top w:val="none" w:sz="0" w:space="0" w:color="auto"/>
            <w:left w:val="none" w:sz="0" w:space="0" w:color="auto"/>
            <w:bottom w:val="none" w:sz="0" w:space="0" w:color="auto"/>
            <w:right w:val="none" w:sz="0" w:space="0" w:color="auto"/>
          </w:divBdr>
          <w:divsChild>
            <w:div w:id="848062746">
              <w:marLeft w:val="0"/>
              <w:marRight w:val="0"/>
              <w:marTop w:val="0"/>
              <w:marBottom w:val="0"/>
              <w:divBdr>
                <w:top w:val="none" w:sz="0" w:space="0" w:color="auto"/>
                <w:left w:val="none" w:sz="0" w:space="0" w:color="auto"/>
                <w:bottom w:val="none" w:sz="0" w:space="0" w:color="auto"/>
                <w:right w:val="none" w:sz="0" w:space="0" w:color="auto"/>
              </w:divBdr>
            </w:div>
          </w:divsChild>
        </w:div>
        <w:div w:id="1813525497">
          <w:marLeft w:val="0"/>
          <w:marRight w:val="0"/>
          <w:marTop w:val="0"/>
          <w:marBottom w:val="0"/>
          <w:divBdr>
            <w:top w:val="none" w:sz="0" w:space="0" w:color="auto"/>
            <w:left w:val="none" w:sz="0" w:space="0" w:color="auto"/>
            <w:bottom w:val="none" w:sz="0" w:space="0" w:color="auto"/>
            <w:right w:val="none" w:sz="0" w:space="0" w:color="auto"/>
          </w:divBdr>
        </w:div>
        <w:div w:id="1319505241">
          <w:marLeft w:val="0"/>
          <w:marRight w:val="0"/>
          <w:marTop w:val="0"/>
          <w:marBottom w:val="0"/>
          <w:divBdr>
            <w:top w:val="none" w:sz="0" w:space="0" w:color="auto"/>
            <w:left w:val="none" w:sz="0" w:space="0" w:color="auto"/>
            <w:bottom w:val="none" w:sz="0" w:space="0" w:color="auto"/>
            <w:right w:val="none" w:sz="0" w:space="0" w:color="auto"/>
          </w:divBdr>
          <w:divsChild>
            <w:div w:id="1644652300">
              <w:marLeft w:val="0"/>
              <w:marRight w:val="0"/>
              <w:marTop w:val="0"/>
              <w:marBottom w:val="0"/>
              <w:divBdr>
                <w:top w:val="none" w:sz="0" w:space="0" w:color="auto"/>
                <w:left w:val="none" w:sz="0" w:space="0" w:color="auto"/>
                <w:bottom w:val="none" w:sz="0" w:space="0" w:color="auto"/>
                <w:right w:val="none" w:sz="0" w:space="0" w:color="auto"/>
              </w:divBdr>
            </w:div>
          </w:divsChild>
        </w:div>
        <w:div w:id="580600475">
          <w:marLeft w:val="0"/>
          <w:marRight w:val="0"/>
          <w:marTop w:val="0"/>
          <w:marBottom w:val="0"/>
          <w:divBdr>
            <w:top w:val="none" w:sz="0" w:space="0" w:color="auto"/>
            <w:left w:val="none" w:sz="0" w:space="0" w:color="auto"/>
            <w:bottom w:val="none" w:sz="0" w:space="0" w:color="auto"/>
            <w:right w:val="none" w:sz="0" w:space="0" w:color="auto"/>
          </w:divBdr>
        </w:div>
        <w:div w:id="626590921">
          <w:marLeft w:val="0"/>
          <w:marRight w:val="0"/>
          <w:marTop w:val="0"/>
          <w:marBottom w:val="0"/>
          <w:divBdr>
            <w:top w:val="none" w:sz="0" w:space="0" w:color="auto"/>
            <w:left w:val="none" w:sz="0" w:space="0" w:color="auto"/>
            <w:bottom w:val="none" w:sz="0" w:space="0" w:color="auto"/>
            <w:right w:val="none" w:sz="0" w:space="0" w:color="auto"/>
          </w:divBdr>
          <w:divsChild>
            <w:div w:id="1140657330">
              <w:marLeft w:val="0"/>
              <w:marRight w:val="0"/>
              <w:marTop w:val="0"/>
              <w:marBottom w:val="0"/>
              <w:divBdr>
                <w:top w:val="none" w:sz="0" w:space="0" w:color="auto"/>
                <w:left w:val="none" w:sz="0" w:space="0" w:color="auto"/>
                <w:bottom w:val="none" w:sz="0" w:space="0" w:color="auto"/>
                <w:right w:val="none" w:sz="0" w:space="0" w:color="auto"/>
              </w:divBdr>
            </w:div>
          </w:divsChild>
        </w:div>
        <w:div w:id="514853573">
          <w:marLeft w:val="0"/>
          <w:marRight w:val="0"/>
          <w:marTop w:val="0"/>
          <w:marBottom w:val="0"/>
          <w:divBdr>
            <w:top w:val="none" w:sz="0" w:space="0" w:color="auto"/>
            <w:left w:val="none" w:sz="0" w:space="0" w:color="auto"/>
            <w:bottom w:val="none" w:sz="0" w:space="0" w:color="auto"/>
            <w:right w:val="none" w:sz="0" w:space="0" w:color="auto"/>
          </w:divBdr>
        </w:div>
        <w:div w:id="1823892159">
          <w:marLeft w:val="0"/>
          <w:marRight w:val="0"/>
          <w:marTop w:val="0"/>
          <w:marBottom w:val="0"/>
          <w:divBdr>
            <w:top w:val="none" w:sz="0" w:space="0" w:color="auto"/>
            <w:left w:val="none" w:sz="0" w:space="0" w:color="auto"/>
            <w:bottom w:val="none" w:sz="0" w:space="0" w:color="auto"/>
            <w:right w:val="none" w:sz="0" w:space="0" w:color="auto"/>
          </w:divBdr>
          <w:divsChild>
            <w:div w:id="765420070">
              <w:marLeft w:val="0"/>
              <w:marRight w:val="0"/>
              <w:marTop w:val="0"/>
              <w:marBottom w:val="0"/>
              <w:divBdr>
                <w:top w:val="none" w:sz="0" w:space="0" w:color="auto"/>
                <w:left w:val="none" w:sz="0" w:space="0" w:color="auto"/>
                <w:bottom w:val="none" w:sz="0" w:space="0" w:color="auto"/>
                <w:right w:val="none" w:sz="0" w:space="0" w:color="auto"/>
              </w:divBdr>
            </w:div>
          </w:divsChild>
        </w:div>
        <w:div w:id="1716154397">
          <w:marLeft w:val="0"/>
          <w:marRight w:val="0"/>
          <w:marTop w:val="0"/>
          <w:marBottom w:val="0"/>
          <w:divBdr>
            <w:top w:val="none" w:sz="0" w:space="0" w:color="auto"/>
            <w:left w:val="none" w:sz="0" w:space="0" w:color="auto"/>
            <w:bottom w:val="none" w:sz="0" w:space="0" w:color="auto"/>
            <w:right w:val="none" w:sz="0" w:space="0" w:color="auto"/>
          </w:divBdr>
        </w:div>
        <w:div w:id="1322393856">
          <w:marLeft w:val="0"/>
          <w:marRight w:val="0"/>
          <w:marTop w:val="0"/>
          <w:marBottom w:val="0"/>
          <w:divBdr>
            <w:top w:val="none" w:sz="0" w:space="0" w:color="auto"/>
            <w:left w:val="none" w:sz="0" w:space="0" w:color="auto"/>
            <w:bottom w:val="none" w:sz="0" w:space="0" w:color="auto"/>
            <w:right w:val="none" w:sz="0" w:space="0" w:color="auto"/>
          </w:divBdr>
          <w:divsChild>
            <w:div w:id="1013143477">
              <w:marLeft w:val="0"/>
              <w:marRight w:val="0"/>
              <w:marTop w:val="0"/>
              <w:marBottom w:val="0"/>
              <w:divBdr>
                <w:top w:val="none" w:sz="0" w:space="0" w:color="auto"/>
                <w:left w:val="none" w:sz="0" w:space="0" w:color="auto"/>
                <w:bottom w:val="none" w:sz="0" w:space="0" w:color="auto"/>
                <w:right w:val="none" w:sz="0" w:space="0" w:color="auto"/>
              </w:divBdr>
            </w:div>
          </w:divsChild>
        </w:div>
        <w:div w:id="444232684">
          <w:marLeft w:val="0"/>
          <w:marRight w:val="0"/>
          <w:marTop w:val="0"/>
          <w:marBottom w:val="0"/>
          <w:divBdr>
            <w:top w:val="none" w:sz="0" w:space="0" w:color="auto"/>
            <w:left w:val="none" w:sz="0" w:space="0" w:color="auto"/>
            <w:bottom w:val="none" w:sz="0" w:space="0" w:color="auto"/>
            <w:right w:val="none" w:sz="0" w:space="0" w:color="auto"/>
          </w:divBdr>
        </w:div>
        <w:div w:id="483854624">
          <w:marLeft w:val="0"/>
          <w:marRight w:val="0"/>
          <w:marTop w:val="0"/>
          <w:marBottom w:val="0"/>
          <w:divBdr>
            <w:top w:val="none" w:sz="0" w:space="0" w:color="auto"/>
            <w:left w:val="none" w:sz="0" w:space="0" w:color="auto"/>
            <w:bottom w:val="none" w:sz="0" w:space="0" w:color="auto"/>
            <w:right w:val="none" w:sz="0" w:space="0" w:color="auto"/>
          </w:divBdr>
          <w:divsChild>
            <w:div w:id="1083145108">
              <w:marLeft w:val="0"/>
              <w:marRight w:val="0"/>
              <w:marTop w:val="0"/>
              <w:marBottom w:val="0"/>
              <w:divBdr>
                <w:top w:val="none" w:sz="0" w:space="0" w:color="auto"/>
                <w:left w:val="none" w:sz="0" w:space="0" w:color="auto"/>
                <w:bottom w:val="none" w:sz="0" w:space="0" w:color="auto"/>
                <w:right w:val="none" w:sz="0" w:space="0" w:color="auto"/>
              </w:divBdr>
            </w:div>
          </w:divsChild>
        </w:div>
        <w:div w:id="286358852">
          <w:marLeft w:val="0"/>
          <w:marRight w:val="0"/>
          <w:marTop w:val="0"/>
          <w:marBottom w:val="0"/>
          <w:divBdr>
            <w:top w:val="none" w:sz="0" w:space="0" w:color="auto"/>
            <w:left w:val="none" w:sz="0" w:space="0" w:color="auto"/>
            <w:bottom w:val="none" w:sz="0" w:space="0" w:color="auto"/>
            <w:right w:val="none" w:sz="0" w:space="0" w:color="auto"/>
          </w:divBdr>
        </w:div>
        <w:div w:id="415516495">
          <w:marLeft w:val="0"/>
          <w:marRight w:val="0"/>
          <w:marTop w:val="0"/>
          <w:marBottom w:val="0"/>
          <w:divBdr>
            <w:top w:val="none" w:sz="0" w:space="0" w:color="auto"/>
            <w:left w:val="none" w:sz="0" w:space="0" w:color="auto"/>
            <w:bottom w:val="none" w:sz="0" w:space="0" w:color="auto"/>
            <w:right w:val="none" w:sz="0" w:space="0" w:color="auto"/>
          </w:divBdr>
          <w:divsChild>
            <w:div w:id="1445886285">
              <w:marLeft w:val="0"/>
              <w:marRight w:val="0"/>
              <w:marTop w:val="0"/>
              <w:marBottom w:val="0"/>
              <w:divBdr>
                <w:top w:val="none" w:sz="0" w:space="0" w:color="auto"/>
                <w:left w:val="none" w:sz="0" w:space="0" w:color="auto"/>
                <w:bottom w:val="none" w:sz="0" w:space="0" w:color="auto"/>
                <w:right w:val="none" w:sz="0" w:space="0" w:color="auto"/>
              </w:divBdr>
            </w:div>
          </w:divsChild>
        </w:div>
        <w:div w:id="413162962">
          <w:marLeft w:val="0"/>
          <w:marRight w:val="0"/>
          <w:marTop w:val="300"/>
          <w:marBottom w:val="0"/>
          <w:divBdr>
            <w:top w:val="none" w:sz="0" w:space="0" w:color="auto"/>
            <w:left w:val="none" w:sz="0" w:space="0" w:color="auto"/>
            <w:bottom w:val="none" w:sz="0" w:space="0" w:color="auto"/>
            <w:right w:val="none" w:sz="0" w:space="0" w:color="auto"/>
          </w:divBdr>
          <w:divsChild>
            <w:div w:id="479149895">
              <w:marLeft w:val="0"/>
              <w:marRight w:val="0"/>
              <w:marTop w:val="0"/>
              <w:marBottom w:val="0"/>
              <w:divBdr>
                <w:top w:val="none" w:sz="0" w:space="0" w:color="auto"/>
                <w:left w:val="none" w:sz="0" w:space="0" w:color="auto"/>
                <w:bottom w:val="none" w:sz="0" w:space="0" w:color="auto"/>
                <w:right w:val="none" w:sz="0" w:space="0" w:color="auto"/>
              </w:divBdr>
              <w:divsChild>
                <w:div w:id="737098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055447">
          <w:marLeft w:val="0"/>
          <w:marRight w:val="0"/>
          <w:marTop w:val="300"/>
          <w:marBottom w:val="0"/>
          <w:divBdr>
            <w:top w:val="none" w:sz="0" w:space="0" w:color="auto"/>
            <w:left w:val="none" w:sz="0" w:space="0" w:color="auto"/>
            <w:bottom w:val="none" w:sz="0" w:space="0" w:color="auto"/>
            <w:right w:val="none" w:sz="0" w:space="0" w:color="auto"/>
          </w:divBdr>
          <w:divsChild>
            <w:div w:id="1186335014">
              <w:marLeft w:val="0"/>
              <w:marRight w:val="0"/>
              <w:marTop w:val="0"/>
              <w:marBottom w:val="0"/>
              <w:divBdr>
                <w:top w:val="none" w:sz="0" w:space="0" w:color="auto"/>
                <w:left w:val="none" w:sz="0" w:space="0" w:color="auto"/>
                <w:bottom w:val="none" w:sz="0" w:space="0" w:color="auto"/>
                <w:right w:val="none" w:sz="0" w:space="0" w:color="auto"/>
              </w:divBdr>
              <w:divsChild>
                <w:div w:id="1766615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2347839">
          <w:marLeft w:val="0"/>
          <w:marRight w:val="0"/>
          <w:marTop w:val="300"/>
          <w:marBottom w:val="0"/>
          <w:divBdr>
            <w:top w:val="none" w:sz="0" w:space="0" w:color="auto"/>
            <w:left w:val="none" w:sz="0" w:space="0" w:color="auto"/>
            <w:bottom w:val="none" w:sz="0" w:space="0" w:color="auto"/>
            <w:right w:val="none" w:sz="0" w:space="0" w:color="auto"/>
          </w:divBdr>
          <w:divsChild>
            <w:div w:id="2056389521">
              <w:marLeft w:val="0"/>
              <w:marRight w:val="0"/>
              <w:marTop w:val="0"/>
              <w:marBottom w:val="0"/>
              <w:divBdr>
                <w:top w:val="none" w:sz="0" w:space="0" w:color="auto"/>
                <w:left w:val="none" w:sz="0" w:space="0" w:color="auto"/>
                <w:bottom w:val="none" w:sz="0" w:space="0" w:color="auto"/>
                <w:right w:val="none" w:sz="0" w:space="0" w:color="auto"/>
              </w:divBdr>
              <w:divsChild>
                <w:div w:id="1022442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9087935">
          <w:marLeft w:val="0"/>
          <w:marRight w:val="0"/>
          <w:marTop w:val="300"/>
          <w:marBottom w:val="0"/>
          <w:divBdr>
            <w:top w:val="none" w:sz="0" w:space="0" w:color="auto"/>
            <w:left w:val="none" w:sz="0" w:space="0" w:color="auto"/>
            <w:bottom w:val="none" w:sz="0" w:space="0" w:color="auto"/>
            <w:right w:val="none" w:sz="0" w:space="0" w:color="auto"/>
          </w:divBdr>
          <w:divsChild>
            <w:div w:id="307394080">
              <w:marLeft w:val="0"/>
              <w:marRight w:val="0"/>
              <w:marTop w:val="0"/>
              <w:marBottom w:val="0"/>
              <w:divBdr>
                <w:top w:val="none" w:sz="0" w:space="0" w:color="auto"/>
                <w:left w:val="none" w:sz="0" w:space="0" w:color="auto"/>
                <w:bottom w:val="none" w:sz="0" w:space="0" w:color="auto"/>
                <w:right w:val="none" w:sz="0" w:space="0" w:color="auto"/>
              </w:divBdr>
              <w:divsChild>
                <w:div w:id="2034380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6293693">
      <w:bodyDiv w:val="1"/>
      <w:marLeft w:val="0"/>
      <w:marRight w:val="0"/>
      <w:marTop w:val="0"/>
      <w:marBottom w:val="0"/>
      <w:divBdr>
        <w:top w:val="none" w:sz="0" w:space="0" w:color="auto"/>
        <w:left w:val="none" w:sz="0" w:space="0" w:color="auto"/>
        <w:bottom w:val="none" w:sz="0" w:space="0" w:color="auto"/>
        <w:right w:val="none" w:sz="0" w:space="0" w:color="auto"/>
      </w:divBdr>
    </w:div>
    <w:div w:id="1067071514">
      <w:bodyDiv w:val="1"/>
      <w:marLeft w:val="0"/>
      <w:marRight w:val="0"/>
      <w:marTop w:val="0"/>
      <w:marBottom w:val="0"/>
      <w:divBdr>
        <w:top w:val="none" w:sz="0" w:space="0" w:color="auto"/>
        <w:left w:val="none" w:sz="0" w:space="0" w:color="auto"/>
        <w:bottom w:val="none" w:sz="0" w:space="0" w:color="auto"/>
        <w:right w:val="none" w:sz="0" w:space="0" w:color="auto"/>
      </w:divBdr>
      <w:divsChild>
        <w:div w:id="571085120">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sChild>
            <w:div w:id="1301613789">
              <w:marLeft w:val="0"/>
              <w:marRight w:val="0"/>
              <w:marTop w:val="0"/>
              <w:marBottom w:val="0"/>
              <w:divBdr>
                <w:top w:val="none" w:sz="0" w:space="0" w:color="auto"/>
                <w:left w:val="none" w:sz="0" w:space="0" w:color="auto"/>
                <w:bottom w:val="none" w:sz="0" w:space="0" w:color="auto"/>
                <w:right w:val="none" w:sz="0" w:space="0" w:color="auto"/>
              </w:divBdr>
            </w:div>
          </w:divsChild>
        </w:div>
        <w:div w:id="2063555776">
          <w:marLeft w:val="0"/>
          <w:marRight w:val="0"/>
          <w:marTop w:val="0"/>
          <w:marBottom w:val="0"/>
          <w:divBdr>
            <w:top w:val="none" w:sz="0" w:space="0" w:color="auto"/>
            <w:left w:val="none" w:sz="0" w:space="0" w:color="auto"/>
            <w:bottom w:val="none" w:sz="0" w:space="0" w:color="auto"/>
            <w:right w:val="none" w:sz="0" w:space="0" w:color="auto"/>
          </w:divBdr>
        </w:div>
        <w:div w:id="1826358928">
          <w:marLeft w:val="0"/>
          <w:marRight w:val="0"/>
          <w:marTop w:val="0"/>
          <w:marBottom w:val="0"/>
          <w:divBdr>
            <w:top w:val="none" w:sz="0" w:space="0" w:color="auto"/>
            <w:left w:val="none" w:sz="0" w:space="0" w:color="auto"/>
            <w:bottom w:val="none" w:sz="0" w:space="0" w:color="auto"/>
            <w:right w:val="none" w:sz="0" w:space="0" w:color="auto"/>
          </w:divBdr>
          <w:divsChild>
            <w:div w:id="1234312177">
              <w:marLeft w:val="0"/>
              <w:marRight w:val="0"/>
              <w:marTop w:val="0"/>
              <w:marBottom w:val="0"/>
              <w:divBdr>
                <w:top w:val="none" w:sz="0" w:space="0" w:color="auto"/>
                <w:left w:val="none" w:sz="0" w:space="0" w:color="auto"/>
                <w:bottom w:val="none" w:sz="0" w:space="0" w:color="auto"/>
                <w:right w:val="none" w:sz="0" w:space="0" w:color="auto"/>
              </w:divBdr>
            </w:div>
          </w:divsChild>
        </w:div>
        <w:div w:id="1261177759">
          <w:marLeft w:val="0"/>
          <w:marRight w:val="0"/>
          <w:marTop w:val="0"/>
          <w:marBottom w:val="0"/>
          <w:divBdr>
            <w:top w:val="none" w:sz="0" w:space="0" w:color="auto"/>
            <w:left w:val="none" w:sz="0" w:space="0" w:color="auto"/>
            <w:bottom w:val="none" w:sz="0" w:space="0" w:color="auto"/>
            <w:right w:val="none" w:sz="0" w:space="0" w:color="auto"/>
          </w:divBdr>
        </w:div>
        <w:div w:id="1612516146">
          <w:marLeft w:val="0"/>
          <w:marRight w:val="0"/>
          <w:marTop w:val="0"/>
          <w:marBottom w:val="0"/>
          <w:divBdr>
            <w:top w:val="none" w:sz="0" w:space="0" w:color="auto"/>
            <w:left w:val="none" w:sz="0" w:space="0" w:color="auto"/>
            <w:bottom w:val="none" w:sz="0" w:space="0" w:color="auto"/>
            <w:right w:val="none" w:sz="0" w:space="0" w:color="auto"/>
          </w:divBdr>
          <w:divsChild>
            <w:div w:id="1470318676">
              <w:marLeft w:val="0"/>
              <w:marRight w:val="0"/>
              <w:marTop w:val="0"/>
              <w:marBottom w:val="0"/>
              <w:divBdr>
                <w:top w:val="none" w:sz="0" w:space="0" w:color="auto"/>
                <w:left w:val="none" w:sz="0" w:space="0" w:color="auto"/>
                <w:bottom w:val="none" w:sz="0" w:space="0" w:color="auto"/>
                <w:right w:val="none" w:sz="0" w:space="0" w:color="auto"/>
              </w:divBdr>
            </w:div>
          </w:divsChild>
        </w:div>
        <w:div w:id="305089665">
          <w:marLeft w:val="0"/>
          <w:marRight w:val="0"/>
          <w:marTop w:val="0"/>
          <w:marBottom w:val="0"/>
          <w:divBdr>
            <w:top w:val="none" w:sz="0" w:space="0" w:color="auto"/>
            <w:left w:val="none" w:sz="0" w:space="0" w:color="auto"/>
            <w:bottom w:val="none" w:sz="0" w:space="0" w:color="auto"/>
            <w:right w:val="none" w:sz="0" w:space="0" w:color="auto"/>
          </w:divBdr>
        </w:div>
        <w:div w:id="2047213827">
          <w:marLeft w:val="0"/>
          <w:marRight w:val="0"/>
          <w:marTop w:val="0"/>
          <w:marBottom w:val="0"/>
          <w:divBdr>
            <w:top w:val="none" w:sz="0" w:space="0" w:color="auto"/>
            <w:left w:val="none" w:sz="0" w:space="0" w:color="auto"/>
            <w:bottom w:val="none" w:sz="0" w:space="0" w:color="auto"/>
            <w:right w:val="none" w:sz="0" w:space="0" w:color="auto"/>
          </w:divBdr>
          <w:divsChild>
            <w:div w:id="536285428">
              <w:marLeft w:val="0"/>
              <w:marRight w:val="0"/>
              <w:marTop w:val="0"/>
              <w:marBottom w:val="0"/>
              <w:divBdr>
                <w:top w:val="none" w:sz="0" w:space="0" w:color="auto"/>
                <w:left w:val="none" w:sz="0" w:space="0" w:color="auto"/>
                <w:bottom w:val="none" w:sz="0" w:space="0" w:color="auto"/>
                <w:right w:val="none" w:sz="0" w:space="0" w:color="auto"/>
              </w:divBdr>
            </w:div>
          </w:divsChild>
        </w:div>
        <w:div w:id="1349024601">
          <w:marLeft w:val="0"/>
          <w:marRight w:val="0"/>
          <w:marTop w:val="0"/>
          <w:marBottom w:val="0"/>
          <w:divBdr>
            <w:top w:val="none" w:sz="0" w:space="0" w:color="auto"/>
            <w:left w:val="none" w:sz="0" w:space="0" w:color="auto"/>
            <w:bottom w:val="none" w:sz="0" w:space="0" w:color="auto"/>
            <w:right w:val="none" w:sz="0" w:space="0" w:color="auto"/>
          </w:divBdr>
        </w:div>
        <w:div w:id="913858049">
          <w:marLeft w:val="0"/>
          <w:marRight w:val="0"/>
          <w:marTop w:val="0"/>
          <w:marBottom w:val="0"/>
          <w:divBdr>
            <w:top w:val="none" w:sz="0" w:space="0" w:color="auto"/>
            <w:left w:val="none" w:sz="0" w:space="0" w:color="auto"/>
            <w:bottom w:val="none" w:sz="0" w:space="0" w:color="auto"/>
            <w:right w:val="none" w:sz="0" w:space="0" w:color="auto"/>
          </w:divBdr>
          <w:divsChild>
            <w:div w:id="666907583">
              <w:marLeft w:val="0"/>
              <w:marRight w:val="0"/>
              <w:marTop w:val="0"/>
              <w:marBottom w:val="0"/>
              <w:divBdr>
                <w:top w:val="none" w:sz="0" w:space="0" w:color="auto"/>
                <w:left w:val="none" w:sz="0" w:space="0" w:color="auto"/>
                <w:bottom w:val="none" w:sz="0" w:space="0" w:color="auto"/>
                <w:right w:val="none" w:sz="0" w:space="0" w:color="auto"/>
              </w:divBdr>
            </w:div>
          </w:divsChild>
        </w:div>
        <w:div w:id="1716855366">
          <w:marLeft w:val="0"/>
          <w:marRight w:val="0"/>
          <w:marTop w:val="0"/>
          <w:marBottom w:val="0"/>
          <w:divBdr>
            <w:top w:val="none" w:sz="0" w:space="0" w:color="auto"/>
            <w:left w:val="none" w:sz="0" w:space="0" w:color="auto"/>
            <w:bottom w:val="none" w:sz="0" w:space="0" w:color="auto"/>
            <w:right w:val="none" w:sz="0" w:space="0" w:color="auto"/>
          </w:divBdr>
        </w:div>
        <w:div w:id="1612322006">
          <w:marLeft w:val="0"/>
          <w:marRight w:val="0"/>
          <w:marTop w:val="0"/>
          <w:marBottom w:val="0"/>
          <w:divBdr>
            <w:top w:val="none" w:sz="0" w:space="0" w:color="auto"/>
            <w:left w:val="none" w:sz="0" w:space="0" w:color="auto"/>
            <w:bottom w:val="none" w:sz="0" w:space="0" w:color="auto"/>
            <w:right w:val="none" w:sz="0" w:space="0" w:color="auto"/>
          </w:divBdr>
          <w:divsChild>
            <w:div w:id="1517573695">
              <w:marLeft w:val="0"/>
              <w:marRight w:val="0"/>
              <w:marTop w:val="0"/>
              <w:marBottom w:val="0"/>
              <w:divBdr>
                <w:top w:val="none" w:sz="0" w:space="0" w:color="auto"/>
                <w:left w:val="none" w:sz="0" w:space="0" w:color="auto"/>
                <w:bottom w:val="none" w:sz="0" w:space="0" w:color="auto"/>
                <w:right w:val="none" w:sz="0" w:space="0" w:color="auto"/>
              </w:divBdr>
            </w:div>
          </w:divsChild>
        </w:div>
        <w:div w:id="1786536807">
          <w:marLeft w:val="0"/>
          <w:marRight w:val="0"/>
          <w:marTop w:val="0"/>
          <w:marBottom w:val="0"/>
          <w:divBdr>
            <w:top w:val="none" w:sz="0" w:space="0" w:color="auto"/>
            <w:left w:val="none" w:sz="0" w:space="0" w:color="auto"/>
            <w:bottom w:val="none" w:sz="0" w:space="0" w:color="auto"/>
            <w:right w:val="none" w:sz="0" w:space="0" w:color="auto"/>
          </w:divBdr>
        </w:div>
        <w:div w:id="1324121700">
          <w:marLeft w:val="0"/>
          <w:marRight w:val="0"/>
          <w:marTop w:val="0"/>
          <w:marBottom w:val="0"/>
          <w:divBdr>
            <w:top w:val="none" w:sz="0" w:space="0" w:color="auto"/>
            <w:left w:val="none" w:sz="0" w:space="0" w:color="auto"/>
            <w:bottom w:val="none" w:sz="0" w:space="0" w:color="auto"/>
            <w:right w:val="none" w:sz="0" w:space="0" w:color="auto"/>
          </w:divBdr>
          <w:divsChild>
            <w:div w:id="347684350">
              <w:marLeft w:val="0"/>
              <w:marRight w:val="0"/>
              <w:marTop w:val="0"/>
              <w:marBottom w:val="0"/>
              <w:divBdr>
                <w:top w:val="none" w:sz="0" w:space="0" w:color="auto"/>
                <w:left w:val="none" w:sz="0" w:space="0" w:color="auto"/>
                <w:bottom w:val="none" w:sz="0" w:space="0" w:color="auto"/>
                <w:right w:val="none" w:sz="0" w:space="0" w:color="auto"/>
              </w:divBdr>
            </w:div>
          </w:divsChild>
        </w:div>
        <w:div w:id="108744462">
          <w:marLeft w:val="0"/>
          <w:marRight w:val="0"/>
          <w:marTop w:val="300"/>
          <w:marBottom w:val="0"/>
          <w:divBdr>
            <w:top w:val="none" w:sz="0" w:space="0" w:color="auto"/>
            <w:left w:val="none" w:sz="0" w:space="0" w:color="auto"/>
            <w:bottom w:val="none" w:sz="0" w:space="0" w:color="auto"/>
            <w:right w:val="none" w:sz="0" w:space="0" w:color="auto"/>
          </w:divBdr>
          <w:divsChild>
            <w:div w:id="2110930458">
              <w:marLeft w:val="0"/>
              <w:marRight w:val="0"/>
              <w:marTop w:val="0"/>
              <w:marBottom w:val="0"/>
              <w:divBdr>
                <w:top w:val="none" w:sz="0" w:space="0" w:color="auto"/>
                <w:left w:val="none" w:sz="0" w:space="0" w:color="auto"/>
                <w:bottom w:val="none" w:sz="0" w:space="0" w:color="auto"/>
                <w:right w:val="none" w:sz="0" w:space="0" w:color="auto"/>
              </w:divBdr>
              <w:divsChild>
                <w:div w:id="1983340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1067364">
          <w:marLeft w:val="0"/>
          <w:marRight w:val="0"/>
          <w:marTop w:val="300"/>
          <w:marBottom w:val="0"/>
          <w:divBdr>
            <w:top w:val="none" w:sz="0" w:space="0" w:color="auto"/>
            <w:left w:val="none" w:sz="0" w:space="0" w:color="auto"/>
            <w:bottom w:val="none" w:sz="0" w:space="0" w:color="auto"/>
            <w:right w:val="none" w:sz="0" w:space="0" w:color="auto"/>
          </w:divBdr>
          <w:divsChild>
            <w:div w:id="1686054376">
              <w:marLeft w:val="0"/>
              <w:marRight w:val="0"/>
              <w:marTop w:val="0"/>
              <w:marBottom w:val="0"/>
              <w:divBdr>
                <w:top w:val="none" w:sz="0" w:space="0" w:color="auto"/>
                <w:left w:val="none" w:sz="0" w:space="0" w:color="auto"/>
                <w:bottom w:val="none" w:sz="0" w:space="0" w:color="auto"/>
                <w:right w:val="none" w:sz="0" w:space="0" w:color="auto"/>
              </w:divBdr>
              <w:divsChild>
                <w:div w:id="2031251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410647">
          <w:marLeft w:val="0"/>
          <w:marRight w:val="0"/>
          <w:marTop w:val="300"/>
          <w:marBottom w:val="0"/>
          <w:divBdr>
            <w:top w:val="none" w:sz="0" w:space="0" w:color="auto"/>
            <w:left w:val="none" w:sz="0" w:space="0" w:color="auto"/>
            <w:bottom w:val="none" w:sz="0" w:space="0" w:color="auto"/>
            <w:right w:val="none" w:sz="0" w:space="0" w:color="auto"/>
          </w:divBdr>
          <w:divsChild>
            <w:div w:id="437990199">
              <w:marLeft w:val="0"/>
              <w:marRight w:val="0"/>
              <w:marTop w:val="0"/>
              <w:marBottom w:val="0"/>
              <w:divBdr>
                <w:top w:val="none" w:sz="0" w:space="0" w:color="auto"/>
                <w:left w:val="none" w:sz="0" w:space="0" w:color="auto"/>
                <w:bottom w:val="none" w:sz="0" w:space="0" w:color="auto"/>
                <w:right w:val="none" w:sz="0" w:space="0" w:color="auto"/>
              </w:divBdr>
              <w:divsChild>
                <w:div w:id="1592741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7483882">
          <w:marLeft w:val="0"/>
          <w:marRight w:val="0"/>
          <w:marTop w:val="300"/>
          <w:marBottom w:val="0"/>
          <w:divBdr>
            <w:top w:val="none" w:sz="0" w:space="0" w:color="auto"/>
            <w:left w:val="none" w:sz="0" w:space="0" w:color="auto"/>
            <w:bottom w:val="none" w:sz="0" w:space="0" w:color="auto"/>
            <w:right w:val="none" w:sz="0" w:space="0" w:color="auto"/>
          </w:divBdr>
          <w:divsChild>
            <w:div w:id="1070424040">
              <w:marLeft w:val="0"/>
              <w:marRight w:val="0"/>
              <w:marTop w:val="0"/>
              <w:marBottom w:val="0"/>
              <w:divBdr>
                <w:top w:val="none" w:sz="0" w:space="0" w:color="auto"/>
                <w:left w:val="none" w:sz="0" w:space="0" w:color="auto"/>
                <w:bottom w:val="none" w:sz="0" w:space="0" w:color="auto"/>
                <w:right w:val="none" w:sz="0" w:space="0" w:color="auto"/>
              </w:divBdr>
              <w:divsChild>
                <w:div w:id="770125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8384073">
      <w:bodyDiv w:val="1"/>
      <w:marLeft w:val="0"/>
      <w:marRight w:val="0"/>
      <w:marTop w:val="0"/>
      <w:marBottom w:val="0"/>
      <w:divBdr>
        <w:top w:val="none" w:sz="0" w:space="0" w:color="auto"/>
        <w:left w:val="none" w:sz="0" w:space="0" w:color="auto"/>
        <w:bottom w:val="none" w:sz="0" w:space="0" w:color="auto"/>
        <w:right w:val="none" w:sz="0" w:space="0" w:color="auto"/>
      </w:divBdr>
      <w:divsChild>
        <w:div w:id="2084832138">
          <w:marLeft w:val="0"/>
          <w:marRight w:val="0"/>
          <w:marTop w:val="0"/>
          <w:marBottom w:val="0"/>
          <w:divBdr>
            <w:top w:val="none" w:sz="0" w:space="0" w:color="auto"/>
            <w:left w:val="none" w:sz="0" w:space="0" w:color="auto"/>
            <w:bottom w:val="none" w:sz="0" w:space="0" w:color="auto"/>
            <w:right w:val="none" w:sz="0" w:space="0" w:color="auto"/>
          </w:divBdr>
        </w:div>
        <w:div w:id="1558126175">
          <w:marLeft w:val="0"/>
          <w:marRight w:val="0"/>
          <w:marTop w:val="0"/>
          <w:marBottom w:val="0"/>
          <w:divBdr>
            <w:top w:val="none" w:sz="0" w:space="0" w:color="auto"/>
            <w:left w:val="none" w:sz="0" w:space="0" w:color="auto"/>
            <w:bottom w:val="none" w:sz="0" w:space="0" w:color="auto"/>
            <w:right w:val="none" w:sz="0" w:space="0" w:color="auto"/>
          </w:divBdr>
          <w:divsChild>
            <w:div w:id="1378045072">
              <w:marLeft w:val="0"/>
              <w:marRight w:val="0"/>
              <w:marTop w:val="0"/>
              <w:marBottom w:val="0"/>
              <w:divBdr>
                <w:top w:val="none" w:sz="0" w:space="0" w:color="auto"/>
                <w:left w:val="none" w:sz="0" w:space="0" w:color="auto"/>
                <w:bottom w:val="none" w:sz="0" w:space="0" w:color="auto"/>
                <w:right w:val="none" w:sz="0" w:space="0" w:color="auto"/>
              </w:divBdr>
            </w:div>
          </w:divsChild>
        </w:div>
        <w:div w:id="684287695">
          <w:marLeft w:val="0"/>
          <w:marRight w:val="0"/>
          <w:marTop w:val="0"/>
          <w:marBottom w:val="0"/>
          <w:divBdr>
            <w:top w:val="none" w:sz="0" w:space="0" w:color="auto"/>
            <w:left w:val="none" w:sz="0" w:space="0" w:color="auto"/>
            <w:bottom w:val="none" w:sz="0" w:space="0" w:color="auto"/>
            <w:right w:val="none" w:sz="0" w:space="0" w:color="auto"/>
          </w:divBdr>
        </w:div>
        <w:div w:id="2074769518">
          <w:marLeft w:val="0"/>
          <w:marRight w:val="0"/>
          <w:marTop w:val="0"/>
          <w:marBottom w:val="0"/>
          <w:divBdr>
            <w:top w:val="none" w:sz="0" w:space="0" w:color="auto"/>
            <w:left w:val="none" w:sz="0" w:space="0" w:color="auto"/>
            <w:bottom w:val="none" w:sz="0" w:space="0" w:color="auto"/>
            <w:right w:val="none" w:sz="0" w:space="0" w:color="auto"/>
          </w:divBdr>
          <w:divsChild>
            <w:div w:id="794638530">
              <w:marLeft w:val="0"/>
              <w:marRight w:val="0"/>
              <w:marTop w:val="0"/>
              <w:marBottom w:val="0"/>
              <w:divBdr>
                <w:top w:val="none" w:sz="0" w:space="0" w:color="auto"/>
                <w:left w:val="none" w:sz="0" w:space="0" w:color="auto"/>
                <w:bottom w:val="none" w:sz="0" w:space="0" w:color="auto"/>
                <w:right w:val="none" w:sz="0" w:space="0" w:color="auto"/>
              </w:divBdr>
            </w:div>
          </w:divsChild>
        </w:div>
        <w:div w:id="1035540446">
          <w:marLeft w:val="0"/>
          <w:marRight w:val="0"/>
          <w:marTop w:val="0"/>
          <w:marBottom w:val="0"/>
          <w:divBdr>
            <w:top w:val="none" w:sz="0" w:space="0" w:color="auto"/>
            <w:left w:val="none" w:sz="0" w:space="0" w:color="auto"/>
            <w:bottom w:val="none" w:sz="0" w:space="0" w:color="auto"/>
            <w:right w:val="none" w:sz="0" w:space="0" w:color="auto"/>
          </w:divBdr>
        </w:div>
        <w:div w:id="1830362368">
          <w:marLeft w:val="0"/>
          <w:marRight w:val="0"/>
          <w:marTop w:val="0"/>
          <w:marBottom w:val="0"/>
          <w:divBdr>
            <w:top w:val="none" w:sz="0" w:space="0" w:color="auto"/>
            <w:left w:val="none" w:sz="0" w:space="0" w:color="auto"/>
            <w:bottom w:val="none" w:sz="0" w:space="0" w:color="auto"/>
            <w:right w:val="none" w:sz="0" w:space="0" w:color="auto"/>
          </w:divBdr>
          <w:divsChild>
            <w:div w:id="867445916">
              <w:marLeft w:val="0"/>
              <w:marRight w:val="0"/>
              <w:marTop w:val="0"/>
              <w:marBottom w:val="0"/>
              <w:divBdr>
                <w:top w:val="none" w:sz="0" w:space="0" w:color="auto"/>
                <w:left w:val="none" w:sz="0" w:space="0" w:color="auto"/>
                <w:bottom w:val="none" w:sz="0" w:space="0" w:color="auto"/>
                <w:right w:val="none" w:sz="0" w:space="0" w:color="auto"/>
              </w:divBdr>
            </w:div>
          </w:divsChild>
        </w:div>
        <w:div w:id="483477454">
          <w:marLeft w:val="0"/>
          <w:marRight w:val="0"/>
          <w:marTop w:val="0"/>
          <w:marBottom w:val="0"/>
          <w:divBdr>
            <w:top w:val="none" w:sz="0" w:space="0" w:color="auto"/>
            <w:left w:val="none" w:sz="0" w:space="0" w:color="auto"/>
            <w:bottom w:val="none" w:sz="0" w:space="0" w:color="auto"/>
            <w:right w:val="none" w:sz="0" w:space="0" w:color="auto"/>
          </w:divBdr>
        </w:div>
        <w:div w:id="271858472">
          <w:marLeft w:val="0"/>
          <w:marRight w:val="0"/>
          <w:marTop w:val="0"/>
          <w:marBottom w:val="0"/>
          <w:divBdr>
            <w:top w:val="none" w:sz="0" w:space="0" w:color="auto"/>
            <w:left w:val="none" w:sz="0" w:space="0" w:color="auto"/>
            <w:bottom w:val="none" w:sz="0" w:space="0" w:color="auto"/>
            <w:right w:val="none" w:sz="0" w:space="0" w:color="auto"/>
          </w:divBdr>
          <w:divsChild>
            <w:div w:id="1187479211">
              <w:marLeft w:val="0"/>
              <w:marRight w:val="0"/>
              <w:marTop w:val="0"/>
              <w:marBottom w:val="0"/>
              <w:divBdr>
                <w:top w:val="none" w:sz="0" w:space="0" w:color="auto"/>
                <w:left w:val="none" w:sz="0" w:space="0" w:color="auto"/>
                <w:bottom w:val="none" w:sz="0" w:space="0" w:color="auto"/>
                <w:right w:val="none" w:sz="0" w:space="0" w:color="auto"/>
              </w:divBdr>
            </w:div>
          </w:divsChild>
        </w:div>
        <w:div w:id="303899440">
          <w:marLeft w:val="0"/>
          <w:marRight w:val="0"/>
          <w:marTop w:val="0"/>
          <w:marBottom w:val="0"/>
          <w:divBdr>
            <w:top w:val="none" w:sz="0" w:space="0" w:color="auto"/>
            <w:left w:val="none" w:sz="0" w:space="0" w:color="auto"/>
            <w:bottom w:val="none" w:sz="0" w:space="0" w:color="auto"/>
            <w:right w:val="none" w:sz="0" w:space="0" w:color="auto"/>
          </w:divBdr>
        </w:div>
        <w:div w:id="1567492717">
          <w:marLeft w:val="0"/>
          <w:marRight w:val="0"/>
          <w:marTop w:val="0"/>
          <w:marBottom w:val="0"/>
          <w:divBdr>
            <w:top w:val="none" w:sz="0" w:space="0" w:color="auto"/>
            <w:left w:val="none" w:sz="0" w:space="0" w:color="auto"/>
            <w:bottom w:val="none" w:sz="0" w:space="0" w:color="auto"/>
            <w:right w:val="none" w:sz="0" w:space="0" w:color="auto"/>
          </w:divBdr>
          <w:divsChild>
            <w:div w:id="134183079">
              <w:marLeft w:val="0"/>
              <w:marRight w:val="0"/>
              <w:marTop w:val="0"/>
              <w:marBottom w:val="0"/>
              <w:divBdr>
                <w:top w:val="none" w:sz="0" w:space="0" w:color="auto"/>
                <w:left w:val="none" w:sz="0" w:space="0" w:color="auto"/>
                <w:bottom w:val="none" w:sz="0" w:space="0" w:color="auto"/>
                <w:right w:val="none" w:sz="0" w:space="0" w:color="auto"/>
              </w:divBdr>
            </w:div>
          </w:divsChild>
        </w:div>
        <w:div w:id="171989357">
          <w:marLeft w:val="0"/>
          <w:marRight w:val="0"/>
          <w:marTop w:val="0"/>
          <w:marBottom w:val="0"/>
          <w:divBdr>
            <w:top w:val="none" w:sz="0" w:space="0" w:color="auto"/>
            <w:left w:val="none" w:sz="0" w:space="0" w:color="auto"/>
            <w:bottom w:val="none" w:sz="0" w:space="0" w:color="auto"/>
            <w:right w:val="none" w:sz="0" w:space="0" w:color="auto"/>
          </w:divBdr>
        </w:div>
        <w:div w:id="652219349">
          <w:marLeft w:val="0"/>
          <w:marRight w:val="0"/>
          <w:marTop w:val="0"/>
          <w:marBottom w:val="0"/>
          <w:divBdr>
            <w:top w:val="none" w:sz="0" w:space="0" w:color="auto"/>
            <w:left w:val="none" w:sz="0" w:space="0" w:color="auto"/>
            <w:bottom w:val="none" w:sz="0" w:space="0" w:color="auto"/>
            <w:right w:val="none" w:sz="0" w:space="0" w:color="auto"/>
          </w:divBdr>
          <w:divsChild>
            <w:div w:id="1102338335">
              <w:marLeft w:val="0"/>
              <w:marRight w:val="0"/>
              <w:marTop w:val="0"/>
              <w:marBottom w:val="0"/>
              <w:divBdr>
                <w:top w:val="none" w:sz="0" w:space="0" w:color="auto"/>
                <w:left w:val="none" w:sz="0" w:space="0" w:color="auto"/>
                <w:bottom w:val="none" w:sz="0" w:space="0" w:color="auto"/>
                <w:right w:val="none" w:sz="0" w:space="0" w:color="auto"/>
              </w:divBdr>
            </w:div>
          </w:divsChild>
        </w:div>
        <w:div w:id="1526938756">
          <w:marLeft w:val="0"/>
          <w:marRight w:val="0"/>
          <w:marTop w:val="0"/>
          <w:marBottom w:val="0"/>
          <w:divBdr>
            <w:top w:val="none" w:sz="0" w:space="0" w:color="auto"/>
            <w:left w:val="none" w:sz="0" w:space="0" w:color="auto"/>
            <w:bottom w:val="none" w:sz="0" w:space="0" w:color="auto"/>
            <w:right w:val="none" w:sz="0" w:space="0" w:color="auto"/>
          </w:divBdr>
        </w:div>
        <w:div w:id="1746487085">
          <w:marLeft w:val="0"/>
          <w:marRight w:val="0"/>
          <w:marTop w:val="0"/>
          <w:marBottom w:val="0"/>
          <w:divBdr>
            <w:top w:val="none" w:sz="0" w:space="0" w:color="auto"/>
            <w:left w:val="none" w:sz="0" w:space="0" w:color="auto"/>
            <w:bottom w:val="none" w:sz="0" w:space="0" w:color="auto"/>
            <w:right w:val="none" w:sz="0" w:space="0" w:color="auto"/>
          </w:divBdr>
          <w:divsChild>
            <w:div w:id="881331540">
              <w:marLeft w:val="0"/>
              <w:marRight w:val="0"/>
              <w:marTop w:val="0"/>
              <w:marBottom w:val="0"/>
              <w:divBdr>
                <w:top w:val="none" w:sz="0" w:space="0" w:color="auto"/>
                <w:left w:val="none" w:sz="0" w:space="0" w:color="auto"/>
                <w:bottom w:val="none" w:sz="0" w:space="0" w:color="auto"/>
                <w:right w:val="none" w:sz="0" w:space="0" w:color="auto"/>
              </w:divBdr>
            </w:div>
          </w:divsChild>
        </w:div>
        <w:div w:id="261450563">
          <w:marLeft w:val="0"/>
          <w:marRight w:val="0"/>
          <w:marTop w:val="300"/>
          <w:marBottom w:val="0"/>
          <w:divBdr>
            <w:top w:val="none" w:sz="0" w:space="0" w:color="auto"/>
            <w:left w:val="none" w:sz="0" w:space="0" w:color="auto"/>
            <w:bottom w:val="none" w:sz="0" w:space="0" w:color="auto"/>
            <w:right w:val="none" w:sz="0" w:space="0" w:color="auto"/>
          </w:divBdr>
          <w:divsChild>
            <w:div w:id="3871425">
              <w:marLeft w:val="0"/>
              <w:marRight w:val="0"/>
              <w:marTop w:val="0"/>
              <w:marBottom w:val="0"/>
              <w:divBdr>
                <w:top w:val="none" w:sz="0" w:space="0" w:color="auto"/>
                <w:left w:val="none" w:sz="0" w:space="0" w:color="auto"/>
                <w:bottom w:val="none" w:sz="0" w:space="0" w:color="auto"/>
                <w:right w:val="none" w:sz="0" w:space="0" w:color="auto"/>
              </w:divBdr>
              <w:divsChild>
                <w:div w:id="707342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988922">
          <w:marLeft w:val="0"/>
          <w:marRight w:val="0"/>
          <w:marTop w:val="300"/>
          <w:marBottom w:val="0"/>
          <w:divBdr>
            <w:top w:val="none" w:sz="0" w:space="0" w:color="auto"/>
            <w:left w:val="none" w:sz="0" w:space="0" w:color="auto"/>
            <w:bottom w:val="none" w:sz="0" w:space="0" w:color="auto"/>
            <w:right w:val="none" w:sz="0" w:space="0" w:color="auto"/>
          </w:divBdr>
          <w:divsChild>
            <w:div w:id="1087994227">
              <w:marLeft w:val="0"/>
              <w:marRight w:val="0"/>
              <w:marTop w:val="0"/>
              <w:marBottom w:val="0"/>
              <w:divBdr>
                <w:top w:val="none" w:sz="0" w:space="0" w:color="auto"/>
                <w:left w:val="none" w:sz="0" w:space="0" w:color="auto"/>
                <w:bottom w:val="none" w:sz="0" w:space="0" w:color="auto"/>
                <w:right w:val="none" w:sz="0" w:space="0" w:color="auto"/>
              </w:divBdr>
              <w:divsChild>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151910">
          <w:marLeft w:val="0"/>
          <w:marRight w:val="0"/>
          <w:marTop w:val="300"/>
          <w:marBottom w:val="0"/>
          <w:divBdr>
            <w:top w:val="none" w:sz="0" w:space="0" w:color="auto"/>
            <w:left w:val="none" w:sz="0" w:space="0" w:color="auto"/>
            <w:bottom w:val="none" w:sz="0" w:space="0" w:color="auto"/>
            <w:right w:val="none" w:sz="0" w:space="0" w:color="auto"/>
          </w:divBdr>
          <w:divsChild>
            <w:div w:id="2127696075">
              <w:marLeft w:val="0"/>
              <w:marRight w:val="0"/>
              <w:marTop w:val="0"/>
              <w:marBottom w:val="0"/>
              <w:divBdr>
                <w:top w:val="none" w:sz="0" w:space="0" w:color="auto"/>
                <w:left w:val="none" w:sz="0" w:space="0" w:color="auto"/>
                <w:bottom w:val="none" w:sz="0" w:space="0" w:color="auto"/>
                <w:right w:val="none" w:sz="0" w:space="0" w:color="auto"/>
              </w:divBdr>
              <w:divsChild>
                <w:div w:id="1753314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sChild>
                <w:div w:id="783885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8963321">
      <w:bodyDiv w:val="1"/>
      <w:marLeft w:val="0"/>
      <w:marRight w:val="0"/>
      <w:marTop w:val="0"/>
      <w:marBottom w:val="0"/>
      <w:divBdr>
        <w:top w:val="none" w:sz="0" w:space="0" w:color="auto"/>
        <w:left w:val="none" w:sz="0" w:space="0" w:color="auto"/>
        <w:bottom w:val="none" w:sz="0" w:space="0" w:color="auto"/>
        <w:right w:val="none" w:sz="0" w:space="0" w:color="auto"/>
      </w:divBdr>
      <w:divsChild>
        <w:div w:id="277494226">
          <w:marLeft w:val="0"/>
          <w:marRight w:val="0"/>
          <w:marTop w:val="300"/>
          <w:marBottom w:val="0"/>
          <w:divBdr>
            <w:top w:val="none" w:sz="0" w:space="0" w:color="auto"/>
            <w:left w:val="none" w:sz="0" w:space="0" w:color="auto"/>
            <w:bottom w:val="none" w:sz="0" w:space="0" w:color="auto"/>
            <w:right w:val="none" w:sz="0" w:space="0" w:color="auto"/>
          </w:divBdr>
          <w:divsChild>
            <w:div w:id="144706027">
              <w:marLeft w:val="0"/>
              <w:marRight w:val="0"/>
              <w:marTop w:val="0"/>
              <w:marBottom w:val="0"/>
              <w:divBdr>
                <w:top w:val="none" w:sz="0" w:space="0" w:color="auto"/>
                <w:left w:val="none" w:sz="0" w:space="0" w:color="auto"/>
                <w:bottom w:val="none" w:sz="0" w:space="0" w:color="auto"/>
                <w:right w:val="none" w:sz="0" w:space="0" w:color="auto"/>
              </w:divBdr>
              <w:divsChild>
                <w:div w:id="1739399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2973703">
          <w:marLeft w:val="0"/>
          <w:marRight w:val="0"/>
          <w:marTop w:val="0"/>
          <w:marBottom w:val="0"/>
          <w:divBdr>
            <w:top w:val="none" w:sz="0" w:space="0" w:color="auto"/>
            <w:left w:val="none" w:sz="0" w:space="0" w:color="auto"/>
            <w:bottom w:val="none" w:sz="0" w:space="0" w:color="auto"/>
            <w:right w:val="none" w:sz="0" w:space="0" w:color="auto"/>
          </w:divBdr>
        </w:div>
        <w:div w:id="381294834">
          <w:marLeft w:val="0"/>
          <w:marRight w:val="0"/>
          <w:marTop w:val="0"/>
          <w:marBottom w:val="0"/>
          <w:divBdr>
            <w:top w:val="none" w:sz="0" w:space="0" w:color="auto"/>
            <w:left w:val="none" w:sz="0" w:space="0" w:color="auto"/>
            <w:bottom w:val="none" w:sz="0" w:space="0" w:color="auto"/>
            <w:right w:val="none" w:sz="0" w:space="0" w:color="auto"/>
          </w:divBdr>
          <w:divsChild>
            <w:div w:id="1996760948">
              <w:marLeft w:val="0"/>
              <w:marRight w:val="0"/>
              <w:marTop w:val="0"/>
              <w:marBottom w:val="0"/>
              <w:divBdr>
                <w:top w:val="none" w:sz="0" w:space="0" w:color="auto"/>
                <w:left w:val="none" w:sz="0" w:space="0" w:color="auto"/>
                <w:bottom w:val="none" w:sz="0" w:space="0" w:color="auto"/>
                <w:right w:val="none" w:sz="0" w:space="0" w:color="auto"/>
              </w:divBdr>
            </w:div>
          </w:divsChild>
        </w:div>
        <w:div w:id="394358634">
          <w:marLeft w:val="0"/>
          <w:marRight w:val="0"/>
          <w:marTop w:val="0"/>
          <w:marBottom w:val="0"/>
          <w:divBdr>
            <w:top w:val="none" w:sz="0" w:space="0" w:color="auto"/>
            <w:left w:val="none" w:sz="0" w:space="0" w:color="auto"/>
            <w:bottom w:val="none" w:sz="0" w:space="0" w:color="auto"/>
            <w:right w:val="none" w:sz="0" w:space="0" w:color="auto"/>
          </w:divBdr>
          <w:divsChild>
            <w:div w:id="1942102643">
              <w:marLeft w:val="0"/>
              <w:marRight w:val="0"/>
              <w:marTop w:val="0"/>
              <w:marBottom w:val="0"/>
              <w:divBdr>
                <w:top w:val="none" w:sz="0" w:space="0" w:color="auto"/>
                <w:left w:val="none" w:sz="0" w:space="0" w:color="auto"/>
                <w:bottom w:val="none" w:sz="0" w:space="0" w:color="auto"/>
                <w:right w:val="none" w:sz="0" w:space="0" w:color="auto"/>
              </w:divBdr>
            </w:div>
          </w:divsChild>
        </w:div>
        <w:div w:id="419064100">
          <w:marLeft w:val="0"/>
          <w:marRight w:val="0"/>
          <w:marTop w:val="0"/>
          <w:marBottom w:val="0"/>
          <w:divBdr>
            <w:top w:val="none" w:sz="0" w:space="0" w:color="auto"/>
            <w:left w:val="none" w:sz="0" w:space="0" w:color="auto"/>
            <w:bottom w:val="none" w:sz="0" w:space="0" w:color="auto"/>
            <w:right w:val="none" w:sz="0" w:space="0" w:color="auto"/>
          </w:divBdr>
        </w:div>
        <w:div w:id="439105418">
          <w:marLeft w:val="0"/>
          <w:marRight w:val="0"/>
          <w:marTop w:val="0"/>
          <w:marBottom w:val="0"/>
          <w:divBdr>
            <w:top w:val="none" w:sz="0" w:space="0" w:color="auto"/>
            <w:left w:val="none" w:sz="0" w:space="0" w:color="auto"/>
            <w:bottom w:val="none" w:sz="0" w:space="0" w:color="auto"/>
            <w:right w:val="none" w:sz="0" w:space="0" w:color="auto"/>
          </w:divBdr>
        </w:div>
        <w:div w:id="603809695">
          <w:marLeft w:val="0"/>
          <w:marRight w:val="0"/>
          <w:marTop w:val="0"/>
          <w:marBottom w:val="0"/>
          <w:divBdr>
            <w:top w:val="none" w:sz="0" w:space="0" w:color="auto"/>
            <w:left w:val="none" w:sz="0" w:space="0" w:color="auto"/>
            <w:bottom w:val="none" w:sz="0" w:space="0" w:color="auto"/>
            <w:right w:val="none" w:sz="0" w:space="0" w:color="auto"/>
          </w:divBdr>
          <w:divsChild>
            <w:div w:id="23866365">
              <w:marLeft w:val="0"/>
              <w:marRight w:val="0"/>
              <w:marTop w:val="0"/>
              <w:marBottom w:val="0"/>
              <w:divBdr>
                <w:top w:val="none" w:sz="0" w:space="0" w:color="auto"/>
                <w:left w:val="none" w:sz="0" w:space="0" w:color="auto"/>
                <w:bottom w:val="none" w:sz="0" w:space="0" w:color="auto"/>
                <w:right w:val="none" w:sz="0" w:space="0" w:color="auto"/>
              </w:divBdr>
            </w:div>
          </w:divsChild>
        </w:div>
        <w:div w:id="603848812">
          <w:marLeft w:val="0"/>
          <w:marRight w:val="0"/>
          <w:marTop w:val="300"/>
          <w:marBottom w:val="0"/>
          <w:divBdr>
            <w:top w:val="none" w:sz="0" w:space="0" w:color="auto"/>
            <w:left w:val="none" w:sz="0" w:space="0" w:color="auto"/>
            <w:bottom w:val="none" w:sz="0" w:space="0" w:color="auto"/>
            <w:right w:val="none" w:sz="0" w:space="0" w:color="auto"/>
          </w:divBdr>
          <w:divsChild>
            <w:div w:id="422844752">
              <w:marLeft w:val="0"/>
              <w:marRight w:val="0"/>
              <w:marTop w:val="0"/>
              <w:marBottom w:val="0"/>
              <w:divBdr>
                <w:top w:val="none" w:sz="0" w:space="0" w:color="auto"/>
                <w:left w:val="none" w:sz="0" w:space="0" w:color="auto"/>
                <w:bottom w:val="none" w:sz="0" w:space="0" w:color="auto"/>
                <w:right w:val="none" w:sz="0" w:space="0" w:color="auto"/>
              </w:divBdr>
              <w:divsChild>
                <w:div w:id="1621106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222507">
          <w:marLeft w:val="0"/>
          <w:marRight w:val="0"/>
          <w:marTop w:val="0"/>
          <w:marBottom w:val="0"/>
          <w:divBdr>
            <w:top w:val="none" w:sz="0" w:space="0" w:color="auto"/>
            <w:left w:val="none" w:sz="0" w:space="0" w:color="auto"/>
            <w:bottom w:val="none" w:sz="0" w:space="0" w:color="auto"/>
            <w:right w:val="none" w:sz="0" w:space="0" w:color="auto"/>
          </w:divBdr>
          <w:divsChild>
            <w:div w:id="1334145780">
              <w:marLeft w:val="0"/>
              <w:marRight w:val="0"/>
              <w:marTop w:val="0"/>
              <w:marBottom w:val="0"/>
              <w:divBdr>
                <w:top w:val="none" w:sz="0" w:space="0" w:color="auto"/>
                <w:left w:val="none" w:sz="0" w:space="0" w:color="auto"/>
                <w:bottom w:val="none" w:sz="0" w:space="0" w:color="auto"/>
                <w:right w:val="none" w:sz="0" w:space="0" w:color="auto"/>
              </w:divBdr>
            </w:div>
          </w:divsChild>
        </w:div>
        <w:div w:id="995492211">
          <w:marLeft w:val="0"/>
          <w:marRight w:val="0"/>
          <w:marTop w:val="0"/>
          <w:marBottom w:val="0"/>
          <w:divBdr>
            <w:top w:val="none" w:sz="0" w:space="0" w:color="auto"/>
            <w:left w:val="none" w:sz="0" w:space="0" w:color="auto"/>
            <w:bottom w:val="none" w:sz="0" w:space="0" w:color="auto"/>
            <w:right w:val="none" w:sz="0" w:space="0" w:color="auto"/>
          </w:divBdr>
          <w:divsChild>
            <w:div w:id="1860271341">
              <w:marLeft w:val="0"/>
              <w:marRight w:val="0"/>
              <w:marTop w:val="0"/>
              <w:marBottom w:val="0"/>
              <w:divBdr>
                <w:top w:val="none" w:sz="0" w:space="0" w:color="auto"/>
                <w:left w:val="none" w:sz="0" w:space="0" w:color="auto"/>
                <w:bottom w:val="none" w:sz="0" w:space="0" w:color="auto"/>
                <w:right w:val="none" w:sz="0" w:space="0" w:color="auto"/>
              </w:divBdr>
            </w:div>
          </w:divsChild>
        </w:div>
        <w:div w:id="1234199151">
          <w:marLeft w:val="0"/>
          <w:marRight w:val="0"/>
          <w:marTop w:val="0"/>
          <w:marBottom w:val="0"/>
          <w:divBdr>
            <w:top w:val="none" w:sz="0" w:space="0" w:color="auto"/>
            <w:left w:val="none" w:sz="0" w:space="0" w:color="auto"/>
            <w:bottom w:val="none" w:sz="0" w:space="0" w:color="auto"/>
            <w:right w:val="none" w:sz="0" w:space="0" w:color="auto"/>
          </w:divBdr>
        </w:div>
        <w:div w:id="1247959009">
          <w:marLeft w:val="0"/>
          <w:marRight w:val="0"/>
          <w:marTop w:val="0"/>
          <w:marBottom w:val="0"/>
          <w:divBdr>
            <w:top w:val="none" w:sz="0" w:space="0" w:color="auto"/>
            <w:left w:val="none" w:sz="0" w:space="0" w:color="auto"/>
            <w:bottom w:val="none" w:sz="0" w:space="0" w:color="auto"/>
            <w:right w:val="none" w:sz="0" w:space="0" w:color="auto"/>
          </w:divBdr>
        </w:div>
        <w:div w:id="1279409855">
          <w:marLeft w:val="0"/>
          <w:marRight w:val="0"/>
          <w:marTop w:val="0"/>
          <w:marBottom w:val="0"/>
          <w:divBdr>
            <w:top w:val="none" w:sz="0" w:space="0" w:color="auto"/>
            <w:left w:val="none" w:sz="0" w:space="0" w:color="auto"/>
            <w:bottom w:val="none" w:sz="0" w:space="0" w:color="auto"/>
            <w:right w:val="none" w:sz="0" w:space="0" w:color="auto"/>
          </w:divBdr>
          <w:divsChild>
            <w:div w:id="604195637">
              <w:marLeft w:val="0"/>
              <w:marRight w:val="0"/>
              <w:marTop w:val="0"/>
              <w:marBottom w:val="0"/>
              <w:divBdr>
                <w:top w:val="none" w:sz="0" w:space="0" w:color="auto"/>
                <w:left w:val="none" w:sz="0" w:space="0" w:color="auto"/>
                <w:bottom w:val="none" w:sz="0" w:space="0" w:color="auto"/>
                <w:right w:val="none" w:sz="0" w:space="0" w:color="auto"/>
              </w:divBdr>
            </w:div>
          </w:divsChild>
        </w:div>
        <w:div w:id="1311667680">
          <w:marLeft w:val="0"/>
          <w:marRight w:val="0"/>
          <w:marTop w:val="300"/>
          <w:marBottom w:val="0"/>
          <w:divBdr>
            <w:top w:val="none" w:sz="0" w:space="0" w:color="auto"/>
            <w:left w:val="none" w:sz="0" w:space="0" w:color="auto"/>
            <w:bottom w:val="none" w:sz="0" w:space="0" w:color="auto"/>
            <w:right w:val="none" w:sz="0" w:space="0" w:color="auto"/>
          </w:divBdr>
          <w:divsChild>
            <w:div w:id="1288582153">
              <w:marLeft w:val="0"/>
              <w:marRight w:val="0"/>
              <w:marTop w:val="0"/>
              <w:marBottom w:val="0"/>
              <w:divBdr>
                <w:top w:val="none" w:sz="0" w:space="0" w:color="auto"/>
                <w:left w:val="none" w:sz="0" w:space="0" w:color="auto"/>
                <w:bottom w:val="none" w:sz="0" w:space="0" w:color="auto"/>
                <w:right w:val="none" w:sz="0" w:space="0" w:color="auto"/>
              </w:divBdr>
              <w:divsChild>
                <w:div w:id="1219126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4813405">
          <w:marLeft w:val="0"/>
          <w:marRight w:val="0"/>
          <w:marTop w:val="0"/>
          <w:marBottom w:val="0"/>
          <w:divBdr>
            <w:top w:val="none" w:sz="0" w:space="0" w:color="auto"/>
            <w:left w:val="none" w:sz="0" w:space="0" w:color="auto"/>
            <w:bottom w:val="none" w:sz="0" w:space="0" w:color="auto"/>
            <w:right w:val="none" w:sz="0" w:space="0" w:color="auto"/>
          </w:divBdr>
        </w:div>
        <w:div w:id="1853492708">
          <w:marLeft w:val="0"/>
          <w:marRight w:val="0"/>
          <w:marTop w:val="300"/>
          <w:marBottom w:val="0"/>
          <w:divBdr>
            <w:top w:val="none" w:sz="0" w:space="0" w:color="auto"/>
            <w:left w:val="none" w:sz="0" w:space="0" w:color="auto"/>
            <w:bottom w:val="none" w:sz="0" w:space="0" w:color="auto"/>
            <w:right w:val="none" w:sz="0" w:space="0" w:color="auto"/>
          </w:divBdr>
          <w:divsChild>
            <w:div w:id="1306350657">
              <w:marLeft w:val="0"/>
              <w:marRight w:val="0"/>
              <w:marTop w:val="0"/>
              <w:marBottom w:val="0"/>
              <w:divBdr>
                <w:top w:val="none" w:sz="0" w:space="0" w:color="auto"/>
                <w:left w:val="none" w:sz="0" w:space="0" w:color="auto"/>
                <w:bottom w:val="none" w:sz="0" w:space="0" w:color="auto"/>
                <w:right w:val="none" w:sz="0" w:space="0" w:color="auto"/>
              </w:divBdr>
              <w:divsChild>
                <w:div w:id="9551340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055822">
          <w:marLeft w:val="0"/>
          <w:marRight w:val="0"/>
          <w:marTop w:val="0"/>
          <w:marBottom w:val="0"/>
          <w:divBdr>
            <w:top w:val="none" w:sz="0" w:space="0" w:color="auto"/>
            <w:left w:val="none" w:sz="0" w:space="0" w:color="auto"/>
            <w:bottom w:val="none" w:sz="0" w:space="0" w:color="auto"/>
            <w:right w:val="none" w:sz="0" w:space="0" w:color="auto"/>
          </w:divBdr>
          <w:divsChild>
            <w:div w:id="814566441">
              <w:marLeft w:val="0"/>
              <w:marRight w:val="0"/>
              <w:marTop w:val="0"/>
              <w:marBottom w:val="0"/>
              <w:divBdr>
                <w:top w:val="none" w:sz="0" w:space="0" w:color="auto"/>
                <w:left w:val="none" w:sz="0" w:space="0" w:color="auto"/>
                <w:bottom w:val="none" w:sz="0" w:space="0" w:color="auto"/>
                <w:right w:val="none" w:sz="0" w:space="0" w:color="auto"/>
              </w:divBdr>
            </w:div>
          </w:divsChild>
        </w:div>
        <w:div w:id="2010283135">
          <w:marLeft w:val="0"/>
          <w:marRight w:val="0"/>
          <w:marTop w:val="0"/>
          <w:marBottom w:val="0"/>
          <w:divBdr>
            <w:top w:val="none" w:sz="0" w:space="0" w:color="auto"/>
            <w:left w:val="none" w:sz="0" w:space="0" w:color="auto"/>
            <w:bottom w:val="none" w:sz="0" w:space="0" w:color="auto"/>
            <w:right w:val="none" w:sz="0" w:space="0" w:color="auto"/>
          </w:divBdr>
        </w:div>
      </w:divsChild>
    </w:div>
    <w:div w:id="1072237657">
      <w:bodyDiv w:val="1"/>
      <w:marLeft w:val="0"/>
      <w:marRight w:val="0"/>
      <w:marTop w:val="0"/>
      <w:marBottom w:val="0"/>
      <w:divBdr>
        <w:top w:val="none" w:sz="0" w:space="0" w:color="auto"/>
        <w:left w:val="none" w:sz="0" w:space="0" w:color="auto"/>
        <w:bottom w:val="none" w:sz="0" w:space="0" w:color="auto"/>
        <w:right w:val="none" w:sz="0" w:space="0" w:color="auto"/>
      </w:divBdr>
      <w:divsChild>
        <w:div w:id="1733041358">
          <w:marLeft w:val="0"/>
          <w:marRight w:val="0"/>
          <w:marTop w:val="0"/>
          <w:marBottom w:val="0"/>
          <w:divBdr>
            <w:top w:val="none" w:sz="0" w:space="0" w:color="auto"/>
            <w:left w:val="none" w:sz="0" w:space="0" w:color="auto"/>
            <w:bottom w:val="none" w:sz="0" w:space="0" w:color="auto"/>
            <w:right w:val="none" w:sz="0" w:space="0" w:color="auto"/>
          </w:divBdr>
        </w:div>
        <w:div w:id="173417958">
          <w:marLeft w:val="0"/>
          <w:marRight w:val="0"/>
          <w:marTop w:val="0"/>
          <w:marBottom w:val="0"/>
          <w:divBdr>
            <w:top w:val="none" w:sz="0" w:space="0" w:color="auto"/>
            <w:left w:val="none" w:sz="0" w:space="0" w:color="auto"/>
            <w:bottom w:val="none" w:sz="0" w:space="0" w:color="auto"/>
            <w:right w:val="none" w:sz="0" w:space="0" w:color="auto"/>
          </w:divBdr>
          <w:divsChild>
            <w:div w:id="735862170">
              <w:marLeft w:val="0"/>
              <w:marRight w:val="0"/>
              <w:marTop w:val="0"/>
              <w:marBottom w:val="0"/>
              <w:divBdr>
                <w:top w:val="none" w:sz="0" w:space="0" w:color="auto"/>
                <w:left w:val="none" w:sz="0" w:space="0" w:color="auto"/>
                <w:bottom w:val="none" w:sz="0" w:space="0" w:color="auto"/>
                <w:right w:val="none" w:sz="0" w:space="0" w:color="auto"/>
              </w:divBdr>
            </w:div>
          </w:divsChild>
        </w:div>
        <w:div w:id="1846050471">
          <w:marLeft w:val="0"/>
          <w:marRight w:val="0"/>
          <w:marTop w:val="0"/>
          <w:marBottom w:val="0"/>
          <w:divBdr>
            <w:top w:val="none" w:sz="0" w:space="0" w:color="auto"/>
            <w:left w:val="none" w:sz="0" w:space="0" w:color="auto"/>
            <w:bottom w:val="none" w:sz="0" w:space="0" w:color="auto"/>
            <w:right w:val="none" w:sz="0" w:space="0" w:color="auto"/>
          </w:divBdr>
        </w:div>
        <w:div w:id="1971280437">
          <w:marLeft w:val="0"/>
          <w:marRight w:val="0"/>
          <w:marTop w:val="0"/>
          <w:marBottom w:val="0"/>
          <w:divBdr>
            <w:top w:val="none" w:sz="0" w:space="0" w:color="auto"/>
            <w:left w:val="none" w:sz="0" w:space="0" w:color="auto"/>
            <w:bottom w:val="none" w:sz="0" w:space="0" w:color="auto"/>
            <w:right w:val="none" w:sz="0" w:space="0" w:color="auto"/>
          </w:divBdr>
          <w:divsChild>
            <w:div w:id="1752462868">
              <w:marLeft w:val="0"/>
              <w:marRight w:val="0"/>
              <w:marTop w:val="0"/>
              <w:marBottom w:val="0"/>
              <w:divBdr>
                <w:top w:val="none" w:sz="0" w:space="0" w:color="auto"/>
                <w:left w:val="none" w:sz="0" w:space="0" w:color="auto"/>
                <w:bottom w:val="none" w:sz="0" w:space="0" w:color="auto"/>
                <w:right w:val="none" w:sz="0" w:space="0" w:color="auto"/>
              </w:divBdr>
            </w:div>
          </w:divsChild>
        </w:div>
        <w:div w:id="1352027125">
          <w:marLeft w:val="0"/>
          <w:marRight w:val="0"/>
          <w:marTop w:val="0"/>
          <w:marBottom w:val="0"/>
          <w:divBdr>
            <w:top w:val="none" w:sz="0" w:space="0" w:color="auto"/>
            <w:left w:val="none" w:sz="0" w:space="0" w:color="auto"/>
            <w:bottom w:val="none" w:sz="0" w:space="0" w:color="auto"/>
            <w:right w:val="none" w:sz="0" w:space="0" w:color="auto"/>
          </w:divBdr>
        </w:div>
        <w:div w:id="1388458132">
          <w:marLeft w:val="0"/>
          <w:marRight w:val="0"/>
          <w:marTop w:val="0"/>
          <w:marBottom w:val="0"/>
          <w:divBdr>
            <w:top w:val="none" w:sz="0" w:space="0" w:color="auto"/>
            <w:left w:val="none" w:sz="0" w:space="0" w:color="auto"/>
            <w:bottom w:val="none" w:sz="0" w:space="0" w:color="auto"/>
            <w:right w:val="none" w:sz="0" w:space="0" w:color="auto"/>
          </w:divBdr>
          <w:divsChild>
            <w:div w:id="110131961">
              <w:marLeft w:val="0"/>
              <w:marRight w:val="0"/>
              <w:marTop w:val="0"/>
              <w:marBottom w:val="0"/>
              <w:divBdr>
                <w:top w:val="none" w:sz="0" w:space="0" w:color="auto"/>
                <w:left w:val="none" w:sz="0" w:space="0" w:color="auto"/>
                <w:bottom w:val="none" w:sz="0" w:space="0" w:color="auto"/>
                <w:right w:val="none" w:sz="0" w:space="0" w:color="auto"/>
              </w:divBdr>
            </w:div>
          </w:divsChild>
        </w:div>
        <w:div w:id="716316727">
          <w:marLeft w:val="0"/>
          <w:marRight w:val="0"/>
          <w:marTop w:val="0"/>
          <w:marBottom w:val="0"/>
          <w:divBdr>
            <w:top w:val="none" w:sz="0" w:space="0" w:color="auto"/>
            <w:left w:val="none" w:sz="0" w:space="0" w:color="auto"/>
            <w:bottom w:val="none" w:sz="0" w:space="0" w:color="auto"/>
            <w:right w:val="none" w:sz="0" w:space="0" w:color="auto"/>
          </w:divBdr>
        </w:div>
        <w:div w:id="1002196691">
          <w:marLeft w:val="0"/>
          <w:marRight w:val="0"/>
          <w:marTop w:val="0"/>
          <w:marBottom w:val="0"/>
          <w:divBdr>
            <w:top w:val="none" w:sz="0" w:space="0" w:color="auto"/>
            <w:left w:val="none" w:sz="0" w:space="0" w:color="auto"/>
            <w:bottom w:val="none" w:sz="0" w:space="0" w:color="auto"/>
            <w:right w:val="none" w:sz="0" w:space="0" w:color="auto"/>
          </w:divBdr>
          <w:divsChild>
            <w:div w:id="10885517">
              <w:marLeft w:val="0"/>
              <w:marRight w:val="0"/>
              <w:marTop w:val="0"/>
              <w:marBottom w:val="0"/>
              <w:divBdr>
                <w:top w:val="none" w:sz="0" w:space="0" w:color="auto"/>
                <w:left w:val="none" w:sz="0" w:space="0" w:color="auto"/>
                <w:bottom w:val="none" w:sz="0" w:space="0" w:color="auto"/>
                <w:right w:val="none" w:sz="0" w:space="0" w:color="auto"/>
              </w:divBdr>
            </w:div>
          </w:divsChild>
        </w:div>
        <w:div w:id="469177745">
          <w:marLeft w:val="0"/>
          <w:marRight w:val="0"/>
          <w:marTop w:val="0"/>
          <w:marBottom w:val="0"/>
          <w:divBdr>
            <w:top w:val="none" w:sz="0" w:space="0" w:color="auto"/>
            <w:left w:val="none" w:sz="0" w:space="0" w:color="auto"/>
            <w:bottom w:val="none" w:sz="0" w:space="0" w:color="auto"/>
            <w:right w:val="none" w:sz="0" w:space="0" w:color="auto"/>
          </w:divBdr>
        </w:div>
        <w:div w:id="1885874127">
          <w:marLeft w:val="0"/>
          <w:marRight w:val="0"/>
          <w:marTop w:val="0"/>
          <w:marBottom w:val="0"/>
          <w:divBdr>
            <w:top w:val="none" w:sz="0" w:space="0" w:color="auto"/>
            <w:left w:val="none" w:sz="0" w:space="0" w:color="auto"/>
            <w:bottom w:val="none" w:sz="0" w:space="0" w:color="auto"/>
            <w:right w:val="none" w:sz="0" w:space="0" w:color="auto"/>
          </w:divBdr>
          <w:divsChild>
            <w:div w:id="1862207701">
              <w:marLeft w:val="0"/>
              <w:marRight w:val="0"/>
              <w:marTop w:val="0"/>
              <w:marBottom w:val="0"/>
              <w:divBdr>
                <w:top w:val="none" w:sz="0" w:space="0" w:color="auto"/>
                <w:left w:val="none" w:sz="0" w:space="0" w:color="auto"/>
                <w:bottom w:val="none" w:sz="0" w:space="0" w:color="auto"/>
                <w:right w:val="none" w:sz="0" w:space="0" w:color="auto"/>
              </w:divBdr>
            </w:div>
          </w:divsChild>
        </w:div>
        <w:div w:id="822241262">
          <w:marLeft w:val="0"/>
          <w:marRight w:val="0"/>
          <w:marTop w:val="0"/>
          <w:marBottom w:val="0"/>
          <w:divBdr>
            <w:top w:val="none" w:sz="0" w:space="0" w:color="auto"/>
            <w:left w:val="none" w:sz="0" w:space="0" w:color="auto"/>
            <w:bottom w:val="none" w:sz="0" w:space="0" w:color="auto"/>
            <w:right w:val="none" w:sz="0" w:space="0" w:color="auto"/>
          </w:divBdr>
        </w:div>
        <w:div w:id="1028139103">
          <w:marLeft w:val="0"/>
          <w:marRight w:val="0"/>
          <w:marTop w:val="0"/>
          <w:marBottom w:val="0"/>
          <w:divBdr>
            <w:top w:val="none" w:sz="0" w:space="0" w:color="auto"/>
            <w:left w:val="none" w:sz="0" w:space="0" w:color="auto"/>
            <w:bottom w:val="none" w:sz="0" w:space="0" w:color="auto"/>
            <w:right w:val="none" w:sz="0" w:space="0" w:color="auto"/>
          </w:divBdr>
          <w:divsChild>
            <w:div w:id="1166482475">
              <w:marLeft w:val="0"/>
              <w:marRight w:val="0"/>
              <w:marTop w:val="0"/>
              <w:marBottom w:val="0"/>
              <w:divBdr>
                <w:top w:val="none" w:sz="0" w:space="0" w:color="auto"/>
                <w:left w:val="none" w:sz="0" w:space="0" w:color="auto"/>
                <w:bottom w:val="none" w:sz="0" w:space="0" w:color="auto"/>
                <w:right w:val="none" w:sz="0" w:space="0" w:color="auto"/>
              </w:divBdr>
            </w:div>
          </w:divsChild>
        </w:div>
        <w:div w:id="1771317776">
          <w:marLeft w:val="0"/>
          <w:marRight w:val="0"/>
          <w:marTop w:val="0"/>
          <w:marBottom w:val="0"/>
          <w:divBdr>
            <w:top w:val="none" w:sz="0" w:space="0" w:color="auto"/>
            <w:left w:val="none" w:sz="0" w:space="0" w:color="auto"/>
            <w:bottom w:val="none" w:sz="0" w:space="0" w:color="auto"/>
            <w:right w:val="none" w:sz="0" w:space="0" w:color="auto"/>
          </w:divBdr>
        </w:div>
        <w:div w:id="1427846209">
          <w:marLeft w:val="0"/>
          <w:marRight w:val="0"/>
          <w:marTop w:val="0"/>
          <w:marBottom w:val="0"/>
          <w:divBdr>
            <w:top w:val="none" w:sz="0" w:space="0" w:color="auto"/>
            <w:left w:val="none" w:sz="0" w:space="0" w:color="auto"/>
            <w:bottom w:val="none" w:sz="0" w:space="0" w:color="auto"/>
            <w:right w:val="none" w:sz="0" w:space="0" w:color="auto"/>
          </w:divBdr>
          <w:divsChild>
            <w:div w:id="928928195">
              <w:marLeft w:val="0"/>
              <w:marRight w:val="0"/>
              <w:marTop w:val="0"/>
              <w:marBottom w:val="0"/>
              <w:divBdr>
                <w:top w:val="none" w:sz="0" w:space="0" w:color="auto"/>
                <w:left w:val="none" w:sz="0" w:space="0" w:color="auto"/>
                <w:bottom w:val="none" w:sz="0" w:space="0" w:color="auto"/>
                <w:right w:val="none" w:sz="0" w:space="0" w:color="auto"/>
              </w:divBdr>
            </w:div>
          </w:divsChild>
        </w:div>
        <w:div w:id="1972779538">
          <w:marLeft w:val="0"/>
          <w:marRight w:val="0"/>
          <w:marTop w:val="300"/>
          <w:marBottom w:val="0"/>
          <w:divBdr>
            <w:top w:val="none" w:sz="0" w:space="0" w:color="auto"/>
            <w:left w:val="none" w:sz="0" w:space="0" w:color="auto"/>
            <w:bottom w:val="none" w:sz="0" w:space="0" w:color="auto"/>
            <w:right w:val="none" w:sz="0" w:space="0" w:color="auto"/>
          </w:divBdr>
          <w:divsChild>
            <w:div w:id="612709686">
              <w:marLeft w:val="0"/>
              <w:marRight w:val="0"/>
              <w:marTop w:val="0"/>
              <w:marBottom w:val="0"/>
              <w:divBdr>
                <w:top w:val="none" w:sz="0" w:space="0" w:color="auto"/>
                <w:left w:val="none" w:sz="0" w:space="0" w:color="auto"/>
                <w:bottom w:val="none" w:sz="0" w:space="0" w:color="auto"/>
                <w:right w:val="none" w:sz="0" w:space="0" w:color="auto"/>
              </w:divBdr>
              <w:divsChild>
                <w:div w:id="1236360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986693">
          <w:marLeft w:val="0"/>
          <w:marRight w:val="0"/>
          <w:marTop w:val="300"/>
          <w:marBottom w:val="0"/>
          <w:divBdr>
            <w:top w:val="none" w:sz="0" w:space="0" w:color="auto"/>
            <w:left w:val="none" w:sz="0" w:space="0" w:color="auto"/>
            <w:bottom w:val="none" w:sz="0" w:space="0" w:color="auto"/>
            <w:right w:val="none" w:sz="0" w:space="0" w:color="auto"/>
          </w:divBdr>
          <w:divsChild>
            <w:div w:id="1230385998">
              <w:marLeft w:val="0"/>
              <w:marRight w:val="0"/>
              <w:marTop w:val="0"/>
              <w:marBottom w:val="0"/>
              <w:divBdr>
                <w:top w:val="none" w:sz="0" w:space="0" w:color="auto"/>
                <w:left w:val="none" w:sz="0" w:space="0" w:color="auto"/>
                <w:bottom w:val="none" w:sz="0" w:space="0" w:color="auto"/>
                <w:right w:val="none" w:sz="0" w:space="0" w:color="auto"/>
              </w:divBdr>
              <w:divsChild>
                <w:div w:id="1314602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9557755">
          <w:marLeft w:val="0"/>
          <w:marRight w:val="0"/>
          <w:marTop w:val="300"/>
          <w:marBottom w:val="0"/>
          <w:divBdr>
            <w:top w:val="none" w:sz="0" w:space="0" w:color="auto"/>
            <w:left w:val="none" w:sz="0" w:space="0" w:color="auto"/>
            <w:bottom w:val="none" w:sz="0" w:space="0" w:color="auto"/>
            <w:right w:val="none" w:sz="0" w:space="0" w:color="auto"/>
          </w:divBdr>
          <w:divsChild>
            <w:div w:id="1787263482">
              <w:marLeft w:val="0"/>
              <w:marRight w:val="0"/>
              <w:marTop w:val="0"/>
              <w:marBottom w:val="0"/>
              <w:divBdr>
                <w:top w:val="none" w:sz="0" w:space="0" w:color="auto"/>
                <w:left w:val="none" w:sz="0" w:space="0" w:color="auto"/>
                <w:bottom w:val="none" w:sz="0" w:space="0" w:color="auto"/>
                <w:right w:val="none" w:sz="0" w:space="0" w:color="auto"/>
              </w:divBdr>
              <w:divsChild>
                <w:div w:id="1949121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3522622">
          <w:marLeft w:val="0"/>
          <w:marRight w:val="0"/>
          <w:marTop w:val="300"/>
          <w:marBottom w:val="0"/>
          <w:divBdr>
            <w:top w:val="none" w:sz="0" w:space="0" w:color="auto"/>
            <w:left w:val="none" w:sz="0" w:space="0" w:color="auto"/>
            <w:bottom w:val="none" w:sz="0" w:space="0" w:color="auto"/>
            <w:right w:val="none" w:sz="0" w:space="0" w:color="auto"/>
          </w:divBdr>
          <w:divsChild>
            <w:div w:id="1244678020">
              <w:marLeft w:val="0"/>
              <w:marRight w:val="0"/>
              <w:marTop w:val="0"/>
              <w:marBottom w:val="0"/>
              <w:divBdr>
                <w:top w:val="none" w:sz="0" w:space="0" w:color="auto"/>
                <w:left w:val="none" w:sz="0" w:space="0" w:color="auto"/>
                <w:bottom w:val="none" w:sz="0" w:space="0" w:color="auto"/>
                <w:right w:val="none" w:sz="0" w:space="0" w:color="auto"/>
              </w:divBdr>
              <w:divsChild>
                <w:div w:id="1105879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4859041">
      <w:bodyDiv w:val="1"/>
      <w:marLeft w:val="0"/>
      <w:marRight w:val="0"/>
      <w:marTop w:val="0"/>
      <w:marBottom w:val="0"/>
      <w:divBdr>
        <w:top w:val="none" w:sz="0" w:space="0" w:color="auto"/>
        <w:left w:val="none" w:sz="0" w:space="0" w:color="auto"/>
        <w:bottom w:val="none" w:sz="0" w:space="0" w:color="auto"/>
        <w:right w:val="none" w:sz="0" w:space="0" w:color="auto"/>
      </w:divBdr>
      <w:divsChild>
        <w:div w:id="38095522">
          <w:marLeft w:val="0"/>
          <w:marRight w:val="0"/>
          <w:marTop w:val="0"/>
          <w:marBottom w:val="0"/>
          <w:divBdr>
            <w:top w:val="none" w:sz="0" w:space="0" w:color="auto"/>
            <w:left w:val="none" w:sz="0" w:space="0" w:color="auto"/>
            <w:bottom w:val="none" w:sz="0" w:space="0" w:color="auto"/>
            <w:right w:val="none" w:sz="0" w:space="0" w:color="auto"/>
          </w:divBdr>
          <w:divsChild>
            <w:div w:id="1660427076">
              <w:marLeft w:val="0"/>
              <w:marRight w:val="0"/>
              <w:marTop w:val="0"/>
              <w:marBottom w:val="0"/>
              <w:divBdr>
                <w:top w:val="none" w:sz="0" w:space="0" w:color="auto"/>
                <w:left w:val="none" w:sz="0" w:space="0" w:color="auto"/>
                <w:bottom w:val="none" w:sz="0" w:space="0" w:color="auto"/>
                <w:right w:val="none" w:sz="0" w:space="0" w:color="auto"/>
              </w:divBdr>
            </w:div>
          </w:divsChild>
        </w:div>
        <w:div w:id="112525624">
          <w:marLeft w:val="0"/>
          <w:marRight w:val="0"/>
          <w:marTop w:val="0"/>
          <w:marBottom w:val="0"/>
          <w:divBdr>
            <w:top w:val="none" w:sz="0" w:space="0" w:color="auto"/>
            <w:left w:val="none" w:sz="0" w:space="0" w:color="auto"/>
            <w:bottom w:val="none" w:sz="0" w:space="0" w:color="auto"/>
            <w:right w:val="none" w:sz="0" w:space="0" w:color="auto"/>
          </w:divBdr>
        </w:div>
        <w:div w:id="301813353">
          <w:marLeft w:val="0"/>
          <w:marRight w:val="0"/>
          <w:marTop w:val="300"/>
          <w:marBottom w:val="0"/>
          <w:divBdr>
            <w:top w:val="none" w:sz="0" w:space="0" w:color="auto"/>
            <w:left w:val="none" w:sz="0" w:space="0" w:color="auto"/>
            <w:bottom w:val="none" w:sz="0" w:space="0" w:color="auto"/>
            <w:right w:val="none" w:sz="0" w:space="0" w:color="auto"/>
          </w:divBdr>
          <w:divsChild>
            <w:div w:id="622031630">
              <w:marLeft w:val="0"/>
              <w:marRight w:val="0"/>
              <w:marTop w:val="0"/>
              <w:marBottom w:val="0"/>
              <w:divBdr>
                <w:top w:val="none" w:sz="0" w:space="0" w:color="auto"/>
                <w:left w:val="none" w:sz="0" w:space="0" w:color="auto"/>
                <w:bottom w:val="none" w:sz="0" w:space="0" w:color="auto"/>
                <w:right w:val="none" w:sz="0" w:space="0" w:color="auto"/>
              </w:divBdr>
              <w:divsChild>
                <w:div w:id="690451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3814958">
          <w:marLeft w:val="0"/>
          <w:marRight w:val="0"/>
          <w:marTop w:val="0"/>
          <w:marBottom w:val="0"/>
          <w:divBdr>
            <w:top w:val="none" w:sz="0" w:space="0" w:color="auto"/>
            <w:left w:val="none" w:sz="0" w:space="0" w:color="auto"/>
            <w:bottom w:val="none" w:sz="0" w:space="0" w:color="auto"/>
            <w:right w:val="none" w:sz="0" w:space="0" w:color="auto"/>
          </w:divBdr>
          <w:divsChild>
            <w:div w:id="85813639">
              <w:marLeft w:val="0"/>
              <w:marRight w:val="0"/>
              <w:marTop w:val="0"/>
              <w:marBottom w:val="0"/>
              <w:divBdr>
                <w:top w:val="none" w:sz="0" w:space="0" w:color="auto"/>
                <w:left w:val="none" w:sz="0" w:space="0" w:color="auto"/>
                <w:bottom w:val="none" w:sz="0" w:space="0" w:color="auto"/>
                <w:right w:val="none" w:sz="0" w:space="0" w:color="auto"/>
              </w:divBdr>
            </w:div>
          </w:divsChild>
        </w:div>
        <w:div w:id="645550609">
          <w:marLeft w:val="0"/>
          <w:marRight w:val="0"/>
          <w:marTop w:val="0"/>
          <w:marBottom w:val="0"/>
          <w:divBdr>
            <w:top w:val="none" w:sz="0" w:space="0" w:color="auto"/>
            <w:left w:val="none" w:sz="0" w:space="0" w:color="auto"/>
            <w:bottom w:val="none" w:sz="0" w:space="0" w:color="auto"/>
            <w:right w:val="none" w:sz="0" w:space="0" w:color="auto"/>
          </w:divBdr>
        </w:div>
        <w:div w:id="692730985">
          <w:marLeft w:val="0"/>
          <w:marRight w:val="0"/>
          <w:marTop w:val="0"/>
          <w:marBottom w:val="0"/>
          <w:divBdr>
            <w:top w:val="none" w:sz="0" w:space="0" w:color="auto"/>
            <w:left w:val="none" w:sz="0" w:space="0" w:color="auto"/>
            <w:bottom w:val="none" w:sz="0" w:space="0" w:color="auto"/>
            <w:right w:val="none" w:sz="0" w:space="0" w:color="auto"/>
          </w:divBdr>
        </w:div>
        <w:div w:id="759181235">
          <w:marLeft w:val="0"/>
          <w:marRight w:val="0"/>
          <w:marTop w:val="0"/>
          <w:marBottom w:val="0"/>
          <w:divBdr>
            <w:top w:val="none" w:sz="0" w:space="0" w:color="auto"/>
            <w:left w:val="none" w:sz="0" w:space="0" w:color="auto"/>
            <w:bottom w:val="none" w:sz="0" w:space="0" w:color="auto"/>
            <w:right w:val="none" w:sz="0" w:space="0" w:color="auto"/>
          </w:divBdr>
        </w:div>
        <w:div w:id="927345546">
          <w:marLeft w:val="0"/>
          <w:marRight w:val="0"/>
          <w:marTop w:val="0"/>
          <w:marBottom w:val="0"/>
          <w:divBdr>
            <w:top w:val="none" w:sz="0" w:space="0" w:color="auto"/>
            <w:left w:val="none" w:sz="0" w:space="0" w:color="auto"/>
            <w:bottom w:val="none" w:sz="0" w:space="0" w:color="auto"/>
            <w:right w:val="none" w:sz="0" w:space="0" w:color="auto"/>
          </w:divBdr>
        </w:div>
        <w:div w:id="996690877">
          <w:marLeft w:val="0"/>
          <w:marRight w:val="0"/>
          <w:marTop w:val="0"/>
          <w:marBottom w:val="0"/>
          <w:divBdr>
            <w:top w:val="none" w:sz="0" w:space="0" w:color="auto"/>
            <w:left w:val="none" w:sz="0" w:space="0" w:color="auto"/>
            <w:bottom w:val="none" w:sz="0" w:space="0" w:color="auto"/>
            <w:right w:val="none" w:sz="0" w:space="0" w:color="auto"/>
          </w:divBdr>
        </w:div>
        <w:div w:id="1223522035">
          <w:marLeft w:val="0"/>
          <w:marRight w:val="0"/>
          <w:marTop w:val="0"/>
          <w:marBottom w:val="0"/>
          <w:divBdr>
            <w:top w:val="none" w:sz="0" w:space="0" w:color="auto"/>
            <w:left w:val="none" w:sz="0" w:space="0" w:color="auto"/>
            <w:bottom w:val="none" w:sz="0" w:space="0" w:color="auto"/>
            <w:right w:val="none" w:sz="0" w:space="0" w:color="auto"/>
          </w:divBdr>
        </w:div>
        <w:div w:id="1379814203">
          <w:marLeft w:val="0"/>
          <w:marRight w:val="0"/>
          <w:marTop w:val="300"/>
          <w:marBottom w:val="0"/>
          <w:divBdr>
            <w:top w:val="none" w:sz="0" w:space="0" w:color="auto"/>
            <w:left w:val="none" w:sz="0" w:space="0" w:color="auto"/>
            <w:bottom w:val="none" w:sz="0" w:space="0" w:color="auto"/>
            <w:right w:val="none" w:sz="0" w:space="0" w:color="auto"/>
          </w:divBdr>
          <w:divsChild>
            <w:div w:id="1443960716">
              <w:marLeft w:val="0"/>
              <w:marRight w:val="0"/>
              <w:marTop w:val="0"/>
              <w:marBottom w:val="0"/>
              <w:divBdr>
                <w:top w:val="none" w:sz="0" w:space="0" w:color="auto"/>
                <w:left w:val="none" w:sz="0" w:space="0" w:color="auto"/>
                <w:bottom w:val="none" w:sz="0" w:space="0" w:color="auto"/>
                <w:right w:val="none" w:sz="0" w:space="0" w:color="auto"/>
              </w:divBdr>
              <w:divsChild>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324110">
          <w:marLeft w:val="0"/>
          <w:marRight w:val="0"/>
          <w:marTop w:val="300"/>
          <w:marBottom w:val="0"/>
          <w:divBdr>
            <w:top w:val="none" w:sz="0" w:space="0" w:color="auto"/>
            <w:left w:val="none" w:sz="0" w:space="0" w:color="auto"/>
            <w:bottom w:val="none" w:sz="0" w:space="0" w:color="auto"/>
            <w:right w:val="none" w:sz="0" w:space="0" w:color="auto"/>
          </w:divBdr>
          <w:divsChild>
            <w:div w:id="2018579596">
              <w:marLeft w:val="0"/>
              <w:marRight w:val="0"/>
              <w:marTop w:val="0"/>
              <w:marBottom w:val="0"/>
              <w:divBdr>
                <w:top w:val="none" w:sz="0" w:space="0" w:color="auto"/>
                <w:left w:val="none" w:sz="0" w:space="0" w:color="auto"/>
                <w:bottom w:val="none" w:sz="0" w:space="0" w:color="auto"/>
                <w:right w:val="none" w:sz="0" w:space="0" w:color="auto"/>
              </w:divBdr>
              <w:divsChild>
                <w:div w:id="684791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4881761">
          <w:marLeft w:val="0"/>
          <w:marRight w:val="0"/>
          <w:marTop w:val="0"/>
          <w:marBottom w:val="0"/>
          <w:divBdr>
            <w:top w:val="none" w:sz="0" w:space="0" w:color="auto"/>
            <w:left w:val="none" w:sz="0" w:space="0" w:color="auto"/>
            <w:bottom w:val="none" w:sz="0" w:space="0" w:color="auto"/>
            <w:right w:val="none" w:sz="0" w:space="0" w:color="auto"/>
          </w:divBdr>
          <w:divsChild>
            <w:div w:id="1082944091">
              <w:marLeft w:val="0"/>
              <w:marRight w:val="0"/>
              <w:marTop w:val="0"/>
              <w:marBottom w:val="0"/>
              <w:divBdr>
                <w:top w:val="none" w:sz="0" w:space="0" w:color="auto"/>
                <w:left w:val="none" w:sz="0" w:space="0" w:color="auto"/>
                <w:bottom w:val="none" w:sz="0" w:space="0" w:color="auto"/>
                <w:right w:val="none" w:sz="0" w:space="0" w:color="auto"/>
              </w:divBdr>
            </w:div>
          </w:divsChild>
        </w:div>
        <w:div w:id="1595093631">
          <w:marLeft w:val="0"/>
          <w:marRight w:val="0"/>
          <w:marTop w:val="0"/>
          <w:marBottom w:val="0"/>
          <w:divBdr>
            <w:top w:val="none" w:sz="0" w:space="0" w:color="auto"/>
            <w:left w:val="none" w:sz="0" w:space="0" w:color="auto"/>
            <w:bottom w:val="none" w:sz="0" w:space="0" w:color="auto"/>
            <w:right w:val="none" w:sz="0" w:space="0" w:color="auto"/>
          </w:divBdr>
          <w:divsChild>
            <w:div w:id="512839371">
              <w:marLeft w:val="0"/>
              <w:marRight w:val="0"/>
              <w:marTop w:val="0"/>
              <w:marBottom w:val="0"/>
              <w:divBdr>
                <w:top w:val="none" w:sz="0" w:space="0" w:color="auto"/>
                <w:left w:val="none" w:sz="0" w:space="0" w:color="auto"/>
                <w:bottom w:val="none" w:sz="0" w:space="0" w:color="auto"/>
                <w:right w:val="none" w:sz="0" w:space="0" w:color="auto"/>
              </w:divBdr>
            </w:div>
          </w:divsChild>
        </w:div>
        <w:div w:id="1601528645">
          <w:marLeft w:val="0"/>
          <w:marRight w:val="0"/>
          <w:marTop w:val="0"/>
          <w:marBottom w:val="0"/>
          <w:divBdr>
            <w:top w:val="none" w:sz="0" w:space="0" w:color="auto"/>
            <w:left w:val="none" w:sz="0" w:space="0" w:color="auto"/>
            <w:bottom w:val="none" w:sz="0" w:space="0" w:color="auto"/>
            <w:right w:val="none" w:sz="0" w:space="0" w:color="auto"/>
          </w:divBdr>
          <w:divsChild>
            <w:div w:id="68962361">
              <w:marLeft w:val="0"/>
              <w:marRight w:val="0"/>
              <w:marTop w:val="0"/>
              <w:marBottom w:val="0"/>
              <w:divBdr>
                <w:top w:val="none" w:sz="0" w:space="0" w:color="auto"/>
                <w:left w:val="none" w:sz="0" w:space="0" w:color="auto"/>
                <w:bottom w:val="none" w:sz="0" w:space="0" w:color="auto"/>
                <w:right w:val="none" w:sz="0" w:space="0" w:color="auto"/>
              </w:divBdr>
            </w:div>
          </w:divsChild>
        </w:div>
        <w:div w:id="1655065846">
          <w:marLeft w:val="0"/>
          <w:marRight w:val="0"/>
          <w:marTop w:val="300"/>
          <w:marBottom w:val="0"/>
          <w:divBdr>
            <w:top w:val="none" w:sz="0" w:space="0" w:color="auto"/>
            <w:left w:val="none" w:sz="0" w:space="0" w:color="auto"/>
            <w:bottom w:val="none" w:sz="0" w:space="0" w:color="auto"/>
            <w:right w:val="none" w:sz="0" w:space="0" w:color="auto"/>
          </w:divBdr>
          <w:divsChild>
            <w:div w:id="1460345073">
              <w:marLeft w:val="0"/>
              <w:marRight w:val="0"/>
              <w:marTop w:val="0"/>
              <w:marBottom w:val="0"/>
              <w:divBdr>
                <w:top w:val="none" w:sz="0" w:space="0" w:color="auto"/>
                <w:left w:val="none" w:sz="0" w:space="0" w:color="auto"/>
                <w:bottom w:val="none" w:sz="0" w:space="0" w:color="auto"/>
                <w:right w:val="none" w:sz="0" w:space="0" w:color="auto"/>
              </w:divBdr>
              <w:divsChild>
                <w:div w:id="997417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219276">
          <w:marLeft w:val="0"/>
          <w:marRight w:val="0"/>
          <w:marTop w:val="0"/>
          <w:marBottom w:val="0"/>
          <w:divBdr>
            <w:top w:val="none" w:sz="0" w:space="0" w:color="auto"/>
            <w:left w:val="none" w:sz="0" w:space="0" w:color="auto"/>
            <w:bottom w:val="none" w:sz="0" w:space="0" w:color="auto"/>
            <w:right w:val="none" w:sz="0" w:space="0" w:color="auto"/>
          </w:divBdr>
          <w:divsChild>
            <w:div w:id="1051342541">
              <w:marLeft w:val="0"/>
              <w:marRight w:val="0"/>
              <w:marTop w:val="0"/>
              <w:marBottom w:val="0"/>
              <w:divBdr>
                <w:top w:val="none" w:sz="0" w:space="0" w:color="auto"/>
                <w:left w:val="none" w:sz="0" w:space="0" w:color="auto"/>
                <w:bottom w:val="none" w:sz="0" w:space="0" w:color="auto"/>
                <w:right w:val="none" w:sz="0" w:space="0" w:color="auto"/>
              </w:divBdr>
            </w:div>
          </w:divsChild>
        </w:div>
        <w:div w:id="1953128929">
          <w:marLeft w:val="0"/>
          <w:marRight w:val="0"/>
          <w:marTop w:val="0"/>
          <w:marBottom w:val="0"/>
          <w:divBdr>
            <w:top w:val="none" w:sz="0" w:space="0" w:color="auto"/>
            <w:left w:val="none" w:sz="0" w:space="0" w:color="auto"/>
            <w:bottom w:val="none" w:sz="0" w:space="0" w:color="auto"/>
            <w:right w:val="none" w:sz="0" w:space="0" w:color="auto"/>
          </w:divBdr>
          <w:divsChild>
            <w:div w:id="1809937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5249353">
      <w:bodyDiv w:val="1"/>
      <w:marLeft w:val="0"/>
      <w:marRight w:val="0"/>
      <w:marTop w:val="0"/>
      <w:marBottom w:val="0"/>
      <w:divBdr>
        <w:top w:val="none" w:sz="0" w:space="0" w:color="auto"/>
        <w:left w:val="none" w:sz="0" w:space="0" w:color="auto"/>
        <w:bottom w:val="none" w:sz="0" w:space="0" w:color="auto"/>
        <w:right w:val="none" w:sz="0" w:space="0" w:color="auto"/>
      </w:divBdr>
      <w:divsChild>
        <w:div w:id="629629420">
          <w:marLeft w:val="0"/>
          <w:marRight w:val="0"/>
          <w:marTop w:val="0"/>
          <w:marBottom w:val="0"/>
          <w:divBdr>
            <w:top w:val="none" w:sz="0" w:space="0" w:color="auto"/>
            <w:left w:val="none" w:sz="0" w:space="0" w:color="auto"/>
            <w:bottom w:val="none" w:sz="0" w:space="0" w:color="auto"/>
            <w:right w:val="none" w:sz="0" w:space="0" w:color="auto"/>
          </w:divBdr>
        </w:div>
        <w:div w:id="991106667">
          <w:marLeft w:val="0"/>
          <w:marRight w:val="0"/>
          <w:marTop w:val="0"/>
          <w:marBottom w:val="0"/>
          <w:divBdr>
            <w:top w:val="none" w:sz="0" w:space="0" w:color="auto"/>
            <w:left w:val="none" w:sz="0" w:space="0" w:color="auto"/>
            <w:bottom w:val="none" w:sz="0" w:space="0" w:color="auto"/>
            <w:right w:val="none" w:sz="0" w:space="0" w:color="auto"/>
          </w:divBdr>
          <w:divsChild>
            <w:div w:id="1175922255">
              <w:marLeft w:val="0"/>
              <w:marRight w:val="0"/>
              <w:marTop w:val="0"/>
              <w:marBottom w:val="0"/>
              <w:divBdr>
                <w:top w:val="none" w:sz="0" w:space="0" w:color="auto"/>
                <w:left w:val="none" w:sz="0" w:space="0" w:color="auto"/>
                <w:bottom w:val="none" w:sz="0" w:space="0" w:color="auto"/>
                <w:right w:val="none" w:sz="0" w:space="0" w:color="auto"/>
              </w:divBdr>
            </w:div>
          </w:divsChild>
        </w:div>
        <w:div w:id="288434568">
          <w:marLeft w:val="0"/>
          <w:marRight w:val="0"/>
          <w:marTop w:val="0"/>
          <w:marBottom w:val="0"/>
          <w:divBdr>
            <w:top w:val="none" w:sz="0" w:space="0" w:color="auto"/>
            <w:left w:val="none" w:sz="0" w:space="0" w:color="auto"/>
            <w:bottom w:val="none" w:sz="0" w:space="0" w:color="auto"/>
            <w:right w:val="none" w:sz="0" w:space="0" w:color="auto"/>
          </w:divBdr>
        </w:div>
        <w:div w:id="1701736730">
          <w:marLeft w:val="0"/>
          <w:marRight w:val="0"/>
          <w:marTop w:val="0"/>
          <w:marBottom w:val="0"/>
          <w:divBdr>
            <w:top w:val="none" w:sz="0" w:space="0" w:color="auto"/>
            <w:left w:val="none" w:sz="0" w:space="0" w:color="auto"/>
            <w:bottom w:val="none" w:sz="0" w:space="0" w:color="auto"/>
            <w:right w:val="none" w:sz="0" w:space="0" w:color="auto"/>
          </w:divBdr>
          <w:divsChild>
            <w:div w:id="1387485706">
              <w:marLeft w:val="0"/>
              <w:marRight w:val="0"/>
              <w:marTop w:val="0"/>
              <w:marBottom w:val="0"/>
              <w:divBdr>
                <w:top w:val="none" w:sz="0" w:space="0" w:color="auto"/>
                <w:left w:val="none" w:sz="0" w:space="0" w:color="auto"/>
                <w:bottom w:val="none" w:sz="0" w:space="0" w:color="auto"/>
                <w:right w:val="none" w:sz="0" w:space="0" w:color="auto"/>
              </w:divBdr>
            </w:div>
          </w:divsChild>
        </w:div>
        <w:div w:id="280383927">
          <w:marLeft w:val="0"/>
          <w:marRight w:val="0"/>
          <w:marTop w:val="0"/>
          <w:marBottom w:val="0"/>
          <w:divBdr>
            <w:top w:val="none" w:sz="0" w:space="0" w:color="auto"/>
            <w:left w:val="none" w:sz="0" w:space="0" w:color="auto"/>
            <w:bottom w:val="none" w:sz="0" w:space="0" w:color="auto"/>
            <w:right w:val="none" w:sz="0" w:space="0" w:color="auto"/>
          </w:divBdr>
        </w:div>
        <w:div w:id="1068648659">
          <w:marLeft w:val="0"/>
          <w:marRight w:val="0"/>
          <w:marTop w:val="0"/>
          <w:marBottom w:val="0"/>
          <w:divBdr>
            <w:top w:val="none" w:sz="0" w:space="0" w:color="auto"/>
            <w:left w:val="none" w:sz="0" w:space="0" w:color="auto"/>
            <w:bottom w:val="none" w:sz="0" w:space="0" w:color="auto"/>
            <w:right w:val="none" w:sz="0" w:space="0" w:color="auto"/>
          </w:divBdr>
          <w:divsChild>
            <w:div w:id="1893691628">
              <w:marLeft w:val="0"/>
              <w:marRight w:val="0"/>
              <w:marTop w:val="0"/>
              <w:marBottom w:val="0"/>
              <w:divBdr>
                <w:top w:val="none" w:sz="0" w:space="0" w:color="auto"/>
                <w:left w:val="none" w:sz="0" w:space="0" w:color="auto"/>
                <w:bottom w:val="none" w:sz="0" w:space="0" w:color="auto"/>
                <w:right w:val="none" w:sz="0" w:space="0" w:color="auto"/>
              </w:divBdr>
            </w:div>
          </w:divsChild>
        </w:div>
        <w:div w:id="1829594448">
          <w:marLeft w:val="0"/>
          <w:marRight w:val="0"/>
          <w:marTop w:val="0"/>
          <w:marBottom w:val="0"/>
          <w:divBdr>
            <w:top w:val="none" w:sz="0" w:space="0" w:color="auto"/>
            <w:left w:val="none" w:sz="0" w:space="0" w:color="auto"/>
            <w:bottom w:val="none" w:sz="0" w:space="0" w:color="auto"/>
            <w:right w:val="none" w:sz="0" w:space="0" w:color="auto"/>
          </w:divBdr>
        </w:div>
        <w:div w:id="1019620810">
          <w:marLeft w:val="0"/>
          <w:marRight w:val="0"/>
          <w:marTop w:val="0"/>
          <w:marBottom w:val="0"/>
          <w:divBdr>
            <w:top w:val="none" w:sz="0" w:space="0" w:color="auto"/>
            <w:left w:val="none" w:sz="0" w:space="0" w:color="auto"/>
            <w:bottom w:val="none" w:sz="0" w:space="0" w:color="auto"/>
            <w:right w:val="none" w:sz="0" w:space="0" w:color="auto"/>
          </w:divBdr>
          <w:divsChild>
            <w:div w:id="1167283091">
              <w:marLeft w:val="0"/>
              <w:marRight w:val="0"/>
              <w:marTop w:val="0"/>
              <w:marBottom w:val="0"/>
              <w:divBdr>
                <w:top w:val="none" w:sz="0" w:space="0" w:color="auto"/>
                <w:left w:val="none" w:sz="0" w:space="0" w:color="auto"/>
                <w:bottom w:val="none" w:sz="0" w:space="0" w:color="auto"/>
                <w:right w:val="none" w:sz="0" w:space="0" w:color="auto"/>
              </w:divBdr>
            </w:div>
          </w:divsChild>
        </w:div>
        <w:div w:id="633758415">
          <w:marLeft w:val="0"/>
          <w:marRight w:val="0"/>
          <w:marTop w:val="0"/>
          <w:marBottom w:val="0"/>
          <w:divBdr>
            <w:top w:val="none" w:sz="0" w:space="0" w:color="auto"/>
            <w:left w:val="none" w:sz="0" w:space="0" w:color="auto"/>
            <w:bottom w:val="none" w:sz="0" w:space="0" w:color="auto"/>
            <w:right w:val="none" w:sz="0" w:space="0" w:color="auto"/>
          </w:divBdr>
        </w:div>
        <w:div w:id="1861045344">
          <w:marLeft w:val="0"/>
          <w:marRight w:val="0"/>
          <w:marTop w:val="0"/>
          <w:marBottom w:val="0"/>
          <w:divBdr>
            <w:top w:val="none" w:sz="0" w:space="0" w:color="auto"/>
            <w:left w:val="none" w:sz="0" w:space="0" w:color="auto"/>
            <w:bottom w:val="none" w:sz="0" w:space="0" w:color="auto"/>
            <w:right w:val="none" w:sz="0" w:space="0" w:color="auto"/>
          </w:divBdr>
          <w:divsChild>
            <w:div w:id="893854291">
              <w:marLeft w:val="0"/>
              <w:marRight w:val="0"/>
              <w:marTop w:val="0"/>
              <w:marBottom w:val="0"/>
              <w:divBdr>
                <w:top w:val="none" w:sz="0" w:space="0" w:color="auto"/>
                <w:left w:val="none" w:sz="0" w:space="0" w:color="auto"/>
                <w:bottom w:val="none" w:sz="0" w:space="0" w:color="auto"/>
                <w:right w:val="none" w:sz="0" w:space="0" w:color="auto"/>
              </w:divBdr>
            </w:div>
          </w:divsChild>
        </w:div>
        <w:div w:id="355011172">
          <w:marLeft w:val="0"/>
          <w:marRight w:val="0"/>
          <w:marTop w:val="0"/>
          <w:marBottom w:val="0"/>
          <w:divBdr>
            <w:top w:val="none" w:sz="0" w:space="0" w:color="auto"/>
            <w:left w:val="none" w:sz="0" w:space="0" w:color="auto"/>
            <w:bottom w:val="none" w:sz="0" w:space="0" w:color="auto"/>
            <w:right w:val="none" w:sz="0" w:space="0" w:color="auto"/>
          </w:divBdr>
        </w:div>
        <w:div w:id="1409503013">
          <w:marLeft w:val="0"/>
          <w:marRight w:val="0"/>
          <w:marTop w:val="0"/>
          <w:marBottom w:val="0"/>
          <w:divBdr>
            <w:top w:val="none" w:sz="0" w:space="0" w:color="auto"/>
            <w:left w:val="none" w:sz="0" w:space="0" w:color="auto"/>
            <w:bottom w:val="none" w:sz="0" w:space="0" w:color="auto"/>
            <w:right w:val="none" w:sz="0" w:space="0" w:color="auto"/>
          </w:divBdr>
          <w:divsChild>
            <w:div w:id="938488654">
              <w:marLeft w:val="0"/>
              <w:marRight w:val="0"/>
              <w:marTop w:val="0"/>
              <w:marBottom w:val="0"/>
              <w:divBdr>
                <w:top w:val="none" w:sz="0" w:space="0" w:color="auto"/>
                <w:left w:val="none" w:sz="0" w:space="0" w:color="auto"/>
                <w:bottom w:val="none" w:sz="0" w:space="0" w:color="auto"/>
                <w:right w:val="none" w:sz="0" w:space="0" w:color="auto"/>
              </w:divBdr>
            </w:div>
          </w:divsChild>
        </w:div>
        <w:div w:id="1407537514">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sChild>
            <w:div w:id="1734307891">
              <w:marLeft w:val="0"/>
              <w:marRight w:val="0"/>
              <w:marTop w:val="0"/>
              <w:marBottom w:val="0"/>
              <w:divBdr>
                <w:top w:val="none" w:sz="0" w:space="0" w:color="auto"/>
                <w:left w:val="none" w:sz="0" w:space="0" w:color="auto"/>
                <w:bottom w:val="none" w:sz="0" w:space="0" w:color="auto"/>
                <w:right w:val="none" w:sz="0" w:space="0" w:color="auto"/>
              </w:divBdr>
            </w:div>
          </w:divsChild>
        </w:div>
        <w:div w:id="1767067628">
          <w:marLeft w:val="0"/>
          <w:marRight w:val="0"/>
          <w:marTop w:val="300"/>
          <w:marBottom w:val="0"/>
          <w:divBdr>
            <w:top w:val="none" w:sz="0" w:space="0" w:color="auto"/>
            <w:left w:val="none" w:sz="0" w:space="0" w:color="auto"/>
            <w:bottom w:val="none" w:sz="0" w:space="0" w:color="auto"/>
            <w:right w:val="none" w:sz="0" w:space="0" w:color="auto"/>
          </w:divBdr>
          <w:divsChild>
            <w:div w:id="474875917">
              <w:marLeft w:val="0"/>
              <w:marRight w:val="0"/>
              <w:marTop w:val="0"/>
              <w:marBottom w:val="0"/>
              <w:divBdr>
                <w:top w:val="none" w:sz="0" w:space="0" w:color="auto"/>
                <w:left w:val="none" w:sz="0" w:space="0" w:color="auto"/>
                <w:bottom w:val="none" w:sz="0" w:space="0" w:color="auto"/>
                <w:right w:val="none" w:sz="0" w:space="0" w:color="auto"/>
              </w:divBdr>
              <w:divsChild>
                <w:div w:id="2109275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6454806">
          <w:marLeft w:val="0"/>
          <w:marRight w:val="0"/>
          <w:marTop w:val="300"/>
          <w:marBottom w:val="0"/>
          <w:divBdr>
            <w:top w:val="none" w:sz="0" w:space="0" w:color="auto"/>
            <w:left w:val="none" w:sz="0" w:space="0" w:color="auto"/>
            <w:bottom w:val="none" w:sz="0" w:space="0" w:color="auto"/>
            <w:right w:val="none" w:sz="0" w:space="0" w:color="auto"/>
          </w:divBdr>
          <w:divsChild>
            <w:div w:id="1958372257">
              <w:marLeft w:val="0"/>
              <w:marRight w:val="0"/>
              <w:marTop w:val="0"/>
              <w:marBottom w:val="0"/>
              <w:divBdr>
                <w:top w:val="none" w:sz="0" w:space="0" w:color="auto"/>
                <w:left w:val="none" w:sz="0" w:space="0" w:color="auto"/>
                <w:bottom w:val="none" w:sz="0" w:space="0" w:color="auto"/>
                <w:right w:val="none" w:sz="0" w:space="0" w:color="auto"/>
              </w:divBdr>
              <w:divsChild>
                <w:div w:id="932737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0349446">
          <w:marLeft w:val="0"/>
          <w:marRight w:val="0"/>
          <w:marTop w:val="300"/>
          <w:marBottom w:val="0"/>
          <w:divBdr>
            <w:top w:val="none" w:sz="0" w:space="0" w:color="auto"/>
            <w:left w:val="none" w:sz="0" w:space="0" w:color="auto"/>
            <w:bottom w:val="none" w:sz="0" w:space="0" w:color="auto"/>
            <w:right w:val="none" w:sz="0" w:space="0" w:color="auto"/>
          </w:divBdr>
          <w:divsChild>
            <w:div w:id="287585021">
              <w:marLeft w:val="0"/>
              <w:marRight w:val="0"/>
              <w:marTop w:val="0"/>
              <w:marBottom w:val="0"/>
              <w:divBdr>
                <w:top w:val="none" w:sz="0" w:space="0" w:color="auto"/>
                <w:left w:val="none" w:sz="0" w:space="0" w:color="auto"/>
                <w:bottom w:val="none" w:sz="0" w:space="0" w:color="auto"/>
                <w:right w:val="none" w:sz="0" w:space="0" w:color="auto"/>
              </w:divBdr>
              <w:divsChild>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7457201">
          <w:marLeft w:val="0"/>
          <w:marRight w:val="0"/>
          <w:marTop w:val="300"/>
          <w:marBottom w:val="0"/>
          <w:divBdr>
            <w:top w:val="none" w:sz="0" w:space="0" w:color="auto"/>
            <w:left w:val="none" w:sz="0" w:space="0" w:color="auto"/>
            <w:bottom w:val="none" w:sz="0" w:space="0" w:color="auto"/>
            <w:right w:val="none" w:sz="0" w:space="0" w:color="auto"/>
          </w:divBdr>
          <w:divsChild>
            <w:div w:id="351420502">
              <w:marLeft w:val="0"/>
              <w:marRight w:val="0"/>
              <w:marTop w:val="0"/>
              <w:marBottom w:val="0"/>
              <w:divBdr>
                <w:top w:val="none" w:sz="0" w:space="0" w:color="auto"/>
                <w:left w:val="none" w:sz="0" w:space="0" w:color="auto"/>
                <w:bottom w:val="none" w:sz="0" w:space="0" w:color="auto"/>
                <w:right w:val="none" w:sz="0" w:space="0" w:color="auto"/>
              </w:divBdr>
              <w:divsChild>
                <w:div w:id="34598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5317645">
      <w:bodyDiv w:val="1"/>
      <w:marLeft w:val="0"/>
      <w:marRight w:val="0"/>
      <w:marTop w:val="0"/>
      <w:marBottom w:val="0"/>
      <w:divBdr>
        <w:top w:val="none" w:sz="0" w:space="0" w:color="auto"/>
        <w:left w:val="none" w:sz="0" w:space="0" w:color="auto"/>
        <w:bottom w:val="none" w:sz="0" w:space="0" w:color="auto"/>
        <w:right w:val="none" w:sz="0" w:space="0" w:color="auto"/>
      </w:divBdr>
      <w:divsChild>
        <w:div w:id="1061516082">
          <w:marLeft w:val="0"/>
          <w:marRight w:val="0"/>
          <w:marTop w:val="0"/>
          <w:marBottom w:val="0"/>
          <w:divBdr>
            <w:top w:val="none" w:sz="0" w:space="0" w:color="auto"/>
            <w:left w:val="none" w:sz="0" w:space="0" w:color="auto"/>
            <w:bottom w:val="none" w:sz="0" w:space="0" w:color="auto"/>
            <w:right w:val="none" w:sz="0" w:space="0" w:color="auto"/>
          </w:divBdr>
        </w:div>
        <w:div w:id="1370884795">
          <w:marLeft w:val="0"/>
          <w:marRight w:val="0"/>
          <w:marTop w:val="0"/>
          <w:marBottom w:val="0"/>
          <w:divBdr>
            <w:top w:val="none" w:sz="0" w:space="0" w:color="auto"/>
            <w:left w:val="none" w:sz="0" w:space="0" w:color="auto"/>
            <w:bottom w:val="none" w:sz="0" w:space="0" w:color="auto"/>
            <w:right w:val="none" w:sz="0" w:space="0" w:color="auto"/>
          </w:divBdr>
          <w:divsChild>
            <w:div w:id="1927226423">
              <w:marLeft w:val="0"/>
              <w:marRight w:val="0"/>
              <w:marTop w:val="0"/>
              <w:marBottom w:val="0"/>
              <w:divBdr>
                <w:top w:val="none" w:sz="0" w:space="0" w:color="auto"/>
                <w:left w:val="none" w:sz="0" w:space="0" w:color="auto"/>
                <w:bottom w:val="none" w:sz="0" w:space="0" w:color="auto"/>
                <w:right w:val="none" w:sz="0" w:space="0" w:color="auto"/>
              </w:divBdr>
            </w:div>
          </w:divsChild>
        </w:div>
        <w:div w:id="801583381">
          <w:marLeft w:val="0"/>
          <w:marRight w:val="0"/>
          <w:marTop w:val="0"/>
          <w:marBottom w:val="0"/>
          <w:divBdr>
            <w:top w:val="none" w:sz="0" w:space="0" w:color="auto"/>
            <w:left w:val="none" w:sz="0" w:space="0" w:color="auto"/>
            <w:bottom w:val="none" w:sz="0" w:space="0" w:color="auto"/>
            <w:right w:val="none" w:sz="0" w:space="0" w:color="auto"/>
          </w:divBdr>
        </w:div>
        <w:div w:id="649334216">
          <w:marLeft w:val="0"/>
          <w:marRight w:val="0"/>
          <w:marTop w:val="0"/>
          <w:marBottom w:val="0"/>
          <w:divBdr>
            <w:top w:val="none" w:sz="0" w:space="0" w:color="auto"/>
            <w:left w:val="none" w:sz="0" w:space="0" w:color="auto"/>
            <w:bottom w:val="none" w:sz="0" w:space="0" w:color="auto"/>
            <w:right w:val="none" w:sz="0" w:space="0" w:color="auto"/>
          </w:divBdr>
          <w:divsChild>
            <w:div w:id="158085935">
              <w:marLeft w:val="0"/>
              <w:marRight w:val="0"/>
              <w:marTop w:val="0"/>
              <w:marBottom w:val="0"/>
              <w:divBdr>
                <w:top w:val="none" w:sz="0" w:space="0" w:color="auto"/>
                <w:left w:val="none" w:sz="0" w:space="0" w:color="auto"/>
                <w:bottom w:val="none" w:sz="0" w:space="0" w:color="auto"/>
                <w:right w:val="none" w:sz="0" w:space="0" w:color="auto"/>
              </w:divBdr>
            </w:div>
          </w:divsChild>
        </w:div>
        <w:div w:id="932544034">
          <w:marLeft w:val="0"/>
          <w:marRight w:val="0"/>
          <w:marTop w:val="0"/>
          <w:marBottom w:val="0"/>
          <w:divBdr>
            <w:top w:val="none" w:sz="0" w:space="0" w:color="auto"/>
            <w:left w:val="none" w:sz="0" w:space="0" w:color="auto"/>
            <w:bottom w:val="none" w:sz="0" w:space="0" w:color="auto"/>
            <w:right w:val="none" w:sz="0" w:space="0" w:color="auto"/>
          </w:divBdr>
        </w:div>
        <w:div w:id="1899047080">
          <w:marLeft w:val="0"/>
          <w:marRight w:val="0"/>
          <w:marTop w:val="0"/>
          <w:marBottom w:val="0"/>
          <w:divBdr>
            <w:top w:val="none" w:sz="0" w:space="0" w:color="auto"/>
            <w:left w:val="none" w:sz="0" w:space="0" w:color="auto"/>
            <w:bottom w:val="none" w:sz="0" w:space="0" w:color="auto"/>
            <w:right w:val="none" w:sz="0" w:space="0" w:color="auto"/>
          </w:divBdr>
          <w:divsChild>
            <w:div w:id="467086806">
              <w:marLeft w:val="0"/>
              <w:marRight w:val="0"/>
              <w:marTop w:val="0"/>
              <w:marBottom w:val="0"/>
              <w:divBdr>
                <w:top w:val="none" w:sz="0" w:space="0" w:color="auto"/>
                <w:left w:val="none" w:sz="0" w:space="0" w:color="auto"/>
                <w:bottom w:val="none" w:sz="0" w:space="0" w:color="auto"/>
                <w:right w:val="none" w:sz="0" w:space="0" w:color="auto"/>
              </w:divBdr>
            </w:div>
          </w:divsChild>
        </w:div>
        <w:div w:id="1054811297">
          <w:marLeft w:val="0"/>
          <w:marRight w:val="0"/>
          <w:marTop w:val="0"/>
          <w:marBottom w:val="0"/>
          <w:divBdr>
            <w:top w:val="none" w:sz="0" w:space="0" w:color="auto"/>
            <w:left w:val="none" w:sz="0" w:space="0" w:color="auto"/>
            <w:bottom w:val="none" w:sz="0" w:space="0" w:color="auto"/>
            <w:right w:val="none" w:sz="0" w:space="0" w:color="auto"/>
          </w:divBdr>
        </w:div>
        <w:div w:id="482114954">
          <w:marLeft w:val="0"/>
          <w:marRight w:val="0"/>
          <w:marTop w:val="0"/>
          <w:marBottom w:val="0"/>
          <w:divBdr>
            <w:top w:val="none" w:sz="0" w:space="0" w:color="auto"/>
            <w:left w:val="none" w:sz="0" w:space="0" w:color="auto"/>
            <w:bottom w:val="none" w:sz="0" w:space="0" w:color="auto"/>
            <w:right w:val="none" w:sz="0" w:space="0" w:color="auto"/>
          </w:divBdr>
          <w:divsChild>
            <w:div w:id="1168985724">
              <w:marLeft w:val="0"/>
              <w:marRight w:val="0"/>
              <w:marTop w:val="0"/>
              <w:marBottom w:val="0"/>
              <w:divBdr>
                <w:top w:val="none" w:sz="0" w:space="0" w:color="auto"/>
                <w:left w:val="none" w:sz="0" w:space="0" w:color="auto"/>
                <w:bottom w:val="none" w:sz="0" w:space="0" w:color="auto"/>
                <w:right w:val="none" w:sz="0" w:space="0" w:color="auto"/>
              </w:divBdr>
            </w:div>
          </w:divsChild>
        </w:div>
        <w:div w:id="849298142">
          <w:marLeft w:val="0"/>
          <w:marRight w:val="0"/>
          <w:marTop w:val="0"/>
          <w:marBottom w:val="0"/>
          <w:divBdr>
            <w:top w:val="none" w:sz="0" w:space="0" w:color="auto"/>
            <w:left w:val="none" w:sz="0" w:space="0" w:color="auto"/>
            <w:bottom w:val="none" w:sz="0" w:space="0" w:color="auto"/>
            <w:right w:val="none" w:sz="0" w:space="0" w:color="auto"/>
          </w:divBdr>
        </w:div>
        <w:div w:id="614872198">
          <w:marLeft w:val="0"/>
          <w:marRight w:val="0"/>
          <w:marTop w:val="0"/>
          <w:marBottom w:val="0"/>
          <w:divBdr>
            <w:top w:val="none" w:sz="0" w:space="0" w:color="auto"/>
            <w:left w:val="none" w:sz="0" w:space="0" w:color="auto"/>
            <w:bottom w:val="none" w:sz="0" w:space="0" w:color="auto"/>
            <w:right w:val="none" w:sz="0" w:space="0" w:color="auto"/>
          </w:divBdr>
          <w:divsChild>
            <w:div w:id="1607543388">
              <w:marLeft w:val="0"/>
              <w:marRight w:val="0"/>
              <w:marTop w:val="0"/>
              <w:marBottom w:val="0"/>
              <w:divBdr>
                <w:top w:val="none" w:sz="0" w:space="0" w:color="auto"/>
                <w:left w:val="none" w:sz="0" w:space="0" w:color="auto"/>
                <w:bottom w:val="none" w:sz="0" w:space="0" w:color="auto"/>
                <w:right w:val="none" w:sz="0" w:space="0" w:color="auto"/>
              </w:divBdr>
            </w:div>
          </w:divsChild>
        </w:div>
        <w:div w:id="77136958">
          <w:marLeft w:val="0"/>
          <w:marRight w:val="0"/>
          <w:marTop w:val="0"/>
          <w:marBottom w:val="0"/>
          <w:divBdr>
            <w:top w:val="none" w:sz="0" w:space="0" w:color="auto"/>
            <w:left w:val="none" w:sz="0" w:space="0" w:color="auto"/>
            <w:bottom w:val="none" w:sz="0" w:space="0" w:color="auto"/>
            <w:right w:val="none" w:sz="0" w:space="0" w:color="auto"/>
          </w:divBdr>
        </w:div>
        <w:div w:id="723871495">
          <w:marLeft w:val="0"/>
          <w:marRight w:val="0"/>
          <w:marTop w:val="0"/>
          <w:marBottom w:val="0"/>
          <w:divBdr>
            <w:top w:val="none" w:sz="0" w:space="0" w:color="auto"/>
            <w:left w:val="none" w:sz="0" w:space="0" w:color="auto"/>
            <w:bottom w:val="none" w:sz="0" w:space="0" w:color="auto"/>
            <w:right w:val="none" w:sz="0" w:space="0" w:color="auto"/>
          </w:divBdr>
          <w:divsChild>
            <w:div w:id="956646199">
              <w:marLeft w:val="0"/>
              <w:marRight w:val="0"/>
              <w:marTop w:val="0"/>
              <w:marBottom w:val="0"/>
              <w:divBdr>
                <w:top w:val="none" w:sz="0" w:space="0" w:color="auto"/>
                <w:left w:val="none" w:sz="0" w:space="0" w:color="auto"/>
                <w:bottom w:val="none" w:sz="0" w:space="0" w:color="auto"/>
                <w:right w:val="none" w:sz="0" w:space="0" w:color="auto"/>
              </w:divBdr>
            </w:div>
          </w:divsChild>
        </w:div>
        <w:div w:id="440148438">
          <w:marLeft w:val="0"/>
          <w:marRight w:val="0"/>
          <w:marTop w:val="0"/>
          <w:marBottom w:val="0"/>
          <w:divBdr>
            <w:top w:val="none" w:sz="0" w:space="0" w:color="auto"/>
            <w:left w:val="none" w:sz="0" w:space="0" w:color="auto"/>
            <w:bottom w:val="none" w:sz="0" w:space="0" w:color="auto"/>
            <w:right w:val="none" w:sz="0" w:space="0" w:color="auto"/>
          </w:divBdr>
        </w:div>
        <w:div w:id="290483480">
          <w:marLeft w:val="0"/>
          <w:marRight w:val="0"/>
          <w:marTop w:val="0"/>
          <w:marBottom w:val="0"/>
          <w:divBdr>
            <w:top w:val="none" w:sz="0" w:space="0" w:color="auto"/>
            <w:left w:val="none" w:sz="0" w:space="0" w:color="auto"/>
            <w:bottom w:val="none" w:sz="0" w:space="0" w:color="auto"/>
            <w:right w:val="none" w:sz="0" w:space="0" w:color="auto"/>
          </w:divBdr>
          <w:divsChild>
            <w:div w:id="802038857">
              <w:marLeft w:val="0"/>
              <w:marRight w:val="0"/>
              <w:marTop w:val="0"/>
              <w:marBottom w:val="0"/>
              <w:divBdr>
                <w:top w:val="none" w:sz="0" w:space="0" w:color="auto"/>
                <w:left w:val="none" w:sz="0" w:space="0" w:color="auto"/>
                <w:bottom w:val="none" w:sz="0" w:space="0" w:color="auto"/>
                <w:right w:val="none" w:sz="0" w:space="0" w:color="auto"/>
              </w:divBdr>
            </w:div>
          </w:divsChild>
        </w:div>
        <w:div w:id="716202907">
          <w:marLeft w:val="0"/>
          <w:marRight w:val="0"/>
          <w:marTop w:val="300"/>
          <w:marBottom w:val="0"/>
          <w:divBdr>
            <w:top w:val="none" w:sz="0" w:space="0" w:color="auto"/>
            <w:left w:val="none" w:sz="0" w:space="0" w:color="auto"/>
            <w:bottom w:val="none" w:sz="0" w:space="0" w:color="auto"/>
            <w:right w:val="none" w:sz="0" w:space="0" w:color="auto"/>
          </w:divBdr>
          <w:divsChild>
            <w:div w:id="1836073429">
              <w:marLeft w:val="0"/>
              <w:marRight w:val="0"/>
              <w:marTop w:val="0"/>
              <w:marBottom w:val="0"/>
              <w:divBdr>
                <w:top w:val="none" w:sz="0" w:space="0" w:color="auto"/>
                <w:left w:val="none" w:sz="0" w:space="0" w:color="auto"/>
                <w:bottom w:val="none" w:sz="0" w:space="0" w:color="auto"/>
                <w:right w:val="none" w:sz="0" w:space="0" w:color="auto"/>
              </w:divBdr>
              <w:divsChild>
                <w:div w:id="1816943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6803668">
          <w:marLeft w:val="0"/>
          <w:marRight w:val="0"/>
          <w:marTop w:val="300"/>
          <w:marBottom w:val="0"/>
          <w:divBdr>
            <w:top w:val="none" w:sz="0" w:space="0" w:color="auto"/>
            <w:left w:val="none" w:sz="0" w:space="0" w:color="auto"/>
            <w:bottom w:val="none" w:sz="0" w:space="0" w:color="auto"/>
            <w:right w:val="none" w:sz="0" w:space="0" w:color="auto"/>
          </w:divBdr>
          <w:divsChild>
            <w:div w:id="862210508">
              <w:marLeft w:val="0"/>
              <w:marRight w:val="0"/>
              <w:marTop w:val="0"/>
              <w:marBottom w:val="0"/>
              <w:divBdr>
                <w:top w:val="none" w:sz="0" w:space="0" w:color="auto"/>
                <w:left w:val="none" w:sz="0" w:space="0" w:color="auto"/>
                <w:bottom w:val="none" w:sz="0" w:space="0" w:color="auto"/>
                <w:right w:val="none" w:sz="0" w:space="0" w:color="auto"/>
              </w:divBdr>
              <w:divsChild>
                <w:div w:id="1265726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708143">
          <w:marLeft w:val="0"/>
          <w:marRight w:val="0"/>
          <w:marTop w:val="300"/>
          <w:marBottom w:val="0"/>
          <w:divBdr>
            <w:top w:val="none" w:sz="0" w:space="0" w:color="auto"/>
            <w:left w:val="none" w:sz="0" w:space="0" w:color="auto"/>
            <w:bottom w:val="none" w:sz="0" w:space="0" w:color="auto"/>
            <w:right w:val="none" w:sz="0" w:space="0" w:color="auto"/>
          </w:divBdr>
          <w:divsChild>
            <w:div w:id="305941700">
              <w:marLeft w:val="0"/>
              <w:marRight w:val="0"/>
              <w:marTop w:val="0"/>
              <w:marBottom w:val="0"/>
              <w:divBdr>
                <w:top w:val="none" w:sz="0" w:space="0" w:color="auto"/>
                <w:left w:val="none" w:sz="0" w:space="0" w:color="auto"/>
                <w:bottom w:val="none" w:sz="0" w:space="0" w:color="auto"/>
                <w:right w:val="none" w:sz="0" w:space="0" w:color="auto"/>
              </w:divBdr>
              <w:divsChild>
                <w:div w:id="1777628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724548">
          <w:marLeft w:val="0"/>
          <w:marRight w:val="0"/>
          <w:marTop w:val="300"/>
          <w:marBottom w:val="0"/>
          <w:divBdr>
            <w:top w:val="none" w:sz="0" w:space="0" w:color="auto"/>
            <w:left w:val="none" w:sz="0" w:space="0" w:color="auto"/>
            <w:bottom w:val="none" w:sz="0" w:space="0" w:color="auto"/>
            <w:right w:val="none" w:sz="0" w:space="0" w:color="auto"/>
          </w:divBdr>
          <w:divsChild>
            <w:div w:id="1134635499">
              <w:marLeft w:val="0"/>
              <w:marRight w:val="0"/>
              <w:marTop w:val="0"/>
              <w:marBottom w:val="0"/>
              <w:divBdr>
                <w:top w:val="none" w:sz="0" w:space="0" w:color="auto"/>
                <w:left w:val="none" w:sz="0" w:space="0" w:color="auto"/>
                <w:bottom w:val="none" w:sz="0" w:space="0" w:color="auto"/>
                <w:right w:val="none" w:sz="0" w:space="0" w:color="auto"/>
              </w:divBdr>
              <w:divsChild>
                <w:div w:id="1076436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5475002">
      <w:bodyDiv w:val="1"/>
      <w:marLeft w:val="0"/>
      <w:marRight w:val="0"/>
      <w:marTop w:val="0"/>
      <w:marBottom w:val="0"/>
      <w:divBdr>
        <w:top w:val="none" w:sz="0" w:space="0" w:color="auto"/>
        <w:left w:val="none" w:sz="0" w:space="0" w:color="auto"/>
        <w:bottom w:val="none" w:sz="0" w:space="0" w:color="auto"/>
        <w:right w:val="none" w:sz="0" w:space="0" w:color="auto"/>
      </w:divBdr>
      <w:divsChild>
        <w:div w:id="1787503275">
          <w:marLeft w:val="0"/>
          <w:marRight w:val="0"/>
          <w:marTop w:val="0"/>
          <w:marBottom w:val="0"/>
          <w:divBdr>
            <w:top w:val="none" w:sz="0" w:space="0" w:color="auto"/>
            <w:left w:val="none" w:sz="0" w:space="0" w:color="auto"/>
            <w:bottom w:val="none" w:sz="0" w:space="0" w:color="auto"/>
            <w:right w:val="none" w:sz="0" w:space="0" w:color="auto"/>
          </w:divBdr>
        </w:div>
        <w:div w:id="1153915054">
          <w:marLeft w:val="0"/>
          <w:marRight w:val="0"/>
          <w:marTop w:val="0"/>
          <w:marBottom w:val="0"/>
          <w:divBdr>
            <w:top w:val="none" w:sz="0" w:space="0" w:color="auto"/>
            <w:left w:val="none" w:sz="0" w:space="0" w:color="auto"/>
            <w:bottom w:val="none" w:sz="0" w:space="0" w:color="auto"/>
            <w:right w:val="none" w:sz="0" w:space="0" w:color="auto"/>
          </w:divBdr>
          <w:divsChild>
            <w:div w:id="161554883">
              <w:marLeft w:val="0"/>
              <w:marRight w:val="0"/>
              <w:marTop w:val="0"/>
              <w:marBottom w:val="0"/>
              <w:divBdr>
                <w:top w:val="none" w:sz="0" w:space="0" w:color="auto"/>
                <w:left w:val="none" w:sz="0" w:space="0" w:color="auto"/>
                <w:bottom w:val="none" w:sz="0" w:space="0" w:color="auto"/>
                <w:right w:val="none" w:sz="0" w:space="0" w:color="auto"/>
              </w:divBdr>
            </w:div>
          </w:divsChild>
        </w:div>
        <w:div w:id="921645490">
          <w:marLeft w:val="0"/>
          <w:marRight w:val="0"/>
          <w:marTop w:val="0"/>
          <w:marBottom w:val="0"/>
          <w:divBdr>
            <w:top w:val="none" w:sz="0" w:space="0" w:color="auto"/>
            <w:left w:val="none" w:sz="0" w:space="0" w:color="auto"/>
            <w:bottom w:val="none" w:sz="0" w:space="0" w:color="auto"/>
            <w:right w:val="none" w:sz="0" w:space="0" w:color="auto"/>
          </w:divBdr>
        </w:div>
        <w:div w:id="1192183574">
          <w:marLeft w:val="0"/>
          <w:marRight w:val="0"/>
          <w:marTop w:val="0"/>
          <w:marBottom w:val="0"/>
          <w:divBdr>
            <w:top w:val="none" w:sz="0" w:space="0" w:color="auto"/>
            <w:left w:val="none" w:sz="0" w:space="0" w:color="auto"/>
            <w:bottom w:val="none" w:sz="0" w:space="0" w:color="auto"/>
            <w:right w:val="none" w:sz="0" w:space="0" w:color="auto"/>
          </w:divBdr>
          <w:divsChild>
            <w:div w:id="362488456">
              <w:marLeft w:val="0"/>
              <w:marRight w:val="0"/>
              <w:marTop w:val="0"/>
              <w:marBottom w:val="0"/>
              <w:divBdr>
                <w:top w:val="none" w:sz="0" w:space="0" w:color="auto"/>
                <w:left w:val="none" w:sz="0" w:space="0" w:color="auto"/>
                <w:bottom w:val="none" w:sz="0" w:space="0" w:color="auto"/>
                <w:right w:val="none" w:sz="0" w:space="0" w:color="auto"/>
              </w:divBdr>
            </w:div>
          </w:divsChild>
        </w:div>
        <w:div w:id="984550567">
          <w:marLeft w:val="0"/>
          <w:marRight w:val="0"/>
          <w:marTop w:val="0"/>
          <w:marBottom w:val="0"/>
          <w:divBdr>
            <w:top w:val="none" w:sz="0" w:space="0" w:color="auto"/>
            <w:left w:val="none" w:sz="0" w:space="0" w:color="auto"/>
            <w:bottom w:val="none" w:sz="0" w:space="0" w:color="auto"/>
            <w:right w:val="none" w:sz="0" w:space="0" w:color="auto"/>
          </w:divBdr>
        </w:div>
        <w:div w:id="1695500220">
          <w:marLeft w:val="0"/>
          <w:marRight w:val="0"/>
          <w:marTop w:val="0"/>
          <w:marBottom w:val="0"/>
          <w:divBdr>
            <w:top w:val="none" w:sz="0" w:space="0" w:color="auto"/>
            <w:left w:val="none" w:sz="0" w:space="0" w:color="auto"/>
            <w:bottom w:val="none" w:sz="0" w:space="0" w:color="auto"/>
            <w:right w:val="none" w:sz="0" w:space="0" w:color="auto"/>
          </w:divBdr>
          <w:divsChild>
            <w:div w:id="2109350860">
              <w:marLeft w:val="0"/>
              <w:marRight w:val="0"/>
              <w:marTop w:val="0"/>
              <w:marBottom w:val="0"/>
              <w:divBdr>
                <w:top w:val="none" w:sz="0" w:space="0" w:color="auto"/>
                <w:left w:val="none" w:sz="0" w:space="0" w:color="auto"/>
                <w:bottom w:val="none" w:sz="0" w:space="0" w:color="auto"/>
                <w:right w:val="none" w:sz="0" w:space="0" w:color="auto"/>
              </w:divBdr>
            </w:div>
          </w:divsChild>
        </w:div>
        <w:div w:id="580606925">
          <w:marLeft w:val="0"/>
          <w:marRight w:val="0"/>
          <w:marTop w:val="0"/>
          <w:marBottom w:val="0"/>
          <w:divBdr>
            <w:top w:val="none" w:sz="0" w:space="0" w:color="auto"/>
            <w:left w:val="none" w:sz="0" w:space="0" w:color="auto"/>
            <w:bottom w:val="none" w:sz="0" w:space="0" w:color="auto"/>
            <w:right w:val="none" w:sz="0" w:space="0" w:color="auto"/>
          </w:divBdr>
        </w:div>
        <w:div w:id="364406834">
          <w:marLeft w:val="0"/>
          <w:marRight w:val="0"/>
          <w:marTop w:val="0"/>
          <w:marBottom w:val="0"/>
          <w:divBdr>
            <w:top w:val="none" w:sz="0" w:space="0" w:color="auto"/>
            <w:left w:val="none" w:sz="0" w:space="0" w:color="auto"/>
            <w:bottom w:val="none" w:sz="0" w:space="0" w:color="auto"/>
            <w:right w:val="none" w:sz="0" w:space="0" w:color="auto"/>
          </w:divBdr>
          <w:divsChild>
            <w:div w:id="1827239504">
              <w:marLeft w:val="0"/>
              <w:marRight w:val="0"/>
              <w:marTop w:val="0"/>
              <w:marBottom w:val="0"/>
              <w:divBdr>
                <w:top w:val="none" w:sz="0" w:space="0" w:color="auto"/>
                <w:left w:val="none" w:sz="0" w:space="0" w:color="auto"/>
                <w:bottom w:val="none" w:sz="0" w:space="0" w:color="auto"/>
                <w:right w:val="none" w:sz="0" w:space="0" w:color="auto"/>
              </w:divBdr>
            </w:div>
          </w:divsChild>
        </w:div>
        <w:div w:id="1596671654">
          <w:marLeft w:val="0"/>
          <w:marRight w:val="0"/>
          <w:marTop w:val="0"/>
          <w:marBottom w:val="0"/>
          <w:divBdr>
            <w:top w:val="none" w:sz="0" w:space="0" w:color="auto"/>
            <w:left w:val="none" w:sz="0" w:space="0" w:color="auto"/>
            <w:bottom w:val="none" w:sz="0" w:space="0" w:color="auto"/>
            <w:right w:val="none" w:sz="0" w:space="0" w:color="auto"/>
          </w:divBdr>
        </w:div>
        <w:div w:id="1616643517">
          <w:marLeft w:val="0"/>
          <w:marRight w:val="0"/>
          <w:marTop w:val="0"/>
          <w:marBottom w:val="0"/>
          <w:divBdr>
            <w:top w:val="none" w:sz="0" w:space="0" w:color="auto"/>
            <w:left w:val="none" w:sz="0" w:space="0" w:color="auto"/>
            <w:bottom w:val="none" w:sz="0" w:space="0" w:color="auto"/>
            <w:right w:val="none" w:sz="0" w:space="0" w:color="auto"/>
          </w:divBdr>
          <w:divsChild>
            <w:div w:id="1887180080">
              <w:marLeft w:val="0"/>
              <w:marRight w:val="0"/>
              <w:marTop w:val="0"/>
              <w:marBottom w:val="0"/>
              <w:divBdr>
                <w:top w:val="none" w:sz="0" w:space="0" w:color="auto"/>
                <w:left w:val="none" w:sz="0" w:space="0" w:color="auto"/>
                <w:bottom w:val="none" w:sz="0" w:space="0" w:color="auto"/>
                <w:right w:val="none" w:sz="0" w:space="0" w:color="auto"/>
              </w:divBdr>
            </w:div>
          </w:divsChild>
        </w:div>
        <w:div w:id="889147973">
          <w:marLeft w:val="0"/>
          <w:marRight w:val="0"/>
          <w:marTop w:val="0"/>
          <w:marBottom w:val="0"/>
          <w:divBdr>
            <w:top w:val="none" w:sz="0" w:space="0" w:color="auto"/>
            <w:left w:val="none" w:sz="0" w:space="0" w:color="auto"/>
            <w:bottom w:val="none" w:sz="0" w:space="0" w:color="auto"/>
            <w:right w:val="none" w:sz="0" w:space="0" w:color="auto"/>
          </w:divBdr>
        </w:div>
        <w:div w:id="224607000">
          <w:marLeft w:val="0"/>
          <w:marRight w:val="0"/>
          <w:marTop w:val="0"/>
          <w:marBottom w:val="0"/>
          <w:divBdr>
            <w:top w:val="none" w:sz="0" w:space="0" w:color="auto"/>
            <w:left w:val="none" w:sz="0" w:space="0" w:color="auto"/>
            <w:bottom w:val="none" w:sz="0" w:space="0" w:color="auto"/>
            <w:right w:val="none" w:sz="0" w:space="0" w:color="auto"/>
          </w:divBdr>
          <w:divsChild>
            <w:div w:id="1412267007">
              <w:marLeft w:val="0"/>
              <w:marRight w:val="0"/>
              <w:marTop w:val="0"/>
              <w:marBottom w:val="0"/>
              <w:divBdr>
                <w:top w:val="none" w:sz="0" w:space="0" w:color="auto"/>
                <w:left w:val="none" w:sz="0" w:space="0" w:color="auto"/>
                <w:bottom w:val="none" w:sz="0" w:space="0" w:color="auto"/>
                <w:right w:val="none" w:sz="0" w:space="0" w:color="auto"/>
              </w:divBdr>
            </w:div>
          </w:divsChild>
        </w:div>
        <w:div w:id="508714614">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sChild>
            <w:div w:id="1886482527">
              <w:marLeft w:val="0"/>
              <w:marRight w:val="0"/>
              <w:marTop w:val="0"/>
              <w:marBottom w:val="0"/>
              <w:divBdr>
                <w:top w:val="none" w:sz="0" w:space="0" w:color="auto"/>
                <w:left w:val="none" w:sz="0" w:space="0" w:color="auto"/>
                <w:bottom w:val="none" w:sz="0" w:space="0" w:color="auto"/>
                <w:right w:val="none" w:sz="0" w:space="0" w:color="auto"/>
              </w:divBdr>
            </w:div>
          </w:divsChild>
        </w:div>
        <w:div w:id="1640111190">
          <w:marLeft w:val="0"/>
          <w:marRight w:val="0"/>
          <w:marTop w:val="300"/>
          <w:marBottom w:val="0"/>
          <w:divBdr>
            <w:top w:val="none" w:sz="0" w:space="0" w:color="auto"/>
            <w:left w:val="none" w:sz="0" w:space="0" w:color="auto"/>
            <w:bottom w:val="none" w:sz="0" w:space="0" w:color="auto"/>
            <w:right w:val="none" w:sz="0" w:space="0" w:color="auto"/>
          </w:divBdr>
          <w:divsChild>
            <w:div w:id="1632856261">
              <w:marLeft w:val="0"/>
              <w:marRight w:val="0"/>
              <w:marTop w:val="0"/>
              <w:marBottom w:val="0"/>
              <w:divBdr>
                <w:top w:val="none" w:sz="0" w:space="0" w:color="auto"/>
                <w:left w:val="none" w:sz="0" w:space="0" w:color="auto"/>
                <w:bottom w:val="none" w:sz="0" w:space="0" w:color="auto"/>
                <w:right w:val="none" w:sz="0" w:space="0" w:color="auto"/>
              </w:divBdr>
              <w:divsChild>
                <w:div w:id="1825929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617184">
          <w:marLeft w:val="0"/>
          <w:marRight w:val="0"/>
          <w:marTop w:val="300"/>
          <w:marBottom w:val="0"/>
          <w:divBdr>
            <w:top w:val="none" w:sz="0" w:space="0" w:color="auto"/>
            <w:left w:val="none" w:sz="0" w:space="0" w:color="auto"/>
            <w:bottom w:val="none" w:sz="0" w:space="0" w:color="auto"/>
            <w:right w:val="none" w:sz="0" w:space="0" w:color="auto"/>
          </w:divBdr>
          <w:divsChild>
            <w:div w:id="338968375">
              <w:marLeft w:val="0"/>
              <w:marRight w:val="0"/>
              <w:marTop w:val="0"/>
              <w:marBottom w:val="0"/>
              <w:divBdr>
                <w:top w:val="none" w:sz="0" w:space="0" w:color="auto"/>
                <w:left w:val="none" w:sz="0" w:space="0" w:color="auto"/>
                <w:bottom w:val="none" w:sz="0" w:space="0" w:color="auto"/>
                <w:right w:val="none" w:sz="0" w:space="0" w:color="auto"/>
              </w:divBdr>
              <w:divsChild>
                <w:div w:id="609625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828226">
          <w:marLeft w:val="0"/>
          <w:marRight w:val="0"/>
          <w:marTop w:val="300"/>
          <w:marBottom w:val="0"/>
          <w:divBdr>
            <w:top w:val="none" w:sz="0" w:space="0" w:color="auto"/>
            <w:left w:val="none" w:sz="0" w:space="0" w:color="auto"/>
            <w:bottom w:val="none" w:sz="0" w:space="0" w:color="auto"/>
            <w:right w:val="none" w:sz="0" w:space="0" w:color="auto"/>
          </w:divBdr>
          <w:divsChild>
            <w:div w:id="1034619651">
              <w:marLeft w:val="0"/>
              <w:marRight w:val="0"/>
              <w:marTop w:val="0"/>
              <w:marBottom w:val="0"/>
              <w:divBdr>
                <w:top w:val="none" w:sz="0" w:space="0" w:color="auto"/>
                <w:left w:val="none" w:sz="0" w:space="0" w:color="auto"/>
                <w:bottom w:val="none" w:sz="0" w:space="0" w:color="auto"/>
                <w:right w:val="none" w:sz="0" w:space="0" w:color="auto"/>
              </w:divBdr>
              <w:divsChild>
                <w:div w:id="318578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8194811">
          <w:marLeft w:val="0"/>
          <w:marRight w:val="0"/>
          <w:marTop w:val="300"/>
          <w:marBottom w:val="0"/>
          <w:divBdr>
            <w:top w:val="none" w:sz="0" w:space="0" w:color="auto"/>
            <w:left w:val="none" w:sz="0" w:space="0" w:color="auto"/>
            <w:bottom w:val="none" w:sz="0" w:space="0" w:color="auto"/>
            <w:right w:val="none" w:sz="0" w:space="0" w:color="auto"/>
          </w:divBdr>
          <w:divsChild>
            <w:div w:id="1213076855">
              <w:marLeft w:val="0"/>
              <w:marRight w:val="0"/>
              <w:marTop w:val="0"/>
              <w:marBottom w:val="0"/>
              <w:divBdr>
                <w:top w:val="none" w:sz="0" w:space="0" w:color="auto"/>
                <w:left w:val="none" w:sz="0" w:space="0" w:color="auto"/>
                <w:bottom w:val="none" w:sz="0" w:space="0" w:color="auto"/>
                <w:right w:val="none" w:sz="0" w:space="0" w:color="auto"/>
              </w:divBdr>
              <w:divsChild>
                <w:div w:id="1689481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5544063">
      <w:bodyDiv w:val="1"/>
      <w:marLeft w:val="0"/>
      <w:marRight w:val="0"/>
      <w:marTop w:val="0"/>
      <w:marBottom w:val="0"/>
      <w:divBdr>
        <w:top w:val="none" w:sz="0" w:space="0" w:color="auto"/>
        <w:left w:val="none" w:sz="0" w:space="0" w:color="auto"/>
        <w:bottom w:val="none" w:sz="0" w:space="0" w:color="auto"/>
        <w:right w:val="none" w:sz="0" w:space="0" w:color="auto"/>
      </w:divBdr>
      <w:divsChild>
        <w:div w:id="1610696438">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sChild>
            <w:div w:id="1845780326">
              <w:marLeft w:val="0"/>
              <w:marRight w:val="0"/>
              <w:marTop w:val="0"/>
              <w:marBottom w:val="0"/>
              <w:divBdr>
                <w:top w:val="none" w:sz="0" w:space="0" w:color="auto"/>
                <w:left w:val="none" w:sz="0" w:space="0" w:color="auto"/>
                <w:bottom w:val="none" w:sz="0" w:space="0" w:color="auto"/>
                <w:right w:val="none" w:sz="0" w:space="0" w:color="auto"/>
              </w:divBdr>
            </w:div>
          </w:divsChild>
        </w:div>
        <w:div w:id="620694873">
          <w:marLeft w:val="0"/>
          <w:marRight w:val="0"/>
          <w:marTop w:val="0"/>
          <w:marBottom w:val="0"/>
          <w:divBdr>
            <w:top w:val="none" w:sz="0" w:space="0" w:color="auto"/>
            <w:left w:val="none" w:sz="0" w:space="0" w:color="auto"/>
            <w:bottom w:val="none" w:sz="0" w:space="0" w:color="auto"/>
            <w:right w:val="none" w:sz="0" w:space="0" w:color="auto"/>
          </w:divBdr>
        </w:div>
        <w:div w:id="1953780233">
          <w:marLeft w:val="0"/>
          <w:marRight w:val="0"/>
          <w:marTop w:val="0"/>
          <w:marBottom w:val="0"/>
          <w:divBdr>
            <w:top w:val="none" w:sz="0" w:space="0" w:color="auto"/>
            <w:left w:val="none" w:sz="0" w:space="0" w:color="auto"/>
            <w:bottom w:val="none" w:sz="0" w:space="0" w:color="auto"/>
            <w:right w:val="none" w:sz="0" w:space="0" w:color="auto"/>
          </w:divBdr>
          <w:divsChild>
            <w:div w:id="259148678">
              <w:marLeft w:val="0"/>
              <w:marRight w:val="0"/>
              <w:marTop w:val="0"/>
              <w:marBottom w:val="0"/>
              <w:divBdr>
                <w:top w:val="none" w:sz="0" w:space="0" w:color="auto"/>
                <w:left w:val="none" w:sz="0" w:space="0" w:color="auto"/>
                <w:bottom w:val="none" w:sz="0" w:space="0" w:color="auto"/>
                <w:right w:val="none" w:sz="0" w:space="0" w:color="auto"/>
              </w:divBdr>
            </w:div>
          </w:divsChild>
        </w:div>
        <w:div w:id="1339767697">
          <w:marLeft w:val="0"/>
          <w:marRight w:val="0"/>
          <w:marTop w:val="0"/>
          <w:marBottom w:val="0"/>
          <w:divBdr>
            <w:top w:val="none" w:sz="0" w:space="0" w:color="auto"/>
            <w:left w:val="none" w:sz="0" w:space="0" w:color="auto"/>
            <w:bottom w:val="none" w:sz="0" w:space="0" w:color="auto"/>
            <w:right w:val="none" w:sz="0" w:space="0" w:color="auto"/>
          </w:divBdr>
        </w:div>
        <w:div w:id="598834536">
          <w:marLeft w:val="0"/>
          <w:marRight w:val="0"/>
          <w:marTop w:val="0"/>
          <w:marBottom w:val="0"/>
          <w:divBdr>
            <w:top w:val="none" w:sz="0" w:space="0" w:color="auto"/>
            <w:left w:val="none" w:sz="0" w:space="0" w:color="auto"/>
            <w:bottom w:val="none" w:sz="0" w:space="0" w:color="auto"/>
            <w:right w:val="none" w:sz="0" w:space="0" w:color="auto"/>
          </w:divBdr>
          <w:divsChild>
            <w:div w:id="903375076">
              <w:marLeft w:val="0"/>
              <w:marRight w:val="0"/>
              <w:marTop w:val="0"/>
              <w:marBottom w:val="0"/>
              <w:divBdr>
                <w:top w:val="none" w:sz="0" w:space="0" w:color="auto"/>
                <w:left w:val="none" w:sz="0" w:space="0" w:color="auto"/>
                <w:bottom w:val="none" w:sz="0" w:space="0" w:color="auto"/>
                <w:right w:val="none" w:sz="0" w:space="0" w:color="auto"/>
              </w:divBdr>
            </w:div>
          </w:divsChild>
        </w:div>
        <w:div w:id="908227790">
          <w:marLeft w:val="0"/>
          <w:marRight w:val="0"/>
          <w:marTop w:val="0"/>
          <w:marBottom w:val="0"/>
          <w:divBdr>
            <w:top w:val="none" w:sz="0" w:space="0" w:color="auto"/>
            <w:left w:val="none" w:sz="0" w:space="0" w:color="auto"/>
            <w:bottom w:val="none" w:sz="0" w:space="0" w:color="auto"/>
            <w:right w:val="none" w:sz="0" w:space="0" w:color="auto"/>
          </w:divBdr>
        </w:div>
        <w:div w:id="1290278509">
          <w:marLeft w:val="0"/>
          <w:marRight w:val="0"/>
          <w:marTop w:val="0"/>
          <w:marBottom w:val="0"/>
          <w:divBdr>
            <w:top w:val="none" w:sz="0" w:space="0" w:color="auto"/>
            <w:left w:val="none" w:sz="0" w:space="0" w:color="auto"/>
            <w:bottom w:val="none" w:sz="0" w:space="0" w:color="auto"/>
            <w:right w:val="none" w:sz="0" w:space="0" w:color="auto"/>
          </w:divBdr>
          <w:divsChild>
            <w:div w:id="941762471">
              <w:marLeft w:val="0"/>
              <w:marRight w:val="0"/>
              <w:marTop w:val="0"/>
              <w:marBottom w:val="0"/>
              <w:divBdr>
                <w:top w:val="none" w:sz="0" w:space="0" w:color="auto"/>
                <w:left w:val="none" w:sz="0" w:space="0" w:color="auto"/>
                <w:bottom w:val="none" w:sz="0" w:space="0" w:color="auto"/>
                <w:right w:val="none" w:sz="0" w:space="0" w:color="auto"/>
              </w:divBdr>
            </w:div>
          </w:divsChild>
        </w:div>
        <w:div w:id="1644694404">
          <w:marLeft w:val="0"/>
          <w:marRight w:val="0"/>
          <w:marTop w:val="0"/>
          <w:marBottom w:val="0"/>
          <w:divBdr>
            <w:top w:val="none" w:sz="0" w:space="0" w:color="auto"/>
            <w:left w:val="none" w:sz="0" w:space="0" w:color="auto"/>
            <w:bottom w:val="none" w:sz="0" w:space="0" w:color="auto"/>
            <w:right w:val="none" w:sz="0" w:space="0" w:color="auto"/>
          </w:divBdr>
        </w:div>
        <w:div w:id="1114518934">
          <w:marLeft w:val="0"/>
          <w:marRight w:val="0"/>
          <w:marTop w:val="0"/>
          <w:marBottom w:val="0"/>
          <w:divBdr>
            <w:top w:val="none" w:sz="0" w:space="0" w:color="auto"/>
            <w:left w:val="none" w:sz="0" w:space="0" w:color="auto"/>
            <w:bottom w:val="none" w:sz="0" w:space="0" w:color="auto"/>
            <w:right w:val="none" w:sz="0" w:space="0" w:color="auto"/>
          </w:divBdr>
          <w:divsChild>
            <w:div w:id="1549564895">
              <w:marLeft w:val="0"/>
              <w:marRight w:val="0"/>
              <w:marTop w:val="0"/>
              <w:marBottom w:val="0"/>
              <w:divBdr>
                <w:top w:val="none" w:sz="0" w:space="0" w:color="auto"/>
                <w:left w:val="none" w:sz="0" w:space="0" w:color="auto"/>
                <w:bottom w:val="none" w:sz="0" w:space="0" w:color="auto"/>
                <w:right w:val="none" w:sz="0" w:space="0" w:color="auto"/>
              </w:divBdr>
            </w:div>
          </w:divsChild>
        </w:div>
        <w:div w:id="1443115393">
          <w:marLeft w:val="0"/>
          <w:marRight w:val="0"/>
          <w:marTop w:val="0"/>
          <w:marBottom w:val="0"/>
          <w:divBdr>
            <w:top w:val="none" w:sz="0" w:space="0" w:color="auto"/>
            <w:left w:val="none" w:sz="0" w:space="0" w:color="auto"/>
            <w:bottom w:val="none" w:sz="0" w:space="0" w:color="auto"/>
            <w:right w:val="none" w:sz="0" w:space="0" w:color="auto"/>
          </w:divBdr>
        </w:div>
        <w:div w:id="325986586">
          <w:marLeft w:val="0"/>
          <w:marRight w:val="0"/>
          <w:marTop w:val="0"/>
          <w:marBottom w:val="0"/>
          <w:divBdr>
            <w:top w:val="none" w:sz="0" w:space="0" w:color="auto"/>
            <w:left w:val="none" w:sz="0" w:space="0" w:color="auto"/>
            <w:bottom w:val="none" w:sz="0" w:space="0" w:color="auto"/>
            <w:right w:val="none" w:sz="0" w:space="0" w:color="auto"/>
          </w:divBdr>
          <w:divsChild>
            <w:div w:id="965818179">
              <w:marLeft w:val="0"/>
              <w:marRight w:val="0"/>
              <w:marTop w:val="0"/>
              <w:marBottom w:val="0"/>
              <w:divBdr>
                <w:top w:val="none" w:sz="0" w:space="0" w:color="auto"/>
                <w:left w:val="none" w:sz="0" w:space="0" w:color="auto"/>
                <w:bottom w:val="none" w:sz="0" w:space="0" w:color="auto"/>
                <w:right w:val="none" w:sz="0" w:space="0" w:color="auto"/>
              </w:divBdr>
            </w:div>
          </w:divsChild>
        </w:div>
        <w:div w:id="1800343533">
          <w:marLeft w:val="0"/>
          <w:marRight w:val="0"/>
          <w:marTop w:val="0"/>
          <w:marBottom w:val="0"/>
          <w:divBdr>
            <w:top w:val="none" w:sz="0" w:space="0" w:color="auto"/>
            <w:left w:val="none" w:sz="0" w:space="0" w:color="auto"/>
            <w:bottom w:val="none" w:sz="0" w:space="0" w:color="auto"/>
            <w:right w:val="none" w:sz="0" w:space="0" w:color="auto"/>
          </w:divBdr>
        </w:div>
        <w:div w:id="831289419">
          <w:marLeft w:val="0"/>
          <w:marRight w:val="0"/>
          <w:marTop w:val="0"/>
          <w:marBottom w:val="0"/>
          <w:divBdr>
            <w:top w:val="none" w:sz="0" w:space="0" w:color="auto"/>
            <w:left w:val="none" w:sz="0" w:space="0" w:color="auto"/>
            <w:bottom w:val="none" w:sz="0" w:space="0" w:color="auto"/>
            <w:right w:val="none" w:sz="0" w:space="0" w:color="auto"/>
          </w:divBdr>
          <w:divsChild>
            <w:div w:id="217252088">
              <w:marLeft w:val="0"/>
              <w:marRight w:val="0"/>
              <w:marTop w:val="0"/>
              <w:marBottom w:val="0"/>
              <w:divBdr>
                <w:top w:val="none" w:sz="0" w:space="0" w:color="auto"/>
                <w:left w:val="none" w:sz="0" w:space="0" w:color="auto"/>
                <w:bottom w:val="none" w:sz="0" w:space="0" w:color="auto"/>
                <w:right w:val="none" w:sz="0" w:space="0" w:color="auto"/>
              </w:divBdr>
            </w:div>
          </w:divsChild>
        </w:div>
        <w:div w:id="680663028">
          <w:marLeft w:val="0"/>
          <w:marRight w:val="0"/>
          <w:marTop w:val="300"/>
          <w:marBottom w:val="0"/>
          <w:divBdr>
            <w:top w:val="none" w:sz="0" w:space="0" w:color="auto"/>
            <w:left w:val="none" w:sz="0" w:space="0" w:color="auto"/>
            <w:bottom w:val="none" w:sz="0" w:space="0" w:color="auto"/>
            <w:right w:val="none" w:sz="0" w:space="0" w:color="auto"/>
          </w:divBdr>
          <w:divsChild>
            <w:div w:id="1235164510">
              <w:marLeft w:val="0"/>
              <w:marRight w:val="0"/>
              <w:marTop w:val="0"/>
              <w:marBottom w:val="0"/>
              <w:divBdr>
                <w:top w:val="none" w:sz="0" w:space="0" w:color="auto"/>
                <w:left w:val="none" w:sz="0" w:space="0" w:color="auto"/>
                <w:bottom w:val="none" w:sz="0" w:space="0" w:color="auto"/>
                <w:right w:val="none" w:sz="0" w:space="0" w:color="auto"/>
              </w:divBdr>
              <w:divsChild>
                <w:div w:id="199440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9037849">
          <w:marLeft w:val="0"/>
          <w:marRight w:val="0"/>
          <w:marTop w:val="300"/>
          <w:marBottom w:val="0"/>
          <w:divBdr>
            <w:top w:val="none" w:sz="0" w:space="0" w:color="auto"/>
            <w:left w:val="none" w:sz="0" w:space="0" w:color="auto"/>
            <w:bottom w:val="none" w:sz="0" w:space="0" w:color="auto"/>
            <w:right w:val="none" w:sz="0" w:space="0" w:color="auto"/>
          </w:divBdr>
          <w:divsChild>
            <w:div w:id="295113608">
              <w:marLeft w:val="0"/>
              <w:marRight w:val="0"/>
              <w:marTop w:val="0"/>
              <w:marBottom w:val="0"/>
              <w:divBdr>
                <w:top w:val="none" w:sz="0" w:space="0" w:color="auto"/>
                <w:left w:val="none" w:sz="0" w:space="0" w:color="auto"/>
                <w:bottom w:val="none" w:sz="0" w:space="0" w:color="auto"/>
                <w:right w:val="none" w:sz="0" w:space="0" w:color="auto"/>
              </w:divBdr>
              <w:divsChild>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1442180">
          <w:marLeft w:val="0"/>
          <w:marRight w:val="0"/>
          <w:marTop w:val="300"/>
          <w:marBottom w:val="0"/>
          <w:divBdr>
            <w:top w:val="none" w:sz="0" w:space="0" w:color="auto"/>
            <w:left w:val="none" w:sz="0" w:space="0" w:color="auto"/>
            <w:bottom w:val="none" w:sz="0" w:space="0" w:color="auto"/>
            <w:right w:val="none" w:sz="0" w:space="0" w:color="auto"/>
          </w:divBdr>
          <w:divsChild>
            <w:div w:id="1384450577">
              <w:marLeft w:val="0"/>
              <w:marRight w:val="0"/>
              <w:marTop w:val="0"/>
              <w:marBottom w:val="0"/>
              <w:divBdr>
                <w:top w:val="none" w:sz="0" w:space="0" w:color="auto"/>
                <w:left w:val="none" w:sz="0" w:space="0" w:color="auto"/>
                <w:bottom w:val="none" w:sz="0" w:space="0" w:color="auto"/>
                <w:right w:val="none" w:sz="0" w:space="0" w:color="auto"/>
              </w:divBdr>
              <w:divsChild>
                <w:div w:id="400718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2303389">
          <w:marLeft w:val="0"/>
          <w:marRight w:val="0"/>
          <w:marTop w:val="300"/>
          <w:marBottom w:val="0"/>
          <w:divBdr>
            <w:top w:val="none" w:sz="0" w:space="0" w:color="auto"/>
            <w:left w:val="none" w:sz="0" w:space="0" w:color="auto"/>
            <w:bottom w:val="none" w:sz="0" w:space="0" w:color="auto"/>
            <w:right w:val="none" w:sz="0" w:space="0" w:color="auto"/>
          </w:divBdr>
          <w:divsChild>
            <w:div w:id="434397979">
              <w:marLeft w:val="0"/>
              <w:marRight w:val="0"/>
              <w:marTop w:val="0"/>
              <w:marBottom w:val="0"/>
              <w:divBdr>
                <w:top w:val="none" w:sz="0" w:space="0" w:color="auto"/>
                <w:left w:val="none" w:sz="0" w:space="0" w:color="auto"/>
                <w:bottom w:val="none" w:sz="0" w:space="0" w:color="auto"/>
                <w:right w:val="none" w:sz="0" w:space="0" w:color="auto"/>
              </w:divBdr>
              <w:divsChild>
                <w:div w:id="2138184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5588106">
      <w:bodyDiv w:val="1"/>
      <w:marLeft w:val="0"/>
      <w:marRight w:val="0"/>
      <w:marTop w:val="0"/>
      <w:marBottom w:val="0"/>
      <w:divBdr>
        <w:top w:val="none" w:sz="0" w:space="0" w:color="auto"/>
        <w:left w:val="none" w:sz="0" w:space="0" w:color="auto"/>
        <w:bottom w:val="none" w:sz="0" w:space="0" w:color="auto"/>
        <w:right w:val="none" w:sz="0" w:space="0" w:color="auto"/>
      </w:divBdr>
      <w:divsChild>
        <w:div w:id="68968239">
          <w:marLeft w:val="0"/>
          <w:marRight w:val="0"/>
          <w:marTop w:val="300"/>
          <w:marBottom w:val="0"/>
          <w:divBdr>
            <w:top w:val="none" w:sz="0" w:space="0" w:color="auto"/>
            <w:left w:val="none" w:sz="0" w:space="0" w:color="auto"/>
            <w:bottom w:val="none" w:sz="0" w:space="0" w:color="auto"/>
            <w:right w:val="none" w:sz="0" w:space="0" w:color="auto"/>
          </w:divBdr>
          <w:divsChild>
            <w:div w:id="1472090411">
              <w:marLeft w:val="0"/>
              <w:marRight w:val="0"/>
              <w:marTop w:val="0"/>
              <w:marBottom w:val="0"/>
              <w:divBdr>
                <w:top w:val="none" w:sz="0" w:space="0" w:color="auto"/>
                <w:left w:val="none" w:sz="0" w:space="0" w:color="auto"/>
                <w:bottom w:val="none" w:sz="0" w:space="0" w:color="auto"/>
                <w:right w:val="none" w:sz="0" w:space="0" w:color="auto"/>
              </w:divBdr>
              <w:divsChild>
                <w:div w:id="2265008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4920080">
          <w:marLeft w:val="0"/>
          <w:marRight w:val="0"/>
          <w:marTop w:val="0"/>
          <w:marBottom w:val="0"/>
          <w:divBdr>
            <w:top w:val="none" w:sz="0" w:space="0" w:color="auto"/>
            <w:left w:val="none" w:sz="0" w:space="0" w:color="auto"/>
            <w:bottom w:val="none" w:sz="0" w:space="0" w:color="auto"/>
            <w:right w:val="none" w:sz="0" w:space="0" w:color="auto"/>
          </w:divBdr>
          <w:divsChild>
            <w:div w:id="467166055">
              <w:marLeft w:val="0"/>
              <w:marRight w:val="0"/>
              <w:marTop w:val="0"/>
              <w:marBottom w:val="0"/>
              <w:divBdr>
                <w:top w:val="none" w:sz="0" w:space="0" w:color="auto"/>
                <w:left w:val="none" w:sz="0" w:space="0" w:color="auto"/>
                <w:bottom w:val="none" w:sz="0" w:space="0" w:color="auto"/>
                <w:right w:val="none" w:sz="0" w:space="0" w:color="auto"/>
              </w:divBdr>
            </w:div>
          </w:divsChild>
        </w:div>
        <w:div w:id="366688305">
          <w:marLeft w:val="0"/>
          <w:marRight w:val="0"/>
          <w:marTop w:val="0"/>
          <w:marBottom w:val="0"/>
          <w:divBdr>
            <w:top w:val="none" w:sz="0" w:space="0" w:color="auto"/>
            <w:left w:val="none" w:sz="0" w:space="0" w:color="auto"/>
            <w:bottom w:val="none" w:sz="0" w:space="0" w:color="auto"/>
            <w:right w:val="none" w:sz="0" w:space="0" w:color="auto"/>
          </w:divBdr>
          <w:divsChild>
            <w:div w:id="1139616101">
              <w:marLeft w:val="0"/>
              <w:marRight w:val="0"/>
              <w:marTop w:val="0"/>
              <w:marBottom w:val="0"/>
              <w:divBdr>
                <w:top w:val="none" w:sz="0" w:space="0" w:color="auto"/>
                <w:left w:val="none" w:sz="0" w:space="0" w:color="auto"/>
                <w:bottom w:val="none" w:sz="0" w:space="0" w:color="auto"/>
                <w:right w:val="none" w:sz="0" w:space="0" w:color="auto"/>
              </w:divBdr>
            </w:div>
          </w:divsChild>
        </w:div>
        <w:div w:id="530801396">
          <w:marLeft w:val="0"/>
          <w:marRight w:val="0"/>
          <w:marTop w:val="300"/>
          <w:marBottom w:val="0"/>
          <w:divBdr>
            <w:top w:val="none" w:sz="0" w:space="0" w:color="auto"/>
            <w:left w:val="none" w:sz="0" w:space="0" w:color="auto"/>
            <w:bottom w:val="none" w:sz="0" w:space="0" w:color="auto"/>
            <w:right w:val="none" w:sz="0" w:space="0" w:color="auto"/>
          </w:divBdr>
          <w:divsChild>
            <w:div w:id="630479052">
              <w:marLeft w:val="0"/>
              <w:marRight w:val="0"/>
              <w:marTop w:val="0"/>
              <w:marBottom w:val="0"/>
              <w:divBdr>
                <w:top w:val="none" w:sz="0" w:space="0" w:color="auto"/>
                <w:left w:val="none" w:sz="0" w:space="0" w:color="auto"/>
                <w:bottom w:val="none" w:sz="0" w:space="0" w:color="auto"/>
                <w:right w:val="none" w:sz="0" w:space="0" w:color="auto"/>
              </w:divBdr>
              <w:divsChild>
                <w:div w:id="707141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8530822">
          <w:marLeft w:val="0"/>
          <w:marRight w:val="0"/>
          <w:marTop w:val="0"/>
          <w:marBottom w:val="0"/>
          <w:divBdr>
            <w:top w:val="none" w:sz="0" w:space="0" w:color="auto"/>
            <w:left w:val="none" w:sz="0" w:space="0" w:color="auto"/>
            <w:bottom w:val="none" w:sz="0" w:space="0" w:color="auto"/>
            <w:right w:val="none" w:sz="0" w:space="0" w:color="auto"/>
          </w:divBdr>
          <w:divsChild>
            <w:div w:id="1197158181">
              <w:marLeft w:val="0"/>
              <w:marRight w:val="0"/>
              <w:marTop w:val="0"/>
              <w:marBottom w:val="0"/>
              <w:divBdr>
                <w:top w:val="none" w:sz="0" w:space="0" w:color="auto"/>
                <w:left w:val="none" w:sz="0" w:space="0" w:color="auto"/>
                <w:bottom w:val="none" w:sz="0" w:space="0" w:color="auto"/>
                <w:right w:val="none" w:sz="0" w:space="0" w:color="auto"/>
              </w:divBdr>
            </w:div>
          </w:divsChild>
        </w:div>
        <w:div w:id="739249310">
          <w:marLeft w:val="0"/>
          <w:marRight w:val="0"/>
          <w:marTop w:val="0"/>
          <w:marBottom w:val="0"/>
          <w:divBdr>
            <w:top w:val="none" w:sz="0" w:space="0" w:color="auto"/>
            <w:left w:val="none" w:sz="0" w:space="0" w:color="auto"/>
            <w:bottom w:val="none" w:sz="0" w:space="0" w:color="auto"/>
            <w:right w:val="none" w:sz="0" w:space="0" w:color="auto"/>
          </w:divBdr>
        </w:div>
        <w:div w:id="763110316">
          <w:marLeft w:val="0"/>
          <w:marRight w:val="0"/>
          <w:marTop w:val="0"/>
          <w:marBottom w:val="0"/>
          <w:divBdr>
            <w:top w:val="none" w:sz="0" w:space="0" w:color="auto"/>
            <w:left w:val="none" w:sz="0" w:space="0" w:color="auto"/>
            <w:bottom w:val="none" w:sz="0" w:space="0" w:color="auto"/>
            <w:right w:val="none" w:sz="0" w:space="0" w:color="auto"/>
          </w:divBdr>
          <w:divsChild>
            <w:div w:id="1906528396">
              <w:marLeft w:val="0"/>
              <w:marRight w:val="0"/>
              <w:marTop w:val="0"/>
              <w:marBottom w:val="0"/>
              <w:divBdr>
                <w:top w:val="none" w:sz="0" w:space="0" w:color="auto"/>
                <w:left w:val="none" w:sz="0" w:space="0" w:color="auto"/>
                <w:bottom w:val="none" w:sz="0" w:space="0" w:color="auto"/>
                <w:right w:val="none" w:sz="0" w:space="0" w:color="auto"/>
              </w:divBdr>
            </w:div>
          </w:divsChild>
        </w:div>
        <w:div w:id="775713505">
          <w:marLeft w:val="0"/>
          <w:marRight w:val="0"/>
          <w:marTop w:val="0"/>
          <w:marBottom w:val="0"/>
          <w:divBdr>
            <w:top w:val="none" w:sz="0" w:space="0" w:color="auto"/>
            <w:left w:val="none" w:sz="0" w:space="0" w:color="auto"/>
            <w:bottom w:val="none" w:sz="0" w:space="0" w:color="auto"/>
            <w:right w:val="none" w:sz="0" w:space="0" w:color="auto"/>
          </w:divBdr>
        </w:div>
        <w:div w:id="1018046298">
          <w:marLeft w:val="0"/>
          <w:marRight w:val="0"/>
          <w:marTop w:val="0"/>
          <w:marBottom w:val="0"/>
          <w:divBdr>
            <w:top w:val="none" w:sz="0" w:space="0" w:color="auto"/>
            <w:left w:val="none" w:sz="0" w:space="0" w:color="auto"/>
            <w:bottom w:val="none" w:sz="0" w:space="0" w:color="auto"/>
            <w:right w:val="none" w:sz="0" w:space="0" w:color="auto"/>
          </w:divBdr>
        </w:div>
        <w:div w:id="1052584465">
          <w:marLeft w:val="0"/>
          <w:marRight w:val="0"/>
          <w:marTop w:val="0"/>
          <w:marBottom w:val="0"/>
          <w:divBdr>
            <w:top w:val="none" w:sz="0" w:space="0" w:color="auto"/>
            <w:left w:val="none" w:sz="0" w:space="0" w:color="auto"/>
            <w:bottom w:val="none" w:sz="0" w:space="0" w:color="auto"/>
            <w:right w:val="none" w:sz="0" w:space="0" w:color="auto"/>
          </w:divBdr>
          <w:divsChild>
            <w:div w:id="53747182">
              <w:marLeft w:val="0"/>
              <w:marRight w:val="0"/>
              <w:marTop w:val="0"/>
              <w:marBottom w:val="0"/>
              <w:divBdr>
                <w:top w:val="none" w:sz="0" w:space="0" w:color="auto"/>
                <w:left w:val="none" w:sz="0" w:space="0" w:color="auto"/>
                <w:bottom w:val="none" w:sz="0" w:space="0" w:color="auto"/>
                <w:right w:val="none" w:sz="0" w:space="0" w:color="auto"/>
              </w:divBdr>
            </w:div>
          </w:divsChild>
        </w:div>
        <w:div w:id="1498156034">
          <w:marLeft w:val="0"/>
          <w:marRight w:val="0"/>
          <w:marTop w:val="300"/>
          <w:marBottom w:val="0"/>
          <w:divBdr>
            <w:top w:val="none" w:sz="0" w:space="0" w:color="auto"/>
            <w:left w:val="none" w:sz="0" w:space="0" w:color="auto"/>
            <w:bottom w:val="none" w:sz="0" w:space="0" w:color="auto"/>
            <w:right w:val="none" w:sz="0" w:space="0" w:color="auto"/>
          </w:divBdr>
          <w:divsChild>
            <w:div w:id="1958101042">
              <w:marLeft w:val="0"/>
              <w:marRight w:val="0"/>
              <w:marTop w:val="0"/>
              <w:marBottom w:val="0"/>
              <w:divBdr>
                <w:top w:val="none" w:sz="0" w:space="0" w:color="auto"/>
                <w:left w:val="none" w:sz="0" w:space="0" w:color="auto"/>
                <w:bottom w:val="none" w:sz="0" w:space="0" w:color="auto"/>
                <w:right w:val="none" w:sz="0" w:space="0" w:color="auto"/>
              </w:divBdr>
              <w:divsChild>
                <w:div w:id="1111704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4449212">
          <w:marLeft w:val="0"/>
          <w:marRight w:val="0"/>
          <w:marTop w:val="0"/>
          <w:marBottom w:val="0"/>
          <w:divBdr>
            <w:top w:val="none" w:sz="0" w:space="0" w:color="auto"/>
            <w:left w:val="none" w:sz="0" w:space="0" w:color="auto"/>
            <w:bottom w:val="none" w:sz="0" w:space="0" w:color="auto"/>
            <w:right w:val="none" w:sz="0" w:space="0" w:color="auto"/>
          </w:divBdr>
        </w:div>
        <w:div w:id="1825316586">
          <w:marLeft w:val="0"/>
          <w:marRight w:val="0"/>
          <w:marTop w:val="0"/>
          <w:marBottom w:val="0"/>
          <w:divBdr>
            <w:top w:val="none" w:sz="0" w:space="0" w:color="auto"/>
            <w:left w:val="none" w:sz="0" w:space="0" w:color="auto"/>
            <w:bottom w:val="none" w:sz="0" w:space="0" w:color="auto"/>
            <w:right w:val="none" w:sz="0" w:space="0" w:color="auto"/>
          </w:divBdr>
        </w:div>
        <w:div w:id="1944680720">
          <w:marLeft w:val="0"/>
          <w:marRight w:val="0"/>
          <w:marTop w:val="0"/>
          <w:marBottom w:val="0"/>
          <w:divBdr>
            <w:top w:val="none" w:sz="0" w:space="0" w:color="auto"/>
            <w:left w:val="none" w:sz="0" w:space="0" w:color="auto"/>
            <w:bottom w:val="none" w:sz="0" w:space="0" w:color="auto"/>
            <w:right w:val="none" w:sz="0" w:space="0" w:color="auto"/>
          </w:divBdr>
          <w:divsChild>
            <w:div w:id="595942353">
              <w:marLeft w:val="0"/>
              <w:marRight w:val="0"/>
              <w:marTop w:val="0"/>
              <w:marBottom w:val="0"/>
              <w:divBdr>
                <w:top w:val="none" w:sz="0" w:space="0" w:color="auto"/>
                <w:left w:val="none" w:sz="0" w:space="0" w:color="auto"/>
                <w:bottom w:val="none" w:sz="0" w:space="0" w:color="auto"/>
                <w:right w:val="none" w:sz="0" w:space="0" w:color="auto"/>
              </w:divBdr>
            </w:div>
          </w:divsChild>
        </w:div>
        <w:div w:id="1945765781">
          <w:marLeft w:val="0"/>
          <w:marRight w:val="0"/>
          <w:marTop w:val="0"/>
          <w:marBottom w:val="0"/>
          <w:divBdr>
            <w:top w:val="none" w:sz="0" w:space="0" w:color="auto"/>
            <w:left w:val="none" w:sz="0" w:space="0" w:color="auto"/>
            <w:bottom w:val="none" w:sz="0" w:space="0" w:color="auto"/>
            <w:right w:val="none" w:sz="0" w:space="0" w:color="auto"/>
          </w:divBdr>
        </w:div>
        <w:div w:id="2064715138">
          <w:marLeft w:val="0"/>
          <w:marRight w:val="0"/>
          <w:marTop w:val="0"/>
          <w:marBottom w:val="0"/>
          <w:divBdr>
            <w:top w:val="none" w:sz="0" w:space="0" w:color="auto"/>
            <w:left w:val="none" w:sz="0" w:space="0" w:color="auto"/>
            <w:bottom w:val="none" w:sz="0" w:space="0" w:color="auto"/>
            <w:right w:val="none" w:sz="0" w:space="0" w:color="auto"/>
          </w:divBdr>
          <w:divsChild>
            <w:div w:id="669063857">
              <w:marLeft w:val="0"/>
              <w:marRight w:val="0"/>
              <w:marTop w:val="0"/>
              <w:marBottom w:val="0"/>
              <w:divBdr>
                <w:top w:val="none" w:sz="0" w:space="0" w:color="auto"/>
                <w:left w:val="none" w:sz="0" w:space="0" w:color="auto"/>
                <w:bottom w:val="none" w:sz="0" w:space="0" w:color="auto"/>
                <w:right w:val="none" w:sz="0" w:space="0" w:color="auto"/>
              </w:divBdr>
            </w:div>
          </w:divsChild>
        </w:div>
        <w:div w:id="2088073932">
          <w:marLeft w:val="0"/>
          <w:marRight w:val="0"/>
          <w:marTop w:val="0"/>
          <w:marBottom w:val="0"/>
          <w:divBdr>
            <w:top w:val="none" w:sz="0" w:space="0" w:color="auto"/>
            <w:left w:val="none" w:sz="0" w:space="0" w:color="auto"/>
            <w:bottom w:val="none" w:sz="0" w:space="0" w:color="auto"/>
            <w:right w:val="none" w:sz="0" w:space="0" w:color="auto"/>
          </w:divBdr>
        </w:div>
      </w:divsChild>
    </w:div>
    <w:div w:id="1076054840">
      <w:bodyDiv w:val="1"/>
      <w:marLeft w:val="0"/>
      <w:marRight w:val="0"/>
      <w:marTop w:val="0"/>
      <w:marBottom w:val="0"/>
      <w:divBdr>
        <w:top w:val="none" w:sz="0" w:space="0" w:color="auto"/>
        <w:left w:val="none" w:sz="0" w:space="0" w:color="auto"/>
        <w:bottom w:val="none" w:sz="0" w:space="0" w:color="auto"/>
        <w:right w:val="none" w:sz="0" w:space="0" w:color="auto"/>
      </w:divBdr>
      <w:divsChild>
        <w:div w:id="98915569">
          <w:marLeft w:val="0"/>
          <w:marRight w:val="0"/>
          <w:marTop w:val="0"/>
          <w:marBottom w:val="0"/>
          <w:divBdr>
            <w:top w:val="none" w:sz="0" w:space="0" w:color="auto"/>
            <w:left w:val="none" w:sz="0" w:space="0" w:color="auto"/>
            <w:bottom w:val="none" w:sz="0" w:space="0" w:color="auto"/>
            <w:right w:val="none" w:sz="0" w:space="0" w:color="auto"/>
          </w:divBdr>
          <w:divsChild>
            <w:div w:id="223182323">
              <w:marLeft w:val="0"/>
              <w:marRight w:val="0"/>
              <w:marTop w:val="0"/>
              <w:marBottom w:val="0"/>
              <w:divBdr>
                <w:top w:val="none" w:sz="0" w:space="0" w:color="auto"/>
                <w:left w:val="none" w:sz="0" w:space="0" w:color="auto"/>
                <w:bottom w:val="none" w:sz="0" w:space="0" w:color="auto"/>
                <w:right w:val="none" w:sz="0" w:space="0" w:color="auto"/>
              </w:divBdr>
            </w:div>
          </w:divsChild>
        </w:div>
        <w:div w:id="105120274">
          <w:marLeft w:val="0"/>
          <w:marRight w:val="0"/>
          <w:marTop w:val="0"/>
          <w:marBottom w:val="0"/>
          <w:divBdr>
            <w:top w:val="none" w:sz="0" w:space="0" w:color="auto"/>
            <w:left w:val="none" w:sz="0" w:space="0" w:color="auto"/>
            <w:bottom w:val="none" w:sz="0" w:space="0" w:color="auto"/>
            <w:right w:val="none" w:sz="0" w:space="0" w:color="auto"/>
          </w:divBdr>
          <w:divsChild>
            <w:div w:id="1785155600">
              <w:marLeft w:val="0"/>
              <w:marRight w:val="0"/>
              <w:marTop w:val="0"/>
              <w:marBottom w:val="0"/>
              <w:divBdr>
                <w:top w:val="none" w:sz="0" w:space="0" w:color="auto"/>
                <w:left w:val="none" w:sz="0" w:space="0" w:color="auto"/>
                <w:bottom w:val="none" w:sz="0" w:space="0" w:color="auto"/>
                <w:right w:val="none" w:sz="0" w:space="0" w:color="auto"/>
              </w:divBdr>
            </w:div>
          </w:divsChild>
        </w:div>
        <w:div w:id="111442335">
          <w:marLeft w:val="0"/>
          <w:marRight w:val="0"/>
          <w:marTop w:val="0"/>
          <w:marBottom w:val="0"/>
          <w:divBdr>
            <w:top w:val="none" w:sz="0" w:space="0" w:color="auto"/>
            <w:left w:val="none" w:sz="0" w:space="0" w:color="auto"/>
            <w:bottom w:val="none" w:sz="0" w:space="0" w:color="auto"/>
            <w:right w:val="none" w:sz="0" w:space="0" w:color="auto"/>
          </w:divBdr>
          <w:divsChild>
            <w:div w:id="1136024035">
              <w:marLeft w:val="0"/>
              <w:marRight w:val="0"/>
              <w:marTop w:val="0"/>
              <w:marBottom w:val="0"/>
              <w:divBdr>
                <w:top w:val="none" w:sz="0" w:space="0" w:color="auto"/>
                <w:left w:val="none" w:sz="0" w:space="0" w:color="auto"/>
                <w:bottom w:val="none" w:sz="0" w:space="0" w:color="auto"/>
                <w:right w:val="none" w:sz="0" w:space="0" w:color="auto"/>
              </w:divBdr>
            </w:div>
          </w:divsChild>
        </w:div>
        <w:div w:id="158157531">
          <w:marLeft w:val="0"/>
          <w:marRight w:val="0"/>
          <w:marTop w:val="0"/>
          <w:marBottom w:val="0"/>
          <w:divBdr>
            <w:top w:val="none" w:sz="0" w:space="0" w:color="auto"/>
            <w:left w:val="none" w:sz="0" w:space="0" w:color="auto"/>
            <w:bottom w:val="none" w:sz="0" w:space="0" w:color="auto"/>
            <w:right w:val="none" w:sz="0" w:space="0" w:color="auto"/>
          </w:divBdr>
        </w:div>
        <w:div w:id="363024787">
          <w:marLeft w:val="0"/>
          <w:marRight w:val="0"/>
          <w:marTop w:val="0"/>
          <w:marBottom w:val="0"/>
          <w:divBdr>
            <w:top w:val="none" w:sz="0" w:space="0" w:color="auto"/>
            <w:left w:val="none" w:sz="0" w:space="0" w:color="auto"/>
            <w:bottom w:val="none" w:sz="0" w:space="0" w:color="auto"/>
            <w:right w:val="none" w:sz="0" w:space="0" w:color="auto"/>
          </w:divBdr>
          <w:divsChild>
            <w:div w:id="665330004">
              <w:marLeft w:val="0"/>
              <w:marRight w:val="0"/>
              <w:marTop w:val="0"/>
              <w:marBottom w:val="0"/>
              <w:divBdr>
                <w:top w:val="none" w:sz="0" w:space="0" w:color="auto"/>
                <w:left w:val="none" w:sz="0" w:space="0" w:color="auto"/>
                <w:bottom w:val="none" w:sz="0" w:space="0" w:color="auto"/>
                <w:right w:val="none" w:sz="0" w:space="0" w:color="auto"/>
              </w:divBdr>
            </w:div>
          </w:divsChild>
        </w:div>
        <w:div w:id="393896491">
          <w:marLeft w:val="0"/>
          <w:marRight w:val="0"/>
          <w:marTop w:val="300"/>
          <w:marBottom w:val="0"/>
          <w:divBdr>
            <w:top w:val="none" w:sz="0" w:space="0" w:color="auto"/>
            <w:left w:val="none" w:sz="0" w:space="0" w:color="auto"/>
            <w:bottom w:val="none" w:sz="0" w:space="0" w:color="auto"/>
            <w:right w:val="none" w:sz="0" w:space="0" w:color="auto"/>
          </w:divBdr>
          <w:divsChild>
            <w:div w:id="16153322">
              <w:marLeft w:val="0"/>
              <w:marRight w:val="0"/>
              <w:marTop w:val="0"/>
              <w:marBottom w:val="0"/>
              <w:divBdr>
                <w:top w:val="none" w:sz="0" w:space="0" w:color="auto"/>
                <w:left w:val="none" w:sz="0" w:space="0" w:color="auto"/>
                <w:bottom w:val="none" w:sz="0" w:space="0" w:color="auto"/>
                <w:right w:val="none" w:sz="0" w:space="0" w:color="auto"/>
              </w:divBdr>
              <w:divsChild>
                <w:div w:id="1691494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7809780">
          <w:marLeft w:val="0"/>
          <w:marRight w:val="0"/>
          <w:marTop w:val="0"/>
          <w:marBottom w:val="0"/>
          <w:divBdr>
            <w:top w:val="none" w:sz="0" w:space="0" w:color="auto"/>
            <w:left w:val="none" w:sz="0" w:space="0" w:color="auto"/>
            <w:bottom w:val="none" w:sz="0" w:space="0" w:color="auto"/>
            <w:right w:val="none" w:sz="0" w:space="0" w:color="auto"/>
          </w:divBdr>
        </w:div>
        <w:div w:id="646251430">
          <w:marLeft w:val="0"/>
          <w:marRight w:val="0"/>
          <w:marTop w:val="0"/>
          <w:marBottom w:val="0"/>
          <w:divBdr>
            <w:top w:val="none" w:sz="0" w:space="0" w:color="auto"/>
            <w:left w:val="none" w:sz="0" w:space="0" w:color="auto"/>
            <w:bottom w:val="none" w:sz="0" w:space="0" w:color="auto"/>
            <w:right w:val="none" w:sz="0" w:space="0" w:color="auto"/>
          </w:divBdr>
        </w:div>
        <w:div w:id="803472236">
          <w:marLeft w:val="0"/>
          <w:marRight w:val="0"/>
          <w:marTop w:val="300"/>
          <w:marBottom w:val="0"/>
          <w:divBdr>
            <w:top w:val="none" w:sz="0" w:space="0" w:color="auto"/>
            <w:left w:val="none" w:sz="0" w:space="0" w:color="auto"/>
            <w:bottom w:val="none" w:sz="0" w:space="0" w:color="auto"/>
            <w:right w:val="none" w:sz="0" w:space="0" w:color="auto"/>
          </w:divBdr>
          <w:divsChild>
            <w:div w:id="1721317024">
              <w:marLeft w:val="0"/>
              <w:marRight w:val="0"/>
              <w:marTop w:val="0"/>
              <w:marBottom w:val="0"/>
              <w:divBdr>
                <w:top w:val="none" w:sz="0" w:space="0" w:color="auto"/>
                <w:left w:val="none" w:sz="0" w:space="0" w:color="auto"/>
                <w:bottom w:val="none" w:sz="0" w:space="0" w:color="auto"/>
                <w:right w:val="none" w:sz="0" w:space="0" w:color="auto"/>
              </w:divBdr>
              <w:divsChild>
                <w:div w:id="208222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0546622">
          <w:marLeft w:val="0"/>
          <w:marRight w:val="0"/>
          <w:marTop w:val="0"/>
          <w:marBottom w:val="0"/>
          <w:divBdr>
            <w:top w:val="none" w:sz="0" w:space="0" w:color="auto"/>
            <w:left w:val="none" w:sz="0" w:space="0" w:color="auto"/>
            <w:bottom w:val="none" w:sz="0" w:space="0" w:color="auto"/>
            <w:right w:val="none" w:sz="0" w:space="0" w:color="auto"/>
          </w:divBdr>
          <w:divsChild>
            <w:div w:id="1373337560">
              <w:marLeft w:val="0"/>
              <w:marRight w:val="0"/>
              <w:marTop w:val="0"/>
              <w:marBottom w:val="0"/>
              <w:divBdr>
                <w:top w:val="none" w:sz="0" w:space="0" w:color="auto"/>
                <w:left w:val="none" w:sz="0" w:space="0" w:color="auto"/>
                <w:bottom w:val="none" w:sz="0" w:space="0" w:color="auto"/>
                <w:right w:val="none" w:sz="0" w:space="0" w:color="auto"/>
              </w:divBdr>
            </w:div>
          </w:divsChild>
        </w:div>
        <w:div w:id="1253002814">
          <w:marLeft w:val="0"/>
          <w:marRight w:val="0"/>
          <w:marTop w:val="0"/>
          <w:marBottom w:val="0"/>
          <w:divBdr>
            <w:top w:val="none" w:sz="0" w:space="0" w:color="auto"/>
            <w:left w:val="none" w:sz="0" w:space="0" w:color="auto"/>
            <w:bottom w:val="none" w:sz="0" w:space="0" w:color="auto"/>
            <w:right w:val="none" w:sz="0" w:space="0" w:color="auto"/>
          </w:divBdr>
        </w:div>
        <w:div w:id="1558467762">
          <w:marLeft w:val="0"/>
          <w:marRight w:val="0"/>
          <w:marTop w:val="0"/>
          <w:marBottom w:val="0"/>
          <w:divBdr>
            <w:top w:val="none" w:sz="0" w:space="0" w:color="auto"/>
            <w:left w:val="none" w:sz="0" w:space="0" w:color="auto"/>
            <w:bottom w:val="none" w:sz="0" w:space="0" w:color="auto"/>
            <w:right w:val="none" w:sz="0" w:space="0" w:color="auto"/>
          </w:divBdr>
          <w:divsChild>
            <w:div w:id="933977347">
              <w:marLeft w:val="0"/>
              <w:marRight w:val="0"/>
              <w:marTop w:val="0"/>
              <w:marBottom w:val="0"/>
              <w:divBdr>
                <w:top w:val="none" w:sz="0" w:space="0" w:color="auto"/>
                <w:left w:val="none" w:sz="0" w:space="0" w:color="auto"/>
                <w:bottom w:val="none" w:sz="0" w:space="0" w:color="auto"/>
                <w:right w:val="none" w:sz="0" w:space="0" w:color="auto"/>
              </w:divBdr>
            </w:div>
          </w:divsChild>
        </w:div>
        <w:div w:id="1612085063">
          <w:marLeft w:val="0"/>
          <w:marRight w:val="0"/>
          <w:marTop w:val="300"/>
          <w:marBottom w:val="0"/>
          <w:divBdr>
            <w:top w:val="none" w:sz="0" w:space="0" w:color="auto"/>
            <w:left w:val="none" w:sz="0" w:space="0" w:color="auto"/>
            <w:bottom w:val="none" w:sz="0" w:space="0" w:color="auto"/>
            <w:right w:val="none" w:sz="0" w:space="0" w:color="auto"/>
          </w:divBdr>
          <w:divsChild>
            <w:div w:id="387413887">
              <w:marLeft w:val="0"/>
              <w:marRight w:val="0"/>
              <w:marTop w:val="0"/>
              <w:marBottom w:val="0"/>
              <w:divBdr>
                <w:top w:val="none" w:sz="0" w:space="0" w:color="auto"/>
                <w:left w:val="none" w:sz="0" w:space="0" w:color="auto"/>
                <w:bottom w:val="none" w:sz="0" w:space="0" w:color="auto"/>
                <w:right w:val="none" w:sz="0" w:space="0" w:color="auto"/>
              </w:divBdr>
              <w:divsChild>
                <w:div w:id="968121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497820">
          <w:marLeft w:val="0"/>
          <w:marRight w:val="0"/>
          <w:marTop w:val="0"/>
          <w:marBottom w:val="0"/>
          <w:divBdr>
            <w:top w:val="none" w:sz="0" w:space="0" w:color="auto"/>
            <w:left w:val="none" w:sz="0" w:space="0" w:color="auto"/>
            <w:bottom w:val="none" w:sz="0" w:space="0" w:color="auto"/>
            <w:right w:val="none" w:sz="0" w:space="0" w:color="auto"/>
          </w:divBdr>
        </w:div>
        <w:div w:id="1785005084">
          <w:marLeft w:val="0"/>
          <w:marRight w:val="0"/>
          <w:marTop w:val="0"/>
          <w:marBottom w:val="0"/>
          <w:divBdr>
            <w:top w:val="none" w:sz="0" w:space="0" w:color="auto"/>
            <w:left w:val="none" w:sz="0" w:space="0" w:color="auto"/>
            <w:bottom w:val="none" w:sz="0" w:space="0" w:color="auto"/>
            <w:right w:val="none" w:sz="0" w:space="0" w:color="auto"/>
          </w:divBdr>
        </w:div>
        <w:div w:id="1839038129">
          <w:marLeft w:val="0"/>
          <w:marRight w:val="0"/>
          <w:marTop w:val="0"/>
          <w:marBottom w:val="0"/>
          <w:divBdr>
            <w:top w:val="none" w:sz="0" w:space="0" w:color="auto"/>
            <w:left w:val="none" w:sz="0" w:space="0" w:color="auto"/>
            <w:bottom w:val="none" w:sz="0" w:space="0" w:color="auto"/>
            <w:right w:val="none" w:sz="0" w:space="0" w:color="auto"/>
          </w:divBdr>
        </w:div>
        <w:div w:id="1844929279">
          <w:marLeft w:val="0"/>
          <w:marRight w:val="0"/>
          <w:marTop w:val="300"/>
          <w:marBottom w:val="0"/>
          <w:divBdr>
            <w:top w:val="none" w:sz="0" w:space="0" w:color="auto"/>
            <w:left w:val="none" w:sz="0" w:space="0" w:color="auto"/>
            <w:bottom w:val="none" w:sz="0" w:space="0" w:color="auto"/>
            <w:right w:val="none" w:sz="0" w:space="0" w:color="auto"/>
          </w:divBdr>
          <w:divsChild>
            <w:div w:id="496967268">
              <w:marLeft w:val="0"/>
              <w:marRight w:val="0"/>
              <w:marTop w:val="0"/>
              <w:marBottom w:val="0"/>
              <w:divBdr>
                <w:top w:val="none" w:sz="0" w:space="0" w:color="auto"/>
                <w:left w:val="none" w:sz="0" w:space="0" w:color="auto"/>
                <w:bottom w:val="none" w:sz="0" w:space="0" w:color="auto"/>
                <w:right w:val="none" w:sz="0" w:space="0" w:color="auto"/>
              </w:divBdr>
              <w:divsChild>
                <w:div w:id="1716469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3649350">
          <w:marLeft w:val="0"/>
          <w:marRight w:val="0"/>
          <w:marTop w:val="0"/>
          <w:marBottom w:val="0"/>
          <w:divBdr>
            <w:top w:val="none" w:sz="0" w:space="0" w:color="auto"/>
            <w:left w:val="none" w:sz="0" w:space="0" w:color="auto"/>
            <w:bottom w:val="none" w:sz="0" w:space="0" w:color="auto"/>
            <w:right w:val="none" w:sz="0" w:space="0" w:color="auto"/>
          </w:divBdr>
          <w:divsChild>
            <w:div w:id="18228856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7433019">
      <w:bodyDiv w:val="1"/>
      <w:marLeft w:val="0"/>
      <w:marRight w:val="0"/>
      <w:marTop w:val="0"/>
      <w:marBottom w:val="0"/>
      <w:divBdr>
        <w:top w:val="none" w:sz="0" w:space="0" w:color="auto"/>
        <w:left w:val="none" w:sz="0" w:space="0" w:color="auto"/>
        <w:bottom w:val="none" w:sz="0" w:space="0" w:color="auto"/>
        <w:right w:val="none" w:sz="0" w:space="0" w:color="auto"/>
      </w:divBdr>
      <w:divsChild>
        <w:div w:id="124157473">
          <w:marLeft w:val="0"/>
          <w:marRight w:val="0"/>
          <w:marTop w:val="0"/>
          <w:marBottom w:val="0"/>
          <w:divBdr>
            <w:top w:val="none" w:sz="0" w:space="0" w:color="auto"/>
            <w:left w:val="none" w:sz="0" w:space="0" w:color="auto"/>
            <w:bottom w:val="none" w:sz="0" w:space="0" w:color="auto"/>
            <w:right w:val="none" w:sz="0" w:space="0" w:color="auto"/>
          </w:divBdr>
          <w:divsChild>
            <w:div w:id="1855723825">
              <w:marLeft w:val="0"/>
              <w:marRight w:val="0"/>
              <w:marTop w:val="0"/>
              <w:marBottom w:val="0"/>
              <w:divBdr>
                <w:top w:val="none" w:sz="0" w:space="0" w:color="auto"/>
                <w:left w:val="none" w:sz="0" w:space="0" w:color="auto"/>
                <w:bottom w:val="none" w:sz="0" w:space="0" w:color="auto"/>
                <w:right w:val="none" w:sz="0" w:space="0" w:color="auto"/>
              </w:divBdr>
            </w:div>
          </w:divsChild>
        </w:div>
        <w:div w:id="135607764">
          <w:marLeft w:val="0"/>
          <w:marRight w:val="0"/>
          <w:marTop w:val="0"/>
          <w:marBottom w:val="0"/>
          <w:divBdr>
            <w:top w:val="none" w:sz="0" w:space="0" w:color="auto"/>
            <w:left w:val="none" w:sz="0" w:space="0" w:color="auto"/>
            <w:bottom w:val="none" w:sz="0" w:space="0" w:color="auto"/>
            <w:right w:val="none" w:sz="0" w:space="0" w:color="auto"/>
          </w:divBdr>
        </w:div>
        <w:div w:id="224027608">
          <w:marLeft w:val="0"/>
          <w:marRight w:val="0"/>
          <w:marTop w:val="0"/>
          <w:marBottom w:val="0"/>
          <w:divBdr>
            <w:top w:val="none" w:sz="0" w:space="0" w:color="auto"/>
            <w:left w:val="none" w:sz="0" w:space="0" w:color="auto"/>
            <w:bottom w:val="none" w:sz="0" w:space="0" w:color="auto"/>
            <w:right w:val="none" w:sz="0" w:space="0" w:color="auto"/>
          </w:divBdr>
          <w:divsChild>
            <w:div w:id="1483079750">
              <w:marLeft w:val="0"/>
              <w:marRight w:val="0"/>
              <w:marTop w:val="0"/>
              <w:marBottom w:val="0"/>
              <w:divBdr>
                <w:top w:val="none" w:sz="0" w:space="0" w:color="auto"/>
                <w:left w:val="none" w:sz="0" w:space="0" w:color="auto"/>
                <w:bottom w:val="none" w:sz="0" w:space="0" w:color="auto"/>
                <w:right w:val="none" w:sz="0" w:space="0" w:color="auto"/>
              </w:divBdr>
            </w:div>
          </w:divsChild>
        </w:div>
        <w:div w:id="388385293">
          <w:marLeft w:val="0"/>
          <w:marRight w:val="0"/>
          <w:marTop w:val="0"/>
          <w:marBottom w:val="0"/>
          <w:divBdr>
            <w:top w:val="none" w:sz="0" w:space="0" w:color="auto"/>
            <w:left w:val="none" w:sz="0" w:space="0" w:color="auto"/>
            <w:bottom w:val="none" w:sz="0" w:space="0" w:color="auto"/>
            <w:right w:val="none" w:sz="0" w:space="0" w:color="auto"/>
          </w:divBdr>
          <w:divsChild>
            <w:div w:id="1542789569">
              <w:marLeft w:val="0"/>
              <w:marRight w:val="0"/>
              <w:marTop w:val="0"/>
              <w:marBottom w:val="0"/>
              <w:divBdr>
                <w:top w:val="none" w:sz="0" w:space="0" w:color="auto"/>
                <w:left w:val="none" w:sz="0" w:space="0" w:color="auto"/>
                <w:bottom w:val="none" w:sz="0" w:space="0" w:color="auto"/>
                <w:right w:val="none" w:sz="0" w:space="0" w:color="auto"/>
              </w:divBdr>
            </w:div>
          </w:divsChild>
        </w:div>
        <w:div w:id="572786854">
          <w:marLeft w:val="0"/>
          <w:marRight w:val="0"/>
          <w:marTop w:val="0"/>
          <w:marBottom w:val="0"/>
          <w:divBdr>
            <w:top w:val="none" w:sz="0" w:space="0" w:color="auto"/>
            <w:left w:val="none" w:sz="0" w:space="0" w:color="auto"/>
            <w:bottom w:val="none" w:sz="0" w:space="0" w:color="auto"/>
            <w:right w:val="none" w:sz="0" w:space="0" w:color="auto"/>
          </w:divBdr>
          <w:divsChild>
            <w:div w:id="1159346658">
              <w:marLeft w:val="0"/>
              <w:marRight w:val="0"/>
              <w:marTop w:val="0"/>
              <w:marBottom w:val="0"/>
              <w:divBdr>
                <w:top w:val="none" w:sz="0" w:space="0" w:color="auto"/>
                <w:left w:val="none" w:sz="0" w:space="0" w:color="auto"/>
                <w:bottom w:val="none" w:sz="0" w:space="0" w:color="auto"/>
                <w:right w:val="none" w:sz="0" w:space="0" w:color="auto"/>
              </w:divBdr>
            </w:div>
          </w:divsChild>
        </w:div>
        <w:div w:id="725958870">
          <w:marLeft w:val="0"/>
          <w:marRight w:val="0"/>
          <w:marTop w:val="0"/>
          <w:marBottom w:val="0"/>
          <w:divBdr>
            <w:top w:val="none" w:sz="0" w:space="0" w:color="auto"/>
            <w:left w:val="none" w:sz="0" w:space="0" w:color="auto"/>
            <w:bottom w:val="none" w:sz="0" w:space="0" w:color="auto"/>
            <w:right w:val="none" w:sz="0" w:space="0" w:color="auto"/>
          </w:divBdr>
        </w:div>
        <w:div w:id="1026295302">
          <w:marLeft w:val="0"/>
          <w:marRight w:val="0"/>
          <w:marTop w:val="0"/>
          <w:marBottom w:val="0"/>
          <w:divBdr>
            <w:top w:val="none" w:sz="0" w:space="0" w:color="auto"/>
            <w:left w:val="none" w:sz="0" w:space="0" w:color="auto"/>
            <w:bottom w:val="none" w:sz="0" w:space="0" w:color="auto"/>
            <w:right w:val="none" w:sz="0" w:space="0" w:color="auto"/>
          </w:divBdr>
          <w:divsChild>
            <w:div w:id="696321279">
              <w:marLeft w:val="0"/>
              <w:marRight w:val="0"/>
              <w:marTop w:val="0"/>
              <w:marBottom w:val="0"/>
              <w:divBdr>
                <w:top w:val="none" w:sz="0" w:space="0" w:color="auto"/>
                <w:left w:val="none" w:sz="0" w:space="0" w:color="auto"/>
                <w:bottom w:val="none" w:sz="0" w:space="0" w:color="auto"/>
                <w:right w:val="none" w:sz="0" w:space="0" w:color="auto"/>
              </w:divBdr>
            </w:div>
          </w:divsChild>
        </w:div>
        <w:div w:id="1143347033">
          <w:marLeft w:val="0"/>
          <w:marRight w:val="0"/>
          <w:marTop w:val="300"/>
          <w:marBottom w:val="0"/>
          <w:divBdr>
            <w:top w:val="none" w:sz="0" w:space="0" w:color="auto"/>
            <w:left w:val="none" w:sz="0" w:space="0" w:color="auto"/>
            <w:bottom w:val="none" w:sz="0" w:space="0" w:color="auto"/>
            <w:right w:val="none" w:sz="0" w:space="0" w:color="auto"/>
          </w:divBdr>
          <w:divsChild>
            <w:div w:id="1949308788">
              <w:marLeft w:val="0"/>
              <w:marRight w:val="0"/>
              <w:marTop w:val="0"/>
              <w:marBottom w:val="0"/>
              <w:divBdr>
                <w:top w:val="none" w:sz="0" w:space="0" w:color="auto"/>
                <w:left w:val="none" w:sz="0" w:space="0" w:color="auto"/>
                <w:bottom w:val="none" w:sz="0" w:space="0" w:color="auto"/>
                <w:right w:val="none" w:sz="0" w:space="0" w:color="auto"/>
              </w:divBdr>
              <w:divsChild>
                <w:div w:id="1403407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607657">
          <w:marLeft w:val="0"/>
          <w:marRight w:val="0"/>
          <w:marTop w:val="0"/>
          <w:marBottom w:val="0"/>
          <w:divBdr>
            <w:top w:val="none" w:sz="0" w:space="0" w:color="auto"/>
            <w:left w:val="none" w:sz="0" w:space="0" w:color="auto"/>
            <w:bottom w:val="none" w:sz="0" w:space="0" w:color="auto"/>
            <w:right w:val="none" w:sz="0" w:space="0" w:color="auto"/>
          </w:divBdr>
        </w:div>
        <w:div w:id="1408575368">
          <w:marLeft w:val="0"/>
          <w:marRight w:val="0"/>
          <w:marTop w:val="0"/>
          <w:marBottom w:val="0"/>
          <w:divBdr>
            <w:top w:val="none" w:sz="0" w:space="0" w:color="auto"/>
            <w:left w:val="none" w:sz="0" w:space="0" w:color="auto"/>
            <w:bottom w:val="none" w:sz="0" w:space="0" w:color="auto"/>
            <w:right w:val="none" w:sz="0" w:space="0" w:color="auto"/>
          </w:divBdr>
        </w:div>
        <w:div w:id="1472551460">
          <w:marLeft w:val="0"/>
          <w:marRight w:val="0"/>
          <w:marTop w:val="0"/>
          <w:marBottom w:val="0"/>
          <w:divBdr>
            <w:top w:val="none" w:sz="0" w:space="0" w:color="auto"/>
            <w:left w:val="none" w:sz="0" w:space="0" w:color="auto"/>
            <w:bottom w:val="none" w:sz="0" w:space="0" w:color="auto"/>
            <w:right w:val="none" w:sz="0" w:space="0" w:color="auto"/>
          </w:divBdr>
          <w:divsChild>
            <w:div w:id="779226919">
              <w:marLeft w:val="0"/>
              <w:marRight w:val="0"/>
              <w:marTop w:val="0"/>
              <w:marBottom w:val="0"/>
              <w:divBdr>
                <w:top w:val="none" w:sz="0" w:space="0" w:color="auto"/>
                <w:left w:val="none" w:sz="0" w:space="0" w:color="auto"/>
                <w:bottom w:val="none" w:sz="0" w:space="0" w:color="auto"/>
                <w:right w:val="none" w:sz="0" w:space="0" w:color="auto"/>
              </w:divBdr>
            </w:div>
          </w:divsChild>
        </w:div>
        <w:div w:id="1475104884">
          <w:marLeft w:val="0"/>
          <w:marRight w:val="0"/>
          <w:marTop w:val="300"/>
          <w:marBottom w:val="0"/>
          <w:divBdr>
            <w:top w:val="none" w:sz="0" w:space="0" w:color="auto"/>
            <w:left w:val="none" w:sz="0" w:space="0" w:color="auto"/>
            <w:bottom w:val="none" w:sz="0" w:space="0" w:color="auto"/>
            <w:right w:val="none" w:sz="0" w:space="0" w:color="auto"/>
          </w:divBdr>
          <w:divsChild>
            <w:div w:id="2124227539">
              <w:marLeft w:val="0"/>
              <w:marRight w:val="0"/>
              <w:marTop w:val="0"/>
              <w:marBottom w:val="0"/>
              <w:divBdr>
                <w:top w:val="none" w:sz="0" w:space="0" w:color="auto"/>
                <w:left w:val="none" w:sz="0" w:space="0" w:color="auto"/>
                <w:bottom w:val="none" w:sz="0" w:space="0" w:color="auto"/>
                <w:right w:val="none" w:sz="0" w:space="0" w:color="auto"/>
              </w:divBdr>
              <w:divsChild>
                <w:div w:id="723874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3206230">
          <w:marLeft w:val="0"/>
          <w:marRight w:val="0"/>
          <w:marTop w:val="300"/>
          <w:marBottom w:val="0"/>
          <w:divBdr>
            <w:top w:val="none" w:sz="0" w:space="0" w:color="auto"/>
            <w:left w:val="none" w:sz="0" w:space="0" w:color="auto"/>
            <w:bottom w:val="none" w:sz="0" w:space="0" w:color="auto"/>
            <w:right w:val="none" w:sz="0" w:space="0" w:color="auto"/>
          </w:divBdr>
          <w:divsChild>
            <w:div w:id="1652714756">
              <w:marLeft w:val="0"/>
              <w:marRight w:val="0"/>
              <w:marTop w:val="0"/>
              <w:marBottom w:val="0"/>
              <w:divBdr>
                <w:top w:val="none" w:sz="0" w:space="0" w:color="auto"/>
                <w:left w:val="none" w:sz="0" w:space="0" w:color="auto"/>
                <w:bottom w:val="none" w:sz="0" w:space="0" w:color="auto"/>
                <w:right w:val="none" w:sz="0" w:space="0" w:color="auto"/>
              </w:divBdr>
              <w:divsChild>
                <w:div w:id="634989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5239728">
          <w:marLeft w:val="0"/>
          <w:marRight w:val="0"/>
          <w:marTop w:val="300"/>
          <w:marBottom w:val="0"/>
          <w:divBdr>
            <w:top w:val="none" w:sz="0" w:space="0" w:color="auto"/>
            <w:left w:val="none" w:sz="0" w:space="0" w:color="auto"/>
            <w:bottom w:val="none" w:sz="0" w:space="0" w:color="auto"/>
            <w:right w:val="none" w:sz="0" w:space="0" w:color="auto"/>
          </w:divBdr>
          <w:divsChild>
            <w:div w:id="519976616">
              <w:marLeft w:val="0"/>
              <w:marRight w:val="0"/>
              <w:marTop w:val="0"/>
              <w:marBottom w:val="0"/>
              <w:divBdr>
                <w:top w:val="none" w:sz="0" w:space="0" w:color="auto"/>
                <w:left w:val="none" w:sz="0" w:space="0" w:color="auto"/>
                <w:bottom w:val="none" w:sz="0" w:space="0" w:color="auto"/>
                <w:right w:val="none" w:sz="0" w:space="0" w:color="auto"/>
              </w:divBdr>
              <w:divsChild>
                <w:div w:id="605889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6651206">
          <w:marLeft w:val="0"/>
          <w:marRight w:val="0"/>
          <w:marTop w:val="0"/>
          <w:marBottom w:val="0"/>
          <w:divBdr>
            <w:top w:val="none" w:sz="0" w:space="0" w:color="auto"/>
            <w:left w:val="none" w:sz="0" w:space="0" w:color="auto"/>
            <w:bottom w:val="none" w:sz="0" w:space="0" w:color="auto"/>
            <w:right w:val="none" w:sz="0" w:space="0" w:color="auto"/>
          </w:divBdr>
        </w:div>
        <w:div w:id="1973824617">
          <w:marLeft w:val="0"/>
          <w:marRight w:val="0"/>
          <w:marTop w:val="0"/>
          <w:marBottom w:val="0"/>
          <w:divBdr>
            <w:top w:val="none" w:sz="0" w:space="0" w:color="auto"/>
            <w:left w:val="none" w:sz="0" w:space="0" w:color="auto"/>
            <w:bottom w:val="none" w:sz="0" w:space="0" w:color="auto"/>
            <w:right w:val="none" w:sz="0" w:space="0" w:color="auto"/>
          </w:divBdr>
        </w:div>
        <w:div w:id="2037580556">
          <w:marLeft w:val="0"/>
          <w:marRight w:val="0"/>
          <w:marTop w:val="0"/>
          <w:marBottom w:val="0"/>
          <w:divBdr>
            <w:top w:val="none" w:sz="0" w:space="0" w:color="auto"/>
            <w:left w:val="none" w:sz="0" w:space="0" w:color="auto"/>
            <w:bottom w:val="none" w:sz="0" w:space="0" w:color="auto"/>
            <w:right w:val="none" w:sz="0" w:space="0" w:color="auto"/>
          </w:divBdr>
        </w:div>
        <w:div w:id="2085250868">
          <w:marLeft w:val="0"/>
          <w:marRight w:val="0"/>
          <w:marTop w:val="0"/>
          <w:marBottom w:val="0"/>
          <w:divBdr>
            <w:top w:val="none" w:sz="0" w:space="0" w:color="auto"/>
            <w:left w:val="none" w:sz="0" w:space="0" w:color="auto"/>
            <w:bottom w:val="none" w:sz="0" w:space="0" w:color="auto"/>
            <w:right w:val="none" w:sz="0" w:space="0" w:color="auto"/>
          </w:divBdr>
          <w:divsChild>
            <w:div w:id="1946617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7631186">
      <w:bodyDiv w:val="1"/>
      <w:marLeft w:val="0"/>
      <w:marRight w:val="0"/>
      <w:marTop w:val="0"/>
      <w:marBottom w:val="0"/>
      <w:divBdr>
        <w:top w:val="none" w:sz="0" w:space="0" w:color="auto"/>
        <w:left w:val="none" w:sz="0" w:space="0" w:color="auto"/>
        <w:bottom w:val="none" w:sz="0" w:space="0" w:color="auto"/>
        <w:right w:val="none" w:sz="0" w:space="0" w:color="auto"/>
      </w:divBdr>
      <w:divsChild>
        <w:div w:id="42027384">
          <w:marLeft w:val="0"/>
          <w:marRight w:val="0"/>
          <w:marTop w:val="0"/>
          <w:marBottom w:val="0"/>
          <w:divBdr>
            <w:top w:val="none" w:sz="0" w:space="0" w:color="auto"/>
            <w:left w:val="none" w:sz="0" w:space="0" w:color="auto"/>
            <w:bottom w:val="none" w:sz="0" w:space="0" w:color="auto"/>
            <w:right w:val="none" w:sz="0" w:space="0" w:color="auto"/>
          </w:divBdr>
          <w:divsChild>
            <w:div w:id="917131216">
              <w:marLeft w:val="0"/>
              <w:marRight w:val="0"/>
              <w:marTop w:val="0"/>
              <w:marBottom w:val="0"/>
              <w:divBdr>
                <w:top w:val="none" w:sz="0" w:space="0" w:color="auto"/>
                <w:left w:val="none" w:sz="0" w:space="0" w:color="auto"/>
                <w:bottom w:val="none" w:sz="0" w:space="0" w:color="auto"/>
                <w:right w:val="none" w:sz="0" w:space="0" w:color="auto"/>
              </w:divBdr>
            </w:div>
          </w:divsChild>
        </w:div>
        <w:div w:id="48504250">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195898671">
          <w:marLeft w:val="0"/>
          <w:marRight w:val="0"/>
          <w:marTop w:val="300"/>
          <w:marBottom w:val="0"/>
          <w:divBdr>
            <w:top w:val="none" w:sz="0" w:space="0" w:color="auto"/>
            <w:left w:val="none" w:sz="0" w:space="0" w:color="auto"/>
            <w:bottom w:val="none" w:sz="0" w:space="0" w:color="auto"/>
            <w:right w:val="none" w:sz="0" w:space="0" w:color="auto"/>
          </w:divBdr>
          <w:divsChild>
            <w:div w:id="2046833681">
              <w:marLeft w:val="0"/>
              <w:marRight w:val="0"/>
              <w:marTop w:val="0"/>
              <w:marBottom w:val="0"/>
              <w:divBdr>
                <w:top w:val="none" w:sz="0" w:space="0" w:color="auto"/>
                <w:left w:val="none" w:sz="0" w:space="0" w:color="auto"/>
                <w:bottom w:val="none" w:sz="0" w:space="0" w:color="auto"/>
                <w:right w:val="none" w:sz="0" w:space="0" w:color="auto"/>
              </w:divBdr>
              <w:divsChild>
                <w:div w:id="633368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8655914">
          <w:marLeft w:val="0"/>
          <w:marRight w:val="0"/>
          <w:marTop w:val="0"/>
          <w:marBottom w:val="0"/>
          <w:divBdr>
            <w:top w:val="none" w:sz="0" w:space="0" w:color="auto"/>
            <w:left w:val="none" w:sz="0" w:space="0" w:color="auto"/>
            <w:bottom w:val="none" w:sz="0" w:space="0" w:color="auto"/>
            <w:right w:val="none" w:sz="0" w:space="0" w:color="auto"/>
          </w:divBdr>
        </w:div>
        <w:div w:id="371685510">
          <w:marLeft w:val="0"/>
          <w:marRight w:val="0"/>
          <w:marTop w:val="0"/>
          <w:marBottom w:val="0"/>
          <w:divBdr>
            <w:top w:val="none" w:sz="0" w:space="0" w:color="auto"/>
            <w:left w:val="none" w:sz="0" w:space="0" w:color="auto"/>
            <w:bottom w:val="none" w:sz="0" w:space="0" w:color="auto"/>
            <w:right w:val="none" w:sz="0" w:space="0" w:color="auto"/>
          </w:divBdr>
        </w:div>
        <w:div w:id="433550551">
          <w:marLeft w:val="0"/>
          <w:marRight w:val="0"/>
          <w:marTop w:val="0"/>
          <w:marBottom w:val="0"/>
          <w:divBdr>
            <w:top w:val="none" w:sz="0" w:space="0" w:color="auto"/>
            <w:left w:val="none" w:sz="0" w:space="0" w:color="auto"/>
            <w:bottom w:val="none" w:sz="0" w:space="0" w:color="auto"/>
            <w:right w:val="none" w:sz="0" w:space="0" w:color="auto"/>
          </w:divBdr>
          <w:divsChild>
            <w:div w:id="41560494">
              <w:marLeft w:val="0"/>
              <w:marRight w:val="0"/>
              <w:marTop w:val="0"/>
              <w:marBottom w:val="0"/>
              <w:divBdr>
                <w:top w:val="none" w:sz="0" w:space="0" w:color="auto"/>
                <w:left w:val="none" w:sz="0" w:space="0" w:color="auto"/>
                <w:bottom w:val="none" w:sz="0" w:space="0" w:color="auto"/>
                <w:right w:val="none" w:sz="0" w:space="0" w:color="auto"/>
              </w:divBdr>
            </w:div>
          </w:divsChild>
        </w:div>
        <w:div w:id="669211746">
          <w:marLeft w:val="0"/>
          <w:marRight w:val="0"/>
          <w:marTop w:val="0"/>
          <w:marBottom w:val="0"/>
          <w:divBdr>
            <w:top w:val="none" w:sz="0" w:space="0" w:color="auto"/>
            <w:left w:val="none" w:sz="0" w:space="0" w:color="auto"/>
            <w:bottom w:val="none" w:sz="0" w:space="0" w:color="auto"/>
            <w:right w:val="none" w:sz="0" w:space="0" w:color="auto"/>
          </w:divBdr>
          <w:divsChild>
            <w:div w:id="1188521041">
              <w:marLeft w:val="0"/>
              <w:marRight w:val="0"/>
              <w:marTop w:val="0"/>
              <w:marBottom w:val="0"/>
              <w:divBdr>
                <w:top w:val="none" w:sz="0" w:space="0" w:color="auto"/>
                <w:left w:val="none" w:sz="0" w:space="0" w:color="auto"/>
                <w:bottom w:val="none" w:sz="0" w:space="0" w:color="auto"/>
                <w:right w:val="none" w:sz="0" w:space="0" w:color="auto"/>
              </w:divBdr>
            </w:div>
          </w:divsChild>
        </w:div>
        <w:div w:id="758404453">
          <w:marLeft w:val="0"/>
          <w:marRight w:val="0"/>
          <w:marTop w:val="0"/>
          <w:marBottom w:val="0"/>
          <w:divBdr>
            <w:top w:val="none" w:sz="0" w:space="0" w:color="auto"/>
            <w:left w:val="none" w:sz="0" w:space="0" w:color="auto"/>
            <w:bottom w:val="none" w:sz="0" w:space="0" w:color="auto"/>
            <w:right w:val="none" w:sz="0" w:space="0" w:color="auto"/>
          </w:divBdr>
        </w:div>
        <w:div w:id="876045536">
          <w:marLeft w:val="0"/>
          <w:marRight w:val="0"/>
          <w:marTop w:val="0"/>
          <w:marBottom w:val="0"/>
          <w:divBdr>
            <w:top w:val="none" w:sz="0" w:space="0" w:color="auto"/>
            <w:left w:val="none" w:sz="0" w:space="0" w:color="auto"/>
            <w:bottom w:val="none" w:sz="0" w:space="0" w:color="auto"/>
            <w:right w:val="none" w:sz="0" w:space="0" w:color="auto"/>
          </w:divBdr>
          <w:divsChild>
            <w:div w:id="940717808">
              <w:marLeft w:val="0"/>
              <w:marRight w:val="0"/>
              <w:marTop w:val="0"/>
              <w:marBottom w:val="0"/>
              <w:divBdr>
                <w:top w:val="none" w:sz="0" w:space="0" w:color="auto"/>
                <w:left w:val="none" w:sz="0" w:space="0" w:color="auto"/>
                <w:bottom w:val="none" w:sz="0" w:space="0" w:color="auto"/>
                <w:right w:val="none" w:sz="0" w:space="0" w:color="auto"/>
              </w:divBdr>
            </w:div>
          </w:divsChild>
        </w:div>
        <w:div w:id="902763299">
          <w:marLeft w:val="0"/>
          <w:marRight w:val="0"/>
          <w:marTop w:val="0"/>
          <w:marBottom w:val="0"/>
          <w:divBdr>
            <w:top w:val="none" w:sz="0" w:space="0" w:color="auto"/>
            <w:left w:val="none" w:sz="0" w:space="0" w:color="auto"/>
            <w:bottom w:val="none" w:sz="0" w:space="0" w:color="auto"/>
            <w:right w:val="none" w:sz="0" w:space="0" w:color="auto"/>
          </w:divBdr>
        </w:div>
        <w:div w:id="1137264532">
          <w:marLeft w:val="0"/>
          <w:marRight w:val="0"/>
          <w:marTop w:val="300"/>
          <w:marBottom w:val="0"/>
          <w:divBdr>
            <w:top w:val="none" w:sz="0" w:space="0" w:color="auto"/>
            <w:left w:val="none" w:sz="0" w:space="0" w:color="auto"/>
            <w:bottom w:val="none" w:sz="0" w:space="0" w:color="auto"/>
            <w:right w:val="none" w:sz="0" w:space="0" w:color="auto"/>
          </w:divBdr>
          <w:divsChild>
            <w:div w:id="891649184">
              <w:marLeft w:val="0"/>
              <w:marRight w:val="0"/>
              <w:marTop w:val="0"/>
              <w:marBottom w:val="0"/>
              <w:divBdr>
                <w:top w:val="none" w:sz="0" w:space="0" w:color="auto"/>
                <w:left w:val="none" w:sz="0" w:space="0" w:color="auto"/>
                <w:bottom w:val="none" w:sz="0" w:space="0" w:color="auto"/>
                <w:right w:val="none" w:sz="0" w:space="0" w:color="auto"/>
              </w:divBdr>
              <w:divsChild>
                <w:div w:id="513883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0359388">
          <w:marLeft w:val="0"/>
          <w:marRight w:val="0"/>
          <w:marTop w:val="0"/>
          <w:marBottom w:val="0"/>
          <w:divBdr>
            <w:top w:val="none" w:sz="0" w:space="0" w:color="auto"/>
            <w:left w:val="none" w:sz="0" w:space="0" w:color="auto"/>
            <w:bottom w:val="none" w:sz="0" w:space="0" w:color="auto"/>
            <w:right w:val="none" w:sz="0" w:space="0" w:color="auto"/>
          </w:divBdr>
          <w:divsChild>
            <w:div w:id="2021740138">
              <w:marLeft w:val="0"/>
              <w:marRight w:val="0"/>
              <w:marTop w:val="0"/>
              <w:marBottom w:val="0"/>
              <w:divBdr>
                <w:top w:val="none" w:sz="0" w:space="0" w:color="auto"/>
                <w:left w:val="none" w:sz="0" w:space="0" w:color="auto"/>
                <w:bottom w:val="none" w:sz="0" w:space="0" w:color="auto"/>
                <w:right w:val="none" w:sz="0" w:space="0" w:color="auto"/>
              </w:divBdr>
            </w:div>
          </w:divsChild>
        </w:div>
        <w:div w:id="1555849668">
          <w:marLeft w:val="0"/>
          <w:marRight w:val="0"/>
          <w:marTop w:val="0"/>
          <w:marBottom w:val="0"/>
          <w:divBdr>
            <w:top w:val="none" w:sz="0" w:space="0" w:color="auto"/>
            <w:left w:val="none" w:sz="0" w:space="0" w:color="auto"/>
            <w:bottom w:val="none" w:sz="0" w:space="0" w:color="auto"/>
            <w:right w:val="none" w:sz="0" w:space="0" w:color="auto"/>
          </w:divBdr>
          <w:divsChild>
            <w:div w:id="64381297">
              <w:marLeft w:val="0"/>
              <w:marRight w:val="0"/>
              <w:marTop w:val="0"/>
              <w:marBottom w:val="0"/>
              <w:divBdr>
                <w:top w:val="none" w:sz="0" w:space="0" w:color="auto"/>
                <w:left w:val="none" w:sz="0" w:space="0" w:color="auto"/>
                <w:bottom w:val="none" w:sz="0" w:space="0" w:color="auto"/>
                <w:right w:val="none" w:sz="0" w:space="0" w:color="auto"/>
              </w:divBdr>
            </w:div>
          </w:divsChild>
        </w:div>
        <w:div w:id="1608390948">
          <w:marLeft w:val="0"/>
          <w:marRight w:val="0"/>
          <w:marTop w:val="300"/>
          <w:marBottom w:val="0"/>
          <w:divBdr>
            <w:top w:val="none" w:sz="0" w:space="0" w:color="auto"/>
            <w:left w:val="none" w:sz="0" w:space="0" w:color="auto"/>
            <w:bottom w:val="none" w:sz="0" w:space="0" w:color="auto"/>
            <w:right w:val="none" w:sz="0" w:space="0" w:color="auto"/>
          </w:divBdr>
          <w:divsChild>
            <w:div w:id="1898543438">
              <w:marLeft w:val="0"/>
              <w:marRight w:val="0"/>
              <w:marTop w:val="0"/>
              <w:marBottom w:val="0"/>
              <w:divBdr>
                <w:top w:val="none" w:sz="0" w:space="0" w:color="auto"/>
                <w:left w:val="none" w:sz="0" w:space="0" w:color="auto"/>
                <w:bottom w:val="none" w:sz="0" w:space="0" w:color="auto"/>
                <w:right w:val="none" w:sz="0" w:space="0" w:color="auto"/>
              </w:divBdr>
              <w:divsChild>
                <w:div w:id="2068990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2780869">
          <w:marLeft w:val="0"/>
          <w:marRight w:val="0"/>
          <w:marTop w:val="300"/>
          <w:marBottom w:val="0"/>
          <w:divBdr>
            <w:top w:val="none" w:sz="0" w:space="0" w:color="auto"/>
            <w:left w:val="none" w:sz="0" w:space="0" w:color="auto"/>
            <w:bottom w:val="none" w:sz="0" w:space="0" w:color="auto"/>
            <w:right w:val="none" w:sz="0" w:space="0" w:color="auto"/>
          </w:divBdr>
          <w:divsChild>
            <w:div w:id="685716326">
              <w:marLeft w:val="0"/>
              <w:marRight w:val="0"/>
              <w:marTop w:val="0"/>
              <w:marBottom w:val="0"/>
              <w:divBdr>
                <w:top w:val="none" w:sz="0" w:space="0" w:color="auto"/>
                <w:left w:val="none" w:sz="0" w:space="0" w:color="auto"/>
                <w:bottom w:val="none" w:sz="0" w:space="0" w:color="auto"/>
                <w:right w:val="none" w:sz="0" w:space="0" w:color="auto"/>
              </w:divBdr>
              <w:divsChild>
                <w:div w:id="2692424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1469391">
          <w:marLeft w:val="0"/>
          <w:marRight w:val="0"/>
          <w:marTop w:val="0"/>
          <w:marBottom w:val="0"/>
          <w:divBdr>
            <w:top w:val="none" w:sz="0" w:space="0" w:color="auto"/>
            <w:left w:val="none" w:sz="0" w:space="0" w:color="auto"/>
            <w:bottom w:val="none" w:sz="0" w:space="0" w:color="auto"/>
            <w:right w:val="none" w:sz="0" w:space="0" w:color="auto"/>
          </w:divBdr>
        </w:div>
        <w:div w:id="2144273485">
          <w:marLeft w:val="0"/>
          <w:marRight w:val="0"/>
          <w:marTop w:val="0"/>
          <w:marBottom w:val="0"/>
          <w:divBdr>
            <w:top w:val="none" w:sz="0" w:space="0" w:color="auto"/>
            <w:left w:val="none" w:sz="0" w:space="0" w:color="auto"/>
            <w:bottom w:val="none" w:sz="0" w:space="0" w:color="auto"/>
            <w:right w:val="none" w:sz="0" w:space="0" w:color="auto"/>
          </w:divBdr>
          <w:divsChild>
            <w:div w:id="17692768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8673482">
      <w:bodyDiv w:val="1"/>
      <w:marLeft w:val="0"/>
      <w:marRight w:val="0"/>
      <w:marTop w:val="0"/>
      <w:marBottom w:val="0"/>
      <w:divBdr>
        <w:top w:val="none" w:sz="0" w:space="0" w:color="auto"/>
        <w:left w:val="none" w:sz="0" w:space="0" w:color="auto"/>
        <w:bottom w:val="none" w:sz="0" w:space="0" w:color="auto"/>
        <w:right w:val="none" w:sz="0" w:space="0" w:color="auto"/>
      </w:divBdr>
    </w:div>
    <w:div w:id="1079905223">
      <w:bodyDiv w:val="1"/>
      <w:marLeft w:val="0"/>
      <w:marRight w:val="0"/>
      <w:marTop w:val="0"/>
      <w:marBottom w:val="0"/>
      <w:divBdr>
        <w:top w:val="none" w:sz="0" w:space="0" w:color="auto"/>
        <w:left w:val="none" w:sz="0" w:space="0" w:color="auto"/>
        <w:bottom w:val="none" w:sz="0" w:space="0" w:color="auto"/>
        <w:right w:val="none" w:sz="0" w:space="0" w:color="auto"/>
      </w:divBdr>
      <w:divsChild>
        <w:div w:id="576400813">
          <w:marLeft w:val="0"/>
          <w:marRight w:val="0"/>
          <w:marTop w:val="0"/>
          <w:marBottom w:val="0"/>
          <w:divBdr>
            <w:top w:val="none" w:sz="0" w:space="0" w:color="auto"/>
            <w:left w:val="none" w:sz="0" w:space="0" w:color="auto"/>
            <w:bottom w:val="none" w:sz="0" w:space="0" w:color="auto"/>
            <w:right w:val="none" w:sz="0" w:space="0" w:color="auto"/>
          </w:divBdr>
        </w:div>
        <w:div w:id="2085105232">
          <w:marLeft w:val="0"/>
          <w:marRight w:val="0"/>
          <w:marTop w:val="0"/>
          <w:marBottom w:val="0"/>
          <w:divBdr>
            <w:top w:val="none" w:sz="0" w:space="0" w:color="auto"/>
            <w:left w:val="none" w:sz="0" w:space="0" w:color="auto"/>
            <w:bottom w:val="none" w:sz="0" w:space="0" w:color="auto"/>
            <w:right w:val="none" w:sz="0" w:space="0" w:color="auto"/>
          </w:divBdr>
          <w:divsChild>
            <w:div w:id="1315792693">
              <w:marLeft w:val="0"/>
              <w:marRight w:val="0"/>
              <w:marTop w:val="0"/>
              <w:marBottom w:val="0"/>
              <w:divBdr>
                <w:top w:val="none" w:sz="0" w:space="0" w:color="auto"/>
                <w:left w:val="none" w:sz="0" w:space="0" w:color="auto"/>
                <w:bottom w:val="none" w:sz="0" w:space="0" w:color="auto"/>
                <w:right w:val="none" w:sz="0" w:space="0" w:color="auto"/>
              </w:divBdr>
            </w:div>
          </w:divsChild>
        </w:div>
        <w:div w:id="953752664">
          <w:marLeft w:val="0"/>
          <w:marRight w:val="0"/>
          <w:marTop w:val="0"/>
          <w:marBottom w:val="0"/>
          <w:divBdr>
            <w:top w:val="none" w:sz="0" w:space="0" w:color="auto"/>
            <w:left w:val="none" w:sz="0" w:space="0" w:color="auto"/>
            <w:bottom w:val="none" w:sz="0" w:space="0" w:color="auto"/>
            <w:right w:val="none" w:sz="0" w:space="0" w:color="auto"/>
          </w:divBdr>
        </w:div>
        <w:div w:id="1555433032">
          <w:marLeft w:val="0"/>
          <w:marRight w:val="0"/>
          <w:marTop w:val="0"/>
          <w:marBottom w:val="0"/>
          <w:divBdr>
            <w:top w:val="none" w:sz="0" w:space="0" w:color="auto"/>
            <w:left w:val="none" w:sz="0" w:space="0" w:color="auto"/>
            <w:bottom w:val="none" w:sz="0" w:space="0" w:color="auto"/>
            <w:right w:val="none" w:sz="0" w:space="0" w:color="auto"/>
          </w:divBdr>
          <w:divsChild>
            <w:div w:id="1540508036">
              <w:marLeft w:val="0"/>
              <w:marRight w:val="0"/>
              <w:marTop w:val="0"/>
              <w:marBottom w:val="0"/>
              <w:divBdr>
                <w:top w:val="none" w:sz="0" w:space="0" w:color="auto"/>
                <w:left w:val="none" w:sz="0" w:space="0" w:color="auto"/>
                <w:bottom w:val="none" w:sz="0" w:space="0" w:color="auto"/>
                <w:right w:val="none" w:sz="0" w:space="0" w:color="auto"/>
              </w:divBdr>
            </w:div>
          </w:divsChild>
        </w:div>
        <w:div w:id="2080856595">
          <w:marLeft w:val="0"/>
          <w:marRight w:val="0"/>
          <w:marTop w:val="0"/>
          <w:marBottom w:val="0"/>
          <w:divBdr>
            <w:top w:val="none" w:sz="0" w:space="0" w:color="auto"/>
            <w:left w:val="none" w:sz="0" w:space="0" w:color="auto"/>
            <w:bottom w:val="none" w:sz="0" w:space="0" w:color="auto"/>
            <w:right w:val="none" w:sz="0" w:space="0" w:color="auto"/>
          </w:divBdr>
        </w:div>
        <w:div w:id="1459489406">
          <w:marLeft w:val="0"/>
          <w:marRight w:val="0"/>
          <w:marTop w:val="0"/>
          <w:marBottom w:val="0"/>
          <w:divBdr>
            <w:top w:val="none" w:sz="0" w:space="0" w:color="auto"/>
            <w:left w:val="none" w:sz="0" w:space="0" w:color="auto"/>
            <w:bottom w:val="none" w:sz="0" w:space="0" w:color="auto"/>
            <w:right w:val="none" w:sz="0" w:space="0" w:color="auto"/>
          </w:divBdr>
          <w:divsChild>
            <w:div w:id="757596496">
              <w:marLeft w:val="0"/>
              <w:marRight w:val="0"/>
              <w:marTop w:val="0"/>
              <w:marBottom w:val="0"/>
              <w:divBdr>
                <w:top w:val="none" w:sz="0" w:space="0" w:color="auto"/>
                <w:left w:val="none" w:sz="0" w:space="0" w:color="auto"/>
                <w:bottom w:val="none" w:sz="0" w:space="0" w:color="auto"/>
                <w:right w:val="none" w:sz="0" w:space="0" w:color="auto"/>
              </w:divBdr>
            </w:div>
          </w:divsChild>
        </w:div>
        <w:div w:id="530338977">
          <w:marLeft w:val="0"/>
          <w:marRight w:val="0"/>
          <w:marTop w:val="0"/>
          <w:marBottom w:val="0"/>
          <w:divBdr>
            <w:top w:val="none" w:sz="0" w:space="0" w:color="auto"/>
            <w:left w:val="none" w:sz="0" w:space="0" w:color="auto"/>
            <w:bottom w:val="none" w:sz="0" w:space="0" w:color="auto"/>
            <w:right w:val="none" w:sz="0" w:space="0" w:color="auto"/>
          </w:divBdr>
        </w:div>
        <w:div w:id="1904178997">
          <w:marLeft w:val="0"/>
          <w:marRight w:val="0"/>
          <w:marTop w:val="0"/>
          <w:marBottom w:val="0"/>
          <w:divBdr>
            <w:top w:val="none" w:sz="0" w:space="0" w:color="auto"/>
            <w:left w:val="none" w:sz="0" w:space="0" w:color="auto"/>
            <w:bottom w:val="none" w:sz="0" w:space="0" w:color="auto"/>
            <w:right w:val="none" w:sz="0" w:space="0" w:color="auto"/>
          </w:divBdr>
          <w:divsChild>
            <w:div w:id="1115708028">
              <w:marLeft w:val="0"/>
              <w:marRight w:val="0"/>
              <w:marTop w:val="0"/>
              <w:marBottom w:val="0"/>
              <w:divBdr>
                <w:top w:val="none" w:sz="0" w:space="0" w:color="auto"/>
                <w:left w:val="none" w:sz="0" w:space="0" w:color="auto"/>
                <w:bottom w:val="none" w:sz="0" w:space="0" w:color="auto"/>
                <w:right w:val="none" w:sz="0" w:space="0" w:color="auto"/>
              </w:divBdr>
            </w:div>
          </w:divsChild>
        </w:div>
        <w:div w:id="1465931038">
          <w:marLeft w:val="0"/>
          <w:marRight w:val="0"/>
          <w:marTop w:val="0"/>
          <w:marBottom w:val="0"/>
          <w:divBdr>
            <w:top w:val="none" w:sz="0" w:space="0" w:color="auto"/>
            <w:left w:val="none" w:sz="0" w:space="0" w:color="auto"/>
            <w:bottom w:val="none" w:sz="0" w:space="0" w:color="auto"/>
            <w:right w:val="none" w:sz="0" w:space="0" w:color="auto"/>
          </w:divBdr>
        </w:div>
        <w:div w:id="276110356">
          <w:marLeft w:val="0"/>
          <w:marRight w:val="0"/>
          <w:marTop w:val="0"/>
          <w:marBottom w:val="0"/>
          <w:divBdr>
            <w:top w:val="none" w:sz="0" w:space="0" w:color="auto"/>
            <w:left w:val="none" w:sz="0" w:space="0" w:color="auto"/>
            <w:bottom w:val="none" w:sz="0" w:space="0" w:color="auto"/>
            <w:right w:val="none" w:sz="0" w:space="0" w:color="auto"/>
          </w:divBdr>
          <w:divsChild>
            <w:div w:id="340204109">
              <w:marLeft w:val="0"/>
              <w:marRight w:val="0"/>
              <w:marTop w:val="0"/>
              <w:marBottom w:val="0"/>
              <w:divBdr>
                <w:top w:val="none" w:sz="0" w:space="0" w:color="auto"/>
                <w:left w:val="none" w:sz="0" w:space="0" w:color="auto"/>
                <w:bottom w:val="none" w:sz="0" w:space="0" w:color="auto"/>
                <w:right w:val="none" w:sz="0" w:space="0" w:color="auto"/>
              </w:divBdr>
            </w:div>
          </w:divsChild>
        </w:div>
        <w:div w:id="898328049">
          <w:marLeft w:val="0"/>
          <w:marRight w:val="0"/>
          <w:marTop w:val="0"/>
          <w:marBottom w:val="0"/>
          <w:divBdr>
            <w:top w:val="none" w:sz="0" w:space="0" w:color="auto"/>
            <w:left w:val="none" w:sz="0" w:space="0" w:color="auto"/>
            <w:bottom w:val="none" w:sz="0" w:space="0" w:color="auto"/>
            <w:right w:val="none" w:sz="0" w:space="0" w:color="auto"/>
          </w:divBdr>
        </w:div>
        <w:div w:id="2056074560">
          <w:marLeft w:val="0"/>
          <w:marRight w:val="0"/>
          <w:marTop w:val="0"/>
          <w:marBottom w:val="0"/>
          <w:divBdr>
            <w:top w:val="none" w:sz="0" w:space="0" w:color="auto"/>
            <w:left w:val="none" w:sz="0" w:space="0" w:color="auto"/>
            <w:bottom w:val="none" w:sz="0" w:space="0" w:color="auto"/>
            <w:right w:val="none" w:sz="0" w:space="0" w:color="auto"/>
          </w:divBdr>
          <w:divsChild>
            <w:div w:id="112947805">
              <w:marLeft w:val="0"/>
              <w:marRight w:val="0"/>
              <w:marTop w:val="0"/>
              <w:marBottom w:val="0"/>
              <w:divBdr>
                <w:top w:val="none" w:sz="0" w:space="0" w:color="auto"/>
                <w:left w:val="none" w:sz="0" w:space="0" w:color="auto"/>
                <w:bottom w:val="none" w:sz="0" w:space="0" w:color="auto"/>
                <w:right w:val="none" w:sz="0" w:space="0" w:color="auto"/>
              </w:divBdr>
            </w:div>
          </w:divsChild>
        </w:div>
        <w:div w:id="14578612">
          <w:marLeft w:val="0"/>
          <w:marRight w:val="0"/>
          <w:marTop w:val="0"/>
          <w:marBottom w:val="0"/>
          <w:divBdr>
            <w:top w:val="none" w:sz="0" w:space="0" w:color="auto"/>
            <w:left w:val="none" w:sz="0" w:space="0" w:color="auto"/>
            <w:bottom w:val="none" w:sz="0" w:space="0" w:color="auto"/>
            <w:right w:val="none" w:sz="0" w:space="0" w:color="auto"/>
          </w:divBdr>
        </w:div>
        <w:div w:id="1841386802">
          <w:marLeft w:val="0"/>
          <w:marRight w:val="0"/>
          <w:marTop w:val="0"/>
          <w:marBottom w:val="0"/>
          <w:divBdr>
            <w:top w:val="none" w:sz="0" w:space="0" w:color="auto"/>
            <w:left w:val="none" w:sz="0" w:space="0" w:color="auto"/>
            <w:bottom w:val="none" w:sz="0" w:space="0" w:color="auto"/>
            <w:right w:val="none" w:sz="0" w:space="0" w:color="auto"/>
          </w:divBdr>
          <w:divsChild>
            <w:div w:id="1747216517">
              <w:marLeft w:val="0"/>
              <w:marRight w:val="0"/>
              <w:marTop w:val="0"/>
              <w:marBottom w:val="0"/>
              <w:divBdr>
                <w:top w:val="none" w:sz="0" w:space="0" w:color="auto"/>
                <w:left w:val="none" w:sz="0" w:space="0" w:color="auto"/>
                <w:bottom w:val="none" w:sz="0" w:space="0" w:color="auto"/>
                <w:right w:val="none" w:sz="0" w:space="0" w:color="auto"/>
              </w:divBdr>
            </w:div>
          </w:divsChild>
        </w:div>
        <w:div w:id="1727487684">
          <w:marLeft w:val="0"/>
          <w:marRight w:val="0"/>
          <w:marTop w:val="300"/>
          <w:marBottom w:val="0"/>
          <w:divBdr>
            <w:top w:val="none" w:sz="0" w:space="0" w:color="auto"/>
            <w:left w:val="none" w:sz="0" w:space="0" w:color="auto"/>
            <w:bottom w:val="none" w:sz="0" w:space="0" w:color="auto"/>
            <w:right w:val="none" w:sz="0" w:space="0" w:color="auto"/>
          </w:divBdr>
          <w:divsChild>
            <w:div w:id="2067869905">
              <w:marLeft w:val="0"/>
              <w:marRight w:val="0"/>
              <w:marTop w:val="0"/>
              <w:marBottom w:val="0"/>
              <w:divBdr>
                <w:top w:val="none" w:sz="0" w:space="0" w:color="auto"/>
                <w:left w:val="none" w:sz="0" w:space="0" w:color="auto"/>
                <w:bottom w:val="none" w:sz="0" w:space="0" w:color="auto"/>
                <w:right w:val="none" w:sz="0" w:space="0" w:color="auto"/>
              </w:divBdr>
              <w:divsChild>
                <w:div w:id="2078699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981917">
          <w:marLeft w:val="0"/>
          <w:marRight w:val="0"/>
          <w:marTop w:val="300"/>
          <w:marBottom w:val="0"/>
          <w:divBdr>
            <w:top w:val="none" w:sz="0" w:space="0" w:color="auto"/>
            <w:left w:val="none" w:sz="0" w:space="0" w:color="auto"/>
            <w:bottom w:val="none" w:sz="0" w:space="0" w:color="auto"/>
            <w:right w:val="none" w:sz="0" w:space="0" w:color="auto"/>
          </w:divBdr>
          <w:divsChild>
            <w:div w:id="2051832021">
              <w:marLeft w:val="0"/>
              <w:marRight w:val="0"/>
              <w:marTop w:val="0"/>
              <w:marBottom w:val="0"/>
              <w:divBdr>
                <w:top w:val="none" w:sz="0" w:space="0" w:color="auto"/>
                <w:left w:val="none" w:sz="0" w:space="0" w:color="auto"/>
                <w:bottom w:val="none" w:sz="0" w:space="0" w:color="auto"/>
                <w:right w:val="none" w:sz="0" w:space="0" w:color="auto"/>
              </w:divBdr>
              <w:divsChild>
                <w:div w:id="537276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738542">
          <w:marLeft w:val="0"/>
          <w:marRight w:val="0"/>
          <w:marTop w:val="300"/>
          <w:marBottom w:val="0"/>
          <w:divBdr>
            <w:top w:val="none" w:sz="0" w:space="0" w:color="auto"/>
            <w:left w:val="none" w:sz="0" w:space="0" w:color="auto"/>
            <w:bottom w:val="none" w:sz="0" w:space="0" w:color="auto"/>
            <w:right w:val="none" w:sz="0" w:space="0" w:color="auto"/>
          </w:divBdr>
          <w:divsChild>
            <w:div w:id="1850439036">
              <w:marLeft w:val="0"/>
              <w:marRight w:val="0"/>
              <w:marTop w:val="0"/>
              <w:marBottom w:val="0"/>
              <w:divBdr>
                <w:top w:val="none" w:sz="0" w:space="0" w:color="auto"/>
                <w:left w:val="none" w:sz="0" w:space="0" w:color="auto"/>
                <w:bottom w:val="none" w:sz="0" w:space="0" w:color="auto"/>
                <w:right w:val="none" w:sz="0" w:space="0" w:color="auto"/>
              </w:divBdr>
              <w:divsChild>
                <w:div w:id="1315329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5372103">
          <w:marLeft w:val="0"/>
          <w:marRight w:val="0"/>
          <w:marTop w:val="300"/>
          <w:marBottom w:val="0"/>
          <w:divBdr>
            <w:top w:val="none" w:sz="0" w:space="0" w:color="auto"/>
            <w:left w:val="none" w:sz="0" w:space="0" w:color="auto"/>
            <w:bottom w:val="none" w:sz="0" w:space="0" w:color="auto"/>
            <w:right w:val="none" w:sz="0" w:space="0" w:color="auto"/>
          </w:divBdr>
          <w:divsChild>
            <w:div w:id="877353153">
              <w:marLeft w:val="0"/>
              <w:marRight w:val="0"/>
              <w:marTop w:val="0"/>
              <w:marBottom w:val="0"/>
              <w:divBdr>
                <w:top w:val="none" w:sz="0" w:space="0" w:color="auto"/>
                <w:left w:val="none" w:sz="0" w:space="0" w:color="auto"/>
                <w:bottom w:val="none" w:sz="0" w:space="0" w:color="auto"/>
                <w:right w:val="none" w:sz="0" w:space="0" w:color="auto"/>
              </w:divBdr>
              <w:divsChild>
                <w:div w:id="1248461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0373275">
      <w:bodyDiv w:val="1"/>
      <w:marLeft w:val="0"/>
      <w:marRight w:val="0"/>
      <w:marTop w:val="0"/>
      <w:marBottom w:val="0"/>
      <w:divBdr>
        <w:top w:val="none" w:sz="0" w:space="0" w:color="auto"/>
        <w:left w:val="none" w:sz="0" w:space="0" w:color="auto"/>
        <w:bottom w:val="none" w:sz="0" w:space="0" w:color="auto"/>
        <w:right w:val="none" w:sz="0" w:space="0" w:color="auto"/>
      </w:divBdr>
      <w:divsChild>
        <w:div w:id="17780319">
          <w:marLeft w:val="0"/>
          <w:marRight w:val="0"/>
          <w:marTop w:val="300"/>
          <w:marBottom w:val="0"/>
          <w:divBdr>
            <w:top w:val="none" w:sz="0" w:space="0" w:color="auto"/>
            <w:left w:val="none" w:sz="0" w:space="0" w:color="auto"/>
            <w:bottom w:val="none" w:sz="0" w:space="0" w:color="auto"/>
            <w:right w:val="none" w:sz="0" w:space="0" w:color="auto"/>
          </w:divBdr>
          <w:divsChild>
            <w:div w:id="835998859">
              <w:marLeft w:val="0"/>
              <w:marRight w:val="0"/>
              <w:marTop w:val="0"/>
              <w:marBottom w:val="0"/>
              <w:divBdr>
                <w:top w:val="none" w:sz="0" w:space="0" w:color="auto"/>
                <w:left w:val="none" w:sz="0" w:space="0" w:color="auto"/>
                <w:bottom w:val="none" w:sz="0" w:space="0" w:color="auto"/>
                <w:right w:val="none" w:sz="0" w:space="0" w:color="auto"/>
              </w:divBdr>
              <w:divsChild>
                <w:div w:id="1132363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531742">
          <w:marLeft w:val="0"/>
          <w:marRight w:val="0"/>
          <w:marTop w:val="0"/>
          <w:marBottom w:val="0"/>
          <w:divBdr>
            <w:top w:val="none" w:sz="0" w:space="0" w:color="auto"/>
            <w:left w:val="none" w:sz="0" w:space="0" w:color="auto"/>
            <w:bottom w:val="none" w:sz="0" w:space="0" w:color="auto"/>
            <w:right w:val="none" w:sz="0" w:space="0" w:color="auto"/>
          </w:divBdr>
        </w:div>
        <w:div w:id="316224027">
          <w:marLeft w:val="0"/>
          <w:marRight w:val="0"/>
          <w:marTop w:val="300"/>
          <w:marBottom w:val="0"/>
          <w:divBdr>
            <w:top w:val="none" w:sz="0" w:space="0" w:color="auto"/>
            <w:left w:val="none" w:sz="0" w:space="0" w:color="auto"/>
            <w:bottom w:val="none" w:sz="0" w:space="0" w:color="auto"/>
            <w:right w:val="none" w:sz="0" w:space="0" w:color="auto"/>
          </w:divBdr>
          <w:divsChild>
            <w:div w:id="1919902093">
              <w:marLeft w:val="0"/>
              <w:marRight w:val="0"/>
              <w:marTop w:val="0"/>
              <w:marBottom w:val="0"/>
              <w:divBdr>
                <w:top w:val="none" w:sz="0" w:space="0" w:color="auto"/>
                <w:left w:val="none" w:sz="0" w:space="0" w:color="auto"/>
                <w:bottom w:val="none" w:sz="0" w:space="0" w:color="auto"/>
                <w:right w:val="none" w:sz="0" w:space="0" w:color="auto"/>
              </w:divBdr>
              <w:divsChild>
                <w:div w:id="427585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8243293">
          <w:marLeft w:val="0"/>
          <w:marRight w:val="0"/>
          <w:marTop w:val="0"/>
          <w:marBottom w:val="0"/>
          <w:divBdr>
            <w:top w:val="none" w:sz="0" w:space="0" w:color="auto"/>
            <w:left w:val="none" w:sz="0" w:space="0" w:color="auto"/>
            <w:bottom w:val="none" w:sz="0" w:space="0" w:color="auto"/>
            <w:right w:val="none" w:sz="0" w:space="0" w:color="auto"/>
          </w:divBdr>
          <w:divsChild>
            <w:div w:id="725835693">
              <w:marLeft w:val="0"/>
              <w:marRight w:val="0"/>
              <w:marTop w:val="0"/>
              <w:marBottom w:val="0"/>
              <w:divBdr>
                <w:top w:val="none" w:sz="0" w:space="0" w:color="auto"/>
                <w:left w:val="none" w:sz="0" w:space="0" w:color="auto"/>
                <w:bottom w:val="none" w:sz="0" w:space="0" w:color="auto"/>
                <w:right w:val="none" w:sz="0" w:space="0" w:color="auto"/>
              </w:divBdr>
            </w:div>
          </w:divsChild>
        </w:div>
        <w:div w:id="367999273">
          <w:marLeft w:val="0"/>
          <w:marRight w:val="0"/>
          <w:marTop w:val="0"/>
          <w:marBottom w:val="0"/>
          <w:divBdr>
            <w:top w:val="none" w:sz="0" w:space="0" w:color="auto"/>
            <w:left w:val="none" w:sz="0" w:space="0" w:color="auto"/>
            <w:bottom w:val="none" w:sz="0" w:space="0" w:color="auto"/>
            <w:right w:val="none" w:sz="0" w:space="0" w:color="auto"/>
          </w:divBdr>
        </w:div>
        <w:div w:id="468281874">
          <w:marLeft w:val="0"/>
          <w:marRight w:val="0"/>
          <w:marTop w:val="0"/>
          <w:marBottom w:val="0"/>
          <w:divBdr>
            <w:top w:val="none" w:sz="0" w:space="0" w:color="auto"/>
            <w:left w:val="none" w:sz="0" w:space="0" w:color="auto"/>
            <w:bottom w:val="none" w:sz="0" w:space="0" w:color="auto"/>
            <w:right w:val="none" w:sz="0" w:space="0" w:color="auto"/>
          </w:divBdr>
        </w:div>
        <w:div w:id="707681474">
          <w:marLeft w:val="0"/>
          <w:marRight w:val="0"/>
          <w:marTop w:val="0"/>
          <w:marBottom w:val="0"/>
          <w:divBdr>
            <w:top w:val="none" w:sz="0" w:space="0" w:color="auto"/>
            <w:left w:val="none" w:sz="0" w:space="0" w:color="auto"/>
            <w:bottom w:val="none" w:sz="0" w:space="0" w:color="auto"/>
            <w:right w:val="none" w:sz="0" w:space="0" w:color="auto"/>
          </w:divBdr>
        </w:div>
        <w:div w:id="737481104">
          <w:marLeft w:val="0"/>
          <w:marRight w:val="0"/>
          <w:marTop w:val="0"/>
          <w:marBottom w:val="0"/>
          <w:divBdr>
            <w:top w:val="none" w:sz="0" w:space="0" w:color="auto"/>
            <w:left w:val="none" w:sz="0" w:space="0" w:color="auto"/>
            <w:bottom w:val="none" w:sz="0" w:space="0" w:color="auto"/>
            <w:right w:val="none" w:sz="0" w:space="0" w:color="auto"/>
          </w:divBdr>
          <w:divsChild>
            <w:div w:id="1046760971">
              <w:marLeft w:val="0"/>
              <w:marRight w:val="0"/>
              <w:marTop w:val="0"/>
              <w:marBottom w:val="0"/>
              <w:divBdr>
                <w:top w:val="none" w:sz="0" w:space="0" w:color="auto"/>
                <w:left w:val="none" w:sz="0" w:space="0" w:color="auto"/>
                <w:bottom w:val="none" w:sz="0" w:space="0" w:color="auto"/>
                <w:right w:val="none" w:sz="0" w:space="0" w:color="auto"/>
              </w:divBdr>
            </w:div>
          </w:divsChild>
        </w:div>
        <w:div w:id="1088815428">
          <w:marLeft w:val="0"/>
          <w:marRight w:val="0"/>
          <w:marTop w:val="0"/>
          <w:marBottom w:val="0"/>
          <w:divBdr>
            <w:top w:val="none" w:sz="0" w:space="0" w:color="auto"/>
            <w:left w:val="none" w:sz="0" w:space="0" w:color="auto"/>
            <w:bottom w:val="none" w:sz="0" w:space="0" w:color="auto"/>
            <w:right w:val="none" w:sz="0" w:space="0" w:color="auto"/>
          </w:divBdr>
          <w:divsChild>
            <w:div w:id="1497458136">
              <w:marLeft w:val="0"/>
              <w:marRight w:val="0"/>
              <w:marTop w:val="0"/>
              <w:marBottom w:val="0"/>
              <w:divBdr>
                <w:top w:val="none" w:sz="0" w:space="0" w:color="auto"/>
                <w:left w:val="none" w:sz="0" w:space="0" w:color="auto"/>
                <w:bottom w:val="none" w:sz="0" w:space="0" w:color="auto"/>
                <w:right w:val="none" w:sz="0" w:space="0" w:color="auto"/>
              </w:divBdr>
            </w:div>
          </w:divsChild>
        </w:div>
        <w:div w:id="1322656746">
          <w:marLeft w:val="0"/>
          <w:marRight w:val="0"/>
          <w:marTop w:val="0"/>
          <w:marBottom w:val="0"/>
          <w:divBdr>
            <w:top w:val="none" w:sz="0" w:space="0" w:color="auto"/>
            <w:left w:val="none" w:sz="0" w:space="0" w:color="auto"/>
            <w:bottom w:val="none" w:sz="0" w:space="0" w:color="auto"/>
            <w:right w:val="none" w:sz="0" w:space="0" w:color="auto"/>
          </w:divBdr>
        </w:div>
        <w:div w:id="1367872316">
          <w:marLeft w:val="0"/>
          <w:marRight w:val="0"/>
          <w:marTop w:val="300"/>
          <w:marBottom w:val="0"/>
          <w:divBdr>
            <w:top w:val="none" w:sz="0" w:space="0" w:color="auto"/>
            <w:left w:val="none" w:sz="0" w:space="0" w:color="auto"/>
            <w:bottom w:val="none" w:sz="0" w:space="0" w:color="auto"/>
            <w:right w:val="none" w:sz="0" w:space="0" w:color="auto"/>
          </w:divBdr>
          <w:divsChild>
            <w:div w:id="923415644">
              <w:marLeft w:val="0"/>
              <w:marRight w:val="0"/>
              <w:marTop w:val="0"/>
              <w:marBottom w:val="0"/>
              <w:divBdr>
                <w:top w:val="none" w:sz="0" w:space="0" w:color="auto"/>
                <w:left w:val="none" w:sz="0" w:space="0" w:color="auto"/>
                <w:bottom w:val="none" w:sz="0" w:space="0" w:color="auto"/>
                <w:right w:val="none" w:sz="0" w:space="0" w:color="auto"/>
              </w:divBdr>
              <w:divsChild>
                <w:div w:id="1944336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3496474">
          <w:marLeft w:val="0"/>
          <w:marRight w:val="0"/>
          <w:marTop w:val="0"/>
          <w:marBottom w:val="0"/>
          <w:divBdr>
            <w:top w:val="none" w:sz="0" w:space="0" w:color="auto"/>
            <w:left w:val="none" w:sz="0" w:space="0" w:color="auto"/>
            <w:bottom w:val="none" w:sz="0" w:space="0" w:color="auto"/>
            <w:right w:val="none" w:sz="0" w:space="0" w:color="auto"/>
          </w:divBdr>
          <w:divsChild>
            <w:div w:id="1833985540">
              <w:marLeft w:val="0"/>
              <w:marRight w:val="0"/>
              <w:marTop w:val="0"/>
              <w:marBottom w:val="0"/>
              <w:divBdr>
                <w:top w:val="none" w:sz="0" w:space="0" w:color="auto"/>
                <w:left w:val="none" w:sz="0" w:space="0" w:color="auto"/>
                <w:bottom w:val="none" w:sz="0" w:space="0" w:color="auto"/>
                <w:right w:val="none" w:sz="0" w:space="0" w:color="auto"/>
              </w:divBdr>
            </w:div>
          </w:divsChild>
        </w:div>
        <w:div w:id="1493401486">
          <w:marLeft w:val="0"/>
          <w:marRight w:val="0"/>
          <w:marTop w:val="0"/>
          <w:marBottom w:val="0"/>
          <w:divBdr>
            <w:top w:val="none" w:sz="0" w:space="0" w:color="auto"/>
            <w:left w:val="none" w:sz="0" w:space="0" w:color="auto"/>
            <w:bottom w:val="none" w:sz="0" w:space="0" w:color="auto"/>
            <w:right w:val="none" w:sz="0" w:space="0" w:color="auto"/>
          </w:divBdr>
          <w:divsChild>
            <w:div w:id="724255858">
              <w:marLeft w:val="0"/>
              <w:marRight w:val="0"/>
              <w:marTop w:val="0"/>
              <w:marBottom w:val="0"/>
              <w:divBdr>
                <w:top w:val="none" w:sz="0" w:space="0" w:color="auto"/>
                <w:left w:val="none" w:sz="0" w:space="0" w:color="auto"/>
                <w:bottom w:val="none" w:sz="0" w:space="0" w:color="auto"/>
                <w:right w:val="none" w:sz="0" w:space="0" w:color="auto"/>
              </w:divBdr>
            </w:div>
          </w:divsChild>
        </w:div>
        <w:div w:id="1626233946">
          <w:marLeft w:val="0"/>
          <w:marRight w:val="0"/>
          <w:marTop w:val="300"/>
          <w:marBottom w:val="0"/>
          <w:divBdr>
            <w:top w:val="none" w:sz="0" w:space="0" w:color="auto"/>
            <w:left w:val="none" w:sz="0" w:space="0" w:color="auto"/>
            <w:bottom w:val="none" w:sz="0" w:space="0" w:color="auto"/>
            <w:right w:val="none" w:sz="0" w:space="0" w:color="auto"/>
          </w:divBdr>
          <w:divsChild>
            <w:div w:id="52001126">
              <w:marLeft w:val="0"/>
              <w:marRight w:val="0"/>
              <w:marTop w:val="0"/>
              <w:marBottom w:val="0"/>
              <w:divBdr>
                <w:top w:val="none" w:sz="0" w:space="0" w:color="auto"/>
                <w:left w:val="none" w:sz="0" w:space="0" w:color="auto"/>
                <w:bottom w:val="none" w:sz="0" w:space="0" w:color="auto"/>
                <w:right w:val="none" w:sz="0" w:space="0" w:color="auto"/>
              </w:divBdr>
              <w:divsChild>
                <w:div w:id="1758862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473672">
          <w:marLeft w:val="0"/>
          <w:marRight w:val="0"/>
          <w:marTop w:val="0"/>
          <w:marBottom w:val="0"/>
          <w:divBdr>
            <w:top w:val="none" w:sz="0" w:space="0" w:color="auto"/>
            <w:left w:val="none" w:sz="0" w:space="0" w:color="auto"/>
            <w:bottom w:val="none" w:sz="0" w:space="0" w:color="auto"/>
            <w:right w:val="none" w:sz="0" w:space="0" w:color="auto"/>
          </w:divBdr>
          <w:divsChild>
            <w:div w:id="1760323460">
              <w:marLeft w:val="0"/>
              <w:marRight w:val="0"/>
              <w:marTop w:val="0"/>
              <w:marBottom w:val="0"/>
              <w:divBdr>
                <w:top w:val="none" w:sz="0" w:space="0" w:color="auto"/>
                <w:left w:val="none" w:sz="0" w:space="0" w:color="auto"/>
                <w:bottom w:val="none" w:sz="0" w:space="0" w:color="auto"/>
                <w:right w:val="none" w:sz="0" w:space="0" w:color="auto"/>
              </w:divBdr>
            </w:div>
          </w:divsChild>
        </w:div>
        <w:div w:id="1849900528">
          <w:marLeft w:val="0"/>
          <w:marRight w:val="0"/>
          <w:marTop w:val="0"/>
          <w:marBottom w:val="0"/>
          <w:divBdr>
            <w:top w:val="none" w:sz="0" w:space="0" w:color="auto"/>
            <w:left w:val="none" w:sz="0" w:space="0" w:color="auto"/>
            <w:bottom w:val="none" w:sz="0" w:space="0" w:color="auto"/>
            <w:right w:val="none" w:sz="0" w:space="0" w:color="auto"/>
          </w:divBdr>
        </w:div>
        <w:div w:id="2019186750">
          <w:marLeft w:val="0"/>
          <w:marRight w:val="0"/>
          <w:marTop w:val="0"/>
          <w:marBottom w:val="0"/>
          <w:divBdr>
            <w:top w:val="none" w:sz="0" w:space="0" w:color="auto"/>
            <w:left w:val="none" w:sz="0" w:space="0" w:color="auto"/>
            <w:bottom w:val="none" w:sz="0" w:space="0" w:color="auto"/>
            <w:right w:val="none" w:sz="0" w:space="0" w:color="auto"/>
          </w:divBdr>
          <w:divsChild>
            <w:div w:id="748501750">
              <w:marLeft w:val="0"/>
              <w:marRight w:val="0"/>
              <w:marTop w:val="0"/>
              <w:marBottom w:val="0"/>
              <w:divBdr>
                <w:top w:val="none" w:sz="0" w:space="0" w:color="auto"/>
                <w:left w:val="none" w:sz="0" w:space="0" w:color="auto"/>
                <w:bottom w:val="none" w:sz="0" w:space="0" w:color="auto"/>
                <w:right w:val="none" w:sz="0" w:space="0" w:color="auto"/>
              </w:divBdr>
            </w:div>
          </w:divsChild>
        </w:div>
        <w:div w:id="2076857071">
          <w:marLeft w:val="0"/>
          <w:marRight w:val="0"/>
          <w:marTop w:val="0"/>
          <w:marBottom w:val="0"/>
          <w:divBdr>
            <w:top w:val="none" w:sz="0" w:space="0" w:color="auto"/>
            <w:left w:val="none" w:sz="0" w:space="0" w:color="auto"/>
            <w:bottom w:val="none" w:sz="0" w:space="0" w:color="auto"/>
            <w:right w:val="none" w:sz="0" w:space="0" w:color="auto"/>
          </w:divBdr>
        </w:div>
      </w:divsChild>
    </w:div>
    <w:div w:id="1081292879">
      <w:bodyDiv w:val="1"/>
      <w:marLeft w:val="0"/>
      <w:marRight w:val="0"/>
      <w:marTop w:val="0"/>
      <w:marBottom w:val="0"/>
      <w:divBdr>
        <w:top w:val="none" w:sz="0" w:space="0" w:color="auto"/>
        <w:left w:val="none" w:sz="0" w:space="0" w:color="auto"/>
        <w:bottom w:val="none" w:sz="0" w:space="0" w:color="auto"/>
        <w:right w:val="none" w:sz="0" w:space="0" w:color="auto"/>
      </w:divBdr>
      <w:divsChild>
        <w:div w:id="1821118221">
          <w:marLeft w:val="0"/>
          <w:marRight w:val="0"/>
          <w:marTop w:val="0"/>
          <w:marBottom w:val="0"/>
          <w:divBdr>
            <w:top w:val="none" w:sz="0" w:space="0" w:color="auto"/>
            <w:left w:val="none" w:sz="0" w:space="0" w:color="auto"/>
            <w:bottom w:val="none" w:sz="0" w:space="0" w:color="auto"/>
            <w:right w:val="none" w:sz="0" w:space="0" w:color="auto"/>
          </w:divBdr>
        </w:div>
        <w:div w:id="1672945548">
          <w:marLeft w:val="0"/>
          <w:marRight w:val="0"/>
          <w:marTop w:val="0"/>
          <w:marBottom w:val="0"/>
          <w:divBdr>
            <w:top w:val="none" w:sz="0" w:space="0" w:color="auto"/>
            <w:left w:val="none" w:sz="0" w:space="0" w:color="auto"/>
            <w:bottom w:val="none" w:sz="0" w:space="0" w:color="auto"/>
            <w:right w:val="none" w:sz="0" w:space="0" w:color="auto"/>
          </w:divBdr>
          <w:divsChild>
            <w:div w:id="1918705495">
              <w:marLeft w:val="0"/>
              <w:marRight w:val="0"/>
              <w:marTop w:val="0"/>
              <w:marBottom w:val="0"/>
              <w:divBdr>
                <w:top w:val="none" w:sz="0" w:space="0" w:color="auto"/>
                <w:left w:val="none" w:sz="0" w:space="0" w:color="auto"/>
                <w:bottom w:val="none" w:sz="0" w:space="0" w:color="auto"/>
                <w:right w:val="none" w:sz="0" w:space="0" w:color="auto"/>
              </w:divBdr>
            </w:div>
          </w:divsChild>
        </w:div>
        <w:div w:id="1592470631">
          <w:marLeft w:val="0"/>
          <w:marRight w:val="0"/>
          <w:marTop w:val="0"/>
          <w:marBottom w:val="0"/>
          <w:divBdr>
            <w:top w:val="none" w:sz="0" w:space="0" w:color="auto"/>
            <w:left w:val="none" w:sz="0" w:space="0" w:color="auto"/>
            <w:bottom w:val="none" w:sz="0" w:space="0" w:color="auto"/>
            <w:right w:val="none" w:sz="0" w:space="0" w:color="auto"/>
          </w:divBdr>
        </w:div>
        <w:div w:id="1754083162">
          <w:marLeft w:val="0"/>
          <w:marRight w:val="0"/>
          <w:marTop w:val="0"/>
          <w:marBottom w:val="0"/>
          <w:divBdr>
            <w:top w:val="none" w:sz="0" w:space="0" w:color="auto"/>
            <w:left w:val="none" w:sz="0" w:space="0" w:color="auto"/>
            <w:bottom w:val="none" w:sz="0" w:space="0" w:color="auto"/>
            <w:right w:val="none" w:sz="0" w:space="0" w:color="auto"/>
          </w:divBdr>
          <w:divsChild>
            <w:div w:id="72093706">
              <w:marLeft w:val="0"/>
              <w:marRight w:val="0"/>
              <w:marTop w:val="0"/>
              <w:marBottom w:val="0"/>
              <w:divBdr>
                <w:top w:val="none" w:sz="0" w:space="0" w:color="auto"/>
                <w:left w:val="none" w:sz="0" w:space="0" w:color="auto"/>
                <w:bottom w:val="none" w:sz="0" w:space="0" w:color="auto"/>
                <w:right w:val="none" w:sz="0" w:space="0" w:color="auto"/>
              </w:divBdr>
            </w:div>
          </w:divsChild>
        </w:div>
        <w:div w:id="600145650">
          <w:marLeft w:val="0"/>
          <w:marRight w:val="0"/>
          <w:marTop w:val="0"/>
          <w:marBottom w:val="0"/>
          <w:divBdr>
            <w:top w:val="none" w:sz="0" w:space="0" w:color="auto"/>
            <w:left w:val="none" w:sz="0" w:space="0" w:color="auto"/>
            <w:bottom w:val="none" w:sz="0" w:space="0" w:color="auto"/>
            <w:right w:val="none" w:sz="0" w:space="0" w:color="auto"/>
          </w:divBdr>
        </w:div>
        <w:div w:id="1440761256">
          <w:marLeft w:val="0"/>
          <w:marRight w:val="0"/>
          <w:marTop w:val="0"/>
          <w:marBottom w:val="0"/>
          <w:divBdr>
            <w:top w:val="none" w:sz="0" w:space="0" w:color="auto"/>
            <w:left w:val="none" w:sz="0" w:space="0" w:color="auto"/>
            <w:bottom w:val="none" w:sz="0" w:space="0" w:color="auto"/>
            <w:right w:val="none" w:sz="0" w:space="0" w:color="auto"/>
          </w:divBdr>
          <w:divsChild>
            <w:div w:id="1245065498">
              <w:marLeft w:val="0"/>
              <w:marRight w:val="0"/>
              <w:marTop w:val="0"/>
              <w:marBottom w:val="0"/>
              <w:divBdr>
                <w:top w:val="none" w:sz="0" w:space="0" w:color="auto"/>
                <w:left w:val="none" w:sz="0" w:space="0" w:color="auto"/>
                <w:bottom w:val="none" w:sz="0" w:space="0" w:color="auto"/>
                <w:right w:val="none" w:sz="0" w:space="0" w:color="auto"/>
              </w:divBdr>
            </w:div>
          </w:divsChild>
        </w:div>
        <w:div w:id="1621954788">
          <w:marLeft w:val="0"/>
          <w:marRight w:val="0"/>
          <w:marTop w:val="0"/>
          <w:marBottom w:val="0"/>
          <w:divBdr>
            <w:top w:val="none" w:sz="0" w:space="0" w:color="auto"/>
            <w:left w:val="none" w:sz="0" w:space="0" w:color="auto"/>
            <w:bottom w:val="none" w:sz="0" w:space="0" w:color="auto"/>
            <w:right w:val="none" w:sz="0" w:space="0" w:color="auto"/>
          </w:divBdr>
        </w:div>
        <w:div w:id="1617322433">
          <w:marLeft w:val="0"/>
          <w:marRight w:val="0"/>
          <w:marTop w:val="0"/>
          <w:marBottom w:val="0"/>
          <w:divBdr>
            <w:top w:val="none" w:sz="0" w:space="0" w:color="auto"/>
            <w:left w:val="none" w:sz="0" w:space="0" w:color="auto"/>
            <w:bottom w:val="none" w:sz="0" w:space="0" w:color="auto"/>
            <w:right w:val="none" w:sz="0" w:space="0" w:color="auto"/>
          </w:divBdr>
          <w:divsChild>
            <w:div w:id="83042515">
              <w:marLeft w:val="0"/>
              <w:marRight w:val="0"/>
              <w:marTop w:val="0"/>
              <w:marBottom w:val="0"/>
              <w:divBdr>
                <w:top w:val="none" w:sz="0" w:space="0" w:color="auto"/>
                <w:left w:val="none" w:sz="0" w:space="0" w:color="auto"/>
                <w:bottom w:val="none" w:sz="0" w:space="0" w:color="auto"/>
                <w:right w:val="none" w:sz="0" w:space="0" w:color="auto"/>
              </w:divBdr>
            </w:div>
          </w:divsChild>
        </w:div>
        <w:div w:id="1496219507">
          <w:marLeft w:val="0"/>
          <w:marRight w:val="0"/>
          <w:marTop w:val="0"/>
          <w:marBottom w:val="0"/>
          <w:divBdr>
            <w:top w:val="none" w:sz="0" w:space="0" w:color="auto"/>
            <w:left w:val="none" w:sz="0" w:space="0" w:color="auto"/>
            <w:bottom w:val="none" w:sz="0" w:space="0" w:color="auto"/>
            <w:right w:val="none" w:sz="0" w:space="0" w:color="auto"/>
          </w:divBdr>
        </w:div>
        <w:div w:id="851919544">
          <w:marLeft w:val="0"/>
          <w:marRight w:val="0"/>
          <w:marTop w:val="0"/>
          <w:marBottom w:val="0"/>
          <w:divBdr>
            <w:top w:val="none" w:sz="0" w:space="0" w:color="auto"/>
            <w:left w:val="none" w:sz="0" w:space="0" w:color="auto"/>
            <w:bottom w:val="none" w:sz="0" w:space="0" w:color="auto"/>
            <w:right w:val="none" w:sz="0" w:space="0" w:color="auto"/>
          </w:divBdr>
          <w:divsChild>
            <w:div w:id="33232869">
              <w:marLeft w:val="0"/>
              <w:marRight w:val="0"/>
              <w:marTop w:val="0"/>
              <w:marBottom w:val="0"/>
              <w:divBdr>
                <w:top w:val="none" w:sz="0" w:space="0" w:color="auto"/>
                <w:left w:val="none" w:sz="0" w:space="0" w:color="auto"/>
                <w:bottom w:val="none" w:sz="0" w:space="0" w:color="auto"/>
                <w:right w:val="none" w:sz="0" w:space="0" w:color="auto"/>
              </w:divBdr>
            </w:div>
          </w:divsChild>
        </w:div>
        <w:div w:id="582880134">
          <w:marLeft w:val="0"/>
          <w:marRight w:val="0"/>
          <w:marTop w:val="0"/>
          <w:marBottom w:val="0"/>
          <w:divBdr>
            <w:top w:val="none" w:sz="0" w:space="0" w:color="auto"/>
            <w:left w:val="none" w:sz="0" w:space="0" w:color="auto"/>
            <w:bottom w:val="none" w:sz="0" w:space="0" w:color="auto"/>
            <w:right w:val="none" w:sz="0" w:space="0" w:color="auto"/>
          </w:divBdr>
        </w:div>
        <w:div w:id="577398964">
          <w:marLeft w:val="0"/>
          <w:marRight w:val="0"/>
          <w:marTop w:val="0"/>
          <w:marBottom w:val="0"/>
          <w:divBdr>
            <w:top w:val="none" w:sz="0" w:space="0" w:color="auto"/>
            <w:left w:val="none" w:sz="0" w:space="0" w:color="auto"/>
            <w:bottom w:val="none" w:sz="0" w:space="0" w:color="auto"/>
            <w:right w:val="none" w:sz="0" w:space="0" w:color="auto"/>
          </w:divBdr>
          <w:divsChild>
            <w:div w:id="382291110">
              <w:marLeft w:val="0"/>
              <w:marRight w:val="0"/>
              <w:marTop w:val="0"/>
              <w:marBottom w:val="0"/>
              <w:divBdr>
                <w:top w:val="none" w:sz="0" w:space="0" w:color="auto"/>
                <w:left w:val="none" w:sz="0" w:space="0" w:color="auto"/>
                <w:bottom w:val="none" w:sz="0" w:space="0" w:color="auto"/>
                <w:right w:val="none" w:sz="0" w:space="0" w:color="auto"/>
              </w:divBdr>
            </w:div>
          </w:divsChild>
        </w:div>
        <w:div w:id="1904018916">
          <w:marLeft w:val="0"/>
          <w:marRight w:val="0"/>
          <w:marTop w:val="0"/>
          <w:marBottom w:val="0"/>
          <w:divBdr>
            <w:top w:val="none" w:sz="0" w:space="0" w:color="auto"/>
            <w:left w:val="none" w:sz="0" w:space="0" w:color="auto"/>
            <w:bottom w:val="none" w:sz="0" w:space="0" w:color="auto"/>
            <w:right w:val="none" w:sz="0" w:space="0" w:color="auto"/>
          </w:divBdr>
        </w:div>
        <w:div w:id="977300561">
          <w:marLeft w:val="0"/>
          <w:marRight w:val="0"/>
          <w:marTop w:val="0"/>
          <w:marBottom w:val="0"/>
          <w:divBdr>
            <w:top w:val="none" w:sz="0" w:space="0" w:color="auto"/>
            <w:left w:val="none" w:sz="0" w:space="0" w:color="auto"/>
            <w:bottom w:val="none" w:sz="0" w:space="0" w:color="auto"/>
            <w:right w:val="none" w:sz="0" w:space="0" w:color="auto"/>
          </w:divBdr>
          <w:divsChild>
            <w:div w:id="1984966864">
              <w:marLeft w:val="0"/>
              <w:marRight w:val="0"/>
              <w:marTop w:val="0"/>
              <w:marBottom w:val="0"/>
              <w:divBdr>
                <w:top w:val="none" w:sz="0" w:space="0" w:color="auto"/>
                <w:left w:val="none" w:sz="0" w:space="0" w:color="auto"/>
                <w:bottom w:val="none" w:sz="0" w:space="0" w:color="auto"/>
                <w:right w:val="none" w:sz="0" w:space="0" w:color="auto"/>
              </w:divBdr>
            </w:div>
          </w:divsChild>
        </w:div>
        <w:div w:id="893472018">
          <w:marLeft w:val="0"/>
          <w:marRight w:val="0"/>
          <w:marTop w:val="300"/>
          <w:marBottom w:val="0"/>
          <w:divBdr>
            <w:top w:val="none" w:sz="0" w:space="0" w:color="auto"/>
            <w:left w:val="none" w:sz="0" w:space="0" w:color="auto"/>
            <w:bottom w:val="none" w:sz="0" w:space="0" w:color="auto"/>
            <w:right w:val="none" w:sz="0" w:space="0" w:color="auto"/>
          </w:divBdr>
          <w:divsChild>
            <w:div w:id="1995597886">
              <w:marLeft w:val="0"/>
              <w:marRight w:val="0"/>
              <w:marTop w:val="0"/>
              <w:marBottom w:val="0"/>
              <w:divBdr>
                <w:top w:val="none" w:sz="0" w:space="0" w:color="auto"/>
                <w:left w:val="none" w:sz="0" w:space="0" w:color="auto"/>
                <w:bottom w:val="none" w:sz="0" w:space="0" w:color="auto"/>
                <w:right w:val="none" w:sz="0" w:space="0" w:color="auto"/>
              </w:divBdr>
              <w:divsChild>
                <w:div w:id="1997414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6667171">
          <w:marLeft w:val="0"/>
          <w:marRight w:val="0"/>
          <w:marTop w:val="300"/>
          <w:marBottom w:val="0"/>
          <w:divBdr>
            <w:top w:val="none" w:sz="0" w:space="0" w:color="auto"/>
            <w:left w:val="none" w:sz="0" w:space="0" w:color="auto"/>
            <w:bottom w:val="none" w:sz="0" w:space="0" w:color="auto"/>
            <w:right w:val="none" w:sz="0" w:space="0" w:color="auto"/>
          </w:divBdr>
          <w:divsChild>
            <w:div w:id="997459557">
              <w:marLeft w:val="0"/>
              <w:marRight w:val="0"/>
              <w:marTop w:val="0"/>
              <w:marBottom w:val="0"/>
              <w:divBdr>
                <w:top w:val="none" w:sz="0" w:space="0" w:color="auto"/>
                <w:left w:val="none" w:sz="0" w:space="0" w:color="auto"/>
                <w:bottom w:val="none" w:sz="0" w:space="0" w:color="auto"/>
                <w:right w:val="none" w:sz="0" w:space="0" w:color="auto"/>
              </w:divBdr>
              <w:divsChild>
                <w:div w:id="1501694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9671830">
          <w:marLeft w:val="0"/>
          <w:marRight w:val="0"/>
          <w:marTop w:val="300"/>
          <w:marBottom w:val="0"/>
          <w:divBdr>
            <w:top w:val="none" w:sz="0" w:space="0" w:color="auto"/>
            <w:left w:val="none" w:sz="0" w:space="0" w:color="auto"/>
            <w:bottom w:val="none" w:sz="0" w:space="0" w:color="auto"/>
            <w:right w:val="none" w:sz="0" w:space="0" w:color="auto"/>
          </w:divBdr>
          <w:divsChild>
            <w:div w:id="1575896260">
              <w:marLeft w:val="0"/>
              <w:marRight w:val="0"/>
              <w:marTop w:val="0"/>
              <w:marBottom w:val="0"/>
              <w:divBdr>
                <w:top w:val="none" w:sz="0" w:space="0" w:color="auto"/>
                <w:left w:val="none" w:sz="0" w:space="0" w:color="auto"/>
                <w:bottom w:val="none" w:sz="0" w:space="0" w:color="auto"/>
                <w:right w:val="none" w:sz="0" w:space="0" w:color="auto"/>
              </w:divBdr>
              <w:divsChild>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145556">
          <w:marLeft w:val="0"/>
          <w:marRight w:val="0"/>
          <w:marTop w:val="300"/>
          <w:marBottom w:val="0"/>
          <w:divBdr>
            <w:top w:val="none" w:sz="0" w:space="0" w:color="auto"/>
            <w:left w:val="none" w:sz="0" w:space="0" w:color="auto"/>
            <w:bottom w:val="none" w:sz="0" w:space="0" w:color="auto"/>
            <w:right w:val="none" w:sz="0" w:space="0" w:color="auto"/>
          </w:divBdr>
          <w:divsChild>
            <w:div w:id="2147384141">
              <w:marLeft w:val="0"/>
              <w:marRight w:val="0"/>
              <w:marTop w:val="0"/>
              <w:marBottom w:val="0"/>
              <w:divBdr>
                <w:top w:val="none" w:sz="0" w:space="0" w:color="auto"/>
                <w:left w:val="none" w:sz="0" w:space="0" w:color="auto"/>
                <w:bottom w:val="none" w:sz="0" w:space="0" w:color="auto"/>
                <w:right w:val="none" w:sz="0" w:space="0" w:color="auto"/>
              </w:divBdr>
              <w:divsChild>
                <w:div w:id="1721980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3720281">
      <w:bodyDiv w:val="1"/>
      <w:marLeft w:val="0"/>
      <w:marRight w:val="0"/>
      <w:marTop w:val="0"/>
      <w:marBottom w:val="0"/>
      <w:divBdr>
        <w:top w:val="none" w:sz="0" w:space="0" w:color="auto"/>
        <w:left w:val="none" w:sz="0" w:space="0" w:color="auto"/>
        <w:bottom w:val="none" w:sz="0" w:space="0" w:color="auto"/>
        <w:right w:val="none" w:sz="0" w:space="0" w:color="auto"/>
      </w:divBdr>
      <w:divsChild>
        <w:div w:id="1450584357">
          <w:marLeft w:val="0"/>
          <w:marRight w:val="0"/>
          <w:marTop w:val="0"/>
          <w:marBottom w:val="0"/>
          <w:divBdr>
            <w:top w:val="none" w:sz="0" w:space="0" w:color="auto"/>
            <w:left w:val="none" w:sz="0" w:space="0" w:color="auto"/>
            <w:bottom w:val="none" w:sz="0" w:space="0" w:color="auto"/>
            <w:right w:val="none" w:sz="0" w:space="0" w:color="auto"/>
          </w:divBdr>
        </w:div>
        <w:div w:id="243995745">
          <w:marLeft w:val="0"/>
          <w:marRight w:val="0"/>
          <w:marTop w:val="0"/>
          <w:marBottom w:val="0"/>
          <w:divBdr>
            <w:top w:val="none" w:sz="0" w:space="0" w:color="auto"/>
            <w:left w:val="none" w:sz="0" w:space="0" w:color="auto"/>
            <w:bottom w:val="none" w:sz="0" w:space="0" w:color="auto"/>
            <w:right w:val="none" w:sz="0" w:space="0" w:color="auto"/>
          </w:divBdr>
          <w:divsChild>
            <w:div w:id="97873044">
              <w:marLeft w:val="0"/>
              <w:marRight w:val="0"/>
              <w:marTop w:val="0"/>
              <w:marBottom w:val="0"/>
              <w:divBdr>
                <w:top w:val="none" w:sz="0" w:space="0" w:color="auto"/>
                <w:left w:val="none" w:sz="0" w:space="0" w:color="auto"/>
                <w:bottom w:val="none" w:sz="0" w:space="0" w:color="auto"/>
                <w:right w:val="none" w:sz="0" w:space="0" w:color="auto"/>
              </w:divBdr>
            </w:div>
          </w:divsChild>
        </w:div>
        <w:div w:id="1487240064">
          <w:marLeft w:val="0"/>
          <w:marRight w:val="0"/>
          <w:marTop w:val="0"/>
          <w:marBottom w:val="0"/>
          <w:divBdr>
            <w:top w:val="none" w:sz="0" w:space="0" w:color="auto"/>
            <w:left w:val="none" w:sz="0" w:space="0" w:color="auto"/>
            <w:bottom w:val="none" w:sz="0" w:space="0" w:color="auto"/>
            <w:right w:val="none" w:sz="0" w:space="0" w:color="auto"/>
          </w:divBdr>
        </w:div>
        <w:div w:id="1957447665">
          <w:marLeft w:val="0"/>
          <w:marRight w:val="0"/>
          <w:marTop w:val="0"/>
          <w:marBottom w:val="0"/>
          <w:divBdr>
            <w:top w:val="none" w:sz="0" w:space="0" w:color="auto"/>
            <w:left w:val="none" w:sz="0" w:space="0" w:color="auto"/>
            <w:bottom w:val="none" w:sz="0" w:space="0" w:color="auto"/>
            <w:right w:val="none" w:sz="0" w:space="0" w:color="auto"/>
          </w:divBdr>
          <w:divsChild>
            <w:div w:id="40178522">
              <w:marLeft w:val="0"/>
              <w:marRight w:val="0"/>
              <w:marTop w:val="0"/>
              <w:marBottom w:val="0"/>
              <w:divBdr>
                <w:top w:val="none" w:sz="0" w:space="0" w:color="auto"/>
                <w:left w:val="none" w:sz="0" w:space="0" w:color="auto"/>
                <w:bottom w:val="none" w:sz="0" w:space="0" w:color="auto"/>
                <w:right w:val="none" w:sz="0" w:space="0" w:color="auto"/>
              </w:divBdr>
            </w:div>
          </w:divsChild>
        </w:div>
        <w:div w:id="2003197212">
          <w:marLeft w:val="0"/>
          <w:marRight w:val="0"/>
          <w:marTop w:val="0"/>
          <w:marBottom w:val="0"/>
          <w:divBdr>
            <w:top w:val="none" w:sz="0" w:space="0" w:color="auto"/>
            <w:left w:val="none" w:sz="0" w:space="0" w:color="auto"/>
            <w:bottom w:val="none" w:sz="0" w:space="0" w:color="auto"/>
            <w:right w:val="none" w:sz="0" w:space="0" w:color="auto"/>
          </w:divBdr>
        </w:div>
        <w:div w:id="1408529063">
          <w:marLeft w:val="0"/>
          <w:marRight w:val="0"/>
          <w:marTop w:val="0"/>
          <w:marBottom w:val="0"/>
          <w:divBdr>
            <w:top w:val="none" w:sz="0" w:space="0" w:color="auto"/>
            <w:left w:val="none" w:sz="0" w:space="0" w:color="auto"/>
            <w:bottom w:val="none" w:sz="0" w:space="0" w:color="auto"/>
            <w:right w:val="none" w:sz="0" w:space="0" w:color="auto"/>
          </w:divBdr>
          <w:divsChild>
            <w:div w:id="586883877">
              <w:marLeft w:val="0"/>
              <w:marRight w:val="0"/>
              <w:marTop w:val="0"/>
              <w:marBottom w:val="0"/>
              <w:divBdr>
                <w:top w:val="none" w:sz="0" w:space="0" w:color="auto"/>
                <w:left w:val="none" w:sz="0" w:space="0" w:color="auto"/>
                <w:bottom w:val="none" w:sz="0" w:space="0" w:color="auto"/>
                <w:right w:val="none" w:sz="0" w:space="0" w:color="auto"/>
              </w:divBdr>
            </w:div>
          </w:divsChild>
        </w:div>
        <w:div w:id="714962797">
          <w:marLeft w:val="0"/>
          <w:marRight w:val="0"/>
          <w:marTop w:val="0"/>
          <w:marBottom w:val="0"/>
          <w:divBdr>
            <w:top w:val="none" w:sz="0" w:space="0" w:color="auto"/>
            <w:left w:val="none" w:sz="0" w:space="0" w:color="auto"/>
            <w:bottom w:val="none" w:sz="0" w:space="0" w:color="auto"/>
            <w:right w:val="none" w:sz="0" w:space="0" w:color="auto"/>
          </w:divBdr>
        </w:div>
        <w:div w:id="701901438">
          <w:marLeft w:val="0"/>
          <w:marRight w:val="0"/>
          <w:marTop w:val="0"/>
          <w:marBottom w:val="0"/>
          <w:divBdr>
            <w:top w:val="none" w:sz="0" w:space="0" w:color="auto"/>
            <w:left w:val="none" w:sz="0" w:space="0" w:color="auto"/>
            <w:bottom w:val="none" w:sz="0" w:space="0" w:color="auto"/>
            <w:right w:val="none" w:sz="0" w:space="0" w:color="auto"/>
          </w:divBdr>
          <w:divsChild>
            <w:div w:id="955017291">
              <w:marLeft w:val="0"/>
              <w:marRight w:val="0"/>
              <w:marTop w:val="0"/>
              <w:marBottom w:val="0"/>
              <w:divBdr>
                <w:top w:val="none" w:sz="0" w:space="0" w:color="auto"/>
                <w:left w:val="none" w:sz="0" w:space="0" w:color="auto"/>
                <w:bottom w:val="none" w:sz="0" w:space="0" w:color="auto"/>
                <w:right w:val="none" w:sz="0" w:space="0" w:color="auto"/>
              </w:divBdr>
            </w:div>
          </w:divsChild>
        </w:div>
        <w:div w:id="890577312">
          <w:marLeft w:val="0"/>
          <w:marRight w:val="0"/>
          <w:marTop w:val="0"/>
          <w:marBottom w:val="0"/>
          <w:divBdr>
            <w:top w:val="none" w:sz="0" w:space="0" w:color="auto"/>
            <w:left w:val="none" w:sz="0" w:space="0" w:color="auto"/>
            <w:bottom w:val="none" w:sz="0" w:space="0" w:color="auto"/>
            <w:right w:val="none" w:sz="0" w:space="0" w:color="auto"/>
          </w:divBdr>
        </w:div>
        <w:div w:id="1406369774">
          <w:marLeft w:val="0"/>
          <w:marRight w:val="0"/>
          <w:marTop w:val="0"/>
          <w:marBottom w:val="0"/>
          <w:divBdr>
            <w:top w:val="none" w:sz="0" w:space="0" w:color="auto"/>
            <w:left w:val="none" w:sz="0" w:space="0" w:color="auto"/>
            <w:bottom w:val="none" w:sz="0" w:space="0" w:color="auto"/>
            <w:right w:val="none" w:sz="0" w:space="0" w:color="auto"/>
          </w:divBdr>
          <w:divsChild>
            <w:div w:id="100884829">
              <w:marLeft w:val="0"/>
              <w:marRight w:val="0"/>
              <w:marTop w:val="0"/>
              <w:marBottom w:val="0"/>
              <w:divBdr>
                <w:top w:val="none" w:sz="0" w:space="0" w:color="auto"/>
                <w:left w:val="none" w:sz="0" w:space="0" w:color="auto"/>
                <w:bottom w:val="none" w:sz="0" w:space="0" w:color="auto"/>
                <w:right w:val="none" w:sz="0" w:space="0" w:color="auto"/>
              </w:divBdr>
            </w:div>
          </w:divsChild>
        </w:div>
        <w:div w:id="2077242481">
          <w:marLeft w:val="0"/>
          <w:marRight w:val="0"/>
          <w:marTop w:val="0"/>
          <w:marBottom w:val="0"/>
          <w:divBdr>
            <w:top w:val="none" w:sz="0" w:space="0" w:color="auto"/>
            <w:left w:val="none" w:sz="0" w:space="0" w:color="auto"/>
            <w:bottom w:val="none" w:sz="0" w:space="0" w:color="auto"/>
            <w:right w:val="none" w:sz="0" w:space="0" w:color="auto"/>
          </w:divBdr>
        </w:div>
        <w:div w:id="1600483038">
          <w:marLeft w:val="0"/>
          <w:marRight w:val="0"/>
          <w:marTop w:val="0"/>
          <w:marBottom w:val="0"/>
          <w:divBdr>
            <w:top w:val="none" w:sz="0" w:space="0" w:color="auto"/>
            <w:left w:val="none" w:sz="0" w:space="0" w:color="auto"/>
            <w:bottom w:val="none" w:sz="0" w:space="0" w:color="auto"/>
            <w:right w:val="none" w:sz="0" w:space="0" w:color="auto"/>
          </w:divBdr>
          <w:divsChild>
            <w:div w:id="1698460716">
              <w:marLeft w:val="0"/>
              <w:marRight w:val="0"/>
              <w:marTop w:val="0"/>
              <w:marBottom w:val="0"/>
              <w:divBdr>
                <w:top w:val="none" w:sz="0" w:space="0" w:color="auto"/>
                <w:left w:val="none" w:sz="0" w:space="0" w:color="auto"/>
                <w:bottom w:val="none" w:sz="0" w:space="0" w:color="auto"/>
                <w:right w:val="none" w:sz="0" w:space="0" w:color="auto"/>
              </w:divBdr>
            </w:div>
          </w:divsChild>
        </w:div>
        <w:div w:id="1539395878">
          <w:marLeft w:val="0"/>
          <w:marRight w:val="0"/>
          <w:marTop w:val="0"/>
          <w:marBottom w:val="0"/>
          <w:divBdr>
            <w:top w:val="none" w:sz="0" w:space="0" w:color="auto"/>
            <w:left w:val="none" w:sz="0" w:space="0" w:color="auto"/>
            <w:bottom w:val="none" w:sz="0" w:space="0" w:color="auto"/>
            <w:right w:val="none" w:sz="0" w:space="0" w:color="auto"/>
          </w:divBdr>
        </w:div>
        <w:div w:id="1084258564">
          <w:marLeft w:val="0"/>
          <w:marRight w:val="0"/>
          <w:marTop w:val="0"/>
          <w:marBottom w:val="0"/>
          <w:divBdr>
            <w:top w:val="none" w:sz="0" w:space="0" w:color="auto"/>
            <w:left w:val="none" w:sz="0" w:space="0" w:color="auto"/>
            <w:bottom w:val="none" w:sz="0" w:space="0" w:color="auto"/>
            <w:right w:val="none" w:sz="0" w:space="0" w:color="auto"/>
          </w:divBdr>
          <w:divsChild>
            <w:div w:id="997264577">
              <w:marLeft w:val="0"/>
              <w:marRight w:val="0"/>
              <w:marTop w:val="0"/>
              <w:marBottom w:val="0"/>
              <w:divBdr>
                <w:top w:val="none" w:sz="0" w:space="0" w:color="auto"/>
                <w:left w:val="none" w:sz="0" w:space="0" w:color="auto"/>
                <w:bottom w:val="none" w:sz="0" w:space="0" w:color="auto"/>
                <w:right w:val="none" w:sz="0" w:space="0" w:color="auto"/>
              </w:divBdr>
            </w:div>
          </w:divsChild>
        </w:div>
        <w:div w:id="1726761084">
          <w:marLeft w:val="0"/>
          <w:marRight w:val="0"/>
          <w:marTop w:val="300"/>
          <w:marBottom w:val="0"/>
          <w:divBdr>
            <w:top w:val="none" w:sz="0" w:space="0" w:color="auto"/>
            <w:left w:val="none" w:sz="0" w:space="0" w:color="auto"/>
            <w:bottom w:val="none" w:sz="0" w:space="0" w:color="auto"/>
            <w:right w:val="none" w:sz="0" w:space="0" w:color="auto"/>
          </w:divBdr>
          <w:divsChild>
            <w:div w:id="1568418388">
              <w:marLeft w:val="0"/>
              <w:marRight w:val="0"/>
              <w:marTop w:val="0"/>
              <w:marBottom w:val="0"/>
              <w:divBdr>
                <w:top w:val="none" w:sz="0" w:space="0" w:color="auto"/>
                <w:left w:val="none" w:sz="0" w:space="0" w:color="auto"/>
                <w:bottom w:val="none" w:sz="0" w:space="0" w:color="auto"/>
                <w:right w:val="none" w:sz="0" w:space="0" w:color="auto"/>
              </w:divBdr>
              <w:divsChild>
                <w:div w:id="777405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949042">
          <w:marLeft w:val="0"/>
          <w:marRight w:val="0"/>
          <w:marTop w:val="300"/>
          <w:marBottom w:val="0"/>
          <w:divBdr>
            <w:top w:val="none" w:sz="0" w:space="0" w:color="auto"/>
            <w:left w:val="none" w:sz="0" w:space="0" w:color="auto"/>
            <w:bottom w:val="none" w:sz="0" w:space="0" w:color="auto"/>
            <w:right w:val="none" w:sz="0" w:space="0" w:color="auto"/>
          </w:divBdr>
          <w:divsChild>
            <w:div w:id="394474968">
              <w:marLeft w:val="0"/>
              <w:marRight w:val="0"/>
              <w:marTop w:val="0"/>
              <w:marBottom w:val="0"/>
              <w:divBdr>
                <w:top w:val="none" w:sz="0" w:space="0" w:color="auto"/>
                <w:left w:val="none" w:sz="0" w:space="0" w:color="auto"/>
                <w:bottom w:val="none" w:sz="0" w:space="0" w:color="auto"/>
                <w:right w:val="none" w:sz="0" w:space="0" w:color="auto"/>
              </w:divBdr>
              <w:divsChild>
                <w:div w:id="1206985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5499904">
          <w:marLeft w:val="0"/>
          <w:marRight w:val="0"/>
          <w:marTop w:val="300"/>
          <w:marBottom w:val="0"/>
          <w:divBdr>
            <w:top w:val="none" w:sz="0" w:space="0" w:color="auto"/>
            <w:left w:val="none" w:sz="0" w:space="0" w:color="auto"/>
            <w:bottom w:val="none" w:sz="0" w:space="0" w:color="auto"/>
            <w:right w:val="none" w:sz="0" w:space="0" w:color="auto"/>
          </w:divBdr>
          <w:divsChild>
            <w:div w:id="1982535629">
              <w:marLeft w:val="0"/>
              <w:marRight w:val="0"/>
              <w:marTop w:val="0"/>
              <w:marBottom w:val="0"/>
              <w:divBdr>
                <w:top w:val="none" w:sz="0" w:space="0" w:color="auto"/>
                <w:left w:val="none" w:sz="0" w:space="0" w:color="auto"/>
                <w:bottom w:val="none" w:sz="0" w:space="0" w:color="auto"/>
                <w:right w:val="none" w:sz="0" w:space="0" w:color="auto"/>
              </w:divBdr>
              <w:divsChild>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8040718">
          <w:marLeft w:val="0"/>
          <w:marRight w:val="0"/>
          <w:marTop w:val="300"/>
          <w:marBottom w:val="0"/>
          <w:divBdr>
            <w:top w:val="none" w:sz="0" w:space="0" w:color="auto"/>
            <w:left w:val="none" w:sz="0" w:space="0" w:color="auto"/>
            <w:bottom w:val="none" w:sz="0" w:space="0" w:color="auto"/>
            <w:right w:val="none" w:sz="0" w:space="0" w:color="auto"/>
          </w:divBdr>
          <w:divsChild>
            <w:div w:id="2025940545">
              <w:marLeft w:val="0"/>
              <w:marRight w:val="0"/>
              <w:marTop w:val="0"/>
              <w:marBottom w:val="0"/>
              <w:divBdr>
                <w:top w:val="none" w:sz="0" w:space="0" w:color="auto"/>
                <w:left w:val="none" w:sz="0" w:space="0" w:color="auto"/>
                <w:bottom w:val="none" w:sz="0" w:space="0" w:color="auto"/>
                <w:right w:val="none" w:sz="0" w:space="0" w:color="auto"/>
              </w:divBdr>
              <w:divsChild>
                <w:div w:id="1161316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4298799">
      <w:bodyDiv w:val="1"/>
      <w:marLeft w:val="0"/>
      <w:marRight w:val="0"/>
      <w:marTop w:val="0"/>
      <w:marBottom w:val="0"/>
      <w:divBdr>
        <w:top w:val="none" w:sz="0" w:space="0" w:color="auto"/>
        <w:left w:val="none" w:sz="0" w:space="0" w:color="auto"/>
        <w:bottom w:val="none" w:sz="0" w:space="0" w:color="auto"/>
        <w:right w:val="none" w:sz="0" w:space="0" w:color="auto"/>
      </w:divBdr>
      <w:divsChild>
        <w:div w:id="84309816">
          <w:marLeft w:val="0"/>
          <w:marRight w:val="0"/>
          <w:marTop w:val="0"/>
          <w:marBottom w:val="0"/>
          <w:divBdr>
            <w:top w:val="none" w:sz="0" w:space="0" w:color="auto"/>
            <w:left w:val="none" w:sz="0" w:space="0" w:color="auto"/>
            <w:bottom w:val="none" w:sz="0" w:space="0" w:color="auto"/>
            <w:right w:val="none" w:sz="0" w:space="0" w:color="auto"/>
          </w:divBdr>
          <w:divsChild>
            <w:div w:id="1065375520">
              <w:marLeft w:val="0"/>
              <w:marRight w:val="0"/>
              <w:marTop w:val="0"/>
              <w:marBottom w:val="0"/>
              <w:divBdr>
                <w:top w:val="none" w:sz="0" w:space="0" w:color="auto"/>
                <w:left w:val="none" w:sz="0" w:space="0" w:color="auto"/>
                <w:bottom w:val="none" w:sz="0" w:space="0" w:color="auto"/>
                <w:right w:val="none" w:sz="0" w:space="0" w:color="auto"/>
              </w:divBdr>
            </w:div>
          </w:divsChild>
        </w:div>
        <w:div w:id="237713324">
          <w:marLeft w:val="0"/>
          <w:marRight w:val="0"/>
          <w:marTop w:val="0"/>
          <w:marBottom w:val="0"/>
          <w:divBdr>
            <w:top w:val="none" w:sz="0" w:space="0" w:color="auto"/>
            <w:left w:val="none" w:sz="0" w:space="0" w:color="auto"/>
            <w:bottom w:val="none" w:sz="0" w:space="0" w:color="auto"/>
            <w:right w:val="none" w:sz="0" w:space="0" w:color="auto"/>
          </w:divBdr>
          <w:divsChild>
            <w:div w:id="1051688088">
              <w:marLeft w:val="0"/>
              <w:marRight w:val="0"/>
              <w:marTop w:val="0"/>
              <w:marBottom w:val="0"/>
              <w:divBdr>
                <w:top w:val="none" w:sz="0" w:space="0" w:color="auto"/>
                <w:left w:val="none" w:sz="0" w:space="0" w:color="auto"/>
                <w:bottom w:val="none" w:sz="0" w:space="0" w:color="auto"/>
                <w:right w:val="none" w:sz="0" w:space="0" w:color="auto"/>
              </w:divBdr>
            </w:div>
          </w:divsChild>
        </w:div>
        <w:div w:id="289826120">
          <w:marLeft w:val="0"/>
          <w:marRight w:val="0"/>
          <w:marTop w:val="0"/>
          <w:marBottom w:val="0"/>
          <w:divBdr>
            <w:top w:val="none" w:sz="0" w:space="0" w:color="auto"/>
            <w:left w:val="none" w:sz="0" w:space="0" w:color="auto"/>
            <w:bottom w:val="none" w:sz="0" w:space="0" w:color="auto"/>
            <w:right w:val="none" w:sz="0" w:space="0" w:color="auto"/>
          </w:divBdr>
          <w:divsChild>
            <w:div w:id="2147046947">
              <w:marLeft w:val="0"/>
              <w:marRight w:val="0"/>
              <w:marTop w:val="0"/>
              <w:marBottom w:val="0"/>
              <w:divBdr>
                <w:top w:val="none" w:sz="0" w:space="0" w:color="auto"/>
                <w:left w:val="none" w:sz="0" w:space="0" w:color="auto"/>
                <w:bottom w:val="none" w:sz="0" w:space="0" w:color="auto"/>
                <w:right w:val="none" w:sz="0" w:space="0" w:color="auto"/>
              </w:divBdr>
            </w:div>
          </w:divsChild>
        </w:div>
        <w:div w:id="339091336">
          <w:marLeft w:val="0"/>
          <w:marRight w:val="0"/>
          <w:marTop w:val="0"/>
          <w:marBottom w:val="0"/>
          <w:divBdr>
            <w:top w:val="none" w:sz="0" w:space="0" w:color="auto"/>
            <w:left w:val="none" w:sz="0" w:space="0" w:color="auto"/>
            <w:bottom w:val="none" w:sz="0" w:space="0" w:color="auto"/>
            <w:right w:val="none" w:sz="0" w:space="0" w:color="auto"/>
          </w:divBdr>
        </w:div>
        <w:div w:id="376901645">
          <w:marLeft w:val="0"/>
          <w:marRight w:val="0"/>
          <w:marTop w:val="300"/>
          <w:marBottom w:val="0"/>
          <w:divBdr>
            <w:top w:val="none" w:sz="0" w:space="0" w:color="auto"/>
            <w:left w:val="none" w:sz="0" w:space="0" w:color="auto"/>
            <w:bottom w:val="none" w:sz="0" w:space="0" w:color="auto"/>
            <w:right w:val="none" w:sz="0" w:space="0" w:color="auto"/>
          </w:divBdr>
          <w:divsChild>
            <w:div w:id="106200237">
              <w:marLeft w:val="0"/>
              <w:marRight w:val="0"/>
              <w:marTop w:val="0"/>
              <w:marBottom w:val="0"/>
              <w:divBdr>
                <w:top w:val="none" w:sz="0" w:space="0" w:color="auto"/>
                <w:left w:val="none" w:sz="0" w:space="0" w:color="auto"/>
                <w:bottom w:val="none" w:sz="0" w:space="0" w:color="auto"/>
                <w:right w:val="none" w:sz="0" w:space="0" w:color="auto"/>
              </w:divBdr>
              <w:divsChild>
                <w:div w:id="1398820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820282">
          <w:marLeft w:val="0"/>
          <w:marRight w:val="0"/>
          <w:marTop w:val="0"/>
          <w:marBottom w:val="0"/>
          <w:divBdr>
            <w:top w:val="none" w:sz="0" w:space="0" w:color="auto"/>
            <w:left w:val="none" w:sz="0" w:space="0" w:color="auto"/>
            <w:bottom w:val="none" w:sz="0" w:space="0" w:color="auto"/>
            <w:right w:val="none" w:sz="0" w:space="0" w:color="auto"/>
          </w:divBdr>
          <w:divsChild>
            <w:div w:id="2070105695">
              <w:marLeft w:val="0"/>
              <w:marRight w:val="0"/>
              <w:marTop w:val="0"/>
              <w:marBottom w:val="0"/>
              <w:divBdr>
                <w:top w:val="none" w:sz="0" w:space="0" w:color="auto"/>
                <w:left w:val="none" w:sz="0" w:space="0" w:color="auto"/>
                <w:bottom w:val="none" w:sz="0" w:space="0" w:color="auto"/>
                <w:right w:val="none" w:sz="0" w:space="0" w:color="auto"/>
              </w:divBdr>
            </w:div>
          </w:divsChild>
        </w:div>
        <w:div w:id="873539633">
          <w:marLeft w:val="0"/>
          <w:marRight w:val="0"/>
          <w:marTop w:val="0"/>
          <w:marBottom w:val="0"/>
          <w:divBdr>
            <w:top w:val="none" w:sz="0" w:space="0" w:color="auto"/>
            <w:left w:val="none" w:sz="0" w:space="0" w:color="auto"/>
            <w:bottom w:val="none" w:sz="0" w:space="0" w:color="auto"/>
            <w:right w:val="none" w:sz="0" w:space="0" w:color="auto"/>
          </w:divBdr>
        </w:div>
        <w:div w:id="878586474">
          <w:marLeft w:val="0"/>
          <w:marRight w:val="0"/>
          <w:marTop w:val="0"/>
          <w:marBottom w:val="0"/>
          <w:divBdr>
            <w:top w:val="none" w:sz="0" w:space="0" w:color="auto"/>
            <w:left w:val="none" w:sz="0" w:space="0" w:color="auto"/>
            <w:bottom w:val="none" w:sz="0" w:space="0" w:color="auto"/>
            <w:right w:val="none" w:sz="0" w:space="0" w:color="auto"/>
          </w:divBdr>
        </w:div>
        <w:div w:id="927691376">
          <w:marLeft w:val="0"/>
          <w:marRight w:val="0"/>
          <w:marTop w:val="0"/>
          <w:marBottom w:val="0"/>
          <w:divBdr>
            <w:top w:val="none" w:sz="0" w:space="0" w:color="auto"/>
            <w:left w:val="none" w:sz="0" w:space="0" w:color="auto"/>
            <w:bottom w:val="none" w:sz="0" w:space="0" w:color="auto"/>
            <w:right w:val="none" w:sz="0" w:space="0" w:color="auto"/>
          </w:divBdr>
        </w:div>
        <w:div w:id="1244334670">
          <w:marLeft w:val="0"/>
          <w:marRight w:val="0"/>
          <w:marTop w:val="300"/>
          <w:marBottom w:val="0"/>
          <w:divBdr>
            <w:top w:val="none" w:sz="0" w:space="0" w:color="auto"/>
            <w:left w:val="none" w:sz="0" w:space="0" w:color="auto"/>
            <w:bottom w:val="none" w:sz="0" w:space="0" w:color="auto"/>
            <w:right w:val="none" w:sz="0" w:space="0" w:color="auto"/>
          </w:divBdr>
          <w:divsChild>
            <w:div w:id="151218155">
              <w:marLeft w:val="0"/>
              <w:marRight w:val="0"/>
              <w:marTop w:val="0"/>
              <w:marBottom w:val="0"/>
              <w:divBdr>
                <w:top w:val="none" w:sz="0" w:space="0" w:color="auto"/>
                <w:left w:val="none" w:sz="0" w:space="0" w:color="auto"/>
                <w:bottom w:val="none" w:sz="0" w:space="0" w:color="auto"/>
                <w:right w:val="none" w:sz="0" w:space="0" w:color="auto"/>
              </w:divBdr>
              <w:divsChild>
                <w:div w:id="993026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0455561">
          <w:marLeft w:val="0"/>
          <w:marRight w:val="0"/>
          <w:marTop w:val="0"/>
          <w:marBottom w:val="0"/>
          <w:divBdr>
            <w:top w:val="none" w:sz="0" w:space="0" w:color="auto"/>
            <w:left w:val="none" w:sz="0" w:space="0" w:color="auto"/>
            <w:bottom w:val="none" w:sz="0" w:space="0" w:color="auto"/>
            <w:right w:val="none" w:sz="0" w:space="0" w:color="auto"/>
          </w:divBdr>
          <w:divsChild>
            <w:div w:id="1471750258">
              <w:marLeft w:val="0"/>
              <w:marRight w:val="0"/>
              <w:marTop w:val="0"/>
              <w:marBottom w:val="0"/>
              <w:divBdr>
                <w:top w:val="none" w:sz="0" w:space="0" w:color="auto"/>
                <w:left w:val="none" w:sz="0" w:space="0" w:color="auto"/>
                <w:bottom w:val="none" w:sz="0" w:space="0" w:color="auto"/>
                <w:right w:val="none" w:sz="0" w:space="0" w:color="auto"/>
              </w:divBdr>
            </w:div>
          </w:divsChild>
        </w:div>
        <w:div w:id="1407529655">
          <w:marLeft w:val="0"/>
          <w:marRight w:val="0"/>
          <w:marTop w:val="0"/>
          <w:marBottom w:val="0"/>
          <w:divBdr>
            <w:top w:val="none" w:sz="0" w:space="0" w:color="auto"/>
            <w:left w:val="none" w:sz="0" w:space="0" w:color="auto"/>
            <w:bottom w:val="none" w:sz="0" w:space="0" w:color="auto"/>
            <w:right w:val="none" w:sz="0" w:space="0" w:color="auto"/>
          </w:divBdr>
        </w:div>
        <w:div w:id="1467120832">
          <w:marLeft w:val="0"/>
          <w:marRight w:val="0"/>
          <w:marTop w:val="0"/>
          <w:marBottom w:val="0"/>
          <w:divBdr>
            <w:top w:val="none" w:sz="0" w:space="0" w:color="auto"/>
            <w:left w:val="none" w:sz="0" w:space="0" w:color="auto"/>
            <w:bottom w:val="none" w:sz="0" w:space="0" w:color="auto"/>
            <w:right w:val="none" w:sz="0" w:space="0" w:color="auto"/>
          </w:divBdr>
        </w:div>
        <w:div w:id="1467971727">
          <w:marLeft w:val="0"/>
          <w:marRight w:val="0"/>
          <w:marTop w:val="0"/>
          <w:marBottom w:val="0"/>
          <w:divBdr>
            <w:top w:val="none" w:sz="0" w:space="0" w:color="auto"/>
            <w:left w:val="none" w:sz="0" w:space="0" w:color="auto"/>
            <w:bottom w:val="none" w:sz="0" w:space="0" w:color="auto"/>
            <w:right w:val="none" w:sz="0" w:space="0" w:color="auto"/>
          </w:divBdr>
          <w:divsChild>
            <w:div w:id="885751259">
              <w:marLeft w:val="0"/>
              <w:marRight w:val="0"/>
              <w:marTop w:val="0"/>
              <w:marBottom w:val="0"/>
              <w:divBdr>
                <w:top w:val="none" w:sz="0" w:space="0" w:color="auto"/>
                <w:left w:val="none" w:sz="0" w:space="0" w:color="auto"/>
                <w:bottom w:val="none" w:sz="0" w:space="0" w:color="auto"/>
                <w:right w:val="none" w:sz="0" w:space="0" w:color="auto"/>
              </w:divBdr>
            </w:div>
          </w:divsChild>
        </w:div>
        <w:div w:id="1514221974">
          <w:marLeft w:val="0"/>
          <w:marRight w:val="0"/>
          <w:marTop w:val="0"/>
          <w:marBottom w:val="0"/>
          <w:divBdr>
            <w:top w:val="none" w:sz="0" w:space="0" w:color="auto"/>
            <w:left w:val="none" w:sz="0" w:space="0" w:color="auto"/>
            <w:bottom w:val="none" w:sz="0" w:space="0" w:color="auto"/>
            <w:right w:val="none" w:sz="0" w:space="0" w:color="auto"/>
          </w:divBdr>
        </w:div>
        <w:div w:id="1956597840">
          <w:marLeft w:val="0"/>
          <w:marRight w:val="0"/>
          <w:marTop w:val="0"/>
          <w:marBottom w:val="0"/>
          <w:divBdr>
            <w:top w:val="none" w:sz="0" w:space="0" w:color="auto"/>
            <w:left w:val="none" w:sz="0" w:space="0" w:color="auto"/>
            <w:bottom w:val="none" w:sz="0" w:space="0" w:color="auto"/>
            <w:right w:val="none" w:sz="0" w:space="0" w:color="auto"/>
          </w:divBdr>
          <w:divsChild>
            <w:div w:id="1517572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6458553">
      <w:bodyDiv w:val="1"/>
      <w:marLeft w:val="0"/>
      <w:marRight w:val="0"/>
      <w:marTop w:val="0"/>
      <w:marBottom w:val="0"/>
      <w:divBdr>
        <w:top w:val="none" w:sz="0" w:space="0" w:color="auto"/>
        <w:left w:val="none" w:sz="0" w:space="0" w:color="auto"/>
        <w:bottom w:val="none" w:sz="0" w:space="0" w:color="auto"/>
        <w:right w:val="none" w:sz="0" w:space="0" w:color="auto"/>
      </w:divBdr>
      <w:divsChild>
        <w:div w:id="222374477">
          <w:marLeft w:val="0"/>
          <w:marRight w:val="0"/>
          <w:marTop w:val="0"/>
          <w:marBottom w:val="0"/>
          <w:divBdr>
            <w:top w:val="none" w:sz="0" w:space="0" w:color="auto"/>
            <w:left w:val="none" w:sz="0" w:space="0" w:color="auto"/>
            <w:bottom w:val="none" w:sz="0" w:space="0" w:color="auto"/>
            <w:right w:val="none" w:sz="0" w:space="0" w:color="auto"/>
          </w:divBdr>
        </w:div>
        <w:div w:id="2050491289">
          <w:marLeft w:val="0"/>
          <w:marRight w:val="0"/>
          <w:marTop w:val="0"/>
          <w:marBottom w:val="0"/>
          <w:divBdr>
            <w:top w:val="none" w:sz="0" w:space="0" w:color="auto"/>
            <w:left w:val="none" w:sz="0" w:space="0" w:color="auto"/>
            <w:bottom w:val="none" w:sz="0" w:space="0" w:color="auto"/>
            <w:right w:val="none" w:sz="0" w:space="0" w:color="auto"/>
          </w:divBdr>
          <w:divsChild>
            <w:div w:id="1404252680">
              <w:marLeft w:val="0"/>
              <w:marRight w:val="0"/>
              <w:marTop w:val="0"/>
              <w:marBottom w:val="0"/>
              <w:divBdr>
                <w:top w:val="none" w:sz="0" w:space="0" w:color="auto"/>
                <w:left w:val="none" w:sz="0" w:space="0" w:color="auto"/>
                <w:bottom w:val="none" w:sz="0" w:space="0" w:color="auto"/>
                <w:right w:val="none" w:sz="0" w:space="0" w:color="auto"/>
              </w:divBdr>
            </w:div>
          </w:divsChild>
        </w:div>
        <w:div w:id="532575110">
          <w:marLeft w:val="0"/>
          <w:marRight w:val="0"/>
          <w:marTop w:val="0"/>
          <w:marBottom w:val="0"/>
          <w:divBdr>
            <w:top w:val="none" w:sz="0" w:space="0" w:color="auto"/>
            <w:left w:val="none" w:sz="0" w:space="0" w:color="auto"/>
            <w:bottom w:val="none" w:sz="0" w:space="0" w:color="auto"/>
            <w:right w:val="none" w:sz="0" w:space="0" w:color="auto"/>
          </w:divBdr>
        </w:div>
        <w:div w:id="425737555">
          <w:marLeft w:val="0"/>
          <w:marRight w:val="0"/>
          <w:marTop w:val="0"/>
          <w:marBottom w:val="0"/>
          <w:divBdr>
            <w:top w:val="none" w:sz="0" w:space="0" w:color="auto"/>
            <w:left w:val="none" w:sz="0" w:space="0" w:color="auto"/>
            <w:bottom w:val="none" w:sz="0" w:space="0" w:color="auto"/>
            <w:right w:val="none" w:sz="0" w:space="0" w:color="auto"/>
          </w:divBdr>
          <w:divsChild>
            <w:div w:id="169489272">
              <w:marLeft w:val="0"/>
              <w:marRight w:val="0"/>
              <w:marTop w:val="0"/>
              <w:marBottom w:val="0"/>
              <w:divBdr>
                <w:top w:val="none" w:sz="0" w:space="0" w:color="auto"/>
                <w:left w:val="none" w:sz="0" w:space="0" w:color="auto"/>
                <w:bottom w:val="none" w:sz="0" w:space="0" w:color="auto"/>
                <w:right w:val="none" w:sz="0" w:space="0" w:color="auto"/>
              </w:divBdr>
            </w:div>
          </w:divsChild>
        </w:div>
        <w:div w:id="614022577">
          <w:marLeft w:val="0"/>
          <w:marRight w:val="0"/>
          <w:marTop w:val="0"/>
          <w:marBottom w:val="0"/>
          <w:divBdr>
            <w:top w:val="none" w:sz="0" w:space="0" w:color="auto"/>
            <w:left w:val="none" w:sz="0" w:space="0" w:color="auto"/>
            <w:bottom w:val="none" w:sz="0" w:space="0" w:color="auto"/>
            <w:right w:val="none" w:sz="0" w:space="0" w:color="auto"/>
          </w:divBdr>
        </w:div>
        <w:div w:id="772675819">
          <w:marLeft w:val="0"/>
          <w:marRight w:val="0"/>
          <w:marTop w:val="0"/>
          <w:marBottom w:val="0"/>
          <w:divBdr>
            <w:top w:val="none" w:sz="0" w:space="0" w:color="auto"/>
            <w:left w:val="none" w:sz="0" w:space="0" w:color="auto"/>
            <w:bottom w:val="none" w:sz="0" w:space="0" w:color="auto"/>
            <w:right w:val="none" w:sz="0" w:space="0" w:color="auto"/>
          </w:divBdr>
          <w:divsChild>
            <w:div w:id="991107749">
              <w:marLeft w:val="0"/>
              <w:marRight w:val="0"/>
              <w:marTop w:val="0"/>
              <w:marBottom w:val="0"/>
              <w:divBdr>
                <w:top w:val="none" w:sz="0" w:space="0" w:color="auto"/>
                <w:left w:val="none" w:sz="0" w:space="0" w:color="auto"/>
                <w:bottom w:val="none" w:sz="0" w:space="0" w:color="auto"/>
                <w:right w:val="none" w:sz="0" w:space="0" w:color="auto"/>
              </w:divBdr>
            </w:div>
          </w:divsChild>
        </w:div>
        <w:div w:id="102238611">
          <w:marLeft w:val="0"/>
          <w:marRight w:val="0"/>
          <w:marTop w:val="0"/>
          <w:marBottom w:val="0"/>
          <w:divBdr>
            <w:top w:val="none" w:sz="0" w:space="0" w:color="auto"/>
            <w:left w:val="none" w:sz="0" w:space="0" w:color="auto"/>
            <w:bottom w:val="none" w:sz="0" w:space="0" w:color="auto"/>
            <w:right w:val="none" w:sz="0" w:space="0" w:color="auto"/>
          </w:divBdr>
        </w:div>
        <w:div w:id="682366464">
          <w:marLeft w:val="0"/>
          <w:marRight w:val="0"/>
          <w:marTop w:val="0"/>
          <w:marBottom w:val="0"/>
          <w:divBdr>
            <w:top w:val="none" w:sz="0" w:space="0" w:color="auto"/>
            <w:left w:val="none" w:sz="0" w:space="0" w:color="auto"/>
            <w:bottom w:val="none" w:sz="0" w:space="0" w:color="auto"/>
            <w:right w:val="none" w:sz="0" w:space="0" w:color="auto"/>
          </w:divBdr>
        </w:div>
        <w:div w:id="1560706391">
          <w:marLeft w:val="0"/>
          <w:marRight w:val="0"/>
          <w:marTop w:val="0"/>
          <w:marBottom w:val="0"/>
          <w:divBdr>
            <w:top w:val="none" w:sz="0" w:space="0" w:color="auto"/>
            <w:left w:val="none" w:sz="0" w:space="0" w:color="auto"/>
            <w:bottom w:val="none" w:sz="0" w:space="0" w:color="auto"/>
            <w:right w:val="none" w:sz="0" w:space="0" w:color="auto"/>
          </w:divBdr>
          <w:divsChild>
            <w:div w:id="505175703">
              <w:marLeft w:val="0"/>
              <w:marRight w:val="0"/>
              <w:marTop w:val="0"/>
              <w:marBottom w:val="0"/>
              <w:divBdr>
                <w:top w:val="none" w:sz="0" w:space="0" w:color="auto"/>
                <w:left w:val="none" w:sz="0" w:space="0" w:color="auto"/>
                <w:bottom w:val="none" w:sz="0" w:space="0" w:color="auto"/>
                <w:right w:val="none" w:sz="0" w:space="0" w:color="auto"/>
              </w:divBdr>
            </w:div>
          </w:divsChild>
        </w:div>
        <w:div w:id="829180503">
          <w:marLeft w:val="0"/>
          <w:marRight w:val="0"/>
          <w:marTop w:val="0"/>
          <w:marBottom w:val="0"/>
          <w:divBdr>
            <w:top w:val="none" w:sz="0" w:space="0" w:color="auto"/>
            <w:left w:val="none" w:sz="0" w:space="0" w:color="auto"/>
            <w:bottom w:val="none" w:sz="0" w:space="0" w:color="auto"/>
            <w:right w:val="none" w:sz="0" w:space="0" w:color="auto"/>
          </w:divBdr>
        </w:div>
        <w:div w:id="906258312">
          <w:marLeft w:val="0"/>
          <w:marRight w:val="0"/>
          <w:marTop w:val="0"/>
          <w:marBottom w:val="0"/>
          <w:divBdr>
            <w:top w:val="none" w:sz="0" w:space="0" w:color="auto"/>
            <w:left w:val="none" w:sz="0" w:space="0" w:color="auto"/>
            <w:bottom w:val="none" w:sz="0" w:space="0" w:color="auto"/>
            <w:right w:val="none" w:sz="0" w:space="0" w:color="auto"/>
          </w:divBdr>
          <w:divsChild>
            <w:div w:id="97339075">
              <w:marLeft w:val="0"/>
              <w:marRight w:val="0"/>
              <w:marTop w:val="0"/>
              <w:marBottom w:val="0"/>
              <w:divBdr>
                <w:top w:val="none" w:sz="0" w:space="0" w:color="auto"/>
                <w:left w:val="none" w:sz="0" w:space="0" w:color="auto"/>
                <w:bottom w:val="none" w:sz="0" w:space="0" w:color="auto"/>
                <w:right w:val="none" w:sz="0" w:space="0" w:color="auto"/>
              </w:divBdr>
            </w:div>
          </w:divsChild>
        </w:div>
        <w:div w:id="1779175007">
          <w:marLeft w:val="0"/>
          <w:marRight w:val="0"/>
          <w:marTop w:val="0"/>
          <w:marBottom w:val="0"/>
          <w:divBdr>
            <w:top w:val="none" w:sz="0" w:space="0" w:color="auto"/>
            <w:left w:val="none" w:sz="0" w:space="0" w:color="auto"/>
            <w:bottom w:val="none" w:sz="0" w:space="0" w:color="auto"/>
            <w:right w:val="none" w:sz="0" w:space="0" w:color="auto"/>
          </w:divBdr>
        </w:div>
        <w:div w:id="1957714324">
          <w:marLeft w:val="0"/>
          <w:marRight w:val="0"/>
          <w:marTop w:val="0"/>
          <w:marBottom w:val="0"/>
          <w:divBdr>
            <w:top w:val="none" w:sz="0" w:space="0" w:color="auto"/>
            <w:left w:val="none" w:sz="0" w:space="0" w:color="auto"/>
            <w:bottom w:val="none" w:sz="0" w:space="0" w:color="auto"/>
            <w:right w:val="none" w:sz="0" w:space="0" w:color="auto"/>
          </w:divBdr>
          <w:divsChild>
            <w:div w:id="1670862620">
              <w:marLeft w:val="0"/>
              <w:marRight w:val="0"/>
              <w:marTop w:val="0"/>
              <w:marBottom w:val="0"/>
              <w:divBdr>
                <w:top w:val="none" w:sz="0" w:space="0" w:color="auto"/>
                <w:left w:val="none" w:sz="0" w:space="0" w:color="auto"/>
                <w:bottom w:val="none" w:sz="0" w:space="0" w:color="auto"/>
                <w:right w:val="none" w:sz="0" w:space="0" w:color="auto"/>
              </w:divBdr>
            </w:div>
          </w:divsChild>
        </w:div>
        <w:div w:id="351686203">
          <w:marLeft w:val="0"/>
          <w:marRight w:val="0"/>
          <w:marTop w:val="300"/>
          <w:marBottom w:val="0"/>
          <w:divBdr>
            <w:top w:val="none" w:sz="0" w:space="0" w:color="auto"/>
            <w:left w:val="none" w:sz="0" w:space="0" w:color="auto"/>
            <w:bottom w:val="none" w:sz="0" w:space="0" w:color="auto"/>
            <w:right w:val="none" w:sz="0" w:space="0" w:color="auto"/>
          </w:divBdr>
          <w:divsChild>
            <w:div w:id="98529355">
              <w:marLeft w:val="0"/>
              <w:marRight w:val="0"/>
              <w:marTop w:val="0"/>
              <w:marBottom w:val="0"/>
              <w:divBdr>
                <w:top w:val="none" w:sz="0" w:space="0" w:color="auto"/>
                <w:left w:val="none" w:sz="0" w:space="0" w:color="auto"/>
                <w:bottom w:val="none" w:sz="0" w:space="0" w:color="auto"/>
                <w:right w:val="none" w:sz="0" w:space="0" w:color="auto"/>
              </w:divBdr>
              <w:divsChild>
                <w:div w:id="468590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5224228">
          <w:marLeft w:val="0"/>
          <w:marRight w:val="0"/>
          <w:marTop w:val="300"/>
          <w:marBottom w:val="0"/>
          <w:divBdr>
            <w:top w:val="none" w:sz="0" w:space="0" w:color="auto"/>
            <w:left w:val="none" w:sz="0" w:space="0" w:color="auto"/>
            <w:bottom w:val="none" w:sz="0" w:space="0" w:color="auto"/>
            <w:right w:val="none" w:sz="0" w:space="0" w:color="auto"/>
          </w:divBdr>
          <w:divsChild>
            <w:div w:id="1953974992">
              <w:marLeft w:val="0"/>
              <w:marRight w:val="0"/>
              <w:marTop w:val="0"/>
              <w:marBottom w:val="0"/>
              <w:divBdr>
                <w:top w:val="none" w:sz="0" w:space="0" w:color="auto"/>
                <w:left w:val="none" w:sz="0" w:space="0" w:color="auto"/>
                <w:bottom w:val="none" w:sz="0" w:space="0" w:color="auto"/>
                <w:right w:val="none" w:sz="0" w:space="0" w:color="auto"/>
              </w:divBdr>
              <w:divsChild>
                <w:div w:id="1141970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0786714">
          <w:marLeft w:val="0"/>
          <w:marRight w:val="0"/>
          <w:marTop w:val="300"/>
          <w:marBottom w:val="0"/>
          <w:divBdr>
            <w:top w:val="none" w:sz="0" w:space="0" w:color="auto"/>
            <w:left w:val="none" w:sz="0" w:space="0" w:color="auto"/>
            <w:bottom w:val="none" w:sz="0" w:space="0" w:color="auto"/>
            <w:right w:val="none" w:sz="0" w:space="0" w:color="auto"/>
          </w:divBdr>
          <w:divsChild>
            <w:div w:id="42140344">
              <w:marLeft w:val="0"/>
              <w:marRight w:val="0"/>
              <w:marTop w:val="0"/>
              <w:marBottom w:val="0"/>
              <w:divBdr>
                <w:top w:val="none" w:sz="0" w:space="0" w:color="auto"/>
                <w:left w:val="none" w:sz="0" w:space="0" w:color="auto"/>
                <w:bottom w:val="none" w:sz="0" w:space="0" w:color="auto"/>
                <w:right w:val="none" w:sz="0" w:space="0" w:color="auto"/>
              </w:divBdr>
              <w:divsChild>
                <w:div w:id="9274261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6082666">
          <w:marLeft w:val="0"/>
          <w:marRight w:val="0"/>
          <w:marTop w:val="300"/>
          <w:marBottom w:val="0"/>
          <w:divBdr>
            <w:top w:val="none" w:sz="0" w:space="0" w:color="auto"/>
            <w:left w:val="none" w:sz="0" w:space="0" w:color="auto"/>
            <w:bottom w:val="none" w:sz="0" w:space="0" w:color="auto"/>
            <w:right w:val="none" w:sz="0" w:space="0" w:color="auto"/>
          </w:divBdr>
          <w:divsChild>
            <w:div w:id="494687084">
              <w:marLeft w:val="0"/>
              <w:marRight w:val="0"/>
              <w:marTop w:val="0"/>
              <w:marBottom w:val="0"/>
              <w:divBdr>
                <w:top w:val="none" w:sz="0" w:space="0" w:color="auto"/>
                <w:left w:val="none" w:sz="0" w:space="0" w:color="auto"/>
                <w:bottom w:val="none" w:sz="0" w:space="0" w:color="auto"/>
                <w:right w:val="none" w:sz="0" w:space="0" w:color="auto"/>
              </w:divBdr>
              <w:divsChild>
                <w:div w:id="947079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8388717">
      <w:bodyDiv w:val="1"/>
      <w:marLeft w:val="0"/>
      <w:marRight w:val="0"/>
      <w:marTop w:val="0"/>
      <w:marBottom w:val="0"/>
      <w:divBdr>
        <w:top w:val="none" w:sz="0" w:space="0" w:color="auto"/>
        <w:left w:val="none" w:sz="0" w:space="0" w:color="auto"/>
        <w:bottom w:val="none" w:sz="0" w:space="0" w:color="auto"/>
        <w:right w:val="none" w:sz="0" w:space="0" w:color="auto"/>
      </w:divBdr>
      <w:divsChild>
        <w:div w:id="1080951667">
          <w:marLeft w:val="0"/>
          <w:marRight w:val="0"/>
          <w:marTop w:val="0"/>
          <w:marBottom w:val="0"/>
          <w:divBdr>
            <w:top w:val="none" w:sz="0" w:space="0" w:color="auto"/>
            <w:left w:val="none" w:sz="0" w:space="0" w:color="auto"/>
            <w:bottom w:val="none" w:sz="0" w:space="0" w:color="auto"/>
            <w:right w:val="none" w:sz="0" w:space="0" w:color="auto"/>
          </w:divBdr>
        </w:div>
        <w:div w:id="612253157">
          <w:marLeft w:val="0"/>
          <w:marRight w:val="0"/>
          <w:marTop w:val="0"/>
          <w:marBottom w:val="0"/>
          <w:divBdr>
            <w:top w:val="none" w:sz="0" w:space="0" w:color="auto"/>
            <w:left w:val="none" w:sz="0" w:space="0" w:color="auto"/>
            <w:bottom w:val="none" w:sz="0" w:space="0" w:color="auto"/>
            <w:right w:val="none" w:sz="0" w:space="0" w:color="auto"/>
          </w:divBdr>
          <w:divsChild>
            <w:div w:id="1371034290">
              <w:marLeft w:val="0"/>
              <w:marRight w:val="0"/>
              <w:marTop w:val="0"/>
              <w:marBottom w:val="0"/>
              <w:divBdr>
                <w:top w:val="none" w:sz="0" w:space="0" w:color="auto"/>
                <w:left w:val="none" w:sz="0" w:space="0" w:color="auto"/>
                <w:bottom w:val="none" w:sz="0" w:space="0" w:color="auto"/>
                <w:right w:val="none" w:sz="0" w:space="0" w:color="auto"/>
              </w:divBdr>
            </w:div>
          </w:divsChild>
        </w:div>
        <w:div w:id="99379008">
          <w:marLeft w:val="0"/>
          <w:marRight w:val="0"/>
          <w:marTop w:val="0"/>
          <w:marBottom w:val="0"/>
          <w:divBdr>
            <w:top w:val="none" w:sz="0" w:space="0" w:color="auto"/>
            <w:left w:val="none" w:sz="0" w:space="0" w:color="auto"/>
            <w:bottom w:val="none" w:sz="0" w:space="0" w:color="auto"/>
            <w:right w:val="none" w:sz="0" w:space="0" w:color="auto"/>
          </w:divBdr>
        </w:div>
        <w:div w:id="1515001106">
          <w:marLeft w:val="0"/>
          <w:marRight w:val="0"/>
          <w:marTop w:val="0"/>
          <w:marBottom w:val="0"/>
          <w:divBdr>
            <w:top w:val="none" w:sz="0" w:space="0" w:color="auto"/>
            <w:left w:val="none" w:sz="0" w:space="0" w:color="auto"/>
            <w:bottom w:val="none" w:sz="0" w:space="0" w:color="auto"/>
            <w:right w:val="none" w:sz="0" w:space="0" w:color="auto"/>
          </w:divBdr>
          <w:divsChild>
            <w:div w:id="662661597">
              <w:marLeft w:val="0"/>
              <w:marRight w:val="0"/>
              <w:marTop w:val="0"/>
              <w:marBottom w:val="0"/>
              <w:divBdr>
                <w:top w:val="none" w:sz="0" w:space="0" w:color="auto"/>
                <w:left w:val="none" w:sz="0" w:space="0" w:color="auto"/>
                <w:bottom w:val="none" w:sz="0" w:space="0" w:color="auto"/>
                <w:right w:val="none" w:sz="0" w:space="0" w:color="auto"/>
              </w:divBdr>
            </w:div>
          </w:divsChild>
        </w:div>
        <w:div w:id="1790662113">
          <w:marLeft w:val="0"/>
          <w:marRight w:val="0"/>
          <w:marTop w:val="0"/>
          <w:marBottom w:val="0"/>
          <w:divBdr>
            <w:top w:val="none" w:sz="0" w:space="0" w:color="auto"/>
            <w:left w:val="none" w:sz="0" w:space="0" w:color="auto"/>
            <w:bottom w:val="none" w:sz="0" w:space="0" w:color="auto"/>
            <w:right w:val="none" w:sz="0" w:space="0" w:color="auto"/>
          </w:divBdr>
        </w:div>
        <w:div w:id="1133451259">
          <w:marLeft w:val="0"/>
          <w:marRight w:val="0"/>
          <w:marTop w:val="0"/>
          <w:marBottom w:val="0"/>
          <w:divBdr>
            <w:top w:val="none" w:sz="0" w:space="0" w:color="auto"/>
            <w:left w:val="none" w:sz="0" w:space="0" w:color="auto"/>
            <w:bottom w:val="none" w:sz="0" w:space="0" w:color="auto"/>
            <w:right w:val="none" w:sz="0" w:space="0" w:color="auto"/>
          </w:divBdr>
          <w:divsChild>
            <w:div w:id="1178690799">
              <w:marLeft w:val="0"/>
              <w:marRight w:val="0"/>
              <w:marTop w:val="0"/>
              <w:marBottom w:val="0"/>
              <w:divBdr>
                <w:top w:val="none" w:sz="0" w:space="0" w:color="auto"/>
                <w:left w:val="none" w:sz="0" w:space="0" w:color="auto"/>
                <w:bottom w:val="none" w:sz="0" w:space="0" w:color="auto"/>
                <w:right w:val="none" w:sz="0" w:space="0" w:color="auto"/>
              </w:divBdr>
            </w:div>
          </w:divsChild>
        </w:div>
        <w:div w:id="229845964">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sChild>
            <w:div w:id="1445616233">
              <w:marLeft w:val="0"/>
              <w:marRight w:val="0"/>
              <w:marTop w:val="0"/>
              <w:marBottom w:val="0"/>
              <w:divBdr>
                <w:top w:val="none" w:sz="0" w:space="0" w:color="auto"/>
                <w:left w:val="none" w:sz="0" w:space="0" w:color="auto"/>
                <w:bottom w:val="none" w:sz="0" w:space="0" w:color="auto"/>
                <w:right w:val="none" w:sz="0" w:space="0" w:color="auto"/>
              </w:divBdr>
            </w:div>
          </w:divsChild>
        </w:div>
        <w:div w:id="2137528563">
          <w:marLeft w:val="0"/>
          <w:marRight w:val="0"/>
          <w:marTop w:val="0"/>
          <w:marBottom w:val="0"/>
          <w:divBdr>
            <w:top w:val="none" w:sz="0" w:space="0" w:color="auto"/>
            <w:left w:val="none" w:sz="0" w:space="0" w:color="auto"/>
            <w:bottom w:val="none" w:sz="0" w:space="0" w:color="auto"/>
            <w:right w:val="none" w:sz="0" w:space="0" w:color="auto"/>
          </w:divBdr>
        </w:div>
        <w:div w:id="2068917469">
          <w:marLeft w:val="0"/>
          <w:marRight w:val="0"/>
          <w:marTop w:val="0"/>
          <w:marBottom w:val="0"/>
          <w:divBdr>
            <w:top w:val="none" w:sz="0" w:space="0" w:color="auto"/>
            <w:left w:val="none" w:sz="0" w:space="0" w:color="auto"/>
            <w:bottom w:val="none" w:sz="0" w:space="0" w:color="auto"/>
            <w:right w:val="none" w:sz="0" w:space="0" w:color="auto"/>
          </w:divBdr>
          <w:divsChild>
            <w:div w:id="741220878">
              <w:marLeft w:val="0"/>
              <w:marRight w:val="0"/>
              <w:marTop w:val="0"/>
              <w:marBottom w:val="0"/>
              <w:divBdr>
                <w:top w:val="none" w:sz="0" w:space="0" w:color="auto"/>
                <w:left w:val="none" w:sz="0" w:space="0" w:color="auto"/>
                <w:bottom w:val="none" w:sz="0" w:space="0" w:color="auto"/>
                <w:right w:val="none" w:sz="0" w:space="0" w:color="auto"/>
              </w:divBdr>
            </w:div>
          </w:divsChild>
        </w:div>
        <w:div w:id="802429388">
          <w:marLeft w:val="0"/>
          <w:marRight w:val="0"/>
          <w:marTop w:val="0"/>
          <w:marBottom w:val="0"/>
          <w:divBdr>
            <w:top w:val="none" w:sz="0" w:space="0" w:color="auto"/>
            <w:left w:val="none" w:sz="0" w:space="0" w:color="auto"/>
            <w:bottom w:val="none" w:sz="0" w:space="0" w:color="auto"/>
            <w:right w:val="none" w:sz="0" w:space="0" w:color="auto"/>
          </w:divBdr>
        </w:div>
        <w:div w:id="1965382824">
          <w:marLeft w:val="0"/>
          <w:marRight w:val="0"/>
          <w:marTop w:val="0"/>
          <w:marBottom w:val="0"/>
          <w:divBdr>
            <w:top w:val="none" w:sz="0" w:space="0" w:color="auto"/>
            <w:left w:val="none" w:sz="0" w:space="0" w:color="auto"/>
            <w:bottom w:val="none" w:sz="0" w:space="0" w:color="auto"/>
            <w:right w:val="none" w:sz="0" w:space="0" w:color="auto"/>
          </w:divBdr>
          <w:divsChild>
            <w:div w:id="803502128">
              <w:marLeft w:val="0"/>
              <w:marRight w:val="0"/>
              <w:marTop w:val="0"/>
              <w:marBottom w:val="0"/>
              <w:divBdr>
                <w:top w:val="none" w:sz="0" w:space="0" w:color="auto"/>
                <w:left w:val="none" w:sz="0" w:space="0" w:color="auto"/>
                <w:bottom w:val="none" w:sz="0" w:space="0" w:color="auto"/>
                <w:right w:val="none" w:sz="0" w:space="0" w:color="auto"/>
              </w:divBdr>
            </w:div>
          </w:divsChild>
        </w:div>
        <w:div w:id="923489861">
          <w:marLeft w:val="0"/>
          <w:marRight w:val="0"/>
          <w:marTop w:val="0"/>
          <w:marBottom w:val="0"/>
          <w:divBdr>
            <w:top w:val="none" w:sz="0" w:space="0" w:color="auto"/>
            <w:left w:val="none" w:sz="0" w:space="0" w:color="auto"/>
            <w:bottom w:val="none" w:sz="0" w:space="0" w:color="auto"/>
            <w:right w:val="none" w:sz="0" w:space="0" w:color="auto"/>
          </w:divBdr>
        </w:div>
        <w:div w:id="2146577110">
          <w:marLeft w:val="0"/>
          <w:marRight w:val="0"/>
          <w:marTop w:val="0"/>
          <w:marBottom w:val="0"/>
          <w:divBdr>
            <w:top w:val="none" w:sz="0" w:space="0" w:color="auto"/>
            <w:left w:val="none" w:sz="0" w:space="0" w:color="auto"/>
            <w:bottom w:val="none" w:sz="0" w:space="0" w:color="auto"/>
            <w:right w:val="none" w:sz="0" w:space="0" w:color="auto"/>
          </w:divBdr>
          <w:divsChild>
            <w:div w:id="1211767876">
              <w:marLeft w:val="0"/>
              <w:marRight w:val="0"/>
              <w:marTop w:val="0"/>
              <w:marBottom w:val="0"/>
              <w:divBdr>
                <w:top w:val="none" w:sz="0" w:space="0" w:color="auto"/>
                <w:left w:val="none" w:sz="0" w:space="0" w:color="auto"/>
                <w:bottom w:val="none" w:sz="0" w:space="0" w:color="auto"/>
                <w:right w:val="none" w:sz="0" w:space="0" w:color="auto"/>
              </w:divBdr>
            </w:div>
          </w:divsChild>
        </w:div>
        <w:div w:id="454718280">
          <w:marLeft w:val="0"/>
          <w:marRight w:val="0"/>
          <w:marTop w:val="300"/>
          <w:marBottom w:val="0"/>
          <w:divBdr>
            <w:top w:val="none" w:sz="0" w:space="0" w:color="auto"/>
            <w:left w:val="none" w:sz="0" w:space="0" w:color="auto"/>
            <w:bottom w:val="none" w:sz="0" w:space="0" w:color="auto"/>
            <w:right w:val="none" w:sz="0" w:space="0" w:color="auto"/>
          </w:divBdr>
          <w:divsChild>
            <w:div w:id="1490243093">
              <w:marLeft w:val="0"/>
              <w:marRight w:val="0"/>
              <w:marTop w:val="0"/>
              <w:marBottom w:val="0"/>
              <w:divBdr>
                <w:top w:val="none" w:sz="0" w:space="0" w:color="auto"/>
                <w:left w:val="none" w:sz="0" w:space="0" w:color="auto"/>
                <w:bottom w:val="none" w:sz="0" w:space="0" w:color="auto"/>
                <w:right w:val="none" w:sz="0" w:space="0" w:color="auto"/>
              </w:divBdr>
              <w:divsChild>
                <w:div w:id="1448085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1730075">
          <w:marLeft w:val="0"/>
          <w:marRight w:val="0"/>
          <w:marTop w:val="300"/>
          <w:marBottom w:val="0"/>
          <w:divBdr>
            <w:top w:val="none" w:sz="0" w:space="0" w:color="auto"/>
            <w:left w:val="none" w:sz="0" w:space="0" w:color="auto"/>
            <w:bottom w:val="none" w:sz="0" w:space="0" w:color="auto"/>
            <w:right w:val="none" w:sz="0" w:space="0" w:color="auto"/>
          </w:divBdr>
          <w:divsChild>
            <w:div w:id="1248071743">
              <w:marLeft w:val="0"/>
              <w:marRight w:val="0"/>
              <w:marTop w:val="0"/>
              <w:marBottom w:val="0"/>
              <w:divBdr>
                <w:top w:val="none" w:sz="0" w:space="0" w:color="auto"/>
                <w:left w:val="none" w:sz="0" w:space="0" w:color="auto"/>
                <w:bottom w:val="none" w:sz="0" w:space="0" w:color="auto"/>
                <w:right w:val="none" w:sz="0" w:space="0" w:color="auto"/>
              </w:divBdr>
              <w:divsChild>
                <w:div w:id="855002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8766181">
      <w:bodyDiv w:val="1"/>
      <w:marLeft w:val="0"/>
      <w:marRight w:val="0"/>
      <w:marTop w:val="0"/>
      <w:marBottom w:val="0"/>
      <w:divBdr>
        <w:top w:val="none" w:sz="0" w:space="0" w:color="auto"/>
        <w:left w:val="none" w:sz="0" w:space="0" w:color="auto"/>
        <w:bottom w:val="none" w:sz="0" w:space="0" w:color="auto"/>
        <w:right w:val="none" w:sz="0" w:space="0" w:color="auto"/>
      </w:divBdr>
      <w:divsChild>
        <w:div w:id="127087019">
          <w:marLeft w:val="0"/>
          <w:marRight w:val="0"/>
          <w:marTop w:val="0"/>
          <w:marBottom w:val="0"/>
          <w:divBdr>
            <w:top w:val="none" w:sz="0" w:space="0" w:color="auto"/>
            <w:left w:val="none" w:sz="0" w:space="0" w:color="auto"/>
            <w:bottom w:val="none" w:sz="0" w:space="0" w:color="auto"/>
            <w:right w:val="none" w:sz="0" w:space="0" w:color="auto"/>
          </w:divBdr>
          <w:divsChild>
            <w:div w:id="1380742409">
              <w:marLeft w:val="0"/>
              <w:marRight w:val="0"/>
              <w:marTop w:val="0"/>
              <w:marBottom w:val="0"/>
              <w:divBdr>
                <w:top w:val="none" w:sz="0" w:space="0" w:color="auto"/>
                <w:left w:val="none" w:sz="0" w:space="0" w:color="auto"/>
                <w:bottom w:val="none" w:sz="0" w:space="0" w:color="auto"/>
                <w:right w:val="none" w:sz="0" w:space="0" w:color="auto"/>
              </w:divBdr>
            </w:div>
          </w:divsChild>
        </w:div>
        <w:div w:id="174881088">
          <w:marLeft w:val="0"/>
          <w:marRight w:val="0"/>
          <w:marTop w:val="0"/>
          <w:marBottom w:val="0"/>
          <w:divBdr>
            <w:top w:val="none" w:sz="0" w:space="0" w:color="auto"/>
            <w:left w:val="none" w:sz="0" w:space="0" w:color="auto"/>
            <w:bottom w:val="none" w:sz="0" w:space="0" w:color="auto"/>
            <w:right w:val="none" w:sz="0" w:space="0" w:color="auto"/>
          </w:divBdr>
          <w:divsChild>
            <w:div w:id="1688678760">
              <w:marLeft w:val="0"/>
              <w:marRight w:val="0"/>
              <w:marTop w:val="0"/>
              <w:marBottom w:val="0"/>
              <w:divBdr>
                <w:top w:val="none" w:sz="0" w:space="0" w:color="auto"/>
                <w:left w:val="none" w:sz="0" w:space="0" w:color="auto"/>
                <w:bottom w:val="none" w:sz="0" w:space="0" w:color="auto"/>
                <w:right w:val="none" w:sz="0" w:space="0" w:color="auto"/>
              </w:divBdr>
            </w:div>
          </w:divsChild>
        </w:div>
        <w:div w:id="181672153">
          <w:marLeft w:val="0"/>
          <w:marRight w:val="0"/>
          <w:marTop w:val="0"/>
          <w:marBottom w:val="0"/>
          <w:divBdr>
            <w:top w:val="none" w:sz="0" w:space="0" w:color="auto"/>
            <w:left w:val="none" w:sz="0" w:space="0" w:color="auto"/>
            <w:bottom w:val="none" w:sz="0" w:space="0" w:color="auto"/>
            <w:right w:val="none" w:sz="0" w:space="0" w:color="auto"/>
          </w:divBdr>
        </w:div>
        <w:div w:id="290092723">
          <w:marLeft w:val="0"/>
          <w:marRight w:val="0"/>
          <w:marTop w:val="0"/>
          <w:marBottom w:val="0"/>
          <w:divBdr>
            <w:top w:val="none" w:sz="0" w:space="0" w:color="auto"/>
            <w:left w:val="none" w:sz="0" w:space="0" w:color="auto"/>
            <w:bottom w:val="none" w:sz="0" w:space="0" w:color="auto"/>
            <w:right w:val="none" w:sz="0" w:space="0" w:color="auto"/>
          </w:divBdr>
          <w:divsChild>
            <w:div w:id="1148744632">
              <w:marLeft w:val="0"/>
              <w:marRight w:val="0"/>
              <w:marTop w:val="0"/>
              <w:marBottom w:val="0"/>
              <w:divBdr>
                <w:top w:val="none" w:sz="0" w:space="0" w:color="auto"/>
                <w:left w:val="none" w:sz="0" w:space="0" w:color="auto"/>
                <w:bottom w:val="none" w:sz="0" w:space="0" w:color="auto"/>
                <w:right w:val="none" w:sz="0" w:space="0" w:color="auto"/>
              </w:divBdr>
            </w:div>
          </w:divsChild>
        </w:div>
        <w:div w:id="296839514">
          <w:marLeft w:val="0"/>
          <w:marRight w:val="0"/>
          <w:marTop w:val="300"/>
          <w:marBottom w:val="0"/>
          <w:divBdr>
            <w:top w:val="none" w:sz="0" w:space="0" w:color="auto"/>
            <w:left w:val="none" w:sz="0" w:space="0" w:color="auto"/>
            <w:bottom w:val="none" w:sz="0" w:space="0" w:color="auto"/>
            <w:right w:val="none" w:sz="0" w:space="0" w:color="auto"/>
          </w:divBdr>
          <w:divsChild>
            <w:div w:id="2071494111">
              <w:marLeft w:val="0"/>
              <w:marRight w:val="0"/>
              <w:marTop w:val="0"/>
              <w:marBottom w:val="0"/>
              <w:divBdr>
                <w:top w:val="none" w:sz="0" w:space="0" w:color="auto"/>
                <w:left w:val="none" w:sz="0" w:space="0" w:color="auto"/>
                <w:bottom w:val="none" w:sz="0" w:space="0" w:color="auto"/>
                <w:right w:val="none" w:sz="0" w:space="0" w:color="auto"/>
              </w:divBdr>
              <w:divsChild>
                <w:div w:id="1803766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120733">
          <w:marLeft w:val="0"/>
          <w:marRight w:val="0"/>
          <w:marTop w:val="0"/>
          <w:marBottom w:val="0"/>
          <w:divBdr>
            <w:top w:val="none" w:sz="0" w:space="0" w:color="auto"/>
            <w:left w:val="none" w:sz="0" w:space="0" w:color="auto"/>
            <w:bottom w:val="none" w:sz="0" w:space="0" w:color="auto"/>
            <w:right w:val="none" w:sz="0" w:space="0" w:color="auto"/>
          </w:divBdr>
          <w:divsChild>
            <w:div w:id="1413622948">
              <w:marLeft w:val="0"/>
              <w:marRight w:val="0"/>
              <w:marTop w:val="0"/>
              <w:marBottom w:val="0"/>
              <w:divBdr>
                <w:top w:val="none" w:sz="0" w:space="0" w:color="auto"/>
                <w:left w:val="none" w:sz="0" w:space="0" w:color="auto"/>
                <w:bottom w:val="none" w:sz="0" w:space="0" w:color="auto"/>
                <w:right w:val="none" w:sz="0" w:space="0" w:color="auto"/>
              </w:divBdr>
            </w:div>
          </w:divsChild>
        </w:div>
        <w:div w:id="596518330">
          <w:marLeft w:val="0"/>
          <w:marRight w:val="0"/>
          <w:marTop w:val="300"/>
          <w:marBottom w:val="0"/>
          <w:divBdr>
            <w:top w:val="none" w:sz="0" w:space="0" w:color="auto"/>
            <w:left w:val="none" w:sz="0" w:space="0" w:color="auto"/>
            <w:bottom w:val="none" w:sz="0" w:space="0" w:color="auto"/>
            <w:right w:val="none" w:sz="0" w:space="0" w:color="auto"/>
          </w:divBdr>
          <w:divsChild>
            <w:div w:id="1102993885">
              <w:marLeft w:val="0"/>
              <w:marRight w:val="0"/>
              <w:marTop w:val="0"/>
              <w:marBottom w:val="0"/>
              <w:divBdr>
                <w:top w:val="none" w:sz="0" w:space="0" w:color="auto"/>
                <w:left w:val="none" w:sz="0" w:space="0" w:color="auto"/>
                <w:bottom w:val="none" w:sz="0" w:space="0" w:color="auto"/>
                <w:right w:val="none" w:sz="0" w:space="0" w:color="auto"/>
              </w:divBdr>
              <w:divsChild>
                <w:div w:id="986932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4148911">
          <w:marLeft w:val="0"/>
          <w:marRight w:val="0"/>
          <w:marTop w:val="0"/>
          <w:marBottom w:val="0"/>
          <w:divBdr>
            <w:top w:val="none" w:sz="0" w:space="0" w:color="auto"/>
            <w:left w:val="none" w:sz="0" w:space="0" w:color="auto"/>
            <w:bottom w:val="none" w:sz="0" w:space="0" w:color="auto"/>
            <w:right w:val="none" w:sz="0" w:space="0" w:color="auto"/>
          </w:divBdr>
        </w:div>
        <w:div w:id="955522892">
          <w:marLeft w:val="0"/>
          <w:marRight w:val="0"/>
          <w:marTop w:val="300"/>
          <w:marBottom w:val="0"/>
          <w:divBdr>
            <w:top w:val="none" w:sz="0" w:space="0" w:color="auto"/>
            <w:left w:val="none" w:sz="0" w:space="0" w:color="auto"/>
            <w:bottom w:val="none" w:sz="0" w:space="0" w:color="auto"/>
            <w:right w:val="none" w:sz="0" w:space="0" w:color="auto"/>
          </w:divBdr>
          <w:divsChild>
            <w:div w:id="1741826396">
              <w:marLeft w:val="0"/>
              <w:marRight w:val="0"/>
              <w:marTop w:val="0"/>
              <w:marBottom w:val="0"/>
              <w:divBdr>
                <w:top w:val="none" w:sz="0" w:space="0" w:color="auto"/>
                <w:left w:val="none" w:sz="0" w:space="0" w:color="auto"/>
                <w:bottom w:val="none" w:sz="0" w:space="0" w:color="auto"/>
                <w:right w:val="none" w:sz="0" w:space="0" w:color="auto"/>
              </w:divBdr>
              <w:divsChild>
                <w:div w:id="1539976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4531695">
          <w:marLeft w:val="0"/>
          <w:marRight w:val="0"/>
          <w:marTop w:val="0"/>
          <w:marBottom w:val="0"/>
          <w:divBdr>
            <w:top w:val="none" w:sz="0" w:space="0" w:color="auto"/>
            <w:left w:val="none" w:sz="0" w:space="0" w:color="auto"/>
            <w:bottom w:val="none" w:sz="0" w:space="0" w:color="auto"/>
            <w:right w:val="none" w:sz="0" w:space="0" w:color="auto"/>
          </w:divBdr>
          <w:divsChild>
            <w:div w:id="308633755">
              <w:marLeft w:val="0"/>
              <w:marRight w:val="0"/>
              <w:marTop w:val="0"/>
              <w:marBottom w:val="0"/>
              <w:divBdr>
                <w:top w:val="none" w:sz="0" w:space="0" w:color="auto"/>
                <w:left w:val="none" w:sz="0" w:space="0" w:color="auto"/>
                <w:bottom w:val="none" w:sz="0" w:space="0" w:color="auto"/>
                <w:right w:val="none" w:sz="0" w:space="0" w:color="auto"/>
              </w:divBdr>
            </w:div>
          </w:divsChild>
        </w:div>
        <w:div w:id="1246500440">
          <w:marLeft w:val="0"/>
          <w:marRight w:val="0"/>
          <w:marTop w:val="0"/>
          <w:marBottom w:val="0"/>
          <w:divBdr>
            <w:top w:val="none" w:sz="0" w:space="0" w:color="auto"/>
            <w:left w:val="none" w:sz="0" w:space="0" w:color="auto"/>
            <w:bottom w:val="none" w:sz="0" w:space="0" w:color="auto"/>
            <w:right w:val="none" w:sz="0" w:space="0" w:color="auto"/>
          </w:divBdr>
          <w:divsChild>
            <w:div w:id="1137067221">
              <w:marLeft w:val="0"/>
              <w:marRight w:val="0"/>
              <w:marTop w:val="0"/>
              <w:marBottom w:val="0"/>
              <w:divBdr>
                <w:top w:val="none" w:sz="0" w:space="0" w:color="auto"/>
                <w:left w:val="none" w:sz="0" w:space="0" w:color="auto"/>
                <w:bottom w:val="none" w:sz="0" w:space="0" w:color="auto"/>
                <w:right w:val="none" w:sz="0" w:space="0" w:color="auto"/>
              </w:divBdr>
            </w:div>
          </w:divsChild>
        </w:div>
        <w:div w:id="1276253345">
          <w:marLeft w:val="0"/>
          <w:marRight w:val="0"/>
          <w:marTop w:val="0"/>
          <w:marBottom w:val="0"/>
          <w:divBdr>
            <w:top w:val="none" w:sz="0" w:space="0" w:color="auto"/>
            <w:left w:val="none" w:sz="0" w:space="0" w:color="auto"/>
            <w:bottom w:val="none" w:sz="0" w:space="0" w:color="auto"/>
            <w:right w:val="none" w:sz="0" w:space="0" w:color="auto"/>
          </w:divBdr>
        </w:div>
        <w:div w:id="1359307321">
          <w:marLeft w:val="0"/>
          <w:marRight w:val="0"/>
          <w:marTop w:val="0"/>
          <w:marBottom w:val="0"/>
          <w:divBdr>
            <w:top w:val="none" w:sz="0" w:space="0" w:color="auto"/>
            <w:left w:val="none" w:sz="0" w:space="0" w:color="auto"/>
            <w:bottom w:val="none" w:sz="0" w:space="0" w:color="auto"/>
            <w:right w:val="none" w:sz="0" w:space="0" w:color="auto"/>
          </w:divBdr>
        </w:div>
        <w:div w:id="1619950499">
          <w:marLeft w:val="0"/>
          <w:marRight w:val="0"/>
          <w:marTop w:val="0"/>
          <w:marBottom w:val="0"/>
          <w:divBdr>
            <w:top w:val="none" w:sz="0" w:space="0" w:color="auto"/>
            <w:left w:val="none" w:sz="0" w:space="0" w:color="auto"/>
            <w:bottom w:val="none" w:sz="0" w:space="0" w:color="auto"/>
            <w:right w:val="none" w:sz="0" w:space="0" w:color="auto"/>
          </w:divBdr>
        </w:div>
        <w:div w:id="1630162454">
          <w:marLeft w:val="0"/>
          <w:marRight w:val="0"/>
          <w:marTop w:val="0"/>
          <w:marBottom w:val="0"/>
          <w:divBdr>
            <w:top w:val="none" w:sz="0" w:space="0" w:color="auto"/>
            <w:left w:val="none" w:sz="0" w:space="0" w:color="auto"/>
            <w:bottom w:val="none" w:sz="0" w:space="0" w:color="auto"/>
            <w:right w:val="none" w:sz="0" w:space="0" w:color="auto"/>
          </w:divBdr>
        </w:div>
        <w:div w:id="1641229538">
          <w:marLeft w:val="0"/>
          <w:marRight w:val="0"/>
          <w:marTop w:val="300"/>
          <w:marBottom w:val="0"/>
          <w:divBdr>
            <w:top w:val="none" w:sz="0" w:space="0" w:color="auto"/>
            <w:left w:val="none" w:sz="0" w:space="0" w:color="auto"/>
            <w:bottom w:val="none" w:sz="0" w:space="0" w:color="auto"/>
            <w:right w:val="none" w:sz="0" w:space="0" w:color="auto"/>
          </w:divBdr>
          <w:divsChild>
            <w:div w:id="807282990">
              <w:marLeft w:val="0"/>
              <w:marRight w:val="0"/>
              <w:marTop w:val="0"/>
              <w:marBottom w:val="0"/>
              <w:divBdr>
                <w:top w:val="none" w:sz="0" w:space="0" w:color="auto"/>
                <w:left w:val="none" w:sz="0" w:space="0" w:color="auto"/>
                <w:bottom w:val="none" w:sz="0" w:space="0" w:color="auto"/>
                <w:right w:val="none" w:sz="0" w:space="0" w:color="auto"/>
              </w:divBdr>
              <w:divsChild>
                <w:div w:id="400831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7690986">
          <w:marLeft w:val="0"/>
          <w:marRight w:val="0"/>
          <w:marTop w:val="0"/>
          <w:marBottom w:val="0"/>
          <w:divBdr>
            <w:top w:val="none" w:sz="0" w:space="0" w:color="auto"/>
            <w:left w:val="none" w:sz="0" w:space="0" w:color="auto"/>
            <w:bottom w:val="none" w:sz="0" w:space="0" w:color="auto"/>
            <w:right w:val="none" w:sz="0" w:space="0" w:color="auto"/>
          </w:divBdr>
          <w:divsChild>
            <w:div w:id="1183323110">
              <w:marLeft w:val="0"/>
              <w:marRight w:val="0"/>
              <w:marTop w:val="0"/>
              <w:marBottom w:val="0"/>
              <w:divBdr>
                <w:top w:val="none" w:sz="0" w:space="0" w:color="auto"/>
                <w:left w:val="none" w:sz="0" w:space="0" w:color="auto"/>
                <w:bottom w:val="none" w:sz="0" w:space="0" w:color="auto"/>
                <w:right w:val="none" w:sz="0" w:space="0" w:color="auto"/>
              </w:divBdr>
            </w:div>
          </w:divsChild>
        </w:div>
        <w:div w:id="2025472253">
          <w:marLeft w:val="0"/>
          <w:marRight w:val="0"/>
          <w:marTop w:val="0"/>
          <w:marBottom w:val="0"/>
          <w:divBdr>
            <w:top w:val="none" w:sz="0" w:space="0" w:color="auto"/>
            <w:left w:val="none" w:sz="0" w:space="0" w:color="auto"/>
            <w:bottom w:val="none" w:sz="0" w:space="0" w:color="auto"/>
            <w:right w:val="none" w:sz="0" w:space="0" w:color="auto"/>
          </w:divBdr>
        </w:div>
      </w:divsChild>
    </w:div>
    <w:div w:id="1088893004">
      <w:bodyDiv w:val="1"/>
      <w:marLeft w:val="0"/>
      <w:marRight w:val="0"/>
      <w:marTop w:val="0"/>
      <w:marBottom w:val="0"/>
      <w:divBdr>
        <w:top w:val="none" w:sz="0" w:space="0" w:color="auto"/>
        <w:left w:val="none" w:sz="0" w:space="0" w:color="auto"/>
        <w:bottom w:val="none" w:sz="0" w:space="0" w:color="auto"/>
        <w:right w:val="none" w:sz="0" w:space="0" w:color="auto"/>
      </w:divBdr>
      <w:divsChild>
        <w:div w:id="93870790">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95897595">
          <w:marLeft w:val="0"/>
          <w:marRight w:val="0"/>
          <w:marTop w:val="0"/>
          <w:marBottom w:val="0"/>
          <w:divBdr>
            <w:top w:val="none" w:sz="0" w:space="0" w:color="auto"/>
            <w:left w:val="none" w:sz="0" w:space="0" w:color="auto"/>
            <w:bottom w:val="none" w:sz="0" w:space="0" w:color="auto"/>
            <w:right w:val="none" w:sz="0" w:space="0" w:color="auto"/>
          </w:divBdr>
          <w:divsChild>
            <w:div w:id="2094474523">
              <w:marLeft w:val="0"/>
              <w:marRight w:val="0"/>
              <w:marTop w:val="0"/>
              <w:marBottom w:val="0"/>
              <w:divBdr>
                <w:top w:val="none" w:sz="0" w:space="0" w:color="auto"/>
                <w:left w:val="none" w:sz="0" w:space="0" w:color="auto"/>
                <w:bottom w:val="none" w:sz="0" w:space="0" w:color="auto"/>
                <w:right w:val="none" w:sz="0" w:space="0" w:color="auto"/>
              </w:divBdr>
            </w:div>
          </w:divsChild>
        </w:div>
        <w:div w:id="241182077">
          <w:marLeft w:val="0"/>
          <w:marRight w:val="0"/>
          <w:marTop w:val="0"/>
          <w:marBottom w:val="0"/>
          <w:divBdr>
            <w:top w:val="none" w:sz="0" w:space="0" w:color="auto"/>
            <w:left w:val="none" w:sz="0" w:space="0" w:color="auto"/>
            <w:bottom w:val="none" w:sz="0" w:space="0" w:color="auto"/>
            <w:right w:val="none" w:sz="0" w:space="0" w:color="auto"/>
          </w:divBdr>
          <w:divsChild>
            <w:div w:id="692851887">
              <w:marLeft w:val="0"/>
              <w:marRight w:val="0"/>
              <w:marTop w:val="0"/>
              <w:marBottom w:val="0"/>
              <w:divBdr>
                <w:top w:val="none" w:sz="0" w:space="0" w:color="auto"/>
                <w:left w:val="none" w:sz="0" w:space="0" w:color="auto"/>
                <w:bottom w:val="none" w:sz="0" w:space="0" w:color="auto"/>
                <w:right w:val="none" w:sz="0" w:space="0" w:color="auto"/>
              </w:divBdr>
            </w:div>
          </w:divsChild>
        </w:div>
        <w:div w:id="470829125">
          <w:marLeft w:val="0"/>
          <w:marRight w:val="0"/>
          <w:marTop w:val="0"/>
          <w:marBottom w:val="0"/>
          <w:divBdr>
            <w:top w:val="none" w:sz="0" w:space="0" w:color="auto"/>
            <w:left w:val="none" w:sz="0" w:space="0" w:color="auto"/>
            <w:bottom w:val="none" w:sz="0" w:space="0" w:color="auto"/>
            <w:right w:val="none" w:sz="0" w:space="0" w:color="auto"/>
          </w:divBdr>
          <w:divsChild>
            <w:div w:id="1466773701">
              <w:marLeft w:val="0"/>
              <w:marRight w:val="0"/>
              <w:marTop w:val="0"/>
              <w:marBottom w:val="0"/>
              <w:divBdr>
                <w:top w:val="none" w:sz="0" w:space="0" w:color="auto"/>
                <w:left w:val="none" w:sz="0" w:space="0" w:color="auto"/>
                <w:bottom w:val="none" w:sz="0" w:space="0" w:color="auto"/>
                <w:right w:val="none" w:sz="0" w:space="0" w:color="auto"/>
              </w:divBdr>
            </w:div>
          </w:divsChild>
        </w:div>
        <w:div w:id="527184732">
          <w:marLeft w:val="0"/>
          <w:marRight w:val="0"/>
          <w:marTop w:val="0"/>
          <w:marBottom w:val="0"/>
          <w:divBdr>
            <w:top w:val="none" w:sz="0" w:space="0" w:color="auto"/>
            <w:left w:val="none" w:sz="0" w:space="0" w:color="auto"/>
            <w:bottom w:val="none" w:sz="0" w:space="0" w:color="auto"/>
            <w:right w:val="none" w:sz="0" w:space="0" w:color="auto"/>
          </w:divBdr>
        </w:div>
        <w:div w:id="696001337">
          <w:marLeft w:val="0"/>
          <w:marRight w:val="0"/>
          <w:marTop w:val="0"/>
          <w:marBottom w:val="0"/>
          <w:divBdr>
            <w:top w:val="none" w:sz="0" w:space="0" w:color="auto"/>
            <w:left w:val="none" w:sz="0" w:space="0" w:color="auto"/>
            <w:bottom w:val="none" w:sz="0" w:space="0" w:color="auto"/>
            <w:right w:val="none" w:sz="0" w:space="0" w:color="auto"/>
          </w:divBdr>
          <w:divsChild>
            <w:div w:id="1624113837">
              <w:marLeft w:val="0"/>
              <w:marRight w:val="0"/>
              <w:marTop w:val="0"/>
              <w:marBottom w:val="0"/>
              <w:divBdr>
                <w:top w:val="none" w:sz="0" w:space="0" w:color="auto"/>
                <w:left w:val="none" w:sz="0" w:space="0" w:color="auto"/>
                <w:bottom w:val="none" w:sz="0" w:space="0" w:color="auto"/>
                <w:right w:val="none" w:sz="0" w:space="0" w:color="auto"/>
              </w:divBdr>
            </w:div>
          </w:divsChild>
        </w:div>
        <w:div w:id="849560972">
          <w:marLeft w:val="0"/>
          <w:marRight w:val="0"/>
          <w:marTop w:val="300"/>
          <w:marBottom w:val="0"/>
          <w:divBdr>
            <w:top w:val="none" w:sz="0" w:space="0" w:color="auto"/>
            <w:left w:val="none" w:sz="0" w:space="0" w:color="auto"/>
            <w:bottom w:val="none" w:sz="0" w:space="0" w:color="auto"/>
            <w:right w:val="none" w:sz="0" w:space="0" w:color="auto"/>
          </w:divBdr>
          <w:divsChild>
            <w:div w:id="36511480">
              <w:marLeft w:val="0"/>
              <w:marRight w:val="0"/>
              <w:marTop w:val="0"/>
              <w:marBottom w:val="0"/>
              <w:divBdr>
                <w:top w:val="none" w:sz="0" w:space="0" w:color="auto"/>
                <w:left w:val="none" w:sz="0" w:space="0" w:color="auto"/>
                <w:bottom w:val="none" w:sz="0" w:space="0" w:color="auto"/>
                <w:right w:val="none" w:sz="0" w:space="0" w:color="auto"/>
              </w:divBdr>
              <w:divsChild>
                <w:div w:id="1704136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9586533">
          <w:marLeft w:val="0"/>
          <w:marRight w:val="0"/>
          <w:marTop w:val="300"/>
          <w:marBottom w:val="0"/>
          <w:divBdr>
            <w:top w:val="none" w:sz="0" w:space="0" w:color="auto"/>
            <w:left w:val="none" w:sz="0" w:space="0" w:color="auto"/>
            <w:bottom w:val="none" w:sz="0" w:space="0" w:color="auto"/>
            <w:right w:val="none" w:sz="0" w:space="0" w:color="auto"/>
          </w:divBdr>
          <w:divsChild>
            <w:div w:id="865289372">
              <w:marLeft w:val="0"/>
              <w:marRight w:val="0"/>
              <w:marTop w:val="0"/>
              <w:marBottom w:val="0"/>
              <w:divBdr>
                <w:top w:val="none" w:sz="0" w:space="0" w:color="auto"/>
                <w:left w:val="none" w:sz="0" w:space="0" w:color="auto"/>
                <w:bottom w:val="none" w:sz="0" w:space="0" w:color="auto"/>
                <w:right w:val="none" w:sz="0" w:space="0" w:color="auto"/>
              </w:divBdr>
              <w:divsChild>
                <w:div w:id="734011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1470474">
          <w:marLeft w:val="0"/>
          <w:marRight w:val="0"/>
          <w:marTop w:val="0"/>
          <w:marBottom w:val="0"/>
          <w:divBdr>
            <w:top w:val="none" w:sz="0" w:space="0" w:color="auto"/>
            <w:left w:val="none" w:sz="0" w:space="0" w:color="auto"/>
            <w:bottom w:val="none" w:sz="0" w:space="0" w:color="auto"/>
            <w:right w:val="none" w:sz="0" w:space="0" w:color="auto"/>
          </w:divBdr>
        </w:div>
        <w:div w:id="1004212780">
          <w:marLeft w:val="0"/>
          <w:marRight w:val="0"/>
          <w:marTop w:val="0"/>
          <w:marBottom w:val="0"/>
          <w:divBdr>
            <w:top w:val="none" w:sz="0" w:space="0" w:color="auto"/>
            <w:left w:val="none" w:sz="0" w:space="0" w:color="auto"/>
            <w:bottom w:val="none" w:sz="0" w:space="0" w:color="auto"/>
            <w:right w:val="none" w:sz="0" w:space="0" w:color="auto"/>
          </w:divBdr>
          <w:divsChild>
            <w:div w:id="1219708661">
              <w:marLeft w:val="0"/>
              <w:marRight w:val="0"/>
              <w:marTop w:val="0"/>
              <w:marBottom w:val="0"/>
              <w:divBdr>
                <w:top w:val="none" w:sz="0" w:space="0" w:color="auto"/>
                <w:left w:val="none" w:sz="0" w:space="0" w:color="auto"/>
                <w:bottom w:val="none" w:sz="0" w:space="0" w:color="auto"/>
                <w:right w:val="none" w:sz="0" w:space="0" w:color="auto"/>
              </w:divBdr>
            </w:div>
          </w:divsChild>
        </w:div>
        <w:div w:id="1105073404">
          <w:marLeft w:val="0"/>
          <w:marRight w:val="0"/>
          <w:marTop w:val="0"/>
          <w:marBottom w:val="0"/>
          <w:divBdr>
            <w:top w:val="none" w:sz="0" w:space="0" w:color="auto"/>
            <w:left w:val="none" w:sz="0" w:space="0" w:color="auto"/>
            <w:bottom w:val="none" w:sz="0" w:space="0" w:color="auto"/>
            <w:right w:val="none" w:sz="0" w:space="0" w:color="auto"/>
          </w:divBdr>
          <w:divsChild>
            <w:div w:id="1845127260">
              <w:marLeft w:val="0"/>
              <w:marRight w:val="0"/>
              <w:marTop w:val="0"/>
              <w:marBottom w:val="0"/>
              <w:divBdr>
                <w:top w:val="none" w:sz="0" w:space="0" w:color="auto"/>
                <w:left w:val="none" w:sz="0" w:space="0" w:color="auto"/>
                <w:bottom w:val="none" w:sz="0" w:space="0" w:color="auto"/>
                <w:right w:val="none" w:sz="0" w:space="0" w:color="auto"/>
              </w:divBdr>
            </w:div>
          </w:divsChild>
        </w:div>
        <w:div w:id="1122572240">
          <w:marLeft w:val="0"/>
          <w:marRight w:val="0"/>
          <w:marTop w:val="300"/>
          <w:marBottom w:val="0"/>
          <w:divBdr>
            <w:top w:val="none" w:sz="0" w:space="0" w:color="auto"/>
            <w:left w:val="none" w:sz="0" w:space="0" w:color="auto"/>
            <w:bottom w:val="none" w:sz="0" w:space="0" w:color="auto"/>
            <w:right w:val="none" w:sz="0" w:space="0" w:color="auto"/>
          </w:divBdr>
          <w:divsChild>
            <w:div w:id="2042629032">
              <w:marLeft w:val="0"/>
              <w:marRight w:val="0"/>
              <w:marTop w:val="0"/>
              <w:marBottom w:val="0"/>
              <w:divBdr>
                <w:top w:val="none" w:sz="0" w:space="0" w:color="auto"/>
                <w:left w:val="none" w:sz="0" w:space="0" w:color="auto"/>
                <w:bottom w:val="none" w:sz="0" w:space="0" w:color="auto"/>
                <w:right w:val="none" w:sz="0" w:space="0" w:color="auto"/>
              </w:divBdr>
              <w:divsChild>
                <w:div w:id="729424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0427099">
          <w:marLeft w:val="0"/>
          <w:marRight w:val="0"/>
          <w:marTop w:val="300"/>
          <w:marBottom w:val="0"/>
          <w:divBdr>
            <w:top w:val="none" w:sz="0" w:space="0" w:color="auto"/>
            <w:left w:val="none" w:sz="0" w:space="0" w:color="auto"/>
            <w:bottom w:val="none" w:sz="0" w:space="0" w:color="auto"/>
            <w:right w:val="none" w:sz="0" w:space="0" w:color="auto"/>
          </w:divBdr>
          <w:divsChild>
            <w:div w:id="62721217">
              <w:marLeft w:val="0"/>
              <w:marRight w:val="0"/>
              <w:marTop w:val="0"/>
              <w:marBottom w:val="0"/>
              <w:divBdr>
                <w:top w:val="none" w:sz="0" w:space="0" w:color="auto"/>
                <w:left w:val="none" w:sz="0" w:space="0" w:color="auto"/>
                <w:bottom w:val="none" w:sz="0" w:space="0" w:color="auto"/>
                <w:right w:val="none" w:sz="0" w:space="0" w:color="auto"/>
              </w:divBdr>
              <w:divsChild>
                <w:div w:id="49364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635428">
          <w:marLeft w:val="0"/>
          <w:marRight w:val="0"/>
          <w:marTop w:val="0"/>
          <w:marBottom w:val="0"/>
          <w:divBdr>
            <w:top w:val="none" w:sz="0" w:space="0" w:color="auto"/>
            <w:left w:val="none" w:sz="0" w:space="0" w:color="auto"/>
            <w:bottom w:val="none" w:sz="0" w:space="0" w:color="auto"/>
            <w:right w:val="none" w:sz="0" w:space="0" w:color="auto"/>
          </w:divBdr>
        </w:div>
        <w:div w:id="1281456502">
          <w:marLeft w:val="0"/>
          <w:marRight w:val="0"/>
          <w:marTop w:val="0"/>
          <w:marBottom w:val="0"/>
          <w:divBdr>
            <w:top w:val="none" w:sz="0" w:space="0" w:color="auto"/>
            <w:left w:val="none" w:sz="0" w:space="0" w:color="auto"/>
            <w:bottom w:val="none" w:sz="0" w:space="0" w:color="auto"/>
            <w:right w:val="none" w:sz="0" w:space="0" w:color="auto"/>
          </w:divBdr>
        </w:div>
        <w:div w:id="1560632469">
          <w:marLeft w:val="0"/>
          <w:marRight w:val="0"/>
          <w:marTop w:val="0"/>
          <w:marBottom w:val="0"/>
          <w:divBdr>
            <w:top w:val="none" w:sz="0" w:space="0" w:color="auto"/>
            <w:left w:val="none" w:sz="0" w:space="0" w:color="auto"/>
            <w:bottom w:val="none" w:sz="0" w:space="0" w:color="auto"/>
            <w:right w:val="none" w:sz="0" w:space="0" w:color="auto"/>
          </w:divBdr>
          <w:divsChild>
            <w:div w:id="1832216769">
              <w:marLeft w:val="0"/>
              <w:marRight w:val="0"/>
              <w:marTop w:val="0"/>
              <w:marBottom w:val="0"/>
              <w:divBdr>
                <w:top w:val="none" w:sz="0" w:space="0" w:color="auto"/>
                <w:left w:val="none" w:sz="0" w:space="0" w:color="auto"/>
                <w:bottom w:val="none" w:sz="0" w:space="0" w:color="auto"/>
                <w:right w:val="none" w:sz="0" w:space="0" w:color="auto"/>
              </w:divBdr>
            </w:div>
          </w:divsChild>
        </w:div>
        <w:div w:id="1983920216">
          <w:marLeft w:val="0"/>
          <w:marRight w:val="0"/>
          <w:marTop w:val="0"/>
          <w:marBottom w:val="0"/>
          <w:divBdr>
            <w:top w:val="none" w:sz="0" w:space="0" w:color="auto"/>
            <w:left w:val="none" w:sz="0" w:space="0" w:color="auto"/>
            <w:bottom w:val="none" w:sz="0" w:space="0" w:color="auto"/>
            <w:right w:val="none" w:sz="0" w:space="0" w:color="auto"/>
          </w:divBdr>
        </w:div>
      </w:divsChild>
    </w:div>
    <w:div w:id="1089427649">
      <w:bodyDiv w:val="1"/>
      <w:marLeft w:val="0"/>
      <w:marRight w:val="0"/>
      <w:marTop w:val="0"/>
      <w:marBottom w:val="0"/>
      <w:divBdr>
        <w:top w:val="none" w:sz="0" w:space="0" w:color="auto"/>
        <w:left w:val="none" w:sz="0" w:space="0" w:color="auto"/>
        <w:bottom w:val="none" w:sz="0" w:space="0" w:color="auto"/>
        <w:right w:val="none" w:sz="0" w:space="0" w:color="auto"/>
      </w:divBdr>
      <w:divsChild>
        <w:div w:id="45759246">
          <w:marLeft w:val="0"/>
          <w:marRight w:val="0"/>
          <w:marTop w:val="0"/>
          <w:marBottom w:val="0"/>
          <w:divBdr>
            <w:top w:val="none" w:sz="0" w:space="0" w:color="auto"/>
            <w:left w:val="none" w:sz="0" w:space="0" w:color="auto"/>
            <w:bottom w:val="none" w:sz="0" w:space="0" w:color="auto"/>
            <w:right w:val="none" w:sz="0" w:space="0" w:color="auto"/>
          </w:divBdr>
          <w:divsChild>
            <w:div w:id="1628004052">
              <w:marLeft w:val="0"/>
              <w:marRight w:val="0"/>
              <w:marTop w:val="0"/>
              <w:marBottom w:val="0"/>
              <w:divBdr>
                <w:top w:val="none" w:sz="0" w:space="0" w:color="auto"/>
                <w:left w:val="none" w:sz="0" w:space="0" w:color="auto"/>
                <w:bottom w:val="none" w:sz="0" w:space="0" w:color="auto"/>
                <w:right w:val="none" w:sz="0" w:space="0" w:color="auto"/>
              </w:divBdr>
            </w:div>
          </w:divsChild>
        </w:div>
        <w:div w:id="73401500">
          <w:marLeft w:val="0"/>
          <w:marRight w:val="0"/>
          <w:marTop w:val="0"/>
          <w:marBottom w:val="0"/>
          <w:divBdr>
            <w:top w:val="none" w:sz="0" w:space="0" w:color="auto"/>
            <w:left w:val="none" w:sz="0" w:space="0" w:color="auto"/>
            <w:bottom w:val="none" w:sz="0" w:space="0" w:color="auto"/>
            <w:right w:val="none" w:sz="0" w:space="0" w:color="auto"/>
          </w:divBdr>
          <w:divsChild>
            <w:div w:id="676421652">
              <w:marLeft w:val="0"/>
              <w:marRight w:val="0"/>
              <w:marTop w:val="0"/>
              <w:marBottom w:val="0"/>
              <w:divBdr>
                <w:top w:val="none" w:sz="0" w:space="0" w:color="auto"/>
                <w:left w:val="none" w:sz="0" w:space="0" w:color="auto"/>
                <w:bottom w:val="none" w:sz="0" w:space="0" w:color="auto"/>
                <w:right w:val="none" w:sz="0" w:space="0" w:color="auto"/>
              </w:divBdr>
            </w:div>
          </w:divsChild>
        </w:div>
        <w:div w:id="283461796">
          <w:marLeft w:val="0"/>
          <w:marRight w:val="0"/>
          <w:marTop w:val="0"/>
          <w:marBottom w:val="0"/>
          <w:divBdr>
            <w:top w:val="none" w:sz="0" w:space="0" w:color="auto"/>
            <w:left w:val="none" w:sz="0" w:space="0" w:color="auto"/>
            <w:bottom w:val="none" w:sz="0" w:space="0" w:color="auto"/>
            <w:right w:val="none" w:sz="0" w:space="0" w:color="auto"/>
          </w:divBdr>
          <w:divsChild>
            <w:div w:id="1014915820">
              <w:marLeft w:val="0"/>
              <w:marRight w:val="0"/>
              <w:marTop w:val="0"/>
              <w:marBottom w:val="0"/>
              <w:divBdr>
                <w:top w:val="none" w:sz="0" w:space="0" w:color="auto"/>
                <w:left w:val="none" w:sz="0" w:space="0" w:color="auto"/>
                <w:bottom w:val="none" w:sz="0" w:space="0" w:color="auto"/>
                <w:right w:val="none" w:sz="0" w:space="0" w:color="auto"/>
              </w:divBdr>
            </w:div>
          </w:divsChild>
        </w:div>
        <w:div w:id="540827731">
          <w:marLeft w:val="0"/>
          <w:marRight w:val="0"/>
          <w:marTop w:val="0"/>
          <w:marBottom w:val="0"/>
          <w:divBdr>
            <w:top w:val="none" w:sz="0" w:space="0" w:color="auto"/>
            <w:left w:val="none" w:sz="0" w:space="0" w:color="auto"/>
            <w:bottom w:val="none" w:sz="0" w:space="0" w:color="auto"/>
            <w:right w:val="none" w:sz="0" w:space="0" w:color="auto"/>
          </w:divBdr>
        </w:div>
        <w:div w:id="598022176">
          <w:marLeft w:val="0"/>
          <w:marRight w:val="0"/>
          <w:marTop w:val="300"/>
          <w:marBottom w:val="0"/>
          <w:divBdr>
            <w:top w:val="none" w:sz="0" w:space="0" w:color="auto"/>
            <w:left w:val="none" w:sz="0" w:space="0" w:color="auto"/>
            <w:bottom w:val="none" w:sz="0" w:space="0" w:color="auto"/>
            <w:right w:val="none" w:sz="0" w:space="0" w:color="auto"/>
          </w:divBdr>
          <w:divsChild>
            <w:div w:id="1802382950">
              <w:marLeft w:val="0"/>
              <w:marRight w:val="0"/>
              <w:marTop w:val="0"/>
              <w:marBottom w:val="0"/>
              <w:divBdr>
                <w:top w:val="none" w:sz="0" w:space="0" w:color="auto"/>
                <w:left w:val="none" w:sz="0" w:space="0" w:color="auto"/>
                <w:bottom w:val="none" w:sz="0" w:space="0" w:color="auto"/>
                <w:right w:val="none" w:sz="0" w:space="0" w:color="auto"/>
              </w:divBdr>
              <w:divsChild>
                <w:div w:id="924920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654864">
          <w:marLeft w:val="0"/>
          <w:marRight w:val="0"/>
          <w:marTop w:val="0"/>
          <w:marBottom w:val="0"/>
          <w:divBdr>
            <w:top w:val="none" w:sz="0" w:space="0" w:color="auto"/>
            <w:left w:val="none" w:sz="0" w:space="0" w:color="auto"/>
            <w:bottom w:val="none" w:sz="0" w:space="0" w:color="auto"/>
            <w:right w:val="none" w:sz="0" w:space="0" w:color="auto"/>
          </w:divBdr>
          <w:divsChild>
            <w:div w:id="1614165690">
              <w:marLeft w:val="0"/>
              <w:marRight w:val="0"/>
              <w:marTop w:val="0"/>
              <w:marBottom w:val="0"/>
              <w:divBdr>
                <w:top w:val="none" w:sz="0" w:space="0" w:color="auto"/>
                <w:left w:val="none" w:sz="0" w:space="0" w:color="auto"/>
                <w:bottom w:val="none" w:sz="0" w:space="0" w:color="auto"/>
                <w:right w:val="none" w:sz="0" w:space="0" w:color="auto"/>
              </w:divBdr>
            </w:div>
          </w:divsChild>
        </w:div>
        <w:div w:id="783231564">
          <w:marLeft w:val="0"/>
          <w:marRight w:val="0"/>
          <w:marTop w:val="0"/>
          <w:marBottom w:val="0"/>
          <w:divBdr>
            <w:top w:val="none" w:sz="0" w:space="0" w:color="auto"/>
            <w:left w:val="none" w:sz="0" w:space="0" w:color="auto"/>
            <w:bottom w:val="none" w:sz="0" w:space="0" w:color="auto"/>
            <w:right w:val="none" w:sz="0" w:space="0" w:color="auto"/>
          </w:divBdr>
        </w:div>
        <w:div w:id="869682429">
          <w:marLeft w:val="0"/>
          <w:marRight w:val="0"/>
          <w:marTop w:val="0"/>
          <w:marBottom w:val="0"/>
          <w:divBdr>
            <w:top w:val="none" w:sz="0" w:space="0" w:color="auto"/>
            <w:left w:val="none" w:sz="0" w:space="0" w:color="auto"/>
            <w:bottom w:val="none" w:sz="0" w:space="0" w:color="auto"/>
            <w:right w:val="none" w:sz="0" w:space="0" w:color="auto"/>
          </w:divBdr>
          <w:divsChild>
            <w:div w:id="279190268">
              <w:marLeft w:val="0"/>
              <w:marRight w:val="0"/>
              <w:marTop w:val="0"/>
              <w:marBottom w:val="0"/>
              <w:divBdr>
                <w:top w:val="none" w:sz="0" w:space="0" w:color="auto"/>
                <w:left w:val="none" w:sz="0" w:space="0" w:color="auto"/>
                <w:bottom w:val="none" w:sz="0" w:space="0" w:color="auto"/>
                <w:right w:val="none" w:sz="0" w:space="0" w:color="auto"/>
              </w:divBdr>
            </w:div>
          </w:divsChild>
        </w:div>
        <w:div w:id="932200994">
          <w:marLeft w:val="0"/>
          <w:marRight w:val="0"/>
          <w:marTop w:val="300"/>
          <w:marBottom w:val="0"/>
          <w:divBdr>
            <w:top w:val="none" w:sz="0" w:space="0" w:color="auto"/>
            <w:left w:val="none" w:sz="0" w:space="0" w:color="auto"/>
            <w:bottom w:val="none" w:sz="0" w:space="0" w:color="auto"/>
            <w:right w:val="none" w:sz="0" w:space="0" w:color="auto"/>
          </w:divBdr>
          <w:divsChild>
            <w:div w:id="1076980158">
              <w:marLeft w:val="0"/>
              <w:marRight w:val="0"/>
              <w:marTop w:val="0"/>
              <w:marBottom w:val="0"/>
              <w:divBdr>
                <w:top w:val="none" w:sz="0" w:space="0" w:color="auto"/>
                <w:left w:val="none" w:sz="0" w:space="0" w:color="auto"/>
                <w:bottom w:val="none" w:sz="0" w:space="0" w:color="auto"/>
                <w:right w:val="none" w:sz="0" w:space="0" w:color="auto"/>
              </w:divBdr>
              <w:divsChild>
                <w:div w:id="942152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253294">
          <w:marLeft w:val="0"/>
          <w:marRight w:val="0"/>
          <w:marTop w:val="0"/>
          <w:marBottom w:val="0"/>
          <w:divBdr>
            <w:top w:val="none" w:sz="0" w:space="0" w:color="auto"/>
            <w:left w:val="none" w:sz="0" w:space="0" w:color="auto"/>
            <w:bottom w:val="none" w:sz="0" w:space="0" w:color="auto"/>
            <w:right w:val="none" w:sz="0" w:space="0" w:color="auto"/>
          </w:divBdr>
          <w:divsChild>
            <w:div w:id="1776748956">
              <w:marLeft w:val="0"/>
              <w:marRight w:val="0"/>
              <w:marTop w:val="0"/>
              <w:marBottom w:val="0"/>
              <w:divBdr>
                <w:top w:val="none" w:sz="0" w:space="0" w:color="auto"/>
                <w:left w:val="none" w:sz="0" w:space="0" w:color="auto"/>
                <w:bottom w:val="none" w:sz="0" w:space="0" w:color="auto"/>
                <w:right w:val="none" w:sz="0" w:space="0" w:color="auto"/>
              </w:divBdr>
            </w:div>
          </w:divsChild>
        </w:div>
        <w:div w:id="1237278606">
          <w:marLeft w:val="0"/>
          <w:marRight w:val="0"/>
          <w:marTop w:val="0"/>
          <w:marBottom w:val="0"/>
          <w:divBdr>
            <w:top w:val="none" w:sz="0" w:space="0" w:color="auto"/>
            <w:left w:val="none" w:sz="0" w:space="0" w:color="auto"/>
            <w:bottom w:val="none" w:sz="0" w:space="0" w:color="auto"/>
            <w:right w:val="none" w:sz="0" w:space="0" w:color="auto"/>
          </w:divBdr>
        </w:div>
        <w:div w:id="1242256988">
          <w:marLeft w:val="0"/>
          <w:marRight w:val="0"/>
          <w:marTop w:val="300"/>
          <w:marBottom w:val="0"/>
          <w:divBdr>
            <w:top w:val="none" w:sz="0" w:space="0" w:color="auto"/>
            <w:left w:val="none" w:sz="0" w:space="0" w:color="auto"/>
            <w:bottom w:val="none" w:sz="0" w:space="0" w:color="auto"/>
            <w:right w:val="none" w:sz="0" w:space="0" w:color="auto"/>
          </w:divBdr>
          <w:divsChild>
            <w:div w:id="317609451">
              <w:marLeft w:val="0"/>
              <w:marRight w:val="0"/>
              <w:marTop w:val="0"/>
              <w:marBottom w:val="0"/>
              <w:divBdr>
                <w:top w:val="none" w:sz="0" w:space="0" w:color="auto"/>
                <w:left w:val="none" w:sz="0" w:space="0" w:color="auto"/>
                <w:bottom w:val="none" w:sz="0" w:space="0" w:color="auto"/>
                <w:right w:val="none" w:sz="0" w:space="0" w:color="auto"/>
              </w:divBdr>
              <w:divsChild>
                <w:div w:id="287664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3134853">
          <w:marLeft w:val="0"/>
          <w:marRight w:val="0"/>
          <w:marTop w:val="0"/>
          <w:marBottom w:val="0"/>
          <w:divBdr>
            <w:top w:val="none" w:sz="0" w:space="0" w:color="auto"/>
            <w:left w:val="none" w:sz="0" w:space="0" w:color="auto"/>
            <w:bottom w:val="none" w:sz="0" w:space="0" w:color="auto"/>
            <w:right w:val="none" w:sz="0" w:space="0" w:color="auto"/>
          </w:divBdr>
        </w:div>
        <w:div w:id="1526406763">
          <w:marLeft w:val="0"/>
          <w:marRight w:val="0"/>
          <w:marTop w:val="0"/>
          <w:marBottom w:val="0"/>
          <w:divBdr>
            <w:top w:val="none" w:sz="0" w:space="0" w:color="auto"/>
            <w:left w:val="none" w:sz="0" w:space="0" w:color="auto"/>
            <w:bottom w:val="none" w:sz="0" w:space="0" w:color="auto"/>
            <w:right w:val="none" w:sz="0" w:space="0" w:color="auto"/>
          </w:divBdr>
        </w:div>
        <w:div w:id="1606305912">
          <w:marLeft w:val="0"/>
          <w:marRight w:val="0"/>
          <w:marTop w:val="0"/>
          <w:marBottom w:val="0"/>
          <w:divBdr>
            <w:top w:val="none" w:sz="0" w:space="0" w:color="auto"/>
            <w:left w:val="none" w:sz="0" w:space="0" w:color="auto"/>
            <w:bottom w:val="none" w:sz="0" w:space="0" w:color="auto"/>
            <w:right w:val="none" w:sz="0" w:space="0" w:color="auto"/>
          </w:divBdr>
        </w:div>
        <w:div w:id="1767261541">
          <w:marLeft w:val="0"/>
          <w:marRight w:val="0"/>
          <w:marTop w:val="300"/>
          <w:marBottom w:val="0"/>
          <w:divBdr>
            <w:top w:val="none" w:sz="0" w:space="0" w:color="auto"/>
            <w:left w:val="none" w:sz="0" w:space="0" w:color="auto"/>
            <w:bottom w:val="none" w:sz="0" w:space="0" w:color="auto"/>
            <w:right w:val="none" w:sz="0" w:space="0" w:color="auto"/>
          </w:divBdr>
          <w:divsChild>
            <w:div w:id="1207251714">
              <w:marLeft w:val="0"/>
              <w:marRight w:val="0"/>
              <w:marTop w:val="0"/>
              <w:marBottom w:val="0"/>
              <w:divBdr>
                <w:top w:val="none" w:sz="0" w:space="0" w:color="auto"/>
                <w:left w:val="none" w:sz="0" w:space="0" w:color="auto"/>
                <w:bottom w:val="none" w:sz="0" w:space="0" w:color="auto"/>
                <w:right w:val="none" w:sz="0" w:space="0" w:color="auto"/>
              </w:divBdr>
              <w:divsChild>
                <w:div w:id="634605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575643">
          <w:marLeft w:val="0"/>
          <w:marRight w:val="0"/>
          <w:marTop w:val="0"/>
          <w:marBottom w:val="0"/>
          <w:divBdr>
            <w:top w:val="none" w:sz="0" w:space="0" w:color="auto"/>
            <w:left w:val="none" w:sz="0" w:space="0" w:color="auto"/>
            <w:bottom w:val="none" w:sz="0" w:space="0" w:color="auto"/>
            <w:right w:val="none" w:sz="0" w:space="0" w:color="auto"/>
          </w:divBdr>
        </w:div>
        <w:div w:id="2098013724">
          <w:marLeft w:val="0"/>
          <w:marRight w:val="0"/>
          <w:marTop w:val="0"/>
          <w:marBottom w:val="0"/>
          <w:divBdr>
            <w:top w:val="none" w:sz="0" w:space="0" w:color="auto"/>
            <w:left w:val="none" w:sz="0" w:space="0" w:color="auto"/>
            <w:bottom w:val="none" w:sz="0" w:space="0" w:color="auto"/>
            <w:right w:val="none" w:sz="0" w:space="0" w:color="auto"/>
          </w:divBdr>
          <w:divsChild>
            <w:div w:id="1359548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9617477">
      <w:bodyDiv w:val="1"/>
      <w:marLeft w:val="0"/>
      <w:marRight w:val="0"/>
      <w:marTop w:val="0"/>
      <w:marBottom w:val="0"/>
      <w:divBdr>
        <w:top w:val="none" w:sz="0" w:space="0" w:color="auto"/>
        <w:left w:val="none" w:sz="0" w:space="0" w:color="auto"/>
        <w:bottom w:val="none" w:sz="0" w:space="0" w:color="auto"/>
        <w:right w:val="none" w:sz="0" w:space="0" w:color="auto"/>
      </w:divBdr>
      <w:divsChild>
        <w:div w:id="45420385">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27282170">
          <w:marLeft w:val="0"/>
          <w:marRight w:val="0"/>
          <w:marTop w:val="300"/>
          <w:marBottom w:val="0"/>
          <w:divBdr>
            <w:top w:val="none" w:sz="0" w:space="0" w:color="auto"/>
            <w:left w:val="none" w:sz="0" w:space="0" w:color="auto"/>
            <w:bottom w:val="none" w:sz="0" w:space="0" w:color="auto"/>
            <w:right w:val="none" w:sz="0" w:space="0" w:color="auto"/>
          </w:divBdr>
          <w:divsChild>
            <w:div w:id="1211724398">
              <w:marLeft w:val="0"/>
              <w:marRight w:val="0"/>
              <w:marTop w:val="0"/>
              <w:marBottom w:val="0"/>
              <w:divBdr>
                <w:top w:val="none" w:sz="0" w:space="0" w:color="auto"/>
                <w:left w:val="none" w:sz="0" w:space="0" w:color="auto"/>
                <w:bottom w:val="none" w:sz="0" w:space="0" w:color="auto"/>
                <w:right w:val="none" w:sz="0" w:space="0" w:color="auto"/>
              </w:divBdr>
              <w:divsChild>
                <w:div w:id="1527256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485995">
          <w:marLeft w:val="0"/>
          <w:marRight w:val="0"/>
          <w:marTop w:val="0"/>
          <w:marBottom w:val="0"/>
          <w:divBdr>
            <w:top w:val="none" w:sz="0" w:space="0" w:color="auto"/>
            <w:left w:val="none" w:sz="0" w:space="0" w:color="auto"/>
            <w:bottom w:val="none" w:sz="0" w:space="0" w:color="auto"/>
            <w:right w:val="none" w:sz="0" w:space="0" w:color="auto"/>
          </w:divBdr>
          <w:divsChild>
            <w:div w:id="157579970">
              <w:marLeft w:val="0"/>
              <w:marRight w:val="0"/>
              <w:marTop w:val="0"/>
              <w:marBottom w:val="0"/>
              <w:divBdr>
                <w:top w:val="none" w:sz="0" w:space="0" w:color="auto"/>
                <w:left w:val="none" w:sz="0" w:space="0" w:color="auto"/>
                <w:bottom w:val="none" w:sz="0" w:space="0" w:color="auto"/>
                <w:right w:val="none" w:sz="0" w:space="0" w:color="auto"/>
              </w:divBdr>
            </w:div>
          </w:divsChild>
        </w:div>
        <w:div w:id="672032377">
          <w:marLeft w:val="0"/>
          <w:marRight w:val="0"/>
          <w:marTop w:val="0"/>
          <w:marBottom w:val="0"/>
          <w:divBdr>
            <w:top w:val="none" w:sz="0" w:space="0" w:color="auto"/>
            <w:left w:val="none" w:sz="0" w:space="0" w:color="auto"/>
            <w:bottom w:val="none" w:sz="0" w:space="0" w:color="auto"/>
            <w:right w:val="none" w:sz="0" w:space="0" w:color="auto"/>
          </w:divBdr>
          <w:divsChild>
            <w:div w:id="29767218">
              <w:marLeft w:val="0"/>
              <w:marRight w:val="0"/>
              <w:marTop w:val="0"/>
              <w:marBottom w:val="0"/>
              <w:divBdr>
                <w:top w:val="none" w:sz="0" w:space="0" w:color="auto"/>
                <w:left w:val="none" w:sz="0" w:space="0" w:color="auto"/>
                <w:bottom w:val="none" w:sz="0" w:space="0" w:color="auto"/>
                <w:right w:val="none" w:sz="0" w:space="0" w:color="auto"/>
              </w:divBdr>
            </w:div>
          </w:divsChild>
        </w:div>
        <w:div w:id="802310471">
          <w:marLeft w:val="0"/>
          <w:marRight w:val="0"/>
          <w:marTop w:val="300"/>
          <w:marBottom w:val="0"/>
          <w:divBdr>
            <w:top w:val="none" w:sz="0" w:space="0" w:color="auto"/>
            <w:left w:val="none" w:sz="0" w:space="0" w:color="auto"/>
            <w:bottom w:val="none" w:sz="0" w:space="0" w:color="auto"/>
            <w:right w:val="none" w:sz="0" w:space="0" w:color="auto"/>
          </w:divBdr>
          <w:divsChild>
            <w:div w:id="720785782">
              <w:marLeft w:val="0"/>
              <w:marRight w:val="0"/>
              <w:marTop w:val="0"/>
              <w:marBottom w:val="0"/>
              <w:divBdr>
                <w:top w:val="none" w:sz="0" w:space="0" w:color="auto"/>
                <w:left w:val="none" w:sz="0" w:space="0" w:color="auto"/>
                <w:bottom w:val="none" w:sz="0" w:space="0" w:color="auto"/>
                <w:right w:val="none" w:sz="0" w:space="0" w:color="auto"/>
              </w:divBdr>
              <w:divsChild>
                <w:div w:id="2142262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090650">
          <w:marLeft w:val="0"/>
          <w:marRight w:val="0"/>
          <w:marTop w:val="0"/>
          <w:marBottom w:val="0"/>
          <w:divBdr>
            <w:top w:val="none" w:sz="0" w:space="0" w:color="auto"/>
            <w:left w:val="none" w:sz="0" w:space="0" w:color="auto"/>
            <w:bottom w:val="none" w:sz="0" w:space="0" w:color="auto"/>
            <w:right w:val="none" w:sz="0" w:space="0" w:color="auto"/>
          </w:divBdr>
          <w:divsChild>
            <w:div w:id="1461145033">
              <w:marLeft w:val="0"/>
              <w:marRight w:val="0"/>
              <w:marTop w:val="0"/>
              <w:marBottom w:val="0"/>
              <w:divBdr>
                <w:top w:val="none" w:sz="0" w:space="0" w:color="auto"/>
                <w:left w:val="none" w:sz="0" w:space="0" w:color="auto"/>
                <w:bottom w:val="none" w:sz="0" w:space="0" w:color="auto"/>
                <w:right w:val="none" w:sz="0" w:space="0" w:color="auto"/>
              </w:divBdr>
            </w:div>
          </w:divsChild>
        </w:div>
        <w:div w:id="1086262867">
          <w:marLeft w:val="0"/>
          <w:marRight w:val="0"/>
          <w:marTop w:val="0"/>
          <w:marBottom w:val="0"/>
          <w:divBdr>
            <w:top w:val="none" w:sz="0" w:space="0" w:color="auto"/>
            <w:left w:val="none" w:sz="0" w:space="0" w:color="auto"/>
            <w:bottom w:val="none" w:sz="0" w:space="0" w:color="auto"/>
            <w:right w:val="none" w:sz="0" w:space="0" w:color="auto"/>
          </w:divBdr>
          <w:divsChild>
            <w:div w:id="1474833102">
              <w:marLeft w:val="0"/>
              <w:marRight w:val="0"/>
              <w:marTop w:val="0"/>
              <w:marBottom w:val="0"/>
              <w:divBdr>
                <w:top w:val="none" w:sz="0" w:space="0" w:color="auto"/>
                <w:left w:val="none" w:sz="0" w:space="0" w:color="auto"/>
                <w:bottom w:val="none" w:sz="0" w:space="0" w:color="auto"/>
                <w:right w:val="none" w:sz="0" w:space="0" w:color="auto"/>
              </w:divBdr>
            </w:div>
          </w:divsChild>
        </w:div>
        <w:div w:id="1098598258">
          <w:marLeft w:val="0"/>
          <w:marRight w:val="0"/>
          <w:marTop w:val="0"/>
          <w:marBottom w:val="0"/>
          <w:divBdr>
            <w:top w:val="none" w:sz="0" w:space="0" w:color="auto"/>
            <w:left w:val="none" w:sz="0" w:space="0" w:color="auto"/>
            <w:bottom w:val="none" w:sz="0" w:space="0" w:color="auto"/>
            <w:right w:val="none" w:sz="0" w:space="0" w:color="auto"/>
          </w:divBdr>
        </w:div>
        <w:div w:id="1245914250">
          <w:marLeft w:val="0"/>
          <w:marRight w:val="0"/>
          <w:marTop w:val="300"/>
          <w:marBottom w:val="0"/>
          <w:divBdr>
            <w:top w:val="none" w:sz="0" w:space="0" w:color="auto"/>
            <w:left w:val="none" w:sz="0" w:space="0" w:color="auto"/>
            <w:bottom w:val="none" w:sz="0" w:space="0" w:color="auto"/>
            <w:right w:val="none" w:sz="0" w:space="0" w:color="auto"/>
          </w:divBdr>
          <w:divsChild>
            <w:div w:id="331379225">
              <w:marLeft w:val="0"/>
              <w:marRight w:val="0"/>
              <w:marTop w:val="0"/>
              <w:marBottom w:val="0"/>
              <w:divBdr>
                <w:top w:val="none" w:sz="0" w:space="0" w:color="auto"/>
                <w:left w:val="none" w:sz="0" w:space="0" w:color="auto"/>
                <w:bottom w:val="none" w:sz="0" w:space="0" w:color="auto"/>
                <w:right w:val="none" w:sz="0" w:space="0" w:color="auto"/>
              </w:divBdr>
              <w:divsChild>
                <w:div w:id="819035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518148">
          <w:marLeft w:val="0"/>
          <w:marRight w:val="0"/>
          <w:marTop w:val="0"/>
          <w:marBottom w:val="0"/>
          <w:divBdr>
            <w:top w:val="none" w:sz="0" w:space="0" w:color="auto"/>
            <w:left w:val="none" w:sz="0" w:space="0" w:color="auto"/>
            <w:bottom w:val="none" w:sz="0" w:space="0" w:color="auto"/>
            <w:right w:val="none" w:sz="0" w:space="0" w:color="auto"/>
          </w:divBdr>
        </w:div>
        <w:div w:id="1860463389">
          <w:marLeft w:val="0"/>
          <w:marRight w:val="0"/>
          <w:marTop w:val="0"/>
          <w:marBottom w:val="0"/>
          <w:divBdr>
            <w:top w:val="none" w:sz="0" w:space="0" w:color="auto"/>
            <w:left w:val="none" w:sz="0" w:space="0" w:color="auto"/>
            <w:bottom w:val="none" w:sz="0" w:space="0" w:color="auto"/>
            <w:right w:val="none" w:sz="0" w:space="0" w:color="auto"/>
          </w:divBdr>
        </w:div>
        <w:div w:id="1895850850">
          <w:marLeft w:val="0"/>
          <w:marRight w:val="0"/>
          <w:marTop w:val="0"/>
          <w:marBottom w:val="0"/>
          <w:divBdr>
            <w:top w:val="none" w:sz="0" w:space="0" w:color="auto"/>
            <w:left w:val="none" w:sz="0" w:space="0" w:color="auto"/>
            <w:bottom w:val="none" w:sz="0" w:space="0" w:color="auto"/>
            <w:right w:val="none" w:sz="0" w:space="0" w:color="auto"/>
          </w:divBdr>
          <w:divsChild>
            <w:div w:id="1109744212">
              <w:marLeft w:val="0"/>
              <w:marRight w:val="0"/>
              <w:marTop w:val="0"/>
              <w:marBottom w:val="0"/>
              <w:divBdr>
                <w:top w:val="none" w:sz="0" w:space="0" w:color="auto"/>
                <w:left w:val="none" w:sz="0" w:space="0" w:color="auto"/>
                <w:bottom w:val="none" w:sz="0" w:space="0" w:color="auto"/>
                <w:right w:val="none" w:sz="0" w:space="0" w:color="auto"/>
              </w:divBdr>
            </w:div>
          </w:divsChild>
        </w:div>
        <w:div w:id="1953239978">
          <w:marLeft w:val="0"/>
          <w:marRight w:val="0"/>
          <w:marTop w:val="300"/>
          <w:marBottom w:val="0"/>
          <w:divBdr>
            <w:top w:val="none" w:sz="0" w:space="0" w:color="auto"/>
            <w:left w:val="none" w:sz="0" w:space="0" w:color="auto"/>
            <w:bottom w:val="none" w:sz="0" w:space="0" w:color="auto"/>
            <w:right w:val="none" w:sz="0" w:space="0" w:color="auto"/>
          </w:divBdr>
          <w:divsChild>
            <w:div w:id="280067204">
              <w:marLeft w:val="0"/>
              <w:marRight w:val="0"/>
              <w:marTop w:val="0"/>
              <w:marBottom w:val="0"/>
              <w:divBdr>
                <w:top w:val="none" w:sz="0" w:space="0" w:color="auto"/>
                <w:left w:val="none" w:sz="0" w:space="0" w:color="auto"/>
                <w:bottom w:val="none" w:sz="0" w:space="0" w:color="auto"/>
                <w:right w:val="none" w:sz="0" w:space="0" w:color="auto"/>
              </w:divBdr>
              <w:divsChild>
                <w:div w:id="1138843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7732813">
          <w:marLeft w:val="0"/>
          <w:marRight w:val="0"/>
          <w:marTop w:val="0"/>
          <w:marBottom w:val="0"/>
          <w:divBdr>
            <w:top w:val="none" w:sz="0" w:space="0" w:color="auto"/>
            <w:left w:val="none" w:sz="0" w:space="0" w:color="auto"/>
            <w:bottom w:val="none" w:sz="0" w:space="0" w:color="auto"/>
            <w:right w:val="none" w:sz="0" w:space="0" w:color="auto"/>
          </w:divBdr>
          <w:divsChild>
            <w:div w:id="1804301243">
              <w:marLeft w:val="0"/>
              <w:marRight w:val="0"/>
              <w:marTop w:val="0"/>
              <w:marBottom w:val="0"/>
              <w:divBdr>
                <w:top w:val="none" w:sz="0" w:space="0" w:color="auto"/>
                <w:left w:val="none" w:sz="0" w:space="0" w:color="auto"/>
                <w:bottom w:val="none" w:sz="0" w:space="0" w:color="auto"/>
                <w:right w:val="none" w:sz="0" w:space="0" w:color="auto"/>
              </w:divBdr>
            </w:div>
          </w:divsChild>
        </w:div>
        <w:div w:id="2018382808">
          <w:marLeft w:val="0"/>
          <w:marRight w:val="0"/>
          <w:marTop w:val="0"/>
          <w:marBottom w:val="0"/>
          <w:divBdr>
            <w:top w:val="none" w:sz="0" w:space="0" w:color="auto"/>
            <w:left w:val="none" w:sz="0" w:space="0" w:color="auto"/>
            <w:bottom w:val="none" w:sz="0" w:space="0" w:color="auto"/>
            <w:right w:val="none" w:sz="0" w:space="0" w:color="auto"/>
          </w:divBdr>
        </w:div>
        <w:div w:id="2078554897">
          <w:marLeft w:val="0"/>
          <w:marRight w:val="0"/>
          <w:marTop w:val="0"/>
          <w:marBottom w:val="0"/>
          <w:divBdr>
            <w:top w:val="none" w:sz="0" w:space="0" w:color="auto"/>
            <w:left w:val="none" w:sz="0" w:space="0" w:color="auto"/>
            <w:bottom w:val="none" w:sz="0" w:space="0" w:color="auto"/>
            <w:right w:val="none" w:sz="0" w:space="0" w:color="auto"/>
          </w:divBdr>
        </w:div>
        <w:div w:id="2102868826">
          <w:marLeft w:val="0"/>
          <w:marRight w:val="0"/>
          <w:marTop w:val="0"/>
          <w:marBottom w:val="0"/>
          <w:divBdr>
            <w:top w:val="none" w:sz="0" w:space="0" w:color="auto"/>
            <w:left w:val="none" w:sz="0" w:space="0" w:color="auto"/>
            <w:bottom w:val="none" w:sz="0" w:space="0" w:color="auto"/>
            <w:right w:val="none" w:sz="0" w:space="0" w:color="auto"/>
          </w:divBdr>
        </w:div>
      </w:divsChild>
    </w:div>
    <w:div w:id="1090077391">
      <w:bodyDiv w:val="1"/>
      <w:marLeft w:val="0"/>
      <w:marRight w:val="0"/>
      <w:marTop w:val="0"/>
      <w:marBottom w:val="0"/>
      <w:divBdr>
        <w:top w:val="none" w:sz="0" w:space="0" w:color="auto"/>
        <w:left w:val="none" w:sz="0" w:space="0" w:color="auto"/>
        <w:bottom w:val="none" w:sz="0" w:space="0" w:color="auto"/>
        <w:right w:val="none" w:sz="0" w:space="0" w:color="auto"/>
      </w:divBdr>
      <w:divsChild>
        <w:div w:id="1276669818">
          <w:marLeft w:val="0"/>
          <w:marRight w:val="0"/>
          <w:marTop w:val="0"/>
          <w:marBottom w:val="0"/>
          <w:divBdr>
            <w:top w:val="none" w:sz="0" w:space="0" w:color="auto"/>
            <w:left w:val="none" w:sz="0" w:space="0" w:color="auto"/>
            <w:bottom w:val="none" w:sz="0" w:space="0" w:color="auto"/>
            <w:right w:val="none" w:sz="0" w:space="0" w:color="auto"/>
          </w:divBdr>
        </w:div>
        <w:div w:id="1399863180">
          <w:marLeft w:val="0"/>
          <w:marRight w:val="0"/>
          <w:marTop w:val="0"/>
          <w:marBottom w:val="0"/>
          <w:divBdr>
            <w:top w:val="none" w:sz="0" w:space="0" w:color="auto"/>
            <w:left w:val="none" w:sz="0" w:space="0" w:color="auto"/>
            <w:bottom w:val="none" w:sz="0" w:space="0" w:color="auto"/>
            <w:right w:val="none" w:sz="0" w:space="0" w:color="auto"/>
          </w:divBdr>
          <w:divsChild>
            <w:div w:id="1300723472">
              <w:marLeft w:val="0"/>
              <w:marRight w:val="0"/>
              <w:marTop w:val="0"/>
              <w:marBottom w:val="0"/>
              <w:divBdr>
                <w:top w:val="none" w:sz="0" w:space="0" w:color="auto"/>
                <w:left w:val="none" w:sz="0" w:space="0" w:color="auto"/>
                <w:bottom w:val="none" w:sz="0" w:space="0" w:color="auto"/>
                <w:right w:val="none" w:sz="0" w:space="0" w:color="auto"/>
              </w:divBdr>
            </w:div>
          </w:divsChild>
        </w:div>
        <w:div w:id="181209224">
          <w:marLeft w:val="0"/>
          <w:marRight w:val="0"/>
          <w:marTop w:val="0"/>
          <w:marBottom w:val="0"/>
          <w:divBdr>
            <w:top w:val="none" w:sz="0" w:space="0" w:color="auto"/>
            <w:left w:val="none" w:sz="0" w:space="0" w:color="auto"/>
            <w:bottom w:val="none" w:sz="0" w:space="0" w:color="auto"/>
            <w:right w:val="none" w:sz="0" w:space="0" w:color="auto"/>
          </w:divBdr>
        </w:div>
        <w:div w:id="1185632373">
          <w:marLeft w:val="0"/>
          <w:marRight w:val="0"/>
          <w:marTop w:val="0"/>
          <w:marBottom w:val="0"/>
          <w:divBdr>
            <w:top w:val="none" w:sz="0" w:space="0" w:color="auto"/>
            <w:left w:val="none" w:sz="0" w:space="0" w:color="auto"/>
            <w:bottom w:val="none" w:sz="0" w:space="0" w:color="auto"/>
            <w:right w:val="none" w:sz="0" w:space="0" w:color="auto"/>
          </w:divBdr>
          <w:divsChild>
            <w:div w:id="1260217556">
              <w:marLeft w:val="0"/>
              <w:marRight w:val="0"/>
              <w:marTop w:val="0"/>
              <w:marBottom w:val="0"/>
              <w:divBdr>
                <w:top w:val="none" w:sz="0" w:space="0" w:color="auto"/>
                <w:left w:val="none" w:sz="0" w:space="0" w:color="auto"/>
                <w:bottom w:val="none" w:sz="0" w:space="0" w:color="auto"/>
                <w:right w:val="none" w:sz="0" w:space="0" w:color="auto"/>
              </w:divBdr>
            </w:div>
          </w:divsChild>
        </w:div>
        <w:div w:id="1045594033">
          <w:marLeft w:val="0"/>
          <w:marRight w:val="0"/>
          <w:marTop w:val="0"/>
          <w:marBottom w:val="0"/>
          <w:divBdr>
            <w:top w:val="none" w:sz="0" w:space="0" w:color="auto"/>
            <w:left w:val="none" w:sz="0" w:space="0" w:color="auto"/>
            <w:bottom w:val="none" w:sz="0" w:space="0" w:color="auto"/>
            <w:right w:val="none" w:sz="0" w:space="0" w:color="auto"/>
          </w:divBdr>
        </w:div>
        <w:div w:id="1796682030">
          <w:marLeft w:val="0"/>
          <w:marRight w:val="0"/>
          <w:marTop w:val="0"/>
          <w:marBottom w:val="0"/>
          <w:divBdr>
            <w:top w:val="none" w:sz="0" w:space="0" w:color="auto"/>
            <w:left w:val="none" w:sz="0" w:space="0" w:color="auto"/>
            <w:bottom w:val="none" w:sz="0" w:space="0" w:color="auto"/>
            <w:right w:val="none" w:sz="0" w:space="0" w:color="auto"/>
          </w:divBdr>
          <w:divsChild>
            <w:div w:id="1279683054">
              <w:marLeft w:val="0"/>
              <w:marRight w:val="0"/>
              <w:marTop w:val="0"/>
              <w:marBottom w:val="0"/>
              <w:divBdr>
                <w:top w:val="none" w:sz="0" w:space="0" w:color="auto"/>
                <w:left w:val="none" w:sz="0" w:space="0" w:color="auto"/>
                <w:bottom w:val="none" w:sz="0" w:space="0" w:color="auto"/>
                <w:right w:val="none" w:sz="0" w:space="0" w:color="auto"/>
              </w:divBdr>
            </w:div>
          </w:divsChild>
        </w:div>
        <w:div w:id="1092433784">
          <w:marLeft w:val="0"/>
          <w:marRight w:val="0"/>
          <w:marTop w:val="0"/>
          <w:marBottom w:val="0"/>
          <w:divBdr>
            <w:top w:val="none" w:sz="0" w:space="0" w:color="auto"/>
            <w:left w:val="none" w:sz="0" w:space="0" w:color="auto"/>
            <w:bottom w:val="none" w:sz="0" w:space="0" w:color="auto"/>
            <w:right w:val="none" w:sz="0" w:space="0" w:color="auto"/>
          </w:divBdr>
        </w:div>
        <w:div w:id="1891067027">
          <w:marLeft w:val="0"/>
          <w:marRight w:val="0"/>
          <w:marTop w:val="0"/>
          <w:marBottom w:val="0"/>
          <w:divBdr>
            <w:top w:val="none" w:sz="0" w:space="0" w:color="auto"/>
            <w:left w:val="none" w:sz="0" w:space="0" w:color="auto"/>
            <w:bottom w:val="none" w:sz="0" w:space="0" w:color="auto"/>
            <w:right w:val="none" w:sz="0" w:space="0" w:color="auto"/>
          </w:divBdr>
          <w:divsChild>
            <w:div w:id="316305882">
              <w:marLeft w:val="0"/>
              <w:marRight w:val="0"/>
              <w:marTop w:val="0"/>
              <w:marBottom w:val="0"/>
              <w:divBdr>
                <w:top w:val="none" w:sz="0" w:space="0" w:color="auto"/>
                <w:left w:val="none" w:sz="0" w:space="0" w:color="auto"/>
                <w:bottom w:val="none" w:sz="0" w:space="0" w:color="auto"/>
                <w:right w:val="none" w:sz="0" w:space="0" w:color="auto"/>
              </w:divBdr>
            </w:div>
          </w:divsChild>
        </w:div>
        <w:div w:id="115222401">
          <w:marLeft w:val="0"/>
          <w:marRight w:val="0"/>
          <w:marTop w:val="0"/>
          <w:marBottom w:val="0"/>
          <w:divBdr>
            <w:top w:val="none" w:sz="0" w:space="0" w:color="auto"/>
            <w:left w:val="none" w:sz="0" w:space="0" w:color="auto"/>
            <w:bottom w:val="none" w:sz="0" w:space="0" w:color="auto"/>
            <w:right w:val="none" w:sz="0" w:space="0" w:color="auto"/>
          </w:divBdr>
        </w:div>
        <w:div w:id="703361447">
          <w:marLeft w:val="0"/>
          <w:marRight w:val="0"/>
          <w:marTop w:val="0"/>
          <w:marBottom w:val="0"/>
          <w:divBdr>
            <w:top w:val="none" w:sz="0" w:space="0" w:color="auto"/>
            <w:left w:val="none" w:sz="0" w:space="0" w:color="auto"/>
            <w:bottom w:val="none" w:sz="0" w:space="0" w:color="auto"/>
            <w:right w:val="none" w:sz="0" w:space="0" w:color="auto"/>
          </w:divBdr>
          <w:divsChild>
            <w:div w:id="174541663">
              <w:marLeft w:val="0"/>
              <w:marRight w:val="0"/>
              <w:marTop w:val="0"/>
              <w:marBottom w:val="0"/>
              <w:divBdr>
                <w:top w:val="none" w:sz="0" w:space="0" w:color="auto"/>
                <w:left w:val="none" w:sz="0" w:space="0" w:color="auto"/>
                <w:bottom w:val="none" w:sz="0" w:space="0" w:color="auto"/>
                <w:right w:val="none" w:sz="0" w:space="0" w:color="auto"/>
              </w:divBdr>
            </w:div>
          </w:divsChild>
        </w:div>
        <w:div w:id="742726555">
          <w:marLeft w:val="0"/>
          <w:marRight w:val="0"/>
          <w:marTop w:val="0"/>
          <w:marBottom w:val="0"/>
          <w:divBdr>
            <w:top w:val="none" w:sz="0" w:space="0" w:color="auto"/>
            <w:left w:val="none" w:sz="0" w:space="0" w:color="auto"/>
            <w:bottom w:val="none" w:sz="0" w:space="0" w:color="auto"/>
            <w:right w:val="none" w:sz="0" w:space="0" w:color="auto"/>
          </w:divBdr>
        </w:div>
        <w:div w:id="534462932">
          <w:marLeft w:val="0"/>
          <w:marRight w:val="0"/>
          <w:marTop w:val="0"/>
          <w:marBottom w:val="0"/>
          <w:divBdr>
            <w:top w:val="none" w:sz="0" w:space="0" w:color="auto"/>
            <w:left w:val="none" w:sz="0" w:space="0" w:color="auto"/>
            <w:bottom w:val="none" w:sz="0" w:space="0" w:color="auto"/>
            <w:right w:val="none" w:sz="0" w:space="0" w:color="auto"/>
          </w:divBdr>
          <w:divsChild>
            <w:div w:id="459223588">
              <w:marLeft w:val="0"/>
              <w:marRight w:val="0"/>
              <w:marTop w:val="0"/>
              <w:marBottom w:val="0"/>
              <w:divBdr>
                <w:top w:val="none" w:sz="0" w:space="0" w:color="auto"/>
                <w:left w:val="none" w:sz="0" w:space="0" w:color="auto"/>
                <w:bottom w:val="none" w:sz="0" w:space="0" w:color="auto"/>
                <w:right w:val="none" w:sz="0" w:space="0" w:color="auto"/>
              </w:divBdr>
            </w:div>
          </w:divsChild>
        </w:div>
        <w:div w:id="2121294751">
          <w:marLeft w:val="0"/>
          <w:marRight w:val="0"/>
          <w:marTop w:val="0"/>
          <w:marBottom w:val="0"/>
          <w:divBdr>
            <w:top w:val="none" w:sz="0" w:space="0" w:color="auto"/>
            <w:left w:val="none" w:sz="0" w:space="0" w:color="auto"/>
            <w:bottom w:val="none" w:sz="0" w:space="0" w:color="auto"/>
            <w:right w:val="none" w:sz="0" w:space="0" w:color="auto"/>
          </w:divBdr>
        </w:div>
        <w:div w:id="2044354614">
          <w:marLeft w:val="0"/>
          <w:marRight w:val="0"/>
          <w:marTop w:val="0"/>
          <w:marBottom w:val="0"/>
          <w:divBdr>
            <w:top w:val="none" w:sz="0" w:space="0" w:color="auto"/>
            <w:left w:val="none" w:sz="0" w:space="0" w:color="auto"/>
            <w:bottom w:val="none" w:sz="0" w:space="0" w:color="auto"/>
            <w:right w:val="none" w:sz="0" w:space="0" w:color="auto"/>
          </w:divBdr>
          <w:divsChild>
            <w:div w:id="1585408888">
              <w:marLeft w:val="0"/>
              <w:marRight w:val="0"/>
              <w:marTop w:val="0"/>
              <w:marBottom w:val="0"/>
              <w:divBdr>
                <w:top w:val="none" w:sz="0" w:space="0" w:color="auto"/>
                <w:left w:val="none" w:sz="0" w:space="0" w:color="auto"/>
                <w:bottom w:val="none" w:sz="0" w:space="0" w:color="auto"/>
                <w:right w:val="none" w:sz="0" w:space="0" w:color="auto"/>
              </w:divBdr>
            </w:div>
          </w:divsChild>
        </w:div>
        <w:div w:id="1034354708">
          <w:marLeft w:val="0"/>
          <w:marRight w:val="0"/>
          <w:marTop w:val="300"/>
          <w:marBottom w:val="0"/>
          <w:divBdr>
            <w:top w:val="none" w:sz="0" w:space="0" w:color="auto"/>
            <w:left w:val="none" w:sz="0" w:space="0" w:color="auto"/>
            <w:bottom w:val="none" w:sz="0" w:space="0" w:color="auto"/>
            <w:right w:val="none" w:sz="0" w:space="0" w:color="auto"/>
          </w:divBdr>
          <w:divsChild>
            <w:div w:id="2003463444">
              <w:marLeft w:val="0"/>
              <w:marRight w:val="0"/>
              <w:marTop w:val="0"/>
              <w:marBottom w:val="0"/>
              <w:divBdr>
                <w:top w:val="none" w:sz="0" w:space="0" w:color="auto"/>
                <w:left w:val="none" w:sz="0" w:space="0" w:color="auto"/>
                <w:bottom w:val="none" w:sz="0" w:space="0" w:color="auto"/>
                <w:right w:val="none" w:sz="0" w:space="0" w:color="auto"/>
              </w:divBdr>
              <w:divsChild>
                <w:div w:id="347372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6249561">
          <w:marLeft w:val="0"/>
          <w:marRight w:val="0"/>
          <w:marTop w:val="300"/>
          <w:marBottom w:val="0"/>
          <w:divBdr>
            <w:top w:val="none" w:sz="0" w:space="0" w:color="auto"/>
            <w:left w:val="none" w:sz="0" w:space="0" w:color="auto"/>
            <w:bottom w:val="none" w:sz="0" w:space="0" w:color="auto"/>
            <w:right w:val="none" w:sz="0" w:space="0" w:color="auto"/>
          </w:divBdr>
          <w:divsChild>
            <w:div w:id="1545868904">
              <w:marLeft w:val="0"/>
              <w:marRight w:val="0"/>
              <w:marTop w:val="0"/>
              <w:marBottom w:val="0"/>
              <w:divBdr>
                <w:top w:val="none" w:sz="0" w:space="0" w:color="auto"/>
                <w:left w:val="none" w:sz="0" w:space="0" w:color="auto"/>
                <w:bottom w:val="none" w:sz="0" w:space="0" w:color="auto"/>
                <w:right w:val="none" w:sz="0" w:space="0" w:color="auto"/>
              </w:divBdr>
              <w:divsChild>
                <w:div w:id="427893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415230">
          <w:marLeft w:val="0"/>
          <w:marRight w:val="0"/>
          <w:marTop w:val="300"/>
          <w:marBottom w:val="0"/>
          <w:divBdr>
            <w:top w:val="none" w:sz="0" w:space="0" w:color="auto"/>
            <w:left w:val="none" w:sz="0" w:space="0" w:color="auto"/>
            <w:bottom w:val="none" w:sz="0" w:space="0" w:color="auto"/>
            <w:right w:val="none" w:sz="0" w:space="0" w:color="auto"/>
          </w:divBdr>
          <w:divsChild>
            <w:div w:id="1592007862">
              <w:marLeft w:val="0"/>
              <w:marRight w:val="0"/>
              <w:marTop w:val="0"/>
              <w:marBottom w:val="0"/>
              <w:divBdr>
                <w:top w:val="none" w:sz="0" w:space="0" w:color="auto"/>
                <w:left w:val="none" w:sz="0" w:space="0" w:color="auto"/>
                <w:bottom w:val="none" w:sz="0" w:space="0" w:color="auto"/>
                <w:right w:val="none" w:sz="0" w:space="0" w:color="auto"/>
              </w:divBdr>
              <w:divsChild>
                <w:div w:id="77039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1216997">
          <w:marLeft w:val="0"/>
          <w:marRight w:val="0"/>
          <w:marTop w:val="300"/>
          <w:marBottom w:val="0"/>
          <w:divBdr>
            <w:top w:val="none" w:sz="0" w:space="0" w:color="auto"/>
            <w:left w:val="none" w:sz="0" w:space="0" w:color="auto"/>
            <w:bottom w:val="none" w:sz="0" w:space="0" w:color="auto"/>
            <w:right w:val="none" w:sz="0" w:space="0" w:color="auto"/>
          </w:divBdr>
          <w:divsChild>
            <w:div w:id="464002965">
              <w:marLeft w:val="0"/>
              <w:marRight w:val="0"/>
              <w:marTop w:val="0"/>
              <w:marBottom w:val="0"/>
              <w:divBdr>
                <w:top w:val="none" w:sz="0" w:space="0" w:color="auto"/>
                <w:left w:val="none" w:sz="0" w:space="0" w:color="auto"/>
                <w:bottom w:val="none" w:sz="0" w:space="0" w:color="auto"/>
                <w:right w:val="none" w:sz="0" w:space="0" w:color="auto"/>
              </w:divBdr>
              <w:divsChild>
                <w:div w:id="975836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90471264">
      <w:bodyDiv w:val="1"/>
      <w:marLeft w:val="0"/>
      <w:marRight w:val="0"/>
      <w:marTop w:val="0"/>
      <w:marBottom w:val="0"/>
      <w:divBdr>
        <w:top w:val="none" w:sz="0" w:space="0" w:color="auto"/>
        <w:left w:val="none" w:sz="0" w:space="0" w:color="auto"/>
        <w:bottom w:val="none" w:sz="0" w:space="0" w:color="auto"/>
        <w:right w:val="none" w:sz="0" w:space="0" w:color="auto"/>
      </w:divBdr>
      <w:divsChild>
        <w:div w:id="1019350577">
          <w:marLeft w:val="0"/>
          <w:marRight w:val="0"/>
          <w:marTop w:val="0"/>
          <w:marBottom w:val="0"/>
          <w:divBdr>
            <w:top w:val="none" w:sz="0" w:space="0" w:color="auto"/>
            <w:left w:val="none" w:sz="0" w:space="0" w:color="auto"/>
            <w:bottom w:val="none" w:sz="0" w:space="0" w:color="auto"/>
            <w:right w:val="none" w:sz="0" w:space="0" w:color="auto"/>
          </w:divBdr>
        </w:div>
        <w:div w:id="208154015">
          <w:marLeft w:val="0"/>
          <w:marRight w:val="0"/>
          <w:marTop w:val="0"/>
          <w:marBottom w:val="0"/>
          <w:divBdr>
            <w:top w:val="none" w:sz="0" w:space="0" w:color="auto"/>
            <w:left w:val="none" w:sz="0" w:space="0" w:color="auto"/>
            <w:bottom w:val="none" w:sz="0" w:space="0" w:color="auto"/>
            <w:right w:val="none" w:sz="0" w:space="0" w:color="auto"/>
          </w:divBdr>
          <w:divsChild>
            <w:div w:id="152062271">
              <w:marLeft w:val="0"/>
              <w:marRight w:val="0"/>
              <w:marTop w:val="0"/>
              <w:marBottom w:val="0"/>
              <w:divBdr>
                <w:top w:val="none" w:sz="0" w:space="0" w:color="auto"/>
                <w:left w:val="none" w:sz="0" w:space="0" w:color="auto"/>
                <w:bottom w:val="none" w:sz="0" w:space="0" w:color="auto"/>
                <w:right w:val="none" w:sz="0" w:space="0" w:color="auto"/>
              </w:divBdr>
            </w:div>
          </w:divsChild>
        </w:div>
        <w:div w:id="990670999">
          <w:marLeft w:val="0"/>
          <w:marRight w:val="0"/>
          <w:marTop w:val="0"/>
          <w:marBottom w:val="0"/>
          <w:divBdr>
            <w:top w:val="none" w:sz="0" w:space="0" w:color="auto"/>
            <w:left w:val="none" w:sz="0" w:space="0" w:color="auto"/>
            <w:bottom w:val="none" w:sz="0" w:space="0" w:color="auto"/>
            <w:right w:val="none" w:sz="0" w:space="0" w:color="auto"/>
          </w:divBdr>
        </w:div>
        <w:div w:id="1209099737">
          <w:marLeft w:val="0"/>
          <w:marRight w:val="0"/>
          <w:marTop w:val="0"/>
          <w:marBottom w:val="0"/>
          <w:divBdr>
            <w:top w:val="none" w:sz="0" w:space="0" w:color="auto"/>
            <w:left w:val="none" w:sz="0" w:space="0" w:color="auto"/>
            <w:bottom w:val="none" w:sz="0" w:space="0" w:color="auto"/>
            <w:right w:val="none" w:sz="0" w:space="0" w:color="auto"/>
          </w:divBdr>
          <w:divsChild>
            <w:div w:id="1882858577">
              <w:marLeft w:val="0"/>
              <w:marRight w:val="0"/>
              <w:marTop w:val="0"/>
              <w:marBottom w:val="0"/>
              <w:divBdr>
                <w:top w:val="none" w:sz="0" w:space="0" w:color="auto"/>
                <w:left w:val="none" w:sz="0" w:space="0" w:color="auto"/>
                <w:bottom w:val="none" w:sz="0" w:space="0" w:color="auto"/>
                <w:right w:val="none" w:sz="0" w:space="0" w:color="auto"/>
              </w:divBdr>
            </w:div>
          </w:divsChild>
        </w:div>
        <w:div w:id="1275014211">
          <w:marLeft w:val="0"/>
          <w:marRight w:val="0"/>
          <w:marTop w:val="0"/>
          <w:marBottom w:val="0"/>
          <w:divBdr>
            <w:top w:val="none" w:sz="0" w:space="0" w:color="auto"/>
            <w:left w:val="none" w:sz="0" w:space="0" w:color="auto"/>
            <w:bottom w:val="none" w:sz="0" w:space="0" w:color="auto"/>
            <w:right w:val="none" w:sz="0" w:space="0" w:color="auto"/>
          </w:divBdr>
        </w:div>
        <w:div w:id="2015918589">
          <w:marLeft w:val="0"/>
          <w:marRight w:val="0"/>
          <w:marTop w:val="0"/>
          <w:marBottom w:val="0"/>
          <w:divBdr>
            <w:top w:val="none" w:sz="0" w:space="0" w:color="auto"/>
            <w:left w:val="none" w:sz="0" w:space="0" w:color="auto"/>
            <w:bottom w:val="none" w:sz="0" w:space="0" w:color="auto"/>
            <w:right w:val="none" w:sz="0" w:space="0" w:color="auto"/>
          </w:divBdr>
          <w:divsChild>
            <w:div w:id="458768078">
              <w:marLeft w:val="0"/>
              <w:marRight w:val="0"/>
              <w:marTop w:val="0"/>
              <w:marBottom w:val="0"/>
              <w:divBdr>
                <w:top w:val="none" w:sz="0" w:space="0" w:color="auto"/>
                <w:left w:val="none" w:sz="0" w:space="0" w:color="auto"/>
                <w:bottom w:val="none" w:sz="0" w:space="0" w:color="auto"/>
                <w:right w:val="none" w:sz="0" w:space="0" w:color="auto"/>
              </w:divBdr>
            </w:div>
          </w:divsChild>
        </w:div>
        <w:div w:id="445657975">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sChild>
            <w:div w:id="2092459088">
              <w:marLeft w:val="0"/>
              <w:marRight w:val="0"/>
              <w:marTop w:val="0"/>
              <w:marBottom w:val="0"/>
              <w:divBdr>
                <w:top w:val="none" w:sz="0" w:space="0" w:color="auto"/>
                <w:left w:val="none" w:sz="0" w:space="0" w:color="auto"/>
                <w:bottom w:val="none" w:sz="0" w:space="0" w:color="auto"/>
                <w:right w:val="none" w:sz="0" w:space="0" w:color="auto"/>
              </w:divBdr>
            </w:div>
          </w:divsChild>
        </w:div>
        <w:div w:id="1718701367">
          <w:marLeft w:val="0"/>
          <w:marRight w:val="0"/>
          <w:marTop w:val="0"/>
          <w:marBottom w:val="0"/>
          <w:divBdr>
            <w:top w:val="none" w:sz="0" w:space="0" w:color="auto"/>
            <w:left w:val="none" w:sz="0" w:space="0" w:color="auto"/>
            <w:bottom w:val="none" w:sz="0" w:space="0" w:color="auto"/>
            <w:right w:val="none" w:sz="0" w:space="0" w:color="auto"/>
          </w:divBdr>
        </w:div>
        <w:div w:id="932083410">
          <w:marLeft w:val="0"/>
          <w:marRight w:val="0"/>
          <w:marTop w:val="0"/>
          <w:marBottom w:val="0"/>
          <w:divBdr>
            <w:top w:val="none" w:sz="0" w:space="0" w:color="auto"/>
            <w:left w:val="none" w:sz="0" w:space="0" w:color="auto"/>
            <w:bottom w:val="none" w:sz="0" w:space="0" w:color="auto"/>
            <w:right w:val="none" w:sz="0" w:space="0" w:color="auto"/>
          </w:divBdr>
          <w:divsChild>
            <w:div w:id="1652709157">
              <w:marLeft w:val="0"/>
              <w:marRight w:val="0"/>
              <w:marTop w:val="0"/>
              <w:marBottom w:val="0"/>
              <w:divBdr>
                <w:top w:val="none" w:sz="0" w:space="0" w:color="auto"/>
                <w:left w:val="none" w:sz="0" w:space="0" w:color="auto"/>
                <w:bottom w:val="none" w:sz="0" w:space="0" w:color="auto"/>
                <w:right w:val="none" w:sz="0" w:space="0" w:color="auto"/>
              </w:divBdr>
            </w:div>
          </w:divsChild>
        </w:div>
        <w:div w:id="2086104840">
          <w:marLeft w:val="0"/>
          <w:marRight w:val="0"/>
          <w:marTop w:val="0"/>
          <w:marBottom w:val="0"/>
          <w:divBdr>
            <w:top w:val="none" w:sz="0" w:space="0" w:color="auto"/>
            <w:left w:val="none" w:sz="0" w:space="0" w:color="auto"/>
            <w:bottom w:val="none" w:sz="0" w:space="0" w:color="auto"/>
            <w:right w:val="none" w:sz="0" w:space="0" w:color="auto"/>
          </w:divBdr>
        </w:div>
        <w:div w:id="597718813">
          <w:marLeft w:val="0"/>
          <w:marRight w:val="0"/>
          <w:marTop w:val="0"/>
          <w:marBottom w:val="0"/>
          <w:divBdr>
            <w:top w:val="none" w:sz="0" w:space="0" w:color="auto"/>
            <w:left w:val="none" w:sz="0" w:space="0" w:color="auto"/>
            <w:bottom w:val="none" w:sz="0" w:space="0" w:color="auto"/>
            <w:right w:val="none" w:sz="0" w:space="0" w:color="auto"/>
          </w:divBdr>
          <w:divsChild>
            <w:div w:id="571812057">
              <w:marLeft w:val="0"/>
              <w:marRight w:val="0"/>
              <w:marTop w:val="0"/>
              <w:marBottom w:val="0"/>
              <w:divBdr>
                <w:top w:val="none" w:sz="0" w:space="0" w:color="auto"/>
                <w:left w:val="none" w:sz="0" w:space="0" w:color="auto"/>
                <w:bottom w:val="none" w:sz="0" w:space="0" w:color="auto"/>
                <w:right w:val="none" w:sz="0" w:space="0" w:color="auto"/>
              </w:divBdr>
            </w:div>
          </w:divsChild>
        </w:div>
        <w:div w:id="872301748">
          <w:marLeft w:val="0"/>
          <w:marRight w:val="0"/>
          <w:marTop w:val="0"/>
          <w:marBottom w:val="0"/>
          <w:divBdr>
            <w:top w:val="none" w:sz="0" w:space="0" w:color="auto"/>
            <w:left w:val="none" w:sz="0" w:space="0" w:color="auto"/>
            <w:bottom w:val="none" w:sz="0" w:space="0" w:color="auto"/>
            <w:right w:val="none" w:sz="0" w:space="0" w:color="auto"/>
          </w:divBdr>
        </w:div>
        <w:div w:id="1589458814">
          <w:marLeft w:val="0"/>
          <w:marRight w:val="0"/>
          <w:marTop w:val="0"/>
          <w:marBottom w:val="0"/>
          <w:divBdr>
            <w:top w:val="none" w:sz="0" w:space="0" w:color="auto"/>
            <w:left w:val="none" w:sz="0" w:space="0" w:color="auto"/>
            <w:bottom w:val="none" w:sz="0" w:space="0" w:color="auto"/>
            <w:right w:val="none" w:sz="0" w:space="0" w:color="auto"/>
          </w:divBdr>
          <w:divsChild>
            <w:div w:id="1140343485">
              <w:marLeft w:val="0"/>
              <w:marRight w:val="0"/>
              <w:marTop w:val="0"/>
              <w:marBottom w:val="0"/>
              <w:divBdr>
                <w:top w:val="none" w:sz="0" w:space="0" w:color="auto"/>
                <w:left w:val="none" w:sz="0" w:space="0" w:color="auto"/>
                <w:bottom w:val="none" w:sz="0" w:space="0" w:color="auto"/>
                <w:right w:val="none" w:sz="0" w:space="0" w:color="auto"/>
              </w:divBdr>
            </w:div>
          </w:divsChild>
        </w:div>
        <w:div w:id="2097896949">
          <w:marLeft w:val="0"/>
          <w:marRight w:val="0"/>
          <w:marTop w:val="300"/>
          <w:marBottom w:val="0"/>
          <w:divBdr>
            <w:top w:val="none" w:sz="0" w:space="0" w:color="auto"/>
            <w:left w:val="none" w:sz="0" w:space="0" w:color="auto"/>
            <w:bottom w:val="none" w:sz="0" w:space="0" w:color="auto"/>
            <w:right w:val="none" w:sz="0" w:space="0" w:color="auto"/>
          </w:divBdr>
          <w:divsChild>
            <w:div w:id="1504278062">
              <w:marLeft w:val="0"/>
              <w:marRight w:val="0"/>
              <w:marTop w:val="0"/>
              <w:marBottom w:val="0"/>
              <w:divBdr>
                <w:top w:val="none" w:sz="0" w:space="0" w:color="auto"/>
                <w:left w:val="none" w:sz="0" w:space="0" w:color="auto"/>
                <w:bottom w:val="none" w:sz="0" w:space="0" w:color="auto"/>
                <w:right w:val="none" w:sz="0" w:space="0" w:color="auto"/>
              </w:divBdr>
              <w:divsChild>
                <w:div w:id="2003384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7665720">
          <w:marLeft w:val="0"/>
          <w:marRight w:val="0"/>
          <w:marTop w:val="300"/>
          <w:marBottom w:val="0"/>
          <w:divBdr>
            <w:top w:val="none" w:sz="0" w:space="0" w:color="auto"/>
            <w:left w:val="none" w:sz="0" w:space="0" w:color="auto"/>
            <w:bottom w:val="none" w:sz="0" w:space="0" w:color="auto"/>
            <w:right w:val="none" w:sz="0" w:space="0" w:color="auto"/>
          </w:divBdr>
          <w:divsChild>
            <w:div w:id="1344891459">
              <w:marLeft w:val="0"/>
              <w:marRight w:val="0"/>
              <w:marTop w:val="0"/>
              <w:marBottom w:val="0"/>
              <w:divBdr>
                <w:top w:val="none" w:sz="0" w:space="0" w:color="auto"/>
                <w:left w:val="none" w:sz="0" w:space="0" w:color="auto"/>
                <w:bottom w:val="none" w:sz="0" w:space="0" w:color="auto"/>
                <w:right w:val="none" w:sz="0" w:space="0" w:color="auto"/>
              </w:divBdr>
              <w:divsChild>
                <w:div w:id="458498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112578">
          <w:marLeft w:val="0"/>
          <w:marRight w:val="0"/>
          <w:marTop w:val="300"/>
          <w:marBottom w:val="0"/>
          <w:divBdr>
            <w:top w:val="none" w:sz="0" w:space="0" w:color="auto"/>
            <w:left w:val="none" w:sz="0" w:space="0" w:color="auto"/>
            <w:bottom w:val="none" w:sz="0" w:space="0" w:color="auto"/>
            <w:right w:val="none" w:sz="0" w:space="0" w:color="auto"/>
          </w:divBdr>
          <w:divsChild>
            <w:div w:id="1596746576">
              <w:marLeft w:val="0"/>
              <w:marRight w:val="0"/>
              <w:marTop w:val="0"/>
              <w:marBottom w:val="0"/>
              <w:divBdr>
                <w:top w:val="none" w:sz="0" w:space="0" w:color="auto"/>
                <w:left w:val="none" w:sz="0" w:space="0" w:color="auto"/>
                <w:bottom w:val="none" w:sz="0" w:space="0" w:color="auto"/>
                <w:right w:val="none" w:sz="0" w:space="0" w:color="auto"/>
              </w:divBdr>
              <w:divsChild>
                <w:div w:id="604650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9557439">
          <w:marLeft w:val="0"/>
          <w:marRight w:val="0"/>
          <w:marTop w:val="300"/>
          <w:marBottom w:val="0"/>
          <w:divBdr>
            <w:top w:val="none" w:sz="0" w:space="0" w:color="auto"/>
            <w:left w:val="none" w:sz="0" w:space="0" w:color="auto"/>
            <w:bottom w:val="none" w:sz="0" w:space="0" w:color="auto"/>
            <w:right w:val="none" w:sz="0" w:space="0" w:color="auto"/>
          </w:divBdr>
          <w:divsChild>
            <w:div w:id="1165322135">
              <w:marLeft w:val="0"/>
              <w:marRight w:val="0"/>
              <w:marTop w:val="0"/>
              <w:marBottom w:val="0"/>
              <w:divBdr>
                <w:top w:val="none" w:sz="0" w:space="0" w:color="auto"/>
                <w:left w:val="none" w:sz="0" w:space="0" w:color="auto"/>
                <w:bottom w:val="none" w:sz="0" w:space="0" w:color="auto"/>
                <w:right w:val="none" w:sz="0" w:space="0" w:color="auto"/>
              </w:divBdr>
              <w:divsChild>
                <w:div w:id="2123524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94133565">
      <w:bodyDiv w:val="1"/>
      <w:marLeft w:val="0"/>
      <w:marRight w:val="0"/>
      <w:marTop w:val="0"/>
      <w:marBottom w:val="0"/>
      <w:divBdr>
        <w:top w:val="none" w:sz="0" w:space="0" w:color="auto"/>
        <w:left w:val="none" w:sz="0" w:space="0" w:color="auto"/>
        <w:bottom w:val="none" w:sz="0" w:space="0" w:color="auto"/>
        <w:right w:val="none" w:sz="0" w:space="0" w:color="auto"/>
      </w:divBdr>
    </w:div>
    <w:div w:id="1094940109">
      <w:bodyDiv w:val="1"/>
      <w:marLeft w:val="0"/>
      <w:marRight w:val="0"/>
      <w:marTop w:val="0"/>
      <w:marBottom w:val="0"/>
      <w:divBdr>
        <w:top w:val="none" w:sz="0" w:space="0" w:color="auto"/>
        <w:left w:val="none" w:sz="0" w:space="0" w:color="auto"/>
        <w:bottom w:val="none" w:sz="0" w:space="0" w:color="auto"/>
        <w:right w:val="none" w:sz="0" w:space="0" w:color="auto"/>
      </w:divBdr>
      <w:divsChild>
        <w:div w:id="150761238">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464811082">
          <w:marLeft w:val="0"/>
          <w:marRight w:val="0"/>
          <w:marTop w:val="0"/>
          <w:marBottom w:val="0"/>
          <w:divBdr>
            <w:top w:val="none" w:sz="0" w:space="0" w:color="auto"/>
            <w:left w:val="none" w:sz="0" w:space="0" w:color="auto"/>
            <w:bottom w:val="none" w:sz="0" w:space="0" w:color="auto"/>
            <w:right w:val="none" w:sz="0" w:space="0" w:color="auto"/>
          </w:divBdr>
          <w:divsChild>
            <w:div w:id="61684554">
              <w:marLeft w:val="0"/>
              <w:marRight w:val="0"/>
              <w:marTop w:val="0"/>
              <w:marBottom w:val="0"/>
              <w:divBdr>
                <w:top w:val="none" w:sz="0" w:space="0" w:color="auto"/>
                <w:left w:val="none" w:sz="0" w:space="0" w:color="auto"/>
                <w:bottom w:val="none" w:sz="0" w:space="0" w:color="auto"/>
                <w:right w:val="none" w:sz="0" w:space="0" w:color="auto"/>
              </w:divBdr>
            </w:div>
          </w:divsChild>
        </w:div>
        <w:div w:id="574238952">
          <w:marLeft w:val="0"/>
          <w:marRight w:val="0"/>
          <w:marTop w:val="0"/>
          <w:marBottom w:val="0"/>
          <w:divBdr>
            <w:top w:val="none" w:sz="0" w:space="0" w:color="auto"/>
            <w:left w:val="none" w:sz="0" w:space="0" w:color="auto"/>
            <w:bottom w:val="none" w:sz="0" w:space="0" w:color="auto"/>
            <w:right w:val="none" w:sz="0" w:space="0" w:color="auto"/>
          </w:divBdr>
        </w:div>
        <w:div w:id="583879351">
          <w:marLeft w:val="0"/>
          <w:marRight w:val="0"/>
          <w:marTop w:val="0"/>
          <w:marBottom w:val="0"/>
          <w:divBdr>
            <w:top w:val="none" w:sz="0" w:space="0" w:color="auto"/>
            <w:left w:val="none" w:sz="0" w:space="0" w:color="auto"/>
            <w:bottom w:val="none" w:sz="0" w:space="0" w:color="auto"/>
            <w:right w:val="none" w:sz="0" w:space="0" w:color="auto"/>
          </w:divBdr>
          <w:divsChild>
            <w:div w:id="1080563604">
              <w:marLeft w:val="0"/>
              <w:marRight w:val="0"/>
              <w:marTop w:val="0"/>
              <w:marBottom w:val="0"/>
              <w:divBdr>
                <w:top w:val="none" w:sz="0" w:space="0" w:color="auto"/>
                <w:left w:val="none" w:sz="0" w:space="0" w:color="auto"/>
                <w:bottom w:val="none" w:sz="0" w:space="0" w:color="auto"/>
                <w:right w:val="none" w:sz="0" w:space="0" w:color="auto"/>
              </w:divBdr>
            </w:div>
          </w:divsChild>
        </w:div>
        <w:div w:id="1043167130">
          <w:marLeft w:val="0"/>
          <w:marRight w:val="0"/>
          <w:marTop w:val="0"/>
          <w:marBottom w:val="0"/>
          <w:divBdr>
            <w:top w:val="none" w:sz="0" w:space="0" w:color="auto"/>
            <w:left w:val="none" w:sz="0" w:space="0" w:color="auto"/>
            <w:bottom w:val="none" w:sz="0" w:space="0" w:color="auto"/>
            <w:right w:val="none" w:sz="0" w:space="0" w:color="auto"/>
          </w:divBdr>
          <w:divsChild>
            <w:div w:id="1552427149">
              <w:marLeft w:val="0"/>
              <w:marRight w:val="0"/>
              <w:marTop w:val="0"/>
              <w:marBottom w:val="0"/>
              <w:divBdr>
                <w:top w:val="none" w:sz="0" w:space="0" w:color="auto"/>
                <w:left w:val="none" w:sz="0" w:space="0" w:color="auto"/>
                <w:bottom w:val="none" w:sz="0" w:space="0" w:color="auto"/>
                <w:right w:val="none" w:sz="0" w:space="0" w:color="auto"/>
              </w:divBdr>
            </w:div>
          </w:divsChild>
        </w:div>
        <w:div w:id="1202085758">
          <w:marLeft w:val="0"/>
          <w:marRight w:val="0"/>
          <w:marTop w:val="0"/>
          <w:marBottom w:val="0"/>
          <w:divBdr>
            <w:top w:val="none" w:sz="0" w:space="0" w:color="auto"/>
            <w:left w:val="none" w:sz="0" w:space="0" w:color="auto"/>
            <w:bottom w:val="none" w:sz="0" w:space="0" w:color="auto"/>
            <w:right w:val="none" w:sz="0" w:space="0" w:color="auto"/>
          </w:divBdr>
          <w:divsChild>
            <w:div w:id="645091696">
              <w:marLeft w:val="0"/>
              <w:marRight w:val="0"/>
              <w:marTop w:val="0"/>
              <w:marBottom w:val="0"/>
              <w:divBdr>
                <w:top w:val="none" w:sz="0" w:space="0" w:color="auto"/>
                <w:left w:val="none" w:sz="0" w:space="0" w:color="auto"/>
                <w:bottom w:val="none" w:sz="0" w:space="0" w:color="auto"/>
                <w:right w:val="none" w:sz="0" w:space="0" w:color="auto"/>
              </w:divBdr>
            </w:div>
          </w:divsChild>
        </w:div>
        <w:div w:id="1402294094">
          <w:marLeft w:val="0"/>
          <w:marRight w:val="0"/>
          <w:marTop w:val="0"/>
          <w:marBottom w:val="0"/>
          <w:divBdr>
            <w:top w:val="none" w:sz="0" w:space="0" w:color="auto"/>
            <w:left w:val="none" w:sz="0" w:space="0" w:color="auto"/>
            <w:bottom w:val="none" w:sz="0" w:space="0" w:color="auto"/>
            <w:right w:val="none" w:sz="0" w:space="0" w:color="auto"/>
          </w:divBdr>
          <w:divsChild>
            <w:div w:id="854927879">
              <w:marLeft w:val="0"/>
              <w:marRight w:val="0"/>
              <w:marTop w:val="0"/>
              <w:marBottom w:val="0"/>
              <w:divBdr>
                <w:top w:val="none" w:sz="0" w:space="0" w:color="auto"/>
                <w:left w:val="none" w:sz="0" w:space="0" w:color="auto"/>
                <w:bottom w:val="none" w:sz="0" w:space="0" w:color="auto"/>
                <w:right w:val="none" w:sz="0" w:space="0" w:color="auto"/>
              </w:divBdr>
            </w:div>
          </w:divsChild>
        </w:div>
        <w:div w:id="1578512305">
          <w:marLeft w:val="0"/>
          <w:marRight w:val="0"/>
          <w:marTop w:val="0"/>
          <w:marBottom w:val="0"/>
          <w:divBdr>
            <w:top w:val="none" w:sz="0" w:space="0" w:color="auto"/>
            <w:left w:val="none" w:sz="0" w:space="0" w:color="auto"/>
            <w:bottom w:val="none" w:sz="0" w:space="0" w:color="auto"/>
            <w:right w:val="none" w:sz="0" w:space="0" w:color="auto"/>
          </w:divBdr>
        </w:div>
        <w:div w:id="1727530883">
          <w:marLeft w:val="0"/>
          <w:marRight w:val="0"/>
          <w:marTop w:val="0"/>
          <w:marBottom w:val="0"/>
          <w:divBdr>
            <w:top w:val="none" w:sz="0" w:space="0" w:color="auto"/>
            <w:left w:val="none" w:sz="0" w:space="0" w:color="auto"/>
            <w:bottom w:val="none" w:sz="0" w:space="0" w:color="auto"/>
            <w:right w:val="none" w:sz="0" w:space="0" w:color="auto"/>
          </w:divBdr>
        </w:div>
        <w:div w:id="1844973624">
          <w:marLeft w:val="0"/>
          <w:marRight w:val="0"/>
          <w:marTop w:val="300"/>
          <w:marBottom w:val="0"/>
          <w:divBdr>
            <w:top w:val="none" w:sz="0" w:space="0" w:color="auto"/>
            <w:left w:val="none" w:sz="0" w:space="0" w:color="auto"/>
            <w:bottom w:val="none" w:sz="0" w:space="0" w:color="auto"/>
            <w:right w:val="none" w:sz="0" w:space="0" w:color="auto"/>
          </w:divBdr>
          <w:divsChild>
            <w:div w:id="1463230783">
              <w:marLeft w:val="0"/>
              <w:marRight w:val="0"/>
              <w:marTop w:val="0"/>
              <w:marBottom w:val="0"/>
              <w:divBdr>
                <w:top w:val="none" w:sz="0" w:space="0" w:color="auto"/>
                <w:left w:val="none" w:sz="0" w:space="0" w:color="auto"/>
                <w:bottom w:val="none" w:sz="0" w:space="0" w:color="auto"/>
                <w:right w:val="none" w:sz="0" w:space="0" w:color="auto"/>
              </w:divBdr>
              <w:divsChild>
                <w:div w:id="1668166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670721">
          <w:marLeft w:val="0"/>
          <w:marRight w:val="0"/>
          <w:marTop w:val="0"/>
          <w:marBottom w:val="0"/>
          <w:divBdr>
            <w:top w:val="none" w:sz="0" w:space="0" w:color="auto"/>
            <w:left w:val="none" w:sz="0" w:space="0" w:color="auto"/>
            <w:bottom w:val="none" w:sz="0" w:space="0" w:color="auto"/>
            <w:right w:val="none" w:sz="0" w:space="0" w:color="auto"/>
          </w:divBdr>
          <w:divsChild>
            <w:div w:id="815295809">
              <w:marLeft w:val="0"/>
              <w:marRight w:val="0"/>
              <w:marTop w:val="0"/>
              <w:marBottom w:val="0"/>
              <w:divBdr>
                <w:top w:val="none" w:sz="0" w:space="0" w:color="auto"/>
                <w:left w:val="none" w:sz="0" w:space="0" w:color="auto"/>
                <w:bottom w:val="none" w:sz="0" w:space="0" w:color="auto"/>
                <w:right w:val="none" w:sz="0" w:space="0" w:color="auto"/>
              </w:divBdr>
            </w:div>
          </w:divsChild>
        </w:div>
        <w:div w:id="2037339997">
          <w:marLeft w:val="0"/>
          <w:marRight w:val="0"/>
          <w:marTop w:val="0"/>
          <w:marBottom w:val="0"/>
          <w:divBdr>
            <w:top w:val="none" w:sz="0" w:space="0" w:color="auto"/>
            <w:left w:val="none" w:sz="0" w:space="0" w:color="auto"/>
            <w:bottom w:val="none" w:sz="0" w:space="0" w:color="auto"/>
            <w:right w:val="none" w:sz="0" w:space="0" w:color="auto"/>
          </w:divBdr>
        </w:div>
        <w:div w:id="2063208036">
          <w:marLeft w:val="0"/>
          <w:marRight w:val="0"/>
          <w:marTop w:val="0"/>
          <w:marBottom w:val="0"/>
          <w:divBdr>
            <w:top w:val="none" w:sz="0" w:space="0" w:color="auto"/>
            <w:left w:val="none" w:sz="0" w:space="0" w:color="auto"/>
            <w:bottom w:val="none" w:sz="0" w:space="0" w:color="auto"/>
            <w:right w:val="none" w:sz="0" w:space="0" w:color="auto"/>
          </w:divBdr>
          <w:divsChild>
            <w:div w:id="1238518799">
              <w:marLeft w:val="0"/>
              <w:marRight w:val="0"/>
              <w:marTop w:val="0"/>
              <w:marBottom w:val="0"/>
              <w:divBdr>
                <w:top w:val="none" w:sz="0" w:space="0" w:color="auto"/>
                <w:left w:val="none" w:sz="0" w:space="0" w:color="auto"/>
                <w:bottom w:val="none" w:sz="0" w:space="0" w:color="auto"/>
                <w:right w:val="none" w:sz="0" w:space="0" w:color="auto"/>
              </w:divBdr>
            </w:div>
          </w:divsChild>
        </w:div>
        <w:div w:id="2098205423">
          <w:marLeft w:val="0"/>
          <w:marRight w:val="0"/>
          <w:marTop w:val="300"/>
          <w:marBottom w:val="0"/>
          <w:divBdr>
            <w:top w:val="none" w:sz="0" w:space="0" w:color="auto"/>
            <w:left w:val="none" w:sz="0" w:space="0" w:color="auto"/>
            <w:bottom w:val="none" w:sz="0" w:space="0" w:color="auto"/>
            <w:right w:val="none" w:sz="0" w:space="0" w:color="auto"/>
          </w:divBdr>
          <w:divsChild>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225630">
          <w:marLeft w:val="0"/>
          <w:marRight w:val="0"/>
          <w:marTop w:val="0"/>
          <w:marBottom w:val="0"/>
          <w:divBdr>
            <w:top w:val="none" w:sz="0" w:space="0" w:color="auto"/>
            <w:left w:val="none" w:sz="0" w:space="0" w:color="auto"/>
            <w:bottom w:val="none" w:sz="0" w:space="0" w:color="auto"/>
            <w:right w:val="none" w:sz="0" w:space="0" w:color="auto"/>
          </w:divBdr>
        </w:div>
      </w:divsChild>
    </w:div>
    <w:div w:id="1101338031">
      <w:bodyDiv w:val="1"/>
      <w:marLeft w:val="0"/>
      <w:marRight w:val="0"/>
      <w:marTop w:val="0"/>
      <w:marBottom w:val="0"/>
      <w:divBdr>
        <w:top w:val="none" w:sz="0" w:space="0" w:color="auto"/>
        <w:left w:val="none" w:sz="0" w:space="0" w:color="auto"/>
        <w:bottom w:val="none" w:sz="0" w:space="0" w:color="auto"/>
        <w:right w:val="none" w:sz="0" w:space="0" w:color="auto"/>
      </w:divBdr>
      <w:divsChild>
        <w:div w:id="78258796">
          <w:marLeft w:val="0"/>
          <w:marRight w:val="0"/>
          <w:marTop w:val="0"/>
          <w:marBottom w:val="0"/>
          <w:divBdr>
            <w:top w:val="none" w:sz="0" w:space="0" w:color="auto"/>
            <w:left w:val="none" w:sz="0" w:space="0" w:color="auto"/>
            <w:bottom w:val="none" w:sz="0" w:space="0" w:color="auto"/>
            <w:right w:val="none" w:sz="0" w:space="0" w:color="auto"/>
          </w:divBdr>
          <w:divsChild>
            <w:div w:id="1100951972">
              <w:marLeft w:val="0"/>
              <w:marRight w:val="0"/>
              <w:marTop w:val="0"/>
              <w:marBottom w:val="0"/>
              <w:divBdr>
                <w:top w:val="none" w:sz="0" w:space="0" w:color="auto"/>
                <w:left w:val="none" w:sz="0" w:space="0" w:color="auto"/>
                <w:bottom w:val="none" w:sz="0" w:space="0" w:color="auto"/>
                <w:right w:val="none" w:sz="0" w:space="0" w:color="auto"/>
              </w:divBdr>
            </w:div>
          </w:divsChild>
        </w:div>
        <w:div w:id="143816848">
          <w:marLeft w:val="0"/>
          <w:marRight w:val="0"/>
          <w:marTop w:val="0"/>
          <w:marBottom w:val="0"/>
          <w:divBdr>
            <w:top w:val="none" w:sz="0" w:space="0" w:color="auto"/>
            <w:left w:val="none" w:sz="0" w:space="0" w:color="auto"/>
            <w:bottom w:val="none" w:sz="0" w:space="0" w:color="auto"/>
            <w:right w:val="none" w:sz="0" w:space="0" w:color="auto"/>
          </w:divBdr>
        </w:div>
        <w:div w:id="367527960">
          <w:marLeft w:val="0"/>
          <w:marRight w:val="0"/>
          <w:marTop w:val="0"/>
          <w:marBottom w:val="0"/>
          <w:divBdr>
            <w:top w:val="none" w:sz="0" w:space="0" w:color="auto"/>
            <w:left w:val="none" w:sz="0" w:space="0" w:color="auto"/>
            <w:bottom w:val="none" w:sz="0" w:space="0" w:color="auto"/>
            <w:right w:val="none" w:sz="0" w:space="0" w:color="auto"/>
          </w:divBdr>
        </w:div>
        <w:div w:id="515316057">
          <w:marLeft w:val="0"/>
          <w:marRight w:val="0"/>
          <w:marTop w:val="0"/>
          <w:marBottom w:val="0"/>
          <w:divBdr>
            <w:top w:val="none" w:sz="0" w:space="0" w:color="auto"/>
            <w:left w:val="none" w:sz="0" w:space="0" w:color="auto"/>
            <w:bottom w:val="none" w:sz="0" w:space="0" w:color="auto"/>
            <w:right w:val="none" w:sz="0" w:space="0" w:color="auto"/>
          </w:divBdr>
        </w:div>
        <w:div w:id="517617169">
          <w:marLeft w:val="0"/>
          <w:marRight w:val="0"/>
          <w:marTop w:val="0"/>
          <w:marBottom w:val="0"/>
          <w:divBdr>
            <w:top w:val="none" w:sz="0" w:space="0" w:color="auto"/>
            <w:left w:val="none" w:sz="0" w:space="0" w:color="auto"/>
            <w:bottom w:val="none" w:sz="0" w:space="0" w:color="auto"/>
            <w:right w:val="none" w:sz="0" w:space="0" w:color="auto"/>
          </w:divBdr>
        </w:div>
        <w:div w:id="552623927">
          <w:marLeft w:val="0"/>
          <w:marRight w:val="0"/>
          <w:marTop w:val="0"/>
          <w:marBottom w:val="0"/>
          <w:divBdr>
            <w:top w:val="none" w:sz="0" w:space="0" w:color="auto"/>
            <w:left w:val="none" w:sz="0" w:space="0" w:color="auto"/>
            <w:bottom w:val="none" w:sz="0" w:space="0" w:color="auto"/>
            <w:right w:val="none" w:sz="0" w:space="0" w:color="auto"/>
          </w:divBdr>
        </w:div>
        <w:div w:id="602228490">
          <w:marLeft w:val="0"/>
          <w:marRight w:val="0"/>
          <w:marTop w:val="0"/>
          <w:marBottom w:val="0"/>
          <w:divBdr>
            <w:top w:val="none" w:sz="0" w:space="0" w:color="auto"/>
            <w:left w:val="none" w:sz="0" w:space="0" w:color="auto"/>
            <w:bottom w:val="none" w:sz="0" w:space="0" w:color="auto"/>
            <w:right w:val="none" w:sz="0" w:space="0" w:color="auto"/>
          </w:divBdr>
          <w:divsChild>
            <w:div w:id="1600406580">
              <w:marLeft w:val="0"/>
              <w:marRight w:val="0"/>
              <w:marTop w:val="0"/>
              <w:marBottom w:val="0"/>
              <w:divBdr>
                <w:top w:val="none" w:sz="0" w:space="0" w:color="auto"/>
                <w:left w:val="none" w:sz="0" w:space="0" w:color="auto"/>
                <w:bottom w:val="none" w:sz="0" w:space="0" w:color="auto"/>
                <w:right w:val="none" w:sz="0" w:space="0" w:color="auto"/>
              </w:divBdr>
            </w:div>
          </w:divsChild>
        </w:div>
        <w:div w:id="924074009">
          <w:marLeft w:val="0"/>
          <w:marRight w:val="0"/>
          <w:marTop w:val="0"/>
          <w:marBottom w:val="0"/>
          <w:divBdr>
            <w:top w:val="none" w:sz="0" w:space="0" w:color="auto"/>
            <w:left w:val="none" w:sz="0" w:space="0" w:color="auto"/>
            <w:bottom w:val="none" w:sz="0" w:space="0" w:color="auto"/>
            <w:right w:val="none" w:sz="0" w:space="0" w:color="auto"/>
          </w:divBdr>
          <w:divsChild>
            <w:div w:id="14117643">
              <w:marLeft w:val="0"/>
              <w:marRight w:val="0"/>
              <w:marTop w:val="0"/>
              <w:marBottom w:val="0"/>
              <w:divBdr>
                <w:top w:val="none" w:sz="0" w:space="0" w:color="auto"/>
                <w:left w:val="none" w:sz="0" w:space="0" w:color="auto"/>
                <w:bottom w:val="none" w:sz="0" w:space="0" w:color="auto"/>
                <w:right w:val="none" w:sz="0" w:space="0" w:color="auto"/>
              </w:divBdr>
            </w:div>
          </w:divsChild>
        </w:div>
        <w:div w:id="1038159765">
          <w:marLeft w:val="0"/>
          <w:marRight w:val="0"/>
          <w:marTop w:val="0"/>
          <w:marBottom w:val="0"/>
          <w:divBdr>
            <w:top w:val="none" w:sz="0" w:space="0" w:color="auto"/>
            <w:left w:val="none" w:sz="0" w:space="0" w:color="auto"/>
            <w:bottom w:val="none" w:sz="0" w:space="0" w:color="auto"/>
            <w:right w:val="none" w:sz="0" w:space="0" w:color="auto"/>
          </w:divBdr>
        </w:div>
        <w:div w:id="1214273786">
          <w:marLeft w:val="0"/>
          <w:marRight w:val="0"/>
          <w:marTop w:val="0"/>
          <w:marBottom w:val="0"/>
          <w:divBdr>
            <w:top w:val="none" w:sz="0" w:space="0" w:color="auto"/>
            <w:left w:val="none" w:sz="0" w:space="0" w:color="auto"/>
            <w:bottom w:val="none" w:sz="0" w:space="0" w:color="auto"/>
            <w:right w:val="none" w:sz="0" w:space="0" w:color="auto"/>
          </w:divBdr>
          <w:divsChild>
            <w:div w:id="1161970107">
              <w:marLeft w:val="0"/>
              <w:marRight w:val="0"/>
              <w:marTop w:val="0"/>
              <w:marBottom w:val="0"/>
              <w:divBdr>
                <w:top w:val="none" w:sz="0" w:space="0" w:color="auto"/>
                <w:left w:val="none" w:sz="0" w:space="0" w:color="auto"/>
                <w:bottom w:val="none" w:sz="0" w:space="0" w:color="auto"/>
                <w:right w:val="none" w:sz="0" w:space="0" w:color="auto"/>
              </w:divBdr>
            </w:div>
          </w:divsChild>
        </w:div>
        <w:div w:id="1571580884">
          <w:marLeft w:val="0"/>
          <w:marRight w:val="0"/>
          <w:marTop w:val="0"/>
          <w:marBottom w:val="0"/>
          <w:divBdr>
            <w:top w:val="none" w:sz="0" w:space="0" w:color="auto"/>
            <w:left w:val="none" w:sz="0" w:space="0" w:color="auto"/>
            <w:bottom w:val="none" w:sz="0" w:space="0" w:color="auto"/>
            <w:right w:val="none" w:sz="0" w:space="0" w:color="auto"/>
          </w:divBdr>
        </w:div>
        <w:div w:id="1589578466">
          <w:marLeft w:val="0"/>
          <w:marRight w:val="0"/>
          <w:marTop w:val="0"/>
          <w:marBottom w:val="0"/>
          <w:divBdr>
            <w:top w:val="none" w:sz="0" w:space="0" w:color="auto"/>
            <w:left w:val="none" w:sz="0" w:space="0" w:color="auto"/>
            <w:bottom w:val="none" w:sz="0" w:space="0" w:color="auto"/>
            <w:right w:val="none" w:sz="0" w:space="0" w:color="auto"/>
          </w:divBdr>
          <w:divsChild>
            <w:div w:id="411583986">
              <w:marLeft w:val="0"/>
              <w:marRight w:val="0"/>
              <w:marTop w:val="0"/>
              <w:marBottom w:val="0"/>
              <w:divBdr>
                <w:top w:val="none" w:sz="0" w:space="0" w:color="auto"/>
                <w:left w:val="none" w:sz="0" w:space="0" w:color="auto"/>
                <w:bottom w:val="none" w:sz="0" w:space="0" w:color="auto"/>
                <w:right w:val="none" w:sz="0" w:space="0" w:color="auto"/>
              </w:divBdr>
            </w:div>
          </w:divsChild>
        </w:div>
        <w:div w:id="1704789662">
          <w:marLeft w:val="0"/>
          <w:marRight w:val="0"/>
          <w:marTop w:val="300"/>
          <w:marBottom w:val="0"/>
          <w:divBdr>
            <w:top w:val="none" w:sz="0" w:space="0" w:color="auto"/>
            <w:left w:val="none" w:sz="0" w:space="0" w:color="auto"/>
            <w:bottom w:val="none" w:sz="0" w:space="0" w:color="auto"/>
            <w:right w:val="none" w:sz="0" w:space="0" w:color="auto"/>
          </w:divBdr>
          <w:divsChild>
            <w:div w:id="1133065145">
              <w:marLeft w:val="0"/>
              <w:marRight w:val="0"/>
              <w:marTop w:val="0"/>
              <w:marBottom w:val="0"/>
              <w:divBdr>
                <w:top w:val="none" w:sz="0" w:space="0" w:color="auto"/>
                <w:left w:val="none" w:sz="0" w:space="0" w:color="auto"/>
                <w:bottom w:val="none" w:sz="0" w:space="0" w:color="auto"/>
                <w:right w:val="none" w:sz="0" w:space="0" w:color="auto"/>
              </w:divBdr>
              <w:divsChild>
                <w:div w:id="2107648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0800578">
          <w:marLeft w:val="0"/>
          <w:marRight w:val="0"/>
          <w:marTop w:val="0"/>
          <w:marBottom w:val="0"/>
          <w:divBdr>
            <w:top w:val="none" w:sz="0" w:space="0" w:color="auto"/>
            <w:left w:val="none" w:sz="0" w:space="0" w:color="auto"/>
            <w:bottom w:val="none" w:sz="0" w:space="0" w:color="auto"/>
            <w:right w:val="none" w:sz="0" w:space="0" w:color="auto"/>
          </w:divBdr>
          <w:divsChild>
            <w:div w:id="1422336439">
              <w:marLeft w:val="0"/>
              <w:marRight w:val="0"/>
              <w:marTop w:val="0"/>
              <w:marBottom w:val="0"/>
              <w:divBdr>
                <w:top w:val="none" w:sz="0" w:space="0" w:color="auto"/>
                <w:left w:val="none" w:sz="0" w:space="0" w:color="auto"/>
                <w:bottom w:val="none" w:sz="0" w:space="0" w:color="auto"/>
                <w:right w:val="none" w:sz="0" w:space="0" w:color="auto"/>
              </w:divBdr>
            </w:div>
          </w:divsChild>
        </w:div>
        <w:div w:id="2028287892">
          <w:marLeft w:val="0"/>
          <w:marRight w:val="0"/>
          <w:marTop w:val="300"/>
          <w:marBottom w:val="0"/>
          <w:divBdr>
            <w:top w:val="none" w:sz="0" w:space="0" w:color="auto"/>
            <w:left w:val="none" w:sz="0" w:space="0" w:color="auto"/>
            <w:bottom w:val="none" w:sz="0" w:space="0" w:color="auto"/>
            <w:right w:val="none" w:sz="0" w:space="0" w:color="auto"/>
          </w:divBdr>
          <w:divsChild>
            <w:div w:id="36973230">
              <w:marLeft w:val="0"/>
              <w:marRight w:val="0"/>
              <w:marTop w:val="0"/>
              <w:marBottom w:val="0"/>
              <w:divBdr>
                <w:top w:val="none" w:sz="0" w:space="0" w:color="auto"/>
                <w:left w:val="none" w:sz="0" w:space="0" w:color="auto"/>
                <w:bottom w:val="none" w:sz="0" w:space="0" w:color="auto"/>
                <w:right w:val="none" w:sz="0" w:space="0" w:color="auto"/>
              </w:divBdr>
              <w:divsChild>
                <w:div w:id="1620918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3452140">
          <w:marLeft w:val="0"/>
          <w:marRight w:val="0"/>
          <w:marTop w:val="0"/>
          <w:marBottom w:val="0"/>
          <w:divBdr>
            <w:top w:val="none" w:sz="0" w:space="0" w:color="auto"/>
            <w:left w:val="none" w:sz="0" w:space="0" w:color="auto"/>
            <w:bottom w:val="none" w:sz="0" w:space="0" w:color="auto"/>
            <w:right w:val="none" w:sz="0" w:space="0" w:color="auto"/>
          </w:divBdr>
          <w:divsChild>
            <w:div w:id="1780829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2343037">
      <w:bodyDiv w:val="1"/>
      <w:marLeft w:val="0"/>
      <w:marRight w:val="0"/>
      <w:marTop w:val="0"/>
      <w:marBottom w:val="0"/>
      <w:divBdr>
        <w:top w:val="none" w:sz="0" w:space="0" w:color="auto"/>
        <w:left w:val="none" w:sz="0" w:space="0" w:color="auto"/>
        <w:bottom w:val="none" w:sz="0" w:space="0" w:color="auto"/>
        <w:right w:val="none" w:sz="0" w:space="0" w:color="auto"/>
      </w:divBdr>
      <w:divsChild>
        <w:div w:id="2142187021">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sChild>
            <w:div w:id="1036392910">
              <w:marLeft w:val="0"/>
              <w:marRight w:val="0"/>
              <w:marTop w:val="0"/>
              <w:marBottom w:val="0"/>
              <w:divBdr>
                <w:top w:val="none" w:sz="0" w:space="0" w:color="auto"/>
                <w:left w:val="none" w:sz="0" w:space="0" w:color="auto"/>
                <w:bottom w:val="none" w:sz="0" w:space="0" w:color="auto"/>
                <w:right w:val="none" w:sz="0" w:space="0" w:color="auto"/>
              </w:divBdr>
            </w:div>
          </w:divsChild>
        </w:div>
        <w:div w:id="1137143025">
          <w:marLeft w:val="0"/>
          <w:marRight w:val="0"/>
          <w:marTop w:val="0"/>
          <w:marBottom w:val="0"/>
          <w:divBdr>
            <w:top w:val="none" w:sz="0" w:space="0" w:color="auto"/>
            <w:left w:val="none" w:sz="0" w:space="0" w:color="auto"/>
            <w:bottom w:val="none" w:sz="0" w:space="0" w:color="auto"/>
            <w:right w:val="none" w:sz="0" w:space="0" w:color="auto"/>
          </w:divBdr>
        </w:div>
        <w:div w:id="1437864619">
          <w:marLeft w:val="0"/>
          <w:marRight w:val="0"/>
          <w:marTop w:val="0"/>
          <w:marBottom w:val="0"/>
          <w:divBdr>
            <w:top w:val="none" w:sz="0" w:space="0" w:color="auto"/>
            <w:left w:val="none" w:sz="0" w:space="0" w:color="auto"/>
            <w:bottom w:val="none" w:sz="0" w:space="0" w:color="auto"/>
            <w:right w:val="none" w:sz="0" w:space="0" w:color="auto"/>
          </w:divBdr>
          <w:divsChild>
            <w:div w:id="267347977">
              <w:marLeft w:val="0"/>
              <w:marRight w:val="0"/>
              <w:marTop w:val="0"/>
              <w:marBottom w:val="0"/>
              <w:divBdr>
                <w:top w:val="none" w:sz="0" w:space="0" w:color="auto"/>
                <w:left w:val="none" w:sz="0" w:space="0" w:color="auto"/>
                <w:bottom w:val="none" w:sz="0" w:space="0" w:color="auto"/>
                <w:right w:val="none" w:sz="0" w:space="0" w:color="auto"/>
              </w:divBdr>
            </w:div>
          </w:divsChild>
        </w:div>
        <w:div w:id="616985809">
          <w:marLeft w:val="0"/>
          <w:marRight w:val="0"/>
          <w:marTop w:val="0"/>
          <w:marBottom w:val="0"/>
          <w:divBdr>
            <w:top w:val="none" w:sz="0" w:space="0" w:color="auto"/>
            <w:left w:val="none" w:sz="0" w:space="0" w:color="auto"/>
            <w:bottom w:val="none" w:sz="0" w:space="0" w:color="auto"/>
            <w:right w:val="none" w:sz="0" w:space="0" w:color="auto"/>
          </w:divBdr>
        </w:div>
        <w:div w:id="634064511">
          <w:marLeft w:val="0"/>
          <w:marRight w:val="0"/>
          <w:marTop w:val="0"/>
          <w:marBottom w:val="0"/>
          <w:divBdr>
            <w:top w:val="none" w:sz="0" w:space="0" w:color="auto"/>
            <w:left w:val="none" w:sz="0" w:space="0" w:color="auto"/>
            <w:bottom w:val="none" w:sz="0" w:space="0" w:color="auto"/>
            <w:right w:val="none" w:sz="0" w:space="0" w:color="auto"/>
          </w:divBdr>
          <w:divsChild>
            <w:div w:id="272396060">
              <w:marLeft w:val="0"/>
              <w:marRight w:val="0"/>
              <w:marTop w:val="0"/>
              <w:marBottom w:val="0"/>
              <w:divBdr>
                <w:top w:val="none" w:sz="0" w:space="0" w:color="auto"/>
                <w:left w:val="none" w:sz="0" w:space="0" w:color="auto"/>
                <w:bottom w:val="none" w:sz="0" w:space="0" w:color="auto"/>
                <w:right w:val="none" w:sz="0" w:space="0" w:color="auto"/>
              </w:divBdr>
            </w:div>
          </w:divsChild>
        </w:div>
        <w:div w:id="925915269">
          <w:marLeft w:val="0"/>
          <w:marRight w:val="0"/>
          <w:marTop w:val="0"/>
          <w:marBottom w:val="0"/>
          <w:divBdr>
            <w:top w:val="none" w:sz="0" w:space="0" w:color="auto"/>
            <w:left w:val="none" w:sz="0" w:space="0" w:color="auto"/>
            <w:bottom w:val="none" w:sz="0" w:space="0" w:color="auto"/>
            <w:right w:val="none" w:sz="0" w:space="0" w:color="auto"/>
          </w:divBdr>
        </w:div>
        <w:div w:id="1841702623">
          <w:marLeft w:val="0"/>
          <w:marRight w:val="0"/>
          <w:marTop w:val="0"/>
          <w:marBottom w:val="0"/>
          <w:divBdr>
            <w:top w:val="none" w:sz="0" w:space="0" w:color="auto"/>
            <w:left w:val="none" w:sz="0" w:space="0" w:color="auto"/>
            <w:bottom w:val="none" w:sz="0" w:space="0" w:color="auto"/>
            <w:right w:val="none" w:sz="0" w:space="0" w:color="auto"/>
          </w:divBdr>
          <w:divsChild>
            <w:div w:id="461340550">
              <w:marLeft w:val="0"/>
              <w:marRight w:val="0"/>
              <w:marTop w:val="0"/>
              <w:marBottom w:val="0"/>
              <w:divBdr>
                <w:top w:val="none" w:sz="0" w:space="0" w:color="auto"/>
                <w:left w:val="none" w:sz="0" w:space="0" w:color="auto"/>
                <w:bottom w:val="none" w:sz="0" w:space="0" w:color="auto"/>
                <w:right w:val="none" w:sz="0" w:space="0" w:color="auto"/>
              </w:divBdr>
            </w:div>
          </w:divsChild>
        </w:div>
        <w:div w:id="1399666054">
          <w:marLeft w:val="0"/>
          <w:marRight w:val="0"/>
          <w:marTop w:val="0"/>
          <w:marBottom w:val="0"/>
          <w:divBdr>
            <w:top w:val="none" w:sz="0" w:space="0" w:color="auto"/>
            <w:left w:val="none" w:sz="0" w:space="0" w:color="auto"/>
            <w:bottom w:val="none" w:sz="0" w:space="0" w:color="auto"/>
            <w:right w:val="none" w:sz="0" w:space="0" w:color="auto"/>
          </w:divBdr>
        </w:div>
        <w:div w:id="1066414244">
          <w:marLeft w:val="0"/>
          <w:marRight w:val="0"/>
          <w:marTop w:val="0"/>
          <w:marBottom w:val="0"/>
          <w:divBdr>
            <w:top w:val="none" w:sz="0" w:space="0" w:color="auto"/>
            <w:left w:val="none" w:sz="0" w:space="0" w:color="auto"/>
            <w:bottom w:val="none" w:sz="0" w:space="0" w:color="auto"/>
            <w:right w:val="none" w:sz="0" w:space="0" w:color="auto"/>
          </w:divBdr>
          <w:divsChild>
            <w:div w:id="1637685465">
              <w:marLeft w:val="0"/>
              <w:marRight w:val="0"/>
              <w:marTop w:val="0"/>
              <w:marBottom w:val="0"/>
              <w:divBdr>
                <w:top w:val="none" w:sz="0" w:space="0" w:color="auto"/>
                <w:left w:val="none" w:sz="0" w:space="0" w:color="auto"/>
                <w:bottom w:val="none" w:sz="0" w:space="0" w:color="auto"/>
                <w:right w:val="none" w:sz="0" w:space="0" w:color="auto"/>
              </w:divBdr>
            </w:div>
          </w:divsChild>
        </w:div>
        <w:div w:id="383529832">
          <w:marLeft w:val="0"/>
          <w:marRight w:val="0"/>
          <w:marTop w:val="0"/>
          <w:marBottom w:val="0"/>
          <w:divBdr>
            <w:top w:val="none" w:sz="0" w:space="0" w:color="auto"/>
            <w:left w:val="none" w:sz="0" w:space="0" w:color="auto"/>
            <w:bottom w:val="none" w:sz="0" w:space="0" w:color="auto"/>
            <w:right w:val="none" w:sz="0" w:space="0" w:color="auto"/>
          </w:divBdr>
        </w:div>
        <w:div w:id="1492024595">
          <w:marLeft w:val="0"/>
          <w:marRight w:val="0"/>
          <w:marTop w:val="0"/>
          <w:marBottom w:val="0"/>
          <w:divBdr>
            <w:top w:val="none" w:sz="0" w:space="0" w:color="auto"/>
            <w:left w:val="none" w:sz="0" w:space="0" w:color="auto"/>
            <w:bottom w:val="none" w:sz="0" w:space="0" w:color="auto"/>
            <w:right w:val="none" w:sz="0" w:space="0" w:color="auto"/>
          </w:divBdr>
          <w:divsChild>
            <w:div w:id="1141506090">
              <w:marLeft w:val="0"/>
              <w:marRight w:val="0"/>
              <w:marTop w:val="0"/>
              <w:marBottom w:val="0"/>
              <w:divBdr>
                <w:top w:val="none" w:sz="0" w:space="0" w:color="auto"/>
                <w:left w:val="none" w:sz="0" w:space="0" w:color="auto"/>
                <w:bottom w:val="none" w:sz="0" w:space="0" w:color="auto"/>
                <w:right w:val="none" w:sz="0" w:space="0" w:color="auto"/>
              </w:divBdr>
            </w:div>
          </w:divsChild>
        </w:div>
        <w:div w:id="1583299159">
          <w:marLeft w:val="0"/>
          <w:marRight w:val="0"/>
          <w:marTop w:val="0"/>
          <w:marBottom w:val="0"/>
          <w:divBdr>
            <w:top w:val="none" w:sz="0" w:space="0" w:color="auto"/>
            <w:left w:val="none" w:sz="0" w:space="0" w:color="auto"/>
            <w:bottom w:val="none" w:sz="0" w:space="0" w:color="auto"/>
            <w:right w:val="none" w:sz="0" w:space="0" w:color="auto"/>
          </w:divBdr>
        </w:div>
        <w:div w:id="1667712294">
          <w:marLeft w:val="0"/>
          <w:marRight w:val="0"/>
          <w:marTop w:val="0"/>
          <w:marBottom w:val="0"/>
          <w:divBdr>
            <w:top w:val="none" w:sz="0" w:space="0" w:color="auto"/>
            <w:left w:val="none" w:sz="0" w:space="0" w:color="auto"/>
            <w:bottom w:val="none" w:sz="0" w:space="0" w:color="auto"/>
            <w:right w:val="none" w:sz="0" w:space="0" w:color="auto"/>
          </w:divBdr>
          <w:divsChild>
            <w:div w:id="815535828">
              <w:marLeft w:val="0"/>
              <w:marRight w:val="0"/>
              <w:marTop w:val="0"/>
              <w:marBottom w:val="0"/>
              <w:divBdr>
                <w:top w:val="none" w:sz="0" w:space="0" w:color="auto"/>
                <w:left w:val="none" w:sz="0" w:space="0" w:color="auto"/>
                <w:bottom w:val="none" w:sz="0" w:space="0" w:color="auto"/>
                <w:right w:val="none" w:sz="0" w:space="0" w:color="auto"/>
              </w:divBdr>
            </w:div>
          </w:divsChild>
        </w:div>
        <w:div w:id="1500122714">
          <w:marLeft w:val="0"/>
          <w:marRight w:val="0"/>
          <w:marTop w:val="300"/>
          <w:marBottom w:val="0"/>
          <w:divBdr>
            <w:top w:val="none" w:sz="0" w:space="0" w:color="auto"/>
            <w:left w:val="none" w:sz="0" w:space="0" w:color="auto"/>
            <w:bottom w:val="none" w:sz="0" w:space="0" w:color="auto"/>
            <w:right w:val="none" w:sz="0" w:space="0" w:color="auto"/>
          </w:divBdr>
          <w:divsChild>
            <w:div w:id="2130396184">
              <w:marLeft w:val="0"/>
              <w:marRight w:val="0"/>
              <w:marTop w:val="0"/>
              <w:marBottom w:val="0"/>
              <w:divBdr>
                <w:top w:val="none" w:sz="0" w:space="0" w:color="auto"/>
                <w:left w:val="none" w:sz="0" w:space="0" w:color="auto"/>
                <w:bottom w:val="none" w:sz="0" w:space="0" w:color="auto"/>
                <w:right w:val="none" w:sz="0" w:space="0" w:color="auto"/>
              </w:divBdr>
              <w:divsChild>
                <w:div w:id="1724714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709849">
          <w:marLeft w:val="0"/>
          <w:marRight w:val="0"/>
          <w:marTop w:val="300"/>
          <w:marBottom w:val="0"/>
          <w:divBdr>
            <w:top w:val="none" w:sz="0" w:space="0" w:color="auto"/>
            <w:left w:val="none" w:sz="0" w:space="0" w:color="auto"/>
            <w:bottom w:val="none" w:sz="0" w:space="0" w:color="auto"/>
            <w:right w:val="none" w:sz="0" w:space="0" w:color="auto"/>
          </w:divBdr>
          <w:divsChild>
            <w:div w:id="89009649">
              <w:marLeft w:val="0"/>
              <w:marRight w:val="0"/>
              <w:marTop w:val="0"/>
              <w:marBottom w:val="0"/>
              <w:divBdr>
                <w:top w:val="none" w:sz="0" w:space="0" w:color="auto"/>
                <w:left w:val="none" w:sz="0" w:space="0" w:color="auto"/>
                <w:bottom w:val="none" w:sz="0" w:space="0" w:color="auto"/>
                <w:right w:val="none" w:sz="0" w:space="0" w:color="auto"/>
              </w:divBdr>
              <w:divsChild>
                <w:div w:id="4170988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2813868">
          <w:marLeft w:val="0"/>
          <w:marRight w:val="0"/>
          <w:marTop w:val="300"/>
          <w:marBottom w:val="0"/>
          <w:divBdr>
            <w:top w:val="none" w:sz="0" w:space="0" w:color="auto"/>
            <w:left w:val="none" w:sz="0" w:space="0" w:color="auto"/>
            <w:bottom w:val="none" w:sz="0" w:space="0" w:color="auto"/>
            <w:right w:val="none" w:sz="0" w:space="0" w:color="auto"/>
          </w:divBdr>
          <w:divsChild>
            <w:div w:id="971640209">
              <w:marLeft w:val="0"/>
              <w:marRight w:val="0"/>
              <w:marTop w:val="0"/>
              <w:marBottom w:val="0"/>
              <w:divBdr>
                <w:top w:val="none" w:sz="0" w:space="0" w:color="auto"/>
                <w:left w:val="none" w:sz="0" w:space="0" w:color="auto"/>
                <w:bottom w:val="none" w:sz="0" w:space="0" w:color="auto"/>
                <w:right w:val="none" w:sz="0" w:space="0" w:color="auto"/>
              </w:divBdr>
              <w:divsChild>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6323910">
          <w:marLeft w:val="0"/>
          <w:marRight w:val="0"/>
          <w:marTop w:val="300"/>
          <w:marBottom w:val="0"/>
          <w:divBdr>
            <w:top w:val="none" w:sz="0" w:space="0" w:color="auto"/>
            <w:left w:val="none" w:sz="0" w:space="0" w:color="auto"/>
            <w:bottom w:val="none" w:sz="0" w:space="0" w:color="auto"/>
            <w:right w:val="none" w:sz="0" w:space="0" w:color="auto"/>
          </w:divBdr>
          <w:divsChild>
            <w:div w:id="315960992">
              <w:marLeft w:val="0"/>
              <w:marRight w:val="0"/>
              <w:marTop w:val="0"/>
              <w:marBottom w:val="0"/>
              <w:divBdr>
                <w:top w:val="none" w:sz="0" w:space="0" w:color="auto"/>
                <w:left w:val="none" w:sz="0" w:space="0" w:color="auto"/>
                <w:bottom w:val="none" w:sz="0" w:space="0" w:color="auto"/>
                <w:right w:val="none" w:sz="0" w:space="0" w:color="auto"/>
              </w:divBdr>
              <w:divsChild>
                <w:div w:id="1224633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2408962">
      <w:bodyDiv w:val="1"/>
      <w:marLeft w:val="0"/>
      <w:marRight w:val="0"/>
      <w:marTop w:val="0"/>
      <w:marBottom w:val="0"/>
      <w:divBdr>
        <w:top w:val="none" w:sz="0" w:space="0" w:color="auto"/>
        <w:left w:val="none" w:sz="0" w:space="0" w:color="auto"/>
        <w:bottom w:val="none" w:sz="0" w:space="0" w:color="auto"/>
        <w:right w:val="none" w:sz="0" w:space="0" w:color="auto"/>
      </w:divBdr>
      <w:divsChild>
        <w:div w:id="1254776162">
          <w:marLeft w:val="0"/>
          <w:marRight w:val="0"/>
          <w:marTop w:val="0"/>
          <w:marBottom w:val="0"/>
          <w:divBdr>
            <w:top w:val="none" w:sz="0" w:space="0" w:color="auto"/>
            <w:left w:val="none" w:sz="0" w:space="0" w:color="auto"/>
            <w:bottom w:val="none" w:sz="0" w:space="0" w:color="auto"/>
            <w:right w:val="none" w:sz="0" w:space="0" w:color="auto"/>
          </w:divBdr>
        </w:div>
        <w:div w:id="1804038356">
          <w:marLeft w:val="0"/>
          <w:marRight w:val="0"/>
          <w:marTop w:val="0"/>
          <w:marBottom w:val="0"/>
          <w:divBdr>
            <w:top w:val="none" w:sz="0" w:space="0" w:color="auto"/>
            <w:left w:val="none" w:sz="0" w:space="0" w:color="auto"/>
            <w:bottom w:val="none" w:sz="0" w:space="0" w:color="auto"/>
            <w:right w:val="none" w:sz="0" w:space="0" w:color="auto"/>
          </w:divBdr>
          <w:divsChild>
            <w:div w:id="234708634">
              <w:marLeft w:val="0"/>
              <w:marRight w:val="0"/>
              <w:marTop w:val="0"/>
              <w:marBottom w:val="0"/>
              <w:divBdr>
                <w:top w:val="none" w:sz="0" w:space="0" w:color="auto"/>
                <w:left w:val="none" w:sz="0" w:space="0" w:color="auto"/>
                <w:bottom w:val="none" w:sz="0" w:space="0" w:color="auto"/>
                <w:right w:val="none" w:sz="0" w:space="0" w:color="auto"/>
              </w:divBdr>
            </w:div>
          </w:divsChild>
        </w:div>
        <w:div w:id="195125651">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sChild>
            <w:div w:id="1979528462">
              <w:marLeft w:val="0"/>
              <w:marRight w:val="0"/>
              <w:marTop w:val="0"/>
              <w:marBottom w:val="0"/>
              <w:divBdr>
                <w:top w:val="none" w:sz="0" w:space="0" w:color="auto"/>
                <w:left w:val="none" w:sz="0" w:space="0" w:color="auto"/>
                <w:bottom w:val="none" w:sz="0" w:space="0" w:color="auto"/>
                <w:right w:val="none" w:sz="0" w:space="0" w:color="auto"/>
              </w:divBdr>
            </w:div>
          </w:divsChild>
        </w:div>
        <w:div w:id="1973438709">
          <w:marLeft w:val="0"/>
          <w:marRight w:val="0"/>
          <w:marTop w:val="0"/>
          <w:marBottom w:val="0"/>
          <w:divBdr>
            <w:top w:val="none" w:sz="0" w:space="0" w:color="auto"/>
            <w:left w:val="none" w:sz="0" w:space="0" w:color="auto"/>
            <w:bottom w:val="none" w:sz="0" w:space="0" w:color="auto"/>
            <w:right w:val="none" w:sz="0" w:space="0" w:color="auto"/>
          </w:divBdr>
        </w:div>
        <w:div w:id="2092500947">
          <w:marLeft w:val="0"/>
          <w:marRight w:val="0"/>
          <w:marTop w:val="0"/>
          <w:marBottom w:val="0"/>
          <w:divBdr>
            <w:top w:val="none" w:sz="0" w:space="0" w:color="auto"/>
            <w:left w:val="none" w:sz="0" w:space="0" w:color="auto"/>
            <w:bottom w:val="none" w:sz="0" w:space="0" w:color="auto"/>
            <w:right w:val="none" w:sz="0" w:space="0" w:color="auto"/>
          </w:divBdr>
          <w:divsChild>
            <w:div w:id="206183986">
              <w:marLeft w:val="0"/>
              <w:marRight w:val="0"/>
              <w:marTop w:val="0"/>
              <w:marBottom w:val="0"/>
              <w:divBdr>
                <w:top w:val="none" w:sz="0" w:space="0" w:color="auto"/>
                <w:left w:val="none" w:sz="0" w:space="0" w:color="auto"/>
                <w:bottom w:val="none" w:sz="0" w:space="0" w:color="auto"/>
                <w:right w:val="none" w:sz="0" w:space="0" w:color="auto"/>
              </w:divBdr>
            </w:div>
          </w:divsChild>
        </w:div>
        <w:div w:id="1003164621">
          <w:marLeft w:val="0"/>
          <w:marRight w:val="0"/>
          <w:marTop w:val="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sChild>
            <w:div w:id="826285418">
              <w:marLeft w:val="0"/>
              <w:marRight w:val="0"/>
              <w:marTop w:val="0"/>
              <w:marBottom w:val="0"/>
              <w:divBdr>
                <w:top w:val="none" w:sz="0" w:space="0" w:color="auto"/>
                <w:left w:val="none" w:sz="0" w:space="0" w:color="auto"/>
                <w:bottom w:val="none" w:sz="0" w:space="0" w:color="auto"/>
                <w:right w:val="none" w:sz="0" w:space="0" w:color="auto"/>
              </w:divBdr>
            </w:div>
          </w:divsChild>
        </w:div>
        <w:div w:id="98917961">
          <w:marLeft w:val="0"/>
          <w:marRight w:val="0"/>
          <w:marTop w:val="0"/>
          <w:marBottom w:val="0"/>
          <w:divBdr>
            <w:top w:val="none" w:sz="0" w:space="0" w:color="auto"/>
            <w:left w:val="none" w:sz="0" w:space="0" w:color="auto"/>
            <w:bottom w:val="none" w:sz="0" w:space="0" w:color="auto"/>
            <w:right w:val="none" w:sz="0" w:space="0" w:color="auto"/>
          </w:divBdr>
        </w:div>
        <w:div w:id="538974106">
          <w:marLeft w:val="0"/>
          <w:marRight w:val="0"/>
          <w:marTop w:val="0"/>
          <w:marBottom w:val="0"/>
          <w:divBdr>
            <w:top w:val="none" w:sz="0" w:space="0" w:color="auto"/>
            <w:left w:val="none" w:sz="0" w:space="0" w:color="auto"/>
            <w:bottom w:val="none" w:sz="0" w:space="0" w:color="auto"/>
            <w:right w:val="none" w:sz="0" w:space="0" w:color="auto"/>
          </w:divBdr>
          <w:divsChild>
            <w:div w:id="1255355627">
              <w:marLeft w:val="0"/>
              <w:marRight w:val="0"/>
              <w:marTop w:val="0"/>
              <w:marBottom w:val="0"/>
              <w:divBdr>
                <w:top w:val="none" w:sz="0" w:space="0" w:color="auto"/>
                <w:left w:val="none" w:sz="0" w:space="0" w:color="auto"/>
                <w:bottom w:val="none" w:sz="0" w:space="0" w:color="auto"/>
                <w:right w:val="none" w:sz="0" w:space="0" w:color="auto"/>
              </w:divBdr>
            </w:div>
          </w:divsChild>
        </w:div>
        <w:div w:id="220870302">
          <w:marLeft w:val="0"/>
          <w:marRight w:val="0"/>
          <w:marTop w:val="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sChild>
            <w:div w:id="1578443792">
              <w:marLeft w:val="0"/>
              <w:marRight w:val="0"/>
              <w:marTop w:val="0"/>
              <w:marBottom w:val="0"/>
              <w:divBdr>
                <w:top w:val="none" w:sz="0" w:space="0" w:color="auto"/>
                <w:left w:val="none" w:sz="0" w:space="0" w:color="auto"/>
                <w:bottom w:val="none" w:sz="0" w:space="0" w:color="auto"/>
                <w:right w:val="none" w:sz="0" w:space="0" w:color="auto"/>
              </w:divBdr>
            </w:div>
          </w:divsChild>
        </w:div>
        <w:div w:id="1994794061">
          <w:marLeft w:val="0"/>
          <w:marRight w:val="0"/>
          <w:marTop w:val="0"/>
          <w:marBottom w:val="0"/>
          <w:divBdr>
            <w:top w:val="none" w:sz="0" w:space="0" w:color="auto"/>
            <w:left w:val="none" w:sz="0" w:space="0" w:color="auto"/>
            <w:bottom w:val="none" w:sz="0" w:space="0" w:color="auto"/>
            <w:right w:val="none" w:sz="0" w:space="0" w:color="auto"/>
          </w:divBdr>
        </w:div>
        <w:div w:id="1629621956">
          <w:marLeft w:val="0"/>
          <w:marRight w:val="0"/>
          <w:marTop w:val="0"/>
          <w:marBottom w:val="0"/>
          <w:divBdr>
            <w:top w:val="none" w:sz="0" w:space="0" w:color="auto"/>
            <w:left w:val="none" w:sz="0" w:space="0" w:color="auto"/>
            <w:bottom w:val="none" w:sz="0" w:space="0" w:color="auto"/>
            <w:right w:val="none" w:sz="0" w:space="0" w:color="auto"/>
          </w:divBdr>
          <w:divsChild>
            <w:div w:id="615061702">
              <w:marLeft w:val="0"/>
              <w:marRight w:val="0"/>
              <w:marTop w:val="0"/>
              <w:marBottom w:val="0"/>
              <w:divBdr>
                <w:top w:val="none" w:sz="0" w:space="0" w:color="auto"/>
                <w:left w:val="none" w:sz="0" w:space="0" w:color="auto"/>
                <w:bottom w:val="none" w:sz="0" w:space="0" w:color="auto"/>
                <w:right w:val="none" w:sz="0" w:space="0" w:color="auto"/>
              </w:divBdr>
            </w:div>
          </w:divsChild>
        </w:div>
        <w:div w:id="337276682">
          <w:marLeft w:val="0"/>
          <w:marRight w:val="0"/>
          <w:marTop w:val="300"/>
          <w:marBottom w:val="0"/>
          <w:divBdr>
            <w:top w:val="none" w:sz="0" w:space="0" w:color="auto"/>
            <w:left w:val="none" w:sz="0" w:space="0" w:color="auto"/>
            <w:bottom w:val="none" w:sz="0" w:space="0" w:color="auto"/>
            <w:right w:val="none" w:sz="0" w:space="0" w:color="auto"/>
          </w:divBdr>
          <w:divsChild>
            <w:div w:id="332027860">
              <w:marLeft w:val="0"/>
              <w:marRight w:val="0"/>
              <w:marTop w:val="0"/>
              <w:marBottom w:val="0"/>
              <w:divBdr>
                <w:top w:val="none" w:sz="0" w:space="0" w:color="auto"/>
                <w:left w:val="none" w:sz="0" w:space="0" w:color="auto"/>
                <w:bottom w:val="none" w:sz="0" w:space="0" w:color="auto"/>
                <w:right w:val="none" w:sz="0" w:space="0" w:color="auto"/>
              </w:divBdr>
              <w:divsChild>
                <w:div w:id="1987078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349825">
          <w:marLeft w:val="0"/>
          <w:marRight w:val="0"/>
          <w:marTop w:val="300"/>
          <w:marBottom w:val="0"/>
          <w:divBdr>
            <w:top w:val="none" w:sz="0" w:space="0" w:color="auto"/>
            <w:left w:val="none" w:sz="0" w:space="0" w:color="auto"/>
            <w:bottom w:val="none" w:sz="0" w:space="0" w:color="auto"/>
            <w:right w:val="none" w:sz="0" w:space="0" w:color="auto"/>
          </w:divBdr>
          <w:divsChild>
            <w:div w:id="1122729946">
              <w:marLeft w:val="0"/>
              <w:marRight w:val="0"/>
              <w:marTop w:val="0"/>
              <w:marBottom w:val="0"/>
              <w:divBdr>
                <w:top w:val="none" w:sz="0" w:space="0" w:color="auto"/>
                <w:left w:val="none" w:sz="0" w:space="0" w:color="auto"/>
                <w:bottom w:val="none" w:sz="0" w:space="0" w:color="auto"/>
                <w:right w:val="none" w:sz="0" w:space="0" w:color="auto"/>
              </w:divBdr>
              <w:divsChild>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4880505">
          <w:marLeft w:val="0"/>
          <w:marRight w:val="0"/>
          <w:marTop w:val="300"/>
          <w:marBottom w:val="0"/>
          <w:divBdr>
            <w:top w:val="none" w:sz="0" w:space="0" w:color="auto"/>
            <w:left w:val="none" w:sz="0" w:space="0" w:color="auto"/>
            <w:bottom w:val="none" w:sz="0" w:space="0" w:color="auto"/>
            <w:right w:val="none" w:sz="0" w:space="0" w:color="auto"/>
          </w:divBdr>
          <w:divsChild>
            <w:div w:id="1335034191">
              <w:marLeft w:val="0"/>
              <w:marRight w:val="0"/>
              <w:marTop w:val="0"/>
              <w:marBottom w:val="0"/>
              <w:divBdr>
                <w:top w:val="none" w:sz="0" w:space="0" w:color="auto"/>
                <w:left w:val="none" w:sz="0" w:space="0" w:color="auto"/>
                <w:bottom w:val="none" w:sz="0" w:space="0" w:color="auto"/>
                <w:right w:val="none" w:sz="0" w:space="0" w:color="auto"/>
              </w:divBdr>
              <w:divsChild>
                <w:div w:id="816916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468608">
          <w:marLeft w:val="0"/>
          <w:marRight w:val="0"/>
          <w:marTop w:val="300"/>
          <w:marBottom w:val="0"/>
          <w:divBdr>
            <w:top w:val="none" w:sz="0" w:space="0" w:color="auto"/>
            <w:left w:val="none" w:sz="0" w:space="0" w:color="auto"/>
            <w:bottom w:val="none" w:sz="0" w:space="0" w:color="auto"/>
            <w:right w:val="none" w:sz="0" w:space="0" w:color="auto"/>
          </w:divBdr>
          <w:divsChild>
            <w:div w:id="2023162841">
              <w:marLeft w:val="0"/>
              <w:marRight w:val="0"/>
              <w:marTop w:val="0"/>
              <w:marBottom w:val="0"/>
              <w:divBdr>
                <w:top w:val="none" w:sz="0" w:space="0" w:color="auto"/>
                <w:left w:val="none" w:sz="0" w:space="0" w:color="auto"/>
                <w:bottom w:val="none" w:sz="0" w:space="0" w:color="auto"/>
                <w:right w:val="none" w:sz="0" w:space="0" w:color="auto"/>
              </w:divBdr>
              <w:divsChild>
                <w:div w:id="606885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2991322">
      <w:bodyDiv w:val="1"/>
      <w:marLeft w:val="0"/>
      <w:marRight w:val="0"/>
      <w:marTop w:val="0"/>
      <w:marBottom w:val="0"/>
      <w:divBdr>
        <w:top w:val="none" w:sz="0" w:space="0" w:color="auto"/>
        <w:left w:val="none" w:sz="0" w:space="0" w:color="auto"/>
        <w:bottom w:val="none" w:sz="0" w:space="0" w:color="auto"/>
        <w:right w:val="none" w:sz="0" w:space="0" w:color="auto"/>
      </w:divBdr>
      <w:divsChild>
        <w:div w:id="1797722488">
          <w:marLeft w:val="0"/>
          <w:marRight w:val="0"/>
          <w:marTop w:val="0"/>
          <w:marBottom w:val="0"/>
          <w:divBdr>
            <w:top w:val="none" w:sz="0" w:space="0" w:color="auto"/>
            <w:left w:val="none" w:sz="0" w:space="0" w:color="auto"/>
            <w:bottom w:val="none" w:sz="0" w:space="0" w:color="auto"/>
            <w:right w:val="none" w:sz="0" w:space="0" w:color="auto"/>
          </w:divBdr>
          <w:divsChild>
            <w:div w:id="114491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3384623">
      <w:bodyDiv w:val="1"/>
      <w:marLeft w:val="0"/>
      <w:marRight w:val="0"/>
      <w:marTop w:val="0"/>
      <w:marBottom w:val="0"/>
      <w:divBdr>
        <w:top w:val="none" w:sz="0" w:space="0" w:color="auto"/>
        <w:left w:val="none" w:sz="0" w:space="0" w:color="auto"/>
        <w:bottom w:val="none" w:sz="0" w:space="0" w:color="auto"/>
        <w:right w:val="none" w:sz="0" w:space="0" w:color="auto"/>
      </w:divBdr>
      <w:divsChild>
        <w:div w:id="337083262">
          <w:marLeft w:val="0"/>
          <w:marRight w:val="0"/>
          <w:marTop w:val="0"/>
          <w:marBottom w:val="0"/>
          <w:divBdr>
            <w:top w:val="none" w:sz="0" w:space="0" w:color="auto"/>
            <w:left w:val="none" w:sz="0" w:space="0" w:color="auto"/>
            <w:bottom w:val="none" w:sz="0" w:space="0" w:color="auto"/>
            <w:right w:val="none" w:sz="0" w:space="0" w:color="auto"/>
          </w:divBdr>
        </w:div>
        <w:div w:id="399527198">
          <w:marLeft w:val="0"/>
          <w:marRight w:val="0"/>
          <w:marTop w:val="0"/>
          <w:marBottom w:val="0"/>
          <w:divBdr>
            <w:top w:val="none" w:sz="0" w:space="0" w:color="auto"/>
            <w:left w:val="none" w:sz="0" w:space="0" w:color="auto"/>
            <w:bottom w:val="none" w:sz="0" w:space="0" w:color="auto"/>
            <w:right w:val="none" w:sz="0" w:space="0" w:color="auto"/>
          </w:divBdr>
          <w:divsChild>
            <w:div w:id="1020158390">
              <w:marLeft w:val="0"/>
              <w:marRight w:val="0"/>
              <w:marTop w:val="0"/>
              <w:marBottom w:val="0"/>
              <w:divBdr>
                <w:top w:val="none" w:sz="0" w:space="0" w:color="auto"/>
                <w:left w:val="none" w:sz="0" w:space="0" w:color="auto"/>
                <w:bottom w:val="none" w:sz="0" w:space="0" w:color="auto"/>
                <w:right w:val="none" w:sz="0" w:space="0" w:color="auto"/>
              </w:divBdr>
            </w:div>
          </w:divsChild>
        </w:div>
        <w:div w:id="301810943">
          <w:marLeft w:val="0"/>
          <w:marRight w:val="0"/>
          <w:marTop w:val="0"/>
          <w:marBottom w:val="0"/>
          <w:divBdr>
            <w:top w:val="none" w:sz="0" w:space="0" w:color="auto"/>
            <w:left w:val="none" w:sz="0" w:space="0" w:color="auto"/>
            <w:bottom w:val="none" w:sz="0" w:space="0" w:color="auto"/>
            <w:right w:val="none" w:sz="0" w:space="0" w:color="auto"/>
          </w:divBdr>
        </w:div>
        <w:div w:id="460154290">
          <w:marLeft w:val="0"/>
          <w:marRight w:val="0"/>
          <w:marTop w:val="0"/>
          <w:marBottom w:val="0"/>
          <w:divBdr>
            <w:top w:val="none" w:sz="0" w:space="0" w:color="auto"/>
            <w:left w:val="none" w:sz="0" w:space="0" w:color="auto"/>
            <w:bottom w:val="none" w:sz="0" w:space="0" w:color="auto"/>
            <w:right w:val="none" w:sz="0" w:space="0" w:color="auto"/>
          </w:divBdr>
          <w:divsChild>
            <w:div w:id="241064026">
              <w:marLeft w:val="0"/>
              <w:marRight w:val="0"/>
              <w:marTop w:val="0"/>
              <w:marBottom w:val="0"/>
              <w:divBdr>
                <w:top w:val="none" w:sz="0" w:space="0" w:color="auto"/>
                <w:left w:val="none" w:sz="0" w:space="0" w:color="auto"/>
                <w:bottom w:val="none" w:sz="0" w:space="0" w:color="auto"/>
                <w:right w:val="none" w:sz="0" w:space="0" w:color="auto"/>
              </w:divBdr>
            </w:div>
          </w:divsChild>
        </w:div>
        <w:div w:id="231744715">
          <w:marLeft w:val="0"/>
          <w:marRight w:val="0"/>
          <w:marTop w:val="0"/>
          <w:marBottom w:val="0"/>
          <w:divBdr>
            <w:top w:val="none" w:sz="0" w:space="0" w:color="auto"/>
            <w:left w:val="none" w:sz="0" w:space="0" w:color="auto"/>
            <w:bottom w:val="none" w:sz="0" w:space="0" w:color="auto"/>
            <w:right w:val="none" w:sz="0" w:space="0" w:color="auto"/>
          </w:divBdr>
        </w:div>
        <w:div w:id="1397430608">
          <w:marLeft w:val="0"/>
          <w:marRight w:val="0"/>
          <w:marTop w:val="0"/>
          <w:marBottom w:val="0"/>
          <w:divBdr>
            <w:top w:val="none" w:sz="0" w:space="0" w:color="auto"/>
            <w:left w:val="none" w:sz="0" w:space="0" w:color="auto"/>
            <w:bottom w:val="none" w:sz="0" w:space="0" w:color="auto"/>
            <w:right w:val="none" w:sz="0" w:space="0" w:color="auto"/>
          </w:divBdr>
          <w:divsChild>
            <w:div w:id="426659474">
              <w:marLeft w:val="0"/>
              <w:marRight w:val="0"/>
              <w:marTop w:val="0"/>
              <w:marBottom w:val="0"/>
              <w:divBdr>
                <w:top w:val="none" w:sz="0" w:space="0" w:color="auto"/>
                <w:left w:val="none" w:sz="0" w:space="0" w:color="auto"/>
                <w:bottom w:val="none" w:sz="0" w:space="0" w:color="auto"/>
                <w:right w:val="none" w:sz="0" w:space="0" w:color="auto"/>
              </w:divBdr>
            </w:div>
          </w:divsChild>
        </w:div>
        <w:div w:id="409893807">
          <w:marLeft w:val="0"/>
          <w:marRight w:val="0"/>
          <w:marTop w:val="0"/>
          <w:marBottom w:val="0"/>
          <w:divBdr>
            <w:top w:val="none" w:sz="0" w:space="0" w:color="auto"/>
            <w:left w:val="none" w:sz="0" w:space="0" w:color="auto"/>
            <w:bottom w:val="none" w:sz="0" w:space="0" w:color="auto"/>
            <w:right w:val="none" w:sz="0" w:space="0" w:color="auto"/>
          </w:divBdr>
        </w:div>
        <w:div w:id="691567545">
          <w:marLeft w:val="0"/>
          <w:marRight w:val="0"/>
          <w:marTop w:val="0"/>
          <w:marBottom w:val="0"/>
          <w:divBdr>
            <w:top w:val="none" w:sz="0" w:space="0" w:color="auto"/>
            <w:left w:val="none" w:sz="0" w:space="0" w:color="auto"/>
            <w:bottom w:val="none" w:sz="0" w:space="0" w:color="auto"/>
            <w:right w:val="none" w:sz="0" w:space="0" w:color="auto"/>
          </w:divBdr>
          <w:divsChild>
            <w:div w:id="140120006">
              <w:marLeft w:val="0"/>
              <w:marRight w:val="0"/>
              <w:marTop w:val="0"/>
              <w:marBottom w:val="0"/>
              <w:divBdr>
                <w:top w:val="none" w:sz="0" w:space="0" w:color="auto"/>
                <w:left w:val="none" w:sz="0" w:space="0" w:color="auto"/>
                <w:bottom w:val="none" w:sz="0" w:space="0" w:color="auto"/>
                <w:right w:val="none" w:sz="0" w:space="0" w:color="auto"/>
              </w:divBdr>
            </w:div>
          </w:divsChild>
        </w:div>
        <w:div w:id="334041572">
          <w:marLeft w:val="0"/>
          <w:marRight w:val="0"/>
          <w:marTop w:val="0"/>
          <w:marBottom w:val="0"/>
          <w:divBdr>
            <w:top w:val="none" w:sz="0" w:space="0" w:color="auto"/>
            <w:left w:val="none" w:sz="0" w:space="0" w:color="auto"/>
            <w:bottom w:val="none" w:sz="0" w:space="0" w:color="auto"/>
            <w:right w:val="none" w:sz="0" w:space="0" w:color="auto"/>
          </w:divBdr>
        </w:div>
        <w:div w:id="1848980925">
          <w:marLeft w:val="0"/>
          <w:marRight w:val="0"/>
          <w:marTop w:val="0"/>
          <w:marBottom w:val="0"/>
          <w:divBdr>
            <w:top w:val="none" w:sz="0" w:space="0" w:color="auto"/>
            <w:left w:val="none" w:sz="0" w:space="0" w:color="auto"/>
            <w:bottom w:val="none" w:sz="0" w:space="0" w:color="auto"/>
            <w:right w:val="none" w:sz="0" w:space="0" w:color="auto"/>
          </w:divBdr>
          <w:divsChild>
            <w:div w:id="1538855510">
              <w:marLeft w:val="0"/>
              <w:marRight w:val="0"/>
              <w:marTop w:val="0"/>
              <w:marBottom w:val="0"/>
              <w:divBdr>
                <w:top w:val="none" w:sz="0" w:space="0" w:color="auto"/>
                <w:left w:val="none" w:sz="0" w:space="0" w:color="auto"/>
                <w:bottom w:val="none" w:sz="0" w:space="0" w:color="auto"/>
                <w:right w:val="none" w:sz="0" w:space="0" w:color="auto"/>
              </w:divBdr>
            </w:div>
          </w:divsChild>
        </w:div>
        <w:div w:id="1022124856">
          <w:marLeft w:val="0"/>
          <w:marRight w:val="0"/>
          <w:marTop w:val="0"/>
          <w:marBottom w:val="0"/>
          <w:divBdr>
            <w:top w:val="none" w:sz="0" w:space="0" w:color="auto"/>
            <w:left w:val="none" w:sz="0" w:space="0" w:color="auto"/>
            <w:bottom w:val="none" w:sz="0" w:space="0" w:color="auto"/>
            <w:right w:val="none" w:sz="0" w:space="0" w:color="auto"/>
          </w:divBdr>
        </w:div>
        <w:div w:id="1759716903">
          <w:marLeft w:val="0"/>
          <w:marRight w:val="0"/>
          <w:marTop w:val="0"/>
          <w:marBottom w:val="0"/>
          <w:divBdr>
            <w:top w:val="none" w:sz="0" w:space="0" w:color="auto"/>
            <w:left w:val="none" w:sz="0" w:space="0" w:color="auto"/>
            <w:bottom w:val="none" w:sz="0" w:space="0" w:color="auto"/>
            <w:right w:val="none" w:sz="0" w:space="0" w:color="auto"/>
          </w:divBdr>
          <w:divsChild>
            <w:div w:id="207377517">
              <w:marLeft w:val="0"/>
              <w:marRight w:val="0"/>
              <w:marTop w:val="0"/>
              <w:marBottom w:val="0"/>
              <w:divBdr>
                <w:top w:val="none" w:sz="0" w:space="0" w:color="auto"/>
                <w:left w:val="none" w:sz="0" w:space="0" w:color="auto"/>
                <w:bottom w:val="none" w:sz="0" w:space="0" w:color="auto"/>
                <w:right w:val="none" w:sz="0" w:space="0" w:color="auto"/>
              </w:divBdr>
            </w:div>
          </w:divsChild>
        </w:div>
        <w:div w:id="944002519">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sChild>
            <w:div w:id="933365720">
              <w:marLeft w:val="0"/>
              <w:marRight w:val="0"/>
              <w:marTop w:val="0"/>
              <w:marBottom w:val="0"/>
              <w:divBdr>
                <w:top w:val="none" w:sz="0" w:space="0" w:color="auto"/>
                <w:left w:val="none" w:sz="0" w:space="0" w:color="auto"/>
                <w:bottom w:val="none" w:sz="0" w:space="0" w:color="auto"/>
                <w:right w:val="none" w:sz="0" w:space="0" w:color="auto"/>
              </w:divBdr>
            </w:div>
          </w:divsChild>
        </w:div>
        <w:div w:id="1959798534">
          <w:marLeft w:val="0"/>
          <w:marRight w:val="0"/>
          <w:marTop w:val="300"/>
          <w:marBottom w:val="0"/>
          <w:divBdr>
            <w:top w:val="none" w:sz="0" w:space="0" w:color="auto"/>
            <w:left w:val="none" w:sz="0" w:space="0" w:color="auto"/>
            <w:bottom w:val="none" w:sz="0" w:space="0" w:color="auto"/>
            <w:right w:val="none" w:sz="0" w:space="0" w:color="auto"/>
          </w:divBdr>
          <w:divsChild>
            <w:div w:id="215817995">
              <w:marLeft w:val="0"/>
              <w:marRight w:val="0"/>
              <w:marTop w:val="0"/>
              <w:marBottom w:val="0"/>
              <w:divBdr>
                <w:top w:val="none" w:sz="0" w:space="0" w:color="auto"/>
                <w:left w:val="none" w:sz="0" w:space="0" w:color="auto"/>
                <w:bottom w:val="none" w:sz="0" w:space="0" w:color="auto"/>
                <w:right w:val="none" w:sz="0" w:space="0" w:color="auto"/>
              </w:divBdr>
              <w:divsChild>
                <w:div w:id="862862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323421">
          <w:marLeft w:val="0"/>
          <w:marRight w:val="0"/>
          <w:marTop w:val="300"/>
          <w:marBottom w:val="0"/>
          <w:divBdr>
            <w:top w:val="none" w:sz="0" w:space="0" w:color="auto"/>
            <w:left w:val="none" w:sz="0" w:space="0" w:color="auto"/>
            <w:bottom w:val="none" w:sz="0" w:space="0" w:color="auto"/>
            <w:right w:val="none" w:sz="0" w:space="0" w:color="auto"/>
          </w:divBdr>
          <w:divsChild>
            <w:div w:id="297490067">
              <w:marLeft w:val="0"/>
              <w:marRight w:val="0"/>
              <w:marTop w:val="0"/>
              <w:marBottom w:val="0"/>
              <w:divBdr>
                <w:top w:val="none" w:sz="0" w:space="0" w:color="auto"/>
                <w:left w:val="none" w:sz="0" w:space="0" w:color="auto"/>
                <w:bottom w:val="none" w:sz="0" w:space="0" w:color="auto"/>
                <w:right w:val="none" w:sz="0" w:space="0" w:color="auto"/>
              </w:divBdr>
              <w:divsChild>
                <w:div w:id="5983690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185076">
          <w:marLeft w:val="0"/>
          <w:marRight w:val="0"/>
          <w:marTop w:val="300"/>
          <w:marBottom w:val="0"/>
          <w:divBdr>
            <w:top w:val="none" w:sz="0" w:space="0" w:color="auto"/>
            <w:left w:val="none" w:sz="0" w:space="0" w:color="auto"/>
            <w:bottom w:val="none" w:sz="0" w:space="0" w:color="auto"/>
            <w:right w:val="none" w:sz="0" w:space="0" w:color="auto"/>
          </w:divBdr>
          <w:divsChild>
            <w:div w:id="561717398">
              <w:marLeft w:val="0"/>
              <w:marRight w:val="0"/>
              <w:marTop w:val="0"/>
              <w:marBottom w:val="0"/>
              <w:divBdr>
                <w:top w:val="none" w:sz="0" w:space="0" w:color="auto"/>
                <w:left w:val="none" w:sz="0" w:space="0" w:color="auto"/>
                <w:bottom w:val="none" w:sz="0" w:space="0" w:color="auto"/>
                <w:right w:val="none" w:sz="0" w:space="0" w:color="auto"/>
              </w:divBdr>
              <w:divsChild>
                <w:div w:id="1208909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1713959">
          <w:marLeft w:val="0"/>
          <w:marRight w:val="0"/>
          <w:marTop w:val="300"/>
          <w:marBottom w:val="0"/>
          <w:divBdr>
            <w:top w:val="none" w:sz="0" w:space="0" w:color="auto"/>
            <w:left w:val="none" w:sz="0" w:space="0" w:color="auto"/>
            <w:bottom w:val="none" w:sz="0" w:space="0" w:color="auto"/>
            <w:right w:val="none" w:sz="0" w:space="0" w:color="auto"/>
          </w:divBdr>
          <w:divsChild>
            <w:div w:id="881789374">
              <w:marLeft w:val="0"/>
              <w:marRight w:val="0"/>
              <w:marTop w:val="0"/>
              <w:marBottom w:val="0"/>
              <w:divBdr>
                <w:top w:val="none" w:sz="0" w:space="0" w:color="auto"/>
                <w:left w:val="none" w:sz="0" w:space="0" w:color="auto"/>
                <w:bottom w:val="none" w:sz="0" w:space="0" w:color="auto"/>
                <w:right w:val="none" w:sz="0" w:space="0" w:color="auto"/>
              </w:divBdr>
              <w:divsChild>
                <w:div w:id="904418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4300025">
      <w:bodyDiv w:val="1"/>
      <w:marLeft w:val="0"/>
      <w:marRight w:val="0"/>
      <w:marTop w:val="0"/>
      <w:marBottom w:val="0"/>
      <w:divBdr>
        <w:top w:val="none" w:sz="0" w:space="0" w:color="auto"/>
        <w:left w:val="none" w:sz="0" w:space="0" w:color="auto"/>
        <w:bottom w:val="none" w:sz="0" w:space="0" w:color="auto"/>
        <w:right w:val="none" w:sz="0" w:space="0" w:color="auto"/>
      </w:divBdr>
      <w:divsChild>
        <w:div w:id="1142573446">
          <w:marLeft w:val="0"/>
          <w:marRight w:val="0"/>
          <w:marTop w:val="0"/>
          <w:marBottom w:val="0"/>
          <w:divBdr>
            <w:top w:val="none" w:sz="0" w:space="0" w:color="auto"/>
            <w:left w:val="none" w:sz="0" w:space="0" w:color="auto"/>
            <w:bottom w:val="none" w:sz="0" w:space="0" w:color="auto"/>
            <w:right w:val="none" w:sz="0" w:space="0" w:color="auto"/>
          </w:divBdr>
          <w:divsChild>
            <w:div w:id="164441600">
              <w:marLeft w:val="0"/>
              <w:marRight w:val="0"/>
              <w:marTop w:val="0"/>
              <w:marBottom w:val="0"/>
              <w:divBdr>
                <w:top w:val="none" w:sz="0" w:space="0" w:color="auto"/>
                <w:left w:val="none" w:sz="0" w:space="0" w:color="auto"/>
                <w:bottom w:val="none" w:sz="0" w:space="0" w:color="auto"/>
                <w:right w:val="none" w:sz="0" w:space="0" w:color="auto"/>
              </w:divBdr>
              <w:divsChild>
                <w:div w:id="586963631">
                  <w:marLeft w:val="0"/>
                  <w:marRight w:val="0"/>
                  <w:marTop w:val="0"/>
                  <w:marBottom w:val="0"/>
                  <w:divBdr>
                    <w:top w:val="none" w:sz="0" w:space="0" w:color="auto"/>
                    <w:left w:val="none" w:sz="0" w:space="0" w:color="auto"/>
                    <w:bottom w:val="none" w:sz="0" w:space="0" w:color="auto"/>
                    <w:right w:val="none" w:sz="0" w:space="0" w:color="auto"/>
                  </w:divBdr>
                  <w:divsChild>
                    <w:div w:id="687945639">
                      <w:marLeft w:val="0"/>
                      <w:marRight w:val="0"/>
                      <w:marTop w:val="0"/>
                      <w:marBottom w:val="0"/>
                      <w:divBdr>
                        <w:top w:val="none" w:sz="0" w:space="0" w:color="auto"/>
                        <w:left w:val="none" w:sz="0" w:space="0" w:color="auto"/>
                        <w:bottom w:val="none" w:sz="0" w:space="0" w:color="auto"/>
                        <w:right w:val="none" w:sz="0" w:space="0" w:color="auto"/>
                      </w:divBdr>
                      <w:divsChild>
                        <w:div w:id="1737315969">
                          <w:marLeft w:val="0"/>
                          <w:marRight w:val="0"/>
                          <w:marTop w:val="0"/>
                          <w:marBottom w:val="0"/>
                          <w:divBdr>
                            <w:top w:val="none" w:sz="0" w:space="0" w:color="auto"/>
                            <w:left w:val="none" w:sz="0" w:space="0" w:color="auto"/>
                            <w:bottom w:val="none" w:sz="0" w:space="0" w:color="auto"/>
                            <w:right w:val="none" w:sz="0" w:space="0" w:color="auto"/>
                          </w:divBdr>
                          <w:divsChild>
                            <w:div w:id="1981422073">
                              <w:marLeft w:val="0"/>
                              <w:marRight w:val="0"/>
                              <w:marTop w:val="0"/>
                              <w:marBottom w:val="0"/>
                              <w:divBdr>
                                <w:top w:val="none" w:sz="0" w:space="0" w:color="auto"/>
                                <w:left w:val="none" w:sz="0" w:space="0" w:color="auto"/>
                                <w:bottom w:val="none" w:sz="0" w:space="0" w:color="auto"/>
                                <w:right w:val="none" w:sz="0" w:space="0" w:color="auto"/>
                              </w:divBdr>
                              <w:divsChild>
                                <w:div w:id="542405940">
                                  <w:marLeft w:val="0"/>
                                  <w:marRight w:val="0"/>
                                  <w:marTop w:val="0"/>
                                  <w:marBottom w:val="0"/>
                                  <w:divBdr>
                                    <w:top w:val="none" w:sz="0" w:space="0" w:color="auto"/>
                                    <w:left w:val="none" w:sz="0" w:space="0" w:color="auto"/>
                                    <w:bottom w:val="none" w:sz="0" w:space="0" w:color="auto"/>
                                    <w:right w:val="none" w:sz="0" w:space="0" w:color="auto"/>
                                  </w:divBdr>
                                  <w:divsChild>
                                    <w:div w:id="1143887552">
                                      <w:marLeft w:val="0"/>
                                      <w:marRight w:val="0"/>
                                      <w:marTop w:val="0"/>
                                      <w:marBottom w:val="0"/>
                                      <w:divBdr>
                                        <w:top w:val="none" w:sz="0" w:space="0" w:color="auto"/>
                                        <w:left w:val="none" w:sz="0" w:space="0" w:color="auto"/>
                                        <w:bottom w:val="none" w:sz="0" w:space="0" w:color="auto"/>
                                        <w:right w:val="none" w:sz="0" w:space="0" w:color="auto"/>
                                      </w:divBdr>
                                      <w:divsChild>
                                        <w:div w:id="470369497">
                                          <w:marLeft w:val="0"/>
                                          <w:marRight w:val="0"/>
                                          <w:marTop w:val="0"/>
                                          <w:marBottom w:val="0"/>
                                          <w:divBdr>
                                            <w:top w:val="none" w:sz="0" w:space="0" w:color="auto"/>
                                            <w:left w:val="none" w:sz="0" w:space="0" w:color="auto"/>
                                            <w:bottom w:val="none" w:sz="0" w:space="0" w:color="auto"/>
                                            <w:right w:val="none" w:sz="0" w:space="0" w:color="auto"/>
                                          </w:divBdr>
                                          <w:divsChild>
                                            <w:div w:id="1564951741">
                                              <w:marLeft w:val="0"/>
                                              <w:marRight w:val="0"/>
                                              <w:marTop w:val="0"/>
                                              <w:marBottom w:val="0"/>
                                              <w:divBdr>
                                                <w:top w:val="none" w:sz="0" w:space="0" w:color="auto"/>
                                                <w:left w:val="none" w:sz="0" w:space="0" w:color="auto"/>
                                                <w:bottom w:val="none" w:sz="0" w:space="0" w:color="auto"/>
                                                <w:right w:val="none" w:sz="0" w:space="0" w:color="auto"/>
                                              </w:divBdr>
                                              <w:divsChild>
                                                <w:div w:id="1846895408">
                                                  <w:marLeft w:val="0"/>
                                                  <w:marRight w:val="0"/>
                                                  <w:marTop w:val="0"/>
                                                  <w:marBottom w:val="360"/>
                                                  <w:divBdr>
                                                    <w:top w:val="none" w:sz="0" w:space="0" w:color="auto"/>
                                                    <w:left w:val="none" w:sz="0" w:space="0" w:color="auto"/>
                                                    <w:bottom w:val="none" w:sz="0" w:space="0" w:color="auto"/>
                                                    <w:right w:val="none" w:sz="0" w:space="0" w:color="auto"/>
                                                  </w:divBdr>
                                                  <w:divsChild>
                                                    <w:div w:id="705256447">
                                                      <w:marLeft w:val="150"/>
                                                      <w:marRight w:val="150"/>
                                                      <w:marTop w:val="0"/>
                                                      <w:marBottom w:val="0"/>
                                                      <w:divBdr>
                                                        <w:top w:val="none" w:sz="0" w:space="0" w:color="auto"/>
                                                        <w:left w:val="none" w:sz="0" w:space="0" w:color="auto"/>
                                                        <w:bottom w:val="none" w:sz="0" w:space="0" w:color="auto"/>
                                                        <w:right w:val="none" w:sz="0" w:space="0" w:color="auto"/>
                                                      </w:divBdr>
                                                      <w:divsChild>
                                                        <w:div w:id="1186286071">
                                                          <w:marLeft w:val="0"/>
                                                          <w:marRight w:val="0"/>
                                                          <w:marTop w:val="0"/>
                                                          <w:marBottom w:val="0"/>
                                                          <w:divBdr>
                                                            <w:top w:val="none" w:sz="0" w:space="0" w:color="auto"/>
                                                            <w:left w:val="none" w:sz="0" w:space="0" w:color="auto"/>
                                                            <w:bottom w:val="none" w:sz="0" w:space="0" w:color="auto"/>
                                                            <w:right w:val="none" w:sz="0" w:space="0" w:color="auto"/>
                                                          </w:divBdr>
                                                          <w:divsChild>
                                                            <w:div w:id="450246852">
                                                              <w:marLeft w:val="0"/>
                                                              <w:marRight w:val="0"/>
                                                              <w:marTop w:val="0"/>
                                                              <w:marBottom w:val="360"/>
                                                              <w:divBdr>
                                                                <w:top w:val="none" w:sz="0" w:space="0" w:color="auto"/>
                                                                <w:left w:val="none" w:sz="0" w:space="0" w:color="auto"/>
                                                                <w:bottom w:val="none" w:sz="0" w:space="0" w:color="auto"/>
                                                                <w:right w:val="none" w:sz="0" w:space="0" w:color="auto"/>
                                                              </w:divBdr>
                                                              <w:divsChild>
                                                                <w:div w:id="461388451">
                                                                  <w:marLeft w:val="0"/>
                                                                  <w:marRight w:val="0"/>
                                                                  <w:marTop w:val="0"/>
                                                                  <w:marBottom w:val="0"/>
                                                                  <w:divBdr>
                                                                    <w:top w:val="none" w:sz="0" w:space="0" w:color="auto"/>
                                                                    <w:left w:val="none" w:sz="0" w:space="0" w:color="auto"/>
                                                                    <w:bottom w:val="none" w:sz="0" w:space="0" w:color="auto"/>
                                                                    <w:right w:val="none" w:sz="0" w:space="0" w:color="auto"/>
                                                                  </w:divBdr>
                                                                  <w:divsChild>
                                                                    <w:div w:id="1859658745">
                                                                      <w:marLeft w:val="0"/>
                                                                      <w:marRight w:val="0"/>
                                                                      <w:marTop w:val="0"/>
                                                                      <w:marBottom w:val="0"/>
                                                                      <w:divBdr>
                                                                        <w:top w:val="none" w:sz="0" w:space="0" w:color="auto"/>
                                                                        <w:left w:val="none" w:sz="0" w:space="0" w:color="auto"/>
                                                                        <w:bottom w:val="none" w:sz="0" w:space="0" w:color="auto"/>
                                                                        <w:right w:val="none" w:sz="0" w:space="0" w:color="auto"/>
                                                                      </w:divBdr>
                                                                      <w:divsChild>
                                                                        <w:div w:id="1820268448">
                                                                          <w:marLeft w:val="0"/>
                                                                          <w:marRight w:val="0"/>
                                                                          <w:marTop w:val="0"/>
                                                                          <w:marBottom w:val="0"/>
                                                                          <w:divBdr>
                                                                            <w:top w:val="none" w:sz="0" w:space="0" w:color="auto"/>
                                                                            <w:left w:val="single" w:sz="6" w:space="8" w:color="EDEDED"/>
                                                                            <w:bottom w:val="single" w:sz="12" w:space="8" w:color="BFBFBF"/>
                                                                            <w:right w:val="single" w:sz="6" w:space="8" w:color="EDEDED"/>
                                                                          </w:divBdr>
                                                                          <w:divsChild>
                                                                            <w:div w:id="467824594">
                                                                              <w:marLeft w:val="0"/>
                                                                              <w:marRight w:val="0"/>
                                                                              <w:marTop w:val="0"/>
                                                                              <w:marBottom w:val="300"/>
                                                                              <w:divBdr>
                                                                                <w:top w:val="single" w:sz="6" w:space="4" w:color="EDEDED"/>
                                                                                <w:left w:val="single" w:sz="6" w:space="4" w:color="EDEDED"/>
                                                                                <w:bottom w:val="single" w:sz="6" w:space="4" w:color="EDEDED"/>
                                                                                <w:right w:val="single" w:sz="6" w:space="4" w:color="EDEDED"/>
                                                                              </w:divBdr>
                                                                              <w:divsChild>
                                                                                <w:div w:id="869416311">
                                                                                  <w:marLeft w:val="0"/>
                                                                                  <w:marRight w:val="0"/>
                                                                                  <w:marTop w:val="0"/>
                                                                                  <w:marBottom w:val="0"/>
                                                                                  <w:divBdr>
                                                                                    <w:top w:val="none" w:sz="0" w:space="0" w:color="auto"/>
                                                                                    <w:left w:val="none" w:sz="0" w:space="0" w:color="auto"/>
                                                                                    <w:bottom w:val="none" w:sz="0" w:space="0" w:color="auto"/>
                                                                                    <w:right w:val="none" w:sz="0" w:space="0" w:color="auto"/>
                                                                                  </w:divBdr>
                                                                                  <w:divsChild>
                                                                                    <w:div w:id="70155311">
                                                                                      <w:marLeft w:val="0"/>
                                                                                      <w:marRight w:val="0"/>
                                                                                      <w:marTop w:val="0"/>
                                                                                      <w:marBottom w:val="0"/>
                                                                                      <w:divBdr>
                                                                                        <w:top w:val="none" w:sz="0" w:space="0" w:color="auto"/>
                                                                                        <w:left w:val="none" w:sz="0" w:space="0" w:color="auto"/>
                                                                                        <w:bottom w:val="none" w:sz="0" w:space="0" w:color="auto"/>
                                                                                        <w:right w:val="none" w:sz="0" w:space="0" w:color="auto"/>
                                                                                      </w:divBdr>
                                                                                    </w:div>
                                                                                  </w:divsChild>
                                                                                </w:div>
                                                                                <w:div w:id="1103106648">
                                                                                  <w:marLeft w:val="0"/>
                                                                                  <w:marRight w:val="0"/>
                                                                                  <w:marTop w:val="0"/>
                                                                                  <w:marBottom w:val="0"/>
                                                                                  <w:divBdr>
                                                                                    <w:top w:val="none" w:sz="0" w:space="0" w:color="auto"/>
                                                                                    <w:left w:val="none" w:sz="0" w:space="0" w:color="auto"/>
                                                                                    <w:bottom w:val="none" w:sz="0" w:space="0" w:color="auto"/>
                                                                                    <w:right w:val="none" w:sz="0" w:space="0" w:color="auto"/>
                                                                                  </w:divBdr>
                                                                                  <w:divsChild>
                                                                                    <w:div w:id="231694858">
                                                                                      <w:marLeft w:val="0"/>
                                                                                      <w:marRight w:val="0"/>
                                                                                      <w:marTop w:val="0"/>
                                                                                      <w:marBottom w:val="0"/>
                                                                                      <w:divBdr>
                                                                                        <w:top w:val="none" w:sz="0" w:space="0" w:color="auto"/>
                                                                                        <w:left w:val="none" w:sz="0" w:space="0" w:color="auto"/>
                                                                                        <w:bottom w:val="none" w:sz="0" w:space="0" w:color="auto"/>
                                                                                        <w:right w:val="none" w:sz="0" w:space="0" w:color="auto"/>
                                                                                      </w:divBdr>
                                                                                    </w:div>
                                                                                  </w:divsChild>
                                                                                </w:div>
                                                                                <w:div w:id="1575163472">
                                                                                  <w:marLeft w:val="1725"/>
                                                                                  <w:marRight w:val="1725"/>
                                                                                  <w:marTop w:val="0"/>
                                                                                  <w:marBottom w:val="0"/>
                                                                                  <w:divBdr>
                                                                                    <w:top w:val="none" w:sz="0" w:space="0" w:color="auto"/>
                                                                                    <w:left w:val="none" w:sz="0" w:space="0" w:color="auto"/>
                                                                                    <w:bottom w:val="none" w:sz="0" w:space="0" w:color="auto"/>
                                                                                    <w:right w:val="none" w:sz="0" w:space="0" w:color="auto"/>
                                                                                  </w:divBdr>
                                                                                  <w:divsChild>
                                                                                    <w:div w:id="1335769264">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 w:id="605770197">
                                                                              <w:marLeft w:val="0"/>
                                                                              <w:marRight w:val="0"/>
                                                                              <w:marTop w:val="0"/>
                                                                              <w:marBottom w:val="0"/>
                                                                              <w:divBdr>
                                                                                <w:top w:val="none" w:sz="0" w:space="0" w:color="auto"/>
                                                                                <w:left w:val="none" w:sz="0" w:space="0" w:color="auto"/>
                                                                                <w:bottom w:val="none" w:sz="0" w:space="0" w:color="auto"/>
                                                                                <w:right w:val="none" w:sz="0" w:space="0" w:color="auto"/>
                                                                              </w:divBdr>
                                                                              <w:divsChild>
                                                                                <w:div w:id="19553384">
                                                                                  <w:marLeft w:val="0"/>
                                                                                  <w:marRight w:val="0"/>
                                                                                  <w:marTop w:val="0"/>
                                                                                  <w:marBottom w:val="0"/>
                                                                                  <w:divBdr>
                                                                                    <w:top w:val="none" w:sz="0" w:space="0" w:color="auto"/>
                                                                                    <w:left w:val="none" w:sz="0" w:space="0" w:color="auto"/>
                                                                                    <w:bottom w:val="none" w:sz="0" w:space="0" w:color="auto"/>
                                                                                    <w:right w:val="none" w:sz="0" w:space="0" w:color="auto"/>
                                                                                  </w:divBdr>
                                                                                  <w:divsChild>
                                                                                    <w:div w:id="1096827428">
                                                                                      <w:marLeft w:val="0"/>
                                                                                      <w:marRight w:val="0"/>
                                                                                      <w:marTop w:val="0"/>
                                                                                      <w:marBottom w:val="0"/>
                                                                                      <w:divBdr>
                                                                                        <w:top w:val="none" w:sz="0" w:space="0" w:color="auto"/>
                                                                                        <w:left w:val="none" w:sz="0" w:space="0" w:color="auto"/>
                                                                                        <w:bottom w:val="none" w:sz="0" w:space="0" w:color="auto"/>
                                                                                        <w:right w:val="none" w:sz="0" w:space="0" w:color="auto"/>
                                                                                      </w:divBdr>
                                                                                      <w:divsChild>
                                                                                        <w:div w:id="301927967">
                                                                                          <w:marLeft w:val="0"/>
                                                                                          <w:marRight w:val="0"/>
                                                                                          <w:marTop w:val="0"/>
                                                                                          <w:marBottom w:val="0"/>
                                                                                          <w:divBdr>
                                                                                            <w:top w:val="none" w:sz="0" w:space="0" w:color="auto"/>
                                                                                            <w:left w:val="none" w:sz="0" w:space="0" w:color="auto"/>
                                                                                            <w:bottom w:val="none" w:sz="0" w:space="0" w:color="auto"/>
                                                                                            <w:right w:val="none" w:sz="0" w:space="0" w:color="auto"/>
                                                                                          </w:divBdr>
                                                                                        </w:div>
                                                                                      </w:divsChild>
                                                                                    </w:div>
                                                                                    <w:div w:id="2004044272">
                                                                                      <w:marLeft w:val="0"/>
                                                                                      <w:marRight w:val="0"/>
                                                                                      <w:marTop w:val="0"/>
                                                                                      <w:marBottom w:val="0"/>
                                                                                      <w:divBdr>
                                                                                        <w:top w:val="none" w:sz="0" w:space="0" w:color="auto"/>
                                                                                        <w:left w:val="none" w:sz="0" w:space="0" w:color="auto"/>
                                                                                        <w:bottom w:val="none" w:sz="0" w:space="0" w:color="auto"/>
                                                                                        <w:right w:val="none" w:sz="0" w:space="0" w:color="auto"/>
                                                                                      </w:divBdr>
                                                                                    </w:div>
                                                                                  </w:divsChild>
                                                                                </w:div>
                                                                                <w:div w:id="400178730">
                                                                                  <w:marLeft w:val="0"/>
                                                                                  <w:marRight w:val="0"/>
                                                                                  <w:marTop w:val="0"/>
                                                                                  <w:marBottom w:val="0"/>
                                                                                  <w:divBdr>
                                                                                    <w:top w:val="none" w:sz="0" w:space="0" w:color="auto"/>
                                                                                    <w:left w:val="none" w:sz="0" w:space="0" w:color="auto"/>
                                                                                    <w:bottom w:val="none" w:sz="0" w:space="0" w:color="auto"/>
                                                                                    <w:right w:val="none" w:sz="0" w:space="0" w:color="auto"/>
                                                                                  </w:divBdr>
                                                                                  <w:divsChild>
                                                                                    <w:div w:id="1435860895">
                                                                                      <w:marLeft w:val="0"/>
                                                                                      <w:marRight w:val="0"/>
                                                                                      <w:marTop w:val="0"/>
                                                                                      <w:marBottom w:val="0"/>
                                                                                      <w:divBdr>
                                                                                        <w:top w:val="none" w:sz="0" w:space="0" w:color="auto"/>
                                                                                        <w:left w:val="none" w:sz="0" w:space="0" w:color="auto"/>
                                                                                        <w:bottom w:val="none" w:sz="0" w:space="0" w:color="auto"/>
                                                                                        <w:right w:val="none" w:sz="0" w:space="0" w:color="auto"/>
                                                                                      </w:divBdr>
                                                                                    </w:div>
                                                                                    <w:div w:id="2039237821">
                                                                                      <w:marLeft w:val="0"/>
                                                                                      <w:marRight w:val="0"/>
                                                                                      <w:marTop w:val="0"/>
                                                                                      <w:marBottom w:val="0"/>
                                                                                      <w:divBdr>
                                                                                        <w:top w:val="none" w:sz="0" w:space="0" w:color="auto"/>
                                                                                        <w:left w:val="none" w:sz="0" w:space="0" w:color="auto"/>
                                                                                        <w:bottom w:val="none" w:sz="0" w:space="0" w:color="auto"/>
                                                                                        <w:right w:val="none" w:sz="0" w:space="0" w:color="auto"/>
                                                                                      </w:divBdr>
                                                                                      <w:divsChild>
                                                                                        <w:div w:id="4267789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9376310">
                                                                                  <w:marLeft w:val="0"/>
                                                                                  <w:marRight w:val="0"/>
                                                                                  <w:marTop w:val="300"/>
                                                                                  <w:marBottom w:val="0"/>
                                                                                  <w:divBdr>
                                                                                    <w:top w:val="none" w:sz="0" w:space="0" w:color="auto"/>
                                                                                    <w:left w:val="none" w:sz="0" w:space="0" w:color="auto"/>
                                                                                    <w:bottom w:val="none" w:sz="0" w:space="0" w:color="auto"/>
                                                                                    <w:right w:val="none" w:sz="0" w:space="0" w:color="auto"/>
                                                                                  </w:divBdr>
                                                                                  <w:divsChild>
                                                                                    <w:div w:id="2057850643">
                                                                                      <w:marLeft w:val="0"/>
                                                                                      <w:marRight w:val="0"/>
                                                                                      <w:marTop w:val="0"/>
                                                                                      <w:marBottom w:val="0"/>
                                                                                      <w:divBdr>
                                                                                        <w:top w:val="none" w:sz="0" w:space="0" w:color="auto"/>
                                                                                        <w:left w:val="none" w:sz="0" w:space="0" w:color="auto"/>
                                                                                        <w:bottom w:val="none" w:sz="0" w:space="0" w:color="auto"/>
                                                                                        <w:right w:val="none" w:sz="0" w:space="0" w:color="auto"/>
                                                                                      </w:divBdr>
                                                                                      <w:divsChild>
                                                                                        <w:div w:id="1583637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315036">
                                                                                  <w:marLeft w:val="0"/>
                                                                                  <w:marRight w:val="0"/>
                                                                                  <w:marTop w:val="300"/>
                                                                                  <w:marBottom w:val="0"/>
                                                                                  <w:divBdr>
                                                                                    <w:top w:val="none" w:sz="0" w:space="0" w:color="auto"/>
                                                                                    <w:left w:val="none" w:sz="0" w:space="0" w:color="auto"/>
                                                                                    <w:bottom w:val="none" w:sz="0" w:space="0" w:color="auto"/>
                                                                                    <w:right w:val="none" w:sz="0" w:space="0" w:color="auto"/>
                                                                                  </w:divBdr>
                                                                                  <w:divsChild>
                                                                                    <w:div w:id="1491285840">
                                                                                      <w:marLeft w:val="0"/>
                                                                                      <w:marRight w:val="0"/>
                                                                                      <w:marTop w:val="0"/>
                                                                                      <w:marBottom w:val="0"/>
                                                                                      <w:divBdr>
                                                                                        <w:top w:val="none" w:sz="0" w:space="0" w:color="auto"/>
                                                                                        <w:left w:val="none" w:sz="0" w:space="0" w:color="auto"/>
                                                                                        <w:bottom w:val="none" w:sz="0" w:space="0" w:color="auto"/>
                                                                                        <w:right w:val="none" w:sz="0" w:space="0" w:color="auto"/>
                                                                                      </w:divBdr>
                                                                                      <w:divsChild>
                                                                                        <w:div w:id="1192383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6591254">
                                                                                  <w:marLeft w:val="0"/>
                                                                                  <w:marRight w:val="0"/>
                                                                                  <w:marTop w:val="0"/>
                                                                                  <w:marBottom w:val="0"/>
                                                                                  <w:divBdr>
                                                                                    <w:top w:val="none" w:sz="0" w:space="0" w:color="auto"/>
                                                                                    <w:left w:val="none" w:sz="0" w:space="0" w:color="auto"/>
                                                                                    <w:bottom w:val="none" w:sz="0" w:space="0" w:color="auto"/>
                                                                                    <w:right w:val="none" w:sz="0" w:space="0" w:color="auto"/>
                                                                                  </w:divBdr>
                                                                                  <w:divsChild>
                                                                                    <w:div w:id="944506350">
                                                                                      <w:marLeft w:val="0"/>
                                                                                      <w:marRight w:val="0"/>
                                                                                      <w:marTop w:val="0"/>
                                                                                      <w:marBottom w:val="0"/>
                                                                                      <w:divBdr>
                                                                                        <w:top w:val="none" w:sz="0" w:space="0" w:color="auto"/>
                                                                                        <w:left w:val="none" w:sz="0" w:space="0" w:color="auto"/>
                                                                                        <w:bottom w:val="none" w:sz="0" w:space="0" w:color="auto"/>
                                                                                        <w:right w:val="none" w:sz="0" w:space="0" w:color="auto"/>
                                                                                      </w:divBdr>
                                                                                    </w:div>
                                                                                    <w:div w:id="1072117091">
                                                                                      <w:marLeft w:val="0"/>
                                                                                      <w:marRight w:val="0"/>
                                                                                      <w:marTop w:val="0"/>
                                                                                      <w:marBottom w:val="0"/>
                                                                                      <w:divBdr>
                                                                                        <w:top w:val="none" w:sz="0" w:space="0" w:color="auto"/>
                                                                                        <w:left w:val="none" w:sz="0" w:space="0" w:color="auto"/>
                                                                                        <w:bottom w:val="none" w:sz="0" w:space="0" w:color="auto"/>
                                                                                        <w:right w:val="none" w:sz="0" w:space="0" w:color="auto"/>
                                                                                      </w:divBdr>
                                                                                      <w:divsChild>
                                                                                        <w:div w:id="932064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3523569">
                                                                                  <w:marLeft w:val="0"/>
                                                                                  <w:marRight w:val="0"/>
                                                                                  <w:marTop w:val="0"/>
                                                                                  <w:marBottom w:val="0"/>
                                                                                  <w:divBdr>
                                                                                    <w:top w:val="none" w:sz="0" w:space="0" w:color="auto"/>
                                                                                    <w:left w:val="none" w:sz="0" w:space="0" w:color="auto"/>
                                                                                    <w:bottom w:val="none" w:sz="0" w:space="0" w:color="auto"/>
                                                                                    <w:right w:val="none" w:sz="0" w:space="0" w:color="auto"/>
                                                                                  </w:divBdr>
                                                                                  <w:divsChild>
                                                                                    <w:div w:id="976451247">
                                                                                      <w:marLeft w:val="0"/>
                                                                                      <w:marRight w:val="0"/>
                                                                                      <w:marTop w:val="0"/>
                                                                                      <w:marBottom w:val="0"/>
                                                                                      <w:divBdr>
                                                                                        <w:top w:val="none" w:sz="0" w:space="0" w:color="auto"/>
                                                                                        <w:left w:val="none" w:sz="0" w:space="0" w:color="auto"/>
                                                                                        <w:bottom w:val="none" w:sz="0" w:space="0" w:color="auto"/>
                                                                                        <w:right w:val="none" w:sz="0" w:space="0" w:color="auto"/>
                                                                                      </w:divBdr>
                                                                                      <w:divsChild>
                                                                                        <w:div w:id="1667971314">
                                                                                          <w:marLeft w:val="0"/>
                                                                                          <w:marRight w:val="0"/>
                                                                                          <w:marTop w:val="0"/>
                                                                                          <w:marBottom w:val="0"/>
                                                                                          <w:divBdr>
                                                                                            <w:top w:val="none" w:sz="0" w:space="0" w:color="auto"/>
                                                                                            <w:left w:val="none" w:sz="0" w:space="0" w:color="auto"/>
                                                                                            <w:bottom w:val="none" w:sz="0" w:space="0" w:color="auto"/>
                                                                                            <w:right w:val="none" w:sz="0" w:space="0" w:color="auto"/>
                                                                                          </w:divBdr>
                                                                                        </w:div>
                                                                                      </w:divsChild>
                                                                                    </w:div>
                                                                                    <w:div w:id="1405032502">
                                                                                      <w:marLeft w:val="0"/>
                                                                                      <w:marRight w:val="0"/>
                                                                                      <w:marTop w:val="0"/>
                                                                                      <w:marBottom w:val="0"/>
                                                                                      <w:divBdr>
                                                                                        <w:top w:val="none" w:sz="0" w:space="0" w:color="auto"/>
                                                                                        <w:left w:val="none" w:sz="0" w:space="0" w:color="auto"/>
                                                                                        <w:bottom w:val="none" w:sz="0" w:space="0" w:color="auto"/>
                                                                                        <w:right w:val="none" w:sz="0" w:space="0" w:color="auto"/>
                                                                                      </w:divBdr>
                                                                                    </w:div>
                                                                                  </w:divsChild>
                                                                                </w:div>
                                                                                <w:div w:id="1267956695">
                                                                                  <w:marLeft w:val="0"/>
                                                                                  <w:marRight w:val="0"/>
                                                                                  <w:marTop w:val="300"/>
                                                                                  <w:marBottom w:val="0"/>
                                                                                  <w:divBdr>
                                                                                    <w:top w:val="none" w:sz="0" w:space="0" w:color="auto"/>
                                                                                    <w:left w:val="none" w:sz="0" w:space="0" w:color="auto"/>
                                                                                    <w:bottom w:val="none" w:sz="0" w:space="0" w:color="auto"/>
                                                                                    <w:right w:val="none" w:sz="0" w:space="0" w:color="auto"/>
                                                                                  </w:divBdr>
                                                                                  <w:divsChild>
                                                                                    <w:div w:id="924149792">
                                                                                      <w:marLeft w:val="0"/>
                                                                                      <w:marRight w:val="0"/>
                                                                                      <w:marTop w:val="0"/>
                                                                                      <w:marBottom w:val="0"/>
                                                                                      <w:divBdr>
                                                                                        <w:top w:val="none" w:sz="0" w:space="0" w:color="auto"/>
                                                                                        <w:left w:val="none" w:sz="0" w:space="0" w:color="auto"/>
                                                                                        <w:bottom w:val="none" w:sz="0" w:space="0" w:color="auto"/>
                                                                                        <w:right w:val="none" w:sz="0" w:space="0" w:color="auto"/>
                                                                                      </w:divBdr>
                                                                                      <w:divsChild>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2029817">
                                                                                  <w:marLeft w:val="0"/>
                                                                                  <w:marRight w:val="0"/>
                                                                                  <w:marTop w:val="0"/>
                                                                                  <w:marBottom w:val="0"/>
                                                                                  <w:divBdr>
                                                                                    <w:top w:val="none" w:sz="0" w:space="0" w:color="auto"/>
                                                                                    <w:left w:val="none" w:sz="0" w:space="0" w:color="auto"/>
                                                                                    <w:bottom w:val="none" w:sz="0" w:space="0" w:color="auto"/>
                                                                                    <w:right w:val="none" w:sz="0" w:space="0" w:color="auto"/>
                                                                                  </w:divBdr>
                                                                                  <w:divsChild>
                                                                                    <w:div w:id="1971940618">
                                                                                      <w:marLeft w:val="0"/>
                                                                                      <w:marRight w:val="0"/>
                                                                                      <w:marTop w:val="0"/>
                                                                                      <w:marBottom w:val="0"/>
                                                                                      <w:divBdr>
                                                                                        <w:top w:val="none" w:sz="0" w:space="0" w:color="auto"/>
                                                                                        <w:left w:val="none" w:sz="0" w:space="0" w:color="auto"/>
                                                                                        <w:bottom w:val="none" w:sz="0" w:space="0" w:color="auto"/>
                                                                                        <w:right w:val="none" w:sz="0" w:space="0" w:color="auto"/>
                                                                                      </w:divBdr>
                                                                                      <w:divsChild>
                                                                                        <w:div w:id="1046876908">
                                                                                          <w:marLeft w:val="0"/>
                                                                                          <w:marRight w:val="0"/>
                                                                                          <w:marTop w:val="0"/>
                                                                                          <w:marBottom w:val="0"/>
                                                                                          <w:divBdr>
                                                                                            <w:top w:val="none" w:sz="0" w:space="0" w:color="auto"/>
                                                                                            <w:left w:val="none" w:sz="0" w:space="0" w:color="auto"/>
                                                                                            <w:bottom w:val="none" w:sz="0" w:space="0" w:color="auto"/>
                                                                                            <w:right w:val="none" w:sz="0" w:space="0" w:color="auto"/>
                                                                                          </w:divBdr>
                                                                                        </w:div>
                                                                                      </w:divsChild>
                                                                                    </w:div>
                                                                                    <w:div w:id="1979530412">
                                                                                      <w:marLeft w:val="0"/>
                                                                                      <w:marRight w:val="0"/>
                                                                                      <w:marTop w:val="0"/>
                                                                                      <w:marBottom w:val="0"/>
                                                                                      <w:divBdr>
                                                                                        <w:top w:val="none" w:sz="0" w:space="0" w:color="auto"/>
                                                                                        <w:left w:val="none" w:sz="0" w:space="0" w:color="auto"/>
                                                                                        <w:bottom w:val="none" w:sz="0" w:space="0" w:color="auto"/>
                                                                                        <w:right w:val="none" w:sz="0" w:space="0" w:color="auto"/>
                                                                                      </w:divBdr>
                                                                                    </w:div>
                                                                                  </w:divsChild>
                                                                                </w:div>
                                                                                <w:div w:id="1348796565">
                                                                                  <w:marLeft w:val="0"/>
                                                                                  <w:marRight w:val="0"/>
                                                                                  <w:marTop w:val="300"/>
                                                                                  <w:marBottom w:val="0"/>
                                                                                  <w:divBdr>
                                                                                    <w:top w:val="none" w:sz="0" w:space="0" w:color="auto"/>
                                                                                    <w:left w:val="none" w:sz="0" w:space="0" w:color="auto"/>
                                                                                    <w:bottom w:val="none" w:sz="0" w:space="0" w:color="auto"/>
                                                                                    <w:right w:val="none" w:sz="0" w:space="0" w:color="auto"/>
                                                                                  </w:divBdr>
                                                                                  <w:divsChild>
                                                                                    <w:div w:id="298725348">
                                                                                      <w:marLeft w:val="0"/>
                                                                                      <w:marRight w:val="0"/>
                                                                                      <w:marTop w:val="0"/>
                                                                                      <w:marBottom w:val="0"/>
                                                                                      <w:divBdr>
                                                                                        <w:top w:val="none" w:sz="0" w:space="0" w:color="auto"/>
                                                                                        <w:left w:val="none" w:sz="0" w:space="0" w:color="auto"/>
                                                                                        <w:bottom w:val="none" w:sz="0" w:space="0" w:color="auto"/>
                                                                                        <w:right w:val="none" w:sz="0" w:space="0" w:color="auto"/>
                                                                                      </w:divBdr>
                                                                                      <w:divsChild>
                                                                                        <w:div w:id="607197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7984946">
                                                                                  <w:marLeft w:val="0"/>
                                                                                  <w:marRight w:val="0"/>
                                                                                  <w:marTop w:val="0"/>
                                                                                  <w:marBottom w:val="0"/>
                                                                                  <w:divBdr>
                                                                                    <w:top w:val="none" w:sz="0" w:space="0" w:color="auto"/>
                                                                                    <w:left w:val="none" w:sz="0" w:space="0" w:color="auto"/>
                                                                                    <w:bottom w:val="none" w:sz="0" w:space="0" w:color="auto"/>
                                                                                    <w:right w:val="none" w:sz="0" w:space="0" w:color="auto"/>
                                                                                  </w:divBdr>
                                                                                  <w:divsChild>
                                                                                    <w:div w:id="662513312">
                                                                                      <w:marLeft w:val="0"/>
                                                                                      <w:marRight w:val="0"/>
                                                                                      <w:marTop w:val="0"/>
                                                                                      <w:marBottom w:val="0"/>
                                                                                      <w:divBdr>
                                                                                        <w:top w:val="none" w:sz="0" w:space="0" w:color="auto"/>
                                                                                        <w:left w:val="none" w:sz="0" w:space="0" w:color="auto"/>
                                                                                        <w:bottom w:val="none" w:sz="0" w:space="0" w:color="auto"/>
                                                                                        <w:right w:val="none" w:sz="0" w:space="0" w:color="auto"/>
                                                                                      </w:divBdr>
                                                                                      <w:divsChild>
                                                                                        <w:div w:id="934367589">
                                                                                          <w:marLeft w:val="0"/>
                                                                                          <w:marRight w:val="0"/>
                                                                                          <w:marTop w:val="0"/>
                                                                                          <w:marBottom w:val="0"/>
                                                                                          <w:divBdr>
                                                                                            <w:top w:val="none" w:sz="0" w:space="0" w:color="auto"/>
                                                                                            <w:left w:val="none" w:sz="0" w:space="0" w:color="auto"/>
                                                                                            <w:bottom w:val="none" w:sz="0" w:space="0" w:color="auto"/>
                                                                                            <w:right w:val="none" w:sz="0" w:space="0" w:color="auto"/>
                                                                                          </w:divBdr>
                                                                                        </w:div>
                                                                                      </w:divsChild>
                                                                                    </w:div>
                                                                                    <w:div w:id="829905000">
                                                                                      <w:marLeft w:val="0"/>
                                                                                      <w:marRight w:val="0"/>
                                                                                      <w:marTop w:val="0"/>
                                                                                      <w:marBottom w:val="0"/>
                                                                                      <w:divBdr>
                                                                                        <w:top w:val="none" w:sz="0" w:space="0" w:color="auto"/>
                                                                                        <w:left w:val="none" w:sz="0" w:space="0" w:color="auto"/>
                                                                                        <w:bottom w:val="none" w:sz="0" w:space="0" w:color="auto"/>
                                                                                        <w:right w:val="none" w:sz="0" w:space="0" w:color="auto"/>
                                                                                      </w:divBdr>
                                                                                    </w:div>
                                                                                  </w:divsChild>
                                                                                </w:div>
                                                                                <w:div w:id="1691105941">
                                                                                  <w:marLeft w:val="0"/>
                                                                                  <w:marRight w:val="0"/>
                                                                                  <w:marTop w:val="0"/>
                                                                                  <w:marBottom w:val="0"/>
                                                                                  <w:divBdr>
                                                                                    <w:top w:val="none" w:sz="0" w:space="0" w:color="auto"/>
                                                                                    <w:left w:val="none" w:sz="0" w:space="0" w:color="auto"/>
                                                                                    <w:bottom w:val="none" w:sz="0" w:space="0" w:color="auto"/>
                                                                                    <w:right w:val="none" w:sz="0" w:space="0" w:color="auto"/>
                                                                                  </w:divBdr>
                                                                                  <w:divsChild>
                                                                                    <w:div w:id="1634023641">
                                                                                      <w:marLeft w:val="0"/>
                                                                                      <w:marRight w:val="0"/>
                                                                                      <w:marTop w:val="0"/>
                                                                                      <w:marBottom w:val="0"/>
                                                                                      <w:divBdr>
                                                                                        <w:top w:val="none" w:sz="0" w:space="0" w:color="auto"/>
                                                                                        <w:left w:val="none" w:sz="0" w:space="0" w:color="auto"/>
                                                                                        <w:bottom w:val="none" w:sz="0" w:space="0" w:color="auto"/>
                                                                                        <w:right w:val="none" w:sz="0" w:space="0" w:color="auto"/>
                                                                                      </w:divBdr>
                                                                                      <w:divsChild>
                                                                                        <w:div w:id="1679304943">
                                                                                          <w:marLeft w:val="0"/>
                                                                                          <w:marRight w:val="0"/>
                                                                                          <w:marTop w:val="0"/>
                                                                                          <w:marBottom w:val="0"/>
                                                                                          <w:divBdr>
                                                                                            <w:top w:val="none" w:sz="0" w:space="0" w:color="auto"/>
                                                                                            <w:left w:val="none" w:sz="0" w:space="0" w:color="auto"/>
                                                                                            <w:bottom w:val="none" w:sz="0" w:space="0" w:color="auto"/>
                                                                                            <w:right w:val="none" w:sz="0" w:space="0" w:color="auto"/>
                                                                                          </w:divBdr>
                                                                                        </w:div>
                                                                                      </w:divsChild>
                                                                                    </w:div>
                                                                                    <w:div w:id="1790513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3364337">
                                                                              <w:marLeft w:val="75"/>
                                                                              <w:marRight w:val="0"/>
                                                                              <w:marTop w:val="0"/>
                                                                              <w:marBottom w:val="300"/>
                                                                              <w:divBdr>
                                                                                <w:top w:val="single" w:sz="6" w:space="8" w:color="EDEDED"/>
                                                                                <w:left w:val="single" w:sz="6" w:space="5" w:color="EDEDED"/>
                                                                                <w:bottom w:val="single" w:sz="6" w:space="4" w:color="EDEDED"/>
                                                                                <w:right w:val="single" w:sz="6" w:space="8" w:color="EDEDED"/>
                                                                              </w:divBdr>
                                                                            </w:div>
                                                                          </w:divsChild>
                                                                        </w:div>
                                                                      </w:divsChild>
                                                                    </w:div>
                                                                  </w:divsChild>
                                                                </w:div>
                                                              </w:divsChild>
                                                            </w:div>
                                                          </w:divsChild>
                                                        </w:div>
                                                      </w:divsChild>
                                                    </w:div>
                                                  </w:divsChild>
                                                </w:div>
                                              </w:divsChild>
                                            </w:div>
                                          </w:divsChild>
                                        </w:div>
                                        <w:div w:id="1575772714">
                                          <w:marLeft w:val="0"/>
                                          <w:marRight w:val="0"/>
                                          <w:marTop w:val="0"/>
                                          <w:marBottom w:val="30"/>
                                          <w:divBdr>
                                            <w:top w:val="none" w:sz="0" w:space="0" w:color="auto"/>
                                            <w:left w:val="none" w:sz="0" w:space="0" w:color="auto"/>
                                            <w:bottom w:val="none" w:sz="0" w:space="0" w:color="auto"/>
                                            <w:right w:val="none" w:sz="0" w:space="0" w:color="auto"/>
                                          </w:divBdr>
                                          <w:divsChild>
                                            <w:div w:id="1201817607">
                                              <w:marLeft w:val="0"/>
                                              <w:marRight w:val="0"/>
                                              <w:marTop w:val="0"/>
                                              <w:marBottom w:val="0"/>
                                              <w:divBdr>
                                                <w:top w:val="none" w:sz="0" w:space="0" w:color="auto"/>
                                                <w:left w:val="none" w:sz="0" w:space="0" w:color="auto"/>
                                                <w:bottom w:val="none" w:sz="0" w:space="0" w:color="auto"/>
                                                <w:right w:val="none" w:sz="0" w:space="0" w:color="auto"/>
                                              </w:divBdr>
                                              <w:divsChild>
                                                <w:div w:id="139932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31915375">
                  <w:marLeft w:val="0"/>
                  <w:marRight w:val="0"/>
                  <w:marTop w:val="0"/>
                  <w:marBottom w:val="0"/>
                  <w:divBdr>
                    <w:top w:val="none" w:sz="0" w:space="0" w:color="auto"/>
                    <w:left w:val="none" w:sz="0" w:space="0" w:color="auto"/>
                    <w:bottom w:val="none" w:sz="0" w:space="0" w:color="auto"/>
                    <w:right w:val="none" w:sz="0" w:space="0" w:color="auto"/>
                  </w:divBdr>
                  <w:divsChild>
                    <w:div w:id="10693152">
                      <w:marLeft w:val="0"/>
                      <w:marRight w:val="0"/>
                      <w:marTop w:val="0"/>
                      <w:marBottom w:val="0"/>
                      <w:divBdr>
                        <w:top w:val="none" w:sz="0" w:space="0" w:color="auto"/>
                        <w:left w:val="none" w:sz="0" w:space="0" w:color="auto"/>
                        <w:bottom w:val="none" w:sz="0" w:space="0" w:color="auto"/>
                        <w:right w:val="none" w:sz="0" w:space="0" w:color="auto"/>
                      </w:divBdr>
                      <w:divsChild>
                        <w:div w:id="662513911">
                          <w:marLeft w:val="0"/>
                          <w:marRight w:val="0"/>
                          <w:marTop w:val="0"/>
                          <w:marBottom w:val="360"/>
                          <w:divBdr>
                            <w:top w:val="none" w:sz="0" w:space="0" w:color="auto"/>
                            <w:left w:val="none" w:sz="0" w:space="0" w:color="auto"/>
                            <w:bottom w:val="none" w:sz="0" w:space="0" w:color="auto"/>
                            <w:right w:val="none" w:sz="0" w:space="0" w:color="auto"/>
                          </w:divBdr>
                          <w:divsChild>
                            <w:div w:id="82924190">
                              <w:marLeft w:val="150"/>
                              <w:marRight w:val="150"/>
                              <w:marTop w:val="0"/>
                              <w:marBottom w:val="0"/>
                              <w:divBdr>
                                <w:top w:val="none" w:sz="0" w:space="0" w:color="auto"/>
                                <w:left w:val="none" w:sz="0" w:space="0" w:color="auto"/>
                                <w:bottom w:val="none" w:sz="0" w:space="0" w:color="auto"/>
                                <w:right w:val="none" w:sz="0" w:space="0" w:color="auto"/>
                              </w:divBdr>
                              <w:divsChild>
                                <w:div w:id="277417143">
                                  <w:marLeft w:val="0"/>
                                  <w:marRight w:val="0"/>
                                  <w:marTop w:val="0"/>
                                  <w:marBottom w:val="0"/>
                                  <w:divBdr>
                                    <w:top w:val="none" w:sz="0" w:space="0" w:color="auto"/>
                                    <w:left w:val="none" w:sz="0" w:space="0" w:color="auto"/>
                                    <w:bottom w:val="none" w:sz="0" w:space="0" w:color="auto"/>
                                    <w:right w:val="none" w:sz="0" w:space="0" w:color="auto"/>
                                  </w:divBdr>
                                </w:div>
                                <w:div w:id="648096467">
                                  <w:marLeft w:val="0"/>
                                  <w:marRight w:val="0"/>
                                  <w:marTop w:val="0"/>
                                  <w:marBottom w:val="0"/>
                                  <w:divBdr>
                                    <w:top w:val="none" w:sz="0" w:space="0" w:color="auto"/>
                                    <w:left w:val="single" w:sz="6" w:space="8" w:color="EDEDED"/>
                                    <w:bottom w:val="single" w:sz="12" w:space="8" w:color="BFBFBF"/>
                                    <w:right w:val="single" w:sz="6" w:space="8" w:color="EDEDED"/>
                                  </w:divBdr>
                                  <w:divsChild>
                                    <w:div w:id="891968559">
                                      <w:marLeft w:val="0"/>
                                      <w:marRight w:val="0"/>
                                      <w:marTop w:val="0"/>
                                      <w:marBottom w:val="0"/>
                                      <w:divBdr>
                                        <w:top w:val="none" w:sz="0" w:space="0" w:color="auto"/>
                                        <w:left w:val="none" w:sz="0" w:space="0" w:color="auto"/>
                                        <w:bottom w:val="none" w:sz="0" w:space="0" w:color="auto"/>
                                        <w:right w:val="none" w:sz="0" w:space="0" w:color="auto"/>
                                      </w:divBdr>
                                      <w:divsChild>
                                        <w:div w:id="1191189908">
                                          <w:marLeft w:val="0"/>
                                          <w:marRight w:val="0"/>
                                          <w:marTop w:val="0"/>
                                          <w:marBottom w:val="0"/>
                                          <w:divBdr>
                                            <w:top w:val="none" w:sz="0" w:space="0" w:color="auto"/>
                                            <w:left w:val="none" w:sz="0" w:space="0" w:color="auto"/>
                                            <w:bottom w:val="none" w:sz="0" w:space="0" w:color="auto"/>
                                            <w:right w:val="none" w:sz="0" w:space="0" w:color="auto"/>
                                          </w:divBdr>
                                          <w:divsChild>
                                            <w:div w:id="929460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51724877">
                          <w:marLeft w:val="0"/>
                          <w:marRight w:val="0"/>
                          <w:marTop w:val="0"/>
                          <w:marBottom w:val="360"/>
                          <w:divBdr>
                            <w:top w:val="none" w:sz="0" w:space="0" w:color="auto"/>
                            <w:left w:val="none" w:sz="0" w:space="0" w:color="auto"/>
                            <w:bottom w:val="none" w:sz="0" w:space="0" w:color="auto"/>
                            <w:right w:val="none" w:sz="0" w:space="0" w:color="auto"/>
                          </w:divBdr>
                          <w:divsChild>
                            <w:div w:id="97408704">
                              <w:marLeft w:val="150"/>
                              <w:marRight w:val="150"/>
                              <w:marTop w:val="0"/>
                              <w:marBottom w:val="0"/>
                              <w:divBdr>
                                <w:top w:val="none" w:sz="0" w:space="0" w:color="auto"/>
                                <w:left w:val="none" w:sz="0" w:space="0" w:color="auto"/>
                                <w:bottom w:val="none" w:sz="0" w:space="0" w:color="auto"/>
                                <w:right w:val="none" w:sz="0" w:space="0" w:color="auto"/>
                              </w:divBdr>
                              <w:divsChild>
                                <w:div w:id="2038045915">
                                  <w:marLeft w:val="0"/>
                                  <w:marRight w:val="0"/>
                                  <w:marTop w:val="0"/>
                                  <w:marBottom w:val="0"/>
                                  <w:divBdr>
                                    <w:top w:val="none" w:sz="0" w:space="0" w:color="auto"/>
                                    <w:left w:val="none" w:sz="0" w:space="0" w:color="auto"/>
                                    <w:bottom w:val="none" w:sz="0" w:space="0" w:color="auto"/>
                                    <w:right w:val="none" w:sz="0" w:space="0" w:color="auto"/>
                                  </w:divBdr>
                                  <w:divsChild>
                                    <w:div w:id="1709531566">
                                      <w:marLeft w:val="0"/>
                                      <w:marRight w:val="0"/>
                                      <w:marTop w:val="0"/>
                                      <w:marBottom w:val="0"/>
                                      <w:divBdr>
                                        <w:top w:val="none" w:sz="0" w:space="0" w:color="auto"/>
                                        <w:left w:val="none" w:sz="0" w:space="0" w:color="auto"/>
                                        <w:bottom w:val="none" w:sz="0" w:space="0" w:color="auto"/>
                                        <w:right w:val="none" w:sz="0" w:space="0" w:color="auto"/>
                                      </w:divBdr>
                                      <w:divsChild>
                                        <w:div w:id="144009713">
                                          <w:marLeft w:val="0"/>
                                          <w:marRight w:val="0"/>
                                          <w:marTop w:val="0"/>
                                          <w:marBottom w:val="0"/>
                                          <w:divBdr>
                                            <w:top w:val="none" w:sz="0" w:space="0" w:color="auto"/>
                                            <w:left w:val="none" w:sz="0" w:space="0" w:color="auto"/>
                                            <w:bottom w:val="none" w:sz="0" w:space="0" w:color="auto"/>
                                            <w:right w:val="none" w:sz="0" w:space="0" w:color="auto"/>
                                          </w:divBdr>
                                          <w:divsChild>
                                            <w:div w:id="1271159931">
                                              <w:marLeft w:val="0"/>
                                              <w:marRight w:val="0"/>
                                              <w:marTop w:val="0"/>
                                              <w:marBottom w:val="0"/>
                                              <w:divBdr>
                                                <w:top w:val="none" w:sz="0" w:space="0" w:color="auto"/>
                                                <w:left w:val="none" w:sz="0" w:space="0" w:color="auto"/>
                                                <w:bottom w:val="none" w:sz="0" w:space="0" w:color="auto"/>
                                                <w:right w:val="none" w:sz="0" w:space="0" w:color="auto"/>
                                              </w:divBdr>
                                            </w:div>
                                          </w:divsChild>
                                        </w:div>
                                        <w:div w:id="816458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16752291">
                          <w:marLeft w:val="0"/>
                          <w:marRight w:val="0"/>
                          <w:marTop w:val="0"/>
                          <w:marBottom w:val="360"/>
                          <w:divBdr>
                            <w:top w:val="none" w:sz="0" w:space="0" w:color="auto"/>
                            <w:left w:val="none" w:sz="0" w:space="0" w:color="auto"/>
                            <w:bottom w:val="none" w:sz="0" w:space="0" w:color="auto"/>
                            <w:right w:val="none" w:sz="0" w:space="0" w:color="auto"/>
                          </w:divBdr>
                          <w:divsChild>
                            <w:div w:id="712654711">
                              <w:marLeft w:val="150"/>
                              <w:marRight w:val="150"/>
                              <w:marTop w:val="0"/>
                              <w:marBottom w:val="0"/>
                              <w:divBdr>
                                <w:top w:val="none" w:sz="0" w:space="0" w:color="auto"/>
                                <w:left w:val="none" w:sz="0" w:space="0" w:color="auto"/>
                                <w:bottom w:val="none" w:sz="0" w:space="0" w:color="auto"/>
                                <w:right w:val="none" w:sz="0" w:space="0" w:color="auto"/>
                              </w:divBdr>
                              <w:divsChild>
                                <w:div w:id="650451375">
                                  <w:marLeft w:val="0"/>
                                  <w:marRight w:val="0"/>
                                  <w:marTop w:val="0"/>
                                  <w:marBottom w:val="0"/>
                                  <w:divBdr>
                                    <w:top w:val="none" w:sz="0" w:space="0" w:color="auto"/>
                                    <w:left w:val="none" w:sz="0" w:space="0" w:color="auto"/>
                                    <w:bottom w:val="none" w:sz="0" w:space="0" w:color="auto"/>
                                    <w:right w:val="none" w:sz="0" w:space="0" w:color="auto"/>
                                  </w:divBdr>
                                </w:div>
                                <w:div w:id="816729445">
                                  <w:marLeft w:val="0"/>
                                  <w:marRight w:val="0"/>
                                  <w:marTop w:val="0"/>
                                  <w:marBottom w:val="0"/>
                                  <w:divBdr>
                                    <w:top w:val="none" w:sz="0" w:space="0" w:color="auto"/>
                                    <w:left w:val="single" w:sz="6" w:space="4" w:color="EDEDED"/>
                                    <w:bottom w:val="single" w:sz="12" w:space="4" w:color="BFBFBF"/>
                                    <w:right w:val="single" w:sz="6" w:space="4" w:color="EDEDED"/>
                                  </w:divBdr>
                                  <w:divsChild>
                                    <w:div w:id="1758021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1453494">
                          <w:marLeft w:val="0"/>
                          <w:marRight w:val="0"/>
                          <w:marTop w:val="0"/>
                          <w:marBottom w:val="360"/>
                          <w:divBdr>
                            <w:top w:val="none" w:sz="0" w:space="0" w:color="auto"/>
                            <w:left w:val="none" w:sz="0" w:space="0" w:color="auto"/>
                            <w:bottom w:val="none" w:sz="0" w:space="0" w:color="auto"/>
                            <w:right w:val="none" w:sz="0" w:space="0" w:color="auto"/>
                          </w:divBdr>
                          <w:divsChild>
                            <w:div w:id="1249198400">
                              <w:marLeft w:val="150"/>
                              <w:marRight w:val="150"/>
                              <w:marTop w:val="0"/>
                              <w:marBottom w:val="0"/>
                              <w:divBdr>
                                <w:top w:val="none" w:sz="0" w:space="0" w:color="auto"/>
                                <w:left w:val="none" w:sz="0" w:space="0" w:color="auto"/>
                                <w:bottom w:val="single" w:sz="12" w:space="0" w:color="BFBFBF"/>
                                <w:right w:val="none" w:sz="0" w:space="0" w:color="auto"/>
                              </w:divBdr>
                              <w:divsChild>
                                <w:div w:id="559950496">
                                  <w:marLeft w:val="0"/>
                                  <w:marRight w:val="0"/>
                                  <w:marTop w:val="0"/>
                                  <w:marBottom w:val="0"/>
                                  <w:divBdr>
                                    <w:top w:val="none" w:sz="0" w:space="0" w:color="auto"/>
                                    <w:left w:val="none" w:sz="0" w:space="0" w:color="auto"/>
                                    <w:bottom w:val="none" w:sz="0" w:space="0" w:color="auto"/>
                                    <w:right w:val="none" w:sz="0" w:space="0" w:color="auto"/>
                                  </w:divBdr>
                                </w:div>
                                <w:div w:id="2000838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04614745">
      <w:bodyDiv w:val="1"/>
      <w:marLeft w:val="0"/>
      <w:marRight w:val="0"/>
      <w:marTop w:val="0"/>
      <w:marBottom w:val="0"/>
      <w:divBdr>
        <w:top w:val="none" w:sz="0" w:space="0" w:color="auto"/>
        <w:left w:val="none" w:sz="0" w:space="0" w:color="auto"/>
        <w:bottom w:val="none" w:sz="0" w:space="0" w:color="auto"/>
        <w:right w:val="none" w:sz="0" w:space="0" w:color="auto"/>
      </w:divBdr>
      <w:divsChild>
        <w:div w:id="894632108">
          <w:marLeft w:val="0"/>
          <w:marRight w:val="0"/>
          <w:marTop w:val="0"/>
          <w:marBottom w:val="0"/>
          <w:divBdr>
            <w:top w:val="none" w:sz="0" w:space="0" w:color="auto"/>
            <w:left w:val="none" w:sz="0" w:space="0" w:color="auto"/>
            <w:bottom w:val="none" w:sz="0" w:space="0" w:color="auto"/>
            <w:right w:val="none" w:sz="0" w:space="0" w:color="auto"/>
          </w:divBdr>
        </w:div>
        <w:div w:id="963468158">
          <w:marLeft w:val="0"/>
          <w:marRight w:val="0"/>
          <w:marTop w:val="0"/>
          <w:marBottom w:val="0"/>
          <w:divBdr>
            <w:top w:val="none" w:sz="0" w:space="0" w:color="auto"/>
            <w:left w:val="none" w:sz="0" w:space="0" w:color="auto"/>
            <w:bottom w:val="none" w:sz="0" w:space="0" w:color="auto"/>
            <w:right w:val="none" w:sz="0" w:space="0" w:color="auto"/>
          </w:divBdr>
          <w:divsChild>
            <w:div w:id="1458639911">
              <w:marLeft w:val="0"/>
              <w:marRight w:val="0"/>
              <w:marTop w:val="0"/>
              <w:marBottom w:val="0"/>
              <w:divBdr>
                <w:top w:val="none" w:sz="0" w:space="0" w:color="auto"/>
                <w:left w:val="none" w:sz="0" w:space="0" w:color="auto"/>
                <w:bottom w:val="none" w:sz="0" w:space="0" w:color="auto"/>
                <w:right w:val="none" w:sz="0" w:space="0" w:color="auto"/>
              </w:divBdr>
            </w:div>
          </w:divsChild>
        </w:div>
        <w:div w:id="522090939">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sChild>
            <w:div w:id="933245038">
              <w:marLeft w:val="0"/>
              <w:marRight w:val="0"/>
              <w:marTop w:val="0"/>
              <w:marBottom w:val="0"/>
              <w:divBdr>
                <w:top w:val="none" w:sz="0" w:space="0" w:color="auto"/>
                <w:left w:val="none" w:sz="0" w:space="0" w:color="auto"/>
                <w:bottom w:val="none" w:sz="0" w:space="0" w:color="auto"/>
                <w:right w:val="none" w:sz="0" w:space="0" w:color="auto"/>
              </w:divBdr>
            </w:div>
          </w:divsChild>
        </w:div>
        <w:div w:id="1204633970">
          <w:marLeft w:val="0"/>
          <w:marRight w:val="0"/>
          <w:marTop w:val="0"/>
          <w:marBottom w:val="0"/>
          <w:divBdr>
            <w:top w:val="none" w:sz="0" w:space="0" w:color="auto"/>
            <w:left w:val="none" w:sz="0" w:space="0" w:color="auto"/>
            <w:bottom w:val="none" w:sz="0" w:space="0" w:color="auto"/>
            <w:right w:val="none" w:sz="0" w:space="0" w:color="auto"/>
          </w:divBdr>
        </w:div>
        <w:div w:id="702024536">
          <w:marLeft w:val="0"/>
          <w:marRight w:val="0"/>
          <w:marTop w:val="0"/>
          <w:marBottom w:val="0"/>
          <w:divBdr>
            <w:top w:val="none" w:sz="0" w:space="0" w:color="auto"/>
            <w:left w:val="none" w:sz="0" w:space="0" w:color="auto"/>
            <w:bottom w:val="none" w:sz="0" w:space="0" w:color="auto"/>
            <w:right w:val="none" w:sz="0" w:space="0" w:color="auto"/>
          </w:divBdr>
          <w:divsChild>
            <w:div w:id="1413820657">
              <w:marLeft w:val="0"/>
              <w:marRight w:val="0"/>
              <w:marTop w:val="0"/>
              <w:marBottom w:val="0"/>
              <w:divBdr>
                <w:top w:val="none" w:sz="0" w:space="0" w:color="auto"/>
                <w:left w:val="none" w:sz="0" w:space="0" w:color="auto"/>
                <w:bottom w:val="none" w:sz="0" w:space="0" w:color="auto"/>
                <w:right w:val="none" w:sz="0" w:space="0" w:color="auto"/>
              </w:divBdr>
            </w:div>
          </w:divsChild>
        </w:div>
        <w:div w:id="746079079">
          <w:marLeft w:val="0"/>
          <w:marRight w:val="0"/>
          <w:marTop w:val="0"/>
          <w:marBottom w:val="0"/>
          <w:divBdr>
            <w:top w:val="none" w:sz="0" w:space="0" w:color="auto"/>
            <w:left w:val="none" w:sz="0" w:space="0" w:color="auto"/>
            <w:bottom w:val="none" w:sz="0" w:space="0" w:color="auto"/>
            <w:right w:val="none" w:sz="0" w:space="0" w:color="auto"/>
          </w:divBdr>
        </w:div>
        <w:div w:id="1613169293">
          <w:marLeft w:val="0"/>
          <w:marRight w:val="0"/>
          <w:marTop w:val="0"/>
          <w:marBottom w:val="0"/>
          <w:divBdr>
            <w:top w:val="none" w:sz="0" w:space="0" w:color="auto"/>
            <w:left w:val="none" w:sz="0" w:space="0" w:color="auto"/>
            <w:bottom w:val="none" w:sz="0" w:space="0" w:color="auto"/>
            <w:right w:val="none" w:sz="0" w:space="0" w:color="auto"/>
          </w:divBdr>
          <w:divsChild>
            <w:div w:id="1521815562">
              <w:marLeft w:val="0"/>
              <w:marRight w:val="0"/>
              <w:marTop w:val="0"/>
              <w:marBottom w:val="0"/>
              <w:divBdr>
                <w:top w:val="none" w:sz="0" w:space="0" w:color="auto"/>
                <w:left w:val="none" w:sz="0" w:space="0" w:color="auto"/>
                <w:bottom w:val="none" w:sz="0" w:space="0" w:color="auto"/>
                <w:right w:val="none" w:sz="0" w:space="0" w:color="auto"/>
              </w:divBdr>
            </w:div>
          </w:divsChild>
        </w:div>
        <w:div w:id="1673290311">
          <w:marLeft w:val="0"/>
          <w:marRight w:val="0"/>
          <w:marTop w:val="0"/>
          <w:marBottom w:val="0"/>
          <w:divBdr>
            <w:top w:val="none" w:sz="0" w:space="0" w:color="auto"/>
            <w:left w:val="none" w:sz="0" w:space="0" w:color="auto"/>
            <w:bottom w:val="none" w:sz="0" w:space="0" w:color="auto"/>
            <w:right w:val="none" w:sz="0" w:space="0" w:color="auto"/>
          </w:divBdr>
        </w:div>
        <w:div w:id="1996882229">
          <w:marLeft w:val="0"/>
          <w:marRight w:val="0"/>
          <w:marTop w:val="0"/>
          <w:marBottom w:val="0"/>
          <w:divBdr>
            <w:top w:val="none" w:sz="0" w:space="0" w:color="auto"/>
            <w:left w:val="none" w:sz="0" w:space="0" w:color="auto"/>
            <w:bottom w:val="none" w:sz="0" w:space="0" w:color="auto"/>
            <w:right w:val="none" w:sz="0" w:space="0" w:color="auto"/>
          </w:divBdr>
          <w:divsChild>
            <w:div w:id="1535652323">
              <w:marLeft w:val="0"/>
              <w:marRight w:val="0"/>
              <w:marTop w:val="0"/>
              <w:marBottom w:val="0"/>
              <w:divBdr>
                <w:top w:val="none" w:sz="0" w:space="0" w:color="auto"/>
                <w:left w:val="none" w:sz="0" w:space="0" w:color="auto"/>
                <w:bottom w:val="none" w:sz="0" w:space="0" w:color="auto"/>
                <w:right w:val="none" w:sz="0" w:space="0" w:color="auto"/>
              </w:divBdr>
            </w:div>
          </w:divsChild>
        </w:div>
        <w:div w:id="1256477263">
          <w:marLeft w:val="0"/>
          <w:marRight w:val="0"/>
          <w:marTop w:val="0"/>
          <w:marBottom w:val="0"/>
          <w:divBdr>
            <w:top w:val="none" w:sz="0" w:space="0" w:color="auto"/>
            <w:left w:val="none" w:sz="0" w:space="0" w:color="auto"/>
            <w:bottom w:val="none" w:sz="0" w:space="0" w:color="auto"/>
            <w:right w:val="none" w:sz="0" w:space="0" w:color="auto"/>
          </w:divBdr>
        </w:div>
        <w:div w:id="278952494">
          <w:marLeft w:val="0"/>
          <w:marRight w:val="0"/>
          <w:marTop w:val="0"/>
          <w:marBottom w:val="0"/>
          <w:divBdr>
            <w:top w:val="none" w:sz="0" w:space="0" w:color="auto"/>
            <w:left w:val="none" w:sz="0" w:space="0" w:color="auto"/>
            <w:bottom w:val="none" w:sz="0" w:space="0" w:color="auto"/>
            <w:right w:val="none" w:sz="0" w:space="0" w:color="auto"/>
          </w:divBdr>
          <w:divsChild>
            <w:div w:id="1358577969">
              <w:marLeft w:val="0"/>
              <w:marRight w:val="0"/>
              <w:marTop w:val="0"/>
              <w:marBottom w:val="0"/>
              <w:divBdr>
                <w:top w:val="none" w:sz="0" w:space="0" w:color="auto"/>
                <w:left w:val="none" w:sz="0" w:space="0" w:color="auto"/>
                <w:bottom w:val="none" w:sz="0" w:space="0" w:color="auto"/>
                <w:right w:val="none" w:sz="0" w:space="0" w:color="auto"/>
              </w:divBdr>
            </w:div>
          </w:divsChild>
        </w:div>
        <w:div w:id="1722905155">
          <w:marLeft w:val="0"/>
          <w:marRight w:val="0"/>
          <w:marTop w:val="0"/>
          <w:marBottom w:val="0"/>
          <w:divBdr>
            <w:top w:val="none" w:sz="0" w:space="0" w:color="auto"/>
            <w:left w:val="none" w:sz="0" w:space="0" w:color="auto"/>
            <w:bottom w:val="none" w:sz="0" w:space="0" w:color="auto"/>
            <w:right w:val="none" w:sz="0" w:space="0" w:color="auto"/>
          </w:divBdr>
        </w:div>
        <w:div w:id="230967732">
          <w:marLeft w:val="0"/>
          <w:marRight w:val="0"/>
          <w:marTop w:val="0"/>
          <w:marBottom w:val="0"/>
          <w:divBdr>
            <w:top w:val="none" w:sz="0" w:space="0" w:color="auto"/>
            <w:left w:val="none" w:sz="0" w:space="0" w:color="auto"/>
            <w:bottom w:val="none" w:sz="0" w:space="0" w:color="auto"/>
            <w:right w:val="none" w:sz="0" w:space="0" w:color="auto"/>
          </w:divBdr>
          <w:divsChild>
            <w:div w:id="319115337">
              <w:marLeft w:val="0"/>
              <w:marRight w:val="0"/>
              <w:marTop w:val="0"/>
              <w:marBottom w:val="0"/>
              <w:divBdr>
                <w:top w:val="none" w:sz="0" w:space="0" w:color="auto"/>
                <w:left w:val="none" w:sz="0" w:space="0" w:color="auto"/>
                <w:bottom w:val="none" w:sz="0" w:space="0" w:color="auto"/>
                <w:right w:val="none" w:sz="0" w:space="0" w:color="auto"/>
              </w:divBdr>
            </w:div>
          </w:divsChild>
        </w:div>
        <w:div w:id="449936540">
          <w:marLeft w:val="0"/>
          <w:marRight w:val="0"/>
          <w:marTop w:val="300"/>
          <w:marBottom w:val="0"/>
          <w:divBdr>
            <w:top w:val="none" w:sz="0" w:space="0" w:color="auto"/>
            <w:left w:val="none" w:sz="0" w:space="0" w:color="auto"/>
            <w:bottom w:val="none" w:sz="0" w:space="0" w:color="auto"/>
            <w:right w:val="none" w:sz="0" w:space="0" w:color="auto"/>
          </w:divBdr>
          <w:divsChild>
            <w:div w:id="1245604255">
              <w:marLeft w:val="0"/>
              <w:marRight w:val="0"/>
              <w:marTop w:val="0"/>
              <w:marBottom w:val="0"/>
              <w:divBdr>
                <w:top w:val="none" w:sz="0" w:space="0" w:color="auto"/>
                <w:left w:val="none" w:sz="0" w:space="0" w:color="auto"/>
                <w:bottom w:val="none" w:sz="0" w:space="0" w:color="auto"/>
                <w:right w:val="none" w:sz="0" w:space="0" w:color="auto"/>
              </w:divBdr>
              <w:divsChild>
                <w:div w:id="359471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8712434">
          <w:marLeft w:val="0"/>
          <w:marRight w:val="0"/>
          <w:marTop w:val="300"/>
          <w:marBottom w:val="0"/>
          <w:divBdr>
            <w:top w:val="none" w:sz="0" w:space="0" w:color="auto"/>
            <w:left w:val="none" w:sz="0" w:space="0" w:color="auto"/>
            <w:bottom w:val="none" w:sz="0" w:space="0" w:color="auto"/>
            <w:right w:val="none" w:sz="0" w:space="0" w:color="auto"/>
          </w:divBdr>
          <w:divsChild>
            <w:div w:id="664480303">
              <w:marLeft w:val="0"/>
              <w:marRight w:val="0"/>
              <w:marTop w:val="0"/>
              <w:marBottom w:val="0"/>
              <w:divBdr>
                <w:top w:val="none" w:sz="0" w:space="0" w:color="auto"/>
                <w:left w:val="none" w:sz="0" w:space="0" w:color="auto"/>
                <w:bottom w:val="none" w:sz="0" w:space="0" w:color="auto"/>
                <w:right w:val="none" w:sz="0" w:space="0" w:color="auto"/>
              </w:divBdr>
              <w:divsChild>
                <w:div w:id="415977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4922539">
          <w:marLeft w:val="0"/>
          <w:marRight w:val="0"/>
          <w:marTop w:val="300"/>
          <w:marBottom w:val="0"/>
          <w:divBdr>
            <w:top w:val="none" w:sz="0" w:space="0" w:color="auto"/>
            <w:left w:val="none" w:sz="0" w:space="0" w:color="auto"/>
            <w:bottom w:val="none" w:sz="0" w:space="0" w:color="auto"/>
            <w:right w:val="none" w:sz="0" w:space="0" w:color="auto"/>
          </w:divBdr>
          <w:divsChild>
            <w:div w:id="319701102">
              <w:marLeft w:val="0"/>
              <w:marRight w:val="0"/>
              <w:marTop w:val="0"/>
              <w:marBottom w:val="0"/>
              <w:divBdr>
                <w:top w:val="none" w:sz="0" w:space="0" w:color="auto"/>
                <w:left w:val="none" w:sz="0" w:space="0" w:color="auto"/>
                <w:bottom w:val="none" w:sz="0" w:space="0" w:color="auto"/>
                <w:right w:val="none" w:sz="0" w:space="0" w:color="auto"/>
              </w:divBdr>
              <w:divsChild>
                <w:div w:id="2121217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7374178">
          <w:marLeft w:val="0"/>
          <w:marRight w:val="0"/>
          <w:marTop w:val="300"/>
          <w:marBottom w:val="0"/>
          <w:divBdr>
            <w:top w:val="none" w:sz="0" w:space="0" w:color="auto"/>
            <w:left w:val="none" w:sz="0" w:space="0" w:color="auto"/>
            <w:bottom w:val="none" w:sz="0" w:space="0" w:color="auto"/>
            <w:right w:val="none" w:sz="0" w:space="0" w:color="auto"/>
          </w:divBdr>
          <w:divsChild>
            <w:div w:id="2102487533">
              <w:marLeft w:val="0"/>
              <w:marRight w:val="0"/>
              <w:marTop w:val="0"/>
              <w:marBottom w:val="0"/>
              <w:divBdr>
                <w:top w:val="none" w:sz="0" w:space="0" w:color="auto"/>
                <w:left w:val="none" w:sz="0" w:space="0" w:color="auto"/>
                <w:bottom w:val="none" w:sz="0" w:space="0" w:color="auto"/>
                <w:right w:val="none" w:sz="0" w:space="0" w:color="auto"/>
              </w:divBdr>
              <w:divsChild>
                <w:div w:id="2098404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6775111">
      <w:bodyDiv w:val="1"/>
      <w:marLeft w:val="0"/>
      <w:marRight w:val="0"/>
      <w:marTop w:val="0"/>
      <w:marBottom w:val="0"/>
      <w:divBdr>
        <w:top w:val="none" w:sz="0" w:space="0" w:color="auto"/>
        <w:left w:val="none" w:sz="0" w:space="0" w:color="auto"/>
        <w:bottom w:val="none" w:sz="0" w:space="0" w:color="auto"/>
        <w:right w:val="none" w:sz="0" w:space="0" w:color="auto"/>
      </w:divBdr>
      <w:divsChild>
        <w:div w:id="83117501">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sChild>
            <w:div w:id="1172529813">
              <w:marLeft w:val="0"/>
              <w:marRight w:val="0"/>
              <w:marTop w:val="0"/>
              <w:marBottom w:val="0"/>
              <w:divBdr>
                <w:top w:val="none" w:sz="0" w:space="0" w:color="auto"/>
                <w:left w:val="none" w:sz="0" w:space="0" w:color="auto"/>
                <w:bottom w:val="none" w:sz="0" w:space="0" w:color="auto"/>
                <w:right w:val="none" w:sz="0" w:space="0" w:color="auto"/>
              </w:divBdr>
              <w:divsChild>
                <w:div w:id="1247494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119939">
          <w:marLeft w:val="0"/>
          <w:marRight w:val="0"/>
          <w:marTop w:val="0"/>
          <w:marBottom w:val="0"/>
          <w:divBdr>
            <w:top w:val="none" w:sz="0" w:space="0" w:color="auto"/>
            <w:left w:val="none" w:sz="0" w:space="0" w:color="auto"/>
            <w:bottom w:val="none" w:sz="0" w:space="0" w:color="auto"/>
            <w:right w:val="none" w:sz="0" w:space="0" w:color="auto"/>
          </w:divBdr>
        </w:div>
        <w:div w:id="208953794">
          <w:marLeft w:val="0"/>
          <w:marRight w:val="0"/>
          <w:marTop w:val="0"/>
          <w:marBottom w:val="0"/>
          <w:divBdr>
            <w:top w:val="none" w:sz="0" w:space="0" w:color="auto"/>
            <w:left w:val="none" w:sz="0" w:space="0" w:color="auto"/>
            <w:bottom w:val="none" w:sz="0" w:space="0" w:color="auto"/>
            <w:right w:val="none" w:sz="0" w:space="0" w:color="auto"/>
          </w:divBdr>
        </w:div>
        <w:div w:id="404960071">
          <w:marLeft w:val="0"/>
          <w:marRight w:val="0"/>
          <w:marTop w:val="300"/>
          <w:marBottom w:val="0"/>
          <w:divBdr>
            <w:top w:val="none" w:sz="0" w:space="0" w:color="auto"/>
            <w:left w:val="none" w:sz="0" w:space="0" w:color="auto"/>
            <w:bottom w:val="none" w:sz="0" w:space="0" w:color="auto"/>
            <w:right w:val="none" w:sz="0" w:space="0" w:color="auto"/>
          </w:divBdr>
          <w:divsChild>
            <w:div w:id="1948922574">
              <w:marLeft w:val="0"/>
              <w:marRight w:val="0"/>
              <w:marTop w:val="0"/>
              <w:marBottom w:val="0"/>
              <w:divBdr>
                <w:top w:val="none" w:sz="0" w:space="0" w:color="auto"/>
                <w:left w:val="none" w:sz="0" w:space="0" w:color="auto"/>
                <w:bottom w:val="none" w:sz="0" w:space="0" w:color="auto"/>
                <w:right w:val="none" w:sz="0" w:space="0" w:color="auto"/>
              </w:divBdr>
              <w:divsChild>
                <w:div w:id="1810897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6213270">
          <w:marLeft w:val="0"/>
          <w:marRight w:val="0"/>
          <w:marTop w:val="300"/>
          <w:marBottom w:val="0"/>
          <w:divBdr>
            <w:top w:val="none" w:sz="0" w:space="0" w:color="auto"/>
            <w:left w:val="none" w:sz="0" w:space="0" w:color="auto"/>
            <w:bottom w:val="none" w:sz="0" w:space="0" w:color="auto"/>
            <w:right w:val="none" w:sz="0" w:space="0" w:color="auto"/>
          </w:divBdr>
          <w:divsChild>
            <w:div w:id="517351274">
              <w:marLeft w:val="0"/>
              <w:marRight w:val="0"/>
              <w:marTop w:val="0"/>
              <w:marBottom w:val="0"/>
              <w:divBdr>
                <w:top w:val="none" w:sz="0" w:space="0" w:color="auto"/>
                <w:left w:val="none" w:sz="0" w:space="0" w:color="auto"/>
                <w:bottom w:val="none" w:sz="0" w:space="0" w:color="auto"/>
                <w:right w:val="none" w:sz="0" w:space="0" w:color="auto"/>
              </w:divBdr>
              <w:divsChild>
                <w:div w:id="2056343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151276">
          <w:marLeft w:val="0"/>
          <w:marRight w:val="0"/>
          <w:marTop w:val="0"/>
          <w:marBottom w:val="0"/>
          <w:divBdr>
            <w:top w:val="none" w:sz="0" w:space="0" w:color="auto"/>
            <w:left w:val="none" w:sz="0" w:space="0" w:color="auto"/>
            <w:bottom w:val="none" w:sz="0" w:space="0" w:color="auto"/>
            <w:right w:val="none" w:sz="0" w:space="0" w:color="auto"/>
          </w:divBdr>
          <w:divsChild>
            <w:div w:id="316154080">
              <w:marLeft w:val="0"/>
              <w:marRight w:val="0"/>
              <w:marTop w:val="0"/>
              <w:marBottom w:val="0"/>
              <w:divBdr>
                <w:top w:val="none" w:sz="0" w:space="0" w:color="auto"/>
                <w:left w:val="none" w:sz="0" w:space="0" w:color="auto"/>
                <w:bottom w:val="none" w:sz="0" w:space="0" w:color="auto"/>
                <w:right w:val="none" w:sz="0" w:space="0" w:color="auto"/>
              </w:divBdr>
            </w:div>
          </w:divsChild>
        </w:div>
        <w:div w:id="843470425">
          <w:marLeft w:val="0"/>
          <w:marRight w:val="0"/>
          <w:marTop w:val="0"/>
          <w:marBottom w:val="0"/>
          <w:divBdr>
            <w:top w:val="none" w:sz="0" w:space="0" w:color="auto"/>
            <w:left w:val="none" w:sz="0" w:space="0" w:color="auto"/>
            <w:bottom w:val="none" w:sz="0" w:space="0" w:color="auto"/>
            <w:right w:val="none" w:sz="0" w:space="0" w:color="auto"/>
          </w:divBdr>
        </w:div>
        <w:div w:id="883828411">
          <w:marLeft w:val="0"/>
          <w:marRight w:val="0"/>
          <w:marTop w:val="0"/>
          <w:marBottom w:val="0"/>
          <w:divBdr>
            <w:top w:val="none" w:sz="0" w:space="0" w:color="auto"/>
            <w:left w:val="none" w:sz="0" w:space="0" w:color="auto"/>
            <w:bottom w:val="none" w:sz="0" w:space="0" w:color="auto"/>
            <w:right w:val="none" w:sz="0" w:space="0" w:color="auto"/>
          </w:divBdr>
          <w:divsChild>
            <w:div w:id="1884250454">
              <w:marLeft w:val="0"/>
              <w:marRight w:val="0"/>
              <w:marTop w:val="0"/>
              <w:marBottom w:val="0"/>
              <w:divBdr>
                <w:top w:val="none" w:sz="0" w:space="0" w:color="auto"/>
                <w:left w:val="none" w:sz="0" w:space="0" w:color="auto"/>
                <w:bottom w:val="none" w:sz="0" w:space="0" w:color="auto"/>
                <w:right w:val="none" w:sz="0" w:space="0" w:color="auto"/>
              </w:divBdr>
            </w:div>
          </w:divsChild>
        </w:div>
        <w:div w:id="893079724">
          <w:marLeft w:val="0"/>
          <w:marRight w:val="0"/>
          <w:marTop w:val="300"/>
          <w:marBottom w:val="0"/>
          <w:divBdr>
            <w:top w:val="none" w:sz="0" w:space="0" w:color="auto"/>
            <w:left w:val="none" w:sz="0" w:space="0" w:color="auto"/>
            <w:bottom w:val="none" w:sz="0" w:space="0" w:color="auto"/>
            <w:right w:val="none" w:sz="0" w:space="0" w:color="auto"/>
          </w:divBdr>
          <w:divsChild>
            <w:div w:id="480001997">
              <w:marLeft w:val="0"/>
              <w:marRight w:val="0"/>
              <w:marTop w:val="0"/>
              <w:marBottom w:val="0"/>
              <w:divBdr>
                <w:top w:val="none" w:sz="0" w:space="0" w:color="auto"/>
                <w:left w:val="none" w:sz="0" w:space="0" w:color="auto"/>
                <w:bottom w:val="none" w:sz="0" w:space="0" w:color="auto"/>
                <w:right w:val="none" w:sz="0" w:space="0" w:color="auto"/>
              </w:divBdr>
              <w:divsChild>
                <w:div w:id="1201822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1654789">
          <w:marLeft w:val="0"/>
          <w:marRight w:val="0"/>
          <w:marTop w:val="0"/>
          <w:marBottom w:val="0"/>
          <w:divBdr>
            <w:top w:val="none" w:sz="0" w:space="0" w:color="auto"/>
            <w:left w:val="none" w:sz="0" w:space="0" w:color="auto"/>
            <w:bottom w:val="none" w:sz="0" w:space="0" w:color="auto"/>
            <w:right w:val="none" w:sz="0" w:space="0" w:color="auto"/>
          </w:divBdr>
          <w:divsChild>
            <w:div w:id="1368339484">
              <w:marLeft w:val="0"/>
              <w:marRight w:val="0"/>
              <w:marTop w:val="0"/>
              <w:marBottom w:val="0"/>
              <w:divBdr>
                <w:top w:val="none" w:sz="0" w:space="0" w:color="auto"/>
                <w:left w:val="none" w:sz="0" w:space="0" w:color="auto"/>
                <w:bottom w:val="none" w:sz="0" w:space="0" w:color="auto"/>
                <w:right w:val="none" w:sz="0" w:space="0" w:color="auto"/>
              </w:divBdr>
            </w:div>
          </w:divsChild>
        </w:div>
        <w:div w:id="1491942937">
          <w:marLeft w:val="0"/>
          <w:marRight w:val="0"/>
          <w:marTop w:val="0"/>
          <w:marBottom w:val="0"/>
          <w:divBdr>
            <w:top w:val="none" w:sz="0" w:space="0" w:color="auto"/>
            <w:left w:val="none" w:sz="0" w:space="0" w:color="auto"/>
            <w:bottom w:val="none" w:sz="0" w:space="0" w:color="auto"/>
            <w:right w:val="none" w:sz="0" w:space="0" w:color="auto"/>
          </w:divBdr>
        </w:div>
        <w:div w:id="1506167720">
          <w:marLeft w:val="0"/>
          <w:marRight w:val="0"/>
          <w:marTop w:val="0"/>
          <w:marBottom w:val="0"/>
          <w:divBdr>
            <w:top w:val="none" w:sz="0" w:space="0" w:color="auto"/>
            <w:left w:val="none" w:sz="0" w:space="0" w:color="auto"/>
            <w:bottom w:val="none" w:sz="0" w:space="0" w:color="auto"/>
            <w:right w:val="none" w:sz="0" w:space="0" w:color="auto"/>
          </w:divBdr>
          <w:divsChild>
            <w:div w:id="1862471957">
              <w:marLeft w:val="0"/>
              <w:marRight w:val="0"/>
              <w:marTop w:val="0"/>
              <w:marBottom w:val="0"/>
              <w:divBdr>
                <w:top w:val="none" w:sz="0" w:space="0" w:color="auto"/>
                <w:left w:val="none" w:sz="0" w:space="0" w:color="auto"/>
                <w:bottom w:val="none" w:sz="0" w:space="0" w:color="auto"/>
                <w:right w:val="none" w:sz="0" w:space="0" w:color="auto"/>
              </w:divBdr>
            </w:div>
          </w:divsChild>
        </w:div>
        <w:div w:id="1804275501">
          <w:marLeft w:val="0"/>
          <w:marRight w:val="0"/>
          <w:marTop w:val="0"/>
          <w:marBottom w:val="0"/>
          <w:divBdr>
            <w:top w:val="none" w:sz="0" w:space="0" w:color="auto"/>
            <w:left w:val="none" w:sz="0" w:space="0" w:color="auto"/>
            <w:bottom w:val="none" w:sz="0" w:space="0" w:color="auto"/>
            <w:right w:val="none" w:sz="0" w:space="0" w:color="auto"/>
          </w:divBdr>
        </w:div>
        <w:div w:id="1821457139">
          <w:marLeft w:val="0"/>
          <w:marRight w:val="0"/>
          <w:marTop w:val="0"/>
          <w:marBottom w:val="0"/>
          <w:divBdr>
            <w:top w:val="none" w:sz="0" w:space="0" w:color="auto"/>
            <w:left w:val="none" w:sz="0" w:space="0" w:color="auto"/>
            <w:bottom w:val="none" w:sz="0" w:space="0" w:color="auto"/>
            <w:right w:val="none" w:sz="0" w:space="0" w:color="auto"/>
          </w:divBdr>
          <w:divsChild>
            <w:div w:id="773984270">
              <w:marLeft w:val="0"/>
              <w:marRight w:val="0"/>
              <w:marTop w:val="0"/>
              <w:marBottom w:val="0"/>
              <w:divBdr>
                <w:top w:val="none" w:sz="0" w:space="0" w:color="auto"/>
                <w:left w:val="none" w:sz="0" w:space="0" w:color="auto"/>
                <w:bottom w:val="none" w:sz="0" w:space="0" w:color="auto"/>
                <w:right w:val="none" w:sz="0" w:space="0" w:color="auto"/>
              </w:divBdr>
            </w:div>
          </w:divsChild>
        </w:div>
        <w:div w:id="1897928959">
          <w:marLeft w:val="0"/>
          <w:marRight w:val="0"/>
          <w:marTop w:val="0"/>
          <w:marBottom w:val="0"/>
          <w:divBdr>
            <w:top w:val="none" w:sz="0" w:space="0" w:color="auto"/>
            <w:left w:val="none" w:sz="0" w:space="0" w:color="auto"/>
            <w:bottom w:val="none" w:sz="0" w:space="0" w:color="auto"/>
            <w:right w:val="none" w:sz="0" w:space="0" w:color="auto"/>
          </w:divBdr>
          <w:divsChild>
            <w:div w:id="112020848">
              <w:marLeft w:val="0"/>
              <w:marRight w:val="0"/>
              <w:marTop w:val="0"/>
              <w:marBottom w:val="0"/>
              <w:divBdr>
                <w:top w:val="none" w:sz="0" w:space="0" w:color="auto"/>
                <w:left w:val="none" w:sz="0" w:space="0" w:color="auto"/>
                <w:bottom w:val="none" w:sz="0" w:space="0" w:color="auto"/>
                <w:right w:val="none" w:sz="0" w:space="0" w:color="auto"/>
              </w:divBdr>
            </w:div>
          </w:divsChild>
        </w:div>
        <w:div w:id="1926107711">
          <w:marLeft w:val="0"/>
          <w:marRight w:val="0"/>
          <w:marTop w:val="0"/>
          <w:marBottom w:val="0"/>
          <w:divBdr>
            <w:top w:val="none" w:sz="0" w:space="0" w:color="auto"/>
            <w:left w:val="none" w:sz="0" w:space="0" w:color="auto"/>
            <w:bottom w:val="none" w:sz="0" w:space="0" w:color="auto"/>
            <w:right w:val="none" w:sz="0" w:space="0" w:color="auto"/>
          </w:divBdr>
        </w:div>
        <w:div w:id="1953585748">
          <w:marLeft w:val="0"/>
          <w:marRight w:val="0"/>
          <w:marTop w:val="0"/>
          <w:marBottom w:val="0"/>
          <w:divBdr>
            <w:top w:val="none" w:sz="0" w:space="0" w:color="auto"/>
            <w:left w:val="none" w:sz="0" w:space="0" w:color="auto"/>
            <w:bottom w:val="none" w:sz="0" w:space="0" w:color="auto"/>
            <w:right w:val="none" w:sz="0" w:space="0" w:color="auto"/>
          </w:divBdr>
          <w:divsChild>
            <w:div w:id="941306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7428134">
      <w:bodyDiv w:val="1"/>
      <w:marLeft w:val="0"/>
      <w:marRight w:val="0"/>
      <w:marTop w:val="0"/>
      <w:marBottom w:val="0"/>
      <w:divBdr>
        <w:top w:val="none" w:sz="0" w:space="0" w:color="auto"/>
        <w:left w:val="none" w:sz="0" w:space="0" w:color="auto"/>
        <w:bottom w:val="none" w:sz="0" w:space="0" w:color="auto"/>
        <w:right w:val="none" w:sz="0" w:space="0" w:color="auto"/>
      </w:divBdr>
      <w:divsChild>
        <w:div w:id="55709996">
          <w:marLeft w:val="0"/>
          <w:marRight w:val="0"/>
          <w:marTop w:val="300"/>
          <w:marBottom w:val="0"/>
          <w:divBdr>
            <w:top w:val="none" w:sz="0" w:space="0" w:color="auto"/>
            <w:left w:val="none" w:sz="0" w:space="0" w:color="auto"/>
            <w:bottom w:val="none" w:sz="0" w:space="0" w:color="auto"/>
            <w:right w:val="none" w:sz="0" w:space="0" w:color="auto"/>
          </w:divBdr>
          <w:divsChild>
            <w:div w:id="696782038">
              <w:marLeft w:val="0"/>
              <w:marRight w:val="0"/>
              <w:marTop w:val="0"/>
              <w:marBottom w:val="0"/>
              <w:divBdr>
                <w:top w:val="none" w:sz="0" w:space="0" w:color="auto"/>
                <w:left w:val="none" w:sz="0" w:space="0" w:color="auto"/>
                <w:bottom w:val="none" w:sz="0" w:space="0" w:color="auto"/>
                <w:right w:val="none" w:sz="0" w:space="0" w:color="auto"/>
              </w:divBdr>
              <w:divsChild>
                <w:div w:id="337274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181100">
          <w:marLeft w:val="0"/>
          <w:marRight w:val="0"/>
          <w:marTop w:val="0"/>
          <w:marBottom w:val="0"/>
          <w:divBdr>
            <w:top w:val="none" w:sz="0" w:space="0" w:color="auto"/>
            <w:left w:val="none" w:sz="0" w:space="0" w:color="auto"/>
            <w:bottom w:val="none" w:sz="0" w:space="0" w:color="auto"/>
            <w:right w:val="none" w:sz="0" w:space="0" w:color="auto"/>
          </w:divBdr>
          <w:divsChild>
            <w:div w:id="570432237">
              <w:marLeft w:val="0"/>
              <w:marRight w:val="0"/>
              <w:marTop w:val="0"/>
              <w:marBottom w:val="0"/>
              <w:divBdr>
                <w:top w:val="none" w:sz="0" w:space="0" w:color="auto"/>
                <w:left w:val="none" w:sz="0" w:space="0" w:color="auto"/>
                <w:bottom w:val="none" w:sz="0" w:space="0" w:color="auto"/>
                <w:right w:val="none" w:sz="0" w:space="0" w:color="auto"/>
              </w:divBdr>
            </w:div>
          </w:divsChild>
        </w:div>
        <w:div w:id="191723026">
          <w:marLeft w:val="0"/>
          <w:marRight w:val="0"/>
          <w:marTop w:val="0"/>
          <w:marBottom w:val="0"/>
          <w:divBdr>
            <w:top w:val="none" w:sz="0" w:space="0" w:color="auto"/>
            <w:left w:val="none" w:sz="0" w:space="0" w:color="auto"/>
            <w:bottom w:val="none" w:sz="0" w:space="0" w:color="auto"/>
            <w:right w:val="none" w:sz="0" w:space="0" w:color="auto"/>
          </w:divBdr>
        </w:div>
        <w:div w:id="314333917">
          <w:marLeft w:val="0"/>
          <w:marRight w:val="0"/>
          <w:marTop w:val="0"/>
          <w:marBottom w:val="0"/>
          <w:divBdr>
            <w:top w:val="none" w:sz="0" w:space="0" w:color="auto"/>
            <w:left w:val="none" w:sz="0" w:space="0" w:color="auto"/>
            <w:bottom w:val="none" w:sz="0" w:space="0" w:color="auto"/>
            <w:right w:val="none" w:sz="0" w:space="0" w:color="auto"/>
          </w:divBdr>
          <w:divsChild>
            <w:div w:id="929125125">
              <w:marLeft w:val="0"/>
              <w:marRight w:val="0"/>
              <w:marTop w:val="0"/>
              <w:marBottom w:val="0"/>
              <w:divBdr>
                <w:top w:val="none" w:sz="0" w:space="0" w:color="auto"/>
                <w:left w:val="none" w:sz="0" w:space="0" w:color="auto"/>
                <w:bottom w:val="none" w:sz="0" w:space="0" w:color="auto"/>
                <w:right w:val="none" w:sz="0" w:space="0" w:color="auto"/>
              </w:divBdr>
            </w:div>
          </w:divsChild>
        </w:div>
        <w:div w:id="411436661">
          <w:marLeft w:val="0"/>
          <w:marRight w:val="0"/>
          <w:marTop w:val="0"/>
          <w:marBottom w:val="0"/>
          <w:divBdr>
            <w:top w:val="none" w:sz="0" w:space="0" w:color="auto"/>
            <w:left w:val="none" w:sz="0" w:space="0" w:color="auto"/>
            <w:bottom w:val="none" w:sz="0" w:space="0" w:color="auto"/>
            <w:right w:val="none" w:sz="0" w:space="0" w:color="auto"/>
          </w:divBdr>
          <w:divsChild>
            <w:div w:id="1566985702">
              <w:marLeft w:val="0"/>
              <w:marRight w:val="0"/>
              <w:marTop w:val="0"/>
              <w:marBottom w:val="0"/>
              <w:divBdr>
                <w:top w:val="none" w:sz="0" w:space="0" w:color="auto"/>
                <w:left w:val="none" w:sz="0" w:space="0" w:color="auto"/>
                <w:bottom w:val="none" w:sz="0" w:space="0" w:color="auto"/>
                <w:right w:val="none" w:sz="0" w:space="0" w:color="auto"/>
              </w:divBdr>
            </w:div>
          </w:divsChild>
        </w:div>
        <w:div w:id="506208969">
          <w:marLeft w:val="0"/>
          <w:marRight w:val="0"/>
          <w:marTop w:val="0"/>
          <w:marBottom w:val="0"/>
          <w:divBdr>
            <w:top w:val="none" w:sz="0" w:space="0" w:color="auto"/>
            <w:left w:val="none" w:sz="0" w:space="0" w:color="auto"/>
            <w:bottom w:val="none" w:sz="0" w:space="0" w:color="auto"/>
            <w:right w:val="none" w:sz="0" w:space="0" w:color="auto"/>
          </w:divBdr>
          <w:divsChild>
            <w:div w:id="148133708">
              <w:marLeft w:val="0"/>
              <w:marRight w:val="0"/>
              <w:marTop w:val="0"/>
              <w:marBottom w:val="0"/>
              <w:divBdr>
                <w:top w:val="none" w:sz="0" w:space="0" w:color="auto"/>
                <w:left w:val="none" w:sz="0" w:space="0" w:color="auto"/>
                <w:bottom w:val="none" w:sz="0" w:space="0" w:color="auto"/>
                <w:right w:val="none" w:sz="0" w:space="0" w:color="auto"/>
              </w:divBdr>
            </w:div>
          </w:divsChild>
        </w:div>
        <w:div w:id="625817023">
          <w:marLeft w:val="0"/>
          <w:marRight w:val="0"/>
          <w:marTop w:val="0"/>
          <w:marBottom w:val="0"/>
          <w:divBdr>
            <w:top w:val="none" w:sz="0" w:space="0" w:color="auto"/>
            <w:left w:val="none" w:sz="0" w:space="0" w:color="auto"/>
            <w:bottom w:val="none" w:sz="0" w:space="0" w:color="auto"/>
            <w:right w:val="none" w:sz="0" w:space="0" w:color="auto"/>
          </w:divBdr>
        </w:div>
        <w:div w:id="752357857">
          <w:marLeft w:val="0"/>
          <w:marRight w:val="0"/>
          <w:marTop w:val="0"/>
          <w:marBottom w:val="0"/>
          <w:divBdr>
            <w:top w:val="none" w:sz="0" w:space="0" w:color="auto"/>
            <w:left w:val="none" w:sz="0" w:space="0" w:color="auto"/>
            <w:bottom w:val="none" w:sz="0" w:space="0" w:color="auto"/>
            <w:right w:val="none" w:sz="0" w:space="0" w:color="auto"/>
          </w:divBdr>
          <w:divsChild>
            <w:div w:id="1263218749">
              <w:marLeft w:val="0"/>
              <w:marRight w:val="0"/>
              <w:marTop w:val="0"/>
              <w:marBottom w:val="0"/>
              <w:divBdr>
                <w:top w:val="none" w:sz="0" w:space="0" w:color="auto"/>
                <w:left w:val="none" w:sz="0" w:space="0" w:color="auto"/>
                <w:bottom w:val="none" w:sz="0" w:space="0" w:color="auto"/>
                <w:right w:val="none" w:sz="0" w:space="0" w:color="auto"/>
              </w:divBdr>
            </w:div>
          </w:divsChild>
        </w:div>
        <w:div w:id="1039357749">
          <w:marLeft w:val="0"/>
          <w:marRight w:val="0"/>
          <w:marTop w:val="0"/>
          <w:marBottom w:val="0"/>
          <w:divBdr>
            <w:top w:val="none" w:sz="0" w:space="0" w:color="auto"/>
            <w:left w:val="none" w:sz="0" w:space="0" w:color="auto"/>
            <w:bottom w:val="none" w:sz="0" w:space="0" w:color="auto"/>
            <w:right w:val="none" w:sz="0" w:space="0" w:color="auto"/>
          </w:divBdr>
        </w:div>
        <w:div w:id="1256287659">
          <w:marLeft w:val="0"/>
          <w:marRight w:val="0"/>
          <w:marTop w:val="0"/>
          <w:marBottom w:val="0"/>
          <w:divBdr>
            <w:top w:val="none" w:sz="0" w:space="0" w:color="auto"/>
            <w:left w:val="none" w:sz="0" w:space="0" w:color="auto"/>
            <w:bottom w:val="none" w:sz="0" w:space="0" w:color="auto"/>
            <w:right w:val="none" w:sz="0" w:space="0" w:color="auto"/>
          </w:divBdr>
        </w:div>
        <w:div w:id="1356233331">
          <w:marLeft w:val="0"/>
          <w:marRight w:val="0"/>
          <w:marTop w:val="300"/>
          <w:marBottom w:val="0"/>
          <w:divBdr>
            <w:top w:val="none" w:sz="0" w:space="0" w:color="auto"/>
            <w:left w:val="none" w:sz="0" w:space="0" w:color="auto"/>
            <w:bottom w:val="none" w:sz="0" w:space="0" w:color="auto"/>
            <w:right w:val="none" w:sz="0" w:space="0" w:color="auto"/>
          </w:divBdr>
          <w:divsChild>
            <w:div w:id="940726937">
              <w:marLeft w:val="0"/>
              <w:marRight w:val="0"/>
              <w:marTop w:val="0"/>
              <w:marBottom w:val="0"/>
              <w:divBdr>
                <w:top w:val="none" w:sz="0" w:space="0" w:color="auto"/>
                <w:left w:val="none" w:sz="0" w:space="0" w:color="auto"/>
                <w:bottom w:val="none" w:sz="0" w:space="0" w:color="auto"/>
                <w:right w:val="none" w:sz="0" w:space="0" w:color="auto"/>
              </w:divBdr>
              <w:divsChild>
                <w:div w:id="1464807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473611">
          <w:marLeft w:val="0"/>
          <w:marRight w:val="0"/>
          <w:marTop w:val="0"/>
          <w:marBottom w:val="0"/>
          <w:divBdr>
            <w:top w:val="none" w:sz="0" w:space="0" w:color="auto"/>
            <w:left w:val="none" w:sz="0" w:space="0" w:color="auto"/>
            <w:bottom w:val="none" w:sz="0" w:space="0" w:color="auto"/>
            <w:right w:val="none" w:sz="0" w:space="0" w:color="auto"/>
          </w:divBdr>
          <w:divsChild>
            <w:div w:id="1737556741">
              <w:marLeft w:val="0"/>
              <w:marRight w:val="0"/>
              <w:marTop w:val="0"/>
              <w:marBottom w:val="0"/>
              <w:divBdr>
                <w:top w:val="none" w:sz="0" w:space="0" w:color="auto"/>
                <w:left w:val="none" w:sz="0" w:space="0" w:color="auto"/>
                <w:bottom w:val="none" w:sz="0" w:space="0" w:color="auto"/>
                <w:right w:val="none" w:sz="0" w:space="0" w:color="auto"/>
              </w:divBdr>
            </w:div>
          </w:divsChild>
        </w:div>
        <w:div w:id="1615402293">
          <w:marLeft w:val="0"/>
          <w:marRight w:val="0"/>
          <w:marTop w:val="0"/>
          <w:marBottom w:val="0"/>
          <w:divBdr>
            <w:top w:val="none" w:sz="0" w:space="0" w:color="auto"/>
            <w:left w:val="none" w:sz="0" w:space="0" w:color="auto"/>
            <w:bottom w:val="none" w:sz="0" w:space="0" w:color="auto"/>
            <w:right w:val="none" w:sz="0" w:space="0" w:color="auto"/>
          </w:divBdr>
        </w:div>
        <w:div w:id="1767532727">
          <w:marLeft w:val="0"/>
          <w:marRight w:val="0"/>
          <w:marTop w:val="0"/>
          <w:marBottom w:val="0"/>
          <w:divBdr>
            <w:top w:val="none" w:sz="0" w:space="0" w:color="auto"/>
            <w:left w:val="none" w:sz="0" w:space="0" w:color="auto"/>
            <w:bottom w:val="none" w:sz="0" w:space="0" w:color="auto"/>
            <w:right w:val="none" w:sz="0" w:space="0" w:color="auto"/>
          </w:divBdr>
        </w:div>
        <w:div w:id="1924874849">
          <w:marLeft w:val="0"/>
          <w:marRight w:val="0"/>
          <w:marTop w:val="0"/>
          <w:marBottom w:val="0"/>
          <w:divBdr>
            <w:top w:val="none" w:sz="0" w:space="0" w:color="auto"/>
            <w:left w:val="none" w:sz="0" w:space="0" w:color="auto"/>
            <w:bottom w:val="none" w:sz="0" w:space="0" w:color="auto"/>
            <w:right w:val="none" w:sz="0" w:space="0" w:color="auto"/>
          </w:divBdr>
          <w:divsChild>
            <w:div w:id="32703578">
              <w:marLeft w:val="0"/>
              <w:marRight w:val="0"/>
              <w:marTop w:val="0"/>
              <w:marBottom w:val="0"/>
              <w:divBdr>
                <w:top w:val="none" w:sz="0" w:space="0" w:color="auto"/>
                <w:left w:val="none" w:sz="0" w:space="0" w:color="auto"/>
                <w:bottom w:val="none" w:sz="0" w:space="0" w:color="auto"/>
                <w:right w:val="none" w:sz="0" w:space="0" w:color="auto"/>
              </w:divBdr>
            </w:div>
          </w:divsChild>
        </w:div>
        <w:div w:id="2111075039">
          <w:marLeft w:val="0"/>
          <w:marRight w:val="0"/>
          <w:marTop w:val="0"/>
          <w:marBottom w:val="0"/>
          <w:divBdr>
            <w:top w:val="none" w:sz="0" w:space="0" w:color="auto"/>
            <w:left w:val="none" w:sz="0" w:space="0" w:color="auto"/>
            <w:bottom w:val="none" w:sz="0" w:space="0" w:color="auto"/>
            <w:right w:val="none" w:sz="0" w:space="0" w:color="auto"/>
          </w:divBdr>
        </w:div>
      </w:divsChild>
    </w:div>
    <w:div w:id="1107626463">
      <w:bodyDiv w:val="1"/>
      <w:marLeft w:val="0"/>
      <w:marRight w:val="0"/>
      <w:marTop w:val="0"/>
      <w:marBottom w:val="0"/>
      <w:divBdr>
        <w:top w:val="none" w:sz="0" w:space="0" w:color="auto"/>
        <w:left w:val="none" w:sz="0" w:space="0" w:color="auto"/>
        <w:bottom w:val="none" w:sz="0" w:space="0" w:color="auto"/>
        <w:right w:val="none" w:sz="0" w:space="0" w:color="auto"/>
      </w:divBdr>
      <w:divsChild>
        <w:div w:id="30420721">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500780902">
          <w:marLeft w:val="0"/>
          <w:marRight w:val="0"/>
          <w:marTop w:val="300"/>
          <w:marBottom w:val="0"/>
          <w:divBdr>
            <w:top w:val="none" w:sz="0" w:space="0" w:color="auto"/>
            <w:left w:val="none" w:sz="0" w:space="0" w:color="auto"/>
            <w:bottom w:val="none" w:sz="0" w:space="0" w:color="auto"/>
            <w:right w:val="none" w:sz="0" w:space="0" w:color="auto"/>
          </w:divBdr>
          <w:divsChild>
            <w:div w:id="204294887">
              <w:marLeft w:val="0"/>
              <w:marRight w:val="0"/>
              <w:marTop w:val="0"/>
              <w:marBottom w:val="0"/>
              <w:divBdr>
                <w:top w:val="none" w:sz="0" w:space="0" w:color="auto"/>
                <w:left w:val="none" w:sz="0" w:space="0" w:color="auto"/>
                <w:bottom w:val="none" w:sz="0" w:space="0" w:color="auto"/>
                <w:right w:val="none" w:sz="0" w:space="0" w:color="auto"/>
              </w:divBdr>
              <w:divsChild>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8932865">
          <w:marLeft w:val="0"/>
          <w:marRight w:val="0"/>
          <w:marTop w:val="0"/>
          <w:marBottom w:val="0"/>
          <w:divBdr>
            <w:top w:val="none" w:sz="0" w:space="0" w:color="auto"/>
            <w:left w:val="none" w:sz="0" w:space="0" w:color="auto"/>
            <w:bottom w:val="none" w:sz="0" w:space="0" w:color="auto"/>
            <w:right w:val="none" w:sz="0" w:space="0" w:color="auto"/>
          </w:divBdr>
          <w:divsChild>
            <w:div w:id="138814447">
              <w:marLeft w:val="0"/>
              <w:marRight w:val="0"/>
              <w:marTop w:val="0"/>
              <w:marBottom w:val="0"/>
              <w:divBdr>
                <w:top w:val="none" w:sz="0" w:space="0" w:color="auto"/>
                <w:left w:val="none" w:sz="0" w:space="0" w:color="auto"/>
                <w:bottom w:val="none" w:sz="0" w:space="0" w:color="auto"/>
                <w:right w:val="none" w:sz="0" w:space="0" w:color="auto"/>
              </w:divBdr>
            </w:div>
          </w:divsChild>
        </w:div>
        <w:div w:id="625696424">
          <w:marLeft w:val="0"/>
          <w:marRight w:val="0"/>
          <w:marTop w:val="0"/>
          <w:marBottom w:val="0"/>
          <w:divBdr>
            <w:top w:val="none" w:sz="0" w:space="0" w:color="auto"/>
            <w:left w:val="none" w:sz="0" w:space="0" w:color="auto"/>
            <w:bottom w:val="none" w:sz="0" w:space="0" w:color="auto"/>
            <w:right w:val="none" w:sz="0" w:space="0" w:color="auto"/>
          </w:divBdr>
          <w:divsChild>
            <w:div w:id="1176579797">
              <w:marLeft w:val="0"/>
              <w:marRight w:val="0"/>
              <w:marTop w:val="0"/>
              <w:marBottom w:val="0"/>
              <w:divBdr>
                <w:top w:val="none" w:sz="0" w:space="0" w:color="auto"/>
                <w:left w:val="none" w:sz="0" w:space="0" w:color="auto"/>
                <w:bottom w:val="none" w:sz="0" w:space="0" w:color="auto"/>
                <w:right w:val="none" w:sz="0" w:space="0" w:color="auto"/>
              </w:divBdr>
            </w:div>
          </w:divsChild>
        </w:div>
        <w:div w:id="1065297484">
          <w:marLeft w:val="0"/>
          <w:marRight w:val="0"/>
          <w:marTop w:val="0"/>
          <w:marBottom w:val="0"/>
          <w:divBdr>
            <w:top w:val="none" w:sz="0" w:space="0" w:color="auto"/>
            <w:left w:val="none" w:sz="0" w:space="0" w:color="auto"/>
            <w:bottom w:val="none" w:sz="0" w:space="0" w:color="auto"/>
            <w:right w:val="none" w:sz="0" w:space="0" w:color="auto"/>
          </w:divBdr>
        </w:div>
        <w:div w:id="1110929902">
          <w:marLeft w:val="0"/>
          <w:marRight w:val="0"/>
          <w:marTop w:val="0"/>
          <w:marBottom w:val="0"/>
          <w:divBdr>
            <w:top w:val="none" w:sz="0" w:space="0" w:color="auto"/>
            <w:left w:val="none" w:sz="0" w:space="0" w:color="auto"/>
            <w:bottom w:val="none" w:sz="0" w:space="0" w:color="auto"/>
            <w:right w:val="none" w:sz="0" w:space="0" w:color="auto"/>
          </w:divBdr>
        </w:div>
        <w:div w:id="1590578982">
          <w:marLeft w:val="0"/>
          <w:marRight w:val="0"/>
          <w:marTop w:val="300"/>
          <w:marBottom w:val="0"/>
          <w:divBdr>
            <w:top w:val="none" w:sz="0" w:space="0" w:color="auto"/>
            <w:left w:val="none" w:sz="0" w:space="0" w:color="auto"/>
            <w:bottom w:val="none" w:sz="0" w:space="0" w:color="auto"/>
            <w:right w:val="none" w:sz="0" w:space="0" w:color="auto"/>
          </w:divBdr>
          <w:divsChild>
            <w:div w:id="1770931764">
              <w:marLeft w:val="0"/>
              <w:marRight w:val="0"/>
              <w:marTop w:val="0"/>
              <w:marBottom w:val="0"/>
              <w:divBdr>
                <w:top w:val="none" w:sz="0" w:space="0" w:color="auto"/>
                <w:left w:val="none" w:sz="0" w:space="0" w:color="auto"/>
                <w:bottom w:val="none" w:sz="0" w:space="0" w:color="auto"/>
                <w:right w:val="none" w:sz="0" w:space="0" w:color="auto"/>
              </w:divBdr>
              <w:divsChild>
                <w:div w:id="872159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3922141">
          <w:marLeft w:val="0"/>
          <w:marRight w:val="0"/>
          <w:marTop w:val="0"/>
          <w:marBottom w:val="0"/>
          <w:divBdr>
            <w:top w:val="none" w:sz="0" w:space="0" w:color="auto"/>
            <w:left w:val="none" w:sz="0" w:space="0" w:color="auto"/>
            <w:bottom w:val="none" w:sz="0" w:space="0" w:color="auto"/>
            <w:right w:val="none" w:sz="0" w:space="0" w:color="auto"/>
          </w:divBdr>
          <w:divsChild>
            <w:div w:id="1965429377">
              <w:marLeft w:val="0"/>
              <w:marRight w:val="0"/>
              <w:marTop w:val="0"/>
              <w:marBottom w:val="0"/>
              <w:divBdr>
                <w:top w:val="none" w:sz="0" w:space="0" w:color="auto"/>
                <w:left w:val="none" w:sz="0" w:space="0" w:color="auto"/>
                <w:bottom w:val="none" w:sz="0" w:space="0" w:color="auto"/>
                <w:right w:val="none" w:sz="0" w:space="0" w:color="auto"/>
              </w:divBdr>
            </w:div>
          </w:divsChild>
        </w:div>
        <w:div w:id="1656033540">
          <w:marLeft w:val="0"/>
          <w:marRight w:val="0"/>
          <w:marTop w:val="0"/>
          <w:marBottom w:val="0"/>
          <w:divBdr>
            <w:top w:val="none" w:sz="0" w:space="0" w:color="auto"/>
            <w:left w:val="none" w:sz="0" w:space="0" w:color="auto"/>
            <w:bottom w:val="none" w:sz="0" w:space="0" w:color="auto"/>
            <w:right w:val="none" w:sz="0" w:space="0" w:color="auto"/>
          </w:divBdr>
        </w:div>
        <w:div w:id="1706103592">
          <w:marLeft w:val="0"/>
          <w:marRight w:val="0"/>
          <w:marTop w:val="0"/>
          <w:marBottom w:val="0"/>
          <w:divBdr>
            <w:top w:val="none" w:sz="0" w:space="0" w:color="auto"/>
            <w:left w:val="none" w:sz="0" w:space="0" w:color="auto"/>
            <w:bottom w:val="none" w:sz="0" w:space="0" w:color="auto"/>
            <w:right w:val="none" w:sz="0" w:space="0" w:color="auto"/>
          </w:divBdr>
          <w:divsChild>
            <w:div w:id="1600723422">
              <w:marLeft w:val="0"/>
              <w:marRight w:val="0"/>
              <w:marTop w:val="0"/>
              <w:marBottom w:val="0"/>
              <w:divBdr>
                <w:top w:val="none" w:sz="0" w:space="0" w:color="auto"/>
                <w:left w:val="none" w:sz="0" w:space="0" w:color="auto"/>
                <w:bottom w:val="none" w:sz="0" w:space="0" w:color="auto"/>
                <w:right w:val="none" w:sz="0" w:space="0" w:color="auto"/>
              </w:divBdr>
            </w:div>
          </w:divsChild>
        </w:div>
        <w:div w:id="1769616226">
          <w:marLeft w:val="0"/>
          <w:marRight w:val="0"/>
          <w:marTop w:val="300"/>
          <w:marBottom w:val="0"/>
          <w:divBdr>
            <w:top w:val="none" w:sz="0" w:space="0" w:color="auto"/>
            <w:left w:val="none" w:sz="0" w:space="0" w:color="auto"/>
            <w:bottom w:val="none" w:sz="0" w:space="0" w:color="auto"/>
            <w:right w:val="none" w:sz="0" w:space="0" w:color="auto"/>
          </w:divBdr>
          <w:divsChild>
            <w:div w:id="2035576742">
              <w:marLeft w:val="0"/>
              <w:marRight w:val="0"/>
              <w:marTop w:val="0"/>
              <w:marBottom w:val="0"/>
              <w:divBdr>
                <w:top w:val="none" w:sz="0" w:space="0" w:color="auto"/>
                <w:left w:val="none" w:sz="0" w:space="0" w:color="auto"/>
                <w:bottom w:val="none" w:sz="0" w:space="0" w:color="auto"/>
                <w:right w:val="none" w:sz="0" w:space="0" w:color="auto"/>
              </w:divBdr>
              <w:divsChild>
                <w:div w:id="433600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0493696">
          <w:marLeft w:val="0"/>
          <w:marRight w:val="0"/>
          <w:marTop w:val="300"/>
          <w:marBottom w:val="0"/>
          <w:divBdr>
            <w:top w:val="none" w:sz="0" w:space="0" w:color="auto"/>
            <w:left w:val="none" w:sz="0" w:space="0" w:color="auto"/>
            <w:bottom w:val="none" w:sz="0" w:space="0" w:color="auto"/>
            <w:right w:val="none" w:sz="0" w:space="0" w:color="auto"/>
          </w:divBdr>
          <w:divsChild>
            <w:div w:id="565342092">
              <w:marLeft w:val="0"/>
              <w:marRight w:val="0"/>
              <w:marTop w:val="0"/>
              <w:marBottom w:val="0"/>
              <w:divBdr>
                <w:top w:val="none" w:sz="0" w:space="0" w:color="auto"/>
                <w:left w:val="none" w:sz="0" w:space="0" w:color="auto"/>
                <w:bottom w:val="none" w:sz="0" w:space="0" w:color="auto"/>
                <w:right w:val="none" w:sz="0" w:space="0" w:color="auto"/>
              </w:divBdr>
              <w:divsChild>
                <w:div w:id="2140806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2600756">
          <w:marLeft w:val="0"/>
          <w:marRight w:val="0"/>
          <w:marTop w:val="0"/>
          <w:marBottom w:val="0"/>
          <w:divBdr>
            <w:top w:val="none" w:sz="0" w:space="0" w:color="auto"/>
            <w:left w:val="none" w:sz="0" w:space="0" w:color="auto"/>
            <w:bottom w:val="none" w:sz="0" w:space="0" w:color="auto"/>
            <w:right w:val="none" w:sz="0" w:space="0" w:color="auto"/>
          </w:divBdr>
        </w:div>
        <w:div w:id="1817136698">
          <w:marLeft w:val="0"/>
          <w:marRight w:val="0"/>
          <w:marTop w:val="0"/>
          <w:marBottom w:val="0"/>
          <w:divBdr>
            <w:top w:val="none" w:sz="0" w:space="0" w:color="auto"/>
            <w:left w:val="none" w:sz="0" w:space="0" w:color="auto"/>
            <w:bottom w:val="none" w:sz="0" w:space="0" w:color="auto"/>
            <w:right w:val="none" w:sz="0" w:space="0" w:color="auto"/>
          </w:divBdr>
          <w:divsChild>
            <w:div w:id="1380282595">
              <w:marLeft w:val="0"/>
              <w:marRight w:val="0"/>
              <w:marTop w:val="0"/>
              <w:marBottom w:val="0"/>
              <w:divBdr>
                <w:top w:val="none" w:sz="0" w:space="0" w:color="auto"/>
                <w:left w:val="none" w:sz="0" w:space="0" w:color="auto"/>
                <w:bottom w:val="none" w:sz="0" w:space="0" w:color="auto"/>
                <w:right w:val="none" w:sz="0" w:space="0" w:color="auto"/>
              </w:divBdr>
            </w:div>
          </w:divsChild>
        </w:div>
        <w:div w:id="1885826993">
          <w:marLeft w:val="0"/>
          <w:marRight w:val="0"/>
          <w:marTop w:val="0"/>
          <w:marBottom w:val="0"/>
          <w:divBdr>
            <w:top w:val="none" w:sz="0" w:space="0" w:color="auto"/>
            <w:left w:val="none" w:sz="0" w:space="0" w:color="auto"/>
            <w:bottom w:val="none" w:sz="0" w:space="0" w:color="auto"/>
            <w:right w:val="none" w:sz="0" w:space="0" w:color="auto"/>
          </w:divBdr>
          <w:divsChild>
            <w:div w:id="1195729062">
              <w:marLeft w:val="0"/>
              <w:marRight w:val="0"/>
              <w:marTop w:val="0"/>
              <w:marBottom w:val="0"/>
              <w:divBdr>
                <w:top w:val="none" w:sz="0" w:space="0" w:color="auto"/>
                <w:left w:val="none" w:sz="0" w:space="0" w:color="auto"/>
                <w:bottom w:val="none" w:sz="0" w:space="0" w:color="auto"/>
                <w:right w:val="none" w:sz="0" w:space="0" w:color="auto"/>
              </w:divBdr>
            </w:div>
          </w:divsChild>
        </w:div>
        <w:div w:id="1944070315">
          <w:marLeft w:val="0"/>
          <w:marRight w:val="0"/>
          <w:marTop w:val="0"/>
          <w:marBottom w:val="0"/>
          <w:divBdr>
            <w:top w:val="none" w:sz="0" w:space="0" w:color="auto"/>
            <w:left w:val="none" w:sz="0" w:space="0" w:color="auto"/>
            <w:bottom w:val="none" w:sz="0" w:space="0" w:color="auto"/>
            <w:right w:val="none" w:sz="0" w:space="0" w:color="auto"/>
          </w:divBdr>
          <w:divsChild>
            <w:div w:id="832185473">
              <w:marLeft w:val="0"/>
              <w:marRight w:val="0"/>
              <w:marTop w:val="0"/>
              <w:marBottom w:val="0"/>
              <w:divBdr>
                <w:top w:val="none" w:sz="0" w:space="0" w:color="auto"/>
                <w:left w:val="none" w:sz="0" w:space="0" w:color="auto"/>
                <w:bottom w:val="none" w:sz="0" w:space="0" w:color="auto"/>
                <w:right w:val="none" w:sz="0" w:space="0" w:color="auto"/>
              </w:divBdr>
            </w:div>
          </w:divsChild>
        </w:div>
        <w:div w:id="1987775597">
          <w:marLeft w:val="0"/>
          <w:marRight w:val="0"/>
          <w:marTop w:val="0"/>
          <w:marBottom w:val="0"/>
          <w:divBdr>
            <w:top w:val="none" w:sz="0" w:space="0" w:color="auto"/>
            <w:left w:val="none" w:sz="0" w:space="0" w:color="auto"/>
            <w:bottom w:val="none" w:sz="0" w:space="0" w:color="auto"/>
            <w:right w:val="none" w:sz="0" w:space="0" w:color="auto"/>
          </w:divBdr>
        </w:div>
      </w:divsChild>
    </w:div>
    <w:div w:id="1107895546">
      <w:bodyDiv w:val="1"/>
      <w:marLeft w:val="0"/>
      <w:marRight w:val="0"/>
      <w:marTop w:val="0"/>
      <w:marBottom w:val="0"/>
      <w:divBdr>
        <w:top w:val="none" w:sz="0" w:space="0" w:color="auto"/>
        <w:left w:val="none" w:sz="0" w:space="0" w:color="auto"/>
        <w:bottom w:val="none" w:sz="0" w:space="0" w:color="auto"/>
        <w:right w:val="none" w:sz="0" w:space="0" w:color="auto"/>
      </w:divBdr>
      <w:divsChild>
        <w:div w:id="1600941875">
          <w:marLeft w:val="0"/>
          <w:marRight w:val="0"/>
          <w:marTop w:val="0"/>
          <w:marBottom w:val="0"/>
          <w:divBdr>
            <w:top w:val="none" w:sz="0" w:space="0" w:color="auto"/>
            <w:left w:val="none" w:sz="0" w:space="0" w:color="auto"/>
            <w:bottom w:val="none" w:sz="0" w:space="0" w:color="auto"/>
            <w:right w:val="none" w:sz="0" w:space="0" w:color="auto"/>
          </w:divBdr>
        </w:div>
        <w:div w:id="849876481">
          <w:marLeft w:val="0"/>
          <w:marRight w:val="0"/>
          <w:marTop w:val="0"/>
          <w:marBottom w:val="0"/>
          <w:divBdr>
            <w:top w:val="none" w:sz="0" w:space="0" w:color="auto"/>
            <w:left w:val="none" w:sz="0" w:space="0" w:color="auto"/>
            <w:bottom w:val="none" w:sz="0" w:space="0" w:color="auto"/>
            <w:right w:val="none" w:sz="0" w:space="0" w:color="auto"/>
          </w:divBdr>
          <w:divsChild>
            <w:div w:id="295724597">
              <w:marLeft w:val="0"/>
              <w:marRight w:val="0"/>
              <w:marTop w:val="0"/>
              <w:marBottom w:val="0"/>
              <w:divBdr>
                <w:top w:val="none" w:sz="0" w:space="0" w:color="auto"/>
                <w:left w:val="none" w:sz="0" w:space="0" w:color="auto"/>
                <w:bottom w:val="none" w:sz="0" w:space="0" w:color="auto"/>
                <w:right w:val="none" w:sz="0" w:space="0" w:color="auto"/>
              </w:divBdr>
            </w:div>
          </w:divsChild>
        </w:div>
        <w:div w:id="913927848">
          <w:marLeft w:val="0"/>
          <w:marRight w:val="0"/>
          <w:marTop w:val="0"/>
          <w:marBottom w:val="0"/>
          <w:divBdr>
            <w:top w:val="none" w:sz="0" w:space="0" w:color="auto"/>
            <w:left w:val="none" w:sz="0" w:space="0" w:color="auto"/>
            <w:bottom w:val="none" w:sz="0" w:space="0" w:color="auto"/>
            <w:right w:val="none" w:sz="0" w:space="0" w:color="auto"/>
          </w:divBdr>
        </w:div>
        <w:div w:id="1572691133">
          <w:marLeft w:val="0"/>
          <w:marRight w:val="0"/>
          <w:marTop w:val="0"/>
          <w:marBottom w:val="0"/>
          <w:divBdr>
            <w:top w:val="none" w:sz="0" w:space="0" w:color="auto"/>
            <w:left w:val="none" w:sz="0" w:space="0" w:color="auto"/>
            <w:bottom w:val="none" w:sz="0" w:space="0" w:color="auto"/>
            <w:right w:val="none" w:sz="0" w:space="0" w:color="auto"/>
          </w:divBdr>
          <w:divsChild>
            <w:div w:id="981806896">
              <w:marLeft w:val="0"/>
              <w:marRight w:val="0"/>
              <w:marTop w:val="0"/>
              <w:marBottom w:val="0"/>
              <w:divBdr>
                <w:top w:val="none" w:sz="0" w:space="0" w:color="auto"/>
                <w:left w:val="none" w:sz="0" w:space="0" w:color="auto"/>
                <w:bottom w:val="none" w:sz="0" w:space="0" w:color="auto"/>
                <w:right w:val="none" w:sz="0" w:space="0" w:color="auto"/>
              </w:divBdr>
            </w:div>
          </w:divsChild>
        </w:div>
        <w:div w:id="1358892891">
          <w:marLeft w:val="0"/>
          <w:marRight w:val="0"/>
          <w:marTop w:val="0"/>
          <w:marBottom w:val="0"/>
          <w:divBdr>
            <w:top w:val="none" w:sz="0" w:space="0" w:color="auto"/>
            <w:left w:val="none" w:sz="0" w:space="0" w:color="auto"/>
            <w:bottom w:val="none" w:sz="0" w:space="0" w:color="auto"/>
            <w:right w:val="none" w:sz="0" w:space="0" w:color="auto"/>
          </w:divBdr>
        </w:div>
        <w:div w:id="815299576">
          <w:marLeft w:val="0"/>
          <w:marRight w:val="0"/>
          <w:marTop w:val="0"/>
          <w:marBottom w:val="0"/>
          <w:divBdr>
            <w:top w:val="none" w:sz="0" w:space="0" w:color="auto"/>
            <w:left w:val="none" w:sz="0" w:space="0" w:color="auto"/>
            <w:bottom w:val="none" w:sz="0" w:space="0" w:color="auto"/>
            <w:right w:val="none" w:sz="0" w:space="0" w:color="auto"/>
          </w:divBdr>
          <w:divsChild>
            <w:div w:id="585000324">
              <w:marLeft w:val="0"/>
              <w:marRight w:val="0"/>
              <w:marTop w:val="0"/>
              <w:marBottom w:val="0"/>
              <w:divBdr>
                <w:top w:val="none" w:sz="0" w:space="0" w:color="auto"/>
                <w:left w:val="none" w:sz="0" w:space="0" w:color="auto"/>
                <w:bottom w:val="none" w:sz="0" w:space="0" w:color="auto"/>
                <w:right w:val="none" w:sz="0" w:space="0" w:color="auto"/>
              </w:divBdr>
            </w:div>
          </w:divsChild>
        </w:div>
        <w:div w:id="1982034481">
          <w:marLeft w:val="0"/>
          <w:marRight w:val="0"/>
          <w:marTop w:val="0"/>
          <w:marBottom w:val="0"/>
          <w:divBdr>
            <w:top w:val="none" w:sz="0" w:space="0" w:color="auto"/>
            <w:left w:val="none" w:sz="0" w:space="0" w:color="auto"/>
            <w:bottom w:val="none" w:sz="0" w:space="0" w:color="auto"/>
            <w:right w:val="none" w:sz="0" w:space="0" w:color="auto"/>
          </w:divBdr>
        </w:div>
        <w:div w:id="1882015288">
          <w:marLeft w:val="0"/>
          <w:marRight w:val="0"/>
          <w:marTop w:val="0"/>
          <w:marBottom w:val="0"/>
          <w:divBdr>
            <w:top w:val="none" w:sz="0" w:space="0" w:color="auto"/>
            <w:left w:val="none" w:sz="0" w:space="0" w:color="auto"/>
            <w:bottom w:val="none" w:sz="0" w:space="0" w:color="auto"/>
            <w:right w:val="none" w:sz="0" w:space="0" w:color="auto"/>
          </w:divBdr>
          <w:divsChild>
            <w:div w:id="1784349929">
              <w:marLeft w:val="0"/>
              <w:marRight w:val="0"/>
              <w:marTop w:val="0"/>
              <w:marBottom w:val="0"/>
              <w:divBdr>
                <w:top w:val="none" w:sz="0" w:space="0" w:color="auto"/>
                <w:left w:val="none" w:sz="0" w:space="0" w:color="auto"/>
                <w:bottom w:val="none" w:sz="0" w:space="0" w:color="auto"/>
                <w:right w:val="none" w:sz="0" w:space="0" w:color="auto"/>
              </w:divBdr>
            </w:div>
          </w:divsChild>
        </w:div>
        <w:div w:id="1997493757">
          <w:marLeft w:val="0"/>
          <w:marRight w:val="0"/>
          <w:marTop w:val="0"/>
          <w:marBottom w:val="0"/>
          <w:divBdr>
            <w:top w:val="none" w:sz="0" w:space="0" w:color="auto"/>
            <w:left w:val="none" w:sz="0" w:space="0" w:color="auto"/>
            <w:bottom w:val="none" w:sz="0" w:space="0" w:color="auto"/>
            <w:right w:val="none" w:sz="0" w:space="0" w:color="auto"/>
          </w:divBdr>
        </w:div>
        <w:div w:id="238835302">
          <w:marLeft w:val="0"/>
          <w:marRight w:val="0"/>
          <w:marTop w:val="0"/>
          <w:marBottom w:val="0"/>
          <w:divBdr>
            <w:top w:val="none" w:sz="0" w:space="0" w:color="auto"/>
            <w:left w:val="none" w:sz="0" w:space="0" w:color="auto"/>
            <w:bottom w:val="none" w:sz="0" w:space="0" w:color="auto"/>
            <w:right w:val="none" w:sz="0" w:space="0" w:color="auto"/>
          </w:divBdr>
          <w:divsChild>
            <w:div w:id="1935236099">
              <w:marLeft w:val="0"/>
              <w:marRight w:val="0"/>
              <w:marTop w:val="0"/>
              <w:marBottom w:val="0"/>
              <w:divBdr>
                <w:top w:val="none" w:sz="0" w:space="0" w:color="auto"/>
                <w:left w:val="none" w:sz="0" w:space="0" w:color="auto"/>
                <w:bottom w:val="none" w:sz="0" w:space="0" w:color="auto"/>
                <w:right w:val="none" w:sz="0" w:space="0" w:color="auto"/>
              </w:divBdr>
            </w:div>
          </w:divsChild>
        </w:div>
        <w:div w:id="773941550">
          <w:marLeft w:val="0"/>
          <w:marRight w:val="0"/>
          <w:marTop w:val="0"/>
          <w:marBottom w:val="0"/>
          <w:divBdr>
            <w:top w:val="none" w:sz="0" w:space="0" w:color="auto"/>
            <w:left w:val="none" w:sz="0" w:space="0" w:color="auto"/>
            <w:bottom w:val="none" w:sz="0" w:space="0" w:color="auto"/>
            <w:right w:val="none" w:sz="0" w:space="0" w:color="auto"/>
          </w:divBdr>
        </w:div>
        <w:div w:id="1925066369">
          <w:marLeft w:val="0"/>
          <w:marRight w:val="0"/>
          <w:marTop w:val="0"/>
          <w:marBottom w:val="0"/>
          <w:divBdr>
            <w:top w:val="none" w:sz="0" w:space="0" w:color="auto"/>
            <w:left w:val="none" w:sz="0" w:space="0" w:color="auto"/>
            <w:bottom w:val="none" w:sz="0" w:space="0" w:color="auto"/>
            <w:right w:val="none" w:sz="0" w:space="0" w:color="auto"/>
          </w:divBdr>
          <w:divsChild>
            <w:div w:id="638219432">
              <w:marLeft w:val="0"/>
              <w:marRight w:val="0"/>
              <w:marTop w:val="0"/>
              <w:marBottom w:val="0"/>
              <w:divBdr>
                <w:top w:val="none" w:sz="0" w:space="0" w:color="auto"/>
                <w:left w:val="none" w:sz="0" w:space="0" w:color="auto"/>
                <w:bottom w:val="none" w:sz="0" w:space="0" w:color="auto"/>
                <w:right w:val="none" w:sz="0" w:space="0" w:color="auto"/>
              </w:divBdr>
            </w:div>
          </w:divsChild>
        </w:div>
        <w:div w:id="547452623">
          <w:marLeft w:val="0"/>
          <w:marRight w:val="0"/>
          <w:marTop w:val="0"/>
          <w:marBottom w:val="0"/>
          <w:divBdr>
            <w:top w:val="none" w:sz="0" w:space="0" w:color="auto"/>
            <w:left w:val="none" w:sz="0" w:space="0" w:color="auto"/>
            <w:bottom w:val="none" w:sz="0" w:space="0" w:color="auto"/>
            <w:right w:val="none" w:sz="0" w:space="0" w:color="auto"/>
          </w:divBdr>
        </w:div>
        <w:div w:id="1365208429">
          <w:marLeft w:val="0"/>
          <w:marRight w:val="0"/>
          <w:marTop w:val="0"/>
          <w:marBottom w:val="0"/>
          <w:divBdr>
            <w:top w:val="none" w:sz="0" w:space="0" w:color="auto"/>
            <w:left w:val="none" w:sz="0" w:space="0" w:color="auto"/>
            <w:bottom w:val="none" w:sz="0" w:space="0" w:color="auto"/>
            <w:right w:val="none" w:sz="0" w:space="0" w:color="auto"/>
          </w:divBdr>
          <w:divsChild>
            <w:div w:id="554703506">
              <w:marLeft w:val="0"/>
              <w:marRight w:val="0"/>
              <w:marTop w:val="0"/>
              <w:marBottom w:val="0"/>
              <w:divBdr>
                <w:top w:val="none" w:sz="0" w:space="0" w:color="auto"/>
                <w:left w:val="none" w:sz="0" w:space="0" w:color="auto"/>
                <w:bottom w:val="none" w:sz="0" w:space="0" w:color="auto"/>
                <w:right w:val="none" w:sz="0" w:space="0" w:color="auto"/>
              </w:divBdr>
            </w:div>
          </w:divsChild>
        </w:div>
        <w:div w:id="1604533937">
          <w:marLeft w:val="0"/>
          <w:marRight w:val="0"/>
          <w:marTop w:val="300"/>
          <w:marBottom w:val="0"/>
          <w:divBdr>
            <w:top w:val="none" w:sz="0" w:space="0" w:color="auto"/>
            <w:left w:val="none" w:sz="0" w:space="0" w:color="auto"/>
            <w:bottom w:val="none" w:sz="0" w:space="0" w:color="auto"/>
            <w:right w:val="none" w:sz="0" w:space="0" w:color="auto"/>
          </w:divBdr>
          <w:divsChild>
            <w:div w:id="934484649">
              <w:marLeft w:val="0"/>
              <w:marRight w:val="0"/>
              <w:marTop w:val="0"/>
              <w:marBottom w:val="0"/>
              <w:divBdr>
                <w:top w:val="none" w:sz="0" w:space="0" w:color="auto"/>
                <w:left w:val="none" w:sz="0" w:space="0" w:color="auto"/>
                <w:bottom w:val="none" w:sz="0" w:space="0" w:color="auto"/>
                <w:right w:val="none" w:sz="0" w:space="0" w:color="auto"/>
              </w:divBdr>
              <w:divsChild>
                <w:div w:id="430200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3605221">
          <w:marLeft w:val="0"/>
          <w:marRight w:val="0"/>
          <w:marTop w:val="300"/>
          <w:marBottom w:val="0"/>
          <w:divBdr>
            <w:top w:val="none" w:sz="0" w:space="0" w:color="auto"/>
            <w:left w:val="none" w:sz="0" w:space="0" w:color="auto"/>
            <w:bottom w:val="none" w:sz="0" w:space="0" w:color="auto"/>
            <w:right w:val="none" w:sz="0" w:space="0" w:color="auto"/>
          </w:divBdr>
          <w:divsChild>
            <w:div w:id="721056600">
              <w:marLeft w:val="0"/>
              <w:marRight w:val="0"/>
              <w:marTop w:val="0"/>
              <w:marBottom w:val="0"/>
              <w:divBdr>
                <w:top w:val="none" w:sz="0" w:space="0" w:color="auto"/>
                <w:left w:val="none" w:sz="0" w:space="0" w:color="auto"/>
                <w:bottom w:val="none" w:sz="0" w:space="0" w:color="auto"/>
                <w:right w:val="none" w:sz="0" w:space="0" w:color="auto"/>
              </w:divBdr>
              <w:divsChild>
                <w:div w:id="63139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9428208">
          <w:marLeft w:val="0"/>
          <w:marRight w:val="0"/>
          <w:marTop w:val="300"/>
          <w:marBottom w:val="0"/>
          <w:divBdr>
            <w:top w:val="none" w:sz="0" w:space="0" w:color="auto"/>
            <w:left w:val="none" w:sz="0" w:space="0" w:color="auto"/>
            <w:bottom w:val="none" w:sz="0" w:space="0" w:color="auto"/>
            <w:right w:val="none" w:sz="0" w:space="0" w:color="auto"/>
          </w:divBdr>
          <w:divsChild>
            <w:div w:id="887686395">
              <w:marLeft w:val="0"/>
              <w:marRight w:val="0"/>
              <w:marTop w:val="0"/>
              <w:marBottom w:val="0"/>
              <w:divBdr>
                <w:top w:val="none" w:sz="0" w:space="0" w:color="auto"/>
                <w:left w:val="none" w:sz="0" w:space="0" w:color="auto"/>
                <w:bottom w:val="none" w:sz="0" w:space="0" w:color="auto"/>
                <w:right w:val="none" w:sz="0" w:space="0" w:color="auto"/>
              </w:divBdr>
              <w:divsChild>
                <w:div w:id="1444497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1990307">
          <w:marLeft w:val="0"/>
          <w:marRight w:val="0"/>
          <w:marTop w:val="300"/>
          <w:marBottom w:val="0"/>
          <w:divBdr>
            <w:top w:val="none" w:sz="0" w:space="0" w:color="auto"/>
            <w:left w:val="none" w:sz="0" w:space="0" w:color="auto"/>
            <w:bottom w:val="none" w:sz="0" w:space="0" w:color="auto"/>
            <w:right w:val="none" w:sz="0" w:space="0" w:color="auto"/>
          </w:divBdr>
          <w:divsChild>
            <w:div w:id="380640306">
              <w:marLeft w:val="0"/>
              <w:marRight w:val="0"/>
              <w:marTop w:val="0"/>
              <w:marBottom w:val="0"/>
              <w:divBdr>
                <w:top w:val="none" w:sz="0" w:space="0" w:color="auto"/>
                <w:left w:val="none" w:sz="0" w:space="0" w:color="auto"/>
                <w:bottom w:val="none" w:sz="0" w:space="0" w:color="auto"/>
                <w:right w:val="none" w:sz="0" w:space="0" w:color="auto"/>
              </w:divBdr>
              <w:divsChild>
                <w:div w:id="1342003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8740045">
      <w:bodyDiv w:val="1"/>
      <w:marLeft w:val="0"/>
      <w:marRight w:val="0"/>
      <w:marTop w:val="0"/>
      <w:marBottom w:val="0"/>
      <w:divBdr>
        <w:top w:val="none" w:sz="0" w:space="0" w:color="auto"/>
        <w:left w:val="none" w:sz="0" w:space="0" w:color="auto"/>
        <w:bottom w:val="none" w:sz="0" w:space="0" w:color="auto"/>
        <w:right w:val="none" w:sz="0" w:space="0" w:color="auto"/>
      </w:divBdr>
      <w:divsChild>
        <w:div w:id="55127211">
          <w:marLeft w:val="0"/>
          <w:marRight w:val="0"/>
          <w:marTop w:val="0"/>
          <w:marBottom w:val="0"/>
          <w:divBdr>
            <w:top w:val="none" w:sz="0" w:space="0" w:color="auto"/>
            <w:left w:val="none" w:sz="0" w:space="0" w:color="auto"/>
            <w:bottom w:val="none" w:sz="0" w:space="0" w:color="auto"/>
            <w:right w:val="none" w:sz="0" w:space="0" w:color="auto"/>
          </w:divBdr>
        </w:div>
        <w:div w:id="418334220">
          <w:marLeft w:val="0"/>
          <w:marRight w:val="0"/>
          <w:marTop w:val="0"/>
          <w:marBottom w:val="0"/>
          <w:divBdr>
            <w:top w:val="none" w:sz="0" w:space="0" w:color="auto"/>
            <w:left w:val="none" w:sz="0" w:space="0" w:color="auto"/>
            <w:bottom w:val="none" w:sz="0" w:space="0" w:color="auto"/>
            <w:right w:val="none" w:sz="0" w:space="0" w:color="auto"/>
          </w:divBdr>
          <w:divsChild>
            <w:div w:id="1044983088">
              <w:marLeft w:val="0"/>
              <w:marRight w:val="0"/>
              <w:marTop w:val="0"/>
              <w:marBottom w:val="0"/>
              <w:divBdr>
                <w:top w:val="none" w:sz="0" w:space="0" w:color="auto"/>
                <w:left w:val="none" w:sz="0" w:space="0" w:color="auto"/>
                <w:bottom w:val="none" w:sz="0" w:space="0" w:color="auto"/>
                <w:right w:val="none" w:sz="0" w:space="0" w:color="auto"/>
              </w:divBdr>
            </w:div>
          </w:divsChild>
        </w:div>
        <w:div w:id="1142960890">
          <w:marLeft w:val="0"/>
          <w:marRight w:val="0"/>
          <w:marTop w:val="0"/>
          <w:marBottom w:val="0"/>
          <w:divBdr>
            <w:top w:val="none" w:sz="0" w:space="0" w:color="auto"/>
            <w:left w:val="none" w:sz="0" w:space="0" w:color="auto"/>
            <w:bottom w:val="none" w:sz="0" w:space="0" w:color="auto"/>
            <w:right w:val="none" w:sz="0" w:space="0" w:color="auto"/>
          </w:divBdr>
        </w:div>
        <w:div w:id="1611083744">
          <w:marLeft w:val="0"/>
          <w:marRight w:val="0"/>
          <w:marTop w:val="0"/>
          <w:marBottom w:val="0"/>
          <w:divBdr>
            <w:top w:val="none" w:sz="0" w:space="0" w:color="auto"/>
            <w:left w:val="none" w:sz="0" w:space="0" w:color="auto"/>
            <w:bottom w:val="none" w:sz="0" w:space="0" w:color="auto"/>
            <w:right w:val="none" w:sz="0" w:space="0" w:color="auto"/>
          </w:divBdr>
          <w:divsChild>
            <w:div w:id="955410915">
              <w:marLeft w:val="0"/>
              <w:marRight w:val="0"/>
              <w:marTop w:val="0"/>
              <w:marBottom w:val="0"/>
              <w:divBdr>
                <w:top w:val="none" w:sz="0" w:space="0" w:color="auto"/>
                <w:left w:val="none" w:sz="0" w:space="0" w:color="auto"/>
                <w:bottom w:val="none" w:sz="0" w:space="0" w:color="auto"/>
                <w:right w:val="none" w:sz="0" w:space="0" w:color="auto"/>
              </w:divBdr>
            </w:div>
          </w:divsChild>
        </w:div>
        <w:div w:id="1058045284">
          <w:marLeft w:val="0"/>
          <w:marRight w:val="0"/>
          <w:marTop w:val="0"/>
          <w:marBottom w:val="0"/>
          <w:divBdr>
            <w:top w:val="none" w:sz="0" w:space="0" w:color="auto"/>
            <w:left w:val="none" w:sz="0" w:space="0" w:color="auto"/>
            <w:bottom w:val="none" w:sz="0" w:space="0" w:color="auto"/>
            <w:right w:val="none" w:sz="0" w:space="0" w:color="auto"/>
          </w:divBdr>
        </w:div>
        <w:div w:id="512454251">
          <w:marLeft w:val="0"/>
          <w:marRight w:val="0"/>
          <w:marTop w:val="0"/>
          <w:marBottom w:val="0"/>
          <w:divBdr>
            <w:top w:val="none" w:sz="0" w:space="0" w:color="auto"/>
            <w:left w:val="none" w:sz="0" w:space="0" w:color="auto"/>
            <w:bottom w:val="none" w:sz="0" w:space="0" w:color="auto"/>
            <w:right w:val="none" w:sz="0" w:space="0" w:color="auto"/>
          </w:divBdr>
          <w:divsChild>
            <w:div w:id="75172148">
              <w:marLeft w:val="0"/>
              <w:marRight w:val="0"/>
              <w:marTop w:val="0"/>
              <w:marBottom w:val="0"/>
              <w:divBdr>
                <w:top w:val="none" w:sz="0" w:space="0" w:color="auto"/>
                <w:left w:val="none" w:sz="0" w:space="0" w:color="auto"/>
                <w:bottom w:val="none" w:sz="0" w:space="0" w:color="auto"/>
                <w:right w:val="none" w:sz="0" w:space="0" w:color="auto"/>
              </w:divBdr>
            </w:div>
          </w:divsChild>
        </w:div>
        <w:div w:id="710307530">
          <w:marLeft w:val="0"/>
          <w:marRight w:val="0"/>
          <w:marTop w:val="0"/>
          <w:marBottom w:val="0"/>
          <w:divBdr>
            <w:top w:val="none" w:sz="0" w:space="0" w:color="auto"/>
            <w:left w:val="none" w:sz="0" w:space="0" w:color="auto"/>
            <w:bottom w:val="none" w:sz="0" w:space="0" w:color="auto"/>
            <w:right w:val="none" w:sz="0" w:space="0" w:color="auto"/>
          </w:divBdr>
        </w:div>
        <w:div w:id="517504127">
          <w:marLeft w:val="0"/>
          <w:marRight w:val="0"/>
          <w:marTop w:val="0"/>
          <w:marBottom w:val="0"/>
          <w:divBdr>
            <w:top w:val="none" w:sz="0" w:space="0" w:color="auto"/>
            <w:left w:val="none" w:sz="0" w:space="0" w:color="auto"/>
            <w:bottom w:val="none" w:sz="0" w:space="0" w:color="auto"/>
            <w:right w:val="none" w:sz="0" w:space="0" w:color="auto"/>
          </w:divBdr>
          <w:divsChild>
            <w:div w:id="1619753756">
              <w:marLeft w:val="0"/>
              <w:marRight w:val="0"/>
              <w:marTop w:val="0"/>
              <w:marBottom w:val="0"/>
              <w:divBdr>
                <w:top w:val="none" w:sz="0" w:space="0" w:color="auto"/>
                <w:left w:val="none" w:sz="0" w:space="0" w:color="auto"/>
                <w:bottom w:val="none" w:sz="0" w:space="0" w:color="auto"/>
                <w:right w:val="none" w:sz="0" w:space="0" w:color="auto"/>
              </w:divBdr>
            </w:div>
          </w:divsChild>
        </w:div>
        <w:div w:id="1073698843">
          <w:marLeft w:val="0"/>
          <w:marRight w:val="0"/>
          <w:marTop w:val="0"/>
          <w:marBottom w:val="0"/>
          <w:divBdr>
            <w:top w:val="none" w:sz="0" w:space="0" w:color="auto"/>
            <w:left w:val="none" w:sz="0" w:space="0" w:color="auto"/>
            <w:bottom w:val="none" w:sz="0" w:space="0" w:color="auto"/>
            <w:right w:val="none" w:sz="0" w:space="0" w:color="auto"/>
          </w:divBdr>
        </w:div>
        <w:div w:id="1962149582">
          <w:marLeft w:val="0"/>
          <w:marRight w:val="0"/>
          <w:marTop w:val="0"/>
          <w:marBottom w:val="0"/>
          <w:divBdr>
            <w:top w:val="none" w:sz="0" w:space="0" w:color="auto"/>
            <w:left w:val="none" w:sz="0" w:space="0" w:color="auto"/>
            <w:bottom w:val="none" w:sz="0" w:space="0" w:color="auto"/>
            <w:right w:val="none" w:sz="0" w:space="0" w:color="auto"/>
          </w:divBdr>
          <w:divsChild>
            <w:div w:id="638147790">
              <w:marLeft w:val="0"/>
              <w:marRight w:val="0"/>
              <w:marTop w:val="0"/>
              <w:marBottom w:val="0"/>
              <w:divBdr>
                <w:top w:val="none" w:sz="0" w:space="0" w:color="auto"/>
                <w:left w:val="none" w:sz="0" w:space="0" w:color="auto"/>
                <w:bottom w:val="none" w:sz="0" w:space="0" w:color="auto"/>
                <w:right w:val="none" w:sz="0" w:space="0" w:color="auto"/>
              </w:divBdr>
            </w:div>
          </w:divsChild>
        </w:div>
        <w:div w:id="247270014">
          <w:marLeft w:val="0"/>
          <w:marRight w:val="0"/>
          <w:marTop w:val="0"/>
          <w:marBottom w:val="0"/>
          <w:divBdr>
            <w:top w:val="none" w:sz="0" w:space="0" w:color="auto"/>
            <w:left w:val="none" w:sz="0" w:space="0" w:color="auto"/>
            <w:bottom w:val="none" w:sz="0" w:space="0" w:color="auto"/>
            <w:right w:val="none" w:sz="0" w:space="0" w:color="auto"/>
          </w:divBdr>
        </w:div>
        <w:div w:id="1764454836">
          <w:marLeft w:val="0"/>
          <w:marRight w:val="0"/>
          <w:marTop w:val="0"/>
          <w:marBottom w:val="0"/>
          <w:divBdr>
            <w:top w:val="none" w:sz="0" w:space="0" w:color="auto"/>
            <w:left w:val="none" w:sz="0" w:space="0" w:color="auto"/>
            <w:bottom w:val="none" w:sz="0" w:space="0" w:color="auto"/>
            <w:right w:val="none" w:sz="0" w:space="0" w:color="auto"/>
          </w:divBdr>
          <w:divsChild>
            <w:div w:id="44566755">
              <w:marLeft w:val="0"/>
              <w:marRight w:val="0"/>
              <w:marTop w:val="0"/>
              <w:marBottom w:val="0"/>
              <w:divBdr>
                <w:top w:val="none" w:sz="0" w:space="0" w:color="auto"/>
                <w:left w:val="none" w:sz="0" w:space="0" w:color="auto"/>
                <w:bottom w:val="none" w:sz="0" w:space="0" w:color="auto"/>
                <w:right w:val="none" w:sz="0" w:space="0" w:color="auto"/>
              </w:divBdr>
            </w:div>
          </w:divsChild>
        </w:div>
        <w:div w:id="933972198">
          <w:marLeft w:val="0"/>
          <w:marRight w:val="0"/>
          <w:marTop w:val="0"/>
          <w:marBottom w:val="0"/>
          <w:divBdr>
            <w:top w:val="none" w:sz="0" w:space="0" w:color="auto"/>
            <w:left w:val="none" w:sz="0" w:space="0" w:color="auto"/>
            <w:bottom w:val="none" w:sz="0" w:space="0" w:color="auto"/>
            <w:right w:val="none" w:sz="0" w:space="0" w:color="auto"/>
          </w:divBdr>
        </w:div>
        <w:div w:id="1289313595">
          <w:marLeft w:val="0"/>
          <w:marRight w:val="0"/>
          <w:marTop w:val="0"/>
          <w:marBottom w:val="0"/>
          <w:divBdr>
            <w:top w:val="none" w:sz="0" w:space="0" w:color="auto"/>
            <w:left w:val="none" w:sz="0" w:space="0" w:color="auto"/>
            <w:bottom w:val="none" w:sz="0" w:space="0" w:color="auto"/>
            <w:right w:val="none" w:sz="0" w:space="0" w:color="auto"/>
          </w:divBdr>
          <w:divsChild>
            <w:div w:id="810751049">
              <w:marLeft w:val="0"/>
              <w:marRight w:val="0"/>
              <w:marTop w:val="0"/>
              <w:marBottom w:val="0"/>
              <w:divBdr>
                <w:top w:val="none" w:sz="0" w:space="0" w:color="auto"/>
                <w:left w:val="none" w:sz="0" w:space="0" w:color="auto"/>
                <w:bottom w:val="none" w:sz="0" w:space="0" w:color="auto"/>
                <w:right w:val="none" w:sz="0" w:space="0" w:color="auto"/>
              </w:divBdr>
            </w:div>
          </w:divsChild>
        </w:div>
        <w:div w:id="955332808">
          <w:marLeft w:val="0"/>
          <w:marRight w:val="0"/>
          <w:marTop w:val="300"/>
          <w:marBottom w:val="0"/>
          <w:divBdr>
            <w:top w:val="none" w:sz="0" w:space="0" w:color="auto"/>
            <w:left w:val="none" w:sz="0" w:space="0" w:color="auto"/>
            <w:bottom w:val="none" w:sz="0" w:space="0" w:color="auto"/>
            <w:right w:val="none" w:sz="0" w:space="0" w:color="auto"/>
          </w:divBdr>
          <w:divsChild>
            <w:div w:id="1428620783">
              <w:marLeft w:val="0"/>
              <w:marRight w:val="0"/>
              <w:marTop w:val="0"/>
              <w:marBottom w:val="0"/>
              <w:divBdr>
                <w:top w:val="none" w:sz="0" w:space="0" w:color="auto"/>
                <w:left w:val="none" w:sz="0" w:space="0" w:color="auto"/>
                <w:bottom w:val="none" w:sz="0" w:space="0" w:color="auto"/>
                <w:right w:val="none" w:sz="0" w:space="0" w:color="auto"/>
              </w:divBdr>
              <w:divsChild>
                <w:div w:id="1323704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5002602">
          <w:marLeft w:val="0"/>
          <w:marRight w:val="0"/>
          <w:marTop w:val="300"/>
          <w:marBottom w:val="0"/>
          <w:divBdr>
            <w:top w:val="none" w:sz="0" w:space="0" w:color="auto"/>
            <w:left w:val="none" w:sz="0" w:space="0" w:color="auto"/>
            <w:bottom w:val="none" w:sz="0" w:space="0" w:color="auto"/>
            <w:right w:val="none" w:sz="0" w:space="0" w:color="auto"/>
          </w:divBdr>
          <w:divsChild>
            <w:div w:id="250705212">
              <w:marLeft w:val="0"/>
              <w:marRight w:val="0"/>
              <w:marTop w:val="0"/>
              <w:marBottom w:val="0"/>
              <w:divBdr>
                <w:top w:val="none" w:sz="0" w:space="0" w:color="auto"/>
                <w:left w:val="none" w:sz="0" w:space="0" w:color="auto"/>
                <w:bottom w:val="none" w:sz="0" w:space="0" w:color="auto"/>
                <w:right w:val="none" w:sz="0" w:space="0" w:color="auto"/>
              </w:divBdr>
              <w:divsChild>
                <w:div w:id="1489983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18015">
          <w:marLeft w:val="0"/>
          <w:marRight w:val="0"/>
          <w:marTop w:val="300"/>
          <w:marBottom w:val="0"/>
          <w:divBdr>
            <w:top w:val="none" w:sz="0" w:space="0" w:color="auto"/>
            <w:left w:val="none" w:sz="0" w:space="0" w:color="auto"/>
            <w:bottom w:val="none" w:sz="0" w:space="0" w:color="auto"/>
            <w:right w:val="none" w:sz="0" w:space="0" w:color="auto"/>
          </w:divBdr>
          <w:divsChild>
            <w:div w:id="1773162585">
              <w:marLeft w:val="0"/>
              <w:marRight w:val="0"/>
              <w:marTop w:val="0"/>
              <w:marBottom w:val="0"/>
              <w:divBdr>
                <w:top w:val="none" w:sz="0" w:space="0" w:color="auto"/>
                <w:left w:val="none" w:sz="0" w:space="0" w:color="auto"/>
                <w:bottom w:val="none" w:sz="0" w:space="0" w:color="auto"/>
                <w:right w:val="none" w:sz="0" w:space="0" w:color="auto"/>
              </w:divBdr>
              <w:divsChild>
                <w:div w:id="2064864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3378812">
          <w:marLeft w:val="0"/>
          <w:marRight w:val="0"/>
          <w:marTop w:val="300"/>
          <w:marBottom w:val="0"/>
          <w:divBdr>
            <w:top w:val="none" w:sz="0" w:space="0" w:color="auto"/>
            <w:left w:val="none" w:sz="0" w:space="0" w:color="auto"/>
            <w:bottom w:val="none" w:sz="0" w:space="0" w:color="auto"/>
            <w:right w:val="none" w:sz="0" w:space="0" w:color="auto"/>
          </w:divBdr>
          <w:divsChild>
            <w:div w:id="1664697888">
              <w:marLeft w:val="0"/>
              <w:marRight w:val="0"/>
              <w:marTop w:val="0"/>
              <w:marBottom w:val="0"/>
              <w:divBdr>
                <w:top w:val="none" w:sz="0" w:space="0" w:color="auto"/>
                <w:left w:val="none" w:sz="0" w:space="0" w:color="auto"/>
                <w:bottom w:val="none" w:sz="0" w:space="0" w:color="auto"/>
                <w:right w:val="none" w:sz="0" w:space="0" w:color="auto"/>
              </w:divBdr>
              <w:divsChild>
                <w:div w:id="1027827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9810983">
      <w:bodyDiv w:val="1"/>
      <w:marLeft w:val="0"/>
      <w:marRight w:val="0"/>
      <w:marTop w:val="0"/>
      <w:marBottom w:val="0"/>
      <w:divBdr>
        <w:top w:val="none" w:sz="0" w:space="0" w:color="auto"/>
        <w:left w:val="none" w:sz="0" w:space="0" w:color="auto"/>
        <w:bottom w:val="none" w:sz="0" w:space="0" w:color="auto"/>
        <w:right w:val="none" w:sz="0" w:space="0" w:color="auto"/>
      </w:divBdr>
      <w:divsChild>
        <w:div w:id="57410388">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sChild>
            <w:div w:id="1188057634">
              <w:marLeft w:val="0"/>
              <w:marRight w:val="0"/>
              <w:marTop w:val="0"/>
              <w:marBottom w:val="0"/>
              <w:divBdr>
                <w:top w:val="none" w:sz="0" w:space="0" w:color="auto"/>
                <w:left w:val="none" w:sz="0" w:space="0" w:color="auto"/>
                <w:bottom w:val="none" w:sz="0" w:space="0" w:color="auto"/>
                <w:right w:val="none" w:sz="0" w:space="0" w:color="auto"/>
              </w:divBdr>
              <w:divsChild>
                <w:div w:id="1415584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735386">
          <w:marLeft w:val="0"/>
          <w:marRight w:val="0"/>
          <w:marTop w:val="0"/>
          <w:marBottom w:val="0"/>
          <w:divBdr>
            <w:top w:val="none" w:sz="0" w:space="0" w:color="auto"/>
            <w:left w:val="none" w:sz="0" w:space="0" w:color="auto"/>
            <w:bottom w:val="none" w:sz="0" w:space="0" w:color="auto"/>
            <w:right w:val="none" w:sz="0" w:space="0" w:color="auto"/>
          </w:divBdr>
          <w:divsChild>
            <w:div w:id="651449026">
              <w:marLeft w:val="0"/>
              <w:marRight w:val="0"/>
              <w:marTop w:val="0"/>
              <w:marBottom w:val="0"/>
              <w:divBdr>
                <w:top w:val="none" w:sz="0" w:space="0" w:color="auto"/>
                <w:left w:val="none" w:sz="0" w:space="0" w:color="auto"/>
                <w:bottom w:val="none" w:sz="0" w:space="0" w:color="auto"/>
                <w:right w:val="none" w:sz="0" w:space="0" w:color="auto"/>
              </w:divBdr>
            </w:div>
          </w:divsChild>
        </w:div>
        <w:div w:id="109981449">
          <w:marLeft w:val="0"/>
          <w:marRight w:val="0"/>
          <w:marTop w:val="0"/>
          <w:marBottom w:val="0"/>
          <w:divBdr>
            <w:top w:val="none" w:sz="0" w:space="0" w:color="auto"/>
            <w:left w:val="none" w:sz="0" w:space="0" w:color="auto"/>
            <w:bottom w:val="none" w:sz="0" w:space="0" w:color="auto"/>
            <w:right w:val="none" w:sz="0" w:space="0" w:color="auto"/>
          </w:divBdr>
          <w:divsChild>
            <w:div w:id="1171414540">
              <w:marLeft w:val="0"/>
              <w:marRight w:val="0"/>
              <w:marTop w:val="0"/>
              <w:marBottom w:val="0"/>
              <w:divBdr>
                <w:top w:val="none" w:sz="0" w:space="0" w:color="auto"/>
                <w:left w:val="none" w:sz="0" w:space="0" w:color="auto"/>
                <w:bottom w:val="none" w:sz="0" w:space="0" w:color="auto"/>
                <w:right w:val="none" w:sz="0" w:space="0" w:color="auto"/>
              </w:divBdr>
            </w:div>
          </w:divsChild>
        </w:div>
        <w:div w:id="117650245">
          <w:marLeft w:val="0"/>
          <w:marRight w:val="0"/>
          <w:marTop w:val="0"/>
          <w:marBottom w:val="0"/>
          <w:divBdr>
            <w:top w:val="none" w:sz="0" w:space="0" w:color="auto"/>
            <w:left w:val="none" w:sz="0" w:space="0" w:color="auto"/>
            <w:bottom w:val="none" w:sz="0" w:space="0" w:color="auto"/>
            <w:right w:val="none" w:sz="0" w:space="0" w:color="auto"/>
          </w:divBdr>
        </w:div>
        <w:div w:id="200023332">
          <w:marLeft w:val="0"/>
          <w:marRight w:val="0"/>
          <w:marTop w:val="0"/>
          <w:marBottom w:val="0"/>
          <w:divBdr>
            <w:top w:val="none" w:sz="0" w:space="0" w:color="auto"/>
            <w:left w:val="none" w:sz="0" w:space="0" w:color="auto"/>
            <w:bottom w:val="none" w:sz="0" w:space="0" w:color="auto"/>
            <w:right w:val="none" w:sz="0" w:space="0" w:color="auto"/>
          </w:divBdr>
        </w:div>
        <w:div w:id="223493042">
          <w:marLeft w:val="0"/>
          <w:marRight w:val="0"/>
          <w:marTop w:val="0"/>
          <w:marBottom w:val="0"/>
          <w:divBdr>
            <w:top w:val="none" w:sz="0" w:space="0" w:color="auto"/>
            <w:left w:val="none" w:sz="0" w:space="0" w:color="auto"/>
            <w:bottom w:val="none" w:sz="0" w:space="0" w:color="auto"/>
            <w:right w:val="none" w:sz="0" w:space="0" w:color="auto"/>
          </w:divBdr>
          <w:divsChild>
            <w:div w:id="192423552">
              <w:marLeft w:val="0"/>
              <w:marRight w:val="0"/>
              <w:marTop w:val="0"/>
              <w:marBottom w:val="0"/>
              <w:divBdr>
                <w:top w:val="none" w:sz="0" w:space="0" w:color="auto"/>
                <w:left w:val="none" w:sz="0" w:space="0" w:color="auto"/>
                <w:bottom w:val="none" w:sz="0" w:space="0" w:color="auto"/>
                <w:right w:val="none" w:sz="0" w:space="0" w:color="auto"/>
              </w:divBdr>
            </w:div>
          </w:divsChild>
        </w:div>
        <w:div w:id="293146892">
          <w:marLeft w:val="0"/>
          <w:marRight w:val="0"/>
          <w:marTop w:val="0"/>
          <w:marBottom w:val="0"/>
          <w:divBdr>
            <w:top w:val="none" w:sz="0" w:space="0" w:color="auto"/>
            <w:left w:val="none" w:sz="0" w:space="0" w:color="auto"/>
            <w:bottom w:val="none" w:sz="0" w:space="0" w:color="auto"/>
            <w:right w:val="none" w:sz="0" w:space="0" w:color="auto"/>
          </w:divBdr>
        </w:div>
        <w:div w:id="480734047">
          <w:marLeft w:val="0"/>
          <w:marRight w:val="0"/>
          <w:marTop w:val="0"/>
          <w:marBottom w:val="0"/>
          <w:divBdr>
            <w:top w:val="none" w:sz="0" w:space="0" w:color="auto"/>
            <w:left w:val="none" w:sz="0" w:space="0" w:color="auto"/>
            <w:bottom w:val="none" w:sz="0" w:space="0" w:color="auto"/>
            <w:right w:val="none" w:sz="0" w:space="0" w:color="auto"/>
          </w:divBdr>
          <w:divsChild>
            <w:div w:id="119691958">
              <w:marLeft w:val="0"/>
              <w:marRight w:val="0"/>
              <w:marTop w:val="0"/>
              <w:marBottom w:val="0"/>
              <w:divBdr>
                <w:top w:val="none" w:sz="0" w:space="0" w:color="auto"/>
                <w:left w:val="none" w:sz="0" w:space="0" w:color="auto"/>
                <w:bottom w:val="none" w:sz="0" w:space="0" w:color="auto"/>
                <w:right w:val="none" w:sz="0" w:space="0" w:color="auto"/>
              </w:divBdr>
            </w:div>
          </w:divsChild>
        </w:div>
        <w:div w:id="627510025">
          <w:marLeft w:val="0"/>
          <w:marRight w:val="0"/>
          <w:marTop w:val="300"/>
          <w:marBottom w:val="0"/>
          <w:divBdr>
            <w:top w:val="none" w:sz="0" w:space="0" w:color="auto"/>
            <w:left w:val="none" w:sz="0" w:space="0" w:color="auto"/>
            <w:bottom w:val="none" w:sz="0" w:space="0" w:color="auto"/>
            <w:right w:val="none" w:sz="0" w:space="0" w:color="auto"/>
          </w:divBdr>
          <w:divsChild>
            <w:div w:id="433284337">
              <w:marLeft w:val="0"/>
              <w:marRight w:val="0"/>
              <w:marTop w:val="0"/>
              <w:marBottom w:val="0"/>
              <w:divBdr>
                <w:top w:val="none" w:sz="0" w:space="0" w:color="auto"/>
                <w:left w:val="none" w:sz="0" w:space="0" w:color="auto"/>
                <w:bottom w:val="none" w:sz="0" w:space="0" w:color="auto"/>
                <w:right w:val="none" w:sz="0" w:space="0" w:color="auto"/>
              </w:divBdr>
              <w:divsChild>
                <w:div w:id="893812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4511754">
          <w:marLeft w:val="0"/>
          <w:marRight w:val="0"/>
          <w:marTop w:val="300"/>
          <w:marBottom w:val="0"/>
          <w:divBdr>
            <w:top w:val="none" w:sz="0" w:space="0" w:color="auto"/>
            <w:left w:val="none" w:sz="0" w:space="0" w:color="auto"/>
            <w:bottom w:val="none" w:sz="0" w:space="0" w:color="auto"/>
            <w:right w:val="none" w:sz="0" w:space="0" w:color="auto"/>
          </w:divBdr>
          <w:divsChild>
            <w:div w:id="202257766">
              <w:marLeft w:val="0"/>
              <w:marRight w:val="0"/>
              <w:marTop w:val="0"/>
              <w:marBottom w:val="0"/>
              <w:divBdr>
                <w:top w:val="none" w:sz="0" w:space="0" w:color="auto"/>
                <w:left w:val="none" w:sz="0" w:space="0" w:color="auto"/>
                <w:bottom w:val="none" w:sz="0" w:space="0" w:color="auto"/>
                <w:right w:val="none" w:sz="0" w:space="0" w:color="auto"/>
              </w:divBdr>
              <w:divsChild>
                <w:div w:id="1840072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5377921">
          <w:marLeft w:val="0"/>
          <w:marRight w:val="0"/>
          <w:marTop w:val="0"/>
          <w:marBottom w:val="0"/>
          <w:divBdr>
            <w:top w:val="none" w:sz="0" w:space="0" w:color="auto"/>
            <w:left w:val="none" w:sz="0" w:space="0" w:color="auto"/>
            <w:bottom w:val="none" w:sz="0" w:space="0" w:color="auto"/>
            <w:right w:val="none" w:sz="0" w:space="0" w:color="auto"/>
          </w:divBdr>
        </w:div>
        <w:div w:id="1139298134">
          <w:marLeft w:val="0"/>
          <w:marRight w:val="0"/>
          <w:marTop w:val="300"/>
          <w:marBottom w:val="0"/>
          <w:divBdr>
            <w:top w:val="none" w:sz="0" w:space="0" w:color="auto"/>
            <w:left w:val="none" w:sz="0" w:space="0" w:color="auto"/>
            <w:bottom w:val="none" w:sz="0" w:space="0" w:color="auto"/>
            <w:right w:val="none" w:sz="0" w:space="0" w:color="auto"/>
          </w:divBdr>
          <w:divsChild>
            <w:div w:id="2047289675">
              <w:marLeft w:val="0"/>
              <w:marRight w:val="0"/>
              <w:marTop w:val="0"/>
              <w:marBottom w:val="0"/>
              <w:divBdr>
                <w:top w:val="none" w:sz="0" w:space="0" w:color="auto"/>
                <w:left w:val="none" w:sz="0" w:space="0" w:color="auto"/>
                <w:bottom w:val="none" w:sz="0" w:space="0" w:color="auto"/>
                <w:right w:val="none" w:sz="0" w:space="0" w:color="auto"/>
              </w:divBdr>
              <w:divsChild>
                <w:div w:id="1968505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4730384">
          <w:marLeft w:val="0"/>
          <w:marRight w:val="0"/>
          <w:marTop w:val="0"/>
          <w:marBottom w:val="0"/>
          <w:divBdr>
            <w:top w:val="none" w:sz="0" w:space="0" w:color="auto"/>
            <w:left w:val="none" w:sz="0" w:space="0" w:color="auto"/>
            <w:bottom w:val="none" w:sz="0" w:space="0" w:color="auto"/>
            <w:right w:val="none" w:sz="0" w:space="0" w:color="auto"/>
          </w:divBdr>
        </w:div>
        <w:div w:id="1277103048">
          <w:marLeft w:val="0"/>
          <w:marRight w:val="0"/>
          <w:marTop w:val="0"/>
          <w:marBottom w:val="0"/>
          <w:divBdr>
            <w:top w:val="none" w:sz="0" w:space="0" w:color="auto"/>
            <w:left w:val="none" w:sz="0" w:space="0" w:color="auto"/>
            <w:bottom w:val="none" w:sz="0" w:space="0" w:color="auto"/>
            <w:right w:val="none" w:sz="0" w:space="0" w:color="auto"/>
          </w:divBdr>
        </w:div>
        <w:div w:id="1302155750">
          <w:marLeft w:val="0"/>
          <w:marRight w:val="0"/>
          <w:marTop w:val="0"/>
          <w:marBottom w:val="0"/>
          <w:divBdr>
            <w:top w:val="none" w:sz="0" w:space="0" w:color="auto"/>
            <w:left w:val="none" w:sz="0" w:space="0" w:color="auto"/>
            <w:bottom w:val="none" w:sz="0" w:space="0" w:color="auto"/>
            <w:right w:val="none" w:sz="0" w:space="0" w:color="auto"/>
          </w:divBdr>
          <w:divsChild>
            <w:div w:id="2138719599">
              <w:marLeft w:val="0"/>
              <w:marRight w:val="0"/>
              <w:marTop w:val="0"/>
              <w:marBottom w:val="0"/>
              <w:divBdr>
                <w:top w:val="none" w:sz="0" w:space="0" w:color="auto"/>
                <w:left w:val="none" w:sz="0" w:space="0" w:color="auto"/>
                <w:bottom w:val="none" w:sz="0" w:space="0" w:color="auto"/>
                <w:right w:val="none" w:sz="0" w:space="0" w:color="auto"/>
              </w:divBdr>
            </w:div>
          </w:divsChild>
        </w:div>
        <w:div w:id="1485199616">
          <w:marLeft w:val="0"/>
          <w:marRight w:val="0"/>
          <w:marTop w:val="0"/>
          <w:marBottom w:val="0"/>
          <w:divBdr>
            <w:top w:val="none" w:sz="0" w:space="0" w:color="auto"/>
            <w:left w:val="none" w:sz="0" w:space="0" w:color="auto"/>
            <w:bottom w:val="none" w:sz="0" w:space="0" w:color="auto"/>
            <w:right w:val="none" w:sz="0" w:space="0" w:color="auto"/>
          </w:divBdr>
          <w:divsChild>
            <w:div w:id="2113356123">
              <w:marLeft w:val="0"/>
              <w:marRight w:val="0"/>
              <w:marTop w:val="0"/>
              <w:marBottom w:val="0"/>
              <w:divBdr>
                <w:top w:val="none" w:sz="0" w:space="0" w:color="auto"/>
                <w:left w:val="none" w:sz="0" w:space="0" w:color="auto"/>
                <w:bottom w:val="none" w:sz="0" w:space="0" w:color="auto"/>
                <w:right w:val="none" w:sz="0" w:space="0" w:color="auto"/>
              </w:divBdr>
            </w:div>
          </w:divsChild>
        </w:div>
        <w:div w:id="1853521607">
          <w:marLeft w:val="0"/>
          <w:marRight w:val="0"/>
          <w:marTop w:val="0"/>
          <w:marBottom w:val="0"/>
          <w:divBdr>
            <w:top w:val="none" w:sz="0" w:space="0" w:color="auto"/>
            <w:left w:val="none" w:sz="0" w:space="0" w:color="auto"/>
            <w:bottom w:val="none" w:sz="0" w:space="0" w:color="auto"/>
            <w:right w:val="none" w:sz="0" w:space="0" w:color="auto"/>
          </w:divBdr>
          <w:divsChild>
            <w:div w:id="292905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0465182">
      <w:bodyDiv w:val="1"/>
      <w:marLeft w:val="0"/>
      <w:marRight w:val="0"/>
      <w:marTop w:val="0"/>
      <w:marBottom w:val="0"/>
      <w:divBdr>
        <w:top w:val="none" w:sz="0" w:space="0" w:color="auto"/>
        <w:left w:val="none" w:sz="0" w:space="0" w:color="auto"/>
        <w:bottom w:val="none" w:sz="0" w:space="0" w:color="auto"/>
        <w:right w:val="none" w:sz="0" w:space="0" w:color="auto"/>
      </w:divBdr>
      <w:divsChild>
        <w:div w:id="270168346">
          <w:marLeft w:val="0"/>
          <w:marRight w:val="0"/>
          <w:marTop w:val="0"/>
          <w:marBottom w:val="0"/>
          <w:divBdr>
            <w:top w:val="none" w:sz="0" w:space="0" w:color="auto"/>
            <w:left w:val="none" w:sz="0" w:space="0" w:color="auto"/>
            <w:bottom w:val="none" w:sz="0" w:space="0" w:color="auto"/>
            <w:right w:val="none" w:sz="0" w:space="0" w:color="auto"/>
          </w:divBdr>
          <w:divsChild>
            <w:div w:id="367680389">
              <w:marLeft w:val="0"/>
              <w:marRight w:val="0"/>
              <w:marTop w:val="0"/>
              <w:marBottom w:val="0"/>
              <w:divBdr>
                <w:top w:val="none" w:sz="0" w:space="0" w:color="auto"/>
                <w:left w:val="none" w:sz="0" w:space="0" w:color="auto"/>
                <w:bottom w:val="none" w:sz="0" w:space="0" w:color="auto"/>
                <w:right w:val="none" w:sz="0" w:space="0" w:color="auto"/>
              </w:divBdr>
            </w:div>
          </w:divsChild>
        </w:div>
        <w:div w:id="316612376">
          <w:marLeft w:val="0"/>
          <w:marRight w:val="0"/>
          <w:marTop w:val="300"/>
          <w:marBottom w:val="0"/>
          <w:divBdr>
            <w:top w:val="none" w:sz="0" w:space="0" w:color="auto"/>
            <w:left w:val="none" w:sz="0" w:space="0" w:color="auto"/>
            <w:bottom w:val="none" w:sz="0" w:space="0" w:color="auto"/>
            <w:right w:val="none" w:sz="0" w:space="0" w:color="auto"/>
          </w:divBdr>
          <w:divsChild>
            <w:div w:id="1021588154">
              <w:marLeft w:val="0"/>
              <w:marRight w:val="0"/>
              <w:marTop w:val="0"/>
              <w:marBottom w:val="0"/>
              <w:divBdr>
                <w:top w:val="none" w:sz="0" w:space="0" w:color="auto"/>
                <w:left w:val="none" w:sz="0" w:space="0" w:color="auto"/>
                <w:bottom w:val="none" w:sz="0" w:space="0" w:color="auto"/>
                <w:right w:val="none" w:sz="0" w:space="0" w:color="auto"/>
              </w:divBdr>
              <w:divsChild>
                <w:div w:id="1754545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8798412">
          <w:marLeft w:val="0"/>
          <w:marRight w:val="0"/>
          <w:marTop w:val="0"/>
          <w:marBottom w:val="0"/>
          <w:divBdr>
            <w:top w:val="none" w:sz="0" w:space="0" w:color="auto"/>
            <w:left w:val="none" w:sz="0" w:space="0" w:color="auto"/>
            <w:bottom w:val="none" w:sz="0" w:space="0" w:color="auto"/>
            <w:right w:val="none" w:sz="0" w:space="0" w:color="auto"/>
          </w:divBdr>
          <w:divsChild>
            <w:div w:id="106701093">
              <w:marLeft w:val="0"/>
              <w:marRight w:val="0"/>
              <w:marTop w:val="0"/>
              <w:marBottom w:val="0"/>
              <w:divBdr>
                <w:top w:val="none" w:sz="0" w:space="0" w:color="auto"/>
                <w:left w:val="none" w:sz="0" w:space="0" w:color="auto"/>
                <w:bottom w:val="none" w:sz="0" w:space="0" w:color="auto"/>
                <w:right w:val="none" w:sz="0" w:space="0" w:color="auto"/>
              </w:divBdr>
            </w:div>
          </w:divsChild>
        </w:div>
        <w:div w:id="514460734">
          <w:marLeft w:val="0"/>
          <w:marRight w:val="0"/>
          <w:marTop w:val="0"/>
          <w:marBottom w:val="0"/>
          <w:divBdr>
            <w:top w:val="none" w:sz="0" w:space="0" w:color="auto"/>
            <w:left w:val="none" w:sz="0" w:space="0" w:color="auto"/>
            <w:bottom w:val="none" w:sz="0" w:space="0" w:color="auto"/>
            <w:right w:val="none" w:sz="0" w:space="0" w:color="auto"/>
          </w:divBdr>
        </w:div>
        <w:div w:id="533352400">
          <w:marLeft w:val="0"/>
          <w:marRight w:val="0"/>
          <w:marTop w:val="0"/>
          <w:marBottom w:val="0"/>
          <w:divBdr>
            <w:top w:val="none" w:sz="0" w:space="0" w:color="auto"/>
            <w:left w:val="none" w:sz="0" w:space="0" w:color="auto"/>
            <w:bottom w:val="none" w:sz="0" w:space="0" w:color="auto"/>
            <w:right w:val="none" w:sz="0" w:space="0" w:color="auto"/>
          </w:divBdr>
        </w:div>
        <w:div w:id="564028582">
          <w:marLeft w:val="0"/>
          <w:marRight w:val="0"/>
          <w:marTop w:val="0"/>
          <w:marBottom w:val="0"/>
          <w:divBdr>
            <w:top w:val="none" w:sz="0" w:space="0" w:color="auto"/>
            <w:left w:val="none" w:sz="0" w:space="0" w:color="auto"/>
            <w:bottom w:val="none" w:sz="0" w:space="0" w:color="auto"/>
            <w:right w:val="none" w:sz="0" w:space="0" w:color="auto"/>
          </w:divBdr>
        </w:div>
        <w:div w:id="954294670">
          <w:marLeft w:val="0"/>
          <w:marRight w:val="0"/>
          <w:marTop w:val="0"/>
          <w:marBottom w:val="0"/>
          <w:divBdr>
            <w:top w:val="none" w:sz="0" w:space="0" w:color="auto"/>
            <w:left w:val="none" w:sz="0" w:space="0" w:color="auto"/>
            <w:bottom w:val="none" w:sz="0" w:space="0" w:color="auto"/>
            <w:right w:val="none" w:sz="0" w:space="0" w:color="auto"/>
          </w:divBdr>
        </w:div>
        <w:div w:id="998313154">
          <w:marLeft w:val="0"/>
          <w:marRight w:val="0"/>
          <w:marTop w:val="300"/>
          <w:marBottom w:val="0"/>
          <w:divBdr>
            <w:top w:val="none" w:sz="0" w:space="0" w:color="auto"/>
            <w:left w:val="none" w:sz="0" w:space="0" w:color="auto"/>
            <w:bottom w:val="none" w:sz="0" w:space="0" w:color="auto"/>
            <w:right w:val="none" w:sz="0" w:space="0" w:color="auto"/>
          </w:divBdr>
          <w:divsChild>
            <w:div w:id="705178618">
              <w:marLeft w:val="0"/>
              <w:marRight w:val="0"/>
              <w:marTop w:val="0"/>
              <w:marBottom w:val="0"/>
              <w:divBdr>
                <w:top w:val="none" w:sz="0" w:space="0" w:color="auto"/>
                <w:left w:val="none" w:sz="0" w:space="0" w:color="auto"/>
                <w:bottom w:val="none" w:sz="0" w:space="0" w:color="auto"/>
                <w:right w:val="none" w:sz="0" w:space="0" w:color="auto"/>
              </w:divBdr>
              <w:divsChild>
                <w:div w:id="2107532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4625155">
          <w:marLeft w:val="0"/>
          <w:marRight w:val="0"/>
          <w:marTop w:val="0"/>
          <w:marBottom w:val="0"/>
          <w:divBdr>
            <w:top w:val="none" w:sz="0" w:space="0" w:color="auto"/>
            <w:left w:val="none" w:sz="0" w:space="0" w:color="auto"/>
            <w:bottom w:val="none" w:sz="0" w:space="0" w:color="auto"/>
            <w:right w:val="none" w:sz="0" w:space="0" w:color="auto"/>
          </w:divBdr>
          <w:divsChild>
            <w:div w:id="1818375100">
              <w:marLeft w:val="0"/>
              <w:marRight w:val="0"/>
              <w:marTop w:val="0"/>
              <w:marBottom w:val="0"/>
              <w:divBdr>
                <w:top w:val="none" w:sz="0" w:space="0" w:color="auto"/>
                <w:left w:val="none" w:sz="0" w:space="0" w:color="auto"/>
                <w:bottom w:val="none" w:sz="0" w:space="0" w:color="auto"/>
                <w:right w:val="none" w:sz="0" w:space="0" w:color="auto"/>
              </w:divBdr>
            </w:div>
          </w:divsChild>
        </w:div>
        <w:div w:id="1452434743">
          <w:marLeft w:val="0"/>
          <w:marRight w:val="0"/>
          <w:marTop w:val="0"/>
          <w:marBottom w:val="0"/>
          <w:divBdr>
            <w:top w:val="none" w:sz="0" w:space="0" w:color="auto"/>
            <w:left w:val="none" w:sz="0" w:space="0" w:color="auto"/>
            <w:bottom w:val="none" w:sz="0" w:space="0" w:color="auto"/>
            <w:right w:val="none" w:sz="0" w:space="0" w:color="auto"/>
          </w:divBdr>
          <w:divsChild>
            <w:div w:id="1656955328">
              <w:marLeft w:val="0"/>
              <w:marRight w:val="0"/>
              <w:marTop w:val="0"/>
              <w:marBottom w:val="0"/>
              <w:divBdr>
                <w:top w:val="none" w:sz="0" w:space="0" w:color="auto"/>
                <w:left w:val="none" w:sz="0" w:space="0" w:color="auto"/>
                <w:bottom w:val="none" w:sz="0" w:space="0" w:color="auto"/>
                <w:right w:val="none" w:sz="0" w:space="0" w:color="auto"/>
              </w:divBdr>
            </w:div>
          </w:divsChild>
        </w:div>
        <w:div w:id="1473477251">
          <w:marLeft w:val="0"/>
          <w:marRight w:val="0"/>
          <w:marTop w:val="0"/>
          <w:marBottom w:val="0"/>
          <w:divBdr>
            <w:top w:val="none" w:sz="0" w:space="0" w:color="auto"/>
            <w:left w:val="none" w:sz="0" w:space="0" w:color="auto"/>
            <w:bottom w:val="none" w:sz="0" w:space="0" w:color="auto"/>
            <w:right w:val="none" w:sz="0" w:space="0" w:color="auto"/>
          </w:divBdr>
        </w:div>
        <w:div w:id="1488791081">
          <w:marLeft w:val="0"/>
          <w:marRight w:val="0"/>
          <w:marTop w:val="0"/>
          <w:marBottom w:val="0"/>
          <w:divBdr>
            <w:top w:val="none" w:sz="0" w:space="0" w:color="auto"/>
            <w:left w:val="none" w:sz="0" w:space="0" w:color="auto"/>
            <w:bottom w:val="none" w:sz="0" w:space="0" w:color="auto"/>
            <w:right w:val="none" w:sz="0" w:space="0" w:color="auto"/>
          </w:divBdr>
        </w:div>
        <w:div w:id="1543667486">
          <w:marLeft w:val="0"/>
          <w:marRight w:val="0"/>
          <w:marTop w:val="0"/>
          <w:marBottom w:val="0"/>
          <w:divBdr>
            <w:top w:val="none" w:sz="0" w:space="0" w:color="auto"/>
            <w:left w:val="none" w:sz="0" w:space="0" w:color="auto"/>
            <w:bottom w:val="none" w:sz="0" w:space="0" w:color="auto"/>
            <w:right w:val="none" w:sz="0" w:space="0" w:color="auto"/>
          </w:divBdr>
          <w:divsChild>
            <w:div w:id="955677667">
              <w:marLeft w:val="0"/>
              <w:marRight w:val="0"/>
              <w:marTop w:val="0"/>
              <w:marBottom w:val="0"/>
              <w:divBdr>
                <w:top w:val="none" w:sz="0" w:space="0" w:color="auto"/>
                <w:left w:val="none" w:sz="0" w:space="0" w:color="auto"/>
                <w:bottom w:val="none" w:sz="0" w:space="0" w:color="auto"/>
                <w:right w:val="none" w:sz="0" w:space="0" w:color="auto"/>
              </w:divBdr>
            </w:div>
          </w:divsChild>
        </w:div>
        <w:div w:id="1562861199">
          <w:marLeft w:val="0"/>
          <w:marRight w:val="0"/>
          <w:marTop w:val="300"/>
          <w:marBottom w:val="0"/>
          <w:divBdr>
            <w:top w:val="none" w:sz="0" w:space="0" w:color="auto"/>
            <w:left w:val="none" w:sz="0" w:space="0" w:color="auto"/>
            <w:bottom w:val="none" w:sz="0" w:space="0" w:color="auto"/>
            <w:right w:val="none" w:sz="0" w:space="0" w:color="auto"/>
          </w:divBdr>
          <w:divsChild>
            <w:div w:id="1007443510">
              <w:marLeft w:val="0"/>
              <w:marRight w:val="0"/>
              <w:marTop w:val="0"/>
              <w:marBottom w:val="0"/>
              <w:divBdr>
                <w:top w:val="none" w:sz="0" w:space="0" w:color="auto"/>
                <w:left w:val="none" w:sz="0" w:space="0" w:color="auto"/>
                <w:bottom w:val="none" w:sz="0" w:space="0" w:color="auto"/>
                <w:right w:val="none" w:sz="0" w:space="0" w:color="auto"/>
              </w:divBdr>
              <w:divsChild>
                <w:div w:id="1807549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765424">
          <w:marLeft w:val="0"/>
          <w:marRight w:val="0"/>
          <w:marTop w:val="0"/>
          <w:marBottom w:val="0"/>
          <w:divBdr>
            <w:top w:val="none" w:sz="0" w:space="0" w:color="auto"/>
            <w:left w:val="none" w:sz="0" w:space="0" w:color="auto"/>
            <w:bottom w:val="none" w:sz="0" w:space="0" w:color="auto"/>
            <w:right w:val="none" w:sz="0" w:space="0" w:color="auto"/>
          </w:divBdr>
          <w:divsChild>
            <w:div w:id="1668823817">
              <w:marLeft w:val="0"/>
              <w:marRight w:val="0"/>
              <w:marTop w:val="0"/>
              <w:marBottom w:val="0"/>
              <w:divBdr>
                <w:top w:val="none" w:sz="0" w:space="0" w:color="auto"/>
                <w:left w:val="none" w:sz="0" w:space="0" w:color="auto"/>
                <w:bottom w:val="none" w:sz="0" w:space="0" w:color="auto"/>
                <w:right w:val="none" w:sz="0" w:space="0" w:color="auto"/>
              </w:divBdr>
            </w:div>
          </w:divsChild>
        </w:div>
        <w:div w:id="1771925945">
          <w:marLeft w:val="0"/>
          <w:marRight w:val="0"/>
          <w:marTop w:val="300"/>
          <w:marBottom w:val="0"/>
          <w:divBdr>
            <w:top w:val="none" w:sz="0" w:space="0" w:color="auto"/>
            <w:left w:val="none" w:sz="0" w:space="0" w:color="auto"/>
            <w:bottom w:val="none" w:sz="0" w:space="0" w:color="auto"/>
            <w:right w:val="none" w:sz="0" w:space="0" w:color="auto"/>
          </w:divBdr>
          <w:divsChild>
            <w:div w:id="1923641628">
              <w:marLeft w:val="0"/>
              <w:marRight w:val="0"/>
              <w:marTop w:val="0"/>
              <w:marBottom w:val="0"/>
              <w:divBdr>
                <w:top w:val="none" w:sz="0" w:space="0" w:color="auto"/>
                <w:left w:val="none" w:sz="0" w:space="0" w:color="auto"/>
                <w:bottom w:val="none" w:sz="0" w:space="0" w:color="auto"/>
                <w:right w:val="none" w:sz="0" w:space="0" w:color="auto"/>
              </w:divBdr>
              <w:divsChild>
                <w:div w:id="1901987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3982860">
          <w:marLeft w:val="0"/>
          <w:marRight w:val="0"/>
          <w:marTop w:val="0"/>
          <w:marBottom w:val="0"/>
          <w:divBdr>
            <w:top w:val="none" w:sz="0" w:space="0" w:color="auto"/>
            <w:left w:val="none" w:sz="0" w:space="0" w:color="auto"/>
            <w:bottom w:val="none" w:sz="0" w:space="0" w:color="auto"/>
            <w:right w:val="none" w:sz="0" w:space="0" w:color="auto"/>
          </w:divBdr>
        </w:div>
        <w:div w:id="1936941619">
          <w:marLeft w:val="0"/>
          <w:marRight w:val="0"/>
          <w:marTop w:val="0"/>
          <w:marBottom w:val="0"/>
          <w:divBdr>
            <w:top w:val="none" w:sz="0" w:space="0" w:color="auto"/>
            <w:left w:val="none" w:sz="0" w:space="0" w:color="auto"/>
            <w:bottom w:val="none" w:sz="0" w:space="0" w:color="auto"/>
            <w:right w:val="none" w:sz="0" w:space="0" w:color="auto"/>
          </w:divBdr>
          <w:divsChild>
            <w:div w:id="7456164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0585019">
      <w:bodyDiv w:val="1"/>
      <w:marLeft w:val="0"/>
      <w:marRight w:val="0"/>
      <w:marTop w:val="0"/>
      <w:marBottom w:val="0"/>
      <w:divBdr>
        <w:top w:val="none" w:sz="0" w:space="0" w:color="auto"/>
        <w:left w:val="none" w:sz="0" w:space="0" w:color="auto"/>
        <w:bottom w:val="none" w:sz="0" w:space="0" w:color="auto"/>
        <w:right w:val="none" w:sz="0" w:space="0" w:color="auto"/>
      </w:divBdr>
      <w:divsChild>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98012452">
          <w:marLeft w:val="0"/>
          <w:marRight w:val="0"/>
          <w:marTop w:val="300"/>
          <w:marBottom w:val="0"/>
          <w:divBdr>
            <w:top w:val="none" w:sz="0" w:space="0" w:color="auto"/>
            <w:left w:val="none" w:sz="0" w:space="0" w:color="auto"/>
            <w:bottom w:val="none" w:sz="0" w:space="0" w:color="auto"/>
            <w:right w:val="none" w:sz="0" w:space="0" w:color="auto"/>
          </w:divBdr>
          <w:divsChild>
            <w:div w:id="49815474">
              <w:marLeft w:val="0"/>
              <w:marRight w:val="0"/>
              <w:marTop w:val="0"/>
              <w:marBottom w:val="0"/>
              <w:divBdr>
                <w:top w:val="none" w:sz="0" w:space="0" w:color="auto"/>
                <w:left w:val="none" w:sz="0" w:space="0" w:color="auto"/>
                <w:bottom w:val="none" w:sz="0" w:space="0" w:color="auto"/>
                <w:right w:val="none" w:sz="0" w:space="0" w:color="auto"/>
              </w:divBdr>
              <w:divsChild>
                <w:div w:id="1891645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1089705">
          <w:marLeft w:val="0"/>
          <w:marRight w:val="0"/>
          <w:marTop w:val="0"/>
          <w:marBottom w:val="0"/>
          <w:divBdr>
            <w:top w:val="none" w:sz="0" w:space="0" w:color="auto"/>
            <w:left w:val="none" w:sz="0" w:space="0" w:color="auto"/>
            <w:bottom w:val="none" w:sz="0" w:space="0" w:color="auto"/>
            <w:right w:val="none" w:sz="0" w:space="0" w:color="auto"/>
          </w:divBdr>
        </w:div>
        <w:div w:id="272517326">
          <w:marLeft w:val="0"/>
          <w:marRight w:val="0"/>
          <w:marTop w:val="0"/>
          <w:marBottom w:val="0"/>
          <w:divBdr>
            <w:top w:val="none" w:sz="0" w:space="0" w:color="auto"/>
            <w:left w:val="none" w:sz="0" w:space="0" w:color="auto"/>
            <w:bottom w:val="none" w:sz="0" w:space="0" w:color="auto"/>
            <w:right w:val="none" w:sz="0" w:space="0" w:color="auto"/>
          </w:divBdr>
          <w:divsChild>
            <w:div w:id="1935047896">
              <w:marLeft w:val="0"/>
              <w:marRight w:val="0"/>
              <w:marTop w:val="0"/>
              <w:marBottom w:val="0"/>
              <w:divBdr>
                <w:top w:val="none" w:sz="0" w:space="0" w:color="auto"/>
                <w:left w:val="none" w:sz="0" w:space="0" w:color="auto"/>
                <w:bottom w:val="none" w:sz="0" w:space="0" w:color="auto"/>
                <w:right w:val="none" w:sz="0" w:space="0" w:color="auto"/>
              </w:divBdr>
            </w:div>
          </w:divsChild>
        </w:div>
        <w:div w:id="368990327">
          <w:marLeft w:val="0"/>
          <w:marRight w:val="0"/>
          <w:marTop w:val="0"/>
          <w:marBottom w:val="0"/>
          <w:divBdr>
            <w:top w:val="none" w:sz="0" w:space="0" w:color="auto"/>
            <w:left w:val="none" w:sz="0" w:space="0" w:color="auto"/>
            <w:bottom w:val="none" w:sz="0" w:space="0" w:color="auto"/>
            <w:right w:val="none" w:sz="0" w:space="0" w:color="auto"/>
          </w:divBdr>
        </w:div>
        <w:div w:id="486554734">
          <w:marLeft w:val="0"/>
          <w:marRight w:val="0"/>
          <w:marTop w:val="300"/>
          <w:marBottom w:val="0"/>
          <w:divBdr>
            <w:top w:val="none" w:sz="0" w:space="0" w:color="auto"/>
            <w:left w:val="none" w:sz="0" w:space="0" w:color="auto"/>
            <w:bottom w:val="none" w:sz="0" w:space="0" w:color="auto"/>
            <w:right w:val="none" w:sz="0" w:space="0" w:color="auto"/>
          </w:divBdr>
          <w:divsChild>
            <w:div w:id="1755974287">
              <w:marLeft w:val="0"/>
              <w:marRight w:val="0"/>
              <w:marTop w:val="0"/>
              <w:marBottom w:val="0"/>
              <w:divBdr>
                <w:top w:val="none" w:sz="0" w:space="0" w:color="auto"/>
                <w:left w:val="none" w:sz="0" w:space="0" w:color="auto"/>
                <w:bottom w:val="none" w:sz="0" w:space="0" w:color="auto"/>
                <w:right w:val="none" w:sz="0" w:space="0" w:color="auto"/>
              </w:divBdr>
              <w:divsChild>
                <w:div w:id="659119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757967">
          <w:marLeft w:val="0"/>
          <w:marRight w:val="0"/>
          <w:marTop w:val="0"/>
          <w:marBottom w:val="0"/>
          <w:divBdr>
            <w:top w:val="none" w:sz="0" w:space="0" w:color="auto"/>
            <w:left w:val="none" w:sz="0" w:space="0" w:color="auto"/>
            <w:bottom w:val="none" w:sz="0" w:space="0" w:color="auto"/>
            <w:right w:val="none" w:sz="0" w:space="0" w:color="auto"/>
          </w:divBdr>
        </w:div>
        <w:div w:id="891576278">
          <w:marLeft w:val="0"/>
          <w:marRight w:val="0"/>
          <w:marTop w:val="0"/>
          <w:marBottom w:val="0"/>
          <w:divBdr>
            <w:top w:val="none" w:sz="0" w:space="0" w:color="auto"/>
            <w:left w:val="none" w:sz="0" w:space="0" w:color="auto"/>
            <w:bottom w:val="none" w:sz="0" w:space="0" w:color="auto"/>
            <w:right w:val="none" w:sz="0" w:space="0" w:color="auto"/>
          </w:divBdr>
          <w:divsChild>
            <w:div w:id="64035366">
              <w:marLeft w:val="0"/>
              <w:marRight w:val="0"/>
              <w:marTop w:val="0"/>
              <w:marBottom w:val="0"/>
              <w:divBdr>
                <w:top w:val="none" w:sz="0" w:space="0" w:color="auto"/>
                <w:left w:val="none" w:sz="0" w:space="0" w:color="auto"/>
                <w:bottom w:val="none" w:sz="0" w:space="0" w:color="auto"/>
                <w:right w:val="none" w:sz="0" w:space="0" w:color="auto"/>
              </w:divBdr>
            </w:div>
          </w:divsChild>
        </w:div>
        <w:div w:id="956839675">
          <w:marLeft w:val="0"/>
          <w:marRight w:val="0"/>
          <w:marTop w:val="0"/>
          <w:marBottom w:val="0"/>
          <w:divBdr>
            <w:top w:val="none" w:sz="0" w:space="0" w:color="auto"/>
            <w:left w:val="none" w:sz="0" w:space="0" w:color="auto"/>
            <w:bottom w:val="none" w:sz="0" w:space="0" w:color="auto"/>
            <w:right w:val="none" w:sz="0" w:space="0" w:color="auto"/>
          </w:divBdr>
          <w:divsChild>
            <w:div w:id="1690259890">
              <w:marLeft w:val="0"/>
              <w:marRight w:val="0"/>
              <w:marTop w:val="0"/>
              <w:marBottom w:val="0"/>
              <w:divBdr>
                <w:top w:val="none" w:sz="0" w:space="0" w:color="auto"/>
                <w:left w:val="none" w:sz="0" w:space="0" w:color="auto"/>
                <w:bottom w:val="none" w:sz="0" w:space="0" w:color="auto"/>
                <w:right w:val="none" w:sz="0" w:space="0" w:color="auto"/>
              </w:divBdr>
            </w:div>
          </w:divsChild>
        </w:div>
        <w:div w:id="970748354">
          <w:marLeft w:val="0"/>
          <w:marRight w:val="0"/>
          <w:marTop w:val="300"/>
          <w:marBottom w:val="0"/>
          <w:divBdr>
            <w:top w:val="none" w:sz="0" w:space="0" w:color="auto"/>
            <w:left w:val="none" w:sz="0" w:space="0" w:color="auto"/>
            <w:bottom w:val="none" w:sz="0" w:space="0" w:color="auto"/>
            <w:right w:val="none" w:sz="0" w:space="0" w:color="auto"/>
          </w:divBdr>
          <w:divsChild>
            <w:div w:id="1899978807">
              <w:marLeft w:val="0"/>
              <w:marRight w:val="0"/>
              <w:marTop w:val="0"/>
              <w:marBottom w:val="0"/>
              <w:divBdr>
                <w:top w:val="none" w:sz="0" w:space="0" w:color="auto"/>
                <w:left w:val="none" w:sz="0" w:space="0" w:color="auto"/>
                <w:bottom w:val="none" w:sz="0" w:space="0" w:color="auto"/>
                <w:right w:val="none" w:sz="0" w:space="0" w:color="auto"/>
              </w:divBdr>
              <w:divsChild>
                <w:div w:id="242035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3941379">
          <w:marLeft w:val="0"/>
          <w:marRight w:val="0"/>
          <w:marTop w:val="0"/>
          <w:marBottom w:val="0"/>
          <w:divBdr>
            <w:top w:val="none" w:sz="0" w:space="0" w:color="auto"/>
            <w:left w:val="none" w:sz="0" w:space="0" w:color="auto"/>
            <w:bottom w:val="none" w:sz="0" w:space="0" w:color="auto"/>
            <w:right w:val="none" w:sz="0" w:space="0" w:color="auto"/>
          </w:divBdr>
          <w:divsChild>
            <w:div w:id="906722598">
              <w:marLeft w:val="0"/>
              <w:marRight w:val="0"/>
              <w:marTop w:val="0"/>
              <w:marBottom w:val="0"/>
              <w:divBdr>
                <w:top w:val="none" w:sz="0" w:space="0" w:color="auto"/>
                <w:left w:val="none" w:sz="0" w:space="0" w:color="auto"/>
                <w:bottom w:val="none" w:sz="0" w:space="0" w:color="auto"/>
                <w:right w:val="none" w:sz="0" w:space="0" w:color="auto"/>
              </w:divBdr>
            </w:div>
          </w:divsChild>
        </w:div>
        <w:div w:id="1214543537">
          <w:marLeft w:val="0"/>
          <w:marRight w:val="0"/>
          <w:marTop w:val="0"/>
          <w:marBottom w:val="0"/>
          <w:divBdr>
            <w:top w:val="none" w:sz="0" w:space="0" w:color="auto"/>
            <w:left w:val="none" w:sz="0" w:space="0" w:color="auto"/>
            <w:bottom w:val="none" w:sz="0" w:space="0" w:color="auto"/>
            <w:right w:val="none" w:sz="0" w:space="0" w:color="auto"/>
          </w:divBdr>
          <w:divsChild>
            <w:div w:id="1762872494">
              <w:marLeft w:val="0"/>
              <w:marRight w:val="0"/>
              <w:marTop w:val="0"/>
              <w:marBottom w:val="0"/>
              <w:divBdr>
                <w:top w:val="none" w:sz="0" w:space="0" w:color="auto"/>
                <w:left w:val="none" w:sz="0" w:space="0" w:color="auto"/>
                <w:bottom w:val="none" w:sz="0" w:space="0" w:color="auto"/>
                <w:right w:val="none" w:sz="0" w:space="0" w:color="auto"/>
              </w:divBdr>
            </w:div>
          </w:divsChild>
        </w:div>
        <w:div w:id="1217005649">
          <w:marLeft w:val="0"/>
          <w:marRight w:val="0"/>
          <w:marTop w:val="0"/>
          <w:marBottom w:val="0"/>
          <w:divBdr>
            <w:top w:val="none" w:sz="0" w:space="0" w:color="auto"/>
            <w:left w:val="none" w:sz="0" w:space="0" w:color="auto"/>
            <w:bottom w:val="none" w:sz="0" w:space="0" w:color="auto"/>
            <w:right w:val="none" w:sz="0" w:space="0" w:color="auto"/>
          </w:divBdr>
        </w:div>
        <w:div w:id="1387297218">
          <w:marLeft w:val="0"/>
          <w:marRight w:val="0"/>
          <w:marTop w:val="300"/>
          <w:marBottom w:val="0"/>
          <w:divBdr>
            <w:top w:val="none" w:sz="0" w:space="0" w:color="auto"/>
            <w:left w:val="none" w:sz="0" w:space="0" w:color="auto"/>
            <w:bottom w:val="none" w:sz="0" w:space="0" w:color="auto"/>
            <w:right w:val="none" w:sz="0" w:space="0" w:color="auto"/>
          </w:divBdr>
          <w:divsChild>
            <w:div w:id="347800688">
              <w:marLeft w:val="0"/>
              <w:marRight w:val="0"/>
              <w:marTop w:val="0"/>
              <w:marBottom w:val="0"/>
              <w:divBdr>
                <w:top w:val="none" w:sz="0" w:space="0" w:color="auto"/>
                <w:left w:val="none" w:sz="0" w:space="0" w:color="auto"/>
                <w:bottom w:val="none" w:sz="0" w:space="0" w:color="auto"/>
                <w:right w:val="none" w:sz="0" w:space="0" w:color="auto"/>
              </w:divBdr>
              <w:divsChild>
                <w:div w:id="1028146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418112">
          <w:marLeft w:val="0"/>
          <w:marRight w:val="0"/>
          <w:marTop w:val="0"/>
          <w:marBottom w:val="0"/>
          <w:divBdr>
            <w:top w:val="none" w:sz="0" w:space="0" w:color="auto"/>
            <w:left w:val="none" w:sz="0" w:space="0" w:color="auto"/>
            <w:bottom w:val="none" w:sz="0" w:space="0" w:color="auto"/>
            <w:right w:val="none" w:sz="0" w:space="0" w:color="auto"/>
          </w:divBdr>
        </w:div>
        <w:div w:id="1638144121">
          <w:marLeft w:val="0"/>
          <w:marRight w:val="0"/>
          <w:marTop w:val="0"/>
          <w:marBottom w:val="0"/>
          <w:divBdr>
            <w:top w:val="none" w:sz="0" w:space="0" w:color="auto"/>
            <w:left w:val="none" w:sz="0" w:space="0" w:color="auto"/>
            <w:bottom w:val="none" w:sz="0" w:space="0" w:color="auto"/>
            <w:right w:val="none" w:sz="0" w:space="0" w:color="auto"/>
          </w:divBdr>
        </w:div>
        <w:div w:id="1868980611">
          <w:marLeft w:val="0"/>
          <w:marRight w:val="0"/>
          <w:marTop w:val="0"/>
          <w:marBottom w:val="0"/>
          <w:divBdr>
            <w:top w:val="none" w:sz="0" w:space="0" w:color="auto"/>
            <w:left w:val="none" w:sz="0" w:space="0" w:color="auto"/>
            <w:bottom w:val="none" w:sz="0" w:space="0" w:color="auto"/>
            <w:right w:val="none" w:sz="0" w:space="0" w:color="auto"/>
          </w:divBdr>
          <w:divsChild>
            <w:div w:id="1248222441">
              <w:marLeft w:val="0"/>
              <w:marRight w:val="0"/>
              <w:marTop w:val="0"/>
              <w:marBottom w:val="0"/>
              <w:divBdr>
                <w:top w:val="none" w:sz="0" w:space="0" w:color="auto"/>
                <w:left w:val="none" w:sz="0" w:space="0" w:color="auto"/>
                <w:bottom w:val="none" w:sz="0" w:space="0" w:color="auto"/>
                <w:right w:val="none" w:sz="0" w:space="0" w:color="auto"/>
              </w:divBdr>
            </w:div>
          </w:divsChild>
        </w:div>
        <w:div w:id="2018312410">
          <w:marLeft w:val="0"/>
          <w:marRight w:val="0"/>
          <w:marTop w:val="0"/>
          <w:marBottom w:val="0"/>
          <w:divBdr>
            <w:top w:val="none" w:sz="0" w:space="0" w:color="auto"/>
            <w:left w:val="none" w:sz="0" w:space="0" w:color="auto"/>
            <w:bottom w:val="none" w:sz="0" w:space="0" w:color="auto"/>
            <w:right w:val="none" w:sz="0" w:space="0" w:color="auto"/>
          </w:divBdr>
        </w:div>
      </w:divsChild>
    </w:div>
    <w:div w:id="1111389736">
      <w:bodyDiv w:val="1"/>
      <w:marLeft w:val="0"/>
      <w:marRight w:val="0"/>
      <w:marTop w:val="0"/>
      <w:marBottom w:val="0"/>
      <w:divBdr>
        <w:top w:val="none" w:sz="0" w:space="0" w:color="auto"/>
        <w:left w:val="none" w:sz="0" w:space="0" w:color="auto"/>
        <w:bottom w:val="none" w:sz="0" w:space="0" w:color="auto"/>
        <w:right w:val="none" w:sz="0" w:space="0" w:color="auto"/>
      </w:divBdr>
      <w:divsChild>
        <w:div w:id="88352389">
          <w:marLeft w:val="0"/>
          <w:marRight w:val="0"/>
          <w:marTop w:val="0"/>
          <w:marBottom w:val="0"/>
          <w:divBdr>
            <w:top w:val="none" w:sz="0" w:space="0" w:color="auto"/>
            <w:left w:val="none" w:sz="0" w:space="0" w:color="auto"/>
            <w:bottom w:val="none" w:sz="0" w:space="0" w:color="auto"/>
            <w:right w:val="none" w:sz="0" w:space="0" w:color="auto"/>
          </w:divBdr>
        </w:div>
        <w:div w:id="207379082">
          <w:marLeft w:val="0"/>
          <w:marRight w:val="0"/>
          <w:marTop w:val="0"/>
          <w:marBottom w:val="0"/>
          <w:divBdr>
            <w:top w:val="none" w:sz="0" w:space="0" w:color="auto"/>
            <w:left w:val="none" w:sz="0" w:space="0" w:color="auto"/>
            <w:bottom w:val="none" w:sz="0" w:space="0" w:color="auto"/>
            <w:right w:val="none" w:sz="0" w:space="0" w:color="auto"/>
          </w:divBdr>
          <w:divsChild>
            <w:div w:id="1580023272">
              <w:marLeft w:val="0"/>
              <w:marRight w:val="0"/>
              <w:marTop w:val="0"/>
              <w:marBottom w:val="0"/>
              <w:divBdr>
                <w:top w:val="none" w:sz="0" w:space="0" w:color="auto"/>
                <w:left w:val="none" w:sz="0" w:space="0" w:color="auto"/>
                <w:bottom w:val="none" w:sz="0" w:space="0" w:color="auto"/>
                <w:right w:val="none" w:sz="0" w:space="0" w:color="auto"/>
              </w:divBdr>
            </w:div>
          </w:divsChild>
        </w:div>
        <w:div w:id="362554786">
          <w:marLeft w:val="0"/>
          <w:marRight w:val="0"/>
          <w:marTop w:val="0"/>
          <w:marBottom w:val="0"/>
          <w:divBdr>
            <w:top w:val="none" w:sz="0" w:space="0" w:color="auto"/>
            <w:left w:val="none" w:sz="0" w:space="0" w:color="auto"/>
            <w:bottom w:val="none" w:sz="0" w:space="0" w:color="auto"/>
            <w:right w:val="none" w:sz="0" w:space="0" w:color="auto"/>
          </w:divBdr>
        </w:div>
        <w:div w:id="420613449">
          <w:marLeft w:val="0"/>
          <w:marRight w:val="0"/>
          <w:marTop w:val="0"/>
          <w:marBottom w:val="0"/>
          <w:divBdr>
            <w:top w:val="none" w:sz="0" w:space="0" w:color="auto"/>
            <w:left w:val="none" w:sz="0" w:space="0" w:color="auto"/>
            <w:bottom w:val="none" w:sz="0" w:space="0" w:color="auto"/>
            <w:right w:val="none" w:sz="0" w:space="0" w:color="auto"/>
          </w:divBdr>
          <w:divsChild>
            <w:div w:id="1502234002">
              <w:marLeft w:val="0"/>
              <w:marRight w:val="0"/>
              <w:marTop w:val="0"/>
              <w:marBottom w:val="0"/>
              <w:divBdr>
                <w:top w:val="none" w:sz="0" w:space="0" w:color="auto"/>
                <w:left w:val="none" w:sz="0" w:space="0" w:color="auto"/>
                <w:bottom w:val="none" w:sz="0" w:space="0" w:color="auto"/>
                <w:right w:val="none" w:sz="0" w:space="0" w:color="auto"/>
              </w:divBdr>
            </w:div>
          </w:divsChild>
        </w:div>
        <w:div w:id="461702662">
          <w:marLeft w:val="0"/>
          <w:marRight w:val="0"/>
          <w:marTop w:val="0"/>
          <w:marBottom w:val="0"/>
          <w:divBdr>
            <w:top w:val="none" w:sz="0" w:space="0" w:color="auto"/>
            <w:left w:val="none" w:sz="0" w:space="0" w:color="auto"/>
            <w:bottom w:val="none" w:sz="0" w:space="0" w:color="auto"/>
            <w:right w:val="none" w:sz="0" w:space="0" w:color="auto"/>
          </w:divBdr>
          <w:divsChild>
            <w:div w:id="62029283">
              <w:marLeft w:val="0"/>
              <w:marRight w:val="0"/>
              <w:marTop w:val="0"/>
              <w:marBottom w:val="0"/>
              <w:divBdr>
                <w:top w:val="none" w:sz="0" w:space="0" w:color="auto"/>
                <w:left w:val="none" w:sz="0" w:space="0" w:color="auto"/>
                <w:bottom w:val="none" w:sz="0" w:space="0" w:color="auto"/>
                <w:right w:val="none" w:sz="0" w:space="0" w:color="auto"/>
              </w:divBdr>
            </w:div>
          </w:divsChild>
        </w:div>
        <w:div w:id="529757230">
          <w:marLeft w:val="0"/>
          <w:marRight w:val="0"/>
          <w:marTop w:val="0"/>
          <w:marBottom w:val="0"/>
          <w:divBdr>
            <w:top w:val="none" w:sz="0" w:space="0" w:color="auto"/>
            <w:left w:val="none" w:sz="0" w:space="0" w:color="auto"/>
            <w:bottom w:val="none" w:sz="0" w:space="0" w:color="auto"/>
            <w:right w:val="none" w:sz="0" w:space="0" w:color="auto"/>
          </w:divBdr>
        </w:div>
        <w:div w:id="745687075">
          <w:marLeft w:val="0"/>
          <w:marRight w:val="0"/>
          <w:marTop w:val="0"/>
          <w:marBottom w:val="0"/>
          <w:divBdr>
            <w:top w:val="none" w:sz="0" w:space="0" w:color="auto"/>
            <w:left w:val="none" w:sz="0" w:space="0" w:color="auto"/>
            <w:bottom w:val="none" w:sz="0" w:space="0" w:color="auto"/>
            <w:right w:val="none" w:sz="0" w:space="0" w:color="auto"/>
          </w:divBdr>
          <w:divsChild>
            <w:div w:id="1156266733">
              <w:marLeft w:val="0"/>
              <w:marRight w:val="0"/>
              <w:marTop w:val="0"/>
              <w:marBottom w:val="0"/>
              <w:divBdr>
                <w:top w:val="none" w:sz="0" w:space="0" w:color="auto"/>
                <w:left w:val="none" w:sz="0" w:space="0" w:color="auto"/>
                <w:bottom w:val="none" w:sz="0" w:space="0" w:color="auto"/>
                <w:right w:val="none" w:sz="0" w:space="0" w:color="auto"/>
              </w:divBdr>
            </w:div>
          </w:divsChild>
        </w:div>
        <w:div w:id="1032999635">
          <w:marLeft w:val="0"/>
          <w:marRight w:val="0"/>
          <w:marTop w:val="0"/>
          <w:marBottom w:val="0"/>
          <w:divBdr>
            <w:top w:val="none" w:sz="0" w:space="0" w:color="auto"/>
            <w:left w:val="none" w:sz="0" w:space="0" w:color="auto"/>
            <w:bottom w:val="none" w:sz="0" w:space="0" w:color="auto"/>
            <w:right w:val="none" w:sz="0" w:space="0" w:color="auto"/>
          </w:divBdr>
        </w:div>
        <w:div w:id="1039008214">
          <w:marLeft w:val="0"/>
          <w:marRight w:val="0"/>
          <w:marTop w:val="0"/>
          <w:marBottom w:val="0"/>
          <w:divBdr>
            <w:top w:val="none" w:sz="0" w:space="0" w:color="auto"/>
            <w:left w:val="none" w:sz="0" w:space="0" w:color="auto"/>
            <w:bottom w:val="none" w:sz="0" w:space="0" w:color="auto"/>
            <w:right w:val="none" w:sz="0" w:space="0" w:color="auto"/>
          </w:divBdr>
          <w:divsChild>
            <w:div w:id="974913571">
              <w:marLeft w:val="0"/>
              <w:marRight w:val="0"/>
              <w:marTop w:val="0"/>
              <w:marBottom w:val="0"/>
              <w:divBdr>
                <w:top w:val="none" w:sz="0" w:space="0" w:color="auto"/>
                <w:left w:val="none" w:sz="0" w:space="0" w:color="auto"/>
                <w:bottom w:val="none" w:sz="0" w:space="0" w:color="auto"/>
                <w:right w:val="none" w:sz="0" w:space="0" w:color="auto"/>
              </w:divBdr>
            </w:div>
          </w:divsChild>
        </w:div>
        <w:div w:id="1059281643">
          <w:marLeft w:val="0"/>
          <w:marRight w:val="0"/>
          <w:marTop w:val="0"/>
          <w:marBottom w:val="0"/>
          <w:divBdr>
            <w:top w:val="none" w:sz="0" w:space="0" w:color="auto"/>
            <w:left w:val="none" w:sz="0" w:space="0" w:color="auto"/>
            <w:bottom w:val="none" w:sz="0" w:space="0" w:color="auto"/>
            <w:right w:val="none" w:sz="0" w:space="0" w:color="auto"/>
          </w:divBdr>
        </w:div>
        <w:div w:id="1766733260">
          <w:marLeft w:val="0"/>
          <w:marRight w:val="0"/>
          <w:marTop w:val="0"/>
          <w:marBottom w:val="0"/>
          <w:divBdr>
            <w:top w:val="none" w:sz="0" w:space="0" w:color="auto"/>
            <w:left w:val="none" w:sz="0" w:space="0" w:color="auto"/>
            <w:bottom w:val="none" w:sz="0" w:space="0" w:color="auto"/>
            <w:right w:val="none" w:sz="0" w:space="0" w:color="auto"/>
          </w:divBdr>
          <w:divsChild>
            <w:div w:id="2126388609">
              <w:marLeft w:val="0"/>
              <w:marRight w:val="0"/>
              <w:marTop w:val="0"/>
              <w:marBottom w:val="0"/>
              <w:divBdr>
                <w:top w:val="none" w:sz="0" w:space="0" w:color="auto"/>
                <w:left w:val="none" w:sz="0" w:space="0" w:color="auto"/>
                <w:bottom w:val="none" w:sz="0" w:space="0" w:color="auto"/>
                <w:right w:val="none" w:sz="0" w:space="0" w:color="auto"/>
              </w:divBdr>
            </w:div>
          </w:divsChild>
        </w:div>
        <w:div w:id="1787964446">
          <w:marLeft w:val="0"/>
          <w:marRight w:val="0"/>
          <w:marTop w:val="0"/>
          <w:marBottom w:val="0"/>
          <w:divBdr>
            <w:top w:val="none" w:sz="0" w:space="0" w:color="auto"/>
            <w:left w:val="none" w:sz="0" w:space="0" w:color="auto"/>
            <w:bottom w:val="none" w:sz="0" w:space="0" w:color="auto"/>
            <w:right w:val="none" w:sz="0" w:space="0" w:color="auto"/>
          </w:divBdr>
        </w:div>
        <w:div w:id="1852450373">
          <w:marLeft w:val="0"/>
          <w:marRight w:val="0"/>
          <w:marTop w:val="0"/>
          <w:marBottom w:val="0"/>
          <w:divBdr>
            <w:top w:val="none" w:sz="0" w:space="0" w:color="auto"/>
            <w:left w:val="none" w:sz="0" w:space="0" w:color="auto"/>
            <w:bottom w:val="none" w:sz="0" w:space="0" w:color="auto"/>
            <w:right w:val="none" w:sz="0" w:space="0" w:color="auto"/>
          </w:divBdr>
          <w:divsChild>
            <w:div w:id="479344270">
              <w:marLeft w:val="0"/>
              <w:marRight w:val="0"/>
              <w:marTop w:val="0"/>
              <w:marBottom w:val="0"/>
              <w:divBdr>
                <w:top w:val="none" w:sz="0" w:space="0" w:color="auto"/>
                <w:left w:val="none" w:sz="0" w:space="0" w:color="auto"/>
                <w:bottom w:val="none" w:sz="0" w:space="0" w:color="auto"/>
                <w:right w:val="none" w:sz="0" w:space="0" w:color="auto"/>
              </w:divBdr>
            </w:div>
          </w:divsChild>
        </w:div>
        <w:div w:id="1891455958">
          <w:marLeft w:val="0"/>
          <w:marRight w:val="0"/>
          <w:marTop w:val="0"/>
          <w:marBottom w:val="0"/>
          <w:divBdr>
            <w:top w:val="none" w:sz="0" w:space="0" w:color="auto"/>
            <w:left w:val="none" w:sz="0" w:space="0" w:color="auto"/>
            <w:bottom w:val="none" w:sz="0" w:space="0" w:color="auto"/>
            <w:right w:val="none" w:sz="0" w:space="0" w:color="auto"/>
          </w:divBdr>
        </w:div>
      </w:divsChild>
    </w:div>
    <w:div w:id="1113477896">
      <w:bodyDiv w:val="1"/>
      <w:marLeft w:val="0"/>
      <w:marRight w:val="0"/>
      <w:marTop w:val="0"/>
      <w:marBottom w:val="0"/>
      <w:divBdr>
        <w:top w:val="none" w:sz="0" w:space="0" w:color="auto"/>
        <w:left w:val="none" w:sz="0" w:space="0" w:color="auto"/>
        <w:bottom w:val="none" w:sz="0" w:space="0" w:color="auto"/>
        <w:right w:val="none" w:sz="0" w:space="0" w:color="auto"/>
      </w:divBdr>
    </w:div>
    <w:div w:id="1114325563">
      <w:bodyDiv w:val="1"/>
      <w:marLeft w:val="0"/>
      <w:marRight w:val="0"/>
      <w:marTop w:val="0"/>
      <w:marBottom w:val="0"/>
      <w:divBdr>
        <w:top w:val="none" w:sz="0" w:space="0" w:color="auto"/>
        <w:left w:val="none" w:sz="0" w:space="0" w:color="auto"/>
        <w:bottom w:val="none" w:sz="0" w:space="0" w:color="auto"/>
        <w:right w:val="none" w:sz="0" w:space="0" w:color="auto"/>
      </w:divBdr>
      <w:divsChild>
        <w:div w:id="24252853">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sChild>
            <w:div w:id="1355302140">
              <w:marLeft w:val="0"/>
              <w:marRight w:val="0"/>
              <w:marTop w:val="0"/>
              <w:marBottom w:val="0"/>
              <w:divBdr>
                <w:top w:val="none" w:sz="0" w:space="0" w:color="auto"/>
                <w:left w:val="none" w:sz="0" w:space="0" w:color="auto"/>
                <w:bottom w:val="none" w:sz="0" w:space="0" w:color="auto"/>
                <w:right w:val="none" w:sz="0" w:space="0" w:color="auto"/>
              </w:divBdr>
            </w:div>
          </w:divsChild>
        </w:div>
        <w:div w:id="222106092">
          <w:marLeft w:val="0"/>
          <w:marRight w:val="0"/>
          <w:marTop w:val="300"/>
          <w:marBottom w:val="0"/>
          <w:divBdr>
            <w:top w:val="none" w:sz="0" w:space="0" w:color="auto"/>
            <w:left w:val="none" w:sz="0" w:space="0" w:color="auto"/>
            <w:bottom w:val="none" w:sz="0" w:space="0" w:color="auto"/>
            <w:right w:val="none" w:sz="0" w:space="0" w:color="auto"/>
          </w:divBdr>
          <w:divsChild>
            <w:div w:id="893081259">
              <w:marLeft w:val="0"/>
              <w:marRight w:val="0"/>
              <w:marTop w:val="0"/>
              <w:marBottom w:val="0"/>
              <w:divBdr>
                <w:top w:val="none" w:sz="0" w:space="0" w:color="auto"/>
                <w:left w:val="none" w:sz="0" w:space="0" w:color="auto"/>
                <w:bottom w:val="none" w:sz="0" w:space="0" w:color="auto"/>
                <w:right w:val="none" w:sz="0" w:space="0" w:color="auto"/>
              </w:divBdr>
              <w:divsChild>
                <w:div w:id="555775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595317">
          <w:marLeft w:val="0"/>
          <w:marRight w:val="0"/>
          <w:marTop w:val="0"/>
          <w:marBottom w:val="0"/>
          <w:divBdr>
            <w:top w:val="none" w:sz="0" w:space="0" w:color="auto"/>
            <w:left w:val="none" w:sz="0" w:space="0" w:color="auto"/>
            <w:bottom w:val="none" w:sz="0" w:space="0" w:color="auto"/>
            <w:right w:val="none" w:sz="0" w:space="0" w:color="auto"/>
          </w:divBdr>
          <w:divsChild>
            <w:div w:id="1474710333">
              <w:marLeft w:val="0"/>
              <w:marRight w:val="0"/>
              <w:marTop w:val="0"/>
              <w:marBottom w:val="0"/>
              <w:divBdr>
                <w:top w:val="none" w:sz="0" w:space="0" w:color="auto"/>
                <w:left w:val="none" w:sz="0" w:space="0" w:color="auto"/>
                <w:bottom w:val="none" w:sz="0" w:space="0" w:color="auto"/>
                <w:right w:val="none" w:sz="0" w:space="0" w:color="auto"/>
              </w:divBdr>
            </w:div>
          </w:divsChild>
        </w:div>
        <w:div w:id="342823896">
          <w:marLeft w:val="0"/>
          <w:marRight w:val="0"/>
          <w:marTop w:val="0"/>
          <w:marBottom w:val="0"/>
          <w:divBdr>
            <w:top w:val="none" w:sz="0" w:space="0" w:color="auto"/>
            <w:left w:val="none" w:sz="0" w:space="0" w:color="auto"/>
            <w:bottom w:val="none" w:sz="0" w:space="0" w:color="auto"/>
            <w:right w:val="none" w:sz="0" w:space="0" w:color="auto"/>
          </w:divBdr>
          <w:divsChild>
            <w:div w:id="1490632215">
              <w:marLeft w:val="0"/>
              <w:marRight w:val="0"/>
              <w:marTop w:val="0"/>
              <w:marBottom w:val="0"/>
              <w:divBdr>
                <w:top w:val="none" w:sz="0" w:space="0" w:color="auto"/>
                <w:left w:val="none" w:sz="0" w:space="0" w:color="auto"/>
                <w:bottom w:val="none" w:sz="0" w:space="0" w:color="auto"/>
                <w:right w:val="none" w:sz="0" w:space="0" w:color="auto"/>
              </w:divBdr>
            </w:div>
          </w:divsChild>
        </w:div>
        <w:div w:id="352726845">
          <w:marLeft w:val="0"/>
          <w:marRight w:val="0"/>
          <w:marTop w:val="300"/>
          <w:marBottom w:val="0"/>
          <w:divBdr>
            <w:top w:val="none" w:sz="0" w:space="0" w:color="auto"/>
            <w:left w:val="none" w:sz="0" w:space="0" w:color="auto"/>
            <w:bottom w:val="none" w:sz="0" w:space="0" w:color="auto"/>
            <w:right w:val="none" w:sz="0" w:space="0" w:color="auto"/>
          </w:divBdr>
          <w:divsChild>
            <w:div w:id="1825245462">
              <w:marLeft w:val="0"/>
              <w:marRight w:val="0"/>
              <w:marTop w:val="0"/>
              <w:marBottom w:val="0"/>
              <w:divBdr>
                <w:top w:val="none" w:sz="0" w:space="0" w:color="auto"/>
                <w:left w:val="none" w:sz="0" w:space="0" w:color="auto"/>
                <w:bottom w:val="none" w:sz="0" w:space="0" w:color="auto"/>
                <w:right w:val="none" w:sz="0" w:space="0" w:color="auto"/>
              </w:divBdr>
              <w:divsChild>
                <w:div w:id="404300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9747231">
          <w:marLeft w:val="0"/>
          <w:marRight w:val="0"/>
          <w:marTop w:val="0"/>
          <w:marBottom w:val="0"/>
          <w:divBdr>
            <w:top w:val="none" w:sz="0" w:space="0" w:color="auto"/>
            <w:left w:val="none" w:sz="0" w:space="0" w:color="auto"/>
            <w:bottom w:val="none" w:sz="0" w:space="0" w:color="auto"/>
            <w:right w:val="none" w:sz="0" w:space="0" w:color="auto"/>
          </w:divBdr>
          <w:divsChild>
            <w:div w:id="2126583517">
              <w:marLeft w:val="0"/>
              <w:marRight w:val="0"/>
              <w:marTop w:val="0"/>
              <w:marBottom w:val="0"/>
              <w:divBdr>
                <w:top w:val="none" w:sz="0" w:space="0" w:color="auto"/>
                <w:left w:val="none" w:sz="0" w:space="0" w:color="auto"/>
                <w:bottom w:val="none" w:sz="0" w:space="0" w:color="auto"/>
                <w:right w:val="none" w:sz="0" w:space="0" w:color="auto"/>
              </w:divBdr>
            </w:div>
          </w:divsChild>
        </w:div>
        <w:div w:id="829103262">
          <w:marLeft w:val="0"/>
          <w:marRight w:val="0"/>
          <w:marTop w:val="0"/>
          <w:marBottom w:val="0"/>
          <w:divBdr>
            <w:top w:val="none" w:sz="0" w:space="0" w:color="auto"/>
            <w:left w:val="none" w:sz="0" w:space="0" w:color="auto"/>
            <w:bottom w:val="none" w:sz="0" w:space="0" w:color="auto"/>
            <w:right w:val="none" w:sz="0" w:space="0" w:color="auto"/>
          </w:divBdr>
        </w:div>
        <w:div w:id="936206736">
          <w:marLeft w:val="0"/>
          <w:marRight w:val="0"/>
          <w:marTop w:val="0"/>
          <w:marBottom w:val="0"/>
          <w:divBdr>
            <w:top w:val="none" w:sz="0" w:space="0" w:color="auto"/>
            <w:left w:val="none" w:sz="0" w:space="0" w:color="auto"/>
            <w:bottom w:val="none" w:sz="0" w:space="0" w:color="auto"/>
            <w:right w:val="none" w:sz="0" w:space="0" w:color="auto"/>
          </w:divBdr>
          <w:divsChild>
            <w:div w:id="910432883">
              <w:marLeft w:val="0"/>
              <w:marRight w:val="0"/>
              <w:marTop w:val="0"/>
              <w:marBottom w:val="0"/>
              <w:divBdr>
                <w:top w:val="none" w:sz="0" w:space="0" w:color="auto"/>
                <w:left w:val="none" w:sz="0" w:space="0" w:color="auto"/>
                <w:bottom w:val="none" w:sz="0" w:space="0" w:color="auto"/>
                <w:right w:val="none" w:sz="0" w:space="0" w:color="auto"/>
              </w:divBdr>
            </w:div>
          </w:divsChild>
        </w:div>
        <w:div w:id="1065563424">
          <w:marLeft w:val="0"/>
          <w:marRight w:val="0"/>
          <w:marTop w:val="300"/>
          <w:marBottom w:val="0"/>
          <w:divBdr>
            <w:top w:val="none" w:sz="0" w:space="0" w:color="auto"/>
            <w:left w:val="none" w:sz="0" w:space="0" w:color="auto"/>
            <w:bottom w:val="none" w:sz="0" w:space="0" w:color="auto"/>
            <w:right w:val="none" w:sz="0" w:space="0" w:color="auto"/>
          </w:divBdr>
          <w:divsChild>
            <w:div w:id="1679193955">
              <w:marLeft w:val="0"/>
              <w:marRight w:val="0"/>
              <w:marTop w:val="0"/>
              <w:marBottom w:val="0"/>
              <w:divBdr>
                <w:top w:val="none" w:sz="0" w:space="0" w:color="auto"/>
                <w:left w:val="none" w:sz="0" w:space="0" w:color="auto"/>
                <w:bottom w:val="none" w:sz="0" w:space="0" w:color="auto"/>
                <w:right w:val="none" w:sz="0" w:space="0" w:color="auto"/>
              </w:divBdr>
              <w:divsChild>
                <w:div w:id="1442528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9653059">
          <w:marLeft w:val="0"/>
          <w:marRight w:val="0"/>
          <w:marTop w:val="0"/>
          <w:marBottom w:val="0"/>
          <w:divBdr>
            <w:top w:val="none" w:sz="0" w:space="0" w:color="auto"/>
            <w:left w:val="none" w:sz="0" w:space="0" w:color="auto"/>
            <w:bottom w:val="none" w:sz="0" w:space="0" w:color="auto"/>
            <w:right w:val="none" w:sz="0" w:space="0" w:color="auto"/>
          </w:divBdr>
        </w:div>
        <w:div w:id="1310986616">
          <w:marLeft w:val="0"/>
          <w:marRight w:val="0"/>
          <w:marTop w:val="0"/>
          <w:marBottom w:val="0"/>
          <w:divBdr>
            <w:top w:val="none" w:sz="0" w:space="0" w:color="auto"/>
            <w:left w:val="none" w:sz="0" w:space="0" w:color="auto"/>
            <w:bottom w:val="none" w:sz="0" w:space="0" w:color="auto"/>
            <w:right w:val="none" w:sz="0" w:space="0" w:color="auto"/>
          </w:divBdr>
        </w:div>
        <w:div w:id="1343045086">
          <w:marLeft w:val="0"/>
          <w:marRight w:val="0"/>
          <w:marTop w:val="0"/>
          <w:marBottom w:val="0"/>
          <w:divBdr>
            <w:top w:val="none" w:sz="0" w:space="0" w:color="auto"/>
            <w:left w:val="none" w:sz="0" w:space="0" w:color="auto"/>
            <w:bottom w:val="none" w:sz="0" w:space="0" w:color="auto"/>
            <w:right w:val="none" w:sz="0" w:space="0" w:color="auto"/>
          </w:divBdr>
          <w:divsChild>
            <w:div w:id="1180774355">
              <w:marLeft w:val="0"/>
              <w:marRight w:val="0"/>
              <w:marTop w:val="0"/>
              <w:marBottom w:val="0"/>
              <w:divBdr>
                <w:top w:val="none" w:sz="0" w:space="0" w:color="auto"/>
                <w:left w:val="none" w:sz="0" w:space="0" w:color="auto"/>
                <w:bottom w:val="none" w:sz="0" w:space="0" w:color="auto"/>
                <w:right w:val="none" w:sz="0" w:space="0" w:color="auto"/>
              </w:divBdr>
            </w:div>
          </w:divsChild>
        </w:div>
        <w:div w:id="1519657254">
          <w:marLeft w:val="0"/>
          <w:marRight w:val="0"/>
          <w:marTop w:val="0"/>
          <w:marBottom w:val="0"/>
          <w:divBdr>
            <w:top w:val="none" w:sz="0" w:space="0" w:color="auto"/>
            <w:left w:val="none" w:sz="0" w:space="0" w:color="auto"/>
            <w:bottom w:val="none" w:sz="0" w:space="0" w:color="auto"/>
            <w:right w:val="none" w:sz="0" w:space="0" w:color="auto"/>
          </w:divBdr>
        </w:div>
        <w:div w:id="1734235202">
          <w:marLeft w:val="0"/>
          <w:marRight w:val="0"/>
          <w:marTop w:val="0"/>
          <w:marBottom w:val="0"/>
          <w:divBdr>
            <w:top w:val="none" w:sz="0" w:space="0" w:color="auto"/>
            <w:left w:val="none" w:sz="0" w:space="0" w:color="auto"/>
            <w:bottom w:val="none" w:sz="0" w:space="0" w:color="auto"/>
            <w:right w:val="none" w:sz="0" w:space="0" w:color="auto"/>
          </w:divBdr>
        </w:div>
        <w:div w:id="1797486852">
          <w:marLeft w:val="0"/>
          <w:marRight w:val="0"/>
          <w:marTop w:val="300"/>
          <w:marBottom w:val="0"/>
          <w:divBdr>
            <w:top w:val="none" w:sz="0" w:space="0" w:color="auto"/>
            <w:left w:val="none" w:sz="0" w:space="0" w:color="auto"/>
            <w:bottom w:val="none" w:sz="0" w:space="0" w:color="auto"/>
            <w:right w:val="none" w:sz="0" w:space="0" w:color="auto"/>
          </w:divBdr>
          <w:divsChild>
            <w:div w:id="1763138245">
              <w:marLeft w:val="0"/>
              <w:marRight w:val="0"/>
              <w:marTop w:val="0"/>
              <w:marBottom w:val="0"/>
              <w:divBdr>
                <w:top w:val="none" w:sz="0" w:space="0" w:color="auto"/>
                <w:left w:val="none" w:sz="0" w:space="0" w:color="auto"/>
                <w:bottom w:val="none" w:sz="0" w:space="0" w:color="auto"/>
                <w:right w:val="none" w:sz="0" w:space="0" w:color="auto"/>
              </w:divBdr>
              <w:divsChild>
                <w:div w:id="1422992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127330">
          <w:marLeft w:val="0"/>
          <w:marRight w:val="0"/>
          <w:marTop w:val="0"/>
          <w:marBottom w:val="0"/>
          <w:divBdr>
            <w:top w:val="none" w:sz="0" w:space="0" w:color="auto"/>
            <w:left w:val="none" w:sz="0" w:space="0" w:color="auto"/>
            <w:bottom w:val="none" w:sz="0" w:space="0" w:color="auto"/>
            <w:right w:val="none" w:sz="0" w:space="0" w:color="auto"/>
          </w:divBdr>
          <w:divsChild>
            <w:div w:id="1160001483">
              <w:marLeft w:val="0"/>
              <w:marRight w:val="0"/>
              <w:marTop w:val="0"/>
              <w:marBottom w:val="0"/>
              <w:divBdr>
                <w:top w:val="none" w:sz="0" w:space="0" w:color="auto"/>
                <w:left w:val="none" w:sz="0" w:space="0" w:color="auto"/>
                <w:bottom w:val="none" w:sz="0" w:space="0" w:color="auto"/>
                <w:right w:val="none" w:sz="0" w:space="0" w:color="auto"/>
              </w:divBdr>
            </w:div>
          </w:divsChild>
        </w:div>
        <w:div w:id="2126656284">
          <w:marLeft w:val="0"/>
          <w:marRight w:val="0"/>
          <w:marTop w:val="0"/>
          <w:marBottom w:val="0"/>
          <w:divBdr>
            <w:top w:val="none" w:sz="0" w:space="0" w:color="auto"/>
            <w:left w:val="none" w:sz="0" w:space="0" w:color="auto"/>
            <w:bottom w:val="none" w:sz="0" w:space="0" w:color="auto"/>
            <w:right w:val="none" w:sz="0" w:space="0" w:color="auto"/>
          </w:divBdr>
        </w:div>
      </w:divsChild>
    </w:div>
    <w:div w:id="1116171432">
      <w:bodyDiv w:val="1"/>
      <w:marLeft w:val="0"/>
      <w:marRight w:val="0"/>
      <w:marTop w:val="0"/>
      <w:marBottom w:val="0"/>
      <w:divBdr>
        <w:top w:val="none" w:sz="0" w:space="0" w:color="auto"/>
        <w:left w:val="none" w:sz="0" w:space="0" w:color="auto"/>
        <w:bottom w:val="none" w:sz="0" w:space="0" w:color="auto"/>
        <w:right w:val="none" w:sz="0" w:space="0" w:color="auto"/>
      </w:divBdr>
      <w:divsChild>
        <w:div w:id="187303748">
          <w:marLeft w:val="0"/>
          <w:marRight w:val="0"/>
          <w:marTop w:val="300"/>
          <w:marBottom w:val="0"/>
          <w:divBdr>
            <w:top w:val="none" w:sz="0" w:space="0" w:color="auto"/>
            <w:left w:val="none" w:sz="0" w:space="0" w:color="auto"/>
            <w:bottom w:val="none" w:sz="0" w:space="0" w:color="auto"/>
            <w:right w:val="none" w:sz="0" w:space="0" w:color="auto"/>
          </w:divBdr>
          <w:divsChild>
            <w:div w:id="702174184">
              <w:marLeft w:val="0"/>
              <w:marRight w:val="0"/>
              <w:marTop w:val="0"/>
              <w:marBottom w:val="0"/>
              <w:divBdr>
                <w:top w:val="none" w:sz="0" w:space="0" w:color="auto"/>
                <w:left w:val="none" w:sz="0" w:space="0" w:color="auto"/>
                <w:bottom w:val="none" w:sz="0" w:space="0" w:color="auto"/>
                <w:right w:val="none" w:sz="0" w:space="0" w:color="auto"/>
              </w:divBdr>
              <w:divsChild>
                <w:div w:id="1535925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160078">
          <w:marLeft w:val="0"/>
          <w:marRight w:val="0"/>
          <w:marTop w:val="0"/>
          <w:marBottom w:val="0"/>
          <w:divBdr>
            <w:top w:val="none" w:sz="0" w:space="0" w:color="auto"/>
            <w:left w:val="none" w:sz="0" w:space="0" w:color="auto"/>
            <w:bottom w:val="none" w:sz="0" w:space="0" w:color="auto"/>
            <w:right w:val="none" w:sz="0" w:space="0" w:color="auto"/>
          </w:divBdr>
        </w:div>
        <w:div w:id="265314193">
          <w:marLeft w:val="0"/>
          <w:marRight w:val="0"/>
          <w:marTop w:val="0"/>
          <w:marBottom w:val="0"/>
          <w:divBdr>
            <w:top w:val="none" w:sz="0" w:space="0" w:color="auto"/>
            <w:left w:val="none" w:sz="0" w:space="0" w:color="auto"/>
            <w:bottom w:val="none" w:sz="0" w:space="0" w:color="auto"/>
            <w:right w:val="none" w:sz="0" w:space="0" w:color="auto"/>
          </w:divBdr>
          <w:divsChild>
            <w:div w:id="700206750">
              <w:marLeft w:val="0"/>
              <w:marRight w:val="0"/>
              <w:marTop w:val="0"/>
              <w:marBottom w:val="0"/>
              <w:divBdr>
                <w:top w:val="none" w:sz="0" w:space="0" w:color="auto"/>
                <w:left w:val="none" w:sz="0" w:space="0" w:color="auto"/>
                <w:bottom w:val="none" w:sz="0" w:space="0" w:color="auto"/>
                <w:right w:val="none" w:sz="0" w:space="0" w:color="auto"/>
              </w:divBdr>
            </w:div>
          </w:divsChild>
        </w:div>
        <w:div w:id="559750336">
          <w:marLeft w:val="0"/>
          <w:marRight w:val="0"/>
          <w:marTop w:val="0"/>
          <w:marBottom w:val="0"/>
          <w:divBdr>
            <w:top w:val="none" w:sz="0" w:space="0" w:color="auto"/>
            <w:left w:val="none" w:sz="0" w:space="0" w:color="auto"/>
            <w:bottom w:val="none" w:sz="0" w:space="0" w:color="auto"/>
            <w:right w:val="none" w:sz="0" w:space="0" w:color="auto"/>
          </w:divBdr>
          <w:divsChild>
            <w:div w:id="622274133">
              <w:marLeft w:val="0"/>
              <w:marRight w:val="0"/>
              <w:marTop w:val="0"/>
              <w:marBottom w:val="0"/>
              <w:divBdr>
                <w:top w:val="none" w:sz="0" w:space="0" w:color="auto"/>
                <w:left w:val="none" w:sz="0" w:space="0" w:color="auto"/>
                <w:bottom w:val="none" w:sz="0" w:space="0" w:color="auto"/>
                <w:right w:val="none" w:sz="0" w:space="0" w:color="auto"/>
              </w:divBdr>
            </w:div>
          </w:divsChild>
        </w:div>
        <w:div w:id="788427819">
          <w:marLeft w:val="0"/>
          <w:marRight w:val="0"/>
          <w:marTop w:val="0"/>
          <w:marBottom w:val="0"/>
          <w:divBdr>
            <w:top w:val="none" w:sz="0" w:space="0" w:color="auto"/>
            <w:left w:val="none" w:sz="0" w:space="0" w:color="auto"/>
            <w:bottom w:val="none" w:sz="0" w:space="0" w:color="auto"/>
            <w:right w:val="none" w:sz="0" w:space="0" w:color="auto"/>
          </w:divBdr>
        </w:div>
        <w:div w:id="910426864">
          <w:marLeft w:val="0"/>
          <w:marRight w:val="0"/>
          <w:marTop w:val="0"/>
          <w:marBottom w:val="0"/>
          <w:divBdr>
            <w:top w:val="none" w:sz="0" w:space="0" w:color="auto"/>
            <w:left w:val="none" w:sz="0" w:space="0" w:color="auto"/>
            <w:bottom w:val="none" w:sz="0" w:space="0" w:color="auto"/>
            <w:right w:val="none" w:sz="0" w:space="0" w:color="auto"/>
          </w:divBdr>
        </w:div>
        <w:div w:id="977107481">
          <w:marLeft w:val="0"/>
          <w:marRight w:val="0"/>
          <w:marTop w:val="0"/>
          <w:marBottom w:val="0"/>
          <w:divBdr>
            <w:top w:val="none" w:sz="0" w:space="0" w:color="auto"/>
            <w:left w:val="none" w:sz="0" w:space="0" w:color="auto"/>
            <w:bottom w:val="none" w:sz="0" w:space="0" w:color="auto"/>
            <w:right w:val="none" w:sz="0" w:space="0" w:color="auto"/>
          </w:divBdr>
          <w:divsChild>
            <w:div w:id="1001472490">
              <w:marLeft w:val="0"/>
              <w:marRight w:val="0"/>
              <w:marTop w:val="0"/>
              <w:marBottom w:val="0"/>
              <w:divBdr>
                <w:top w:val="none" w:sz="0" w:space="0" w:color="auto"/>
                <w:left w:val="none" w:sz="0" w:space="0" w:color="auto"/>
                <w:bottom w:val="none" w:sz="0" w:space="0" w:color="auto"/>
                <w:right w:val="none" w:sz="0" w:space="0" w:color="auto"/>
              </w:divBdr>
            </w:div>
          </w:divsChild>
        </w:div>
        <w:div w:id="1031297418">
          <w:marLeft w:val="0"/>
          <w:marRight w:val="0"/>
          <w:marTop w:val="0"/>
          <w:marBottom w:val="0"/>
          <w:divBdr>
            <w:top w:val="none" w:sz="0" w:space="0" w:color="auto"/>
            <w:left w:val="none" w:sz="0" w:space="0" w:color="auto"/>
            <w:bottom w:val="none" w:sz="0" w:space="0" w:color="auto"/>
            <w:right w:val="none" w:sz="0" w:space="0" w:color="auto"/>
          </w:divBdr>
          <w:divsChild>
            <w:div w:id="792138114">
              <w:marLeft w:val="0"/>
              <w:marRight w:val="0"/>
              <w:marTop w:val="0"/>
              <w:marBottom w:val="0"/>
              <w:divBdr>
                <w:top w:val="none" w:sz="0" w:space="0" w:color="auto"/>
                <w:left w:val="none" w:sz="0" w:space="0" w:color="auto"/>
                <w:bottom w:val="none" w:sz="0" w:space="0" w:color="auto"/>
                <w:right w:val="none" w:sz="0" w:space="0" w:color="auto"/>
              </w:divBdr>
            </w:div>
          </w:divsChild>
        </w:div>
        <w:div w:id="1238899858">
          <w:marLeft w:val="0"/>
          <w:marRight w:val="0"/>
          <w:marTop w:val="0"/>
          <w:marBottom w:val="0"/>
          <w:divBdr>
            <w:top w:val="none" w:sz="0" w:space="0" w:color="auto"/>
            <w:left w:val="none" w:sz="0" w:space="0" w:color="auto"/>
            <w:bottom w:val="none" w:sz="0" w:space="0" w:color="auto"/>
            <w:right w:val="none" w:sz="0" w:space="0" w:color="auto"/>
          </w:divBdr>
        </w:div>
        <w:div w:id="1268268373">
          <w:marLeft w:val="0"/>
          <w:marRight w:val="0"/>
          <w:marTop w:val="0"/>
          <w:marBottom w:val="0"/>
          <w:divBdr>
            <w:top w:val="none" w:sz="0" w:space="0" w:color="auto"/>
            <w:left w:val="none" w:sz="0" w:space="0" w:color="auto"/>
            <w:bottom w:val="none" w:sz="0" w:space="0" w:color="auto"/>
            <w:right w:val="none" w:sz="0" w:space="0" w:color="auto"/>
          </w:divBdr>
          <w:divsChild>
            <w:div w:id="695816056">
              <w:marLeft w:val="0"/>
              <w:marRight w:val="0"/>
              <w:marTop w:val="0"/>
              <w:marBottom w:val="0"/>
              <w:divBdr>
                <w:top w:val="none" w:sz="0" w:space="0" w:color="auto"/>
                <w:left w:val="none" w:sz="0" w:space="0" w:color="auto"/>
                <w:bottom w:val="none" w:sz="0" w:space="0" w:color="auto"/>
                <w:right w:val="none" w:sz="0" w:space="0" w:color="auto"/>
              </w:divBdr>
            </w:div>
          </w:divsChild>
        </w:div>
        <w:div w:id="1306279620">
          <w:marLeft w:val="0"/>
          <w:marRight w:val="0"/>
          <w:marTop w:val="0"/>
          <w:marBottom w:val="0"/>
          <w:divBdr>
            <w:top w:val="none" w:sz="0" w:space="0" w:color="auto"/>
            <w:left w:val="none" w:sz="0" w:space="0" w:color="auto"/>
            <w:bottom w:val="none" w:sz="0" w:space="0" w:color="auto"/>
            <w:right w:val="none" w:sz="0" w:space="0" w:color="auto"/>
          </w:divBdr>
          <w:divsChild>
            <w:div w:id="1683162761">
              <w:marLeft w:val="0"/>
              <w:marRight w:val="0"/>
              <w:marTop w:val="0"/>
              <w:marBottom w:val="0"/>
              <w:divBdr>
                <w:top w:val="none" w:sz="0" w:space="0" w:color="auto"/>
                <w:left w:val="none" w:sz="0" w:space="0" w:color="auto"/>
                <w:bottom w:val="none" w:sz="0" w:space="0" w:color="auto"/>
                <w:right w:val="none" w:sz="0" w:space="0" w:color="auto"/>
              </w:divBdr>
            </w:div>
          </w:divsChild>
        </w:div>
        <w:div w:id="1330257004">
          <w:marLeft w:val="0"/>
          <w:marRight w:val="0"/>
          <w:marTop w:val="0"/>
          <w:marBottom w:val="0"/>
          <w:divBdr>
            <w:top w:val="none" w:sz="0" w:space="0" w:color="auto"/>
            <w:left w:val="none" w:sz="0" w:space="0" w:color="auto"/>
            <w:bottom w:val="none" w:sz="0" w:space="0" w:color="auto"/>
            <w:right w:val="none" w:sz="0" w:space="0" w:color="auto"/>
          </w:divBdr>
          <w:divsChild>
            <w:div w:id="789010921">
              <w:marLeft w:val="0"/>
              <w:marRight w:val="0"/>
              <w:marTop w:val="0"/>
              <w:marBottom w:val="0"/>
              <w:divBdr>
                <w:top w:val="none" w:sz="0" w:space="0" w:color="auto"/>
                <w:left w:val="none" w:sz="0" w:space="0" w:color="auto"/>
                <w:bottom w:val="none" w:sz="0" w:space="0" w:color="auto"/>
                <w:right w:val="none" w:sz="0" w:space="0" w:color="auto"/>
              </w:divBdr>
            </w:div>
          </w:divsChild>
        </w:div>
        <w:div w:id="1436097190">
          <w:marLeft w:val="0"/>
          <w:marRight w:val="0"/>
          <w:marTop w:val="300"/>
          <w:marBottom w:val="0"/>
          <w:divBdr>
            <w:top w:val="none" w:sz="0" w:space="0" w:color="auto"/>
            <w:left w:val="none" w:sz="0" w:space="0" w:color="auto"/>
            <w:bottom w:val="none" w:sz="0" w:space="0" w:color="auto"/>
            <w:right w:val="none" w:sz="0" w:space="0" w:color="auto"/>
          </w:divBdr>
          <w:divsChild>
            <w:div w:id="303043407">
              <w:marLeft w:val="0"/>
              <w:marRight w:val="0"/>
              <w:marTop w:val="0"/>
              <w:marBottom w:val="0"/>
              <w:divBdr>
                <w:top w:val="none" w:sz="0" w:space="0" w:color="auto"/>
                <w:left w:val="none" w:sz="0" w:space="0" w:color="auto"/>
                <w:bottom w:val="none" w:sz="0" w:space="0" w:color="auto"/>
                <w:right w:val="none" w:sz="0" w:space="0" w:color="auto"/>
              </w:divBdr>
              <w:divsChild>
                <w:div w:id="1623534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8642782">
          <w:marLeft w:val="0"/>
          <w:marRight w:val="0"/>
          <w:marTop w:val="300"/>
          <w:marBottom w:val="0"/>
          <w:divBdr>
            <w:top w:val="none" w:sz="0" w:space="0" w:color="auto"/>
            <w:left w:val="none" w:sz="0" w:space="0" w:color="auto"/>
            <w:bottom w:val="none" w:sz="0" w:space="0" w:color="auto"/>
            <w:right w:val="none" w:sz="0" w:space="0" w:color="auto"/>
          </w:divBdr>
          <w:divsChild>
            <w:div w:id="1704675679">
              <w:marLeft w:val="0"/>
              <w:marRight w:val="0"/>
              <w:marTop w:val="0"/>
              <w:marBottom w:val="0"/>
              <w:divBdr>
                <w:top w:val="none" w:sz="0" w:space="0" w:color="auto"/>
                <w:left w:val="none" w:sz="0" w:space="0" w:color="auto"/>
                <w:bottom w:val="none" w:sz="0" w:space="0" w:color="auto"/>
                <w:right w:val="none" w:sz="0" w:space="0" w:color="auto"/>
              </w:divBdr>
              <w:divsChild>
                <w:div w:id="1152260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8155362">
          <w:marLeft w:val="0"/>
          <w:marRight w:val="0"/>
          <w:marTop w:val="0"/>
          <w:marBottom w:val="0"/>
          <w:divBdr>
            <w:top w:val="none" w:sz="0" w:space="0" w:color="auto"/>
            <w:left w:val="none" w:sz="0" w:space="0" w:color="auto"/>
            <w:bottom w:val="none" w:sz="0" w:space="0" w:color="auto"/>
            <w:right w:val="none" w:sz="0" w:space="0" w:color="auto"/>
          </w:divBdr>
        </w:div>
        <w:div w:id="1891913047">
          <w:marLeft w:val="0"/>
          <w:marRight w:val="0"/>
          <w:marTop w:val="0"/>
          <w:marBottom w:val="0"/>
          <w:divBdr>
            <w:top w:val="none" w:sz="0" w:space="0" w:color="auto"/>
            <w:left w:val="none" w:sz="0" w:space="0" w:color="auto"/>
            <w:bottom w:val="none" w:sz="0" w:space="0" w:color="auto"/>
            <w:right w:val="none" w:sz="0" w:space="0" w:color="auto"/>
          </w:divBdr>
        </w:div>
        <w:div w:id="2111505133">
          <w:marLeft w:val="0"/>
          <w:marRight w:val="0"/>
          <w:marTop w:val="0"/>
          <w:marBottom w:val="0"/>
          <w:divBdr>
            <w:top w:val="none" w:sz="0" w:space="0" w:color="auto"/>
            <w:left w:val="none" w:sz="0" w:space="0" w:color="auto"/>
            <w:bottom w:val="none" w:sz="0" w:space="0" w:color="auto"/>
            <w:right w:val="none" w:sz="0" w:space="0" w:color="auto"/>
          </w:divBdr>
        </w:div>
      </w:divsChild>
    </w:div>
    <w:div w:id="1116368780">
      <w:bodyDiv w:val="1"/>
      <w:marLeft w:val="0"/>
      <w:marRight w:val="0"/>
      <w:marTop w:val="0"/>
      <w:marBottom w:val="0"/>
      <w:divBdr>
        <w:top w:val="none" w:sz="0" w:space="0" w:color="auto"/>
        <w:left w:val="none" w:sz="0" w:space="0" w:color="auto"/>
        <w:bottom w:val="none" w:sz="0" w:space="0" w:color="auto"/>
        <w:right w:val="none" w:sz="0" w:space="0" w:color="auto"/>
      </w:divBdr>
      <w:divsChild>
        <w:div w:id="766191211">
          <w:marLeft w:val="0"/>
          <w:marRight w:val="0"/>
          <w:marTop w:val="0"/>
          <w:marBottom w:val="0"/>
          <w:divBdr>
            <w:top w:val="none" w:sz="0" w:space="0" w:color="auto"/>
            <w:left w:val="none" w:sz="0" w:space="0" w:color="auto"/>
            <w:bottom w:val="none" w:sz="0" w:space="0" w:color="auto"/>
            <w:right w:val="none" w:sz="0" w:space="0" w:color="auto"/>
          </w:divBdr>
        </w:div>
        <w:div w:id="417680238">
          <w:marLeft w:val="0"/>
          <w:marRight w:val="0"/>
          <w:marTop w:val="0"/>
          <w:marBottom w:val="0"/>
          <w:divBdr>
            <w:top w:val="none" w:sz="0" w:space="0" w:color="auto"/>
            <w:left w:val="none" w:sz="0" w:space="0" w:color="auto"/>
            <w:bottom w:val="none" w:sz="0" w:space="0" w:color="auto"/>
            <w:right w:val="none" w:sz="0" w:space="0" w:color="auto"/>
          </w:divBdr>
          <w:divsChild>
            <w:div w:id="1651327418">
              <w:marLeft w:val="0"/>
              <w:marRight w:val="0"/>
              <w:marTop w:val="0"/>
              <w:marBottom w:val="0"/>
              <w:divBdr>
                <w:top w:val="none" w:sz="0" w:space="0" w:color="auto"/>
                <w:left w:val="none" w:sz="0" w:space="0" w:color="auto"/>
                <w:bottom w:val="none" w:sz="0" w:space="0" w:color="auto"/>
                <w:right w:val="none" w:sz="0" w:space="0" w:color="auto"/>
              </w:divBdr>
            </w:div>
          </w:divsChild>
        </w:div>
        <w:div w:id="1314456010">
          <w:marLeft w:val="0"/>
          <w:marRight w:val="0"/>
          <w:marTop w:val="0"/>
          <w:marBottom w:val="0"/>
          <w:divBdr>
            <w:top w:val="none" w:sz="0" w:space="0" w:color="auto"/>
            <w:left w:val="none" w:sz="0" w:space="0" w:color="auto"/>
            <w:bottom w:val="none" w:sz="0" w:space="0" w:color="auto"/>
            <w:right w:val="none" w:sz="0" w:space="0" w:color="auto"/>
          </w:divBdr>
        </w:div>
        <w:div w:id="997997653">
          <w:marLeft w:val="0"/>
          <w:marRight w:val="0"/>
          <w:marTop w:val="0"/>
          <w:marBottom w:val="0"/>
          <w:divBdr>
            <w:top w:val="none" w:sz="0" w:space="0" w:color="auto"/>
            <w:left w:val="none" w:sz="0" w:space="0" w:color="auto"/>
            <w:bottom w:val="none" w:sz="0" w:space="0" w:color="auto"/>
            <w:right w:val="none" w:sz="0" w:space="0" w:color="auto"/>
          </w:divBdr>
          <w:divsChild>
            <w:div w:id="878123401">
              <w:marLeft w:val="0"/>
              <w:marRight w:val="0"/>
              <w:marTop w:val="0"/>
              <w:marBottom w:val="0"/>
              <w:divBdr>
                <w:top w:val="none" w:sz="0" w:space="0" w:color="auto"/>
                <w:left w:val="none" w:sz="0" w:space="0" w:color="auto"/>
                <w:bottom w:val="none" w:sz="0" w:space="0" w:color="auto"/>
                <w:right w:val="none" w:sz="0" w:space="0" w:color="auto"/>
              </w:divBdr>
            </w:div>
          </w:divsChild>
        </w:div>
        <w:div w:id="483085832">
          <w:marLeft w:val="0"/>
          <w:marRight w:val="0"/>
          <w:marTop w:val="0"/>
          <w:marBottom w:val="0"/>
          <w:divBdr>
            <w:top w:val="none" w:sz="0" w:space="0" w:color="auto"/>
            <w:left w:val="none" w:sz="0" w:space="0" w:color="auto"/>
            <w:bottom w:val="none" w:sz="0" w:space="0" w:color="auto"/>
            <w:right w:val="none" w:sz="0" w:space="0" w:color="auto"/>
          </w:divBdr>
        </w:div>
        <w:div w:id="1520048421">
          <w:marLeft w:val="0"/>
          <w:marRight w:val="0"/>
          <w:marTop w:val="0"/>
          <w:marBottom w:val="0"/>
          <w:divBdr>
            <w:top w:val="none" w:sz="0" w:space="0" w:color="auto"/>
            <w:left w:val="none" w:sz="0" w:space="0" w:color="auto"/>
            <w:bottom w:val="none" w:sz="0" w:space="0" w:color="auto"/>
            <w:right w:val="none" w:sz="0" w:space="0" w:color="auto"/>
          </w:divBdr>
          <w:divsChild>
            <w:div w:id="623195646">
              <w:marLeft w:val="0"/>
              <w:marRight w:val="0"/>
              <w:marTop w:val="0"/>
              <w:marBottom w:val="0"/>
              <w:divBdr>
                <w:top w:val="none" w:sz="0" w:space="0" w:color="auto"/>
                <w:left w:val="none" w:sz="0" w:space="0" w:color="auto"/>
                <w:bottom w:val="none" w:sz="0" w:space="0" w:color="auto"/>
                <w:right w:val="none" w:sz="0" w:space="0" w:color="auto"/>
              </w:divBdr>
            </w:div>
          </w:divsChild>
        </w:div>
        <w:div w:id="790517422">
          <w:marLeft w:val="0"/>
          <w:marRight w:val="0"/>
          <w:marTop w:val="0"/>
          <w:marBottom w:val="0"/>
          <w:divBdr>
            <w:top w:val="none" w:sz="0" w:space="0" w:color="auto"/>
            <w:left w:val="none" w:sz="0" w:space="0" w:color="auto"/>
            <w:bottom w:val="none" w:sz="0" w:space="0" w:color="auto"/>
            <w:right w:val="none" w:sz="0" w:space="0" w:color="auto"/>
          </w:divBdr>
        </w:div>
        <w:div w:id="1133868578">
          <w:marLeft w:val="0"/>
          <w:marRight w:val="0"/>
          <w:marTop w:val="0"/>
          <w:marBottom w:val="0"/>
          <w:divBdr>
            <w:top w:val="none" w:sz="0" w:space="0" w:color="auto"/>
            <w:left w:val="none" w:sz="0" w:space="0" w:color="auto"/>
            <w:bottom w:val="none" w:sz="0" w:space="0" w:color="auto"/>
            <w:right w:val="none" w:sz="0" w:space="0" w:color="auto"/>
          </w:divBdr>
          <w:divsChild>
            <w:div w:id="1937595140">
              <w:marLeft w:val="0"/>
              <w:marRight w:val="0"/>
              <w:marTop w:val="0"/>
              <w:marBottom w:val="0"/>
              <w:divBdr>
                <w:top w:val="none" w:sz="0" w:space="0" w:color="auto"/>
                <w:left w:val="none" w:sz="0" w:space="0" w:color="auto"/>
                <w:bottom w:val="none" w:sz="0" w:space="0" w:color="auto"/>
                <w:right w:val="none" w:sz="0" w:space="0" w:color="auto"/>
              </w:divBdr>
            </w:div>
          </w:divsChild>
        </w:div>
        <w:div w:id="250436784">
          <w:marLeft w:val="0"/>
          <w:marRight w:val="0"/>
          <w:marTop w:val="0"/>
          <w:marBottom w:val="0"/>
          <w:divBdr>
            <w:top w:val="none" w:sz="0" w:space="0" w:color="auto"/>
            <w:left w:val="none" w:sz="0" w:space="0" w:color="auto"/>
            <w:bottom w:val="none" w:sz="0" w:space="0" w:color="auto"/>
            <w:right w:val="none" w:sz="0" w:space="0" w:color="auto"/>
          </w:divBdr>
        </w:div>
        <w:div w:id="648285358">
          <w:marLeft w:val="0"/>
          <w:marRight w:val="0"/>
          <w:marTop w:val="0"/>
          <w:marBottom w:val="0"/>
          <w:divBdr>
            <w:top w:val="none" w:sz="0" w:space="0" w:color="auto"/>
            <w:left w:val="none" w:sz="0" w:space="0" w:color="auto"/>
            <w:bottom w:val="none" w:sz="0" w:space="0" w:color="auto"/>
            <w:right w:val="none" w:sz="0" w:space="0" w:color="auto"/>
          </w:divBdr>
          <w:divsChild>
            <w:div w:id="1641113148">
              <w:marLeft w:val="0"/>
              <w:marRight w:val="0"/>
              <w:marTop w:val="0"/>
              <w:marBottom w:val="0"/>
              <w:divBdr>
                <w:top w:val="none" w:sz="0" w:space="0" w:color="auto"/>
                <w:left w:val="none" w:sz="0" w:space="0" w:color="auto"/>
                <w:bottom w:val="none" w:sz="0" w:space="0" w:color="auto"/>
                <w:right w:val="none" w:sz="0" w:space="0" w:color="auto"/>
              </w:divBdr>
            </w:div>
          </w:divsChild>
        </w:div>
        <w:div w:id="167983639">
          <w:marLeft w:val="0"/>
          <w:marRight w:val="0"/>
          <w:marTop w:val="0"/>
          <w:marBottom w:val="0"/>
          <w:divBdr>
            <w:top w:val="none" w:sz="0" w:space="0" w:color="auto"/>
            <w:left w:val="none" w:sz="0" w:space="0" w:color="auto"/>
            <w:bottom w:val="none" w:sz="0" w:space="0" w:color="auto"/>
            <w:right w:val="none" w:sz="0" w:space="0" w:color="auto"/>
          </w:divBdr>
        </w:div>
        <w:div w:id="1225604922">
          <w:marLeft w:val="0"/>
          <w:marRight w:val="0"/>
          <w:marTop w:val="0"/>
          <w:marBottom w:val="0"/>
          <w:divBdr>
            <w:top w:val="none" w:sz="0" w:space="0" w:color="auto"/>
            <w:left w:val="none" w:sz="0" w:space="0" w:color="auto"/>
            <w:bottom w:val="none" w:sz="0" w:space="0" w:color="auto"/>
            <w:right w:val="none" w:sz="0" w:space="0" w:color="auto"/>
          </w:divBdr>
          <w:divsChild>
            <w:div w:id="529419224">
              <w:marLeft w:val="0"/>
              <w:marRight w:val="0"/>
              <w:marTop w:val="0"/>
              <w:marBottom w:val="0"/>
              <w:divBdr>
                <w:top w:val="none" w:sz="0" w:space="0" w:color="auto"/>
                <w:left w:val="none" w:sz="0" w:space="0" w:color="auto"/>
                <w:bottom w:val="none" w:sz="0" w:space="0" w:color="auto"/>
                <w:right w:val="none" w:sz="0" w:space="0" w:color="auto"/>
              </w:divBdr>
            </w:div>
          </w:divsChild>
        </w:div>
        <w:div w:id="839271521">
          <w:marLeft w:val="0"/>
          <w:marRight w:val="0"/>
          <w:marTop w:val="0"/>
          <w:marBottom w:val="0"/>
          <w:divBdr>
            <w:top w:val="none" w:sz="0" w:space="0" w:color="auto"/>
            <w:left w:val="none" w:sz="0" w:space="0" w:color="auto"/>
            <w:bottom w:val="none" w:sz="0" w:space="0" w:color="auto"/>
            <w:right w:val="none" w:sz="0" w:space="0" w:color="auto"/>
          </w:divBdr>
        </w:div>
        <w:div w:id="264307943">
          <w:marLeft w:val="0"/>
          <w:marRight w:val="0"/>
          <w:marTop w:val="0"/>
          <w:marBottom w:val="0"/>
          <w:divBdr>
            <w:top w:val="none" w:sz="0" w:space="0" w:color="auto"/>
            <w:left w:val="none" w:sz="0" w:space="0" w:color="auto"/>
            <w:bottom w:val="none" w:sz="0" w:space="0" w:color="auto"/>
            <w:right w:val="none" w:sz="0" w:space="0" w:color="auto"/>
          </w:divBdr>
          <w:divsChild>
            <w:div w:id="1282954900">
              <w:marLeft w:val="0"/>
              <w:marRight w:val="0"/>
              <w:marTop w:val="0"/>
              <w:marBottom w:val="0"/>
              <w:divBdr>
                <w:top w:val="none" w:sz="0" w:space="0" w:color="auto"/>
                <w:left w:val="none" w:sz="0" w:space="0" w:color="auto"/>
                <w:bottom w:val="none" w:sz="0" w:space="0" w:color="auto"/>
                <w:right w:val="none" w:sz="0" w:space="0" w:color="auto"/>
              </w:divBdr>
            </w:div>
          </w:divsChild>
        </w:div>
        <w:div w:id="827945590">
          <w:marLeft w:val="0"/>
          <w:marRight w:val="0"/>
          <w:marTop w:val="300"/>
          <w:marBottom w:val="0"/>
          <w:divBdr>
            <w:top w:val="none" w:sz="0" w:space="0" w:color="auto"/>
            <w:left w:val="none" w:sz="0" w:space="0" w:color="auto"/>
            <w:bottom w:val="none" w:sz="0" w:space="0" w:color="auto"/>
            <w:right w:val="none" w:sz="0" w:space="0" w:color="auto"/>
          </w:divBdr>
          <w:divsChild>
            <w:div w:id="1835680801">
              <w:marLeft w:val="0"/>
              <w:marRight w:val="0"/>
              <w:marTop w:val="0"/>
              <w:marBottom w:val="0"/>
              <w:divBdr>
                <w:top w:val="none" w:sz="0" w:space="0" w:color="auto"/>
                <w:left w:val="none" w:sz="0" w:space="0" w:color="auto"/>
                <w:bottom w:val="none" w:sz="0" w:space="0" w:color="auto"/>
                <w:right w:val="none" w:sz="0" w:space="0" w:color="auto"/>
              </w:divBdr>
              <w:divsChild>
                <w:div w:id="225145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3340319">
          <w:marLeft w:val="0"/>
          <w:marRight w:val="0"/>
          <w:marTop w:val="300"/>
          <w:marBottom w:val="0"/>
          <w:divBdr>
            <w:top w:val="none" w:sz="0" w:space="0" w:color="auto"/>
            <w:left w:val="none" w:sz="0" w:space="0" w:color="auto"/>
            <w:bottom w:val="none" w:sz="0" w:space="0" w:color="auto"/>
            <w:right w:val="none" w:sz="0" w:space="0" w:color="auto"/>
          </w:divBdr>
          <w:divsChild>
            <w:div w:id="2012558516">
              <w:marLeft w:val="0"/>
              <w:marRight w:val="0"/>
              <w:marTop w:val="0"/>
              <w:marBottom w:val="0"/>
              <w:divBdr>
                <w:top w:val="none" w:sz="0" w:space="0" w:color="auto"/>
                <w:left w:val="none" w:sz="0" w:space="0" w:color="auto"/>
                <w:bottom w:val="none" w:sz="0" w:space="0" w:color="auto"/>
                <w:right w:val="none" w:sz="0" w:space="0" w:color="auto"/>
              </w:divBdr>
              <w:divsChild>
                <w:div w:id="1252589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22552">
          <w:marLeft w:val="0"/>
          <w:marRight w:val="0"/>
          <w:marTop w:val="300"/>
          <w:marBottom w:val="0"/>
          <w:divBdr>
            <w:top w:val="none" w:sz="0" w:space="0" w:color="auto"/>
            <w:left w:val="none" w:sz="0" w:space="0" w:color="auto"/>
            <w:bottom w:val="none" w:sz="0" w:space="0" w:color="auto"/>
            <w:right w:val="none" w:sz="0" w:space="0" w:color="auto"/>
          </w:divBdr>
          <w:divsChild>
            <w:div w:id="2027905047">
              <w:marLeft w:val="0"/>
              <w:marRight w:val="0"/>
              <w:marTop w:val="0"/>
              <w:marBottom w:val="0"/>
              <w:divBdr>
                <w:top w:val="none" w:sz="0" w:space="0" w:color="auto"/>
                <w:left w:val="none" w:sz="0" w:space="0" w:color="auto"/>
                <w:bottom w:val="none" w:sz="0" w:space="0" w:color="auto"/>
                <w:right w:val="none" w:sz="0" w:space="0" w:color="auto"/>
              </w:divBdr>
              <w:divsChild>
                <w:div w:id="1491673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625238">
          <w:marLeft w:val="0"/>
          <w:marRight w:val="0"/>
          <w:marTop w:val="300"/>
          <w:marBottom w:val="0"/>
          <w:divBdr>
            <w:top w:val="none" w:sz="0" w:space="0" w:color="auto"/>
            <w:left w:val="none" w:sz="0" w:space="0" w:color="auto"/>
            <w:bottom w:val="none" w:sz="0" w:space="0" w:color="auto"/>
            <w:right w:val="none" w:sz="0" w:space="0" w:color="auto"/>
          </w:divBdr>
          <w:divsChild>
            <w:div w:id="133986325">
              <w:marLeft w:val="0"/>
              <w:marRight w:val="0"/>
              <w:marTop w:val="0"/>
              <w:marBottom w:val="0"/>
              <w:divBdr>
                <w:top w:val="none" w:sz="0" w:space="0" w:color="auto"/>
                <w:left w:val="none" w:sz="0" w:space="0" w:color="auto"/>
                <w:bottom w:val="none" w:sz="0" w:space="0" w:color="auto"/>
                <w:right w:val="none" w:sz="0" w:space="0" w:color="auto"/>
              </w:divBdr>
              <w:divsChild>
                <w:div w:id="436484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17145149">
      <w:bodyDiv w:val="1"/>
      <w:marLeft w:val="0"/>
      <w:marRight w:val="0"/>
      <w:marTop w:val="0"/>
      <w:marBottom w:val="0"/>
      <w:divBdr>
        <w:top w:val="none" w:sz="0" w:space="0" w:color="auto"/>
        <w:left w:val="none" w:sz="0" w:space="0" w:color="auto"/>
        <w:bottom w:val="none" w:sz="0" w:space="0" w:color="auto"/>
        <w:right w:val="none" w:sz="0" w:space="0" w:color="auto"/>
      </w:divBdr>
      <w:divsChild>
        <w:div w:id="157890766">
          <w:marLeft w:val="0"/>
          <w:marRight w:val="0"/>
          <w:marTop w:val="0"/>
          <w:marBottom w:val="0"/>
          <w:divBdr>
            <w:top w:val="none" w:sz="0" w:space="0" w:color="auto"/>
            <w:left w:val="none" w:sz="0" w:space="0" w:color="auto"/>
            <w:bottom w:val="none" w:sz="0" w:space="0" w:color="auto"/>
            <w:right w:val="none" w:sz="0" w:space="0" w:color="auto"/>
          </w:divBdr>
        </w:div>
        <w:div w:id="1417050112">
          <w:marLeft w:val="0"/>
          <w:marRight w:val="0"/>
          <w:marTop w:val="0"/>
          <w:marBottom w:val="0"/>
          <w:divBdr>
            <w:top w:val="none" w:sz="0" w:space="0" w:color="auto"/>
            <w:left w:val="none" w:sz="0" w:space="0" w:color="auto"/>
            <w:bottom w:val="none" w:sz="0" w:space="0" w:color="auto"/>
            <w:right w:val="none" w:sz="0" w:space="0" w:color="auto"/>
          </w:divBdr>
          <w:divsChild>
            <w:div w:id="1052343750">
              <w:marLeft w:val="0"/>
              <w:marRight w:val="0"/>
              <w:marTop w:val="0"/>
              <w:marBottom w:val="0"/>
              <w:divBdr>
                <w:top w:val="none" w:sz="0" w:space="0" w:color="auto"/>
                <w:left w:val="none" w:sz="0" w:space="0" w:color="auto"/>
                <w:bottom w:val="none" w:sz="0" w:space="0" w:color="auto"/>
                <w:right w:val="none" w:sz="0" w:space="0" w:color="auto"/>
              </w:divBdr>
            </w:div>
          </w:divsChild>
        </w:div>
        <w:div w:id="1274510891">
          <w:marLeft w:val="0"/>
          <w:marRight w:val="0"/>
          <w:marTop w:val="0"/>
          <w:marBottom w:val="0"/>
          <w:divBdr>
            <w:top w:val="none" w:sz="0" w:space="0" w:color="auto"/>
            <w:left w:val="none" w:sz="0" w:space="0" w:color="auto"/>
            <w:bottom w:val="none" w:sz="0" w:space="0" w:color="auto"/>
            <w:right w:val="none" w:sz="0" w:space="0" w:color="auto"/>
          </w:divBdr>
        </w:div>
        <w:div w:id="660232689">
          <w:marLeft w:val="0"/>
          <w:marRight w:val="0"/>
          <w:marTop w:val="0"/>
          <w:marBottom w:val="0"/>
          <w:divBdr>
            <w:top w:val="none" w:sz="0" w:space="0" w:color="auto"/>
            <w:left w:val="none" w:sz="0" w:space="0" w:color="auto"/>
            <w:bottom w:val="none" w:sz="0" w:space="0" w:color="auto"/>
            <w:right w:val="none" w:sz="0" w:space="0" w:color="auto"/>
          </w:divBdr>
          <w:divsChild>
            <w:div w:id="1955289846">
              <w:marLeft w:val="0"/>
              <w:marRight w:val="0"/>
              <w:marTop w:val="0"/>
              <w:marBottom w:val="0"/>
              <w:divBdr>
                <w:top w:val="none" w:sz="0" w:space="0" w:color="auto"/>
                <w:left w:val="none" w:sz="0" w:space="0" w:color="auto"/>
                <w:bottom w:val="none" w:sz="0" w:space="0" w:color="auto"/>
                <w:right w:val="none" w:sz="0" w:space="0" w:color="auto"/>
              </w:divBdr>
            </w:div>
          </w:divsChild>
        </w:div>
        <w:div w:id="534269452">
          <w:marLeft w:val="0"/>
          <w:marRight w:val="0"/>
          <w:marTop w:val="0"/>
          <w:marBottom w:val="0"/>
          <w:divBdr>
            <w:top w:val="none" w:sz="0" w:space="0" w:color="auto"/>
            <w:left w:val="none" w:sz="0" w:space="0" w:color="auto"/>
            <w:bottom w:val="none" w:sz="0" w:space="0" w:color="auto"/>
            <w:right w:val="none" w:sz="0" w:space="0" w:color="auto"/>
          </w:divBdr>
        </w:div>
        <w:div w:id="1563058956">
          <w:marLeft w:val="0"/>
          <w:marRight w:val="0"/>
          <w:marTop w:val="0"/>
          <w:marBottom w:val="0"/>
          <w:divBdr>
            <w:top w:val="none" w:sz="0" w:space="0" w:color="auto"/>
            <w:left w:val="none" w:sz="0" w:space="0" w:color="auto"/>
            <w:bottom w:val="none" w:sz="0" w:space="0" w:color="auto"/>
            <w:right w:val="none" w:sz="0" w:space="0" w:color="auto"/>
          </w:divBdr>
          <w:divsChild>
            <w:div w:id="1143621159">
              <w:marLeft w:val="0"/>
              <w:marRight w:val="0"/>
              <w:marTop w:val="0"/>
              <w:marBottom w:val="0"/>
              <w:divBdr>
                <w:top w:val="none" w:sz="0" w:space="0" w:color="auto"/>
                <w:left w:val="none" w:sz="0" w:space="0" w:color="auto"/>
                <w:bottom w:val="none" w:sz="0" w:space="0" w:color="auto"/>
                <w:right w:val="none" w:sz="0" w:space="0" w:color="auto"/>
              </w:divBdr>
            </w:div>
          </w:divsChild>
        </w:div>
        <w:div w:id="1659964216">
          <w:marLeft w:val="0"/>
          <w:marRight w:val="0"/>
          <w:marTop w:val="0"/>
          <w:marBottom w:val="0"/>
          <w:divBdr>
            <w:top w:val="none" w:sz="0" w:space="0" w:color="auto"/>
            <w:left w:val="none" w:sz="0" w:space="0" w:color="auto"/>
            <w:bottom w:val="none" w:sz="0" w:space="0" w:color="auto"/>
            <w:right w:val="none" w:sz="0" w:space="0" w:color="auto"/>
          </w:divBdr>
        </w:div>
        <w:div w:id="226888007">
          <w:marLeft w:val="0"/>
          <w:marRight w:val="0"/>
          <w:marTop w:val="0"/>
          <w:marBottom w:val="0"/>
          <w:divBdr>
            <w:top w:val="none" w:sz="0" w:space="0" w:color="auto"/>
            <w:left w:val="none" w:sz="0" w:space="0" w:color="auto"/>
            <w:bottom w:val="none" w:sz="0" w:space="0" w:color="auto"/>
            <w:right w:val="none" w:sz="0" w:space="0" w:color="auto"/>
          </w:divBdr>
          <w:divsChild>
            <w:div w:id="2063214979">
              <w:marLeft w:val="0"/>
              <w:marRight w:val="0"/>
              <w:marTop w:val="0"/>
              <w:marBottom w:val="0"/>
              <w:divBdr>
                <w:top w:val="none" w:sz="0" w:space="0" w:color="auto"/>
                <w:left w:val="none" w:sz="0" w:space="0" w:color="auto"/>
                <w:bottom w:val="none" w:sz="0" w:space="0" w:color="auto"/>
                <w:right w:val="none" w:sz="0" w:space="0" w:color="auto"/>
              </w:divBdr>
            </w:div>
          </w:divsChild>
        </w:div>
        <w:div w:id="1905873329">
          <w:marLeft w:val="0"/>
          <w:marRight w:val="0"/>
          <w:marTop w:val="0"/>
          <w:marBottom w:val="0"/>
          <w:divBdr>
            <w:top w:val="none" w:sz="0" w:space="0" w:color="auto"/>
            <w:left w:val="none" w:sz="0" w:space="0" w:color="auto"/>
            <w:bottom w:val="none" w:sz="0" w:space="0" w:color="auto"/>
            <w:right w:val="none" w:sz="0" w:space="0" w:color="auto"/>
          </w:divBdr>
        </w:div>
        <w:div w:id="1345279618">
          <w:marLeft w:val="0"/>
          <w:marRight w:val="0"/>
          <w:marTop w:val="0"/>
          <w:marBottom w:val="0"/>
          <w:divBdr>
            <w:top w:val="none" w:sz="0" w:space="0" w:color="auto"/>
            <w:left w:val="none" w:sz="0" w:space="0" w:color="auto"/>
            <w:bottom w:val="none" w:sz="0" w:space="0" w:color="auto"/>
            <w:right w:val="none" w:sz="0" w:space="0" w:color="auto"/>
          </w:divBdr>
          <w:divsChild>
            <w:div w:id="424112955">
              <w:marLeft w:val="0"/>
              <w:marRight w:val="0"/>
              <w:marTop w:val="0"/>
              <w:marBottom w:val="0"/>
              <w:divBdr>
                <w:top w:val="none" w:sz="0" w:space="0" w:color="auto"/>
                <w:left w:val="none" w:sz="0" w:space="0" w:color="auto"/>
                <w:bottom w:val="none" w:sz="0" w:space="0" w:color="auto"/>
                <w:right w:val="none" w:sz="0" w:space="0" w:color="auto"/>
              </w:divBdr>
            </w:div>
          </w:divsChild>
        </w:div>
        <w:div w:id="150878745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sChild>
            <w:div w:id="995261308">
              <w:marLeft w:val="0"/>
              <w:marRight w:val="0"/>
              <w:marTop w:val="0"/>
              <w:marBottom w:val="0"/>
              <w:divBdr>
                <w:top w:val="none" w:sz="0" w:space="0" w:color="auto"/>
                <w:left w:val="none" w:sz="0" w:space="0" w:color="auto"/>
                <w:bottom w:val="none" w:sz="0" w:space="0" w:color="auto"/>
                <w:right w:val="none" w:sz="0" w:space="0" w:color="auto"/>
              </w:divBdr>
            </w:div>
          </w:divsChild>
        </w:div>
        <w:div w:id="1524203276">
          <w:marLeft w:val="0"/>
          <w:marRight w:val="0"/>
          <w:marTop w:val="0"/>
          <w:marBottom w:val="0"/>
          <w:divBdr>
            <w:top w:val="none" w:sz="0" w:space="0" w:color="auto"/>
            <w:left w:val="none" w:sz="0" w:space="0" w:color="auto"/>
            <w:bottom w:val="none" w:sz="0" w:space="0" w:color="auto"/>
            <w:right w:val="none" w:sz="0" w:space="0" w:color="auto"/>
          </w:divBdr>
        </w:div>
        <w:div w:id="724375736">
          <w:marLeft w:val="0"/>
          <w:marRight w:val="0"/>
          <w:marTop w:val="0"/>
          <w:marBottom w:val="0"/>
          <w:divBdr>
            <w:top w:val="none" w:sz="0" w:space="0" w:color="auto"/>
            <w:left w:val="none" w:sz="0" w:space="0" w:color="auto"/>
            <w:bottom w:val="none" w:sz="0" w:space="0" w:color="auto"/>
            <w:right w:val="none" w:sz="0" w:space="0" w:color="auto"/>
          </w:divBdr>
          <w:divsChild>
            <w:div w:id="226500591">
              <w:marLeft w:val="0"/>
              <w:marRight w:val="0"/>
              <w:marTop w:val="0"/>
              <w:marBottom w:val="0"/>
              <w:divBdr>
                <w:top w:val="none" w:sz="0" w:space="0" w:color="auto"/>
                <w:left w:val="none" w:sz="0" w:space="0" w:color="auto"/>
                <w:bottom w:val="none" w:sz="0" w:space="0" w:color="auto"/>
                <w:right w:val="none" w:sz="0" w:space="0" w:color="auto"/>
              </w:divBdr>
            </w:div>
          </w:divsChild>
        </w:div>
        <w:div w:id="1463423728">
          <w:marLeft w:val="0"/>
          <w:marRight w:val="0"/>
          <w:marTop w:val="300"/>
          <w:marBottom w:val="0"/>
          <w:divBdr>
            <w:top w:val="none" w:sz="0" w:space="0" w:color="auto"/>
            <w:left w:val="none" w:sz="0" w:space="0" w:color="auto"/>
            <w:bottom w:val="none" w:sz="0" w:space="0" w:color="auto"/>
            <w:right w:val="none" w:sz="0" w:space="0" w:color="auto"/>
          </w:divBdr>
          <w:divsChild>
            <w:div w:id="894437118">
              <w:marLeft w:val="0"/>
              <w:marRight w:val="0"/>
              <w:marTop w:val="0"/>
              <w:marBottom w:val="0"/>
              <w:divBdr>
                <w:top w:val="none" w:sz="0" w:space="0" w:color="auto"/>
                <w:left w:val="none" w:sz="0" w:space="0" w:color="auto"/>
                <w:bottom w:val="none" w:sz="0" w:space="0" w:color="auto"/>
                <w:right w:val="none" w:sz="0" w:space="0" w:color="auto"/>
              </w:divBdr>
              <w:divsChild>
                <w:div w:id="1259867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2473529">
          <w:marLeft w:val="0"/>
          <w:marRight w:val="0"/>
          <w:marTop w:val="300"/>
          <w:marBottom w:val="0"/>
          <w:divBdr>
            <w:top w:val="none" w:sz="0" w:space="0" w:color="auto"/>
            <w:left w:val="none" w:sz="0" w:space="0" w:color="auto"/>
            <w:bottom w:val="none" w:sz="0" w:space="0" w:color="auto"/>
            <w:right w:val="none" w:sz="0" w:space="0" w:color="auto"/>
          </w:divBdr>
          <w:divsChild>
            <w:div w:id="1958632510">
              <w:marLeft w:val="0"/>
              <w:marRight w:val="0"/>
              <w:marTop w:val="0"/>
              <w:marBottom w:val="0"/>
              <w:divBdr>
                <w:top w:val="none" w:sz="0" w:space="0" w:color="auto"/>
                <w:left w:val="none" w:sz="0" w:space="0" w:color="auto"/>
                <w:bottom w:val="none" w:sz="0" w:space="0" w:color="auto"/>
                <w:right w:val="none" w:sz="0" w:space="0" w:color="auto"/>
              </w:divBdr>
              <w:divsChild>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96037">
          <w:marLeft w:val="0"/>
          <w:marRight w:val="0"/>
          <w:marTop w:val="300"/>
          <w:marBottom w:val="0"/>
          <w:divBdr>
            <w:top w:val="none" w:sz="0" w:space="0" w:color="auto"/>
            <w:left w:val="none" w:sz="0" w:space="0" w:color="auto"/>
            <w:bottom w:val="none" w:sz="0" w:space="0" w:color="auto"/>
            <w:right w:val="none" w:sz="0" w:space="0" w:color="auto"/>
          </w:divBdr>
          <w:divsChild>
            <w:div w:id="1849174576">
              <w:marLeft w:val="0"/>
              <w:marRight w:val="0"/>
              <w:marTop w:val="0"/>
              <w:marBottom w:val="0"/>
              <w:divBdr>
                <w:top w:val="none" w:sz="0" w:space="0" w:color="auto"/>
                <w:left w:val="none" w:sz="0" w:space="0" w:color="auto"/>
                <w:bottom w:val="none" w:sz="0" w:space="0" w:color="auto"/>
                <w:right w:val="none" w:sz="0" w:space="0" w:color="auto"/>
              </w:divBdr>
              <w:divsChild>
                <w:div w:id="1459374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1727963">
          <w:marLeft w:val="0"/>
          <w:marRight w:val="0"/>
          <w:marTop w:val="300"/>
          <w:marBottom w:val="0"/>
          <w:divBdr>
            <w:top w:val="none" w:sz="0" w:space="0" w:color="auto"/>
            <w:left w:val="none" w:sz="0" w:space="0" w:color="auto"/>
            <w:bottom w:val="none" w:sz="0" w:space="0" w:color="auto"/>
            <w:right w:val="none" w:sz="0" w:space="0" w:color="auto"/>
          </w:divBdr>
          <w:divsChild>
            <w:div w:id="1962766346">
              <w:marLeft w:val="0"/>
              <w:marRight w:val="0"/>
              <w:marTop w:val="0"/>
              <w:marBottom w:val="0"/>
              <w:divBdr>
                <w:top w:val="none" w:sz="0" w:space="0" w:color="auto"/>
                <w:left w:val="none" w:sz="0" w:space="0" w:color="auto"/>
                <w:bottom w:val="none" w:sz="0" w:space="0" w:color="auto"/>
                <w:right w:val="none" w:sz="0" w:space="0" w:color="auto"/>
              </w:divBdr>
              <w:divsChild>
                <w:div w:id="1281032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1345252">
      <w:bodyDiv w:val="1"/>
      <w:marLeft w:val="0"/>
      <w:marRight w:val="0"/>
      <w:marTop w:val="0"/>
      <w:marBottom w:val="0"/>
      <w:divBdr>
        <w:top w:val="none" w:sz="0" w:space="0" w:color="auto"/>
        <w:left w:val="none" w:sz="0" w:space="0" w:color="auto"/>
        <w:bottom w:val="none" w:sz="0" w:space="0" w:color="auto"/>
        <w:right w:val="none" w:sz="0" w:space="0" w:color="auto"/>
      </w:divBdr>
      <w:divsChild>
        <w:div w:id="1206675">
          <w:marLeft w:val="0"/>
          <w:marRight w:val="0"/>
          <w:marTop w:val="0"/>
          <w:marBottom w:val="0"/>
          <w:divBdr>
            <w:top w:val="none" w:sz="0" w:space="0" w:color="auto"/>
            <w:left w:val="none" w:sz="0" w:space="0" w:color="auto"/>
            <w:bottom w:val="none" w:sz="0" w:space="0" w:color="auto"/>
            <w:right w:val="none" w:sz="0" w:space="0" w:color="auto"/>
          </w:divBdr>
          <w:divsChild>
            <w:div w:id="238293684">
              <w:marLeft w:val="0"/>
              <w:marRight w:val="0"/>
              <w:marTop w:val="0"/>
              <w:marBottom w:val="0"/>
              <w:divBdr>
                <w:top w:val="none" w:sz="0" w:space="0" w:color="auto"/>
                <w:left w:val="none" w:sz="0" w:space="0" w:color="auto"/>
                <w:bottom w:val="none" w:sz="0" w:space="0" w:color="auto"/>
                <w:right w:val="none" w:sz="0" w:space="0" w:color="auto"/>
              </w:divBdr>
            </w:div>
          </w:divsChild>
        </w:div>
        <w:div w:id="11684856">
          <w:marLeft w:val="0"/>
          <w:marRight w:val="0"/>
          <w:marTop w:val="0"/>
          <w:marBottom w:val="0"/>
          <w:divBdr>
            <w:top w:val="none" w:sz="0" w:space="0" w:color="auto"/>
            <w:left w:val="none" w:sz="0" w:space="0" w:color="auto"/>
            <w:bottom w:val="none" w:sz="0" w:space="0" w:color="auto"/>
            <w:right w:val="none" w:sz="0" w:space="0" w:color="auto"/>
          </w:divBdr>
          <w:divsChild>
            <w:div w:id="1205632519">
              <w:marLeft w:val="0"/>
              <w:marRight w:val="0"/>
              <w:marTop w:val="0"/>
              <w:marBottom w:val="0"/>
              <w:divBdr>
                <w:top w:val="none" w:sz="0" w:space="0" w:color="auto"/>
                <w:left w:val="none" w:sz="0" w:space="0" w:color="auto"/>
                <w:bottom w:val="none" w:sz="0" w:space="0" w:color="auto"/>
                <w:right w:val="none" w:sz="0" w:space="0" w:color="auto"/>
              </w:divBdr>
            </w:div>
          </w:divsChild>
        </w:div>
        <w:div w:id="119423906">
          <w:marLeft w:val="0"/>
          <w:marRight w:val="0"/>
          <w:marTop w:val="0"/>
          <w:marBottom w:val="0"/>
          <w:divBdr>
            <w:top w:val="none" w:sz="0" w:space="0" w:color="auto"/>
            <w:left w:val="none" w:sz="0" w:space="0" w:color="auto"/>
            <w:bottom w:val="none" w:sz="0" w:space="0" w:color="auto"/>
            <w:right w:val="none" w:sz="0" w:space="0" w:color="auto"/>
          </w:divBdr>
        </w:div>
        <w:div w:id="265582743">
          <w:marLeft w:val="0"/>
          <w:marRight w:val="0"/>
          <w:marTop w:val="0"/>
          <w:marBottom w:val="0"/>
          <w:divBdr>
            <w:top w:val="none" w:sz="0" w:space="0" w:color="auto"/>
            <w:left w:val="none" w:sz="0" w:space="0" w:color="auto"/>
            <w:bottom w:val="none" w:sz="0" w:space="0" w:color="auto"/>
            <w:right w:val="none" w:sz="0" w:space="0" w:color="auto"/>
          </w:divBdr>
        </w:div>
        <w:div w:id="520707440">
          <w:marLeft w:val="0"/>
          <w:marRight w:val="0"/>
          <w:marTop w:val="0"/>
          <w:marBottom w:val="0"/>
          <w:divBdr>
            <w:top w:val="none" w:sz="0" w:space="0" w:color="auto"/>
            <w:left w:val="none" w:sz="0" w:space="0" w:color="auto"/>
            <w:bottom w:val="none" w:sz="0" w:space="0" w:color="auto"/>
            <w:right w:val="none" w:sz="0" w:space="0" w:color="auto"/>
          </w:divBdr>
          <w:divsChild>
            <w:div w:id="1110394512">
              <w:marLeft w:val="0"/>
              <w:marRight w:val="0"/>
              <w:marTop w:val="0"/>
              <w:marBottom w:val="0"/>
              <w:divBdr>
                <w:top w:val="none" w:sz="0" w:space="0" w:color="auto"/>
                <w:left w:val="none" w:sz="0" w:space="0" w:color="auto"/>
                <w:bottom w:val="none" w:sz="0" w:space="0" w:color="auto"/>
                <w:right w:val="none" w:sz="0" w:space="0" w:color="auto"/>
              </w:divBdr>
            </w:div>
          </w:divsChild>
        </w:div>
        <w:div w:id="524563358">
          <w:marLeft w:val="0"/>
          <w:marRight w:val="0"/>
          <w:marTop w:val="300"/>
          <w:marBottom w:val="0"/>
          <w:divBdr>
            <w:top w:val="none" w:sz="0" w:space="0" w:color="auto"/>
            <w:left w:val="none" w:sz="0" w:space="0" w:color="auto"/>
            <w:bottom w:val="none" w:sz="0" w:space="0" w:color="auto"/>
            <w:right w:val="none" w:sz="0" w:space="0" w:color="auto"/>
          </w:divBdr>
          <w:divsChild>
            <w:div w:id="841312221">
              <w:marLeft w:val="0"/>
              <w:marRight w:val="0"/>
              <w:marTop w:val="0"/>
              <w:marBottom w:val="0"/>
              <w:divBdr>
                <w:top w:val="none" w:sz="0" w:space="0" w:color="auto"/>
                <w:left w:val="none" w:sz="0" w:space="0" w:color="auto"/>
                <w:bottom w:val="none" w:sz="0" w:space="0" w:color="auto"/>
                <w:right w:val="none" w:sz="0" w:space="0" w:color="auto"/>
              </w:divBdr>
              <w:divsChild>
                <w:div w:id="1662075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5669759">
          <w:marLeft w:val="0"/>
          <w:marRight w:val="0"/>
          <w:marTop w:val="0"/>
          <w:marBottom w:val="0"/>
          <w:divBdr>
            <w:top w:val="none" w:sz="0" w:space="0" w:color="auto"/>
            <w:left w:val="none" w:sz="0" w:space="0" w:color="auto"/>
            <w:bottom w:val="none" w:sz="0" w:space="0" w:color="auto"/>
            <w:right w:val="none" w:sz="0" w:space="0" w:color="auto"/>
          </w:divBdr>
        </w:div>
        <w:div w:id="578372121">
          <w:marLeft w:val="0"/>
          <w:marRight w:val="0"/>
          <w:marTop w:val="0"/>
          <w:marBottom w:val="0"/>
          <w:divBdr>
            <w:top w:val="none" w:sz="0" w:space="0" w:color="auto"/>
            <w:left w:val="none" w:sz="0" w:space="0" w:color="auto"/>
            <w:bottom w:val="none" w:sz="0" w:space="0" w:color="auto"/>
            <w:right w:val="none" w:sz="0" w:space="0" w:color="auto"/>
          </w:divBdr>
        </w:div>
        <w:div w:id="981889053">
          <w:marLeft w:val="0"/>
          <w:marRight w:val="0"/>
          <w:marTop w:val="0"/>
          <w:marBottom w:val="0"/>
          <w:divBdr>
            <w:top w:val="none" w:sz="0" w:space="0" w:color="auto"/>
            <w:left w:val="none" w:sz="0" w:space="0" w:color="auto"/>
            <w:bottom w:val="none" w:sz="0" w:space="0" w:color="auto"/>
            <w:right w:val="none" w:sz="0" w:space="0" w:color="auto"/>
          </w:divBdr>
        </w:div>
        <w:div w:id="1338653940">
          <w:marLeft w:val="0"/>
          <w:marRight w:val="0"/>
          <w:marTop w:val="0"/>
          <w:marBottom w:val="0"/>
          <w:divBdr>
            <w:top w:val="none" w:sz="0" w:space="0" w:color="auto"/>
            <w:left w:val="none" w:sz="0" w:space="0" w:color="auto"/>
            <w:bottom w:val="none" w:sz="0" w:space="0" w:color="auto"/>
            <w:right w:val="none" w:sz="0" w:space="0" w:color="auto"/>
          </w:divBdr>
        </w:div>
        <w:div w:id="1428578997">
          <w:marLeft w:val="0"/>
          <w:marRight w:val="0"/>
          <w:marTop w:val="300"/>
          <w:marBottom w:val="0"/>
          <w:divBdr>
            <w:top w:val="none" w:sz="0" w:space="0" w:color="auto"/>
            <w:left w:val="none" w:sz="0" w:space="0" w:color="auto"/>
            <w:bottom w:val="none" w:sz="0" w:space="0" w:color="auto"/>
            <w:right w:val="none" w:sz="0" w:space="0" w:color="auto"/>
          </w:divBdr>
          <w:divsChild>
            <w:div w:id="2015495411">
              <w:marLeft w:val="0"/>
              <w:marRight w:val="0"/>
              <w:marTop w:val="0"/>
              <w:marBottom w:val="0"/>
              <w:divBdr>
                <w:top w:val="none" w:sz="0" w:space="0" w:color="auto"/>
                <w:left w:val="none" w:sz="0" w:space="0" w:color="auto"/>
                <w:bottom w:val="none" w:sz="0" w:space="0" w:color="auto"/>
                <w:right w:val="none" w:sz="0" w:space="0" w:color="auto"/>
              </w:divBdr>
              <w:divsChild>
                <w:div w:id="780732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814575">
          <w:marLeft w:val="0"/>
          <w:marRight w:val="0"/>
          <w:marTop w:val="300"/>
          <w:marBottom w:val="0"/>
          <w:divBdr>
            <w:top w:val="none" w:sz="0" w:space="0" w:color="auto"/>
            <w:left w:val="none" w:sz="0" w:space="0" w:color="auto"/>
            <w:bottom w:val="none" w:sz="0" w:space="0" w:color="auto"/>
            <w:right w:val="none" w:sz="0" w:space="0" w:color="auto"/>
          </w:divBdr>
          <w:divsChild>
            <w:div w:id="1475950795">
              <w:marLeft w:val="0"/>
              <w:marRight w:val="0"/>
              <w:marTop w:val="0"/>
              <w:marBottom w:val="0"/>
              <w:divBdr>
                <w:top w:val="none" w:sz="0" w:space="0" w:color="auto"/>
                <w:left w:val="none" w:sz="0" w:space="0" w:color="auto"/>
                <w:bottom w:val="none" w:sz="0" w:space="0" w:color="auto"/>
                <w:right w:val="none" w:sz="0" w:space="0" w:color="auto"/>
              </w:divBdr>
              <w:divsChild>
                <w:div w:id="334193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8629142">
          <w:marLeft w:val="0"/>
          <w:marRight w:val="0"/>
          <w:marTop w:val="0"/>
          <w:marBottom w:val="0"/>
          <w:divBdr>
            <w:top w:val="none" w:sz="0" w:space="0" w:color="auto"/>
            <w:left w:val="none" w:sz="0" w:space="0" w:color="auto"/>
            <w:bottom w:val="none" w:sz="0" w:space="0" w:color="auto"/>
            <w:right w:val="none" w:sz="0" w:space="0" w:color="auto"/>
          </w:divBdr>
          <w:divsChild>
            <w:div w:id="1821076854">
              <w:marLeft w:val="0"/>
              <w:marRight w:val="0"/>
              <w:marTop w:val="0"/>
              <w:marBottom w:val="0"/>
              <w:divBdr>
                <w:top w:val="none" w:sz="0" w:space="0" w:color="auto"/>
                <w:left w:val="none" w:sz="0" w:space="0" w:color="auto"/>
                <w:bottom w:val="none" w:sz="0" w:space="0" w:color="auto"/>
                <w:right w:val="none" w:sz="0" w:space="0" w:color="auto"/>
              </w:divBdr>
            </w:div>
          </w:divsChild>
        </w:div>
        <w:div w:id="1761753987">
          <w:marLeft w:val="0"/>
          <w:marRight w:val="0"/>
          <w:marTop w:val="0"/>
          <w:marBottom w:val="0"/>
          <w:divBdr>
            <w:top w:val="none" w:sz="0" w:space="0" w:color="auto"/>
            <w:left w:val="none" w:sz="0" w:space="0" w:color="auto"/>
            <w:bottom w:val="none" w:sz="0" w:space="0" w:color="auto"/>
            <w:right w:val="none" w:sz="0" w:space="0" w:color="auto"/>
          </w:divBdr>
        </w:div>
        <w:div w:id="1870559215">
          <w:marLeft w:val="0"/>
          <w:marRight w:val="0"/>
          <w:marTop w:val="0"/>
          <w:marBottom w:val="0"/>
          <w:divBdr>
            <w:top w:val="none" w:sz="0" w:space="0" w:color="auto"/>
            <w:left w:val="none" w:sz="0" w:space="0" w:color="auto"/>
            <w:bottom w:val="none" w:sz="0" w:space="0" w:color="auto"/>
            <w:right w:val="none" w:sz="0" w:space="0" w:color="auto"/>
          </w:divBdr>
          <w:divsChild>
            <w:div w:id="893392070">
              <w:marLeft w:val="0"/>
              <w:marRight w:val="0"/>
              <w:marTop w:val="0"/>
              <w:marBottom w:val="0"/>
              <w:divBdr>
                <w:top w:val="none" w:sz="0" w:space="0" w:color="auto"/>
                <w:left w:val="none" w:sz="0" w:space="0" w:color="auto"/>
                <w:bottom w:val="none" w:sz="0" w:space="0" w:color="auto"/>
                <w:right w:val="none" w:sz="0" w:space="0" w:color="auto"/>
              </w:divBdr>
            </w:div>
          </w:divsChild>
        </w:div>
        <w:div w:id="1885168357">
          <w:marLeft w:val="0"/>
          <w:marRight w:val="0"/>
          <w:marTop w:val="0"/>
          <w:marBottom w:val="0"/>
          <w:divBdr>
            <w:top w:val="none" w:sz="0" w:space="0" w:color="auto"/>
            <w:left w:val="none" w:sz="0" w:space="0" w:color="auto"/>
            <w:bottom w:val="none" w:sz="0" w:space="0" w:color="auto"/>
            <w:right w:val="none" w:sz="0" w:space="0" w:color="auto"/>
          </w:divBdr>
          <w:divsChild>
            <w:div w:id="770704711">
              <w:marLeft w:val="0"/>
              <w:marRight w:val="0"/>
              <w:marTop w:val="0"/>
              <w:marBottom w:val="0"/>
              <w:divBdr>
                <w:top w:val="none" w:sz="0" w:space="0" w:color="auto"/>
                <w:left w:val="none" w:sz="0" w:space="0" w:color="auto"/>
                <w:bottom w:val="none" w:sz="0" w:space="0" w:color="auto"/>
                <w:right w:val="none" w:sz="0" w:space="0" w:color="auto"/>
              </w:divBdr>
            </w:div>
          </w:divsChild>
        </w:div>
        <w:div w:id="2135446234">
          <w:marLeft w:val="0"/>
          <w:marRight w:val="0"/>
          <w:marTop w:val="0"/>
          <w:marBottom w:val="0"/>
          <w:divBdr>
            <w:top w:val="none" w:sz="0" w:space="0" w:color="auto"/>
            <w:left w:val="none" w:sz="0" w:space="0" w:color="auto"/>
            <w:bottom w:val="none" w:sz="0" w:space="0" w:color="auto"/>
            <w:right w:val="none" w:sz="0" w:space="0" w:color="auto"/>
          </w:divBdr>
          <w:divsChild>
            <w:div w:id="1701785543">
              <w:marLeft w:val="0"/>
              <w:marRight w:val="0"/>
              <w:marTop w:val="0"/>
              <w:marBottom w:val="0"/>
              <w:divBdr>
                <w:top w:val="none" w:sz="0" w:space="0" w:color="auto"/>
                <w:left w:val="none" w:sz="0" w:space="0" w:color="auto"/>
                <w:bottom w:val="none" w:sz="0" w:space="0" w:color="auto"/>
                <w:right w:val="none" w:sz="0" w:space="0" w:color="auto"/>
              </w:divBdr>
            </w:div>
          </w:divsChild>
        </w:div>
        <w:div w:id="2141681666">
          <w:marLeft w:val="0"/>
          <w:marRight w:val="0"/>
          <w:marTop w:val="300"/>
          <w:marBottom w:val="0"/>
          <w:divBdr>
            <w:top w:val="none" w:sz="0" w:space="0" w:color="auto"/>
            <w:left w:val="none" w:sz="0" w:space="0" w:color="auto"/>
            <w:bottom w:val="none" w:sz="0" w:space="0" w:color="auto"/>
            <w:right w:val="none" w:sz="0" w:space="0" w:color="auto"/>
          </w:divBdr>
          <w:divsChild>
            <w:div w:id="677848116">
              <w:marLeft w:val="0"/>
              <w:marRight w:val="0"/>
              <w:marTop w:val="0"/>
              <w:marBottom w:val="0"/>
              <w:divBdr>
                <w:top w:val="none" w:sz="0" w:space="0" w:color="auto"/>
                <w:left w:val="none" w:sz="0" w:space="0" w:color="auto"/>
                <w:bottom w:val="none" w:sz="0" w:space="0" w:color="auto"/>
                <w:right w:val="none" w:sz="0" w:space="0" w:color="auto"/>
              </w:divBdr>
              <w:divsChild>
                <w:div w:id="1682538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1536440">
      <w:bodyDiv w:val="1"/>
      <w:marLeft w:val="0"/>
      <w:marRight w:val="0"/>
      <w:marTop w:val="0"/>
      <w:marBottom w:val="0"/>
      <w:divBdr>
        <w:top w:val="none" w:sz="0" w:space="0" w:color="auto"/>
        <w:left w:val="none" w:sz="0" w:space="0" w:color="auto"/>
        <w:bottom w:val="none" w:sz="0" w:space="0" w:color="auto"/>
        <w:right w:val="none" w:sz="0" w:space="0" w:color="auto"/>
      </w:divBdr>
      <w:divsChild>
        <w:div w:id="1776443647">
          <w:marLeft w:val="0"/>
          <w:marRight w:val="0"/>
          <w:marTop w:val="0"/>
          <w:marBottom w:val="0"/>
          <w:divBdr>
            <w:top w:val="none" w:sz="0" w:space="0" w:color="auto"/>
            <w:left w:val="none" w:sz="0" w:space="0" w:color="auto"/>
            <w:bottom w:val="none" w:sz="0" w:space="0" w:color="auto"/>
            <w:right w:val="none" w:sz="0" w:space="0" w:color="auto"/>
          </w:divBdr>
        </w:div>
        <w:div w:id="438334810">
          <w:marLeft w:val="0"/>
          <w:marRight w:val="0"/>
          <w:marTop w:val="0"/>
          <w:marBottom w:val="0"/>
          <w:divBdr>
            <w:top w:val="none" w:sz="0" w:space="0" w:color="auto"/>
            <w:left w:val="none" w:sz="0" w:space="0" w:color="auto"/>
            <w:bottom w:val="none" w:sz="0" w:space="0" w:color="auto"/>
            <w:right w:val="none" w:sz="0" w:space="0" w:color="auto"/>
          </w:divBdr>
          <w:divsChild>
            <w:div w:id="770393430">
              <w:marLeft w:val="0"/>
              <w:marRight w:val="0"/>
              <w:marTop w:val="0"/>
              <w:marBottom w:val="0"/>
              <w:divBdr>
                <w:top w:val="none" w:sz="0" w:space="0" w:color="auto"/>
                <w:left w:val="none" w:sz="0" w:space="0" w:color="auto"/>
                <w:bottom w:val="none" w:sz="0" w:space="0" w:color="auto"/>
                <w:right w:val="none" w:sz="0" w:space="0" w:color="auto"/>
              </w:divBdr>
            </w:div>
          </w:divsChild>
        </w:div>
        <w:div w:id="503783314">
          <w:marLeft w:val="0"/>
          <w:marRight w:val="0"/>
          <w:marTop w:val="0"/>
          <w:marBottom w:val="0"/>
          <w:divBdr>
            <w:top w:val="none" w:sz="0" w:space="0" w:color="auto"/>
            <w:left w:val="none" w:sz="0" w:space="0" w:color="auto"/>
            <w:bottom w:val="none" w:sz="0" w:space="0" w:color="auto"/>
            <w:right w:val="none" w:sz="0" w:space="0" w:color="auto"/>
          </w:divBdr>
        </w:div>
        <w:div w:id="1488519811">
          <w:marLeft w:val="0"/>
          <w:marRight w:val="0"/>
          <w:marTop w:val="0"/>
          <w:marBottom w:val="0"/>
          <w:divBdr>
            <w:top w:val="none" w:sz="0" w:space="0" w:color="auto"/>
            <w:left w:val="none" w:sz="0" w:space="0" w:color="auto"/>
            <w:bottom w:val="none" w:sz="0" w:space="0" w:color="auto"/>
            <w:right w:val="none" w:sz="0" w:space="0" w:color="auto"/>
          </w:divBdr>
          <w:divsChild>
            <w:div w:id="1064062116">
              <w:marLeft w:val="0"/>
              <w:marRight w:val="0"/>
              <w:marTop w:val="0"/>
              <w:marBottom w:val="0"/>
              <w:divBdr>
                <w:top w:val="none" w:sz="0" w:space="0" w:color="auto"/>
                <w:left w:val="none" w:sz="0" w:space="0" w:color="auto"/>
                <w:bottom w:val="none" w:sz="0" w:space="0" w:color="auto"/>
                <w:right w:val="none" w:sz="0" w:space="0" w:color="auto"/>
              </w:divBdr>
            </w:div>
          </w:divsChild>
        </w:div>
        <w:div w:id="1608075968">
          <w:marLeft w:val="0"/>
          <w:marRight w:val="0"/>
          <w:marTop w:val="0"/>
          <w:marBottom w:val="0"/>
          <w:divBdr>
            <w:top w:val="none" w:sz="0" w:space="0" w:color="auto"/>
            <w:left w:val="none" w:sz="0" w:space="0" w:color="auto"/>
            <w:bottom w:val="none" w:sz="0" w:space="0" w:color="auto"/>
            <w:right w:val="none" w:sz="0" w:space="0" w:color="auto"/>
          </w:divBdr>
        </w:div>
        <w:div w:id="1432699984">
          <w:marLeft w:val="0"/>
          <w:marRight w:val="0"/>
          <w:marTop w:val="0"/>
          <w:marBottom w:val="0"/>
          <w:divBdr>
            <w:top w:val="none" w:sz="0" w:space="0" w:color="auto"/>
            <w:left w:val="none" w:sz="0" w:space="0" w:color="auto"/>
            <w:bottom w:val="none" w:sz="0" w:space="0" w:color="auto"/>
            <w:right w:val="none" w:sz="0" w:space="0" w:color="auto"/>
          </w:divBdr>
          <w:divsChild>
            <w:div w:id="1363242424">
              <w:marLeft w:val="0"/>
              <w:marRight w:val="0"/>
              <w:marTop w:val="0"/>
              <w:marBottom w:val="0"/>
              <w:divBdr>
                <w:top w:val="none" w:sz="0" w:space="0" w:color="auto"/>
                <w:left w:val="none" w:sz="0" w:space="0" w:color="auto"/>
                <w:bottom w:val="none" w:sz="0" w:space="0" w:color="auto"/>
                <w:right w:val="none" w:sz="0" w:space="0" w:color="auto"/>
              </w:divBdr>
            </w:div>
          </w:divsChild>
        </w:div>
        <w:div w:id="1616863470">
          <w:marLeft w:val="0"/>
          <w:marRight w:val="0"/>
          <w:marTop w:val="0"/>
          <w:marBottom w:val="0"/>
          <w:divBdr>
            <w:top w:val="none" w:sz="0" w:space="0" w:color="auto"/>
            <w:left w:val="none" w:sz="0" w:space="0" w:color="auto"/>
            <w:bottom w:val="none" w:sz="0" w:space="0" w:color="auto"/>
            <w:right w:val="none" w:sz="0" w:space="0" w:color="auto"/>
          </w:divBdr>
        </w:div>
        <w:div w:id="1447851513">
          <w:marLeft w:val="0"/>
          <w:marRight w:val="0"/>
          <w:marTop w:val="0"/>
          <w:marBottom w:val="0"/>
          <w:divBdr>
            <w:top w:val="none" w:sz="0" w:space="0" w:color="auto"/>
            <w:left w:val="none" w:sz="0" w:space="0" w:color="auto"/>
            <w:bottom w:val="none" w:sz="0" w:space="0" w:color="auto"/>
            <w:right w:val="none" w:sz="0" w:space="0" w:color="auto"/>
          </w:divBdr>
          <w:divsChild>
            <w:div w:id="864244894">
              <w:marLeft w:val="0"/>
              <w:marRight w:val="0"/>
              <w:marTop w:val="0"/>
              <w:marBottom w:val="0"/>
              <w:divBdr>
                <w:top w:val="none" w:sz="0" w:space="0" w:color="auto"/>
                <w:left w:val="none" w:sz="0" w:space="0" w:color="auto"/>
                <w:bottom w:val="none" w:sz="0" w:space="0" w:color="auto"/>
                <w:right w:val="none" w:sz="0" w:space="0" w:color="auto"/>
              </w:divBdr>
            </w:div>
          </w:divsChild>
        </w:div>
        <w:div w:id="1772237954">
          <w:marLeft w:val="0"/>
          <w:marRight w:val="0"/>
          <w:marTop w:val="0"/>
          <w:marBottom w:val="0"/>
          <w:divBdr>
            <w:top w:val="none" w:sz="0" w:space="0" w:color="auto"/>
            <w:left w:val="none" w:sz="0" w:space="0" w:color="auto"/>
            <w:bottom w:val="none" w:sz="0" w:space="0" w:color="auto"/>
            <w:right w:val="none" w:sz="0" w:space="0" w:color="auto"/>
          </w:divBdr>
        </w:div>
        <w:div w:id="1162508622">
          <w:marLeft w:val="0"/>
          <w:marRight w:val="0"/>
          <w:marTop w:val="0"/>
          <w:marBottom w:val="0"/>
          <w:divBdr>
            <w:top w:val="none" w:sz="0" w:space="0" w:color="auto"/>
            <w:left w:val="none" w:sz="0" w:space="0" w:color="auto"/>
            <w:bottom w:val="none" w:sz="0" w:space="0" w:color="auto"/>
            <w:right w:val="none" w:sz="0" w:space="0" w:color="auto"/>
          </w:divBdr>
          <w:divsChild>
            <w:div w:id="1902516254">
              <w:marLeft w:val="0"/>
              <w:marRight w:val="0"/>
              <w:marTop w:val="0"/>
              <w:marBottom w:val="0"/>
              <w:divBdr>
                <w:top w:val="none" w:sz="0" w:space="0" w:color="auto"/>
                <w:left w:val="none" w:sz="0" w:space="0" w:color="auto"/>
                <w:bottom w:val="none" w:sz="0" w:space="0" w:color="auto"/>
                <w:right w:val="none" w:sz="0" w:space="0" w:color="auto"/>
              </w:divBdr>
            </w:div>
          </w:divsChild>
        </w:div>
        <w:div w:id="1316715403">
          <w:marLeft w:val="0"/>
          <w:marRight w:val="0"/>
          <w:marTop w:val="0"/>
          <w:marBottom w:val="0"/>
          <w:divBdr>
            <w:top w:val="none" w:sz="0" w:space="0" w:color="auto"/>
            <w:left w:val="none" w:sz="0" w:space="0" w:color="auto"/>
            <w:bottom w:val="none" w:sz="0" w:space="0" w:color="auto"/>
            <w:right w:val="none" w:sz="0" w:space="0" w:color="auto"/>
          </w:divBdr>
        </w:div>
        <w:div w:id="207111508">
          <w:marLeft w:val="0"/>
          <w:marRight w:val="0"/>
          <w:marTop w:val="0"/>
          <w:marBottom w:val="0"/>
          <w:divBdr>
            <w:top w:val="none" w:sz="0" w:space="0" w:color="auto"/>
            <w:left w:val="none" w:sz="0" w:space="0" w:color="auto"/>
            <w:bottom w:val="none" w:sz="0" w:space="0" w:color="auto"/>
            <w:right w:val="none" w:sz="0" w:space="0" w:color="auto"/>
          </w:divBdr>
          <w:divsChild>
            <w:div w:id="493764299">
              <w:marLeft w:val="0"/>
              <w:marRight w:val="0"/>
              <w:marTop w:val="0"/>
              <w:marBottom w:val="0"/>
              <w:divBdr>
                <w:top w:val="none" w:sz="0" w:space="0" w:color="auto"/>
                <w:left w:val="none" w:sz="0" w:space="0" w:color="auto"/>
                <w:bottom w:val="none" w:sz="0" w:space="0" w:color="auto"/>
                <w:right w:val="none" w:sz="0" w:space="0" w:color="auto"/>
              </w:divBdr>
            </w:div>
          </w:divsChild>
        </w:div>
        <w:div w:id="1174494681">
          <w:marLeft w:val="0"/>
          <w:marRight w:val="0"/>
          <w:marTop w:val="0"/>
          <w:marBottom w:val="0"/>
          <w:divBdr>
            <w:top w:val="none" w:sz="0" w:space="0" w:color="auto"/>
            <w:left w:val="none" w:sz="0" w:space="0" w:color="auto"/>
            <w:bottom w:val="none" w:sz="0" w:space="0" w:color="auto"/>
            <w:right w:val="none" w:sz="0" w:space="0" w:color="auto"/>
          </w:divBdr>
        </w:div>
        <w:div w:id="629482217">
          <w:marLeft w:val="0"/>
          <w:marRight w:val="0"/>
          <w:marTop w:val="0"/>
          <w:marBottom w:val="0"/>
          <w:divBdr>
            <w:top w:val="none" w:sz="0" w:space="0" w:color="auto"/>
            <w:left w:val="none" w:sz="0" w:space="0" w:color="auto"/>
            <w:bottom w:val="none" w:sz="0" w:space="0" w:color="auto"/>
            <w:right w:val="none" w:sz="0" w:space="0" w:color="auto"/>
          </w:divBdr>
          <w:divsChild>
            <w:div w:id="1774354252">
              <w:marLeft w:val="0"/>
              <w:marRight w:val="0"/>
              <w:marTop w:val="0"/>
              <w:marBottom w:val="0"/>
              <w:divBdr>
                <w:top w:val="none" w:sz="0" w:space="0" w:color="auto"/>
                <w:left w:val="none" w:sz="0" w:space="0" w:color="auto"/>
                <w:bottom w:val="none" w:sz="0" w:space="0" w:color="auto"/>
                <w:right w:val="none" w:sz="0" w:space="0" w:color="auto"/>
              </w:divBdr>
            </w:div>
          </w:divsChild>
        </w:div>
        <w:div w:id="406002116">
          <w:marLeft w:val="0"/>
          <w:marRight w:val="0"/>
          <w:marTop w:val="300"/>
          <w:marBottom w:val="0"/>
          <w:divBdr>
            <w:top w:val="none" w:sz="0" w:space="0" w:color="auto"/>
            <w:left w:val="none" w:sz="0" w:space="0" w:color="auto"/>
            <w:bottom w:val="none" w:sz="0" w:space="0" w:color="auto"/>
            <w:right w:val="none" w:sz="0" w:space="0" w:color="auto"/>
          </w:divBdr>
          <w:divsChild>
            <w:div w:id="931160004">
              <w:marLeft w:val="0"/>
              <w:marRight w:val="0"/>
              <w:marTop w:val="0"/>
              <w:marBottom w:val="0"/>
              <w:divBdr>
                <w:top w:val="none" w:sz="0" w:space="0" w:color="auto"/>
                <w:left w:val="none" w:sz="0" w:space="0" w:color="auto"/>
                <w:bottom w:val="none" w:sz="0" w:space="0" w:color="auto"/>
                <w:right w:val="none" w:sz="0" w:space="0" w:color="auto"/>
              </w:divBdr>
              <w:divsChild>
                <w:div w:id="1206789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1376010">
          <w:marLeft w:val="0"/>
          <w:marRight w:val="0"/>
          <w:marTop w:val="300"/>
          <w:marBottom w:val="0"/>
          <w:divBdr>
            <w:top w:val="none" w:sz="0" w:space="0" w:color="auto"/>
            <w:left w:val="none" w:sz="0" w:space="0" w:color="auto"/>
            <w:bottom w:val="none" w:sz="0" w:space="0" w:color="auto"/>
            <w:right w:val="none" w:sz="0" w:space="0" w:color="auto"/>
          </w:divBdr>
          <w:divsChild>
            <w:div w:id="1597246666">
              <w:marLeft w:val="0"/>
              <w:marRight w:val="0"/>
              <w:marTop w:val="0"/>
              <w:marBottom w:val="0"/>
              <w:divBdr>
                <w:top w:val="none" w:sz="0" w:space="0" w:color="auto"/>
                <w:left w:val="none" w:sz="0" w:space="0" w:color="auto"/>
                <w:bottom w:val="none" w:sz="0" w:space="0" w:color="auto"/>
                <w:right w:val="none" w:sz="0" w:space="0" w:color="auto"/>
              </w:divBdr>
              <w:divsChild>
                <w:div w:id="1942639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5312703">
          <w:marLeft w:val="0"/>
          <w:marRight w:val="0"/>
          <w:marTop w:val="300"/>
          <w:marBottom w:val="0"/>
          <w:divBdr>
            <w:top w:val="none" w:sz="0" w:space="0" w:color="auto"/>
            <w:left w:val="none" w:sz="0" w:space="0" w:color="auto"/>
            <w:bottom w:val="none" w:sz="0" w:space="0" w:color="auto"/>
            <w:right w:val="none" w:sz="0" w:space="0" w:color="auto"/>
          </w:divBdr>
          <w:divsChild>
            <w:div w:id="302930618">
              <w:marLeft w:val="0"/>
              <w:marRight w:val="0"/>
              <w:marTop w:val="0"/>
              <w:marBottom w:val="0"/>
              <w:divBdr>
                <w:top w:val="none" w:sz="0" w:space="0" w:color="auto"/>
                <w:left w:val="none" w:sz="0" w:space="0" w:color="auto"/>
                <w:bottom w:val="none" w:sz="0" w:space="0" w:color="auto"/>
                <w:right w:val="none" w:sz="0" w:space="0" w:color="auto"/>
              </w:divBdr>
              <w:divsChild>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5327">
          <w:marLeft w:val="0"/>
          <w:marRight w:val="0"/>
          <w:marTop w:val="300"/>
          <w:marBottom w:val="0"/>
          <w:divBdr>
            <w:top w:val="none" w:sz="0" w:space="0" w:color="auto"/>
            <w:left w:val="none" w:sz="0" w:space="0" w:color="auto"/>
            <w:bottom w:val="none" w:sz="0" w:space="0" w:color="auto"/>
            <w:right w:val="none" w:sz="0" w:space="0" w:color="auto"/>
          </w:divBdr>
          <w:divsChild>
            <w:div w:id="549073033">
              <w:marLeft w:val="0"/>
              <w:marRight w:val="0"/>
              <w:marTop w:val="0"/>
              <w:marBottom w:val="0"/>
              <w:divBdr>
                <w:top w:val="none" w:sz="0" w:space="0" w:color="auto"/>
                <w:left w:val="none" w:sz="0" w:space="0" w:color="auto"/>
                <w:bottom w:val="none" w:sz="0" w:space="0" w:color="auto"/>
                <w:right w:val="none" w:sz="0" w:space="0" w:color="auto"/>
              </w:divBdr>
              <w:divsChild>
                <w:div w:id="1237058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4035222">
      <w:bodyDiv w:val="1"/>
      <w:marLeft w:val="0"/>
      <w:marRight w:val="0"/>
      <w:marTop w:val="0"/>
      <w:marBottom w:val="0"/>
      <w:divBdr>
        <w:top w:val="none" w:sz="0" w:space="0" w:color="auto"/>
        <w:left w:val="none" w:sz="0" w:space="0" w:color="auto"/>
        <w:bottom w:val="none" w:sz="0" w:space="0" w:color="auto"/>
        <w:right w:val="none" w:sz="0" w:space="0" w:color="auto"/>
      </w:divBdr>
      <w:divsChild>
        <w:div w:id="116916456">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sChild>
            <w:div w:id="1090809684">
              <w:marLeft w:val="0"/>
              <w:marRight w:val="0"/>
              <w:marTop w:val="0"/>
              <w:marBottom w:val="0"/>
              <w:divBdr>
                <w:top w:val="none" w:sz="0" w:space="0" w:color="auto"/>
                <w:left w:val="none" w:sz="0" w:space="0" w:color="auto"/>
                <w:bottom w:val="none" w:sz="0" w:space="0" w:color="auto"/>
                <w:right w:val="none" w:sz="0" w:space="0" w:color="auto"/>
              </w:divBdr>
              <w:divsChild>
                <w:div w:id="943802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085370">
          <w:marLeft w:val="0"/>
          <w:marRight w:val="0"/>
          <w:marTop w:val="0"/>
          <w:marBottom w:val="0"/>
          <w:divBdr>
            <w:top w:val="none" w:sz="0" w:space="0" w:color="auto"/>
            <w:left w:val="none" w:sz="0" w:space="0" w:color="auto"/>
            <w:bottom w:val="none" w:sz="0" w:space="0" w:color="auto"/>
            <w:right w:val="none" w:sz="0" w:space="0" w:color="auto"/>
          </w:divBdr>
          <w:divsChild>
            <w:div w:id="67650728">
              <w:marLeft w:val="0"/>
              <w:marRight w:val="0"/>
              <w:marTop w:val="0"/>
              <w:marBottom w:val="0"/>
              <w:divBdr>
                <w:top w:val="none" w:sz="0" w:space="0" w:color="auto"/>
                <w:left w:val="none" w:sz="0" w:space="0" w:color="auto"/>
                <w:bottom w:val="none" w:sz="0" w:space="0" w:color="auto"/>
                <w:right w:val="none" w:sz="0" w:space="0" w:color="auto"/>
              </w:divBdr>
            </w:div>
          </w:divsChild>
        </w:div>
        <w:div w:id="363213786">
          <w:marLeft w:val="0"/>
          <w:marRight w:val="0"/>
          <w:marTop w:val="0"/>
          <w:marBottom w:val="0"/>
          <w:divBdr>
            <w:top w:val="none" w:sz="0" w:space="0" w:color="auto"/>
            <w:left w:val="none" w:sz="0" w:space="0" w:color="auto"/>
            <w:bottom w:val="none" w:sz="0" w:space="0" w:color="auto"/>
            <w:right w:val="none" w:sz="0" w:space="0" w:color="auto"/>
          </w:divBdr>
          <w:divsChild>
            <w:div w:id="1519614872">
              <w:marLeft w:val="0"/>
              <w:marRight w:val="0"/>
              <w:marTop w:val="0"/>
              <w:marBottom w:val="0"/>
              <w:divBdr>
                <w:top w:val="none" w:sz="0" w:space="0" w:color="auto"/>
                <w:left w:val="none" w:sz="0" w:space="0" w:color="auto"/>
                <w:bottom w:val="none" w:sz="0" w:space="0" w:color="auto"/>
                <w:right w:val="none" w:sz="0" w:space="0" w:color="auto"/>
              </w:divBdr>
            </w:div>
          </w:divsChild>
        </w:div>
        <w:div w:id="621809432">
          <w:marLeft w:val="0"/>
          <w:marRight w:val="0"/>
          <w:marTop w:val="0"/>
          <w:marBottom w:val="0"/>
          <w:divBdr>
            <w:top w:val="none" w:sz="0" w:space="0" w:color="auto"/>
            <w:left w:val="none" w:sz="0" w:space="0" w:color="auto"/>
            <w:bottom w:val="none" w:sz="0" w:space="0" w:color="auto"/>
            <w:right w:val="none" w:sz="0" w:space="0" w:color="auto"/>
          </w:divBdr>
        </w:div>
        <w:div w:id="800616444">
          <w:marLeft w:val="0"/>
          <w:marRight w:val="0"/>
          <w:marTop w:val="0"/>
          <w:marBottom w:val="0"/>
          <w:divBdr>
            <w:top w:val="none" w:sz="0" w:space="0" w:color="auto"/>
            <w:left w:val="none" w:sz="0" w:space="0" w:color="auto"/>
            <w:bottom w:val="none" w:sz="0" w:space="0" w:color="auto"/>
            <w:right w:val="none" w:sz="0" w:space="0" w:color="auto"/>
          </w:divBdr>
          <w:divsChild>
            <w:div w:id="1328173156">
              <w:marLeft w:val="0"/>
              <w:marRight w:val="0"/>
              <w:marTop w:val="0"/>
              <w:marBottom w:val="0"/>
              <w:divBdr>
                <w:top w:val="none" w:sz="0" w:space="0" w:color="auto"/>
                <w:left w:val="none" w:sz="0" w:space="0" w:color="auto"/>
                <w:bottom w:val="none" w:sz="0" w:space="0" w:color="auto"/>
                <w:right w:val="none" w:sz="0" w:space="0" w:color="auto"/>
              </w:divBdr>
            </w:div>
          </w:divsChild>
        </w:div>
        <w:div w:id="858279229">
          <w:marLeft w:val="0"/>
          <w:marRight w:val="0"/>
          <w:marTop w:val="0"/>
          <w:marBottom w:val="0"/>
          <w:divBdr>
            <w:top w:val="none" w:sz="0" w:space="0" w:color="auto"/>
            <w:left w:val="none" w:sz="0" w:space="0" w:color="auto"/>
            <w:bottom w:val="none" w:sz="0" w:space="0" w:color="auto"/>
            <w:right w:val="none" w:sz="0" w:space="0" w:color="auto"/>
          </w:divBdr>
          <w:divsChild>
            <w:div w:id="1023823659">
              <w:marLeft w:val="0"/>
              <w:marRight w:val="0"/>
              <w:marTop w:val="0"/>
              <w:marBottom w:val="0"/>
              <w:divBdr>
                <w:top w:val="none" w:sz="0" w:space="0" w:color="auto"/>
                <w:left w:val="none" w:sz="0" w:space="0" w:color="auto"/>
                <w:bottom w:val="none" w:sz="0" w:space="0" w:color="auto"/>
                <w:right w:val="none" w:sz="0" w:space="0" w:color="auto"/>
              </w:divBdr>
            </w:div>
          </w:divsChild>
        </w:div>
        <w:div w:id="915700969">
          <w:marLeft w:val="0"/>
          <w:marRight w:val="0"/>
          <w:marTop w:val="0"/>
          <w:marBottom w:val="0"/>
          <w:divBdr>
            <w:top w:val="none" w:sz="0" w:space="0" w:color="auto"/>
            <w:left w:val="none" w:sz="0" w:space="0" w:color="auto"/>
            <w:bottom w:val="none" w:sz="0" w:space="0" w:color="auto"/>
            <w:right w:val="none" w:sz="0" w:space="0" w:color="auto"/>
          </w:divBdr>
          <w:divsChild>
            <w:div w:id="1562523456">
              <w:marLeft w:val="0"/>
              <w:marRight w:val="0"/>
              <w:marTop w:val="0"/>
              <w:marBottom w:val="0"/>
              <w:divBdr>
                <w:top w:val="none" w:sz="0" w:space="0" w:color="auto"/>
                <w:left w:val="none" w:sz="0" w:space="0" w:color="auto"/>
                <w:bottom w:val="none" w:sz="0" w:space="0" w:color="auto"/>
                <w:right w:val="none" w:sz="0" w:space="0" w:color="auto"/>
              </w:divBdr>
            </w:div>
          </w:divsChild>
        </w:div>
        <w:div w:id="933636124">
          <w:marLeft w:val="0"/>
          <w:marRight w:val="0"/>
          <w:marTop w:val="300"/>
          <w:marBottom w:val="0"/>
          <w:divBdr>
            <w:top w:val="none" w:sz="0" w:space="0" w:color="auto"/>
            <w:left w:val="none" w:sz="0" w:space="0" w:color="auto"/>
            <w:bottom w:val="none" w:sz="0" w:space="0" w:color="auto"/>
            <w:right w:val="none" w:sz="0" w:space="0" w:color="auto"/>
          </w:divBdr>
          <w:divsChild>
            <w:div w:id="541403510">
              <w:marLeft w:val="0"/>
              <w:marRight w:val="0"/>
              <w:marTop w:val="0"/>
              <w:marBottom w:val="0"/>
              <w:divBdr>
                <w:top w:val="none" w:sz="0" w:space="0" w:color="auto"/>
                <w:left w:val="none" w:sz="0" w:space="0" w:color="auto"/>
                <w:bottom w:val="none" w:sz="0" w:space="0" w:color="auto"/>
                <w:right w:val="none" w:sz="0" w:space="0" w:color="auto"/>
              </w:divBdr>
              <w:divsChild>
                <w:div w:id="1854998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4697499">
          <w:marLeft w:val="0"/>
          <w:marRight w:val="0"/>
          <w:marTop w:val="300"/>
          <w:marBottom w:val="0"/>
          <w:divBdr>
            <w:top w:val="none" w:sz="0" w:space="0" w:color="auto"/>
            <w:left w:val="none" w:sz="0" w:space="0" w:color="auto"/>
            <w:bottom w:val="none" w:sz="0" w:space="0" w:color="auto"/>
            <w:right w:val="none" w:sz="0" w:space="0" w:color="auto"/>
          </w:divBdr>
          <w:divsChild>
            <w:div w:id="98843760">
              <w:marLeft w:val="0"/>
              <w:marRight w:val="0"/>
              <w:marTop w:val="0"/>
              <w:marBottom w:val="0"/>
              <w:divBdr>
                <w:top w:val="none" w:sz="0" w:space="0" w:color="auto"/>
                <w:left w:val="none" w:sz="0" w:space="0" w:color="auto"/>
                <w:bottom w:val="none" w:sz="0" w:space="0" w:color="auto"/>
                <w:right w:val="none" w:sz="0" w:space="0" w:color="auto"/>
              </w:divBdr>
              <w:divsChild>
                <w:div w:id="73015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7478314">
          <w:marLeft w:val="0"/>
          <w:marRight w:val="0"/>
          <w:marTop w:val="0"/>
          <w:marBottom w:val="0"/>
          <w:divBdr>
            <w:top w:val="none" w:sz="0" w:space="0" w:color="auto"/>
            <w:left w:val="none" w:sz="0" w:space="0" w:color="auto"/>
            <w:bottom w:val="none" w:sz="0" w:space="0" w:color="auto"/>
            <w:right w:val="none" w:sz="0" w:space="0" w:color="auto"/>
          </w:divBdr>
        </w:div>
        <w:div w:id="1193034443">
          <w:marLeft w:val="0"/>
          <w:marRight w:val="0"/>
          <w:marTop w:val="0"/>
          <w:marBottom w:val="0"/>
          <w:divBdr>
            <w:top w:val="none" w:sz="0" w:space="0" w:color="auto"/>
            <w:left w:val="none" w:sz="0" w:space="0" w:color="auto"/>
            <w:bottom w:val="none" w:sz="0" w:space="0" w:color="auto"/>
            <w:right w:val="none" w:sz="0" w:space="0" w:color="auto"/>
          </w:divBdr>
        </w:div>
        <w:div w:id="1333413910">
          <w:marLeft w:val="0"/>
          <w:marRight w:val="0"/>
          <w:marTop w:val="0"/>
          <w:marBottom w:val="0"/>
          <w:divBdr>
            <w:top w:val="none" w:sz="0" w:space="0" w:color="auto"/>
            <w:left w:val="none" w:sz="0" w:space="0" w:color="auto"/>
            <w:bottom w:val="none" w:sz="0" w:space="0" w:color="auto"/>
            <w:right w:val="none" w:sz="0" w:space="0" w:color="auto"/>
          </w:divBdr>
          <w:divsChild>
            <w:div w:id="2091001844">
              <w:marLeft w:val="0"/>
              <w:marRight w:val="0"/>
              <w:marTop w:val="0"/>
              <w:marBottom w:val="0"/>
              <w:divBdr>
                <w:top w:val="none" w:sz="0" w:space="0" w:color="auto"/>
                <w:left w:val="none" w:sz="0" w:space="0" w:color="auto"/>
                <w:bottom w:val="none" w:sz="0" w:space="0" w:color="auto"/>
                <w:right w:val="none" w:sz="0" w:space="0" w:color="auto"/>
              </w:divBdr>
            </w:div>
          </w:divsChild>
        </w:div>
        <w:div w:id="1395591422">
          <w:marLeft w:val="0"/>
          <w:marRight w:val="0"/>
          <w:marTop w:val="0"/>
          <w:marBottom w:val="0"/>
          <w:divBdr>
            <w:top w:val="none" w:sz="0" w:space="0" w:color="auto"/>
            <w:left w:val="none" w:sz="0" w:space="0" w:color="auto"/>
            <w:bottom w:val="none" w:sz="0" w:space="0" w:color="auto"/>
            <w:right w:val="none" w:sz="0" w:space="0" w:color="auto"/>
          </w:divBdr>
          <w:divsChild>
            <w:div w:id="449665483">
              <w:marLeft w:val="0"/>
              <w:marRight w:val="0"/>
              <w:marTop w:val="0"/>
              <w:marBottom w:val="0"/>
              <w:divBdr>
                <w:top w:val="none" w:sz="0" w:space="0" w:color="auto"/>
                <w:left w:val="none" w:sz="0" w:space="0" w:color="auto"/>
                <w:bottom w:val="none" w:sz="0" w:space="0" w:color="auto"/>
                <w:right w:val="none" w:sz="0" w:space="0" w:color="auto"/>
              </w:divBdr>
            </w:div>
          </w:divsChild>
        </w:div>
        <w:div w:id="1447696041">
          <w:marLeft w:val="0"/>
          <w:marRight w:val="0"/>
          <w:marTop w:val="0"/>
          <w:marBottom w:val="0"/>
          <w:divBdr>
            <w:top w:val="none" w:sz="0" w:space="0" w:color="auto"/>
            <w:left w:val="none" w:sz="0" w:space="0" w:color="auto"/>
            <w:bottom w:val="none" w:sz="0" w:space="0" w:color="auto"/>
            <w:right w:val="none" w:sz="0" w:space="0" w:color="auto"/>
          </w:divBdr>
        </w:div>
        <w:div w:id="1515076914">
          <w:marLeft w:val="0"/>
          <w:marRight w:val="0"/>
          <w:marTop w:val="0"/>
          <w:marBottom w:val="0"/>
          <w:divBdr>
            <w:top w:val="none" w:sz="0" w:space="0" w:color="auto"/>
            <w:left w:val="none" w:sz="0" w:space="0" w:color="auto"/>
            <w:bottom w:val="none" w:sz="0" w:space="0" w:color="auto"/>
            <w:right w:val="none" w:sz="0" w:space="0" w:color="auto"/>
          </w:divBdr>
        </w:div>
        <w:div w:id="1857036965">
          <w:marLeft w:val="0"/>
          <w:marRight w:val="0"/>
          <w:marTop w:val="300"/>
          <w:marBottom w:val="0"/>
          <w:divBdr>
            <w:top w:val="none" w:sz="0" w:space="0" w:color="auto"/>
            <w:left w:val="none" w:sz="0" w:space="0" w:color="auto"/>
            <w:bottom w:val="none" w:sz="0" w:space="0" w:color="auto"/>
            <w:right w:val="none" w:sz="0" w:space="0" w:color="auto"/>
          </w:divBdr>
          <w:divsChild>
            <w:div w:id="587691659">
              <w:marLeft w:val="0"/>
              <w:marRight w:val="0"/>
              <w:marTop w:val="0"/>
              <w:marBottom w:val="0"/>
              <w:divBdr>
                <w:top w:val="none" w:sz="0" w:space="0" w:color="auto"/>
                <w:left w:val="none" w:sz="0" w:space="0" w:color="auto"/>
                <w:bottom w:val="none" w:sz="0" w:space="0" w:color="auto"/>
                <w:right w:val="none" w:sz="0" w:space="0" w:color="auto"/>
              </w:divBdr>
              <w:divsChild>
                <w:div w:id="1069693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549941">
          <w:marLeft w:val="0"/>
          <w:marRight w:val="0"/>
          <w:marTop w:val="0"/>
          <w:marBottom w:val="0"/>
          <w:divBdr>
            <w:top w:val="none" w:sz="0" w:space="0" w:color="auto"/>
            <w:left w:val="none" w:sz="0" w:space="0" w:color="auto"/>
            <w:bottom w:val="none" w:sz="0" w:space="0" w:color="auto"/>
            <w:right w:val="none" w:sz="0" w:space="0" w:color="auto"/>
          </w:divBdr>
        </w:div>
      </w:divsChild>
    </w:div>
    <w:div w:id="1124156650">
      <w:bodyDiv w:val="1"/>
      <w:marLeft w:val="0"/>
      <w:marRight w:val="0"/>
      <w:marTop w:val="0"/>
      <w:marBottom w:val="0"/>
      <w:divBdr>
        <w:top w:val="none" w:sz="0" w:space="0" w:color="auto"/>
        <w:left w:val="none" w:sz="0" w:space="0" w:color="auto"/>
        <w:bottom w:val="none" w:sz="0" w:space="0" w:color="auto"/>
        <w:right w:val="none" w:sz="0" w:space="0" w:color="auto"/>
      </w:divBdr>
      <w:divsChild>
        <w:div w:id="196478209">
          <w:marLeft w:val="0"/>
          <w:marRight w:val="0"/>
          <w:marTop w:val="0"/>
          <w:marBottom w:val="0"/>
          <w:divBdr>
            <w:top w:val="none" w:sz="0" w:space="0" w:color="auto"/>
            <w:left w:val="none" w:sz="0" w:space="0" w:color="auto"/>
            <w:bottom w:val="none" w:sz="0" w:space="0" w:color="auto"/>
            <w:right w:val="none" w:sz="0" w:space="0" w:color="auto"/>
          </w:divBdr>
        </w:div>
        <w:div w:id="254630098">
          <w:marLeft w:val="0"/>
          <w:marRight w:val="0"/>
          <w:marTop w:val="0"/>
          <w:marBottom w:val="0"/>
          <w:divBdr>
            <w:top w:val="none" w:sz="0" w:space="0" w:color="auto"/>
            <w:left w:val="none" w:sz="0" w:space="0" w:color="auto"/>
            <w:bottom w:val="none" w:sz="0" w:space="0" w:color="auto"/>
            <w:right w:val="none" w:sz="0" w:space="0" w:color="auto"/>
          </w:divBdr>
        </w:div>
        <w:div w:id="263542400">
          <w:marLeft w:val="0"/>
          <w:marRight w:val="0"/>
          <w:marTop w:val="0"/>
          <w:marBottom w:val="0"/>
          <w:divBdr>
            <w:top w:val="none" w:sz="0" w:space="0" w:color="auto"/>
            <w:left w:val="none" w:sz="0" w:space="0" w:color="auto"/>
            <w:bottom w:val="none" w:sz="0" w:space="0" w:color="auto"/>
            <w:right w:val="none" w:sz="0" w:space="0" w:color="auto"/>
          </w:divBdr>
          <w:divsChild>
            <w:div w:id="170880365">
              <w:marLeft w:val="0"/>
              <w:marRight w:val="0"/>
              <w:marTop w:val="0"/>
              <w:marBottom w:val="0"/>
              <w:divBdr>
                <w:top w:val="none" w:sz="0" w:space="0" w:color="auto"/>
                <w:left w:val="none" w:sz="0" w:space="0" w:color="auto"/>
                <w:bottom w:val="none" w:sz="0" w:space="0" w:color="auto"/>
                <w:right w:val="none" w:sz="0" w:space="0" w:color="auto"/>
              </w:divBdr>
            </w:div>
          </w:divsChild>
        </w:div>
        <w:div w:id="293945405">
          <w:marLeft w:val="0"/>
          <w:marRight w:val="0"/>
          <w:marTop w:val="0"/>
          <w:marBottom w:val="0"/>
          <w:divBdr>
            <w:top w:val="none" w:sz="0" w:space="0" w:color="auto"/>
            <w:left w:val="none" w:sz="0" w:space="0" w:color="auto"/>
            <w:bottom w:val="none" w:sz="0" w:space="0" w:color="auto"/>
            <w:right w:val="none" w:sz="0" w:space="0" w:color="auto"/>
          </w:divBdr>
          <w:divsChild>
            <w:div w:id="1779830605">
              <w:marLeft w:val="0"/>
              <w:marRight w:val="0"/>
              <w:marTop w:val="0"/>
              <w:marBottom w:val="0"/>
              <w:divBdr>
                <w:top w:val="none" w:sz="0" w:space="0" w:color="auto"/>
                <w:left w:val="none" w:sz="0" w:space="0" w:color="auto"/>
                <w:bottom w:val="none" w:sz="0" w:space="0" w:color="auto"/>
                <w:right w:val="none" w:sz="0" w:space="0" w:color="auto"/>
              </w:divBdr>
            </w:div>
          </w:divsChild>
        </w:div>
        <w:div w:id="514852570">
          <w:marLeft w:val="0"/>
          <w:marRight w:val="0"/>
          <w:marTop w:val="0"/>
          <w:marBottom w:val="0"/>
          <w:divBdr>
            <w:top w:val="none" w:sz="0" w:space="0" w:color="auto"/>
            <w:left w:val="none" w:sz="0" w:space="0" w:color="auto"/>
            <w:bottom w:val="none" w:sz="0" w:space="0" w:color="auto"/>
            <w:right w:val="none" w:sz="0" w:space="0" w:color="auto"/>
          </w:divBdr>
        </w:div>
        <w:div w:id="537358719">
          <w:marLeft w:val="0"/>
          <w:marRight w:val="0"/>
          <w:marTop w:val="0"/>
          <w:marBottom w:val="0"/>
          <w:divBdr>
            <w:top w:val="none" w:sz="0" w:space="0" w:color="auto"/>
            <w:left w:val="none" w:sz="0" w:space="0" w:color="auto"/>
            <w:bottom w:val="none" w:sz="0" w:space="0" w:color="auto"/>
            <w:right w:val="none" w:sz="0" w:space="0" w:color="auto"/>
          </w:divBdr>
        </w:div>
        <w:div w:id="626349674">
          <w:marLeft w:val="0"/>
          <w:marRight w:val="0"/>
          <w:marTop w:val="0"/>
          <w:marBottom w:val="0"/>
          <w:divBdr>
            <w:top w:val="none" w:sz="0" w:space="0" w:color="auto"/>
            <w:left w:val="none" w:sz="0" w:space="0" w:color="auto"/>
            <w:bottom w:val="none" w:sz="0" w:space="0" w:color="auto"/>
            <w:right w:val="none" w:sz="0" w:space="0" w:color="auto"/>
          </w:divBdr>
          <w:divsChild>
            <w:div w:id="241723810">
              <w:marLeft w:val="0"/>
              <w:marRight w:val="0"/>
              <w:marTop w:val="0"/>
              <w:marBottom w:val="0"/>
              <w:divBdr>
                <w:top w:val="none" w:sz="0" w:space="0" w:color="auto"/>
                <w:left w:val="none" w:sz="0" w:space="0" w:color="auto"/>
                <w:bottom w:val="none" w:sz="0" w:space="0" w:color="auto"/>
                <w:right w:val="none" w:sz="0" w:space="0" w:color="auto"/>
              </w:divBdr>
            </w:div>
          </w:divsChild>
        </w:div>
        <w:div w:id="644316231">
          <w:marLeft w:val="0"/>
          <w:marRight w:val="0"/>
          <w:marTop w:val="0"/>
          <w:marBottom w:val="0"/>
          <w:divBdr>
            <w:top w:val="none" w:sz="0" w:space="0" w:color="auto"/>
            <w:left w:val="none" w:sz="0" w:space="0" w:color="auto"/>
            <w:bottom w:val="none" w:sz="0" w:space="0" w:color="auto"/>
            <w:right w:val="none" w:sz="0" w:space="0" w:color="auto"/>
          </w:divBdr>
          <w:divsChild>
            <w:div w:id="231552568">
              <w:marLeft w:val="0"/>
              <w:marRight w:val="0"/>
              <w:marTop w:val="0"/>
              <w:marBottom w:val="0"/>
              <w:divBdr>
                <w:top w:val="none" w:sz="0" w:space="0" w:color="auto"/>
                <w:left w:val="none" w:sz="0" w:space="0" w:color="auto"/>
                <w:bottom w:val="none" w:sz="0" w:space="0" w:color="auto"/>
                <w:right w:val="none" w:sz="0" w:space="0" w:color="auto"/>
              </w:divBdr>
            </w:div>
          </w:divsChild>
        </w:div>
        <w:div w:id="975136406">
          <w:marLeft w:val="0"/>
          <w:marRight w:val="0"/>
          <w:marTop w:val="0"/>
          <w:marBottom w:val="0"/>
          <w:divBdr>
            <w:top w:val="none" w:sz="0" w:space="0" w:color="auto"/>
            <w:left w:val="none" w:sz="0" w:space="0" w:color="auto"/>
            <w:bottom w:val="none" w:sz="0" w:space="0" w:color="auto"/>
            <w:right w:val="none" w:sz="0" w:space="0" w:color="auto"/>
          </w:divBdr>
        </w:div>
        <w:div w:id="1111045674">
          <w:marLeft w:val="0"/>
          <w:marRight w:val="0"/>
          <w:marTop w:val="0"/>
          <w:marBottom w:val="0"/>
          <w:divBdr>
            <w:top w:val="none" w:sz="0" w:space="0" w:color="auto"/>
            <w:left w:val="none" w:sz="0" w:space="0" w:color="auto"/>
            <w:bottom w:val="none" w:sz="0" w:space="0" w:color="auto"/>
            <w:right w:val="none" w:sz="0" w:space="0" w:color="auto"/>
          </w:divBdr>
        </w:div>
        <w:div w:id="1122457120">
          <w:marLeft w:val="0"/>
          <w:marRight w:val="0"/>
          <w:marTop w:val="0"/>
          <w:marBottom w:val="0"/>
          <w:divBdr>
            <w:top w:val="none" w:sz="0" w:space="0" w:color="auto"/>
            <w:left w:val="none" w:sz="0" w:space="0" w:color="auto"/>
            <w:bottom w:val="none" w:sz="0" w:space="0" w:color="auto"/>
            <w:right w:val="none" w:sz="0" w:space="0" w:color="auto"/>
          </w:divBdr>
          <w:divsChild>
            <w:div w:id="15933534">
              <w:marLeft w:val="0"/>
              <w:marRight w:val="0"/>
              <w:marTop w:val="0"/>
              <w:marBottom w:val="0"/>
              <w:divBdr>
                <w:top w:val="none" w:sz="0" w:space="0" w:color="auto"/>
                <w:left w:val="none" w:sz="0" w:space="0" w:color="auto"/>
                <w:bottom w:val="none" w:sz="0" w:space="0" w:color="auto"/>
                <w:right w:val="none" w:sz="0" w:space="0" w:color="auto"/>
              </w:divBdr>
            </w:div>
          </w:divsChild>
        </w:div>
        <w:div w:id="1220677520">
          <w:marLeft w:val="0"/>
          <w:marRight w:val="0"/>
          <w:marTop w:val="300"/>
          <w:marBottom w:val="0"/>
          <w:divBdr>
            <w:top w:val="none" w:sz="0" w:space="0" w:color="auto"/>
            <w:left w:val="none" w:sz="0" w:space="0" w:color="auto"/>
            <w:bottom w:val="none" w:sz="0" w:space="0" w:color="auto"/>
            <w:right w:val="none" w:sz="0" w:space="0" w:color="auto"/>
          </w:divBdr>
          <w:divsChild>
            <w:div w:id="161628406">
              <w:marLeft w:val="0"/>
              <w:marRight w:val="0"/>
              <w:marTop w:val="0"/>
              <w:marBottom w:val="0"/>
              <w:divBdr>
                <w:top w:val="none" w:sz="0" w:space="0" w:color="auto"/>
                <w:left w:val="none" w:sz="0" w:space="0" w:color="auto"/>
                <w:bottom w:val="none" w:sz="0" w:space="0" w:color="auto"/>
                <w:right w:val="none" w:sz="0" w:space="0" w:color="auto"/>
              </w:divBdr>
              <w:divsChild>
                <w:div w:id="366683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256483">
          <w:marLeft w:val="0"/>
          <w:marRight w:val="0"/>
          <w:marTop w:val="300"/>
          <w:marBottom w:val="0"/>
          <w:divBdr>
            <w:top w:val="none" w:sz="0" w:space="0" w:color="auto"/>
            <w:left w:val="none" w:sz="0" w:space="0" w:color="auto"/>
            <w:bottom w:val="none" w:sz="0" w:space="0" w:color="auto"/>
            <w:right w:val="none" w:sz="0" w:space="0" w:color="auto"/>
          </w:divBdr>
          <w:divsChild>
            <w:div w:id="762188673">
              <w:marLeft w:val="0"/>
              <w:marRight w:val="0"/>
              <w:marTop w:val="0"/>
              <w:marBottom w:val="0"/>
              <w:divBdr>
                <w:top w:val="none" w:sz="0" w:space="0" w:color="auto"/>
                <w:left w:val="none" w:sz="0" w:space="0" w:color="auto"/>
                <w:bottom w:val="none" w:sz="0" w:space="0" w:color="auto"/>
                <w:right w:val="none" w:sz="0" w:space="0" w:color="auto"/>
              </w:divBdr>
              <w:divsChild>
                <w:div w:id="1081369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2727068">
          <w:marLeft w:val="0"/>
          <w:marRight w:val="0"/>
          <w:marTop w:val="0"/>
          <w:marBottom w:val="0"/>
          <w:divBdr>
            <w:top w:val="none" w:sz="0" w:space="0" w:color="auto"/>
            <w:left w:val="none" w:sz="0" w:space="0" w:color="auto"/>
            <w:bottom w:val="none" w:sz="0" w:space="0" w:color="auto"/>
            <w:right w:val="none" w:sz="0" w:space="0" w:color="auto"/>
          </w:divBdr>
          <w:divsChild>
            <w:div w:id="979578679">
              <w:marLeft w:val="0"/>
              <w:marRight w:val="0"/>
              <w:marTop w:val="0"/>
              <w:marBottom w:val="0"/>
              <w:divBdr>
                <w:top w:val="none" w:sz="0" w:space="0" w:color="auto"/>
                <w:left w:val="none" w:sz="0" w:space="0" w:color="auto"/>
                <w:bottom w:val="none" w:sz="0" w:space="0" w:color="auto"/>
                <w:right w:val="none" w:sz="0" w:space="0" w:color="auto"/>
              </w:divBdr>
            </w:div>
          </w:divsChild>
        </w:div>
        <w:div w:id="1511409050">
          <w:marLeft w:val="0"/>
          <w:marRight w:val="0"/>
          <w:marTop w:val="0"/>
          <w:marBottom w:val="0"/>
          <w:divBdr>
            <w:top w:val="none" w:sz="0" w:space="0" w:color="auto"/>
            <w:left w:val="none" w:sz="0" w:space="0" w:color="auto"/>
            <w:bottom w:val="none" w:sz="0" w:space="0" w:color="auto"/>
            <w:right w:val="none" w:sz="0" w:space="0" w:color="auto"/>
          </w:divBdr>
          <w:divsChild>
            <w:div w:id="580989404">
              <w:marLeft w:val="0"/>
              <w:marRight w:val="0"/>
              <w:marTop w:val="0"/>
              <w:marBottom w:val="0"/>
              <w:divBdr>
                <w:top w:val="none" w:sz="0" w:space="0" w:color="auto"/>
                <w:left w:val="none" w:sz="0" w:space="0" w:color="auto"/>
                <w:bottom w:val="none" w:sz="0" w:space="0" w:color="auto"/>
                <w:right w:val="none" w:sz="0" w:space="0" w:color="auto"/>
              </w:divBdr>
            </w:div>
          </w:divsChild>
        </w:div>
        <w:div w:id="1565529150">
          <w:marLeft w:val="0"/>
          <w:marRight w:val="0"/>
          <w:marTop w:val="0"/>
          <w:marBottom w:val="0"/>
          <w:divBdr>
            <w:top w:val="none" w:sz="0" w:space="0" w:color="auto"/>
            <w:left w:val="none" w:sz="0" w:space="0" w:color="auto"/>
            <w:bottom w:val="none" w:sz="0" w:space="0" w:color="auto"/>
            <w:right w:val="none" w:sz="0" w:space="0" w:color="auto"/>
          </w:divBdr>
        </w:div>
        <w:div w:id="1683504793">
          <w:marLeft w:val="0"/>
          <w:marRight w:val="0"/>
          <w:marTop w:val="300"/>
          <w:marBottom w:val="0"/>
          <w:divBdr>
            <w:top w:val="none" w:sz="0" w:space="0" w:color="auto"/>
            <w:left w:val="none" w:sz="0" w:space="0" w:color="auto"/>
            <w:bottom w:val="none" w:sz="0" w:space="0" w:color="auto"/>
            <w:right w:val="none" w:sz="0" w:space="0" w:color="auto"/>
          </w:divBdr>
          <w:divsChild>
            <w:div w:id="400568553">
              <w:marLeft w:val="0"/>
              <w:marRight w:val="0"/>
              <w:marTop w:val="0"/>
              <w:marBottom w:val="0"/>
              <w:divBdr>
                <w:top w:val="none" w:sz="0" w:space="0" w:color="auto"/>
                <w:left w:val="none" w:sz="0" w:space="0" w:color="auto"/>
                <w:bottom w:val="none" w:sz="0" w:space="0" w:color="auto"/>
                <w:right w:val="none" w:sz="0" w:space="0" w:color="auto"/>
              </w:divBdr>
              <w:divsChild>
                <w:div w:id="1657027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3526712">
          <w:marLeft w:val="0"/>
          <w:marRight w:val="0"/>
          <w:marTop w:val="300"/>
          <w:marBottom w:val="0"/>
          <w:divBdr>
            <w:top w:val="none" w:sz="0" w:space="0" w:color="auto"/>
            <w:left w:val="none" w:sz="0" w:space="0" w:color="auto"/>
            <w:bottom w:val="none" w:sz="0" w:space="0" w:color="auto"/>
            <w:right w:val="none" w:sz="0" w:space="0" w:color="auto"/>
          </w:divBdr>
          <w:divsChild>
            <w:div w:id="1905094380">
              <w:marLeft w:val="0"/>
              <w:marRight w:val="0"/>
              <w:marTop w:val="0"/>
              <w:marBottom w:val="0"/>
              <w:divBdr>
                <w:top w:val="none" w:sz="0" w:space="0" w:color="auto"/>
                <w:left w:val="none" w:sz="0" w:space="0" w:color="auto"/>
                <w:bottom w:val="none" w:sz="0" w:space="0" w:color="auto"/>
                <w:right w:val="none" w:sz="0" w:space="0" w:color="auto"/>
              </w:divBdr>
              <w:divsChild>
                <w:div w:id="279459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6435055">
      <w:bodyDiv w:val="1"/>
      <w:marLeft w:val="0"/>
      <w:marRight w:val="0"/>
      <w:marTop w:val="0"/>
      <w:marBottom w:val="0"/>
      <w:divBdr>
        <w:top w:val="none" w:sz="0" w:space="0" w:color="auto"/>
        <w:left w:val="none" w:sz="0" w:space="0" w:color="auto"/>
        <w:bottom w:val="none" w:sz="0" w:space="0" w:color="auto"/>
        <w:right w:val="none" w:sz="0" w:space="0" w:color="auto"/>
      </w:divBdr>
      <w:divsChild>
        <w:div w:id="1992904174">
          <w:marLeft w:val="0"/>
          <w:marRight w:val="0"/>
          <w:marTop w:val="0"/>
          <w:marBottom w:val="0"/>
          <w:divBdr>
            <w:top w:val="none" w:sz="0" w:space="0" w:color="auto"/>
            <w:left w:val="none" w:sz="0" w:space="0" w:color="auto"/>
            <w:bottom w:val="none" w:sz="0" w:space="0" w:color="auto"/>
            <w:right w:val="none" w:sz="0" w:space="0" w:color="auto"/>
          </w:divBdr>
        </w:div>
        <w:div w:id="1799494294">
          <w:marLeft w:val="0"/>
          <w:marRight w:val="0"/>
          <w:marTop w:val="0"/>
          <w:marBottom w:val="0"/>
          <w:divBdr>
            <w:top w:val="none" w:sz="0" w:space="0" w:color="auto"/>
            <w:left w:val="none" w:sz="0" w:space="0" w:color="auto"/>
            <w:bottom w:val="none" w:sz="0" w:space="0" w:color="auto"/>
            <w:right w:val="none" w:sz="0" w:space="0" w:color="auto"/>
          </w:divBdr>
          <w:divsChild>
            <w:div w:id="846407542">
              <w:marLeft w:val="0"/>
              <w:marRight w:val="0"/>
              <w:marTop w:val="0"/>
              <w:marBottom w:val="0"/>
              <w:divBdr>
                <w:top w:val="none" w:sz="0" w:space="0" w:color="auto"/>
                <w:left w:val="none" w:sz="0" w:space="0" w:color="auto"/>
                <w:bottom w:val="none" w:sz="0" w:space="0" w:color="auto"/>
                <w:right w:val="none" w:sz="0" w:space="0" w:color="auto"/>
              </w:divBdr>
            </w:div>
          </w:divsChild>
        </w:div>
        <w:div w:id="142433966">
          <w:marLeft w:val="0"/>
          <w:marRight w:val="0"/>
          <w:marTop w:val="0"/>
          <w:marBottom w:val="0"/>
          <w:divBdr>
            <w:top w:val="none" w:sz="0" w:space="0" w:color="auto"/>
            <w:left w:val="none" w:sz="0" w:space="0" w:color="auto"/>
            <w:bottom w:val="none" w:sz="0" w:space="0" w:color="auto"/>
            <w:right w:val="none" w:sz="0" w:space="0" w:color="auto"/>
          </w:divBdr>
        </w:div>
        <w:div w:id="762578122">
          <w:marLeft w:val="0"/>
          <w:marRight w:val="0"/>
          <w:marTop w:val="0"/>
          <w:marBottom w:val="0"/>
          <w:divBdr>
            <w:top w:val="none" w:sz="0" w:space="0" w:color="auto"/>
            <w:left w:val="none" w:sz="0" w:space="0" w:color="auto"/>
            <w:bottom w:val="none" w:sz="0" w:space="0" w:color="auto"/>
            <w:right w:val="none" w:sz="0" w:space="0" w:color="auto"/>
          </w:divBdr>
          <w:divsChild>
            <w:div w:id="1395927734">
              <w:marLeft w:val="0"/>
              <w:marRight w:val="0"/>
              <w:marTop w:val="0"/>
              <w:marBottom w:val="0"/>
              <w:divBdr>
                <w:top w:val="none" w:sz="0" w:space="0" w:color="auto"/>
                <w:left w:val="none" w:sz="0" w:space="0" w:color="auto"/>
                <w:bottom w:val="none" w:sz="0" w:space="0" w:color="auto"/>
                <w:right w:val="none" w:sz="0" w:space="0" w:color="auto"/>
              </w:divBdr>
            </w:div>
          </w:divsChild>
        </w:div>
        <w:div w:id="1397701351">
          <w:marLeft w:val="0"/>
          <w:marRight w:val="0"/>
          <w:marTop w:val="0"/>
          <w:marBottom w:val="0"/>
          <w:divBdr>
            <w:top w:val="none" w:sz="0" w:space="0" w:color="auto"/>
            <w:left w:val="none" w:sz="0" w:space="0" w:color="auto"/>
            <w:bottom w:val="none" w:sz="0" w:space="0" w:color="auto"/>
            <w:right w:val="none" w:sz="0" w:space="0" w:color="auto"/>
          </w:divBdr>
        </w:div>
        <w:div w:id="1814253077">
          <w:marLeft w:val="0"/>
          <w:marRight w:val="0"/>
          <w:marTop w:val="0"/>
          <w:marBottom w:val="0"/>
          <w:divBdr>
            <w:top w:val="none" w:sz="0" w:space="0" w:color="auto"/>
            <w:left w:val="none" w:sz="0" w:space="0" w:color="auto"/>
            <w:bottom w:val="none" w:sz="0" w:space="0" w:color="auto"/>
            <w:right w:val="none" w:sz="0" w:space="0" w:color="auto"/>
          </w:divBdr>
          <w:divsChild>
            <w:div w:id="1201742780">
              <w:marLeft w:val="0"/>
              <w:marRight w:val="0"/>
              <w:marTop w:val="0"/>
              <w:marBottom w:val="0"/>
              <w:divBdr>
                <w:top w:val="none" w:sz="0" w:space="0" w:color="auto"/>
                <w:left w:val="none" w:sz="0" w:space="0" w:color="auto"/>
                <w:bottom w:val="none" w:sz="0" w:space="0" w:color="auto"/>
                <w:right w:val="none" w:sz="0" w:space="0" w:color="auto"/>
              </w:divBdr>
            </w:div>
          </w:divsChild>
        </w:div>
        <w:div w:id="328563385">
          <w:marLeft w:val="0"/>
          <w:marRight w:val="0"/>
          <w:marTop w:val="0"/>
          <w:marBottom w:val="0"/>
          <w:divBdr>
            <w:top w:val="none" w:sz="0" w:space="0" w:color="auto"/>
            <w:left w:val="none" w:sz="0" w:space="0" w:color="auto"/>
            <w:bottom w:val="none" w:sz="0" w:space="0" w:color="auto"/>
            <w:right w:val="none" w:sz="0" w:space="0" w:color="auto"/>
          </w:divBdr>
        </w:div>
        <w:div w:id="838227715">
          <w:marLeft w:val="0"/>
          <w:marRight w:val="0"/>
          <w:marTop w:val="0"/>
          <w:marBottom w:val="0"/>
          <w:divBdr>
            <w:top w:val="none" w:sz="0" w:space="0" w:color="auto"/>
            <w:left w:val="none" w:sz="0" w:space="0" w:color="auto"/>
            <w:bottom w:val="none" w:sz="0" w:space="0" w:color="auto"/>
            <w:right w:val="none" w:sz="0" w:space="0" w:color="auto"/>
          </w:divBdr>
          <w:divsChild>
            <w:div w:id="1081373148">
              <w:marLeft w:val="0"/>
              <w:marRight w:val="0"/>
              <w:marTop w:val="0"/>
              <w:marBottom w:val="0"/>
              <w:divBdr>
                <w:top w:val="none" w:sz="0" w:space="0" w:color="auto"/>
                <w:left w:val="none" w:sz="0" w:space="0" w:color="auto"/>
                <w:bottom w:val="none" w:sz="0" w:space="0" w:color="auto"/>
                <w:right w:val="none" w:sz="0" w:space="0" w:color="auto"/>
              </w:divBdr>
            </w:div>
          </w:divsChild>
        </w:div>
        <w:div w:id="1004164944">
          <w:marLeft w:val="0"/>
          <w:marRight w:val="0"/>
          <w:marTop w:val="0"/>
          <w:marBottom w:val="0"/>
          <w:divBdr>
            <w:top w:val="none" w:sz="0" w:space="0" w:color="auto"/>
            <w:left w:val="none" w:sz="0" w:space="0" w:color="auto"/>
            <w:bottom w:val="none" w:sz="0" w:space="0" w:color="auto"/>
            <w:right w:val="none" w:sz="0" w:space="0" w:color="auto"/>
          </w:divBdr>
        </w:div>
        <w:div w:id="1789086966">
          <w:marLeft w:val="0"/>
          <w:marRight w:val="0"/>
          <w:marTop w:val="0"/>
          <w:marBottom w:val="0"/>
          <w:divBdr>
            <w:top w:val="none" w:sz="0" w:space="0" w:color="auto"/>
            <w:left w:val="none" w:sz="0" w:space="0" w:color="auto"/>
            <w:bottom w:val="none" w:sz="0" w:space="0" w:color="auto"/>
            <w:right w:val="none" w:sz="0" w:space="0" w:color="auto"/>
          </w:divBdr>
          <w:divsChild>
            <w:div w:id="978263058">
              <w:marLeft w:val="0"/>
              <w:marRight w:val="0"/>
              <w:marTop w:val="0"/>
              <w:marBottom w:val="0"/>
              <w:divBdr>
                <w:top w:val="none" w:sz="0" w:space="0" w:color="auto"/>
                <w:left w:val="none" w:sz="0" w:space="0" w:color="auto"/>
                <w:bottom w:val="none" w:sz="0" w:space="0" w:color="auto"/>
                <w:right w:val="none" w:sz="0" w:space="0" w:color="auto"/>
              </w:divBdr>
            </w:div>
          </w:divsChild>
        </w:div>
        <w:div w:id="244265346">
          <w:marLeft w:val="0"/>
          <w:marRight w:val="0"/>
          <w:marTop w:val="0"/>
          <w:marBottom w:val="0"/>
          <w:divBdr>
            <w:top w:val="none" w:sz="0" w:space="0" w:color="auto"/>
            <w:left w:val="none" w:sz="0" w:space="0" w:color="auto"/>
            <w:bottom w:val="none" w:sz="0" w:space="0" w:color="auto"/>
            <w:right w:val="none" w:sz="0" w:space="0" w:color="auto"/>
          </w:divBdr>
        </w:div>
        <w:div w:id="1484617883">
          <w:marLeft w:val="0"/>
          <w:marRight w:val="0"/>
          <w:marTop w:val="0"/>
          <w:marBottom w:val="0"/>
          <w:divBdr>
            <w:top w:val="none" w:sz="0" w:space="0" w:color="auto"/>
            <w:left w:val="none" w:sz="0" w:space="0" w:color="auto"/>
            <w:bottom w:val="none" w:sz="0" w:space="0" w:color="auto"/>
            <w:right w:val="none" w:sz="0" w:space="0" w:color="auto"/>
          </w:divBdr>
          <w:divsChild>
            <w:div w:id="1439106594">
              <w:marLeft w:val="0"/>
              <w:marRight w:val="0"/>
              <w:marTop w:val="0"/>
              <w:marBottom w:val="0"/>
              <w:divBdr>
                <w:top w:val="none" w:sz="0" w:space="0" w:color="auto"/>
                <w:left w:val="none" w:sz="0" w:space="0" w:color="auto"/>
                <w:bottom w:val="none" w:sz="0" w:space="0" w:color="auto"/>
                <w:right w:val="none" w:sz="0" w:space="0" w:color="auto"/>
              </w:divBdr>
            </w:div>
          </w:divsChild>
        </w:div>
        <w:div w:id="210464729">
          <w:marLeft w:val="0"/>
          <w:marRight w:val="0"/>
          <w:marTop w:val="0"/>
          <w:marBottom w:val="0"/>
          <w:divBdr>
            <w:top w:val="none" w:sz="0" w:space="0" w:color="auto"/>
            <w:left w:val="none" w:sz="0" w:space="0" w:color="auto"/>
            <w:bottom w:val="none" w:sz="0" w:space="0" w:color="auto"/>
            <w:right w:val="none" w:sz="0" w:space="0" w:color="auto"/>
          </w:divBdr>
        </w:div>
        <w:div w:id="666516429">
          <w:marLeft w:val="0"/>
          <w:marRight w:val="0"/>
          <w:marTop w:val="0"/>
          <w:marBottom w:val="0"/>
          <w:divBdr>
            <w:top w:val="none" w:sz="0" w:space="0" w:color="auto"/>
            <w:left w:val="none" w:sz="0" w:space="0" w:color="auto"/>
            <w:bottom w:val="none" w:sz="0" w:space="0" w:color="auto"/>
            <w:right w:val="none" w:sz="0" w:space="0" w:color="auto"/>
          </w:divBdr>
          <w:divsChild>
            <w:div w:id="91820524">
              <w:marLeft w:val="0"/>
              <w:marRight w:val="0"/>
              <w:marTop w:val="0"/>
              <w:marBottom w:val="0"/>
              <w:divBdr>
                <w:top w:val="none" w:sz="0" w:space="0" w:color="auto"/>
                <w:left w:val="none" w:sz="0" w:space="0" w:color="auto"/>
                <w:bottom w:val="none" w:sz="0" w:space="0" w:color="auto"/>
                <w:right w:val="none" w:sz="0" w:space="0" w:color="auto"/>
              </w:divBdr>
            </w:div>
          </w:divsChild>
        </w:div>
        <w:div w:id="1803420273">
          <w:marLeft w:val="0"/>
          <w:marRight w:val="0"/>
          <w:marTop w:val="300"/>
          <w:marBottom w:val="0"/>
          <w:divBdr>
            <w:top w:val="none" w:sz="0" w:space="0" w:color="auto"/>
            <w:left w:val="none" w:sz="0" w:space="0" w:color="auto"/>
            <w:bottom w:val="none" w:sz="0" w:space="0" w:color="auto"/>
            <w:right w:val="none" w:sz="0" w:space="0" w:color="auto"/>
          </w:divBdr>
          <w:divsChild>
            <w:div w:id="1746760812">
              <w:marLeft w:val="0"/>
              <w:marRight w:val="0"/>
              <w:marTop w:val="0"/>
              <w:marBottom w:val="0"/>
              <w:divBdr>
                <w:top w:val="none" w:sz="0" w:space="0" w:color="auto"/>
                <w:left w:val="none" w:sz="0" w:space="0" w:color="auto"/>
                <w:bottom w:val="none" w:sz="0" w:space="0" w:color="auto"/>
                <w:right w:val="none" w:sz="0" w:space="0" w:color="auto"/>
              </w:divBdr>
              <w:divsChild>
                <w:div w:id="1064792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4546651">
          <w:marLeft w:val="0"/>
          <w:marRight w:val="0"/>
          <w:marTop w:val="300"/>
          <w:marBottom w:val="0"/>
          <w:divBdr>
            <w:top w:val="none" w:sz="0" w:space="0" w:color="auto"/>
            <w:left w:val="none" w:sz="0" w:space="0" w:color="auto"/>
            <w:bottom w:val="none" w:sz="0" w:space="0" w:color="auto"/>
            <w:right w:val="none" w:sz="0" w:space="0" w:color="auto"/>
          </w:divBdr>
          <w:divsChild>
            <w:div w:id="1377698408">
              <w:marLeft w:val="0"/>
              <w:marRight w:val="0"/>
              <w:marTop w:val="0"/>
              <w:marBottom w:val="0"/>
              <w:divBdr>
                <w:top w:val="none" w:sz="0" w:space="0" w:color="auto"/>
                <w:left w:val="none" w:sz="0" w:space="0" w:color="auto"/>
                <w:bottom w:val="none" w:sz="0" w:space="0" w:color="auto"/>
                <w:right w:val="none" w:sz="0" w:space="0" w:color="auto"/>
              </w:divBdr>
              <w:divsChild>
                <w:div w:id="555436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4837970">
          <w:marLeft w:val="0"/>
          <w:marRight w:val="0"/>
          <w:marTop w:val="300"/>
          <w:marBottom w:val="0"/>
          <w:divBdr>
            <w:top w:val="none" w:sz="0" w:space="0" w:color="auto"/>
            <w:left w:val="none" w:sz="0" w:space="0" w:color="auto"/>
            <w:bottom w:val="none" w:sz="0" w:space="0" w:color="auto"/>
            <w:right w:val="none" w:sz="0" w:space="0" w:color="auto"/>
          </w:divBdr>
          <w:divsChild>
            <w:div w:id="976643623">
              <w:marLeft w:val="0"/>
              <w:marRight w:val="0"/>
              <w:marTop w:val="0"/>
              <w:marBottom w:val="0"/>
              <w:divBdr>
                <w:top w:val="none" w:sz="0" w:space="0" w:color="auto"/>
                <w:left w:val="none" w:sz="0" w:space="0" w:color="auto"/>
                <w:bottom w:val="none" w:sz="0" w:space="0" w:color="auto"/>
                <w:right w:val="none" w:sz="0" w:space="0" w:color="auto"/>
              </w:divBdr>
              <w:divsChild>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6655689">
      <w:bodyDiv w:val="1"/>
      <w:marLeft w:val="0"/>
      <w:marRight w:val="0"/>
      <w:marTop w:val="0"/>
      <w:marBottom w:val="0"/>
      <w:divBdr>
        <w:top w:val="none" w:sz="0" w:space="0" w:color="auto"/>
        <w:left w:val="none" w:sz="0" w:space="0" w:color="auto"/>
        <w:bottom w:val="none" w:sz="0" w:space="0" w:color="auto"/>
        <w:right w:val="none" w:sz="0" w:space="0" w:color="auto"/>
      </w:divBdr>
      <w:divsChild>
        <w:div w:id="1589192940">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sChild>
            <w:div w:id="2009479118">
              <w:marLeft w:val="0"/>
              <w:marRight w:val="0"/>
              <w:marTop w:val="0"/>
              <w:marBottom w:val="0"/>
              <w:divBdr>
                <w:top w:val="none" w:sz="0" w:space="0" w:color="auto"/>
                <w:left w:val="none" w:sz="0" w:space="0" w:color="auto"/>
                <w:bottom w:val="none" w:sz="0" w:space="0" w:color="auto"/>
                <w:right w:val="none" w:sz="0" w:space="0" w:color="auto"/>
              </w:divBdr>
            </w:div>
          </w:divsChild>
        </w:div>
        <w:div w:id="1959598796">
          <w:marLeft w:val="0"/>
          <w:marRight w:val="0"/>
          <w:marTop w:val="0"/>
          <w:marBottom w:val="0"/>
          <w:divBdr>
            <w:top w:val="none" w:sz="0" w:space="0" w:color="auto"/>
            <w:left w:val="none" w:sz="0" w:space="0" w:color="auto"/>
            <w:bottom w:val="none" w:sz="0" w:space="0" w:color="auto"/>
            <w:right w:val="none" w:sz="0" w:space="0" w:color="auto"/>
          </w:divBdr>
        </w:div>
        <w:div w:id="1140460551">
          <w:marLeft w:val="0"/>
          <w:marRight w:val="0"/>
          <w:marTop w:val="0"/>
          <w:marBottom w:val="0"/>
          <w:divBdr>
            <w:top w:val="none" w:sz="0" w:space="0" w:color="auto"/>
            <w:left w:val="none" w:sz="0" w:space="0" w:color="auto"/>
            <w:bottom w:val="none" w:sz="0" w:space="0" w:color="auto"/>
            <w:right w:val="none" w:sz="0" w:space="0" w:color="auto"/>
          </w:divBdr>
          <w:divsChild>
            <w:div w:id="255284935">
              <w:marLeft w:val="0"/>
              <w:marRight w:val="0"/>
              <w:marTop w:val="0"/>
              <w:marBottom w:val="0"/>
              <w:divBdr>
                <w:top w:val="none" w:sz="0" w:space="0" w:color="auto"/>
                <w:left w:val="none" w:sz="0" w:space="0" w:color="auto"/>
                <w:bottom w:val="none" w:sz="0" w:space="0" w:color="auto"/>
                <w:right w:val="none" w:sz="0" w:space="0" w:color="auto"/>
              </w:divBdr>
            </w:div>
          </w:divsChild>
        </w:div>
        <w:div w:id="1985505125">
          <w:marLeft w:val="0"/>
          <w:marRight w:val="0"/>
          <w:marTop w:val="0"/>
          <w:marBottom w:val="0"/>
          <w:divBdr>
            <w:top w:val="none" w:sz="0" w:space="0" w:color="auto"/>
            <w:left w:val="none" w:sz="0" w:space="0" w:color="auto"/>
            <w:bottom w:val="none" w:sz="0" w:space="0" w:color="auto"/>
            <w:right w:val="none" w:sz="0" w:space="0" w:color="auto"/>
          </w:divBdr>
        </w:div>
        <w:div w:id="526139979">
          <w:marLeft w:val="0"/>
          <w:marRight w:val="0"/>
          <w:marTop w:val="0"/>
          <w:marBottom w:val="0"/>
          <w:divBdr>
            <w:top w:val="none" w:sz="0" w:space="0" w:color="auto"/>
            <w:left w:val="none" w:sz="0" w:space="0" w:color="auto"/>
            <w:bottom w:val="none" w:sz="0" w:space="0" w:color="auto"/>
            <w:right w:val="none" w:sz="0" w:space="0" w:color="auto"/>
          </w:divBdr>
          <w:divsChild>
            <w:div w:id="607978260">
              <w:marLeft w:val="0"/>
              <w:marRight w:val="0"/>
              <w:marTop w:val="0"/>
              <w:marBottom w:val="0"/>
              <w:divBdr>
                <w:top w:val="none" w:sz="0" w:space="0" w:color="auto"/>
                <w:left w:val="none" w:sz="0" w:space="0" w:color="auto"/>
                <w:bottom w:val="none" w:sz="0" w:space="0" w:color="auto"/>
                <w:right w:val="none" w:sz="0" w:space="0" w:color="auto"/>
              </w:divBdr>
            </w:div>
          </w:divsChild>
        </w:div>
        <w:div w:id="1095400292">
          <w:marLeft w:val="0"/>
          <w:marRight w:val="0"/>
          <w:marTop w:val="0"/>
          <w:marBottom w:val="0"/>
          <w:divBdr>
            <w:top w:val="none" w:sz="0" w:space="0" w:color="auto"/>
            <w:left w:val="none" w:sz="0" w:space="0" w:color="auto"/>
            <w:bottom w:val="none" w:sz="0" w:space="0" w:color="auto"/>
            <w:right w:val="none" w:sz="0" w:space="0" w:color="auto"/>
          </w:divBdr>
        </w:div>
        <w:div w:id="1865286471">
          <w:marLeft w:val="0"/>
          <w:marRight w:val="0"/>
          <w:marTop w:val="0"/>
          <w:marBottom w:val="0"/>
          <w:divBdr>
            <w:top w:val="none" w:sz="0" w:space="0" w:color="auto"/>
            <w:left w:val="none" w:sz="0" w:space="0" w:color="auto"/>
            <w:bottom w:val="none" w:sz="0" w:space="0" w:color="auto"/>
            <w:right w:val="none" w:sz="0" w:space="0" w:color="auto"/>
          </w:divBdr>
          <w:divsChild>
            <w:div w:id="1644889068">
              <w:marLeft w:val="0"/>
              <w:marRight w:val="0"/>
              <w:marTop w:val="0"/>
              <w:marBottom w:val="0"/>
              <w:divBdr>
                <w:top w:val="none" w:sz="0" w:space="0" w:color="auto"/>
                <w:left w:val="none" w:sz="0" w:space="0" w:color="auto"/>
                <w:bottom w:val="none" w:sz="0" w:space="0" w:color="auto"/>
                <w:right w:val="none" w:sz="0" w:space="0" w:color="auto"/>
              </w:divBdr>
            </w:div>
          </w:divsChild>
        </w:div>
        <w:div w:id="1400254110">
          <w:marLeft w:val="0"/>
          <w:marRight w:val="0"/>
          <w:marTop w:val="0"/>
          <w:marBottom w:val="0"/>
          <w:divBdr>
            <w:top w:val="none" w:sz="0" w:space="0" w:color="auto"/>
            <w:left w:val="none" w:sz="0" w:space="0" w:color="auto"/>
            <w:bottom w:val="none" w:sz="0" w:space="0" w:color="auto"/>
            <w:right w:val="none" w:sz="0" w:space="0" w:color="auto"/>
          </w:divBdr>
        </w:div>
        <w:div w:id="1736276611">
          <w:marLeft w:val="0"/>
          <w:marRight w:val="0"/>
          <w:marTop w:val="0"/>
          <w:marBottom w:val="0"/>
          <w:divBdr>
            <w:top w:val="none" w:sz="0" w:space="0" w:color="auto"/>
            <w:left w:val="none" w:sz="0" w:space="0" w:color="auto"/>
            <w:bottom w:val="none" w:sz="0" w:space="0" w:color="auto"/>
            <w:right w:val="none" w:sz="0" w:space="0" w:color="auto"/>
          </w:divBdr>
          <w:divsChild>
            <w:div w:id="2085449104">
              <w:marLeft w:val="0"/>
              <w:marRight w:val="0"/>
              <w:marTop w:val="0"/>
              <w:marBottom w:val="0"/>
              <w:divBdr>
                <w:top w:val="none" w:sz="0" w:space="0" w:color="auto"/>
                <w:left w:val="none" w:sz="0" w:space="0" w:color="auto"/>
                <w:bottom w:val="none" w:sz="0" w:space="0" w:color="auto"/>
                <w:right w:val="none" w:sz="0" w:space="0" w:color="auto"/>
              </w:divBdr>
            </w:div>
          </w:divsChild>
        </w:div>
        <w:div w:id="609632586">
          <w:marLeft w:val="0"/>
          <w:marRight w:val="0"/>
          <w:marTop w:val="0"/>
          <w:marBottom w:val="0"/>
          <w:divBdr>
            <w:top w:val="none" w:sz="0" w:space="0" w:color="auto"/>
            <w:left w:val="none" w:sz="0" w:space="0" w:color="auto"/>
            <w:bottom w:val="none" w:sz="0" w:space="0" w:color="auto"/>
            <w:right w:val="none" w:sz="0" w:space="0" w:color="auto"/>
          </w:divBdr>
        </w:div>
        <w:div w:id="1547987900">
          <w:marLeft w:val="0"/>
          <w:marRight w:val="0"/>
          <w:marTop w:val="0"/>
          <w:marBottom w:val="0"/>
          <w:divBdr>
            <w:top w:val="none" w:sz="0" w:space="0" w:color="auto"/>
            <w:left w:val="none" w:sz="0" w:space="0" w:color="auto"/>
            <w:bottom w:val="none" w:sz="0" w:space="0" w:color="auto"/>
            <w:right w:val="none" w:sz="0" w:space="0" w:color="auto"/>
          </w:divBdr>
          <w:divsChild>
            <w:div w:id="1128281831">
              <w:marLeft w:val="0"/>
              <w:marRight w:val="0"/>
              <w:marTop w:val="0"/>
              <w:marBottom w:val="0"/>
              <w:divBdr>
                <w:top w:val="none" w:sz="0" w:space="0" w:color="auto"/>
                <w:left w:val="none" w:sz="0" w:space="0" w:color="auto"/>
                <w:bottom w:val="none" w:sz="0" w:space="0" w:color="auto"/>
                <w:right w:val="none" w:sz="0" w:space="0" w:color="auto"/>
              </w:divBdr>
            </w:div>
          </w:divsChild>
        </w:div>
        <w:div w:id="1093546813">
          <w:marLeft w:val="0"/>
          <w:marRight w:val="0"/>
          <w:marTop w:val="0"/>
          <w:marBottom w:val="0"/>
          <w:divBdr>
            <w:top w:val="none" w:sz="0" w:space="0" w:color="auto"/>
            <w:left w:val="none" w:sz="0" w:space="0" w:color="auto"/>
            <w:bottom w:val="none" w:sz="0" w:space="0" w:color="auto"/>
            <w:right w:val="none" w:sz="0" w:space="0" w:color="auto"/>
          </w:divBdr>
        </w:div>
        <w:div w:id="937175521">
          <w:marLeft w:val="0"/>
          <w:marRight w:val="0"/>
          <w:marTop w:val="0"/>
          <w:marBottom w:val="0"/>
          <w:divBdr>
            <w:top w:val="none" w:sz="0" w:space="0" w:color="auto"/>
            <w:left w:val="none" w:sz="0" w:space="0" w:color="auto"/>
            <w:bottom w:val="none" w:sz="0" w:space="0" w:color="auto"/>
            <w:right w:val="none" w:sz="0" w:space="0" w:color="auto"/>
          </w:divBdr>
          <w:divsChild>
            <w:div w:id="1413043241">
              <w:marLeft w:val="0"/>
              <w:marRight w:val="0"/>
              <w:marTop w:val="0"/>
              <w:marBottom w:val="0"/>
              <w:divBdr>
                <w:top w:val="none" w:sz="0" w:space="0" w:color="auto"/>
                <w:left w:val="none" w:sz="0" w:space="0" w:color="auto"/>
                <w:bottom w:val="none" w:sz="0" w:space="0" w:color="auto"/>
                <w:right w:val="none" w:sz="0" w:space="0" w:color="auto"/>
              </w:divBdr>
            </w:div>
          </w:divsChild>
        </w:div>
        <w:div w:id="1257641748">
          <w:marLeft w:val="0"/>
          <w:marRight w:val="0"/>
          <w:marTop w:val="300"/>
          <w:marBottom w:val="0"/>
          <w:divBdr>
            <w:top w:val="none" w:sz="0" w:space="0" w:color="auto"/>
            <w:left w:val="none" w:sz="0" w:space="0" w:color="auto"/>
            <w:bottom w:val="none" w:sz="0" w:space="0" w:color="auto"/>
            <w:right w:val="none" w:sz="0" w:space="0" w:color="auto"/>
          </w:divBdr>
          <w:divsChild>
            <w:div w:id="523909136">
              <w:marLeft w:val="0"/>
              <w:marRight w:val="0"/>
              <w:marTop w:val="0"/>
              <w:marBottom w:val="0"/>
              <w:divBdr>
                <w:top w:val="none" w:sz="0" w:space="0" w:color="auto"/>
                <w:left w:val="none" w:sz="0" w:space="0" w:color="auto"/>
                <w:bottom w:val="none" w:sz="0" w:space="0" w:color="auto"/>
                <w:right w:val="none" w:sz="0" w:space="0" w:color="auto"/>
              </w:divBdr>
              <w:divsChild>
                <w:div w:id="589628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7588551">
          <w:marLeft w:val="0"/>
          <w:marRight w:val="0"/>
          <w:marTop w:val="300"/>
          <w:marBottom w:val="0"/>
          <w:divBdr>
            <w:top w:val="none" w:sz="0" w:space="0" w:color="auto"/>
            <w:left w:val="none" w:sz="0" w:space="0" w:color="auto"/>
            <w:bottom w:val="none" w:sz="0" w:space="0" w:color="auto"/>
            <w:right w:val="none" w:sz="0" w:space="0" w:color="auto"/>
          </w:divBdr>
          <w:divsChild>
            <w:div w:id="309748655">
              <w:marLeft w:val="0"/>
              <w:marRight w:val="0"/>
              <w:marTop w:val="0"/>
              <w:marBottom w:val="0"/>
              <w:divBdr>
                <w:top w:val="none" w:sz="0" w:space="0" w:color="auto"/>
                <w:left w:val="none" w:sz="0" w:space="0" w:color="auto"/>
                <w:bottom w:val="none" w:sz="0" w:space="0" w:color="auto"/>
                <w:right w:val="none" w:sz="0" w:space="0" w:color="auto"/>
              </w:divBdr>
              <w:divsChild>
                <w:div w:id="1856262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985937">
          <w:marLeft w:val="0"/>
          <w:marRight w:val="0"/>
          <w:marTop w:val="300"/>
          <w:marBottom w:val="0"/>
          <w:divBdr>
            <w:top w:val="none" w:sz="0" w:space="0" w:color="auto"/>
            <w:left w:val="none" w:sz="0" w:space="0" w:color="auto"/>
            <w:bottom w:val="none" w:sz="0" w:space="0" w:color="auto"/>
            <w:right w:val="none" w:sz="0" w:space="0" w:color="auto"/>
          </w:divBdr>
          <w:divsChild>
            <w:div w:id="834076740">
              <w:marLeft w:val="0"/>
              <w:marRight w:val="0"/>
              <w:marTop w:val="0"/>
              <w:marBottom w:val="0"/>
              <w:divBdr>
                <w:top w:val="none" w:sz="0" w:space="0" w:color="auto"/>
                <w:left w:val="none" w:sz="0" w:space="0" w:color="auto"/>
                <w:bottom w:val="none" w:sz="0" w:space="0" w:color="auto"/>
                <w:right w:val="none" w:sz="0" w:space="0" w:color="auto"/>
              </w:divBdr>
              <w:divsChild>
                <w:div w:id="318073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0733640">
          <w:marLeft w:val="0"/>
          <w:marRight w:val="0"/>
          <w:marTop w:val="300"/>
          <w:marBottom w:val="0"/>
          <w:divBdr>
            <w:top w:val="none" w:sz="0" w:space="0" w:color="auto"/>
            <w:left w:val="none" w:sz="0" w:space="0" w:color="auto"/>
            <w:bottom w:val="none" w:sz="0" w:space="0" w:color="auto"/>
            <w:right w:val="none" w:sz="0" w:space="0" w:color="auto"/>
          </w:divBdr>
          <w:divsChild>
            <w:div w:id="2133204565">
              <w:marLeft w:val="0"/>
              <w:marRight w:val="0"/>
              <w:marTop w:val="0"/>
              <w:marBottom w:val="0"/>
              <w:divBdr>
                <w:top w:val="none" w:sz="0" w:space="0" w:color="auto"/>
                <w:left w:val="none" w:sz="0" w:space="0" w:color="auto"/>
                <w:bottom w:val="none" w:sz="0" w:space="0" w:color="auto"/>
                <w:right w:val="none" w:sz="0" w:space="0" w:color="auto"/>
              </w:divBdr>
              <w:divsChild>
                <w:div w:id="214318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8468941">
      <w:bodyDiv w:val="1"/>
      <w:marLeft w:val="0"/>
      <w:marRight w:val="0"/>
      <w:marTop w:val="0"/>
      <w:marBottom w:val="0"/>
      <w:divBdr>
        <w:top w:val="none" w:sz="0" w:space="0" w:color="auto"/>
        <w:left w:val="none" w:sz="0" w:space="0" w:color="auto"/>
        <w:bottom w:val="none" w:sz="0" w:space="0" w:color="auto"/>
        <w:right w:val="none" w:sz="0" w:space="0" w:color="auto"/>
      </w:divBdr>
      <w:divsChild>
        <w:div w:id="1677268121">
          <w:marLeft w:val="0"/>
          <w:marRight w:val="0"/>
          <w:marTop w:val="0"/>
          <w:marBottom w:val="0"/>
          <w:divBdr>
            <w:top w:val="none" w:sz="0" w:space="0" w:color="auto"/>
            <w:left w:val="none" w:sz="0" w:space="0" w:color="auto"/>
            <w:bottom w:val="none" w:sz="0" w:space="0" w:color="auto"/>
            <w:right w:val="none" w:sz="0" w:space="0" w:color="auto"/>
          </w:divBdr>
        </w:div>
        <w:div w:id="1048457830">
          <w:marLeft w:val="0"/>
          <w:marRight w:val="0"/>
          <w:marTop w:val="0"/>
          <w:marBottom w:val="0"/>
          <w:divBdr>
            <w:top w:val="none" w:sz="0" w:space="0" w:color="auto"/>
            <w:left w:val="none" w:sz="0" w:space="0" w:color="auto"/>
            <w:bottom w:val="none" w:sz="0" w:space="0" w:color="auto"/>
            <w:right w:val="none" w:sz="0" w:space="0" w:color="auto"/>
          </w:divBdr>
          <w:divsChild>
            <w:div w:id="761996883">
              <w:marLeft w:val="0"/>
              <w:marRight w:val="0"/>
              <w:marTop w:val="0"/>
              <w:marBottom w:val="0"/>
              <w:divBdr>
                <w:top w:val="none" w:sz="0" w:space="0" w:color="auto"/>
                <w:left w:val="none" w:sz="0" w:space="0" w:color="auto"/>
                <w:bottom w:val="none" w:sz="0" w:space="0" w:color="auto"/>
                <w:right w:val="none" w:sz="0" w:space="0" w:color="auto"/>
              </w:divBdr>
            </w:div>
          </w:divsChild>
        </w:div>
        <w:div w:id="4583519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sChild>
            <w:div w:id="582421782">
              <w:marLeft w:val="0"/>
              <w:marRight w:val="0"/>
              <w:marTop w:val="0"/>
              <w:marBottom w:val="0"/>
              <w:divBdr>
                <w:top w:val="none" w:sz="0" w:space="0" w:color="auto"/>
                <w:left w:val="none" w:sz="0" w:space="0" w:color="auto"/>
                <w:bottom w:val="none" w:sz="0" w:space="0" w:color="auto"/>
                <w:right w:val="none" w:sz="0" w:space="0" w:color="auto"/>
              </w:divBdr>
            </w:div>
          </w:divsChild>
        </w:div>
        <w:div w:id="202907485">
          <w:marLeft w:val="0"/>
          <w:marRight w:val="0"/>
          <w:marTop w:val="0"/>
          <w:marBottom w:val="0"/>
          <w:divBdr>
            <w:top w:val="none" w:sz="0" w:space="0" w:color="auto"/>
            <w:left w:val="none" w:sz="0" w:space="0" w:color="auto"/>
            <w:bottom w:val="none" w:sz="0" w:space="0" w:color="auto"/>
            <w:right w:val="none" w:sz="0" w:space="0" w:color="auto"/>
          </w:divBdr>
        </w:div>
        <w:div w:id="991837362">
          <w:marLeft w:val="0"/>
          <w:marRight w:val="0"/>
          <w:marTop w:val="0"/>
          <w:marBottom w:val="0"/>
          <w:divBdr>
            <w:top w:val="none" w:sz="0" w:space="0" w:color="auto"/>
            <w:left w:val="none" w:sz="0" w:space="0" w:color="auto"/>
            <w:bottom w:val="none" w:sz="0" w:space="0" w:color="auto"/>
            <w:right w:val="none" w:sz="0" w:space="0" w:color="auto"/>
          </w:divBdr>
          <w:divsChild>
            <w:div w:id="878589247">
              <w:marLeft w:val="0"/>
              <w:marRight w:val="0"/>
              <w:marTop w:val="0"/>
              <w:marBottom w:val="0"/>
              <w:divBdr>
                <w:top w:val="none" w:sz="0" w:space="0" w:color="auto"/>
                <w:left w:val="none" w:sz="0" w:space="0" w:color="auto"/>
                <w:bottom w:val="none" w:sz="0" w:space="0" w:color="auto"/>
                <w:right w:val="none" w:sz="0" w:space="0" w:color="auto"/>
              </w:divBdr>
            </w:div>
          </w:divsChild>
        </w:div>
        <w:div w:id="266693064">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sChild>
            <w:div w:id="1296989193">
              <w:marLeft w:val="0"/>
              <w:marRight w:val="0"/>
              <w:marTop w:val="0"/>
              <w:marBottom w:val="0"/>
              <w:divBdr>
                <w:top w:val="none" w:sz="0" w:space="0" w:color="auto"/>
                <w:left w:val="none" w:sz="0" w:space="0" w:color="auto"/>
                <w:bottom w:val="none" w:sz="0" w:space="0" w:color="auto"/>
                <w:right w:val="none" w:sz="0" w:space="0" w:color="auto"/>
              </w:divBdr>
            </w:div>
          </w:divsChild>
        </w:div>
        <w:div w:id="1072040812">
          <w:marLeft w:val="0"/>
          <w:marRight w:val="0"/>
          <w:marTop w:val="0"/>
          <w:marBottom w:val="0"/>
          <w:divBdr>
            <w:top w:val="none" w:sz="0" w:space="0" w:color="auto"/>
            <w:left w:val="none" w:sz="0" w:space="0" w:color="auto"/>
            <w:bottom w:val="none" w:sz="0" w:space="0" w:color="auto"/>
            <w:right w:val="none" w:sz="0" w:space="0" w:color="auto"/>
          </w:divBdr>
        </w:div>
        <w:div w:id="2108189093">
          <w:marLeft w:val="0"/>
          <w:marRight w:val="0"/>
          <w:marTop w:val="0"/>
          <w:marBottom w:val="0"/>
          <w:divBdr>
            <w:top w:val="none" w:sz="0" w:space="0" w:color="auto"/>
            <w:left w:val="none" w:sz="0" w:space="0" w:color="auto"/>
            <w:bottom w:val="none" w:sz="0" w:space="0" w:color="auto"/>
            <w:right w:val="none" w:sz="0" w:space="0" w:color="auto"/>
          </w:divBdr>
          <w:divsChild>
            <w:div w:id="683702390">
              <w:marLeft w:val="0"/>
              <w:marRight w:val="0"/>
              <w:marTop w:val="0"/>
              <w:marBottom w:val="0"/>
              <w:divBdr>
                <w:top w:val="none" w:sz="0" w:space="0" w:color="auto"/>
                <w:left w:val="none" w:sz="0" w:space="0" w:color="auto"/>
                <w:bottom w:val="none" w:sz="0" w:space="0" w:color="auto"/>
                <w:right w:val="none" w:sz="0" w:space="0" w:color="auto"/>
              </w:divBdr>
            </w:div>
          </w:divsChild>
        </w:div>
        <w:div w:id="237444630">
          <w:marLeft w:val="0"/>
          <w:marRight w:val="0"/>
          <w:marTop w:val="0"/>
          <w:marBottom w:val="0"/>
          <w:divBdr>
            <w:top w:val="none" w:sz="0" w:space="0" w:color="auto"/>
            <w:left w:val="none" w:sz="0" w:space="0" w:color="auto"/>
            <w:bottom w:val="none" w:sz="0" w:space="0" w:color="auto"/>
            <w:right w:val="none" w:sz="0" w:space="0" w:color="auto"/>
          </w:divBdr>
        </w:div>
        <w:div w:id="2141848096">
          <w:marLeft w:val="0"/>
          <w:marRight w:val="0"/>
          <w:marTop w:val="0"/>
          <w:marBottom w:val="0"/>
          <w:divBdr>
            <w:top w:val="none" w:sz="0" w:space="0" w:color="auto"/>
            <w:left w:val="none" w:sz="0" w:space="0" w:color="auto"/>
            <w:bottom w:val="none" w:sz="0" w:space="0" w:color="auto"/>
            <w:right w:val="none" w:sz="0" w:space="0" w:color="auto"/>
          </w:divBdr>
          <w:divsChild>
            <w:div w:id="1010831508">
              <w:marLeft w:val="0"/>
              <w:marRight w:val="0"/>
              <w:marTop w:val="0"/>
              <w:marBottom w:val="0"/>
              <w:divBdr>
                <w:top w:val="none" w:sz="0" w:space="0" w:color="auto"/>
                <w:left w:val="none" w:sz="0" w:space="0" w:color="auto"/>
                <w:bottom w:val="none" w:sz="0" w:space="0" w:color="auto"/>
                <w:right w:val="none" w:sz="0" w:space="0" w:color="auto"/>
              </w:divBdr>
            </w:div>
          </w:divsChild>
        </w:div>
        <w:div w:id="35399166">
          <w:marLeft w:val="0"/>
          <w:marRight w:val="0"/>
          <w:marTop w:val="0"/>
          <w:marBottom w:val="0"/>
          <w:divBdr>
            <w:top w:val="none" w:sz="0" w:space="0" w:color="auto"/>
            <w:left w:val="none" w:sz="0" w:space="0" w:color="auto"/>
            <w:bottom w:val="none" w:sz="0" w:space="0" w:color="auto"/>
            <w:right w:val="none" w:sz="0" w:space="0" w:color="auto"/>
          </w:divBdr>
        </w:div>
        <w:div w:id="1738016380">
          <w:marLeft w:val="0"/>
          <w:marRight w:val="0"/>
          <w:marTop w:val="0"/>
          <w:marBottom w:val="0"/>
          <w:divBdr>
            <w:top w:val="none" w:sz="0" w:space="0" w:color="auto"/>
            <w:left w:val="none" w:sz="0" w:space="0" w:color="auto"/>
            <w:bottom w:val="none" w:sz="0" w:space="0" w:color="auto"/>
            <w:right w:val="none" w:sz="0" w:space="0" w:color="auto"/>
          </w:divBdr>
          <w:divsChild>
            <w:div w:id="566495048">
              <w:marLeft w:val="0"/>
              <w:marRight w:val="0"/>
              <w:marTop w:val="0"/>
              <w:marBottom w:val="0"/>
              <w:divBdr>
                <w:top w:val="none" w:sz="0" w:space="0" w:color="auto"/>
                <w:left w:val="none" w:sz="0" w:space="0" w:color="auto"/>
                <w:bottom w:val="none" w:sz="0" w:space="0" w:color="auto"/>
                <w:right w:val="none" w:sz="0" w:space="0" w:color="auto"/>
              </w:divBdr>
            </w:div>
          </w:divsChild>
        </w:div>
        <w:div w:id="945038835">
          <w:marLeft w:val="0"/>
          <w:marRight w:val="0"/>
          <w:marTop w:val="300"/>
          <w:marBottom w:val="0"/>
          <w:divBdr>
            <w:top w:val="none" w:sz="0" w:space="0" w:color="auto"/>
            <w:left w:val="none" w:sz="0" w:space="0" w:color="auto"/>
            <w:bottom w:val="none" w:sz="0" w:space="0" w:color="auto"/>
            <w:right w:val="none" w:sz="0" w:space="0" w:color="auto"/>
          </w:divBdr>
          <w:divsChild>
            <w:div w:id="1226140384">
              <w:marLeft w:val="0"/>
              <w:marRight w:val="0"/>
              <w:marTop w:val="0"/>
              <w:marBottom w:val="0"/>
              <w:divBdr>
                <w:top w:val="none" w:sz="0" w:space="0" w:color="auto"/>
                <w:left w:val="none" w:sz="0" w:space="0" w:color="auto"/>
                <w:bottom w:val="none" w:sz="0" w:space="0" w:color="auto"/>
                <w:right w:val="none" w:sz="0" w:space="0" w:color="auto"/>
              </w:divBdr>
              <w:divsChild>
                <w:div w:id="1407073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743461">
          <w:marLeft w:val="0"/>
          <w:marRight w:val="0"/>
          <w:marTop w:val="300"/>
          <w:marBottom w:val="0"/>
          <w:divBdr>
            <w:top w:val="none" w:sz="0" w:space="0" w:color="auto"/>
            <w:left w:val="none" w:sz="0" w:space="0" w:color="auto"/>
            <w:bottom w:val="none" w:sz="0" w:space="0" w:color="auto"/>
            <w:right w:val="none" w:sz="0" w:space="0" w:color="auto"/>
          </w:divBdr>
          <w:divsChild>
            <w:div w:id="1288851384">
              <w:marLeft w:val="0"/>
              <w:marRight w:val="0"/>
              <w:marTop w:val="0"/>
              <w:marBottom w:val="0"/>
              <w:divBdr>
                <w:top w:val="none" w:sz="0" w:space="0" w:color="auto"/>
                <w:left w:val="none" w:sz="0" w:space="0" w:color="auto"/>
                <w:bottom w:val="none" w:sz="0" w:space="0" w:color="auto"/>
                <w:right w:val="none" w:sz="0" w:space="0" w:color="auto"/>
              </w:divBdr>
              <w:divsChild>
                <w:div w:id="2025936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678968">
          <w:marLeft w:val="0"/>
          <w:marRight w:val="0"/>
          <w:marTop w:val="300"/>
          <w:marBottom w:val="0"/>
          <w:divBdr>
            <w:top w:val="none" w:sz="0" w:space="0" w:color="auto"/>
            <w:left w:val="none" w:sz="0" w:space="0" w:color="auto"/>
            <w:bottom w:val="none" w:sz="0" w:space="0" w:color="auto"/>
            <w:right w:val="none" w:sz="0" w:space="0" w:color="auto"/>
          </w:divBdr>
          <w:divsChild>
            <w:div w:id="1148131768">
              <w:marLeft w:val="0"/>
              <w:marRight w:val="0"/>
              <w:marTop w:val="0"/>
              <w:marBottom w:val="0"/>
              <w:divBdr>
                <w:top w:val="none" w:sz="0" w:space="0" w:color="auto"/>
                <w:left w:val="none" w:sz="0" w:space="0" w:color="auto"/>
                <w:bottom w:val="none" w:sz="0" w:space="0" w:color="auto"/>
                <w:right w:val="none" w:sz="0" w:space="0" w:color="auto"/>
              </w:divBdr>
              <w:divsChild>
                <w:div w:id="1908299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0945713">
          <w:marLeft w:val="0"/>
          <w:marRight w:val="0"/>
          <w:marTop w:val="300"/>
          <w:marBottom w:val="0"/>
          <w:divBdr>
            <w:top w:val="none" w:sz="0" w:space="0" w:color="auto"/>
            <w:left w:val="none" w:sz="0" w:space="0" w:color="auto"/>
            <w:bottom w:val="none" w:sz="0" w:space="0" w:color="auto"/>
            <w:right w:val="none" w:sz="0" w:space="0" w:color="auto"/>
          </w:divBdr>
          <w:divsChild>
            <w:div w:id="620452853">
              <w:marLeft w:val="0"/>
              <w:marRight w:val="0"/>
              <w:marTop w:val="0"/>
              <w:marBottom w:val="0"/>
              <w:divBdr>
                <w:top w:val="none" w:sz="0" w:space="0" w:color="auto"/>
                <w:left w:val="none" w:sz="0" w:space="0" w:color="auto"/>
                <w:bottom w:val="none" w:sz="0" w:space="0" w:color="auto"/>
                <w:right w:val="none" w:sz="0" w:space="0" w:color="auto"/>
              </w:divBdr>
              <w:divsChild>
                <w:div w:id="1284385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9206726">
      <w:bodyDiv w:val="1"/>
      <w:marLeft w:val="0"/>
      <w:marRight w:val="0"/>
      <w:marTop w:val="0"/>
      <w:marBottom w:val="0"/>
      <w:divBdr>
        <w:top w:val="none" w:sz="0" w:space="0" w:color="auto"/>
        <w:left w:val="none" w:sz="0" w:space="0" w:color="auto"/>
        <w:bottom w:val="none" w:sz="0" w:space="0" w:color="auto"/>
        <w:right w:val="none" w:sz="0" w:space="0" w:color="auto"/>
      </w:divBdr>
      <w:divsChild>
        <w:div w:id="241136376">
          <w:marLeft w:val="0"/>
          <w:marRight w:val="0"/>
          <w:marTop w:val="0"/>
          <w:marBottom w:val="0"/>
          <w:divBdr>
            <w:top w:val="none" w:sz="0" w:space="0" w:color="auto"/>
            <w:left w:val="none" w:sz="0" w:space="0" w:color="auto"/>
            <w:bottom w:val="none" w:sz="0" w:space="0" w:color="auto"/>
            <w:right w:val="none" w:sz="0" w:space="0" w:color="auto"/>
          </w:divBdr>
        </w:div>
        <w:div w:id="1328050720">
          <w:marLeft w:val="0"/>
          <w:marRight w:val="0"/>
          <w:marTop w:val="0"/>
          <w:marBottom w:val="0"/>
          <w:divBdr>
            <w:top w:val="none" w:sz="0" w:space="0" w:color="auto"/>
            <w:left w:val="none" w:sz="0" w:space="0" w:color="auto"/>
            <w:bottom w:val="none" w:sz="0" w:space="0" w:color="auto"/>
            <w:right w:val="none" w:sz="0" w:space="0" w:color="auto"/>
          </w:divBdr>
          <w:divsChild>
            <w:div w:id="1194348842">
              <w:marLeft w:val="0"/>
              <w:marRight w:val="0"/>
              <w:marTop w:val="0"/>
              <w:marBottom w:val="0"/>
              <w:divBdr>
                <w:top w:val="none" w:sz="0" w:space="0" w:color="auto"/>
                <w:left w:val="none" w:sz="0" w:space="0" w:color="auto"/>
                <w:bottom w:val="none" w:sz="0" w:space="0" w:color="auto"/>
                <w:right w:val="none" w:sz="0" w:space="0" w:color="auto"/>
              </w:divBdr>
            </w:div>
          </w:divsChild>
        </w:div>
        <w:div w:id="1856571843">
          <w:marLeft w:val="0"/>
          <w:marRight w:val="0"/>
          <w:marTop w:val="0"/>
          <w:marBottom w:val="0"/>
          <w:divBdr>
            <w:top w:val="none" w:sz="0" w:space="0" w:color="auto"/>
            <w:left w:val="none" w:sz="0" w:space="0" w:color="auto"/>
            <w:bottom w:val="none" w:sz="0" w:space="0" w:color="auto"/>
            <w:right w:val="none" w:sz="0" w:space="0" w:color="auto"/>
          </w:divBdr>
        </w:div>
        <w:div w:id="1360660711">
          <w:marLeft w:val="0"/>
          <w:marRight w:val="0"/>
          <w:marTop w:val="0"/>
          <w:marBottom w:val="0"/>
          <w:divBdr>
            <w:top w:val="none" w:sz="0" w:space="0" w:color="auto"/>
            <w:left w:val="none" w:sz="0" w:space="0" w:color="auto"/>
            <w:bottom w:val="none" w:sz="0" w:space="0" w:color="auto"/>
            <w:right w:val="none" w:sz="0" w:space="0" w:color="auto"/>
          </w:divBdr>
          <w:divsChild>
            <w:div w:id="461927464">
              <w:marLeft w:val="0"/>
              <w:marRight w:val="0"/>
              <w:marTop w:val="0"/>
              <w:marBottom w:val="0"/>
              <w:divBdr>
                <w:top w:val="none" w:sz="0" w:space="0" w:color="auto"/>
                <w:left w:val="none" w:sz="0" w:space="0" w:color="auto"/>
                <w:bottom w:val="none" w:sz="0" w:space="0" w:color="auto"/>
                <w:right w:val="none" w:sz="0" w:space="0" w:color="auto"/>
              </w:divBdr>
            </w:div>
          </w:divsChild>
        </w:div>
        <w:div w:id="444664571">
          <w:marLeft w:val="0"/>
          <w:marRight w:val="0"/>
          <w:marTop w:val="0"/>
          <w:marBottom w:val="0"/>
          <w:divBdr>
            <w:top w:val="none" w:sz="0" w:space="0" w:color="auto"/>
            <w:left w:val="none" w:sz="0" w:space="0" w:color="auto"/>
            <w:bottom w:val="none" w:sz="0" w:space="0" w:color="auto"/>
            <w:right w:val="none" w:sz="0" w:space="0" w:color="auto"/>
          </w:divBdr>
        </w:div>
        <w:div w:id="1164054341">
          <w:marLeft w:val="0"/>
          <w:marRight w:val="0"/>
          <w:marTop w:val="0"/>
          <w:marBottom w:val="0"/>
          <w:divBdr>
            <w:top w:val="none" w:sz="0" w:space="0" w:color="auto"/>
            <w:left w:val="none" w:sz="0" w:space="0" w:color="auto"/>
            <w:bottom w:val="none" w:sz="0" w:space="0" w:color="auto"/>
            <w:right w:val="none" w:sz="0" w:space="0" w:color="auto"/>
          </w:divBdr>
          <w:divsChild>
            <w:div w:id="1296643761">
              <w:marLeft w:val="0"/>
              <w:marRight w:val="0"/>
              <w:marTop w:val="0"/>
              <w:marBottom w:val="0"/>
              <w:divBdr>
                <w:top w:val="none" w:sz="0" w:space="0" w:color="auto"/>
                <w:left w:val="none" w:sz="0" w:space="0" w:color="auto"/>
                <w:bottom w:val="none" w:sz="0" w:space="0" w:color="auto"/>
                <w:right w:val="none" w:sz="0" w:space="0" w:color="auto"/>
              </w:divBdr>
            </w:div>
          </w:divsChild>
        </w:div>
        <w:div w:id="1200162416">
          <w:marLeft w:val="0"/>
          <w:marRight w:val="0"/>
          <w:marTop w:val="0"/>
          <w:marBottom w:val="0"/>
          <w:divBdr>
            <w:top w:val="none" w:sz="0" w:space="0" w:color="auto"/>
            <w:left w:val="none" w:sz="0" w:space="0" w:color="auto"/>
            <w:bottom w:val="none" w:sz="0" w:space="0" w:color="auto"/>
            <w:right w:val="none" w:sz="0" w:space="0" w:color="auto"/>
          </w:divBdr>
        </w:div>
        <w:div w:id="818764665">
          <w:marLeft w:val="0"/>
          <w:marRight w:val="0"/>
          <w:marTop w:val="0"/>
          <w:marBottom w:val="0"/>
          <w:divBdr>
            <w:top w:val="none" w:sz="0" w:space="0" w:color="auto"/>
            <w:left w:val="none" w:sz="0" w:space="0" w:color="auto"/>
            <w:bottom w:val="none" w:sz="0" w:space="0" w:color="auto"/>
            <w:right w:val="none" w:sz="0" w:space="0" w:color="auto"/>
          </w:divBdr>
          <w:divsChild>
            <w:div w:id="1861241262">
              <w:marLeft w:val="0"/>
              <w:marRight w:val="0"/>
              <w:marTop w:val="0"/>
              <w:marBottom w:val="0"/>
              <w:divBdr>
                <w:top w:val="none" w:sz="0" w:space="0" w:color="auto"/>
                <w:left w:val="none" w:sz="0" w:space="0" w:color="auto"/>
                <w:bottom w:val="none" w:sz="0" w:space="0" w:color="auto"/>
                <w:right w:val="none" w:sz="0" w:space="0" w:color="auto"/>
              </w:divBdr>
            </w:div>
          </w:divsChild>
        </w:div>
        <w:div w:id="1218785104">
          <w:marLeft w:val="0"/>
          <w:marRight w:val="0"/>
          <w:marTop w:val="0"/>
          <w:marBottom w:val="0"/>
          <w:divBdr>
            <w:top w:val="none" w:sz="0" w:space="0" w:color="auto"/>
            <w:left w:val="none" w:sz="0" w:space="0" w:color="auto"/>
            <w:bottom w:val="none" w:sz="0" w:space="0" w:color="auto"/>
            <w:right w:val="none" w:sz="0" w:space="0" w:color="auto"/>
          </w:divBdr>
        </w:div>
        <w:div w:id="1699769309">
          <w:marLeft w:val="0"/>
          <w:marRight w:val="0"/>
          <w:marTop w:val="0"/>
          <w:marBottom w:val="0"/>
          <w:divBdr>
            <w:top w:val="none" w:sz="0" w:space="0" w:color="auto"/>
            <w:left w:val="none" w:sz="0" w:space="0" w:color="auto"/>
            <w:bottom w:val="none" w:sz="0" w:space="0" w:color="auto"/>
            <w:right w:val="none" w:sz="0" w:space="0" w:color="auto"/>
          </w:divBdr>
          <w:divsChild>
            <w:div w:id="839731014">
              <w:marLeft w:val="0"/>
              <w:marRight w:val="0"/>
              <w:marTop w:val="0"/>
              <w:marBottom w:val="0"/>
              <w:divBdr>
                <w:top w:val="none" w:sz="0" w:space="0" w:color="auto"/>
                <w:left w:val="none" w:sz="0" w:space="0" w:color="auto"/>
                <w:bottom w:val="none" w:sz="0" w:space="0" w:color="auto"/>
                <w:right w:val="none" w:sz="0" w:space="0" w:color="auto"/>
              </w:divBdr>
            </w:div>
          </w:divsChild>
        </w:div>
        <w:div w:id="928000937">
          <w:marLeft w:val="0"/>
          <w:marRight w:val="0"/>
          <w:marTop w:val="0"/>
          <w:marBottom w:val="0"/>
          <w:divBdr>
            <w:top w:val="none" w:sz="0" w:space="0" w:color="auto"/>
            <w:left w:val="none" w:sz="0" w:space="0" w:color="auto"/>
            <w:bottom w:val="none" w:sz="0" w:space="0" w:color="auto"/>
            <w:right w:val="none" w:sz="0" w:space="0" w:color="auto"/>
          </w:divBdr>
        </w:div>
        <w:div w:id="983388650">
          <w:marLeft w:val="0"/>
          <w:marRight w:val="0"/>
          <w:marTop w:val="0"/>
          <w:marBottom w:val="0"/>
          <w:divBdr>
            <w:top w:val="none" w:sz="0" w:space="0" w:color="auto"/>
            <w:left w:val="none" w:sz="0" w:space="0" w:color="auto"/>
            <w:bottom w:val="none" w:sz="0" w:space="0" w:color="auto"/>
            <w:right w:val="none" w:sz="0" w:space="0" w:color="auto"/>
          </w:divBdr>
          <w:divsChild>
            <w:div w:id="1964992944">
              <w:marLeft w:val="0"/>
              <w:marRight w:val="0"/>
              <w:marTop w:val="0"/>
              <w:marBottom w:val="0"/>
              <w:divBdr>
                <w:top w:val="none" w:sz="0" w:space="0" w:color="auto"/>
                <w:left w:val="none" w:sz="0" w:space="0" w:color="auto"/>
                <w:bottom w:val="none" w:sz="0" w:space="0" w:color="auto"/>
                <w:right w:val="none" w:sz="0" w:space="0" w:color="auto"/>
              </w:divBdr>
            </w:div>
          </w:divsChild>
        </w:div>
        <w:div w:id="830145623">
          <w:marLeft w:val="0"/>
          <w:marRight w:val="0"/>
          <w:marTop w:val="0"/>
          <w:marBottom w:val="0"/>
          <w:divBdr>
            <w:top w:val="none" w:sz="0" w:space="0" w:color="auto"/>
            <w:left w:val="none" w:sz="0" w:space="0" w:color="auto"/>
            <w:bottom w:val="none" w:sz="0" w:space="0" w:color="auto"/>
            <w:right w:val="none" w:sz="0" w:space="0" w:color="auto"/>
          </w:divBdr>
        </w:div>
        <w:div w:id="2141461117">
          <w:marLeft w:val="0"/>
          <w:marRight w:val="0"/>
          <w:marTop w:val="0"/>
          <w:marBottom w:val="0"/>
          <w:divBdr>
            <w:top w:val="none" w:sz="0" w:space="0" w:color="auto"/>
            <w:left w:val="none" w:sz="0" w:space="0" w:color="auto"/>
            <w:bottom w:val="none" w:sz="0" w:space="0" w:color="auto"/>
            <w:right w:val="none" w:sz="0" w:space="0" w:color="auto"/>
          </w:divBdr>
          <w:divsChild>
            <w:div w:id="2006587690">
              <w:marLeft w:val="0"/>
              <w:marRight w:val="0"/>
              <w:marTop w:val="0"/>
              <w:marBottom w:val="0"/>
              <w:divBdr>
                <w:top w:val="none" w:sz="0" w:space="0" w:color="auto"/>
                <w:left w:val="none" w:sz="0" w:space="0" w:color="auto"/>
                <w:bottom w:val="none" w:sz="0" w:space="0" w:color="auto"/>
                <w:right w:val="none" w:sz="0" w:space="0" w:color="auto"/>
              </w:divBdr>
            </w:div>
          </w:divsChild>
        </w:div>
        <w:div w:id="2057922152">
          <w:marLeft w:val="0"/>
          <w:marRight w:val="0"/>
          <w:marTop w:val="300"/>
          <w:marBottom w:val="0"/>
          <w:divBdr>
            <w:top w:val="none" w:sz="0" w:space="0" w:color="auto"/>
            <w:left w:val="none" w:sz="0" w:space="0" w:color="auto"/>
            <w:bottom w:val="none" w:sz="0" w:space="0" w:color="auto"/>
            <w:right w:val="none" w:sz="0" w:space="0" w:color="auto"/>
          </w:divBdr>
          <w:divsChild>
            <w:div w:id="1945769572">
              <w:marLeft w:val="0"/>
              <w:marRight w:val="0"/>
              <w:marTop w:val="0"/>
              <w:marBottom w:val="0"/>
              <w:divBdr>
                <w:top w:val="none" w:sz="0" w:space="0" w:color="auto"/>
                <w:left w:val="none" w:sz="0" w:space="0" w:color="auto"/>
                <w:bottom w:val="none" w:sz="0" w:space="0" w:color="auto"/>
                <w:right w:val="none" w:sz="0" w:space="0" w:color="auto"/>
              </w:divBdr>
              <w:divsChild>
                <w:div w:id="1348219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6687987">
          <w:marLeft w:val="0"/>
          <w:marRight w:val="0"/>
          <w:marTop w:val="300"/>
          <w:marBottom w:val="0"/>
          <w:divBdr>
            <w:top w:val="none" w:sz="0" w:space="0" w:color="auto"/>
            <w:left w:val="none" w:sz="0" w:space="0" w:color="auto"/>
            <w:bottom w:val="none" w:sz="0" w:space="0" w:color="auto"/>
            <w:right w:val="none" w:sz="0" w:space="0" w:color="auto"/>
          </w:divBdr>
          <w:divsChild>
            <w:div w:id="639454695">
              <w:marLeft w:val="0"/>
              <w:marRight w:val="0"/>
              <w:marTop w:val="0"/>
              <w:marBottom w:val="0"/>
              <w:divBdr>
                <w:top w:val="none" w:sz="0" w:space="0" w:color="auto"/>
                <w:left w:val="none" w:sz="0" w:space="0" w:color="auto"/>
                <w:bottom w:val="none" w:sz="0" w:space="0" w:color="auto"/>
                <w:right w:val="none" w:sz="0" w:space="0" w:color="auto"/>
              </w:divBdr>
              <w:divsChild>
                <w:div w:id="1512909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1674857">
          <w:marLeft w:val="0"/>
          <w:marRight w:val="0"/>
          <w:marTop w:val="300"/>
          <w:marBottom w:val="0"/>
          <w:divBdr>
            <w:top w:val="none" w:sz="0" w:space="0" w:color="auto"/>
            <w:left w:val="none" w:sz="0" w:space="0" w:color="auto"/>
            <w:bottom w:val="none" w:sz="0" w:space="0" w:color="auto"/>
            <w:right w:val="none" w:sz="0" w:space="0" w:color="auto"/>
          </w:divBdr>
          <w:divsChild>
            <w:div w:id="255599442">
              <w:marLeft w:val="0"/>
              <w:marRight w:val="0"/>
              <w:marTop w:val="0"/>
              <w:marBottom w:val="0"/>
              <w:divBdr>
                <w:top w:val="none" w:sz="0" w:space="0" w:color="auto"/>
                <w:left w:val="none" w:sz="0" w:space="0" w:color="auto"/>
                <w:bottom w:val="none" w:sz="0" w:space="0" w:color="auto"/>
                <w:right w:val="none" w:sz="0" w:space="0" w:color="auto"/>
              </w:divBdr>
              <w:divsChild>
                <w:div w:id="534271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4824409">
          <w:marLeft w:val="0"/>
          <w:marRight w:val="0"/>
          <w:marTop w:val="300"/>
          <w:marBottom w:val="0"/>
          <w:divBdr>
            <w:top w:val="none" w:sz="0" w:space="0" w:color="auto"/>
            <w:left w:val="none" w:sz="0" w:space="0" w:color="auto"/>
            <w:bottom w:val="none" w:sz="0" w:space="0" w:color="auto"/>
            <w:right w:val="none" w:sz="0" w:space="0" w:color="auto"/>
          </w:divBdr>
          <w:divsChild>
            <w:div w:id="1898855709">
              <w:marLeft w:val="0"/>
              <w:marRight w:val="0"/>
              <w:marTop w:val="0"/>
              <w:marBottom w:val="0"/>
              <w:divBdr>
                <w:top w:val="none" w:sz="0" w:space="0" w:color="auto"/>
                <w:left w:val="none" w:sz="0" w:space="0" w:color="auto"/>
                <w:bottom w:val="none" w:sz="0" w:space="0" w:color="auto"/>
                <w:right w:val="none" w:sz="0" w:space="0" w:color="auto"/>
              </w:divBdr>
              <w:divsChild>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9473739">
      <w:bodyDiv w:val="1"/>
      <w:marLeft w:val="0"/>
      <w:marRight w:val="0"/>
      <w:marTop w:val="0"/>
      <w:marBottom w:val="0"/>
      <w:divBdr>
        <w:top w:val="none" w:sz="0" w:space="0" w:color="auto"/>
        <w:left w:val="none" w:sz="0" w:space="0" w:color="auto"/>
        <w:bottom w:val="none" w:sz="0" w:space="0" w:color="auto"/>
        <w:right w:val="none" w:sz="0" w:space="0" w:color="auto"/>
      </w:divBdr>
      <w:divsChild>
        <w:div w:id="43338272">
          <w:marLeft w:val="0"/>
          <w:marRight w:val="0"/>
          <w:marTop w:val="0"/>
          <w:marBottom w:val="0"/>
          <w:divBdr>
            <w:top w:val="none" w:sz="0" w:space="0" w:color="auto"/>
            <w:left w:val="none" w:sz="0" w:space="0" w:color="auto"/>
            <w:bottom w:val="none" w:sz="0" w:space="0" w:color="auto"/>
            <w:right w:val="none" w:sz="0" w:space="0" w:color="auto"/>
          </w:divBdr>
          <w:divsChild>
            <w:div w:id="543641395">
              <w:marLeft w:val="0"/>
              <w:marRight w:val="0"/>
              <w:marTop w:val="0"/>
              <w:marBottom w:val="0"/>
              <w:divBdr>
                <w:top w:val="none" w:sz="0" w:space="0" w:color="auto"/>
                <w:left w:val="none" w:sz="0" w:space="0" w:color="auto"/>
                <w:bottom w:val="none" w:sz="0" w:space="0" w:color="auto"/>
                <w:right w:val="none" w:sz="0" w:space="0" w:color="auto"/>
              </w:divBdr>
            </w:div>
          </w:divsChild>
        </w:div>
        <w:div w:id="161818801">
          <w:marLeft w:val="0"/>
          <w:marRight w:val="0"/>
          <w:marTop w:val="0"/>
          <w:marBottom w:val="0"/>
          <w:divBdr>
            <w:top w:val="none" w:sz="0" w:space="0" w:color="auto"/>
            <w:left w:val="none" w:sz="0" w:space="0" w:color="auto"/>
            <w:bottom w:val="none" w:sz="0" w:space="0" w:color="auto"/>
            <w:right w:val="none" w:sz="0" w:space="0" w:color="auto"/>
          </w:divBdr>
        </w:div>
        <w:div w:id="357777845">
          <w:marLeft w:val="0"/>
          <w:marRight w:val="0"/>
          <w:marTop w:val="0"/>
          <w:marBottom w:val="0"/>
          <w:divBdr>
            <w:top w:val="none" w:sz="0" w:space="0" w:color="auto"/>
            <w:left w:val="none" w:sz="0" w:space="0" w:color="auto"/>
            <w:bottom w:val="none" w:sz="0" w:space="0" w:color="auto"/>
            <w:right w:val="none" w:sz="0" w:space="0" w:color="auto"/>
          </w:divBdr>
        </w:div>
        <w:div w:id="438187636">
          <w:marLeft w:val="0"/>
          <w:marRight w:val="0"/>
          <w:marTop w:val="300"/>
          <w:marBottom w:val="0"/>
          <w:divBdr>
            <w:top w:val="none" w:sz="0" w:space="0" w:color="auto"/>
            <w:left w:val="none" w:sz="0" w:space="0" w:color="auto"/>
            <w:bottom w:val="none" w:sz="0" w:space="0" w:color="auto"/>
            <w:right w:val="none" w:sz="0" w:space="0" w:color="auto"/>
          </w:divBdr>
          <w:divsChild>
            <w:div w:id="1378621636">
              <w:marLeft w:val="0"/>
              <w:marRight w:val="0"/>
              <w:marTop w:val="0"/>
              <w:marBottom w:val="0"/>
              <w:divBdr>
                <w:top w:val="none" w:sz="0" w:space="0" w:color="auto"/>
                <w:left w:val="none" w:sz="0" w:space="0" w:color="auto"/>
                <w:bottom w:val="none" w:sz="0" w:space="0" w:color="auto"/>
                <w:right w:val="none" w:sz="0" w:space="0" w:color="auto"/>
              </w:divBdr>
              <w:divsChild>
                <w:div w:id="241261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0919138">
          <w:marLeft w:val="0"/>
          <w:marRight w:val="0"/>
          <w:marTop w:val="0"/>
          <w:marBottom w:val="0"/>
          <w:divBdr>
            <w:top w:val="none" w:sz="0" w:space="0" w:color="auto"/>
            <w:left w:val="none" w:sz="0" w:space="0" w:color="auto"/>
            <w:bottom w:val="none" w:sz="0" w:space="0" w:color="auto"/>
            <w:right w:val="none" w:sz="0" w:space="0" w:color="auto"/>
          </w:divBdr>
          <w:divsChild>
            <w:div w:id="1606957278">
              <w:marLeft w:val="0"/>
              <w:marRight w:val="0"/>
              <w:marTop w:val="0"/>
              <w:marBottom w:val="0"/>
              <w:divBdr>
                <w:top w:val="none" w:sz="0" w:space="0" w:color="auto"/>
                <w:left w:val="none" w:sz="0" w:space="0" w:color="auto"/>
                <w:bottom w:val="none" w:sz="0" w:space="0" w:color="auto"/>
                <w:right w:val="none" w:sz="0" w:space="0" w:color="auto"/>
              </w:divBdr>
            </w:div>
          </w:divsChild>
        </w:div>
        <w:div w:id="669063602">
          <w:marLeft w:val="0"/>
          <w:marRight w:val="0"/>
          <w:marTop w:val="300"/>
          <w:marBottom w:val="0"/>
          <w:divBdr>
            <w:top w:val="none" w:sz="0" w:space="0" w:color="auto"/>
            <w:left w:val="none" w:sz="0" w:space="0" w:color="auto"/>
            <w:bottom w:val="none" w:sz="0" w:space="0" w:color="auto"/>
            <w:right w:val="none" w:sz="0" w:space="0" w:color="auto"/>
          </w:divBdr>
          <w:divsChild>
            <w:div w:id="370687909">
              <w:marLeft w:val="0"/>
              <w:marRight w:val="0"/>
              <w:marTop w:val="0"/>
              <w:marBottom w:val="0"/>
              <w:divBdr>
                <w:top w:val="none" w:sz="0" w:space="0" w:color="auto"/>
                <w:left w:val="none" w:sz="0" w:space="0" w:color="auto"/>
                <w:bottom w:val="none" w:sz="0" w:space="0" w:color="auto"/>
                <w:right w:val="none" w:sz="0" w:space="0" w:color="auto"/>
              </w:divBdr>
              <w:divsChild>
                <w:div w:id="2127308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7590811">
          <w:marLeft w:val="0"/>
          <w:marRight w:val="0"/>
          <w:marTop w:val="0"/>
          <w:marBottom w:val="0"/>
          <w:divBdr>
            <w:top w:val="none" w:sz="0" w:space="0" w:color="auto"/>
            <w:left w:val="none" w:sz="0" w:space="0" w:color="auto"/>
            <w:bottom w:val="none" w:sz="0" w:space="0" w:color="auto"/>
            <w:right w:val="none" w:sz="0" w:space="0" w:color="auto"/>
          </w:divBdr>
          <w:divsChild>
            <w:div w:id="1183057702">
              <w:marLeft w:val="0"/>
              <w:marRight w:val="0"/>
              <w:marTop w:val="0"/>
              <w:marBottom w:val="0"/>
              <w:divBdr>
                <w:top w:val="none" w:sz="0" w:space="0" w:color="auto"/>
                <w:left w:val="none" w:sz="0" w:space="0" w:color="auto"/>
                <w:bottom w:val="none" w:sz="0" w:space="0" w:color="auto"/>
                <w:right w:val="none" w:sz="0" w:space="0" w:color="auto"/>
              </w:divBdr>
            </w:div>
          </w:divsChild>
        </w:div>
        <w:div w:id="1124542396">
          <w:marLeft w:val="0"/>
          <w:marRight w:val="0"/>
          <w:marTop w:val="0"/>
          <w:marBottom w:val="0"/>
          <w:divBdr>
            <w:top w:val="none" w:sz="0" w:space="0" w:color="auto"/>
            <w:left w:val="none" w:sz="0" w:space="0" w:color="auto"/>
            <w:bottom w:val="none" w:sz="0" w:space="0" w:color="auto"/>
            <w:right w:val="none" w:sz="0" w:space="0" w:color="auto"/>
          </w:divBdr>
        </w:div>
        <w:div w:id="1220896838">
          <w:marLeft w:val="0"/>
          <w:marRight w:val="0"/>
          <w:marTop w:val="0"/>
          <w:marBottom w:val="0"/>
          <w:divBdr>
            <w:top w:val="none" w:sz="0" w:space="0" w:color="auto"/>
            <w:left w:val="none" w:sz="0" w:space="0" w:color="auto"/>
            <w:bottom w:val="none" w:sz="0" w:space="0" w:color="auto"/>
            <w:right w:val="none" w:sz="0" w:space="0" w:color="auto"/>
          </w:divBdr>
          <w:divsChild>
            <w:div w:id="2021546526">
              <w:marLeft w:val="0"/>
              <w:marRight w:val="0"/>
              <w:marTop w:val="0"/>
              <w:marBottom w:val="0"/>
              <w:divBdr>
                <w:top w:val="none" w:sz="0" w:space="0" w:color="auto"/>
                <w:left w:val="none" w:sz="0" w:space="0" w:color="auto"/>
                <w:bottom w:val="none" w:sz="0" w:space="0" w:color="auto"/>
                <w:right w:val="none" w:sz="0" w:space="0" w:color="auto"/>
              </w:divBdr>
            </w:div>
          </w:divsChild>
        </w:div>
        <w:div w:id="1352494128">
          <w:marLeft w:val="0"/>
          <w:marRight w:val="0"/>
          <w:marTop w:val="0"/>
          <w:marBottom w:val="0"/>
          <w:divBdr>
            <w:top w:val="none" w:sz="0" w:space="0" w:color="auto"/>
            <w:left w:val="none" w:sz="0" w:space="0" w:color="auto"/>
            <w:bottom w:val="none" w:sz="0" w:space="0" w:color="auto"/>
            <w:right w:val="none" w:sz="0" w:space="0" w:color="auto"/>
          </w:divBdr>
        </w:div>
        <w:div w:id="1471970743">
          <w:marLeft w:val="0"/>
          <w:marRight w:val="0"/>
          <w:marTop w:val="0"/>
          <w:marBottom w:val="0"/>
          <w:divBdr>
            <w:top w:val="none" w:sz="0" w:space="0" w:color="auto"/>
            <w:left w:val="none" w:sz="0" w:space="0" w:color="auto"/>
            <w:bottom w:val="none" w:sz="0" w:space="0" w:color="auto"/>
            <w:right w:val="none" w:sz="0" w:space="0" w:color="auto"/>
          </w:divBdr>
        </w:div>
        <w:div w:id="1630748140">
          <w:marLeft w:val="0"/>
          <w:marRight w:val="0"/>
          <w:marTop w:val="0"/>
          <w:marBottom w:val="0"/>
          <w:divBdr>
            <w:top w:val="none" w:sz="0" w:space="0" w:color="auto"/>
            <w:left w:val="none" w:sz="0" w:space="0" w:color="auto"/>
            <w:bottom w:val="none" w:sz="0" w:space="0" w:color="auto"/>
            <w:right w:val="none" w:sz="0" w:space="0" w:color="auto"/>
          </w:divBdr>
          <w:divsChild>
            <w:div w:id="2135564570">
              <w:marLeft w:val="0"/>
              <w:marRight w:val="0"/>
              <w:marTop w:val="0"/>
              <w:marBottom w:val="0"/>
              <w:divBdr>
                <w:top w:val="none" w:sz="0" w:space="0" w:color="auto"/>
                <w:left w:val="none" w:sz="0" w:space="0" w:color="auto"/>
                <w:bottom w:val="none" w:sz="0" w:space="0" w:color="auto"/>
                <w:right w:val="none" w:sz="0" w:space="0" w:color="auto"/>
              </w:divBdr>
            </w:div>
          </w:divsChild>
        </w:div>
        <w:div w:id="1667006026">
          <w:marLeft w:val="0"/>
          <w:marRight w:val="0"/>
          <w:marTop w:val="0"/>
          <w:marBottom w:val="0"/>
          <w:divBdr>
            <w:top w:val="none" w:sz="0" w:space="0" w:color="auto"/>
            <w:left w:val="none" w:sz="0" w:space="0" w:color="auto"/>
            <w:bottom w:val="none" w:sz="0" w:space="0" w:color="auto"/>
            <w:right w:val="none" w:sz="0" w:space="0" w:color="auto"/>
          </w:divBdr>
        </w:div>
        <w:div w:id="1714384446">
          <w:marLeft w:val="0"/>
          <w:marRight w:val="0"/>
          <w:marTop w:val="0"/>
          <w:marBottom w:val="0"/>
          <w:divBdr>
            <w:top w:val="none" w:sz="0" w:space="0" w:color="auto"/>
            <w:left w:val="none" w:sz="0" w:space="0" w:color="auto"/>
            <w:bottom w:val="none" w:sz="0" w:space="0" w:color="auto"/>
            <w:right w:val="none" w:sz="0" w:space="0" w:color="auto"/>
          </w:divBdr>
        </w:div>
        <w:div w:id="1722710257">
          <w:marLeft w:val="0"/>
          <w:marRight w:val="0"/>
          <w:marTop w:val="0"/>
          <w:marBottom w:val="0"/>
          <w:divBdr>
            <w:top w:val="none" w:sz="0" w:space="0" w:color="auto"/>
            <w:left w:val="none" w:sz="0" w:space="0" w:color="auto"/>
            <w:bottom w:val="none" w:sz="0" w:space="0" w:color="auto"/>
            <w:right w:val="none" w:sz="0" w:space="0" w:color="auto"/>
          </w:divBdr>
          <w:divsChild>
            <w:div w:id="489829629">
              <w:marLeft w:val="0"/>
              <w:marRight w:val="0"/>
              <w:marTop w:val="0"/>
              <w:marBottom w:val="0"/>
              <w:divBdr>
                <w:top w:val="none" w:sz="0" w:space="0" w:color="auto"/>
                <w:left w:val="none" w:sz="0" w:space="0" w:color="auto"/>
                <w:bottom w:val="none" w:sz="0" w:space="0" w:color="auto"/>
                <w:right w:val="none" w:sz="0" w:space="0" w:color="auto"/>
              </w:divBdr>
            </w:div>
          </w:divsChild>
        </w:div>
        <w:div w:id="1845197066">
          <w:marLeft w:val="0"/>
          <w:marRight w:val="0"/>
          <w:marTop w:val="300"/>
          <w:marBottom w:val="0"/>
          <w:divBdr>
            <w:top w:val="none" w:sz="0" w:space="0" w:color="auto"/>
            <w:left w:val="none" w:sz="0" w:space="0" w:color="auto"/>
            <w:bottom w:val="none" w:sz="0" w:space="0" w:color="auto"/>
            <w:right w:val="none" w:sz="0" w:space="0" w:color="auto"/>
          </w:divBdr>
          <w:divsChild>
            <w:div w:id="1954632222">
              <w:marLeft w:val="0"/>
              <w:marRight w:val="0"/>
              <w:marTop w:val="0"/>
              <w:marBottom w:val="0"/>
              <w:divBdr>
                <w:top w:val="none" w:sz="0" w:space="0" w:color="auto"/>
                <w:left w:val="none" w:sz="0" w:space="0" w:color="auto"/>
                <w:bottom w:val="none" w:sz="0" w:space="0" w:color="auto"/>
                <w:right w:val="none" w:sz="0" w:space="0" w:color="auto"/>
              </w:divBdr>
              <w:divsChild>
                <w:div w:id="748964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9823165">
          <w:marLeft w:val="0"/>
          <w:marRight w:val="0"/>
          <w:marTop w:val="300"/>
          <w:marBottom w:val="0"/>
          <w:divBdr>
            <w:top w:val="none" w:sz="0" w:space="0" w:color="auto"/>
            <w:left w:val="none" w:sz="0" w:space="0" w:color="auto"/>
            <w:bottom w:val="none" w:sz="0" w:space="0" w:color="auto"/>
            <w:right w:val="none" w:sz="0" w:space="0" w:color="auto"/>
          </w:divBdr>
          <w:divsChild>
            <w:div w:id="688069160">
              <w:marLeft w:val="0"/>
              <w:marRight w:val="0"/>
              <w:marTop w:val="0"/>
              <w:marBottom w:val="0"/>
              <w:divBdr>
                <w:top w:val="none" w:sz="0" w:space="0" w:color="auto"/>
                <w:left w:val="none" w:sz="0" w:space="0" w:color="auto"/>
                <w:bottom w:val="none" w:sz="0" w:space="0" w:color="auto"/>
                <w:right w:val="none" w:sz="0" w:space="0" w:color="auto"/>
              </w:divBdr>
              <w:divsChild>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4728098">
          <w:marLeft w:val="0"/>
          <w:marRight w:val="0"/>
          <w:marTop w:val="0"/>
          <w:marBottom w:val="0"/>
          <w:divBdr>
            <w:top w:val="none" w:sz="0" w:space="0" w:color="auto"/>
            <w:left w:val="none" w:sz="0" w:space="0" w:color="auto"/>
            <w:bottom w:val="none" w:sz="0" w:space="0" w:color="auto"/>
            <w:right w:val="none" w:sz="0" w:space="0" w:color="auto"/>
          </w:divBdr>
          <w:divsChild>
            <w:div w:id="2047869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1165156">
      <w:bodyDiv w:val="1"/>
      <w:marLeft w:val="0"/>
      <w:marRight w:val="0"/>
      <w:marTop w:val="0"/>
      <w:marBottom w:val="0"/>
      <w:divBdr>
        <w:top w:val="none" w:sz="0" w:space="0" w:color="auto"/>
        <w:left w:val="none" w:sz="0" w:space="0" w:color="auto"/>
        <w:bottom w:val="none" w:sz="0" w:space="0" w:color="auto"/>
        <w:right w:val="none" w:sz="0" w:space="0" w:color="auto"/>
      </w:divBdr>
      <w:divsChild>
        <w:div w:id="210503220">
          <w:marLeft w:val="0"/>
          <w:marRight w:val="0"/>
          <w:marTop w:val="0"/>
          <w:marBottom w:val="0"/>
          <w:divBdr>
            <w:top w:val="none" w:sz="0" w:space="0" w:color="auto"/>
            <w:left w:val="none" w:sz="0" w:space="0" w:color="auto"/>
            <w:bottom w:val="none" w:sz="0" w:space="0" w:color="auto"/>
            <w:right w:val="none" w:sz="0" w:space="0" w:color="auto"/>
          </w:divBdr>
        </w:div>
        <w:div w:id="295835130">
          <w:marLeft w:val="0"/>
          <w:marRight w:val="0"/>
          <w:marTop w:val="0"/>
          <w:marBottom w:val="0"/>
          <w:divBdr>
            <w:top w:val="none" w:sz="0" w:space="0" w:color="auto"/>
            <w:left w:val="none" w:sz="0" w:space="0" w:color="auto"/>
            <w:bottom w:val="none" w:sz="0" w:space="0" w:color="auto"/>
            <w:right w:val="none" w:sz="0" w:space="0" w:color="auto"/>
          </w:divBdr>
          <w:divsChild>
            <w:div w:id="1518616117">
              <w:marLeft w:val="0"/>
              <w:marRight w:val="0"/>
              <w:marTop w:val="0"/>
              <w:marBottom w:val="0"/>
              <w:divBdr>
                <w:top w:val="none" w:sz="0" w:space="0" w:color="auto"/>
                <w:left w:val="none" w:sz="0" w:space="0" w:color="auto"/>
                <w:bottom w:val="none" w:sz="0" w:space="0" w:color="auto"/>
                <w:right w:val="none" w:sz="0" w:space="0" w:color="auto"/>
              </w:divBdr>
            </w:div>
          </w:divsChild>
        </w:div>
        <w:div w:id="366761357">
          <w:marLeft w:val="0"/>
          <w:marRight w:val="0"/>
          <w:marTop w:val="300"/>
          <w:marBottom w:val="0"/>
          <w:divBdr>
            <w:top w:val="none" w:sz="0" w:space="0" w:color="auto"/>
            <w:left w:val="none" w:sz="0" w:space="0" w:color="auto"/>
            <w:bottom w:val="none" w:sz="0" w:space="0" w:color="auto"/>
            <w:right w:val="none" w:sz="0" w:space="0" w:color="auto"/>
          </w:divBdr>
          <w:divsChild>
            <w:div w:id="1101948545">
              <w:marLeft w:val="0"/>
              <w:marRight w:val="0"/>
              <w:marTop w:val="0"/>
              <w:marBottom w:val="0"/>
              <w:divBdr>
                <w:top w:val="none" w:sz="0" w:space="0" w:color="auto"/>
                <w:left w:val="none" w:sz="0" w:space="0" w:color="auto"/>
                <w:bottom w:val="none" w:sz="0" w:space="0" w:color="auto"/>
                <w:right w:val="none" w:sz="0" w:space="0" w:color="auto"/>
              </w:divBdr>
              <w:divsChild>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5157526">
          <w:marLeft w:val="0"/>
          <w:marRight w:val="0"/>
          <w:marTop w:val="0"/>
          <w:marBottom w:val="0"/>
          <w:divBdr>
            <w:top w:val="none" w:sz="0" w:space="0" w:color="auto"/>
            <w:left w:val="none" w:sz="0" w:space="0" w:color="auto"/>
            <w:bottom w:val="none" w:sz="0" w:space="0" w:color="auto"/>
            <w:right w:val="none" w:sz="0" w:space="0" w:color="auto"/>
          </w:divBdr>
          <w:divsChild>
            <w:div w:id="433019270">
              <w:marLeft w:val="0"/>
              <w:marRight w:val="0"/>
              <w:marTop w:val="0"/>
              <w:marBottom w:val="0"/>
              <w:divBdr>
                <w:top w:val="none" w:sz="0" w:space="0" w:color="auto"/>
                <w:left w:val="none" w:sz="0" w:space="0" w:color="auto"/>
                <w:bottom w:val="none" w:sz="0" w:space="0" w:color="auto"/>
                <w:right w:val="none" w:sz="0" w:space="0" w:color="auto"/>
              </w:divBdr>
            </w:div>
          </w:divsChild>
        </w:div>
        <w:div w:id="613749884">
          <w:marLeft w:val="0"/>
          <w:marRight w:val="0"/>
          <w:marTop w:val="0"/>
          <w:marBottom w:val="0"/>
          <w:divBdr>
            <w:top w:val="none" w:sz="0" w:space="0" w:color="auto"/>
            <w:left w:val="none" w:sz="0" w:space="0" w:color="auto"/>
            <w:bottom w:val="none" w:sz="0" w:space="0" w:color="auto"/>
            <w:right w:val="none" w:sz="0" w:space="0" w:color="auto"/>
          </w:divBdr>
          <w:divsChild>
            <w:div w:id="1559436217">
              <w:marLeft w:val="0"/>
              <w:marRight w:val="0"/>
              <w:marTop w:val="0"/>
              <w:marBottom w:val="0"/>
              <w:divBdr>
                <w:top w:val="none" w:sz="0" w:space="0" w:color="auto"/>
                <w:left w:val="none" w:sz="0" w:space="0" w:color="auto"/>
                <w:bottom w:val="none" w:sz="0" w:space="0" w:color="auto"/>
                <w:right w:val="none" w:sz="0" w:space="0" w:color="auto"/>
              </w:divBdr>
            </w:div>
          </w:divsChild>
        </w:div>
        <w:div w:id="638414944">
          <w:marLeft w:val="0"/>
          <w:marRight w:val="0"/>
          <w:marTop w:val="0"/>
          <w:marBottom w:val="0"/>
          <w:divBdr>
            <w:top w:val="none" w:sz="0" w:space="0" w:color="auto"/>
            <w:left w:val="none" w:sz="0" w:space="0" w:color="auto"/>
            <w:bottom w:val="none" w:sz="0" w:space="0" w:color="auto"/>
            <w:right w:val="none" w:sz="0" w:space="0" w:color="auto"/>
          </w:divBdr>
        </w:div>
        <w:div w:id="775170613">
          <w:marLeft w:val="0"/>
          <w:marRight w:val="0"/>
          <w:marTop w:val="0"/>
          <w:marBottom w:val="0"/>
          <w:divBdr>
            <w:top w:val="none" w:sz="0" w:space="0" w:color="auto"/>
            <w:left w:val="none" w:sz="0" w:space="0" w:color="auto"/>
            <w:bottom w:val="none" w:sz="0" w:space="0" w:color="auto"/>
            <w:right w:val="none" w:sz="0" w:space="0" w:color="auto"/>
          </w:divBdr>
          <w:divsChild>
            <w:div w:id="1423454019">
              <w:marLeft w:val="0"/>
              <w:marRight w:val="0"/>
              <w:marTop w:val="0"/>
              <w:marBottom w:val="0"/>
              <w:divBdr>
                <w:top w:val="none" w:sz="0" w:space="0" w:color="auto"/>
                <w:left w:val="none" w:sz="0" w:space="0" w:color="auto"/>
                <w:bottom w:val="none" w:sz="0" w:space="0" w:color="auto"/>
                <w:right w:val="none" w:sz="0" w:space="0" w:color="auto"/>
              </w:divBdr>
            </w:div>
          </w:divsChild>
        </w:div>
        <w:div w:id="805588041">
          <w:marLeft w:val="0"/>
          <w:marRight w:val="0"/>
          <w:marTop w:val="0"/>
          <w:marBottom w:val="0"/>
          <w:divBdr>
            <w:top w:val="none" w:sz="0" w:space="0" w:color="auto"/>
            <w:left w:val="none" w:sz="0" w:space="0" w:color="auto"/>
            <w:bottom w:val="none" w:sz="0" w:space="0" w:color="auto"/>
            <w:right w:val="none" w:sz="0" w:space="0" w:color="auto"/>
          </w:divBdr>
        </w:div>
        <w:div w:id="972641184">
          <w:marLeft w:val="0"/>
          <w:marRight w:val="0"/>
          <w:marTop w:val="300"/>
          <w:marBottom w:val="0"/>
          <w:divBdr>
            <w:top w:val="none" w:sz="0" w:space="0" w:color="auto"/>
            <w:left w:val="none" w:sz="0" w:space="0" w:color="auto"/>
            <w:bottom w:val="none" w:sz="0" w:space="0" w:color="auto"/>
            <w:right w:val="none" w:sz="0" w:space="0" w:color="auto"/>
          </w:divBdr>
          <w:divsChild>
            <w:div w:id="1799374971">
              <w:marLeft w:val="0"/>
              <w:marRight w:val="0"/>
              <w:marTop w:val="0"/>
              <w:marBottom w:val="0"/>
              <w:divBdr>
                <w:top w:val="none" w:sz="0" w:space="0" w:color="auto"/>
                <w:left w:val="none" w:sz="0" w:space="0" w:color="auto"/>
                <w:bottom w:val="none" w:sz="0" w:space="0" w:color="auto"/>
                <w:right w:val="none" w:sz="0" w:space="0" w:color="auto"/>
              </w:divBdr>
              <w:divsChild>
                <w:div w:id="779648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7145112">
          <w:marLeft w:val="0"/>
          <w:marRight w:val="0"/>
          <w:marTop w:val="0"/>
          <w:marBottom w:val="0"/>
          <w:divBdr>
            <w:top w:val="none" w:sz="0" w:space="0" w:color="auto"/>
            <w:left w:val="none" w:sz="0" w:space="0" w:color="auto"/>
            <w:bottom w:val="none" w:sz="0" w:space="0" w:color="auto"/>
            <w:right w:val="none" w:sz="0" w:space="0" w:color="auto"/>
          </w:divBdr>
        </w:div>
        <w:div w:id="1347756222">
          <w:marLeft w:val="0"/>
          <w:marRight w:val="0"/>
          <w:marTop w:val="300"/>
          <w:marBottom w:val="0"/>
          <w:divBdr>
            <w:top w:val="none" w:sz="0" w:space="0" w:color="auto"/>
            <w:left w:val="none" w:sz="0" w:space="0" w:color="auto"/>
            <w:bottom w:val="none" w:sz="0" w:space="0" w:color="auto"/>
            <w:right w:val="none" w:sz="0" w:space="0" w:color="auto"/>
          </w:divBdr>
          <w:divsChild>
            <w:div w:id="1696495913">
              <w:marLeft w:val="0"/>
              <w:marRight w:val="0"/>
              <w:marTop w:val="0"/>
              <w:marBottom w:val="0"/>
              <w:divBdr>
                <w:top w:val="none" w:sz="0" w:space="0" w:color="auto"/>
                <w:left w:val="none" w:sz="0" w:space="0" w:color="auto"/>
                <w:bottom w:val="none" w:sz="0" w:space="0" w:color="auto"/>
                <w:right w:val="none" w:sz="0" w:space="0" w:color="auto"/>
              </w:divBdr>
              <w:divsChild>
                <w:div w:id="652563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071900">
          <w:marLeft w:val="0"/>
          <w:marRight w:val="0"/>
          <w:marTop w:val="0"/>
          <w:marBottom w:val="0"/>
          <w:divBdr>
            <w:top w:val="none" w:sz="0" w:space="0" w:color="auto"/>
            <w:left w:val="none" w:sz="0" w:space="0" w:color="auto"/>
            <w:bottom w:val="none" w:sz="0" w:space="0" w:color="auto"/>
            <w:right w:val="none" w:sz="0" w:space="0" w:color="auto"/>
          </w:divBdr>
        </w:div>
        <w:div w:id="1597864290">
          <w:marLeft w:val="0"/>
          <w:marRight w:val="0"/>
          <w:marTop w:val="0"/>
          <w:marBottom w:val="0"/>
          <w:divBdr>
            <w:top w:val="none" w:sz="0" w:space="0" w:color="auto"/>
            <w:left w:val="none" w:sz="0" w:space="0" w:color="auto"/>
            <w:bottom w:val="none" w:sz="0" w:space="0" w:color="auto"/>
            <w:right w:val="none" w:sz="0" w:space="0" w:color="auto"/>
          </w:divBdr>
          <w:divsChild>
            <w:div w:id="36517931">
              <w:marLeft w:val="0"/>
              <w:marRight w:val="0"/>
              <w:marTop w:val="0"/>
              <w:marBottom w:val="0"/>
              <w:divBdr>
                <w:top w:val="none" w:sz="0" w:space="0" w:color="auto"/>
                <w:left w:val="none" w:sz="0" w:space="0" w:color="auto"/>
                <w:bottom w:val="none" w:sz="0" w:space="0" w:color="auto"/>
                <w:right w:val="none" w:sz="0" w:space="0" w:color="auto"/>
              </w:divBdr>
            </w:div>
          </w:divsChild>
        </w:div>
        <w:div w:id="1709179795">
          <w:marLeft w:val="0"/>
          <w:marRight w:val="0"/>
          <w:marTop w:val="0"/>
          <w:marBottom w:val="0"/>
          <w:divBdr>
            <w:top w:val="none" w:sz="0" w:space="0" w:color="auto"/>
            <w:left w:val="none" w:sz="0" w:space="0" w:color="auto"/>
            <w:bottom w:val="none" w:sz="0" w:space="0" w:color="auto"/>
            <w:right w:val="none" w:sz="0" w:space="0" w:color="auto"/>
          </w:divBdr>
          <w:divsChild>
            <w:div w:id="1190416842">
              <w:marLeft w:val="0"/>
              <w:marRight w:val="0"/>
              <w:marTop w:val="0"/>
              <w:marBottom w:val="0"/>
              <w:divBdr>
                <w:top w:val="none" w:sz="0" w:space="0" w:color="auto"/>
                <w:left w:val="none" w:sz="0" w:space="0" w:color="auto"/>
                <w:bottom w:val="none" w:sz="0" w:space="0" w:color="auto"/>
                <w:right w:val="none" w:sz="0" w:space="0" w:color="auto"/>
              </w:divBdr>
            </w:div>
          </w:divsChild>
        </w:div>
        <w:div w:id="1906068682">
          <w:marLeft w:val="0"/>
          <w:marRight w:val="0"/>
          <w:marTop w:val="300"/>
          <w:marBottom w:val="0"/>
          <w:divBdr>
            <w:top w:val="none" w:sz="0" w:space="0" w:color="auto"/>
            <w:left w:val="none" w:sz="0" w:space="0" w:color="auto"/>
            <w:bottom w:val="none" w:sz="0" w:space="0" w:color="auto"/>
            <w:right w:val="none" w:sz="0" w:space="0" w:color="auto"/>
          </w:divBdr>
          <w:divsChild>
            <w:div w:id="2144931347">
              <w:marLeft w:val="0"/>
              <w:marRight w:val="0"/>
              <w:marTop w:val="0"/>
              <w:marBottom w:val="0"/>
              <w:divBdr>
                <w:top w:val="none" w:sz="0" w:space="0" w:color="auto"/>
                <w:left w:val="none" w:sz="0" w:space="0" w:color="auto"/>
                <w:bottom w:val="none" w:sz="0" w:space="0" w:color="auto"/>
                <w:right w:val="none" w:sz="0" w:space="0" w:color="auto"/>
              </w:divBdr>
              <w:divsChild>
                <w:div w:id="622077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9654357">
          <w:marLeft w:val="0"/>
          <w:marRight w:val="0"/>
          <w:marTop w:val="0"/>
          <w:marBottom w:val="0"/>
          <w:divBdr>
            <w:top w:val="none" w:sz="0" w:space="0" w:color="auto"/>
            <w:left w:val="none" w:sz="0" w:space="0" w:color="auto"/>
            <w:bottom w:val="none" w:sz="0" w:space="0" w:color="auto"/>
            <w:right w:val="none" w:sz="0" w:space="0" w:color="auto"/>
          </w:divBdr>
        </w:div>
        <w:div w:id="2041279262">
          <w:marLeft w:val="0"/>
          <w:marRight w:val="0"/>
          <w:marTop w:val="0"/>
          <w:marBottom w:val="0"/>
          <w:divBdr>
            <w:top w:val="none" w:sz="0" w:space="0" w:color="auto"/>
            <w:left w:val="none" w:sz="0" w:space="0" w:color="auto"/>
            <w:bottom w:val="none" w:sz="0" w:space="0" w:color="auto"/>
            <w:right w:val="none" w:sz="0" w:space="0" w:color="auto"/>
          </w:divBdr>
          <w:divsChild>
            <w:div w:id="2062945097">
              <w:marLeft w:val="0"/>
              <w:marRight w:val="0"/>
              <w:marTop w:val="0"/>
              <w:marBottom w:val="0"/>
              <w:divBdr>
                <w:top w:val="none" w:sz="0" w:space="0" w:color="auto"/>
                <w:left w:val="none" w:sz="0" w:space="0" w:color="auto"/>
                <w:bottom w:val="none" w:sz="0" w:space="0" w:color="auto"/>
                <w:right w:val="none" w:sz="0" w:space="0" w:color="auto"/>
              </w:divBdr>
            </w:div>
          </w:divsChild>
        </w:div>
        <w:div w:id="2097942118">
          <w:marLeft w:val="0"/>
          <w:marRight w:val="0"/>
          <w:marTop w:val="0"/>
          <w:marBottom w:val="0"/>
          <w:divBdr>
            <w:top w:val="none" w:sz="0" w:space="0" w:color="auto"/>
            <w:left w:val="none" w:sz="0" w:space="0" w:color="auto"/>
            <w:bottom w:val="none" w:sz="0" w:space="0" w:color="auto"/>
            <w:right w:val="none" w:sz="0" w:space="0" w:color="auto"/>
          </w:divBdr>
        </w:div>
      </w:divsChild>
    </w:div>
    <w:div w:id="1131703078">
      <w:bodyDiv w:val="1"/>
      <w:marLeft w:val="0"/>
      <w:marRight w:val="0"/>
      <w:marTop w:val="0"/>
      <w:marBottom w:val="0"/>
      <w:divBdr>
        <w:top w:val="none" w:sz="0" w:space="0" w:color="auto"/>
        <w:left w:val="none" w:sz="0" w:space="0" w:color="auto"/>
        <w:bottom w:val="none" w:sz="0" w:space="0" w:color="auto"/>
        <w:right w:val="none" w:sz="0" w:space="0" w:color="auto"/>
      </w:divBdr>
      <w:divsChild>
        <w:div w:id="65887038">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sChild>
            <w:div w:id="407852318">
              <w:marLeft w:val="0"/>
              <w:marRight w:val="0"/>
              <w:marTop w:val="0"/>
              <w:marBottom w:val="0"/>
              <w:divBdr>
                <w:top w:val="none" w:sz="0" w:space="0" w:color="auto"/>
                <w:left w:val="none" w:sz="0" w:space="0" w:color="auto"/>
                <w:bottom w:val="none" w:sz="0" w:space="0" w:color="auto"/>
                <w:right w:val="none" w:sz="0" w:space="0" w:color="auto"/>
              </w:divBdr>
              <w:divsChild>
                <w:div w:id="1636446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851827">
          <w:marLeft w:val="0"/>
          <w:marRight w:val="0"/>
          <w:marTop w:val="0"/>
          <w:marBottom w:val="0"/>
          <w:divBdr>
            <w:top w:val="none" w:sz="0" w:space="0" w:color="auto"/>
            <w:left w:val="none" w:sz="0" w:space="0" w:color="auto"/>
            <w:bottom w:val="none" w:sz="0" w:space="0" w:color="auto"/>
            <w:right w:val="none" w:sz="0" w:space="0" w:color="auto"/>
          </w:divBdr>
          <w:divsChild>
            <w:div w:id="575287640">
              <w:marLeft w:val="0"/>
              <w:marRight w:val="0"/>
              <w:marTop w:val="0"/>
              <w:marBottom w:val="0"/>
              <w:divBdr>
                <w:top w:val="none" w:sz="0" w:space="0" w:color="auto"/>
                <w:left w:val="none" w:sz="0" w:space="0" w:color="auto"/>
                <w:bottom w:val="none" w:sz="0" w:space="0" w:color="auto"/>
                <w:right w:val="none" w:sz="0" w:space="0" w:color="auto"/>
              </w:divBdr>
            </w:div>
          </w:divsChild>
        </w:div>
        <w:div w:id="279410967">
          <w:marLeft w:val="0"/>
          <w:marRight w:val="0"/>
          <w:marTop w:val="0"/>
          <w:marBottom w:val="0"/>
          <w:divBdr>
            <w:top w:val="none" w:sz="0" w:space="0" w:color="auto"/>
            <w:left w:val="none" w:sz="0" w:space="0" w:color="auto"/>
            <w:bottom w:val="none" w:sz="0" w:space="0" w:color="auto"/>
            <w:right w:val="none" w:sz="0" w:space="0" w:color="auto"/>
          </w:divBdr>
        </w:div>
        <w:div w:id="352419741">
          <w:marLeft w:val="0"/>
          <w:marRight w:val="0"/>
          <w:marTop w:val="0"/>
          <w:marBottom w:val="0"/>
          <w:divBdr>
            <w:top w:val="none" w:sz="0" w:space="0" w:color="auto"/>
            <w:left w:val="none" w:sz="0" w:space="0" w:color="auto"/>
            <w:bottom w:val="none" w:sz="0" w:space="0" w:color="auto"/>
            <w:right w:val="none" w:sz="0" w:space="0" w:color="auto"/>
          </w:divBdr>
        </w:div>
        <w:div w:id="573973693">
          <w:marLeft w:val="0"/>
          <w:marRight w:val="0"/>
          <w:marTop w:val="0"/>
          <w:marBottom w:val="0"/>
          <w:divBdr>
            <w:top w:val="none" w:sz="0" w:space="0" w:color="auto"/>
            <w:left w:val="none" w:sz="0" w:space="0" w:color="auto"/>
            <w:bottom w:val="none" w:sz="0" w:space="0" w:color="auto"/>
            <w:right w:val="none" w:sz="0" w:space="0" w:color="auto"/>
          </w:divBdr>
          <w:divsChild>
            <w:div w:id="1780486206">
              <w:marLeft w:val="0"/>
              <w:marRight w:val="0"/>
              <w:marTop w:val="0"/>
              <w:marBottom w:val="0"/>
              <w:divBdr>
                <w:top w:val="none" w:sz="0" w:space="0" w:color="auto"/>
                <w:left w:val="none" w:sz="0" w:space="0" w:color="auto"/>
                <w:bottom w:val="none" w:sz="0" w:space="0" w:color="auto"/>
                <w:right w:val="none" w:sz="0" w:space="0" w:color="auto"/>
              </w:divBdr>
            </w:div>
          </w:divsChild>
        </w:div>
        <w:div w:id="585656176">
          <w:marLeft w:val="0"/>
          <w:marRight w:val="0"/>
          <w:marTop w:val="0"/>
          <w:marBottom w:val="0"/>
          <w:divBdr>
            <w:top w:val="none" w:sz="0" w:space="0" w:color="auto"/>
            <w:left w:val="none" w:sz="0" w:space="0" w:color="auto"/>
            <w:bottom w:val="none" w:sz="0" w:space="0" w:color="auto"/>
            <w:right w:val="none" w:sz="0" w:space="0" w:color="auto"/>
          </w:divBdr>
          <w:divsChild>
            <w:div w:id="1354379752">
              <w:marLeft w:val="0"/>
              <w:marRight w:val="0"/>
              <w:marTop w:val="0"/>
              <w:marBottom w:val="0"/>
              <w:divBdr>
                <w:top w:val="none" w:sz="0" w:space="0" w:color="auto"/>
                <w:left w:val="none" w:sz="0" w:space="0" w:color="auto"/>
                <w:bottom w:val="none" w:sz="0" w:space="0" w:color="auto"/>
                <w:right w:val="none" w:sz="0" w:space="0" w:color="auto"/>
              </w:divBdr>
            </w:div>
          </w:divsChild>
        </w:div>
        <w:div w:id="672996368">
          <w:marLeft w:val="0"/>
          <w:marRight w:val="0"/>
          <w:marTop w:val="0"/>
          <w:marBottom w:val="0"/>
          <w:divBdr>
            <w:top w:val="none" w:sz="0" w:space="0" w:color="auto"/>
            <w:left w:val="none" w:sz="0" w:space="0" w:color="auto"/>
            <w:bottom w:val="none" w:sz="0" w:space="0" w:color="auto"/>
            <w:right w:val="none" w:sz="0" w:space="0" w:color="auto"/>
          </w:divBdr>
          <w:divsChild>
            <w:div w:id="710499472">
              <w:marLeft w:val="0"/>
              <w:marRight w:val="0"/>
              <w:marTop w:val="0"/>
              <w:marBottom w:val="0"/>
              <w:divBdr>
                <w:top w:val="none" w:sz="0" w:space="0" w:color="auto"/>
                <w:left w:val="none" w:sz="0" w:space="0" w:color="auto"/>
                <w:bottom w:val="none" w:sz="0" w:space="0" w:color="auto"/>
                <w:right w:val="none" w:sz="0" w:space="0" w:color="auto"/>
              </w:divBdr>
            </w:div>
          </w:divsChild>
        </w:div>
        <w:div w:id="804473168">
          <w:marLeft w:val="0"/>
          <w:marRight w:val="0"/>
          <w:marTop w:val="0"/>
          <w:marBottom w:val="0"/>
          <w:divBdr>
            <w:top w:val="none" w:sz="0" w:space="0" w:color="auto"/>
            <w:left w:val="none" w:sz="0" w:space="0" w:color="auto"/>
            <w:bottom w:val="none" w:sz="0" w:space="0" w:color="auto"/>
            <w:right w:val="none" w:sz="0" w:space="0" w:color="auto"/>
          </w:divBdr>
          <w:divsChild>
            <w:div w:id="445002340">
              <w:marLeft w:val="0"/>
              <w:marRight w:val="0"/>
              <w:marTop w:val="0"/>
              <w:marBottom w:val="0"/>
              <w:divBdr>
                <w:top w:val="none" w:sz="0" w:space="0" w:color="auto"/>
                <w:left w:val="none" w:sz="0" w:space="0" w:color="auto"/>
                <w:bottom w:val="none" w:sz="0" w:space="0" w:color="auto"/>
                <w:right w:val="none" w:sz="0" w:space="0" w:color="auto"/>
              </w:divBdr>
            </w:div>
          </w:divsChild>
        </w:div>
        <w:div w:id="848447343">
          <w:marLeft w:val="0"/>
          <w:marRight w:val="0"/>
          <w:marTop w:val="0"/>
          <w:marBottom w:val="0"/>
          <w:divBdr>
            <w:top w:val="none" w:sz="0" w:space="0" w:color="auto"/>
            <w:left w:val="none" w:sz="0" w:space="0" w:color="auto"/>
            <w:bottom w:val="none" w:sz="0" w:space="0" w:color="auto"/>
            <w:right w:val="none" w:sz="0" w:space="0" w:color="auto"/>
          </w:divBdr>
          <w:divsChild>
            <w:div w:id="1436247392">
              <w:marLeft w:val="0"/>
              <w:marRight w:val="0"/>
              <w:marTop w:val="0"/>
              <w:marBottom w:val="0"/>
              <w:divBdr>
                <w:top w:val="none" w:sz="0" w:space="0" w:color="auto"/>
                <w:left w:val="none" w:sz="0" w:space="0" w:color="auto"/>
                <w:bottom w:val="none" w:sz="0" w:space="0" w:color="auto"/>
                <w:right w:val="none" w:sz="0" w:space="0" w:color="auto"/>
              </w:divBdr>
            </w:div>
          </w:divsChild>
        </w:div>
        <w:div w:id="890456184">
          <w:marLeft w:val="0"/>
          <w:marRight w:val="0"/>
          <w:marTop w:val="300"/>
          <w:marBottom w:val="0"/>
          <w:divBdr>
            <w:top w:val="none" w:sz="0" w:space="0" w:color="auto"/>
            <w:left w:val="none" w:sz="0" w:space="0" w:color="auto"/>
            <w:bottom w:val="none" w:sz="0" w:space="0" w:color="auto"/>
            <w:right w:val="none" w:sz="0" w:space="0" w:color="auto"/>
          </w:divBdr>
          <w:divsChild>
            <w:div w:id="587083197">
              <w:marLeft w:val="0"/>
              <w:marRight w:val="0"/>
              <w:marTop w:val="0"/>
              <w:marBottom w:val="0"/>
              <w:divBdr>
                <w:top w:val="none" w:sz="0" w:space="0" w:color="auto"/>
                <w:left w:val="none" w:sz="0" w:space="0" w:color="auto"/>
                <w:bottom w:val="none" w:sz="0" w:space="0" w:color="auto"/>
                <w:right w:val="none" w:sz="0" w:space="0" w:color="auto"/>
              </w:divBdr>
              <w:divsChild>
                <w:div w:id="1663311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3537770">
          <w:marLeft w:val="0"/>
          <w:marRight w:val="0"/>
          <w:marTop w:val="0"/>
          <w:marBottom w:val="0"/>
          <w:divBdr>
            <w:top w:val="none" w:sz="0" w:space="0" w:color="auto"/>
            <w:left w:val="none" w:sz="0" w:space="0" w:color="auto"/>
            <w:bottom w:val="none" w:sz="0" w:space="0" w:color="auto"/>
            <w:right w:val="none" w:sz="0" w:space="0" w:color="auto"/>
          </w:divBdr>
          <w:divsChild>
            <w:div w:id="1952930941">
              <w:marLeft w:val="0"/>
              <w:marRight w:val="0"/>
              <w:marTop w:val="0"/>
              <w:marBottom w:val="0"/>
              <w:divBdr>
                <w:top w:val="none" w:sz="0" w:space="0" w:color="auto"/>
                <w:left w:val="none" w:sz="0" w:space="0" w:color="auto"/>
                <w:bottom w:val="none" w:sz="0" w:space="0" w:color="auto"/>
                <w:right w:val="none" w:sz="0" w:space="0" w:color="auto"/>
              </w:divBdr>
            </w:div>
          </w:divsChild>
        </w:div>
        <w:div w:id="1394356463">
          <w:marLeft w:val="0"/>
          <w:marRight w:val="0"/>
          <w:marTop w:val="0"/>
          <w:marBottom w:val="0"/>
          <w:divBdr>
            <w:top w:val="none" w:sz="0" w:space="0" w:color="auto"/>
            <w:left w:val="none" w:sz="0" w:space="0" w:color="auto"/>
            <w:bottom w:val="none" w:sz="0" w:space="0" w:color="auto"/>
            <w:right w:val="none" w:sz="0" w:space="0" w:color="auto"/>
          </w:divBdr>
        </w:div>
        <w:div w:id="1472478932">
          <w:marLeft w:val="0"/>
          <w:marRight w:val="0"/>
          <w:marTop w:val="0"/>
          <w:marBottom w:val="0"/>
          <w:divBdr>
            <w:top w:val="none" w:sz="0" w:space="0" w:color="auto"/>
            <w:left w:val="none" w:sz="0" w:space="0" w:color="auto"/>
            <w:bottom w:val="none" w:sz="0" w:space="0" w:color="auto"/>
            <w:right w:val="none" w:sz="0" w:space="0" w:color="auto"/>
          </w:divBdr>
        </w:div>
        <w:div w:id="1479420069">
          <w:marLeft w:val="0"/>
          <w:marRight w:val="0"/>
          <w:marTop w:val="300"/>
          <w:marBottom w:val="0"/>
          <w:divBdr>
            <w:top w:val="none" w:sz="0" w:space="0" w:color="auto"/>
            <w:left w:val="none" w:sz="0" w:space="0" w:color="auto"/>
            <w:bottom w:val="none" w:sz="0" w:space="0" w:color="auto"/>
            <w:right w:val="none" w:sz="0" w:space="0" w:color="auto"/>
          </w:divBdr>
          <w:divsChild>
            <w:div w:id="107742697">
              <w:marLeft w:val="0"/>
              <w:marRight w:val="0"/>
              <w:marTop w:val="0"/>
              <w:marBottom w:val="0"/>
              <w:divBdr>
                <w:top w:val="none" w:sz="0" w:space="0" w:color="auto"/>
                <w:left w:val="none" w:sz="0" w:space="0" w:color="auto"/>
                <w:bottom w:val="none" w:sz="0" w:space="0" w:color="auto"/>
                <w:right w:val="none" w:sz="0" w:space="0" w:color="auto"/>
              </w:divBdr>
              <w:divsChild>
                <w:div w:id="389039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1432661">
          <w:marLeft w:val="0"/>
          <w:marRight w:val="0"/>
          <w:marTop w:val="0"/>
          <w:marBottom w:val="0"/>
          <w:divBdr>
            <w:top w:val="none" w:sz="0" w:space="0" w:color="auto"/>
            <w:left w:val="none" w:sz="0" w:space="0" w:color="auto"/>
            <w:bottom w:val="none" w:sz="0" w:space="0" w:color="auto"/>
            <w:right w:val="none" w:sz="0" w:space="0" w:color="auto"/>
          </w:divBdr>
        </w:div>
        <w:div w:id="1887401227">
          <w:marLeft w:val="0"/>
          <w:marRight w:val="0"/>
          <w:marTop w:val="300"/>
          <w:marBottom w:val="0"/>
          <w:divBdr>
            <w:top w:val="none" w:sz="0" w:space="0" w:color="auto"/>
            <w:left w:val="none" w:sz="0" w:space="0" w:color="auto"/>
            <w:bottom w:val="none" w:sz="0" w:space="0" w:color="auto"/>
            <w:right w:val="none" w:sz="0" w:space="0" w:color="auto"/>
          </w:divBdr>
          <w:divsChild>
            <w:div w:id="1157310189">
              <w:marLeft w:val="0"/>
              <w:marRight w:val="0"/>
              <w:marTop w:val="0"/>
              <w:marBottom w:val="0"/>
              <w:divBdr>
                <w:top w:val="none" w:sz="0" w:space="0" w:color="auto"/>
                <w:left w:val="none" w:sz="0" w:space="0" w:color="auto"/>
                <w:bottom w:val="none" w:sz="0" w:space="0" w:color="auto"/>
                <w:right w:val="none" w:sz="0" w:space="0" w:color="auto"/>
              </w:divBdr>
              <w:divsChild>
                <w:div w:id="1359038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9751381">
          <w:marLeft w:val="0"/>
          <w:marRight w:val="0"/>
          <w:marTop w:val="0"/>
          <w:marBottom w:val="0"/>
          <w:divBdr>
            <w:top w:val="none" w:sz="0" w:space="0" w:color="auto"/>
            <w:left w:val="none" w:sz="0" w:space="0" w:color="auto"/>
            <w:bottom w:val="none" w:sz="0" w:space="0" w:color="auto"/>
            <w:right w:val="none" w:sz="0" w:space="0" w:color="auto"/>
          </w:divBdr>
        </w:div>
      </w:divsChild>
    </w:div>
    <w:div w:id="1134837777">
      <w:bodyDiv w:val="1"/>
      <w:marLeft w:val="0"/>
      <w:marRight w:val="0"/>
      <w:marTop w:val="0"/>
      <w:marBottom w:val="0"/>
      <w:divBdr>
        <w:top w:val="none" w:sz="0" w:space="0" w:color="auto"/>
        <w:left w:val="none" w:sz="0" w:space="0" w:color="auto"/>
        <w:bottom w:val="none" w:sz="0" w:space="0" w:color="auto"/>
        <w:right w:val="none" w:sz="0" w:space="0" w:color="auto"/>
      </w:divBdr>
      <w:divsChild>
        <w:div w:id="19400869">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536548814">
          <w:marLeft w:val="0"/>
          <w:marRight w:val="0"/>
          <w:marTop w:val="0"/>
          <w:marBottom w:val="0"/>
          <w:divBdr>
            <w:top w:val="none" w:sz="0" w:space="0" w:color="auto"/>
            <w:left w:val="none" w:sz="0" w:space="0" w:color="auto"/>
            <w:bottom w:val="none" w:sz="0" w:space="0" w:color="auto"/>
            <w:right w:val="none" w:sz="0" w:space="0" w:color="auto"/>
          </w:divBdr>
          <w:divsChild>
            <w:div w:id="1187017600">
              <w:marLeft w:val="0"/>
              <w:marRight w:val="0"/>
              <w:marTop w:val="0"/>
              <w:marBottom w:val="0"/>
              <w:divBdr>
                <w:top w:val="none" w:sz="0" w:space="0" w:color="auto"/>
                <w:left w:val="none" w:sz="0" w:space="0" w:color="auto"/>
                <w:bottom w:val="none" w:sz="0" w:space="0" w:color="auto"/>
                <w:right w:val="none" w:sz="0" w:space="0" w:color="auto"/>
              </w:divBdr>
            </w:div>
          </w:divsChild>
        </w:div>
        <w:div w:id="637495694">
          <w:marLeft w:val="0"/>
          <w:marRight w:val="0"/>
          <w:marTop w:val="0"/>
          <w:marBottom w:val="0"/>
          <w:divBdr>
            <w:top w:val="none" w:sz="0" w:space="0" w:color="auto"/>
            <w:left w:val="none" w:sz="0" w:space="0" w:color="auto"/>
            <w:bottom w:val="none" w:sz="0" w:space="0" w:color="auto"/>
            <w:right w:val="none" w:sz="0" w:space="0" w:color="auto"/>
          </w:divBdr>
          <w:divsChild>
            <w:div w:id="542250036">
              <w:marLeft w:val="0"/>
              <w:marRight w:val="0"/>
              <w:marTop w:val="0"/>
              <w:marBottom w:val="0"/>
              <w:divBdr>
                <w:top w:val="none" w:sz="0" w:space="0" w:color="auto"/>
                <w:left w:val="none" w:sz="0" w:space="0" w:color="auto"/>
                <w:bottom w:val="none" w:sz="0" w:space="0" w:color="auto"/>
                <w:right w:val="none" w:sz="0" w:space="0" w:color="auto"/>
              </w:divBdr>
            </w:div>
          </w:divsChild>
        </w:div>
        <w:div w:id="653920538">
          <w:marLeft w:val="0"/>
          <w:marRight w:val="0"/>
          <w:marTop w:val="0"/>
          <w:marBottom w:val="0"/>
          <w:divBdr>
            <w:top w:val="none" w:sz="0" w:space="0" w:color="auto"/>
            <w:left w:val="none" w:sz="0" w:space="0" w:color="auto"/>
            <w:bottom w:val="none" w:sz="0" w:space="0" w:color="auto"/>
            <w:right w:val="none" w:sz="0" w:space="0" w:color="auto"/>
          </w:divBdr>
          <w:divsChild>
            <w:div w:id="1121340002">
              <w:marLeft w:val="0"/>
              <w:marRight w:val="0"/>
              <w:marTop w:val="0"/>
              <w:marBottom w:val="0"/>
              <w:divBdr>
                <w:top w:val="none" w:sz="0" w:space="0" w:color="auto"/>
                <w:left w:val="none" w:sz="0" w:space="0" w:color="auto"/>
                <w:bottom w:val="none" w:sz="0" w:space="0" w:color="auto"/>
                <w:right w:val="none" w:sz="0" w:space="0" w:color="auto"/>
              </w:divBdr>
            </w:div>
          </w:divsChild>
        </w:div>
        <w:div w:id="709498143">
          <w:marLeft w:val="0"/>
          <w:marRight w:val="0"/>
          <w:marTop w:val="0"/>
          <w:marBottom w:val="0"/>
          <w:divBdr>
            <w:top w:val="none" w:sz="0" w:space="0" w:color="auto"/>
            <w:left w:val="none" w:sz="0" w:space="0" w:color="auto"/>
            <w:bottom w:val="none" w:sz="0" w:space="0" w:color="auto"/>
            <w:right w:val="none" w:sz="0" w:space="0" w:color="auto"/>
          </w:divBdr>
        </w:div>
        <w:div w:id="879900887">
          <w:marLeft w:val="0"/>
          <w:marRight w:val="0"/>
          <w:marTop w:val="300"/>
          <w:marBottom w:val="0"/>
          <w:divBdr>
            <w:top w:val="none" w:sz="0" w:space="0" w:color="auto"/>
            <w:left w:val="none" w:sz="0" w:space="0" w:color="auto"/>
            <w:bottom w:val="none" w:sz="0" w:space="0" w:color="auto"/>
            <w:right w:val="none" w:sz="0" w:space="0" w:color="auto"/>
          </w:divBdr>
          <w:divsChild>
            <w:div w:id="1300458975">
              <w:marLeft w:val="0"/>
              <w:marRight w:val="0"/>
              <w:marTop w:val="0"/>
              <w:marBottom w:val="0"/>
              <w:divBdr>
                <w:top w:val="none" w:sz="0" w:space="0" w:color="auto"/>
                <w:left w:val="none" w:sz="0" w:space="0" w:color="auto"/>
                <w:bottom w:val="none" w:sz="0" w:space="0" w:color="auto"/>
                <w:right w:val="none" w:sz="0" w:space="0" w:color="auto"/>
              </w:divBdr>
              <w:divsChild>
                <w:div w:id="2137485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560995">
          <w:marLeft w:val="0"/>
          <w:marRight w:val="0"/>
          <w:marTop w:val="0"/>
          <w:marBottom w:val="0"/>
          <w:divBdr>
            <w:top w:val="none" w:sz="0" w:space="0" w:color="auto"/>
            <w:left w:val="none" w:sz="0" w:space="0" w:color="auto"/>
            <w:bottom w:val="none" w:sz="0" w:space="0" w:color="auto"/>
            <w:right w:val="none" w:sz="0" w:space="0" w:color="auto"/>
          </w:divBdr>
        </w:div>
        <w:div w:id="1051657682">
          <w:marLeft w:val="0"/>
          <w:marRight w:val="0"/>
          <w:marTop w:val="300"/>
          <w:marBottom w:val="0"/>
          <w:divBdr>
            <w:top w:val="none" w:sz="0" w:space="0" w:color="auto"/>
            <w:left w:val="none" w:sz="0" w:space="0" w:color="auto"/>
            <w:bottom w:val="none" w:sz="0" w:space="0" w:color="auto"/>
            <w:right w:val="none" w:sz="0" w:space="0" w:color="auto"/>
          </w:divBdr>
          <w:divsChild>
            <w:div w:id="1349678060">
              <w:marLeft w:val="0"/>
              <w:marRight w:val="0"/>
              <w:marTop w:val="0"/>
              <w:marBottom w:val="0"/>
              <w:divBdr>
                <w:top w:val="none" w:sz="0" w:space="0" w:color="auto"/>
                <w:left w:val="none" w:sz="0" w:space="0" w:color="auto"/>
                <w:bottom w:val="none" w:sz="0" w:space="0" w:color="auto"/>
                <w:right w:val="none" w:sz="0" w:space="0" w:color="auto"/>
              </w:divBdr>
              <w:divsChild>
                <w:div w:id="404569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323643">
          <w:marLeft w:val="0"/>
          <w:marRight w:val="0"/>
          <w:marTop w:val="300"/>
          <w:marBottom w:val="0"/>
          <w:divBdr>
            <w:top w:val="none" w:sz="0" w:space="0" w:color="auto"/>
            <w:left w:val="none" w:sz="0" w:space="0" w:color="auto"/>
            <w:bottom w:val="none" w:sz="0" w:space="0" w:color="auto"/>
            <w:right w:val="none" w:sz="0" w:space="0" w:color="auto"/>
          </w:divBdr>
          <w:divsChild>
            <w:div w:id="1994018897">
              <w:marLeft w:val="0"/>
              <w:marRight w:val="0"/>
              <w:marTop w:val="0"/>
              <w:marBottom w:val="0"/>
              <w:divBdr>
                <w:top w:val="none" w:sz="0" w:space="0" w:color="auto"/>
                <w:left w:val="none" w:sz="0" w:space="0" w:color="auto"/>
                <w:bottom w:val="none" w:sz="0" w:space="0" w:color="auto"/>
                <w:right w:val="none" w:sz="0" w:space="0" w:color="auto"/>
              </w:divBdr>
              <w:divsChild>
                <w:div w:id="361978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522076">
          <w:marLeft w:val="0"/>
          <w:marRight w:val="0"/>
          <w:marTop w:val="0"/>
          <w:marBottom w:val="0"/>
          <w:divBdr>
            <w:top w:val="none" w:sz="0" w:space="0" w:color="auto"/>
            <w:left w:val="none" w:sz="0" w:space="0" w:color="auto"/>
            <w:bottom w:val="none" w:sz="0" w:space="0" w:color="auto"/>
            <w:right w:val="none" w:sz="0" w:space="0" w:color="auto"/>
          </w:divBdr>
        </w:div>
        <w:div w:id="1251621221">
          <w:marLeft w:val="0"/>
          <w:marRight w:val="0"/>
          <w:marTop w:val="0"/>
          <w:marBottom w:val="0"/>
          <w:divBdr>
            <w:top w:val="none" w:sz="0" w:space="0" w:color="auto"/>
            <w:left w:val="none" w:sz="0" w:space="0" w:color="auto"/>
            <w:bottom w:val="none" w:sz="0" w:space="0" w:color="auto"/>
            <w:right w:val="none" w:sz="0" w:space="0" w:color="auto"/>
          </w:divBdr>
          <w:divsChild>
            <w:div w:id="1599410609">
              <w:marLeft w:val="0"/>
              <w:marRight w:val="0"/>
              <w:marTop w:val="0"/>
              <w:marBottom w:val="0"/>
              <w:divBdr>
                <w:top w:val="none" w:sz="0" w:space="0" w:color="auto"/>
                <w:left w:val="none" w:sz="0" w:space="0" w:color="auto"/>
                <w:bottom w:val="none" w:sz="0" w:space="0" w:color="auto"/>
                <w:right w:val="none" w:sz="0" w:space="0" w:color="auto"/>
              </w:divBdr>
            </w:div>
          </w:divsChild>
        </w:div>
        <w:div w:id="1389843840">
          <w:marLeft w:val="0"/>
          <w:marRight w:val="0"/>
          <w:marTop w:val="0"/>
          <w:marBottom w:val="0"/>
          <w:divBdr>
            <w:top w:val="none" w:sz="0" w:space="0" w:color="auto"/>
            <w:left w:val="none" w:sz="0" w:space="0" w:color="auto"/>
            <w:bottom w:val="none" w:sz="0" w:space="0" w:color="auto"/>
            <w:right w:val="none" w:sz="0" w:space="0" w:color="auto"/>
          </w:divBdr>
          <w:divsChild>
            <w:div w:id="145781210">
              <w:marLeft w:val="0"/>
              <w:marRight w:val="0"/>
              <w:marTop w:val="0"/>
              <w:marBottom w:val="0"/>
              <w:divBdr>
                <w:top w:val="none" w:sz="0" w:space="0" w:color="auto"/>
                <w:left w:val="none" w:sz="0" w:space="0" w:color="auto"/>
                <w:bottom w:val="none" w:sz="0" w:space="0" w:color="auto"/>
                <w:right w:val="none" w:sz="0" w:space="0" w:color="auto"/>
              </w:divBdr>
            </w:div>
          </w:divsChild>
        </w:div>
        <w:div w:id="1394625574">
          <w:marLeft w:val="0"/>
          <w:marRight w:val="0"/>
          <w:marTop w:val="0"/>
          <w:marBottom w:val="0"/>
          <w:divBdr>
            <w:top w:val="none" w:sz="0" w:space="0" w:color="auto"/>
            <w:left w:val="none" w:sz="0" w:space="0" w:color="auto"/>
            <w:bottom w:val="none" w:sz="0" w:space="0" w:color="auto"/>
            <w:right w:val="none" w:sz="0" w:space="0" w:color="auto"/>
          </w:divBdr>
          <w:divsChild>
            <w:div w:id="973289298">
              <w:marLeft w:val="0"/>
              <w:marRight w:val="0"/>
              <w:marTop w:val="0"/>
              <w:marBottom w:val="0"/>
              <w:divBdr>
                <w:top w:val="none" w:sz="0" w:space="0" w:color="auto"/>
                <w:left w:val="none" w:sz="0" w:space="0" w:color="auto"/>
                <w:bottom w:val="none" w:sz="0" w:space="0" w:color="auto"/>
                <w:right w:val="none" w:sz="0" w:space="0" w:color="auto"/>
              </w:divBdr>
            </w:div>
          </w:divsChild>
        </w:div>
        <w:div w:id="1554148527">
          <w:marLeft w:val="0"/>
          <w:marRight w:val="0"/>
          <w:marTop w:val="0"/>
          <w:marBottom w:val="0"/>
          <w:divBdr>
            <w:top w:val="none" w:sz="0" w:space="0" w:color="auto"/>
            <w:left w:val="none" w:sz="0" w:space="0" w:color="auto"/>
            <w:bottom w:val="none" w:sz="0" w:space="0" w:color="auto"/>
            <w:right w:val="none" w:sz="0" w:space="0" w:color="auto"/>
          </w:divBdr>
          <w:divsChild>
            <w:div w:id="1734156726">
              <w:marLeft w:val="0"/>
              <w:marRight w:val="0"/>
              <w:marTop w:val="0"/>
              <w:marBottom w:val="0"/>
              <w:divBdr>
                <w:top w:val="none" w:sz="0" w:space="0" w:color="auto"/>
                <w:left w:val="none" w:sz="0" w:space="0" w:color="auto"/>
                <w:bottom w:val="none" w:sz="0" w:space="0" w:color="auto"/>
                <w:right w:val="none" w:sz="0" w:space="0" w:color="auto"/>
              </w:divBdr>
            </w:div>
          </w:divsChild>
        </w:div>
        <w:div w:id="1645695190">
          <w:marLeft w:val="0"/>
          <w:marRight w:val="0"/>
          <w:marTop w:val="300"/>
          <w:marBottom w:val="0"/>
          <w:divBdr>
            <w:top w:val="none" w:sz="0" w:space="0" w:color="auto"/>
            <w:left w:val="none" w:sz="0" w:space="0" w:color="auto"/>
            <w:bottom w:val="none" w:sz="0" w:space="0" w:color="auto"/>
            <w:right w:val="none" w:sz="0" w:space="0" w:color="auto"/>
          </w:divBdr>
          <w:divsChild>
            <w:div w:id="1826167839">
              <w:marLeft w:val="0"/>
              <w:marRight w:val="0"/>
              <w:marTop w:val="0"/>
              <w:marBottom w:val="0"/>
              <w:divBdr>
                <w:top w:val="none" w:sz="0" w:space="0" w:color="auto"/>
                <w:left w:val="none" w:sz="0" w:space="0" w:color="auto"/>
                <w:bottom w:val="none" w:sz="0" w:space="0" w:color="auto"/>
                <w:right w:val="none" w:sz="0" w:space="0" w:color="auto"/>
              </w:divBdr>
              <w:divsChild>
                <w:div w:id="1699963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3070143">
          <w:marLeft w:val="0"/>
          <w:marRight w:val="0"/>
          <w:marTop w:val="0"/>
          <w:marBottom w:val="0"/>
          <w:divBdr>
            <w:top w:val="none" w:sz="0" w:space="0" w:color="auto"/>
            <w:left w:val="none" w:sz="0" w:space="0" w:color="auto"/>
            <w:bottom w:val="none" w:sz="0" w:space="0" w:color="auto"/>
            <w:right w:val="none" w:sz="0" w:space="0" w:color="auto"/>
          </w:divBdr>
        </w:div>
        <w:div w:id="1786146883">
          <w:marLeft w:val="0"/>
          <w:marRight w:val="0"/>
          <w:marTop w:val="0"/>
          <w:marBottom w:val="0"/>
          <w:divBdr>
            <w:top w:val="none" w:sz="0" w:space="0" w:color="auto"/>
            <w:left w:val="none" w:sz="0" w:space="0" w:color="auto"/>
            <w:bottom w:val="none" w:sz="0" w:space="0" w:color="auto"/>
            <w:right w:val="none" w:sz="0" w:space="0" w:color="auto"/>
          </w:divBdr>
        </w:div>
      </w:divsChild>
    </w:div>
    <w:div w:id="1135373791">
      <w:bodyDiv w:val="1"/>
      <w:marLeft w:val="0"/>
      <w:marRight w:val="0"/>
      <w:marTop w:val="0"/>
      <w:marBottom w:val="0"/>
      <w:divBdr>
        <w:top w:val="none" w:sz="0" w:space="0" w:color="auto"/>
        <w:left w:val="none" w:sz="0" w:space="0" w:color="auto"/>
        <w:bottom w:val="none" w:sz="0" w:space="0" w:color="auto"/>
        <w:right w:val="none" w:sz="0" w:space="0" w:color="auto"/>
      </w:divBdr>
      <w:divsChild>
        <w:div w:id="32854092">
          <w:marLeft w:val="0"/>
          <w:marRight w:val="0"/>
          <w:marTop w:val="0"/>
          <w:marBottom w:val="0"/>
          <w:divBdr>
            <w:top w:val="none" w:sz="0" w:space="0" w:color="auto"/>
            <w:left w:val="none" w:sz="0" w:space="0" w:color="auto"/>
            <w:bottom w:val="none" w:sz="0" w:space="0" w:color="auto"/>
            <w:right w:val="none" w:sz="0" w:space="0" w:color="auto"/>
          </w:divBdr>
          <w:divsChild>
            <w:div w:id="1578708825">
              <w:marLeft w:val="0"/>
              <w:marRight w:val="0"/>
              <w:marTop w:val="0"/>
              <w:marBottom w:val="0"/>
              <w:divBdr>
                <w:top w:val="none" w:sz="0" w:space="0" w:color="auto"/>
                <w:left w:val="none" w:sz="0" w:space="0" w:color="auto"/>
                <w:bottom w:val="none" w:sz="0" w:space="0" w:color="auto"/>
                <w:right w:val="none" w:sz="0" w:space="0" w:color="auto"/>
              </w:divBdr>
            </w:div>
          </w:divsChild>
        </w:div>
        <w:div w:id="140004604">
          <w:marLeft w:val="0"/>
          <w:marRight w:val="0"/>
          <w:marTop w:val="0"/>
          <w:marBottom w:val="0"/>
          <w:divBdr>
            <w:top w:val="none" w:sz="0" w:space="0" w:color="auto"/>
            <w:left w:val="none" w:sz="0" w:space="0" w:color="auto"/>
            <w:bottom w:val="none" w:sz="0" w:space="0" w:color="auto"/>
            <w:right w:val="none" w:sz="0" w:space="0" w:color="auto"/>
          </w:divBdr>
        </w:div>
        <w:div w:id="482504191">
          <w:marLeft w:val="0"/>
          <w:marRight w:val="0"/>
          <w:marTop w:val="300"/>
          <w:marBottom w:val="0"/>
          <w:divBdr>
            <w:top w:val="none" w:sz="0" w:space="0" w:color="auto"/>
            <w:left w:val="none" w:sz="0" w:space="0" w:color="auto"/>
            <w:bottom w:val="none" w:sz="0" w:space="0" w:color="auto"/>
            <w:right w:val="none" w:sz="0" w:space="0" w:color="auto"/>
          </w:divBdr>
          <w:divsChild>
            <w:div w:id="1048921524">
              <w:marLeft w:val="0"/>
              <w:marRight w:val="0"/>
              <w:marTop w:val="0"/>
              <w:marBottom w:val="0"/>
              <w:divBdr>
                <w:top w:val="none" w:sz="0" w:space="0" w:color="auto"/>
                <w:left w:val="none" w:sz="0" w:space="0" w:color="auto"/>
                <w:bottom w:val="none" w:sz="0" w:space="0" w:color="auto"/>
                <w:right w:val="none" w:sz="0" w:space="0" w:color="auto"/>
              </w:divBdr>
              <w:divsChild>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017291">
          <w:marLeft w:val="0"/>
          <w:marRight w:val="0"/>
          <w:marTop w:val="0"/>
          <w:marBottom w:val="0"/>
          <w:divBdr>
            <w:top w:val="none" w:sz="0" w:space="0" w:color="auto"/>
            <w:left w:val="none" w:sz="0" w:space="0" w:color="auto"/>
            <w:bottom w:val="none" w:sz="0" w:space="0" w:color="auto"/>
            <w:right w:val="none" w:sz="0" w:space="0" w:color="auto"/>
          </w:divBdr>
        </w:div>
        <w:div w:id="766730991">
          <w:marLeft w:val="0"/>
          <w:marRight w:val="0"/>
          <w:marTop w:val="0"/>
          <w:marBottom w:val="0"/>
          <w:divBdr>
            <w:top w:val="none" w:sz="0" w:space="0" w:color="auto"/>
            <w:left w:val="none" w:sz="0" w:space="0" w:color="auto"/>
            <w:bottom w:val="none" w:sz="0" w:space="0" w:color="auto"/>
            <w:right w:val="none" w:sz="0" w:space="0" w:color="auto"/>
          </w:divBdr>
        </w:div>
        <w:div w:id="882474255">
          <w:marLeft w:val="0"/>
          <w:marRight w:val="0"/>
          <w:marTop w:val="0"/>
          <w:marBottom w:val="0"/>
          <w:divBdr>
            <w:top w:val="none" w:sz="0" w:space="0" w:color="auto"/>
            <w:left w:val="none" w:sz="0" w:space="0" w:color="auto"/>
            <w:bottom w:val="none" w:sz="0" w:space="0" w:color="auto"/>
            <w:right w:val="none" w:sz="0" w:space="0" w:color="auto"/>
          </w:divBdr>
        </w:div>
        <w:div w:id="914127195">
          <w:marLeft w:val="0"/>
          <w:marRight w:val="0"/>
          <w:marTop w:val="0"/>
          <w:marBottom w:val="0"/>
          <w:divBdr>
            <w:top w:val="none" w:sz="0" w:space="0" w:color="auto"/>
            <w:left w:val="none" w:sz="0" w:space="0" w:color="auto"/>
            <w:bottom w:val="none" w:sz="0" w:space="0" w:color="auto"/>
            <w:right w:val="none" w:sz="0" w:space="0" w:color="auto"/>
          </w:divBdr>
          <w:divsChild>
            <w:div w:id="304242659">
              <w:marLeft w:val="0"/>
              <w:marRight w:val="0"/>
              <w:marTop w:val="0"/>
              <w:marBottom w:val="0"/>
              <w:divBdr>
                <w:top w:val="none" w:sz="0" w:space="0" w:color="auto"/>
                <w:left w:val="none" w:sz="0" w:space="0" w:color="auto"/>
                <w:bottom w:val="none" w:sz="0" w:space="0" w:color="auto"/>
                <w:right w:val="none" w:sz="0" w:space="0" w:color="auto"/>
              </w:divBdr>
            </w:div>
          </w:divsChild>
        </w:div>
        <w:div w:id="946157530">
          <w:marLeft w:val="0"/>
          <w:marRight w:val="0"/>
          <w:marTop w:val="0"/>
          <w:marBottom w:val="0"/>
          <w:divBdr>
            <w:top w:val="none" w:sz="0" w:space="0" w:color="auto"/>
            <w:left w:val="none" w:sz="0" w:space="0" w:color="auto"/>
            <w:bottom w:val="none" w:sz="0" w:space="0" w:color="auto"/>
            <w:right w:val="none" w:sz="0" w:space="0" w:color="auto"/>
          </w:divBdr>
          <w:divsChild>
            <w:div w:id="2117284125">
              <w:marLeft w:val="0"/>
              <w:marRight w:val="0"/>
              <w:marTop w:val="0"/>
              <w:marBottom w:val="0"/>
              <w:divBdr>
                <w:top w:val="none" w:sz="0" w:space="0" w:color="auto"/>
                <w:left w:val="none" w:sz="0" w:space="0" w:color="auto"/>
                <w:bottom w:val="none" w:sz="0" w:space="0" w:color="auto"/>
                <w:right w:val="none" w:sz="0" w:space="0" w:color="auto"/>
              </w:divBdr>
            </w:div>
          </w:divsChild>
        </w:div>
        <w:div w:id="995569515">
          <w:marLeft w:val="0"/>
          <w:marRight w:val="0"/>
          <w:marTop w:val="300"/>
          <w:marBottom w:val="0"/>
          <w:divBdr>
            <w:top w:val="none" w:sz="0" w:space="0" w:color="auto"/>
            <w:left w:val="none" w:sz="0" w:space="0" w:color="auto"/>
            <w:bottom w:val="none" w:sz="0" w:space="0" w:color="auto"/>
            <w:right w:val="none" w:sz="0" w:space="0" w:color="auto"/>
          </w:divBdr>
          <w:divsChild>
            <w:div w:id="1515800672">
              <w:marLeft w:val="0"/>
              <w:marRight w:val="0"/>
              <w:marTop w:val="0"/>
              <w:marBottom w:val="0"/>
              <w:divBdr>
                <w:top w:val="none" w:sz="0" w:space="0" w:color="auto"/>
                <w:left w:val="none" w:sz="0" w:space="0" w:color="auto"/>
                <w:bottom w:val="none" w:sz="0" w:space="0" w:color="auto"/>
                <w:right w:val="none" w:sz="0" w:space="0" w:color="auto"/>
              </w:divBdr>
              <w:divsChild>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1510397">
          <w:marLeft w:val="0"/>
          <w:marRight w:val="0"/>
          <w:marTop w:val="0"/>
          <w:marBottom w:val="0"/>
          <w:divBdr>
            <w:top w:val="none" w:sz="0" w:space="0" w:color="auto"/>
            <w:left w:val="none" w:sz="0" w:space="0" w:color="auto"/>
            <w:bottom w:val="none" w:sz="0" w:space="0" w:color="auto"/>
            <w:right w:val="none" w:sz="0" w:space="0" w:color="auto"/>
          </w:divBdr>
        </w:div>
        <w:div w:id="1224872294">
          <w:marLeft w:val="0"/>
          <w:marRight w:val="0"/>
          <w:marTop w:val="0"/>
          <w:marBottom w:val="0"/>
          <w:divBdr>
            <w:top w:val="none" w:sz="0" w:space="0" w:color="auto"/>
            <w:left w:val="none" w:sz="0" w:space="0" w:color="auto"/>
            <w:bottom w:val="none" w:sz="0" w:space="0" w:color="auto"/>
            <w:right w:val="none" w:sz="0" w:space="0" w:color="auto"/>
          </w:divBdr>
          <w:divsChild>
            <w:div w:id="1839155610">
              <w:marLeft w:val="0"/>
              <w:marRight w:val="0"/>
              <w:marTop w:val="0"/>
              <w:marBottom w:val="0"/>
              <w:divBdr>
                <w:top w:val="none" w:sz="0" w:space="0" w:color="auto"/>
                <w:left w:val="none" w:sz="0" w:space="0" w:color="auto"/>
                <w:bottom w:val="none" w:sz="0" w:space="0" w:color="auto"/>
                <w:right w:val="none" w:sz="0" w:space="0" w:color="auto"/>
              </w:divBdr>
            </w:div>
          </w:divsChild>
        </w:div>
        <w:div w:id="1305937291">
          <w:marLeft w:val="0"/>
          <w:marRight w:val="0"/>
          <w:marTop w:val="0"/>
          <w:marBottom w:val="0"/>
          <w:divBdr>
            <w:top w:val="none" w:sz="0" w:space="0" w:color="auto"/>
            <w:left w:val="none" w:sz="0" w:space="0" w:color="auto"/>
            <w:bottom w:val="none" w:sz="0" w:space="0" w:color="auto"/>
            <w:right w:val="none" w:sz="0" w:space="0" w:color="auto"/>
          </w:divBdr>
          <w:divsChild>
            <w:div w:id="43333674">
              <w:marLeft w:val="0"/>
              <w:marRight w:val="0"/>
              <w:marTop w:val="0"/>
              <w:marBottom w:val="0"/>
              <w:divBdr>
                <w:top w:val="none" w:sz="0" w:space="0" w:color="auto"/>
                <w:left w:val="none" w:sz="0" w:space="0" w:color="auto"/>
                <w:bottom w:val="none" w:sz="0" w:space="0" w:color="auto"/>
                <w:right w:val="none" w:sz="0" w:space="0" w:color="auto"/>
              </w:divBdr>
            </w:div>
          </w:divsChild>
        </w:div>
        <w:div w:id="1376202551">
          <w:marLeft w:val="0"/>
          <w:marRight w:val="0"/>
          <w:marTop w:val="0"/>
          <w:marBottom w:val="0"/>
          <w:divBdr>
            <w:top w:val="none" w:sz="0" w:space="0" w:color="auto"/>
            <w:left w:val="none" w:sz="0" w:space="0" w:color="auto"/>
            <w:bottom w:val="none" w:sz="0" w:space="0" w:color="auto"/>
            <w:right w:val="none" w:sz="0" w:space="0" w:color="auto"/>
          </w:divBdr>
        </w:div>
        <w:div w:id="1488744353">
          <w:marLeft w:val="0"/>
          <w:marRight w:val="0"/>
          <w:marTop w:val="0"/>
          <w:marBottom w:val="0"/>
          <w:divBdr>
            <w:top w:val="none" w:sz="0" w:space="0" w:color="auto"/>
            <w:left w:val="none" w:sz="0" w:space="0" w:color="auto"/>
            <w:bottom w:val="none" w:sz="0" w:space="0" w:color="auto"/>
            <w:right w:val="none" w:sz="0" w:space="0" w:color="auto"/>
          </w:divBdr>
        </w:div>
        <w:div w:id="1568108082">
          <w:marLeft w:val="0"/>
          <w:marRight w:val="0"/>
          <w:marTop w:val="0"/>
          <w:marBottom w:val="0"/>
          <w:divBdr>
            <w:top w:val="none" w:sz="0" w:space="0" w:color="auto"/>
            <w:left w:val="none" w:sz="0" w:space="0" w:color="auto"/>
            <w:bottom w:val="none" w:sz="0" w:space="0" w:color="auto"/>
            <w:right w:val="none" w:sz="0" w:space="0" w:color="auto"/>
          </w:divBdr>
          <w:divsChild>
            <w:div w:id="92215283">
              <w:marLeft w:val="0"/>
              <w:marRight w:val="0"/>
              <w:marTop w:val="0"/>
              <w:marBottom w:val="0"/>
              <w:divBdr>
                <w:top w:val="none" w:sz="0" w:space="0" w:color="auto"/>
                <w:left w:val="none" w:sz="0" w:space="0" w:color="auto"/>
                <w:bottom w:val="none" w:sz="0" w:space="0" w:color="auto"/>
                <w:right w:val="none" w:sz="0" w:space="0" w:color="auto"/>
              </w:divBdr>
            </w:div>
          </w:divsChild>
        </w:div>
        <w:div w:id="1570574232">
          <w:marLeft w:val="0"/>
          <w:marRight w:val="0"/>
          <w:marTop w:val="0"/>
          <w:marBottom w:val="0"/>
          <w:divBdr>
            <w:top w:val="none" w:sz="0" w:space="0" w:color="auto"/>
            <w:left w:val="none" w:sz="0" w:space="0" w:color="auto"/>
            <w:bottom w:val="none" w:sz="0" w:space="0" w:color="auto"/>
            <w:right w:val="none" w:sz="0" w:space="0" w:color="auto"/>
          </w:divBdr>
          <w:divsChild>
            <w:div w:id="280183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7647804">
      <w:bodyDiv w:val="1"/>
      <w:marLeft w:val="0"/>
      <w:marRight w:val="0"/>
      <w:marTop w:val="0"/>
      <w:marBottom w:val="0"/>
      <w:divBdr>
        <w:top w:val="none" w:sz="0" w:space="0" w:color="auto"/>
        <w:left w:val="none" w:sz="0" w:space="0" w:color="auto"/>
        <w:bottom w:val="none" w:sz="0" w:space="0" w:color="auto"/>
        <w:right w:val="none" w:sz="0" w:space="0" w:color="auto"/>
      </w:divBdr>
      <w:divsChild>
        <w:div w:id="837427598">
          <w:marLeft w:val="0"/>
          <w:marRight w:val="0"/>
          <w:marTop w:val="0"/>
          <w:marBottom w:val="0"/>
          <w:divBdr>
            <w:top w:val="none" w:sz="0" w:space="0" w:color="auto"/>
            <w:left w:val="none" w:sz="0" w:space="0" w:color="auto"/>
            <w:bottom w:val="none" w:sz="0" w:space="0" w:color="auto"/>
            <w:right w:val="none" w:sz="0" w:space="0" w:color="auto"/>
          </w:divBdr>
        </w:div>
        <w:div w:id="606351101">
          <w:marLeft w:val="0"/>
          <w:marRight w:val="0"/>
          <w:marTop w:val="0"/>
          <w:marBottom w:val="0"/>
          <w:divBdr>
            <w:top w:val="none" w:sz="0" w:space="0" w:color="auto"/>
            <w:left w:val="none" w:sz="0" w:space="0" w:color="auto"/>
            <w:bottom w:val="none" w:sz="0" w:space="0" w:color="auto"/>
            <w:right w:val="none" w:sz="0" w:space="0" w:color="auto"/>
          </w:divBdr>
          <w:divsChild>
            <w:div w:id="1152713762">
              <w:marLeft w:val="0"/>
              <w:marRight w:val="0"/>
              <w:marTop w:val="0"/>
              <w:marBottom w:val="0"/>
              <w:divBdr>
                <w:top w:val="none" w:sz="0" w:space="0" w:color="auto"/>
                <w:left w:val="none" w:sz="0" w:space="0" w:color="auto"/>
                <w:bottom w:val="none" w:sz="0" w:space="0" w:color="auto"/>
                <w:right w:val="none" w:sz="0" w:space="0" w:color="auto"/>
              </w:divBdr>
            </w:div>
          </w:divsChild>
        </w:div>
        <w:div w:id="738556910">
          <w:marLeft w:val="0"/>
          <w:marRight w:val="0"/>
          <w:marTop w:val="0"/>
          <w:marBottom w:val="0"/>
          <w:divBdr>
            <w:top w:val="none" w:sz="0" w:space="0" w:color="auto"/>
            <w:left w:val="none" w:sz="0" w:space="0" w:color="auto"/>
            <w:bottom w:val="none" w:sz="0" w:space="0" w:color="auto"/>
            <w:right w:val="none" w:sz="0" w:space="0" w:color="auto"/>
          </w:divBdr>
        </w:div>
        <w:div w:id="2101097890">
          <w:marLeft w:val="0"/>
          <w:marRight w:val="0"/>
          <w:marTop w:val="0"/>
          <w:marBottom w:val="0"/>
          <w:divBdr>
            <w:top w:val="none" w:sz="0" w:space="0" w:color="auto"/>
            <w:left w:val="none" w:sz="0" w:space="0" w:color="auto"/>
            <w:bottom w:val="none" w:sz="0" w:space="0" w:color="auto"/>
            <w:right w:val="none" w:sz="0" w:space="0" w:color="auto"/>
          </w:divBdr>
          <w:divsChild>
            <w:div w:id="211041841">
              <w:marLeft w:val="0"/>
              <w:marRight w:val="0"/>
              <w:marTop w:val="0"/>
              <w:marBottom w:val="0"/>
              <w:divBdr>
                <w:top w:val="none" w:sz="0" w:space="0" w:color="auto"/>
                <w:left w:val="none" w:sz="0" w:space="0" w:color="auto"/>
                <w:bottom w:val="none" w:sz="0" w:space="0" w:color="auto"/>
                <w:right w:val="none" w:sz="0" w:space="0" w:color="auto"/>
              </w:divBdr>
            </w:div>
          </w:divsChild>
        </w:div>
        <w:div w:id="805128213">
          <w:marLeft w:val="0"/>
          <w:marRight w:val="0"/>
          <w:marTop w:val="0"/>
          <w:marBottom w:val="0"/>
          <w:divBdr>
            <w:top w:val="none" w:sz="0" w:space="0" w:color="auto"/>
            <w:left w:val="none" w:sz="0" w:space="0" w:color="auto"/>
            <w:bottom w:val="none" w:sz="0" w:space="0" w:color="auto"/>
            <w:right w:val="none" w:sz="0" w:space="0" w:color="auto"/>
          </w:divBdr>
        </w:div>
        <w:div w:id="1202787629">
          <w:marLeft w:val="0"/>
          <w:marRight w:val="0"/>
          <w:marTop w:val="0"/>
          <w:marBottom w:val="0"/>
          <w:divBdr>
            <w:top w:val="none" w:sz="0" w:space="0" w:color="auto"/>
            <w:left w:val="none" w:sz="0" w:space="0" w:color="auto"/>
            <w:bottom w:val="none" w:sz="0" w:space="0" w:color="auto"/>
            <w:right w:val="none" w:sz="0" w:space="0" w:color="auto"/>
          </w:divBdr>
          <w:divsChild>
            <w:div w:id="1507481941">
              <w:marLeft w:val="0"/>
              <w:marRight w:val="0"/>
              <w:marTop w:val="0"/>
              <w:marBottom w:val="0"/>
              <w:divBdr>
                <w:top w:val="none" w:sz="0" w:space="0" w:color="auto"/>
                <w:left w:val="none" w:sz="0" w:space="0" w:color="auto"/>
                <w:bottom w:val="none" w:sz="0" w:space="0" w:color="auto"/>
                <w:right w:val="none" w:sz="0" w:space="0" w:color="auto"/>
              </w:divBdr>
            </w:div>
          </w:divsChild>
        </w:div>
        <w:div w:id="1881161686">
          <w:marLeft w:val="0"/>
          <w:marRight w:val="0"/>
          <w:marTop w:val="0"/>
          <w:marBottom w:val="0"/>
          <w:divBdr>
            <w:top w:val="none" w:sz="0" w:space="0" w:color="auto"/>
            <w:left w:val="none" w:sz="0" w:space="0" w:color="auto"/>
            <w:bottom w:val="none" w:sz="0" w:space="0" w:color="auto"/>
            <w:right w:val="none" w:sz="0" w:space="0" w:color="auto"/>
          </w:divBdr>
        </w:div>
        <w:div w:id="1811363335">
          <w:marLeft w:val="0"/>
          <w:marRight w:val="0"/>
          <w:marTop w:val="0"/>
          <w:marBottom w:val="0"/>
          <w:divBdr>
            <w:top w:val="none" w:sz="0" w:space="0" w:color="auto"/>
            <w:left w:val="none" w:sz="0" w:space="0" w:color="auto"/>
            <w:bottom w:val="none" w:sz="0" w:space="0" w:color="auto"/>
            <w:right w:val="none" w:sz="0" w:space="0" w:color="auto"/>
          </w:divBdr>
          <w:divsChild>
            <w:div w:id="26029826">
              <w:marLeft w:val="0"/>
              <w:marRight w:val="0"/>
              <w:marTop w:val="0"/>
              <w:marBottom w:val="0"/>
              <w:divBdr>
                <w:top w:val="none" w:sz="0" w:space="0" w:color="auto"/>
                <w:left w:val="none" w:sz="0" w:space="0" w:color="auto"/>
                <w:bottom w:val="none" w:sz="0" w:space="0" w:color="auto"/>
                <w:right w:val="none" w:sz="0" w:space="0" w:color="auto"/>
              </w:divBdr>
            </w:div>
          </w:divsChild>
        </w:div>
        <w:div w:id="1072001970">
          <w:marLeft w:val="0"/>
          <w:marRight w:val="0"/>
          <w:marTop w:val="0"/>
          <w:marBottom w:val="0"/>
          <w:divBdr>
            <w:top w:val="none" w:sz="0" w:space="0" w:color="auto"/>
            <w:left w:val="none" w:sz="0" w:space="0" w:color="auto"/>
            <w:bottom w:val="none" w:sz="0" w:space="0" w:color="auto"/>
            <w:right w:val="none" w:sz="0" w:space="0" w:color="auto"/>
          </w:divBdr>
        </w:div>
        <w:div w:id="1781875817">
          <w:marLeft w:val="0"/>
          <w:marRight w:val="0"/>
          <w:marTop w:val="0"/>
          <w:marBottom w:val="0"/>
          <w:divBdr>
            <w:top w:val="none" w:sz="0" w:space="0" w:color="auto"/>
            <w:left w:val="none" w:sz="0" w:space="0" w:color="auto"/>
            <w:bottom w:val="none" w:sz="0" w:space="0" w:color="auto"/>
            <w:right w:val="none" w:sz="0" w:space="0" w:color="auto"/>
          </w:divBdr>
          <w:divsChild>
            <w:div w:id="375548761">
              <w:marLeft w:val="0"/>
              <w:marRight w:val="0"/>
              <w:marTop w:val="0"/>
              <w:marBottom w:val="0"/>
              <w:divBdr>
                <w:top w:val="none" w:sz="0" w:space="0" w:color="auto"/>
                <w:left w:val="none" w:sz="0" w:space="0" w:color="auto"/>
                <w:bottom w:val="none" w:sz="0" w:space="0" w:color="auto"/>
                <w:right w:val="none" w:sz="0" w:space="0" w:color="auto"/>
              </w:divBdr>
            </w:div>
          </w:divsChild>
        </w:div>
        <w:div w:id="508643970">
          <w:marLeft w:val="0"/>
          <w:marRight w:val="0"/>
          <w:marTop w:val="0"/>
          <w:marBottom w:val="0"/>
          <w:divBdr>
            <w:top w:val="none" w:sz="0" w:space="0" w:color="auto"/>
            <w:left w:val="none" w:sz="0" w:space="0" w:color="auto"/>
            <w:bottom w:val="none" w:sz="0" w:space="0" w:color="auto"/>
            <w:right w:val="none" w:sz="0" w:space="0" w:color="auto"/>
          </w:divBdr>
        </w:div>
        <w:div w:id="958951385">
          <w:marLeft w:val="0"/>
          <w:marRight w:val="0"/>
          <w:marTop w:val="0"/>
          <w:marBottom w:val="0"/>
          <w:divBdr>
            <w:top w:val="none" w:sz="0" w:space="0" w:color="auto"/>
            <w:left w:val="none" w:sz="0" w:space="0" w:color="auto"/>
            <w:bottom w:val="none" w:sz="0" w:space="0" w:color="auto"/>
            <w:right w:val="none" w:sz="0" w:space="0" w:color="auto"/>
          </w:divBdr>
          <w:divsChild>
            <w:div w:id="1876116590">
              <w:marLeft w:val="0"/>
              <w:marRight w:val="0"/>
              <w:marTop w:val="0"/>
              <w:marBottom w:val="0"/>
              <w:divBdr>
                <w:top w:val="none" w:sz="0" w:space="0" w:color="auto"/>
                <w:left w:val="none" w:sz="0" w:space="0" w:color="auto"/>
                <w:bottom w:val="none" w:sz="0" w:space="0" w:color="auto"/>
                <w:right w:val="none" w:sz="0" w:space="0" w:color="auto"/>
              </w:divBdr>
            </w:div>
          </w:divsChild>
        </w:div>
        <w:div w:id="192306750">
          <w:marLeft w:val="0"/>
          <w:marRight w:val="0"/>
          <w:marTop w:val="0"/>
          <w:marBottom w:val="0"/>
          <w:divBdr>
            <w:top w:val="none" w:sz="0" w:space="0" w:color="auto"/>
            <w:left w:val="none" w:sz="0" w:space="0" w:color="auto"/>
            <w:bottom w:val="none" w:sz="0" w:space="0" w:color="auto"/>
            <w:right w:val="none" w:sz="0" w:space="0" w:color="auto"/>
          </w:divBdr>
        </w:div>
        <w:div w:id="989285737">
          <w:marLeft w:val="0"/>
          <w:marRight w:val="0"/>
          <w:marTop w:val="0"/>
          <w:marBottom w:val="0"/>
          <w:divBdr>
            <w:top w:val="none" w:sz="0" w:space="0" w:color="auto"/>
            <w:left w:val="none" w:sz="0" w:space="0" w:color="auto"/>
            <w:bottom w:val="none" w:sz="0" w:space="0" w:color="auto"/>
            <w:right w:val="none" w:sz="0" w:space="0" w:color="auto"/>
          </w:divBdr>
          <w:divsChild>
            <w:div w:id="478114162">
              <w:marLeft w:val="0"/>
              <w:marRight w:val="0"/>
              <w:marTop w:val="0"/>
              <w:marBottom w:val="0"/>
              <w:divBdr>
                <w:top w:val="none" w:sz="0" w:space="0" w:color="auto"/>
                <w:left w:val="none" w:sz="0" w:space="0" w:color="auto"/>
                <w:bottom w:val="none" w:sz="0" w:space="0" w:color="auto"/>
                <w:right w:val="none" w:sz="0" w:space="0" w:color="auto"/>
              </w:divBdr>
            </w:div>
          </w:divsChild>
        </w:div>
        <w:div w:id="781732547">
          <w:marLeft w:val="0"/>
          <w:marRight w:val="0"/>
          <w:marTop w:val="300"/>
          <w:marBottom w:val="0"/>
          <w:divBdr>
            <w:top w:val="none" w:sz="0" w:space="0" w:color="auto"/>
            <w:left w:val="none" w:sz="0" w:space="0" w:color="auto"/>
            <w:bottom w:val="none" w:sz="0" w:space="0" w:color="auto"/>
            <w:right w:val="none" w:sz="0" w:space="0" w:color="auto"/>
          </w:divBdr>
          <w:divsChild>
            <w:div w:id="655451481">
              <w:marLeft w:val="0"/>
              <w:marRight w:val="0"/>
              <w:marTop w:val="0"/>
              <w:marBottom w:val="0"/>
              <w:divBdr>
                <w:top w:val="none" w:sz="0" w:space="0" w:color="auto"/>
                <w:left w:val="none" w:sz="0" w:space="0" w:color="auto"/>
                <w:bottom w:val="none" w:sz="0" w:space="0" w:color="auto"/>
                <w:right w:val="none" w:sz="0" w:space="0" w:color="auto"/>
              </w:divBdr>
              <w:divsChild>
                <w:div w:id="1723405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343329">
          <w:marLeft w:val="0"/>
          <w:marRight w:val="0"/>
          <w:marTop w:val="300"/>
          <w:marBottom w:val="0"/>
          <w:divBdr>
            <w:top w:val="none" w:sz="0" w:space="0" w:color="auto"/>
            <w:left w:val="none" w:sz="0" w:space="0" w:color="auto"/>
            <w:bottom w:val="none" w:sz="0" w:space="0" w:color="auto"/>
            <w:right w:val="none" w:sz="0" w:space="0" w:color="auto"/>
          </w:divBdr>
          <w:divsChild>
            <w:div w:id="1675835807">
              <w:marLeft w:val="0"/>
              <w:marRight w:val="0"/>
              <w:marTop w:val="0"/>
              <w:marBottom w:val="0"/>
              <w:divBdr>
                <w:top w:val="none" w:sz="0" w:space="0" w:color="auto"/>
                <w:left w:val="none" w:sz="0" w:space="0" w:color="auto"/>
                <w:bottom w:val="none" w:sz="0" w:space="0" w:color="auto"/>
                <w:right w:val="none" w:sz="0" w:space="0" w:color="auto"/>
              </w:divBdr>
              <w:divsChild>
                <w:div w:id="122895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388094">
          <w:marLeft w:val="0"/>
          <w:marRight w:val="0"/>
          <w:marTop w:val="300"/>
          <w:marBottom w:val="0"/>
          <w:divBdr>
            <w:top w:val="none" w:sz="0" w:space="0" w:color="auto"/>
            <w:left w:val="none" w:sz="0" w:space="0" w:color="auto"/>
            <w:bottom w:val="none" w:sz="0" w:space="0" w:color="auto"/>
            <w:right w:val="none" w:sz="0" w:space="0" w:color="auto"/>
          </w:divBdr>
          <w:divsChild>
            <w:div w:id="1578631721">
              <w:marLeft w:val="0"/>
              <w:marRight w:val="0"/>
              <w:marTop w:val="0"/>
              <w:marBottom w:val="0"/>
              <w:divBdr>
                <w:top w:val="none" w:sz="0" w:space="0" w:color="auto"/>
                <w:left w:val="none" w:sz="0" w:space="0" w:color="auto"/>
                <w:bottom w:val="none" w:sz="0" w:space="0" w:color="auto"/>
                <w:right w:val="none" w:sz="0" w:space="0" w:color="auto"/>
              </w:divBdr>
              <w:divsChild>
                <w:div w:id="583494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8657451">
          <w:marLeft w:val="0"/>
          <w:marRight w:val="0"/>
          <w:marTop w:val="300"/>
          <w:marBottom w:val="0"/>
          <w:divBdr>
            <w:top w:val="none" w:sz="0" w:space="0" w:color="auto"/>
            <w:left w:val="none" w:sz="0" w:space="0" w:color="auto"/>
            <w:bottom w:val="none" w:sz="0" w:space="0" w:color="auto"/>
            <w:right w:val="none" w:sz="0" w:space="0" w:color="auto"/>
          </w:divBdr>
          <w:divsChild>
            <w:div w:id="161165350">
              <w:marLeft w:val="0"/>
              <w:marRight w:val="0"/>
              <w:marTop w:val="0"/>
              <w:marBottom w:val="0"/>
              <w:divBdr>
                <w:top w:val="none" w:sz="0" w:space="0" w:color="auto"/>
                <w:left w:val="none" w:sz="0" w:space="0" w:color="auto"/>
                <w:bottom w:val="none" w:sz="0" w:space="0" w:color="auto"/>
                <w:right w:val="none" w:sz="0" w:space="0" w:color="auto"/>
              </w:divBdr>
              <w:divsChild>
                <w:div w:id="1680885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39612391">
      <w:bodyDiv w:val="1"/>
      <w:marLeft w:val="0"/>
      <w:marRight w:val="0"/>
      <w:marTop w:val="0"/>
      <w:marBottom w:val="0"/>
      <w:divBdr>
        <w:top w:val="none" w:sz="0" w:space="0" w:color="auto"/>
        <w:left w:val="none" w:sz="0" w:space="0" w:color="auto"/>
        <w:bottom w:val="none" w:sz="0" w:space="0" w:color="auto"/>
        <w:right w:val="none" w:sz="0" w:space="0" w:color="auto"/>
      </w:divBdr>
      <w:divsChild>
        <w:div w:id="329649546">
          <w:marLeft w:val="0"/>
          <w:marRight w:val="0"/>
          <w:marTop w:val="0"/>
          <w:marBottom w:val="0"/>
          <w:divBdr>
            <w:top w:val="none" w:sz="0" w:space="0" w:color="auto"/>
            <w:left w:val="none" w:sz="0" w:space="0" w:color="auto"/>
            <w:bottom w:val="none" w:sz="0" w:space="0" w:color="auto"/>
            <w:right w:val="none" w:sz="0" w:space="0" w:color="auto"/>
          </w:divBdr>
        </w:div>
        <w:div w:id="340862588">
          <w:marLeft w:val="0"/>
          <w:marRight w:val="0"/>
          <w:marTop w:val="0"/>
          <w:marBottom w:val="0"/>
          <w:divBdr>
            <w:top w:val="none" w:sz="0" w:space="0" w:color="auto"/>
            <w:left w:val="none" w:sz="0" w:space="0" w:color="auto"/>
            <w:bottom w:val="none" w:sz="0" w:space="0" w:color="auto"/>
            <w:right w:val="none" w:sz="0" w:space="0" w:color="auto"/>
          </w:divBdr>
        </w:div>
        <w:div w:id="574976447">
          <w:marLeft w:val="0"/>
          <w:marRight w:val="0"/>
          <w:marTop w:val="300"/>
          <w:marBottom w:val="0"/>
          <w:divBdr>
            <w:top w:val="none" w:sz="0" w:space="0" w:color="auto"/>
            <w:left w:val="none" w:sz="0" w:space="0" w:color="auto"/>
            <w:bottom w:val="none" w:sz="0" w:space="0" w:color="auto"/>
            <w:right w:val="none" w:sz="0" w:space="0" w:color="auto"/>
          </w:divBdr>
          <w:divsChild>
            <w:div w:id="1006205304">
              <w:marLeft w:val="0"/>
              <w:marRight w:val="0"/>
              <w:marTop w:val="0"/>
              <w:marBottom w:val="0"/>
              <w:divBdr>
                <w:top w:val="none" w:sz="0" w:space="0" w:color="auto"/>
                <w:left w:val="none" w:sz="0" w:space="0" w:color="auto"/>
                <w:bottom w:val="none" w:sz="0" w:space="0" w:color="auto"/>
                <w:right w:val="none" w:sz="0" w:space="0" w:color="auto"/>
              </w:divBdr>
              <w:divsChild>
                <w:div w:id="932977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0813139">
          <w:marLeft w:val="0"/>
          <w:marRight w:val="0"/>
          <w:marTop w:val="0"/>
          <w:marBottom w:val="0"/>
          <w:divBdr>
            <w:top w:val="none" w:sz="0" w:space="0" w:color="auto"/>
            <w:left w:val="none" w:sz="0" w:space="0" w:color="auto"/>
            <w:bottom w:val="none" w:sz="0" w:space="0" w:color="auto"/>
            <w:right w:val="none" w:sz="0" w:space="0" w:color="auto"/>
          </w:divBdr>
          <w:divsChild>
            <w:div w:id="812064127">
              <w:marLeft w:val="0"/>
              <w:marRight w:val="0"/>
              <w:marTop w:val="0"/>
              <w:marBottom w:val="0"/>
              <w:divBdr>
                <w:top w:val="none" w:sz="0" w:space="0" w:color="auto"/>
                <w:left w:val="none" w:sz="0" w:space="0" w:color="auto"/>
                <w:bottom w:val="none" w:sz="0" w:space="0" w:color="auto"/>
                <w:right w:val="none" w:sz="0" w:space="0" w:color="auto"/>
              </w:divBdr>
            </w:div>
          </w:divsChild>
        </w:div>
        <w:div w:id="833685883">
          <w:marLeft w:val="0"/>
          <w:marRight w:val="0"/>
          <w:marTop w:val="300"/>
          <w:marBottom w:val="0"/>
          <w:divBdr>
            <w:top w:val="none" w:sz="0" w:space="0" w:color="auto"/>
            <w:left w:val="none" w:sz="0" w:space="0" w:color="auto"/>
            <w:bottom w:val="none" w:sz="0" w:space="0" w:color="auto"/>
            <w:right w:val="none" w:sz="0" w:space="0" w:color="auto"/>
          </w:divBdr>
          <w:divsChild>
            <w:div w:id="570431271">
              <w:marLeft w:val="0"/>
              <w:marRight w:val="0"/>
              <w:marTop w:val="0"/>
              <w:marBottom w:val="0"/>
              <w:divBdr>
                <w:top w:val="none" w:sz="0" w:space="0" w:color="auto"/>
                <w:left w:val="none" w:sz="0" w:space="0" w:color="auto"/>
                <w:bottom w:val="none" w:sz="0" w:space="0" w:color="auto"/>
                <w:right w:val="none" w:sz="0" w:space="0" w:color="auto"/>
              </w:divBdr>
              <w:divsChild>
                <w:div w:id="1652366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6017102">
          <w:marLeft w:val="0"/>
          <w:marRight w:val="0"/>
          <w:marTop w:val="0"/>
          <w:marBottom w:val="0"/>
          <w:divBdr>
            <w:top w:val="none" w:sz="0" w:space="0" w:color="auto"/>
            <w:left w:val="none" w:sz="0" w:space="0" w:color="auto"/>
            <w:bottom w:val="none" w:sz="0" w:space="0" w:color="auto"/>
            <w:right w:val="none" w:sz="0" w:space="0" w:color="auto"/>
          </w:divBdr>
          <w:divsChild>
            <w:div w:id="1611279845">
              <w:marLeft w:val="0"/>
              <w:marRight w:val="0"/>
              <w:marTop w:val="0"/>
              <w:marBottom w:val="0"/>
              <w:divBdr>
                <w:top w:val="none" w:sz="0" w:space="0" w:color="auto"/>
                <w:left w:val="none" w:sz="0" w:space="0" w:color="auto"/>
                <w:bottom w:val="none" w:sz="0" w:space="0" w:color="auto"/>
                <w:right w:val="none" w:sz="0" w:space="0" w:color="auto"/>
              </w:divBdr>
            </w:div>
          </w:divsChild>
        </w:div>
        <w:div w:id="1025015712">
          <w:marLeft w:val="0"/>
          <w:marRight w:val="0"/>
          <w:marTop w:val="0"/>
          <w:marBottom w:val="0"/>
          <w:divBdr>
            <w:top w:val="none" w:sz="0" w:space="0" w:color="auto"/>
            <w:left w:val="none" w:sz="0" w:space="0" w:color="auto"/>
            <w:bottom w:val="none" w:sz="0" w:space="0" w:color="auto"/>
            <w:right w:val="none" w:sz="0" w:space="0" w:color="auto"/>
          </w:divBdr>
          <w:divsChild>
            <w:div w:id="32972066">
              <w:marLeft w:val="0"/>
              <w:marRight w:val="0"/>
              <w:marTop w:val="0"/>
              <w:marBottom w:val="0"/>
              <w:divBdr>
                <w:top w:val="none" w:sz="0" w:space="0" w:color="auto"/>
                <w:left w:val="none" w:sz="0" w:space="0" w:color="auto"/>
                <w:bottom w:val="none" w:sz="0" w:space="0" w:color="auto"/>
                <w:right w:val="none" w:sz="0" w:space="0" w:color="auto"/>
              </w:divBdr>
            </w:div>
          </w:divsChild>
        </w:div>
        <w:div w:id="1120610418">
          <w:marLeft w:val="0"/>
          <w:marRight w:val="0"/>
          <w:marTop w:val="300"/>
          <w:marBottom w:val="0"/>
          <w:divBdr>
            <w:top w:val="none" w:sz="0" w:space="0" w:color="auto"/>
            <w:left w:val="none" w:sz="0" w:space="0" w:color="auto"/>
            <w:bottom w:val="none" w:sz="0" w:space="0" w:color="auto"/>
            <w:right w:val="none" w:sz="0" w:space="0" w:color="auto"/>
          </w:divBdr>
          <w:divsChild>
            <w:div w:id="120458679">
              <w:marLeft w:val="0"/>
              <w:marRight w:val="0"/>
              <w:marTop w:val="0"/>
              <w:marBottom w:val="0"/>
              <w:divBdr>
                <w:top w:val="none" w:sz="0" w:space="0" w:color="auto"/>
                <w:left w:val="none" w:sz="0" w:space="0" w:color="auto"/>
                <w:bottom w:val="none" w:sz="0" w:space="0" w:color="auto"/>
                <w:right w:val="none" w:sz="0" w:space="0" w:color="auto"/>
              </w:divBdr>
              <w:divsChild>
                <w:div w:id="1792624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549149">
          <w:marLeft w:val="0"/>
          <w:marRight w:val="0"/>
          <w:marTop w:val="300"/>
          <w:marBottom w:val="0"/>
          <w:divBdr>
            <w:top w:val="none" w:sz="0" w:space="0" w:color="auto"/>
            <w:left w:val="none" w:sz="0" w:space="0" w:color="auto"/>
            <w:bottom w:val="none" w:sz="0" w:space="0" w:color="auto"/>
            <w:right w:val="none" w:sz="0" w:space="0" w:color="auto"/>
          </w:divBdr>
          <w:divsChild>
            <w:div w:id="1820923701">
              <w:marLeft w:val="0"/>
              <w:marRight w:val="0"/>
              <w:marTop w:val="0"/>
              <w:marBottom w:val="0"/>
              <w:divBdr>
                <w:top w:val="none" w:sz="0" w:space="0" w:color="auto"/>
                <w:left w:val="none" w:sz="0" w:space="0" w:color="auto"/>
                <w:bottom w:val="none" w:sz="0" w:space="0" w:color="auto"/>
                <w:right w:val="none" w:sz="0" w:space="0" w:color="auto"/>
              </w:divBdr>
              <w:divsChild>
                <w:div w:id="1135021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058501">
          <w:marLeft w:val="0"/>
          <w:marRight w:val="0"/>
          <w:marTop w:val="0"/>
          <w:marBottom w:val="0"/>
          <w:divBdr>
            <w:top w:val="none" w:sz="0" w:space="0" w:color="auto"/>
            <w:left w:val="none" w:sz="0" w:space="0" w:color="auto"/>
            <w:bottom w:val="none" w:sz="0" w:space="0" w:color="auto"/>
            <w:right w:val="none" w:sz="0" w:space="0" w:color="auto"/>
          </w:divBdr>
        </w:div>
        <w:div w:id="1387726282">
          <w:marLeft w:val="0"/>
          <w:marRight w:val="0"/>
          <w:marTop w:val="0"/>
          <w:marBottom w:val="0"/>
          <w:divBdr>
            <w:top w:val="none" w:sz="0" w:space="0" w:color="auto"/>
            <w:left w:val="none" w:sz="0" w:space="0" w:color="auto"/>
            <w:bottom w:val="none" w:sz="0" w:space="0" w:color="auto"/>
            <w:right w:val="none" w:sz="0" w:space="0" w:color="auto"/>
          </w:divBdr>
        </w:div>
        <w:div w:id="1389109212">
          <w:marLeft w:val="0"/>
          <w:marRight w:val="0"/>
          <w:marTop w:val="0"/>
          <w:marBottom w:val="0"/>
          <w:divBdr>
            <w:top w:val="none" w:sz="0" w:space="0" w:color="auto"/>
            <w:left w:val="none" w:sz="0" w:space="0" w:color="auto"/>
            <w:bottom w:val="none" w:sz="0" w:space="0" w:color="auto"/>
            <w:right w:val="none" w:sz="0" w:space="0" w:color="auto"/>
          </w:divBdr>
        </w:div>
        <w:div w:id="1502113537">
          <w:marLeft w:val="0"/>
          <w:marRight w:val="0"/>
          <w:marTop w:val="0"/>
          <w:marBottom w:val="0"/>
          <w:divBdr>
            <w:top w:val="none" w:sz="0" w:space="0" w:color="auto"/>
            <w:left w:val="none" w:sz="0" w:space="0" w:color="auto"/>
            <w:bottom w:val="none" w:sz="0" w:space="0" w:color="auto"/>
            <w:right w:val="none" w:sz="0" w:space="0" w:color="auto"/>
          </w:divBdr>
          <w:divsChild>
            <w:div w:id="305091272">
              <w:marLeft w:val="0"/>
              <w:marRight w:val="0"/>
              <w:marTop w:val="0"/>
              <w:marBottom w:val="0"/>
              <w:divBdr>
                <w:top w:val="none" w:sz="0" w:space="0" w:color="auto"/>
                <w:left w:val="none" w:sz="0" w:space="0" w:color="auto"/>
                <w:bottom w:val="none" w:sz="0" w:space="0" w:color="auto"/>
                <w:right w:val="none" w:sz="0" w:space="0" w:color="auto"/>
              </w:divBdr>
            </w:div>
          </w:divsChild>
        </w:div>
        <w:div w:id="1533498143">
          <w:marLeft w:val="0"/>
          <w:marRight w:val="0"/>
          <w:marTop w:val="0"/>
          <w:marBottom w:val="0"/>
          <w:divBdr>
            <w:top w:val="none" w:sz="0" w:space="0" w:color="auto"/>
            <w:left w:val="none" w:sz="0" w:space="0" w:color="auto"/>
            <w:bottom w:val="none" w:sz="0" w:space="0" w:color="auto"/>
            <w:right w:val="none" w:sz="0" w:space="0" w:color="auto"/>
          </w:divBdr>
          <w:divsChild>
            <w:div w:id="1805124420">
              <w:marLeft w:val="0"/>
              <w:marRight w:val="0"/>
              <w:marTop w:val="0"/>
              <w:marBottom w:val="0"/>
              <w:divBdr>
                <w:top w:val="none" w:sz="0" w:space="0" w:color="auto"/>
                <w:left w:val="none" w:sz="0" w:space="0" w:color="auto"/>
                <w:bottom w:val="none" w:sz="0" w:space="0" w:color="auto"/>
                <w:right w:val="none" w:sz="0" w:space="0" w:color="auto"/>
              </w:divBdr>
            </w:div>
          </w:divsChild>
        </w:div>
        <w:div w:id="1635327253">
          <w:marLeft w:val="0"/>
          <w:marRight w:val="0"/>
          <w:marTop w:val="0"/>
          <w:marBottom w:val="0"/>
          <w:divBdr>
            <w:top w:val="none" w:sz="0" w:space="0" w:color="auto"/>
            <w:left w:val="none" w:sz="0" w:space="0" w:color="auto"/>
            <w:bottom w:val="none" w:sz="0" w:space="0" w:color="auto"/>
            <w:right w:val="none" w:sz="0" w:space="0" w:color="auto"/>
          </w:divBdr>
        </w:div>
        <w:div w:id="1655449702">
          <w:marLeft w:val="0"/>
          <w:marRight w:val="0"/>
          <w:marTop w:val="0"/>
          <w:marBottom w:val="0"/>
          <w:divBdr>
            <w:top w:val="none" w:sz="0" w:space="0" w:color="auto"/>
            <w:left w:val="none" w:sz="0" w:space="0" w:color="auto"/>
            <w:bottom w:val="none" w:sz="0" w:space="0" w:color="auto"/>
            <w:right w:val="none" w:sz="0" w:space="0" w:color="auto"/>
          </w:divBdr>
          <w:divsChild>
            <w:div w:id="1525708994">
              <w:marLeft w:val="0"/>
              <w:marRight w:val="0"/>
              <w:marTop w:val="0"/>
              <w:marBottom w:val="0"/>
              <w:divBdr>
                <w:top w:val="none" w:sz="0" w:space="0" w:color="auto"/>
                <w:left w:val="none" w:sz="0" w:space="0" w:color="auto"/>
                <w:bottom w:val="none" w:sz="0" w:space="0" w:color="auto"/>
                <w:right w:val="none" w:sz="0" w:space="0" w:color="auto"/>
              </w:divBdr>
            </w:div>
          </w:divsChild>
        </w:div>
        <w:div w:id="1777404382">
          <w:marLeft w:val="0"/>
          <w:marRight w:val="0"/>
          <w:marTop w:val="0"/>
          <w:marBottom w:val="0"/>
          <w:divBdr>
            <w:top w:val="none" w:sz="0" w:space="0" w:color="auto"/>
            <w:left w:val="none" w:sz="0" w:space="0" w:color="auto"/>
            <w:bottom w:val="none" w:sz="0" w:space="0" w:color="auto"/>
            <w:right w:val="none" w:sz="0" w:space="0" w:color="auto"/>
          </w:divBdr>
        </w:div>
        <w:div w:id="1929920008">
          <w:marLeft w:val="0"/>
          <w:marRight w:val="0"/>
          <w:marTop w:val="0"/>
          <w:marBottom w:val="0"/>
          <w:divBdr>
            <w:top w:val="none" w:sz="0" w:space="0" w:color="auto"/>
            <w:left w:val="none" w:sz="0" w:space="0" w:color="auto"/>
            <w:bottom w:val="none" w:sz="0" w:space="0" w:color="auto"/>
            <w:right w:val="none" w:sz="0" w:space="0" w:color="auto"/>
          </w:divBdr>
          <w:divsChild>
            <w:div w:id="582033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0223948">
      <w:bodyDiv w:val="1"/>
      <w:marLeft w:val="0"/>
      <w:marRight w:val="0"/>
      <w:marTop w:val="0"/>
      <w:marBottom w:val="0"/>
      <w:divBdr>
        <w:top w:val="none" w:sz="0" w:space="0" w:color="auto"/>
        <w:left w:val="none" w:sz="0" w:space="0" w:color="auto"/>
        <w:bottom w:val="none" w:sz="0" w:space="0" w:color="auto"/>
        <w:right w:val="none" w:sz="0" w:space="0" w:color="auto"/>
      </w:divBdr>
      <w:divsChild>
        <w:div w:id="201331620">
          <w:marLeft w:val="0"/>
          <w:marRight w:val="0"/>
          <w:marTop w:val="300"/>
          <w:marBottom w:val="0"/>
          <w:divBdr>
            <w:top w:val="none" w:sz="0" w:space="0" w:color="auto"/>
            <w:left w:val="none" w:sz="0" w:space="0" w:color="auto"/>
            <w:bottom w:val="none" w:sz="0" w:space="0" w:color="auto"/>
            <w:right w:val="none" w:sz="0" w:space="0" w:color="auto"/>
          </w:divBdr>
          <w:divsChild>
            <w:div w:id="756514465">
              <w:marLeft w:val="0"/>
              <w:marRight w:val="0"/>
              <w:marTop w:val="0"/>
              <w:marBottom w:val="0"/>
              <w:divBdr>
                <w:top w:val="none" w:sz="0" w:space="0" w:color="auto"/>
                <w:left w:val="none" w:sz="0" w:space="0" w:color="auto"/>
                <w:bottom w:val="none" w:sz="0" w:space="0" w:color="auto"/>
                <w:right w:val="none" w:sz="0" w:space="0" w:color="auto"/>
              </w:divBdr>
              <w:divsChild>
                <w:div w:id="1538157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2130267">
          <w:marLeft w:val="0"/>
          <w:marRight w:val="0"/>
          <w:marTop w:val="0"/>
          <w:marBottom w:val="0"/>
          <w:divBdr>
            <w:top w:val="none" w:sz="0" w:space="0" w:color="auto"/>
            <w:left w:val="none" w:sz="0" w:space="0" w:color="auto"/>
            <w:bottom w:val="none" w:sz="0" w:space="0" w:color="auto"/>
            <w:right w:val="none" w:sz="0" w:space="0" w:color="auto"/>
          </w:divBdr>
          <w:divsChild>
            <w:div w:id="886184962">
              <w:marLeft w:val="0"/>
              <w:marRight w:val="0"/>
              <w:marTop w:val="0"/>
              <w:marBottom w:val="0"/>
              <w:divBdr>
                <w:top w:val="none" w:sz="0" w:space="0" w:color="auto"/>
                <w:left w:val="none" w:sz="0" w:space="0" w:color="auto"/>
                <w:bottom w:val="none" w:sz="0" w:space="0" w:color="auto"/>
                <w:right w:val="none" w:sz="0" w:space="0" w:color="auto"/>
              </w:divBdr>
            </w:div>
          </w:divsChild>
        </w:div>
        <w:div w:id="410468777">
          <w:marLeft w:val="0"/>
          <w:marRight w:val="0"/>
          <w:marTop w:val="0"/>
          <w:marBottom w:val="0"/>
          <w:divBdr>
            <w:top w:val="none" w:sz="0" w:space="0" w:color="auto"/>
            <w:left w:val="none" w:sz="0" w:space="0" w:color="auto"/>
            <w:bottom w:val="none" w:sz="0" w:space="0" w:color="auto"/>
            <w:right w:val="none" w:sz="0" w:space="0" w:color="auto"/>
          </w:divBdr>
          <w:divsChild>
            <w:div w:id="1057557619">
              <w:marLeft w:val="0"/>
              <w:marRight w:val="0"/>
              <w:marTop w:val="0"/>
              <w:marBottom w:val="0"/>
              <w:divBdr>
                <w:top w:val="none" w:sz="0" w:space="0" w:color="auto"/>
                <w:left w:val="none" w:sz="0" w:space="0" w:color="auto"/>
                <w:bottom w:val="none" w:sz="0" w:space="0" w:color="auto"/>
                <w:right w:val="none" w:sz="0" w:space="0" w:color="auto"/>
              </w:divBdr>
            </w:div>
          </w:divsChild>
        </w:div>
        <w:div w:id="490220234">
          <w:marLeft w:val="0"/>
          <w:marRight w:val="0"/>
          <w:marTop w:val="0"/>
          <w:marBottom w:val="0"/>
          <w:divBdr>
            <w:top w:val="none" w:sz="0" w:space="0" w:color="auto"/>
            <w:left w:val="none" w:sz="0" w:space="0" w:color="auto"/>
            <w:bottom w:val="none" w:sz="0" w:space="0" w:color="auto"/>
            <w:right w:val="none" w:sz="0" w:space="0" w:color="auto"/>
          </w:divBdr>
        </w:div>
        <w:div w:id="714164204">
          <w:marLeft w:val="0"/>
          <w:marRight w:val="0"/>
          <w:marTop w:val="0"/>
          <w:marBottom w:val="0"/>
          <w:divBdr>
            <w:top w:val="none" w:sz="0" w:space="0" w:color="auto"/>
            <w:left w:val="none" w:sz="0" w:space="0" w:color="auto"/>
            <w:bottom w:val="none" w:sz="0" w:space="0" w:color="auto"/>
            <w:right w:val="none" w:sz="0" w:space="0" w:color="auto"/>
          </w:divBdr>
        </w:div>
        <w:div w:id="1067992961">
          <w:marLeft w:val="0"/>
          <w:marRight w:val="0"/>
          <w:marTop w:val="0"/>
          <w:marBottom w:val="0"/>
          <w:divBdr>
            <w:top w:val="none" w:sz="0" w:space="0" w:color="auto"/>
            <w:left w:val="none" w:sz="0" w:space="0" w:color="auto"/>
            <w:bottom w:val="none" w:sz="0" w:space="0" w:color="auto"/>
            <w:right w:val="none" w:sz="0" w:space="0" w:color="auto"/>
          </w:divBdr>
          <w:divsChild>
            <w:div w:id="213782060">
              <w:marLeft w:val="0"/>
              <w:marRight w:val="0"/>
              <w:marTop w:val="0"/>
              <w:marBottom w:val="0"/>
              <w:divBdr>
                <w:top w:val="none" w:sz="0" w:space="0" w:color="auto"/>
                <w:left w:val="none" w:sz="0" w:space="0" w:color="auto"/>
                <w:bottom w:val="none" w:sz="0" w:space="0" w:color="auto"/>
                <w:right w:val="none" w:sz="0" w:space="0" w:color="auto"/>
              </w:divBdr>
            </w:div>
          </w:divsChild>
        </w:div>
        <w:div w:id="1195192027">
          <w:marLeft w:val="0"/>
          <w:marRight w:val="0"/>
          <w:marTop w:val="0"/>
          <w:marBottom w:val="0"/>
          <w:divBdr>
            <w:top w:val="none" w:sz="0" w:space="0" w:color="auto"/>
            <w:left w:val="none" w:sz="0" w:space="0" w:color="auto"/>
            <w:bottom w:val="none" w:sz="0" w:space="0" w:color="auto"/>
            <w:right w:val="none" w:sz="0" w:space="0" w:color="auto"/>
          </w:divBdr>
        </w:div>
        <w:div w:id="1287270966">
          <w:marLeft w:val="0"/>
          <w:marRight w:val="0"/>
          <w:marTop w:val="300"/>
          <w:marBottom w:val="0"/>
          <w:divBdr>
            <w:top w:val="none" w:sz="0" w:space="0" w:color="auto"/>
            <w:left w:val="none" w:sz="0" w:space="0" w:color="auto"/>
            <w:bottom w:val="none" w:sz="0" w:space="0" w:color="auto"/>
            <w:right w:val="none" w:sz="0" w:space="0" w:color="auto"/>
          </w:divBdr>
          <w:divsChild>
            <w:div w:id="1122967459">
              <w:marLeft w:val="0"/>
              <w:marRight w:val="0"/>
              <w:marTop w:val="0"/>
              <w:marBottom w:val="0"/>
              <w:divBdr>
                <w:top w:val="none" w:sz="0" w:space="0" w:color="auto"/>
                <w:left w:val="none" w:sz="0" w:space="0" w:color="auto"/>
                <w:bottom w:val="none" w:sz="0" w:space="0" w:color="auto"/>
                <w:right w:val="none" w:sz="0" w:space="0" w:color="auto"/>
              </w:divBdr>
              <w:divsChild>
                <w:div w:id="671875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251422">
          <w:marLeft w:val="0"/>
          <w:marRight w:val="0"/>
          <w:marTop w:val="0"/>
          <w:marBottom w:val="0"/>
          <w:divBdr>
            <w:top w:val="none" w:sz="0" w:space="0" w:color="auto"/>
            <w:left w:val="none" w:sz="0" w:space="0" w:color="auto"/>
            <w:bottom w:val="none" w:sz="0" w:space="0" w:color="auto"/>
            <w:right w:val="none" w:sz="0" w:space="0" w:color="auto"/>
          </w:divBdr>
          <w:divsChild>
            <w:div w:id="350028942">
              <w:marLeft w:val="0"/>
              <w:marRight w:val="0"/>
              <w:marTop w:val="0"/>
              <w:marBottom w:val="0"/>
              <w:divBdr>
                <w:top w:val="none" w:sz="0" w:space="0" w:color="auto"/>
                <w:left w:val="none" w:sz="0" w:space="0" w:color="auto"/>
                <w:bottom w:val="none" w:sz="0" w:space="0" w:color="auto"/>
                <w:right w:val="none" w:sz="0" w:space="0" w:color="auto"/>
              </w:divBdr>
            </w:div>
          </w:divsChild>
        </w:div>
        <w:div w:id="1697540393">
          <w:marLeft w:val="0"/>
          <w:marRight w:val="0"/>
          <w:marTop w:val="0"/>
          <w:marBottom w:val="0"/>
          <w:divBdr>
            <w:top w:val="none" w:sz="0" w:space="0" w:color="auto"/>
            <w:left w:val="none" w:sz="0" w:space="0" w:color="auto"/>
            <w:bottom w:val="none" w:sz="0" w:space="0" w:color="auto"/>
            <w:right w:val="none" w:sz="0" w:space="0" w:color="auto"/>
          </w:divBdr>
          <w:divsChild>
            <w:div w:id="1399474187">
              <w:marLeft w:val="0"/>
              <w:marRight w:val="0"/>
              <w:marTop w:val="0"/>
              <w:marBottom w:val="0"/>
              <w:divBdr>
                <w:top w:val="none" w:sz="0" w:space="0" w:color="auto"/>
                <w:left w:val="none" w:sz="0" w:space="0" w:color="auto"/>
                <w:bottom w:val="none" w:sz="0" w:space="0" w:color="auto"/>
                <w:right w:val="none" w:sz="0" w:space="0" w:color="auto"/>
              </w:divBdr>
            </w:div>
          </w:divsChild>
        </w:div>
        <w:div w:id="1706246888">
          <w:marLeft w:val="0"/>
          <w:marRight w:val="0"/>
          <w:marTop w:val="0"/>
          <w:marBottom w:val="0"/>
          <w:divBdr>
            <w:top w:val="none" w:sz="0" w:space="0" w:color="auto"/>
            <w:left w:val="none" w:sz="0" w:space="0" w:color="auto"/>
            <w:bottom w:val="none" w:sz="0" w:space="0" w:color="auto"/>
            <w:right w:val="none" w:sz="0" w:space="0" w:color="auto"/>
          </w:divBdr>
        </w:div>
        <w:div w:id="1721787346">
          <w:marLeft w:val="0"/>
          <w:marRight w:val="0"/>
          <w:marTop w:val="0"/>
          <w:marBottom w:val="0"/>
          <w:divBdr>
            <w:top w:val="none" w:sz="0" w:space="0" w:color="auto"/>
            <w:left w:val="none" w:sz="0" w:space="0" w:color="auto"/>
            <w:bottom w:val="none" w:sz="0" w:space="0" w:color="auto"/>
            <w:right w:val="none" w:sz="0" w:space="0" w:color="auto"/>
          </w:divBdr>
        </w:div>
        <w:div w:id="1941987176">
          <w:marLeft w:val="0"/>
          <w:marRight w:val="0"/>
          <w:marTop w:val="300"/>
          <w:marBottom w:val="0"/>
          <w:divBdr>
            <w:top w:val="none" w:sz="0" w:space="0" w:color="auto"/>
            <w:left w:val="none" w:sz="0" w:space="0" w:color="auto"/>
            <w:bottom w:val="none" w:sz="0" w:space="0" w:color="auto"/>
            <w:right w:val="none" w:sz="0" w:space="0" w:color="auto"/>
          </w:divBdr>
          <w:divsChild>
            <w:div w:id="1378120128">
              <w:marLeft w:val="0"/>
              <w:marRight w:val="0"/>
              <w:marTop w:val="0"/>
              <w:marBottom w:val="0"/>
              <w:divBdr>
                <w:top w:val="none" w:sz="0" w:space="0" w:color="auto"/>
                <w:left w:val="none" w:sz="0" w:space="0" w:color="auto"/>
                <w:bottom w:val="none" w:sz="0" w:space="0" w:color="auto"/>
                <w:right w:val="none" w:sz="0" w:space="0" w:color="auto"/>
              </w:divBdr>
              <w:divsChild>
                <w:div w:id="2019114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7930077">
          <w:marLeft w:val="0"/>
          <w:marRight w:val="0"/>
          <w:marTop w:val="0"/>
          <w:marBottom w:val="0"/>
          <w:divBdr>
            <w:top w:val="none" w:sz="0" w:space="0" w:color="auto"/>
            <w:left w:val="none" w:sz="0" w:space="0" w:color="auto"/>
            <w:bottom w:val="none" w:sz="0" w:space="0" w:color="auto"/>
            <w:right w:val="none" w:sz="0" w:space="0" w:color="auto"/>
          </w:divBdr>
          <w:divsChild>
            <w:div w:id="197857624">
              <w:marLeft w:val="0"/>
              <w:marRight w:val="0"/>
              <w:marTop w:val="0"/>
              <w:marBottom w:val="0"/>
              <w:divBdr>
                <w:top w:val="none" w:sz="0" w:space="0" w:color="auto"/>
                <w:left w:val="none" w:sz="0" w:space="0" w:color="auto"/>
                <w:bottom w:val="none" w:sz="0" w:space="0" w:color="auto"/>
                <w:right w:val="none" w:sz="0" w:space="0" w:color="auto"/>
              </w:divBdr>
            </w:div>
          </w:divsChild>
        </w:div>
        <w:div w:id="2054453600">
          <w:marLeft w:val="0"/>
          <w:marRight w:val="0"/>
          <w:marTop w:val="0"/>
          <w:marBottom w:val="0"/>
          <w:divBdr>
            <w:top w:val="none" w:sz="0" w:space="0" w:color="auto"/>
            <w:left w:val="none" w:sz="0" w:space="0" w:color="auto"/>
            <w:bottom w:val="none" w:sz="0" w:space="0" w:color="auto"/>
            <w:right w:val="none" w:sz="0" w:space="0" w:color="auto"/>
          </w:divBdr>
        </w:div>
        <w:div w:id="2089499120">
          <w:marLeft w:val="0"/>
          <w:marRight w:val="0"/>
          <w:marTop w:val="0"/>
          <w:marBottom w:val="0"/>
          <w:divBdr>
            <w:top w:val="none" w:sz="0" w:space="0" w:color="auto"/>
            <w:left w:val="none" w:sz="0" w:space="0" w:color="auto"/>
            <w:bottom w:val="none" w:sz="0" w:space="0" w:color="auto"/>
            <w:right w:val="none" w:sz="0" w:space="0" w:color="auto"/>
          </w:divBdr>
        </w:div>
        <w:div w:id="2111393088">
          <w:marLeft w:val="0"/>
          <w:marRight w:val="0"/>
          <w:marTop w:val="0"/>
          <w:marBottom w:val="0"/>
          <w:divBdr>
            <w:top w:val="none" w:sz="0" w:space="0" w:color="auto"/>
            <w:left w:val="none" w:sz="0" w:space="0" w:color="auto"/>
            <w:bottom w:val="none" w:sz="0" w:space="0" w:color="auto"/>
            <w:right w:val="none" w:sz="0" w:space="0" w:color="auto"/>
          </w:divBdr>
          <w:divsChild>
            <w:div w:id="4404887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3766807">
      <w:bodyDiv w:val="1"/>
      <w:marLeft w:val="0"/>
      <w:marRight w:val="0"/>
      <w:marTop w:val="0"/>
      <w:marBottom w:val="0"/>
      <w:divBdr>
        <w:top w:val="none" w:sz="0" w:space="0" w:color="auto"/>
        <w:left w:val="none" w:sz="0" w:space="0" w:color="auto"/>
        <w:bottom w:val="none" w:sz="0" w:space="0" w:color="auto"/>
        <w:right w:val="none" w:sz="0" w:space="0" w:color="auto"/>
      </w:divBdr>
      <w:divsChild>
        <w:div w:id="202063448">
          <w:marLeft w:val="0"/>
          <w:marRight w:val="0"/>
          <w:marTop w:val="0"/>
          <w:marBottom w:val="0"/>
          <w:divBdr>
            <w:top w:val="none" w:sz="0" w:space="0" w:color="auto"/>
            <w:left w:val="none" w:sz="0" w:space="0" w:color="auto"/>
            <w:bottom w:val="none" w:sz="0" w:space="0" w:color="auto"/>
            <w:right w:val="none" w:sz="0" w:space="0" w:color="auto"/>
          </w:divBdr>
        </w:div>
        <w:div w:id="462624969">
          <w:marLeft w:val="0"/>
          <w:marRight w:val="0"/>
          <w:marTop w:val="0"/>
          <w:marBottom w:val="0"/>
          <w:divBdr>
            <w:top w:val="none" w:sz="0" w:space="0" w:color="auto"/>
            <w:left w:val="none" w:sz="0" w:space="0" w:color="auto"/>
            <w:bottom w:val="none" w:sz="0" w:space="0" w:color="auto"/>
            <w:right w:val="none" w:sz="0" w:space="0" w:color="auto"/>
          </w:divBdr>
        </w:div>
        <w:div w:id="471213408">
          <w:marLeft w:val="0"/>
          <w:marRight w:val="0"/>
          <w:marTop w:val="0"/>
          <w:marBottom w:val="0"/>
          <w:divBdr>
            <w:top w:val="none" w:sz="0" w:space="0" w:color="auto"/>
            <w:left w:val="none" w:sz="0" w:space="0" w:color="auto"/>
            <w:bottom w:val="none" w:sz="0" w:space="0" w:color="auto"/>
            <w:right w:val="none" w:sz="0" w:space="0" w:color="auto"/>
          </w:divBdr>
          <w:divsChild>
            <w:div w:id="1610577605">
              <w:marLeft w:val="0"/>
              <w:marRight w:val="0"/>
              <w:marTop w:val="0"/>
              <w:marBottom w:val="0"/>
              <w:divBdr>
                <w:top w:val="none" w:sz="0" w:space="0" w:color="auto"/>
                <w:left w:val="none" w:sz="0" w:space="0" w:color="auto"/>
                <w:bottom w:val="none" w:sz="0" w:space="0" w:color="auto"/>
                <w:right w:val="none" w:sz="0" w:space="0" w:color="auto"/>
              </w:divBdr>
            </w:div>
          </w:divsChild>
        </w:div>
        <w:div w:id="530801288">
          <w:marLeft w:val="0"/>
          <w:marRight w:val="0"/>
          <w:marTop w:val="0"/>
          <w:marBottom w:val="0"/>
          <w:divBdr>
            <w:top w:val="none" w:sz="0" w:space="0" w:color="auto"/>
            <w:left w:val="none" w:sz="0" w:space="0" w:color="auto"/>
            <w:bottom w:val="none" w:sz="0" w:space="0" w:color="auto"/>
            <w:right w:val="none" w:sz="0" w:space="0" w:color="auto"/>
          </w:divBdr>
        </w:div>
        <w:div w:id="944387825">
          <w:marLeft w:val="0"/>
          <w:marRight w:val="0"/>
          <w:marTop w:val="0"/>
          <w:marBottom w:val="0"/>
          <w:divBdr>
            <w:top w:val="none" w:sz="0" w:space="0" w:color="auto"/>
            <w:left w:val="none" w:sz="0" w:space="0" w:color="auto"/>
            <w:bottom w:val="none" w:sz="0" w:space="0" w:color="auto"/>
            <w:right w:val="none" w:sz="0" w:space="0" w:color="auto"/>
          </w:divBdr>
          <w:divsChild>
            <w:div w:id="1249849202">
              <w:marLeft w:val="0"/>
              <w:marRight w:val="0"/>
              <w:marTop w:val="0"/>
              <w:marBottom w:val="0"/>
              <w:divBdr>
                <w:top w:val="none" w:sz="0" w:space="0" w:color="auto"/>
                <w:left w:val="none" w:sz="0" w:space="0" w:color="auto"/>
                <w:bottom w:val="none" w:sz="0" w:space="0" w:color="auto"/>
                <w:right w:val="none" w:sz="0" w:space="0" w:color="auto"/>
              </w:divBdr>
            </w:div>
          </w:divsChild>
        </w:div>
        <w:div w:id="957570569">
          <w:marLeft w:val="0"/>
          <w:marRight w:val="0"/>
          <w:marTop w:val="0"/>
          <w:marBottom w:val="0"/>
          <w:divBdr>
            <w:top w:val="none" w:sz="0" w:space="0" w:color="auto"/>
            <w:left w:val="none" w:sz="0" w:space="0" w:color="auto"/>
            <w:bottom w:val="none" w:sz="0" w:space="0" w:color="auto"/>
            <w:right w:val="none" w:sz="0" w:space="0" w:color="auto"/>
          </w:divBdr>
        </w:div>
        <w:div w:id="1234464911">
          <w:marLeft w:val="0"/>
          <w:marRight w:val="0"/>
          <w:marTop w:val="0"/>
          <w:marBottom w:val="0"/>
          <w:divBdr>
            <w:top w:val="none" w:sz="0" w:space="0" w:color="auto"/>
            <w:left w:val="none" w:sz="0" w:space="0" w:color="auto"/>
            <w:bottom w:val="none" w:sz="0" w:space="0" w:color="auto"/>
            <w:right w:val="none" w:sz="0" w:space="0" w:color="auto"/>
          </w:divBdr>
        </w:div>
        <w:div w:id="1499466088">
          <w:marLeft w:val="0"/>
          <w:marRight w:val="0"/>
          <w:marTop w:val="0"/>
          <w:marBottom w:val="0"/>
          <w:divBdr>
            <w:top w:val="none" w:sz="0" w:space="0" w:color="auto"/>
            <w:left w:val="none" w:sz="0" w:space="0" w:color="auto"/>
            <w:bottom w:val="none" w:sz="0" w:space="0" w:color="auto"/>
            <w:right w:val="none" w:sz="0" w:space="0" w:color="auto"/>
          </w:divBdr>
        </w:div>
        <w:div w:id="1570380515">
          <w:marLeft w:val="0"/>
          <w:marRight w:val="0"/>
          <w:marTop w:val="300"/>
          <w:marBottom w:val="0"/>
          <w:divBdr>
            <w:top w:val="none" w:sz="0" w:space="0" w:color="auto"/>
            <w:left w:val="none" w:sz="0" w:space="0" w:color="auto"/>
            <w:bottom w:val="none" w:sz="0" w:space="0" w:color="auto"/>
            <w:right w:val="none" w:sz="0" w:space="0" w:color="auto"/>
          </w:divBdr>
          <w:divsChild>
            <w:div w:id="1334065702">
              <w:marLeft w:val="0"/>
              <w:marRight w:val="0"/>
              <w:marTop w:val="0"/>
              <w:marBottom w:val="0"/>
              <w:divBdr>
                <w:top w:val="none" w:sz="0" w:space="0" w:color="auto"/>
                <w:left w:val="none" w:sz="0" w:space="0" w:color="auto"/>
                <w:bottom w:val="none" w:sz="0" w:space="0" w:color="auto"/>
                <w:right w:val="none" w:sz="0" w:space="0" w:color="auto"/>
              </w:divBdr>
              <w:divsChild>
                <w:div w:id="206182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923041">
          <w:marLeft w:val="0"/>
          <w:marRight w:val="0"/>
          <w:marTop w:val="0"/>
          <w:marBottom w:val="0"/>
          <w:divBdr>
            <w:top w:val="none" w:sz="0" w:space="0" w:color="auto"/>
            <w:left w:val="none" w:sz="0" w:space="0" w:color="auto"/>
            <w:bottom w:val="none" w:sz="0" w:space="0" w:color="auto"/>
            <w:right w:val="none" w:sz="0" w:space="0" w:color="auto"/>
          </w:divBdr>
          <w:divsChild>
            <w:div w:id="1620181905">
              <w:marLeft w:val="0"/>
              <w:marRight w:val="0"/>
              <w:marTop w:val="0"/>
              <w:marBottom w:val="0"/>
              <w:divBdr>
                <w:top w:val="none" w:sz="0" w:space="0" w:color="auto"/>
                <w:left w:val="none" w:sz="0" w:space="0" w:color="auto"/>
                <w:bottom w:val="none" w:sz="0" w:space="0" w:color="auto"/>
                <w:right w:val="none" w:sz="0" w:space="0" w:color="auto"/>
              </w:divBdr>
            </w:div>
          </w:divsChild>
        </w:div>
        <w:div w:id="1716849058">
          <w:marLeft w:val="0"/>
          <w:marRight w:val="0"/>
          <w:marTop w:val="0"/>
          <w:marBottom w:val="0"/>
          <w:divBdr>
            <w:top w:val="none" w:sz="0" w:space="0" w:color="auto"/>
            <w:left w:val="none" w:sz="0" w:space="0" w:color="auto"/>
            <w:bottom w:val="none" w:sz="0" w:space="0" w:color="auto"/>
            <w:right w:val="none" w:sz="0" w:space="0" w:color="auto"/>
          </w:divBdr>
          <w:divsChild>
            <w:div w:id="1128822431">
              <w:marLeft w:val="0"/>
              <w:marRight w:val="0"/>
              <w:marTop w:val="0"/>
              <w:marBottom w:val="0"/>
              <w:divBdr>
                <w:top w:val="none" w:sz="0" w:space="0" w:color="auto"/>
                <w:left w:val="none" w:sz="0" w:space="0" w:color="auto"/>
                <w:bottom w:val="none" w:sz="0" w:space="0" w:color="auto"/>
                <w:right w:val="none" w:sz="0" w:space="0" w:color="auto"/>
              </w:divBdr>
            </w:div>
          </w:divsChild>
        </w:div>
        <w:div w:id="1753165556">
          <w:marLeft w:val="0"/>
          <w:marRight w:val="0"/>
          <w:marTop w:val="0"/>
          <w:marBottom w:val="0"/>
          <w:divBdr>
            <w:top w:val="none" w:sz="0" w:space="0" w:color="auto"/>
            <w:left w:val="none" w:sz="0" w:space="0" w:color="auto"/>
            <w:bottom w:val="none" w:sz="0" w:space="0" w:color="auto"/>
            <w:right w:val="none" w:sz="0" w:space="0" w:color="auto"/>
          </w:divBdr>
          <w:divsChild>
            <w:div w:id="825631095">
              <w:marLeft w:val="0"/>
              <w:marRight w:val="0"/>
              <w:marTop w:val="0"/>
              <w:marBottom w:val="0"/>
              <w:divBdr>
                <w:top w:val="none" w:sz="0" w:space="0" w:color="auto"/>
                <w:left w:val="none" w:sz="0" w:space="0" w:color="auto"/>
                <w:bottom w:val="none" w:sz="0" w:space="0" w:color="auto"/>
                <w:right w:val="none" w:sz="0" w:space="0" w:color="auto"/>
              </w:divBdr>
            </w:div>
          </w:divsChild>
        </w:div>
        <w:div w:id="1754007693">
          <w:marLeft w:val="0"/>
          <w:marRight w:val="0"/>
          <w:marTop w:val="0"/>
          <w:marBottom w:val="0"/>
          <w:divBdr>
            <w:top w:val="none" w:sz="0" w:space="0" w:color="auto"/>
            <w:left w:val="none" w:sz="0" w:space="0" w:color="auto"/>
            <w:bottom w:val="none" w:sz="0" w:space="0" w:color="auto"/>
            <w:right w:val="none" w:sz="0" w:space="0" w:color="auto"/>
          </w:divBdr>
          <w:divsChild>
            <w:div w:id="1498494756">
              <w:marLeft w:val="0"/>
              <w:marRight w:val="0"/>
              <w:marTop w:val="0"/>
              <w:marBottom w:val="0"/>
              <w:divBdr>
                <w:top w:val="none" w:sz="0" w:space="0" w:color="auto"/>
                <w:left w:val="none" w:sz="0" w:space="0" w:color="auto"/>
                <w:bottom w:val="none" w:sz="0" w:space="0" w:color="auto"/>
                <w:right w:val="none" w:sz="0" w:space="0" w:color="auto"/>
              </w:divBdr>
            </w:div>
          </w:divsChild>
        </w:div>
        <w:div w:id="1758399486">
          <w:marLeft w:val="0"/>
          <w:marRight w:val="0"/>
          <w:marTop w:val="0"/>
          <w:marBottom w:val="0"/>
          <w:divBdr>
            <w:top w:val="none" w:sz="0" w:space="0" w:color="auto"/>
            <w:left w:val="none" w:sz="0" w:space="0" w:color="auto"/>
            <w:bottom w:val="none" w:sz="0" w:space="0" w:color="auto"/>
            <w:right w:val="none" w:sz="0" w:space="0" w:color="auto"/>
          </w:divBdr>
          <w:divsChild>
            <w:div w:id="625700224">
              <w:marLeft w:val="0"/>
              <w:marRight w:val="0"/>
              <w:marTop w:val="0"/>
              <w:marBottom w:val="0"/>
              <w:divBdr>
                <w:top w:val="none" w:sz="0" w:space="0" w:color="auto"/>
                <w:left w:val="none" w:sz="0" w:space="0" w:color="auto"/>
                <w:bottom w:val="none" w:sz="0" w:space="0" w:color="auto"/>
                <w:right w:val="none" w:sz="0" w:space="0" w:color="auto"/>
              </w:divBdr>
            </w:div>
          </w:divsChild>
        </w:div>
        <w:div w:id="1829855684">
          <w:marLeft w:val="0"/>
          <w:marRight w:val="0"/>
          <w:marTop w:val="0"/>
          <w:marBottom w:val="0"/>
          <w:divBdr>
            <w:top w:val="none" w:sz="0" w:space="0" w:color="auto"/>
            <w:left w:val="none" w:sz="0" w:space="0" w:color="auto"/>
            <w:bottom w:val="none" w:sz="0" w:space="0" w:color="auto"/>
            <w:right w:val="none" w:sz="0" w:space="0" w:color="auto"/>
          </w:divBdr>
        </w:div>
        <w:div w:id="2087222906">
          <w:marLeft w:val="0"/>
          <w:marRight w:val="0"/>
          <w:marTop w:val="300"/>
          <w:marBottom w:val="0"/>
          <w:divBdr>
            <w:top w:val="none" w:sz="0" w:space="0" w:color="auto"/>
            <w:left w:val="none" w:sz="0" w:space="0" w:color="auto"/>
            <w:bottom w:val="none" w:sz="0" w:space="0" w:color="auto"/>
            <w:right w:val="none" w:sz="0" w:space="0" w:color="auto"/>
          </w:divBdr>
          <w:divsChild>
            <w:div w:id="675965786">
              <w:marLeft w:val="0"/>
              <w:marRight w:val="0"/>
              <w:marTop w:val="0"/>
              <w:marBottom w:val="0"/>
              <w:divBdr>
                <w:top w:val="none" w:sz="0" w:space="0" w:color="auto"/>
                <w:left w:val="none" w:sz="0" w:space="0" w:color="auto"/>
                <w:bottom w:val="none" w:sz="0" w:space="0" w:color="auto"/>
                <w:right w:val="none" w:sz="0" w:space="0" w:color="auto"/>
              </w:divBdr>
              <w:divsChild>
                <w:div w:id="18641716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069069">
          <w:marLeft w:val="0"/>
          <w:marRight w:val="0"/>
          <w:marTop w:val="300"/>
          <w:marBottom w:val="0"/>
          <w:divBdr>
            <w:top w:val="none" w:sz="0" w:space="0" w:color="auto"/>
            <w:left w:val="none" w:sz="0" w:space="0" w:color="auto"/>
            <w:bottom w:val="none" w:sz="0" w:space="0" w:color="auto"/>
            <w:right w:val="none" w:sz="0" w:space="0" w:color="auto"/>
          </w:divBdr>
          <w:divsChild>
            <w:div w:id="1505894475">
              <w:marLeft w:val="0"/>
              <w:marRight w:val="0"/>
              <w:marTop w:val="0"/>
              <w:marBottom w:val="0"/>
              <w:divBdr>
                <w:top w:val="none" w:sz="0" w:space="0" w:color="auto"/>
                <w:left w:val="none" w:sz="0" w:space="0" w:color="auto"/>
                <w:bottom w:val="none" w:sz="0" w:space="0" w:color="auto"/>
                <w:right w:val="none" w:sz="0" w:space="0" w:color="auto"/>
              </w:divBdr>
              <w:divsChild>
                <w:div w:id="350225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9539675">
          <w:marLeft w:val="0"/>
          <w:marRight w:val="0"/>
          <w:marTop w:val="300"/>
          <w:marBottom w:val="0"/>
          <w:divBdr>
            <w:top w:val="none" w:sz="0" w:space="0" w:color="auto"/>
            <w:left w:val="none" w:sz="0" w:space="0" w:color="auto"/>
            <w:bottom w:val="none" w:sz="0" w:space="0" w:color="auto"/>
            <w:right w:val="none" w:sz="0" w:space="0" w:color="auto"/>
          </w:divBdr>
          <w:divsChild>
            <w:div w:id="2070305231">
              <w:marLeft w:val="0"/>
              <w:marRight w:val="0"/>
              <w:marTop w:val="0"/>
              <w:marBottom w:val="0"/>
              <w:divBdr>
                <w:top w:val="none" w:sz="0" w:space="0" w:color="auto"/>
                <w:left w:val="none" w:sz="0" w:space="0" w:color="auto"/>
                <w:bottom w:val="none" w:sz="0" w:space="0" w:color="auto"/>
                <w:right w:val="none" w:sz="0" w:space="0" w:color="auto"/>
              </w:divBdr>
              <w:divsChild>
                <w:div w:id="69739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3931464">
      <w:bodyDiv w:val="1"/>
      <w:marLeft w:val="0"/>
      <w:marRight w:val="0"/>
      <w:marTop w:val="0"/>
      <w:marBottom w:val="0"/>
      <w:divBdr>
        <w:top w:val="none" w:sz="0" w:space="0" w:color="auto"/>
        <w:left w:val="none" w:sz="0" w:space="0" w:color="auto"/>
        <w:bottom w:val="none" w:sz="0" w:space="0" w:color="auto"/>
        <w:right w:val="none" w:sz="0" w:space="0" w:color="auto"/>
      </w:divBdr>
      <w:divsChild>
        <w:div w:id="1389649046">
          <w:marLeft w:val="0"/>
          <w:marRight w:val="0"/>
          <w:marTop w:val="0"/>
          <w:marBottom w:val="0"/>
          <w:divBdr>
            <w:top w:val="none" w:sz="0" w:space="0" w:color="auto"/>
            <w:left w:val="none" w:sz="0" w:space="0" w:color="auto"/>
            <w:bottom w:val="none" w:sz="0" w:space="0" w:color="auto"/>
            <w:right w:val="none" w:sz="0" w:space="0" w:color="auto"/>
          </w:divBdr>
        </w:div>
        <w:div w:id="2011254322">
          <w:marLeft w:val="0"/>
          <w:marRight w:val="0"/>
          <w:marTop w:val="0"/>
          <w:marBottom w:val="0"/>
          <w:divBdr>
            <w:top w:val="none" w:sz="0" w:space="0" w:color="auto"/>
            <w:left w:val="none" w:sz="0" w:space="0" w:color="auto"/>
            <w:bottom w:val="none" w:sz="0" w:space="0" w:color="auto"/>
            <w:right w:val="none" w:sz="0" w:space="0" w:color="auto"/>
          </w:divBdr>
          <w:divsChild>
            <w:div w:id="2143451054">
              <w:marLeft w:val="0"/>
              <w:marRight w:val="0"/>
              <w:marTop w:val="0"/>
              <w:marBottom w:val="0"/>
              <w:divBdr>
                <w:top w:val="none" w:sz="0" w:space="0" w:color="auto"/>
                <w:left w:val="none" w:sz="0" w:space="0" w:color="auto"/>
                <w:bottom w:val="none" w:sz="0" w:space="0" w:color="auto"/>
                <w:right w:val="none" w:sz="0" w:space="0" w:color="auto"/>
              </w:divBdr>
            </w:div>
          </w:divsChild>
        </w:div>
        <w:div w:id="66537412">
          <w:marLeft w:val="0"/>
          <w:marRight w:val="0"/>
          <w:marTop w:val="0"/>
          <w:marBottom w:val="0"/>
          <w:divBdr>
            <w:top w:val="none" w:sz="0" w:space="0" w:color="auto"/>
            <w:left w:val="none" w:sz="0" w:space="0" w:color="auto"/>
            <w:bottom w:val="none" w:sz="0" w:space="0" w:color="auto"/>
            <w:right w:val="none" w:sz="0" w:space="0" w:color="auto"/>
          </w:divBdr>
        </w:div>
        <w:div w:id="906301599">
          <w:marLeft w:val="0"/>
          <w:marRight w:val="0"/>
          <w:marTop w:val="0"/>
          <w:marBottom w:val="0"/>
          <w:divBdr>
            <w:top w:val="none" w:sz="0" w:space="0" w:color="auto"/>
            <w:left w:val="none" w:sz="0" w:space="0" w:color="auto"/>
            <w:bottom w:val="none" w:sz="0" w:space="0" w:color="auto"/>
            <w:right w:val="none" w:sz="0" w:space="0" w:color="auto"/>
          </w:divBdr>
          <w:divsChild>
            <w:div w:id="1043864406">
              <w:marLeft w:val="0"/>
              <w:marRight w:val="0"/>
              <w:marTop w:val="0"/>
              <w:marBottom w:val="0"/>
              <w:divBdr>
                <w:top w:val="none" w:sz="0" w:space="0" w:color="auto"/>
                <w:left w:val="none" w:sz="0" w:space="0" w:color="auto"/>
                <w:bottom w:val="none" w:sz="0" w:space="0" w:color="auto"/>
                <w:right w:val="none" w:sz="0" w:space="0" w:color="auto"/>
              </w:divBdr>
            </w:div>
          </w:divsChild>
        </w:div>
        <w:div w:id="1069352737">
          <w:marLeft w:val="0"/>
          <w:marRight w:val="0"/>
          <w:marTop w:val="0"/>
          <w:marBottom w:val="0"/>
          <w:divBdr>
            <w:top w:val="none" w:sz="0" w:space="0" w:color="auto"/>
            <w:left w:val="none" w:sz="0" w:space="0" w:color="auto"/>
            <w:bottom w:val="none" w:sz="0" w:space="0" w:color="auto"/>
            <w:right w:val="none" w:sz="0" w:space="0" w:color="auto"/>
          </w:divBdr>
        </w:div>
        <w:div w:id="1894005107">
          <w:marLeft w:val="0"/>
          <w:marRight w:val="0"/>
          <w:marTop w:val="0"/>
          <w:marBottom w:val="0"/>
          <w:divBdr>
            <w:top w:val="none" w:sz="0" w:space="0" w:color="auto"/>
            <w:left w:val="none" w:sz="0" w:space="0" w:color="auto"/>
            <w:bottom w:val="none" w:sz="0" w:space="0" w:color="auto"/>
            <w:right w:val="none" w:sz="0" w:space="0" w:color="auto"/>
          </w:divBdr>
          <w:divsChild>
            <w:div w:id="309135867">
              <w:marLeft w:val="0"/>
              <w:marRight w:val="0"/>
              <w:marTop w:val="0"/>
              <w:marBottom w:val="0"/>
              <w:divBdr>
                <w:top w:val="none" w:sz="0" w:space="0" w:color="auto"/>
                <w:left w:val="none" w:sz="0" w:space="0" w:color="auto"/>
                <w:bottom w:val="none" w:sz="0" w:space="0" w:color="auto"/>
                <w:right w:val="none" w:sz="0" w:space="0" w:color="auto"/>
              </w:divBdr>
            </w:div>
          </w:divsChild>
        </w:div>
        <w:div w:id="177888150">
          <w:marLeft w:val="0"/>
          <w:marRight w:val="0"/>
          <w:marTop w:val="0"/>
          <w:marBottom w:val="0"/>
          <w:divBdr>
            <w:top w:val="none" w:sz="0" w:space="0" w:color="auto"/>
            <w:left w:val="none" w:sz="0" w:space="0" w:color="auto"/>
            <w:bottom w:val="none" w:sz="0" w:space="0" w:color="auto"/>
            <w:right w:val="none" w:sz="0" w:space="0" w:color="auto"/>
          </w:divBdr>
        </w:div>
        <w:div w:id="1921404885">
          <w:marLeft w:val="0"/>
          <w:marRight w:val="0"/>
          <w:marTop w:val="0"/>
          <w:marBottom w:val="0"/>
          <w:divBdr>
            <w:top w:val="none" w:sz="0" w:space="0" w:color="auto"/>
            <w:left w:val="none" w:sz="0" w:space="0" w:color="auto"/>
            <w:bottom w:val="none" w:sz="0" w:space="0" w:color="auto"/>
            <w:right w:val="none" w:sz="0" w:space="0" w:color="auto"/>
          </w:divBdr>
          <w:divsChild>
            <w:div w:id="676735125">
              <w:marLeft w:val="0"/>
              <w:marRight w:val="0"/>
              <w:marTop w:val="0"/>
              <w:marBottom w:val="0"/>
              <w:divBdr>
                <w:top w:val="none" w:sz="0" w:space="0" w:color="auto"/>
                <w:left w:val="none" w:sz="0" w:space="0" w:color="auto"/>
                <w:bottom w:val="none" w:sz="0" w:space="0" w:color="auto"/>
                <w:right w:val="none" w:sz="0" w:space="0" w:color="auto"/>
              </w:divBdr>
            </w:div>
          </w:divsChild>
        </w:div>
        <w:div w:id="1005472557">
          <w:marLeft w:val="0"/>
          <w:marRight w:val="0"/>
          <w:marTop w:val="0"/>
          <w:marBottom w:val="0"/>
          <w:divBdr>
            <w:top w:val="none" w:sz="0" w:space="0" w:color="auto"/>
            <w:left w:val="none" w:sz="0" w:space="0" w:color="auto"/>
            <w:bottom w:val="none" w:sz="0" w:space="0" w:color="auto"/>
            <w:right w:val="none" w:sz="0" w:space="0" w:color="auto"/>
          </w:divBdr>
        </w:div>
        <w:div w:id="2049721945">
          <w:marLeft w:val="0"/>
          <w:marRight w:val="0"/>
          <w:marTop w:val="0"/>
          <w:marBottom w:val="0"/>
          <w:divBdr>
            <w:top w:val="none" w:sz="0" w:space="0" w:color="auto"/>
            <w:left w:val="none" w:sz="0" w:space="0" w:color="auto"/>
            <w:bottom w:val="none" w:sz="0" w:space="0" w:color="auto"/>
            <w:right w:val="none" w:sz="0" w:space="0" w:color="auto"/>
          </w:divBdr>
          <w:divsChild>
            <w:div w:id="381103948">
              <w:marLeft w:val="0"/>
              <w:marRight w:val="0"/>
              <w:marTop w:val="0"/>
              <w:marBottom w:val="0"/>
              <w:divBdr>
                <w:top w:val="none" w:sz="0" w:space="0" w:color="auto"/>
                <w:left w:val="none" w:sz="0" w:space="0" w:color="auto"/>
                <w:bottom w:val="none" w:sz="0" w:space="0" w:color="auto"/>
                <w:right w:val="none" w:sz="0" w:space="0" w:color="auto"/>
              </w:divBdr>
            </w:div>
          </w:divsChild>
        </w:div>
        <w:div w:id="1332678557">
          <w:marLeft w:val="0"/>
          <w:marRight w:val="0"/>
          <w:marTop w:val="0"/>
          <w:marBottom w:val="0"/>
          <w:divBdr>
            <w:top w:val="none" w:sz="0" w:space="0" w:color="auto"/>
            <w:left w:val="none" w:sz="0" w:space="0" w:color="auto"/>
            <w:bottom w:val="none" w:sz="0" w:space="0" w:color="auto"/>
            <w:right w:val="none" w:sz="0" w:space="0" w:color="auto"/>
          </w:divBdr>
        </w:div>
        <w:div w:id="463961145">
          <w:marLeft w:val="0"/>
          <w:marRight w:val="0"/>
          <w:marTop w:val="0"/>
          <w:marBottom w:val="0"/>
          <w:divBdr>
            <w:top w:val="none" w:sz="0" w:space="0" w:color="auto"/>
            <w:left w:val="none" w:sz="0" w:space="0" w:color="auto"/>
            <w:bottom w:val="none" w:sz="0" w:space="0" w:color="auto"/>
            <w:right w:val="none" w:sz="0" w:space="0" w:color="auto"/>
          </w:divBdr>
          <w:divsChild>
            <w:div w:id="2144883345">
              <w:marLeft w:val="0"/>
              <w:marRight w:val="0"/>
              <w:marTop w:val="0"/>
              <w:marBottom w:val="0"/>
              <w:divBdr>
                <w:top w:val="none" w:sz="0" w:space="0" w:color="auto"/>
                <w:left w:val="none" w:sz="0" w:space="0" w:color="auto"/>
                <w:bottom w:val="none" w:sz="0" w:space="0" w:color="auto"/>
                <w:right w:val="none" w:sz="0" w:space="0" w:color="auto"/>
              </w:divBdr>
            </w:div>
          </w:divsChild>
        </w:div>
        <w:div w:id="1354962240">
          <w:marLeft w:val="0"/>
          <w:marRight w:val="0"/>
          <w:marTop w:val="0"/>
          <w:marBottom w:val="0"/>
          <w:divBdr>
            <w:top w:val="none" w:sz="0" w:space="0" w:color="auto"/>
            <w:left w:val="none" w:sz="0" w:space="0" w:color="auto"/>
            <w:bottom w:val="none" w:sz="0" w:space="0" w:color="auto"/>
            <w:right w:val="none" w:sz="0" w:space="0" w:color="auto"/>
          </w:divBdr>
        </w:div>
        <w:div w:id="1650745124">
          <w:marLeft w:val="0"/>
          <w:marRight w:val="0"/>
          <w:marTop w:val="0"/>
          <w:marBottom w:val="0"/>
          <w:divBdr>
            <w:top w:val="none" w:sz="0" w:space="0" w:color="auto"/>
            <w:left w:val="none" w:sz="0" w:space="0" w:color="auto"/>
            <w:bottom w:val="none" w:sz="0" w:space="0" w:color="auto"/>
            <w:right w:val="none" w:sz="0" w:space="0" w:color="auto"/>
          </w:divBdr>
          <w:divsChild>
            <w:div w:id="1022779118">
              <w:marLeft w:val="0"/>
              <w:marRight w:val="0"/>
              <w:marTop w:val="0"/>
              <w:marBottom w:val="0"/>
              <w:divBdr>
                <w:top w:val="none" w:sz="0" w:space="0" w:color="auto"/>
                <w:left w:val="none" w:sz="0" w:space="0" w:color="auto"/>
                <w:bottom w:val="none" w:sz="0" w:space="0" w:color="auto"/>
                <w:right w:val="none" w:sz="0" w:space="0" w:color="auto"/>
              </w:divBdr>
            </w:div>
          </w:divsChild>
        </w:div>
        <w:div w:id="2120752986">
          <w:marLeft w:val="0"/>
          <w:marRight w:val="0"/>
          <w:marTop w:val="300"/>
          <w:marBottom w:val="0"/>
          <w:divBdr>
            <w:top w:val="none" w:sz="0" w:space="0" w:color="auto"/>
            <w:left w:val="none" w:sz="0" w:space="0" w:color="auto"/>
            <w:bottom w:val="none" w:sz="0" w:space="0" w:color="auto"/>
            <w:right w:val="none" w:sz="0" w:space="0" w:color="auto"/>
          </w:divBdr>
          <w:divsChild>
            <w:div w:id="1720280064">
              <w:marLeft w:val="0"/>
              <w:marRight w:val="0"/>
              <w:marTop w:val="0"/>
              <w:marBottom w:val="0"/>
              <w:divBdr>
                <w:top w:val="none" w:sz="0" w:space="0" w:color="auto"/>
                <w:left w:val="none" w:sz="0" w:space="0" w:color="auto"/>
                <w:bottom w:val="none" w:sz="0" w:space="0" w:color="auto"/>
                <w:right w:val="none" w:sz="0" w:space="0" w:color="auto"/>
              </w:divBdr>
              <w:divsChild>
                <w:div w:id="2121483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159926">
          <w:marLeft w:val="0"/>
          <w:marRight w:val="0"/>
          <w:marTop w:val="300"/>
          <w:marBottom w:val="0"/>
          <w:divBdr>
            <w:top w:val="none" w:sz="0" w:space="0" w:color="auto"/>
            <w:left w:val="none" w:sz="0" w:space="0" w:color="auto"/>
            <w:bottom w:val="none" w:sz="0" w:space="0" w:color="auto"/>
            <w:right w:val="none" w:sz="0" w:space="0" w:color="auto"/>
          </w:divBdr>
          <w:divsChild>
            <w:div w:id="2078432472">
              <w:marLeft w:val="0"/>
              <w:marRight w:val="0"/>
              <w:marTop w:val="0"/>
              <w:marBottom w:val="0"/>
              <w:divBdr>
                <w:top w:val="none" w:sz="0" w:space="0" w:color="auto"/>
                <w:left w:val="none" w:sz="0" w:space="0" w:color="auto"/>
                <w:bottom w:val="none" w:sz="0" w:space="0" w:color="auto"/>
                <w:right w:val="none" w:sz="0" w:space="0" w:color="auto"/>
              </w:divBdr>
              <w:divsChild>
                <w:div w:id="1620379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644093">
          <w:marLeft w:val="0"/>
          <w:marRight w:val="0"/>
          <w:marTop w:val="300"/>
          <w:marBottom w:val="0"/>
          <w:divBdr>
            <w:top w:val="none" w:sz="0" w:space="0" w:color="auto"/>
            <w:left w:val="none" w:sz="0" w:space="0" w:color="auto"/>
            <w:bottom w:val="none" w:sz="0" w:space="0" w:color="auto"/>
            <w:right w:val="none" w:sz="0" w:space="0" w:color="auto"/>
          </w:divBdr>
          <w:divsChild>
            <w:div w:id="794181294">
              <w:marLeft w:val="0"/>
              <w:marRight w:val="0"/>
              <w:marTop w:val="0"/>
              <w:marBottom w:val="0"/>
              <w:divBdr>
                <w:top w:val="none" w:sz="0" w:space="0" w:color="auto"/>
                <w:left w:val="none" w:sz="0" w:space="0" w:color="auto"/>
                <w:bottom w:val="none" w:sz="0" w:space="0" w:color="auto"/>
                <w:right w:val="none" w:sz="0" w:space="0" w:color="auto"/>
              </w:divBdr>
              <w:divsChild>
                <w:div w:id="1338116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34738">
          <w:marLeft w:val="0"/>
          <w:marRight w:val="0"/>
          <w:marTop w:val="300"/>
          <w:marBottom w:val="0"/>
          <w:divBdr>
            <w:top w:val="none" w:sz="0" w:space="0" w:color="auto"/>
            <w:left w:val="none" w:sz="0" w:space="0" w:color="auto"/>
            <w:bottom w:val="none" w:sz="0" w:space="0" w:color="auto"/>
            <w:right w:val="none" w:sz="0" w:space="0" w:color="auto"/>
          </w:divBdr>
          <w:divsChild>
            <w:div w:id="848372738">
              <w:marLeft w:val="0"/>
              <w:marRight w:val="0"/>
              <w:marTop w:val="0"/>
              <w:marBottom w:val="0"/>
              <w:divBdr>
                <w:top w:val="none" w:sz="0" w:space="0" w:color="auto"/>
                <w:left w:val="none" w:sz="0" w:space="0" w:color="auto"/>
                <w:bottom w:val="none" w:sz="0" w:space="0" w:color="auto"/>
                <w:right w:val="none" w:sz="0" w:space="0" w:color="auto"/>
              </w:divBdr>
              <w:divsChild>
                <w:div w:id="409813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4466706">
      <w:bodyDiv w:val="1"/>
      <w:marLeft w:val="0"/>
      <w:marRight w:val="0"/>
      <w:marTop w:val="0"/>
      <w:marBottom w:val="0"/>
      <w:divBdr>
        <w:top w:val="none" w:sz="0" w:space="0" w:color="auto"/>
        <w:left w:val="none" w:sz="0" w:space="0" w:color="auto"/>
        <w:bottom w:val="none" w:sz="0" w:space="0" w:color="auto"/>
        <w:right w:val="none" w:sz="0" w:space="0" w:color="auto"/>
      </w:divBdr>
      <w:divsChild>
        <w:div w:id="846867052">
          <w:marLeft w:val="0"/>
          <w:marRight w:val="0"/>
          <w:marTop w:val="0"/>
          <w:marBottom w:val="0"/>
          <w:divBdr>
            <w:top w:val="none" w:sz="0" w:space="0" w:color="auto"/>
            <w:left w:val="none" w:sz="0" w:space="0" w:color="auto"/>
            <w:bottom w:val="none" w:sz="0" w:space="0" w:color="auto"/>
            <w:right w:val="none" w:sz="0" w:space="0" w:color="auto"/>
          </w:divBdr>
        </w:div>
        <w:div w:id="1908302968">
          <w:marLeft w:val="0"/>
          <w:marRight w:val="0"/>
          <w:marTop w:val="0"/>
          <w:marBottom w:val="0"/>
          <w:divBdr>
            <w:top w:val="none" w:sz="0" w:space="0" w:color="auto"/>
            <w:left w:val="none" w:sz="0" w:space="0" w:color="auto"/>
            <w:bottom w:val="none" w:sz="0" w:space="0" w:color="auto"/>
            <w:right w:val="none" w:sz="0" w:space="0" w:color="auto"/>
          </w:divBdr>
          <w:divsChild>
            <w:div w:id="389765062">
              <w:marLeft w:val="0"/>
              <w:marRight w:val="0"/>
              <w:marTop w:val="0"/>
              <w:marBottom w:val="0"/>
              <w:divBdr>
                <w:top w:val="none" w:sz="0" w:space="0" w:color="auto"/>
                <w:left w:val="none" w:sz="0" w:space="0" w:color="auto"/>
                <w:bottom w:val="none" w:sz="0" w:space="0" w:color="auto"/>
                <w:right w:val="none" w:sz="0" w:space="0" w:color="auto"/>
              </w:divBdr>
            </w:div>
          </w:divsChild>
        </w:div>
        <w:div w:id="2072070743">
          <w:marLeft w:val="0"/>
          <w:marRight w:val="0"/>
          <w:marTop w:val="0"/>
          <w:marBottom w:val="0"/>
          <w:divBdr>
            <w:top w:val="none" w:sz="0" w:space="0" w:color="auto"/>
            <w:left w:val="none" w:sz="0" w:space="0" w:color="auto"/>
            <w:bottom w:val="none" w:sz="0" w:space="0" w:color="auto"/>
            <w:right w:val="none" w:sz="0" w:space="0" w:color="auto"/>
          </w:divBdr>
        </w:div>
        <w:div w:id="1616669342">
          <w:marLeft w:val="0"/>
          <w:marRight w:val="0"/>
          <w:marTop w:val="0"/>
          <w:marBottom w:val="0"/>
          <w:divBdr>
            <w:top w:val="none" w:sz="0" w:space="0" w:color="auto"/>
            <w:left w:val="none" w:sz="0" w:space="0" w:color="auto"/>
            <w:bottom w:val="none" w:sz="0" w:space="0" w:color="auto"/>
            <w:right w:val="none" w:sz="0" w:space="0" w:color="auto"/>
          </w:divBdr>
          <w:divsChild>
            <w:div w:id="281114998">
              <w:marLeft w:val="0"/>
              <w:marRight w:val="0"/>
              <w:marTop w:val="0"/>
              <w:marBottom w:val="0"/>
              <w:divBdr>
                <w:top w:val="none" w:sz="0" w:space="0" w:color="auto"/>
                <w:left w:val="none" w:sz="0" w:space="0" w:color="auto"/>
                <w:bottom w:val="none" w:sz="0" w:space="0" w:color="auto"/>
                <w:right w:val="none" w:sz="0" w:space="0" w:color="auto"/>
              </w:divBdr>
            </w:div>
          </w:divsChild>
        </w:div>
        <w:div w:id="11853653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sChild>
            <w:div w:id="1690716158">
              <w:marLeft w:val="0"/>
              <w:marRight w:val="0"/>
              <w:marTop w:val="0"/>
              <w:marBottom w:val="0"/>
              <w:divBdr>
                <w:top w:val="none" w:sz="0" w:space="0" w:color="auto"/>
                <w:left w:val="none" w:sz="0" w:space="0" w:color="auto"/>
                <w:bottom w:val="none" w:sz="0" w:space="0" w:color="auto"/>
                <w:right w:val="none" w:sz="0" w:space="0" w:color="auto"/>
              </w:divBdr>
            </w:div>
          </w:divsChild>
        </w:div>
        <w:div w:id="1797606245">
          <w:marLeft w:val="0"/>
          <w:marRight w:val="0"/>
          <w:marTop w:val="0"/>
          <w:marBottom w:val="0"/>
          <w:divBdr>
            <w:top w:val="none" w:sz="0" w:space="0" w:color="auto"/>
            <w:left w:val="none" w:sz="0" w:space="0" w:color="auto"/>
            <w:bottom w:val="none" w:sz="0" w:space="0" w:color="auto"/>
            <w:right w:val="none" w:sz="0" w:space="0" w:color="auto"/>
          </w:divBdr>
        </w:div>
        <w:div w:id="966467913">
          <w:marLeft w:val="0"/>
          <w:marRight w:val="0"/>
          <w:marTop w:val="0"/>
          <w:marBottom w:val="0"/>
          <w:divBdr>
            <w:top w:val="none" w:sz="0" w:space="0" w:color="auto"/>
            <w:left w:val="none" w:sz="0" w:space="0" w:color="auto"/>
            <w:bottom w:val="none" w:sz="0" w:space="0" w:color="auto"/>
            <w:right w:val="none" w:sz="0" w:space="0" w:color="auto"/>
          </w:divBdr>
          <w:divsChild>
            <w:div w:id="1878465796">
              <w:marLeft w:val="0"/>
              <w:marRight w:val="0"/>
              <w:marTop w:val="0"/>
              <w:marBottom w:val="0"/>
              <w:divBdr>
                <w:top w:val="none" w:sz="0" w:space="0" w:color="auto"/>
                <w:left w:val="none" w:sz="0" w:space="0" w:color="auto"/>
                <w:bottom w:val="none" w:sz="0" w:space="0" w:color="auto"/>
                <w:right w:val="none" w:sz="0" w:space="0" w:color="auto"/>
              </w:divBdr>
            </w:div>
          </w:divsChild>
        </w:div>
        <w:div w:id="224099608">
          <w:marLeft w:val="0"/>
          <w:marRight w:val="0"/>
          <w:marTop w:val="0"/>
          <w:marBottom w:val="0"/>
          <w:divBdr>
            <w:top w:val="none" w:sz="0" w:space="0" w:color="auto"/>
            <w:left w:val="none" w:sz="0" w:space="0" w:color="auto"/>
            <w:bottom w:val="none" w:sz="0" w:space="0" w:color="auto"/>
            <w:right w:val="none" w:sz="0" w:space="0" w:color="auto"/>
          </w:divBdr>
        </w:div>
        <w:div w:id="1010837933">
          <w:marLeft w:val="0"/>
          <w:marRight w:val="0"/>
          <w:marTop w:val="0"/>
          <w:marBottom w:val="0"/>
          <w:divBdr>
            <w:top w:val="none" w:sz="0" w:space="0" w:color="auto"/>
            <w:left w:val="none" w:sz="0" w:space="0" w:color="auto"/>
            <w:bottom w:val="none" w:sz="0" w:space="0" w:color="auto"/>
            <w:right w:val="none" w:sz="0" w:space="0" w:color="auto"/>
          </w:divBdr>
          <w:divsChild>
            <w:div w:id="964887467">
              <w:marLeft w:val="0"/>
              <w:marRight w:val="0"/>
              <w:marTop w:val="0"/>
              <w:marBottom w:val="0"/>
              <w:divBdr>
                <w:top w:val="none" w:sz="0" w:space="0" w:color="auto"/>
                <w:left w:val="none" w:sz="0" w:space="0" w:color="auto"/>
                <w:bottom w:val="none" w:sz="0" w:space="0" w:color="auto"/>
                <w:right w:val="none" w:sz="0" w:space="0" w:color="auto"/>
              </w:divBdr>
            </w:div>
          </w:divsChild>
        </w:div>
        <w:div w:id="1551578370">
          <w:marLeft w:val="0"/>
          <w:marRight w:val="0"/>
          <w:marTop w:val="0"/>
          <w:marBottom w:val="0"/>
          <w:divBdr>
            <w:top w:val="none" w:sz="0" w:space="0" w:color="auto"/>
            <w:left w:val="none" w:sz="0" w:space="0" w:color="auto"/>
            <w:bottom w:val="none" w:sz="0" w:space="0" w:color="auto"/>
            <w:right w:val="none" w:sz="0" w:space="0" w:color="auto"/>
          </w:divBdr>
        </w:div>
        <w:div w:id="915557461">
          <w:marLeft w:val="0"/>
          <w:marRight w:val="0"/>
          <w:marTop w:val="0"/>
          <w:marBottom w:val="0"/>
          <w:divBdr>
            <w:top w:val="none" w:sz="0" w:space="0" w:color="auto"/>
            <w:left w:val="none" w:sz="0" w:space="0" w:color="auto"/>
            <w:bottom w:val="none" w:sz="0" w:space="0" w:color="auto"/>
            <w:right w:val="none" w:sz="0" w:space="0" w:color="auto"/>
          </w:divBdr>
          <w:divsChild>
            <w:div w:id="362050943">
              <w:marLeft w:val="0"/>
              <w:marRight w:val="0"/>
              <w:marTop w:val="0"/>
              <w:marBottom w:val="0"/>
              <w:divBdr>
                <w:top w:val="none" w:sz="0" w:space="0" w:color="auto"/>
                <w:left w:val="none" w:sz="0" w:space="0" w:color="auto"/>
                <w:bottom w:val="none" w:sz="0" w:space="0" w:color="auto"/>
                <w:right w:val="none" w:sz="0" w:space="0" w:color="auto"/>
              </w:divBdr>
            </w:div>
          </w:divsChild>
        </w:div>
        <w:div w:id="1747651072">
          <w:marLeft w:val="0"/>
          <w:marRight w:val="0"/>
          <w:marTop w:val="0"/>
          <w:marBottom w:val="0"/>
          <w:divBdr>
            <w:top w:val="none" w:sz="0" w:space="0" w:color="auto"/>
            <w:left w:val="none" w:sz="0" w:space="0" w:color="auto"/>
            <w:bottom w:val="none" w:sz="0" w:space="0" w:color="auto"/>
            <w:right w:val="none" w:sz="0" w:space="0" w:color="auto"/>
          </w:divBdr>
        </w:div>
        <w:div w:id="579947097">
          <w:marLeft w:val="0"/>
          <w:marRight w:val="0"/>
          <w:marTop w:val="0"/>
          <w:marBottom w:val="0"/>
          <w:divBdr>
            <w:top w:val="none" w:sz="0" w:space="0" w:color="auto"/>
            <w:left w:val="none" w:sz="0" w:space="0" w:color="auto"/>
            <w:bottom w:val="none" w:sz="0" w:space="0" w:color="auto"/>
            <w:right w:val="none" w:sz="0" w:space="0" w:color="auto"/>
          </w:divBdr>
          <w:divsChild>
            <w:div w:id="902259743">
              <w:marLeft w:val="0"/>
              <w:marRight w:val="0"/>
              <w:marTop w:val="0"/>
              <w:marBottom w:val="0"/>
              <w:divBdr>
                <w:top w:val="none" w:sz="0" w:space="0" w:color="auto"/>
                <w:left w:val="none" w:sz="0" w:space="0" w:color="auto"/>
                <w:bottom w:val="none" w:sz="0" w:space="0" w:color="auto"/>
                <w:right w:val="none" w:sz="0" w:space="0" w:color="auto"/>
              </w:divBdr>
            </w:div>
          </w:divsChild>
        </w:div>
        <w:div w:id="673415039">
          <w:marLeft w:val="0"/>
          <w:marRight w:val="0"/>
          <w:marTop w:val="300"/>
          <w:marBottom w:val="0"/>
          <w:divBdr>
            <w:top w:val="none" w:sz="0" w:space="0" w:color="auto"/>
            <w:left w:val="none" w:sz="0" w:space="0" w:color="auto"/>
            <w:bottom w:val="none" w:sz="0" w:space="0" w:color="auto"/>
            <w:right w:val="none" w:sz="0" w:space="0" w:color="auto"/>
          </w:divBdr>
          <w:divsChild>
            <w:div w:id="451019457">
              <w:marLeft w:val="0"/>
              <w:marRight w:val="0"/>
              <w:marTop w:val="0"/>
              <w:marBottom w:val="0"/>
              <w:divBdr>
                <w:top w:val="none" w:sz="0" w:space="0" w:color="auto"/>
                <w:left w:val="none" w:sz="0" w:space="0" w:color="auto"/>
                <w:bottom w:val="none" w:sz="0" w:space="0" w:color="auto"/>
                <w:right w:val="none" w:sz="0" w:space="0" w:color="auto"/>
              </w:divBdr>
              <w:divsChild>
                <w:div w:id="1645506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8401130">
          <w:marLeft w:val="0"/>
          <w:marRight w:val="0"/>
          <w:marTop w:val="300"/>
          <w:marBottom w:val="0"/>
          <w:divBdr>
            <w:top w:val="none" w:sz="0" w:space="0" w:color="auto"/>
            <w:left w:val="none" w:sz="0" w:space="0" w:color="auto"/>
            <w:bottom w:val="none" w:sz="0" w:space="0" w:color="auto"/>
            <w:right w:val="none" w:sz="0" w:space="0" w:color="auto"/>
          </w:divBdr>
          <w:divsChild>
            <w:div w:id="448744539">
              <w:marLeft w:val="0"/>
              <w:marRight w:val="0"/>
              <w:marTop w:val="0"/>
              <w:marBottom w:val="0"/>
              <w:divBdr>
                <w:top w:val="none" w:sz="0" w:space="0" w:color="auto"/>
                <w:left w:val="none" w:sz="0" w:space="0" w:color="auto"/>
                <w:bottom w:val="none" w:sz="0" w:space="0" w:color="auto"/>
                <w:right w:val="none" w:sz="0" w:space="0" w:color="auto"/>
              </w:divBdr>
              <w:divsChild>
                <w:div w:id="1725980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812241">
          <w:marLeft w:val="0"/>
          <w:marRight w:val="0"/>
          <w:marTop w:val="300"/>
          <w:marBottom w:val="0"/>
          <w:divBdr>
            <w:top w:val="none" w:sz="0" w:space="0" w:color="auto"/>
            <w:left w:val="none" w:sz="0" w:space="0" w:color="auto"/>
            <w:bottom w:val="none" w:sz="0" w:space="0" w:color="auto"/>
            <w:right w:val="none" w:sz="0" w:space="0" w:color="auto"/>
          </w:divBdr>
          <w:divsChild>
            <w:div w:id="1890609346">
              <w:marLeft w:val="0"/>
              <w:marRight w:val="0"/>
              <w:marTop w:val="0"/>
              <w:marBottom w:val="0"/>
              <w:divBdr>
                <w:top w:val="none" w:sz="0" w:space="0" w:color="auto"/>
                <w:left w:val="none" w:sz="0" w:space="0" w:color="auto"/>
                <w:bottom w:val="none" w:sz="0" w:space="0" w:color="auto"/>
                <w:right w:val="none" w:sz="0" w:space="0" w:color="auto"/>
              </w:divBdr>
              <w:divsChild>
                <w:div w:id="366218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366022">
          <w:marLeft w:val="0"/>
          <w:marRight w:val="0"/>
          <w:marTop w:val="300"/>
          <w:marBottom w:val="0"/>
          <w:divBdr>
            <w:top w:val="none" w:sz="0" w:space="0" w:color="auto"/>
            <w:left w:val="none" w:sz="0" w:space="0" w:color="auto"/>
            <w:bottom w:val="none" w:sz="0" w:space="0" w:color="auto"/>
            <w:right w:val="none" w:sz="0" w:space="0" w:color="auto"/>
          </w:divBdr>
          <w:divsChild>
            <w:div w:id="503126939">
              <w:marLeft w:val="0"/>
              <w:marRight w:val="0"/>
              <w:marTop w:val="0"/>
              <w:marBottom w:val="0"/>
              <w:divBdr>
                <w:top w:val="none" w:sz="0" w:space="0" w:color="auto"/>
                <w:left w:val="none" w:sz="0" w:space="0" w:color="auto"/>
                <w:bottom w:val="none" w:sz="0" w:space="0" w:color="auto"/>
                <w:right w:val="none" w:sz="0" w:space="0" w:color="auto"/>
              </w:divBdr>
              <w:divsChild>
                <w:div w:id="2121802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4615266">
      <w:bodyDiv w:val="1"/>
      <w:marLeft w:val="0"/>
      <w:marRight w:val="0"/>
      <w:marTop w:val="0"/>
      <w:marBottom w:val="0"/>
      <w:divBdr>
        <w:top w:val="none" w:sz="0" w:space="0" w:color="auto"/>
        <w:left w:val="none" w:sz="0" w:space="0" w:color="auto"/>
        <w:bottom w:val="none" w:sz="0" w:space="0" w:color="auto"/>
        <w:right w:val="none" w:sz="0" w:space="0" w:color="auto"/>
      </w:divBdr>
      <w:divsChild>
        <w:div w:id="120458538">
          <w:marLeft w:val="0"/>
          <w:marRight w:val="0"/>
          <w:marTop w:val="0"/>
          <w:marBottom w:val="0"/>
          <w:divBdr>
            <w:top w:val="none" w:sz="0" w:space="0" w:color="auto"/>
            <w:left w:val="none" w:sz="0" w:space="0" w:color="auto"/>
            <w:bottom w:val="none" w:sz="0" w:space="0" w:color="auto"/>
            <w:right w:val="none" w:sz="0" w:space="0" w:color="auto"/>
          </w:divBdr>
        </w:div>
        <w:div w:id="193425813">
          <w:marLeft w:val="0"/>
          <w:marRight w:val="0"/>
          <w:marTop w:val="0"/>
          <w:marBottom w:val="0"/>
          <w:divBdr>
            <w:top w:val="none" w:sz="0" w:space="0" w:color="auto"/>
            <w:left w:val="none" w:sz="0" w:space="0" w:color="auto"/>
            <w:bottom w:val="none" w:sz="0" w:space="0" w:color="auto"/>
            <w:right w:val="none" w:sz="0" w:space="0" w:color="auto"/>
          </w:divBdr>
          <w:divsChild>
            <w:div w:id="1611276174">
              <w:marLeft w:val="0"/>
              <w:marRight w:val="0"/>
              <w:marTop w:val="0"/>
              <w:marBottom w:val="0"/>
              <w:divBdr>
                <w:top w:val="none" w:sz="0" w:space="0" w:color="auto"/>
                <w:left w:val="none" w:sz="0" w:space="0" w:color="auto"/>
                <w:bottom w:val="none" w:sz="0" w:space="0" w:color="auto"/>
                <w:right w:val="none" w:sz="0" w:space="0" w:color="auto"/>
              </w:divBdr>
            </w:div>
          </w:divsChild>
        </w:div>
        <w:div w:id="222956922">
          <w:marLeft w:val="0"/>
          <w:marRight w:val="0"/>
          <w:marTop w:val="300"/>
          <w:marBottom w:val="0"/>
          <w:divBdr>
            <w:top w:val="none" w:sz="0" w:space="0" w:color="auto"/>
            <w:left w:val="none" w:sz="0" w:space="0" w:color="auto"/>
            <w:bottom w:val="none" w:sz="0" w:space="0" w:color="auto"/>
            <w:right w:val="none" w:sz="0" w:space="0" w:color="auto"/>
          </w:divBdr>
          <w:divsChild>
            <w:div w:id="1241790275">
              <w:marLeft w:val="0"/>
              <w:marRight w:val="0"/>
              <w:marTop w:val="0"/>
              <w:marBottom w:val="0"/>
              <w:divBdr>
                <w:top w:val="none" w:sz="0" w:space="0" w:color="auto"/>
                <w:left w:val="none" w:sz="0" w:space="0" w:color="auto"/>
                <w:bottom w:val="none" w:sz="0" w:space="0" w:color="auto"/>
                <w:right w:val="none" w:sz="0" w:space="0" w:color="auto"/>
              </w:divBdr>
              <w:divsChild>
                <w:div w:id="1061750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275032">
          <w:marLeft w:val="0"/>
          <w:marRight w:val="0"/>
          <w:marTop w:val="0"/>
          <w:marBottom w:val="0"/>
          <w:divBdr>
            <w:top w:val="none" w:sz="0" w:space="0" w:color="auto"/>
            <w:left w:val="none" w:sz="0" w:space="0" w:color="auto"/>
            <w:bottom w:val="none" w:sz="0" w:space="0" w:color="auto"/>
            <w:right w:val="none" w:sz="0" w:space="0" w:color="auto"/>
          </w:divBdr>
          <w:divsChild>
            <w:div w:id="1845975914">
              <w:marLeft w:val="0"/>
              <w:marRight w:val="0"/>
              <w:marTop w:val="0"/>
              <w:marBottom w:val="0"/>
              <w:divBdr>
                <w:top w:val="none" w:sz="0" w:space="0" w:color="auto"/>
                <w:left w:val="none" w:sz="0" w:space="0" w:color="auto"/>
                <w:bottom w:val="none" w:sz="0" w:space="0" w:color="auto"/>
                <w:right w:val="none" w:sz="0" w:space="0" w:color="auto"/>
              </w:divBdr>
            </w:div>
          </w:divsChild>
        </w:div>
        <w:div w:id="343820515">
          <w:marLeft w:val="0"/>
          <w:marRight w:val="0"/>
          <w:marTop w:val="0"/>
          <w:marBottom w:val="0"/>
          <w:divBdr>
            <w:top w:val="none" w:sz="0" w:space="0" w:color="auto"/>
            <w:left w:val="none" w:sz="0" w:space="0" w:color="auto"/>
            <w:bottom w:val="none" w:sz="0" w:space="0" w:color="auto"/>
            <w:right w:val="none" w:sz="0" w:space="0" w:color="auto"/>
          </w:divBdr>
        </w:div>
        <w:div w:id="457996115">
          <w:marLeft w:val="0"/>
          <w:marRight w:val="0"/>
          <w:marTop w:val="0"/>
          <w:marBottom w:val="0"/>
          <w:divBdr>
            <w:top w:val="none" w:sz="0" w:space="0" w:color="auto"/>
            <w:left w:val="none" w:sz="0" w:space="0" w:color="auto"/>
            <w:bottom w:val="none" w:sz="0" w:space="0" w:color="auto"/>
            <w:right w:val="none" w:sz="0" w:space="0" w:color="auto"/>
          </w:divBdr>
        </w:div>
        <w:div w:id="497379614">
          <w:marLeft w:val="0"/>
          <w:marRight w:val="0"/>
          <w:marTop w:val="300"/>
          <w:marBottom w:val="0"/>
          <w:divBdr>
            <w:top w:val="none" w:sz="0" w:space="0" w:color="auto"/>
            <w:left w:val="none" w:sz="0" w:space="0" w:color="auto"/>
            <w:bottom w:val="none" w:sz="0" w:space="0" w:color="auto"/>
            <w:right w:val="none" w:sz="0" w:space="0" w:color="auto"/>
          </w:divBdr>
          <w:divsChild>
            <w:div w:id="2090540899">
              <w:marLeft w:val="0"/>
              <w:marRight w:val="0"/>
              <w:marTop w:val="0"/>
              <w:marBottom w:val="0"/>
              <w:divBdr>
                <w:top w:val="none" w:sz="0" w:space="0" w:color="auto"/>
                <w:left w:val="none" w:sz="0" w:space="0" w:color="auto"/>
                <w:bottom w:val="none" w:sz="0" w:space="0" w:color="auto"/>
                <w:right w:val="none" w:sz="0" w:space="0" w:color="auto"/>
              </w:divBdr>
              <w:divsChild>
                <w:div w:id="4282410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759583">
          <w:marLeft w:val="0"/>
          <w:marRight w:val="0"/>
          <w:marTop w:val="300"/>
          <w:marBottom w:val="0"/>
          <w:divBdr>
            <w:top w:val="none" w:sz="0" w:space="0" w:color="auto"/>
            <w:left w:val="none" w:sz="0" w:space="0" w:color="auto"/>
            <w:bottom w:val="none" w:sz="0" w:space="0" w:color="auto"/>
            <w:right w:val="none" w:sz="0" w:space="0" w:color="auto"/>
          </w:divBdr>
          <w:divsChild>
            <w:div w:id="475999556">
              <w:marLeft w:val="0"/>
              <w:marRight w:val="0"/>
              <w:marTop w:val="0"/>
              <w:marBottom w:val="0"/>
              <w:divBdr>
                <w:top w:val="none" w:sz="0" w:space="0" w:color="auto"/>
                <w:left w:val="none" w:sz="0" w:space="0" w:color="auto"/>
                <w:bottom w:val="none" w:sz="0" w:space="0" w:color="auto"/>
                <w:right w:val="none" w:sz="0" w:space="0" w:color="auto"/>
              </w:divBdr>
              <w:divsChild>
                <w:div w:id="1804538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1001766">
          <w:marLeft w:val="0"/>
          <w:marRight w:val="0"/>
          <w:marTop w:val="0"/>
          <w:marBottom w:val="0"/>
          <w:divBdr>
            <w:top w:val="none" w:sz="0" w:space="0" w:color="auto"/>
            <w:left w:val="none" w:sz="0" w:space="0" w:color="auto"/>
            <w:bottom w:val="none" w:sz="0" w:space="0" w:color="auto"/>
            <w:right w:val="none" w:sz="0" w:space="0" w:color="auto"/>
          </w:divBdr>
          <w:divsChild>
            <w:div w:id="1415518785">
              <w:marLeft w:val="0"/>
              <w:marRight w:val="0"/>
              <w:marTop w:val="0"/>
              <w:marBottom w:val="0"/>
              <w:divBdr>
                <w:top w:val="none" w:sz="0" w:space="0" w:color="auto"/>
                <w:left w:val="none" w:sz="0" w:space="0" w:color="auto"/>
                <w:bottom w:val="none" w:sz="0" w:space="0" w:color="auto"/>
                <w:right w:val="none" w:sz="0" w:space="0" w:color="auto"/>
              </w:divBdr>
            </w:div>
          </w:divsChild>
        </w:div>
        <w:div w:id="1195538663">
          <w:marLeft w:val="0"/>
          <w:marRight w:val="0"/>
          <w:marTop w:val="0"/>
          <w:marBottom w:val="0"/>
          <w:divBdr>
            <w:top w:val="none" w:sz="0" w:space="0" w:color="auto"/>
            <w:left w:val="none" w:sz="0" w:space="0" w:color="auto"/>
            <w:bottom w:val="none" w:sz="0" w:space="0" w:color="auto"/>
            <w:right w:val="none" w:sz="0" w:space="0" w:color="auto"/>
          </w:divBdr>
        </w:div>
        <w:div w:id="1213612695">
          <w:marLeft w:val="0"/>
          <w:marRight w:val="0"/>
          <w:marTop w:val="0"/>
          <w:marBottom w:val="0"/>
          <w:divBdr>
            <w:top w:val="none" w:sz="0" w:space="0" w:color="auto"/>
            <w:left w:val="none" w:sz="0" w:space="0" w:color="auto"/>
            <w:bottom w:val="none" w:sz="0" w:space="0" w:color="auto"/>
            <w:right w:val="none" w:sz="0" w:space="0" w:color="auto"/>
          </w:divBdr>
          <w:divsChild>
            <w:div w:id="430585952">
              <w:marLeft w:val="0"/>
              <w:marRight w:val="0"/>
              <w:marTop w:val="0"/>
              <w:marBottom w:val="0"/>
              <w:divBdr>
                <w:top w:val="none" w:sz="0" w:space="0" w:color="auto"/>
                <w:left w:val="none" w:sz="0" w:space="0" w:color="auto"/>
                <w:bottom w:val="none" w:sz="0" w:space="0" w:color="auto"/>
                <w:right w:val="none" w:sz="0" w:space="0" w:color="auto"/>
              </w:divBdr>
            </w:div>
          </w:divsChild>
        </w:div>
        <w:div w:id="1230338283">
          <w:marLeft w:val="0"/>
          <w:marRight w:val="0"/>
          <w:marTop w:val="0"/>
          <w:marBottom w:val="0"/>
          <w:divBdr>
            <w:top w:val="none" w:sz="0" w:space="0" w:color="auto"/>
            <w:left w:val="none" w:sz="0" w:space="0" w:color="auto"/>
            <w:bottom w:val="none" w:sz="0" w:space="0" w:color="auto"/>
            <w:right w:val="none" w:sz="0" w:space="0" w:color="auto"/>
          </w:divBdr>
          <w:divsChild>
            <w:div w:id="1930851922">
              <w:marLeft w:val="0"/>
              <w:marRight w:val="0"/>
              <w:marTop w:val="0"/>
              <w:marBottom w:val="0"/>
              <w:divBdr>
                <w:top w:val="none" w:sz="0" w:space="0" w:color="auto"/>
                <w:left w:val="none" w:sz="0" w:space="0" w:color="auto"/>
                <w:bottom w:val="none" w:sz="0" w:space="0" w:color="auto"/>
                <w:right w:val="none" w:sz="0" w:space="0" w:color="auto"/>
              </w:divBdr>
            </w:div>
          </w:divsChild>
        </w:div>
        <w:div w:id="1300187877">
          <w:marLeft w:val="0"/>
          <w:marRight w:val="0"/>
          <w:marTop w:val="0"/>
          <w:marBottom w:val="0"/>
          <w:divBdr>
            <w:top w:val="none" w:sz="0" w:space="0" w:color="auto"/>
            <w:left w:val="none" w:sz="0" w:space="0" w:color="auto"/>
            <w:bottom w:val="none" w:sz="0" w:space="0" w:color="auto"/>
            <w:right w:val="none" w:sz="0" w:space="0" w:color="auto"/>
          </w:divBdr>
        </w:div>
        <w:div w:id="1508255921">
          <w:marLeft w:val="0"/>
          <w:marRight w:val="0"/>
          <w:marTop w:val="0"/>
          <w:marBottom w:val="0"/>
          <w:divBdr>
            <w:top w:val="none" w:sz="0" w:space="0" w:color="auto"/>
            <w:left w:val="none" w:sz="0" w:space="0" w:color="auto"/>
            <w:bottom w:val="none" w:sz="0" w:space="0" w:color="auto"/>
            <w:right w:val="none" w:sz="0" w:space="0" w:color="auto"/>
          </w:divBdr>
          <w:divsChild>
            <w:div w:id="1998072430">
              <w:marLeft w:val="0"/>
              <w:marRight w:val="0"/>
              <w:marTop w:val="0"/>
              <w:marBottom w:val="0"/>
              <w:divBdr>
                <w:top w:val="none" w:sz="0" w:space="0" w:color="auto"/>
                <w:left w:val="none" w:sz="0" w:space="0" w:color="auto"/>
                <w:bottom w:val="none" w:sz="0" w:space="0" w:color="auto"/>
                <w:right w:val="none" w:sz="0" w:space="0" w:color="auto"/>
              </w:divBdr>
            </w:div>
          </w:divsChild>
        </w:div>
        <w:div w:id="1542130271">
          <w:marLeft w:val="0"/>
          <w:marRight w:val="0"/>
          <w:marTop w:val="300"/>
          <w:marBottom w:val="0"/>
          <w:divBdr>
            <w:top w:val="none" w:sz="0" w:space="0" w:color="auto"/>
            <w:left w:val="none" w:sz="0" w:space="0" w:color="auto"/>
            <w:bottom w:val="none" w:sz="0" w:space="0" w:color="auto"/>
            <w:right w:val="none" w:sz="0" w:space="0" w:color="auto"/>
          </w:divBdr>
          <w:divsChild>
            <w:div w:id="478231919">
              <w:marLeft w:val="0"/>
              <w:marRight w:val="0"/>
              <w:marTop w:val="0"/>
              <w:marBottom w:val="0"/>
              <w:divBdr>
                <w:top w:val="none" w:sz="0" w:space="0" w:color="auto"/>
                <w:left w:val="none" w:sz="0" w:space="0" w:color="auto"/>
                <w:bottom w:val="none" w:sz="0" w:space="0" w:color="auto"/>
                <w:right w:val="none" w:sz="0" w:space="0" w:color="auto"/>
              </w:divBdr>
              <w:divsChild>
                <w:div w:id="4066578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567724">
          <w:marLeft w:val="0"/>
          <w:marRight w:val="0"/>
          <w:marTop w:val="0"/>
          <w:marBottom w:val="0"/>
          <w:divBdr>
            <w:top w:val="none" w:sz="0" w:space="0" w:color="auto"/>
            <w:left w:val="none" w:sz="0" w:space="0" w:color="auto"/>
            <w:bottom w:val="none" w:sz="0" w:space="0" w:color="auto"/>
            <w:right w:val="none" w:sz="0" w:space="0" w:color="auto"/>
          </w:divBdr>
        </w:div>
        <w:div w:id="1793207101">
          <w:marLeft w:val="0"/>
          <w:marRight w:val="0"/>
          <w:marTop w:val="0"/>
          <w:marBottom w:val="0"/>
          <w:divBdr>
            <w:top w:val="none" w:sz="0" w:space="0" w:color="auto"/>
            <w:left w:val="none" w:sz="0" w:space="0" w:color="auto"/>
            <w:bottom w:val="none" w:sz="0" w:space="0" w:color="auto"/>
            <w:right w:val="none" w:sz="0" w:space="0" w:color="auto"/>
          </w:divBdr>
          <w:divsChild>
            <w:div w:id="1299916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2716586">
      <w:bodyDiv w:val="1"/>
      <w:marLeft w:val="0"/>
      <w:marRight w:val="0"/>
      <w:marTop w:val="0"/>
      <w:marBottom w:val="0"/>
      <w:divBdr>
        <w:top w:val="none" w:sz="0" w:space="0" w:color="auto"/>
        <w:left w:val="none" w:sz="0" w:space="0" w:color="auto"/>
        <w:bottom w:val="none" w:sz="0" w:space="0" w:color="auto"/>
        <w:right w:val="none" w:sz="0" w:space="0" w:color="auto"/>
      </w:divBdr>
      <w:divsChild>
        <w:div w:id="38676986">
          <w:marLeft w:val="0"/>
          <w:marRight w:val="0"/>
          <w:marTop w:val="0"/>
          <w:marBottom w:val="0"/>
          <w:divBdr>
            <w:top w:val="none" w:sz="0" w:space="0" w:color="auto"/>
            <w:left w:val="none" w:sz="0" w:space="0" w:color="auto"/>
            <w:bottom w:val="none" w:sz="0" w:space="0" w:color="auto"/>
            <w:right w:val="none" w:sz="0" w:space="0" w:color="auto"/>
          </w:divBdr>
          <w:divsChild>
            <w:div w:id="1635451374">
              <w:marLeft w:val="0"/>
              <w:marRight w:val="0"/>
              <w:marTop w:val="0"/>
              <w:marBottom w:val="0"/>
              <w:divBdr>
                <w:top w:val="none" w:sz="0" w:space="0" w:color="auto"/>
                <w:left w:val="none" w:sz="0" w:space="0" w:color="auto"/>
                <w:bottom w:val="none" w:sz="0" w:space="0" w:color="auto"/>
                <w:right w:val="none" w:sz="0" w:space="0" w:color="auto"/>
              </w:divBdr>
            </w:div>
          </w:divsChild>
        </w:div>
        <w:div w:id="120465402">
          <w:marLeft w:val="0"/>
          <w:marRight w:val="0"/>
          <w:marTop w:val="0"/>
          <w:marBottom w:val="0"/>
          <w:divBdr>
            <w:top w:val="none" w:sz="0" w:space="0" w:color="auto"/>
            <w:left w:val="none" w:sz="0" w:space="0" w:color="auto"/>
            <w:bottom w:val="none" w:sz="0" w:space="0" w:color="auto"/>
            <w:right w:val="none" w:sz="0" w:space="0" w:color="auto"/>
          </w:divBdr>
        </w:div>
        <w:div w:id="300042314">
          <w:marLeft w:val="0"/>
          <w:marRight w:val="0"/>
          <w:marTop w:val="300"/>
          <w:marBottom w:val="0"/>
          <w:divBdr>
            <w:top w:val="none" w:sz="0" w:space="0" w:color="auto"/>
            <w:left w:val="none" w:sz="0" w:space="0" w:color="auto"/>
            <w:bottom w:val="none" w:sz="0" w:space="0" w:color="auto"/>
            <w:right w:val="none" w:sz="0" w:space="0" w:color="auto"/>
          </w:divBdr>
          <w:divsChild>
            <w:div w:id="560864852">
              <w:marLeft w:val="0"/>
              <w:marRight w:val="0"/>
              <w:marTop w:val="0"/>
              <w:marBottom w:val="0"/>
              <w:divBdr>
                <w:top w:val="none" w:sz="0" w:space="0" w:color="auto"/>
                <w:left w:val="none" w:sz="0" w:space="0" w:color="auto"/>
                <w:bottom w:val="none" w:sz="0" w:space="0" w:color="auto"/>
                <w:right w:val="none" w:sz="0" w:space="0" w:color="auto"/>
              </w:divBdr>
              <w:divsChild>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5109321">
          <w:marLeft w:val="0"/>
          <w:marRight w:val="0"/>
          <w:marTop w:val="0"/>
          <w:marBottom w:val="0"/>
          <w:divBdr>
            <w:top w:val="none" w:sz="0" w:space="0" w:color="auto"/>
            <w:left w:val="none" w:sz="0" w:space="0" w:color="auto"/>
            <w:bottom w:val="none" w:sz="0" w:space="0" w:color="auto"/>
            <w:right w:val="none" w:sz="0" w:space="0" w:color="auto"/>
          </w:divBdr>
        </w:div>
        <w:div w:id="448284328">
          <w:marLeft w:val="0"/>
          <w:marRight w:val="0"/>
          <w:marTop w:val="0"/>
          <w:marBottom w:val="0"/>
          <w:divBdr>
            <w:top w:val="none" w:sz="0" w:space="0" w:color="auto"/>
            <w:left w:val="none" w:sz="0" w:space="0" w:color="auto"/>
            <w:bottom w:val="none" w:sz="0" w:space="0" w:color="auto"/>
            <w:right w:val="none" w:sz="0" w:space="0" w:color="auto"/>
          </w:divBdr>
          <w:divsChild>
            <w:div w:id="1599749832">
              <w:marLeft w:val="0"/>
              <w:marRight w:val="0"/>
              <w:marTop w:val="0"/>
              <w:marBottom w:val="0"/>
              <w:divBdr>
                <w:top w:val="none" w:sz="0" w:space="0" w:color="auto"/>
                <w:left w:val="none" w:sz="0" w:space="0" w:color="auto"/>
                <w:bottom w:val="none" w:sz="0" w:space="0" w:color="auto"/>
                <w:right w:val="none" w:sz="0" w:space="0" w:color="auto"/>
              </w:divBdr>
            </w:div>
          </w:divsChild>
        </w:div>
        <w:div w:id="612060765">
          <w:marLeft w:val="0"/>
          <w:marRight w:val="0"/>
          <w:marTop w:val="0"/>
          <w:marBottom w:val="0"/>
          <w:divBdr>
            <w:top w:val="none" w:sz="0" w:space="0" w:color="auto"/>
            <w:left w:val="none" w:sz="0" w:space="0" w:color="auto"/>
            <w:bottom w:val="none" w:sz="0" w:space="0" w:color="auto"/>
            <w:right w:val="none" w:sz="0" w:space="0" w:color="auto"/>
          </w:divBdr>
        </w:div>
        <w:div w:id="621498516">
          <w:marLeft w:val="0"/>
          <w:marRight w:val="0"/>
          <w:marTop w:val="0"/>
          <w:marBottom w:val="0"/>
          <w:divBdr>
            <w:top w:val="none" w:sz="0" w:space="0" w:color="auto"/>
            <w:left w:val="none" w:sz="0" w:space="0" w:color="auto"/>
            <w:bottom w:val="none" w:sz="0" w:space="0" w:color="auto"/>
            <w:right w:val="none" w:sz="0" w:space="0" w:color="auto"/>
          </w:divBdr>
        </w:div>
        <w:div w:id="830029034">
          <w:marLeft w:val="0"/>
          <w:marRight w:val="0"/>
          <w:marTop w:val="0"/>
          <w:marBottom w:val="0"/>
          <w:divBdr>
            <w:top w:val="none" w:sz="0" w:space="0" w:color="auto"/>
            <w:left w:val="none" w:sz="0" w:space="0" w:color="auto"/>
            <w:bottom w:val="none" w:sz="0" w:space="0" w:color="auto"/>
            <w:right w:val="none" w:sz="0" w:space="0" w:color="auto"/>
          </w:divBdr>
          <w:divsChild>
            <w:div w:id="272059742">
              <w:marLeft w:val="0"/>
              <w:marRight w:val="0"/>
              <w:marTop w:val="0"/>
              <w:marBottom w:val="0"/>
              <w:divBdr>
                <w:top w:val="none" w:sz="0" w:space="0" w:color="auto"/>
                <w:left w:val="none" w:sz="0" w:space="0" w:color="auto"/>
                <w:bottom w:val="none" w:sz="0" w:space="0" w:color="auto"/>
                <w:right w:val="none" w:sz="0" w:space="0" w:color="auto"/>
              </w:divBdr>
            </w:div>
          </w:divsChild>
        </w:div>
        <w:div w:id="992636439">
          <w:marLeft w:val="0"/>
          <w:marRight w:val="0"/>
          <w:marTop w:val="0"/>
          <w:marBottom w:val="0"/>
          <w:divBdr>
            <w:top w:val="none" w:sz="0" w:space="0" w:color="auto"/>
            <w:left w:val="none" w:sz="0" w:space="0" w:color="auto"/>
            <w:bottom w:val="none" w:sz="0" w:space="0" w:color="auto"/>
            <w:right w:val="none" w:sz="0" w:space="0" w:color="auto"/>
          </w:divBdr>
        </w:div>
        <w:div w:id="1042634815">
          <w:marLeft w:val="0"/>
          <w:marRight w:val="0"/>
          <w:marTop w:val="0"/>
          <w:marBottom w:val="0"/>
          <w:divBdr>
            <w:top w:val="none" w:sz="0" w:space="0" w:color="auto"/>
            <w:left w:val="none" w:sz="0" w:space="0" w:color="auto"/>
            <w:bottom w:val="none" w:sz="0" w:space="0" w:color="auto"/>
            <w:right w:val="none" w:sz="0" w:space="0" w:color="auto"/>
          </w:divBdr>
          <w:divsChild>
            <w:div w:id="745343505">
              <w:marLeft w:val="0"/>
              <w:marRight w:val="0"/>
              <w:marTop w:val="0"/>
              <w:marBottom w:val="0"/>
              <w:divBdr>
                <w:top w:val="none" w:sz="0" w:space="0" w:color="auto"/>
                <w:left w:val="none" w:sz="0" w:space="0" w:color="auto"/>
                <w:bottom w:val="none" w:sz="0" w:space="0" w:color="auto"/>
                <w:right w:val="none" w:sz="0" w:space="0" w:color="auto"/>
              </w:divBdr>
            </w:div>
          </w:divsChild>
        </w:div>
        <w:div w:id="1043210368">
          <w:marLeft w:val="0"/>
          <w:marRight w:val="0"/>
          <w:marTop w:val="0"/>
          <w:marBottom w:val="0"/>
          <w:divBdr>
            <w:top w:val="none" w:sz="0" w:space="0" w:color="auto"/>
            <w:left w:val="none" w:sz="0" w:space="0" w:color="auto"/>
            <w:bottom w:val="none" w:sz="0" w:space="0" w:color="auto"/>
            <w:right w:val="none" w:sz="0" w:space="0" w:color="auto"/>
          </w:divBdr>
        </w:div>
        <w:div w:id="1264604868">
          <w:marLeft w:val="0"/>
          <w:marRight w:val="0"/>
          <w:marTop w:val="300"/>
          <w:marBottom w:val="0"/>
          <w:divBdr>
            <w:top w:val="none" w:sz="0" w:space="0" w:color="auto"/>
            <w:left w:val="none" w:sz="0" w:space="0" w:color="auto"/>
            <w:bottom w:val="none" w:sz="0" w:space="0" w:color="auto"/>
            <w:right w:val="none" w:sz="0" w:space="0" w:color="auto"/>
          </w:divBdr>
          <w:divsChild>
            <w:div w:id="104347230">
              <w:marLeft w:val="0"/>
              <w:marRight w:val="0"/>
              <w:marTop w:val="0"/>
              <w:marBottom w:val="0"/>
              <w:divBdr>
                <w:top w:val="none" w:sz="0" w:space="0" w:color="auto"/>
                <w:left w:val="none" w:sz="0" w:space="0" w:color="auto"/>
                <w:bottom w:val="none" w:sz="0" w:space="0" w:color="auto"/>
                <w:right w:val="none" w:sz="0" w:space="0" w:color="auto"/>
              </w:divBdr>
              <w:divsChild>
                <w:div w:id="1444574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381776">
          <w:marLeft w:val="0"/>
          <w:marRight w:val="0"/>
          <w:marTop w:val="0"/>
          <w:marBottom w:val="0"/>
          <w:divBdr>
            <w:top w:val="none" w:sz="0" w:space="0" w:color="auto"/>
            <w:left w:val="none" w:sz="0" w:space="0" w:color="auto"/>
            <w:bottom w:val="none" w:sz="0" w:space="0" w:color="auto"/>
            <w:right w:val="none" w:sz="0" w:space="0" w:color="auto"/>
          </w:divBdr>
          <w:divsChild>
            <w:div w:id="760957589">
              <w:marLeft w:val="0"/>
              <w:marRight w:val="0"/>
              <w:marTop w:val="0"/>
              <w:marBottom w:val="0"/>
              <w:divBdr>
                <w:top w:val="none" w:sz="0" w:space="0" w:color="auto"/>
                <w:left w:val="none" w:sz="0" w:space="0" w:color="auto"/>
                <w:bottom w:val="none" w:sz="0" w:space="0" w:color="auto"/>
                <w:right w:val="none" w:sz="0" w:space="0" w:color="auto"/>
              </w:divBdr>
            </w:div>
          </w:divsChild>
        </w:div>
        <w:div w:id="1596596413">
          <w:marLeft w:val="0"/>
          <w:marRight w:val="0"/>
          <w:marTop w:val="300"/>
          <w:marBottom w:val="0"/>
          <w:divBdr>
            <w:top w:val="none" w:sz="0" w:space="0" w:color="auto"/>
            <w:left w:val="none" w:sz="0" w:space="0" w:color="auto"/>
            <w:bottom w:val="none" w:sz="0" w:space="0" w:color="auto"/>
            <w:right w:val="none" w:sz="0" w:space="0" w:color="auto"/>
          </w:divBdr>
          <w:divsChild>
            <w:div w:id="2106418402">
              <w:marLeft w:val="0"/>
              <w:marRight w:val="0"/>
              <w:marTop w:val="0"/>
              <w:marBottom w:val="0"/>
              <w:divBdr>
                <w:top w:val="none" w:sz="0" w:space="0" w:color="auto"/>
                <w:left w:val="none" w:sz="0" w:space="0" w:color="auto"/>
                <w:bottom w:val="none" w:sz="0" w:space="0" w:color="auto"/>
                <w:right w:val="none" w:sz="0" w:space="0" w:color="auto"/>
              </w:divBdr>
              <w:divsChild>
                <w:div w:id="1703437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6097728">
          <w:marLeft w:val="0"/>
          <w:marRight w:val="0"/>
          <w:marTop w:val="0"/>
          <w:marBottom w:val="0"/>
          <w:divBdr>
            <w:top w:val="none" w:sz="0" w:space="0" w:color="auto"/>
            <w:left w:val="none" w:sz="0" w:space="0" w:color="auto"/>
            <w:bottom w:val="none" w:sz="0" w:space="0" w:color="auto"/>
            <w:right w:val="none" w:sz="0" w:space="0" w:color="auto"/>
          </w:divBdr>
        </w:div>
        <w:div w:id="2028022909">
          <w:marLeft w:val="0"/>
          <w:marRight w:val="0"/>
          <w:marTop w:val="0"/>
          <w:marBottom w:val="0"/>
          <w:divBdr>
            <w:top w:val="none" w:sz="0" w:space="0" w:color="auto"/>
            <w:left w:val="none" w:sz="0" w:space="0" w:color="auto"/>
            <w:bottom w:val="none" w:sz="0" w:space="0" w:color="auto"/>
            <w:right w:val="none" w:sz="0" w:space="0" w:color="auto"/>
          </w:divBdr>
          <w:divsChild>
            <w:div w:id="519470746">
              <w:marLeft w:val="0"/>
              <w:marRight w:val="0"/>
              <w:marTop w:val="0"/>
              <w:marBottom w:val="0"/>
              <w:divBdr>
                <w:top w:val="none" w:sz="0" w:space="0" w:color="auto"/>
                <w:left w:val="none" w:sz="0" w:space="0" w:color="auto"/>
                <w:bottom w:val="none" w:sz="0" w:space="0" w:color="auto"/>
                <w:right w:val="none" w:sz="0" w:space="0" w:color="auto"/>
              </w:divBdr>
            </w:div>
          </w:divsChild>
        </w:div>
        <w:div w:id="2141141387">
          <w:marLeft w:val="0"/>
          <w:marRight w:val="0"/>
          <w:marTop w:val="0"/>
          <w:marBottom w:val="0"/>
          <w:divBdr>
            <w:top w:val="none" w:sz="0" w:space="0" w:color="auto"/>
            <w:left w:val="none" w:sz="0" w:space="0" w:color="auto"/>
            <w:bottom w:val="none" w:sz="0" w:space="0" w:color="auto"/>
            <w:right w:val="none" w:sz="0" w:space="0" w:color="auto"/>
          </w:divBdr>
          <w:divsChild>
            <w:div w:id="1479032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3327370">
      <w:bodyDiv w:val="1"/>
      <w:marLeft w:val="0"/>
      <w:marRight w:val="0"/>
      <w:marTop w:val="0"/>
      <w:marBottom w:val="0"/>
      <w:divBdr>
        <w:top w:val="none" w:sz="0" w:space="0" w:color="auto"/>
        <w:left w:val="none" w:sz="0" w:space="0" w:color="auto"/>
        <w:bottom w:val="none" w:sz="0" w:space="0" w:color="auto"/>
        <w:right w:val="none" w:sz="0" w:space="0" w:color="auto"/>
      </w:divBdr>
      <w:divsChild>
        <w:div w:id="42484756">
          <w:marLeft w:val="0"/>
          <w:marRight w:val="0"/>
          <w:marTop w:val="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sChild>
            <w:div w:id="517547124">
              <w:marLeft w:val="0"/>
              <w:marRight w:val="0"/>
              <w:marTop w:val="0"/>
              <w:marBottom w:val="0"/>
              <w:divBdr>
                <w:top w:val="none" w:sz="0" w:space="0" w:color="auto"/>
                <w:left w:val="none" w:sz="0" w:space="0" w:color="auto"/>
                <w:bottom w:val="none" w:sz="0" w:space="0" w:color="auto"/>
                <w:right w:val="none" w:sz="0" w:space="0" w:color="auto"/>
              </w:divBdr>
            </w:div>
          </w:divsChild>
        </w:div>
        <w:div w:id="473719542">
          <w:marLeft w:val="0"/>
          <w:marRight w:val="0"/>
          <w:marTop w:val="300"/>
          <w:marBottom w:val="0"/>
          <w:divBdr>
            <w:top w:val="none" w:sz="0" w:space="0" w:color="auto"/>
            <w:left w:val="none" w:sz="0" w:space="0" w:color="auto"/>
            <w:bottom w:val="none" w:sz="0" w:space="0" w:color="auto"/>
            <w:right w:val="none" w:sz="0" w:space="0" w:color="auto"/>
          </w:divBdr>
          <w:divsChild>
            <w:div w:id="776370459">
              <w:marLeft w:val="0"/>
              <w:marRight w:val="0"/>
              <w:marTop w:val="0"/>
              <w:marBottom w:val="0"/>
              <w:divBdr>
                <w:top w:val="none" w:sz="0" w:space="0" w:color="auto"/>
                <w:left w:val="none" w:sz="0" w:space="0" w:color="auto"/>
                <w:bottom w:val="none" w:sz="0" w:space="0" w:color="auto"/>
                <w:right w:val="none" w:sz="0" w:space="0" w:color="auto"/>
              </w:divBdr>
              <w:divsChild>
                <w:div w:id="1363550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8714662">
          <w:marLeft w:val="0"/>
          <w:marRight w:val="0"/>
          <w:marTop w:val="0"/>
          <w:marBottom w:val="0"/>
          <w:divBdr>
            <w:top w:val="none" w:sz="0" w:space="0" w:color="auto"/>
            <w:left w:val="none" w:sz="0" w:space="0" w:color="auto"/>
            <w:bottom w:val="none" w:sz="0" w:space="0" w:color="auto"/>
            <w:right w:val="none" w:sz="0" w:space="0" w:color="auto"/>
          </w:divBdr>
          <w:divsChild>
            <w:div w:id="355233340">
              <w:marLeft w:val="0"/>
              <w:marRight w:val="0"/>
              <w:marTop w:val="0"/>
              <w:marBottom w:val="0"/>
              <w:divBdr>
                <w:top w:val="none" w:sz="0" w:space="0" w:color="auto"/>
                <w:left w:val="none" w:sz="0" w:space="0" w:color="auto"/>
                <w:bottom w:val="none" w:sz="0" w:space="0" w:color="auto"/>
                <w:right w:val="none" w:sz="0" w:space="0" w:color="auto"/>
              </w:divBdr>
            </w:div>
          </w:divsChild>
        </w:div>
        <w:div w:id="505900288">
          <w:marLeft w:val="0"/>
          <w:marRight w:val="0"/>
          <w:marTop w:val="0"/>
          <w:marBottom w:val="0"/>
          <w:divBdr>
            <w:top w:val="none" w:sz="0" w:space="0" w:color="auto"/>
            <w:left w:val="none" w:sz="0" w:space="0" w:color="auto"/>
            <w:bottom w:val="none" w:sz="0" w:space="0" w:color="auto"/>
            <w:right w:val="none" w:sz="0" w:space="0" w:color="auto"/>
          </w:divBdr>
        </w:div>
        <w:div w:id="564683857">
          <w:marLeft w:val="0"/>
          <w:marRight w:val="0"/>
          <w:marTop w:val="0"/>
          <w:marBottom w:val="0"/>
          <w:divBdr>
            <w:top w:val="none" w:sz="0" w:space="0" w:color="auto"/>
            <w:left w:val="none" w:sz="0" w:space="0" w:color="auto"/>
            <w:bottom w:val="none" w:sz="0" w:space="0" w:color="auto"/>
            <w:right w:val="none" w:sz="0" w:space="0" w:color="auto"/>
          </w:divBdr>
        </w:div>
        <w:div w:id="839203232">
          <w:marLeft w:val="0"/>
          <w:marRight w:val="0"/>
          <w:marTop w:val="300"/>
          <w:marBottom w:val="0"/>
          <w:divBdr>
            <w:top w:val="none" w:sz="0" w:space="0" w:color="auto"/>
            <w:left w:val="none" w:sz="0" w:space="0" w:color="auto"/>
            <w:bottom w:val="none" w:sz="0" w:space="0" w:color="auto"/>
            <w:right w:val="none" w:sz="0" w:space="0" w:color="auto"/>
          </w:divBdr>
          <w:divsChild>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2500083">
          <w:marLeft w:val="0"/>
          <w:marRight w:val="0"/>
          <w:marTop w:val="0"/>
          <w:marBottom w:val="0"/>
          <w:divBdr>
            <w:top w:val="none" w:sz="0" w:space="0" w:color="auto"/>
            <w:left w:val="none" w:sz="0" w:space="0" w:color="auto"/>
            <w:bottom w:val="none" w:sz="0" w:space="0" w:color="auto"/>
            <w:right w:val="none" w:sz="0" w:space="0" w:color="auto"/>
          </w:divBdr>
          <w:divsChild>
            <w:div w:id="815074650">
              <w:marLeft w:val="0"/>
              <w:marRight w:val="0"/>
              <w:marTop w:val="0"/>
              <w:marBottom w:val="0"/>
              <w:divBdr>
                <w:top w:val="none" w:sz="0" w:space="0" w:color="auto"/>
                <w:left w:val="none" w:sz="0" w:space="0" w:color="auto"/>
                <w:bottom w:val="none" w:sz="0" w:space="0" w:color="auto"/>
                <w:right w:val="none" w:sz="0" w:space="0" w:color="auto"/>
              </w:divBdr>
            </w:div>
          </w:divsChild>
        </w:div>
        <w:div w:id="1006175140">
          <w:marLeft w:val="0"/>
          <w:marRight w:val="0"/>
          <w:marTop w:val="0"/>
          <w:marBottom w:val="0"/>
          <w:divBdr>
            <w:top w:val="none" w:sz="0" w:space="0" w:color="auto"/>
            <w:left w:val="none" w:sz="0" w:space="0" w:color="auto"/>
            <w:bottom w:val="none" w:sz="0" w:space="0" w:color="auto"/>
            <w:right w:val="none" w:sz="0" w:space="0" w:color="auto"/>
          </w:divBdr>
        </w:div>
        <w:div w:id="1035807327">
          <w:marLeft w:val="0"/>
          <w:marRight w:val="0"/>
          <w:marTop w:val="0"/>
          <w:marBottom w:val="0"/>
          <w:divBdr>
            <w:top w:val="none" w:sz="0" w:space="0" w:color="auto"/>
            <w:left w:val="none" w:sz="0" w:space="0" w:color="auto"/>
            <w:bottom w:val="none" w:sz="0" w:space="0" w:color="auto"/>
            <w:right w:val="none" w:sz="0" w:space="0" w:color="auto"/>
          </w:divBdr>
          <w:divsChild>
            <w:div w:id="930234220">
              <w:marLeft w:val="0"/>
              <w:marRight w:val="0"/>
              <w:marTop w:val="0"/>
              <w:marBottom w:val="0"/>
              <w:divBdr>
                <w:top w:val="none" w:sz="0" w:space="0" w:color="auto"/>
                <w:left w:val="none" w:sz="0" w:space="0" w:color="auto"/>
                <w:bottom w:val="none" w:sz="0" w:space="0" w:color="auto"/>
                <w:right w:val="none" w:sz="0" w:space="0" w:color="auto"/>
              </w:divBdr>
            </w:div>
          </w:divsChild>
        </w:div>
        <w:div w:id="1133988630">
          <w:marLeft w:val="0"/>
          <w:marRight w:val="0"/>
          <w:marTop w:val="0"/>
          <w:marBottom w:val="0"/>
          <w:divBdr>
            <w:top w:val="none" w:sz="0" w:space="0" w:color="auto"/>
            <w:left w:val="none" w:sz="0" w:space="0" w:color="auto"/>
            <w:bottom w:val="none" w:sz="0" w:space="0" w:color="auto"/>
            <w:right w:val="none" w:sz="0" w:space="0" w:color="auto"/>
          </w:divBdr>
        </w:div>
        <w:div w:id="1174148908">
          <w:marLeft w:val="0"/>
          <w:marRight w:val="0"/>
          <w:marTop w:val="300"/>
          <w:marBottom w:val="0"/>
          <w:divBdr>
            <w:top w:val="none" w:sz="0" w:space="0" w:color="auto"/>
            <w:left w:val="none" w:sz="0" w:space="0" w:color="auto"/>
            <w:bottom w:val="none" w:sz="0" w:space="0" w:color="auto"/>
            <w:right w:val="none" w:sz="0" w:space="0" w:color="auto"/>
          </w:divBdr>
          <w:divsChild>
            <w:div w:id="1270165873">
              <w:marLeft w:val="0"/>
              <w:marRight w:val="0"/>
              <w:marTop w:val="0"/>
              <w:marBottom w:val="0"/>
              <w:divBdr>
                <w:top w:val="none" w:sz="0" w:space="0" w:color="auto"/>
                <w:left w:val="none" w:sz="0" w:space="0" w:color="auto"/>
                <w:bottom w:val="none" w:sz="0" w:space="0" w:color="auto"/>
                <w:right w:val="none" w:sz="0" w:space="0" w:color="auto"/>
              </w:divBdr>
              <w:divsChild>
                <w:div w:id="1057781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0823027">
          <w:marLeft w:val="0"/>
          <w:marRight w:val="0"/>
          <w:marTop w:val="0"/>
          <w:marBottom w:val="0"/>
          <w:divBdr>
            <w:top w:val="none" w:sz="0" w:space="0" w:color="auto"/>
            <w:left w:val="none" w:sz="0" w:space="0" w:color="auto"/>
            <w:bottom w:val="none" w:sz="0" w:space="0" w:color="auto"/>
            <w:right w:val="none" w:sz="0" w:space="0" w:color="auto"/>
          </w:divBdr>
          <w:divsChild>
            <w:div w:id="2045860972">
              <w:marLeft w:val="0"/>
              <w:marRight w:val="0"/>
              <w:marTop w:val="0"/>
              <w:marBottom w:val="0"/>
              <w:divBdr>
                <w:top w:val="none" w:sz="0" w:space="0" w:color="auto"/>
                <w:left w:val="none" w:sz="0" w:space="0" w:color="auto"/>
                <w:bottom w:val="none" w:sz="0" w:space="0" w:color="auto"/>
                <w:right w:val="none" w:sz="0" w:space="0" w:color="auto"/>
              </w:divBdr>
            </w:div>
          </w:divsChild>
        </w:div>
        <w:div w:id="1398745673">
          <w:marLeft w:val="0"/>
          <w:marRight w:val="0"/>
          <w:marTop w:val="0"/>
          <w:marBottom w:val="0"/>
          <w:divBdr>
            <w:top w:val="none" w:sz="0" w:space="0" w:color="auto"/>
            <w:left w:val="none" w:sz="0" w:space="0" w:color="auto"/>
            <w:bottom w:val="none" w:sz="0" w:space="0" w:color="auto"/>
            <w:right w:val="none" w:sz="0" w:space="0" w:color="auto"/>
          </w:divBdr>
        </w:div>
        <w:div w:id="1478374343">
          <w:marLeft w:val="0"/>
          <w:marRight w:val="0"/>
          <w:marTop w:val="0"/>
          <w:marBottom w:val="0"/>
          <w:divBdr>
            <w:top w:val="none" w:sz="0" w:space="0" w:color="auto"/>
            <w:left w:val="none" w:sz="0" w:space="0" w:color="auto"/>
            <w:bottom w:val="none" w:sz="0" w:space="0" w:color="auto"/>
            <w:right w:val="none" w:sz="0" w:space="0" w:color="auto"/>
          </w:divBdr>
          <w:divsChild>
            <w:div w:id="1229607761">
              <w:marLeft w:val="0"/>
              <w:marRight w:val="0"/>
              <w:marTop w:val="0"/>
              <w:marBottom w:val="0"/>
              <w:divBdr>
                <w:top w:val="none" w:sz="0" w:space="0" w:color="auto"/>
                <w:left w:val="none" w:sz="0" w:space="0" w:color="auto"/>
                <w:bottom w:val="none" w:sz="0" w:space="0" w:color="auto"/>
                <w:right w:val="none" w:sz="0" w:space="0" w:color="auto"/>
              </w:divBdr>
            </w:div>
          </w:divsChild>
        </w:div>
        <w:div w:id="1764645039">
          <w:marLeft w:val="0"/>
          <w:marRight w:val="0"/>
          <w:marTop w:val="0"/>
          <w:marBottom w:val="0"/>
          <w:divBdr>
            <w:top w:val="none" w:sz="0" w:space="0" w:color="auto"/>
            <w:left w:val="none" w:sz="0" w:space="0" w:color="auto"/>
            <w:bottom w:val="none" w:sz="0" w:space="0" w:color="auto"/>
            <w:right w:val="none" w:sz="0" w:space="0" w:color="auto"/>
          </w:divBdr>
          <w:divsChild>
            <w:div w:id="1513446479">
              <w:marLeft w:val="0"/>
              <w:marRight w:val="0"/>
              <w:marTop w:val="0"/>
              <w:marBottom w:val="0"/>
              <w:divBdr>
                <w:top w:val="none" w:sz="0" w:space="0" w:color="auto"/>
                <w:left w:val="none" w:sz="0" w:space="0" w:color="auto"/>
                <w:bottom w:val="none" w:sz="0" w:space="0" w:color="auto"/>
                <w:right w:val="none" w:sz="0" w:space="0" w:color="auto"/>
              </w:divBdr>
            </w:div>
          </w:divsChild>
        </w:div>
        <w:div w:id="1843161070">
          <w:marLeft w:val="0"/>
          <w:marRight w:val="0"/>
          <w:marTop w:val="300"/>
          <w:marBottom w:val="0"/>
          <w:divBdr>
            <w:top w:val="none" w:sz="0" w:space="0" w:color="auto"/>
            <w:left w:val="none" w:sz="0" w:space="0" w:color="auto"/>
            <w:bottom w:val="none" w:sz="0" w:space="0" w:color="auto"/>
            <w:right w:val="none" w:sz="0" w:space="0" w:color="auto"/>
          </w:divBdr>
          <w:divsChild>
            <w:div w:id="382947747">
              <w:marLeft w:val="0"/>
              <w:marRight w:val="0"/>
              <w:marTop w:val="0"/>
              <w:marBottom w:val="0"/>
              <w:divBdr>
                <w:top w:val="none" w:sz="0" w:space="0" w:color="auto"/>
                <w:left w:val="none" w:sz="0" w:space="0" w:color="auto"/>
                <w:bottom w:val="none" w:sz="0" w:space="0" w:color="auto"/>
                <w:right w:val="none" w:sz="0" w:space="0" w:color="auto"/>
              </w:divBdr>
              <w:divsChild>
                <w:div w:id="590511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3793337">
      <w:bodyDiv w:val="1"/>
      <w:marLeft w:val="0"/>
      <w:marRight w:val="0"/>
      <w:marTop w:val="0"/>
      <w:marBottom w:val="0"/>
      <w:divBdr>
        <w:top w:val="none" w:sz="0" w:space="0" w:color="auto"/>
        <w:left w:val="none" w:sz="0" w:space="0" w:color="auto"/>
        <w:bottom w:val="none" w:sz="0" w:space="0" w:color="auto"/>
        <w:right w:val="none" w:sz="0" w:space="0" w:color="auto"/>
      </w:divBdr>
      <w:divsChild>
        <w:div w:id="70592258">
          <w:marLeft w:val="0"/>
          <w:marRight w:val="0"/>
          <w:marTop w:val="0"/>
          <w:marBottom w:val="0"/>
          <w:divBdr>
            <w:top w:val="none" w:sz="0" w:space="0" w:color="auto"/>
            <w:left w:val="none" w:sz="0" w:space="0" w:color="auto"/>
            <w:bottom w:val="none" w:sz="0" w:space="0" w:color="auto"/>
            <w:right w:val="none" w:sz="0" w:space="0" w:color="auto"/>
          </w:divBdr>
          <w:divsChild>
            <w:div w:id="1928227003">
              <w:marLeft w:val="0"/>
              <w:marRight w:val="0"/>
              <w:marTop w:val="0"/>
              <w:marBottom w:val="0"/>
              <w:divBdr>
                <w:top w:val="none" w:sz="0" w:space="0" w:color="auto"/>
                <w:left w:val="none" w:sz="0" w:space="0" w:color="auto"/>
                <w:bottom w:val="none" w:sz="0" w:space="0" w:color="auto"/>
                <w:right w:val="none" w:sz="0" w:space="0" w:color="auto"/>
              </w:divBdr>
            </w:div>
          </w:divsChild>
        </w:div>
        <w:div w:id="119345353">
          <w:marLeft w:val="0"/>
          <w:marRight w:val="0"/>
          <w:marTop w:val="0"/>
          <w:marBottom w:val="0"/>
          <w:divBdr>
            <w:top w:val="none" w:sz="0" w:space="0" w:color="auto"/>
            <w:left w:val="none" w:sz="0" w:space="0" w:color="auto"/>
            <w:bottom w:val="none" w:sz="0" w:space="0" w:color="auto"/>
            <w:right w:val="none" w:sz="0" w:space="0" w:color="auto"/>
          </w:divBdr>
        </w:div>
        <w:div w:id="257255163">
          <w:marLeft w:val="0"/>
          <w:marRight w:val="0"/>
          <w:marTop w:val="0"/>
          <w:marBottom w:val="0"/>
          <w:divBdr>
            <w:top w:val="none" w:sz="0" w:space="0" w:color="auto"/>
            <w:left w:val="none" w:sz="0" w:space="0" w:color="auto"/>
            <w:bottom w:val="none" w:sz="0" w:space="0" w:color="auto"/>
            <w:right w:val="none" w:sz="0" w:space="0" w:color="auto"/>
          </w:divBdr>
        </w:div>
        <w:div w:id="446118053">
          <w:marLeft w:val="0"/>
          <w:marRight w:val="0"/>
          <w:marTop w:val="300"/>
          <w:marBottom w:val="0"/>
          <w:divBdr>
            <w:top w:val="none" w:sz="0" w:space="0" w:color="auto"/>
            <w:left w:val="none" w:sz="0" w:space="0" w:color="auto"/>
            <w:bottom w:val="none" w:sz="0" w:space="0" w:color="auto"/>
            <w:right w:val="none" w:sz="0" w:space="0" w:color="auto"/>
          </w:divBdr>
          <w:divsChild>
            <w:div w:id="354843010">
              <w:marLeft w:val="0"/>
              <w:marRight w:val="0"/>
              <w:marTop w:val="0"/>
              <w:marBottom w:val="0"/>
              <w:divBdr>
                <w:top w:val="none" w:sz="0" w:space="0" w:color="auto"/>
                <w:left w:val="none" w:sz="0" w:space="0" w:color="auto"/>
                <w:bottom w:val="none" w:sz="0" w:space="0" w:color="auto"/>
                <w:right w:val="none" w:sz="0" w:space="0" w:color="auto"/>
              </w:divBdr>
              <w:divsChild>
                <w:div w:id="1979678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0429632">
          <w:marLeft w:val="0"/>
          <w:marRight w:val="0"/>
          <w:marTop w:val="0"/>
          <w:marBottom w:val="0"/>
          <w:divBdr>
            <w:top w:val="none" w:sz="0" w:space="0" w:color="auto"/>
            <w:left w:val="none" w:sz="0" w:space="0" w:color="auto"/>
            <w:bottom w:val="none" w:sz="0" w:space="0" w:color="auto"/>
            <w:right w:val="none" w:sz="0" w:space="0" w:color="auto"/>
          </w:divBdr>
          <w:divsChild>
            <w:div w:id="289748443">
              <w:marLeft w:val="0"/>
              <w:marRight w:val="0"/>
              <w:marTop w:val="0"/>
              <w:marBottom w:val="0"/>
              <w:divBdr>
                <w:top w:val="none" w:sz="0" w:space="0" w:color="auto"/>
                <w:left w:val="none" w:sz="0" w:space="0" w:color="auto"/>
                <w:bottom w:val="none" w:sz="0" w:space="0" w:color="auto"/>
                <w:right w:val="none" w:sz="0" w:space="0" w:color="auto"/>
              </w:divBdr>
            </w:div>
          </w:divsChild>
        </w:div>
        <w:div w:id="658535101">
          <w:marLeft w:val="0"/>
          <w:marRight w:val="0"/>
          <w:marTop w:val="0"/>
          <w:marBottom w:val="0"/>
          <w:divBdr>
            <w:top w:val="none" w:sz="0" w:space="0" w:color="auto"/>
            <w:left w:val="none" w:sz="0" w:space="0" w:color="auto"/>
            <w:bottom w:val="none" w:sz="0" w:space="0" w:color="auto"/>
            <w:right w:val="none" w:sz="0" w:space="0" w:color="auto"/>
          </w:divBdr>
          <w:divsChild>
            <w:div w:id="726606735">
              <w:marLeft w:val="0"/>
              <w:marRight w:val="0"/>
              <w:marTop w:val="0"/>
              <w:marBottom w:val="0"/>
              <w:divBdr>
                <w:top w:val="none" w:sz="0" w:space="0" w:color="auto"/>
                <w:left w:val="none" w:sz="0" w:space="0" w:color="auto"/>
                <w:bottom w:val="none" w:sz="0" w:space="0" w:color="auto"/>
                <w:right w:val="none" w:sz="0" w:space="0" w:color="auto"/>
              </w:divBdr>
            </w:div>
          </w:divsChild>
        </w:div>
        <w:div w:id="797913627">
          <w:marLeft w:val="0"/>
          <w:marRight w:val="0"/>
          <w:marTop w:val="0"/>
          <w:marBottom w:val="0"/>
          <w:divBdr>
            <w:top w:val="none" w:sz="0" w:space="0" w:color="auto"/>
            <w:left w:val="none" w:sz="0" w:space="0" w:color="auto"/>
            <w:bottom w:val="none" w:sz="0" w:space="0" w:color="auto"/>
            <w:right w:val="none" w:sz="0" w:space="0" w:color="auto"/>
          </w:divBdr>
          <w:divsChild>
            <w:div w:id="725642762">
              <w:marLeft w:val="0"/>
              <w:marRight w:val="0"/>
              <w:marTop w:val="0"/>
              <w:marBottom w:val="0"/>
              <w:divBdr>
                <w:top w:val="none" w:sz="0" w:space="0" w:color="auto"/>
                <w:left w:val="none" w:sz="0" w:space="0" w:color="auto"/>
                <w:bottom w:val="none" w:sz="0" w:space="0" w:color="auto"/>
                <w:right w:val="none" w:sz="0" w:space="0" w:color="auto"/>
              </w:divBdr>
            </w:div>
          </w:divsChild>
        </w:div>
        <w:div w:id="1019968845">
          <w:marLeft w:val="0"/>
          <w:marRight w:val="0"/>
          <w:marTop w:val="0"/>
          <w:marBottom w:val="0"/>
          <w:divBdr>
            <w:top w:val="none" w:sz="0" w:space="0" w:color="auto"/>
            <w:left w:val="none" w:sz="0" w:space="0" w:color="auto"/>
            <w:bottom w:val="none" w:sz="0" w:space="0" w:color="auto"/>
            <w:right w:val="none" w:sz="0" w:space="0" w:color="auto"/>
          </w:divBdr>
        </w:div>
        <w:div w:id="1065645267">
          <w:marLeft w:val="0"/>
          <w:marRight w:val="0"/>
          <w:marTop w:val="300"/>
          <w:marBottom w:val="0"/>
          <w:divBdr>
            <w:top w:val="none" w:sz="0" w:space="0" w:color="auto"/>
            <w:left w:val="none" w:sz="0" w:space="0" w:color="auto"/>
            <w:bottom w:val="none" w:sz="0" w:space="0" w:color="auto"/>
            <w:right w:val="none" w:sz="0" w:space="0" w:color="auto"/>
          </w:divBdr>
          <w:divsChild>
            <w:div w:id="1850756783">
              <w:marLeft w:val="0"/>
              <w:marRight w:val="0"/>
              <w:marTop w:val="0"/>
              <w:marBottom w:val="0"/>
              <w:divBdr>
                <w:top w:val="none" w:sz="0" w:space="0" w:color="auto"/>
                <w:left w:val="none" w:sz="0" w:space="0" w:color="auto"/>
                <w:bottom w:val="none" w:sz="0" w:space="0" w:color="auto"/>
                <w:right w:val="none" w:sz="0" w:space="0" w:color="auto"/>
              </w:divBdr>
              <w:divsChild>
                <w:div w:id="15770901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5093231">
          <w:marLeft w:val="0"/>
          <w:marRight w:val="0"/>
          <w:marTop w:val="0"/>
          <w:marBottom w:val="0"/>
          <w:divBdr>
            <w:top w:val="none" w:sz="0" w:space="0" w:color="auto"/>
            <w:left w:val="none" w:sz="0" w:space="0" w:color="auto"/>
            <w:bottom w:val="none" w:sz="0" w:space="0" w:color="auto"/>
            <w:right w:val="none" w:sz="0" w:space="0" w:color="auto"/>
          </w:divBdr>
          <w:divsChild>
            <w:div w:id="734157495">
              <w:marLeft w:val="0"/>
              <w:marRight w:val="0"/>
              <w:marTop w:val="0"/>
              <w:marBottom w:val="0"/>
              <w:divBdr>
                <w:top w:val="none" w:sz="0" w:space="0" w:color="auto"/>
                <w:left w:val="none" w:sz="0" w:space="0" w:color="auto"/>
                <w:bottom w:val="none" w:sz="0" w:space="0" w:color="auto"/>
                <w:right w:val="none" w:sz="0" w:space="0" w:color="auto"/>
              </w:divBdr>
            </w:div>
          </w:divsChild>
        </w:div>
        <w:div w:id="1304696322">
          <w:marLeft w:val="0"/>
          <w:marRight w:val="0"/>
          <w:marTop w:val="0"/>
          <w:marBottom w:val="0"/>
          <w:divBdr>
            <w:top w:val="none" w:sz="0" w:space="0" w:color="auto"/>
            <w:left w:val="none" w:sz="0" w:space="0" w:color="auto"/>
            <w:bottom w:val="none" w:sz="0" w:space="0" w:color="auto"/>
            <w:right w:val="none" w:sz="0" w:space="0" w:color="auto"/>
          </w:divBdr>
          <w:divsChild>
            <w:div w:id="1259018861">
              <w:marLeft w:val="0"/>
              <w:marRight w:val="0"/>
              <w:marTop w:val="0"/>
              <w:marBottom w:val="0"/>
              <w:divBdr>
                <w:top w:val="none" w:sz="0" w:space="0" w:color="auto"/>
                <w:left w:val="none" w:sz="0" w:space="0" w:color="auto"/>
                <w:bottom w:val="none" w:sz="0" w:space="0" w:color="auto"/>
                <w:right w:val="none" w:sz="0" w:space="0" w:color="auto"/>
              </w:divBdr>
            </w:div>
          </w:divsChild>
        </w:div>
        <w:div w:id="1588079977">
          <w:marLeft w:val="0"/>
          <w:marRight w:val="0"/>
          <w:marTop w:val="0"/>
          <w:marBottom w:val="0"/>
          <w:divBdr>
            <w:top w:val="none" w:sz="0" w:space="0" w:color="auto"/>
            <w:left w:val="none" w:sz="0" w:space="0" w:color="auto"/>
            <w:bottom w:val="none" w:sz="0" w:space="0" w:color="auto"/>
            <w:right w:val="none" w:sz="0" w:space="0" w:color="auto"/>
          </w:divBdr>
        </w:div>
        <w:div w:id="1607886695">
          <w:marLeft w:val="0"/>
          <w:marRight w:val="0"/>
          <w:marTop w:val="0"/>
          <w:marBottom w:val="0"/>
          <w:divBdr>
            <w:top w:val="none" w:sz="0" w:space="0" w:color="auto"/>
            <w:left w:val="none" w:sz="0" w:space="0" w:color="auto"/>
            <w:bottom w:val="none" w:sz="0" w:space="0" w:color="auto"/>
            <w:right w:val="none" w:sz="0" w:space="0" w:color="auto"/>
          </w:divBdr>
        </w:div>
        <w:div w:id="1649897312">
          <w:marLeft w:val="0"/>
          <w:marRight w:val="0"/>
          <w:marTop w:val="0"/>
          <w:marBottom w:val="0"/>
          <w:divBdr>
            <w:top w:val="none" w:sz="0" w:space="0" w:color="auto"/>
            <w:left w:val="none" w:sz="0" w:space="0" w:color="auto"/>
            <w:bottom w:val="none" w:sz="0" w:space="0" w:color="auto"/>
            <w:right w:val="none" w:sz="0" w:space="0" w:color="auto"/>
          </w:divBdr>
          <w:divsChild>
            <w:div w:id="1132407220">
              <w:marLeft w:val="0"/>
              <w:marRight w:val="0"/>
              <w:marTop w:val="0"/>
              <w:marBottom w:val="0"/>
              <w:divBdr>
                <w:top w:val="none" w:sz="0" w:space="0" w:color="auto"/>
                <w:left w:val="none" w:sz="0" w:space="0" w:color="auto"/>
                <w:bottom w:val="none" w:sz="0" w:space="0" w:color="auto"/>
                <w:right w:val="none" w:sz="0" w:space="0" w:color="auto"/>
              </w:divBdr>
            </w:div>
          </w:divsChild>
        </w:div>
        <w:div w:id="1794711731">
          <w:marLeft w:val="0"/>
          <w:marRight w:val="0"/>
          <w:marTop w:val="300"/>
          <w:marBottom w:val="0"/>
          <w:divBdr>
            <w:top w:val="none" w:sz="0" w:space="0" w:color="auto"/>
            <w:left w:val="none" w:sz="0" w:space="0" w:color="auto"/>
            <w:bottom w:val="none" w:sz="0" w:space="0" w:color="auto"/>
            <w:right w:val="none" w:sz="0" w:space="0" w:color="auto"/>
          </w:divBdr>
          <w:divsChild>
            <w:div w:id="582763414">
              <w:marLeft w:val="0"/>
              <w:marRight w:val="0"/>
              <w:marTop w:val="0"/>
              <w:marBottom w:val="0"/>
              <w:divBdr>
                <w:top w:val="none" w:sz="0" w:space="0" w:color="auto"/>
                <w:left w:val="none" w:sz="0" w:space="0" w:color="auto"/>
                <w:bottom w:val="none" w:sz="0" w:space="0" w:color="auto"/>
                <w:right w:val="none" w:sz="0" w:space="0" w:color="auto"/>
              </w:divBdr>
              <w:divsChild>
                <w:div w:id="660694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2821512">
          <w:marLeft w:val="0"/>
          <w:marRight w:val="0"/>
          <w:marTop w:val="0"/>
          <w:marBottom w:val="0"/>
          <w:divBdr>
            <w:top w:val="none" w:sz="0" w:space="0" w:color="auto"/>
            <w:left w:val="none" w:sz="0" w:space="0" w:color="auto"/>
            <w:bottom w:val="none" w:sz="0" w:space="0" w:color="auto"/>
            <w:right w:val="none" w:sz="0" w:space="0" w:color="auto"/>
          </w:divBdr>
        </w:div>
        <w:div w:id="1908879645">
          <w:marLeft w:val="0"/>
          <w:marRight w:val="0"/>
          <w:marTop w:val="0"/>
          <w:marBottom w:val="0"/>
          <w:divBdr>
            <w:top w:val="none" w:sz="0" w:space="0" w:color="auto"/>
            <w:left w:val="none" w:sz="0" w:space="0" w:color="auto"/>
            <w:bottom w:val="none" w:sz="0" w:space="0" w:color="auto"/>
            <w:right w:val="none" w:sz="0" w:space="0" w:color="auto"/>
          </w:divBdr>
        </w:div>
        <w:div w:id="2144733139">
          <w:marLeft w:val="0"/>
          <w:marRight w:val="0"/>
          <w:marTop w:val="300"/>
          <w:marBottom w:val="0"/>
          <w:divBdr>
            <w:top w:val="none" w:sz="0" w:space="0" w:color="auto"/>
            <w:left w:val="none" w:sz="0" w:space="0" w:color="auto"/>
            <w:bottom w:val="none" w:sz="0" w:space="0" w:color="auto"/>
            <w:right w:val="none" w:sz="0" w:space="0" w:color="auto"/>
          </w:divBdr>
          <w:divsChild>
            <w:div w:id="1944606573">
              <w:marLeft w:val="0"/>
              <w:marRight w:val="0"/>
              <w:marTop w:val="0"/>
              <w:marBottom w:val="0"/>
              <w:divBdr>
                <w:top w:val="none" w:sz="0" w:space="0" w:color="auto"/>
                <w:left w:val="none" w:sz="0" w:space="0" w:color="auto"/>
                <w:bottom w:val="none" w:sz="0" w:space="0" w:color="auto"/>
                <w:right w:val="none" w:sz="0" w:space="0" w:color="auto"/>
              </w:divBdr>
              <w:divsChild>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5293696">
      <w:bodyDiv w:val="1"/>
      <w:marLeft w:val="0"/>
      <w:marRight w:val="0"/>
      <w:marTop w:val="0"/>
      <w:marBottom w:val="0"/>
      <w:divBdr>
        <w:top w:val="none" w:sz="0" w:space="0" w:color="auto"/>
        <w:left w:val="none" w:sz="0" w:space="0" w:color="auto"/>
        <w:bottom w:val="none" w:sz="0" w:space="0" w:color="auto"/>
        <w:right w:val="none" w:sz="0" w:space="0" w:color="auto"/>
      </w:divBdr>
      <w:divsChild>
        <w:div w:id="290213220">
          <w:marLeft w:val="0"/>
          <w:marRight w:val="0"/>
          <w:marTop w:val="300"/>
          <w:marBottom w:val="0"/>
          <w:divBdr>
            <w:top w:val="none" w:sz="0" w:space="0" w:color="auto"/>
            <w:left w:val="none" w:sz="0" w:space="0" w:color="auto"/>
            <w:bottom w:val="none" w:sz="0" w:space="0" w:color="auto"/>
            <w:right w:val="none" w:sz="0" w:space="0" w:color="auto"/>
          </w:divBdr>
          <w:divsChild>
            <w:div w:id="186871659">
              <w:marLeft w:val="0"/>
              <w:marRight w:val="0"/>
              <w:marTop w:val="0"/>
              <w:marBottom w:val="0"/>
              <w:divBdr>
                <w:top w:val="none" w:sz="0" w:space="0" w:color="auto"/>
                <w:left w:val="none" w:sz="0" w:space="0" w:color="auto"/>
                <w:bottom w:val="none" w:sz="0" w:space="0" w:color="auto"/>
                <w:right w:val="none" w:sz="0" w:space="0" w:color="auto"/>
              </w:divBdr>
              <w:divsChild>
                <w:div w:id="1710255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446603">
          <w:marLeft w:val="0"/>
          <w:marRight w:val="0"/>
          <w:marTop w:val="300"/>
          <w:marBottom w:val="0"/>
          <w:divBdr>
            <w:top w:val="none" w:sz="0" w:space="0" w:color="auto"/>
            <w:left w:val="none" w:sz="0" w:space="0" w:color="auto"/>
            <w:bottom w:val="none" w:sz="0" w:space="0" w:color="auto"/>
            <w:right w:val="none" w:sz="0" w:space="0" w:color="auto"/>
          </w:divBdr>
          <w:divsChild>
            <w:div w:id="854417055">
              <w:marLeft w:val="0"/>
              <w:marRight w:val="0"/>
              <w:marTop w:val="0"/>
              <w:marBottom w:val="0"/>
              <w:divBdr>
                <w:top w:val="none" w:sz="0" w:space="0" w:color="auto"/>
                <w:left w:val="none" w:sz="0" w:space="0" w:color="auto"/>
                <w:bottom w:val="none" w:sz="0" w:space="0" w:color="auto"/>
                <w:right w:val="none" w:sz="0" w:space="0" w:color="auto"/>
              </w:divBdr>
              <w:divsChild>
                <w:div w:id="707947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9258321">
          <w:marLeft w:val="0"/>
          <w:marRight w:val="0"/>
          <w:marTop w:val="300"/>
          <w:marBottom w:val="0"/>
          <w:divBdr>
            <w:top w:val="none" w:sz="0" w:space="0" w:color="auto"/>
            <w:left w:val="none" w:sz="0" w:space="0" w:color="auto"/>
            <w:bottom w:val="none" w:sz="0" w:space="0" w:color="auto"/>
            <w:right w:val="none" w:sz="0" w:space="0" w:color="auto"/>
          </w:divBdr>
          <w:divsChild>
            <w:div w:id="302081515">
              <w:marLeft w:val="0"/>
              <w:marRight w:val="0"/>
              <w:marTop w:val="0"/>
              <w:marBottom w:val="0"/>
              <w:divBdr>
                <w:top w:val="none" w:sz="0" w:space="0" w:color="auto"/>
                <w:left w:val="none" w:sz="0" w:space="0" w:color="auto"/>
                <w:bottom w:val="none" w:sz="0" w:space="0" w:color="auto"/>
                <w:right w:val="none" w:sz="0" w:space="0" w:color="auto"/>
              </w:divBdr>
              <w:divsChild>
                <w:div w:id="468136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011903">
          <w:marLeft w:val="0"/>
          <w:marRight w:val="0"/>
          <w:marTop w:val="0"/>
          <w:marBottom w:val="0"/>
          <w:divBdr>
            <w:top w:val="none" w:sz="0" w:space="0" w:color="auto"/>
            <w:left w:val="none" w:sz="0" w:space="0" w:color="auto"/>
            <w:bottom w:val="none" w:sz="0" w:space="0" w:color="auto"/>
            <w:right w:val="none" w:sz="0" w:space="0" w:color="auto"/>
          </w:divBdr>
          <w:divsChild>
            <w:div w:id="1984037739">
              <w:marLeft w:val="0"/>
              <w:marRight w:val="0"/>
              <w:marTop w:val="0"/>
              <w:marBottom w:val="0"/>
              <w:divBdr>
                <w:top w:val="none" w:sz="0" w:space="0" w:color="auto"/>
                <w:left w:val="none" w:sz="0" w:space="0" w:color="auto"/>
                <w:bottom w:val="none" w:sz="0" w:space="0" w:color="auto"/>
                <w:right w:val="none" w:sz="0" w:space="0" w:color="auto"/>
              </w:divBdr>
            </w:div>
          </w:divsChild>
        </w:div>
        <w:div w:id="416441991">
          <w:marLeft w:val="0"/>
          <w:marRight w:val="0"/>
          <w:marTop w:val="0"/>
          <w:marBottom w:val="0"/>
          <w:divBdr>
            <w:top w:val="none" w:sz="0" w:space="0" w:color="auto"/>
            <w:left w:val="none" w:sz="0" w:space="0" w:color="auto"/>
            <w:bottom w:val="none" w:sz="0" w:space="0" w:color="auto"/>
            <w:right w:val="none" w:sz="0" w:space="0" w:color="auto"/>
          </w:divBdr>
        </w:div>
        <w:div w:id="428962897">
          <w:marLeft w:val="0"/>
          <w:marRight w:val="0"/>
          <w:marTop w:val="0"/>
          <w:marBottom w:val="0"/>
          <w:divBdr>
            <w:top w:val="none" w:sz="0" w:space="0" w:color="auto"/>
            <w:left w:val="none" w:sz="0" w:space="0" w:color="auto"/>
            <w:bottom w:val="none" w:sz="0" w:space="0" w:color="auto"/>
            <w:right w:val="none" w:sz="0" w:space="0" w:color="auto"/>
          </w:divBdr>
        </w:div>
        <w:div w:id="439882655">
          <w:marLeft w:val="0"/>
          <w:marRight w:val="0"/>
          <w:marTop w:val="300"/>
          <w:marBottom w:val="0"/>
          <w:divBdr>
            <w:top w:val="none" w:sz="0" w:space="0" w:color="auto"/>
            <w:left w:val="none" w:sz="0" w:space="0" w:color="auto"/>
            <w:bottom w:val="none" w:sz="0" w:space="0" w:color="auto"/>
            <w:right w:val="none" w:sz="0" w:space="0" w:color="auto"/>
          </w:divBdr>
          <w:divsChild>
            <w:div w:id="1782263912">
              <w:marLeft w:val="0"/>
              <w:marRight w:val="0"/>
              <w:marTop w:val="0"/>
              <w:marBottom w:val="0"/>
              <w:divBdr>
                <w:top w:val="none" w:sz="0" w:space="0" w:color="auto"/>
                <w:left w:val="none" w:sz="0" w:space="0" w:color="auto"/>
                <w:bottom w:val="none" w:sz="0" w:space="0" w:color="auto"/>
                <w:right w:val="none" w:sz="0" w:space="0" w:color="auto"/>
              </w:divBdr>
              <w:divsChild>
                <w:div w:id="1012222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3302041">
          <w:marLeft w:val="0"/>
          <w:marRight w:val="0"/>
          <w:marTop w:val="0"/>
          <w:marBottom w:val="0"/>
          <w:divBdr>
            <w:top w:val="none" w:sz="0" w:space="0" w:color="auto"/>
            <w:left w:val="none" w:sz="0" w:space="0" w:color="auto"/>
            <w:bottom w:val="none" w:sz="0" w:space="0" w:color="auto"/>
            <w:right w:val="none" w:sz="0" w:space="0" w:color="auto"/>
          </w:divBdr>
        </w:div>
        <w:div w:id="1003555718">
          <w:marLeft w:val="0"/>
          <w:marRight w:val="0"/>
          <w:marTop w:val="0"/>
          <w:marBottom w:val="0"/>
          <w:divBdr>
            <w:top w:val="none" w:sz="0" w:space="0" w:color="auto"/>
            <w:left w:val="none" w:sz="0" w:space="0" w:color="auto"/>
            <w:bottom w:val="none" w:sz="0" w:space="0" w:color="auto"/>
            <w:right w:val="none" w:sz="0" w:space="0" w:color="auto"/>
          </w:divBdr>
          <w:divsChild>
            <w:div w:id="1713923244">
              <w:marLeft w:val="0"/>
              <w:marRight w:val="0"/>
              <w:marTop w:val="0"/>
              <w:marBottom w:val="0"/>
              <w:divBdr>
                <w:top w:val="none" w:sz="0" w:space="0" w:color="auto"/>
                <w:left w:val="none" w:sz="0" w:space="0" w:color="auto"/>
                <w:bottom w:val="none" w:sz="0" w:space="0" w:color="auto"/>
                <w:right w:val="none" w:sz="0" w:space="0" w:color="auto"/>
              </w:divBdr>
            </w:div>
          </w:divsChild>
        </w:div>
        <w:div w:id="1102797520">
          <w:marLeft w:val="0"/>
          <w:marRight w:val="0"/>
          <w:marTop w:val="0"/>
          <w:marBottom w:val="0"/>
          <w:divBdr>
            <w:top w:val="none" w:sz="0" w:space="0" w:color="auto"/>
            <w:left w:val="none" w:sz="0" w:space="0" w:color="auto"/>
            <w:bottom w:val="none" w:sz="0" w:space="0" w:color="auto"/>
            <w:right w:val="none" w:sz="0" w:space="0" w:color="auto"/>
          </w:divBdr>
          <w:divsChild>
            <w:div w:id="1403218062">
              <w:marLeft w:val="0"/>
              <w:marRight w:val="0"/>
              <w:marTop w:val="0"/>
              <w:marBottom w:val="0"/>
              <w:divBdr>
                <w:top w:val="none" w:sz="0" w:space="0" w:color="auto"/>
                <w:left w:val="none" w:sz="0" w:space="0" w:color="auto"/>
                <w:bottom w:val="none" w:sz="0" w:space="0" w:color="auto"/>
                <w:right w:val="none" w:sz="0" w:space="0" w:color="auto"/>
              </w:divBdr>
            </w:div>
          </w:divsChild>
        </w:div>
        <w:div w:id="1300963030">
          <w:marLeft w:val="0"/>
          <w:marRight w:val="0"/>
          <w:marTop w:val="0"/>
          <w:marBottom w:val="0"/>
          <w:divBdr>
            <w:top w:val="none" w:sz="0" w:space="0" w:color="auto"/>
            <w:left w:val="none" w:sz="0" w:space="0" w:color="auto"/>
            <w:bottom w:val="none" w:sz="0" w:space="0" w:color="auto"/>
            <w:right w:val="none" w:sz="0" w:space="0" w:color="auto"/>
          </w:divBdr>
          <w:divsChild>
            <w:div w:id="176431582">
              <w:marLeft w:val="0"/>
              <w:marRight w:val="0"/>
              <w:marTop w:val="0"/>
              <w:marBottom w:val="0"/>
              <w:divBdr>
                <w:top w:val="none" w:sz="0" w:space="0" w:color="auto"/>
                <w:left w:val="none" w:sz="0" w:space="0" w:color="auto"/>
                <w:bottom w:val="none" w:sz="0" w:space="0" w:color="auto"/>
                <w:right w:val="none" w:sz="0" w:space="0" w:color="auto"/>
              </w:divBdr>
            </w:div>
          </w:divsChild>
        </w:div>
        <w:div w:id="1429808691">
          <w:marLeft w:val="0"/>
          <w:marRight w:val="0"/>
          <w:marTop w:val="0"/>
          <w:marBottom w:val="0"/>
          <w:divBdr>
            <w:top w:val="none" w:sz="0" w:space="0" w:color="auto"/>
            <w:left w:val="none" w:sz="0" w:space="0" w:color="auto"/>
            <w:bottom w:val="none" w:sz="0" w:space="0" w:color="auto"/>
            <w:right w:val="none" w:sz="0" w:space="0" w:color="auto"/>
          </w:divBdr>
        </w:div>
        <w:div w:id="1472164545">
          <w:marLeft w:val="0"/>
          <w:marRight w:val="0"/>
          <w:marTop w:val="0"/>
          <w:marBottom w:val="0"/>
          <w:divBdr>
            <w:top w:val="none" w:sz="0" w:space="0" w:color="auto"/>
            <w:left w:val="none" w:sz="0" w:space="0" w:color="auto"/>
            <w:bottom w:val="none" w:sz="0" w:space="0" w:color="auto"/>
            <w:right w:val="none" w:sz="0" w:space="0" w:color="auto"/>
          </w:divBdr>
        </w:div>
        <w:div w:id="1579440473">
          <w:marLeft w:val="0"/>
          <w:marRight w:val="0"/>
          <w:marTop w:val="0"/>
          <w:marBottom w:val="0"/>
          <w:divBdr>
            <w:top w:val="none" w:sz="0" w:space="0" w:color="auto"/>
            <w:left w:val="none" w:sz="0" w:space="0" w:color="auto"/>
            <w:bottom w:val="none" w:sz="0" w:space="0" w:color="auto"/>
            <w:right w:val="none" w:sz="0" w:space="0" w:color="auto"/>
          </w:divBdr>
          <w:divsChild>
            <w:div w:id="2134128886">
              <w:marLeft w:val="0"/>
              <w:marRight w:val="0"/>
              <w:marTop w:val="0"/>
              <w:marBottom w:val="0"/>
              <w:divBdr>
                <w:top w:val="none" w:sz="0" w:space="0" w:color="auto"/>
                <w:left w:val="none" w:sz="0" w:space="0" w:color="auto"/>
                <w:bottom w:val="none" w:sz="0" w:space="0" w:color="auto"/>
                <w:right w:val="none" w:sz="0" w:space="0" w:color="auto"/>
              </w:divBdr>
            </w:div>
          </w:divsChild>
        </w:div>
        <w:div w:id="1708526233">
          <w:marLeft w:val="0"/>
          <w:marRight w:val="0"/>
          <w:marTop w:val="0"/>
          <w:marBottom w:val="0"/>
          <w:divBdr>
            <w:top w:val="none" w:sz="0" w:space="0" w:color="auto"/>
            <w:left w:val="none" w:sz="0" w:space="0" w:color="auto"/>
            <w:bottom w:val="none" w:sz="0" w:space="0" w:color="auto"/>
            <w:right w:val="none" w:sz="0" w:space="0" w:color="auto"/>
          </w:divBdr>
          <w:divsChild>
            <w:div w:id="970329925">
              <w:marLeft w:val="0"/>
              <w:marRight w:val="0"/>
              <w:marTop w:val="0"/>
              <w:marBottom w:val="0"/>
              <w:divBdr>
                <w:top w:val="none" w:sz="0" w:space="0" w:color="auto"/>
                <w:left w:val="none" w:sz="0" w:space="0" w:color="auto"/>
                <w:bottom w:val="none" w:sz="0" w:space="0" w:color="auto"/>
                <w:right w:val="none" w:sz="0" w:space="0" w:color="auto"/>
              </w:divBdr>
            </w:div>
          </w:divsChild>
        </w:div>
        <w:div w:id="2011635972">
          <w:marLeft w:val="0"/>
          <w:marRight w:val="0"/>
          <w:marTop w:val="0"/>
          <w:marBottom w:val="0"/>
          <w:divBdr>
            <w:top w:val="none" w:sz="0" w:space="0" w:color="auto"/>
            <w:left w:val="none" w:sz="0" w:space="0" w:color="auto"/>
            <w:bottom w:val="none" w:sz="0" w:space="0" w:color="auto"/>
            <w:right w:val="none" w:sz="0" w:space="0" w:color="auto"/>
          </w:divBdr>
        </w:div>
        <w:div w:id="2097511837">
          <w:marLeft w:val="0"/>
          <w:marRight w:val="0"/>
          <w:marTop w:val="0"/>
          <w:marBottom w:val="0"/>
          <w:divBdr>
            <w:top w:val="none" w:sz="0" w:space="0" w:color="auto"/>
            <w:left w:val="none" w:sz="0" w:space="0" w:color="auto"/>
            <w:bottom w:val="none" w:sz="0" w:space="0" w:color="auto"/>
            <w:right w:val="none" w:sz="0" w:space="0" w:color="auto"/>
          </w:divBdr>
          <w:divsChild>
            <w:div w:id="1957565388">
              <w:marLeft w:val="0"/>
              <w:marRight w:val="0"/>
              <w:marTop w:val="0"/>
              <w:marBottom w:val="0"/>
              <w:divBdr>
                <w:top w:val="none" w:sz="0" w:space="0" w:color="auto"/>
                <w:left w:val="none" w:sz="0" w:space="0" w:color="auto"/>
                <w:bottom w:val="none" w:sz="0" w:space="0" w:color="auto"/>
                <w:right w:val="none" w:sz="0" w:space="0" w:color="auto"/>
              </w:divBdr>
            </w:div>
          </w:divsChild>
        </w:div>
        <w:div w:id="2099134274">
          <w:marLeft w:val="0"/>
          <w:marRight w:val="0"/>
          <w:marTop w:val="0"/>
          <w:marBottom w:val="0"/>
          <w:divBdr>
            <w:top w:val="none" w:sz="0" w:space="0" w:color="auto"/>
            <w:left w:val="none" w:sz="0" w:space="0" w:color="auto"/>
            <w:bottom w:val="none" w:sz="0" w:space="0" w:color="auto"/>
            <w:right w:val="none" w:sz="0" w:space="0" w:color="auto"/>
          </w:divBdr>
        </w:div>
      </w:divsChild>
    </w:div>
    <w:div w:id="1155341270">
      <w:bodyDiv w:val="1"/>
      <w:marLeft w:val="0"/>
      <w:marRight w:val="0"/>
      <w:marTop w:val="0"/>
      <w:marBottom w:val="0"/>
      <w:divBdr>
        <w:top w:val="none" w:sz="0" w:space="0" w:color="auto"/>
        <w:left w:val="none" w:sz="0" w:space="0" w:color="auto"/>
        <w:bottom w:val="none" w:sz="0" w:space="0" w:color="auto"/>
        <w:right w:val="none" w:sz="0" w:space="0" w:color="auto"/>
      </w:divBdr>
      <w:divsChild>
        <w:div w:id="1538926243">
          <w:marLeft w:val="0"/>
          <w:marRight w:val="0"/>
          <w:marTop w:val="0"/>
          <w:marBottom w:val="0"/>
          <w:divBdr>
            <w:top w:val="none" w:sz="0" w:space="0" w:color="auto"/>
            <w:left w:val="none" w:sz="0" w:space="0" w:color="auto"/>
            <w:bottom w:val="none" w:sz="0" w:space="0" w:color="auto"/>
            <w:right w:val="none" w:sz="0" w:space="0" w:color="auto"/>
          </w:divBdr>
        </w:div>
        <w:div w:id="274019884">
          <w:marLeft w:val="0"/>
          <w:marRight w:val="0"/>
          <w:marTop w:val="0"/>
          <w:marBottom w:val="0"/>
          <w:divBdr>
            <w:top w:val="none" w:sz="0" w:space="0" w:color="auto"/>
            <w:left w:val="none" w:sz="0" w:space="0" w:color="auto"/>
            <w:bottom w:val="none" w:sz="0" w:space="0" w:color="auto"/>
            <w:right w:val="none" w:sz="0" w:space="0" w:color="auto"/>
          </w:divBdr>
          <w:divsChild>
            <w:div w:id="1029070238">
              <w:marLeft w:val="0"/>
              <w:marRight w:val="0"/>
              <w:marTop w:val="0"/>
              <w:marBottom w:val="0"/>
              <w:divBdr>
                <w:top w:val="none" w:sz="0" w:space="0" w:color="auto"/>
                <w:left w:val="none" w:sz="0" w:space="0" w:color="auto"/>
                <w:bottom w:val="none" w:sz="0" w:space="0" w:color="auto"/>
                <w:right w:val="none" w:sz="0" w:space="0" w:color="auto"/>
              </w:divBdr>
            </w:div>
          </w:divsChild>
        </w:div>
        <w:div w:id="1267344689">
          <w:marLeft w:val="0"/>
          <w:marRight w:val="0"/>
          <w:marTop w:val="0"/>
          <w:marBottom w:val="0"/>
          <w:divBdr>
            <w:top w:val="none" w:sz="0" w:space="0" w:color="auto"/>
            <w:left w:val="none" w:sz="0" w:space="0" w:color="auto"/>
            <w:bottom w:val="none" w:sz="0" w:space="0" w:color="auto"/>
            <w:right w:val="none" w:sz="0" w:space="0" w:color="auto"/>
          </w:divBdr>
        </w:div>
        <w:div w:id="253712867">
          <w:marLeft w:val="0"/>
          <w:marRight w:val="0"/>
          <w:marTop w:val="0"/>
          <w:marBottom w:val="0"/>
          <w:divBdr>
            <w:top w:val="none" w:sz="0" w:space="0" w:color="auto"/>
            <w:left w:val="none" w:sz="0" w:space="0" w:color="auto"/>
            <w:bottom w:val="none" w:sz="0" w:space="0" w:color="auto"/>
            <w:right w:val="none" w:sz="0" w:space="0" w:color="auto"/>
          </w:divBdr>
          <w:divsChild>
            <w:div w:id="1535655947">
              <w:marLeft w:val="0"/>
              <w:marRight w:val="0"/>
              <w:marTop w:val="0"/>
              <w:marBottom w:val="0"/>
              <w:divBdr>
                <w:top w:val="none" w:sz="0" w:space="0" w:color="auto"/>
                <w:left w:val="none" w:sz="0" w:space="0" w:color="auto"/>
                <w:bottom w:val="none" w:sz="0" w:space="0" w:color="auto"/>
                <w:right w:val="none" w:sz="0" w:space="0" w:color="auto"/>
              </w:divBdr>
            </w:div>
          </w:divsChild>
        </w:div>
        <w:div w:id="203907398">
          <w:marLeft w:val="0"/>
          <w:marRight w:val="0"/>
          <w:marTop w:val="0"/>
          <w:marBottom w:val="0"/>
          <w:divBdr>
            <w:top w:val="none" w:sz="0" w:space="0" w:color="auto"/>
            <w:left w:val="none" w:sz="0" w:space="0" w:color="auto"/>
            <w:bottom w:val="none" w:sz="0" w:space="0" w:color="auto"/>
            <w:right w:val="none" w:sz="0" w:space="0" w:color="auto"/>
          </w:divBdr>
        </w:div>
        <w:div w:id="1754012432">
          <w:marLeft w:val="0"/>
          <w:marRight w:val="0"/>
          <w:marTop w:val="0"/>
          <w:marBottom w:val="0"/>
          <w:divBdr>
            <w:top w:val="none" w:sz="0" w:space="0" w:color="auto"/>
            <w:left w:val="none" w:sz="0" w:space="0" w:color="auto"/>
            <w:bottom w:val="none" w:sz="0" w:space="0" w:color="auto"/>
            <w:right w:val="none" w:sz="0" w:space="0" w:color="auto"/>
          </w:divBdr>
          <w:divsChild>
            <w:div w:id="1468158397">
              <w:marLeft w:val="0"/>
              <w:marRight w:val="0"/>
              <w:marTop w:val="0"/>
              <w:marBottom w:val="0"/>
              <w:divBdr>
                <w:top w:val="none" w:sz="0" w:space="0" w:color="auto"/>
                <w:left w:val="none" w:sz="0" w:space="0" w:color="auto"/>
                <w:bottom w:val="none" w:sz="0" w:space="0" w:color="auto"/>
                <w:right w:val="none" w:sz="0" w:space="0" w:color="auto"/>
              </w:divBdr>
            </w:div>
          </w:divsChild>
        </w:div>
        <w:div w:id="1427460968">
          <w:marLeft w:val="0"/>
          <w:marRight w:val="0"/>
          <w:marTop w:val="0"/>
          <w:marBottom w:val="0"/>
          <w:divBdr>
            <w:top w:val="none" w:sz="0" w:space="0" w:color="auto"/>
            <w:left w:val="none" w:sz="0" w:space="0" w:color="auto"/>
            <w:bottom w:val="none" w:sz="0" w:space="0" w:color="auto"/>
            <w:right w:val="none" w:sz="0" w:space="0" w:color="auto"/>
          </w:divBdr>
        </w:div>
        <w:div w:id="970012552">
          <w:marLeft w:val="0"/>
          <w:marRight w:val="0"/>
          <w:marTop w:val="0"/>
          <w:marBottom w:val="0"/>
          <w:divBdr>
            <w:top w:val="none" w:sz="0" w:space="0" w:color="auto"/>
            <w:left w:val="none" w:sz="0" w:space="0" w:color="auto"/>
            <w:bottom w:val="none" w:sz="0" w:space="0" w:color="auto"/>
            <w:right w:val="none" w:sz="0" w:space="0" w:color="auto"/>
          </w:divBdr>
          <w:divsChild>
            <w:div w:id="1438714652">
              <w:marLeft w:val="0"/>
              <w:marRight w:val="0"/>
              <w:marTop w:val="0"/>
              <w:marBottom w:val="0"/>
              <w:divBdr>
                <w:top w:val="none" w:sz="0" w:space="0" w:color="auto"/>
                <w:left w:val="none" w:sz="0" w:space="0" w:color="auto"/>
                <w:bottom w:val="none" w:sz="0" w:space="0" w:color="auto"/>
                <w:right w:val="none" w:sz="0" w:space="0" w:color="auto"/>
              </w:divBdr>
            </w:div>
          </w:divsChild>
        </w:div>
        <w:div w:id="1703626488">
          <w:marLeft w:val="0"/>
          <w:marRight w:val="0"/>
          <w:marTop w:val="0"/>
          <w:marBottom w:val="0"/>
          <w:divBdr>
            <w:top w:val="none" w:sz="0" w:space="0" w:color="auto"/>
            <w:left w:val="none" w:sz="0" w:space="0" w:color="auto"/>
            <w:bottom w:val="none" w:sz="0" w:space="0" w:color="auto"/>
            <w:right w:val="none" w:sz="0" w:space="0" w:color="auto"/>
          </w:divBdr>
        </w:div>
        <w:div w:id="954560567">
          <w:marLeft w:val="0"/>
          <w:marRight w:val="0"/>
          <w:marTop w:val="0"/>
          <w:marBottom w:val="0"/>
          <w:divBdr>
            <w:top w:val="none" w:sz="0" w:space="0" w:color="auto"/>
            <w:left w:val="none" w:sz="0" w:space="0" w:color="auto"/>
            <w:bottom w:val="none" w:sz="0" w:space="0" w:color="auto"/>
            <w:right w:val="none" w:sz="0" w:space="0" w:color="auto"/>
          </w:divBdr>
          <w:divsChild>
            <w:div w:id="889419272">
              <w:marLeft w:val="0"/>
              <w:marRight w:val="0"/>
              <w:marTop w:val="0"/>
              <w:marBottom w:val="0"/>
              <w:divBdr>
                <w:top w:val="none" w:sz="0" w:space="0" w:color="auto"/>
                <w:left w:val="none" w:sz="0" w:space="0" w:color="auto"/>
                <w:bottom w:val="none" w:sz="0" w:space="0" w:color="auto"/>
                <w:right w:val="none" w:sz="0" w:space="0" w:color="auto"/>
              </w:divBdr>
            </w:div>
          </w:divsChild>
        </w:div>
        <w:div w:id="401342572">
          <w:marLeft w:val="0"/>
          <w:marRight w:val="0"/>
          <w:marTop w:val="0"/>
          <w:marBottom w:val="0"/>
          <w:divBdr>
            <w:top w:val="none" w:sz="0" w:space="0" w:color="auto"/>
            <w:left w:val="none" w:sz="0" w:space="0" w:color="auto"/>
            <w:bottom w:val="none" w:sz="0" w:space="0" w:color="auto"/>
            <w:right w:val="none" w:sz="0" w:space="0" w:color="auto"/>
          </w:divBdr>
        </w:div>
        <w:div w:id="960766037">
          <w:marLeft w:val="0"/>
          <w:marRight w:val="0"/>
          <w:marTop w:val="0"/>
          <w:marBottom w:val="0"/>
          <w:divBdr>
            <w:top w:val="none" w:sz="0" w:space="0" w:color="auto"/>
            <w:left w:val="none" w:sz="0" w:space="0" w:color="auto"/>
            <w:bottom w:val="none" w:sz="0" w:space="0" w:color="auto"/>
            <w:right w:val="none" w:sz="0" w:space="0" w:color="auto"/>
          </w:divBdr>
          <w:divsChild>
            <w:div w:id="915168327">
              <w:marLeft w:val="0"/>
              <w:marRight w:val="0"/>
              <w:marTop w:val="0"/>
              <w:marBottom w:val="0"/>
              <w:divBdr>
                <w:top w:val="none" w:sz="0" w:space="0" w:color="auto"/>
                <w:left w:val="none" w:sz="0" w:space="0" w:color="auto"/>
                <w:bottom w:val="none" w:sz="0" w:space="0" w:color="auto"/>
                <w:right w:val="none" w:sz="0" w:space="0" w:color="auto"/>
              </w:divBdr>
            </w:div>
          </w:divsChild>
        </w:div>
        <w:div w:id="1733625736">
          <w:marLeft w:val="0"/>
          <w:marRight w:val="0"/>
          <w:marTop w:val="0"/>
          <w:marBottom w:val="0"/>
          <w:divBdr>
            <w:top w:val="none" w:sz="0" w:space="0" w:color="auto"/>
            <w:left w:val="none" w:sz="0" w:space="0" w:color="auto"/>
            <w:bottom w:val="none" w:sz="0" w:space="0" w:color="auto"/>
            <w:right w:val="none" w:sz="0" w:space="0" w:color="auto"/>
          </w:divBdr>
        </w:div>
        <w:div w:id="2089688064">
          <w:marLeft w:val="0"/>
          <w:marRight w:val="0"/>
          <w:marTop w:val="0"/>
          <w:marBottom w:val="0"/>
          <w:divBdr>
            <w:top w:val="none" w:sz="0" w:space="0" w:color="auto"/>
            <w:left w:val="none" w:sz="0" w:space="0" w:color="auto"/>
            <w:bottom w:val="none" w:sz="0" w:space="0" w:color="auto"/>
            <w:right w:val="none" w:sz="0" w:space="0" w:color="auto"/>
          </w:divBdr>
          <w:divsChild>
            <w:div w:id="2131313882">
              <w:marLeft w:val="0"/>
              <w:marRight w:val="0"/>
              <w:marTop w:val="0"/>
              <w:marBottom w:val="0"/>
              <w:divBdr>
                <w:top w:val="none" w:sz="0" w:space="0" w:color="auto"/>
                <w:left w:val="none" w:sz="0" w:space="0" w:color="auto"/>
                <w:bottom w:val="none" w:sz="0" w:space="0" w:color="auto"/>
                <w:right w:val="none" w:sz="0" w:space="0" w:color="auto"/>
              </w:divBdr>
            </w:div>
          </w:divsChild>
        </w:div>
        <w:div w:id="1928077176">
          <w:marLeft w:val="0"/>
          <w:marRight w:val="0"/>
          <w:marTop w:val="300"/>
          <w:marBottom w:val="0"/>
          <w:divBdr>
            <w:top w:val="none" w:sz="0" w:space="0" w:color="auto"/>
            <w:left w:val="none" w:sz="0" w:space="0" w:color="auto"/>
            <w:bottom w:val="none" w:sz="0" w:space="0" w:color="auto"/>
            <w:right w:val="none" w:sz="0" w:space="0" w:color="auto"/>
          </w:divBdr>
          <w:divsChild>
            <w:div w:id="248854325">
              <w:marLeft w:val="0"/>
              <w:marRight w:val="0"/>
              <w:marTop w:val="0"/>
              <w:marBottom w:val="0"/>
              <w:divBdr>
                <w:top w:val="none" w:sz="0" w:space="0" w:color="auto"/>
                <w:left w:val="none" w:sz="0" w:space="0" w:color="auto"/>
                <w:bottom w:val="none" w:sz="0" w:space="0" w:color="auto"/>
                <w:right w:val="none" w:sz="0" w:space="0" w:color="auto"/>
              </w:divBdr>
              <w:divsChild>
                <w:div w:id="875852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729664">
          <w:marLeft w:val="0"/>
          <w:marRight w:val="0"/>
          <w:marTop w:val="300"/>
          <w:marBottom w:val="0"/>
          <w:divBdr>
            <w:top w:val="none" w:sz="0" w:space="0" w:color="auto"/>
            <w:left w:val="none" w:sz="0" w:space="0" w:color="auto"/>
            <w:bottom w:val="none" w:sz="0" w:space="0" w:color="auto"/>
            <w:right w:val="none" w:sz="0" w:space="0" w:color="auto"/>
          </w:divBdr>
          <w:divsChild>
            <w:div w:id="1756633135">
              <w:marLeft w:val="0"/>
              <w:marRight w:val="0"/>
              <w:marTop w:val="0"/>
              <w:marBottom w:val="0"/>
              <w:divBdr>
                <w:top w:val="none" w:sz="0" w:space="0" w:color="auto"/>
                <w:left w:val="none" w:sz="0" w:space="0" w:color="auto"/>
                <w:bottom w:val="none" w:sz="0" w:space="0" w:color="auto"/>
                <w:right w:val="none" w:sz="0" w:space="0" w:color="auto"/>
              </w:divBdr>
              <w:divsChild>
                <w:div w:id="1183007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950968">
          <w:marLeft w:val="0"/>
          <w:marRight w:val="0"/>
          <w:marTop w:val="300"/>
          <w:marBottom w:val="0"/>
          <w:divBdr>
            <w:top w:val="none" w:sz="0" w:space="0" w:color="auto"/>
            <w:left w:val="none" w:sz="0" w:space="0" w:color="auto"/>
            <w:bottom w:val="none" w:sz="0" w:space="0" w:color="auto"/>
            <w:right w:val="none" w:sz="0" w:space="0" w:color="auto"/>
          </w:divBdr>
          <w:divsChild>
            <w:div w:id="921834260">
              <w:marLeft w:val="0"/>
              <w:marRight w:val="0"/>
              <w:marTop w:val="0"/>
              <w:marBottom w:val="0"/>
              <w:divBdr>
                <w:top w:val="none" w:sz="0" w:space="0" w:color="auto"/>
                <w:left w:val="none" w:sz="0" w:space="0" w:color="auto"/>
                <w:bottom w:val="none" w:sz="0" w:space="0" w:color="auto"/>
                <w:right w:val="none" w:sz="0" w:space="0" w:color="auto"/>
              </w:divBdr>
              <w:divsChild>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950309">
          <w:marLeft w:val="0"/>
          <w:marRight w:val="0"/>
          <w:marTop w:val="300"/>
          <w:marBottom w:val="0"/>
          <w:divBdr>
            <w:top w:val="none" w:sz="0" w:space="0" w:color="auto"/>
            <w:left w:val="none" w:sz="0" w:space="0" w:color="auto"/>
            <w:bottom w:val="none" w:sz="0" w:space="0" w:color="auto"/>
            <w:right w:val="none" w:sz="0" w:space="0" w:color="auto"/>
          </w:divBdr>
          <w:divsChild>
            <w:div w:id="988480404">
              <w:marLeft w:val="0"/>
              <w:marRight w:val="0"/>
              <w:marTop w:val="0"/>
              <w:marBottom w:val="0"/>
              <w:divBdr>
                <w:top w:val="none" w:sz="0" w:space="0" w:color="auto"/>
                <w:left w:val="none" w:sz="0" w:space="0" w:color="auto"/>
                <w:bottom w:val="none" w:sz="0" w:space="0" w:color="auto"/>
                <w:right w:val="none" w:sz="0" w:space="0" w:color="auto"/>
              </w:divBdr>
              <w:divsChild>
                <w:div w:id="1660890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5880044">
      <w:bodyDiv w:val="1"/>
      <w:marLeft w:val="0"/>
      <w:marRight w:val="0"/>
      <w:marTop w:val="0"/>
      <w:marBottom w:val="0"/>
      <w:divBdr>
        <w:top w:val="none" w:sz="0" w:space="0" w:color="auto"/>
        <w:left w:val="none" w:sz="0" w:space="0" w:color="auto"/>
        <w:bottom w:val="none" w:sz="0" w:space="0" w:color="auto"/>
        <w:right w:val="none" w:sz="0" w:space="0" w:color="auto"/>
      </w:divBdr>
      <w:divsChild>
        <w:div w:id="1847398733">
          <w:marLeft w:val="0"/>
          <w:marRight w:val="0"/>
          <w:marTop w:val="0"/>
          <w:marBottom w:val="0"/>
          <w:divBdr>
            <w:top w:val="none" w:sz="0" w:space="0" w:color="auto"/>
            <w:left w:val="none" w:sz="0" w:space="0" w:color="auto"/>
            <w:bottom w:val="none" w:sz="0" w:space="0" w:color="auto"/>
            <w:right w:val="none" w:sz="0" w:space="0" w:color="auto"/>
          </w:divBdr>
        </w:div>
        <w:div w:id="1381436506">
          <w:marLeft w:val="0"/>
          <w:marRight w:val="0"/>
          <w:marTop w:val="0"/>
          <w:marBottom w:val="0"/>
          <w:divBdr>
            <w:top w:val="none" w:sz="0" w:space="0" w:color="auto"/>
            <w:left w:val="none" w:sz="0" w:space="0" w:color="auto"/>
            <w:bottom w:val="none" w:sz="0" w:space="0" w:color="auto"/>
            <w:right w:val="none" w:sz="0" w:space="0" w:color="auto"/>
          </w:divBdr>
          <w:divsChild>
            <w:div w:id="1430471743">
              <w:marLeft w:val="0"/>
              <w:marRight w:val="0"/>
              <w:marTop w:val="0"/>
              <w:marBottom w:val="0"/>
              <w:divBdr>
                <w:top w:val="none" w:sz="0" w:space="0" w:color="auto"/>
                <w:left w:val="none" w:sz="0" w:space="0" w:color="auto"/>
                <w:bottom w:val="none" w:sz="0" w:space="0" w:color="auto"/>
                <w:right w:val="none" w:sz="0" w:space="0" w:color="auto"/>
              </w:divBdr>
            </w:div>
          </w:divsChild>
        </w:div>
        <w:div w:id="1531844263">
          <w:marLeft w:val="0"/>
          <w:marRight w:val="0"/>
          <w:marTop w:val="0"/>
          <w:marBottom w:val="0"/>
          <w:divBdr>
            <w:top w:val="none" w:sz="0" w:space="0" w:color="auto"/>
            <w:left w:val="none" w:sz="0" w:space="0" w:color="auto"/>
            <w:bottom w:val="none" w:sz="0" w:space="0" w:color="auto"/>
            <w:right w:val="none" w:sz="0" w:space="0" w:color="auto"/>
          </w:divBdr>
        </w:div>
        <w:div w:id="1135484436">
          <w:marLeft w:val="0"/>
          <w:marRight w:val="0"/>
          <w:marTop w:val="0"/>
          <w:marBottom w:val="0"/>
          <w:divBdr>
            <w:top w:val="none" w:sz="0" w:space="0" w:color="auto"/>
            <w:left w:val="none" w:sz="0" w:space="0" w:color="auto"/>
            <w:bottom w:val="none" w:sz="0" w:space="0" w:color="auto"/>
            <w:right w:val="none" w:sz="0" w:space="0" w:color="auto"/>
          </w:divBdr>
          <w:divsChild>
            <w:div w:id="180898256">
              <w:marLeft w:val="0"/>
              <w:marRight w:val="0"/>
              <w:marTop w:val="0"/>
              <w:marBottom w:val="0"/>
              <w:divBdr>
                <w:top w:val="none" w:sz="0" w:space="0" w:color="auto"/>
                <w:left w:val="none" w:sz="0" w:space="0" w:color="auto"/>
                <w:bottom w:val="none" w:sz="0" w:space="0" w:color="auto"/>
                <w:right w:val="none" w:sz="0" w:space="0" w:color="auto"/>
              </w:divBdr>
            </w:div>
          </w:divsChild>
        </w:div>
        <w:div w:id="1826358101">
          <w:marLeft w:val="0"/>
          <w:marRight w:val="0"/>
          <w:marTop w:val="0"/>
          <w:marBottom w:val="0"/>
          <w:divBdr>
            <w:top w:val="none" w:sz="0" w:space="0" w:color="auto"/>
            <w:left w:val="none" w:sz="0" w:space="0" w:color="auto"/>
            <w:bottom w:val="none" w:sz="0" w:space="0" w:color="auto"/>
            <w:right w:val="none" w:sz="0" w:space="0" w:color="auto"/>
          </w:divBdr>
        </w:div>
        <w:div w:id="940798763">
          <w:marLeft w:val="0"/>
          <w:marRight w:val="0"/>
          <w:marTop w:val="0"/>
          <w:marBottom w:val="0"/>
          <w:divBdr>
            <w:top w:val="none" w:sz="0" w:space="0" w:color="auto"/>
            <w:left w:val="none" w:sz="0" w:space="0" w:color="auto"/>
            <w:bottom w:val="none" w:sz="0" w:space="0" w:color="auto"/>
            <w:right w:val="none" w:sz="0" w:space="0" w:color="auto"/>
          </w:divBdr>
          <w:divsChild>
            <w:div w:id="1661494003">
              <w:marLeft w:val="0"/>
              <w:marRight w:val="0"/>
              <w:marTop w:val="0"/>
              <w:marBottom w:val="0"/>
              <w:divBdr>
                <w:top w:val="none" w:sz="0" w:space="0" w:color="auto"/>
                <w:left w:val="none" w:sz="0" w:space="0" w:color="auto"/>
                <w:bottom w:val="none" w:sz="0" w:space="0" w:color="auto"/>
                <w:right w:val="none" w:sz="0" w:space="0" w:color="auto"/>
              </w:divBdr>
            </w:div>
          </w:divsChild>
        </w:div>
        <w:div w:id="1431580712">
          <w:marLeft w:val="0"/>
          <w:marRight w:val="0"/>
          <w:marTop w:val="0"/>
          <w:marBottom w:val="0"/>
          <w:divBdr>
            <w:top w:val="none" w:sz="0" w:space="0" w:color="auto"/>
            <w:left w:val="none" w:sz="0" w:space="0" w:color="auto"/>
            <w:bottom w:val="none" w:sz="0" w:space="0" w:color="auto"/>
            <w:right w:val="none" w:sz="0" w:space="0" w:color="auto"/>
          </w:divBdr>
        </w:div>
        <w:div w:id="445778628">
          <w:marLeft w:val="0"/>
          <w:marRight w:val="0"/>
          <w:marTop w:val="0"/>
          <w:marBottom w:val="0"/>
          <w:divBdr>
            <w:top w:val="none" w:sz="0" w:space="0" w:color="auto"/>
            <w:left w:val="none" w:sz="0" w:space="0" w:color="auto"/>
            <w:bottom w:val="none" w:sz="0" w:space="0" w:color="auto"/>
            <w:right w:val="none" w:sz="0" w:space="0" w:color="auto"/>
          </w:divBdr>
          <w:divsChild>
            <w:div w:id="2041205566">
              <w:marLeft w:val="0"/>
              <w:marRight w:val="0"/>
              <w:marTop w:val="0"/>
              <w:marBottom w:val="0"/>
              <w:divBdr>
                <w:top w:val="none" w:sz="0" w:space="0" w:color="auto"/>
                <w:left w:val="none" w:sz="0" w:space="0" w:color="auto"/>
                <w:bottom w:val="none" w:sz="0" w:space="0" w:color="auto"/>
                <w:right w:val="none" w:sz="0" w:space="0" w:color="auto"/>
              </w:divBdr>
            </w:div>
          </w:divsChild>
        </w:div>
        <w:div w:id="43868237">
          <w:marLeft w:val="0"/>
          <w:marRight w:val="0"/>
          <w:marTop w:val="0"/>
          <w:marBottom w:val="0"/>
          <w:divBdr>
            <w:top w:val="none" w:sz="0" w:space="0" w:color="auto"/>
            <w:left w:val="none" w:sz="0" w:space="0" w:color="auto"/>
            <w:bottom w:val="none" w:sz="0" w:space="0" w:color="auto"/>
            <w:right w:val="none" w:sz="0" w:space="0" w:color="auto"/>
          </w:divBdr>
        </w:div>
        <w:div w:id="669408372">
          <w:marLeft w:val="0"/>
          <w:marRight w:val="0"/>
          <w:marTop w:val="0"/>
          <w:marBottom w:val="0"/>
          <w:divBdr>
            <w:top w:val="none" w:sz="0" w:space="0" w:color="auto"/>
            <w:left w:val="none" w:sz="0" w:space="0" w:color="auto"/>
            <w:bottom w:val="none" w:sz="0" w:space="0" w:color="auto"/>
            <w:right w:val="none" w:sz="0" w:space="0" w:color="auto"/>
          </w:divBdr>
          <w:divsChild>
            <w:div w:id="2139369883">
              <w:marLeft w:val="0"/>
              <w:marRight w:val="0"/>
              <w:marTop w:val="0"/>
              <w:marBottom w:val="0"/>
              <w:divBdr>
                <w:top w:val="none" w:sz="0" w:space="0" w:color="auto"/>
                <w:left w:val="none" w:sz="0" w:space="0" w:color="auto"/>
                <w:bottom w:val="none" w:sz="0" w:space="0" w:color="auto"/>
                <w:right w:val="none" w:sz="0" w:space="0" w:color="auto"/>
              </w:divBdr>
            </w:div>
          </w:divsChild>
        </w:div>
        <w:div w:id="1934431780">
          <w:marLeft w:val="0"/>
          <w:marRight w:val="0"/>
          <w:marTop w:val="0"/>
          <w:marBottom w:val="0"/>
          <w:divBdr>
            <w:top w:val="none" w:sz="0" w:space="0" w:color="auto"/>
            <w:left w:val="none" w:sz="0" w:space="0" w:color="auto"/>
            <w:bottom w:val="none" w:sz="0" w:space="0" w:color="auto"/>
            <w:right w:val="none" w:sz="0" w:space="0" w:color="auto"/>
          </w:divBdr>
        </w:div>
        <w:div w:id="1085687903">
          <w:marLeft w:val="0"/>
          <w:marRight w:val="0"/>
          <w:marTop w:val="0"/>
          <w:marBottom w:val="0"/>
          <w:divBdr>
            <w:top w:val="none" w:sz="0" w:space="0" w:color="auto"/>
            <w:left w:val="none" w:sz="0" w:space="0" w:color="auto"/>
            <w:bottom w:val="none" w:sz="0" w:space="0" w:color="auto"/>
            <w:right w:val="none" w:sz="0" w:space="0" w:color="auto"/>
          </w:divBdr>
          <w:divsChild>
            <w:div w:id="27878472">
              <w:marLeft w:val="0"/>
              <w:marRight w:val="0"/>
              <w:marTop w:val="0"/>
              <w:marBottom w:val="0"/>
              <w:divBdr>
                <w:top w:val="none" w:sz="0" w:space="0" w:color="auto"/>
                <w:left w:val="none" w:sz="0" w:space="0" w:color="auto"/>
                <w:bottom w:val="none" w:sz="0" w:space="0" w:color="auto"/>
                <w:right w:val="none" w:sz="0" w:space="0" w:color="auto"/>
              </w:divBdr>
            </w:div>
          </w:divsChild>
        </w:div>
        <w:div w:id="2144500207">
          <w:marLeft w:val="0"/>
          <w:marRight w:val="0"/>
          <w:marTop w:val="0"/>
          <w:marBottom w:val="0"/>
          <w:divBdr>
            <w:top w:val="none" w:sz="0" w:space="0" w:color="auto"/>
            <w:left w:val="none" w:sz="0" w:space="0" w:color="auto"/>
            <w:bottom w:val="none" w:sz="0" w:space="0" w:color="auto"/>
            <w:right w:val="none" w:sz="0" w:space="0" w:color="auto"/>
          </w:divBdr>
        </w:div>
        <w:div w:id="1781679761">
          <w:marLeft w:val="0"/>
          <w:marRight w:val="0"/>
          <w:marTop w:val="0"/>
          <w:marBottom w:val="0"/>
          <w:divBdr>
            <w:top w:val="none" w:sz="0" w:space="0" w:color="auto"/>
            <w:left w:val="none" w:sz="0" w:space="0" w:color="auto"/>
            <w:bottom w:val="none" w:sz="0" w:space="0" w:color="auto"/>
            <w:right w:val="none" w:sz="0" w:space="0" w:color="auto"/>
          </w:divBdr>
          <w:divsChild>
            <w:div w:id="1967001540">
              <w:marLeft w:val="0"/>
              <w:marRight w:val="0"/>
              <w:marTop w:val="0"/>
              <w:marBottom w:val="0"/>
              <w:divBdr>
                <w:top w:val="none" w:sz="0" w:space="0" w:color="auto"/>
                <w:left w:val="none" w:sz="0" w:space="0" w:color="auto"/>
                <w:bottom w:val="none" w:sz="0" w:space="0" w:color="auto"/>
                <w:right w:val="none" w:sz="0" w:space="0" w:color="auto"/>
              </w:divBdr>
            </w:div>
          </w:divsChild>
        </w:div>
        <w:div w:id="2070881073">
          <w:marLeft w:val="0"/>
          <w:marRight w:val="0"/>
          <w:marTop w:val="300"/>
          <w:marBottom w:val="0"/>
          <w:divBdr>
            <w:top w:val="none" w:sz="0" w:space="0" w:color="auto"/>
            <w:left w:val="none" w:sz="0" w:space="0" w:color="auto"/>
            <w:bottom w:val="none" w:sz="0" w:space="0" w:color="auto"/>
            <w:right w:val="none" w:sz="0" w:space="0" w:color="auto"/>
          </w:divBdr>
          <w:divsChild>
            <w:div w:id="1404789964">
              <w:marLeft w:val="0"/>
              <w:marRight w:val="0"/>
              <w:marTop w:val="0"/>
              <w:marBottom w:val="0"/>
              <w:divBdr>
                <w:top w:val="none" w:sz="0" w:space="0" w:color="auto"/>
                <w:left w:val="none" w:sz="0" w:space="0" w:color="auto"/>
                <w:bottom w:val="none" w:sz="0" w:space="0" w:color="auto"/>
                <w:right w:val="none" w:sz="0" w:space="0" w:color="auto"/>
              </w:divBdr>
              <w:divsChild>
                <w:div w:id="889615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380129">
          <w:marLeft w:val="0"/>
          <w:marRight w:val="0"/>
          <w:marTop w:val="300"/>
          <w:marBottom w:val="0"/>
          <w:divBdr>
            <w:top w:val="none" w:sz="0" w:space="0" w:color="auto"/>
            <w:left w:val="none" w:sz="0" w:space="0" w:color="auto"/>
            <w:bottom w:val="none" w:sz="0" w:space="0" w:color="auto"/>
            <w:right w:val="none" w:sz="0" w:space="0" w:color="auto"/>
          </w:divBdr>
          <w:divsChild>
            <w:div w:id="1812016727">
              <w:marLeft w:val="0"/>
              <w:marRight w:val="0"/>
              <w:marTop w:val="0"/>
              <w:marBottom w:val="0"/>
              <w:divBdr>
                <w:top w:val="none" w:sz="0" w:space="0" w:color="auto"/>
                <w:left w:val="none" w:sz="0" w:space="0" w:color="auto"/>
                <w:bottom w:val="none" w:sz="0" w:space="0" w:color="auto"/>
                <w:right w:val="none" w:sz="0" w:space="0" w:color="auto"/>
              </w:divBdr>
              <w:divsChild>
                <w:div w:id="43236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4027480">
          <w:marLeft w:val="0"/>
          <w:marRight w:val="0"/>
          <w:marTop w:val="300"/>
          <w:marBottom w:val="0"/>
          <w:divBdr>
            <w:top w:val="none" w:sz="0" w:space="0" w:color="auto"/>
            <w:left w:val="none" w:sz="0" w:space="0" w:color="auto"/>
            <w:bottom w:val="none" w:sz="0" w:space="0" w:color="auto"/>
            <w:right w:val="none" w:sz="0" w:space="0" w:color="auto"/>
          </w:divBdr>
          <w:divsChild>
            <w:div w:id="1361201898">
              <w:marLeft w:val="0"/>
              <w:marRight w:val="0"/>
              <w:marTop w:val="0"/>
              <w:marBottom w:val="0"/>
              <w:divBdr>
                <w:top w:val="none" w:sz="0" w:space="0" w:color="auto"/>
                <w:left w:val="none" w:sz="0" w:space="0" w:color="auto"/>
                <w:bottom w:val="none" w:sz="0" w:space="0" w:color="auto"/>
                <w:right w:val="none" w:sz="0" w:space="0" w:color="auto"/>
              </w:divBdr>
              <w:divsChild>
                <w:div w:id="1608733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9608527">
          <w:marLeft w:val="0"/>
          <w:marRight w:val="0"/>
          <w:marTop w:val="300"/>
          <w:marBottom w:val="0"/>
          <w:divBdr>
            <w:top w:val="none" w:sz="0" w:space="0" w:color="auto"/>
            <w:left w:val="none" w:sz="0" w:space="0" w:color="auto"/>
            <w:bottom w:val="none" w:sz="0" w:space="0" w:color="auto"/>
            <w:right w:val="none" w:sz="0" w:space="0" w:color="auto"/>
          </w:divBdr>
          <w:divsChild>
            <w:div w:id="729814867">
              <w:marLeft w:val="0"/>
              <w:marRight w:val="0"/>
              <w:marTop w:val="0"/>
              <w:marBottom w:val="0"/>
              <w:divBdr>
                <w:top w:val="none" w:sz="0" w:space="0" w:color="auto"/>
                <w:left w:val="none" w:sz="0" w:space="0" w:color="auto"/>
                <w:bottom w:val="none" w:sz="0" w:space="0" w:color="auto"/>
                <w:right w:val="none" w:sz="0" w:space="0" w:color="auto"/>
              </w:divBdr>
              <w:divsChild>
                <w:div w:id="1164929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7305242">
      <w:bodyDiv w:val="1"/>
      <w:marLeft w:val="0"/>
      <w:marRight w:val="0"/>
      <w:marTop w:val="0"/>
      <w:marBottom w:val="0"/>
      <w:divBdr>
        <w:top w:val="none" w:sz="0" w:space="0" w:color="auto"/>
        <w:left w:val="none" w:sz="0" w:space="0" w:color="auto"/>
        <w:bottom w:val="none" w:sz="0" w:space="0" w:color="auto"/>
        <w:right w:val="none" w:sz="0" w:space="0" w:color="auto"/>
      </w:divBdr>
      <w:divsChild>
        <w:div w:id="448429982">
          <w:marLeft w:val="0"/>
          <w:marRight w:val="0"/>
          <w:marTop w:val="0"/>
          <w:marBottom w:val="0"/>
          <w:divBdr>
            <w:top w:val="none" w:sz="0" w:space="0" w:color="auto"/>
            <w:left w:val="none" w:sz="0" w:space="0" w:color="auto"/>
            <w:bottom w:val="none" w:sz="0" w:space="0" w:color="auto"/>
            <w:right w:val="none" w:sz="0" w:space="0" w:color="auto"/>
          </w:divBdr>
        </w:div>
        <w:div w:id="373115146">
          <w:marLeft w:val="0"/>
          <w:marRight w:val="0"/>
          <w:marTop w:val="0"/>
          <w:marBottom w:val="0"/>
          <w:divBdr>
            <w:top w:val="none" w:sz="0" w:space="0" w:color="auto"/>
            <w:left w:val="none" w:sz="0" w:space="0" w:color="auto"/>
            <w:bottom w:val="none" w:sz="0" w:space="0" w:color="auto"/>
            <w:right w:val="none" w:sz="0" w:space="0" w:color="auto"/>
          </w:divBdr>
          <w:divsChild>
            <w:div w:id="173301851">
              <w:marLeft w:val="0"/>
              <w:marRight w:val="0"/>
              <w:marTop w:val="0"/>
              <w:marBottom w:val="0"/>
              <w:divBdr>
                <w:top w:val="none" w:sz="0" w:space="0" w:color="auto"/>
                <w:left w:val="none" w:sz="0" w:space="0" w:color="auto"/>
                <w:bottom w:val="none" w:sz="0" w:space="0" w:color="auto"/>
                <w:right w:val="none" w:sz="0" w:space="0" w:color="auto"/>
              </w:divBdr>
            </w:div>
          </w:divsChild>
        </w:div>
        <w:div w:id="426194376">
          <w:marLeft w:val="0"/>
          <w:marRight w:val="0"/>
          <w:marTop w:val="0"/>
          <w:marBottom w:val="0"/>
          <w:divBdr>
            <w:top w:val="none" w:sz="0" w:space="0" w:color="auto"/>
            <w:left w:val="none" w:sz="0" w:space="0" w:color="auto"/>
            <w:bottom w:val="none" w:sz="0" w:space="0" w:color="auto"/>
            <w:right w:val="none" w:sz="0" w:space="0" w:color="auto"/>
          </w:divBdr>
        </w:div>
        <w:div w:id="1321347231">
          <w:marLeft w:val="0"/>
          <w:marRight w:val="0"/>
          <w:marTop w:val="0"/>
          <w:marBottom w:val="0"/>
          <w:divBdr>
            <w:top w:val="none" w:sz="0" w:space="0" w:color="auto"/>
            <w:left w:val="none" w:sz="0" w:space="0" w:color="auto"/>
            <w:bottom w:val="none" w:sz="0" w:space="0" w:color="auto"/>
            <w:right w:val="none" w:sz="0" w:space="0" w:color="auto"/>
          </w:divBdr>
          <w:divsChild>
            <w:div w:id="1185901861">
              <w:marLeft w:val="0"/>
              <w:marRight w:val="0"/>
              <w:marTop w:val="0"/>
              <w:marBottom w:val="0"/>
              <w:divBdr>
                <w:top w:val="none" w:sz="0" w:space="0" w:color="auto"/>
                <w:left w:val="none" w:sz="0" w:space="0" w:color="auto"/>
                <w:bottom w:val="none" w:sz="0" w:space="0" w:color="auto"/>
                <w:right w:val="none" w:sz="0" w:space="0" w:color="auto"/>
              </w:divBdr>
            </w:div>
          </w:divsChild>
        </w:div>
        <w:div w:id="1915972973">
          <w:marLeft w:val="0"/>
          <w:marRight w:val="0"/>
          <w:marTop w:val="0"/>
          <w:marBottom w:val="0"/>
          <w:divBdr>
            <w:top w:val="none" w:sz="0" w:space="0" w:color="auto"/>
            <w:left w:val="none" w:sz="0" w:space="0" w:color="auto"/>
            <w:bottom w:val="none" w:sz="0" w:space="0" w:color="auto"/>
            <w:right w:val="none" w:sz="0" w:space="0" w:color="auto"/>
          </w:divBdr>
        </w:div>
        <w:div w:id="1369260296">
          <w:marLeft w:val="0"/>
          <w:marRight w:val="0"/>
          <w:marTop w:val="0"/>
          <w:marBottom w:val="0"/>
          <w:divBdr>
            <w:top w:val="none" w:sz="0" w:space="0" w:color="auto"/>
            <w:left w:val="none" w:sz="0" w:space="0" w:color="auto"/>
            <w:bottom w:val="none" w:sz="0" w:space="0" w:color="auto"/>
            <w:right w:val="none" w:sz="0" w:space="0" w:color="auto"/>
          </w:divBdr>
          <w:divsChild>
            <w:div w:id="538857126">
              <w:marLeft w:val="0"/>
              <w:marRight w:val="0"/>
              <w:marTop w:val="0"/>
              <w:marBottom w:val="0"/>
              <w:divBdr>
                <w:top w:val="none" w:sz="0" w:space="0" w:color="auto"/>
                <w:left w:val="none" w:sz="0" w:space="0" w:color="auto"/>
                <w:bottom w:val="none" w:sz="0" w:space="0" w:color="auto"/>
                <w:right w:val="none" w:sz="0" w:space="0" w:color="auto"/>
              </w:divBdr>
            </w:div>
          </w:divsChild>
        </w:div>
        <w:div w:id="1681850396">
          <w:marLeft w:val="0"/>
          <w:marRight w:val="0"/>
          <w:marTop w:val="0"/>
          <w:marBottom w:val="0"/>
          <w:divBdr>
            <w:top w:val="none" w:sz="0" w:space="0" w:color="auto"/>
            <w:left w:val="none" w:sz="0" w:space="0" w:color="auto"/>
            <w:bottom w:val="none" w:sz="0" w:space="0" w:color="auto"/>
            <w:right w:val="none" w:sz="0" w:space="0" w:color="auto"/>
          </w:divBdr>
        </w:div>
        <w:div w:id="1580864115">
          <w:marLeft w:val="0"/>
          <w:marRight w:val="0"/>
          <w:marTop w:val="0"/>
          <w:marBottom w:val="0"/>
          <w:divBdr>
            <w:top w:val="none" w:sz="0" w:space="0" w:color="auto"/>
            <w:left w:val="none" w:sz="0" w:space="0" w:color="auto"/>
            <w:bottom w:val="none" w:sz="0" w:space="0" w:color="auto"/>
            <w:right w:val="none" w:sz="0" w:space="0" w:color="auto"/>
          </w:divBdr>
          <w:divsChild>
            <w:div w:id="1006177784">
              <w:marLeft w:val="0"/>
              <w:marRight w:val="0"/>
              <w:marTop w:val="0"/>
              <w:marBottom w:val="0"/>
              <w:divBdr>
                <w:top w:val="none" w:sz="0" w:space="0" w:color="auto"/>
                <w:left w:val="none" w:sz="0" w:space="0" w:color="auto"/>
                <w:bottom w:val="none" w:sz="0" w:space="0" w:color="auto"/>
                <w:right w:val="none" w:sz="0" w:space="0" w:color="auto"/>
              </w:divBdr>
            </w:div>
          </w:divsChild>
        </w:div>
        <w:div w:id="1554388457">
          <w:marLeft w:val="0"/>
          <w:marRight w:val="0"/>
          <w:marTop w:val="0"/>
          <w:marBottom w:val="0"/>
          <w:divBdr>
            <w:top w:val="none" w:sz="0" w:space="0" w:color="auto"/>
            <w:left w:val="none" w:sz="0" w:space="0" w:color="auto"/>
            <w:bottom w:val="none" w:sz="0" w:space="0" w:color="auto"/>
            <w:right w:val="none" w:sz="0" w:space="0" w:color="auto"/>
          </w:divBdr>
        </w:div>
        <w:div w:id="837305138">
          <w:marLeft w:val="0"/>
          <w:marRight w:val="0"/>
          <w:marTop w:val="0"/>
          <w:marBottom w:val="0"/>
          <w:divBdr>
            <w:top w:val="none" w:sz="0" w:space="0" w:color="auto"/>
            <w:left w:val="none" w:sz="0" w:space="0" w:color="auto"/>
            <w:bottom w:val="none" w:sz="0" w:space="0" w:color="auto"/>
            <w:right w:val="none" w:sz="0" w:space="0" w:color="auto"/>
          </w:divBdr>
          <w:divsChild>
            <w:div w:id="461466906">
              <w:marLeft w:val="0"/>
              <w:marRight w:val="0"/>
              <w:marTop w:val="0"/>
              <w:marBottom w:val="0"/>
              <w:divBdr>
                <w:top w:val="none" w:sz="0" w:space="0" w:color="auto"/>
                <w:left w:val="none" w:sz="0" w:space="0" w:color="auto"/>
                <w:bottom w:val="none" w:sz="0" w:space="0" w:color="auto"/>
                <w:right w:val="none" w:sz="0" w:space="0" w:color="auto"/>
              </w:divBdr>
            </w:div>
          </w:divsChild>
        </w:div>
        <w:div w:id="1698920240">
          <w:marLeft w:val="0"/>
          <w:marRight w:val="0"/>
          <w:marTop w:val="0"/>
          <w:marBottom w:val="0"/>
          <w:divBdr>
            <w:top w:val="none" w:sz="0" w:space="0" w:color="auto"/>
            <w:left w:val="none" w:sz="0" w:space="0" w:color="auto"/>
            <w:bottom w:val="none" w:sz="0" w:space="0" w:color="auto"/>
            <w:right w:val="none" w:sz="0" w:space="0" w:color="auto"/>
          </w:divBdr>
        </w:div>
        <w:div w:id="928197399">
          <w:marLeft w:val="0"/>
          <w:marRight w:val="0"/>
          <w:marTop w:val="0"/>
          <w:marBottom w:val="0"/>
          <w:divBdr>
            <w:top w:val="none" w:sz="0" w:space="0" w:color="auto"/>
            <w:left w:val="none" w:sz="0" w:space="0" w:color="auto"/>
            <w:bottom w:val="none" w:sz="0" w:space="0" w:color="auto"/>
            <w:right w:val="none" w:sz="0" w:space="0" w:color="auto"/>
          </w:divBdr>
          <w:divsChild>
            <w:div w:id="417219283">
              <w:marLeft w:val="0"/>
              <w:marRight w:val="0"/>
              <w:marTop w:val="0"/>
              <w:marBottom w:val="0"/>
              <w:divBdr>
                <w:top w:val="none" w:sz="0" w:space="0" w:color="auto"/>
                <w:left w:val="none" w:sz="0" w:space="0" w:color="auto"/>
                <w:bottom w:val="none" w:sz="0" w:space="0" w:color="auto"/>
                <w:right w:val="none" w:sz="0" w:space="0" w:color="auto"/>
              </w:divBdr>
            </w:div>
          </w:divsChild>
        </w:div>
        <w:div w:id="796877389">
          <w:marLeft w:val="0"/>
          <w:marRight w:val="0"/>
          <w:marTop w:val="0"/>
          <w:marBottom w:val="0"/>
          <w:divBdr>
            <w:top w:val="none" w:sz="0" w:space="0" w:color="auto"/>
            <w:left w:val="none" w:sz="0" w:space="0" w:color="auto"/>
            <w:bottom w:val="none" w:sz="0" w:space="0" w:color="auto"/>
            <w:right w:val="none" w:sz="0" w:space="0" w:color="auto"/>
          </w:divBdr>
        </w:div>
        <w:div w:id="496457254">
          <w:marLeft w:val="0"/>
          <w:marRight w:val="0"/>
          <w:marTop w:val="0"/>
          <w:marBottom w:val="0"/>
          <w:divBdr>
            <w:top w:val="none" w:sz="0" w:space="0" w:color="auto"/>
            <w:left w:val="none" w:sz="0" w:space="0" w:color="auto"/>
            <w:bottom w:val="none" w:sz="0" w:space="0" w:color="auto"/>
            <w:right w:val="none" w:sz="0" w:space="0" w:color="auto"/>
          </w:divBdr>
          <w:divsChild>
            <w:div w:id="1212309965">
              <w:marLeft w:val="0"/>
              <w:marRight w:val="0"/>
              <w:marTop w:val="0"/>
              <w:marBottom w:val="0"/>
              <w:divBdr>
                <w:top w:val="none" w:sz="0" w:space="0" w:color="auto"/>
                <w:left w:val="none" w:sz="0" w:space="0" w:color="auto"/>
                <w:bottom w:val="none" w:sz="0" w:space="0" w:color="auto"/>
                <w:right w:val="none" w:sz="0" w:space="0" w:color="auto"/>
              </w:divBdr>
            </w:div>
          </w:divsChild>
        </w:div>
        <w:div w:id="1808088239">
          <w:marLeft w:val="0"/>
          <w:marRight w:val="0"/>
          <w:marTop w:val="300"/>
          <w:marBottom w:val="0"/>
          <w:divBdr>
            <w:top w:val="none" w:sz="0" w:space="0" w:color="auto"/>
            <w:left w:val="none" w:sz="0" w:space="0" w:color="auto"/>
            <w:bottom w:val="none" w:sz="0" w:space="0" w:color="auto"/>
            <w:right w:val="none" w:sz="0" w:space="0" w:color="auto"/>
          </w:divBdr>
          <w:divsChild>
            <w:div w:id="1018387178">
              <w:marLeft w:val="0"/>
              <w:marRight w:val="0"/>
              <w:marTop w:val="0"/>
              <w:marBottom w:val="0"/>
              <w:divBdr>
                <w:top w:val="none" w:sz="0" w:space="0" w:color="auto"/>
                <w:left w:val="none" w:sz="0" w:space="0" w:color="auto"/>
                <w:bottom w:val="none" w:sz="0" w:space="0" w:color="auto"/>
                <w:right w:val="none" w:sz="0" w:space="0" w:color="auto"/>
              </w:divBdr>
              <w:divsChild>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2420006">
          <w:marLeft w:val="0"/>
          <w:marRight w:val="0"/>
          <w:marTop w:val="300"/>
          <w:marBottom w:val="0"/>
          <w:divBdr>
            <w:top w:val="none" w:sz="0" w:space="0" w:color="auto"/>
            <w:left w:val="none" w:sz="0" w:space="0" w:color="auto"/>
            <w:bottom w:val="none" w:sz="0" w:space="0" w:color="auto"/>
            <w:right w:val="none" w:sz="0" w:space="0" w:color="auto"/>
          </w:divBdr>
          <w:divsChild>
            <w:div w:id="1417629547">
              <w:marLeft w:val="0"/>
              <w:marRight w:val="0"/>
              <w:marTop w:val="0"/>
              <w:marBottom w:val="0"/>
              <w:divBdr>
                <w:top w:val="none" w:sz="0" w:space="0" w:color="auto"/>
                <w:left w:val="none" w:sz="0" w:space="0" w:color="auto"/>
                <w:bottom w:val="none" w:sz="0" w:space="0" w:color="auto"/>
                <w:right w:val="none" w:sz="0" w:space="0" w:color="auto"/>
              </w:divBdr>
              <w:divsChild>
                <w:div w:id="384452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2477999">
          <w:marLeft w:val="0"/>
          <w:marRight w:val="0"/>
          <w:marTop w:val="300"/>
          <w:marBottom w:val="0"/>
          <w:divBdr>
            <w:top w:val="none" w:sz="0" w:space="0" w:color="auto"/>
            <w:left w:val="none" w:sz="0" w:space="0" w:color="auto"/>
            <w:bottom w:val="none" w:sz="0" w:space="0" w:color="auto"/>
            <w:right w:val="none" w:sz="0" w:space="0" w:color="auto"/>
          </w:divBdr>
          <w:divsChild>
            <w:div w:id="1610695680">
              <w:marLeft w:val="0"/>
              <w:marRight w:val="0"/>
              <w:marTop w:val="0"/>
              <w:marBottom w:val="0"/>
              <w:divBdr>
                <w:top w:val="none" w:sz="0" w:space="0" w:color="auto"/>
                <w:left w:val="none" w:sz="0" w:space="0" w:color="auto"/>
                <w:bottom w:val="none" w:sz="0" w:space="0" w:color="auto"/>
                <w:right w:val="none" w:sz="0" w:space="0" w:color="auto"/>
              </w:divBdr>
              <w:divsChild>
                <w:div w:id="243344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8627755">
          <w:marLeft w:val="0"/>
          <w:marRight w:val="0"/>
          <w:marTop w:val="300"/>
          <w:marBottom w:val="0"/>
          <w:divBdr>
            <w:top w:val="none" w:sz="0" w:space="0" w:color="auto"/>
            <w:left w:val="none" w:sz="0" w:space="0" w:color="auto"/>
            <w:bottom w:val="none" w:sz="0" w:space="0" w:color="auto"/>
            <w:right w:val="none" w:sz="0" w:space="0" w:color="auto"/>
          </w:divBdr>
          <w:divsChild>
            <w:div w:id="1979526342">
              <w:marLeft w:val="0"/>
              <w:marRight w:val="0"/>
              <w:marTop w:val="0"/>
              <w:marBottom w:val="0"/>
              <w:divBdr>
                <w:top w:val="none" w:sz="0" w:space="0" w:color="auto"/>
                <w:left w:val="none" w:sz="0" w:space="0" w:color="auto"/>
                <w:bottom w:val="none" w:sz="0" w:space="0" w:color="auto"/>
                <w:right w:val="none" w:sz="0" w:space="0" w:color="auto"/>
              </w:divBdr>
              <w:divsChild>
                <w:div w:id="1645769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7695611">
      <w:bodyDiv w:val="1"/>
      <w:marLeft w:val="0"/>
      <w:marRight w:val="0"/>
      <w:marTop w:val="0"/>
      <w:marBottom w:val="0"/>
      <w:divBdr>
        <w:top w:val="none" w:sz="0" w:space="0" w:color="auto"/>
        <w:left w:val="none" w:sz="0" w:space="0" w:color="auto"/>
        <w:bottom w:val="none" w:sz="0" w:space="0" w:color="auto"/>
        <w:right w:val="none" w:sz="0" w:space="0" w:color="auto"/>
      </w:divBdr>
      <w:divsChild>
        <w:div w:id="329337307">
          <w:marLeft w:val="0"/>
          <w:marRight w:val="0"/>
          <w:marTop w:val="0"/>
          <w:marBottom w:val="0"/>
          <w:divBdr>
            <w:top w:val="none" w:sz="0" w:space="0" w:color="auto"/>
            <w:left w:val="none" w:sz="0" w:space="0" w:color="auto"/>
            <w:bottom w:val="none" w:sz="0" w:space="0" w:color="auto"/>
            <w:right w:val="none" w:sz="0" w:space="0" w:color="auto"/>
          </w:divBdr>
        </w:div>
        <w:div w:id="340743233">
          <w:marLeft w:val="0"/>
          <w:marRight w:val="0"/>
          <w:marTop w:val="0"/>
          <w:marBottom w:val="0"/>
          <w:divBdr>
            <w:top w:val="none" w:sz="0" w:space="0" w:color="auto"/>
            <w:left w:val="none" w:sz="0" w:space="0" w:color="auto"/>
            <w:bottom w:val="none" w:sz="0" w:space="0" w:color="auto"/>
            <w:right w:val="none" w:sz="0" w:space="0" w:color="auto"/>
          </w:divBdr>
          <w:divsChild>
            <w:div w:id="669408493">
              <w:marLeft w:val="0"/>
              <w:marRight w:val="0"/>
              <w:marTop w:val="0"/>
              <w:marBottom w:val="0"/>
              <w:divBdr>
                <w:top w:val="none" w:sz="0" w:space="0" w:color="auto"/>
                <w:left w:val="none" w:sz="0" w:space="0" w:color="auto"/>
                <w:bottom w:val="none" w:sz="0" w:space="0" w:color="auto"/>
                <w:right w:val="none" w:sz="0" w:space="0" w:color="auto"/>
              </w:divBdr>
            </w:div>
          </w:divsChild>
        </w:div>
        <w:div w:id="418674386">
          <w:marLeft w:val="0"/>
          <w:marRight w:val="0"/>
          <w:marTop w:val="0"/>
          <w:marBottom w:val="0"/>
          <w:divBdr>
            <w:top w:val="none" w:sz="0" w:space="0" w:color="auto"/>
            <w:left w:val="none" w:sz="0" w:space="0" w:color="auto"/>
            <w:bottom w:val="none" w:sz="0" w:space="0" w:color="auto"/>
            <w:right w:val="none" w:sz="0" w:space="0" w:color="auto"/>
          </w:divBdr>
          <w:divsChild>
            <w:div w:id="1689720574">
              <w:marLeft w:val="0"/>
              <w:marRight w:val="0"/>
              <w:marTop w:val="0"/>
              <w:marBottom w:val="0"/>
              <w:divBdr>
                <w:top w:val="none" w:sz="0" w:space="0" w:color="auto"/>
                <w:left w:val="none" w:sz="0" w:space="0" w:color="auto"/>
                <w:bottom w:val="none" w:sz="0" w:space="0" w:color="auto"/>
                <w:right w:val="none" w:sz="0" w:space="0" w:color="auto"/>
              </w:divBdr>
            </w:div>
          </w:divsChild>
        </w:div>
        <w:div w:id="474689114">
          <w:marLeft w:val="0"/>
          <w:marRight w:val="0"/>
          <w:marTop w:val="0"/>
          <w:marBottom w:val="0"/>
          <w:divBdr>
            <w:top w:val="none" w:sz="0" w:space="0" w:color="auto"/>
            <w:left w:val="none" w:sz="0" w:space="0" w:color="auto"/>
            <w:bottom w:val="none" w:sz="0" w:space="0" w:color="auto"/>
            <w:right w:val="none" w:sz="0" w:space="0" w:color="auto"/>
          </w:divBdr>
        </w:div>
        <w:div w:id="818958321">
          <w:marLeft w:val="0"/>
          <w:marRight w:val="0"/>
          <w:marTop w:val="0"/>
          <w:marBottom w:val="0"/>
          <w:divBdr>
            <w:top w:val="none" w:sz="0" w:space="0" w:color="auto"/>
            <w:left w:val="none" w:sz="0" w:space="0" w:color="auto"/>
            <w:bottom w:val="none" w:sz="0" w:space="0" w:color="auto"/>
            <w:right w:val="none" w:sz="0" w:space="0" w:color="auto"/>
          </w:divBdr>
        </w:div>
        <w:div w:id="819493244">
          <w:marLeft w:val="0"/>
          <w:marRight w:val="0"/>
          <w:marTop w:val="300"/>
          <w:marBottom w:val="0"/>
          <w:divBdr>
            <w:top w:val="none" w:sz="0" w:space="0" w:color="auto"/>
            <w:left w:val="none" w:sz="0" w:space="0" w:color="auto"/>
            <w:bottom w:val="none" w:sz="0" w:space="0" w:color="auto"/>
            <w:right w:val="none" w:sz="0" w:space="0" w:color="auto"/>
          </w:divBdr>
          <w:divsChild>
            <w:div w:id="405692861">
              <w:marLeft w:val="0"/>
              <w:marRight w:val="0"/>
              <w:marTop w:val="0"/>
              <w:marBottom w:val="0"/>
              <w:divBdr>
                <w:top w:val="none" w:sz="0" w:space="0" w:color="auto"/>
                <w:left w:val="none" w:sz="0" w:space="0" w:color="auto"/>
                <w:bottom w:val="none" w:sz="0" w:space="0" w:color="auto"/>
                <w:right w:val="none" w:sz="0" w:space="0" w:color="auto"/>
              </w:divBdr>
              <w:divsChild>
                <w:div w:id="1862429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2693785">
          <w:marLeft w:val="0"/>
          <w:marRight w:val="0"/>
          <w:marTop w:val="0"/>
          <w:marBottom w:val="0"/>
          <w:divBdr>
            <w:top w:val="none" w:sz="0" w:space="0" w:color="auto"/>
            <w:left w:val="none" w:sz="0" w:space="0" w:color="auto"/>
            <w:bottom w:val="none" w:sz="0" w:space="0" w:color="auto"/>
            <w:right w:val="none" w:sz="0" w:space="0" w:color="auto"/>
          </w:divBdr>
          <w:divsChild>
            <w:div w:id="1254820986">
              <w:marLeft w:val="0"/>
              <w:marRight w:val="0"/>
              <w:marTop w:val="0"/>
              <w:marBottom w:val="0"/>
              <w:divBdr>
                <w:top w:val="none" w:sz="0" w:space="0" w:color="auto"/>
                <w:left w:val="none" w:sz="0" w:space="0" w:color="auto"/>
                <w:bottom w:val="none" w:sz="0" w:space="0" w:color="auto"/>
                <w:right w:val="none" w:sz="0" w:space="0" w:color="auto"/>
              </w:divBdr>
            </w:div>
          </w:divsChild>
        </w:div>
        <w:div w:id="997465103">
          <w:marLeft w:val="0"/>
          <w:marRight w:val="0"/>
          <w:marTop w:val="0"/>
          <w:marBottom w:val="0"/>
          <w:divBdr>
            <w:top w:val="none" w:sz="0" w:space="0" w:color="auto"/>
            <w:left w:val="none" w:sz="0" w:space="0" w:color="auto"/>
            <w:bottom w:val="none" w:sz="0" w:space="0" w:color="auto"/>
            <w:right w:val="none" w:sz="0" w:space="0" w:color="auto"/>
          </w:divBdr>
          <w:divsChild>
            <w:div w:id="309750583">
              <w:marLeft w:val="0"/>
              <w:marRight w:val="0"/>
              <w:marTop w:val="0"/>
              <w:marBottom w:val="0"/>
              <w:divBdr>
                <w:top w:val="none" w:sz="0" w:space="0" w:color="auto"/>
                <w:left w:val="none" w:sz="0" w:space="0" w:color="auto"/>
                <w:bottom w:val="none" w:sz="0" w:space="0" w:color="auto"/>
                <w:right w:val="none" w:sz="0" w:space="0" w:color="auto"/>
              </w:divBdr>
            </w:div>
          </w:divsChild>
        </w:div>
        <w:div w:id="1026834927">
          <w:marLeft w:val="0"/>
          <w:marRight w:val="0"/>
          <w:marTop w:val="0"/>
          <w:marBottom w:val="0"/>
          <w:divBdr>
            <w:top w:val="none" w:sz="0" w:space="0" w:color="auto"/>
            <w:left w:val="none" w:sz="0" w:space="0" w:color="auto"/>
            <w:bottom w:val="none" w:sz="0" w:space="0" w:color="auto"/>
            <w:right w:val="none" w:sz="0" w:space="0" w:color="auto"/>
          </w:divBdr>
          <w:divsChild>
            <w:div w:id="1652564879">
              <w:marLeft w:val="0"/>
              <w:marRight w:val="0"/>
              <w:marTop w:val="0"/>
              <w:marBottom w:val="0"/>
              <w:divBdr>
                <w:top w:val="none" w:sz="0" w:space="0" w:color="auto"/>
                <w:left w:val="none" w:sz="0" w:space="0" w:color="auto"/>
                <w:bottom w:val="none" w:sz="0" w:space="0" w:color="auto"/>
                <w:right w:val="none" w:sz="0" w:space="0" w:color="auto"/>
              </w:divBdr>
            </w:div>
          </w:divsChild>
        </w:div>
        <w:div w:id="1103260574">
          <w:marLeft w:val="0"/>
          <w:marRight w:val="0"/>
          <w:marTop w:val="0"/>
          <w:marBottom w:val="0"/>
          <w:divBdr>
            <w:top w:val="none" w:sz="0" w:space="0" w:color="auto"/>
            <w:left w:val="none" w:sz="0" w:space="0" w:color="auto"/>
            <w:bottom w:val="none" w:sz="0" w:space="0" w:color="auto"/>
            <w:right w:val="none" w:sz="0" w:space="0" w:color="auto"/>
          </w:divBdr>
          <w:divsChild>
            <w:div w:id="807556364">
              <w:marLeft w:val="0"/>
              <w:marRight w:val="0"/>
              <w:marTop w:val="0"/>
              <w:marBottom w:val="0"/>
              <w:divBdr>
                <w:top w:val="none" w:sz="0" w:space="0" w:color="auto"/>
                <w:left w:val="none" w:sz="0" w:space="0" w:color="auto"/>
                <w:bottom w:val="none" w:sz="0" w:space="0" w:color="auto"/>
                <w:right w:val="none" w:sz="0" w:space="0" w:color="auto"/>
              </w:divBdr>
            </w:div>
          </w:divsChild>
        </w:div>
        <w:div w:id="1157653347">
          <w:marLeft w:val="0"/>
          <w:marRight w:val="0"/>
          <w:marTop w:val="300"/>
          <w:marBottom w:val="0"/>
          <w:divBdr>
            <w:top w:val="none" w:sz="0" w:space="0" w:color="auto"/>
            <w:left w:val="none" w:sz="0" w:space="0" w:color="auto"/>
            <w:bottom w:val="none" w:sz="0" w:space="0" w:color="auto"/>
            <w:right w:val="none" w:sz="0" w:space="0" w:color="auto"/>
          </w:divBdr>
          <w:divsChild>
            <w:div w:id="1848714775">
              <w:marLeft w:val="0"/>
              <w:marRight w:val="0"/>
              <w:marTop w:val="0"/>
              <w:marBottom w:val="0"/>
              <w:divBdr>
                <w:top w:val="none" w:sz="0" w:space="0" w:color="auto"/>
                <w:left w:val="none" w:sz="0" w:space="0" w:color="auto"/>
                <w:bottom w:val="none" w:sz="0" w:space="0" w:color="auto"/>
                <w:right w:val="none" w:sz="0" w:space="0" w:color="auto"/>
              </w:divBdr>
              <w:divsChild>
                <w:div w:id="668095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7002704">
          <w:marLeft w:val="0"/>
          <w:marRight w:val="0"/>
          <w:marTop w:val="300"/>
          <w:marBottom w:val="0"/>
          <w:divBdr>
            <w:top w:val="none" w:sz="0" w:space="0" w:color="auto"/>
            <w:left w:val="none" w:sz="0" w:space="0" w:color="auto"/>
            <w:bottom w:val="none" w:sz="0" w:space="0" w:color="auto"/>
            <w:right w:val="none" w:sz="0" w:space="0" w:color="auto"/>
          </w:divBdr>
          <w:divsChild>
            <w:div w:id="776095277">
              <w:marLeft w:val="0"/>
              <w:marRight w:val="0"/>
              <w:marTop w:val="0"/>
              <w:marBottom w:val="0"/>
              <w:divBdr>
                <w:top w:val="none" w:sz="0" w:space="0" w:color="auto"/>
                <w:left w:val="none" w:sz="0" w:space="0" w:color="auto"/>
                <w:bottom w:val="none" w:sz="0" w:space="0" w:color="auto"/>
                <w:right w:val="none" w:sz="0" w:space="0" w:color="auto"/>
              </w:divBdr>
              <w:divsChild>
                <w:div w:id="1364789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725300">
          <w:marLeft w:val="0"/>
          <w:marRight w:val="0"/>
          <w:marTop w:val="300"/>
          <w:marBottom w:val="0"/>
          <w:divBdr>
            <w:top w:val="none" w:sz="0" w:space="0" w:color="auto"/>
            <w:left w:val="none" w:sz="0" w:space="0" w:color="auto"/>
            <w:bottom w:val="none" w:sz="0" w:space="0" w:color="auto"/>
            <w:right w:val="none" w:sz="0" w:space="0" w:color="auto"/>
          </w:divBdr>
          <w:divsChild>
            <w:div w:id="1671058544">
              <w:marLeft w:val="0"/>
              <w:marRight w:val="0"/>
              <w:marTop w:val="0"/>
              <w:marBottom w:val="0"/>
              <w:divBdr>
                <w:top w:val="none" w:sz="0" w:space="0" w:color="auto"/>
                <w:left w:val="none" w:sz="0" w:space="0" w:color="auto"/>
                <w:bottom w:val="none" w:sz="0" w:space="0" w:color="auto"/>
                <w:right w:val="none" w:sz="0" w:space="0" w:color="auto"/>
              </w:divBdr>
              <w:divsChild>
                <w:div w:id="1765950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3628773">
          <w:marLeft w:val="0"/>
          <w:marRight w:val="0"/>
          <w:marTop w:val="0"/>
          <w:marBottom w:val="0"/>
          <w:divBdr>
            <w:top w:val="none" w:sz="0" w:space="0" w:color="auto"/>
            <w:left w:val="none" w:sz="0" w:space="0" w:color="auto"/>
            <w:bottom w:val="none" w:sz="0" w:space="0" w:color="auto"/>
            <w:right w:val="none" w:sz="0" w:space="0" w:color="auto"/>
          </w:divBdr>
        </w:div>
        <w:div w:id="1804154368">
          <w:marLeft w:val="0"/>
          <w:marRight w:val="0"/>
          <w:marTop w:val="0"/>
          <w:marBottom w:val="0"/>
          <w:divBdr>
            <w:top w:val="none" w:sz="0" w:space="0" w:color="auto"/>
            <w:left w:val="none" w:sz="0" w:space="0" w:color="auto"/>
            <w:bottom w:val="none" w:sz="0" w:space="0" w:color="auto"/>
            <w:right w:val="none" w:sz="0" w:space="0" w:color="auto"/>
          </w:divBdr>
        </w:div>
        <w:div w:id="1896550932">
          <w:marLeft w:val="0"/>
          <w:marRight w:val="0"/>
          <w:marTop w:val="0"/>
          <w:marBottom w:val="0"/>
          <w:divBdr>
            <w:top w:val="none" w:sz="0" w:space="0" w:color="auto"/>
            <w:left w:val="none" w:sz="0" w:space="0" w:color="auto"/>
            <w:bottom w:val="none" w:sz="0" w:space="0" w:color="auto"/>
            <w:right w:val="none" w:sz="0" w:space="0" w:color="auto"/>
          </w:divBdr>
        </w:div>
        <w:div w:id="1983341474">
          <w:marLeft w:val="0"/>
          <w:marRight w:val="0"/>
          <w:marTop w:val="0"/>
          <w:marBottom w:val="0"/>
          <w:divBdr>
            <w:top w:val="none" w:sz="0" w:space="0" w:color="auto"/>
            <w:left w:val="none" w:sz="0" w:space="0" w:color="auto"/>
            <w:bottom w:val="none" w:sz="0" w:space="0" w:color="auto"/>
            <w:right w:val="none" w:sz="0" w:space="0" w:color="auto"/>
          </w:divBdr>
          <w:divsChild>
            <w:div w:id="1898545141">
              <w:marLeft w:val="0"/>
              <w:marRight w:val="0"/>
              <w:marTop w:val="0"/>
              <w:marBottom w:val="0"/>
              <w:divBdr>
                <w:top w:val="none" w:sz="0" w:space="0" w:color="auto"/>
                <w:left w:val="none" w:sz="0" w:space="0" w:color="auto"/>
                <w:bottom w:val="none" w:sz="0" w:space="0" w:color="auto"/>
                <w:right w:val="none" w:sz="0" w:space="0" w:color="auto"/>
              </w:divBdr>
            </w:div>
          </w:divsChild>
        </w:div>
        <w:div w:id="2077514125">
          <w:marLeft w:val="0"/>
          <w:marRight w:val="0"/>
          <w:marTop w:val="0"/>
          <w:marBottom w:val="0"/>
          <w:divBdr>
            <w:top w:val="none" w:sz="0" w:space="0" w:color="auto"/>
            <w:left w:val="none" w:sz="0" w:space="0" w:color="auto"/>
            <w:bottom w:val="none" w:sz="0" w:space="0" w:color="auto"/>
            <w:right w:val="none" w:sz="0" w:space="0" w:color="auto"/>
          </w:divBdr>
        </w:div>
      </w:divsChild>
    </w:div>
    <w:div w:id="1161696401">
      <w:bodyDiv w:val="1"/>
      <w:marLeft w:val="0"/>
      <w:marRight w:val="0"/>
      <w:marTop w:val="0"/>
      <w:marBottom w:val="0"/>
      <w:divBdr>
        <w:top w:val="none" w:sz="0" w:space="0" w:color="auto"/>
        <w:left w:val="none" w:sz="0" w:space="0" w:color="auto"/>
        <w:bottom w:val="none" w:sz="0" w:space="0" w:color="auto"/>
        <w:right w:val="none" w:sz="0" w:space="0" w:color="auto"/>
      </w:divBdr>
      <w:divsChild>
        <w:div w:id="1043944793">
          <w:marLeft w:val="0"/>
          <w:marRight w:val="0"/>
          <w:marTop w:val="0"/>
          <w:marBottom w:val="0"/>
          <w:divBdr>
            <w:top w:val="none" w:sz="0" w:space="0" w:color="auto"/>
            <w:left w:val="none" w:sz="0" w:space="0" w:color="auto"/>
            <w:bottom w:val="none" w:sz="0" w:space="0" w:color="auto"/>
            <w:right w:val="none" w:sz="0" w:space="0" w:color="auto"/>
          </w:divBdr>
        </w:div>
        <w:div w:id="1104807152">
          <w:marLeft w:val="0"/>
          <w:marRight w:val="0"/>
          <w:marTop w:val="0"/>
          <w:marBottom w:val="0"/>
          <w:divBdr>
            <w:top w:val="none" w:sz="0" w:space="0" w:color="auto"/>
            <w:left w:val="none" w:sz="0" w:space="0" w:color="auto"/>
            <w:bottom w:val="none" w:sz="0" w:space="0" w:color="auto"/>
            <w:right w:val="none" w:sz="0" w:space="0" w:color="auto"/>
          </w:divBdr>
          <w:divsChild>
            <w:div w:id="1604339448">
              <w:marLeft w:val="0"/>
              <w:marRight w:val="0"/>
              <w:marTop w:val="0"/>
              <w:marBottom w:val="0"/>
              <w:divBdr>
                <w:top w:val="none" w:sz="0" w:space="0" w:color="auto"/>
                <w:left w:val="none" w:sz="0" w:space="0" w:color="auto"/>
                <w:bottom w:val="none" w:sz="0" w:space="0" w:color="auto"/>
                <w:right w:val="none" w:sz="0" w:space="0" w:color="auto"/>
              </w:divBdr>
            </w:div>
          </w:divsChild>
        </w:div>
        <w:div w:id="1914076798">
          <w:marLeft w:val="0"/>
          <w:marRight w:val="0"/>
          <w:marTop w:val="0"/>
          <w:marBottom w:val="0"/>
          <w:divBdr>
            <w:top w:val="none" w:sz="0" w:space="0" w:color="auto"/>
            <w:left w:val="none" w:sz="0" w:space="0" w:color="auto"/>
            <w:bottom w:val="none" w:sz="0" w:space="0" w:color="auto"/>
            <w:right w:val="none" w:sz="0" w:space="0" w:color="auto"/>
          </w:divBdr>
        </w:div>
        <w:div w:id="1081685448">
          <w:marLeft w:val="0"/>
          <w:marRight w:val="0"/>
          <w:marTop w:val="0"/>
          <w:marBottom w:val="0"/>
          <w:divBdr>
            <w:top w:val="none" w:sz="0" w:space="0" w:color="auto"/>
            <w:left w:val="none" w:sz="0" w:space="0" w:color="auto"/>
            <w:bottom w:val="none" w:sz="0" w:space="0" w:color="auto"/>
            <w:right w:val="none" w:sz="0" w:space="0" w:color="auto"/>
          </w:divBdr>
          <w:divsChild>
            <w:div w:id="1428650234">
              <w:marLeft w:val="0"/>
              <w:marRight w:val="0"/>
              <w:marTop w:val="0"/>
              <w:marBottom w:val="0"/>
              <w:divBdr>
                <w:top w:val="none" w:sz="0" w:space="0" w:color="auto"/>
                <w:left w:val="none" w:sz="0" w:space="0" w:color="auto"/>
                <w:bottom w:val="none" w:sz="0" w:space="0" w:color="auto"/>
                <w:right w:val="none" w:sz="0" w:space="0" w:color="auto"/>
              </w:divBdr>
            </w:div>
          </w:divsChild>
        </w:div>
        <w:div w:id="1147817359">
          <w:marLeft w:val="0"/>
          <w:marRight w:val="0"/>
          <w:marTop w:val="0"/>
          <w:marBottom w:val="0"/>
          <w:divBdr>
            <w:top w:val="none" w:sz="0" w:space="0" w:color="auto"/>
            <w:left w:val="none" w:sz="0" w:space="0" w:color="auto"/>
            <w:bottom w:val="none" w:sz="0" w:space="0" w:color="auto"/>
            <w:right w:val="none" w:sz="0" w:space="0" w:color="auto"/>
          </w:divBdr>
        </w:div>
        <w:div w:id="826871157">
          <w:marLeft w:val="0"/>
          <w:marRight w:val="0"/>
          <w:marTop w:val="0"/>
          <w:marBottom w:val="0"/>
          <w:divBdr>
            <w:top w:val="none" w:sz="0" w:space="0" w:color="auto"/>
            <w:left w:val="none" w:sz="0" w:space="0" w:color="auto"/>
            <w:bottom w:val="none" w:sz="0" w:space="0" w:color="auto"/>
            <w:right w:val="none" w:sz="0" w:space="0" w:color="auto"/>
          </w:divBdr>
          <w:divsChild>
            <w:div w:id="100877735">
              <w:marLeft w:val="0"/>
              <w:marRight w:val="0"/>
              <w:marTop w:val="0"/>
              <w:marBottom w:val="0"/>
              <w:divBdr>
                <w:top w:val="none" w:sz="0" w:space="0" w:color="auto"/>
                <w:left w:val="none" w:sz="0" w:space="0" w:color="auto"/>
                <w:bottom w:val="none" w:sz="0" w:space="0" w:color="auto"/>
                <w:right w:val="none" w:sz="0" w:space="0" w:color="auto"/>
              </w:divBdr>
            </w:div>
          </w:divsChild>
        </w:div>
        <w:div w:id="1423257406">
          <w:marLeft w:val="0"/>
          <w:marRight w:val="0"/>
          <w:marTop w:val="0"/>
          <w:marBottom w:val="0"/>
          <w:divBdr>
            <w:top w:val="none" w:sz="0" w:space="0" w:color="auto"/>
            <w:left w:val="none" w:sz="0" w:space="0" w:color="auto"/>
            <w:bottom w:val="none" w:sz="0" w:space="0" w:color="auto"/>
            <w:right w:val="none" w:sz="0" w:space="0" w:color="auto"/>
          </w:divBdr>
        </w:div>
        <w:div w:id="1220166548">
          <w:marLeft w:val="0"/>
          <w:marRight w:val="0"/>
          <w:marTop w:val="0"/>
          <w:marBottom w:val="0"/>
          <w:divBdr>
            <w:top w:val="none" w:sz="0" w:space="0" w:color="auto"/>
            <w:left w:val="none" w:sz="0" w:space="0" w:color="auto"/>
            <w:bottom w:val="none" w:sz="0" w:space="0" w:color="auto"/>
            <w:right w:val="none" w:sz="0" w:space="0" w:color="auto"/>
          </w:divBdr>
          <w:divsChild>
            <w:div w:id="2102873022">
              <w:marLeft w:val="0"/>
              <w:marRight w:val="0"/>
              <w:marTop w:val="0"/>
              <w:marBottom w:val="0"/>
              <w:divBdr>
                <w:top w:val="none" w:sz="0" w:space="0" w:color="auto"/>
                <w:left w:val="none" w:sz="0" w:space="0" w:color="auto"/>
                <w:bottom w:val="none" w:sz="0" w:space="0" w:color="auto"/>
                <w:right w:val="none" w:sz="0" w:space="0" w:color="auto"/>
              </w:divBdr>
            </w:div>
          </w:divsChild>
        </w:div>
        <w:div w:id="238835550">
          <w:marLeft w:val="0"/>
          <w:marRight w:val="0"/>
          <w:marTop w:val="0"/>
          <w:marBottom w:val="0"/>
          <w:divBdr>
            <w:top w:val="none" w:sz="0" w:space="0" w:color="auto"/>
            <w:left w:val="none" w:sz="0" w:space="0" w:color="auto"/>
            <w:bottom w:val="none" w:sz="0" w:space="0" w:color="auto"/>
            <w:right w:val="none" w:sz="0" w:space="0" w:color="auto"/>
          </w:divBdr>
        </w:div>
        <w:div w:id="1186823988">
          <w:marLeft w:val="0"/>
          <w:marRight w:val="0"/>
          <w:marTop w:val="0"/>
          <w:marBottom w:val="0"/>
          <w:divBdr>
            <w:top w:val="none" w:sz="0" w:space="0" w:color="auto"/>
            <w:left w:val="none" w:sz="0" w:space="0" w:color="auto"/>
            <w:bottom w:val="none" w:sz="0" w:space="0" w:color="auto"/>
            <w:right w:val="none" w:sz="0" w:space="0" w:color="auto"/>
          </w:divBdr>
          <w:divsChild>
            <w:div w:id="1596748990">
              <w:marLeft w:val="0"/>
              <w:marRight w:val="0"/>
              <w:marTop w:val="0"/>
              <w:marBottom w:val="0"/>
              <w:divBdr>
                <w:top w:val="none" w:sz="0" w:space="0" w:color="auto"/>
                <w:left w:val="none" w:sz="0" w:space="0" w:color="auto"/>
                <w:bottom w:val="none" w:sz="0" w:space="0" w:color="auto"/>
                <w:right w:val="none" w:sz="0" w:space="0" w:color="auto"/>
              </w:divBdr>
            </w:div>
          </w:divsChild>
        </w:div>
        <w:div w:id="233592823">
          <w:marLeft w:val="0"/>
          <w:marRight w:val="0"/>
          <w:marTop w:val="0"/>
          <w:marBottom w:val="0"/>
          <w:divBdr>
            <w:top w:val="none" w:sz="0" w:space="0" w:color="auto"/>
            <w:left w:val="none" w:sz="0" w:space="0" w:color="auto"/>
            <w:bottom w:val="none" w:sz="0" w:space="0" w:color="auto"/>
            <w:right w:val="none" w:sz="0" w:space="0" w:color="auto"/>
          </w:divBdr>
        </w:div>
        <w:div w:id="450245973">
          <w:marLeft w:val="0"/>
          <w:marRight w:val="0"/>
          <w:marTop w:val="0"/>
          <w:marBottom w:val="0"/>
          <w:divBdr>
            <w:top w:val="none" w:sz="0" w:space="0" w:color="auto"/>
            <w:left w:val="none" w:sz="0" w:space="0" w:color="auto"/>
            <w:bottom w:val="none" w:sz="0" w:space="0" w:color="auto"/>
            <w:right w:val="none" w:sz="0" w:space="0" w:color="auto"/>
          </w:divBdr>
          <w:divsChild>
            <w:div w:id="890068976">
              <w:marLeft w:val="0"/>
              <w:marRight w:val="0"/>
              <w:marTop w:val="0"/>
              <w:marBottom w:val="0"/>
              <w:divBdr>
                <w:top w:val="none" w:sz="0" w:space="0" w:color="auto"/>
                <w:left w:val="none" w:sz="0" w:space="0" w:color="auto"/>
                <w:bottom w:val="none" w:sz="0" w:space="0" w:color="auto"/>
                <w:right w:val="none" w:sz="0" w:space="0" w:color="auto"/>
              </w:divBdr>
            </w:div>
          </w:divsChild>
        </w:div>
        <w:div w:id="497112117">
          <w:marLeft w:val="0"/>
          <w:marRight w:val="0"/>
          <w:marTop w:val="0"/>
          <w:marBottom w:val="0"/>
          <w:divBdr>
            <w:top w:val="none" w:sz="0" w:space="0" w:color="auto"/>
            <w:left w:val="none" w:sz="0" w:space="0" w:color="auto"/>
            <w:bottom w:val="none" w:sz="0" w:space="0" w:color="auto"/>
            <w:right w:val="none" w:sz="0" w:space="0" w:color="auto"/>
          </w:divBdr>
        </w:div>
        <w:div w:id="1170950045">
          <w:marLeft w:val="0"/>
          <w:marRight w:val="0"/>
          <w:marTop w:val="0"/>
          <w:marBottom w:val="0"/>
          <w:divBdr>
            <w:top w:val="none" w:sz="0" w:space="0" w:color="auto"/>
            <w:left w:val="none" w:sz="0" w:space="0" w:color="auto"/>
            <w:bottom w:val="none" w:sz="0" w:space="0" w:color="auto"/>
            <w:right w:val="none" w:sz="0" w:space="0" w:color="auto"/>
          </w:divBdr>
          <w:divsChild>
            <w:div w:id="376861395">
              <w:marLeft w:val="0"/>
              <w:marRight w:val="0"/>
              <w:marTop w:val="0"/>
              <w:marBottom w:val="0"/>
              <w:divBdr>
                <w:top w:val="none" w:sz="0" w:space="0" w:color="auto"/>
                <w:left w:val="none" w:sz="0" w:space="0" w:color="auto"/>
                <w:bottom w:val="none" w:sz="0" w:space="0" w:color="auto"/>
                <w:right w:val="none" w:sz="0" w:space="0" w:color="auto"/>
              </w:divBdr>
            </w:div>
          </w:divsChild>
        </w:div>
        <w:div w:id="898974281">
          <w:marLeft w:val="0"/>
          <w:marRight w:val="0"/>
          <w:marTop w:val="300"/>
          <w:marBottom w:val="0"/>
          <w:divBdr>
            <w:top w:val="none" w:sz="0" w:space="0" w:color="auto"/>
            <w:left w:val="none" w:sz="0" w:space="0" w:color="auto"/>
            <w:bottom w:val="none" w:sz="0" w:space="0" w:color="auto"/>
            <w:right w:val="none" w:sz="0" w:space="0" w:color="auto"/>
          </w:divBdr>
          <w:divsChild>
            <w:div w:id="41178079">
              <w:marLeft w:val="0"/>
              <w:marRight w:val="0"/>
              <w:marTop w:val="0"/>
              <w:marBottom w:val="0"/>
              <w:divBdr>
                <w:top w:val="none" w:sz="0" w:space="0" w:color="auto"/>
                <w:left w:val="none" w:sz="0" w:space="0" w:color="auto"/>
                <w:bottom w:val="none" w:sz="0" w:space="0" w:color="auto"/>
                <w:right w:val="none" w:sz="0" w:space="0" w:color="auto"/>
              </w:divBdr>
              <w:divsChild>
                <w:div w:id="1718160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4958372">
          <w:marLeft w:val="0"/>
          <w:marRight w:val="0"/>
          <w:marTop w:val="300"/>
          <w:marBottom w:val="0"/>
          <w:divBdr>
            <w:top w:val="none" w:sz="0" w:space="0" w:color="auto"/>
            <w:left w:val="none" w:sz="0" w:space="0" w:color="auto"/>
            <w:bottom w:val="none" w:sz="0" w:space="0" w:color="auto"/>
            <w:right w:val="none" w:sz="0" w:space="0" w:color="auto"/>
          </w:divBdr>
          <w:divsChild>
            <w:div w:id="170146047">
              <w:marLeft w:val="0"/>
              <w:marRight w:val="0"/>
              <w:marTop w:val="0"/>
              <w:marBottom w:val="0"/>
              <w:divBdr>
                <w:top w:val="none" w:sz="0" w:space="0" w:color="auto"/>
                <w:left w:val="none" w:sz="0" w:space="0" w:color="auto"/>
                <w:bottom w:val="none" w:sz="0" w:space="0" w:color="auto"/>
                <w:right w:val="none" w:sz="0" w:space="0" w:color="auto"/>
              </w:divBdr>
              <w:divsChild>
                <w:div w:id="1994674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233679">
          <w:marLeft w:val="0"/>
          <w:marRight w:val="0"/>
          <w:marTop w:val="300"/>
          <w:marBottom w:val="0"/>
          <w:divBdr>
            <w:top w:val="none" w:sz="0" w:space="0" w:color="auto"/>
            <w:left w:val="none" w:sz="0" w:space="0" w:color="auto"/>
            <w:bottom w:val="none" w:sz="0" w:space="0" w:color="auto"/>
            <w:right w:val="none" w:sz="0" w:space="0" w:color="auto"/>
          </w:divBdr>
          <w:divsChild>
            <w:div w:id="563611371">
              <w:marLeft w:val="0"/>
              <w:marRight w:val="0"/>
              <w:marTop w:val="0"/>
              <w:marBottom w:val="0"/>
              <w:divBdr>
                <w:top w:val="none" w:sz="0" w:space="0" w:color="auto"/>
                <w:left w:val="none" w:sz="0" w:space="0" w:color="auto"/>
                <w:bottom w:val="none" w:sz="0" w:space="0" w:color="auto"/>
                <w:right w:val="none" w:sz="0" w:space="0" w:color="auto"/>
              </w:divBdr>
              <w:divsChild>
                <w:div w:id="365297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1161897">
          <w:marLeft w:val="0"/>
          <w:marRight w:val="0"/>
          <w:marTop w:val="300"/>
          <w:marBottom w:val="0"/>
          <w:divBdr>
            <w:top w:val="none" w:sz="0" w:space="0" w:color="auto"/>
            <w:left w:val="none" w:sz="0" w:space="0" w:color="auto"/>
            <w:bottom w:val="none" w:sz="0" w:space="0" w:color="auto"/>
            <w:right w:val="none" w:sz="0" w:space="0" w:color="auto"/>
          </w:divBdr>
          <w:divsChild>
            <w:div w:id="821312986">
              <w:marLeft w:val="0"/>
              <w:marRight w:val="0"/>
              <w:marTop w:val="0"/>
              <w:marBottom w:val="0"/>
              <w:divBdr>
                <w:top w:val="none" w:sz="0" w:space="0" w:color="auto"/>
                <w:left w:val="none" w:sz="0" w:space="0" w:color="auto"/>
                <w:bottom w:val="none" w:sz="0" w:space="0" w:color="auto"/>
                <w:right w:val="none" w:sz="0" w:space="0" w:color="auto"/>
              </w:divBdr>
              <w:divsChild>
                <w:div w:id="1050885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3471329">
      <w:bodyDiv w:val="1"/>
      <w:marLeft w:val="0"/>
      <w:marRight w:val="0"/>
      <w:marTop w:val="0"/>
      <w:marBottom w:val="0"/>
      <w:divBdr>
        <w:top w:val="none" w:sz="0" w:space="0" w:color="auto"/>
        <w:left w:val="none" w:sz="0" w:space="0" w:color="auto"/>
        <w:bottom w:val="none" w:sz="0" w:space="0" w:color="auto"/>
        <w:right w:val="none" w:sz="0" w:space="0" w:color="auto"/>
      </w:divBdr>
      <w:divsChild>
        <w:div w:id="507139531">
          <w:marLeft w:val="0"/>
          <w:marRight w:val="0"/>
          <w:marTop w:val="0"/>
          <w:marBottom w:val="0"/>
          <w:divBdr>
            <w:top w:val="none" w:sz="0" w:space="0" w:color="auto"/>
            <w:left w:val="none" w:sz="0" w:space="0" w:color="auto"/>
            <w:bottom w:val="none" w:sz="0" w:space="0" w:color="auto"/>
            <w:right w:val="none" w:sz="0" w:space="0" w:color="auto"/>
          </w:divBdr>
        </w:div>
        <w:div w:id="1849098983">
          <w:marLeft w:val="0"/>
          <w:marRight w:val="0"/>
          <w:marTop w:val="0"/>
          <w:marBottom w:val="0"/>
          <w:divBdr>
            <w:top w:val="none" w:sz="0" w:space="0" w:color="auto"/>
            <w:left w:val="none" w:sz="0" w:space="0" w:color="auto"/>
            <w:bottom w:val="none" w:sz="0" w:space="0" w:color="auto"/>
            <w:right w:val="none" w:sz="0" w:space="0" w:color="auto"/>
          </w:divBdr>
          <w:divsChild>
            <w:div w:id="1821077017">
              <w:marLeft w:val="0"/>
              <w:marRight w:val="0"/>
              <w:marTop w:val="0"/>
              <w:marBottom w:val="0"/>
              <w:divBdr>
                <w:top w:val="none" w:sz="0" w:space="0" w:color="auto"/>
                <w:left w:val="none" w:sz="0" w:space="0" w:color="auto"/>
                <w:bottom w:val="none" w:sz="0" w:space="0" w:color="auto"/>
                <w:right w:val="none" w:sz="0" w:space="0" w:color="auto"/>
              </w:divBdr>
            </w:div>
          </w:divsChild>
        </w:div>
        <w:div w:id="1535927593">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sChild>
            <w:div w:id="255869883">
              <w:marLeft w:val="0"/>
              <w:marRight w:val="0"/>
              <w:marTop w:val="0"/>
              <w:marBottom w:val="0"/>
              <w:divBdr>
                <w:top w:val="none" w:sz="0" w:space="0" w:color="auto"/>
                <w:left w:val="none" w:sz="0" w:space="0" w:color="auto"/>
                <w:bottom w:val="none" w:sz="0" w:space="0" w:color="auto"/>
                <w:right w:val="none" w:sz="0" w:space="0" w:color="auto"/>
              </w:divBdr>
            </w:div>
          </w:divsChild>
        </w:div>
        <w:div w:id="2052269385">
          <w:marLeft w:val="0"/>
          <w:marRight w:val="0"/>
          <w:marTop w:val="0"/>
          <w:marBottom w:val="0"/>
          <w:divBdr>
            <w:top w:val="none" w:sz="0" w:space="0" w:color="auto"/>
            <w:left w:val="none" w:sz="0" w:space="0" w:color="auto"/>
            <w:bottom w:val="none" w:sz="0" w:space="0" w:color="auto"/>
            <w:right w:val="none" w:sz="0" w:space="0" w:color="auto"/>
          </w:divBdr>
        </w:div>
        <w:div w:id="593241798">
          <w:marLeft w:val="0"/>
          <w:marRight w:val="0"/>
          <w:marTop w:val="0"/>
          <w:marBottom w:val="0"/>
          <w:divBdr>
            <w:top w:val="none" w:sz="0" w:space="0" w:color="auto"/>
            <w:left w:val="none" w:sz="0" w:space="0" w:color="auto"/>
            <w:bottom w:val="none" w:sz="0" w:space="0" w:color="auto"/>
            <w:right w:val="none" w:sz="0" w:space="0" w:color="auto"/>
          </w:divBdr>
          <w:divsChild>
            <w:div w:id="1643148891">
              <w:marLeft w:val="0"/>
              <w:marRight w:val="0"/>
              <w:marTop w:val="0"/>
              <w:marBottom w:val="0"/>
              <w:divBdr>
                <w:top w:val="none" w:sz="0" w:space="0" w:color="auto"/>
                <w:left w:val="none" w:sz="0" w:space="0" w:color="auto"/>
                <w:bottom w:val="none" w:sz="0" w:space="0" w:color="auto"/>
                <w:right w:val="none" w:sz="0" w:space="0" w:color="auto"/>
              </w:divBdr>
            </w:div>
          </w:divsChild>
        </w:div>
        <w:div w:id="292441185">
          <w:marLeft w:val="0"/>
          <w:marRight w:val="0"/>
          <w:marTop w:val="0"/>
          <w:marBottom w:val="0"/>
          <w:divBdr>
            <w:top w:val="none" w:sz="0" w:space="0" w:color="auto"/>
            <w:left w:val="none" w:sz="0" w:space="0" w:color="auto"/>
            <w:bottom w:val="none" w:sz="0" w:space="0" w:color="auto"/>
            <w:right w:val="none" w:sz="0" w:space="0" w:color="auto"/>
          </w:divBdr>
        </w:div>
        <w:div w:id="1094857735">
          <w:marLeft w:val="0"/>
          <w:marRight w:val="0"/>
          <w:marTop w:val="0"/>
          <w:marBottom w:val="0"/>
          <w:divBdr>
            <w:top w:val="none" w:sz="0" w:space="0" w:color="auto"/>
            <w:left w:val="none" w:sz="0" w:space="0" w:color="auto"/>
            <w:bottom w:val="none" w:sz="0" w:space="0" w:color="auto"/>
            <w:right w:val="none" w:sz="0" w:space="0" w:color="auto"/>
          </w:divBdr>
          <w:divsChild>
            <w:div w:id="1426803746">
              <w:marLeft w:val="0"/>
              <w:marRight w:val="0"/>
              <w:marTop w:val="0"/>
              <w:marBottom w:val="0"/>
              <w:divBdr>
                <w:top w:val="none" w:sz="0" w:space="0" w:color="auto"/>
                <w:left w:val="none" w:sz="0" w:space="0" w:color="auto"/>
                <w:bottom w:val="none" w:sz="0" w:space="0" w:color="auto"/>
                <w:right w:val="none" w:sz="0" w:space="0" w:color="auto"/>
              </w:divBdr>
            </w:div>
          </w:divsChild>
        </w:div>
        <w:div w:id="347101542">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sChild>
            <w:div w:id="914630739">
              <w:marLeft w:val="0"/>
              <w:marRight w:val="0"/>
              <w:marTop w:val="0"/>
              <w:marBottom w:val="0"/>
              <w:divBdr>
                <w:top w:val="none" w:sz="0" w:space="0" w:color="auto"/>
                <w:left w:val="none" w:sz="0" w:space="0" w:color="auto"/>
                <w:bottom w:val="none" w:sz="0" w:space="0" w:color="auto"/>
                <w:right w:val="none" w:sz="0" w:space="0" w:color="auto"/>
              </w:divBdr>
            </w:div>
          </w:divsChild>
        </w:div>
        <w:div w:id="327101687">
          <w:marLeft w:val="0"/>
          <w:marRight w:val="0"/>
          <w:marTop w:val="0"/>
          <w:marBottom w:val="0"/>
          <w:divBdr>
            <w:top w:val="none" w:sz="0" w:space="0" w:color="auto"/>
            <w:left w:val="none" w:sz="0" w:space="0" w:color="auto"/>
            <w:bottom w:val="none" w:sz="0" w:space="0" w:color="auto"/>
            <w:right w:val="none" w:sz="0" w:space="0" w:color="auto"/>
          </w:divBdr>
        </w:div>
        <w:div w:id="1867256640">
          <w:marLeft w:val="0"/>
          <w:marRight w:val="0"/>
          <w:marTop w:val="0"/>
          <w:marBottom w:val="0"/>
          <w:divBdr>
            <w:top w:val="none" w:sz="0" w:space="0" w:color="auto"/>
            <w:left w:val="none" w:sz="0" w:space="0" w:color="auto"/>
            <w:bottom w:val="none" w:sz="0" w:space="0" w:color="auto"/>
            <w:right w:val="none" w:sz="0" w:space="0" w:color="auto"/>
          </w:divBdr>
          <w:divsChild>
            <w:div w:id="365762568">
              <w:marLeft w:val="0"/>
              <w:marRight w:val="0"/>
              <w:marTop w:val="0"/>
              <w:marBottom w:val="0"/>
              <w:divBdr>
                <w:top w:val="none" w:sz="0" w:space="0" w:color="auto"/>
                <w:left w:val="none" w:sz="0" w:space="0" w:color="auto"/>
                <w:bottom w:val="none" w:sz="0" w:space="0" w:color="auto"/>
                <w:right w:val="none" w:sz="0" w:space="0" w:color="auto"/>
              </w:divBdr>
            </w:div>
          </w:divsChild>
        </w:div>
        <w:div w:id="206181164">
          <w:marLeft w:val="0"/>
          <w:marRight w:val="0"/>
          <w:marTop w:val="0"/>
          <w:marBottom w:val="0"/>
          <w:divBdr>
            <w:top w:val="none" w:sz="0" w:space="0" w:color="auto"/>
            <w:left w:val="none" w:sz="0" w:space="0" w:color="auto"/>
            <w:bottom w:val="none" w:sz="0" w:space="0" w:color="auto"/>
            <w:right w:val="none" w:sz="0" w:space="0" w:color="auto"/>
          </w:divBdr>
        </w:div>
        <w:div w:id="943809470">
          <w:marLeft w:val="0"/>
          <w:marRight w:val="0"/>
          <w:marTop w:val="0"/>
          <w:marBottom w:val="0"/>
          <w:divBdr>
            <w:top w:val="none" w:sz="0" w:space="0" w:color="auto"/>
            <w:left w:val="none" w:sz="0" w:space="0" w:color="auto"/>
            <w:bottom w:val="none" w:sz="0" w:space="0" w:color="auto"/>
            <w:right w:val="none" w:sz="0" w:space="0" w:color="auto"/>
          </w:divBdr>
          <w:divsChild>
            <w:div w:id="222907962">
              <w:marLeft w:val="0"/>
              <w:marRight w:val="0"/>
              <w:marTop w:val="0"/>
              <w:marBottom w:val="0"/>
              <w:divBdr>
                <w:top w:val="none" w:sz="0" w:space="0" w:color="auto"/>
                <w:left w:val="none" w:sz="0" w:space="0" w:color="auto"/>
                <w:bottom w:val="none" w:sz="0" w:space="0" w:color="auto"/>
                <w:right w:val="none" w:sz="0" w:space="0" w:color="auto"/>
              </w:divBdr>
            </w:div>
          </w:divsChild>
        </w:div>
        <w:div w:id="1944527802">
          <w:marLeft w:val="0"/>
          <w:marRight w:val="0"/>
          <w:marTop w:val="300"/>
          <w:marBottom w:val="0"/>
          <w:divBdr>
            <w:top w:val="none" w:sz="0" w:space="0" w:color="auto"/>
            <w:left w:val="none" w:sz="0" w:space="0" w:color="auto"/>
            <w:bottom w:val="none" w:sz="0" w:space="0" w:color="auto"/>
            <w:right w:val="none" w:sz="0" w:space="0" w:color="auto"/>
          </w:divBdr>
          <w:divsChild>
            <w:div w:id="1657219678">
              <w:marLeft w:val="0"/>
              <w:marRight w:val="0"/>
              <w:marTop w:val="0"/>
              <w:marBottom w:val="0"/>
              <w:divBdr>
                <w:top w:val="none" w:sz="0" w:space="0" w:color="auto"/>
                <w:left w:val="none" w:sz="0" w:space="0" w:color="auto"/>
                <w:bottom w:val="none" w:sz="0" w:space="0" w:color="auto"/>
                <w:right w:val="none" w:sz="0" w:space="0" w:color="auto"/>
              </w:divBdr>
              <w:divsChild>
                <w:div w:id="395132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3183">
          <w:marLeft w:val="0"/>
          <w:marRight w:val="0"/>
          <w:marTop w:val="300"/>
          <w:marBottom w:val="0"/>
          <w:divBdr>
            <w:top w:val="none" w:sz="0" w:space="0" w:color="auto"/>
            <w:left w:val="none" w:sz="0" w:space="0" w:color="auto"/>
            <w:bottom w:val="none" w:sz="0" w:space="0" w:color="auto"/>
            <w:right w:val="none" w:sz="0" w:space="0" w:color="auto"/>
          </w:divBdr>
          <w:divsChild>
            <w:div w:id="843396166">
              <w:marLeft w:val="0"/>
              <w:marRight w:val="0"/>
              <w:marTop w:val="0"/>
              <w:marBottom w:val="0"/>
              <w:divBdr>
                <w:top w:val="none" w:sz="0" w:space="0" w:color="auto"/>
                <w:left w:val="none" w:sz="0" w:space="0" w:color="auto"/>
                <w:bottom w:val="none" w:sz="0" w:space="0" w:color="auto"/>
                <w:right w:val="none" w:sz="0" w:space="0" w:color="auto"/>
              </w:divBdr>
              <w:divsChild>
                <w:div w:id="880675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5177385">
          <w:marLeft w:val="0"/>
          <w:marRight w:val="0"/>
          <w:marTop w:val="300"/>
          <w:marBottom w:val="0"/>
          <w:divBdr>
            <w:top w:val="none" w:sz="0" w:space="0" w:color="auto"/>
            <w:left w:val="none" w:sz="0" w:space="0" w:color="auto"/>
            <w:bottom w:val="none" w:sz="0" w:space="0" w:color="auto"/>
            <w:right w:val="none" w:sz="0" w:space="0" w:color="auto"/>
          </w:divBdr>
          <w:divsChild>
            <w:div w:id="2135823664">
              <w:marLeft w:val="0"/>
              <w:marRight w:val="0"/>
              <w:marTop w:val="0"/>
              <w:marBottom w:val="0"/>
              <w:divBdr>
                <w:top w:val="none" w:sz="0" w:space="0" w:color="auto"/>
                <w:left w:val="none" w:sz="0" w:space="0" w:color="auto"/>
                <w:bottom w:val="none" w:sz="0" w:space="0" w:color="auto"/>
                <w:right w:val="none" w:sz="0" w:space="0" w:color="auto"/>
              </w:divBdr>
              <w:divsChild>
                <w:div w:id="2043093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4131441">
          <w:marLeft w:val="0"/>
          <w:marRight w:val="0"/>
          <w:marTop w:val="300"/>
          <w:marBottom w:val="0"/>
          <w:divBdr>
            <w:top w:val="none" w:sz="0" w:space="0" w:color="auto"/>
            <w:left w:val="none" w:sz="0" w:space="0" w:color="auto"/>
            <w:bottom w:val="none" w:sz="0" w:space="0" w:color="auto"/>
            <w:right w:val="none" w:sz="0" w:space="0" w:color="auto"/>
          </w:divBdr>
          <w:divsChild>
            <w:div w:id="379137029">
              <w:marLeft w:val="0"/>
              <w:marRight w:val="0"/>
              <w:marTop w:val="0"/>
              <w:marBottom w:val="0"/>
              <w:divBdr>
                <w:top w:val="none" w:sz="0" w:space="0" w:color="auto"/>
                <w:left w:val="none" w:sz="0" w:space="0" w:color="auto"/>
                <w:bottom w:val="none" w:sz="0" w:space="0" w:color="auto"/>
                <w:right w:val="none" w:sz="0" w:space="0" w:color="auto"/>
              </w:divBdr>
              <w:divsChild>
                <w:div w:id="7095013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3812235">
      <w:bodyDiv w:val="1"/>
      <w:marLeft w:val="0"/>
      <w:marRight w:val="0"/>
      <w:marTop w:val="0"/>
      <w:marBottom w:val="0"/>
      <w:divBdr>
        <w:top w:val="none" w:sz="0" w:space="0" w:color="auto"/>
        <w:left w:val="none" w:sz="0" w:space="0" w:color="auto"/>
        <w:bottom w:val="none" w:sz="0" w:space="0" w:color="auto"/>
        <w:right w:val="none" w:sz="0" w:space="0" w:color="auto"/>
      </w:divBdr>
      <w:divsChild>
        <w:div w:id="861590">
          <w:marLeft w:val="0"/>
          <w:marRight w:val="0"/>
          <w:marTop w:val="300"/>
          <w:marBottom w:val="0"/>
          <w:divBdr>
            <w:top w:val="none" w:sz="0" w:space="0" w:color="auto"/>
            <w:left w:val="none" w:sz="0" w:space="0" w:color="auto"/>
            <w:bottom w:val="none" w:sz="0" w:space="0" w:color="auto"/>
            <w:right w:val="none" w:sz="0" w:space="0" w:color="auto"/>
          </w:divBdr>
          <w:divsChild>
            <w:div w:id="1804225418">
              <w:marLeft w:val="0"/>
              <w:marRight w:val="0"/>
              <w:marTop w:val="0"/>
              <w:marBottom w:val="0"/>
              <w:divBdr>
                <w:top w:val="none" w:sz="0" w:space="0" w:color="auto"/>
                <w:left w:val="none" w:sz="0" w:space="0" w:color="auto"/>
                <w:bottom w:val="none" w:sz="0" w:space="0" w:color="auto"/>
                <w:right w:val="none" w:sz="0" w:space="0" w:color="auto"/>
              </w:divBdr>
              <w:divsChild>
                <w:div w:id="1838570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19143">
          <w:marLeft w:val="0"/>
          <w:marRight w:val="0"/>
          <w:marTop w:val="0"/>
          <w:marBottom w:val="0"/>
          <w:divBdr>
            <w:top w:val="none" w:sz="0" w:space="0" w:color="auto"/>
            <w:left w:val="none" w:sz="0" w:space="0" w:color="auto"/>
            <w:bottom w:val="none" w:sz="0" w:space="0" w:color="auto"/>
            <w:right w:val="none" w:sz="0" w:space="0" w:color="auto"/>
          </w:divBdr>
          <w:divsChild>
            <w:div w:id="482504275">
              <w:marLeft w:val="0"/>
              <w:marRight w:val="0"/>
              <w:marTop w:val="0"/>
              <w:marBottom w:val="0"/>
              <w:divBdr>
                <w:top w:val="none" w:sz="0" w:space="0" w:color="auto"/>
                <w:left w:val="none" w:sz="0" w:space="0" w:color="auto"/>
                <w:bottom w:val="none" w:sz="0" w:space="0" w:color="auto"/>
                <w:right w:val="none" w:sz="0" w:space="0" w:color="auto"/>
              </w:divBdr>
            </w:div>
          </w:divsChild>
        </w:div>
        <w:div w:id="12999662">
          <w:marLeft w:val="0"/>
          <w:marRight w:val="0"/>
          <w:marTop w:val="300"/>
          <w:marBottom w:val="0"/>
          <w:divBdr>
            <w:top w:val="none" w:sz="0" w:space="0" w:color="auto"/>
            <w:left w:val="none" w:sz="0" w:space="0" w:color="auto"/>
            <w:bottom w:val="none" w:sz="0" w:space="0" w:color="auto"/>
            <w:right w:val="none" w:sz="0" w:space="0" w:color="auto"/>
          </w:divBdr>
          <w:divsChild>
            <w:div w:id="1672952983">
              <w:marLeft w:val="0"/>
              <w:marRight w:val="0"/>
              <w:marTop w:val="0"/>
              <w:marBottom w:val="0"/>
              <w:divBdr>
                <w:top w:val="none" w:sz="0" w:space="0" w:color="auto"/>
                <w:left w:val="none" w:sz="0" w:space="0" w:color="auto"/>
                <w:bottom w:val="none" w:sz="0" w:space="0" w:color="auto"/>
                <w:right w:val="none" w:sz="0" w:space="0" w:color="auto"/>
              </w:divBdr>
              <w:divsChild>
                <w:div w:id="1380088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299422">
          <w:marLeft w:val="0"/>
          <w:marRight w:val="0"/>
          <w:marTop w:val="0"/>
          <w:marBottom w:val="0"/>
          <w:divBdr>
            <w:top w:val="none" w:sz="0" w:space="0" w:color="auto"/>
            <w:left w:val="none" w:sz="0" w:space="0" w:color="auto"/>
            <w:bottom w:val="none" w:sz="0" w:space="0" w:color="auto"/>
            <w:right w:val="none" w:sz="0" w:space="0" w:color="auto"/>
          </w:divBdr>
          <w:divsChild>
            <w:div w:id="1154833578">
              <w:marLeft w:val="0"/>
              <w:marRight w:val="0"/>
              <w:marTop w:val="0"/>
              <w:marBottom w:val="0"/>
              <w:divBdr>
                <w:top w:val="none" w:sz="0" w:space="0" w:color="auto"/>
                <w:left w:val="none" w:sz="0" w:space="0" w:color="auto"/>
                <w:bottom w:val="none" w:sz="0" w:space="0" w:color="auto"/>
                <w:right w:val="none" w:sz="0" w:space="0" w:color="auto"/>
              </w:divBdr>
            </w:div>
          </w:divsChild>
        </w:div>
        <w:div w:id="309941383">
          <w:marLeft w:val="0"/>
          <w:marRight w:val="0"/>
          <w:marTop w:val="0"/>
          <w:marBottom w:val="0"/>
          <w:divBdr>
            <w:top w:val="none" w:sz="0" w:space="0" w:color="auto"/>
            <w:left w:val="none" w:sz="0" w:space="0" w:color="auto"/>
            <w:bottom w:val="none" w:sz="0" w:space="0" w:color="auto"/>
            <w:right w:val="none" w:sz="0" w:space="0" w:color="auto"/>
          </w:divBdr>
          <w:divsChild>
            <w:div w:id="696123896">
              <w:marLeft w:val="0"/>
              <w:marRight w:val="0"/>
              <w:marTop w:val="0"/>
              <w:marBottom w:val="0"/>
              <w:divBdr>
                <w:top w:val="none" w:sz="0" w:space="0" w:color="auto"/>
                <w:left w:val="none" w:sz="0" w:space="0" w:color="auto"/>
                <w:bottom w:val="none" w:sz="0" w:space="0" w:color="auto"/>
                <w:right w:val="none" w:sz="0" w:space="0" w:color="auto"/>
              </w:divBdr>
            </w:div>
          </w:divsChild>
        </w:div>
        <w:div w:id="632903746">
          <w:marLeft w:val="0"/>
          <w:marRight w:val="0"/>
          <w:marTop w:val="300"/>
          <w:marBottom w:val="0"/>
          <w:divBdr>
            <w:top w:val="none" w:sz="0" w:space="0" w:color="auto"/>
            <w:left w:val="none" w:sz="0" w:space="0" w:color="auto"/>
            <w:bottom w:val="none" w:sz="0" w:space="0" w:color="auto"/>
            <w:right w:val="none" w:sz="0" w:space="0" w:color="auto"/>
          </w:divBdr>
          <w:divsChild>
            <w:div w:id="175121645">
              <w:marLeft w:val="0"/>
              <w:marRight w:val="0"/>
              <w:marTop w:val="0"/>
              <w:marBottom w:val="0"/>
              <w:divBdr>
                <w:top w:val="none" w:sz="0" w:space="0" w:color="auto"/>
                <w:left w:val="none" w:sz="0" w:space="0" w:color="auto"/>
                <w:bottom w:val="none" w:sz="0" w:space="0" w:color="auto"/>
                <w:right w:val="none" w:sz="0" w:space="0" w:color="auto"/>
              </w:divBdr>
              <w:divsChild>
                <w:div w:id="1715619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6737005">
          <w:marLeft w:val="0"/>
          <w:marRight w:val="0"/>
          <w:marTop w:val="0"/>
          <w:marBottom w:val="0"/>
          <w:divBdr>
            <w:top w:val="none" w:sz="0" w:space="0" w:color="auto"/>
            <w:left w:val="none" w:sz="0" w:space="0" w:color="auto"/>
            <w:bottom w:val="none" w:sz="0" w:space="0" w:color="auto"/>
            <w:right w:val="none" w:sz="0" w:space="0" w:color="auto"/>
          </w:divBdr>
        </w:div>
        <w:div w:id="846137336">
          <w:marLeft w:val="0"/>
          <w:marRight w:val="0"/>
          <w:marTop w:val="0"/>
          <w:marBottom w:val="0"/>
          <w:divBdr>
            <w:top w:val="none" w:sz="0" w:space="0" w:color="auto"/>
            <w:left w:val="none" w:sz="0" w:space="0" w:color="auto"/>
            <w:bottom w:val="none" w:sz="0" w:space="0" w:color="auto"/>
            <w:right w:val="none" w:sz="0" w:space="0" w:color="auto"/>
          </w:divBdr>
        </w:div>
        <w:div w:id="1131558516">
          <w:marLeft w:val="0"/>
          <w:marRight w:val="0"/>
          <w:marTop w:val="0"/>
          <w:marBottom w:val="0"/>
          <w:divBdr>
            <w:top w:val="none" w:sz="0" w:space="0" w:color="auto"/>
            <w:left w:val="none" w:sz="0" w:space="0" w:color="auto"/>
            <w:bottom w:val="none" w:sz="0" w:space="0" w:color="auto"/>
            <w:right w:val="none" w:sz="0" w:space="0" w:color="auto"/>
          </w:divBdr>
        </w:div>
        <w:div w:id="1140490147">
          <w:marLeft w:val="0"/>
          <w:marRight w:val="0"/>
          <w:marTop w:val="300"/>
          <w:marBottom w:val="0"/>
          <w:divBdr>
            <w:top w:val="none" w:sz="0" w:space="0" w:color="auto"/>
            <w:left w:val="none" w:sz="0" w:space="0" w:color="auto"/>
            <w:bottom w:val="none" w:sz="0" w:space="0" w:color="auto"/>
            <w:right w:val="none" w:sz="0" w:space="0" w:color="auto"/>
          </w:divBdr>
          <w:divsChild>
            <w:div w:id="962268216">
              <w:marLeft w:val="0"/>
              <w:marRight w:val="0"/>
              <w:marTop w:val="0"/>
              <w:marBottom w:val="0"/>
              <w:divBdr>
                <w:top w:val="none" w:sz="0" w:space="0" w:color="auto"/>
                <w:left w:val="none" w:sz="0" w:space="0" w:color="auto"/>
                <w:bottom w:val="none" w:sz="0" w:space="0" w:color="auto"/>
                <w:right w:val="none" w:sz="0" w:space="0" w:color="auto"/>
              </w:divBdr>
              <w:divsChild>
                <w:div w:id="1976451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1565316">
          <w:marLeft w:val="0"/>
          <w:marRight w:val="0"/>
          <w:marTop w:val="0"/>
          <w:marBottom w:val="0"/>
          <w:divBdr>
            <w:top w:val="none" w:sz="0" w:space="0" w:color="auto"/>
            <w:left w:val="none" w:sz="0" w:space="0" w:color="auto"/>
            <w:bottom w:val="none" w:sz="0" w:space="0" w:color="auto"/>
            <w:right w:val="none" w:sz="0" w:space="0" w:color="auto"/>
          </w:divBdr>
          <w:divsChild>
            <w:div w:id="850492070">
              <w:marLeft w:val="0"/>
              <w:marRight w:val="0"/>
              <w:marTop w:val="0"/>
              <w:marBottom w:val="0"/>
              <w:divBdr>
                <w:top w:val="none" w:sz="0" w:space="0" w:color="auto"/>
                <w:left w:val="none" w:sz="0" w:space="0" w:color="auto"/>
                <w:bottom w:val="none" w:sz="0" w:space="0" w:color="auto"/>
                <w:right w:val="none" w:sz="0" w:space="0" w:color="auto"/>
              </w:divBdr>
            </w:div>
          </w:divsChild>
        </w:div>
        <w:div w:id="1448935816">
          <w:marLeft w:val="0"/>
          <w:marRight w:val="0"/>
          <w:marTop w:val="0"/>
          <w:marBottom w:val="0"/>
          <w:divBdr>
            <w:top w:val="none" w:sz="0" w:space="0" w:color="auto"/>
            <w:left w:val="none" w:sz="0" w:space="0" w:color="auto"/>
            <w:bottom w:val="none" w:sz="0" w:space="0" w:color="auto"/>
            <w:right w:val="none" w:sz="0" w:space="0" w:color="auto"/>
          </w:divBdr>
        </w:div>
        <w:div w:id="1779330784">
          <w:marLeft w:val="0"/>
          <w:marRight w:val="0"/>
          <w:marTop w:val="0"/>
          <w:marBottom w:val="0"/>
          <w:divBdr>
            <w:top w:val="none" w:sz="0" w:space="0" w:color="auto"/>
            <w:left w:val="none" w:sz="0" w:space="0" w:color="auto"/>
            <w:bottom w:val="none" w:sz="0" w:space="0" w:color="auto"/>
            <w:right w:val="none" w:sz="0" w:space="0" w:color="auto"/>
          </w:divBdr>
        </w:div>
        <w:div w:id="1812625232">
          <w:marLeft w:val="0"/>
          <w:marRight w:val="0"/>
          <w:marTop w:val="0"/>
          <w:marBottom w:val="0"/>
          <w:divBdr>
            <w:top w:val="none" w:sz="0" w:space="0" w:color="auto"/>
            <w:left w:val="none" w:sz="0" w:space="0" w:color="auto"/>
            <w:bottom w:val="none" w:sz="0" w:space="0" w:color="auto"/>
            <w:right w:val="none" w:sz="0" w:space="0" w:color="auto"/>
          </w:divBdr>
          <w:divsChild>
            <w:div w:id="624775997">
              <w:marLeft w:val="0"/>
              <w:marRight w:val="0"/>
              <w:marTop w:val="0"/>
              <w:marBottom w:val="0"/>
              <w:divBdr>
                <w:top w:val="none" w:sz="0" w:space="0" w:color="auto"/>
                <w:left w:val="none" w:sz="0" w:space="0" w:color="auto"/>
                <w:bottom w:val="none" w:sz="0" w:space="0" w:color="auto"/>
                <w:right w:val="none" w:sz="0" w:space="0" w:color="auto"/>
              </w:divBdr>
            </w:div>
          </w:divsChild>
        </w:div>
        <w:div w:id="1839999484">
          <w:marLeft w:val="0"/>
          <w:marRight w:val="0"/>
          <w:marTop w:val="0"/>
          <w:marBottom w:val="0"/>
          <w:divBdr>
            <w:top w:val="none" w:sz="0" w:space="0" w:color="auto"/>
            <w:left w:val="none" w:sz="0" w:space="0" w:color="auto"/>
            <w:bottom w:val="none" w:sz="0" w:space="0" w:color="auto"/>
            <w:right w:val="none" w:sz="0" w:space="0" w:color="auto"/>
          </w:divBdr>
        </w:div>
        <w:div w:id="1880119534">
          <w:marLeft w:val="0"/>
          <w:marRight w:val="0"/>
          <w:marTop w:val="0"/>
          <w:marBottom w:val="0"/>
          <w:divBdr>
            <w:top w:val="none" w:sz="0" w:space="0" w:color="auto"/>
            <w:left w:val="none" w:sz="0" w:space="0" w:color="auto"/>
            <w:bottom w:val="none" w:sz="0" w:space="0" w:color="auto"/>
            <w:right w:val="none" w:sz="0" w:space="0" w:color="auto"/>
          </w:divBdr>
        </w:div>
        <w:div w:id="2055501551">
          <w:marLeft w:val="0"/>
          <w:marRight w:val="0"/>
          <w:marTop w:val="0"/>
          <w:marBottom w:val="0"/>
          <w:divBdr>
            <w:top w:val="none" w:sz="0" w:space="0" w:color="auto"/>
            <w:left w:val="none" w:sz="0" w:space="0" w:color="auto"/>
            <w:bottom w:val="none" w:sz="0" w:space="0" w:color="auto"/>
            <w:right w:val="none" w:sz="0" w:space="0" w:color="auto"/>
          </w:divBdr>
          <w:divsChild>
            <w:div w:id="1072236838">
              <w:marLeft w:val="0"/>
              <w:marRight w:val="0"/>
              <w:marTop w:val="0"/>
              <w:marBottom w:val="0"/>
              <w:divBdr>
                <w:top w:val="none" w:sz="0" w:space="0" w:color="auto"/>
                <w:left w:val="none" w:sz="0" w:space="0" w:color="auto"/>
                <w:bottom w:val="none" w:sz="0" w:space="0" w:color="auto"/>
                <w:right w:val="none" w:sz="0" w:space="0" w:color="auto"/>
              </w:divBdr>
            </w:div>
          </w:divsChild>
        </w:div>
        <w:div w:id="2119056381">
          <w:marLeft w:val="0"/>
          <w:marRight w:val="0"/>
          <w:marTop w:val="0"/>
          <w:marBottom w:val="0"/>
          <w:divBdr>
            <w:top w:val="none" w:sz="0" w:space="0" w:color="auto"/>
            <w:left w:val="none" w:sz="0" w:space="0" w:color="auto"/>
            <w:bottom w:val="none" w:sz="0" w:space="0" w:color="auto"/>
            <w:right w:val="none" w:sz="0" w:space="0" w:color="auto"/>
          </w:divBdr>
          <w:divsChild>
            <w:div w:id="1361975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4129761">
      <w:bodyDiv w:val="1"/>
      <w:marLeft w:val="0"/>
      <w:marRight w:val="0"/>
      <w:marTop w:val="0"/>
      <w:marBottom w:val="0"/>
      <w:divBdr>
        <w:top w:val="none" w:sz="0" w:space="0" w:color="auto"/>
        <w:left w:val="none" w:sz="0" w:space="0" w:color="auto"/>
        <w:bottom w:val="none" w:sz="0" w:space="0" w:color="auto"/>
        <w:right w:val="none" w:sz="0" w:space="0" w:color="auto"/>
      </w:divBdr>
      <w:divsChild>
        <w:div w:id="1673289201">
          <w:marLeft w:val="0"/>
          <w:marRight w:val="0"/>
          <w:marTop w:val="0"/>
          <w:marBottom w:val="0"/>
          <w:divBdr>
            <w:top w:val="none" w:sz="0" w:space="0" w:color="auto"/>
            <w:left w:val="none" w:sz="0" w:space="0" w:color="auto"/>
            <w:bottom w:val="none" w:sz="0" w:space="0" w:color="auto"/>
            <w:right w:val="none" w:sz="0" w:space="0" w:color="auto"/>
          </w:divBdr>
        </w:div>
        <w:div w:id="1508207530">
          <w:marLeft w:val="0"/>
          <w:marRight w:val="0"/>
          <w:marTop w:val="0"/>
          <w:marBottom w:val="0"/>
          <w:divBdr>
            <w:top w:val="none" w:sz="0" w:space="0" w:color="auto"/>
            <w:left w:val="none" w:sz="0" w:space="0" w:color="auto"/>
            <w:bottom w:val="none" w:sz="0" w:space="0" w:color="auto"/>
            <w:right w:val="none" w:sz="0" w:space="0" w:color="auto"/>
          </w:divBdr>
          <w:divsChild>
            <w:div w:id="38553173">
              <w:marLeft w:val="0"/>
              <w:marRight w:val="0"/>
              <w:marTop w:val="0"/>
              <w:marBottom w:val="0"/>
              <w:divBdr>
                <w:top w:val="none" w:sz="0" w:space="0" w:color="auto"/>
                <w:left w:val="none" w:sz="0" w:space="0" w:color="auto"/>
                <w:bottom w:val="none" w:sz="0" w:space="0" w:color="auto"/>
                <w:right w:val="none" w:sz="0" w:space="0" w:color="auto"/>
              </w:divBdr>
            </w:div>
          </w:divsChild>
        </w:div>
        <w:div w:id="266547414">
          <w:marLeft w:val="0"/>
          <w:marRight w:val="0"/>
          <w:marTop w:val="0"/>
          <w:marBottom w:val="0"/>
          <w:divBdr>
            <w:top w:val="none" w:sz="0" w:space="0" w:color="auto"/>
            <w:left w:val="none" w:sz="0" w:space="0" w:color="auto"/>
            <w:bottom w:val="none" w:sz="0" w:space="0" w:color="auto"/>
            <w:right w:val="none" w:sz="0" w:space="0" w:color="auto"/>
          </w:divBdr>
        </w:div>
        <w:div w:id="1238780367">
          <w:marLeft w:val="0"/>
          <w:marRight w:val="0"/>
          <w:marTop w:val="0"/>
          <w:marBottom w:val="0"/>
          <w:divBdr>
            <w:top w:val="none" w:sz="0" w:space="0" w:color="auto"/>
            <w:left w:val="none" w:sz="0" w:space="0" w:color="auto"/>
            <w:bottom w:val="none" w:sz="0" w:space="0" w:color="auto"/>
            <w:right w:val="none" w:sz="0" w:space="0" w:color="auto"/>
          </w:divBdr>
          <w:divsChild>
            <w:div w:id="592052653">
              <w:marLeft w:val="0"/>
              <w:marRight w:val="0"/>
              <w:marTop w:val="0"/>
              <w:marBottom w:val="0"/>
              <w:divBdr>
                <w:top w:val="none" w:sz="0" w:space="0" w:color="auto"/>
                <w:left w:val="none" w:sz="0" w:space="0" w:color="auto"/>
                <w:bottom w:val="none" w:sz="0" w:space="0" w:color="auto"/>
                <w:right w:val="none" w:sz="0" w:space="0" w:color="auto"/>
              </w:divBdr>
            </w:div>
          </w:divsChild>
        </w:div>
        <w:div w:id="691153060">
          <w:marLeft w:val="0"/>
          <w:marRight w:val="0"/>
          <w:marTop w:val="0"/>
          <w:marBottom w:val="0"/>
          <w:divBdr>
            <w:top w:val="none" w:sz="0" w:space="0" w:color="auto"/>
            <w:left w:val="none" w:sz="0" w:space="0" w:color="auto"/>
            <w:bottom w:val="none" w:sz="0" w:space="0" w:color="auto"/>
            <w:right w:val="none" w:sz="0" w:space="0" w:color="auto"/>
          </w:divBdr>
        </w:div>
        <w:div w:id="1735854839">
          <w:marLeft w:val="0"/>
          <w:marRight w:val="0"/>
          <w:marTop w:val="0"/>
          <w:marBottom w:val="0"/>
          <w:divBdr>
            <w:top w:val="none" w:sz="0" w:space="0" w:color="auto"/>
            <w:left w:val="none" w:sz="0" w:space="0" w:color="auto"/>
            <w:bottom w:val="none" w:sz="0" w:space="0" w:color="auto"/>
            <w:right w:val="none" w:sz="0" w:space="0" w:color="auto"/>
          </w:divBdr>
          <w:divsChild>
            <w:div w:id="722679874">
              <w:marLeft w:val="0"/>
              <w:marRight w:val="0"/>
              <w:marTop w:val="0"/>
              <w:marBottom w:val="0"/>
              <w:divBdr>
                <w:top w:val="none" w:sz="0" w:space="0" w:color="auto"/>
                <w:left w:val="none" w:sz="0" w:space="0" w:color="auto"/>
                <w:bottom w:val="none" w:sz="0" w:space="0" w:color="auto"/>
                <w:right w:val="none" w:sz="0" w:space="0" w:color="auto"/>
              </w:divBdr>
            </w:div>
          </w:divsChild>
        </w:div>
        <w:div w:id="590821879">
          <w:marLeft w:val="0"/>
          <w:marRight w:val="0"/>
          <w:marTop w:val="0"/>
          <w:marBottom w:val="0"/>
          <w:divBdr>
            <w:top w:val="none" w:sz="0" w:space="0" w:color="auto"/>
            <w:left w:val="none" w:sz="0" w:space="0" w:color="auto"/>
            <w:bottom w:val="none" w:sz="0" w:space="0" w:color="auto"/>
            <w:right w:val="none" w:sz="0" w:space="0" w:color="auto"/>
          </w:divBdr>
        </w:div>
        <w:div w:id="909267765">
          <w:marLeft w:val="0"/>
          <w:marRight w:val="0"/>
          <w:marTop w:val="0"/>
          <w:marBottom w:val="0"/>
          <w:divBdr>
            <w:top w:val="none" w:sz="0" w:space="0" w:color="auto"/>
            <w:left w:val="none" w:sz="0" w:space="0" w:color="auto"/>
            <w:bottom w:val="none" w:sz="0" w:space="0" w:color="auto"/>
            <w:right w:val="none" w:sz="0" w:space="0" w:color="auto"/>
          </w:divBdr>
          <w:divsChild>
            <w:div w:id="1588810953">
              <w:marLeft w:val="0"/>
              <w:marRight w:val="0"/>
              <w:marTop w:val="0"/>
              <w:marBottom w:val="0"/>
              <w:divBdr>
                <w:top w:val="none" w:sz="0" w:space="0" w:color="auto"/>
                <w:left w:val="none" w:sz="0" w:space="0" w:color="auto"/>
                <w:bottom w:val="none" w:sz="0" w:space="0" w:color="auto"/>
                <w:right w:val="none" w:sz="0" w:space="0" w:color="auto"/>
              </w:divBdr>
            </w:div>
          </w:divsChild>
        </w:div>
        <w:div w:id="834997567">
          <w:marLeft w:val="0"/>
          <w:marRight w:val="0"/>
          <w:marTop w:val="0"/>
          <w:marBottom w:val="0"/>
          <w:divBdr>
            <w:top w:val="none" w:sz="0" w:space="0" w:color="auto"/>
            <w:left w:val="none" w:sz="0" w:space="0" w:color="auto"/>
            <w:bottom w:val="none" w:sz="0" w:space="0" w:color="auto"/>
            <w:right w:val="none" w:sz="0" w:space="0" w:color="auto"/>
          </w:divBdr>
        </w:div>
        <w:div w:id="1250428351">
          <w:marLeft w:val="0"/>
          <w:marRight w:val="0"/>
          <w:marTop w:val="0"/>
          <w:marBottom w:val="0"/>
          <w:divBdr>
            <w:top w:val="none" w:sz="0" w:space="0" w:color="auto"/>
            <w:left w:val="none" w:sz="0" w:space="0" w:color="auto"/>
            <w:bottom w:val="none" w:sz="0" w:space="0" w:color="auto"/>
            <w:right w:val="none" w:sz="0" w:space="0" w:color="auto"/>
          </w:divBdr>
          <w:divsChild>
            <w:div w:id="677776937">
              <w:marLeft w:val="0"/>
              <w:marRight w:val="0"/>
              <w:marTop w:val="0"/>
              <w:marBottom w:val="0"/>
              <w:divBdr>
                <w:top w:val="none" w:sz="0" w:space="0" w:color="auto"/>
                <w:left w:val="none" w:sz="0" w:space="0" w:color="auto"/>
                <w:bottom w:val="none" w:sz="0" w:space="0" w:color="auto"/>
                <w:right w:val="none" w:sz="0" w:space="0" w:color="auto"/>
              </w:divBdr>
            </w:div>
          </w:divsChild>
        </w:div>
        <w:div w:id="1987661713">
          <w:marLeft w:val="0"/>
          <w:marRight w:val="0"/>
          <w:marTop w:val="0"/>
          <w:marBottom w:val="0"/>
          <w:divBdr>
            <w:top w:val="none" w:sz="0" w:space="0" w:color="auto"/>
            <w:left w:val="none" w:sz="0" w:space="0" w:color="auto"/>
            <w:bottom w:val="none" w:sz="0" w:space="0" w:color="auto"/>
            <w:right w:val="none" w:sz="0" w:space="0" w:color="auto"/>
          </w:divBdr>
        </w:div>
        <w:div w:id="1548223560">
          <w:marLeft w:val="0"/>
          <w:marRight w:val="0"/>
          <w:marTop w:val="0"/>
          <w:marBottom w:val="0"/>
          <w:divBdr>
            <w:top w:val="none" w:sz="0" w:space="0" w:color="auto"/>
            <w:left w:val="none" w:sz="0" w:space="0" w:color="auto"/>
            <w:bottom w:val="none" w:sz="0" w:space="0" w:color="auto"/>
            <w:right w:val="none" w:sz="0" w:space="0" w:color="auto"/>
          </w:divBdr>
          <w:divsChild>
            <w:div w:id="2078283486">
              <w:marLeft w:val="0"/>
              <w:marRight w:val="0"/>
              <w:marTop w:val="0"/>
              <w:marBottom w:val="0"/>
              <w:divBdr>
                <w:top w:val="none" w:sz="0" w:space="0" w:color="auto"/>
                <w:left w:val="none" w:sz="0" w:space="0" w:color="auto"/>
                <w:bottom w:val="none" w:sz="0" w:space="0" w:color="auto"/>
                <w:right w:val="none" w:sz="0" w:space="0" w:color="auto"/>
              </w:divBdr>
            </w:div>
          </w:divsChild>
        </w:div>
        <w:div w:id="1400904440">
          <w:marLeft w:val="0"/>
          <w:marRight w:val="0"/>
          <w:marTop w:val="0"/>
          <w:marBottom w:val="0"/>
          <w:divBdr>
            <w:top w:val="none" w:sz="0" w:space="0" w:color="auto"/>
            <w:left w:val="none" w:sz="0" w:space="0" w:color="auto"/>
            <w:bottom w:val="none" w:sz="0" w:space="0" w:color="auto"/>
            <w:right w:val="none" w:sz="0" w:space="0" w:color="auto"/>
          </w:divBdr>
        </w:div>
        <w:div w:id="1827210521">
          <w:marLeft w:val="0"/>
          <w:marRight w:val="0"/>
          <w:marTop w:val="0"/>
          <w:marBottom w:val="0"/>
          <w:divBdr>
            <w:top w:val="none" w:sz="0" w:space="0" w:color="auto"/>
            <w:left w:val="none" w:sz="0" w:space="0" w:color="auto"/>
            <w:bottom w:val="none" w:sz="0" w:space="0" w:color="auto"/>
            <w:right w:val="none" w:sz="0" w:space="0" w:color="auto"/>
          </w:divBdr>
          <w:divsChild>
            <w:div w:id="1011107020">
              <w:marLeft w:val="0"/>
              <w:marRight w:val="0"/>
              <w:marTop w:val="0"/>
              <w:marBottom w:val="0"/>
              <w:divBdr>
                <w:top w:val="none" w:sz="0" w:space="0" w:color="auto"/>
                <w:left w:val="none" w:sz="0" w:space="0" w:color="auto"/>
                <w:bottom w:val="none" w:sz="0" w:space="0" w:color="auto"/>
                <w:right w:val="none" w:sz="0" w:space="0" w:color="auto"/>
              </w:divBdr>
            </w:div>
          </w:divsChild>
        </w:div>
        <w:div w:id="2121559499">
          <w:marLeft w:val="0"/>
          <w:marRight w:val="0"/>
          <w:marTop w:val="300"/>
          <w:marBottom w:val="0"/>
          <w:divBdr>
            <w:top w:val="none" w:sz="0" w:space="0" w:color="auto"/>
            <w:left w:val="none" w:sz="0" w:space="0" w:color="auto"/>
            <w:bottom w:val="none" w:sz="0" w:space="0" w:color="auto"/>
            <w:right w:val="none" w:sz="0" w:space="0" w:color="auto"/>
          </w:divBdr>
          <w:divsChild>
            <w:div w:id="910776366">
              <w:marLeft w:val="0"/>
              <w:marRight w:val="0"/>
              <w:marTop w:val="0"/>
              <w:marBottom w:val="0"/>
              <w:divBdr>
                <w:top w:val="none" w:sz="0" w:space="0" w:color="auto"/>
                <w:left w:val="none" w:sz="0" w:space="0" w:color="auto"/>
                <w:bottom w:val="none" w:sz="0" w:space="0" w:color="auto"/>
                <w:right w:val="none" w:sz="0" w:space="0" w:color="auto"/>
              </w:divBdr>
              <w:divsChild>
                <w:div w:id="747112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2829122">
          <w:marLeft w:val="0"/>
          <w:marRight w:val="0"/>
          <w:marTop w:val="300"/>
          <w:marBottom w:val="0"/>
          <w:divBdr>
            <w:top w:val="none" w:sz="0" w:space="0" w:color="auto"/>
            <w:left w:val="none" w:sz="0" w:space="0" w:color="auto"/>
            <w:bottom w:val="none" w:sz="0" w:space="0" w:color="auto"/>
            <w:right w:val="none" w:sz="0" w:space="0" w:color="auto"/>
          </w:divBdr>
          <w:divsChild>
            <w:div w:id="1509516461">
              <w:marLeft w:val="0"/>
              <w:marRight w:val="0"/>
              <w:marTop w:val="0"/>
              <w:marBottom w:val="0"/>
              <w:divBdr>
                <w:top w:val="none" w:sz="0" w:space="0" w:color="auto"/>
                <w:left w:val="none" w:sz="0" w:space="0" w:color="auto"/>
                <w:bottom w:val="none" w:sz="0" w:space="0" w:color="auto"/>
                <w:right w:val="none" w:sz="0" w:space="0" w:color="auto"/>
              </w:divBdr>
              <w:divsChild>
                <w:div w:id="897787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171299">
          <w:marLeft w:val="0"/>
          <w:marRight w:val="0"/>
          <w:marTop w:val="300"/>
          <w:marBottom w:val="0"/>
          <w:divBdr>
            <w:top w:val="none" w:sz="0" w:space="0" w:color="auto"/>
            <w:left w:val="none" w:sz="0" w:space="0" w:color="auto"/>
            <w:bottom w:val="none" w:sz="0" w:space="0" w:color="auto"/>
            <w:right w:val="none" w:sz="0" w:space="0" w:color="auto"/>
          </w:divBdr>
          <w:divsChild>
            <w:div w:id="394354234">
              <w:marLeft w:val="0"/>
              <w:marRight w:val="0"/>
              <w:marTop w:val="0"/>
              <w:marBottom w:val="0"/>
              <w:divBdr>
                <w:top w:val="none" w:sz="0" w:space="0" w:color="auto"/>
                <w:left w:val="none" w:sz="0" w:space="0" w:color="auto"/>
                <w:bottom w:val="none" w:sz="0" w:space="0" w:color="auto"/>
                <w:right w:val="none" w:sz="0" w:space="0" w:color="auto"/>
              </w:divBdr>
              <w:divsChild>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3650802">
          <w:marLeft w:val="0"/>
          <w:marRight w:val="0"/>
          <w:marTop w:val="300"/>
          <w:marBottom w:val="0"/>
          <w:divBdr>
            <w:top w:val="none" w:sz="0" w:space="0" w:color="auto"/>
            <w:left w:val="none" w:sz="0" w:space="0" w:color="auto"/>
            <w:bottom w:val="none" w:sz="0" w:space="0" w:color="auto"/>
            <w:right w:val="none" w:sz="0" w:space="0" w:color="auto"/>
          </w:divBdr>
          <w:divsChild>
            <w:div w:id="1332178175">
              <w:marLeft w:val="0"/>
              <w:marRight w:val="0"/>
              <w:marTop w:val="0"/>
              <w:marBottom w:val="0"/>
              <w:divBdr>
                <w:top w:val="none" w:sz="0" w:space="0" w:color="auto"/>
                <w:left w:val="none" w:sz="0" w:space="0" w:color="auto"/>
                <w:bottom w:val="none" w:sz="0" w:space="0" w:color="auto"/>
                <w:right w:val="none" w:sz="0" w:space="0" w:color="auto"/>
              </w:divBdr>
              <w:divsChild>
                <w:div w:id="800415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5243383">
      <w:bodyDiv w:val="1"/>
      <w:marLeft w:val="0"/>
      <w:marRight w:val="0"/>
      <w:marTop w:val="0"/>
      <w:marBottom w:val="0"/>
      <w:divBdr>
        <w:top w:val="none" w:sz="0" w:space="0" w:color="auto"/>
        <w:left w:val="none" w:sz="0" w:space="0" w:color="auto"/>
        <w:bottom w:val="none" w:sz="0" w:space="0" w:color="auto"/>
        <w:right w:val="none" w:sz="0" w:space="0" w:color="auto"/>
      </w:divBdr>
      <w:divsChild>
        <w:div w:id="1104765707">
          <w:marLeft w:val="0"/>
          <w:marRight w:val="0"/>
          <w:marTop w:val="0"/>
          <w:marBottom w:val="0"/>
          <w:divBdr>
            <w:top w:val="none" w:sz="0" w:space="0" w:color="auto"/>
            <w:left w:val="none" w:sz="0" w:space="0" w:color="auto"/>
            <w:bottom w:val="none" w:sz="0" w:space="0" w:color="auto"/>
            <w:right w:val="none" w:sz="0" w:space="0" w:color="auto"/>
          </w:divBdr>
        </w:div>
        <w:div w:id="544489908">
          <w:marLeft w:val="0"/>
          <w:marRight w:val="0"/>
          <w:marTop w:val="0"/>
          <w:marBottom w:val="0"/>
          <w:divBdr>
            <w:top w:val="none" w:sz="0" w:space="0" w:color="auto"/>
            <w:left w:val="none" w:sz="0" w:space="0" w:color="auto"/>
            <w:bottom w:val="none" w:sz="0" w:space="0" w:color="auto"/>
            <w:right w:val="none" w:sz="0" w:space="0" w:color="auto"/>
          </w:divBdr>
          <w:divsChild>
            <w:div w:id="895429419">
              <w:marLeft w:val="0"/>
              <w:marRight w:val="0"/>
              <w:marTop w:val="0"/>
              <w:marBottom w:val="0"/>
              <w:divBdr>
                <w:top w:val="none" w:sz="0" w:space="0" w:color="auto"/>
                <w:left w:val="none" w:sz="0" w:space="0" w:color="auto"/>
                <w:bottom w:val="none" w:sz="0" w:space="0" w:color="auto"/>
                <w:right w:val="none" w:sz="0" w:space="0" w:color="auto"/>
              </w:divBdr>
            </w:div>
          </w:divsChild>
        </w:div>
        <w:div w:id="1089303497">
          <w:marLeft w:val="0"/>
          <w:marRight w:val="0"/>
          <w:marTop w:val="0"/>
          <w:marBottom w:val="0"/>
          <w:divBdr>
            <w:top w:val="none" w:sz="0" w:space="0" w:color="auto"/>
            <w:left w:val="none" w:sz="0" w:space="0" w:color="auto"/>
            <w:bottom w:val="none" w:sz="0" w:space="0" w:color="auto"/>
            <w:right w:val="none" w:sz="0" w:space="0" w:color="auto"/>
          </w:divBdr>
        </w:div>
        <w:div w:id="1322923553">
          <w:marLeft w:val="0"/>
          <w:marRight w:val="0"/>
          <w:marTop w:val="0"/>
          <w:marBottom w:val="0"/>
          <w:divBdr>
            <w:top w:val="none" w:sz="0" w:space="0" w:color="auto"/>
            <w:left w:val="none" w:sz="0" w:space="0" w:color="auto"/>
            <w:bottom w:val="none" w:sz="0" w:space="0" w:color="auto"/>
            <w:right w:val="none" w:sz="0" w:space="0" w:color="auto"/>
          </w:divBdr>
          <w:divsChild>
            <w:div w:id="2142187739">
              <w:marLeft w:val="0"/>
              <w:marRight w:val="0"/>
              <w:marTop w:val="0"/>
              <w:marBottom w:val="0"/>
              <w:divBdr>
                <w:top w:val="none" w:sz="0" w:space="0" w:color="auto"/>
                <w:left w:val="none" w:sz="0" w:space="0" w:color="auto"/>
                <w:bottom w:val="none" w:sz="0" w:space="0" w:color="auto"/>
                <w:right w:val="none" w:sz="0" w:space="0" w:color="auto"/>
              </w:divBdr>
            </w:div>
          </w:divsChild>
        </w:div>
        <w:div w:id="660231256">
          <w:marLeft w:val="0"/>
          <w:marRight w:val="0"/>
          <w:marTop w:val="0"/>
          <w:marBottom w:val="0"/>
          <w:divBdr>
            <w:top w:val="none" w:sz="0" w:space="0" w:color="auto"/>
            <w:left w:val="none" w:sz="0" w:space="0" w:color="auto"/>
            <w:bottom w:val="none" w:sz="0" w:space="0" w:color="auto"/>
            <w:right w:val="none" w:sz="0" w:space="0" w:color="auto"/>
          </w:divBdr>
        </w:div>
        <w:div w:id="1809472674">
          <w:marLeft w:val="0"/>
          <w:marRight w:val="0"/>
          <w:marTop w:val="0"/>
          <w:marBottom w:val="0"/>
          <w:divBdr>
            <w:top w:val="none" w:sz="0" w:space="0" w:color="auto"/>
            <w:left w:val="none" w:sz="0" w:space="0" w:color="auto"/>
            <w:bottom w:val="none" w:sz="0" w:space="0" w:color="auto"/>
            <w:right w:val="none" w:sz="0" w:space="0" w:color="auto"/>
          </w:divBdr>
          <w:divsChild>
            <w:div w:id="1589998466">
              <w:marLeft w:val="0"/>
              <w:marRight w:val="0"/>
              <w:marTop w:val="0"/>
              <w:marBottom w:val="0"/>
              <w:divBdr>
                <w:top w:val="none" w:sz="0" w:space="0" w:color="auto"/>
                <w:left w:val="none" w:sz="0" w:space="0" w:color="auto"/>
                <w:bottom w:val="none" w:sz="0" w:space="0" w:color="auto"/>
                <w:right w:val="none" w:sz="0" w:space="0" w:color="auto"/>
              </w:divBdr>
            </w:div>
          </w:divsChild>
        </w:div>
        <w:div w:id="1424499462">
          <w:marLeft w:val="0"/>
          <w:marRight w:val="0"/>
          <w:marTop w:val="0"/>
          <w:marBottom w:val="0"/>
          <w:divBdr>
            <w:top w:val="none" w:sz="0" w:space="0" w:color="auto"/>
            <w:left w:val="none" w:sz="0" w:space="0" w:color="auto"/>
            <w:bottom w:val="none" w:sz="0" w:space="0" w:color="auto"/>
            <w:right w:val="none" w:sz="0" w:space="0" w:color="auto"/>
          </w:divBdr>
        </w:div>
        <w:div w:id="1559510140">
          <w:marLeft w:val="0"/>
          <w:marRight w:val="0"/>
          <w:marTop w:val="0"/>
          <w:marBottom w:val="0"/>
          <w:divBdr>
            <w:top w:val="none" w:sz="0" w:space="0" w:color="auto"/>
            <w:left w:val="none" w:sz="0" w:space="0" w:color="auto"/>
            <w:bottom w:val="none" w:sz="0" w:space="0" w:color="auto"/>
            <w:right w:val="none" w:sz="0" w:space="0" w:color="auto"/>
          </w:divBdr>
          <w:divsChild>
            <w:div w:id="806780269">
              <w:marLeft w:val="0"/>
              <w:marRight w:val="0"/>
              <w:marTop w:val="0"/>
              <w:marBottom w:val="0"/>
              <w:divBdr>
                <w:top w:val="none" w:sz="0" w:space="0" w:color="auto"/>
                <w:left w:val="none" w:sz="0" w:space="0" w:color="auto"/>
                <w:bottom w:val="none" w:sz="0" w:space="0" w:color="auto"/>
                <w:right w:val="none" w:sz="0" w:space="0" w:color="auto"/>
              </w:divBdr>
            </w:div>
          </w:divsChild>
        </w:div>
        <w:div w:id="2092115857">
          <w:marLeft w:val="0"/>
          <w:marRight w:val="0"/>
          <w:marTop w:val="0"/>
          <w:marBottom w:val="0"/>
          <w:divBdr>
            <w:top w:val="none" w:sz="0" w:space="0" w:color="auto"/>
            <w:left w:val="none" w:sz="0" w:space="0" w:color="auto"/>
            <w:bottom w:val="none" w:sz="0" w:space="0" w:color="auto"/>
            <w:right w:val="none" w:sz="0" w:space="0" w:color="auto"/>
          </w:divBdr>
        </w:div>
        <w:div w:id="1562210852">
          <w:marLeft w:val="0"/>
          <w:marRight w:val="0"/>
          <w:marTop w:val="0"/>
          <w:marBottom w:val="0"/>
          <w:divBdr>
            <w:top w:val="none" w:sz="0" w:space="0" w:color="auto"/>
            <w:left w:val="none" w:sz="0" w:space="0" w:color="auto"/>
            <w:bottom w:val="none" w:sz="0" w:space="0" w:color="auto"/>
            <w:right w:val="none" w:sz="0" w:space="0" w:color="auto"/>
          </w:divBdr>
          <w:divsChild>
            <w:div w:id="100999723">
              <w:marLeft w:val="0"/>
              <w:marRight w:val="0"/>
              <w:marTop w:val="0"/>
              <w:marBottom w:val="0"/>
              <w:divBdr>
                <w:top w:val="none" w:sz="0" w:space="0" w:color="auto"/>
                <w:left w:val="none" w:sz="0" w:space="0" w:color="auto"/>
                <w:bottom w:val="none" w:sz="0" w:space="0" w:color="auto"/>
                <w:right w:val="none" w:sz="0" w:space="0" w:color="auto"/>
              </w:divBdr>
            </w:div>
          </w:divsChild>
        </w:div>
        <w:div w:id="2079016486">
          <w:marLeft w:val="0"/>
          <w:marRight w:val="0"/>
          <w:marTop w:val="0"/>
          <w:marBottom w:val="0"/>
          <w:divBdr>
            <w:top w:val="none" w:sz="0" w:space="0" w:color="auto"/>
            <w:left w:val="none" w:sz="0" w:space="0" w:color="auto"/>
            <w:bottom w:val="none" w:sz="0" w:space="0" w:color="auto"/>
            <w:right w:val="none" w:sz="0" w:space="0" w:color="auto"/>
          </w:divBdr>
        </w:div>
        <w:div w:id="683752379">
          <w:marLeft w:val="0"/>
          <w:marRight w:val="0"/>
          <w:marTop w:val="0"/>
          <w:marBottom w:val="0"/>
          <w:divBdr>
            <w:top w:val="none" w:sz="0" w:space="0" w:color="auto"/>
            <w:left w:val="none" w:sz="0" w:space="0" w:color="auto"/>
            <w:bottom w:val="none" w:sz="0" w:space="0" w:color="auto"/>
            <w:right w:val="none" w:sz="0" w:space="0" w:color="auto"/>
          </w:divBdr>
          <w:divsChild>
            <w:div w:id="883443738">
              <w:marLeft w:val="0"/>
              <w:marRight w:val="0"/>
              <w:marTop w:val="0"/>
              <w:marBottom w:val="0"/>
              <w:divBdr>
                <w:top w:val="none" w:sz="0" w:space="0" w:color="auto"/>
                <w:left w:val="none" w:sz="0" w:space="0" w:color="auto"/>
                <w:bottom w:val="none" w:sz="0" w:space="0" w:color="auto"/>
                <w:right w:val="none" w:sz="0" w:space="0" w:color="auto"/>
              </w:divBdr>
            </w:div>
          </w:divsChild>
        </w:div>
        <w:div w:id="230893574">
          <w:marLeft w:val="0"/>
          <w:marRight w:val="0"/>
          <w:marTop w:val="0"/>
          <w:marBottom w:val="0"/>
          <w:divBdr>
            <w:top w:val="none" w:sz="0" w:space="0" w:color="auto"/>
            <w:left w:val="none" w:sz="0" w:space="0" w:color="auto"/>
            <w:bottom w:val="none" w:sz="0" w:space="0" w:color="auto"/>
            <w:right w:val="none" w:sz="0" w:space="0" w:color="auto"/>
          </w:divBdr>
        </w:div>
        <w:div w:id="1424646122">
          <w:marLeft w:val="0"/>
          <w:marRight w:val="0"/>
          <w:marTop w:val="0"/>
          <w:marBottom w:val="0"/>
          <w:divBdr>
            <w:top w:val="none" w:sz="0" w:space="0" w:color="auto"/>
            <w:left w:val="none" w:sz="0" w:space="0" w:color="auto"/>
            <w:bottom w:val="none" w:sz="0" w:space="0" w:color="auto"/>
            <w:right w:val="none" w:sz="0" w:space="0" w:color="auto"/>
          </w:divBdr>
          <w:divsChild>
            <w:div w:id="1969894132">
              <w:marLeft w:val="0"/>
              <w:marRight w:val="0"/>
              <w:marTop w:val="0"/>
              <w:marBottom w:val="0"/>
              <w:divBdr>
                <w:top w:val="none" w:sz="0" w:space="0" w:color="auto"/>
                <w:left w:val="none" w:sz="0" w:space="0" w:color="auto"/>
                <w:bottom w:val="none" w:sz="0" w:space="0" w:color="auto"/>
                <w:right w:val="none" w:sz="0" w:space="0" w:color="auto"/>
              </w:divBdr>
            </w:div>
          </w:divsChild>
        </w:div>
        <w:div w:id="597175687">
          <w:marLeft w:val="0"/>
          <w:marRight w:val="0"/>
          <w:marTop w:val="300"/>
          <w:marBottom w:val="0"/>
          <w:divBdr>
            <w:top w:val="none" w:sz="0" w:space="0" w:color="auto"/>
            <w:left w:val="none" w:sz="0" w:space="0" w:color="auto"/>
            <w:bottom w:val="none" w:sz="0" w:space="0" w:color="auto"/>
            <w:right w:val="none" w:sz="0" w:space="0" w:color="auto"/>
          </w:divBdr>
          <w:divsChild>
            <w:div w:id="865100297">
              <w:marLeft w:val="0"/>
              <w:marRight w:val="0"/>
              <w:marTop w:val="0"/>
              <w:marBottom w:val="0"/>
              <w:divBdr>
                <w:top w:val="none" w:sz="0" w:space="0" w:color="auto"/>
                <w:left w:val="none" w:sz="0" w:space="0" w:color="auto"/>
                <w:bottom w:val="none" w:sz="0" w:space="0" w:color="auto"/>
                <w:right w:val="none" w:sz="0" w:space="0" w:color="auto"/>
              </w:divBdr>
              <w:divsChild>
                <w:div w:id="1068069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6434538">
          <w:marLeft w:val="0"/>
          <w:marRight w:val="0"/>
          <w:marTop w:val="300"/>
          <w:marBottom w:val="0"/>
          <w:divBdr>
            <w:top w:val="none" w:sz="0" w:space="0" w:color="auto"/>
            <w:left w:val="none" w:sz="0" w:space="0" w:color="auto"/>
            <w:bottom w:val="none" w:sz="0" w:space="0" w:color="auto"/>
            <w:right w:val="none" w:sz="0" w:space="0" w:color="auto"/>
          </w:divBdr>
          <w:divsChild>
            <w:div w:id="371424090">
              <w:marLeft w:val="0"/>
              <w:marRight w:val="0"/>
              <w:marTop w:val="0"/>
              <w:marBottom w:val="0"/>
              <w:divBdr>
                <w:top w:val="none" w:sz="0" w:space="0" w:color="auto"/>
                <w:left w:val="none" w:sz="0" w:space="0" w:color="auto"/>
                <w:bottom w:val="none" w:sz="0" w:space="0" w:color="auto"/>
                <w:right w:val="none" w:sz="0" w:space="0" w:color="auto"/>
              </w:divBdr>
              <w:divsChild>
                <w:div w:id="826091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5204003">
          <w:marLeft w:val="0"/>
          <w:marRight w:val="0"/>
          <w:marTop w:val="300"/>
          <w:marBottom w:val="0"/>
          <w:divBdr>
            <w:top w:val="none" w:sz="0" w:space="0" w:color="auto"/>
            <w:left w:val="none" w:sz="0" w:space="0" w:color="auto"/>
            <w:bottom w:val="none" w:sz="0" w:space="0" w:color="auto"/>
            <w:right w:val="none" w:sz="0" w:space="0" w:color="auto"/>
          </w:divBdr>
          <w:divsChild>
            <w:div w:id="1050149654">
              <w:marLeft w:val="0"/>
              <w:marRight w:val="0"/>
              <w:marTop w:val="0"/>
              <w:marBottom w:val="0"/>
              <w:divBdr>
                <w:top w:val="none" w:sz="0" w:space="0" w:color="auto"/>
                <w:left w:val="none" w:sz="0" w:space="0" w:color="auto"/>
                <w:bottom w:val="none" w:sz="0" w:space="0" w:color="auto"/>
                <w:right w:val="none" w:sz="0" w:space="0" w:color="auto"/>
              </w:divBdr>
              <w:divsChild>
                <w:div w:id="870730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1551432">
          <w:marLeft w:val="0"/>
          <w:marRight w:val="0"/>
          <w:marTop w:val="300"/>
          <w:marBottom w:val="0"/>
          <w:divBdr>
            <w:top w:val="none" w:sz="0" w:space="0" w:color="auto"/>
            <w:left w:val="none" w:sz="0" w:space="0" w:color="auto"/>
            <w:bottom w:val="none" w:sz="0" w:space="0" w:color="auto"/>
            <w:right w:val="none" w:sz="0" w:space="0" w:color="auto"/>
          </w:divBdr>
          <w:divsChild>
            <w:div w:id="2125348758">
              <w:marLeft w:val="0"/>
              <w:marRight w:val="0"/>
              <w:marTop w:val="0"/>
              <w:marBottom w:val="0"/>
              <w:divBdr>
                <w:top w:val="none" w:sz="0" w:space="0" w:color="auto"/>
                <w:left w:val="none" w:sz="0" w:space="0" w:color="auto"/>
                <w:bottom w:val="none" w:sz="0" w:space="0" w:color="auto"/>
                <w:right w:val="none" w:sz="0" w:space="0" w:color="auto"/>
              </w:divBdr>
              <w:divsChild>
                <w:div w:id="1927685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7671661">
      <w:bodyDiv w:val="1"/>
      <w:marLeft w:val="0"/>
      <w:marRight w:val="0"/>
      <w:marTop w:val="0"/>
      <w:marBottom w:val="0"/>
      <w:divBdr>
        <w:top w:val="none" w:sz="0" w:space="0" w:color="auto"/>
        <w:left w:val="none" w:sz="0" w:space="0" w:color="auto"/>
        <w:bottom w:val="none" w:sz="0" w:space="0" w:color="auto"/>
        <w:right w:val="none" w:sz="0" w:space="0" w:color="auto"/>
      </w:divBdr>
      <w:divsChild>
        <w:div w:id="1579824599">
          <w:marLeft w:val="0"/>
          <w:marRight w:val="0"/>
          <w:marTop w:val="0"/>
          <w:marBottom w:val="0"/>
          <w:divBdr>
            <w:top w:val="none" w:sz="0" w:space="0" w:color="auto"/>
            <w:left w:val="none" w:sz="0" w:space="0" w:color="auto"/>
            <w:bottom w:val="none" w:sz="0" w:space="0" w:color="auto"/>
            <w:right w:val="none" w:sz="0" w:space="0" w:color="auto"/>
          </w:divBdr>
        </w:div>
        <w:div w:id="1295523758">
          <w:marLeft w:val="0"/>
          <w:marRight w:val="0"/>
          <w:marTop w:val="0"/>
          <w:marBottom w:val="0"/>
          <w:divBdr>
            <w:top w:val="none" w:sz="0" w:space="0" w:color="auto"/>
            <w:left w:val="none" w:sz="0" w:space="0" w:color="auto"/>
            <w:bottom w:val="none" w:sz="0" w:space="0" w:color="auto"/>
            <w:right w:val="none" w:sz="0" w:space="0" w:color="auto"/>
          </w:divBdr>
          <w:divsChild>
            <w:div w:id="512885545">
              <w:marLeft w:val="0"/>
              <w:marRight w:val="0"/>
              <w:marTop w:val="0"/>
              <w:marBottom w:val="0"/>
              <w:divBdr>
                <w:top w:val="none" w:sz="0" w:space="0" w:color="auto"/>
                <w:left w:val="none" w:sz="0" w:space="0" w:color="auto"/>
                <w:bottom w:val="none" w:sz="0" w:space="0" w:color="auto"/>
                <w:right w:val="none" w:sz="0" w:space="0" w:color="auto"/>
              </w:divBdr>
            </w:div>
          </w:divsChild>
        </w:div>
        <w:div w:id="1545409073">
          <w:marLeft w:val="0"/>
          <w:marRight w:val="0"/>
          <w:marTop w:val="0"/>
          <w:marBottom w:val="0"/>
          <w:divBdr>
            <w:top w:val="none" w:sz="0" w:space="0" w:color="auto"/>
            <w:left w:val="none" w:sz="0" w:space="0" w:color="auto"/>
            <w:bottom w:val="none" w:sz="0" w:space="0" w:color="auto"/>
            <w:right w:val="none" w:sz="0" w:space="0" w:color="auto"/>
          </w:divBdr>
        </w:div>
        <w:div w:id="1383485303">
          <w:marLeft w:val="0"/>
          <w:marRight w:val="0"/>
          <w:marTop w:val="0"/>
          <w:marBottom w:val="0"/>
          <w:divBdr>
            <w:top w:val="none" w:sz="0" w:space="0" w:color="auto"/>
            <w:left w:val="none" w:sz="0" w:space="0" w:color="auto"/>
            <w:bottom w:val="none" w:sz="0" w:space="0" w:color="auto"/>
            <w:right w:val="none" w:sz="0" w:space="0" w:color="auto"/>
          </w:divBdr>
          <w:divsChild>
            <w:div w:id="27420004">
              <w:marLeft w:val="0"/>
              <w:marRight w:val="0"/>
              <w:marTop w:val="0"/>
              <w:marBottom w:val="0"/>
              <w:divBdr>
                <w:top w:val="none" w:sz="0" w:space="0" w:color="auto"/>
                <w:left w:val="none" w:sz="0" w:space="0" w:color="auto"/>
                <w:bottom w:val="none" w:sz="0" w:space="0" w:color="auto"/>
                <w:right w:val="none" w:sz="0" w:space="0" w:color="auto"/>
              </w:divBdr>
            </w:div>
          </w:divsChild>
        </w:div>
        <w:div w:id="549849503">
          <w:marLeft w:val="0"/>
          <w:marRight w:val="0"/>
          <w:marTop w:val="0"/>
          <w:marBottom w:val="0"/>
          <w:divBdr>
            <w:top w:val="none" w:sz="0" w:space="0" w:color="auto"/>
            <w:left w:val="none" w:sz="0" w:space="0" w:color="auto"/>
            <w:bottom w:val="none" w:sz="0" w:space="0" w:color="auto"/>
            <w:right w:val="none" w:sz="0" w:space="0" w:color="auto"/>
          </w:divBdr>
        </w:div>
        <w:div w:id="1176924874">
          <w:marLeft w:val="0"/>
          <w:marRight w:val="0"/>
          <w:marTop w:val="0"/>
          <w:marBottom w:val="0"/>
          <w:divBdr>
            <w:top w:val="none" w:sz="0" w:space="0" w:color="auto"/>
            <w:left w:val="none" w:sz="0" w:space="0" w:color="auto"/>
            <w:bottom w:val="none" w:sz="0" w:space="0" w:color="auto"/>
            <w:right w:val="none" w:sz="0" w:space="0" w:color="auto"/>
          </w:divBdr>
          <w:divsChild>
            <w:div w:id="881088627">
              <w:marLeft w:val="0"/>
              <w:marRight w:val="0"/>
              <w:marTop w:val="0"/>
              <w:marBottom w:val="0"/>
              <w:divBdr>
                <w:top w:val="none" w:sz="0" w:space="0" w:color="auto"/>
                <w:left w:val="none" w:sz="0" w:space="0" w:color="auto"/>
                <w:bottom w:val="none" w:sz="0" w:space="0" w:color="auto"/>
                <w:right w:val="none" w:sz="0" w:space="0" w:color="auto"/>
              </w:divBdr>
            </w:div>
          </w:divsChild>
        </w:div>
        <w:div w:id="1656032795">
          <w:marLeft w:val="0"/>
          <w:marRight w:val="0"/>
          <w:marTop w:val="0"/>
          <w:marBottom w:val="0"/>
          <w:divBdr>
            <w:top w:val="none" w:sz="0" w:space="0" w:color="auto"/>
            <w:left w:val="none" w:sz="0" w:space="0" w:color="auto"/>
            <w:bottom w:val="none" w:sz="0" w:space="0" w:color="auto"/>
            <w:right w:val="none" w:sz="0" w:space="0" w:color="auto"/>
          </w:divBdr>
        </w:div>
        <w:div w:id="1665236933">
          <w:marLeft w:val="0"/>
          <w:marRight w:val="0"/>
          <w:marTop w:val="0"/>
          <w:marBottom w:val="0"/>
          <w:divBdr>
            <w:top w:val="none" w:sz="0" w:space="0" w:color="auto"/>
            <w:left w:val="none" w:sz="0" w:space="0" w:color="auto"/>
            <w:bottom w:val="none" w:sz="0" w:space="0" w:color="auto"/>
            <w:right w:val="none" w:sz="0" w:space="0" w:color="auto"/>
          </w:divBdr>
          <w:divsChild>
            <w:div w:id="908735934">
              <w:marLeft w:val="0"/>
              <w:marRight w:val="0"/>
              <w:marTop w:val="0"/>
              <w:marBottom w:val="0"/>
              <w:divBdr>
                <w:top w:val="none" w:sz="0" w:space="0" w:color="auto"/>
                <w:left w:val="none" w:sz="0" w:space="0" w:color="auto"/>
                <w:bottom w:val="none" w:sz="0" w:space="0" w:color="auto"/>
                <w:right w:val="none" w:sz="0" w:space="0" w:color="auto"/>
              </w:divBdr>
            </w:div>
          </w:divsChild>
        </w:div>
        <w:div w:id="1430806659">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sChild>
            <w:div w:id="869296422">
              <w:marLeft w:val="0"/>
              <w:marRight w:val="0"/>
              <w:marTop w:val="0"/>
              <w:marBottom w:val="0"/>
              <w:divBdr>
                <w:top w:val="none" w:sz="0" w:space="0" w:color="auto"/>
                <w:left w:val="none" w:sz="0" w:space="0" w:color="auto"/>
                <w:bottom w:val="none" w:sz="0" w:space="0" w:color="auto"/>
                <w:right w:val="none" w:sz="0" w:space="0" w:color="auto"/>
              </w:divBdr>
            </w:div>
          </w:divsChild>
        </w:div>
        <w:div w:id="1970622471">
          <w:marLeft w:val="0"/>
          <w:marRight w:val="0"/>
          <w:marTop w:val="0"/>
          <w:marBottom w:val="0"/>
          <w:divBdr>
            <w:top w:val="none" w:sz="0" w:space="0" w:color="auto"/>
            <w:left w:val="none" w:sz="0" w:space="0" w:color="auto"/>
            <w:bottom w:val="none" w:sz="0" w:space="0" w:color="auto"/>
            <w:right w:val="none" w:sz="0" w:space="0" w:color="auto"/>
          </w:divBdr>
        </w:div>
        <w:div w:id="332420530">
          <w:marLeft w:val="0"/>
          <w:marRight w:val="0"/>
          <w:marTop w:val="0"/>
          <w:marBottom w:val="0"/>
          <w:divBdr>
            <w:top w:val="none" w:sz="0" w:space="0" w:color="auto"/>
            <w:left w:val="none" w:sz="0" w:space="0" w:color="auto"/>
            <w:bottom w:val="none" w:sz="0" w:space="0" w:color="auto"/>
            <w:right w:val="none" w:sz="0" w:space="0" w:color="auto"/>
          </w:divBdr>
          <w:divsChild>
            <w:div w:id="966084490">
              <w:marLeft w:val="0"/>
              <w:marRight w:val="0"/>
              <w:marTop w:val="0"/>
              <w:marBottom w:val="0"/>
              <w:divBdr>
                <w:top w:val="none" w:sz="0" w:space="0" w:color="auto"/>
                <w:left w:val="none" w:sz="0" w:space="0" w:color="auto"/>
                <w:bottom w:val="none" w:sz="0" w:space="0" w:color="auto"/>
                <w:right w:val="none" w:sz="0" w:space="0" w:color="auto"/>
              </w:divBdr>
            </w:div>
          </w:divsChild>
        </w:div>
        <w:div w:id="701786987">
          <w:marLeft w:val="0"/>
          <w:marRight w:val="0"/>
          <w:marTop w:val="0"/>
          <w:marBottom w:val="0"/>
          <w:divBdr>
            <w:top w:val="none" w:sz="0" w:space="0" w:color="auto"/>
            <w:left w:val="none" w:sz="0" w:space="0" w:color="auto"/>
            <w:bottom w:val="none" w:sz="0" w:space="0" w:color="auto"/>
            <w:right w:val="none" w:sz="0" w:space="0" w:color="auto"/>
          </w:divBdr>
        </w:div>
        <w:div w:id="1971007728">
          <w:marLeft w:val="0"/>
          <w:marRight w:val="0"/>
          <w:marTop w:val="0"/>
          <w:marBottom w:val="0"/>
          <w:divBdr>
            <w:top w:val="none" w:sz="0" w:space="0" w:color="auto"/>
            <w:left w:val="none" w:sz="0" w:space="0" w:color="auto"/>
            <w:bottom w:val="none" w:sz="0" w:space="0" w:color="auto"/>
            <w:right w:val="none" w:sz="0" w:space="0" w:color="auto"/>
          </w:divBdr>
          <w:divsChild>
            <w:div w:id="35353144">
              <w:marLeft w:val="0"/>
              <w:marRight w:val="0"/>
              <w:marTop w:val="0"/>
              <w:marBottom w:val="0"/>
              <w:divBdr>
                <w:top w:val="none" w:sz="0" w:space="0" w:color="auto"/>
                <w:left w:val="none" w:sz="0" w:space="0" w:color="auto"/>
                <w:bottom w:val="none" w:sz="0" w:space="0" w:color="auto"/>
                <w:right w:val="none" w:sz="0" w:space="0" w:color="auto"/>
              </w:divBdr>
            </w:div>
          </w:divsChild>
        </w:div>
        <w:div w:id="965088305">
          <w:marLeft w:val="0"/>
          <w:marRight w:val="0"/>
          <w:marTop w:val="300"/>
          <w:marBottom w:val="0"/>
          <w:divBdr>
            <w:top w:val="none" w:sz="0" w:space="0" w:color="auto"/>
            <w:left w:val="none" w:sz="0" w:space="0" w:color="auto"/>
            <w:bottom w:val="none" w:sz="0" w:space="0" w:color="auto"/>
            <w:right w:val="none" w:sz="0" w:space="0" w:color="auto"/>
          </w:divBdr>
          <w:divsChild>
            <w:div w:id="1497958819">
              <w:marLeft w:val="0"/>
              <w:marRight w:val="0"/>
              <w:marTop w:val="0"/>
              <w:marBottom w:val="0"/>
              <w:divBdr>
                <w:top w:val="none" w:sz="0" w:space="0" w:color="auto"/>
                <w:left w:val="none" w:sz="0" w:space="0" w:color="auto"/>
                <w:bottom w:val="none" w:sz="0" w:space="0" w:color="auto"/>
                <w:right w:val="none" w:sz="0" w:space="0" w:color="auto"/>
              </w:divBdr>
              <w:divsChild>
                <w:div w:id="1946692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5750475">
          <w:marLeft w:val="0"/>
          <w:marRight w:val="0"/>
          <w:marTop w:val="300"/>
          <w:marBottom w:val="0"/>
          <w:divBdr>
            <w:top w:val="none" w:sz="0" w:space="0" w:color="auto"/>
            <w:left w:val="none" w:sz="0" w:space="0" w:color="auto"/>
            <w:bottom w:val="none" w:sz="0" w:space="0" w:color="auto"/>
            <w:right w:val="none" w:sz="0" w:space="0" w:color="auto"/>
          </w:divBdr>
          <w:divsChild>
            <w:div w:id="1331954893">
              <w:marLeft w:val="0"/>
              <w:marRight w:val="0"/>
              <w:marTop w:val="0"/>
              <w:marBottom w:val="0"/>
              <w:divBdr>
                <w:top w:val="none" w:sz="0" w:space="0" w:color="auto"/>
                <w:left w:val="none" w:sz="0" w:space="0" w:color="auto"/>
                <w:bottom w:val="none" w:sz="0" w:space="0" w:color="auto"/>
                <w:right w:val="none" w:sz="0" w:space="0" w:color="auto"/>
              </w:divBdr>
              <w:divsChild>
                <w:div w:id="860972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9860117">
          <w:marLeft w:val="0"/>
          <w:marRight w:val="0"/>
          <w:marTop w:val="300"/>
          <w:marBottom w:val="0"/>
          <w:divBdr>
            <w:top w:val="none" w:sz="0" w:space="0" w:color="auto"/>
            <w:left w:val="none" w:sz="0" w:space="0" w:color="auto"/>
            <w:bottom w:val="none" w:sz="0" w:space="0" w:color="auto"/>
            <w:right w:val="none" w:sz="0" w:space="0" w:color="auto"/>
          </w:divBdr>
          <w:divsChild>
            <w:div w:id="688332473">
              <w:marLeft w:val="0"/>
              <w:marRight w:val="0"/>
              <w:marTop w:val="0"/>
              <w:marBottom w:val="0"/>
              <w:divBdr>
                <w:top w:val="none" w:sz="0" w:space="0" w:color="auto"/>
                <w:left w:val="none" w:sz="0" w:space="0" w:color="auto"/>
                <w:bottom w:val="none" w:sz="0" w:space="0" w:color="auto"/>
                <w:right w:val="none" w:sz="0" w:space="0" w:color="auto"/>
              </w:divBdr>
              <w:divsChild>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1284816">
          <w:marLeft w:val="0"/>
          <w:marRight w:val="0"/>
          <w:marTop w:val="300"/>
          <w:marBottom w:val="0"/>
          <w:divBdr>
            <w:top w:val="none" w:sz="0" w:space="0" w:color="auto"/>
            <w:left w:val="none" w:sz="0" w:space="0" w:color="auto"/>
            <w:bottom w:val="none" w:sz="0" w:space="0" w:color="auto"/>
            <w:right w:val="none" w:sz="0" w:space="0" w:color="auto"/>
          </w:divBdr>
          <w:divsChild>
            <w:div w:id="1872760934">
              <w:marLeft w:val="0"/>
              <w:marRight w:val="0"/>
              <w:marTop w:val="0"/>
              <w:marBottom w:val="0"/>
              <w:divBdr>
                <w:top w:val="none" w:sz="0" w:space="0" w:color="auto"/>
                <w:left w:val="none" w:sz="0" w:space="0" w:color="auto"/>
                <w:bottom w:val="none" w:sz="0" w:space="0" w:color="auto"/>
                <w:right w:val="none" w:sz="0" w:space="0" w:color="auto"/>
              </w:divBdr>
              <w:divsChild>
                <w:div w:id="1321471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72571138">
      <w:bodyDiv w:val="1"/>
      <w:marLeft w:val="0"/>
      <w:marRight w:val="0"/>
      <w:marTop w:val="0"/>
      <w:marBottom w:val="0"/>
      <w:divBdr>
        <w:top w:val="none" w:sz="0" w:space="0" w:color="auto"/>
        <w:left w:val="none" w:sz="0" w:space="0" w:color="auto"/>
        <w:bottom w:val="none" w:sz="0" w:space="0" w:color="auto"/>
        <w:right w:val="none" w:sz="0" w:space="0" w:color="auto"/>
      </w:divBdr>
    </w:div>
    <w:div w:id="1174536586">
      <w:bodyDiv w:val="1"/>
      <w:marLeft w:val="0"/>
      <w:marRight w:val="0"/>
      <w:marTop w:val="0"/>
      <w:marBottom w:val="0"/>
      <w:divBdr>
        <w:top w:val="none" w:sz="0" w:space="0" w:color="auto"/>
        <w:left w:val="none" w:sz="0" w:space="0" w:color="auto"/>
        <w:bottom w:val="none" w:sz="0" w:space="0" w:color="auto"/>
        <w:right w:val="none" w:sz="0" w:space="0" w:color="auto"/>
      </w:divBdr>
      <w:divsChild>
        <w:div w:id="647586696">
          <w:marLeft w:val="0"/>
          <w:marRight w:val="0"/>
          <w:marTop w:val="0"/>
          <w:marBottom w:val="0"/>
          <w:divBdr>
            <w:top w:val="none" w:sz="0" w:space="0" w:color="auto"/>
            <w:left w:val="none" w:sz="0" w:space="0" w:color="auto"/>
            <w:bottom w:val="none" w:sz="0" w:space="0" w:color="auto"/>
            <w:right w:val="none" w:sz="0" w:space="0" w:color="auto"/>
          </w:divBdr>
        </w:div>
        <w:div w:id="771902881">
          <w:marLeft w:val="0"/>
          <w:marRight w:val="0"/>
          <w:marTop w:val="0"/>
          <w:marBottom w:val="0"/>
          <w:divBdr>
            <w:top w:val="none" w:sz="0" w:space="0" w:color="auto"/>
            <w:left w:val="none" w:sz="0" w:space="0" w:color="auto"/>
            <w:bottom w:val="none" w:sz="0" w:space="0" w:color="auto"/>
            <w:right w:val="none" w:sz="0" w:space="0" w:color="auto"/>
          </w:divBdr>
          <w:divsChild>
            <w:div w:id="78215564">
              <w:marLeft w:val="0"/>
              <w:marRight w:val="0"/>
              <w:marTop w:val="0"/>
              <w:marBottom w:val="0"/>
              <w:divBdr>
                <w:top w:val="none" w:sz="0" w:space="0" w:color="auto"/>
                <w:left w:val="none" w:sz="0" w:space="0" w:color="auto"/>
                <w:bottom w:val="none" w:sz="0" w:space="0" w:color="auto"/>
                <w:right w:val="none" w:sz="0" w:space="0" w:color="auto"/>
              </w:divBdr>
            </w:div>
          </w:divsChild>
        </w:div>
        <w:div w:id="731543329">
          <w:marLeft w:val="0"/>
          <w:marRight w:val="0"/>
          <w:marTop w:val="0"/>
          <w:marBottom w:val="0"/>
          <w:divBdr>
            <w:top w:val="none" w:sz="0" w:space="0" w:color="auto"/>
            <w:left w:val="none" w:sz="0" w:space="0" w:color="auto"/>
            <w:bottom w:val="none" w:sz="0" w:space="0" w:color="auto"/>
            <w:right w:val="none" w:sz="0" w:space="0" w:color="auto"/>
          </w:divBdr>
        </w:div>
        <w:div w:id="1570459629">
          <w:marLeft w:val="0"/>
          <w:marRight w:val="0"/>
          <w:marTop w:val="0"/>
          <w:marBottom w:val="0"/>
          <w:divBdr>
            <w:top w:val="none" w:sz="0" w:space="0" w:color="auto"/>
            <w:left w:val="none" w:sz="0" w:space="0" w:color="auto"/>
            <w:bottom w:val="none" w:sz="0" w:space="0" w:color="auto"/>
            <w:right w:val="none" w:sz="0" w:space="0" w:color="auto"/>
          </w:divBdr>
          <w:divsChild>
            <w:div w:id="1185751982">
              <w:marLeft w:val="0"/>
              <w:marRight w:val="0"/>
              <w:marTop w:val="0"/>
              <w:marBottom w:val="0"/>
              <w:divBdr>
                <w:top w:val="none" w:sz="0" w:space="0" w:color="auto"/>
                <w:left w:val="none" w:sz="0" w:space="0" w:color="auto"/>
                <w:bottom w:val="none" w:sz="0" w:space="0" w:color="auto"/>
                <w:right w:val="none" w:sz="0" w:space="0" w:color="auto"/>
              </w:divBdr>
            </w:div>
          </w:divsChild>
        </w:div>
        <w:div w:id="1351567895">
          <w:marLeft w:val="0"/>
          <w:marRight w:val="0"/>
          <w:marTop w:val="0"/>
          <w:marBottom w:val="0"/>
          <w:divBdr>
            <w:top w:val="none" w:sz="0" w:space="0" w:color="auto"/>
            <w:left w:val="none" w:sz="0" w:space="0" w:color="auto"/>
            <w:bottom w:val="none" w:sz="0" w:space="0" w:color="auto"/>
            <w:right w:val="none" w:sz="0" w:space="0" w:color="auto"/>
          </w:divBdr>
        </w:div>
        <w:div w:id="799806973">
          <w:marLeft w:val="0"/>
          <w:marRight w:val="0"/>
          <w:marTop w:val="0"/>
          <w:marBottom w:val="0"/>
          <w:divBdr>
            <w:top w:val="none" w:sz="0" w:space="0" w:color="auto"/>
            <w:left w:val="none" w:sz="0" w:space="0" w:color="auto"/>
            <w:bottom w:val="none" w:sz="0" w:space="0" w:color="auto"/>
            <w:right w:val="none" w:sz="0" w:space="0" w:color="auto"/>
          </w:divBdr>
          <w:divsChild>
            <w:div w:id="2035955267">
              <w:marLeft w:val="0"/>
              <w:marRight w:val="0"/>
              <w:marTop w:val="0"/>
              <w:marBottom w:val="0"/>
              <w:divBdr>
                <w:top w:val="none" w:sz="0" w:space="0" w:color="auto"/>
                <w:left w:val="none" w:sz="0" w:space="0" w:color="auto"/>
                <w:bottom w:val="none" w:sz="0" w:space="0" w:color="auto"/>
                <w:right w:val="none" w:sz="0" w:space="0" w:color="auto"/>
              </w:divBdr>
            </w:div>
          </w:divsChild>
        </w:div>
        <w:div w:id="432290287">
          <w:marLeft w:val="0"/>
          <w:marRight w:val="0"/>
          <w:marTop w:val="0"/>
          <w:marBottom w:val="0"/>
          <w:divBdr>
            <w:top w:val="none" w:sz="0" w:space="0" w:color="auto"/>
            <w:left w:val="none" w:sz="0" w:space="0" w:color="auto"/>
            <w:bottom w:val="none" w:sz="0" w:space="0" w:color="auto"/>
            <w:right w:val="none" w:sz="0" w:space="0" w:color="auto"/>
          </w:divBdr>
        </w:div>
        <w:div w:id="1682900292">
          <w:marLeft w:val="0"/>
          <w:marRight w:val="0"/>
          <w:marTop w:val="0"/>
          <w:marBottom w:val="0"/>
          <w:divBdr>
            <w:top w:val="none" w:sz="0" w:space="0" w:color="auto"/>
            <w:left w:val="none" w:sz="0" w:space="0" w:color="auto"/>
            <w:bottom w:val="none" w:sz="0" w:space="0" w:color="auto"/>
            <w:right w:val="none" w:sz="0" w:space="0" w:color="auto"/>
          </w:divBdr>
          <w:divsChild>
            <w:div w:id="390662861">
              <w:marLeft w:val="0"/>
              <w:marRight w:val="0"/>
              <w:marTop w:val="0"/>
              <w:marBottom w:val="0"/>
              <w:divBdr>
                <w:top w:val="none" w:sz="0" w:space="0" w:color="auto"/>
                <w:left w:val="none" w:sz="0" w:space="0" w:color="auto"/>
                <w:bottom w:val="none" w:sz="0" w:space="0" w:color="auto"/>
                <w:right w:val="none" w:sz="0" w:space="0" w:color="auto"/>
              </w:divBdr>
            </w:div>
          </w:divsChild>
        </w:div>
        <w:div w:id="2125692209">
          <w:marLeft w:val="0"/>
          <w:marRight w:val="0"/>
          <w:marTop w:val="0"/>
          <w:marBottom w:val="0"/>
          <w:divBdr>
            <w:top w:val="none" w:sz="0" w:space="0" w:color="auto"/>
            <w:left w:val="none" w:sz="0" w:space="0" w:color="auto"/>
            <w:bottom w:val="none" w:sz="0" w:space="0" w:color="auto"/>
            <w:right w:val="none" w:sz="0" w:space="0" w:color="auto"/>
          </w:divBdr>
        </w:div>
        <w:div w:id="719479195">
          <w:marLeft w:val="0"/>
          <w:marRight w:val="0"/>
          <w:marTop w:val="0"/>
          <w:marBottom w:val="0"/>
          <w:divBdr>
            <w:top w:val="none" w:sz="0" w:space="0" w:color="auto"/>
            <w:left w:val="none" w:sz="0" w:space="0" w:color="auto"/>
            <w:bottom w:val="none" w:sz="0" w:space="0" w:color="auto"/>
            <w:right w:val="none" w:sz="0" w:space="0" w:color="auto"/>
          </w:divBdr>
          <w:divsChild>
            <w:div w:id="2108184556">
              <w:marLeft w:val="0"/>
              <w:marRight w:val="0"/>
              <w:marTop w:val="0"/>
              <w:marBottom w:val="0"/>
              <w:divBdr>
                <w:top w:val="none" w:sz="0" w:space="0" w:color="auto"/>
                <w:left w:val="none" w:sz="0" w:space="0" w:color="auto"/>
                <w:bottom w:val="none" w:sz="0" w:space="0" w:color="auto"/>
                <w:right w:val="none" w:sz="0" w:space="0" w:color="auto"/>
              </w:divBdr>
            </w:div>
          </w:divsChild>
        </w:div>
        <w:div w:id="676425429">
          <w:marLeft w:val="0"/>
          <w:marRight w:val="0"/>
          <w:marTop w:val="0"/>
          <w:marBottom w:val="0"/>
          <w:divBdr>
            <w:top w:val="none" w:sz="0" w:space="0" w:color="auto"/>
            <w:left w:val="none" w:sz="0" w:space="0" w:color="auto"/>
            <w:bottom w:val="none" w:sz="0" w:space="0" w:color="auto"/>
            <w:right w:val="none" w:sz="0" w:space="0" w:color="auto"/>
          </w:divBdr>
        </w:div>
        <w:div w:id="242448409">
          <w:marLeft w:val="0"/>
          <w:marRight w:val="0"/>
          <w:marTop w:val="0"/>
          <w:marBottom w:val="0"/>
          <w:divBdr>
            <w:top w:val="none" w:sz="0" w:space="0" w:color="auto"/>
            <w:left w:val="none" w:sz="0" w:space="0" w:color="auto"/>
            <w:bottom w:val="none" w:sz="0" w:space="0" w:color="auto"/>
            <w:right w:val="none" w:sz="0" w:space="0" w:color="auto"/>
          </w:divBdr>
          <w:divsChild>
            <w:div w:id="86510263">
              <w:marLeft w:val="0"/>
              <w:marRight w:val="0"/>
              <w:marTop w:val="0"/>
              <w:marBottom w:val="0"/>
              <w:divBdr>
                <w:top w:val="none" w:sz="0" w:space="0" w:color="auto"/>
                <w:left w:val="none" w:sz="0" w:space="0" w:color="auto"/>
                <w:bottom w:val="none" w:sz="0" w:space="0" w:color="auto"/>
                <w:right w:val="none" w:sz="0" w:space="0" w:color="auto"/>
              </w:divBdr>
            </w:div>
          </w:divsChild>
        </w:div>
        <w:div w:id="125392791">
          <w:marLeft w:val="0"/>
          <w:marRight w:val="0"/>
          <w:marTop w:val="0"/>
          <w:marBottom w:val="0"/>
          <w:divBdr>
            <w:top w:val="none" w:sz="0" w:space="0" w:color="auto"/>
            <w:left w:val="none" w:sz="0" w:space="0" w:color="auto"/>
            <w:bottom w:val="none" w:sz="0" w:space="0" w:color="auto"/>
            <w:right w:val="none" w:sz="0" w:space="0" w:color="auto"/>
          </w:divBdr>
        </w:div>
        <w:div w:id="1437871641">
          <w:marLeft w:val="0"/>
          <w:marRight w:val="0"/>
          <w:marTop w:val="0"/>
          <w:marBottom w:val="0"/>
          <w:divBdr>
            <w:top w:val="none" w:sz="0" w:space="0" w:color="auto"/>
            <w:left w:val="none" w:sz="0" w:space="0" w:color="auto"/>
            <w:bottom w:val="none" w:sz="0" w:space="0" w:color="auto"/>
            <w:right w:val="none" w:sz="0" w:space="0" w:color="auto"/>
          </w:divBdr>
          <w:divsChild>
            <w:div w:id="1891960931">
              <w:marLeft w:val="0"/>
              <w:marRight w:val="0"/>
              <w:marTop w:val="0"/>
              <w:marBottom w:val="0"/>
              <w:divBdr>
                <w:top w:val="none" w:sz="0" w:space="0" w:color="auto"/>
                <w:left w:val="none" w:sz="0" w:space="0" w:color="auto"/>
                <w:bottom w:val="none" w:sz="0" w:space="0" w:color="auto"/>
                <w:right w:val="none" w:sz="0" w:space="0" w:color="auto"/>
              </w:divBdr>
            </w:div>
          </w:divsChild>
        </w:div>
        <w:div w:id="1450465549">
          <w:marLeft w:val="0"/>
          <w:marRight w:val="0"/>
          <w:marTop w:val="300"/>
          <w:marBottom w:val="0"/>
          <w:divBdr>
            <w:top w:val="none" w:sz="0" w:space="0" w:color="auto"/>
            <w:left w:val="none" w:sz="0" w:space="0" w:color="auto"/>
            <w:bottom w:val="none" w:sz="0" w:space="0" w:color="auto"/>
            <w:right w:val="none" w:sz="0" w:space="0" w:color="auto"/>
          </w:divBdr>
          <w:divsChild>
            <w:div w:id="1849900635">
              <w:marLeft w:val="0"/>
              <w:marRight w:val="0"/>
              <w:marTop w:val="0"/>
              <w:marBottom w:val="0"/>
              <w:divBdr>
                <w:top w:val="none" w:sz="0" w:space="0" w:color="auto"/>
                <w:left w:val="none" w:sz="0" w:space="0" w:color="auto"/>
                <w:bottom w:val="none" w:sz="0" w:space="0" w:color="auto"/>
                <w:right w:val="none" w:sz="0" w:space="0" w:color="auto"/>
              </w:divBdr>
              <w:divsChild>
                <w:div w:id="243537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2132680">
          <w:marLeft w:val="0"/>
          <w:marRight w:val="0"/>
          <w:marTop w:val="300"/>
          <w:marBottom w:val="0"/>
          <w:divBdr>
            <w:top w:val="none" w:sz="0" w:space="0" w:color="auto"/>
            <w:left w:val="none" w:sz="0" w:space="0" w:color="auto"/>
            <w:bottom w:val="none" w:sz="0" w:space="0" w:color="auto"/>
            <w:right w:val="none" w:sz="0" w:space="0" w:color="auto"/>
          </w:divBdr>
          <w:divsChild>
            <w:div w:id="487945393">
              <w:marLeft w:val="0"/>
              <w:marRight w:val="0"/>
              <w:marTop w:val="0"/>
              <w:marBottom w:val="0"/>
              <w:divBdr>
                <w:top w:val="none" w:sz="0" w:space="0" w:color="auto"/>
                <w:left w:val="none" w:sz="0" w:space="0" w:color="auto"/>
                <w:bottom w:val="none" w:sz="0" w:space="0" w:color="auto"/>
                <w:right w:val="none" w:sz="0" w:space="0" w:color="auto"/>
              </w:divBdr>
              <w:divsChild>
                <w:div w:id="1975942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3617448">
          <w:marLeft w:val="0"/>
          <w:marRight w:val="0"/>
          <w:marTop w:val="300"/>
          <w:marBottom w:val="0"/>
          <w:divBdr>
            <w:top w:val="none" w:sz="0" w:space="0" w:color="auto"/>
            <w:left w:val="none" w:sz="0" w:space="0" w:color="auto"/>
            <w:bottom w:val="none" w:sz="0" w:space="0" w:color="auto"/>
            <w:right w:val="none" w:sz="0" w:space="0" w:color="auto"/>
          </w:divBdr>
          <w:divsChild>
            <w:div w:id="1505172146">
              <w:marLeft w:val="0"/>
              <w:marRight w:val="0"/>
              <w:marTop w:val="0"/>
              <w:marBottom w:val="0"/>
              <w:divBdr>
                <w:top w:val="none" w:sz="0" w:space="0" w:color="auto"/>
                <w:left w:val="none" w:sz="0" w:space="0" w:color="auto"/>
                <w:bottom w:val="none" w:sz="0" w:space="0" w:color="auto"/>
                <w:right w:val="none" w:sz="0" w:space="0" w:color="auto"/>
              </w:divBdr>
              <w:divsChild>
                <w:div w:id="1610355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2027386">
          <w:marLeft w:val="0"/>
          <w:marRight w:val="0"/>
          <w:marTop w:val="300"/>
          <w:marBottom w:val="0"/>
          <w:divBdr>
            <w:top w:val="none" w:sz="0" w:space="0" w:color="auto"/>
            <w:left w:val="none" w:sz="0" w:space="0" w:color="auto"/>
            <w:bottom w:val="none" w:sz="0" w:space="0" w:color="auto"/>
            <w:right w:val="none" w:sz="0" w:space="0" w:color="auto"/>
          </w:divBdr>
          <w:divsChild>
            <w:div w:id="1678772394">
              <w:marLeft w:val="0"/>
              <w:marRight w:val="0"/>
              <w:marTop w:val="0"/>
              <w:marBottom w:val="0"/>
              <w:divBdr>
                <w:top w:val="none" w:sz="0" w:space="0" w:color="auto"/>
                <w:left w:val="none" w:sz="0" w:space="0" w:color="auto"/>
                <w:bottom w:val="none" w:sz="0" w:space="0" w:color="auto"/>
                <w:right w:val="none" w:sz="0" w:space="0" w:color="auto"/>
              </w:divBdr>
              <w:divsChild>
                <w:div w:id="618410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76261053">
      <w:bodyDiv w:val="1"/>
      <w:marLeft w:val="0"/>
      <w:marRight w:val="0"/>
      <w:marTop w:val="0"/>
      <w:marBottom w:val="0"/>
      <w:divBdr>
        <w:top w:val="none" w:sz="0" w:space="0" w:color="auto"/>
        <w:left w:val="none" w:sz="0" w:space="0" w:color="auto"/>
        <w:bottom w:val="none" w:sz="0" w:space="0" w:color="auto"/>
        <w:right w:val="none" w:sz="0" w:space="0" w:color="auto"/>
      </w:divBdr>
      <w:divsChild>
        <w:div w:id="1393966345">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sChild>
            <w:div w:id="621543517">
              <w:marLeft w:val="0"/>
              <w:marRight w:val="0"/>
              <w:marTop w:val="0"/>
              <w:marBottom w:val="0"/>
              <w:divBdr>
                <w:top w:val="none" w:sz="0" w:space="0" w:color="auto"/>
                <w:left w:val="none" w:sz="0" w:space="0" w:color="auto"/>
                <w:bottom w:val="none" w:sz="0" w:space="0" w:color="auto"/>
                <w:right w:val="none" w:sz="0" w:space="0" w:color="auto"/>
              </w:divBdr>
            </w:div>
          </w:divsChild>
        </w:div>
        <w:div w:id="1873033810">
          <w:marLeft w:val="0"/>
          <w:marRight w:val="0"/>
          <w:marTop w:val="0"/>
          <w:marBottom w:val="0"/>
          <w:divBdr>
            <w:top w:val="none" w:sz="0" w:space="0" w:color="auto"/>
            <w:left w:val="none" w:sz="0" w:space="0" w:color="auto"/>
            <w:bottom w:val="none" w:sz="0" w:space="0" w:color="auto"/>
            <w:right w:val="none" w:sz="0" w:space="0" w:color="auto"/>
          </w:divBdr>
        </w:div>
        <w:div w:id="1210529161">
          <w:marLeft w:val="0"/>
          <w:marRight w:val="0"/>
          <w:marTop w:val="0"/>
          <w:marBottom w:val="0"/>
          <w:divBdr>
            <w:top w:val="none" w:sz="0" w:space="0" w:color="auto"/>
            <w:left w:val="none" w:sz="0" w:space="0" w:color="auto"/>
            <w:bottom w:val="none" w:sz="0" w:space="0" w:color="auto"/>
            <w:right w:val="none" w:sz="0" w:space="0" w:color="auto"/>
          </w:divBdr>
          <w:divsChild>
            <w:div w:id="1923220185">
              <w:marLeft w:val="0"/>
              <w:marRight w:val="0"/>
              <w:marTop w:val="0"/>
              <w:marBottom w:val="0"/>
              <w:divBdr>
                <w:top w:val="none" w:sz="0" w:space="0" w:color="auto"/>
                <w:left w:val="none" w:sz="0" w:space="0" w:color="auto"/>
                <w:bottom w:val="none" w:sz="0" w:space="0" w:color="auto"/>
                <w:right w:val="none" w:sz="0" w:space="0" w:color="auto"/>
              </w:divBdr>
            </w:div>
          </w:divsChild>
        </w:div>
        <w:div w:id="1495560950">
          <w:marLeft w:val="0"/>
          <w:marRight w:val="0"/>
          <w:marTop w:val="0"/>
          <w:marBottom w:val="0"/>
          <w:divBdr>
            <w:top w:val="none" w:sz="0" w:space="0" w:color="auto"/>
            <w:left w:val="none" w:sz="0" w:space="0" w:color="auto"/>
            <w:bottom w:val="none" w:sz="0" w:space="0" w:color="auto"/>
            <w:right w:val="none" w:sz="0" w:space="0" w:color="auto"/>
          </w:divBdr>
        </w:div>
        <w:div w:id="1916352503">
          <w:marLeft w:val="0"/>
          <w:marRight w:val="0"/>
          <w:marTop w:val="0"/>
          <w:marBottom w:val="0"/>
          <w:divBdr>
            <w:top w:val="none" w:sz="0" w:space="0" w:color="auto"/>
            <w:left w:val="none" w:sz="0" w:space="0" w:color="auto"/>
            <w:bottom w:val="none" w:sz="0" w:space="0" w:color="auto"/>
            <w:right w:val="none" w:sz="0" w:space="0" w:color="auto"/>
          </w:divBdr>
          <w:divsChild>
            <w:div w:id="1983734287">
              <w:marLeft w:val="0"/>
              <w:marRight w:val="0"/>
              <w:marTop w:val="0"/>
              <w:marBottom w:val="0"/>
              <w:divBdr>
                <w:top w:val="none" w:sz="0" w:space="0" w:color="auto"/>
                <w:left w:val="none" w:sz="0" w:space="0" w:color="auto"/>
                <w:bottom w:val="none" w:sz="0" w:space="0" w:color="auto"/>
                <w:right w:val="none" w:sz="0" w:space="0" w:color="auto"/>
              </w:divBdr>
            </w:div>
          </w:divsChild>
        </w:div>
        <w:div w:id="148835809">
          <w:marLeft w:val="0"/>
          <w:marRight w:val="0"/>
          <w:marTop w:val="0"/>
          <w:marBottom w:val="0"/>
          <w:divBdr>
            <w:top w:val="none" w:sz="0" w:space="0" w:color="auto"/>
            <w:left w:val="none" w:sz="0" w:space="0" w:color="auto"/>
            <w:bottom w:val="none" w:sz="0" w:space="0" w:color="auto"/>
            <w:right w:val="none" w:sz="0" w:space="0" w:color="auto"/>
          </w:divBdr>
        </w:div>
        <w:div w:id="319426311">
          <w:marLeft w:val="0"/>
          <w:marRight w:val="0"/>
          <w:marTop w:val="0"/>
          <w:marBottom w:val="0"/>
          <w:divBdr>
            <w:top w:val="none" w:sz="0" w:space="0" w:color="auto"/>
            <w:left w:val="none" w:sz="0" w:space="0" w:color="auto"/>
            <w:bottom w:val="none" w:sz="0" w:space="0" w:color="auto"/>
            <w:right w:val="none" w:sz="0" w:space="0" w:color="auto"/>
          </w:divBdr>
          <w:divsChild>
            <w:div w:id="207499978">
              <w:marLeft w:val="0"/>
              <w:marRight w:val="0"/>
              <w:marTop w:val="0"/>
              <w:marBottom w:val="0"/>
              <w:divBdr>
                <w:top w:val="none" w:sz="0" w:space="0" w:color="auto"/>
                <w:left w:val="none" w:sz="0" w:space="0" w:color="auto"/>
                <w:bottom w:val="none" w:sz="0" w:space="0" w:color="auto"/>
                <w:right w:val="none" w:sz="0" w:space="0" w:color="auto"/>
              </w:divBdr>
            </w:div>
          </w:divsChild>
        </w:div>
        <w:div w:id="2043282430">
          <w:marLeft w:val="0"/>
          <w:marRight w:val="0"/>
          <w:marTop w:val="0"/>
          <w:marBottom w:val="0"/>
          <w:divBdr>
            <w:top w:val="none" w:sz="0" w:space="0" w:color="auto"/>
            <w:left w:val="none" w:sz="0" w:space="0" w:color="auto"/>
            <w:bottom w:val="none" w:sz="0" w:space="0" w:color="auto"/>
            <w:right w:val="none" w:sz="0" w:space="0" w:color="auto"/>
          </w:divBdr>
        </w:div>
        <w:div w:id="431315589">
          <w:marLeft w:val="0"/>
          <w:marRight w:val="0"/>
          <w:marTop w:val="0"/>
          <w:marBottom w:val="0"/>
          <w:divBdr>
            <w:top w:val="none" w:sz="0" w:space="0" w:color="auto"/>
            <w:left w:val="none" w:sz="0" w:space="0" w:color="auto"/>
            <w:bottom w:val="none" w:sz="0" w:space="0" w:color="auto"/>
            <w:right w:val="none" w:sz="0" w:space="0" w:color="auto"/>
          </w:divBdr>
          <w:divsChild>
            <w:div w:id="904725238">
              <w:marLeft w:val="0"/>
              <w:marRight w:val="0"/>
              <w:marTop w:val="0"/>
              <w:marBottom w:val="0"/>
              <w:divBdr>
                <w:top w:val="none" w:sz="0" w:space="0" w:color="auto"/>
                <w:left w:val="none" w:sz="0" w:space="0" w:color="auto"/>
                <w:bottom w:val="none" w:sz="0" w:space="0" w:color="auto"/>
                <w:right w:val="none" w:sz="0" w:space="0" w:color="auto"/>
              </w:divBdr>
            </w:div>
          </w:divsChild>
        </w:div>
        <w:div w:id="1335256526">
          <w:marLeft w:val="0"/>
          <w:marRight w:val="0"/>
          <w:marTop w:val="0"/>
          <w:marBottom w:val="0"/>
          <w:divBdr>
            <w:top w:val="none" w:sz="0" w:space="0" w:color="auto"/>
            <w:left w:val="none" w:sz="0" w:space="0" w:color="auto"/>
            <w:bottom w:val="none" w:sz="0" w:space="0" w:color="auto"/>
            <w:right w:val="none" w:sz="0" w:space="0" w:color="auto"/>
          </w:divBdr>
        </w:div>
        <w:div w:id="1242256035">
          <w:marLeft w:val="0"/>
          <w:marRight w:val="0"/>
          <w:marTop w:val="0"/>
          <w:marBottom w:val="0"/>
          <w:divBdr>
            <w:top w:val="none" w:sz="0" w:space="0" w:color="auto"/>
            <w:left w:val="none" w:sz="0" w:space="0" w:color="auto"/>
            <w:bottom w:val="none" w:sz="0" w:space="0" w:color="auto"/>
            <w:right w:val="none" w:sz="0" w:space="0" w:color="auto"/>
          </w:divBdr>
          <w:divsChild>
            <w:div w:id="1150368434">
              <w:marLeft w:val="0"/>
              <w:marRight w:val="0"/>
              <w:marTop w:val="0"/>
              <w:marBottom w:val="0"/>
              <w:divBdr>
                <w:top w:val="none" w:sz="0" w:space="0" w:color="auto"/>
                <w:left w:val="none" w:sz="0" w:space="0" w:color="auto"/>
                <w:bottom w:val="none" w:sz="0" w:space="0" w:color="auto"/>
                <w:right w:val="none" w:sz="0" w:space="0" w:color="auto"/>
              </w:divBdr>
            </w:div>
          </w:divsChild>
        </w:div>
        <w:div w:id="1244991940">
          <w:marLeft w:val="0"/>
          <w:marRight w:val="0"/>
          <w:marTop w:val="0"/>
          <w:marBottom w:val="0"/>
          <w:divBdr>
            <w:top w:val="none" w:sz="0" w:space="0" w:color="auto"/>
            <w:left w:val="none" w:sz="0" w:space="0" w:color="auto"/>
            <w:bottom w:val="none" w:sz="0" w:space="0" w:color="auto"/>
            <w:right w:val="none" w:sz="0" w:space="0" w:color="auto"/>
          </w:divBdr>
        </w:div>
        <w:div w:id="1221744910">
          <w:marLeft w:val="0"/>
          <w:marRight w:val="0"/>
          <w:marTop w:val="0"/>
          <w:marBottom w:val="0"/>
          <w:divBdr>
            <w:top w:val="none" w:sz="0" w:space="0" w:color="auto"/>
            <w:left w:val="none" w:sz="0" w:space="0" w:color="auto"/>
            <w:bottom w:val="none" w:sz="0" w:space="0" w:color="auto"/>
            <w:right w:val="none" w:sz="0" w:space="0" w:color="auto"/>
          </w:divBdr>
          <w:divsChild>
            <w:div w:id="736250560">
              <w:marLeft w:val="0"/>
              <w:marRight w:val="0"/>
              <w:marTop w:val="0"/>
              <w:marBottom w:val="0"/>
              <w:divBdr>
                <w:top w:val="none" w:sz="0" w:space="0" w:color="auto"/>
                <w:left w:val="none" w:sz="0" w:space="0" w:color="auto"/>
                <w:bottom w:val="none" w:sz="0" w:space="0" w:color="auto"/>
                <w:right w:val="none" w:sz="0" w:space="0" w:color="auto"/>
              </w:divBdr>
            </w:div>
          </w:divsChild>
        </w:div>
        <w:div w:id="1646427612">
          <w:marLeft w:val="0"/>
          <w:marRight w:val="0"/>
          <w:marTop w:val="300"/>
          <w:marBottom w:val="0"/>
          <w:divBdr>
            <w:top w:val="none" w:sz="0" w:space="0" w:color="auto"/>
            <w:left w:val="none" w:sz="0" w:space="0" w:color="auto"/>
            <w:bottom w:val="none" w:sz="0" w:space="0" w:color="auto"/>
            <w:right w:val="none" w:sz="0" w:space="0" w:color="auto"/>
          </w:divBdr>
          <w:divsChild>
            <w:div w:id="599532993">
              <w:marLeft w:val="0"/>
              <w:marRight w:val="0"/>
              <w:marTop w:val="0"/>
              <w:marBottom w:val="0"/>
              <w:divBdr>
                <w:top w:val="none" w:sz="0" w:space="0" w:color="auto"/>
                <w:left w:val="none" w:sz="0" w:space="0" w:color="auto"/>
                <w:bottom w:val="none" w:sz="0" w:space="0" w:color="auto"/>
                <w:right w:val="none" w:sz="0" w:space="0" w:color="auto"/>
              </w:divBdr>
              <w:divsChild>
                <w:div w:id="405684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083470">
          <w:marLeft w:val="0"/>
          <w:marRight w:val="0"/>
          <w:marTop w:val="300"/>
          <w:marBottom w:val="0"/>
          <w:divBdr>
            <w:top w:val="none" w:sz="0" w:space="0" w:color="auto"/>
            <w:left w:val="none" w:sz="0" w:space="0" w:color="auto"/>
            <w:bottom w:val="none" w:sz="0" w:space="0" w:color="auto"/>
            <w:right w:val="none" w:sz="0" w:space="0" w:color="auto"/>
          </w:divBdr>
          <w:divsChild>
            <w:div w:id="395130986">
              <w:marLeft w:val="0"/>
              <w:marRight w:val="0"/>
              <w:marTop w:val="0"/>
              <w:marBottom w:val="0"/>
              <w:divBdr>
                <w:top w:val="none" w:sz="0" w:space="0" w:color="auto"/>
                <w:left w:val="none" w:sz="0" w:space="0" w:color="auto"/>
                <w:bottom w:val="none" w:sz="0" w:space="0" w:color="auto"/>
                <w:right w:val="none" w:sz="0" w:space="0" w:color="auto"/>
              </w:divBdr>
              <w:divsChild>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2837195">
          <w:marLeft w:val="0"/>
          <w:marRight w:val="0"/>
          <w:marTop w:val="300"/>
          <w:marBottom w:val="0"/>
          <w:divBdr>
            <w:top w:val="none" w:sz="0" w:space="0" w:color="auto"/>
            <w:left w:val="none" w:sz="0" w:space="0" w:color="auto"/>
            <w:bottom w:val="none" w:sz="0" w:space="0" w:color="auto"/>
            <w:right w:val="none" w:sz="0" w:space="0" w:color="auto"/>
          </w:divBdr>
          <w:divsChild>
            <w:div w:id="709115869">
              <w:marLeft w:val="0"/>
              <w:marRight w:val="0"/>
              <w:marTop w:val="0"/>
              <w:marBottom w:val="0"/>
              <w:divBdr>
                <w:top w:val="none" w:sz="0" w:space="0" w:color="auto"/>
                <w:left w:val="none" w:sz="0" w:space="0" w:color="auto"/>
                <w:bottom w:val="none" w:sz="0" w:space="0" w:color="auto"/>
                <w:right w:val="none" w:sz="0" w:space="0" w:color="auto"/>
              </w:divBdr>
              <w:divsChild>
                <w:div w:id="2059551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196542">
          <w:marLeft w:val="0"/>
          <w:marRight w:val="0"/>
          <w:marTop w:val="300"/>
          <w:marBottom w:val="0"/>
          <w:divBdr>
            <w:top w:val="none" w:sz="0" w:space="0" w:color="auto"/>
            <w:left w:val="none" w:sz="0" w:space="0" w:color="auto"/>
            <w:bottom w:val="none" w:sz="0" w:space="0" w:color="auto"/>
            <w:right w:val="none" w:sz="0" w:space="0" w:color="auto"/>
          </w:divBdr>
          <w:divsChild>
            <w:div w:id="2144811397">
              <w:marLeft w:val="0"/>
              <w:marRight w:val="0"/>
              <w:marTop w:val="0"/>
              <w:marBottom w:val="0"/>
              <w:divBdr>
                <w:top w:val="none" w:sz="0" w:space="0" w:color="auto"/>
                <w:left w:val="none" w:sz="0" w:space="0" w:color="auto"/>
                <w:bottom w:val="none" w:sz="0" w:space="0" w:color="auto"/>
                <w:right w:val="none" w:sz="0" w:space="0" w:color="auto"/>
              </w:divBdr>
              <w:divsChild>
                <w:div w:id="791553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77227296">
      <w:bodyDiv w:val="1"/>
      <w:marLeft w:val="0"/>
      <w:marRight w:val="0"/>
      <w:marTop w:val="0"/>
      <w:marBottom w:val="0"/>
      <w:divBdr>
        <w:top w:val="none" w:sz="0" w:space="0" w:color="auto"/>
        <w:left w:val="none" w:sz="0" w:space="0" w:color="auto"/>
        <w:bottom w:val="none" w:sz="0" w:space="0" w:color="auto"/>
        <w:right w:val="none" w:sz="0" w:space="0" w:color="auto"/>
      </w:divBdr>
      <w:divsChild>
        <w:div w:id="71509183">
          <w:marLeft w:val="0"/>
          <w:marRight w:val="0"/>
          <w:marTop w:val="300"/>
          <w:marBottom w:val="0"/>
          <w:divBdr>
            <w:top w:val="none" w:sz="0" w:space="0" w:color="auto"/>
            <w:left w:val="none" w:sz="0" w:space="0" w:color="auto"/>
            <w:bottom w:val="none" w:sz="0" w:space="0" w:color="auto"/>
            <w:right w:val="none" w:sz="0" w:space="0" w:color="auto"/>
          </w:divBdr>
          <w:divsChild>
            <w:div w:id="353265945">
              <w:marLeft w:val="0"/>
              <w:marRight w:val="0"/>
              <w:marTop w:val="0"/>
              <w:marBottom w:val="0"/>
              <w:divBdr>
                <w:top w:val="none" w:sz="0" w:space="0" w:color="auto"/>
                <w:left w:val="none" w:sz="0" w:space="0" w:color="auto"/>
                <w:bottom w:val="none" w:sz="0" w:space="0" w:color="auto"/>
                <w:right w:val="none" w:sz="0" w:space="0" w:color="auto"/>
              </w:divBdr>
              <w:divsChild>
                <w:div w:id="857737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333061">
          <w:marLeft w:val="0"/>
          <w:marRight w:val="0"/>
          <w:marTop w:val="0"/>
          <w:marBottom w:val="0"/>
          <w:divBdr>
            <w:top w:val="none" w:sz="0" w:space="0" w:color="auto"/>
            <w:left w:val="none" w:sz="0" w:space="0" w:color="auto"/>
            <w:bottom w:val="none" w:sz="0" w:space="0" w:color="auto"/>
            <w:right w:val="none" w:sz="0" w:space="0" w:color="auto"/>
          </w:divBdr>
          <w:divsChild>
            <w:div w:id="2041084507">
              <w:marLeft w:val="0"/>
              <w:marRight w:val="0"/>
              <w:marTop w:val="0"/>
              <w:marBottom w:val="0"/>
              <w:divBdr>
                <w:top w:val="none" w:sz="0" w:space="0" w:color="auto"/>
                <w:left w:val="none" w:sz="0" w:space="0" w:color="auto"/>
                <w:bottom w:val="none" w:sz="0" w:space="0" w:color="auto"/>
                <w:right w:val="none" w:sz="0" w:space="0" w:color="auto"/>
              </w:divBdr>
            </w:div>
          </w:divsChild>
        </w:div>
        <w:div w:id="358237849">
          <w:marLeft w:val="0"/>
          <w:marRight w:val="0"/>
          <w:marTop w:val="0"/>
          <w:marBottom w:val="0"/>
          <w:divBdr>
            <w:top w:val="none" w:sz="0" w:space="0" w:color="auto"/>
            <w:left w:val="none" w:sz="0" w:space="0" w:color="auto"/>
            <w:bottom w:val="none" w:sz="0" w:space="0" w:color="auto"/>
            <w:right w:val="none" w:sz="0" w:space="0" w:color="auto"/>
          </w:divBdr>
        </w:div>
        <w:div w:id="488525350">
          <w:marLeft w:val="0"/>
          <w:marRight w:val="0"/>
          <w:marTop w:val="300"/>
          <w:marBottom w:val="0"/>
          <w:divBdr>
            <w:top w:val="none" w:sz="0" w:space="0" w:color="auto"/>
            <w:left w:val="none" w:sz="0" w:space="0" w:color="auto"/>
            <w:bottom w:val="none" w:sz="0" w:space="0" w:color="auto"/>
            <w:right w:val="none" w:sz="0" w:space="0" w:color="auto"/>
          </w:divBdr>
          <w:divsChild>
            <w:div w:id="1560626485">
              <w:marLeft w:val="0"/>
              <w:marRight w:val="0"/>
              <w:marTop w:val="0"/>
              <w:marBottom w:val="0"/>
              <w:divBdr>
                <w:top w:val="none" w:sz="0" w:space="0" w:color="auto"/>
                <w:left w:val="none" w:sz="0" w:space="0" w:color="auto"/>
                <w:bottom w:val="none" w:sz="0" w:space="0" w:color="auto"/>
                <w:right w:val="none" w:sz="0" w:space="0" w:color="auto"/>
              </w:divBdr>
              <w:divsChild>
                <w:div w:id="19088762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482232">
          <w:marLeft w:val="0"/>
          <w:marRight w:val="0"/>
          <w:marTop w:val="0"/>
          <w:marBottom w:val="0"/>
          <w:divBdr>
            <w:top w:val="none" w:sz="0" w:space="0" w:color="auto"/>
            <w:left w:val="none" w:sz="0" w:space="0" w:color="auto"/>
            <w:bottom w:val="none" w:sz="0" w:space="0" w:color="auto"/>
            <w:right w:val="none" w:sz="0" w:space="0" w:color="auto"/>
          </w:divBdr>
        </w:div>
        <w:div w:id="665792678">
          <w:marLeft w:val="0"/>
          <w:marRight w:val="0"/>
          <w:marTop w:val="300"/>
          <w:marBottom w:val="0"/>
          <w:divBdr>
            <w:top w:val="none" w:sz="0" w:space="0" w:color="auto"/>
            <w:left w:val="none" w:sz="0" w:space="0" w:color="auto"/>
            <w:bottom w:val="none" w:sz="0" w:space="0" w:color="auto"/>
            <w:right w:val="none" w:sz="0" w:space="0" w:color="auto"/>
          </w:divBdr>
          <w:divsChild>
            <w:div w:id="2068675383">
              <w:marLeft w:val="0"/>
              <w:marRight w:val="0"/>
              <w:marTop w:val="0"/>
              <w:marBottom w:val="0"/>
              <w:divBdr>
                <w:top w:val="none" w:sz="0" w:space="0" w:color="auto"/>
                <w:left w:val="none" w:sz="0" w:space="0" w:color="auto"/>
                <w:bottom w:val="none" w:sz="0" w:space="0" w:color="auto"/>
                <w:right w:val="none" w:sz="0" w:space="0" w:color="auto"/>
              </w:divBdr>
              <w:divsChild>
                <w:div w:id="1473672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4829225">
          <w:marLeft w:val="0"/>
          <w:marRight w:val="0"/>
          <w:marTop w:val="0"/>
          <w:marBottom w:val="0"/>
          <w:divBdr>
            <w:top w:val="none" w:sz="0" w:space="0" w:color="auto"/>
            <w:left w:val="none" w:sz="0" w:space="0" w:color="auto"/>
            <w:bottom w:val="none" w:sz="0" w:space="0" w:color="auto"/>
            <w:right w:val="none" w:sz="0" w:space="0" w:color="auto"/>
          </w:divBdr>
          <w:divsChild>
            <w:div w:id="664089178">
              <w:marLeft w:val="0"/>
              <w:marRight w:val="0"/>
              <w:marTop w:val="0"/>
              <w:marBottom w:val="0"/>
              <w:divBdr>
                <w:top w:val="none" w:sz="0" w:space="0" w:color="auto"/>
                <w:left w:val="none" w:sz="0" w:space="0" w:color="auto"/>
                <w:bottom w:val="none" w:sz="0" w:space="0" w:color="auto"/>
                <w:right w:val="none" w:sz="0" w:space="0" w:color="auto"/>
              </w:divBdr>
            </w:div>
          </w:divsChild>
        </w:div>
        <w:div w:id="845903459">
          <w:marLeft w:val="0"/>
          <w:marRight w:val="0"/>
          <w:marTop w:val="0"/>
          <w:marBottom w:val="0"/>
          <w:divBdr>
            <w:top w:val="none" w:sz="0" w:space="0" w:color="auto"/>
            <w:left w:val="none" w:sz="0" w:space="0" w:color="auto"/>
            <w:bottom w:val="none" w:sz="0" w:space="0" w:color="auto"/>
            <w:right w:val="none" w:sz="0" w:space="0" w:color="auto"/>
          </w:divBdr>
          <w:divsChild>
            <w:div w:id="1127117323">
              <w:marLeft w:val="0"/>
              <w:marRight w:val="0"/>
              <w:marTop w:val="0"/>
              <w:marBottom w:val="0"/>
              <w:divBdr>
                <w:top w:val="none" w:sz="0" w:space="0" w:color="auto"/>
                <w:left w:val="none" w:sz="0" w:space="0" w:color="auto"/>
                <w:bottom w:val="none" w:sz="0" w:space="0" w:color="auto"/>
                <w:right w:val="none" w:sz="0" w:space="0" w:color="auto"/>
              </w:divBdr>
            </w:div>
          </w:divsChild>
        </w:div>
        <w:div w:id="908880618">
          <w:marLeft w:val="0"/>
          <w:marRight w:val="0"/>
          <w:marTop w:val="300"/>
          <w:marBottom w:val="0"/>
          <w:divBdr>
            <w:top w:val="none" w:sz="0" w:space="0" w:color="auto"/>
            <w:left w:val="none" w:sz="0" w:space="0" w:color="auto"/>
            <w:bottom w:val="none" w:sz="0" w:space="0" w:color="auto"/>
            <w:right w:val="none" w:sz="0" w:space="0" w:color="auto"/>
          </w:divBdr>
          <w:divsChild>
            <w:div w:id="1380546560">
              <w:marLeft w:val="0"/>
              <w:marRight w:val="0"/>
              <w:marTop w:val="0"/>
              <w:marBottom w:val="0"/>
              <w:divBdr>
                <w:top w:val="none" w:sz="0" w:space="0" w:color="auto"/>
                <w:left w:val="none" w:sz="0" w:space="0" w:color="auto"/>
                <w:bottom w:val="none" w:sz="0" w:space="0" w:color="auto"/>
                <w:right w:val="none" w:sz="0" w:space="0" w:color="auto"/>
              </w:divBdr>
              <w:divsChild>
                <w:div w:id="917515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7235168">
          <w:marLeft w:val="0"/>
          <w:marRight w:val="0"/>
          <w:marTop w:val="0"/>
          <w:marBottom w:val="0"/>
          <w:divBdr>
            <w:top w:val="none" w:sz="0" w:space="0" w:color="auto"/>
            <w:left w:val="none" w:sz="0" w:space="0" w:color="auto"/>
            <w:bottom w:val="none" w:sz="0" w:space="0" w:color="auto"/>
            <w:right w:val="none" w:sz="0" w:space="0" w:color="auto"/>
          </w:divBdr>
          <w:divsChild>
            <w:div w:id="1274248702">
              <w:marLeft w:val="0"/>
              <w:marRight w:val="0"/>
              <w:marTop w:val="0"/>
              <w:marBottom w:val="0"/>
              <w:divBdr>
                <w:top w:val="none" w:sz="0" w:space="0" w:color="auto"/>
                <w:left w:val="none" w:sz="0" w:space="0" w:color="auto"/>
                <w:bottom w:val="none" w:sz="0" w:space="0" w:color="auto"/>
                <w:right w:val="none" w:sz="0" w:space="0" w:color="auto"/>
              </w:divBdr>
            </w:div>
          </w:divsChild>
        </w:div>
        <w:div w:id="1096250347">
          <w:marLeft w:val="0"/>
          <w:marRight w:val="0"/>
          <w:marTop w:val="0"/>
          <w:marBottom w:val="0"/>
          <w:divBdr>
            <w:top w:val="none" w:sz="0" w:space="0" w:color="auto"/>
            <w:left w:val="none" w:sz="0" w:space="0" w:color="auto"/>
            <w:bottom w:val="none" w:sz="0" w:space="0" w:color="auto"/>
            <w:right w:val="none" w:sz="0" w:space="0" w:color="auto"/>
          </w:divBdr>
          <w:divsChild>
            <w:div w:id="811289136">
              <w:marLeft w:val="0"/>
              <w:marRight w:val="0"/>
              <w:marTop w:val="0"/>
              <w:marBottom w:val="0"/>
              <w:divBdr>
                <w:top w:val="none" w:sz="0" w:space="0" w:color="auto"/>
                <w:left w:val="none" w:sz="0" w:space="0" w:color="auto"/>
                <w:bottom w:val="none" w:sz="0" w:space="0" w:color="auto"/>
                <w:right w:val="none" w:sz="0" w:space="0" w:color="auto"/>
              </w:divBdr>
            </w:div>
          </w:divsChild>
        </w:div>
        <w:div w:id="1251816390">
          <w:marLeft w:val="0"/>
          <w:marRight w:val="0"/>
          <w:marTop w:val="0"/>
          <w:marBottom w:val="0"/>
          <w:divBdr>
            <w:top w:val="none" w:sz="0" w:space="0" w:color="auto"/>
            <w:left w:val="none" w:sz="0" w:space="0" w:color="auto"/>
            <w:bottom w:val="none" w:sz="0" w:space="0" w:color="auto"/>
            <w:right w:val="none" w:sz="0" w:space="0" w:color="auto"/>
          </w:divBdr>
        </w:div>
        <w:div w:id="1346250245">
          <w:marLeft w:val="0"/>
          <w:marRight w:val="0"/>
          <w:marTop w:val="0"/>
          <w:marBottom w:val="0"/>
          <w:divBdr>
            <w:top w:val="none" w:sz="0" w:space="0" w:color="auto"/>
            <w:left w:val="none" w:sz="0" w:space="0" w:color="auto"/>
            <w:bottom w:val="none" w:sz="0" w:space="0" w:color="auto"/>
            <w:right w:val="none" w:sz="0" w:space="0" w:color="auto"/>
          </w:divBdr>
        </w:div>
        <w:div w:id="1383141982">
          <w:marLeft w:val="0"/>
          <w:marRight w:val="0"/>
          <w:marTop w:val="0"/>
          <w:marBottom w:val="0"/>
          <w:divBdr>
            <w:top w:val="none" w:sz="0" w:space="0" w:color="auto"/>
            <w:left w:val="none" w:sz="0" w:space="0" w:color="auto"/>
            <w:bottom w:val="none" w:sz="0" w:space="0" w:color="auto"/>
            <w:right w:val="none" w:sz="0" w:space="0" w:color="auto"/>
          </w:divBdr>
        </w:div>
        <w:div w:id="1392656668">
          <w:marLeft w:val="0"/>
          <w:marRight w:val="0"/>
          <w:marTop w:val="0"/>
          <w:marBottom w:val="0"/>
          <w:divBdr>
            <w:top w:val="none" w:sz="0" w:space="0" w:color="auto"/>
            <w:left w:val="none" w:sz="0" w:space="0" w:color="auto"/>
            <w:bottom w:val="none" w:sz="0" w:space="0" w:color="auto"/>
            <w:right w:val="none" w:sz="0" w:space="0" w:color="auto"/>
          </w:divBdr>
          <w:divsChild>
            <w:div w:id="255789302">
              <w:marLeft w:val="0"/>
              <w:marRight w:val="0"/>
              <w:marTop w:val="0"/>
              <w:marBottom w:val="0"/>
              <w:divBdr>
                <w:top w:val="none" w:sz="0" w:space="0" w:color="auto"/>
                <w:left w:val="none" w:sz="0" w:space="0" w:color="auto"/>
                <w:bottom w:val="none" w:sz="0" w:space="0" w:color="auto"/>
                <w:right w:val="none" w:sz="0" w:space="0" w:color="auto"/>
              </w:divBdr>
            </w:div>
          </w:divsChild>
        </w:div>
        <w:div w:id="1450735263">
          <w:marLeft w:val="0"/>
          <w:marRight w:val="0"/>
          <w:marTop w:val="0"/>
          <w:marBottom w:val="0"/>
          <w:divBdr>
            <w:top w:val="none" w:sz="0" w:space="0" w:color="auto"/>
            <w:left w:val="none" w:sz="0" w:space="0" w:color="auto"/>
            <w:bottom w:val="none" w:sz="0" w:space="0" w:color="auto"/>
            <w:right w:val="none" w:sz="0" w:space="0" w:color="auto"/>
          </w:divBdr>
          <w:divsChild>
            <w:div w:id="1033115211">
              <w:marLeft w:val="0"/>
              <w:marRight w:val="0"/>
              <w:marTop w:val="0"/>
              <w:marBottom w:val="0"/>
              <w:divBdr>
                <w:top w:val="none" w:sz="0" w:space="0" w:color="auto"/>
                <w:left w:val="none" w:sz="0" w:space="0" w:color="auto"/>
                <w:bottom w:val="none" w:sz="0" w:space="0" w:color="auto"/>
                <w:right w:val="none" w:sz="0" w:space="0" w:color="auto"/>
              </w:divBdr>
            </w:div>
          </w:divsChild>
        </w:div>
        <w:div w:id="1861628243">
          <w:marLeft w:val="0"/>
          <w:marRight w:val="0"/>
          <w:marTop w:val="0"/>
          <w:marBottom w:val="0"/>
          <w:divBdr>
            <w:top w:val="none" w:sz="0" w:space="0" w:color="auto"/>
            <w:left w:val="none" w:sz="0" w:space="0" w:color="auto"/>
            <w:bottom w:val="none" w:sz="0" w:space="0" w:color="auto"/>
            <w:right w:val="none" w:sz="0" w:space="0" w:color="auto"/>
          </w:divBdr>
        </w:div>
        <w:div w:id="1984965283">
          <w:marLeft w:val="0"/>
          <w:marRight w:val="0"/>
          <w:marTop w:val="0"/>
          <w:marBottom w:val="0"/>
          <w:divBdr>
            <w:top w:val="none" w:sz="0" w:space="0" w:color="auto"/>
            <w:left w:val="none" w:sz="0" w:space="0" w:color="auto"/>
            <w:bottom w:val="none" w:sz="0" w:space="0" w:color="auto"/>
            <w:right w:val="none" w:sz="0" w:space="0" w:color="auto"/>
          </w:divBdr>
        </w:div>
      </w:divsChild>
    </w:div>
    <w:div w:id="1178080632">
      <w:bodyDiv w:val="1"/>
      <w:marLeft w:val="0"/>
      <w:marRight w:val="0"/>
      <w:marTop w:val="0"/>
      <w:marBottom w:val="0"/>
      <w:divBdr>
        <w:top w:val="none" w:sz="0" w:space="0" w:color="auto"/>
        <w:left w:val="none" w:sz="0" w:space="0" w:color="auto"/>
        <w:bottom w:val="none" w:sz="0" w:space="0" w:color="auto"/>
        <w:right w:val="none" w:sz="0" w:space="0" w:color="auto"/>
      </w:divBdr>
      <w:divsChild>
        <w:div w:id="68577051">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sChild>
            <w:div w:id="2119595146">
              <w:marLeft w:val="0"/>
              <w:marRight w:val="0"/>
              <w:marTop w:val="0"/>
              <w:marBottom w:val="0"/>
              <w:divBdr>
                <w:top w:val="none" w:sz="0" w:space="0" w:color="auto"/>
                <w:left w:val="none" w:sz="0" w:space="0" w:color="auto"/>
                <w:bottom w:val="none" w:sz="0" w:space="0" w:color="auto"/>
                <w:right w:val="none" w:sz="0" w:space="0" w:color="auto"/>
              </w:divBdr>
            </w:div>
          </w:divsChild>
        </w:div>
        <w:div w:id="169486365">
          <w:marLeft w:val="0"/>
          <w:marRight w:val="0"/>
          <w:marTop w:val="0"/>
          <w:marBottom w:val="0"/>
          <w:divBdr>
            <w:top w:val="none" w:sz="0" w:space="0" w:color="auto"/>
            <w:left w:val="none" w:sz="0" w:space="0" w:color="auto"/>
            <w:bottom w:val="none" w:sz="0" w:space="0" w:color="auto"/>
            <w:right w:val="none" w:sz="0" w:space="0" w:color="auto"/>
          </w:divBdr>
        </w:div>
        <w:div w:id="256982961">
          <w:marLeft w:val="0"/>
          <w:marRight w:val="0"/>
          <w:marTop w:val="0"/>
          <w:marBottom w:val="0"/>
          <w:divBdr>
            <w:top w:val="none" w:sz="0" w:space="0" w:color="auto"/>
            <w:left w:val="none" w:sz="0" w:space="0" w:color="auto"/>
            <w:bottom w:val="none" w:sz="0" w:space="0" w:color="auto"/>
            <w:right w:val="none" w:sz="0" w:space="0" w:color="auto"/>
          </w:divBdr>
        </w:div>
        <w:div w:id="466438740">
          <w:marLeft w:val="0"/>
          <w:marRight w:val="0"/>
          <w:marTop w:val="0"/>
          <w:marBottom w:val="0"/>
          <w:divBdr>
            <w:top w:val="none" w:sz="0" w:space="0" w:color="auto"/>
            <w:left w:val="none" w:sz="0" w:space="0" w:color="auto"/>
            <w:bottom w:val="none" w:sz="0" w:space="0" w:color="auto"/>
            <w:right w:val="none" w:sz="0" w:space="0" w:color="auto"/>
          </w:divBdr>
          <w:divsChild>
            <w:div w:id="536704723">
              <w:marLeft w:val="0"/>
              <w:marRight w:val="0"/>
              <w:marTop w:val="0"/>
              <w:marBottom w:val="0"/>
              <w:divBdr>
                <w:top w:val="none" w:sz="0" w:space="0" w:color="auto"/>
                <w:left w:val="none" w:sz="0" w:space="0" w:color="auto"/>
                <w:bottom w:val="none" w:sz="0" w:space="0" w:color="auto"/>
                <w:right w:val="none" w:sz="0" w:space="0" w:color="auto"/>
              </w:divBdr>
            </w:div>
          </w:divsChild>
        </w:div>
        <w:div w:id="624772303">
          <w:marLeft w:val="0"/>
          <w:marRight w:val="0"/>
          <w:marTop w:val="300"/>
          <w:marBottom w:val="0"/>
          <w:divBdr>
            <w:top w:val="none" w:sz="0" w:space="0" w:color="auto"/>
            <w:left w:val="none" w:sz="0" w:space="0" w:color="auto"/>
            <w:bottom w:val="none" w:sz="0" w:space="0" w:color="auto"/>
            <w:right w:val="none" w:sz="0" w:space="0" w:color="auto"/>
          </w:divBdr>
          <w:divsChild>
            <w:div w:id="660937240">
              <w:marLeft w:val="0"/>
              <w:marRight w:val="0"/>
              <w:marTop w:val="0"/>
              <w:marBottom w:val="0"/>
              <w:divBdr>
                <w:top w:val="none" w:sz="0" w:space="0" w:color="auto"/>
                <w:left w:val="none" w:sz="0" w:space="0" w:color="auto"/>
                <w:bottom w:val="none" w:sz="0" w:space="0" w:color="auto"/>
                <w:right w:val="none" w:sz="0" w:space="0" w:color="auto"/>
              </w:divBdr>
              <w:divsChild>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3043841">
          <w:marLeft w:val="0"/>
          <w:marRight w:val="0"/>
          <w:marTop w:val="0"/>
          <w:marBottom w:val="0"/>
          <w:divBdr>
            <w:top w:val="none" w:sz="0" w:space="0" w:color="auto"/>
            <w:left w:val="none" w:sz="0" w:space="0" w:color="auto"/>
            <w:bottom w:val="none" w:sz="0" w:space="0" w:color="auto"/>
            <w:right w:val="none" w:sz="0" w:space="0" w:color="auto"/>
          </w:divBdr>
        </w:div>
        <w:div w:id="693266460">
          <w:marLeft w:val="0"/>
          <w:marRight w:val="0"/>
          <w:marTop w:val="0"/>
          <w:marBottom w:val="0"/>
          <w:divBdr>
            <w:top w:val="none" w:sz="0" w:space="0" w:color="auto"/>
            <w:left w:val="none" w:sz="0" w:space="0" w:color="auto"/>
            <w:bottom w:val="none" w:sz="0" w:space="0" w:color="auto"/>
            <w:right w:val="none" w:sz="0" w:space="0" w:color="auto"/>
          </w:divBdr>
          <w:divsChild>
            <w:div w:id="51858338">
              <w:marLeft w:val="0"/>
              <w:marRight w:val="0"/>
              <w:marTop w:val="0"/>
              <w:marBottom w:val="0"/>
              <w:divBdr>
                <w:top w:val="none" w:sz="0" w:space="0" w:color="auto"/>
                <w:left w:val="none" w:sz="0" w:space="0" w:color="auto"/>
                <w:bottom w:val="none" w:sz="0" w:space="0" w:color="auto"/>
                <w:right w:val="none" w:sz="0" w:space="0" w:color="auto"/>
              </w:divBdr>
            </w:div>
          </w:divsChild>
        </w:div>
        <w:div w:id="1210991531">
          <w:marLeft w:val="0"/>
          <w:marRight w:val="0"/>
          <w:marTop w:val="0"/>
          <w:marBottom w:val="0"/>
          <w:divBdr>
            <w:top w:val="none" w:sz="0" w:space="0" w:color="auto"/>
            <w:left w:val="none" w:sz="0" w:space="0" w:color="auto"/>
            <w:bottom w:val="none" w:sz="0" w:space="0" w:color="auto"/>
            <w:right w:val="none" w:sz="0" w:space="0" w:color="auto"/>
          </w:divBdr>
          <w:divsChild>
            <w:div w:id="718163798">
              <w:marLeft w:val="0"/>
              <w:marRight w:val="0"/>
              <w:marTop w:val="0"/>
              <w:marBottom w:val="0"/>
              <w:divBdr>
                <w:top w:val="none" w:sz="0" w:space="0" w:color="auto"/>
                <w:left w:val="none" w:sz="0" w:space="0" w:color="auto"/>
                <w:bottom w:val="none" w:sz="0" w:space="0" w:color="auto"/>
                <w:right w:val="none" w:sz="0" w:space="0" w:color="auto"/>
              </w:divBdr>
            </w:div>
          </w:divsChild>
        </w:div>
        <w:div w:id="1380013586">
          <w:marLeft w:val="0"/>
          <w:marRight w:val="0"/>
          <w:marTop w:val="0"/>
          <w:marBottom w:val="0"/>
          <w:divBdr>
            <w:top w:val="none" w:sz="0" w:space="0" w:color="auto"/>
            <w:left w:val="none" w:sz="0" w:space="0" w:color="auto"/>
            <w:bottom w:val="none" w:sz="0" w:space="0" w:color="auto"/>
            <w:right w:val="none" w:sz="0" w:space="0" w:color="auto"/>
          </w:divBdr>
        </w:div>
        <w:div w:id="1579901625">
          <w:marLeft w:val="0"/>
          <w:marRight w:val="0"/>
          <w:marTop w:val="0"/>
          <w:marBottom w:val="0"/>
          <w:divBdr>
            <w:top w:val="none" w:sz="0" w:space="0" w:color="auto"/>
            <w:left w:val="none" w:sz="0" w:space="0" w:color="auto"/>
            <w:bottom w:val="none" w:sz="0" w:space="0" w:color="auto"/>
            <w:right w:val="none" w:sz="0" w:space="0" w:color="auto"/>
          </w:divBdr>
          <w:divsChild>
            <w:div w:id="221142722">
              <w:marLeft w:val="0"/>
              <w:marRight w:val="0"/>
              <w:marTop w:val="0"/>
              <w:marBottom w:val="0"/>
              <w:divBdr>
                <w:top w:val="none" w:sz="0" w:space="0" w:color="auto"/>
                <w:left w:val="none" w:sz="0" w:space="0" w:color="auto"/>
                <w:bottom w:val="none" w:sz="0" w:space="0" w:color="auto"/>
                <w:right w:val="none" w:sz="0" w:space="0" w:color="auto"/>
              </w:divBdr>
            </w:div>
          </w:divsChild>
        </w:div>
        <w:div w:id="1629163351">
          <w:marLeft w:val="0"/>
          <w:marRight w:val="0"/>
          <w:marTop w:val="0"/>
          <w:marBottom w:val="0"/>
          <w:divBdr>
            <w:top w:val="none" w:sz="0" w:space="0" w:color="auto"/>
            <w:left w:val="none" w:sz="0" w:space="0" w:color="auto"/>
            <w:bottom w:val="none" w:sz="0" w:space="0" w:color="auto"/>
            <w:right w:val="none" w:sz="0" w:space="0" w:color="auto"/>
          </w:divBdr>
          <w:divsChild>
            <w:div w:id="619073651">
              <w:marLeft w:val="0"/>
              <w:marRight w:val="0"/>
              <w:marTop w:val="0"/>
              <w:marBottom w:val="0"/>
              <w:divBdr>
                <w:top w:val="none" w:sz="0" w:space="0" w:color="auto"/>
                <w:left w:val="none" w:sz="0" w:space="0" w:color="auto"/>
                <w:bottom w:val="none" w:sz="0" w:space="0" w:color="auto"/>
                <w:right w:val="none" w:sz="0" w:space="0" w:color="auto"/>
              </w:divBdr>
            </w:div>
          </w:divsChild>
        </w:div>
        <w:div w:id="1746681177">
          <w:marLeft w:val="0"/>
          <w:marRight w:val="0"/>
          <w:marTop w:val="0"/>
          <w:marBottom w:val="0"/>
          <w:divBdr>
            <w:top w:val="none" w:sz="0" w:space="0" w:color="auto"/>
            <w:left w:val="none" w:sz="0" w:space="0" w:color="auto"/>
            <w:bottom w:val="none" w:sz="0" w:space="0" w:color="auto"/>
            <w:right w:val="none" w:sz="0" w:space="0" w:color="auto"/>
          </w:divBdr>
        </w:div>
        <w:div w:id="1895892159">
          <w:marLeft w:val="0"/>
          <w:marRight w:val="0"/>
          <w:marTop w:val="0"/>
          <w:marBottom w:val="0"/>
          <w:divBdr>
            <w:top w:val="none" w:sz="0" w:space="0" w:color="auto"/>
            <w:left w:val="none" w:sz="0" w:space="0" w:color="auto"/>
            <w:bottom w:val="none" w:sz="0" w:space="0" w:color="auto"/>
            <w:right w:val="none" w:sz="0" w:space="0" w:color="auto"/>
          </w:divBdr>
        </w:div>
        <w:div w:id="2029210334">
          <w:marLeft w:val="0"/>
          <w:marRight w:val="0"/>
          <w:marTop w:val="0"/>
          <w:marBottom w:val="0"/>
          <w:divBdr>
            <w:top w:val="none" w:sz="0" w:space="0" w:color="auto"/>
            <w:left w:val="none" w:sz="0" w:space="0" w:color="auto"/>
            <w:bottom w:val="none" w:sz="0" w:space="0" w:color="auto"/>
            <w:right w:val="none" w:sz="0" w:space="0" w:color="auto"/>
          </w:divBdr>
          <w:divsChild>
            <w:div w:id="496965593">
              <w:marLeft w:val="0"/>
              <w:marRight w:val="0"/>
              <w:marTop w:val="0"/>
              <w:marBottom w:val="0"/>
              <w:divBdr>
                <w:top w:val="none" w:sz="0" w:space="0" w:color="auto"/>
                <w:left w:val="none" w:sz="0" w:space="0" w:color="auto"/>
                <w:bottom w:val="none" w:sz="0" w:space="0" w:color="auto"/>
                <w:right w:val="none" w:sz="0" w:space="0" w:color="auto"/>
              </w:divBdr>
            </w:div>
          </w:divsChild>
        </w:div>
        <w:div w:id="2112776765">
          <w:marLeft w:val="0"/>
          <w:marRight w:val="0"/>
          <w:marTop w:val="300"/>
          <w:marBottom w:val="0"/>
          <w:divBdr>
            <w:top w:val="none" w:sz="0" w:space="0" w:color="auto"/>
            <w:left w:val="none" w:sz="0" w:space="0" w:color="auto"/>
            <w:bottom w:val="none" w:sz="0" w:space="0" w:color="auto"/>
            <w:right w:val="none" w:sz="0" w:space="0" w:color="auto"/>
          </w:divBdr>
          <w:divsChild>
            <w:div w:id="1518688382">
              <w:marLeft w:val="0"/>
              <w:marRight w:val="0"/>
              <w:marTop w:val="0"/>
              <w:marBottom w:val="0"/>
              <w:divBdr>
                <w:top w:val="none" w:sz="0" w:space="0" w:color="auto"/>
                <w:left w:val="none" w:sz="0" w:space="0" w:color="auto"/>
                <w:bottom w:val="none" w:sz="0" w:space="0" w:color="auto"/>
                <w:right w:val="none" w:sz="0" w:space="0" w:color="auto"/>
              </w:divBdr>
              <w:divsChild>
                <w:div w:id="1202087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0393060">
      <w:bodyDiv w:val="1"/>
      <w:marLeft w:val="0"/>
      <w:marRight w:val="0"/>
      <w:marTop w:val="0"/>
      <w:marBottom w:val="0"/>
      <w:divBdr>
        <w:top w:val="none" w:sz="0" w:space="0" w:color="auto"/>
        <w:left w:val="none" w:sz="0" w:space="0" w:color="auto"/>
        <w:bottom w:val="none" w:sz="0" w:space="0" w:color="auto"/>
        <w:right w:val="none" w:sz="0" w:space="0" w:color="auto"/>
      </w:divBdr>
      <w:divsChild>
        <w:div w:id="850030473">
          <w:marLeft w:val="0"/>
          <w:marRight w:val="0"/>
          <w:marTop w:val="0"/>
          <w:marBottom w:val="0"/>
          <w:divBdr>
            <w:top w:val="none" w:sz="0" w:space="0" w:color="auto"/>
            <w:left w:val="none" w:sz="0" w:space="0" w:color="auto"/>
            <w:bottom w:val="none" w:sz="0" w:space="0" w:color="auto"/>
            <w:right w:val="none" w:sz="0" w:space="0" w:color="auto"/>
          </w:divBdr>
        </w:div>
        <w:div w:id="1933925788">
          <w:marLeft w:val="0"/>
          <w:marRight w:val="0"/>
          <w:marTop w:val="0"/>
          <w:marBottom w:val="0"/>
          <w:divBdr>
            <w:top w:val="none" w:sz="0" w:space="0" w:color="auto"/>
            <w:left w:val="none" w:sz="0" w:space="0" w:color="auto"/>
            <w:bottom w:val="none" w:sz="0" w:space="0" w:color="auto"/>
            <w:right w:val="none" w:sz="0" w:space="0" w:color="auto"/>
          </w:divBdr>
          <w:divsChild>
            <w:div w:id="2009942848">
              <w:marLeft w:val="0"/>
              <w:marRight w:val="0"/>
              <w:marTop w:val="0"/>
              <w:marBottom w:val="0"/>
              <w:divBdr>
                <w:top w:val="none" w:sz="0" w:space="0" w:color="auto"/>
                <w:left w:val="none" w:sz="0" w:space="0" w:color="auto"/>
                <w:bottom w:val="none" w:sz="0" w:space="0" w:color="auto"/>
                <w:right w:val="none" w:sz="0" w:space="0" w:color="auto"/>
              </w:divBdr>
            </w:div>
          </w:divsChild>
        </w:div>
        <w:div w:id="135850135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sChild>
            <w:div w:id="1745491042">
              <w:marLeft w:val="0"/>
              <w:marRight w:val="0"/>
              <w:marTop w:val="0"/>
              <w:marBottom w:val="0"/>
              <w:divBdr>
                <w:top w:val="none" w:sz="0" w:space="0" w:color="auto"/>
                <w:left w:val="none" w:sz="0" w:space="0" w:color="auto"/>
                <w:bottom w:val="none" w:sz="0" w:space="0" w:color="auto"/>
                <w:right w:val="none" w:sz="0" w:space="0" w:color="auto"/>
              </w:divBdr>
            </w:div>
          </w:divsChild>
        </w:div>
        <w:div w:id="1440297340">
          <w:marLeft w:val="0"/>
          <w:marRight w:val="0"/>
          <w:marTop w:val="0"/>
          <w:marBottom w:val="0"/>
          <w:divBdr>
            <w:top w:val="none" w:sz="0" w:space="0" w:color="auto"/>
            <w:left w:val="none" w:sz="0" w:space="0" w:color="auto"/>
            <w:bottom w:val="none" w:sz="0" w:space="0" w:color="auto"/>
            <w:right w:val="none" w:sz="0" w:space="0" w:color="auto"/>
          </w:divBdr>
        </w:div>
        <w:div w:id="1190608576">
          <w:marLeft w:val="0"/>
          <w:marRight w:val="0"/>
          <w:marTop w:val="0"/>
          <w:marBottom w:val="0"/>
          <w:divBdr>
            <w:top w:val="none" w:sz="0" w:space="0" w:color="auto"/>
            <w:left w:val="none" w:sz="0" w:space="0" w:color="auto"/>
            <w:bottom w:val="none" w:sz="0" w:space="0" w:color="auto"/>
            <w:right w:val="none" w:sz="0" w:space="0" w:color="auto"/>
          </w:divBdr>
          <w:divsChild>
            <w:div w:id="46488457">
              <w:marLeft w:val="0"/>
              <w:marRight w:val="0"/>
              <w:marTop w:val="0"/>
              <w:marBottom w:val="0"/>
              <w:divBdr>
                <w:top w:val="none" w:sz="0" w:space="0" w:color="auto"/>
                <w:left w:val="none" w:sz="0" w:space="0" w:color="auto"/>
                <w:bottom w:val="none" w:sz="0" w:space="0" w:color="auto"/>
                <w:right w:val="none" w:sz="0" w:space="0" w:color="auto"/>
              </w:divBdr>
            </w:div>
          </w:divsChild>
        </w:div>
        <w:div w:id="1413816788">
          <w:marLeft w:val="0"/>
          <w:marRight w:val="0"/>
          <w:marTop w:val="0"/>
          <w:marBottom w:val="0"/>
          <w:divBdr>
            <w:top w:val="none" w:sz="0" w:space="0" w:color="auto"/>
            <w:left w:val="none" w:sz="0" w:space="0" w:color="auto"/>
            <w:bottom w:val="none" w:sz="0" w:space="0" w:color="auto"/>
            <w:right w:val="none" w:sz="0" w:space="0" w:color="auto"/>
          </w:divBdr>
        </w:div>
        <w:div w:id="1145588734">
          <w:marLeft w:val="0"/>
          <w:marRight w:val="0"/>
          <w:marTop w:val="0"/>
          <w:marBottom w:val="0"/>
          <w:divBdr>
            <w:top w:val="none" w:sz="0" w:space="0" w:color="auto"/>
            <w:left w:val="none" w:sz="0" w:space="0" w:color="auto"/>
            <w:bottom w:val="none" w:sz="0" w:space="0" w:color="auto"/>
            <w:right w:val="none" w:sz="0" w:space="0" w:color="auto"/>
          </w:divBdr>
          <w:divsChild>
            <w:div w:id="1251233426">
              <w:marLeft w:val="0"/>
              <w:marRight w:val="0"/>
              <w:marTop w:val="0"/>
              <w:marBottom w:val="0"/>
              <w:divBdr>
                <w:top w:val="none" w:sz="0" w:space="0" w:color="auto"/>
                <w:left w:val="none" w:sz="0" w:space="0" w:color="auto"/>
                <w:bottom w:val="none" w:sz="0" w:space="0" w:color="auto"/>
                <w:right w:val="none" w:sz="0" w:space="0" w:color="auto"/>
              </w:divBdr>
            </w:div>
          </w:divsChild>
        </w:div>
        <w:div w:id="1765413523">
          <w:marLeft w:val="0"/>
          <w:marRight w:val="0"/>
          <w:marTop w:val="0"/>
          <w:marBottom w:val="0"/>
          <w:divBdr>
            <w:top w:val="none" w:sz="0" w:space="0" w:color="auto"/>
            <w:left w:val="none" w:sz="0" w:space="0" w:color="auto"/>
            <w:bottom w:val="none" w:sz="0" w:space="0" w:color="auto"/>
            <w:right w:val="none" w:sz="0" w:space="0" w:color="auto"/>
          </w:divBdr>
        </w:div>
        <w:div w:id="644623063">
          <w:marLeft w:val="0"/>
          <w:marRight w:val="0"/>
          <w:marTop w:val="0"/>
          <w:marBottom w:val="0"/>
          <w:divBdr>
            <w:top w:val="none" w:sz="0" w:space="0" w:color="auto"/>
            <w:left w:val="none" w:sz="0" w:space="0" w:color="auto"/>
            <w:bottom w:val="none" w:sz="0" w:space="0" w:color="auto"/>
            <w:right w:val="none" w:sz="0" w:space="0" w:color="auto"/>
          </w:divBdr>
          <w:divsChild>
            <w:div w:id="818151945">
              <w:marLeft w:val="0"/>
              <w:marRight w:val="0"/>
              <w:marTop w:val="0"/>
              <w:marBottom w:val="0"/>
              <w:divBdr>
                <w:top w:val="none" w:sz="0" w:space="0" w:color="auto"/>
                <w:left w:val="none" w:sz="0" w:space="0" w:color="auto"/>
                <w:bottom w:val="none" w:sz="0" w:space="0" w:color="auto"/>
                <w:right w:val="none" w:sz="0" w:space="0" w:color="auto"/>
              </w:divBdr>
            </w:div>
          </w:divsChild>
        </w:div>
        <w:div w:id="509760643">
          <w:marLeft w:val="0"/>
          <w:marRight w:val="0"/>
          <w:marTop w:val="0"/>
          <w:marBottom w:val="0"/>
          <w:divBdr>
            <w:top w:val="none" w:sz="0" w:space="0" w:color="auto"/>
            <w:left w:val="none" w:sz="0" w:space="0" w:color="auto"/>
            <w:bottom w:val="none" w:sz="0" w:space="0" w:color="auto"/>
            <w:right w:val="none" w:sz="0" w:space="0" w:color="auto"/>
          </w:divBdr>
        </w:div>
        <w:div w:id="1038630638">
          <w:marLeft w:val="0"/>
          <w:marRight w:val="0"/>
          <w:marTop w:val="0"/>
          <w:marBottom w:val="0"/>
          <w:divBdr>
            <w:top w:val="none" w:sz="0" w:space="0" w:color="auto"/>
            <w:left w:val="none" w:sz="0" w:space="0" w:color="auto"/>
            <w:bottom w:val="none" w:sz="0" w:space="0" w:color="auto"/>
            <w:right w:val="none" w:sz="0" w:space="0" w:color="auto"/>
          </w:divBdr>
          <w:divsChild>
            <w:div w:id="1131823484">
              <w:marLeft w:val="0"/>
              <w:marRight w:val="0"/>
              <w:marTop w:val="0"/>
              <w:marBottom w:val="0"/>
              <w:divBdr>
                <w:top w:val="none" w:sz="0" w:space="0" w:color="auto"/>
                <w:left w:val="none" w:sz="0" w:space="0" w:color="auto"/>
                <w:bottom w:val="none" w:sz="0" w:space="0" w:color="auto"/>
                <w:right w:val="none" w:sz="0" w:space="0" w:color="auto"/>
              </w:divBdr>
            </w:div>
          </w:divsChild>
        </w:div>
        <w:div w:id="1220050004">
          <w:marLeft w:val="0"/>
          <w:marRight w:val="0"/>
          <w:marTop w:val="0"/>
          <w:marBottom w:val="0"/>
          <w:divBdr>
            <w:top w:val="none" w:sz="0" w:space="0" w:color="auto"/>
            <w:left w:val="none" w:sz="0" w:space="0" w:color="auto"/>
            <w:bottom w:val="none" w:sz="0" w:space="0" w:color="auto"/>
            <w:right w:val="none" w:sz="0" w:space="0" w:color="auto"/>
          </w:divBdr>
        </w:div>
        <w:div w:id="1703628469">
          <w:marLeft w:val="0"/>
          <w:marRight w:val="0"/>
          <w:marTop w:val="0"/>
          <w:marBottom w:val="0"/>
          <w:divBdr>
            <w:top w:val="none" w:sz="0" w:space="0" w:color="auto"/>
            <w:left w:val="none" w:sz="0" w:space="0" w:color="auto"/>
            <w:bottom w:val="none" w:sz="0" w:space="0" w:color="auto"/>
            <w:right w:val="none" w:sz="0" w:space="0" w:color="auto"/>
          </w:divBdr>
          <w:divsChild>
            <w:div w:id="1094277873">
              <w:marLeft w:val="0"/>
              <w:marRight w:val="0"/>
              <w:marTop w:val="0"/>
              <w:marBottom w:val="0"/>
              <w:divBdr>
                <w:top w:val="none" w:sz="0" w:space="0" w:color="auto"/>
                <w:left w:val="none" w:sz="0" w:space="0" w:color="auto"/>
                <w:bottom w:val="none" w:sz="0" w:space="0" w:color="auto"/>
                <w:right w:val="none" w:sz="0" w:space="0" w:color="auto"/>
              </w:divBdr>
            </w:div>
          </w:divsChild>
        </w:div>
        <w:div w:id="1499424471">
          <w:marLeft w:val="0"/>
          <w:marRight w:val="0"/>
          <w:marTop w:val="300"/>
          <w:marBottom w:val="0"/>
          <w:divBdr>
            <w:top w:val="none" w:sz="0" w:space="0" w:color="auto"/>
            <w:left w:val="none" w:sz="0" w:space="0" w:color="auto"/>
            <w:bottom w:val="none" w:sz="0" w:space="0" w:color="auto"/>
            <w:right w:val="none" w:sz="0" w:space="0" w:color="auto"/>
          </w:divBdr>
          <w:divsChild>
            <w:div w:id="183178203">
              <w:marLeft w:val="0"/>
              <w:marRight w:val="0"/>
              <w:marTop w:val="0"/>
              <w:marBottom w:val="0"/>
              <w:divBdr>
                <w:top w:val="none" w:sz="0" w:space="0" w:color="auto"/>
                <w:left w:val="none" w:sz="0" w:space="0" w:color="auto"/>
                <w:bottom w:val="none" w:sz="0" w:space="0" w:color="auto"/>
                <w:right w:val="none" w:sz="0" w:space="0" w:color="auto"/>
              </w:divBdr>
              <w:divsChild>
                <w:div w:id="491067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6280183">
          <w:marLeft w:val="0"/>
          <w:marRight w:val="0"/>
          <w:marTop w:val="300"/>
          <w:marBottom w:val="0"/>
          <w:divBdr>
            <w:top w:val="none" w:sz="0" w:space="0" w:color="auto"/>
            <w:left w:val="none" w:sz="0" w:space="0" w:color="auto"/>
            <w:bottom w:val="none" w:sz="0" w:space="0" w:color="auto"/>
            <w:right w:val="none" w:sz="0" w:space="0" w:color="auto"/>
          </w:divBdr>
          <w:divsChild>
            <w:div w:id="135075159">
              <w:marLeft w:val="0"/>
              <w:marRight w:val="0"/>
              <w:marTop w:val="0"/>
              <w:marBottom w:val="0"/>
              <w:divBdr>
                <w:top w:val="none" w:sz="0" w:space="0" w:color="auto"/>
                <w:left w:val="none" w:sz="0" w:space="0" w:color="auto"/>
                <w:bottom w:val="none" w:sz="0" w:space="0" w:color="auto"/>
                <w:right w:val="none" w:sz="0" w:space="0" w:color="auto"/>
              </w:divBdr>
              <w:divsChild>
                <w:div w:id="1644656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1432888">
          <w:marLeft w:val="0"/>
          <w:marRight w:val="0"/>
          <w:marTop w:val="300"/>
          <w:marBottom w:val="0"/>
          <w:divBdr>
            <w:top w:val="none" w:sz="0" w:space="0" w:color="auto"/>
            <w:left w:val="none" w:sz="0" w:space="0" w:color="auto"/>
            <w:bottom w:val="none" w:sz="0" w:space="0" w:color="auto"/>
            <w:right w:val="none" w:sz="0" w:space="0" w:color="auto"/>
          </w:divBdr>
          <w:divsChild>
            <w:div w:id="1919905457">
              <w:marLeft w:val="0"/>
              <w:marRight w:val="0"/>
              <w:marTop w:val="0"/>
              <w:marBottom w:val="0"/>
              <w:divBdr>
                <w:top w:val="none" w:sz="0" w:space="0" w:color="auto"/>
                <w:left w:val="none" w:sz="0" w:space="0" w:color="auto"/>
                <w:bottom w:val="none" w:sz="0" w:space="0" w:color="auto"/>
                <w:right w:val="none" w:sz="0" w:space="0" w:color="auto"/>
              </w:divBdr>
              <w:divsChild>
                <w:div w:id="1939170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610124">
          <w:marLeft w:val="0"/>
          <w:marRight w:val="0"/>
          <w:marTop w:val="300"/>
          <w:marBottom w:val="0"/>
          <w:divBdr>
            <w:top w:val="none" w:sz="0" w:space="0" w:color="auto"/>
            <w:left w:val="none" w:sz="0" w:space="0" w:color="auto"/>
            <w:bottom w:val="none" w:sz="0" w:space="0" w:color="auto"/>
            <w:right w:val="none" w:sz="0" w:space="0" w:color="auto"/>
          </w:divBdr>
          <w:divsChild>
            <w:div w:id="1708484970">
              <w:marLeft w:val="0"/>
              <w:marRight w:val="0"/>
              <w:marTop w:val="0"/>
              <w:marBottom w:val="0"/>
              <w:divBdr>
                <w:top w:val="none" w:sz="0" w:space="0" w:color="auto"/>
                <w:left w:val="none" w:sz="0" w:space="0" w:color="auto"/>
                <w:bottom w:val="none" w:sz="0" w:space="0" w:color="auto"/>
                <w:right w:val="none" w:sz="0" w:space="0" w:color="auto"/>
              </w:divBdr>
              <w:divsChild>
                <w:div w:id="226578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1433811">
      <w:bodyDiv w:val="1"/>
      <w:marLeft w:val="0"/>
      <w:marRight w:val="0"/>
      <w:marTop w:val="0"/>
      <w:marBottom w:val="0"/>
      <w:divBdr>
        <w:top w:val="none" w:sz="0" w:space="0" w:color="auto"/>
        <w:left w:val="none" w:sz="0" w:space="0" w:color="auto"/>
        <w:bottom w:val="none" w:sz="0" w:space="0" w:color="auto"/>
        <w:right w:val="none" w:sz="0" w:space="0" w:color="auto"/>
      </w:divBdr>
    </w:div>
    <w:div w:id="1182086096">
      <w:bodyDiv w:val="1"/>
      <w:marLeft w:val="0"/>
      <w:marRight w:val="0"/>
      <w:marTop w:val="0"/>
      <w:marBottom w:val="0"/>
      <w:divBdr>
        <w:top w:val="none" w:sz="0" w:space="0" w:color="auto"/>
        <w:left w:val="none" w:sz="0" w:space="0" w:color="auto"/>
        <w:bottom w:val="none" w:sz="0" w:space="0" w:color="auto"/>
        <w:right w:val="none" w:sz="0" w:space="0" w:color="auto"/>
      </w:divBdr>
      <w:divsChild>
        <w:div w:id="1561284226">
          <w:marLeft w:val="0"/>
          <w:marRight w:val="0"/>
          <w:marTop w:val="0"/>
          <w:marBottom w:val="0"/>
          <w:divBdr>
            <w:top w:val="none" w:sz="0" w:space="0" w:color="auto"/>
            <w:left w:val="none" w:sz="0" w:space="0" w:color="auto"/>
            <w:bottom w:val="none" w:sz="0" w:space="0" w:color="auto"/>
            <w:right w:val="none" w:sz="0" w:space="0" w:color="auto"/>
          </w:divBdr>
        </w:div>
        <w:div w:id="221213084">
          <w:marLeft w:val="0"/>
          <w:marRight w:val="0"/>
          <w:marTop w:val="0"/>
          <w:marBottom w:val="0"/>
          <w:divBdr>
            <w:top w:val="none" w:sz="0" w:space="0" w:color="auto"/>
            <w:left w:val="none" w:sz="0" w:space="0" w:color="auto"/>
            <w:bottom w:val="none" w:sz="0" w:space="0" w:color="auto"/>
            <w:right w:val="none" w:sz="0" w:space="0" w:color="auto"/>
          </w:divBdr>
          <w:divsChild>
            <w:div w:id="1628504651">
              <w:marLeft w:val="0"/>
              <w:marRight w:val="0"/>
              <w:marTop w:val="0"/>
              <w:marBottom w:val="0"/>
              <w:divBdr>
                <w:top w:val="none" w:sz="0" w:space="0" w:color="auto"/>
                <w:left w:val="none" w:sz="0" w:space="0" w:color="auto"/>
                <w:bottom w:val="none" w:sz="0" w:space="0" w:color="auto"/>
                <w:right w:val="none" w:sz="0" w:space="0" w:color="auto"/>
              </w:divBdr>
            </w:div>
          </w:divsChild>
        </w:div>
        <w:div w:id="699167745">
          <w:marLeft w:val="0"/>
          <w:marRight w:val="0"/>
          <w:marTop w:val="0"/>
          <w:marBottom w:val="0"/>
          <w:divBdr>
            <w:top w:val="none" w:sz="0" w:space="0" w:color="auto"/>
            <w:left w:val="none" w:sz="0" w:space="0" w:color="auto"/>
            <w:bottom w:val="none" w:sz="0" w:space="0" w:color="auto"/>
            <w:right w:val="none" w:sz="0" w:space="0" w:color="auto"/>
          </w:divBdr>
        </w:div>
        <w:div w:id="1900285070">
          <w:marLeft w:val="0"/>
          <w:marRight w:val="0"/>
          <w:marTop w:val="0"/>
          <w:marBottom w:val="0"/>
          <w:divBdr>
            <w:top w:val="none" w:sz="0" w:space="0" w:color="auto"/>
            <w:left w:val="none" w:sz="0" w:space="0" w:color="auto"/>
            <w:bottom w:val="none" w:sz="0" w:space="0" w:color="auto"/>
            <w:right w:val="none" w:sz="0" w:space="0" w:color="auto"/>
          </w:divBdr>
          <w:divsChild>
            <w:div w:id="2063556451">
              <w:marLeft w:val="0"/>
              <w:marRight w:val="0"/>
              <w:marTop w:val="0"/>
              <w:marBottom w:val="0"/>
              <w:divBdr>
                <w:top w:val="none" w:sz="0" w:space="0" w:color="auto"/>
                <w:left w:val="none" w:sz="0" w:space="0" w:color="auto"/>
                <w:bottom w:val="none" w:sz="0" w:space="0" w:color="auto"/>
                <w:right w:val="none" w:sz="0" w:space="0" w:color="auto"/>
              </w:divBdr>
            </w:div>
          </w:divsChild>
        </w:div>
        <w:div w:id="975598250">
          <w:marLeft w:val="0"/>
          <w:marRight w:val="0"/>
          <w:marTop w:val="0"/>
          <w:marBottom w:val="0"/>
          <w:divBdr>
            <w:top w:val="none" w:sz="0" w:space="0" w:color="auto"/>
            <w:left w:val="none" w:sz="0" w:space="0" w:color="auto"/>
            <w:bottom w:val="none" w:sz="0" w:space="0" w:color="auto"/>
            <w:right w:val="none" w:sz="0" w:space="0" w:color="auto"/>
          </w:divBdr>
        </w:div>
        <w:div w:id="1828013152">
          <w:marLeft w:val="0"/>
          <w:marRight w:val="0"/>
          <w:marTop w:val="0"/>
          <w:marBottom w:val="0"/>
          <w:divBdr>
            <w:top w:val="none" w:sz="0" w:space="0" w:color="auto"/>
            <w:left w:val="none" w:sz="0" w:space="0" w:color="auto"/>
            <w:bottom w:val="none" w:sz="0" w:space="0" w:color="auto"/>
            <w:right w:val="none" w:sz="0" w:space="0" w:color="auto"/>
          </w:divBdr>
          <w:divsChild>
            <w:div w:id="552892654">
              <w:marLeft w:val="0"/>
              <w:marRight w:val="0"/>
              <w:marTop w:val="0"/>
              <w:marBottom w:val="0"/>
              <w:divBdr>
                <w:top w:val="none" w:sz="0" w:space="0" w:color="auto"/>
                <w:left w:val="none" w:sz="0" w:space="0" w:color="auto"/>
                <w:bottom w:val="none" w:sz="0" w:space="0" w:color="auto"/>
                <w:right w:val="none" w:sz="0" w:space="0" w:color="auto"/>
              </w:divBdr>
            </w:div>
          </w:divsChild>
        </w:div>
        <w:div w:id="1132599468">
          <w:marLeft w:val="0"/>
          <w:marRight w:val="0"/>
          <w:marTop w:val="0"/>
          <w:marBottom w:val="0"/>
          <w:divBdr>
            <w:top w:val="none" w:sz="0" w:space="0" w:color="auto"/>
            <w:left w:val="none" w:sz="0" w:space="0" w:color="auto"/>
            <w:bottom w:val="none" w:sz="0" w:space="0" w:color="auto"/>
            <w:right w:val="none" w:sz="0" w:space="0" w:color="auto"/>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1023093295">
          <w:marLeft w:val="0"/>
          <w:marRight w:val="0"/>
          <w:marTop w:val="0"/>
          <w:marBottom w:val="0"/>
          <w:divBdr>
            <w:top w:val="none" w:sz="0" w:space="0" w:color="auto"/>
            <w:left w:val="none" w:sz="0" w:space="0" w:color="auto"/>
            <w:bottom w:val="none" w:sz="0" w:space="0" w:color="auto"/>
            <w:right w:val="none" w:sz="0" w:space="0" w:color="auto"/>
          </w:divBdr>
        </w:div>
        <w:div w:id="1919362122">
          <w:marLeft w:val="0"/>
          <w:marRight w:val="0"/>
          <w:marTop w:val="0"/>
          <w:marBottom w:val="0"/>
          <w:divBdr>
            <w:top w:val="none" w:sz="0" w:space="0" w:color="auto"/>
            <w:left w:val="none" w:sz="0" w:space="0" w:color="auto"/>
            <w:bottom w:val="none" w:sz="0" w:space="0" w:color="auto"/>
            <w:right w:val="none" w:sz="0" w:space="0" w:color="auto"/>
          </w:divBdr>
          <w:divsChild>
            <w:div w:id="1431774183">
              <w:marLeft w:val="0"/>
              <w:marRight w:val="0"/>
              <w:marTop w:val="0"/>
              <w:marBottom w:val="0"/>
              <w:divBdr>
                <w:top w:val="none" w:sz="0" w:space="0" w:color="auto"/>
                <w:left w:val="none" w:sz="0" w:space="0" w:color="auto"/>
                <w:bottom w:val="none" w:sz="0" w:space="0" w:color="auto"/>
                <w:right w:val="none" w:sz="0" w:space="0" w:color="auto"/>
              </w:divBdr>
            </w:div>
          </w:divsChild>
        </w:div>
        <w:div w:id="797647759">
          <w:marLeft w:val="0"/>
          <w:marRight w:val="0"/>
          <w:marTop w:val="0"/>
          <w:marBottom w:val="0"/>
          <w:divBdr>
            <w:top w:val="none" w:sz="0" w:space="0" w:color="auto"/>
            <w:left w:val="none" w:sz="0" w:space="0" w:color="auto"/>
            <w:bottom w:val="none" w:sz="0" w:space="0" w:color="auto"/>
            <w:right w:val="none" w:sz="0" w:space="0" w:color="auto"/>
          </w:divBdr>
        </w:div>
        <w:div w:id="1048989074">
          <w:marLeft w:val="0"/>
          <w:marRight w:val="0"/>
          <w:marTop w:val="0"/>
          <w:marBottom w:val="0"/>
          <w:divBdr>
            <w:top w:val="none" w:sz="0" w:space="0" w:color="auto"/>
            <w:left w:val="none" w:sz="0" w:space="0" w:color="auto"/>
            <w:bottom w:val="none" w:sz="0" w:space="0" w:color="auto"/>
            <w:right w:val="none" w:sz="0" w:space="0" w:color="auto"/>
          </w:divBdr>
          <w:divsChild>
            <w:div w:id="773089676">
              <w:marLeft w:val="0"/>
              <w:marRight w:val="0"/>
              <w:marTop w:val="0"/>
              <w:marBottom w:val="0"/>
              <w:divBdr>
                <w:top w:val="none" w:sz="0" w:space="0" w:color="auto"/>
                <w:left w:val="none" w:sz="0" w:space="0" w:color="auto"/>
                <w:bottom w:val="none" w:sz="0" w:space="0" w:color="auto"/>
                <w:right w:val="none" w:sz="0" w:space="0" w:color="auto"/>
              </w:divBdr>
            </w:div>
          </w:divsChild>
        </w:div>
        <w:div w:id="135294473">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sChild>
            <w:div w:id="2086758451">
              <w:marLeft w:val="0"/>
              <w:marRight w:val="0"/>
              <w:marTop w:val="0"/>
              <w:marBottom w:val="0"/>
              <w:divBdr>
                <w:top w:val="none" w:sz="0" w:space="0" w:color="auto"/>
                <w:left w:val="none" w:sz="0" w:space="0" w:color="auto"/>
                <w:bottom w:val="none" w:sz="0" w:space="0" w:color="auto"/>
                <w:right w:val="none" w:sz="0" w:space="0" w:color="auto"/>
              </w:divBdr>
            </w:div>
          </w:divsChild>
        </w:div>
        <w:div w:id="237981006">
          <w:marLeft w:val="0"/>
          <w:marRight w:val="0"/>
          <w:marTop w:val="300"/>
          <w:marBottom w:val="0"/>
          <w:divBdr>
            <w:top w:val="none" w:sz="0" w:space="0" w:color="auto"/>
            <w:left w:val="none" w:sz="0" w:space="0" w:color="auto"/>
            <w:bottom w:val="none" w:sz="0" w:space="0" w:color="auto"/>
            <w:right w:val="none" w:sz="0" w:space="0" w:color="auto"/>
          </w:divBdr>
          <w:divsChild>
            <w:div w:id="278144186">
              <w:marLeft w:val="0"/>
              <w:marRight w:val="0"/>
              <w:marTop w:val="0"/>
              <w:marBottom w:val="0"/>
              <w:divBdr>
                <w:top w:val="none" w:sz="0" w:space="0" w:color="auto"/>
                <w:left w:val="none" w:sz="0" w:space="0" w:color="auto"/>
                <w:bottom w:val="none" w:sz="0" w:space="0" w:color="auto"/>
                <w:right w:val="none" w:sz="0" w:space="0" w:color="auto"/>
              </w:divBdr>
              <w:divsChild>
                <w:div w:id="14467296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8848752">
          <w:marLeft w:val="0"/>
          <w:marRight w:val="0"/>
          <w:marTop w:val="300"/>
          <w:marBottom w:val="0"/>
          <w:divBdr>
            <w:top w:val="none" w:sz="0" w:space="0" w:color="auto"/>
            <w:left w:val="none" w:sz="0" w:space="0" w:color="auto"/>
            <w:bottom w:val="none" w:sz="0" w:space="0" w:color="auto"/>
            <w:right w:val="none" w:sz="0" w:space="0" w:color="auto"/>
          </w:divBdr>
          <w:divsChild>
            <w:div w:id="1572236203">
              <w:marLeft w:val="0"/>
              <w:marRight w:val="0"/>
              <w:marTop w:val="0"/>
              <w:marBottom w:val="0"/>
              <w:divBdr>
                <w:top w:val="none" w:sz="0" w:space="0" w:color="auto"/>
                <w:left w:val="none" w:sz="0" w:space="0" w:color="auto"/>
                <w:bottom w:val="none" w:sz="0" w:space="0" w:color="auto"/>
                <w:right w:val="none" w:sz="0" w:space="0" w:color="auto"/>
              </w:divBdr>
              <w:divsChild>
                <w:div w:id="922959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5683798">
          <w:marLeft w:val="0"/>
          <w:marRight w:val="0"/>
          <w:marTop w:val="300"/>
          <w:marBottom w:val="0"/>
          <w:divBdr>
            <w:top w:val="none" w:sz="0" w:space="0" w:color="auto"/>
            <w:left w:val="none" w:sz="0" w:space="0" w:color="auto"/>
            <w:bottom w:val="none" w:sz="0" w:space="0" w:color="auto"/>
            <w:right w:val="none" w:sz="0" w:space="0" w:color="auto"/>
          </w:divBdr>
          <w:divsChild>
            <w:div w:id="1693679367">
              <w:marLeft w:val="0"/>
              <w:marRight w:val="0"/>
              <w:marTop w:val="0"/>
              <w:marBottom w:val="0"/>
              <w:divBdr>
                <w:top w:val="none" w:sz="0" w:space="0" w:color="auto"/>
                <w:left w:val="none" w:sz="0" w:space="0" w:color="auto"/>
                <w:bottom w:val="none" w:sz="0" w:space="0" w:color="auto"/>
                <w:right w:val="none" w:sz="0" w:space="0" w:color="auto"/>
              </w:divBdr>
              <w:divsChild>
                <w:div w:id="11503692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102880">
          <w:marLeft w:val="0"/>
          <w:marRight w:val="0"/>
          <w:marTop w:val="300"/>
          <w:marBottom w:val="0"/>
          <w:divBdr>
            <w:top w:val="none" w:sz="0" w:space="0" w:color="auto"/>
            <w:left w:val="none" w:sz="0" w:space="0" w:color="auto"/>
            <w:bottom w:val="none" w:sz="0" w:space="0" w:color="auto"/>
            <w:right w:val="none" w:sz="0" w:space="0" w:color="auto"/>
          </w:divBdr>
          <w:divsChild>
            <w:div w:id="1488862107">
              <w:marLeft w:val="0"/>
              <w:marRight w:val="0"/>
              <w:marTop w:val="0"/>
              <w:marBottom w:val="0"/>
              <w:divBdr>
                <w:top w:val="none" w:sz="0" w:space="0" w:color="auto"/>
                <w:left w:val="none" w:sz="0" w:space="0" w:color="auto"/>
                <w:bottom w:val="none" w:sz="0" w:space="0" w:color="auto"/>
                <w:right w:val="none" w:sz="0" w:space="0" w:color="auto"/>
              </w:divBdr>
              <w:divsChild>
                <w:div w:id="1755666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2281069">
      <w:bodyDiv w:val="1"/>
      <w:marLeft w:val="0"/>
      <w:marRight w:val="0"/>
      <w:marTop w:val="0"/>
      <w:marBottom w:val="0"/>
      <w:divBdr>
        <w:top w:val="none" w:sz="0" w:space="0" w:color="auto"/>
        <w:left w:val="none" w:sz="0" w:space="0" w:color="auto"/>
        <w:bottom w:val="none" w:sz="0" w:space="0" w:color="auto"/>
        <w:right w:val="none" w:sz="0" w:space="0" w:color="auto"/>
      </w:divBdr>
      <w:divsChild>
        <w:div w:id="1614288373">
          <w:marLeft w:val="0"/>
          <w:marRight w:val="0"/>
          <w:marTop w:val="0"/>
          <w:marBottom w:val="0"/>
          <w:divBdr>
            <w:top w:val="none" w:sz="0" w:space="0" w:color="auto"/>
            <w:left w:val="none" w:sz="0" w:space="0" w:color="auto"/>
            <w:bottom w:val="none" w:sz="0" w:space="0" w:color="auto"/>
            <w:right w:val="none" w:sz="0" w:space="0" w:color="auto"/>
          </w:divBdr>
        </w:div>
        <w:div w:id="536702004">
          <w:marLeft w:val="0"/>
          <w:marRight w:val="0"/>
          <w:marTop w:val="0"/>
          <w:marBottom w:val="0"/>
          <w:divBdr>
            <w:top w:val="none" w:sz="0" w:space="0" w:color="auto"/>
            <w:left w:val="none" w:sz="0" w:space="0" w:color="auto"/>
            <w:bottom w:val="none" w:sz="0" w:space="0" w:color="auto"/>
            <w:right w:val="none" w:sz="0" w:space="0" w:color="auto"/>
          </w:divBdr>
          <w:divsChild>
            <w:div w:id="1983121352">
              <w:marLeft w:val="0"/>
              <w:marRight w:val="0"/>
              <w:marTop w:val="0"/>
              <w:marBottom w:val="0"/>
              <w:divBdr>
                <w:top w:val="none" w:sz="0" w:space="0" w:color="auto"/>
                <w:left w:val="none" w:sz="0" w:space="0" w:color="auto"/>
                <w:bottom w:val="none" w:sz="0" w:space="0" w:color="auto"/>
                <w:right w:val="none" w:sz="0" w:space="0" w:color="auto"/>
              </w:divBdr>
            </w:div>
          </w:divsChild>
        </w:div>
        <w:div w:id="637566214">
          <w:marLeft w:val="0"/>
          <w:marRight w:val="0"/>
          <w:marTop w:val="0"/>
          <w:marBottom w:val="0"/>
          <w:divBdr>
            <w:top w:val="none" w:sz="0" w:space="0" w:color="auto"/>
            <w:left w:val="none" w:sz="0" w:space="0" w:color="auto"/>
            <w:bottom w:val="none" w:sz="0" w:space="0" w:color="auto"/>
            <w:right w:val="none" w:sz="0" w:space="0" w:color="auto"/>
          </w:divBdr>
        </w:div>
        <w:div w:id="227812925">
          <w:marLeft w:val="0"/>
          <w:marRight w:val="0"/>
          <w:marTop w:val="0"/>
          <w:marBottom w:val="0"/>
          <w:divBdr>
            <w:top w:val="none" w:sz="0" w:space="0" w:color="auto"/>
            <w:left w:val="none" w:sz="0" w:space="0" w:color="auto"/>
            <w:bottom w:val="none" w:sz="0" w:space="0" w:color="auto"/>
            <w:right w:val="none" w:sz="0" w:space="0" w:color="auto"/>
          </w:divBdr>
          <w:divsChild>
            <w:div w:id="2043090949">
              <w:marLeft w:val="0"/>
              <w:marRight w:val="0"/>
              <w:marTop w:val="0"/>
              <w:marBottom w:val="0"/>
              <w:divBdr>
                <w:top w:val="none" w:sz="0" w:space="0" w:color="auto"/>
                <w:left w:val="none" w:sz="0" w:space="0" w:color="auto"/>
                <w:bottom w:val="none" w:sz="0" w:space="0" w:color="auto"/>
                <w:right w:val="none" w:sz="0" w:space="0" w:color="auto"/>
              </w:divBdr>
            </w:div>
          </w:divsChild>
        </w:div>
        <w:div w:id="2029213102">
          <w:marLeft w:val="0"/>
          <w:marRight w:val="0"/>
          <w:marTop w:val="0"/>
          <w:marBottom w:val="0"/>
          <w:divBdr>
            <w:top w:val="none" w:sz="0" w:space="0" w:color="auto"/>
            <w:left w:val="none" w:sz="0" w:space="0" w:color="auto"/>
            <w:bottom w:val="none" w:sz="0" w:space="0" w:color="auto"/>
            <w:right w:val="none" w:sz="0" w:space="0" w:color="auto"/>
          </w:divBdr>
        </w:div>
        <w:div w:id="2034376477">
          <w:marLeft w:val="0"/>
          <w:marRight w:val="0"/>
          <w:marTop w:val="0"/>
          <w:marBottom w:val="0"/>
          <w:divBdr>
            <w:top w:val="none" w:sz="0" w:space="0" w:color="auto"/>
            <w:left w:val="none" w:sz="0" w:space="0" w:color="auto"/>
            <w:bottom w:val="none" w:sz="0" w:space="0" w:color="auto"/>
            <w:right w:val="none" w:sz="0" w:space="0" w:color="auto"/>
          </w:divBdr>
          <w:divsChild>
            <w:div w:id="298069415">
              <w:marLeft w:val="0"/>
              <w:marRight w:val="0"/>
              <w:marTop w:val="0"/>
              <w:marBottom w:val="0"/>
              <w:divBdr>
                <w:top w:val="none" w:sz="0" w:space="0" w:color="auto"/>
                <w:left w:val="none" w:sz="0" w:space="0" w:color="auto"/>
                <w:bottom w:val="none" w:sz="0" w:space="0" w:color="auto"/>
                <w:right w:val="none" w:sz="0" w:space="0" w:color="auto"/>
              </w:divBdr>
            </w:div>
          </w:divsChild>
        </w:div>
        <w:div w:id="881408684">
          <w:marLeft w:val="0"/>
          <w:marRight w:val="0"/>
          <w:marTop w:val="0"/>
          <w:marBottom w:val="0"/>
          <w:divBdr>
            <w:top w:val="none" w:sz="0" w:space="0" w:color="auto"/>
            <w:left w:val="none" w:sz="0" w:space="0" w:color="auto"/>
            <w:bottom w:val="none" w:sz="0" w:space="0" w:color="auto"/>
            <w:right w:val="none" w:sz="0" w:space="0" w:color="auto"/>
          </w:divBdr>
        </w:div>
        <w:div w:id="543643309">
          <w:marLeft w:val="0"/>
          <w:marRight w:val="0"/>
          <w:marTop w:val="0"/>
          <w:marBottom w:val="0"/>
          <w:divBdr>
            <w:top w:val="none" w:sz="0" w:space="0" w:color="auto"/>
            <w:left w:val="none" w:sz="0" w:space="0" w:color="auto"/>
            <w:bottom w:val="none" w:sz="0" w:space="0" w:color="auto"/>
            <w:right w:val="none" w:sz="0" w:space="0" w:color="auto"/>
          </w:divBdr>
          <w:divsChild>
            <w:div w:id="1891720593">
              <w:marLeft w:val="0"/>
              <w:marRight w:val="0"/>
              <w:marTop w:val="0"/>
              <w:marBottom w:val="0"/>
              <w:divBdr>
                <w:top w:val="none" w:sz="0" w:space="0" w:color="auto"/>
                <w:left w:val="none" w:sz="0" w:space="0" w:color="auto"/>
                <w:bottom w:val="none" w:sz="0" w:space="0" w:color="auto"/>
                <w:right w:val="none" w:sz="0" w:space="0" w:color="auto"/>
              </w:divBdr>
            </w:div>
          </w:divsChild>
        </w:div>
        <w:div w:id="1283340675">
          <w:marLeft w:val="0"/>
          <w:marRight w:val="0"/>
          <w:marTop w:val="0"/>
          <w:marBottom w:val="0"/>
          <w:divBdr>
            <w:top w:val="none" w:sz="0" w:space="0" w:color="auto"/>
            <w:left w:val="none" w:sz="0" w:space="0" w:color="auto"/>
            <w:bottom w:val="none" w:sz="0" w:space="0" w:color="auto"/>
            <w:right w:val="none" w:sz="0" w:space="0" w:color="auto"/>
          </w:divBdr>
        </w:div>
        <w:div w:id="1965228479">
          <w:marLeft w:val="0"/>
          <w:marRight w:val="0"/>
          <w:marTop w:val="0"/>
          <w:marBottom w:val="0"/>
          <w:divBdr>
            <w:top w:val="none" w:sz="0" w:space="0" w:color="auto"/>
            <w:left w:val="none" w:sz="0" w:space="0" w:color="auto"/>
            <w:bottom w:val="none" w:sz="0" w:space="0" w:color="auto"/>
            <w:right w:val="none" w:sz="0" w:space="0" w:color="auto"/>
          </w:divBdr>
          <w:divsChild>
            <w:div w:id="24328576">
              <w:marLeft w:val="0"/>
              <w:marRight w:val="0"/>
              <w:marTop w:val="0"/>
              <w:marBottom w:val="0"/>
              <w:divBdr>
                <w:top w:val="none" w:sz="0" w:space="0" w:color="auto"/>
                <w:left w:val="none" w:sz="0" w:space="0" w:color="auto"/>
                <w:bottom w:val="none" w:sz="0" w:space="0" w:color="auto"/>
                <w:right w:val="none" w:sz="0" w:space="0" w:color="auto"/>
              </w:divBdr>
            </w:div>
          </w:divsChild>
        </w:div>
        <w:div w:id="266162833">
          <w:marLeft w:val="0"/>
          <w:marRight w:val="0"/>
          <w:marTop w:val="0"/>
          <w:marBottom w:val="0"/>
          <w:divBdr>
            <w:top w:val="none" w:sz="0" w:space="0" w:color="auto"/>
            <w:left w:val="none" w:sz="0" w:space="0" w:color="auto"/>
            <w:bottom w:val="none" w:sz="0" w:space="0" w:color="auto"/>
            <w:right w:val="none" w:sz="0" w:space="0" w:color="auto"/>
          </w:divBdr>
        </w:div>
        <w:div w:id="1474323385">
          <w:marLeft w:val="0"/>
          <w:marRight w:val="0"/>
          <w:marTop w:val="0"/>
          <w:marBottom w:val="0"/>
          <w:divBdr>
            <w:top w:val="none" w:sz="0" w:space="0" w:color="auto"/>
            <w:left w:val="none" w:sz="0" w:space="0" w:color="auto"/>
            <w:bottom w:val="none" w:sz="0" w:space="0" w:color="auto"/>
            <w:right w:val="none" w:sz="0" w:space="0" w:color="auto"/>
          </w:divBdr>
          <w:divsChild>
            <w:div w:id="434325665">
              <w:marLeft w:val="0"/>
              <w:marRight w:val="0"/>
              <w:marTop w:val="0"/>
              <w:marBottom w:val="0"/>
              <w:divBdr>
                <w:top w:val="none" w:sz="0" w:space="0" w:color="auto"/>
                <w:left w:val="none" w:sz="0" w:space="0" w:color="auto"/>
                <w:bottom w:val="none" w:sz="0" w:space="0" w:color="auto"/>
                <w:right w:val="none" w:sz="0" w:space="0" w:color="auto"/>
              </w:divBdr>
            </w:div>
          </w:divsChild>
        </w:div>
        <w:div w:id="1608000977">
          <w:marLeft w:val="0"/>
          <w:marRight w:val="0"/>
          <w:marTop w:val="0"/>
          <w:marBottom w:val="0"/>
          <w:divBdr>
            <w:top w:val="none" w:sz="0" w:space="0" w:color="auto"/>
            <w:left w:val="none" w:sz="0" w:space="0" w:color="auto"/>
            <w:bottom w:val="none" w:sz="0" w:space="0" w:color="auto"/>
            <w:right w:val="none" w:sz="0" w:space="0" w:color="auto"/>
          </w:divBdr>
        </w:div>
        <w:div w:id="622855936">
          <w:marLeft w:val="0"/>
          <w:marRight w:val="0"/>
          <w:marTop w:val="0"/>
          <w:marBottom w:val="0"/>
          <w:divBdr>
            <w:top w:val="none" w:sz="0" w:space="0" w:color="auto"/>
            <w:left w:val="none" w:sz="0" w:space="0" w:color="auto"/>
            <w:bottom w:val="none" w:sz="0" w:space="0" w:color="auto"/>
            <w:right w:val="none" w:sz="0" w:space="0" w:color="auto"/>
          </w:divBdr>
          <w:divsChild>
            <w:div w:id="1502350111">
              <w:marLeft w:val="0"/>
              <w:marRight w:val="0"/>
              <w:marTop w:val="0"/>
              <w:marBottom w:val="0"/>
              <w:divBdr>
                <w:top w:val="none" w:sz="0" w:space="0" w:color="auto"/>
                <w:left w:val="none" w:sz="0" w:space="0" w:color="auto"/>
                <w:bottom w:val="none" w:sz="0" w:space="0" w:color="auto"/>
                <w:right w:val="none" w:sz="0" w:space="0" w:color="auto"/>
              </w:divBdr>
            </w:div>
          </w:divsChild>
        </w:div>
        <w:div w:id="966810716">
          <w:marLeft w:val="0"/>
          <w:marRight w:val="0"/>
          <w:marTop w:val="300"/>
          <w:marBottom w:val="0"/>
          <w:divBdr>
            <w:top w:val="none" w:sz="0" w:space="0" w:color="auto"/>
            <w:left w:val="none" w:sz="0" w:space="0" w:color="auto"/>
            <w:bottom w:val="none" w:sz="0" w:space="0" w:color="auto"/>
            <w:right w:val="none" w:sz="0" w:space="0" w:color="auto"/>
          </w:divBdr>
          <w:divsChild>
            <w:div w:id="239750621">
              <w:marLeft w:val="0"/>
              <w:marRight w:val="0"/>
              <w:marTop w:val="0"/>
              <w:marBottom w:val="0"/>
              <w:divBdr>
                <w:top w:val="none" w:sz="0" w:space="0" w:color="auto"/>
                <w:left w:val="none" w:sz="0" w:space="0" w:color="auto"/>
                <w:bottom w:val="none" w:sz="0" w:space="0" w:color="auto"/>
                <w:right w:val="none" w:sz="0" w:space="0" w:color="auto"/>
              </w:divBdr>
              <w:divsChild>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5806">
          <w:marLeft w:val="0"/>
          <w:marRight w:val="0"/>
          <w:marTop w:val="300"/>
          <w:marBottom w:val="0"/>
          <w:divBdr>
            <w:top w:val="none" w:sz="0" w:space="0" w:color="auto"/>
            <w:left w:val="none" w:sz="0" w:space="0" w:color="auto"/>
            <w:bottom w:val="none" w:sz="0" w:space="0" w:color="auto"/>
            <w:right w:val="none" w:sz="0" w:space="0" w:color="auto"/>
          </w:divBdr>
          <w:divsChild>
            <w:div w:id="1245990390">
              <w:marLeft w:val="0"/>
              <w:marRight w:val="0"/>
              <w:marTop w:val="0"/>
              <w:marBottom w:val="0"/>
              <w:divBdr>
                <w:top w:val="none" w:sz="0" w:space="0" w:color="auto"/>
                <w:left w:val="none" w:sz="0" w:space="0" w:color="auto"/>
                <w:bottom w:val="none" w:sz="0" w:space="0" w:color="auto"/>
                <w:right w:val="none" w:sz="0" w:space="0" w:color="auto"/>
              </w:divBdr>
              <w:divsChild>
                <w:div w:id="1325936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9735862">
          <w:marLeft w:val="0"/>
          <w:marRight w:val="0"/>
          <w:marTop w:val="300"/>
          <w:marBottom w:val="0"/>
          <w:divBdr>
            <w:top w:val="none" w:sz="0" w:space="0" w:color="auto"/>
            <w:left w:val="none" w:sz="0" w:space="0" w:color="auto"/>
            <w:bottom w:val="none" w:sz="0" w:space="0" w:color="auto"/>
            <w:right w:val="none" w:sz="0" w:space="0" w:color="auto"/>
          </w:divBdr>
          <w:divsChild>
            <w:div w:id="1560937739">
              <w:marLeft w:val="0"/>
              <w:marRight w:val="0"/>
              <w:marTop w:val="0"/>
              <w:marBottom w:val="0"/>
              <w:divBdr>
                <w:top w:val="none" w:sz="0" w:space="0" w:color="auto"/>
                <w:left w:val="none" w:sz="0" w:space="0" w:color="auto"/>
                <w:bottom w:val="none" w:sz="0" w:space="0" w:color="auto"/>
                <w:right w:val="none" w:sz="0" w:space="0" w:color="auto"/>
              </w:divBdr>
              <w:divsChild>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439023">
          <w:marLeft w:val="0"/>
          <w:marRight w:val="0"/>
          <w:marTop w:val="300"/>
          <w:marBottom w:val="0"/>
          <w:divBdr>
            <w:top w:val="none" w:sz="0" w:space="0" w:color="auto"/>
            <w:left w:val="none" w:sz="0" w:space="0" w:color="auto"/>
            <w:bottom w:val="none" w:sz="0" w:space="0" w:color="auto"/>
            <w:right w:val="none" w:sz="0" w:space="0" w:color="auto"/>
          </w:divBdr>
          <w:divsChild>
            <w:div w:id="1227111188">
              <w:marLeft w:val="0"/>
              <w:marRight w:val="0"/>
              <w:marTop w:val="0"/>
              <w:marBottom w:val="0"/>
              <w:divBdr>
                <w:top w:val="none" w:sz="0" w:space="0" w:color="auto"/>
                <w:left w:val="none" w:sz="0" w:space="0" w:color="auto"/>
                <w:bottom w:val="none" w:sz="0" w:space="0" w:color="auto"/>
                <w:right w:val="none" w:sz="0" w:space="0" w:color="auto"/>
              </w:divBdr>
              <w:divsChild>
                <w:div w:id="1243493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3472936">
      <w:bodyDiv w:val="1"/>
      <w:marLeft w:val="0"/>
      <w:marRight w:val="0"/>
      <w:marTop w:val="0"/>
      <w:marBottom w:val="0"/>
      <w:divBdr>
        <w:top w:val="none" w:sz="0" w:space="0" w:color="auto"/>
        <w:left w:val="none" w:sz="0" w:space="0" w:color="auto"/>
        <w:bottom w:val="none" w:sz="0" w:space="0" w:color="auto"/>
        <w:right w:val="none" w:sz="0" w:space="0" w:color="auto"/>
      </w:divBdr>
      <w:divsChild>
        <w:div w:id="101002158">
          <w:marLeft w:val="0"/>
          <w:marRight w:val="0"/>
          <w:marTop w:val="0"/>
          <w:marBottom w:val="0"/>
          <w:divBdr>
            <w:top w:val="none" w:sz="0" w:space="0" w:color="auto"/>
            <w:left w:val="none" w:sz="0" w:space="0" w:color="auto"/>
            <w:bottom w:val="none" w:sz="0" w:space="0" w:color="auto"/>
            <w:right w:val="none" w:sz="0" w:space="0" w:color="auto"/>
          </w:divBdr>
        </w:div>
        <w:div w:id="150416360">
          <w:marLeft w:val="0"/>
          <w:marRight w:val="0"/>
          <w:marTop w:val="0"/>
          <w:marBottom w:val="0"/>
          <w:divBdr>
            <w:top w:val="none" w:sz="0" w:space="0" w:color="auto"/>
            <w:left w:val="none" w:sz="0" w:space="0" w:color="auto"/>
            <w:bottom w:val="none" w:sz="0" w:space="0" w:color="auto"/>
            <w:right w:val="none" w:sz="0" w:space="0" w:color="auto"/>
          </w:divBdr>
          <w:divsChild>
            <w:div w:id="629440161">
              <w:marLeft w:val="0"/>
              <w:marRight w:val="0"/>
              <w:marTop w:val="0"/>
              <w:marBottom w:val="0"/>
              <w:divBdr>
                <w:top w:val="none" w:sz="0" w:space="0" w:color="auto"/>
                <w:left w:val="none" w:sz="0" w:space="0" w:color="auto"/>
                <w:bottom w:val="none" w:sz="0" w:space="0" w:color="auto"/>
                <w:right w:val="none" w:sz="0" w:space="0" w:color="auto"/>
              </w:divBdr>
            </w:div>
          </w:divsChild>
        </w:div>
        <w:div w:id="219480768">
          <w:marLeft w:val="0"/>
          <w:marRight w:val="0"/>
          <w:marTop w:val="0"/>
          <w:marBottom w:val="0"/>
          <w:divBdr>
            <w:top w:val="none" w:sz="0" w:space="0" w:color="auto"/>
            <w:left w:val="none" w:sz="0" w:space="0" w:color="auto"/>
            <w:bottom w:val="none" w:sz="0" w:space="0" w:color="auto"/>
            <w:right w:val="none" w:sz="0" w:space="0" w:color="auto"/>
          </w:divBdr>
        </w:div>
        <w:div w:id="283003538">
          <w:marLeft w:val="0"/>
          <w:marRight w:val="0"/>
          <w:marTop w:val="0"/>
          <w:marBottom w:val="0"/>
          <w:divBdr>
            <w:top w:val="none" w:sz="0" w:space="0" w:color="auto"/>
            <w:left w:val="none" w:sz="0" w:space="0" w:color="auto"/>
            <w:bottom w:val="none" w:sz="0" w:space="0" w:color="auto"/>
            <w:right w:val="none" w:sz="0" w:space="0" w:color="auto"/>
          </w:divBdr>
          <w:divsChild>
            <w:div w:id="590506622">
              <w:marLeft w:val="0"/>
              <w:marRight w:val="0"/>
              <w:marTop w:val="0"/>
              <w:marBottom w:val="0"/>
              <w:divBdr>
                <w:top w:val="none" w:sz="0" w:space="0" w:color="auto"/>
                <w:left w:val="none" w:sz="0" w:space="0" w:color="auto"/>
                <w:bottom w:val="none" w:sz="0" w:space="0" w:color="auto"/>
                <w:right w:val="none" w:sz="0" w:space="0" w:color="auto"/>
              </w:divBdr>
            </w:div>
          </w:divsChild>
        </w:div>
        <w:div w:id="355471113">
          <w:marLeft w:val="0"/>
          <w:marRight w:val="0"/>
          <w:marTop w:val="300"/>
          <w:marBottom w:val="0"/>
          <w:divBdr>
            <w:top w:val="none" w:sz="0" w:space="0" w:color="auto"/>
            <w:left w:val="none" w:sz="0" w:space="0" w:color="auto"/>
            <w:bottom w:val="none" w:sz="0" w:space="0" w:color="auto"/>
            <w:right w:val="none" w:sz="0" w:space="0" w:color="auto"/>
          </w:divBdr>
          <w:divsChild>
            <w:div w:id="104934971">
              <w:marLeft w:val="0"/>
              <w:marRight w:val="0"/>
              <w:marTop w:val="0"/>
              <w:marBottom w:val="0"/>
              <w:divBdr>
                <w:top w:val="none" w:sz="0" w:space="0" w:color="auto"/>
                <w:left w:val="none" w:sz="0" w:space="0" w:color="auto"/>
                <w:bottom w:val="none" w:sz="0" w:space="0" w:color="auto"/>
                <w:right w:val="none" w:sz="0" w:space="0" w:color="auto"/>
              </w:divBdr>
              <w:divsChild>
                <w:div w:id="1864594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0089275">
          <w:marLeft w:val="0"/>
          <w:marRight w:val="0"/>
          <w:marTop w:val="300"/>
          <w:marBottom w:val="0"/>
          <w:divBdr>
            <w:top w:val="none" w:sz="0" w:space="0" w:color="auto"/>
            <w:left w:val="none" w:sz="0" w:space="0" w:color="auto"/>
            <w:bottom w:val="none" w:sz="0" w:space="0" w:color="auto"/>
            <w:right w:val="none" w:sz="0" w:space="0" w:color="auto"/>
          </w:divBdr>
          <w:divsChild>
            <w:div w:id="192884887">
              <w:marLeft w:val="0"/>
              <w:marRight w:val="0"/>
              <w:marTop w:val="0"/>
              <w:marBottom w:val="0"/>
              <w:divBdr>
                <w:top w:val="none" w:sz="0" w:space="0" w:color="auto"/>
                <w:left w:val="none" w:sz="0" w:space="0" w:color="auto"/>
                <w:bottom w:val="none" w:sz="0" w:space="0" w:color="auto"/>
                <w:right w:val="none" w:sz="0" w:space="0" w:color="auto"/>
              </w:divBdr>
              <w:divsChild>
                <w:div w:id="268586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172097">
          <w:marLeft w:val="0"/>
          <w:marRight w:val="0"/>
          <w:marTop w:val="0"/>
          <w:marBottom w:val="0"/>
          <w:divBdr>
            <w:top w:val="none" w:sz="0" w:space="0" w:color="auto"/>
            <w:left w:val="none" w:sz="0" w:space="0" w:color="auto"/>
            <w:bottom w:val="none" w:sz="0" w:space="0" w:color="auto"/>
            <w:right w:val="none" w:sz="0" w:space="0" w:color="auto"/>
          </w:divBdr>
        </w:div>
        <w:div w:id="759714539">
          <w:marLeft w:val="0"/>
          <w:marRight w:val="0"/>
          <w:marTop w:val="300"/>
          <w:marBottom w:val="0"/>
          <w:divBdr>
            <w:top w:val="none" w:sz="0" w:space="0" w:color="auto"/>
            <w:left w:val="none" w:sz="0" w:space="0" w:color="auto"/>
            <w:bottom w:val="none" w:sz="0" w:space="0" w:color="auto"/>
            <w:right w:val="none" w:sz="0" w:space="0" w:color="auto"/>
          </w:divBdr>
          <w:divsChild>
            <w:div w:id="1852065051">
              <w:marLeft w:val="0"/>
              <w:marRight w:val="0"/>
              <w:marTop w:val="0"/>
              <w:marBottom w:val="0"/>
              <w:divBdr>
                <w:top w:val="none" w:sz="0" w:space="0" w:color="auto"/>
                <w:left w:val="none" w:sz="0" w:space="0" w:color="auto"/>
                <w:bottom w:val="none" w:sz="0" w:space="0" w:color="auto"/>
                <w:right w:val="none" w:sz="0" w:space="0" w:color="auto"/>
              </w:divBdr>
              <w:divsChild>
                <w:div w:id="1081440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5560146">
          <w:marLeft w:val="0"/>
          <w:marRight w:val="0"/>
          <w:marTop w:val="0"/>
          <w:marBottom w:val="0"/>
          <w:divBdr>
            <w:top w:val="none" w:sz="0" w:space="0" w:color="auto"/>
            <w:left w:val="none" w:sz="0" w:space="0" w:color="auto"/>
            <w:bottom w:val="none" w:sz="0" w:space="0" w:color="auto"/>
            <w:right w:val="none" w:sz="0" w:space="0" w:color="auto"/>
          </w:divBdr>
          <w:divsChild>
            <w:div w:id="1858499283">
              <w:marLeft w:val="0"/>
              <w:marRight w:val="0"/>
              <w:marTop w:val="0"/>
              <w:marBottom w:val="0"/>
              <w:divBdr>
                <w:top w:val="none" w:sz="0" w:space="0" w:color="auto"/>
                <w:left w:val="none" w:sz="0" w:space="0" w:color="auto"/>
                <w:bottom w:val="none" w:sz="0" w:space="0" w:color="auto"/>
                <w:right w:val="none" w:sz="0" w:space="0" w:color="auto"/>
              </w:divBdr>
            </w:div>
          </w:divsChild>
        </w:div>
        <w:div w:id="901674820">
          <w:marLeft w:val="0"/>
          <w:marRight w:val="0"/>
          <w:marTop w:val="0"/>
          <w:marBottom w:val="0"/>
          <w:divBdr>
            <w:top w:val="none" w:sz="0" w:space="0" w:color="auto"/>
            <w:left w:val="none" w:sz="0" w:space="0" w:color="auto"/>
            <w:bottom w:val="none" w:sz="0" w:space="0" w:color="auto"/>
            <w:right w:val="none" w:sz="0" w:space="0" w:color="auto"/>
          </w:divBdr>
          <w:divsChild>
            <w:div w:id="528222593">
              <w:marLeft w:val="0"/>
              <w:marRight w:val="0"/>
              <w:marTop w:val="0"/>
              <w:marBottom w:val="0"/>
              <w:divBdr>
                <w:top w:val="none" w:sz="0" w:space="0" w:color="auto"/>
                <w:left w:val="none" w:sz="0" w:space="0" w:color="auto"/>
                <w:bottom w:val="none" w:sz="0" w:space="0" w:color="auto"/>
                <w:right w:val="none" w:sz="0" w:space="0" w:color="auto"/>
              </w:divBdr>
            </w:div>
          </w:divsChild>
        </w:div>
        <w:div w:id="1003362773">
          <w:marLeft w:val="0"/>
          <w:marRight w:val="0"/>
          <w:marTop w:val="0"/>
          <w:marBottom w:val="0"/>
          <w:divBdr>
            <w:top w:val="none" w:sz="0" w:space="0" w:color="auto"/>
            <w:left w:val="none" w:sz="0" w:space="0" w:color="auto"/>
            <w:bottom w:val="none" w:sz="0" w:space="0" w:color="auto"/>
            <w:right w:val="none" w:sz="0" w:space="0" w:color="auto"/>
          </w:divBdr>
        </w:div>
        <w:div w:id="1035888475">
          <w:marLeft w:val="0"/>
          <w:marRight w:val="0"/>
          <w:marTop w:val="300"/>
          <w:marBottom w:val="0"/>
          <w:divBdr>
            <w:top w:val="none" w:sz="0" w:space="0" w:color="auto"/>
            <w:left w:val="none" w:sz="0" w:space="0" w:color="auto"/>
            <w:bottom w:val="none" w:sz="0" w:space="0" w:color="auto"/>
            <w:right w:val="none" w:sz="0" w:space="0" w:color="auto"/>
          </w:divBdr>
          <w:divsChild>
            <w:div w:id="2087069760">
              <w:marLeft w:val="0"/>
              <w:marRight w:val="0"/>
              <w:marTop w:val="0"/>
              <w:marBottom w:val="0"/>
              <w:divBdr>
                <w:top w:val="none" w:sz="0" w:space="0" w:color="auto"/>
                <w:left w:val="none" w:sz="0" w:space="0" w:color="auto"/>
                <w:bottom w:val="none" w:sz="0" w:space="0" w:color="auto"/>
                <w:right w:val="none" w:sz="0" w:space="0" w:color="auto"/>
              </w:divBdr>
              <w:divsChild>
                <w:div w:id="1639143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7923599">
          <w:marLeft w:val="0"/>
          <w:marRight w:val="0"/>
          <w:marTop w:val="0"/>
          <w:marBottom w:val="0"/>
          <w:divBdr>
            <w:top w:val="none" w:sz="0" w:space="0" w:color="auto"/>
            <w:left w:val="none" w:sz="0" w:space="0" w:color="auto"/>
            <w:bottom w:val="none" w:sz="0" w:space="0" w:color="auto"/>
            <w:right w:val="none" w:sz="0" w:space="0" w:color="auto"/>
          </w:divBdr>
          <w:divsChild>
            <w:div w:id="444689184">
              <w:marLeft w:val="0"/>
              <w:marRight w:val="0"/>
              <w:marTop w:val="0"/>
              <w:marBottom w:val="0"/>
              <w:divBdr>
                <w:top w:val="none" w:sz="0" w:space="0" w:color="auto"/>
                <w:left w:val="none" w:sz="0" w:space="0" w:color="auto"/>
                <w:bottom w:val="none" w:sz="0" w:space="0" w:color="auto"/>
                <w:right w:val="none" w:sz="0" w:space="0" w:color="auto"/>
              </w:divBdr>
            </w:div>
          </w:divsChild>
        </w:div>
        <w:div w:id="1117792377">
          <w:marLeft w:val="0"/>
          <w:marRight w:val="0"/>
          <w:marTop w:val="0"/>
          <w:marBottom w:val="0"/>
          <w:divBdr>
            <w:top w:val="none" w:sz="0" w:space="0" w:color="auto"/>
            <w:left w:val="none" w:sz="0" w:space="0" w:color="auto"/>
            <w:bottom w:val="none" w:sz="0" w:space="0" w:color="auto"/>
            <w:right w:val="none" w:sz="0" w:space="0" w:color="auto"/>
          </w:divBdr>
          <w:divsChild>
            <w:div w:id="751239510">
              <w:marLeft w:val="0"/>
              <w:marRight w:val="0"/>
              <w:marTop w:val="0"/>
              <w:marBottom w:val="0"/>
              <w:divBdr>
                <w:top w:val="none" w:sz="0" w:space="0" w:color="auto"/>
                <w:left w:val="none" w:sz="0" w:space="0" w:color="auto"/>
                <w:bottom w:val="none" w:sz="0" w:space="0" w:color="auto"/>
                <w:right w:val="none" w:sz="0" w:space="0" w:color="auto"/>
              </w:divBdr>
            </w:div>
          </w:divsChild>
        </w:div>
        <w:div w:id="1335181246">
          <w:marLeft w:val="0"/>
          <w:marRight w:val="0"/>
          <w:marTop w:val="0"/>
          <w:marBottom w:val="0"/>
          <w:divBdr>
            <w:top w:val="none" w:sz="0" w:space="0" w:color="auto"/>
            <w:left w:val="none" w:sz="0" w:space="0" w:color="auto"/>
            <w:bottom w:val="none" w:sz="0" w:space="0" w:color="auto"/>
            <w:right w:val="none" w:sz="0" w:space="0" w:color="auto"/>
          </w:divBdr>
        </w:div>
        <w:div w:id="1348167501">
          <w:marLeft w:val="0"/>
          <w:marRight w:val="0"/>
          <w:marTop w:val="0"/>
          <w:marBottom w:val="0"/>
          <w:divBdr>
            <w:top w:val="none" w:sz="0" w:space="0" w:color="auto"/>
            <w:left w:val="none" w:sz="0" w:space="0" w:color="auto"/>
            <w:bottom w:val="none" w:sz="0" w:space="0" w:color="auto"/>
            <w:right w:val="none" w:sz="0" w:space="0" w:color="auto"/>
          </w:divBdr>
        </w:div>
        <w:div w:id="1582249240">
          <w:marLeft w:val="0"/>
          <w:marRight w:val="0"/>
          <w:marTop w:val="0"/>
          <w:marBottom w:val="0"/>
          <w:divBdr>
            <w:top w:val="none" w:sz="0" w:space="0" w:color="auto"/>
            <w:left w:val="none" w:sz="0" w:space="0" w:color="auto"/>
            <w:bottom w:val="none" w:sz="0" w:space="0" w:color="auto"/>
            <w:right w:val="none" w:sz="0" w:space="0" w:color="auto"/>
          </w:divBdr>
          <w:divsChild>
            <w:div w:id="918366880">
              <w:marLeft w:val="0"/>
              <w:marRight w:val="0"/>
              <w:marTop w:val="0"/>
              <w:marBottom w:val="0"/>
              <w:divBdr>
                <w:top w:val="none" w:sz="0" w:space="0" w:color="auto"/>
                <w:left w:val="none" w:sz="0" w:space="0" w:color="auto"/>
                <w:bottom w:val="none" w:sz="0" w:space="0" w:color="auto"/>
                <w:right w:val="none" w:sz="0" w:space="0" w:color="auto"/>
              </w:divBdr>
            </w:div>
          </w:divsChild>
        </w:div>
        <w:div w:id="2120024308">
          <w:marLeft w:val="0"/>
          <w:marRight w:val="0"/>
          <w:marTop w:val="0"/>
          <w:marBottom w:val="0"/>
          <w:divBdr>
            <w:top w:val="none" w:sz="0" w:space="0" w:color="auto"/>
            <w:left w:val="none" w:sz="0" w:space="0" w:color="auto"/>
            <w:bottom w:val="none" w:sz="0" w:space="0" w:color="auto"/>
            <w:right w:val="none" w:sz="0" w:space="0" w:color="auto"/>
          </w:divBdr>
        </w:div>
      </w:divsChild>
    </w:div>
    <w:div w:id="1184830413">
      <w:bodyDiv w:val="1"/>
      <w:marLeft w:val="0"/>
      <w:marRight w:val="0"/>
      <w:marTop w:val="0"/>
      <w:marBottom w:val="0"/>
      <w:divBdr>
        <w:top w:val="none" w:sz="0" w:space="0" w:color="auto"/>
        <w:left w:val="none" w:sz="0" w:space="0" w:color="auto"/>
        <w:bottom w:val="none" w:sz="0" w:space="0" w:color="auto"/>
        <w:right w:val="none" w:sz="0" w:space="0" w:color="auto"/>
      </w:divBdr>
      <w:divsChild>
        <w:div w:id="742919133">
          <w:marLeft w:val="0"/>
          <w:marRight w:val="0"/>
          <w:marTop w:val="0"/>
          <w:marBottom w:val="0"/>
          <w:divBdr>
            <w:top w:val="none" w:sz="0" w:space="0" w:color="auto"/>
            <w:left w:val="none" w:sz="0" w:space="0" w:color="auto"/>
            <w:bottom w:val="none" w:sz="0" w:space="0" w:color="auto"/>
            <w:right w:val="none" w:sz="0" w:space="0" w:color="auto"/>
          </w:divBdr>
        </w:div>
        <w:div w:id="1146580406">
          <w:marLeft w:val="0"/>
          <w:marRight w:val="0"/>
          <w:marTop w:val="0"/>
          <w:marBottom w:val="0"/>
          <w:divBdr>
            <w:top w:val="none" w:sz="0" w:space="0" w:color="auto"/>
            <w:left w:val="none" w:sz="0" w:space="0" w:color="auto"/>
            <w:bottom w:val="none" w:sz="0" w:space="0" w:color="auto"/>
            <w:right w:val="none" w:sz="0" w:space="0" w:color="auto"/>
          </w:divBdr>
          <w:divsChild>
            <w:div w:id="934169530">
              <w:marLeft w:val="0"/>
              <w:marRight w:val="0"/>
              <w:marTop w:val="0"/>
              <w:marBottom w:val="0"/>
              <w:divBdr>
                <w:top w:val="none" w:sz="0" w:space="0" w:color="auto"/>
                <w:left w:val="none" w:sz="0" w:space="0" w:color="auto"/>
                <w:bottom w:val="none" w:sz="0" w:space="0" w:color="auto"/>
                <w:right w:val="none" w:sz="0" w:space="0" w:color="auto"/>
              </w:divBdr>
            </w:div>
          </w:divsChild>
        </w:div>
        <w:div w:id="246110432">
          <w:marLeft w:val="0"/>
          <w:marRight w:val="0"/>
          <w:marTop w:val="0"/>
          <w:marBottom w:val="0"/>
          <w:divBdr>
            <w:top w:val="none" w:sz="0" w:space="0" w:color="auto"/>
            <w:left w:val="none" w:sz="0" w:space="0" w:color="auto"/>
            <w:bottom w:val="none" w:sz="0" w:space="0" w:color="auto"/>
            <w:right w:val="none" w:sz="0" w:space="0" w:color="auto"/>
          </w:divBdr>
        </w:div>
        <w:div w:id="346979036">
          <w:marLeft w:val="0"/>
          <w:marRight w:val="0"/>
          <w:marTop w:val="0"/>
          <w:marBottom w:val="0"/>
          <w:divBdr>
            <w:top w:val="none" w:sz="0" w:space="0" w:color="auto"/>
            <w:left w:val="none" w:sz="0" w:space="0" w:color="auto"/>
            <w:bottom w:val="none" w:sz="0" w:space="0" w:color="auto"/>
            <w:right w:val="none" w:sz="0" w:space="0" w:color="auto"/>
          </w:divBdr>
          <w:divsChild>
            <w:div w:id="606667376">
              <w:marLeft w:val="0"/>
              <w:marRight w:val="0"/>
              <w:marTop w:val="0"/>
              <w:marBottom w:val="0"/>
              <w:divBdr>
                <w:top w:val="none" w:sz="0" w:space="0" w:color="auto"/>
                <w:left w:val="none" w:sz="0" w:space="0" w:color="auto"/>
                <w:bottom w:val="none" w:sz="0" w:space="0" w:color="auto"/>
                <w:right w:val="none" w:sz="0" w:space="0" w:color="auto"/>
              </w:divBdr>
            </w:div>
          </w:divsChild>
        </w:div>
        <w:div w:id="1973367909">
          <w:marLeft w:val="0"/>
          <w:marRight w:val="0"/>
          <w:marTop w:val="0"/>
          <w:marBottom w:val="0"/>
          <w:divBdr>
            <w:top w:val="none" w:sz="0" w:space="0" w:color="auto"/>
            <w:left w:val="none" w:sz="0" w:space="0" w:color="auto"/>
            <w:bottom w:val="none" w:sz="0" w:space="0" w:color="auto"/>
            <w:right w:val="none" w:sz="0" w:space="0" w:color="auto"/>
          </w:divBdr>
        </w:div>
        <w:div w:id="855996933">
          <w:marLeft w:val="0"/>
          <w:marRight w:val="0"/>
          <w:marTop w:val="0"/>
          <w:marBottom w:val="0"/>
          <w:divBdr>
            <w:top w:val="none" w:sz="0" w:space="0" w:color="auto"/>
            <w:left w:val="none" w:sz="0" w:space="0" w:color="auto"/>
            <w:bottom w:val="none" w:sz="0" w:space="0" w:color="auto"/>
            <w:right w:val="none" w:sz="0" w:space="0" w:color="auto"/>
          </w:divBdr>
          <w:divsChild>
            <w:div w:id="782000403">
              <w:marLeft w:val="0"/>
              <w:marRight w:val="0"/>
              <w:marTop w:val="0"/>
              <w:marBottom w:val="0"/>
              <w:divBdr>
                <w:top w:val="none" w:sz="0" w:space="0" w:color="auto"/>
                <w:left w:val="none" w:sz="0" w:space="0" w:color="auto"/>
                <w:bottom w:val="none" w:sz="0" w:space="0" w:color="auto"/>
                <w:right w:val="none" w:sz="0" w:space="0" w:color="auto"/>
              </w:divBdr>
            </w:div>
          </w:divsChild>
        </w:div>
        <w:div w:id="897322670">
          <w:marLeft w:val="0"/>
          <w:marRight w:val="0"/>
          <w:marTop w:val="0"/>
          <w:marBottom w:val="0"/>
          <w:divBdr>
            <w:top w:val="none" w:sz="0" w:space="0" w:color="auto"/>
            <w:left w:val="none" w:sz="0" w:space="0" w:color="auto"/>
            <w:bottom w:val="none" w:sz="0" w:space="0" w:color="auto"/>
            <w:right w:val="none" w:sz="0" w:space="0" w:color="auto"/>
          </w:divBdr>
        </w:div>
        <w:div w:id="1397239402">
          <w:marLeft w:val="0"/>
          <w:marRight w:val="0"/>
          <w:marTop w:val="0"/>
          <w:marBottom w:val="0"/>
          <w:divBdr>
            <w:top w:val="none" w:sz="0" w:space="0" w:color="auto"/>
            <w:left w:val="none" w:sz="0" w:space="0" w:color="auto"/>
            <w:bottom w:val="none" w:sz="0" w:space="0" w:color="auto"/>
            <w:right w:val="none" w:sz="0" w:space="0" w:color="auto"/>
          </w:divBdr>
          <w:divsChild>
            <w:div w:id="653919488">
              <w:marLeft w:val="0"/>
              <w:marRight w:val="0"/>
              <w:marTop w:val="0"/>
              <w:marBottom w:val="0"/>
              <w:divBdr>
                <w:top w:val="none" w:sz="0" w:space="0" w:color="auto"/>
                <w:left w:val="none" w:sz="0" w:space="0" w:color="auto"/>
                <w:bottom w:val="none" w:sz="0" w:space="0" w:color="auto"/>
                <w:right w:val="none" w:sz="0" w:space="0" w:color="auto"/>
              </w:divBdr>
            </w:div>
          </w:divsChild>
        </w:div>
        <w:div w:id="855459298">
          <w:marLeft w:val="0"/>
          <w:marRight w:val="0"/>
          <w:marTop w:val="0"/>
          <w:marBottom w:val="0"/>
          <w:divBdr>
            <w:top w:val="none" w:sz="0" w:space="0" w:color="auto"/>
            <w:left w:val="none" w:sz="0" w:space="0" w:color="auto"/>
            <w:bottom w:val="none" w:sz="0" w:space="0" w:color="auto"/>
            <w:right w:val="none" w:sz="0" w:space="0" w:color="auto"/>
          </w:divBdr>
        </w:div>
        <w:div w:id="544636749">
          <w:marLeft w:val="0"/>
          <w:marRight w:val="0"/>
          <w:marTop w:val="0"/>
          <w:marBottom w:val="0"/>
          <w:divBdr>
            <w:top w:val="none" w:sz="0" w:space="0" w:color="auto"/>
            <w:left w:val="none" w:sz="0" w:space="0" w:color="auto"/>
            <w:bottom w:val="none" w:sz="0" w:space="0" w:color="auto"/>
            <w:right w:val="none" w:sz="0" w:space="0" w:color="auto"/>
          </w:divBdr>
          <w:divsChild>
            <w:div w:id="2125954298">
              <w:marLeft w:val="0"/>
              <w:marRight w:val="0"/>
              <w:marTop w:val="0"/>
              <w:marBottom w:val="0"/>
              <w:divBdr>
                <w:top w:val="none" w:sz="0" w:space="0" w:color="auto"/>
                <w:left w:val="none" w:sz="0" w:space="0" w:color="auto"/>
                <w:bottom w:val="none" w:sz="0" w:space="0" w:color="auto"/>
                <w:right w:val="none" w:sz="0" w:space="0" w:color="auto"/>
              </w:divBdr>
            </w:div>
          </w:divsChild>
        </w:div>
        <w:div w:id="1733576446">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sChild>
            <w:div w:id="555627223">
              <w:marLeft w:val="0"/>
              <w:marRight w:val="0"/>
              <w:marTop w:val="0"/>
              <w:marBottom w:val="0"/>
              <w:divBdr>
                <w:top w:val="none" w:sz="0" w:space="0" w:color="auto"/>
                <w:left w:val="none" w:sz="0" w:space="0" w:color="auto"/>
                <w:bottom w:val="none" w:sz="0" w:space="0" w:color="auto"/>
                <w:right w:val="none" w:sz="0" w:space="0" w:color="auto"/>
              </w:divBdr>
            </w:div>
          </w:divsChild>
        </w:div>
        <w:div w:id="483276139">
          <w:marLeft w:val="0"/>
          <w:marRight w:val="0"/>
          <w:marTop w:val="0"/>
          <w:marBottom w:val="0"/>
          <w:divBdr>
            <w:top w:val="none" w:sz="0" w:space="0" w:color="auto"/>
            <w:left w:val="none" w:sz="0" w:space="0" w:color="auto"/>
            <w:bottom w:val="none" w:sz="0" w:space="0" w:color="auto"/>
            <w:right w:val="none" w:sz="0" w:space="0" w:color="auto"/>
          </w:divBdr>
        </w:div>
        <w:div w:id="1157725593">
          <w:marLeft w:val="0"/>
          <w:marRight w:val="0"/>
          <w:marTop w:val="0"/>
          <w:marBottom w:val="0"/>
          <w:divBdr>
            <w:top w:val="none" w:sz="0" w:space="0" w:color="auto"/>
            <w:left w:val="none" w:sz="0" w:space="0" w:color="auto"/>
            <w:bottom w:val="none" w:sz="0" w:space="0" w:color="auto"/>
            <w:right w:val="none" w:sz="0" w:space="0" w:color="auto"/>
          </w:divBdr>
          <w:divsChild>
            <w:div w:id="1476989715">
              <w:marLeft w:val="0"/>
              <w:marRight w:val="0"/>
              <w:marTop w:val="0"/>
              <w:marBottom w:val="0"/>
              <w:divBdr>
                <w:top w:val="none" w:sz="0" w:space="0" w:color="auto"/>
                <w:left w:val="none" w:sz="0" w:space="0" w:color="auto"/>
                <w:bottom w:val="none" w:sz="0" w:space="0" w:color="auto"/>
                <w:right w:val="none" w:sz="0" w:space="0" w:color="auto"/>
              </w:divBdr>
            </w:div>
          </w:divsChild>
        </w:div>
        <w:div w:id="1623027248">
          <w:marLeft w:val="0"/>
          <w:marRight w:val="0"/>
          <w:marTop w:val="300"/>
          <w:marBottom w:val="0"/>
          <w:divBdr>
            <w:top w:val="none" w:sz="0" w:space="0" w:color="auto"/>
            <w:left w:val="none" w:sz="0" w:space="0" w:color="auto"/>
            <w:bottom w:val="none" w:sz="0" w:space="0" w:color="auto"/>
            <w:right w:val="none" w:sz="0" w:space="0" w:color="auto"/>
          </w:divBdr>
          <w:divsChild>
            <w:div w:id="236479668">
              <w:marLeft w:val="0"/>
              <w:marRight w:val="0"/>
              <w:marTop w:val="0"/>
              <w:marBottom w:val="0"/>
              <w:divBdr>
                <w:top w:val="none" w:sz="0" w:space="0" w:color="auto"/>
                <w:left w:val="none" w:sz="0" w:space="0" w:color="auto"/>
                <w:bottom w:val="none" w:sz="0" w:space="0" w:color="auto"/>
                <w:right w:val="none" w:sz="0" w:space="0" w:color="auto"/>
              </w:divBdr>
              <w:divsChild>
                <w:div w:id="2091535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9211332">
          <w:marLeft w:val="0"/>
          <w:marRight w:val="0"/>
          <w:marTop w:val="300"/>
          <w:marBottom w:val="0"/>
          <w:divBdr>
            <w:top w:val="none" w:sz="0" w:space="0" w:color="auto"/>
            <w:left w:val="none" w:sz="0" w:space="0" w:color="auto"/>
            <w:bottom w:val="none" w:sz="0" w:space="0" w:color="auto"/>
            <w:right w:val="none" w:sz="0" w:space="0" w:color="auto"/>
          </w:divBdr>
          <w:divsChild>
            <w:div w:id="579828927">
              <w:marLeft w:val="0"/>
              <w:marRight w:val="0"/>
              <w:marTop w:val="0"/>
              <w:marBottom w:val="0"/>
              <w:divBdr>
                <w:top w:val="none" w:sz="0" w:space="0" w:color="auto"/>
                <w:left w:val="none" w:sz="0" w:space="0" w:color="auto"/>
                <w:bottom w:val="none" w:sz="0" w:space="0" w:color="auto"/>
                <w:right w:val="none" w:sz="0" w:space="0" w:color="auto"/>
              </w:divBdr>
              <w:divsChild>
                <w:div w:id="147872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527995">
          <w:marLeft w:val="0"/>
          <w:marRight w:val="0"/>
          <w:marTop w:val="300"/>
          <w:marBottom w:val="0"/>
          <w:divBdr>
            <w:top w:val="none" w:sz="0" w:space="0" w:color="auto"/>
            <w:left w:val="none" w:sz="0" w:space="0" w:color="auto"/>
            <w:bottom w:val="none" w:sz="0" w:space="0" w:color="auto"/>
            <w:right w:val="none" w:sz="0" w:space="0" w:color="auto"/>
          </w:divBdr>
          <w:divsChild>
            <w:div w:id="1262910595">
              <w:marLeft w:val="0"/>
              <w:marRight w:val="0"/>
              <w:marTop w:val="0"/>
              <w:marBottom w:val="0"/>
              <w:divBdr>
                <w:top w:val="none" w:sz="0" w:space="0" w:color="auto"/>
                <w:left w:val="none" w:sz="0" w:space="0" w:color="auto"/>
                <w:bottom w:val="none" w:sz="0" w:space="0" w:color="auto"/>
                <w:right w:val="none" w:sz="0" w:space="0" w:color="auto"/>
              </w:divBdr>
              <w:divsChild>
                <w:div w:id="744255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1060184">
          <w:marLeft w:val="0"/>
          <w:marRight w:val="0"/>
          <w:marTop w:val="300"/>
          <w:marBottom w:val="0"/>
          <w:divBdr>
            <w:top w:val="none" w:sz="0" w:space="0" w:color="auto"/>
            <w:left w:val="none" w:sz="0" w:space="0" w:color="auto"/>
            <w:bottom w:val="none" w:sz="0" w:space="0" w:color="auto"/>
            <w:right w:val="none" w:sz="0" w:space="0" w:color="auto"/>
          </w:divBdr>
          <w:divsChild>
            <w:div w:id="2086494309">
              <w:marLeft w:val="0"/>
              <w:marRight w:val="0"/>
              <w:marTop w:val="0"/>
              <w:marBottom w:val="0"/>
              <w:divBdr>
                <w:top w:val="none" w:sz="0" w:space="0" w:color="auto"/>
                <w:left w:val="none" w:sz="0" w:space="0" w:color="auto"/>
                <w:bottom w:val="none" w:sz="0" w:space="0" w:color="auto"/>
                <w:right w:val="none" w:sz="0" w:space="0" w:color="auto"/>
              </w:divBdr>
              <w:divsChild>
                <w:div w:id="1919899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6480877">
      <w:bodyDiv w:val="1"/>
      <w:marLeft w:val="0"/>
      <w:marRight w:val="0"/>
      <w:marTop w:val="0"/>
      <w:marBottom w:val="0"/>
      <w:divBdr>
        <w:top w:val="none" w:sz="0" w:space="0" w:color="auto"/>
        <w:left w:val="none" w:sz="0" w:space="0" w:color="auto"/>
        <w:bottom w:val="none" w:sz="0" w:space="0" w:color="auto"/>
        <w:right w:val="none" w:sz="0" w:space="0" w:color="auto"/>
      </w:divBdr>
      <w:divsChild>
        <w:div w:id="88485">
          <w:marLeft w:val="0"/>
          <w:marRight w:val="0"/>
          <w:marTop w:val="0"/>
          <w:marBottom w:val="0"/>
          <w:divBdr>
            <w:top w:val="none" w:sz="0" w:space="0" w:color="auto"/>
            <w:left w:val="none" w:sz="0" w:space="0" w:color="auto"/>
            <w:bottom w:val="none" w:sz="0" w:space="0" w:color="auto"/>
            <w:right w:val="none" w:sz="0" w:space="0" w:color="auto"/>
          </w:divBdr>
          <w:divsChild>
            <w:div w:id="1964381232">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sChild>
            <w:div w:id="1187674651">
              <w:marLeft w:val="0"/>
              <w:marRight w:val="0"/>
              <w:marTop w:val="0"/>
              <w:marBottom w:val="0"/>
              <w:divBdr>
                <w:top w:val="none" w:sz="0" w:space="0" w:color="auto"/>
                <w:left w:val="none" w:sz="0" w:space="0" w:color="auto"/>
                <w:bottom w:val="none" w:sz="0" w:space="0" w:color="auto"/>
                <w:right w:val="none" w:sz="0" w:space="0" w:color="auto"/>
              </w:divBdr>
              <w:divsChild>
                <w:div w:id="794569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40428">
          <w:marLeft w:val="0"/>
          <w:marRight w:val="0"/>
          <w:marTop w:val="0"/>
          <w:marBottom w:val="0"/>
          <w:divBdr>
            <w:top w:val="none" w:sz="0" w:space="0" w:color="auto"/>
            <w:left w:val="none" w:sz="0" w:space="0" w:color="auto"/>
            <w:bottom w:val="none" w:sz="0" w:space="0" w:color="auto"/>
            <w:right w:val="none" w:sz="0" w:space="0" w:color="auto"/>
          </w:divBdr>
        </w:div>
        <w:div w:id="265357406">
          <w:marLeft w:val="0"/>
          <w:marRight w:val="0"/>
          <w:marTop w:val="0"/>
          <w:marBottom w:val="0"/>
          <w:divBdr>
            <w:top w:val="none" w:sz="0" w:space="0" w:color="auto"/>
            <w:left w:val="none" w:sz="0" w:space="0" w:color="auto"/>
            <w:bottom w:val="none" w:sz="0" w:space="0" w:color="auto"/>
            <w:right w:val="none" w:sz="0" w:space="0" w:color="auto"/>
          </w:divBdr>
        </w:div>
        <w:div w:id="405807345">
          <w:marLeft w:val="0"/>
          <w:marRight w:val="0"/>
          <w:marTop w:val="300"/>
          <w:marBottom w:val="0"/>
          <w:divBdr>
            <w:top w:val="none" w:sz="0" w:space="0" w:color="auto"/>
            <w:left w:val="none" w:sz="0" w:space="0" w:color="auto"/>
            <w:bottom w:val="none" w:sz="0" w:space="0" w:color="auto"/>
            <w:right w:val="none" w:sz="0" w:space="0" w:color="auto"/>
          </w:divBdr>
          <w:divsChild>
            <w:div w:id="888032235">
              <w:marLeft w:val="0"/>
              <w:marRight w:val="0"/>
              <w:marTop w:val="0"/>
              <w:marBottom w:val="0"/>
              <w:divBdr>
                <w:top w:val="none" w:sz="0" w:space="0" w:color="auto"/>
                <w:left w:val="none" w:sz="0" w:space="0" w:color="auto"/>
                <w:bottom w:val="none" w:sz="0" w:space="0" w:color="auto"/>
                <w:right w:val="none" w:sz="0" w:space="0" w:color="auto"/>
              </w:divBdr>
              <w:divsChild>
                <w:div w:id="1695764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9301497">
          <w:marLeft w:val="0"/>
          <w:marRight w:val="0"/>
          <w:marTop w:val="0"/>
          <w:marBottom w:val="0"/>
          <w:divBdr>
            <w:top w:val="none" w:sz="0" w:space="0" w:color="auto"/>
            <w:left w:val="none" w:sz="0" w:space="0" w:color="auto"/>
            <w:bottom w:val="none" w:sz="0" w:space="0" w:color="auto"/>
            <w:right w:val="none" w:sz="0" w:space="0" w:color="auto"/>
          </w:divBdr>
          <w:divsChild>
            <w:div w:id="1511411885">
              <w:marLeft w:val="0"/>
              <w:marRight w:val="0"/>
              <w:marTop w:val="0"/>
              <w:marBottom w:val="0"/>
              <w:divBdr>
                <w:top w:val="none" w:sz="0" w:space="0" w:color="auto"/>
                <w:left w:val="none" w:sz="0" w:space="0" w:color="auto"/>
                <w:bottom w:val="none" w:sz="0" w:space="0" w:color="auto"/>
                <w:right w:val="none" w:sz="0" w:space="0" w:color="auto"/>
              </w:divBdr>
            </w:div>
          </w:divsChild>
        </w:div>
        <w:div w:id="928277155">
          <w:marLeft w:val="0"/>
          <w:marRight w:val="0"/>
          <w:marTop w:val="0"/>
          <w:marBottom w:val="0"/>
          <w:divBdr>
            <w:top w:val="none" w:sz="0" w:space="0" w:color="auto"/>
            <w:left w:val="none" w:sz="0" w:space="0" w:color="auto"/>
            <w:bottom w:val="none" w:sz="0" w:space="0" w:color="auto"/>
            <w:right w:val="none" w:sz="0" w:space="0" w:color="auto"/>
          </w:divBdr>
        </w:div>
        <w:div w:id="1008798665">
          <w:marLeft w:val="0"/>
          <w:marRight w:val="0"/>
          <w:marTop w:val="0"/>
          <w:marBottom w:val="0"/>
          <w:divBdr>
            <w:top w:val="none" w:sz="0" w:space="0" w:color="auto"/>
            <w:left w:val="none" w:sz="0" w:space="0" w:color="auto"/>
            <w:bottom w:val="none" w:sz="0" w:space="0" w:color="auto"/>
            <w:right w:val="none" w:sz="0" w:space="0" w:color="auto"/>
          </w:divBdr>
        </w:div>
        <w:div w:id="1187407330">
          <w:marLeft w:val="0"/>
          <w:marRight w:val="0"/>
          <w:marTop w:val="0"/>
          <w:marBottom w:val="0"/>
          <w:divBdr>
            <w:top w:val="none" w:sz="0" w:space="0" w:color="auto"/>
            <w:left w:val="none" w:sz="0" w:space="0" w:color="auto"/>
            <w:bottom w:val="none" w:sz="0" w:space="0" w:color="auto"/>
            <w:right w:val="none" w:sz="0" w:space="0" w:color="auto"/>
          </w:divBdr>
          <w:divsChild>
            <w:div w:id="182784433">
              <w:marLeft w:val="0"/>
              <w:marRight w:val="0"/>
              <w:marTop w:val="0"/>
              <w:marBottom w:val="0"/>
              <w:divBdr>
                <w:top w:val="none" w:sz="0" w:space="0" w:color="auto"/>
                <w:left w:val="none" w:sz="0" w:space="0" w:color="auto"/>
                <w:bottom w:val="none" w:sz="0" w:space="0" w:color="auto"/>
                <w:right w:val="none" w:sz="0" w:space="0" w:color="auto"/>
              </w:divBdr>
            </w:div>
          </w:divsChild>
        </w:div>
        <w:div w:id="1229341240">
          <w:marLeft w:val="0"/>
          <w:marRight w:val="0"/>
          <w:marTop w:val="0"/>
          <w:marBottom w:val="0"/>
          <w:divBdr>
            <w:top w:val="none" w:sz="0" w:space="0" w:color="auto"/>
            <w:left w:val="none" w:sz="0" w:space="0" w:color="auto"/>
            <w:bottom w:val="none" w:sz="0" w:space="0" w:color="auto"/>
            <w:right w:val="none" w:sz="0" w:space="0" w:color="auto"/>
          </w:divBdr>
          <w:divsChild>
            <w:div w:id="692145599">
              <w:marLeft w:val="0"/>
              <w:marRight w:val="0"/>
              <w:marTop w:val="0"/>
              <w:marBottom w:val="0"/>
              <w:divBdr>
                <w:top w:val="none" w:sz="0" w:space="0" w:color="auto"/>
                <w:left w:val="none" w:sz="0" w:space="0" w:color="auto"/>
                <w:bottom w:val="none" w:sz="0" w:space="0" w:color="auto"/>
                <w:right w:val="none" w:sz="0" w:space="0" w:color="auto"/>
              </w:divBdr>
            </w:div>
          </w:divsChild>
        </w:div>
        <w:div w:id="1273855328">
          <w:marLeft w:val="0"/>
          <w:marRight w:val="0"/>
          <w:marTop w:val="0"/>
          <w:marBottom w:val="0"/>
          <w:divBdr>
            <w:top w:val="none" w:sz="0" w:space="0" w:color="auto"/>
            <w:left w:val="none" w:sz="0" w:space="0" w:color="auto"/>
            <w:bottom w:val="none" w:sz="0" w:space="0" w:color="auto"/>
            <w:right w:val="none" w:sz="0" w:space="0" w:color="auto"/>
          </w:divBdr>
          <w:divsChild>
            <w:div w:id="991835335">
              <w:marLeft w:val="0"/>
              <w:marRight w:val="0"/>
              <w:marTop w:val="0"/>
              <w:marBottom w:val="0"/>
              <w:divBdr>
                <w:top w:val="none" w:sz="0" w:space="0" w:color="auto"/>
                <w:left w:val="none" w:sz="0" w:space="0" w:color="auto"/>
                <w:bottom w:val="none" w:sz="0" w:space="0" w:color="auto"/>
                <w:right w:val="none" w:sz="0" w:space="0" w:color="auto"/>
              </w:divBdr>
            </w:div>
          </w:divsChild>
        </w:div>
        <w:div w:id="1289628538">
          <w:marLeft w:val="0"/>
          <w:marRight w:val="0"/>
          <w:marTop w:val="0"/>
          <w:marBottom w:val="0"/>
          <w:divBdr>
            <w:top w:val="none" w:sz="0" w:space="0" w:color="auto"/>
            <w:left w:val="none" w:sz="0" w:space="0" w:color="auto"/>
            <w:bottom w:val="none" w:sz="0" w:space="0" w:color="auto"/>
            <w:right w:val="none" w:sz="0" w:space="0" w:color="auto"/>
          </w:divBdr>
          <w:divsChild>
            <w:div w:id="1921215507">
              <w:marLeft w:val="0"/>
              <w:marRight w:val="0"/>
              <w:marTop w:val="0"/>
              <w:marBottom w:val="0"/>
              <w:divBdr>
                <w:top w:val="none" w:sz="0" w:space="0" w:color="auto"/>
                <w:left w:val="none" w:sz="0" w:space="0" w:color="auto"/>
                <w:bottom w:val="none" w:sz="0" w:space="0" w:color="auto"/>
                <w:right w:val="none" w:sz="0" w:space="0" w:color="auto"/>
              </w:divBdr>
            </w:div>
          </w:divsChild>
        </w:div>
        <w:div w:id="1346977462">
          <w:marLeft w:val="0"/>
          <w:marRight w:val="0"/>
          <w:marTop w:val="300"/>
          <w:marBottom w:val="0"/>
          <w:divBdr>
            <w:top w:val="none" w:sz="0" w:space="0" w:color="auto"/>
            <w:left w:val="none" w:sz="0" w:space="0" w:color="auto"/>
            <w:bottom w:val="none" w:sz="0" w:space="0" w:color="auto"/>
            <w:right w:val="none" w:sz="0" w:space="0" w:color="auto"/>
          </w:divBdr>
          <w:divsChild>
            <w:div w:id="2107076344">
              <w:marLeft w:val="0"/>
              <w:marRight w:val="0"/>
              <w:marTop w:val="0"/>
              <w:marBottom w:val="0"/>
              <w:divBdr>
                <w:top w:val="none" w:sz="0" w:space="0" w:color="auto"/>
                <w:left w:val="none" w:sz="0" w:space="0" w:color="auto"/>
                <w:bottom w:val="none" w:sz="0" w:space="0" w:color="auto"/>
                <w:right w:val="none" w:sz="0" w:space="0" w:color="auto"/>
              </w:divBdr>
              <w:divsChild>
                <w:div w:id="8484439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293105">
          <w:marLeft w:val="0"/>
          <w:marRight w:val="0"/>
          <w:marTop w:val="0"/>
          <w:marBottom w:val="0"/>
          <w:divBdr>
            <w:top w:val="none" w:sz="0" w:space="0" w:color="auto"/>
            <w:left w:val="none" w:sz="0" w:space="0" w:color="auto"/>
            <w:bottom w:val="none" w:sz="0" w:space="0" w:color="auto"/>
            <w:right w:val="none" w:sz="0" w:space="0" w:color="auto"/>
          </w:divBdr>
        </w:div>
        <w:div w:id="1581333219">
          <w:marLeft w:val="0"/>
          <w:marRight w:val="0"/>
          <w:marTop w:val="300"/>
          <w:marBottom w:val="0"/>
          <w:divBdr>
            <w:top w:val="none" w:sz="0" w:space="0" w:color="auto"/>
            <w:left w:val="none" w:sz="0" w:space="0" w:color="auto"/>
            <w:bottom w:val="none" w:sz="0" w:space="0" w:color="auto"/>
            <w:right w:val="none" w:sz="0" w:space="0" w:color="auto"/>
          </w:divBdr>
          <w:divsChild>
            <w:div w:id="1574199689">
              <w:marLeft w:val="0"/>
              <w:marRight w:val="0"/>
              <w:marTop w:val="0"/>
              <w:marBottom w:val="0"/>
              <w:divBdr>
                <w:top w:val="none" w:sz="0" w:space="0" w:color="auto"/>
                <w:left w:val="none" w:sz="0" w:space="0" w:color="auto"/>
                <w:bottom w:val="none" w:sz="0" w:space="0" w:color="auto"/>
                <w:right w:val="none" w:sz="0" w:space="0" w:color="auto"/>
              </w:divBdr>
              <w:divsChild>
                <w:div w:id="1797403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8455675">
          <w:marLeft w:val="0"/>
          <w:marRight w:val="0"/>
          <w:marTop w:val="0"/>
          <w:marBottom w:val="0"/>
          <w:divBdr>
            <w:top w:val="none" w:sz="0" w:space="0" w:color="auto"/>
            <w:left w:val="none" w:sz="0" w:space="0" w:color="auto"/>
            <w:bottom w:val="none" w:sz="0" w:space="0" w:color="auto"/>
            <w:right w:val="none" w:sz="0" w:space="0" w:color="auto"/>
          </w:divBdr>
        </w:div>
        <w:div w:id="1959600319">
          <w:marLeft w:val="0"/>
          <w:marRight w:val="0"/>
          <w:marTop w:val="0"/>
          <w:marBottom w:val="0"/>
          <w:divBdr>
            <w:top w:val="none" w:sz="0" w:space="0" w:color="auto"/>
            <w:left w:val="none" w:sz="0" w:space="0" w:color="auto"/>
            <w:bottom w:val="none" w:sz="0" w:space="0" w:color="auto"/>
            <w:right w:val="none" w:sz="0" w:space="0" w:color="auto"/>
          </w:divBdr>
        </w:div>
        <w:div w:id="2067290822">
          <w:marLeft w:val="0"/>
          <w:marRight w:val="0"/>
          <w:marTop w:val="0"/>
          <w:marBottom w:val="0"/>
          <w:divBdr>
            <w:top w:val="none" w:sz="0" w:space="0" w:color="auto"/>
            <w:left w:val="none" w:sz="0" w:space="0" w:color="auto"/>
            <w:bottom w:val="none" w:sz="0" w:space="0" w:color="auto"/>
            <w:right w:val="none" w:sz="0" w:space="0" w:color="auto"/>
          </w:divBdr>
          <w:divsChild>
            <w:div w:id="3990134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6820574">
      <w:bodyDiv w:val="1"/>
      <w:marLeft w:val="0"/>
      <w:marRight w:val="0"/>
      <w:marTop w:val="0"/>
      <w:marBottom w:val="0"/>
      <w:divBdr>
        <w:top w:val="none" w:sz="0" w:space="0" w:color="auto"/>
        <w:left w:val="none" w:sz="0" w:space="0" w:color="auto"/>
        <w:bottom w:val="none" w:sz="0" w:space="0" w:color="auto"/>
        <w:right w:val="none" w:sz="0" w:space="0" w:color="auto"/>
      </w:divBdr>
    </w:div>
    <w:div w:id="1187400861">
      <w:bodyDiv w:val="1"/>
      <w:marLeft w:val="0"/>
      <w:marRight w:val="0"/>
      <w:marTop w:val="0"/>
      <w:marBottom w:val="0"/>
      <w:divBdr>
        <w:top w:val="none" w:sz="0" w:space="0" w:color="auto"/>
        <w:left w:val="none" w:sz="0" w:space="0" w:color="auto"/>
        <w:bottom w:val="none" w:sz="0" w:space="0" w:color="auto"/>
        <w:right w:val="none" w:sz="0" w:space="0" w:color="auto"/>
      </w:divBdr>
      <w:divsChild>
        <w:div w:id="898856517">
          <w:marLeft w:val="0"/>
          <w:marRight w:val="0"/>
          <w:marTop w:val="0"/>
          <w:marBottom w:val="0"/>
          <w:divBdr>
            <w:top w:val="none" w:sz="0" w:space="0" w:color="auto"/>
            <w:left w:val="none" w:sz="0" w:space="0" w:color="auto"/>
            <w:bottom w:val="none" w:sz="0" w:space="0" w:color="auto"/>
            <w:right w:val="none" w:sz="0" w:space="0" w:color="auto"/>
          </w:divBdr>
        </w:div>
        <w:div w:id="202909573">
          <w:marLeft w:val="0"/>
          <w:marRight w:val="0"/>
          <w:marTop w:val="0"/>
          <w:marBottom w:val="0"/>
          <w:divBdr>
            <w:top w:val="none" w:sz="0" w:space="0" w:color="auto"/>
            <w:left w:val="none" w:sz="0" w:space="0" w:color="auto"/>
            <w:bottom w:val="none" w:sz="0" w:space="0" w:color="auto"/>
            <w:right w:val="none" w:sz="0" w:space="0" w:color="auto"/>
          </w:divBdr>
          <w:divsChild>
            <w:div w:id="1694067910">
              <w:marLeft w:val="0"/>
              <w:marRight w:val="0"/>
              <w:marTop w:val="0"/>
              <w:marBottom w:val="0"/>
              <w:divBdr>
                <w:top w:val="none" w:sz="0" w:space="0" w:color="auto"/>
                <w:left w:val="none" w:sz="0" w:space="0" w:color="auto"/>
                <w:bottom w:val="none" w:sz="0" w:space="0" w:color="auto"/>
                <w:right w:val="none" w:sz="0" w:space="0" w:color="auto"/>
              </w:divBdr>
            </w:div>
          </w:divsChild>
        </w:div>
        <w:div w:id="667639047">
          <w:marLeft w:val="0"/>
          <w:marRight w:val="0"/>
          <w:marTop w:val="0"/>
          <w:marBottom w:val="0"/>
          <w:divBdr>
            <w:top w:val="none" w:sz="0" w:space="0" w:color="auto"/>
            <w:left w:val="none" w:sz="0" w:space="0" w:color="auto"/>
            <w:bottom w:val="none" w:sz="0" w:space="0" w:color="auto"/>
            <w:right w:val="none" w:sz="0" w:space="0" w:color="auto"/>
          </w:divBdr>
        </w:div>
        <w:div w:id="2074502814">
          <w:marLeft w:val="0"/>
          <w:marRight w:val="0"/>
          <w:marTop w:val="0"/>
          <w:marBottom w:val="0"/>
          <w:divBdr>
            <w:top w:val="none" w:sz="0" w:space="0" w:color="auto"/>
            <w:left w:val="none" w:sz="0" w:space="0" w:color="auto"/>
            <w:bottom w:val="none" w:sz="0" w:space="0" w:color="auto"/>
            <w:right w:val="none" w:sz="0" w:space="0" w:color="auto"/>
          </w:divBdr>
          <w:divsChild>
            <w:div w:id="2063865220">
              <w:marLeft w:val="0"/>
              <w:marRight w:val="0"/>
              <w:marTop w:val="0"/>
              <w:marBottom w:val="0"/>
              <w:divBdr>
                <w:top w:val="none" w:sz="0" w:space="0" w:color="auto"/>
                <w:left w:val="none" w:sz="0" w:space="0" w:color="auto"/>
                <w:bottom w:val="none" w:sz="0" w:space="0" w:color="auto"/>
                <w:right w:val="none" w:sz="0" w:space="0" w:color="auto"/>
              </w:divBdr>
            </w:div>
          </w:divsChild>
        </w:div>
        <w:div w:id="1325275657">
          <w:marLeft w:val="0"/>
          <w:marRight w:val="0"/>
          <w:marTop w:val="0"/>
          <w:marBottom w:val="0"/>
          <w:divBdr>
            <w:top w:val="none" w:sz="0" w:space="0" w:color="auto"/>
            <w:left w:val="none" w:sz="0" w:space="0" w:color="auto"/>
            <w:bottom w:val="none" w:sz="0" w:space="0" w:color="auto"/>
            <w:right w:val="none" w:sz="0" w:space="0" w:color="auto"/>
          </w:divBdr>
        </w:div>
        <w:div w:id="1837332409">
          <w:marLeft w:val="0"/>
          <w:marRight w:val="0"/>
          <w:marTop w:val="0"/>
          <w:marBottom w:val="0"/>
          <w:divBdr>
            <w:top w:val="none" w:sz="0" w:space="0" w:color="auto"/>
            <w:left w:val="none" w:sz="0" w:space="0" w:color="auto"/>
            <w:bottom w:val="none" w:sz="0" w:space="0" w:color="auto"/>
            <w:right w:val="none" w:sz="0" w:space="0" w:color="auto"/>
          </w:divBdr>
          <w:divsChild>
            <w:div w:id="1669092828">
              <w:marLeft w:val="0"/>
              <w:marRight w:val="0"/>
              <w:marTop w:val="0"/>
              <w:marBottom w:val="0"/>
              <w:divBdr>
                <w:top w:val="none" w:sz="0" w:space="0" w:color="auto"/>
                <w:left w:val="none" w:sz="0" w:space="0" w:color="auto"/>
                <w:bottom w:val="none" w:sz="0" w:space="0" w:color="auto"/>
                <w:right w:val="none" w:sz="0" w:space="0" w:color="auto"/>
              </w:divBdr>
            </w:div>
          </w:divsChild>
        </w:div>
        <w:div w:id="819535852">
          <w:marLeft w:val="0"/>
          <w:marRight w:val="0"/>
          <w:marTop w:val="0"/>
          <w:marBottom w:val="0"/>
          <w:divBdr>
            <w:top w:val="none" w:sz="0" w:space="0" w:color="auto"/>
            <w:left w:val="none" w:sz="0" w:space="0" w:color="auto"/>
            <w:bottom w:val="none" w:sz="0" w:space="0" w:color="auto"/>
            <w:right w:val="none" w:sz="0" w:space="0" w:color="auto"/>
          </w:divBdr>
        </w:div>
        <w:div w:id="247349270">
          <w:marLeft w:val="0"/>
          <w:marRight w:val="0"/>
          <w:marTop w:val="0"/>
          <w:marBottom w:val="0"/>
          <w:divBdr>
            <w:top w:val="none" w:sz="0" w:space="0" w:color="auto"/>
            <w:left w:val="none" w:sz="0" w:space="0" w:color="auto"/>
            <w:bottom w:val="none" w:sz="0" w:space="0" w:color="auto"/>
            <w:right w:val="none" w:sz="0" w:space="0" w:color="auto"/>
          </w:divBdr>
          <w:divsChild>
            <w:div w:id="718474381">
              <w:marLeft w:val="0"/>
              <w:marRight w:val="0"/>
              <w:marTop w:val="0"/>
              <w:marBottom w:val="0"/>
              <w:divBdr>
                <w:top w:val="none" w:sz="0" w:space="0" w:color="auto"/>
                <w:left w:val="none" w:sz="0" w:space="0" w:color="auto"/>
                <w:bottom w:val="none" w:sz="0" w:space="0" w:color="auto"/>
                <w:right w:val="none" w:sz="0" w:space="0" w:color="auto"/>
              </w:divBdr>
            </w:div>
          </w:divsChild>
        </w:div>
        <w:div w:id="929200928">
          <w:marLeft w:val="0"/>
          <w:marRight w:val="0"/>
          <w:marTop w:val="0"/>
          <w:marBottom w:val="0"/>
          <w:divBdr>
            <w:top w:val="none" w:sz="0" w:space="0" w:color="auto"/>
            <w:left w:val="none" w:sz="0" w:space="0" w:color="auto"/>
            <w:bottom w:val="none" w:sz="0" w:space="0" w:color="auto"/>
            <w:right w:val="none" w:sz="0" w:space="0" w:color="auto"/>
          </w:divBdr>
        </w:div>
        <w:div w:id="521668319">
          <w:marLeft w:val="0"/>
          <w:marRight w:val="0"/>
          <w:marTop w:val="0"/>
          <w:marBottom w:val="0"/>
          <w:divBdr>
            <w:top w:val="none" w:sz="0" w:space="0" w:color="auto"/>
            <w:left w:val="none" w:sz="0" w:space="0" w:color="auto"/>
            <w:bottom w:val="none" w:sz="0" w:space="0" w:color="auto"/>
            <w:right w:val="none" w:sz="0" w:space="0" w:color="auto"/>
          </w:divBdr>
          <w:divsChild>
            <w:div w:id="681321665">
              <w:marLeft w:val="0"/>
              <w:marRight w:val="0"/>
              <w:marTop w:val="0"/>
              <w:marBottom w:val="0"/>
              <w:divBdr>
                <w:top w:val="none" w:sz="0" w:space="0" w:color="auto"/>
                <w:left w:val="none" w:sz="0" w:space="0" w:color="auto"/>
                <w:bottom w:val="none" w:sz="0" w:space="0" w:color="auto"/>
                <w:right w:val="none" w:sz="0" w:space="0" w:color="auto"/>
              </w:divBdr>
            </w:div>
          </w:divsChild>
        </w:div>
        <w:div w:id="334303225">
          <w:marLeft w:val="0"/>
          <w:marRight w:val="0"/>
          <w:marTop w:val="0"/>
          <w:marBottom w:val="0"/>
          <w:divBdr>
            <w:top w:val="none" w:sz="0" w:space="0" w:color="auto"/>
            <w:left w:val="none" w:sz="0" w:space="0" w:color="auto"/>
            <w:bottom w:val="none" w:sz="0" w:space="0" w:color="auto"/>
            <w:right w:val="none" w:sz="0" w:space="0" w:color="auto"/>
          </w:divBdr>
        </w:div>
        <w:div w:id="1816334022">
          <w:marLeft w:val="0"/>
          <w:marRight w:val="0"/>
          <w:marTop w:val="0"/>
          <w:marBottom w:val="0"/>
          <w:divBdr>
            <w:top w:val="none" w:sz="0" w:space="0" w:color="auto"/>
            <w:left w:val="none" w:sz="0" w:space="0" w:color="auto"/>
            <w:bottom w:val="none" w:sz="0" w:space="0" w:color="auto"/>
            <w:right w:val="none" w:sz="0" w:space="0" w:color="auto"/>
          </w:divBdr>
          <w:divsChild>
            <w:div w:id="1141078237">
              <w:marLeft w:val="0"/>
              <w:marRight w:val="0"/>
              <w:marTop w:val="0"/>
              <w:marBottom w:val="0"/>
              <w:divBdr>
                <w:top w:val="none" w:sz="0" w:space="0" w:color="auto"/>
                <w:left w:val="none" w:sz="0" w:space="0" w:color="auto"/>
                <w:bottom w:val="none" w:sz="0" w:space="0" w:color="auto"/>
                <w:right w:val="none" w:sz="0" w:space="0" w:color="auto"/>
              </w:divBdr>
            </w:div>
          </w:divsChild>
        </w:div>
        <w:div w:id="1019552816">
          <w:marLeft w:val="0"/>
          <w:marRight w:val="0"/>
          <w:marTop w:val="0"/>
          <w:marBottom w:val="0"/>
          <w:divBdr>
            <w:top w:val="none" w:sz="0" w:space="0" w:color="auto"/>
            <w:left w:val="none" w:sz="0" w:space="0" w:color="auto"/>
            <w:bottom w:val="none" w:sz="0" w:space="0" w:color="auto"/>
            <w:right w:val="none" w:sz="0" w:space="0" w:color="auto"/>
          </w:divBdr>
        </w:div>
        <w:div w:id="428739810">
          <w:marLeft w:val="0"/>
          <w:marRight w:val="0"/>
          <w:marTop w:val="0"/>
          <w:marBottom w:val="0"/>
          <w:divBdr>
            <w:top w:val="none" w:sz="0" w:space="0" w:color="auto"/>
            <w:left w:val="none" w:sz="0" w:space="0" w:color="auto"/>
            <w:bottom w:val="none" w:sz="0" w:space="0" w:color="auto"/>
            <w:right w:val="none" w:sz="0" w:space="0" w:color="auto"/>
          </w:divBdr>
          <w:divsChild>
            <w:div w:id="1728186836">
              <w:marLeft w:val="0"/>
              <w:marRight w:val="0"/>
              <w:marTop w:val="0"/>
              <w:marBottom w:val="0"/>
              <w:divBdr>
                <w:top w:val="none" w:sz="0" w:space="0" w:color="auto"/>
                <w:left w:val="none" w:sz="0" w:space="0" w:color="auto"/>
                <w:bottom w:val="none" w:sz="0" w:space="0" w:color="auto"/>
                <w:right w:val="none" w:sz="0" w:space="0" w:color="auto"/>
              </w:divBdr>
            </w:div>
          </w:divsChild>
        </w:div>
        <w:div w:id="34041835">
          <w:marLeft w:val="0"/>
          <w:marRight w:val="0"/>
          <w:marTop w:val="300"/>
          <w:marBottom w:val="0"/>
          <w:divBdr>
            <w:top w:val="none" w:sz="0" w:space="0" w:color="auto"/>
            <w:left w:val="none" w:sz="0" w:space="0" w:color="auto"/>
            <w:bottom w:val="none" w:sz="0" w:space="0" w:color="auto"/>
            <w:right w:val="none" w:sz="0" w:space="0" w:color="auto"/>
          </w:divBdr>
          <w:divsChild>
            <w:div w:id="1718968543">
              <w:marLeft w:val="0"/>
              <w:marRight w:val="0"/>
              <w:marTop w:val="0"/>
              <w:marBottom w:val="0"/>
              <w:divBdr>
                <w:top w:val="none" w:sz="0" w:space="0" w:color="auto"/>
                <w:left w:val="none" w:sz="0" w:space="0" w:color="auto"/>
                <w:bottom w:val="none" w:sz="0" w:space="0" w:color="auto"/>
                <w:right w:val="none" w:sz="0" w:space="0" w:color="auto"/>
              </w:divBdr>
              <w:divsChild>
                <w:div w:id="891384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8667732">
          <w:marLeft w:val="0"/>
          <w:marRight w:val="0"/>
          <w:marTop w:val="300"/>
          <w:marBottom w:val="0"/>
          <w:divBdr>
            <w:top w:val="none" w:sz="0" w:space="0" w:color="auto"/>
            <w:left w:val="none" w:sz="0" w:space="0" w:color="auto"/>
            <w:bottom w:val="none" w:sz="0" w:space="0" w:color="auto"/>
            <w:right w:val="none" w:sz="0" w:space="0" w:color="auto"/>
          </w:divBdr>
          <w:divsChild>
            <w:div w:id="1959875772">
              <w:marLeft w:val="0"/>
              <w:marRight w:val="0"/>
              <w:marTop w:val="0"/>
              <w:marBottom w:val="0"/>
              <w:divBdr>
                <w:top w:val="none" w:sz="0" w:space="0" w:color="auto"/>
                <w:left w:val="none" w:sz="0" w:space="0" w:color="auto"/>
                <w:bottom w:val="none" w:sz="0" w:space="0" w:color="auto"/>
                <w:right w:val="none" w:sz="0" w:space="0" w:color="auto"/>
              </w:divBdr>
              <w:divsChild>
                <w:div w:id="751971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6516225">
          <w:marLeft w:val="0"/>
          <w:marRight w:val="0"/>
          <w:marTop w:val="300"/>
          <w:marBottom w:val="0"/>
          <w:divBdr>
            <w:top w:val="none" w:sz="0" w:space="0" w:color="auto"/>
            <w:left w:val="none" w:sz="0" w:space="0" w:color="auto"/>
            <w:bottom w:val="none" w:sz="0" w:space="0" w:color="auto"/>
            <w:right w:val="none" w:sz="0" w:space="0" w:color="auto"/>
          </w:divBdr>
          <w:divsChild>
            <w:div w:id="613249814">
              <w:marLeft w:val="0"/>
              <w:marRight w:val="0"/>
              <w:marTop w:val="0"/>
              <w:marBottom w:val="0"/>
              <w:divBdr>
                <w:top w:val="none" w:sz="0" w:space="0" w:color="auto"/>
                <w:left w:val="none" w:sz="0" w:space="0" w:color="auto"/>
                <w:bottom w:val="none" w:sz="0" w:space="0" w:color="auto"/>
                <w:right w:val="none" w:sz="0" w:space="0" w:color="auto"/>
              </w:divBdr>
              <w:divsChild>
                <w:div w:id="1091508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sChild>
            <w:div w:id="1240867035">
              <w:marLeft w:val="0"/>
              <w:marRight w:val="0"/>
              <w:marTop w:val="0"/>
              <w:marBottom w:val="0"/>
              <w:divBdr>
                <w:top w:val="none" w:sz="0" w:space="0" w:color="auto"/>
                <w:left w:val="none" w:sz="0" w:space="0" w:color="auto"/>
                <w:bottom w:val="none" w:sz="0" w:space="0" w:color="auto"/>
                <w:right w:val="none" w:sz="0" w:space="0" w:color="auto"/>
              </w:divBdr>
              <w:divsChild>
                <w:div w:id="1701201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7937738">
      <w:bodyDiv w:val="1"/>
      <w:marLeft w:val="0"/>
      <w:marRight w:val="0"/>
      <w:marTop w:val="0"/>
      <w:marBottom w:val="0"/>
      <w:divBdr>
        <w:top w:val="none" w:sz="0" w:space="0" w:color="auto"/>
        <w:left w:val="none" w:sz="0" w:space="0" w:color="auto"/>
        <w:bottom w:val="none" w:sz="0" w:space="0" w:color="auto"/>
        <w:right w:val="none" w:sz="0" w:space="0" w:color="auto"/>
      </w:divBdr>
    </w:div>
    <w:div w:id="1188256319">
      <w:bodyDiv w:val="1"/>
      <w:marLeft w:val="0"/>
      <w:marRight w:val="0"/>
      <w:marTop w:val="0"/>
      <w:marBottom w:val="0"/>
      <w:divBdr>
        <w:top w:val="none" w:sz="0" w:space="0" w:color="auto"/>
        <w:left w:val="none" w:sz="0" w:space="0" w:color="auto"/>
        <w:bottom w:val="none" w:sz="0" w:space="0" w:color="auto"/>
        <w:right w:val="none" w:sz="0" w:space="0" w:color="auto"/>
      </w:divBdr>
      <w:divsChild>
        <w:div w:id="1697655518">
          <w:marLeft w:val="0"/>
          <w:marRight w:val="0"/>
          <w:marTop w:val="0"/>
          <w:marBottom w:val="0"/>
          <w:divBdr>
            <w:top w:val="none" w:sz="0" w:space="0" w:color="auto"/>
            <w:left w:val="none" w:sz="0" w:space="0" w:color="auto"/>
            <w:bottom w:val="none" w:sz="0" w:space="0" w:color="auto"/>
            <w:right w:val="none" w:sz="0" w:space="0" w:color="auto"/>
          </w:divBdr>
        </w:div>
        <w:div w:id="274338421">
          <w:marLeft w:val="0"/>
          <w:marRight w:val="0"/>
          <w:marTop w:val="0"/>
          <w:marBottom w:val="0"/>
          <w:divBdr>
            <w:top w:val="none" w:sz="0" w:space="0" w:color="auto"/>
            <w:left w:val="none" w:sz="0" w:space="0" w:color="auto"/>
            <w:bottom w:val="none" w:sz="0" w:space="0" w:color="auto"/>
            <w:right w:val="none" w:sz="0" w:space="0" w:color="auto"/>
          </w:divBdr>
          <w:divsChild>
            <w:div w:id="705374321">
              <w:marLeft w:val="0"/>
              <w:marRight w:val="0"/>
              <w:marTop w:val="0"/>
              <w:marBottom w:val="0"/>
              <w:divBdr>
                <w:top w:val="none" w:sz="0" w:space="0" w:color="auto"/>
                <w:left w:val="none" w:sz="0" w:space="0" w:color="auto"/>
                <w:bottom w:val="none" w:sz="0" w:space="0" w:color="auto"/>
                <w:right w:val="none" w:sz="0" w:space="0" w:color="auto"/>
              </w:divBdr>
            </w:div>
          </w:divsChild>
        </w:div>
        <w:div w:id="402068411">
          <w:marLeft w:val="0"/>
          <w:marRight w:val="0"/>
          <w:marTop w:val="0"/>
          <w:marBottom w:val="0"/>
          <w:divBdr>
            <w:top w:val="none" w:sz="0" w:space="0" w:color="auto"/>
            <w:left w:val="none" w:sz="0" w:space="0" w:color="auto"/>
            <w:bottom w:val="none" w:sz="0" w:space="0" w:color="auto"/>
            <w:right w:val="none" w:sz="0" w:space="0" w:color="auto"/>
          </w:divBdr>
        </w:div>
        <w:div w:id="783964775">
          <w:marLeft w:val="0"/>
          <w:marRight w:val="0"/>
          <w:marTop w:val="0"/>
          <w:marBottom w:val="0"/>
          <w:divBdr>
            <w:top w:val="none" w:sz="0" w:space="0" w:color="auto"/>
            <w:left w:val="none" w:sz="0" w:space="0" w:color="auto"/>
            <w:bottom w:val="none" w:sz="0" w:space="0" w:color="auto"/>
            <w:right w:val="none" w:sz="0" w:space="0" w:color="auto"/>
          </w:divBdr>
          <w:divsChild>
            <w:div w:id="1812626288">
              <w:marLeft w:val="0"/>
              <w:marRight w:val="0"/>
              <w:marTop w:val="0"/>
              <w:marBottom w:val="0"/>
              <w:divBdr>
                <w:top w:val="none" w:sz="0" w:space="0" w:color="auto"/>
                <w:left w:val="none" w:sz="0" w:space="0" w:color="auto"/>
                <w:bottom w:val="none" w:sz="0" w:space="0" w:color="auto"/>
                <w:right w:val="none" w:sz="0" w:space="0" w:color="auto"/>
              </w:divBdr>
            </w:div>
          </w:divsChild>
        </w:div>
        <w:div w:id="1321352897">
          <w:marLeft w:val="0"/>
          <w:marRight w:val="0"/>
          <w:marTop w:val="0"/>
          <w:marBottom w:val="0"/>
          <w:divBdr>
            <w:top w:val="none" w:sz="0" w:space="0" w:color="auto"/>
            <w:left w:val="none" w:sz="0" w:space="0" w:color="auto"/>
            <w:bottom w:val="none" w:sz="0" w:space="0" w:color="auto"/>
            <w:right w:val="none" w:sz="0" w:space="0" w:color="auto"/>
          </w:divBdr>
        </w:div>
        <w:div w:id="620305294">
          <w:marLeft w:val="0"/>
          <w:marRight w:val="0"/>
          <w:marTop w:val="0"/>
          <w:marBottom w:val="0"/>
          <w:divBdr>
            <w:top w:val="none" w:sz="0" w:space="0" w:color="auto"/>
            <w:left w:val="none" w:sz="0" w:space="0" w:color="auto"/>
            <w:bottom w:val="none" w:sz="0" w:space="0" w:color="auto"/>
            <w:right w:val="none" w:sz="0" w:space="0" w:color="auto"/>
          </w:divBdr>
          <w:divsChild>
            <w:div w:id="518859873">
              <w:marLeft w:val="0"/>
              <w:marRight w:val="0"/>
              <w:marTop w:val="0"/>
              <w:marBottom w:val="0"/>
              <w:divBdr>
                <w:top w:val="none" w:sz="0" w:space="0" w:color="auto"/>
                <w:left w:val="none" w:sz="0" w:space="0" w:color="auto"/>
                <w:bottom w:val="none" w:sz="0" w:space="0" w:color="auto"/>
                <w:right w:val="none" w:sz="0" w:space="0" w:color="auto"/>
              </w:divBdr>
            </w:div>
          </w:divsChild>
        </w:div>
        <w:div w:id="837622352">
          <w:marLeft w:val="0"/>
          <w:marRight w:val="0"/>
          <w:marTop w:val="0"/>
          <w:marBottom w:val="0"/>
          <w:divBdr>
            <w:top w:val="none" w:sz="0" w:space="0" w:color="auto"/>
            <w:left w:val="none" w:sz="0" w:space="0" w:color="auto"/>
            <w:bottom w:val="none" w:sz="0" w:space="0" w:color="auto"/>
            <w:right w:val="none" w:sz="0" w:space="0" w:color="auto"/>
          </w:divBdr>
        </w:div>
        <w:div w:id="1207521385">
          <w:marLeft w:val="0"/>
          <w:marRight w:val="0"/>
          <w:marTop w:val="0"/>
          <w:marBottom w:val="0"/>
          <w:divBdr>
            <w:top w:val="none" w:sz="0" w:space="0" w:color="auto"/>
            <w:left w:val="none" w:sz="0" w:space="0" w:color="auto"/>
            <w:bottom w:val="none" w:sz="0" w:space="0" w:color="auto"/>
            <w:right w:val="none" w:sz="0" w:space="0" w:color="auto"/>
          </w:divBdr>
          <w:divsChild>
            <w:div w:id="2115857661">
              <w:marLeft w:val="0"/>
              <w:marRight w:val="0"/>
              <w:marTop w:val="0"/>
              <w:marBottom w:val="0"/>
              <w:divBdr>
                <w:top w:val="none" w:sz="0" w:space="0" w:color="auto"/>
                <w:left w:val="none" w:sz="0" w:space="0" w:color="auto"/>
                <w:bottom w:val="none" w:sz="0" w:space="0" w:color="auto"/>
                <w:right w:val="none" w:sz="0" w:space="0" w:color="auto"/>
              </w:divBdr>
            </w:div>
          </w:divsChild>
        </w:div>
        <w:div w:id="2076315853">
          <w:marLeft w:val="0"/>
          <w:marRight w:val="0"/>
          <w:marTop w:val="0"/>
          <w:marBottom w:val="0"/>
          <w:divBdr>
            <w:top w:val="none" w:sz="0" w:space="0" w:color="auto"/>
            <w:left w:val="none" w:sz="0" w:space="0" w:color="auto"/>
            <w:bottom w:val="none" w:sz="0" w:space="0" w:color="auto"/>
            <w:right w:val="none" w:sz="0" w:space="0" w:color="auto"/>
          </w:divBdr>
        </w:div>
        <w:div w:id="2096046402">
          <w:marLeft w:val="0"/>
          <w:marRight w:val="0"/>
          <w:marTop w:val="0"/>
          <w:marBottom w:val="0"/>
          <w:divBdr>
            <w:top w:val="none" w:sz="0" w:space="0" w:color="auto"/>
            <w:left w:val="none" w:sz="0" w:space="0" w:color="auto"/>
            <w:bottom w:val="none" w:sz="0" w:space="0" w:color="auto"/>
            <w:right w:val="none" w:sz="0" w:space="0" w:color="auto"/>
          </w:divBdr>
          <w:divsChild>
            <w:div w:id="593827157">
              <w:marLeft w:val="0"/>
              <w:marRight w:val="0"/>
              <w:marTop w:val="0"/>
              <w:marBottom w:val="0"/>
              <w:divBdr>
                <w:top w:val="none" w:sz="0" w:space="0" w:color="auto"/>
                <w:left w:val="none" w:sz="0" w:space="0" w:color="auto"/>
                <w:bottom w:val="none" w:sz="0" w:space="0" w:color="auto"/>
                <w:right w:val="none" w:sz="0" w:space="0" w:color="auto"/>
              </w:divBdr>
            </w:div>
          </w:divsChild>
        </w:div>
        <w:div w:id="1666275379">
          <w:marLeft w:val="0"/>
          <w:marRight w:val="0"/>
          <w:marTop w:val="0"/>
          <w:marBottom w:val="0"/>
          <w:divBdr>
            <w:top w:val="none" w:sz="0" w:space="0" w:color="auto"/>
            <w:left w:val="none" w:sz="0" w:space="0" w:color="auto"/>
            <w:bottom w:val="none" w:sz="0" w:space="0" w:color="auto"/>
            <w:right w:val="none" w:sz="0" w:space="0" w:color="auto"/>
          </w:divBdr>
        </w:div>
        <w:div w:id="1036198308">
          <w:marLeft w:val="0"/>
          <w:marRight w:val="0"/>
          <w:marTop w:val="0"/>
          <w:marBottom w:val="0"/>
          <w:divBdr>
            <w:top w:val="none" w:sz="0" w:space="0" w:color="auto"/>
            <w:left w:val="none" w:sz="0" w:space="0" w:color="auto"/>
            <w:bottom w:val="none" w:sz="0" w:space="0" w:color="auto"/>
            <w:right w:val="none" w:sz="0" w:space="0" w:color="auto"/>
          </w:divBdr>
          <w:divsChild>
            <w:div w:id="1059208638">
              <w:marLeft w:val="0"/>
              <w:marRight w:val="0"/>
              <w:marTop w:val="0"/>
              <w:marBottom w:val="0"/>
              <w:divBdr>
                <w:top w:val="none" w:sz="0" w:space="0" w:color="auto"/>
                <w:left w:val="none" w:sz="0" w:space="0" w:color="auto"/>
                <w:bottom w:val="none" w:sz="0" w:space="0" w:color="auto"/>
                <w:right w:val="none" w:sz="0" w:space="0" w:color="auto"/>
              </w:divBdr>
            </w:div>
          </w:divsChild>
        </w:div>
        <w:div w:id="850529975">
          <w:marLeft w:val="0"/>
          <w:marRight w:val="0"/>
          <w:marTop w:val="0"/>
          <w:marBottom w:val="0"/>
          <w:divBdr>
            <w:top w:val="none" w:sz="0" w:space="0" w:color="auto"/>
            <w:left w:val="none" w:sz="0" w:space="0" w:color="auto"/>
            <w:bottom w:val="none" w:sz="0" w:space="0" w:color="auto"/>
            <w:right w:val="none" w:sz="0" w:space="0" w:color="auto"/>
          </w:divBdr>
        </w:div>
        <w:div w:id="474764325">
          <w:marLeft w:val="0"/>
          <w:marRight w:val="0"/>
          <w:marTop w:val="0"/>
          <w:marBottom w:val="0"/>
          <w:divBdr>
            <w:top w:val="none" w:sz="0" w:space="0" w:color="auto"/>
            <w:left w:val="none" w:sz="0" w:space="0" w:color="auto"/>
            <w:bottom w:val="none" w:sz="0" w:space="0" w:color="auto"/>
            <w:right w:val="none" w:sz="0" w:space="0" w:color="auto"/>
          </w:divBdr>
          <w:divsChild>
            <w:div w:id="323360974">
              <w:marLeft w:val="0"/>
              <w:marRight w:val="0"/>
              <w:marTop w:val="0"/>
              <w:marBottom w:val="0"/>
              <w:divBdr>
                <w:top w:val="none" w:sz="0" w:space="0" w:color="auto"/>
                <w:left w:val="none" w:sz="0" w:space="0" w:color="auto"/>
                <w:bottom w:val="none" w:sz="0" w:space="0" w:color="auto"/>
                <w:right w:val="none" w:sz="0" w:space="0" w:color="auto"/>
              </w:divBdr>
            </w:div>
          </w:divsChild>
        </w:div>
        <w:div w:id="1454255258">
          <w:marLeft w:val="0"/>
          <w:marRight w:val="0"/>
          <w:marTop w:val="300"/>
          <w:marBottom w:val="0"/>
          <w:divBdr>
            <w:top w:val="none" w:sz="0" w:space="0" w:color="auto"/>
            <w:left w:val="none" w:sz="0" w:space="0" w:color="auto"/>
            <w:bottom w:val="none" w:sz="0" w:space="0" w:color="auto"/>
            <w:right w:val="none" w:sz="0" w:space="0" w:color="auto"/>
          </w:divBdr>
          <w:divsChild>
            <w:div w:id="1084961261">
              <w:marLeft w:val="0"/>
              <w:marRight w:val="0"/>
              <w:marTop w:val="0"/>
              <w:marBottom w:val="0"/>
              <w:divBdr>
                <w:top w:val="none" w:sz="0" w:space="0" w:color="auto"/>
                <w:left w:val="none" w:sz="0" w:space="0" w:color="auto"/>
                <w:bottom w:val="none" w:sz="0" w:space="0" w:color="auto"/>
                <w:right w:val="none" w:sz="0" w:space="0" w:color="auto"/>
              </w:divBdr>
              <w:divsChild>
                <w:div w:id="1081298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2563105">
          <w:marLeft w:val="0"/>
          <w:marRight w:val="0"/>
          <w:marTop w:val="300"/>
          <w:marBottom w:val="0"/>
          <w:divBdr>
            <w:top w:val="none" w:sz="0" w:space="0" w:color="auto"/>
            <w:left w:val="none" w:sz="0" w:space="0" w:color="auto"/>
            <w:bottom w:val="none" w:sz="0" w:space="0" w:color="auto"/>
            <w:right w:val="none" w:sz="0" w:space="0" w:color="auto"/>
          </w:divBdr>
          <w:divsChild>
            <w:div w:id="1239365501">
              <w:marLeft w:val="0"/>
              <w:marRight w:val="0"/>
              <w:marTop w:val="0"/>
              <w:marBottom w:val="0"/>
              <w:divBdr>
                <w:top w:val="none" w:sz="0" w:space="0" w:color="auto"/>
                <w:left w:val="none" w:sz="0" w:space="0" w:color="auto"/>
                <w:bottom w:val="none" w:sz="0" w:space="0" w:color="auto"/>
                <w:right w:val="none" w:sz="0" w:space="0" w:color="auto"/>
              </w:divBdr>
              <w:divsChild>
                <w:div w:id="9068888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4238012">
          <w:marLeft w:val="0"/>
          <w:marRight w:val="0"/>
          <w:marTop w:val="300"/>
          <w:marBottom w:val="0"/>
          <w:divBdr>
            <w:top w:val="none" w:sz="0" w:space="0" w:color="auto"/>
            <w:left w:val="none" w:sz="0" w:space="0" w:color="auto"/>
            <w:bottom w:val="none" w:sz="0" w:space="0" w:color="auto"/>
            <w:right w:val="none" w:sz="0" w:space="0" w:color="auto"/>
          </w:divBdr>
          <w:divsChild>
            <w:div w:id="1587763461">
              <w:marLeft w:val="0"/>
              <w:marRight w:val="0"/>
              <w:marTop w:val="0"/>
              <w:marBottom w:val="0"/>
              <w:divBdr>
                <w:top w:val="none" w:sz="0" w:space="0" w:color="auto"/>
                <w:left w:val="none" w:sz="0" w:space="0" w:color="auto"/>
                <w:bottom w:val="none" w:sz="0" w:space="0" w:color="auto"/>
                <w:right w:val="none" w:sz="0" w:space="0" w:color="auto"/>
              </w:divBdr>
              <w:divsChild>
                <w:div w:id="926881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886145">
          <w:marLeft w:val="0"/>
          <w:marRight w:val="0"/>
          <w:marTop w:val="300"/>
          <w:marBottom w:val="0"/>
          <w:divBdr>
            <w:top w:val="none" w:sz="0" w:space="0" w:color="auto"/>
            <w:left w:val="none" w:sz="0" w:space="0" w:color="auto"/>
            <w:bottom w:val="none" w:sz="0" w:space="0" w:color="auto"/>
            <w:right w:val="none" w:sz="0" w:space="0" w:color="auto"/>
          </w:divBdr>
          <w:divsChild>
            <w:div w:id="549338753">
              <w:marLeft w:val="0"/>
              <w:marRight w:val="0"/>
              <w:marTop w:val="0"/>
              <w:marBottom w:val="0"/>
              <w:divBdr>
                <w:top w:val="none" w:sz="0" w:space="0" w:color="auto"/>
                <w:left w:val="none" w:sz="0" w:space="0" w:color="auto"/>
                <w:bottom w:val="none" w:sz="0" w:space="0" w:color="auto"/>
                <w:right w:val="none" w:sz="0" w:space="0" w:color="auto"/>
              </w:divBdr>
              <w:divsChild>
                <w:div w:id="214782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8524783">
      <w:bodyDiv w:val="1"/>
      <w:marLeft w:val="0"/>
      <w:marRight w:val="0"/>
      <w:marTop w:val="0"/>
      <w:marBottom w:val="0"/>
      <w:divBdr>
        <w:top w:val="none" w:sz="0" w:space="0" w:color="auto"/>
        <w:left w:val="none" w:sz="0" w:space="0" w:color="auto"/>
        <w:bottom w:val="none" w:sz="0" w:space="0" w:color="auto"/>
        <w:right w:val="none" w:sz="0" w:space="0" w:color="auto"/>
      </w:divBdr>
      <w:divsChild>
        <w:div w:id="64301209">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sChild>
            <w:div w:id="642976108">
              <w:marLeft w:val="0"/>
              <w:marRight w:val="0"/>
              <w:marTop w:val="0"/>
              <w:marBottom w:val="0"/>
              <w:divBdr>
                <w:top w:val="none" w:sz="0" w:space="0" w:color="auto"/>
                <w:left w:val="none" w:sz="0" w:space="0" w:color="auto"/>
                <w:bottom w:val="none" w:sz="0" w:space="0" w:color="auto"/>
                <w:right w:val="none" w:sz="0" w:space="0" w:color="auto"/>
              </w:divBdr>
              <w:divsChild>
                <w:div w:id="1716813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389776">
          <w:marLeft w:val="0"/>
          <w:marRight w:val="0"/>
          <w:marTop w:val="0"/>
          <w:marBottom w:val="0"/>
          <w:divBdr>
            <w:top w:val="none" w:sz="0" w:space="0" w:color="auto"/>
            <w:left w:val="none" w:sz="0" w:space="0" w:color="auto"/>
            <w:bottom w:val="none" w:sz="0" w:space="0" w:color="auto"/>
            <w:right w:val="none" w:sz="0" w:space="0" w:color="auto"/>
          </w:divBdr>
        </w:div>
        <w:div w:id="581646053">
          <w:marLeft w:val="0"/>
          <w:marRight w:val="0"/>
          <w:marTop w:val="0"/>
          <w:marBottom w:val="0"/>
          <w:divBdr>
            <w:top w:val="none" w:sz="0" w:space="0" w:color="auto"/>
            <w:left w:val="none" w:sz="0" w:space="0" w:color="auto"/>
            <w:bottom w:val="none" w:sz="0" w:space="0" w:color="auto"/>
            <w:right w:val="none" w:sz="0" w:space="0" w:color="auto"/>
          </w:divBdr>
          <w:divsChild>
            <w:div w:id="1256015601">
              <w:marLeft w:val="0"/>
              <w:marRight w:val="0"/>
              <w:marTop w:val="0"/>
              <w:marBottom w:val="0"/>
              <w:divBdr>
                <w:top w:val="none" w:sz="0" w:space="0" w:color="auto"/>
                <w:left w:val="none" w:sz="0" w:space="0" w:color="auto"/>
                <w:bottom w:val="none" w:sz="0" w:space="0" w:color="auto"/>
                <w:right w:val="none" w:sz="0" w:space="0" w:color="auto"/>
              </w:divBdr>
            </w:div>
          </w:divsChild>
        </w:div>
        <w:div w:id="757562741">
          <w:marLeft w:val="0"/>
          <w:marRight w:val="0"/>
          <w:marTop w:val="0"/>
          <w:marBottom w:val="0"/>
          <w:divBdr>
            <w:top w:val="none" w:sz="0" w:space="0" w:color="auto"/>
            <w:left w:val="none" w:sz="0" w:space="0" w:color="auto"/>
            <w:bottom w:val="none" w:sz="0" w:space="0" w:color="auto"/>
            <w:right w:val="none" w:sz="0" w:space="0" w:color="auto"/>
          </w:divBdr>
          <w:divsChild>
            <w:div w:id="1384599742">
              <w:marLeft w:val="0"/>
              <w:marRight w:val="0"/>
              <w:marTop w:val="0"/>
              <w:marBottom w:val="0"/>
              <w:divBdr>
                <w:top w:val="none" w:sz="0" w:space="0" w:color="auto"/>
                <w:left w:val="none" w:sz="0" w:space="0" w:color="auto"/>
                <w:bottom w:val="none" w:sz="0" w:space="0" w:color="auto"/>
                <w:right w:val="none" w:sz="0" w:space="0" w:color="auto"/>
              </w:divBdr>
            </w:div>
          </w:divsChild>
        </w:div>
        <w:div w:id="811949041">
          <w:marLeft w:val="0"/>
          <w:marRight w:val="0"/>
          <w:marTop w:val="0"/>
          <w:marBottom w:val="0"/>
          <w:divBdr>
            <w:top w:val="none" w:sz="0" w:space="0" w:color="auto"/>
            <w:left w:val="none" w:sz="0" w:space="0" w:color="auto"/>
            <w:bottom w:val="none" w:sz="0" w:space="0" w:color="auto"/>
            <w:right w:val="none" w:sz="0" w:space="0" w:color="auto"/>
          </w:divBdr>
        </w:div>
        <w:div w:id="1281567547">
          <w:marLeft w:val="0"/>
          <w:marRight w:val="0"/>
          <w:marTop w:val="0"/>
          <w:marBottom w:val="0"/>
          <w:divBdr>
            <w:top w:val="none" w:sz="0" w:space="0" w:color="auto"/>
            <w:left w:val="none" w:sz="0" w:space="0" w:color="auto"/>
            <w:bottom w:val="none" w:sz="0" w:space="0" w:color="auto"/>
            <w:right w:val="none" w:sz="0" w:space="0" w:color="auto"/>
          </w:divBdr>
          <w:divsChild>
            <w:div w:id="1455831876">
              <w:marLeft w:val="0"/>
              <w:marRight w:val="0"/>
              <w:marTop w:val="0"/>
              <w:marBottom w:val="0"/>
              <w:divBdr>
                <w:top w:val="none" w:sz="0" w:space="0" w:color="auto"/>
                <w:left w:val="none" w:sz="0" w:space="0" w:color="auto"/>
                <w:bottom w:val="none" w:sz="0" w:space="0" w:color="auto"/>
                <w:right w:val="none" w:sz="0" w:space="0" w:color="auto"/>
              </w:divBdr>
            </w:div>
          </w:divsChild>
        </w:div>
        <w:div w:id="1431124986">
          <w:marLeft w:val="0"/>
          <w:marRight w:val="0"/>
          <w:marTop w:val="0"/>
          <w:marBottom w:val="0"/>
          <w:divBdr>
            <w:top w:val="none" w:sz="0" w:space="0" w:color="auto"/>
            <w:left w:val="none" w:sz="0" w:space="0" w:color="auto"/>
            <w:bottom w:val="none" w:sz="0" w:space="0" w:color="auto"/>
            <w:right w:val="none" w:sz="0" w:space="0" w:color="auto"/>
          </w:divBdr>
          <w:divsChild>
            <w:div w:id="581717049">
              <w:marLeft w:val="0"/>
              <w:marRight w:val="0"/>
              <w:marTop w:val="0"/>
              <w:marBottom w:val="0"/>
              <w:divBdr>
                <w:top w:val="none" w:sz="0" w:space="0" w:color="auto"/>
                <w:left w:val="none" w:sz="0" w:space="0" w:color="auto"/>
                <w:bottom w:val="none" w:sz="0" w:space="0" w:color="auto"/>
                <w:right w:val="none" w:sz="0" w:space="0" w:color="auto"/>
              </w:divBdr>
            </w:div>
          </w:divsChild>
        </w:div>
        <w:div w:id="1443260136">
          <w:marLeft w:val="0"/>
          <w:marRight w:val="0"/>
          <w:marTop w:val="0"/>
          <w:marBottom w:val="0"/>
          <w:divBdr>
            <w:top w:val="none" w:sz="0" w:space="0" w:color="auto"/>
            <w:left w:val="none" w:sz="0" w:space="0" w:color="auto"/>
            <w:bottom w:val="none" w:sz="0" w:space="0" w:color="auto"/>
            <w:right w:val="none" w:sz="0" w:space="0" w:color="auto"/>
          </w:divBdr>
          <w:divsChild>
            <w:div w:id="2082941740">
              <w:marLeft w:val="0"/>
              <w:marRight w:val="0"/>
              <w:marTop w:val="0"/>
              <w:marBottom w:val="0"/>
              <w:divBdr>
                <w:top w:val="none" w:sz="0" w:space="0" w:color="auto"/>
                <w:left w:val="none" w:sz="0" w:space="0" w:color="auto"/>
                <w:bottom w:val="none" w:sz="0" w:space="0" w:color="auto"/>
                <w:right w:val="none" w:sz="0" w:space="0" w:color="auto"/>
              </w:divBdr>
            </w:div>
          </w:divsChild>
        </w:div>
        <w:div w:id="1445267526">
          <w:marLeft w:val="0"/>
          <w:marRight w:val="0"/>
          <w:marTop w:val="300"/>
          <w:marBottom w:val="0"/>
          <w:divBdr>
            <w:top w:val="none" w:sz="0" w:space="0" w:color="auto"/>
            <w:left w:val="none" w:sz="0" w:space="0" w:color="auto"/>
            <w:bottom w:val="none" w:sz="0" w:space="0" w:color="auto"/>
            <w:right w:val="none" w:sz="0" w:space="0" w:color="auto"/>
          </w:divBdr>
          <w:divsChild>
            <w:div w:id="953318851">
              <w:marLeft w:val="0"/>
              <w:marRight w:val="0"/>
              <w:marTop w:val="0"/>
              <w:marBottom w:val="0"/>
              <w:divBdr>
                <w:top w:val="none" w:sz="0" w:space="0" w:color="auto"/>
                <w:left w:val="none" w:sz="0" w:space="0" w:color="auto"/>
                <w:bottom w:val="none" w:sz="0" w:space="0" w:color="auto"/>
                <w:right w:val="none" w:sz="0" w:space="0" w:color="auto"/>
              </w:divBdr>
              <w:divsChild>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6924509">
          <w:marLeft w:val="0"/>
          <w:marRight w:val="0"/>
          <w:marTop w:val="0"/>
          <w:marBottom w:val="0"/>
          <w:divBdr>
            <w:top w:val="none" w:sz="0" w:space="0" w:color="auto"/>
            <w:left w:val="none" w:sz="0" w:space="0" w:color="auto"/>
            <w:bottom w:val="none" w:sz="0" w:space="0" w:color="auto"/>
            <w:right w:val="none" w:sz="0" w:space="0" w:color="auto"/>
          </w:divBdr>
        </w:div>
        <w:div w:id="1645961415">
          <w:marLeft w:val="0"/>
          <w:marRight w:val="0"/>
          <w:marTop w:val="300"/>
          <w:marBottom w:val="0"/>
          <w:divBdr>
            <w:top w:val="none" w:sz="0" w:space="0" w:color="auto"/>
            <w:left w:val="none" w:sz="0" w:space="0" w:color="auto"/>
            <w:bottom w:val="none" w:sz="0" w:space="0" w:color="auto"/>
            <w:right w:val="none" w:sz="0" w:space="0" w:color="auto"/>
          </w:divBdr>
          <w:divsChild>
            <w:div w:id="155654038">
              <w:marLeft w:val="0"/>
              <w:marRight w:val="0"/>
              <w:marTop w:val="0"/>
              <w:marBottom w:val="0"/>
              <w:divBdr>
                <w:top w:val="none" w:sz="0" w:space="0" w:color="auto"/>
                <w:left w:val="none" w:sz="0" w:space="0" w:color="auto"/>
                <w:bottom w:val="none" w:sz="0" w:space="0" w:color="auto"/>
                <w:right w:val="none" w:sz="0" w:space="0" w:color="auto"/>
              </w:divBdr>
              <w:divsChild>
                <w:div w:id="1690327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857407">
          <w:marLeft w:val="0"/>
          <w:marRight w:val="0"/>
          <w:marTop w:val="0"/>
          <w:marBottom w:val="0"/>
          <w:divBdr>
            <w:top w:val="none" w:sz="0" w:space="0" w:color="auto"/>
            <w:left w:val="none" w:sz="0" w:space="0" w:color="auto"/>
            <w:bottom w:val="none" w:sz="0" w:space="0" w:color="auto"/>
            <w:right w:val="none" w:sz="0" w:space="0" w:color="auto"/>
          </w:divBdr>
          <w:divsChild>
            <w:div w:id="360984582">
              <w:marLeft w:val="0"/>
              <w:marRight w:val="0"/>
              <w:marTop w:val="0"/>
              <w:marBottom w:val="0"/>
              <w:divBdr>
                <w:top w:val="none" w:sz="0" w:space="0" w:color="auto"/>
                <w:left w:val="none" w:sz="0" w:space="0" w:color="auto"/>
                <w:bottom w:val="none" w:sz="0" w:space="0" w:color="auto"/>
                <w:right w:val="none" w:sz="0" w:space="0" w:color="auto"/>
              </w:divBdr>
            </w:div>
          </w:divsChild>
        </w:div>
        <w:div w:id="1893615454">
          <w:marLeft w:val="0"/>
          <w:marRight w:val="0"/>
          <w:marTop w:val="0"/>
          <w:marBottom w:val="0"/>
          <w:divBdr>
            <w:top w:val="none" w:sz="0" w:space="0" w:color="auto"/>
            <w:left w:val="none" w:sz="0" w:space="0" w:color="auto"/>
            <w:bottom w:val="none" w:sz="0" w:space="0" w:color="auto"/>
            <w:right w:val="none" w:sz="0" w:space="0" w:color="auto"/>
          </w:divBdr>
          <w:divsChild>
            <w:div w:id="1218977493">
              <w:marLeft w:val="0"/>
              <w:marRight w:val="0"/>
              <w:marTop w:val="0"/>
              <w:marBottom w:val="0"/>
              <w:divBdr>
                <w:top w:val="none" w:sz="0" w:space="0" w:color="auto"/>
                <w:left w:val="none" w:sz="0" w:space="0" w:color="auto"/>
                <w:bottom w:val="none" w:sz="0" w:space="0" w:color="auto"/>
                <w:right w:val="none" w:sz="0" w:space="0" w:color="auto"/>
              </w:divBdr>
            </w:div>
          </w:divsChild>
        </w:div>
        <w:div w:id="1960603382">
          <w:marLeft w:val="0"/>
          <w:marRight w:val="0"/>
          <w:marTop w:val="300"/>
          <w:marBottom w:val="0"/>
          <w:divBdr>
            <w:top w:val="none" w:sz="0" w:space="0" w:color="auto"/>
            <w:left w:val="none" w:sz="0" w:space="0" w:color="auto"/>
            <w:bottom w:val="none" w:sz="0" w:space="0" w:color="auto"/>
            <w:right w:val="none" w:sz="0" w:space="0" w:color="auto"/>
          </w:divBdr>
          <w:divsChild>
            <w:div w:id="725763707">
              <w:marLeft w:val="0"/>
              <w:marRight w:val="0"/>
              <w:marTop w:val="0"/>
              <w:marBottom w:val="0"/>
              <w:divBdr>
                <w:top w:val="none" w:sz="0" w:space="0" w:color="auto"/>
                <w:left w:val="none" w:sz="0" w:space="0" w:color="auto"/>
                <w:bottom w:val="none" w:sz="0" w:space="0" w:color="auto"/>
                <w:right w:val="none" w:sz="0" w:space="0" w:color="auto"/>
              </w:divBdr>
              <w:divsChild>
                <w:div w:id="19244876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326615">
          <w:marLeft w:val="0"/>
          <w:marRight w:val="0"/>
          <w:marTop w:val="0"/>
          <w:marBottom w:val="0"/>
          <w:divBdr>
            <w:top w:val="none" w:sz="0" w:space="0" w:color="auto"/>
            <w:left w:val="none" w:sz="0" w:space="0" w:color="auto"/>
            <w:bottom w:val="none" w:sz="0" w:space="0" w:color="auto"/>
            <w:right w:val="none" w:sz="0" w:space="0" w:color="auto"/>
          </w:divBdr>
        </w:div>
        <w:div w:id="2108772049">
          <w:marLeft w:val="0"/>
          <w:marRight w:val="0"/>
          <w:marTop w:val="0"/>
          <w:marBottom w:val="0"/>
          <w:divBdr>
            <w:top w:val="none" w:sz="0" w:space="0" w:color="auto"/>
            <w:left w:val="none" w:sz="0" w:space="0" w:color="auto"/>
            <w:bottom w:val="none" w:sz="0" w:space="0" w:color="auto"/>
            <w:right w:val="none" w:sz="0" w:space="0" w:color="auto"/>
          </w:divBdr>
        </w:div>
        <w:div w:id="2120291051">
          <w:marLeft w:val="0"/>
          <w:marRight w:val="0"/>
          <w:marTop w:val="0"/>
          <w:marBottom w:val="0"/>
          <w:divBdr>
            <w:top w:val="none" w:sz="0" w:space="0" w:color="auto"/>
            <w:left w:val="none" w:sz="0" w:space="0" w:color="auto"/>
            <w:bottom w:val="none" w:sz="0" w:space="0" w:color="auto"/>
            <w:right w:val="none" w:sz="0" w:space="0" w:color="auto"/>
          </w:divBdr>
        </w:div>
      </w:divsChild>
    </w:div>
    <w:div w:id="1189413971">
      <w:bodyDiv w:val="1"/>
      <w:marLeft w:val="0"/>
      <w:marRight w:val="0"/>
      <w:marTop w:val="0"/>
      <w:marBottom w:val="0"/>
      <w:divBdr>
        <w:top w:val="none" w:sz="0" w:space="0" w:color="auto"/>
        <w:left w:val="none" w:sz="0" w:space="0" w:color="auto"/>
        <w:bottom w:val="none" w:sz="0" w:space="0" w:color="auto"/>
        <w:right w:val="none" w:sz="0" w:space="0" w:color="auto"/>
      </w:divBdr>
      <w:divsChild>
        <w:div w:id="133528109">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sChild>
            <w:div w:id="1425151121">
              <w:marLeft w:val="0"/>
              <w:marRight w:val="0"/>
              <w:marTop w:val="0"/>
              <w:marBottom w:val="0"/>
              <w:divBdr>
                <w:top w:val="none" w:sz="0" w:space="0" w:color="auto"/>
                <w:left w:val="none" w:sz="0" w:space="0" w:color="auto"/>
                <w:bottom w:val="none" w:sz="0" w:space="0" w:color="auto"/>
                <w:right w:val="none" w:sz="0" w:space="0" w:color="auto"/>
              </w:divBdr>
            </w:div>
          </w:divsChild>
        </w:div>
        <w:div w:id="283196193">
          <w:marLeft w:val="0"/>
          <w:marRight w:val="0"/>
          <w:marTop w:val="300"/>
          <w:marBottom w:val="0"/>
          <w:divBdr>
            <w:top w:val="none" w:sz="0" w:space="0" w:color="auto"/>
            <w:left w:val="none" w:sz="0" w:space="0" w:color="auto"/>
            <w:bottom w:val="none" w:sz="0" w:space="0" w:color="auto"/>
            <w:right w:val="none" w:sz="0" w:space="0" w:color="auto"/>
          </w:divBdr>
          <w:divsChild>
            <w:div w:id="335350011">
              <w:marLeft w:val="0"/>
              <w:marRight w:val="0"/>
              <w:marTop w:val="0"/>
              <w:marBottom w:val="0"/>
              <w:divBdr>
                <w:top w:val="none" w:sz="0" w:space="0" w:color="auto"/>
                <w:left w:val="none" w:sz="0" w:space="0" w:color="auto"/>
                <w:bottom w:val="none" w:sz="0" w:space="0" w:color="auto"/>
                <w:right w:val="none" w:sz="0" w:space="0" w:color="auto"/>
              </w:divBdr>
              <w:divsChild>
                <w:div w:id="416948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937241">
          <w:marLeft w:val="0"/>
          <w:marRight w:val="0"/>
          <w:marTop w:val="0"/>
          <w:marBottom w:val="0"/>
          <w:divBdr>
            <w:top w:val="none" w:sz="0" w:space="0" w:color="auto"/>
            <w:left w:val="none" w:sz="0" w:space="0" w:color="auto"/>
            <w:bottom w:val="none" w:sz="0" w:space="0" w:color="auto"/>
            <w:right w:val="none" w:sz="0" w:space="0" w:color="auto"/>
          </w:divBdr>
        </w:div>
        <w:div w:id="621690502">
          <w:marLeft w:val="0"/>
          <w:marRight w:val="0"/>
          <w:marTop w:val="300"/>
          <w:marBottom w:val="0"/>
          <w:divBdr>
            <w:top w:val="none" w:sz="0" w:space="0" w:color="auto"/>
            <w:left w:val="none" w:sz="0" w:space="0" w:color="auto"/>
            <w:bottom w:val="none" w:sz="0" w:space="0" w:color="auto"/>
            <w:right w:val="none" w:sz="0" w:space="0" w:color="auto"/>
          </w:divBdr>
          <w:divsChild>
            <w:div w:id="983243669">
              <w:marLeft w:val="0"/>
              <w:marRight w:val="0"/>
              <w:marTop w:val="0"/>
              <w:marBottom w:val="0"/>
              <w:divBdr>
                <w:top w:val="none" w:sz="0" w:space="0" w:color="auto"/>
                <w:left w:val="none" w:sz="0" w:space="0" w:color="auto"/>
                <w:bottom w:val="none" w:sz="0" w:space="0" w:color="auto"/>
                <w:right w:val="none" w:sz="0" w:space="0" w:color="auto"/>
              </w:divBdr>
              <w:divsChild>
                <w:div w:id="1713535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7954518">
          <w:marLeft w:val="0"/>
          <w:marRight w:val="0"/>
          <w:marTop w:val="0"/>
          <w:marBottom w:val="0"/>
          <w:divBdr>
            <w:top w:val="none" w:sz="0" w:space="0" w:color="auto"/>
            <w:left w:val="none" w:sz="0" w:space="0" w:color="auto"/>
            <w:bottom w:val="none" w:sz="0" w:space="0" w:color="auto"/>
            <w:right w:val="none" w:sz="0" w:space="0" w:color="auto"/>
          </w:divBdr>
        </w:div>
        <w:div w:id="1042169966">
          <w:marLeft w:val="0"/>
          <w:marRight w:val="0"/>
          <w:marTop w:val="0"/>
          <w:marBottom w:val="0"/>
          <w:divBdr>
            <w:top w:val="none" w:sz="0" w:space="0" w:color="auto"/>
            <w:left w:val="none" w:sz="0" w:space="0" w:color="auto"/>
            <w:bottom w:val="none" w:sz="0" w:space="0" w:color="auto"/>
            <w:right w:val="none" w:sz="0" w:space="0" w:color="auto"/>
          </w:divBdr>
        </w:div>
        <w:div w:id="1043403378">
          <w:marLeft w:val="0"/>
          <w:marRight w:val="0"/>
          <w:marTop w:val="0"/>
          <w:marBottom w:val="0"/>
          <w:divBdr>
            <w:top w:val="none" w:sz="0" w:space="0" w:color="auto"/>
            <w:left w:val="none" w:sz="0" w:space="0" w:color="auto"/>
            <w:bottom w:val="none" w:sz="0" w:space="0" w:color="auto"/>
            <w:right w:val="none" w:sz="0" w:space="0" w:color="auto"/>
          </w:divBdr>
        </w:div>
        <w:div w:id="1176380019">
          <w:marLeft w:val="0"/>
          <w:marRight w:val="0"/>
          <w:marTop w:val="0"/>
          <w:marBottom w:val="0"/>
          <w:divBdr>
            <w:top w:val="none" w:sz="0" w:space="0" w:color="auto"/>
            <w:left w:val="none" w:sz="0" w:space="0" w:color="auto"/>
            <w:bottom w:val="none" w:sz="0" w:space="0" w:color="auto"/>
            <w:right w:val="none" w:sz="0" w:space="0" w:color="auto"/>
          </w:divBdr>
          <w:divsChild>
            <w:div w:id="776292195">
              <w:marLeft w:val="0"/>
              <w:marRight w:val="0"/>
              <w:marTop w:val="0"/>
              <w:marBottom w:val="0"/>
              <w:divBdr>
                <w:top w:val="none" w:sz="0" w:space="0" w:color="auto"/>
                <w:left w:val="none" w:sz="0" w:space="0" w:color="auto"/>
                <w:bottom w:val="none" w:sz="0" w:space="0" w:color="auto"/>
                <w:right w:val="none" w:sz="0" w:space="0" w:color="auto"/>
              </w:divBdr>
            </w:div>
          </w:divsChild>
        </w:div>
        <w:div w:id="1340229015">
          <w:marLeft w:val="0"/>
          <w:marRight w:val="0"/>
          <w:marTop w:val="0"/>
          <w:marBottom w:val="0"/>
          <w:divBdr>
            <w:top w:val="none" w:sz="0" w:space="0" w:color="auto"/>
            <w:left w:val="none" w:sz="0" w:space="0" w:color="auto"/>
            <w:bottom w:val="none" w:sz="0" w:space="0" w:color="auto"/>
            <w:right w:val="none" w:sz="0" w:space="0" w:color="auto"/>
          </w:divBdr>
          <w:divsChild>
            <w:div w:id="1047534846">
              <w:marLeft w:val="0"/>
              <w:marRight w:val="0"/>
              <w:marTop w:val="0"/>
              <w:marBottom w:val="0"/>
              <w:divBdr>
                <w:top w:val="none" w:sz="0" w:space="0" w:color="auto"/>
                <w:left w:val="none" w:sz="0" w:space="0" w:color="auto"/>
                <w:bottom w:val="none" w:sz="0" w:space="0" w:color="auto"/>
                <w:right w:val="none" w:sz="0" w:space="0" w:color="auto"/>
              </w:divBdr>
            </w:div>
          </w:divsChild>
        </w:div>
        <w:div w:id="1414662851">
          <w:marLeft w:val="0"/>
          <w:marRight w:val="0"/>
          <w:marTop w:val="0"/>
          <w:marBottom w:val="0"/>
          <w:divBdr>
            <w:top w:val="none" w:sz="0" w:space="0" w:color="auto"/>
            <w:left w:val="none" w:sz="0" w:space="0" w:color="auto"/>
            <w:bottom w:val="none" w:sz="0" w:space="0" w:color="auto"/>
            <w:right w:val="none" w:sz="0" w:space="0" w:color="auto"/>
          </w:divBdr>
          <w:divsChild>
            <w:div w:id="2138336382">
              <w:marLeft w:val="0"/>
              <w:marRight w:val="0"/>
              <w:marTop w:val="0"/>
              <w:marBottom w:val="0"/>
              <w:divBdr>
                <w:top w:val="none" w:sz="0" w:space="0" w:color="auto"/>
                <w:left w:val="none" w:sz="0" w:space="0" w:color="auto"/>
                <w:bottom w:val="none" w:sz="0" w:space="0" w:color="auto"/>
                <w:right w:val="none" w:sz="0" w:space="0" w:color="auto"/>
              </w:divBdr>
            </w:div>
          </w:divsChild>
        </w:div>
        <w:div w:id="1531186015">
          <w:marLeft w:val="0"/>
          <w:marRight w:val="0"/>
          <w:marTop w:val="0"/>
          <w:marBottom w:val="0"/>
          <w:divBdr>
            <w:top w:val="none" w:sz="0" w:space="0" w:color="auto"/>
            <w:left w:val="none" w:sz="0" w:space="0" w:color="auto"/>
            <w:bottom w:val="none" w:sz="0" w:space="0" w:color="auto"/>
            <w:right w:val="none" w:sz="0" w:space="0" w:color="auto"/>
          </w:divBdr>
        </w:div>
        <w:div w:id="1750616371">
          <w:marLeft w:val="0"/>
          <w:marRight w:val="0"/>
          <w:marTop w:val="300"/>
          <w:marBottom w:val="0"/>
          <w:divBdr>
            <w:top w:val="none" w:sz="0" w:space="0" w:color="auto"/>
            <w:left w:val="none" w:sz="0" w:space="0" w:color="auto"/>
            <w:bottom w:val="none" w:sz="0" w:space="0" w:color="auto"/>
            <w:right w:val="none" w:sz="0" w:space="0" w:color="auto"/>
          </w:divBdr>
          <w:divsChild>
            <w:div w:id="190802107">
              <w:marLeft w:val="0"/>
              <w:marRight w:val="0"/>
              <w:marTop w:val="0"/>
              <w:marBottom w:val="0"/>
              <w:divBdr>
                <w:top w:val="none" w:sz="0" w:space="0" w:color="auto"/>
                <w:left w:val="none" w:sz="0" w:space="0" w:color="auto"/>
                <w:bottom w:val="none" w:sz="0" w:space="0" w:color="auto"/>
                <w:right w:val="none" w:sz="0" w:space="0" w:color="auto"/>
              </w:divBdr>
              <w:divsChild>
                <w:div w:id="1939605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976246">
          <w:marLeft w:val="0"/>
          <w:marRight w:val="0"/>
          <w:marTop w:val="0"/>
          <w:marBottom w:val="0"/>
          <w:divBdr>
            <w:top w:val="none" w:sz="0" w:space="0" w:color="auto"/>
            <w:left w:val="none" w:sz="0" w:space="0" w:color="auto"/>
            <w:bottom w:val="none" w:sz="0" w:space="0" w:color="auto"/>
            <w:right w:val="none" w:sz="0" w:space="0" w:color="auto"/>
          </w:divBdr>
          <w:divsChild>
            <w:div w:id="1088422778">
              <w:marLeft w:val="0"/>
              <w:marRight w:val="0"/>
              <w:marTop w:val="0"/>
              <w:marBottom w:val="0"/>
              <w:divBdr>
                <w:top w:val="none" w:sz="0" w:space="0" w:color="auto"/>
                <w:left w:val="none" w:sz="0" w:space="0" w:color="auto"/>
                <w:bottom w:val="none" w:sz="0" w:space="0" w:color="auto"/>
                <w:right w:val="none" w:sz="0" w:space="0" w:color="auto"/>
              </w:divBdr>
            </w:div>
          </w:divsChild>
        </w:div>
        <w:div w:id="1886135835">
          <w:marLeft w:val="0"/>
          <w:marRight w:val="0"/>
          <w:marTop w:val="300"/>
          <w:marBottom w:val="0"/>
          <w:divBdr>
            <w:top w:val="none" w:sz="0" w:space="0" w:color="auto"/>
            <w:left w:val="none" w:sz="0" w:space="0" w:color="auto"/>
            <w:bottom w:val="none" w:sz="0" w:space="0" w:color="auto"/>
            <w:right w:val="none" w:sz="0" w:space="0" w:color="auto"/>
          </w:divBdr>
          <w:divsChild>
            <w:div w:id="1570654976">
              <w:marLeft w:val="0"/>
              <w:marRight w:val="0"/>
              <w:marTop w:val="0"/>
              <w:marBottom w:val="0"/>
              <w:divBdr>
                <w:top w:val="none" w:sz="0" w:space="0" w:color="auto"/>
                <w:left w:val="none" w:sz="0" w:space="0" w:color="auto"/>
                <w:bottom w:val="none" w:sz="0" w:space="0" w:color="auto"/>
                <w:right w:val="none" w:sz="0" w:space="0" w:color="auto"/>
              </w:divBdr>
              <w:divsChild>
                <w:div w:id="982270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064846">
          <w:marLeft w:val="0"/>
          <w:marRight w:val="0"/>
          <w:marTop w:val="0"/>
          <w:marBottom w:val="0"/>
          <w:divBdr>
            <w:top w:val="none" w:sz="0" w:space="0" w:color="auto"/>
            <w:left w:val="none" w:sz="0" w:space="0" w:color="auto"/>
            <w:bottom w:val="none" w:sz="0" w:space="0" w:color="auto"/>
            <w:right w:val="none" w:sz="0" w:space="0" w:color="auto"/>
          </w:divBdr>
          <w:divsChild>
            <w:div w:id="1231227921">
              <w:marLeft w:val="0"/>
              <w:marRight w:val="0"/>
              <w:marTop w:val="0"/>
              <w:marBottom w:val="0"/>
              <w:divBdr>
                <w:top w:val="none" w:sz="0" w:space="0" w:color="auto"/>
                <w:left w:val="none" w:sz="0" w:space="0" w:color="auto"/>
                <w:bottom w:val="none" w:sz="0" w:space="0" w:color="auto"/>
                <w:right w:val="none" w:sz="0" w:space="0" w:color="auto"/>
              </w:divBdr>
            </w:div>
          </w:divsChild>
        </w:div>
        <w:div w:id="1929272734">
          <w:marLeft w:val="0"/>
          <w:marRight w:val="0"/>
          <w:marTop w:val="0"/>
          <w:marBottom w:val="0"/>
          <w:divBdr>
            <w:top w:val="none" w:sz="0" w:space="0" w:color="auto"/>
            <w:left w:val="none" w:sz="0" w:space="0" w:color="auto"/>
            <w:bottom w:val="none" w:sz="0" w:space="0" w:color="auto"/>
            <w:right w:val="none" w:sz="0" w:space="0" w:color="auto"/>
          </w:divBdr>
        </w:div>
        <w:div w:id="2021620929">
          <w:marLeft w:val="0"/>
          <w:marRight w:val="0"/>
          <w:marTop w:val="0"/>
          <w:marBottom w:val="0"/>
          <w:divBdr>
            <w:top w:val="none" w:sz="0" w:space="0" w:color="auto"/>
            <w:left w:val="none" w:sz="0" w:space="0" w:color="auto"/>
            <w:bottom w:val="none" w:sz="0" w:space="0" w:color="auto"/>
            <w:right w:val="none" w:sz="0" w:space="0" w:color="auto"/>
          </w:divBdr>
          <w:divsChild>
            <w:div w:id="650864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9952695">
      <w:bodyDiv w:val="1"/>
      <w:marLeft w:val="0"/>
      <w:marRight w:val="0"/>
      <w:marTop w:val="0"/>
      <w:marBottom w:val="0"/>
      <w:divBdr>
        <w:top w:val="none" w:sz="0" w:space="0" w:color="auto"/>
        <w:left w:val="none" w:sz="0" w:space="0" w:color="auto"/>
        <w:bottom w:val="none" w:sz="0" w:space="0" w:color="auto"/>
        <w:right w:val="none" w:sz="0" w:space="0" w:color="auto"/>
      </w:divBdr>
      <w:divsChild>
        <w:div w:id="906451743">
          <w:marLeft w:val="0"/>
          <w:marRight w:val="0"/>
          <w:marTop w:val="0"/>
          <w:marBottom w:val="0"/>
          <w:divBdr>
            <w:top w:val="none" w:sz="0" w:space="0" w:color="auto"/>
            <w:left w:val="none" w:sz="0" w:space="0" w:color="auto"/>
            <w:bottom w:val="none" w:sz="0" w:space="0" w:color="auto"/>
            <w:right w:val="none" w:sz="0" w:space="0" w:color="auto"/>
          </w:divBdr>
        </w:div>
        <w:div w:id="1314868886">
          <w:marLeft w:val="0"/>
          <w:marRight w:val="0"/>
          <w:marTop w:val="0"/>
          <w:marBottom w:val="0"/>
          <w:divBdr>
            <w:top w:val="none" w:sz="0" w:space="0" w:color="auto"/>
            <w:left w:val="none" w:sz="0" w:space="0" w:color="auto"/>
            <w:bottom w:val="none" w:sz="0" w:space="0" w:color="auto"/>
            <w:right w:val="none" w:sz="0" w:space="0" w:color="auto"/>
          </w:divBdr>
          <w:divsChild>
            <w:div w:id="1426145283">
              <w:marLeft w:val="0"/>
              <w:marRight w:val="0"/>
              <w:marTop w:val="0"/>
              <w:marBottom w:val="0"/>
              <w:divBdr>
                <w:top w:val="none" w:sz="0" w:space="0" w:color="auto"/>
                <w:left w:val="none" w:sz="0" w:space="0" w:color="auto"/>
                <w:bottom w:val="none" w:sz="0" w:space="0" w:color="auto"/>
                <w:right w:val="none" w:sz="0" w:space="0" w:color="auto"/>
              </w:divBdr>
            </w:div>
          </w:divsChild>
        </w:div>
        <w:div w:id="6451319">
          <w:marLeft w:val="0"/>
          <w:marRight w:val="0"/>
          <w:marTop w:val="0"/>
          <w:marBottom w:val="0"/>
          <w:divBdr>
            <w:top w:val="none" w:sz="0" w:space="0" w:color="auto"/>
            <w:left w:val="none" w:sz="0" w:space="0" w:color="auto"/>
            <w:bottom w:val="none" w:sz="0" w:space="0" w:color="auto"/>
            <w:right w:val="none" w:sz="0" w:space="0" w:color="auto"/>
          </w:divBdr>
        </w:div>
        <w:div w:id="1582251304">
          <w:marLeft w:val="0"/>
          <w:marRight w:val="0"/>
          <w:marTop w:val="0"/>
          <w:marBottom w:val="0"/>
          <w:divBdr>
            <w:top w:val="none" w:sz="0" w:space="0" w:color="auto"/>
            <w:left w:val="none" w:sz="0" w:space="0" w:color="auto"/>
            <w:bottom w:val="none" w:sz="0" w:space="0" w:color="auto"/>
            <w:right w:val="none" w:sz="0" w:space="0" w:color="auto"/>
          </w:divBdr>
          <w:divsChild>
            <w:div w:id="1009142942">
              <w:marLeft w:val="0"/>
              <w:marRight w:val="0"/>
              <w:marTop w:val="0"/>
              <w:marBottom w:val="0"/>
              <w:divBdr>
                <w:top w:val="none" w:sz="0" w:space="0" w:color="auto"/>
                <w:left w:val="none" w:sz="0" w:space="0" w:color="auto"/>
                <w:bottom w:val="none" w:sz="0" w:space="0" w:color="auto"/>
                <w:right w:val="none" w:sz="0" w:space="0" w:color="auto"/>
              </w:divBdr>
            </w:div>
          </w:divsChild>
        </w:div>
        <w:div w:id="1161777453">
          <w:marLeft w:val="0"/>
          <w:marRight w:val="0"/>
          <w:marTop w:val="0"/>
          <w:marBottom w:val="0"/>
          <w:divBdr>
            <w:top w:val="none" w:sz="0" w:space="0" w:color="auto"/>
            <w:left w:val="none" w:sz="0" w:space="0" w:color="auto"/>
            <w:bottom w:val="none" w:sz="0" w:space="0" w:color="auto"/>
            <w:right w:val="none" w:sz="0" w:space="0" w:color="auto"/>
          </w:divBdr>
        </w:div>
        <w:div w:id="975061173">
          <w:marLeft w:val="0"/>
          <w:marRight w:val="0"/>
          <w:marTop w:val="0"/>
          <w:marBottom w:val="0"/>
          <w:divBdr>
            <w:top w:val="none" w:sz="0" w:space="0" w:color="auto"/>
            <w:left w:val="none" w:sz="0" w:space="0" w:color="auto"/>
            <w:bottom w:val="none" w:sz="0" w:space="0" w:color="auto"/>
            <w:right w:val="none" w:sz="0" w:space="0" w:color="auto"/>
          </w:divBdr>
          <w:divsChild>
            <w:div w:id="1025865608">
              <w:marLeft w:val="0"/>
              <w:marRight w:val="0"/>
              <w:marTop w:val="0"/>
              <w:marBottom w:val="0"/>
              <w:divBdr>
                <w:top w:val="none" w:sz="0" w:space="0" w:color="auto"/>
                <w:left w:val="none" w:sz="0" w:space="0" w:color="auto"/>
                <w:bottom w:val="none" w:sz="0" w:space="0" w:color="auto"/>
                <w:right w:val="none" w:sz="0" w:space="0" w:color="auto"/>
              </w:divBdr>
            </w:div>
          </w:divsChild>
        </w:div>
        <w:div w:id="17134240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sChild>
            <w:div w:id="1067805877">
              <w:marLeft w:val="0"/>
              <w:marRight w:val="0"/>
              <w:marTop w:val="0"/>
              <w:marBottom w:val="0"/>
              <w:divBdr>
                <w:top w:val="none" w:sz="0" w:space="0" w:color="auto"/>
                <w:left w:val="none" w:sz="0" w:space="0" w:color="auto"/>
                <w:bottom w:val="none" w:sz="0" w:space="0" w:color="auto"/>
                <w:right w:val="none" w:sz="0" w:space="0" w:color="auto"/>
              </w:divBdr>
            </w:div>
          </w:divsChild>
        </w:div>
        <w:div w:id="1592933806">
          <w:marLeft w:val="0"/>
          <w:marRight w:val="0"/>
          <w:marTop w:val="0"/>
          <w:marBottom w:val="0"/>
          <w:divBdr>
            <w:top w:val="none" w:sz="0" w:space="0" w:color="auto"/>
            <w:left w:val="none" w:sz="0" w:space="0" w:color="auto"/>
            <w:bottom w:val="none" w:sz="0" w:space="0" w:color="auto"/>
            <w:right w:val="none" w:sz="0" w:space="0" w:color="auto"/>
          </w:divBdr>
        </w:div>
        <w:div w:id="1764450447">
          <w:marLeft w:val="0"/>
          <w:marRight w:val="0"/>
          <w:marTop w:val="0"/>
          <w:marBottom w:val="0"/>
          <w:divBdr>
            <w:top w:val="none" w:sz="0" w:space="0" w:color="auto"/>
            <w:left w:val="none" w:sz="0" w:space="0" w:color="auto"/>
            <w:bottom w:val="none" w:sz="0" w:space="0" w:color="auto"/>
            <w:right w:val="none" w:sz="0" w:space="0" w:color="auto"/>
          </w:divBdr>
          <w:divsChild>
            <w:div w:id="1652366304">
              <w:marLeft w:val="0"/>
              <w:marRight w:val="0"/>
              <w:marTop w:val="0"/>
              <w:marBottom w:val="0"/>
              <w:divBdr>
                <w:top w:val="none" w:sz="0" w:space="0" w:color="auto"/>
                <w:left w:val="none" w:sz="0" w:space="0" w:color="auto"/>
                <w:bottom w:val="none" w:sz="0" w:space="0" w:color="auto"/>
                <w:right w:val="none" w:sz="0" w:space="0" w:color="auto"/>
              </w:divBdr>
            </w:div>
          </w:divsChild>
        </w:div>
        <w:div w:id="1716848374">
          <w:marLeft w:val="0"/>
          <w:marRight w:val="0"/>
          <w:marTop w:val="0"/>
          <w:marBottom w:val="0"/>
          <w:divBdr>
            <w:top w:val="none" w:sz="0" w:space="0" w:color="auto"/>
            <w:left w:val="none" w:sz="0" w:space="0" w:color="auto"/>
            <w:bottom w:val="none" w:sz="0" w:space="0" w:color="auto"/>
            <w:right w:val="none" w:sz="0" w:space="0" w:color="auto"/>
          </w:divBdr>
        </w:div>
        <w:div w:id="344871035">
          <w:marLeft w:val="0"/>
          <w:marRight w:val="0"/>
          <w:marTop w:val="0"/>
          <w:marBottom w:val="0"/>
          <w:divBdr>
            <w:top w:val="none" w:sz="0" w:space="0" w:color="auto"/>
            <w:left w:val="none" w:sz="0" w:space="0" w:color="auto"/>
            <w:bottom w:val="none" w:sz="0" w:space="0" w:color="auto"/>
            <w:right w:val="none" w:sz="0" w:space="0" w:color="auto"/>
          </w:divBdr>
          <w:divsChild>
            <w:div w:id="552234095">
              <w:marLeft w:val="0"/>
              <w:marRight w:val="0"/>
              <w:marTop w:val="0"/>
              <w:marBottom w:val="0"/>
              <w:divBdr>
                <w:top w:val="none" w:sz="0" w:space="0" w:color="auto"/>
                <w:left w:val="none" w:sz="0" w:space="0" w:color="auto"/>
                <w:bottom w:val="none" w:sz="0" w:space="0" w:color="auto"/>
                <w:right w:val="none" w:sz="0" w:space="0" w:color="auto"/>
              </w:divBdr>
            </w:div>
          </w:divsChild>
        </w:div>
        <w:div w:id="193545204">
          <w:marLeft w:val="0"/>
          <w:marRight w:val="0"/>
          <w:marTop w:val="0"/>
          <w:marBottom w:val="0"/>
          <w:divBdr>
            <w:top w:val="none" w:sz="0" w:space="0" w:color="auto"/>
            <w:left w:val="none" w:sz="0" w:space="0" w:color="auto"/>
            <w:bottom w:val="none" w:sz="0" w:space="0" w:color="auto"/>
            <w:right w:val="none" w:sz="0" w:space="0" w:color="auto"/>
          </w:divBdr>
        </w:div>
        <w:div w:id="2137987695">
          <w:marLeft w:val="0"/>
          <w:marRight w:val="0"/>
          <w:marTop w:val="0"/>
          <w:marBottom w:val="0"/>
          <w:divBdr>
            <w:top w:val="none" w:sz="0" w:space="0" w:color="auto"/>
            <w:left w:val="none" w:sz="0" w:space="0" w:color="auto"/>
            <w:bottom w:val="none" w:sz="0" w:space="0" w:color="auto"/>
            <w:right w:val="none" w:sz="0" w:space="0" w:color="auto"/>
          </w:divBdr>
          <w:divsChild>
            <w:div w:id="170727752">
              <w:marLeft w:val="0"/>
              <w:marRight w:val="0"/>
              <w:marTop w:val="0"/>
              <w:marBottom w:val="0"/>
              <w:divBdr>
                <w:top w:val="none" w:sz="0" w:space="0" w:color="auto"/>
                <w:left w:val="none" w:sz="0" w:space="0" w:color="auto"/>
                <w:bottom w:val="none" w:sz="0" w:space="0" w:color="auto"/>
                <w:right w:val="none" w:sz="0" w:space="0" w:color="auto"/>
              </w:divBdr>
            </w:div>
          </w:divsChild>
        </w:div>
        <w:div w:id="29769068">
          <w:marLeft w:val="0"/>
          <w:marRight w:val="0"/>
          <w:marTop w:val="300"/>
          <w:marBottom w:val="0"/>
          <w:divBdr>
            <w:top w:val="none" w:sz="0" w:space="0" w:color="auto"/>
            <w:left w:val="none" w:sz="0" w:space="0" w:color="auto"/>
            <w:bottom w:val="none" w:sz="0" w:space="0" w:color="auto"/>
            <w:right w:val="none" w:sz="0" w:space="0" w:color="auto"/>
          </w:divBdr>
          <w:divsChild>
            <w:div w:id="1127503921">
              <w:marLeft w:val="0"/>
              <w:marRight w:val="0"/>
              <w:marTop w:val="0"/>
              <w:marBottom w:val="0"/>
              <w:divBdr>
                <w:top w:val="none" w:sz="0" w:space="0" w:color="auto"/>
                <w:left w:val="none" w:sz="0" w:space="0" w:color="auto"/>
                <w:bottom w:val="none" w:sz="0" w:space="0" w:color="auto"/>
                <w:right w:val="none" w:sz="0" w:space="0" w:color="auto"/>
              </w:divBdr>
              <w:divsChild>
                <w:div w:id="308360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3902373">
          <w:marLeft w:val="0"/>
          <w:marRight w:val="0"/>
          <w:marTop w:val="300"/>
          <w:marBottom w:val="0"/>
          <w:divBdr>
            <w:top w:val="none" w:sz="0" w:space="0" w:color="auto"/>
            <w:left w:val="none" w:sz="0" w:space="0" w:color="auto"/>
            <w:bottom w:val="none" w:sz="0" w:space="0" w:color="auto"/>
            <w:right w:val="none" w:sz="0" w:space="0" w:color="auto"/>
          </w:divBdr>
          <w:divsChild>
            <w:div w:id="724261222">
              <w:marLeft w:val="0"/>
              <w:marRight w:val="0"/>
              <w:marTop w:val="0"/>
              <w:marBottom w:val="0"/>
              <w:divBdr>
                <w:top w:val="none" w:sz="0" w:space="0" w:color="auto"/>
                <w:left w:val="none" w:sz="0" w:space="0" w:color="auto"/>
                <w:bottom w:val="none" w:sz="0" w:space="0" w:color="auto"/>
                <w:right w:val="none" w:sz="0" w:space="0" w:color="auto"/>
              </w:divBdr>
              <w:divsChild>
                <w:div w:id="1984117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8589140">
          <w:marLeft w:val="0"/>
          <w:marRight w:val="0"/>
          <w:marTop w:val="300"/>
          <w:marBottom w:val="0"/>
          <w:divBdr>
            <w:top w:val="none" w:sz="0" w:space="0" w:color="auto"/>
            <w:left w:val="none" w:sz="0" w:space="0" w:color="auto"/>
            <w:bottom w:val="none" w:sz="0" w:space="0" w:color="auto"/>
            <w:right w:val="none" w:sz="0" w:space="0" w:color="auto"/>
          </w:divBdr>
          <w:divsChild>
            <w:div w:id="732580173">
              <w:marLeft w:val="0"/>
              <w:marRight w:val="0"/>
              <w:marTop w:val="0"/>
              <w:marBottom w:val="0"/>
              <w:divBdr>
                <w:top w:val="none" w:sz="0" w:space="0" w:color="auto"/>
                <w:left w:val="none" w:sz="0" w:space="0" w:color="auto"/>
                <w:bottom w:val="none" w:sz="0" w:space="0" w:color="auto"/>
                <w:right w:val="none" w:sz="0" w:space="0" w:color="auto"/>
              </w:divBdr>
              <w:divsChild>
                <w:div w:id="1922906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4520905">
          <w:marLeft w:val="0"/>
          <w:marRight w:val="0"/>
          <w:marTop w:val="300"/>
          <w:marBottom w:val="0"/>
          <w:divBdr>
            <w:top w:val="none" w:sz="0" w:space="0" w:color="auto"/>
            <w:left w:val="none" w:sz="0" w:space="0" w:color="auto"/>
            <w:bottom w:val="none" w:sz="0" w:space="0" w:color="auto"/>
            <w:right w:val="none" w:sz="0" w:space="0" w:color="auto"/>
          </w:divBdr>
          <w:divsChild>
            <w:div w:id="1818065944">
              <w:marLeft w:val="0"/>
              <w:marRight w:val="0"/>
              <w:marTop w:val="0"/>
              <w:marBottom w:val="0"/>
              <w:divBdr>
                <w:top w:val="none" w:sz="0" w:space="0" w:color="auto"/>
                <w:left w:val="none" w:sz="0" w:space="0" w:color="auto"/>
                <w:bottom w:val="none" w:sz="0" w:space="0" w:color="auto"/>
                <w:right w:val="none" w:sz="0" w:space="0" w:color="auto"/>
              </w:divBdr>
              <w:divsChild>
                <w:div w:id="2129855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0223529">
      <w:bodyDiv w:val="1"/>
      <w:marLeft w:val="0"/>
      <w:marRight w:val="0"/>
      <w:marTop w:val="0"/>
      <w:marBottom w:val="0"/>
      <w:divBdr>
        <w:top w:val="none" w:sz="0" w:space="0" w:color="auto"/>
        <w:left w:val="none" w:sz="0" w:space="0" w:color="auto"/>
        <w:bottom w:val="none" w:sz="0" w:space="0" w:color="auto"/>
        <w:right w:val="none" w:sz="0" w:space="0" w:color="auto"/>
      </w:divBdr>
      <w:divsChild>
        <w:div w:id="1949044096">
          <w:marLeft w:val="0"/>
          <w:marRight w:val="0"/>
          <w:marTop w:val="0"/>
          <w:marBottom w:val="0"/>
          <w:divBdr>
            <w:top w:val="none" w:sz="0" w:space="0" w:color="auto"/>
            <w:left w:val="none" w:sz="0" w:space="0" w:color="auto"/>
            <w:bottom w:val="none" w:sz="0" w:space="0" w:color="auto"/>
            <w:right w:val="none" w:sz="0" w:space="0" w:color="auto"/>
          </w:divBdr>
        </w:div>
        <w:div w:id="1655796301">
          <w:marLeft w:val="0"/>
          <w:marRight w:val="0"/>
          <w:marTop w:val="0"/>
          <w:marBottom w:val="0"/>
          <w:divBdr>
            <w:top w:val="none" w:sz="0" w:space="0" w:color="auto"/>
            <w:left w:val="none" w:sz="0" w:space="0" w:color="auto"/>
            <w:bottom w:val="none" w:sz="0" w:space="0" w:color="auto"/>
            <w:right w:val="none" w:sz="0" w:space="0" w:color="auto"/>
          </w:divBdr>
          <w:divsChild>
            <w:div w:id="55015542">
              <w:marLeft w:val="0"/>
              <w:marRight w:val="0"/>
              <w:marTop w:val="0"/>
              <w:marBottom w:val="0"/>
              <w:divBdr>
                <w:top w:val="none" w:sz="0" w:space="0" w:color="auto"/>
                <w:left w:val="none" w:sz="0" w:space="0" w:color="auto"/>
                <w:bottom w:val="none" w:sz="0" w:space="0" w:color="auto"/>
                <w:right w:val="none" w:sz="0" w:space="0" w:color="auto"/>
              </w:divBdr>
            </w:div>
          </w:divsChild>
        </w:div>
        <w:div w:id="402261297">
          <w:marLeft w:val="0"/>
          <w:marRight w:val="0"/>
          <w:marTop w:val="0"/>
          <w:marBottom w:val="0"/>
          <w:divBdr>
            <w:top w:val="none" w:sz="0" w:space="0" w:color="auto"/>
            <w:left w:val="none" w:sz="0" w:space="0" w:color="auto"/>
            <w:bottom w:val="none" w:sz="0" w:space="0" w:color="auto"/>
            <w:right w:val="none" w:sz="0" w:space="0" w:color="auto"/>
          </w:divBdr>
        </w:div>
        <w:div w:id="615214283">
          <w:marLeft w:val="0"/>
          <w:marRight w:val="0"/>
          <w:marTop w:val="0"/>
          <w:marBottom w:val="0"/>
          <w:divBdr>
            <w:top w:val="none" w:sz="0" w:space="0" w:color="auto"/>
            <w:left w:val="none" w:sz="0" w:space="0" w:color="auto"/>
            <w:bottom w:val="none" w:sz="0" w:space="0" w:color="auto"/>
            <w:right w:val="none" w:sz="0" w:space="0" w:color="auto"/>
          </w:divBdr>
          <w:divsChild>
            <w:div w:id="599721221">
              <w:marLeft w:val="0"/>
              <w:marRight w:val="0"/>
              <w:marTop w:val="0"/>
              <w:marBottom w:val="0"/>
              <w:divBdr>
                <w:top w:val="none" w:sz="0" w:space="0" w:color="auto"/>
                <w:left w:val="none" w:sz="0" w:space="0" w:color="auto"/>
                <w:bottom w:val="none" w:sz="0" w:space="0" w:color="auto"/>
                <w:right w:val="none" w:sz="0" w:space="0" w:color="auto"/>
              </w:divBdr>
            </w:div>
          </w:divsChild>
        </w:div>
        <w:div w:id="1226528334">
          <w:marLeft w:val="0"/>
          <w:marRight w:val="0"/>
          <w:marTop w:val="0"/>
          <w:marBottom w:val="0"/>
          <w:divBdr>
            <w:top w:val="none" w:sz="0" w:space="0" w:color="auto"/>
            <w:left w:val="none" w:sz="0" w:space="0" w:color="auto"/>
            <w:bottom w:val="none" w:sz="0" w:space="0" w:color="auto"/>
            <w:right w:val="none" w:sz="0" w:space="0" w:color="auto"/>
          </w:divBdr>
        </w:div>
        <w:div w:id="1197083991">
          <w:marLeft w:val="0"/>
          <w:marRight w:val="0"/>
          <w:marTop w:val="0"/>
          <w:marBottom w:val="0"/>
          <w:divBdr>
            <w:top w:val="none" w:sz="0" w:space="0" w:color="auto"/>
            <w:left w:val="none" w:sz="0" w:space="0" w:color="auto"/>
            <w:bottom w:val="none" w:sz="0" w:space="0" w:color="auto"/>
            <w:right w:val="none" w:sz="0" w:space="0" w:color="auto"/>
          </w:divBdr>
          <w:divsChild>
            <w:div w:id="58601260">
              <w:marLeft w:val="0"/>
              <w:marRight w:val="0"/>
              <w:marTop w:val="0"/>
              <w:marBottom w:val="0"/>
              <w:divBdr>
                <w:top w:val="none" w:sz="0" w:space="0" w:color="auto"/>
                <w:left w:val="none" w:sz="0" w:space="0" w:color="auto"/>
                <w:bottom w:val="none" w:sz="0" w:space="0" w:color="auto"/>
                <w:right w:val="none" w:sz="0" w:space="0" w:color="auto"/>
              </w:divBdr>
            </w:div>
          </w:divsChild>
        </w:div>
        <w:div w:id="1514033569">
          <w:marLeft w:val="0"/>
          <w:marRight w:val="0"/>
          <w:marTop w:val="0"/>
          <w:marBottom w:val="0"/>
          <w:divBdr>
            <w:top w:val="none" w:sz="0" w:space="0" w:color="auto"/>
            <w:left w:val="none" w:sz="0" w:space="0" w:color="auto"/>
            <w:bottom w:val="none" w:sz="0" w:space="0" w:color="auto"/>
            <w:right w:val="none" w:sz="0" w:space="0" w:color="auto"/>
          </w:divBdr>
        </w:div>
        <w:div w:id="1824733038">
          <w:marLeft w:val="0"/>
          <w:marRight w:val="0"/>
          <w:marTop w:val="0"/>
          <w:marBottom w:val="0"/>
          <w:divBdr>
            <w:top w:val="none" w:sz="0" w:space="0" w:color="auto"/>
            <w:left w:val="none" w:sz="0" w:space="0" w:color="auto"/>
            <w:bottom w:val="none" w:sz="0" w:space="0" w:color="auto"/>
            <w:right w:val="none" w:sz="0" w:space="0" w:color="auto"/>
          </w:divBdr>
          <w:divsChild>
            <w:div w:id="774010764">
              <w:marLeft w:val="0"/>
              <w:marRight w:val="0"/>
              <w:marTop w:val="0"/>
              <w:marBottom w:val="0"/>
              <w:divBdr>
                <w:top w:val="none" w:sz="0" w:space="0" w:color="auto"/>
                <w:left w:val="none" w:sz="0" w:space="0" w:color="auto"/>
                <w:bottom w:val="none" w:sz="0" w:space="0" w:color="auto"/>
                <w:right w:val="none" w:sz="0" w:space="0" w:color="auto"/>
              </w:divBdr>
            </w:div>
          </w:divsChild>
        </w:div>
        <w:div w:id="53090901">
          <w:marLeft w:val="0"/>
          <w:marRight w:val="0"/>
          <w:marTop w:val="0"/>
          <w:marBottom w:val="0"/>
          <w:divBdr>
            <w:top w:val="none" w:sz="0" w:space="0" w:color="auto"/>
            <w:left w:val="none" w:sz="0" w:space="0" w:color="auto"/>
            <w:bottom w:val="none" w:sz="0" w:space="0" w:color="auto"/>
            <w:right w:val="none" w:sz="0" w:space="0" w:color="auto"/>
          </w:divBdr>
        </w:div>
        <w:div w:id="1436945822">
          <w:marLeft w:val="0"/>
          <w:marRight w:val="0"/>
          <w:marTop w:val="0"/>
          <w:marBottom w:val="0"/>
          <w:divBdr>
            <w:top w:val="none" w:sz="0" w:space="0" w:color="auto"/>
            <w:left w:val="none" w:sz="0" w:space="0" w:color="auto"/>
            <w:bottom w:val="none" w:sz="0" w:space="0" w:color="auto"/>
            <w:right w:val="none" w:sz="0" w:space="0" w:color="auto"/>
          </w:divBdr>
          <w:divsChild>
            <w:div w:id="799688067">
              <w:marLeft w:val="0"/>
              <w:marRight w:val="0"/>
              <w:marTop w:val="0"/>
              <w:marBottom w:val="0"/>
              <w:divBdr>
                <w:top w:val="none" w:sz="0" w:space="0" w:color="auto"/>
                <w:left w:val="none" w:sz="0" w:space="0" w:color="auto"/>
                <w:bottom w:val="none" w:sz="0" w:space="0" w:color="auto"/>
                <w:right w:val="none" w:sz="0" w:space="0" w:color="auto"/>
              </w:divBdr>
            </w:div>
          </w:divsChild>
        </w:div>
        <w:div w:id="1676960378">
          <w:marLeft w:val="0"/>
          <w:marRight w:val="0"/>
          <w:marTop w:val="0"/>
          <w:marBottom w:val="0"/>
          <w:divBdr>
            <w:top w:val="none" w:sz="0" w:space="0" w:color="auto"/>
            <w:left w:val="none" w:sz="0" w:space="0" w:color="auto"/>
            <w:bottom w:val="none" w:sz="0" w:space="0" w:color="auto"/>
            <w:right w:val="none" w:sz="0" w:space="0" w:color="auto"/>
          </w:divBdr>
        </w:div>
        <w:div w:id="40709416">
          <w:marLeft w:val="0"/>
          <w:marRight w:val="0"/>
          <w:marTop w:val="0"/>
          <w:marBottom w:val="0"/>
          <w:divBdr>
            <w:top w:val="none" w:sz="0" w:space="0" w:color="auto"/>
            <w:left w:val="none" w:sz="0" w:space="0" w:color="auto"/>
            <w:bottom w:val="none" w:sz="0" w:space="0" w:color="auto"/>
            <w:right w:val="none" w:sz="0" w:space="0" w:color="auto"/>
          </w:divBdr>
          <w:divsChild>
            <w:div w:id="347607041">
              <w:marLeft w:val="0"/>
              <w:marRight w:val="0"/>
              <w:marTop w:val="0"/>
              <w:marBottom w:val="0"/>
              <w:divBdr>
                <w:top w:val="none" w:sz="0" w:space="0" w:color="auto"/>
                <w:left w:val="none" w:sz="0" w:space="0" w:color="auto"/>
                <w:bottom w:val="none" w:sz="0" w:space="0" w:color="auto"/>
                <w:right w:val="none" w:sz="0" w:space="0" w:color="auto"/>
              </w:divBdr>
            </w:div>
          </w:divsChild>
        </w:div>
        <w:div w:id="1612854312">
          <w:marLeft w:val="0"/>
          <w:marRight w:val="0"/>
          <w:marTop w:val="0"/>
          <w:marBottom w:val="0"/>
          <w:divBdr>
            <w:top w:val="none" w:sz="0" w:space="0" w:color="auto"/>
            <w:left w:val="none" w:sz="0" w:space="0" w:color="auto"/>
            <w:bottom w:val="none" w:sz="0" w:space="0" w:color="auto"/>
            <w:right w:val="none" w:sz="0" w:space="0" w:color="auto"/>
          </w:divBdr>
        </w:div>
        <w:div w:id="1053384167">
          <w:marLeft w:val="0"/>
          <w:marRight w:val="0"/>
          <w:marTop w:val="0"/>
          <w:marBottom w:val="0"/>
          <w:divBdr>
            <w:top w:val="none" w:sz="0" w:space="0" w:color="auto"/>
            <w:left w:val="none" w:sz="0" w:space="0" w:color="auto"/>
            <w:bottom w:val="none" w:sz="0" w:space="0" w:color="auto"/>
            <w:right w:val="none" w:sz="0" w:space="0" w:color="auto"/>
          </w:divBdr>
          <w:divsChild>
            <w:div w:id="107434051">
              <w:marLeft w:val="0"/>
              <w:marRight w:val="0"/>
              <w:marTop w:val="0"/>
              <w:marBottom w:val="0"/>
              <w:divBdr>
                <w:top w:val="none" w:sz="0" w:space="0" w:color="auto"/>
                <w:left w:val="none" w:sz="0" w:space="0" w:color="auto"/>
                <w:bottom w:val="none" w:sz="0" w:space="0" w:color="auto"/>
                <w:right w:val="none" w:sz="0" w:space="0" w:color="auto"/>
              </w:divBdr>
            </w:div>
          </w:divsChild>
        </w:div>
        <w:div w:id="501893555">
          <w:marLeft w:val="0"/>
          <w:marRight w:val="0"/>
          <w:marTop w:val="300"/>
          <w:marBottom w:val="0"/>
          <w:divBdr>
            <w:top w:val="none" w:sz="0" w:space="0" w:color="auto"/>
            <w:left w:val="none" w:sz="0" w:space="0" w:color="auto"/>
            <w:bottom w:val="none" w:sz="0" w:space="0" w:color="auto"/>
            <w:right w:val="none" w:sz="0" w:space="0" w:color="auto"/>
          </w:divBdr>
          <w:divsChild>
            <w:div w:id="663557632">
              <w:marLeft w:val="0"/>
              <w:marRight w:val="0"/>
              <w:marTop w:val="0"/>
              <w:marBottom w:val="0"/>
              <w:divBdr>
                <w:top w:val="none" w:sz="0" w:space="0" w:color="auto"/>
                <w:left w:val="none" w:sz="0" w:space="0" w:color="auto"/>
                <w:bottom w:val="none" w:sz="0" w:space="0" w:color="auto"/>
                <w:right w:val="none" w:sz="0" w:space="0" w:color="auto"/>
              </w:divBdr>
              <w:divsChild>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1845838">
          <w:marLeft w:val="0"/>
          <w:marRight w:val="0"/>
          <w:marTop w:val="300"/>
          <w:marBottom w:val="0"/>
          <w:divBdr>
            <w:top w:val="none" w:sz="0" w:space="0" w:color="auto"/>
            <w:left w:val="none" w:sz="0" w:space="0" w:color="auto"/>
            <w:bottom w:val="none" w:sz="0" w:space="0" w:color="auto"/>
            <w:right w:val="none" w:sz="0" w:space="0" w:color="auto"/>
          </w:divBdr>
          <w:divsChild>
            <w:div w:id="866214494">
              <w:marLeft w:val="0"/>
              <w:marRight w:val="0"/>
              <w:marTop w:val="0"/>
              <w:marBottom w:val="0"/>
              <w:divBdr>
                <w:top w:val="none" w:sz="0" w:space="0" w:color="auto"/>
                <w:left w:val="none" w:sz="0" w:space="0" w:color="auto"/>
                <w:bottom w:val="none" w:sz="0" w:space="0" w:color="auto"/>
                <w:right w:val="none" w:sz="0" w:space="0" w:color="auto"/>
              </w:divBdr>
              <w:divsChild>
                <w:div w:id="1895240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4420245">
          <w:marLeft w:val="0"/>
          <w:marRight w:val="0"/>
          <w:marTop w:val="300"/>
          <w:marBottom w:val="0"/>
          <w:divBdr>
            <w:top w:val="none" w:sz="0" w:space="0" w:color="auto"/>
            <w:left w:val="none" w:sz="0" w:space="0" w:color="auto"/>
            <w:bottom w:val="none" w:sz="0" w:space="0" w:color="auto"/>
            <w:right w:val="none" w:sz="0" w:space="0" w:color="auto"/>
          </w:divBdr>
          <w:divsChild>
            <w:div w:id="1016925321">
              <w:marLeft w:val="0"/>
              <w:marRight w:val="0"/>
              <w:marTop w:val="0"/>
              <w:marBottom w:val="0"/>
              <w:divBdr>
                <w:top w:val="none" w:sz="0" w:space="0" w:color="auto"/>
                <w:left w:val="none" w:sz="0" w:space="0" w:color="auto"/>
                <w:bottom w:val="none" w:sz="0" w:space="0" w:color="auto"/>
                <w:right w:val="none" w:sz="0" w:space="0" w:color="auto"/>
              </w:divBdr>
              <w:divsChild>
                <w:div w:id="656610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459729">
          <w:marLeft w:val="0"/>
          <w:marRight w:val="0"/>
          <w:marTop w:val="300"/>
          <w:marBottom w:val="0"/>
          <w:divBdr>
            <w:top w:val="none" w:sz="0" w:space="0" w:color="auto"/>
            <w:left w:val="none" w:sz="0" w:space="0" w:color="auto"/>
            <w:bottom w:val="none" w:sz="0" w:space="0" w:color="auto"/>
            <w:right w:val="none" w:sz="0" w:space="0" w:color="auto"/>
          </w:divBdr>
          <w:divsChild>
            <w:div w:id="2044938039">
              <w:marLeft w:val="0"/>
              <w:marRight w:val="0"/>
              <w:marTop w:val="0"/>
              <w:marBottom w:val="0"/>
              <w:divBdr>
                <w:top w:val="none" w:sz="0" w:space="0" w:color="auto"/>
                <w:left w:val="none" w:sz="0" w:space="0" w:color="auto"/>
                <w:bottom w:val="none" w:sz="0" w:space="0" w:color="auto"/>
                <w:right w:val="none" w:sz="0" w:space="0" w:color="auto"/>
              </w:divBdr>
              <w:divsChild>
                <w:div w:id="1803304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0408853">
      <w:bodyDiv w:val="1"/>
      <w:marLeft w:val="0"/>
      <w:marRight w:val="0"/>
      <w:marTop w:val="0"/>
      <w:marBottom w:val="0"/>
      <w:divBdr>
        <w:top w:val="none" w:sz="0" w:space="0" w:color="auto"/>
        <w:left w:val="none" w:sz="0" w:space="0" w:color="auto"/>
        <w:bottom w:val="none" w:sz="0" w:space="0" w:color="auto"/>
        <w:right w:val="none" w:sz="0" w:space="0" w:color="auto"/>
      </w:divBdr>
      <w:divsChild>
        <w:div w:id="2050182214">
          <w:marLeft w:val="0"/>
          <w:marRight w:val="0"/>
          <w:marTop w:val="0"/>
          <w:marBottom w:val="0"/>
          <w:divBdr>
            <w:top w:val="none" w:sz="0" w:space="0" w:color="auto"/>
            <w:left w:val="none" w:sz="0" w:space="0" w:color="auto"/>
            <w:bottom w:val="none" w:sz="0" w:space="0" w:color="auto"/>
            <w:right w:val="none" w:sz="0" w:space="0" w:color="auto"/>
          </w:divBdr>
        </w:div>
        <w:div w:id="1471900343">
          <w:marLeft w:val="0"/>
          <w:marRight w:val="0"/>
          <w:marTop w:val="0"/>
          <w:marBottom w:val="0"/>
          <w:divBdr>
            <w:top w:val="none" w:sz="0" w:space="0" w:color="auto"/>
            <w:left w:val="none" w:sz="0" w:space="0" w:color="auto"/>
            <w:bottom w:val="none" w:sz="0" w:space="0" w:color="auto"/>
            <w:right w:val="none" w:sz="0" w:space="0" w:color="auto"/>
          </w:divBdr>
          <w:divsChild>
            <w:div w:id="901328201">
              <w:marLeft w:val="0"/>
              <w:marRight w:val="0"/>
              <w:marTop w:val="0"/>
              <w:marBottom w:val="0"/>
              <w:divBdr>
                <w:top w:val="none" w:sz="0" w:space="0" w:color="auto"/>
                <w:left w:val="none" w:sz="0" w:space="0" w:color="auto"/>
                <w:bottom w:val="none" w:sz="0" w:space="0" w:color="auto"/>
                <w:right w:val="none" w:sz="0" w:space="0" w:color="auto"/>
              </w:divBdr>
            </w:div>
          </w:divsChild>
        </w:div>
        <w:div w:id="550504331">
          <w:marLeft w:val="0"/>
          <w:marRight w:val="0"/>
          <w:marTop w:val="0"/>
          <w:marBottom w:val="0"/>
          <w:divBdr>
            <w:top w:val="none" w:sz="0" w:space="0" w:color="auto"/>
            <w:left w:val="none" w:sz="0" w:space="0" w:color="auto"/>
            <w:bottom w:val="none" w:sz="0" w:space="0" w:color="auto"/>
            <w:right w:val="none" w:sz="0" w:space="0" w:color="auto"/>
          </w:divBdr>
        </w:div>
        <w:div w:id="1949195529">
          <w:marLeft w:val="0"/>
          <w:marRight w:val="0"/>
          <w:marTop w:val="0"/>
          <w:marBottom w:val="0"/>
          <w:divBdr>
            <w:top w:val="none" w:sz="0" w:space="0" w:color="auto"/>
            <w:left w:val="none" w:sz="0" w:space="0" w:color="auto"/>
            <w:bottom w:val="none" w:sz="0" w:space="0" w:color="auto"/>
            <w:right w:val="none" w:sz="0" w:space="0" w:color="auto"/>
          </w:divBdr>
          <w:divsChild>
            <w:div w:id="1862428058">
              <w:marLeft w:val="0"/>
              <w:marRight w:val="0"/>
              <w:marTop w:val="0"/>
              <w:marBottom w:val="0"/>
              <w:divBdr>
                <w:top w:val="none" w:sz="0" w:space="0" w:color="auto"/>
                <w:left w:val="none" w:sz="0" w:space="0" w:color="auto"/>
                <w:bottom w:val="none" w:sz="0" w:space="0" w:color="auto"/>
                <w:right w:val="none" w:sz="0" w:space="0" w:color="auto"/>
              </w:divBdr>
            </w:div>
          </w:divsChild>
        </w:div>
        <w:div w:id="911816212">
          <w:marLeft w:val="0"/>
          <w:marRight w:val="0"/>
          <w:marTop w:val="0"/>
          <w:marBottom w:val="0"/>
          <w:divBdr>
            <w:top w:val="none" w:sz="0" w:space="0" w:color="auto"/>
            <w:left w:val="none" w:sz="0" w:space="0" w:color="auto"/>
            <w:bottom w:val="none" w:sz="0" w:space="0" w:color="auto"/>
            <w:right w:val="none" w:sz="0" w:space="0" w:color="auto"/>
          </w:divBdr>
        </w:div>
        <w:div w:id="602684327">
          <w:marLeft w:val="0"/>
          <w:marRight w:val="0"/>
          <w:marTop w:val="0"/>
          <w:marBottom w:val="0"/>
          <w:divBdr>
            <w:top w:val="none" w:sz="0" w:space="0" w:color="auto"/>
            <w:left w:val="none" w:sz="0" w:space="0" w:color="auto"/>
            <w:bottom w:val="none" w:sz="0" w:space="0" w:color="auto"/>
            <w:right w:val="none" w:sz="0" w:space="0" w:color="auto"/>
          </w:divBdr>
          <w:divsChild>
            <w:div w:id="1120874390">
              <w:marLeft w:val="0"/>
              <w:marRight w:val="0"/>
              <w:marTop w:val="0"/>
              <w:marBottom w:val="0"/>
              <w:divBdr>
                <w:top w:val="none" w:sz="0" w:space="0" w:color="auto"/>
                <w:left w:val="none" w:sz="0" w:space="0" w:color="auto"/>
                <w:bottom w:val="none" w:sz="0" w:space="0" w:color="auto"/>
                <w:right w:val="none" w:sz="0" w:space="0" w:color="auto"/>
              </w:divBdr>
            </w:div>
          </w:divsChild>
        </w:div>
        <w:div w:id="236329744">
          <w:marLeft w:val="0"/>
          <w:marRight w:val="0"/>
          <w:marTop w:val="0"/>
          <w:marBottom w:val="0"/>
          <w:divBdr>
            <w:top w:val="none" w:sz="0" w:space="0" w:color="auto"/>
            <w:left w:val="none" w:sz="0" w:space="0" w:color="auto"/>
            <w:bottom w:val="none" w:sz="0" w:space="0" w:color="auto"/>
            <w:right w:val="none" w:sz="0" w:space="0" w:color="auto"/>
          </w:divBdr>
        </w:div>
        <w:div w:id="1049693623">
          <w:marLeft w:val="0"/>
          <w:marRight w:val="0"/>
          <w:marTop w:val="0"/>
          <w:marBottom w:val="0"/>
          <w:divBdr>
            <w:top w:val="none" w:sz="0" w:space="0" w:color="auto"/>
            <w:left w:val="none" w:sz="0" w:space="0" w:color="auto"/>
            <w:bottom w:val="none" w:sz="0" w:space="0" w:color="auto"/>
            <w:right w:val="none" w:sz="0" w:space="0" w:color="auto"/>
          </w:divBdr>
          <w:divsChild>
            <w:div w:id="910697569">
              <w:marLeft w:val="0"/>
              <w:marRight w:val="0"/>
              <w:marTop w:val="0"/>
              <w:marBottom w:val="0"/>
              <w:divBdr>
                <w:top w:val="none" w:sz="0" w:space="0" w:color="auto"/>
                <w:left w:val="none" w:sz="0" w:space="0" w:color="auto"/>
                <w:bottom w:val="none" w:sz="0" w:space="0" w:color="auto"/>
                <w:right w:val="none" w:sz="0" w:space="0" w:color="auto"/>
              </w:divBdr>
            </w:div>
          </w:divsChild>
        </w:div>
        <w:div w:id="1043600249">
          <w:marLeft w:val="0"/>
          <w:marRight w:val="0"/>
          <w:marTop w:val="0"/>
          <w:marBottom w:val="0"/>
          <w:divBdr>
            <w:top w:val="none" w:sz="0" w:space="0" w:color="auto"/>
            <w:left w:val="none" w:sz="0" w:space="0" w:color="auto"/>
            <w:bottom w:val="none" w:sz="0" w:space="0" w:color="auto"/>
            <w:right w:val="none" w:sz="0" w:space="0" w:color="auto"/>
          </w:divBdr>
        </w:div>
        <w:div w:id="1789929802">
          <w:marLeft w:val="0"/>
          <w:marRight w:val="0"/>
          <w:marTop w:val="0"/>
          <w:marBottom w:val="0"/>
          <w:divBdr>
            <w:top w:val="none" w:sz="0" w:space="0" w:color="auto"/>
            <w:left w:val="none" w:sz="0" w:space="0" w:color="auto"/>
            <w:bottom w:val="none" w:sz="0" w:space="0" w:color="auto"/>
            <w:right w:val="none" w:sz="0" w:space="0" w:color="auto"/>
          </w:divBdr>
          <w:divsChild>
            <w:div w:id="300043205">
              <w:marLeft w:val="0"/>
              <w:marRight w:val="0"/>
              <w:marTop w:val="0"/>
              <w:marBottom w:val="0"/>
              <w:divBdr>
                <w:top w:val="none" w:sz="0" w:space="0" w:color="auto"/>
                <w:left w:val="none" w:sz="0" w:space="0" w:color="auto"/>
                <w:bottom w:val="none" w:sz="0" w:space="0" w:color="auto"/>
                <w:right w:val="none" w:sz="0" w:space="0" w:color="auto"/>
              </w:divBdr>
            </w:div>
          </w:divsChild>
        </w:div>
        <w:div w:id="158890882">
          <w:marLeft w:val="0"/>
          <w:marRight w:val="0"/>
          <w:marTop w:val="0"/>
          <w:marBottom w:val="0"/>
          <w:divBdr>
            <w:top w:val="none" w:sz="0" w:space="0" w:color="auto"/>
            <w:left w:val="none" w:sz="0" w:space="0" w:color="auto"/>
            <w:bottom w:val="none" w:sz="0" w:space="0" w:color="auto"/>
            <w:right w:val="none" w:sz="0" w:space="0" w:color="auto"/>
          </w:divBdr>
        </w:div>
        <w:div w:id="1336037569">
          <w:marLeft w:val="0"/>
          <w:marRight w:val="0"/>
          <w:marTop w:val="0"/>
          <w:marBottom w:val="0"/>
          <w:divBdr>
            <w:top w:val="none" w:sz="0" w:space="0" w:color="auto"/>
            <w:left w:val="none" w:sz="0" w:space="0" w:color="auto"/>
            <w:bottom w:val="none" w:sz="0" w:space="0" w:color="auto"/>
            <w:right w:val="none" w:sz="0" w:space="0" w:color="auto"/>
          </w:divBdr>
          <w:divsChild>
            <w:div w:id="1764060974">
              <w:marLeft w:val="0"/>
              <w:marRight w:val="0"/>
              <w:marTop w:val="0"/>
              <w:marBottom w:val="0"/>
              <w:divBdr>
                <w:top w:val="none" w:sz="0" w:space="0" w:color="auto"/>
                <w:left w:val="none" w:sz="0" w:space="0" w:color="auto"/>
                <w:bottom w:val="none" w:sz="0" w:space="0" w:color="auto"/>
                <w:right w:val="none" w:sz="0" w:space="0" w:color="auto"/>
              </w:divBdr>
            </w:div>
          </w:divsChild>
        </w:div>
        <w:div w:id="754089661">
          <w:marLeft w:val="0"/>
          <w:marRight w:val="0"/>
          <w:marTop w:val="0"/>
          <w:marBottom w:val="0"/>
          <w:divBdr>
            <w:top w:val="none" w:sz="0" w:space="0" w:color="auto"/>
            <w:left w:val="none" w:sz="0" w:space="0" w:color="auto"/>
            <w:bottom w:val="none" w:sz="0" w:space="0" w:color="auto"/>
            <w:right w:val="none" w:sz="0" w:space="0" w:color="auto"/>
          </w:divBdr>
        </w:div>
        <w:div w:id="86385158">
          <w:marLeft w:val="0"/>
          <w:marRight w:val="0"/>
          <w:marTop w:val="0"/>
          <w:marBottom w:val="0"/>
          <w:divBdr>
            <w:top w:val="none" w:sz="0" w:space="0" w:color="auto"/>
            <w:left w:val="none" w:sz="0" w:space="0" w:color="auto"/>
            <w:bottom w:val="none" w:sz="0" w:space="0" w:color="auto"/>
            <w:right w:val="none" w:sz="0" w:space="0" w:color="auto"/>
          </w:divBdr>
          <w:divsChild>
            <w:div w:id="1175457873">
              <w:marLeft w:val="0"/>
              <w:marRight w:val="0"/>
              <w:marTop w:val="0"/>
              <w:marBottom w:val="0"/>
              <w:divBdr>
                <w:top w:val="none" w:sz="0" w:space="0" w:color="auto"/>
                <w:left w:val="none" w:sz="0" w:space="0" w:color="auto"/>
                <w:bottom w:val="none" w:sz="0" w:space="0" w:color="auto"/>
                <w:right w:val="none" w:sz="0" w:space="0" w:color="auto"/>
              </w:divBdr>
            </w:div>
          </w:divsChild>
        </w:div>
        <w:div w:id="943001746">
          <w:marLeft w:val="0"/>
          <w:marRight w:val="0"/>
          <w:marTop w:val="300"/>
          <w:marBottom w:val="0"/>
          <w:divBdr>
            <w:top w:val="none" w:sz="0" w:space="0" w:color="auto"/>
            <w:left w:val="none" w:sz="0" w:space="0" w:color="auto"/>
            <w:bottom w:val="none" w:sz="0" w:space="0" w:color="auto"/>
            <w:right w:val="none" w:sz="0" w:space="0" w:color="auto"/>
          </w:divBdr>
          <w:divsChild>
            <w:div w:id="1911574818">
              <w:marLeft w:val="0"/>
              <w:marRight w:val="0"/>
              <w:marTop w:val="0"/>
              <w:marBottom w:val="0"/>
              <w:divBdr>
                <w:top w:val="none" w:sz="0" w:space="0" w:color="auto"/>
                <w:left w:val="none" w:sz="0" w:space="0" w:color="auto"/>
                <w:bottom w:val="none" w:sz="0" w:space="0" w:color="auto"/>
                <w:right w:val="none" w:sz="0" w:space="0" w:color="auto"/>
              </w:divBdr>
              <w:divsChild>
                <w:div w:id="16767589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698389">
          <w:marLeft w:val="0"/>
          <w:marRight w:val="0"/>
          <w:marTop w:val="300"/>
          <w:marBottom w:val="0"/>
          <w:divBdr>
            <w:top w:val="none" w:sz="0" w:space="0" w:color="auto"/>
            <w:left w:val="none" w:sz="0" w:space="0" w:color="auto"/>
            <w:bottom w:val="none" w:sz="0" w:space="0" w:color="auto"/>
            <w:right w:val="none" w:sz="0" w:space="0" w:color="auto"/>
          </w:divBdr>
          <w:divsChild>
            <w:div w:id="1549226645">
              <w:marLeft w:val="0"/>
              <w:marRight w:val="0"/>
              <w:marTop w:val="0"/>
              <w:marBottom w:val="0"/>
              <w:divBdr>
                <w:top w:val="none" w:sz="0" w:space="0" w:color="auto"/>
                <w:left w:val="none" w:sz="0" w:space="0" w:color="auto"/>
                <w:bottom w:val="none" w:sz="0" w:space="0" w:color="auto"/>
                <w:right w:val="none" w:sz="0" w:space="0" w:color="auto"/>
              </w:divBdr>
              <w:divsChild>
                <w:div w:id="1055084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62967">
          <w:marLeft w:val="0"/>
          <w:marRight w:val="0"/>
          <w:marTop w:val="300"/>
          <w:marBottom w:val="0"/>
          <w:divBdr>
            <w:top w:val="none" w:sz="0" w:space="0" w:color="auto"/>
            <w:left w:val="none" w:sz="0" w:space="0" w:color="auto"/>
            <w:bottom w:val="none" w:sz="0" w:space="0" w:color="auto"/>
            <w:right w:val="none" w:sz="0" w:space="0" w:color="auto"/>
          </w:divBdr>
          <w:divsChild>
            <w:div w:id="580800070">
              <w:marLeft w:val="0"/>
              <w:marRight w:val="0"/>
              <w:marTop w:val="0"/>
              <w:marBottom w:val="0"/>
              <w:divBdr>
                <w:top w:val="none" w:sz="0" w:space="0" w:color="auto"/>
                <w:left w:val="none" w:sz="0" w:space="0" w:color="auto"/>
                <w:bottom w:val="none" w:sz="0" w:space="0" w:color="auto"/>
                <w:right w:val="none" w:sz="0" w:space="0" w:color="auto"/>
              </w:divBdr>
              <w:divsChild>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754428">
          <w:marLeft w:val="0"/>
          <w:marRight w:val="0"/>
          <w:marTop w:val="300"/>
          <w:marBottom w:val="0"/>
          <w:divBdr>
            <w:top w:val="none" w:sz="0" w:space="0" w:color="auto"/>
            <w:left w:val="none" w:sz="0" w:space="0" w:color="auto"/>
            <w:bottom w:val="none" w:sz="0" w:space="0" w:color="auto"/>
            <w:right w:val="none" w:sz="0" w:space="0" w:color="auto"/>
          </w:divBdr>
          <w:divsChild>
            <w:div w:id="1796630179">
              <w:marLeft w:val="0"/>
              <w:marRight w:val="0"/>
              <w:marTop w:val="0"/>
              <w:marBottom w:val="0"/>
              <w:divBdr>
                <w:top w:val="none" w:sz="0" w:space="0" w:color="auto"/>
                <w:left w:val="none" w:sz="0" w:space="0" w:color="auto"/>
                <w:bottom w:val="none" w:sz="0" w:space="0" w:color="auto"/>
                <w:right w:val="none" w:sz="0" w:space="0" w:color="auto"/>
              </w:divBdr>
              <w:divsChild>
                <w:div w:id="1150713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0947706">
      <w:bodyDiv w:val="1"/>
      <w:marLeft w:val="0"/>
      <w:marRight w:val="0"/>
      <w:marTop w:val="0"/>
      <w:marBottom w:val="0"/>
      <w:divBdr>
        <w:top w:val="none" w:sz="0" w:space="0" w:color="auto"/>
        <w:left w:val="none" w:sz="0" w:space="0" w:color="auto"/>
        <w:bottom w:val="none" w:sz="0" w:space="0" w:color="auto"/>
        <w:right w:val="none" w:sz="0" w:space="0" w:color="auto"/>
      </w:divBdr>
      <w:divsChild>
        <w:div w:id="173880470">
          <w:marLeft w:val="0"/>
          <w:marRight w:val="0"/>
          <w:marTop w:val="0"/>
          <w:marBottom w:val="0"/>
          <w:divBdr>
            <w:top w:val="none" w:sz="0" w:space="0" w:color="auto"/>
            <w:left w:val="none" w:sz="0" w:space="0" w:color="auto"/>
            <w:bottom w:val="none" w:sz="0" w:space="0" w:color="auto"/>
            <w:right w:val="none" w:sz="0" w:space="0" w:color="auto"/>
          </w:divBdr>
        </w:div>
        <w:div w:id="1613004353">
          <w:marLeft w:val="0"/>
          <w:marRight w:val="0"/>
          <w:marTop w:val="0"/>
          <w:marBottom w:val="0"/>
          <w:divBdr>
            <w:top w:val="none" w:sz="0" w:space="0" w:color="auto"/>
            <w:left w:val="none" w:sz="0" w:space="0" w:color="auto"/>
            <w:bottom w:val="none" w:sz="0" w:space="0" w:color="auto"/>
            <w:right w:val="none" w:sz="0" w:space="0" w:color="auto"/>
          </w:divBdr>
          <w:divsChild>
            <w:div w:id="1669017586">
              <w:marLeft w:val="0"/>
              <w:marRight w:val="0"/>
              <w:marTop w:val="0"/>
              <w:marBottom w:val="0"/>
              <w:divBdr>
                <w:top w:val="none" w:sz="0" w:space="0" w:color="auto"/>
                <w:left w:val="none" w:sz="0" w:space="0" w:color="auto"/>
                <w:bottom w:val="none" w:sz="0" w:space="0" w:color="auto"/>
                <w:right w:val="none" w:sz="0" w:space="0" w:color="auto"/>
              </w:divBdr>
            </w:div>
          </w:divsChild>
        </w:div>
        <w:div w:id="739133562">
          <w:marLeft w:val="0"/>
          <w:marRight w:val="0"/>
          <w:marTop w:val="0"/>
          <w:marBottom w:val="0"/>
          <w:divBdr>
            <w:top w:val="none" w:sz="0" w:space="0" w:color="auto"/>
            <w:left w:val="none" w:sz="0" w:space="0" w:color="auto"/>
            <w:bottom w:val="none" w:sz="0" w:space="0" w:color="auto"/>
            <w:right w:val="none" w:sz="0" w:space="0" w:color="auto"/>
          </w:divBdr>
        </w:div>
        <w:div w:id="2079160723">
          <w:marLeft w:val="0"/>
          <w:marRight w:val="0"/>
          <w:marTop w:val="0"/>
          <w:marBottom w:val="0"/>
          <w:divBdr>
            <w:top w:val="none" w:sz="0" w:space="0" w:color="auto"/>
            <w:left w:val="none" w:sz="0" w:space="0" w:color="auto"/>
            <w:bottom w:val="none" w:sz="0" w:space="0" w:color="auto"/>
            <w:right w:val="none" w:sz="0" w:space="0" w:color="auto"/>
          </w:divBdr>
          <w:divsChild>
            <w:div w:id="146636328">
              <w:marLeft w:val="0"/>
              <w:marRight w:val="0"/>
              <w:marTop w:val="0"/>
              <w:marBottom w:val="0"/>
              <w:divBdr>
                <w:top w:val="none" w:sz="0" w:space="0" w:color="auto"/>
                <w:left w:val="none" w:sz="0" w:space="0" w:color="auto"/>
                <w:bottom w:val="none" w:sz="0" w:space="0" w:color="auto"/>
                <w:right w:val="none" w:sz="0" w:space="0" w:color="auto"/>
              </w:divBdr>
            </w:div>
          </w:divsChild>
        </w:div>
        <w:div w:id="529955181">
          <w:marLeft w:val="0"/>
          <w:marRight w:val="0"/>
          <w:marTop w:val="0"/>
          <w:marBottom w:val="0"/>
          <w:divBdr>
            <w:top w:val="none" w:sz="0" w:space="0" w:color="auto"/>
            <w:left w:val="none" w:sz="0" w:space="0" w:color="auto"/>
            <w:bottom w:val="none" w:sz="0" w:space="0" w:color="auto"/>
            <w:right w:val="none" w:sz="0" w:space="0" w:color="auto"/>
          </w:divBdr>
        </w:div>
        <w:div w:id="268051336">
          <w:marLeft w:val="0"/>
          <w:marRight w:val="0"/>
          <w:marTop w:val="0"/>
          <w:marBottom w:val="0"/>
          <w:divBdr>
            <w:top w:val="none" w:sz="0" w:space="0" w:color="auto"/>
            <w:left w:val="none" w:sz="0" w:space="0" w:color="auto"/>
            <w:bottom w:val="none" w:sz="0" w:space="0" w:color="auto"/>
            <w:right w:val="none" w:sz="0" w:space="0" w:color="auto"/>
          </w:divBdr>
          <w:divsChild>
            <w:div w:id="2098790817">
              <w:marLeft w:val="0"/>
              <w:marRight w:val="0"/>
              <w:marTop w:val="0"/>
              <w:marBottom w:val="0"/>
              <w:divBdr>
                <w:top w:val="none" w:sz="0" w:space="0" w:color="auto"/>
                <w:left w:val="none" w:sz="0" w:space="0" w:color="auto"/>
                <w:bottom w:val="none" w:sz="0" w:space="0" w:color="auto"/>
                <w:right w:val="none" w:sz="0" w:space="0" w:color="auto"/>
              </w:divBdr>
            </w:div>
          </w:divsChild>
        </w:div>
        <w:div w:id="937373925">
          <w:marLeft w:val="0"/>
          <w:marRight w:val="0"/>
          <w:marTop w:val="0"/>
          <w:marBottom w:val="0"/>
          <w:divBdr>
            <w:top w:val="none" w:sz="0" w:space="0" w:color="auto"/>
            <w:left w:val="none" w:sz="0" w:space="0" w:color="auto"/>
            <w:bottom w:val="none" w:sz="0" w:space="0" w:color="auto"/>
            <w:right w:val="none" w:sz="0" w:space="0" w:color="auto"/>
          </w:divBdr>
        </w:div>
        <w:div w:id="2088109945">
          <w:marLeft w:val="0"/>
          <w:marRight w:val="0"/>
          <w:marTop w:val="0"/>
          <w:marBottom w:val="0"/>
          <w:divBdr>
            <w:top w:val="none" w:sz="0" w:space="0" w:color="auto"/>
            <w:left w:val="none" w:sz="0" w:space="0" w:color="auto"/>
            <w:bottom w:val="none" w:sz="0" w:space="0" w:color="auto"/>
            <w:right w:val="none" w:sz="0" w:space="0" w:color="auto"/>
          </w:divBdr>
          <w:divsChild>
            <w:div w:id="1321426290">
              <w:marLeft w:val="0"/>
              <w:marRight w:val="0"/>
              <w:marTop w:val="0"/>
              <w:marBottom w:val="0"/>
              <w:divBdr>
                <w:top w:val="none" w:sz="0" w:space="0" w:color="auto"/>
                <w:left w:val="none" w:sz="0" w:space="0" w:color="auto"/>
                <w:bottom w:val="none" w:sz="0" w:space="0" w:color="auto"/>
                <w:right w:val="none" w:sz="0" w:space="0" w:color="auto"/>
              </w:divBdr>
            </w:div>
          </w:divsChild>
        </w:div>
        <w:div w:id="995652065">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sChild>
            <w:div w:id="1945842401">
              <w:marLeft w:val="0"/>
              <w:marRight w:val="0"/>
              <w:marTop w:val="0"/>
              <w:marBottom w:val="0"/>
              <w:divBdr>
                <w:top w:val="none" w:sz="0" w:space="0" w:color="auto"/>
                <w:left w:val="none" w:sz="0" w:space="0" w:color="auto"/>
                <w:bottom w:val="none" w:sz="0" w:space="0" w:color="auto"/>
                <w:right w:val="none" w:sz="0" w:space="0" w:color="auto"/>
              </w:divBdr>
            </w:div>
          </w:divsChild>
        </w:div>
        <w:div w:id="1272862520">
          <w:marLeft w:val="0"/>
          <w:marRight w:val="0"/>
          <w:marTop w:val="0"/>
          <w:marBottom w:val="0"/>
          <w:divBdr>
            <w:top w:val="none" w:sz="0" w:space="0" w:color="auto"/>
            <w:left w:val="none" w:sz="0" w:space="0" w:color="auto"/>
            <w:bottom w:val="none" w:sz="0" w:space="0" w:color="auto"/>
            <w:right w:val="none" w:sz="0" w:space="0" w:color="auto"/>
          </w:divBdr>
        </w:div>
        <w:div w:id="387726642">
          <w:marLeft w:val="0"/>
          <w:marRight w:val="0"/>
          <w:marTop w:val="0"/>
          <w:marBottom w:val="0"/>
          <w:divBdr>
            <w:top w:val="none" w:sz="0" w:space="0" w:color="auto"/>
            <w:left w:val="none" w:sz="0" w:space="0" w:color="auto"/>
            <w:bottom w:val="none" w:sz="0" w:space="0" w:color="auto"/>
            <w:right w:val="none" w:sz="0" w:space="0" w:color="auto"/>
          </w:divBdr>
          <w:divsChild>
            <w:div w:id="662507211">
              <w:marLeft w:val="0"/>
              <w:marRight w:val="0"/>
              <w:marTop w:val="0"/>
              <w:marBottom w:val="0"/>
              <w:divBdr>
                <w:top w:val="none" w:sz="0" w:space="0" w:color="auto"/>
                <w:left w:val="none" w:sz="0" w:space="0" w:color="auto"/>
                <w:bottom w:val="none" w:sz="0" w:space="0" w:color="auto"/>
                <w:right w:val="none" w:sz="0" w:space="0" w:color="auto"/>
              </w:divBdr>
            </w:div>
          </w:divsChild>
        </w:div>
        <w:div w:id="1010108621">
          <w:marLeft w:val="0"/>
          <w:marRight w:val="0"/>
          <w:marTop w:val="0"/>
          <w:marBottom w:val="0"/>
          <w:divBdr>
            <w:top w:val="none" w:sz="0" w:space="0" w:color="auto"/>
            <w:left w:val="none" w:sz="0" w:space="0" w:color="auto"/>
            <w:bottom w:val="none" w:sz="0" w:space="0" w:color="auto"/>
            <w:right w:val="none" w:sz="0" w:space="0" w:color="auto"/>
          </w:divBdr>
        </w:div>
        <w:div w:id="1797718871">
          <w:marLeft w:val="0"/>
          <w:marRight w:val="0"/>
          <w:marTop w:val="0"/>
          <w:marBottom w:val="0"/>
          <w:divBdr>
            <w:top w:val="none" w:sz="0" w:space="0" w:color="auto"/>
            <w:left w:val="none" w:sz="0" w:space="0" w:color="auto"/>
            <w:bottom w:val="none" w:sz="0" w:space="0" w:color="auto"/>
            <w:right w:val="none" w:sz="0" w:space="0" w:color="auto"/>
          </w:divBdr>
          <w:divsChild>
            <w:div w:id="925765856">
              <w:marLeft w:val="0"/>
              <w:marRight w:val="0"/>
              <w:marTop w:val="0"/>
              <w:marBottom w:val="0"/>
              <w:divBdr>
                <w:top w:val="none" w:sz="0" w:space="0" w:color="auto"/>
                <w:left w:val="none" w:sz="0" w:space="0" w:color="auto"/>
                <w:bottom w:val="none" w:sz="0" w:space="0" w:color="auto"/>
                <w:right w:val="none" w:sz="0" w:space="0" w:color="auto"/>
              </w:divBdr>
            </w:div>
          </w:divsChild>
        </w:div>
        <w:div w:id="1796019219">
          <w:marLeft w:val="0"/>
          <w:marRight w:val="0"/>
          <w:marTop w:val="300"/>
          <w:marBottom w:val="0"/>
          <w:divBdr>
            <w:top w:val="none" w:sz="0" w:space="0" w:color="auto"/>
            <w:left w:val="none" w:sz="0" w:space="0" w:color="auto"/>
            <w:bottom w:val="none" w:sz="0" w:space="0" w:color="auto"/>
            <w:right w:val="none" w:sz="0" w:space="0" w:color="auto"/>
          </w:divBdr>
          <w:divsChild>
            <w:div w:id="1627656993">
              <w:marLeft w:val="0"/>
              <w:marRight w:val="0"/>
              <w:marTop w:val="0"/>
              <w:marBottom w:val="0"/>
              <w:divBdr>
                <w:top w:val="none" w:sz="0" w:space="0" w:color="auto"/>
                <w:left w:val="none" w:sz="0" w:space="0" w:color="auto"/>
                <w:bottom w:val="none" w:sz="0" w:space="0" w:color="auto"/>
                <w:right w:val="none" w:sz="0" w:space="0" w:color="auto"/>
              </w:divBdr>
              <w:divsChild>
                <w:div w:id="440488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5115063">
          <w:marLeft w:val="0"/>
          <w:marRight w:val="0"/>
          <w:marTop w:val="300"/>
          <w:marBottom w:val="0"/>
          <w:divBdr>
            <w:top w:val="none" w:sz="0" w:space="0" w:color="auto"/>
            <w:left w:val="none" w:sz="0" w:space="0" w:color="auto"/>
            <w:bottom w:val="none" w:sz="0" w:space="0" w:color="auto"/>
            <w:right w:val="none" w:sz="0" w:space="0" w:color="auto"/>
          </w:divBdr>
          <w:divsChild>
            <w:div w:id="1464350865">
              <w:marLeft w:val="0"/>
              <w:marRight w:val="0"/>
              <w:marTop w:val="0"/>
              <w:marBottom w:val="0"/>
              <w:divBdr>
                <w:top w:val="none" w:sz="0" w:space="0" w:color="auto"/>
                <w:left w:val="none" w:sz="0" w:space="0" w:color="auto"/>
                <w:bottom w:val="none" w:sz="0" w:space="0" w:color="auto"/>
                <w:right w:val="none" w:sz="0" w:space="0" w:color="auto"/>
              </w:divBdr>
              <w:divsChild>
                <w:div w:id="8485640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6674847">
          <w:marLeft w:val="0"/>
          <w:marRight w:val="0"/>
          <w:marTop w:val="300"/>
          <w:marBottom w:val="0"/>
          <w:divBdr>
            <w:top w:val="none" w:sz="0" w:space="0" w:color="auto"/>
            <w:left w:val="none" w:sz="0" w:space="0" w:color="auto"/>
            <w:bottom w:val="none" w:sz="0" w:space="0" w:color="auto"/>
            <w:right w:val="none" w:sz="0" w:space="0" w:color="auto"/>
          </w:divBdr>
          <w:divsChild>
            <w:div w:id="694304801">
              <w:marLeft w:val="0"/>
              <w:marRight w:val="0"/>
              <w:marTop w:val="0"/>
              <w:marBottom w:val="0"/>
              <w:divBdr>
                <w:top w:val="none" w:sz="0" w:space="0" w:color="auto"/>
                <w:left w:val="none" w:sz="0" w:space="0" w:color="auto"/>
                <w:bottom w:val="none" w:sz="0" w:space="0" w:color="auto"/>
                <w:right w:val="none" w:sz="0" w:space="0" w:color="auto"/>
              </w:divBdr>
              <w:divsChild>
                <w:div w:id="1713308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8287029">
          <w:marLeft w:val="0"/>
          <w:marRight w:val="0"/>
          <w:marTop w:val="300"/>
          <w:marBottom w:val="0"/>
          <w:divBdr>
            <w:top w:val="none" w:sz="0" w:space="0" w:color="auto"/>
            <w:left w:val="none" w:sz="0" w:space="0" w:color="auto"/>
            <w:bottom w:val="none" w:sz="0" w:space="0" w:color="auto"/>
            <w:right w:val="none" w:sz="0" w:space="0" w:color="auto"/>
          </w:divBdr>
          <w:divsChild>
            <w:div w:id="298152152">
              <w:marLeft w:val="0"/>
              <w:marRight w:val="0"/>
              <w:marTop w:val="0"/>
              <w:marBottom w:val="0"/>
              <w:divBdr>
                <w:top w:val="none" w:sz="0" w:space="0" w:color="auto"/>
                <w:left w:val="none" w:sz="0" w:space="0" w:color="auto"/>
                <w:bottom w:val="none" w:sz="0" w:space="0" w:color="auto"/>
                <w:right w:val="none" w:sz="0" w:space="0" w:color="auto"/>
              </w:divBdr>
              <w:divsChild>
                <w:div w:id="1351953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3422659">
      <w:bodyDiv w:val="1"/>
      <w:marLeft w:val="0"/>
      <w:marRight w:val="0"/>
      <w:marTop w:val="0"/>
      <w:marBottom w:val="0"/>
      <w:divBdr>
        <w:top w:val="none" w:sz="0" w:space="0" w:color="auto"/>
        <w:left w:val="none" w:sz="0" w:space="0" w:color="auto"/>
        <w:bottom w:val="none" w:sz="0" w:space="0" w:color="auto"/>
        <w:right w:val="none" w:sz="0" w:space="0" w:color="auto"/>
      </w:divBdr>
      <w:divsChild>
        <w:div w:id="1891989826">
          <w:marLeft w:val="0"/>
          <w:marRight w:val="0"/>
          <w:marTop w:val="0"/>
          <w:marBottom w:val="0"/>
          <w:divBdr>
            <w:top w:val="none" w:sz="0" w:space="0" w:color="auto"/>
            <w:left w:val="none" w:sz="0" w:space="0" w:color="auto"/>
            <w:bottom w:val="none" w:sz="0" w:space="0" w:color="auto"/>
            <w:right w:val="none" w:sz="0" w:space="0" w:color="auto"/>
          </w:divBdr>
        </w:div>
        <w:div w:id="762382496">
          <w:marLeft w:val="0"/>
          <w:marRight w:val="0"/>
          <w:marTop w:val="0"/>
          <w:marBottom w:val="0"/>
          <w:divBdr>
            <w:top w:val="none" w:sz="0" w:space="0" w:color="auto"/>
            <w:left w:val="none" w:sz="0" w:space="0" w:color="auto"/>
            <w:bottom w:val="none" w:sz="0" w:space="0" w:color="auto"/>
            <w:right w:val="none" w:sz="0" w:space="0" w:color="auto"/>
          </w:divBdr>
          <w:divsChild>
            <w:div w:id="2006392842">
              <w:marLeft w:val="0"/>
              <w:marRight w:val="0"/>
              <w:marTop w:val="0"/>
              <w:marBottom w:val="0"/>
              <w:divBdr>
                <w:top w:val="none" w:sz="0" w:space="0" w:color="auto"/>
                <w:left w:val="none" w:sz="0" w:space="0" w:color="auto"/>
                <w:bottom w:val="none" w:sz="0" w:space="0" w:color="auto"/>
                <w:right w:val="none" w:sz="0" w:space="0" w:color="auto"/>
              </w:divBdr>
            </w:div>
          </w:divsChild>
        </w:div>
        <w:div w:id="2131432377">
          <w:marLeft w:val="0"/>
          <w:marRight w:val="0"/>
          <w:marTop w:val="0"/>
          <w:marBottom w:val="0"/>
          <w:divBdr>
            <w:top w:val="none" w:sz="0" w:space="0" w:color="auto"/>
            <w:left w:val="none" w:sz="0" w:space="0" w:color="auto"/>
            <w:bottom w:val="none" w:sz="0" w:space="0" w:color="auto"/>
            <w:right w:val="none" w:sz="0" w:space="0" w:color="auto"/>
          </w:divBdr>
        </w:div>
        <w:div w:id="2143495150">
          <w:marLeft w:val="0"/>
          <w:marRight w:val="0"/>
          <w:marTop w:val="0"/>
          <w:marBottom w:val="0"/>
          <w:divBdr>
            <w:top w:val="none" w:sz="0" w:space="0" w:color="auto"/>
            <w:left w:val="none" w:sz="0" w:space="0" w:color="auto"/>
            <w:bottom w:val="none" w:sz="0" w:space="0" w:color="auto"/>
            <w:right w:val="none" w:sz="0" w:space="0" w:color="auto"/>
          </w:divBdr>
          <w:divsChild>
            <w:div w:id="474297724">
              <w:marLeft w:val="0"/>
              <w:marRight w:val="0"/>
              <w:marTop w:val="0"/>
              <w:marBottom w:val="0"/>
              <w:divBdr>
                <w:top w:val="none" w:sz="0" w:space="0" w:color="auto"/>
                <w:left w:val="none" w:sz="0" w:space="0" w:color="auto"/>
                <w:bottom w:val="none" w:sz="0" w:space="0" w:color="auto"/>
                <w:right w:val="none" w:sz="0" w:space="0" w:color="auto"/>
              </w:divBdr>
            </w:div>
          </w:divsChild>
        </w:div>
        <w:div w:id="1735010865">
          <w:marLeft w:val="0"/>
          <w:marRight w:val="0"/>
          <w:marTop w:val="0"/>
          <w:marBottom w:val="0"/>
          <w:divBdr>
            <w:top w:val="none" w:sz="0" w:space="0" w:color="auto"/>
            <w:left w:val="none" w:sz="0" w:space="0" w:color="auto"/>
            <w:bottom w:val="none" w:sz="0" w:space="0" w:color="auto"/>
            <w:right w:val="none" w:sz="0" w:space="0" w:color="auto"/>
          </w:divBdr>
        </w:div>
        <w:div w:id="1750232712">
          <w:marLeft w:val="0"/>
          <w:marRight w:val="0"/>
          <w:marTop w:val="0"/>
          <w:marBottom w:val="0"/>
          <w:divBdr>
            <w:top w:val="none" w:sz="0" w:space="0" w:color="auto"/>
            <w:left w:val="none" w:sz="0" w:space="0" w:color="auto"/>
            <w:bottom w:val="none" w:sz="0" w:space="0" w:color="auto"/>
            <w:right w:val="none" w:sz="0" w:space="0" w:color="auto"/>
          </w:divBdr>
          <w:divsChild>
            <w:div w:id="732697307">
              <w:marLeft w:val="0"/>
              <w:marRight w:val="0"/>
              <w:marTop w:val="0"/>
              <w:marBottom w:val="0"/>
              <w:divBdr>
                <w:top w:val="none" w:sz="0" w:space="0" w:color="auto"/>
                <w:left w:val="none" w:sz="0" w:space="0" w:color="auto"/>
                <w:bottom w:val="none" w:sz="0" w:space="0" w:color="auto"/>
                <w:right w:val="none" w:sz="0" w:space="0" w:color="auto"/>
              </w:divBdr>
            </w:div>
          </w:divsChild>
        </w:div>
        <w:div w:id="318651754">
          <w:marLeft w:val="0"/>
          <w:marRight w:val="0"/>
          <w:marTop w:val="0"/>
          <w:marBottom w:val="0"/>
          <w:divBdr>
            <w:top w:val="none" w:sz="0" w:space="0" w:color="auto"/>
            <w:left w:val="none" w:sz="0" w:space="0" w:color="auto"/>
            <w:bottom w:val="none" w:sz="0" w:space="0" w:color="auto"/>
            <w:right w:val="none" w:sz="0" w:space="0" w:color="auto"/>
          </w:divBdr>
        </w:div>
        <w:div w:id="281498187">
          <w:marLeft w:val="0"/>
          <w:marRight w:val="0"/>
          <w:marTop w:val="0"/>
          <w:marBottom w:val="0"/>
          <w:divBdr>
            <w:top w:val="none" w:sz="0" w:space="0" w:color="auto"/>
            <w:left w:val="none" w:sz="0" w:space="0" w:color="auto"/>
            <w:bottom w:val="none" w:sz="0" w:space="0" w:color="auto"/>
            <w:right w:val="none" w:sz="0" w:space="0" w:color="auto"/>
          </w:divBdr>
          <w:divsChild>
            <w:div w:id="443691192">
              <w:marLeft w:val="0"/>
              <w:marRight w:val="0"/>
              <w:marTop w:val="0"/>
              <w:marBottom w:val="0"/>
              <w:divBdr>
                <w:top w:val="none" w:sz="0" w:space="0" w:color="auto"/>
                <w:left w:val="none" w:sz="0" w:space="0" w:color="auto"/>
                <w:bottom w:val="none" w:sz="0" w:space="0" w:color="auto"/>
                <w:right w:val="none" w:sz="0" w:space="0" w:color="auto"/>
              </w:divBdr>
            </w:div>
          </w:divsChild>
        </w:div>
        <w:div w:id="374356024">
          <w:marLeft w:val="0"/>
          <w:marRight w:val="0"/>
          <w:marTop w:val="0"/>
          <w:marBottom w:val="0"/>
          <w:divBdr>
            <w:top w:val="none" w:sz="0" w:space="0" w:color="auto"/>
            <w:left w:val="none" w:sz="0" w:space="0" w:color="auto"/>
            <w:bottom w:val="none" w:sz="0" w:space="0" w:color="auto"/>
            <w:right w:val="none" w:sz="0" w:space="0" w:color="auto"/>
          </w:divBdr>
        </w:div>
        <w:div w:id="728916626">
          <w:marLeft w:val="0"/>
          <w:marRight w:val="0"/>
          <w:marTop w:val="0"/>
          <w:marBottom w:val="0"/>
          <w:divBdr>
            <w:top w:val="none" w:sz="0" w:space="0" w:color="auto"/>
            <w:left w:val="none" w:sz="0" w:space="0" w:color="auto"/>
            <w:bottom w:val="none" w:sz="0" w:space="0" w:color="auto"/>
            <w:right w:val="none" w:sz="0" w:space="0" w:color="auto"/>
          </w:divBdr>
          <w:divsChild>
            <w:div w:id="1663777297">
              <w:marLeft w:val="0"/>
              <w:marRight w:val="0"/>
              <w:marTop w:val="0"/>
              <w:marBottom w:val="0"/>
              <w:divBdr>
                <w:top w:val="none" w:sz="0" w:space="0" w:color="auto"/>
                <w:left w:val="none" w:sz="0" w:space="0" w:color="auto"/>
                <w:bottom w:val="none" w:sz="0" w:space="0" w:color="auto"/>
                <w:right w:val="none" w:sz="0" w:space="0" w:color="auto"/>
              </w:divBdr>
            </w:div>
          </w:divsChild>
        </w:div>
        <w:div w:id="653603751">
          <w:marLeft w:val="0"/>
          <w:marRight w:val="0"/>
          <w:marTop w:val="0"/>
          <w:marBottom w:val="0"/>
          <w:divBdr>
            <w:top w:val="none" w:sz="0" w:space="0" w:color="auto"/>
            <w:left w:val="none" w:sz="0" w:space="0" w:color="auto"/>
            <w:bottom w:val="none" w:sz="0" w:space="0" w:color="auto"/>
            <w:right w:val="none" w:sz="0" w:space="0" w:color="auto"/>
          </w:divBdr>
        </w:div>
        <w:div w:id="1404839529">
          <w:marLeft w:val="0"/>
          <w:marRight w:val="0"/>
          <w:marTop w:val="0"/>
          <w:marBottom w:val="0"/>
          <w:divBdr>
            <w:top w:val="none" w:sz="0" w:space="0" w:color="auto"/>
            <w:left w:val="none" w:sz="0" w:space="0" w:color="auto"/>
            <w:bottom w:val="none" w:sz="0" w:space="0" w:color="auto"/>
            <w:right w:val="none" w:sz="0" w:space="0" w:color="auto"/>
          </w:divBdr>
          <w:divsChild>
            <w:div w:id="688526339">
              <w:marLeft w:val="0"/>
              <w:marRight w:val="0"/>
              <w:marTop w:val="0"/>
              <w:marBottom w:val="0"/>
              <w:divBdr>
                <w:top w:val="none" w:sz="0" w:space="0" w:color="auto"/>
                <w:left w:val="none" w:sz="0" w:space="0" w:color="auto"/>
                <w:bottom w:val="none" w:sz="0" w:space="0" w:color="auto"/>
                <w:right w:val="none" w:sz="0" w:space="0" w:color="auto"/>
              </w:divBdr>
            </w:div>
          </w:divsChild>
        </w:div>
        <w:div w:id="308365846">
          <w:marLeft w:val="0"/>
          <w:marRight w:val="0"/>
          <w:marTop w:val="0"/>
          <w:marBottom w:val="0"/>
          <w:divBdr>
            <w:top w:val="none" w:sz="0" w:space="0" w:color="auto"/>
            <w:left w:val="none" w:sz="0" w:space="0" w:color="auto"/>
            <w:bottom w:val="none" w:sz="0" w:space="0" w:color="auto"/>
            <w:right w:val="none" w:sz="0" w:space="0" w:color="auto"/>
          </w:divBdr>
        </w:div>
        <w:div w:id="1901211582">
          <w:marLeft w:val="0"/>
          <w:marRight w:val="0"/>
          <w:marTop w:val="0"/>
          <w:marBottom w:val="0"/>
          <w:divBdr>
            <w:top w:val="none" w:sz="0" w:space="0" w:color="auto"/>
            <w:left w:val="none" w:sz="0" w:space="0" w:color="auto"/>
            <w:bottom w:val="none" w:sz="0" w:space="0" w:color="auto"/>
            <w:right w:val="none" w:sz="0" w:space="0" w:color="auto"/>
          </w:divBdr>
          <w:divsChild>
            <w:div w:id="1133212600">
              <w:marLeft w:val="0"/>
              <w:marRight w:val="0"/>
              <w:marTop w:val="0"/>
              <w:marBottom w:val="0"/>
              <w:divBdr>
                <w:top w:val="none" w:sz="0" w:space="0" w:color="auto"/>
                <w:left w:val="none" w:sz="0" w:space="0" w:color="auto"/>
                <w:bottom w:val="none" w:sz="0" w:space="0" w:color="auto"/>
                <w:right w:val="none" w:sz="0" w:space="0" w:color="auto"/>
              </w:divBdr>
            </w:div>
          </w:divsChild>
        </w:div>
        <w:div w:id="1643804335">
          <w:marLeft w:val="0"/>
          <w:marRight w:val="0"/>
          <w:marTop w:val="300"/>
          <w:marBottom w:val="0"/>
          <w:divBdr>
            <w:top w:val="none" w:sz="0" w:space="0" w:color="auto"/>
            <w:left w:val="none" w:sz="0" w:space="0" w:color="auto"/>
            <w:bottom w:val="none" w:sz="0" w:space="0" w:color="auto"/>
            <w:right w:val="none" w:sz="0" w:space="0" w:color="auto"/>
          </w:divBdr>
          <w:divsChild>
            <w:div w:id="1331637934">
              <w:marLeft w:val="0"/>
              <w:marRight w:val="0"/>
              <w:marTop w:val="0"/>
              <w:marBottom w:val="0"/>
              <w:divBdr>
                <w:top w:val="none" w:sz="0" w:space="0" w:color="auto"/>
                <w:left w:val="none" w:sz="0" w:space="0" w:color="auto"/>
                <w:bottom w:val="none" w:sz="0" w:space="0" w:color="auto"/>
                <w:right w:val="none" w:sz="0" w:space="0" w:color="auto"/>
              </w:divBdr>
              <w:divsChild>
                <w:div w:id="648171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7034575">
          <w:marLeft w:val="0"/>
          <w:marRight w:val="0"/>
          <w:marTop w:val="300"/>
          <w:marBottom w:val="0"/>
          <w:divBdr>
            <w:top w:val="none" w:sz="0" w:space="0" w:color="auto"/>
            <w:left w:val="none" w:sz="0" w:space="0" w:color="auto"/>
            <w:bottom w:val="none" w:sz="0" w:space="0" w:color="auto"/>
            <w:right w:val="none" w:sz="0" w:space="0" w:color="auto"/>
          </w:divBdr>
          <w:divsChild>
            <w:div w:id="267742852">
              <w:marLeft w:val="0"/>
              <w:marRight w:val="0"/>
              <w:marTop w:val="0"/>
              <w:marBottom w:val="0"/>
              <w:divBdr>
                <w:top w:val="none" w:sz="0" w:space="0" w:color="auto"/>
                <w:left w:val="none" w:sz="0" w:space="0" w:color="auto"/>
                <w:bottom w:val="none" w:sz="0" w:space="0" w:color="auto"/>
                <w:right w:val="none" w:sz="0" w:space="0" w:color="auto"/>
              </w:divBdr>
              <w:divsChild>
                <w:div w:id="1189681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9019101">
          <w:marLeft w:val="0"/>
          <w:marRight w:val="0"/>
          <w:marTop w:val="300"/>
          <w:marBottom w:val="0"/>
          <w:divBdr>
            <w:top w:val="none" w:sz="0" w:space="0" w:color="auto"/>
            <w:left w:val="none" w:sz="0" w:space="0" w:color="auto"/>
            <w:bottom w:val="none" w:sz="0" w:space="0" w:color="auto"/>
            <w:right w:val="none" w:sz="0" w:space="0" w:color="auto"/>
          </w:divBdr>
          <w:divsChild>
            <w:div w:id="424110284">
              <w:marLeft w:val="0"/>
              <w:marRight w:val="0"/>
              <w:marTop w:val="0"/>
              <w:marBottom w:val="0"/>
              <w:divBdr>
                <w:top w:val="none" w:sz="0" w:space="0" w:color="auto"/>
                <w:left w:val="none" w:sz="0" w:space="0" w:color="auto"/>
                <w:bottom w:val="none" w:sz="0" w:space="0" w:color="auto"/>
                <w:right w:val="none" w:sz="0" w:space="0" w:color="auto"/>
              </w:divBdr>
              <w:divsChild>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3568334">
      <w:bodyDiv w:val="1"/>
      <w:marLeft w:val="0"/>
      <w:marRight w:val="0"/>
      <w:marTop w:val="0"/>
      <w:marBottom w:val="0"/>
      <w:divBdr>
        <w:top w:val="none" w:sz="0" w:space="0" w:color="auto"/>
        <w:left w:val="none" w:sz="0" w:space="0" w:color="auto"/>
        <w:bottom w:val="none" w:sz="0" w:space="0" w:color="auto"/>
        <w:right w:val="none" w:sz="0" w:space="0" w:color="auto"/>
      </w:divBdr>
    </w:div>
    <w:div w:id="1193804681">
      <w:bodyDiv w:val="1"/>
      <w:marLeft w:val="0"/>
      <w:marRight w:val="0"/>
      <w:marTop w:val="0"/>
      <w:marBottom w:val="0"/>
      <w:divBdr>
        <w:top w:val="none" w:sz="0" w:space="0" w:color="auto"/>
        <w:left w:val="none" w:sz="0" w:space="0" w:color="auto"/>
        <w:bottom w:val="none" w:sz="0" w:space="0" w:color="auto"/>
        <w:right w:val="none" w:sz="0" w:space="0" w:color="auto"/>
      </w:divBdr>
    </w:div>
    <w:div w:id="1195651293">
      <w:bodyDiv w:val="1"/>
      <w:marLeft w:val="0"/>
      <w:marRight w:val="0"/>
      <w:marTop w:val="0"/>
      <w:marBottom w:val="0"/>
      <w:divBdr>
        <w:top w:val="none" w:sz="0" w:space="0" w:color="auto"/>
        <w:left w:val="none" w:sz="0" w:space="0" w:color="auto"/>
        <w:bottom w:val="none" w:sz="0" w:space="0" w:color="auto"/>
        <w:right w:val="none" w:sz="0" w:space="0" w:color="auto"/>
      </w:divBdr>
      <w:divsChild>
        <w:div w:id="287858444">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sChild>
            <w:div w:id="1865173190">
              <w:marLeft w:val="0"/>
              <w:marRight w:val="0"/>
              <w:marTop w:val="0"/>
              <w:marBottom w:val="0"/>
              <w:divBdr>
                <w:top w:val="none" w:sz="0" w:space="0" w:color="auto"/>
                <w:left w:val="none" w:sz="0" w:space="0" w:color="auto"/>
                <w:bottom w:val="none" w:sz="0" w:space="0" w:color="auto"/>
                <w:right w:val="none" w:sz="0" w:space="0" w:color="auto"/>
              </w:divBdr>
            </w:div>
          </w:divsChild>
        </w:div>
        <w:div w:id="1574200144">
          <w:marLeft w:val="0"/>
          <w:marRight w:val="0"/>
          <w:marTop w:val="0"/>
          <w:marBottom w:val="0"/>
          <w:divBdr>
            <w:top w:val="none" w:sz="0" w:space="0" w:color="auto"/>
            <w:left w:val="none" w:sz="0" w:space="0" w:color="auto"/>
            <w:bottom w:val="none" w:sz="0" w:space="0" w:color="auto"/>
            <w:right w:val="none" w:sz="0" w:space="0" w:color="auto"/>
          </w:divBdr>
        </w:div>
        <w:div w:id="829954073">
          <w:marLeft w:val="0"/>
          <w:marRight w:val="0"/>
          <w:marTop w:val="0"/>
          <w:marBottom w:val="0"/>
          <w:divBdr>
            <w:top w:val="none" w:sz="0" w:space="0" w:color="auto"/>
            <w:left w:val="none" w:sz="0" w:space="0" w:color="auto"/>
            <w:bottom w:val="none" w:sz="0" w:space="0" w:color="auto"/>
            <w:right w:val="none" w:sz="0" w:space="0" w:color="auto"/>
          </w:divBdr>
          <w:divsChild>
            <w:div w:id="254828011">
              <w:marLeft w:val="0"/>
              <w:marRight w:val="0"/>
              <w:marTop w:val="0"/>
              <w:marBottom w:val="0"/>
              <w:divBdr>
                <w:top w:val="none" w:sz="0" w:space="0" w:color="auto"/>
                <w:left w:val="none" w:sz="0" w:space="0" w:color="auto"/>
                <w:bottom w:val="none" w:sz="0" w:space="0" w:color="auto"/>
                <w:right w:val="none" w:sz="0" w:space="0" w:color="auto"/>
              </w:divBdr>
            </w:div>
          </w:divsChild>
        </w:div>
        <w:div w:id="53508934">
          <w:marLeft w:val="0"/>
          <w:marRight w:val="0"/>
          <w:marTop w:val="0"/>
          <w:marBottom w:val="0"/>
          <w:divBdr>
            <w:top w:val="none" w:sz="0" w:space="0" w:color="auto"/>
            <w:left w:val="none" w:sz="0" w:space="0" w:color="auto"/>
            <w:bottom w:val="none" w:sz="0" w:space="0" w:color="auto"/>
            <w:right w:val="none" w:sz="0" w:space="0" w:color="auto"/>
          </w:divBdr>
        </w:div>
        <w:div w:id="1277055667">
          <w:marLeft w:val="0"/>
          <w:marRight w:val="0"/>
          <w:marTop w:val="0"/>
          <w:marBottom w:val="0"/>
          <w:divBdr>
            <w:top w:val="none" w:sz="0" w:space="0" w:color="auto"/>
            <w:left w:val="none" w:sz="0" w:space="0" w:color="auto"/>
            <w:bottom w:val="none" w:sz="0" w:space="0" w:color="auto"/>
            <w:right w:val="none" w:sz="0" w:space="0" w:color="auto"/>
          </w:divBdr>
          <w:divsChild>
            <w:div w:id="1730613785">
              <w:marLeft w:val="0"/>
              <w:marRight w:val="0"/>
              <w:marTop w:val="0"/>
              <w:marBottom w:val="0"/>
              <w:divBdr>
                <w:top w:val="none" w:sz="0" w:space="0" w:color="auto"/>
                <w:left w:val="none" w:sz="0" w:space="0" w:color="auto"/>
                <w:bottom w:val="none" w:sz="0" w:space="0" w:color="auto"/>
                <w:right w:val="none" w:sz="0" w:space="0" w:color="auto"/>
              </w:divBdr>
            </w:div>
          </w:divsChild>
        </w:div>
        <w:div w:id="1174765300">
          <w:marLeft w:val="0"/>
          <w:marRight w:val="0"/>
          <w:marTop w:val="0"/>
          <w:marBottom w:val="0"/>
          <w:divBdr>
            <w:top w:val="none" w:sz="0" w:space="0" w:color="auto"/>
            <w:left w:val="none" w:sz="0" w:space="0" w:color="auto"/>
            <w:bottom w:val="none" w:sz="0" w:space="0" w:color="auto"/>
            <w:right w:val="none" w:sz="0" w:space="0" w:color="auto"/>
          </w:divBdr>
        </w:div>
        <w:div w:id="242953641">
          <w:marLeft w:val="0"/>
          <w:marRight w:val="0"/>
          <w:marTop w:val="0"/>
          <w:marBottom w:val="0"/>
          <w:divBdr>
            <w:top w:val="none" w:sz="0" w:space="0" w:color="auto"/>
            <w:left w:val="none" w:sz="0" w:space="0" w:color="auto"/>
            <w:bottom w:val="none" w:sz="0" w:space="0" w:color="auto"/>
            <w:right w:val="none" w:sz="0" w:space="0" w:color="auto"/>
          </w:divBdr>
          <w:divsChild>
            <w:div w:id="67071681">
              <w:marLeft w:val="0"/>
              <w:marRight w:val="0"/>
              <w:marTop w:val="0"/>
              <w:marBottom w:val="0"/>
              <w:divBdr>
                <w:top w:val="none" w:sz="0" w:space="0" w:color="auto"/>
                <w:left w:val="none" w:sz="0" w:space="0" w:color="auto"/>
                <w:bottom w:val="none" w:sz="0" w:space="0" w:color="auto"/>
                <w:right w:val="none" w:sz="0" w:space="0" w:color="auto"/>
              </w:divBdr>
            </w:div>
          </w:divsChild>
        </w:div>
        <w:div w:id="1375352600">
          <w:marLeft w:val="0"/>
          <w:marRight w:val="0"/>
          <w:marTop w:val="0"/>
          <w:marBottom w:val="0"/>
          <w:divBdr>
            <w:top w:val="none" w:sz="0" w:space="0" w:color="auto"/>
            <w:left w:val="none" w:sz="0" w:space="0" w:color="auto"/>
            <w:bottom w:val="none" w:sz="0" w:space="0" w:color="auto"/>
            <w:right w:val="none" w:sz="0" w:space="0" w:color="auto"/>
          </w:divBdr>
        </w:div>
        <w:div w:id="1059326368">
          <w:marLeft w:val="0"/>
          <w:marRight w:val="0"/>
          <w:marTop w:val="0"/>
          <w:marBottom w:val="0"/>
          <w:divBdr>
            <w:top w:val="none" w:sz="0" w:space="0" w:color="auto"/>
            <w:left w:val="none" w:sz="0" w:space="0" w:color="auto"/>
            <w:bottom w:val="none" w:sz="0" w:space="0" w:color="auto"/>
            <w:right w:val="none" w:sz="0" w:space="0" w:color="auto"/>
          </w:divBdr>
          <w:divsChild>
            <w:div w:id="736362838">
              <w:marLeft w:val="0"/>
              <w:marRight w:val="0"/>
              <w:marTop w:val="0"/>
              <w:marBottom w:val="0"/>
              <w:divBdr>
                <w:top w:val="none" w:sz="0" w:space="0" w:color="auto"/>
                <w:left w:val="none" w:sz="0" w:space="0" w:color="auto"/>
                <w:bottom w:val="none" w:sz="0" w:space="0" w:color="auto"/>
                <w:right w:val="none" w:sz="0" w:space="0" w:color="auto"/>
              </w:divBdr>
            </w:div>
          </w:divsChild>
        </w:div>
        <w:div w:id="1354649630">
          <w:marLeft w:val="0"/>
          <w:marRight w:val="0"/>
          <w:marTop w:val="0"/>
          <w:marBottom w:val="0"/>
          <w:divBdr>
            <w:top w:val="none" w:sz="0" w:space="0" w:color="auto"/>
            <w:left w:val="none" w:sz="0" w:space="0" w:color="auto"/>
            <w:bottom w:val="none" w:sz="0" w:space="0" w:color="auto"/>
            <w:right w:val="none" w:sz="0" w:space="0" w:color="auto"/>
          </w:divBdr>
        </w:div>
        <w:div w:id="1056467734">
          <w:marLeft w:val="0"/>
          <w:marRight w:val="0"/>
          <w:marTop w:val="0"/>
          <w:marBottom w:val="0"/>
          <w:divBdr>
            <w:top w:val="none" w:sz="0" w:space="0" w:color="auto"/>
            <w:left w:val="none" w:sz="0" w:space="0" w:color="auto"/>
            <w:bottom w:val="none" w:sz="0" w:space="0" w:color="auto"/>
            <w:right w:val="none" w:sz="0" w:space="0" w:color="auto"/>
          </w:divBdr>
          <w:divsChild>
            <w:div w:id="806776478">
              <w:marLeft w:val="0"/>
              <w:marRight w:val="0"/>
              <w:marTop w:val="0"/>
              <w:marBottom w:val="0"/>
              <w:divBdr>
                <w:top w:val="none" w:sz="0" w:space="0" w:color="auto"/>
                <w:left w:val="none" w:sz="0" w:space="0" w:color="auto"/>
                <w:bottom w:val="none" w:sz="0" w:space="0" w:color="auto"/>
                <w:right w:val="none" w:sz="0" w:space="0" w:color="auto"/>
              </w:divBdr>
            </w:div>
          </w:divsChild>
        </w:div>
        <w:div w:id="1412384612">
          <w:marLeft w:val="0"/>
          <w:marRight w:val="0"/>
          <w:marTop w:val="0"/>
          <w:marBottom w:val="0"/>
          <w:divBdr>
            <w:top w:val="none" w:sz="0" w:space="0" w:color="auto"/>
            <w:left w:val="none" w:sz="0" w:space="0" w:color="auto"/>
            <w:bottom w:val="none" w:sz="0" w:space="0" w:color="auto"/>
            <w:right w:val="none" w:sz="0" w:space="0" w:color="auto"/>
          </w:divBdr>
        </w:div>
        <w:div w:id="636957698">
          <w:marLeft w:val="0"/>
          <w:marRight w:val="0"/>
          <w:marTop w:val="0"/>
          <w:marBottom w:val="0"/>
          <w:divBdr>
            <w:top w:val="none" w:sz="0" w:space="0" w:color="auto"/>
            <w:left w:val="none" w:sz="0" w:space="0" w:color="auto"/>
            <w:bottom w:val="none" w:sz="0" w:space="0" w:color="auto"/>
            <w:right w:val="none" w:sz="0" w:space="0" w:color="auto"/>
          </w:divBdr>
          <w:divsChild>
            <w:div w:id="1694305358">
              <w:marLeft w:val="0"/>
              <w:marRight w:val="0"/>
              <w:marTop w:val="0"/>
              <w:marBottom w:val="0"/>
              <w:divBdr>
                <w:top w:val="none" w:sz="0" w:space="0" w:color="auto"/>
                <w:left w:val="none" w:sz="0" w:space="0" w:color="auto"/>
                <w:bottom w:val="none" w:sz="0" w:space="0" w:color="auto"/>
                <w:right w:val="none" w:sz="0" w:space="0" w:color="auto"/>
              </w:divBdr>
            </w:div>
          </w:divsChild>
        </w:div>
        <w:div w:id="771317083">
          <w:marLeft w:val="0"/>
          <w:marRight w:val="0"/>
          <w:marTop w:val="300"/>
          <w:marBottom w:val="0"/>
          <w:divBdr>
            <w:top w:val="none" w:sz="0" w:space="0" w:color="auto"/>
            <w:left w:val="none" w:sz="0" w:space="0" w:color="auto"/>
            <w:bottom w:val="none" w:sz="0" w:space="0" w:color="auto"/>
            <w:right w:val="none" w:sz="0" w:space="0" w:color="auto"/>
          </w:divBdr>
          <w:divsChild>
            <w:div w:id="25329587">
              <w:marLeft w:val="0"/>
              <w:marRight w:val="0"/>
              <w:marTop w:val="0"/>
              <w:marBottom w:val="0"/>
              <w:divBdr>
                <w:top w:val="none" w:sz="0" w:space="0" w:color="auto"/>
                <w:left w:val="none" w:sz="0" w:space="0" w:color="auto"/>
                <w:bottom w:val="none" w:sz="0" w:space="0" w:color="auto"/>
                <w:right w:val="none" w:sz="0" w:space="0" w:color="auto"/>
              </w:divBdr>
              <w:divsChild>
                <w:div w:id="1026981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3716131">
          <w:marLeft w:val="0"/>
          <w:marRight w:val="0"/>
          <w:marTop w:val="300"/>
          <w:marBottom w:val="0"/>
          <w:divBdr>
            <w:top w:val="none" w:sz="0" w:space="0" w:color="auto"/>
            <w:left w:val="none" w:sz="0" w:space="0" w:color="auto"/>
            <w:bottom w:val="none" w:sz="0" w:space="0" w:color="auto"/>
            <w:right w:val="none" w:sz="0" w:space="0" w:color="auto"/>
          </w:divBdr>
          <w:divsChild>
            <w:div w:id="1339650502">
              <w:marLeft w:val="0"/>
              <w:marRight w:val="0"/>
              <w:marTop w:val="0"/>
              <w:marBottom w:val="0"/>
              <w:divBdr>
                <w:top w:val="none" w:sz="0" w:space="0" w:color="auto"/>
                <w:left w:val="none" w:sz="0" w:space="0" w:color="auto"/>
                <w:bottom w:val="none" w:sz="0" w:space="0" w:color="auto"/>
                <w:right w:val="none" w:sz="0" w:space="0" w:color="auto"/>
              </w:divBdr>
              <w:divsChild>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993493">
          <w:marLeft w:val="0"/>
          <w:marRight w:val="0"/>
          <w:marTop w:val="300"/>
          <w:marBottom w:val="0"/>
          <w:divBdr>
            <w:top w:val="none" w:sz="0" w:space="0" w:color="auto"/>
            <w:left w:val="none" w:sz="0" w:space="0" w:color="auto"/>
            <w:bottom w:val="none" w:sz="0" w:space="0" w:color="auto"/>
            <w:right w:val="none" w:sz="0" w:space="0" w:color="auto"/>
          </w:divBdr>
          <w:divsChild>
            <w:div w:id="1443263482">
              <w:marLeft w:val="0"/>
              <w:marRight w:val="0"/>
              <w:marTop w:val="0"/>
              <w:marBottom w:val="0"/>
              <w:divBdr>
                <w:top w:val="none" w:sz="0" w:space="0" w:color="auto"/>
                <w:left w:val="none" w:sz="0" w:space="0" w:color="auto"/>
                <w:bottom w:val="none" w:sz="0" w:space="0" w:color="auto"/>
                <w:right w:val="none" w:sz="0" w:space="0" w:color="auto"/>
              </w:divBdr>
              <w:divsChild>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540028">
          <w:marLeft w:val="0"/>
          <w:marRight w:val="0"/>
          <w:marTop w:val="300"/>
          <w:marBottom w:val="0"/>
          <w:divBdr>
            <w:top w:val="none" w:sz="0" w:space="0" w:color="auto"/>
            <w:left w:val="none" w:sz="0" w:space="0" w:color="auto"/>
            <w:bottom w:val="none" w:sz="0" w:space="0" w:color="auto"/>
            <w:right w:val="none" w:sz="0" w:space="0" w:color="auto"/>
          </w:divBdr>
          <w:divsChild>
            <w:div w:id="576330531">
              <w:marLeft w:val="0"/>
              <w:marRight w:val="0"/>
              <w:marTop w:val="0"/>
              <w:marBottom w:val="0"/>
              <w:divBdr>
                <w:top w:val="none" w:sz="0" w:space="0" w:color="auto"/>
                <w:left w:val="none" w:sz="0" w:space="0" w:color="auto"/>
                <w:bottom w:val="none" w:sz="0" w:space="0" w:color="auto"/>
                <w:right w:val="none" w:sz="0" w:space="0" w:color="auto"/>
              </w:divBdr>
              <w:divsChild>
                <w:div w:id="459568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6117745">
      <w:bodyDiv w:val="1"/>
      <w:marLeft w:val="0"/>
      <w:marRight w:val="0"/>
      <w:marTop w:val="0"/>
      <w:marBottom w:val="0"/>
      <w:divBdr>
        <w:top w:val="none" w:sz="0" w:space="0" w:color="auto"/>
        <w:left w:val="none" w:sz="0" w:space="0" w:color="auto"/>
        <w:bottom w:val="none" w:sz="0" w:space="0" w:color="auto"/>
        <w:right w:val="none" w:sz="0" w:space="0" w:color="auto"/>
      </w:divBdr>
      <w:divsChild>
        <w:div w:id="215438431">
          <w:marLeft w:val="0"/>
          <w:marRight w:val="0"/>
          <w:marTop w:val="0"/>
          <w:marBottom w:val="0"/>
          <w:divBdr>
            <w:top w:val="none" w:sz="0" w:space="0" w:color="auto"/>
            <w:left w:val="none" w:sz="0" w:space="0" w:color="auto"/>
            <w:bottom w:val="none" w:sz="0" w:space="0" w:color="auto"/>
            <w:right w:val="none" w:sz="0" w:space="0" w:color="auto"/>
          </w:divBdr>
        </w:div>
        <w:div w:id="558251290">
          <w:marLeft w:val="0"/>
          <w:marRight w:val="0"/>
          <w:marTop w:val="300"/>
          <w:marBottom w:val="0"/>
          <w:divBdr>
            <w:top w:val="none" w:sz="0" w:space="0" w:color="auto"/>
            <w:left w:val="none" w:sz="0" w:space="0" w:color="auto"/>
            <w:bottom w:val="none" w:sz="0" w:space="0" w:color="auto"/>
            <w:right w:val="none" w:sz="0" w:space="0" w:color="auto"/>
          </w:divBdr>
          <w:divsChild>
            <w:div w:id="336924941">
              <w:marLeft w:val="0"/>
              <w:marRight w:val="0"/>
              <w:marTop w:val="0"/>
              <w:marBottom w:val="0"/>
              <w:divBdr>
                <w:top w:val="none" w:sz="0" w:space="0" w:color="auto"/>
                <w:left w:val="none" w:sz="0" w:space="0" w:color="auto"/>
                <w:bottom w:val="none" w:sz="0" w:space="0" w:color="auto"/>
                <w:right w:val="none" w:sz="0" w:space="0" w:color="auto"/>
              </w:divBdr>
              <w:divsChild>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919703">
          <w:marLeft w:val="0"/>
          <w:marRight w:val="0"/>
          <w:marTop w:val="0"/>
          <w:marBottom w:val="0"/>
          <w:divBdr>
            <w:top w:val="none" w:sz="0" w:space="0" w:color="auto"/>
            <w:left w:val="none" w:sz="0" w:space="0" w:color="auto"/>
            <w:bottom w:val="none" w:sz="0" w:space="0" w:color="auto"/>
            <w:right w:val="none" w:sz="0" w:space="0" w:color="auto"/>
          </w:divBdr>
          <w:divsChild>
            <w:div w:id="1931431042">
              <w:marLeft w:val="0"/>
              <w:marRight w:val="0"/>
              <w:marTop w:val="0"/>
              <w:marBottom w:val="0"/>
              <w:divBdr>
                <w:top w:val="none" w:sz="0" w:space="0" w:color="auto"/>
                <w:left w:val="none" w:sz="0" w:space="0" w:color="auto"/>
                <w:bottom w:val="none" w:sz="0" w:space="0" w:color="auto"/>
                <w:right w:val="none" w:sz="0" w:space="0" w:color="auto"/>
              </w:divBdr>
            </w:div>
          </w:divsChild>
        </w:div>
        <w:div w:id="653802831">
          <w:marLeft w:val="0"/>
          <w:marRight w:val="0"/>
          <w:marTop w:val="0"/>
          <w:marBottom w:val="0"/>
          <w:divBdr>
            <w:top w:val="none" w:sz="0" w:space="0" w:color="auto"/>
            <w:left w:val="none" w:sz="0" w:space="0" w:color="auto"/>
            <w:bottom w:val="none" w:sz="0" w:space="0" w:color="auto"/>
            <w:right w:val="none" w:sz="0" w:space="0" w:color="auto"/>
          </w:divBdr>
          <w:divsChild>
            <w:div w:id="861941414">
              <w:marLeft w:val="0"/>
              <w:marRight w:val="0"/>
              <w:marTop w:val="0"/>
              <w:marBottom w:val="0"/>
              <w:divBdr>
                <w:top w:val="none" w:sz="0" w:space="0" w:color="auto"/>
                <w:left w:val="none" w:sz="0" w:space="0" w:color="auto"/>
                <w:bottom w:val="none" w:sz="0" w:space="0" w:color="auto"/>
                <w:right w:val="none" w:sz="0" w:space="0" w:color="auto"/>
              </w:divBdr>
            </w:div>
          </w:divsChild>
        </w:div>
        <w:div w:id="703791601">
          <w:marLeft w:val="0"/>
          <w:marRight w:val="0"/>
          <w:marTop w:val="300"/>
          <w:marBottom w:val="0"/>
          <w:divBdr>
            <w:top w:val="none" w:sz="0" w:space="0" w:color="auto"/>
            <w:left w:val="none" w:sz="0" w:space="0" w:color="auto"/>
            <w:bottom w:val="none" w:sz="0" w:space="0" w:color="auto"/>
            <w:right w:val="none" w:sz="0" w:space="0" w:color="auto"/>
          </w:divBdr>
          <w:divsChild>
            <w:div w:id="1459182389">
              <w:marLeft w:val="0"/>
              <w:marRight w:val="0"/>
              <w:marTop w:val="0"/>
              <w:marBottom w:val="0"/>
              <w:divBdr>
                <w:top w:val="none" w:sz="0" w:space="0" w:color="auto"/>
                <w:left w:val="none" w:sz="0" w:space="0" w:color="auto"/>
                <w:bottom w:val="none" w:sz="0" w:space="0" w:color="auto"/>
                <w:right w:val="none" w:sz="0" w:space="0" w:color="auto"/>
              </w:divBdr>
              <w:divsChild>
                <w:div w:id="858811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0068936">
          <w:marLeft w:val="0"/>
          <w:marRight w:val="0"/>
          <w:marTop w:val="0"/>
          <w:marBottom w:val="0"/>
          <w:divBdr>
            <w:top w:val="none" w:sz="0" w:space="0" w:color="auto"/>
            <w:left w:val="none" w:sz="0" w:space="0" w:color="auto"/>
            <w:bottom w:val="none" w:sz="0" w:space="0" w:color="auto"/>
            <w:right w:val="none" w:sz="0" w:space="0" w:color="auto"/>
          </w:divBdr>
          <w:divsChild>
            <w:div w:id="1830749456">
              <w:marLeft w:val="0"/>
              <w:marRight w:val="0"/>
              <w:marTop w:val="0"/>
              <w:marBottom w:val="0"/>
              <w:divBdr>
                <w:top w:val="none" w:sz="0" w:space="0" w:color="auto"/>
                <w:left w:val="none" w:sz="0" w:space="0" w:color="auto"/>
                <w:bottom w:val="none" w:sz="0" w:space="0" w:color="auto"/>
                <w:right w:val="none" w:sz="0" w:space="0" w:color="auto"/>
              </w:divBdr>
            </w:div>
          </w:divsChild>
        </w:div>
        <w:div w:id="1033266313">
          <w:marLeft w:val="0"/>
          <w:marRight w:val="0"/>
          <w:marTop w:val="300"/>
          <w:marBottom w:val="0"/>
          <w:divBdr>
            <w:top w:val="none" w:sz="0" w:space="0" w:color="auto"/>
            <w:left w:val="none" w:sz="0" w:space="0" w:color="auto"/>
            <w:bottom w:val="none" w:sz="0" w:space="0" w:color="auto"/>
            <w:right w:val="none" w:sz="0" w:space="0" w:color="auto"/>
          </w:divBdr>
          <w:divsChild>
            <w:div w:id="1042824001">
              <w:marLeft w:val="0"/>
              <w:marRight w:val="0"/>
              <w:marTop w:val="0"/>
              <w:marBottom w:val="0"/>
              <w:divBdr>
                <w:top w:val="none" w:sz="0" w:space="0" w:color="auto"/>
                <w:left w:val="none" w:sz="0" w:space="0" w:color="auto"/>
                <w:bottom w:val="none" w:sz="0" w:space="0" w:color="auto"/>
                <w:right w:val="none" w:sz="0" w:space="0" w:color="auto"/>
              </w:divBdr>
              <w:divsChild>
                <w:div w:id="31032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4902474">
          <w:marLeft w:val="0"/>
          <w:marRight w:val="0"/>
          <w:marTop w:val="0"/>
          <w:marBottom w:val="0"/>
          <w:divBdr>
            <w:top w:val="none" w:sz="0" w:space="0" w:color="auto"/>
            <w:left w:val="none" w:sz="0" w:space="0" w:color="auto"/>
            <w:bottom w:val="none" w:sz="0" w:space="0" w:color="auto"/>
            <w:right w:val="none" w:sz="0" w:space="0" w:color="auto"/>
          </w:divBdr>
        </w:div>
        <w:div w:id="1167474679">
          <w:marLeft w:val="0"/>
          <w:marRight w:val="0"/>
          <w:marTop w:val="0"/>
          <w:marBottom w:val="0"/>
          <w:divBdr>
            <w:top w:val="none" w:sz="0" w:space="0" w:color="auto"/>
            <w:left w:val="none" w:sz="0" w:space="0" w:color="auto"/>
            <w:bottom w:val="none" w:sz="0" w:space="0" w:color="auto"/>
            <w:right w:val="none" w:sz="0" w:space="0" w:color="auto"/>
          </w:divBdr>
          <w:divsChild>
            <w:div w:id="150102421">
              <w:marLeft w:val="0"/>
              <w:marRight w:val="0"/>
              <w:marTop w:val="0"/>
              <w:marBottom w:val="0"/>
              <w:divBdr>
                <w:top w:val="none" w:sz="0" w:space="0" w:color="auto"/>
                <w:left w:val="none" w:sz="0" w:space="0" w:color="auto"/>
                <w:bottom w:val="none" w:sz="0" w:space="0" w:color="auto"/>
                <w:right w:val="none" w:sz="0" w:space="0" w:color="auto"/>
              </w:divBdr>
            </w:div>
          </w:divsChild>
        </w:div>
        <w:div w:id="1230844831">
          <w:marLeft w:val="0"/>
          <w:marRight w:val="0"/>
          <w:marTop w:val="0"/>
          <w:marBottom w:val="0"/>
          <w:divBdr>
            <w:top w:val="none" w:sz="0" w:space="0" w:color="auto"/>
            <w:left w:val="none" w:sz="0" w:space="0" w:color="auto"/>
            <w:bottom w:val="none" w:sz="0" w:space="0" w:color="auto"/>
            <w:right w:val="none" w:sz="0" w:space="0" w:color="auto"/>
          </w:divBdr>
          <w:divsChild>
            <w:div w:id="1942833099">
              <w:marLeft w:val="0"/>
              <w:marRight w:val="0"/>
              <w:marTop w:val="0"/>
              <w:marBottom w:val="0"/>
              <w:divBdr>
                <w:top w:val="none" w:sz="0" w:space="0" w:color="auto"/>
                <w:left w:val="none" w:sz="0" w:space="0" w:color="auto"/>
                <w:bottom w:val="none" w:sz="0" w:space="0" w:color="auto"/>
                <w:right w:val="none" w:sz="0" w:space="0" w:color="auto"/>
              </w:divBdr>
            </w:div>
          </w:divsChild>
        </w:div>
        <w:div w:id="1275331493">
          <w:marLeft w:val="0"/>
          <w:marRight w:val="0"/>
          <w:marTop w:val="0"/>
          <w:marBottom w:val="0"/>
          <w:divBdr>
            <w:top w:val="none" w:sz="0" w:space="0" w:color="auto"/>
            <w:left w:val="none" w:sz="0" w:space="0" w:color="auto"/>
            <w:bottom w:val="none" w:sz="0" w:space="0" w:color="auto"/>
            <w:right w:val="none" w:sz="0" w:space="0" w:color="auto"/>
          </w:divBdr>
          <w:divsChild>
            <w:div w:id="1740131145">
              <w:marLeft w:val="0"/>
              <w:marRight w:val="0"/>
              <w:marTop w:val="0"/>
              <w:marBottom w:val="0"/>
              <w:divBdr>
                <w:top w:val="none" w:sz="0" w:space="0" w:color="auto"/>
                <w:left w:val="none" w:sz="0" w:space="0" w:color="auto"/>
                <w:bottom w:val="none" w:sz="0" w:space="0" w:color="auto"/>
                <w:right w:val="none" w:sz="0" w:space="0" w:color="auto"/>
              </w:divBdr>
            </w:div>
          </w:divsChild>
        </w:div>
        <w:div w:id="1402752312">
          <w:marLeft w:val="0"/>
          <w:marRight w:val="0"/>
          <w:marTop w:val="0"/>
          <w:marBottom w:val="0"/>
          <w:divBdr>
            <w:top w:val="none" w:sz="0" w:space="0" w:color="auto"/>
            <w:left w:val="none" w:sz="0" w:space="0" w:color="auto"/>
            <w:bottom w:val="none" w:sz="0" w:space="0" w:color="auto"/>
            <w:right w:val="none" w:sz="0" w:space="0" w:color="auto"/>
          </w:divBdr>
        </w:div>
        <w:div w:id="1607617391">
          <w:marLeft w:val="0"/>
          <w:marRight w:val="0"/>
          <w:marTop w:val="0"/>
          <w:marBottom w:val="0"/>
          <w:divBdr>
            <w:top w:val="none" w:sz="0" w:space="0" w:color="auto"/>
            <w:left w:val="none" w:sz="0" w:space="0" w:color="auto"/>
            <w:bottom w:val="none" w:sz="0" w:space="0" w:color="auto"/>
            <w:right w:val="none" w:sz="0" w:space="0" w:color="auto"/>
          </w:divBdr>
        </w:div>
        <w:div w:id="1629779986">
          <w:marLeft w:val="0"/>
          <w:marRight w:val="0"/>
          <w:marTop w:val="0"/>
          <w:marBottom w:val="0"/>
          <w:divBdr>
            <w:top w:val="none" w:sz="0" w:space="0" w:color="auto"/>
            <w:left w:val="none" w:sz="0" w:space="0" w:color="auto"/>
            <w:bottom w:val="none" w:sz="0" w:space="0" w:color="auto"/>
            <w:right w:val="none" w:sz="0" w:space="0" w:color="auto"/>
          </w:divBdr>
        </w:div>
        <w:div w:id="1775586356">
          <w:marLeft w:val="0"/>
          <w:marRight w:val="0"/>
          <w:marTop w:val="0"/>
          <w:marBottom w:val="0"/>
          <w:divBdr>
            <w:top w:val="none" w:sz="0" w:space="0" w:color="auto"/>
            <w:left w:val="none" w:sz="0" w:space="0" w:color="auto"/>
            <w:bottom w:val="none" w:sz="0" w:space="0" w:color="auto"/>
            <w:right w:val="none" w:sz="0" w:space="0" w:color="auto"/>
          </w:divBdr>
        </w:div>
        <w:div w:id="2024480078">
          <w:marLeft w:val="0"/>
          <w:marRight w:val="0"/>
          <w:marTop w:val="300"/>
          <w:marBottom w:val="0"/>
          <w:divBdr>
            <w:top w:val="none" w:sz="0" w:space="0" w:color="auto"/>
            <w:left w:val="none" w:sz="0" w:space="0" w:color="auto"/>
            <w:bottom w:val="none" w:sz="0" w:space="0" w:color="auto"/>
            <w:right w:val="none" w:sz="0" w:space="0" w:color="auto"/>
          </w:divBdr>
          <w:divsChild>
            <w:div w:id="1223058999">
              <w:marLeft w:val="0"/>
              <w:marRight w:val="0"/>
              <w:marTop w:val="0"/>
              <w:marBottom w:val="0"/>
              <w:divBdr>
                <w:top w:val="none" w:sz="0" w:space="0" w:color="auto"/>
                <w:left w:val="none" w:sz="0" w:space="0" w:color="auto"/>
                <w:bottom w:val="none" w:sz="0" w:space="0" w:color="auto"/>
                <w:right w:val="none" w:sz="0" w:space="0" w:color="auto"/>
              </w:divBdr>
              <w:divsChild>
                <w:div w:id="1975059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7966613">
          <w:marLeft w:val="0"/>
          <w:marRight w:val="0"/>
          <w:marTop w:val="0"/>
          <w:marBottom w:val="0"/>
          <w:divBdr>
            <w:top w:val="none" w:sz="0" w:space="0" w:color="auto"/>
            <w:left w:val="none" w:sz="0" w:space="0" w:color="auto"/>
            <w:bottom w:val="none" w:sz="0" w:space="0" w:color="auto"/>
            <w:right w:val="none" w:sz="0" w:space="0" w:color="auto"/>
          </w:divBdr>
        </w:div>
        <w:div w:id="2144540005">
          <w:marLeft w:val="0"/>
          <w:marRight w:val="0"/>
          <w:marTop w:val="0"/>
          <w:marBottom w:val="0"/>
          <w:divBdr>
            <w:top w:val="none" w:sz="0" w:space="0" w:color="auto"/>
            <w:left w:val="none" w:sz="0" w:space="0" w:color="auto"/>
            <w:bottom w:val="none" w:sz="0" w:space="0" w:color="auto"/>
            <w:right w:val="none" w:sz="0" w:space="0" w:color="auto"/>
          </w:divBdr>
          <w:divsChild>
            <w:div w:id="1950549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9396888">
      <w:bodyDiv w:val="1"/>
      <w:marLeft w:val="0"/>
      <w:marRight w:val="0"/>
      <w:marTop w:val="0"/>
      <w:marBottom w:val="0"/>
      <w:divBdr>
        <w:top w:val="none" w:sz="0" w:space="0" w:color="auto"/>
        <w:left w:val="none" w:sz="0" w:space="0" w:color="auto"/>
        <w:bottom w:val="none" w:sz="0" w:space="0" w:color="auto"/>
        <w:right w:val="none" w:sz="0" w:space="0" w:color="auto"/>
      </w:divBdr>
      <w:divsChild>
        <w:div w:id="59523298">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sChild>
            <w:div w:id="499122880">
              <w:marLeft w:val="0"/>
              <w:marRight w:val="0"/>
              <w:marTop w:val="0"/>
              <w:marBottom w:val="0"/>
              <w:divBdr>
                <w:top w:val="none" w:sz="0" w:space="0" w:color="auto"/>
                <w:left w:val="none" w:sz="0" w:space="0" w:color="auto"/>
                <w:bottom w:val="none" w:sz="0" w:space="0" w:color="auto"/>
                <w:right w:val="none" w:sz="0" w:space="0" w:color="auto"/>
              </w:divBdr>
              <w:divsChild>
                <w:div w:id="1233931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070800">
          <w:marLeft w:val="0"/>
          <w:marRight w:val="0"/>
          <w:marTop w:val="0"/>
          <w:marBottom w:val="0"/>
          <w:divBdr>
            <w:top w:val="none" w:sz="0" w:space="0" w:color="auto"/>
            <w:left w:val="none" w:sz="0" w:space="0" w:color="auto"/>
            <w:bottom w:val="none" w:sz="0" w:space="0" w:color="auto"/>
            <w:right w:val="none" w:sz="0" w:space="0" w:color="auto"/>
          </w:divBdr>
          <w:divsChild>
            <w:div w:id="102775746">
              <w:marLeft w:val="0"/>
              <w:marRight w:val="0"/>
              <w:marTop w:val="0"/>
              <w:marBottom w:val="0"/>
              <w:divBdr>
                <w:top w:val="none" w:sz="0" w:space="0" w:color="auto"/>
                <w:left w:val="none" w:sz="0" w:space="0" w:color="auto"/>
                <w:bottom w:val="none" w:sz="0" w:space="0" w:color="auto"/>
                <w:right w:val="none" w:sz="0" w:space="0" w:color="auto"/>
              </w:divBdr>
            </w:div>
          </w:divsChild>
        </w:div>
        <w:div w:id="301428648">
          <w:marLeft w:val="0"/>
          <w:marRight w:val="0"/>
          <w:marTop w:val="0"/>
          <w:marBottom w:val="0"/>
          <w:divBdr>
            <w:top w:val="none" w:sz="0" w:space="0" w:color="auto"/>
            <w:left w:val="none" w:sz="0" w:space="0" w:color="auto"/>
            <w:bottom w:val="none" w:sz="0" w:space="0" w:color="auto"/>
            <w:right w:val="none" w:sz="0" w:space="0" w:color="auto"/>
          </w:divBdr>
          <w:divsChild>
            <w:div w:id="1335186355">
              <w:marLeft w:val="0"/>
              <w:marRight w:val="0"/>
              <w:marTop w:val="0"/>
              <w:marBottom w:val="0"/>
              <w:divBdr>
                <w:top w:val="none" w:sz="0" w:space="0" w:color="auto"/>
                <w:left w:val="none" w:sz="0" w:space="0" w:color="auto"/>
                <w:bottom w:val="none" w:sz="0" w:space="0" w:color="auto"/>
                <w:right w:val="none" w:sz="0" w:space="0" w:color="auto"/>
              </w:divBdr>
            </w:div>
          </w:divsChild>
        </w:div>
        <w:div w:id="670643926">
          <w:marLeft w:val="0"/>
          <w:marRight w:val="0"/>
          <w:marTop w:val="300"/>
          <w:marBottom w:val="0"/>
          <w:divBdr>
            <w:top w:val="none" w:sz="0" w:space="0" w:color="auto"/>
            <w:left w:val="none" w:sz="0" w:space="0" w:color="auto"/>
            <w:bottom w:val="none" w:sz="0" w:space="0" w:color="auto"/>
            <w:right w:val="none" w:sz="0" w:space="0" w:color="auto"/>
          </w:divBdr>
          <w:divsChild>
            <w:div w:id="1212380469">
              <w:marLeft w:val="0"/>
              <w:marRight w:val="0"/>
              <w:marTop w:val="0"/>
              <w:marBottom w:val="0"/>
              <w:divBdr>
                <w:top w:val="none" w:sz="0" w:space="0" w:color="auto"/>
                <w:left w:val="none" w:sz="0" w:space="0" w:color="auto"/>
                <w:bottom w:val="none" w:sz="0" w:space="0" w:color="auto"/>
                <w:right w:val="none" w:sz="0" w:space="0" w:color="auto"/>
              </w:divBdr>
              <w:divsChild>
                <w:div w:id="428701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0570278">
          <w:marLeft w:val="0"/>
          <w:marRight w:val="0"/>
          <w:marTop w:val="0"/>
          <w:marBottom w:val="0"/>
          <w:divBdr>
            <w:top w:val="none" w:sz="0" w:space="0" w:color="auto"/>
            <w:left w:val="none" w:sz="0" w:space="0" w:color="auto"/>
            <w:bottom w:val="none" w:sz="0" w:space="0" w:color="auto"/>
            <w:right w:val="none" w:sz="0" w:space="0" w:color="auto"/>
          </w:divBdr>
        </w:div>
        <w:div w:id="719669056">
          <w:marLeft w:val="0"/>
          <w:marRight w:val="0"/>
          <w:marTop w:val="0"/>
          <w:marBottom w:val="0"/>
          <w:divBdr>
            <w:top w:val="none" w:sz="0" w:space="0" w:color="auto"/>
            <w:left w:val="none" w:sz="0" w:space="0" w:color="auto"/>
            <w:bottom w:val="none" w:sz="0" w:space="0" w:color="auto"/>
            <w:right w:val="none" w:sz="0" w:space="0" w:color="auto"/>
          </w:divBdr>
        </w:div>
        <w:div w:id="825826613">
          <w:marLeft w:val="0"/>
          <w:marRight w:val="0"/>
          <w:marTop w:val="0"/>
          <w:marBottom w:val="0"/>
          <w:divBdr>
            <w:top w:val="none" w:sz="0" w:space="0" w:color="auto"/>
            <w:left w:val="none" w:sz="0" w:space="0" w:color="auto"/>
            <w:bottom w:val="none" w:sz="0" w:space="0" w:color="auto"/>
            <w:right w:val="none" w:sz="0" w:space="0" w:color="auto"/>
          </w:divBdr>
          <w:divsChild>
            <w:div w:id="157313146">
              <w:marLeft w:val="0"/>
              <w:marRight w:val="0"/>
              <w:marTop w:val="0"/>
              <w:marBottom w:val="0"/>
              <w:divBdr>
                <w:top w:val="none" w:sz="0" w:space="0" w:color="auto"/>
                <w:left w:val="none" w:sz="0" w:space="0" w:color="auto"/>
                <w:bottom w:val="none" w:sz="0" w:space="0" w:color="auto"/>
                <w:right w:val="none" w:sz="0" w:space="0" w:color="auto"/>
              </w:divBdr>
            </w:div>
          </w:divsChild>
        </w:div>
        <w:div w:id="1183087616">
          <w:marLeft w:val="0"/>
          <w:marRight w:val="0"/>
          <w:marTop w:val="300"/>
          <w:marBottom w:val="0"/>
          <w:divBdr>
            <w:top w:val="none" w:sz="0" w:space="0" w:color="auto"/>
            <w:left w:val="none" w:sz="0" w:space="0" w:color="auto"/>
            <w:bottom w:val="none" w:sz="0" w:space="0" w:color="auto"/>
            <w:right w:val="none" w:sz="0" w:space="0" w:color="auto"/>
          </w:divBdr>
          <w:divsChild>
            <w:div w:id="419448268">
              <w:marLeft w:val="0"/>
              <w:marRight w:val="0"/>
              <w:marTop w:val="0"/>
              <w:marBottom w:val="0"/>
              <w:divBdr>
                <w:top w:val="none" w:sz="0" w:space="0" w:color="auto"/>
                <w:left w:val="none" w:sz="0" w:space="0" w:color="auto"/>
                <w:bottom w:val="none" w:sz="0" w:space="0" w:color="auto"/>
                <w:right w:val="none" w:sz="0" w:space="0" w:color="auto"/>
              </w:divBdr>
              <w:divsChild>
                <w:div w:id="726105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9390810">
          <w:marLeft w:val="0"/>
          <w:marRight w:val="0"/>
          <w:marTop w:val="0"/>
          <w:marBottom w:val="0"/>
          <w:divBdr>
            <w:top w:val="none" w:sz="0" w:space="0" w:color="auto"/>
            <w:left w:val="none" w:sz="0" w:space="0" w:color="auto"/>
            <w:bottom w:val="none" w:sz="0" w:space="0" w:color="auto"/>
            <w:right w:val="none" w:sz="0" w:space="0" w:color="auto"/>
          </w:divBdr>
          <w:divsChild>
            <w:div w:id="1242065566">
              <w:marLeft w:val="0"/>
              <w:marRight w:val="0"/>
              <w:marTop w:val="0"/>
              <w:marBottom w:val="0"/>
              <w:divBdr>
                <w:top w:val="none" w:sz="0" w:space="0" w:color="auto"/>
                <w:left w:val="none" w:sz="0" w:space="0" w:color="auto"/>
                <w:bottom w:val="none" w:sz="0" w:space="0" w:color="auto"/>
                <w:right w:val="none" w:sz="0" w:space="0" w:color="auto"/>
              </w:divBdr>
            </w:div>
          </w:divsChild>
        </w:div>
        <w:div w:id="1385445599">
          <w:marLeft w:val="0"/>
          <w:marRight w:val="0"/>
          <w:marTop w:val="0"/>
          <w:marBottom w:val="0"/>
          <w:divBdr>
            <w:top w:val="none" w:sz="0" w:space="0" w:color="auto"/>
            <w:left w:val="none" w:sz="0" w:space="0" w:color="auto"/>
            <w:bottom w:val="none" w:sz="0" w:space="0" w:color="auto"/>
            <w:right w:val="none" w:sz="0" w:space="0" w:color="auto"/>
          </w:divBdr>
        </w:div>
        <w:div w:id="1407534435">
          <w:marLeft w:val="0"/>
          <w:marRight w:val="0"/>
          <w:marTop w:val="0"/>
          <w:marBottom w:val="0"/>
          <w:divBdr>
            <w:top w:val="none" w:sz="0" w:space="0" w:color="auto"/>
            <w:left w:val="none" w:sz="0" w:space="0" w:color="auto"/>
            <w:bottom w:val="none" w:sz="0" w:space="0" w:color="auto"/>
            <w:right w:val="none" w:sz="0" w:space="0" w:color="auto"/>
          </w:divBdr>
          <w:divsChild>
            <w:div w:id="1096487903">
              <w:marLeft w:val="0"/>
              <w:marRight w:val="0"/>
              <w:marTop w:val="0"/>
              <w:marBottom w:val="0"/>
              <w:divBdr>
                <w:top w:val="none" w:sz="0" w:space="0" w:color="auto"/>
                <w:left w:val="none" w:sz="0" w:space="0" w:color="auto"/>
                <w:bottom w:val="none" w:sz="0" w:space="0" w:color="auto"/>
                <w:right w:val="none" w:sz="0" w:space="0" w:color="auto"/>
              </w:divBdr>
            </w:div>
          </w:divsChild>
        </w:div>
        <w:div w:id="1661496432">
          <w:marLeft w:val="0"/>
          <w:marRight w:val="0"/>
          <w:marTop w:val="300"/>
          <w:marBottom w:val="0"/>
          <w:divBdr>
            <w:top w:val="none" w:sz="0" w:space="0" w:color="auto"/>
            <w:left w:val="none" w:sz="0" w:space="0" w:color="auto"/>
            <w:bottom w:val="none" w:sz="0" w:space="0" w:color="auto"/>
            <w:right w:val="none" w:sz="0" w:space="0" w:color="auto"/>
          </w:divBdr>
          <w:divsChild>
            <w:div w:id="1372539561">
              <w:marLeft w:val="0"/>
              <w:marRight w:val="0"/>
              <w:marTop w:val="0"/>
              <w:marBottom w:val="0"/>
              <w:divBdr>
                <w:top w:val="none" w:sz="0" w:space="0" w:color="auto"/>
                <w:left w:val="none" w:sz="0" w:space="0" w:color="auto"/>
                <w:bottom w:val="none" w:sz="0" w:space="0" w:color="auto"/>
                <w:right w:val="none" w:sz="0" w:space="0" w:color="auto"/>
              </w:divBdr>
              <w:divsChild>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4293529">
          <w:marLeft w:val="0"/>
          <w:marRight w:val="0"/>
          <w:marTop w:val="0"/>
          <w:marBottom w:val="0"/>
          <w:divBdr>
            <w:top w:val="none" w:sz="0" w:space="0" w:color="auto"/>
            <w:left w:val="none" w:sz="0" w:space="0" w:color="auto"/>
            <w:bottom w:val="none" w:sz="0" w:space="0" w:color="auto"/>
            <w:right w:val="none" w:sz="0" w:space="0" w:color="auto"/>
          </w:divBdr>
        </w:div>
        <w:div w:id="1930119599">
          <w:marLeft w:val="0"/>
          <w:marRight w:val="0"/>
          <w:marTop w:val="0"/>
          <w:marBottom w:val="0"/>
          <w:divBdr>
            <w:top w:val="none" w:sz="0" w:space="0" w:color="auto"/>
            <w:left w:val="none" w:sz="0" w:space="0" w:color="auto"/>
            <w:bottom w:val="none" w:sz="0" w:space="0" w:color="auto"/>
            <w:right w:val="none" w:sz="0" w:space="0" w:color="auto"/>
          </w:divBdr>
        </w:div>
        <w:div w:id="2055932214">
          <w:marLeft w:val="0"/>
          <w:marRight w:val="0"/>
          <w:marTop w:val="0"/>
          <w:marBottom w:val="0"/>
          <w:divBdr>
            <w:top w:val="none" w:sz="0" w:space="0" w:color="auto"/>
            <w:left w:val="none" w:sz="0" w:space="0" w:color="auto"/>
            <w:bottom w:val="none" w:sz="0" w:space="0" w:color="auto"/>
            <w:right w:val="none" w:sz="0" w:space="0" w:color="auto"/>
          </w:divBdr>
          <w:divsChild>
            <w:div w:id="1707290587">
              <w:marLeft w:val="0"/>
              <w:marRight w:val="0"/>
              <w:marTop w:val="0"/>
              <w:marBottom w:val="0"/>
              <w:divBdr>
                <w:top w:val="none" w:sz="0" w:space="0" w:color="auto"/>
                <w:left w:val="none" w:sz="0" w:space="0" w:color="auto"/>
                <w:bottom w:val="none" w:sz="0" w:space="0" w:color="auto"/>
                <w:right w:val="none" w:sz="0" w:space="0" w:color="auto"/>
              </w:divBdr>
            </w:div>
          </w:divsChild>
        </w:div>
        <w:div w:id="2101095087">
          <w:marLeft w:val="0"/>
          <w:marRight w:val="0"/>
          <w:marTop w:val="0"/>
          <w:marBottom w:val="0"/>
          <w:divBdr>
            <w:top w:val="none" w:sz="0" w:space="0" w:color="auto"/>
            <w:left w:val="none" w:sz="0" w:space="0" w:color="auto"/>
            <w:bottom w:val="none" w:sz="0" w:space="0" w:color="auto"/>
            <w:right w:val="none" w:sz="0" w:space="0" w:color="auto"/>
          </w:divBdr>
          <w:divsChild>
            <w:div w:id="760643363">
              <w:marLeft w:val="0"/>
              <w:marRight w:val="0"/>
              <w:marTop w:val="0"/>
              <w:marBottom w:val="0"/>
              <w:divBdr>
                <w:top w:val="none" w:sz="0" w:space="0" w:color="auto"/>
                <w:left w:val="none" w:sz="0" w:space="0" w:color="auto"/>
                <w:bottom w:val="none" w:sz="0" w:space="0" w:color="auto"/>
                <w:right w:val="none" w:sz="0" w:space="0" w:color="auto"/>
              </w:divBdr>
            </w:div>
          </w:divsChild>
        </w:div>
        <w:div w:id="2145075897">
          <w:marLeft w:val="0"/>
          <w:marRight w:val="0"/>
          <w:marTop w:val="0"/>
          <w:marBottom w:val="0"/>
          <w:divBdr>
            <w:top w:val="none" w:sz="0" w:space="0" w:color="auto"/>
            <w:left w:val="none" w:sz="0" w:space="0" w:color="auto"/>
            <w:bottom w:val="none" w:sz="0" w:space="0" w:color="auto"/>
            <w:right w:val="none" w:sz="0" w:space="0" w:color="auto"/>
          </w:divBdr>
        </w:div>
      </w:divsChild>
    </w:div>
    <w:div w:id="1203709574">
      <w:bodyDiv w:val="1"/>
      <w:marLeft w:val="0"/>
      <w:marRight w:val="0"/>
      <w:marTop w:val="0"/>
      <w:marBottom w:val="0"/>
      <w:divBdr>
        <w:top w:val="none" w:sz="0" w:space="0" w:color="auto"/>
        <w:left w:val="none" w:sz="0" w:space="0" w:color="auto"/>
        <w:bottom w:val="none" w:sz="0" w:space="0" w:color="auto"/>
        <w:right w:val="none" w:sz="0" w:space="0" w:color="auto"/>
      </w:divBdr>
    </w:div>
    <w:div w:id="1205172310">
      <w:bodyDiv w:val="1"/>
      <w:marLeft w:val="0"/>
      <w:marRight w:val="0"/>
      <w:marTop w:val="0"/>
      <w:marBottom w:val="0"/>
      <w:divBdr>
        <w:top w:val="none" w:sz="0" w:space="0" w:color="auto"/>
        <w:left w:val="none" w:sz="0" w:space="0" w:color="auto"/>
        <w:bottom w:val="none" w:sz="0" w:space="0" w:color="auto"/>
        <w:right w:val="none" w:sz="0" w:space="0" w:color="auto"/>
      </w:divBdr>
      <w:divsChild>
        <w:div w:id="1433862830">
          <w:marLeft w:val="0"/>
          <w:marRight w:val="0"/>
          <w:marTop w:val="0"/>
          <w:marBottom w:val="0"/>
          <w:divBdr>
            <w:top w:val="none" w:sz="0" w:space="0" w:color="auto"/>
            <w:left w:val="none" w:sz="0" w:space="0" w:color="auto"/>
            <w:bottom w:val="none" w:sz="0" w:space="0" w:color="auto"/>
            <w:right w:val="none" w:sz="0" w:space="0" w:color="auto"/>
          </w:divBdr>
        </w:div>
        <w:div w:id="16582204">
          <w:marLeft w:val="0"/>
          <w:marRight w:val="0"/>
          <w:marTop w:val="0"/>
          <w:marBottom w:val="0"/>
          <w:divBdr>
            <w:top w:val="none" w:sz="0" w:space="0" w:color="auto"/>
            <w:left w:val="none" w:sz="0" w:space="0" w:color="auto"/>
            <w:bottom w:val="none" w:sz="0" w:space="0" w:color="auto"/>
            <w:right w:val="none" w:sz="0" w:space="0" w:color="auto"/>
          </w:divBdr>
          <w:divsChild>
            <w:div w:id="1523399547">
              <w:marLeft w:val="0"/>
              <w:marRight w:val="0"/>
              <w:marTop w:val="0"/>
              <w:marBottom w:val="0"/>
              <w:divBdr>
                <w:top w:val="none" w:sz="0" w:space="0" w:color="auto"/>
                <w:left w:val="none" w:sz="0" w:space="0" w:color="auto"/>
                <w:bottom w:val="none" w:sz="0" w:space="0" w:color="auto"/>
                <w:right w:val="none" w:sz="0" w:space="0" w:color="auto"/>
              </w:divBdr>
            </w:div>
          </w:divsChild>
        </w:div>
        <w:div w:id="643201138">
          <w:marLeft w:val="0"/>
          <w:marRight w:val="0"/>
          <w:marTop w:val="0"/>
          <w:marBottom w:val="0"/>
          <w:divBdr>
            <w:top w:val="none" w:sz="0" w:space="0" w:color="auto"/>
            <w:left w:val="none" w:sz="0" w:space="0" w:color="auto"/>
            <w:bottom w:val="none" w:sz="0" w:space="0" w:color="auto"/>
            <w:right w:val="none" w:sz="0" w:space="0" w:color="auto"/>
          </w:divBdr>
        </w:div>
        <w:div w:id="904531963">
          <w:marLeft w:val="0"/>
          <w:marRight w:val="0"/>
          <w:marTop w:val="0"/>
          <w:marBottom w:val="0"/>
          <w:divBdr>
            <w:top w:val="none" w:sz="0" w:space="0" w:color="auto"/>
            <w:left w:val="none" w:sz="0" w:space="0" w:color="auto"/>
            <w:bottom w:val="none" w:sz="0" w:space="0" w:color="auto"/>
            <w:right w:val="none" w:sz="0" w:space="0" w:color="auto"/>
          </w:divBdr>
          <w:divsChild>
            <w:div w:id="1540898838">
              <w:marLeft w:val="0"/>
              <w:marRight w:val="0"/>
              <w:marTop w:val="0"/>
              <w:marBottom w:val="0"/>
              <w:divBdr>
                <w:top w:val="none" w:sz="0" w:space="0" w:color="auto"/>
                <w:left w:val="none" w:sz="0" w:space="0" w:color="auto"/>
                <w:bottom w:val="none" w:sz="0" w:space="0" w:color="auto"/>
                <w:right w:val="none" w:sz="0" w:space="0" w:color="auto"/>
              </w:divBdr>
            </w:div>
          </w:divsChild>
        </w:div>
        <w:div w:id="759107600">
          <w:marLeft w:val="0"/>
          <w:marRight w:val="0"/>
          <w:marTop w:val="0"/>
          <w:marBottom w:val="0"/>
          <w:divBdr>
            <w:top w:val="none" w:sz="0" w:space="0" w:color="auto"/>
            <w:left w:val="none" w:sz="0" w:space="0" w:color="auto"/>
            <w:bottom w:val="none" w:sz="0" w:space="0" w:color="auto"/>
            <w:right w:val="none" w:sz="0" w:space="0" w:color="auto"/>
          </w:divBdr>
        </w:div>
        <w:div w:id="985428779">
          <w:marLeft w:val="0"/>
          <w:marRight w:val="0"/>
          <w:marTop w:val="0"/>
          <w:marBottom w:val="0"/>
          <w:divBdr>
            <w:top w:val="none" w:sz="0" w:space="0" w:color="auto"/>
            <w:left w:val="none" w:sz="0" w:space="0" w:color="auto"/>
            <w:bottom w:val="none" w:sz="0" w:space="0" w:color="auto"/>
            <w:right w:val="none" w:sz="0" w:space="0" w:color="auto"/>
          </w:divBdr>
          <w:divsChild>
            <w:div w:id="976959977">
              <w:marLeft w:val="0"/>
              <w:marRight w:val="0"/>
              <w:marTop w:val="0"/>
              <w:marBottom w:val="0"/>
              <w:divBdr>
                <w:top w:val="none" w:sz="0" w:space="0" w:color="auto"/>
                <w:left w:val="none" w:sz="0" w:space="0" w:color="auto"/>
                <w:bottom w:val="none" w:sz="0" w:space="0" w:color="auto"/>
                <w:right w:val="none" w:sz="0" w:space="0" w:color="auto"/>
              </w:divBdr>
            </w:div>
          </w:divsChild>
        </w:div>
        <w:div w:id="1607231807">
          <w:marLeft w:val="0"/>
          <w:marRight w:val="0"/>
          <w:marTop w:val="0"/>
          <w:marBottom w:val="0"/>
          <w:divBdr>
            <w:top w:val="none" w:sz="0" w:space="0" w:color="auto"/>
            <w:left w:val="none" w:sz="0" w:space="0" w:color="auto"/>
            <w:bottom w:val="none" w:sz="0" w:space="0" w:color="auto"/>
            <w:right w:val="none" w:sz="0" w:space="0" w:color="auto"/>
          </w:divBdr>
        </w:div>
        <w:div w:id="1928807505">
          <w:marLeft w:val="0"/>
          <w:marRight w:val="0"/>
          <w:marTop w:val="0"/>
          <w:marBottom w:val="0"/>
          <w:divBdr>
            <w:top w:val="none" w:sz="0" w:space="0" w:color="auto"/>
            <w:left w:val="none" w:sz="0" w:space="0" w:color="auto"/>
            <w:bottom w:val="none" w:sz="0" w:space="0" w:color="auto"/>
            <w:right w:val="none" w:sz="0" w:space="0" w:color="auto"/>
          </w:divBdr>
          <w:divsChild>
            <w:div w:id="1097752856">
              <w:marLeft w:val="0"/>
              <w:marRight w:val="0"/>
              <w:marTop w:val="0"/>
              <w:marBottom w:val="0"/>
              <w:divBdr>
                <w:top w:val="none" w:sz="0" w:space="0" w:color="auto"/>
                <w:left w:val="none" w:sz="0" w:space="0" w:color="auto"/>
                <w:bottom w:val="none" w:sz="0" w:space="0" w:color="auto"/>
                <w:right w:val="none" w:sz="0" w:space="0" w:color="auto"/>
              </w:divBdr>
            </w:div>
          </w:divsChild>
        </w:div>
        <w:div w:id="2113551391">
          <w:marLeft w:val="0"/>
          <w:marRight w:val="0"/>
          <w:marTop w:val="0"/>
          <w:marBottom w:val="0"/>
          <w:divBdr>
            <w:top w:val="none" w:sz="0" w:space="0" w:color="auto"/>
            <w:left w:val="none" w:sz="0" w:space="0" w:color="auto"/>
            <w:bottom w:val="none" w:sz="0" w:space="0" w:color="auto"/>
            <w:right w:val="none" w:sz="0" w:space="0" w:color="auto"/>
          </w:divBdr>
        </w:div>
        <w:div w:id="1241527218">
          <w:marLeft w:val="0"/>
          <w:marRight w:val="0"/>
          <w:marTop w:val="0"/>
          <w:marBottom w:val="0"/>
          <w:divBdr>
            <w:top w:val="none" w:sz="0" w:space="0" w:color="auto"/>
            <w:left w:val="none" w:sz="0" w:space="0" w:color="auto"/>
            <w:bottom w:val="none" w:sz="0" w:space="0" w:color="auto"/>
            <w:right w:val="none" w:sz="0" w:space="0" w:color="auto"/>
          </w:divBdr>
          <w:divsChild>
            <w:div w:id="429857629">
              <w:marLeft w:val="0"/>
              <w:marRight w:val="0"/>
              <w:marTop w:val="0"/>
              <w:marBottom w:val="0"/>
              <w:divBdr>
                <w:top w:val="none" w:sz="0" w:space="0" w:color="auto"/>
                <w:left w:val="none" w:sz="0" w:space="0" w:color="auto"/>
                <w:bottom w:val="none" w:sz="0" w:space="0" w:color="auto"/>
                <w:right w:val="none" w:sz="0" w:space="0" w:color="auto"/>
              </w:divBdr>
            </w:div>
          </w:divsChild>
        </w:div>
        <w:div w:id="1056321100">
          <w:marLeft w:val="0"/>
          <w:marRight w:val="0"/>
          <w:marTop w:val="0"/>
          <w:marBottom w:val="0"/>
          <w:divBdr>
            <w:top w:val="none" w:sz="0" w:space="0" w:color="auto"/>
            <w:left w:val="none" w:sz="0" w:space="0" w:color="auto"/>
            <w:bottom w:val="none" w:sz="0" w:space="0" w:color="auto"/>
            <w:right w:val="none" w:sz="0" w:space="0" w:color="auto"/>
          </w:divBdr>
        </w:div>
        <w:div w:id="676272485">
          <w:marLeft w:val="0"/>
          <w:marRight w:val="0"/>
          <w:marTop w:val="0"/>
          <w:marBottom w:val="0"/>
          <w:divBdr>
            <w:top w:val="none" w:sz="0" w:space="0" w:color="auto"/>
            <w:left w:val="none" w:sz="0" w:space="0" w:color="auto"/>
            <w:bottom w:val="none" w:sz="0" w:space="0" w:color="auto"/>
            <w:right w:val="none" w:sz="0" w:space="0" w:color="auto"/>
          </w:divBdr>
          <w:divsChild>
            <w:div w:id="495998266">
              <w:marLeft w:val="0"/>
              <w:marRight w:val="0"/>
              <w:marTop w:val="0"/>
              <w:marBottom w:val="0"/>
              <w:divBdr>
                <w:top w:val="none" w:sz="0" w:space="0" w:color="auto"/>
                <w:left w:val="none" w:sz="0" w:space="0" w:color="auto"/>
                <w:bottom w:val="none" w:sz="0" w:space="0" w:color="auto"/>
                <w:right w:val="none" w:sz="0" w:space="0" w:color="auto"/>
              </w:divBdr>
            </w:div>
          </w:divsChild>
        </w:div>
        <w:div w:id="1462382922">
          <w:marLeft w:val="0"/>
          <w:marRight w:val="0"/>
          <w:marTop w:val="0"/>
          <w:marBottom w:val="0"/>
          <w:divBdr>
            <w:top w:val="none" w:sz="0" w:space="0" w:color="auto"/>
            <w:left w:val="none" w:sz="0" w:space="0" w:color="auto"/>
            <w:bottom w:val="none" w:sz="0" w:space="0" w:color="auto"/>
            <w:right w:val="none" w:sz="0" w:space="0" w:color="auto"/>
          </w:divBdr>
        </w:div>
        <w:div w:id="1640111774">
          <w:marLeft w:val="0"/>
          <w:marRight w:val="0"/>
          <w:marTop w:val="0"/>
          <w:marBottom w:val="0"/>
          <w:divBdr>
            <w:top w:val="none" w:sz="0" w:space="0" w:color="auto"/>
            <w:left w:val="none" w:sz="0" w:space="0" w:color="auto"/>
            <w:bottom w:val="none" w:sz="0" w:space="0" w:color="auto"/>
            <w:right w:val="none" w:sz="0" w:space="0" w:color="auto"/>
          </w:divBdr>
          <w:divsChild>
            <w:div w:id="2050717263">
              <w:marLeft w:val="0"/>
              <w:marRight w:val="0"/>
              <w:marTop w:val="0"/>
              <w:marBottom w:val="0"/>
              <w:divBdr>
                <w:top w:val="none" w:sz="0" w:space="0" w:color="auto"/>
                <w:left w:val="none" w:sz="0" w:space="0" w:color="auto"/>
                <w:bottom w:val="none" w:sz="0" w:space="0" w:color="auto"/>
                <w:right w:val="none" w:sz="0" w:space="0" w:color="auto"/>
              </w:divBdr>
            </w:div>
          </w:divsChild>
        </w:div>
        <w:div w:id="1210922881">
          <w:marLeft w:val="0"/>
          <w:marRight w:val="0"/>
          <w:marTop w:val="300"/>
          <w:marBottom w:val="0"/>
          <w:divBdr>
            <w:top w:val="none" w:sz="0" w:space="0" w:color="auto"/>
            <w:left w:val="none" w:sz="0" w:space="0" w:color="auto"/>
            <w:bottom w:val="none" w:sz="0" w:space="0" w:color="auto"/>
            <w:right w:val="none" w:sz="0" w:space="0" w:color="auto"/>
          </w:divBdr>
          <w:divsChild>
            <w:div w:id="690883843">
              <w:marLeft w:val="0"/>
              <w:marRight w:val="0"/>
              <w:marTop w:val="0"/>
              <w:marBottom w:val="0"/>
              <w:divBdr>
                <w:top w:val="none" w:sz="0" w:space="0" w:color="auto"/>
                <w:left w:val="none" w:sz="0" w:space="0" w:color="auto"/>
                <w:bottom w:val="none" w:sz="0" w:space="0" w:color="auto"/>
                <w:right w:val="none" w:sz="0" w:space="0" w:color="auto"/>
              </w:divBdr>
              <w:divsChild>
                <w:div w:id="735008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4746267">
          <w:marLeft w:val="0"/>
          <w:marRight w:val="0"/>
          <w:marTop w:val="300"/>
          <w:marBottom w:val="0"/>
          <w:divBdr>
            <w:top w:val="none" w:sz="0" w:space="0" w:color="auto"/>
            <w:left w:val="none" w:sz="0" w:space="0" w:color="auto"/>
            <w:bottom w:val="none" w:sz="0" w:space="0" w:color="auto"/>
            <w:right w:val="none" w:sz="0" w:space="0" w:color="auto"/>
          </w:divBdr>
          <w:divsChild>
            <w:div w:id="1055081016">
              <w:marLeft w:val="0"/>
              <w:marRight w:val="0"/>
              <w:marTop w:val="0"/>
              <w:marBottom w:val="0"/>
              <w:divBdr>
                <w:top w:val="none" w:sz="0" w:space="0" w:color="auto"/>
                <w:left w:val="none" w:sz="0" w:space="0" w:color="auto"/>
                <w:bottom w:val="none" w:sz="0" w:space="0" w:color="auto"/>
                <w:right w:val="none" w:sz="0" w:space="0" w:color="auto"/>
              </w:divBdr>
              <w:divsChild>
                <w:div w:id="1738895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5507842">
          <w:marLeft w:val="0"/>
          <w:marRight w:val="0"/>
          <w:marTop w:val="300"/>
          <w:marBottom w:val="0"/>
          <w:divBdr>
            <w:top w:val="none" w:sz="0" w:space="0" w:color="auto"/>
            <w:left w:val="none" w:sz="0" w:space="0" w:color="auto"/>
            <w:bottom w:val="none" w:sz="0" w:space="0" w:color="auto"/>
            <w:right w:val="none" w:sz="0" w:space="0" w:color="auto"/>
          </w:divBdr>
          <w:divsChild>
            <w:div w:id="966744864">
              <w:marLeft w:val="0"/>
              <w:marRight w:val="0"/>
              <w:marTop w:val="0"/>
              <w:marBottom w:val="0"/>
              <w:divBdr>
                <w:top w:val="none" w:sz="0" w:space="0" w:color="auto"/>
                <w:left w:val="none" w:sz="0" w:space="0" w:color="auto"/>
                <w:bottom w:val="none" w:sz="0" w:space="0" w:color="auto"/>
                <w:right w:val="none" w:sz="0" w:space="0" w:color="auto"/>
              </w:divBdr>
              <w:divsChild>
                <w:div w:id="1420248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320275">
          <w:marLeft w:val="0"/>
          <w:marRight w:val="0"/>
          <w:marTop w:val="300"/>
          <w:marBottom w:val="0"/>
          <w:divBdr>
            <w:top w:val="none" w:sz="0" w:space="0" w:color="auto"/>
            <w:left w:val="none" w:sz="0" w:space="0" w:color="auto"/>
            <w:bottom w:val="none" w:sz="0" w:space="0" w:color="auto"/>
            <w:right w:val="none" w:sz="0" w:space="0" w:color="auto"/>
          </w:divBdr>
          <w:divsChild>
            <w:div w:id="1899631464">
              <w:marLeft w:val="0"/>
              <w:marRight w:val="0"/>
              <w:marTop w:val="0"/>
              <w:marBottom w:val="0"/>
              <w:divBdr>
                <w:top w:val="none" w:sz="0" w:space="0" w:color="auto"/>
                <w:left w:val="none" w:sz="0" w:space="0" w:color="auto"/>
                <w:bottom w:val="none" w:sz="0" w:space="0" w:color="auto"/>
                <w:right w:val="none" w:sz="0" w:space="0" w:color="auto"/>
              </w:divBdr>
              <w:divsChild>
                <w:div w:id="1487209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06061233">
      <w:bodyDiv w:val="1"/>
      <w:marLeft w:val="0"/>
      <w:marRight w:val="0"/>
      <w:marTop w:val="0"/>
      <w:marBottom w:val="0"/>
      <w:divBdr>
        <w:top w:val="none" w:sz="0" w:space="0" w:color="auto"/>
        <w:left w:val="none" w:sz="0" w:space="0" w:color="auto"/>
        <w:bottom w:val="none" w:sz="0" w:space="0" w:color="auto"/>
        <w:right w:val="none" w:sz="0" w:space="0" w:color="auto"/>
      </w:divBdr>
      <w:divsChild>
        <w:div w:id="1606841027">
          <w:marLeft w:val="0"/>
          <w:marRight w:val="0"/>
          <w:marTop w:val="0"/>
          <w:marBottom w:val="0"/>
          <w:divBdr>
            <w:top w:val="none" w:sz="0" w:space="0" w:color="auto"/>
            <w:left w:val="none" w:sz="0" w:space="0" w:color="auto"/>
            <w:bottom w:val="none" w:sz="0" w:space="0" w:color="auto"/>
            <w:right w:val="none" w:sz="0" w:space="0" w:color="auto"/>
          </w:divBdr>
        </w:div>
        <w:div w:id="1605730222">
          <w:marLeft w:val="0"/>
          <w:marRight w:val="0"/>
          <w:marTop w:val="0"/>
          <w:marBottom w:val="0"/>
          <w:divBdr>
            <w:top w:val="none" w:sz="0" w:space="0" w:color="auto"/>
            <w:left w:val="none" w:sz="0" w:space="0" w:color="auto"/>
            <w:bottom w:val="none" w:sz="0" w:space="0" w:color="auto"/>
            <w:right w:val="none" w:sz="0" w:space="0" w:color="auto"/>
          </w:divBdr>
          <w:divsChild>
            <w:div w:id="1515875802">
              <w:marLeft w:val="0"/>
              <w:marRight w:val="0"/>
              <w:marTop w:val="0"/>
              <w:marBottom w:val="0"/>
              <w:divBdr>
                <w:top w:val="none" w:sz="0" w:space="0" w:color="auto"/>
                <w:left w:val="none" w:sz="0" w:space="0" w:color="auto"/>
                <w:bottom w:val="none" w:sz="0" w:space="0" w:color="auto"/>
                <w:right w:val="none" w:sz="0" w:space="0" w:color="auto"/>
              </w:divBdr>
            </w:div>
          </w:divsChild>
        </w:div>
        <w:div w:id="1432315965">
          <w:marLeft w:val="0"/>
          <w:marRight w:val="0"/>
          <w:marTop w:val="0"/>
          <w:marBottom w:val="0"/>
          <w:divBdr>
            <w:top w:val="none" w:sz="0" w:space="0" w:color="auto"/>
            <w:left w:val="none" w:sz="0" w:space="0" w:color="auto"/>
            <w:bottom w:val="none" w:sz="0" w:space="0" w:color="auto"/>
            <w:right w:val="none" w:sz="0" w:space="0" w:color="auto"/>
          </w:divBdr>
        </w:div>
        <w:div w:id="314529542">
          <w:marLeft w:val="0"/>
          <w:marRight w:val="0"/>
          <w:marTop w:val="0"/>
          <w:marBottom w:val="0"/>
          <w:divBdr>
            <w:top w:val="none" w:sz="0" w:space="0" w:color="auto"/>
            <w:left w:val="none" w:sz="0" w:space="0" w:color="auto"/>
            <w:bottom w:val="none" w:sz="0" w:space="0" w:color="auto"/>
            <w:right w:val="none" w:sz="0" w:space="0" w:color="auto"/>
          </w:divBdr>
          <w:divsChild>
            <w:div w:id="343868330">
              <w:marLeft w:val="0"/>
              <w:marRight w:val="0"/>
              <w:marTop w:val="0"/>
              <w:marBottom w:val="0"/>
              <w:divBdr>
                <w:top w:val="none" w:sz="0" w:space="0" w:color="auto"/>
                <w:left w:val="none" w:sz="0" w:space="0" w:color="auto"/>
                <w:bottom w:val="none" w:sz="0" w:space="0" w:color="auto"/>
                <w:right w:val="none" w:sz="0" w:space="0" w:color="auto"/>
              </w:divBdr>
            </w:div>
          </w:divsChild>
        </w:div>
        <w:div w:id="883910576">
          <w:marLeft w:val="0"/>
          <w:marRight w:val="0"/>
          <w:marTop w:val="0"/>
          <w:marBottom w:val="0"/>
          <w:divBdr>
            <w:top w:val="none" w:sz="0" w:space="0" w:color="auto"/>
            <w:left w:val="none" w:sz="0" w:space="0" w:color="auto"/>
            <w:bottom w:val="none" w:sz="0" w:space="0" w:color="auto"/>
            <w:right w:val="none" w:sz="0" w:space="0" w:color="auto"/>
          </w:divBdr>
        </w:div>
        <w:div w:id="1529949328">
          <w:marLeft w:val="0"/>
          <w:marRight w:val="0"/>
          <w:marTop w:val="0"/>
          <w:marBottom w:val="0"/>
          <w:divBdr>
            <w:top w:val="none" w:sz="0" w:space="0" w:color="auto"/>
            <w:left w:val="none" w:sz="0" w:space="0" w:color="auto"/>
            <w:bottom w:val="none" w:sz="0" w:space="0" w:color="auto"/>
            <w:right w:val="none" w:sz="0" w:space="0" w:color="auto"/>
          </w:divBdr>
          <w:divsChild>
            <w:div w:id="1961842870">
              <w:marLeft w:val="0"/>
              <w:marRight w:val="0"/>
              <w:marTop w:val="0"/>
              <w:marBottom w:val="0"/>
              <w:divBdr>
                <w:top w:val="none" w:sz="0" w:space="0" w:color="auto"/>
                <w:left w:val="none" w:sz="0" w:space="0" w:color="auto"/>
                <w:bottom w:val="none" w:sz="0" w:space="0" w:color="auto"/>
                <w:right w:val="none" w:sz="0" w:space="0" w:color="auto"/>
              </w:divBdr>
            </w:div>
          </w:divsChild>
        </w:div>
        <w:div w:id="486632207">
          <w:marLeft w:val="0"/>
          <w:marRight w:val="0"/>
          <w:marTop w:val="0"/>
          <w:marBottom w:val="0"/>
          <w:divBdr>
            <w:top w:val="none" w:sz="0" w:space="0" w:color="auto"/>
            <w:left w:val="none" w:sz="0" w:space="0" w:color="auto"/>
            <w:bottom w:val="none" w:sz="0" w:space="0" w:color="auto"/>
            <w:right w:val="none" w:sz="0" w:space="0" w:color="auto"/>
          </w:divBdr>
        </w:div>
        <w:div w:id="1325163902">
          <w:marLeft w:val="0"/>
          <w:marRight w:val="0"/>
          <w:marTop w:val="0"/>
          <w:marBottom w:val="0"/>
          <w:divBdr>
            <w:top w:val="none" w:sz="0" w:space="0" w:color="auto"/>
            <w:left w:val="none" w:sz="0" w:space="0" w:color="auto"/>
            <w:bottom w:val="none" w:sz="0" w:space="0" w:color="auto"/>
            <w:right w:val="none" w:sz="0" w:space="0" w:color="auto"/>
          </w:divBdr>
          <w:divsChild>
            <w:div w:id="1384863001">
              <w:marLeft w:val="0"/>
              <w:marRight w:val="0"/>
              <w:marTop w:val="0"/>
              <w:marBottom w:val="0"/>
              <w:divBdr>
                <w:top w:val="none" w:sz="0" w:space="0" w:color="auto"/>
                <w:left w:val="none" w:sz="0" w:space="0" w:color="auto"/>
                <w:bottom w:val="none" w:sz="0" w:space="0" w:color="auto"/>
                <w:right w:val="none" w:sz="0" w:space="0" w:color="auto"/>
              </w:divBdr>
            </w:div>
          </w:divsChild>
        </w:div>
        <w:div w:id="1109740848">
          <w:marLeft w:val="0"/>
          <w:marRight w:val="0"/>
          <w:marTop w:val="0"/>
          <w:marBottom w:val="0"/>
          <w:divBdr>
            <w:top w:val="none" w:sz="0" w:space="0" w:color="auto"/>
            <w:left w:val="none" w:sz="0" w:space="0" w:color="auto"/>
            <w:bottom w:val="none" w:sz="0" w:space="0" w:color="auto"/>
            <w:right w:val="none" w:sz="0" w:space="0" w:color="auto"/>
          </w:divBdr>
        </w:div>
        <w:div w:id="1707173503">
          <w:marLeft w:val="0"/>
          <w:marRight w:val="0"/>
          <w:marTop w:val="0"/>
          <w:marBottom w:val="0"/>
          <w:divBdr>
            <w:top w:val="none" w:sz="0" w:space="0" w:color="auto"/>
            <w:left w:val="none" w:sz="0" w:space="0" w:color="auto"/>
            <w:bottom w:val="none" w:sz="0" w:space="0" w:color="auto"/>
            <w:right w:val="none" w:sz="0" w:space="0" w:color="auto"/>
          </w:divBdr>
          <w:divsChild>
            <w:div w:id="1390609224">
              <w:marLeft w:val="0"/>
              <w:marRight w:val="0"/>
              <w:marTop w:val="0"/>
              <w:marBottom w:val="0"/>
              <w:divBdr>
                <w:top w:val="none" w:sz="0" w:space="0" w:color="auto"/>
                <w:left w:val="none" w:sz="0" w:space="0" w:color="auto"/>
                <w:bottom w:val="none" w:sz="0" w:space="0" w:color="auto"/>
                <w:right w:val="none" w:sz="0" w:space="0" w:color="auto"/>
              </w:divBdr>
            </w:div>
          </w:divsChild>
        </w:div>
        <w:div w:id="1098330454">
          <w:marLeft w:val="0"/>
          <w:marRight w:val="0"/>
          <w:marTop w:val="0"/>
          <w:marBottom w:val="0"/>
          <w:divBdr>
            <w:top w:val="none" w:sz="0" w:space="0" w:color="auto"/>
            <w:left w:val="none" w:sz="0" w:space="0" w:color="auto"/>
            <w:bottom w:val="none" w:sz="0" w:space="0" w:color="auto"/>
            <w:right w:val="none" w:sz="0" w:space="0" w:color="auto"/>
          </w:divBdr>
        </w:div>
        <w:div w:id="1005475524">
          <w:marLeft w:val="0"/>
          <w:marRight w:val="0"/>
          <w:marTop w:val="0"/>
          <w:marBottom w:val="0"/>
          <w:divBdr>
            <w:top w:val="none" w:sz="0" w:space="0" w:color="auto"/>
            <w:left w:val="none" w:sz="0" w:space="0" w:color="auto"/>
            <w:bottom w:val="none" w:sz="0" w:space="0" w:color="auto"/>
            <w:right w:val="none" w:sz="0" w:space="0" w:color="auto"/>
          </w:divBdr>
          <w:divsChild>
            <w:div w:id="1274904129">
              <w:marLeft w:val="0"/>
              <w:marRight w:val="0"/>
              <w:marTop w:val="0"/>
              <w:marBottom w:val="0"/>
              <w:divBdr>
                <w:top w:val="none" w:sz="0" w:space="0" w:color="auto"/>
                <w:left w:val="none" w:sz="0" w:space="0" w:color="auto"/>
                <w:bottom w:val="none" w:sz="0" w:space="0" w:color="auto"/>
                <w:right w:val="none" w:sz="0" w:space="0" w:color="auto"/>
              </w:divBdr>
            </w:div>
          </w:divsChild>
        </w:div>
        <w:div w:id="1371764987">
          <w:marLeft w:val="0"/>
          <w:marRight w:val="0"/>
          <w:marTop w:val="0"/>
          <w:marBottom w:val="0"/>
          <w:divBdr>
            <w:top w:val="none" w:sz="0" w:space="0" w:color="auto"/>
            <w:left w:val="none" w:sz="0" w:space="0" w:color="auto"/>
            <w:bottom w:val="none" w:sz="0" w:space="0" w:color="auto"/>
            <w:right w:val="none" w:sz="0" w:space="0" w:color="auto"/>
          </w:divBdr>
        </w:div>
        <w:div w:id="570966275">
          <w:marLeft w:val="0"/>
          <w:marRight w:val="0"/>
          <w:marTop w:val="0"/>
          <w:marBottom w:val="0"/>
          <w:divBdr>
            <w:top w:val="none" w:sz="0" w:space="0" w:color="auto"/>
            <w:left w:val="none" w:sz="0" w:space="0" w:color="auto"/>
            <w:bottom w:val="none" w:sz="0" w:space="0" w:color="auto"/>
            <w:right w:val="none" w:sz="0" w:space="0" w:color="auto"/>
          </w:divBdr>
          <w:divsChild>
            <w:div w:id="1484354886">
              <w:marLeft w:val="0"/>
              <w:marRight w:val="0"/>
              <w:marTop w:val="0"/>
              <w:marBottom w:val="0"/>
              <w:divBdr>
                <w:top w:val="none" w:sz="0" w:space="0" w:color="auto"/>
                <w:left w:val="none" w:sz="0" w:space="0" w:color="auto"/>
                <w:bottom w:val="none" w:sz="0" w:space="0" w:color="auto"/>
                <w:right w:val="none" w:sz="0" w:space="0" w:color="auto"/>
              </w:divBdr>
            </w:div>
          </w:divsChild>
        </w:div>
        <w:div w:id="1796757675">
          <w:marLeft w:val="0"/>
          <w:marRight w:val="0"/>
          <w:marTop w:val="300"/>
          <w:marBottom w:val="0"/>
          <w:divBdr>
            <w:top w:val="none" w:sz="0" w:space="0" w:color="auto"/>
            <w:left w:val="none" w:sz="0" w:space="0" w:color="auto"/>
            <w:bottom w:val="none" w:sz="0" w:space="0" w:color="auto"/>
            <w:right w:val="none" w:sz="0" w:space="0" w:color="auto"/>
          </w:divBdr>
          <w:divsChild>
            <w:div w:id="1718510608">
              <w:marLeft w:val="0"/>
              <w:marRight w:val="0"/>
              <w:marTop w:val="0"/>
              <w:marBottom w:val="0"/>
              <w:divBdr>
                <w:top w:val="none" w:sz="0" w:space="0" w:color="auto"/>
                <w:left w:val="none" w:sz="0" w:space="0" w:color="auto"/>
                <w:bottom w:val="none" w:sz="0" w:space="0" w:color="auto"/>
                <w:right w:val="none" w:sz="0" w:space="0" w:color="auto"/>
              </w:divBdr>
              <w:divsChild>
                <w:div w:id="985940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054399">
          <w:marLeft w:val="0"/>
          <w:marRight w:val="0"/>
          <w:marTop w:val="300"/>
          <w:marBottom w:val="0"/>
          <w:divBdr>
            <w:top w:val="none" w:sz="0" w:space="0" w:color="auto"/>
            <w:left w:val="none" w:sz="0" w:space="0" w:color="auto"/>
            <w:bottom w:val="none" w:sz="0" w:space="0" w:color="auto"/>
            <w:right w:val="none" w:sz="0" w:space="0" w:color="auto"/>
          </w:divBdr>
          <w:divsChild>
            <w:div w:id="541093068">
              <w:marLeft w:val="0"/>
              <w:marRight w:val="0"/>
              <w:marTop w:val="0"/>
              <w:marBottom w:val="0"/>
              <w:divBdr>
                <w:top w:val="none" w:sz="0" w:space="0" w:color="auto"/>
                <w:left w:val="none" w:sz="0" w:space="0" w:color="auto"/>
                <w:bottom w:val="none" w:sz="0" w:space="0" w:color="auto"/>
                <w:right w:val="none" w:sz="0" w:space="0" w:color="auto"/>
              </w:divBdr>
              <w:divsChild>
                <w:div w:id="828715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4091">
          <w:marLeft w:val="0"/>
          <w:marRight w:val="0"/>
          <w:marTop w:val="300"/>
          <w:marBottom w:val="0"/>
          <w:divBdr>
            <w:top w:val="none" w:sz="0" w:space="0" w:color="auto"/>
            <w:left w:val="none" w:sz="0" w:space="0" w:color="auto"/>
            <w:bottom w:val="none" w:sz="0" w:space="0" w:color="auto"/>
            <w:right w:val="none" w:sz="0" w:space="0" w:color="auto"/>
          </w:divBdr>
          <w:divsChild>
            <w:div w:id="2035037021">
              <w:marLeft w:val="0"/>
              <w:marRight w:val="0"/>
              <w:marTop w:val="0"/>
              <w:marBottom w:val="0"/>
              <w:divBdr>
                <w:top w:val="none" w:sz="0" w:space="0" w:color="auto"/>
                <w:left w:val="none" w:sz="0" w:space="0" w:color="auto"/>
                <w:bottom w:val="none" w:sz="0" w:space="0" w:color="auto"/>
                <w:right w:val="none" w:sz="0" w:space="0" w:color="auto"/>
              </w:divBdr>
              <w:divsChild>
                <w:div w:id="617180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515057">
          <w:marLeft w:val="0"/>
          <w:marRight w:val="0"/>
          <w:marTop w:val="300"/>
          <w:marBottom w:val="0"/>
          <w:divBdr>
            <w:top w:val="none" w:sz="0" w:space="0" w:color="auto"/>
            <w:left w:val="none" w:sz="0" w:space="0" w:color="auto"/>
            <w:bottom w:val="none" w:sz="0" w:space="0" w:color="auto"/>
            <w:right w:val="none" w:sz="0" w:space="0" w:color="auto"/>
          </w:divBdr>
          <w:divsChild>
            <w:div w:id="706413980">
              <w:marLeft w:val="0"/>
              <w:marRight w:val="0"/>
              <w:marTop w:val="0"/>
              <w:marBottom w:val="0"/>
              <w:divBdr>
                <w:top w:val="none" w:sz="0" w:space="0" w:color="auto"/>
                <w:left w:val="none" w:sz="0" w:space="0" w:color="auto"/>
                <w:bottom w:val="none" w:sz="0" w:space="0" w:color="auto"/>
                <w:right w:val="none" w:sz="0" w:space="0" w:color="auto"/>
              </w:divBdr>
              <w:divsChild>
                <w:div w:id="2134053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08638572">
      <w:bodyDiv w:val="1"/>
      <w:marLeft w:val="0"/>
      <w:marRight w:val="0"/>
      <w:marTop w:val="0"/>
      <w:marBottom w:val="0"/>
      <w:divBdr>
        <w:top w:val="none" w:sz="0" w:space="0" w:color="auto"/>
        <w:left w:val="none" w:sz="0" w:space="0" w:color="auto"/>
        <w:bottom w:val="none" w:sz="0" w:space="0" w:color="auto"/>
        <w:right w:val="none" w:sz="0" w:space="0" w:color="auto"/>
      </w:divBdr>
      <w:divsChild>
        <w:div w:id="76906426">
          <w:marLeft w:val="0"/>
          <w:marRight w:val="0"/>
          <w:marTop w:val="0"/>
          <w:marBottom w:val="0"/>
          <w:divBdr>
            <w:top w:val="none" w:sz="0" w:space="0" w:color="auto"/>
            <w:left w:val="none" w:sz="0" w:space="0" w:color="auto"/>
            <w:bottom w:val="none" w:sz="0" w:space="0" w:color="auto"/>
            <w:right w:val="none" w:sz="0" w:space="0" w:color="auto"/>
          </w:divBdr>
        </w:div>
        <w:div w:id="191770754">
          <w:marLeft w:val="0"/>
          <w:marRight w:val="0"/>
          <w:marTop w:val="0"/>
          <w:marBottom w:val="0"/>
          <w:divBdr>
            <w:top w:val="none" w:sz="0" w:space="0" w:color="auto"/>
            <w:left w:val="none" w:sz="0" w:space="0" w:color="auto"/>
            <w:bottom w:val="none" w:sz="0" w:space="0" w:color="auto"/>
            <w:right w:val="none" w:sz="0" w:space="0" w:color="auto"/>
          </w:divBdr>
          <w:divsChild>
            <w:div w:id="555243366">
              <w:marLeft w:val="0"/>
              <w:marRight w:val="0"/>
              <w:marTop w:val="0"/>
              <w:marBottom w:val="0"/>
              <w:divBdr>
                <w:top w:val="none" w:sz="0" w:space="0" w:color="auto"/>
                <w:left w:val="none" w:sz="0" w:space="0" w:color="auto"/>
                <w:bottom w:val="none" w:sz="0" w:space="0" w:color="auto"/>
                <w:right w:val="none" w:sz="0" w:space="0" w:color="auto"/>
              </w:divBdr>
            </w:div>
          </w:divsChild>
        </w:div>
        <w:div w:id="350881592">
          <w:marLeft w:val="0"/>
          <w:marRight w:val="0"/>
          <w:marTop w:val="300"/>
          <w:marBottom w:val="0"/>
          <w:divBdr>
            <w:top w:val="none" w:sz="0" w:space="0" w:color="auto"/>
            <w:left w:val="none" w:sz="0" w:space="0" w:color="auto"/>
            <w:bottom w:val="none" w:sz="0" w:space="0" w:color="auto"/>
            <w:right w:val="none" w:sz="0" w:space="0" w:color="auto"/>
          </w:divBdr>
          <w:divsChild>
            <w:div w:id="1550218752">
              <w:marLeft w:val="0"/>
              <w:marRight w:val="0"/>
              <w:marTop w:val="0"/>
              <w:marBottom w:val="0"/>
              <w:divBdr>
                <w:top w:val="none" w:sz="0" w:space="0" w:color="auto"/>
                <w:left w:val="none" w:sz="0" w:space="0" w:color="auto"/>
                <w:bottom w:val="none" w:sz="0" w:space="0" w:color="auto"/>
                <w:right w:val="none" w:sz="0" w:space="0" w:color="auto"/>
              </w:divBdr>
              <w:divsChild>
                <w:div w:id="1500383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406383">
          <w:marLeft w:val="0"/>
          <w:marRight w:val="0"/>
          <w:marTop w:val="300"/>
          <w:marBottom w:val="0"/>
          <w:divBdr>
            <w:top w:val="none" w:sz="0" w:space="0" w:color="auto"/>
            <w:left w:val="none" w:sz="0" w:space="0" w:color="auto"/>
            <w:bottom w:val="none" w:sz="0" w:space="0" w:color="auto"/>
            <w:right w:val="none" w:sz="0" w:space="0" w:color="auto"/>
          </w:divBdr>
          <w:divsChild>
            <w:div w:id="1848135139">
              <w:marLeft w:val="0"/>
              <w:marRight w:val="0"/>
              <w:marTop w:val="0"/>
              <w:marBottom w:val="0"/>
              <w:divBdr>
                <w:top w:val="none" w:sz="0" w:space="0" w:color="auto"/>
                <w:left w:val="none" w:sz="0" w:space="0" w:color="auto"/>
                <w:bottom w:val="none" w:sz="0" w:space="0" w:color="auto"/>
                <w:right w:val="none" w:sz="0" w:space="0" w:color="auto"/>
              </w:divBdr>
              <w:divsChild>
                <w:div w:id="752237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792246">
          <w:marLeft w:val="0"/>
          <w:marRight w:val="0"/>
          <w:marTop w:val="0"/>
          <w:marBottom w:val="0"/>
          <w:divBdr>
            <w:top w:val="none" w:sz="0" w:space="0" w:color="auto"/>
            <w:left w:val="none" w:sz="0" w:space="0" w:color="auto"/>
            <w:bottom w:val="none" w:sz="0" w:space="0" w:color="auto"/>
            <w:right w:val="none" w:sz="0" w:space="0" w:color="auto"/>
          </w:divBdr>
          <w:divsChild>
            <w:div w:id="310522367">
              <w:marLeft w:val="0"/>
              <w:marRight w:val="0"/>
              <w:marTop w:val="0"/>
              <w:marBottom w:val="0"/>
              <w:divBdr>
                <w:top w:val="none" w:sz="0" w:space="0" w:color="auto"/>
                <w:left w:val="none" w:sz="0" w:space="0" w:color="auto"/>
                <w:bottom w:val="none" w:sz="0" w:space="0" w:color="auto"/>
                <w:right w:val="none" w:sz="0" w:space="0" w:color="auto"/>
              </w:divBdr>
            </w:div>
          </w:divsChild>
        </w:div>
        <w:div w:id="763039667">
          <w:marLeft w:val="0"/>
          <w:marRight w:val="0"/>
          <w:marTop w:val="0"/>
          <w:marBottom w:val="0"/>
          <w:divBdr>
            <w:top w:val="none" w:sz="0" w:space="0" w:color="auto"/>
            <w:left w:val="none" w:sz="0" w:space="0" w:color="auto"/>
            <w:bottom w:val="none" w:sz="0" w:space="0" w:color="auto"/>
            <w:right w:val="none" w:sz="0" w:space="0" w:color="auto"/>
          </w:divBdr>
        </w:div>
        <w:div w:id="782267514">
          <w:marLeft w:val="0"/>
          <w:marRight w:val="0"/>
          <w:marTop w:val="0"/>
          <w:marBottom w:val="0"/>
          <w:divBdr>
            <w:top w:val="none" w:sz="0" w:space="0" w:color="auto"/>
            <w:left w:val="none" w:sz="0" w:space="0" w:color="auto"/>
            <w:bottom w:val="none" w:sz="0" w:space="0" w:color="auto"/>
            <w:right w:val="none" w:sz="0" w:space="0" w:color="auto"/>
          </w:divBdr>
        </w:div>
        <w:div w:id="782573632">
          <w:marLeft w:val="0"/>
          <w:marRight w:val="0"/>
          <w:marTop w:val="0"/>
          <w:marBottom w:val="0"/>
          <w:divBdr>
            <w:top w:val="none" w:sz="0" w:space="0" w:color="auto"/>
            <w:left w:val="none" w:sz="0" w:space="0" w:color="auto"/>
            <w:bottom w:val="none" w:sz="0" w:space="0" w:color="auto"/>
            <w:right w:val="none" w:sz="0" w:space="0" w:color="auto"/>
          </w:divBdr>
        </w:div>
        <w:div w:id="821196716">
          <w:marLeft w:val="0"/>
          <w:marRight w:val="0"/>
          <w:marTop w:val="0"/>
          <w:marBottom w:val="0"/>
          <w:divBdr>
            <w:top w:val="none" w:sz="0" w:space="0" w:color="auto"/>
            <w:left w:val="none" w:sz="0" w:space="0" w:color="auto"/>
            <w:bottom w:val="none" w:sz="0" w:space="0" w:color="auto"/>
            <w:right w:val="none" w:sz="0" w:space="0" w:color="auto"/>
          </w:divBdr>
          <w:divsChild>
            <w:div w:id="1220291295">
              <w:marLeft w:val="0"/>
              <w:marRight w:val="0"/>
              <w:marTop w:val="0"/>
              <w:marBottom w:val="0"/>
              <w:divBdr>
                <w:top w:val="none" w:sz="0" w:space="0" w:color="auto"/>
                <w:left w:val="none" w:sz="0" w:space="0" w:color="auto"/>
                <w:bottom w:val="none" w:sz="0" w:space="0" w:color="auto"/>
                <w:right w:val="none" w:sz="0" w:space="0" w:color="auto"/>
              </w:divBdr>
            </w:div>
          </w:divsChild>
        </w:div>
        <w:div w:id="847908157">
          <w:marLeft w:val="0"/>
          <w:marRight w:val="0"/>
          <w:marTop w:val="300"/>
          <w:marBottom w:val="0"/>
          <w:divBdr>
            <w:top w:val="none" w:sz="0" w:space="0" w:color="auto"/>
            <w:left w:val="none" w:sz="0" w:space="0" w:color="auto"/>
            <w:bottom w:val="none" w:sz="0" w:space="0" w:color="auto"/>
            <w:right w:val="none" w:sz="0" w:space="0" w:color="auto"/>
          </w:divBdr>
          <w:divsChild>
            <w:div w:id="482280593">
              <w:marLeft w:val="0"/>
              <w:marRight w:val="0"/>
              <w:marTop w:val="0"/>
              <w:marBottom w:val="0"/>
              <w:divBdr>
                <w:top w:val="none" w:sz="0" w:space="0" w:color="auto"/>
                <w:left w:val="none" w:sz="0" w:space="0" w:color="auto"/>
                <w:bottom w:val="none" w:sz="0" w:space="0" w:color="auto"/>
                <w:right w:val="none" w:sz="0" w:space="0" w:color="auto"/>
              </w:divBdr>
              <w:divsChild>
                <w:div w:id="1869174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522822">
          <w:marLeft w:val="0"/>
          <w:marRight w:val="0"/>
          <w:marTop w:val="0"/>
          <w:marBottom w:val="0"/>
          <w:divBdr>
            <w:top w:val="none" w:sz="0" w:space="0" w:color="auto"/>
            <w:left w:val="none" w:sz="0" w:space="0" w:color="auto"/>
            <w:bottom w:val="none" w:sz="0" w:space="0" w:color="auto"/>
            <w:right w:val="none" w:sz="0" w:space="0" w:color="auto"/>
          </w:divBdr>
          <w:divsChild>
            <w:div w:id="1134832181">
              <w:marLeft w:val="0"/>
              <w:marRight w:val="0"/>
              <w:marTop w:val="0"/>
              <w:marBottom w:val="0"/>
              <w:divBdr>
                <w:top w:val="none" w:sz="0" w:space="0" w:color="auto"/>
                <w:left w:val="none" w:sz="0" w:space="0" w:color="auto"/>
                <w:bottom w:val="none" w:sz="0" w:space="0" w:color="auto"/>
                <w:right w:val="none" w:sz="0" w:space="0" w:color="auto"/>
              </w:divBdr>
            </w:div>
          </w:divsChild>
        </w:div>
        <w:div w:id="1141655103">
          <w:marLeft w:val="0"/>
          <w:marRight w:val="0"/>
          <w:marTop w:val="0"/>
          <w:marBottom w:val="0"/>
          <w:divBdr>
            <w:top w:val="none" w:sz="0" w:space="0" w:color="auto"/>
            <w:left w:val="none" w:sz="0" w:space="0" w:color="auto"/>
            <w:bottom w:val="none" w:sz="0" w:space="0" w:color="auto"/>
            <w:right w:val="none" w:sz="0" w:space="0" w:color="auto"/>
          </w:divBdr>
          <w:divsChild>
            <w:div w:id="301807652">
              <w:marLeft w:val="0"/>
              <w:marRight w:val="0"/>
              <w:marTop w:val="0"/>
              <w:marBottom w:val="0"/>
              <w:divBdr>
                <w:top w:val="none" w:sz="0" w:space="0" w:color="auto"/>
                <w:left w:val="none" w:sz="0" w:space="0" w:color="auto"/>
                <w:bottom w:val="none" w:sz="0" w:space="0" w:color="auto"/>
                <w:right w:val="none" w:sz="0" w:space="0" w:color="auto"/>
              </w:divBdr>
            </w:div>
          </w:divsChild>
        </w:div>
        <w:div w:id="1330524501">
          <w:marLeft w:val="0"/>
          <w:marRight w:val="0"/>
          <w:marTop w:val="0"/>
          <w:marBottom w:val="0"/>
          <w:divBdr>
            <w:top w:val="none" w:sz="0" w:space="0" w:color="auto"/>
            <w:left w:val="none" w:sz="0" w:space="0" w:color="auto"/>
            <w:bottom w:val="none" w:sz="0" w:space="0" w:color="auto"/>
            <w:right w:val="none" w:sz="0" w:space="0" w:color="auto"/>
          </w:divBdr>
          <w:divsChild>
            <w:div w:id="1086808033">
              <w:marLeft w:val="0"/>
              <w:marRight w:val="0"/>
              <w:marTop w:val="0"/>
              <w:marBottom w:val="0"/>
              <w:divBdr>
                <w:top w:val="none" w:sz="0" w:space="0" w:color="auto"/>
                <w:left w:val="none" w:sz="0" w:space="0" w:color="auto"/>
                <w:bottom w:val="none" w:sz="0" w:space="0" w:color="auto"/>
                <w:right w:val="none" w:sz="0" w:space="0" w:color="auto"/>
              </w:divBdr>
            </w:div>
          </w:divsChild>
        </w:div>
        <w:div w:id="1463692161">
          <w:marLeft w:val="0"/>
          <w:marRight w:val="0"/>
          <w:marTop w:val="0"/>
          <w:marBottom w:val="0"/>
          <w:divBdr>
            <w:top w:val="none" w:sz="0" w:space="0" w:color="auto"/>
            <w:left w:val="none" w:sz="0" w:space="0" w:color="auto"/>
            <w:bottom w:val="none" w:sz="0" w:space="0" w:color="auto"/>
            <w:right w:val="none" w:sz="0" w:space="0" w:color="auto"/>
          </w:divBdr>
        </w:div>
        <w:div w:id="1705791619">
          <w:marLeft w:val="0"/>
          <w:marRight w:val="0"/>
          <w:marTop w:val="0"/>
          <w:marBottom w:val="0"/>
          <w:divBdr>
            <w:top w:val="none" w:sz="0" w:space="0" w:color="auto"/>
            <w:left w:val="none" w:sz="0" w:space="0" w:color="auto"/>
            <w:bottom w:val="none" w:sz="0" w:space="0" w:color="auto"/>
            <w:right w:val="none" w:sz="0" w:space="0" w:color="auto"/>
          </w:divBdr>
          <w:divsChild>
            <w:div w:id="1555385665">
              <w:marLeft w:val="0"/>
              <w:marRight w:val="0"/>
              <w:marTop w:val="0"/>
              <w:marBottom w:val="0"/>
              <w:divBdr>
                <w:top w:val="none" w:sz="0" w:space="0" w:color="auto"/>
                <w:left w:val="none" w:sz="0" w:space="0" w:color="auto"/>
                <w:bottom w:val="none" w:sz="0" w:space="0" w:color="auto"/>
                <w:right w:val="none" w:sz="0" w:space="0" w:color="auto"/>
              </w:divBdr>
            </w:div>
          </w:divsChild>
        </w:div>
        <w:div w:id="1871530812">
          <w:marLeft w:val="0"/>
          <w:marRight w:val="0"/>
          <w:marTop w:val="300"/>
          <w:marBottom w:val="0"/>
          <w:divBdr>
            <w:top w:val="none" w:sz="0" w:space="0" w:color="auto"/>
            <w:left w:val="none" w:sz="0" w:space="0" w:color="auto"/>
            <w:bottom w:val="none" w:sz="0" w:space="0" w:color="auto"/>
            <w:right w:val="none" w:sz="0" w:space="0" w:color="auto"/>
          </w:divBdr>
          <w:divsChild>
            <w:div w:id="1207643122">
              <w:marLeft w:val="0"/>
              <w:marRight w:val="0"/>
              <w:marTop w:val="0"/>
              <w:marBottom w:val="0"/>
              <w:divBdr>
                <w:top w:val="none" w:sz="0" w:space="0" w:color="auto"/>
                <w:left w:val="none" w:sz="0" w:space="0" w:color="auto"/>
                <w:bottom w:val="none" w:sz="0" w:space="0" w:color="auto"/>
                <w:right w:val="none" w:sz="0" w:space="0" w:color="auto"/>
              </w:divBdr>
              <w:divsChild>
                <w:div w:id="1822961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0626500">
          <w:marLeft w:val="0"/>
          <w:marRight w:val="0"/>
          <w:marTop w:val="0"/>
          <w:marBottom w:val="0"/>
          <w:divBdr>
            <w:top w:val="none" w:sz="0" w:space="0" w:color="auto"/>
            <w:left w:val="none" w:sz="0" w:space="0" w:color="auto"/>
            <w:bottom w:val="none" w:sz="0" w:space="0" w:color="auto"/>
            <w:right w:val="none" w:sz="0" w:space="0" w:color="auto"/>
          </w:divBdr>
        </w:div>
        <w:div w:id="2095974018">
          <w:marLeft w:val="0"/>
          <w:marRight w:val="0"/>
          <w:marTop w:val="0"/>
          <w:marBottom w:val="0"/>
          <w:divBdr>
            <w:top w:val="none" w:sz="0" w:space="0" w:color="auto"/>
            <w:left w:val="none" w:sz="0" w:space="0" w:color="auto"/>
            <w:bottom w:val="none" w:sz="0" w:space="0" w:color="auto"/>
            <w:right w:val="none" w:sz="0" w:space="0" w:color="auto"/>
          </w:divBdr>
        </w:div>
      </w:divsChild>
    </w:div>
    <w:div w:id="1208765089">
      <w:bodyDiv w:val="1"/>
      <w:marLeft w:val="0"/>
      <w:marRight w:val="0"/>
      <w:marTop w:val="0"/>
      <w:marBottom w:val="0"/>
      <w:divBdr>
        <w:top w:val="none" w:sz="0" w:space="0" w:color="auto"/>
        <w:left w:val="none" w:sz="0" w:space="0" w:color="auto"/>
        <w:bottom w:val="none" w:sz="0" w:space="0" w:color="auto"/>
        <w:right w:val="none" w:sz="0" w:space="0" w:color="auto"/>
      </w:divBdr>
      <w:divsChild>
        <w:div w:id="2035500754">
          <w:marLeft w:val="0"/>
          <w:marRight w:val="0"/>
          <w:marTop w:val="0"/>
          <w:marBottom w:val="0"/>
          <w:divBdr>
            <w:top w:val="none" w:sz="0" w:space="0" w:color="auto"/>
            <w:left w:val="none" w:sz="0" w:space="0" w:color="auto"/>
            <w:bottom w:val="none" w:sz="0" w:space="0" w:color="auto"/>
            <w:right w:val="none" w:sz="0" w:space="0" w:color="auto"/>
          </w:divBdr>
        </w:div>
        <w:div w:id="1054885898">
          <w:marLeft w:val="0"/>
          <w:marRight w:val="0"/>
          <w:marTop w:val="0"/>
          <w:marBottom w:val="0"/>
          <w:divBdr>
            <w:top w:val="none" w:sz="0" w:space="0" w:color="auto"/>
            <w:left w:val="none" w:sz="0" w:space="0" w:color="auto"/>
            <w:bottom w:val="none" w:sz="0" w:space="0" w:color="auto"/>
            <w:right w:val="none" w:sz="0" w:space="0" w:color="auto"/>
          </w:divBdr>
          <w:divsChild>
            <w:div w:id="1953709802">
              <w:marLeft w:val="0"/>
              <w:marRight w:val="0"/>
              <w:marTop w:val="0"/>
              <w:marBottom w:val="0"/>
              <w:divBdr>
                <w:top w:val="none" w:sz="0" w:space="0" w:color="auto"/>
                <w:left w:val="none" w:sz="0" w:space="0" w:color="auto"/>
                <w:bottom w:val="none" w:sz="0" w:space="0" w:color="auto"/>
                <w:right w:val="none" w:sz="0" w:space="0" w:color="auto"/>
              </w:divBdr>
            </w:div>
          </w:divsChild>
        </w:div>
        <w:div w:id="1215124481">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sChild>
            <w:div w:id="1151214531">
              <w:marLeft w:val="0"/>
              <w:marRight w:val="0"/>
              <w:marTop w:val="0"/>
              <w:marBottom w:val="0"/>
              <w:divBdr>
                <w:top w:val="none" w:sz="0" w:space="0" w:color="auto"/>
                <w:left w:val="none" w:sz="0" w:space="0" w:color="auto"/>
                <w:bottom w:val="none" w:sz="0" w:space="0" w:color="auto"/>
                <w:right w:val="none" w:sz="0" w:space="0" w:color="auto"/>
              </w:divBdr>
            </w:div>
          </w:divsChild>
        </w:div>
        <w:div w:id="1433744479">
          <w:marLeft w:val="0"/>
          <w:marRight w:val="0"/>
          <w:marTop w:val="0"/>
          <w:marBottom w:val="0"/>
          <w:divBdr>
            <w:top w:val="none" w:sz="0" w:space="0" w:color="auto"/>
            <w:left w:val="none" w:sz="0" w:space="0" w:color="auto"/>
            <w:bottom w:val="none" w:sz="0" w:space="0" w:color="auto"/>
            <w:right w:val="none" w:sz="0" w:space="0" w:color="auto"/>
          </w:divBdr>
        </w:div>
        <w:div w:id="1577587509">
          <w:marLeft w:val="0"/>
          <w:marRight w:val="0"/>
          <w:marTop w:val="0"/>
          <w:marBottom w:val="0"/>
          <w:divBdr>
            <w:top w:val="none" w:sz="0" w:space="0" w:color="auto"/>
            <w:left w:val="none" w:sz="0" w:space="0" w:color="auto"/>
            <w:bottom w:val="none" w:sz="0" w:space="0" w:color="auto"/>
            <w:right w:val="none" w:sz="0" w:space="0" w:color="auto"/>
          </w:divBdr>
          <w:divsChild>
            <w:div w:id="977567692">
              <w:marLeft w:val="0"/>
              <w:marRight w:val="0"/>
              <w:marTop w:val="0"/>
              <w:marBottom w:val="0"/>
              <w:divBdr>
                <w:top w:val="none" w:sz="0" w:space="0" w:color="auto"/>
                <w:left w:val="none" w:sz="0" w:space="0" w:color="auto"/>
                <w:bottom w:val="none" w:sz="0" w:space="0" w:color="auto"/>
                <w:right w:val="none" w:sz="0" w:space="0" w:color="auto"/>
              </w:divBdr>
            </w:div>
          </w:divsChild>
        </w:div>
        <w:div w:id="1418214229">
          <w:marLeft w:val="0"/>
          <w:marRight w:val="0"/>
          <w:marTop w:val="0"/>
          <w:marBottom w:val="0"/>
          <w:divBdr>
            <w:top w:val="none" w:sz="0" w:space="0" w:color="auto"/>
            <w:left w:val="none" w:sz="0" w:space="0" w:color="auto"/>
            <w:bottom w:val="none" w:sz="0" w:space="0" w:color="auto"/>
            <w:right w:val="none" w:sz="0" w:space="0" w:color="auto"/>
          </w:divBdr>
        </w:div>
        <w:div w:id="1090739153">
          <w:marLeft w:val="0"/>
          <w:marRight w:val="0"/>
          <w:marTop w:val="0"/>
          <w:marBottom w:val="0"/>
          <w:divBdr>
            <w:top w:val="none" w:sz="0" w:space="0" w:color="auto"/>
            <w:left w:val="none" w:sz="0" w:space="0" w:color="auto"/>
            <w:bottom w:val="none" w:sz="0" w:space="0" w:color="auto"/>
            <w:right w:val="none" w:sz="0" w:space="0" w:color="auto"/>
          </w:divBdr>
          <w:divsChild>
            <w:div w:id="855458916">
              <w:marLeft w:val="0"/>
              <w:marRight w:val="0"/>
              <w:marTop w:val="0"/>
              <w:marBottom w:val="0"/>
              <w:divBdr>
                <w:top w:val="none" w:sz="0" w:space="0" w:color="auto"/>
                <w:left w:val="none" w:sz="0" w:space="0" w:color="auto"/>
                <w:bottom w:val="none" w:sz="0" w:space="0" w:color="auto"/>
                <w:right w:val="none" w:sz="0" w:space="0" w:color="auto"/>
              </w:divBdr>
            </w:div>
          </w:divsChild>
        </w:div>
        <w:div w:id="1976636623">
          <w:marLeft w:val="0"/>
          <w:marRight w:val="0"/>
          <w:marTop w:val="0"/>
          <w:marBottom w:val="0"/>
          <w:divBdr>
            <w:top w:val="none" w:sz="0" w:space="0" w:color="auto"/>
            <w:left w:val="none" w:sz="0" w:space="0" w:color="auto"/>
            <w:bottom w:val="none" w:sz="0" w:space="0" w:color="auto"/>
            <w:right w:val="none" w:sz="0" w:space="0" w:color="auto"/>
          </w:divBdr>
        </w:div>
        <w:div w:id="745148824">
          <w:marLeft w:val="0"/>
          <w:marRight w:val="0"/>
          <w:marTop w:val="0"/>
          <w:marBottom w:val="0"/>
          <w:divBdr>
            <w:top w:val="none" w:sz="0" w:space="0" w:color="auto"/>
            <w:left w:val="none" w:sz="0" w:space="0" w:color="auto"/>
            <w:bottom w:val="none" w:sz="0" w:space="0" w:color="auto"/>
            <w:right w:val="none" w:sz="0" w:space="0" w:color="auto"/>
          </w:divBdr>
          <w:divsChild>
            <w:div w:id="1768967234">
              <w:marLeft w:val="0"/>
              <w:marRight w:val="0"/>
              <w:marTop w:val="0"/>
              <w:marBottom w:val="0"/>
              <w:divBdr>
                <w:top w:val="none" w:sz="0" w:space="0" w:color="auto"/>
                <w:left w:val="none" w:sz="0" w:space="0" w:color="auto"/>
                <w:bottom w:val="none" w:sz="0" w:space="0" w:color="auto"/>
                <w:right w:val="none" w:sz="0" w:space="0" w:color="auto"/>
              </w:divBdr>
            </w:div>
          </w:divsChild>
        </w:div>
        <w:div w:id="176651757">
          <w:marLeft w:val="0"/>
          <w:marRight w:val="0"/>
          <w:marTop w:val="0"/>
          <w:marBottom w:val="0"/>
          <w:divBdr>
            <w:top w:val="none" w:sz="0" w:space="0" w:color="auto"/>
            <w:left w:val="none" w:sz="0" w:space="0" w:color="auto"/>
            <w:bottom w:val="none" w:sz="0" w:space="0" w:color="auto"/>
            <w:right w:val="none" w:sz="0" w:space="0" w:color="auto"/>
          </w:divBdr>
        </w:div>
        <w:div w:id="802163124">
          <w:marLeft w:val="0"/>
          <w:marRight w:val="0"/>
          <w:marTop w:val="0"/>
          <w:marBottom w:val="0"/>
          <w:divBdr>
            <w:top w:val="none" w:sz="0" w:space="0" w:color="auto"/>
            <w:left w:val="none" w:sz="0" w:space="0" w:color="auto"/>
            <w:bottom w:val="none" w:sz="0" w:space="0" w:color="auto"/>
            <w:right w:val="none" w:sz="0" w:space="0" w:color="auto"/>
          </w:divBdr>
          <w:divsChild>
            <w:div w:id="271088506">
              <w:marLeft w:val="0"/>
              <w:marRight w:val="0"/>
              <w:marTop w:val="0"/>
              <w:marBottom w:val="0"/>
              <w:divBdr>
                <w:top w:val="none" w:sz="0" w:space="0" w:color="auto"/>
                <w:left w:val="none" w:sz="0" w:space="0" w:color="auto"/>
                <w:bottom w:val="none" w:sz="0" w:space="0" w:color="auto"/>
                <w:right w:val="none" w:sz="0" w:space="0" w:color="auto"/>
              </w:divBdr>
            </w:div>
          </w:divsChild>
        </w:div>
        <w:div w:id="1498961227">
          <w:marLeft w:val="0"/>
          <w:marRight w:val="0"/>
          <w:marTop w:val="0"/>
          <w:marBottom w:val="0"/>
          <w:divBdr>
            <w:top w:val="none" w:sz="0" w:space="0" w:color="auto"/>
            <w:left w:val="none" w:sz="0" w:space="0" w:color="auto"/>
            <w:bottom w:val="none" w:sz="0" w:space="0" w:color="auto"/>
            <w:right w:val="none" w:sz="0" w:space="0" w:color="auto"/>
          </w:divBdr>
        </w:div>
        <w:div w:id="1500271861">
          <w:marLeft w:val="0"/>
          <w:marRight w:val="0"/>
          <w:marTop w:val="0"/>
          <w:marBottom w:val="0"/>
          <w:divBdr>
            <w:top w:val="none" w:sz="0" w:space="0" w:color="auto"/>
            <w:left w:val="none" w:sz="0" w:space="0" w:color="auto"/>
            <w:bottom w:val="none" w:sz="0" w:space="0" w:color="auto"/>
            <w:right w:val="none" w:sz="0" w:space="0" w:color="auto"/>
          </w:divBdr>
          <w:divsChild>
            <w:div w:id="1277175009">
              <w:marLeft w:val="0"/>
              <w:marRight w:val="0"/>
              <w:marTop w:val="0"/>
              <w:marBottom w:val="0"/>
              <w:divBdr>
                <w:top w:val="none" w:sz="0" w:space="0" w:color="auto"/>
                <w:left w:val="none" w:sz="0" w:space="0" w:color="auto"/>
                <w:bottom w:val="none" w:sz="0" w:space="0" w:color="auto"/>
                <w:right w:val="none" w:sz="0" w:space="0" w:color="auto"/>
              </w:divBdr>
            </w:div>
          </w:divsChild>
        </w:div>
        <w:div w:id="1575551389">
          <w:marLeft w:val="0"/>
          <w:marRight w:val="0"/>
          <w:marTop w:val="300"/>
          <w:marBottom w:val="0"/>
          <w:divBdr>
            <w:top w:val="none" w:sz="0" w:space="0" w:color="auto"/>
            <w:left w:val="none" w:sz="0" w:space="0" w:color="auto"/>
            <w:bottom w:val="none" w:sz="0" w:space="0" w:color="auto"/>
            <w:right w:val="none" w:sz="0" w:space="0" w:color="auto"/>
          </w:divBdr>
          <w:divsChild>
            <w:div w:id="1906187191">
              <w:marLeft w:val="0"/>
              <w:marRight w:val="0"/>
              <w:marTop w:val="0"/>
              <w:marBottom w:val="0"/>
              <w:divBdr>
                <w:top w:val="none" w:sz="0" w:space="0" w:color="auto"/>
                <w:left w:val="none" w:sz="0" w:space="0" w:color="auto"/>
                <w:bottom w:val="none" w:sz="0" w:space="0" w:color="auto"/>
                <w:right w:val="none" w:sz="0" w:space="0" w:color="auto"/>
              </w:divBdr>
              <w:divsChild>
                <w:div w:id="1558972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108369">
          <w:marLeft w:val="0"/>
          <w:marRight w:val="0"/>
          <w:marTop w:val="300"/>
          <w:marBottom w:val="0"/>
          <w:divBdr>
            <w:top w:val="none" w:sz="0" w:space="0" w:color="auto"/>
            <w:left w:val="none" w:sz="0" w:space="0" w:color="auto"/>
            <w:bottom w:val="none" w:sz="0" w:space="0" w:color="auto"/>
            <w:right w:val="none" w:sz="0" w:space="0" w:color="auto"/>
          </w:divBdr>
          <w:divsChild>
            <w:div w:id="243809445">
              <w:marLeft w:val="0"/>
              <w:marRight w:val="0"/>
              <w:marTop w:val="0"/>
              <w:marBottom w:val="0"/>
              <w:divBdr>
                <w:top w:val="none" w:sz="0" w:space="0" w:color="auto"/>
                <w:left w:val="none" w:sz="0" w:space="0" w:color="auto"/>
                <w:bottom w:val="none" w:sz="0" w:space="0" w:color="auto"/>
                <w:right w:val="none" w:sz="0" w:space="0" w:color="auto"/>
              </w:divBdr>
              <w:divsChild>
                <w:div w:id="1917740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011839">
          <w:marLeft w:val="0"/>
          <w:marRight w:val="0"/>
          <w:marTop w:val="300"/>
          <w:marBottom w:val="0"/>
          <w:divBdr>
            <w:top w:val="none" w:sz="0" w:space="0" w:color="auto"/>
            <w:left w:val="none" w:sz="0" w:space="0" w:color="auto"/>
            <w:bottom w:val="none" w:sz="0" w:space="0" w:color="auto"/>
            <w:right w:val="none" w:sz="0" w:space="0" w:color="auto"/>
          </w:divBdr>
          <w:divsChild>
            <w:div w:id="498543329">
              <w:marLeft w:val="0"/>
              <w:marRight w:val="0"/>
              <w:marTop w:val="0"/>
              <w:marBottom w:val="0"/>
              <w:divBdr>
                <w:top w:val="none" w:sz="0" w:space="0" w:color="auto"/>
                <w:left w:val="none" w:sz="0" w:space="0" w:color="auto"/>
                <w:bottom w:val="none" w:sz="0" w:space="0" w:color="auto"/>
                <w:right w:val="none" w:sz="0" w:space="0" w:color="auto"/>
              </w:divBdr>
              <w:divsChild>
                <w:div w:id="1454639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sChild>
                <w:div w:id="190802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1914968">
      <w:bodyDiv w:val="1"/>
      <w:marLeft w:val="0"/>
      <w:marRight w:val="0"/>
      <w:marTop w:val="0"/>
      <w:marBottom w:val="0"/>
      <w:divBdr>
        <w:top w:val="none" w:sz="0" w:space="0" w:color="auto"/>
        <w:left w:val="none" w:sz="0" w:space="0" w:color="auto"/>
        <w:bottom w:val="none" w:sz="0" w:space="0" w:color="auto"/>
        <w:right w:val="none" w:sz="0" w:space="0" w:color="auto"/>
      </w:divBdr>
      <w:divsChild>
        <w:div w:id="99420310">
          <w:marLeft w:val="0"/>
          <w:marRight w:val="0"/>
          <w:marTop w:val="0"/>
          <w:marBottom w:val="0"/>
          <w:divBdr>
            <w:top w:val="none" w:sz="0" w:space="0" w:color="auto"/>
            <w:left w:val="none" w:sz="0" w:space="0" w:color="auto"/>
            <w:bottom w:val="none" w:sz="0" w:space="0" w:color="auto"/>
            <w:right w:val="none" w:sz="0" w:space="0" w:color="auto"/>
          </w:divBdr>
        </w:div>
        <w:div w:id="247814233">
          <w:marLeft w:val="0"/>
          <w:marRight w:val="0"/>
          <w:marTop w:val="0"/>
          <w:marBottom w:val="0"/>
          <w:divBdr>
            <w:top w:val="none" w:sz="0" w:space="0" w:color="auto"/>
            <w:left w:val="none" w:sz="0" w:space="0" w:color="auto"/>
            <w:bottom w:val="none" w:sz="0" w:space="0" w:color="auto"/>
            <w:right w:val="none" w:sz="0" w:space="0" w:color="auto"/>
          </w:divBdr>
          <w:divsChild>
            <w:div w:id="1668171277">
              <w:marLeft w:val="0"/>
              <w:marRight w:val="0"/>
              <w:marTop w:val="0"/>
              <w:marBottom w:val="0"/>
              <w:divBdr>
                <w:top w:val="none" w:sz="0" w:space="0" w:color="auto"/>
                <w:left w:val="none" w:sz="0" w:space="0" w:color="auto"/>
                <w:bottom w:val="none" w:sz="0" w:space="0" w:color="auto"/>
                <w:right w:val="none" w:sz="0" w:space="0" w:color="auto"/>
              </w:divBdr>
            </w:div>
          </w:divsChild>
        </w:div>
        <w:div w:id="2060787637">
          <w:marLeft w:val="0"/>
          <w:marRight w:val="0"/>
          <w:marTop w:val="0"/>
          <w:marBottom w:val="0"/>
          <w:divBdr>
            <w:top w:val="none" w:sz="0" w:space="0" w:color="auto"/>
            <w:left w:val="none" w:sz="0" w:space="0" w:color="auto"/>
            <w:bottom w:val="none" w:sz="0" w:space="0" w:color="auto"/>
            <w:right w:val="none" w:sz="0" w:space="0" w:color="auto"/>
          </w:divBdr>
        </w:div>
        <w:div w:id="1725055575">
          <w:marLeft w:val="0"/>
          <w:marRight w:val="0"/>
          <w:marTop w:val="0"/>
          <w:marBottom w:val="0"/>
          <w:divBdr>
            <w:top w:val="none" w:sz="0" w:space="0" w:color="auto"/>
            <w:left w:val="none" w:sz="0" w:space="0" w:color="auto"/>
            <w:bottom w:val="none" w:sz="0" w:space="0" w:color="auto"/>
            <w:right w:val="none" w:sz="0" w:space="0" w:color="auto"/>
          </w:divBdr>
          <w:divsChild>
            <w:div w:id="2117015216">
              <w:marLeft w:val="0"/>
              <w:marRight w:val="0"/>
              <w:marTop w:val="0"/>
              <w:marBottom w:val="0"/>
              <w:divBdr>
                <w:top w:val="none" w:sz="0" w:space="0" w:color="auto"/>
                <w:left w:val="none" w:sz="0" w:space="0" w:color="auto"/>
                <w:bottom w:val="none" w:sz="0" w:space="0" w:color="auto"/>
                <w:right w:val="none" w:sz="0" w:space="0" w:color="auto"/>
              </w:divBdr>
            </w:div>
          </w:divsChild>
        </w:div>
        <w:div w:id="342126137">
          <w:marLeft w:val="0"/>
          <w:marRight w:val="0"/>
          <w:marTop w:val="0"/>
          <w:marBottom w:val="0"/>
          <w:divBdr>
            <w:top w:val="none" w:sz="0" w:space="0" w:color="auto"/>
            <w:left w:val="none" w:sz="0" w:space="0" w:color="auto"/>
            <w:bottom w:val="none" w:sz="0" w:space="0" w:color="auto"/>
            <w:right w:val="none" w:sz="0" w:space="0" w:color="auto"/>
          </w:divBdr>
        </w:div>
        <w:div w:id="805119637">
          <w:marLeft w:val="0"/>
          <w:marRight w:val="0"/>
          <w:marTop w:val="0"/>
          <w:marBottom w:val="0"/>
          <w:divBdr>
            <w:top w:val="none" w:sz="0" w:space="0" w:color="auto"/>
            <w:left w:val="none" w:sz="0" w:space="0" w:color="auto"/>
            <w:bottom w:val="none" w:sz="0" w:space="0" w:color="auto"/>
            <w:right w:val="none" w:sz="0" w:space="0" w:color="auto"/>
          </w:divBdr>
          <w:divsChild>
            <w:div w:id="742875868">
              <w:marLeft w:val="0"/>
              <w:marRight w:val="0"/>
              <w:marTop w:val="0"/>
              <w:marBottom w:val="0"/>
              <w:divBdr>
                <w:top w:val="none" w:sz="0" w:space="0" w:color="auto"/>
                <w:left w:val="none" w:sz="0" w:space="0" w:color="auto"/>
                <w:bottom w:val="none" w:sz="0" w:space="0" w:color="auto"/>
                <w:right w:val="none" w:sz="0" w:space="0" w:color="auto"/>
              </w:divBdr>
            </w:div>
          </w:divsChild>
        </w:div>
        <w:div w:id="1098253426">
          <w:marLeft w:val="0"/>
          <w:marRight w:val="0"/>
          <w:marTop w:val="0"/>
          <w:marBottom w:val="0"/>
          <w:divBdr>
            <w:top w:val="none" w:sz="0" w:space="0" w:color="auto"/>
            <w:left w:val="none" w:sz="0" w:space="0" w:color="auto"/>
            <w:bottom w:val="none" w:sz="0" w:space="0" w:color="auto"/>
            <w:right w:val="none" w:sz="0" w:space="0" w:color="auto"/>
          </w:divBdr>
        </w:div>
        <w:div w:id="720905059">
          <w:marLeft w:val="0"/>
          <w:marRight w:val="0"/>
          <w:marTop w:val="0"/>
          <w:marBottom w:val="0"/>
          <w:divBdr>
            <w:top w:val="none" w:sz="0" w:space="0" w:color="auto"/>
            <w:left w:val="none" w:sz="0" w:space="0" w:color="auto"/>
            <w:bottom w:val="none" w:sz="0" w:space="0" w:color="auto"/>
            <w:right w:val="none" w:sz="0" w:space="0" w:color="auto"/>
          </w:divBdr>
          <w:divsChild>
            <w:div w:id="591545386">
              <w:marLeft w:val="0"/>
              <w:marRight w:val="0"/>
              <w:marTop w:val="0"/>
              <w:marBottom w:val="0"/>
              <w:divBdr>
                <w:top w:val="none" w:sz="0" w:space="0" w:color="auto"/>
                <w:left w:val="none" w:sz="0" w:space="0" w:color="auto"/>
                <w:bottom w:val="none" w:sz="0" w:space="0" w:color="auto"/>
                <w:right w:val="none" w:sz="0" w:space="0" w:color="auto"/>
              </w:divBdr>
            </w:div>
          </w:divsChild>
        </w:div>
        <w:div w:id="573010153">
          <w:marLeft w:val="0"/>
          <w:marRight w:val="0"/>
          <w:marTop w:val="0"/>
          <w:marBottom w:val="0"/>
          <w:divBdr>
            <w:top w:val="none" w:sz="0" w:space="0" w:color="auto"/>
            <w:left w:val="none" w:sz="0" w:space="0" w:color="auto"/>
            <w:bottom w:val="none" w:sz="0" w:space="0" w:color="auto"/>
            <w:right w:val="none" w:sz="0" w:space="0" w:color="auto"/>
          </w:divBdr>
        </w:div>
        <w:div w:id="309598176">
          <w:marLeft w:val="0"/>
          <w:marRight w:val="0"/>
          <w:marTop w:val="0"/>
          <w:marBottom w:val="0"/>
          <w:divBdr>
            <w:top w:val="none" w:sz="0" w:space="0" w:color="auto"/>
            <w:left w:val="none" w:sz="0" w:space="0" w:color="auto"/>
            <w:bottom w:val="none" w:sz="0" w:space="0" w:color="auto"/>
            <w:right w:val="none" w:sz="0" w:space="0" w:color="auto"/>
          </w:divBdr>
          <w:divsChild>
            <w:div w:id="1126704104">
              <w:marLeft w:val="0"/>
              <w:marRight w:val="0"/>
              <w:marTop w:val="0"/>
              <w:marBottom w:val="0"/>
              <w:divBdr>
                <w:top w:val="none" w:sz="0" w:space="0" w:color="auto"/>
                <w:left w:val="none" w:sz="0" w:space="0" w:color="auto"/>
                <w:bottom w:val="none" w:sz="0" w:space="0" w:color="auto"/>
                <w:right w:val="none" w:sz="0" w:space="0" w:color="auto"/>
              </w:divBdr>
            </w:div>
          </w:divsChild>
        </w:div>
        <w:div w:id="60638442">
          <w:marLeft w:val="0"/>
          <w:marRight w:val="0"/>
          <w:marTop w:val="0"/>
          <w:marBottom w:val="0"/>
          <w:divBdr>
            <w:top w:val="none" w:sz="0" w:space="0" w:color="auto"/>
            <w:left w:val="none" w:sz="0" w:space="0" w:color="auto"/>
            <w:bottom w:val="none" w:sz="0" w:space="0" w:color="auto"/>
            <w:right w:val="none" w:sz="0" w:space="0" w:color="auto"/>
          </w:divBdr>
        </w:div>
        <w:div w:id="429083082">
          <w:marLeft w:val="0"/>
          <w:marRight w:val="0"/>
          <w:marTop w:val="0"/>
          <w:marBottom w:val="0"/>
          <w:divBdr>
            <w:top w:val="none" w:sz="0" w:space="0" w:color="auto"/>
            <w:left w:val="none" w:sz="0" w:space="0" w:color="auto"/>
            <w:bottom w:val="none" w:sz="0" w:space="0" w:color="auto"/>
            <w:right w:val="none" w:sz="0" w:space="0" w:color="auto"/>
          </w:divBdr>
          <w:divsChild>
            <w:div w:id="1950773703">
              <w:marLeft w:val="0"/>
              <w:marRight w:val="0"/>
              <w:marTop w:val="0"/>
              <w:marBottom w:val="0"/>
              <w:divBdr>
                <w:top w:val="none" w:sz="0" w:space="0" w:color="auto"/>
                <w:left w:val="none" w:sz="0" w:space="0" w:color="auto"/>
                <w:bottom w:val="none" w:sz="0" w:space="0" w:color="auto"/>
                <w:right w:val="none" w:sz="0" w:space="0" w:color="auto"/>
              </w:divBdr>
            </w:div>
          </w:divsChild>
        </w:div>
        <w:div w:id="1512331869">
          <w:marLeft w:val="0"/>
          <w:marRight w:val="0"/>
          <w:marTop w:val="0"/>
          <w:marBottom w:val="0"/>
          <w:divBdr>
            <w:top w:val="none" w:sz="0" w:space="0" w:color="auto"/>
            <w:left w:val="none" w:sz="0" w:space="0" w:color="auto"/>
            <w:bottom w:val="none" w:sz="0" w:space="0" w:color="auto"/>
            <w:right w:val="none" w:sz="0" w:space="0" w:color="auto"/>
          </w:divBdr>
        </w:div>
        <w:div w:id="1805998018">
          <w:marLeft w:val="0"/>
          <w:marRight w:val="0"/>
          <w:marTop w:val="0"/>
          <w:marBottom w:val="0"/>
          <w:divBdr>
            <w:top w:val="none" w:sz="0" w:space="0" w:color="auto"/>
            <w:left w:val="none" w:sz="0" w:space="0" w:color="auto"/>
            <w:bottom w:val="none" w:sz="0" w:space="0" w:color="auto"/>
            <w:right w:val="none" w:sz="0" w:space="0" w:color="auto"/>
          </w:divBdr>
          <w:divsChild>
            <w:div w:id="1040015406">
              <w:marLeft w:val="0"/>
              <w:marRight w:val="0"/>
              <w:marTop w:val="0"/>
              <w:marBottom w:val="0"/>
              <w:divBdr>
                <w:top w:val="none" w:sz="0" w:space="0" w:color="auto"/>
                <w:left w:val="none" w:sz="0" w:space="0" w:color="auto"/>
                <w:bottom w:val="none" w:sz="0" w:space="0" w:color="auto"/>
                <w:right w:val="none" w:sz="0" w:space="0" w:color="auto"/>
              </w:divBdr>
            </w:div>
          </w:divsChild>
        </w:div>
        <w:div w:id="380787796">
          <w:marLeft w:val="0"/>
          <w:marRight w:val="0"/>
          <w:marTop w:val="300"/>
          <w:marBottom w:val="0"/>
          <w:divBdr>
            <w:top w:val="none" w:sz="0" w:space="0" w:color="auto"/>
            <w:left w:val="none" w:sz="0" w:space="0" w:color="auto"/>
            <w:bottom w:val="none" w:sz="0" w:space="0" w:color="auto"/>
            <w:right w:val="none" w:sz="0" w:space="0" w:color="auto"/>
          </w:divBdr>
          <w:divsChild>
            <w:div w:id="916938102">
              <w:marLeft w:val="0"/>
              <w:marRight w:val="0"/>
              <w:marTop w:val="0"/>
              <w:marBottom w:val="0"/>
              <w:divBdr>
                <w:top w:val="none" w:sz="0" w:space="0" w:color="auto"/>
                <w:left w:val="none" w:sz="0" w:space="0" w:color="auto"/>
                <w:bottom w:val="none" w:sz="0" w:space="0" w:color="auto"/>
                <w:right w:val="none" w:sz="0" w:space="0" w:color="auto"/>
              </w:divBdr>
              <w:divsChild>
                <w:div w:id="1474827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7446409">
          <w:marLeft w:val="0"/>
          <w:marRight w:val="0"/>
          <w:marTop w:val="300"/>
          <w:marBottom w:val="0"/>
          <w:divBdr>
            <w:top w:val="none" w:sz="0" w:space="0" w:color="auto"/>
            <w:left w:val="none" w:sz="0" w:space="0" w:color="auto"/>
            <w:bottom w:val="none" w:sz="0" w:space="0" w:color="auto"/>
            <w:right w:val="none" w:sz="0" w:space="0" w:color="auto"/>
          </w:divBdr>
          <w:divsChild>
            <w:div w:id="884635543">
              <w:marLeft w:val="0"/>
              <w:marRight w:val="0"/>
              <w:marTop w:val="0"/>
              <w:marBottom w:val="0"/>
              <w:divBdr>
                <w:top w:val="none" w:sz="0" w:space="0" w:color="auto"/>
                <w:left w:val="none" w:sz="0" w:space="0" w:color="auto"/>
                <w:bottom w:val="none" w:sz="0" w:space="0" w:color="auto"/>
                <w:right w:val="none" w:sz="0" w:space="0" w:color="auto"/>
              </w:divBdr>
              <w:divsChild>
                <w:div w:id="855114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676329">
          <w:marLeft w:val="0"/>
          <w:marRight w:val="0"/>
          <w:marTop w:val="300"/>
          <w:marBottom w:val="0"/>
          <w:divBdr>
            <w:top w:val="none" w:sz="0" w:space="0" w:color="auto"/>
            <w:left w:val="none" w:sz="0" w:space="0" w:color="auto"/>
            <w:bottom w:val="none" w:sz="0" w:space="0" w:color="auto"/>
            <w:right w:val="none" w:sz="0" w:space="0" w:color="auto"/>
          </w:divBdr>
          <w:divsChild>
            <w:div w:id="1306397825">
              <w:marLeft w:val="0"/>
              <w:marRight w:val="0"/>
              <w:marTop w:val="0"/>
              <w:marBottom w:val="0"/>
              <w:divBdr>
                <w:top w:val="none" w:sz="0" w:space="0" w:color="auto"/>
                <w:left w:val="none" w:sz="0" w:space="0" w:color="auto"/>
                <w:bottom w:val="none" w:sz="0" w:space="0" w:color="auto"/>
                <w:right w:val="none" w:sz="0" w:space="0" w:color="auto"/>
              </w:divBdr>
              <w:divsChild>
                <w:div w:id="221521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8533963">
          <w:marLeft w:val="0"/>
          <w:marRight w:val="0"/>
          <w:marTop w:val="300"/>
          <w:marBottom w:val="0"/>
          <w:divBdr>
            <w:top w:val="none" w:sz="0" w:space="0" w:color="auto"/>
            <w:left w:val="none" w:sz="0" w:space="0" w:color="auto"/>
            <w:bottom w:val="none" w:sz="0" w:space="0" w:color="auto"/>
            <w:right w:val="none" w:sz="0" w:space="0" w:color="auto"/>
          </w:divBdr>
          <w:divsChild>
            <w:div w:id="660697903">
              <w:marLeft w:val="0"/>
              <w:marRight w:val="0"/>
              <w:marTop w:val="0"/>
              <w:marBottom w:val="0"/>
              <w:divBdr>
                <w:top w:val="none" w:sz="0" w:space="0" w:color="auto"/>
                <w:left w:val="none" w:sz="0" w:space="0" w:color="auto"/>
                <w:bottom w:val="none" w:sz="0" w:space="0" w:color="auto"/>
                <w:right w:val="none" w:sz="0" w:space="0" w:color="auto"/>
              </w:divBdr>
              <w:divsChild>
                <w:div w:id="2028166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2764274">
      <w:bodyDiv w:val="1"/>
      <w:marLeft w:val="0"/>
      <w:marRight w:val="0"/>
      <w:marTop w:val="0"/>
      <w:marBottom w:val="0"/>
      <w:divBdr>
        <w:top w:val="none" w:sz="0" w:space="0" w:color="auto"/>
        <w:left w:val="none" w:sz="0" w:space="0" w:color="auto"/>
        <w:bottom w:val="none" w:sz="0" w:space="0" w:color="auto"/>
        <w:right w:val="none" w:sz="0" w:space="0" w:color="auto"/>
      </w:divBdr>
      <w:divsChild>
        <w:div w:id="248854495">
          <w:marLeft w:val="0"/>
          <w:marRight w:val="0"/>
          <w:marTop w:val="0"/>
          <w:marBottom w:val="0"/>
          <w:divBdr>
            <w:top w:val="none" w:sz="0" w:space="0" w:color="auto"/>
            <w:left w:val="none" w:sz="0" w:space="0" w:color="auto"/>
            <w:bottom w:val="none" w:sz="0" w:space="0" w:color="auto"/>
            <w:right w:val="none" w:sz="0" w:space="0" w:color="auto"/>
          </w:divBdr>
        </w:div>
        <w:div w:id="1408041509">
          <w:marLeft w:val="0"/>
          <w:marRight w:val="0"/>
          <w:marTop w:val="0"/>
          <w:marBottom w:val="0"/>
          <w:divBdr>
            <w:top w:val="none" w:sz="0" w:space="0" w:color="auto"/>
            <w:left w:val="none" w:sz="0" w:space="0" w:color="auto"/>
            <w:bottom w:val="none" w:sz="0" w:space="0" w:color="auto"/>
            <w:right w:val="none" w:sz="0" w:space="0" w:color="auto"/>
          </w:divBdr>
          <w:divsChild>
            <w:div w:id="183441779">
              <w:marLeft w:val="0"/>
              <w:marRight w:val="0"/>
              <w:marTop w:val="0"/>
              <w:marBottom w:val="0"/>
              <w:divBdr>
                <w:top w:val="none" w:sz="0" w:space="0" w:color="auto"/>
                <w:left w:val="none" w:sz="0" w:space="0" w:color="auto"/>
                <w:bottom w:val="none" w:sz="0" w:space="0" w:color="auto"/>
                <w:right w:val="none" w:sz="0" w:space="0" w:color="auto"/>
              </w:divBdr>
            </w:div>
          </w:divsChild>
        </w:div>
        <w:div w:id="1557007096">
          <w:marLeft w:val="0"/>
          <w:marRight w:val="0"/>
          <w:marTop w:val="0"/>
          <w:marBottom w:val="0"/>
          <w:divBdr>
            <w:top w:val="none" w:sz="0" w:space="0" w:color="auto"/>
            <w:left w:val="none" w:sz="0" w:space="0" w:color="auto"/>
            <w:bottom w:val="none" w:sz="0" w:space="0" w:color="auto"/>
            <w:right w:val="none" w:sz="0" w:space="0" w:color="auto"/>
          </w:divBdr>
        </w:div>
        <w:div w:id="1712532122">
          <w:marLeft w:val="0"/>
          <w:marRight w:val="0"/>
          <w:marTop w:val="0"/>
          <w:marBottom w:val="0"/>
          <w:divBdr>
            <w:top w:val="none" w:sz="0" w:space="0" w:color="auto"/>
            <w:left w:val="none" w:sz="0" w:space="0" w:color="auto"/>
            <w:bottom w:val="none" w:sz="0" w:space="0" w:color="auto"/>
            <w:right w:val="none" w:sz="0" w:space="0" w:color="auto"/>
          </w:divBdr>
          <w:divsChild>
            <w:div w:id="1511095404">
              <w:marLeft w:val="0"/>
              <w:marRight w:val="0"/>
              <w:marTop w:val="0"/>
              <w:marBottom w:val="0"/>
              <w:divBdr>
                <w:top w:val="none" w:sz="0" w:space="0" w:color="auto"/>
                <w:left w:val="none" w:sz="0" w:space="0" w:color="auto"/>
                <w:bottom w:val="none" w:sz="0" w:space="0" w:color="auto"/>
                <w:right w:val="none" w:sz="0" w:space="0" w:color="auto"/>
              </w:divBdr>
            </w:div>
          </w:divsChild>
        </w:div>
        <w:div w:id="1774279526">
          <w:marLeft w:val="0"/>
          <w:marRight w:val="0"/>
          <w:marTop w:val="0"/>
          <w:marBottom w:val="0"/>
          <w:divBdr>
            <w:top w:val="none" w:sz="0" w:space="0" w:color="auto"/>
            <w:left w:val="none" w:sz="0" w:space="0" w:color="auto"/>
            <w:bottom w:val="none" w:sz="0" w:space="0" w:color="auto"/>
            <w:right w:val="none" w:sz="0" w:space="0" w:color="auto"/>
          </w:divBdr>
        </w:div>
        <w:div w:id="1129278486">
          <w:marLeft w:val="0"/>
          <w:marRight w:val="0"/>
          <w:marTop w:val="0"/>
          <w:marBottom w:val="0"/>
          <w:divBdr>
            <w:top w:val="none" w:sz="0" w:space="0" w:color="auto"/>
            <w:left w:val="none" w:sz="0" w:space="0" w:color="auto"/>
            <w:bottom w:val="none" w:sz="0" w:space="0" w:color="auto"/>
            <w:right w:val="none" w:sz="0" w:space="0" w:color="auto"/>
          </w:divBdr>
          <w:divsChild>
            <w:div w:id="2000649783">
              <w:marLeft w:val="0"/>
              <w:marRight w:val="0"/>
              <w:marTop w:val="0"/>
              <w:marBottom w:val="0"/>
              <w:divBdr>
                <w:top w:val="none" w:sz="0" w:space="0" w:color="auto"/>
                <w:left w:val="none" w:sz="0" w:space="0" w:color="auto"/>
                <w:bottom w:val="none" w:sz="0" w:space="0" w:color="auto"/>
                <w:right w:val="none" w:sz="0" w:space="0" w:color="auto"/>
              </w:divBdr>
            </w:div>
          </w:divsChild>
        </w:div>
        <w:div w:id="1041511716">
          <w:marLeft w:val="0"/>
          <w:marRight w:val="0"/>
          <w:marTop w:val="0"/>
          <w:marBottom w:val="0"/>
          <w:divBdr>
            <w:top w:val="none" w:sz="0" w:space="0" w:color="auto"/>
            <w:left w:val="none" w:sz="0" w:space="0" w:color="auto"/>
            <w:bottom w:val="none" w:sz="0" w:space="0" w:color="auto"/>
            <w:right w:val="none" w:sz="0" w:space="0" w:color="auto"/>
          </w:divBdr>
        </w:div>
        <w:div w:id="1443573997">
          <w:marLeft w:val="0"/>
          <w:marRight w:val="0"/>
          <w:marTop w:val="0"/>
          <w:marBottom w:val="0"/>
          <w:divBdr>
            <w:top w:val="none" w:sz="0" w:space="0" w:color="auto"/>
            <w:left w:val="none" w:sz="0" w:space="0" w:color="auto"/>
            <w:bottom w:val="none" w:sz="0" w:space="0" w:color="auto"/>
            <w:right w:val="none" w:sz="0" w:space="0" w:color="auto"/>
          </w:divBdr>
          <w:divsChild>
            <w:div w:id="1213615345">
              <w:marLeft w:val="0"/>
              <w:marRight w:val="0"/>
              <w:marTop w:val="0"/>
              <w:marBottom w:val="0"/>
              <w:divBdr>
                <w:top w:val="none" w:sz="0" w:space="0" w:color="auto"/>
                <w:left w:val="none" w:sz="0" w:space="0" w:color="auto"/>
                <w:bottom w:val="none" w:sz="0" w:space="0" w:color="auto"/>
                <w:right w:val="none" w:sz="0" w:space="0" w:color="auto"/>
              </w:divBdr>
            </w:div>
          </w:divsChild>
        </w:div>
        <w:div w:id="158615390">
          <w:marLeft w:val="0"/>
          <w:marRight w:val="0"/>
          <w:marTop w:val="0"/>
          <w:marBottom w:val="0"/>
          <w:divBdr>
            <w:top w:val="none" w:sz="0" w:space="0" w:color="auto"/>
            <w:left w:val="none" w:sz="0" w:space="0" w:color="auto"/>
            <w:bottom w:val="none" w:sz="0" w:space="0" w:color="auto"/>
            <w:right w:val="none" w:sz="0" w:space="0" w:color="auto"/>
          </w:divBdr>
        </w:div>
        <w:div w:id="1871915691">
          <w:marLeft w:val="0"/>
          <w:marRight w:val="0"/>
          <w:marTop w:val="0"/>
          <w:marBottom w:val="0"/>
          <w:divBdr>
            <w:top w:val="none" w:sz="0" w:space="0" w:color="auto"/>
            <w:left w:val="none" w:sz="0" w:space="0" w:color="auto"/>
            <w:bottom w:val="none" w:sz="0" w:space="0" w:color="auto"/>
            <w:right w:val="none" w:sz="0" w:space="0" w:color="auto"/>
          </w:divBdr>
          <w:divsChild>
            <w:div w:id="2087611449">
              <w:marLeft w:val="0"/>
              <w:marRight w:val="0"/>
              <w:marTop w:val="0"/>
              <w:marBottom w:val="0"/>
              <w:divBdr>
                <w:top w:val="none" w:sz="0" w:space="0" w:color="auto"/>
                <w:left w:val="none" w:sz="0" w:space="0" w:color="auto"/>
                <w:bottom w:val="none" w:sz="0" w:space="0" w:color="auto"/>
                <w:right w:val="none" w:sz="0" w:space="0" w:color="auto"/>
              </w:divBdr>
            </w:div>
          </w:divsChild>
        </w:div>
        <w:div w:id="2018579392">
          <w:marLeft w:val="0"/>
          <w:marRight w:val="0"/>
          <w:marTop w:val="0"/>
          <w:marBottom w:val="0"/>
          <w:divBdr>
            <w:top w:val="none" w:sz="0" w:space="0" w:color="auto"/>
            <w:left w:val="none" w:sz="0" w:space="0" w:color="auto"/>
            <w:bottom w:val="none" w:sz="0" w:space="0" w:color="auto"/>
            <w:right w:val="none" w:sz="0" w:space="0" w:color="auto"/>
          </w:divBdr>
        </w:div>
        <w:div w:id="697245253">
          <w:marLeft w:val="0"/>
          <w:marRight w:val="0"/>
          <w:marTop w:val="0"/>
          <w:marBottom w:val="0"/>
          <w:divBdr>
            <w:top w:val="none" w:sz="0" w:space="0" w:color="auto"/>
            <w:left w:val="none" w:sz="0" w:space="0" w:color="auto"/>
            <w:bottom w:val="none" w:sz="0" w:space="0" w:color="auto"/>
            <w:right w:val="none" w:sz="0" w:space="0" w:color="auto"/>
          </w:divBdr>
          <w:divsChild>
            <w:div w:id="1055471821">
              <w:marLeft w:val="0"/>
              <w:marRight w:val="0"/>
              <w:marTop w:val="0"/>
              <w:marBottom w:val="0"/>
              <w:divBdr>
                <w:top w:val="none" w:sz="0" w:space="0" w:color="auto"/>
                <w:left w:val="none" w:sz="0" w:space="0" w:color="auto"/>
                <w:bottom w:val="none" w:sz="0" w:space="0" w:color="auto"/>
                <w:right w:val="none" w:sz="0" w:space="0" w:color="auto"/>
              </w:divBdr>
            </w:div>
          </w:divsChild>
        </w:div>
        <w:div w:id="1070884801">
          <w:marLeft w:val="0"/>
          <w:marRight w:val="0"/>
          <w:marTop w:val="0"/>
          <w:marBottom w:val="0"/>
          <w:divBdr>
            <w:top w:val="none" w:sz="0" w:space="0" w:color="auto"/>
            <w:left w:val="none" w:sz="0" w:space="0" w:color="auto"/>
            <w:bottom w:val="none" w:sz="0" w:space="0" w:color="auto"/>
            <w:right w:val="none" w:sz="0" w:space="0" w:color="auto"/>
          </w:divBdr>
        </w:div>
        <w:div w:id="347755058">
          <w:marLeft w:val="0"/>
          <w:marRight w:val="0"/>
          <w:marTop w:val="0"/>
          <w:marBottom w:val="0"/>
          <w:divBdr>
            <w:top w:val="none" w:sz="0" w:space="0" w:color="auto"/>
            <w:left w:val="none" w:sz="0" w:space="0" w:color="auto"/>
            <w:bottom w:val="none" w:sz="0" w:space="0" w:color="auto"/>
            <w:right w:val="none" w:sz="0" w:space="0" w:color="auto"/>
          </w:divBdr>
          <w:divsChild>
            <w:div w:id="219026107">
              <w:marLeft w:val="0"/>
              <w:marRight w:val="0"/>
              <w:marTop w:val="0"/>
              <w:marBottom w:val="0"/>
              <w:divBdr>
                <w:top w:val="none" w:sz="0" w:space="0" w:color="auto"/>
                <w:left w:val="none" w:sz="0" w:space="0" w:color="auto"/>
                <w:bottom w:val="none" w:sz="0" w:space="0" w:color="auto"/>
                <w:right w:val="none" w:sz="0" w:space="0" w:color="auto"/>
              </w:divBdr>
            </w:div>
          </w:divsChild>
        </w:div>
        <w:div w:id="1699431133">
          <w:marLeft w:val="0"/>
          <w:marRight w:val="0"/>
          <w:marTop w:val="300"/>
          <w:marBottom w:val="0"/>
          <w:divBdr>
            <w:top w:val="none" w:sz="0" w:space="0" w:color="auto"/>
            <w:left w:val="none" w:sz="0" w:space="0" w:color="auto"/>
            <w:bottom w:val="none" w:sz="0" w:space="0" w:color="auto"/>
            <w:right w:val="none" w:sz="0" w:space="0" w:color="auto"/>
          </w:divBdr>
          <w:divsChild>
            <w:div w:id="838077323">
              <w:marLeft w:val="0"/>
              <w:marRight w:val="0"/>
              <w:marTop w:val="0"/>
              <w:marBottom w:val="0"/>
              <w:divBdr>
                <w:top w:val="none" w:sz="0" w:space="0" w:color="auto"/>
                <w:left w:val="none" w:sz="0" w:space="0" w:color="auto"/>
                <w:bottom w:val="none" w:sz="0" w:space="0" w:color="auto"/>
                <w:right w:val="none" w:sz="0" w:space="0" w:color="auto"/>
              </w:divBdr>
              <w:divsChild>
                <w:div w:id="1956328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sChild>
                <w:div w:id="961500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2893372">
          <w:marLeft w:val="0"/>
          <w:marRight w:val="0"/>
          <w:marTop w:val="300"/>
          <w:marBottom w:val="0"/>
          <w:divBdr>
            <w:top w:val="none" w:sz="0" w:space="0" w:color="auto"/>
            <w:left w:val="none" w:sz="0" w:space="0" w:color="auto"/>
            <w:bottom w:val="none" w:sz="0" w:space="0" w:color="auto"/>
            <w:right w:val="none" w:sz="0" w:space="0" w:color="auto"/>
          </w:divBdr>
          <w:divsChild>
            <w:div w:id="1518154481">
              <w:marLeft w:val="0"/>
              <w:marRight w:val="0"/>
              <w:marTop w:val="0"/>
              <w:marBottom w:val="0"/>
              <w:divBdr>
                <w:top w:val="none" w:sz="0" w:space="0" w:color="auto"/>
                <w:left w:val="none" w:sz="0" w:space="0" w:color="auto"/>
                <w:bottom w:val="none" w:sz="0" w:space="0" w:color="auto"/>
                <w:right w:val="none" w:sz="0" w:space="0" w:color="auto"/>
              </w:divBdr>
              <w:divsChild>
                <w:div w:id="1446995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8268">
          <w:marLeft w:val="0"/>
          <w:marRight w:val="0"/>
          <w:marTop w:val="300"/>
          <w:marBottom w:val="0"/>
          <w:divBdr>
            <w:top w:val="none" w:sz="0" w:space="0" w:color="auto"/>
            <w:left w:val="none" w:sz="0" w:space="0" w:color="auto"/>
            <w:bottom w:val="none" w:sz="0" w:space="0" w:color="auto"/>
            <w:right w:val="none" w:sz="0" w:space="0" w:color="auto"/>
          </w:divBdr>
          <w:divsChild>
            <w:div w:id="817266580">
              <w:marLeft w:val="0"/>
              <w:marRight w:val="0"/>
              <w:marTop w:val="0"/>
              <w:marBottom w:val="0"/>
              <w:divBdr>
                <w:top w:val="none" w:sz="0" w:space="0" w:color="auto"/>
                <w:left w:val="none" w:sz="0" w:space="0" w:color="auto"/>
                <w:bottom w:val="none" w:sz="0" w:space="0" w:color="auto"/>
                <w:right w:val="none" w:sz="0" w:space="0" w:color="auto"/>
              </w:divBdr>
              <w:divsChild>
                <w:div w:id="1991905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3885477">
      <w:bodyDiv w:val="1"/>
      <w:marLeft w:val="0"/>
      <w:marRight w:val="0"/>
      <w:marTop w:val="0"/>
      <w:marBottom w:val="0"/>
      <w:divBdr>
        <w:top w:val="none" w:sz="0" w:space="0" w:color="auto"/>
        <w:left w:val="none" w:sz="0" w:space="0" w:color="auto"/>
        <w:bottom w:val="none" w:sz="0" w:space="0" w:color="auto"/>
        <w:right w:val="none" w:sz="0" w:space="0" w:color="auto"/>
      </w:divBdr>
      <w:divsChild>
        <w:div w:id="561065807">
          <w:marLeft w:val="0"/>
          <w:marRight w:val="0"/>
          <w:marTop w:val="0"/>
          <w:marBottom w:val="0"/>
          <w:divBdr>
            <w:top w:val="none" w:sz="0" w:space="0" w:color="auto"/>
            <w:left w:val="none" w:sz="0" w:space="0" w:color="auto"/>
            <w:bottom w:val="none" w:sz="0" w:space="0" w:color="auto"/>
            <w:right w:val="none" w:sz="0" w:space="0" w:color="auto"/>
          </w:divBdr>
        </w:div>
        <w:div w:id="1826318655">
          <w:marLeft w:val="0"/>
          <w:marRight w:val="0"/>
          <w:marTop w:val="0"/>
          <w:marBottom w:val="0"/>
          <w:divBdr>
            <w:top w:val="none" w:sz="0" w:space="0" w:color="auto"/>
            <w:left w:val="none" w:sz="0" w:space="0" w:color="auto"/>
            <w:bottom w:val="none" w:sz="0" w:space="0" w:color="auto"/>
            <w:right w:val="none" w:sz="0" w:space="0" w:color="auto"/>
          </w:divBdr>
          <w:divsChild>
            <w:div w:id="2070033097">
              <w:marLeft w:val="0"/>
              <w:marRight w:val="0"/>
              <w:marTop w:val="0"/>
              <w:marBottom w:val="0"/>
              <w:divBdr>
                <w:top w:val="none" w:sz="0" w:space="0" w:color="auto"/>
                <w:left w:val="none" w:sz="0" w:space="0" w:color="auto"/>
                <w:bottom w:val="none" w:sz="0" w:space="0" w:color="auto"/>
                <w:right w:val="none" w:sz="0" w:space="0" w:color="auto"/>
              </w:divBdr>
            </w:div>
          </w:divsChild>
        </w:div>
        <w:div w:id="783236176">
          <w:marLeft w:val="0"/>
          <w:marRight w:val="0"/>
          <w:marTop w:val="0"/>
          <w:marBottom w:val="0"/>
          <w:divBdr>
            <w:top w:val="none" w:sz="0" w:space="0" w:color="auto"/>
            <w:left w:val="none" w:sz="0" w:space="0" w:color="auto"/>
            <w:bottom w:val="none" w:sz="0" w:space="0" w:color="auto"/>
            <w:right w:val="none" w:sz="0" w:space="0" w:color="auto"/>
          </w:divBdr>
        </w:div>
        <w:div w:id="962997740">
          <w:marLeft w:val="0"/>
          <w:marRight w:val="0"/>
          <w:marTop w:val="0"/>
          <w:marBottom w:val="0"/>
          <w:divBdr>
            <w:top w:val="none" w:sz="0" w:space="0" w:color="auto"/>
            <w:left w:val="none" w:sz="0" w:space="0" w:color="auto"/>
            <w:bottom w:val="none" w:sz="0" w:space="0" w:color="auto"/>
            <w:right w:val="none" w:sz="0" w:space="0" w:color="auto"/>
          </w:divBdr>
          <w:divsChild>
            <w:div w:id="1535850154">
              <w:marLeft w:val="0"/>
              <w:marRight w:val="0"/>
              <w:marTop w:val="0"/>
              <w:marBottom w:val="0"/>
              <w:divBdr>
                <w:top w:val="none" w:sz="0" w:space="0" w:color="auto"/>
                <w:left w:val="none" w:sz="0" w:space="0" w:color="auto"/>
                <w:bottom w:val="none" w:sz="0" w:space="0" w:color="auto"/>
                <w:right w:val="none" w:sz="0" w:space="0" w:color="auto"/>
              </w:divBdr>
            </w:div>
          </w:divsChild>
        </w:div>
        <w:div w:id="1322008155">
          <w:marLeft w:val="0"/>
          <w:marRight w:val="0"/>
          <w:marTop w:val="0"/>
          <w:marBottom w:val="0"/>
          <w:divBdr>
            <w:top w:val="none" w:sz="0" w:space="0" w:color="auto"/>
            <w:left w:val="none" w:sz="0" w:space="0" w:color="auto"/>
            <w:bottom w:val="none" w:sz="0" w:space="0" w:color="auto"/>
            <w:right w:val="none" w:sz="0" w:space="0" w:color="auto"/>
          </w:divBdr>
        </w:div>
        <w:div w:id="2017489057">
          <w:marLeft w:val="0"/>
          <w:marRight w:val="0"/>
          <w:marTop w:val="0"/>
          <w:marBottom w:val="0"/>
          <w:divBdr>
            <w:top w:val="none" w:sz="0" w:space="0" w:color="auto"/>
            <w:left w:val="none" w:sz="0" w:space="0" w:color="auto"/>
            <w:bottom w:val="none" w:sz="0" w:space="0" w:color="auto"/>
            <w:right w:val="none" w:sz="0" w:space="0" w:color="auto"/>
          </w:divBdr>
          <w:divsChild>
            <w:div w:id="1198007879">
              <w:marLeft w:val="0"/>
              <w:marRight w:val="0"/>
              <w:marTop w:val="0"/>
              <w:marBottom w:val="0"/>
              <w:divBdr>
                <w:top w:val="none" w:sz="0" w:space="0" w:color="auto"/>
                <w:left w:val="none" w:sz="0" w:space="0" w:color="auto"/>
                <w:bottom w:val="none" w:sz="0" w:space="0" w:color="auto"/>
                <w:right w:val="none" w:sz="0" w:space="0" w:color="auto"/>
              </w:divBdr>
            </w:div>
          </w:divsChild>
        </w:div>
        <w:div w:id="33628723">
          <w:marLeft w:val="0"/>
          <w:marRight w:val="0"/>
          <w:marTop w:val="0"/>
          <w:marBottom w:val="0"/>
          <w:divBdr>
            <w:top w:val="none" w:sz="0" w:space="0" w:color="auto"/>
            <w:left w:val="none" w:sz="0" w:space="0" w:color="auto"/>
            <w:bottom w:val="none" w:sz="0" w:space="0" w:color="auto"/>
            <w:right w:val="none" w:sz="0" w:space="0" w:color="auto"/>
          </w:divBdr>
        </w:div>
        <w:div w:id="1277562165">
          <w:marLeft w:val="0"/>
          <w:marRight w:val="0"/>
          <w:marTop w:val="0"/>
          <w:marBottom w:val="0"/>
          <w:divBdr>
            <w:top w:val="none" w:sz="0" w:space="0" w:color="auto"/>
            <w:left w:val="none" w:sz="0" w:space="0" w:color="auto"/>
            <w:bottom w:val="none" w:sz="0" w:space="0" w:color="auto"/>
            <w:right w:val="none" w:sz="0" w:space="0" w:color="auto"/>
          </w:divBdr>
          <w:divsChild>
            <w:div w:id="216204831">
              <w:marLeft w:val="0"/>
              <w:marRight w:val="0"/>
              <w:marTop w:val="0"/>
              <w:marBottom w:val="0"/>
              <w:divBdr>
                <w:top w:val="none" w:sz="0" w:space="0" w:color="auto"/>
                <w:left w:val="none" w:sz="0" w:space="0" w:color="auto"/>
                <w:bottom w:val="none" w:sz="0" w:space="0" w:color="auto"/>
                <w:right w:val="none" w:sz="0" w:space="0" w:color="auto"/>
              </w:divBdr>
            </w:div>
          </w:divsChild>
        </w:div>
        <w:div w:id="861821943">
          <w:marLeft w:val="0"/>
          <w:marRight w:val="0"/>
          <w:marTop w:val="0"/>
          <w:marBottom w:val="0"/>
          <w:divBdr>
            <w:top w:val="none" w:sz="0" w:space="0" w:color="auto"/>
            <w:left w:val="none" w:sz="0" w:space="0" w:color="auto"/>
            <w:bottom w:val="none" w:sz="0" w:space="0" w:color="auto"/>
            <w:right w:val="none" w:sz="0" w:space="0" w:color="auto"/>
          </w:divBdr>
        </w:div>
        <w:div w:id="837354225">
          <w:marLeft w:val="0"/>
          <w:marRight w:val="0"/>
          <w:marTop w:val="0"/>
          <w:marBottom w:val="0"/>
          <w:divBdr>
            <w:top w:val="none" w:sz="0" w:space="0" w:color="auto"/>
            <w:left w:val="none" w:sz="0" w:space="0" w:color="auto"/>
            <w:bottom w:val="none" w:sz="0" w:space="0" w:color="auto"/>
            <w:right w:val="none" w:sz="0" w:space="0" w:color="auto"/>
          </w:divBdr>
          <w:divsChild>
            <w:div w:id="1105419749">
              <w:marLeft w:val="0"/>
              <w:marRight w:val="0"/>
              <w:marTop w:val="0"/>
              <w:marBottom w:val="0"/>
              <w:divBdr>
                <w:top w:val="none" w:sz="0" w:space="0" w:color="auto"/>
                <w:left w:val="none" w:sz="0" w:space="0" w:color="auto"/>
                <w:bottom w:val="none" w:sz="0" w:space="0" w:color="auto"/>
                <w:right w:val="none" w:sz="0" w:space="0" w:color="auto"/>
              </w:divBdr>
            </w:div>
          </w:divsChild>
        </w:div>
        <w:div w:id="1900901947">
          <w:marLeft w:val="0"/>
          <w:marRight w:val="0"/>
          <w:marTop w:val="0"/>
          <w:marBottom w:val="0"/>
          <w:divBdr>
            <w:top w:val="none" w:sz="0" w:space="0" w:color="auto"/>
            <w:left w:val="none" w:sz="0" w:space="0" w:color="auto"/>
            <w:bottom w:val="none" w:sz="0" w:space="0" w:color="auto"/>
            <w:right w:val="none" w:sz="0" w:space="0" w:color="auto"/>
          </w:divBdr>
        </w:div>
        <w:div w:id="1198471681">
          <w:marLeft w:val="0"/>
          <w:marRight w:val="0"/>
          <w:marTop w:val="0"/>
          <w:marBottom w:val="0"/>
          <w:divBdr>
            <w:top w:val="none" w:sz="0" w:space="0" w:color="auto"/>
            <w:left w:val="none" w:sz="0" w:space="0" w:color="auto"/>
            <w:bottom w:val="none" w:sz="0" w:space="0" w:color="auto"/>
            <w:right w:val="none" w:sz="0" w:space="0" w:color="auto"/>
          </w:divBdr>
          <w:divsChild>
            <w:div w:id="1543710815">
              <w:marLeft w:val="0"/>
              <w:marRight w:val="0"/>
              <w:marTop w:val="0"/>
              <w:marBottom w:val="0"/>
              <w:divBdr>
                <w:top w:val="none" w:sz="0" w:space="0" w:color="auto"/>
                <w:left w:val="none" w:sz="0" w:space="0" w:color="auto"/>
                <w:bottom w:val="none" w:sz="0" w:space="0" w:color="auto"/>
                <w:right w:val="none" w:sz="0" w:space="0" w:color="auto"/>
              </w:divBdr>
            </w:div>
          </w:divsChild>
        </w:div>
        <w:div w:id="1546211415">
          <w:marLeft w:val="0"/>
          <w:marRight w:val="0"/>
          <w:marTop w:val="0"/>
          <w:marBottom w:val="0"/>
          <w:divBdr>
            <w:top w:val="none" w:sz="0" w:space="0" w:color="auto"/>
            <w:left w:val="none" w:sz="0" w:space="0" w:color="auto"/>
            <w:bottom w:val="none" w:sz="0" w:space="0" w:color="auto"/>
            <w:right w:val="none" w:sz="0" w:space="0" w:color="auto"/>
          </w:divBdr>
        </w:div>
        <w:div w:id="296493057">
          <w:marLeft w:val="0"/>
          <w:marRight w:val="0"/>
          <w:marTop w:val="0"/>
          <w:marBottom w:val="0"/>
          <w:divBdr>
            <w:top w:val="none" w:sz="0" w:space="0" w:color="auto"/>
            <w:left w:val="none" w:sz="0" w:space="0" w:color="auto"/>
            <w:bottom w:val="none" w:sz="0" w:space="0" w:color="auto"/>
            <w:right w:val="none" w:sz="0" w:space="0" w:color="auto"/>
          </w:divBdr>
          <w:divsChild>
            <w:div w:id="1267537778">
              <w:marLeft w:val="0"/>
              <w:marRight w:val="0"/>
              <w:marTop w:val="0"/>
              <w:marBottom w:val="0"/>
              <w:divBdr>
                <w:top w:val="none" w:sz="0" w:space="0" w:color="auto"/>
                <w:left w:val="none" w:sz="0" w:space="0" w:color="auto"/>
                <w:bottom w:val="none" w:sz="0" w:space="0" w:color="auto"/>
                <w:right w:val="none" w:sz="0" w:space="0" w:color="auto"/>
              </w:divBdr>
            </w:div>
          </w:divsChild>
        </w:div>
        <w:div w:id="1835679468">
          <w:marLeft w:val="0"/>
          <w:marRight w:val="0"/>
          <w:marTop w:val="300"/>
          <w:marBottom w:val="0"/>
          <w:divBdr>
            <w:top w:val="none" w:sz="0" w:space="0" w:color="auto"/>
            <w:left w:val="none" w:sz="0" w:space="0" w:color="auto"/>
            <w:bottom w:val="none" w:sz="0" w:space="0" w:color="auto"/>
            <w:right w:val="none" w:sz="0" w:space="0" w:color="auto"/>
          </w:divBdr>
          <w:divsChild>
            <w:div w:id="1210074446">
              <w:marLeft w:val="0"/>
              <w:marRight w:val="0"/>
              <w:marTop w:val="0"/>
              <w:marBottom w:val="0"/>
              <w:divBdr>
                <w:top w:val="none" w:sz="0" w:space="0" w:color="auto"/>
                <w:left w:val="none" w:sz="0" w:space="0" w:color="auto"/>
                <w:bottom w:val="none" w:sz="0" w:space="0" w:color="auto"/>
                <w:right w:val="none" w:sz="0" w:space="0" w:color="auto"/>
              </w:divBdr>
              <w:divsChild>
                <w:div w:id="1534803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8745731">
          <w:marLeft w:val="0"/>
          <w:marRight w:val="0"/>
          <w:marTop w:val="300"/>
          <w:marBottom w:val="0"/>
          <w:divBdr>
            <w:top w:val="none" w:sz="0" w:space="0" w:color="auto"/>
            <w:left w:val="none" w:sz="0" w:space="0" w:color="auto"/>
            <w:bottom w:val="none" w:sz="0" w:space="0" w:color="auto"/>
            <w:right w:val="none" w:sz="0" w:space="0" w:color="auto"/>
          </w:divBdr>
          <w:divsChild>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8153768">
          <w:marLeft w:val="0"/>
          <w:marRight w:val="0"/>
          <w:marTop w:val="300"/>
          <w:marBottom w:val="0"/>
          <w:divBdr>
            <w:top w:val="none" w:sz="0" w:space="0" w:color="auto"/>
            <w:left w:val="none" w:sz="0" w:space="0" w:color="auto"/>
            <w:bottom w:val="none" w:sz="0" w:space="0" w:color="auto"/>
            <w:right w:val="none" w:sz="0" w:space="0" w:color="auto"/>
          </w:divBdr>
          <w:divsChild>
            <w:div w:id="567959604">
              <w:marLeft w:val="0"/>
              <w:marRight w:val="0"/>
              <w:marTop w:val="0"/>
              <w:marBottom w:val="0"/>
              <w:divBdr>
                <w:top w:val="none" w:sz="0" w:space="0" w:color="auto"/>
                <w:left w:val="none" w:sz="0" w:space="0" w:color="auto"/>
                <w:bottom w:val="none" w:sz="0" w:space="0" w:color="auto"/>
                <w:right w:val="none" w:sz="0" w:space="0" w:color="auto"/>
              </w:divBdr>
              <w:divsChild>
                <w:div w:id="751511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499019">
          <w:marLeft w:val="0"/>
          <w:marRight w:val="0"/>
          <w:marTop w:val="300"/>
          <w:marBottom w:val="0"/>
          <w:divBdr>
            <w:top w:val="none" w:sz="0" w:space="0" w:color="auto"/>
            <w:left w:val="none" w:sz="0" w:space="0" w:color="auto"/>
            <w:bottom w:val="none" w:sz="0" w:space="0" w:color="auto"/>
            <w:right w:val="none" w:sz="0" w:space="0" w:color="auto"/>
          </w:divBdr>
          <w:divsChild>
            <w:div w:id="1090004380">
              <w:marLeft w:val="0"/>
              <w:marRight w:val="0"/>
              <w:marTop w:val="0"/>
              <w:marBottom w:val="0"/>
              <w:divBdr>
                <w:top w:val="none" w:sz="0" w:space="0" w:color="auto"/>
                <w:left w:val="none" w:sz="0" w:space="0" w:color="auto"/>
                <w:bottom w:val="none" w:sz="0" w:space="0" w:color="auto"/>
                <w:right w:val="none" w:sz="0" w:space="0" w:color="auto"/>
              </w:divBdr>
              <w:divsChild>
                <w:div w:id="2065059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4662093">
      <w:bodyDiv w:val="1"/>
      <w:marLeft w:val="0"/>
      <w:marRight w:val="0"/>
      <w:marTop w:val="0"/>
      <w:marBottom w:val="0"/>
      <w:divBdr>
        <w:top w:val="none" w:sz="0" w:space="0" w:color="auto"/>
        <w:left w:val="none" w:sz="0" w:space="0" w:color="auto"/>
        <w:bottom w:val="none" w:sz="0" w:space="0" w:color="auto"/>
        <w:right w:val="none" w:sz="0" w:space="0" w:color="auto"/>
      </w:divBdr>
      <w:divsChild>
        <w:div w:id="124736222">
          <w:marLeft w:val="0"/>
          <w:marRight w:val="0"/>
          <w:marTop w:val="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277223896">
          <w:marLeft w:val="0"/>
          <w:marRight w:val="0"/>
          <w:marTop w:val="300"/>
          <w:marBottom w:val="0"/>
          <w:divBdr>
            <w:top w:val="none" w:sz="0" w:space="0" w:color="auto"/>
            <w:left w:val="none" w:sz="0" w:space="0" w:color="auto"/>
            <w:bottom w:val="none" w:sz="0" w:space="0" w:color="auto"/>
            <w:right w:val="none" w:sz="0" w:space="0" w:color="auto"/>
          </w:divBdr>
          <w:divsChild>
            <w:div w:id="1873377179">
              <w:marLeft w:val="0"/>
              <w:marRight w:val="0"/>
              <w:marTop w:val="0"/>
              <w:marBottom w:val="0"/>
              <w:divBdr>
                <w:top w:val="none" w:sz="0" w:space="0" w:color="auto"/>
                <w:left w:val="none" w:sz="0" w:space="0" w:color="auto"/>
                <w:bottom w:val="none" w:sz="0" w:space="0" w:color="auto"/>
                <w:right w:val="none" w:sz="0" w:space="0" w:color="auto"/>
              </w:divBdr>
              <w:divsChild>
                <w:div w:id="848367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759562">
          <w:marLeft w:val="0"/>
          <w:marRight w:val="0"/>
          <w:marTop w:val="0"/>
          <w:marBottom w:val="0"/>
          <w:divBdr>
            <w:top w:val="none" w:sz="0" w:space="0" w:color="auto"/>
            <w:left w:val="none" w:sz="0" w:space="0" w:color="auto"/>
            <w:bottom w:val="none" w:sz="0" w:space="0" w:color="auto"/>
            <w:right w:val="none" w:sz="0" w:space="0" w:color="auto"/>
          </w:divBdr>
        </w:div>
        <w:div w:id="411859624">
          <w:marLeft w:val="0"/>
          <w:marRight w:val="0"/>
          <w:marTop w:val="0"/>
          <w:marBottom w:val="0"/>
          <w:divBdr>
            <w:top w:val="none" w:sz="0" w:space="0" w:color="auto"/>
            <w:left w:val="none" w:sz="0" w:space="0" w:color="auto"/>
            <w:bottom w:val="none" w:sz="0" w:space="0" w:color="auto"/>
            <w:right w:val="none" w:sz="0" w:space="0" w:color="auto"/>
          </w:divBdr>
          <w:divsChild>
            <w:div w:id="1991442576">
              <w:marLeft w:val="0"/>
              <w:marRight w:val="0"/>
              <w:marTop w:val="0"/>
              <w:marBottom w:val="0"/>
              <w:divBdr>
                <w:top w:val="none" w:sz="0" w:space="0" w:color="auto"/>
                <w:left w:val="none" w:sz="0" w:space="0" w:color="auto"/>
                <w:bottom w:val="none" w:sz="0" w:space="0" w:color="auto"/>
                <w:right w:val="none" w:sz="0" w:space="0" w:color="auto"/>
              </w:divBdr>
            </w:div>
          </w:divsChild>
        </w:div>
        <w:div w:id="508833375">
          <w:marLeft w:val="0"/>
          <w:marRight w:val="0"/>
          <w:marTop w:val="0"/>
          <w:marBottom w:val="0"/>
          <w:divBdr>
            <w:top w:val="none" w:sz="0" w:space="0" w:color="auto"/>
            <w:left w:val="none" w:sz="0" w:space="0" w:color="auto"/>
            <w:bottom w:val="none" w:sz="0" w:space="0" w:color="auto"/>
            <w:right w:val="none" w:sz="0" w:space="0" w:color="auto"/>
          </w:divBdr>
        </w:div>
        <w:div w:id="665283814">
          <w:marLeft w:val="0"/>
          <w:marRight w:val="0"/>
          <w:marTop w:val="0"/>
          <w:marBottom w:val="0"/>
          <w:divBdr>
            <w:top w:val="none" w:sz="0" w:space="0" w:color="auto"/>
            <w:left w:val="none" w:sz="0" w:space="0" w:color="auto"/>
            <w:bottom w:val="none" w:sz="0" w:space="0" w:color="auto"/>
            <w:right w:val="none" w:sz="0" w:space="0" w:color="auto"/>
          </w:divBdr>
          <w:divsChild>
            <w:div w:id="1552770620">
              <w:marLeft w:val="0"/>
              <w:marRight w:val="0"/>
              <w:marTop w:val="0"/>
              <w:marBottom w:val="0"/>
              <w:divBdr>
                <w:top w:val="none" w:sz="0" w:space="0" w:color="auto"/>
                <w:left w:val="none" w:sz="0" w:space="0" w:color="auto"/>
                <w:bottom w:val="none" w:sz="0" w:space="0" w:color="auto"/>
                <w:right w:val="none" w:sz="0" w:space="0" w:color="auto"/>
              </w:divBdr>
            </w:div>
          </w:divsChild>
        </w:div>
        <w:div w:id="711227980">
          <w:marLeft w:val="0"/>
          <w:marRight w:val="0"/>
          <w:marTop w:val="0"/>
          <w:marBottom w:val="0"/>
          <w:divBdr>
            <w:top w:val="none" w:sz="0" w:space="0" w:color="auto"/>
            <w:left w:val="none" w:sz="0" w:space="0" w:color="auto"/>
            <w:bottom w:val="none" w:sz="0" w:space="0" w:color="auto"/>
            <w:right w:val="none" w:sz="0" w:space="0" w:color="auto"/>
          </w:divBdr>
        </w:div>
        <w:div w:id="752123817">
          <w:marLeft w:val="0"/>
          <w:marRight w:val="0"/>
          <w:marTop w:val="0"/>
          <w:marBottom w:val="0"/>
          <w:divBdr>
            <w:top w:val="none" w:sz="0" w:space="0" w:color="auto"/>
            <w:left w:val="none" w:sz="0" w:space="0" w:color="auto"/>
            <w:bottom w:val="none" w:sz="0" w:space="0" w:color="auto"/>
            <w:right w:val="none" w:sz="0" w:space="0" w:color="auto"/>
          </w:divBdr>
          <w:divsChild>
            <w:div w:id="1749766711">
              <w:marLeft w:val="0"/>
              <w:marRight w:val="0"/>
              <w:marTop w:val="0"/>
              <w:marBottom w:val="0"/>
              <w:divBdr>
                <w:top w:val="none" w:sz="0" w:space="0" w:color="auto"/>
                <w:left w:val="none" w:sz="0" w:space="0" w:color="auto"/>
                <w:bottom w:val="none" w:sz="0" w:space="0" w:color="auto"/>
                <w:right w:val="none" w:sz="0" w:space="0" w:color="auto"/>
              </w:divBdr>
            </w:div>
          </w:divsChild>
        </w:div>
        <w:div w:id="1299873571">
          <w:marLeft w:val="0"/>
          <w:marRight w:val="0"/>
          <w:marTop w:val="0"/>
          <w:marBottom w:val="0"/>
          <w:divBdr>
            <w:top w:val="none" w:sz="0" w:space="0" w:color="auto"/>
            <w:left w:val="none" w:sz="0" w:space="0" w:color="auto"/>
            <w:bottom w:val="none" w:sz="0" w:space="0" w:color="auto"/>
            <w:right w:val="none" w:sz="0" w:space="0" w:color="auto"/>
          </w:divBdr>
          <w:divsChild>
            <w:div w:id="43608273">
              <w:marLeft w:val="0"/>
              <w:marRight w:val="0"/>
              <w:marTop w:val="0"/>
              <w:marBottom w:val="0"/>
              <w:divBdr>
                <w:top w:val="none" w:sz="0" w:space="0" w:color="auto"/>
                <w:left w:val="none" w:sz="0" w:space="0" w:color="auto"/>
                <w:bottom w:val="none" w:sz="0" w:space="0" w:color="auto"/>
                <w:right w:val="none" w:sz="0" w:space="0" w:color="auto"/>
              </w:divBdr>
            </w:div>
          </w:divsChild>
        </w:div>
        <w:div w:id="1369799757">
          <w:marLeft w:val="0"/>
          <w:marRight w:val="0"/>
          <w:marTop w:val="300"/>
          <w:marBottom w:val="0"/>
          <w:divBdr>
            <w:top w:val="none" w:sz="0" w:space="0" w:color="auto"/>
            <w:left w:val="none" w:sz="0" w:space="0" w:color="auto"/>
            <w:bottom w:val="none" w:sz="0" w:space="0" w:color="auto"/>
            <w:right w:val="none" w:sz="0" w:space="0" w:color="auto"/>
          </w:divBdr>
          <w:divsChild>
            <w:div w:id="1417629236">
              <w:marLeft w:val="0"/>
              <w:marRight w:val="0"/>
              <w:marTop w:val="0"/>
              <w:marBottom w:val="0"/>
              <w:divBdr>
                <w:top w:val="none" w:sz="0" w:space="0" w:color="auto"/>
                <w:left w:val="none" w:sz="0" w:space="0" w:color="auto"/>
                <w:bottom w:val="none" w:sz="0" w:space="0" w:color="auto"/>
                <w:right w:val="none" w:sz="0" w:space="0" w:color="auto"/>
              </w:divBdr>
              <w:divsChild>
                <w:div w:id="1530219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9977033">
          <w:marLeft w:val="0"/>
          <w:marRight w:val="0"/>
          <w:marTop w:val="0"/>
          <w:marBottom w:val="0"/>
          <w:divBdr>
            <w:top w:val="none" w:sz="0" w:space="0" w:color="auto"/>
            <w:left w:val="none" w:sz="0" w:space="0" w:color="auto"/>
            <w:bottom w:val="none" w:sz="0" w:space="0" w:color="auto"/>
            <w:right w:val="none" w:sz="0" w:space="0" w:color="auto"/>
          </w:divBdr>
        </w:div>
        <w:div w:id="1620527627">
          <w:marLeft w:val="0"/>
          <w:marRight w:val="0"/>
          <w:marTop w:val="0"/>
          <w:marBottom w:val="0"/>
          <w:divBdr>
            <w:top w:val="none" w:sz="0" w:space="0" w:color="auto"/>
            <w:left w:val="none" w:sz="0" w:space="0" w:color="auto"/>
            <w:bottom w:val="none" w:sz="0" w:space="0" w:color="auto"/>
            <w:right w:val="none" w:sz="0" w:space="0" w:color="auto"/>
          </w:divBdr>
          <w:divsChild>
            <w:div w:id="854423089">
              <w:marLeft w:val="0"/>
              <w:marRight w:val="0"/>
              <w:marTop w:val="0"/>
              <w:marBottom w:val="0"/>
              <w:divBdr>
                <w:top w:val="none" w:sz="0" w:space="0" w:color="auto"/>
                <w:left w:val="none" w:sz="0" w:space="0" w:color="auto"/>
                <w:bottom w:val="none" w:sz="0" w:space="0" w:color="auto"/>
                <w:right w:val="none" w:sz="0" w:space="0" w:color="auto"/>
              </w:divBdr>
            </w:div>
          </w:divsChild>
        </w:div>
        <w:div w:id="1621569939">
          <w:marLeft w:val="0"/>
          <w:marRight w:val="0"/>
          <w:marTop w:val="0"/>
          <w:marBottom w:val="0"/>
          <w:divBdr>
            <w:top w:val="none" w:sz="0" w:space="0" w:color="auto"/>
            <w:left w:val="none" w:sz="0" w:space="0" w:color="auto"/>
            <w:bottom w:val="none" w:sz="0" w:space="0" w:color="auto"/>
            <w:right w:val="none" w:sz="0" w:space="0" w:color="auto"/>
          </w:divBdr>
        </w:div>
        <w:div w:id="1641032796">
          <w:marLeft w:val="0"/>
          <w:marRight w:val="0"/>
          <w:marTop w:val="0"/>
          <w:marBottom w:val="0"/>
          <w:divBdr>
            <w:top w:val="none" w:sz="0" w:space="0" w:color="auto"/>
            <w:left w:val="none" w:sz="0" w:space="0" w:color="auto"/>
            <w:bottom w:val="none" w:sz="0" w:space="0" w:color="auto"/>
            <w:right w:val="none" w:sz="0" w:space="0" w:color="auto"/>
          </w:divBdr>
          <w:divsChild>
            <w:div w:id="197820037">
              <w:marLeft w:val="0"/>
              <w:marRight w:val="0"/>
              <w:marTop w:val="0"/>
              <w:marBottom w:val="0"/>
              <w:divBdr>
                <w:top w:val="none" w:sz="0" w:space="0" w:color="auto"/>
                <w:left w:val="none" w:sz="0" w:space="0" w:color="auto"/>
                <w:bottom w:val="none" w:sz="0" w:space="0" w:color="auto"/>
                <w:right w:val="none" w:sz="0" w:space="0" w:color="auto"/>
              </w:divBdr>
            </w:div>
          </w:divsChild>
        </w:div>
        <w:div w:id="1717966548">
          <w:marLeft w:val="0"/>
          <w:marRight w:val="0"/>
          <w:marTop w:val="300"/>
          <w:marBottom w:val="0"/>
          <w:divBdr>
            <w:top w:val="none" w:sz="0" w:space="0" w:color="auto"/>
            <w:left w:val="none" w:sz="0" w:space="0" w:color="auto"/>
            <w:bottom w:val="none" w:sz="0" w:space="0" w:color="auto"/>
            <w:right w:val="none" w:sz="0" w:space="0" w:color="auto"/>
          </w:divBdr>
          <w:divsChild>
            <w:div w:id="201677232">
              <w:marLeft w:val="0"/>
              <w:marRight w:val="0"/>
              <w:marTop w:val="0"/>
              <w:marBottom w:val="0"/>
              <w:divBdr>
                <w:top w:val="none" w:sz="0" w:space="0" w:color="auto"/>
                <w:left w:val="none" w:sz="0" w:space="0" w:color="auto"/>
                <w:bottom w:val="none" w:sz="0" w:space="0" w:color="auto"/>
                <w:right w:val="none" w:sz="0" w:space="0" w:color="auto"/>
              </w:divBdr>
              <w:divsChild>
                <w:div w:id="2034840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9040810">
          <w:marLeft w:val="0"/>
          <w:marRight w:val="0"/>
          <w:marTop w:val="0"/>
          <w:marBottom w:val="0"/>
          <w:divBdr>
            <w:top w:val="none" w:sz="0" w:space="0" w:color="auto"/>
            <w:left w:val="none" w:sz="0" w:space="0" w:color="auto"/>
            <w:bottom w:val="none" w:sz="0" w:space="0" w:color="auto"/>
            <w:right w:val="none" w:sz="0" w:space="0" w:color="auto"/>
          </w:divBdr>
          <w:divsChild>
            <w:div w:id="2130658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6427700">
      <w:bodyDiv w:val="1"/>
      <w:marLeft w:val="0"/>
      <w:marRight w:val="0"/>
      <w:marTop w:val="0"/>
      <w:marBottom w:val="0"/>
      <w:divBdr>
        <w:top w:val="none" w:sz="0" w:space="0" w:color="auto"/>
        <w:left w:val="none" w:sz="0" w:space="0" w:color="auto"/>
        <w:bottom w:val="none" w:sz="0" w:space="0" w:color="auto"/>
        <w:right w:val="none" w:sz="0" w:space="0" w:color="auto"/>
      </w:divBdr>
    </w:div>
    <w:div w:id="1216695966">
      <w:bodyDiv w:val="1"/>
      <w:marLeft w:val="0"/>
      <w:marRight w:val="0"/>
      <w:marTop w:val="0"/>
      <w:marBottom w:val="0"/>
      <w:divBdr>
        <w:top w:val="none" w:sz="0" w:space="0" w:color="auto"/>
        <w:left w:val="none" w:sz="0" w:space="0" w:color="auto"/>
        <w:bottom w:val="none" w:sz="0" w:space="0" w:color="auto"/>
        <w:right w:val="none" w:sz="0" w:space="0" w:color="auto"/>
      </w:divBdr>
    </w:div>
    <w:div w:id="1216967979">
      <w:bodyDiv w:val="1"/>
      <w:marLeft w:val="0"/>
      <w:marRight w:val="0"/>
      <w:marTop w:val="0"/>
      <w:marBottom w:val="0"/>
      <w:divBdr>
        <w:top w:val="none" w:sz="0" w:space="0" w:color="auto"/>
        <w:left w:val="none" w:sz="0" w:space="0" w:color="auto"/>
        <w:bottom w:val="none" w:sz="0" w:space="0" w:color="auto"/>
        <w:right w:val="none" w:sz="0" w:space="0" w:color="auto"/>
      </w:divBdr>
      <w:divsChild>
        <w:div w:id="2007785474">
          <w:marLeft w:val="0"/>
          <w:marRight w:val="0"/>
          <w:marTop w:val="0"/>
          <w:marBottom w:val="0"/>
          <w:divBdr>
            <w:top w:val="none" w:sz="0" w:space="0" w:color="auto"/>
            <w:left w:val="none" w:sz="0" w:space="0" w:color="auto"/>
            <w:bottom w:val="none" w:sz="0" w:space="0" w:color="auto"/>
            <w:right w:val="none" w:sz="0" w:space="0" w:color="auto"/>
          </w:divBdr>
        </w:div>
        <w:div w:id="1982035258">
          <w:marLeft w:val="0"/>
          <w:marRight w:val="0"/>
          <w:marTop w:val="0"/>
          <w:marBottom w:val="0"/>
          <w:divBdr>
            <w:top w:val="none" w:sz="0" w:space="0" w:color="auto"/>
            <w:left w:val="none" w:sz="0" w:space="0" w:color="auto"/>
            <w:bottom w:val="none" w:sz="0" w:space="0" w:color="auto"/>
            <w:right w:val="none" w:sz="0" w:space="0" w:color="auto"/>
          </w:divBdr>
          <w:divsChild>
            <w:div w:id="1566986125">
              <w:marLeft w:val="0"/>
              <w:marRight w:val="0"/>
              <w:marTop w:val="0"/>
              <w:marBottom w:val="0"/>
              <w:divBdr>
                <w:top w:val="none" w:sz="0" w:space="0" w:color="auto"/>
                <w:left w:val="none" w:sz="0" w:space="0" w:color="auto"/>
                <w:bottom w:val="none" w:sz="0" w:space="0" w:color="auto"/>
                <w:right w:val="none" w:sz="0" w:space="0" w:color="auto"/>
              </w:divBdr>
            </w:div>
          </w:divsChild>
        </w:div>
        <w:div w:id="1631007668">
          <w:marLeft w:val="0"/>
          <w:marRight w:val="0"/>
          <w:marTop w:val="0"/>
          <w:marBottom w:val="0"/>
          <w:divBdr>
            <w:top w:val="none" w:sz="0" w:space="0" w:color="auto"/>
            <w:left w:val="none" w:sz="0" w:space="0" w:color="auto"/>
            <w:bottom w:val="none" w:sz="0" w:space="0" w:color="auto"/>
            <w:right w:val="none" w:sz="0" w:space="0" w:color="auto"/>
          </w:divBdr>
        </w:div>
        <w:div w:id="475873826">
          <w:marLeft w:val="0"/>
          <w:marRight w:val="0"/>
          <w:marTop w:val="0"/>
          <w:marBottom w:val="0"/>
          <w:divBdr>
            <w:top w:val="none" w:sz="0" w:space="0" w:color="auto"/>
            <w:left w:val="none" w:sz="0" w:space="0" w:color="auto"/>
            <w:bottom w:val="none" w:sz="0" w:space="0" w:color="auto"/>
            <w:right w:val="none" w:sz="0" w:space="0" w:color="auto"/>
          </w:divBdr>
          <w:divsChild>
            <w:div w:id="304822280">
              <w:marLeft w:val="0"/>
              <w:marRight w:val="0"/>
              <w:marTop w:val="0"/>
              <w:marBottom w:val="0"/>
              <w:divBdr>
                <w:top w:val="none" w:sz="0" w:space="0" w:color="auto"/>
                <w:left w:val="none" w:sz="0" w:space="0" w:color="auto"/>
                <w:bottom w:val="none" w:sz="0" w:space="0" w:color="auto"/>
                <w:right w:val="none" w:sz="0" w:space="0" w:color="auto"/>
              </w:divBdr>
            </w:div>
          </w:divsChild>
        </w:div>
        <w:div w:id="777217866">
          <w:marLeft w:val="0"/>
          <w:marRight w:val="0"/>
          <w:marTop w:val="0"/>
          <w:marBottom w:val="0"/>
          <w:divBdr>
            <w:top w:val="none" w:sz="0" w:space="0" w:color="auto"/>
            <w:left w:val="none" w:sz="0" w:space="0" w:color="auto"/>
            <w:bottom w:val="none" w:sz="0" w:space="0" w:color="auto"/>
            <w:right w:val="none" w:sz="0" w:space="0" w:color="auto"/>
          </w:divBdr>
        </w:div>
        <w:div w:id="1556770171">
          <w:marLeft w:val="0"/>
          <w:marRight w:val="0"/>
          <w:marTop w:val="0"/>
          <w:marBottom w:val="0"/>
          <w:divBdr>
            <w:top w:val="none" w:sz="0" w:space="0" w:color="auto"/>
            <w:left w:val="none" w:sz="0" w:space="0" w:color="auto"/>
            <w:bottom w:val="none" w:sz="0" w:space="0" w:color="auto"/>
            <w:right w:val="none" w:sz="0" w:space="0" w:color="auto"/>
          </w:divBdr>
          <w:divsChild>
            <w:div w:id="607349219">
              <w:marLeft w:val="0"/>
              <w:marRight w:val="0"/>
              <w:marTop w:val="0"/>
              <w:marBottom w:val="0"/>
              <w:divBdr>
                <w:top w:val="none" w:sz="0" w:space="0" w:color="auto"/>
                <w:left w:val="none" w:sz="0" w:space="0" w:color="auto"/>
                <w:bottom w:val="none" w:sz="0" w:space="0" w:color="auto"/>
                <w:right w:val="none" w:sz="0" w:space="0" w:color="auto"/>
              </w:divBdr>
            </w:div>
          </w:divsChild>
        </w:div>
        <w:div w:id="528764854">
          <w:marLeft w:val="0"/>
          <w:marRight w:val="0"/>
          <w:marTop w:val="0"/>
          <w:marBottom w:val="0"/>
          <w:divBdr>
            <w:top w:val="none" w:sz="0" w:space="0" w:color="auto"/>
            <w:left w:val="none" w:sz="0" w:space="0" w:color="auto"/>
            <w:bottom w:val="none" w:sz="0" w:space="0" w:color="auto"/>
            <w:right w:val="none" w:sz="0" w:space="0" w:color="auto"/>
          </w:divBdr>
        </w:div>
        <w:div w:id="1098061008">
          <w:marLeft w:val="0"/>
          <w:marRight w:val="0"/>
          <w:marTop w:val="0"/>
          <w:marBottom w:val="0"/>
          <w:divBdr>
            <w:top w:val="none" w:sz="0" w:space="0" w:color="auto"/>
            <w:left w:val="none" w:sz="0" w:space="0" w:color="auto"/>
            <w:bottom w:val="none" w:sz="0" w:space="0" w:color="auto"/>
            <w:right w:val="none" w:sz="0" w:space="0" w:color="auto"/>
          </w:divBdr>
          <w:divsChild>
            <w:div w:id="229967137">
              <w:marLeft w:val="0"/>
              <w:marRight w:val="0"/>
              <w:marTop w:val="0"/>
              <w:marBottom w:val="0"/>
              <w:divBdr>
                <w:top w:val="none" w:sz="0" w:space="0" w:color="auto"/>
                <w:left w:val="none" w:sz="0" w:space="0" w:color="auto"/>
                <w:bottom w:val="none" w:sz="0" w:space="0" w:color="auto"/>
                <w:right w:val="none" w:sz="0" w:space="0" w:color="auto"/>
              </w:divBdr>
            </w:div>
          </w:divsChild>
        </w:div>
        <w:div w:id="218980755">
          <w:marLeft w:val="0"/>
          <w:marRight w:val="0"/>
          <w:marTop w:val="0"/>
          <w:marBottom w:val="0"/>
          <w:divBdr>
            <w:top w:val="none" w:sz="0" w:space="0" w:color="auto"/>
            <w:left w:val="none" w:sz="0" w:space="0" w:color="auto"/>
            <w:bottom w:val="none" w:sz="0" w:space="0" w:color="auto"/>
            <w:right w:val="none" w:sz="0" w:space="0" w:color="auto"/>
          </w:divBdr>
        </w:div>
        <w:div w:id="1383870842">
          <w:marLeft w:val="0"/>
          <w:marRight w:val="0"/>
          <w:marTop w:val="0"/>
          <w:marBottom w:val="0"/>
          <w:divBdr>
            <w:top w:val="none" w:sz="0" w:space="0" w:color="auto"/>
            <w:left w:val="none" w:sz="0" w:space="0" w:color="auto"/>
            <w:bottom w:val="none" w:sz="0" w:space="0" w:color="auto"/>
            <w:right w:val="none" w:sz="0" w:space="0" w:color="auto"/>
          </w:divBdr>
          <w:divsChild>
            <w:div w:id="1930262615">
              <w:marLeft w:val="0"/>
              <w:marRight w:val="0"/>
              <w:marTop w:val="0"/>
              <w:marBottom w:val="0"/>
              <w:divBdr>
                <w:top w:val="none" w:sz="0" w:space="0" w:color="auto"/>
                <w:left w:val="none" w:sz="0" w:space="0" w:color="auto"/>
                <w:bottom w:val="none" w:sz="0" w:space="0" w:color="auto"/>
                <w:right w:val="none" w:sz="0" w:space="0" w:color="auto"/>
              </w:divBdr>
            </w:div>
          </w:divsChild>
        </w:div>
        <w:div w:id="656956233">
          <w:marLeft w:val="0"/>
          <w:marRight w:val="0"/>
          <w:marTop w:val="0"/>
          <w:marBottom w:val="0"/>
          <w:divBdr>
            <w:top w:val="none" w:sz="0" w:space="0" w:color="auto"/>
            <w:left w:val="none" w:sz="0" w:space="0" w:color="auto"/>
            <w:bottom w:val="none" w:sz="0" w:space="0" w:color="auto"/>
            <w:right w:val="none" w:sz="0" w:space="0" w:color="auto"/>
          </w:divBdr>
        </w:div>
        <w:div w:id="1634561122">
          <w:marLeft w:val="0"/>
          <w:marRight w:val="0"/>
          <w:marTop w:val="0"/>
          <w:marBottom w:val="0"/>
          <w:divBdr>
            <w:top w:val="none" w:sz="0" w:space="0" w:color="auto"/>
            <w:left w:val="none" w:sz="0" w:space="0" w:color="auto"/>
            <w:bottom w:val="none" w:sz="0" w:space="0" w:color="auto"/>
            <w:right w:val="none" w:sz="0" w:space="0" w:color="auto"/>
          </w:divBdr>
          <w:divsChild>
            <w:div w:id="342368551">
              <w:marLeft w:val="0"/>
              <w:marRight w:val="0"/>
              <w:marTop w:val="0"/>
              <w:marBottom w:val="0"/>
              <w:divBdr>
                <w:top w:val="none" w:sz="0" w:space="0" w:color="auto"/>
                <w:left w:val="none" w:sz="0" w:space="0" w:color="auto"/>
                <w:bottom w:val="none" w:sz="0" w:space="0" w:color="auto"/>
                <w:right w:val="none" w:sz="0" w:space="0" w:color="auto"/>
              </w:divBdr>
            </w:div>
          </w:divsChild>
        </w:div>
        <w:div w:id="278687590">
          <w:marLeft w:val="0"/>
          <w:marRight w:val="0"/>
          <w:marTop w:val="0"/>
          <w:marBottom w:val="0"/>
          <w:divBdr>
            <w:top w:val="none" w:sz="0" w:space="0" w:color="auto"/>
            <w:left w:val="none" w:sz="0" w:space="0" w:color="auto"/>
            <w:bottom w:val="none" w:sz="0" w:space="0" w:color="auto"/>
            <w:right w:val="none" w:sz="0" w:space="0" w:color="auto"/>
          </w:divBdr>
        </w:div>
        <w:div w:id="1814829886">
          <w:marLeft w:val="0"/>
          <w:marRight w:val="0"/>
          <w:marTop w:val="0"/>
          <w:marBottom w:val="0"/>
          <w:divBdr>
            <w:top w:val="none" w:sz="0" w:space="0" w:color="auto"/>
            <w:left w:val="none" w:sz="0" w:space="0" w:color="auto"/>
            <w:bottom w:val="none" w:sz="0" w:space="0" w:color="auto"/>
            <w:right w:val="none" w:sz="0" w:space="0" w:color="auto"/>
          </w:divBdr>
          <w:divsChild>
            <w:div w:id="1130896565">
              <w:marLeft w:val="0"/>
              <w:marRight w:val="0"/>
              <w:marTop w:val="0"/>
              <w:marBottom w:val="0"/>
              <w:divBdr>
                <w:top w:val="none" w:sz="0" w:space="0" w:color="auto"/>
                <w:left w:val="none" w:sz="0" w:space="0" w:color="auto"/>
                <w:bottom w:val="none" w:sz="0" w:space="0" w:color="auto"/>
                <w:right w:val="none" w:sz="0" w:space="0" w:color="auto"/>
              </w:divBdr>
            </w:div>
          </w:divsChild>
        </w:div>
        <w:div w:id="1183516895">
          <w:marLeft w:val="0"/>
          <w:marRight w:val="0"/>
          <w:marTop w:val="300"/>
          <w:marBottom w:val="0"/>
          <w:divBdr>
            <w:top w:val="none" w:sz="0" w:space="0" w:color="auto"/>
            <w:left w:val="none" w:sz="0" w:space="0" w:color="auto"/>
            <w:bottom w:val="none" w:sz="0" w:space="0" w:color="auto"/>
            <w:right w:val="none" w:sz="0" w:space="0" w:color="auto"/>
          </w:divBdr>
          <w:divsChild>
            <w:div w:id="700669310">
              <w:marLeft w:val="0"/>
              <w:marRight w:val="0"/>
              <w:marTop w:val="0"/>
              <w:marBottom w:val="0"/>
              <w:divBdr>
                <w:top w:val="none" w:sz="0" w:space="0" w:color="auto"/>
                <w:left w:val="none" w:sz="0" w:space="0" w:color="auto"/>
                <w:bottom w:val="none" w:sz="0" w:space="0" w:color="auto"/>
                <w:right w:val="none" w:sz="0" w:space="0" w:color="auto"/>
              </w:divBdr>
              <w:divsChild>
                <w:div w:id="387388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222690">
          <w:marLeft w:val="0"/>
          <w:marRight w:val="0"/>
          <w:marTop w:val="300"/>
          <w:marBottom w:val="0"/>
          <w:divBdr>
            <w:top w:val="none" w:sz="0" w:space="0" w:color="auto"/>
            <w:left w:val="none" w:sz="0" w:space="0" w:color="auto"/>
            <w:bottom w:val="none" w:sz="0" w:space="0" w:color="auto"/>
            <w:right w:val="none" w:sz="0" w:space="0" w:color="auto"/>
          </w:divBdr>
          <w:divsChild>
            <w:div w:id="1350906530">
              <w:marLeft w:val="0"/>
              <w:marRight w:val="0"/>
              <w:marTop w:val="0"/>
              <w:marBottom w:val="0"/>
              <w:divBdr>
                <w:top w:val="none" w:sz="0" w:space="0" w:color="auto"/>
                <w:left w:val="none" w:sz="0" w:space="0" w:color="auto"/>
                <w:bottom w:val="none" w:sz="0" w:space="0" w:color="auto"/>
                <w:right w:val="none" w:sz="0" w:space="0" w:color="auto"/>
              </w:divBdr>
              <w:divsChild>
                <w:div w:id="1415669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6525848">
          <w:marLeft w:val="0"/>
          <w:marRight w:val="0"/>
          <w:marTop w:val="300"/>
          <w:marBottom w:val="0"/>
          <w:divBdr>
            <w:top w:val="none" w:sz="0" w:space="0" w:color="auto"/>
            <w:left w:val="none" w:sz="0" w:space="0" w:color="auto"/>
            <w:bottom w:val="none" w:sz="0" w:space="0" w:color="auto"/>
            <w:right w:val="none" w:sz="0" w:space="0" w:color="auto"/>
          </w:divBdr>
          <w:divsChild>
            <w:div w:id="421535914">
              <w:marLeft w:val="0"/>
              <w:marRight w:val="0"/>
              <w:marTop w:val="0"/>
              <w:marBottom w:val="0"/>
              <w:divBdr>
                <w:top w:val="none" w:sz="0" w:space="0" w:color="auto"/>
                <w:left w:val="none" w:sz="0" w:space="0" w:color="auto"/>
                <w:bottom w:val="none" w:sz="0" w:space="0" w:color="auto"/>
                <w:right w:val="none" w:sz="0" w:space="0" w:color="auto"/>
              </w:divBdr>
              <w:divsChild>
                <w:div w:id="606084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7546700">
          <w:marLeft w:val="0"/>
          <w:marRight w:val="0"/>
          <w:marTop w:val="300"/>
          <w:marBottom w:val="0"/>
          <w:divBdr>
            <w:top w:val="none" w:sz="0" w:space="0" w:color="auto"/>
            <w:left w:val="none" w:sz="0" w:space="0" w:color="auto"/>
            <w:bottom w:val="none" w:sz="0" w:space="0" w:color="auto"/>
            <w:right w:val="none" w:sz="0" w:space="0" w:color="auto"/>
          </w:divBdr>
          <w:divsChild>
            <w:div w:id="669452212">
              <w:marLeft w:val="0"/>
              <w:marRight w:val="0"/>
              <w:marTop w:val="0"/>
              <w:marBottom w:val="0"/>
              <w:divBdr>
                <w:top w:val="none" w:sz="0" w:space="0" w:color="auto"/>
                <w:left w:val="none" w:sz="0" w:space="0" w:color="auto"/>
                <w:bottom w:val="none" w:sz="0" w:space="0" w:color="auto"/>
                <w:right w:val="none" w:sz="0" w:space="0" w:color="auto"/>
              </w:divBdr>
              <w:divsChild>
                <w:div w:id="710618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8469283">
      <w:bodyDiv w:val="1"/>
      <w:marLeft w:val="0"/>
      <w:marRight w:val="0"/>
      <w:marTop w:val="0"/>
      <w:marBottom w:val="0"/>
      <w:divBdr>
        <w:top w:val="none" w:sz="0" w:space="0" w:color="auto"/>
        <w:left w:val="none" w:sz="0" w:space="0" w:color="auto"/>
        <w:bottom w:val="none" w:sz="0" w:space="0" w:color="auto"/>
        <w:right w:val="none" w:sz="0" w:space="0" w:color="auto"/>
      </w:divBdr>
      <w:divsChild>
        <w:div w:id="329648010">
          <w:marLeft w:val="0"/>
          <w:marRight w:val="0"/>
          <w:marTop w:val="0"/>
          <w:marBottom w:val="0"/>
          <w:divBdr>
            <w:top w:val="none" w:sz="0" w:space="0" w:color="auto"/>
            <w:left w:val="none" w:sz="0" w:space="0" w:color="auto"/>
            <w:bottom w:val="none" w:sz="0" w:space="0" w:color="auto"/>
            <w:right w:val="none" w:sz="0" w:space="0" w:color="auto"/>
          </w:divBdr>
        </w:div>
        <w:div w:id="683366978">
          <w:marLeft w:val="0"/>
          <w:marRight w:val="0"/>
          <w:marTop w:val="300"/>
          <w:marBottom w:val="0"/>
          <w:divBdr>
            <w:top w:val="none" w:sz="0" w:space="0" w:color="auto"/>
            <w:left w:val="none" w:sz="0" w:space="0" w:color="auto"/>
            <w:bottom w:val="none" w:sz="0" w:space="0" w:color="auto"/>
            <w:right w:val="none" w:sz="0" w:space="0" w:color="auto"/>
          </w:divBdr>
          <w:divsChild>
            <w:div w:id="30349875">
              <w:marLeft w:val="0"/>
              <w:marRight w:val="0"/>
              <w:marTop w:val="0"/>
              <w:marBottom w:val="0"/>
              <w:divBdr>
                <w:top w:val="none" w:sz="0" w:space="0" w:color="auto"/>
                <w:left w:val="none" w:sz="0" w:space="0" w:color="auto"/>
                <w:bottom w:val="none" w:sz="0" w:space="0" w:color="auto"/>
                <w:right w:val="none" w:sz="0" w:space="0" w:color="auto"/>
              </w:divBdr>
              <w:divsChild>
                <w:div w:id="1729643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0012314">
          <w:marLeft w:val="0"/>
          <w:marRight w:val="0"/>
          <w:marTop w:val="0"/>
          <w:marBottom w:val="0"/>
          <w:divBdr>
            <w:top w:val="none" w:sz="0" w:space="0" w:color="auto"/>
            <w:left w:val="none" w:sz="0" w:space="0" w:color="auto"/>
            <w:bottom w:val="none" w:sz="0" w:space="0" w:color="auto"/>
            <w:right w:val="none" w:sz="0" w:space="0" w:color="auto"/>
          </w:divBdr>
        </w:div>
        <w:div w:id="784883019">
          <w:marLeft w:val="0"/>
          <w:marRight w:val="0"/>
          <w:marTop w:val="0"/>
          <w:marBottom w:val="0"/>
          <w:divBdr>
            <w:top w:val="none" w:sz="0" w:space="0" w:color="auto"/>
            <w:left w:val="none" w:sz="0" w:space="0" w:color="auto"/>
            <w:bottom w:val="none" w:sz="0" w:space="0" w:color="auto"/>
            <w:right w:val="none" w:sz="0" w:space="0" w:color="auto"/>
          </w:divBdr>
        </w:div>
        <w:div w:id="866604856">
          <w:marLeft w:val="0"/>
          <w:marRight w:val="0"/>
          <w:marTop w:val="0"/>
          <w:marBottom w:val="0"/>
          <w:divBdr>
            <w:top w:val="none" w:sz="0" w:space="0" w:color="auto"/>
            <w:left w:val="none" w:sz="0" w:space="0" w:color="auto"/>
            <w:bottom w:val="none" w:sz="0" w:space="0" w:color="auto"/>
            <w:right w:val="none" w:sz="0" w:space="0" w:color="auto"/>
          </w:divBdr>
        </w:div>
        <w:div w:id="1191646261">
          <w:marLeft w:val="0"/>
          <w:marRight w:val="0"/>
          <w:marTop w:val="0"/>
          <w:marBottom w:val="0"/>
          <w:divBdr>
            <w:top w:val="none" w:sz="0" w:space="0" w:color="auto"/>
            <w:left w:val="none" w:sz="0" w:space="0" w:color="auto"/>
            <w:bottom w:val="none" w:sz="0" w:space="0" w:color="auto"/>
            <w:right w:val="none" w:sz="0" w:space="0" w:color="auto"/>
          </w:divBdr>
          <w:divsChild>
            <w:div w:id="1119951362">
              <w:marLeft w:val="0"/>
              <w:marRight w:val="0"/>
              <w:marTop w:val="0"/>
              <w:marBottom w:val="0"/>
              <w:divBdr>
                <w:top w:val="none" w:sz="0" w:space="0" w:color="auto"/>
                <w:left w:val="none" w:sz="0" w:space="0" w:color="auto"/>
                <w:bottom w:val="none" w:sz="0" w:space="0" w:color="auto"/>
                <w:right w:val="none" w:sz="0" w:space="0" w:color="auto"/>
              </w:divBdr>
            </w:div>
          </w:divsChild>
        </w:div>
        <w:div w:id="1283266349">
          <w:marLeft w:val="0"/>
          <w:marRight w:val="0"/>
          <w:marTop w:val="0"/>
          <w:marBottom w:val="0"/>
          <w:divBdr>
            <w:top w:val="none" w:sz="0" w:space="0" w:color="auto"/>
            <w:left w:val="none" w:sz="0" w:space="0" w:color="auto"/>
            <w:bottom w:val="none" w:sz="0" w:space="0" w:color="auto"/>
            <w:right w:val="none" w:sz="0" w:space="0" w:color="auto"/>
          </w:divBdr>
        </w:div>
        <w:div w:id="1363096777">
          <w:marLeft w:val="0"/>
          <w:marRight w:val="0"/>
          <w:marTop w:val="300"/>
          <w:marBottom w:val="0"/>
          <w:divBdr>
            <w:top w:val="none" w:sz="0" w:space="0" w:color="auto"/>
            <w:left w:val="none" w:sz="0" w:space="0" w:color="auto"/>
            <w:bottom w:val="none" w:sz="0" w:space="0" w:color="auto"/>
            <w:right w:val="none" w:sz="0" w:space="0" w:color="auto"/>
          </w:divBdr>
          <w:divsChild>
            <w:div w:id="1436097720">
              <w:marLeft w:val="0"/>
              <w:marRight w:val="0"/>
              <w:marTop w:val="0"/>
              <w:marBottom w:val="0"/>
              <w:divBdr>
                <w:top w:val="none" w:sz="0" w:space="0" w:color="auto"/>
                <w:left w:val="none" w:sz="0" w:space="0" w:color="auto"/>
                <w:bottom w:val="none" w:sz="0" w:space="0" w:color="auto"/>
                <w:right w:val="none" w:sz="0" w:space="0" w:color="auto"/>
              </w:divBdr>
              <w:divsChild>
                <w:div w:id="1368985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0829304">
          <w:marLeft w:val="0"/>
          <w:marRight w:val="0"/>
          <w:marTop w:val="0"/>
          <w:marBottom w:val="0"/>
          <w:divBdr>
            <w:top w:val="none" w:sz="0" w:space="0" w:color="auto"/>
            <w:left w:val="none" w:sz="0" w:space="0" w:color="auto"/>
            <w:bottom w:val="none" w:sz="0" w:space="0" w:color="auto"/>
            <w:right w:val="none" w:sz="0" w:space="0" w:color="auto"/>
          </w:divBdr>
          <w:divsChild>
            <w:div w:id="554127391">
              <w:marLeft w:val="0"/>
              <w:marRight w:val="0"/>
              <w:marTop w:val="0"/>
              <w:marBottom w:val="0"/>
              <w:divBdr>
                <w:top w:val="none" w:sz="0" w:space="0" w:color="auto"/>
                <w:left w:val="none" w:sz="0" w:space="0" w:color="auto"/>
                <w:bottom w:val="none" w:sz="0" w:space="0" w:color="auto"/>
                <w:right w:val="none" w:sz="0" w:space="0" w:color="auto"/>
              </w:divBdr>
            </w:div>
          </w:divsChild>
        </w:div>
        <w:div w:id="1475176687">
          <w:marLeft w:val="0"/>
          <w:marRight w:val="0"/>
          <w:marTop w:val="300"/>
          <w:marBottom w:val="0"/>
          <w:divBdr>
            <w:top w:val="none" w:sz="0" w:space="0" w:color="auto"/>
            <w:left w:val="none" w:sz="0" w:space="0" w:color="auto"/>
            <w:bottom w:val="none" w:sz="0" w:space="0" w:color="auto"/>
            <w:right w:val="none" w:sz="0" w:space="0" w:color="auto"/>
          </w:divBdr>
          <w:divsChild>
            <w:div w:id="2102985630">
              <w:marLeft w:val="0"/>
              <w:marRight w:val="0"/>
              <w:marTop w:val="0"/>
              <w:marBottom w:val="0"/>
              <w:divBdr>
                <w:top w:val="none" w:sz="0" w:space="0" w:color="auto"/>
                <w:left w:val="none" w:sz="0" w:space="0" w:color="auto"/>
                <w:bottom w:val="none" w:sz="0" w:space="0" w:color="auto"/>
                <w:right w:val="none" w:sz="0" w:space="0" w:color="auto"/>
              </w:divBdr>
              <w:divsChild>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7984608">
          <w:marLeft w:val="0"/>
          <w:marRight w:val="0"/>
          <w:marTop w:val="0"/>
          <w:marBottom w:val="0"/>
          <w:divBdr>
            <w:top w:val="none" w:sz="0" w:space="0" w:color="auto"/>
            <w:left w:val="none" w:sz="0" w:space="0" w:color="auto"/>
            <w:bottom w:val="none" w:sz="0" w:space="0" w:color="auto"/>
            <w:right w:val="none" w:sz="0" w:space="0" w:color="auto"/>
          </w:divBdr>
          <w:divsChild>
            <w:div w:id="524439059">
              <w:marLeft w:val="0"/>
              <w:marRight w:val="0"/>
              <w:marTop w:val="0"/>
              <w:marBottom w:val="0"/>
              <w:divBdr>
                <w:top w:val="none" w:sz="0" w:space="0" w:color="auto"/>
                <w:left w:val="none" w:sz="0" w:space="0" w:color="auto"/>
                <w:bottom w:val="none" w:sz="0" w:space="0" w:color="auto"/>
                <w:right w:val="none" w:sz="0" w:space="0" w:color="auto"/>
              </w:divBdr>
            </w:div>
          </w:divsChild>
        </w:div>
        <w:div w:id="1585725649">
          <w:marLeft w:val="0"/>
          <w:marRight w:val="0"/>
          <w:marTop w:val="0"/>
          <w:marBottom w:val="0"/>
          <w:divBdr>
            <w:top w:val="none" w:sz="0" w:space="0" w:color="auto"/>
            <w:left w:val="none" w:sz="0" w:space="0" w:color="auto"/>
            <w:bottom w:val="none" w:sz="0" w:space="0" w:color="auto"/>
            <w:right w:val="none" w:sz="0" w:space="0" w:color="auto"/>
          </w:divBdr>
          <w:divsChild>
            <w:div w:id="1948612886">
              <w:marLeft w:val="0"/>
              <w:marRight w:val="0"/>
              <w:marTop w:val="0"/>
              <w:marBottom w:val="0"/>
              <w:divBdr>
                <w:top w:val="none" w:sz="0" w:space="0" w:color="auto"/>
                <w:left w:val="none" w:sz="0" w:space="0" w:color="auto"/>
                <w:bottom w:val="none" w:sz="0" w:space="0" w:color="auto"/>
                <w:right w:val="none" w:sz="0" w:space="0" w:color="auto"/>
              </w:divBdr>
            </w:div>
          </w:divsChild>
        </w:div>
        <w:div w:id="1595938163">
          <w:marLeft w:val="0"/>
          <w:marRight w:val="0"/>
          <w:marTop w:val="0"/>
          <w:marBottom w:val="0"/>
          <w:divBdr>
            <w:top w:val="none" w:sz="0" w:space="0" w:color="auto"/>
            <w:left w:val="none" w:sz="0" w:space="0" w:color="auto"/>
            <w:bottom w:val="none" w:sz="0" w:space="0" w:color="auto"/>
            <w:right w:val="none" w:sz="0" w:space="0" w:color="auto"/>
          </w:divBdr>
          <w:divsChild>
            <w:div w:id="327907826">
              <w:marLeft w:val="0"/>
              <w:marRight w:val="0"/>
              <w:marTop w:val="0"/>
              <w:marBottom w:val="0"/>
              <w:divBdr>
                <w:top w:val="none" w:sz="0" w:space="0" w:color="auto"/>
                <w:left w:val="none" w:sz="0" w:space="0" w:color="auto"/>
                <w:bottom w:val="none" w:sz="0" w:space="0" w:color="auto"/>
                <w:right w:val="none" w:sz="0" w:space="0" w:color="auto"/>
              </w:divBdr>
            </w:div>
          </w:divsChild>
        </w:div>
        <w:div w:id="1597900430">
          <w:marLeft w:val="0"/>
          <w:marRight w:val="0"/>
          <w:marTop w:val="0"/>
          <w:marBottom w:val="0"/>
          <w:divBdr>
            <w:top w:val="none" w:sz="0" w:space="0" w:color="auto"/>
            <w:left w:val="none" w:sz="0" w:space="0" w:color="auto"/>
            <w:bottom w:val="none" w:sz="0" w:space="0" w:color="auto"/>
            <w:right w:val="none" w:sz="0" w:space="0" w:color="auto"/>
          </w:divBdr>
          <w:divsChild>
            <w:div w:id="516427769">
              <w:marLeft w:val="0"/>
              <w:marRight w:val="0"/>
              <w:marTop w:val="0"/>
              <w:marBottom w:val="0"/>
              <w:divBdr>
                <w:top w:val="none" w:sz="0" w:space="0" w:color="auto"/>
                <w:left w:val="none" w:sz="0" w:space="0" w:color="auto"/>
                <w:bottom w:val="none" w:sz="0" w:space="0" w:color="auto"/>
                <w:right w:val="none" w:sz="0" w:space="0" w:color="auto"/>
              </w:divBdr>
            </w:div>
          </w:divsChild>
        </w:div>
        <w:div w:id="1611621345">
          <w:marLeft w:val="0"/>
          <w:marRight w:val="0"/>
          <w:marTop w:val="300"/>
          <w:marBottom w:val="0"/>
          <w:divBdr>
            <w:top w:val="none" w:sz="0" w:space="0" w:color="auto"/>
            <w:left w:val="none" w:sz="0" w:space="0" w:color="auto"/>
            <w:bottom w:val="none" w:sz="0" w:space="0" w:color="auto"/>
            <w:right w:val="none" w:sz="0" w:space="0" w:color="auto"/>
          </w:divBdr>
          <w:divsChild>
            <w:div w:id="1268583767">
              <w:marLeft w:val="0"/>
              <w:marRight w:val="0"/>
              <w:marTop w:val="0"/>
              <w:marBottom w:val="0"/>
              <w:divBdr>
                <w:top w:val="none" w:sz="0" w:space="0" w:color="auto"/>
                <w:left w:val="none" w:sz="0" w:space="0" w:color="auto"/>
                <w:bottom w:val="none" w:sz="0" w:space="0" w:color="auto"/>
                <w:right w:val="none" w:sz="0" w:space="0" w:color="auto"/>
              </w:divBdr>
              <w:divsChild>
                <w:div w:id="1981266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253857">
          <w:marLeft w:val="0"/>
          <w:marRight w:val="0"/>
          <w:marTop w:val="0"/>
          <w:marBottom w:val="0"/>
          <w:divBdr>
            <w:top w:val="none" w:sz="0" w:space="0" w:color="auto"/>
            <w:left w:val="none" w:sz="0" w:space="0" w:color="auto"/>
            <w:bottom w:val="none" w:sz="0" w:space="0" w:color="auto"/>
            <w:right w:val="none" w:sz="0" w:space="0" w:color="auto"/>
          </w:divBdr>
        </w:div>
        <w:div w:id="1983341158">
          <w:marLeft w:val="0"/>
          <w:marRight w:val="0"/>
          <w:marTop w:val="0"/>
          <w:marBottom w:val="0"/>
          <w:divBdr>
            <w:top w:val="none" w:sz="0" w:space="0" w:color="auto"/>
            <w:left w:val="none" w:sz="0" w:space="0" w:color="auto"/>
            <w:bottom w:val="none" w:sz="0" w:space="0" w:color="auto"/>
            <w:right w:val="none" w:sz="0" w:space="0" w:color="auto"/>
          </w:divBdr>
          <w:divsChild>
            <w:div w:id="601690703">
              <w:marLeft w:val="0"/>
              <w:marRight w:val="0"/>
              <w:marTop w:val="0"/>
              <w:marBottom w:val="0"/>
              <w:divBdr>
                <w:top w:val="none" w:sz="0" w:space="0" w:color="auto"/>
                <w:left w:val="none" w:sz="0" w:space="0" w:color="auto"/>
                <w:bottom w:val="none" w:sz="0" w:space="0" w:color="auto"/>
                <w:right w:val="none" w:sz="0" w:space="0" w:color="auto"/>
              </w:divBdr>
            </w:div>
          </w:divsChild>
        </w:div>
        <w:div w:id="2074963453">
          <w:marLeft w:val="0"/>
          <w:marRight w:val="0"/>
          <w:marTop w:val="0"/>
          <w:marBottom w:val="0"/>
          <w:divBdr>
            <w:top w:val="none" w:sz="0" w:space="0" w:color="auto"/>
            <w:left w:val="none" w:sz="0" w:space="0" w:color="auto"/>
            <w:bottom w:val="none" w:sz="0" w:space="0" w:color="auto"/>
            <w:right w:val="none" w:sz="0" w:space="0" w:color="auto"/>
          </w:divBdr>
        </w:div>
      </w:divsChild>
    </w:div>
    <w:div w:id="1221401202">
      <w:bodyDiv w:val="1"/>
      <w:marLeft w:val="0"/>
      <w:marRight w:val="0"/>
      <w:marTop w:val="0"/>
      <w:marBottom w:val="0"/>
      <w:divBdr>
        <w:top w:val="none" w:sz="0" w:space="0" w:color="auto"/>
        <w:left w:val="none" w:sz="0" w:space="0" w:color="auto"/>
        <w:bottom w:val="none" w:sz="0" w:space="0" w:color="auto"/>
        <w:right w:val="none" w:sz="0" w:space="0" w:color="auto"/>
      </w:divBdr>
      <w:divsChild>
        <w:div w:id="80371676">
          <w:marLeft w:val="0"/>
          <w:marRight w:val="0"/>
          <w:marTop w:val="0"/>
          <w:marBottom w:val="0"/>
          <w:divBdr>
            <w:top w:val="none" w:sz="0" w:space="0" w:color="auto"/>
            <w:left w:val="none" w:sz="0" w:space="0" w:color="auto"/>
            <w:bottom w:val="none" w:sz="0" w:space="0" w:color="auto"/>
            <w:right w:val="none" w:sz="0" w:space="0" w:color="auto"/>
          </w:divBdr>
          <w:divsChild>
            <w:div w:id="2056655803">
              <w:marLeft w:val="0"/>
              <w:marRight w:val="0"/>
              <w:marTop w:val="0"/>
              <w:marBottom w:val="0"/>
              <w:divBdr>
                <w:top w:val="none" w:sz="0" w:space="0" w:color="auto"/>
                <w:left w:val="none" w:sz="0" w:space="0" w:color="auto"/>
                <w:bottom w:val="none" w:sz="0" w:space="0" w:color="auto"/>
                <w:right w:val="none" w:sz="0" w:space="0" w:color="auto"/>
              </w:divBdr>
            </w:div>
          </w:divsChild>
        </w:div>
        <w:div w:id="93012962">
          <w:marLeft w:val="0"/>
          <w:marRight w:val="0"/>
          <w:marTop w:val="0"/>
          <w:marBottom w:val="0"/>
          <w:divBdr>
            <w:top w:val="none" w:sz="0" w:space="0" w:color="auto"/>
            <w:left w:val="none" w:sz="0" w:space="0" w:color="auto"/>
            <w:bottom w:val="none" w:sz="0" w:space="0" w:color="auto"/>
            <w:right w:val="none" w:sz="0" w:space="0" w:color="auto"/>
          </w:divBdr>
        </w:div>
        <w:div w:id="155078068">
          <w:marLeft w:val="0"/>
          <w:marRight w:val="0"/>
          <w:marTop w:val="0"/>
          <w:marBottom w:val="0"/>
          <w:divBdr>
            <w:top w:val="none" w:sz="0" w:space="0" w:color="auto"/>
            <w:left w:val="none" w:sz="0" w:space="0" w:color="auto"/>
            <w:bottom w:val="none" w:sz="0" w:space="0" w:color="auto"/>
            <w:right w:val="none" w:sz="0" w:space="0" w:color="auto"/>
          </w:divBdr>
          <w:divsChild>
            <w:div w:id="1879851076">
              <w:marLeft w:val="0"/>
              <w:marRight w:val="0"/>
              <w:marTop w:val="0"/>
              <w:marBottom w:val="0"/>
              <w:divBdr>
                <w:top w:val="none" w:sz="0" w:space="0" w:color="auto"/>
                <w:left w:val="none" w:sz="0" w:space="0" w:color="auto"/>
                <w:bottom w:val="none" w:sz="0" w:space="0" w:color="auto"/>
                <w:right w:val="none" w:sz="0" w:space="0" w:color="auto"/>
              </w:divBdr>
            </w:div>
          </w:divsChild>
        </w:div>
        <w:div w:id="211502210">
          <w:marLeft w:val="0"/>
          <w:marRight w:val="0"/>
          <w:marTop w:val="0"/>
          <w:marBottom w:val="0"/>
          <w:divBdr>
            <w:top w:val="none" w:sz="0" w:space="0" w:color="auto"/>
            <w:left w:val="none" w:sz="0" w:space="0" w:color="auto"/>
            <w:bottom w:val="none" w:sz="0" w:space="0" w:color="auto"/>
            <w:right w:val="none" w:sz="0" w:space="0" w:color="auto"/>
          </w:divBdr>
        </w:div>
        <w:div w:id="449082963">
          <w:marLeft w:val="0"/>
          <w:marRight w:val="0"/>
          <w:marTop w:val="0"/>
          <w:marBottom w:val="0"/>
          <w:divBdr>
            <w:top w:val="none" w:sz="0" w:space="0" w:color="auto"/>
            <w:left w:val="none" w:sz="0" w:space="0" w:color="auto"/>
            <w:bottom w:val="none" w:sz="0" w:space="0" w:color="auto"/>
            <w:right w:val="none" w:sz="0" w:space="0" w:color="auto"/>
          </w:divBdr>
        </w:div>
        <w:div w:id="461078077">
          <w:marLeft w:val="0"/>
          <w:marRight w:val="0"/>
          <w:marTop w:val="0"/>
          <w:marBottom w:val="0"/>
          <w:divBdr>
            <w:top w:val="none" w:sz="0" w:space="0" w:color="auto"/>
            <w:left w:val="none" w:sz="0" w:space="0" w:color="auto"/>
            <w:bottom w:val="none" w:sz="0" w:space="0" w:color="auto"/>
            <w:right w:val="none" w:sz="0" w:space="0" w:color="auto"/>
          </w:divBdr>
          <w:divsChild>
            <w:div w:id="966665846">
              <w:marLeft w:val="0"/>
              <w:marRight w:val="0"/>
              <w:marTop w:val="0"/>
              <w:marBottom w:val="0"/>
              <w:divBdr>
                <w:top w:val="none" w:sz="0" w:space="0" w:color="auto"/>
                <w:left w:val="none" w:sz="0" w:space="0" w:color="auto"/>
                <w:bottom w:val="none" w:sz="0" w:space="0" w:color="auto"/>
                <w:right w:val="none" w:sz="0" w:space="0" w:color="auto"/>
              </w:divBdr>
            </w:div>
          </w:divsChild>
        </w:div>
        <w:div w:id="666590062">
          <w:marLeft w:val="0"/>
          <w:marRight w:val="0"/>
          <w:marTop w:val="0"/>
          <w:marBottom w:val="0"/>
          <w:divBdr>
            <w:top w:val="none" w:sz="0" w:space="0" w:color="auto"/>
            <w:left w:val="none" w:sz="0" w:space="0" w:color="auto"/>
            <w:bottom w:val="none" w:sz="0" w:space="0" w:color="auto"/>
            <w:right w:val="none" w:sz="0" w:space="0" w:color="auto"/>
          </w:divBdr>
        </w:div>
        <w:div w:id="877400765">
          <w:marLeft w:val="0"/>
          <w:marRight w:val="0"/>
          <w:marTop w:val="300"/>
          <w:marBottom w:val="0"/>
          <w:divBdr>
            <w:top w:val="none" w:sz="0" w:space="0" w:color="auto"/>
            <w:left w:val="none" w:sz="0" w:space="0" w:color="auto"/>
            <w:bottom w:val="none" w:sz="0" w:space="0" w:color="auto"/>
            <w:right w:val="none" w:sz="0" w:space="0" w:color="auto"/>
          </w:divBdr>
          <w:divsChild>
            <w:div w:id="1436680403">
              <w:marLeft w:val="0"/>
              <w:marRight w:val="0"/>
              <w:marTop w:val="0"/>
              <w:marBottom w:val="0"/>
              <w:divBdr>
                <w:top w:val="none" w:sz="0" w:space="0" w:color="auto"/>
                <w:left w:val="none" w:sz="0" w:space="0" w:color="auto"/>
                <w:bottom w:val="none" w:sz="0" w:space="0" w:color="auto"/>
                <w:right w:val="none" w:sz="0" w:space="0" w:color="auto"/>
              </w:divBdr>
              <w:divsChild>
                <w:div w:id="1286229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8224453">
          <w:marLeft w:val="0"/>
          <w:marRight w:val="0"/>
          <w:marTop w:val="0"/>
          <w:marBottom w:val="0"/>
          <w:divBdr>
            <w:top w:val="none" w:sz="0" w:space="0" w:color="auto"/>
            <w:left w:val="none" w:sz="0" w:space="0" w:color="auto"/>
            <w:bottom w:val="none" w:sz="0" w:space="0" w:color="auto"/>
            <w:right w:val="none" w:sz="0" w:space="0" w:color="auto"/>
          </w:divBdr>
          <w:divsChild>
            <w:div w:id="1790516080">
              <w:marLeft w:val="0"/>
              <w:marRight w:val="0"/>
              <w:marTop w:val="0"/>
              <w:marBottom w:val="0"/>
              <w:divBdr>
                <w:top w:val="none" w:sz="0" w:space="0" w:color="auto"/>
                <w:left w:val="none" w:sz="0" w:space="0" w:color="auto"/>
                <w:bottom w:val="none" w:sz="0" w:space="0" w:color="auto"/>
                <w:right w:val="none" w:sz="0" w:space="0" w:color="auto"/>
              </w:divBdr>
            </w:div>
          </w:divsChild>
        </w:div>
        <w:div w:id="1240209456">
          <w:marLeft w:val="0"/>
          <w:marRight w:val="0"/>
          <w:marTop w:val="0"/>
          <w:marBottom w:val="0"/>
          <w:divBdr>
            <w:top w:val="none" w:sz="0" w:space="0" w:color="auto"/>
            <w:left w:val="none" w:sz="0" w:space="0" w:color="auto"/>
            <w:bottom w:val="none" w:sz="0" w:space="0" w:color="auto"/>
            <w:right w:val="none" w:sz="0" w:space="0" w:color="auto"/>
          </w:divBdr>
          <w:divsChild>
            <w:div w:id="968046438">
              <w:marLeft w:val="0"/>
              <w:marRight w:val="0"/>
              <w:marTop w:val="0"/>
              <w:marBottom w:val="0"/>
              <w:divBdr>
                <w:top w:val="none" w:sz="0" w:space="0" w:color="auto"/>
                <w:left w:val="none" w:sz="0" w:space="0" w:color="auto"/>
                <w:bottom w:val="none" w:sz="0" w:space="0" w:color="auto"/>
                <w:right w:val="none" w:sz="0" w:space="0" w:color="auto"/>
              </w:divBdr>
            </w:div>
          </w:divsChild>
        </w:div>
        <w:div w:id="1311208378">
          <w:marLeft w:val="0"/>
          <w:marRight w:val="0"/>
          <w:marTop w:val="0"/>
          <w:marBottom w:val="0"/>
          <w:divBdr>
            <w:top w:val="none" w:sz="0" w:space="0" w:color="auto"/>
            <w:left w:val="none" w:sz="0" w:space="0" w:color="auto"/>
            <w:bottom w:val="none" w:sz="0" w:space="0" w:color="auto"/>
            <w:right w:val="none" w:sz="0" w:space="0" w:color="auto"/>
          </w:divBdr>
          <w:divsChild>
            <w:div w:id="1512332994">
              <w:marLeft w:val="0"/>
              <w:marRight w:val="0"/>
              <w:marTop w:val="0"/>
              <w:marBottom w:val="0"/>
              <w:divBdr>
                <w:top w:val="none" w:sz="0" w:space="0" w:color="auto"/>
                <w:left w:val="none" w:sz="0" w:space="0" w:color="auto"/>
                <w:bottom w:val="none" w:sz="0" w:space="0" w:color="auto"/>
                <w:right w:val="none" w:sz="0" w:space="0" w:color="auto"/>
              </w:divBdr>
            </w:div>
          </w:divsChild>
        </w:div>
        <w:div w:id="1454209262">
          <w:marLeft w:val="0"/>
          <w:marRight w:val="0"/>
          <w:marTop w:val="0"/>
          <w:marBottom w:val="0"/>
          <w:divBdr>
            <w:top w:val="none" w:sz="0" w:space="0" w:color="auto"/>
            <w:left w:val="none" w:sz="0" w:space="0" w:color="auto"/>
            <w:bottom w:val="none" w:sz="0" w:space="0" w:color="auto"/>
            <w:right w:val="none" w:sz="0" w:space="0" w:color="auto"/>
          </w:divBdr>
        </w:div>
        <w:div w:id="1549495026">
          <w:marLeft w:val="0"/>
          <w:marRight w:val="0"/>
          <w:marTop w:val="0"/>
          <w:marBottom w:val="0"/>
          <w:divBdr>
            <w:top w:val="none" w:sz="0" w:space="0" w:color="auto"/>
            <w:left w:val="none" w:sz="0" w:space="0" w:color="auto"/>
            <w:bottom w:val="none" w:sz="0" w:space="0" w:color="auto"/>
            <w:right w:val="none" w:sz="0" w:space="0" w:color="auto"/>
          </w:divBdr>
          <w:divsChild>
            <w:div w:id="504705183">
              <w:marLeft w:val="0"/>
              <w:marRight w:val="0"/>
              <w:marTop w:val="0"/>
              <w:marBottom w:val="0"/>
              <w:divBdr>
                <w:top w:val="none" w:sz="0" w:space="0" w:color="auto"/>
                <w:left w:val="none" w:sz="0" w:space="0" w:color="auto"/>
                <w:bottom w:val="none" w:sz="0" w:space="0" w:color="auto"/>
                <w:right w:val="none" w:sz="0" w:space="0" w:color="auto"/>
              </w:divBdr>
            </w:div>
          </w:divsChild>
        </w:div>
        <w:div w:id="1689067277">
          <w:marLeft w:val="0"/>
          <w:marRight w:val="0"/>
          <w:marTop w:val="0"/>
          <w:marBottom w:val="0"/>
          <w:divBdr>
            <w:top w:val="none" w:sz="0" w:space="0" w:color="auto"/>
            <w:left w:val="none" w:sz="0" w:space="0" w:color="auto"/>
            <w:bottom w:val="none" w:sz="0" w:space="0" w:color="auto"/>
            <w:right w:val="none" w:sz="0" w:space="0" w:color="auto"/>
          </w:divBdr>
        </w:div>
        <w:div w:id="1785339828">
          <w:marLeft w:val="0"/>
          <w:marRight w:val="0"/>
          <w:marTop w:val="300"/>
          <w:marBottom w:val="0"/>
          <w:divBdr>
            <w:top w:val="none" w:sz="0" w:space="0" w:color="auto"/>
            <w:left w:val="none" w:sz="0" w:space="0" w:color="auto"/>
            <w:bottom w:val="none" w:sz="0" w:space="0" w:color="auto"/>
            <w:right w:val="none" w:sz="0" w:space="0" w:color="auto"/>
          </w:divBdr>
          <w:divsChild>
            <w:div w:id="96801529">
              <w:marLeft w:val="0"/>
              <w:marRight w:val="0"/>
              <w:marTop w:val="0"/>
              <w:marBottom w:val="0"/>
              <w:divBdr>
                <w:top w:val="none" w:sz="0" w:space="0" w:color="auto"/>
                <w:left w:val="none" w:sz="0" w:space="0" w:color="auto"/>
                <w:bottom w:val="none" w:sz="0" w:space="0" w:color="auto"/>
                <w:right w:val="none" w:sz="0" w:space="0" w:color="auto"/>
              </w:divBdr>
              <w:divsChild>
                <w:div w:id="1511139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507557">
          <w:marLeft w:val="0"/>
          <w:marRight w:val="0"/>
          <w:marTop w:val="300"/>
          <w:marBottom w:val="0"/>
          <w:divBdr>
            <w:top w:val="none" w:sz="0" w:space="0" w:color="auto"/>
            <w:left w:val="none" w:sz="0" w:space="0" w:color="auto"/>
            <w:bottom w:val="none" w:sz="0" w:space="0" w:color="auto"/>
            <w:right w:val="none" w:sz="0" w:space="0" w:color="auto"/>
          </w:divBdr>
          <w:divsChild>
            <w:div w:id="1009211872">
              <w:marLeft w:val="0"/>
              <w:marRight w:val="0"/>
              <w:marTop w:val="0"/>
              <w:marBottom w:val="0"/>
              <w:divBdr>
                <w:top w:val="none" w:sz="0" w:space="0" w:color="auto"/>
                <w:left w:val="none" w:sz="0" w:space="0" w:color="auto"/>
                <w:bottom w:val="none" w:sz="0" w:space="0" w:color="auto"/>
                <w:right w:val="none" w:sz="0" w:space="0" w:color="auto"/>
              </w:divBdr>
              <w:divsChild>
                <w:div w:id="1129856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0757675">
          <w:marLeft w:val="0"/>
          <w:marRight w:val="0"/>
          <w:marTop w:val="0"/>
          <w:marBottom w:val="0"/>
          <w:divBdr>
            <w:top w:val="none" w:sz="0" w:space="0" w:color="auto"/>
            <w:left w:val="none" w:sz="0" w:space="0" w:color="auto"/>
            <w:bottom w:val="none" w:sz="0" w:space="0" w:color="auto"/>
            <w:right w:val="none" w:sz="0" w:space="0" w:color="auto"/>
          </w:divBdr>
        </w:div>
        <w:div w:id="2146652781">
          <w:marLeft w:val="0"/>
          <w:marRight w:val="0"/>
          <w:marTop w:val="300"/>
          <w:marBottom w:val="0"/>
          <w:divBdr>
            <w:top w:val="none" w:sz="0" w:space="0" w:color="auto"/>
            <w:left w:val="none" w:sz="0" w:space="0" w:color="auto"/>
            <w:bottom w:val="none" w:sz="0" w:space="0" w:color="auto"/>
            <w:right w:val="none" w:sz="0" w:space="0" w:color="auto"/>
          </w:divBdr>
          <w:divsChild>
            <w:div w:id="349337321">
              <w:marLeft w:val="0"/>
              <w:marRight w:val="0"/>
              <w:marTop w:val="0"/>
              <w:marBottom w:val="0"/>
              <w:divBdr>
                <w:top w:val="none" w:sz="0" w:space="0" w:color="auto"/>
                <w:left w:val="none" w:sz="0" w:space="0" w:color="auto"/>
                <w:bottom w:val="none" w:sz="0" w:space="0" w:color="auto"/>
                <w:right w:val="none" w:sz="0" w:space="0" w:color="auto"/>
              </w:divBdr>
              <w:divsChild>
                <w:div w:id="1481799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2868545">
      <w:bodyDiv w:val="1"/>
      <w:marLeft w:val="0"/>
      <w:marRight w:val="0"/>
      <w:marTop w:val="0"/>
      <w:marBottom w:val="0"/>
      <w:divBdr>
        <w:top w:val="none" w:sz="0" w:space="0" w:color="auto"/>
        <w:left w:val="none" w:sz="0" w:space="0" w:color="auto"/>
        <w:bottom w:val="none" w:sz="0" w:space="0" w:color="auto"/>
        <w:right w:val="none" w:sz="0" w:space="0" w:color="auto"/>
      </w:divBdr>
      <w:divsChild>
        <w:div w:id="136609761">
          <w:marLeft w:val="0"/>
          <w:marRight w:val="0"/>
          <w:marTop w:val="300"/>
          <w:marBottom w:val="0"/>
          <w:divBdr>
            <w:top w:val="none" w:sz="0" w:space="0" w:color="auto"/>
            <w:left w:val="none" w:sz="0" w:space="0" w:color="auto"/>
            <w:bottom w:val="none" w:sz="0" w:space="0" w:color="auto"/>
            <w:right w:val="none" w:sz="0" w:space="0" w:color="auto"/>
          </w:divBdr>
          <w:divsChild>
            <w:div w:id="2006783678">
              <w:marLeft w:val="0"/>
              <w:marRight w:val="0"/>
              <w:marTop w:val="0"/>
              <w:marBottom w:val="0"/>
              <w:divBdr>
                <w:top w:val="none" w:sz="0" w:space="0" w:color="auto"/>
                <w:left w:val="none" w:sz="0" w:space="0" w:color="auto"/>
                <w:bottom w:val="none" w:sz="0" w:space="0" w:color="auto"/>
                <w:right w:val="none" w:sz="0" w:space="0" w:color="auto"/>
              </w:divBdr>
              <w:divsChild>
                <w:div w:id="1651255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258065">
          <w:marLeft w:val="0"/>
          <w:marRight w:val="0"/>
          <w:marTop w:val="0"/>
          <w:marBottom w:val="0"/>
          <w:divBdr>
            <w:top w:val="none" w:sz="0" w:space="0" w:color="auto"/>
            <w:left w:val="none" w:sz="0" w:space="0" w:color="auto"/>
            <w:bottom w:val="none" w:sz="0" w:space="0" w:color="auto"/>
            <w:right w:val="none" w:sz="0" w:space="0" w:color="auto"/>
          </w:divBdr>
        </w:div>
        <w:div w:id="437680014">
          <w:marLeft w:val="0"/>
          <w:marRight w:val="0"/>
          <w:marTop w:val="0"/>
          <w:marBottom w:val="0"/>
          <w:divBdr>
            <w:top w:val="none" w:sz="0" w:space="0" w:color="auto"/>
            <w:left w:val="none" w:sz="0" w:space="0" w:color="auto"/>
            <w:bottom w:val="none" w:sz="0" w:space="0" w:color="auto"/>
            <w:right w:val="none" w:sz="0" w:space="0" w:color="auto"/>
          </w:divBdr>
        </w:div>
        <w:div w:id="520894115">
          <w:marLeft w:val="0"/>
          <w:marRight w:val="0"/>
          <w:marTop w:val="0"/>
          <w:marBottom w:val="0"/>
          <w:divBdr>
            <w:top w:val="none" w:sz="0" w:space="0" w:color="auto"/>
            <w:left w:val="none" w:sz="0" w:space="0" w:color="auto"/>
            <w:bottom w:val="none" w:sz="0" w:space="0" w:color="auto"/>
            <w:right w:val="none" w:sz="0" w:space="0" w:color="auto"/>
          </w:divBdr>
          <w:divsChild>
            <w:div w:id="486896118">
              <w:marLeft w:val="0"/>
              <w:marRight w:val="0"/>
              <w:marTop w:val="0"/>
              <w:marBottom w:val="0"/>
              <w:divBdr>
                <w:top w:val="none" w:sz="0" w:space="0" w:color="auto"/>
                <w:left w:val="none" w:sz="0" w:space="0" w:color="auto"/>
                <w:bottom w:val="none" w:sz="0" w:space="0" w:color="auto"/>
                <w:right w:val="none" w:sz="0" w:space="0" w:color="auto"/>
              </w:divBdr>
            </w:div>
          </w:divsChild>
        </w:div>
        <w:div w:id="523176773">
          <w:marLeft w:val="0"/>
          <w:marRight w:val="0"/>
          <w:marTop w:val="0"/>
          <w:marBottom w:val="0"/>
          <w:divBdr>
            <w:top w:val="none" w:sz="0" w:space="0" w:color="auto"/>
            <w:left w:val="none" w:sz="0" w:space="0" w:color="auto"/>
            <w:bottom w:val="none" w:sz="0" w:space="0" w:color="auto"/>
            <w:right w:val="none" w:sz="0" w:space="0" w:color="auto"/>
          </w:divBdr>
          <w:divsChild>
            <w:div w:id="1575705877">
              <w:marLeft w:val="0"/>
              <w:marRight w:val="0"/>
              <w:marTop w:val="0"/>
              <w:marBottom w:val="0"/>
              <w:divBdr>
                <w:top w:val="none" w:sz="0" w:space="0" w:color="auto"/>
                <w:left w:val="none" w:sz="0" w:space="0" w:color="auto"/>
                <w:bottom w:val="none" w:sz="0" w:space="0" w:color="auto"/>
                <w:right w:val="none" w:sz="0" w:space="0" w:color="auto"/>
              </w:divBdr>
            </w:div>
          </w:divsChild>
        </w:div>
        <w:div w:id="524485909">
          <w:marLeft w:val="0"/>
          <w:marRight w:val="0"/>
          <w:marTop w:val="0"/>
          <w:marBottom w:val="0"/>
          <w:divBdr>
            <w:top w:val="none" w:sz="0" w:space="0" w:color="auto"/>
            <w:left w:val="none" w:sz="0" w:space="0" w:color="auto"/>
            <w:bottom w:val="none" w:sz="0" w:space="0" w:color="auto"/>
            <w:right w:val="none" w:sz="0" w:space="0" w:color="auto"/>
          </w:divBdr>
        </w:div>
        <w:div w:id="565802796">
          <w:marLeft w:val="0"/>
          <w:marRight w:val="0"/>
          <w:marTop w:val="0"/>
          <w:marBottom w:val="0"/>
          <w:divBdr>
            <w:top w:val="none" w:sz="0" w:space="0" w:color="auto"/>
            <w:left w:val="none" w:sz="0" w:space="0" w:color="auto"/>
            <w:bottom w:val="none" w:sz="0" w:space="0" w:color="auto"/>
            <w:right w:val="none" w:sz="0" w:space="0" w:color="auto"/>
          </w:divBdr>
          <w:divsChild>
            <w:div w:id="2094618274">
              <w:marLeft w:val="0"/>
              <w:marRight w:val="0"/>
              <w:marTop w:val="0"/>
              <w:marBottom w:val="0"/>
              <w:divBdr>
                <w:top w:val="none" w:sz="0" w:space="0" w:color="auto"/>
                <w:left w:val="none" w:sz="0" w:space="0" w:color="auto"/>
                <w:bottom w:val="none" w:sz="0" w:space="0" w:color="auto"/>
                <w:right w:val="none" w:sz="0" w:space="0" w:color="auto"/>
              </w:divBdr>
            </w:div>
          </w:divsChild>
        </w:div>
        <w:div w:id="743986651">
          <w:marLeft w:val="0"/>
          <w:marRight w:val="0"/>
          <w:marTop w:val="0"/>
          <w:marBottom w:val="0"/>
          <w:divBdr>
            <w:top w:val="none" w:sz="0" w:space="0" w:color="auto"/>
            <w:left w:val="none" w:sz="0" w:space="0" w:color="auto"/>
            <w:bottom w:val="none" w:sz="0" w:space="0" w:color="auto"/>
            <w:right w:val="none" w:sz="0" w:space="0" w:color="auto"/>
          </w:divBdr>
          <w:divsChild>
            <w:div w:id="314652694">
              <w:marLeft w:val="0"/>
              <w:marRight w:val="0"/>
              <w:marTop w:val="0"/>
              <w:marBottom w:val="0"/>
              <w:divBdr>
                <w:top w:val="none" w:sz="0" w:space="0" w:color="auto"/>
                <w:left w:val="none" w:sz="0" w:space="0" w:color="auto"/>
                <w:bottom w:val="none" w:sz="0" w:space="0" w:color="auto"/>
                <w:right w:val="none" w:sz="0" w:space="0" w:color="auto"/>
              </w:divBdr>
            </w:div>
          </w:divsChild>
        </w:div>
        <w:div w:id="841697446">
          <w:marLeft w:val="0"/>
          <w:marRight w:val="0"/>
          <w:marTop w:val="0"/>
          <w:marBottom w:val="0"/>
          <w:divBdr>
            <w:top w:val="none" w:sz="0" w:space="0" w:color="auto"/>
            <w:left w:val="none" w:sz="0" w:space="0" w:color="auto"/>
            <w:bottom w:val="none" w:sz="0" w:space="0" w:color="auto"/>
            <w:right w:val="none" w:sz="0" w:space="0" w:color="auto"/>
          </w:divBdr>
        </w:div>
        <w:div w:id="863519064">
          <w:marLeft w:val="0"/>
          <w:marRight w:val="0"/>
          <w:marTop w:val="300"/>
          <w:marBottom w:val="0"/>
          <w:divBdr>
            <w:top w:val="none" w:sz="0" w:space="0" w:color="auto"/>
            <w:left w:val="none" w:sz="0" w:space="0" w:color="auto"/>
            <w:bottom w:val="none" w:sz="0" w:space="0" w:color="auto"/>
            <w:right w:val="none" w:sz="0" w:space="0" w:color="auto"/>
          </w:divBdr>
          <w:divsChild>
            <w:div w:id="1401363546">
              <w:marLeft w:val="0"/>
              <w:marRight w:val="0"/>
              <w:marTop w:val="0"/>
              <w:marBottom w:val="0"/>
              <w:divBdr>
                <w:top w:val="none" w:sz="0" w:space="0" w:color="auto"/>
                <w:left w:val="none" w:sz="0" w:space="0" w:color="auto"/>
                <w:bottom w:val="none" w:sz="0" w:space="0" w:color="auto"/>
                <w:right w:val="none" w:sz="0" w:space="0" w:color="auto"/>
              </w:divBdr>
              <w:divsChild>
                <w:div w:id="1726685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6076508">
          <w:marLeft w:val="0"/>
          <w:marRight w:val="0"/>
          <w:marTop w:val="0"/>
          <w:marBottom w:val="0"/>
          <w:divBdr>
            <w:top w:val="none" w:sz="0" w:space="0" w:color="auto"/>
            <w:left w:val="none" w:sz="0" w:space="0" w:color="auto"/>
            <w:bottom w:val="none" w:sz="0" w:space="0" w:color="auto"/>
            <w:right w:val="none" w:sz="0" w:space="0" w:color="auto"/>
          </w:divBdr>
        </w:div>
        <w:div w:id="1198198055">
          <w:marLeft w:val="0"/>
          <w:marRight w:val="0"/>
          <w:marTop w:val="0"/>
          <w:marBottom w:val="0"/>
          <w:divBdr>
            <w:top w:val="none" w:sz="0" w:space="0" w:color="auto"/>
            <w:left w:val="none" w:sz="0" w:space="0" w:color="auto"/>
            <w:bottom w:val="none" w:sz="0" w:space="0" w:color="auto"/>
            <w:right w:val="none" w:sz="0" w:space="0" w:color="auto"/>
          </w:divBdr>
        </w:div>
        <w:div w:id="1351179175">
          <w:marLeft w:val="0"/>
          <w:marRight w:val="0"/>
          <w:marTop w:val="0"/>
          <w:marBottom w:val="0"/>
          <w:divBdr>
            <w:top w:val="none" w:sz="0" w:space="0" w:color="auto"/>
            <w:left w:val="none" w:sz="0" w:space="0" w:color="auto"/>
            <w:bottom w:val="none" w:sz="0" w:space="0" w:color="auto"/>
            <w:right w:val="none" w:sz="0" w:space="0" w:color="auto"/>
          </w:divBdr>
          <w:divsChild>
            <w:div w:id="388186512">
              <w:marLeft w:val="0"/>
              <w:marRight w:val="0"/>
              <w:marTop w:val="0"/>
              <w:marBottom w:val="0"/>
              <w:divBdr>
                <w:top w:val="none" w:sz="0" w:space="0" w:color="auto"/>
                <w:left w:val="none" w:sz="0" w:space="0" w:color="auto"/>
                <w:bottom w:val="none" w:sz="0" w:space="0" w:color="auto"/>
                <w:right w:val="none" w:sz="0" w:space="0" w:color="auto"/>
              </w:divBdr>
            </w:div>
          </w:divsChild>
        </w:div>
        <w:div w:id="1370959836">
          <w:marLeft w:val="0"/>
          <w:marRight w:val="0"/>
          <w:marTop w:val="0"/>
          <w:marBottom w:val="0"/>
          <w:divBdr>
            <w:top w:val="none" w:sz="0" w:space="0" w:color="auto"/>
            <w:left w:val="none" w:sz="0" w:space="0" w:color="auto"/>
            <w:bottom w:val="none" w:sz="0" w:space="0" w:color="auto"/>
            <w:right w:val="none" w:sz="0" w:space="0" w:color="auto"/>
          </w:divBdr>
          <w:divsChild>
            <w:div w:id="830871629">
              <w:marLeft w:val="0"/>
              <w:marRight w:val="0"/>
              <w:marTop w:val="0"/>
              <w:marBottom w:val="0"/>
              <w:divBdr>
                <w:top w:val="none" w:sz="0" w:space="0" w:color="auto"/>
                <w:left w:val="none" w:sz="0" w:space="0" w:color="auto"/>
                <w:bottom w:val="none" w:sz="0" w:space="0" w:color="auto"/>
                <w:right w:val="none" w:sz="0" w:space="0" w:color="auto"/>
              </w:divBdr>
            </w:div>
          </w:divsChild>
        </w:div>
        <w:div w:id="1638685993">
          <w:marLeft w:val="0"/>
          <w:marRight w:val="0"/>
          <w:marTop w:val="0"/>
          <w:marBottom w:val="0"/>
          <w:divBdr>
            <w:top w:val="none" w:sz="0" w:space="0" w:color="auto"/>
            <w:left w:val="none" w:sz="0" w:space="0" w:color="auto"/>
            <w:bottom w:val="none" w:sz="0" w:space="0" w:color="auto"/>
            <w:right w:val="none" w:sz="0" w:space="0" w:color="auto"/>
          </w:divBdr>
        </w:div>
        <w:div w:id="1764649062">
          <w:marLeft w:val="0"/>
          <w:marRight w:val="0"/>
          <w:marTop w:val="0"/>
          <w:marBottom w:val="0"/>
          <w:divBdr>
            <w:top w:val="none" w:sz="0" w:space="0" w:color="auto"/>
            <w:left w:val="none" w:sz="0" w:space="0" w:color="auto"/>
            <w:bottom w:val="none" w:sz="0" w:space="0" w:color="auto"/>
            <w:right w:val="none" w:sz="0" w:space="0" w:color="auto"/>
          </w:divBdr>
          <w:divsChild>
            <w:div w:id="646519776">
              <w:marLeft w:val="0"/>
              <w:marRight w:val="0"/>
              <w:marTop w:val="0"/>
              <w:marBottom w:val="0"/>
              <w:divBdr>
                <w:top w:val="none" w:sz="0" w:space="0" w:color="auto"/>
                <w:left w:val="none" w:sz="0" w:space="0" w:color="auto"/>
                <w:bottom w:val="none" w:sz="0" w:space="0" w:color="auto"/>
                <w:right w:val="none" w:sz="0" w:space="0" w:color="auto"/>
              </w:divBdr>
            </w:div>
          </w:divsChild>
        </w:div>
        <w:div w:id="1848668807">
          <w:marLeft w:val="0"/>
          <w:marRight w:val="0"/>
          <w:marTop w:val="300"/>
          <w:marBottom w:val="0"/>
          <w:divBdr>
            <w:top w:val="none" w:sz="0" w:space="0" w:color="auto"/>
            <w:left w:val="none" w:sz="0" w:space="0" w:color="auto"/>
            <w:bottom w:val="none" w:sz="0" w:space="0" w:color="auto"/>
            <w:right w:val="none" w:sz="0" w:space="0" w:color="auto"/>
          </w:divBdr>
          <w:divsChild>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3560737">
      <w:bodyDiv w:val="1"/>
      <w:marLeft w:val="0"/>
      <w:marRight w:val="0"/>
      <w:marTop w:val="0"/>
      <w:marBottom w:val="0"/>
      <w:divBdr>
        <w:top w:val="none" w:sz="0" w:space="0" w:color="auto"/>
        <w:left w:val="none" w:sz="0" w:space="0" w:color="auto"/>
        <w:bottom w:val="none" w:sz="0" w:space="0" w:color="auto"/>
        <w:right w:val="none" w:sz="0" w:space="0" w:color="auto"/>
      </w:divBdr>
      <w:divsChild>
        <w:div w:id="121002314">
          <w:marLeft w:val="0"/>
          <w:marRight w:val="0"/>
          <w:marTop w:val="0"/>
          <w:marBottom w:val="0"/>
          <w:divBdr>
            <w:top w:val="none" w:sz="0" w:space="0" w:color="auto"/>
            <w:left w:val="none" w:sz="0" w:space="0" w:color="auto"/>
            <w:bottom w:val="none" w:sz="0" w:space="0" w:color="auto"/>
            <w:right w:val="none" w:sz="0" w:space="0" w:color="auto"/>
          </w:divBdr>
        </w:div>
        <w:div w:id="192809413">
          <w:marLeft w:val="0"/>
          <w:marRight w:val="0"/>
          <w:marTop w:val="300"/>
          <w:marBottom w:val="0"/>
          <w:divBdr>
            <w:top w:val="none" w:sz="0" w:space="0" w:color="auto"/>
            <w:left w:val="none" w:sz="0" w:space="0" w:color="auto"/>
            <w:bottom w:val="none" w:sz="0" w:space="0" w:color="auto"/>
            <w:right w:val="none" w:sz="0" w:space="0" w:color="auto"/>
          </w:divBdr>
          <w:divsChild>
            <w:div w:id="1141384305">
              <w:marLeft w:val="0"/>
              <w:marRight w:val="0"/>
              <w:marTop w:val="0"/>
              <w:marBottom w:val="0"/>
              <w:divBdr>
                <w:top w:val="none" w:sz="0" w:space="0" w:color="auto"/>
                <w:left w:val="none" w:sz="0" w:space="0" w:color="auto"/>
                <w:bottom w:val="none" w:sz="0" w:space="0" w:color="auto"/>
                <w:right w:val="none" w:sz="0" w:space="0" w:color="auto"/>
              </w:divBdr>
              <w:divsChild>
                <w:div w:id="507791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6214144">
          <w:marLeft w:val="0"/>
          <w:marRight w:val="0"/>
          <w:marTop w:val="300"/>
          <w:marBottom w:val="0"/>
          <w:divBdr>
            <w:top w:val="none" w:sz="0" w:space="0" w:color="auto"/>
            <w:left w:val="none" w:sz="0" w:space="0" w:color="auto"/>
            <w:bottom w:val="none" w:sz="0" w:space="0" w:color="auto"/>
            <w:right w:val="none" w:sz="0" w:space="0" w:color="auto"/>
          </w:divBdr>
          <w:divsChild>
            <w:div w:id="1067261998">
              <w:marLeft w:val="0"/>
              <w:marRight w:val="0"/>
              <w:marTop w:val="0"/>
              <w:marBottom w:val="0"/>
              <w:divBdr>
                <w:top w:val="none" w:sz="0" w:space="0" w:color="auto"/>
                <w:left w:val="none" w:sz="0" w:space="0" w:color="auto"/>
                <w:bottom w:val="none" w:sz="0" w:space="0" w:color="auto"/>
                <w:right w:val="none" w:sz="0" w:space="0" w:color="auto"/>
              </w:divBdr>
              <w:divsChild>
                <w:div w:id="1011221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5287175">
          <w:marLeft w:val="0"/>
          <w:marRight w:val="0"/>
          <w:marTop w:val="0"/>
          <w:marBottom w:val="0"/>
          <w:divBdr>
            <w:top w:val="none" w:sz="0" w:space="0" w:color="auto"/>
            <w:left w:val="none" w:sz="0" w:space="0" w:color="auto"/>
            <w:bottom w:val="none" w:sz="0" w:space="0" w:color="auto"/>
            <w:right w:val="none" w:sz="0" w:space="0" w:color="auto"/>
          </w:divBdr>
        </w:div>
        <w:div w:id="620233069">
          <w:marLeft w:val="0"/>
          <w:marRight w:val="0"/>
          <w:marTop w:val="300"/>
          <w:marBottom w:val="0"/>
          <w:divBdr>
            <w:top w:val="none" w:sz="0" w:space="0" w:color="auto"/>
            <w:left w:val="none" w:sz="0" w:space="0" w:color="auto"/>
            <w:bottom w:val="none" w:sz="0" w:space="0" w:color="auto"/>
            <w:right w:val="none" w:sz="0" w:space="0" w:color="auto"/>
          </w:divBdr>
          <w:divsChild>
            <w:div w:id="632641620">
              <w:marLeft w:val="0"/>
              <w:marRight w:val="0"/>
              <w:marTop w:val="0"/>
              <w:marBottom w:val="0"/>
              <w:divBdr>
                <w:top w:val="none" w:sz="0" w:space="0" w:color="auto"/>
                <w:left w:val="none" w:sz="0" w:space="0" w:color="auto"/>
                <w:bottom w:val="none" w:sz="0" w:space="0" w:color="auto"/>
                <w:right w:val="none" w:sz="0" w:space="0" w:color="auto"/>
              </w:divBdr>
              <w:divsChild>
                <w:div w:id="2006395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2050469">
          <w:marLeft w:val="0"/>
          <w:marRight w:val="0"/>
          <w:marTop w:val="0"/>
          <w:marBottom w:val="0"/>
          <w:divBdr>
            <w:top w:val="none" w:sz="0" w:space="0" w:color="auto"/>
            <w:left w:val="none" w:sz="0" w:space="0" w:color="auto"/>
            <w:bottom w:val="none" w:sz="0" w:space="0" w:color="auto"/>
            <w:right w:val="none" w:sz="0" w:space="0" w:color="auto"/>
          </w:divBdr>
          <w:divsChild>
            <w:div w:id="1664624253">
              <w:marLeft w:val="0"/>
              <w:marRight w:val="0"/>
              <w:marTop w:val="0"/>
              <w:marBottom w:val="0"/>
              <w:divBdr>
                <w:top w:val="none" w:sz="0" w:space="0" w:color="auto"/>
                <w:left w:val="none" w:sz="0" w:space="0" w:color="auto"/>
                <w:bottom w:val="none" w:sz="0" w:space="0" w:color="auto"/>
                <w:right w:val="none" w:sz="0" w:space="0" w:color="auto"/>
              </w:divBdr>
            </w:div>
          </w:divsChild>
        </w:div>
        <w:div w:id="896891824">
          <w:marLeft w:val="0"/>
          <w:marRight w:val="0"/>
          <w:marTop w:val="0"/>
          <w:marBottom w:val="0"/>
          <w:divBdr>
            <w:top w:val="none" w:sz="0" w:space="0" w:color="auto"/>
            <w:left w:val="none" w:sz="0" w:space="0" w:color="auto"/>
            <w:bottom w:val="none" w:sz="0" w:space="0" w:color="auto"/>
            <w:right w:val="none" w:sz="0" w:space="0" w:color="auto"/>
          </w:divBdr>
          <w:divsChild>
            <w:div w:id="1763254409">
              <w:marLeft w:val="0"/>
              <w:marRight w:val="0"/>
              <w:marTop w:val="0"/>
              <w:marBottom w:val="0"/>
              <w:divBdr>
                <w:top w:val="none" w:sz="0" w:space="0" w:color="auto"/>
                <w:left w:val="none" w:sz="0" w:space="0" w:color="auto"/>
                <w:bottom w:val="none" w:sz="0" w:space="0" w:color="auto"/>
                <w:right w:val="none" w:sz="0" w:space="0" w:color="auto"/>
              </w:divBdr>
            </w:div>
          </w:divsChild>
        </w:div>
        <w:div w:id="1113861399">
          <w:marLeft w:val="0"/>
          <w:marRight w:val="0"/>
          <w:marTop w:val="0"/>
          <w:marBottom w:val="0"/>
          <w:divBdr>
            <w:top w:val="none" w:sz="0" w:space="0" w:color="auto"/>
            <w:left w:val="none" w:sz="0" w:space="0" w:color="auto"/>
            <w:bottom w:val="none" w:sz="0" w:space="0" w:color="auto"/>
            <w:right w:val="none" w:sz="0" w:space="0" w:color="auto"/>
          </w:divBdr>
        </w:div>
        <w:div w:id="1156189544">
          <w:marLeft w:val="0"/>
          <w:marRight w:val="0"/>
          <w:marTop w:val="0"/>
          <w:marBottom w:val="0"/>
          <w:divBdr>
            <w:top w:val="none" w:sz="0" w:space="0" w:color="auto"/>
            <w:left w:val="none" w:sz="0" w:space="0" w:color="auto"/>
            <w:bottom w:val="none" w:sz="0" w:space="0" w:color="auto"/>
            <w:right w:val="none" w:sz="0" w:space="0" w:color="auto"/>
          </w:divBdr>
        </w:div>
        <w:div w:id="1276518292">
          <w:marLeft w:val="0"/>
          <w:marRight w:val="0"/>
          <w:marTop w:val="300"/>
          <w:marBottom w:val="0"/>
          <w:divBdr>
            <w:top w:val="none" w:sz="0" w:space="0" w:color="auto"/>
            <w:left w:val="none" w:sz="0" w:space="0" w:color="auto"/>
            <w:bottom w:val="none" w:sz="0" w:space="0" w:color="auto"/>
            <w:right w:val="none" w:sz="0" w:space="0" w:color="auto"/>
          </w:divBdr>
          <w:divsChild>
            <w:div w:id="1357654431">
              <w:marLeft w:val="0"/>
              <w:marRight w:val="0"/>
              <w:marTop w:val="0"/>
              <w:marBottom w:val="0"/>
              <w:divBdr>
                <w:top w:val="none" w:sz="0" w:space="0" w:color="auto"/>
                <w:left w:val="none" w:sz="0" w:space="0" w:color="auto"/>
                <w:bottom w:val="none" w:sz="0" w:space="0" w:color="auto"/>
                <w:right w:val="none" w:sz="0" w:space="0" w:color="auto"/>
              </w:divBdr>
              <w:divsChild>
                <w:div w:id="960457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358771">
          <w:marLeft w:val="0"/>
          <w:marRight w:val="0"/>
          <w:marTop w:val="0"/>
          <w:marBottom w:val="0"/>
          <w:divBdr>
            <w:top w:val="none" w:sz="0" w:space="0" w:color="auto"/>
            <w:left w:val="none" w:sz="0" w:space="0" w:color="auto"/>
            <w:bottom w:val="none" w:sz="0" w:space="0" w:color="auto"/>
            <w:right w:val="none" w:sz="0" w:space="0" w:color="auto"/>
          </w:divBdr>
          <w:divsChild>
            <w:div w:id="390663301">
              <w:marLeft w:val="0"/>
              <w:marRight w:val="0"/>
              <w:marTop w:val="0"/>
              <w:marBottom w:val="0"/>
              <w:divBdr>
                <w:top w:val="none" w:sz="0" w:space="0" w:color="auto"/>
                <w:left w:val="none" w:sz="0" w:space="0" w:color="auto"/>
                <w:bottom w:val="none" w:sz="0" w:space="0" w:color="auto"/>
                <w:right w:val="none" w:sz="0" w:space="0" w:color="auto"/>
              </w:divBdr>
            </w:div>
          </w:divsChild>
        </w:div>
        <w:div w:id="1507594154">
          <w:marLeft w:val="0"/>
          <w:marRight w:val="0"/>
          <w:marTop w:val="0"/>
          <w:marBottom w:val="0"/>
          <w:divBdr>
            <w:top w:val="none" w:sz="0" w:space="0" w:color="auto"/>
            <w:left w:val="none" w:sz="0" w:space="0" w:color="auto"/>
            <w:bottom w:val="none" w:sz="0" w:space="0" w:color="auto"/>
            <w:right w:val="none" w:sz="0" w:space="0" w:color="auto"/>
          </w:divBdr>
          <w:divsChild>
            <w:div w:id="1499232710">
              <w:marLeft w:val="0"/>
              <w:marRight w:val="0"/>
              <w:marTop w:val="0"/>
              <w:marBottom w:val="0"/>
              <w:divBdr>
                <w:top w:val="none" w:sz="0" w:space="0" w:color="auto"/>
                <w:left w:val="none" w:sz="0" w:space="0" w:color="auto"/>
                <w:bottom w:val="none" w:sz="0" w:space="0" w:color="auto"/>
                <w:right w:val="none" w:sz="0" w:space="0" w:color="auto"/>
              </w:divBdr>
            </w:div>
          </w:divsChild>
        </w:div>
        <w:div w:id="1685740328">
          <w:marLeft w:val="0"/>
          <w:marRight w:val="0"/>
          <w:marTop w:val="0"/>
          <w:marBottom w:val="0"/>
          <w:divBdr>
            <w:top w:val="none" w:sz="0" w:space="0" w:color="auto"/>
            <w:left w:val="none" w:sz="0" w:space="0" w:color="auto"/>
            <w:bottom w:val="none" w:sz="0" w:space="0" w:color="auto"/>
            <w:right w:val="none" w:sz="0" w:space="0" w:color="auto"/>
          </w:divBdr>
          <w:divsChild>
            <w:div w:id="1397901973">
              <w:marLeft w:val="0"/>
              <w:marRight w:val="0"/>
              <w:marTop w:val="0"/>
              <w:marBottom w:val="0"/>
              <w:divBdr>
                <w:top w:val="none" w:sz="0" w:space="0" w:color="auto"/>
                <w:left w:val="none" w:sz="0" w:space="0" w:color="auto"/>
                <w:bottom w:val="none" w:sz="0" w:space="0" w:color="auto"/>
                <w:right w:val="none" w:sz="0" w:space="0" w:color="auto"/>
              </w:divBdr>
            </w:div>
          </w:divsChild>
        </w:div>
        <w:div w:id="1756704724">
          <w:marLeft w:val="0"/>
          <w:marRight w:val="0"/>
          <w:marTop w:val="0"/>
          <w:marBottom w:val="0"/>
          <w:divBdr>
            <w:top w:val="none" w:sz="0" w:space="0" w:color="auto"/>
            <w:left w:val="none" w:sz="0" w:space="0" w:color="auto"/>
            <w:bottom w:val="none" w:sz="0" w:space="0" w:color="auto"/>
            <w:right w:val="none" w:sz="0" w:space="0" w:color="auto"/>
          </w:divBdr>
        </w:div>
        <w:div w:id="2004964739">
          <w:marLeft w:val="0"/>
          <w:marRight w:val="0"/>
          <w:marTop w:val="0"/>
          <w:marBottom w:val="0"/>
          <w:divBdr>
            <w:top w:val="none" w:sz="0" w:space="0" w:color="auto"/>
            <w:left w:val="none" w:sz="0" w:space="0" w:color="auto"/>
            <w:bottom w:val="none" w:sz="0" w:space="0" w:color="auto"/>
            <w:right w:val="none" w:sz="0" w:space="0" w:color="auto"/>
          </w:divBdr>
        </w:div>
        <w:div w:id="2020812366">
          <w:marLeft w:val="0"/>
          <w:marRight w:val="0"/>
          <w:marTop w:val="0"/>
          <w:marBottom w:val="0"/>
          <w:divBdr>
            <w:top w:val="none" w:sz="0" w:space="0" w:color="auto"/>
            <w:left w:val="none" w:sz="0" w:space="0" w:color="auto"/>
            <w:bottom w:val="none" w:sz="0" w:space="0" w:color="auto"/>
            <w:right w:val="none" w:sz="0" w:space="0" w:color="auto"/>
          </w:divBdr>
          <w:divsChild>
            <w:div w:id="905645547">
              <w:marLeft w:val="0"/>
              <w:marRight w:val="0"/>
              <w:marTop w:val="0"/>
              <w:marBottom w:val="0"/>
              <w:divBdr>
                <w:top w:val="none" w:sz="0" w:space="0" w:color="auto"/>
                <w:left w:val="none" w:sz="0" w:space="0" w:color="auto"/>
                <w:bottom w:val="none" w:sz="0" w:space="0" w:color="auto"/>
                <w:right w:val="none" w:sz="0" w:space="0" w:color="auto"/>
              </w:divBdr>
            </w:div>
          </w:divsChild>
        </w:div>
        <w:div w:id="2038196880">
          <w:marLeft w:val="0"/>
          <w:marRight w:val="0"/>
          <w:marTop w:val="0"/>
          <w:marBottom w:val="0"/>
          <w:divBdr>
            <w:top w:val="none" w:sz="0" w:space="0" w:color="auto"/>
            <w:left w:val="none" w:sz="0" w:space="0" w:color="auto"/>
            <w:bottom w:val="none" w:sz="0" w:space="0" w:color="auto"/>
            <w:right w:val="none" w:sz="0" w:space="0" w:color="auto"/>
          </w:divBdr>
          <w:divsChild>
            <w:div w:id="1477721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4029343">
      <w:bodyDiv w:val="1"/>
      <w:marLeft w:val="0"/>
      <w:marRight w:val="0"/>
      <w:marTop w:val="0"/>
      <w:marBottom w:val="0"/>
      <w:divBdr>
        <w:top w:val="none" w:sz="0" w:space="0" w:color="auto"/>
        <w:left w:val="none" w:sz="0" w:space="0" w:color="auto"/>
        <w:bottom w:val="none" w:sz="0" w:space="0" w:color="auto"/>
        <w:right w:val="none" w:sz="0" w:space="0" w:color="auto"/>
      </w:divBdr>
      <w:divsChild>
        <w:div w:id="1230655947">
          <w:marLeft w:val="0"/>
          <w:marRight w:val="0"/>
          <w:marTop w:val="0"/>
          <w:marBottom w:val="0"/>
          <w:divBdr>
            <w:top w:val="none" w:sz="0" w:space="0" w:color="auto"/>
            <w:left w:val="none" w:sz="0" w:space="0" w:color="auto"/>
            <w:bottom w:val="none" w:sz="0" w:space="0" w:color="auto"/>
            <w:right w:val="none" w:sz="0" w:space="0" w:color="auto"/>
          </w:divBdr>
        </w:div>
        <w:div w:id="2147235345">
          <w:marLeft w:val="0"/>
          <w:marRight w:val="0"/>
          <w:marTop w:val="0"/>
          <w:marBottom w:val="0"/>
          <w:divBdr>
            <w:top w:val="none" w:sz="0" w:space="0" w:color="auto"/>
            <w:left w:val="none" w:sz="0" w:space="0" w:color="auto"/>
            <w:bottom w:val="none" w:sz="0" w:space="0" w:color="auto"/>
            <w:right w:val="none" w:sz="0" w:space="0" w:color="auto"/>
          </w:divBdr>
          <w:divsChild>
            <w:div w:id="1883900021">
              <w:marLeft w:val="0"/>
              <w:marRight w:val="0"/>
              <w:marTop w:val="0"/>
              <w:marBottom w:val="0"/>
              <w:divBdr>
                <w:top w:val="none" w:sz="0" w:space="0" w:color="auto"/>
                <w:left w:val="none" w:sz="0" w:space="0" w:color="auto"/>
                <w:bottom w:val="none" w:sz="0" w:space="0" w:color="auto"/>
                <w:right w:val="none" w:sz="0" w:space="0" w:color="auto"/>
              </w:divBdr>
            </w:div>
          </w:divsChild>
        </w:div>
        <w:div w:id="1258172475">
          <w:marLeft w:val="0"/>
          <w:marRight w:val="0"/>
          <w:marTop w:val="0"/>
          <w:marBottom w:val="0"/>
          <w:divBdr>
            <w:top w:val="none" w:sz="0" w:space="0" w:color="auto"/>
            <w:left w:val="none" w:sz="0" w:space="0" w:color="auto"/>
            <w:bottom w:val="none" w:sz="0" w:space="0" w:color="auto"/>
            <w:right w:val="none" w:sz="0" w:space="0" w:color="auto"/>
          </w:divBdr>
        </w:div>
        <w:div w:id="1825462755">
          <w:marLeft w:val="0"/>
          <w:marRight w:val="0"/>
          <w:marTop w:val="0"/>
          <w:marBottom w:val="0"/>
          <w:divBdr>
            <w:top w:val="none" w:sz="0" w:space="0" w:color="auto"/>
            <w:left w:val="none" w:sz="0" w:space="0" w:color="auto"/>
            <w:bottom w:val="none" w:sz="0" w:space="0" w:color="auto"/>
            <w:right w:val="none" w:sz="0" w:space="0" w:color="auto"/>
          </w:divBdr>
          <w:divsChild>
            <w:div w:id="1313363006">
              <w:marLeft w:val="0"/>
              <w:marRight w:val="0"/>
              <w:marTop w:val="0"/>
              <w:marBottom w:val="0"/>
              <w:divBdr>
                <w:top w:val="none" w:sz="0" w:space="0" w:color="auto"/>
                <w:left w:val="none" w:sz="0" w:space="0" w:color="auto"/>
                <w:bottom w:val="none" w:sz="0" w:space="0" w:color="auto"/>
                <w:right w:val="none" w:sz="0" w:space="0" w:color="auto"/>
              </w:divBdr>
            </w:div>
          </w:divsChild>
        </w:div>
        <w:div w:id="2015917745">
          <w:marLeft w:val="0"/>
          <w:marRight w:val="0"/>
          <w:marTop w:val="0"/>
          <w:marBottom w:val="0"/>
          <w:divBdr>
            <w:top w:val="none" w:sz="0" w:space="0" w:color="auto"/>
            <w:left w:val="none" w:sz="0" w:space="0" w:color="auto"/>
            <w:bottom w:val="none" w:sz="0" w:space="0" w:color="auto"/>
            <w:right w:val="none" w:sz="0" w:space="0" w:color="auto"/>
          </w:divBdr>
        </w:div>
        <w:div w:id="1557397922">
          <w:marLeft w:val="0"/>
          <w:marRight w:val="0"/>
          <w:marTop w:val="0"/>
          <w:marBottom w:val="0"/>
          <w:divBdr>
            <w:top w:val="none" w:sz="0" w:space="0" w:color="auto"/>
            <w:left w:val="none" w:sz="0" w:space="0" w:color="auto"/>
            <w:bottom w:val="none" w:sz="0" w:space="0" w:color="auto"/>
            <w:right w:val="none" w:sz="0" w:space="0" w:color="auto"/>
          </w:divBdr>
          <w:divsChild>
            <w:div w:id="552809818">
              <w:marLeft w:val="0"/>
              <w:marRight w:val="0"/>
              <w:marTop w:val="0"/>
              <w:marBottom w:val="0"/>
              <w:divBdr>
                <w:top w:val="none" w:sz="0" w:space="0" w:color="auto"/>
                <w:left w:val="none" w:sz="0" w:space="0" w:color="auto"/>
                <w:bottom w:val="none" w:sz="0" w:space="0" w:color="auto"/>
                <w:right w:val="none" w:sz="0" w:space="0" w:color="auto"/>
              </w:divBdr>
            </w:div>
          </w:divsChild>
        </w:div>
        <w:div w:id="516509544">
          <w:marLeft w:val="0"/>
          <w:marRight w:val="0"/>
          <w:marTop w:val="0"/>
          <w:marBottom w:val="0"/>
          <w:divBdr>
            <w:top w:val="none" w:sz="0" w:space="0" w:color="auto"/>
            <w:left w:val="none" w:sz="0" w:space="0" w:color="auto"/>
            <w:bottom w:val="none" w:sz="0" w:space="0" w:color="auto"/>
            <w:right w:val="none" w:sz="0" w:space="0" w:color="auto"/>
          </w:divBdr>
        </w:div>
        <w:div w:id="908074361">
          <w:marLeft w:val="0"/>
          <w:marRight w:val="0"/>
          <w:marTop w:val="0"/>
          <w:marBottom w:val="0"/>
          <w:divBdr>
            <w:top w:val="none" w:sz="0" w:space="0" w:color="auto"/>
            <w:left w:val="none" w:sz="0" w:space="0" w:color="auto"/>
            <w:bottom w:val="none" w:sz="0" w:space="0" w:color="auto"/>
            <w:right w:val="none" w:sz="0" w:space="0" w:color="auto"/>
          </w:divBdr>
          <w:divsChild>
            <w:div w:id="1669482793">
              <w:marLeft w:val="0"/>
              <w:marRight w:val="0"/>
              <w:marTop w:val="0"/>
              <w:marBottom w:val="0"/>
              <w:divBdr>
                <w:top w:val="none" w:sz="0" w:space="0" w:color="auto"/>
                <w:left w:val="none" w:sz="0" w:space="0" w:color="auto"/>
                <w:bottom w:val="none" w:sz="0" w:space="0" w:color="auto"/>
                <w:right w:val="none" w:sz="0" w:space="0" w:color="auto"/>
              </w:divBdr>
            </w:div>
          </w:divsChild>
        </w:div>
        <w:div w:id="1125269869">
          <w:marLeft w:val="0"/>
          <w:marRight w:val="0"/>
          <w:marTop w:val="0"/>
          <w:marBottom w:val="0"/>
          <w:divBdr>
            <w:top w:val="none" w:sz="0" w:space="0" w:color="auto"/>
            <w:left w:val="none" w:sz="0" w:space="0" w:color="auto"/>
            <w:bottom w:val="none" w:sz="0" w:space="0" w:color="auto"/>
            <w:right w:val="none" w:sz="0" w:space="0" w:color="auto"/>
          </w:divBdr>
        </w:div>
        <w:div w:id="1222474652">
          <w:marLeft w:val="0"/>
          <w:marRight w:val="0"/>
          <w:marTop w:val="0"/>
          <w:marBottom w:val="0"/>
          <w:divBdr>
            <w:top w:val="none" w:sz="0" w:space="0" w:color="auto"/>
            <w:left w:val="none" w:sz="0" w:space="0" w:color="auto"/>
            <w:bottom w:val="none" w:sz="0" w:space="0" w:color="auto"/>
            <w:right w:val="none" w:sz="0" w:space="0" w:color="auto"/>
          </w:divBdr>
          <w:divsChild>
            <w:div w:id="237983151">
              <w:marLeft w:val="0"/>
              <w:marRight w:val="0"/>
              <w:marTop w:val="0"/>
              <w:marBottom w:val="0"/>
              <w:divBdr>
                <w:top w:val="none" w:sz="0" w:space="0" w:color="auto"/>
                <w:left w:val="none" w:sz="0" w:space="0" w:color="auto"/>
                <w:bottom w:val="none" w:sz="0" w:space="0" w:color="auto"/>
                <w:right w:val="none" w:sz="0" w:space="0" w:color="auto"/>
              </w:divBdr>
            </w:div>
          </w:divsChild>
        </w:div>
        <w:div w:id="815729664">
          <w:marLeft w:val="0"/>
          <w:marRight w:val="0"/>
          <w:marTop w:val="0"/>
          <w:marBottom w:val="0"/>
          <w:divBdr>
            <w:top w:val="none" w:sz="0" w:space="0" w:color="auto"/>
            <w:left w:val="none" w:sz="0" w:space="0" w:color="auto"/>
            <w:bottom w:val="none" w:sz="0" w:space="0" w:color="auto"/>
            <w:right w:val="none" w:sz="0" w:space="0" w:color="auto"/>
          </w:divBdr>
        </w:div>
        <w:div w:id="1300958127">
          <w:marLeft w:val="0"/>
          <w:marRight w:val="0"/>
          <w:marTop w:val="0"/>
          <w:marBottom w:val="0"/>
          <w:divBdr>
            <w:top w:val="none" w:sz="0" w:space="0" w:color="auto"/>
            <w:left w:val="none" w:sz="0" w:space="0" w:color="auto"/>
            <w:bottom w:val="none" w:sz="0" w:space="0" w:color="auto"/>
            <w:right w:val="none" w:sz="0" w:space="0" w:color="auto"/>
          </w:divBdr>
          <w:divsChild>
            <w:div w:id="1564365672">
              <w:marLeft w:val="0"/>
              <w:marRight w:val="0"/>
              <w:marTop w:val="0"/>
              <w:marBottom w:val="0"/>
              <w:divBdr>
                <w:top w:val="none" w:sz="0" w:space="0" w:color="auto"/>
                <w:left w:val="none" w:sz="0" w:space="0" w:color="auto"/>
                <w:bottom w:val="none" w:sz="0" w:space="0" w:color="auto"/>
                <w:right w:val="none" w:sz="0" w:space="0" w:color="auto"/>
              </w:divBdr>
            </w:div>
          </w:divsChild>
        </w:div>
        <w:div w:id="874463041">
          <w:marLeft w:val="0"/>
          <w:marRight w:val="0"/>
          <w:marTop w:val="0"/>
          <w:marBottom w:val="0"/>
          <w:divBdr>
            <w:top w:val="none" w:sz="0" w:space="0" w:color="auto"/>
            <w:left w:val="none" w:sz="0" w:space="0" w:color="auto"/>
            <w:bottom w:val="none" w:sz="0" w:space="0" w:color="auto"/>
            <w:right w:val="none" w:sz="0" w:space="0" w:color="auto"/>
          </w:divBdr>
        </w:div>
        <w:div w:id="1753235480">
          <w:marLeft w:val="0"/>
          <w:marRight w:val="0"/>
          <w:marTop w:val="0"/>
          <w:marBottom w:val="0"/>
          <w:divBdr>
            <w:top w:val="none" w:sz="0" w:space="0" w:color="auto"/>
            <w:left w:val="none" w:sz="0" w:space="0" w:color="auto"/>
            <w:bottom w:val="none" w:sz="0" w:space="0" w:color="auto"/>
            <w:right w:val="none" w:sz="0" w:space="0" w:color="auto"/>
          </w:divBdr>
          <w:divsChild>
            <w:div w:id="1115517359">
              <w:marLeft w:val="0"/>
              <w:marRight w:val="0"/>
              <w:marTop w:val="0"/>
              <w:marBottom w:val="0"/>
              <w:divBdr>
                <w:top w:val="none" w:sz="0" w:space="0" w:color="auto"/>
                <w:left w:val="none" w:sz="0" w:space="0" w:color="auto"/>
                <w:bottom w:val="none" w:sz="0" w:space="0" w:color="auto"/>
                <w:right w:val="none" w:sz="0" w:space="0" w:color="auto"/>
              </w:divBdr>
            </w:div>
          </w:divsChild>
        </w:div>
        <w:div w:id="2030637466">
          <w:marLeft w:val="0"/>
          <w:marRight w:val="0"/>
          <w:marTop w:val="300"/>
          <w:marBottom w:val="0"/>
          <w:divBdr>
            <w:top w:val="none" w:sz="0" w:space="0" w:color="auto"/>
            <w:left w:val="none" w:sz="0" w:space="0" w:color="auto"/>
            <w:bottom w:val="none" w:sz="0" w:space="0" w:color="auto"/>
            <w:right w:val="none" w:sz="0" w:space="0" w:color="auto"/>
          </w:divBdr>
          <w:divsChild>
            <w:div w:id="623656937">
              <w:marLeft w:val="0"/>
              <w:marRight w:val="0"/>
              <w:marTop w:val="0"/>
              <w:marBottom w:val="0"/>
              <w:divBdr>
                <w:top w:val="none" w:sz="0" w:space="0" w:color="auto"/>
                <w:left w:val="none" w:sz="0" w:space="0" w:color="auto"/>
                <w:bottom w:val="none" w:sz="0" w:space="0" w:color="auto"/>
                <w:right w:val="none" w:sz="0" w:space="0" w:color="auto"/>
              </w:divBdr>
              <w:divsChild>
                <w:div w:id="1873152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753542">
          <w:marLeft w:val="0"/>
          <w:marRight w:val="0"/>
          <w:marTop w:val="300"/>
          <w:marBottom w:val="0"/>
          <w:divBdr>
            <w:top w:val="none" w:sz="0" w:space="0" w:color="auto"/>
            <w:left w:val="none" w:sz="0" w:space="0" w:color="auto"/>
            <w:bottom w:val="none" w:sz="0" w:space="0" w:color="auto"/>
            <w:right w:val="none" w:sz="0" w:space="0" w:color="auto"/>
          </w:divBdr>
          <w:divsChild>
            <w:div w:id="1505700789">
              <w:marLeft w:val="0"/>
              <w:marRight w:val="0"/>
              <w:marTop w:val="0"/>
              <w:marBottom w:val="0"/>
              <w:divBdr>
                <w:top w:val="none" w:sz="0" w:space="0" w:color="auto"/>
                <w:left w:val="none" w:sz="0" w:space="0" w:color="auto"/>
                <w:bottom w:val="none" w:sz="0" w:space="0" w:color="auto"/>
                <w:right w:val="none" w:sz="0" w:space="0" w:color="auto"/>
              </w:divBdr>
              <w:divsChild>
                <w:div w:id="1519075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108039">
          <w:marLeft w:val="0"/>
          <w:marRight w:val="0"/>
          <w:marTop w:val="300"/>
          <w:marBottom w:val="0"/>
          <w:divBdr>
            <w:top w:val="none" w:sz="0" w:space="0" w:color="auto"/>
            <w:left w:val="none" w:sz="0" w:space="0" w:color="auto"/>
            <w:bottom w:val="none" w:sz="0" w:space="0" w:color="auto"/>
            <w:right w:val="none" w:sz="0" w:space="0" w:color="auto"/>
          </w:divBdr>
          <w:divsChild>
            <w:div w:id="583994282">
              <w:marLeft w:val="0"/>
              <w:marRight w:val="0"/>
              <w:marTop w:val="0"/>
              <w:marBottom w:val="0"/>
              <w:divBdr>
                <w:top w:val="none" w:sz="0" w:space="0" w:color="auto"/>
                <w:left w:val="none" w:sz="0" w:space="0" w:color="auto"/>
                <w:bottom w:val="none" w:sz="0" w:space="0" w:color="auto"/>
                <w:right w:val="none" w:sz="0" w:space="0" w:color="auto"/>
              </w:divBdr>
              <w:divsChild>
                <w:div w:id="4331396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9684695">
          <w:marLeft w:val="0"/>
          <w:marRight w:val="0"/>
          <w:marTop w:val="300"/>
          <w:marBottom w:val="0"/>
          <w:divBdr>
            <w:top w:val="none" w:sz="0" w:space="0" w:color="auto"/>
            <w:left w:val="none" w:sz="0" w:space="0" w:color="auto"/>
            <w:bottom w:val="none" w:sz="0" w:space="0" w:color="auto"/>
            <w:right w:val="none" w:sz="0" w:space="0" w:color="auto"/>
          </w:divBdr>
          <w:divsChild>
            <w:div w:id="1843278336">
              <w:marLeft w:val="0"/>
              <w:marRight w:val="0"/>
              <w:marTop w:val="0"/>
              <w:marBottom w:val="0"/>
              <w:divBdr>
                <w:top w:val="none" w:sz="0" w:space="0" w:color="auto"/>
                <w:left w:val="none" w:sz="0" w:space="0" w:color="auto"/>
                <w:bottom w:val="none" w:sz="0" w:space="0" w:color="auto"/>
                <w:right w:val="none" w:sz="0" w:space="0" w:color="auto"/>
              </w:divBdr>
              <w:divsChild>
                <w:div w:id="2123962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6145781">
      <w:bodyDiv w:val="1"/>
      <w:marLeft w:val="0"/>
      <w:marRight w:val="0"/>
      <w:marTop w:val="0"/>
      <w:marBottom w:val="0"/>
      <w:divBdr>
        <w:top w:val="none" w:sz="0" w:space="0" w:color="auto"/>
        <w:left w:val="none" w:sz="0" w:space="0" w:color="auto"/>
        <w:bottom w:val="none" w:sz="0" w:space="0" w:color="auto"/>
        <w:right w:val="none" w:sz="0" w:space="0" w:color="auto"/>
      </w:divBdr>
      <w:divsChild>
        <w:div w:id="501431641">
          <w:marLeft w:val="0"/>
          <w:marRight w:val="0"/>
          <w:marTop w:val="0"/>
          <w:marBottom w:val="0"/>
          <w:divBdr>
            <w:top w:val="none" w:sz="0" w:space="0" w:color="auto"/>
            <w:left w:val="none" w:sz="0" w:space="0" w:color="auto"/>
            <w:bottom w:val="none" w:sz="0" w:space="0" w:color="auto"/>
            <w:right w:val="none" w:sz="0" w:space="0" w:color="auto"/>
          </w:divBdr>
        </w:div>
        <w:div w:id="1586959909">
          <w:marLeft w:val="0"/>
          <w:marRight w:val="0"/>
          <w:marTop w:val="0"/>
          <w:marBottom w:val="0"/>
          <w:divBdr>
            <w:top w:val="none" w:sz="0" w:space="0" w:color="auto"/>
            <w:left w:val="none" w:sz="0" w:space="0" w:color="auto"/>
            <w:bottom w:val="none" w:sz="0" w:space="0" w:color="auto"/>
            <w:right w:val="none" w:sz="0" w:space="0" w:color="auto"/>
          </w:divBdr>
          <w:divsChild>
            <w:div w:id="212616960">
              <w:marLeft w:val="0"/>
              <w:marRight w:val="0"/>
              <w:marTop w:val="0"/>
              <w:marBottom w:val="0"/>
              <w:divBdr>
                <w:top w:val="none" w:sz="0" w:space="0" w:color="auto"/>
                <w:left w:val="none" w:sz="0" w:space="0" w:color="auto"/>
                <w:bottom w:val="none" w:sz="0" w:space="0" w:color="auto"/>
                <w:right w:val="none" w:sz="0" w:space="0" w:color="auto"/>
              </w:divBdr>
            </w:div>
          </w:divsChild>
        </w:div>
        <w:div w:id="637076788">
          <w:marLeft w:val="0"/>
          <w:marRight w:val="0"/>
          <w:marTop w:val="0"/>
          <w:marBottom w:val="0"/>
          <w:divBdr>
            <w:top w:val="none" w:sz="0" w:space="0" w:color="auto"/>
            <w:left w:val="none" w:sz="0" w:space="0" w:color="auto"/>
            <w:bottom w:val="none" w:sz="0" w:space="0" w:color="auto"/>
            <w:right w:val="none" w:sz="0" w:space="0" w:color="auto"/>
          </w:divBdr>
        </w:div>
        <w:div w:id="1638562673">
          <w:marLeft w:val="0"/>
          <w:marRight w:val="0"/>
          <w:marTop w:val="0"/>
          <w:marBottom w:val="0"/>
          <w:divBdr>
            <w:top w:val="none" w:sz="0" w:space="0" w:color="auto"/>
            <w:left w:val="none" w:sz="0" w:space="0" w:color="auto"/>
            <w:bottom w:val="none" w:sz="0" w:space="0" w:color="auto"/>
            <w:right w:val="none" w:sz="0" w:space="0" w:color="auto"/>
          </w:divBdr>
          <w:divsChild>
            <w:div w:id="603002834">
              <w:marLeft w:val="0"/>
              <w:marRight w:val="0"/>
              <w:marTop w:val="0"/>
              <w:marBottom w:val="0"/>
              <w:divBdr>
                <w:top w:val="none" w:sz="0" w:space="0" w:color="auto"/>
                <w:left w:val="none" w:sz="0" w:space="0" w:color="auto"/>
                <w:bottom w:val="none" w:sz="0" w:space="0" w:color="auto"/>
                <w:right w:val="none" w:sz="0" w:space="0" w:color="auto"/>
              </w:divBdr>
            </w:div>
          </w:divsChild>
        </w:div>
        <w:div w:id="938441301">
          <w:marLeft w:val="0"/>
          <w:marRight w:val="0"/>
          <w:marTop w:val="0"/>
          <w:marBottom w:val="0"/>
          <w:divBdr>
            <w:top w:val="none" w:sz="0" w:space="0" w:color="auto"/>
            <w:left w:val="none" w:sz="0" w:space="0" w:color="auto"/>
            <w:bottom w:val="none" w:sz="0" w:space="0" w:color="auto"/>
            <w:right w:val="none" w:sz="0" w:space="0" w:color="auto"/>
          </w:divBdr>
        </w:div>
        <w:div w:id="2058237660">
          <w:marLeft w:val="0"/>
          <w:marRight w:val="0"/>
          <w:marTop w:val="0"/>
          <w:marBottom w:val="0"/>
          <w:divBdr>
            <w:top w:val="none" w:sz="0" w:space="0" w:color="auto"/>
            <w:left w:val="none" w:sz="0" w:space="0" w:color="auto"/>
            <w:bottom w:val="none" w:sz="0" w:space="0" w:color="auto"/>
            <w:right w:val="none" w:sz="0" w:space="0" w:color="auto"/>
          </w:divBdr>
          <w:divsChild>
            <w:div w:id="1305544004">
              <w:marLeft w:val="0"/>
              <w:marRight w:val="0"/>
              <w:marTop w:val="0"/>
              <w:marBottom w:val="0"/>
              <w:divBdr>
                <w:top w:val="none" w:sz="0" w:space="0" w:color="auto"/>
                <w:left w:val="none" w:sz="0" w:space="0" w:color="auto"/>
                <w:bottom w:val="none" w:sz="0" w:space="0" w:color="auto"/>
                <w:right w:val="none" w:sz="0" w:space="0" w:color="auto"/>
              </w:divBdr>
            </w:div>
          </w:divsChild>
        </w:div>
        <w:div w:id="910778059">
          <w:marLeft w:val="0"/>
          <w:marRight w:val="0"/>
          <w:marTop w:val="0"/>
          <w:marBottom w:val="0"/>
          <w:divBdr>
            <w:top w:val="none" w:sz="0" w:space="0" w:color="auto"/>
            <w:left w:val="none" w:sz="0" w:space="0" w:color="auto"/>
            <w:bottom w:val="none" w:sz="0" w:space="0" w:color="auto"/>
            <w:right w:val="none" w:sz="0" w:space="0" w:color="auto"/>
          </w:divBdr>
        </w:div>
        <w:div w:id="1810517471">
          <w:marLeft w:val="0"/>
          <w:marRight w:val="0"/>
          <w:marTop w:val="0"/>
          <w:marBottom w:val="0"/>
          <w:divBdr>
            <w:top w:val="none" w:sz="0" w:space="0" w:color="auto"/>
            <w:left w:val="none" w:sz="0" w:space="0" w:color="auto"/>
            <w:bottom w:val="none" w:sz="0" w:space="0" w:color="auto"/>
            <w:right w:val="none" w:sz="0" w:space="0" w:color="auto"/>
          </w:divBdr>
          <w:divsChild>
            <w:div w:id="1147091755">
              <w:marLeft w:val="0"/>
              <w:marRight w:val="0"/>
              <w:marTop w:val="0"/>
              <w:marBottom w:val="0"/>
              <w:divBdr>
                <w:top w:val="none" w:sz="0" w:space="0" w:color="auto"/>
                <w:left w:val="none" w:sz="0" w:space="0" w:color="auto"/>
                <w:bottom w:val="none" w:sz="0" w:space="0" w:color="auto"/>
                <w:right w:val="none" w:sz="0" w:space="0" w:color="auto"/>
              </w:divBdr>
            </w:div>
          </w:divsChild>
        </w:div>
        <w:div w:id="320230477">
          <w:marLeft w:val="0"/>
          <w:marRight w:val="0"/>
          <w:marTop w:val="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sChild>
            <w:div w:id="610623782">
              <w:marLeft w:val="0"/>
              <w:marRight w:val="0"/>
              <w:marTop w:val="0"/>
              <w:marBottom w:val="0"/>
              <w:divBdr>
                <w:top w:val="none" w:sz="0" w:space="0" w:color="auto"/>
                <w:left w:val="none" w:sz="0" w:space="0" w:color="auto"/>
                <w:bottom w:val="none" w:sz="0" w:space="0" w:color="auto"/>
                <w:right w:val="none" w:sz="0" w:space="0" w:color="auto"/>
              </w:divBdr>
            </w:div>
          </w:divsChild>
        </w:div>
        <w:div w:id="1418137237">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sChild>
            <w:div w:id="2017422257">
              <w:marLeft w:val="0"/>
              <w:marRight w:val="0"/>
              <w:marTop w:val="0"/>
              <w:marBottom w:val="0"/>
              <w:divBdr>
                <w:top w:val="none" w:sz="0" w:space="0" w:color="auto"/>
                <w:left w:val="none" w:sz="0" w:space="0" w:color="auto"/>
                <w:bottom w:val="none" w:sz="0" w:space="0" w:color="auto"/>
                <w:right w:val="none" w:sz="0" w:space="0" w:color="auto"/>
              </w:divBdr>
            </w:div>
          </w:divsChild>
        </w:div>
        <w:div w:id="1284002329">
          <w:marLeft w:val="0"/>
          <w:marRight w:val="0"/>
          <w:marTop w:val="0"/>
          <w:marBottom w:val="0"/>
          <w:divBdr>
            <w:top w:val="none" w:sz="0" w:space="0" w:color="auto"/>
            <w:left w:val="none" w:sz="0" w:space="0" w:color="auto"/>
            <w:bottom w:val="none" w:sz="0" w:space="0" w:color="auto"/>
            <w:right w:val="none" w:sz="0" w:space="0" w:color="auto"/>
          </w:divBdr>
        </w:div>
        <w:div w:id="335035342">
          <w:marLeft w:val="0"/>
          <w:marRight w:val="0"/>
          <w:marTop w:val="0"/>
          <w:marBottom w:val="0"/>
          <w:divBdr>
            <w:top w:val="none" w:sz="0" w:space="0" w:color="auto"/>
            <w:left w:val="none" w:sz="0" w:space="0" w:color="auto"/>
            <w:bottom w:val="none" w:sz="0" w:space="0" w:color="auto"/>
            <w:right w:val="none" w:sz="0" w:space="0" w:color="auto"/>
          </w:divBdr>
          <w:divsChild>
            <w:div w:id="873272001">
              <w:marLeft w:val="0"/>
              <w:marRight w:val="0"/>
              <w:marTop w:val="0"/>
              <w:marBottom w:val="0"/>
              <w:divBdr>
                <w:top w:val="none" w:sz="0" w:space="0" w:color="auto"/>
                <w:left w:val="none" w:sz="0" w:space="0" w:color="auto"/>
                <w:bottom w:val="none" w:sz="0" w:space="0" w:color="auto"/>
                <w:right w:val="none" w:sz="0" w:space="0" w:color="auto"/>
              </w:divBdr>
            </w:div>
          </w:divsChild>
        </w:div>
        <w:div w:id="75711210">
          <w:marLeft w:val="0"/>
          <w:marRight w:val="0"/>
          <w:marTop w:val="300"/>
          <w:marBottom w:val="0"/>
          <w:divBdr>
            <w:top w:val="none" w:sz="0" w:space="0" w:color="auto"/>
            <w:left w:val="none" w:sz="0" w:space="0" w:color="auto"/>
            <w:bottom w:val="none" w:sz="0" w:space="0" w:color="auto"/>
            <w:right w:val="none" w:sz="0" w:space="0" w:color="auto"/>
          </w:divBdr>
          <w:divsChild>
            <w:div w:id="465707981">
              <w:marLeft w:val="0"/>
              <w:marRight w:val="0"/>
              <w:marTop w:val="0"/>
              <w:marBottom w:val="0"/>
              <w:divBdr>
                <w:top w:val="none" w:sz="0" w:space="0" w:color="auto"/>
                <w:left w:val="none" w:sz="0" w:space="0" w:color="auto"/>
                <w:bottom w:val="none" w:sz="0" w:space="0" w:color="auto"/>
                <w:right w:val="none" w:sz="0" w:space="0" w:color="auto"/>
              </w:divBdr>
              <w:divsChild>
                <w:div w:id="1610746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0599162">
          <w:marLeft w:val="0"/>
          <w:marRight w:val="0"/>
          <w:marTop w:val="300"/>
          <w:marBottom w:val="0"/>
          <w:divBdr>
            <w:top w:val="none" w:sz="0" w:space="0" w:color="auto"/>
            <w:left w:val="none" w:sz="0" w:space="0" w:color="auto"/>
            <w:bottom w:val="none" w:sz="0" w:space="0" w:color="auto"/>
            <w:right w:val="none" w:sz="0" w:space="0" w:color="auto"/>
          </w:divBdr>
          <w:divsChild>
            <w:div w:id="387190933">
              <w:marLeft w:val="0"/>
              <w:marRight w:val="0"/>
              <w:marTop w:val="0"/>
              <w:marBottom w:val="0"/>
              <w:divBdr>
                <w:top w:val="none" w:sz="0" w:space="0" w:color="auto"/>
                <w:left w:val="none" w:sz="0" w:space="0" w:color="auto"/>
                <w:bottom w:val="none" w:sz="0" w:space="0" w:color="auto"/>
                <w:right w:val="none" w:sz="0" w:space="0" w:color="auto"/>
              </w:divBdr>
              <w:divsChild>
                <w:div w:id="942539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1251708">
          <w:marLeft w:val="0"/>
          <w:marRight w:val="0"/>
          <w:marTop w:val="300"/>
          <w:marBottom w:val="0"/>
          <w:divBdr>
            <w:top w:val="none" w:sz="0" w:space="0" w:color="auto"/>
            <w:left w:val="none" w:sz="0" w:space="0" w:color="auto"/>
            <w:bottom w:val="none" w:sz="0" w:space="0" w:color="auto"/>
            <w:right w:val="none" w:sz="0" w:space="0" w:color="auto"/>
          </w:divBdr>
          <w:divsChild>
            <w:div w:id="1833443483">
              <w:marLeft w:val="0"/>
              <w:marRight w:val="0"/>
              <w:marTop w:val="0"/>
              <w:marBottom w:val="0"/>
              <w:divBdr>
                <w:top w:val="none" w:sz="0" w:space="0" w:color="auto"/>
                <w:left w:val="none" w:sz="0" w:space="0" w:color="auto"/>
                <w:bottom w:val="none" w:sz="0" w:space="0" w:color="auto"/>
                <w:right w:val="none" w:sz="0" w:space="0" w:color="auto"/>
              </w:divBdr>
              <w:divsChild>
                <w:div w:id="1797943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423501">
          <w:marLeft w:val="0"/>
          <w:marRight w:val="0"/>
          <w:marTop w:val="300"/>
          <w:marBottom w:val="0"/>
          <w:divBdr>
            <w:top w:val="none" w:sz="0" w:space="0" w:color="auto"/>
            <w:left w:val="none" w:sz="0" w:space="0" w:color="auto"/>
            <w:bottom w:val="none" w:sz="0" w:space="0" w:color="auto"/>
            <w:right w:val="none" w:sz="0" w:space="0" w:color="auto"/>
          </w:divBdr>
          <w:divsChild>
            <w:div w:id="1664313504">
              <w:marLeft w:val="0"/>
              <w:marRight w:val="0"/>
              <w:marTop w:val="0"/>
              <w:marBottom w:val="0"/>
              <w:divBdr>
                <w:top w:val="none" w:sz="0" w:space="0" w:color="auto"/>
                <w:left w:val="none" w:sz="0" w:space="0" w:color="auto"/>
                <w:bottom w:val="none" w:sz="0" w:space="0" w:color="auto"/>
                <w:right w:val="none" w:sz="0" w:space="0" w:color="auto"/>
              </w:divBdr>
              <w:divsChild>
                <w:div w:id="577329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6795891">
      <w:bodyDiv w:val="1"/>
      <w:marLeft w:val="0"/>
      <w:marRight w:val="0"/>
      <w:marTop w:val="0"/>
      <w:marBottom w:val="0"/>
      <w:divBdr>
        <w:top w:val="none" w:sz="0" w:space="0" w:color="auto"/>
        <w:left w:val="none" w:sz="0" w:space="0" w:color="auto"/>
        <w:bottom w:val="none" w:sz="0" w:space="0" w:color="auto"/>
        <w:right w:val="none" w:sz="0" w:space="0" w:color="auto"/>
      </w:divBdr>
      <w:divsChild>
        <w:div w:id="728916188">
          <w:marLeft w:val="0"/>
          <w:marRight w:val="0"/>
          <w:marTop w:val="0"/>
          <w:marBottom w:val="0"/>
          <w:divBdr>
            <w:top w:val="none" w:sz="0" w:space="0" w:color="auto"/>
            <w:left w:val="none" w:sz="0" w:space="0" w:color="auto"/>
            <w:bottom w:val="none" w:sz="0" w:space="0" w:color="auto"/>
            <w:right w:val="none" w:sz="0" w:space="0" w:color="auto"/>
          </w:divBdr>
        </w:div>
        <w:div w:id="444037681">
          <w:marLeft w:val="0"/>
          <w:marRight w:val="0"/>
          <w:marTop w:val="0"/>
          <w:marBottom w:val="0"/>
          <w:divBdr>
            <w:top w:val="none" w:sz="0" w:space="0" w:color="auto"/>
            <w:left w:val="none" w:sz="0" w:space="0" w:color="auto"/>
            <w:bottom w:val="none" w:sz="0" w:space="0" w:color="auto"/>
            <w:right w:val="none" w:sz="0" w:space="0" w:color="auto"/>
          </w:divBdr>
          <w:divsChild>
            <w:div w:id="200023670">
              <w:marLeft w:val="0"/>
              <w:marRight w:val="0"/>
              <w:marTop w:val="0"/>
              <w:marBottom w:val="0"/>
              <w:divBdr>
                <w:top w:val="none" w:sz="0" w:space="0" w:color="auto"/>
                <w:left w:val="none" w:sz="0" w:space="0" w:color="auto"/>
                <w:bottom w:val="none" w:sz="0" w:space="0" w:color="auto"/>
                <w:right w:val="none" w:sz="0" w:space="0" w:color="auto"/>
              </w:divBdr>
            </w:div>
          </w:divsChild>
        </w:div>
        <w:div w:id="1768648768">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402867785">
          <w:marLeft w:val="0"/>
          <w:marRight w:val="0"/>
          <w:marTop w:val="0"/>
          <w:marBottom w:val="0"/>
          <w:divBdr>
            <w:top w:val="none" w:sz="0" w:space="0" w:color="auto"/>
            <w:left w:val="none" w:sz="0" w:space="0" w:color="auto"/>
            <w:bottom w:val="none" w:sz="0" w:space="0" w:color="auto"/>
            <w:right w:val="none" w:sz="0" w:space="0" w:color="auto"/>
          </w:divBdr>
        </w:div>
        <w:div w:id="2039112545">
          <w:marLeft w:val="0"/>
          <w:marRight w:val="0"/>
          <w:marTop w:val="0"/>
          <w:marBottom w:val="0"/>
          <w:divBdr>
            <w:top w:val="none" w:sz="0" w:space="0" w:color="auto"/>
            <w:left w:val="none" w:sz="0" w:space="0" w:color="auto"/>
            <w:bottom w:val="none" w:sz="0" w:space="0" w:color="auto"/>
            <w:right w:val="none" w:sz="0" w:space="0" w:color="auto"/>
          </w:divBdr>
          <w:divsChild>
            <w:div w:id="1592199675">
              <w:marLeft w:val="0"/>
              <w:marRight w:val="0"/>
              <w:marTop w:val="0"/>
              <w:marBottom w:val="0"/>
              <w:divBdr>
                <w:top w:val="none" w:sz="0" w:space="0" w:color="auto"/>
                <w:left w:val="none" w:sz="0" w:space="0" w:color="auto"/>
                <w:bottom w:val="none" w:sz="0" w:space="0" w:color="auto"/>
                <w:right w:val="none" w:sz="0" w:space="0" w:color="auto"/>
              </w:divBdr>
            </w:div>
          </w:divsChild>
        </w:div>
        <w:div w:id="445583811">
          <w:marLeft w:val="0"/>
          <w:marRight w:val="0"/>
          <w:marTop w:val="0"/>
          <w:marBottom w:val="0"/>
          <w:divBdr>
            <w:top w:val="none" w:sz="0" w:space="0" w:color="auto"/>
            <w:left w:val="none" w:sz="0" w:space="0" w:color="auto"/>
            <w:bottom w:val="none" w:sz="0" w:space="0" w:color="auto"/>
            <w:right w:val="none" w:sz="0" w:space="0" w:color="auto"/>
          </w:divBdr>
        </w:div>
        <w:div w:id="1063061834">
          <w:marLeft w:val="0"/>
          <w:marRight w:val="0"/>
          <w:marTop w:val="0"/>
          <w:marBottom w:val="0"/>
          <w:divBdr>
            <w:top w:val="none" w:sz="0" w:space="0" w:color="auto"/>
            <w:left w:val="none" w:sz="0" w:space="0" w:color="auto"/>
            <w:bottom w:val="none" w:sz="0" w:space="0" w:color="auto"/>
            <w:right w:val="none" w:sz="0" w:space="0" w:color="auto"/>
          </w:divBdr>
          <w:divsChild>
            <w:div w:id="1744059514">
              <w:marLeft w:val="0"/>
              <w:marRight w:val="0"/>
              <w:marTop w:val="0"/>
              <w:marBottom w:val="0"/>
              <w:divBdr>
                <w:top w:val="none" w:sz="0" w:space="0" w:color="auto"/>
                <w:left w:val="none" w:sz="0" w:space="0" w:color="auto"/>
                <w:bottom w:val="none" w:sz="0" w:space="0" w:color="auto"/>
                <w:right w:val="none" w:sz="0" w:space="0" w:color="auto"/>
              </w:divBdr>
            </w:div>
          </w:divsChild>
        </w:div>
        <w:div w:id="1771967850">
          <w:marLeft w:val="0"/>
          <w:marRight w:val="0"/>
          <w:marTop w:val="0"/>
          <w:marBottom w:val="0"/>
          <w:divBdr>
            <w:top w:val="none" w:sz="0" w:space="0" w:color="auto"/>
            <w:left w:val="none" w:sz="0" w:space="0" w:color="auto"/>
            <w:bottom w:val="none" w:sz="0" w:space="0" w:color="auto"/>
            <w:right w:val="none" w:sz="0" w:space="0" w:color="auto"/>
          </w:divBdr>
        </w:div>
        <w:div w:id="1739012243">
          <w:marLeft w:val="0"/>
          <w:marRight w:val="0"/>
          <w:marTop w:val="0"/>
          <w:marBottom w:val="0"/>
          <w:divBdr>
            <w:top w:val="none" w:sz="0" w:space="0" w:color="auto"/>
            <w:left w:val="none" w:sz="0" w:space="0" w:color="auto"/>
            <w:bottom w:val="none" w:sz="0" w:space="0" w:color="auto"/>
            <w:right w:val="none" w:sz="0" w:space="0" w:color="auto"/>
          </w:divBdr>
          <w:divsChild>
            <w:div w:id="501628051">
              <w:marLeft w:val="0"/>
              <w:marRight w:val="0"/>
              <w:marTop w:val="0"/>
              <w:marBottom w:val="0"/>
              <w:divBdr>
                <w:top w:val="none" w:sz="0" w:space="0" w:color="auto"/>
                <w:left w:val="none" w:sz="0" w:space="0" w:color="auto"/>
                <w:bottom w:val="none" w:sz="0" w:space="0" w:color="auto"/>
                <w:right w:val="none" w:sz="0" w:space="0" w:color="auto"/>
              </w:divBdr>
            </w:div>
          </w:divsChild>
        </w:div>
        <w:div w:id="130637201">
          <w:marLeft w:val="0"/>
          <w:marRight w:val="0"/>
          <w:marTop w:val="0"/>
          <w:marBottom w:val="0"/>
          <w:divBdr>
            <w:top w:val="none" w:sz="0" w:space="0" w:color="auto"/>
            <w:left w:val="none" w:sz="0" w:space="0" w:color="auto"/>
            <w:bottom w:val="none" w:sz="0" w:space="0" w:color="auto"/>
            <w:right w:val="none" w:sz="0" w:space="0" w:color="auto"/>
          </w:divBdr>
        </w:div>
        <w:div w:id="453014547">
          <w:marLeft w:val="0"/>
          <w:marRight w:val="0"/>
          <w:marTop w:val="0"/>
          <w:marBottom w:val="0"/>
          <w:divBdr>
            <w:top w:val="none" w:sz="0" w:space="0" w:color="auto"/>
            <w:left w:val="none" w:sz="0" w:space="0" w:color="auto"/>
            <w:bottom w:val="none" w:sz="0" w:space="0" w:color="auto"/>
            <w:right w:val="none" w:sz="0" w:space="0" w:color="auto"/>
          </w:divBdr>
          <w:divsChild>
            <w:div w:id="636955255">
              <w:marLeft w:val="0"/>
              <w:marRight w:val="0"/>
              <w:marTop w:val="0"/>
              <w:marBottom w:val="0"/>
              <w:divBdr>
                <w:top w:val="none" w:sz="0" w:space="0" w:color="auto"/>
                <w:left w:val="none" w:sz="0" w:space="0" w:color="auto"/>
                <w:bottom w:val="none" w:sz="0" w:space="0" w:color="auto"/>
                <w:right w:val="none" w:sz="0" w:space="0" w:color="auto"/>
              </w:divBdr>
            </w:div>
          </w:divsChild>
        </w:div>
        <w:div w:id="462315158">
          <w:marLeft w:val="0"/>
          <w:marRight w:val="0"/>
          <w:marTop w:val="0"/>
          <w:marBottom w:val="0"/>
          <w:divBdr>
            <w:top w:val="none" w:sz="0" w:space="0" w:color="auto"/>
            <w:left w:val="none" w:sz="0" w:space="0" w:color="auto"/>
            <w:bottom w:val="none" w:sz="0" w:space="0" w:color="auto"/>
            <w:right w:val="none" w:sz="0" w:space="0" w:color="auto"/>
          </w:divBdr>
        </w:div>
        <w:div w:id="736560780">
          <w:marLeft w:val="0"/>
          <w:marRight w:val="0"/>
          <w:marTop w:val="0"/>
          <w:marBottom w:val="0"/>
          <w:divBdr>
            <w:top w:val="none" w:sz="0" w:space="0" w:color="auto"/>
            <w:left w:val="none" w:sz="0" w:space="0" w:color="auto"/>
            <w:bottom w:val="none" w:sz="0" w:space="0" w:color="auto"/>
            <w:right w:val="none" w:sz="0" w:space="0" w:color="auto"/>
          </w:divBdr>
          <w:divsChild>
            <w:div w:id="981692528">
              <w:marLeft w:val="0"/>
              <w:marRight w:val="0"/>
              <w:marTop w:val="0"/>
              <w:marBottom w:val="0"/>
              <w:divBdr>
                <w:top w:val="none" w:sz="0" w:space="0" w:color="auto"/>
                <w:left w:val="none" w:sz="0" w:space="0" w:color="auto"/>
                <w:bottom w:val="none" w:sz="0" w:space="0" w:color="auto"/>
                <w:right w:val="none" w:sz="0" w:space="0" w:color="auto"/>
              </w:divBdr>
            </w:div>
          </w:divsChild>
        </w:div>
        <w:div w:id="1646933416">
          <w:marLeft w:val="0"/>
          <w:marRight w:val="0"/>
          <w:marTop w:val="300"/>
          <w:marBottom w:val="0"/>
          <w:divBdr>
            <w:top w:val="none" w:sz="0" w:space="0" w:color="auto"/>
            <w:left w:val="none" w:sz="0" w:space="0" w:color="auto"/>
            <w:bottom w:val="none" w:sz="0" w:space="0" w:color="auto"/>
            <w:right w:val="none" w:sz="0" w:space="0" w:color="auto"/>
          </w:divBdr>
          <w:divsChild>
            <w:div w:id="1961492816">
              <w:marLeft w:val="0"/>
              <w:marRight w:val="0"/>
              <w:marTop w:val="0"/>
              <w:marBottom w:val="0"/>
              <w:divBdr>
                <w:top w:val="none" w:sz="0" w:space="0" w:color="auto"/>
                <w:left w:val="none" w:sz="0" w:space="0" w:color="auto"/>
                <w:bottom w:val="none" w:sz="0" w:space="0" w:color="auto"/>
                <w:right w:val="none" w:sz="0" w:space="0" w:color="auto"/>
              </w:divBdr>
              <w:divsChild>
                <w:div w:id="5832248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1377668">
          <w:marLeft w:val="0"/>
          <w:marRight w:val="0"/>
          <w:marTop w:val="300"/>
          <w:marBottom w:val="0"/>
          <w:divBdr>
            <w:top w:val="none" w:sz="0" w:space="0" w:color="auto"/>
            <w:left w:val="none" w:sz="0" w:space="0" w:color="auto"/>
            <w:bottom w:val="none" w:sz="0" w:space="0" w:color="auto"/>
            <w:right w:val="none" w:sz="0" w:space="0" w:color="auto"/>
          </w:divBdr>
          <w:divsChild>
            <w:div w:id="1549679361">
              <w:marLeft w:val="0"/>
              <w:marRight w:val="0"/>
              <w:marTop w:val="0"/>
              <w:marBottom w:val="0"/>
              <w:divBdr>
                <w:top w:val="none" w:sz="0" w:space="0" w:color="auto"/>
                <w:left w:val="none" w:sz="0" w:space="0" w:color="auto"/>
                <w:bottom w:val="none" w:sz="0" w:space="0" w:color="auto"/>
                <w:right w:val="none" w:sz="0" w:space="0" w:color="auto"/>
              </w:divBdr>
              <w:divsChild>
                <w:div w:id="1988320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1392337">
          <w:marLeft w:val="0"/>
          <w:marRight w:val="0"/>
          <w:marTop w:val="300"/>
          <w:marBottom w:val="0"/>
          <w:divBdr>
            <w:top w:val="none" w:sz="0" w:space="0" w:color="auto"/>
            <w:left w:val="none" w:sz="0" w:space="0" w:color="auto"/>
            <w:bottom w:val="none" w:sz="0" w:space="0" w:color="auto"/>
            <w:right w:val="none" w:sz="0" w:space="0" w:color="auto"/>
          </w:divBdr>
          <w:divsChild>
            <w:div w:id="1003901090">
              <w:marLeft w:val="0"/>
              <w:marRight w:val="0"/>
              <w:marTop w:val="0"/>
              <w:marBottom w:val="0"/>
              <w:divBdr>
                <w:top w:val="none" w:sz="0" w:space="0" w:color="auto"/>
                <w:left w:val="none" w:sz="0" w:space="0" w:color="auto"/>
                <w:bottom w:val="none" w:sz="0" w:space="0" w:color="auto"/>
                <w:right w:val="none" w:sz="0" w:space="0" w:color="auto"/>
              </w:divBdr>
              <w:divsChild>
                <w:div w:id="2042045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7558319">
          <w:marLeft w:val="0"/>
          <w:marRight w:val="0"/>
          <w:marTop w:val="300"/>
          <w:marBottom w:val="0"/>
          <w:divBdr>
            <w:top w:val="none" w:sz="0" w:space="0" w:color="auto"/>
            <w:left w:val="none" w:sz="0" w:space="0" w:color="auto"/>
            <w:bottom w:val="none" w:sz="0" w:space="0" w:color="auto"/>
            <w:right w:val="none" w:sz="0" w:space="0" w:color="auto"/>
          </w:divBdr>
          <w:divsChild>
            <w:div w:id="222258411">
              <w:marLeft w:val="0"/>
              <w:marRight w:val="0"/>
              <w:marTop w:val="0"/>
              <w:marBottom w:val="0"/>
              <w:divBdr>
                <w:top w:val="none" w:sz="0" w:space="0" w:color="auto"/>
                <w:left w:val="none" w:sz="0" w:space="0" w:color="auto"/>
                <w:bottom w:val="none" w:sz="0" w:space="0" w:color="auto"/>
                <w:right w:val="none" w:sz="0" w:space="0" w:color="auto"/>
              </w:divBdr>
              <w:divsChild>
                <w:div w:id="1202523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8108351">
      <w:bodyDiv w:val="1"/>
      <w:marLeft w:val="0"/>
      <w:marRight w:val="0"/>
      <w:marTop w:val="0"/>
      <w:marBottom w:val="0"/>
      <w:divBdr>
        <w:top w:val="none" w:sz="0" w:space="0" w:color="auto"/>
        <w:left w:val="none" w:sz="0" w:space="0" w:color="auto"/>
        <w:bottom w:val="none" w:sz="0" w:space="0" w:color="auto"/>
        <w:right w:val="none" w:sz="0" w:space="0" w:color="auto"/>
      </w:divBdr>
      <w:divsChild>
        <w:div w:id="13117379">
          <w:marLeft w:val="0"/>
          <w:marRight w:val="0"/>
          <w:marTop w:val="0"/>
          <w:marBottom w:val="0"/>
          <w:divBdr>
            <w:top w:val="none" w:sz="0" w:space="0" w:color="auto"/>
            <w:left w:val="none" w:sz="0" w:space="0" w:color="auto"/>
            <w:bottom w:val="none" w:sz="0" w:space="0" w:color="auto"/>
            <w:right w:val="none" w:sz="0" w:space="0" w:color="auto"/>
          </w:divBdr>
        </w:div>
        <w:div w:id="1349797079">
          <w:marLeft w:val="0"/>
          <w:marRight w:val="0"/>
          <w:marTop w:val="0"/>
          <w:marBottom w:val="0"/>
          <w:divBdr>
            <w:top w:val="none" w:sz="0" w:space="0" w:color="auto"/>
            <w:left w:val="none" w:sz="0" w:space="0" w:color="auto"/>
            <w:bottom w:val="none" w:sz="0" w:space="0" w:color="auto"/>
            <w:right w:val="none" w:sz="0" w:space="0" w:color="auto"/>
          </w:divBdr>
          <w:divsChild>
            <w:div w:id="1794900507">
              <w:marLeft w:val="0"/>
              <w:marRight w:val="0"/>
              <w:marTop w:val="0"/>
              <w:marBottom w:val="0"/>
              <w:divBdr>
                <w:top w:val="none" w:sz="0" w:space="0" w:color="auto"/>
                <w:left w:val="none" w:sz="0" w:space="0" w:color="auto"/>
                <w:bottom w:val="none" w:sz="0" w:space="0" w:color="auto"/>
                <w:right w:val="none" w:sz="0" w:space="0" w:color="auto"/>
              </w:divBdr>
            </w:div>
          </w:divsChild>
        </w:div>
        <w:div w:id="306395867">
          <w:marLeft w:val="0"/>
          <w:marRight w:val="0"/>
          <w:marTop w:val="0"/>
          <w:marBottom w:val="0"/>
          <w:divBdr>
            <w:top w:val="none" w:sz="0" w:space="0" w:color="auto"/>
            <w:left w:val="none" w:sz="0" w:space="0" w:color="auto"/>
            <w:bottom w:val="none" w:sz="0" w:space="0" w:color="auto"/>
            <w:right w:val="none" w:sz="0" w:space="0" w:color="auto"/>
          </w:divBdr>
        </w:div>
        <w:div w:id="652219614">
          <w:marLeft w:val="0"/>
          <w:marRight w:val="0"/>
          <w:marTop w:val="0"/>
          <w:marBottom w:val="0"/>
          <w:divBdr>
            <w:top w:val="none" w:sz="0" w:space="0" w:color="auto"/>
            <w:left w:val="none" w:sz="0" w:space="0" w:color="auto"/>
            <w:bottom w:val="none" w:sz="0" w:space="0" w:color="auto"/>
            <w:right w:val="none" w:sz="0" w:space="0" w:color="auto"/>
          </w:divBdr>
          <w:divsChild>
            <w:div w:id="1781336783">
              <w:marLeft w:val="0"/>
              <w:marRight w:val="0"/>
              <w:marTop w:val="0"/>
              <w:marBottom w:val="0"/>
              <w:divBdr>
                <w:top w:val="none" w:sz="0" w:space="0" w:color="auto"/>
                <w:left w:val="none" w:sz="0" w:space="0" w:color="auto"/>
                <w:bottom w:val="none" w:sz="0" w:space="0" w:color="auto"/>
                <w:right w:val="none" w:sz="0" w:space="0" w:color="auto"/>
              </w:divBdr>
            </w:div>
          </w:divsChild>
        </w:div>
        <w:div w:id="646134167">
          <w:marLeft w:val="0"/>
          <w:marRight w:val="0"/>
          <w:marTop w:val="0"/>
          <w:marBottom w:val="0"/>
          <w:divBdr>
            <w:top w:val="none" w:sz="0" w:space="0" w:color="auto"/>
            <w:left w:val="none" w:sz="0" w:space="0" w:color="auto"/>
            <w:bottom w:val="none" w:sz="0" w:space="0" w:color="auto"/>
            <w:right w:val="none" w:sz="0" w:space="0" w:color="auto"/>
          </w:divBdr>
        </w:div>
        <w:div w:id="1891109741">
          <w:marLeft w:val="0"/>
          <w:marRight w:val="0"/>
          <w:marTop w:val="0"/>
          <w:marBottom w:val="0"/>
          <w:divBdr>
            <w:top w:val="none" w:sz="0" w:space="0" w:color="auto"/>
            <w:left w:val="none" w:sz="0" w:space="0" w:color="auto"/>
            <w:bottom w:val="none" w:sz="0" w:space="0" w:color="auto"/>
            <w:right w:val="none" w:sz="0" w:space="0" w:color="auto"/>
          </w:divBdr>
          <w:divsChild>
            <w:div w:id="9920301">
              <w:marLeft w:val="0"/>
              <w:marRight w:val="0"/>
              <w:marTop w:val="0"/>
              <w:marBottom w:val="0"/>
              <w:divBdr>
                <w:top w:val="none" w:sz="0" w:space="0" w:color="auto"/>
                <w:left w:val="none" w:sz="0" w:space="0" w:color="auto"/>
                <w:bottom w:val="none" w:sz="0" w:space="0" w:color="auto"/>
                <w:right w:val="none" w:sz="0" w:space="0" w:color="auto"/>
              </w:divBdr>
            </w:div>
          </w:divsChild>
        </w:div>
        <w:div w:id="1298145361">
          <w:marLeft w:val="0"/>
          <w:marRight w:val="0"/>
          <w:marTop w:val="0"/>
          <w:marBottom w:val="0"/>
          <w:divBdr>
            <w:top w:val="none" w:sz="0" w:space="0" w:color="auto"/>
            <w:left w:val="none" w:sz="0" w:space="0" w:color="auto"/>
            <w:bottom w:val="none" w:sz="0" w:space="0" w:color="auto"/>
            <w:right w:val="none" w:sz="0" w:space="0" w:color="auto"/>
          </w:divBdr>
        </w:div>
        <w:div w:id="607203246">
          <w:marLeft w:val="0"/>
          <w:marRight w:val="0"/>
          <w:marTop w:val="0"/>
          <w:marBottom w:val="0"/>
          <w:divBdr>
            <w:top w:val="none" w:sz="0" w:space="0" w:color="auto"/>
            <w:left w:val="none" w:sz="0" w:space="0" w:color="auto"/>
            <w:bottom w:val="none" w:sz="0" w:space="0" w:color="auto"/>
            <w:right w:val="none" w:sz="0" w:space="0" w:color="auto"/>
          </w:divBdr>
          <w:divsChild>
            <w:div w:id="1349214943">
              <w:marLeft w:val="0"/>
              <w:marRight w:val="0"/>
              <w:marTop w:val="0"/>
              <w:marBottom w:val="0"/>
              <w:divBdr>
                <w:top w:val="none" w:sz="0" w:space="0" w:color="auto"/>
                <w:left w:val="none" w:sz="0" w:space="0" w:color="auto"/>
                <w:bottom w:val="none" w:sz="0" w:space="0" w:color="auto"/>
                <w:right w:val="none" w:sz="0" w:space="0" w:color="auto"/>
              </w:divBdr>
            </w:div>
          </w:divsChild>
        </w:div>
        <w:div w:id="1029837491">
          <w:marLeft w:val="0"/>
          <w:marRight w:val="0"/>
          <w:marTop w:val="0"/>
          <w:marBottom w:val="0"/>
          <w:divBdr>
            <w:top w:val="none" w:sz="0" w:space="0" w:color="auto"/>
            <w:left w:val="none" w:sz="0" w:space="0" w:color="auto"/>
            <w:bottom w:val="none" w:sz="0" w:space="0" w:color="auto"/>
            <w:right w:val="none" w:sz="0" w:space="0" w:color="auto"/>
          </w:divBdr>
        </w:div>
        <w:div w:id="1613246214">
          <w:marLeft w:val="0"/>
          <w:marRight w:val="0"/>
          <w:marTop w:val="0"/>
          <w:marBottom w:val="0"/>
          <w:divBdr>
            <w:top w:val="none" w:sz="0" w:space="0" w:color="auto"/>
            <w:left w:val="none" w:sz="0" w:space="0" w:color="auto"/>
            <w:bottom w:val="none" w:sz="0" w:space="0" w:color="auto"/>
            <w:right w:val="none" w:sz="0" w:space="0" w:color="auto"/>
          </w:divBdr>
          <w:divsChild>
            <w:div w:id="1615136214">
              <w:marLeft w:val="0"/>
              <w:marRight w:val="0"/>
              <w:marTop w:val="0"/>
              <w:marBottom w:val="0"/>
              <w:divBdr>
                <w:top w:val="none" w:sz="0" w:space="0" w:color="auto"/>
                <w:left w:val="none" w:sz="0" w:space="0" w:color="auto"/>
                <w:bottom w:val="none" w:sz="0" w:space="0" w:color="auto"/>
                <w:right w:val="none" w:sz="0" w:space="0" w:color="auto"/>
              </w:divBdr>
            </w:div>
          </w:divsChild>
        </w:div>
        <w:div w:id="394085534">
          <w:marLeft w:val="0"/>
          <w:marRight w:val="0"/>
          <w:marTop w:val="0"/>
          <w:marBottom w:val="0"/>
          <w:divBdr>
            <w:top w:val="none" w:sz="0" w:space="0" w:color="auto"/>
            <w:left w:val="none" w:sz="0" w:space="0" w:color="auto"/>
            <w:bottom w:val="none" w:sz="0" w:space="0" w:color="auto"/>
            <w:right w:val="none" w:sz="0" w:space="0" w:color="auto"/>
          </w:divBdr>
        </w:div>
        <w:div w:id="322438791">
          <w:marLeft w:val="0"/>
          <w:marRight w:val="0"/>
          <w:marTop w:val="0"/>
          <w:marBottom w:val="0"/>
          <w:divBdr>
            <w:top w:val="none" w:sz="0" w:space="0" w:color="auto"/>
            <w:left w:val="none" w:sz="0" w:space="0" w:color="auto"/>
            <w:bottom w:val="none" w:sz="0" w:space="0" w:color="auto"/>
            <w:right w:val="none" w:sz="0" w:space="0" w:color="auto"/>
          </w:divBdr>
          <w:divsChild>
            <w:div w:id="1940411939">
              <w:marLeft w:val="0"/>
              <w:marRight w:val="0"/>
              <w:marTop w:val="0"/>
              <w:marBottom w:val="0"/>
              <w:divBdr>
                <w:top w:val="none" w:sz="0" w:space="0" w:color="auto"/>
                <w:left w:val="none" w:sz="0" w:space="0" w:color="auto"/>
                <w:bottom w:val="none" w:sz="0" w:space="0" w:color="auto"/>
                <w:right w:val="none" w:sz="0" w:space="0" w:color="auto"/>
              </w:divBdr>
            </w:div>
          </w:divsChild>
        </w:div>
        <w:div w:id="1717854291">
          <w:marLeft w:val="0"/>
          <w:marRight w:val="0"/>
          <w:marTop w:val="0"/>
          <w:marBottom w:val="0"/>
          <w:divBdr>
            <w:top w:val="none" w:sz="0" w:space="0" w:color="auto"/>
            <w:left w:val="none" w:sz="0" w:space="0" w:color="auto"/>
            <w:bottom w:val="none" w:sz="0" w:space="0" w:color="auto"/>
            <w:right w:val="none" w:sz="0" w:space="0" w:color="auto"/>
          </w:divBdr>
        </w:div>
        <w:div w:id="1799494102">
          <w:marLeft w:val="0"/>
          <w:marRight w:val="0"/>
          <w:marTop w:val="0"/>
          <w:marBottom w:val="0"/>
          <w:divBdr>
            <w:top w:val="none" w:sz="0" w:space="0" w:color="auto"/>
            <w:left w:val="none" w:sz="0" w:space="0" w:color="auto"/>
            <w:bottom w:val="none" w:sz="0" w:space="0" w:color="auto"/>
            <w:right w:val="none" w:sz="0" w:space="0" w:color="auto"/>
          </w:divBdr>
          <w:divsChild>
            <w:div w:id="1913852932">
              <w:marLeft w:val="0"/>
              <w:marRight w:val="0"/>
              <w:marTop w:val="0"/>
              <w:marBottom w:val="0"/>
              <w:divBdr>
                <w:top w:val="none" w:sz="0" w:space="0" w:color="auto"/>
                <w:left w:val="none" w:sz="0" w:space="0" w:color="auto"/>
                <w:bottom w:val="none" w:sz="0" w:space="0" w:color="auto"/>
                <w:right w:val="none" w:sz="0" w:space="0" w:color="auto"/>
              </w:divBdr>
            </w:div>
          </w:divsChild>
        </w:div>
        <w:div w:id="980694341">
          <w:marLeft w:val="0"/>
          <w:marRight w:val="0"/>
          <w:marTop w:val="300"/>
          <w:marBottom w:val="0"/>
          <w:divBdr>
            <w:top w:val="none" w:sz="0" w:space="0" w:color="auto"/>
            <w:left w:val="none" w:sz="0" w:space="0" w:color="auto"/>
            <w:bottom w:val="none" w:sz="0" w:space="0" w:color="auto"/>
            <w:right w:val="none" w:sz="0" w:space="0" w:color="auto"/>
          </w:divBdr>
          <w:divsChild>
            <w:div w:id="1536111481">
              <w:marLeft w:val="0"/>
              <w:marRight w:val="0"/>
              <w:marTop w:val="0"/>
              <w:marBottom w:val="0"/>
              <w:divBdr>
                <w:top w:val="none" w:sz="0" w:space="0" w:color="auto"/>
                <w:left w:val="none" w:sz="0" w:space="0" w:color="auto"/>
                <w:bottom w:val="none" w:sz="0" w:space="0" w:color="auto"/>
                <w:right w:val="none" w:sz="0" w:space="0" w:color="auto"/>
              </w:divBdr>
              <w:divsChild>
                <w:div w:id="957179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620390">
          <w:marLeft w:val="0"/>
          <w:marRight w:val="0"/>
          <w:marTop w:val="300"/>
          <w:marBottom w:val="0"/>
          <w:divBdr>
            <w:top w:val="none" w:sz="0" w:space="0" w:color="auto"/>
            <w:left w:val="none" w:sz="0" w:space="0" w:color="auto"/>
            <w:bottom w:val="none" w:sz="0" w:space="0" w:color="auto"/>
            <w:right w:val="none" w:sz="0" w:space="0" w:color="auto"/>
          </w:divBdr>
          <w:divsChild>
            <w:div w:id="1179469959">
              <w:marLeft w:val="0"/>
              <w:marRight w:val="0"/>
              <w:marTop w:val="0"/>
              <w:marBottom w:val="0"/>
              <w:divBdr>
                <w:top w:val="none" w:sz="0" w:space="0" w:color="auto"/>
                <w:left w:val="none" w:sz="0" w:space="0" w:color="auto"/>
                <w:bottom w:val="none" w:sz="0" w:space="0" w:color="auto"/>
                <w:right w:val="none" w:sz="0" w:space="0" w:color="auto"/>
              </w:divBdr>
              <w:divsChild>
                <w:div w:id="654379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766239">
          <w:marLeft w:val="0"/>
          <w:marRight w:val="0"/>
          <w:marTop w:val="300"/>
          <w:marBottom w:val="0"/>
          <w:divBdr>
            <w:top w:val="none" w:sz="0" w:space="0" w:color="auto"/>
            <w:left w:val="none" w:sz="0" w:space="0" w:color="auto"/>
            <w:bottom w:val="none" w:sz="0" w:space="0" w:color="auto"/>
            <w:right w:val="none" w:sz="0" w:space="0" w:color="auto"/>
          </w:divBdr>
          <w:divsChild>
            <w:div w:id="743835938">
              <w:marLeft w:val="0"/>
              <w:marRight w:val="0"/>
              <w:marTop w:val="0"/>
              <w:marBottom w:val="0"/>
              <w:divBdr>
                <w:top w:val="none" w:sz="0" w:space="0" w:color="auto"/>
                <w:left w:val="none" w:sz="0" w:space="0" w:color="auto"/>
                <w:bottom w:val="none" w:sz="0" w:space="0" w:color="auto"/>
                <w:right w:val="none" w:sz="0" w:space="0" w:color="auto"/>
              </w:divBdr>
              <w:divsChild>
                <w:div w:id="19691927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6515519">
          <w:marLeft w:val="0"/>
          <w:marRight w:val="0"/>
          <w:marTop w:val="300"/>
          <w:marBottom w:val="0"/>
          <w:divBdr>
            <w:top w:val="none" w:sz="0" w:space="0" w:color="auto"/>
            <w:left w:val="none" w:sz="0" w:space="0" w:color="auto"/>
            <w:bottom w:val="none" w:sz="0" w:space="0" w:color="auto"/>
            <w:right w:val="none" w:sz="0" w:space="0" w:color="auto"/>
          </w:divBdr>
          <w:divsChild>
            <w:div w:id="111830696">
              <w:marLeft w:val="0"/>
              <w:marRight w:val="0"/>
              <w:marTop w:val="0"/>
              <w:marBottom w:val="0"/>
              <w:divBdr>
                <w:top w:val="none" w:sz="0" w:space="0" w:color="auto"/>
                <w:left w:val="none" w:sz="0" w:space="0" w:color="auto"/>
                <w:bottom w:val="none" w:sz="0" w:space="0" w:color="auto"/>
                <w:right w:val="none" w:sz="0" w:space="0" w:color="auto"/>
              </w:divBdr>
              <w:divsChild>
                <w:div w:id="2062943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8345021">
      <w:bodyDiv w:val="1"/>
      <w:marLeft w:val="0"/>
      <w:marRight w:val="0"/>
      <w:marTop w:val="0"/>
      <w:marBottom w:val="0"/>
      <w:divBdr>
        <w:top w:val="none" w:sz="0" w:space="0" w:color="auto"/>
        <w:left w:val="none" w:sz="0" w:space="0" w:color="auto"/>
        <w:bottom w:val="none" w:sz="0" w:space="0" w:color="auto"/>
        <w:right w:val="none" w:sz="0" w:space="0" w:color="auto"/>
      </w:divBdr>
      <w:divsChild>
        <w:div w:id="137840120">
          <w:marLeft w:val="0"/>
          <w:marRight w:val="0"/>
          <w:marTop w:val="0"/>
          <w:marBottom w:val="0"/>
          <w:divBdr>
            <w:top w:val="none" w:sz="0" w:space="0" w:color="auto"/>
            <w:left w:val="none" w:sz="0" w:space="0" w:color="auto"/>
            <w:bottom w:val="none" w:sz="0" w:space="0" w:color="auto"/>
            <w:right w:val="none" w:sz="0" w:space="0" w:color="auto"/>
          </w:divBdr>
        </w:div>
        <w:div w:id="334187210">
          <w:marLeft w:val="0"/>
          <w:marRight w:val="0"/>
          <w:marTop w:val="300"/>
          <w:marBottom w:val="0"/>
          <w:divBdr>
            <w:top w:val="none" w:sz="0" w:space="0" w:color="auto"/>
            <w:left w:val="none" w:sz="0" w:space="0" w:color="auto"/>
            <w:bottom w:val="none" w:sz="0" w:space="0" w:color="auto"/>
            <w:right w:val="none" w:sz="0" w:space="0" w:color="auto"/>
          </w:divBdr>
          <w:divsChild>
            <w:div w:id="225802416">
              <w:marLeft w:val="0"/>
              <w:marRight w:val="0"/>
              <w:marTop w:val="0"/>
              <w:marBottom w:val="0"/>
              <w:divBdr>
                <w:top w:val="none" w:sz="0" w:space="0" w:color="auto"/>
                <w:left w:val="none" w:sz="0" w:space="0" w:color="auto"/>
                <w:bottom w:val="none" w:sz="0" w:space="0" w:color="auto"/>
                <w:right w:val="none" w:sz="0" w:space="0" w:color="auto"/>
              </w:divBdr>
              <w:divsChild>
                <w:div w:id="631905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9788051">
          <w:marLeft w:val="0"/>
          <w:marRight w:val="0"/>
          <w:marTop w:val="0"/>
          <w:marBottom w:val="0"/>
          <w:divBdr>
            <w:top w:val="none" w:sz="0" w:space="0" w:color="auto"/>
            <w:left w:val="none" w:sz="0" w:space="0" w:color="auto"/>
            <w:bottom w:val="none" w:sz="0" w:space="0" w:color="auto"/>
            <w:right w:val="none" w:sz="0" w:space="0" w:color="auto"/>
          </w:divBdr>
          <w:divsChild>
            <w:div w:id="315841880">
              <w:marLeft w:val="0"/>
              <w:marRight w:val="0"/>
              <w:marTop w:val="0"/>
              <w:marBottom w:val="0"/>
              <w:divBdr>
                <w:top w:val="none" w:sz="0" w:space="0" w:color="auto"/>
                <w:left w:val="none" w:sz="0" w:space="0" w:color="auto"/>
                <w:bottom w:val="none" w:sz="0" w:space="0" w:color="auto"/>
                <w:right w:val="none" w:sz="0" w:space="0" w:color="auto"/>
              </w:divBdr>
            </w:div>
          </w:divsChild>
        </w:div>
        <w:div w:id="485628562">
          <w:marLeft w:val="0"/>
          <w:marRight w:val="0"/>
          <w:marTop w:val="0"/>
          <w:marBottom w:val="0"/>
          <w:divBdr>
            <w:top w:val="none" w:sz="0" w:space="0" w:color="auto"/>
            <w:left w:val="none" w:sz="0" w:space="0" w:color="auto"/>
            <w:bottom w:val="none" w:sz="0" w:space="0" w:color="auto"/>
            <w:right w:val="none" w:sz="0" w:space="0" w:color="auto"/>
          </w:divBdr>
        </w:div>
        <w:div w:id="490023194">
          <w:marLeft w:val="0"/>
          <w:marRight w:val="0"/>
          <w:marTop w:val="0"/>
          <w:marBottom w:val="0"/>
          <w:divBdr>
            <w:top w:val="none" w:sz="0" w:space="0" w:color="auto"/>
            <w:left w:val="none" w:sz="0" w:space="0" w:color="auto"/>
            <w:bottom w:val="none" w:sz="0" w:space="0" w:color="auto"/>
            <w:right w:val="none" w:sz="0" w:space="0" w:color="auto"/>
          </w:divBdr>
          <w:divsChild>
            <w:div w:id="1587768959">
              <w:marLeft w:val="0"/>
              <w:marRight w:val="0"/>
              <w:marTop w:val="0"/>
              <w:marBottom w:val="0"/>
              <w:divBdr>
                <w:top w:val="none" w:sz="0" w:space="0" w:color="auto"/>
                <w:left w:val="none" w:sz="0" w:space="0" w:color="auto"/>
                <w:bottom w:val="none" w:sz="0" w:space="0" w:color="auto"/>
                <w:right w:val="none" w:sz="0" w:space="0" w:color="auto"/>
              </w:divBdr>
            </w:div>
          </w:divsChild>
        </w:div>
        <w:div w:id="608660122">
          <w:marLeft w:val="0"/>
          <w:marRight w:val="0"/>
          <w:marTop w:val="300"/>
          <w:marBottom w:val="0"/>
          <w:divBdr>
            <w:top w:val="none" w:sz="0" w:space="0" w:color="auto"/>
            <w:left w:val="none" w:sz="0" w:space="0" w:color="auto"/>
            <w:bottom w:val="none" w:sz="0" w:space="0" w:color="auto"/>
            <w:right w:val="none" w:sz="0" w:space="0" w:color="auto"/>
          </w:divBdr>
          <w:divsChild>
            <w:div w:id="1388140314">
              <w:marLeft w:val="0"/>
              <w:marRight w:val="0"/>
              <w:marTop w:val="0"/>
              <w:marBottom w:val="0"/>
              <w:divBdr>
                <w:top w:val="none" w:sz="0" w:space="0" w:color="auto"/>
                <w:left w:val="none" w:sz="0" w:space="0" w:color="auto"/>
                <w:bottom w:val="none" w:sz="0" w:space="0" w:color="auto"/>
                <w:right w:val="none" w:sz="0" w:space="0" w:color="auto"/>
              </w:divBdr>
              <w:divsChild>
                <w:div w:id="1224029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093184">
          <w:marLeft w:val="0"/>
          <w:marRight w:val="0"/>
          <w:marTop w:val="0"/>
          <w:marBottom w:val="0"/>
          <w:divBdr>
            <w:top w:val="none" w:sz="0" w:space="0" w:color="auto"/>
            <w:left w:val="none" w:sz="0" w:space="0" w:color="auto"/>
            <w:bottom w:val="none" w:sz="0" w:space="0" w:color="auto"/>
            <w:right w:val="none" w:sz="0" w:space="0" w:color="auto"/>
          </w:divBdr>
          <w:divsChild>
            <w:div w:id="954756278">
              <w:marLeft w:val="0"/>
              <w:marRight w:val="0"/>
              <w:marTop w:val="0"/>
              <w:marBottom w:val="0"/>
              <w:divBdr>
                <w:top w:val="none" w:sz="0" w:space="0" w:color="auto"/>
                <w:left w:val="none" w:sz="0" w:space="0" w:color="auto"/>
                <w:bottom w:val="none" w:sz="0" w:space="0" w:color="auto"/>
                <w:right w:val="none" w:sz="0" w:space="0" w:color="auto"/>
              </w:divBdr>
            </w:div>
          </w:divsChild>
        </w:div>
        <w:div w:id="966198001">
          <w:marLeft w:val="0"/>
          <w:marRight w:val="0"/>
          <w:marTop w:val="0"/>
          <w:marBottom w:val="0"/>
          <w:divBdr>
            <w:top w:val="none" w:sz="0" w:space="0" w:color="auto"/>
            <w:left w:val="none" w:sz="0" w:space="0" w:color="auto"/>
            <w:bottom w:val="none" w:sz="0" w:space="0" w:color="auto"/>
            <w:right w:val="none" w:sz="0" w:space="0" w:color="auto"/>
          </w:divBdr>
        </w:div>
        <w:div w:id="968049825">
          <w:marLeft w:val="0"/>
          <w:marRight w:val="0"/>
          <w:marTop w:val="0"/>
          <w:marBottom w:val="0"/>
          <w:divBdr>
            <w:top w:val="none" w:sz="0" w:space="0" w:color="auto"/>
            <w:left w:val="none" w:sz="0" w:space="0" w:color="auto"/>
            <w:bottom w:val="none" w:sz="0" w:space="0" w:color="auto"/>
            <w:right w:val="none" w:sz="0" w:space="0" w:color="auto"/>
          </w:divBdr>
        </w:div>
        <w:div w:id="988947204">
          <w:marLeft w:val="0"/>
          <w:marRight w:val="0"/>
          <w:marTop w:val="0"/>
          <w:marBottom w:val="0"/>
          <w:divBdr>
            <w:top w:val="none" w:sz="0" w:space="0" w:color="auto"/>
            <w:left w:val="none" w:sz="0" w:space="0" w:color="auto"/>
            <w:bottom w:val="none" w:sz="0" w:space="0" w:color="auto"/>
            <w:right w:val="none" w:sz="0" w:space="0" w:color="auto"/>
          </w:divBdr>
        </w:div>
        <w:div w:id="1083339406">
          <w:marLeft w:val="0"/>
          <w:marRight w:val="0"/>
          <w:marTop w:val="300"/>
          <w:marBottom w:val="0"/>
          <w:divBdr>
            <w:top w:val="none" w:sz="0" w:space="0" w:color="auto"/>
            <w:left w:val="none" w:sz="0" w:space="0" w:color="auto"/>
            <w:bottom w:val="none" w:sz="0" w:space="0" w:color="auto"/>
            <w:right w:val="none" w:sz="0" w:space="0" w:color="auto"/>
          </w:divBdr>
          <w:divsChild>
            <w:div w:id="862942081">
              <w:marLeft w:val="0"/>
              <w:marRight w:val="0"/>
              <w:marTop w:val="0"/>
              <w:marBottom w:val="0"/>
              <w:divBdr>
                <w:top w:val="none" w:sz="0" w:space="0" w:color="auto"/>
                <w:left w:val="none" w:sz="0" w:space="0" w:color="auto"/>
                <w:bottom w:val="none" w:sz="0" w:space="0" w:color="auto"/>
                <w:right w:val="none" w:sz="0" w:space="0" w:color="auto"/>
              </w:divBdr>
              <w:divsChild>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557907">
          <w:marLeft w:val="0"/>
          <w:marRight w:val="0"/>
          <w:marTop w:val="0"/>
          <w:marBottom w:val="0"/>
          <w:divBdr>
            <w:top w:val="none" w:sz="0" w:space="0" w:color="auto"/>
            <w:left w:val="none" w:sz="0" w:space="0" w:color="auto"/>
            <w:bottom w:val="none" w:sz="0" w:space="0" w:color="auto"/>
            <w:right w:val="none" w:sz="0" w:space="0" w:color="auto"/>
          </w:divBdr>
          <w:divsChild>
            <w:div w:id="1258098804">
              <w:marLeft w:val="0"/>
              <w:marRight w:val="0"/>
              <w:marTop w:val="0"/>
              <w:marBottom w:val="0"/>
              <w:divBdr>
                <w:top w:val="none" w:sz="0" w:space="0" w:color="auto"/>
                <w:left w:val="none" w:sz="0" w:space="0" w:color="auto"/>
                <w:bottom w:val="none" w:sz="0" w:space="0" w:color="auto"/>
                <w:right w:val="none" w:sz="0" w:space="0" w:color="auto"/>
              </w:divBdr>
            </w:div>
          </w:divsChild>
        </w:div>
        <w:div w:id="1331643555">
          <w:marLeft w:val="0"/>
          <w:marRight w:val="0"/>
          <w:marTop w:val="0"/>
          <w:marBottom w:val="0"/>
          <w:divBdr>
            <w:top w:val="none" w:sz="0" w:space="0" w:color="auto"/>
            <w:left w:val="none" w:sz="0" w:space="0" w:color="auto"/>
            <w:bottom w:val="none" w:sz="0" w:space="0" w:color="auto"/>
            <w:right w:val="none" w:sz="0" w:space="0" w:color="auto"/>
          </w:divBdr>
        </w:div>
        <w:div w:id="1363752445">
          <w:marLeft w:val="0"/>
          <w:marRight w:val="0"/>
          <w:marTop w:val="0"/>
          <w:marBottom w:val="0"/>
          <w:divBdr>
            <w:top w:val="none" w:sz="0" w:space="0" w:color="auto"/>
            <w:left w:val="none" w:sz="0" w:space="0" w:color="auto"/>
            <w:bottom w:val="none" w:sz="0" w:space="0" w:color="auto"/>
            <w:right w:val="none" w:sz="0" w:space="0" w:color="auto"/>
          </w:divBdr>
          <w:divsChild>
            <w:div w:id="1808163829">
              <w:marLeft w:val="0"/>
              <w:marRight w:val="0"/>
              <w:marTop w:val="0"/>
              <w:marBottom w:val="0"/>
              <w:divBdr>
                <w:top w:val="none" w:sz="0" w:space="0" w:color="auto"/>
                <w:left w:val="none" w:sz="0" w:space="0" w:color="auto"/>
                <w:bottom w:val="none" w:sz="0" w:space="0" w:color="auto"/>
                <w:right w:val="none" w:sz="0" w:space="0" w:color="auto"/>
              </w:divBdr>
            </w:div>
          </w:divsChild>
        </w:div>
        <w:div w:id="1381051072">
          <w:marLeft w:val="0"/>
          <w:marRight w:val="0"/>
          <w:marTop w:val="300"/>
          <w:marBottom w:val="0"/>
          <w:divBdr>
            <w:top w:val="none" w:sz="0" w:space="0" w:color="auto"/>
            <w:left w:val="none" w:sz="0" w:space="0" w:color="auto"/>
            <w:bottom w:val="none" w:sz="0" w:space="0" w:color="auto"/>
            <w:right w:val="none" w:sz="0" w:space="0" w:color="auto"/>
          </w:divBdr>
          <w:divsChild>
            <w:div w:id="268466040">
              <w:marLeft w:val="0"/>
              <w:marRight w:val="0"/>
              <w:marTop w:val="0"/>
              <w:marBottom w:val="0"/>
              <w:divBdr>
                <w:top w:val="none" w:sz="0" w:space="0" w:color="auto"/>
                <w:left w:val="none" w:sz="0" w:space="0" w:color="auto"/>
                <w:bottom w:val="none" w:sz="0" w:space="0" w:color="auto"/>
                <w:right w:val="none" w:sz="0" w:space="0" w:color="auto"/>
              </w:divBdr>
              <w:divsChild>
                <w:div w:id="12871989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6412638">
          <w:marLeft w:val="0"/>
          <w:marRight w:val="0"/>
          <w:marTop w:val="0"/>
          <w:marBottom w:val="0"/>
          <w:divBdr>
            <w:top w:val="none" w:sz="0" w:space="0" w:color="auto"/>
            <w:left w:val="none" w:sz="0" w:space="0" w:color="auto"/>
            <w:bottom w:val="none" w:sz="0" w:space="0" w:color="auto"/>
            <w:right w:val="none" w:sz="0" w:space="0" w:color="auto"/>
          </w:divBdr>
          <w:divsChild>
            <w:div w:id="1458447021">
              <w:marLeft w:val="0"/>
              <w:marRight w:val="0"/>
              <w:marTop w:val="0"/>
              <w:marBottom w:val="0"/>
              <w:divBdr>
                <w:top w:val="none" w:sz="0" w:space="0" w:color="auto"/>
                <w:left w:val="none" w:sz="0" w:space="0" w:color="auto"/>
                <w:bottom w:val="none" w:sz="0" w:space="0" w:color="auto"/>
                <w:right w:val="none" w:sz="0" w:space="0" w:color="auto"/>
              </w:divBdr>
            </w:div>
          </w:divsChild>
        </w:div>
        <w:div w:id="1818572684">
          <w:marLeft w:val="0"/>
          <w:marRight w:val="0"/>
          <w:marTop w:val="0"/>
          <w:marBottom w:val="0"/>
          <w:divBdr>
            <w:top w:val="none" w:sz="0" w:space="0" w:color="auto"/>
            <w:left w:val="none" w:sz="0" w:space="0" w:color="auto"/>
            <w:bottom w:val="none" w:sz="0" w:space="0" w:color="auto"/>
            <w:right w:val="none" w:sz="0" w:space="0" w:color="auto"/>
          </w:divBdr>
          <w:divsChild>
            <w:div w:id="1947539073">
              <w:marLeft w:val="0"/>
              <w:marRight w:val="0"/>
              <w:marTop w:val="0"/>
              <w:marBottom w:val="0"/>
              <w:divBdr>
                <w:top w:val="none" w:sz="0" w:space="0" w:color="auto"/>
                <w:left w:val="none" w:sz="0" w:space="0" w:color="auto"/>
                <w:bottom w:val="none" w:sz="0" w:space="0" w:color="auto"/>
                <w:right w:val="none" w:sz="0" w:space="0" w:color="auto"/>
              </w:divBdr>
            </w:div>
          </w:divsChild>
        </w:div>
        <w:div w:id="1927302020">
          <w:marLeft w:val="0"/>
          <w:marRight w:val="0"/>
          <w:marTop w:val="0"/>
          <w:marBottom w:val="0"/>
          <w:divBdr>
            <w:top w:val="none" w:sz="0" w:space="0" w:color="auto"/>
            <w:left w:val="none" w:sz="0" w:space="0" w:color="auto"/>
            <w:bottom w:val="none" w:sz="0" w:space="0" w:color="auto"/>
            <w:right w:val="none" w:sz="0" w:space="0" w:color="auto"/>
          </w:divBdr>
        </w:div>
      </w:divsChild>
    </w:div>
    <w:div w:id="1228371148">
      <w:bodyDiv w:val="1"/>
      <w:marLeft w:val="0"/>
      <w:marRight w:val="0"/>
      <w:marTop w:val="0"/>
      <w:marBottom w:val="0"/>
      <w:divBdr>
        <w:top w:val="none" w:sz="0" w:space="0" w:color="auto"/>
        <w:left w:val="none" w:sz="0" w:space="0" w:color="auto"/>
        <w:bottom w:val="none" w:sz="0" w:space="0" w:color="auto"/>
        <w:right w:val="none" w:sz="0" w:space="0" w:color="auto"/>
      </w:divBdr>
    </w:div>
    <w:div w:id="1228880035">
      <w:bodyDiv w:val="1"/>
      <w:marLeft w:val="0"/>
      <w:marRight w:val="0"/>
      <w:marTop w:val="0"/>
      <w:marBottom w:val="0"/>
      <w:divBdr>
        <w:top w:val="none" w:sz="0" w:space="0" w:color="auto"/>
        <w:left w:val="none" w:sz="0" w:space="0" w:color="auto"/>
        <w:bottom w:val="none" w:sz="0" w:space="0" w:color="auto"/>
        <w:right w:val="none" w:sz="0" w:space="0" w:color="auto"/>
      </w:divBdr>
      <w:divsChild>
        <w:div w:id="453598636">
          <w:marLeft w:val="0"/>
          <w:marRight w:val="0"/>
          <w:marTop w:val="0"/>
          <w:marBottom w:val="0"/>
          <w:divBdr>
            <w:top w:val="none" w:sz="0" w:space="0" w:color="auto"/>
            <w:left w:val="none" w:sz="0" w:space="0" w:color="auto"/>
            <w:bottom w:val="none" w:sz="0" w:space="0" w:color="auto"/>
            <w:right w:val="none" w:sz="0" w:space="0" w:color="auto"/>
          </w:divBdr>
        </w:div>
        <w:div w:id="201020458">
          <w:marLeft w:val="0"/>
          <w:marRight w:val="0"/>
          <w:marTop w:val="0"/>
          <w:marBottom w:val="0"/>
          <w:divBdr>
            <w:top w:val="none" w:sz="0" w:space="0" w:color="auto"/>
            <w:left w:val="none" w:sz="0" w:space="0" w:color="auto"/>
            <w:bottom w:val="none" w:sz="0" w:space="0" w:color="auto"/>
            <w:right w:val="none" w:sz="0" w:space="0" w:color="auto"/>
          </w:divBdr>
          <w:divsChild>
            <w:div w:id="1105923086">
              <w:marLeft w:val="0"/>
              <w:marRight w:val="0"/>
              <w:marTop w:val="0"/>
              <w:marBottom w:val="0"/>
              <w:divBdr>
                <w:top w:val="none" w:sz="0" w:space="0" w:color="auto"/>
                <w:left w:val="none" w:sz="0" w:space="0" w:color="auto"/>
                <w:bottom w:val="none" w:sz="0" w:space="0" w:color="auto"/>
                <w:right w:val="none" w:sz="0" w:space="0" w:color="auto"/>
              </w:divBdr>
            </w:div>
          </w:divsChild>
        </w:div>
        <w:div w:id="1716155048">
          <w:marLeft w:val="0"/>
          <w:marRight w:val="0"/>
          <w:marTop w:val="0"/>
          <w:marBottom w:val="0"/>
          <w:divBdr>
            <w:top w:val="none" w:sz="0" w:space="0" w:color="auto"/>
            <w:left w:val="none" w:sz="0" w:space="0" w:color="auto"/>
            <w:bottom w:val="none" w:sz="0" w:space="0" w:color="auto"/>
            <w:right w:val="none" w:sz="0" w:space="0" w:color="auto"/>
          </w:divBdr>
        </w:div>
        <w:div w:id="2020082522">
          <w:marLeft w:val="0"/>
          <w:marRight w:val="0"/>
          <w:marTop w:val="0"/>
          <w:marBottom w:val="0"/>
          <w:divBdr>
            <w:top w:val="none" w:sz="0" w:space="0" w:color="auto"/>
            <w:left w:val="none" w:sz="0" w:space="0" w:color="auto"/>
            <w:bottom w:val="none" w:sz="0" w:space="0" w:color="auto"/>
            <w:right w:val="none" w:sz="0" w:space="0" w:color="auto"/>
          </w:divBdr>
          <w:divsChild>
            <w:div w:id="1004285204">
              <w:marLeft w:val="0"/>
              <w:marRight w:val="0"/>
              <w:marTop w:val="0"/>
              <w:marBottom w:val="0"/>
              <w:divBdr>
                <w:top w:val="none" w:sz="0" w:space="0" w:color="auto"/>
                <w:left w:val="none" w:sz="0" w:space="0" w:color="auto"/>
                <w:bottom w:val="none" w:sz="0" w:space="0" w:color="auto"/>
                <w:right w:val="none" w:sz="0" w:space="0" w:color="auto"/>
              </w:divBdr>
            </w:div>
          </w:divsChild>
        </w:div>
        <w:div w:id="226452672">
          <w:marLeft w:val="0"/>
          <w:marRight w:val="0"/>
          <w:marTop w:val="0"/>
          <w:marBottom w:val="0"/>
          <w:divBdr>
            <w:top w:val="none" w:sz="0" w:space="0" w:color="auto"/>
            <w:left w:val="none" w:sz="0" w:space="0" w:color="auto"/>
            <w:bottom w:val="none" w:sz="0" w:space="0" w:color="auto"/>
            <w:right w:val="none" w:sz="0" w:space="0" w:color="auto"/>
          </w:divBdr>
        </w:div>
        <w:div w:id="2146581761">
          <w:marLeft w:val="0"/>
          <w:marRight w:val="0"/>
          <w:marTop w:val="0"/>
          <w:marBottom w:val="0"/>
          <w:divBdr>
            <w:top w:val="none" w:sz="0" w:space="0" w:color="auto"/>
            <w:left w:val="none" w:sz="0" w:space="0" w:color="auto"/>
            <w:bottom w:val="none" w:sz="0" w:space="0" w:color="auto"/>
            <w:right w:val="none" w:sz="0" w:space="0" w:color="auto"/>
          </w:divBdr>
          <w:divsChild>
            <w:div w:id="1303928795">
              <w:marLeft w:val="0"/>
              <w:marRight w:val="0"/>
              <w:marTop w:val="0"/>
              <w:marBottom w:val="0"/>
              <w:divBdr>
                <w:top w:val="none" w:sz="0" w:space="0" w:color="auto"/>
                <w:left w:val="none" w:sz="0" w:space="0" w:color="auto"/>
                <w:bottom w:val="none" w:sz="0" w:space="0" w:color="auto"/>
                <w:right w:val="none" w:sz="0" w:space="0" w:color="auto"/>
              </w:divBdr>
            </w:div>
          </w:divsChild>
        </w:div>
        <w:div w:id="1845900759">
          <w:marLeft w:val="0"/>
          <w:marRight w:val="0"/>
          <w:marTop w:val="0"/>
          <w:marBottom w:val="0"/>
          <w:divBdr>
            <w:top w:val="none" w:sz="0" w:space="0" w:color="auto"/>
            <w:left w:val="none" w:sz="0" w:space="0" w:color="auto"/>
            <w:bottom w:val="none" w:sz="0" w:space="0" w:color="auto"/>
            <w:right w:val="none" w:sz="0" w:space="0" w:color="auto"/>
          </w:divBdr>
        </w:div>
        <w:div w:id="1994216346">
          <w:marLeft w:val="0"/>
          <w:marRight w:val="0"/>
          <w:marTop w:val="0"/>
          <w:marBottom w:val="0"/>
          <w:divBdr>
            <w:top w:val="none" w:sz="0" w:space="0" w:color="auto"/>
            <w:left w:val="none" w:sz="0" w:space="0" w:color="auto"/>
            <w:bottom w:val="none" w:sz="0" w:space="0" w:color="auto"/>
            <w:right w:val="none" w:sz="0" w:space="0" w:color="auto"/>
          </w:divBdr>
          <w:divsChild>
            <w:div w:id="322902608">
              <w:marLeft w:val="0"/>
              <w:marRight w:val="0"/>
              <w:marTop w:val="0"/>
              <w:marBottom w:val="0"/>
              <w:divBdr>
                <w:top w:val="none" w:sz="0" w:space="0" w:color="auto"/>
                <w:left w:val="none" w:sz="0" w:space="0" w:color="auto"/>
                <w:bottom w:val="none" w:sz="0" w:space="0" w:color="auto"/>
                <w:right w:val="none" w:sz="0" w:space="0" w:color="auto"/>
              </w:divBdr>
            </w:div>
          </w:divsChild>
        </w:div>
        <w:div w:id="1350330759">
          <w:marLeft w:val="0"/>
          <w:marRight w:val="0"/>
          <w:marTop w:val="0"/>
          <w:marBottom w:val="0"/>
          <w:divBdr>
            <w:top w:val="none" w:sz="0" w:space="0" w:color="auto"/>
            <w:left w:val="none" w:sz="0" w:space="0" w:color="auto"/>
            <w:bottom w:val="none" w:sz="0" w:space="0" w:color="auto"/>
            <w:right w:val="none" w:sz="0" w:space="0" w:color="auto"/>
          </w:divBdr>
        </w:div>
        <w:div w:id="1655570544">
          <w:marLeft w:val="0"/>
          <w:marRight w:val="0"/>
          <w:marTop w:val="0"/>
          <w:marBottom w:val="0"/>
          <w:divBdr>
            <w:top w:val="none" w:sz="0" w:space="0" w:color="auto"/>
            <w:left w:val="none" w:sz="0" w:space="0" w:color="auto"/>
            <w:bottom w:val="none" w:sz="0" w:space="0" w:color="auto"/>
            <w:right w:val="none" w:sz="0" w:space="0" w:color="auto"/>
          </w:divBdr>
          <w:divsChild>
            <w:div w:id="276666">
              <w:marLeft w:val="0"/>
              <w:marRight w:val="0"/>
              <w:marTop w:val="0"/>
              <w:marBottom w:val="0"/>
              <w:divBdr>
                <w:top w:val="none" w:sz="0" w:space="0" w:color="auto"/>
                <w:left w:val="none" w:sz="0" w:space="0" w:color="auto"/>
                <w:bottom w:val="none" w:sz="0" w:space="0" w:color="auto"/>
                <w:right w:val="none" w:sz="0" w:space="0" w:color="auto"/>
              </w:divBdr>
            </w:div>
          </w:divsChild>
        </w:div>
        <w:div w:id="1076704067">
          <w:marLeft w:val="0"/>
          <w:marRight w:val="0"/>
          <w:marTop w:val="0"/>
          <w:marBottom w:val="0"/>
          <w:divBdr>
            <w:top w:val="none" w:sz="0" w:space="0" w:color="auto"/>
            <w:left w:val="none" w:sz="0" w:space="0" w:color="auto"/>
            <w:bottom w:val="none" w:sz="0" w:space="0" w:color="auto"/>
            <w:right w:val="none" w:sz="0" w:space="0" w:color="auto"/>
          </w:divBdr>
        </w:div>
        <w:div w:id="1714382991">
          <w:marLeft w:val="0"/>
          <w:marRight w:val="0"/>
          <w:marTop w:val="0"/>
          <w:marBottom w:val="0"/>
          <w:divBdr>
            <w:top w:val="none" w:sz="0" w:space="0" w:color="auto"/>
            <w:left w:val="none" w:sz="0" w:space="0" w:color="auto"/>
            <w:bottom w:val="none" w:sz="0" w:space="0" w:color="auto"/>
            <w:right w:val="none" w:sz="0" w:space="0" w:color="auto"/>
          </w:divBdr>
          <w:divsChild>
            <w:div w:id="445925871">
              <w:marLeft w:val="0"/>
              <w:marRight w:val="0"/>
              <w:marTop w:val="0"/>
              <w:marBottom w:val="0"/>
              <w:divBdr>
                <w:top w:val="none" w:sz="0" w:space="0" w:color="auto"/>
                <w:left w:val="none" w:sz="0" w:space="0" w:color="auto"/>
                <w:bottom w:val="none" w:sz="0" w:space="0" w:color="auto"/>
                <w:right w:val="none" w:sz="0" w:space="0" w:color="auto"/>
              </w:divBdr>
            </w:div>
          </w:divsChild>
        </w:div>
        <w:div w:id="1553888484">
          <w:marLeft w:val="0"/>
          <w:marRight w:val="0"/>
          <w:marTop w:val="0"/>
          <w:marBottom w:val="0"/>
          <w:divBdr>
            <w:top w:val="none" w:sz="0" w:space="0" w:color="auto"/>
            <w:left w:val="none" w:sz="0" w:space="0" w:color="auto"/>
            <w:bottom w:val="none" w:sz="0" w:space="0" w:color="auto"/>
            <w:right w:val="none" w:sz="0" w:space="0" w:color="auto"/>
          </w:divBdr>
        </w:div>
        <w:div w:id="2142578782">
          <w:marLeft w:val="0"/>
          <w:marRight w:val="0"/>
          <w:marTop w:val="0"/>
          <w:marBottom w:val="0"/>
          <w:divBdr>
            <w:top w:val="none" w:sz="0" w:space="0" w:color="auto"/>
            <w:left w:val="none" w:sz="0" w:space="0" w:color="auto"/>
            <w:bottom w:val="none" w:sz="0" w:space="0" w:color="auto"/>
            <w:right w:val="none" w:sz="0" w:space="0" w:color="auto"/>
          </w:divBdr>
          <w:divsChild>
            <w:div w:id="2003777286">
              <w:marLeft w:val="0"/>
              <w:marRight w:val="0"/>
              <w:marTop w:val="0"/>
              <w:marBottom w:val="0"/>
              <w:divBdr>
                <w:top w:val="none" w:sz="0" w:space="0" w:color="auto"/>
                <w:left w:val="none" w:sz="0" w:space="0" w:color="auto"/>
                <w:bottom w:val="none" w:sz="0" w:space="0" w:color="auto"/>
                <w:right w:val="none" w:sz="0" w:space="0" w:color="auto"/>
              </w:divBdr>
            </w:div>
          </w:divsChild>
        </w:div>
        <w:div w:id="2017075925">
          <w:marLeft w:val="0"/>
          <w:marRight w:val="0"/>
          <w:marTop w:val="300"/>
          <w:marBottom w:val="0"/>
          <w:divBdr>
            <w:top w:val="none" w:sz="0" w:space="0" w:color="auto"/>
            <w:left w:val="none" w:sz="0" w:space="0" w:color="auto"/>
            <w:bottom w:val="none" w:sz="0" w:space="0" w:color="auto"/>
            <w:right w:val="none" w:sz="0" w:space="0" w:color="auto"/>
          </w:divBdr>
          <w:divsChild>
            <w:div w:id="1975407725">
              <w:marLeft w:val="0"/>
              <w:marRight w:val="0"/>
              <w:marTop w:val="0"/>
              <w:marBottom w:val="0"/>
              <w:divBdr>
                <w:top w:val="none" w:sz="0" w:space="0" w:color="auto"/>
                <w:left w:val="none" w:sz="0" w:space="0" w:color="auto"/>
                <w:bottom w:val="none" w:sz="0" w:space="0" w:color="auto"/>
                <w:right w:val="none" w:sz="0" w:space="0" w:color="auto"/>
              </w:divBdr>
              <w:divsChild>
                <w:div w:id="716660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1441110">
          <w:marLeft w:val="0"/>
          <w:marRight w:val="0"/>
          <w:marTop w:val="300"/>
          <w:marBottom w:val="0"/>
          <w:divBdr>
            <w:top w:val="none" w:sz="0" w:space="0" w:color="auto"/>
            <w:left w:val="none" w:sz="0" w:space="0" w:color="auto"/>
            <w:bottom w:val="none" w:sz="0" w:space="0" w:color="auto"/>
            <w:right w:val="none" w:sz="0" w:space="0" w:color="auto"/>
          </w:divBdr>
          <w:divsChild>
            <w:div w:id="2123258456">
              <w:marLeft w:val="0"/>
              <w:marRight w:val="0"/>
              <w:marTop w:val="0"/>
              <w:marBottom w:val="0"/>
              <w:divBdr>
                <w:top w:val="none" w:sz="0" w:space="0" w:color="auto"/>
                <w:left w:val="none" w:sz="0" w:space="0" w:color="auto"/>
                <w:bottom w:val="none" w:sz="0" w:space="0" w:color="auto"/>
                <w:right w:val="none" w:sz="0" w:space="0" w:color="auto"/>
              </w:divBdr>
              <w:divsChild>
                <w:div w:id="1154295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596599">
          <w:marLeft w:val="0"/>
          <w:marRight w:val="0"/>
          <w:marTop w:val="300"/>
          <w:marBottom w:val="0"/>
          <w:divBdr>
            <w:top w:val="none" w:sz="0" w:space="0" w:color="auto"/>
            <w:left w:val="none" w:sz="0" w:space="0" w:color="auto"/>
            <w:bottom w:val="none" w:sz="0" w:space="0" w:color="auto"/>
            <w:right w:val="none" w:sz="0" w:space="0" w:color="auto"/>
          </w:divBdr>
          <w:divsChild>
            <w:div w:id="2092580409">
              <w:marLeft w:val="0"/>
              <w:marRight w:val="0"/>
              <w:marTop w:val="0"/>
              <w:marBottom w:val="0"/>
              <w:divBdr>
                <w:top w:val="none" w:sz="0" w:space="0" w:color="auto"/>
                <w:left w:val="none" w:sz="0" w:space="0" w:color="auto"/>
                <w:bottom w:val="none" w:sz="0" w:space="0" w:color="auto"/>
                <w:right w:val="none" w:sz="0" w:space="0" w:color="auto"/>
              </w:divBdr>
              <w:divsChild>
                <w:div w:id="878739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253871">
          <w:marLeft w:val="0"/>
          <w:marRight w:val="0"/>
          <w:marTop w:val="300"/>
          <w:marBottom w:val="0"/>
          <w:divBdr>
            <w:top w:val="none" w:sz="0" w:space="0" w:color="auto"/>
            <w:left w:val="none" w:sz="0" w:space="0" w:color="auto"/>
            <w:bottom w:val="none" w:sz="0" w:space="0" w:color="auto"/>
            <w:right w:val="none" w:sz="0" w:space="0" w:color="auto"/>
          </w:divBdr>
          <w:divsChild>
            <w:div w:id="812065517">
              <w:marLeft w:val="0"/>
              <w:marRight w:val="0"/>
              <w:marTop w:val="0"/>
              <w:marBottom w:val="0"/>
              <w:divBdr>
                <w:top w:val="none" w:sz="0" w:space="0" w:color="auto"/>
                <w:left w:val="none" w:sz="0" w:space="0" w:color="auto"/>
                <w:bottom w:val="none" w:sz="0" w:space="0" w:color="auto"/>
                <w:right w:val="none" w:sz="0" w:space="0" w:color="auto"/>
              </w:divBdr>
              <w:divsChild>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9999649">
      <w:bodyDiv w:val="1"/>
      <w:marLeft w:val="0"/>
      <w:marRight w:val="0"/>
      <w:marTop w:val="0"/>
      <w:marBottom w:val="0"/>
      <w:divBdr>
        <w:top w:val="none" w:sz="0" w:space="0" w:color="auto"/>
        <w:left w:val="none" w:sz="0" w:space="0" w:color="auto"/>
        <w:bottom w:val="none" w:sz="0" w:space="0" w:color="auto"/>
        <w:right w:val="none" w:sz="0" w:space="0" w:color="auto"/>
      </w:divBdr>
      <w:divsChild>
        <w:div w:id="1657608305">
          <w:marLeft w:val="0"/>
          <w:marRight w:val="0"/>
          <w:marTop w:val="0"/>
          <w:marBottom w:val="0"/>
          <w:divBdr>
            <w:top w:val="none" w:sz="0" w:space="0" w:color="auto"/>
            <w:left w:val="none" w:sz="0" w:space="0" w:color="auto"/>
            <w:bottom w:val="none" w:sz="0" w:space="0" w:color="auto"/>
            <w:right w:val="none" w:sz="0" w:space="0" w:color="auto"/>
          </w:divBdr>
          <w:divsChild>
            <w:div w:id="1997369951">
              <w:marLeft w:val="0"/>
              <w:marRight w:val="0"/>
              <w:marTop w:val="0"/>
              <w:marBottom w:val="0"/>
              <w:divBdr>
                <w:top w:val="none" w:sz="0" w:space="0" w:color="auto"/>
                <w:left w:val="none" w:sz="0" w:space="0" w:color="auto"/>
                <w:bottom w:val="none" w:sz="0" w:space="0" w:color="auto"/>
                <w:right w:val="none" w:sz="0" w:space="0" w:color="auto"/>
              </w:divBdr>
              <w:divsChild>
                <w:div w:id="1877304858">
                  <w:marLeft w:val="0"/>
                  <w:marRight w:val="0"/>
                  <w:marTop w:val="0"/>
                  <w:marBottom w:val="0"/>
                  <w:divBdr>
                    <w:top w:val="none" w:sz="0" w:space="0" w:color="auto"/>
                    <w:left w:val="none" w:sz="0" w:space="0" w:color="auto"/>
                    <w:bottom w:val="none" w:sz="0" w:space="0" w:color="auto"/>
                    <w:right w:val="none" w:sz="0" w:space="0" w:color="auto"/>
                  </w:divBdr>
                  <w:divsChild>
                    <w:div w:id="1099377403">
                      <w:marLeft w:val="0"/>
                      <w:marRight w:val="0"/>
                      <w:marTop w:val="0"/>
                      <w:marBottom w:val="0"/>
                      <w:divBdr>
                        <w:top w:val="none" w:sz="0" w:space="0" w:color="auto"/>
                        <w:left w:val="none" w:sz="0" w:space="0" w:color="auto"/>
                        <w:bottom w:val="none" w:sz="0" w:space="0" w:color="auto"/>
                        <w:right w:val="none" w:sz="0" w:space="0" w:color="auto"/>
                      </w:divBdr>
                      <w:divsChild>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sChild>
                                <w:div w:id="547497490">
                                  <w:marLeft w:val="0"/>
                                  <w:marRight w:val="0"/>
                                  <w:marTop w:val="0"/>
                                  <w:marBottom w:val="0"/>
                                  <w:divBdr>
                                    <w:top w:val="none" w:sz="0" w:space="0" w:color="auto"/>
                                    <w:left w:val="single" w:sz="6" w:space="4" w:color="EDEDED"/>
                                    <w:bottom w:val="single" w:sz="12" w:space="4" w:color="BFBFBF"/>
                                    <w:right w:val="single" w:sz="6" w:space="4" w:color="EDEDED"/>
                                  </w:divBdr>
                                  <w:divsChild>
                                    <w:div w:id="1326665949">
                                      <w:marLeft w:val="0"/>
                                      <w:marRight w:val="0"/>
                                      <w:marTop w:val="0"/>
                                      <w:marBottom w:val="0"/>
                                      <w:divBdr>
                                        <w:top w:val="none" w:sz="0" w:space="0" w:color="auto"/>
                                        <w:left w:val="none" w:sz="0" w:space="0" w:color="auto"/>
                                        <w:bottom w:val="none" w:sz="0" w:space="0" w:color="auto"/>
                                        <w:right w:val="none" w:sz="0" w:space="0" w:color="auto"/>
                                      </w:divBdr>
                                    </w:div>
                                  </w:divsChild>
                                </w:div>
                                <w:div w:id="1823691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3867577">
                          <w:marLeft w:val="0"/>
                          <w:marRight w:val="0"/>
                          <w:marTop w:val="0"/>
                          <w:marBottom w:val="360"/>
                          <w:divBdr>
                            <w:top w:val="none" w:sz="0" w:space="0" w:color="auto"/>
                            <w:left w:val="none" w:sz="0" w:space="0" w:color="auto"/>
                            <w:bottom w:val="none" w:sz="0" w:space="0" w:color="auto"/>
                            <w:right w:val="none" w:sz="0" w:space="0" w:color="auto"/>
                          </w:divBdr>
                          <w:divsChild>
                            <w:div w:id="1798834929">
                              <w:marLeft w:val="150"/>
                              <w:marRight w:val="150"/>
                              <w:marTop w:val="0"/>
                              <w:marBottom w:val="0"/>
                              <w:divBdr>
                                <w:top w:val="none" w:sz="0" w:space="0" w:color="auto"/>
                                <w:left w:val="none" w:sz="0" w:space="0" w:color="auto"/>
                                <w:bottom w:val="none" w:sz="0" w:space="0" w:color="auto"/>
                                <w:right w:val="none" w:sz="0" w:space="0" w:color="auto"/>
                              </w:divBdr>
                              <w:divsChild>
                                <w:div w:id="1736588241">
                                  <w:marLeft w:val="0"/>
                                  <w:marRight w:val="0"/>
                                  <w:marTop w:val="0"/>
                                  <w:marBottom w:val="0"/>
                                  <w:divBdr>
                                    <w:top w:val="none" w:sz="0" w:space="0" w:color="auto"/>
                                    <w:left w:val="none" w:sz="0" w:space="0" w:color="auto"/>
                                    <w:bottom w:val="none" w:sz="0" w:space="0" w:color="auto"/>
                                    <w:right w:val="none" w:sz="0" w:space="0" w:color="auto"/>
                                  </w:divBdr>
                                  <w:divsChild>
                                    <w:div w:id="703017807">
                                      <w:marLeft w:val="0"/>
                                      <w:marRight w:val="0"/>
                                      <w:marTop w:val="0"/>
                                      <w:marBottom w:val="0"/>
                                      <w:divBdr>
                                        <w:top w:val="none" w:sz="0" w:space="0" w:color="auto"/>
                                        <w:left w:val="none" w:sz="0" w:space="0" w:color="auto"/>
                                        <w:bottom w:val="none" w:sz="0" w:space="0" w:color="auto"/>
                                        <w:right w:val="none" w:sz="0" w:space="0" w:color="auto"/>
                                      </w:divBdr>
                                      <w:divsChild>
                                        <w:div w:id="73666232">
                                          <w:marLeft w:val="0"/>
                                          <w:marRight w:val="0"/>
                                          <w:marTop w:val="0"/>
                                          <w:marBottom w:val="0"/>
                                          <w:divBdr>
                                            <w:top w:val="none" w:sz="0" w:space="0" w:color="auto"/>
                                            <w:left w:val="none" w:sz="0" w:space="0" w:color="auto"/>
                                            <w:bottom w:val="none" w:sz="0" w:space="0" w:color="auto"/>
                                            <w:right w:val="none" w:sz="0" w:space="0" w:color="auto"/>
                                          </w:divBdr>
                                          <w:divsChild>
                                            <w:div w:id="945650393">
                                              <w:marLeft w:val="0"/>
                                              <w:marRight w:val="0"/>
                                              <w:marTop w:val="0"/>
                                              <w:marBottom w:val="0"/>
                                              <w:divBdr>
                                                <w:top w:val="none" w:sz="0" w:space="0" w:color="auto"/>
                                                <w:left w:val="none" w:sz="0" w:space="0" w:color="auto"/>
                                                <w:bottom w:val="none" w:sz="0" w:space="0" w:color="auto"/>
                                                <w:right w:val="none" w:sz="0" w:space="0" w:color="auto"/>
                                              </w:divBdr>
                                            </w:div>
                                          </w:divsChild>
                                        </w:div>
                                        <w:div w:id="15548499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68543734">
                          <w:marLeft w:val="0"/>
                          <w:marRight w:val="0"/>
                          <w:marTop w:val="0"/>
                          <w:marBottom w:val="360"/>
                          <w:divBdr>
                            <w:top w:val="none" w:sz="0" w:space="0" w:color="auto"/>
                            <w:left w:val="none" w:sz="0" w:space="0" w:color="auto"/>
                            <w:bottom w:val="none" w:sz="0" w:space="0" w:color="auto"/>
                            <w:right w:val="none" w:sz="0" w:space="0" w:color="auto"/>
                          </w:divBdr>
                          <w:divsChild>
                            <w:div w:id="1915162467">
                              <w:marLeft w:val="150"/>
                              <w:marRight w:val="150"/>
                              <w:marTop w:val="0"/>
                              <w:marBottom w:val="0"/>
                              <w:divBdr>
                                <w:top w:val="none" w:sz="0" w:space="0" w:color="auto"/>
                                <w:left w:val="none" w:sz="0" w:space="0" w:color="auto"/>
                                <w:bottom w:val="single" w:sz="12" w:space="0" w:color="BFBFBF"/>
                                <w:right w:val="none" w:sz="0" w:space="0" w:color="auto"/>
                              </w:divBdr>
                              <w:divsChild>
                                <w:div w:id="96602689">
                                  <w:marLeft w:val="0"/>
                                  <w:marRight w:val="0"/>
                                  <w:marTop w:val="0"/>
                                  <w:marBottom w:val="0"/>
                                  <w:divBdr>
                                    <w:top w:val="none" w:sz="0" w:space="0" w:color="auto"/>
                                    <w:left w:val="none" w:sz="0" w:space="0" w:color="auto"/>
                                    <w:bottom w:val="none" w:sz="0" w:space="0" w:color="auto"/>
                                    <w:right w:val="none" w:sz="0" w:space="0" w:color="auto"/>
                                  </w:divBdr>
                                </w:div>
                                <w:div w:id="374890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4483150">
                          <w:marLeft w:val="0"/>
                          <w:marRight w:val="0"/>
                          <w:marTop w:val="0"/>
                          <w:marBottom w:val="360"/>
                          <w:divBdr>
                            <w:top w:val="none" w:sz="0" w:space="0" w:color="auto"/>
                            <w:left w:val="none" w:sz="0" w:space="0" w:color="auto"/>
                            <w:bottom w:val="none" w:sz="0" w:space="0" w:color="auto"/>
                            <w:right w:val="none" w:sz="0" w:space="0" w:color="auto"/>
                          </w:divBdr>
                          <w:divsChild>
                            <w:div w:id="842865812">
                              <w:marLeft w:val="150"/>
                              <w:marRight w:val="150"/>
                              <w:marTop w:val="0"/>
                              <w:marBottom w:val="0"/>
                              <w:divBdr>
                                <w:top w:val="none" w:sz="0" w:space="0" w:color="auto"/>
                                <w:left w:val="none" w:sz="0" w:space="0" w:color="auto"/>
                                <w:bottom w:val="none" w:sz="0" w:space="0" w:color="auto"/>
                                <w:right w:val="none" w:sz="0" w:space="0" w:color="auto"/>
                              </w:divBdr>
                              <w:divsChild>
                                <w:div w:id="356321874">
                                  <w:marLeft w:val="0"/>
                                  <w:marRight w:val="0"/>
                                  <w:marTop w:val="0"/>
                                  <w:marBottom w:val="0"/>
                                  <w:divBdr>
                                    <w:top w:val="none" w:sz="0" w:space="0" w:color="auto"/>
                                    <w:left w:val="none" w:sz="0" w:space="0" w:color="auto"/>
                                    <w:bottom w:val="none" w:sz="0" w:space="0" w:color="auto"/>
                                    <w:right w:val="none" w:sz="0" w:space="0" w:color="auto"/>
                                  </w:divBdr>
                                </w:div>
                                <w:div w:id="1433698287">
                                  <w:marLeft w:val="0"/>
                                  <w:marRight w:val="0"/>
                                  <w:marTop w:val="0"/>
                                  <w:marBottom w:val="0"/>
                                  <w:divBdr>
                                    <w:top w:val="none" w:sz="0" w:space="0" w:color="auto"/>
                                    <w:left w:val="single" w:sz="6" w:space="8" w:color="EDEDED"/>
                                    <w:bottom w:val="single" w:sz="12" w:space="8" w:color="BFBFBF"/>
                                    <w:right w:val="single" w:sz="6" w:space="8" w:color="EDEDED"/>
                                  </w:divBdr>
                                  <w:divsChild>
                                    <w:div w:id="1933247010">
                                      <w:marLeft w:val="0"/>
                                      <w:marRight w:val="0"/>
                                      <w:marTop w:val="0"/>
                                      <w:marBottom w:val="0"/>
                                      <w:divBdr>
                                        <w:top w:val="none" w:sz="0" w:space="0" w:color="auto"/>
                                        <w:left w:val="none" w:sz="0" w:space="0" w:color="auto"/>
                                        <w:bottom w:val="none" w:sz="0" w:space="0" w:color="auto"/>
                                        <w:right w:val="none" w:sz="0" w:space="0" w:color="auto"/>
                                      </w:divBdr>
                                      <w:divsChild>
                                        <w:div w:id="1148010860">
                                          <w:marLeft w:val="0"/>
                                          <w:marRight w:val="0"/>
                                          <w:marTop w:val="0"/>
                                          <w:marBottom w:val="0"/>
                                          <w:divBdr>
                                            <w:top w:val="none" w:sz="0" w:space="0" w:color="auto"/>
                                            <w:left w:val="none" w:sz="0" w:space="0" w:color="auto"/>
                                            <w:bottom w:val="none" w:sz="0" w:space="0" w:color="auto"/>
                                            <w:right w:val="none" w:sz="0" w:space="0" w:color="auto"/>
                                          </w:divBdr>
                                          <w:divsChild>
                                            <w:div w:id="658657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08309468">
                  <w:marLeft w:val="0"/>
                  <w:marRight w:val="0"/>
                  <w:marTop w:val="0"/>
                  <w:marBottom w:val="0"/>
                  <w:divBdr>
                    <w:top w:val="none" w:sz="0" w:space="0" w:color="auto"/>
                    <w:left w:val="none" w:sz="0" w:space="0" w:color="auto"/>
                    <w:bottom w:val="none" w:sz="0" w:space="0" w:color="auto"/>
                    <w:right w:val="none" w:sz="0" w:space="0" w:color="auto"/>
                  </w:divBdr>
                  <w:divsChild>
                    <w:div w:id="732317744">
                      <w:marLeft w:val="0"/>
                      <w:marRight w:val="0"/>
                      <w:marTop w:val="0"/>
                      <w:marBottom w:val="0"/>
                      <w:divBdr>
                        <w:top w:val="none" w:sz="0" w:space="0" w:color="auto"/>
                        <w:left w:val="none" w:sz="0" w:space="0" w:color="auto"/>
                        <w:bottom w:val="none" w:sz="0" w:space="0" w:color="auto"/>
                        <w:right w:val="none" w:sz="0" w:space="0" w:color="auto"/>
                      </w:divBdr>
                      <w:divsChild>
                        <w:div w:id="1917084109">
                          <w:marLeft w:val="0"/>
                          <w:marRight w:val="0"/>
                          <w:marTop w:val="0"/>
                          <w:marBottom w:val="0"/>
                          <w:divBdr>
                            <w:top w:val="none" w:sz="0" w:space="0" w:color="auto"/>
                            <w:left w:val="none" w:sz="0" w:space="0" w:color="auto"/>
                            <w:bottom w:val="none" w:sz="0" w:space="0" w:color="auto"/>
                            <w:right w:val="none" w:sz="0" w:space="0" w:color="auto"/>
                          </w:divBdr>
                          <w:divsChild>
                            <w:div w:id="1959944418">
                              <w:marLeft w:val="0"/>
                              <w:marRight w:val="0"/>
                              <w:marTop w:val="0"/>
                              <w:marBottom w:val="0"/>
                              <w:divBdr>
                                <w:top w:val="none" w:sz="0" w:space="0" w:color="auto"/>
                                <w:left w:val="none" w:sz="0" w:space="0" w:color="auto"/>
                                <w:bottom w:val="none" w:sz="0" w:space="0" w:color="auto"/>
                                <w:right w:val="none" w:sz="0" w:space="0" w:color="auto"/>
                              </w:divBdr>
                              <w:divsChild>
                                <w:div w:id="695539543">
                                  <w:marLeft w:val="0"/>
                                  <w:marRight w:val="0"/>
                                  <w:marTop w:val="0"/>
                                  <w:marBottom w:val="0"/>
                                  <w:divBdr>
                                    <w:top w:val="none" w:sz="0" w:space="0" w:color="auto"/>
                                    <w:left w:val="none" w:sz="0" w:space="0" w:color="auto"/>
                                    <w:bottom w:val="none" w:sz="0" w:space="0" w:color="auto"/>
                                    <w:right w:val="none" w:sz="0" w:space="0" w:color="auto"/>
                                  </w:divBdr>
                                  <w:divsChild>
                                    <w:div w:id="1296787628">
                                      <w:marLeft w:val="0"/>
                                      <w:marRight w:val="0"/>
                                      <w:marTop w:val="0"/>
                                      <w:marBottom w:val="0"/>
                                      <w:divBdr>
                                        <w:top w:val="none" w:sz="0" w:space="0" w:color="auto"/>
                                        <w:left w:val="none" w:sz="0" w:space="0" w:color="auto"/>
                                        <w:bottom w:val="none" w:sz="0" w:space="0" w:color="auto"/>
                                        <w:right w:val="none" w:sz="0" w:space="0" w:color="auto"/>
                                      </w:divBdr>
                                      <w:divsChild>
                                        <w:div w:id="165825242">
                                          <w:marLeft w:val="0"/>
                                          <w:marRight w:val="0"/>
                                          <w:marTop w:val="0"/>
                                          <w:marBottom w:val="30"/>
                                          <w:divBdr>
                                            <w:top w:val="none" w:sz="0" w:space="0" w:color="auto"/>
                                            <w:left w:val="none" w:sz="0" w:space="0" w:color="auto"/>
                                            <w:bottom w:val="none" w:sz="0" w:space="0" w:color="auto"/>
                                            <w:right w:val="none" w:sz="0" w:space="0" w:color="auto"/>
                                          </w:divBdr>
                                          <w:divsChild>
                                            <w:div w:id="1316685981">
                                              <w:marLeft w:val="0"/>
                                              <w:marRight w:val="0"/>
                                              <w:marTop w:val="0"/>
                                              <w:marBottom w:val="0"/>
                                              <w:divBdr>
                                                <w:top w:val="none" w:sz="0" w:space="0" w:color="auto"/>
                                                <w:left w:val="none" w:sz="0" w:space="0" w:color="auto"/>
                                                <w:bottom w:val="none" w:sz="0" w:space="0" w:color="auto"/>
                                                <w:right w:val="none" w:sz="0" w:space="0" w:color="auto"/>
                                              </w:divBdr>
                                              <w:divsChild>
                                                <w:div w:id="210465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7936849">
                                          <w:marLeft w:val="0"/>
                                          <w:marRight w:val="0"/>
                                          <w:marTop w:val="0"/>
                                          <w:marBottom w:val="0"/>
                                          <w:divBdr>
                                            <w:top w:val="none" w:sz="0" w:space="0" w:color="auto"/>
                                            <w:left w:val="none" w:sz="0" w:space="0" w:color="auto"/>
                                            <w:bottom w:val="none" w:sz="0" w:space="0" w:color="auto"/>
                                            <w:right w:val="none" w:sz="0" w:space="0" w:color="auto"/>
                                          </w:divBdr>
                                          <w:divsChild>
                                            <w:div w:id="177547440">
                                              <w:marLeft w:val="0"/>
                                              <w:marRight w:val="0"/>
                                              <w:marTop w:val="0"/>
                                              <w:marBottom w:val="0"/>
                                              <w:divBdr>
                                                <w:top w:val="none" w:sz="0" w:space="0" w:color="auto"/>
                                                <w:left w:val="none" w:sz="0" w:space="0" w:color="auto"/>
                                                <w:bottom w:val="none" w:sz="0" w:space="0" w:color="auto"/>
                                                <w:right w:val="none" w:sz="0" w:space="0" w:color="auto"/>
                                              </w:divBdr>
                                              <w:divsChild>
                                                <w:div w:id="1688285468">
                                                  <w:marLeft w:val="0"/>
                                                  <w:marRight w:val="0"/>
                                                  <w:marTop w:val="0"/>
                                                  <w:marBottom w:val="360"/>
                                                  <w:divBdr>
                                                    <w:top w:val="none" w:sz="0" w:space="0" w:color="auto"/>
                                                    <w:left w:val="none" w:sz="0" w:space="0" w:color="auto"/>
                                                    <w:bottom w:val="none" w:sz="0" w:space="0" w:color="auto"/>
                                                    <w:right w:val="none" w:sz="0" w:space="0" w:color="auto"/>
                                                  </w:divBdr>
                                                  <w:divsChild>
                                                    <w:div w:id="605239539">
                                                      <w:marLeft w:val="150"/>
                                                      <w:marRight w:val="150"/>
                                                      <w:marTop w:val="0"/>
                                                      <w:marBottom w:val="0"/>
                                                      <w:divBdr>
                                                        <w:top w:val="none" w:sz="0" w:space="0" w:color="auto"/>
                                                        <w:left w:val="none" w:sz="0" w:space="0" w:color="auto"/>
                                                        <w:bottom w:val="none" w:sz="0" w:space="0" w:color="auto"/>
                                                        <w:right w:val="none" w:sz="0" w:space="0" w:color="auto"/>
                                                      </w:divBdr>
                                                      <w:divsChild>
                                                        <w:div w:id="739254949">
                                                          <w:marLeft w:val="0"/>
                                                          <w:marRight w:val="0"/>
                                                          <w:marTop w:val="0"/>
                                                          <w:marBottom w:val="0"/>
                                                          <w:divBdr>
                                                            <w:top w:val="none" w:sz="0" w:space="0" w:color="auto"/>
                                                            <w:left w:val="none" w:sz="0" w:space="0" w:color="auto"/>
                                                            <w:bottom w:val="none" w:sz="0" w:space="0" w:color="auto"/>
                                                            <w:right w:val="none" w:sz="0" w:space="0" w:color="auto"/>
                                                          </w:divBdr>
                                                          <w:divsChild>
                                                            <w:div w:id="1329558834">
                                                              <w:marLeft w:val="0"/>
                                                              <w:marRight w:val="0"/>
                                                              <w:marTop w:val="0"/>
                                                              <w:marBottom w:val="360"/>
                                                              <w:divBdr>
                                                                <w:top w:val="none" w:sz="0" w:space="0" w:color="auto"/>
                                                                <w:left w:val="none" w:sz="0" w:space="0" w:color="auto"/>
                                                                <w:bottom w:val="none" w:sz="0" w:space="0" w:color="auto"/>
                                                                <w:right w:val="none" w:sz="0" w:space="0" w:color="auto"/>
                                                              </w:divBdr>
                                                              <w:divsChild>
                                                                <w:div w:id="484859292">
                                                                  <w:marLeft w:val="0"/>
                                                                  <w:marRight w:val="0"/>
                                                                  <w:marTop w:val="0"/>
                                                                  <w:marBottom w:val="0"/>
                                                                  <w:divBdr>
                                                                    <w:top w:val="none" w:sz="0" w:space="0" w:color="auto"/>
                                                                    <w:left w:val="none" w:sz="0" w:space="0" w:color="auto"/>
                                                                    <w:bottom w:val="none" w:sz="0" w:space="0" w:color="auto"/>
                                                                    <w:right w:val="none" w:sz="0" w:space="0" w:color="auto"/>
                                                                  </w:divBdr>
                                                                  <w:divsChild>
                                                                    <w:div w:id="517044060">
                                                                      <w:marLeft w:val="0"/>
                                                                      <w:marRight w:val="0"/>
                                                                      <w:marTop w:val="0"/>
                                                                      <w:marBottom w:val="0"/>
                                                                      <w:divBdr>
                                                                        <w:top w:val="none" w:sz="0" w:space="0" w:color="auto"/>
                                                                        <w:left w:val="none" w:sz="0" w:space="0" w:color="auto"/>
                                                                        <w:bottom w:val="none" w:sz="0" w:space="0" w:color="auto"/>
                                                                        <w:right w:val="none" w:sz="0" w:space="0" w:color="auto"/>
                                                                      </w:divBdr>
                                                                      <w:divsChild>
                                                                        <w:div w:id="2088531140">
                                                                          <w:marLeft w:val="0"/>
                                                                          <w:marRight w:val="0"/>
                                                                          <w:marTop w:val="0"/>
                                                                          <w:marBottom w:val="0"/>
                                                                          <w:divBdr>
                                                                            <w:top w:val="none" w:sz="0" w:space="0" w:color="auto"/>
                                                                            <w:left w:val="single" w:sz="6" w:space="8" w:color="EDEDED"/>
                                                                            <w:bottom w:val="single" w:sz="12" w:space="8" w:color="BFBFBF"/>
                                                                            <w:right w:val="single" w:sz="6" w:space="8" w:color="EDEDED"/>
                                                                          </w:divBdr>
                                                                          <w:divsChild>
                                                                            <w:div w:id="461733312">
                                                                              <w:marLeft w:val="75"/>
                                                                              <w:marRight w:val="0"/>
                                                                              <w:marTop w:val="0"/>
                                                                              <w:marBottom w:val="300"/>
                                                                              <w:divBdr>
                                                                                <w:top w:val="single" w:sz="6" w:space="8" w:color="EDEDED"/>
                                                                                <w:left w:val="single" w:sz="6" w:space="5" w:color="EDEDED"/>
                                                                                <w:bottom w:val="single" w:sz="6" w:space="4" w:color="EDEDED"/>
                                                                                <w:right w:val="single" w:sz="6" w:space="8" w:color="EDEDED"/>
                                                                              </w:divBdr>
                                                                            </w:div>
                                                                            <w:div w:id="1172791516">
                                                                              <w:marLeft w:val="0"/>
                                                                              <w:marRight w:val="0"/>
                                                                              <w:marTop w:val="0"/>
                                                                              <w:marBottom w:val="0"/>
                                                                              <w:divBdr>
                                                                                <w:top w:val="none" w:sz="0" w:space="0" w:color="auto"/>
                                                                                <w:left w:val="none" w:sz="0" w:space="0" w:color="auto"/>
                                                                                <w:bottom w:val="none" w:sz="0" w:space="0" w:color="auto"/>
                                                                                <w:right w:val="none" w:sz="0" w:space="0" w:color="auto"/>
                                                                              </w:divBdr>
                                                                              <w:divsChild>
                                                                                <w:div w:id="59406547">
                                                                                  <w:marLeft w:val="0"/>
                                                                                  <w:marRight w:val="0"/>
                                                                                  <w:marTop w:val="0"/>
                                                                                  <w:marBottom w:val="0"/>
                                                                                  <w:divBdr>
                                                                                    <w:top w:val="none" w:sz="0" w:space="0" w:color="auto"/>
                                                                                    <w:left w:val="none" w:sz="0" w:space="0" w:color="auto"/>
                                                                                    <w:bottom w:val="none" w:sz="0" w:space="0" w:color="auto"/>
                                                                                    <w:right w:val="none" w:sz="0" w:space="0" w:color="auto"/>
                                                                                  </w:divBdr>
                                                                                  <w:divsChild>
                                                                                    <w:div w:id="943000398">
                                                                                      <w:marLeft w:val="0"/>
                                                                                      <w:marRight w:val="0"/>
                                                                                      <w:marTop w:val="0"/>
                                                                                      <w:marBottom w:val="0"/>
                                                                                      <w:divBdr>
                                                                                        <w:top w:val="none" w:sz="0" w:space="0" w:color="auto"/>
                                                                                        <w:left w:val="none" w:sz="0" w:space="0" w:color="auto"/>
                                                                                        <w:bottom w:val="none" w:sz="0" w:space="0" w:color="auto"/>
                                                                                        <w:right w:val="none" w:sz="0" w:space="0" w:color="auto"/>
                                                                                      </w:divBdr>
                                                                                    </w:div>
                                                                                    <w:div w:id="1573394871">
                                                                                      <w:marLeft w:val="0"/>
                                                                                      <w:marRight w:val="0"/>
                                                                                      <w:marTop w:val="0"/>
                                                                                      <w:marBottom w:val="0"/>
                                                                                      <w:divBdr>
                                                                                        <w:top w:val="none" w:sz="0" w:space="0" w:color="auto"/>
                                                                                        <w:left w:val="none" w:sz="0" w:space="0" w:color="auto"/>
                                                                                        <w:bottom w:val="none" w:sz="0" w:space="0" w:color="auto"/>
                                                                                        <w:right w:val="none" w:sz="0" w:space="0" w:color="auto"/>
                                                                                      </w:divBdr>
                                                                                      <w:divsChild>
                                                                                        <w:div w:id="11153229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6324990">
                                                                                  <w:marLeft w:val="0"/>
                                                                                  <w:marRight w:val="0"/>
                                                                                  <w:marTop w:val="0"/>
                                                                                  <w:marBottom w:val="0"/>
                                                                                  <w:divBdr>
                                                                                    <w:top w:val="none" w:sz="0" w:space="0" w:color="auto"/>
                                                                                    <w:left w:val="none" w:sz="0" w:space="0" w:color="auto"/>
                                                                                    <w:bottom w:val="none" w:sz="0" w:space="0" w:color="auto"/>
                                                                                    <w:right w:val="none" w:sz="0" w:space="0" w:color="auto"/>
                                                                                  </w:divBdr>
                                                                                  <w:divsChild>
                                                                                    <w:div w:id="174929306">
                                                                                      <w:marLeft w:val="0"/>
                                                                                      <w:marRight w:val="0"/>
                                                                                      <w:marTop w:val="0"/>
                                                                                      <w:marBottom w:val="0"/>
                                                                                      <w:divBdr>
                                                                                        <w:top w:val="none" w:sz="0" w:space="0" w:color="auto"/>
                                                                                        <w:left w:val="none" w:sz="0" w:space="0" w:color="auto"/>
                                                                                        <w:bottom w:val="none" w:sz="0" w:space="0" w:color="auto"/>
                                                                                        <w:right w:val="none" w:sz="0" w:space="0" w:color="auto"/>
                                                                                      </w:divBdr>
                                                                                    </w:div>
                                                                                    <w:div w:id="1413626237">
                                                                                      <w:marLeft w:val="0"/>
                                                                                      <w:marRight w:val="0"/>
                                                                                      <w:marTop w:val="0"/>
                                                                                      <w:marBottom w:val="0"/>
                                                                                      <w:divBdr>
                                                                                        <w:top w:val="none" w:sz="0" w:space="0" w:color="auto"/>
                                                                                        <w:left w:val="none" w:sz="0" w:space="0" w:color="auto"/>
                                                                                        <w:bottom w:val="none" w:sz="0" w:space="0" w:color="auto"/>
                                                                                        <w:right w:val="none" w:sz="0" w:space="0" w:color="auto"/>
                                                                                      </w:divBdr>
                                                                                      <w:divsChild>
                                                                                        <w:div w:id="1660696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0078522">
                                                                                  <w:marLeft w:val="0"/>
                                                                                  <w:marRight w:val="0"/>
                                                                                  <w:marTop w:val="0"/>
                                                                                  <w:marBottom w:val="0"/>
                                                                                  <w:divBdr>
                                                                                    <w:top w:val="none" w:sz="0" w:space="0" w:color="auto"/>
                                                                                    <w:left w:val="none" w:sz="0" w:space="0" w:color="auto"/>
                                                                                    <w:bottom w:val="none" w:sz="0" w:space="0" w:color="auto"/>
                                                                                    <w:right w:val="none" w:sz="0" w:space="0" w:color="auto"/>
                                                                                  </w:divBdr>
                                                                                  <w:divsChild>
                                                                                    <w:div w:id="601885558">
                                                                                      <w:marLeft w:val="0"/>
                                                                                      <w:marRight w:val="0"/>
                                                                                      <w:marTop w:val="0"/>
                                                                                      <w:marBottom w:val="0"/>
                                                                                      <w:divBdr>
                                                                                        <w:top w:val="none" w:sz="0" w:space="0" w:color="auto"/>
                                                                                        <w:left w:val="none" w:sz="0" w:space="0" w:color="auto"/>
                                                                                        <w:bottom w:val="none" w:sz="0" w:space="0" w:color="auto"/>
                                                                                        <w:right w:val="none" w:sz="0" w:space="0" w:color="auto"/>
                                                                                      </w:divBdr>
                                                                                      <w:divsChild>
                                                                                        <w:div w:id="815336853">
                                                                                          <w:marLeft w:val="0"/>
                                                                                          <w:marRight w:val="0"/>
                                                                                          <w:marTop w:val="0"/>
                                                                                          <w:marBottom w:val="0"/>
                                                                                          <w:divBdr>
                                                                                            <w:top w:val="none" w:sz="0" w:space="0" w:color="auto"/>
                                                                                            <w:left w:val="none" w:sz="0" w:space="0" w:color="auto"/>
                                                                                            <w:bottom w:val="none" w:sz="0" w:space="0" w:color="auto"/>
                                                                                            <w:right w:val="none" w:sz="0" w:space="0" w:color="auto"/>
                                                                                          </w:divBdr>
                                                                                        </w:div>
                                                                                      </w:divsChild>
                                                                                    </w:div>
                                                                                    <w:div w:id="1722901185">
                                                                                      <w:marLeft w:val="0"/>
                                                                                      <w:marRight w:val="0"/>
                                                                                      <w:marTop w:val="0"/>
                                                                                      <w:marBottom w:val="0"/>
                                                                                      <w:divBdr>
                                                                                        <w:top w:val="none" w:sz="0" w:space="0" w:color="auto"/>
                                                                                        <w:left w:val="none" w:sz="0" w:space="0" w:color="auto"/>
                                                                                        <w:bottom w:val="none" w:sz="0" w:space="0" w:color="auto"/>
                                                                                        <w:right w:val="none" w:sz="0" w:space="0" w:color="auto"/>
                                                                                      </w:divBdr>
                                                                                    </w:div>
                                                                                  </w:divsChild>
                                                                                </w:div>
                                                                                <w:div w:id="1080715859">
                                                                                  <w:marLeft w:val="0"/>
                                                                                  <w:marRight w:val="0"/>
                                                                                  <w:marTop w:val="300"/>
                                                                                  <w:marBottom w:val="0"/>
                                                                                  <w:divBdr>
                                                                                    <w:top w:val="none" w:sz="0" w:space="0" w:color="auto"/>
                                                                                    <w:left w:val="none" w:sz="0" w:space="0" w:color="auto"/>
                                                                                    <w:bottom w:val="none" w:sz="0" w:space="0" w:color="auto"/>
                                                                                    <w:right w:val="none" w:sz="0" w:space="0" w:color="auto"/>
                                                                                  </w:divBdr>
                                                                                  <w:divsChild>
                                                                                    <w:div w:id="720446631">
                                                                                      <w:marLeft w:val="0"/>
                                                                                      <w:marRight w:val="0"/>
                                                                                      <w:marTop w:val="0"/>
                                                                                      <w:marBottom w:val="0"/>
                                                                                      <w:divBdr>
                                                                                        <w:top w:val="none" w:sz="0" w:space="0" w:color="auto"/>
                                                                                        <w:left w:val="none" w:sz="0" w:space="0" w:color="auto"/>
                                                                                        <w:bottom w:val="none" w:sz="0" w:space="0" w:color="auto"/>
                                                                                        <w:right w:val="none" w:sz="0" w:space="0" w:color="auto"/>
                                                                                      </w:divBdr>
                                                                                      <w:divsChild>
                                                                                        <w:div w:id="1450393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6629385">
                                                                                  <w:marLeft w:val="0"/>
                                                                                  <w:marRight w:val="0"/>
                                                                                  <w:marTop w:val="300"/>
                                                                                  <w:marBottom w:val="0"/>
                                                                                  <w:divBdr>
                                                                                    <w:top w:val="none" w:sz="0" w:space="0" w:color="auto"/>
                                                                                    <w:left w:val="none" w:sz="0" w:space="0" w:color="auto"/>
                                                                                    <w:bottom w:val="none" w:sz="0" w:space="0" w:color="auto"/>
                                                                                    <w:right w:val="none" w:sz="0" w:space="0" w:color="auto"/>
                                                                                  </w:divBdr>
                                                                                  <w:divsChild>
                                                                                    <w:div w:id="1351957056">
                                                                                      <w:marLeft w:val="0"/>
                                                                                      <w:marRight w:val="0"/>
                                                                                      <w:marTop w:val="0"/>
                                                                                      <w:marBottom w:val="0"/>
                                                                                      <w:divBdr>
                                                                                        <w:top w:val="none" w:sz="0" w:space="0" w:color="auto"/>
                                                                                        <w:left w:val="none" w:sz="0" w:space="0" w:color="auto"/>
                                                                                        <w:bottom w:val="none" w:sz="0" w:space="0" w:color="auto"/>
                                                                                        <w:right w:val="none" w:sz="0" w:space="0" w:color="auto"/>
                                                                                      </w:divBdr>
                                                                                      <w:divsChild>
                                                                                        <w:div w:id="16153317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744024">
                                                                                  <w:marLeft w:val="0"/>
                                                                                  <w:marRight w:val="0"/>
                                                                                  <w:marTop w:val="300"/>
                                                                                  <w:marBottom w:val="0"/>
                                                                                  <w:divBdr>
                                                                                    <w:top w:val="none" w:sz="0" w:space="0" w:color="auto"/>
                                                                                    <w:left w:val="none" w:sz="0" w:space="0" w:color="auto"/>
                                                                                    <w:bottom w:val="none" w:sz="0" w:space="0" w:color="auto"/>
                                                                                    <w:right w:val="none" w:sz="0" w:space="0" w:color="auto"/>
                                                                                  </w:divBdr>
                                                                                  <w:divsChild>
                                                                                    <w:div w:id="1788936721">
                                                                                      <w:marLeft w:val="0"/>
                                                                                      <w:marRight w:val="0"/>
                                                                                      <w:marTop w:val="0"/>
                                                                                      <w:marBottom w:val="0"/>
                                                                                      <w:divBdr>
                                                                                        <w:top w:val="none" w:sz="0" w:space="0" w:color="auto"/>
                                                                                        <w:left w:val="none" w:sz="0" w:space="0" w:color="auto"/>
                                                                                        <w:bottom w:val="none" w:sz="0" w:space="0" w:color="auto"/>
                                                                                        <w:right w:val="none" w:sz="0" w:space="0" w:color="auto"/>
                                                                                      </w:divBdr>
                                                                                      <w:divsChild>
                                                                                        <w:div w:id="429811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3573698">
                                                                                  <w:marLeft w:val="0"/>
                                                                                  <w:marRight w:val="0"/>
                                                                                  <w:marTop w:val="300"/>
                                                                                  <w:marBottom w:val="0"/>
                                                                                  <w:divBdr>
                                                                                    <w:top w:val="none" w:sz="0" w:space="0" w:color="auto"/>
                                                                                    <w:left w:val="none" w:sz="0" w:space="0" w:color="auto"/>
                                                                                    <w:bottom w:val="none" w:sz="0" w:space="0" w:color="auto"/>
                                                                                    <w:right w:val="none" w:sz="0" w:space="0" w:color="auto"/>
                                                                                  </w:divBdr>
                                                                                  <w:divsChild>
                                                                                    <w:div w:id="769740908">
                                                                                      <w:marLeft w:val="0"/>
                                                                                      <w:marRight w:val="0"/>
                                                                                      <w:marTop w:val="0"/>
                                                                                      <w:marBottom w:val="0"/>
                                                                                      <w:divBdr>
                                                                                        <w:top w:val="none" w:sz="0" w:space="0" w:color="auto"/>
                                                                                        <w:left w:val="none" w:sz="0" w:space="0" w:color="auto"/>
                                                                                        <w:bottom w:val="none" w:sz="0" w:space="0" w:color="auto"/>
                                                                                        <w:right w:val="none" w:sz="0" w:space="0" w:color="auto"/>
                                                                                      </w:divBdr>
                                                                                      <w:divsChild>
                                                                                        <w:div w:id="1626697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4638836">
                                                                                  <w:marLeft w:val="0"/>
                                                                                  <w:marRight w:val="0"/>
                                                                                  <w:marTop w:val="0"/>
                                                                                  <w:marBottom w:val="0"/>
                                                                                  <w:divBdr>
                                                                                    <w:top w:val="none" w:sz="0" w:space="0" w:color="auto"/>
                                                                                    <w:left w:val="none" w:sz="0" w:space="0" w:color="auto"/>
                                                                                    <w:bottom w:val="none" w:sz="0" w:space="0" w:color="auto"/>
                                                                                    <w:right w:val="none" w:sz="0" w:space="0" w:color="auto"/>
                                                                                  </w:divBdr>
                                                                                  <w:divsChild>
                                                                                    <w:div w:id="240141940">
                                                                                      <w:marLeft w:val="0"/>
                                                                                      <w:marRight w:val="0"/>
                                                                                      <w:marTop w:val="0"/>
                                                                                      <w:marBottom w:val="0"/>
                                                                                      <w:divBdr>
                                                                                        <w:top w:val="none" w:sz="0" w:space="0" w:color="auto"/>
                                                                                        <w:left w:val="none" w:sz="0" w:space="0" w:color="auto"/>
                                                                                        <w:bottom w:val="none" w:sz="0" w:space="0" w:color="auto"/>
                                                                                        <w:right w:val="none" w:sz="0" w:space="0" w:color="auto"/>
                                                                                      </w:divBdr>
                                                                                    </w:div>
                                                                                    <w:div w:id="1751079821">
                                                                                      <w:marLeft w:val="0"/>
                                                                                      <w:marRight w:val="0"/>
                                                                                      <w:marTop w:val="0"/>
                                                                                      <w:marBottom w:val="0"/>
                                                                                      <w:divBdr>
                                                                                        <w:top w:val="none" w:sz="0" w:space="0" w:color="auto"/>
                                                                                        <w:left w:val="none" w:sz="0" w:space="0" w:color="auto"/>
                                                                                        <w:bottom w:val="none" w:sz="0" w:space="0" w:color="auto"/>
                                                                                        <w:right w:val="none" w:sz="0" w:space="0" w:color="auto"/>
                                                                                      </w:divBdr>
                                                                                      <w:divsChild>
                                                                                        <w:div w:id="1975717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8173930">
                                                                                  <w:marLeft w:val="0"/>
                                                                                  <w:marRight w:val="0"/>
                                                                                  <w:marTop w:val="0"/>
                                                                                  <w:marBottom w:val="0"/>
                                                                                  <w:divBdr>
                                                                                    <w:top w:val="none" w:sz="0" w:space="0" w:color="auto"/>
                                                                                    <w:left w:val="none" w:sz="0" w:space="0" w:color="auto"/>
                                                                                    <w:bottom w:val="none" w:sz="0" w:space="0" w:color="auto"/>
                                                                                    <w:right w:val="none" w:sz="0" w:space="0" w:color="auto"/>
                                                                                  </w:divBdr>
                                                                                  <w:divsChild>
                                                                                    <w:div w:id="1479419966">
                                                                                      <w:marLeft w:val="0"/>
                                                                                      <w:marRight w:val="0"/>
                                                                                      <w:marTop w:val="0"/>
                                                                                      <w:marBottom w:val="0"/>
                                                                                      <w:divBdr>
                                                                                        <w:top w:val="none" w:sz="0" w:space="0" w:color="auto"/>
                                                                                        <w:left w:val="none" w:sz="0" w:space="0" w:color="auto"/>
                                                                                        <w:bottom w:val="none" w:sz="0" w:space="0" w:color="auto"/>
                                                                                        <w:right w:val="none" w:sz="0" w:space="0" w:color="auto"/>
                                                                                      </w:divBdr>
                                                                                    </w:div>
                                                                                    <w:div w:id="1534222479">
                                                                                      <w:marLeft w:val="0"/>
                                                                                      <w:marRight w:val="0"/>
                                                                                      <w:marTop w:val="0"/>
                                                                                      <w:marBottom w:val="0"/>
                                                                                      <w:divBdr>
                                                                                        <w:top w:val="none" w:sz="0" w:space="0" w:color="auto"/>
                                                                                        <w:left w:val="none" w:sz="0" w:space="0" w:color="auto"/>
                                                                                        <w:bottom w:val="none" w:sz="0" w:space="0" w:color="auto"/>
                                                                                        <w:right w:val="none" w:sz="0" w:space="0" w:color="auto"/>
                                                                                      </w:divBdr>
                                                                                      <w:divsChild>
                                                                                        <w:div w:id="1743258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7202249">
                                                                                  <w:marLeft w:val="0"/>
                                                                                  <w:marRight w:val="0"/>
                                                                                  <w:marTop w:val="0"/>
                                                                                  <w:marBottom w:val="0"/>
                                                                                  <w:divBdr>
                                                                                    <w:top w:val="none" w:sz="0" w:space="0" w:color="auto"/>
                                                                                    <w:left w:val="none" w:sz="0" w:space="0" w:color="auto"/>
                                                                                    <w:bottom w:val="none" w:sz="0" w:space="0" w:color="auto"/>
                                                                                    <w:right w:val="none" w:sz="0" w:space="0" w:color="auto"/>
                                                                                  </w:divBdr>
                                                                                  <w:divsChild>
                                                                                    <w:div w:id="1526939088">
                                                                                      <w:marLeft w:val="0"/>
                                                                                      <w:marRight w:val="0"/>
                                                                                      <w:marTop w:val="0"/>
                                                                                      <w:marBottom w:val="0"/>
                                                                                      <w:divBdr>
                                                                                        <w:top w:val="none" w:sz="0" w:space="0" w:color="auto"/>
                                                                                        <w:left w:val="none" w:sz="0" w:space="0" w:color="auto"/>
                                                                                        <w:bottom w:val="none" w:sz="0" w:space="0" w:color="auto"/>
                                                                                        <w:right w:val="none" w:sz="0" w:space="0" w:color="auto"/>
                                                                                      </w:divBdr>
                                                                                      <w:divsChild>
                                                                                        <w:div w:id="1965652833">
                                                                                          <w:marLeft w:val="0"/>
                                                                                          <w:marRight w:val="0"/>
                                                                                          <w:marTop w:val="0"/>
                                                                                          <w:marBottom w:val="0"/>
                                                                                          <w:divBdr>
                                                                                            <w:top w:val="none" w:sz="0" w:space="0" w:color="auto"/>
                                                                                            <w:left w:val="none" w:sz="0" w:space="0" w:color="auto"/>
                                                                                            <w:bottom w:val="none" w:sz="0" w:space="0" w:color="auto"/>
                                                                                            <w:right w:val="none" w:sz="0" w:space="0" w:color="auto"/>
                                                                                          </w:divBdr>
                                                                                        </w:div>
                                                                                      </w:divsChild>
                                                                                    </w:div>
                                                                                    <w:div w:id="1545754146">
                                                                                      <w:marLeft w:val="0"/>
                                                                                      <w:marRight w:val="0"/>
                                                                                      <w:marTop w:val="0"/>
                                                                                      <w:marBottom w:val="0"/>
                                                                                      <w:divBdr>
                                                                                        <w:top w:val="none" w:sz="0" w:space="0" w:color="auto"/>
                                                                                        <w:left w:val="none" w:sz="0" w:space="0" w:color="auto"/>
                                                                                        <w:bottom w:val="none" w:sz="0" w:space="0" w:color="auto"/>
                                                                                        <w:right w:val="none" w:sz="0" w:space="0" w:color="auto"/>
                                                                                      </w:divBdr>
                                                                                    </w:div>
                                                                                  </w:divsChild>
                                                                                </w:div>
                                                                                <w:div w:id="2147047585">
                                                                                  <w:marLeft w:val="0"/>
                                                                                  <w:marRight w:val="0"/>
                                                                                  <w:marTop w:val="0"/>
                                                                                  <w:marBottom w:val="0"/>
                                                                                  <w:divBdr>
                                                                                    <w:top w:val="none" w:sz="0" w:space="0" w:color="auto"/>
                                                                                    <w:left w:val="none" w:sz="0" w:space="0" w:color="auto"/>
                                                                                    <w:bottom w:val="none" w:sz="0" w:space="0" w:color="auto"/>
                                                                                    <w:right w:val="none" w:sz="0" w:space="0" w:color="auto"/>
                                                                                  </w:divBdr>
                                                                                  <w:divsChild>
                                                                                    <w:div w:id="1509562820">
                                                                                      <w:marLeft w:val="0"/>
                                                                                      <w:marRight w:val="0"/>
                                                                                      <w:marTop w:val="0"/>
                                                                                      <w:marBottom w:val="0"/>
                                                                                      <w:divBdr>
                                                                                        <w:top w:val="none" w:sz="0" w:space="0" w:color="auto"/>
                                                                                        <w:left w:val="none" w:sz="0" w:space="0" w:color="auto"/>
                                                                                        <w:bottom w:val="none" w:sz="0" w:space="0" w:color="auto"/>
                                                                                        <w:right w:val="none" w:sz="0" w:space="0" w:color="auto"/>
                                                                                      </w:divBdr>
                                                                                      <w:divsChild>
                                                                                        <w:div w:id="1949117452">
                                                                                          <w:marLeft w:val="0"/>
                                                                                          <w:marRight w:val="0"/>
                                                                                          <w:marTop w:val="0"/>
                                                                                          <w:marBottom w:val="0"/>
                                                                                          <w:divBdr>
                                                                                            <w:top w:val="none" w:sz="0" w:space="0" w:color="auto"/>
                                                                                            <w:left w:val="none" w:sz="0" w:space="0" w:color="auto"/>
                                                                                            <w:bottom w:val="none" w:sz="0" w:space="0" w:color="auto"/>
                                                                                            <w:right w:val="none" w:sz="0" w:space="0" w:color="auto"/>
                                                                                          </w:divBdr>
                                                                                        </w:div>
                                                                                      </w:divsChild>
                                                                                    </w:div>
                                                                                    <w:div w:id="21293522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6692468">
                                                                              <w:marLeft w:val="0"/>
                                                                              <w:marRight w:val="0"/>
                                                                              <w:marTop w:val="0"/>
                                                                              <w:marBottom w:val="300"/>
                                                                              <w:divBdr>
                                                                                <w:top w:val="single" w:sz="6" w:space="4" w:color="EDEDED"/>
                                                                                <w:left w:val="single" w:sz="6" w:space="4" w:color="EDEDED"/>
                                                                                <w:bottom w:val="single" w:sz="6" w:space="4" w:color="EDEDED"/>
                                                                                <w:right w:val="single" w:sz="6" w:space="4" w:color="EDEDED"/>
                                                                              </w:divBdr>
                                                                              <w:divsChild>
                                                                                <w:div w:id="549416743">
                                                                                  <w:marLeft w:val="0"/>
                                                                                  <w:marRight w:val="0"/>
                                                                                  <w:marTop w:val="0"/>
                                                                                  <w:marBottom w:val="0"/>
                                                                                  <w:divBdr>
                                                                                    <w:top w:val="none" w:sz="0" w:space="0" w:color="auto"/>
                                                                                    <w:left w:val="none" w:sz="0" w:space="0" w:color="auto"/>
                                                                                    <w:bottom w:val="none" w:sz="0" w:space="0" w:color="auto"/>
                                                                                    <w:right w:val="none" w:sz="0" w:space="0" w:color="auto"/>
                                                                                  </w:divBdr>
                                                                                  <w:divsChild>
                                                                                    <w:div w:id="1784300756">
                                                                                      <w:marLeft w:val="0"/>
                                                                                      <w:marRight w:val="0"/>
                                                                                      <w:marTop w:val="0"/>
                                                                                      <w:marBottom w:val="0"/>
                                                                                      <w:divBdr>
                                                                                        <w:top w:val="none" w:sz="0" w:space="0" w:color="auto"/>
                                                                                        <w:left w:val="none" w:sz="0" w:space="0" w:color="auto"/>
                                                                                        <w:bottom w:val="none" w:sz="0" w:space="0" w:color="auto"/>
                                                                                        <w:right w:val="none" w:sz="0" w:space="0" w:color="auto"/>
                                                                                      </w:divBdr>
                                                                                    </w:div>
                                                                                  </w:divsChild>
                                                                                </w:div>
                                                                                <w:div w:id="1375077572">
                                                                                  <w:marLeft w:val="1725"/>
                                                                                  <w:marRight w:val="1725"/>
                                                                                  <w:marTop w:val="0"/>
                                                                                  <w:marBottom w:val="0"/>
                                                                                  <w:divBdr>
                                                                                    <w:top w:val="none" w:sz="0" w:space="0" w:color="auto"/>
                                                                                    <w:left w:val="none" w:sz="0" w:space="0" w:color="auto"/>
                                                                                    <w:bottom w:val="none" w:sz="0" w:space="0" w:color="auto"/>
                                                                                    <w:right w:val="none" w:sz="0" w:space="0" w:color="auto"/>
                                                                                  </w:divBdr>
                                                                                  <w:divsChild>
                                                                                    <w:div w:id="2024889950">
                                                                                      <w:marLeft w:val="0"/>
                                                                                      <w:marRight w:val="480"/>
                                                                                      <w:marTop w:val="0"/>
                                                                                      <w:marBottom w:val="0"/>
                                                                                      <w:divBdr>
                                                                                        <w:top w:val="none" w:sz="0" w:space="0" w:color="auto"/>
                                                                                        <w:left w:val="none" w:sz="0" w:space="0" w:color="auto"/>
                                                                                        <w:bottom w:val="none" w:sz="0" w:space="0" w:color="auto"/>
                                                                                        <w:right w:val="none" w:sz="0" w:space="0" w:color="auto"/>
                                                                                      </w:divBdr>
                                                                                    </w:div>
                                                                                  </w:divsChild>
                                                                                </w:div>
                                                                                <w:div w:id="1524856837">
                                                                                  <w:marLeft w:val="0"/>
                                                                                  <w:marRight w:val="0"/>
                                                                                  <w:marTop w:val="0"/>
                                                                                  <w:marBottom w:val="0"/>
                                                                                  <w:divBdr>
                                                                                    <w:top w:val="none" w:sz="0" w:space="0" w:color="auto"/>
                                                                                    <w:left w:val="none" w:sz="0" w:space="0" w:color="auto"/>
                                                                                    <w:bottom w:val="none" w:sz="0" w:space="0" w:color="auto"/>
                                                                                    <w:right w:val="none" w:sz="0" w:space="0" w:color="auto"/>
                                                                                  </w:divBdr>
                                                                                  <w:divsChild>
                                                                                    <w:div w:id="1322856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230382493">
      <w:bodyDiv w:val="1"/>
      <w:marLeft w:val="0"/>
      <w:marRight w:val="0"/>
      <w:marTop w:val="0"/>
      <w:marBottom w:val="0"/>
      <w:divBdr>
        <w:top w:val="none" w:sz="0" w:space="0" w:color="auto"/>
        <w:left w:val="none" w:sz="0" w:space="0" w:color="auto"/>
        <w:bottom w:val="none" w:sz="0" w:space="0" w:color="auto"/>
        <w:right w:val="none" w:sz="0" w:space="0" w:color="auto"/>
      </w:divBdr>
      <w:divsChild>
        <w:div w:id="80758212">
          <w:marLeft w:val="0"/>
          <w:marRight w:val="0"/>
          <w:marTop w:val="0"/>
          <w:marBottom w:val="0"/>
          <w:divBdr>
            <w:top w:val="none" w:sz="0" w:space="0" w:color="auto"/>
            <w:left w:val="none" w:sz="0" w:space="0" w:color="auto"/>
            <w:bottom w:val="none" w:sz="0" w:space="0" w:color="auto"/>
            <w:right w:val="none" w:sz="0" w:space="0" w:color="auto"/>
          </w:divBdr>
          <w:divsChild>
            <w:div w:id="238558450">
              <w:marLeft w:val="0"/>
              <w:marRight w:val="0"/>
              <w:marTop w:val="0"/>
              <w:marBottom w:val="0"/>
              <w:divBdr>
                <w:top w:val="none" w:sz="0" w:space="0" w:color="auto"/>
                <w:left w:val="none" w:sz="0" w:space="0" w:color="auto"/>
                <w:bottom w:val="none" w:sz="0" w:space="0" w:color="auto"/>
                <w:right w:val="none" w:sz="0" w:space="0" w:color="auto"/>
              </w:divBdr>
            </w:div>
          </w:divsChild>
        </w:div>
        <w:div w:id="142935369">
          <w:marLeft w:val="0"/>
          <w:marRight w:val="0"/>
          <w:marTop w:val="0"/>
          <w:marBottom w:val="0"/>
          <w:divBdr>
            <w:top w:val="none" w:sz="0" w:space="0" w:color="auto"/>
            <w:left w:val="none" w:sz="0" w:space="0" w:color="auto"/>
            <w:bottom w:val="none" w:sz="0" w:space="0" w:color="auto"/>
            <w:right w:val="none" w:sz="0" w:space="0" w:color="auto"/>
          </w:divBdr>
        </w:div>
        <w:div w:id="286006933">
          <w:marLeft w:val="0"/>
          <w:marRight w:val="0"/>
          <w:marTop w:val="300"/>
          <w:marBottom w:val="0"/>
          <w:divBdr>
            <w:top w:val="none" w:sz="0" w:space="0" w:color="auto"/>
            <w:left w:val="none" w:sz="0" w:space="0" w:color="auto"/>
            <w:bottom w:val="none" w:sz="0" w:space="0" w:color="auto"/>
            <w:right w:val="none" w:sz="0" w:space="0" w:color="auto"/>
          </w:divBdr>
          <w:divsChild>
            <w:div w:id="919488090">
              <w:marLeft w:val="0"/>
              <w:marRight w:val="0"/>
              <w:marTop w:val="0"/>
              <w:marBottom w:val="0"/>
              <w:divBdr>
                <w:top w:val="none" w:sz="0" w:space="0" w:color="auto"/>
                <w:left w:val="none" w:sz="0" w:space="0" w:color="auto"/>
                <w:bottom w:val="none" w:sz="0" w:space="0" w:color="auto"/>
                <w:right w:val="none" w:sz="0" w:space="0" w:color="auto"/>
              </w:divBdr>
              <w:divsChild>
                <w:div w:id="1061951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0296541">
          <w:marLeft w:val="0"/>
          <w:marRight w:val="0"/>
          <w:marTop w:val="0"/>
          <w:marBottom w:val="0"/>
          <w:divBdr>
            <w:top w:val="none" w:sz="0" w:space="0" w:color="auto"/>
            <w:left w:val="none" w:sz="0" w:space="0" w:color="auto"/>
            <w:bottom w:val="none" w:sz="0" w:space="0" w:color="auto"/>
            <w:right w:val="none" w:sz="0" w:space="0" w:color="auto"/>
          </w:divBdr>
          <w:divsChild>
            <w:div w:id="383334538">
              <w:marLeft w:val="0"/>
              <w:marRight w:val="0"/>
              <w:marTop w:val="0"/>
              <w:marBottom w:val="0"/>
              <w:divBdr>
                <w:top w:val="none" w:sz="0" w:space="0" w:color="auto"/>
                <w:left w:val="none" w:sz="0" w:space="0" w:color="auto"/>
                <w:bottom w:val="none" w:sz="0" w:space="0" w:color="auto"/>
                <w:right w:val="none" w:sz="0" w:space="0" w:color="auto"/>
              </w:divBdr>
            </w:div>
          </w:divsChild>
        </w:div>
        <w:div w:id="480853694">
          <w:marLeft w:val="0"/>
          <w:marRight w:val="0"/>
          <w:marTop w:val="0"/>
          <w:marBottom w:val="0"/>
          <w:divBdr>
            <w:top w:val="none" w:sz="0" w:space="0" w:color="auto"/>
            <w:left w:val="none" w:sz="0" w:space="0" w:color="auto"/>
            <w:bottom w:val="none" w:sz="0" w:space="0" w:color="auto"/>
            <w:right w:val="none" w:sz="0" w:space="0" w:color="auto"/>
          </w:divBdr>
          <w:divsChild>
            <w:div w:id="1577782107">
              <w:marLeft w:val="0"/>
              <w:marRight w:val="0"/>
              <w:marTop w:val="0"/>
              <w:marBottom w:val="0"/>
              <w:divBdr>
                <w:top w:val="none" w:sz="0" w:space="0" w:color="auto"/>
                <w:left w:val="none" w:sz="0" w:space="0" w:color="auto"/>
                <w:bottom w:val="none" w:sz="0" w:space="0" w:color="auto"/>
                <w:right w:val="none" w:sz="0" w:space="0" w:color="auto"/>
              </w:divBdr>
            </w:div>
          </w:divsChild>
        </w:div>
        <w:div w:id="786699776">
          <w:marLeft w:val="0"/>
          <w:marRight w:val="0"/>
          <w:marTop w:val="0"/>
          <w:marBottom w:val="0"/>
          <w:divBdr>
            <w:top w:val="none" w:sz="0" w:space="0" w:color="auto"/>
            <w:left w:val="none" w:sz="0" w:space="0" w:color="auto"/>
            <w:bottom w:val="none" w:sz="0" w:space="0" w:color="auto"/>
            <w:right w:val="none" w:sz="0" w:space="0" w:color="auto"/>
          </w:divBdr>
        </w:div>
        <w:div w:id="795567302">
          <w:marLeft w:val="0"/>
          <w:marRight w:val="0"/>
          <w:marTop w:val="0"/>
          <w:marBottom w:val="0"/>
          <w:divBdr>
            <w:top w:val="none" w:sz="0" w:space="0" w:color="auto"/>
            <w:left w:val="none" w:sz="0" w:space="0" w:color="auto"/>
            <w:bottom w:val="none" w:sz="0" w:space="0" w:color="auto"/>
            <w:right w:val="none" w:sz="0" w:space="0" w:color="auto"/>
          </w:divBdr>
          <w:divsChild>
            <w:div w:id="49350107">
              <w:marLeft w:val="0"/>
              <w:marRight w:val="0"/>
              <w:marTop w:val="0"/>
              <w:marBottom w:val="0"/>
              <w:divBdr>
                <w:top w:val="none" w:sz="0" w:space="0" w:color="auto"/>
                <w:left w:val="none" w:sz="0" w:space="0" w:color="auto"/>
                <w:bottom w:val="none" w:sz="0" w:space="0" w:color="auto"/>
                <w:right w:val="none" w:sz="0" w:space="0" w:color="auto"/>
              </w:divBdr>
            </w:div>
          </w:divsChild>
        </w:div>
        <w:div w:id="890730608">
          <w:marLeft w:val="0"/>
          <w:marRight w:val="0"/>
          <w:marTop w:val="0"/>
          <w:marBottom w:val="0"/>
          <w:divBdr>
            <w:top w:val="none" w:sz="0" w:space="0" w:color="auto"/>
            <w:left w:val="none" w:sz="0" w:space="0" w:color="auto"/>
            <w:bottom w:val="none" w:sz="0" w:space="0" w:color="auto"/>
            <w:right w:val="none" w:sz="0" w:space="0" w:color="auto"/>
          </w:divBdr>
        </w:div>
        <w:div w:id="1221357425">
          <w:marLeft w:val="0"/>
          <w:marRight w:val="0"/>
          <w:marTop w:val="0"/>
          <w:marBottom w:val="0"/>
          <w:divBdr>
            <w:top w:val="none" w:sz="0" w:space="0" w:color="auto"/>
            <w:left w:val="none" w:sz="0" w:space="0" w:color="auto"/>
            <w:bottom w:val="none" w:sz="0" w:space="0" w:color="auto"/>
            <w:right w:val="none" w:sz="0" w:space="0" w:color="auto"/>
          </w:divBdr>
          <w:divsChild>
            <w:div w:id="1907959272">
              <w:marLeft w:val="0"/>
              <w:marRight w:val="0"/>
              <w:marTop w:val="0"/>
              <w:marBottom w:val="0"/>
              <w:divBdr>
                <w:top w:val="none" w:sz="0" w:space="0" w:color="auto"/>
                <w:left w:val="none" w:sz="0" w:space="0" w:color="auto"/>
                <w:bottom w:val="none" w:sz="0" w:space="0" w:color="auto"/>
                <w:right w:val="none" w:sz="0" w:space="0" w:color="auto"/>
              </w:divBdr>
            </w:div>
          </w:divsChild>
        </w:div>
        <w:div w:id="1221939699">
          <w:marLeft w:val="0"/>
          <w:marRight w:val="0"/>
          <w:marTop w:val="0"/>
          <w:marBottom w:val="0"/>
          <w:divBdr>
            <w:top w:val="none" w:sz="0" w:space="0" w:color="auto"/>
            <w:left w:val="none" w:sz="0" w:space="0" w:color="auto"/>
            <w:bottom w:val="none" w:sz="0" w:space="0" w:color="auto"/>
            <w:right w:val="none" w:sz="0" w:space="0" w:color="auto"/>
          </w:divBdr>
        </w:div>
        <w:div w:id="1255094693">
          <w:marLeft w:val="0"/>
          <w:marRight w:val="0"/>
          <w:marTop w:val="0"/>
          <w:marBottom w:val="0"/>
          <w:divBdr>
            <w:top w:val="none" w:sz="0" w:space="0" w:color="auto"/>
            <w:left w:val="none" w:sz="0" w:space="0" w:color="auto"/>
            <w:bottom w:val="none" w:sz="0" w:space="0" w:color="auto"/>
            <w:right w:val="none" w:sz="0" w:space="0" w:color="auto"/>
          </w:divBdr>
        </w:div>
        <w:div w:id="1646277737">
          <w:marLeft w:val="0"/>
          <w:marRight w:val="0"/>
          <w:marTop w:val="300"/>
          <w:marBottom w:val="0"/>
          <w:divBdr>
            <w:top w:val="none" w:sz="0" w:space="0" w:color="auto"/>
            <w:left w:val="none" w:sz="0" w:space="0" w:color="auto"/>
            <w:bottom w:val="none" w:sz="0" w:space="0" w:color="auto"/>
            <w:right w:val="none" w:sz="0" w:space="0" w:color="auto"/>
          </w:divBdr>
          <w:divsChild>
            <w:div w:id="1344436695">
              <w:marLeft w:val="0"/>
              <w:marRight w:val="0"/>
              <w:marTop w:val="0"/>
              <w:marBottom w:val="0"/>
              <w:divBdr>
                <w:top w:val="none" w:sz="0" w:space="0" w:color="auto"/>
                <w:left w:val="none" w:sz="0" w:space="0" w:color="auto"/>
                <w:bottom w:val="none" w:sz="0" w:space="0" w:color="auto"/>
                <w:right w:val="none" w:sz="0" w:space="0" w:color="auto"/>
              </w:divBdr>
              <w:divsChild>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3501394">
          <w:marLeft w:val="0"/>
          <w:marRight w:val="0"/>
          <w:marTop w:val="0"/>
          <w:marBottom w:val="0"/>
          <w:divBdr>
            <w:top w:val="none" w:sz="0" w:space="0" w:color="auto"/>
            <w:left w:val="none" w:sz="0" w:space="0" w:color="auto"/>
            <w:bottom w:val="none" w:sz="0" w:space="0" w:color="auto"/>
            <w:right w:val="none" w:sz="0" w:space="0" w:color="auto"/>
          </w:divBdr>
        </w:div>
        <w:div w:id="1913419726">
          <w:marLeft w:val="0"/>
          <w:marRight w:val="0"/>
          <w:marTop w:val="0"/>
          <w:marBottom w:val="0"/>
          <w:divBdr>
            <w:top w:val="none" w:sz="0" w:space="0" w:color="auto"/>
            <w:left w:val="none" w:sz="0" w:space="0" w:color="auto"/>
            <w:bottom w:val="none" w:sz="0" w:space="0" w:color="auto"/>
            <w:right w:val="none" w:sz="0" w:space="0" w:color="auto"/>
          </w:divBdr>
          <w:divsChild>
            <w:div w:id="1089424479">
              <w:marLeft w:val="0"/>
              <w:marRight w:val="0"/>
              <w:marTop w:val="0"/>
              <w:marBottom w:val="0"/>
              <w:divBdr>
                <w:top w:val="none" w:sz="0" w:space="0" w:color="auto"/>
                <w:left w:val="none" w:sz="0" w:space="0" w:color="auto"/>
                <w:bottom w:val="none" w:sz="0" w:space="0" w:color="auto"/>
                <w:right w:val="none" w:sz="0" w:space="0" w:color="auto"/>
              </w:divBdr>
            </w:div>
          </w:divsChild>
        </w:div>
        <w:div w:id="1915628652">
          <w:marLeft w:val="0"/>
          <w:marRight w:val="0"/>
          <w:marTop w:val="0"/>
          <w:marBottom w:val="0"/>
          <w:divBdr>
            <w:top w:val="none" w:sz="0" w:space="0" w:color="auto"/>
            <w:left w:val="none" w:sz="0" w:space="0" w:color="auto"/>
            <w:bottom w:val="none" w:sz="0" w:space="0" w:color="auto"/>
            <w:right w:val="none" w:sz="0" w:space="0" w:color="auto"/>
          </w:divBdr>
          <w:divsChild>
            <w:div w:id="838738048">
              <w:marLeft w:val="0"/>
              <w:marRight w:val="0"/>
              <w:marTop w:val="0"/>
              <w:marBottom w:val="0"/>
              <w:divBdr>
                <w:top w:val="none" w:sz="0" w:space="0" w:color="auto"/>
                <w:left w:val="none" w:sz="0" w:space="0" w:color="auto"/>
                <w:bottom w:val="none" w:sz="0" w:space="0" w:color="auto"/>
                <w:right w:val="none" w:sz="0" w:space="0" w:color="auto"/>
              </w:divBdr>
            </w:div>
          </w:divsChild>
        </w:div>
        <w:div w:id="1961494537">
          <w:marLeft w:val="0"/>
          <w:marRight w:val="0"/>
          <w:marTop w:val="300"/>
          <w:marBottom w:val="0"/>
          <w:divBdr>
            <w:top w:val="none" w:sz="0" w:space="0" w:color="auto"/>
            <w:left w:val="none" w:sz="0" w:space="0" w:color="auto"/>
            <w:bottom w:val="none" w:sz="0" w:space="0" w:color="auto"/>
            <w:right w:val="none" w:sz="0" w:space="0" w:color="auto"/>
          </w:divBdr>
          <w:divsChild>
            <w:div w:id="1079254435">
              <w:marLeft w:val="0"/>
              <w:marRight w:val="0"/>
              <w:marTop w:val="0"/>
              <w:marBottom w:val="0"/>
              <w:divBdr>
                <w:top w:val="none" w:sz="0" w:space="0" w:color="auto"/>
                <w:left w:val="none" w:sz="0" w:space="0" w:color="auto"/>
                <w:bottom w:val="none" w:sz="0" w:space="0" w:color="auto"/>
                <w:right w:val="none" w:sz="0" w:space="0" w:color="auto"/>
              </w:divBdr>
              <w:divsChild>
                <w:div w:id="725684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7486151">
          <w:marLeft w:val="0"/>
          <w:marRight w:val="0"/>
          <w:marTop w:val="0"/>
          <w:marBottom w:val="0"/>
          <w:divBdr>
            <w:top w:val="none" w:sz="0" w:space="0" w:color="auto"/>
            <w:left w:val="none" w:sz="0" w:space="0" w:color="auto"/>
            <w:bottom w:val="none" w:sz="0" w:space="0" w:color="auto"/>
            <w:right w:val="none" w:sz="0" w:space="0" w:color="auto"/>
          </w:divBdr>
        </w:div>
        <w:div w:id="2045326146">
          <w:marLeft w:val="0"/>
          <w:marRight w:val="0"/>
          <w:marTop w:val="300"/>
          <w:marBottom w:val="0"/>
          <w:divBdr>
            <w:top w:val="none" w:sz="0" w:space="0" w:color="auto"/>
            <w:left w:val="none" w:sz="0" w:space="0" w:color="auto"/>
            <w:bottom w:val="none" w:sz="0" w:space="0" w:color="auto"/>
            <w:right w:val="none" w:sz="0" w:space="0" w:color="auto"/>
          </w:divBdr>
          <w:divsChild>
            <w:div w:id="1560945716">
              <w:marLeft w:val="0"/>
              <w:marRight w:val="0"/>
              <w:marTop w:val="0"/>
              <w:marBottom w:val="0"/>
              <w:divBdr>
                <w:top w:val="none" w:sz="0" w:space="0" w:color="auto"/>
                <w:left w:val="none" w:sz="0" w:space="0" w:color="auto"/>
                <w:bottom w:val="none" w:sz="0" w:space="0" w:color="auto"/>
                <w:right w:val="none" w:sz="0" w:space="0" w:color="auto"/>
              </w:divBdr>
              <w:divsChild>
                <w:div w:id="1333024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30572647">
      <w:bodyDiv w:val="1"/>
      <w:marLeft w:val="0"/>
      <w:marRight w:val="0"/>
      <w:marTop w:val="0"/>
      <w:marBottom w:val="0"/>
      <w:divBdr>
        <w:top w:val="none" w:sz="0" w:space="0" w:color="auto"/>
        <w:left w:val="none" w:sz="0" w:space="0" w:color="auto"/>
        <w:bottom w:val="none" w:sz="0" w:space="0" w:color="auto"/>
        <w:right w:val="none" w:sz="0" w:space="0" w:color="auto"/>
      </w:divBdr>
      <w:divsChild>
        <w:div w:id="1529417503">
          <w:marLeft w:val="0"/>
          <w:marRight w:val="0"/>
          <w:marTop w:val="0"/>
          <w:marBottom w:val="0"/>
          <w:divBdr>
            <w:top w:val="none" w:sz="0" w:space="0" w:color="auto"/>
            <w:left w:val="none" w:sz="0" w:space="0" w:color="auto"/>
            <w:bottom w:val="none" w:sz="0" w:space="0" w:color="auto"/>
            <w:right w:val="none" w:sz="0" w:space="0" w:color="auto"/>
          </w:divBdr>
        </w:div>
        <w:div w:id="1964069695">
          <w:marLeft w:val="0"/>
          <w:marRight w:val="0"/>
          <w:marTop w:val="0"/>
          <w:marBottom w:val="0"/>
          <w:divBdr>
            <w:top w:val="none" w:sz="0" w:space="0" w:color="auto"/>
            <w:left w:val="none" w:sz="0" w:space="0" w:color="auto"/>
            <w:bottom w:val="none" w:sz="0" w:space="0" w:color="auto"/>
            <w:right w:val="none" w:sz="0" w:space="0" w:color="auto"/>
          </w:divBdr>
          <w:divsChild>
            <w:div w:id="406417202">
              <w:marLeft w:val="0"/>
              <w:marRight w:val="0"/>
              <w:marTop w:val="0"/>
              <w:marBottom w:val="0"/>
              <w:divBdr>
                <w:top w:val="none" w:sz="0" w:space="0" w:color="auto"/>
                <w:left w:val="none" w:sz="0" w:space="0" w:color="auto"/>
                <w:bottom w:val="none" w:sz="0" w:space="0" w:color="auto"/>
                <w:right w:val="none" w:sz="0" w:space="0" w:color="auto"/>
              </w:divBdr>
            </w:div>
          </w:divsChild>
        </w:div>
        <w:div w:id="820463707">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sChild>
            <w:div w:id="1998991874">
              <w:marLeft w:val="0"/>
              <w:marRight w:val="0"/>
              <w:marTop w:val="0"/>
              <w:marBottom w:val="0"/>
              <w:divBdr>
                <w:top w:val="none" w:sz="0" w:space="0" w:color="auto"/>
                <w:left w:val="none" w:sz="0" w:space="0" w:color="auto"/>
                <w:bottom w:val="none" w:sz="0" w:space="0" w:color="auto"/>
                <w:right w:val="none" w:sz="0" w:space="0" w:color="auto"/>
              </w:divBdr>
            </w:div>
          </w:divsChild>
        </w:div>
        <w:div w:id="2102555681">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sChild>
            <w:div w:id="1342465682">
              <w:marLeft w:val="0"/>
              <w:marRight w:val="0"/>
              <w:marTop w:val="0"/>
              <w:marBottom w:val="0"/>
              <w:divBdr>
                <w:top w:val="none" w:sz="0" w:space="0" w:color="auto"/>
                <w:left w:val="none" w:sz="0" w:space="0" w:color="auto"/>
                <w:bottom w:val="none" w:sz="0" w:space="0" w:color="auto"/>
                <w:right w:val="none" w:sz="0" w:space="0" w:color="auto"/>
              </w:divBdr>
            </w:div>
          </w:divsChild>
        </w:div>
        <w:div w:id="1180316489">
          <w:marLeft w:val="0"/>
          <w:marRight w:val="0"/>
          <w:marTop w:val="0"/>
          <w:marBottom w:val="0"/>
          <w:divBdr>
            <w:top w:val="none" w:sz="0" w:space="0" w:color="auto"/>
            <w:left w:val="none" w:sz="0" w:space="0" w:color="auto"/>
            <w:bottom w:val="none" w:sz="0" w:space="0" w:color="auto"/>
            <w:right w:val="none" w:sz="0" w:space="0" w:color="auto"/>
          </w:divBdr>
        </w:div>
        <w:div w:id="233244862">
          <w:marLeft w:val="0"/>
          <w:marRight w:val="0"/>
          <w:marTop w:val="0"/>
          <w:marBottom w:val="0"/>
          <w:divBdr>
            <w:top w:val="none" w:sz="0" w:space="0" w:color="auto"/>
            <w:left w:val="none" w:sz="0" w:space="0" w:color="auto"/>
            <w:bottom w:val="none" w:sz="0" w:space="0" w:color="auto"/>
            <w:right w:val="none" w:sz="0" w:space="0" w:color="auto"/>
          </w:divBdr>
          <w:divsChild>
            <w:div w:id="562444219">
              <w:marLeft w:val="0"/>
              <w:marRight w:val="0"/>
              <w:marTop w:val="0"/>
              <w:marBottom w:val="0"/>
              <w:divBdr>
                <w:top w:val="none" w:sz="0" w:space="0" w:color="auto"/>
                <w:left w:val="none" w:sz="0" w:space="0" w:color="auto"/>
                <w:bottom w:val="none" w:sz="0" w:space="0" w:color="auto"/>
                <w:right w:val="none" w:sz="0" w:space="0" w:color="auto"/>
              </w:divBdr>
            </w:div>
          </w:divsChild>
        </w:div>
        <w:div w:id="1551571811">
          <w:marLeft w:val="0"/>
          <w:marRight w:val="0"/>
          <w:marTop w:val="0"/>
          <w:marBottom w:val="0"/>
          <w:divBdr>
            <w:top w:val="none" w:sz="0" w:space="0" w:color="auto"/>
            <w:left w:val="none" w:sz="0" w:space="0" w:color="auto"/>
            <w:bottom w:val="none" w:sz="0" w:space="0" w:color="auto"/>
            <w:right w:val="none" w:sz="0" w:space="0" w:color="auto"/>
          </w:divBdr>
        </w:div>
        <w:div w:id="1187521895">
          <w:marLeft w:val="0"/>
          <w:marRight w:val="0"/>
          <w:marTop w:val="0"/>
          <w:marBottom w:val="0"/>
          <w:divBdr>
            <w:top w:val="none" w:sz="0" w:space="0" w:color="auto"/>
            <w:left w:val="none" w:sz="0" w:space="0" w:color="auto"/>
            <w:bottom w:val="none" w:sz="0" w:space="0" w:color="auto"/>
            <w:right w:val="none" w:sz="0" w:space="0" w:color="auto"/>
          </w:divBdr>
          <w:divsChild>
            <w:div w:id="1005746973">
              <w:marLeft w:val="0"/>
              <w:marRight w:val="0"/>
              <w:marTop w:val="0"/>
              <w:marBottom w:val="0"/>
              <w:divBdr>
                <w:top w:val="none" w:sz="0" w:space="0" w:color="auto"/>
                <w:left w:val="none" w:sz="0" w:space="0" w:color="auto"/>
                <w:bottom w:val="none" w:sz="0" w:space="0" w:color="auto"/>
                <w:right w:val="none" w:sz="0" w:space="0" w:color="auto"/>
              </w:divBdr>
            </w:div>
          </w:divsChild>
        </w:div>
        <w:div w:id="1788162928">
          <w:marLeft w:val="0"/>
          <w:marRight w:val="0"/>
          <w:marTop w:val="0"/>
          <w:marBottom w:val="0"/>
          <w:divBdr>
            <w:top w:val="none" w:sz="0" w:space="0" w:color="auto"/>
            <w:left w:val="none" w:sz="0" w:space="0" w:color="auto"/>
            <w:bottom w:val="none" w:sz="0" w:space="0" w:color="auto"/>
            <w:right w:val="none" w:sz="0" w:space="0" w:color="auto"/>
          </w:divBdr>
        </w:div>
        <w:div w:id="1418476802">
          <w:marLeft w:val="0"/>
          <w:marRight w:val="0"/>
          <w:marTop w:val="0"/>
          <w:marBottom w:val="0"/>
          <w:divBdr>
            <w:top w:val="none" w:sz="0" w:space="0" w:color="auto"/>
            <w:left w:val="none" w:sz="0" w:space="0" w:color="auto"/>
            <w:bottom w:val="none" w:sz="0" w:space="0" w:color="auto"/>
            <w:right w:val="none" w:sz="0" w:space="0" w:color="auto"/>
          </w:divBdr>
          <w:divsChild>
            <w:div w:id="1941715334">
              <w:marLeft w:val="0"/>
              <w:marRight w:val="0"/>
              <w:marTop w:val="0"/>
              <w:marBottom w:val="0"/>
              <w:divBdr>
                <w:top w:val="none" w:sz="0" w:space="0" w:color="auto"/>
                <w:left w:val="none" w:sz="0" w:space="0" w:color="auto"/>
                <w:bottom w:val="none" w:sz="0" w:space="0" w:color="auto"/>
                <w:right w:val="none" w:sz="0" w:space="0" w:color="auto"/>
              </w:divBdr>
            </w:div>
          </w:divsChild>
        </w:div>
        <w:div w:id="495346378">
          <w:marLeft w:val="0"/>
          <w:marRight w:val="0"/>
          <w:marTop w:val="0"/>
          <w:marBottom w:val="0"/>
          <w:divBdr>
            <w:top w:val="none" w:sz="0" w:space="0" w:color="auto"/>
            <w:left w:val="none" w:sz="0" w:space="0" w:color="auto"/>
            <w:bottom w:val="none" w:sz="0" w:space="0" w:color="auto"/>
            <w:right w:val="none" w:sz="0" w:space="0" w:color="auto"/>
          </w:divBdr>
        </w:div>
        <w:div w:id="1979147583">
          <w:marLeft w:val="0"/>
          <w:marRight w:val="0"/>
          <w:marTop w:val="0"/>
          <w:marBottom w:val="0"/>
          <w:divBdr>
            <w:top w:val="none" w:sz="0" w:space="0" w:color="auto"/>
            <w:left w:val="none" w:sz="0" w:space="0" w:color="auto"/>
            <w:bottom w:val="none" w:sz="0" w:space="0" w:color="auto"/>
            <w:right w:val="none" w:sz="0" w:space="0" w:color="auto"/>
          </w:divBdr>
          <w:divsChild>
            <w:div w:id="2084836777">
              <w:marLeft w:val="0"/>
              <w:marRight w:val="0"/>
              <w:marTop w:val="0"/>
              <w:marBottom w:val="0"/>
              <w:divBdr>
                <w:top w:val="none" w:sz="0" w:space="0" w:color="auto"/>
                <w:left w:val="none" w:sz="0" w:space="0" w:color="auto"/>
                <w:bottom w:val="none" w:sz="0" w:space="0" w:color="auto"/>
                <w:right w:val="none" w:sz="0" w:space="0" w:color="auto"/>
              </w:divBdr>
            </w:div>
          </w:divsChild>
        </w:div>
        <w:div w:id="1797288982">
          <w:marLeft w:val="0"/>
          <w:marRight w:val="0"/>
          <w:marTop w:val="300"/>
          <w:marBottom w:val="0"/>
          <w:divBdr>
            <w:top w:val="none" w:sz="0" w:space="0" w:color="auto"/>
            <w:left w:val="none" w:sz="0" w:space="0" w:color="auto"/>
            <w:bottom w:val="none" w:sz="0" w:space="0" w:color="auto"/>
            <w:right w:val="none" w:sz="0" w:space="0" w:color="auto"/>
          </w:divBdr>
          <w:divsChild>
            <w:div w:id="686951104">
              <w:marLeft w:val="0"/>
              <w:marRight w:val="0"/>
              <w:marTop w:val="0"/>
              <w:marBottom w:val="0"/>
              <w:divBdr>
                <w:top w:val="none" w:sz="0" w:space="0" w:color="auto"/>
                <w:left w:val="none" w:sz="0" w:space="0" w:color="auto"/>
                <w:bottom w:val="none" w:sz="0" w:space="0" w:color="auto"/>
                <w:right w:val="none" w:sz="0" w:space="0" w:color="auto"/>
              </w:divBdr>
              <w:divsChild>
                <w:div w:id="1443842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0110165">
          <w:marLeft w:val="0"/>
          <w:marRight w:val="0"/>
          <w:marTop w:val="300"/>
          <w:marBottom w:val="0"/>
          <w:divBdr>
            <w:top w:val="none" w:sz="0" w:space="0" w:color="auto"/>
            <w:left w:val="none" w:sz="0" w:space="0" w:color="auto"/>
            <w:bottom w:val="none" w:sz="0" w:space="0" w:color="auto"/>
            <w:right w:val="none" w:sz="0" w:space="0" w:color="auto"/>
          </w:divBdr>
          <w:divsChild>
            <w:div w:id="466053350">
              <w:marLeft w:val="0"/>
              <w:marRight w:val="0"/>
              <w:marTop w:val="0"/>
              <w:marBottom w:val="0"/>
              <w:divBdr>
                <w:top w:val="none" w:sz="0" w:space="0" w:color="auto"/>
                <w:left w:val="none" w:sz="0" w:space="0" w:color="auto"/>
                <w:bottom w:val="none" w:sz="0" w:space="0" w:color="auto"/>
                <w:right w:val="none" w:sz="0" w:space="0" w:color="auto"/>
              </w:divBdr>
              <w:divsChild>
                <w:div w:id="367028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3352293">
          <w:marLeft w:val="0"/>
          <w:marRight w:val="0"/>
          <w:marTop w:val="300"/>
          <w:marBottom w:val="0"/>
          <w:divBdr>
            <w:top w:val="none" w:sz="0" w:space="0" w:color="auto"/>
            <w:left w:val="none" w:sz="0" w:space="0" w:color="auto"/>
            <w:bottom w:val="none" w:sz="0" w:space="0" w:color="auto"/>
            <w:right w:val="none" w:sz="0" w:space="0" w:color="auto"/>
          </w:divBdr>
          <w:divsChild>
            <w:div w:id="2083679080">
              <w:marLeft w:val="0"/>
              <w:marRight w:val="0"/>
              <w:marTop w:val="0"/>
              <w:marBottom w:val="0"/>
              <w:divBdr>
                <w:top w:val="none" w:sz="0" w:space="0" w:color="auto"/>
                <w:left w:val="none" w:sz="0" w:space="0" w:color="auto"/>
                <w:bottom w:val="none" w:sz="0" w:space="0" w:color="auto"/>
                <w:right w:val="none" w:sz="0" w:space="0" w:color="auto"/>
              </w:divBdr>
              <w:divsChild>
                <w:div w:id="1184592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469905">
          <w:marLeft w:val="0"/>
          <w:marRight w:val="0"/>
          <w:marTop w:val="300"/>
          <w:marBottom w:val="0"/>
          <w:divBdr>
            <w:top w:val="none" w:sz="0" w:space="0" w:color="auto"/>
            <w:left w:val="none" w:sz="0" w:space="0" w:color="auto"/>
            <w:bottom w:val="none" w:sz="0" w:space="0" w:color="auto"/>
            <w:right w:val="none" w:sz="0" w:space="0" w:color="auto"/>
          </w:divBdr>
          <w:divsChild>
            <w:div w:id="1483934668">
              <w:marLeft w:val="0"/>
              <w:marRight w:val="0"/>
              <w:marTop w:val="0"/>
              <w:marBottom w:val="0"/>
              <w:divBdr>
                <w:top w:val="none" w:sz="0" w:space="0" w:color="auto"/>
                <w:left w:val="none" w:sz="0" w:space="0" w:color="auto"/>
                <w:bottom w:val="none" w:sz="0" w:space="0" w:color="auto"/>
                <w:right w:val="none" w:sz="0" w:space="0" w:color="auto"/>
              </w:divBdr>
              <w:divsChild>
                <w:div w:id="1410812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32236157">
      <w:bodyDiv w:val="1"/>
      <w:marLeft w:val="0"/>
      <w:marRight w:val="0"/>
      <w:marTop w:val="0"/>
      <w:marBottom w:val="0"/>
      <w:divBdr>
        <w:top w:val="none" w:sz="0" w:space="0" w:color="auto"/>
        <w:left w:val="none" w:sz="0" w:space="0" w:color="auto"/>
        <w:bottom w:val="none" w:sz="0" w:space="0" w:color="auto"/>
        <w:right w:val="none" w:sz="0" w:space="0" w:color="auto"/>
      </w:divBdr>
      <w:divsChild>
        <w:div w:id="13311795">
          <w:marLeft w:val="0"/>
          <w:marRight w:val="0"/>
          <w:marTop w:val="300"/>
          <w:marBottom w:val="0"/>
          <w:divBdr>
            <w:top w:val="none" w:sz="0" w:space="0" w:color="auto"/>
            <w:left w:val="none" w:sz="0" w:space="0" w:color="auto"/>
            <w:bottom w:val="none" w:sz="0" w:space="0" w:color="auto"/>
            <w:right w:val="none" w:sz="0" w:space="0" w:color="auto"/>
          </w:divBdr>
          <w:divsChild>
            <w:div w:id="1515613141">
              <w:marLeft w:val="0"/>
              <w:marRight w:val="0"/>
              <w:marTop w:val="0"/>
              <w:marBottom w:val="0"/>
              <w:divBdr>
                <w:top w:val="none" w:sz="0" w:space="0" w:color="auto"/>
                <w:left w:val="none" w:sz="0" w:space="0" w:color="auto"/>
                <w:bottom w:val="none" w:sz="0" w:space="0" w:color="auto"/>
                <w:right w:val="none" w:sz="0" w:space="0" w:color="auto"/>
              </w:divBdr>
              <w:divsChild>
                <w:div w:id="1060708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255741">
          <w:marLeft w:val="0"/>
          <w:marRight w:val="0"/>
          <w:marTop w:val="300"/>
          <w:marBottom w:val="0"/>
          <w:divBdr>
            <w:top w:val="none" w:sz="0" w:space="0" w:color="auto"/>
            <w:left w:val="none" w:sz="0" w:space="0" w:color="auto"/>
            <w:bottom w:val="none" w:sz="0" w:space="0" w:color="auto"/>
            <w:right w:val="none" w:sz="0" w:space="0" w:color="auto"/>
          </w:divBdr>
          <w:divsChild>
            <w:div w:id="1250114034">
              <w:marLeft w:val="0"/>
              <w:marRight w:val="0"/>
              <w:marTop w:val="0"/>
              <w:marBottom w:val="0"/>
              <w:divBdr>
                <w:top w:val="none" w:sz="0" w:space="0" w:color="auto"/>
                <w:left w:val="none" w:sz="0" w:space="0" w:color="auto"/>
                <w:bottom w:val="none" w:sz="0" w:space="0" w:color="auto"/>
                <w:right w:val="none" w:sz="0" w:space="0" w:color="auto"/>
              </w:divBdr>
              <w:divsChild>
                <w:div w:id="2069571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868220">
          <w:marLeft w:val="0"/>
          <w:marRight w:val="0"/>
          <w:marTop w:val="0"/>
          <w:marBottom w:val="0"/>
          <w:divBdr>
            <w:top w:val="none" w:sz="0" w:space="0" w:color="auto"/>
            <w:left w:val="none" w:sz="0" w:space="0" w:color="auto"/>
            <w:bottom w:val="none" w:sz="0" w:space="0" w:color="auto"/>
            <w:right w:val="none" w:sz="0" w:space="0" w:color="auto"/>
          </w:divBdr>
          <w:divsChild>
            <w:div w:id="2009792786">
              <w:marLeft w:val="0"/>
              <w:marRight w:val="0"/>
              <w:marTop w:val="0"/>
              <w:marBottom w:val="0"/>
              <w:divBdr>
                <w:top w:val="none" w:sz="0" w:space="0" w:color="auto"/>
                <w:left w:val="none" w:sz="0" w:space="0" w:color="auto"/>
                <w:bottom w:val="none" w:sz="0" w:space="0" w:color="auto"/>
                <w:right w:val="none" w:sz="0" w:space="0" w:color="auto"/>
              </w:divBdr>
            </w:div>
          </w:divsChild>
        </w:div>
        <w:div w:id="340278909">
          <w:marLeft w:val="0"/>
          <w:marRight w:val="0"/>
          <w:marTop w:val="0"/>
          <w:marBottom w:val="0"/>
          <w:divBdr>
            <w:top w:val="none" w:sz="0" w:space="0" w:color="auto"/>
            <w:left w:val="none" w:sz="0" w:space="0" w:color="auto"/>
            <w:bottom w:val="none" w:sz="0" w:space="0" w:color="auto"/>
            <w:right w:val="none" w:sz="0" w:space="0" w:color="auto"/>
          </w:divBdr>
        </w:div>
        <w:div w:id="347103835">
          <w:marLeft w:val="0"/>
          <w:marRight w:val="0"/>
          <w:marTop w:val="0"/>
          <w:marBottom w:val="0"/>
          <w:divBdr>
            <w:top w:val="none" w:sz="0" w:space="0" w:color="auto"/>
            <w:left w:val="none" w:sz="0" w:space="0" w:color="auto"/>
            <w:bottom w:val="none" w:sz="0" w:space="0" w:color="auto"/>
            <w:right w:val="none" w:sz="0" w:space="0" w:color="auto"/>
          </w:divBdr>
        </w:div>
        <w:div w:id="405423810">
          <w:marLeft w:val="0"/>
          <w:marRight w:val="0"/>
          <w:marTop w:val="0"/>
          <w:marBottom w:val="0"/>
          <w:divBdr>
            <w:top w:val="none" w:sz="0" w:space="0" w:color="auto"/>
            <w:left w:val="none" w:sz="0" w:space="0" w:color="auto"/>
            <w:bottom w:val="none" w:sz="0" w:space="0" w:color="auto"/>
            <w:right w:val="none" w:sz="0" w:space="0" w:color="auto"/>
          </w:divBdr>
          <w:divsChild>
            <w:div w:id="425153065">
              <w:marLeft w:val="0"/>
              <w:marRight w:val="0"/>
              <w:marTop w:val="0"/>
              <w:marBottom w:val="0"/>
              <w:divBdr>
                <w:top w:val="none" w:sz="0" w:space="0" w:color="auto"/>
                <w:left w:val="none" w:sz="0" w:space="0" w:color="auto"/>
                <w:bottom w:val="none" w:sz="0" w:space="0" w:color="auto"/>
                <w:right w:val="none" w:sz="0" w:space="0" w:color="auto"/>
              </w:divBdr>
            </w:div>
          </w:divsChild>
        </w:div>
        <w:div w:id="490799721">
          <w:marLeft w:val="0"/>
          <w:marRight w:val="0"/>
          <w:marTop w:val="0"/>
          <w:marBottom w:val="0"/>
          <w:divBdr>
            <w:top w:val="none" w:sz="0" w:space="0" w:color="auto"/>
            <w:left w:val="none" w:sz="0" w:space="0" w:color="auto"/>
            <w:bottom w:val="none" w:sz="0" w:space="0" w:color="auto"/>
            <w:right w:val="none" w:sz="0" w:space="0" w:color="auto"/>
          </w:divBdr>
        </w:div>
        <w:div w:id="615408460">
          <w:marLeft w:val="0"/>
          <w:marRight w:val="0"/>
          <w:marTop w:val="0"/>
          <w:marBottom w:val="0"/>
          <w:divBdr>
            <w:top w:val="none" w:sz="0" w:space="0" w:color="auto"/>
            <w:left w:val="none" w:sz="0" w:space="0" w:color="auto"/>
            <w:bottom w:val="none" w:sz="0" w:space="0" w:color="auto"/>
            <w:right w:val="none" w:sz="0" w:space="0" w:color="auto"/>
          </w:divBdr>
        </w:div>
        <w:div w:id="768818922">
          <w:marLeft w:val="0"/>
          <w:marRight w:val="0"/>
          <w:marTop w:val="0"/>
          <w:marBottom w:val="0"/>
          <w:divBdr>
            <w:top w:val="none" w:sz="0" w:space="0" w:color="auto"/>
            <w:left w:val="none" w:sz="0" w:space="0" w:color="auto"/>
            <w:bottom w:val="none" w:sz="0" w:space="0" w:color="auto"/>
            <w:right w:val="none" w:sz="0" w:space="0" w:color="auto"/>
          </w:divBdr>
          <w:divsChild>
            <w:div w:id="581259377">
              <w:marLeft w:val="0"/>
              <w:marRight w:val="0"/>
              <w:marTop w:val="0"/>
              <w:marBottom w:val="0"/>
              <w:divBdr>
                <w:top w:val="none" w:sz="0" w:space="0" w:color="auto"/>
                <w:left w:val="none" w:sz="0" w:space="0" w:color="auto"/>
                <w:bottom w:val="none" w:sz="0" w:space="0" w:color="auto"/>
                <w:right w:val="none" w:sz="0" w:space="0" w:color="auto"/>
              </w:divBdr>
            </w:div>
          </w:divsChild>
        </w:div>
        <w:div w:id="1047952046">
          <w:marLeft w:val="0"/>
          <w:marRight w:val="0"/>
          <w:marTop w:val="0"/>
          <w:marBottom w:val="0"/>
          <w:divBdr>
            <w:top w:val="none" w:sz="0" w:space="0" w:color="auto"/>
            <w:left w:val="none" w:sz="0" w:space="0" w:color="auto"/>
            <w:bottom w:val="none" w:sz="0" w:space="0" w:color="auto"/>
            <w:right w:val="none" w:sz="0" w:space="0" w:color="auto"/>
          </w:divBdr>
        </w:div>
        <w:div w:id="1047995125">
          <w:marLeft w:val="0"/>
          <w:marRight w:val="0"/>
          <w:marTop w:val="0"/>
          <w:marBottom w:val="0"/>
          <w:divBdr>
            <w:top w:val="none" w:sz="0" w:space="0" w:color="auto"/>
            <w:left w:val="none" w:sz="0" w:space="0" w:color="auto"/>
            <w:bottom w:val="none" w:sz="0" w:space="0" w:color="auto"/>
            <w:right w:val="none" w:sz="0" w:space="0" w:color="auto"/>
          </w:divBdr>
          <w:divsChild>
            <w:div w:id="1864437025">
              <w:marLeft w:val="0"/>
              <w:marRight w:val="0"/>
              <w:marTop w:val="0"/>
              <w:marBottom w:val="0"/>
              <w:divBdr>
                <w:top w:val="none" w:sz="0" w:space="0" w:color="auto"/>
                <w:left w:val="none" w:sz="0" w:space="0" w:color="auto"/>
                <w:bottom w:val="none" w:sz="0" w:space="0" w:color="auto"/>
                <w:right w:val="none" w:sz="0" w:space="0" w:color="auto"/>
              </w:divBdr>
            </w:div>
          </w:divsChild>
        </w:div>
        <w:div w:id="1286812889">
          <w:marLeft w:val="0"/>
          <w:marRight w:val="0"/>
          <w:marTop w:val="0"/>
          <w:marBottom w:val="0"/>
          <w:divBdr>
            <w:top w:val="none" w:sz="0" w:space="0" w:color="auto"/>
            <w:left w:val="none" w:sz="0" w:space="0" w:color="auto"/>
            <w:bottom w:val="none" w:sz="0" w:space="0" w:color="auto"/>
            <w:right w:val="none" w:sz="0" w:space="0" w:color="auto"/>
          </w:divBdr>
        </w:div>
        <w:div w:id="1358846853">
          <w:marLeft w:val="0"/>
          <w:marRight w:val="0"/>
          <w:marTop w:val="0"/>
          <w:marBottom w:val="0"/>
          <w:divBdr>
            <w:top w:val="none" w:sz="0" w:space="0" w:color="auto"/>
            <w:left w:val="none" w:sz="0" w:space="0" w:color="auto"/>
            <w:bottom w:val="none" w:sz="0" w:space="0" w:color="auto"/>
            <w:right w:val="none" w:sz="0" w:space="0" w:color="auto"/>
          </w:divBdr>
        </w:div>
        <w:div w:id="1359231986">
          <w:marLeft w:val="0"/>
          <w:marRight w:val="0"/>
          <w:marTop w:val="0"/>
          <w:marBottom w:val="0"/>
          <w:divBdr>
            <w:top w:val="none" w:sz="0" w:space="0" w:color="auto"/>
            <w:left w:val="none" w:sz="0" w:space="0" w:color="auto"/>
            <w:bottom w:val="none" w:sz="0" w:space="0" w:color="auto"/>
            <w:right w:val="none" w:sz="0" w:space="0" w:color="auto"/>
          </w:divBdr>
          <w:divsChild>
            <w:div w:id="1419054944">
              <w:marLeft w:val="0"/>
              <w:marRight w:val="0"/>
              <w:marTop w:val="0"/>
              <w:marBottom w:val="0"/>
              <w:divBdr>
                <w:top w:val="none" w:sz="0" w:space="0" w:color="auto"/>
                <w:left w:val="none" w:sz="0" w:space="0" w:color="auto"/>
                <w:bottom w:val="none" w:sz="0" w:space="0" w:color="auto"/>
                <w:right w:val="none" w:sz="0" w:space="0" w:color="auto"/>
              </w:divBdr>
            </w:div>
          </w:divsChild>
        </w:div>
        <w:div w:id="1812554036">
          <w:marLeft w:val="0"/>
          <w:marRight w:val="0"/>
          <w:marTop w:val="300"/>
          <w:marBottom w:val="0"/>
          <w:divBdr>
            <w:top w:val="none" w:sz="0" w:space="0" w:color="auto"/>
            <w:left w:val="none" w:sz="0" w:space="0" w:color="auto"/>
            <w:bottom w:val="none" w:sz="0" w:space="0" w:color="auto"/>
            <w:right w:val="none" w:sz="0" w:space="0" w:color="auto"/>
          </w:divBdr>
          <w:divsChild>
            <w:div w:id="325669226">
              <w:marLeft w:val="0"/>
              <w:marRight w:val="0"/>
              <w:marTop w:val="0"/>
              <w:marBottom w:val="0"/>
              <w:divBdr>
                <w:top w:val="none" w:sz="0" w:space="0" w:color="auto"/>
                <w:left w:val="none" w:sz="0" w:space="0" w:color="auto"/>
                <w:bottom w:val="none" w:sz="0" w:space="0" w:color="auto"/>
                <w:right w:val="none" w:sz="0" w:space="0" w:color="auto"/>
              </w:divBdr>
              <w:divsChild>
                <w:div w:id="276916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1243045">
          <w:marLeft w:val="0"/>
          <w:marRight w:val="0"/>
          <w:marTop w:val="300"/>
          <w:marBottom w:val="0"/>
          <w:divBdr>
            <w:top w:val="none" w:sz="0" w:space="0" w:color="auto"/>
            <w:left w:val="none" w:sz="0" w:space="0" w:color="auto"/>
            <w:bottom w:val="none" w:sz="0" w:space="0" w:color="auto"/>
            <w:right w:val="none" w:sz="0" w:space="0" w:color="auto"/>
          </w:divBdr>
          <w:divsChild>
            <w:div w:id="1696271560">
              <w:marLeft w:val="0"/>
              <w:marRight w:val="0"/>
              <w:marTop w:val="0"/>
              <w:marBottom w:val="0"/>
              <w:divBdr>
                <w:top w:val="none" w:sz="0" w:space="0" w:color="auto"/>
                <w:left w:val="none" w:sz="0" w:space="0" w:color="auto"/>
                <w:bottom w:val="none" w:sz="0" w:space="0" w:color="auto"/>
                <w:right w:val="none" w:sz="0" w:space="0" w:color="auto"/>
              </w:divBdr>
              <w:divsChild>
                <w:div w:id="2137916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477178">
          <w:marLeft w:val="0"/>
          <w:marRight w:val="0"/>
          <w:marTop w:val="0"/>
          <w:marBottom w:val="0"/>
          <w:divBdr>
            <w:top w:val="none" w:sz="0" w:space="0" w:color="auto"/>
            <w:left w:val="none" w:sz="0" w:space="0" w:color="auto"/>
            <w:bottom w:val="none" w:sz="0" w:space="0" w:color="auto"/>
            <w:right w:val="none" w:sz="0" w:space="0" w:color="auto"/>
          </w:divBdr>
          <w:divsChild>
            <w:div w:id="207839875">
              <w:marLeft w:val="0"/>
              <w:marRight w:val="0"/>
              <w:marTop w:val="0"/>
              <w:marBottom w:val="0"/>
              <w:divBdr>
                <w:top w:val="none" w:sz="0" w:space="0" w:color="auto"/>
                <w:left w:val="none" w:sz="0" w:space="0" w:color="auto"/>
                <w:bottom w:val="none" w:sz="0" w:space="0" w:color="auto"/>
                <w:right w:val="none" w:sz="0" w:space="0" w:color="auto"/>
              </w:divBdr>
            </w:div>
          </w:divsChild>
        </w:div>
        <w:div w:id="2046445900">
          <w:marLeft w:val="0"/>
          <w:marRight w:val="0"/>
          <w:marTop w:val="0"/>
          <w:marBottom w:val="0"/>
          <w:divBdr>
            <w:top w:val="none" w:sz="0" w:space="0" w:color="auto"/>
            <w:left w:val="none" w:sz="0" w:space="0" w:color="auto"/>
            <w:bottom w:val="none" w:sz="0" w:space="0" w:color="auto"/>
            <w:right w:val="none" w:sz="0" w:space="0" w:color="auto"/>
          </w:divBdr>
          <w:divsChild>
            <w:div w:id="2146120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4924314">
      <w:bodyDiv w:val="1"/>
      <w:marLeft w:val="0"/>
      <w:marRight w:val="0"/>
      <w:marTop w:val="0"/>
      <w:marBottom w:val="0"/>
      <w:divBdr>
        <w:top w:val="none" w:sz="0" w:space="0" w:color="auto"/>
        <w:left w:val="none" w:sz="0" w:space="0" w:color="auto"/>
        <w:bottom w:val="none" w:sz="0" w:space="0" w:color="auto"/>
        <w:right w:val="none" w:sz="0" w:space="0" w:color="auto"/>
      </w:divBdr>
      <w:divsChild>
        <w:div w:id="46534784">
          <w:marLeft w:val="0"/>
          <w:marRight w:val="0"/>
          <w:marTop w:val="0"/>
          <w:marBottom w:val="0"/>
          <w:divBdr>
            <w:top w:val="none" w:sz="0" w:space="0" w:color="auto"/>
            <w:left w:val="none" w:sz="0" w:space="0" w:color="auto"/>
            <w:bottom w:val="none" w:sz="0" w:space="0" w:color="auto"/>
            <w:right w:val="none" w:sz="0" w:space="0" w:color="auto"/>
          </w:divBdr>
          <w:divsChild>
            <w:div w:id="1952666446">
              <w:marLeft w:val="0"/>
              <w:marRight w:val="0"/>
              <w:marTop w:val="0"/>
              <w:marBottom w:val="0"/>
              <w:divBdr>
                <w:top w:val="none" w:sz="0" w:space="0" w:color="auto"/>
                <w:left w:val="none" w:sz="0" w:space="0" w:color="auto"/>
                <w:bottom w:val="none" w:sz="0" w:space="0" w:color="auto"/>
                <w:right w:val="none" w:sz="0" w:space="0" w:color="auto"/>
              </w:divBdr>
            </w:div>
          </w:divsChild>
        </w:div>
        <w:div w:id="51118897">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sChild>
            <w:div w:id="1978993628">
              <w:marLeft w:val="0"/>
              <w:marRight w:val="0"/>
              <w:marTop w:val="0"/>
              <w:marBottom w:val="0"/>
              <w:divBdr>
                <w:top w:val="none" w:sz="0" w:space="0" w:color="auto"/>
                <w:left w:val="none" w:sz="0" w:space="0" w:color="auto"/>
                <w:bottom w:val="none" w:sz="0" w:space="0" w:color="auto"/>
                <w:right w:val="none" w:sz="0" w:space="0" w:color="auto"/>
              </w:divBdr>
              <w:divsChild>
                <w:div w:id="1014959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548693">
          <w:marLeft w:val="0"/>
          <w:marRight w:val="0"/>
          <w:marTop w:val="0"/>
          <w:marBottom w:val="0"/>
          <w:divBdr>
            <w:top w:val="none" w:sz="0" w:space="0" w:color="auto"/>
            <w:left w:val="none" w:sz="0" w:space="0" w:color="auto"/>
            <w:bottom w:val="none" w:sz="0" w:space="0" w:color="auto"/>
            <w:right w:val="none" w:sz="0" w:space="0" w:color="auto"/>
          </w:divBdr>
          <w:divsChild>
            <w:div w:id="1708067507">
              <w:marLeft w:val="0"/>
              <w:marRight w:val="0"/>
              <w:marTop w:val="0"/>
              <w:marBottom w:val="0"/>
              <w:divBdr>
                <w:top w:val="none" w:sz="0" w:space="0" w:color="auto"/>
                <w:left w:val="none" w:sz="0" w:space="0" w:color="auto"/>
                <w:bottom w:val="none" w:sz="0" w:space="0" w:color="auto"/>
                <w:right w:val="none" w:sz="0" w:space="0" w:color="auto"/>
              </w:divBdr>
            </w:div>
          </w:divsChild>
        </w:div>
        <w:div w:id="151652127">
          <w:marLeft w:val="0"/>
          <w:marRight w:val="0"/>
          <w:marTop w:val="0"/>
          <w:marBottom w:val="0"/>
          <w:divBdr>
            <w:top w:val="none" w:sz="0" w:space="0" w:color="auto"/>
            <w:left w:val="none" w:sz="0" w:space="0" w:color="auto"/>
            <w:bottom w:val="none" w:sz="0" w:space="0" w:color="auto"/>
            <w:right w:val="none" w:sz="0" w:space="0" w:color="auto"/>
          </w:divBdr>
        </w:div>
        <w:div w:id="240257427">
          <w:marLeft w:val="0"/>
          <w:marRight w:val="0"/>
          <w:marTop w:val="300"/>
          <w:marBottom w:val="0"/>
          <w:divBdr>
            <w:top w:val="none" w:sz="0" w:space="0" w:color="auto"/>
            <w:left w:val="none" w:sz="0" w:space="0" w:color="auto"/>
            <w:bottom w:val="none" w:sz="0" w:space="0" w:color="auto"/>
            <w:right w:val="none" w:sz="0" w:space="0" w:color="auto"/>
          </w:divBdr>
          <w:divsChild>
            <w:div w:id="316879105">
              <w:marLeft w:val="0"/>
              <w:marRight w:val="0"/>
              <w:marTop w:val="0"/>
              <w:marBottom w:val="0"/>
              <w:divBdr>
                <w:top w:val="none" w:sz="0" w:space="0" w:color="auto"/>
                <w:left w:val="none" w:sz="0" w:space="0" w:color="auto"/>
                <w:bottom w:val="none" w:sz="0" w:space="0" w:color="auto"/>
                <w:right w:val="none" w:sz="0" w:space="0" w:color="auto"/>
              </w:divBdr>
              <w:divsChild>
                <w:div w:id="502203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1681988">
          <w:marLeft w:val="0"/>
          <w:marRight w:val="0"/>
          <w:marTop w:val="0"/>
          <w:marBottom w:val="0"/>
          <w:divBdr>
            <w:top w:val="none" w:sz="0" w:space="0" w:color="auto"/>
            <w:left w:val="none" w:sz="0" w:space="0" w:color="auto"/>
            <w:bottom w:val="none" w:sz="0" w:space="0" w:color="auto"/>
            <w:right w:val="none" w:sz="0" w:space="0" w:color="auto"/>
          </w:divBdr>
        </w:div>
        <w:div w:id="447244114">
          <w:marLeft w:val="0"/>
          <w:marRight w:val="0"/>
          <w:marTop w:val="0"/>
          <w:marBottom w:val="0"/>
          <w:divBdr>
            <w:top w:val="none" w:sz="0" w:space="0" w:color="auto"/>
            <w:left w:val="none" w:sz="0" w:space="0" w:color="auto"/>
            <w:bottom w:val="none" w:sz="0" w:space="0" w:color="auto"/>
            <w:right w:val="none" w:sz="0" w:space="0" w:color="auto"/>
          </w:divBdr>
        </w:div>
        <w:div w:id="491263611">
          <w:marLeft w:val="0"/>
          <w:marRight w:val="0"/>
          <w:marTop w:val="0"/>
          <w:marBottom w:val="0"/>
          <w:divBdr>
            <w:top w:val="none" w:sz="0" w:space="0" w:color="auto"/>
            <w:left w:val="none" w:sz="0" w:space="0" w:color="auto"/>
            <w:bottom w:val="none" w:sz="0" w:space="0" w:color="auto"/>
            <w:right w:val="none" w:sz="0" w:space="0" w:color="auto"/>
          </w:divBdr>
          <w:divsChild>
            <w:div w:id="266936313">
              <w:marLeft w:val="0"/>
              <w:marRight w:val="0"/>
              <w:marTop w:val="0"/>
              <w:marBottom w:val="0"/>
              <w:divBdr>
                <w:top w:val="none" w:sz="0" w:space="0" w:color="auto"/>
                <w:left w:val="none" w:sz="0" w:space="0" w:color="auto"/>
                <w:bottom w:val="none" w:sz="0" w:space="0" w:color="auto"/>
                <w:right w:val="none" w:sz="0" w:space="0" w:color="auto"/>
              </w:divBdr>
            </w:div>
          </w:divsChild>
        </w:div>
        <w:div w:id="670107300">
          <w:marLeft w:val="0"/>
          <w:marRight w:val="0"/>
          <w:marTop w:val="300"/>
          <w:marBottom w:val="0"/>
          <w:divBdr>
            <w:top w:val="none" w:sz="0" w:space="0" w:color="auto"/>
            <w:left w:val="none" w:sz="0" w:space="0" w:color="auto"/>
            <w:bottom w:val="none" w:sz="0" w:space="0" w:color="auto"/>
            <w:right w:val="none" w:sz="0" w:space="0" w:color="auto"/>
          </w:divBdr>
          <w:divsChild>
            <w:div w:id="1571304726">
              <w:marLeft w:val="0"/>
              <w:marRight w:val="0"/>
              <w:marTop w:val="0"/>
              <w:marBottom w:val="0"/>
              <w:divBdr>
                <w:top w:val="none" w:sz="0" w:space="0" w:color="auto"/>
                <w:left w:val="none" w:sz="0" w:space="0" w:color="auto"/>
                <w:bottom w:val="none" w:sz="0" w:space="0" w:color="auto"/>
                <w:right w:val="none" w:sz="0" w:space="0" w:color="auto"/>
              </w:divBdr>
              <w:divsChild>
                <w:div w:id="1413087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7629732">
          <w:marLeft w:val="0"/>
          <w:marRight w:val="0"/>
          <w:marTop w:val="0"/>
          <w:marBottom w:val="0"/>
          <w:divBdr>
            <w:top w:val="none" w:sz="0" w:space="0" w:color="auto"/>
            <w:left w:val="none" w:sz="0" w:space="0" w:color="auto"/>
            <w:bottom w:val="none" w:sz="0" w:space="0" w:color="auto"/>
            <w:right w:val="none" w:sz="0" w:space="0" w:color="auto"/>
          </w:divBdr>
        </w:div>
        <w:div w:id="1357581884">
          <w:marLeft w:val="0"/>
          <w:marRight w:val="0"/>
          <w:marTop w:val="0"/>
          <w:marBottom w:val="0"/>
          <w:divBdr>
            <w:top w:val="none" w:sz="0" w:space="0" w:color="auto"/>
            <w:left w:val="none" w:sz="0" w:space="0" w:color="auto"/>
            <w:bottom w:val="none" w:sz="0" w:space="0" w:color="auto"/>
            <w:right w:val="none" w:sz="0" w:space="0" w:color="auto"/>
          </w:divBdr>
          <w:divsChild>
            <w:div w:id="129827655">
              <w:marLeft w:val="0"/>
              <w:marRight w:val="0"/>
              <w:marTop w:val="0"/>
              <w:marBottom w:val="0"/>
              <w:divBdr>
                <w:top w:val="none" w:sz="0" w:space="0" w:color="auto"/>
                <w:left w:val="none" w:sz="0" w:space="0" w:color="auto"/>
                <w:bottom w:val="none" w:sz="0" w:space="0" w:color="auto"/>
                <w:right w:val="none" w:sz="0" w:space="0" w:color="auto"/>
              </w:divBdr>
            </w:div>
          </w:divsChild>
        </w:div>
        <w:div w:id="1430274308">
          <w:marLeft w:val="0"/>
          <w:marRight w:val="0"/>
          <w:marTop w:val="300"/>
          <w:marBottom w:val="0"/>
          <w:divBdr>
            <w:top w:val="none" w:sz="0" w:space="0" w:color="auto"/>
            <w:left w:val="none" w:sz="0" w:space="0" w:color="auto"/>
            <w:bottom w:val="none" w:sz="0" w:space="0" w:color="auto"/>
            <w:right w:val="none" w:sz="0" w:space="0" w:color="auto"/>
          </w:divBdr>
          <w:divsChild>
            <w:div w:id="1593471783">
              <w:marLeft w:val="0"/>
              <w:marRight w:val="0"/>
              <w:marTop w:val="0"/>
              <w:marBottom w:val="0"/>
              <w:divBdr>
                <w:top w:val="none" w:sz="0" w:space="0" w:color="auto"/>
                <w:left w:val="none" w:sz="0" w:space="0" w:color="auto"/>
                <w:bottom w:val="none" w:sz="0" w:space="0" w:color="auto"/>
                <w:right w:val="none" w:sz="0" w:space="0" w:color="auto"/>
              </w:divBdr>
              <w:divsChild>
                <w:div w:id="321933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6315966">
          <w:marLeft w:val="0"/>
          <w:marRight w:val="0"/>
          <w:marTop w:val="0"/>
          <w:marBottom w:val="0"/>
          <w:divBdr>
            <w:top w:val="none" w:sz="0" w:space="0" w:color="auto"/>
            <w:left w:val="none" w:sz="0" w:space="0" w:color="auto"/>
            <w:bottom w:val="none" w:sz="0" w:space="0" w:color="auto"/>
            <w:right w:val="none" w:sz="0" w:space="0" w:color="auto"/>
          </w:divBdr>
        </w:div>
        <w:div w:id="1843204173">
          <w:marLeft w:val="0"/>
          <w:marRight w:val="0"/>
          <w:marTop w:val="0"/>
          <w:marBottom w:val="0"/>
          <w:divBdr>
            <w:top w:val="none" w:sz="0" w:space="0" w:color="auto"/>
            <w:left w:val="none" w:sz="0" w:space="0" w:color="auto"/>
            <w:bottom w:val="none" w:sz="0" w:space="0" w:color="auto"/>
            <w:right w:val="none" w:sz="0" w:space="0" w:color="auto"/>
          </w:divBdr>
          <w:divsChild>
            <w:div w:id="1130783784">
              <w:marLeft w:val="0"/>
              <w:marRight w:val="0"/>
              <w:marTop w:val="0"/>
              <w:marBottom w:val="0"/>
              <w:divBdr>
                <w:top w:val="none" w:sz="0" w:space="0" w:color="auto"/>
                <w:left w:val="none" w:sz="0" w:space="0" w:color="auto"/>
                <w:bottom w:val="none" w:sz="0" w:space="0" w:color="auto"/>
                <w:right w:val="none" w:sz="0" w:space="0" w:color="auto"/>
              </w:divBdr>
            </w:div>
          </w:divsChild>
        </w:div>
        <w:div w:id="1903903639">
          <w:marLeft w:val="0"/>
          <w:marRight w:val="0"/>
          <w:marTop w:val="0"/>
          <w:marBottom w:val="0"/>
          <w:divBdr>
            <w:top w:val="none" w:sz="0" w:space="0" w:color="auto"/>
            <w:left w:val="none" w:sz="0" w:space="0" w:color="auto"/>
            <w:bottom w:val="none" w:sz="0" w:space="0" w:color="auto"/>
            <w:right w:val="none" w:sz="0" w:space="0" w:color="auto"/>
          </w:divBdr>
        </w:div>
        <w:div w:id="1950966562">
          <w:marLeft w:val="0"/>
          <w:marRight w:val="0"/>
          <w:marTop w:val="0"/>
          <w:marBottom w:val="0"/>
          <w:divBdr>
            <w:top w:val="none" w:sz="0" w:space="0" w:color="auto"/>
            <w:left w:val="none" w:sz="0" w:space="0" w:color="auto"/>
            <w:bottom w:val="none" w:sz="0" w:space="0" w:color="auto"/>
            <w:right w:val="none" w:sz="0" w:space="0" w:color="auto"/>
          </w:divBdr>
          <w:divsChild>
            <w:div w:id="582377108">
              <w:marLeft w:val="0"/>
              <w:marRight w:val="0"/>
              <w:marTop w:val="0"/>
              <w:marBottom w:val="0"/>
              <w:divBdr>
                <w:top w:val="none" w:sz="0" w:space="0" w:color="auto"/>
                <w:left w:val="none" w:sz="0" w:space="0" w:color="auto"/>
                <w:bottom w:val="none" w:sz="0" w:space="0" w:color="auto"/>
                <w:right w:val="none" w:sz="0" w:space="0" w:color="auto"/>
              </w:divBdr>
            </w:div>
          </w:divsChild>
        </w:div>
        <w:div w:id="1977102002">
          <w:marLeft w:val="0"/>
          <w:marRight w:val="0"/>
          <w:marTop w:val="0"/>
          <w:marBottom w:val="0"/>
          <w:divBdr>
            <w:top w:val="none" w:sz="0" w:space="0" w:color="auto"/>
            <w:left w:val="none" w:sz="0" w:space="0" w:color="auto"/>
            <w:bottom w:val="none" w:sz="0" w:space="0" w:color="auto"/>
            <w:right w:val="none" w:sz="0" w:space="0" w:color="auto"/>
          </w:divBdr>
          <w:divsChild>
            <w:div w:id="1849103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0099090">
      <w:bodyDiv w:val="1"/>
      <w:marLeft w:val="0"/>
      <w:marRight w:val="0"/>
      <w:marTop w:val="0"/>
      <w:marBottom w:val="0"/>
      <w:divBdr>
        <w:top w:val="none" w:sz="0" w:space="0" w:color="auto"/>
        <w:left w:val="none" w:sz="0" w:space="0" w:color="auto"/>
        <w:bottom w:val="none" w:sz="0" w:space="0" w:color="auto"/>
        <w:right w:val="none" w:sz="0" w:space="0" w:color="auto"/>
      </w:divBdr>
      <w:divsChild>
        <w:div w:id="1262106279">
          <w:marLeft w:val="0"/>
          <w:marRight w:val="0"/>
          <w:marTop w:val="0"/>
          <w:marBottom w:val="0"/>
          <w:divBdr>
            <w:top w:val="none" w:sz="0" w:space="0" w:color="auto"/>
            <w:left w:val="none" w:sz="0" w:space="0" w:color="auto"/>
            <w:bottom w:val="none" w:sz="0" w:space="0" w:color="auto"/>
            <w:right w:val="none" w:sz="0" w:space="0" w:color="auto"/>
          </w:divBdr>
        </w:div>
        <w:div w:id="994916025">
          <w:marLeft w:val="0"/>
          <w:marRight w:val="0"/>
          <w:marTop w:val="0"/>
          <w:marBottom w:val="0"/>
          <w:divBdr>
            <w:top w:val="none" w:sz="0" w:space="0" w:color="auto"/>
            <w:left w:val="none" w:sz="0" w:space="0" w:color="auto"/>
            <w:bottom w:val="none" w:sz="0" w:space="0" w:color="auto"/>
            <w:right w:val="none" w:sz="0" w:space="0" w:color="auto"/>
          </w:divBdr>
          <w:divsChild>
            <w:div w:id="788742814">
              <w:marLeft w:val="0"/>
              <w:marRight w:val="0"/>
              <w:marTop w:val="0"/>
              <w:marBottom w:val="0"/>
              <w:divBdr>
                <w:top w:val="none" w:sz="0" w:space="0" w:color="auto"/>
                <w:left w:val="none" w:sz="0" w:space="0" w:color="auto"/>
                <w:bottom w:val="none" w:sz="0" w:space="0" w:color="auto"/>
                <w:right w:val="none" w:sz="0" w:space="0" w:color="auto"/>
              </w:divBdr>
            </w:div>
          </w:divsChild>
        </w:div>
        <w:div w:id="1915697744">
          <w:marLeft w:val="0"/>
          <w:marRight w:val="0"/>
          <w:marTop w:val="0"/>
          <w:marBottom w:val="0"/>
          <w:divBdr>
            <w:top w:val="none" w:sz="0" w:space="0" w:color="auto"/>
            <w:left w:val="none" w:sz="0" w:space="0" w:color="auto"/>
            <w:bottom w:val="none" w:sz="0" w:space="0" w:color="auto"/>
            <w:right w:val="none" w:sz="0" w:space="0" w:color="auto"/>
          </w:divBdr>
        </w:div>
        <w:div w:id="1416855546">
          <w:marLeft w:val="0"/>
          <w:marRight w:val="0"/>
          <w:marTop w:val="0"/>
          <w:marBottom w:val="0"/>
          <w:divBdr>
            <w:top w:val="none" w:sz="0" w:space="0" w:color="auto"/>
            <w:left w:val="none" w:sz="0" w:space="0" w:color="auto"/>
            <w:bottom w:val="none" w:sz="0" w:space="0" w:color="auto"/>
            <w:right w:val="none" w:sz="0" w:space="0" w:color="auto"/>
          </w:divBdr>
          <w:divsChild>
            <w:div w:id="470829433">
              <w:marLeft w:val="0"/>
              <w:marRight w:val="0"/>
              <w:marTop w:val="0"/>
              <w:marBottom w:val="0"/>
              <w:divBdr>
                <w:top w:val="none" w:sz="0" w:space="0" w:color="auto"/>
                <w:left w:val="none" w:sz="0" w:space="0" w:color="auto"/>
                <w:bottom w:val="none" w:sz="0" w:space="0" w:color="auto"/>
                <w:right w:val="none" w:sz="0" w:space="0" w:color="auto"/>
              </w:divBdr>
            </w:div>
          </w:divsChild>
        </w:div>
        <w:div w:id="898394568">
          <w:marLeft w:val="0"/>
          <w:marRight w:val="0"/>
          <w:marTop w:val="0"/>
          <w:marBottom w:val="0"/>
          <w:divBdr>
            <w:top w:val="none" w:sz="0" w:space="0" w:color="auto"/>
            <w:left w:val="none" w:sz="0" w:space="0" w:color="auto"/>
            <w:bottom w:val="none" w:sz="0" w:space="0" w:color="auto"/>
            <w:right w:val="none" w:sz="0" w:space="0" w:color="auto"/>
          </w:divBdr>
        </w:div>
        <w:div w:id="1542671591">
          <w:marLeft w:val="0"/>
          <w:marRight w:val="0"/>
          <w:marTop w:val="0"/>
          <w:marBottom w:val="0"/>
          <w:divBdr>
            <w:top w:val="none" w:sz="0" w:space="0" w:color="auto"/>
            <w:left w:val="none" w:sz="0" w:space="0" w:color="auto"/>
            <w:bottom w:val="none" w:sz="0" w:space="0" w:color="auto"/>
            <w:right w:val="none" w:sz="0" w:space="0" w:color="auto"/>
          </w:divBdr>
          <w:divsChild>
            <w:div w:id="1219634147">
              <w:marLeft w:val="0"/>
              <w:marRight w:val="0"/>
              <w:marTop w:val="0"/>
              <w:marBottom w:val="0"/>
              <w:divBdr>
                <w:top w:val="none" w:sz="0" w:space="0" w:color="auto"/>
                <w:left w:val="none" w:sz="0" w:space="0" w:color="auto"/>
                <w:bottom w:val="none" w:sz="0" w:space="0" w:color="auto"/>
                <w:right w:val="none" w:sz="0" w:space="0" w:color="auto"/>
              </w:divBdr>
            </w:div>
          </w:divsChild>
        </w:div>
        <w:div w:id="1639803865">
          <w:marLeft w:val="0"/>
          <w:marRight w:val="0"/>
          <w:marTop w:val="0"/>
          <w:marBottom w:val="0"/>
          <w:divBdr>
            <w:top w:val="none" w:sz="0" w:space="0" w:color="auto"/>
            <w:left w:val="none" w:sz="0" w:space="0" w:color="auto"/>
            <w:bottom w:val="none" w:sz="0" w:space="0" w:color="auto"/>
            <w:right w:val="none" w:sz="0" w:space="0" w:color="auto"/>
          </w:divBdr>
        </w:div>
        <w:div w:id="1442719981">
          <w:marLeft w:val="0"/>
          <w:marRight w:val="0"/>
          <w:marTop w:val="0"/>
          <w:marBottom w:val="0"/>
          <w:divBdr>
            <w:top w:val="none" w:sz="0" w:space="0" w:color="auto"/>
            <w:left w:val="none" w:sz="0" w:space="0" w:color="auto"/>
            <w:bottom w:val="none" w:sz="0" w:space="0" w:color="auto"/>
            <w:right w:val="none" w:sz="0" w:space="0" w:color="auto"/>
          </w:divBdr>
          <w:divsChild>
            <w:div w:id="160581436">
              <w:marLeft w:val="0"/>
              <w:marRight w:val="0"/>
              <w:marTop w:val="0"/>
              <w:marBottom w:val="0"/>
              <w:divBdr>
                <w:top w:val="none" w:sz="0" w:space="0" w:color="auto"/>
                <w:left w:val="none" w:sz="0" w:space="0" w:color="auto"/>
                <w:bottom w:val="none" w:sz="0" w:space="0" w:color="auto"/>
                <w:right w:val="none" w:sz="0" w:space="0" w:color="auto"/>
              </w:divBdr>
            </w:div>
          </w:divsChild>
        </w:div>
        <w:div w:id="371348369">
          <w:marLeft w:val="0"/>
          <w:marRight w:val="0"/>
          <w:marTop w:val="0"/>
          <w:marBottom w:val="0"/>
          <w:divBdr>
            <w:top w:val="none" w:sz="0" w:space="0" w:color="auto"/>
            <w:left w:val="none" w:sz="0" w:space="0" w:color="auto"/>
            <w:bottom w:val="none" w:sz="0" w:space="0" w:color="auto"/>
            <w:right w:val="none" w:sz="0" w:space="0" w:color="auto"/>
          </w:divBdr>
        </w:div>
        <w:div w:id="1106272587">
          <w:marLeft w:val="0"/>
          <w:marRight w:val="0"/>
          <w:marTop w:val="0"/>
          <w:marBottom w:val="0"/>
          <w:divBdr>
            <w:top w:val="none" w:sz="0" w:space="0" w:color="auto"/>
            <w:left w:val="none" w:sz="0" w:space="0" w:color="auto"/>
            <w:bottom w:val="none" w:sz="0" w:space="0" w:color="auto"/>
            <w:right w:val="none" w:sz="0" w:space="0" w:color="auto"/>
          </w:divBdr>
          <w:divsChild>
            <w:div w:id="193733609">
              <w:marLeft w:val="0"/>
              <w:marRight w:val="0"/>
              <w:marTop w:val="0"/>
              <w:marBottom w:val="0"/>
              <w:divBdr>
                <w:top w:val="none" w:sz="0" w:space="0" w:color="auto"/>
                <w:left w:val="none" w:sz="0" w:space="0" w:color="auto"/>
                <w:bottom w:val="none" w:sz="0" w:space="0" w:color="auto"/>
                <w:right w:val="none" w:sz="0" w:space="0" w:color="auto"/>
              </w:divBdr>
            </w:div>
          </w:divsChild>
        </w:div>
        <w:div w:id="646974960">
          <w:marLeft w:val="0"/>
          <w:marRight w:val="0"/>
          <w:marTop w:val="0"/>
          <w:marBottom w:val="0"/>
          <w:divBdr>
            <w:top w:val="none" w:sz="0" w:space="0" w:color="auto"/>
            <w:left w:val="none" w:sz="0" w:space="0" w:color="auto"/>
            <w:bottom w:val="none" w:sz="0" w:space="0" w:color="auto"/>
            <w:right w:val="none" w:sz="0" w:space="0" w:color="auto"/>
          </w:divBdr>
        </w:div>
        <w:div w:id="559756155">
          <w:marLeft w:val="0"/>
          <w:marRight w:val="0"/>
          <w:marTop w:val="0"/>
          <w:marBottom w:val="0"/>
          <w:divBdr>
            <w:top w:val="none" w:sz="0" w:space="0" w:color="auto"/>
            <w:left w:val="none" w:sz="0" w:space="0" w:color="auto"/>
            <w:bottom w:val="none" w:sz="0" w:space="0" w:color="auto"/>
            <w:right w:val="none" w:sz="0" w:space="0" w:color="auto"/>
          </w:divBdr>
          <w:divsChild>
            <w:div w:id="1322005812">
              <w:marLeft w:val="0"/>
              <w:marRight w:val="0"/>
              <w:marTop w:val="0"/>
              <w:marBottom w:val="0"/>
              <w:divBdr>
                <w:top w:val="none" w:sz="0" w:space="0" w:color="auto"/>
                <w:left w:val="none" w:sz="0" w:space="0" w:color="auto"/>
                <w:bottom w:val="none" w:sz="0" w:space="0" w:color="auto"/>
                <w:right w:val="none" w:sz="0" w:space="0" w:color="auto"/>
              </w:divBdr>
            </w:div>
          </w:divsChild>
        </w:div>
        <w:div w:id="277880578">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sChild>
            <w:div w:id="401026515">
              <w:marLeft w:val="0"/>
              <w:marRight w:val="0"/>
              <w:marTop w:val="0"/>
              <w:marBottom w:val="0"/>
              <w:divBdr>
                <w:top w:val="none" w:sz="0" w:space="0" w:color="auto"/>
                <w:left w:val="none" w:sz="0" w:space="0" w:color="auto"/>
                <w:bottom w:val="none" w:sz="0" w:space="0" w:color="auto"/>
                <w:right w:val="none" w:sz="0" w:space="0" w:color="auto"/>
              </w:divBdr>
            </w:div>
          </w:divsChild>
        </w:div>
        <w:div w:id="1602684492">
          <w:marLeft w:val="0"/>
          <w:marRight w:val="0"/>
          <w:marTop w:val="300"/>
          <w:marBottom w:val="0"/>
          <w:divBdr>
            <w:top w:val="none" w:sz="0" w:space="0" w:color="auto"/>
            <w:left w:val="none" w:sz="0" w:space="0" w:color="auto"/>
            <w:bottom w:val="none" w:sz="0" w:space="0" w:color="auto"/>
            <w:right w:val="none" w:sz="0" w:space="0" w:color="auto"/>
          </w:divBdr>
          <w:divsChild>
            <w:div w:id="1401295939">
              <w:marLeft w:val="0"/>
              <w:marRight w:val="0"/>
              <w:marTop w:val="0"/>
              <w:marBottom w:val="0"/>
              <w:divBdr>
                <w:top w:val="none" w:sz="0" w:space="0" w:color="auto"/>
                <w:left w:val="none" w:sz="0" w:space="0" w:color="auto"/>
                <w:bottom w:val="none" w:sz="0" w:space="0" w:color="auto"/>
                <w:right w:val="none" w:sz="0" w:space="0" w:color="auto"/>
              </w:divBdr>
              <w:divsChild>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794490">
          <w:marLeft w:val="0"/>
          <w:marRight w:val="0"/>
          <w:marTop w:val="300"/>
          <w:marBottom w:val="0"/>
          <w:divBdr>
            <w:top w:val="none" w:sz="0" w:space="0" w:color="auto"/>
            <w:left w:val="none" w:sz="0" w:space="0" w:color="auto"/>
            <w:bottom w:val="none" w:sz="0" w:space="0" w:color="auto"/>
            <w:right w:val="none" w:sz="0" w:space="0" w:color="auto"/>
          </w:divBdr>
          <w:divsChild>
            <w:div w:id="742721355">
              <w:marLeft w:val="0"/>
              <w:marRight w:val="0"/>
              <w:marTop w:val="0"/>
              <w:marBottom w:val="0"/>
              <w:divBdr>
                <w:top w:val="none" w:sz="0" w:space="0" w:color="auto"/>
                <w:left w:val="none" w:sz="0" w:space="0" w:color="auto"/>
                <w:bottom w:val="none" w:sz="0" w:space="0" w:color="auto"/>
                <w:right w:val="none" w:sz="0" w:space="0" w:color="auto"/>
              </w:divBdr>
              <w:divsChild>
                <w:div w:id="326053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2511301">
          <w:marLeft w:val="0"/>
          <w:marRight w:val="0"/>
          <w:marTop w:val="300"/>
          <w:marBottom w:val="0"/>
          <w:divBdr>
            <w:top w:val="none" w:sz="0" w:space="0" w:color="auto"/>
            <w:left w:val="none" w:sz="0" w:space="0" w:color="auto"/>
            <w:bottom w:val="none" w:sz="0" w:space="0" w:color="auto"/>
            <w:right w:val="none" w:sz="0" w:space="0" w:color="auto"/>
          </w:divBdr>
          <w:divsChild>
            <w:div w:id="1640454435">
              <w:marLeft w:val="0"/>
              <w:marRight w:val="0"/>
              <w:marTop w:val="0"/>
              <w:marBottom w:val="0"/>
              <w:divBdr>
                <w:top w:val="none" w:sz="0" w:space="0" w:color="auto"/>
                <w:left w:val="none" w:sz="0" w:space="0" w:color="auto"/>
                <w:bottom w:val="none" w:sz="0" w:space="0" w:color="auto"/>
                <w:right w:val="none" w:sz="0" w:space="0" w:color="auto"/>
              </w:divBdr>
              <w:divsChild>
                <w:div w:id="1012996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0284044">
      <w:bodyDiv w:val="1"/>
      <w:marLeft w:val="0"/>
      <w:marRight w:val="0"/>
      <w:marTop w:val="0"/>
      <w:marBottom w:val="0"/>
      <w:divBdr>
        <w:top w:val="none" w:sz="0" w:space="0" w:color="auto"/>
        <w:left w:val="none" w:sz="0" w:space="0" w:color="auto"/>
        <w:bottom w:val="none" w:sz="0" w:space="0" w:color="auto"/>
        <w:right w:val="none" w:sz="0" w:space="0" w:color="auto"/>
      </w:divBdr>
      <w:divsChild>
        <w:div w:id="34279765">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91040037">
          <w:marLeft w:val="0"/>
          <w:marRight w:val="0"/>
          <w:marTop w:val="0"/>
          <w:marBottom w:val="0"/>
          <w:divBdr>
            <w:top w:val="none" w:sz="0" w:space="0" w:color="auto"/>
            <w:left w:val="none" w:sz="0" w:space="0" w:color="auto"/>
            <w:bottom w:val="none" w:sz="0" w:space="0" w:color="auto"/>
            <w:right w:val="none" w:sz="0" w:space="0" w:color="auto"/>
          </w:divBdr>
        </w:div>
        <w:div w:id="246619755">
          <w:marLeft w:val="0"/>
          <w:marRight w:val="0"/>
          <w:marTop w:val="0"/>
          <w:marBottom w:val="0"/>
          <w:divBdr>
            <w:top w:val="none" w:sz="0" w:space="0" w:color="auto"/>
            <w:left w:val="none" w:sz="0" w:space="0" w:color="auto"/>
            <w:bottom w:val="none" w:sz="0" w:space="0" w:color="auto"/>
            <w:right w:val="none" w:sz="0" w:space="0" w:color="auto"/>
          </w:divBdr>
          <w:divsChild>
            <w:div w:id="1576235313">
              <w:marLeft w:val="0"/>
              <w:marRight w:val="0"/>
              <w:marTop w:val="0"/>
              <w:marBottom w:val="0"/>
              <w:divBdr>
                <w:top w:val="none" w:sz="0" w:space="0" w:color="auto"/>
                <w:left w:val="none" w:sz="0" w:space="0" w:color="auto"/>
                <w:bottom w:val="none" w:sz="0" w:space="0" w:color="auto"/>
                <w:right w:val="none" w:sz="0" w:space="0" w:color="auto"/>
              </w:divBdr>
            </w:div>
          </w:divsChild>
        </w:div>
        <w:div w:id="247277253">
          <w:marLeft w:val="0"/>
          <w:marRight w:val="0"/>
          <w:marTop w:val="0"/>
          <w:marBottom w:val="0"/>
          <w:divBdr>
            <w:top w:val="none" w:sz="0" w:space="0" w:color="auto"/>
            <w:left w:val="none" w:sz="0" w:space="0" w:color="auto"/>
            <w:bottom w:val="none" w:sz="0" w:space="0" w:color="auto"/>
            <w:right w:val="none" w:sz="0" w:space="0" w:color="auto"/>
          </w:divBdr>
        </w:div>
        <w:div w:id="252856057">
          <w:marLeft w:val="0"/>
          <w:marRight w:val="0"/>
          <w:marTop w:val="0"/>
          <w:marBottom w:val="0"/>
          <w:divBdr>
            <w:top w:val="none" w:sz="0" w:space="0" w:color="auto"/>
            <w:left w:val="none" w:sz="0" w:space="0" w:color="auto"/>
            <w:bottom w:val="none" w:sz="0" w:space="0" w:color="auto"/>
            <w:right w:val="none" w:sz="0" w:space="0" w:color="auto"/>
          </w:divBdr>
          <w:divsChild>
            <w:div w:id="668750527">
              <w:marLeft w:val="0"/>
              <w:marRight w:val="0"/>
              <w:marTop w:val="0"/>
              <w:marBottom w:val="0"/>
              <w:divBdr>
                <w:top w:val="none" w:sz="0" w:space="0" w:color="auto"/>
                <w:left w:val="none" w:sz="0" w:space="0" w:color="auto"/>
                <w:bottom w:val="none" w:sz="0" w:space="0" w:color="auto"/>
                <w:right w:val="none" w:sz="0" w:space="0" w:color="auto"/>
              </w:divBdr>
            </w:div>
          </w:divsChild>
        </w:div>
        <w:div w:id="267667788">
          <w:marLeft w:val="0"/>
          <w:marRight w:val="0"/>
          <w:marTop w:val="0"/>
          <w:marBottom w:val="0"/>
          <w:divBdr>
            <w:top w:val="none" w:sz="0" w:space="0" w:color="auto"/>
            <w:left w:val="none" w:sz="0" w:space="0" w:color="auto"/>
            <w:bottom w:val="none" w:sz="0" w:space="0" w:color="auto"/>
            <w:right w:val="none" w:sz="0" w:space="0" w:color="auto"/>
          </w:divBdr>
          <w:divsChild>
            <w:div w:id="1009521055">
              <w:marLeft w:val="0"/>
              <w:marRight w:val="0"/>
              <w:marTop w:val="0"/>
              <w:marBottom w:val="0"/>
              <w:divBdr>
                <w:top w:val="none" w:sz="0" w:space="0" w:color="auto"/>
                <w:left w:val="none" w:sz="0" w:space="0" w:color="auto"/>
                <w:bottom w:val="none" w:sz="0" w:space="0" w:color="auto"/>
                <w:right w:val="none" w:sz="0" w:space="0" w:color="auto"/>
              </w:divBdr>
            </w:div>
          </w:divsChild>
        </w:div>
        <w:div w:id="282537547">
          <w:marLeft w:val="0"/>
          <w:marRight w:val="0"/>
          <w:marTop w:val="0"/>
          <w:marBottom w:val="0"/>
          <w:divBdr>
            <w:top w:val="none" w:sz="0" w:space="0" w:color="auto"/>
            <w:left w:val="none" w:sz="0" w:space="0" w:color="auto"/>
            <w:bottom w:val="none" w:sz="0" w:space="0" w:color="auto"/>
            <w:right w:val="none" w:sz="0" w:space="0" w:color="auto"/>
          </w:divBdr>
          <w:divsChild>
            <w:div w:id="954749718">
              <w:marLeft w:val="0"/>
              <w:marRight w:val="0"/>
              <w:marTop w:val="0"/>
              <w:marBottom w:val="0"/>
              <w:divBdr>
                <w:top w:val="none" w:sz="0" w:space="0" w:color="auto"/>
                <w:left w:val="none" w:sz="0" w:space="0" w:color="auto"/>
                <w:bottom w:val="none" w:sz="0" w:space="0" w:color="auto"/>
                <w:right w:val="none" w:sz="0" w:space="0" w:color="auto"/>
              </w:divBdr>
            </w:div>
          </w:divsChild>
        </w:div>
        <w:div w:id="288515025">
          <w:marLeft w:val="0"/>
          <w:marRight w:val="0"/>
          <w:marTop w:val="300"/>
          <w:marBottom w:val="0"/>
          <w:divBdr>
            <w:top w:val="none" w:sz="0" w:space="0" w:color="auto"/>
            <w:left w:val="none" w:sz="0" w:space="0" w:color="auto"/>
            <w:bottom w:val="none" w:sz="0" w:space="0" w:color="auto"/>
            <w:right w:val="none" w:sz="0" w:space="0" w:color="auto"/>
          </w:divBdr>
          <w:divsChild>
            <w:div w:id="1366835268">
              <w:marLeft w:val="0"/>
              <w:marRight w:val="0"/>
              <w:marTop w:val="0"/>
              <w:marBottom w:val="0"/>
              <w:divBdr>
                <w:top w:val="none" w:sz="0" w:space="0" w:color="auto"/>
                <w:left w:val="none" w:sz="0" w:space="0" w:color="auto"/>
                <w:bottom w:val="none" w:sz="0" w:space="0" w:color="auto"/>
                <w:right w:val="none" w:sz="0" w:space="0" w:color="auto"/>
              </w:divBdr>
              <w:divsChild>
                <w:div w:id="16087374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3536844">
          <w:marLeft w:val="0"/>
          <w:marRight w:val="0"/>
          <w:marTop w:val="300"/>
          <w:marBottom w:val="0"/>
          <w:divBdr>
            <w:top w:val="none" w:sz="0" w:space="0" w:color="auto"/>
            <w:left w:val="none" w:sz="0" w:space="0" w:color="auto"/>
            <w:bottom w:val="none" w:sz="0" w:space="0" w:color="auto"/>
            <w:right w:val="none" w:sz="0" w:space="0" w:color="auto"/>
          </w:divBdr>
          <w:divsChild>
            <w:div w:id="407654660">
              <w:marLeft w:val="0"/>
              <w:marRight w:val="0"/>
              <w:marTop w:val="0"/>
              <w:marBottom w:val="0"/>
              <w:divBdr>
                <w:top w:val="none" w:sz="0" w:space="0" w:color="auto"/>
                <w:left w:val="none" w:sz="0" w:space="0" w:color="auto"/>
                <w:bottom w:val="none" w:sz="0" w:space="0" w:color="auto"/>
                <w:right w:val="none" w:sz="0" w:space="0" w:color="auto"/>
              </w:divBdr>
              <w:divsChild>
                <w:div w:id="1010139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126802">
          <w:marLeft w:val="0"/>
          <w:marRight w:val="0"/>
          <w:marTop w:val="0"/>
          <w:marBottom w:val="0"/>
          <w:divBdr>
            <w:top w:val="none" w:sz="0" w:space="0" w:color="auto"/>
            <w:left w:val="none" w:sz="0" w:space="0" w:color="auto"/>
            <w:bottom w:val="none" w:sz="0" w:space="0" w:color="auto"/>
            <w:right w:val="none" w:sz="0" w:space="0" w:color="auto"/>
          </w:divBdr>
          <w:divsChild>
            <w:div w:id="1952008055">
              <w:marLeft w:val="0"/>
              <w:marRight w:val="0"/>
              <w:marTop w:val="0"/>
              <w:marBottom w:val="0"/>
              <w:divBdr>
                <w:top w:val="none" w:sz="0" w:space="0" w:color="auto"/>
                <w:left w:val="none" w:sz="0" w:space="0" w:color="auto"/>
                <w:bottom w:val="none" w:sz="0" w:space="0" w:color="auto"/>
                <w:right w:val="none" w:sz="0" w:space="0" w:color="auto"/>
              </w:divBdr>
            </w:div>
          </w:divsChild>
        </w:div>
        <w:div w:id="824784851">
          <w:marLeft w:val="0"/>
          <w:marRight w:val="0"/>
          <w:marTop w:val="300"/>
          <w:marBottom w:val="0"/>
          <w:divBdr>
            <w:top w:val="none" w:sz="0" w:space="0" w:color="auto"/>
            <w:left w:val="none" w:sz="0" w:space="0" w:color="auto"/>
            <w:bottom w:val="none" w:sz="0" w:space="0" w:color="auto"/>
            <w:right w:val="none" w:sz="0" w:space="0" w:color="auto"/>
          </w:divBdr>
          <w:divsChild>
            <w:div w:id="855315031">
              <w:marLeft w:val="0"/>
              <w:marRight w:val="0"/>
              <w:marTop w:val="0"/>
              <w:marBottom w:val="0"/>
              <w:divBdr>
                <w:top w:val="none" w:sz="0" w:space="0" w:color="auto"/>
                <w:left w:val="none" w:sz="0" w:space="0" w:color="auto"/>
                <w:bottom w:val="none" w:sz="0" w:space="0" w:color="auto"/>
                <w:right w:val="none" w:sz="0" w:space="0" w:color="auto"/>
              </w:divBdr>
              <w:divsChild>
                <w:div w:id="1075324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716811">
          <w:marLeft w:val="0"/>
          <w:marRight w:val="0"/>
          <w:marTop w:val="300"/>
          <w:marBottom w:val="0"/>
          <w:divBdr>
            <w:top w:val="none" w:sz="0" w:space="0" w:color="auto"/>
            <w:left w:val="none" w:sz="0" w:space="0" w:color="auto"/>
            <w:bottom w:val="none" w:sz="0" w:space="0" w:color="auto"/>
            <w:right w:val="none" w:sz="0" w:space="0" w:color="auto"/>
          </w:divBdr>
          <w:divsChild>
            <w:div w:id="1162772154">
              <w:marLeft w:val="0"/>
              <w:marRight w:val="0"/>
              <w:marTop w:val="0"/>
              <w:marBottom w:val="0"/>
              <w:divBdr>
                <w:top w:val="none" w:sz="0" w:space="0" w:color="auto"/>
                <w:left w:val="none" w:sz="0" w:space="0" w:color="auto"/>
                <w:bottom w:val="none" w:sz="0" w:space="0" w:color="auto"/>
                <w:right w:val="none" w:sz="0" w:space="0" w:color="auto"/>
              </w:divBdr>
              <w:divsChild>
                <w:div w:id="1818571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0130348">
          <w:marLeft w:val="0"/>
          <w:marRight w:val="0"/>
          <w:marTop w:val="0"/>
          <w:marBottom w:val="0"/>
          <w:divBdr>
            <w:top w:val="none" w:sz="0" w:space="0" w:color="auto"/>
            <w:left w:val="none" w:sz="0" w:space="0" w:color="auto"/>
            <w:bottom w:val="none" w:sz="0" w:space="0" w:color="auto"/>
            <w:right w:val="none" w:sz="0" w:space="0" w:color="auto"/>
          </w:divBdr>
          <w:divsChild>
            <w:div w:id="1526552925">
              <w:marLeft w:val="0"/>
              <w:marRight w:val="0"/>
              <w:marTop w:val="0"/>
              <w:marBottom w:val="0"/>
              <w:divBdr>
                <w:top w:val="none" w:sz="0" w:space="0" w:color="auto"/>
                <w:left w:val="none" w:sz="0" w:space="0" w:color="auto"/>
                <w:bottom w:val="none" w:sz="0" w:space="0" w:color="auto"/>
                <w:right w:val="none" w:sz="0" w:space="0" w:color="auto"/>
              </w:divBdr>
            </w:div>
          </w:divsChild>
        </w:div>
        <w:div w:id="1775898369">
          <w:marLeft w:val="0"/>
          <w:marRight w:val="0"/>
          <w:marTop w:val="0"/>
          <w:marBottom w:val="0"/>
          <w:divBdr>
            <w:top w:val="none" w:sz="0" w:space="0" w:color="auto"/>
            <w:left w:val="none" w:sz="0" w:space="0" w:color="auto"/>
            <w:bottom w:val="none" w:sz="0" w:space="0" w:color="auto"/>
            <w:right w:val="none" w:sz="0" w:space="0" w:color="auto"/>
          </w:divBdr>
        </w:div>
        <w:div w:id="2011103935">
          <w:marLeft w:val="0"/>
          <w:marRight w:val="0"/>
          <w:marTop w:val="0"/>
          <w:marBottom w:val="0"/>
          <w:divBdr>
            <w:top w:val="none" w:sz="0" w:space="0" w:color="auto"/>
            <w:left w:val="none" w:sz="0" w:space="0" w:color="auto"/>
            <w:bottom w:val="none" w:sz="0" w:space="0" w:color="auto"/>
            <w:right w:val="none" w:sz="0" w:space="0" w:color="auto"/>
          </w:divBdr>
        </w:div>
        <w:div w:id="2046564306">
          <w:marLeft w:val="0"/>
          <w:marRight w:val="0"/>
          <w:marTop w:val="0"/>
          <w:marBottom w:val="0"/>
          <w:divBdr>
            <w:top w:val="none" w:sz="0" w:space="0" w:color="auto"/>
            <w:left w:val="none" w:sz="0" w:space="0" w:color="auto"/>
            <w:bottom w:val="none" w:sz="0" w:space="0" w:color="auto"/>
            <w:right w:val="none" w:sz="0" w:space="0" w:color="auto"/>
          </w:divBdr>
          <w:divsChild>
            <w:div w:id="1915235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0796652">
      <w:bodyDiv w:val="1"/>
      <w:marLeft w:val="0"/>
      <w:marRight w:val="0"/>
      <w:marTop w:val="0"/>
      <w:marBottom w:val="0"/>
      <w:divBdr>
        <w:top w:val="none" w:sz="0" w:space="0" w:color="auto"/>
        <w:left w:val="none" w:sz="0" w:space="0" w:color="auto"/>
        <w:bottom w:val="none" w:sz="0" w:space="0" w:color="auto"/>
        <w:right w:val="none" w:sz="0" w:space="0" w:color="auto"/>
      </w:divBdr>
      <w:divsChild>
        <w:div w:id="1405567783">
          <w:marLeft w:val="0"/>
          <w:marRight w:val="0"/>
          <w:marTop w:val="0"/>
          <w:marBottom w:val="0"/>
          <w:divBdr>
            <w:top w:val="none" w:sz="0" w:space="0" w:color="auto"/>
            <w:left w:val="none" w:sz="0" w:space="0" w:color="auto"/>
            <w:bottom w:val="none" w:sz="0" w:space="0" w:color="auto"/>
            <w:right w:val="none" w:sz="0" w:space="0" w:color="auto"/>
          </w:divBdr>
        </w:div>
        <w:div w:id="1158810233">
          <w:marLeft w:val="0"/>
          <w:marRight w:val="0"/>
          <w:marTop w:val="0"/>
          <w:marBottom w:val="0"/>
          <w:divBdr>
            <w:top w:val="none" w:sz="0" w:space="0" w:color="auto"/>
            <w:left w:val="none" w:sz="0" w:space="0" w:color="auto"/>
            <w:bottom w:val="none" w:sz="0" w:space="0" w:color="auto"/>
            <w:right w:val="none" w:sz="0" w:space="0" w:color="auto"/>
          </w:divBdr>
          <w:divsChild>
            <w:div w:id="1568497285">
              <w:marLeft w:val="0"/>
              <w:marRight w:val="0"/>
              <w:marTop w:val="0"/>
              <w:marBottom w:val="0"/>
              <w:divBdr>
                <w:top w:val="none" w:sz="0" w:space="0" w:color="auto"/>
                <w:left w:val="none" w:sz="0" w:space="0" w:color="auto"/>
                <w:bottom w:val="none" w:sz="0" w:space="0" w:color="auto"/>
                <w:right w:val="none" w:sz="0" w:space="0" w:color="auto"/>
              </w:divBdr>
            </w:div>
          </w:divsChild>
        </w:div>
        <w:div w:id="1519001823">
          <w:marLeft w:val="0"/>
          <w:marRight w:val="0"/>
          <w:marTop w:val="0"/>
          <w:marBottom w:val="0"/>
          <w:divBdr>
            <w:top w:val="none" w:sz="0" w:space="0" w:color="auto"/>
            <w:left w:val="none" w:sz="0" w:space="0" w:color="auto"/>
            <w:bottom w:val="none" w:sz="0" w:space="0" w:color="auto"/>
            <w:right w:val="none" w:sz="0" w:space="0" w:color="auto"/>
          </w:divBdr>
        </w:div>
        <w:div w:id="448859632">
          <w:marLeft w:val="0"/>
          <w:marRight w:val="0"/>
          <w:marTop w:val="0"/>
          <w:marBottom w:val="0"/>
          <w:divBdr>
            <w:top w:val="none" w:sz="0" w:space="0" w:color="auto"/>
            <w:left w:val="none" w:sz="0" w:space="0" w:color="auto"/>
            <w:bottom w:val="none" w:sz="0" w:space="0" w:color="auto"/>
            <w:right w:val="none" w:sz="0" w:space="0" w:color="auto"/>
          </w:divBdr>
          <w:divsChild>
            <w:div w:id="690645704">
              <w:marLeft w:val="0"/>
              <w:marRight w:val="0"/>
              <w:marTop w:val="0"/>
              <w:marBottom w:val="0"/>
              <w:divBdr>
                <w:top w:val="none" w:sz="0" w:space="0" w:color="auto"/>
                <w:left w:val="none" w:sz="0" w:space="0" w:color="auto"/>
                <w:bottom w:val="none" w:sz="0" w:space="0" w:color="auto"/>
                <w:right w:val="none" w:sz="0" w:space="0" w:color="auto"/>
              </w:divBdr>
            </w:div>
          </w:divsChild>
        </w:div>
        <w:div w:id="1145049060">
          <w:marLeft w:val="0"/>
          <w:marRight w:val="0"/>
          <w:marTop w:val="0"/>
          <w:marBottom w:val="0"/>
          <w:divBdr>
            <w:top w:val="none" w:sz="0" w:space="0" w:color="auto"/>
            <w:left w:val="none" w:sz="0" w:space="0" w:color="auto"/>
            <w:bottom w:val="none" w:sz="0" w:space="0" w:color="auto"/>
            <w:right w:val="none" w:sz="0" w:space="0" w:color="auto"/>
          </w:divBdr>
        </w:div>
        <w:div w:id="1595243999">
          <w:marLeft w:val="0"/>
          <w:marRight w:val="0"/>
          <w:marTop w:val="0"/>
          <w:marBottom w:val="0"/>
          <w:divBdr>
            <w:top w:val="none" w:sz="0" w:space="0" w:color="auto"/>
            <w:left w:val="none" w:sz="0" w:space="0" w:color="auto"/>
            <w:bottom w:val="none" w:sz="0" w:space="0" w:color="auto"/>
            <w:right w:val="none" w:sz="0" w:space="0" w:color="auto"/>
          </w:divBdr>
          <w:divsChild>
            <w:div w:id="421612792">
              <w:marLeft w:val="0"/>
              <w:marRight w:val="0"/>
              <w:marTop w:val="0"/>
              <w:marBottom w:val="0"/>
              <w:divBdr>
                <w:top w:val="none" w:sz="0" w:space="0" w:color="auto"/>
                <w:left w:val="none" w:sz="0" w:space="0" w:color="auto"/>
                <w:bottom w:val="none" w:sz="0" w:space="0" w:color="auto"/>
                <w:right w:val="none" w:sz="0" w:space="0" w:color="auto"/>
              </w:divBdr>
            </w:div>
          </w:divsChild>
        </w:div>
        <w:div w:id="2368582">
          <w:marLeft w:val="0"/>
          <w:marRight w:val="0"/>
          <w:marTop w:val="0"/>
          <w:marBottom w:val="0"/>
          <w:divBdr>
            <w:top w:val="none" w:sz="0" w:space="0" w:color="auto"/>
            <w:left w:val="none" w:sz="0" w:space="0" w:color="auto"/>
            <w:bottom w:val="none" w:sz="0" w:space="0" w:color="auto"/>
            <w:right w:val="none" w:sz="0" w:space="0" w:color="auto"/>
          </w:divBdr>
        </w:div>
        <w:div w:id="1049842949">
          <w:marLeft w:val="0"/>
          <w:marRight w:val="0"/>
          <w:marTop w:val="0"/>
          <w:marBottom w:val="0"/>
          <w:divBdr>
            <w:top w:val="none" w:sz="0" w:space="0" w:color="auto"/>
            <w:left w:val="none" w:sz="0" w:space="0" w:color="auto"/>
            <w:bottom w:val="none" w:sz="0" w:space="0" w:color="auto"/>
            <w:right w:val="none" w:sz="0" w:space="0" w:color="auto"/>
          </w:divBdr>
          <w:divsChild>
            <w:div w:id="624114767">
              <w:marLeft w:val="0"/>
              <w:marRight w:val="0"/>
              <w:marTop w:val="0"/>
              <w:marBottom w:val="0"/>
              <w:divBdr>
                <w:top w:val="none" w:sz="0" w:space="0" w:color="auto"/>
                <w:left w:val="none" w:sz="0" w:space="0" w:color="auto"/>
                <w:bottom w:val="none" w:sz="0" w:space="0" w:color="auto"/>
                <w:right w:val="none" w:sz="0" w:space="0" w:color="auto"/>
              </w:divBdr>
            </w:div>
          </w:divsChild>
        </w:div>
        <w:div w:id="874268550">
          <w:marLeft w:val="0"/>
          <w:marRight w:val="0"/>
          <w:marTop w:val="0"/>
          <w:marBottom w:val="0"/>
          <w:divBdr>
            <w:top w:val="none" w:sz="0" w:space="0" w:color="auto"/>
            <w:left w:val="none" w:sz="0" w:space="0" w:color="auto"/>
            <w:bottom w:val="none" w:sz="0" w:space="0" w:color="auto"/>
            <w:right w:val="none" w:sz="0" w:space="0" w:color="auto"/>
          </w:divBdr>
        </w:div>
        <w:div w:id="696152366">
          <w:marLeft w:val="0"/>
          <w:marRight w:val="0"/>
          <w:marTop w:val="0"/>
          <w:marBottom w:val="0"/>
          <w:divBdr>
            <w:top w:val="none" w:sz="0" w:space="0" w:color="auto"/>
            <w:left w:val="none" w:sz="0" w:space="0" w:color="auto"/>
            <w:bottom w:val="none" w:sz="0" w:space="0" w:color="auto"/>
            <w:right w:val="none" w:sz="0" w:space="0" w:color="auto"/>
          </w:divBdr>
          <w:divsChild>
            <w:div w:id="1776704159">
              <w:marLeft w:val="0"/>
              <w:marRight w:val="0"/>
              <w:marTop w:val="0"/>
              <w:marBottom w:val="0"/>
              <w:divBdr>
                <w:top w:val="none" w:sz="0" w:space="0" w:color="auto"/>
                <w:left w:val="none" w:sz="0" w:space="0" w:color="auto"/>
                <w:bottom w:val="none" w:sz="0" w:space="0" w:color="auto"/>
                <w:right w:val="none" w:sz="0" w:space="0" w:color="auto"/>
              </w:divBdr>
            </w:div>
          </w:divsChild>
        </w:div>
        <w:div w:id="462118304">
          <w:marLeft w:val="0"/>
          <w:marRight w:val="0"/>
          <w:marTop w:val="0"/>
          <w:marBottom w:val="0"/>
          <w:divBdr>
            <w:top w:val="none" w:sz="0" w:space="0" w:color="auto"/>
            <w:left w:val="none" w:sz="0" w:space="0" w:color="auto"/>
            <w:bottom w:val="none" w:sz="0" w:space="0" w:color="auto"/>
            <w:right w:val="none" w:sz="0" w:space="0" w:color="auto"/>
          </w:divBdr>
        </w:div>
        <w:div w:id="1385594472">
          <w:marLeft w:val="0"/>
          <w:marRight w:val="0"/>
          <w:marTop w:val="0"/>
          <w:marBottom w:val="0"/>
          <w:divBdr>
            <w:top w:val="none" w:sz="0" w:space="0" w:color="auto"/>
            <w:left w:val="none" w:sz="0" w:space="0" w:color="auto"/>
            <w:bottom w:val="none" w:sz="0" w:space="0" w:color="auto"/>
            <w:right w:val="none" w:sz="0" w:space="0" w:color="auto"/>
          </w:divBdr>
          <w:divsChild>
            <w:div w:id="1852375426">
              <w:marLeft w:val="0"/>
              <w:marRight w:val="0"/>
              <w:marTop w:val="0"/>
              <w:marBottom w:val="0"/>
              <w:divBdr>
                <w:top w:val="none" w:sz="0" w:space="0" w:color="auto"/>
                <w:left w:val="none" w:sz="0" w:space="0" w:color="auto"/>
                <w:bottom w:val="none" w:sz="0" w:space="0" w:color="auto"/>
                <w:right w:val="none" w:sz="0" w:space="0" w:color="auto"/>
              </w:divBdr>
            </w:div>
          </w:divsChild>
        </w:div>
        <w:div w:id="379745171">
          <w:marLeft w:val="0"/>
          <w:marRight w:val="0"/>
          <w:marTop w:val="0"/>
          <w:marBottom w:val="0"/>
          <w:divBdr>
            <w:top w:val="none" w:sz="0" w:space="0" w:color="auto"/>
            <w:left w:val="none" w:sz="0" w:space="0" w:color="auto"/>
            <w:bottom w:val="none" w:sz="0" w:space="0" w:color="auto"/>
            <w:right w:val="none" w:sz="0" w:space="0" w:color="auto"/>
          </w:divBdr>
        </w:div>
        <w:div w:id="684524750">
          <w:marLeft w:val="0"/>
          <w:marRight w:val="0"/>
          <w:marTop w:val="0"/>
          <w:marBottom w:val="0"/>
          <w:divBdr>
            <w:top w:val="none" w:sz="0" w:space="0" w:color="auto"/>
            <w:left w:val="none" w:sz="0" w:space="0" w:color="auto"/>
            <w:bottom w:val="none" w:sz="0" w:space="0" w:color="auto"/>
            <w:right w:val="none" w:sz="0" w:space="0" w:color="auto"/>
          </w:divBdr>
          <w:divsChild>
            <w:div w:id="120421846">
              <w:marLeft w:val="0"/>
              <w:marRight w:val="0"/>
              <w:marTop w:val="0"/>
              <w:marBottom w:val="0"/>
              <w:divBdr>
                <w:top w:val="none" w:sz="0" w:space="0" w:color="auto"/>
                <w:left w:val="none" w:sz="0" w:space="0" w:color="auto"/>
                <w:bottom w:val="none" w:sz="0" w:space="0" w:color="auto"/>
                <w:right w:val="none" w:sz="0" w:space="0" w:color="auto"/>
              </w:divBdr>
            </w:div>
          </w:divsChild>
        </w:div>
        <w:div w:id="1193495908">
          <w:marLeft w:val="0"/>
          <w:marRight w:val="0"/>
          <w:marTop w:val="300"/>
          <w:marBottom w:val="0"/>
          <w:divBdr>
            <w:top w:val="none" w:sz="0" w:space="0" w:color="auto"/>
            <w:left w:val="none" w:sz="0" w:space="0" w:color="auto"/>
            <w:bottom w:val="none" w:sz="0" w:space="0" w:color="auto"/>
            <w:right w:val="none" w:sz="0" w:space="0" w:color="auto"/>
          </w:divBdr>
          <w:divsChild>
            <w:div w:id="268583282">
              <w:marLeft w:val="0"/>
              <w:marRight w:val="0"/>
              <w:marTop w:val="0"/>
              <w:marBottom w:val="0"/>
              <w:divBdr>
                <w:top w:val="none" w:sz="0" w:space="0" w:color="auto"/>
                <w:left w:val="none" w:sz="0" w:space="0" w:color="auto"/>
                <w:bottom w:val="none" w:sz="0" w:space="0" w:color="auto"/>
                <w:right w:val="none" w:sz="0" w:space="0" w:color="auto"/>
              </w:divBdr>
              <w:divsChild>
                <w:div w:id="16427325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7738673">
          <w:marLeft w:val="0"/>
          <w:marRight w:val="0"/>
          <w:marTop w:val="300"/>
          <w:marBottom w:val="0"/>
          <w:divBdr>
            <w:top w:val="none" w:sz="0" w:space="0" w:color="auto"/>
            <w:left w:val="none" w:sz="0" w:space="0" w:color="auto"/>
            <w:bottom w:val="none" w:sz="0" w:space="0" w:color="auto"/>
            <w:right w:val="none" w:sz="0" w:space="0" w:color="auto"/>
          </w:divBdr>
          <w:divsChild>
            <w:div w:id="1487551718">
              <w:marLeft w:val="0"/>
              <w:marRight w:val="0"/>
              <w:marTop w:val="0"/>
              <w:marBottom w:val="0"/>
              <w:divBdr>
                <w:top w:val="none" w:sz="0" w:space="0" w:color="auto"/>
                <w:left w:val="none" w:sz="0" w:space="0" w:color="auto"/>
                <w:bottom w:val="none" w:sz="0" w:space="0" w:color="auto"/>
                <w:right w:val="none" w:sz="0" w:space="0" w:color="auto"/>
              </w:divBdr>
              <w:divsChild>
                <w:div w:id="611017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54271">
          <w:marLeft w:val="0"/>
          <w:marRight w:val="0"/>
          <w:marTop w:val="300"/>
          <w:marBottom w:val="0"/>
          <w:divBdr>
            <w:top w:val="none" w:sz="0" w:space="0" w:color="auto"/>
            <w:left w:val="none" w:sz="0" w:space="0" w:color="auto"/>
            <w:bottom w:val="none" w:sz="0" w:space="0" w:color="auto"/>
            <w:right w:val="none" w:sz="0" w:space="0" w:color="auto"/>
          </w:divBdr>
          <w:divsChild>
            <w:div w:id="557864512">
              <w:marLeft w:val="0"/>
              <w:marRight w:val="0"/>
              <w:marTop w:val="0"/>
              <w:marBottom w:val="0"/>
              <w:divBdr>
                <w:top w:val="none" w:sz="0" w:space="0" w:color="auto"/>
                <w:left w:val="none" w:sz="0" w:space="0" w:color="auto"/>
                <w:bottom w:val="none" w:sz="0" w:space="0" w:color="auto"/>
                <w:right w:val="none" w:sz="0" w:space="0" w:color="auto"/>
              </w:divBdr>
              <w:divsChild>
                <w:div w:id="375618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7891539">
          <w:marLeft w:val="0"/>
          <w:marRight w:val="0"/>
          <w:marTop w:val="300"/>
          <w:marBottom w:val="0"/>
          <w:divBdr>
            <w:top w:val="none" w:sz="0" w:space="0" w:color="auto"/>
            <w:left w:val="none" w:sz="0" w:space="0" w:color="auto"/>
            <w:bottom w:val="none" w:sz="0" w:space="0" w:color="auto"/>
            <w:right w:val="none" w:sz="0" w:space="0" w:color="auto"/>
          </w:divBdr>
          <w:divsChild>
            <w:div w:id="911044338">
              <w:marLeft w:val="0"/>
              <w:marRight w:val="0"/>
              <w:marTop w:val="0"/>
              <w:marBottom w:val="0"/>
              <w:divBdr>
                <w:top w:val="none" w:sz="0" w:space="0" w:color="auto"/>
                <w:left w:val="none" w:sz="0" w:space="0" w:color="auto"/>
                <w:bottom w:val="none" w:sz="0" w:space="0" w:color="auto"/>
                <w:right w:val="none" w:sz="0" w:space="0" w:color="auto"/>
              </w:divBdr>
              <w:divsChild>
                <w:div w:id="217328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1016208">
      <w:bodyDiv w:val="1"/>
      <w:marLeft w:val="0"/>
      <w:marRight w:val="0"/>
      <w:marTop w:val="0"/>
      <w:marBottom w:val="0"/>
      <w:divBdr>
        <w:top w:val="none" w:sz="0" w:space="0" w:color="auto"/>
        <w:left w:val="none" w:sz="0" w:space="0" w:color="auto"/>
        <w:bottom w:val="none" w:sz="0" w:space="0" w:color="auto"/>
        <w:right w:val="none" w:sz="0" w:space="0" w:color="auto"/>
      </w:divBdr>
      <w:divsChild>
        <w:div w:id="987826777">
          <w:marLeft w:val="0"/>
          <w:marRight w:val="0"/>
          <w:marTop w:val="0"/>
          <w:marBottom w:val="0"/>
          <w:divBdr>
            <w:top w:val="none" w:sz="0" w:space="0" w:color="auto"/>
            <w:left w:val="none" w:sz="0" w:space="0" w:color="auto"/>
            <w:bottom w:val="none" w:sz="0" w:space="0" w:color="auto"/>
            <w:right w:val="none" w:sz="0" w:space="0" w:color="auto"/>
          </w:divBdr>
        </w:div>
        <w:div w:id="952252796">
          <w:marLeft w:val="0"/>
          <w:marRight w:val="0"/>
          <w:marTop w:val="0"/>
          <w:marBottom w:val="0"/>
          <w:divBdr>
            <w:top w:val="none" w:sz="0" w:space="0" w:color="auto"/>
            <w:left w:val="none" w:sz="0" w:space="0" w:color="auto"/>
            <w:bottom w:val="none" w:sz="0" w:space="0" w:color="auto"/>
            <w:right w:val="none" w:sz="0" w:space="0" w:color="auto"/>
          </w:divBdr>
          <w:divsChild>
            <w:div w:id="77680497">
              <w:marLeft w:val="0"/>
              <w:marRight w:val="0"/>
              <w:marTop w:val="0"/>
              <w:marBottom w:val="0"/>
              <w:divBdr>
                <w:top w:val="none" w:sz="0" w:space="0" w:color="auto"/>
                <w:left w:val="none" w:sz="0" w:space="0" w:color="auto"/>
                <w:bottom w:val="none" w:sz="0" w:space="0" w:color="auto"/>
                <w:right w:val="none" w:sz="0" w:space="0" w:color="auto"/>
              </w:divBdr>
            </w:div>
          </w:divsChild>
        </w:div>
        <w:div w:id="1668442515">
          <w:marLeft w:val="0"/>
          <w:marRight w:val="0"/>
          <w:marTop w:val="0"/>
          <w:marBottom w:val="0"/>
          <w:divBdr>
            <w:top w:val="none" w:sz="0" w:space="0" w:color="auto"/>
            <w:left w:val="none" w:sz="0" w:space="0" w:color="auto"/>
            <w:bottom w:val="none" w:sz="0" w:space="0" w:color="auto"/>
            <w:right w:val="none" w:sz="0" w:space="0" w:color="auto"/>
          </w:divBdr>
        </w:div>
        <w:div w:id="1202009530">
          <w:marLeft w:val="0"/>
          <w:marRight w:val="0"/>
          <w:marTop w:val="0"/>
          <w:marBottom w:val="0"/>
          <w:divBdr>
            <w:top w:val="none" w:sz="0" w:space="0" w:color="auto"/>
            <w:left w:val="none" w:sz="0" w:space="0" w:color="auto"/>
            <w:bottom w:val="none" w:sz="0" w:space="0" w:color="auto"/>
            <w:right w:val="none" w:sz="0" w:space="0" w:color="auto"/>
          </w:divBdr>
          <w:divsChild>
            <w:div w:id="1108356878">
              <w:marLeft w:val="0"/>
              <w:marRight w:val="0"/>
              <w:marTop w:val="0"/>
              <w:marBottom w:val="0"/>
              <w:divBdr>
                <w:top w:val="none" w:sz="0" w:space="0" w:color="auto"/>
                <w:left w:val="none" w:sz="0" w:space="0" w:color="auto"/>
                <w:bottom w:val="none" w:sz="0" w:space="0" w:color="auto"/>
                <w:right w:val="none" w:sz="0" w:space="0" w:color="auto"/>
              </w:divBdr>
            </w:div>
          </w:divsChild>
        </w:div>
        <w:div w:id="923418898">
          <w:marLeft w:val="0"/>
          <w:marRight w:val="0"/>
          <w:marTop w:val="0"/>
          <w:marBottom w:val="0"/>
          <w:divBdr>
            <w:top w:val="none" w:sz="0" w:space="0" w:color="auto"/>
            <w:left w:val="none" w:sz="0" w:space="0" w:color="auto"/>
            <w:bottom w:val="none" w:sz="0" w:space="0" w:color="auto"/>
            <w:right w:val="none" w:sz="0" w:space="0" w:color="auto"/>
          </w:divBdr>
        </w:div>
        <w:div w:id="557668114">
          <w:marLeft w:val="0"/>
          <w:marRight w:val="0"/>
          <w:marTop w:val="0"/>
          <w:marBottom w:val="0"/>
          <w:divBdr>
            <w:top w:val="none" w:sz="0" w:space="0" w:color="auto"/>
            <w:left w:val="none" w:sz="0" w:space="0" w:color="auto"/>
            <w:bottom w:val="none" w:sz="0" w:space="0" w:color="auto"/>
            <w:right w:val="none" w:sz="0" w:space="0" w:color="auto"/>
          </w:divBdr>
          <w:divsChild>
            <w:div w:id="1549102862">
              <w:marLeft w:val="0"/>
              <w:marRight w:val="0"/>
              <w:marTop w:val="0"/>
              <w:marBottom w:val="0"/>
              <w:divBdr>
                <w:top w:val="none" w:sz="0" w:space="0" w:color="auto"/>
                <w:left w:val="none" w:sz="0" w:space="0" w:color="auto"/>
                <w:bottom w:val="none" w:sz="0" w:space="0" w:color="auto"/>
                <w:right w:val="none" w:sz="0" w:space="0" w:color="auto"/>
              </w:divBdr>
            </w:div>
          </w:divsChild>
        </w:div>
        <w:div w:id="1869680973">
          <w:marLeft w:val="0"/>
          <w:marRight w:val="0"/>
          <w:marTop w:val="0"/>
          <w:marBottom w:val="0"/>
          <w:divBdr>
            <w:top w:val="none" w:sz="0" w:space="0" w:color="auto"/>
            <w:left w:val="none" w:sz="0" w:space="0" w:color="auto"/>
            <w:bottom w:val="none" w:sz="0" w:space="0" w:color="auto"/>
            <w:right w:val="none" w:sz="0" w:space="0" w:color="auto"/>
          </w:divBdr>
        </w:div>
        <w:div w:id="1649047818">
          <w:marLeft w:val="0"/>
          <w:marRight w:val="0"/>
          <w:marTop w:val="0"/>
          <w:marBottom w:val="0"/>
          <w:divBdr>
            <w:top w:val="none" w:sz="0" w:space="0" w:color="auto"/>
            <w:left w:val="none" w:sz="0" w:space="0" w:color="auto"/>
            <w:bottom w:val="none" w:sz="0" w:space="0" w:color="auto"/>
            <w:right w:val="none" w:sz="0" w:space="0" w:color="auto"/>
          </w:divBdr>
          <w:divsChild>
            <w:div w:id="1050225626">
              <w:marLeft w:val="0"/>
              <w:marRight w:val="0"/>
              <w:marTop w:val="0"/>
              <w:marBottom w:val="0"/>
              <w:divBdr>
                <w:top w:val="none" w:sz="0" w:space="0" w:color="auto"/>
                <w:left w:val="none" w:sz="0" w:space="0" w:color="auto"/>
                <w:bottom w:val="none" w:sz="0" w:space="0" w:color="auto"/>
                <w:right w:val="none" w:sz="0" w:space="0" w:color="auto"/>
              </w:divBdr>
            </w:div>
          </w:divsChild>
        </w:div>
        <w:div w:id="367341415">
          <w:marLeft w:val="0"/>
          <w:marRight w:val="0"/>
          <w:marTop w:val="0"/>
          <w:marBottom w:val="0"/>
          <w:divBdr>
            <w:top w:val="none" w:sz="0" w:space="0" w:color="auto"/>
            <w:left w:val="none" w:sz="0" w:space="0" w:color="auto"/>
            <w:bottom w:val="none" w:sz="0" w:space="0" w:color="auto"/>
            <w:right w:val="none" w:sz="0" w:space="0" w:color="auto"/>
          </w:divBdr>
        </w:div>
        <w:div w:id="933392978">
          <w:marLeft w:val="0"/>
          <w:marRight w:val="0"/>
          <w:marTop w:val="0"/>
          <w:marBottom w:val="0"/>
          <w:divBdr>
            <w:top w:val="none" w:sz="0" w:space="0" w:color="auto"/>
            <w:left w:val="none" w:sz="0" w:space="0" w:color="auto"/>
            <w:bottom w:val="none" w:sz="0" w:space="0" w:color="auto"/>
            <w:right w:val="none" w:sz="0" w:space="0" w:color="auto"/>
          </w:divBdr>
          <w:divsChild>
            <w:div w:id="168569914">
              <w:marLeft w:val="0"/>
              <w:marRight w:val="0"/>
              <w:marTop w:val="0"/>
              <w:marBottom w:val="0"/>
              <w:divBdr>
                <w:top w:val="none" w:sz="0" w:space="0" w:color="auto"/>
                <w:left w:val="none" w:sz="0" w:space="0" w:color="auto"/>
                <w:bottom w:val="none" w:sz="0" w:space="0" w:color="auto"/>
                <w:right w:val="none" w:sz="0" w:space="0" w:color="auto"/>
              </w:divBdr>
            </w:div>
          </w:divsChild>
        </w:div>
        <w:div w:id="1773433809">
          <w:marLeft w:val="0"/>
          <w:marRight w:val="0"/>
          <w:marTop w:val="0"/>
          <w:marBottom w:val="0"/>
          <w:divBdr>
            <w:top w:val="none" w:sz="0" w:space="0" w:color="auto"/>
            <w:left w:val="none" w:sz="0" w:space="0" w:color="auto"/>
            <w:bottom w:val="none" w:sz="0" w:space="0" w:color="auto"/>
            <w:right w:val="none" w:sz="0" w:space="0" w:color="auto"/>
          </w:divBdr>
        </w:div>
        <w:div w:id="1807429961">
          <w:marLeft w:val="0"/>
          <w:marRight w:val="0"/>
          <w:marTop w:val="0"/>
          <w:marBottom w:val="0"/>
          <w:divBdr>
            <w:top w:val="none" w:sz="0" w:space="0" w:color="auto"/>
            <w:left w:val="none" w:sz="0" w:space="0" w:color="auto"/>
            <w:bottom w:val="none" w:sz="0" w:space="0" w:color="auto"/>
            <w:right w:val="none" w:sz="0" w:space="0" w:color="auto"/>
          </w:divBdr>
          <w:divsChild>
            <w:div w:id="1317143815">
              <w:marLeft w:val="0"/>
              <w:marRight w:val="0"/>
              <w:marTop w:val="0"/>
              <w:marBottom w:val="0"/>
              <w:divBdr>
                <w:top w:val="none" w:sz="0" w:space="0" w:color="auto"/>
                <w:left w:val="none" w:sz="0" w:space="0" w:color="auto"/>
                <w:bottom w:val="none" w:sz="0" w:space="0" w:color="auto"/>
                <w:right w:val="none" w:sz="0" w:space="0" w:color="auto"/>
              </w:divBdr>
            </w:div>
          </w:divsChild>
        </w:div>
        <w:div w:id="1307276264">
          <w:marLeft w:val="0"/>
          <w:marRight w:val="0"/>
          <w:marTop w:val="0"/>
          <w:marBottom w:val="0"/>
          <w:divBdr>
            <w:top w:val="none" w:sz="0" w:space="0" w:color="auto"/>
            <w:left w:val="none" w:sz="0" w:space="0" w:color="auto"/>
            <w:bottom w:val="none" w:sz="0" w:space="0" w:color="auto"/>
            <w:right w:val="none" w:sz="0" w:space="0" w:color="auto"/>
          </w:divBdr>
        </w:div>
        <w:div w:id="1330476021">
          <w:marLeft w:val="0"/>
          <w:marRight w:val="0"/>
          <w:marTop w:val="0"/>
          <w:marBottom w:val="0"/>
          <w:divBdr>
            <w:top w:val="none" w:sz="0" w:space="0" w:color="auto"/>
            <w:left w:val="none" w:sz="0" w:space="0" w:color="auto"/>
            <w:bottom w:val="none" w:sz="0" w:space="0" w:color="auto"/>
            <w:right w:val="none" w:sz="0" w:space="0" w:color="auto"/>
          </w:divBdr>
          <w:divsChild>
            <w:div w:id="1177616649">
              <w:marLeft w:val="0"/>
              <w:marRight w:val="0"/>
              <w:marTop w:val="0"/>
              <w:marBottom w:val="0"/>
              <w:divBdr>
                <w:top w:val="none" w:sz="0" w:space="0" w:color="auto"/>
                <w:left w:val="none" w:sz="0" w:space="0" w:color="auto"/>
                <w:bottom w:val="none" w:sz="0" w:space="0" w:color="auto"/>
                <w:right w:val="none" w:sz="0" w:space="0" w:color="auto"/>
              </w:divBdr>
            </w:div>
          </w:divsChild>
        </w:div>
        <w:div w:id="1579709163">
          <w:marLeft w:val="0"/>
          <w:marRight w:val="0"/>
          <w:marTop w:val="300"/>
          <w:marBottom w:val="0"/>
          <w:divBdr>
            <w:top w:val="none" w:sz="0" w:space="0" w:color="auto"/>
            <w:left w:val="none" w:sz="0" w:space="0" w:color="auto"/>
            <w:bottom w:val="none" w:sz="0" w:space="0" w:color="auto"/>
            <w:right w:val="none" w:sz="0" w:space="0" w:color="auto"/>
          </w:divBdr>
          <w:divsChild>
            <w:div w:id="212810024">
              <w:marLeft w:val="0"/>
              <w:marRight w:val="0"/>
              <w:marTop w:val="0"/>
              <w:marBottom w:val="0"/>
              <w:divBdr>
                <w:top w:val="none" w:sz="0" w:space="0" w:color="auto"/>
                <w:left w:val="none" w:sz="0" w:space="0" w:color="auto"/>
                <w:bottom w:val="none" w:sz="0" w:space="0" w:color="auto"/>
                <w:right w:val="none" w:sz="0" w:space="0" w:color="auto"/>
              </w:divBdr>
              <w:divsChild>
                <w:div w:id="948467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7736635">
          <w:marLeft w:val="0"/>
          <w:marRight w:val="0"/>
          <w:marTop w:val="300"/>
          <w:marBottom w:val="0"/>
          <w:divBdr>
            <w:top w:val="none" w:sz="0" w:space="0" w:color="auto"/>
            <w:left w:val="none" w:sz="0" w:space="0" w:color="auto"/>
            <w:bottom w:val="none" w:sz="0" w:space="0" w:color="auto"/>
            <w:right w:val="none" w:sz="0" w:space="0" w:color="auto"/>
          </w:divBdr>
          <w:divsChild>
            <w:div w:id="2130125518">
              <w:marLeft w:val="0"/>
              <w:marRight w:val="0"/>
              <w:marTop w:val="0"/>
              <w:marBottom w:val="0"/>
              <w:divBdr>
                <w:top w:val="none" w:sz="0" w:space="0" w:color="auto"/>
                <w:left w:val="none" w:sz="0" w:space="0" w:color="auto"/>
                <w:bottom w:val="none" w:sz="0" w:space="0" w:color="auto"/>
                <w:right w:val="none" w:sz="0" w:space="0" w:color="auto"/>
              </w:divBdr>
              <w:divsChild>
                <w:div w:id="1261403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954043">
          <w:marLeft w:val="0"/>
          <w:marRight w:val="0"/>
          <w:marTop w:val="300"/>
          <w:marBottom w:val="0"/>
          <w:divBdr>
            <w:top w:val="none" w:sz="0" w:space="0" w:color="auto"/>
            <w:left w:val="none" w:sz="0" w:space="0" w:color="auto"/>
            <w:bottom w:val="none" w:sz="0" w:space="0" w:color="auto"/>
            <w:right w:val="none" w:sz="0" w:space="0" w:color="auto"/>
          </w:divBdr>
          <w:divsChild>
            <w:div w:id="1511214393">
              <w:marLeft w:val="0"/>
              <w:marRight w:val="0"/>
              <w:marTop w:val="0"/>
              <w:marBottom w:val="0"/>
              <w:divBdr>
                <w:top w:val="none" w:sz="0" w:space="0" w:color="auto"/>
                <w:left w:val="none" w:sz="0" w:space="0" w:color="auto"/>
                <w:bottom w:val="none" w:sz="0" w:space="0" w:color="auto"/>
                <w:right w:val="none" w:sz="0" w:space="0" w:color="auto"/>
              </w:divBdr>
              <w:divsChild>
                <w:div w:id="6161354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4484111">
          <w:marLeft w:val="0"/>
          <w:marRight w:val="0"/>
          <w:marTop w:val="300"/>
          <w:marBottom w:val="0"/>
          <w:divBdr>
            <w:top w:val="none" w:sz="0" w:space="0" w:color="auto"/>
            <w:left w:val="none" w:sz="0" w:space="0" w:color="auto"/>
            <w:bottom w:val="none" w:sz="0" w:space="0" w:color="auto"/>
            <w:right w:val="none" w:sz="0" w:space="0" w:color="auto"/>
          </w:divBdr>
          <w:divsChild>
            <w:div w:id="2031099760">
              <w:marLeft w:val="0"/>
              <w:marRight w:val="0"/>
              <w:marTop w:val="0"/>
              <w:marBottom w:val="0"/>
              <w:divBdr>
                <w:top w:val="none" w:sz="0" w:space="0" w:color="auto"/>
                <w:left w:val="none" w:sz="0" w:space="0" w:color="auto"/>
                <w:bottom w:val="none" w:sz="0" w:space="0" w:color="auto"/>
                <w:right w:val="none" w:sz="0" w:space="0" w:color="auto"/>
              </w:divBdr>
              <w:divsChild>
                <w:div w:id="1392382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1866557">
      <w:bodyDiv w:val="1"/>
      <w:marLeft w:val="0"/>
      <w:marRight w:val="0"/>
      <w:marTop w:val="0"/>
      <w:marBottom w:val="0"/>
      <w:divBdr>
        <w:top w:val="none" w:sz="0" w:space="0" w:color="auto"/>
        <w:left w:val="none" w:sz="0" w:space="0" w:color="auto"/>
        <w:bottom w:val="none" w:sz="0" w:space="0" w:color="auto"/>
        <w:right w:val="none" w:sz="0" w:space="0" w:color="auto"/>
      </w:divBdr>
      <w:divsChild>
        <w:div w:id="139268088">
          <w:marLeft w:val="0"/>
          <w:marRight w:val="0"/>
          <w:marTop w:val="300"/>
          <w:marBottom w:val="0"/>
          <w:divBdr>
            <w:top w:val="none" w:sz="0" w:space="0" w:color="auto"/>
            <w:left w:val="none" w:sz="0" w:space="0" w:color="auto"/>
            <w:bottom w:val="none" w:sz="0" w:space="0" w:color="auto"/>
            <w:right w:val="none" w:sz="0" w:space="0" w:color="auto"/>
          </w:divBdr>
          <w:divsChild>
            <w:div w:id="1265265091">
              <w:marLeft w:val="0"/>
              <w:marRight w:val="0"/>
              <w:marTop w:val="0"/>
              <w:marBottom w:val="0"/>
              <w:divBdr>
                <w:top w:val="none" w:sz="0" w:space="0" w:color="auto"/>
                <w:left w:val="none" w:sz="0" w:space="0" w:color="auto"/>
                <w:bottom w:val="none" w:sz="0" w:space="0" w:color="auto"/>
                <w:right w:val="none" w:sz="0" w:space="0" w:color="auto"/>
              </w:divBdr>
              <w:divsChild>
                <w:div w:id="1563059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7543929">
          <w:marLeft w:val="0"/>
          <w:marRight w:val="0"/>
          <w:marTop w:val="0"/>
          <w:marBottom w:val="0"/>
          <w:divBdr>
            <w:top w:val="none" w:sz="0" w:space="0" w:color="auto"/>
            <w:left w:val="none" w:sz="0" w:space="0" w:color="auto"/>
            <w:bottom w:val="none" w:sz="0" w:space="0" w:color="auto"/>
            <w:right w:val="none" w:sz="0" w:space="0" w:color="auto"/>
          </w:divBdr>
        </w:div>
        <w:div w:id="288709718">
          <w:marLeft w:val="0"/>
          <w:marRight w:val="0"/>
          <w:marTop w:val="0"/>
          <w:marBottom w:val="0"/>
          <w:divBdr>
            <w:top w:val="none" w:sz="0" w:space="0" w:color="auto"/>
            <w:left w:val="none" w:sz="0" w:space="0" w:color="auto"/>
            <w:bottom w:val="none" w:sz="0" w:space="0" w:color="auto"/>
            <w:right w:val="none" w:sz="0" w:space="0" w:color="auto"/>
          </w:divBdr>
        </w:div>
        <w:div w:id="719599108">
          <w:marLeft w:val="0"/>
          <w:marRight w:val="0"/>
          <w:marTop w:val="0"/>
          <w:marBottom w:val="0"/>
          <w:divBdr>
            <w:top w:val="none" w:sz="0" w:space="0" w:color="auto"/>
            <w:left w:val="none" w:sz="0" w:space="0" w:color="auto"/>
            <w:bottom w:val="none" w:sz="0" w:space="0" w:color="auto"/>
            <w:right w:val="none" w:sz="0" w:space="0" w:color="auto"/>
          </w:divBdr>
        </w:div>
        <w:div w:id="722676417">
          <w:marLeft w:val="0"/>
          <w:marRight w:val="0"/>
          <w:marTop w:val="0"/>
          <w:marBottom w:val="0"/>
          <w:divBdr>
            <w:top w:val="none" w:sz="0" w:space="0" w:color="auto"/>
            <w:left w:val="none" w:sz="0" w:space="0" w:color="auto"/>
            <w:bottom w:val="none" w:sz="0" w:space="0" w:color="auto"/>
            <w:right w:val="none" w:sz="0" w:space="0" w:color="auto"/>
          </w:divBdr>
          <w:divsChild>
            <w:div w:id="530992838">
              <w:marLeft w:val="0"/>
              <w:marRight w:val="0"/>
              <w:marTop w:val="0"/>
              <w:marBottom w:val="0"/>
              <w:divBdr>
                <w:top w:val="none" w:sz="0" w:space="0" w:color="auto"/>
                <w:left w:val="none" w:sz="0" w:space="0" w:color="auto"/>
                <w:bottom w:val="none" w:sz="0" w:space="0" w:color="auto"/>
                <w:right w:val="none" w:sz="0" w:space="0" w:color="auto"/>
              </w:divBdr>
            </w:div>
          </w:divsChild>
        </w:div>
        <w:div w:id="808548311">
          <w:marLeft w:val="0"/>
          <w:marRight w:val="0"/>
          <w:marTop w:val="0"/>
          <w:marBottom w:val="0"/>
          <w:divBdr>
            <w:top w:val="none" w:sz="0" w:space="0" w:color="auto"/>
            <w:left w:val="none" w:sz="0" w:space="0" w:color="auto"/>
            <w:bottom w:val="none" w:sz="0" w:space="0" w:color="auto"/>
            <w:right w:val="none" w:sz="0" w:space="0" w:color="auto"/>
          </w:divBdr>
        </w:div>
        <w:div w:id="1019116052">
          <w:marLeft w:val="0"/>
          <w:marRight w:val="0"/>
          <w:marTop w:val="300"/>
          <w:marBottom w:val="0"/>
          <w:divBdr>
            <w:top w:val="none" w:sz="0" w:space="0" w:color="auto"/>
            <w:left w:val="none" w:sz="0" w:space="0" w:color="auto"/>
            <w:bottom w:val="none" w:sz="0" w:space="0" w:color="auto"/>
            <w:right w:val="none" w:sz="0" w:space="0" w:color="auto"/>
          </w:divBdr>
          <w:divsChild>
            <w:div w:id="1465612081">
              <w:marLeft w:val="0"/>
              <w:marRight w:val="0"/>
              <w:marTop w:val="0"/>
              <w:marBottom w:val="0"/>
              <w:divBdr>
                <w:top w:val="none" w:sz="0" w:space="0" w:color="auto"/>
                <w:left w:val="none" w:sz="0" w:space="0" w:color="auto"/>
                <w:bottom w:val="none" w:sz="0" w:space="0" w:color="auto"/>
                <w:right w:val="none" w:sz="0" w:space="0" w:color="auto"/>
              </w:divBdr>
              <w:divsChild>
                <w:div w:id="896159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3262481">
          <w:marLeft w:val="0"/>
          <w:marRight w:val="0"/>
          <w:marTop w:val="0"/>
          <w:marBottom w:val="0"/>
          <w:divBdr>
            <w:top w:val="none" w:sz="0" w:space="0" w:color="auto"/>
            <w:left w:val="none" w:sz="0" w:space="0" w:color="auto"/>
            <w:bottom w:val="none" w:sz="0" w:space="0" w:color="auto"/>
            <w:right w:val="none" w:sz="0" w:space="0" w:color="auto"/>
          </w:divBdr>
        </w:div>
        <w:div w:id="1335953120">
          <w:marLeft w:val="0"/>
          <w:marRight w:val="0"/>
          <w:marTop w:val="0"/>
          <w:marBottom w:val="0"/>
          <w:divBdr>
            <w:top w:val="none" w:sz="0" w:space="0" w:color="auto"/>
            <w:left w:val="none" w:sz="0" w:space="0" w:color="auto"/>
            <w:bottom w:val="none" w:sz="0" w:space="0" w:color="auto"/>
            <w:right w:val="none" w:sz="0" w:space="0" w:color="auto"/>
          </w:divBdr>
          <w:divsChild>
            <w:div w:id="1248881640">
              <w:marLeft w:val="0"/>
              <w:marRight w:val="0"/>
              <w:marTop w:val="0"/>
              <w:marBottom w:val="0"/>
              <w:divBdr>
                <w:top w:val="none" w:sz="0" w:space="0" w:color="auto"/>
                <w:left w:val="none" w:sz="0" w:space="0" w:color="auto"/>
                <w:bottom w:val="none" w:sz="0" w:space="0" w:color="auto"/>
                <w:right w:val="none" w:sz="0" w:space="0" w:color="auto"/>
              </w:divBdr>
            </w:div>
          </w:divsChild>
        </w:div>
        <w:div w:id="1359771878">
          <w:marLeft w:val="0"/>
          <w:marRight w:val="0"/>
          <w:marTop w:val="0"/>
          <w:marBottom w:val="0"/>
          <w:divBdr>
            <w:top w:val="none" w:sz="0" w:space="0" w:color="auto"/>
            <w:left w:val="none" w:sz="0" w:space="0" w:color="auto"/>
            <w:bottom w:val="none" w:sz="0" w:space="0" w:color="auto"/>
            <w:right w:val="none" w:sz="0" w:space="0" w:color="auto"/>
          </w:divBdr>
          <w:divsChild>
            <w:div w:id="1662267751">
              <w:marLeft w:val="0"/>
              <w:marRight w:val="0"/>
              <w:marTop w:val="0"/>
              <w:marBottom w:val="0"/>
              <w:divBdr>
                <w:top w:val="none" w:sz="0" w:space="0" w:color="auto"/>
                <w:left w:val="none" w:sz="0" w:space="0" w:color="auto"/>
                <w:bottom w:val="none" w:sz="0" w:space="0" w:color="auto"/>
                <w:right w:val="none" w:sz="0" w:space="0" w:color="auto"/>
              </w:divBdr>
            </w:div>
          </w:divsChild>
        </w:div>
        <w:div w:id="1370568754">
          <w:marLeft w:val="0"/>
          <w:marRight w:val="0"/>
          <w:marTop w:val="0"/>
          <w:marBottom w:val="0"/>
          <w:divBdr>
            <w:top w:val="none" w:sz="0" w:space="0" w:color="auto"/>
            <w:left w:val="none" w:sz="0" w:space="0" w:color="auto"/>
            <w:bottom w:val="none" w:sz="0" w:space="0" w:color="auto"/>
            <w:right w:val="none" w:sz="0" w:space="0" w:color="auto"/>
          </w:divBdr>
        </w:div>
        <w:div w:id="1476096217">
          <w:marLeft w:val="0"/>
          <w:marRight w:val="0"/>
          <w:marTop w:val="0"/>
          <w:marBottom w:val="0"/>
          <w:divBdr>
            <w:top w:val="none" w:sz="0" w:space="0" w:color="auto"/>
            <w:left w:val="none" w:sz="0" w:space="0" w:color="auto"/>
            <w:bottom w:val="none" w:sz="0" w:space="0" w:color="auto"/>
            <w:right w:val="none" w:sz="0" w:space="0" w:color="auto"/>
          </w:divBdr>
        </w:div>
        <w:div w:id="1575627039">
          <w:marLeft w:val="0"/>
          <w:marRight w:val="0"/>
          <w:marTop w:val="0"/>
          <w:marBottom w:val="0"/>
          <w:divBdr>
            <w:top w:val="none" w:sz="0" w:space="0" w:color="auto"/>
            <w:left w:val="none" w:sz="0" w:space="0" w:color="auto"/>
            <w:bottom w:val="none" w:sz="0" w:space="0" w:color="auto"/>
            <w:right w:val="none" w:sz="0" w:space="0" w:color="auto"/>
          </w:divBdr>
          <w:divsChild>
            <w:div w:id="181552195">
              <w:marLeft w:val="0"/>
              <w:marRight w:val="0"/>
              <w:marTop w:val="0"/>
              <w:marBottom w:val="0"/>
              <w:divBdr>
                <w:top w:val="none" w:sz="0" w:space="0" w:color="auto"/>
                <w:left w:val="none" w:sz="0" w:space="0" w:color="auto"/>
                <w:bottom w:val="none" w:sz="0" w:space="0" w:color="auto"/>
                <w:right w:val="none" w:sz="0" w:space="0" w:color="auto"/>
              </w:divBdr>
            </w:div>
          </w:divsChild>
        </w:div>
        <w:div w:id="1622109861">
          <w:marLeft w:val="0"/>
          <w:marRight w:val="0"/>
          <w:marTop w:val="300"/>
          <w:marBottom w:val="0"/>
          <w:divBdr>
            <w:top w:val="none" w:sz="0" w:space="0" w:color="auto"/>
            <w:left w:val="none" w:sz="0" w:space="0" w:color="auto"/>
            <w:bottom w:val="none" w:sz="0" w:space="0" w:color="auto"/>
            <w:right w:val="none" w:sz="0" w:space="0" w:color="auto"/>
          </w:divBdr>
          <w:divsChild>
            <w:div w:id="1437484276">
              <w:marLeft w:val="0"/>
              <w:marRight w:val="0"/>
              <w:marTop w:val="0"/>
              <w:marBottom w:val="0"/>
              <w:divBdr>
                <w:top w:val="none" w:sz="0" w:space="0" w:color="auto"/>
                <w:left w:val="none" w:sz="0" w:space="0" w:color="auto"/>
                <w:bottom w:val="none" w:sz="0" w:space="0" w:color="auto"/>
                <w:right w:val="none" w:sz="0" w:space="0" w:color="auto"/>
              </w:divBdr>
              <w:divsChild>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093598">
          <w:marLeft w:val="0"/>
          <w:marRight w:val="0"/>
          <w:marTop w:val="300"/>
          <w:marBottom w:val="0"/>
          <w:divBdr>
            <w:top w:val="none" w:sz="0" w:space="0" w:color="auto"/>
            <w:left w:val="none" w:sz="0" w:space="0" w:color="auto"/>
            <w:bottom w:val="none" w:sz="0" w:space="0" w:color="auto"/>
            <w:right w:val="none" w:sz="0" w:space="0" w:color="auto"/>
          </w:divBdr>
          <w:divsChild>
            <w:div w:id="1432630919">
              <w:marLeft w:val="0"/>
              <w:marRight w:val="0"/>
              <w:marTop w:val="0"/>
              <w:marBottom w:val="0"/>
              <w:divBdr>
                <w:top w:val="none" w:sz="0" w:space="0" w:color="auto"/>
                <w:left w:val="none" w:sz="0" w:space="0" w:color="auto"/>
                <w:bottom w:val="none" w:sz="0" w:space="0" w:color="auto"/>
                <w:right w:val="none" w:sz="0" w:space="0" w:color="auto"/>
              </w:divBdr>
              <w:divsChild>
                <w:div w:id="236135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105085">
          <w:marLeft w:val="0"/>
          <w:marRight w:val="0"/>
          <w:marTop w:val="0"/>
          <w:marBottom w:val="0"/>
          <w:divBdr>
            <w:top w:val="none" w:sz="0" w:space="0" w:color="auto"/>
            <w:left w:val="none" w:sz="0" w:space="0" w:color="auto"/>
            <w:bottom w:val="none" w:sz="0" w:space="0" w:color="auto"/>
            <w:right w:val="none" w:sz="0" w:space="0" w:color="auto"/>
          </w:divBdr>
          <w:divsChild>
            <w:div w:id="1799294273">
              <w:marLeft w:val="0"/>
              <w:marRight w:val="0"/>
              <w:marTop w:val="0"/>
              <w:marBottom w:val="0"/>
              <w:divBdr>
                <w:top w:val="none" w:sz="0" w:space="0" w:color="auto"/>
                <w:left w:val="none" w:sz="0" w:space="0" w:color="auto"/>
                <w:bottom w:val="none" w:sz="0" w:space="0" w:color="auto"/>
                <w:right w:val="none" w:sz="0" w:space="0" w:color="auto"/>
              </w:divBdr>
            </w:div>
          </w:divsChild>
        </w:div>
        <w:div w:id="2059933154">
          <w:marLeft w:val="0"/>
          <w:marRight w:val="0"/>
          <w:marTop w:val="0"/>
          <w:marBottom w:val="0"/>
          <w:divBdr>
            <w:top w:val="none" w:sz="0" w:space="0" w:color="auto"/>
            <w:left w:val="none" w:sz="0" w:space="0" w:color="auto"/>
            <w:bottom w:val="none" w:sz="0" w:space="0" w:color="auto"/>
            <w:right w:val="none" w:sz="0" w:space="0" w:color="auto"/>
          </w:divBdr>
          <w:divsChild>
            <w:div w:id="1583830142">
              <w:marLeft w:val="0"/>
              <w:marRight w:val="0"/>
              <w:marTop w:val="0"/>
              <w:marBottom w:val="0"/>
              <w:divBdr>
                <w:top w:val="none" w:sz="0" w:space="0" w:color="auto"/>
                <w:left w:val="none" w:sz="0" w:space="0" w:color="auto"/>
                <w:bottom w:val="none" w:sz="0" w:space="0" w:color="auto"/>
                <w:right w:val="none" w:sz="0" w:space="0" w:color="auto"/>
              </w:divBdr>
            </w:div>
          </w:divsChild>
        </w:div>
        <w:div w:id="2086032645">
          <w:marLeft w:val="0"/>
          <w:marRight w:val="0"/>
          <w:marTop w:val="0"/>
          <w:marBottom w:val="0"/>
          <w:divBdr>
            <w:top w:val="none" w:sz="0" w:space="0" w:color="auto"/>
            <w:left w:val="none" w:sz="0" w:space="0" w:color="auto"/>
            <w:bottom w:val="none" w:sz="0" w:space="0" w:color="auto"/>
            <w:right w:val="none" w:sz="0" w:space="0" w:color="auto"/>
          </w:divBdr>
          <w:divsChild>
            <w:div w:id="55014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3414795">
      <w:bodyDiv w:val="1"/>
      <w:marLeft w:val="0"/>
      <w:marRight w:val="0"/>
      <w:marTop w:val="0"/>
      <w:marBottom w:val="0"/>
      <w:divBdr>
        <w:top w:val="none" w:sz="0" w:space="0" w:color="auto"/>
        <w:left w:val="none" w:sz="0" w:space="0" w:color="auto"/>
        <w:bottom w:val="none" w:sz="0" w:space="0" w:color="auto"/>
        <w:right w:val="none" w:sz="0" w:space="0" w:color="auto"/>
      </w:divBdr>
      <w:divsChild>
        <w:div w:id="294331937">
          <w:marLeft w:val="0"/>
          <w:marRight w:val="0"/>
          <w:marTop w:val="300"/>
          <w:marBottom w:val="0"/>
          <w:divBdr>
            <w:top w:val="none" w:sz="0" w:space="0" w:color="auto"/>
            <w:left w:val="none" w:sz="0" w:space="0" w:color="auto"/>
            <w:bottom w:val="none" w:sz="0" w:space="0" w:color="auto"/>
            <w:right w:val="none" w:sz="0" w:space="0" w:color="auto"/>
          </w:divBdr>
          <w:divsChild>
            <w:div w:id="1869684011">
              <w:marLeft w:val="0"/>
              <w:marRight w:val="0"/>
              <w:marTop w:val="0"/>
              <w:marBottom w:val="0"/>
              <w:divBdr>
                <w:top w:val="none" w:sz="0" w:space="0" w:color="auto"/>
                <w:left w:val="none" w:sz="0" w:space="0" w:color="auto"/>
                <w:bottom w:val="none" w:sz="0" w:space="0" w:color="auto"/>
                <w:right w:val="none" w:sz="0" w:space="0" w:color="auto"/>
              </w:divBdr>
              <w:divsChild>
                <w:div w:id="369452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2687401">
          <w:marLeft w:val="0"/>
          <w:marRight w:val="0"/>
          <w:marTop w:val="0"/>
          <w:marBottom w:val="0"/>
          <w:divBdr>
            <w:top w:val="none" w:sz="0" w:space="0" w:color="auto"/>
            <w:left w:val="none" w:sz="0" w:space="0" w:color="auto"/>
            <w:bottom w:val="none" w:sz="0" w:space="0" w:color="auto"/>
            <w:right w:val="none" w:sz="0" w:space="0" w:color="auto"/>
          </w:divBdr>
          <w:divsChild>
            <w:div w:id="1322155404">
              <w:marLeft w:val="0"/>
              <w:marRight w:val="0"/>
              <w:marTop w:val="0"/>
              <w:marBottom w:val="0"/>
              <w:divBdr>
                <w:top w:val="none" w:sz="0" w:space="0" w:color="auto"/>
                <w:left w:val="none" w:sz="0" w:space="0" w:color="auto"/>
                <w:bottom w:val="none" w:sz="0" w:space="0" w:color="auto"/>
                <w:right w:val="none" w:sz="0" w:space="0" w:color="auto"/>
              </w:divBdr>
            </w:div>
          </w:divsChild>
        </w:div>
        <w:div w:id="341904743">
          <w:marLeft w:val="0"/>
          <w:marRight w:val="0"/>
          <w:marTop w:val="0"/>
          <w:marBottom w:val="0"/>
          <w:divBdr>
            <w:top w:val="none" w:sz="0" w:space="0" w:color="auto"/>
            <w:left w:val="none" w:sz="0" w:space="0" w:color="auto"/>
            <w:bottom w:val="none" w:sz="0" w:space="0" w:color="auto"/>
            <w:right w:val="none" w:sz="0" w:space="0" w:color="auto"/>
          </w:divBdr>
          <w:divsChild>
            <w:div w:id="2019261139">
              <w:marLeft w:val="0"/>
              <w:marRight w:val="0"/>
              <w:marTop w:val="0"/>
              <w:marBottom w:val="0"/>
              <w:divBdr>
                <w:top w:val="none" w:sz="0" w:space="0" w:color="auto"/>
                <w:left w:val="none" w:sz="0" w:space="0" w:color="auto"/>
                <w:bottom w:val="none" w:sz="0" w:space="0" w:color="auto"/>
                <w:right w:val="none" w:sz="0" w:space="0" w:color="auto"/>
              </w:divBdr>
            </w:div>
          </w:divsChild>
        </w:div>
        <w:div w:id="544488612">
          <w:marLeft w:val="0"/>
          <w:marRight w:val="0"/>
          <w:marTop w:val="0"/>
          <w:marBottom w:val="0"/>
          <w:divBdr>
            <w:top w:val="none" w:sz="0" w:space="0" w:color="auto"/>
            <w:left w:val="none" w:sz="0" w:space="0" w:color="auto"/>
            <w:bottom w:val="none" w:sz="0" w:space="0" w:color="auto"/>
            <w:right w:val="none" w:sz="0" w:space="0" w:color="auto"/>
          </w:divBdr>
        </w:div>
        <w:div w:id="912159390">
          <w:marLeft w:val="0"/>
          <w:marRight w:val="0"/>
          <w:marTop w:val="0"/>
          <w:marBottom w:val="0"/>
          <w:divBdr>
            <w:top w:val="none" w:sz="0" w:space="0" w:color="auto"/>
            <w:left w:val="none" w:sz="0" w:space="0" w:color="auto"/>
            <w:bottom w:val="none" w:sz="0" w:space="0" w:color="auto"/>
            <w:right w:val="none" w:sz="0" w:space="0" w:color="auto"/>
          </w:divBdr>
          <w:divsChild>
            <w:div w:id="647898730">
              <w:marLeft w:val="0"/>
              <w:marRight w:val="0"/>
              <w:marTop w:val="0"/>
              <w:marBottom w:val="0"/>
              <w:divBdr>
                <w:top w:val="none" w:sz="0" w:space="0" w:color="auto"/>
                <w:left w:val="none" w:sz="0" w:space="0" w:color="auto"/>
                <w:bottom w:val="none" w:sz="0" w:space="0" w:color="auto"/>
                <w:right w:val="none" w:sz="0" w:space="0" w:color="auto"/>
              </w:divBdr>
            </w:div>
          </w:divsChild>
        </w:div>
        <w:div w:id="958729916">
          <w:marLeft w:val="0"/>
          <w:marRight w:val="0"/>
          <w:marTop w:val="0"/>
          <w:marBottom w:val="0"/>
          <w:divBdr>
            <w:top w:val="none" w:sz="0" w:space="0" w:color="auto"/>
            <w:left w:val="none" w:sz="0" w:space="0" w:color="auto"/>
            <w:bottom w:val="none" w:sz="0" w:space="0" w:color="auto"/>
            <w:right w:val="none" w:sz="0" w:space="0" w:color="auto"/>
          </w:divBdr>
          <w:divsChild>
            <w:div w:id="80764356">
              <w:marLeft w:val="0"/>
              <w:marRight w:val="0"/>
              <w:marTop w:val="0"/>
              <w:marBottom w:val="0"/>
              <w:divBdr>
                <w:top w:val="none" w:sz="0" w:space="0" w:color="auto"/>
                <w:left w:val="none" w:sz="0" w:space="0" w:color="auto"/>
                <w:bottom w:val="none" w:sz="0" w:space="0" w:color="auto"/>
                <w:right w:val="none" w:sz="0" w:space="0" w:color="auto"/>
              </w:divBdr>
            </w:div>
          </w:divsChild>
        </w:div>
        <w:div w:id="1066299860">
          <w:marLeft w:val="0"/>
          <w:marRight w:val="0"/>
          <w:marTop w:val="300"/>
          <w:marBottom w:val="0"/>
          <w:divBdr>
            <w:top w:val="none" w:sz="0" w:space="0" w:color="auto"/>
            <w:left w:val="none" w:sz="0" w:space="0" w:color="auto"/>
            <w:bottom w:val="none" w:sz="0" w:space="0" w:color="auto"/>
            <w:right w:val="none" w:sz="0" w:space="0" w:color="auto"/>
          </w:divBdr>
          <w:divsChild>
            <w:div w:id="1251696121">
              <w:marLeft w:val="0"/>
              <w:marRight w:val="0"/>
              <w:marTop w:val="0"/>
              <w:marBottom w:val="0"/>
              <w:divBdr>
                <w:top w:val="none" w:sz="0" w:space="0" w:color="auto"/>
                <w:left w:val="none" w:sz="0" w:space="0" w:color="auto"/>
                <w:bottom w:val="none" w:sz="0" w:space="0" w:color="auto"/>
                <w:right w:val="none" w:sz="0" w:space="0" w:color="auto"/>
              </w:divBdr>
              <w:divsChild>
                <w:div w:id="1120958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4075764">
          <w:marLeft w:val="0"/>
          <w:marRight w:val="0"/>
          <w:marTop w:val="0"/>
          <w:marBottom w:val="0"/>
          <w:divBdr>
            <w:top w:val="none" w:sz="0" w:space="0" w:color="auto"/>
            <w:left w:val="none" w:sz="0" w:space="0" w:color="auto"/>
            <w:bottom w:val="none" w:sz="0" w:space="0" w:color="auto"/>
            <w:right w:val="none" w:sz="0" w:space="0" w:color="auto"/>
          </w:divBdr>
        </w:div>
        <w:div w:id="1136948343">
          <w:marLeft w:val="0"/>
          <w:marRight w:val="0"/>
          <w:marTop w:val="0"/>
          <w:marBottom w:val="0"/>
          <w:divBdr>
            <w:top w:val="none" w:sz="0" w:space="0" w:color="auto"/>
            <w:left w:val="none" w:sz="0" w:space="0" w:color="auto"/>
            <w:bottom w:val="none" w:sz="0" w:space="0" w:color="auto"/>
            <w:right w:val="none" w:sz="0" w:space="0" w:color="auto"/>
          </w:divBdr>
        </w:div>
        <w:div w:id="1188829324">
          <w:marLeft w:val="0"/>
          <w:marRight w:val="0"/>
          <w:marTop w:val="0"/>
          <w:marBottom w:val="0"/>
          <w:divBdr>
            <w:top w:val="none" w:sz="0" w:space="0" w:color="auto"/>
            <w:left w:val="none" w:sz="0" w:space="0" w:color="auto"/>
            <w:bottom w:val="none" w:sz="0" w:space="0" w:color="auto"/>
            <w:right w:val="none" w:sz="0" w:space="0" w:color="auto"/>
          </w:divBdr>
          <w:divsChild>
            <w:div w:id="544486612">
              <w:marLeft w:val="0"/>
              <w:marRight w:val="0"/>
              <w:marTop w:val="0"/>
              <w:marBottom w:val="0"/>
              <w:divBdr>
                <w:top w:val="none" w:sz="0" w:space="0" w:color="auto"/>
                <w:left w:val="none" w:sz="0" w:space="0" w:color="auto"/>
                <w:bottom w:val="none" w:sz="0" w:space="0" w:color="auto"/>
                <w:right w:val="none" w:sz="0" w:space="0" w:color="auto"/>
              </w:divBdr>
            </w:div>
          </w:divsChild>
        </w:div>
        <w:div w:id="1276865894">
          <w:marLeft w:val="0"/>
          <w:marRight w:val="0"/>
          <w:marTop w:val="0"/>
          <w:marBottom w:val="0"/>
          <w:divBdr>
            <w:top w:val="none" w:sz="0" w:space="0" w:color="auto"/>
            <w:left w:val="none" w:sz="0" w:space="0" w:color="auto"/>
            <w:bottom w:val="none" w:sz="0" w:space="0" w:color="auto"/>
            <w:right w:val="none" w:sz="0" w:space="0" w:color="auto"/>
          </w:divBdr>
        </w:div>
        <w:div w:id="1310136639">
          <w:marLeft w:val="0"/>
          <w:marRight w:val="0"/>
          <w:marTop w:val="0"/>
          <w:marBottom w:val="0"/>
          <w:divBdr>
            <w:top w:val="none" w:sz="0" w:space="0" w:color="auto"/>
            <w:left w:val="none" w:sz="0" w:space="0" w:color="auto"/>
            <w:bottom w:val="none" w:sz="0" w:space="0" w:color="auto"/>
            <w:right w:val="none" w:sz="0" w:space="0" w:color="auto"/>
          </w:divBdr>
        </w:div>
        <w:div w:id="1332677209">
          <w:marLeft w:val="0"/>
          <w:marRight w:val="0"/>
          <w:marTop w:val="300"/>
          <w:marBottom w:val="0"/>
          <w:divBdr>
            <w:top w:val="none" w:sz="0" w:space="0" w:color="auto"/>
            <w:left w:val="none" w:sz="0" w:space="0" w:color="auto"/>
            <w:bottom w:val="none" w:sz="0" w:space="0" w:color="auto"/>
            <w:right w:val="none" w:sz="0" w:space="0" w:color="auto"/>
          </w:divBdr>
          <w:divsChild>
            <w:div w:id="1049919185">
              <w:marLeft w:val="0"/>
              <w:marRight w:val="0"/>
              <w:marTop w:val="0"/>
              <w:marBottom w:val="0"/>
              <w:divBdr>
                <w:top w:val="none" w:sz="0" w:space="0" w:color="auto"/>
                <w:left w:val="none" w:sz="0" w:space="0" w:color="auto"/>
                <w:bottom w:val="none" w:sz="0" w:space="0" w:color="auto"/>
                <w:right w:val="none" w:sz="0" w:space="0" w:color="auto"/>
              </w:divBdr>
              <w:divsChild>
                <w:div w:id="284504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4529342">
          <w:marLeft w:val="0"/>
          <w:marRight w:val="0"/>
          <w:marTop w:val="0"/>
          <w:marBottom w:val="0"/>
          <w:divBdr>
            <w:top w:val="none" w:sz="0" w:space="0" w:color="auto"/>
            <w:left w:val="none" w:sz="0" w:space="0" w:color="auto"/>
            <w:bottom w:val="none" w:sz="0" w:space="0" w:color="auto"/>
            <w:right w:val="none" w:sz="0" w:space="0" w:color="auto"/>
          </w:divBdr>
          <w:divsChild>
            <w:div w:id="103841513">
              <w:marLeft w:val="0"/>
              <w:marRight w:val="0"/>
              <w:marTop w:val="0"/>
              <w:marBottom w:val="0"/>
              <w:divBdr>
                <w:top w:val="none" w:sz="0" w:space="0" w:color="auto"/>
                <w:left w:val="none" w:sz="0" w:space="0" w:color="auto"/>
                <w:bottom w:val="none" w:sz="0" w:space="0" w:color="auto"/>
                <w:right w:val="none" w:sz="0" w:space="0" w:color="auto"/>
              </w:divBdr>
            </w:div>
          </w:divsChild>
        </w:div>
        <w:div w:id="1401440533">
          <w:marLeft w:val="0"/>
          <w:marRight w:val="0"/>
          <w:marTop w:val="0"/>
          <w:marBottom w:val="0"/>
          <w:divBdr>
            <w:top w:val="none" w:sz="0" w:space="0" w:color="auto"/>
            <w:left w:val="none" w:sz="0" w:space="0" w:color="auto"/>
            <w:bottom w:val="none" w:sz="0" w:space="0" w:color="auto"/>
            <w:right w:val="none" w:sz="0" w:space="0" w:color="auto"/>
          </w:divBdr>
        </w:div>
        <w:div w:id="1453011914">
          <w:marLeft w:val="0"/>
          <w:marRight w:val="0"/>
          <w:marTop w:val="0"/>
          <w:marBottom w:val="0"/>
          <w:divBdr>
            <w:top w:val="none" w:sz="0" w:space="0" w:color="auto"/>
            <w:left w:val="none" w:sz="0" w:space="0" w:color="auto"/>
            <w:bottom w:val="none" w:sz="0" w:space="0" w:color="auto"/>
            <w:right w:val="none" w:sz="0" w:space="0" w:color="auto"/>
          </w:divBdr>
          <w:divsChild>
            <w:div w:id="1126461850">
              <w:marLeft w:val="0"/>
              <w:marRight w:val="0"/>
              <w:marTop w:val="0"/>
              <w:marBottom w:val="0"/>
              <w:divBdr>
                <w:top w:val="none" w:sz="0" w:space="0" w:color="auto"/>
                <w:left w:val="none" w:sz="0" w:space="0" w:color="auto"/>
                <w:bottom w:val="none" w:sz="0" w:space="0" w:color="auto"/>
                <w:right w:val="none" w:sz="0" w:space="0" w:color="auto"/>
              </w:divBdr>
            </w:div>
          </w:divsChild>
        </w:div>
        <w:div w:id="1606117112">
          <w:marLeft w:val="0"/>
          <w:marRight w:val="0"/>
          <w:marTop w:val="0"/>
          <w:marBottom w:val="0"/>
          <w:divBdr>
            <w:top w:val="none" w:sz="0" w:space="0" w:color="auto"/>
            <w:left w:val="none" w:sz="0" w:space="0" w:color="auto"/>
            <w:bottom w:val="none" w:sz="0" w:space="0" w:color="auto"/>
            <w:right w:val="none" w:sz="0" w:space="0" w:color="auto"/>
          </w:divBdr>
        </w:div>
        <w:div w:id="1820151393">
          <w:marLeft w:val="0"/>
          <w:marRight w:val="0"/>
          <w:marTop w:val="300"/>
          <w:marBottom w:val="0"/>
          <w:divBdr>
            <w:top w:val="none" w:sz="0" w:space="0" w:color="auto"/>
            <w:left w:val="none" w:sz="0" w:space="0" w:color="auto"/>
            <w:bottom w:val="none" w:sz="0" w:space="0" w:color="auto"/>
            <w:right w:val="none" w:sz="0" w:space="0" w:color="auto"/>
          </w:divBdr>
          <w:divsChild>
            <w:div w:id="1875070404">
              <w:marLeft w:val="0"/>
              <w:marRight w:val="0"/>
              <w:marTop w:val="0"/>
              <w:marBottom w:val="0"/>
              <w:divBdr>
                <w:top w:val="none" w:sz="0" w:space="0" w:color="auto"/>
                <w:left w:val="none" w:sz="0" w:space="0" w:color="auto"/>
                <w:bottom w:val="none" w:sz="0" w:space="0" w:color="auto"/>
                <w:right w:val="none" w:sz="0" w:space="0" w:color="auto"/>
              </w:divBdr>
              <w:divsChild>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4292787">
      <w:bodyDiv w:val="1"/>
      <w:marLeft w:val="0"/>
      <w:marRight w:val="0"/>
      <w:marTop w:val="0"/>
      <w:marBottom w:val="0"/>
      <w:divBdr>
        <w:top w:val="none" w:sz="0" w:space="0" w:color="auto"/>
        <w:left w:val="none" w:sz="0" w:space="0" w:color="auto"/>
        <w:bottom w:val="none" w:sz="0" w:space="0" w:color="auto"/>
        <w:right w:val="none" w:sz="0" w:space="0" w:color="auto"/>
      </w:divBdr>
      <w:divsChild>
        <w:div w:id="73935449">
          <w:marLeft w:val="0"/>
          <w:marRight w:val="0"/>
          <w:marTop w:val="0"/>
          <w:marBottom w:val="0"/>
          <w:divBdr>
            <w:top w:val="none" w:sz="0" w:space="0" w:color="auto"/>
            <w:left w:val="none" w:sz="0" w:space="0" w:color="auto"/>
            <w:bottom w:val="none" w:sz="0" w:space="0" w:color="auto"/>
            <w:right w:val="none" w:sz="0" w:space="0" w:color="auto"/>
          </w:divBdr>
        </w:div>
        <w:div w:id="393041506">
          <w:marLeft w:val="0"/>
          <w:marRight w:val="0"/>
          <w:marTop w:val="0"/>
          <w:marBottom w:val="0"/>
          <w:divBdr>
            <w:top w:val="none" w:sz="0" w:space="0" w:color="auto"/>
            <w:left w:val="none" w:sz="0" w:space="0" w:color="auto"/>
            <w:bottom w:val="none" w:sz="0" w:space="0" w:color="auto"/>
            <w:right w:val="none" w:sz="0" w:space="0" w:color="auto"/>
          </w:divBdr>
          <w:divsChild>
            <w:div w:id="632905168">
              <w:marLeft w:val="0"/>
              <w:marRight w:val="0"/>
              <w:marTop w:val="0"/>
              <w:marBottom w:val="0"/>
              <w:divBdr>
                <w:top w:val="none" w:sz="0" w:space="0" w:color="auto"/>
                <w:left w:val="none" w:sz="0" w:space="0" w:color="auto"/>
                <w:bottom w:val="none" w:sz="0" w:space="0" w:color="auto"/>
                <w:right w:val="none" w:sz="0" w:space="0" w:color="auto"/>
              </w:divBdr>
            </w:div>
          </w:divsChild>
        </w:div>
        <w:div w:id="420299480">
          <w:marLeft w:val="0"/>
          <w:marRight w:val="0"/>
          <w:marTop w:val="300"/>
          <w:marBottom w:val="0"/>
          <w:divBdr>
            <w:top w:val="none" w:sz="0" w:space="0" w:color="auto"/>
            <w:left w:val="none" w:sz="0" w:space="0" w:color="auto"/>
            <w:bottom w:val="none" w:sz="0" w:space="0" w:color="auto"/>
            <w:right w:val="none" w:sz="0" w:space="0" w:color="auto"/>
          </w:divBdr>
          <w:divsChild>
            <w:div w:id="357631174">
              <w:marLeft w:val="0"/>
              <w:marRight w:val="0"/>
              <w:marTop w:val="0"/>
              <w:marBottom w:val="0"/>
              <w:divBdr>
                <w:top w:val="none" w:sz="0" w:space="0" w:color="auto"/>
                <w:left w:val="none" w:sz="0" w:space="0" w:color="auto"/>
                <w:bottom w:val="none" w:sz="0" w:space="0" w:color="auto"/>
                <w:right w:val="none" w:sz="0" w:space="0" w:color="auto"/>
              </w:divBdr>
              <w:divsChild>
                <w:div w:id="376010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1311969">
          <w:marLeft w:val="0"/>
          <w:marRight w:val="0"/>
          <w:marTop w:val="0"/>
          <w:marBottom w:val="0"/>
          <w:divBdr>
            <w:top w:val="none" w:sz="0" w:space="0" w:color="auto"/>
            <w:left w:val="none" w:sz="0" w:space="0" w:color="auto"/>
            <w:bottom w:val="none" w:sz="0" w:space="0" w:color="auto"/>
            <w:right w:val="none" w:sz="0" w:space="0" w:color="auto"/>
          </w:divBdr>
        </w:div>
        <w:div w:id="508521236">
          <w:marLeft w:val="0"/>
          <w:marRight w:val="0"/>
          <w:marTop w:val="300"/>
          <w:marBottom w:val="0"/>
          <w:divBdr>
            <w:top w:val="none" w:sz="0" w:space="0" w:color="auto"/>
            <w:left w:val="none" w:sz="0" w:space="0" w:color="auto"/>
            <w:bottom w:val="none" w:sz="0" w:space="0" w:color="auto"/>
            <w:right w:val="none" w:sz="0" w:space="0" w:color="auto"/>
          </w:divBdr>
          <w:divsChild>
            <w:div w:id="638805780">
              <w:marLeft w:val="0"/>
              <w:marRight w:val="0"/>
              <w:marTop w:val="0"/>
              <w:marBottom w:val="0"/>
              <w:divBdr>
                <w:top w:val="none" w:sz="0" w:space="0" w:color="auto"/>
                <w:left w:val="none" w:sz="0" w:space="0" w:color="auto"/>
                <w:bottom w:val="none" w:sz="0" w:space="0" w:color="auto"/>
                <w:right w:val="none" w:sz="0" w:space="0" w:color="auto"/>
              </w:divBdr>
              <w:divsChild>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1118124">
          <w:marLeft w:val="0"/>
          <w:marRight w:val="0"/>
          <w:marTop w:val="0"/>
          <w:marBottom w:val="0"/>
          <w:divBdr>
            <w:top w:val="none" w:sz="0" w:space="0" w:color="auto"/>
            <w:left w:val="none" w:sz="0" w:space="0" w:color="auto"/>
            <w:bottom w:val="none" w:sz="0" w:space="0" w:color="auto"/>
            <w:right w:val="none" w:sz="0" w:space="0" w:color="auto"/>
          </w:divBdr>
          <w:divsChild>
            <w:div w:id="875965824">
              <w:marLeft w:val="0"/>
              <w:marRight w:val="0"/>
              <w:marTop w:val="0"/>
              <w:marBottom w:val="0"/>
              <w:divBdr>
                <w:top w:val="none" w:sz="0" w:space="0" w:color="auto"/>
                <w:left w:val="none" w:sz="0" w:space="0" w:color="auto"/>
                <w:bottom w:val="none" w:sz="0" w:space="0" w:color="auto"/>
                <w:right w:val="none" w:sz="0" w:space="0" w:color="auto"/>
              </w:divBdr>
            </w:div>
          </w:divsChild>
        </w:div>
        <w:div w:id="846939509">
          <w:marLeft w:val="0"/>
          <w:marRight w:val="0"/>
          <w:marTop w:val="0"/>
          <w:marBottom w:val="0"/>
          <w:divBdr>
            <w:top w:val="none" w:sz="0" w:space="0" w:color="auto"/>
            <w:left w:val="none" w:sz="0" w:space="0" w:color="auto"/>
            <w:bottom w:val="none" w:sz="0" w:space="0" w:color="auto"/>
            <w:right w:val="none" w:sz="0" w:space="0" w:color="auto"/>
          </w:divBdr>
        </w:div>
        <w:div w:id="937062476">
          <w:marLeft w:val="0"/>
          <w:marRight w:val="0"/>
          <w:marTop w:val="0"/>
          <w:marBottom w:val="0"/>
          <w:divBdr>
            <w:top w:val="none" w:sz="0" w:space="0" w:color="auto"/>
            <w:left w:val="none" w:sz="0" w:space="0" w:color="auto"/>
            <w:bottom w:val="none" w:sz="0" w:space="0" w:color="auto"/>
            <w:right w:val="none" w:sz="0" w:space="0" w:color="auto"/>
          </w:divBdr>
          <w:divsChild>
            <w:div w:id="1364939560">
              <w:marLeft w:val="0"/>
              <w:marRight w:val="0"/>
              <w:marTop w:val="0"/>
              <w:marBottom w:val="0"/>
              <w:divBdr>
                <w:top w:val="none" w:sz="0" w:space="0" w:color="auto"/>
                <w:left w:val="none" w:sz="0" w:space="0" w:color="auto"/>
                <w:bottom w:val="none" w:sz="0" w:space="0" w:color="auto"/>
                <w:right w:val="none" w:sz="0" w:space="0" w:color="auto"/>
              </w:divBdr>
            </w:div>
          </w:divsChild>
        </w:div>
        <w:div w:id="1005135289">
          <w:marLeft w:val="0"/>
          <w:marRight w:val="0"/>
          <w:marTop w:val="0"/>
          <w:marBottom w:val="0"/>
          <w:divBdr>
            <w:top w:val="none" w:sz="0" w:space="0" w:color="auto"/>
            <w:left w:val="none" w:sz="0" w:space="0" w:color="auto"/>
            <w:bottom w:val="none" w:sz="0" w:space="0" w:color="auto"/>
            <w:right w:val="none" w:sz="0" w:space="0" w:color="auto"/>
          </w:divBdr>
        </w:div>
        <w:div w:id="1168180596">
          <w:marLeft w:val="0"/>
          <w:marRight w:val="0"/>
          <w:marTop w:val="300"/>
          <w:marBottom w:val="0"/>
          <w:divBdr>
            <w:top w:val="none" w:sz="0" w:space="0" w:color="auto"/>
            <w:left w:val="none" w:sz="0" w:space="0" w:color="auto"/>
            <w:bottom w:val="none" w:sz="0" w:space="0" w:color="auto"/>
            <w:right w:val="none" w:sz="0" w:space="0" w:color="auto"/>
          </w:divBdr>
          <w:divsChild>
            <w:div w:id="1167986324">
              <w:marLeft w:val="0"/>
              <w:marRight w:val="0"/>
              <w:marTop w:val="0"/>
              <w:marBottom w:val="0"/>
              <w:divBdr>
                <w:top w:val="none" w:sz="0" w:space="0" w:color="auto"/>
                <w:left w:val="none" w:sz="0" w:space="0" w:color="auto"/>
                <w:bottom w:val="none" w:sz="0" w:space="0" w:color="auto"/>
                <w:right w:val="none" w:sz="0" w:space="0" w:color="auto"/>
              </w:divBdr>
              <w:divsChild>
                <w:div w:id="418911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4692026">
          <w:marLeft w:val="0"/>
          <w:marRight w:val="0"/>
          <w:marTop w:val="0"/>
          <w:marBottom w:val="0"/>
          <w:divBdr>
            <w:top w:val="none" w:sz="0" w:space="0" w:color="auto"/>
            <w:left w:val="none" w:sz="0" w:space="0" w:color="auto"/>
            <w:bottom w:val="none" w:sz="0" w:space="0" w:color="auto"/>
            <w:right w:val="none" w:sz="0" w:space="0" w:color="auto"/>
          </w:divBdr>
        </w:div>
        <w:div w:id="1726372513">
          <w:marLeft w:val="0"/>
          <w:marRight w:val="0"/>
          <w:marTop w:val="0"/>
          <w:marBottom w:val="0"/>
          <w:divBdr>
            <w:top w:val="none" w:sz="0" w:space="0" w:color="auto"/>
            <w:left w:val="none" w:sz="0" w:space="0" w:color="auto"/>
            <w:bottom w:val="none" w:sz="0" w:space="0" w:color="auto"/>
            <w:right w:val="none" w:sz="0" w:space="0" w:color="auto"/>
          </w:divBdr>
          <w:divsChild>
            <w:div w:id="1169101014">
              <w:marLeft w:val="0"/>
              <w:marRight w:val="0"/>
              <w:marTop w:val="0"/>
              <w:marBottom w:val="0"/>
              <w:divBdr>
                <w:top w:val="none" w:sz="0" w:space="0" w:color="auto"/>
                <w:left w:val="none" w:sz="0" w:space="0" w:color="auto"/>
                <w:bottom w:val="none" w:sz="0" w:space="0" w:color="auto"/>
                <w:right w:val="none" w:sz="0" w:space="0" w:color="auto"/>
              </w:divBdr>
            </w:div>
          </w:divsChild>
        </w:div>
        <w:div w:id="1831481465">
          <w:marLeft w:val="0"/>
          <w:marRight w:val="0"/>
          <w:marTop w:val="0"/>
          <w:marBottom w:val="0"/>
          <w:divBdr>
            <w:top w:val="none" w:sz="0" w:space="0" w:color="auto"/>
            <w:left w:val="none" w:sz="0" w:space="0" w:color="auto"/>
            <w:bottom w:val="none" w:sz="0" w:space="0" w:color="auto"/>
            <w:right w:val="none" w:sz="0" w:space="0" w:color="auto"/>
          </w:divBdr>
          <w:divsChild>
            <w:div w:id="1007176675">
              <w:marLeft w:val="0"/>
              <w:marRight w:val="0"/>
              <w:marTop w:val="0"/>
              <w:marBottom w:val="0"/>
              <w:divBdr>
                <w:top w:val="none" w:sz="0" w:space="0" w:color="auto"/>
                <w:left w:val="none" w:sz="0" w:space="0" w:color="auto"/>
                <w:bottom w:val="none" w:sz="0" w:space="0" w:color="auto"/>
                <w:right w:val="none" w:sz="0" w:space="0" w:color="auto"/>
              </w:divBdr>
            </w:div>
          </w:divsChild>
        </w:div>
        <w:div w:id="1853181912">
          <w:marLeft w:val="0"/>
          <w:marRight w:val="0"/>
          <w:marTop w:val="0"/>
          <w:marBottom w:val="0"/>
          <w:divBdr>
            <w:top w:val="none" w:sz="0" w:space="0" w:color="auto"/>
            <w:left w:val="none" w:sz="0" w:space="0" w:color="auto"/>
            <w:bottom w:val="none" w:sz="0" w:space="0" w:color="auto"/>
            <w:right w:val="none" w:sz="0" w:space="0" w:color="auto"/>
          </w:divBdr>
          <w:divsChild>
            <w:div w:id="1053315284">
              <w:marLeft w:val="0"/>
              <w:marRight w:val="0"/>
              <w:marTop w:val="0"/>
              <w:marBottom w:val="0"/>
              <w:divBdr>
                <w:top w:val="none" w:sz="0" w:space="0" w:color="auto"/>
                <w:left w:val="none" w:sz="0" w:space="0" w:color="auto"/>
                <w:bottom w:val="none" w:sz="0" w:space="0" w:color="auto"/>
                <w:right w:val="none" w:sz="0" w:space="0" w:color="auto"/>
              </w:divBdr>
            </w:div>
          </w:divsChild>
        </w:div>
        <w:div w:id="1935627096">
          <w:marLeft w:val="0"/>
          <w:marRight w:val="0"/>
          <w:marTop w:val="300"/>
          <w:marBottom w:val="0"/>
          <w:divBdr>
            <w:top w:val="none" w:sz="0" w:space="0" w:color="auto"/>
            <w:left w:val="none" w:sz="0" w:space="0" w:color="auto"/>
            <w:bottom w:val="none" w:sz="0" w:space="0" w:color="auto"/>
            <w:right w:val="none" w:sz="0" w:space="0" w:color="auto"/>
          </w:divBdr>
          <w:divsChild>
            <w:div w:id="2101947238">
              <w:marLeft w:val="0"/>
              <w:marRight w:val="0"/>
              <w:marTop w:val="0"/>
              <w:marBottom w:val="0"/>
              <w:divBdr>
                <w:top w:val="none" w:sz="0" w:space="0" w:color="auto"/>
                <w:left w:val="none" w:sz="0" w:space="0" w:color="auto"/>
                <w:bottom w:val="none" w:sz="0" w:space="0" w:color="auto"/>
                <w:right w:val="none" w:sz="0" w:space="0" w:color="auto"/>
              </w:divBdr>
              <w:divsChild>
                <w:div w:id="2124811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743351">
          <w:marLeft w:val="0"/>
          <w:marRight w:val="0"/>
          <w:marTop w:val="0"/>
          <w:marBottom w:val="0"/>
          <w:divBdr>
            <w:top w:val="none" w:sz="0" w:space="0" w:color="auto"/>
            <w:left w:val="none" w:sz="0" w:space="0" w:color="auto"/>
            <w:bottom w:val="none" w:sz="0" w:space="0" w:color="auto"/>
            <w:right w:val="none" w:sz="0" w:space="0" w:color="auto"/>
          </w:divBdr>
          <w:divsChild>
            <w:div w:id="1583640944">
              <w:marLeft w:val="0"/>
              <w:marRight w:val="0"/>
              <w:marTop w:val="0"/>
              <w:marBottom w:val="0"/>
              <w:divBdr>
                <w:top w:val="none" w:sz="0" w:space="0" w:color="auto"/>
                <w:left w:val="none" w:sz="0" w:space="0" w:color="auto"/>
                <w:bottom w:val="none" w:sz="0" w:space="0" w:color="auto"/>
                <w:right w:val="none" w:sz="0" w:space="0" w:color="auto"/>
              </w:divBdr>
            </w:div>
          </w:divsChild>
        </w:div>
        <w:div w:id="1970351990">
          <w:marLeft w:val="0"/>
          <w:marRight w:val="0"/>
          <w:marTop w:val="0"/>
          <w:marBottom w:val="0"/>
          <w:divBdr>
            <w:top w:val="none" w:sz="0" w:space="0" w:color="auto"/>
            <w:left w:val="none" w:sz="0" w:space="0" w:color="auto"/>
            <w:bottom w:val="none" w:sz="0" w:space="0" w:color="auto"/>
            <w:right w:val="none" w:sz="0" w:space="0" w:color="auto"/>
          </w:divBdr>
        </w:div>
        <w:div w:id="2040860979">
          <w:marLeft w:val="0"/>
          <w:marRight w:val="0"/>
          <w:marTop w:val="0"/>
          <w:marBottom w:val="0"/>
          <w:divBdr>
            <w:top w:val="none" w:sz="0" w:space="0" w:color="auto"/>
            <w:left w:val="none" w:sz="0" w:space="0" w:color="auto"/>
            <w:bottom w:val="none" w:sz="0" w:space="0" w:color="auto"/>
            <w:right w:val="none" w:sz="0" w:space="0" w:color="auto"/>
          </w:divBdr>
        </w:div>
      </w:divsChild>
    </w:div>
    <w:div w:id="1244802837">
      <w:bodyDiv w:val="1"/>
      <w:marLeft w:val="0"/>
      <w:marRight w:val="0"/>
      <w:marTop w:val="0"/>
      <w:marBottom w:val="0"/>
      <w:divBdr>
        <w:top w:val="none" w:sz="0" w:space="0" w:color="auto"/>
        <w:left w:val="none" w:sz="0" w:space="0" w:color="auto"/>
        <w:bottom w:val="none" w:sz="0" w:space="0" w:color="auto"/>
        <w:right w:val="none" w:sz="0" w:space="0" w:color="auto"/>
      </w:divBdr>
      <w:divsChild>
        <w:div w:id="227692265">
          <w:marLeft w:val="0"/>
          <w:marRight w:val="0"/>
          <w:marTop w:val="300"/>
          <w:marBottom w:val="0"/>
          <w:divBdr>
            <w:top w:val="none" w:sz="0" w:space="0" w:color="auto"/>
            <w:left w:val="none" w:sz="0" w:space="0" w:color="auto"/>
            <w:bottom w:val="none" w:sz="0" w:space="0" w:color="auto"/>
            <w:right w:val="none" w:sz="0" w:space="0" w:color="auto"/>
          </w:divBdr>
          <w:divsChild>
            <w:div w:id="1924676262">
              <w:marLeft w:val="0"/>
              <w:marRight w:val="0"/>
              <w:marTop w:val="0"/>
              <w:marBottom w:val="0"/>
              <w:divBdr>
                <w:top w:val="none" w:sz="0" w:space="0" w:color="auto"/>
                <w:left w:val="none" w:sz="0" w:space="0" w:color="auto"/>
                <w:bottom w:val="none" w:sz="0" w:space="0" w:color="auto"/>
                <w:right w:val="none" w:sz="0" w:space="0" w:color="auto"/>
              </w:divBdr>
              <w:divsChild>
                <w:div w:id="1736008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950907">
          <w:marLeft w:val="0"/>
          <w:marRight w:val="0"/>
          <w:marTop w:val="0"/>
          <w:marBottom w:val="0"/>
          <w:divBdr>
            <w:top w:val="none" w:sz="0" w:space="0" w:color="auto"/>
            <w:left w:val="none" w:sz="0" w:space="0" w:color="auto"/>
            <w:bottom w:val="none" w:sz="0" w:space="0" w:color="auto"/>
            <w:right w:val="none" w:sz="0" w:space="0" w:color="auto"/>
          </w:divBdr>
          <w:divsChild>
            <w:div w:id="1341465950">
              <w:marLeft w:val="0"/>
              <w:marRight w:val="0"/>
              <w:marTop w:val="0"/>
              <w:marBottom w:val="0"/>
              <w:divBdr>
                <w:top w:val="none" w:sz="0" w:space="0" w:color="auto"/>
                <w:left w:val="none" w:sz="0" w:space="0" w:color="auto"/>
                <w:bottom w:val="none" w:sz="0" w:space="0" w:color="auto"/>
                <w:right w:val="none" w:sz="0" w:space="0" w:color="auto"/>
              </w:divBdr>
            </w:div>
          </w:divsChild>
        </w:div>
        <w:div w:id="616565369">
          <w:marLeft w:val="0"/>
          <w:marRight w:val="0"/>
          <w:marTop w:val="300"/>
          <w:marBottom w:val="0"/>
          <w:divBdr>
            <w:top w:val="none" w:sz="0" w:space="0" w:color="auto"/>
            <w:left w:val="none" w:sz="0" w:space="0" w:color="auto"/>
            <w:bottom w:val="none" w:sz="0" w:space="0" w:color="auto"/>
            <w:right w:val="none" w:sz="0" w:space="0" w:color="auto"/>
          </w:divBdr>
          <w:divsChild>
            <w:div w:id="59327253">
              <w:marLeft w:val="0"/>
              <w:marRight w:val="0"/>
              <w:marTop w:val="0"/>
              <w:marBottom w:val="0"/>
              <w:divBdr>
                <w:top w:val="none" w:sz="0" w:space="0" w:color="auto"/>
                <w:left w:val="none" w:sz="0" w:space="0" w:color="auto"/>
                <w:bottom w:val="none" w:sz="0" w:space="0" w:color="auto"/>
                <w:right w:val="none" w:sz="0" w:space="0" w:color="auto"/>
              </w:divBdr>
              <w:divsChild>
                <w:div w:id="1713000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574078">
          <w:marLeft w:val="0"/>
          <w:marRight w:val="0"/>
          <w:marTop w:val="0"/>
          <w:marBottom w:val="0"/>
          <w:divBdr>
            <w:top w:val="none" w:sz="0" w:space="0" w:color="auto"/>
            <w:left w:val="none" w:sz="0" w:space="0" w:color="auto"/>
            <w:bottom w:val="none" w:sz="0" w:space="0" w:color="auto"/>
            <w:right w:val="none" w:sz="0" w:space="0" w:color="auto"/>
          </w:divBdr>
          <w:divsChild>
            <w:div w:id="2093501373">
              <w:marLeft w:val="0"/>
              <w:marRight w:val="0"/>
              <w:marTop w:val="0"/>
              <w:marBottom w:val="0"/>
              <w:divBdr>
                <w:top w:val="none" w:sz="0" w:space="0" w:color="auto"/>
                <w:left w:val="none" w:sz="0" w:space="0" w:color="auto"/>
                <w:bottom w:val="none" w:sz="0" w:space="0" w:color="auto"/>
                <w:right w:val="none" w:sz="0" w:space="0" w:color="auto"/>
              </w:divBdr>
            </w:div>
          </w:divsChild>
        </w:div>
        <w:div w:id="662243807">
          <w:marLeft w:val="0"/>
          <w:marRight w:val="0"/>
          <w:marTop w:val="0"/>
          <w:marBottom w:val="0"/>
          <w:divBdr>
            <w:top w:val="none" w:sz="0" w:space="0" w:color="auto"/>
            <w:left w:val="none" w:sz="0" w:space="0" w:color="auto"/>
            <w:bottom w:val="none" w:sz="0" w:space="0" w:color="auto"/>
            <w:right w:val="none" w:sz="0" w:space="0" w:color="auto"/>
          </w:divBdr>
        </w:div>
        <w:div w:id="852458997">
          <w:marLeft w:val="0"/>
          <w:marRight w:val="0"/>
          <w:marTop w:val="0"/>
          <w:marBottom w:val="0"/>
          <w:divBdr>
            <w:top w:val="none" w:sz="0" w:space="0" w:color="auto"/>
            <w:left w:val="none" w:sz="0" w:space="0" w:color="auto"/>
            <w:bottom w:val="none" w:sz="0" w:space="0" w:color="auto"/>
            <w:right w:val="none" w:sz="0" w:space="0" w:color="auto"/>
          </w:divBdr>
          <w:divsChild>
            <w:div w:id="462431045">
              <w:marLeft w:val="0"/>
              <w:marRight w:val="0"/>
              <w:marTop w:val="0"/>
              <w:marBottom w:val="0"/>
              <w:divBdr>
                <w:top w:val="none" w:sz="0" w:space="0" w:color="auto"/>
                <w:left w:val="none" w:sz="0" w:space="0" w:color="auto"/>
                <w:bottom w:val="none" w:sz="0" w:space="0" w:color="auto"/>
                <w:right w:val="none" w:sz="0" w:space="0" w:color="auto"/>
              </w:divBdr>
            </w:div>
          </w:divsChild>
        </w:div>
        <w:div w:id="898440778">
          <w:marLeft w:val="0"/>
          <w:marRight w:val="0"/>
          <w:marTop w:val="0"/>
          <w:marBottom w:val="0"/>
          <w:divBdr>
            <w:top w:val="none" w:sz="0" w:space="0" w:color="auto"/>
            <w:left w:val="none" w:sz="0" w:space="0" w:color="auto"/>
            <w:bottom w:val="none" w:sz="0" w:space="0" w:color="auto"/>
            <w:right w:val="none" w:sz="0" w:space="0" w:color="auto"/>
          </w:divBdr>
        </w:div>
        <w:div w:id="940798242">
          <w:marLeft w:val="0"/>
          <w:marRight w:val="0"/>
          <w:marTop w:val="0"/>
          <w:marBottom w:val="0"/>
          <w:divBdr>
            <w:top w:val="none" w:sz="0" w:space="0" w:color="auto"/>
            <w:left w:val="none" w:sz="0" w:space="0" w:color="auto"/>
            <w:bottom w:val="none" w:sz="0" w:space="0" w:color="auto"/>
            <w:right w:val="none" w:sz="0" w:space="0" w:color="auto"/>
          </w:divBdr>
          <w:divsChild>
            <w:div w:id="106584926">
              <w:marLeft w:val="0"/>
              <w:marRight w:val="0"/>
              <w:marTop w:val="0"/>
              <w:marBottom w:val="0"/>
              <w:divBdr>
                <w:top w:val="none" w:sz="0" w:space="0" w:color="auto"/>
                <w:left w:val="none" w:sz="0" w:space="0" w:color="auto"/>
                <w:bottom w:val="none" w:sz="0" w:space="0" w:color="auto"/>
                <w:right w:val="none" w:sz="0" w:space="0" w:color="auto"/>
              </w:divBdr>
            </w:div>
          </w:divsChild>
        </w:div>
        <w:div w:id="957491869">
          <w:marLeft w:val="0"/>
          <w:marRight w:val="0"/>
          <w:marTop w:val="0"/>
          <w:marBottom w:val="0"/>
          <w:divBdr>
            <w:top w:val="none" w:sz="0" w:space="0" w:color="auto"/>
            <w:left w:val="none" w:sz="0" w:space="0" w:color="auto"/>
            <w:bottom w:val="none" w:sz="0" w:space="0" w:color="auto"/>
            <w:right w:val="none" w:sz="0" w:space="0" w:color="auto"/>
          </w:divBdr>
          <w:divsChild>
            <w:div w:id="1511867565">
              <w:marLeft w:val="0"/>
              <w:marRight w:val="0"/>
              <w:marTop w:val="0"/>
              <w:marBottom w:val="0"/>
              <w:divBdr>
                <w:top w:val="none" w:sz="0" w:space="0" w:color="auto"/>
                <w:left w:val="none" w:sz="0" w:space="0" w:color="auto"/>
                <w:bottom w:val="none" w:sz="0" w:space="0" w:color="auto"/>
                <w:right w:val="none" w:sz="0" w:space="0" w:color="auto"/>
              </w:divBdr>
            </w:div>
          </w:divsChild>
        </w:div>
        <w:div w:id="1223449660">
          <w:marLeft w:val="0"/>
          <w:marRight w:val="0"/>
          <w:marTop w:val="300"/>
          <w:marBottom w:val="0"/>
          <w:divBdr>
            <w:top w:val="none" w:sz="0" w:space="0" w:color="auto"/>
            <w:left w:val="none" w:sz="0" w:space="0" w:color="auto"/>
            <w:bottom w:val="none" w:sz="0" w:space="0" w:color="auto"/>
            <w:right w:val="none" w:sz="0" w:space="0" w:color="auto"/>
          </w:divBdr>
          <w:divsChild>
            <w:div w:id="520171852">
              <w:marLeft w:val="0"/>
              <w:marRight w:val="0"/>
              <w:marTop w:val="0"/>
              <w:marBottom w:val="0"/>
              <w:divBdr>
                <w:top w:val="none" w:sz="0" w:space="0" w:color="auto"/>
                <w:left w:val="none" w:sz="0" w:space="0" w:color="auto"/>
                <w:bottom w:val="none" w:sz="0" w:space="0" w:color="auto"/>
                <w:right w:val="none" w:sz="0" w:space="0" w:color="auto"/>
              </w:divBdr>
              <w:divsChild>
                <w:div w:id="1108701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451983">
          <w:marLeft w:val="0"/>
          <w:marRight w:val="0"/>
          <w:marTop w:val="0"/>
          <w:marBottom w:val="0"/>
          <w:divBdr>
            <w:top w:val="none" w:sz="0" w:space="0" w:color="auto"/>
            <w:left w:val="none" w:sz="0" w:space="0" w:color="auto"/>
            <w:bottom w:val="none" w:sz="0" w:space="0" w:color="auto"/>
            <w:right w:val="none" w:sz="0" w:space="0" w:color="auto"/>
          </w:divBdr>
        </w:div>
        <w:div w:id="1313020566">
          <w:marLeft w:val="0"/>
          <w:marRight w:val="0"/>
          <w:marTop w:val="0"/>
          <w:marBottom w:val="0"/>
          <w:divBdr>
            <w:top w:val="none" w:sz="0" w:space="0" w:color="auto"/>
            <w:left w:val="none" w:sz="0" w:space="0" w:color="auto"/>
            <w:bottom w:val="none" w:sz="0" w:space="0" w:color="auto"/>
            <w:right w:val="none" w:sz="0" w:space="0" w:color="auto"/>
          </w:divBdr>
          <w:divsChild>
            <w:div w:id="40060361">
              <w:marLeft w:val="0"/>
              <w:marRight w:val="0"/>
              <w:marTop w:val="0"/>
              <w:marBottom w:val="0"/>
              <w:divBdr>
                <w:top w:val="none" w:sz="0" w:space="0" w:color="auto"/>
                <w:left w:val="none" w:sz="0" w:space="0" w:color="auto"/>
                <w:bottom w:val="none" w:sz="0" w:space="0" w:color="auto"/>
                <w:right w:val="none" w:sz="0" w:space="0" w:color="auto"/>
              </w:divBdr>
            </w:div>
          </w:divsChild>
        </w:div>
        <w:div w:id="1371800249">
          <w:marLeft w:val="0"/>
          <w:marRight w:val="0"/>
          <w:marTop w:val="0"/>
          <w:marBottom w:val="0"/>
          <w:divBdr>
            <w:top w:val="none" w:sz="0" w:space="0" w:color="auto"/>
            <w:left w:val="none" w:sz="0" w:space="0" w:color="auto"/>
            <w:bottom w:val="none" w:sz="0" w:space="0" w:color="auto"/>
            <w:right w:val="none" w:sz="0" w:space="0" w:color="auto"/>
          </w:divBdr>
        </w:div>
        <w:div w:id="1394544811">
          <w:marLeft w:val="0"/>
          <w:marRight w:val="0"/>
          <w:marTop w:val="0"/>
          <w:marBottom w:val="0"/>
          <w:divBdr>
            <w:top w:val="none" w:sz="0" w:space="0" w:color="auto"/>
            <w:left w:val="none" w:sz="0" w:space="0" w:color="auto"/>
            <w:bottom w:val="none" w:sz="0" w:space="0" w:color="auto"/>
            <w:right w:val="none" w:sz="0" w:space="0" w:color="auto"/>
          </w:divBdr>
        </w:div>
        <w:div w:id="1408915674">
          <w:marLeft w:val="0"/>
          <w:marRight w:val="0"/>
          <w:marTop w:val="0"/>
          <w:marBottom w:val="0"/>
          <w:divBdr>
            <w:top w:val="none" w:sz="0" w:space="0" w:color="auto"/>
            <w:left w:val="none" w:sz="0" w:space="0" w:color="auto"/>
            <w:bottom w:val="none" w:sz="0" w:space="0" w:color="auto"/>
            <w:right w:val="none" w:sz="0" w:space="0" w:color="auto"/>
          </w:divBdr>
        </w:div>
        <w:div w:id="1976987435">
          <w:marLeft w:val="0"/>
          <w:marRight w:val="0"/>
          <w:marTop w:val="300"/>
          <w:marBottom w:val="0"/>
          <w:divBdr>
            <w:top w:val="none" w:sz="0" w:space="0" w:color="auto"/>
            <w:left w:val="none" w:sz="0" w:space="0" w:color="auto"/>
            <w:bottom w:val="none" w:sz="0" w:space="0" w:color="auto"/>
            <w:right w:val="none" w:sz="0" w:space="0" w:color="auto"/>
          </w:divBdr>
          <w:divsChild>
            <w:div w:id="988293266">
              <w:marLeft w:val="0"/>
              <w:marRight w:val="0"/>
              <w:marTop w:val="0"/>
              <w:marBottom w:val="0"/>
              <w:divBdr>
                <w:top w:val="none" w:sz="0" w:space="0" w:color="auto"/>
                <w:left w:val="none" w:sz="0" w:space="0" w:color="auto"/>
                <w:bottom w:val="none" w:sz="0" w:space="0" w:color="auto"/>
                <w:right w:val="none" w:sz="0" w:space="0" w:color="auto"/>
              </w:divBdr>
              <w:divsChild>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243223">
          <w:marLeft w:val="0"/>
          <w:marRight w:val="0"/>
          <w:marTop w:val="0"/>
          <w:marBottom w:val="0"/>
          <w:divBdr>
            <w:top w:val="none" w:sz="0" w:space="0" w:color="auto"/>
            <w:left w:val="none" w:sz="0" w:space="0" w:color="auto"/>
            <w:bottom w:val="none" w:sz="0" w:space="0" w:color="auto"/>
            <w:right w:val="none" w:sz="0" w:space="0" w:color="auto"/>
          </w:divBdr>
        </w:div>
        <w:div w:id="2086998122">
          <w:marLeft w:val="0"/>
          <w:marRight w:val="0"/>
          <w:marTop w:val="0"/>
          <w:marBottom w:val="0"/>
          <w:divBdr>
            <w:top w:val="none" w:sz="0" w:space="0" w:color="auto"/>
            <w:left w:val="none" w:sz="0" w:space="0" w:color="auto"/>
            <w:bottom w:val="none" w:sz="0" w:space="0" w:color="auto"/>
            <w:right w:val="none" w:sz="0" w:space="0" w:color="auto"/>
          </w:divBdr>
          <w:divsChild>
            <w:div w:id="877090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6574476">
      <w:bodyDiv w:val="1"/>
      <w:marLeft w:val="0"/>
      <w:marRight w:val="0"/>
      <w:marTop w:val="0"/>
      <w:marBottom w:val="0"/>
      <w:divBdr>
        <w:top w:val="none" w:sz="0" w:space="0" w:color="auto"/>
        <w:left w:val="none" w:sz="0" w:space="0" w:color="auto"/>
        <w:bottom w:val="none" w:sz="0" w:space="0" w:color="auto"/>
        <w:right w:val="none" w:sz="0" w:space="0" w:color="auto"/>
      </w:divBdr>
      <w:divsChild>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30232000">
          <w:marLeft w:val="0"/>
          <w:marRight w:val="0"/>
          <w:marTop w:val="0"/>
          <w:marBottom w:val="0"/>
          <w:divBdr>
            <w:top w:val="none" w:sz="0" w:space="0" w:color="auto"/>
            <w:left w:val="none" w:sz="0" w:space="0" w:color="auto"/>
            <w:bottom w:val="none" w:sz="0" w:space="0" w:color="auto"/>
            <w:right w:val="none" w:sz="0" w:space="0" w:color="auto"/>
          </w:divBdr>
        </w:div>
        <w:div w:id="372924676">
          <w:marLeft w:val="0"/>
          <w:marRight w:val="0"/>
          <w:marTop w:val="0"/>
          <w:marBottom w:val="0"/>
          <w:divBdr>
            <w:top w:val="none" w:sz="0" w:space="0" w:color="auto"/>
            <w:left w:val="none" w:sz="0" w:space="0" w:color="auto"/>
            <w:bottom w:val="none" w:sz="0" w:space="0" w:color="auto"/>
            <w:right w:val="none" w:sz="0" w:space="0" w:color="auto"/>
          </w:divBdr>
          <w:divsChild>
            <w:div w:id="1890802161">
              <w:marLeft w:val="0"/>
              <w:marRight w:val="0"/>
              <w:marTop w:val="0"/>
              <w:marBottom w:val="0"/>
              <w:divBdr>
                <w:top w:val="none" w:sz="0" w:space="0" w:color="auto"/>
                <w:left w:val="none" w:sz="0" w:space="0" w:color="auto"/>
                <w:bottom w:val="none" w:sz="0" w:space="0" w:color="auto"/>
                <w:right w:val="none" w:sz="0" w:space="0" w:color="auto"/>
              </w:divBdr>
            </w:div>
          </w:divsChild>
        </w:div>
        <w:div w:id="488787151">
          <w:marLeft w:val="0"/>
          <w:marRight w:val="0"/>
          <w:marTop w:val="0"/>
          <w:marBottom w:val="0"/>
          <w:divBdr>
            <w:top w:val="none" w:sz="0" w:space="0" w:color="auto"/>
            <w:left w:val="none" w:sz="0" w:space="0" w:color="auto"/>
            <w:bottom w:val="none" w:sz="0" w:space="0" w:color="auto"/>
            <w:right w:val="none" w:sz="0" w:space="0" w:color="auto"/>
          </w:divBdr>
          <w:divsChild>
            <w:div w:id="1891070381">
              <w:marLeft w:val="0"/>
              <w:marRight w:val="0"/>
              <w:marTop w:val="0"/>
              <w:marBottom w:val="0"/>
              <w:divBdr>
                <w:top w:val="none" w:sz="0" w:space="0" w:color="auto"/>
                <w:left w:val="none" w:sz="0" w:space="0" w:color="auto"/>
                <w:bottom w:val="none" w:sz="0" w:space="0" w:color="auto"/>
                <w:right w:val="none" w:sz="0" w:space="0" w:color="auto"/>
              </w:divBdr>
            </w:div>
          </w:divsChild>
        </w:div>
        <w:div w:id="598610883">
          <w:marLeft w:val="0"/>
          <w:marRight w:val="0"/>
          <w:marTop w:val="0"/>
          <w:marBottom w:val="0"/>
          <w:divBdr>
            <w:top w:val="none" w:sz="0" w:space="0" w:color="auto"/>
            <w:left w:val="none" w:sz="0" w:space="0" w:color="auto"/>
            <w:bottom w:val="none" w:sz="0" w:space="0" w:color="auto"/>
            <w:right w:val="none" w:sz="0" w:space="0" w:color="auto"/>
          </w:divBdr>
        </w:div>
        <w:div w:id="652485386">
          <w:marLeft w:val="0"/>
          <w:marRight w:val="0"/>
          <w:marTop w:val="300"/>
          <w:marBottom w:val="0"/>
          <w:divBdr>
            <w:top w:val="none" w:sz="0" w:space="0" w:color="auto"/>
            <w:left w:val="none" w:sz="0" w:space="0" w:color="auto"/>
            <w:bottom w:val="none" w:sz="0" w:space="0" w:color="auto"/>
            <w:right w:val="none" w:sz="0" w:space="0" w:color="auto"/>
          </w:divBdr>
          <w:divsChild>
            <w:div w:id="455218982">
              <w:marLeft w:val="0"/>
              <w:marRight w:val="0"/>
              <w:marTop w:val="0"/>
              <w:marBottom w:val="0"/>
              <w:divBdr>
                <w:top w:val="none" w:sz="0" w:space="0" w:color="auto"/>
                <w:left w:val="none" w:sz="0" w:space="0" w:color="auto"/>
                <w:bottom w:val="none" w:sz="0" w:space="0" w:color="auto"/>
                <w:right w:val="none" w:sz="0" w:space="0" w:color="auto"/>
              </w:divBdr>
              <w:divsChild>
                <w:div w:id="1023826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3799127">
          <w:marLeft w:val="0"/>
          <w:marRight w:val="0"/>
          <w:marTop w:val="0"/>
          <w:marBottom w:val="0"/>
          <w:divBdr>
            <w:top w:val="none" w:sz="0" w:space="0" w:color="auto"/>
            <w:left w:val="none" w:sz="0" w:space="0" w:color="auto"/>
            <w:bottom w:val="none" w:sz="0" w:space="0" w:color="auto"/>
            <w:right w:val="none" w:sz="0" w:space="0" w:color="auto"/>
          </w:divBdr>
          <w:divsChild>
            <w:div w:id="1997025871">
              <w:marLeft w:val="0"/>
              <w:marRight w:val="0"/>
              <w:marTop w:val="0"/>
              <w:marBottom w:val="0"/>
              <w:divBdr>
                <w:top w:val="none" w:sz="0" w:space="0" w:color="auto"/>
                <w:left w:val="none" w:sz="0" w:space="0" w:color="auto"/>
                <w:bottom w:val="none" w:sz="0" w:space="0" w:color="auto"/>
                <w:right w:val="none" w:sz="0" w:space="0" w:color="auto"/>
              </w:divBdr>
            </w:div>
          </w:divsChild>
        </w:div>
        <w:div w:id="743604161">
          <w:marLeft w:val="0"/>
          <w:marRight w:val="0"/>
          <w:marTop w:val="300"/>
          <w:marBottom w:val="0"/>
          <w:divBdr>
            <w:top w:val="none" w:sz="0" w:space="0" w:color="auto"/>
            <w:left w:val="none" w:sz="0" w:space="0" w:color="auto"/>
            <w:bottom w:val="none" w:sz="0" w:space="0" w:color="auto"/>
            <w:right w:val="none" w:sz="0" w:space="0" w:color="auto"/>
          </w:divBdr>
          <w:divsChild>
            <w:div w:id="528103969">
              <w:marLeft w:val="0"/>
              <w:marRight w:val="0"/>
              <w:marTop w:val="0"/>
              <w:marBottom w:val="0"/>
              <w:divBdr>
                <w:top w:val="none" w:sz="0" w:space="0" w:color="auto"/>
                <w:left w:val="none" w:sz="0" w:space="0" w:color="auto"/>
                <w:bottom w:val="none" w:sz="0" w:space="0" w:color="auto"/>
                <w:right w:val="none" w:sz="0" w:space="0" w:color="auto"/>
              </w:divBdr>
              <w:divsChild>
                <w:div w:id="18493211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953654">
          <w:marLeft w:val="0"/>
          <w:marRight w:val="0"/>
          <w:marTop w:val="0"/>
          <w:marBottom w:val="0"/>
          <w:divBdr>
            <w:top w:val="none" w:sz="0" w:space="0" w:color="auto"/>
            <w:left w:val="none" w:sz="0" w:space="0" w:color="auto"/>
            <w:bottom w:val="none" w:sz="0" w:space="0" w:color="auto"/>
            <w:right w:val="none" w:sz="0" w:space="0" w:color="auto"/>
          </w:divBdr>
        </w:div>
        <w:div w:id="1001663124">
          <w:marLeft w:val="0"/>
          <w:marRight w:val="0"/>
          <w:marTop w:val="0"/>
          <w:marBottom w:val="0"/>
          <w:divBdr>
            <w:top w:val="none" w:sz="0" w:space="0" w:color="auto"/>
            <w:left w:val="none" w:sz="0" w:space="0" w:color="auto"/>
            <w:bottom w:val="none" w:sz="0" w:space="0" w:color="auto"/>
            <w:right w:val="none" w:sz="0" w:space="0" w:color="auto"/>
          </w:divBdr>
          <w:divsChild>
            <w:div w:id="271592502">
              <w:marLeft w:val="0"/>
              <w:marRight w:val="0"/>
              <w:marTop w:val="0"/>
              <w:marBottom w:val="0"/>
              <w:divBdr>
                <w:top w:val="none" w:sz="0" w:space="0" w:color="auto"/>
                <w:left w:val="none" w:sz="0" w:space="0" w:color="auto"/>
                <w:bottom w:val="none" w:sz="0" w:space="0" w:color="auto"/>
                <w:right w:val="none" w:sz="0" w:space="0" w:color="auto"/>
              </w:divBdr>
            </w:div>
          </w:divsChild>
        </w:div>
        <w:div w:id="1148134269">
          <w:marLeft w:val="0"/>
          <w:marRight w:val="0"/>
          <w:marTop w:val="0"/>
          <w:marBottom w:val="0"/>
          <w:divBdr>
            <w:top w:val="none" w:sz="0" w:space="0" w:color="auto"/>
            <w:left w:val="none" w:sz="0" w:space="0" w:color="auto"/>
            <w:bottom w:val="none" w:sz="0" w:space="0" w:color="auto"/>
            <w:right w:val="none" w:sz="0" w:space="0" w:color="auto"/>
          </w:divBdr>
        </w:div>
        <w:div w:id="1611888230">
          <w:marLeft w:val="0"/>
          <w:marRight w:val="0"/>
          <w:marTop w:val="0"/>
          <w:marBottom w:val="0"/>
          <w:divBdr>
            <w:top w:val="none" w:sz="0" w:space="0" w:color="auto"/>
            <w:left w:val="none" w:sz="0" w:space="0" w:color="auto"/>
            <w:bottom w:val="none" w:sz="0" w:space="0" w:color="auto"/>
            <w:right w:val="none" w:sz="0" w:space="0" w:color="auto"/>
          </w:divBdr>
          <w:divsChild>
            <w:div w:id="978799203">
              <w:marLeft w:val="0"/>
              <w:marRight w:val="0"/>
              <w:marTop w:val="0"/>
              <w:marBottom w:val="0"/>
              <w:divBdr>
                <w:top w:val="none" w:sz="0" w:space="0" w:color="auto"/>
                <w:left w:val="none" w:sz="0" w:space="0" w:color="auto"/>
                <w:bottom w:val="none" w:sz="0" w:space="0" w:color="auto"/>
                <w:right w:val="none" w:sz="0" w:space="0" w:color="auto"/>
              </w:divBdr>
            </w:div>
          </w:divsChild>
        </w:div>
        <w:div w:id="1636329335">
          <w:marLeft w:val="0"/>
          <w:marRight w:val="0"/>
          <w:marTop w:val="300"/>
          <w:marBottom w:val="0"/>
          <w:divBdr>
            <w:top w:val="none" w:sz="0" w:space="0" w:color="auto"/>
            <w:left w:val="none" w:sz="0" w:space="0" w:color="auto"/>
            <w:bottom w:val="none" w:sz="0" w:space="0" w:color="auto"/>
            <w:right w:val="none" w:sz="0" w:space="0" w:color="auto"/>
          </w:divBdr>
          <w:divsChild>
            <w:div w:id="490222007">
              <w:marLeft w:val="0"/>
              <w:marRight w:val="0"/>
              <w:marTop w:val="0"/>
              <w:marBottom w:val="0"/>
              <w:divBdr>
                <w:top w:val="none" w:sz="0" w:space="0" w:color="auto"/>
                <w:left w:val="none" w:sz="0" w:space="0" w:color="auto"/>
                <w:bottom w:val="none" w:sz="0" w:space="0" w:color="auto"/>
                <w:right w:val="none" w:sz="0" w:space="0" w:color="auto"/>
              </w:divBdr>
              <w:divsChild>
                <w:div w:id="969214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0718223">
          <w:marLeft w:val="0"/>
          <w:marRight w:val="0"/>
          <w:marTop w:val="0"/>
          <w:marBottom w:val="0"/>
          <w:divBdr>
            <w:top w:val="none" w:sz="0" w:space="0" w:color="auto"/>
            <w:left w:val="none" w:sz="0" w:space="0" w:color="auto"/>
            <w:bottom w:val="none" w:sz="0" w:space="0" w:color="auto"/>
            <w:right w:val="none" w:sz="0" w:space="0" w:color="auto"/>
          </w:divBdr>
        </w:div>
        <w:div w:id="1748724556">
          <w:marLeft w:val="0"/>
          <w:marRight w:val="0"/>
          <w:marTop w:val="300"/>
          <w:marBottom w:val="0"/>
          <w:divBdr>
            <w:top w:val="none" w:sz="0" w:space="0" w:color="auto"/>
            <w:left w:val="none" w:sz="0" w:space="0" w:color="auto"/>
            <w:bottom w:val="none" w:sz="0" w:space="0" w:color="auto"/>
            <w:right w:val="none" w:sz="0" w:space="0" w:color="auto"/>
          </w:divBdr>
          <w:divsChild>
            <w:div w:id="232859353">
              <w:marLeft w:val="0"/>
              <w:marRight w:val="0"/>
              <w:marTop w:val="0"/>
              <w:marBottom w:val="0"/>
              <w:divBdr>
                <w:top w:val="none" w:sz="0" w:space="0" w:color="auto"/>
                <w:left w:val="none" w:sz="0" w:space="0" w:color="auto"/>
                <w:bottom w:val="none" w:sz="0" w:space="0" w:color="auto"/>
                <w:right w:val="none" w:sz="0" w:space="0" w:color="auto"/>
              </w:divBdr>
              <w:divsChild>
                <w:div w:id="2049724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8608980">
          <w:marLeft w:val="0"/>
          <w:marRight w:val="0"/>
          <w:marTop w:val="0"/>
          <w:marBottom w:val="0"/>
          <w:divBdr>
            <w:top w:val="none" w:sz="0" w:space="0" w:color="auto"/>
            <w:left w:val="none" w:sz="0" w:space="0" w:color="auto"/>
            <w:bottom w:val="none" w:sz="0" w:space="0" w:color="auto"/>
            <w:right w:val="none" w:sz="0" w:space="0" w:color="auto"/>
          </w:divBdr>
        </w:div>
        <w:div w:id="2023319672">
          <w:marLeft w:val="0"/>
          <w:marRight w:val="0"/>
          <w:marTop w:val="0"/>
          <w:marBottom w:val="0"/>
          <w:divBdr>
            <w:top w:val="none" w:sz="0" w:space="0" w:color="auto"/>
            <w:left w:val="none" w:sz="0" w:space="0" w:color="auto"/>
            <w:bottom w:val="none" w:sz="0" w:space="0" w:color="auto"/>
            <w:right w:val="none" w:sz="0" w:space="0" w:color="auto"/>
          </w:divBdr>
          <w:divsChild>
            <w:div w:id="1503663052">
              <w:marLeft w:val="0"/>
              <w:marRight w:val="0"/>
              <w:marTop w:val="0"/>
              <w:marBottom w:val="0"/>
              <w:divBdr>
                <w:top w:val="none" w:sz="0" w:space="0" w:color="auto"/>
                <w:left w:val="none" w:sz="0" w:space="0" w:color="auto"/>
                <w:bottom w:val="none" w:sz="0" w:space="0" w:color="auto"/>
                <w:right w:val="none" w:sz="0" w:space="0" w:color="auto"/>
              </w:divBdr>
            </w:div>
          </w:divsChild>
        </w:div>
        <w:div w:id="2119907311">
          <w:marLeft w:val="0"/>
          <w:marRight w:val="0"/>
          <w:marTop w:val="0"/>
          <w:marBottom w:val="0"/>
          <w:divBdr>
            <w:top w:val="none" w:sz="0" w:space="0" w:color="auto"/>
            <w:left w:val="none" w:sz="0" w:space="0" w:color="auto"/>
            <w:bottom w:val="none" w:sz="0" w:space="0" w:color="auto"/>
            <w:right w:val="none" w:sz="0" w:space="0" w:color="auto"/>
          </w:divBdr>
        </w:div>
      </w:divsChild>
    </w:div>
    <w:div w:id="1246721581">
      <w:bodyDiv w:val="1"/>
      <w:marLeft w:val="0"/>
      <w:marRight w:val="0"/>
      <w:marTop w:val="0"/>
      <w:marBottom w:val="0"/>
      <w:divBdr>
        <w:top w:val="none" w:sz="0" w:space="0" w:color="auto"/>
        <w:left w:val="none" w:sz="0" w:space="0" w:color="auto"/>
        <w:bottom w:val="none" w:sz="0" w:space="0" w:color="auto"/>
        <w:right w:val="none" w:sz="0" w:space="0" w:color="auto"/>
      </w:divBdr>
      <w:divsChild>
        <w:div w:id="10107160">
          <w:marLeft w:val="0"/>
          <w:marRight w:val="0"/>
          <w:marTop w:val="0"/>
          <w:marBottom w:val="0"/>
          <w:divBdr>
            <w:top w:val="none" w:sz="0" w:space="0" w:color="auto"/>
            <w:left w:val="none" w:sz="0" w:space="0" w:color="auto"/>
            <w:bottom w:val="none" w:sz="0" w:space="0" w:color="auto"/>
            <w:right w:val="none" w:sz="0" w:space="0" w:color="auto"/>
          </w:divBdr>
          <w:divsChild>
            <w:div w:id="879825017">
              <w:marLeft w:val="0"/>
              <w:marRight w:val="0"/>
              <w:marTop w:val="0"/>
              <w:marBottom w:val="0"/>
              <w:divBdr>
                <w:top w:val="none" w:sz="0" w:space="0" w:color="auto"/>
                <w:left w:val="none" w:sz="0" w:space="0" w:color="auto"/>
                <w:bottom w:val="none" w:sz="0" w:space="0" w:color="auto"/>
                <w:right w:val="none" w:sz="0" w:space="0" w:color="auto"/>
              </w:divBdr>
            </w:div>
          </w:divsChild>
        </w:div>
        <w:div w:id="68043696">
          <w:marLeft w:val="0"/>
          <w:marRight w:val="0"/>
          <w:marTop w:val="300"/>
          <w:marBottom w:val="0"/>
          <w:divBdr>
            <w:top w:val="none" w:sz="0" w:space="0" w:color="auto"/>
            <w:left w:val="none" w:sz="0" w:space="0" w:color="auto"/>
            <w:bottom w:val="none" w:sz="0" w:space="0" w:color="auto"/>
            <w:right w:val="none" w:sz="0" w:space="0" w:color="auto"/>
          </w:divBdr>
          <w:divsChild>
            <w:div w:id="1125075933">
              <w:marLeft w:val="0"/>
              <w:marRight w:val="0"/>
              <w:marTop w:val="0"/>
              <w:marBottom w:val="0"/>
              <w:divBdr>
                <w:top w:val="none" w:sz="0" w:space="0" w:color="auto"/>
                <w:left w:val="none" w:sz="0" w:space="0" w:color="auto"/>
                <w:bottom w:val="none" w:sz="0" w:space="0" w:color="auto"/>
                <w:right w:val="none" w:sz="0" w:space="0" w:color="auto"/>
              </w:divBdr>
              <w:divsChild>
                <w:div w:id="805438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3144814">
          <w:marLeft w:val="0"/>
          <w:marRight w:val="0"/>
          <w:marTop w:val="0"/>
          <w:marBottom w:val="0"/>
          <w:divBdr>
            <w:top w:val="none" w:sz="0" w:space="0" w:color="auto"/>
            <w:left w:val="none" w:sz="0" w:space="0" w:color="auto"/>
            <w:bottom w:val="none" w:sz="0" w:space="0" w:color="auto"/>
            <w:right w:val="none" w:sz="0" w:space="0" w:color="auto"/>
          </w:divBdr>
          <w:divsChild>
            <w:div w:id="449251943">
              <w:marLeft w:val="0"/>
              <w:marRight w:val="0"/>
              <w:marTop w:val="0"/>
              <w:marBottom w:val="0"/>
              <w:divBdr>
                <w:top w:val="none" w:sz="0" w:space="0" w:color="auto"/>
                <w:left w:val="none" w:sz="0" w:space="0" w:color="auto"/>
                <w:bottom w:val="none" w:sz="0" w:space="0" w:color="auto"/>
                <w:right w:val="none" w:sz="0" w:space="0" w:color="auto"/>
              </w:divBdr>
            </w:div>
          </w:divsChild>
        </w:div>
        <w:div w:id="329404300">
          <w:marLeft w:val="0"/>
          <w:marRight w:val="0"/>
          <w:marTop w:val="0"/>
          <w:marBottom w:val="0"/>
          <w:divBdr>
            <w:top w:val="none" w:sz="0" w:space="0" w:color="auto"/>
            <w:left w:val="none" w:sz="0" w:space="0" w:color="auto"/>
            <w:bottom w:val="none" w:sz="0" w:space="0" w:color="auto"/>
            <w:right w:val="none" w:sz="0" w:space="0" w:color="auto"/>
          </w:divBdr>
        </w:div>
        <w:div w:id="461190266">
          <w:marLeft w:val="0"/>
          <w:marRight w:val="0"/>
          <w:marTop w:val="0"/>
          <w:marBottom w:val="0"/>
          <w:divBdr>
            <w:top w:val="none" w:sz="0" w:space="0" w:color="auto"/>
            <w:left w:val="none" w:sz="0" w:space="0" w:color="auto"/>
            <w:bottom w:val="none" w:sz="0" w:space="0" w:color="auto"/>
            <w:right w:val="none" w:sz="0" w:space="0" w:color="auto"/>
          </w:divBdr>
        </w:div>
        <w:div w:id="883252866">
          <w:marLeft w:val="0"/>
          <w:marRight w:val="0"/>
          <w:marTop w:val="300"/>
          <w:marBottom w:val="0"/>
          <w:divBdr>
            <w:top w:val="none" w:sz="0" w:space="0" w:color="auto"/>
            <w:left w:val="none" w:sz="0" w:space="0" w:color="auto"/>
            <w:bottom w:val="none" w:sz="0" w:space="0" w:color="auto"/>
            <w:right w:val="none" w:sz="0" w:space="0" w:color="auto"/>
          </w:divBdr>
          <w:divsChild>
            <w:div w:id="642390212">
              <w:marLeft w:val="0"/>
              <w:marRight w:val="0"/>
              <w:marTop w:val="0"/>
              <w:marBottom w:val="0"/>
              <w:divBdr>
                <w:top w:val="none" w:sz="0" w:space="0" w:color="auto"/>
                <w:left w:val="none" w:sz="0" w:space="0" w:color="auto"/>
                <w:bottom w:val="none" w:sz="0" w:space="0" w:color="auto"/>
                <w:right w:val="none" w:sz="0" w:space="0" w:color="auto"/>
              </w:divBdr>
              <w:divsChild>
                <w:div w:id="1303004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733192">
          <w:marLeft w:val="0"/>
          <w:marRight w:val="0"/>
          <w:marTop w:val="0"/>
          <w:marBottom w:val="0"/>
          <w:divBdr>
            <w:top w:val="none" w:sz="0" w:space="0" w:color="auto"/>
            <w:left w:val="none" w:sz="0" w:space="0" w:color="auto"/>
            <w:bottom w:val="none" w:sz="0" w:space="0" w:color="auto"/>
            <w:right w:val="none" w:sz="0" w:space="0" w:color="auto"/>
          </w:divBdr>
        </w:div>
        <w:div w:id="951521471">
          <w:marLeft w:val="0"/>
          <w:marRight w:val="0"/>
          <w:marTop w:val="0"/>
          <w:marBottom w:val="0"/>
          <w:divBdr>
            <w:top w:val="none" w:sz="0" w:space="0" w:color="auto"/>
            <w:left w:val="none" w:sz="0" w:space="0" w:color="auto"/>
            <w:bottom w:val="none" w:sz="0" w:space="0" w:color="auto"/>
            <w:right w:val="none" w:sz="0" w:space="0" w:color="auto"/>
          </w:divBdr>
          <w:divsChild>
            <w:div w:id="1997418260">
              <w:marLeft w:val="0"/>
              <w:marRight w:val="0"/>
              <w:marTop w:val="0"/>
              <w:marBottom w:val="0"/>
              <w:divBdr>
                <w:top w:val="none" w:sz="0" w:space="0" w:color="auto"/>
                <w:left w:val="none" w:sz="0" w:space="0" w:color="auto"/>
                <w:bottom w:val="none" w:sz="0" w:space="0" w:color="auto"/>
                <w:right w:val="none" w:sz="0" w:space="0" w:color="auto"/>
              </w:divBdr>
            </w:div>
          </w:divsChild>
        </w:div>
        <w:div w:id="983896694">
          <w:marLeft w:val="0"/>
          <w:marRight w:val="0"/>
          <w:marTop w:val="0"/>
          <w:marBottom w:val="0"/>
          <w:divBdr>
            <w:top w:val="none" w:sz="0" w:space="0" w:color="auto"/>
            <w:left w:val="none" w:sz="0" w:space="0" w:color="auto"/>
            <w:bottom w:val="none" w:sz="0" w:space="0" w:color="auto"/>
            <w:right w:val="none" w:sz="0" w:space="0" w:color="auto"/>
          </w:divBdr>
          <w:divsChild>
            <w:div w:id="1566137579">
              <w:marLeft w:val="0"/>
              <w:marRight w:val="0"/>
              <w:marTop w:val="0"/>
              <w:marBottom w:val="0"/>
              <w:divBdr>
                <w:top w:val="none" w:sz="0" w:space="0" w:color="auto"/>
                <w:left w:val="none" w:sz="0" w:space="0" w:color="auto"/>
                <w:bottom w:val="none" w:sz="0" w:space="0" w:color="auto"/>
                <w:right w:val="none" w:sz="0" w:space="0" w:color="auto"/>
              </w:divBdr>
            </w:div>
          </w:divsChild>
        </w:div>
        <w:div w:id="1068652005">
          <w:marLeft w:val="0"/>
          <w:marRight w:val="0"/>
          <w:marTop w:val="0"/>
          <w:marBottom w:val="0"/>
          <w:divBdr>
            <w:top w:val="none" w:sz="0" w:space="0" w:color="auto"/>
            <w:left w:val="none" w:sz="0" w:space="0" w:color="auto"/>
            <w:bottom w:val="none" w:sz="0" w:space="0" w:color="auto"/>
            <w:right w:val="none" w:sz="0" w:space="0" w:color="auto"/>
          </w:divBdr>
          <w:divsChild>
            <w:div w:id="1417746238">
              <w:marLeft w:val="0"/>
              <w:marRight w:val="0"/>
              <w:marTop w:val="0"/>
              <w:marBottom w:val="0"/>
              <w:divBdr>
                <w:top w:val="none" w:sz="0" w:space="0" w:color="auto"/>
                <w:left w:val="none" w:sz="0" w:space="0" w:color="auto"/>
                <w:bottom w:val="none" w:sz="0" w:space="0" w:color="auto"/>
                <w:right w:val="none" w:sz="0" w:space="0" w:color="auto"/>
              </w:divBdr>
            </w:div>
          </w:divsChild>
        </w:div>
        <w:div w:id="1094205218">
          <w:marLeft w:val="0"/>
          <w:marRight w:val="0"/>
          <w:marTop w:val="300"/>
          <w:marBottom w:val="0"/>
          <w:divBdr>
            <w:top w:val="none" w:sz="0" w:space="0" w:color="auto"/>
            <w:left w:val="none" w:sz="0" w:space="0" w:color="auto"/>
            <w:bottom w:val="none" w:sz="0" w:space="0" w:color="auto"/>
            <w:right w:val="none" w:sz="0" w:space="0" w:color="auto"/>
          </w:divBdr>
          <w:divsChild>
            <w:div w:id="1820925422">
              <w:marLeft w:val="0"/>
              <w:marRight w:val="0"/>
              <w:marTop w:val="0"/>
              <w:marBottom w:val="0"/>
              <w:divBdr>
                <w:top w:val="none" w:sz="0" w:space="0" w:color="auto"/>
                <w:left w:val="none" w:sz="0" w:space="0" w:color="auto"/>
                <w:bottom w:val="none" w:sz="0" w:space="0" w:color="auto"/>
                <w:right w:val="none" w:sz="0" w:space="0" w:color="auto"/>
              </w:divBdr>
              <w:divsChild>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1379723">
          <w:marLeft w:val="0"/>
          <w:marRight w:val="0"/>
          <w:marTop w:val="0"/>
          <w:marBottom w:val="0"/>
          <w:divBdr>
            <w:top w:val="none" w:sz="0" w:space="0" w:color="auto"/>
            <w:left w:val="none" w:sz="0" w:space="0" w:color="auto"/>
            <w:bottom w:val="none" w:sz="0" w:space="0" w:color="auto"/>
            <w:right w:val="none" w:sz="0" w:space="0" w:color="auto"/>
          </w:divBdr>
        </w:div>
        <w:div w:id="1629899438">
          <w:marLeft w:val="0"/>
          <w:marRight w:val="0"/>
          <w:marTop w:val="0"/>
          <w:marBottom w:val="0"/>
          <w:divBdr>
            <w:top w:val="none" w:sz="0" w:space="0" w:color="auto"/>
            <w:left w:val="none" w:sz="0" w:space="0" w:color="auto"/>
            <w:bottom w:val="none" w:sz="0" w:space="0" w:color="auto"/>
            <w:right w:val="none" w:sz="0" w:space="0" w:color="auto"/>
          </w:divBdr>
        </w:div>
        <w:div w:id="1663195504">
          <w:marLeft w:val="0"/>
          <w:marRight w:val="0"/>
          <w:marTop w:val="300"/>
          <w:marBottom w:val="0"/>
          <w:divBdr>
            <w:top w:val="none" w:sz="0" w:space="0" w:color="auto"/>
            <w:left w:val="none" w:sz="0" w:space="0" w:color="auto"/>
            <w:bottom w:val="none" w:sz="0" w:space="0" w:color="auto"/>
            <w:right w:val="none" w:sz="0" w:space="0" w:color="auto"/>
          </w:divBdr>
          <w:divsChild>
            <w:div w:id="714231639">
              <w:marLeft w:val="0"/>
              <w:marRight w:val="0"/>
              <w:marTop w:val="0"/>
              <w:marBottom w:val="0"/>
              <w:divBdr>
                <w:top w:val="none" w:sz="0" w:space="0" w:color="auto"/>
                <w:left w:val="none" w:sz="0" w:space="0" w:color="auto"/>
                <w:bottom w:val="none" w:sz="0" w:space="0" w:color="auto"/>
                <w:right w:val="none" w:sz="0" w:space="0" w:color="auto"/>
              </w:divBdr>
              <w:divsChild>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6867947">
          <w:marLeft w:val="0"/>
          <w:marRight w:val="0"/>
          <w:marTop w:val="0"/>
          <w:marBottom w:val="0"/>
          <w:divBdr>
            <w:top w:val="none" w:sz="0" w:space="0" w:color="auto"/>
            <w:left w:val="none" w:sz="0" w:space="0" w:color="auto"/>
            <w:bottom w:val="none" w:sz="0" w:space="0" w:color="auto"/>
            <w:right w:val="none" w:sz="0" w:space="0" w:color="auto"/>
          </w:divBdr>
        </w:div>
        <w:div w:id="1887328083">
          <w:marLeft w:val="0"/>
          <w:marRight w:val="0"/>
          <w:marTop w:val="0"/>
          <w:marBottom w:val="0"/>
          <w:divBdr>
            <w:top w:val="none" w:sz="0" w:space="0" w:color="auto"/>
            <w:left w:val="none" w:sz="0" w:space="0" w:color="auto"/>
            <w:bottom w:val="none" w:sz="0" w:space="0" w:color="auto"/>
            <w:right w:val="none" w:sz="0" w:space="0" w:color="auto"/>
          </w:divBdr>
          <w:divsChild>
            <w:div w:id="2061243143">
              <w:marLeft w:val="0"/>
              <w:marRight w:val="0"/>
              <w:marTop w:val="0"/>
              <w:marBottom w:val="0"/>
              <w:divBdr>
                <w:top w:val="none" w:sz="0" w:space="0" w:color="auto"/>
                <w:left w:val="none" w:sz="0" w:space="0" w:color="auto"/>
                <w:bottom w:val="none" w:sz="0" w:space="0" w:color="auto"/>
                <w:right w:val="none" w:sz="0" w:space="0" w:color="auto"/>
              </w:divBdr>
            </w:div>
          </w:divsChild>
        </w:div>
        <w:div w:id="1964925732">
          <w:marLeft w:val="0"/>
          <w:marRight w:val="0"/>
          <w:marTop w:val="0"/>
          <w:marBottom w:val="0"/>
          <w:divBdr>
            <w:top w:val="none" w:sz="0" w:space="0" w:color="auto"/>
            <w:left w:val="none" w:sz="0" w:space="0" w:color="auto"/>
            <w:bottom w:val="none" w:sz="0" w:space="0" w:color="auto"/>
            <w:right w:val="none" w:sz="0" w:space="0" w:color="auto"/>
          </w:divBdr>
        </w:div>
        <w:div w:id="2111048138">
          <w:marLeft w:val="0"/>
          <w:marRight w:val="0"/>
          <w:marTop w:val="0"/>
          <w:marBottom w:val="0"/>
          <w:divBdr>
            <w:top w:val="none" w:sz="0" w:space="0" w:color="auto"/>
            <w:left w:val="none" w:sz="0" w:space="0" w:color="auto"/>
            <w:bottom w:val="none" w:sz="0" w:space="0" w:color="auto"/>
            <w:right w:val="none" w:sz="0" w:space="0" w:color="auto"/>
          </w:divBdr>
          <w:divsChild>
            <w:div w:id="1262225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7106857">
      <w:bodyDiv w:val="1"/>
      <w:marLeft w:val="0"/>
      <w:marRight w:val="0"/>
      <w:marTop w:val="0"/>
      <w:marBottom w:val="0"/>
      <w:divBdr>
        <w:top w:val="none" w:sz="0" w:space="0" w:color="auto"/>
        <w:left w:val="none" w:sz="0" w:space="0" w:color="auto"/>
        <w:bottom w:val="none" w:sz="0" w:space="0" w:color="auto"/>
        <w:right w:val="none" w:sz="0" w:space="0" w:color="auto"/>
      </w:divBdr>
      <w:divsChild>
        <w:div w:id="1237591065">
          <w:marLeft w:val="0"/>
          <w:marRight w:val="0"/>
          <w:marTop w:val="0"/>
          <w:marBottom w:val="0"/>
          <w:divBdr>
            <w:top w:val="none" w:sz="0" w:space="0" w:color="auto"/>
            <w:left w:val="none" w:sz="0" w:space="0" w:color="auto"/>
            <w:bottom w:val="none" w:sz="0" w:space="0" w:color="auto"/>
            <w:right w:val="none" w:sz="0" w:space="0" w:color="auto"/>
          </w:divBdr>
        </w:div>
        <w:div w:id="1600796741">
          <w:marLeft w:val="0"/>
          <w:marRight w:val="0"/>
          <w:marTop w:val="0"/>
          <w:marBottom w:val="0"/>
          <w:divBdr>
            <w:top w:val="none" w:sz="0" w:space="0" w:color="auto"/>
            <w:left w:val="none" w:sz="0" w:space="0" w:color="auto"/>
            <w:bottom w:val="none" w:sz="0" w:space="0" w:color="auto"/>
            <w:right w:val="none" w:sz="0" w:space="0" w:color="auto"/>
          </w:divBdr>
          <w:divsChild>
            <w:div w:id="1676614604">
              <w:marLeft w:val="0"/>
              <w:marRight w:val="0"/>
              <w:marTop w:val="0"/>
              <w:marBottom w:val="0"/>
              <w:divBdr>
                <w:top w:val="none" w:sz="0" w:space="0" w:color="auto"/>
                <w:left w:val="none" w:sz="0" w:space="0" w:color="auto"/>
                <w:bottom w:val="none" w:sz="0" w:space="0" w:color="auto"/>
                <w:right w:val="none" w:sz="0" w:space="0" w:color="auto"/>
              </w:divBdr>
            </w:div>
          </w:divsChild>
        </w:div>
        <w:div w:id="1295521833">
          <w:marLeft w:val="0"/>
          <w:marRight w:val="0"/>
          <w:marTop w:val="0"/>
          <w:marBottom w:val="0"/>
          <w:divBdr>
            <w:top w:val="none" w:sz="0" w:space="0" w:color="auto"/>
            <w:left w:val="none" w:sz="0" w:space="0" w:color="auto"/>
            <w:bottom w:val="none" w:sz="0" w:space="0" w:color="auto"/>
            <w:right w:val="none" w:sz="0" w:space="0" w:color="auto"/>
          </w:divBdr>
        </w:div>
        <w:div w:id="33502898">
          <w:marLeft w:val="0"/>
          <w:marRight w:val="0"/>
          <w:marTop w:val="0"/>
          <w:marBottom w:val="0"/>
          <w:divBdr>
            <w:top w:val="none" w:sz="0" w:space="0" w:color="auto"/>
            <w:left w:val="none" w:sz="0" w:space="0" w:color="auto"/>
            <w:bottom w:val="none" w:sz="0" w:space="0" w:color="auto"/>
            <w:right w:val="none" w:sz="0" w:space="0" w:color="auto"/>
          </w:divBdr>
          <w:divsChild>
            <w:div w:id="1927612406">
              <w:marLeft w:val="0"/>
              <w:marRight w:val="0"/>
              <w:marTop w:val="0"/>
              <w:marBottom w:val="0"/>
              <w:divBdr>
                <w:top w:val="none" w:sz="0" w:space="0" w:color="auto"/>
                <w:left w:val="none" w:sz="0" w:space="0" w:color="auto"/>
                <w:bottom w:val="none" w:sz="0" w:space="0" w:color="auto"/>
                <w:right w:val="none" w:sz="0" w:space="0" w:color="auto"/>
              </w:divBdr>
            </w:div>
          </w:divsChild>
        </w:div>
        <w:div w:id="1716005312">
          <w:marLeft w:val="0"/>
          <w:marRight w:val="0"/>
          <w:marTop w:val="0"/>
          <w:marBottom w:val="0"/>
          <w:divBdr>
            <w:top w:val="none" w:sz="0" w:space="0" w:color="auto"/>
            <w:left w:val="none" w:sz="0" w:space="0" w:color="auto"/>
            <w:bottom w:val="none" w:sz="0" w:space="0" w:color="auto"/>
            <w:right w:val="none" w:sz="0" w:space="0" w:color="auto"/>
          </w:divBdr>
        </w:div>
        <w:div w:id="1754398725">
          <w:marLeft w:val="0"/>
          <w:marRight w:val="0"/>
          <w:marTop w:val="0"/>
          <w:marBottom w:val="0"/>
          <w:divBdr>
            <w:top w:val="none" w:sz="0" w:space="0" w:color="auto"/>
            <w:left w:val="none" w:sz="0" w:space="0" w:color="auto"/>
            <w:bottom w:val="none" w:sz="0" w:space="0" w:color="auto"/>
            <w:right w:val="none" w:sz="0" w:space="0" w:color="auto"/>
          </w:divBdr>
          <w:divsChild>
            <w:div w:id="1318722998">
              <w:marLeft w:val="0"/>
              <w:marRight w:val="0"/>
              <w:marTop w:val="0"/>
              <w:marBottom w:val="0"/>
              <w:divBdr>
                <w:top w:val="none" w:sz="0" w:space="0" w:color="auto"/>
                <w:left w:val="none" w:sz="0" w:space="0" w:color="auto"/>
                <w:bottom w:val="none" w:sz="0" w:space="0" w:color="auto"/>
                <w:right w:val="none" w:sz="0" w:space="0" w:color="auto"/>
              </w:divBdr>
            </w:div>
          </w:divsChild>
        </w:div>
        <w:div w:id="1346665757">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sChild>
            <w:div w:id="1610119337">
              <w:marLeft w:val="0"/>
              <w:marRight w:val="0"/>
              <w:marTop w:val="0"/>
              <w:marBottom w:val="0"/>
              <w:divBdr>
                <w:top w:val="none" w:sz="0" w:space="0" w:color="auto"/>
                <w:left w:val="none" w:sz="0" w:space="0" w:color="auto"/>
                <w:bottom w:val="none" w:sz="0" w:space="0" w:color="auto"/>
                <w:right w:val="none" w:sz="0" w:space="0" w:color="auto"/>
              </w:divBdr>
            </w:div>
          </w:divsChild>
        </w:div>
        <w:div w:id="1072847659">
          <w:marLeft w:val="0"/>
          <w:marRight w:val="0"/>
          <w:marTop w:val="0"/>
          <w:marBottom w:val="0"/>
          <w:divBdr>
            <w:top w:val="none" w:sz="0" w:space="0" w:color="auto"/>
            <w:left w:val="none" w:sz="0" w:space="0" w:color="auto"/>
            <w:bottom w:val="none" w:sz="0" w:space="0" w:color="auto"/>
            <w:right w:val="none" w:sz="0" w:space="0" w:color="auto"/>
          </w:divBdr>
        </w:div>
        <w:div w:id="739714982">
          <w:marLeft w:val="0"/>
          <w:marRight w:val="0"/>
          <w:marTop w:val="0"/>
          <w:marBottom w:val="0"/>
          <w:divBdr>
            <w:top w:val="none" w:sz="0" w:space="0" w:color="auto"/>
            <w:left w:val="none" w:sz="0" w:space="0" w:color="auto"/>
            <w:bottom w:val="none" w:sz="0" w:space="0" w:color="auto"/>
            <w:right w:val="none" w:sz="0" w:space="0" w:color="auto"/>
          </w:divBdr>
          <w:divsChild>
            <w:div w:id="800534819">
              <w:marLeft w:val="0"/>
              <w:marRight w:val="0"/>
              <w:marTop w:val="0"/>
              <w:marBottom w:val="0"/>
              <w:divBdr>
                <w:top w:val="none" w:sz="0" w:space="0" w:color="auto"/>
                <w:left w:val="none" w:sz="0" w:space="0" w:color="auto"/>
                <w:bottom w:val="none" w:sz="0" w:space="0" w:color="auto"/>
                <w:right w:val="none" w:sz="0" w:space="0" w:color="auto"/>
              </w:divBdr>
            </w:div>
          </w:divsChild>
        </w:div>
        <w:div w:id="704990831">
          <w:marLeft w:val="0"/>
          <w:marRight w:val="0"/>
          <w:marTop w:val="0"/>
          <w:marBottom w:val="0"/>
          <w:divBdr>
            <w:top w:val="none" w:sz="0" w:space="0" w:color="auto"/>
            <w:left w:val="none" w:sz="0" w:space="0" w:color="auto"/>
            <w:bottom w:val="none" w:sz="0" w:space="0" w:color="auto"/>
            <w:right w:val="none" w:sz="0" w:space="0" w:color="auto"/>
          </w:divBdr>
        </w:div>
        <w:div w:id="1708216894">
          <w:marLeft w:val="0"/>
          <w:marRight w:val="0"/>
          <w:marTop w:val="0"/>
          <w:marBottom w:val="0"/>
          <w:divBdr>
            <w:top w:val="none" w:sz="0" w:space="0" w:color="auto"/>
            <w:left w:val="none" w:sz="0" w:space="0" w:color="auto"/>
            <w:bottom w:val="none" w:sz="0" w:space="0" w:color="auto"/>
            <w:right w:val="none" w:sz="0" w:space="0" w:color="auto"/>
          </w:divBdr>
          <w:divsChild>
            <w:div w:id="662393744">
              <w:marLeft w:val="0"/>
              <w:marRight w:val="0"/>
              <w:marTop w:val="0"/>
              <w:marBottom w:val="0"/>
              <w:divBdr>
                <w:top w:val="none" w:sz="0" w:space="0" w:color="auto"/>
                <w:left w:val="none" w:sz="0" w:space="0" w:color="auto"/>
                <w:bottom w:val="none" w:sz="0" w:space="0" w:color="auto"/>
                <w:right w:val="none" w:sz="0" w:space="0" w:color="auto"/>
              </w:divBdr>
            </w:div>
          </w:divsChild>
        </w:div>
        <w:div w:id="700936518">
          <w:marLeft w:val="0"/>
          <w:marRight w:val="0"/>
          <w:marTop w:val="0"/>
          <w:marBottom w:val="0"/>
          <w:divBdr>
            <w:top w:val="none" w:sz="0" w:space="0" w:color="auto"/>
            <w:left w:val="none" w:sz="0" w:space="0" w:color="auto"/>
            <w:bottom w:val="none" w:sz="0" w:space="0" w:color="auto"/>
            <w:right w:val="none" w:sz="0" w:space="0" w:color="auto"/>
          </w:divBdr>
        </w:div>
        <w:div w:id="619921353">
          <w:marLeft w:val="0"/>
          <w:marRight w:val="0"/>
          <w:marTop w:val="0"/>
          <w:marBottom w:val="0"/>
          <w:divBdr>
            <w:top w:val="none" w:sz="0" w:space="0" w:color="auto"/>
            <w:left w:val="none" w:sz="0" w:space="0" w:color="auto"/>
            <w:bottom w:val="none" w:sz="0" w:space="0" w:color="auto"/>
            <w:right w:val="none" w:sz="0" w:space="0" w:color="auto"/>
          </w:divBdr>
          <w:divsChild>
            <w:div w:id="611668859">
              <w:marLeft w:val="0"/>
              <w:marRight w:val="0"/>
              <w:marTop w:val="0"/>
              <w:marBottom w:val="0"/>
              <w:divBdr>
                <w:top w:val="none" w:sz="0" w:space="0" w:color="auto"/>
                <w:left w:val="none" w:sz="0" w:space="0" w:color="auto"/>
                <w:bottom w:val="none" w:sz="0" w:space="0" w:color="auto"/>
                <w:right w:val="none" w:sz="0" w:space="0" w:color="auto"/>
              </w:divBdr>
            </w:div>
          </w:divsChild>
        </w:div>
        <w:div w:id="154535447">
          <w:marLeft w:val="0"/>
          <w:marRight w:val="0"/>
          <w:marTop w:val="300"/>
          <w:marBottom w:val="0"/>
          <w:divBdr>
            <w:top w:val="none" w:sz="0" w:space="0" w:color="auto"/>
            <w:left w:val="none" w:sz="0" w:space="0" w:color="auto"/>
            <w:bottom w:val="none" w:sz="0" w:space="0" w:color="auto"/>
            <w:right w:val="none" w:sz="0" w:space="0" w:color="auto"/>
          </w:divBdr>
          <w:divsChild>
            <w:div w:id="419909447">
              <w:marLeft w:val="0"/>
              <w:marRight w:val="0"/>
              <w:marTop w:val="0"/>
              <w:marBottom w:val="0"/>
              <w:divBdr>
                <w:top w:val="none" w:sz="0" w:space="0" w:color="auto"/>
                <w:left w:val="none" w:sz="0" w:space="0" w:color="auto"/>
                <w:bottom w:val="none" w:sz="0" w:space="0" w:color="auto"/>
                <w:right w:val="none" w:sz="0" w:space="0" w:color="auto"/>
              </w:divBdr>
              <w:divsChild>
                <w:div w:id="381901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949693">
          <w:marLeft w:val="0"/>
          <w:marRight w:val="0"/>
          <w:marTop w:val="300"/>
          <w:marBottom w:val="0"/>
          <w:divBdr>
            <w:top w:val="none" w:sz="0" w:space="0" w:color="auto"/>
            <w:left w:val="none" w:sz="0" w:space="0" w:color="auto"/>
            <w:bottom w:val="none" w:sz="0" w:space="0" w:color="auto"/>
            <w:right w:val="none" w:sz="0" w:space="0" w:color="auto"/>
          </w:divBdr>
          <w:divsChild>
            <w:div w:id="1228344853">
              <w:marLeft w:val="0"/>
              <w:marRight w:val="0"/>
              <w:marTop w:val="0"/>
              <w:marBottom w:val="0"/>
              <w:divBdr>
                <w:top w:val="none" w:sz="0" w:space="0" w:color="auto"/>
                <w:left w:val="none" w:sz="0" w:space="0" w:color="auto"/>
                <w:bottom w:val="none" w:sz="0" w:space="0" w:color="auto"/>
                <w:right w:val="none" w:sz="0" w:space="0" w:color="auto"/>
              </w:divBdr>
              <w:divsChild>
                <w:div w:id="954798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0278984">
          <w:marLeft w:val="0"/>
          <w:marRight w:val="0"/>
          <w:marTop w:val="300"/>
          <w:marBottom w:val="0"/>
          <w:divBdr>
            <w:top w:val="none" w:sz="0" w:space="0" w:color="auto"/>
            <w:left w:val="none" w:sz="0" w:space="0" w:color="auto"/>
            <w:bottom w:val="none" w:sz="0" w:space="0" w:color="auto"/>
            <w:right w:val="none" w:sz="0" w:space="0" w:color="auto"/>
          </w:divBdr>
          <w:divsChild>
            <w:div w:id="1145661258">
              <w:marLeft w:val="0"/>
              <w:marRight w:val="0"/>
              <w:marTop w:val="0"/>
              <w:marBottom w:val="0"/>
              <w:divBdr>
                <w:top w:val="none" w:sz="0" w:space="0" w:color="auto"/>
                <w:left w:val="none" w:sz="0" w:space="0" w:color="auto"/>
                <w:bottom w:val="none" w:sz="0" w:space="0" w:color="auto"/>
                <w:right w:val="none" w:sz="0" w:space="0" w:color="auto"/>
              </w:divBdr>
              <w:divsChild>
                <w:div w:id="1854296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7155764">
      <w:bodyDiv w:val="1"/>
      <w:marLeft w:val="0"/>
      <w:marRight w:val="0"/>
      <w:marTop w:val="0"/>
      <w:marBottom w:val="0"/>
      <w:divBdr>
        <w:top w:val="none" w:sz="0" w:space="0" w:color="auto"/>
        <w:left w:val="none" w:sz="0" w:space="0" w:color="auto"/>
        <w:bottom w:val="none" w:sz="0" w:space="0" w:color="auto"/>
        <w:right w:val="none" w:sz="0" w:space="0" w:color="auto"/>
      </w:divBdr>
      <w:divsChild>
        <w:div w:id="1595574">
          <w:marLeft w:val="0"/>
          <w:marRight w:val="0"/>
          <w:marTop w:val="0"/>
          <w:marBottom w:val="0"/>
          <w:divBdr>
            <w:top w:val="none" w:sz="0" w:space="0" w:color="auto"/>
            <w:left w:val="none" w:sz="0" w:space="0" w:color="auto"/>
            <w:bottom w:val="none" w:sz="0" w:space="0" w:color="auto"/>
            <w:right w:val="none" w:sz="0" w:space="0" w:color="auto"/>
          </w:divBdr>
          <w:divsChild>
            <w:div w:id="1450198675">
              <w:marLeft w:val="0"/>
              <w:marRight w:val="0"/>
              <w:marTop w:val="0"/>
              <w:marBottom w:val="0"/>
              <w:divBdr>
                <w:top w:val="none" w:sz="0" w:space="0" w:color="auto"/>
                <w:left w:val="none" w:sz="0" w:space="0" w:color="auto"/>
                <w:bottom w:val="none" w:sz="0" w:space="0" w:color="auto"/>
                <w:right w:val="none" w:sz="0" w:space="0" w:color="auto"/>
              </w:divBdr>
            </w:div>
          </w:divsChild>
        </w:div>
        <w:div w:id="246962094">
          <w:marLeft w:val="0"/>
          <w:marRight w:val="0"/>
          <w:marTop w:val="0"/>
          <w:marBottom w:val="0"/>
          <w:divBdr>
            <w:top w:val="none" w:sz="0" w:space="0" w:color="auto"/>
            <w:left w:val="none" w:sz="0" w:space="0" w:color="auto"/>
            <w:bottom w:val="none" w:sz="0" w:space="0" w:color="auto"/>
            <w:right w:val="none" w:sz="0" w:space="0" w:color="auto"/>
          </w:divBdr>
        </w:div>
        <w:div w:id="262880776">
          <w:marLeft w:val="0"/>
          <w:marRight w:val="0"/>
          <w:marTop w:val="0"/>
          <w:marBottom w:val="0"/>
          <w:divBdr>
            <w:top w:val="none" w:sz="0" w:space="0" w:color="auto"/>
            <w:left w:val="none" w:sz="0" w:space="0" w:color="auto"/>
            <w:bottom w:val="none" w:sz="0" w:space="0" w:color="auto"/>
            <w:right w:val="none" w:sz="0" w:space="0" w:color="auto"/>
          </w:divBdr>
        </w:div>
        <w:div w:id="306590945">
          <w:marLeft w:val="0"/>
          <w:marRight w:val="0"/>
          <w:marTop w:val="300"/>
          <w:marBottom w:val="0"/>
          <w:divBdr>
            <w:top w:val="none" w:sz="0" w:space="0" w:color="auto"/>
            <w:left w:val="none" w:sz="0" w:space="0" w:color="auto"/>
            <w:bottom w:val="none" w:sz="0" w:space="0" w:color="auto"/>
            <w:right w:val="none" w:sz="0" w:space="0" w:color="auto"/>
          </w:divBdr>
          <w:divsChild>
            <w:div w:id="495269649">
              <w:marLeft w:val="0"/>
              <w:marRight w:val="0"/>
              <w:marTop w:val="0"/>
              <w:marBottom w:val="0"/>
              <w:divBdr>
                <w:top w:val="none" w:sz="0" w:space="0" w:color="auto"/>
                <w:left w:val="none" w:sz="0" w:space="0" w:color="auto"/>
                <w:bottom w:val="none" w:sz="0" w:space="0" w:color="auto"/>
                <w:right w:val="none" w:sz="0" w:space="0" w:color="auto"/>
              </w:divBdr>
              <w:divsChild>
                <w:div w:id="339892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413781">
          <w:marLeft w:val="0"/>
          <w:marRight w:val="0"/>
          <w:marTop w:val="0"/>
          <w:marBottom w:val="0"/>
          <w:divBdr>
            <w:top w:val="none" w:sz="0" w:space="0" w:color="auto"/>
            <w:left w:val="none" w:sz="0" w:space="0" w:color="auto"/>
            <w:bottom w:val="none" w:sz="0" w:space="0" w:color="auto"/>
            <w:right w:val="none" w:sz="0" w:space="0" w:color="auto"/>
          </w:divBdr>
        </w:div>
        <w:div w:id="482351323">
          <w:marLeft w:val="0"/>
          <w:marRight w:val="0"/>
          <w:marTop w:val="0"/>
          <w:marBottom w:val="0"/>
          <w:divBdr>
            <w:top w:val="none" w:sz="0" w:space="0" w:color="auto"/>
            <w:left w:val="none" w:sz="0" w:space="0" w:color="auto"/>
            <w:bottom w:val="none" w:sz="0" w:space="0" w:color="auto"/>
            <w:right w:val="none" w:sz="0" w:space="0" w:color="auto"/>
          </w:divBdr>
        </w:div>
        <w:div w:id="597299245">
          <w:marLeft w:val="0"/>
          <w:marRight w:val="0"/>
          <w:marTop w:val="0"/>
          <w:marBottom w:val="0"/>
          <w:divBdr>
            <w:top w:val="none" w:sz="0" w:space="0" w:color="auto"/>
            <w:left w:val="none" w:sz="0" w:space="0" w:color="auto"/>
            <w:bottom w:val="none" w:sz="0" w:space="0" w:color="auto"/>
            <w:right w:val="none" w:sz="0" w:space="0" w:color="auto"/>
          </w:divBdr>
          <w:divsChild>
            <w:div w:id="338773848">
              <w:marLeft w:val="0"/>
              <w:marRight w:val="0"/>
              <w:marTop w:val="0"/>
              <w:marBottom w:val="0"/>
              <w:divBdr>
                <w:top w:val="none" w:sz="0" w:space="0" w:color="auto"/>
                <w:left w:val="none" w:sz="0" w:space="0" w:color="auto"/>
                <w:bottom w:val="none" w:sz="0" w:space="0" w:color="auto"/>
                <w:right w:val="none" w:sz="0" w:space="0" w:color="auto"/>
              </w:divBdr>
            </w:div>
          </w:divsChild>
        </w:div>
        <w:div w:id="612712032">
          <w:marLeft w:val="0"/>
          <w:marRight w:val="0"/>
          <w:marTop w:val="0"/>
          <w:marBottom w:val="0"/>
          <w:divBdr>
            <w:top w:val="none" w:sz="0" w:space="0" w:color="auto"/>
            <w:left w:val="none" w:sz="0" w:space="0" w:color="auto"/>
            <w:bottom w:val="none" w:sz="0" w:space="0" w:color="auto"/>
            <w:right w:val="none" w:sz="0" w:space="0" w:color="auto"/>
          </w:divBdr>
          <w:divsChild>
            <w:div w:id="1446847381">
              <w:marLeft w:val="0"/>
              <w:marRight w:val="0"/>
              <w:marTop w:val="0"/>
              <w:marBottom w:val="0"/>
              <w:divBdr>
                <w:top w:val="none" w:sz="0" w:space="0" w:color="auto"/>
                <w:left w:val="none" w:sz="0" w:space="0" w:color="auto"/>
                <w:bottom w:val="none" w:sz="0" w:space="0" w:color="auto"/>
                <w:right w:val="none" w:sz="0" w:space="0" w:color="auto"/>
              </w:divBdr>
            </w:div>
          </w:divsChild>
        </w:div>
        <w:div w:id="674108505">
          <w:marLeft w:val="0"/>
          <w:marRight w:val="0"/>
          <w:marTop w:val="0"/>
          <w:marBottom w:val="0"/>
          <w:divBdr>
            <w:top w:val="none" w:sz="0" w:space="0" w:color="auto"/>
            <w:left w:val="none" w:sz="0" w:space="0" w:color="auto"/>
            <w:bottom w:val="none" w:sz="0" w:space="0" w:color="auto"/>
            <w:right w:val="none" w:sz="0" w:space="0" w:color="auto"/>
          </w:divBdr>
          <w:divsChild>
            <w:div w:id="34740103">
              <w:marLeft w:val="0"/>
              <w:marRight w:val="0"/>
              <w:marTop w:val="0"/>
              <w:marBottom w:val="0"/>
              <w:divBdr>
                <w:top w:val="none" w:sz="0" w:space="0" w:color="auto"/>
                <w:left w:val="none" w:sz="0" w:space="0" w:color="auto"/>
                <w:bottom w:val="none" w:sz="0" w:space="0" w:color="auto"/>
                <w:right w:val="none" w:sz="0" w:space="0" w:color="auto"/>
              </w:divBdr>
            </w:div>
          </w:divsChild>
        </w:div>
        <w:div w:id="683437237">
          <w:marLeft w:val="0"/>
          <w:marRight w:val="0"/>
          <w:marTop w:val="0"/>
          <w:marBottom w:val="0"/>
          <w:divBdr>
            <w:top w:val="none" w:sz="0" w:space="0" w:color="auto"/>
            <w:left w:val="none" w:sz="0" w:space="0" w:color="auto"/>
            <w:bottom w:val="none" w:sz="0" w:space="0" w:color="auto"/>
            <w:right w:val="none" w:sz="0" w:space="0" w:color="auto"/>
          </w:divBdr>
          <w:divsChild>
            <w:div w:id="1669820848">
              <w:marLeft w:val="0"/>
              <w:marRight w:val="0"/>
              <w:marTop w:val="0"/>
              <w:marBottom w:val="0"/>
              <w:divBdr>
                <w:top w:val="none" w:sz="0" w:space="0" w:color="auto"/>
                <w:left w:val="none" w:sz="0" w:space="0" w:color="auto"/>
                <w:bottom w:val="none" w:sz="0" w:space="0" w:color="auto"/>
                <w:right w:val="none" w:sz="0" w:space="0" w:color="auto"/>
              </w:divBdr>
            </w:div>
          </w:divsChild>
        </w:div>
        <w:div w:id="1208562203">
          <w:marLeft w:val="0"/>
          <w:marRight w:val="0"/>
          <w:marTop w:val="300"/>
          <w:marBottom w:val="0"/>
          <w:divBdr>
            <w:top w:val="none" w:sz="0" w:space="0" w:color="auto"/>
            <w:left w:val="none" w:sz="0" w:space="0" w:color="auto"/>
            <w:bottom w:val="none" w:sz="0" w:space="0" w:color="auto"/>
            <w:right w:val="none" w:sz="0" w:space="0" w:color="auto"/>
          </w:divBdr>
          <w:divsChild>
            <w:div w:id="510528565">
              <w:marLeft w:val="0"/>
              <w:marRight w:val="0"/>
              <w:marTop w:val="0"/>
              <w:marBottom w:val="0"/>
              <w:divBdr>
                <w:top w:val="none" w:sz="0" w:space="0" w:color="auto"/>
                <w:left w:val="none" w:sz="0" w:space="0" w:color="auto"/>
                <w:bottom w:val="none" w:sz="0" w:space="0" w:color="auto"/>
                <w:right w:val="none" w:sz="0" w:space="0" w:color="auto"/>
              </w:divBdr>
              <w:divsChild>
                <w:div w:id="1604260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3754720">
          <w:marLeft w:val="0"/>
          <w:marRight w:val="0"/>
          <w:marTop w:val="300"/>
          <w:marBottom w:val="0"/>
          <w:divBdr>
            <w:top w:val="none" w:sz="0" w:space="0" w:color="auto"/>
            <w:left w:val="none" w:sz="0" w:space="0" w:color="auto"/>
            <w:bottom w:val="none" w:sz="0" w:space="0" w:color="auto"/>
            <w:right w:val="none" w:sz="0" w:space="0" w:color="auto"/>
          </w:divBdr>
          <w:divsChild>
            <w:div w:id="252665614">
              <w:marLeft w:val="0"/>
              <w:marRight w:val="0"/>
              <w:marTop w:val="0"/>
              <w:marBottom w:val="0"/>
              <w:divBdr>
                <w:top w:val="none" w:sz="0" w:space="0" w:color="auto"/>
                <w:left w:val="none" w:sz="0" w:space="0" w:color="auto"/>
                <w:bottom w:val="none" w:sz="0" w:space="0" w:color="auto"/>
                <w:right w:val="none" w:sz="0" w:space="0" w:color="auto"/>
              </w:divBdr>
              <w:divsChild>
                <w:div w:id="269359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416253">
          <w:marLeft w:val="0"/>
          <w:marRight w:val="0"/>
          <w:marTop w:val="0"/>
          <w:marBottom w:val="0"/>
          <w:divBdr>
            <w:top w:val="none" w:sz="0" w:space="0" w:color="auto"/>
            <w:left w:val="none" w:sz="0" w:space="0" w:color="auto"/>
            <w:bottom w:val="none" w:sz="0" w:space="0" w:color="auto"/>
            <w:right w:val="none" w:sz="0" w:space="0" w:color="auto"/>
          </w:divBdr>
        </w:div>
        <w:div w:id="1363550591">
          <w:marLeft w:val="0"/>
          <w:marRight w:val="0"/>
          <w:marTop w:val="0"/>
          <w:marBottom w:val="0"/>
          <w:divBdr>
            <w:top w:val="none" w:sz="0" w:space="0" w:color="auto"/>
            <w:left w:val="none" w:sz="0" w:space="0" w:color="auto"/>
            <w:bottom w:val="none" w:sz="0" w:space="0" w:color="auto"/>
            <w:right w:val="none" w:sz="0" w:space="0" w:color="auto"/>
          </w:divBdr>
        </w:div>
        <w:div w:id="1467620636">
          <w:marLeft w:val="0"/>
          <w:marRight w:val="0"/>
          <w:marTop w:val="0"/>
          <w:marBottom w:val="0"/>
          <w:divBdr>
            <w:top w:val="none" w:sz="0" w:space="0" w:color="auto"/>
            <w:left w:val="none" w:sz="0" w:space="0" w:color="auto"/>
            <w:bottom w:val="none" w:sz="0" w:space="0" w:color="auto"/>
            <w:right w:val="none" w:sz="0" w:space="0" w:color="auto"/>
          </w:divBdr>
          <w:divsChild>
            <w:div w:id="1161970902">
              <w:marLeft w:val="0"/>
              <w:marRight w:val="0"/>
              <w:marTop w:val="0"/>
              <w:marBottom w:val="0"/>
              <w:divBdr>
                <w:top w:val="none" w:sz="0" w:space="0" w:color="auto"/>
                <w:left w:val="none" w:sz="0" w:space="0" w:color="auto"/>
                <w:bottom w:val="none" w:sz="0" w:space="0" w:color="auto"/>
                <w:right w:val="none" w:sz="0" w:space="0" w:color="auto"/>
              </w:divBdr>
            </w:div>
          </w:divsChild>
        </w:div>
        <w:div w:id="1831021990">
          <w:marLeft w:val="0"/>
          <w:marRight w:val="0"/>
          <w:marTop w:val="0"/>
          <w:marBottom w:val="0"/>
          <w:divBdr>
            <w:top w:val="none" w:sz="0" w:space="0" w:color="auto"/>
            <w:left w:val="none" w:sz="0" w:space="0" w:color="auto"/>
            <w:bottom w:val="none" w:sz="0" w:space="0" w:color="auto"/>
            <w:right w:val="none" w:sz="0" w:space="0" w:color="auto"/>
          </w:divBdr>
        </w:div>
        <w:div w:id="1833830273">
          <w:marLeft w:val="0"/>
          <w:marRight w:val="0"/>
          <w:marTop w:val="0"/>
          <w:marBottom w:val="0"/>
          <w:divBdr>
            <w:top w:val="none" w:sz="0" w:space="0" w:color="auto"/>
            <w:left w:val="none" w:sz="0" w:space="0" w:color="auto"/>
            <w:bottom w:val="none" w:sz="0" w:space="0" w:color="auto"/>
            <w:right w:val="none" w:sz="0" w:space="0" w:color="auto"/>
          </w:divBdr>
          <w:divsChild>
            <w:div w:id="390231031">
              <w:marLeft w:val="0"/>
              <w:marRight w:val="0"/>
              <w:marTop w:val="0"/>
              <w:marBottom w:val="0"/>
              <w:divBdr>
                <w:top w:val="none" w:sz="0" w:space="0" w:color="auto"/>
                <w:left w:val="none" w:sz="0" w:space="0" w:color="auto"/>
                <w:bottom w:val="none" w:sz="0" w:space="0" w:color="auto"/>
                <w:right w:val="none" w:sz="0" w:space="0" w:color="auto"/>
              </w:divBdr>
            </w:div>
          </w:divsChild>
        </w:div>
        <w:div w:id="1983656383">
          <w:marLeft w:val="0"/>
          <w:marRight w:val="0"/>
          <w:marTop w:val="300"/>
          <w:marBottom w:val="0"/>
          <w:divBdr>
            <w:top w:val="none" w:sz="0" w:space="0" w:color="auto"/>
            <w:left w:val="none" w:sz="0" w:space="0" w:color="auto"/>
            <w:bottom w:val="none" w:sz="0" w:space="0" w:color="auto"/>
            <w:right w:val="none" w:sz="0" w:space="0" w:color="auto"/>
          </w:divBdr>
          <w:divsChild>
            <w:div w:id="84107434">
              <w:marLeft w:val="0"/>
              <w:marRight w:val="0"/>
              <w:marTop w:val="0"/>
              <w:marBottom w:val="0"/>
              <w:divBdr>
                <w:top w:val="none" w:sz="0" w:space="0" w:color="auto"/>
                <w:left w:val="none" w:sz="0" w:space="0" w:color="auto"/>
                <w:bottom w:val="none" w:sz="0" w:space="0" w:color="auto"/>
                <w:right w:val="none" w:sz="0" w:space="0" w:color="auto"/>
              </w:divBdr>
              <w:divsChild>
                <w:div w:id="758260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8541489">
      <w:bodyDiv w:val="1"/>
      <w:marLeft w:val="0"/>
      <w:marRight w:val="0"/>
      <w:marTop w:val="0"/>
      <w:marBottom w:val="0"/>
      <w:divBdr>
        <w:top w:val="none" w:sz="0" w:space="0" w:color="auto"/>
        <w:left w:val="none" w:sz="0" w:space="0" w:color="auto"/>
        <w:bottom w:val="none" w:sz="0" w:space="0" w:color="auto"/>
        <w:right w:val="none" w:sz="0" w:space="0" w:color="auto"/>
      </w:divBdr>
      <w:divsChild>
        <w:div w:id="8410576">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sChild>
            <w:div w:id="398404231">
              <w:marLeft w:val="0"/>
              <w:marRight w:val="0"/>
              <w:marTop w:val="0"/>
              <w:marBottom w:val="0"/>
              <w:divBdr>
                <w:top w:val="none" w:sz="0" w:space="0" w:color="auto"/>
                <w:left w:val="none" w:sz="0" w:space="0" w:color="auto"/>
                <w:bottom w:val="none" w:sz="0" w:space="0" w:color="auto"/>
                <w:right w:val="none" w:sz="0" w:space="0" w:color="auto"/>
              </w:divBdr>
            </w:div>
          </w:divsChild>
        </w:div>
        <w:div w:id="261452793">
          <w:marLeft w:val="0"/>
          <w:marRight w:val="0"/>
          <w:marTop w:val="0"/>
          <w:marBottom w:val="0"/>
          <w:divBdr>
            <w:top w:val="none" w:sz="0" w:space="0" w:color="auto"/>
            <w:left w:val="none" w:sz="0" w:space="0" w:color="auto"/>
            <w:bottom w:val="none" w:sz="0" w:space="0" w:color="auto"/>
            <w:right w:val="none" w:sz="0" w:space="0" w:color="auto"/>
          </w:divBdr>
          <w:divsChild>
            <w:div w:id="1313674081">
              <w:marLeft w:val="0"/>
              <w:marRight w:val="0"/>
              <w:marTop w:val="0"/>
              <w:marBottom w:val="0"/>
              <w:divBdr>
                <w:top w:val="none" w:sz="0" w:space="0" w:color="auto"/>
                <w:left w:val="none" w:sz="0" w:space="0" w:color="auto"/>
                <w:bottom w:val="none" w:sz="0" w:space="0" w:color="auto"/>
                <w:right w:val="none" w:sz="0" w:space="0" w:color="auto"/>
              </w:divBdr>
            </w:div>
          </w:divsChild>
        </w:div>
        <w:div w:id="659652219">
          <w:marLeft w:val="0"/>
          <w:marRight w:val="0"/>
          <w:marTop w:val="0"/>
          <w:marBottom w:val="0"/>
          <w:divBdr>
            <w:top w:val="none" w:sz="0" w:space="0" w:color="auto"/>
            <w:left w:val="none" w:sz="0" w:space="0" w:color="auto"/>
            <w:bottom w:val="none" w:sz="0" w:space="0" w:color="auto"/>
            <w:right w:val="none" w:sz="0" w:space="0" w:color="auto"/>
          </w:divBdr>
          <w:divsChild>
            <w:div w:id="154613401">
              <w:marLeft w:val="0"/>
              <w:marRight w:val="0"/>
              <w:marTop w:val="0"/>
              <w:marBottom w:val="0"/>
              <w:divBdr>
                <w:top w:val="none" w:sz="0" w:space="0" w:color="auto"/>
                <w:left w:val="none" w:sz="0" w:space="0" w:color="auto"/>
                <w:bottom w:val="none" w:sz="0" w:space="0" w:color="auto"/>
                <w:right w:val="none" w:sz="0" w:space="0" w:color="auto"/>
              </w:divBdr>
            </w:div>
          </w:divsChild>
        </w:div>
        <w:div w:id="708183434">
          <w:marLeft w:val="0"/>
          <w:marRight w:val="0"/>
          <w:marTop w:val="0"/>
          <w:marBottom w:val="0"/>
          <w:divBdr>
            <w:top w:val="none" w:sz="0" w:space="0" w:color="auto"/>
            <w:left w:val="none" w:sz="0" w:space="0" w:color="auto"/>
            <w:bottom w:val="none" w:sz="0" w:space="0" w:color="auto"/>
            <w:right w:val="none" w:sz="0" w:space="0" w:color="auto"/>
          </w:divBdr>
          <w:divsChild>
            <w:div w:id="1943876219">
              <w:marLeft w:val="0"/>
              <w:marRight w:val="0"/>
              <w:marTop w:val="0"/>
              <w:marBottom w:val="0"/>
              <w:divBdr>
                <w:top w:val="none" w:sz="0" w:space="0" w:color="auto"/>
                <w:left w:val="none" w:sz="0" w:space="0" w:color="auto"/>
                <w:bottom w:val="none" w:sz="0" w:space="0" w:color="auto"/>
                <w:right w:val="none" w:sz="0" w:space="0" w:color="auto"/>
              </w:divBdr>
            </w:div>
          </w:divsChild>
        </w:div>
        <w:div w:id="823282941">
          <w:marLeft w:val="0"/>
          <w:marRight w:val="0"/>
          <w:marTop w:val="0"/>
          <w:marBottom w:val="0"/>
          <w:divBdr>
            <w:top w:val="none" w:sz="0" w:space="0" w:color="auto"/>
            <w:left w:val="none" w:sz="0" w:space="0" w:color="auto"/>
            <w:bottom w:val="none" w:sz="0" w:space="0" w:color="auto"/>
            <w:right w:val="none" w:sz="0" w:space="0" w:color="auto"/>
          </w:divBdr>
          <w:divsChild>
            <w:div w:id="491070347">
              <w:marLeft w:val="0"/>
              <w:marRight w:val="0"/>
              <w:marTop w:val="0"/>
              <w:marBottom w:val="0"/>
              <w:divBdr>
                <w:top w:val="none" w:sz="0" w:space="0" w:color="auto"/>
                <w:left w:val="none" w:sz="0" w:space="0" w:color="auto"/>
                <w:bottom w:val="none" w:sz="0" w:space="0" w:color="auto"/>
                <w:right w:val="none" w:sz="0" w:space="0" w:color="auto"/>
              </w:divBdr>
            </w:div>
          </w:divsChild>
        </w:div>
        <w:div w:id="977220366">
          <w:marLeft w:val="0"/>
          <w:marRight w:val="0"/>
          <w:marTop w:val="0"/>
          <w:marBottom w:val="0"/>
          <w:divBdr>
            <w:top w:val="none" w:sz="0" w:space="0" w:color="auto"/>
            <w:left w:val="none" w:sz="0" w:space="0" w:color="auto"/>
            <w:bottom w:val="none" w:sz="0" w:space="0" w:color="auto"/>
            <w:right w:val="none" w:sz="0" w:space="0" w:color="auto"/>
          </w:divBdr>
          <w:divsChild>
            <w:div w:id="72701376">
              <w:marLeft w:val="0"/>
              <w:marRight w:val="0"/>
              <w:marTop w:val="0"/>
              <w:marBottom w:val="0"/>
              <w:divBdr>
                <w:top w:val="none" w:sz="0" w:space="0" w:color="auto"/>
                <w:left w:val="none" w:sz="0" w:space="0" w:color="auto"/>
                <w:bottom w:val="none" w:sz="0" w:space="0" w:color="auto"/>
                <w:right w:val="none" w:sz="0" w:space="0" w:color="auto"/>
              </w:divBdr>
            </w:div>
          </w:divsChild>
        </w:div>
        <w:div w:id="1055811957">
          <w:marLeft w:val="0"/>
          <w:marRight w:val="0"/>
          <w:marTop w:val="300"/>
          <w:marBottom w:val="0"/>
          <w:divBdr>
            <w:top w:val="none" w:sz="0" w:space="0" w:color="auto"/>
            <w:left w:val="none" w:sz="0" w:space="0" w:color="auto"/>
            <w:bottom w:val="none" w:sz="0" w:space="0" w:color="auto"/>
            <w:right w:val="none" w:sz="0" w:space="0" w:color="auto"/>
          </w:divBdr>
          <w:divsChild>
            <w:div w:id="1282802326">
              <w:marLeft w:val="0"/>
              <w:marRight w:val="0"/>
              <w:marTop w:val="0"/>
              <w:marBottom w:val="0"/>
              <w:divBdr>
                <w:top w:val="none" w:sz="0" w:space="0" w:color="auto"/>
                <w:left w:val="none" w:sz="0" w:space="0" w:color="auto"/>
                <w:bottom w:val="none" w:sz="0" w:space="0" w:color="auto"/>
                <w:right w:val="none" w:sz="0" w:space="0" w:color="auto"/>
              </w:divBdr>
              <w:divsChild>
                <w:div w:id="1346862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4645662">
          <w:marLeft w:val="0"/>
          <w:marRight w:val="0"/>
          <w:marTop w:val="0"/>
          <w:marBottom w:val="0"/>
          <w:divBdr>
            <w:top w:val="none" w:sz="0" w:space="0" w:color="auto"/>
            <w:left w:val="none" w:sz="0" w:space="0" w:color="auto"/>
            <w:bottom w:val="none" w:sz="0" w:space="0" w:color="auto"/>
            <w:right w:val="none" w:sz="0" w:space="0" w:color="auto"/>
          </w:divBdr>
        </w:div>
        <w:div w:id="1142189052">
          <w:marLeft w:val="0"/>
          <w:marRight w:val="0"/>
          <w:marTop w:val="300"/>
          <w:marBottom w:val="0"/>
          <w:divBdr>
            <w:top w:val="none" w:sz="0" w:space="0" w:color="auto"/>
            <w:left w:val="none" w:sz="0" w:space="0" w:color="auto"/>
            <w:bottom w:val="none" w:sz="0" w:space="0" w:color="auto"/>
            <w:right w:val="none" w:sz="0" w:space="0" w:color="auto"/>
          </w:divBdr>
          <w:divsChild>
            <w:div w:id="880749062">
              <w:marLeft w:val="0"/>
              <w:marRight w:val="0"/>
              <w:marTop w:val="0"/>
              <w:marBottom w:val="0"/>
              <w:divBdr>
                <w:top w:val="none" w:sz="0" w:space="0" w:color="auto"/>
                <w:left w:val="none" w:sz="0" w:space="0" w:color="auto"/>
                <w:bottom w:val="none" w:sz="0" w:space="0" w:color="auto"/>
                <w:right w:val="none" w:sz="0" w:space="0" w:color="auto"/>
              </w:divBdr>
              <w:divsChild>
                <w:div w:id="2005543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633250">
          <w:marLeft w:val="0"/>
          <w:marRight w:val="0"/>
          <w:marTop w:val="0"/>
          <w:marBottom w:val="0"/>
          <w:divBdr>
            <w:top w:val="none" w:sz="0" w:space="0" w:color="auto"/>
            <w:left w:val="none" w:sz="0" w:space="0" w:color="auto"/>
            <w:bottom w:val="none" w:sz="0" w:space="0" w:color="auto"/>
            <w:right w:val="none" w:sz="0" w:space="0" w:color="auto"/>
          </w:divBdr>
        </w:div>
        <w:div w:id="1281186599">
          <w:marLeft w:val="0"/>
          <w:marRight w:val="0"/>
          <w:marTop w:val="300"/>
          <w:marBottom w:val="0"/>
          <w:divBdr>
            <w:top w:val="none" w:sz="0" w:space="0" w:color="auto"/>
            <w:left w:val="none" w:sz="0" w:space="0" w:color="auto"/>
            <w:bottom w:val="none" w:sz="0" w:space="0" w:color="auto"/>
            <w:right w:val="none" w:sz="0" w:space="0" w:color="auto"/>
          </w:divBdr>
          <w:divsChild>
            <w:div w:id="920453138">
              <w:marLeft w:val="0"/>
              <w:marRight w:val="0"/>
              <w:marTop w:val="0"/>
              <w:marBottom w:val="0"/>
              <w:divBdr>
                <w:top w:val="none" w:sz="0" w:space="0" w:color="auto"/>
                <w:left w:val="none" w:sz="0" w:space="0" w:color="auto"/>
                <w:bottom w:val="none" w:sz="0" w:space="0" w:color="auto"/>
                <w:right w:val="none" w:sz="0" w:space="0" w:color="auto"/>
              </w:divBdr>
              <w:divsChild>
                <w:div w:id="1347748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3631926">
          <w:marLeft w:val="0"/>
          <w:marRight w:val="0"/>
          <w:marTop w:val="0"/>
          <w:marBottom w:val="0"/>
          <w:divBdr>
            <w:top w:val="none" w:sz="0" w:space="0" w:color="auto"/>
            <w:left w:val="none" w:sz="0" w:space="0" w:color="auto"/>
            <w:bottom w:val="none" w:sz="0" w:space="0" w:color="auto"/>
            <w:right w:val="none" w:sz="0" w:space="0" w:color="auto"/>
          </w:divBdr>
        </w:div>
        <w:div w:id="1333608696">
          <w:marLeft w:val="0"/>
          <w:marRight w:val="0"/>
          <w:marTop w:val="0"/>
          <w:marBottom w:val="0"/>
          <w:divBdr>
            <w:top w:val="none" w:sz="0" w:space="0" w:color="auto"/>
            <w:left w:val="none" w:sz="0" w:space="0" w:color="auto"/>
            <w:bottom w:val="none" w:sz="0" w:space="0" w:color="auto"/>
            <w:right w:val="none" w:sz="0" w:space="0" w:color="auto"/>
          </w:divBdr>
        </w:div>
        <w:div w:id="1633632450">
          <w:marLeft w:val="0"/>
          <w:marRight w:val="0"/>
          <w:marTop w:val="0"/>
          <w:marBottom w:val="0"/>
          <w:divBdr>
            <w:top w:val="none" w:sz="0" w:space="0" w:color="auto"/>
            <w:left w:val="none" w:sz="0" w:space="0" w:color="auto"/>
            <w:bottom w:val="none" w:sz="0" w:space="0" w:color="auto"/>
            <w:right w:val="none" w:sz="0" w:space="0" w:color="auto"/>
          </w:divBdr>
          <w:divsChild>
            <w:div w:id="1042825270">
              <w:marLeft w:val="0"/>
              <w:marRight w:val="0"/>
              <w:marTop w:val="0"/>
              <w:marBottom w:val="0"/>
              <w:divBdr>
                <w:top w:val="none" w:sz="0" w:space="0" w:color="auto"/>
                <w:left w:val="none" w:sz="0" w:space="0" w:color="auto"/>
                <w:bottom w:val="none" w:sz="0" w:space="0" w:color="auto"/>
                <w:right w:val="none" w:sz="0" w:space="0" w:color="auto"/>
              </w:divBdr>
            </w:div>
          </w:divsChild>
        </w:div>
        <w:div w:id="1809666789">
          <w:marLeft w:val="0"/>
          <w:marRight w:val="0"/>
          <w:marTop w:val="0"/>
          <w:marBottom w:val="0"/>
          <w:divBdr>
            <w:top w:val="none" w:sz="0" w:space="0" w:color="auto"/>
            <w:left w:val="none" w:sz="0" w:space="0" w:color="auto"/>
            <w:bottom w:val="none" w:sz="0" w:space="0" w:color="auto"/>
            <w:right w:val="none" w:sz="0" w:space="0" w:color="auto"/>
          </w:divBdr>
        </w:div>
        <w:div w:id="2120176618">
          <w:marLeft w:val="0"/>
          <w:marRight w:val="0"/>
          <w:marTop w:val="300"/>
          <w:marBottom w:val="0"/>
          <w:divBdr>
            <w:top w:val="none" w:sz="0" w:space="0" w:color="auto"/>
            <w:left w:val="none" w:sz="0" w:space="0" w:color="auto"/>
            <w:bottom w:val="none" w:sz="0" w:space="0" w:color="auto"/>
            <w:right w:val="none" w:sz="0" w:space="0" w:color="auto"/>
          </w:divBdr>
          <w:divsChild>
            <w:div w:id="2117366752">
              <w:marLeft w:val="0"/>
              <w:marRight w:val="0"/>
              <w:marTop w:val="0"/>
              <w:marBottom w:val="0"/>
              <w:divBdr>
                <w:top w:val="none" w:sz="0" w:space="0" w:color="auto"/>
                <w:left w:val="none" w:sz="0" w:space="0" w:color="auto"/>
                <w:bottom w:val="none" w:sz="0" w:space="0" w:color="auto"/>
                <w:right w:val="none" w:sz="0" w:space="0" w:color="auto"/>
              </w:divBdr>
              <w:divsChild>
                <w:div w:id="320697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9730129">
      <w:bodyDiv w:val="1"/>
      <w:marLeft w:val="0"/>
      <w:marRight w:val="0"/>
      <w:marTop w:val="0"/>
      <w:marBottom w:val="0"/>
      <w:divBdr>
        <w:top w:val="none" w:sz="0" w:space="0" w:color="auto"/>
        <w:left w:val="none" w:sz="0" w:space="0" w:color="auto"/>
        <w:bottom w:val="none" w:sz="0" w:space="0" w:color="auto"/>
        <w:right w:val="none" w:sz="0" w:space="0" w:color="auto"/>
      </w:divBdr>
      <w:divsChild>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sChild>
                <w:div w:id="1831560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sChild>
            <w:div w:id="1997302798">
              <w:marLeft w:val="0"/>
              <w:marRight w:val="0"/>
              <w:marTop w:val="0"/>
              <w:marBottom w:val="0"/>
              <w:divBdr>
                <w:top w:val="none" w:sz="0" w:space="0" w:color="auto"/>
                <w:left w:val="none" w:sz="0" w:space="0" w:color="auto"/>
                <w:bottom w:val="none" w:sz="0" w:space="0" w:color="auto"/>
                <w:right w:val="none" w:sz="0" w:space="0" w:color="auto"/>
              </w:divBdr>
            </w:div>
          </w:divsChild>
        </w:div>
        <w:div w:id="271866838">
          <w:marLeft w:val="0"/>
          <w:marRight w:val="0"/>
          <w:marTop w:val="0"/>
          <w:marBottom w:val="0"/>
          <w:divBdr>
            <w:top w:val="none" w:sz="0" w:space="0" w:color="auto"/>
            <w:left w:val="none" w:sz="0" w:space="0" w:color="auto"/>
            <w:bottom w:val="none" w:sz="0" w:space="0" w:color="auto"/>
            <w:right w:val="none" w:sz="0" w:space="0" w:color="auto"/>
          </w:divBdr>
        </w:div>
        <w:div w:id="285964733">
          <w:marLeft w:val="0"/>
          <w:marRight w:val="0"/>
          <w:marTop w:val="0"/>
          <w:marBottom w:val="0"/>
          <w:divBdr>
            <w:top w:val="none" w:sz="0" w:space="0" w:color="auto"/>
            <w:left w:val="none" w:sz="0" w:space="0" w:color="auto"/>
            <w:bottom w:val="none" w:sz="0" w:space="0" w:color="auto"/>
            <w:right w:val="none" w:sz="0" w:space="0" w:color="auto"/>
          </w:divBdr>
          <w:divsChild>
            <w:div w:id="2089426786">
              <w:marLeft w:val="0"/>
              <w:marRight w:val="0"/>
              <w:marTop w:val="0"/>
              <w:marBottom w:val="0"/>
              <w:divBdr>
                <w:top w:val="none" w:sz="0" w:space="0" w:color="auto"/>
                <w:left w:val="none" w:sz="0" w:space="0" w:color="auto"/>
                <w:bottom w:val="none" w:sz="0" w:space="0" w:color="auto"/>
                <w:right w:val="none" w:sz="0" w:space="0" w:color="auto"/>
              </w:divBdr>
            </w:div>
          </w:divsChild>
        </w:div>
        <w:div w:id="398133931">
          <w:marLeft w:val="0"/>
          <w:marRight w:val="0"/>
          <w:marTop w:val="0"/>
          <w:marBottom w:val="0"/>
          <w:divBdr>
            <w:top w:val="none" w:sz="0" w:space="0" w:color="auto"/>
            <w:left w:val="none" w:sz="0" w:space="0" w:color="auto"/>
            <w:bottom w:val="none" w:sz="0" w:space="0" w:color="auto"/>
            <w:right w:val="none" w:sz="0" w:space="0" w:color="auto"/>
          </w:divBdr>
        </w:div>
        <w:div w:id="439110626">
          <w:marLeft w:val="0"/>
          <w:marRight w:val="0"/>
          <w:marTop w:val="300"/>
          <w:marBottom w:val="0"/>
          <w:divBdr>
            <w:top w:val="none" w:sz="0" w:space="0" w:color="auto"/>
            <w:left w:val="none" w:sz="0" w:space="0" w:color="auto"/>
            <w:bottom w:val="none" w:sz="0" w:space="0" w:color="auto"/>
            <w:right w:val="none" w:sz="0" w:space="0" w:color="auto"/>
          </w:divBdr>
          <w:divsChild>
            <w:div w:id="776799293">
              <w:marLeft w:val="0"/>
              <w:marRight w:val="0"/>
              <w:marTop w:val="0"/>
              <w:marBottom w:val="0"/>
              <w:divBdr>
                <w:top w:val="none" w:sz="0" w:space="0" w:color="auto"/>
                <w:left w:val="none" w:sz="0" w:space="0" w:color="auto"/>
                <w:bottom w:val="none" w:sz="0" w:space="0" w:color="auto"/>
                <w:right w:val="none" w:sz="0" w:space="0" w:color="auto"/>
              </w:divBdr>
              <w:divsChild>
                <w:div w:id="1772318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8260568">
          <w:marLeft w:val="0"/>
          <w:marRight w:val="0"/>
          <w:marTop w:val="300"/>
          <w:marBottom w:val="0"/>
          <w:divBdr>
            <w:top w:val="none" w:sz="0" w:space="0" w:color="auto"/>
            <w:left w:val="none" w:sz="0" w:space="0" w:color="auto"/>
            <w:bottom w:val="none" w:sz="0" w:space="0" w:color="auto"/>
            <w:right w:val="none" w:sz="0" w:space="0" w:color="auto"/>
          </w:divBdr>
          <w:divsChild>
            <w:div w:id="607930007">
              <w:marLeft w:val="0"/>
              <w:marRight w:val="0"/>
              <w:marTop w:val="0"/>
              <w:marBottom w:val="0"/>
              <w:divBdr>
                <w:top w:val="none" w:sz="0" w:space="0" w:color="auto"/>
                <w:left w:val="none" w:sz="0" w:space="0" w:color="auto"/>
                <w:bottom w:val="none" w:sz="0" w:space="0" w:color="auto"/>
                <w:right w:val="none" w:sz="0" w:space="0" w:color="auto"/>
              </w:divBdr>
              <w:divsChild>
                <w:div w:id="820779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3258226">
          <w:marLeft w:val="0"/>
          <w:marRight w:val="0"/>
          <w:marTop w:val="0"/>
          <w:marBottom w:val="0"/>
          <w:divBdr>
            <w:top w:val="none" w:sz="0" w:space="0" w:color="auto"/>
            <w:left w:val="none" w:sz="0" w:space="0" w:color="auto"/>
            <w:bottom w:val="none" w:sz="0" w:space="0" w:color="auto"/>
            <w:right w:val="none" w:sz="0" w:space="0" w:color="auto"/>
          </w:divBdr>
        </w:div>
        <w:div w:id="874923708">
          <w:marLeft w:val="0"/>
          <w:marRight w:val="0"/>
          <w:marTop w:val="300"/>
          <w:marBottom w:val="0"/>
          <w:divBdr>
            <w:top w:val="none" w:sz="0" w:space="0" w:color="auto"/>
            <w:left w:val="none" w:sz="0" w:space="0" w:color="auto"/>
            <w:bottom w:val="none" w:sz="0" w:space="0" w:color="auto"/>
            <w:right w:val="none" w:sz="0" w:space="0" w:color="auto"/>
          </w:divBdr>
          <w:divsChild>
            <w:div w:id="1850942614">
              <w:marLeft w:val="0"/>
              <w:marRight w:val="0"/>
              <w:marTop w:val="0"/>
              <w:marBottom w:val="0"/>
              <w:divBdr>
                <w:top w:val="none" w:sz="0" w:space="0" w:color="auto"/>
                <w:left w:val="none" w:sz="0" w:space="0" w:color="auto"/>
                <w:bottom w:val="none" w:sz="0" w:space="0" w:color="auto"/>
                <w:right w:val="none" w:sz="0" w:space="0" w:color="auto"/>
              </w:divBdr>
              <w:divsChild>
                <w:div w:id="1180196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374374">
          <w:marLeft w:val="0"/>
          <w:marRight w:val="0"/>
          <w:marTop w:val="0"/>
          <w:marBottom w:val="0"/>
          <w:divBdr>
            <w:top w:val="none" w:sz="0" w:space="0" w:color="auto"/>
            <w:left w:val="none" w:sz="0" w:space="0" w:color="auto"/>
            <w:bottom w:val="none" w:sz="0" w:space="0" w:color="auto"/>
            <w:right w:val="none" w:sz="0" w:space="0" w:color="auto"/>
          </w:divBdr>
          <w:divsChild>
            <w:div w:id="662128443">
              <w:marLeft w:val="0"/>
              <w:marRight w:val="0"/>
              <w:marTop w:val="0"/>
              <w:marBottom w:val="0"/>
              <w:divBdr>
                <w:top w:val="none" w:sz="0" w:space="0" w:color="auto"/>
                <w:left w:val="none" w:sz="0" w:space="0" w:color="auto"/>
                <w:bottom w:val="none" w:sz="0" w:space="0" w:color="auto"/>
                <w:right w:val="none" w:sz="0" w:space="0" w:color="auto"/>
              </w:divBdr>
            </w:div>
          </w:divsChild>
        </w:div>
        <w:div w:id="1037194223">
          <w:marLeft w:val="0"/>
          <w:marRight w:val="0"/>
          <w:marTop w:val="0"/>
          <w:marBottom w:val="0"/>
          <w:divBdr>
            <w:top w:val="none" w:sz="0" w:space="0" w:color="auto"/>
            <w:left w:val="none" w:sz="0" w:space="0" w:color="auto"/>
            <w:bottom w:val="none" w:sz="0" w:space="0" w:color="auto"/>
            <w:right w:val="none" w:sz="0" w:space="0" w:color="auto"/>
          </w:divBdr>
          <w:divsChild>
            <w:div w:id="1608926728">
              <w:marLeft w:val="0"/>
              <w:marRight w:val="0"/>
              <w:marTop w:val="0"/>
              <w:marBottom w:val="0"/>
              <w:divBdr>
                <w:top w:val="none" w:sz="0" w:space="0" w:color="auto"/>
                <w:left w:val="none" w:sz="0" w:space="0" w:color="auto"/>
                <w:bottom w:val="none" w:sz="0" w:space="0" w:color="auto"/>
                <w:right w:val="none" w:sz="0" w:space="0" w:color="auto"/>
              </w:divBdr>
            </w:div>
          </w:divsChild>
        </w:div>
        <w:div w:id="1115949202">
          <w:marLeft w:val="0"/>
          <w:marRight w:val="0"/>
          <w:marTop w:val="0"/>
          <w:marBottom w:val="0"/>
          <w:divBdr>
            <w:top w:val="none" w:sz="0" w:space="0" w:color="auto"/>
            <w:left w:val="none" w:sz="0" w:space="0" w:color="auto"/>
            <w:bottom w:val="none" w:sz="0" w:space="0" w:color="auto"/>
            <w:right w:val="none" w:sz="0" w:space="0" w:color="auto"/>
          </w:divBdr>
        </w:div>
        <w:div w:id="1516380809">
          <w:marLeft w:val="0"/>
          <w:marRight w:val="0"/>
          <w:marTop w:val="0"/>
          <w:marBottom w:val="0"/>
          <w:divBdr>
            <w:top w:val="none" w:sz="0" w:space="0" w:color="auto"/>
            <w:left w:val="none" w:sz="0" w:space="0" w:color="auto"/>
            <w:bottom w:val="none" w:sz="0" w:space="0" w:color="auto"/>
            <w:right w:val="none" w:sz="0" w:space="0" w:color="auto"/>
          </w:divBdr>
        </w:div>
        <w:div w:id="1564490662">
          <w:marLeft w:val="0"/>
          <w:marRight w:val="0"/>
          <w:marTop w:val="0"/>
          <w:marBottom w:val="0"/>
          <w:divBdr>
            <w:top w:val="none" w:sz="0" w:space="0" w:color="auto"/>
            <w:left w:val="none" w:sz="0" w:space="0" w:color="auto"/>
            <w:bottom w:val="none" w:sz="0" w:space="0" w:color="auto"/>
            <w:right w:val="none" w:sz="0" w:space="0" w:color="auto"/>
          </w:divBdr>
        </w:div>
        <w:div w:id="1591498313">
          <w:marLeft w:val="0"/>
          <w:marRight w:val="0"/>
          <w:marTop w:val="0"/>
          <w:marBottom w:val="0"/>
          <w:divBdr>
            <w:top w:val="none" w:sz="0" w:space="0" w:color="auto"/>
            <w:left w:val="none" w:sz="0" w:space="0" w:color="auto"/>
            <w:bottom w:val="none" w:sz="0" w:space="0" w:color="auto"/>
            <w:right w:val="none" w:sz="0" w:space="0" w:color="auto"/>
          </w:divBdr>
          <w:divsChild>
            <w:div w:id="977227744">
              <w:marLeft w:val="0"/>
              <w:marRight w:val="0"/>
              <w:marTop w:val="0"/>
              <w:marBottom w:val="0"/>
              <w:divBdr>
                <w:top w:val="none" w:sz="0" w:space="0" w:color="auto"/>
                <w:left w:val="none" w:sz="0" w:space="0" w:color="auto"/>
                <w:bottom w:val="none" w:sz="0" w:space="0" w:color="auto"/>
                <w:right w:val="none" w:sz="0" w:space="0" w:color="auto"/>
              </w:divBdr>
            </w:div>
          </w:divsChild>
        </w:div>
        <w:div w:id="1664090390">
          <w:marLeft w:val="0"/>
          <w:marRight w:val="0"/>
          <w:marTop w:val="0"/>
          <w:marBottom w:val="0"/>
          <w:divBdr>
            <w:top w:val="none" w:sz="0" w:space="0" w:color="auto"/>
            <w:left w:val="none" w:sz="0" w:space="0" w:color="auto"/>
            <w:bottom w:val="none" w:sz="0" w:space="0" w:color="auto"/>
            <w:right w:val="none" w:sz="0" w:space="0" w:color="auto"/>
          </w:divBdr>
          <w:divsChild>
            <w:div w:id="1025863090">
              <w:marLeft w:val="0"/>
              <w:marRight w:val="0"/>
              <w:marTop w:val="0"/>
              <w:marBottom w:val="0"/>
              <w:divBdr>
                <w:top w:val="none" w:sz="0" w:space="0" w:color="auto"/>
                <w:left w:val="none" w:sz="0" w:space="0" w:color="auto"/>
                <w:bottom w:val="none" w:sz="0" w:space="0" w:color="auto"/>
                <w:right w:val="none" w:sz="0" w:space="0" w:color="auto"/>
              </w:divBdr>
            </w:div>
          </w:divsChild>
        </w:div>
        <w:div w:id="2076971562">
          <w:marLeft w:val="0"/>
          <w:marRight w:val="0"/>
          <w:marTop w:val="0"/>
          <w:marBottom w:val="0"/>
          <w:divBdr>
            <w:top w:val="none" w:sz="0" w:space="0" w:color="auto"/>
            <w:left w:val="none" w:sz="0" w:space="0" w:color="auto"/>
            <w:bottom w:val="none" w:sz="0" w:space="0" w:color="auto"/>
            <w:right w:val="none" w:sz="0" w:space="0" w:color="auto"/>
          </w:divBdr>
          <w:divsChild>
            <w:div w:id="1463813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9928206">
      <w:bodyDiv w:val="1"/>
      <w:marLeft w:val="0"/>
      <w:marRight w:val="0"/>
      <w:marTop w:val="0"/>
      <w:marBottom w:val="0"/>
      <w:divBdr>
        <w:top w:val="none" w:sz="0" w:space="0" w:color="auto"/>
        <w:left w:val="none" w:sz="0" w:space="0" w:color="auto"/>
        <w:bottom w:val="none" w:sz="0" w:space="0" w:color="auto"/>
        <w:right w:val="none" w:sz="0" w:space="0" w:color="auto"/>
      </w:divBdr>
      <w:divsChild>
        <w:div w:id="1742100232">
          <w:marLeft w:val="0"/>
          <w:marRight w:val="0"/>
          <w:marTop w:val="0"/>
          <w:marBottom w:val="0"/>
          <w:divBdr>
            <w:top w:val="none" w:sz="0" w:space="0" w:color="auto"/>
            <w:left w:val="none" w:sz="0" w:space="0" w:color="auto"/>
            <w:bottom w:val="none" w:sz="0" w:space="0" w:color="auto"/>
            <w:right w:val="none" w:sz="0" w:space="0" w:color="auto"/>
          </w:divBdr>
        </w:div>
        <w:div w:id="1212351020">
          <w:marLeft w:val="0"/>
          <w:marRight w:val="0"/>
          <w:marTop w:val="0"/>
          <w:marBottom w:val="0"/>
          <w:divBdr>
            <w:top w:val="none" w:sz="0" w:space="0" w:color="auto"/>
            <w:left w:val="none" w:sz="0" w:space="0" w:color="auto"/>
            <w:bottom w:val="none" w:sz="0" w:space="0" w:color="auto"/>
            <w:right w:val="none" w:sz="0" w:space="0" w:color="auto"/>
          </w:divBdr>
          <w:divsChild>
            <w:div w:id="1970013777">
              <w:marLeft w:val="0"/>
              <w:marRight w:val="0"/>
              <w:marTop w:val="0"/>
              <w:marBottom w:val="0"/>
              <w:divBdr>
                <w:top w:val="none" w:sz="0" w:space="0" w:color="auto"/>
                <w:left w:val="none" w:sz="0" w:space="0" w:color="auto"/>
                <w:bottom w:val="none" w:sz="0" w:space="0" w:color="auto"/>
                <w:right w:val="none" w:sz="0" w:space="0" w:color="auto"/>
              </w:divBdr>
            </w:div>
          </w:divsChild>
        </w:div>
        <w:div w:id="1469395615">
          <w:marLeft w:val="0"/>
          <w:marRight w:val="0"/>
          <w:marTop w:val="0"/>
          <w:marBottom w:val="0"/>
          <w:divBdr>
            <w:top w:val="none" w:sz="0" w:space="0" w:color="auto"/>
            <w:left w:val="none" w:sz="0" w:space="0" w:color="auto"/>
            <w:bottom w:val="none" w:sz="0" w:space="0" w:color="auto"/>
            <w:right w:val="none" w:sz="0" w:space="0" w:color="auto"/>
          </w:divBdr>
        </w:div>
        <w:div w:id="1406026523">
          <w:marLeft w:val="0"/>
          <w:marRight w:val="0"/>
          <w:marTop w:val="0"/>
          <w:marBottom w:val="0"/>
          <w:divBdr>
            <w:top w:val="none" w:sz="0" w:space="0" w:color="auto"/>
            <w:left w:val="none" w:sz="0" w:space="0" w:color="auto"/>
            <w:bottom w:val="none" w:sz="0" w:space="0" w:color="auto"/>
            <w:right w:val="none" w:sz="0" w:space="0" w:color="auto"/>
          </w:divBdr>
          <w:divsChild>
            <w:div w:id="551160855">
              <w:marLeft w:val="0"/>
              <w:marRight w:val="0"/>
              <w:marTop w:val="0"/>
              <w:marBottom w:val="0"/>
              <w:divBdr>
                <w:top w:val="none" w:sz="0" w:space="0" w:color="auto"/>
                <w:left w:val="none" w:sz="0" w:space="0" w:color="auto"/>
                <w:bottom w:val="none" w:sz="0" w:space="0" w:color="auto"/>
                <w:right w:val="none" w:sz="0" w:space="0" w:color="auto"/>
              </w:divBdr>
            </w:div>
          </w:divsChild>
        </w:div>
        <w:div w:id="94398434">
          <w:marLeft w:val="0"/>
          <w:marRight w:val="0"/>
          <w:marTop w:val="0"/>
          <w:marBottom w:val="0"/>
          <w:divBdr>
            <w:top w:val="none" w:sz="0" w:space="0" w:color="auto"/>
            <w:left w:val="none" w:sz="0" w:space="0" w:color="auto"/>
            <w:bottom w:val="none" w:sz="0" w:space="0" w:color="auto"/>
            <w:right w:val="none" w:sz="0" w:space="0" w:color="auto"/>
          </w:divBdr>
        </w:div>
        <w:div w:id="878980935">
          <w:marLeft w:val="0"/>
          <w:marRight w:val="0"/>
          <w:marTop w:val="0"/>
          <w:marBottom w:val="0"/>
          <w:divBdr>
            <w:top w:val="none" w:sz="0" w:space="0" w:color="auto"/>
            <w:left w:val="none" w:sz="0" w:space="0" w:color="auto"/>
            <w:bottom w:val="none" w:sz="0" w:space="0" w:color="auto"/>
            <w:right w:val="none" w:sz="0" w:space="0" w:color="auto"/>
          </w:divBdr>
          <w:divsChild>
            <w:div w:id="1926331175">
              <w:marLeft w:val="0"/>
              <w:marRight w:val="0"/>
              <w:marTop w:val="0"/>
              <w:marBottom w:val="0"/>
              <w:divBdr>
                <w:top w:val="none" w:sz="0" w:space="0" w:color="auto"/>
                <w:left w:val="none" w:sz="0" w:space="0" w:color="auto"/>
                <w:bottom w:val="none" w:sz="0" w:space="0" w:color="auto"/>
                <w:right w:val="none" w:sz="0" w:space="0" w:color="auto"/>
              </w:divBdr>
            </w:div>
          </w:divsChild>
        </w:div>
        <w:div w:id="1017851191">
          <w:marLeft w:val="0"/>
          <w:marRight w:val="0"/>
          <w:marTop w:val="0"/>
          <w:marBottom w:val="0"/>
          <w:divBdr>
            <w:top w:val="none" w:sz="0" w:space="0" w:color="auto"/>
            <w:left w:val="none" w:sz="0" w:space="0" w:color="auto"/>
            <w:bottom w:val="none" w:sz="0" w:space="0" w:color="auto"/>
            <w:right w:val="none" w:sz="0" w:space="0" w:color="auto"/>
          </w:divBdr>
        </w:div>
        <w:div w:id="1811315958">
          <w:marLeft w:val="0"/>
          <w:marRight w:val="0"/>
          <w:marTop w:val="0"/>
          <w:marBottom w:val="0"/>
          <w:divBdr>
            <w:top w:val="none" w:sz="0" w:space="0" w:color="auto"/>
            <w:left w:val="none" w:sz="0" w:space="0" w:color="auto"/>
            <w:bottom w:val="none" w:sz="0" w:space="0" w:color="auto"/>
            <w:right w:val="none" w:sz="0" w:space="0" w:color="auto"/>
          </w:divBdr>
          <w:divsChild>
            <w:div w:id="933898342">
              <w:marLeft w:val="0"/>
              <w:marRight w:val="0"/>
              <w:marTop w:val="0"/>
              <w:marBottom w:val="0"/>
              <w:divBdr>
                <w:top w:val="none" w:sz="0" w:space="0" w:color="auto"/>
                <w:left w:val="none" w:sz="0" w:space="0" w:color="auto"/>
                <w:bottom w:val="none" w:sz="0" w:space="0" w:color="auto"/>
                <w:right w:val="none" w:sz="0" w:space="0" w:color="auto"/>
              </w:divBdr>
            </w:div>
          </w:divsChild>
        </w:div>
        <w:div w:id="660083410">
          <w:marLeft w:val="0"/>
          <w:marRight w:val="0"/>
          <w:marTop w:val="0"/>
          <w:marBottom w:val="0"/>
          <w:divBdr>
            <w:top w:val="none" w:sz="0" w:space="0" w:color="auto"/>
            <w:left w:val="none" w:sz="0" w:space="0" w:color="auto"/>
            <w:bottom w:val="none" w:sz="0" w:space="0" w:color="auto"/>
            <w:right w:val="none" w:sz="0" w:space="0" w:color="auto"/>
          </w:divBdr>
        </w:div>
        <w:div w:id="211963698">
          <w:marLeft w:val="0"/>
          <w:marRight w:val="0"/>
          <w:marTop w:val="0"/>
          <w:marBottom w:val="0"/>
          <w:divBdr>
            <w:top w:val="none" w:sz="0" w:space="0" w:color="auto"/>
            <w:left w:val="none" w:sz="0" w:space="0" w:color="auto"/>
            <w:bottom w:val="none" w:sz="0" w:space="0" w:color="auto"/>
            <w:right w:val="none" w:sz="0" w:space="0" w:color="auto"/>
          </w:divBdr>
          <w:divsChild>
            <w:div w:id="455687393">
              <w:marLeft w:val="0"/>
              <w:marRight w:val="0"/>
              <w:marTop w:val="0"/>
              <w:marBottom w:val="0"/>
              <w:divBdr>
                <w:top w:val="none" w:sz="0" w:space="0" w:color="auto"/>
                <w:left w:val="none" w:sz="0" w:space="0" w:color="auto"/>
                <w:bottom w:val="none" w:sz="0" w:space="0" w:color="auto"/>
                <w:right w:val="none" w:sz="0" w:space="0" w:color="auto"/>
              </w:divBdr>
            </w:div>
          </w:divsChild>
        </w:div>
        <w:div w:id="1205361331">
          <w:marLeft w:val="0"/>
          <w:marRight w:val="0"/>
          <w:marTop w:val="0"/>
          <w:marBottom w:val="0"/>
          <w:divBdr>
            <w:top w:val="none" w:sz="0" w:space="0" w:color="auto"/>
            <w:left w:val="none" w:sz="0" w:space="0" w:color="auto"/>
            <w:bottom w:val="none" w:sz="0" w:space="0" w:color="auto"/>
            <w:right w:val="none" w:sz="0" w:space="0" w:color="auto"/>
          </w:divBdr>
        </w:div>
        <w:div w:id="1601061911">
          <w:marLeft w:val="0"/>
          <w:marRight w:val="0"/>
          <w:marTop w:val="0"/>
          <w:marBottom w:val="0"/>
          <w:divBdr>
            <w:top w:val="none" w:sz="0" w:space="0" w:color="auto"/>
            <w:left w:val="none" w:sz="0" w:space="0" w:color="auto"/>
            <w:bottom w:val="none" w:sz="0" w:space="0" w:color="auto"/>
            <w:right w:val="none" w:sz="0" w:space="0" w:color="auto"/>
          </w:divBdr>
          <w:divsChild>
            <w:div w:id="781849921">
              <w:marLeft w:val="0"/>
              <w:marRight w:val="0"/>
              <w:marTop w:val="0"/>
              <w:marBottom w:val="0"/>
              <w:divBdr>
                <w:top w:val="none" w:sz="0" w:space="0" w:color="auto"/>
                <w:left w:val="none" w:sz="0" w:space="0" w:color="auto"/>
                <w:bottom w:val="none" w:sz="0" w:space="0" w:color="auto"/>
                <w:right w:val="none" w:sz="0" w:space="0" w:color="auto"/>
              </w:divBdr>
            </w:div>
          </w:divsChild>
        </w:div>
        <w:div w:id="1341354824">
          <w:marLeft w:val="0"/>
          <w:marRight w:val="0"/>
          <w:marTop w:val="0"/>
          <w:marBottom w:val="0"/>
          <w:divBdr>
            <w:top w:val="none" w:sz="0" w:space="0" w:color="auto"/>
            <w:left w:val="none" w:sz="0" w:space="0" w:color="auto"/>
            <w:bottom w:val="none" w:sz="0" w:space="0" w:color="auto"/>
            <w:right w:val="none" w:sz="0" w:space="0" w:color="auto"/>
          </w:divBdr>
        </w:div>
        <w:div w:id="1296908974">
          <w:marLeft w:val="0"/>
          <w:marRight w:val="0"/>
          <w:marTop w:val="0"/>
          <w:marBottom w:val="0"/>
          <w:divBdr>
            <w:top w:val="none" w:sz="0" w:space="0" w:color="auto"/>
            <w:left w:val="none" w:sz="0" w:space="0" w:color="auto"/>
            <w:bottom w:val="none" w:sz="0" w:space="0" w:color="auto"/>
            <w:right w:val="none" w:sz="0" w:space="0" w:color="auto"/>
          </w:divBdr>
          <w:divsChild>
            <w:div w:id="1195271998">
              <w:marLeft w:val="0"/>
              <w:marRight w:val="0"/>
              <w:marTop w:val="0"/>
              <w:marBottom w:val="0"/>
              <w:divBdr>
                <w:top w:val="none" w:sz="0" w:space="0" w:color="auto"/>
                <w:left w:val="none" w:sz="0" w:space="0" w:color="auto"/>
                <w:bottom w:val="none" w:sz="0" w:space="0" w:color="auto"/>
                <w:right w:val="none" w:sz="0" w:space="0" w:color="auto"/>
              </w:divBdr>
            </w:div>
          </w:divsChild>
        </w:div>
        <w:div w:id="1869828811">
          <w:marLeft w:val="0"/>
          <w:marRight w:val="0"/>
          <w:marTop w:val="300"/>
          <w:marBottom w:val="0"/>
          <w:divBdr>
            <w:top w:val="none" w:sz="0" w:space="0" w:color="auto"/>
            <w:left w:val="none" w:sz="0" w:space="0" w:color="auto"/>
            <w:bottom w:val="none" w:sz="0" w:space="0" w:color="auto"/>
            <w:right w:val="none" w:sz="0" w:space="0" w:color="auto"/>
          </w:divBdr>
          <w:divsChild>
            <w:div w:id="336544308">
              <w:marLeft w:val="0"/>
              <w:marRight w:val="0"/>
              <w:marTop w:val="0"/>
              <w:marBottom w:val="0"/>
              <w:divBdr>
                <w:top w:val="none" w:sz="0" w:space="0" w:color="auto"/>
                <w:left w:val="none" w:sz="0" w:space="0" w:color="auto"/>
                <w:bottom w:val="none" w:sz="0" w:space="0" w:color="auto"/>
                <w:right w:val="none" w:sz="0" w:space="0" w:color="auto"/>
              </w:divBdr>
              <w:divsChild>
                <w:div w:id="979655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9617546">
          <w:marLeft w:val="0"/>
          <w:marRight w:val="0"/>
          <w:marTop w:val="300"/>
          <w:marBottom w:val="0"/>
          <w:divBdr>
            <w:top w:val="none" w:sz="0" w:space="0" w:color="auto"/>
            <w:left w:val="none" w:sz="0" w:space="0" w:color="auto"/>
            <w:bottom w:val="none" w:sz="0" w:space="0" w:color="auto"/>
            <w:right w:val="none" w:sz="0" w:space="0" w:color="auto"/>
          </w:divBdr>
          <w:divsChild>
            <w:div w:id="1488012757">
              <w:marLeft w:val="0"/>
              <w:marRight w:val="0"/>
              <w:marTop w:val="0"/>
              <w:marBottom w:val="0"/>
              <w:divBdr>
                <w:top w:val="none" w:sz="0" w:space="0" w:color="auto"/>
                <w:left w:val="none" w:sz="0" w:space="0" w:color="auto"/>
                <w:bottom w:val="none" w:sz="0" w:space="0" w:color="auto"/>
                <w:right w:val="none" w:sz="0" w:space="0" w:color="auto"/>
              </w:divBdr>
              <w:divsChild>
                <w:div w:id="1319110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6646043">
          <w:marLeft w:val="0"/>
          <w:marRight w:val="0"/>
          <w:marTop w:val="300"/>
          <w:marBottom w:val="0"/>
          <w:divBdr>
            <w:top w:val="none" w:sz="0" w:space="0" w:color="auto"/>
            <w:left w:val="none" w:sz="0" w:space="0" w:color="auto"/>
            <w:bottom w:val="none" w:sz="0" w:space="0" w:color="auto"/>
            <w:right w:val="none" w:sz="0" w:space="0" w:color="auto"/>
          </w:divBdr>
          <w:divsChild>
            <w:div w:id="1619067701">
              <w:marLeft w:val="0"/>
              <w:marRight w:val="0"/>
              <w:marTop w:val="0"/>
              <w:marBottom w:val="0"/>
              <w:divBdr>
                <w:top w:val="none" w:sz="0" w:space="0" w:color="auto"/>
                <w:left w:val="none" w:sz="0" w:space="0" w:color="auto"/>
                <w:bottom w:val="none" w:sz="0" w:space="0" w:color="auto"/>
                <w:right w:val="none" w:sz="0" w:space="0" w:color="auto"/>
              </w:divBdr>
              <w:divsChild>
                <w:div w:id="1100754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9120033">
          <w:marLeft w:val="0"/>
          <w:marRight w:val="0"/>
          <w:marTop w:val="300"/>
          <w:marBottom w:val="0"/>
          <w:divBdr>
            <w:top w:val="none" w:sz="0" w:space="0" w:color="auto"/>
            <w:left w:val="none" w:sz="0" w:space="0" w:color="auto"/>
            <w:bottom w:val="none" w:sz="0" w:space="0" w:color="auto"/>
            <w:right w:val="none" w:sz="0" w:space="0" w:color="auto"/>
          </w:divBdr>
          <w:divsChild>
            <w:div w:id="878972587">
              <w:marLeft w:val="0"/>
              <w:marRight w:val="0"/>
              <w:marTop w:val="0"/>
              <w:marBottom w:val="0"/>
              <w:divBdr>
                <w:top w:val="none" w:sz="0" w:space="0" w:color="auto"/>
                <w:left w:val="none" w:sz="0" w:space="0" w:color="auto"/>
                <w:bottom w:val="none" w:sz="0" w:space="0" w:color="auto"/>
                <w:right w:val="none" w:sz="0" w:space="0" w:color="auto"/>
              </w:divBdr>
              <w:divsChild>
                <w:div w:id="625307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0192989">
      <w:bodyDiv w:val="1"/>
      <w:marLeft w:val="0"/>
      <w:marRight w:val="0"/>
      <w:marTop w:val="0"/>
      <w:marBottom w:val="0"/>
      <w:divBdr>
        <w:top w:val="none" w:sz="0" w:space="0" w:color="auto"/>
        <w:left w:val="none" w:sz="0" w:space="0" w:color="auto"/>
        <w:bottom w:val="none" w:sz="0" w:space="0" w:color="auto"/>
        <w:right w:val="none" w:sz="0" w:space="0" w:color="auto"/>
      </w:divBdr>
      <w:divsChild>
        <w:div w:id="17514804">
          <w:marLeft w:val="0"/>
          <w:marRight w:val="0"/>
          <w:marTop w:val="0"/>
          <w:marBottom w:val="0"/>
          <w:divBdr>
            <w:top w:val="none" w:sz="0" w:space="0" w:color="auto"/>
            <w:left w:val="none" w:sz="0" w:space="0" w:color="auto"/>
            <w:bottom w:val="none" w:sz="0" w:space="0" w:color="auto"/>
            <w:right w:val="none" w:sz="0" w:space="0" w:color="auto"/>
          </w:divBdr>
          <w:divsChild>
            <w:div w:id="768544442">
              <w:marLeft w:val="0"/>
              <w:marRight w:val="0"/>
              <w:marTop w:val="0"/>
              <w:marBottom w:val="0"/>
              <w:divBdr>
                <w:top w:val="none" w:sz="0" w:space="0" w:color="auto"/>
                <w:left w:val="none" w:sz="0" w:space="0" w:color="auto"/>
                <w:bottom w:val="none" w:sz="0" w:space="0" w:color="auto"/>
                <w:right w:val="none" w:sz="0" w:space="0" w:color="auto"/>
              </w:divBdr>
            </w:div>
          </w:divsChild>
        </w:div>
        <w:div w:id="101730512">
          <w:marLeft w:val="0"/>
          <w:marRight w:val="0"/>
          <w:marTop w:val="0"/>
          <w:marBottom w:val="0"/>
          <w:divBdr>
            <w:top w:val="none" w:sz="0" w:space="0" w:color="auto"/>
            <w:left w:val="none" w:sz="0" w:space="0" w:color="auto"/>
            <w:bottom w:val="none" w:sz="0" w:space="0" w:color="auto"/>
            <w:right w:val="none" w:sz="0" w:space="0" w:color="auto"/>
          </w:divBdr>
          <w:divsChild>
            <w:div w:id="766657791">
              <w:marLeft w:val="0"/>
              <w:marRight w:val="0"/>
              <w:marTop w:val="0"/>
              <w:marBottom w:val="0"/>
              <w:divBdr>
                <w:top w:val="none" w:sz="0" w:space="0" w:color="auto"/>
                <w:left w:val="none" w:sz="0" w:space="0" w:color="auto"/>
                <w:bottom w:val="none" w:sz="0" w:space="0" w:color="auto"/>
                <w:right w:val="none" w:sz="0" w:space="0" w:color="auto"/>
              </w:divBdr>
            </w:div>
          </w:divsChild>
        </w:div>
        <w:div w:id="107355784">
          <w:marLeft w:val="0"/>
          <w:marRight w:val="0"/>
          <w:marTop w:val="0"/>
          <w:marBottom w:val="0"/>
          <w:divBdr>
            <w:top w:val="none" w:sz="0" w:space="0" w:color="auto"/>
            <w:left w:val="none" w:sz="0" w:space="0" w:color="auto"/>
            <w:bottom w:val="none" w:sz="0" w:space="0" w:color="auto"/>
            <w:right w:val="none" w:sz="0" w:space="0" w:color="auto"/>
          </w:divBdr>
          <w:divsChild>
            <w:div w:id="1950426478">
              <w:marLeft w:val="0"/>
              <w:marRight w:val="0"/>
              <w:marTop w:val="0"/>
              <w:marBottom w:val="0"/>
              <w:divBdr>
                <w:top w:val="none" w:sz="0" w:space="0" w:color="auto"/>
                <w:left w:val="none" w:sz="0" w:space="0" w:color="auto"/>
                <w:bottom w:val="none" w:sz="0" w:space="0" w:color="auto"/>
                <w:right w:val="none" w:sz="0" w:space="0" w:color="auto"/>
              </w:divBdr>
            </w:div>
          </w:divsChild>
        </w:div>
        <w:div w:id="549535380">
          <w:marLeft w:val="0"/>
          <w:marRight w:val="0"/>
          <w:marTop w:val="0"/>
          <w:marBottom w:val="0"/>
          <w:divBdr>
            <w:top w:val="none" w:sz="0" w:space="0" w:color="auto"/>
            <w:left w:val="none" w:sz="0" w:space="0" w:color="auto"/>
            <w:bottom w:val="none" w:sz="0" w:space="0" w:color="auto"/>
            <w:right w:val="none" w:sz="0" w:space="0" w:color="auto"/>
          </w:divBdr>
          <w:divsChild>
            <w:div w:id="1121993330">
              <w:marLeft w:val="0"/>
              <w:marRight w:val="0"/>
              <w:marTop w:val="0"/>
              <w:marBottom w:val="0"/>
              <w:divBdr>
                <w:top w:val="none" w:sz="0" w:space="0" w:color="auto"/>
                <w:left w:val="none" w:sz="0" w:space="0" w:color="auto"/>
                <w:bottom w:val="none" w:sz="0" w:space="0" w:color="auto"/>
                <w:right w:val="none" w:sz="0" w:space="0" w:color="auto"/>
              </w:divBdr>
            </w:div>
          </w:divsChild>
        </w:div>
        <w:div w:id="650139845">
          <w:marLeft w:val="0"/>
          <w:marRight w:val="0"/>
          <w:marTop w:val="0"/>
          <w:marBottom w:val="0"/>
          <w:divBdr>
            <w:top w:val="none" w:sz="0" w:space="0" w:color="auto"/>
            <w:left w:val="none" w:sz="0" w:space="0" w:color="auto"/>
            <w:bottom w:val="none" w:sz="0" w:space="0" w:color="auto"/>
            <w:right w:val="none" w:sz="0" w:space="0" w:color="auto"/>
          </w:divBdr>
        </w:div>
        <w:div w:id="667254091">
          <w:marLeft w:val="0"/>
          <w:marRight w:val="0"/>
          <w:marTop w:val="0"/>
          <w:marBottom w:val="0"/>
          <w:divBdr>
            <w:top w:val="none" w:sz="0" w:space="0" w:color="auto"/>
            <w:left w:val="none" w:sz="0" w:space="0" w:color="auto"/>
            <w:bottom w:val="none" w:sz="0" w:space="0" w:color="auto"/>
            <w:right w:val="none" w:sz="0" w:space="0" w:color="auto"/>
          </w:divBdr>
          <w:divsChild>
            <w:div w:id="908735890">
              <w:marLeft w:val="0"/>
              <w:marRight w:val="0"/>
              <w:marTop w:val="0"/>
              <w:marBottom w:val="0"/>
              <w:divBdr>
                <w:top w:val="none" w:sz="0" w:space="0" w:color="auto"/>
                <w:left w:val="none" w:sz="0" w:space="0" w:color="auto"/>
                <w:bottom w:val="none" w:sz="0" w:space="0" w:color="auto"/>
                <w:right w:val="none" w:sz="0" w:space="0" w:color="auto"/>
              </w:divBdr>
            </w:div>
          </w:divsChild>
        </w:div>
        <w:div w:id="741029685">
          <w:marLeft w:val="0"/>
          <w:marRight w:val="0"/>
          <w:marTop w:val="0"/>
          <w:marBottom w:val="0"/>
          <w:divBdr>
            <w:top w:val="none" w:sz="0" w:space="0" w:color="auto"/>
            <w:left w:val="none" w:sz="0" w:space="0" w:color="auto"/>
            <w:bottom w:val="none" w:sz="0" w:space="0" w:color="auto"/>
            <w:right w:val="none" w:sz="0" w:space="0" w:color="auto"/>
          </w:divBdr>
        </w:div>
        <w:div w:id="1086616562">
          <w:marLeft w:val="0"/>
          <w:marRight w:val="0"/>
          <w:marTop w:val="0"/>
          <w:marBottom w:val="0"/>
          <w:divBdr>
            <w:top w:val="none" w:sz="0" w:space="0" w:color="auto"/>
            <w:left w:val="none" w:sz="0" w:space="0" w:color="auto"/>
            <w:bottom w:val="none" w:sz="0" w:space="0" w:color="auto"/>
            <w:right w:val="none" w:sz="0" w:space="0" w:color="auto"/>
          </w:divBdr>
        </w:div>
        <w:div w:id="1109740969">
          <w:marLeft w:val="0"/>
          <w:marRight w:val="0"/>
          <w:marTop w:val="0"/>
          <w:marBottom w:val="0"/>
          <w:divBdr>
            <w:top w:val="none" w:sz="0" w:space="0" w:color="auto"/>
            <w:left w:val="none" w:sz="0" w:space="0" w:color="auto"/>
            <w:bottom w:val="none" w:sz="0" w:space="0" w:color="auto"/>
            <w:right w:val="none" w:sz="0" w:space="0" w:color="auto"/>
          </w:divBdr>
          <w:divsChild>
            <w:div w:id="1102460984">
              <w:marLeft w:val="0"/>
              <w:marRight w:val="0"/>
              <w:marTop w:val="0"/>
              <w:marBottom w:val="0"/>
              <w:divBdr>
                <w:top w:val="none" w:sz="0" w:space="0" w:color="auto"/>
                <w:left w:val="none" w:sz="0" w:space="0" w:color="auto"/>
                <w:bottom w:val="none" w:sz="0" w:space="0" w:color="auto"/>
                <w:right w:val="none" w:sz="0" w:space="0" w:color="auto"/>
              </w:divBdr>
            </w:div>
          </w:divsChild>
        </w:div>
        <w:div w:id="1388453289">
          <w:marLeft w:val="0"/>
          <w:marRight w:val="0"/>
          <w:marTop w:val="300"/>
          <w:marBottom w:val="0"/>
          <w:divBdr>
            <w:top w:val="none" w:sz="0" w:space="0" w:color="auto"/>
            <w:left w:val="none" w:sz="0" w:space="0" w:color="auto"/>
            <w:bottom w:val="none" w:sz="0" w:space="0" w:color="auto"/>
            <w:right w:val="none" w:sz="0" w:space="0" w:color="auto"/>
          </w:divBdr>
          <w:divsChild>
            <w:div w:id="117724885">
              <w:marLeft w:val="0"/>
              <w:marRight w:val="0"/>
              <w:marTop w:val="0"/>
              <w:marBottom w:val="0"/>
              <w:divBdr>
                <w:top w:val="none" w:sz="0" w:space="0" w:color="auto"/>
                <w:left w:val="none" w:sz="0" w:space="0" w:color="auto"/>
                <w:bottom w:val="none" w:sz="0" w:space="0" w:color="auto"/>
                <w:right w:val="none" w:sz="0" w:space="0" w:color="auto"/>
              </w:divBdr>
              <w:divsChild>
                <w:div w:id="1861353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571472">
          <w:marLeft w:val="0"/>
          <w:marRight w:val="0"/>
          <w:marTop w:val="0"/>
          <w:marBottom w:val="0"/>
          <w:divBdr>
            <w:top w:val="none" w:sz="0" w:space="0" w:color="auto"/>
            <w:left w:val="none" w:sz="0" w:space="0" w:color="auto"/>
            <w:bottom w:val="none" w:sz="0" w:space="0" w:color="auto"/>
            <w:right w:val="none" w:sz="0" w:space="0" w:color="auto"/>
          </w:divBdr>
        </w:div>
        <w:div w:id="1580941378">
          <w:marLeft w:val="0"/>
          <w:marRight w:val="0"/>
          <w:marTop w:val="0"/>
          <w:marBottom w:val="0"/>
          <w:divBdr>
            <w:top w:val="none" w:sz="0" w:space="0" w:color="auto"/>
            <w:left w:val="none" w:sz="0" w:space="0" w:color="auto"/>
            <w:bottom w:val="none" w:sz="0" w:space="0" w:color="auto"/>
            <w:right w:val="none" w:sz="0" w:space="0" w:color="auto"/>
          </w:divBdr>
        </w:div>
        <w:div w:id="1689212748">
          <w:marLeft w:val="0"/>
          <w:marRight w:val="0"/>
          <w:marTop w:val="0"/>
          <w:marBottom w:val="0"/>
          <w:divBdr>
            <w:top w:val="none" w:sz="0" w:space="0" w:color="auto"/>
            <w:left w:val="none" w:sz="0" w:space="0" w:color="auto"/>
            <w:bottom w:val="none" w:sz="0" w:space="0" w:color="auto"/>
            <w:right w:val="none" w:sz="0" w:space="0" w:color="auto"/>
          </w:divBdr>
          <w:divsChild>
            <w:div w:id="1446270698">
              <w:marLeft w:val="0"/>
              <w:marRight w:val="0"/>
              <w:marTop w:val="0"/>
              <w:marBottom w:val="0"/>
              <w:divBdr>
                <w:top w:val="none" w:sz="0" w:space="0" w:color="auto"/>
                <w:left w:val="none" w:sz="0" w:space="0" w:color="auto"/>
                <w:bottom w:val="none" w:sz="0" w:space="0" w:color="auto"/>
                <w:right w:val="none" w:sz="0" w:space="0" w:color="auto"/>
              </w:divBdr>
            </w:div>
          </w:divsChild>
        </w:div>
        <w:div w:id="1850870284">
          <w:marLeft w:val="0"/>
          <w:marRight w:val="0"/>
          <w:marTop w:val="300"/>
          <w:marBottom w:val="0"/>
          <w:divBdr>
            <w:top w:val="none" w:sz="0" w:space="0" w:color="auto"/>
            <w:left w:val="none" w:sz="0" w:space="0" w:color="auto"/>
            <w:bottom w:val="none" w:sz="0" w:space="0" w:color="auto"/>
            <w:right w:val="none" w:sz="0" w:space="0" w:color="auto"/>
          </w:divBdr>
          <w:divsChild>
            <w:div w:id="304362379">
              <w:marLeft w:val="0"/>
              <w:marRight w:val="0"/>
              <w:marTop w:val="0"/>
              <w:marBottom w:val="0"/>
              <w:divBdr>
                <w:top w:val="none" w:sz="0" w:space="0" w:color="auto"/>
                <w:left w:val="none" w:sz="0" w:space="0" w:color="auto"/>
                <w:bottom w:val="none" w:sz="0" w:space="0" w:color="auto"/>
                <w:right w:val="none" w:sz="0" w:space="0" w:color="auto"/>
              </w:divBdr>
              <w:divsChild>
                <w:div w:id="1568682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612483">
          <w:marLeft w:val="0"/>
          <w:marRight w:val="0"/>
          <w:marTop w:val="0"/>
          <w:marBottom w:val="0"/>
          <w:divBdr>
            <w:top w:val="none" w:sz="0" w:space="0" w:color="auto"/>
            <w:left w:val="none" w:sz="0" w:space="0" w:color="auto"/>
            <w:bottom w:val="none" w:sz="0" w:space="0" w:color="auto"/>
            <w:right w:val="none" w:sz="0" w:space="0" w:color="auto"/>
          </w:divBdr>
        </w:div>
        <w:div w:id="1907492559">
          <w:marLeft w:val="0"/>
          <w:marRight w:val="0"/>
          <w:marTop w:val="0"/>
          <w:marBottom w:val="0"/>
          <w:divBdr>
            <w:top w:val="none" w:sz="0" w:space="0" w:color="auto"/>
            <w:left w:val="none" w:sz="0" w:space="0" w:color="auto"/>
            <w:bottom w:val="none" w:sz="0" w:space="0" w:color="auto"/>
            <w:right w:val="none" w:sz="0" w:space="0" w:color="auto"/>
          </w:divBdr>
        </w:div>
        <w:div w:id="1983652541">
          <w:marLeft w:val="0"/>
          <w:marRight w:val="0"/>
          <w:marTop w:val="300"/>
          <w:marBottom w:val="0"/>
          <w:divBdr>
            <w:top w:val="none" w:sz="0" w:space="0" w:color="auto"/>
            <w:left w:val="none" w:sz="0" w:space="0" w:color="auto"/>
            <w:bottom w:val="none" w:sz="0" w:space="0" w:color="auto"/>
            <w:right w:val="none" w:sz="0" w:space="0" w:color="auto"/>
          </w:divBdr>
          <w:divsChild>
            <w:div w:id="126435929">
              <w:marLeft w:val="0"/>
              <w:marRight w:val="0"/>
              <w:marTop w:val="0"/>
              <w:marBottom w:val="0"/>
              <w:divBdr>
                <w:top w:val="none" w:sz="0" w:space="0" w:color="auto"/>
                <w:left w:val="none" w:sz="0" w:space="0" w:color="auto"/>
                <w:bottom w:val="none" w:sz="0" w:space="0" w:color="auto"/>
                <w:right w:val="none" w:sz="0" w:space="0" w:color="auto"/>
              </w:divBdr>
              <w:divsChild>
                <w:div w:id="2009746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0391089">
      <w:bodyDiv w:val="1"/>
      <w:marLeft w:val="0"/>
      <w:marRight w:val="0"/>
      <w:marTop w:val="0"/>
      <w:marBottom w:val="0"/>
      <w:divBdr>
        <w:top w:val="none" w:sz="0" w:space="0" w:color="auto"/>
        <w:left w:val="none" w:sz="0" w:space="0" w:color="auto"/>
        <w:bottom w:val="none" w:sz="0" w:space="0" w:color="auto"/>
        <w:right w:val="none" w:sz="0" w:space="0" w:color="auto"/>
      </w:divBdr>
      <w:divsChild>
        <w:div w:id="1888835298">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sChild>
            <w:div w:id="1005009887">
              <w:marLeft w:val="0"/>
              <w:marRight w:val="0"/>
              <w:marTop w:val="0"/>
              <w:marBottom w:val="0"/>
              <w:divBdr>
                <w:top w:val="none" w:sz="0" w:space="0" w:color="auto"/>
                <w:left w:val="none" w:sz="0" w:space="0" w:color="auto"/>
                <w:bottom w:val="none" w:sz="0" w:space="0" w:color="auto"/>
                <w:right w:val="none" w:sz="0" w:space="0" w:color="auto"/>
              </w:divBdr>
            </w:div>
          </w:divsChild>
        </w:div>
        <w:div w:id="640158547">
          <w:marLeft w:val="0"/>
          <w:marRight w:val="0"/>
          <w:marTop w:val="0"/>
          <w:marBottom w:val="0"/>
          <w:divBdr>
            <w:top w:val="none" w:sz="0" w:space="0" w:color="auto"/>
            <w:left w:val="none" w:sz="0" w:space="0" w:color="auto"/>
            <w:bottom w:val="none" w:sz="0" w:space="0" w:color="auto"/>
            <w:right w:val="none" w:sz="0" w:space="0" w:color="auto"/>
          </w:divBdr>
        </w:div>
        <w:div w:id="1816143415">
          <w:marLeft w:val="0"/>
          <w:marRight w:val="0"/>
          <w:marTop w:val="0"/>
          <w:marBottom w:val="0"/>
          <w:divBdr>
            <w:top w:val="none" w:sz="0" w:space="0" w:color="auto"/>
            <w:left w:val="none" w:sz="0" w:space="0" w:color="auto"/>
            <w:bottom w:val="none" w:sz="0" w:space="0" w:color="auto"/>
            <w:right w:val="none" w:sz="0" w:space="0" w:color="auto"/>
          </w:divBdr>
          <w:divsChild>
            <w:div w:id="2076076706">
              <w:marLeft w:val="0"/>
              <w:marRight w:val="0"/>
              <w:marTop w:val="0"/>
              <w:marBottom w:val="0"/>
              <w:divBdr>
                <w:top w:val="none" w:sz="0" w:space="0" w:color="auto"/>
                <w:left w:val="none" w:sz="0" w:space="0" w:color="auto"/>
                <w:bottom w:val="none" w:sz="0" w:space="0" w:color="auto"/>
                <w:right w:val="none" w:sz="0" w:space="0" w:color="auto"/>
              </w:divBdr>
            </w:div>
          </w:divsChild>
        </w:div>
        <w:div w:id="748306857">
          <w:marLeft w:val="0"/>
          <w:marRight w:val="0"/>
          <w:marTop w:val="0"/>
          <w:marBottom w:val="0"/>
          <w:divBdr>
            <w:top w:val="none" w:sz="0" w:space="0" w:color="auto"/>
            <w:left w:val="none" w:sz="0" w:space="0" w:color="auto"/>
            <w:bottom w:val="none" w:sz="0" w:space="0" w:color="auto"/>
            <w:right w:val="none" w:sz="0" w:space="0" w:color="auto"/>
          </w:divBdr>
        </w:div>
        <w:div w:id="1493330613">
          <w:marLeft w:val="0"/>
          <w:marRight w:val="0"/>
          <w:marTop w:val="0"/>
          <w:marBottom w:val="0"/>
          <w:divBdr>
            <w:top w:val="none" w:sz="0" w:space="0" w:color="auto"/>
            <w:left w:val="none" w:sz="0" w:space="0" w:color="auto"/>
            <w:bottom w:val="none" w:sz="0" w:space="0" w:color="auto"/>
            <w:right w:val="none" w:sz="0" w:space="0" w:color="auto"/>
          </w:divBdr>
          <w:divsChild>
            <w:div w:id="400444447">
              <w:marLeft w:val="0"/>
              <w:marRight w:val="0"/>
              <w:marTop w:val="0"/>
              <w:marBottom w:val="0"/>
              <w:divBdr>
                <w:top w:val="none" w:sz="0" w:space="0" w:color="auto"/>
                <w:left w:val="none" w:sz="0" w:space="0" w:color="auto"/>
                <w:bottom w:val="none" w:sz="0" w:space="0" w:color="auto"/>
                <w:right w:val="none" w:sz="0" w:space="0" w:color="auto"/>
              </w:divBdr>
            </w:div>
          </w:divsChild>
        </w:div>
        <w:div w:id="1173569409">
          <w:marLeft w:val="0"/>
          <w:marRight w:val="0"/>
          <w:marTop w:val="0"/>
          <w:marBottom w:val="0"/>
          <w:divBdr>
            <w:top w:val="none" w:sz="0" w:space="0" w:color="auto"/>
            <w:left w:val="none" w:sz="0" w:space="0" w:color="auto"/>
            <w:bottom w:val="none" w:sz="0" w:space="0" w:color="auto"/>
            <w:right w:val="none" w:sz="0" w:space="0" w:color="auto"/>
          </w:divBdr>
        </w:div>
        <w:div w:id="2001931318">
          <w:marLeft w:val="0"/>
          <w:marRight w:val="0"/>
          <w:marTop w:val="0"/>
          <w:marBottom w:val="0"/>
          <w:divBdr>
            <w:top w:val="none" w:sz="0" w:space="0" w:color="auto"/>
            <w:left w:val="none" w:sz="0" w:space="0" w:color="auto"/>
            <w:bottom w:val="none" w:sz="0" w:space="0" w:color="auto"/>
            <w:right w:val="none" w:sz="0" w:space="0" w:color="auto"/>
          </w:divBdr>
          <w:divsChild>
            <w:div w:id="1684043707">
              <w:marLeft w:val="0"/>
              <w:marRight w:val="0"/>
              <w:marTop w:val="0"/>
              <w:marBottom w:val="0"/>
              <w:divBdr>
                <w:top w:val="none" w:sz="0" w:space="0" w:color="auto"/>
                <w:left w:val="none" w:sz="0" w:space="0" w:color="auto"/>
                <w:bottom w:val="none" w:sz="0" w:space="0" w:color="auto"/>
                <w:right w:val="none" w:sz="0" w:space="0" w:color="auto"/>
              </w:divBdr>
            </w:div>
          </w:divsChild>
        </w:div>
        <w:div w:id="228229093">
          <w:marLeft w:val="0"/>
          <w:marRight w:val="0"/>
          <w:marTop w:val="0"/>
          <w:marBottom w:val="0"/>
          <w:divBdr>
            <w:top w:val="none" w:sz="0" w:space="0" w:color="auto"/>
            <w:left w:val="none" w:sz="0" w:space="0" w:color="auto"/>
            <w:bottom w:val="none" w:sz="0" w:space="0" w:color="auto"/>
            <w:right w:val="none" w:sz="0" w:space="0" w:color="auto"/>
          </w:divBdr>
        </w:div>
        <w:div w:id="1686978827">
          <w:marLeft w:val="0"/>
          <w:marRight w:val="0"/>
          <w:marTop w:val="0"/>
          <w:marBottom w:val="0"/>
          <w:divBdr>
            <w:top w:val="none" w:sz="0" w:space="0" w:color="auto"/>
            <w:left w:val="none" w:sz="0" w:space="0" w:color="auto"/>
            <w:bottom w:val="none" w:sz="0" w:space="0" w:color="auto"/>
            <w:right w:val="none" w:sz="0" w:space="0" w:color="auto"/>
          </w:divBdr>
          <w:divsChild>
            <w:div w:id="567419906">
              <w:marLeft w:val="0"/>
              <w:marRight w:val="0"/>
              <w:marTop w:val="0"/>
              <w:marBottom w:val="0"/>
              <w:divBdr>
                <w:top w:val="none" w:sz="0" w:space="0" w:color="auto"/>
                <w:left w:val="none" w:sz="0" w:space="0" w:color="auto"/>
                <w:bottom w:val="none" w:sz="0" w:space="0" w:color="auto"/>
                <w:right w:val="none" w:sz="0" w:space="0" w:color="auto"/>
              </w:divBdr>
            </w:div>
          </w:divsChild>
        </w:div>
        <w:div w:id="1456682616">
          <w:marLeft w:val="0"/>
          <w:marRight w:val="0"/>
          <w:marTop w:val="0"/>
          <w:marBottom w:val="0"/>
          <w:divBdr>
            <w:top w:val="none" w:sz="0" w:space="0" w:color="auto"/>
            <w:left w:val="none" w:sz="0" w:space="0" w:color="auto"/>
            <w:bottom w:val="none" w:sz="0" w:space="0" w:color="auto"/>
            <w:right w:val="none" w:sz="0" w:space="0" w:color="auto"/>
          </w:divBdr>
        </w:div>
        <w:div w:id="601574787">
          <w:marLeft w:val="0"/>
          <w:marRight w:val="0"/>
          <w:marTop w:val="0"/>
          <w:marBottom w:val="0"/>
          <w:divBdr>
            <w:top w:val="none" w:sz="0" w:space="0" w:color="auto"/>
            <w:left w:val="none" w:sz="0" w:space="0" w:color="auto"/>
            <w:bottom w:val="none" w:sz="0" w:space="0" w:color="auto"/>
            <w:right w:val="none" w:sz="0" w:space="0" w:color="auto"/>
          </w:divBdr>
          <w:divsChild>
            <w:div w:id="580333098">
              <w:marLeft w:val="0"/>
              <w:marRight w:val="0"/>
              <w:marTop w:val="0"/>
              <w:marBottom w:val="0"/>
              <w:divBdr>
                <w:top w:val="none" w:sz="0" w:space="0" w:color="auto"/>
                <w:left w:val="none" w:sz="0" w:space="0" w:color="auto"/>
                <w:bottom w:val="none" w:sz="0" w:space="0" w:color="auto"/>
                <w:right w:val="none" w:sz="0" w:space="0" w:color="auto"/>
              </w:divBdr>
            </w:div>
          </w:divsChild>
        </w:div>
        <w:div w:id="886839642">
          <w:marLeft w:val="0"/>
          <w:marRight w:val="0"/>
          <w:marTop w:val="0"/>
          <w:marBottom w:val="0"/>
          <w:divBdr>
            <w:top w:val="none" w:sz="0" w:space="0" w:color="auto"/>
            <w:left w:val="none" w:sz="0" w:space="0" w:color="auto"/>
            <w:bottom w:val="none" w:sz="0" w:space="0" w:color="auto"/>
            <w:right w:val="none" w:sz="0" w:space="0" w:color="auto"/>
          </w:divBdr>
        </w:div>
        <w:div w:id="1126657460">
          <w:marLeft w:val="0"/>
          <w:marRight w:val="0"/>
          <w:marTop w:val="0"/>
          <w:marBottom w:val="0"/>
          <w:divBdr>
            <w:top w:val="none" w:sz="0" w:space="0" w:color="auto"/>
            <w:left w:val="none" w:sz="0" w:space="0" w:color="auto"/>
            <w:bottom w:val="none" w:sz="0" w:space="0" w:color="auto"/>
            <w:right w:val="none" w:sz="0" w:space="0" w:color="auto"/>
          </w:divBdr>
          <w:divsChild>
            <w:div w:id="680013162">
              <w:marLeft w:val="0"/>
              <w:marRight w:val="0"/>
              <w:marTop w:val="0"/>
              <w:marBottom w:val="0"/>
              <w:divBdr>
                <w:top w:val="none" w:sz="0" w:space="0" w:color="auto"/>
                <w:left w:val="none" w:sz="0" w:space="0" w:color="auto"/>
                <w:bottom w:val="none" w:sz="0" w:space="0" w:color="auto"/>
                <w:right w:val="none" w:sz="0" w:space="0" w:color="auto"/>
              </w:divBdr>
            </w:div>
          </w:divsChild>
        </w:div>
        <w:div w:id="1415012195">
          <w:marLeft w:val="0"/>
          <w:marRight w:val="0"/>
          <w:marTop w:val="300"/>
          <w:marBottom w:val="0"/>
          <w:divBdr>
            <w:top w:val="none" w:sz="0" w:space="0" w:color="auto"/>
            <w:left w:val="none" w:sz="0" w:space="0" w:color="auto"/>
            <w:bottom w:val="none" w:sz="0" w:space="0" w:color="auto"/>
            <w:right w:val="none" w:sz="0" w:space="0" w:color="auto"/>
          </w:divBdr>
          <w:divsChild>
            <w:div w:id="710348052">
              <w:marLeft w:val="0"/>
              <w:marRight w:val="0"/>
              <w:marTop w:val="0"/>
              <w:marBottom w:val="0"/>
              <w:divBdr>
                <w:top w:val="none" w:sz="0" w:space="0" w:color="auto"/>
                <w:left w:val="none" w:sz="0" w:space="0" w:color="auto"/>
                <w:bottom w:val="none" w:sz="0" w:space="0" w:color="auto"/>
                <w:right w:val="none" w:sz="0" w:space="0" w:color="auto"/>
              </w:divBdr>
              <w:divsChild>
                <w:div w:id="689069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0101159">
          <w:marLeft w:val="0"/>
          <w:marRight w:val="0"/>
          <w:marTop w:val="300"/>
          <w:marBottom w:val="0"/>
          <w:divBdr>
            <w:top w:val="none" w:sz="0" w:space="0" w:color="auto"/>
            <w:left w:val="none" w:sz="0" w:space="0" w:color="auto"/>
            <w:bottom w:val="none" w:sz="0" w:space="0" w:color="auto"/>
            <w:right w:val="none" w:sz="0" w:space="0" w:color="auto"/>
          </w:divBdr>
          <w:divsChild>
            <w:div w:id="1507793869">
              <w:marLeft w:val="0"/>
              <w:marRight w:val="0"/>
              <w:marTop w:val="0"/>
              <w:marBottom w:val="0"/>
              <w:divBdr>
                <w:top w:val="none" w:sz="0" w:space="0" w:color="auto"/>
                <w:left w:val="none" w:sz="0" w:space="0" w:color="auto"/>
                <w:bottom w:val="none" w:sz="0" w:space="0" w:color="auto"/>
                <w:right w:val="none" w:sz="0" w:space="0" w:color="auto"/>
              </w:divBdr>
              <w:divsChild>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3696807">
          <w:marLeft w:val="0"/>
          <w:marRight w:val="0"/>
          <w:marTop w:val="300"/>
          <w:marBottom w:val="0"/>
          <w:divBdr>
            <w:top w:val="none" w:sz="0" w:space="0" w:color="auto"/>
            <w:left w:val="none" w:sz="0" w:space="0" w:color="auto"/>
            <w:bottom w:val="none" w:sz="0" w:space="0" w:color="auto"/>
            <w:right w:val="none" w:sz="0" w:space="0" w:color="auto"/>
          </w:divBdr>
          <w:divsChild>
            <w:div w:id="2127770417">
              <w:marLeft w:val="0"/>
              <w:marRight w:val="0"/>
              <w:marTop w:val="0"/>
              <w:marBottom w:val="0"/>
              <w:divBdr>
                <w:top w:val="none" w:sz="0" w:space="0" w:color="auto"/>
                <w:left w:val="none" w:sz="0" w:space="0" w:color="auto"/>
                <w:bottom w:val="none" w:sz="0" w:space="0" w:color="auto"/>
                <w:right w:val="none" w:sz="0" w:space="0" w:color="auto"/>
              </w:divBdr>
              <w:divsChild>
                <w:div w:id="704528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6215013">
          <w:marLeft w:val="0"/>
          <w:marRight w:val="0"/>
          <w:marTop w:val="300"/>
          <w:marBottom w:val="0"/>
          <w:divBdr>
            <w:top w:val="none" w:sz="0" w:space="0" w:color="auto"/>
            <w:left w:val="none" w:sz="0" w:space="0" w:color="auto"/>
            <w:bottom w:val="none" w:sz="0" w:space="0" w:color="auto"/>
            <w:right w:val="none" w:sz="0" w:space="0" w:color="auto"/>
          </w:divBdr>
          <w:divsChild>
            <w:div w:id="791752712">
              <w:marLeft w:val="0"/>
              <w:marRight w:val="0"/>
              <w:marTop w:val="0"/>
              <w:marBottom w:val="0"/>
              <w:divBdr>
                <w:top w:val="none" w:sz="0" w:space="0" w:color="auto"/>
                <w:left w:val="none" w:sz="0" w:space="0" w:color="auto"/>
                <w:bottom w:val="none" w:sz="0" w:space="0" w:color="auto"/>
                <w:right w:val="none" w:sz="0" w:space="0" w:color="auto"/>
              </w:divBdr>
              <w:divsChild>
                <w:div w:id="1599750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4053328">
      <w:bodyDiv w:val="1"/>
      <w:marLeft w:val="0"/>
      <w:marRight w:val="0"/>
      <w:marTop w:val="0"/>
      <w:marBottom w:val="0"/>
      <w:divBdr>
        <w:top w:val="none" w:sz="0" w:space="0" w:color="auto"/>
        <w:left w:val="none" w:sz="0" w:space="0" w:color="auto"/>
        <w:bottom w:val="none" w:sz="0" w:space="0" w:color="auto"/>
        <w:right w:val="none" w:sz="0" w:space="0" w:color="auto"/>
      </w:divBdr>
      <w:divsChild>
        <w:div w:id="1991859198">
          <w:marLeft w:val="0"/>
          <w:marRight w:val="0"/>
          <w:marTop w:val="0"/>
          <w:marBottom w:val="0"/>
          <w:divBdr>
            <w:top w:val="none" w:sz="0" w:space="0" w:color="auto"/>
            <w:left w:val="none" w:sz="0" w:space="0" w:color="auto"/>
            <w:bottom w:val="none" w:sz="0" w:space="0" w:color="auto"/>
            <w:right w:val="none" w:sz="0" w:space="0" w:color="auto"/>
          </w:divBdr>
        </w:div>
        <w:div w:id="749347830">
          <w:marLeft w:val="0"/>
          <w:marRight w:val="0"/>
          <w:marTop w:val="0"/>
          <w:marBottom w:val="0"/>
          <w:divBdr>
            <w:top w:val="none" w:sz="0" w:space="0" w:color="auto"/>
            <w:left w:val="none" w:sz="0" w:space="0" w:color="auto"/>
            <w:bottom w:val="none" w:sz="0" w:space="0" w:color="auto"/>
            <w:right w:val="none" w:sz="0" w:space="0" w:color="auto"/>
          </w:divBdr>
          <w:divsChild>
            <w:div w:id="1329552438">
              <w:marLeft w:val="0"/>
              <w:marRight w:val="0"/>
              <w:marTop w:val="0"/>
              <w:marBottom w:val="0"/>
              <w:divBdr>
                <w:top w:val="none" w:sz="0" w:space="0" w:color="auto"/>
                <w:left w:val="none" w:sz="0" w:space="0" w:color="auto"/>
                <w:bottom w:val="none" w:sz="0" w:space="0" w:color="auto"/>
                <w:right w:val="none" w:sz="0" w:space="0" w:color="auto"/>
              </w:divBdr>
            </w:div>
          </w:divsChild>
        </w:div>
        <w:div w:id="641076732">
          <w:marLeft w:val="0"/>
          <w:marRight w:val="0"/>
          <w:marTop w:val="0"/>
          <w:marBottom w:val="0"/>
          <w:divBdr>
            <w:top w:val="none" w:sz="0" w:space="0" w:color="auto"/>
            <w:left w:val="none" w:sz="0" w:space="0" w:color="auto"/>
            <w:bottom w:val="none" w:sz="0" w:space="0" w:color="auto"/>
            <w:right w:val="none" w:sz="0" w:space="0" w:color="auto"/>
          </w:divBdr>
        </w:div>
        <w:div w:id="873422347">
          <w:marLeft w:val="0"/>
          <w:marRight w:val="0"/>
          <w:marTop w:val="0"/>
          <w:marBottom w:val="0"/>
          <w:divBdr>
            <w:top w:val="none" w:sz="0" w:space="0" w:color="auto"/>
            <w:left w:val="none" w:sz="0" w:space="0" w:color="auto"/>
            <w:bottom w:val="none" w:sz="0" w:space="0" w:color="auto"/>
            <w:right w:val="none" w:sz="0" w:space="0" w:color="auto"/>
          </w:divBdr>
          <w:divsChild>
            <w:div w:id="2018656021">
              <w:marLeft w:val="0"/>
              <w:marRight w:val="0"/>
              <w:marTop w:val="0"/>
              <w:marBottom w:val="0"/>
              <w:divBdr>
                <w:top w:val="none" w:sz="0" w:space="0" w:color="auto"/>
                <w:left w:val="none" w:sz="0" w:space="0" w:color="auto"/>
                <w:bottom w:val="none" w:sz="0" w:space="0" w:color="auto"/>
                <w:right w:val="none" w:sz="0" w:space="0" w:color="auto"/>
              </w:divBdr>
            </w:div>
          </w:divsChild>
        </w:div>
        <w:div w:id="2111925656">
          <w:marLeft w:val="0"/>
          <w:marRight w:val="0"/>
          <w:marTop w:val="0"/>
          <w:marBottom w:val="0"/>
          <w:divBdr>
            <w:top w:val="none" w:sz="0" w:space="0" w:color="auto"/>
            <w:left w:val="none" w:sz="0" w:space="0" w:color="auto"/>
            <w:bottom w:val="none" w:sz="0" w:space="0" w:color="auto"/>
            <w:right w:val="none" w:sz="0" w:space="0" w:color="auto"/>
          </w:divBdr>
        </w:div>
        <w:div w:id="972103704">
          <w:marLeft w:val="0"/>
          <w:marRight w:val="0"/>
          <w:marTop w:val="0"/>
          <w:marBottom w:val="0"/>
          <w:divBdr>
            <w:top w:val="none" w:sz="0" w:space="0" w:color="auto"/>
            <w:left w:val="none" w:sz="0" w:space="0" w:color="auto"/>
            <w:bottom w:val="none" w:sz="0" w:space="0" w:color="auto"/>
            <w:right w:val="none" w:sz="0" w:space="0" w:color="auto"/>
          </w:divBdr>
          <w:divsChild>
            <w:div w:id="36129158">
              <w:marLeft w:val="0"/>
              <w:marRight w:val="0"/>
              <w:marTop w:val="0"/>
              <w:marBottom w:val="0"/>
              <w:divBdr>
                <w:top w:val="none" w:sz="0" w:space="0" w:color="auto"/>
                <w:left w:val="none" w:sz="0" w:space="0" w:color="auto"/>
                <w:bottom w:val="none" w:sz="0" w:space="0" w:color="auto"/>
                <w:right w:val="none" w:sz="0" w:space="0" w:color="auto"/>
              </w:divBdr>
            </w:div>
          </w:divsChild>
        </w:div>
        <w:div w:id="1455753792">
          <w:marLeft w:val="0"/>
          <w:marRight w:val="0"/>
          <w:marTop w:val="0"/>
          <w:marBottom w:val="0"/>
          <w:divBdr>
            <w:top w:val="none" w:sz="0" w:space="0" w:color="auto"/>
            <w:left w:val="none" w:sz="0" w:space="0" w:color="auto"/>
            <w:bottom w:val="none" w:sz="0" w:space="0" w:color="auto"/>
            <w:right w:val="none" w:sz="0" w:space="0" w:color="auto"/>
          </w:divBdr>
        </w:div>
        <w:div w:id="1853955028">
          <w:marLeft w:val="0"/>
          <w:marRight w:val="0"/>
          <w:marTop w:val="0"/>
          <w:marBottom w:val="0"/>
          <w:divBdr>
            <w:top w:val="none" w:sz="0" w:space="0" w:color="auto"/>
            <w:left w:val="none" w:sz="0" w:space="0" w:color="auto"/>
            <w:bottom w:val="none" w:sz="0" w:space="0" w:color="auto"/>
            <w:right w:val="none" w:sz="0" w:space="0" w:color="auto"/>
          </w:divBdr>
          <w:divsChild>
            <w:div w:id="825777562">
              <w:marLeft w:val="0"/>
              <w:marRight w:val="0"/>
              <w:marTop w:val="0"/>
              <w:marBottom w:val="0"/>
              <w:divBdr>
                <w:top w:val="none" w:sz="0" w:space="0" w:color="auto"/>
                <w:left w:val="none" w:sz="0" w:space="0" w:color="auto"/>
                <w:bottom w:val="none" w:sz="0" w:space="0" w:color="auto"/>
                <w:right w:val="none" w:sz="0" w:space="0" w:color="auto"/>
              </w:divBdr>
            </w:div>
          </w:divsChild>
        </w:div>
        <w:div w:id="696854145">
          <w:marLeft w:val="0"/>
          <w:marRight w:val="0"/>
          <w:marTop w:val="0"/>
          <w:marBottom w:val="0"/>
          <w:divBdr>
            <w:top w:val="none" w:sz="0" w:space="0" w:color="auto"/>
            <w:left w:val="none" w:sz="0" w:space="0" w:color="auto"/>
            <w:bottom w:val="none" w:sz="0" w:space="0" w:color="auto"/>
            <w:right w:val="none" w:sz="0" w:space="0" w:color="auto"/>
          </w:divBdr>
        </w:div>
        <w:div w:id="1108887518">
          <w:marLeft w:val="0"/>
          <w:marRight w:val="0"/>
          <w:marTop w:val="0"/>
          <w:marBottom w:val="0"/>
          <w:divBdr>
            <w:top w:val="none" w:sz="0" w:space="0" w:color="auto"/>
            <w:left w:val="none" w:sz="0" w:space="0" w:color="auto"/>
            <w:bottom w:val="none" w:sz="0" w:space="0" w:color="auto"/>
            <w:right w:val="none" w:sz="0" w:space="0" w:color="auto"/>
          </w:divBdr>
          <w:divsChild>
            <w:div w:id="1194269793">
              <w:marLeft w:val="0"/>
              <w:marRight w:val="0"/>
              <w:marTop w:val="0"/>
              <w:marBottom w:val="0"/>
              <w:divBdr>
                <w:top w:val="none" w:sz="0" w:space="0" w:color="auto"/>
                <w:left w:val="none" w:sz="0" w:space="0" w:color="auto"/>
                <w:bottom w:val="none" w:sz="0" w:space="0" w:color="auto"/>
                <w:right w:val="none" w:sz="0" w:space="0" w:color="auto"/>
              </w:divBdr>
            </w:div>
          </w:divsChild>
        </w:div>
        <w:div w:id="848717368">
          <w:marLeft w:val="0"/>
          <w:marRight w:val="0"/>
          <w:marTop w:val="0"/>
          <w:marBottom w:val="0"/>
          <w:divBdr>
            <w:top w:val="none" w:sz="0" w:space="0" w:color="auto"/>
            <w:left w:val="none" w:sz="0" w:space="0" w:color="auto"/>
            <w:bottom w:val="none" w:sz="0" w:space="0" w:color="auto"/>
            <w:right w:val="none" w:sz="0" w:space="0" w:color="auto"/>
          </w:divBdr>
        </w:div>
        <w:div w:id="1613592054">
          <w:marLeft w:val="0"/>
          <w:marRight w:val="0"/>
          <w:marTop w:val="0"/>
          <w:marBottom w:val="0"/>
          <w:divBdr>
            <w:top w:val="none" w:sz="0" w:space="0" w:color="auto"/>
            <w:left w:val="none" w:sz="0" w:space="0" w:color="auto"/>
            <w:bottom w:val="none" w:sz="0" w:space="0" w:color="auto"/>
            <w:right w:val="none" w:sz="0" w:space="0" w:color="auto"/>
          </w:divBdr>
          <w:divsChild>
            <w:div w:id="442385108">
              <w:marLeft w:val="0"/>
              <w:marRight w:val="0"/>
              <w:marTop w:val="0"/>
              <w:marBottom w:val="0"/>
              <w:divBdr>
                <w:top w:val="none" w:sz="0" w:space="0" w:color="auto"/>
                <w:left w:val="none" w:sz="0" w:space="0" w:color="auto"/>
                <w:bottom w:val="none" w:sz="0" w:space="0" w:color="auto"/>
                <w:right w:val="none" w:sz="0" w:space="0" w:color="auto"/>
              </w:divBdr>
            </w:div>
          </w:divsChild>
        </w:div>
        <w:div w:id="6299208">
          <w:marLeft w:val="0"/>
          <w:marRight w:val="0"/>
          <w:marTop w:val="0"/>
          <w:marBottom w:val="0"/>
          <w:divBdr>
            <w:top w:val="none" w:sz="0" w:space="0" w:color="auto"/>
            <w:left w:val="none" w:sz="0" w:space="0" w:color="auto"/>
            <w:bottom w:val="none" w:sz="0" w:space="0" w:color="auto"/>
            <w:right w:val="none" w:sz="0" w:space="0" w:color="auto"/>
          </w:divBdr>
        </w:div>
        <w:div w:id="948202711">
          <w:marLeft w:val="0"/>
          <w:marRight w:val="0"/>
          <w:marTop w:val="0"/>
          <w:marBottom w:val="0"/>
          <w:divBdr>
            <w:top w:val="none" w:sz="0" w:space="0" w:color="auto"/>
            <w:left w:val="none" w:sz="0" w:space="0" w:color="auto"/>
            <w:bottom w:val="none" w:sz="0" w:space="0" w:color="auto"/>
            <w:right w:val="none" w:sz="0" w:space="0" w:color="auto"/>
          </w:divBdr>
          <w:divsChild>
            <w:div w:id="1042824585">
              <w:marLeft w:val="0"/>
              <w:marRight w:val="0"/>
              <w:marTop w:val="0"/>
              <w:marBottom w:val="0"/>
              <w:divBdr>
                <w:top w:val="none" w:sz="0" w:space="0" w:color="auto"/>
                <w:left w:val="none" w:sz="0" w:space="0" w:color="auto"/>
                <w:bottom w:val="none" w:sz="0" w:space="0" w:color="auto"/>
                <w:right w:val="none" w:sz="0" w:space="0" w:color="auto"/>
              </w:divBdr>
            </w:div>
          </w:divsChild>
        </w:div>
        <w:div w:id="1351102413">
          <w:marLeft w:val="0"/>
          <w:marRight w:val="0"/>
          <w:marTop w:val="300"/>
          <w:marBottom w:val="0"/>
          <w:divBdr>
            <w:top w:val="none" w:sz="0" w:space="0" w:color="auto"/>
            <w:left w:val="none" w:sz="0" w:space="0" w:color="auto"/>
            <w:bottom w:val="none" w:sz="0" w:space="0" w:color="auto"/>
            <w:right w:val="none" w:sz="0" w:space="0" w:color="auto"/>
          </w:divBdr>
          <w:divsChild>
            <w:div w:id="1978677210">
              <w:marLeft w:val="0"/>
              <w:marRight w:val="0"/>
              <w:marTop w:val="0"/>
              <w:marBottom w:val="0"/>
              <w:divBdr>
                <w:top w:val="none" w:sz="0" w:space="0" w:color="auto"/>
                <w:left w:val="none" w:sz="0" w:space="0" w:color="auto"/>
                <w:bottom w:val="none" w:sz="0" w:space="0" w:color="auto"/>
                <w:right w:val="none" w:sz="0" w:space="0" w:color="auto"/>
              </w:divBdr>
              <w:divsChild>
                <w:div w:id="64975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9071205">
          <w:marLeft w:val="0"/>
          <w:marRight w:val="0"/>
          <w:marTop w:val="300"/>
          <w:marBottom w:val="0"/>
          <w:divBdr>
            <w:top w:val="none" w:sz="0" w:space="0" w:color="auto"/>
            <w:left w:val="none" w:sz="0" w:space="0" w:color="auto"/>
            <w:bottom w:val="none" w:sz="0" w:space="0" w:color="auto"/>
            <w:right w:val="none" w:sz="0" w:space="0" w:color="auto"/>
          </w:divBdr>
          <w:divsChild>
            <w:div w:id="1947614896">
              <w:marLeft w:val="0"/>
              <w:marRight w:val="0"/>
              <w:marTop w:val="0"/>
              <w:marBottom w:val="0"/>
              <w:divBdr>
                <w:top w:val="none" w:sz="0" w:space="0" w:color="auto"/>
                <w:left w:val="none" w:sz="0" w:space="0" w:color="auto"/>
                <w:bottom w:val="none" w:sz="0" w:space="0" w:color="auto"/>
                <w:right w:val="none" w:sz="0" w:space="0" w:color="auto"/>
              </w:divBdr>
              <w:divsChild>
                <w:div w:id="1368028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2270370">
          <w:marLeft w:val="0"/>
          <w:marRight w:val="0"/>
          <w:marTop w:val="300"/>
          <w:marBottom w:val="0"/>
          <w:divBdr>
            <w:top w:val="none" w:sz="0" w:space="0" w:color="auto"/>
            <w:left w:val="none" w:sz="0" w:space="0" w:color="auto"/>
            <w:bottom w:val="none" w:sz="0" w:space="0" w:color="auto"/>
            <w:right w:val="none" w:sz="0" w:space="0" w:color="auto"/>
          </w:divBdr>
          <w:divsChild>
            <w:div w:id="1730223896">
              <w:marLeft w:val="0"/>
              <w:marRight w:val="0"/>
              <w:marTop w:val="0"/>
              <w:marBottom w:val="0"/>
              <w:divBdr>
                <w:top w:val="none" w:sz="0" w:space="0" w:color="auto"/>
                <w:left w:val="none" w:sz="0" w:space="0" w:color="auto"/>
                <w:bottom w:val="none" w:sz="0" w:space="0" w:color="auto"/>
                <w:right w:val="none" w:sz="0" w:space="0" w:color="auto"/>
              </w:divBdr>
              <w:divsChild>
                <w:div w:id="245727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3989770">
          <w:marLeft w:val="0"/>
          <w:marRight w:val="0"/>
          <w:marTop w:val="300"/>
          <w:marBottom w:val="0"/>
          <w:divBdr>
            <w:top w:val="none" w:sz="0" w:space="0" w:color="auto"/>
            <w:left w:val="none" w:sz="0" w:space="0" w:color="auto"/>
            <w:bottom w:val="none" w:sz="0" w:space="0" w:color="auto"/>
            <w:right w:val="none" w:sz="0" w:space="0" w:color="auto"/>
          </w:divBdr>
          <w:divsChild>
            <w:div w:id="1158227752">
              <w:marLeft w:val="0"/>
              <w:marRight w:val="0"/>
              <w:marTop w:val="0"/>
              <w:marBottom w:val="0"/>
              <w:divBdr>
                <w:top w:val="none" w:sz="0" w:space="0" w:color="auto"/>
                <w:left w:val="none" w:sz="0" w:space="0" w:color="auto"/>
                <w:bottom w:val="none" w:sz="0" w:space="0" w:color="auto"/>
                <w:right w:val="none" w:sz="0" w:space="0" w:color="auto"/>
              </w:divBdr>
              <w:divsChild>
                <w:div w:id="5755553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6210669">
      <w:bodyDiv w:val="1"/>
      <w:marLeft w:val="0"/>
      <w:marRight w:val="0"/>
      <w:marTop w:val="0"/>
      <w:marBottom w:val="0"/>
      <w:divBdr>
        <w:top w:val="none" w:sz="0" w:space="0" w:color="auto"/>
        <w:left w:val="none" w:sz="0" w:space="0" w:color="auto"/>
        <w:bottom w:val="none" w:sz="0" w:space="0" w:color="auto"/>
        <w:right w:val="none" w:sz="0" w:space="0" w:color="auto"/>
      </w:divBdr>
      <w:divsChild>
        <w:div w:id="1214539676">
          <w:marLeft w:val="0"/>
          <w:marRight w:val="0"/>
          <w:marTop w:val="0"/>
          <w:marBottom w:val="0"/>
          <w:divBdr>
            <w:top w:val="none" w:sz="0" w:space="0" w:color="auto"/>
            <w:left w:val="none" w:sz="0" w:space="0" w:color="auto"/>
            <w:bottom w:val="none" w:sz="0" w:space="0" w:color="auto"/>
            <w:right w:val="none" w:sz="0" w:space="0" w:color="auto"/>
          </w:divBdr>
        </w:div>
        <w:div w:id="1443302614">
          <w:marLeft w:val="0"/>
          <w:marRight w:val="0"/>
          <w:marTop w:val="0"/>
          <w:marBottom w:val="0"/>
          <w:divBdr>
            <w:top w:val="none" w:sz="0" w:space="0" w:color="auto"/>
            <w:left w:val="none" w:sz="0" w:space="0" w:color="auto"/>
            <w:bottom w:val="none" w:sz="0" w:space="0" w:color="auto"/>
            <w:right w:val="none" w:sz="0" w:space="0" w:color="auto"/>
          </w:divBdr>
          <w:divsChild>
            <w:div w:id="2125491323">
              <w:marLeft w:val="0"/>
              <w:marRight w:val="0"/>
              <w:marTop w:val="0"/>
              <w:marBottom w:val="0"/>
              <w:divBdr>
                <w:top w:val="none" w:sz="0" w:space="0" w:color="auto"/>
                <w:left w:val="none" w:sz="0" w:space="0" w:color="auto"/>
                <w:bottom w:val="none" w:sz="0" w:space="0" w:color="auto"/>
                <w:right w:val="none" w:sz="0" w:space="0" w:color="auto"/>
              </w:divBdr>
            </w:div>
          </w:divsChild>
        </w:div>
        <w:div w:id="1793747902">
          <w:marLeft w:val="0"/>
          <w:marRight w:val="0"/>
          <w:marTop w:val="0"/>
          <w:marBottom w:val="0"/>
          <w:divBdr>
            <w:top w:val="none" w:sz="0" w:space="0" w:color="auto"/>
            <w:left w:val="none" w:sz="0" w:space="0" w:color="auto"/>
            <w:bottom w:val="none" w:sz="0" w:space="0" w:color="auto"/>
            <w:right w:val="none" w:sz="0" w:space="0" w:color="auto"/>
          </w:divBdr>
        </w:div>
        <w:div w:id="1054546698">
          <w:marLeft w:val="0"/>
          <w:marRight w:val="0"/>
          <w:marTop w:val="0"/>
          <w:marBottom w:val="0"/>
          <w:divBdr>
            <w:top w:val="none" w:sz="0" w:space="0" w:color="auto"/>
            <w:left w:val="none" w:sz="0" w:space="0" w:color="auto"/>
            <w:bottom w:val="none" w:sz="0" w:space="0" w:color="auto"/>
            <w:right w:val="none" w:sz="0" w:space="0" w:color="auto"/>
          </w:divBdr>
          <w:divsChild>
            <w:div w:id="169830262">
              <w:marLeft w:val="0"/>
              <w:marRight w:val="0"/>
              <w:marTop w:val="0"/>
              <w:marBottom w:val="0"/>
              <w:divBdr>
                <w:top w:val="none" w:sz="0" w:space="0" w:color="auto"/>
                <w:left w:val="none" w:sz="0" w:space="0" w:color="auto"/>
                <w:bottom w:val="none" w:sz="0" w:space="0" w:color="auto"/>
                <w:right w:val="none" w:sz="0" w:space="0" w:color="auto"/>
              </w:divBdr>
            </w:div>
          </w:divsChild>
        </w:div>
        <w:div w:id="1281884598">
          <w:marLeft w:val="0"/>
          <w:marRight w:val="0"/>
          <w:marTop w:val="0"/>
          <w:marBottom w:val="0"/>
          <w:divBdr>
            <w:top w:val="none" w:sz="0" w:space="0" w:color="auto"/>
            <w:left w:val="none" w:sz="0" w:space="0" w:color="auto"/>
            <w:bottom w:val="none" w:sz="0" w:space="0" w:color="auto"/>
            <w:right w:val="none" w:sz="0" w:space="0" w:color="auto"/>
          </w:divBdr>
        </w:div>
        <w:div w:id="1924757568">
          <w:marLeft w:val="0"/>
          <w:marRight w:val="0"/>
          <w:marTop w:val="0"/>
          <w:marBottom w:val="0"/>
          <w:divBdr>
            <w:top w:val="none" w:sz="0" w:space="0" w:color="auto"/>
            <w:left w:val="none" w:sz="0" w:space="0" w:color="auto"/>
            <w:bottom w:val="none" w:sz="0" w:space="0" w:color="auto"/>
            <w:right w:val="none" w:sz="0" w:space="0" w:color="auto"/>
          </w:divBdr>
          <w:divsChild>
            <w:div w:id="845898922">
              <w:marLeft w:val="0"/>
              <w:marRight w:val="0"/>
              <w:marTop w:val="0"/>
              <w:marBottom w:val="0"/>
              <w:divBdr>
                <w:top w:val="none" w:sz="0" w:space="0" w:color="auto"/>
                <w:left w:val="none" w:sz="0" w:space="0" w:color="auto"/>
                <w:bottom w:val="none" w:sz="0" w:space="0" w:color="auto"/>
                <w:right w:val="none" w:sz="0" w:space="0" w:color="auto"/>
              </w:divBdr>
            </w:div>
          </w:divsChild>
        </w:div>
        <w:div w:id="1682584490">
          <w:marLeft w:val="0"/>
          <w:marRight w:val="0"/>
          <w:marTop w:val="0"/>
          <w:marBottom w:val="0"/>
          <w:divBdr>
            <w:top w:val="none" w:sz="0" w:space="0" w:color="auto"/>
            <w:left w:val="none" w:sz="0" w:space="0" w:color="auto"/>
            <w:bottom w:val="none" w:sz="0" w:space="0" w:color="auto"/>
            <w:right w:val="none" w:sz="0" w:space="0" w:color="auto"/>
          </w:divBdr>
        </w:div>
        <w:div w:id="460928180">
          <w:marLeft w:val="0"/>
          <w:marRight w:val="0"/>
          <w:marTop w:val="0"/>
          <w:marBottom w:val="0"/>
          <w:divBdr>
            <w:top w:val="none" w:sz="0" w:space="0" w:color="auto"/>
            <w:left w:val="none" w:sz="0" w:space="0" w:color="auto"/>
            <w:bottom w:val="none" w:sz="0" w:space="0" w:color="auto"/>
            <w:right w:val="none" w:sz="0" w:space="0" w:color="auto"/>
          </w:divBdr>
          <w:divsChild>
            <w:div w:id="150489414">
              <w:marLeft w:val="0"/>
              <w:marRight w:val="0"/>
              <w:marTop w:val="0"/>
              <w:marBottom w:val="0"/>
              <w:divBdr>
                <w:top w:val="none" w:sz="0" w:space="0" w:color="auto"/>
                <w:left w:val="none" w:sz="0" w:space="0" w:color="auto"/>
                <w:bottom w:val="none" w:sz="0" w:space="0" w:color="auto"/>
                <w:right w:val="none" w:sz="0" w:space="0" w:color="auto"/>
              </w:divBdr>
            </w:div>
          </w:divsChild>
        </w:div>
        <w:div w:id="1903831597">
          <w:marLeft w:val="0"/>
          <w:marRight w:val="0"/>
          <w:marTop w:val="0"/>
          <w:marBottom w:val="0"/>
          <w:divBdr>
            <w:top w:val="none" w:sz="0" w:space="0" w:color="auto"/>
            <w:left w:val="none" w:sz="0" w:space="0" w:color="auto"/>
            <w:bottom w:val="none" w:sz="0" w:space="0" w:color="auto"/>
            <w:right w:val="none" w:sz="0" w:space="0" w:color="auto"/>
          </w:divBdr>
        </w:div>
        <w:div w:id="1273825287">
          <w:marLeft w:val="0"/>
          <w:marRight w:val="0"/>
          <w:marTop w:val="0"/>
          <w:marBottom w:val="0"/>
          <w:divBdr>
            <w:top w:val="none" w:sz="0" w:space="0" w:color="auto"/>
            <w:left w:val="none" w:sz="0" w:space="0" w:color="auto"/>
            <w:bottom w:val="none" w:sz="0" w:space="0" w:color="auto"/>
            <w:right w:val="none" w:sz="0" w:space="0" w:color="auto"/>
          </w:divBdr>
          <w:divsChild>
            <w:div w:id="515507322">
              <w:marLeft w:val="0"/>
              <w:marRight w:val="0"/>
              <w:marTop w:val="0"/>
              <w:marBottom w:val="0"/>
              <w:divBdr>
                <w:top w:val="none" w:sz="0" w:space="0" w:color="auto"/>
                <w:left w:val="none" w:sz="0" w:space="0" w:color="auto"/>
                <w:bottom w:val="none" w:sz="0" w:space="0" w:color="auto"/>
                <w:right w:val="none" w:sz="0" w:space="0" w:color="auto"/>
              </w:divBdr>
            </w:div>
          </w:divsChild>
        </w:div>
        <w:div w:id="194008479">
          <w:marLeft w:val="0"/>
          <w:marRight w:val="0"/>
          <w:marTop w:val="0"/>
          <w:marBottom w:val="0"/>
          <w:divBdr>
            <w:top w:val="none" w:sz="0" w:space="0" w:color="auto"/>
            <w:left w:val="none" w:sz="0" w:space="0" w:color="auto"/>
            <w:bottom w:val="none" w:sz="0" w:space="0" w:color="auto"/>
            <w:right w:val="none" w:sz="0" w:space="0" w:color="auto"/>
          </w:divBdr>
        </w:div>
        <w:div w:id="1955674390">
          <w:marLeft w:val="0"/>
          <w:marRight w:val="0"/>
          <w:marTop w:val="0"/>
          <w:marBottom w:val="0"/>
          <w:divBdr>
            <w:top w:val="none" w:sz="0" w:space="0" w:color="auto"/>
            <w:left w:val="none" w:sz="0" w:space="0" w:color="auto"/>
            <w:bottom w:val="none" w:sz="0" w:space="0" w:color="auto"/>
            <w:right w:val="none" w:sz="0" w:space="0" w:color="auto"/>
          </w:divBdr>
          <w:divsChild>
            <w:div w:id="1225603746">
              <w:marLeft w:val="0"/>
              <w:marRight w:val="0"/>
              <w:marTop w:val="0"/>
              <w:marBottom w:val="0"/>
              <w:divBdr>
                <w:top w:val="none" w:sz="0" w:space="0" w:color="auto"/>
                <w:left w:val="none" w:sz="0" w:space="0" w:color="auto"/>
                <w:bottom w:val="none" w:sz="0" w:space="0" w:color="auto"/>
                <w:right w:val="none" w:sz="0" w:space="0" w:color="auto"/>
              </w:divBdr>
            </w:div>
          </w:divsChild>
        </w:div>
        <w:div w:id="208612947">
          <w:marLeft w:val="0"/>
          <w:marRight w:val="0"/>
          <w:marTop w:val="0"/>
          <w:marBottom w:val="0"/>
          <w:divBdr>
            <w:top w:val="none" w:sz="0" w:space="0" w:color="auto"/>
            <w:left w:val="none" w:sz="0" w:space="0" w:color="auto"/>
            <w:bottom w:val="none" w:sz="0" w:space="0" w:color="auto"/>
            <w:right w:val="none" w:sz="0" w:space="0" w:color="auto"/>
          </w:divBdr>
        </w:div>
        <w:div w:id="326132581">
          <w:marLeft w:val="0"/>
          <w:marRight w:val="0"/>
          <w:marTop w:val="0"/>
          <w:marBottom w:val="0"/>
          <w:divBdr>
            <w:top w:val="none" w:sz="0" w:space="0" w:color="auto"/>
            <w:left w:val="none" w:sz="0" w:space="0" w:color="auto"/>
            <w:bottom w:val="none" w:sz="0" w:space="0" w:color="auto"/>
            <w:right w:val="none" w:sz="0" w:space="0" w:color="auto"/>
          </w:divBdr>
          <w:divsChild>
            <w:div w:id="931475683">
              <w:marLeft w:val="0"/>
              <w:marRight w:val="0"/>
              <w:marTop w:val="0"/>
              <w:marBottom w:val="0"/>
              <w:divBdr>
                <w:top w:val="none" w:sz="0" w:space="0" w:color="auto"/>
                <w:left w:val="none" w:sz="0" w:space="0" w:color="auto"/>
                <w:bottom w:val="none" w:sz="0" w:space="0" w:color="auto"/>
                <w:right w:val="none" w:sz="0" w:space="0" w:color="auto"/>
              </w:divBdr>
            </w:div>
          </w:divsChild>
        </w:div>
        <w:div w:id="267926960">
          <w:marLeft w:val="0"/>
          <w:marRight w:val="0"/>
          <w:marTop w:val="300"/>
          <w:marBottom w:val="0"/>
          <w:divBdr>
            <w:top w:val="none" w:sz="0" w:space="0" w:color="auto"/>
            <w:left w:val="none" w:sz="0" w:space="0" w:color="auto"/>
            <w:bottom w:val="none" w:sz="0" w:space="0" w:color="auto"/>
            <w:right w:val="none" w:sz="0" w:space="0" w:color="auto"/>
          </w:divBdr>
          <w:divsChild>
            <w:div w:id="1193957139">
              <w:marLeft w:val="0"/>
              <w:marRight w:val="0"/>
              <w:marTop w:val="0"/>
              <w:marBottom w:val="0"/>
              <w:divBdr>
                <w:top w:val="none" w:sz="0" w:space="0" w:color="auto"/>
                <w:left w:val="none" w:sz="0" w:space="0" w:color="auto"/>
                <w:bottom w:val="none" w:sz="0" w:space="0" w:color="auto"/>
                <w:right w:val="none" w:sz="0" w:space="0" w:color="auto"/>
              </w:divBdr>
              <w:divsChild>
                <w:div w:id="95193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141442">
          <w:marLeft w:val="0"/>
          <w:marRight w:val="0"/>
          <w:marTop w:val="300"/>
          <w:marBottom w:val="0"/>
          <w:divBdr>
            <w:top w:val="none" w:sz="0" w:space="0" w:color="auto"/>
            <w:left w:val="none" w:sz="0" w:space="0" w:color="auto"/>
            <w:bottom w:val="none" w:sz="0" w:space="0" w:color="auto"/>
            <w:right w:val="none" w:sz="0" w:space="0" w:color="auto"/>
          </w:divBdr>
          <w:divsChild>
            <w:div w:id="1163400749">
              <w:marLeft w:val="0"/>
              <w:marRight w:val="0"/>
              <w:marTop w:val="0"/>
              <w:marBottom w:val="0"/>
              <w:divBdr>
                <w:top w:val="none" w:sz="0" w:space="0" w:color="auto"/>
                <w:left w:val="none" w:sz="0" w:space="0" w:color="auto"/>
                <w:bottom w:val="none" w:sz="0" w:space="0" w:color="auto"/>
                <w:right w:val="none" w:sz="0" w:space="0" w:color="auto"/>
              </w:divBdr>
              <w:divsChild>
                <w:div w:id="429787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3750223">
          <w:marLeft w:val="0"/>
          <w:marRight w:val="0"/>
          <w:marTop w:val="300"/>
          <w:marBottom w:val="0"/>
          <w:divBdr>
            <w:top w:val="none" w:sz="0" w:space="0" w:color="auto"/>
            <w:left w:val="none" w:sz="0" w:space="0" w:color="auto"/>
            <w:bottom w:val="none" w:sz="0" w:space="0" w:color="auto"/>
            <w:right w:val="none" w:sz="0" w:space="0" w:color="auto"/>
          </w:divBdr>
          <w:divsChild>
            <w:div w:id="2028556834">
              <w:marLeft w:val="0"/>
              <w:marRight w:val="0"/>
              <w:marTop w:val="0"/>
              <w:marBottom w:val="0"/>
              <w:divBdr>
                <w:top w:val="none" w:sz="0" w:space="0" w:color="auto"/>
                <w:left w:val="none" w:sz="0" w:space="0" w:color="auto"/>
                <w:bottom w:val="none" w:sz="0" w:space="0" w:color="auto"/>
                <w:right w:val="none" w:sz="0" w:space="0" w:color="auto"/>
              </w:divBdr>
              <w:divsChild>
                <w:div w:id="525213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492301">
          <w:marLeft w:val="0"/>
          <w:marRight w:val="0"/>
          <w:marTop w:val="300"/>
          <w:marBottom w:val="0"/>
          <w:divBdr>
            <w:top w:val="none" w:sz="0" w:space="0" w:color="auto"/>
            <w:left w:val="none" w:sz="0" w:space="0" w:color="auto"/>
            <w:bottom w:val="none" w:sz="0" w:space="0" w:color="auto"/>
            <w:right w:val="none" w:sz="0" w:space="0" w:color="auto"/>
          </w:divBdr>
          <w:divsChild>
            <w:div w:id="215970046">
              <w:marLeft w:val="0"/>
              <w:marRight w:val="0"/>
              <w:marTop w:val="0"/>
              <w:marBottom w:val="0"/>
              <w:divBdr>
                <w:top w:val="none" w:sz="0" w:space="0" w:color="auto"/>
                <w:left w:val="none" w:sz="0" w:space="0" w:color="auto"/>
                <w:bottom w:val="none" w:sz="0" w:space="0" w:color="auto"/>
                <w:right w:val="none" w:sz="0" w:space="0" w:color="auto"/>
              </w:divBdr>
              <w:divsChild>
                <w:div w:id="742338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6552613">
      <w:bodyDiv w:val="1"/>
      <w:marLeft w:val="0"/>
      <w:marRight w:val="0"/>
      <w:marTop w:val="0"/>
      <w:marBottom w:val="0"/>
      <w:divBdr>
        <w:top w:val="none" w:sz="0" w:space="0" w:color="auto"/>
        <w:left w:val="none" w:sz="0" w:space="0" w:color="auto"/>
        <w:bottom w:val="none" w:sz="0" w:space="0" w:color="auto"/>
        <w:right w:val="none" w:sz="0" w:space="0" w:color="auto"/>
      </w:divBdr>
      <w:divsChild>
        <w:div w:id="1085224137">
          <w:marLeft w:val="0"/>
          <w:marRight w:val="0"/>
          <w:marTop w:val="0"/>
          <w:marBottom w:val="0"/>
          <w:divBdr>
            <w:top w:val="none" w:sz="0" w:space="0" w:color="auto"/>
            <w:left w:val="none" w:sz="0" w:space="0" w:color="auto"/>
            <w:bottom w:val="none" w:sz="0" w:space="0" w:color="auto"/>
            <w:right w:val="none" w:sz="0" w:space="0" w:color="auto"/>
          </w:divBdr>
        </w:div>
        <w:div w:id="1357803593">
          <w:marLeft w:val="0"/>
          <w:marRight w:val="0"/>
          <w:marTop w:val="0"/>
          <w:marBottom w:val="0"/>
          <w:divBdr>
            <w:top w:val="none" w:sz="0" w:space="0" w:color="auto"/>
            <w:left w:val="none" w:sz="0" w:space="0" w:color="auto"/>
            <w:bottom w:val="none" w:sz="0" w:space="0" w:color="auto"/>
            <w:right w:val="none" w:sz="0" w:space="0" w:color="auto"/>
          </w:divBdr>
          <w:divsChild>
            <w:div w:id="207381396">
              <w:marLeft w:val="0"/>
              <w:marRight w:val="0"/>
              <w:marTop w:val="0"/>
              <w:marBottom w:val="0"/>
              <w:divBdr>
                <w:top w:val="none" w:sz="0" w:space="0" w:color="auto"/>
                <w:left w:val="none" w:sz="0" w:space="0" w:color="auto"/>
                <w:bottom w:val="none" w:sz="0" w:space="0" w:color="auto"/>
                <w:right w:val="none" w:sz="0" w:space="0" w:color="auto"/>
              </w:divBdr>
            </w:div>
          </w:divsChild>
        </w:div>
        <w:div w:id="1207140020">
          <w:marLeft w:val="0"/>
          <w:marRight w:val="0"/>
          <w:marTop w:val="0"/>
          <w:marBottom w:val="0"/>
          <w:divBdr>
            <w:top w:val="none" w:sz="0" w:space="0" w:color="auto"/>
            <w:left w:val="none" w:sz="0" w:space="0" w:color="auto"/>
            <w:bottom w:val="none" w:sz="0" w:space="0" w:color="auto"/>
            <w:right w:val="none" w:sz="0" w:space="0" w:color="auto"/>
          </w:divBdr>
        </w:div>
        <w:div w:id="584537374">
          <w:marLeft w:val="0"/>
          <w:marRight w:val="0"/>
          <w:marTop w:val="0"/>
          <w:marBottom w:val="0"/>
          <w:divBdr>
            <w:top w:val="none" w:sz="0" w:space="0" w:color="auto"/>
            <w:left w:val="none" w:sz="0" w:space="0" w:color="auto"/>
            <w:bottom w:val="none" w:sz="0" w:space="0" w:color="auto"/>
            <w:right w:val="none" w:sz="0" w:space="0" w:color="auto"/>
          </w:divBdr>
          <w:divsChild>
            <w:div w:id="1580094197">
              <w:marLeft w:val="0"/>
              <w:marRight w:val="0"/>
              <w:marTop w:val="0"/>
              <w:marBottom w:val="0"/>
              <w:divBdr>
                <w:top w:val="none" w:sz="0" w:space="0" w:color="auto"/>
                <w:left w:val="none" w:sz="0" w:space="0" w:color="auto"/>
                <w:bottom w:val="none" w:sz="0" w:space="0" w:color="auto"/>
                <w:right w:val="none" w:sz="0" w:space="0" w:color="auto"/>
              </w:divBdr>
            </w:div>
          </w:divsChild>
        </w:div>
        <w:div w:id="1989431824">
          <w:marLeft w:val="0"/>
          <w:marRight w:val="0"/>
          <w:marTop w:val="0"/>
          <w:marBottom w:val="0"/>
          <w:divBdr>
            <w:top w:val="none" w:sz="0" w:space="0" w:color="auto"/>
            <w:left w:val="none" w:sz="0" w:space="0" w:color="auto"/>
            <w:bottom w:val="none" w:sz="0" w:space="0" w:color="auto"/>
            <w:right w:val="none" w:sz="0" w:space="0" w:color="auto"/>
          </w:divBdr>
        </w:div>
        <w:div w:id="735783122">
          <w:marLeft w:val="0"/>
          <w:marRight w:val="0"/>
          <w:marTop w:val="0"/>
          <w:marBottom w:val="0"/>
          <w:divBdr>
            <w:top w:val="none" w:sz="0" w:space="0" w:color="auto"/>
            <w:left w:val="none" w:sz="0" w:space="0" w:color="auto"/>
            <w:bottom w:val="none" w:sz="0" w:space="0" w:color="auto"/>
            <w:right w:val="none" w:sz="0" w:space="0" w:color="auto"/>
          </w:divBdr>
          <w:divsChild>
            <w:div w:id="1211501099">
              <w:marLeft w:val="0"/>
              <w:marRight w:val="0"/>
              <w:marTop w:val="0"/>
              <w:marBottom w:val="0"/>
              <w:divBdr>
                <w:top w:val="none" w:sz="0" w:space="0" w:color="auto"/>
                <w:left w:val="none" w:sz="0" w:space="0" w:color="auto"/>
                <w:bottom w:val="none" w:sz="0" w:space="0" w:color="auto"/>
                <w:right w:val="none" w:sz="0" w:space="0" w:color="auto"/>
              </w:divBdr>
            </w:div>
          </w:divsChild>
        </w:div>
        <w:div w:id="453059578">
          <w:marLeft w:val="0"/>
          <w:marRight w:val="0"/>
          <w:marTop w:val="0"/>
          <w:marBottom w:val="0"/>
          <w:divBdr>
            <w:top w:val="none" w:sz="0" w:space="0" w:color="auto"/>
            <w:left w:val="none" w:sz="0" w:space="0" w:color="auto"/>
            <w:bottom w:val="none" w:sz="0" w:space="0" w:color="auto"/>
            <w:right w:val="none" w:sz="0" w:space="0" w:color="auto"/>
          </w:divBdr>
        </w:div>
        <w:div w:id="1225679715">
          <w:marLeft w:val="0"/>
          <w:marRight w:val="0"/>
          <w:marTop w:val="0"/>
          <w:marBottom w:val="0"/>
          <w:divBdr>
            <w:top w:val="none" w:sz="0" w:space="0" w:color="auto"/>
            <w:left w:val="none" w:sz="0" w:space="0" w:color="auto"/>
            <w:bottom w:val="none" w:sz="0" w:space="0" w:color="auto"/>
            <w:right w:val="none" w:sz="0" w:space="0" w:color="auto"/>
          </w:divBdr>
          <w:divsChild>
            <w:div w:id="1330866896">
              <w:marLeft w:val="0"/>
              <w:marRight w:val="0"/>
              <w:marTop w:val="0"/>
              <w:marBottom w:val="0"/>
              <w:divBdr>
                <w:top w:val="none" w:sz="0" w:space="0" w:color="auto"/>
                <w:left w:val="none" w:sz="0" w:space="0" w:color="auto"/>
                <w:bottom w:val="none" w:sz="0" w:space="0" w:color="auto"/>
                <w:right w:val="none" w:sz="0" w:space="0" w:color="auto"/>
              </w:divBdr>
            </w:div>
          </w:divsChild>
        </w:div>
        <w:div w:id="1857570862">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sChild>
            <w:div w:id="536701980">
              <w:marLeft w:val="0"/>
              <w:marRight w:val="0"/>
              <w:marTop w:val="0"/>
              <w:marBottom w:val="0"/>
              <w:divBdr>
                <w:top w:val="none" w:sz="0" w:space="0" w:color="auto"/>
                <w:left w:val="none" w:sz="0" w:space="0" w:color="auto"/>
                <w:bottom w:val="none" w:sz="0" w:space="0" w:color="auto"/>
                <w:right w:val="none" w:sz="0" w:space="0" w:color="auto"/>
              </w:divBdr>
            </w:div>
          </w:divsChild>
        </w:div>
        <w:div w:id="2029600766">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sChild>
            <w:div w:id="493647039">
              <w:marLeft w:val="0"/>
              <w:marRight w:val="0"/>
              <w:marTop w:val="0"/>
              <w:marBottom w:val="0"/>
              <w:divBdr>
                <w:top w:val="none" w:sz="0" w:space="0" w:color="auto"/>
                <w:left w:val="none" w:sz="0" w:space="0" w:color="auto"/>
                <w:bottom w:val="none" w:sz="0" w:space="0" w:color="auto"/>
                <w:right w:val="none" w:sz="0" w:space="0" w:color="auto"/>
              </w:divBdr>
            </w:div>
          </w:divsChild>
        </w:div>
        <w:div w:id="1869639626">
          <w:marLeft w:val="0"/>
          <w:marRight w:val="0"/>
          <w:marTop w:val="0"/>
          <w:marBottom w:val="0"/>
          <w:divBdr>
            <w:top w:val="none" w:sz="0" w:space="0" w:color="auto"/>
            <w:left w:val="none" w:sz="0" w:space="0" w:color="auto"/>
            <w:bottom w:val="none" w:sz="0" w:space="0" w:color="auto"/>
            <w:right w:val="none" w:sz="0" w:space="0" w:color="auto"/>
          </w:divBdr>
        </w:div>
        <w:div w:id="310410394">
          <w:marLeft w:val="0"/>
          <w:marRight w:val="0"/>
          <w:marTop w:val="0"/>
          <w:marBottom w:val="0"/>
          <w:divBdr>
            <w:top w:val="none" w:sz="0" w:space="0" w:color="auto"/>
            <w:left w:val="none" w:sz="0" w:space="0" w:color="auto"/>
            <w:bottom w:val="none" w:sz="0" w:space="0" w:color="auto"/>
            <w:right w:val="none" w:sz="0" w:space="0" w:color="auto"/>
          </w:divBdr>
          <w:divsChild>
            <w:div w:id="892352653">
              <w:marLeft w:val="0"/>
              <w:marRight w:val="0"/>
              <w:marTop w:val="0"/>
              <w:marBottom w:val="0"/>
              <w:divBdr>
                <w:top w:val="none" w:sz="0" w:space="0" w:color="auto"/>
                <w:left w:val="none" w:sz="0" w:space="0" w:color="auto"/>
                <w:bottom w:val="none" w:sz="0" w:space="0" w:color="auto"/>
                <w:right w:val="none" w:sz="0" w:space="0" w:color="auto"/>
              </w:divBdr>
            </w:div>
          </w:divsChild>
        </w:div>
        <w:div w:id="1695426697">
          <w:marLeft w:val="0"/>
          <w:marRight w:val="0"/>
          <w:marTop w:val="300"/>
          <w:marBottom w:val="0"/>
          <w:divBdr>
            <w:top w:val="none" w:sz="0" w:space="0" w:color="auto"/>
            <w:left w:val="none" w:sz="0" w:space="0" w:color="auto"/>
            <w:bottom w:val="none" w:sz="0" w:space="0" w:color="auto"/>
            <w:right w:val="none" w:sz="0" w:space="0" w:color="auto"/>
          </w:divBdr>
          <w:divsChild>
            <w:div w:id="1338145563">
              <w:marLeft w:val="0"/>
              <w:marRight w:val="0"/>
              <w:marTop w:val="0"/>
              <w:marBottom w:val="0"/>
              <w:divBdr>
                <w:top w:val="none" w:sz="0" w:space="0" w:color="auto"/>
                <w:left w:val="none" w:sz="0" w:space="0" w:color="auto"/>
                <w:bottom w:val="none" w:sz="0" w:space="0" w:color="auto"/>
                <w:right w:val="none" w:sz="0" w:space="0" w:color="auto"/>
              </w:divBdr>
              <w:divsChild>
                <w:div w:id="1467776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6816181">
          <w:marLeft w:val="0"/>
          <w:marRight w:val="0"/>
          <w:marTop w:val="300"/>
          <w:marBottom w:val="0"/>
          <w:divBdr>
            <w:top w:val="none" w:sz="0" w:space="0" w:color="auto"/>
            <w:left w:val="none" w:sz="0" w:space="0" w:color="auto"/>
            <w:bottom w:val="none" w:sz="0" w:space="0" w:color="auto"/>
            <w:right w:val="none" w:sz="0" w:space="0" w:color="auto"/>
          </w:divBdr>
          <w:divsChild>
            <w:div w:id="1168132993">
              <w:marLeft w:val="0"/>
              <w:marRight w:val="0"/>
              <w:marTop w:val="0"/>
              <w:marBottom w:val="0"/>
              <w:divBdr>
                <w:top w:val="none" w:sz="0" w:space="0" w:color="auto"/>
                <w:left w:val="none" w:sz="0" w:space="0" w:color="auto"/>
                <w:bottom w:val="none" w:sz="0" w:space="0" w:color="auto"/>
                <w:right w:val="none" w:sz="0" w:space="0" w:color="auto"/>
              </w:divBdr>
              <w:divsChild>
                <w:div w:id="450905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9758110">
          <w:marLeft w:val="0"/>
          <w:marRight w:val="0"/>
          <w:marTop w:val="300"/>
          <w:marBottom w:val="0"/>
          <w:divBdr>
            <w:top w:val="none" w:sz="0" w:space="0" w:color="auto"/>
            <w:left w:val="none" w:sz="0" w:space="0" w:color="auto"/>
            <w:bottom w:val="none" w:sz="0" w:space="0" w:color="auto"/>
            <w:right w:val="none" w:sz="0" w:space="0" w:color="auto"/>
          </w:divBdr>
          <w:divsChild>
            <w:div w:id="2099253784">
              <w:marLeft w:val="0"/>
              <w:marRight w:val="0"/>
              <w:marTop w:val="0"/>
              <w:marBottom w:val="0"/>
              <w:divBdr>
                <w:top w:val="none" w:sz="0" w:space="0" w:color="auto"/>
                <w:left w:val="none" w:sz="0" w:space="0" w:color="auto"/>
                <w:bottom w:val="none" w:sz="0" w:space="0" w:color="auto"/>
                <w:right w:val="none" w:sz="0" w:space="0" w:color="auto"/>
              </w:divBdr>
              <w:divsChild>
                <w:div w:id="1644308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060020">
          <w:marLeft w:val="0"/>
          <w:marRight w:val="0"/>
          <w:marTop w:val="300"/>
          <w:marBottom w:val="0"/>
          <w:divBdr>
            <w:top w:val="none" w:sz="0" w:space="0" w:color="auto"/>
            <w:left w:val="none" w:sz="0" w:space="0" w:color="auto"/>
            <w:bottom w:val="none" w:sz="0" w:space="0" w:color="auto"/>
            <w:right w:val="none" w:sz="0" w:space="0" w:color="auto"/>
          </w:divBdr>
          <w:divsChild>
            <w:div w:id="220337481">
              <w:marLeft w:val="0"/>
              <w:marRight w:val="0"/>
              <w:marTop w:val="0"/>
              <w:marBottom w:val="0"/>
              <w:divBdr>
                <w:top w:val="none" w:sz="0" w:space="0" w:color="auto"/>
                <w:left w:val="none" w:sz="0" w:space="0" w:color="auto"/>
                <w:bottom w:val="none" w:sz="0" w:space="0" w:color="auto"/>
                <w:right w:val="none" w:sz="0" w:space="0" w:color="auto"/>
              </w:divBdr>
              <w:divsChild>
                <w:div w:id="755322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7133283">
      <w:bodyDiv w:val="1"/>
      <w:marLeft w:val="0"/>
      <w:marRight w:val="0"/>
      <w:marTop w:val="0"/>
      <w:marBottom w:val="0"/>
      <w:divBdr>
        <w:top w:val="none" w:sz="0" w:space="0" w:color="auto"/>
        <w:left w:val="none" w:sz="0" w:space="0" w:color="auto"/>
        <w:bottom w:val="none" w:sz="0" w:space="0" w:color="auto"/>
        <w:right w:val="none" w:sz="0" w:space="0" w:color="auto"/>
      </w:divBdr>
      <w:divsChild>
        <w:div w:id="65422344">
          <w:marLeft w:val="0"/>
          <w:marRight w:val="0"/>
          <w:marTop w:val="0"/>
          <w:marBottom w:val="0"/>
          <w:divBdr>
            <w:top w:val="none" w:sz="0" w:space="0" w:color="auto"/>
            <w:left w:val="none" w:sz="0" w:space="0" w:color="auto"/>
            <w:bottom w:val="none" w:sz="0" w:space="0" w:color="auto"/>
            <w:right w:val="none" w:sz="0" w:space="0" w:color="auto"/>
          </w:divBdr>
          <w:divsChild>
            <w:div w:id="1700934079">
              <w:marLeft w:val="0"/>
              <w:marRight w:val="0"/>
              <w:marTop w:val="0"/>
              <w:marBottom w:val="0"/>
              <w:divBdr>
                <w:top w:val="none" w:sz="0" w:space="0" w:color="auto"/>
                <w:left w:val="none" w:sz="0" w:space="0" w:color="auto"/>
                <w:bottom w:val="none" w:sz="0" w:space="0" w:color="auto"/>
                <w:right w:val="none" w:sz="0" w:space="0" w:color="auto"/>
              </w:divBdr>
            </w:div>
          </w:divsChild>
        </w:div>
        <w:div w:id="119225779">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sChild>
            <w:div w:id="1292320722">
              <w:marLeft w:val="0"/>
              <w:marRight w:val="0"/>
              <w:marTop w:val="0"/>
              <w:marBottom w:val="0"/>
              <w:divBdr>
                <w:top w:val="none" w:sz="0" w:space="0" w:color="auto"/>
                <w:left w:val="none" w:sz="0" w:space="0" w:color="auto"/>
                <w:bottom w:val="none" w:sz="0" w:space="0" w:color="auto"/>
                <w:right w:val="none" w:sz="0" w:space="0" w:color="auto"/>
              </w:divBdr>
              <w:divsChild>
                <w:div w:id="1462074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82069">
          <w:marLeft w:val="0"/>
          <w:marRight w:val="0"/>
          <w:marTop w:val="0"/>
          <w:marBottom w:val="0"/>
          <w:divBdr>
            <w:top w:val="none" w:sz="0" w:space="0" w:color="auto"/>
            <w:left w:val="none" w:sz="0" w:space="0" w:color="auto"/>
            <w:bottom w:val="none" w:sz="0" w:space="0" w:color="auto"/>
            <w:right w:val="none" w:sz="0" w:space="0" w:color="auto"/>
          </w:divBdr>
          <w:divsChild>
            <w:div w:id="898590217">
              <w:marLeft w:val="0"/>
              <w:marRight w:val="0"/>
              <w:marTop w:val="0"/>
              <w:marBottom w:val="0"/>
              <w:divBdr>
                <w:top w:val="none" w:sz="0" w:space="0" w:color="auto"/>
                <w:left w:val="none" w:sz="0" w:space="0" w:color="auto"/>
                <w:bottom w:val="none" w:sz="0" w:space="0" w:color="auto"/>
                <w:right w:val="none" w:sz="0" w:space="0" w:color="auto"/>
              </w:divBdr>
            </w:div>
          </w:divsChild>
        </w:div>
        <w:div w:id="226309446">
          <w:marLeft w:val="0"/>
          <w:marRight w:val="0"/>
          <w:marTop w:val="0"/>
          <w:marBottom w:val="0"/>
          <w:divBdr>
            <w:top w:val="none" w:sz="0" w:space="0" w:color="auto"/>
            <w:left w:val="none" w:sz="0" w:space="0" w:color="auto"/>
            <w:bottom w:val="none" w:sz="0" w:space="0" w:color="auto"/>
            <w:right w:val="none" w:sz="0" w:space="0" w:color="auto"/>
          </w:divBdr>
        </w:div>
        <w:div w:id="673993130">
          <w:marLeft w:val="0"/>
          <w:marRight w:val="0"/>
          <w:marTop w:val="0"/>
          <w:marBottom w:val="0"/>
          <w:divBdr>
            <w:top w:val="none" w:sz="0" w:space="0" w:color="auto"/>
            <w:left w:val="none" w:sz="0" w:space="0" w:color="auto"/>
            <w:bottom w:val="none" w:sz="0" w:space="0" w:color="auto"/>
            <w:right w:val="none" w:sz="0" w:space="0" w:color="auto"/>
          </w:divBdr>
          <w:divsChild>
            <w:div w:id="2143032633">
              <w:marLeft w:val="0"/>
              <w:marRight w:val="0"/>
              <w:marTop w:val="0"/>
              <w:marBottom w:val="0"/>
              <w:divBdr>
                <w:top w:val="none" w:sz="0" w:space="0" w:color="auto"/>
                <w:left w:val="none" w:sz="0" w:space="0" w:color="auto"/>
                <w:bottom w:val="none" w:sz="0" w:space="0" w:color="auto"/>
                <w:right w:val="none" w:sz="0" w:space="0" w:color="auto"/>
              </w:divBdr>
            </w:div>
          </w:divsChild>
        </w:div>
        <w:div w:id="714696061">
          <w:marLeft w:val="0"/>
          <w:marRight w:val="0"/>
          <w:marTop w:val="0"/>
          <w:marBottom w:val="0"/>
          <w:divBdr>
            <w:top w:val="none" w:sz="0" w:space="0" w:color="auto"/>
            <w:left w:val="none" w:sz="0" w:space="0" w:color="auto"/>
            <w:bottom w:val="none" w:sz="0" w:space="0" w:color="auto"/>
            <w:right w:val="none" w:sz="0" w:space="0" w:color="auto"/>
          </w:divBdr>
        </w:div>
        <w:div w:id="1034427465">
          <w:marLeft w:val="0"/>
          <w:marRight w:val="0"/>
          <w:marTop w:val="0"/>
          <w:marBottom w:val="0"/>
          <w:divBdr>
            <w:top w:val="none" w:sz="0" w:space="0" w:color="auto"/>
            <w:left w:val="none" w:sz="0" w:space="0" w:color="auto"/>
            <w:bottom w:val="none" w:sz="0" w:space="0" w:color="auto"/>
            <w:right w:val="none" w:sz="0" w:space="0" w:color="auto"/>
          </w:divBdr>
        </w:div>
        <w:div w:id="1050376342">
          <w:marLeft w:val="0"/>
          <w:marRight w:val="0"/>
          <w:marTop w:val="0"/>
          <w:marBottom w:val="0"/>
          <w:divBdr>
            <w:top w:val="none" w:sz="0" w:space="0" w:color="auto"/>
            <w:left w:val="none" w:sz="0" w:space="0" w:color="auto"/>
            <w:bottom w:val="none" w:sz="0" w:space="0" w:color="auto"/>
            <w:right w:val="none" w:sz="0" w:space="0" w:color="auto"/>
          </w:divBdr>
          <w:divsChild>
            <w:div w:id="632058556">
              <w:marLeft w:val="0"/>
              <w:marRight w:val="0"/>
              <w:marTop w:val="0"/>
              <w:marBottom w:val="0"/>
              <w:divBdr>
                <w:top w:val="none" w:sz="0" w:space="0" w:color="auto"/>
                <w:left w:val="none" w:sz="0" w:space="0" w:color="auto"/>
                <w:bottom w:val="none" w:sz="0" w:space="0" w:color="auto"/>
                <w:right w:val="none" w:sz="0" w:space="0" w:color="auto"/>
              </w:divBdr>
            </w:div>
          </w:divsChild>
        </w:div>
        <w:div w:id="1098788768">
          <w:marLeft w:val="0"/>
          <w:marRight w:val="0"/>
          <w:marTop w:val="0"/>
          <w:marBottom w:val="0"/>
          <w:divBdr>
            <w:top w:val="none" w:sz="0" w:space="0" w:color="auto"/>
            <w:left w:val="none" w:sz="0" w:space="0" w:color="auto"/>
            <w:bottom w:val="none" w:sz="0" w:space="0" w:color="auto"/>
            <w:right w:val="none" w:sz="0" w:space="0" w:color="auto"/>
          </w:divBdr>
        </w:div>
        <w:div w:id="1205098374">
          <w:marLeft w:val="0"/>
          <w:marRight w:val="0"/>
          <w:marTop w:val="0"/>
          <w:marBottom w:val="0"/>
          <w:divBdr>
            <w:top w:val="none" w:sz="0" w:space="0" w:color="auto"/>
            <w:left w:val="none" w:sz="0" w:space="0" w:color="auto"/>
            <w:bottom w:val="none" w:sz="0" w:space="0" w:color="auto"/>
            <w:right w:val="none" w:sz="0" w:space="0" w:color="auto"/>
          </w:divBdr>
          <w:divsChild>
            <w:div w:id="969481697">
              <w:marLeft w:val="0"/>
              <w:marRight w:val="0"/>
              <w:marTop w:val="0"/>
              <w:marBottom w:val="0"/>
              <w:divBdr>
                <w:top w:val="none" w:sz="0" w:space="0" w:color="auto"/>
                <w:left w:val="none" w:sz="0" w:space="0" w:color="auto"/>
                <w:bottom w:val="none" w:sz="0" w:space="0" w:color="auto"/>
                <w:right w:val="none" w:sz="0" w:space="0" w:color="auto"/>
              </w:divBdr>
            </w:div>
          </w:divsChild>
        </w:div>
        <w:div w:id="1307398211">
          <w:marLeft w:val="0"/>
          <w:marRight w:val="0"/>
          <w:marTop w:val="300"/>
          <w:marBottom w:val="0"/>
          <w:divBdr>
            <w:top w:val="none" w:sz="0" w:space="0" w:color="auto"/>
            <w:left w:val="none" w:sz="0" w:space="0" w:color="auto"/>
            <w:bottom w:val="none" w:sz="0" w:space="0" w:color="auto"/>
            <w:right w:val="none" w:sz="0" w:space="0" w:color="auto"/>
          </w:divBdr>
          <w:divsChild>
            <w:div w:id="386882345">
              <w:marLeft w:val="0"/>
              <w:marRight w:val="0"/>
              <w:marTop w:val="0"/>
              <w:marBottom w:val="0"/>
              <w:divBdr>
                <w:top w:val="none" w:sz="0" w:space="0" w:color="auto"/>
                <w:left w:val="none" w:sz="0" w:space="0" w:color="auto"/>
                <w:bottom w:val="none" w:sz="0" w:space="0" w:color="auto"/>
                <w:right w:val="none" w:sz="0" w:space="0" w:color="auto"/>
              </w:divBdr>
              <w:divsChild>
                <w:div w:id="1839811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8775374">
          <w:marLeft w:val="0"/>
          <w:marRight w:val="0"/>
          <w:marTop w:val="300"/>
          <w:marBottom w:val="0"/>
          <w:divBdr>
            <w:top w:val="none" w:sz="0" w:space="0" w:color="auto"/>
            <w:left w:val="none" w:sz="0" w:space="0" w:color="auto"/>
            <w:bottom w:val="none" w:sz="0" w:space="0" w:color="auto"/>
            <w:right w:val="none" w:sz="0" w:space="0" w:color="auto"/>
          </w:divBdr>
          <w:divsChild>
            <w:div w:id="1093356528">
              <w:marLeft w:val="0"/>
              <w:marRight w:val="0"/>
              <w:marTop w:val="0"/>
              <w:marBottom w:val="0"/>
              <w:divBdr>
                <w:top w:val="none" w:sz="0" w:space="0" w:color="auto"/>
                <w:left w:val="none" w:sz="0" w:space="0" w:color="auto"/>
                <w:bottom w:val="none" w:sz="0" w:space="0" w:color="auto"/>
                <w:right w:val="none" w:sz="0" w:space="0" w:color="auto"/>
              </w:divBdr>
              <w:divsChild>
                <w:div w:id="781846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2389538">
          <w:marLeft w:val="0"/>
          <w:marRight w:val="0"/>
          <w:marTop w:val="0"/>
          <w:marBottom w:val="0"/>
          <w:divBdr>
            <w:top w:val="none" w:sz="0" w:space="0" w:color="auto"/>
            <w:left w:val="none" w:sz="0" w:space="0" w:color="auto"/>
            <w:bottom w:val="none" w:sz="0" w:space="0" w:color="auto"/>
            <w:right w:val="none" w:sz="0" w:space="0" w:color="auto"/>
          </w:divBdr>
          <w:divsChild>
            <w:div w:id="986861286">
              <w:marLeft w:val="0"/>
              <w:marRight w:val="0"/>
              <w:marTop w:val="0"/>
              <w:marBottom w:val="0"/>
              <w:divBdr>
                <w:top w:val="none" w:sz="0" w:space="0" w:color="auto"/>
                <w:left w:val="none" w:sz="0" w:space="0" w:color="auto"/>
                <w:bottom w:val="none" w:sz="0" w:space="0" w:color="auto"/>
                <w:right w:val="none" w:sz="0" w:space="0" w:color="auto"/>
              </w:divBdr>
            </w:div>
          </w:divsChild>
        </w:div>
        <w:div w:id="1764064923">
          <w:marLeft w:val="0"/>
          <w:marRight w:val="0"/>
          <w:marTop w:val="0"/>
          <w:marBottom w:val="0"/>
          <w:divBdr>
            <w:top w:val="none" w:sz="0" w:space="0" w:color="auto"/>
            <w:left w:val="none" w:sz="0" w:space="0" w:color="auto"/>
            <w:bottom w:val="none" w:sz="0" w:space="0" w:color="auto"/>
            <w:right w:val="none" w:sz="0" w:space="0" w:color="auto"/>
          </w:divBdr>
        </w:div>
        <w:div w:id="2034840599">
          <w:marLeft w:val="0"/>
          <w:marRight w:val="0"/>
          <w:marTop w:val="0"/>
          <w:marBottom w:val="0"/>
          <w:divBdr>
            <w:top w:val="none" w:sz="0" w:space="0" w:color="auto"/>
            <w:left w:val="none" w:sz="0" w:space="0" w:color="auto"/>
            <w:bottom w:val="none" w:sz="0" w:space="0" w:color="auto"/>
            <w:right w:val="none" w:sz="0" w:space="0" w:color="auto"/>
          </w:divBdr>
          <w:divsChild>
            <w:div w:id="1274947360">
              <w:marLeft w:val="0"/>
              <w:marRight w:val="0"/>
              <w:marTop w:val="0"/>
              <w:marBottom w:val="0"/>
              <w:divBdr>
                <w:top w:val="none" w:sz="0" w:space="0" w:color="auto"/>
                <w:left w:val="none" w:sz="0" w:space="0" w:color="auto"/>
                <w:bottom w:val="none" w:sz="0" w:space="0" w:color="auto"/>
                <w:right w:val="none" w:sz="0" w:space="0" w:color="auto"/>
              </w:divBdr>
            </w:div>
          </w:divsChild>
        </w:div>
        <w:div w:id="2045520347">
          <w:marLeft w:val="0"/>
          <w:marRight w:val="0"/>
          <w:marTop w:val="300"/>
          <w:marBottom w:val="0"/>
          <w:divBdr>
            <w:top w:val="none" w:sz="0" w:space="0" w:color="auto"/>
            <w:left w:val="none" w:sz="0" w:space="0" w:color="auto"/>
            <w:bottom w:val="none" w:sz="0" w:space="0" w:color="auto"/>
            <w:right w:val="none" w:sz="0" w:space="0" w:color="auto"/>
          </w:divBdr>
          <w:divsChild>
            <w:div w:id="2110927899">
              <w:marLeft w:val="0"/>
              <w:marRight w:val="0"/>
              <w:marTop w:val="0"/>
              <w:marBottom w:val="0"/>
              <w:divBdr>
                <w:top w:val="none" w:sz="0" w:space="0" w:color="auto"/>
                <w:left w:val="none" w:sz="0" w:space="0" w:color="auto"/>
                <w:bottom w:val="none" w:sz="0" w:space="0" w:color="auto"/>
                <w:right w:val="none" w:sz="0" w:space="0" w:color="auto"/>
              </w:divBdr>
              <w:divsChild>
                <w:div w:id="2109305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2446332">
      <w:bodyDiv w:val="1"/>
      <w:marLeft w:val="0"/>
      <w:marRight w:val="0"/>
      <w:marTop w:val="0"/>
      <w:marBottom w:val="0"/>
      <w:divBdr>
        <w:top w:val="none" w:sz="0" w:space="0" w:color="auto"/>
        <w:left w:val="none" w:sz="0" w:space="0" w:color="auto"/>
        <w:bottom w:val="none" w:sz="0" w:space="0" w:color="auto"/>
        <w:right w:val="none" w:sz="0" w:space="0" w:color="auto"/>
      </w:divBdr>
      <w:divsChild>
        <w:div w:id="429010959">
          <w:marLeft w:val="0"/>
          <w:marRight w:val="0"/>
          <w:marTop w:val="0"/>
          <w:marBottom w:val="0"/>
          <w:divBdr>
            <w:top w:val="none" w:sz="0" w:space="0" w:color="auto"/>
            <w:left w:val="none" w:sz="0" w:space="0" w:color="auto"/>
            <w:bottom w:val="none" w:sz="0" w:space="0" w:color="auto"/>
            <w:right w:val="none" w:sz="0" w:space="0" w:color="auto"/>
          </w:divBdr>
        </w:div>
        <w:div w:id="1872380614">
          <w:marLeft w:val="0"/>
          <w:marRight w:val="0"/>
          <w:marTop w:val="0"/>
          <w:marBottom w:val="0"/>
          <w:divBdr>
            <w:top w:val="none" w:sz="0" w:space="0" w:color="auto"/>
            <w:left w:val="none" w:sz="0" w:space="0" w:color="auto"/>
            <w:bottom w:val="none" w:sz="0" w:space="0" w:color="auto"/>
            <w:right w:val="none" w:sz="0" w:space="0" w:color="auto"/>
          </w:divBdr>
          <w:divsChild>
            <w:div w:id="964851913">
              <w:marLeft w:val="0"/>
              <w:marRight w:val="0"/>
              <w:marTop w:val="0"/>
              <w:marBottom w:val="0"/>
              <w:divBdr>
                <w:top w:val="none" w:sz="0" w:space="0" w:color="auto"/>
                <w:left w:val="none" w:sz="0" w:space="0" w:color="auto"/>
                <w:bottom w:val="none" w:sz="0" w:space="0" w:color="auto"/>
                <w:right w:val="none" w:sz="0" w:space="0" w:color="auto"/>
              </w:divBdr>
            </w:div>
          </w:divsChild>
        </w:div>
        <w:div w:id="1121612794">
          <w:marLeft w:val="0"/>
          <w:marRight w:val="0"/>
          <w:marTop w:val="0"/>
          <w:marBottom w:val="0"/>
          <w:divBdr>
            <w:top w:val="none" w:sz="0" w:space="0" w:color="auto"/>
            <w:left w:val="none" w:sz="0" w:space="0" w:color="auto"/>
            <w:bottom w:val="none" w:sz="0" w:space="0" w:color="auto"/>
            <w:right w:val="none" w:sz="0" w:space="0" w:color="auto"/>
          </w:divBdr>
        </w:div>
        <w:div w:id="245306642">
          <w:marLeft w:val="0"/>
          <w:marRight w:val="0"/>
          <w:marTop w:val="0"/>
          <w:marBottom w:val="0"/>
          <w:divBdr>
            <w:top w:val="none" w:sz="0" w:space="0" w:color="auto"/>
            <w:left w:val="none" w:sz="0" w:space="0" w:color="auto"/>
            <w:bottom w:val="none" w:sz="0" w:space="0" w:color="auto"/>
            <w:right w:val="none" w:sz="0" w:space="0" w:color="auto"/>
          </w:divBdr>
          <w:divsChild>
            <w:div w:id="1512645818">
              <w:marLeft w:val="0"/>
              <w:marRight w:val="0"/>
              <w:marTop w:val="0"/>
              <w:marBottom w:val="0"/>
              <w:divBdr>
                <w:top w:val="none" w:sz="0" w:space="0" w:color="auto"/>
                <w:left w:val="none" w:sz="0" w:space="0" w:color="auto"/>
                <w:bottom w:val="none" w:sz="0" w:space="0" w:color="auto"/>
                <w:right w:val="none" w:sz="0" w:space="0" w:color="auto"/>
              </w:divBdr>
            </w:div>
          </w:divsChild>
        </w:div>
        <w:div w:id="1376849934">
          <w:marLeft w:val="0"/>
          <w:marRight w:val="0"/>
          <w:marTop w:val="0"/>
          <w:marBottom w:val="0"/>
          <w:divBdr>
            <w:top w:val="none" w:sz="0" w:space="0" w:color="auto"/>
            <w:left w:val="none" w:sz="0" w:space="0" w:color="auto"/>
            <w:bottom w:val="none" w:sz="0" w:space="0" w:color="auto"/>
            <w:right w:val="none" w:sz="0" w:space="0" w:color="auto"/>
          </w:divBdr>
        </w:div>
        <w:div w:id="279460745">
          <w:marLeft w:val="0"/>
          <w:marRight w:val="0"/>
          <w:marTop w:val="0"/>
          <w:marBottom w:val="0"/>
          <w:divBdr>
            <w:top w:val="none" w:sz="0" w:space="0" w:color="auto"/>
            <w:left w:val="none" w:sz="0" w:space="0" w:color="auto"/>
            <w:bottom w:val="none" w:sz="0" w:space="0" w:color="auto"/>
            <w:right w:val="none" w:sz="0" w:space="0" w:color="auto"/>
          </w:divBdr>
          <w:divsChild>
            <w:div w:id="1939286853">
              <w:marLeft w:val="0"/>
              <w:marRight w:val="0"/>
              <w:marTop w:val="0"/>
              <w:marBottom w:val="0"/>
              <w:divBdr>
                <w:top w:val="none" w:sz="0" w:space="0" w:color="auto"/>
                <w:left w:val="none" w:sz="0" w:space="0" w:color="auto"/>
                <w:bottom w:val="none" w:sz="0" w:space="0" w:color="auto"/>
                <w:right w:val="none" w:sz="0" w:space="0" w:color="auto"/>
              </w:divBdr>
            </w:div>
          </w:divsChild>
        </w:div>
        <w:div w:id="418210322">
          <w:marLeft w:val="0"/>
          <w:marRight w:val="0"/>
          <w:marTop w:val="0"/>
          <w:marBottom w:val="0"/>
          <w:divBdr>
            <w:top w:val="none" w:sz="0" w:space="0" w:color="auto"/>
            <w:left w:val="none" w:sz="0" w:space="0" w:color="auto"/>
            <w:bottom w:val="none" w:sz="0" w:space="0" w:color="auto"/>
            <w:right w:val="none" w:sz="0" w:space="0" w:color="auto"/>
          </w:divBdr>
        </w:div>
        <w:div w:id="801773640">
          <w:marLeft w:val="0"/>
          <w:marRight w:val="0"/>
          <w:marTop w:val="0"/>
          <w:marBottom w:val="0"/>
          <w:divBdr>
            <w:top w:val="none" w:sz="0" w:space="0" w:color="auto"/>
            <w:left w:val="none" w:sz="0" w:space="0" w:color="auto"/>
            <w:bottom w:val="none" w:sz="0" w:space="0" w:color="auto"/>
            <w:right w:val="none" w:sz="0" w:space="0" w:color="auto"/>
          </w:divBdr>
          <w:divsChild>
            <w:div w:id="1600212138">
              <w:marLeft w:val="0"/>
              <w:marRight w:val="0"/>
              <w:marTop w:val="0"/>
              <w:marBottom w:val="0"/>
              <w:divBdr>
                <w:top w:val="none" w:sz="0" w:space="0" w:color="auto"/>
                <w:left w:val="none" w:sz="0" w:space="0" w:color="auto"/>
                <w:bottom w:val="none" w:sz="0" w:space="0" w:color="auto"/>
                <w:right w:val="none" w:sz="0" w:space="0" w:color="auto"/>
              </w:divBdr>
            </w:div>
          </w:divsChild>
        </w:div>
        <w:div w:id="2116123691">
          <w:marLeft w:val="0"/>
          <w:marRight w:val="0"/>
          <w:marTop w:val="0"/>
          <w:marBottom w:val="0"/>
          <w:divBdr>
            <w:top w:val="none" w:sz="0" w:space="0" w:color="auto"/>
            <w:left w:val="none" w:sz="0" w:space="0" w:color="auto"/>
            <w:bottom w:val="none" w:sz="0" w:space="0" w:color="auto"/>
            <w:right w:val="none" w:sz="0" w:space="0" w:color="auto"/>
          </w:divBdr>
        </w:div>
        <w:div w:id="1448237754">
          <w:marLeft w:val="0"/>
          <w:marRight w:val="0"/>
          <w:marTop w:val="0"/>
          <w:marBottom w:val="0"/>
          <w:divBdr>
            <w:top w:val="none" w:sz="0" w:space="0" w:color="auto"/>
            <w:left w:val="none" w:sz="0" w:space="0" w:color="auto"/>
            <w:bottom w:val="none" w:sz="0" w:space="0" w:color="auto"/>
            <w:right w:val="none" w:sz="0" w:space="0" w:color="auto"/>
          </w:divBdr>
          <w:divsChild>
            <w:div w:id="594830358">
              <w:marLeft w:val="0"/>
              <w:marRight w:val="0"/>
              <w:marTop w:val="0"/>
              <w:marBottom w:val="0"/>
              <w:divBdr>
                <w:top w:val="none" w:sz="0" w:space="0" w:color="auto"/>
                <w:left w:val="none" w:sz="0" w:space="0" w:color="auto"/>
                <w:bottom w:val="none" w:sz="0" w:space="0" w:color="auto"/>
                <w:right w:val="none" w:sz="0" w:space="0" w:color="auto"/>
              </w:divBdr>
            </w:div>
          </w:divsChild>
        </w:div>
        <w:div w:id="1133522259">
          <w:marLeft w:val="0"/>
          <w:marRight w:val="0"/>
          <w:marTop w:val="0"/>
          <w:marBottom w:val="0"/>
          <w:divBdr>
            <w:top w:val="none" w:sz="0" w:space="0" w:color="auto"/>
            <w:left w:val="none" w:sz="0" w:space="0" w:color="auto"/>
            <w:bottom w:val="none" w:sz="0" w:space="0" w:color="auto"/>
            <w:right w:val="none" w:sz="0" w:space="0" w:color="auto"/>
          </w:divBdr>
        </w:div>
        <w:div w:id="403139384">
          <w:marLeft w:val="0"/>
          <w:marRight w:val="0"/>
          <w:marTop w:val="0"/>
          <w:marBottom w:val="0"/>
          <w:divBdr>
            <w:top w:val="none" w:sz="0" w:space="0" w:color="auto"/>
            <w:left w:val="none" w:sz="0" w:space="0" w:color="auto"/>
            <w:bottom w:val="none" w:sz="0" w:space="0" w:color="auto"/>
            <w:right w:val="none" w:sz="0" w:space="0" w:color="auto"/>
          </w:divBdr>
          <w:divsChild>
            <w:div w:id="1658192910">
              <w:marLeft w:val="0"/>
              <w:marRight w:val="0"/>
              <w:marTop w:val="0"/>
              <w:marBottom w:val="0"/>
              <w:divBdr>
                <w:top w:val="none" w:sz="0" w:space="0" w:color="auto"/>
                <w:left w:val="none" w:sz="0" w:space="0" w:color="auto"/>
                <w:bottom w:val="none" w:sz="0" w:space="0" w:color="auto"/>
                <w:right w:val="none" w:sz="0" w:space="0" w:color="auto"/>
              </w:divBdr>
            </w:div>
          </w:divsChild>
        </w:div>
        <w:div w:id="1885755104">
          <w:marLeft w:val="0"/>
          <w:marRight w:val="0"/>
          <w:marTop w:val="0"/>
          <w:marBottom w:val="0"/>
          <w:divBdr>
            <w:top w:val="none" w:sz="0" w:space="0" w:color="auto"/>
            <w:left w:val="none" w:sz="0" w:space="0" w:color="auto"/>
            <w:bottom w:val="none" w:sz="0" w:space="0" w:color="auto"/>
            <w:right w:val="none" w:sz="0" w:space="0" w:color="auto"/>
          </w:divBdr>
        </w:div>
        <w:div w:id="1466392380">
          <w:marLeft w:val="0"/>
          <w:marRight w:val="0"/>
          <w:marTop w:val="0"/>
          <w:marBottom w:val="0"/>
          <w:divBdr>
            <w:top w:val="none" w:sz="0" w:space="0" w:color="auto"/>
            <w:left w:val="none" w:sz="0" w:space="0" w:color="auto"/>
            <w:bottom w:val="none" w:sz="0" w:space="0" w:color="auto"/>
            <w:right w:val="none" w:sz="0" w:space="0" w:color="auto"/>
          </w:divBdr>
          <w:divsChild>
            <w:div w:id="38357369">
              <w:marLeft w:val="0"/>
              <w:marRight w:val="0"/>
              <w:marTop w:val="0"/>
              <w:marBottom w:val="0"/>
              <w:divBdr>
                <w:top w:val="none" w:sz="0" w:space="0" w:color="auto"/>
                <w:left w:val="none" w:sz="0" w:space="0" w:color="auto"/>
                <w:bottom w:val="none" w:sz="0" w:space="0" w:color="auto"/>
                <w:right w:val="none" w:sz="0" w:space="0" w:color="auto"/>
              </w:divBdr>
            </w:div>
          </w:divsChild>
        </w:div>
        <w:div w:id="2087069357">
          <w:marLeft w:val="0"/>
          <w:marRight w:val="0"/>
          <w:marTop w:val="300"/>
          <w:marBottom w:val="0"/>
          <w:divBdr>
            <w:top w:val="none" w:sz="0" w:space="0" w:color="auto"/>
            <w:left w:val="none" w:sz="0" w:space="0" w:color="auto"/>
            <w:bottom w:val="none" w:sz="0" w:space="0" w:color="auto"/>
            <w:right w:val="none" w:sz="0" w:space="0" w:color="auto"/>
          </w:divBdr>
          <w:divsChild>
            <w:div w:id="1522694913">
              <w:marLeft w:val="0"/>
              <w:marRight w:val="0"/>
              <w:marTop w:val="0"/>
              <w:marBottom w:val="0"/>
              <w:divBdr>
                <w:top w:val="none" w:sz="0" w:space="0" w:color="auto"/>
                <w:left w:val="none" w:sz="0" w:space="0" w:color="auto"/>
                <w:bottom w:val="none" w:sz="0" w:space="0" w:color="auto"/>
                <w:right w:val="none" w:sz="0" w:space="0" w:color="auto"/>
              </w:divBdr>
              <w:divsChild>
                <w:div w:id="517044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661526">
          <w:marLeft w:val="0"/>
          <w:marRight w:val="0"/>
          <w:marTop w:val="300"/>
          <w:marBottom w:val="0"/>
          <w:divBdr>
            <w:top w:val="none" w:sz="0" w:space="0" w:color="auto"/>
            <w:left w:val="none" w:sz="0" w:space="0" w:color="auto"/>
            <w:bottom w:val="none" w:sz="0" w:space="0" w:color="auto"/>
            <w:right w:val="none" w:sz="0" w:space="0" w:color="auto"/>
          </w:divBdr>
          <w:divsChild>
            <w:div w:id="1648558773">
              <w:marLeft w:val="0"/>
              <w:marRight w:val="0"/>
              <w:marTop w:val="0"/>
              <w:marBottom w:val="0"/>
              <w:divBdr>
                <w:top w:val="none" w:sz="0" w:space="0" w:color="auto"/>
                <w:left w:val="none" w:sz="0" w:space="0" w:color="auto"/>
                <w:bottom w:val="none" w:sz="0" w:space="0" w:color="auto"/>
                <w:right w:val="none" w:sz="0" w:space="0" w:color="auto"/>
              </w:divBdr>
              <w:divsChild>
                <w:div w:id="1074085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7351026">
          <w:marLeft w:val="0"/>
          <w:marRight w:val="0"/>
          <w:marTop w:val="300"/>
          <w:marBottom w:val="0"/>
          <w:divBdr>
            <w:top w:val="none" w:sz="0" w:space="0" w:color="auto"/>
            <w:left w:val="none" w:sz="0" w:space="0" w:color="auto"/>
            <w:bottom w:val="none" w:sz="0" w:space="0" w:color="auto"/>
            <w:right w:val="none" w:sz="0" w:space="0" w:color="auto"/>
          </w:divBdr>
          <w:divsChild>
            <w:div w:id="1913663427">
              <w:marLeft w:val="0"/>
              <w:marRight w:val="0"/>
              <w:marTop w:val="0"/>
              <w:marBottom w:val="0"/>
              <w:divBdr>
                <w:top w:val="none" w:sz="0" w:space="0" w:color="auto"/>
                <w:left w:val="none" w:sz="0" w:space="0" w:color="auto"/>
                <w:bottom w:val="none" w:sz="0" w:space="0" w:color="auto"/>
                <w:right w:val="none" w:sz="0" w:space="0" w:color="auto"/>
              </w:divBdr>
              <w:divsChild>
                <w:div w:id="1695574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7423331">
          <w:marLeft w:val="0"/>
          <w:marRight w:val="0"/>
          <w:marTop w:val="300"/>
          <w:marBottom w:val="0"/>
          <w:divBdr>
            <w:top w:val="none" w:sz="0" w:space="0" w:color="auto"/>
            <w:left w:val="none" w:sz="0" w:space="0" w:color="auto"/>
            <w:bottom w:val="none" w:sz="0" w:space="0" w:color="auto"/>
            <w:right w:val="none" w:sz="0" w:space="0" w:color="auto"/>
          </w:divBdr>
          <w:divsChild>
            <w:div w:id="482310094">
              <w:marLeft w:val="0"/>
              <w:marRight w:val="0"/>
              <w:marTop w:val="0"/>
              <w:marBottom w:val="0"/>
              <w:divBdr>
                <w:top w:val="none" w:sz="0" w:space="0" w:color="auto"/>
                <w:left w:val="none" w:sz="0" w:space="0" w:color="auto"/>
                <w:bottom w:val="none" w:sz="0" w:space="0" w:color="auto"/>
                <w:right w:val="none" w:sz="0" w:space="0" w:color="auto"/>
              </w:divBdr>
              <w:divsChild>
                <w:div w:id="2079550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4461550">
      <w:bodyDiv w:val="1"/>
      <w:marLeft w:val="0"/>
      <w:marRight w:val="0"/>
      <w:marTop w:val="0"/>
      <w:marBottom w:val="0"/>
      <w:divBdr>
        <w:top w:val="none" w:sz="0" w:space="0" w:color="auto"/>
        <w:left w:val="none" w:sz="0" w:space="0" w:color="auto"/>
        <w:bottom w:val="none" w:sz="0" w:space="0" w:color="auto"/>
        <w:right w:val="none" w:sz="0" w:space="0" w:color="auto"/>
      </w:divBdr>
      <w:divsChild>
        <w:div w:id="1629774624">
          <w:marLeft w:val="0"/>
          <w:marRight w:val="0"/>
          <w:marTop w:val="0"/>
          <w:marBottom w:val="0"/>
          <w:divBdr>
            <w:top w:val="none" w:sz="0" w:space="0" w:color="auto"/>
            <w:left w:val="none" w:sz="0" w:space="0" w:color="auto"/>
            <w:bottom w:val="none" w:sz="0" w:space="0" w:color="auto"/>
            <w:right w:val="none" w:sz="0" w:space="0" w:color="auto"/>
          </w:divBdr>
        </w:div>
        <w:div w:id="478617429">
          <w:marLeft w:val="0"/>
          <w:marRight w:val="0"/>
          <w:marTop w:val="0"/>
          <w:marBottom w:val="0"/>
          <w:divBdr>
            <w:top w:val="none" w:sz="0" w:space="0" w:color="auto"/>
            <w:left w:val="none" w:sz="0" w:space="0" w:color="auto"/>
            <w:bottom w:val="none" w:sz="0" w:space="0" w:color="auto"/>
            <w:right w:val="none" w:sz="0" w:space="0" w:color="auto"/>
          </w:divBdr>
          <w:divsChild>
            <w:div w:id="1950232226">
              <w:marLeft w:val="0"/>
              <w:marRight w:val="0"/>
              <w:marTop w:val="0"/>
              <w:marBottom w:val="0"/>
              <w:divBdr>
                <w:top w:val="none" w:sz="0" w:space="0" w:color="auto"/>
                <w:left w:val="none" w:sz="0" w:space="0" w:color="auto"/>
                <w:bottom w:val="none" w:sz="0" w:space="0" w:color="auto"/>
                <w:right w:val="none" w:sz="0" w:space="0" w:color="auto"/>
              </w:divBdr>
            </w:div>
          </w:divsChild>
        </w:div>
        <w:div w:id="270939574">
          <w:marLeft w:val="0"/>
          <w:marRight w:val="0"/>
          <w:marTop w:val="0"/>
          <w:marBottom w:val="0"/>
          <w:divBdr>
            <w:top w:val="none" w:sz="0" w:space="0" w:color="auto"/>
            <w:left w:val="none" w:sz="0" w:space="0" w:color="auto"/>
            <w:bottom w:val="none" w:sz="0" w:space="0" w:color="auto"/>
            <w:right w:val="none" w:sz="0" w:space="0" w:color="auto"/>
          </w:divBdr>
        </w:div>
        <w:div w:id="936250029">
          <w:marLeft w:val="0"/>
          <w:marRight w:val="0"/>
          <w:marTop w:val="0"/>
          <w:marBottom w:val="0"/>
          <w:divBdr>
            <w:top w:val="none" w:sz="0" w:space="0" w:color="auto"/>
            <w:left w:val="none" w:sz="0" w:space="0" w:color="auto"/>
            <w:bottom w:val="none" w:sz="0" w:space="0" w:color="auto"/>
            <w:right w:val="none" w:sz="0" w:space="0" w:color="auto"/>
          </w:divBdr>
          <w:divsChild>
            <w:div w:id="567881686">
              <w:marLeft w:val="0"/>
              <w:marRight w:val="0"/>
              <w:marTop w:val="0"/>
              <w:marBottom w:val="0"/>
              <w:divBdr>
                <w:top w:val="none" w:sz="0" w:space="0" w:color="auto"/>
                <w:left w:val="none" w:sz="0" w:space="0" w:color="auto"/>
                <w:bottom w:val="none" w:sz="0" w:space="0" w:color="auto"/>
                <w:right w:val="none" w:sz="0" w:space="0" w:color="auto"/>
              </w:divBdr>
            </w:div>
          </w:divsChild>
        </w:div>
        <w:div w:id="408814357">
          <w:marLeft w:val="0"/>
          <w:marRight w:val="0"/>
          <w:marTop w:val="0"/>
          <w:marBottom w:val="0"/>
          <w:divBdr>
            <w:top w:val="none" w:sz="0" w:space="0" w:color="auto"/>
            <w:left w:val="none" w:sz="0" w:space="0" w:color="auto"/>
            <w:bottom w:val="none" w:sz="0" w:space="0" w:color="auto"/>
            <w:right w:val="none" w:sz="0" w:space="0" w:color="auto"/>
          </w:divBdr>
        </w:div>
        <w:div w:id="865094027">
          <w:marLeft w:val="0"/>
          <w:marRight w:val="0"/>
          <w:marTop w:val="0"/>
          <w:marBottom w:val="0"/>
          <w:divBdr>
            <w:top w:val="none" w:sz="0" w:space="0" w:color="auto"/>
            <w:left w:val="none" w:sz="0" w:space="0" w:color="auto"/>
            <w:bottom w:val="none" w:sz="0" w:space="0" w:color="auto"/>
            <w:right w:val="none" w:sz="0" w:space="0" w:color="auto"/>
          </w:divBdr>
          <w:divsChild>
            <w:div w:id="1287813834">
              <w:marLeft w:val="0"/>
              <w:marRight w:val="0"/>
              <w:marTop w:val="0"/>
              <w:marBottom w:val="0"/>
              <w:divBdr>
                <w:top w:val="none" w:sz="0" w:space="0" w:color="auto"/>
                <w:left w:val="none" w:sz="0" w:space="0" w:color="auto"/>
                <w:bottom w:val="none" w:sz="0" w:space="0" w:color="auto"/>
                <w:right w:val="none" w:sz="0" w:space="0" w:color="auto"/>
              </w:divBdr>
            </w:div>
          </w:divsChild>
        </w:div>
        <w:div w:id="1995723092">
          <w:marLeft w:val="0"/>
          <w:marRight w:val="0"/>
          <w:marTop w:val="0"/>
          <w:marBottom w:val="0"/>
          <w:divBdr>
            <w:top w:val="none" w:sz="0" w:space="0" w:color="auto"/>
            <w:left w:val="none" w:sz="0" w:space="0" w:color="auto"/>
            <w:bottom w:val="none" w:sz="0" w:space="0" w:color="auto"/>
            <w:right w:val="none" w:sz="0" w:space="0" w:color="auto"/>
          </w:divBdr>
        </w:div>
        <w:div w:id="363823018">
          <w:marLeft w:val="0"/>
          <w:marRight w:val="0"/>
          <w:marTop w:val="0"/>
          <w:marBottom w:val="0"/>
          <w:divBdr>
            <w:top w:val="none" w:sz="0" w:space="0" w:color="auto"/>
            <w:left w:val="none" w:sz="0" w:space="0" w:color="auto"/>
            <w:bottom w:val="none" w:sz="0" w:space="0" w:color="auto"/>
            <w:right w:val="none" w:sz="0" w:space="0" w:color="auto"/>
          </w:divBdr>
          <w:divsChild>
            <w:div w:id="385224806">
              <w:marLeft w:val="0"/>
              <w:marRight w:val="0"/>
              <w:marTop w:val="0"/>
              <w:marBottom w:val="0"/>
              <w:divBdr>
                <w:top w:val="none" w:sz="0" w:space="0" w:color="auto"/>
                <w:left w:val="none" w:sz="0" w:space="0" w:color="auto"/>
                <w:bottom w:val="none" w:sz="0" w:space="0" w:color="auto"/>
                <w:right w:val="none" w:sz="0" w:space="0" w:color="auto"/>
              </w:divBdr>
            </w:div>
          </w:divsChild>
        </w:div>
        <w:div w:id="1073162894">
          <w:marLeft w:val="0"/>
          <w:marRight w:val="0"/>
          <w:marTop w:val="0"/>
          <w:marBottom w:val="0"/>
          <w:divBdr>
            <w:top w:val="none" w:sz="0" w:space="0" w:color="auto"/>
            <w:left w:val="none" w:sz="0" w:space="0" w:color="auto"/>
            <w:bottom w:val="none" w:sz="0" w:space="0" w:color="auto"/>
            <w:right w:val="none" w:sz="0" w:space="0" w:color="auto"/>
          </w:divBdr>
        </w:div>
        <w:div w:id="204223625">
          <w:marLeft w:val="0"/>
          <w:marRight w:val="0"/>
          <w:marTop w:val="0"/>
          <w:marBottom w:val="0"/>
          <w:divBdr>
            <w:top w:val="none" w:sz="0" w:space="0" w:color="auto"/>
            <w:left w:val="none" w:sz="0" w:space="0" w:color="auto"/>
            <w:bottom w:val="none" w:sz="0" w:space="0" w:color="auto"/>
            <w:right w:val="none" w:sz="0" w:space="0" w:color="auto"/>
          </w:divBdr>
          <w:divsChild>
            <w:div w:id="389767602">
              <w:marLeft w:val="0"/>
              <w:marRight w:val="0"/>
              <w:marTop w:val="0"/>
              <w:marBottom w:val="0"/>
              <w:divBdr>
                <w:top w:val="none" w:sz="0" w:space="0" w:color="auto"/>
                <w:left w:val="none" w:sz="0" w:space="0" w:color="auto"/>
                <w:bottom w:val="none" w:sz="0" w:space="0" w:color="auto"/>
                <w:right w:val="none" w:sz="0" w:space="0" w:color="auto"/>
              </w:divBdr>
            </w:div>
          </w:divsChild>
        </w:div>
        <w:div w:id="2020963156">
          <w:marLeft w:val="0"/>
          <w:marRight w:val="0"/>
          <w:marTop w:val="0"/>
          <w:marBottom w:val="0"/>
          <w:divBdr>
            <w:top w:val="none" w:sz="0" w:space="0" w:color="auto"/>
            <w:left w:val="none" w:sz="0" w:space="0" w:color="auto"/>
            <w:bottom w:val="none" w:sz="0" w:space="0" w:color="auto"/>
            <w:right w:val="none" w:sz="0" w:space="0" w:color="auto"/>
          </w:divBdr>
        </w:div>
        <w:div w:id="1479686670">
          <w:marLeft w:val="0"/>
          <w:marRight w:val="0"/>
          <w:marTop w:val="0"/>
          <w:marBottom w:val="0"/>
          <w:divBdr>
            <w:top w:val="none" w:sz="0" w:space="0" w:color="auto"/>
            <w:left w:val="none" w:sz="0" w:space="0" w:color="auto"/>
            <w:bottom w:val="none" w:sz="0" w:space="0" w:color="auto"/>
            <w:right w:val="none" w:sz="0" w:space="0" w:color="auto"/>
          </w:divBdr>
          <w:divsChild>
            <w:div w:id="1999112929">
              <w:marLeft w:val="0"/>
              <w:marRight w:val="0"/>
              <w:marTop w:val="0"/>
              <w:marBottom w:val="0"/>
              <w:divBdr>
                <w:top w:val="none" w:sz="0" w:space="0" w:color="auto"/>
                <w:left w:val="none" w:sz="0" w:space="0" w:color="auto"/>
                <w:bottom w:val="none" w:sz="0" w:space="0" w:color="auto"/>
                <w:right w:val="none" w:sz="0" w:space="0" w:color="auto"/>
              </w:divBdr>
            </w:div>
          </w:divsChild>
        </w:div>
        <w:div w:id="1216041572">
          <w:marLeft w:val="0"/>
          <w:marRight w:val="0"/>
          <w:marTop w:val="0"/>
          <w:marBottom w:val="0"/>
          <w:divBdr>
            <w:top w:val="none" w:sz="0" w:space="0" w:color="auto"/>
            <w:left w:val="none" w:sz="0" w:space="0" w:color="auto"/>
            <w:bottom w:val="none" w:sz="0" w:space="0" w:color="auto"/>
            <w:right w:val="none" w:sz="0" w:space="0" w:color="auto"/>
          </w:divBdr>
        </w:div>
        <w:div w:id="1073818079">
          <w:marLeft w:val="0"/>
          <w:marRight w:val="0"/>
          <w:marTop w:val="0"/>
          <w:marBottom w:val="0"/>
          <w:divBdr>
            <w:top w:val="none" w:sz="0" w:space="0" w:color="auto"/>
            <w:left w:val="none" w:sz="0" w:space="0" w:color="auto"/>
            <w:bottom w:val="none" w:sz="0" w:space="0" w:color="auto"/>
            <w:right w:val="none" w:sz="0" w:space="0" w:color="auto"/>
          </w:divBdr>
          <w:divsChild>
            <w:div w:id="1824465604">
              <w:marLeft w:val="0"/>
              <w:marRight w:val="0"/>
              <w:marTop w:val="0"/>
              <w:marBottom w:val="0"/>
              <w:divBdr>
                <w:top w:val="none" w:sz="0" w:space="0" w:color="auto"/>
                <w:left w:val="none" w:sz="0" w:space="0" w:color="auto"/>
                <w:bottom w:val="none" w:sz="0" w:space="0" w:color="auto"/>
                <w:right w:val="none" w:sz="0" w:space="0" w:color="auto"/>
              </w:divBdr>
            </w:div>
          </w:divsChild>
        </w:div>
        <w:div w:id="1454249159">
          <w:marLeft w:val="0"/>
          <w:marRight w:val="0"/>
          <w:marTop w:val="300"/>
          <w:marBottom w:val="0"/>
          <w:divBdr>
            <w:top w:val="none" w:sz="0" w:space="0" w:color="auto"/>
            <w:left w:val="none" w:sz="0" w:space="0" w:color="auto"/>
            <w:bottom w:val="none" w:sz="0" w:space="0" w:color="auto"/>
            <w:right w:val="none" w:sz="0" w:space="0" w:color="auto"/>
          </w:divBdr>
          <w:divsChild>
            <w:div w:id="545607965">
              <w:marLeft w:val="0"/>
              <w:marRight w:val="0"/>
              <w:marTop w:val="0"/>
              <w:marBottom w:val="0"/>
              <w:divBdr>
                <w:top w:val="none" w:sz="0" w:space="0" w:color="auto"/>
                <w:left w:val="none" w:sz="0" w:space="0" w:color="auto"/>
                <w:bottom w:val="none" w:sz="0" w:space="0" w:color="auto"/>
                <w:right w:val="none" w:sz="0" w:space="0" w:color="auto"/>
              </w:divBdr>
              <w:divsChild>
                <w:div w:id="1379432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486079">
          <w:marLeft w:val="0"/>
          <w:marRight w:val="0"/>
          <w:marTop w:val="300"/>
          <w:marBottom w:val="0"/>
          <w:divBdr>
            <w:top w:val="none" w:sz="0" w:space="0" w:color="auto"/>
            <w:left w:val="none" w:sz="0" w:space="0" w:color="auto"/>
            <w:bottom w:val="none" w:sz="0" w:space="0" w:color="auto"/>
            <w:right w:val="none" w:sz="0" w:space="0" w:color="auto"/>
          </w:divBdr>
          <w:divsChild>
            <w:div w:id="926305577">
              <w:marLeft w:val="0"/>
              <w:marRight w:val="0"/>
              <w:marTop w:val="0"/>
              <w:marBottom w:val="0"/>
              <w:divBdr>
                <w:top w:val="none" w:sz="0" w:space="0" w:color="auto"/>
                <w:left w:val="none" w:sz="0" w:space="0" w:color="auto"/>
                <w:bottom w:val="none" w:sz="0" w:space="0" w:color="auto"/>
                <w:right w:val="none" w:sz="0" w:space="0" w:color="auto"/>
              </w:divBdr>
              <w:divsChild>
                <w:div w:id="531235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459813">
          <w:marLeft w:val="0"/>
          <w:marRight w:val="0"/>
          <w:marTop w:val="300"/>
          <w:marBottom w:val="0"/>
          <w:divBdr>
            <w:top w:val="none" w:sz="0" w:space="0" w:color="auto"/>
            <w:left w:val="none" w:sz="0" w:space="0" w:color="auto"/>
            <w:bottom w:val="none" w:sz="0" w:space="0" w:color="auto"/>
            <w:right w:val="none" w:sz="0" w:space="0" w:color="auto"/>
          </w:divBdr>
          <w:divsChild>
            <w:div w:id="1700622442">
              <w:marLeft w:val="0"/>
              <w:marRight w:val="0"/>
              <w:marTop w:val="0"/>
              <w:marBottom w:val="0"/>
              <w:divBdr>
                <w:top w:val="none" w:sz="0" w:space="0" w:color="auto"/>
                <w:left w:val="none" w:sz="0" w:space="0" w:color="auto"/>
                <w:bottom w:val="none" w:sz="0" w:space="0" w:color="auto"/>
                <w:right w:val="none" w:sz="0" w:space="0" w:color="auto"/>
              </w:divBdr>
              <w:divsChild>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237696">
          <w:marLeft w:val="0"/>
          <w:marRight w:val="0"/>
          <w:marTop w:val="300"/>
          <w:marBottom w:val="0"/>
          <w:divBdr>
            <w:top w:val="none" w:sz="0" w:space="0" w:color="auto"/>
            <w:left w:val="none" w:sz="0" w:space="0" w:color="auto"/>
            <w:bottom w:val="none" w:sz="0" w:space="0" w:color="auto"/>
            <w:right w:val="none" w:sz="0" w:space="0" w:color="auto"/>
          </w:divBdr>
          <w:divsChild>
            <w:div w:id="884755957">
              <w:marLeft w:val="0"/>
              <w:marRight w:val="0"/>
              <w:marTop w:val="0"/>
              <w:marBottom w:val="0"/>
              <w:divBdr>
                <w:top w:val="none" w:sz="0" w:space="0" w:color="auto"/>
                <w:left w:val="none" w:sz="0" w:space="0" w:color="auto"/>
                <w:bottom w:val="none" w:sz="0" w:space="0" w:color="auto"/>
                <w:right w:val="none" w:sz="0" w:space="0" w:color="auto"/>
              </w:divBdr>
              <w:divsChild>
                <w:div w:id="1971354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5845669">
      <w:bodyDiv w:val="1"/>
      <w:marLeft w:val="0"/>
      <w:marRight w:val="0"/>
      <w:marTop w:val="0"/>
      <w:marBottom w:val="0"/>
      <w:divBdr>
        <w:top w:val="none" w:sz="0" w:space="0" w:color="auto"/>
        <w:left w:val="none" w:sz="0" w:space="0" w:color="auto"/>
        <w:bottom w:val="none" w:sz="0" w:space="0" w:color="auto"/>
        <w:right w:val="none" w:sz="0" w:space="0" w:color="auto"/>
      </w:divBdr>
    </w:div>
    <w:div w:id="1267226168">
      <w:bodyDiv w:val="1"/>
      <w:marLeft w:val="0"/>
      <w:marRight w:val="0"/>
      <w:marTop w:val="0"/>
      <w:marBottom w:val="0"/>
      <w:divBdr>
        <w:top w:val="none" w:sz="0" w:space="0" w:color="auto"/>
        <w:left w:val="none" w:sz="0" w:space="0" w:color="auto"/>
        <w:bottom w:val="none" w:sz="0" w:space="0" w:color="auto"/>
        <w:right w:val="none" w:sz="0" w:space="0" w:color="auto"/>
      </w:divBdr>
    </w:div>
    <w:div w:id="1267691226">
      <w:bodyDiv w:val="1"/>
      <w:marLeft w:val="0"/>
      <w:marRight w:val="0"/>
      <w:marTop w:val="0"/>
      <w:marBottom w:val="0"/>
      <w:divBdr>
        <w:top w:val="none" w:sz="0" w:space="0" w:color="auto"/>
        <w:left w:val="none" w:sz="0" w:space="0" w:color="auto"/>
        <w:bottom w:val="none" w:sz="0" w:space="0" w:color="auto"/>
        <w:right w:val="none" w:sz="0" w:space="0" w:color="auto"/>
      </w:divBdr>
      <w:divsChild>
        <w:div w:id="2641516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230509629">
          <w:marLeft w:val="0"/>
          <w:marRight w:val="0"/>
          <w:marTop w:val="0"/>
          <w:marBottom w:val="0"/>
          <w:divBdr>
            <w:top w:val="none" w:sz="0" w:space="0" w:color="auto"/>
            <w:left w:val="none" w:sz="0" w:space="0" w:color="auto"/>
            <w:bottom w:val="none" w:sz="0" w:space="0" w:color="auto"/>
            <w:right w:val="none" w:sz="0" w:space="0" w:color="auto"/>
          </w:divBdr>
          <w:divsChild>
            <w:div w:id="326640483">
              <w:marLeft w:val="0"/>
              <w:marRight w:val="0"/>
              <w:marTop w:val="0"/>
              <w:marBottom w:val="0"/>
              <w:divBdr>
                <w:top w:val="none" w:sz="0" w:space="0" w:color="auto"/>
                <w:left w:val="none" w:sz="0" w:space="0" w:color="auto"/>
                <w:bottom w:val="none" w:sz="0" w:space="0" w:color="auto"/>
                <w:right w:val="none" w:sz="0" w:space="0" w:color="auto"/>
              </w:divBdr>
            </w:div>
          </w:divsChild>
        </w:div>
        <w:div w:id="250818527">
          <w:marLeft w:val="0"/>
          <w:marRight w:val="0"/>
          <w:marTop w:val="300"/>
          <w:marBottom w:val="0"/>
          <w:divBdr>
            <w:top w:val="none" w:sz="0" w:space="0" w:color="auto"/>
            <w:left w:val="none" w:sz="0" w:space="0" w:color="auto"/>
            <w:bottom w:val="none" w:sz="0" w:space="0" w:color="auto"/>
            <w:right w:val="none" w:sz="0" w:space="0" w:color="auto"/>
          </w:divBdr>
          <w:divsChild>
            <w:div w:id="1454254206">
              <w:marLeft w:val="0"/>
              <w:marRight w:val="0"/>
              <w:marTop w:val="0"/>
              <w:marBottom w:val="0"/>
              <w:divBdr>
                <w:top w:val="none" w:sz="0" w:space="0" w:color="auto"/>
                <w:left w:val="none" w:sz="0" w:space="0" w:color="auto"/>
                <w:bottom w:val="none" w:sz="0" w:space="0" w:color="auto"/>
                <w:right w:val="none" w:sz="0" w:space="0" w:color="auto"/>
              </w:divBdr>
              <w:divsChild>
                <w:div w:id="952322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2173388">
          <w:marLeft w:val="0"/>
          <w:marRight w:val="0"/>
          <w:marTop w:val="0"/>
          <w:marBottom w:val="0"/>
          <w:divBdr>
            <w:top w:val="none" w:sz="0" w:space="0" w:color="auto"/>
            <w:left w:val="none" w:sz="0" w:space="0" w:color="auto"/>
            <w:bottom w:val="none" w:sz="0" w:space="0" w:color="auto"/>
            <w:right w:val="none" w:sz="0" w:space="0" w:color="auto"/>
          </w:divBdr>
        </w:div>
        <w:div w:id="509878424">
          <w:marLeft w:val="0"/>
          <w:marRight w:val="0"/>
          <w:marTop w:val="0"/>
          <w:marBottom w:val="0"/>
          <w:divBdr>
            <w:top w:val="none" w:sz="0" w:space="0" w:color="auto"/>
            <w:left w:val="none" w:sz="0" w:space="0" w:color="auto"/>
            <w:bottom w:val="none" w:sz="0" w:space="0" w:color="auto"/>
            <w:right w:val="none" w:sz="0" w:space="0" w:color="auto"/>
          </w:divBdr>
          <w:divsChild>
            <w:div w:id="1707101353">
              <w:marLeft w:val="0"/>
              <w:marRight w:val="0"/>
              <w:marTop w:val="0"/>
              <w:marBottom w:val="0"/>
              <w:divBdr>
                <w:top w:val="none" w:sz="0" w:space="0" w:color="auto"/>
                <w:left w:val="none" w:sz="0" w:space="0" w:color="auto"/>
                <w:bottom w:val="none" w:sz="0" w:space="0" w:color="auto"/>
                <w:right w:val="none" w:sz="0" w:space="0" w:color="auto"/>
              </w:divBdr>
            </w:div>
          </w:divsChild>
        </w:div>
        <w:div w:id="533155747">
          <w:marLeft w:val="0"/>
          <w:marRight w:val="0"/>
          <w:marTop w:val="300"/>
          <w:marBottom w:val="0"/>
          <w:divBdr>
            <w:top w:val="none" w:sz="0" w:space="0" w:color="auto"/>
            <w:left w:val="none" w:sz="0" w:space="0" w:color="auto"/>
            <w:bottom w:val="none" w:sz="0" w:space="0" w:color="auto"/>
            <w:right w:val="none" w:sz="0" w:space="0" w:color="auto"/>
          </w:divBdr>
          <w:divsChild>
            <w:div w:id="1139345266">
              <w:marLeft w:val="0"/>
              <w:marRight w:val="0"/>
              <w:marTop w:val="0"/>
              <w:marBottom w:val="0"/>
              <w:divBdr>
                <w:top w:val="none" w:sz="0" w:space="0" w:color="auto"/>
                <w:left w:val="none" w:sz="0" w:space="0" w:color="auto"/>
                <w:bottom w:val="none" w:sz="0" w:space="0" w:color="auto"/>
                <w:right w:val="none" w:sz="0" w:space="0" w:color="auto"/>
              </w:divBdr>
              <w:divsChild>
                <w:div w:id="400252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2355937">
          <w:marLeft w:val="0"/>
          <w:marRight w:val="0"/>
          <w:marTop w:val="0"/>
          <w:marBottom w:val="0"/>
          <w:divBdr>
            <w:top w:val="none" w:sz="0" w:space="0" w:color="auto"/>
            <w:left w:val="none" w:sz="0" w:space="0" w:color="auto"/>
            <w:bottom w:val="none" w:sz="0" w:space="0" w:color="auto"/>
            <w:right w:val="none" w:sz="0" w:space="0" w:color="auto"/>
          </w:divBdr>
          <w:divsChild>
            <w:div w:id="767821235">
              <w:marLeft w:val="0"/>
              <w:marRight w:val="0"/>
              <w:marTop w:val="0"/>
              <w:marBottom w:val="0"/>
              <w:divBdr>
                <w:top w:val="none" w:sz="0" w:space="0" w:color="auto"/>
                <w:left w:val="none" w:sz="0" w:space="0" w:color="auto"/>
                <w:bottom w:val="none" w:sz="0" w:space="0" w:color="auto"/>
                <w:right w:val="none" w:sz="0" w:space="0" w:color="auto"/>
              </w:divBdr>
            </w:div>
          </w:divsChild>
        </w:div>
        <w:div w:id="603000401">
          <w:marLeft w:val="0"/>
          <w:marRight w:val="0"/>
          <w:marTop w:val="300"/>
          <w:marBottom w:val="0"/>
          <w:divBdr>
            <w:top w:val="none" w:sz="0" w:space="0" w:color="auto"/>
            <w:left w:val="none" w:sz="0" w:space="0" w:color="auto"/>
            <w:bottom w:val="none" w:sz="0" w:space="0" w:color="auto"/>
            <w:right w:val="none" w:sz="0" w:space="0" w:color="auto"/>
          </w:divBdr>
          <w:divsChild>
            <w:div w:id="389116156">
              <w:marLeft w:val="0"/>
              <w:marRight w:val="0"/>
              <w:marTop w:val="0"/>
              <w:marBottom w:val="0"/>
              <w:divBdr>
                <w:top w:val="none" w:sz="0" w:space="0" w:color="auto"/>
                <w:left w:val="none" w:sz="0" w:space="0" w:color="auto"/>
                <w:bottom w:val="none" w:sz="0" w:space="0" w:color="auto"/>
                <w:right w:val="none" w:sz="0" w:space="0" w:color="auto"/>
              </w:divBdr>
              <w:divsChild>
                <w:div w:id="442191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3965535">
          <w:marLeft w:val="0"/>
          <w:marRight w:val="0"/>
          <w:marTop w:val="0"/>
          <w:marBottom w:val="0"/>
          <w:divBdr>
            <w:top w:val="none" w:sz="0" w:space="0" w:color="auto"/>
            <w:left w:val="none" w:sz="0" w:space="0" w:color="auto"/>
            <w:bottom w:val="none" w:sz="0" w:space="0" w:color="auto"/>
            <w:right w:val="none" w:sz="0" w:space="0" w:color="auto"/>
          </w:divBdr>
          <w:divsChild>
            <w:div w:id="67966658">
              <w:marLeft w:val="0"/>
              <w:marRight w:val="0"/>
              <w:marTop w:val="0"/>
              <w:marBottom w:val="0"/>
              <w:divBdr>
                <w:top w:val="none" w:sz="0" w:space="0" w:color="auto"/>
                <w:left w:val="none" w:sz="0" w:space="0" w:color="auto"/>
                <w:bottom w:val="none" w:sz="0" w:space="0" w:color="auto"/>
                <w:right w:val="none" w:sz="0" w:space="0" w:color="auto"/>
              </w:divBdr>
            </w:div>
          </w:divsChild>
        </w:div>
        <w:div w:id="737440966">
          <w:marLeft w:val="0"/>
          <w:marRight w:val="0"/>
          <w:marTop w:val="0"/>
          <w:marBottom w:val="0"/>
          <w:divBdr>
            <w:top w:val="none" w:sz="0" w:space="0" w:color="auto"/>
            <w:left w:val="none" w:sz="0" w:space="0" w:color="auto"/>
            <w:bottom w:val="none" w:sz="0" w:space="0" w:color="auto"/>
            <w:right w:val="none" w:sz="0" w:space="0" w:color="auto"/>
          </w:divBdr>
          <w:divsChild>
            <w:div w:id="1599413027">
              <w:marLeft w:val="0"/>
              <w:marRight w:val="0"/>
              <w:marTop w:val="0"/>
              <w:marBottom w:val="0"/>
              <w:divBdr>
                <w:top w:val="none" w:sz="0" w:space="0" w:color="auto"/>
                <w:left w:val="none" w:sz="0" w:space="0" w:color="auto"/>
                <w:bottom w:val="none" w:sz="0" w:space="0" w:color="auto"/>
                <w:right w:val="none" w:sz="0" w:space="0" w:color="auto"/>
              </w:divBdr>
            </w:div>
          </w:divsChild>
        </w:div>
        <w:div w:id="1146583236">
          <w:marLeft w:val="0"/>
          <w:marRight w:val="0"/>
          <w:marTop w:val="0"/>
          <w:marBottom w:val="0"/>
          <w:divBdr>
            <w:top w:val="none" w:sz="0" w:space="0" w:color="auto"/>
            <w:left w:val="none" w:sz="0" w:space="0" w:color="auto"/>
            <w:bottom w:val="none" w:sz="0" w:space="0" w:color="auto"/>
            <w:right w:val="none" w:sz="0" w:space="0" w:color="auto"/>
          </w:divBdr>
        </w:div>
        <w:div w:id="1158302746">
          <w:marLeft w:val="0"/>
          <w:marRight w:val="0"/>
          <w:marTop w:val="0"/>
          <w:marBottom w:val="0"/>
          <w:divBdr>
            <w:top w:val="none" w:sz="0" w:space="0" w:color="auto"/>
            <w:left w:val="none" w:sz="0" w:space="0" w:color="auto"/>
            <w:bottom w:val="none" w:sz="0" w:space="0" w:color="auto"/>
            <w:right w:val="none" w:sz="0" w:space="0" w:color="auto"/>
          </w:divBdr>
        </w:div>
        <w:div w:id="1502499673">
          <w:marLeft w:val="0"/>
          <w:marRight w:val="0"/>
          <w:marTop w:val="0"/>
          <w:marBottom w:val="0"/>
          <w:divBdr>
            <w:top w:val="none" w:sz="0" w:space="0" w:color="auto"/>
            <w:left w:val="none" w:sz="0" w:space="0" w:color="auto"/>
            <w:bottom w:val="none" w:sz="0" w:space="0" w:color="auto"/>
            <w:right w:val="none" w:sz="0" w:space="0" w:color="auto"/>
          </w:divBdr>
        </w:div>
        <w:div w:id="1625650168">
          <w:marLeft w:val="0"/>
          <w:marRight w:val="0"/>
          <w:marTop w:val="300"/>
          <w:marBottom w:val="0"/>
          <w:divBdr>
            <w:top w:val="none" w:sz="0" w:space="0" w:color="auto"/>
            <w:left w:val="none" w:sz="0" w:space="0" w:color="auto"/>
            <w:bottom w:val="none" w:sz="0" w:space="0" w:color="auto"/>
            <w:right w:val="none" w:sz="0" w:space="0" w:color="auto"/>
          </w:divBdr>
          <w:divsChild>
            <w:div w:id="1096942064">
              <w:marLeft w:val="0"/>
              <w:marRight w:val="0"/>
              <w:marTop w:val="0"/>
              <w:marBottom w:val="0"/>
              <w:divBdr>
                <w:top w:val="none" w:sz="0" w:space="0" w:color="auto"/>
                <w:left w:val="none" w:sz="0" w:space="0" w:color="auto"/>
                <w:bottom w:val="none" w:sz="0" w:space="0" w:color="auto"/>
                <w:right w:val="none" w:sz="0" w:space="0" w:color="auto"/>
              </w:divBdr>
              <w:divsChild>
                <w:div w:id="15752404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1270848">
          <w:marLeft w:val="0"/>
          <w:marRight w:val="0"/>
          <w:marTop w:val="0"/>
          <w:marBottom w:val="0"/>
          <w:divBdr>
            <w:top w:val="none" w:sz="0" w:space="0" w:color="auto"/>
            <w:left w:val="none" w:sz="0" w:space="0" w:color="auto"/>
            <w:bottom w:val="none" w:sz="0" w:space="0" w:color="auto"/>
            <w:right w:val="none" w:sz="0" w:space="0" w:color="auto"/>
          </w:divBdr>
        </w:div>
        <w:div w:id="2086301288">
          <w:marLeft w:val="0"/>
          <w:marRight w:val="0"/>
          <w:marTop w:val="0"/>
          <w:marBottom w:val="0"/>
          <w:divBdr>
            <w:top w:val="none" w:sz="0" w:space="0" w:color="auto"/>
            <w:left w:val="none" w:sz="0" w:space="0" w:color="auto"/>
            <w:bottom w:val="none" w:sz="0" w:space="0" w:color="auto"/>
            <w:right w:val="none" w:sz="0" w:space="0" w:color="auto"/>
          </w:divBdr>
          <w:divsChild>
            <w:div w:id="1277828248">
              <w:marLeft w:val="0"/>
              <w:marRight w:val="0"/>
              <w:marTop w:val="0"/>
              <w:marBottom w:val="0"/>
              <w:divBdr>
                <w:top w:val="none" w:sz="0" w:space="0" w:color="auto"/>
                <w:left w:val="none" w:sz="0" w:space="0" w:color="auto"/>
                <w:bottom w:val="none" w:sz="0" w:space="0" w:color="auto"/>
                <w:right w:val="none" w:sz="0" w:space="0" w:color="auto"/>
              </w:divBdr>
            </w:div>
          </w:divsChild>
        </w:div>
        <w:div w:id="2111463990">
          <w:marLeft w:val="0"/>
          <w:marRight w:val="0"/>
          <w:marTop w:val="0"/>
          <w:marBottom w:val="0"/>
          <w:divBdr>
            <w:top w:val="none" w:sz="0" w:space="0" w:color="auto"/>
            <w:left w:val="none" w:sz="0" w:space="0" w:color="auto"/>
            <w:bottom w:val="none" w:sz="0" w:space="0" w:color="auto"/>
            <w:right w:val="none" w:sz="0" w:space="0" w:color="auto"/>
          </w:divBdr>
          <w:divsChild>
            <w:div w:id="306203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8343808">
      <w:bodyDiv w:val="1"/>
      <w:marLeft w:val="0"/>
      <w:marRight w:val="0"/>
      <w:marTop w:val="0"/>
      <w:marBottom w:val="0"/>
      <w:divBdr>
        <w:top w:val="none" w:sz="0" w:space="0" w:color="auto"/>
        <w:left w:val="none" w:sz="0" w:space="0" w:color="auto"/>
        <w:bottom w:val="none" w:sz="0" w:space="0" w:color="auto"/>
        <w:right w:val="none" w:sz="0" w:space="0" w:color="auto"/>
      </w:divBdr>
      <w:divsChild>
        <w:div w:id="426196349">
          <w:marLeft w:val="0"/>
          <w:marRight w:val="0"/>
          <w:marTop w:val="0"/>
          <w:marBottom w:val="0"/>
          <w:divBdr>
            <w:top w:val="none" w:sz="0" w:space="0" w:color="auto"/>
            <w:left w:val="none" w:sz="0" w:space="0" w:color="auto"/>
            <w:bottom w:val="none" w:sz="0" w:space="0" w:color="auto"/>
            <w:right w:val="none" w:sz="0" w:space="0" w:color="auto"/>
          </w:divBdr>
        </w:div>
        <w:div w:id="2120641950">
          <w:marLeft w:val="0"/>
          <w:marRight w:val="0"/>
          <w:marTop w:val="0"/>
          <w:marBottom w:val="0"/>
          <w:divBdr>
            <w:top w:val="none" w:sz="0" w:space="0" w:color="auto"/>
            <w:left w:val="none" w:sz="0" w:space="0" w:color="auto"/>
            <w:bottom w:val="none" w:sz="0" w:space="0" w:color="auto"/>
            <w:right w:val="none" w:sz="0" w:space="0" w:color="auto"/>
          </w:divBdr>
          <w:divsChild>
            <w:div w:id="1817723748">
              <w:marLeft w:val="0"/>
              <w:marRight w:val="0"/>
              <w:marTop w:val="0"/>
              <w:marBottom w:val="0"/>
              <w:divBdr>
                <w:top w:val="none" w:sz="0" w:space="0" w:color="auto"/>
                <w:left w:val="none" w:sz="0" w:space="0" w:color="auto"/>
                <w:bottom w:val="none" w:sz="0" w:space="0" w:color="auto"/>
                <w:right w:val="none" w:sz="0" w:space="0" w:color="auto"/>
              </w:divBdr>
            </w:div>
          </w:divsChild>
        </w:div>
        <w:div w:id="1807775084">
          <w:marLeft w:val="0"/>
          <w:marRight w:val="0"/>
          <w:marTop w:val="0"/>
          <w:marBottom w:val="0"/>
          <w:divBdr>
            <w:top w:val="none" w:sz="0" w:space="0" w:color="auto"/>
            <w:left w:val="none" w:sz="0" w:space="0" w:color="auto"/>
            <w:bottom w:val="none" w:sz="0" w:space="0" w:color="auto"/>
            <w:right w:val="none" w:sz="0" w:space="0" w:color="auto"/>
          </w:divBdr>
        </w:div>
        <w:div w:id="360059303">
          <w:marLeft w:val="0"/>
          <w:marRight w:val="0"/>
          <w:marTop w:val="0"/>
          <w:marBottom w:val="0"/>
          <w:divBdr>
            <w:top w:val="none" w:sz="0" w:space="0" w:color="auto"/>
            <w:left w:val="none" w:sz="0" w:space="0" w:color="auto"/>
            <w:bottom w:val="none" w:sz="0" w:space="0" w:color="auto"/>
            <w:right w:val="none" w:sz="0" w:space="0" w:color="auto"/>
          </w:divBdr>
          <w:divsChild>
            <w:div w:id="1424572678">
              <w:marLeft w:val="0"/>
              <w:marRight w:val="0"/>
              <w:marTop w:val="0"/>
              <w:marBottom w:val="0"/>
              <w:divBdr>
                <w:top w:val="none" w:sz="0" w:space="0" w:color="auto"/>
                <w:left w:val="none" w:sz="0" w:space="0" w:color="auto"/>
                <w:bottom w:val="none" w:sz="0" w:space="0" w:color="auto"/>
                <w:right w:val="none" w:sz="0" w:space="0" w:color="auto"/>
              </w:divBdr>
            </w:div>
          </w:divsChild>
        </w:div>
        <w:div w:id="905409338">
          <w:marLeft w:val="0"/>
          <w:marRight w:val="0"/>
          <w:marTop w:val="0"/>
          <w:marBottom w:val="0"/>
          <w:divBdr>
            <w:top w:val="none" w:sz="0" w:space="0" w:color="auto"/>
            <w:left w:val="none" w:sz="0" w:space="0" w:color="auto"/>
            <w:bottom w:val="none" w:sz="0" w:space="0" w:color="auto"/>
            <w:right w:val="none" w:sz="0" w:space="0" w:color="auto"/>
          </w:divBdr>
        </w:div>
        <w:div w:id="703597555">
          <w:marLeft w:val="0"/>
          <w:marRight w:val="0"/>
          <w:marTop w:val="0"/>
          <w:marBottom w:val="0"/>
          <w:divBdr>
            <w:top w:val="none" w:sz="0" w:space="0" w:color="auto"/>
            <w:left w:val="none" w:sz="0" w:space="0" w:color="auto"/>
            <w:bottom w:val="none" w:sz="0" w:space="0" w:color="auto"/>
            <w:right w:val="none" w:sz="0" w:space="0" w:color="auto"/>
          </w:divBdr>
          <w:divsChild>
            <w:div w:id="800419158">
              <w:marLeft w:val="0"/>
              <w:marRight w:val="0"/>
              <w:marTop w:val="0"/>
              <w:marBottom w:val="0"/>
              <w:divBdr>
                <w:top w:val="none" w:sz="0" w:space="0" w:color="auto"/>
                <w:left w:val="none" w:sz="0" w:space="0" w:color="auto"/>
                <w:bottom w:val="none" w:sz="0" w:space="0" w:color="auto"/>
                <w:right w:val="none" w:sz="0" w:space="0" w:color="auto"/>
              </w:divBdr>
            </w:div>
          </w:divsChild>
        </w:div>
        <w:div w:id="1660844664">
          <w:marLeft w:val="0"/>
          <w:marRight w:val="0"/>
          <w:marTop w:val="0"/>
          <w:marBottom w:val="0"/>
          <w:divBdr>
            <w:top w:val="none" w:sz="0" w:space="0" w:color="auto"/>
            <w:left w:val="none" w:sz="0" w:space="0" w:color="auto"/>
            <w:bottom w:val="none" w:sz="0" w:space="0" w:color="auto"/>
            <w:right w:val="none" w:sz="0" w:space="0" w:color="auto"/>
          </w:divBdr>
        </w:div>
        <w:div w:id="1958753409">
          <w:marLeft w:val="0"/>
          <w:marRight w:val="0"/>
          <w:marTop w:val="0"/>
          <w:marBottom w:val="0"/>
          <w:divBdr>
            <w:top w:val="none" w:sz="0" w:space="0" w:color="auto"/>
            <w:left w:val="none" w:sz="0" w:space="0" w:color="auto"/>
            <w:bottom w:val="none" w:sz="0" w:space="0" w:color="auto"/>
            <w:right w:val="none" w:sz="0" w:space="0" w:color="auto"/>
          </w:divBdr>
          <w:divsChild>
            <w:div w:id="1749695392">
              <w:marLeft w:val="0"/>
              <w:marRight w:val="0"/>
              <w:marTop w:val="0"/>
              <w:marBottom w:val="0"/>
              <w:divBdr>
                <w:top w:val="none" w:sz="0" w:space="0" w:color="auto"/>
                <w:left w:val="none" w:sz="0" w:space="0" w:color="auto"/>
                <w:bottom w:val="none" w:sz="0" w:space="0" w:color="auto"/>
                <w:right w:val="none" w:sz="0" w:space="0" w:color="auto"/>
              </w:divBdr>
            </w:div>
          </w:divsChild>
        </w:div>
        <w:div w:id="1438139811">
          <w:marLeft w:val="0"/>
          <w:marRight w:val="0"/>
          <w:marTop w:val="0"/>
          <w:marBottom w:val="0"/>
          <w:divBdr>
            <w:top w:val="none" w:sz="0" w:space="0" w:color="auto"/>
            <w:left w:val="none" w:sz="0" w:space="0" w:color="auto"/>
            <w:bottom w:val="none" w:sz="0" w:space="0" w:color="auto"/>
            <w:right w:val="none" w:sz="0" w:space="0" w:color="auto"/>
          </w:divBdr>
        </w:div>
        <w:div w:id="1157385156">
          <w:marLeft w:val="0"/>
          <w:marRight w:val="0"/>
          <w:marTop w:val="0"/>
          <w:marBottom w:val="0"/>
          <w:divBdr>
            <w:top w:val="none" w:sz="0" w:space="0" w:color="auto"/>
            <w:left w:val="none" w:sz="0" w:space="0" w:color="auto"/>
            <w:bottom w:val="none" w:sz="0" w:space="0" w:color="auto"/>
            <w:right w:val="none" w:sz="0" w:space="0" w:color="auto"/>
          </w:divBdr>
          <w:divsChild>
            <w:div w:id="417556252">
              <w:marLeft w:val="0"/>
              <w:marRight w:val="0"/>
              <w:marTop w:val="0"/>
              <w:marBottom w:val="0"/>
              <w:divBdr>
                <w:top w:val="none" w:sz="0" w:space="0" w:color="auto"/>
                <w:left w:val="none" w:sz="0" w:space="0" w:color="auto"/>
                <w:bottom w:val="none" w:sz="0" w:space="0" w:color="auto"/>
                <w:right w:val="none" w:sz="0" w:space="0" w:color="auto"/>
              </w:divBdr>
            </w:div>
          </w:divsChild>
        </w:div>
        <w:div w:id="937447921">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sChild>
            <w:div w:id="937373295">
              <w:marLeft w:val="0"/>
              <w:marRight w:val="0"/>
              <w:marTop w:val="0"/>
              <w:marBottom w:val="0"/>
              <w:divBdr>
                <w:top w:val="none" w:sz="0" w:space="0" w:color="auto"/>
                <w:left w:val="none" w:sz="0" w:space="0" w:color="auto"/>
                <w:bottom w:val="none" w:sz="0" w:space="0" w:color="auto"/>
                <w:right w:val="none" w:sz="0" w:space="0" w:color="auto"/>
              </w:divBdr>
            </w:div>
          </w:divsChild>
        </w:div>
        <w:div w:id="1701391143">
          <w:marLeft w:val="0"/>
          <w:marRight w:val="0"/>
          <w:marTop w:val="0"/>
          <w:marBottom w:val="0"/>
          <w:divBdr>
            <w:top w:val="none" w:sz="0" w:space="0" w:color="auto"/>
            <w:left w:val="none" w:sz="0" w:space="0" w:color="auto"/>
            <w:bottom w:val="none" w:sz="0" w:space="0" w:color="auto"/>
            <w:right w:val="none" w:sz="0" w:space="0" w:color="auto"/>
          </w:divBdr>
        </w:div>
        <w:div w:id="372585203">
          <w:marLeft w:val="0"/>
          <w:marRight w:val="0"/>
          <w:marTop w:val="0"/>
          <w:marBottom w:val="0"/>
          <w:divBdr>
            <w:top w:val="none" w:sz="0" w:space="0" w:color="auto"/>
            <w:left w:val="none" w:sz="0" w:space="0" w:color="auto"/>
            <w:bottom w:val="none" w:sz="0" w:space="0" w:color="auto"/>
            <w:right w:val="none" w:sz="0" w:space="0" w:color="auto"/>
          </w:divBdr>
          <w:divsChild>
            <w:div w:id="205483927">
              <w:marLeft w:val="0"/>
              <w:marRight w:val="0"/>
              <w:marTop w:val="0"/>
              <w:marBottom w:val="0"/>
              <w:divBdr>
                <w:top w:val="none" w:sz="0" w:space="0" w:color="auto"/>
                <w:left w:val="none" w:sz="0" w:space="0" w:color="auto"/>
                <w:bottom w:val="none" w:sz="0" w:space="0" w:color="auto"/>
                <w:right w:val="none" w:sz="0" w:space="0" w:color="auto"/>
              </w:divBdr>
            </w:div>
          </w:divsChild>
        </w:div>
        <w:div w:id="1520194698">
          <w:marLeft w:val="0"/>
          <w:marRight w:val="0"/>
          <w:marTop w:val="300"/>
          <w:marBottom w:val="0"/>
          <w:divBdr>
            <w:top w:val="none" w:sz="0" w:space="0" w:color="auto"/>
            <w:left w:val="none" w:sz="0" w:space="0" w:color="auto"/>
            <w:bottom w:val="none" w:sz="0" w:space="0" w:color="auto"/>
            <w:right w:val="none" w:sz="0" w:space="0" w:color="auto"/>
          </w:divBdr>
          <w:divsChild>
            <w:div w:id="1318073280">
              <w:marLeft w:val="0"/>
              <w:marRight w:val="0"/>
              <w:marTop w:val="0"/>
              <w:marBottom w:val="0"/>
              <w:divBdr>
                <w:top w:val="none" w:sz="0" w:space="0" w:color="auto"/>
                <w:left w:val="none" w:sz="0" w:space="0" w:color="auto"/>
                <w:bottom w:val="none" w:sz="0" w:space="0" w:color="auto"/>
                <w:right w:val="none" w:sz="0" w:space="0" w:color="auto"/>
              </w:divBdr>
              <w:divsChild>
                <w:div w:id="488061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4583075">
          <w:marLeft w:val="0"/>
          <w:marRight w:val="0"/>
          <w:marTop w:val="300"/>
          <w:marBottom w:val="0"/>
          <w:divBdr>
            <w:top w:val="none" w:sz="0" w:space="0" w:color="auto"/>
            <w:left w:val="none" w:sz="0" w:space="0" w:color="auto"/>
            <w:bottom w:val="none" w:sz="0" w:space="0" w:color="auto"/>
            <w:right w:val="none" w:sz="0" w:space="0" w:color="auto"/>
          </w:divBdr>
          <w:divsChild>
            <w:div w:id="2147047051">
              <w:marLeft w:val="0"/>
              <w:marRight w:val="0"/>
              <w:marTop w:val="0"/>
              <w:marBottom w:val="0"/>
              <w:divBdr>
                <w:top w:val="none" w:sz="0" w:space="0" w:color="auto"/>
                <w:left w:val="none" w:sz="0" w:space="0" w:color="auto"/>
                <w:bottom w:val="none" w:sz="0" w:space="0" w:color="auto"/>
                <w:right w:val="none" w:sz="0" w:space="0" w:color="auto"/>
              </w:divBdr>
              <w:divsChild>
                <w:div w:id="14092269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7811851">
          <w:marLeft w:val="0"/>
          <w:marRight w:val="0"/>
          <w:marTop w:val="300"/>
          <w:marBottom w:val="0"/>
          <w:divBdr>
            <w:top w:val="none" w:sz="0" w:space="0" w:color="auto"/>
            <w:left w:val="none" w:sz="0" w:space="0" w:color="auto"/>
            <w:bottom w:val="none" w:sz="0" w:space="0" w:color="auto"/>
            <w:right w:val="none" w:sz="0" w:space="0" w:color="auto"/>
          </w:divBdr>
          <w:divsChild>
            <w:div w:id="377555557">
              <w:marLeft w:val="0"/>
              <w:marRight w:val="0"/>
              <w:marTop w:val="0"/>
              <w:marBottom w:val="0"/>
              <w:divBdr>
                <w:top w:val="none" w:sz="0" w:space="0" w:color="auto"/>
                <w:left w:val="none" w:sz="0" w:space="0" w:color="auto"/>
                <w:bottom w:val="none" w:sz="0" w:space="0" w:color="auto"/>
                <w:right w:val="none" w:sz="0" w:space="0" w:color="auto"/>
              </w:divBdr>
              <w:divsChild>
                <w:div w:id="1829246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7701209">
          <w:marLeft w:val="0"/>
          <w:marRight w:val="0"/>
          <w:marTop w:val="300"/>
          <w:marBottom w:val="0"/>
          <w:divBdr>
            <w:top w:val="none" w:sz="0" w:space="0" w:color="auto"/>
            <w:left w:val="none" w:sz="0" w:space="0" w:color="auto"/>
            <w:bottom w:val="none" w:sz="0" w:space="0" w:color="auto"/>
            <w:right w:val="none" w:sz="0" w:space="0" w:color="auto"/>
          </w:divBdr>
          <w:divsChild>
            <w:div w:id="585068138">
              <w:marLeft w:val="0"/>
              <w:marRight w:val="0"/>
              <w:marTop w:val="0"/>
              <w:marBottom w:val="0"/>
              <w:divBdr>
                <w:top w:val="none" w:sz="0" w:space="0" w:color="auto"/>
                <w:left w:val="none" w:sz="0" w:space="0" w:color="auto"/>
                <w:bottom w:val="none" w:sz="0" w:space="0" w:color="auto"/>
                <w:right w:val="none" w:sz="0" w:space="0" w:color="auto"/>
              </w:divBdr>
              <w:divsChild>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9898271">
      <w:bodyDiv w:val="1"/>
      <w:marLeft w:val="0"/>
      <w:marRight w:val="0"/>
      <w:marTop w:val="0"/>
      <w:marBottom w:val="0"/>
      <w:divBdr>
        <w:top w:val="none" w:sz="0" w:space="0" w:color="auto"/>
        <w:left w:val="none" w:sz="0" w:space="0" w:color="auto"/>
        <w:bottom w:val="none" w:sz="0" w:space="0" w:color="auto"/>
        <w:right w:val="none" w:sz="0" w:space="0" w:color="auto"/>
      </w:divBdr>
      <w:divsChild>
        <w:div w:id="297684932">
          <w:marLeft w:val="0"/>
          <w:marRight w:val="0"/>
          <w:marTop w:val="0"/>
          <w:marBottom w:val="0"/>
          <w:divBdr>
            <w:top w:val="none" w:sz="0" w:space="0" w:color="auto"/>
            <w:left w:val="none" w:sz="0" w:space="0" w:color="auto"/>
            <w:bottom w:val="none" w:sz="0" w:space="0" w:color="auto"/>
            <w:right w:val="none" w:sz="0" w:space="0" w:color="auto"/>
          </w:divBdr>
        </w:div>
        <w:div w:id="1098523993">
          <w:marLeft w:val="0"/>
          <w:marRight w:val="0"/>
          <w:marTop w:val="0"/>
          <w:marBottom w:val="0"/>
          <w:divBdr>
            <w:top w:val="none" w:sz="0" w:space="0" w:color="auto"/>
            <w:left w:val="none" w:sz="0" w:space="0" w:color="auto"/>
            <w:bottom w:val="none" w:sz="0" w:space="0" w:color="auto"/>
            <w:right w:val="none" w:sz="0" w:space="0" w:color="auto"/>
          </w:divBdr>
          <w:divsChild>
            <w:div w:id="1011760254">
              <w:marLeft w:val="0"/>
              <w:marRight w:val="0"/>
              <w:marTop w:val="0"/>
              <w:marBottom w:val="0"/>
              <w:divBdr>
                <w:top w:val="none" w:sz="0" w:space="0" w:color="auto"/>
                <w:left w:val="none" w:sz="0" w:space="0" w:color="auto"/>
                <w:bottom w:val="none" w:sz="0" w:space="0" w:color="auto"/>
                <w:right w:val="none" w:sz="0" w:space="0" w:color="auto"/>
              </w:divBdr>
            </w:div>
          </w:divsChild>
        </w:div>
        <w:div w:id="1278221281">
          <w:marLeft w:val="0"/>
          <w:marRight w:val="0"/>
          <w:marTop w:val="0"/>
          <w:marBottom w:val="0"/>
          <w:divBdr>
            <w:top w:val="none" w:sz="0" w:space="0" w:color="auto"/>
            <w:left w:val="none" w:sz="0" w:space="0" w:color="auto"/>
            <w:bottom w:val="none" w:sz="0" w:space="0" w:color="auto"/>
            <w:right w:val="none" w:sz="0" w:space="0" w:color="auto"/>
          </w:divBdr>
        </w:div>
        <w:div w:id="906956143">
          <w:marLeft w:val="0"/>
          <w:marRight w:val="0"/>
          <w:marTop w:val="0"/>
          <w:marBottom w:val="0"/>
          <w:divBdr>
            <w:top w:val="none" w:sz="0" w:space="0" w:color="auto"/>
            <w:left w:val="none" w:sz="0" w:space="0" w:color="auto"/>
            <w:bottom w:val="none" w:sz="0" w:space="0" w:color="auto"/>
            <w:right w:val="none" w:sz="0" w:space="0" w:color="auto"/>
          </w:divBdr>
          <w:divsChild>
            <w:div w:id="586890496">
              <w:marLeft w:val="0"/>
              <w:marRight w:val="0"/>
              <w:marTop w:val="0"/>
              <w:marBottom w:val="0"/>
              <w:divBdr>
                <w:top w:val="none" w:sz="0" w:space="0" w:color="auto"/>
                <w:left w:val="none" w:sz="0" w:space="0" w:color="auto"/>
                <w:bottom w:val="none" w:sz="0" w:space="0" w:color="auto"/>
                <w:right w:val="none" w:sz="0" w:space="0" w:color="auto"/>
              </w:divBdr>
            </w:div>
          </w:divsChild>
        </w:div>
        <w:div w:id="1542746631">
          <w:marLeft w:val="0"/>
          <w:marRight w:val="0"/>
          <w:marTop w:val="0"/>
          <w:marBottom w:val="0"/>
          <w:divBdr>
            <w:top w:val="none" w:sz="0" w:space="0" w:color="auto"/>
            <w:left w:val="none" w:sz="0" w:space="0" w:color="auto"/>
            <w:bottom w:val="none" w:sz="0" w:space="0" w:color="auto"/>
            <w:right w:val="none" w:sz="0" w:space="0" w:color="auto"/>
          </w:divBdr>
        </w:div>
        <w:div w:id="986468880">
          <w:marLeft w:val="0"/>
          <w:marRight w:val="0"/>
          <w:marTop w:val="0"/>
          <w:marBottom w:val="0"/>
          <w:divBdr>
            <w:top w:val="none" w:sz="0" w:space="0" w:color="auto"/>
            <w:left w:val="none" w:sz="0" w:space="0" w:color="auto"/>
            <w:bottom w:val="none" w:sz="0" w:space="0" w:color="auto"/>
            <w:right w:val="none" w:sz="0" w:space="0" w:color="auto"/>
          </w:divBdr>
          <w:divsChild>
            <w:div w:id="700939157">
              <w:marLeft w:val="0"/>
              <w:marRight w:val="0"/>
              <w:marTop w:val="0"/>
              <w:marBottom w:val="0"/>
              <w:divBdr>
                <w:top w:val="none" w:sz="0" w:space="0" w:color="auto"/>
                <w:left w:val="none" w:sz="0" w:space="0" w:color="auto"/>
                <w:bottom w:val="none" w:sz="0" w:space="0" w:color="auto"/>
                <w:right w:val="none" w:sz="0" w:space="0" w:color="auto"/>
              </w:divBdr>
            </w:div>
          </w:divsChild>
        </w:div>
        <w:div w:id="1414471632">
          <w:marLeft w:val="0"/>
          <w:marRight w:val="0"/>
          <w:marTop w:val="0"/>
          <w:marBottom w:val="0"/>
          <w:divBdr>
            <w:top w:val="none" w:sz="0" w:space="0" w:color="auto"/>
            <w:left w:val="none" w:sz="0" w:space="0" w:color="auto"/>
            <w:bottom w:val="none" w:sz="0" w:space="0" w:color="auto"/>
            <w:right w:val="none" w:sz="0" w:space="0" w:color="auto"/>
          </w:divBdr>
        </w:div>
        <w:div w:id="310451296">
          <w:marLeft w:val="0"/>
          <w:marRight w:val="0"/>
          <w:marTop w:val="0"/>
          <w:marBottom w:val="0"/>
          <w:divBdr>
            <w:top w:val="none" w:sz="0" w:space="0" w:color="auto"/>
            <w:left w:val="none" w:sz="0" w:space="0" w:color="auto"/>
            <w:bottom w:val="none" w:sz="0" w:space="0" w:color="auto"/>
            <w:right w:val="none" w:sz="0" w:space="0" w:color="auto"/>
          </w:divBdr>
          <w:divsChild>
            <w:div w:id="89670608">
              <w:marLeft w:val="0"/>
              <w:marRight w:val="0"/>
              <w:marTop w:val="0"/>
              <w:marBottom w:val="0"/>
              <w:divBdr>
                <w:top w:val="none" w:sz="0" w:space="0" w:color="auto"/>
                <w:left w:val="none" w:sz="0" w:space="0" w:color="auto"/>
                <w:bottom w:val="none" w:sz="0" w:space="0" w:color="auto"/>
                <w:right w:val="none" w:sz="0" w:space="0" w:color="auto"/>
              </w:divBdr>
            </w:div>
          </w:divsChild>
        </w:div>
        <w:div w:id="650646160">
          <w:marLeft w:val="0"/>
          <w:marRight w:val="0"/>
          <w:marTop w:val="0"/>
          <w:marBottom w:val="0"/>
          <w:divBdr>
            <w:top w:val="none" w:sz="0" w:space="0" w:color="auto"/>
            <w:left w:val="none" w:sz="0" w:space="0" w:color="auto"/>
            <w:bottom w:val="none" w:sz="0" w:space="0" w:color="auto"/>
            <w:right w:val="none" w:sz="0" w:space="0" w:color="auto"/>
          </w:divBdr>
        </w:div>
        <w:div w:id="417333882">
          <w:marLeft w:val="0"/>
          <w:marRight w:val="0"/>
          <w:marTop w:val="0"/>
          <w:marBottom w:val="0"/>
          <w:divBdr>
            <w:top w:val="none" w:sz="0" w:space="0" w:color="auto"/>
            <w:left w:val="none" w:sz="0" w:space="0" w:color="auto"/>
            <w:bottom w:val="none" w:sz="0" w:space="0" w:color="auto"/>
            <w:right w:val="none" w:sz="0" w:space="0" w:color="auto"/>
          </w:divBdr>
          <w:divsChild>
            <w:div w:id="779646478">
              <w:marLeft w:val="0"/>
              <w:marRight w:val="0"/>
              <w:marTop w:val="0"/>
              <w:marBottom w:val="0"/>
              <w:divBdr>
                <w:top w:val="none" w:sz="0" w:space="0" w:color="auto"/>
                <w:left w:val="none" w:sz="0" w:space="0" w:color="auto"/>
                <w:bottom w:val="none" w:sz="0" w:space="0" w:color="auto"/>
                <w:right w:val="none" w:sz="0" w:space="0" w:color="auto"/>
              </w:divBdr>
            </w:div>
          </w:divsChild>
        </w:div>
        <w:div w:id="38434175">
          <w:marLeft w:val="0"/>
          <w:marRight w:val="0"/>
          <w:marTop w:val="0"/>
          <w:marBottom w:val="0"/>
          <w:divBdr>
            <w:top w:val="none" w:sz="0" w:space="0" w:color="auto"/>
            <w:left w:val="none" w:sz="0" w:space="0" w:color="auto"/>
            <w:bottom w:val="none" w:sz="0" w:space="0" w:color="auto"/>
            <w:right w:val="none" w:sz="0" w:space="0" w:color="auto"/>
          </w:divBdr>
        </w:div>
        <w:div w:id="1281037215">
          <w:marLeft w:val="0"/>
          <w:marRight w:val="0"/>
          <w:marTop w:val="0"/>
          <w:marBottom w:val="0"/>
          <w:divBdr>
            <w:top w:val="none" w:sz="0" w:space="0" w:color="auto"/>
            <w:left w:val="none" w:sz="0" w:space="0" w:color="auto"/>
            <w:bottom w:val="none" w:sz="0" w:space="0" w:color="auto"/>
            <w:right w:val="none" w:sz="0" w:space="0" w:color="auto"/>
          </w:divBdr>
          <w:divsChild>
            <w:div w:id="1014571246">
              <w:marLeft w:val="0"/>
              <w:marRight w:val="0"/>
              <w:marTop w:val="0"/>
              <w:marBottom w:val="0"/>
              <w:divBdr>
                <w:top w:val="none" w:sz="0" w:space="0" w:color="auto"/>
                <w:left w:val="none" w:sz="0" w:space="0" w:color="auto"/>
                <w:bottom w:val="none" w:sz="0" w:space="0" w:color="auto"/>
                <w:right w:val="none" w:sz="0" w:space="0" w:color="auto"/>
              </w:divBdr>
            </w:div>
          </w:divsChild>
        </w:div>
        <w:div w:id="1317497321">
          <w:marLeft w:val="0"/>
          <w:marRight w:val="0"/>
          <w:marTop w:val="0"/>
          <w:marBottom w:val="0"/>
          <w:divBdr>
            <w:top w:val="none" w:sz="0" w:space="0" w:color="auto"/>
            <w:left w:val="none" w:sz="0" w:space="0" w:color="auto"/>
            <w:bottom w:val="none" w:sz="0" w:space="0" w:color="auto"/>
            <w:right w:val="none" w:sz="0" w:space="0" w:color="auto"/>
          </w:divBdr>
        </w:div>
        <w:div w:id="875773854">
          <w:marLeft w:val="0"/>
          <w:marRight w:val="0"/>
          <w:marTop w:val="0"/>
          <w:marBottom w:val="0"/>
          <w:divBdr>
            <w:top w:val="none" w:sz="0" w:space="0" w:color="auto"/>
            <w:left w:val="none" w:sz="0" w:space="0" w:color="auto"/>
            <w:bottom w:val="none" w:sz="0" w:space="0" w:color="auto"/>
            <w:right w:val="none" w:sz="0" w:space="0" w:color="auto"/>
          </w:divBdr>
          <w:divsChild>
            <w:div w:id="676350485">
              <w:marLeft w:val="0"/>
              <w:marRight w:val="0"/>
              <w:marTop w:val="0"/>
              <w:marBottom w:val="0"/>
              <w:divBdr>
                <w:top w:val="none" w:sz="0" w:space="0" w:color="auto"/>
                <w:left w:val="none" w:sz="0" w:space="0" w:color="auto"/>
                <w:bottom w:val="none" w:sz="0" w:space="0" w:color="auto"/>
                <w:right w:val="none" w:sz="0" w:space="0" w:color="auto"/>
              </w:divBdr>
            </w:div>
          </w:divsChild>
        </w:div>
        <w:div w:id="922101502">
          <w:marLeft w:val="0"/>
          <w:marRight w:val="0"/>
          <w:marTop w:val="300"/>
          <w:marBottom w:val="0"/>
          <w:divBdr>
            <w:top w:val="none" w:sz="0" w:space="0" w:color="auto"/>
            <w:left w:val="none" w:sz="0" w:space="0" w:color="auto"/>
            <w:bottom w:val="none" w:sz="0" w:space="0" w:color="auto"/>
            <w:right w:val="none" w:sz="0" w:space="0" w:color="auto"/>
          </w:divBdr>
          <w:divsChild>
            <w:div w:id="1862864481">
              <w:marLeft w:val="0"/>
              <w:marRight w:val="0"/>
              <w:marTop w:val="0"/>
              <w:marBottom w:val="0"/>
              <w:divBdr>
                <w:top w:val="none" w:sz="0" w:space="0" w:color="auto"/>
                <w:left w:val="none" w:sz="0" w:space="0" w:color="auto"/>
                <w:bottom w:val="none" w:sz="0" w:space="0" w:color="auto"/>
                <w:right w:val="none" w:sz="0" w:space="0" w:color="auto"/>
              </w:divBdr>
              <w:divsChild>
                <w:div w:id="656492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2919934">
          <w:marLeft w:val="0"/>
          <w:marRight w:val="0"/>
          <w:marTop w:val="300"/>
          <w:marBottom w:val="0"/>
          <w:divBdr>
            <w:top w:val="none" w:sz="0" w:space="0" w:color="auto"/>
            <w:left w:val="none" w:sz="0" w:space="0" w:color="auto"/>
            <w:bottom w:val="none" w:sz="0" w:space="0" w:color="auto"/>
            <w:right w:val="none" w:sz="0" w:space="0" w:color="auto"/>
          </w:divBdr>
          <w:divsChild>
            <w:div w:id="1027944223">
              <w:marLeft w:val="0"/>
              <w:marRight w:val="0"/>
              <w:marTop w:val="0"/>
              <w:marBottom w:val="0"/>
              <w:divBdr>
                <w:top w:val="none" w:sz="0" w:space="0" w:color="auto"/>
                <w:left w:val="none" w:sz="0" w:space="0" w:color="auto"/>
                <w:bottom w:val="none" w:sz="0" w:space="0" w:color="auto"/>
                <w:right w:val="none" w:sz="0" w:space="0" w:color="auto"/>
              </w:divBdr>
              <w:divsChild>
                <w:div w:id="2141723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8726404">
          <w:marLeft w:val="0"/>
          <w:marRight w:val="0"/>
          <w:marTop w:val="300"/>
          <w:marBottom w:val="0"/>
          <w:divBdr>
            <w:top w:val="none" w:sz="0" w:space="0" w:color="auto"/>
            <w:left w:val="none" w:sz="0" w:space="0" w:color="auto"/>
            <w:bottom w:val="none" w:sz="0" w:space="0" w:color="auto"/>
            <w:right w:val="none" w:sz="0" w:space="0" w:color="auto"/>
          </w:divBdr>
          <w:divsChild>
            <w:div w:id="500201016">
              <w:marLeft w:val="0"/>
              <w:marRight w:val="0"/>
              <w:marTop w:val="0"/>
              <w:marBottom w:val="0"/>
              <w:divBdr>
                <w:top w:val="none" w:sz="0" w:space="0" w:color="auto"/>
                <w:left w:val="none" w:sz="0" w:space="0" w:color="auto"/>
                <w:bottom w:val="none" w:sz="0" w:space="0" w:color="auto"/>
                <w:right w:val="none" w:sz="0" w:space="0" w:color="auto"/>
              </w:divBdr>
              <w:divsChild>
                <w:div w:id="1903055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782400">
          <w:marLeft w:val="0"/>
          <w:marRight w:val="0"/>
          <w:marTop w:val="300"/>
          <w:marBottom w:val="0"/>
          <w:divBdr>
            <w:top w:val="none" w:sz="0" w:space="0" w:color="auto"/>
            <w:left w:val="none" w:sz="0" w:space="0" w:color="auto"/>
            <w:bottom w:val="none" w:sz="0" w:space="0" w:color="auto"/>
            <w:right w:val="none" w:sz="0" w:space="0" w:color="auto"/>
          </w:divBdr>
          <w:divsChild>
            <w:div w:id="1058670939">
              <w:marLeft w:val="0"/>
              <w:marRight w:val="0"/>
              <w:marTop w:val="0"/>
              <w:marBottom w:val="0"/>
              <w:divBdr>
                <w:top w:val="none" w:sz="0" w:space="0" w:color="auto"/>
                <w:left w:val="none" w:sz="0" w:space="0" w:color="auto"/>
                <w:bottom w:val="none" w:sz="0" w:space="0" w:color="auto"/>
                <w:right w:val="none" w:sz="0" w:space="0" w:color="auto"/>
              </w:divBdr>
              <w:divsChild>
                <w:div w:id="16709063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1013825">
      <w:bodyDiv w:val="1"/>
      <w:marLeft w:val="0"/>
      <w:marRight w:val="0"/>
      <w:marTop w:val="0"/>
      <w:marBottom w:val="0"/>
      <w:divBdr>
        <w:top w:val="none" w:sz="0" w:space="0" w:color="auto"/>
        <w:left w:val="none" w:sz="0" w:space="0" w:color="auto"/>
        <w:bottom w:val="none" w:sz="0" w:space="0" w:color="auto"/>
        <w:right w:val="none" w:sz="0" w:space="0" w:color="auto"/>
      </w:divBdr>
      <w:divsChild>
        <w:div w:id="1691300760">
          <w:marLeft w:val="0"/>
          <w:marRight w:val="0"/>
          <w:marTop w:val="0"/>
          <w:marBottom w:val="0"/>
          <w:divBdr>
            <w:top w:val="none" w:sz="0" w:space="0" w:color="auto"/>
            <w:left w:val="none" w:sz="0" w:space="0" w:color="auto"/>
            <w:bottom w:val="none" w:sz="0" w:space="0" w:color="auto"/>
            <w:right w:val="none" w:sz="0" w:space="0" w:color="auto"/>
          </w:divBdr>
        </w:div>
        <w:div w:id="1205798774">
          <w:marLeft w:val="0"/>
          <w:marRight w:val="0"/>
          <w:marTop w:val="0"/>
          <w:marBottom w:val="0"/>
          <w:divBdr>
            <w:top w:val="none" w:sz="0" w:space="0" w:color="auto"/>
            <w:left w:val="none" w:sz="0" w:space="0" w:color="auto"/>
            <w:bottom w:val="none" w:sz="0" w:space="0" w:color="auto"/>
            <w:right w:val="none" w:sz="0" w:space="0" w:color="auto"/>
          </w:divBdr>
          <w:divsChild>
            <w:div w:id="1717000497">
              <w:marLeft w:val="0"/>
              <w:marRight w:val="0"/>
              <w:marTop w:val="0"/>
              <w:marBottom w:val="0"/>
              <w:divBdr>
                <w:top w:val="none" w:sz="0" w:space="0" w:color="auto"/>
                <w:left w:val="none" w:sz="0" w:space="0" w:color="auto"/>
                <w:bottom w:val="none" w:sz="0" w:space="0" w:color="auto"/>
                <w:right w:val="none" w:sz="0" w:space="0" w:color="auto"/>
              </w:divBdr>
            </w:div>
          </w:divsChild>
        </w:div>
        <w:div w:id="1367023429">
          <w:marLeft w:val="0"/>
          <w:marRight w:val="0"/>
          <w:marTop w:val="0"/>
          <w:marBottom w:val="0"/>
          <w:divBdr>
            <w:top w:val="none" w:sz="0" w:space="0" w:color="auto"/>
            <w:left w:val="none" w:sz="0" w:space="0" w:color="auto"/>
            <w:bottom w:val="none" w:sz="0" w:space="0" w:color="auto"/>
            <w:right w:val="none" w:sz="0" w:space="0" w:color="auto"/>
          </w:divBdr>
        </w:div>
        <w:div w:id="326633576">
          <w:marLeft w:val="0"/>
          <w:marRight w:val="0"/>
          <w:marTop w:val="0"/>
          <w:marBottom w:val="0"/>
          <w:divBdr>
            <w:top w:val="none" w:sz="0" w:space="0" w:color="auto"/>
            <w:left w:val="none" w:sz="0" w:space="0" w:color="auto"/>
            <w:bottom w:val="none" w:sz="0" w:space="0" w:color="auto"/>
            <w:right w:val="none" w:sz="0" w:space="0" w:color="auto"/>
          </w:divBdr>
          <w:divsChild>
            <w:div w:id="756051916">
              <w:marLeft w:val="0"/>
              <w:marRight w:val="0"/>
              <w:marTop w:val="0"/>
              <w:marBottom w:val="0"/>
              <w:divBdr>
                <w:top w:val="none" w:sz="0" w:space="0" w:color="auto"/>
                <w:left w:val="none" w:sz="0" w:space="0" w:color="auto"/>
                <w:bottom w:val="none" w:sz="0" w:space="0" w:color="auto"/>
                <w:right w:val="none" w:sz="0" w:space="0" w:color="auto"/>
              </w:divBdr>
            </w:div>
          </w:divsChild>
        </w:div>
        <w:div w:id="2023122183">
          <w:marLeft w:val="0"/>
          <w:marRight w:val="0"/>
          <w:marTop w:val="0"/>
          <w:marBottom w:val="0"/>
          <w:divBdr>
            <w:top w:val="none" w:sz="0" w:space="0" w:color="auto"/>
            <w:left w:val="none" w:sz="0" w:space="0" w:color="auto"/>
            <w:bottom w:val="none" w:sz="0" w:space="0" w:color="auto"/>
            <w:right w:val="none" w:sz="0" w:space="0" w:color="auto"/>
          </w:divBdr>
        </w:div>
        <w:div w:id="1083910875">
          <w:marLeft w:val="0"/>
          <w:marRight w:val="0"/>
          <w:marTop w:val="0"/>
          <w:marBottom w:val="0"/>
          <w:divBdr>
            <w:top w:val="none" w:sz="0" w:space="0" w:color="auto"/>
            <w:left w:val="none" w:sz="0" w:space="0" w:color="auto"/>
            <w:bottom w:val="none" w:sz="0" w:space="0" w:color="auto"/>
            <w:right w:val="none" w:sz="0" w:space="0" w:color="auto"/>
          </w:divBdr>
          <w:divsChild>
            <w:div w:id="1700545913">
              <w:marLeft w:val="0"/>
              <w:marRight w:val="0"/>
              <w:marTop w:val="0"/>
              <w:marBottom w:val="0"/>
              <w:divBdr>
                <w:top w:val="none" w:sz="0" w:space="0" w:color="auto"/>
                <w:left w:val="none" w:sz="0" w:space="0" w:color="auto"/>
                <w:bottom w:val="none" w:sz="0" w:space="0" w:color="auto"/>
                <w:right w:val="none" w:sz="0" w:space="0" w:color="auto"/>
              </w:divBdr>
            </w:div>
          </w:divsChild>
        </w:div>
        <w:div w:id="804927738">
          <w:marLeft w:val="0"/>
          <w:marRight w:val="0"/>
          <w:marTop w:val="0"/>
          <w:marBottom w:val="0"/>
          <w:divBdr>
            <w:top w:val="none" w:sz="0" w:space="0" w:color="auto"/>
            <w:left w:val="none" w:sz="0" w:space="0" w:color="auto"/>
            <w:bottom w:val="none" w:sz="0" w:space="0" w:color="auto"/>
            <w:right w:val="none" w:sz="0" w:space="0" w:color="auto"/>
          </w:divBdr>
        </w:div>
        <w:div w:id="1487278559">
          <w:marLeft w:val="0"/>
          <w:marRight w:val="0"/>
          <w:marTop w:val="0"/>
          <w:marBottom w:val="0"/>
          <w:divBdr>
            <w:top w:val="none" w:sz="0" w:space="0" w:color="auto"/>
            <w:left w:val="none" w:sz="0" w:space="0" w:color="auto"/>
            <w:bottom w:val="none" w:sz="0" w:space="0" w:color="auto"/>
            <w:right w:val="none" w:sz="0" w:space="0" w:color="auto"/>
          </w:divBdr>
          <w:divsChild>
            <w:div w:id="1686052548">
              <w:marLeft w:val="0"/>
              <w:marRight w:val="0"/>
              <w:marTop w:val="0"/>
              <w:marBottom w:val="0"/>
              <w:divBdr>
                <w:top w:val="none" w:sz="0" w:space="0" w:color="auto"/>
                <w:left w:val="none" w:sz="0" w:space="0" w:color="auto"/>
                <w:bottom w:val="none" w:sz="0" w:space="0" w:color="auto"/>
                <w:right w:val="none" w:sz="0" w:space="0" w:color="auto"/>
              </w:divBdr>
            </w:div>
          </w:divsChild>
        </w:div>
        <w:div w:id="536771720">
          <w:marLeft w:val="0"/>
          <w:marRight w:val="0"/>
          <w:marTop w:val="0"/>
          <w:marBottom w:val="0"/>
          <w:divBdr>
            <w:top w:val="none" w:sz="0" w:space="0" w:color="auto"/>
            <w:left w:val="none" w:sz="0" w:space="0" w:color="auto"/>
            <w:bottom w:val="none" w:sz="0" w:space="0" w:color="auto"/>
            <w:right w:val="none" w:sz="0" w:space="0" w:color="auto"/>
          </w:divBdr>
        </w:div>
        <w:div w:id="1042942432">
          <w:marLeft w:val="0"/>
          <w:marRight w:val="0"/>
          <w:marTop w:val="0"/>
          <w:marBottom w:val="0"/>
          <w:divBdr>
            <w:top w:val="none" w:sz="0" w:space="0" w:color="auto"/>
            <w:left w:val="none" w:sz="0" w:space="0" w:color="auto"/>
            <w:bottom w:val="none" w:sz="0" w:space="0" w:color="auto"/>
            <w:right w:val="none" w:sz="0" w:space="0" w:color="auto"/>
          </w:divBdr>
          <w:divsChild>
            <w:div w:id="645626847">
              <w:marLeft w:val="0"/>
              <w:marRight w:val="0"/>
              <w:marTop w:val="0"/>
              <w:marBottom w:val="0"/>
              <w:divBdr>
                <w:top w:val="none" w:sz="0" w:space="0" w:color="auto"/>
                <w:left w:val="none" w:sz="0" w:space="0" w:color="auto"/>
                <w:bottom w:val="none" w:sz="0" w:space="0" w:color="auto"/>
                <w:right w:val="none" w:sz="0" w:space="0" w:color="auto"/>
              </w:divBdr>
            </w:div>
          </w:divsChild>
        </w:div>
        <w:div w:id="1316445783">
          <w:marLeft w:val="0"/>
          <w:marRight w:val="0"/>
          <w:marTop w:val="0"/>
          <w:marBottom w:val="0"/>
          <w:divBdr>
            <w:top w:val="none" w:sz="0" w:space="0" w:color="auto"/>
            <w:left w:val="none" w:sz="0" w:space="0" w:color="auto"/>
            <w:bottom w:val="none" w:sz="0" w:space="0" w:color="auto"/>
            <w:right w:val="none" w:sz="0" w:space="0" w:color="auto"/>
          </w:divBdr>
        </w:div>
        <w:div w:id="1859812714">
          <w:marLeft w:val="0"/>
          <w:marRight w:val="0"/>
          <w:marTop w:val="0"/>
          <w:marBottom w:val="0"/>
          <w:divBdr>
            <w:top w:val="none" w:sz="0" w:space="0" w:color="auto"/>
            <w:left w:val="none" w:sz="0" w:space="0" w:color="auto"/>
            <w:bottom w:val="none" w:sz="0" w:space="0" w:color="auto"/>
            <w:right w:val="none" w:sz="0" w:space="0" w:color="auto"/>
          </w:divBdr>
          <w:divsChild>
            <w:div w:id="1454247790">
              <w:marLeft w:val="0"/>
              <w:marRight w:val="0"/>
              <w:marTop w:val="0"/>
              <w:marBottom w:val="0"/>
              <w:divBdr>
                <w:top w:val="none" w:sz="0" w:space="0" w:color="auto"/>
                <w:left w:val="none" w:sz="0" w:space="0" w:color="auto"/>
                <w:bottom w:val="none" w:sz="0" w:space="0" w:color="auto"/>
                <w:right w:val="none" w:sz="0" w:space="0" w:color="auto"/>
              </w:divBdr>
            </w:div>
          </w:divsChild>
        </w:div>
        <w:div w:id="1817989937">
          <w:marLeft w:val="0"/>
          <w:marRight w:val="0"/>
          <w:marTop w:val="0"/>
          <w:marBottom w:val="0"/>
          <w:divBdr>
            <w:top w:val="none" w:sz="0" w:space="0" w:color="auto"/>
            <w:left w:val="none" w:sz="0" w:space="0" w:color="auto"/>
            <w:bottom w:val="none" w:sz="0" w:space="0" w:color="auto"/>
            <w:right w:val="none" w:sz="0" w:space="0" w:color="auto"/>
          </w:divBdr>
        </w:div>
        <w:div w:id="1748191562">
          <w:marLeft w:val="0"/>
          <w:marRight w:val="0"/>
          <w:marTop w:val="0"/>
          <w:marBottom w:val="0"/>
          <w:divBdr>
            <w:top w:val="none" w:sz="0" w:space="0" w:color="auto"/>
            <w:left w:val="none" w:sz="0" w:space="0" w:color="auto"/>
            <w:bottom w:val="none" w:sz="0" w:space="0" w:color="auto"/>
            <w:right w:val="none" w:sz="0" w:space="0" w:color="auto"/>
          </w:divBdr>
          <w:divsChild>
            <w:div w:id="741416307">
              <w:marLeft w:val="0"/>
              <w:marRight w:val="0"/>
              <w:marTop w:val="0"/>
              <w:marBottom w:val="0"/>
              <w:divBdr>
                <w:top w:val="none" w:sz="0" w:space="0" w:color="auto"/>
                <w:left w:val="none" w:sz="0" w:space="0" w:color="auto"/>
                <w:bottom w:val="none" w:sz="0" w:space="0" w:color="auto"/>
                <w:right w:val="none" w:sz="0" w:space="0" w:color="auto"/>
              </w:divBdr>
            </w:div>
          </w:divsChild>
        </w:div>
        <w:div w:id="1312757762">
          <w:marLeft w:val="0"/>
          <w:marRight w:val="0"/>
          <w:marTop w:val="300"/>
          <w:marBottom w:val="0"/>
          <w:divBdr>
            <w:top w:val="none" w:sz="0" w:space="0" w:color="auto"/>
            <w:left w:val="none" w:sz="0" w:space="0" w:color="auto"/>
            <w:bottom w:val="none" w:sz="0" w:space="0" w:color="auto"/>
            <w:right w:val="none" w:sz="0" w:space="0" w:color="auto"/>
          </w:divBdr>
          <w:divsChild>
            <w:div w:id="512378153">
              <w:marLeft w:val="0"/>
              <w:marRight w:val="0"/>
              <w:marTop w:val="0"/>
              <w:marBottom w:val="0"/>
              <w:divBdr>
                <w:top w:val="none" w:sz="0" w:space="0" w:color="auto"/>
                <w:left w:val="none" w:sz="0" w:space="0" w:color="auto"/>
                <w:bottom w:val="none" w:sz="0" w:space="0" w:color="auto"/>
                <w:right w:val="none" w:sz="0" w:space="0" w:color="auto"/>
              </w:divBdr>
              <w:divsChild>
                <w:div w:id="824126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833700">
          <w:marLeft w:val="0"/>
          <w:marRight w:val="0"/>
          <w:marTop w:val="300"/>
          <w:marBottom w:val="0"/>
          <w:divBdr>
            <w:top w:val="none" w:sz="0" w:space="0" w:color="auto"/>
            <w:left w:val="none" w:sz="0" w:space="0" w:color="auto"/>
            <w:bottom w:val="none" w:sz="0" w:space="0" w:color="auto"/>
            <w:right w:val="none" w:sz="0" w:space="0" w:color="auto"/>
          </w:divBdr>
          <w:divsChild>
            <w:div w:id="563491253">
              <w:marLeft w:val="0"/>
              <w:marRight w:val="0"/>
              <w:marTop w:val="0"/>
              <w:marBottom w:val="0"/>
              <w:divBdr>
                <w:top w:val="none" w:sz="0" w:space="0" w:color="auto"/>
                <w:left w:val="none" w:sz="0" w:space="0" w:color="auto"/>
                <w:bottom w:val="none" w:sz="0" w:space="0" w:color="auto"/>
                <w:right w:val="none" w:sz="0" w:space="0" w:color="auto"/>
              </w:divBdr>
              <w:divsChild>
                <w:div w:id="5929056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4557136">
          <w:marLeft w:val="0"/>
          <w:marRight w:val="0"/>
          <w:marTop w:val="300"/>
          <w:marBottom w:val="0"/>
          <w:divBdr>
            <w:top w:val="none" w:sz="0" w:space="0" w:color="auto"/>
            <w:left w:val="none" w:sz="0" w:space="0" w:color="auto"/>
            <w:bottom w:val="none" w:sz="0" w:space="0" w:color="auto"/>
            <w:right w:val="none" w:sz="0" w:space="0" w:color="auto"/>
          </w:divBdr>
          <w:divsChild>
            <w:div w:id="1642999525">
              <w:marLeft w:val="0"/>
              <w:marRight w:val="0"/>
              <w:marTop w:val="0"/>
              <w:marBottom w:val="0"/>
              <w:divBdr>
                <w:top w:val="none" w:sz="0" w:space="0" w:color="auto"/>
                <w:left w:val="none" w:sz="0" w:space="0" w:color="auto"/>
                <w:bottom w:val="none" w:sz="0" w:space="0" w:color="auto"/>
                <w:right w:val="none" w:sz="0" w:space="0" w:color="auto"/>
              </w:divBdr>
              <w:divsChild>
                <w:div w:id="986082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4479943">
          <w:marLeft w:val="0"/>
          <w:marRight w:val="0"/>
          <w:marTop w:val="300"/>
          <w:marBottom w:val="0"/>
          <w:divBdr>
            <w:top w:val="none" w:sz="0" w:space="0" w:color="auto"/>
            <w:left w:val="none" w:sz="0" w:space="0" w:color="auto"/>
            <w:bottom w:val="none" w:sz="0" w:space="0" w:color="auto"/>
            <w:right w:val="none" w:sz="0" w:space="0" w:color="auto"/>
          </w:divBdr>
          <w:divsChild>
            <w:div w:id="2118787316">
              <w:marLeft w:val="0"/>
              <w:marRight w:val="0"/>
              <w:marTop w:val="0"/>
              <w:marBottom w:val="0"/>
              <w:divBdr>
                <w:top w:val="none" w:sz="0" w:space="0" w:color="auto"/>
                <w:left w:val="none" w:sz="0" w:space="0" w:color="auto"/>
                <w:bottom w:val="none" w:sz="0" w:space="0" w:color="auto"/>
                <w:right w:val="none" w:sz="0" w:space="0" w:color="auto"/>
              </w:divBdr>
              <w:divsChild>
                <w:div w:id="1776631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2710001">
      <w:bodyDiv w:val="1"/>
      <w:marLeft w:val="0"/>
      <w:marRight w:val="0"/>
      <w:marTop w:val="0"/>
      <w:marBottom w:val="0"/>
      <w:divBdr>
        <w:top w:val="none" w:sz="0" w:space="0" w:color="auto"/>
        <w:left w:val="none" w:sz="0" w:space="0" w:color="auto"/>
        <w:bottom w:val="none" w:sz="0" w:space="0" w:color="auto"/>
        <w:right w:val="none" w:sz="0" w:space="0" w:color="auto"/>
      </w:divBdr>
      <w:divsChild>
        <w:div w:id="183252072">
          <w:marLeft w:val="0"/>
          <w:marRight w:val="0"/>
          <w:marTop w:val="0"/>
          <w:marBottom w:val="0"/>
          <w:divBdr>
            <w:top w:val="none" w:sz="0" w:space="0" w:color="auto"/>
            <w:left w:val="none" w:sz="0" w:space="0" w:color="auto"/>
            <w:bottom w:val="none" w:sz="0" w:space="0" w:color="auto"/>
            <w:right w:val="none" w:sz="0" w:space="0" w:color="auto"/>
          </w:divBdr>
        </w:div>
        <w:div w:id="472068936">
          <w:marLeft w:val="0"/>
          <w:marRight w:val="0"/>
          <w:marTop w:val="0"/>
          <w:marBottom w:val="0"/>
          <w:divBdr>
            <w:top w:val="none" w:sz="0" w:space="0" w:color="auto"/>
            <w:left w:val="none" w:sz="0" w:space="0" w:color="auto"/>
            <w:bottom w:val="none" w:sz="0" w:space="0" w:color="auto"/>
            <w:right w:val="none" w:sz="0" w:space="0" w:color="auto"/>
          </w:divBdr>
          <w:divsChild>
            <w:div w:id="588540663">
              <w:marLeft w:val="0"/>
              <w:marRight w:val="0"/>
              <w:marTop w:val="0"/>
              <w:marBottom w:val="0"/>
              <w:divBdr>
                <w:top w:val="none" w:sz="0" w:space="0" w:color="auto"/>
                <w:left w:val="none" w:sz="0" w:space="0" w:color="auto"/>
                <w:bottom w:val="none" w:sz="0" w:space="0" w:color="auto"/>
                <w:right w:val="none" w:sz="0" w:space="0" w:color="auto"/>
              </w:divBdr>
            </w:div>
          </w:divsChild>
        </w:div>
        <w:div w:id="1589190049">
          <w:marLeft w:val="0"/>
          <w:marRight w:val="0"/>
          <w:marTop w:val="0"/>
          <w:marBottom w:val="0"/>
          <w:divBdr>
            <w:top w:val="none" w:sz="0" w:space="0" w:color="auto"/>
            <w:left w:val="none" w:sz="0" w:space="0" w:color="auto"/>
            <w:bottom w:val="none" w:sz="0" w:space="0" w:color="auto"/>
            <w:right w:val="none" w:sz="0" w:space="0" w:color="auto"/>
          </w:divBdr>
        </w:div>
        <w:div w:id="1556625656">
          <w:marLeft w:val="0"/>
          <w:marRight w:val="0"/>
          <w:marTop w:val="0"/>
          <w:marBottom w:val="0"/>
          <w:divBdr>
            <w:top w:val="none" w:sz="0" w:space="0" w:color="auto"/>
            <w:left w:val="none" w:sz="0" w:space="0" w:color="auto"/>
            <w:bottom w:val="none" w:sz="0" w:space="0" w:color="auto"/>
            <w:right w:val="none" w:sz="0" w:space="0" w:color="auto"/>
          </w:divBdr>
          <w:divsChild>
            <w:div w:id="1009793314">
              <w:marLeft w:val="0"/>
              <w:marRight w:val="0"/>
              <w:marTop w:val="0"/>
              <w:marBottom w:val="0"/>
              <w:divBdr>
                <w:top w:val="none" w:sz="0" w:space="0" w:color="auto"/>
                <w:left w:val="none" w:sz="0" w:space="0" w:color="auto"/>
                <w:bottom w:val="none" w:sz="0" w:space="0" w:color="auto"/>
                <w:right w:val="none" w:sz="0" w:space="0" w:color="auto"/>
              </w:divBdr>
            </w:div>
          </w:divsChild>
        </w:div>
        <w:div w:id="487477344">
          <w:marLeft w:val="0"/>
          <w:marRight w:val="0"/>
          <w:marTop w:val="0"/>
          <w:marBottom w:val="0"/>
          <w:divBdr>
            <w:top w:val="none" w:sz="0" w:space="0" w:color="auto"/>
            <w:left w:val="none" w:sz="0" w:space="0" w:color="auto"/>
            <w:bottom w:val="none" w:sz="0" w:space="0" w:color="auto"/>
            <w:right w:val="none" w:sz="0" w:space="0" w:color="auto"/>
          </w:divBdr>
        </w:div>
        <w:div w:id="2082369878">
          <w:marLeft w:val="0"/>
          <w:marRight w:val="0"/>
          <w:marTop w:val="0"/>
          <w:marBottom w:val="0"/>
          <w:divBdr>
            <w:top w:val="none" w:sz="0" w:space="0" w:color="auto"/>
            <w:left w:val="none" w:sz="0" w:space="0" w:color="auto"/>
            <w:bottom w:val="none" w:sz="0" w:space="0" w:color="auto"/>
            <w:right w:val="none" w:sz="0" w:space="0" w:color="auto"/>
          </w:divBdr>
          <w:divsChild>
            <w:div w:id="439685828">
              <w:marLeft w:val="0"/>
              <w:marRight w:val="0"/>
              <w:marTop w:val="0"/>
              <w:marBottom w:val="0"/>
              <w:divBdr>
                <w:top w:val="none" w:sz="0" w:space="0" w:color="auto"/>
                <w:left w:val="none" w:sz="0" w:space="0" w:color="auto"/>
                <w:bottom w:val="none" w:sz="0" w:space="0" w:color="auto"/>
                <w:right w:val="none" w:sz="0" w:space="0" w:color="auto"/>
              </w:divBdr>
            </w:div>
          </w:divsChild>
        </w:div>
        <w:div w:id="732849934">
          <w:marLeft w:val="0"/>
          <w:marRight w:val="0"/>
          <w:marTop w:val="0"/>
          <w:marBottom w:val="0"/>
          <w:divBdr>
            <w:top w:val="none" w:sz="0" w:space="0" w:color="auto"/>
            <w:left w:val="none" w:sz="0" w:space="0" w:color="auto"/>
            <w:bottom w:val="none" w:sz="0" w:space="0" w:color="auto"/>
            <w:right w:val="none" w:sz="0" w:space="0" w:color="auto"/>
          </w:divBdr>
        </w:div>
        <w:div w:id="960653381">
          <w:marLeft w:val="0"/>
          <w:marRight w:val="0"/>
          <w:marTop w:val="0"/>
          <w:marBottom w:val="0"/>
          <w:divBdr>
            <w:top w:val="none" w:sz="0" w:space="0" w:color="auto"/>
            <w:left w:val="none" w:sz="0" w:space="0" w:color="auto"/>
            <w:bottom w:val="none" w:sz="0" w:space="0" w:color="auto"/>
            <w:right w:val="none" w:sz="0" w:space="0" w:color="auto"/>
          </w:divBdr>
          <w:divsChild>
            <w:div w:id="667486857">
              <w:marLeft w:val="0"/>
              <w:marRight w:val="0"/>
              <w:marTop w:val="0"/>
              <w:marBottom w:val="0"/>
              <w:divBdr>
                <w:top w:val="none" w:sz="0" w:space="0" w:color="auto"/>
                <w:left w:val="none" w:sz="0" w:space="0" w:color="auto"/>
                <w:bottom w:val="none" w:sz="0" w:space="0" w:color="auto"/>
                <w:right w:val="none" w:sz="0" w:space="0" w:color="auto"/>
              </w:divBdr>
            </w:div>
          </w:divsChild>
        </w:div>
        <w:div w:id="1028797563">
          <w:marLeft w:val="0"/>
          <w:marRight w:val="0"/>
          <w:marTop w:val="0"/>
          <w:marBottom w:val="0"/>
          <w:divBdr>
            <w:top w:val="none" w:sz="0" w:space="0" w:color="auto"/>
            <w:left w:val="none" w:sz="0" w:space="0" w:color="auto"/>
            <w:bottom w:val="none" w:sz="0" w:space="0" w:color="auto"/>
            <w:right w:val="none" w:sz="0" w:space="0" w:color="auto"/>
          </w:divBdr>
        </w:div>
        <w:div w:id="1315837915">
          <w:marLeft w:val="0"/>
          <w:marRight w:val="0"/>
          <w:marTop w:val="0"/>
          <w:marBottom w:val="0"/>
          <w:divBdr>
            <w:top w:val="none" w:sz="0" w:space="0" w:color="auto"/>
            <w:left w:val="none" w:sz="0" w:space="0" w:color="auto"/>
            <w:bottom w:val="none" w:sz="0" w:space="0" w:color="auto"/>
            <w:right w:val="none" w:sz="0" w:space="0" w:color="auto"/>
          </w:divBdr>
          <w:divsChild>
            <w:div w:id="1958873884">
              <w:marLeft w:val="0"/>
              <w:marRight w:val="0"/>
              <w:marTop w:val="0"/>
              <w:marBottom w:val="0"/>
              <w:divBdr>
                <w:top w:val="none" w:sz="0" w:space="0" w:color="auto"/>
                <w:left w:val="none" w:sz="0" w:space="0" w:color="auto"/>
                <w:bottom w:val="none" w:sz="0" w:space="0" w:color="auto"/>
                <w:right w:val="none" w:sz="0" w:space="0" w:color="auto"/>
              </w:divBdr>
            </w:div>
          </w:divsChild>
        </w:div>
        <w:div w:id="878250654">
          <w:marLeft w:val="0"/>
          <w:marRight w:val="0"/>
          <w:marTop w:val="0"/>
          <w:marBottom w:val="0"/>
          <w:divBdr>
            <w:top w:val="none" w:sz="0" w:space="0" w:color="auto"/>
            <w:left w:val="none" w:sz="0" w:space="0" w:color="auto"/>
            <w:bottom w:val="none" w:sz="0" w:space="0" w:color="auto"/>
            <w:right w:val="none" w:sz="0" w:space="0" w:color="auto"/>
          </w:divBdr>
        </w:div>
        <w:div w:id="880022219">
          <w:marLeft w:val="0"/>
          <w:marRight w:val="0"/>
          <w:marTop w:val="0"/>
          <w:marBottom w:val="0"/>
          <w:divBdr>
            <w:top w:val="none" w:sz="0" w:space="0" w:color="auto"/>
            <w:left w:val="none" w:sz="0" w:space="0" w:color="auto"/>
            <w:bottom w:val="none" w:sz="0" w:space="0" w:color="auto"/>
            <w:right w:val="none" w:sz="0" w:space="0" w:color="auto"/>
          </w:divBdr>
          <w:divsChild>
            <w:div w:id="1689794275">
              <w:marLeft w:val="0"/>
              <w:marRight w:val="0"/>
              <w:marTop w:val="0"/>
              <w:marBottom w:val="0"/>
              <w:divBdr>
                <w:top w:val="none" w:sz="0" w:space="0" w:color="auto"/>
                <w:left w:val="none" w:sz="0" w:space="0" w:color="auto"/>
                <w:bottom w:val="none" w:sz="0" w:space="0" w:color="auto"/>
                <w:right w:val="none" w:sz="0" w:space="0" w:color="auto"/>
              </w:divBdr>
            </w:div>
          </w:divsChild>
        </w:div>
        <w:div w:id="243420899">
          <w:marLeft w:val="0"/>
          <w:marRight w:val="0"/>
          <w:marTop w:val="0"/>
          <w:marBottom w:val="0"/>
          <w:divBdr>
            <w:top w:val="none" w:sz="0" w:space="0" w:color="auto"/>
            <w:left w:val="none" w:sz="0" w:space="0" w:color="auto"/>
            <w:bottom w:val="none" w:sz="0" w:space="0" w:color="auto"/>
            <w:right w:val="none" w:sz="0" w:space="0" w:color="auto"/>
          </w:divBdr>
        </w:div>
        <w:div w:id="353044781">
          <w:marLeft w:val="0"/>
          <w:marRight w:val="0"/>
          <w:marTop w:val="0"/>
          <w:marBottom w:val="0"/>
          <w:divBdr>
            <w:top w:val="none" w:sz="0" w:space="0" w:color="auto"/>
            <w:left w:val="none" w:sz="0" w:space="0" w:color="auto"/>
            <w:bottom w:val="none" w:sz="0" w:space="0" w:color="auto"/>
            <w:right w:val="none" w:sz="0" w:space="0" w:color="auto"/>
          </w:divBdr>
          <w:divsChild>
            <w:div w:id="138806112">
              <w:marLeft w:val="0"/>
              <w:marRight w:val="0"/>
              <w:marTop w:val="0"/>
              <w:marBottom w:val="0"/>
              <w:divBdr>
                <w:top w:val="none" w:sz="0" w:space="0" w:color="auto"/>
                <w:left w:val="none" w:sz="0" w:space="0" w:color="auto"/>
                <w:bottom w:val="none" w:sz="0" w:space="0" w:color="auto"/>
                <w:right w:val="none" w:sz="0" w:space="0" w:color="auto"/>
              </w:divBdr>
            </w:div>
          </w:divsChild>
        </w:div>
        <w:div w:id="1955745753">
          <w:marLeft w:val="0"/>
          <w:marRight w:val="0"/>
          <w:marTop w:val="300"/>
          <w:marBottom w:val="0"/>
          <w:divBdr>
            <w:top w:val="none" w:sz="0" w:space="0" w:color="auto"/>
            <w:left w:val="none" w:sz="0" w:space="0" w:color="auto"/>
            <w:bottom w:val="none" w:sz="0" w:space="0" w:color="auto"/>
            <w:right w:val="none" w:sz="0" w:space="0" w:color="auto"/>
          </w:divBdr>
          <w:divsChild>
            <w:div w:id="321740509">
              <w:marLeft w:val="0"/>
              <w:marRight w:val="0"/>
              <w:marTop w:val="0"/>
              <w:marBottom w:val="0"/>
              <w:divBdr>
                <w:top w:val="none" w:sz="0" w:space="0" w:color="auto"/>
                <w:left w:val="none" w:sz="0" w:space="0" w:color="auto"/>
                <w:bottom w:val="none" w:sz="0" w:space="0" w:color="auto"/>
                <w:right w:val="none" w:sz="0" w:space="0" w:color="auto"/>
              </w:divBdr>
              <w:divsChild>
                <w:div w:id="234970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59906">
          <w:marLeft w:val="0"/>
          <w:marRight w:val="0"/>
          <w:marTop w:val="300"/>
          <w:marBottom w:val="0"/>
          <w:divBdr>
            <w:top w:val="none" w:sz="0" w:space="0" w:color="auto"/>
            <w:left w:val="none" w:sz="0" w:space="0" w:color="auto"/>
            <w:bottom w:val="none" w:sz="0" w:space="0" w:color="auto"/>
            <w:right w:val="none" w:sz="0" w:space="0" w:color="auto"/>
          </w:divBdr>
          <w:divsChild>
            <w:div w:id="554436208">
              <w:marLeft w:val="0"/>
              <w:marRight w:val="0"/>
              <w:marTop w:val="0"/>
              <w:marBottom w:val="0"/>
              <w:divBdr>
                <w:top w:val="none" w:sz="0" w:space="0" w:color="auto"/>
                <w:left w:val="none" w:sz="0" w:space="0" w:color="auto"/>
                <w:bottom w:val="none" w:sz="0" w:space="0" w:color="auto"/>
                <w:right w:val="none" w:sz="0" w:space="0" w:color="auto"/>
              </w:divBdr>
              <w:divsChild>
                <w:div w:id="1199784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1352202">
          <w:marLeft w:val="0"/>
          <w:marRight w:val="0"/>
          <w:marTop w:val="300"/>
          <w:marBottom w:val="0"/>
          <w:divBdr>
            <w:top w:val="none" w:sz="0" w:space="0" w:color="auto"/>
            <w:left w:val="none" w:sz="0" w:space="0" w:color="auto"/>
            <w:bottom w:val="none" w:sz="0" w:space="0" w:color="auto"/>
            <w:right w:val="none" w:sz="0" w:space="0" w:color="auto"/>
          </w:divBdr>
          <w:divsChild>
            <w:div w:id="179466868">
              <w:marLeft w:val="0"/>
              <w:marRight w:val="0"/>
              <w:marTop w:val="0"/>
              <w:marBottom w:val="0"/>
              <w:divBdr>
                <w:top w:val="none" w:sz="0" w:space="0" w:color="auto"/>
                <w:left w:val="none" w:sz="0" w:space="0" w:color="auto"/>
                <w:bottom w:val="none" w:sz="0" w:space="0" w:color="auto"/>
                <w:right w:val="none" w:sz="0" w:space="0" w:color="auto"/>
              </w:divBdr>
              <w:divsChild>
                <w:div w:id="434637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9902159">
          <w:marLeft w:val="0"/>
          <w:marRight w:val="0"/>
          <w:marTop w:val="300"/>
          <w:marBottom w:val="0"/>
          <w:divBdr>
            <w:top w:val="none" w:sz="0" w:space="0" w:color="auto"/>
            <w:left w:val="none" w:sz="0" w:space="0" w:color="auto"/>
            <w:bottom w:val="none" w:sz="0" w:space="0" w:color="auto"/>
            <w:right w:val="none" w:sz="0" w:space="0" w:color="auto"/>
          </w:divBdr>
          <w:divsChild>
            <w:div w:id="128133095">
              <w:marLeft w:val="0"/>
              <w:marRight w:val="0"/>
              <w:marTop w:val="0"/>
              <w:marBottom w:val="0"/>
              <w:divBdr>
                <w:top w:val="none" w:sz="0" w:space="0" w:color="auto"/>
                <w:left w:val="none" w:sz="0" w:space="0" w:color="auto"/>
                <w:bottom w:val="none" w:sz="0" w:space="0" w:color="auto"/>
                <w:right w:val="none" w:sz="0" w:space="0" w:color="auto"/>
              </w:divBdr>
              <w:divsChild>
                <w:div w:id="1336956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4553498">
      <w:bodyDiv w:val="1"/>
      <w:marLeft w:val="0"/>
      <w:marRight w:val="0"/>
      <w:marTop w:val="0"/>
      <w:marBottom w:val="0"/>
      <w:divBdr>
        <w:top w:val="none" w:sz="0" w:space="0" w:color="auto"/>
        <w:left w:val="none" w:sz="0" w:space="0" w:color="auto"/>
        <w:bottom w:val="none" w:sz="0" w:space="0" w:color="auto"/>
        <w:right w:val="none" w:sz="0" w:space="0" w:color="auto"/>
      </w:divBdr>
      <w:divsChild>
        <w:div w:id="1208223254">
          <w:marLeft w:val="0"/>
          <w:marRight w:val="0"/>
          <w:marTop w:val="0"/>
          <w:marBottom w:val="0"/>
          <w:divBdr>
            <w:top w:val="none" w:sz="0" w:space="0" w:color="auto"/>
            <w:left w:val="none" w:sz="0" w:space="0" w:color="auto"/>
            <w:bottom w:val="none" w:sz="0" w:space="0" w:color="auto"/>
            <w:right w:val="none" w:sz="0" w:space="0" w:color="auto"/>
          </w:divBdr>
        </w:div>
        <w:div w:id="1171137811">
          <w:marLeft w:val="0"/>
          <w:marRight w:val="0"/>
          <w:marTop w:val="0"/>
          <w:marBottom w:val="0"/>
          <w:divBdr>
            <w:top w:val="none" w:sz="0" w:space="0" w:color="auto"/>
            <w:left w:val="none" w:sz="0" w:space="0" w:color="auto"/>
            <w:bottom w:val="none" w:sz="0" w:space="0" w:color="auto"/>
            <w:right w:val="none" w:sz="0" w:space="0" w:color="auto"/>
          </w:divBdr>
          <w:divsChild>
            <w:div w:id="47075135">
              <w:marLeft w:val="0"/>
              <w:marRight w:val="0"/>
              <w:marTop w:val="0"/>
              <w:marBottom w:val="0"/>
              <w:divBdr>
                <w:top w:val="none" w:sz="0" w:space="0" w:color="auto"/>
                <w:left w:val="none" w:sz="0" w:space="0" w:color="auto"/>
                <w:bottom w:val="none" w:sz="0" w:space="0" w:color="auto"/>
                <w:right w:val="none" w:sz="0" w:space="0" w:color="auto"/>
              </w:divBdr>
            </w:div>
          </w:divsChild>
        </w:div>
        <w:div w:id="1757895537">
          <w:marLeft w:val="0"/>
          <w:marRight w:val="0"/>
          <w:marTop w:val="0"/>
          <w:marBottom w:val="0"/>
          <w:divBdr>
            <w:top w:val="none" w:sz="0" w:space="0" w:color="auto"/>
            <w:left w:val="none" w:sz="0" w:space="0" w:color="auto"/>
            <w:bottom w:val="none" w:sz="0" w:space="0" w:color="auto"/>
            <w:right w:val="none" w:sz="0" w:space="0" w:color="auto"/>
          </w:divBdr>
        </w:div>
        <w:div w:id="177698348">
          <w:marLeft w:val="0"/>
          <w:marRight w:val="0"/>
          <w:marTop w:val="0"/>
          <w:marBottom w:val="0"/>
          <w:divBdr>
            <w:top w:val="none" w:sz="0" w:space="0" w:color="auto"/>
            <w:left w:val="none" w:sz="0" w:space="0" w:color="auto"/>
            <w:bottom w:val="none" w:sz="0" w:space="0" w:color="auto"/>
            <w:right w:val="none" w:sz="0" w:space="0" w:color="auto"/>
          </w:divBdr>
          <w:divsChild>
            <w:div w:id="356391648">
              <w:marLeft w:val="0"/>
              <w:marRight w:val="0"/>
              <w:marTop w:val="0"/>
              <w:marBottom w:val="0"/>
              <w:divBdr>
                <w:top w:val="none" w:sz="0" w:space="0" w:color="auto"/>
                <w:left w:val="none" w:sz="0" w:space="0" w:color="auto"/>
                <w:bottom w:val="none" w:sz="0" w:space="0" w:color="auto"/>
                <w:right w:val="none" w:sz="0" w:space="0" w:color="auto"/>
              </w:divBdr>
            </w:div>
          </w:divsChild>
        </w:div>
        <w:div w:id="527335099">
          <w:marLeft w:val="0"/>
          <w:marRight w:val="0"/>
          <w:marTop w:val="0"/>
          <w:marBottom w:val="0"/>
          <w:divBdr>
            <w:top w:val="none" w:sz="0" w:space="0" w:color="auto"/>
            <w:left w:val="none" w:sz="0" w:space="0" w:color="auto"/>
            <w:bottom w:val="none" w:sz="0" w:space="0" w:color="auto"/>
            <w:right w:val="none" w:sz="0" w:space="0" w:color="auto"/>
          </w:divBdr>
        </w:div>
        <w:div w:id="1225069798">
          <w:marLeft w:val="0"/>
          <w:marRight w:val="0"/>
          <w:marTop w:val="0"/>
          <w:marBottom w:val="0"/>
          <w:divBdr>
            <w:top w:val="none" w:sz="0" w:space="0" w:color="auto"/>
            <w:left w:val="none" w:sz="0" w:space="0" w:color="auto"/>
            <w:bottom w:val="none" w:sz="0" w:space="0" w:color="auto"/>
            <w:right w:val="none" w:sz="0" w:space="0" w:color="auto"/>
          </w:divBdr>
          <w:divsChild>
            <w:div w:id="10421750">
              <w:marLeft w:val="0"/>
              <w:marRight w:val="0"/>
              <w:marTop w:val="0"/>
              <w:marBottom w:val="0"/>
              <w:divBdr>
                <w:top w:val="none" w:sz="0" w:space="0" w:color="auto"/>
                <w:left w:val="none" w:sz="0" w:space="0" w:color="auto"/>
                <w:bottom w:val="none" w:sz="0" w:space="0" w:color="auto"/>
                <w:right w:val="none" w:sz="0" w:space="0" w:color="auto"/>
              </w:divBdr>
            </w:div>
          </w:divsChild>
        </w:div>
        <w:div w:id="1419717453">
          <w:marLeft w:val="0"/>
          <w:marRight w:val="0"/>
          <w:marTop w:val="0"/>
          <w:marBottom w:val="0"/>
          <w:divBdr>
            <w:top w:val="none" w:sz="0" w:space="0" w:color="auto"/>
            <w:left w:val="none" w:sz="0" w:space="0" w:color="auto"/>
            <w:bottom w:val="none" w:sz="0" w:space="0" w:color="auto"/>
            <w:right w:val="none" w:sz="0" w:space="0" w:color="auto"/>
          </w:divBdr>
        </w:div>
        <w:div w:id="1360471456">
          <w:marLeft w:val="0"/>
          <w:marRight w:val="0"/>
          <w:marTop w:val="0"/>
          <w:marBottom w:val="0"/>
          <w:divBdr>
            <w:top w:val="none" w:sz="0" w:space="0" w:color="auto"/>
            <w:left w:val="none" w:sz="0" w:space="0" w:color="auto"/>
            <w:bottom w:val="none" w:sz="0" w:space="0" w:color="auto"/>
            <w:right w:val="none" w:sz="0" w:space="0" w:color="auto"/>
          </w:divBdr>
          <w:divsChild>
            <w:div w:id="820805620">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347803385">
          <w:marLeft w:val="0"/>
          <w:marRight w:val="0"/>
          <w:marTop w:val="0"/>
          <w:marBottom w:val="0"/>
          <w:divBdr>
            <w:top w:val="none" w:sz="0" w:space="0" w:color="auto"/>
            <w:left w:val="none" w:sz="0" w:space="0" w:color="auto"/>
            <w:bottom w:val="none" w:sz="0" w:space="0" w:color="auto"/>
            <w:right w:val="none" w:sz="0" w:space="0" w:color="auto"/>
          </w:divBdr>
          <w:divsChild>
            <w:div w:id="904949081">
              <w:marLeft w:val="0"/>
              <w:marRight w:val="0"/>
              <w:marTop w:val="0"/>
              <w:marBottom w:val="0"/>
              <w:divBdr>
                <w:top w:val="none" w:sz="0" w:space="0" w:color="auto"/>
                <w:left w:val="none" w:sz="0" w:space="0" w:color="auto"/>
                <w:bottom w:val="none" w:sz="0" w:space="0" w:color="auto"/>
                <w:right w:val="none" w:sz="0" w:space="0" w:color="auto"/>
              </w:divBdr>
            </w:div>
          </w:divsChild>
        </w:div>
        <w:div w:id="1971785185">
          <w:marLeft w:val="0"/>
          <w:marRight w:val="0"/>
          <w:marTop w:val="0"/>
          <w:marBottom w:val="0"/>
          <w:divBdr>
            <w:top w:val="none" w:sz="0" w:space="0" w:color="auto"/>
            <w:left w:val="none" w:sz="0" w:space="0" w:color="auto"/>
            <w:bottom w:val="none" w:sz="0" w:space="0" w:color="auto"/>
            <w:right w:val="none" w:sz="0" w:space="0" w:color="auto"/>
          </w:divBdr>
        </w:div>
        <w:div w:id="844445495">
          <w:marLeft w:val="0"/>
          <w:marRight w:val="0"/>
          <w:marTop w:val="0"/>
          <w:marBottom w:val="0"/>
          <w:divBdr>
            <w:top w:val="none" w:sz="0" w:space="0" w:color="auto"/>
            <w:left w:val="none" w:sz="0" w:space="0" w:color="auto"/>
            <w:bottom w:val="none" w:sz="0" w:space="0" w:color="auto"/>
            <w:right w:val="none" w:sz="0" w:space="0" w:color="auto"/>
          </w:divBdr>
          <w:divsChild>
            <w:div w:id="1959527305">
              <w:marLeft w:val="0"/>
              <w:marRight w:val="0"/>
              <w:marTop w:val="0"/>
              <w:marBottom w:val="0"/>
              <w:divBdr>
                <w:top w:val="none" w:sz="0" w:space="0" w:color="auto"/>
                <w:left w:val="none" w:sz="0" w:space="0" w:color="auto"/>
                <w:bottom w:val="none" w:sz="0" w:space="0" w:color="auto"/>
                <w:right w:val="none" w:sz="0" w:space="0" w:color="auto"/>
              </w:divBdr>
            </w:div>
          </w:divsChild>
        </w:div>
        <w:div w:id="1376658801">
          <w:marLeft w:val="0"/>
          <w:marRight w:val="0"/>
          <w:marTop w:val="0"/>
          <w:marBottom w:val="0"/>
          <w:divBdr>
            <w:top w:val="none" w:sz="0" w:space="0" w:color="auto"/>
            <w:left w:val="none" w:sz="0" w:space="0" w:color="auto"/>
            <w:bottom w:val="none" w:sz="0" w:space="0" w:color="auto"/>
            <w:right w:val="none" w:sz="0" w:space="0" w:color="auto"/>
          </w:divBdr>
        </w:div>
        <w:div w:id="1608584675">
          <w:marLeft w:val="0"/>
          <w:marRight w:val="0"/>
          <w:marTop w:val="0"/>
          <w:marBottom w:val="0"/>
          <w:divBdr>
            <w:top w:val="none" w:sz="0" w:space="0" w:color="auto"/>
            <w:left w:val="none" w:sz="0" w:space="0" w:color="auto"/>
            <w:bottom w:val="none" w:sz="0" w:space="0" w:color="auto"/>
            <w:right w:val="none" w:sz="0" w:space="0" w:color="auto"/>
          </w:divBdr>
          <w:divsChild>
            <w:div w:id="2031906022">
              <w:marLeft w:val="0"/>
              <w:marRight w:val="0"/>
              <w:marTop w:val="0"/>
              <w:marBottom w:val="0"/>
              <w:divBdr>
                <w:top w:val="none" w:sz="0" w:space="0" w:color="auto"/>
                <w:left w:val="none" w:sz="0" w:space="0" w:color="auto"/>
                <w:bottom w:val="none" w:sz="0" w:space="0" w:color="auto"/>
                <w:right w:val="none" w:sz="0" w:space="0" w:color="auto"/>
              </w:divBdr>
            </w:div>
          </w:divsChild>
        </w:div>
        <w:div w:id="870073217">
          <w:marLeft w:val="0"/>
          <w:marRight w:val="0"/>
          <w:marTop w:val="300"/>
          <w:marBottom w:val="0"/>
          <w:divBdr>
            <w:top w:val="none" w:sz="0" w:space="0" w:color="auto"/>
            <w:left w:val="none" w:sz="0" w:space="0" w:color="auto"/>
            <w:bottom w:val="none" w:sz="0" w:space="0" w:color="auto"/>
            <w:right w:val="none" w:sz="0" w:space="0" w:color="auto"/>
          </w:divBdr>
          <w:divsChild>
            <w:div w:id="1171143639">
              <w:marLeft w:val="0"/>
              <w:marRight w:val="0"/>
              <w:marTop w:val="0"/>
              <w:marBottom w:val="0"/>
              <w:divBdr>
                <w:top w:val="none" w:sz="0" w:space="0" w:color="auto"/>
                <w:left w:val="none" w:sz="0" w:space="0" w:color="auto"/>
                <w:bottom w:val="none" w:sz="0" w:space="0" w:color="auto"/>
                <w:right w:val="none" w:sz="0" w:space="0" w:color="auto"/>
              </w:divBdr>
              <w:divsChild>
                <w:div w:id="1316379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0033149">
          <w:marLeft w:val="0"/>
          <w:marRight w:val="0"/>
          <w:marTop w:val="300"/>
          <w:marBottom w:val="0"/>
          <w:divBdr>
            <w:top w:val="none" w:sz="0" w:space="0" w:color="auto"/>
            <w:left w:val="none" w:sz="0" w:space="0" w:color="auto"/>
            <w:bottom w:val="none" w:sz="0" w:space="0" w:color="auto"/>
            <w:right w:val="none" w:sz="0" w:space="0" w:color="auto"/>
          </w:divBdr>
          <w:divsChild>
            <w:div w:id="2022929899">
              <w:marLeft w:val="0"/>
              <w:marRight w:val="0"/>
              <w:marTop w:val="0"/>
              <w:marBottom w:val="0"/>
              <w:divBdr>
                <w:top w:val="none" w:sz="0" w:space="0" w:color="auto"/>
                <w:left w:val="none" w:sz="0" w:space="0" w:color="auto"/>
                <w:bottom w:val="none" w:sz="0" w:space="0" w:color="auto"/>
                <w:right w:val="none" w:sz="0" w:space="0" w:color="auto"/>
              </w:divBdr>
              <w:divsChild>
                <w:div w:id="1519277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375950">
          <w:marLeft w:val="0"/>
          <w:marRight w:val="0"/>
          <w:marTop w:val="300"/>
          <w:marBottom w:val="0"/>
          <w:divBdr>
            <w:top w:val="none" w:sz="0" w:space="0" w:color="auto"/>
            <w:left w:val="none" w:sz="0" w:space="0" w:color="auto"/>
            <w:bottom w:val="none" w:sz="0" w:space="0" w:color="auto"/>
            <w:right w:val="none" w:sz="0" w:space="0" w:color="auto"/>
          </w:divBdr>
          <w:divsChild>
            <w:div w:id="692462454">
              <w:marLeft w:val="0"/>
              <w:marRight w:val="0"/>
              <w:marTop w:val="0"/>
              <w:marBottom w:val="0"/>
              <w:divBdr>
                <w:top w:val="none" w:sz="0" w:space="0" w:color="auto"/>
                <w:left w:val="none" w:sz="0" w:space="0" w:color="auto"/>
                <w:bottom w:val="none" w:sz="0" w:space="0" w:color="auto"/>
                <w:right w:val="none" w:sz="0" w:space="0" w:color="auto"/>
              </w:divBdr>
              <w:divsChild>
                <w:div w:id="12541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2002684">
          <w:marLeft w:val="0"/>
          <w:marRight w:val="0"/>
          <w:marTop w:val="300"/>
          <w:marBottom w:val="0"/>
          <w:divBdr>
            <w:top w:val="none" w:sz="0" w:space="0" w:color="auto"/>
            <w:left w:val="none" w:sz="0" w:space="0" w:color="auto"/>
            <w:bottom w:val="none" w:sz="0" w:space="0" w:color="auto"/>
            <w:right w:val="none" w:sz="0" w:space="0" w:color="auto"/>
          </w:divBdr>
          <w:divsChild>
            <w:div w:id="635456985">
              <w:marLeft w:val="0"/>
              <w:marRight w:val="0"/>
              <w:marTop w:val="0"/>
              <w:marBottom w:val="0"/>
              <w:divBdr>
                <w:top w:val="none" w:sz="0" w:space="0" w:color="auto"/>
                <w:left w:val="none" w:sz="0" w:space="0" w:color="auto"/>
                <w:bottom w:val="none" w:sz="0" w:space="0" w:color="auto"/>
                <w:right w:val="none" w:sz="0" w:space="0" w:color="auto"/>
              </w:divBdr>
              <w:divsChild>
                <w:div w:id="1813787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6869321">
      <w:bodyDiv w:val="1"/>
      <w:marLeft w:val="0"/>
      <w:marRight w:val="0"/>
      <w:marTop w:val="0"/>
      <w:marBottom w:val="0"/>
      <w:divBdr>
        <w:top w:val="none" w:sz="0" w:space="0" w:color="auto"/>
        <w:left w:val="none" w:sz="0" w:space="0" w:color="auto"/>
        <w:bottom w:val="none" w:sz="0" w:space="0" w:color="auto"/>
        <w:right w:val="none" w:sz="0" w:space="0" w:color="auto"/>
      </w:divBdr>
      <w:divsChild>
        <w:div w:id="1695308016">
          <w:marLeft w:val="0"/>
          <w:marRight w:val="0"/>
          <w:marTop w:val="0"/>
          <w:marBottom w:val="0"/>
          <w:divBdr>
            <w:top w:val="none" w:sz="0" w:space="0" w:color="auto"/>
            <w:left w:val="none" w:sz="0" w:space="0" w:color="auto"/>
            <w:bottom w:val="none" w:sz="0" w:space="0" w:color="auto"/>
            <w:right w:val="none" w:sz="0" w:space="0" w:color="auto"/>
          </w:divBdr>
        </w:div>
        <w:div w:id="1257665492">
          <w:marLeft w:val="0"/>
          <w:marRight w:val="0"/>
          <w:marTop w:val="0"/>
          <w:marBottom w:val="0"/>
          <w:divBdr>
            <w:top w:val="none" w:sz="0" w:space="0" w:color="auto"/>
            <w:left w:val="none" w:sz="0" w:space="0" w:color="auto"/>
            <w:bottom w:val="none" w:sz="0" w:space="0" w:color="auto"/>
            <w:right w:val="none" w:sz="0" w:space="0" w:color="auto"/>
          </w:divBdr>
          <w:divsChild>
            <w:div w:id="264506084">
              <w:marLeft w:val="0"/>
              <w:marRight w:val="0"/>
              <w:marTop w:val="0"/>
              <w:marBottom w:val="0"/>
              <w:divBdr>
                <w:top w:val="none" w:sz="0" w:space="0" w:color="auto"/>
                <w:left w:val="none" w:sz="0" w:space="0" w:color="auto"/>
                <w:bottom w:val="none" w:sz="0" w:space="0" w:color="auto"/>
                <w:right w:val="none" w:sz="0" w:space="0" w:color="auto"/>
              </w:divBdr>
            </w:div>
          </w:divsChild>
        </w:div>
        <w:div w:id="663777790">
          <w:marLeft w:val="0"/>
          <w:marRight w:val="0"/>
          <w:marTop w:val="0"/>
          <w:marBottom w:val="0"/>
          <w:divBdr>
            <w:top w:val="none" w:sz="0" w:space="0" w:color="auto"/>
            <w:left w:val="none" w:sz="0" w:space="0" w:color="auto"/>
            <w:bottom w:val="none" w:sz="0" w:space="0" w:color="auto"/>
            <w:right w:val="none" w:sz="0" w:space="0" w:color="auto"/>
          </w:divBdr>
        </w:div>
        <w:div w:id="1865288213">
          <w:marLeft w:val="0"/>
          <w:marRight w:val="0"/>
          <w:marTop w:val="0"/>
          <w:marBottom w:val="0"/>
          <w:divBdr>
            <w:top w:val="none" w:sz="0" w:space="0" w:color="auto"/>
            <w:left w:val="none" w:sz="0" w:space="0" w:color="auto"/>
            <w:bottom w:val="none" w:sz="0" w:space="0" w:color="auto"/>
            <w:right w:val="none" w:sz="0" w:space="0" w:color="auto"/>
          </w:divBdr>
          <w:divsChild>
            <w:div w:id="1008410332">
              <w:marLeft w:val="0"/>
              <w:marRight w:val="0"/>
              <w:marTop w:val="0"/>
              <w:marBottom w:val="0"/>
              <w:divBdr>
                <w:top w:val="none" w:sz="0" w:space="0" w:color="auto"/>
                <w:left w:val="none" w:sz="0" w:space="0" w:color="auto"/>
                <w:bottom w:val="none" w:sz="0" w:space="0" w:color="auto"/>
                <w:right w:val="none" w:sz="0" w:space="0" w:color="auto"/>
              </w:divBdr>
            </w:div>
          </w:divsChild>
        </w:div>
        <w:div w:id="1539198567">
          <w:marLeft w:val="0"/>
          <w:marRight w:val="0"/>
          <w:marTop w:val="0"/>
          <w:marBottom w:val="0"/>
          <w:divBdr>
            <w:top w:val="none" w:sz="0" w:space="0" w:color="auto"/>
            <w:left w:val="none" w:sz="0" w:space="0" w:color="auto"/>
            <w:bottom w:val="none" w:sz="0" w:space="0" w:color="auto"/>
            <w:right w:val="none" w:sz="0" w:space="0" w:color="auto"/>
          </w:divBdr>
        </w:div>
        <w:div w:id="2125418949">
          <w:marLeft w:val="0"/>
          <w:marRight w:val="0"/>
          <w:marTop w:val="0"/>
          <w:marBottom w:val="0"/>
          <w:divBdr>
            <w:top w:val="none" w:sz="0" w:space="0" w:color="auto"/>
            <w:left w:val="none" w:sz="0" w:space="0" w:color="auto"/>
            <w:bottom w:val="none" w:sz="0" w:space="0" w:color="auto"/>
            <w:right w:val="none" w:sz="0" w:space="0" w:color="auto"/>
          </w:divBdr>
          <w:divsChild>
            <w:div w:id="1799373245">
              <w:marLeft w:val="0"/>
              <w:marRight w:val="0"/>
              <w:marTop w:val="0"/>
              <w:marBottom w:val="0"/>
              <w:divBdr>
                <w:top w:val="none" w:sz="0" w:space="0" w:color="auto"/>
                <w:left w:val="none" w:sz="0" w:space="0" w:color="auto"/>
                <w:bottom w:val="none" w:sz="0" w:space="0" w:color="auto"/>
                <w:right w:val="none" w:sz="0" w:space="0" w:color="auto"/>
              </w:divBdr>
            </w:div>
          </w:divsChild>
        </w:div>
        <w:div w:id="210045017">
          <w:marLeft w:val="0"/>
          <w:marRight w:val="0"/>
          <w:marTop w:val="0"/>
          <w:marBottom w:val="0"/>
          <w:divBdr>
            <w:top w:val="none" w:sz="0" w:space="0" w:color="auto"/>
            <w:left w:val="none" w:sz="0" w:space="0" w:color="auto"/>
            <w:bottom w:val="none" w:sz="0" w:space="0" w:color="auto"/>
            <w:right w:val="none" w:sz="0" w:space="0" w:color="auto"/>
          </w:divBdr>
        </w:div>
        <w:div w:id="689529242">
          <w:marLeft w:val="0"/>
          <w:marRight w:val="0"/>
          <w:marTop w:val="0"/>
          <w:marBottom w:val="0"/>
          <w:divBdr>
            <w:top w:val="none" w:sz="0" w:space="0" w:color="auto"/>
            <w:left w:val="none" w:sz="0" w:space="0" w:color="auto"/>
            <w:bottom w:val="none" w:sz="0" w:space="0" w:color="auto"/>
            <w:right w:val="none" w:sz="0" w:space="0" w:color="auto"/>
          </w:divBdr>
          <w:divsChild>
            <w:div w:id="1527712523">
              <w:marLeft w:val="0"/>
              <w:marRight w:val="0"/>
              <w:marTop w:val="0"/>
              <w:marBottom w:val="0"/>
              <w:divBdr>
                <w:top w:val="none" w:sz="0" w:space="0" w:color="auto"/>
                <w:left w:val="none" w:sz="0" w:space="0" w:color="auto"/>
                <w:bottom w:val="none" w:sz="0" w:space="0" w:color="auto"/>
                <w:right w:val="none" w:sz="0" w:space="0" w:color="auto"/>
              </w:divBdr>
            </w:div>
          </w:divsChild>
        </w:div>
        <w:div w:id="1673214860">
          <w:marLeft w:val="0"/>
          <w:marRight w:val="0"/>
          <w:marTop w:val="0"/>
          <w:marBottom w:val="0"/>
          <w:divBdr>
            <w:top w:val="none" w:sz="0" w:space="0" w:color="auto"/>
            <w:left w:val="none" w:sz="0" w:space="0" w:color="auto"/>
            <w:bottom w:val="none" w:sz="0" w:space="0" w:color="auto"/>
            <w:right w:val="none" w:sz="0" w:space="0" w:color="auto"/>
          </w:divBdr>
        </w:div>
        <w:div w:id="1225800926">
          <w:marLeft w:val="0"/>
          <w:marRight w:val="0"/>
          <w:marTop w:val="0"/>
          <w:marBottom w:val="0"/>
          <w:divBdr>
            <w:top w:val="none" w:sz="0" w:space="0" w:color="auto"/>
            <w:left w:val="none" w:sz="0" w:space="0" w:color="auto"/>
            <w:bottom w:val="none" w:sz="0" w:space="0" w:color="auto"/>
            <w:right w:val="none" w:sz="0" w:space="0" w:color="auto"/>
          </w:divBdr>
          <w:divsChild>
            <w:div w:id="1888099675">
              <w:marLeft w:val="0"/>
              <w:marRight w:val="0"/>
              <w:marTop w:val="0"/>
              <w:marBottom w:val="0"/>
              <w:divBdr>
                <w:top w:val="none" w:sz="0" w:space="0" w:color="auto"/>
                <w:left w:val="none" w:sz="0" w:space="0" w:color="auto"/>
                <w:bottom w:val="none" w:sz="0" w:space="0" w:color="auto"/>
                <w:right w:val="none" w:sz="0" w:space="0" w:color="auto"/>
              </w:divBdr>
            </w:div>
          </w:divsChild>
        </w:div>
        <w:div w:id="501818985">
          <w:marLeft w:val="0"/>
          <w:marRight w:val="0"/>
          <w:marTop w:val="0"/>
          <w:marBottom w:val="0"/>
          <w:divBdr>
            <w:top w:val="none" w:sz="0" w:space="0" w:color="auto"/>
            <w:left w:val="none" w:sz="0" w:space="0" w:color="auto"/>
            <w:bottom w:val="none" w:sz="0" w:space="0" w:color="auto"/>
            <w:right w:val="none" w:sz="0" w:space="0" w:color="auto"/>
          </w:divBdr>
        </w:div>
        <w:div w:id="2136370255">
          <w:marLeft w:val="0"/>
          <w:marRight w:val="0"/>
          <w:marTop w:val="0"/>
          <w:marBottom w:val="0"/>
          <w:divBdr>
            <w:top w:val="none" w:sz="0" w:space="0" w:color="auto"/>
            <w:left w:val="none" w:sz="0" w:space="0" w:color="auto"/>
            <w:bottom w:val="none" w:sz="0" w:space="0" w:color="auto"/>
            <w:right w:val="none" w:sz="0" w:space="0" w:color="auto"/>
          </w:divBdr>
          <w:divsChild>
            <w:div w:id="340473940">
              <w:marLeft w:val="0"/>
              <w:marRight w:val="0"/>
              <w:marTop w:val="0"/>
              <w:marBottom w:val="0"/>
              <w:divBdr>
                <w:top w:val="none" w:sz="0" w:space="0" w:color="auto"/>
                <w:left w:val="none" w:sz="0" w:space="0" w:color="auto"/>
                <w:bottom w:val="none" w:sz="0" w:space="0" w:color="auto"/>
                <w:right w:val="none" w:sz="0" w:space="0" w:color="auto"/>
              </w:divBdr>
            </w:div>
          </w:divsChild>
        </w:div>
        <w:div w:id="1005329162">
          <w:marLeft w:val="0"/>
          <w:marRight w:val="0"/>
          <w:marTop w:val="0"/>
          <w:marBottom w:val="0"/>
          <w:divBdr>
            <w:top w:val="none" w:sz="0" w:space="0" w:color="auto"/>
            <w:left w:val="none" w:sz="0" w:space="0" w:color="auto"/>
            <w:bottom w:val="none" w:sz="0" w:space="0" w:color="auto"/>
            <w:right w:val="none" w:sz="0" w:space="0" w:color="auto"/>
          </w:divBdr>
        </w:div>
        <w:div w:id="204174780">
          <w:marLeft w:val="0"/>
          <w:marRight w:val="0"/>
          <w:marTop w:val="0"/>
          <w:marBottom w:val="0"/>
          <w:divBdr>
            <w:top w:val="none" w:sz="0" w:space="0" w:color="auto"/>
            <w:left w:val="none" w:sz="0" w:space="0" w:color="auto"/>
            <w:bottom w:val="none" w:sz="0" w:space="0" w:color="auto"/>
            <w:right w:val="none" w:sz="0" w:space="0" w:color="auto"/>
          </w:divBdr>
          <w:divsChild>
            <w:div w:id="1706247610">
              <w:marLeft w:val="0"/>
              <w:marRight w:val="0"/>
              <w:marTop w:val="0"/>
              <w:marBottom w:val="0"/>
              <w:divBdr>
                <w:top w:val="none" w:sz="0" w:space="0" w:color="auto"/>
                <w:left w:val="none" w:sz="0" w:space="0" w:color="auto"/>
                <w:bottom w:val="none" w:sz="0" w:space="0" w:color="auto"/>
                <w:right w:val="none" w:sz="0" w:space="0" w:color="auto"/>
              </w:divBdr>
            </w:div>
          </w:divsChild>
        </w:div>
        <w:div w:id="1891838283">
          <w:marLeft w:val="0"/>
          <w:marRight w:val="0"/>
          <w:marTop w:val="300"/>
          <w:marBottom w:val="0"/>
          <w:divBdr>
            <w:top w:val="none" w:sz="0" w:space="0" w:color="auto"/>
            <w:left w:val="none" w:sz="0" w:space="0" w:color="auto"/>
            <w:bottom w:val="none" w:sz="0" w:space="0" w:color="auto"/>
            <w:right w:val="none" w:sz="0" w:space="0" w:color="auto"/>
          </w:divBdr>
          <w:divsChild>
            <w:div w:id="1251306987">
              <w:marLeft w:val="0"/>
              <w:marRight w:val="0"/>
              <w:marTop w:val="0"/>
              <w:marBottom w:val="0"/>
              <w:divBdr>
                <w:top w:val="none" w:sz="0" w:space="0" w:color="auto"/>
                <w:left w:val="none" w:sz="0" w:space="0" w:color="auto"/>
                <w:bottom w:val="none" w:sz="0" w:space="0" w:color="auto"/>
                <w:right w:val="none" w:sz="0" w:space="0" w:color="auto"/>
              </w:divBdr>
              <w:divsChild>
                <w:div w:id="1703358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2883018">
          <w:marLeft w:val="0"/>
          <w:marRight w:val="0"/>
          <w:marTop w:val="300"/>
          <w:marBottom w:val="0"/>
          <w:divBdr>
            <w:top w:val="none" w:sz="0" w:space="0" w:color="auto"/>
            <w:left w:val="none" w:sz="0" w:space="0" w:color="auto"/>
            <w:bottom w:val="none" w:sz="0" w:space="0" w:color="auto"/>
            <w:right w:val="none" w:sz="0" w:space="0" w:color="auto"/>
          </w:divBdr>
          <w:divsChild>
            <w:div w:id="367728703">
              <w:marLeft w:val="0"/>
              <w:marRight w:val="0"/>
              <w:marTop w:val="0"/>
              <w:marBottom w:val="0"/>
              <w:divBdr>
                <w:top w:val="none" w:sz="0" w:space="0" w:color="auto"/>
                <w:left w:val="none" w:sz="0" w:space="0" w:color="auto"/>
                <w:bottom w:val="none" w:sz="0" w:space="0" w:color="auto"/>
                <w:right w:val="none" w:sz="0" w:space="0" w:color="auto"/>
              </w:divBdr>
              <w:divsChild>
                <w:div w:id="944385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6383153">
          <w:marLeft w:val="0"/>
          <w:marRight w:val="0"/>
          <w:marTop w:val="300"/>
          <w:marBottom w:val="0"/>
          <w:divBdr>
            <w:top w:val="none" w:sz="0" w:space="0" w:color="auto"/>
            <w:left w:val="none" w:sz="0" w:space="0" w:color="auto"/>
            <w:bottom w:val="none" w:sz="0" w:space="0" w:color="auto"/>
            <w:right w:val="none" w:sz="0" w:space="0" w:color="auto"/>
          </w:divBdr>
          <w:divsChild>
            <w:div w:id="851916726">
              <w:marLeft w:val="0"/>
              <w:marRight w:val="0"/>
              <w:marTop w:val="0"/>
              <w:marBottom w:val="0"/>
              <w:divBdr>
                <w:top w:val="none" w:sz="0" w:space="0" w:color="auto"/>
                <w:left w:val="none" w:sz="0" w:space="0" w:color="auto"/>
                <w:bottom w:val="none" w:sz="0" w:space="0" w:color="auto"/>
                <w:right w:val="none" w:sz="0" w:space="0" w:color="auto"/>
              </w:divBdr>
              <w:divsChild>
                <w:div w:id="1495997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4179954">
          <w:marLeft w:val="0"/>
          <w:marRight w:val="0"/>
          <w:marTop w:val="300"/>
          <w:marBottom w:val="0"/>
          <w:divBdr>
            <w:top w:val="none" w:sz="0" w:space="0" w:color="auto"/>
            <w:left w:val="none" w:sz="0" w:space="0" w:color="auto"/>
            <w:bottom w:val="none" w:sz="0" w:space="0" w:color="auto"/>
            <w:right w:val="none" w:sz="0" w:space="0" w:color="auto"/>
          </w:divBdr>
          <w:divsChild>
            <w:div w:id="1872453748">
              <w:marLeft w:val="0"/>
              <w:marRight w:val="0"/>
              <w:marTop w:val="0"/>
              <w:marBottom w:val="0"/>
              <w:divBdr>
                <w:top w:val="none" w:sz="0" w:space="0" w:color="auto"/>
                <w:left w:val="none" w:sz="0" w:space="0" w:color="auto"/>
                <w:bottom w:val="none" w:sz="0" w:space="0" w:color="auto"/>
                <w:right w:val="none" w:sz="0" w:space="0" w:color="auto"/>
              </w:divBdr>
              <w:divsChild>
                <w:div w:id="1869758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7100771">
      <w:bodyDiv w:val="1"/>
      <w:marLeft w:val="0"/>
      <w:marRight w:val="0"/>
      <w:marTop w:val="0"/>
      <w:marBottom w:val="0"/>
      <w:divBdr>
        <w:top w:val="none" w:sz="0" w:space="0" w:color="auto"/>
        <w:left w:val="none" w:sz="0" w:space="0" w:color="auto"/>
        <w:bottom w:val="none" w:sz="0" w:space="0" w:color="auto"/>
        <w:right w:val="none" w:sz="0" w:space="0" w:color="auto"/>
      </w:divBdr>
      <w:divsChild>
        <w:div w:id="1971788421">
          <w:marLeft w:val="0"/>
          <w:marRight w:val="0"/>
          <w:marTop w:val="0"/>
          <w:marBottom w:val="0"/>
          <w:divBdr>
            <w:top w:val="none" w:sz="0" w:space="0" w:color="auto"/>
            <w:left w:val="none" w:sz="0" w:space="0" w:color="auto"/>
            <w:bottom w:val="none" w:sz="0" w:space="0" w:color="auto"/>
            <w:right w:val="none" w:sz="0" w:space="0" w:color="auto"/>
          </w:divBdr>
        </w:div>
        <w:div w:id="1877500077">
          <w:marLeft w:val="0"/>
          <w:marRight w:val="0"/>
          <w:marTop w:val="0"/>
          <w:marBottom w:val="0"/>
          <w:divBdr>
            <w:top w:val="none" w:sz="0" w:space="0" w:color="auto"/>
            <w:left w:val="none" w:sz="0" w:space="0" w:color="auto"/>
            <w:bottom w:val="none" w:sz="0" w:space="0" w:color="auto"/>
            <w:right w:val="none" w:sz="0" w:space="0" w:color="auto"/>
          </w:divBdr>
          <w:divsChild>
            <w:div w:id="42098461">
              <w:marLeft w:val="0"/>
              <w:marRight w:val="0"/>
              <w:marTop w:val="0"/>
              <w:marBottom w:val="0"/>
              <w:divBdr>
                <w:top w:val="none" w:sz="0" w:space="0" w:color="auto"/>
                <w:left w:val="none" w:sz="0" w:space="0" w:color="auto"/>
                <w:bottom w:val="none" w:sz="0" w:space="0" w:color="auto"/>
                <w:right w:val="none" w:sz="0" w:space="0" w:color="auto"/>
              </w:divBdr>
            </w:div>
          </w:divsChild>
        </w:div>
        <w:div w:id="1627009971">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sChild>
            <w:div w:id="1716419849">
              <w:marLeft w:val="0"/>
              <w:marRight w:val="0"/>
              <w:marTop w:val="0"/>
              <w:marBottom w:val="0"/>
              <w:divBdr>
                <w:top w:val="none" w:sz="0" w:space="0" w:color="auto"/>
                <w:left w:val="none" w:sz="0" w:space="0" w:color="auto"/>
                <w:bottom w:val="none" w:sz="0" w:space="0" w:color="auto"/>
                <w:right w:val="none" w:sz="0" w:space="0" w:color="auto"/>
              </w:divBdr>
            </w:div>
          </w:divsChild>
        </w:div>
        <w:div w:id="446510876">
          <w:marLeft w:val="0"/>
          <w:marRight w:val="0"/>
          <w:marTop w:val="0"/>
          <w:marBottom w:val="0"/>
          <w:divBdr>
            <w:top w:val="none" w:sz="0" w:space="0" w:color="auto"/>
            <w:left w:val="none" w:sz="0" w:space="0" w:color="auto"/>
            <w:bottom w:val="none" w:sz="0" w:space="0" w:color="auto"/>
            <w:right w:val="none" w:sz="0" w:space="0" w:color="auto"/>
          </w:divBdr>
        </w:div>
        <w:div w:id="798651418">
          <w:marLeft w:val="0"/>
          <w:marRight w:val="0"/>
          <w:marTop w:val="0"/>
          <w:marBottom w:val="0"/>
          <w:divBdr>
            <w:top w:val="none" w:sz="0" w:space="0" w:color="auto"/>
            <w:left w:val="none" w:sz="0" w:space="0" w:color="auto"/>
            <w:bottom w:val="none" w:sz="0" w:space="0" w:color="auto"/>
            <w:right w:val="none" w:sz="0" w:space="0" w:color="auto"/>
          </w:divBdr>
          <w:divsChild>
            <w:div w:id="1183937829">
              <w:marLeft w:val="0"/>
              <w:marRight w:val="0"/>
              <w:marTop w:val="0"/>
              <w:marBottom w:val="0"/>
              <w:divBdr>
                <w:top w:val="none" w:sz="0" w:space="0" w:color="auto"/>
                <w:left w:val="none" w:sz="0" w:space="0" w:color="auto"/>
                <w:bottom w:val="none" w:sz="0" w:space="0" w:color="auto"/>
                <w:right w:val="none" w:sz="0" w:space="0" w:color="auto"/>
              </w:divBdr>
            </w:div>
          </w:divsChild>
        </w:div>
        <w:div w:id="575359509">
          <w:marLeft w:val="0"/>
          <w:marRight w:val="0"/>
          <w:marTop w:val="0"/>
          <w:marBottom w:val="0"/>
          <w:divBdr>
            <w:top w:val="none" w:sz="0" w:space="0" w:color="auto"/>
            <w:left w:val="none" w:sz="0" w:space="0" w:color="auto"/>
            <w:bottom w:val="none" w:sz="0" w:space="0" w:color="auto"/>
            <w:right w:val="none" w:sz="0" w:space="0" w:color="auto"/>
          </w:divBdr>
        </w:div>
        <w:div w:id="1621494299">
          <w:marLeft w:val="0"/>
          <w:marRight w:val="0"/>
          <w:marTop w:val="0"/>
          <w:marBottom w:val="0"/>
          <w:divBdr>
            <w:top w:val="none" w:sz="0" w:space="0" w:color="auto"/>
            <w:left w:val="none" w:sz="0" w:space="0" w:color="auto"/>
            <w:bottom w:val="none" w:sz="0" w:space="0" w:color="auto"/>
            <w:right w:val="none" w:sz="0" w:space="0" w:color="auto"/>
          </w:divBdr>
          <w:divsChild>
            <w:div w:id="504049690">
              <w:marLeft w:val="0"/>
              <w:marRight w:val="0"/>
              <w:marTop w:val="0"/>
              <w:marBottom w:val="0"/>
              <w:divBdr>
                <w:top w:val="none" w:sz="0" w:space="0" w:color="auto"/>
                <w:left w:val="none" w:sz="0" w:space="0" w:color="auto"/>
                <w:bottom w:val="none" w:sz="0" w:space="0" w:color="auto"/>
                <w:right w:val="none" w:sz="0" w:space="0" w:color="auto"/>
              </w:divBdr>
            </w:div>
          </w:divsChild>
        </w:div>
        <w:div w:id="738134917">
          <w:marLeft w:val="0"/>
          <w:marRight w:val="0"/>
          <w:marTop w:val="0"/>
          <w:marBottom w:val="0"/>
          <w:divBdr>
            <w:top w:val="none" w:sz="0" w:space="0" w:color="auto"/>
            <w:left w:val="none" w:sz="0" w:space="0" w:color="auto"/>
            <w:bottom w:val="none" w:sz="0" w:space="0" w:color="auto"/>
            <w:right w:val="none" w:sz="0" w:space="0" w:color="auto"/>
          </w:divBdr>
        </w:div>
        <w:div w:id="603921045">
          <w:marLeft w:val="0"/>
          <w:marRight w:val="0"/>
          <w:marTop w:val="0"/>
          <w:marBottom w:val="0"/>
          <w:divBdr>
            <w:top w:val="none" w:sz="0" w:space="0" w:color="auto"/>
            <w:left w:val="none" w:sz="0" w:space="0" w:color="auto"/>
            <w:bottom w:val="none" w:sz="0" w:space="0" w:color="auto"/>
            <w:right w:val="none" w:sz="0" w:space="0" w:color="auto"/>
          </w:divBdr>
          <w:divsChild>
            <w:div w:id="82529386">
              <w:marLeft w:val="0"/>
              <w:marRight w:val="0"/>
              <w:marTop w:val="0"/>
              <w:marBottom w:val="0"/>
              <w:divBdr>
                <w:top w:val="none" w:sz="0" w:space="0" w:color="auto"/>
                <w:left w:val="none" w:sz="0" w:space="0" w:color="auto"/>
                <w:bottom w:val="none" w:sz="0" w:space="0" w:color="auto"/>
                <w:right w:val="none" w:sz="0" w:space="0" w:color="auto"/>
              </w:divBdr>
            </w:div>
          </w:divsChild>
        </w:div>
        <w:div w:id="1355768495">
          <w:marLeft w:val="0"/>
          <w:marRight w:val="0"/>
          <w:marTop w:val="0"/>
          <w:marBottom w:val="0"/>
          <w:divBdr>
            <w:top w:val="none" w:sz="0" w:space="0" w:color="auto"/>
            <w:left w:val="none" w:sz="0" w:space="0" w:color="auto"/>
            <w:bottom w:val="none" w:sz="0" w:space="0" w:color="auto"/>
            <w:right w:val="none" w:sz="0" w:space="0" w:color="auto"/>
          </w:divBdr>
        </w:div>
        <w:div w:id="240452561">
          <w:marLeft w:val="0"/>
          <w:marRight w:val="0"/>
          <w:marTop w:val="0"/>
          <w:marBottom w:val="0"/>
          <w:divBdr>
            <w:top w:val="none" w:sz="0" w:space="0" w:color="auto"/>
            <w:left w:val="none" w:sz="0" w:space="0" w:color="auto"/>
            <w:bottom w:val="none" w:sz="0" w:space="0" w:color="auto"/>
            <w:right w:val="none" w:sz="0" w:space="0" w:color="auto"/>
          </w:divBdr>
          <w:divsChild>
            <w:div w:id="2090955758">
              <w:marLeft w:val="0"/>
              <w:marRight w:val="0"/>
              <w:marTop w:val="0"/>
              <w:marBottom w:val="0"/>
              <w:divBdr>
                <w:top w:val="none" w:sz="0" w:space="0" w:color="auto"/>
                <w:left w:val="none" w:sz="0" w:space="0" w:color="auto"/>
                <w:bottom w:val="none" w:sz="0" w:space="0" w:color="auto"/>
                <w:right w:val="none" w:sz="0" w:space="0" w:color="auto"/>
              </w:divBdr>
            </w:div>
          </w:divsChild>
        </w:div>
        <w:div w:id="1612207604">
          <w:marLeft w:val="0"/>
          <w:marRight w:val="0"/>
          <w:marTop w:val="0"/>
          <w:marBottom w:val="0"/>
          <w:divBdr>
            <w:top w:val="none" w:sz="0" w:space="0" w:color="auto"/>
            <w:left w:val="none" w:sz="0" w:space="0" w:color="auto"/>
            <w:bottom w:val="none" w:sz="0" w:space="0" w:color="auto"/>
            <w:right w:val="none" w:sz="0" w:space="0" w:color="auto"/>
          </w:divBdr>
        </w:div>
        <w:div w:id="2042902070">
          <w:marLeft w:val="0"/>
          <w:marRight w:val="0"/>
          <w:marTop w:val="0"/>
          <w:marBottom w:val="0"/>
          <w:divBdr>
            <w:top w:val="none" w:sz="0" w:space="0" w:color="auto"/>
            <w:left w:val="none" w:sz="0" w:space="0" w:color="auto"/>
            <w:bottom w:val="none" w:sz="0" w:space="0" w:color="auto"/>
            <w:right w:val="none" w:sz="0" w:space="0" w:color="auto"/>
          </w:divBdr>
          <w:divsChild>
            <w:div w:id="536704568">
              <w:marLeft w:val="0"/>
              <w:marRight w:val="0"/>
              <w:marTop w:val="0"/>
              <w:marBottom w:val="0"/>
              <w:divBdr>
                <w:top w:val="none" w:sz="0" w:space="0" w:color="auto"/>
                <w:left w:val="none" w:sz="0" w:space="0" w:color="auto"/>
                <w:bottom w:val="none" w:sz="0" w:space="0" w:color="auto"/>
                <w:right w:val="none" w:sz="0" w:space="0" w:color="auto"/>
              </w:divBdr>
            </w:div>
          </w:divsChild>
        </w:div>
        <w:div w:id="793252091">
          <w:marLeft w:val="0"/>
          <w:marRight w:val="0"/>
          <w:marTop w:val="300"/>
          <w:marBottom w:val="0"/>
          <w:divBdr>
            <w:top w:val="none" w:sz="0" w:space="0" w:color="auto"/>
            <w:left w:val="none" w:sz="0" w:space="0" w:color="auto"/>
            <w:bottom w:val="none" w:sz="0" w:space="0" w:color="auto"/>
            <w:right w:val="none" w:sz="0" w:space="0" w:color="auto"/>
          </w:divBdr>
          <w:divsChild>
            <w:div w:id="445542869">
              <w:marLeft w:val="0"/>
              <w:marRight w:val="0"/>
              <w:marTop w:val="0"/>
              <w:marBottom w:val="0"/>
              <w:divBdr>
                <w:top w:val="none" w:sz="0" w:space="0" w:color="auto"/>
                <w:left w:val="none" w:sz="0" w:space="0" w:color="auto"/>
                <w:bottom w:val="none" w:sz="0" w:space="0" w:color="auto"/>
                <w:right w:val="none" w:sz="0" w:space="0" w:color="auto"/>
              </w:divBdr>
              <w:divsChild>
                <w:div w:id="1283465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296167">
          <w:marLeft w:val="0"/>
          <w:marRight w:val="0"/>
          <w:marTop w:val="300"/>
          <w:marBottom w:val="0"/>
          <w:divBdr>
            <w:top w:val="none" w:sz="0" w:space="0" w:color="auto"/>
            <w:left w:val="none" w:sz="0" w:space="0" w:color="auto"/>
            <w:bottom w:val="none" w:sz="0" w:space="0" w:color="auto"/>
            <w:right w:val="none" w:sz="0" w:space="0" w:color="auto"/>
          </w:divBdr>
          <w:divsChild>
            <w:div w:id="58333040">
              <w:marLeft w:val="0"/>
              <w:marRight w:val="0"/>
              <w:marTop w:val="0"/>
              <w:marBottom w:val="0"/>
              <w:divBdr>
                <w:top w:val="none" w:sz="0" w:space="0" w:color="auto"/>
                <w:left w:val="none" w:sz="0" w:space="0" w:color="auto"/>
                <w:bottom w:val="none" w:sz="0" w:space="0" w:color="auto"/>
                <w:right w:val="none" w:sz="0" w:space="0" w:color="auto"/>
              </w:divBdr>
              <w:divsChild>
                <w:div w:id="2061594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1132716">
          <w:marLeft w:val="0"/>
          <w:marRight w:val="0"/>
          <w:marTop w:val="300"/>
          <w:marBottom w:val="0"/>
          <w:divBdr>
            <w:top w:val="none" w:sz="0" w:space="0" w:color="auto"/>
            <w:left w:val="none" w:sz="0" w:space="0" w:color="auto"/>
            <w:bottom w:val="none" w:sz="0" w:space="0" w:color="auto"/>
            <w:right w:val="none" w:sz="0" w:space="0" w:color="auto"/>
          </w:divBdr>
          <w:divsChild>
            <w:div w:id="1948808151">
              <w:marLeft w:val="0"/>
              <w:marRight w:val="0"/>
              <w:marTop w:val="0"/>
              <w:marBottom w:val="0"/>
              <w:divBdr>
                <w:top w:val="none" w:sz="0" w:space="0" w:color="auto"/>
                <w:left w:val="none" w:sz="0" w:space="0" w:color="auto"/>
                <w:bottom w:val="none" w:sz="0" w:space="0" w:color="auto"/>
                <w:right w:val="none" w:sz="0" w:space="0" w:color="auto"/>
              </w:divBdr>
              <w:divsChild>
                <w:div w:id="464395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239531">
          <w:marLeft w:val="0"/>
          <w:marRight w:val="0"/>
          <w:marTop w:val="300"/>
          <w:marBottom w:val="0"/>
          <w:divBdr>
            <w:top w:val="none" w:sz="0" w:space="0" w:color="auto"/>
            <w:left w:val="none" w:sz="0" w:space="0" w:color="auto"/>
            <w:bottom w:val="none" w:sz="0" w:space="0" w:color="auto"/>
            <w:right w:val="none" w:sz="0" w:space="0" w:color="auto"/>
          </w:divBdr>
          <w:divsChild>
            <w:div w:id="1728720496">
              <w:marLeft w:val="0"/>
              <w:marRight w:val="0"/>
              <w:marTop w:val="0"/>
              <w:marBottom w:val="0"/>
              <w:divBdr>
                <w:top w:val="none" w:sz="0" w:space="0" w:color="auto"/>
                <w:left w:val="none" w:sz="0" w:space="0" w:color="auto"/>
                <w:bottom w:val="none" w:sz="0" w:space="0" w:color="auto"/>
                <w:right w:val="none" w:sz="0" w:space="0" w:color="auto"/>
              </w:divBdr>
              <w:divsChild>
                <w:div w:id="1611231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8755329">
      <w:bodyDiv w:val="1"/>
      <w:marLeft w:val="0"/>
      <w:marRight w:val="0"/>
      <w:marTop w:val="0"/>
      <w:marBottom w:val="0"/>
      <w:divBdr>
        <w:top w:val="none" w:sz="0" w:space="0" w:color="auto"/>
        <w:left w:val="none" w:sz="0" w:space="0" w:color="auto"/>
        <w:bottom w:val="none" w:sz="0" w:space="0" w:color="auto"/>
        <w:right w:val="none" w:sz="0" w:space="0" w:color="auto"/>
      </w:divBdr>
      <w:divsChild>
        <w:div w:id="1148934377">
          <w:marLeft w:val="0"/>
          <w:marRight w:val="0"/>
          <w:marTop w:val="0"/>
          <w:marBottom w:val="0"/>
          <w:divBdr>
            <w:top w:val="none" w:sz="0" w:space="0" w:color="auto"/>
            <w:left w:val="none" w:sz="0" w:space="0" w:color="auto"/>
            <w:bottom w:val="none" w:sz="0" w:space="0" w:color="auto"/>
            <w:right w:val="none" w:sz="0" w:space="0" w:color="auto"/>
          </w:divBdr>
        </w:div>
        <w:div w:id="2019694981">
          <w:marLeft w:val="0"/>
          <w:marRight w:val="0"/>
          <w:marTop w:val="0"/>
          <w:marBottom w:val="0"/>
          <w:divBdr>
            <w:top w:val="none" w:sz="0" w:space="0" w:color="auto"/>
            <w:left w:val="none" w:sz="0" w:space="0" w:color="auto"/>
            <w:bottom w:val="none" w:sz="0" w:space="0" w:color="auto"/>
            <w:right w:val="none" w:sz="0" w:space="0" w:color="auto"/>
          </w:divBdr>
          <w:divsChild>
            <w:div w:id="173616398">
              <w:marLeft w:val="0"/>
              <w:marRight w:val="0"/>
              <w:marTop w:val="0"/>
              <w:marBottom w:val="0"/>
              <w:divBdr>
                <w:top w:val="none" w:sz="0" w:space="0" w:color="auto"/>
                <w:left w:val="none" w:sz="0" w:space="0" w:color="auto"/>
                <w:bottom w:val="none" w:sz="0" w:space="0" w:color="auto"/>
                <w:right w:val="none" w:sz="0" w:space="0" w:color="auto"/>
              </w:divBdr>
            </w:div>
          </w:divsChild>
        </w:div>
        <w:div w:id="2568368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sChild>
            <w:div w:id="697968933">
              <w:marLeft w:val="0"/>
              <w:marRight w:val="0"/>
              <w:marTop w:val="0"/>
              <w:marBottom w:val="0"/>
              <w:divBdr>
                <w:top w:val="none" w:sz="0" w:space="0" w:color="auto"/>
                <w:left w:val="none" w:sz="0" w:space="0" w:color="auto"/>
                <w:bottom w:val="none" w:sz="0" w:space="0" w:color="auto"/>
                <w:right w:val="none" w:sz="0" w:space="0" w:color="auto"/>
              </w:divBdr>
            </w:div>
          </w:divsChild>
        </w:div>
        <w:div w:id="1935240025">
          <w:marLeft w:val="0"/>
          <w:marRight w:val="0"/>
          <w:marTop w:val="0"/>
          <w:marBottom w:val="0"/>
          <w:divBdr>
            <w:top w:val="none" w:sz="0" w:space="0" w:color="auto"/>
            <w:left w:val="none" w:sz="0" w:space="0" w:color="auto"/>
            <w:bottom w:val="none" w:sz="0" w:space="0" w:color="auto"/>
            <w:right w:val="none" w:sz="0" w:space="0" w:color="auto"/>
          </w:divBdr>
        </w:div>
        <w:div w:id="245923590">
          <w:marLeft w:val="0"/>
          <w:marRight w:val="0"/>
          <w:marTop w:val="0"/>
          <w:marBottom w:val="0"/>
          <w:divBdr>
            <w:top w:val="none" w:sz="0" w:space="0" w:color="auto"/>
            <w:left w:val="none" w:sz="0" w:space="0" w:color="auto"/>
            <w:bottom w:val="none" w:sz="0" w:space="0" w:color="auto"/>
            <w:right w:val="none" w:sz="0" w:space="0" w:color="auto"/>
          </w:divBdr>
          <w:divsChild>
            <w:div w:id="1248274622">
              <w:marLeft w:val="0"/>
              <w:marRight w:val="0"/>
              <w:marTop w:val="0"/>
              <w:marBottom w:val="0"/>
              <w:divBdr>
                <w:top w:val="none" w:sz="0" w:space="0" w:color="auto"/>
                <w:left w:val="none" w:sz="0" w:space="0" w:color="auto"/>
                <w:bottom w:val="none" w:sz="0" w:space="0" w:color="auto"/>
                <w:right w:val="none" w:sz="0" w:space="0" w:color="auto"/>
              </w:divBdr>
            </w:div>
          </w:divsChild>
        </w:div>
        <w:div w:id="800659521">
          <w:marLeft w:val="0"/>
          <w:marRight w:val="0"/>
          <w:marTop w:val="0"/>
          <w:marBottom w:val="0"/>
          <w:divBdr>
            <w:top w:val="none" w:sz="0" w:space="0" w:color="auto"/>
            <w:left w:val="none" w:sz="0" w:space="0" w:color="auto"/>
            <w:bottom w:val="none" w:sz="0" w:space="0" w:color="auto"/>
            <w:right w:val="none" w:sz="0" w:space="0" w:color="auto"/>
          </w:divBdr>
        </w:div>
        <w:div w:id="1355158046">
          <w:marLeft w:val="0"/>
          <w:marRight w:val="0"/>
          <w:marTop w:val="0"/>
          <w:marBottom w:val="0"/>
          <w:divBdr>
            <w:top w:val="none" w:sz="0" w:space="0" w:color="auto"/>
            <w:left w:val="none" w:sz="0" w:space="0" w:color="auto"/>
            <w:bottom w:val="none" w:sz="0" w:space="0" w:color="auto"/>
            <w:right w:val="none" w:sz="0" w:space="0" w:color="auto"/>
          </w:divBdr>
          <w:divsChild>
            <w:div w:id="58132763">
              <w:marLeft w:val="0"/>
              <w:marRight w:val="0"/>
              <w:marTop w:val="0"/>
              <w:marBottom w:val="0"/>
              <w:divBdr>
                <w:top w:val="none" w:sz="0" w:space="0" w:color="auto"/>
                <w:left w:val="none" w:sz="0" w:space="0" w:color="auto"/>
                <w:bottom w:val="none" w:sz="0" w:space="0" w:color="auto"/>
                <w:right w:val="none" w:sz="0" w:space="0" w:color="auto"/>
              </w:divBdr>
            </w:div>
          </w:divsChild>
        </w:div>
        <w:div w:id="203368813">
          <w:marLeft w:val="0"/>
          <w:marRight w:val="0"/>
          <w:marTop w:val="0"/>
          <w:marBottom w:val="0"/>
          <w:divBdr>
            <w:top w:val="none" w:sz="0" w:space="0" w:color="auto"/>
            <w:left w:val="none" w:sz="0" w:space="0" w:color="auto"/>
            <w:bottom w:val="none" w:sz="0" w:space="0" w:color="auto"/>
            <w:right w:val="none" w:sz="0" w:space="0" w:color="auto"/>
          </w:divBdr>
        </w:div>
        <w:div w:id="1316690120">
          <w:marLeft w:val="0"/>
          <w:marRight w:val="0"/>
          <w:marTop w:val="0"/>
          <w:marBottom w:val="0"/>
          <w:divBdr>
            <w:top w:val="none" w:sz="0" w:space="0" w:color="auto"/>
            <w:left w:val="none" w:sz="0" w:space="0" w:color="auto"/>
            <w:bottom w:val="none" w:sz="0" w:space="0" w:color="auto"/>
            <w:right w:val="none" w:sz="0" w:space="0" w:color="auto"/>
          </w:divBdr>
          <w:divsChild>
            <w:div w:id="1256284696">
              <w:marLeft w:val="0"/>
              <w:marRight w:val="0"/>
              <w:marTop w:val="0"/>
              <w:marBottom w:val="0"/>
              <w:divBdr>
                <w:top w:val="none" w:sz="0" w:space="0" w:color="auto"/>
                <w:left w:val="none" w:sz="0" w:space="0" w:color="auto"/>
                <w:bottom w:val="none" w:sz="0" w:space="0" w:color="auto"/>
                <w:right w:val="none" w:sz="0" w:space="0" w:color="auto"/>
              </w:divBdr>
            </w:div>
          </w:divsChild>
        </w:div>
        <w:div w:id="974214369">
          <w:marLeft w:val="0"/>
          <w:marRight w:val="0"/>
          <w:marTop w:val="0"/>
          <w:marBottom w:val="0"/>
          <w:divBdr>
            <w:top w:val="none" w:sz="0" w:space="0" w:color="auto"/>
            <w:left w:val="none" w:sz="0" w:space="0" w:color="auto"/>
            <w:bottom w:val="none" w:sz="0" w:space="0" w:color="auto"/>
            <w:right w:val="none" w:sz="0" w:space="0" w:color="auto"/>
          </w:divBdr>
        </w:div>
        <w:div w:id="1053964201">
          <w:marLeft w:val="0"/>
          <w:marRight w:val="0"/>
          <w:marTop w:val="0"/>
          <w:marBottom w:val="0"/>
          <w:divBdr>
            <w:top w:val="none" w:sz="0" w:space="0" w:color="auto"/>
            <w:left w:val="none" w:sz="0" w:space="0" w:color="auto"/>
            <w:bottom w:val="none" w:sz="0" w:space="0" w:color="auto"/>
            <w:right w:val="none" w:sz="0" w:space="0" w:color="auto"/>
          </w:divBdr>
          <w:divsChild>
            <w:div w:id="1673948239">
              <w:marLeft w:val="0"/>
              <w:marRight w:val="0"/>
              <w:marTop w:val="0"/>
              <w:marBottom w:val="0"/>
              <w:divBdr>
                <w:top w:val="none" w:sz="0" w:space="0" w:color="auto"/>
                <w:left w:val="none" w:sz="0" w:space="0" w:color="auto"/>
                <w:bottom w:val="none" w:sz="0" w:space="0" w:color="auto"/>
                <w:right w:val="none" w:sz="0" w:space="0" w:color="auto"/>
              </w:divBdr>
            </w:div>
          </w:divsChild>
        </w:div>
        <w:div w:id="1462844960">
          <w:marLeft w:val="0"/>
          <w:marRight w:val="0"/>
          <w:marTop w:val="0"/>
          <w:marBottom w:val="0"/>
          <w:divBdr>
            <w:top w:val="none" w:sz="0" w:space="0" w:color="auto"/>
            <w:left w:val="none" w:sz="0" w:space="0" w:color="auto"/>
            <w:bottom w:val="none" w:sz="0" w:space="0" w:color="auto"/>
            <w:right w:val="none" w:sz="0" w:space="0" w:color="auto"/>
          </w:divBdr>
        </w:div>
        <w:div w:id="505485606">
          <w:marLeft w:val="0"/>
          <w:marRight w:val="0"/>
          <w:marTop w:val="0"/>
          <w:marBottom w:val="0"/>
          <w:divBdr>
            <w:top w:val="none" w:sz="0" w:space="0" w:color="auto"/>
            <w:left w:val="none" w:sz="0" w:space="0" w:color="auto"/>
            <w:bottom w:val="none" w:sz="0" w:space="0" w:color="auto"/>
            <w:right w:val="none" w:sz="0" w:space="0" w:color="auto"/>
          </w:divBdr>
          <w:divsChild>
            <w:div w:id="1592930388">
              <w:marLeft w:val="0"/>
              <w:marRight w:val="0"/>
              <w:marTop w:val="0"/>
              <w:marBottom w:val="0"/>
              <w:divBdr>
                <w:top w:val="none" w:sz="0" w:space="0" w:color="auto"/>
                <w:left w:val="none" w:sz="0" w:space="0" w:color="auto"/>
                <w:bottom w:val="none" w:sz="0" w:space="0" w:color="auto"/>
                <w:right w:val="none" w:sz="0" w:space="0" w:color="auto"/>
              </w:divBdr>
            </w:div>
          </w:divsChild>
        </w:div>
        <w:div w:id="2068068063">
          <w:marLeft w:val="0"/>
          <w:marRight w:val="0"/>
          <w:marTop w:val="300"/>
          <w:marBottom w:val="0"/>
          <w:divBdr>
            <w:top w:val="none" w:sz="0" w:space="0" w:color="auto"/>
            <w:left w:val="none" w:sz="0" w:space="0" w:color="auto"/>
            <w:bottom w:val="none" w:sz="0" w:space="0" w:color="auto"/>
            <w:right w:val="none" w:sz="0" w:space="0" w:color="auto"/>
          </w:divBdr>
          <w:divsChild>
            <w:div w:id="1497845709">
              <w:marLeft w:val="0"/>
              <w:marRight w:val="0"/>
              <w:marTop w:val="0"/>
              <w:marBottom w:val="0"/>
              <w:divBdr>
                <w:top w:val="none" w:sz="0" w:space="0" w:color="auto"/>
                <w:left w:val="none" w:sz="0" w:space="0" w:color="auto"/>
                <w:bottom w:val="none" w:sz="0" w:space="0" w:color="auto"/>
                <w:right w:val="none" w:sz="0" w:space="0" w:color="auto"/>
              </w:divBdr>
              <w:divsChild>
                <w:div w:id="1576818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1576786">
          <w:marLeft w:val="0"/>
          <w:marRight w:val="0"/>
          <w:marTop w:val="300"/>
          <w:marBottom w:val="0"/>
          <w:divBdr>
            <w:top w:val="none" w:sz="0" w:space="0" w:color="auto"/>
            <w:left w:val="none" w:sz="0" w:space="0" w:color="auto"/>
            <w:bottom w:val="none" w:sz="0" w:space="0" w:color="auto"/>
            <w:right w:val="none" w:sz="0" w:space="0" w:color="auto"/>
          </w:divBdr>
          <w:divsChild>
            <w:div w:id="512843709">
              <w:marLeft w:val="0"/>
              <w:marRight w:val="0"/>
              <w:marTop w:val="0"/>
              <w:marBottom w:val="0"/>
              <w:divBdr>
                <w:top w:val="none" w:sz="0" w:space="0" w:color="auto"/>
                <w:left w:val="none" w:sz="0" w:space="0" w:color="auto"/>
                <w:bottom w:val="none" w:sz="0" w:space="0" w:color="auto"/>
                <w:right w:val="none" w:sz="0" w:space="0" w:color="auto"/>
              </w:divBdr>
              <w:divsChild>
                <w:div w:id="348681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3146495">
          <w:marLeft w:val="0"/>
          <w:marRight w:val="0"/>
          <w:marTop w:val="300"/>
          <w:marBottom w:val="0"/>
          <w:divBdr>
            <w:top w:val="none" w:sz="0" w:space="0" w:color="auto"/>
            <w:left w:val="none" w:sz="0" w:space="0" w:color="auto"/>
            <w:bottom w:val="none" w:sz="0" w:space="0" w:color="auto"/>
            <w:right w:val="none" w:sz="0" w:space="0" w:color="auto"/>
          </w:divBdr>
          <w:divsChild>
            <w:div w:id="2034963842">
              <w:marLeft w:val="0"/>
              <w:marRight w:val="0"/>
              <w:marTop w:val="0"/>
              <w:marBottom w:val="0"/>
              <w:divBdr>
                <w:top w:val="none" w:sz="0" w:space="0" w:color="auto"/>
                <w:left w:val="none" w:sz="0" w:space="0" w:color="auto"/>
                <w:bottom w:val="none" w:sz="0" w:space="0" w:color="auto"/>
                <w:right w:val="none" w:sz="0" w:space="0" w:color="auto"/>
              </w:divBdr>
              <w:divsChild>
                <w:div w:id="1461724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220762">
          <w:marLeft w:val="0"/>
          <w:marRight w:val="0"/>
          <w:marTop w:val="300"/>
          <w:marBottom w:val="0"/>
          <w:divBdr>
            <w:top w:val="none" w:sz="0" w:space="0" w:color="auto"/>
            <w:left w:val="none" w:sz="0" w:space="0" w:color="auto"/>
            <w:bottom w:val="none" w:sz="0" w:space="0" w:color="auto"/>
            <w:right w:val="none" w:sz="0" w:space="0" w:color="auto"/>
          </w:divBdr>
          <w:divsChild>
            <w:div w:id="293174393">
              <w:marLeft w:val="0"/>
              <w:marRight w:val="0"/>
              <w:marTop w:val="0"/>
              <w:marBottom w:val="0"/>
              <w:divBdr>
                <w:top w:val="none" w:sz="0" w:space="0" w:color="auto"/>
                <w:left w:val="none" w:sz="0" w:space="0" w:color="auto"/>
                <w:bottom w:val="none" w:sz="0" w:space="0" w:color="auto"/>
                <w:right w:val="none" w:sz="0" w:space="0" w:color="auto"/>
              </w:divBdr>
              <w:divsChild>
                <w:div w:id="1993563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8875907">
      <w:bodyDiv w:val="1"/>
      <w:marLeft w:val="0"/>
      <w:marRight w:val="0"/>
      <w:marTop w:val="0"/>
      <w:marBottom w:val="0"/>
      <w:divBdr>
        <w:top w:val="none" w:sz="0" w:space="0" w:color="auto"/>
        <w:left w:val="none" w:sz="0" w:space="0" w:color="auto"/>
        <w:bottom w:val="none" w:sz="0" w:space="0" w:color="auto"/>
        <w:right w:val="none" w:sz="0" w:space="0" w:color="auto"/>
      </w:divBdr>
      <w:divsChild>
        <w:div w:id="492141097">
          <w:marLeft w:val="0"/>
          <w:marRight w:val="0"/>
          <w:marTop w:val="0"/>
          <w:marBottom w:val="0"/>
          <w:divBdr>
            <w:top w:val="none" w:sz="0" w:space="0" w:color="auto"/>
            <w:left w:val="none" w:sz="0" w:space="0" w:color="auto"/>
            <w:bottom w:val="none" w:sz="0" w:space="0" w:color="auto"/>
            <w:right w:val="none" w:sz="0" w:space="0" w:color="auto"/>
          </w:divBdr>
        </w:div>
        <w:div w:id="1160464966">
          <w:marLeft w:val="0"/>
          <w:marRight w:val="0"/>
          <w:marTop w:val="0"/>
          <w:marBottom w:val="0"/>
          <w:divBdr>
            <w:top w:val="none" w:sz="0" w:space="0" w:color="auto"/>
            <w:left w:val="none" w:sz="0" w:space="0" w:color="auto"/>
            <w:bottom w:val="none" w:sz="0" w:space="0" w:color="auto"/>
            <w:right w:val="none" w:sz="0" w:space="0" w:color="auto"/>
          </w:divBdr>
          <w:divsChild>
            <w:div w:id="635990609">
              <w:marLeft w:val="0"/>
              <w:marRight w:val="0"/>
              <w:marTop w:val="0"/>
              <w:marBottom w:val="0"/>
              <w:divBdr>
                <w:top w:val="none" w:sz="0" w:space="0" w:color="auto"/>
                <w:left w:val="none" w:sz="0" w:space="0" w:color="auto"/>
                <w:bottom w:val="none" w:sz="0" w:space="0" w:color="auto"/>
                <w:right w:val="none" w:sz="0" w:space="0" w:color="auto"/>
              </w:divBdr>
            </w:div>
          </w:divsChild>
        </w:div>
        <w:div w:id="1923678395">
          <w:marLeft w:val="0"/>
          <w:marRight w:val="0"/>
          <w:marTop w:val="0"/>
          <w:marBottom w:val="0"/>
          <w:divBdr>
            <w:top w:val="none" w:sz="0" w:space="0" w:color="auto"/>
            <w:left w:val="none" w:sz="0" w:space="0" w:color="auto"/>
            <w:bottom w:val="none" w:sz="0" w:space="0" w:color="auto"/>
            <w:right w:val="none" w:sz="0" w:space="0" w:color="auto"/>
          </w:divBdr>
        </w:div>
        <w:div w:id="1972251825">
          <w:marLeft w:val="0"/>
          <w:marRight w:val="0"/>
          <w:marTop w:val="0"/>
          <w:marBottom w:val="0"/>
          <w:divBdr>
            <w:top w:val="none" w:sz="0" w:space="0" w:color="auto"/>
            <w:left w:val="none" w:sz="0" w:space="0" w:color="auto"/>
            <w:bottom w:val="none" w:sz="0" w:space="0" w:color="auto"/>
            <w:right w:val="none" w:sz="0" w:space="0" w:color="auto"/>
          </w:divBdr>
          <w:divsChild>
            <w:div w:id="146676067">
              <w:marLeft w:val="0"/>
              <w:marRight w:val="0"/>
              <w:marTop w:val="0"/>
              <w:marBottom w:val="0"/>
              <w:divBdr>
                <w:top w:val="none" w:sz="0" w:space="0" w:color="auto"/>
                <w:left w:val="none" w:sz="0" w:space="0" w:color="auto"/>
                <w:bottom w:val="none" w:sz="0" w:space="0" w:color="auto"/>
                <w:right w:val="none" w:sz="0" w:space="0" w:color="auto"/>
              </w:divBdr>
            </w:div>
          </w:divsChild>
        </w:div>
        <w:div w:id="159657200">
          <w:marLeft w:val="0"/>
          <w:marRight w:val="0"/>
          <w:marTop w:val="0"/>
          <w:marBottom w:val="0"/>
          <w:divBdr>
            <w:top w:val="none" w:sz="0" w:space="0" w:color="auto"/>
            <w:left w:val="none" w:sz="0" w:space="0" w:color="auto"/>
            <w:bottom w:val="none" w:sz="0" w:space="0" w:color="auto"/>
            <w:right w:val="none" w:sz="0" w:space="0" w:color="auto"/>
          </w:divBdr>
        </w:div>
        <w:div w:id="1697654075">
          <w:marLeft w:val="0"/>
          <w:marRight w:val="0"/>
          <w:marTop w:val="0"/>
          <w:marBottom w:val="0"/>
          <w:divBdr>
            <w:top w:val="none" w:sz="0" w:space="0" w:color="auto"/>
            <w:left w:val="none" w:sz="0" w:space="0" w:color="auto"/>
            <w:bottom w:val="none" w:sz="0" w:space="0" w:color="auto"/>
            <w:right w:val="none" w:sz="0" w:space="0" w:color="auto"/>
          </w:divBdr>
          <w:divsChild>
            <w:div w:id="2061398537">
              <w:marLeft w:val="0"/>
              <w:marRight w:val="0"/>
              <w:marTop w:val="0"/>
              <w:marBottom w:val="0"/>
              <w:divBdr>
                <w:top w:val="none" w:sz="0" w:space="0" w:color="auto"/>
                <w:left w:val="none" w:sz="0" w:space="0" w:color="auto"/>
                <w:bottom w:val="none" w:sz="0" w:space="0" w:color="auto"/>
                <w:right w:val="none" w:sz="0" w:space="0" w:color="auto"/>
              </w:divBdr>
            </w:div>
          </w:divsChild>
        </w:div>
        <w:div w:id="1363625214">
          <w:marLeft w:val="0"/>
          <w:marRight w:val="0"/>
          <w:marTop w:val="0"/>
          <w:marBottom w:val="0"/>
          <w:divBdr>
            <w:top w:val="none" w:sz="0" w:space="0" w:color="auto"/>
            <w:left w:val="none" w:sz="0" w:space="0" w:color="auto"/>
            <w:bottom w:val="none" w:sz="0" w:space="0" w:color="auto"/>
            <w:right w:val="none" w:sz="0" w:space="0" w:color="auto"/>
          </w:divBdr>
        </w:div>
        <w:div w:id="2143424340">
          <w:marLeft w:val="0"/>
          <w:marRight w:val="0"/>
          <w:marTop w:val="0"/>
          <w:marBottom w:val="0"/>
          <w:divBdr>
            <w:top w:val="none" w:sz="0" w:space="0" w:color="auto"/>
            <w:left w:val="none" w:sz="0" w:space="0" w:color="auto"/>
            <w:bottom w:val="none" w:sz="0" w:space="0" w:color="auto"/>
            <w:right w:val="none" w:sz="0" w:space="0" w:color="auto"/>
          </w:divBdr>
          <w:divsChild>
            <w:div w:id="1902055038">
              <w:marLeft w:val="0"/>
              <w:marRight w:val="0"/>
              <w:marTop w:val="0"/>
              <w:marBottom w:val="0"/>
              <w:divBdr>
                <w:top w:val="none" w:sz="0" w:space="0" w:color="auto"/>
                <w:left w:val="none" w:sz="0" w:space="0" w:color="auto"/>
                <w:bottom w:val="none" w:sz="0" w:space="0" w:color="auto"/>
                <w:right w:val="none" w:sz="0" w:space="0" w:color="auto"/>
              </w:divBdr>
            </w:div>
          </w:divsChild>
        </w:div>
        <w:div w:id="530151214">
          <w:marLeft w:val="0"/>
          <w:marRight w:val="0"/>
          <w:marTop w:val="0"/>
          <w:marBottom w:val="0"/>
          <w:divBdr>
            <w:top w:val="none" w:sz="0" w:space="0" w:color="auto"/>
            <w:left w:val="none" w:sz="0" w:space="0" w:color="auto"/>
            <w:bottom w:val="none" w:sz="0" w:space="0" w:color="auto"/>
            <w:right w:val="none" w:sz="0" w:space="0" w:color="auto"/>
          </w:divBdr>
        </w:div>
        <w:div w:id="1445886199">
          <w:marLeft w:val="0"/>
          <w:marRight w:val="0"/>
          <w:marTop w:val="0"/>
          <w:marBottom w:val="0"/>
          <w:divBdr>
            <w:top w:val="none" w:sz="0" w:space="0" w:color="auto"/>
            <w:left w:val="none" w:sz="0" w:space="0" w:color="auto"/>
            <w:bottom w:val="none" w:sz="0" w:space="0" w:color="auto"/>
            <w:right w:val="none" w:sz="0" w:space="0" w:color="auto"/>
          </w:divBdr>
          <w:divsChild>
            <w:div w:id="1062867745">
              <w:marLeft w:val="0"/>
              <w:marRight w:val="0"/>
              <w:marTop w:val="0"/>
              <w:marBottom w:val="0"/>
              <w:divBdr>
                <w:top w:val="none" w:sz="0" w:space="0" w:color="auto"/>
                <w:left w:val="none" w:sz="0" w:space="0" w:color="auto"/>
                <w:bottom w:val="none" w:sz="0" w:space="0" w:color="auto"/>
                <w:right w:val="none" w:sz="0" w:space="0" w:color="auto"/>
              </w:divBdr>
            </w:div>
          </w:divsChild>
        </w:div>
        <w:div w:id="1133016121">
          <w:marLeft w:val="0"/>
          <w:marRight w:val="0"/>
          <w:marTop w:val="0"/>
          <w:marBottom w:val="0"/>
          <w:divBdr>
            <w:top w:val="none" w:sz="0" w:space="0" w:color="auto"/>
            <w:left w:val="none" w:sz="0" w:space="0" w:color="auto"/>
            <w:bottom w:val="none" w:sz="0" w:space="0" w:color="auto"/>
            <w:right w:val="none" w:sz="0" w:space="0" w:color="auto"/>
          </w:divBdr>
        </w:div>
        <w:div w:id="1929997352">
          <w:marLeft w:val="0"/>
          <w:marRight w:val="0"/>
          <w:marTop w:val="0"/>
          <w:marBottom w:val="0"/>
          <w:divBdr>
            <w:top w:val="none" w:sz="0" w:space="0" w:color="auto"/>
            <w:left w:val="none" w:sz="0" w:space="0" w:color="auto"/>
            <w:bottom w:val="none" w:sz="0" w:space="0" w:color="auto"/>
            <w:right w:val="none" w:sz="0" w:space="0" w:color="auto"/>
          </w:divBdr>
          <w:divsChild>
            <w:div w:id="1311789825">
              <w:marLeft w:val="0"/>
              <w:marRight w:val="0"/>
              <w:marTop w:val="0"/>
              <w:marBottom w:val="0"/>
              <w:divBdr>
                <w:top w:val="none" w:sz="0" w:space="0" w:color="auto"/>
                <w:left w:val="none" w:sz="0" w:space="0" w:color="auto"/>
                <w:bottom w:val="none" w:sz="0" w:space="0" w:color="auto"/>
                <w:right w:val="none" w:sz="0" w:space="0" w:color="auto"/>
              </w:divBdr>
            </w:div>
          </w:divsChild>
        </w:div>
        <w:div w:id="1474055997">
          <w:marLeft w:val="0"/>
          <w:marRight w:val="0"/>
          <w:marTop w:val="0"/>
          <w:marBottom w:val="0"/>
          <w:divBdr>
            <w:top w:val="none" w:sz="0" w:space="0" w:color="auto"/>
            <w:left w:val="none" w:sz="0" w:space="0" w:color="auto"/>
            <w:bottom w:val="none" w:sz="0" w:space="0" w:color="auto"/>
            <w:right w:val="none" w:sz="0" w:space="0" w:color="auto"/>
          </w:divBdr>
        </w:div>
        <w:div w:id="1261259072">
          <w:marLeft w:val="0"/>
          <w:marRight w:val="0"/>
          <w:marTop w:val="0"/>
          <w:marBottom w:val="0"/>
          <w:divBdr>
            <w:top w:val="none" w:sz="0" w:space="0" w:color="auto"/>
            <w:left w:val="none" w:sz="0" w:space="0" w:color="auto"/>
            <w:bottom w:val="none" w:sz="0" w:space="0" w:color="auto"/>
            <w:right w:val="none" w:sz="0" w:space="0" w:color="auto"/>
          </w:divBdr>
          <w:divsChild>
            <w:div w:id="1987663920">
              <w:marLeft w:val="0"/>
              <w:marRight w:val="0"/>
              <w:marTop w:val="0"/>
              <w:marBottom w:val="0"/>
              <w:divBdr>
                <w:top w:val="none" w:sz="0" w:space="0" w:color="auto"/>
                <w:left w:val="none" w:sz="0" w:space="0" w:color="auto"/>
                <w:bottom w:val="none" w:sz="0" w:space="0" w:color="auto"/>
                <w:right w:val="none" w:sz="0" w:space="0" w:color="auto"/>
              </w:divBdr>
            </w:div>
          </w:divsChild>
        </w:div>
        <w:div w:id="1612780791">
          <w:marLeft w:val="0"/>
          <w:marRight w:val="0"/>
          <w:marTop w:val="300"/>
          <w:marBottom w:val="0"/>
          <w:divBdr>
            <w:top w:val="none" w:sz="0" w:space="0" w:color="auto"/>
            <w:left w:val="none" w:sz="0" w:space="0" w:color="auto"/>
            <w:bottom w:val="none" w:sz="0" w:space="0" w:color="auto"/>
            <w:right w:val="none" w:sz="0" w:space="0" w:color="auto"/>
          </w:divBdr>
          <w:divsChild>
            <w:div w:id="1784494477">
              <w:marLeft w:val="0"/>
              <w:marRight w:val="0"/>
              <w:marTop w:val="0"/>
              <w:marBottom w:val="0"/>
              <w:divBdr>
                <w:top w:val="none" w:sz="0" w:space="0" w:color="auto"/>
                <w:left w:val="none" w:sz="0" w:space="0" w:color="auto"/>
                <w:bottom w:val="none" w:sz="0" w:space="0" w:color="auto"/>
                <w:right w:val="none" w:sz="0" w:space="0" w:color="auto"/>
              </w:divBdr>
              <w:divsChild>
                <w:div w:id="1256594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9974950">
          <w:marLeft w:val="0"/>
          <w:marRight w:val="0"/>
          <w:marTop w:val="300"/>
          <w:marBottom w:val="0"/>
          <w:divBdr>
            <w:top w:val="none" w:sz="0" w:space="0" w:color="auto"/>
            <w:left w:val="none" w:sz="0" w:space="0" w:color="auto"/>
            <w:bottom w:val="none" w:sz="0" w:space="0" w:color="auto"/>
            <w:right w:val="none" w:sz="0" w:space="0" w:color="auto"/>
          </w:divBdr>
          <w:divsChild>
            <w:div w:id="811288500">
              <w:marLeft w:val="0"/>
              <w:marRight w:val="0"/>
              <w:marTop w:val="0"/>
              <w:marBottom w:val="0"/>
              <w:divBdr>
                <w:top w:val="none" w:sz="0" w:space="0" w:color="auto"/>
                <w:left w:val="none" w:sz="0" w:space="0" w:color="auto"/>
                <w:bottom w:val="none" w:sz="0" w:space="0" w:color="auto"/>
                <w:right w:val="none" w:sz="0" w:space="0" w:color="auto"/>
              </w:divBdr>
              <w:divsChild>
                <w:div w:id="1309746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5864062">
          <w:marLeft w:val="0"/>
          <w:marRight w:val="0"/>
          <w:marTop w:val="300"/>
          <w:marBottom w:val="0"/>
          <w:divBdr>
            <w:top w:val="none" w:sz="0" w:space="0" w:color="auto"/>
            <w:left w:val="none" w:sz="0" w:space="0" w:color="auto"/>
            <w:bottom w:val="none" w:sz="0" w:space="0" w:color="auto"/>
            <w:right w:val="none" w:sz="0" w:space="0" w:color="auto"/>
          </w:divBdr>
          <w:divsChild>
            <w:div w:id="139225463">
              <w:marLeft w:val="0"/>
              <w:marRight w:val="0"/>
              <w:marTop w:val="0"/>
              <w:marBottom w:val="0"/>
              <w:divBdr>
                <w:top w:val="none" w:sz="0" w:space="0" w:color="auto"/>
                <w:left w:val="none" w:sz="0" w:space="0" w:color="auto"/>
                <w:bottom w:val="none" w:sz="0" w:space="0" w:color="auto"/>
                <w:right w:val="none" w:sz="0" w:space="0" w:color="auto"/>
              </w:divBdr>
              <w:divsChild>
                <w:div w:id="1290623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8912255">
          <w:marLeft w:val="0"/>
          <w:marRight w:val="0"/>
          <w:marTop w:val="300"/>
          <w:marBottom w:val="0"/>
          <w:divBdr>
            <w:top w:val="none" w:sz="0" w:space="0" w:color="auto"/>
            <w:left w:val="none" w:sz="0" w:space="0" w:color="auto"/>
            <w:bottom w:val="none" w:sz="0" w:space="0" w:color="auto"/>
            <w:right w:val="none" w:sz="0" w:space="0" w:color="auto"/>
          </w:divBdr>
          <w:divsChild>
            <w:div w:id="1692340448">
              <w:marLeft w:val="0"/>
              <w:marRight w:val="0"/>
              <w:marTop w:val="0"/>
              <w:marBottom w:val="0"/>
              <w:divBdr>
                <w:top w:val="none" w:sz="0" w:space="0" w:color="auto"/>
                <w:left w:val="none" w:sz="0" w:space="0" w:color="auto"/>
                <w:bottom w:val="none" w:sz="0" w:space="0" w:color="auto"/>
                <w:right w:val="none" w:sz="0" w:space="0" w:color="auto"/>
              </w:divBdr>
              <w:divsChild>
                <w:div w:id="2007129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9798463">
      <w:bodyDiv w:val="1"/>
      <w:marLeft w:val="0"/>
      <w:marRight w:val="0"/>
      <w:marTop w:val="0"/>
      <w:marBottom w:val="0"/>
      <w:divBdr>
        <w:top w:val="none" w:sz="0" w:space="0" w:color="auto"/>
        <w:left w:val="none" w:sz="0" w:space="0" w:color="auto"/>
        <w:bottom w:val="none" w:sz="0" w:space="0" w:color="auto"/>
        <w:right w:val="none" w:sz="0" w:space="0" w:color="auto"/>
      </w:divBdr>
    </w:div>
    <w:div w:id="1280407250">
      <w:bodyDiv w:val="1"/>
      <w:marLeft w:val="0"/>
      <w:marRight w:val="0"/>
      <w:marTop w:val="0"/>
      <w:marBottom w:val="0"/>
      <w:divBdr>
        <w:top w:val="none" w:sz="0" w:space="0" w:color="auto"/>
        <w:left w:val="none" w:sz="0" w:space="0" w:color="auto"/>
        <w:bottom w:val="none" w:sz="0" w:space="0" w:color="auto"/>
        <w:right w:val="none" w:sz="0" w:space="0" w:color="auto"/>
      </w:divBdr>
      <w:divsChild>
        <w:div w:id="958682453">
          <w:marLeft w:val="0"/>
          <w:marRight w:val="0"/>
          <w:marTop w:val="0"/>
          <w:marBottom w:val="0"/>
          <w:divBdr>
            <w:top w:val="none" w:sz="0" w:space="0" w:color="auto"/>
            <w:left w:val="none" w:sz="0" w:space="0" w:color="auto"/>
            <w:bottom w:val="none" w:sz="0" w:space="0" w:color="auto"/>
            <w:right w:val="none" w:sz="0" w:space="0" w:color="auto"/>
          </w:divBdr>
        </w:div>
        <w:div w:id="1243873501">
          <w:marLeft w:val="0"/>
          <w:marRight w:val="0"/>
          <w:marTop w:val="0"/>
          <w:marBottom w:val="0"/>
          <w:divBdr>
            <w:top w:val="none" w:sz="0" w:space="0" w:color="auto"/>
            <w:left w:val="none" w:sz="0" w:space="0" w:color="auto"/>
            <w:bottom w:val="none" w:sz="0" w:space="0" w:color="auto"/>
            <w:right w:val="none" w:sz="0" w:space="0" w:color="auto"/>
          </w:divBdr>
          <w:divsChild>
            <w:div w:id="1109398585">
              <w:marLeft w:val="0"/>
              <w:marRight w:val="0"/>
              <w:marTop w:val="0"/>
              <w:marBottom w:val="0"/>
              <w:divBdr>
                <w:top w:val="none" w:sz="0" w:space="0" w:color="auto"/>
                <w:left w:val="none" w:sz="0" w:space="0" w:color="auto"/>
                <w:bottom w:val="none" w:sz="0" w:space="0" w:color="auto"/>
                <w:right w:val="none" w:sz="0" w:space="0" w:color="auto"/>
              </w:divBdr>
            </w:div>
          </w:divsChild>
        </w:div>
        <w:div w:id="357780705">
          <w:marLeft w:val="0"/>
          <w:marRight w:val="0"/>
          <w:marTop w:val="0"/>
          <w:marBottom w:val="0"/>
          <w:divBdr>
            <w:top w:val="none" w:sz="0" w:space="0" w:color="auto"/>
            <w:left w:val="none" w:sz="0" w:space="0" w:color="auto"/>
            <w:bottom w:val="none" w:sz="0" w:space="0" w:color="auto"/>
            <w:right w:val="none" w:sz="0" w:space="0" w:color="auto"/>
          </w:divBdr>
        </w:div>
        <w:div w:id="742685025">
          <w:marLeft w:val="0"/>
          <w:marRight w:val="0"/>
          <w:marTop w:val="0"/>
          <w:marBottom w:val="0"/>
          <w:divBdr>
            <w:top w:val="none" w:sz="0" w:space="0" w:color="auto"/>
            <w:left w:val="none" w:sz="0" w:space="0" w:color="auto"/>
            <w:bottom w:val="none" w:sz="0" w:space="0" w:color="auto"/>
            <w:right w:val="none" w:sz="0" w:space="0" w:color="auto"/>
          </w:divBdr>
          <w:divsChild>
            <w:div w:id="12804908">
              <w:marLeft w:val="0"/>
              <w:marRight w:val="0"/>
              <w:marTop w:val="0"/>
              <w:marBottom w:val="0"/>
              <w:divBdr>
                <w:top w:val="none" w:sz="0" w:space="0" w:color="auto"/>
                <w:left w:val="none" w:sz="0" w:space="0" w:color="auto"/>
                <w:bottom w:val="none" w:sz="0" w:space="0" w:color="auto"/>
                <w:right w:val="none" w:sz="0" w:space="0" w:color="auto"/>
              </w:divBdr>
            </w:div>
          </w:divsChild>
        </w:div>
        <w:div w:id="991636183">
          <w:marLeft w:val="0"/>
          <w:marRight w:val="0"/>
          <w:marTop w:val="0"/>
          <w:marBottom w:val="0"/>
          <w:divBdr>
            <w:top w:val="none" w:sz="0" w:space="0" w:color="auto"/>
            <w:left w:val="none" w:sz="0" w:space="0" w:color="auto"/>
            <w:bottom w:val="none" w:sz="0" w:space="0" w:color="auto"/>
            <w:right w:val="none" w:sz="0" w:space="0" w:color="auto"/>
          </w:divBdr>
        </w:div>
        <w:div w:id="672951746">
          <w:marLeft w:val="0"/>
          <w:marRight w:val="0"/>
          <w:marTop w:val="0"/>
          <w:marBottom w:val="0"/>
          <w:divBdr>
            <w:top w:val="none" w:sz="0" w:space="0" w:color="auto"/>
            <w:left w:val="none" w:sz="0" w:space="0" w:color="auto"/>
            <w:bottom w:val="none" w:sz="0" w:space="0" w:color="auto"/>
            <w:right w:val="none" w:sz="0" w:space="0" w:color="auto"/>
          </w:divBdr>
          <w:divsChild>
            <w:div w:id="260378956">
              <w:marLeft w:val="0"/>
              <w:marRight w:val="0"/>
              <w:marTop w:val="0"/>
              <w:marBottom w:val="0"/>
              <w:divBdr>
                <w:top w:val="none" w:sz="0" w:space="0" w:color="auto"/>
                <w:left w:val="none" w:sz="0" w:space="0" w:color="auto"/>
                <w:bottom w:val="none" w:sz="0" w:space="0" w:color="auto"/>
                <w:right w:val="none" w:sz="0" w:space="0" w:color="auto"/>
              </w:divBdr>
            </w:div>
          </w:divsChild>
        </w:div>
        <w:div w:id="1706834635">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sChild>
            <w:div w:id="269555427">
              <w:marLeft w:val="0"/>
              <w:marRight w:val="0"/>
              <w:marTop w:val="0"/>
              <w:marBottom w:val="0"/>
              <w:divBdr>
                <w:top w:val="none" w:sz="0" w:space="0" w:color="auto"/>
                <w:left w:val="none" w:sz="0" w:space="0" w:color="auto"/>
                <w:bottom w:val="none" w:sz="0" w:space="0" w:color="auto"/>
                <w:right w:val="none" w:sz="0" w:space="0" w:color="auto"/>
              </w:divBdr>
            </w:div>
          </w:divsChild>
        </w:div>
        <w:div w:id="1699427792">
          <w:marLeft w:val="0"/>
          <w:marRight w:val="0"/>
          <w:marTop w:val="0"/>
          <w:marBottom w:val="0"/>
          <w:divBdr>
            <w:top w:val="none" w:sz="0" w:space="0" w:color="auto"/>
            <w:left w:val="none" w:sz="0" w:space="0" w:color="auto"/>
            <w:bottom w:val="none" w:sz="0" w:space="0" w:color="auto"/>
            <w:right w:val="none" w:sz="0" w:space="0" w:color="auto"/>
          </w:divBdr>
        </w:div>
        <w:div w:id="1395161880">
          <w:marLeft w:val="0"/>
          <w:marRight w:val="0"/>
          <w:marTop w:val="0"/>
          <w:marBottom w:val="0"/>
          <w:divBdr>
            <w:top w:val="none" w:sz="0" w:space="0" w:color="auto"/>
            <w:left w:val="none" w:sz="0" w:space="0" w:color="auto"/>
            <w:bottom w:val="none" w:sz="0" w:space="0" w:color="auto"/>
            <w:right w:val="none" w:sz="0" w:space="0" w:color="auto"/>
          </w:divBdr>
          <w:divsChild>
            <w:div w:id="275186120">
              <w:marLeft w:val="0"/>
              <w:marRight w:val="0"/>
              <w:marTop w:val="0"/>
              <w:marBottom w:val="0"/>
              <w:divBdr>
                <w:top w:val="none" w:sz="0" w:space="0" w:color="auto"/>
                <w:left w:val="none" w:sz="0" w:space="0" w:color="auto"/>
                <w:bottom w:val="none" w:sz="0" w:space="0" w:color="auto"/>
                <w:right w:val="none" w:sz="0" w:space="0" w:color="auto"/>
              </w:divBdr>
            </w:div>
          </w:divsChild>
        </w:div>
        <w:div w:id="2146043641">
          <w:marLeft w:val="0"/>
          <w:marRight w:val="0"/>
          <w:marTop w:val="0"/>
          <w:marBottom w:val="0"/>
          <w:divBdr>
            <w:top w:val="none" w:sz="0" w:space="0" w:color="auto"/>
            <w:left w:val="none" w:sz="0" w:space="0" w:color="auto"/>
            <w:bottom w:val="none" w:sz="0" w:space="0" w:color="auto"/>
            <w:right w:val="none" w:sz="0" w:space="0" w:color="auto"/>
          </w:divBdr>
        </w:div>
        <w:div w:id="1557202813">
          <w:marLeft w:val="0"/>
          <w:marRight w:val="0"/>
          <w:marTop w:val="0"/>
          <w:marBottom w:val="0"/>
          <w:divBdr>
            <w:top w:val="none" w:sz="0" w:space="0" w:color="auto"/>
            <w:left w:val="none" w:sz="0" w:space="0" w:color="auto"/>
            <w:bottom w:val="none" w:sz="0" w:space="0" w:color="auto"/>
            <w:right w:val="none" w:sz="0" w:space="0" w:color="auto"/>
          </w:divBdr>
          <w:divsChild>
            <w:div w:id="71776619">
              <w:marLeft w:val="0"/>
              <w:marRight w:val="0"/>
              <w:marTop w:val="0"/>
              <w:marBottom w:val="0"/>
              <w:divBdr>
                <w:top w:val="none" w:sz="0" w:space="0" w:color="auto"/>
                <w:left w:val="none" w:sz="0" w:space="0" w:color="auto"/>
                <w:bottom w:val="none" w:sz="0" w:space="0" w:color="auto"/>
                <w:right w:val="none" w:sz="0" w:space="0" w:color="auto"/>
              </w:divBdr>
            </w:div>
          </w:divsChild>
        </w:div>
        <w:div w:id="1283003078">
          <w:marLeft w:val="0"/>
          <w:marRight w:val="0"/>
          <w:marTop w:val="0"/>
          <w:marBottom w:val="0"/>
          <w:divBdr>
            <w:top w:val="none" w:sz="0" w:space="0" w:color="auto"/>
            <w:left w:val="none" w:sz="0" w:space="0" w:color="auto"/>
            <w:bottom w:val="none" w:sz="0" w:space="0" w:color="auto"/>
            <w:right w:val="none" w:sz="0" w:space="0" w:color="auto"/>
          </w:divBdr>
        </w:div>
        <w:div w:id="1615406507">
          <w:marLeft w:val="0"/>
          <w:marRight w:val="0"/>
          <w:marTop w:val="0"/>
          <w:marBottom w:val="0"/>
          <w:divBdr>
            <w:top w:val="none" w:sz="0" w:space="0" w:color="auto"/>
            <w:left w:val="none" w:sz="0" w:space="0" w:color="auto"/>
            <w:bottom w:val="none" w:sz="0" w:space="0" w:color="auto"/>
            <w:right w:val="none" w:sz="0" w:space="0" w:color="auto"/>
          </w:divBdr>
          <w:divsChild>
            <w:div w:id="899634241">
              <w:marLeft w:val="0"/>
              <w:marRight w:val="0"/>
              <w:marTop w:val="0"/>
              <w:marBottom w:val="0"/>
              <w:divBdr>
                <w:top w:val="none" w:sz="0" w:space="0" w:color="auto"/>
                <w:left w:val="none" w:sz="0" w:space="0" w:color="auto"/>
                <w:bottom w:val="none" w:sz="0" w:space="0" w:color="auto"/>
                <w:right w:val="none" w:sz="0" w:space="0" w:color="auto"/>
              </w:divBdr>
            </w:div>
          </w:divsChild>
        </w:div>
        <w:div w:id="834304766">
          <w:marLeft w:val="0"/>
          <w:marRight w:val="0"/>
          <w:marTop w:val="300"/>
          <w:marBottom w:val="0"/>
          <w:divBdr>
            <w:top w:val="none" w:sz="0" w:space="0" w:color="auto"/>
            <w:left w:val="none" w:sz="0" w:space="0" w:color="auto"/>
            <w:bottom w:val="none" w:sz="0" w:space="0" w:color="auto"/>
            <w:right w:val="none" w:sz="0" w:space="0" w:color="auto"/>
          </w:divBdr>
          <w:divsChild>
            <w:div w:id="468594719">
              <w:marLeft w:val="0"/>
              <w:marRight w:val="0"/>
              <w:marTop w:val="0"/>
              <w:marBottom w:val="0"/>
              <w:divBdr>
                <w:top w:val="none" w:sz="0" w:space="0" w:color="auto"/>
                <w:left w:val="none" w:sz="0" w:space="0" w:color="auto"/>
                <w:bottom w:val="none" w:sz="0" w:space="0" w:color="auto"/>
                <w:right w:val="none" w:sz="0" w:space="0" w:color="auto"/>
              </w:divBdr>
              <w:divsChild>
                <w:div w:id="741946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1846253">
          <w:marLeft w:val="0"/>
          <w:marRight w:val="0"/>
          <w:marTop w:val="300"/>
          <w:marBottom w:val="0"/>
          <w:divBdr>
            <w:top w:val="none" w:sz="0" w:space="0" w:color="auto"/>
            <w:left w:val="none" w:sz="0" w:space="0" w:color="auto"/>
            <w:bottom w:val="none" w:sz="0" w:space="0" w:color="auto"/>
            <w:right w:val="none" w:sz="0" w:space="0" w:color="auto"/>
          </w:divBdr>
          <w:divsChild>
            <w:div w:id="1300190636">
              <w:marLeft w:val="0"/>
              <w:marRight w:val="0"/>
              <w:marTop w:val="0"/>
              <w:marBottom w:val="0"/>
              <w:divBdr>
                <w:top w:val="none" w:sz="0" w:space="0" w:color="auto"/>
                <w:left w:val="none" w:sz="0" w:space="0" w:color="auto"/>
                <w:bottom w:val="none" w:sz="0" w:space="0" w:color="auto"/>
                <w:right w:val="none" w:sz="0" w:space="0" w:color="auto"/>
              </w:divBdr>
              <w:divsChild>
                <w:div w:id="432167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9274854">
          <w:marLeft w:val="0"/>
          <w:marRight w:val="0"/>
          <w:marTop w:val="300"/>
          <w:marBottom w:val="0"/>
          <w:divBdr>
            <w:top w:val="none" w:sz="0" w:space="0" w:color="auto"/>
            <w:left w:val="none" w:sz="0" w:space="0" w:color="auto"/>
            <w:bottom w:val="none" w:sz="0" w:space="0" w:color="auto"/>
            <w:right w:val="none" w:sz="0" w:space="0" w:color="auto"/>
          </w:divBdr>
          <w:divsChild>
            <w:div w:id="505050615">
              <w:marLeft w:val="0"/>
              <w:marRight w:val="0"/>
              <w:marTop w:val="0"/>
              <w:marBottom w:val="0"/>
              <w:divBdr>
                <w:top w:val="none" w:sz="0" w:space="0" w:color="auto"/>
                <w:left w:val="none" w:sz="0" w:space="0" w:color="auto"/>
                <w:bottom w:val="none" w:sz="0" w:space="0" w:color="auto"/>
                <w:right w:val="none" w:sz="0" w:space="0" w:color="auto"/>
              </w:divBdr>
              <w:divsChild>
                <w:div w:id="830217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569072">
          <w:marLeft w:val="0"/>
          <w:marRight w:val="0"/>
          <w:marTop w:val="300"/>
          <w:marBottom w:val="0"/>
          <w:divBdr>
            <w:top w:val="none" w:sz="0" w:space="0" w:color="auto"/>
            <w:left w:val="none" w:sz="0" w:space="0" w:color="auto"/>
            <w:bottom w:val="none" w:sz="0" w:space="0" w:color="auto"/>
            <w:right w:val="none" w:sz="0" w:space="0" w:color="auto"/>
          </w:divBdr>
          <w:divsChild>
            <w:div w:id="1308436623">
              <w:marLeft w:val="0"/>
              <w:marRight w:val="0"/>
              <w:marTop w:val="0"/>
              <w:marBottom w:val="0"/>
              <w:divBdr>
                <w:top w:val="none" w:sz="0" w:space="0" w:color="auto"/>
                <w:left w:val="none" w:sz="0" w:space="0" w:color="auto"/>
                <w:bottom w:val="none" w:sz="0" w:space="0" w:color="auto"/>
                <w:right w:val="none" w:sz="0" w:space="0" w:color="auto"/>
              </w:divBdr>
              <w:divsChild>
                <w:div w:id="284238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81844099">
      <w:bodyDiv w:val="1"/>
      <w:marLeft w:val="0"/>
      <w:marRight w:val="0"/>
      <w:marTop w:val="0"/>
      <w:marBottom w:val="0"/>
      <w:divBdr>
        <w:top w:val="none" w:sz="0" w:space="0" w:color="auto"/>
        <w:left w:val="none" w:sz="0" w:space="0" w:color="auto"/>
        <w:bottom w:val="none" w:sz="0" w:space="0" w:color="auto"/>
        <w:right w:val="none" w:sz="0" w:space="0" w:color="auto"/>
      </w:divBdr>
      <w:divsChild>
        <w:div w:id="778330331">
          <w:marLeft w:val="0"/>
          <w:marRight w:val="0"/>
          <w:marTop w:val="0"/>
          <w:marBottom w:val="0"/>
          <w:divBdr>
            <w:top w:val="none" w:sz="0" w:space="0" w:color="auto"/>
            <w:left w:val="none" w:sz="0" w:space="0" w:color="auto"/>
            <w:bottom w:val="none" w:sz="0" w:space="0" w:color="auto"/>
            <w:right w:val="none" w:sz="0" w:space="0" w:color="auto"/>
          </w:divBdr>
        </w:div>
        <w:div w:id="2066946261">
          <w:marLeft w:val="0"/>
          <w:marRight w:val="0"/>
          <w:marTop w:val="0"/>
          <w:marBottom w:val="0"/>
          <w:divBdr>
            <w:top w:val="none" w:sz="0" w:space="0" w:color="auto"/>
            <w:left w:val="none" w:sz="0" w:space="0" w:color="auto"/>
            <w:bottom w:val="none" w:sz="0" w:space="0" w:color="auto"/>
            <w:right w:val="none" w:sz="0" w:space="0" w:color="auto"/>
          </w:divBdr>
          <w:divsChild>
            <w:div w:id="1253245044">
              <w:marLeft w:val="0"/>
              <w:marRight w:val="0"/>
              <w:marTop w:val="0"/>
              <w:marBottom w:val="0"/>
              <w:divBdr>
                <w:top w:val="none" w:sz="0" w:space="0" w:color="auto"/>
                <w:left w:val="none" w:sz="0" w:space="0" w:color="auto"/>
                <w:bottom w:val="none" w:sz="0" w:space="0" w:color="auto"/>
                <w:right w:val="none" w:sz="0" w:space="0" w:color="auto"/>
              </w:divBdr>
            </w:div>
          </w:divsChild>
        </w:div>
        <w:div w:id="545068215">
          <w:marLeft w:val="0"/>
          <w:marRight w:val="0"/>
          <w:marTop w:val="0"/>
          <w:marBottom w:val="0"/>
          <w:divBdr>
            <w:top w:val="none" w:sz="0" w:space="0" w:color="auto"/>
            <w:left w:val="none" w:sz="0" w:space="0" w:color="auto"/>
            <w:bottom w:val="none" w:sz="0" w:space="0" w:color="auto"/>
            <w:right w:val="none" w:sz="0" w:space="0" w:color="auto"/>
          </w:divBdr>
        </w:div>
        <w:div w:id="1361859197">
          <w:marLeft w:val="0"/>
          <w:marRight w:val="0"/>
          <w:marTop w:val="0"/>
          <w:marBottom w:val="0"/>
          <w:divBdr>
            <w:top w:val="none" w:sz="0" w:space="0" w:color="auto"/>
            <w:left w:val="none" w:sz="0" w:space="0" w:color="auto"/>
            <w:bottom w:val="none" w:sz="0" w:space="0" w:color="auto"/>
            <w:right w:val="none" w:sz="0" w:space="0" w:color="auto"/>
          </w:divBdr>
          <w:divsChild>
            <w:div w:id="1110079075">
              <w:marLeft w:val="0"/>
              <w:marRight w:val="0"/>
              <w:marTop w:val="0"/>
              <w:marBottom w:val="0"/>
              <w:divBdr>
                <w:top w:val="none" w:sz="0" w:space="0" w:color="auto"/>
                <w:left w:val="none" w:sz="0" w:space="0" w:color="auto"/>
                <w:bottom w:val="none" w:sz="0" w:space="0" w:color="auto"/>
                <w:right w:val="none" w:sz="0" w:space="0" w:color="auto"/>
              </w:divBdr>
            </w:div>
          </w:divsChild>
        </w:div>
        <w:div w:id="444080797">
          <w:marLeft w:val="0"/>
          <w:marRight w:val="0"/>
          <w:marTop w:val="0"/>
          <w:marBottom w:val="0"/>
          <w:divBdr>
            <w:top w:val="none" w:sz="0" w:space="0" w:color="auto"/>
            <w:left w:val="none" w:sz="0" w:space="0" w:color="auto"/>
            <w:bottom w:val="none" w:sz="0" w:space="0" w:color="auto"/>
            <w:right w:val="none" w:sz="0" w:space="0" w:color="auto"/>
          </w:divBdr>
        </w:div>
        <w:div w:id="459807065">
          <w:marLeft w:val="0"/>
          <w:marRight w:val="0"/>
          <w:marTop w:val="0"/>
          <w:marBottom w:val="0"/>
          <w:divBdr>
            <w:top w:val="none" w:sz="0" w:space="0" w:color="auto"/>
            <w:left w:val="none" w:sz="0" w:space="0" w:color="auto"/>
            <w:bottom w:val="none" w:sz="0" w:space="0" w:color="auto"/>
            <w:right w:val="none" w:sz="0" w:space="0" w:color="auto"/>
          </w:divBdr>
          <w:divsChild>
            <w:div w:id="1757632495">
              <w:marLeft w:val="0"/>
              <w:marRight w:val="0"/>
              <w:marTop w:val="0"/>
              <w:marBottom w:val="0"/>
              <w:divBdr>
                <w:top w:val="none" w:sz="0" w:space="0" w:color="auto"/>
                <w:left w:val="none" w:sz="0" w:space="0" w:color="auto"/>
                <w:bottom w:val="none" w:sz="0" w:space="0" w:color="auto"/>
                <w:right w:val="none" w:sz="0" w:space="0" w:color="auto"/>
              </w:divBdr>
            </w:div>
          </w:divsChild>
        </w:div>
        <w:div w:id="1938247018">
          <w:marLeft w:val="0"/>
          <w:marRight w:val="0"/>
          <w:marTop w:val="0"/>
          <w:marBottom w:val="0"/>
          <w:divBdr>
            <w:top w:val="none" w:sz="0" w:space="0" w:color="auto"/>
            <w:left w:val="none" w:sz="0" w:space="0" w:color="auto"/>
            <w:bottom w:val="none" w:sz="0" w:space="0" w:color="auto"/>
            <w:right w:val="none" w:sz="0" w:space="0" w:color="auto"/>
          </w:divBdr>
        </w:div>
        <w:div w:id="1044670154">
          <w:marLeft w:val="0"/>
          <w:marRight w:val="0"/>
          <w:marTop w:val="0"/>
          <w:marBottom w:val="0"/>
          <w:divBdr>
            <w:top w:val="none" w:sz="0" w:space="0" w:color="auto"/>
            <w:left w:val="none" w:sz="0" w:space="0" w:color="auto"/>
            <w:bottom w:val="none" w:sz="0" w:space="0" w:color="auto"/>
            <w:right w:val="none" w:sz="0" w:space="0" w:color="auto"/>
          </w:divBdr>
          <w:divsChild>
            <w:div w:id="126827456">
              <w:marLeft w:val="0"/>
              <w:marRight w:val="0"/>
              <w:marTop w:val="0"/>
              <w:marBottom w:val="0"/>
              <w:divBdr>
                <w:top w:val="none" w:sz="0" w:space="0" w:color="auto"/>
                <w:left w:val="none" w:sz="0" w:space="0" w:color="auto"/>
                <w:bottom w:val="none" w:sz="0" w:space="0" w:color="auto"/>
                <w:right w:val="none" w:sz="0" w:space="0" w:color="auto"/>
              </w:divBdr>
            </w:div>
          </w:divsChild>
        </w:div>
        <w:div w:id="129637688">
          <w:marLeft w:val="0"/>
          <w:marRight w:val="0"/>
          <w:marTop w:val="0"/>
          <w:marBottom w:val="0"/>
          <w:divBdr>
            <w:top w:val="none" w:sz="0" w:space="0" w:color="auto"/>
            <w:left w:val="none" w:sz="0" w:space="0" w:color="auto"/>
            <w:bottom w:val="none" w:sz="0" w:space="0" w:color="auto"/>
            <w:right w:val="none" w:sz="0" w:space="0" w:color="auto"/>
          </w:divBdr>
        </w:div>
        <w:div w:id="203760029">
          <w:marLeft w:val="0"/>
          <w:marRight w:val="0"/>
          <w:marTop w:val="0"/>
          <w:marBottom w:val="0"/>
          <w:divBdr>
            <w:top w:val="none" w:sz="0" w:space="0" w:color="auto"/>
            <w:left w:val="none" w:sz="0" w:space="0" w:color="auto"/>
            <w:bottom w:val="none" w:sz="0" w:space="0" w:color="auto"/>
            <w:right w:val="none" w:sz="0" w:space="0" w:color="auto"/>
          </w:divBdr>
          <w:divsChild>
            <w:div w:id="1954627542">
              <w:marLeft w:val="0"/>
              <w:marRight w:val="0"/>
              <w:marTop w:val="0"/>
              <w:marBottom w:val="0"/>
              <w:divBdr>
                <w:top w:val="none" w:sz="0" w:space="0" w:color="auto"/>
                <w:left w:val="none" w:sz="0" w:space="0" w:color="auto"/>
                <w:bottom w:val="none" w:sz="0" w:space="0" w:color="auto"/>
                <w:right w:val="none" w:sz="0" w:space="0" w:color="auto"/>
              </w:divBdr>
            </w:div>
          </w:divsChild>
        </w:div>
        <w:div w:id="66150664">
          <w:marLeft w:val="0"/>
          <w:marRight w:val="0"/>
          <w:marTop w:val="0"/>
          <w:marBottom w:val="0"/>
          <w:divBdr>
            <w:top w:val="none" w:sz="0" w:space="0" w:color="auto"/>
            <w:left w:val="none" w:sz="0" w:space="0" w:color="auto"/>
            <w:bottom w:val="none" w:sz="0" w:space="0" w:color="auto"/>
            <w:right w:val="none" w:sz="0" w:space="0" w:color="auto"/>
          </w:divBdr>
        </w:div>
        <w:div w:id="1555778395">
          <w:marLeft w:val="0"/>
          <w:marRight w:val="0"/>
          <w:marTop w:val="0"/>
          <w:marBottom w:val="0"/>
          <w:divBdr>
            <w:top w:val="none" w:sz="0" w:space="0" w:color="auto"/>
            <w:left w:val="none" w:sz="0" w:space="0" w:color="auto"/>
            <w:bottom w:val="none" w:sz="0" w:space="0" w:color="auto"/>
            <w:right w:val="none" w:sz="0" w:space="0" w:color="auto"/>
          </w:divBdr>
          <w:divsChild>
            <w:div w:id="518545447">
              <w:marLeft w:val="0"/>
              <w:marRight w:val="0"/>
              <w:marTop w:val="0"/>
              <w:marBottom w:val="0"/>
              <w:divBdr>
                <w:top w:val="none" w:sz="0" w:space="0" w:color="auto"/>
                <w:left w:val="none" w:sz="0" w:space="0" w:color="auto"/>
                <w:bottom w:val="none" w:sz="0" w:space="0" w:color="auto"/>
                <w:right w:val="none" w:sz="0" w:space="0" w:color="auto"/>
              </w:divBdr>
            </w:div>
          </w:divsChild>
        </w:div>
        <w:div w:id="117644294">
          <w:marLeft w:val="0"/>
          <w:marRight w:val="0"/>
          <w:marTop w:val="0"/>
          <w:marBottom w:val="0"/>
          <w:divBdr>
            <w:top w:val="none" w:sz="0" w:space="0" w:color="auto"/>
            <w:left w:val="none" w:sz="0" w:space="0" w:color="auto"/>
            <w:bottom w:val="none" w:sz="0" w:space="0" w:color="auto"/>
            <w:right w:val="none" w:sz="0" w:space="0" w:color="auto"/>
          </w:divBdr>
        </w:div>
        <w:div w:id="524442443">
          <w:marLeft w:val="0"/>
          <w:marRight w:val="0"/>
          <w:marTop w:val="0"/>
          <w:marBottom w:val="0"/>
          <w:divBdr>
            <w:top w:val="none" w:sz="0" w:space="0" w:color="auto"/>
            <w:left w:val="none" w:sz="0" w:space="0" w:color="auto"/>
            <w:bottom w:val="none" w:sz="0" w:space="0" w:color="auto"/>
            <w:right w:val="none" w:sz="0" w:space="0" w:color="auto"/>
          </w:divBdr>
          <w:divsChild>
            <w:div w:id="813529237">
              <w:marLeft w:val="0"/>
              <w:marRight w:val="0"/>
              <w:marTop w:val="0"/>
              <w:marBottom w:val="0"/>
              <w:divBdr>
                <w:top w:val="none" w:sz="0" w:space="0" w:color="auto"/>
                <w:left w:val="none" w:sz="0" w:space="0" w:color="auto"/>
                <w:bottom w:val="none" w:sz="0" w:space="0" w:color="auto"/>
                <w:right w:val="none" w:sz="0" w:space="0" w:color="auto"/>
              </w:divBdr>
            </w:div>
          </w:divsChild>
        </w:div>
        <w:div w:id="1816991254">
          <w:marLeft w:val="0"/>
          <w:marRight w:val="0"/>
          <w:marTop w:val="300"/>
          <w:marBottom w:val="0"/>
          <w:divBdr>
            <w:top w:val="none" w:sz="0" w:space="0" w:color="auto"/>
            <w:left w:val="none" w:sz="0" w:space="0" w:color="auto"/>
            <w:bottom w:val="none" w:sz="0" w:space="0" w:color="auto"/>
            <w:right w:val="none" w:sz="0" w:space="0" w:color="auto"/>
          </w:divBdr>
          <w:divsChild>
            <w:div w:id="1547640533">
              <w:marLeft w:val="0"/>
              <w:marRight w:val="0"/>
              <w:marTop w:val="0"/>
              <w:marBottom w:val="0"/>
              <w:divBdr>
                <w:top w:val="none" w:sz="0" w:space="0" w:color="auto"/>
                <w:left w:val="none" w:sz="0" w:space="0" w:color="auto"/>
                <w:bottom w:val="none" w:sz="0" w:space="0" w:color="auto"/>
                <w:right w:val="none" w:sz="0" w:space="0" w:color="auto"/>
              </w:divBdr>
              <w:divsChild>
                <w:div w:id="1695225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3368909">
          <w:marLeft w:val="0"/>
          <w:marRight w:val="0"/>
          <w:marTop w:val="300"/>
          <w:marBottom w:val="0"/>
          <w:divBdr>
            <w:top w:val="none" w:sz="0" w:space="0" w:color="auto"/>
            <w:left w:val="none" w:sz="0" w:space="0" w:color="auto"/>
            <w:bottom w:val="none" w:sz="0" w:space="0" w:color="auto"/>
            <w:right w:val="none" w:sz="0" w:space="0" w:color="auto"/>
          </w:divBdr>
          <w:divsChild>
            <w:div w:id="1650281086">
              <w:marLeft w:val="0"/>
              <w:marRight w:val="0"/>
              <w:marTop w:val="0"/>
              <w:marBottom w:val="0"/>
              <w:divBdr>
                <w:top w:val="none" w:sz="0" w:space="0" w:color="auto"/>
                <w:left w:val="none" w:sz="0" w:space="0" w:color="auto"/>
                <w:bottom w:val="none" w:sz="0" w:space="0" w:color="auto"/>
                <w:right w:val="none" w:sz="0" w:space="0" w:color="auto"/>
              </w:divBdr>
              <w:divsChild>
                <w:div w:id="12501182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81399">
          <w:marLeft w:val="0"/>
          <w:marRight w:val="0"/>
          <w:marTop w:val="300"/>
          <w:marBottom w:val="0"/>
          <w:divBdr>
            <w:top w:val="none" w:sz="0" w:space="0" w:color="auto"/>
            <w:left w:val="none" w:sz="0" w:space="0" w:color="auto"/>
            <w:bottom w:val="none" w:sz="0" w:space="0" w:color="auto"/>
            <w:right w:val="none" w:sz="0" w:space="0" w:color="auto"/>
          </w:divBdr>
          <w:divsChild>
            <w:div w:id="283001320">
              <w:marLeft w:val="0"/>
              <w:marRight w:val="0"/>
              <w:marTop w:val="0"/>
              <w:marBottom w:val="0"/>
              <w:divBdr>
                <w:top w:val="none" w:sz="0" w:space="0" w:color="auto"/>
                <w:left w:val="none" w:sz="0" w:space="0" w:color="auto"/>
                <w:bottom w:val="none" w:sz="0" w:space="0" w:color="auto"/>
                <w:right w:val="none" w:sz="0" w:space="0" w:color="auto"/>
              </w:divBdr>
              <w:divsChild>
                <w:div w:id="1346904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245518">
          <w:marLeft w:val="0"/>
          <w:marRight w:val="0"/>
          <w:marTop w:val="300"/>
          <w:marBottom w:val="0"/>
          <w:divBdr>
            <w:top w:val="none" w:sz="0" w:space="0" w:color="auto"/>
            <w:left w:val="none" w:sz="0" w:space="0" w:color="auto"/>
            <w:bottom w:val="none" w:sz="0" w:space="0" w:color="auto"/>
            <w:right w:val="none" w:sz="0" w:space="0" w:color="auto"/>
          </w:divBdr>
          <w:divsChild>
            <w:div w:id="440491113">
              <w:marLeft w:val="0"/>
              <w:marRight w:val="0"/>
              <w:marTop w:val="0"/>
              <w:marBottom w:val="0"/>
              <w:divBdr>
                <w:top w:val="none" w:sz="0" w:space="0" w:color="auto"/>
                <w:left w:val="none" w:sz="0" w:space="0" w:color="auto"/>
                <w:bottom w:val="none" w:sz="0" w:space="0" w:color="auto"/>
                <w:right w:val="none" w:sz="0" w:space="0" w:color="auto"/>
              </w:divBdr>
              <w:divsChild>
                <w:div w:id="364058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87199275">
      <w:bodyDiv w:val="1"/>
      <w:marLeft w:val="0"/>
      <w:marRight w:val="0"/>
      <w:marTop w:val="0"/>
      <w:marBottom w:val="0"/>
      <w:divBdr>
        <w:top w:val="none" w:sz="0" w:space="0" w:color="auto"/>
        <w:left w:val="none" w:sz="0" w:space="0" w:color="auto"/>
        <w:bottom w:val="none" w:sz="0" w:space="0" w:color="auto"/>
        <w:right w:val="none" w:sz="0" w:space="0" w:color="auto"/>
      </w:divBdr>
      <w:divsChild>
        <w:div w:id="1385983220">
          <w:marLeft w:val="0"/>
          <w:marRight w:val="0"/>
          <w:marTop w:val="0"/>
          <w:marBottom w:val="0"/>
          <w:divBdr>
            <w:top w:val="none" w:sz="0" w:space="0" w:color="auto"/>
            <w:left w:val="none" w:sz="0" w:space="0" w:color="auto"/>
            <w:bottom w:val="none" w:sz="0" w:space="0" w:color="auto"/>
            <w:right w:val="none" w:sz="0" w:space="0" w:color="auto"/>
          </w:divBdr>
        </w:div>
        <w:div w:id="1101801140">
          <w:marLeft w:val="0"/>
          <w:marRight w:val="0"/>
          <w:marTop w:val="0"/>
          <w:marBottom w:val="0"/>
          <w:divBdr>
            <w:top w:val="none" w:sz="0" w:space="0" w:color="auto"/>
            <w:left w:val="none" w:sz="0" w:space="0" w:color="auto"/>
            <w:bottom w:val="none" w:sz="0" w:space="0" w:color="auto"/>
            <w:right w:val="none" w:sz="0" w:space="0" w:color="auto"/>
          </w:divBdr>
          <w:divsChild>
            <w:div w:id="79566551">
              <w:marLeft w:val="0"/>
              <w:marRight w:val="0"/>
              <w:marTop w:val="0"/>
              <w:marBottom w:val="0"/>
              <w:divBdr>
                <w:top w:val="none" w:sz="0" w:space="0" w:color="auto"/>
                <w:left w:val="none" w:sz="0" w:space="0" w:color="auto"/>
                <w:bottom w:val="none" w:sz="0" w:space="0" w:color="auto"/>
                <w:right w:val="none" w:sz="0" w:space="0" w:color="auto"/>
              </w:divBdr>
            </w:div>
          </w:divsChild>
        </w:div>
        <w:div w:id="1829206333">
          <w:marLeft w:val="0"/>
          <w:marRight w:val="0"/>
          <w:marTop w:val="0"/>
          <w:marBottom w:val="0"/>
          <w:divBdr>
            <w:top w:val="none" w:sz="0" w:space="0" w:color="auto"/>
            <w:left w:val="none" w:sz="0" w:space="0" w:color="auto"/>
            <w:bottom w:val="none" w:sz="0" w:space="0" w:color="auto"/>
            <w:right w:val="none" w:sz="0" w:space="0" w:color="auto"/>
          </w:divBdr>
        </w:div>
        <w:div w:id="1085103960">
          <w:marLeft w:val="0"/>
          <w:marRight w:val="0"/>
          <w:marTop w:val="0"/>
          <w:marBottom w:val="0"/>
          <w:divBdr>
            <w:top w:val="none" w:sz="0" w:space="0" w:color="auto"/>
            <w:left w:val="none" w:sz="0" w:space="0" w:color="auto"/>
            <w:bottom w:val="none" w:sz="0" w:space="0" w:color="auto"/>
            <w:right w:val="none" w:sz="0" w:space="0" w:color="auto"/>
          </w:divBdr>
          <w:divsChild>
            <w:div w:id="870873168">
              <w:marLeft w:val="0"/>
              <w:marRight w:val="0"/>
              <w:marTop w:val="0"/>
              <w:marBottom w:val="0"/>
              <w:divBdr>
                <w:top w:val="none" w:sz="0" w:space="0" w:color="auto"/>
                <w:left w:val="none" w:sz="0" w:space="0" w:color="auto"/>
                <w:bottom w:val="none" w:sz="0" w:space="0" w:color="auto"/>
                <w:right w:val="none" w:sz="0" w:space="0" w:color="auto"/>
              </w:divBdr>
            </w:div>
          </w:divsChild>
        </w:div>
        <w:div w:id="1607155479">
          <w:marLeft w:val="0"/>
          <w:marRight w:val="0"/>
          <w:marTop w:val="0"/>
          <w:marBottom w:val="0"/>
          <w:divBdr>
            <w:top w:val="none" w:sz="0" w:space="0" w:color="auto"/>
            <w:left w:val="none" w:sz="0" w:space="0" w:color="auto"/>
            <w:bottom w:val="none" w:sz="0" w:space="0" w:color="auto"/>
            <w:right w:val="none" w:sz="0" w:space="0" w:color="auto"/>
          </w:divBdr>
        </w:div>
        <w:div w:id="272980897">
          <w:marLeft w:val="0"/>
          <w:marRight w:val="0"/>
          <w:marTop w:val="0"/>
          <w:marBottom w:val="0"/>
          <w:divBdr>
            <w:top w:val="none" w:sz="0" w:space="0" w:color="auto"/>
            <w:left w:val="none" w:sz="0" w:space="0" w:color="auto"/>
            <w:bottom w:val="none" w:sz="0" w:space="0" w:color="auto"/>
            <w:right w:val="none" w:sz="0" w:space="0" w:color="auto"/>
          </w:divBdr>
          <w:divsChild>
            <w:div w:id="1603610257">
              <w:marLeft w:val="0"/>
              <w:marRight w:val="0"/>
              <w:marTop w:val="0"/>
              <w:marBottom w:val="0"/>
              <w:divBdr>
                <w:top w:val="none" w:sz="0" w:space="0" w:color="auto"/>
                <w:left w:val="none" w:sz="0" w:space="0" w:color="auto"/>
                <w:bottom w:val="none" w:sz="0" w:space="0" w:color="auto"/>
                <w:right w:val="none" w:sz="0" w:space="0" w:color="auto"/>
              </w:divBdr>
            </w:div>
          </w:divsChild>
        </w:div>
        <w:div w:id="1104301631">
          <w:marLeft w:val="0"/>
          <w:marRight w:val="0"/>
          <w:marTop w:val="0"/>
          <w:marBottom w:val="0"/>
          <w:divBdr>
            <w:top w:val="none" w:sz="0" w:space="0" w:color="auto"/>
            <w:left w:val="none" w:sz="0" w:space="0" w:color="auto"/>
            <w:bottom w:val="none" w:sz="0" w:space="0" w:color="auto"/>
            <w:right w:val="none" w:sz="0" w:space="0" w:color="auto"/>
          </w:divBdr>
        </w:div>
        <w:div w:id="1297447643">
          <w:marLeft w:val="0"/>
          <w:marRight w:val="0"/>
          <w:marTop w:val="0"/>
          <w:marBottom w:val="0"/>
          <w:divBdr>
            <w:top w:val="none" w:sz="0" w:space="0" w:color="auto"/>
            <w:left w:val="none" w:sz="0" w:space="0" w:color="auto"/>
            <w:bottom w:val="none" w:sz="0" w:space="0" w:color="auto"/>
            <w:right w:val="none" w:sz="0" w:space="0" w:color="auto"/>
          </w:divBdr>
          <w:divsChild>
            <w:div w:id="2005934291">
              <w:marLeft w:val="0"/>
              <w:marRight w:val="0"/>
              <w:marTop w:val="0"/>
              <w:marBottom w:val="0"/>
              <w:divBdr>
                <w:top w:val="none" w:sz="0" w:space="0" w:color="auto"/>
                <w:left w:val="none" w:sz="0" w:space="0" w:color="auto"/>
                <w:bottom w:val="none" w:sz="0" w:space="0" w:color="auto"/>
                <w:right w:val="none" w:sz="0" w:space="0" w:color="auto"/>
              </w:divBdr>
            </w:div>
          </w:divsChild>
        </w:div>
        <w:div w:id="1181507518">
          <w:marLeft w:val="0"/>
          <w:marRight w:val="0"/>
          <w:marTop w:val="0"/>
          <w:marBottom w:val="0"/>
          <w:divBdr>
            <w:top w:val="none" w:sz="0" w:space="0" w:color="auto"/>
            <w:left w:val="none" w:sz="0" w:space="0" w:color="auto"/>
            <w:bottom w:val="none" w:sz="0" w:space="0" w:color="auto"/>
            <w:right w:val="none" w:sz="0" w:space="0" w:color="auto"/>
          </w:divBdr>
        </w:div>
        <w:div w:id="1775855620">
          <w:marLeft w:val="0"/>
          <w:marRight w:val="0"/>
          <w:marTop w:val="0"/>
          <w:marBottom w:val="0"/>
          <w:divBdr>
            <w:top w:val="none" w:sz="0" w:space="0" w:color="auto"/>
            <w:left w:val="none" w:sz="0" w:space="0" w:color="auto"/>
            <w:bottom w:val="none" w:sz="0" w:space="0" w:color="auto"/>
            <w:right w:val="none" w:sz="0" w:space="0" w:color="auto"/>
          </w:divBdr>
          <w:divsChild>
            <w:div w:id="288829476">
              <w:marLeft w:val="0"/>
              <w:marRight w:val="0"/>
              <w:marTop w:val="0"/>
              <w:marBottom w:val="0"/>
              <w:divBdr>
                <w:top w:val="none" w:sz="0" w:space="0" w:color="auto"/>
                <w:left w:val="none" w:sz="0" w:space="0" w:color="auto"/>
                <w:bottom w:val="none" w:sz="0" w:space="0" w:color="auto"/>
                <w:right w:val="none" w:sz="0" w:space="0" w:color="auto"/>
              </w:divBdr>
            </w:div>
          </w:divsChild>
        </w:div>
        <w:div w:id="139347405">
          <w:marLeft w:val="0"/>
          <w:marRight w:val="0"/>
          <w:marTop w:val="0"/>
          <w:marBottom w:val="0"/>
          <w:divBdr>
            <w:top w:val="none" w:sz="0" w:space="0" w:color="auto"/>
            <w:left w:val="none" w:sz="0" w:space="0" w:color="auto"/>
            <w:bottom w:val="none" w:sz="0" w:space="0" w:color="auto"/>
            <w:right w:val="none" w:sz="0" w:space="0" w:color="auto"/>
          </w:divBdr>
        </w:div>
        <w:div w:id="2078355499">
          <w:marLeft w:val="0"/>
          <w:marRight w:val="0"/>
          <w:marTop w:val="0"/>
          <w:marBottom w:val="0"/>
          <w:divBdr>
            <w:top w:val="none" w:sz="0" w:space="0" w:color="auto"/>
            <w:left w:val="none" w:sz="0" w:space="0" w:color="auto"/>
            <w:bottom w:val="none" w:sz="0" w:space="0" w:color="auto"/>
            <w:right w:val="none" w:sz="0" w:space="0" w:color="auto"/>
          </w:divBdr>
          <w:divsChild>
            <w:div w:id="1800688215">
              <w:marLeft w:val="0"/>
              <w:marRight w:val="0"/>
              <w:marTop w:val="0"/>
              <w:marBottom w:val="0"/>
              <w:divBdr>
                <w:top w:val="none" w:sz="0" w:space="0" w:color="auto"/>
                <w:left w:val="none" w:sz="0" w:space="0" w:color="auto"/>
                <w:bottom w:val="none" w:sz="0" w:space="0" w:color="auto"/>
                <w:right w:val="none" w:sz="0" w:space="0" w:color="auto"/>
              </w:divBdr>
            </w:div>
          </w:divsChild>
        </w:div>
        <w:div w:id="2112238304">
          <w:marLeft w:val="0"/>
          <w:marRight w:val="0"/>
          <w:marTop w:val="0"/>
          <w:marBottom w:val="0"/>
          <w:divBdr>
            <w:top w:val="none" w:sz="0" w:space="0" w:color="auto"/>
            <w:left w:val="none" w:sz="0" w:space="0" w:color="auto"/>
            <w:bottom w:val="none" w:sz="0" w:space="0" w:color="auto"/>
            <w:right w:val="none" w:sz="0" w:space="0" w:color="auto"/>
          </w:divBdr>
        </w:div>
        <w:div w:id="1444496332">
          <w:marLeft w:val="0"/>
          <w:marRight w:val="0"/>
          <w:marTop w:val="0"/>
          <w:marBottom w:val="0"/>
          <w:divBdr>
            <w:top w:val="none" w:sz="0" w:space="0" w:color="auto"/>
            <w:left w:val="none" w:sz="0" w:space="0" w:color="auto"/>
            <w:bottom w:val="none" w:sz="0" w:space="0" w:color="auto"/>
            <w:right w:val="none" w:sz="0" w:space="0" w:color="auto"/>
          </w:divBdr>
          <w:divsChild>
            <w:div w:id="1233543984">
              <w:marLeft w:val="0"/>
              <w:marRight w:val="0"/>
              <w:marTop w:val="0"/>
              <w:marBottom w:val="0"/>
              <w:divBdr>
                <w:top w:val="none" w:sz="0" w:space="0" w:color="auto"/>
                <w:left w:val="none" w:sz="0" w:space="0" w:color="auto"/>
                <w:bottom w:val="none" w:sz="0" w:space="0" w:color="auto"/>
                <w:right w:val="none" w:sz="0" w:space="0" w:color="auto"/>
              </w:divBdr>
            </w:div>
          </w:divsChild>
        </w:div>
        <w:div w:id="1067731549">
          <w:marLeft w:val="0"/>
          <w:marRight w:val="0"/>
          <w:marTop w:val="300"/>
          <w:marBottom w:val="0"/>
          <w:divBdr>
            <w:top w:val="none" w:sz="0" w:space="0" w:color="auto"/>
            <w:left w:val="none" w:sz="0" w:space="0" w:color="auto"/>
            <w:bottom w:val="none" w:sz="0" w:space="0" w:color="auto"/>
            <w:right w:val="none" w:sz="0" w:space="0" w:color="auto"/>
          </w:divBdr>
          <w:divsChild>
            <w:div w:id="1536114234">
              <w:marLeft w:val="0"/>
              <w:marRight w:val="0"/>
              <w:marTop w:val="0"/>
              <w:marBottom w:val="0"/>
              <w:divBdr>
                <w:top w:val="none" w:sz="0" w:space="0" w:color="auto"/>
                <w:left w:val="none" w:sz="0" w:space="0" w:color="auto"/>
                <w:bottom w:val="none" w:sz="0" w:space="0" w:color="auto"/>
                <w:right w:val="none" w:sz="0" w:space="0" w:color="auto"/>
              </w:divBdr>
              <w:divsChild>
                <w:div w:id="2060663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4996389">
          <w:marLeft w:val="0"/>
          <w:marRight w:val="0"/>
          <w:marTop w:val="300"/>
          <w:marBottom w:val="0"/>
          <w:divBdr>
            <w:top w:val="none" w:sz="0" w:space="0" w:color="auto"/>
            <w:left w:val="none" w:sz="0" w:space="0" w:color="auto"/>
            <w:bottom w:val="none" w:sz="0" w:space="0" w:color="auto"/>
            <w:right w:val="none" w:sz="0" w:space="0" w:color="auto"/>
          </w:divBdr>
          <w:divsChild>
            <w:div w:id="1795177637">
              <w:marLeft w:val="0"/>
              <w:marRight w:val="0"/>
              <w:marTop w:val="0"/>
              <w:marBottom w:val="0"/>
              <w:divBdr>
                <w:top w:val="none" w:sz="0" w:space="0" w:color="auto"/>
                <w:left w:val="none" w:sz="0" w:space="0" w:color="auto"/>
                <w:bottom w:val="none" w:sz="0" w:space="0" w:color="auto"/>
                <w:right w:val="none" w:sz="0" w:space="0" w:color="auto"/>
              </w:divBdr>
              <w:divsChild>
                <w:div w:id="21438876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6359438">
          <w:marLeft w:val="0"/>
          <w:marRight w:val="0"/>
          <w:marTop w:val="300"/>
          <w:marBottom w:val="0"/>
          <w:divBdr>
            <w:top w:val="none" w:sz="0" w:space="0" w:color="auto"/>
            <w:left w:val="none" w:sz="0" w:space="0" w:color="auto"/>
            <w:bottom w:val="none" w:sz="0" w:space="0" w:color="auto"/>
            <w:right w:val="none" w:sz="0" w:space="0" w:color="auto"/>
          </w:divBdr>
          <w:divsChild>
            <w:div w:id="1912155867">
              <w:marLeft w:val="0"/>
              <w:marRight w:val="0"/>
              <w:marTop w:val="0"/>
              <w:marBottom w:val="0"/>
              <w:divBdr>
                <w:top w:val="none" w:sz="0" w:space="0" w:color="auto"/>
                <w:left w:val="none" w:sz="0" w:space="0" w:color="auto"/>
                <w:bottom w:val="none" w:sz="0" w:space="0" w:color="auto"/>
                <w:right w:val="none" w:sz="0" w:space="0" w:color="auto"/>
              </w:divBdr>
              <w:divsChild>
                <w:div w:id="601105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1998039">
          <w:marLeft w:val="0"/>
          <w:marRight w:val="0"/>
          <w:marTop w:val="300"/>
          <w:marBottom w:val="0"/>
          <w:divBdr>
            <w:top w:val="none" w:sz="0" w:space="0" w:color="auto"/>
            <w:left w:val="none" w:sz="0" w:space="0" w:color="auto"/>
            <w:bottom w:val="none" w:sz="0" w:space="0" w:color="auto"/>
            <w:right w:val="none" w:sz="0" w:space="0" w:color="auto"/>
          </w:divBdr>
          <w:divsChild>
            <w:div w:id="1385450284">
              <w:marLeft w:val="0"/>
              <w:marRight w:val="0"/>
              <w:marTop w:val="0"/>
              <w:marBottom w:val="0"/>
              <w:divBdr>
                <w:top w:val="none" w:sz="0" w:space="0" w:color="auto"/>
                <w:left w:val="none" w:sz="0" w:space="0" w:color="auto"/>
                <w:bottom w:val="none" w:sz="0" w:space="0" w:color="auto"/>
                <w:right w:val="none" w:sz="0" w:space="0" w:color="auto"/>
              </w:divBdr>
              <w:divsChild>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87587994">
      <w:bodyDiv w:val="1"/>
      <w:marLeft w:val="0"/>
      <w:marRight w:val="0"/>
      <w:marTop w:val="0"/>
      <w:marBottom w:val="0"/>
      <w:divBdr>
        <w:top w:val="none" w:sz="0" w:space="0" w:color="auto"/>
        <w:left w:val="none" w:sz="0" w:space="0" w:color="auto"/>
        <w:bottom w:val="none" w:sz="0" w:space="0" w:color="auto"/>
        <w:right w:val="none" w:sz="0" w:space="0" w:color="auto"/>
      </w:divBdr>
      <w:divsChild>
        <w:div w:id="7486893">
          <w:marLeft w:val="0"/>
          <w:marRight w:val="0"/>
          <w:marTop w:val="0"/>
          <w:marBottom w:val="0"/>
          <w:divBdr>
            <w:top w:val="none" w:sz="0" w:space="0" w:color="auto"/>
            <w:left w:val="none" w:sz="0" w:space="0" w:color="auto"/>
            <w:bottom w:val="none" w:sz="0" w:space="0" w:color="auto"/>
            <w:right w:val="none" w:sz="0" w:space="0" w:color="auto"/>
          </w:divBdr>
          <w:divsChild>
            <w:div w:id="945111548">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sChild>
            <w:div w:id="680662818">
              <w:marLeft w:val="0"/>
              <w:marRight w:val="0"/>
              <w:marTop w:val="0"/>
              <w:marBottom w:val="0"/>
              <w:divBdr>
                <w:top w:val="none" w:sz="0" w:space="0" w:color="auto"/>
                <w:left w:val="none" w:sz="0" w:space="0" w:color="auto"/>
                <w:bottom w:val="none" w:sz="0" w:space="0" w:color="auto"/>
                <w:right w:val="none" w:sz="0" w:space="0" w:color="auto"/>
              </w:divBdr>
            </w:div>
          </w:divsChild>
        </w:div>
        <w:div w:id="249043362">
          <w:marLeft w:val="0"/>
          <w:marRight w:val="0"/>
          <w:marTop w:val="0"/>
          <w:marBottom w:val="0"/>
          <w:divBdr>
            <w:top w:val="none" w:sz="0" w:space="0" w:color="auto"/>
            <w:left w:val="none" w:sz="0" w:space="0" w:color="auto"/>
            <w:bottom w:val="none" w:sz="0" w:space="0" w:color="auto"/>
            <w:right w:val="none" w:sz="0" w:space="0" w:color="auto"/>
          </w:divBdr>
          <w:divsChild>
            <w:div w:id="57410254">
              <w:marLeft w:val="0"/>
              <w:marRight w:val="0"/>
              <w:marTop w:val="0"/>
              <w:marBottom w:val="0"/>
              <w:divBdr>
                <w:top w:val="none" w:sz="0" w:space="0" w:color="auto"/>
                <w:left w:val="none" w:sz="0" w:space="0" w:color="auto"/>
                <w:bottom w:val="none" w:sz="0" w:space="0" w:color="auto"/>
                <w:right w:val="none" w:sz="0" w:space="0" w:color="auto"/>
              </w:divBdr>
            </w:div>
          </w:divsChild>
        </w:div>
        <w:div w:id="574246090">
          <w:marLeft w:val="0"/>
          <w:marRight w:val="0"/>
          <w:marTop w:val="0"/>
          <w:marBottom w:val="0"/>
          <w:divBdr>
            <w:top w:val="none" w:sz="0" w:space="0" w:color="auto"/>
            <w:left w:val="none" w:sz="0" w:space="0" w:color="auto"/>
            <w:bottom w:val="none" w:sz="0" w:space="0" w:color="auto"/>
            <w:right w:val="none" w:sz="0" w:space="0" w:color="auto"/>
          </w:divBdr>
          <w:divsChild>
            <w:div w:id="2001619997">
              <w:marLeft w:val="0"/>
              <w:marRight w:val="0"/>
              <w:marTop w:val="0"/>
              <w:marBottom w:val="0"/>
              <w:divBdr>
                <w:top w:val="none" w:sz="0" w:space="0" w:color="auto"/>
                <w:left w:val="none" w:sz="0" w:space="0" w:color="auto"/>
                <w:bottom w:val="none" w:sz="0" w:space="0" w:color="auto"/>
                <w:right w:val="none" w:sz="0" w:space="0" w:color="auto"/>
              </w:divBdr>
            </w:div>
          </w:divsChild>
        </w:div>
        <w:div w:id="588126681">
          <w:marLeft w:val="0"/>
          <w:marRight w:val="0"/>
          <w:marTop w:val="300"/>
          <w:marBottom w:val="0"/>
          <w:divBdr>
            <w:top w:val="none" w:sz="0" w:space="0" w:color="auto"/>
            <w:left w:val="none" w:sz="0" w:space="0" w:color="auto"/>
            <w:bottom w:val="none" w:sz="0" w:space="0" w:color="auto"/>
            <w:right w:val="none" w:sz="0" w:space="0" w:color="auto"/>
          </w:divBdr>
          <w:divsChild>
            <w:div w:id="763452340">
              <w:marLeft w:val="0"/>
              <w:marRight w:val="0"/>
              <w:marTop w:val="0"/>
              <w:marBottom w:val="0"/>
              <w:divBdr>
                <w:top w:val="none" w:sz="0" w:space="0" w:color="auto"/>
                <w:left w:val="none" w:sz="0" w:space="0" w:color="auto"/>
                <w:bottom w:val="none" w:sz="0" w:space="0" w:color="auto"/>
                <w:right w:val="none" w:sz="0" w:space="0" w:color="auto"/>
              </w:divBdr>
              <w:divsChild>
                <w:div w:id="521818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538909">
          <w:marLeft w:val="0"/>
          <w:marRight w:val="0"/>
          <w:marTop w:val="0"/>
          <w:marBottom w:val="0"/>
          <w:divBdr>
            <w:top w:val="none" w:sz="0" w:space="0" w:color="auto"/>
            <w:left w:val="none" w:sz="0" w:space="0" w:color="auto"/>
            <w:bottom w:val="none" w:sz="0" w:space="0" w:color="auto"/>
            <w:right w:val="none" w:sz="0" w:space="0" w:color="auto"/>
          </w:divBdr>
          <w:divsChild>
            <w:div w:id="1125545816">
              <w:marLeft w:val="0"/>
              <w:marRight w:val="0"/>
              <w:marTop w:val="0"/>
              <w:marBottom w:val="0"/>
              <w:divBdr>
                <w:top w:val="none" w:sz="0" w:space="0" w:color="auto"/>
                <w:left w:val="none" w:sz="0" w:space="0" w:color="auto"/>
                <w:bottom w:val="none" w:sz="0" w:space="0" w:color="auto"/>
                <w:right w:val="none" w:sz="0" w:space="0" w:color="auto"/>
              </w:divBdr>
            </w:div>
          </w:divsChild>
        </w:div>
        <w:div w:id="715816443">
          <w:marLeft w:val="0"/>
          <w:marRight w:val="0"/>
          <w:marTop w:val="0"/>
          <w:marBottom w:val="0"/>
          <w:divBdr>
            <w:top w:val="none" w:sz="0" w:space="0" w:color="auto"/>
            <w:left w:val="none" w:sz="0" w:space="0" w:color="auto"/>
            <w:bottom w:val="none" w:sz="0" w:space="0" w:color="auto"/>
            <w:right w:val="none" w:sz="0" w:space="0" w:color="auto"/>
          </w:divBdr>
        </w:div>
        <w:div w:id="1126125371">
          <w:marLeft w:val="0"/>
          <w:marRight w:val="0"/>
          <w:marTop w:val="300"/>
          <w:marBottom w:val="0"/>
          <w:divBdr>
            <w:top w:val="none" w:sz="0" w:space="0" w:color="auto"/>
            <w:left w:val="none" w:sz="0" w:space="0" w:color="auto"/>
            <w:bottom w:val="none" w:sz="0" w:space="0" w:color="auto"/>
            <w:right w:val="none" w:sz="0" w:space="0" w:color="auto"/>
          </w:divBdr>
          <w:divsChild>
            <w:div w:id="1802773091">
              <w:marLeft w:val="0"/>
              <w:marRight w:val="0"/>
              <w:marTop w:val="0"/>
              <w:marBottom w:val="0"/>
              <w:divBdr>
                <w:top w:val="none" w:sz="0" w:space="0" w:color="auto"/>
                <w:left w:val="none" w:sz="0" w:space="0" w:color="auto"/>
                <w:bottom w:val="none" w:sz="0" w:space="0" w:color="auto"/>
                <w:right w:val="none" w:sz="0" w:space="0" w:color="auto"/>
              </w:divBdr>
              <w:divsChild>
                <w:div w:id="1884168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509804">
          <w:marLeft w:val="0"/>
          <w:marRight w:val="0"/>
          <w:marTop w:val="0"/>
          <w:marBottom w:val="0"/>
          <w:divBdr>
            <w:top w:val="none" w:sz="0" w:space="0" w:color="auto"/>
            <w:left w:val="none" w:sz="0" w:space="0" w:color="auto"/>
            <w:bottom w:val="none" w:sz="0" w:space="0" w:color="auto"/>
            <w:right w:val="none" w:sz="0" w:space="0" w:color="auto"/>
          </w:divBdr>
        </w:div>
        <w:div w:id="1392731238">
          <w:marLeft w:val="0"/>
          <w:marRight w:val="0"/>
          <w:marTop w:val="300"/>
          <w:marBottom w:val="0"/>
          <w:divBdr>
            <w:top w:val="none" w:sz="0" w:space="0" w:color="auto"/>
            <w:left w:val="none" w:sz="0" w:space="0" w:color="auto"/>
            <w:bottom w:val="none" w:sz="0" w:space="0" w:color="auto"/>
            <w:right w:val="none" w:sz="0" w:space="0" w:color="auto"/>
          </w:divBdr>
          <w:divsChild>
            <w:div w:id="1971520257">
              <w:marLeft w:val="0"/>
              <w:marRight w:val="0"/>
              <w:marTop w:val="0"/>
              <w:marBottom w:val="0"/>
              <w:divBdr>
                <w:top w:val="none" w:sz="0" w:space="0" w:color="auto"/>
                <w:left w:val="none" w:sz="0" w:space="0" w:color="auto"/>
                <w:bottom w:val="none" w:sz="0" w:space="0" w:color="auto"/>
                <w:right w:val="none" w:sz="0" w:space="0" w:color="auto"/>
              </w:divBdr>
              <w:divsChild>
                <w:div w:id="973951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619495">
          <w:marLeft w:val="0"/>
          <w:marRight w:val="0"/>
          <w:marTop w:val="0"/>
          <w:marBottom w:val="0"/>
          <w:divBdr>
            <w:top w:val="none" w:sz="0" w:space="0" w:color="auto"/>
            <w:left w:val="none" w:sz="0" w:space="0" w:color="auto"/>
            <w:bottom w:val="none" w:sz="0" w:space="0" w:color="auto"/>
            <w:right w:val="none" w:sz="0" w:space="0" w:color="auto"/>
          </w:divBdr>
          <w:divsChild>
            <w:div w:id="634918939">
              <w:marLeft w:val="0"/>
              <w:marRight w:val="0"/>
              <w:marTop w:val="0"/>
              <w:marBottom w:val="0"/>
              <w:divBdr>
                <w:top w:val="none" w:sz="0" w:space="0" w:color="auto"/>
                <w:left w:val="none" w:sz="0" w:space="0" w:color="auto"/>
                <w:bottom w:val="none" w:sz="0" w:space="0" w:color="auto"/>
                <w:right w:val="none" w:sz="0" w:space="0" w:color="auto"/>
              </w:divBdr>
            </w:div>
          </w:divsChild>
        </w:div>
        <w:div w:id="1672294198">
          <w:marLeft w:val="0"/>
          <w:marRight w:val="0"/>
          <w:marTop w:val="0"/>
          <w:marBottom w:val="0"/>
          <w:divBdr>
            <w:top w:val="none" w:sz="0" w:space="0" w:color="auto"/>
            <w:left w:val="none" w:sz="0" w:space="0" w:color="auto"/>
            <w:bottom w:val="none" w:sz="0" w:space="0" w:color="auto"/>
            <w:right w:val="none" w:sz="0" w:space="0" w:color="auto"/>
          </w:divBdr>
        </w:div>
        <w:div w:id="1722555778">
          <w:marLeft w:val="0"/>
          <w:marRight w:val="0"/>
          <w:marTop w:val="0"/>
          <w:marBottom w:val="0"/>
          <w:divBdr>
            <w:top w:val="none" w:sz="0" w:space="0" w:color="auto"/>
            <w:left w:val="none" w:sz="0" w:space="0" w:color="auto"/>
            <w:bottom w:val="none" w:sz="0" w:space="0" w:color="auto"/>
            <w:right w:val="none" w:sz="0" w:space="0" w:color="auto"/>
          </w:divBdr>
          <w:divsChild>
            <w:div w:id="1013845382">
              <w:marLeft w:val="0"/>
              <w:marRight w:val="0"/>
              <w:marTop w:val="0"/>
              <w:marBottom w:val="0"/>
              <w:divBdr>
                <w:top w:val="none" w:sz="0" w:space="0" w:color="auto"/>
                <w:left w:val="none" w:sz="0" w:space="0" w:color="auto"/>
                <w:bottom w:val="none" w:sz="0" w:space="0" w:color="auto"/>
                <w:right w:val="none" w:sz="0" w:space="0" w:color="auto"/>
              </w:divBdr>
            </w:div>
          </w:divsChild>
        </w:div>
        <w:div w:id="1758021504">
          <w:marLeft w:val="0"/>
          <w:marRight w:val="0"/>
          <w:marTop w:val="0"/>
          <w:marBottom w:val="0"/>
          <w:divBdr>
            <w:top w:val="none" w:sz="0" w:space="0" w:color="auto"/>
            <w:left w:val="none" w:sz="0" w:space="0" w:color="auto"/>
            <w:bottom w:val="none" w:sz="0" w:space="0" w:color="auto"/>
            <w:right w:val="none" w:sz="0" w:space="0" w:color="auto"/>
          </w:divBdr>
        </w:div>
        <w:div w:id="2089034425">
          <w:marLeft w:val="0"/>
          <w:marRight w:val="0"/>
          <w:marTop w:val="0"/>
          <w:marBottom w:val="0"/>
          <w:divBdr>
            <w:top w:val="none" w:sz="0" w:space="0" w:color="auto"/>
            <w:left w:val="none" w:sz="0" w:space="0" w:color="auto"/>
            <w:bottom w:val="none" w:sz="0" w:space="0" w:color="auto"/>
            <w:right w:val="none" w:sz="0" w:space="0" w:color="auto"/>
          </w:divBdr>
        </w:div>
        <w:div w:id="2141800135">
          <w:marLeft w:val="0"/>
          <w:marRight w:val="0"/>
          <w:marTop w:val="300"/>
          <w:marBottom w:val="0"/>
          <w:divBdr>
            <w:top w:val="none" w:sz="0" w:space="0" w:color="auto"/>
            <w:left w:val="none" w:sz="0" w:space="0" w:color="auto"/>
            <w:bottom w:val="none" w:sz="0" w:space="0" w:color="auto"/>
            <w:right w:val="none" w:sz="0" w:space="0" w:color="auto"/>
          </w:divBdr>
          <w:divsChild>
            <w:div w:id="59718300">
              <w:marLeft w:val="0"/>
              <w:marRight w:val="0"/>
              <w:marTop w:val="0"/>
              <w:marBottom w:val="0"/>
              <w:divBdr>
                <w:top w:val="none" w:sz="0" w:space="0" w:color="auto"/>
                <w:left w:val="none" w:sz="0" w:space="0" w:color="auto"/>
                <w:bottom w:val="none" w:sz="0" w:space="0" w:color="auto"/>
                <w:right w:val="none" w:sz="0" w:space="0" w:color="auto"/>
              </w:divBdr>
              <w:divsChild>
                <w:div w:id="9382976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89552704">
      <w:bodyDiv w:val="1"/>
      <w:marLeft w:val="0"/>
      <w:marRight w:val="0"/>
      <w:marTop w:val="0"/>
      <w:marBottom w:val="0"/>
      <w:divBdr>
        <w:top w:val="none" w:sz="0" w:space="0" w:color="auto"/>
        <w:left w:val="none" w:sz="0" w:space="0" w:color="auto"/>
        <w:bottom w:val="none" w:sz="0" w:space="0" w:color="auto"/>
        <w:right w:val="none" w:sz="0" w:space="0" w:color="auto"/>
      </w:divBdr>
      <w:divsChild>
        <w:div w:id="18050708">
          <w:marLeft w:val="0"/>
          <w:marRight w:val="0"/>
          <w:marTop w:val="300"/>
          <w:marBottom w:val="0"/>
          <w:divBdr>
            <w:top w:val="none" w:sz="0" w:space="0" w:color="auto"/>
            <w:left w:val="none" w:sz="0" w:space="0" w:color="auto"/>
            <w:bottom w:val="none" w:sz="0" w:space="0" w:color="auto"/>
            <w:right w:val="none" w:sz="0" w:space="0" w:color="auto"/>
          </w:divBdr>
          <w:divsChild>
            <w:div w:id="1211306552">
              <w:marLeft w:val="0"/>
              <w:marRight w:val="0"/>
              <w:marTop w:val="0"/>
              <w:marBottom w:val="0"/>
              <w:divBdr>
                <w:top w:val="none" w:sz="0" w:space="0" w:color="auto"/>
                <w:left w:val="none" w:sz="0" w:space="0" w:color="auto"/>
                <w:bottom w:val="none" w:sz="0" w:space="0" w:color="auto"/>
                <w:right w:val="none" w:sz="0" w:space="0" w:color="auto"/>
              </w:divBdr>
              <w:divsChild>
                <w:div w:id="1135828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28442">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sChild>
            <w:div w:id="1307930538">
              <w:marLeft w:val="0"/>
              <w:marRight w:val="0"/>
              <w:marTop w:val="0"/>
              <w:marBottom w:val="0"/>
              <w:divBdr>
                <w:top w:val="none" w:sz="0" w:space="0" w:color="auto"/>
                <w:left w:val="none" w:sz="0" w:space="0" w:color="auto"/>
                <w:bottom w:val="none" w:sz="0" w:space="0" w:color="auto"/>
                <w:right w:val="none" w:sz="0" w:space="0" w:color="auto"/>
              </w:divBdr>
            </w:div>
          </w:divsChild>
        </w:div>
        <w:div w:id="203255317">
          <w:marLeft w:val="0"/>
          <w:marRight w:val="0"/>
          <w:marTop w:val="0"/>
          <w:marBottom w:val="0"/>
          <w:divBdr>
            <w:top w:val="none" w:sz="0" w:space="0" w:color="auto"/>
            <w:left w:val="none" w:sz="0" w:space="0" w:color="auto"/>
            <w:bottom w:val="none" w:sz="0" w:space="0" w:color="auto"/>
            <w:right w:val="none" w:sz="0" w:space="0" w:color="auto"/>
          </w:divBdr>
          <w:divsChild>
            <w:div w:id="938945826">
              <w:marLeft w:val="0"/>
              <w:marRight w:val="0"/>
              <w:marTop w:val="0"/>
              <w:marBottom w:val="0"/>
              <w:divBdr>
                <w:top w:val="none" w:sz="0" w:space="0" w:color="auto"/>
                <w:left w:val="none" w:sz="0" w:space="0" w:color="auto"/>
                <w:bottom w:val="none" w:sz="0" w:space="0" w:color="auto"/>
                <w:right w:val="none" w:sz="0" w:space="0" w:color="auto"/>
              </w:divBdr>
            </w:div>
          </w:divsChild>
        </w:div>
        <w:div w:id="480467770">
          <w:marLeft w:val="0"/>
          <w:marRight w:val="0"/>
          <w:marTop w:val="0"/>
          <w:marBottom w:val="0"/>
          <w:divBdr>
            <w:top w:val="none" w:sz="0" w:space="0" w:color="auto"/>
            <w:left w:val="none" w:sz="0" w:space="0" w:color="auto"/>
            <w:bottom w:val="none" w:sz="0" w:space="0" w:color="auto"/>
            <w:right w:val="none" w:sz="0" w:space="0" w:color="auto"/>
          </w:divBdr>
        </w:div>
        <w:div w:id="538709588">
          <w:marLeft w:val="0"/>
          <w:marRight w:val="0"/>
          <w:marTop w:val="0"/>
          <w:marBottom w:val="0"/>
          <w:divBdr>
            <w:top w:val="none" w:sz="0" w:space="0" w:color="auto"/>
            <w:left w:val="none" w:sz="0" w:space="0" w:color="auto"/>
            <w:bottom w:val="none" w:sz="0" w:space="0" w:color="auto"/>
            <w:right w:val="none" w:sz="0" w:space="0" w:color="auto"/>
          </w:divBdr>
        </w:div>
        <w:div w:id="748890831">
          <w:marLeft w:val="0"/>
          <w:marRight w:val="0"/>
          <w:marTop w:val="0"/>
          <w:marBottom w:val="0"/>
          <w:divBdr>
            <w:top w:val="none" w:sz="0" w:space="0" w:color="auto"/>
            <w:left w:val="none" w:sz="0" w:space="0" w:color="auto"/>
            <w:bottom w:val="none" w:sz="0" w:space="0" w:color="auto"/>
            <w:right w:val="none" w:sz="0" w:space="0" w:color="auto"/>
          </w:divBdr>
        </w:div>
        <w:div w:id="942107467">
          <w:marLeft w:val="0"/>
          <w:marRight w:val="0"/>
          <w:marTop w:val="0"/>
          <w:marBottom w:val="0"/>
          <w:divBdr>
            <w:top w:val="none" w:sz="0" w:space="0" w:color="auto"/>
            <w:left w:val="none" w:sz="0" w:space="0" w:color="auto"/>
            <w:bottom w:val="none" w:sz="0" w:space="0" w:color="auto"/>
            <w:right w:val="none" w:sz="0" w:space="0" w:color="auto"/>
          </w:divBdr>
          <w:divsChild>
            <w:div w:id="1546327923">
              <w:marLeft w:val="0"/>
              <w:marRight w:val="0"/>
              <w:marTop w:val="0"/>
              <w:marBottom w:val="0"/>
              <w:divBdr>
                <w:top w:val="none" w:sz="0" w:space="0" w:color="auto"/>
                <w:left w:val="none" w:sz="0" w:space="0" w:color="auto"/>
                <w:bottom w:val="none" w:sz="0" w:space="0" w:color="auto"/>
                <w:right w:val="none" w:sz="0" w:space="0" w:color="auto"/>
              </w:divBdr>
            </w:div>
          </w:divsChild>
        </w:div>
        <w:div w:id="960113582">
          <w:marLeft w:val="0"/>
          <w:marRight w:val="0"/>
          <w:marTop w:val="300"/>
          <w:marBottom w:val="0"/>
          <w:divBdr>
            <w:top w:val="none" w:sz="0" w:space="0" w:color="auto"/>
            <w:left w:val="none" w:sz="0" w:space="0" w:color="auto"/>
            <w:bottom w:val="none" w:sz="0" w:space="0" w:color="auto"/>
            <w:right w:val="none" w:sz="0" w:space="0" w:color="auto"/>
          </w:divBdr>
          <w:divsChild>
            <w:div w:id="780416108">
              <w:marLeft w:val="0"/>
              <w:marRight w:val="0"/>
              <w:marTop w:val="0"/>
              <w:marBottom w:val="0"/>
              <w:divBdr>
                <w:top w:val="none" w:sz="0" w:space="0" w:color="auto"/>
                <w:left w:val="none" w:sz="0" w:space="0" w:color="auto"/>
                <w:bottom w:val="none" w:sz="0" w:space="0" w:color="auto"/>
                <w:right w:val="none" w:sz="0" w:space="0" w:color="auto"/>
              </w:divBdr>
              <w:divsChild>
                <w:div w:id="1069962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950158">
          <w:marLeft w:val="0"/>
          <w:marRight w:val="0"/>
          <w:marTop w:val="0"/>
          <w:marBottom w:val="0"/>
          <w:divBdr>
            <w:top w:val="none" w:sz="0" w:space="0" w:color="auto"/>
            <w:left w:val="none" w:sz="0" w:space="0" w:color="auto"/>
            <w:bottom w:val="none" w:sz="0" w:space="0" w:color="auto"/>
            <w:right w:val="none" w:sz="0" w:space="0" w:color="auto"/>
          </w:divBdr>
          <w:divsChild>
            <w:div w:id="1985691644">
              <w:marLeft w:val="0"/>
              <w:marRight w:val="0"/>
              <w:marTop w:val="0"/>
              <w:marBottom w:val="0"/>
              <w:divBdr>
                <w:top w:val="none" w:sz="0" w:space="0" w:color="auto"/>
                <w:left w:val="none" w:sz="0" w:space="0" w:color="auto"/>
                <w:bottom w:val="none" w:sz="0" w:space="0" w:color="auto"/>
                <w:right w:val="none" w:sz="0" w:space="0" w:color="auto"/>
              </w:divBdr>
            </w:div>
          </w:divsChild>
        </w:div>
        <w:div w:id="1248808713">
          <w:marLeft w:val="0"/>
          <w:marRight w:val="0"/>
          <w:marTop w:val="0"/>
          <w:marBottom w:val="0"/>
          <w:divBdr>
            <w:top w:val="none" w:sz="0" w:space="0" w:color="auto"/>
            <w:left w:val="none" w:sz="0" w:space="0" w:color="auto"/>
            <w:bottom w:val="none" w:sz="0" w:space="0" w:color="auto"/>
            <w:right w:val="none" w:sz="0" w:space="0" w:color="auto"/>
          </w:divBdr>
          <w:divsChild>
            <w:div w:id="244151056">
              <w:marLeft w:val="0"/>
              <w:marRight w:val="0"/>
              <w:marTop w:val="0"/>
              <w:marBottom w:val="0"/>
              <w:divBdr>
                <w:top w:val="none" w:sz="0" w:space="0" w:color="auto"/>
                <w:left w:val="none" w:sz="0" w:space="0" w:color="auto"/>
                <w:bottom w:val="none" w:sz="0" w:space="0" w:color="auto"/>
                <w:right w:val="none" w:sz="0" w:space="0" w:color="auto"/>
              </w:divBdr>
            </w:div>
          </w:divsChild>
        </w:div>
        <w:div w:id="1270966643">
          <w:marLeft w:val="0"/>
          <w:marRight w:val="0"/>
          <w:marTop w:val="0"/>
          <w:marBottom w:val="0"/>
          <w:divBdr>
            <w:top w:val="none" w:sz="0" w:space="0" w:color="auto"/>
            <w:left w:val="none" w:sz="0" w:space="0" w:color="auto"/>
            <w:bottom w:val="none" w:sz="0" w:space="0" w:color="auto"/>
            <w:right w:val="none" w:sz="0" w:space="0" w:color="auto"/>
          </w:divBdr>
        </w:div>
        <w:div w:id="1371344178">
          <w:marLeft w:val="0"/>
          <w:marRight w:val="0"/>
          <w:marTop w:val="300"/>
          <w:marBottom w:val="0"/>
          <w:divBdr>
            <w:top w:val="none" w:sz="0" w:space="0" w:color="auto"/>
            <w:left w:val="none" w:sz="0" w:space="0" w:color="auto"/>
            <w:bottom w:val="none" w:sz="0" w:space="0" w:color="auto"/>
            <w:right w:val="none" w:sz="0" w:space="0" w:color="auto"/>
          </w:divBdr>
          <w:divsChild>
            <w:div w:id="777532271">
              <w:marLeft w:val="0"/>
              <w:marRight w:val="0"/>
              <w:marTop w:val="0"/>
              <w:marBottom w:val="0"/>
              <w:divBdr>
                <w:top w:val="none" w:sz="0" w:space="0" w:color="auto"/>
                <w:left w:val="none" w:sz="0" w:space="0" w:color="auto"/>
                <w:bottom w:val="none" w:sz="0" w:space="0" w:color="auto"/>
                <w:right w:val="none" w:sz="0" w:space="0" w:color="auto"/>
              </w:divBdr>
              <w:divsChild>
                <w:div w:id="1013190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9236800">
          <w:marLeft w:val="0"/>
          <w:marRight w:val="0"/>
          <w:marTop w:val="0"/>
          <w:marBottom w:val="0"/>
          <w:divBdr>
            <w:top w:val="none" w:sz="0" w:space="0" w:color="auto"/>
            <w:left w:val="none" w:sz="0" w:space="0" w:color="auto"/>
            <w:bottom w:val="none" w:sz="0" w:space="0" w:color="auto"/>
            <w:right w:val="none" w:sz="0" w:space="0" w:color="auto"/>
          </w:divBdr>
          <w:divsChild>
            <w:div w:id="1119496524">
              <w:marLeft w:val="0"/>
              <w:marRight w:val="0"/>
              <w:marTop w:val="0"/>
              <w:marBottom w:val="0"/>
              <w:divBdr>
                <w:top w:val="none" w:sz="0" w:space="0" w:color="auto"/>
                <w:left w:val="none" w:sz="0" w:space="0" w:color="auto"/>
                <w:bottom w:val="none" w:sz="0" w:space="0" w:color="auto"/>
                <w:right w:val="none" w:sz="0" w:space="0" w:color="auto"/>
              </w:divBdr>
            </w:div>
          </w:divsChild>
        </w:div>
        <w:div w:id="1689063908">
          <w:marLeft w:val="0"/>
          <w:marRight w:val="0"/>
          <w:marTop w:val="0"/>
          <w:marBottom w:val="0"/>
          <w:divBdr>
            <w:top w:val="none" w:sz="0" w:space="0" w:color="auto"/>
            <w:left w:val="none" w:sz="0" w:space="0" w:color="auto"/>
            <w:bottom w:val="none" w:sz="0" w:space="0" w:color="auto"/>
            <w:right w:val="none" w:sz="0" w:space="0" w:color="auto"/>
          </w:divBdr>
        </w:div>
        <w:div w:id="1807309786">
          <w:marLeft w:val="0"/>
          <w:marRight w:val="0"/>
          <w:marTop w:val="300"/>
          <w:marBottom w:val="0"/>
          <w:divBdr>
            <w:top w:val="none" w:sz="0" w:space="0" w:color="auto"/>
            <w:left w:val="none" w:sz="0" w:space="0" w:color="auto"/>
            <w:bottom w:val="none" w:sz="0" w:space="0" w:color="auto"/>
            <w:right w:val="none" w:sz="0" w:space="0" w:color="auto"/>
          </w:divBdr>
          <w:divsChild>
            <w:div w:id="91827790">
              <w:marLeft w:val="0"/>
              <w:marRight w:val="0"/>
              <w:marTop w:val="0"/>
              <w:marBottom w:val="0"/>
              <w:divBdr>
                <w:top w:val="none" w:sz="0" w:space="0" w:color="auto"/>
                <w:left w:val="none" w:sz="0" w:space="0" w:color="auto"/>
                <w:bottom w:val="none" w:sz="0" w:space="0" w:color="auto"/>
                <w:right w:val="none" w:sz="0" w:space="0" w:color="auto"/>
              </w:divBdr>
              <w:divsChild>
                <w:div w:id="952397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7311040">
          <w:marLeft w:val="0"/>
          <w:marRight w:val="0"/>
          <w:marTop w:val="0"/>
          <w:marBottom w:val="0"/>
          <w:divBdr>
            <w:top w:val="none" w:sz="0" w:space="0" w:color="auto"/>
            <w:left w:val="none" w:sz="0" w:space="0" w:color="auto"/>
            <w:bottom w:val="none" w:sz="0" w:space="0" w:color="auto"/>
            <w:right w:val="none" w:sz="0" w:space="0" w:color="auto"/>
          </w:divBdr>
        </w:div>
        <w:div w:id="1956785338">
          <w:marLeft w:val="0"/>
          <w:marRight w:val="0"/>
          <w:marTop w:val="0"/>
          <w:marBottom w:val="0"/>
          <w:divBdr>
            <w:top w:val="none" w:sz="0" w:space="0" w:color="auto"/>
            <w:left w:val="none" w:sz="0" w:space="0" w:color="auto"/>
            <w:bottom w:val="none" w:sz="0" w:space="0" w:color="auto"/>
            <w:right w:val="none" w:sz="0" w:space="0" w:color="auto"/>
          </w:divBdr>
          <w:divsChild>
            <w:div w:id="1599487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0478403">
      <w:bodyDiv w:val="1"/>
      <w:marLeft w:val="0"/>
      <w:marRight w:val="0"/>
      <w:marTop w:val="0"/>
      <w:marBottom w:val="0"/>
      <w:divBdr>
        <w:top w:val="none" w:sz="0" w:space="0" w:color="auto"/>
        <w:left w:val="none" w:sz="0" w:space="0" w:color="auto"/>
        <w:bottom w:val="none" w:sz="0" w:space="0" w:color="auto"/>
        <w:right w:val="none" w:sz="0" w:space="0" w:color="auto"/>
      </w:divBdr>
      <w:divsChild>
        <w:div w:id="527640076">
          <w:marLeft w:val="0"/>
          <w:marRight w:val="0"/>
          <w:marTop w:val="0"/>
          <w:marBottom w:val="0"/>
          <w:divBdr>
            <w:top w:val="none" w:sz="0" w:space="0" w:color="auto"/>
            <w:left w:val="none" w:sz="0" w:space="0" w:color="auto"/>
            <w:bottom w:val="none" w:sz="0" w:space="0" w:color="auto"/>
            <w:right w:val="none" w:sz="0" w:space="0" w:color="auto"/>
          </w:divBdr>
        </w:div>
        <w:div w:id="1818953376">
          <w:marLeft w:val="0"/>
          <w:marRight w:val="0"/>
          <w:marTop w:val="0"/>
          <w:marBottom w:val="0"/>
          <w:divBdr>
            <w:top w:val="none" w:sz="0" w:space="0" w:color="auto"/>
            <w:left w:val="none" w:sz="0" w:space="0" w:color="auto"/>
            <w:bottom w:val="none" w:sz="0" w:space="0" w:color="auto"/>
            <w:right w:val="none" w:sz="0" w:space="0" w:color="auto"/>
          </w:divBdr>
          <w:divsChild>
            <w:div w:id="472331697">
              <w:marLeft w:val="0"/>
              <w:marRight w:val="0"/>
              <w:marTop w:val="0"/>
              <w:marBottom w:val="0"/>
              <w:divBdr>
                <w:top w:val="none" w:sz="0" w:space="0" w:color="auto"/>
                <w:left w:val="none" w:sz="0" w:space="0" w:color="auto"/>
                <w:bottom w:val="none" w:sz="0" w:space="0" w:color="auto"/>
                <w:right w:val="none" w:sz="0" w:space="0" w:color="auto"/>
              </w:divBdr>
            </w:div>
          </w:divsChild>
        </w:div>
        <w:div w:id="552087303">
          <w:marLeft w:val="0"/>
          <w:marRight w:val="0"/>
          <w:marTop w:val="0"/>
          <w:marBottom w:val="0"/>
          <w:divBdr>
            <w:top w:val="none" w:sz="0" w:space="0" w:color="auto"/>
            <w:left w:val="none" w:sz="0" w:space="0" w:color="auto"/>
            <w:bottom w:val="none" w:sz="0" w:space="0" w:color="auto"/>
            <w:right w:val="none" w:sz="0" w:space="0" w:color="auto"/>
          </w:divBdr>
        </w:div>
        <w:div w:id="633023669">
          <w:marLeft w:val="0"/>
          <w:marRight w:val="0"/>
          <w:marTop w:val="0"/>
          <w:marBottom w:val="0"/>
          <w:divBdr>
            <w:top w:val="none" w:sz="0" w:space="0" w:color="auto"/>
            <w:left w:val="none" w:sz="0" w:space="0" w:color="auto"/>
            <w:bottom w:val="none" w:sz="0" w:space="0" w:color="auto"/>
            <w:right w:val="none" w:sz="0" w:space="0" w:color="auto"/>
          </w:divBdr>
          <w:divsChild>
            <w:div w:id="580140120">
              <w:marLeft w:val="0"/>
              <w:marRight w:val="0"/>
              <w:marTop w:val="0"/>
              <w:marBottom w:val="0"/>
              <w:divBdr>
                <w:top w:val="none" w:sz="0" w:space="0" w:color="auto"/>
                <w:left w:val="none" w:sz="0" w:space="0" w:color="auto"/>
                <w:bottom w:val="none" w:sz="0" w:space="0" w:color="auto"/>
                <w:right w:val="none" w:sz="0" w:space="0" w:color="auto"/>
              </w:divBdr>
            </w:div>
          </w:divsChild>
        </w:div>
        <w:div w:id="637761370">
          <w:marLeft w:val="0"/>
          <w:marRight w:val="0"/>
          <w:marTop w:val="0"/>
          <w:marBottom w:val="0"/>
          <w:divBdr>
            <w:top w:val="none" w:sz="0" w:space="0" w:color="auto"/>
            <w:left w:val="none" w:sz="0" w:space="0" w:color="auto"/>
            <w:bottom w:val="none" w:sz="0" w:space="0" w:color="auto"/>
            <w:right w:val="none" w:sz="0" w:space="0" w:color="auto"/>
          </w:divBdr>
        </w:div>
        <w:div w:id="1802457027">
          <w:marLeft w:val="0"/>
          <w:marRight w:val="0"/>
          <w:marTop w:val="0"/>
          <w:marBottom w:val="0"/>
          <w:divBdr>
            <w:top w:val="none" w:sz="0" w:space="0" w:color="auto"/>
            <w:left w:val="none" w:sz="0" w:space="0" w:color="auto"/>
            <w:bottom w:val="none" w:sz="0" w:space="0" w:color="auto"/>
            <w:right w:val="none" w:sz="0" w:space="0" w:color="auto"/>
          </w:divBdr>
          <w:divsChild>
            <w:div w:id="1672948792">
              <w:marLeft w:val="0"/>
              <w:marRight w:val="0"/>
              <w:marTop w:val="0"/>
              <w:marBottom w:val="0"/>
              <w:divBdr>
                <w:top w:val="none" w:sz="0" w:space="0" w:color="auto"/>
                <w:left w:val="none" w:sz="0" w:space="0" w:color="auto"/>
                <w:bottom w:val="none" w:sz="0" w:space="0" w:color="auto"/>
                <w:right w:val="none" w:sz="0" w:space="0" w:color="auto"/>
              </w:divBdr>
            </w:div>
          </w:divsChild>
        </w:div>
        <w:div w:id="497043766">
          <w:marLeft w:val="0"/>
          <w:marRight w:val="0"/>
          <w:marTop w:val="0"/>
          <w:marBottom w:val="0"/>
          <w:divBdr>
            <w:top w:val="none" w:sz="0" w:space="0" w:color="auto"/>
            <w:left w:val="none" w:sz="0" w:space="0" w:color="auto"/>
            <w:bottom w:val="none" w:sz="0" w:space="0" w:color="auto"/>
            <w:right w:val="none" w:sz="0" w:space="0" w:color="auto"/>
          </w:divBdr>
        </w:div>
        <w:div w:id="2035811373">
          <w:marLeft w:val="0"/>
          <w:marRight w:val="0"/>
          <w:marTop w:val="0"/>
          <w:marBottom w:val="0"/>
          <w:divBdr>
            <w:top w:val="none" w:sz="0" w:space="0" w:color="auto"/>
            <w:left w:val="none" w:sz="0" w:space="0" w:color="auto"/>
            <w:bottom w:val="none" w:sz="0" w:space="0" w:color="auto"/>
            <w:right w:val="none" w:sz="0" w:space="0" w:color="auto"/>
          </w:divBdr>
          <w:divsChild>
            <w:div w:id="859273441">
              <w:marLeft w:val="0"/>
              <w:marRight w:val="0"/>
              <w:marTop w:val="0"/>
              <w:marBottom w:val="0"/>
              <w:divBdr>
                <w:top w:val="none" w:sz="0" w:space="0" w:color="auto"/>
                <w:left w:val="none" w:sz="0" w:space="0" w:color="auto"/>
                <w:bottom w:val="none" w:sz="0" w:space="0" w:color="auto"/>
                <w:right w:val="none" w:sz="0" w:space="0" w:color="auto"/>
              </w:divBdr>
            </w:div>
          </w:divsChild>
        </w:div>
        <w:div w:id="969166617">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sChild>
            <w:div w:id="241304049">
              <w:marLeft w:val="0"/>
              <w:marRight w:val="0"/>
              <w:marTop w:val="0"/>
              <w:marBottom w:val="0"/>
              <w:divBdr>
                <w:top w:val="none" w:sz="0" w:space="0" w:color="auto"/>
                <w:left w:val="none" w:sz="0" w:space="0" w:color="auto"/>
                <w:bottom w:val="none" w:sz="0" w:space="0" w:color="auto"/>
                <w:right w:val="none" w:sz="0" w:space="0" w:color="auto"/>
              </w:divBdr>
            </w:div>
          </w:divsChild>
        </w:div>
        <w:div w:id="2039547046">
          <w:marLeft w:val="0"/>
          <w:marRight w:val="0"/>
          <w:marTop w:val="0"/>
          <w:marBottom w:val="0"/>
          <w:divBdr>
            <w:top w:val="none" w:sz="0" w:space="0" w:color="auto"/>
            <w:left w:val="none" w:sz="0" w:space="0" w:color="auto"/>
            <w:bottom w:val="none" w:sz="0" w:space="0" w:color="auto"/>
            <w:right w:val="none" w:sz="0" w:space="0" w:color="auto"/>
          </w:divBdr>
        </w:div>
        <w:div w:id="2000619020">
          <w:marLeft w:val="0"/>
          <w:marRight w:val="0"/>
          <w:marTop w:val="0"/>
          <w:marBottom w:val="0"/>
          <w:divBdr>
            <w:top w:val="none" w:sz="0" w:space="0" w:color="auto"/>
            <w:left w:val="none" w:sz="0" w:space="0" w:color="auto"/>
            <w:bottom w:val="none" w:sz="0" w:space="0" w:color="auto"/>
            <w:right w:val="none" w:sz="0" w:space="0" w:color="auto"/>
          </w:divBdr>
          <w:divsChild>
            <w:div w:id="1387532796">
              <w:marLeft w:val="0"/>
              <w:marRight w:val="0"/>
              <w:marTop w:val="0"/>
              <w:marBottom w:val="0"/>
              <w:divBdr>
                <w:top w:val="none" w:sz="0" w:space="0" w:color="auto"/>
                <w:left w:val="none" w:sz="0" w:space="0" w:color="auto"/>
                <w:bottom w:val="none" w:sz="0" w:space="0" w:color="auto"/>
                <w:right w:val="none" w:sz="0" w:space="0" w:color="auto"/>
              </w:divBdr>
            </w:div>
          </w:divsChild>
        </w:div>
        <w:div w:id="332880855">
          <w:marLeft w:val="0"/>
          <w:marRight w:val="0"/>
          <w:marTop w:val="0"/>
          <w:marBottom w:val="0"/>
          <w:divBdr>
            <w:top w:val="none" w:sz="0" w:space="0" w:color="auto"/>
            <w:left w:val="none" w:sz="0" w:space="0" w:color="auto"/>
            <w:bottom w:val="none" w:sz="0" w:space="0" w:color="auto"/>
            <w:right w:val="none" w:sz="0" w:space="0" w:color="auto"/>
          </w:divBdr>
        </w:div>
        <w:div w:id="1465928421">
          <w:marLeft w:val="0"/>
          <w:marRight w:val="0"/>
          <w:marTop w:val="0"/>
          <w:marBottom w:val="0"/>
          <w:divBdr>
            <w:top w:val="none" w:sz="0" w:space="0" w:color="auto"/>
            <w:left w:val="none" w:sz="0" w:space="0" w:color="auto"/>
            <w:bottom w:val="none" w:sz="0" w:space="0" w:color="auto"/>
            <w:right w:val="none" w:sz="0" w:space="0" w:color="auto"/>
          </w:divBdr>
          <w:divsChild>
            <w:div w:id="1934706432">
              <w:marLeft w:val="0"/>
              <w:marRight w:val="0"/>
              <w:marTop w:val="0"/>
              <w:marBottom w:val="0"/>
              <w:divBdr>
                <w:top w:val="none" w:sz="0" w:space="0" w:color="auto"/>
                <w:left w:val="none" w:sz="0" w:space="0" w:color="auto"/>
                <w:bottom w:val="none" w:sz="0" w:space="0" w:color="auto"/>
                <w:right w:val="none" w:sz="0" w:space="0" w:color="auto"/>
              </w:divBdr>
            </w:div>
          </w:divsChild>
        </w:div>
        <w:div w:id="1627155458">
          <w:marLeft w:val="0"/>
          <w:marRight w:val="0"/>
          <w:marTop w:val="300"/>
          <w:marBottom w:val="0"/>
          <w:divBdr>
            <w:top w:val="none" w:sz="0" w:space="0" w:color="auto"/>
            <w:left w:val="none" w:sz="0" w:space="0" w:color="auto"/>
            <w:bottom w:val="none" w:sz="0" w:space="0" w:color="auto"/>
            <w:right w:val="none" w:sz="0" w:space="0" w:color="auto"/>
          </w:divBdr>
          <w:divsChild>
            <w:div w:id="319164520">
              <w:marLeft w:val="0"/>
              <w:marRight w:val="0"/>
              <w:marTop w:val="0"/>
              <w:marBottom w:val="0"/>
              <w:divBdr>
                <w:top w:val="none" w:sz="0" w:space="0" w:color="auto"/>
                <w:left w:val="none" w:sz="0" w:space="0" w:color="auto"/>
                <w:bottom w:val="none" w:sz="0" w:space="0" w:color="auto"/>
                <w:right w:val="none" w:sz="0" w:space="0" w:color="auto"/>
              </w:divBdr>
              <w:divsChild>
                <w:div w:id="1267040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667135">
          <w:marLeft w:val="0"/>
          <w:marRight w:val="0"/>
          <w:marTop w:val="300"/>
          <w:marBottom w:val="0"/>
          <w:divBdr>
            <w:top w:val="none" w:sz="0" w:space="0" w:color="auto"/>
            <w:left w:val="none" w:sz="0" w:space="0" w:color="auto"/>
            <w:bottom w:val="none" w:sz="0" w:space="0" w:color="auto"/>
            <w:right w:val="none" w:sz="0" w:space="0" w:color="auto"/>
          </w:divBdr>
          <w:divsChild>
            <w:div w:id="404763060">
              <w:marLeft w:val="0"/>
              <w:marRight w:val="0"/>
              <w:marTop w:val="0"/>
              <w:marBottom w:val="0"/>
              <w:divBdr>
                <w:top w:val="none" w:sz="0" w:space="0" w:color="auto"/>
                <w:left w:val="none" w:sz="0" w:space="0" w:color="auto"/>
                <w:bottom w:val="none" w:sz="0" w:space="0" w:color="auto"/>
                <w:right w:val="none" w:sz="0" w:space="0" w:color="auto"/>
              </w:divBdr>
              <w:divsChild>
                <w:div w:id="751203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200656">
          <w:marLeft w:val="0"/>
          <w:marRight w:val="0"/>
          <w:marTop w:val="300"/>
          <w:marBottom w:val="0"/>
          <w:divBdr>
            <w:top w:val="none" w:sz="0" w:space="0" w:color="auto"/>
            <w:left w:val="none" w:sz="0" w:space="0" w:color="auto"/>
            <w:bottom w:val="none" w:sz="0" w:space="0" w:color="auto"/>
            <w:right w:val="none" w:sz="0" w:space="0" w:color="auto"/>
          </w:divBdr>
          <w:divsChild>
            <w:div w:id="1691183111">
              <w:marLeft w:val="0"/>
              <w:marRight w:val="0"/>
              <w:marTop w:val="0"/>
              <w:marBottom w:val="0"/>
              <w:divBdr>
                <w:top w:val="none" w:sz="0" w:space="0" w:color="auto"/>
                <w:left w:val="none" w:sz="0" w:space="0" w:color="auto"/>
                <w:bottom w:val="none" w:sz="0" w:space="0" w:color="auto"/>
                <w:right w:val="none" w:sz="0" w:space="0" w:color="auto"/>
              </w:divBdr>
              <w:divsChild>
                <w:div w:id="807819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4681627">
          <w:marLeft w:val="0"/>
          <w:marRight w:val="0"/>
          <w:marTop w:val="300"/>
          <w:marBottom w:val="0"/>
          <w:divBdr>
            <w:top w:val="none" w:sz="0" w:space="0" w:color="auto"/>
            <w:left w:val="none" w:sz="0" w:space="0" w:color="auto"/>
            <w:bottom w:val="none" w:sz="0" w:space="0" w:color="auto"/>
            <w:right w:val="none" w:sz="0" w:space="0" w:color="auto"/>
          </w:divBdr>
          <w:divsChild>
            <w:div w:id="1184586982">
              <w:marLeft w:val="0"/>
              <w:marRight w:val="0"/>
              <w:marTop w:val="0"/>
              <w:marBottom w:val="0"/>
              <w:divBdr>
                <w:top w:val="none" w:sz="0" w:space="0" w:color="auto"/>
                <w:left w:val="none" w:sz="0" w:space="0" w:color="auto"/>
                <w:bottom w:val="none" w:sz="0" w:space="0" w:color="auto"/>
                <w:right w:val="none" w:sz="0" w:space="0" w:color="auto"/>
              </w:divBdr>
              <w:divsChild>
                <w:div w:id="2114588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1353593">
      <w:bodyDiv w:val="1"/>
      <w:marLeft w:val="0"/>
      <w:marRight w:val="0"/>
      <w:marTop w:val="0"/>
      <w:marBottom w:val="0"/>
      <w:divBdr>
        <w:top w:val="none" w:sz="0" w:space="0" w:color="auto"/>
        <w:left w:val="none" w:sz="0" w:space="0" w:color="auto"/>
        <w:bottom w:val="none" w:sz="0" w:space="0" w:color="auto"/>
        <w:right w:val="none" w:sz="0" w:space="0" w:color="auto"/>
      </w:divBdr>
      <w:divsChild>
        <w:div w:id="289670641">
          <w:marLeft w:val="0"/>
          <w:marRight w:val="0"/>
          <w:marTop w:val="0"/>
          <w:marBottom w:val="0"/>
          <w:divBdr>
            <w:top w:val="none" w:sz="0" w:space="0" w:color="auto"/>
            <w:left w:val="none" w:sz="0" w:space="0" w:color="auto"/>
            <w:bottom w:val="none" w:sz="0" w:space="0" w:color="auto"/>
            <w:right w:val="none" w:sz="0" w:space="0" w:color="auto"/>
          </w:divBdr>
        </w:div>
        <w:div w:id="494885492">
          <w:marLeft w:val="0"/>
          <w:marRight w:val="0"/>
          <w:marTop w:val="0"/>
          <w:marBottom w:val="0"/>
          <w:divBdr>
            <w:top w:val="none" w:sz="0" w:space="0" w:color="auto"/>
            <w:left w:val="none" w:sz="0" w:space="0" w:color="auto"/>
            <w:bottom w:val="none" w:sz="0" w:space="0" w:color="auto"/>
            <w:right w:val="none" w:sz="0" w:space="0" w:color="auto"/>
          </w:divBdr>
          <w:divsChild>
            <w:div w:id="1739011377">
              <w:marLeft w:val="0"/>
              <w:marRight w:val="0"/>
              <w:marTop w:val="0"/>
              <w:marBottom w:val="0"/>
              <w:divBdr>
                <w:top w:val="none" w:sz="0" w:space="0" w:color="auto"/>
                <w:left w:val="none" w:sz="0" w:space="0" w:color="auto"/>
                <w:bottom w:val="none" w:sz="0" w:space="0" w:color="auto"/>
                <w:right w:val="none" w:sz="0" w:space="0" w:color="auto"/>
              </w:divBdr>
            </w:div>
          </w:divsChild>
        </w:div>
        <w:div w:id="889848687">
          <w:marLeft w:val="0"/>
          <w:marRight w:val="0"/>
          <w:marTop w:val="0"/>
          <w:marBottom w:val="0"/>
          <w:divBdr>
            <w:top w:val="none" w:sz="0" w:space="0" w:color="auto"/>
            <w:left w:val="none" w:sz="0" w:space="0" w:color="auto"/>
            <w:bottom w:val="none" w:sz="0" w:space="0" w:color="auto"/>
            <w:right w:val="none" w:sz="0" w:space="0" w:color="auto"/>
          </w:divBdr>
        </w:div>
        <w:div w:id="774445175">
          <w:marLeft w:val="0"/>
          <w:marRight w:val="0"/>
          <w:marTop w:val="0"/>
          <w:marBottom w:val="0"/>
          <w:divBdr>
            <w:top w:val="none" w:sz="0" w:space="0" w:color="auto"/>
            <w:left w:val="none" w:sz="0" w:space="0" w:color="auto"/>
            <w:bottom w:val="none" w:sz="0" w:space="0" w:color="auto"/>
            <w:right w:val="none" w:sz="0" w:space="0" w:color="auto"/>
          </w:divBdr>
          <w:divsChild>
            <w:div w:id="1099908822">
              <w:marLeft w:val="0"/>
              <w:marRight w:val="0"/>
              <w:marTop w:val="0"/>
              <w:marBottom w:val="0"/>
              <w:divBdr>
                <w:top w:val="none" w:sz="0" w:space="0" w:color="auto"/>
                <w:left w:val="none" w:sz="0" w:space="0" w:color="auto"/>
                <w:bottom w:val="none" w:sz="0" w:space="0" w:color="auto"/>
                <w:right w:val="none" w:sz="0" w:space="0" w:color="auto"/>
              </w:divBdr>
            </w:div>
          </w:divsChild>
        </w:div>
        <w:div w:id="402333872">
          <w:marLeft w:val="0"/>
          <w:marRight w:val="0"/>
          <w:marTop w:val="0"/>
          <w:marBottom w:val="0"/>
          <w:divBdr>
            <w:top w:val="none" w:sz="0" w:space="0" w:color="auto"/>
            <w:left w:val="none" w:sz="0" w:space="0" w:color="auto"/>
            <w:bottom w:val="none" w:sz="0" w:space="0" w:color="auto"/>
            <w:right w:val="none" w:sz="0" w:space="0" w:color="auto"/>
          </w:divBdr>
        </w:div>
        <w:div w:id="402024793">
          <w:marLeft w:val="0"/>
          <w:marRight w:val="0"/>
          <w:marTop w:val="0"/>
          <w:marBottom w:val="0"/>
          <w:divBdr>
            <w:top w:val="none" w:sz="0" w:space="0" w:color="auto"/>
            <w:left w:val="none" w:sz="0" w:space="0" w:color="auto"/>
            <w:bottom w:val="none" w:sz="0" w:space="0" w:color="auto"/>
            <w:right w:val="none" w:sz="0" w:space="0" w:color="auto"/>
          </w:divBdr>
          <w:divsChild>
            <w:div w:id="25494856">
              <w:marLeft w:val="0"/>
              <w:marRight w:val="0"/>
              <w:marTop w:val="0"/>
              <w:marBottom w:val="0"/>
              <w:divBdr>
                <w:top w:val="none" w:sz="0" w:space="0" w:color="auto"/>
                <w:left w:val="none" w:sz="0" w:space="0" w:color="auto"/>
                <w:bottom w:val="none" w:sz="0" w:space="0" w:color="auto"/>
                <w:right w:val="none" w:sz="0" w:space="0" w:color="auto"/>
              </w:divBdr>
            </w:div>
          </w:divsChild>
        </w:div>
        <w:div w:id="570426080">
          <w:marLeft w:val="0"/>
          <w:marRight w:val="0"/>
          <w:marTop w:val="0"/>
          <w:marBottom w:val="0"/>
          <w:divBdr>
            <w:top w:val="none" w:sz="0" w:space="0" w:color="auto"/>
            <w:left w:val="none" w:sz="0" w:space="0" w:color="auto"/>
            <w:bottom w:val="none" w:sz="0" w:space="0" w:color="auto"/>
            <w:right w:val="none" w:sz="0" w:space="0" w:color="auto"/>
          </w:divBdr>
        </w:div>
        <w:div w:id="965769229">
          <w:marLeft w:val="0"/>
          <w:marRight w:val="0"/>
          <w:marTop w:val="0"/>
          <w:marBottom w:val="0"/>
          <w:divBdr>
            <w:top w:val="none" w:sz="0" w:space="0" w:color="auto"/>
            <w:left w:val="none" w:sz="0" w:space="0" w:color="auto"/>
            <w:bottom w:val="none" w:sz="0" w:space="0" w:color="auto"/>
            <w:right w:val="none" w:sz="0" w:space="0" w:color="auto"/>
          </w:divBdr>
          <w:divsChild>
            <w:div w:id="1340082395">
              <w:marLeft w:val="0"/>
              <w:marRight w:val="0"/>
              <w:marTop w:val="0"/>
              <w:marBottom w:val="0"/>
              <w:divBdr>
                <w:top w:val="none" w:sz="0" w:space="0" w:color="auto"/>
                <w:left w:val="none" w:sz="0" w:space="0" w:color="auto"/>
                <w:bottom w:val="none" w:sz="0" w:space="0" w:color="auto"/>
                <w:right w:val="none" w:sz="0" w:space="0" w:color="auto"/>
              </w:divBdr>
            </w:div>
          </w:divsChild>
        </w:div>
        <w:div w:id="806624716">
          <w:marLeft w:val="0"/>
          <w:marRight w:val="0"/>
          <w:marTop w:val="0"/>
          <w:marBottom w:val="0"/>
          <w:divBdr>
            <w:top w:val="none" w:sz="0" w:space="0" w:color="auto"/>
            <w:left w:val="none" w:sz="0" w:space="0" w:color="auto"/>
            <w:bottom w:val="none" w:sz="0" w:space="0" w:color="auto"/>
            <w:right w:val="none" w:sz="0" w:space="0" w:color="auto"/>
          </w:divBdr>
        </w:div>
        <w:div w:id="271330077">
          <w:marLeft w:val="0"/>
          <w:marRight w:val="0"/>
          <w:marTop w:val="0"/>
          <w:marBottom w:val="0"/>
          <w:divBdr>
            <w:top w:val="none" w:sz="0" w:space="0" w:color="auto"/>
            <w:left w:val="none" w:sz="0" w:space="0" w:color="auto"/>
            <w:bottom w:val="none" w:sz="0" w:space="0" w:color="auto"/>
            <w:right w:val="none" w:sz="0" w:space="0" w:color="auto"/>
          </w:divBdr>
          <w:divsChild>
            <w:div w:id="947930808">
              <w:marLeft w:val="0"/>
              <w:marRight w:val="0"/>
              <w:marTop w:val="0"/>
              <w:marBottom w:val="0"/>
              <w:divBdr>
                <w:top w:val="none" w:sz="0" w:space="0" w:color="auto"/>
                <w:left w:val="none" w:sz="0" w:space="0" w:color="auto"/>
                <w:bottom w:val="none" w:sz="0" w:space="0" w:color="auto"/>
                <w:right w:val="none" w:sz="0" w:space="0" w:color="auto"/>
              </w:divBdr>
            </w:div>
          </w:divsChild>
        </w:div>
        <w:div w:id="245308169">
          <w:marLeft w:val="0"/>
          <w:marRight w:val="0"/>
          <w:marTop w:val="0"/>
          <w:marBottom w:val="0"/>
          <w:divBdr>
            <w:top w:val="none" w:sz="0" w:space="0" w:color="auto"/>
            <w:left w:val="none" w:sz="0" w:space="0" w:color="auto"/>
            <w:bottom w:val="none" w:sz="0" w:space="0" w:color="auto"/>
            <w:right w:val="none" w:sz="0" w:space="0" w:color="auto"/>
          </w:divBdr>
        </w:div>
        <w:div w:id="687026585">
          <w:marLeft w:val="0"/>
          <w:marRight w:val="0"/>
          <w:marTop w:val="0"/>
          <w:marBottom w:val="0"/>
          <w:divBdr>
            <w:top w:val="none" w:sz="0" w:space="0" w:color="auto"/>
            <w:left w:val="none" w:sz="0" w:space="0" w:color="auto"/>
            <w:bottom w:val="none" w:sz="0" w:space="0" w:color="auto"/>
            <w:right w:val="none" w:sz="0" w:space="0" w:color="auto"/>
          </w:divBdr>
          <w:divsChild>
            <w:div w:id="886994573">
              <w:marLeft w:val="0"/>
              <w:marRight w:val="0"/>
              <w:marTop w:val="0"/>
              <w:marBottom w:val="0"/>
              <w:divBdr>
                <w:top w:val="none" w:sz="0" w:space="0" w:color="auto"/>
                <w:left w:val="none" w:sz="0" w:space="0" w:color="auto"/>
                <w:bottom w:val="none" w:sz="0" w:space="0" w:color="auto"/>
                <w:right w:val="none" w:sz="0" w:space="0" w:color="auto"/>
              </w:divBdr>
            </w:div>
          </w:divsChild>
        </w:div>
        <w:div w:id="1463843409">
          <w:marLeft w:val="0"/>
          <w:marRight w:val="0"/>
          <w:marTop w:val="0"/>
          <w:marBottom w:val="0"/>
          <w:divBdr>
            <w:top w:val="none" w:sz="0" w:space="0" w:color="auto"/>
            <w:left w:val="none" w:sz="0" w:space="0" w:color="auto"/>
            <w:bottom w:val="none" w:sz="0" w:space="0" w:color="auto"/>
            <w:right w:val="none" w:sz="0" w:space="0" w:color="auto"/>
          </w:divBdr>
        </w:div>
        <w:div w:id="487328563">
          <w:marLeft w:val="0"/>
          <w:marRight w:val="0"/>
          <w:marTop w:val="0"/>
          <w:marBottom w:val="0"/>
          <w:divBdr>
            <w:top w:val="none" w:sz="0" w:space="0" w:color="auto"/>
            <w:left w:val="none" w:sz="0" w:space="0" w:color="auto"/>
            <w:bottom w:val="none" w:sz="0" w:space="0" w:color="auto"/>
            <w:right w:val="none" w:sz="0" w:space="0" w:color="auto"/>
          </w:divBdr>
          <w:divsChild>
            <w:div w:id="373307710">
              <w:marLeft w:val="0"/>
              <w:marRight w:val="0"/>
              <w:marTop w:val="0"/>
              <w:marBottom w:val="0"/>
              <w:divBdr>
                <w:top w:val="none" w:sz="0" w:space="0" w:color="auto"/>
                <w:left w:val="none" w:sz="0" w:space="0" w:color="auto"/>
                <w:bottom w:val="none" w:sz="0" w:space="0" w:color="auto"/>
                <w:right w:val="none" w:sz="0" w:space="0" w:color="auto"/>
              </w:divBdr>
            </w:div>
          </w:divsChild>
        </w:div>
        <w:div w:id="1480339885">
          <w:marLeft w:val="0"/>
          <w:marRight w:val="0"/>
          <w:marTop w:val="300"/>
          <w:marBottom w:val="0"/>
          <w:divBdr>
            <w:top w:val="none" w:sz="0" w:space="0" w:color="auto"/>
            <w:left w:val="none" w:sz="0" w:space="0" w:color="auto"/>
            <w:bottom w:val="none" w:sz="0" w:space="0" w:color="auto"/>
            <w:right w:val="none" w:sz="0" w:space="0" w:color="auto"/>
          </w:divBdr>
          <w:divsChild>
            <w:div w:id="1927183041">
              <w:marLeft w:val="0"/>
              <w:marRight w:val="0"/>
              <w:marTop w:val="0"/>
              <w:marBottom w:val="0"/>
              <w:divBdr>
                <w:top w:val="none" w:sz="0" w:space="0" w:color="auto"/>
                <w:left w:val="none" w:sz="0" w:space="0" w:color="auto"/>
                <w:bottom w:val="none" w:sz="0" w:space="0" w:color="auto"/>
                <w:right w:val="none" w:sz="0" w:space="0" w:color="auto"/>
              </w:divBdr>
              <w:divsChild>
                <w:div w:id="7136937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6897086">
          <w:marLeft w:val="0"/>
          <w:marRight w:val="0"/>
          <w:marTop w:val="300"/>
          <w:marBottom w:val="0"/>
          <w:divBdr>
            <w:top w:val="none" w:sz="0" w:space="0" w:color="auto"/>
            <w:left w:val="none" w:sz="0" w:space="0" w:color="auto"/>
            <w:bottom w:val="none" w:sz="0" w:space="0" w:color="auto"/>
            <w:right w:val="none" w:sz="0" w:space="0" w:color="auto"/>
          </w:divBdr>
          <w:divsChild>
            <w:div w:id="287124013">
              <w:marLeft w:val="0"/>
              <w:marRight w:val="0"/>
              <w:marTop w:val="0"/>
              <w:marBottom w:val="0"/>
              <w:divBdr>
                <w:top w:val="none" w:sz="0" w:space="0" w:color="auto"/>
                <w:left w:val="none" w:sz="0" w:space="0" w:color="auto"/>
                <w:bottom w:val="none" w:sz="0" w:space="0" w:color="auto"/>
                <w:right w:val="none" w:sz="0" w:space="0" w:color="auto"/>
              </w:divBdr>
              <w:divsChild>
                <w:div w:id="1213928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4698479">
          <w:marLeft w:val="0"/>
          <w:marRight w:val="0"/>
          <w:marTop w:val="300"/>
          <w:marBottom w:val="0"/>
          <w:divBdr>
            <w:top w:val="none" w:sz="0" w:space="0" w:color="auto"/>
            <w:left w:val="none" w:sz="0" w:space="0" w:color="auto"/>
            <w:bottom w:val="none" w:sz="0" w:space="0" w:color="auto"/>
            <w:right w:val="none" w:sz="0" w:space="0" w:color="auto"/>
          </w:divBdr>
          <w:divsChild>
            <w:div w:id="1885484791">
              <w:marLeft w:val="0"/>
              <w:marRight w:val="0"/>
              <w:marTop w:val="0"/>
              <w:marBottom w:val="0"/>
              <w:divBdr>
                <w:top w:val="none" w:sz="0" w:space="0" w:color="auto"/>
                <w:left w:val="none" w:sz="0" w:space="0" w:color="auto"/>
                <w:bottom w:val="none" w:sz="0" w:space="0" w:color="auto"/>
                <w:right w:val="none" w:sz="0" w:space="0" w:color="auto"/>
              </w:divBdr>
              <w:divsChild>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008636">
          <w:marLeft w:val="0"/>
          <w:marRight w:val="0"/>
          <w:marTop w:val="300"/>
          <w:marBottom w:val="0"/>
          <w:divBdr>
            <w:top w:val="none" w:sz="0" w:space="0" w:color="auto"/>
            <w:left w:val="none" w:sz="0" w:space="0" w:color="auto"/>
            <w:bottom w:val="none" w:sz="0" w:space="0" w:color="auto"/>
            <w:right w:val="none" w:sz="0" w:space="0" w:color="auto"/>
          </w:divBdr>
          <w:divsChild>
            <w:div w:id="1419520513">
              <w:marLeft w:val="0"/>
              <w:marRight w:val="0"/>
              <w:marTop w:val="0"/>
              <w:marBottom w:val="0"/>
              <w:divBdr>
                <w:top w:val="none" w:sz="0" w:space="0" w:color="auto"/>
                <w:left w:val="none" w:sz="0" w:space="0" w:color="auto"/>
                <w:bottom w:val="none" w:sz="0" w:space="0" w:color="auto"/>
                <w:right w:val="none" w:sz="0" w:space="0" w:color="auto"/>
              </w:divBdr>
              <w:divsChild>
                <w:div w:id="1612591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1399643">
      <w:bodyDiv w:val="1"/>
      <w:marLeft w:val="0"/>
      <w:marRight w:val="0"/>
      <w:marTop w:val="0"/>
      <w:marBottom w:val="0"/>
      <w:divBdr>
        <w:top w:val="none" w:sz="0" w:space="0" w:color="auto"/>
        <w:left w:val="none" w:sz="0" w:space="0" w:color="auto"/>
        <w:bottom w:val="none" w:sz="0" w:space="0" w:color="auto"/>
        <w:right w:val="none" w:sz="0" w:space="0" w:color="auto"/>
      </w:divBdr>
      <w:divsChild>
        <w:div w:id="329529696">
          <w:marLeft w:val="0"/>
          <w:marRight w:val="0"/>
          <w:marTop w:val="0"/>
          <w:marBottom w:val="0"/>
          <w:divBdr>
            <w:top w:val="none" w:sz="0" w:space="0" w:color="auto"/>
            <w:left w:val="none" w:sz="0" w:space="0" w:color="auto"/>
            <w:bottom w:val="none" w:sz="0" w:space="0" w:color="auto"/>
            <w:right w:val="none" w:sz="0" w:space="0" w:color="auto"/>
          </w:divBdr>
        </w:div>
        <w:div w:id="337781708">
          <w:marLeft w:val="0"/>
          <w:marRight w:val="0"/>
          <w:marTop w:val="0"/>
          <w:marBottom w:val="0"/>
          <w:divBdr>
            <w:top w:val="none" w:sz="0" w:space="0" w:color="auto"/>
            <w:left w:val="none" w:sz="0" w:space="0" w:color="auto"/>
            <w:bottom w:val="none" w:sz="0" w:space="0" w:color="auto"/>
            <w:right w:val="none" w:sz="0" w:space="0" w:color="auto"/>
          </w:divBdr>
          <w:divsChild>
            <w:div w:id="61800959">
              <w:marLeft w:val="0"/>
              <w:marRight w:val="0"/>
              <w:marTop w:val="0"/>
              <w:marBottom w:val="0"/>
              <w:divBdr>
                <w:top w:val="none" w:sz="0" w:space="0" w:color="auto"/>
                <w:left w:val="none" w:sz="0" w:space="0" w:color="auto"/>
                <w:bottom w:val="none" w:sz="0" w:space="0" w:color="auto"/>
                <w:right w:val="none" w:sz="0" w:space="0" w:color="auto"/>
              </w:divBdr>
            </w:div>
          </w:divsChild>
        </w:div>
        <w:div w:id="391008854">
          <w:marLeft w:val="0"/>
          <w:marRight w:val="0"/>
          <w:marTop w:val="300"/>
          <w:marBottom w:val="0"/>
          <w:divBdr>
            <w:top w:val="none" w:sz="0" w:space="0" w:color="auto"/>
            <w:left w:val="none" w:sz="0" w:space="0" w:color="auto"/>
            <w:bottom w:val="none" w:sz="0" w:space="0" w:color="auto"/>
            <w:right w:val="none" w:sz="0" w:space="0" w:color="auto"/>
          </w:divBdr>
          <w:divsChild>
            <w:div w:id="2019844657">
              <w:marLeft w:val="0"/>
              <w:marRight w:val="0"/>
              <w:marTop w:val="0"/>
              <w:marBottom w:val="0"/>
              <w:divBdr>
                <w:top w:val="none" w:sz="0" w:space="0" w:color="auto"/>
                <w:left w:val="none" w:sz="0" w:space="0" w:color="auto"/>
                <w:bottom w:val="none" w:sz="0" w:space="0" w:color="auto"/>
                <w:right w:val="none" w:sz="0" w:space="0" w:color="auto"/>
              </w:divBdr>
              <w:divsChild>
                <w:div w:id="945505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7211931">
          <w:marLeft w:val="0"/>
          <w:marRight w:val="0"/>
          <w:marTop w:val="0"/>
          <w:marBottom w:val="0"/>
          <w:divBdr>
            <w:top w:val="none" w:sz="0" w:space="0" w:color="auto"/>
            <w:left w:val="none" w:sz="0" w:space="0" w:color="auto"/>
            <w:bottom w:val="none" w:sz="0" w:space="0" w:color="auto"/>
            <w:right w:val="none" w:sz="0" w:space="0" w:color="auto"/>
          </w:divBdr>
          <w:divsChild>
            <w:div w:id="1012343981">
              <w:marLeft w:val="0"/>
              <w:marRight w:val="0"/>
              <w:marTop w:val="0"/>
              <w:marBottom w:val="0"/>
              <w:divBdr>
                <w:top w:val="none" w:sz="0" w:space="0" w:color="auto"/>
                <w:left w:val="none" w:sz="0" w:space="0" w:color="auto"/>
                <w:bottom w:val="none" w:sz="0" w:space="0" w:color="auto"/>
                <w:right w:val="none" w:sz="0" w:space="0" w:color="auto"/>
              </w:divBdr>
            </w:div>
          </w:divsChild>
        </w:div>
        <w:div w:id="505754704">
          <w:marLeft w:val="0"/>
          <w:marRight w:val="0"/>
          <w:marTop w:val="0"/>
          <w:marBottom w:val="0"/>
          <w:divBdr>
            <w:top w:val="none" w:sz="0" w:space="0" w:color="auto"/>
            <w:left w:val="none" w:sz="0" w:space="0" w:color="auto"/>
            <w:bottom w:val="none" w:sz="0" w:space="0" w:color="auto"/>
            <w:right w:val="none" w:sz="0" w:space="0" w:color="auto"/>
          </w:divBdr>
        </w:div>
        <w:div w:id="668293754">
          <w:marLeft w:val="0"/>
          <w:marRight w:val="0"/>
          <w:marTop w:val="0"/>
          <w:marBottom w:val="0"/>
          <w:divBdr>
            <w:top w:val="none" w:sz="0" w:space="0" w:color="auto"/>
            <w:left w:val="none" w:sz="0" w:space="0" w:color="auto"/>
            <w:bottom w:val="none" w:sz="0" w:space="0" w:color="auto"/>
            <w:right w:val="none" w:sz="0" w:space="0" w:color="auto"/>
          </w:divBdr>
          <w:divsChild>
            <w:div w:id="1058670390">
              <w:marLeft w:val="0"/>
              <w:marRight w:val="0"/>
              <w:marTop w:val="0"/>
              <w:marBottom w:val="0"/>
              <w:divBdr>
                <w:top w:val="none" w:sz="0" w:space="0" w:color="auto"/>
                <w:left w:val="none" w:sz="0" w:space="0" w:color="auto"/>
                <w:bottom w:val="none" w:sz="0" w:space="0" w:color="auto"/>
                <w:right w:val="none" w:sz="0" w:space="0" w:color="auto"/>
              </w:divBdr>
            </w:div>
          </w:divsChild>
        </w:div>
        <w:div w:id="679549711">
          <w:marLeft w:val="0"/>
          <w:marRight w:val="0"/>
          <w:marTop w:val="0"/>
          <w:marBottom w:val="0"/>
          <w:divBdr>
            <w:top w:val="none" w:sz="0" w:space="0" w:color="auto"/>
            <w:left w:val="none" w:sz="0" w:space="0" w:color="auto"/>
            <w:bottom w:val="none" w:sz="0" w:space="0" w:color="auto"/>
            <w:right w:val="none" w:sz="0" w:space="0" w:color="auto"/>
          </w:divBdr>
        </w:div>
        <w:div w:id="917977404">
          <w:marLeft w:val="0"/>
          <w:marRight w:val="0"/>
          <w:marTop w:val="0"/>
          <w:marBottom w:val="0"/>
          <w:divBdr>
            <w:top w:val="none" w:sz="0" w:space="0" w:color="auto"/>
            <w:left w:val="none" w:sz="0" w:space="0" w:color="auto"/>
            <w:bottom w:val="none" w:sz="0" w:space="0" w:color="auto"/>
            <w:right w:val="none" w:sz="0" w:space="0" w:color="auto"/>
          </w:divBdr>
          <w:divsChild>
            <w:div w:id="1862474718">
              <w:marLeft w:val="0"/>
              <w:marRight w:val="0"/>
              <w:marTop w:val="0"/>
              <w:marBottom w:val="0"/>
              <w:divBdr>
                <w:top w:val="none" w:sz="0" w:space="0" w:color="auto"/>
                <w:left w:val="none" w:sz="0" w:space="0" w:color="auto"/>
                <w:bottom w:val="none" w:sz="0" w:space="0" w:color="auto"/>
                <w:right w:val="none" w:sz="0" w:space="0" w:color="auto"/>
              </w:divBdr>
            </w:div>
          </w:divsChild>
        </w:div>
        <w:div w:id="1005092636">
          <w:marLeft w:val="0"/>
          <w:marRight w:val="0"/>
          <w:marTop w:val="0"/>
          <w:marBottom w:val="0"/>
          <w:divBdr>
            <w:top w:val="none" w:sz="0" w:space="0" w:color="auto"/>
            <w:left w:val="none" w:sz="0" w:space="0" w:color="auto"/>
            <w:bottom w:val="none" w:sz="0" w:space="0" w:color="auto"/>
            <w:right w:val="none" w:sz="0" w:space="0" w:color="auto"/>
          </w:divBdr>
        </w:div>
        <w:div w:id="1065032914">
          <w:marLeft w:val="0"/>
          <w:marRight w:val="0"/>
          <w:marTop w:val="300"/>
          <w:marBottom w:val="0"/>
          <w:divBdr>
            <w:top w:val="none" w:sz="0" w:space="0" w:color="auto"/>
            <w:left w:val="none" w:sz="0" w:space="0" w:color="auto"/>
            <w:bottom w:val="none" w:sz="0" w:space="0" w:color="auto"/>
            <w:right w:val="none" w:sz="0" w:space="0" w:color="auto"/>
          </w:divBdr>
          <w:divsChild>
            <w:div w:id="751700707">
              <w:marLeft w:val="0"/>
              <w:marRight w:val="0"/>
              <w:marTop w:val="0"/>
              <w:marBottom w:val="0"/>
              <w:divBdr>
                <w:top w:val="none" w:sz="0" w:space="0" w:color="auto"/>
                <w:left w:val="none" w:sz="0" w:space="0" w:color="auto"/>
                <w:bottom w:val="none" w:sz="0" w:space="0" w:color="auto"/>
                <w:right w:val="none" w:sz="0" w:space="0" w:color="auto"/>
              </w:divBdr>
              <w:divsChild>
                <w:div w:id="783035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0566082">
          <w:marLeft w:val="0"/>
          <w:marRight w:val="0"/>
          <w:marTop w:val="0"/>
          <w:marBottom w:val="0"/>
          <w:divBdr>
            <w:top w:val="none" w:sz="0" w:space="0" w:color="auto"/>
            <w:left w:val="none" w:sz="0" w:space="0" w:color="auto"/>
            <w:bottom w:val="none" w:sz="0" w:space="0" w:color="auto"/>
            <w:right w:val="none" w:sz="0" w:space="0" w:color="auto"/>
          </w:divBdr>
        </w:div>
        <w:div w:id="1140147316">
          <w:marLeft w:val="0"/>
          <w:marRight w:val="0"/>
          <w:marTop w:val="300"/>
          <w:marBottom w:val="0"/>
          <w:divBdr>
            <w:top w:val="none" w:sz="0" w:space="0" w:color="auto"/>
            <w:left w:val="none" w:sz="0" w:space="0" w:color="auto"/>
            <w:bottom w:val="none" w:sz="0" w:space="0" w:color="auto"/>
            <w:right w:val="none" w:sz="0" w:space="0" w:color="auto"/>
          </w:divBdr>
          <w:divsChild>
            <w:div w:id="1488664051">
              <w:marLeft w:val="0"/>
              <w:marRight w:val="0"/>
              <w:marTop w:val="0"/>
              <w:marBottom w:val="0"/>
              <w:divBdr>
                <w:top w:val="none" w:sz="0" w:space="0" w:color="auto"/>
                <w:left w:val="none" w:sz="0" w:space="0" w:color="auto"/>
                <w:bottom w:val="none" w:sz="0" w:space="0" w:color="auto"/>
                <w:right w:val="none" w:sz="0" w:space="0" w:color="auto"/>
              </w:divBdr>
              <w:divsChild>
                <w:div w:id="1594389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264989">
          <w:marLeft w:val="0"/>
          <w:marRight w:val="0"/>
          <w:marTop w:val="0"/>
          <w:marBottom w:val="0"/>
          <w:divBdr>
            <w:top w:val="none" w:sz="0" w:space="0" w:color="auto"/>
            <w:left w:val="none" w:sz="0" w:space="0" w:color="auto"/>
            <w:bottom w:val="none" w:sz="0" w:space="0" w:color="auto"/>
            <w:right w:val="none" w:sz="0" w:space="0" w:color="auto"/>
          </w:divBdr>
        </w:div>
        <w:div w:id="1405765169">
          <w:marLeft w:val="0"/>
          <w:marRight w:val="0"/>
          <w:marTop w:val="0"/>
          <w:marBottom w:val="0"/>
          <w:divBdr>
            <w:top w:val="none" w:sz="0" w:space="0" w:color="auto"/>
            <w:left w:val="none" w:sz="0" w:space="0" w:color="auto"/>
            <w:bottom w:val="none" w:sz="0" w:space="0" w:color="auto"/>
            <w:right w:val="none" w:sz="0" w:space="0" w:color="auto"/>
          </w:divBdr>
          <w:divsChild>
            <w:div w:id="1991597702">
              <w:marLeft w:val="0"/>
              <w:marRight w:val="0"/>
              <w:marTop w:val="0"/>
              <w:marBottom w:val="0"/>
              <w:divBdr>
                <w:top w:val="none" w:sz="0" w:space="0" w:color="auto"/>
                <w:left w:val="none" w:sz="0" w:space="0" w:color="auto"/>
                <w:bottom w:val="none" w:sz="0" w:space="0" w:color="auto"/>
                <w:right w:val="none" w:sz="0" w:space="0" w:color="auto"/>
              </w:divBdr>
            </w:div>
          </w:divsChild>
        </w:div>
        <w:div w:id="1797290137">
          <w:marLeft w:val="0"/>
          <w:marRight w:val="0"/>
          <w:marTop w:val="0"/>
          <w:marBottom w:val="0"/>
          <w:divBdr>
            <w:top w:val="none" w:sz="0" w:space="0" w:color="auto"/>
            <w:left w:val="none" w:sz="0" w:space="0" w:color="auto"/>
            <w:bottom w:val="none" w:sz="0" w:space="0" w:color="auto"/>
            <w:right w:val="none" w:sz="0" w:space="0" w:color="auto"/>
          </w:divBdr>
        </w:div>
        <w:div w:id="1952975008">
          <w:marLeft w:val="0"/>
          <w:marRight w:val="0"/>
          <w:marTop w:val="300"/>
          <w:marBottom w:val="0"/>
          <w:divBdr>
            <w:top w:val="none" w:sz="0" w:space="0" w:color="auto"/>
            <w:left w:val="none" w:sz="0" w:space="0" w:color="auto"/>
            <w:bottom w:val="none" w:sz="0" w:space="0" w:color="auto"/>
            <w:right w:val="none" w:sz="0" w:space="0" w:color="auto"/>
          </w:divBdr>
          <w:divsChild>
            <w:div w:id="543491332">
              <w:marLeft w:val="0"/>
              <w:marRight w:val="0"/>
              <w:marTop w:val="0"/>
              <w:marBottom w:val="0"/>
              <w:divBdr>
                <w:top w:val="none" w:sz="0" w:space="0" w:color="auto"/>
                <w:left w:val="none" w:sz="0" w:space="0" w:color="auto"/>
                <w:bottom w:val="none" w:sz="0" w:space="0" w:color="auto"/>
                <w:right w:val="none" w:sz="0" w:space="0" w:color="auto"/>
              </w:divBdr>
              <w:divsChild>
                <w:div w:id="1295720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979796">
          <w:marLeft w:val="0"/>
          <w:marRight w:val="0"/>
          <w:marTop w:val="0"/>
          <w:marBottom w:val="0"/>
          <w:divBdr>
            <w:top w:val="none" w:sz="0" w:space="0" w:color="auto"/>
            <w:left w:val="none" w:sz="0" w:space="0" w:color="auto"/>
            <w:bottom w:val="none" w:sz="0" w:space="0" w:color="auto"/>
            <w:right w:val="none" w:sz="0" w:space="0" w:color="auto"/>
          </w:divBdr>
          <w:divsChild>
            <w:div w:id="867445746">
              <w:marLeft w:val="0"/>
              <w:marRight w:val="0"/>
              <w:marTop w:val="0"/>
              <w:marBottom w:val="0"/>
              <w:divBdr>
                <w:top w:val="none" w:sz="0" w:space="0" w:color="auto"/>
                <w:left w:val="none" w:sz="0" w:space="0" w:color="auto"/>
                <w:bottom w:val="none" w:sz="0" w:space="0" w:color="auto"/>
                <w:right w:val="none" w:sz="0" w:space="0" w:color="auto"/>
              </w:divBdr>
            </w:div>
          </w:divsChild>
        </w:div>
        <w:div w:id="2107119418">
          <w:marLeft w:val="0"/>
          <w:marRight w:val="0"/>
          <w:marTop w:val="0"/>
          <w:marBottom w:val="0"/>
          <w:divBdr>
            <w:top w:val="none" w:sz="0" w:space="0" w:color="auto"/>
            <w:left w:val="none" w:sz="0" w:space="0" w:color="auto"/>
            <w:bottom w:val="none" w:sz="0" w:space="0" w:color="auto"/>
            <w:right w:val="none" w:sz="0" w:space="0" w:color="auto"/>
          </w:divBdr>
          <w:divsChild>
            <w:div w:id="825128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4677156">
      <w:bodyDiv w:val="1"/>
      <w:marLeft w:val="0"/>
      <w:marRight w:val="0"/>
      <w:marTop w:val="0"/>
      <w:marBottom w:val="0"/>
      <w:divBdr>
        <w:top w:val="none" w:sz="0" w:space="0" w:color="auto"/>
        <w:left w:val="none" w:sz="0" w:space="0" w:color="auto"/>
        <w:bottom w:val="none" w:sz="0" w:space="0" w:color="auto"/>
        <w:right w:val="none" w:sz="0" w:space="0" w:color="auto"/>
      </w:divBdr>
      <w:divsChild>
        <w:div w:id="412505488">
          <w:marLeft w:val="0"/>
          <w:marRight w:val="0"/>
          <w:marTop w:val="0"/>
          <w:marBottom w:val="0"/>
          <w:divBdr>
            <w:top w:val="none" w:sz="0" w:space="0" w:color="auto"/>
            <w:left w:val="none" w:sz="0" w:space="0" w:color="auto"/>
            <w:bottom w:val="none" w:sz="0" w:space="0" w:color="auto"/>
            <w:right w:val="none" w:sz="0" w:space="0" w:color="auto"/>
          </w:divBdr>
        </w:div>
        <w:div w:id="1330252649">
          <w:marLeft w:val="0"/>
          <w:marRight w:val="0"/>
          <w:marTop w:val="0"/>
          <w:marBottom w:val="0"/>
          <w:divBdr>
            <w:top w:val="none" w:sz="0" w:space="0" w:color="auto"/>
            <w:left w:val="none" w:sz="0" w:space="0" w:color="auto"/>
            <w:bottom w:val="none" w:sz="0" w:space="0" w:color="auto"/>
            <w:right w:val="none" w:sz="0" w:space="0" w:color="auto"/>
          </w:divBdr>
          <w:divsChild>
            <w:div w:id="200290713">
              <w:marLeft w:val="0"/>
              <w:marRight w:val="0"/>
              <w:marTop w:val="0"/>
              <w:marBottom w:val="0"/>
              <w:divBdr>
                <w:top w:val="none" w:sz="0" w:space="0" w:color="auto"/>
                <w:left w:val="none" w:sz="0" w:space="0" w:color="auto"/>
                <w:bottom w:val="none" w:sz="0" w:space="0" w:color="auto"/>
                <w:right w:val="none" w:sz="0" w:space="0" w:color="auto"/>
              </w:divBdr>
            </w:div>
          </w:divsChild>
        </w:div>
        <w:div w:id="1300109897">
          <w:marLeft w:val="0"/>
          <w:marRight w:val="0"/>
          <w:marTop w:val="0"/>
          <w:marBottom w:val="0"/>
          <w:divBdr>
            <w:top w:val="none" w:sz="0" w:space="0" w:color="auto"/>
            <w:left w:val="none" w:sz="0" w:space="0" w:color="auto"/>
            <w:bottom w:val="none" w:sz="0" w:space="0" w:color="auto"/>
            <w:right w:val="none" w:sz="0" w:space="0" w:color="auto"/>
          </w:divBdr>
        </w:div>
        <w:div w:id="1586573737">
          <w:marLeft w:val="0"/>
          <w:marRight w:val="0"/>
          <w:marTop w:val="0"/>
          <w:marBottom w:val="0"/>
          <w:divBdr>
            <w:top w:val="none" w:sz="0" w:space="0" w:color="auto"/>
            <w:left w:val="none" w:sz="0" w:space="0" w:color="auto"/>
            <w:bottom w:val="none" w:sz="0" w:space="0" w:color="auto"/>
            <w:right w:val="none" w:sz="0" w:space="0" w:color="auto"/>
          </w:divBdr>
          <w:divsChild>
            <w:div w:id="33239299">
              <w:marLeft w:val="0"/>
              <w:marRight w:val="0"/>
              <w:marTop w:val="0"/>
              <w:marBottom w:val="0"/>
              <w:divBdr>
                <w:top w:val="none" w:sz="0" w:space="0" w:color="auto"/>
                <w:left w:val="none" w:sz="0" w:space="0" w:color="auto"/>
                <w:bottom w:val="none" w:sz="0" w:space="0" w:color="auto"/>
                <w:right w:val="none" w:sz="0" w:space="0" w:color="auto"/>
              </w:divBdr>
            </w:div>
          </w:divsChild>
        </w:div>
        <w:div w:id="806362682">
          <w:marLeft w:val="0"/>
          <w:marRight w:val="0"/>
          <w:marTop w:val="0"/>
          <w:marBottom w:val="0"/>
          <w:divBdr>
            <w:top w:val="none" w:sz="0" w:space="0" w:color="auto"/>
            <w:left w:val="none" w:sz="0" w:space="0" w:color="auto"/>
            <w:bottom w:val="none" w:sz="0" w:space="0" w:color="auto"/>
            <w:right w:val="none" w:sz="0" w:space="0" w:color="auto"/>
          </w:divBdr>
        </w:div>
        <w:div w:id="238755033">
          <w:marLeft w:val="0"/>
          <w:marRight w:val="0"/>
          <w:marTop w:val="0"/>
          <w:marBottom w:val="0"/>
          <w:divBdr>
            <w:top w:val="none" w:sz="0" w:space="0" w:color="auto"/>
            <w:left w:val="none" w:sz="0" w:space="0" w:color="auto"/>
            <w:bottom w:val="none" w:sz="0" w:space="0" w:color="auto"/>
            <w:right w:val="none" w:sz="0" w:space="0" w:color="auto"/>
          </w:divBdr>
          <w:divsChild>
            <w:div w:id="919561797">
              <w:marLeft w:val="0"/>
              <w:marRight w:val="0"/>
              <w:marTop w:val="0"/>
              <w:marBottom w:val="0"/>
              <w:divBdr>
                <w:top w:val="none" w:sz="0" w:space="0" w:color="auto"/>
                <w:left w:val="none" w:sz="0" w:space="0" w:color="auto"/>
                <w:bottom w:val="none" w:sz="0" w:space="0" w:color="auto"/>
                <w:right w:val="none" w:sz="0" w:space="0" w:color="auto"/>
              </w:divBdr>
            </w:div>
          </w:divsChild>
        </w:div>
        <w:div w:id="1386099188">
          <w:marLeft w:val="0"/>
          <w:marRight w:val="0"/>
          <w:marTop w:val="0"/>
          <w:marBottom w:val="0"/>
          <w:divBdr>
            <w:top w:val="none" w:sz="0" w:space="0" w:color="auto"/>
            <w:left w:val="none" w:sz="0" w:space="0" w:color="auto"/>
            <w:bottom w:val="none" w:sz="0" w:space="0" w:color="auto"/>
            <w:right w:val="none" w:sz="0" w:space="0" w:color="auto"/>
          </w:divBdr>
        </w:div>
        <w:div w:id="523910735">
          <w:marLeft w:val="0"/>
          <w:marRight w:val="0"/>
          <w:marTop w:val="0"/>
          <w:marBottom w:val="0"/>
          <w:divBdr>
            <w:top w:val="none" w:sz="0" w:space="0" w:color="auto"/>
            <w:left w:val="none" w:sz="0" w:space="0" w:color="auto"/>
            <w:bottom w:val="none" w:sz="0" w:space="0" w:color="auto"/>
            <w:right w:val="none" w:sz="0" w:space="0" w:color="auto"/>
          </w:divBdr>
          <w:divsChild>
            <w:div w:id="1915123040">
              <w:marLeft w:val="0"/>
              <w:marRight w:val="0"/>
              <w:marTop w:val="0"/>
              <w:marBottom w:val="0"/>
              <w:divBdr>
                <w:top w:val="none" w:sz="0" w:space="0" w:color="auto"/>
                <w:left w:val="none" w:sz="0" w:space="0" w:color="auto"/>
                <w:bottom w:val="none" w:sz="0" w:space="0" w:color="auto"/>
                <w:right w:val="none" w:sz="0" w:space="0" w:color="auto"/>
              </w:divBdr>
            </w:div>
          </w:divsChild>
        </w:div>
        <w:div w:id="1838418427">
          <w:marLeft w:val="0"/>
          <w:marRight w:val="0"/>
          <w:marTop w:val="0"/>
          <w:marBottom w:val="0"/>
          <w:divBdr>
            <w:top w:val="none" w:sz="0" w:space="0" w:color="auto"/>
            <w:left w:val="none" w:sz="0" w:space="0" w:color="auto"/>
            <w:bottom w:val="none" w:sz="0" w:space="0" w:color="auto"/>
            <w:right w:val="none" w:sz="0" w:space="0" w:color="auto"/>
          </w:divBdr>
        </w:div>
        <w:div w:id="1076709424">
          <w:marLeft w:val="0"/>
          <w:marRight w:val="0"/>
          <w:marTop w:val="0"/>
          <w:marBottom w:val="0"/>
          <w:divBdr>
            <w:top w:val="none" w:sz="0" w:space="0" w:color="auto"/>
            <w:left w:val="none" w:sz="0" w:space="0" w:color="auto"/>
            <w:bottom w:val="none" w:sz="0" w:space="0" w:color="auto"/>
            <w:right w:val="none" w:sz="0" w:space="0" w:color="auto"/>
          </w:divBdr>
          <w:divsChild>
            <w:div w:id="2051226863">
              <w:marLeft w:val="0"/>
              <w:marRight w:val="0"/>
              <w:marTop w:val="0"/>
              <w:marBottom w:val="0"/>
              <w:divBdr>
                <w:top w:val="none" w:sz="0" w:space="0" w:color="auto"/>
                <w:left w:val="none" w:sz="0" w:space="0" w:color="auto"/>
                <w:bottom w:val="none" w:sz="0" w:space="0" w:color="auto"/>
                <w:right w:val="none" w:sz="0" w:space="0" w:color="auto"/>
              </w:divBdr>
            </w:div>
          </w:divsChild>
        </w:div>
        <w:div w:id="1804812645">
          <w:marLeft w:val="0"/>
          <w:marRight w:val="0"/>
          <w:marTop w:val="0"/>
          <w:marBottom w:val="0"/>
          <w:divBdr>
            <w:top w:val="none" w:sz="0" w:space="0" w:color="auto"/>
            <w:left w:val="none" w:sz="0" w:space="0" w:color="auto"/>
            <w:bottom w:val="none" w:sz="0" w:space="0" w:color="auto"/>
            <w:right w:val="none" w:sz="0" w:space="0" w:color="auto"/>
          </w:divBdr>
        </w:div>
        <w:div w:id="904493078">
          <w:marLeft w:val="0"/>
          <w:marRight w:val="0"/>
          <w:marTop w:val="0"/>
          <w:marBottom w:val="0"/>
          <w:divBdr>
            <w:top w:val="none" w:sz="0" w:space="0" w:color="auto"/>
            <w:left w:val="none" w:sz="0" w:space="0" w:color="auto"/>
            <w:bottom w:val="none" w:sz="0" w:space="0" w:color="auto"/>
            <w:right w:val="none" w:sz="0" w:space="0" w:color="auto"/>
          </w:divBdr>
          <w:divsChild>
            <w:div w:id="1655832804">
              <w:marLeft w:val="0"/>
              <w:marRight w:val="0"/>
              <w:marTop w:val="0"/>
              <w:marBottom w:val="0"/>
              <w:divBdr>
                <w:top w:val="none" w:sz="0" w:space="0" w:color="auto"/>
                <w:left w:val="none" w:sz="0" w:space="0" w:color="auto"/>
                <w:bottom w:val="none" w:sz="0" w:space="0" w:color="auto"/>
                <w:right w:val="none" w:sz="0" w:space="0" w:color="auto"/>
              </w:divBdr>
            </w:div>
          </w:divsChild>
        </w:div>
        <w:div w:id="311905374">
          <w:marLeft w:val="0"/>
          <w:marRight w:val="0"/>
          <w:marTop w:val="0"/>
          <w:marBottom w:val="0"/>
          <w:divBdr>
            <w:top w:val="none" w:sz="0" w:space="0" w:color="auto"/>
            <w:left w:val="none" w:sz="0" w:space="0" w:color="auto"/>
            <w:bottom w:val="none" w:sz="0" w:space="0" w:color="auto"/>
            <w:right w:val="none" w:sz="0" w:space="0" w:color="auto"/>
          </w:divBdr>
        </w:div>
        <w:div w:id="631911108">
          <w:marLeft w:val="0"/>
          <w:marRight w:val="0"/>
          <w:marTop w:val="0"/>
          <w:marBottom w:val="0"/>
          <w:divBdr>
            <w:top w:val="none" w:sz="0" w:space="0" w:color="auto"/>
            <w:left w:val="none" w:sz="0" w:space="0" w:color="auto"/>
            <w:bottom w:val="none" w:sz="0" w:space="0" w:color="auto"/>
            <w:right w:val="none" w:sz="0" w:space="0" w:color="auto"/>
          </w:divBdr>
          <w:divsChild>
            <w:div w:id="1498884707">
              <w:marLeft w:val="0"/>
              <w:marRight w:val="0"/>
              <w:marTop w:val="0"/>
              <w:marBottom w:val="0"/>
              <w:divBdr>
                <w:top w:val="none" w:sz="0" w:space="0" w:color="auto"/>
                <w:left w:val="none" w:sz="0" w:space="0" w:color="auto"/>
                <w:bottom w:val="none" w:sz="0" w:space="0" w:color="auto"/>
                <w:right w:val="none" w:sz="0" w:space="0" w:color="auto"/>
              </w:divBdr>
            </w:div>
          </w:divsChild>
        </w:div>
        <w:div w:id="1114053541">
          <w:marLeft w:val="0"/>
          <w:marRight w:val="0"/>
          <w:marTop w:val="300"/>
          <w:marBottom w:val="0"/>
          <w:divBdr>
            <w:top w:val="none" w:sz="0" w:space="0" w:color="auto"/>
            <w:left w:val="none" w:sz="0" w:space="0" w:color="auto"/>
            <w:bottom w:val="none" w:sz="0" w:space="0" w:color="auto"/>
            <w:right w:val="none" w:sz="0" w:space="0" w:color="auto"/>
          </w:divBdr>
          <w:divsChild>
            <w:div w:id="1100296814">
              <w:marLeft w:val="0"/>
              <w:marRight w:val="0"/>
              <w:marTop w:val="0"/>
              <w:marBottom w:val="0"/>
              <w:divBdr>
                <w:top w:val="none" w:sz="0" w:space="0" w:color="auto"/>
                <w:left w:val="none" w:sz="0" w:space="0" w:color="auto"/>
                <w:bottom w:val="none" w:sz="0" w:space="0" w:color="auto"/>
                <w:right w:val="none" w:sz="0" w:space="0" w:color="auto"/>
              </w:divBdr>
              <w:divsChild>
                <w:div w:id="233202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3873143">
          <w:marLeft w:val="0"/>
          <w:marRight w:val="0"/>
          <w:marTop w:val="300"/>
          <w:marBottom w:val="0"/>
          <w:divBdr>
            <w:top w:val="none" w:sz="0" w:space="0" w:color="auto"/>
            <w:left w:val="none" w:sz="0" w:space="0" w:color="auto"/>
            <w:bottom w:val="none" w:sz="0" w:space="0" w:color="auto"/>
            <w:right w:val="none" w:sz="0" w:space="0" w:color="auto"/>
          </w:divBdr>
          <w:divsChild>
            <w:div w:id="690032941">
              <w:marLeft w:val="0"/>
              <w:marRight w:val="0"/>
              <w:marTop w:val="0"/>
              <w:marBottom w:val="0"/>
              <w:divBdr>
                <w:top w:val="none" w:sz="0" w:space="0" w:color="auto"/>
                <w:left w:val="none" w:sz="0" w:space="0" w:color="auto"/>
                <w:bottom w:val="none" w:sz="0" w:space="0" w:color="auto"/>
                <w:right w:val="none" w:sz="0" w:space="0" w:color="auto"/>
              </w:divBdr>
              <w:divsChild>
                <w:div w:id="437064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0579447">
          <w:marLeft w:val="0"/>
          <w:marRight w:val="0"/>
          <w:marTop w:val="300"/>
          <w:marBottom w:val="0"/>
          <w:divBdr>
            <w:top w:val="none" w:sz="0" w:space="0" w:color="auto"/>
            <w:left w:val="none" w:sz="0" w:space="0" w:color="auto"/>
            <w:bottom w:val="none" w:sz="0" w:space="0" w:color="auto"/>
            <w:right w:val="none" w:sz="0" w:space="0" w:color="auto"/>
          </w:divBdr>
          <w:divsChild>
            <w:div w:id="1732314057">
              <w:marLeft w:val="0"/>
              <w:marRight w:val="0"/>
              <w:marTop w:val="0"/>
              <w:marBottom w:val="0"/>
              <w:divBdr>
                <w:top w:val="none" w:sz="0" w:space="0" w:color="auto"/>
                <w:left w:val="none" w:sz="0" w:space="0" w:color="auto"/>
                <w:bottom w:val="none" w:sz="0" w:space="0" w:color="auto"/>
                <w:right w:val="none" w:sz="0" w:space="0" w:color="auto"/>
              </w:divBdr>
              <w:divsChild>
                <w:div w:id="191191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6541072">
          <w:marLeft w:val="0"/>
          <w:marRight w:val="0"/>
          <w:marTop w:val="300"/>
          <w:marBottom w:val="0"/>
          <w:divBdr>
            <w:top w:val="none" w:sz="0" w:space="0" w:color="auto"/>
            <w:left w:val="none" w:sz="0" w:space="0" w:color="auto"/>
            <w:bottom w:val="none" w:sz="0" w:space="0" w:color="auto"/>
            <w:right w:val="none" w:sz="0" w:space="0" w:color="auto"/>
          </w:divBdr>
          <w:divsChild>
            <w:div w:id="550650333">
              <w:marLeft w:val="0"/>
              <w:marRight w:val="0"/>
              <w:marTop w:val="0"/>
              <w:marBottom w:val="0"/>
              <w:divBdr>
                <w:top w:val="none" w:sz="0" w:space="0" w:color="auto"/>
                <w:left w:val="none" w:sz="0" w:space="0" w:color="auto"/>
                <w:bottom w:val="none" w:sz="0" w:space="0" w:color="auto"/>
                <w:right w:val="none" w:sz="0" w:space="0" w:color="auto"/>
              </w:divBdr>
              <w:divsChild>
                <w:div w:id="810826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6907275">
      <w:bodyDiv w:val="1"/>
      <w:marLeft w:val="0"/>
      <w:marRight w:val="0"/>
      <w:marTop w:val="0"/>
      <w:marBottom w:val="0"/>
      <w:divBdr>
        <w:top w:val="none" w:sz="0" w:space="0" w:color="auto"/>
        <w:left w:val="none" w:sz="0" w:space="0" w:color="auto"/>
        <w:bottom w:val="none" w:sz="0" w:space="0" w:color="auto"/>
        <w:right w:val="none" w:sz="0" w:space="0" w:color="auto"/>
      </w:divBdr>
      <w:divsChild>
        <w:div w:id="12339927">
          <w:marLeft w:val="0"/>
          <w:marRight w:val="0"/>
          <w:marTop w:val="0"/>
          <w:marBottom w:val="0"/>
          <w:divBdr>
            <w:top w:val="none" w:sz="0" w:space="0" w:color="auto"/>
            <w:left w:val="none" w:sz="0" w:space="0" w:color="auto"/>
            <w:bottom w:val="none" w:sz="0" w:space="0" w:color="auto"/>
            <w:right w:val="none" w:sz="0" w:space="0" w:color="auto"/>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7612350">
          <w:marLeft w:val="0"/>
          <w:marRight w:val="0"/>
          <w:marTop w:val="0"/>
          <w:marBottom w:val="0"/>
          <w:divBdr>
            <w:top w:val="none" w:sz="0" w:space="0" w:color="auto"/>
            <w:left w:val="none" w:sz="0" w:space="0" w:color="auto"/>
            <w:bottom w:val="none" w:sz="0" w:space="0" w:color="auto"/>
            <w:right w:val="none" w:sz="0" w:space="0" w:color="auto"/>
          </w:divBdr>
        </w:div>
        <w:div w:id="364451323">
          <w:marLeft w:val="0"/>
          <w:marRight w:val="0"/>
          <w:marTop w:val="0"/>
          <w:marBottom w:val="0"/>
          <w:divBdr>
            <w:top w:val="none" w:sz="0" w:space="0" w:color="auto"/>
            <w:left w:val="none" w:sz="0" w:space="0" w:color="auto"/>
            <w:bottom w:val="none" w:sz="0" w:space="0" w:color="auto"/>
            <w:right w:val="none" w:sz="0" w:space="0" w:color="auto"/>
          </w:divBdr>
        </w:div>
        <w:div w:id="419496645">
          <w:marLeft w:val="0"/>
          <w:marRight w:val="0"/>
          <w:marTop w:val="0"/>
          <w:marBottom w:val="0"/>
          <w:divBdr>
            <w:top w:val="none" w:sz="0" w:space="0" w:color="auto"/>
            <w:left w:val="none" w:sz="0" w:space="0" w:color="auto"/>
            <w:bottom w:val="none" w:sz="0" w:space="0" w:color="auto"/>
            <w:right w:val="none" w:sz="0" w:space="0" w:color="auto"/>
          </w:divBdr>
        </w:div>
        <w:div w:id="603617131">
          <w:marLeft w:val="0"/>
          <w:marRight w:val="0"/>
          <w:marTop w:val="0"/>
          <w:marBottom w:val="0"/>
          <w:divBdr>
            <w:top w:val="none" w:sz="0" w:space="0" w:color="auto"/>
            <w:left w:val="none" w:sz="0" w:space="0" w:color="auto"/>
            <w:bottom w:val="none" w:sz="0" w:space="0" w:color="auto"/>
            <w:right w:val="none" w:sz="0" w:space="0" w:color="auto"/>
          </w:divBdr>
          <w:divsChild>
            <w:div w:id="1840348286">
              <w:marLeft w:val="0"/>
              <w:marRight w:val="0"/>
              <w:marTop w:val="0"/>
              <w:marBottom w:val="0"/>
              <w:divBdr>
                <w:top w:val="none" w:sz="0" w:space="0" w:color="auto"/>
                <w:left w:val="none" w:sz="0" w:space="0" w:color="auto"/>
                <w:bottom w:val="none" w:sz="0" w:space="0" w:color="auto"/>
                <w:right w:val="none" w:sz="0" w:space="0" w:color="auto"/>
              </w:divBdr>
            </w:div>
          </w:divsChild>
        </w:div>
        <w:div w:id="644237478">
          <w:marLeft w:val="0"/>
          <w:marRight w:val="0"/>
          <w:marTop w:val="300"/>
          <w:marBottom w:val="0"/>
          <w:divBdr>
            <w:top w:val="none" w:sz="0" w:space="0" w:color="auto"/>
            <w:left w:val="none" w:sz="0" w:space="0" w:color="auto"/>
            <w:bottom w:val="none" w:sz="0" w:space="0" w:color="auto"/>
            <w:right w:val="none" w:sz="0" w:space="0" w:color="auto"/>
          </w:divBdr>
          <w:divsChild>
            <w:div w:id="2040662074">
              <w:marLeft w:val="0"/>
              <w:marRight w:val="0"/>
              <w:marTop w:val="0"/>
              <w:marBottom w:val="0"/>
              <w:divBdr>
                <w:top w:val="none" w:sz="0" w:space="0" w:color="auto"/>
                <w:left w:val="none" w:sz="0" w:space="0" w:color="auto"/>
                <w:bottom w:val="none" w:sz="0" w:space="0" w:color="auto"/>
                <w:right w:val="none" w:sz="0" w:space="0" w:color="auto"/>
              </w:divBdr>
              <w:divsChild>
                <w:div w:id="1042249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7147961">
          <w:marLeft w:val="0"/>
          <w:marRight w:val="0"/>
          <w:marTop w:val="0"/>
          <w:marBottom w:val="0"/>
          <w:divBdr>
            <w:top w:val="none" w:sz="0" w:space="0" w:color="auto"/>
            <w:left w:val="none" w:sz="0" w:space="0" w:color="auto"/>
            <w:bottom w:val="none" w:sz="0" w:space="0" w:color="auto"/>
            <w:right w:val="none" w:sz="0" w:space="0" w:color="auto"/>
          </w:divBdr>
          <w:divsChild>
            <w:div w:id="243993565">
              <w:marLeft w:val="0"/>
              <w:marRight w:val="0"/>
              <w:marTop w:val="0"/>
              <w:marBottom w:val="0"/>
              <w:divBdr>
                <w:top w:val="none" w:sz="0" w:space="0" w:color="auto"/>
                <w:left w:val="none" w:sz="0" w:space="0" w:color="auto"/>
                <w:bottom w:val="none" w:sz="0" w:space="0" w:color="auto"/>
                <w:right w:val="none" w:sz="0" w:space="0" w:color="auto"/>
              </w:divBdr>
            </w:div>
          </w:divsChild>
        </w:div>
        <w:div w:id="895317344">
          <w:marLeft w:val="0"/>
          <w:marRight w:val="0"/>
          <w:marTop w:val="0"/>
          <w:marBottom w:val="0"/>
          <w:divBdr>
            <w:top w:val="none" w:sz="0" w:space="0" w:color="auto"/>
            <w:left w:val="none" w:sz="0" w:space="0" w:color="auto"/>
            <w:bottom w:val="none" w:sz="0" w:space="0" w:color="auto"/>
            <w:right w:val="none" w:sz="0" w:space="0" w:color="auto"/>
          </w:divBdr>
          <w:divsChild>
            <w:div w:id="641807565">
              <w:marLeft w:val="0"/>
              <w:marRight w:val="0"/>
              <w:marTop w:val="0"/>
              <w:marBottom w:val="0"/>
              <w:divBdr>
                <w:top w:val="none" w:sz="0" w:space="0" w:color="auto"/>
                <w:left w:val="none" w:sz="0" w:space="0" w:color="auto"/>
                <w:bottom w:val="none" w:sz="0" w:space="0" w:color="auto"/>
                <w:right w:val="none" w:sz="0" w:space="0" w:color="auto"/>
              </w:divBdr>
            </w:div>
          </w:divsChild>
        </w:div>
        <w:div w:id="951085209">
          <w:marLeft w:val="0"/>
          <w:marRight w:val="0"/>
          <w:marTop w:val="0"/>
          <w:marBottom w:val="0"/>
          <w:divBdr>
            <w:top w:val="none" w:sz="0" w:space="0" w:color="auto"/>
            <w:left w:val="none" w:sz="0" w:space="0" w:color="auto"/>
            <w:bottom w:val="none" w:sz="0" w:space="0" w:color="auto"/>
            <w:right w:val="none" w:sz="0" w:space="0" w:color="auto"/>
          </w:divBdr>
        </w:div>
        <w:div w:id="952828789">
          <w:marLeft w:val="0"/>
          <w:marRight w:val="0"/>
          <w:marTop w:val="0"/>
          <w:marBottom w:val="0"/>
          <w:divBdr>
            <w:top w:val="none" w:sz="0" w:space="0" w:color="auto"/>
            <w:left w:val="none" w:sz="0" w:space="0" w:color="auto"/>
            <w:bottom w:val="none" w:sz="0" w:space="0" w:color="auto"/>
            <w:right w:val="none" w:sz="0" w:space="0" w:color="auto"/>
          </w:divBdr>
          <w:divsChild>
            <w:div w:id="1083647110">
              <w:marLeft w:val="0"/>
              <w:marRight w:val="0"/>
              <w:marTop w:val="0"/>
              <w:marBottom w:val="0"/>
              <w:divBdr>
                <w:top w:val="none" w:sz="0" w:space="0" w:color="auto"/>
                <w:left w:val="none" w:sz="0" w:space="0" w:color="auto"/>
                <w:bottom w:val="none" w:sz="0" w:space="0" w:color="auto"/>
                <w:right w:val="none" w:sz="0" w:space="0" w:color="auto"/>
              </w:divBdr>
            </w:div>
          </w:divsChild>
        </w:div>
        <w:div w:id="1048214975">
          <w:marLeft w:val="0"/>
          <w:marRight w:val="0"/>
          <w:marTop w:val="0"/>
          <w:marBottom w:val="0"/>
          <w:divBdr>
            <w:top w:val="none" w:sz="0" w:space="0" w:color="auto"/>
            <w:left w:val="none" w:sz="0" w:space="0" w:color="auto"/>
            <w:bottom w:val="none" w:sz="0" w:space="0" w:color="auto"/>
            <w:right w:val="none" w:sz="0" w:space="0" w:color="auto"/>
          </w:divBdr>
          <w:divsChild>
            <w:div w:id="303581040">
              <w:marLeft w:val="0"/>
              <w:marRight w:val="0"/>
              <w:marTop w:val="0"/>
              <w:marBottom w:val="0"/>
              <w:divBdr>
                <w:top w:val="none" w:sz="0" w:space="0" w:color="auto"/>
                <w:left w:val="none" w:sz="0" w:space="0" w:color="auto"/>
                <w:bottom w:val="none" w:sz="0" w:space="0" w:color="auto"/>
                <w:right w:val="none" w:sz="0" w:space="0" w:color="auto"/>
              </w:divBdr>
            </w:div>
          </w:divsChild>
        </w:div>
        <w:div w:id="1207909389">
          <w:marLeft w:val="0"/>
          <w:marRight w:val="0"/>
          <w:marTop w:val="300"/>
          <w:marBottom w:val="0"/>
          <w:divBdr>
            <w:top w:val="none" w:sz="0" w:space="0" w:color="auto"/>
            <w:left w:val="none" w:sz="0" w:space="0" w:color="auto"/>
            <w:bottom w:val="none" w:sz="0" w:space="0" w:color="auto"/>
            <w:right w:val="none" w:sz="0" w:space="0" w:color="auto"/>
          </w:divBdr>
          <w:divsChild>
            <w:div w:id="2051756056">
              <w:marLeft w:val="0"/>
              <w:marRight w:val="0"/>
              <w:marTop w:val="0"/>
              <w:marBottom w:val="0"/>
              <w:divBdr>
                <w:top w:val="none" w:sz="0" w:space="0" w:color="auto"/>
                <w:left w:val="none" w:sz="0" w:space="0" w:color="auto"/>
                <w:bottom w:val="none" w:sz="0" w:space="0" w:color="auto"/>
                <w:right w:val="none" w:sz="0" w:space="0" w:color="auto"/>
              </w:divBdr>
              <w:divsChild>
                <w:div w:id="606155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8666531">
          <w:marLeft w:val="0"/>
          <w:marRight w:val="0"/>
          <w:marTop w:val="300"/>
          <w:marBottom w:val="0"/>
          <w:divBdr>
            <w:top w:val="none" w:sz="0" w:space="0" w:color="auto"/>
            <w:left w:val="none" w:sz="0" w:space="0" w:color="auto"/>
            <w:bottom w:val="none" w:sz="0" w:space="0" w:color="auto"/>
            <w:right w:val="none" w:sz="0" w:space="0" w:color="auto"/>
          </w:divBdr>
          <w:divsChild>
            <w:div w:id="981807620">
              <w:marLeft w:val="0"/>
              <w:marRight w:val="0"/>
              <w:marTop w:val="0"/>
              <w:marBottom w:val="0"/>
              <w:divBdr>
                <w:top w:val="none" w:sz="0" w:space="0" w:color="auto"/>
                <w:left w:val="none" w:sz="0" w:space="0" w:color="auto"/>
                <w:bottom w:val="none" w:sz="0" w:space="0" w:color="auto"/>
                <w:right w:val="none" w:sz="0" w:space="0" w:color="auto"/>
              </w:divBdr>
              <w:divsChild>
                <w:div w:id="1223716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454641">
          <w:marLeft w:val="0"/>
          <w:marRight w:val="0"/>
          <w:marTop w:val="0"/>
          <w:marBottom w:val="0"/>
          <w:divBdr>
            <w:top w:val="none" w:sz="0" w:space="0" w:color="auto"/>
            <w:left w:val="none" w:sz="0" w:space="0" w:color="auto"/>
            <w:bottom w:val="none" w:sz="0" w:space="0" w:color="auto"/>
            <w:right w:val="none" w:sz="0" w:space="0" w:color="auto"/>
          </w:divBdr>
          <w:divsChild>
            <w:div w:id="1080105141">
              <w:marLeft w:val="0"/>
              <w:marRight w:val="0"/>
              <w:marTop w:val="0"/>
              <w:marBottom w:val="0"/>
              <w:divBdr>
                <w:top w:val="none" w:sz="0" w:space="0" w:color="auto"/>
                <w:left w:val="none" w:sz="0" w:space="0" w:color="auto"/>
                <w:bottom w:val="none" w:sz="0" w:space="0" w:color="auto"/>
                <w:right w:val="none" w:sz="0" w:space="0" w:color="auto"/>
              </w:divBdr>
            </w:div>
          </w:divsChild>
        </w:div>
        <w:div w:id="1949041197">
          <w:marLeft w:val="0"/>
          <w:marRight w:val="0"/>
          <w:marTop w:val="0"/>
          <w:marBottom w:val="0"/>
          <w:divBdr>
            <w:top w:val="none" w:sz="0" w:space="0" w:color="auto"/>
            <w:left w:val="none" w:sz="0" w:space="0" w:color="auto"/>
            <w:bottom w:val="none" w:sz="0" w:space="0" w:color="auto"/>
            <w:right w:val="none" w:sz="0" w:space="0" w:color="auto"/>
          </w:divBdr>
        </w:div>
        <w:div w:id="1994989580">
          <w:marLeft w:val="0"/>
          <w:marRight w:val="0"/>
          <w:marTop w:val="0"/>
          <w:marBottom w:val="0"/>
          <w:divBdr>
            <w:top w:val="none" w:sz="0" w:space="0" w:color="auto"/>
            <w:left w:val="none" w:sz="0" w:space="0" w:color="auto"/>
            <w:bottom w:val="none" w:sz="0" w:space="0" w:color="auto"/>
            <w:right w:val="none" w:sz="0" w:space="0" w:color="auto"/>
          </w:divBdr>
        </w:div>
        <w:div w:id="2092114251">
          <w:marLeft w:val="0"/>
          <w:marRight w:val="0"/>
          <w:marTop w:val="300"/>
          <w:marBottom w:val="0"/>
          <w:divBdr>
            <w:top w:val="none" w:sz="0" w:space="0" w:color="auto"/>
            <w:left w:val="none" w:sz="0" w:space="0" w:color="auto"/>
            <w:bottom w:val="none" w:sz="0" w:space="0" w:color="auto"/>
            <w:right w:val="none" w:sz="0" w:space="0" w:color="auto"/>
          </w:divBdr>
          <w:divsChild>
            <w:div w:id="413287325">
              <w:marLeft w:val="0"/>
              <w:marRight w:val="0"/>
              <w:marTop w:val="0"/>
              <w:marBottom w:val="0"/>
              <w:divBdr>
                <w:top w:val="none" w:sz="0" w:space="0" w:color="auto"/>
                <w:left w:val="none" w:sz="0" w:space="0" w:color="auto"/>
                <w:bottom w:val="none" w:sz="0" w:space="0" w:color="auto"/>
                <w:right w:val="none" w:sz="0" w:space="0" w:color="auto"/>
              </w:divBdr>
              <w:divsChild>
                <w:div w:id="1100369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6982807">
      <w:bodyDiv w:val="1"/>
      <w:marLeft w:val="0"/>
      <w:marRight w:val="0"/>
      <w:marTop w:val="0"/>
      <w:marBottom w:val="0"/>
      <w:divBdr>
        <w:top w:val="none" w:sz="0" w:space="0" w:color="auto"/>
        <w:left w:val="none" w:sz="0" w:space="0" w:color="auto"/>
        <w:bottom w:val="none" w:sz="0" w:space="0" w:color="auto"/>
        <w:right w:val="none" w:sz="0" w:space="0" w:color="auto"/>
      </w:divBdr>
      <w:divsChild>
        <w:div w:id="1773091887">
          <w:marLeft w:val="0"/>
          <w:marRight w:val="0"/>
          <w:marTop w:val="0"/>
          <w:marBottom w:val="0"/>
          <w:divBdr>
            <w:top w:val="none" w:sz="0" w:space="0" w:color="auto"/>
            <w:left w:val="none" w:sz="0" w:space="0" w:color="auto"/>
            <w:bottom w:val="none" w:sz="0" w:space="0" w:color="auto"/>
            <w:right w:val="none" w:sz="0" w:space="0" w:color="auto"/>
          </w:divBdr>
        </w:div>
        <w:div w:id="904754922">
          <w:marLeft w:val="0"/>
          <w:marRight w:val="0"/>
          <w:marTop w:val="0"/>
          <w:marBottom w:val="0"/>
          <w:divBdr>
            <w:top w:val="none" w:sz="0" w:space="0" w:color="auto"/>
            <w:left w:val="none" w:sz="0" w:space="0" w:color="auto"/>
            <w:bottom w:val="none" w:sz="0" w:space="0" w:color="auto"/>
            <w:right w:val="none" w:sz="0" w:space="0" w:color="auto"/>
          </w:divBdr>
          <w:divsChild>
            <w:div w:id="1588421320">
              <w:marLeft w:val="0"/>
              <w:marRight w:val="0"/>
              <w:marTop w:val="0"/>
              <w:marBottom w:val="0"/>
              <w:divBdr>
                <w:top w:val="none" w:sz="0" w:space="0" w:color="auto"/>
                <w:left w:val="none" w:sz="0" w:space="0" w:color="auto"/>
                <w:bottom w:val="none" w:sz="0" w:space="0" w:color="auto"/>
                <w:right w:val="none" w:sz="0" w:space="0" w:color="auto"/>
              </w:divBdr>
            </w:div>
          </w:divsChild>
        </w:div>
        <w:div w:id="229510306">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sChild>
            <w:div w:id="835266092">
              <w:marLeft w:val="0"/>
              <w:marRight w:val="0"/>
              <w:marTop w:val="0"/>
              <w:marBottom w:val="0"/>
              <w:divBdr>
                <w:top w:val="none" w:sz="0" w:space="0" w:color="auto"/>
                <w:left w:val="none" w:sz="0" w:space="0" w:color="auto"/>
                <w:bottom w:val="none" w:sz="0" w:space="0" w:color="auto"/>
                <w:right w:val="none" w:sz="0" w:space="0" w:color="auto"/>
              </w:divBdr>
            </w:div>
          </w:divsChild>
        </w:div>
        <w:div w:id="1901860692">
          <w:marLeft w:val="0"/>
          <w:marRight w:val="0"/>
          <w:marTop w:val="0"/>
          <w:marBottom w:val="0"/>
          <w:divBdr>
            <w:top w:val="none" w:sz="0" w:space="0" w:color="auto"/>
            <w:left w:val="none" w:sz="0" w:space="0" w:color="auto"/>
            <w:bottom w:val="none" w:sz="0" w:space="0" w:color="auto"/>
            <w:right w:val="none" w:sz="0" w:space="0" w:color="auto"/>
          </w:divBdr>
        </w:div>
        <w:div w:id="818424526">
          <w:marLeft w:val="0"/>
          <w:marRight w:val="0"/>
          <w:marTop w:val="0"/>
          <w:marBottom w:val="0"/>
          <w:divBdr>
            <w:top w:val="none" w:sz="0" w:space="0" w:color="auto"/>
            <w:left w:val="none" w:sz="0" w:space="0" w:color="auto"/>
            <w:bottom w:val="none" w:sz="0" w:space="0" w:color="auto"/>
            <w:right w:val="none" w:sz="0" w:space="0" w:color="auto"/>
          </w:divBdr>
          <w:divsChild>
            <w:div w:id="2071266042">
              <w:marLeft w:val="0"/>
              <w:marRight w:val="0"/>
              <w:marTop w:val="0"/>
              <w:marBottom w:val="0"/>
              <w:divBdr>
                <w:top w:val="none" w:sz="0" w:space="0" w:color="auto"/>
                <w:left w:val="none" w:sz="0" w:space="0" w:color="auto"/>
                <w:bottom w:val="none" w:sz="0" w:space="0" w:color="auto"/>
                <w:right w:val="none" w:sz="0" w:space="0" w:color="auto"/>
              </w:divBdr>
            </w:div>
          </w:divsChild>
        </w:div>
        <w:div w:id="1089233796">
          <w:marLeft w:val="0"/>
          <w:marRight w:val="0"/>
          <w:marTop w:val="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sChild>
            <w:div w:id="1997342670">
              <w:marLeft w:val="0"/>
              <w:marRight w:val="0"/>
              <w:marTop w:val="0"/>
              <w:marBottom w:val="0"/>
              <w:divBdr>
                <w:top w:val="none" w:sz="0" w:space="0" w:color="auto"/>
                <w:left w:val="none" w:sz="0" w:space="0" w:color="auto"/>
                <w:bottom w:val="none" w:sz="0" w:space="0" w:color="auto"/>
                <w:right w:val="none" w:sz="0" w:space="0" w:color="auto"/>
              </w:divBdr>
            </w:div>
          </w:divsChild>
        </w:div>
        <w:div w:id="885260524">
          <w:marLeft w:val="0"/>
          <w:marRight w:val="0"/>
          <w:marTop w:val="0"/>
          <w:marBottom w:val="0"/>
          <w:divBdr>
            <w:top w:val="none" w:sz="0" w:space="0" w:color="auto"/>
            <w:left w:val="none" w:sz="0" w:space="0" w:color="auto"/>
            <w:bottom w:val="none" w:sz="0" w:space="0" w:color="auto"/>
            <w:right w:val="none" w:sz="0" w:space="0" w:color="auto"/>
          </w:divBdr>
        </w:div>
        <w:div w:id="443813131">
          <w:marLeft w:val="0"/>
          <w:marRight w:val="0"/>
          <w:marTop w:val="0"/>
          <w:marBottom w:val="0"/>
          <w:divBdr>
            <w:top w:val="none" w:sz="0" w:space="0" w:color="auto"/>
            <w:left w:val="none" w:sz="0" w:space="0" w:color="auto"/>
            <w:bottom w:val="none" w:sz="0" w:space="0" w:color="auto"/>
            <w:right w:val="none" w:sz="0" w:space="0" w:color="auto"/>
          </w:divBdr>
          <w:divsChild>
            <w:div w:id="1938707803">
              <w:marLeft w:val="0"/>
              <w:marRight w:val="0"/>
              <w:marTop w:val="0"/>
              <w:marBottom w:val="0"/>
              <w:divBdr>
                <w:top w:val="none" w:sz="0" w:space="0" w:color="auto"/>
                <w:left w:val="none" w:sz="0" w:space="0" w:color="auto"/>
                <w:bottom w:val="none" w:sz="0" w:space="0" w:color="auto"/>
                <w:right w:val="none" w:sz="0" w:space="0" w:color="auto"/>
              </w:divBdr>
            </w:div>
          </w:divsChild>
        </w:div>
        <w:div w:id="1504587497">
          <w:marLeft w:val="0"/>
          <w:marRight w:val="0"/>
          <w:marTop w:val="0"/>
          <w:marBottom w:val="0"/>
          <w:divBdr>
            <w:top w:val="none" w:sz="0" w:space="0" w:color="auto"/>
            <w:left w:val="none" w:sz="0" w:space="0" w:color="auto"/>
            <w:bottom w:val="none" w:sz="0" w:space="0" w:color="auto"/>
            <w:right w:val="none" w:sz="0" w:space="0" w:color="auto"/>
          </w:divBdr>
        </w:div>
        <w:div w:id="873732559">
          <w:marLeft w:val="0"/>
          <w:marRight w:val="0"/>
          <w:marTop w:val="0"/>
          <w:marBottom w:val="0"/>
          <w:divBdr>
            <w:top w:val="none" w:sz="0" w:space="0" w:color="auto"/>
            <w:left w:val="none" w:sz="0" w:space="0" w:color="auto"/>
            <w:bottom w:val="none" w:sz="0" w:space="0" w:color="auto"/>
            <w:right w:val="none" w:sz="0" w:space="0" w:color="auto"/>
          </w:divBdr>
          <w:divsChild>
            <w:div w:id="677316917">
              <w:marLeft w:val="0"/>
              <w:marRight w:val="0"/>
              <w:marTop w:val="0"/>
              <w:marBottom w:val="0"/>
              <w:divBdr>
                <w:top w:val="none" w:sz="0" w:space="0" w:color="auto"/>
                <w:left w:val="none" w:sz="0" w:space="0" w:color="auto"/>
                <w:bottom w:val="none" w:sz="0" w:space="0" w:color="auto"/>
                <w:right w:val="none" w:sz="0" w:space="0" w:color="auto"/>
              </w:divBdr>
            </w:div>
          </w:divsChild>
        </w:div>
        <w:div w:id="908081696">
          <w:marLeft w:val="0"/>
          <w:marRight w:val="0"/>
          <w:marTop w:val="0"/>
          <w:marBottom w:val="0"/>
          <w:divBdr>
            <w:top w:val="none" w:sz="0" w:space="0" w:color="auto"/>
            <w:left w:val="none" w:sz="0" w:space="0" w:color="auto"/>
            <w:bottom w:val="none" w:sz="0" w:space="0" w:color="auto"/>
            <w:right w:val="none" w:sz="0" w:space="0" w:color="auto"/>
          </w:divBdr>
        </w:div>
        <w:div w:id="1985314416">
          <w:marLeft w:val="0"/>
          <w:marRight w:val="0"/>
          <w:marTop w:val="0"/>
          <w:marBottom w:val="0"/>
          <w:divBdr>
            <w:top w:val="none" w:sz="0" w:space="0" w:color="auto"/>
            <w:left w:val="none" w:sz="0" w:space="0" w:color="auto"/>
            <w:bottom w:val="none" w:sz="0" w:space="0" w:color="auto"/>
            <w:right w:val="none" w:sz="0" w:space="0" w:color="auto"/>
          </w:divBdr>
          <w:divsChild>
            <w:div w:id="2079327789">
              <w:marLeft w:val="0"/>
              <w:marRight w:val="0"/>
              <w:marTop w:val="0"/>
              <w:marBottom w:val="0"/>
              <w:divBdr>
                <w:top w:val="none" w:sz="0" w:space="0" w:color="auto"/>
                <w:left w:val="none" w:sz="0" w:space="0" w:color="auto"/>
                <w:bottom w:val="none" w:sz="0" w:space="0" w:color="auto"/>
                <w:right w:val="none" w:sz="0" w:space="0" w:color="auto"/>
              </w:divBdr>
            </w:div>
          </w:divsChild>
        </w:div>
        <w:div w:id="1861384455">
          <w:marLeft w:val="0"/>
          <w:marRight w:val="0"/>
          <w:marTop w:val="300"/>
          <w:marBottom w:val="0"/>
          <w:divBdr>
            <w:top w:val="none" w:sz="0" w:space="0" w:color="auto"/>
            <w:left w:val="none" w:sz="0" w:space="0" w:color="auto"/>
            <w:bottom w:val="none" w:sz="0" w:space="0" w:color="auto"/>
            <w:right w:val="none" w:sz="0" w:space="0" w:color="auto"/>
          </w:divBdr>
          <w:divsChild>
            <w:div w:id="1549954872">
              <w:marLeft w:val="0"/>
              <w:marRight w:val="0"/>
              <w:marTop w:val="0"/>
              <w:marBottom w:val="0"/>
              <w:divBdr>
                <w:top w:val="none" w:sz="0" w:space="0" w:color="auto"/>
                <w:left w:val="none" w:sz="0" w:space="0" w:color="auto"/>
                <w:bottom w:val="none" w:sz="0" w:space="0" w:color="auto"/>
                <w:right w:val="none" w:sz="0" w:space="0" w:color="auto"/>
              </w:divBdr>
              <w:divsChild>
                <w:div w:id="844516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9011154">
          <w:marLeft w:val="0"/>
          <w:marRight w:val="0"/>
          <w:marTop w:val="300"/>
          <w:marBottom w:val="0"/>
          <w:divBdr>
            <w:top w:val="none" w:sz="0" w:space="0" w:color="auto"/>
            <w:left w:val="none" w:sz="0" w:space="0" w:color="auto"/>
            <w:bottom w:val="none" w:sz="0" w:space="0" w:color="auto"/>
            <w:right w:val="none" w:sz="0" w:space="0" w:color="auto"/>
          </w:divBdr>
          <w:divsChild>
            <w:div w:id="1725256723">
              <w:marLeft w:val="0"/>
              <w:marRight w:val="0"/>
              <w:marTop w:val="0"/>
              <w:marBottom w:val="0"/>
              <w:divBdr>
                <w:top w:val="none" w:sz="0" w:space="0" w:color="auto"/>
                <w:left w:val="none" w:sz="0" w:space="0" w:color="auto"/>
                <w:bottom w:val="none" w:sz="0" w:space="0" w:color="auto"/>
                <w:right w:val="none" w:sz="0" w:space="0" w:color="auto"/>
              </w:divBdr>
              <w:divsChild>
                <w:div w:id="521938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9863343">
          <w:marLeft w:val="0"/>
          <w:marRight w:val="0"/>
          <w:marTop w:val="300"/>
          <w:marBottom w:val="0"/>
          <w:divBdr>
            <w:top w:val="none" w:sz="0" w:space="0" w:color="auto"/>
            <w:left w:val="none" w:sz="0" w:space="0" w:color="auto"/>
            <w:bottom w:val="none" w:sz="0" w:space="0" w:color="auto"/>
            <w:right w:val="none" w:sz="0" w:space="0" w:color="auto"/>
          </w:divBdr>
          <w:divsChild>
            <w:div w:id="1653951677">
              <w:marLeft w:val="0"/>
              <w:marRight w:val="0"/>
              <w:marTop w:val="0"/>
              <w:marBottom w:val="0"/>
              <w:divBdr>
                <w:top w:val="none" w:sz="0" w:space="0" w:color="auto"/>
                <w:left w:val="none" w:sz="0" w:space="0" w:color="auto"/>
                <w:bottom w:val="none" w:sz="0" w:space="0" w:color="auto"/>
                <w:right w:val="none" w:sz="0" w:space="0" w:color="auto"/>
              </w:divBdr>
              <w:divsChild>
                <w:div w:id="20188457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4278067">
          <w:marLeft w:val="0"/>
          <w:marRight w:val="0"/>
          <w:marTop w:val="300"/>
          <w:marBottom w:val="0"/>
          <w:divBdr>
            <w:top w:val="none" w:sz="0" w:space="0" w:color="auto"/>
            <w:left w:val="none" w:sz="0" w:space="0" w:color="auto"/>
            <w:bottom w:val="none" w:sz="0" w:space="0" w:color="auto"/>
            <w:right w:val="none" w:sz="0" w:space="0" w:color="auto"/>
          </w:divBdr>
          <w:divsChild>
            <w:div w:id="117843623">
              <w:marLeft w:val="0"/>
              <w:marRight w:val="0"/>
              <w:marTop w:val="0"/>
              <w:marBottom w:val="0"/>
              <w:divBdr>
                <w:top w:val="none" w:sz="0" w:space="0" w:color="auto"/>
                <w:left w:val="none" w:sz="0" w:space="0" w:color="auto"/>
                <w:bottom w:val="none" w:sz="0" w:space="0" w:color="auto"/>
                <w:right w:val="none" w:sz="0" w:space="0" w:color="auto"/>
              </w:divBdr>
              <w:divsChild>
                <w:div w:id="1806002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7031825">
      <w:bodyDiv w:val="1"/>
      <w:marLeft w:val="0"/>
      <w:marRight w:val="0"/>
      <w:marTop w:val="0"/>
      <w:marBottom w:val="0"/>
      <w:divBdr>
        <w:top w:val="none" w:sz="0" w:space="0" w:color="auto"/>
        <w:left w:val="none" w:sz="0" w:space="0" w:color="auto"/>
        <w:bottom w:val="none" w:sz="0" w:space="0" w:color="auto"/>
        <w:right w:val="none" w:sz="0" w:space="0" w:color="auto"/>
      </w:divBdr>
    </w:div>
    <w:div w:id="1299455587">
      <w:bodyDiv w:val="1"/>
      <w:marLeft w:val="0"/>
      <w:marRight w:val="0"/>
      <w:marTop w:val="0"/>
      <w:marBottom w:val="0"/>
      <w:divBdr>
        <w:top w:val="none" w:sz="0" w:space="0" w:color="auto"/>
        <w:left w:val="none" w:sz="0" w:space="0" w:color="auto"/>
        <w:bottom w:val="none" w:sz="0" w:space="0" w:color="auto"/>
        <w:right w:val="none" w:sz="0" w:space="0" w:color="auto"/>
      </w:divBdr>
      <w:divsChild>
        <w:div w:id="523515313">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sChild>
            <w:div w:id="1428883416">
              <w:marLeft w:val="0"/>
              <w:marRight w:val="0"/>
              <w:marTop w:val="0"/>
              <w:marBottom w:val="0"/>
              <w:divBdr>
                <w:top w:val="none" w:sz="0" w:space="0" w:color="auto"/>
                <w:left w:val="none" w:sz="0" w:space="0" w:color="auto"/>
                <w:bottom w:val="none" w:sz="0" w:space="0" w:color="auto"/>
                <w:right w:val="none" w:sz="0" w:space="0" w:color="auto"/>
              </w:divBdr>
            </w:div>
          </w:divsChild>
        </w:div>
        <w:div w:id="196695753">
          <w:marLeft w:val="0"/>
          <w:marRight w:val="0"/>
          <w:marTop w:val="0"/>
          <w:marBottom w:val="0"/>
          <w:divBdr>
            <w:top w:val="none" w:sz="0" w:space="0" w:color="auto"/>
            <w:left w:val="none" w:sz="0" w:space="0" w:color="auto"/>
            <w:bottom w:val="none" w:sz="0" w:space="0" w:color="auto"/>
            <w:right w:val="none" w:sz="0" w:space="0" w:color="auto"/>
          </w:divBdr>
        </w:div>
        <w:div w:id="1655257357">
          <w:marLeft w:val="0"/>
          <w:marRight w:val="0"/>
          <w:marTop w:val="0"/>
          <w:marBottom w:val="0"/>
          <w:divBdr>
            <w:top w:val="none" w:sz="0" w:space="0" w:color="auto"/>
            <w:left w:val="none" w:sz="0" w:space="0" w:color="auto"/>
            <w:bottom w:val="none" w:sz="0" w:space="0" w:color="auto"/>
            <w:right w:val="none" w:sz="0" w:space="0" w:color="auto"/>
          </w:divBdr>
          <w:divsChild>
            <w:div w:id="55932765">
              <w:marLeft w:val="0"/>
              <w:marRight w:val="0"/>
              <w:marTop w:val="0"/>
              <w:marBottom w:val="0"/>
              <w:divBdr>
                <w:top w:val="none" w:sz="0" w:space="0" w:color="auto"/>
                <w:left w:val="none" w:sz="0" w:space="0" w:color="auto"/>
                <w:bottom w:val="none" w:sz="0" w:space="0" w:color="auto"/>
                <w:right w:val="none" w:sz="0" w:space="0" w:color="auto"/>
              </w:divBdr>
            </w:div>
          </w:divsChild>
        </w:div>
        <w:div w:id="1053654831">
          <w:marLeft w:val="0"/>
          <w:marRight w:val="0"/>
          <w:marTop w:val="0"/>
          <w:marBottom w:val="0"/>
          <w:divBdr>
            <w:top w:val="none" w:sz="0" w:space="0" w:color="auto"/>
            <w:left w:val="none" w:sz="0" w:space="0" w:color="auto"/>
            <w:bottom w:val="none" w:sz="0" w:space="0" w:color="auto"/>
            <w:right w:val="none" w:sz="0" w:space="0" w:color="auto"/>
          </w:divBdr>
        </w:div>
        <w:div w:id="2130204247">
          <w:marLeft w:val="0"/>
          <w:marRight w:val="0"/>
          <w:marTop w:val="0"/>
          <w:marBottom w:val="0"/>
          <w:divBdr>
            <w:top w:val="none" w:sz="0" w:space="0" w:color="auto"/>
            <w:left w:val="none" w:sz="0" w:space="0" w:color="auto"/>
            <w:bottom w:val="none" w:sz="0" w:space="0" w:color="auto"/>
            <w:right w:val="none" w:sz="0" w:space="0" w:color="auto"/>
          </w:divBdr>
          <w:divsChild>
            <w:div w:id="1632638584">
              <w:marLeft w:val="0"/>
              <w:marRight w:val="0"/>
              <w:marTop w:val="0"/>
              <w:marBottom w:val="0"/>
              <w:divBdr>
                <w:top w:val="none" w:sz="0" w:space="0" w:color="auto"/>
                <w:left w:val="none" w:sz="0" w:space="0" w:color="auto"/>
                <w:bottom w:val="none" w:sz="0" w:space="0" w:color="auto"/>
                <w:right w:val="none" w:sz="0" w:space="0" w:color="auto"/>
              </w:divBdr>
            </w:div>
          </w:divsChild>
        </w:div>
        <w:div w:id="1914313412">
          <w:marLeft w:val="0"/>
          <w:marRight w:val="0"/>
          <w:marTop w:val="0"/>
          <w:marBottom w:val="0"/>
          <w:divBdr>
            <w:top w:val="none" w:sz="0" w:space="0" w:color="auto"/>
            <w:left w:val="none" w:sz="0" w:space="0" w:color="auto"/>
            <w:bottom w:val="none" w:sz="0" w:space="0" w:color="auto"/>
            <w:right w:val="none" w:sz="0" w:space="0" w:color="auto"/>
          </w:divBdr>
        </w:div>
        <w:div w:id="938486075">
          <w:marLeft w:val="0"/>
          <w:marRight w:val="0"/>
          <w:marTop w:val="0"/>
          <w:marBottom w:val="0"/>
          <w:divBdr>
            <w:top w:val="none" w:sz="0" w:space="0" w:color="auto"/>
            <w:left w:val="none" w:sz="0" w:space="0" w:color="auto"/>
            <w:bottom w:val="none" w:sz="0" w:space="0" w:color="auto"/>
            <w:right w:val="none" w:sz="0" w:space="0" w:color="auto"/>
          </w:divBdr>
          <w:divsChild>
            <w:div w:id="1884170421">
              <w:marLeft w:val="0"/>
              <w:marRight w:val="0"/>
              <w:marTop w:val="0"/>
              <w:marBottom w:val="0"/>
              <w:divBdr>
                <w:top w:val="none" w:sz="0" w:space="0" w:color="auto"/>
                <w:left w:val="none" w:sz="0" w:space="0" w:color="auto"/>
                <w:bottom w:val="none" w:sz="0" w:space="0" w:color="auto"/>
                <w:right w:val="none" w:sz="0" w:space="0" w:color="auto"/>
              </w:divBdr>
            </w:div>
          </w:divsChild>
        </w:div>
        <w:div w:id="1192571337">
          <w:marLeft w:val="0"/>
          <w:marRight w:val="0"/>
          <w:marTop w:val="0"/>
          <w:marBottom w:val="0"/>
          <w:divBdr>
            <w:top w:val="none" w:sz="0" w:space="0" w:color="auto"/>
            <w:left w:val="none" w:sz="0" w:space="0" w:color="auto"/>
            <w:bottom w:val="none" w:sz="0" w:space="0" w:color="auto"/>
            <w:right w:val="none" w:sz="0" w:space="0" w:color="auto"/>
          </w:divBdr>
        </w:div>
        <w:div w:id="1697922312">
          <w:marLeft w:val="0"/>
          <w:marRight w:val="0"/>
          <w:marTop w:val="0"/>
          <w:marBottom w:val="0"/>
          <w:divBdr>
            <w:top w:val="none" w:sz="0" w:space="0" w:color="auto"/>
            <w:left w:val="none" w:sz="0" w:space="0" w:color="auto"/>
            <w:bottom w:val="none" w:sz="0" w:space="0" w:color="auto"/>
            <w:right w:val="none" w:sz="0" w:space="0" w:color="auto"/>
          </w:divBdr>
          <w:divsChild>
            <w:div w:id="2010475317">
              <w:marLeft w:val="0"/>
              <w:marRight w:val="0"/>
              <w:marTop w:val="0"/>
              <w:marBottom w:val="0"/>
              <w:divBdr>
                <w:top w:val="none" w:sz="0" w:space="0" w:color="auto"/>
                <w:left w:val="none" w:sz="0" w:space="0" w:color="auto"/>
                <w:bottom w:val="none" w:sz="0" w:space="0" w:color="auto"/>
                <w:right w:val="none" w:sz="0" w:space="0" w:color="auto"/>
              </w:divBdr>
            </w:div>
          </w:divsChild>
        </w:div>
        <w:div w:id="108359105">
          <w:marLeft w:val="0"/>
          <w:marRight w:val="0"/>
          <w:marTop w:val="0"/>
          <w:marBottom w:val="0"/>
          <w:divBdr>
            <w:top w:val="none" w:sz="0" w:space="0" w:color="auto"/>
            <w:left w:val="none" w:sz="0" w:space="0" w:color="auto"/>
            <w:bottom w:val="none" w:sz="0" w:space="0" w:color="auto"/>
            <w:right w:val="none" w:sz="0" w:space="0" w:color="auto"/>
          </w:divBdr>
        </w:div>
        <w:div w:id="1966932366">
          <w:marLeft w:val="0"/>
          <w:marRight w:val="0"/>
          <w:marTop w:val="0"/>
          <w:marBottom w:val="0"/>
          <w:divBdr>
            <w:top w:val="none" w:sz="0" w:space="0" w:color="auto"/>
            <w:left w:val="none" w:sz="0" w:space="0" w:color="auto"/>
            <w:bottom w:val="none" w:sz="0" w:space="0" w:color="auto"/>
            <w:right w:val="none" w:sz="0" w:space="0" w:color="auto"/>
          </w:divBdr>
          <w:divsChild>
            <w:div w:id="681012011">
              <w:marLeft w:val="0"/>
              <w:marRight w:val="0"/>
              <w:marTop w:val="0"/>
              <w:marBottom w:val="0"/>
              <w:divBdr>
                <w:top w:val="none" w:sz="0" w:space="0" w:color="auto"/>
                <w:left w:val="none" w:sz="0" w:space="0" w:color="auto"/>
                <w:bottom w:val="none" w:sz="0" w:space="0" w:color="auto"/>
                <w:right w:val="none" w:sz="0" w:space="0" w:color="auto"/>
              </w:divBdr>
            </w:div>
          </w:divsChild>
        </w:div>
        <w:div w:id="962082690">
          <w:marLeft w:val="0"/>
          <w:marRight w:val="0"/>
          <w:marTop w:val="0"/>
          <w:marBottom w:val="0"/>
          <w:divBdr>
            <w:top w:val="none" w:sz="0" w:space="0" w:color="auto"/>
            <w:left w:val="none" w:sz="0" w:space="0" w:color="auto"/>
            <w:bottom w:val="none" w:sz="0" w:space="0" w:color="auto"/>
            <w:right w:val="none" w:sz="0" w:space="0" w:color="auto"/>
          </w:divBdr>
        </w:div>
        <w:div w:id="397560850">
          <w:marLeft w:val="0"/>
          <w:marRight w:val="0"/>
          <w:marTop w:val="0"/>
          <w:marBottom w:val="0"/>
          <w:divBdr>
            <w:top w:val="none" w:sz="0" w:space="0" w:color="auto"/>
            <w:left w:val="none" w:sz="0" w:space="0" w:color="auto"/>
            <w:bottom w:val="none" w:sz="0" w:space="0" w:color="auto"/>
            <w:right w:val="none" w:sz="0" w:space="0" w:color="auto"/>
          </w:divBdr>
          <w:divsChild>
            <w:div w:id="415249152">
              <w:marLeft w:val="0"/>
              <w:marRight w:val="0"/>
              <w:marTop w:val="0"/>
              <w:marBottom w:val="0"/>
              <w:divBdr>
                <w:top w:val="none" w:sz="0" w:space="0" w:color="auto"/>
                <w:left w:val="none" w:sz="0" w:space="0" w:color="auto"/>
                <w:bottom w:val="none" w:sz="0" w:space="0" w:color="auto"/>
                <w:right w:val="none" w:sz="0" w:space="0" w:color="auto"/>
              </w:divBdr>
            </w:div>
          </w:divsChild>
        </w:div>
        <w:div w:id="1999730537">
          <w:marLeft w:val="0"/>
          <w:marRight w:val="0"/>
          <w:marTop w:val="300"/>
          <w:marBottom w:val="0"/>
          <w:divBdr>
            <w:top w:val="none" w:sz="0" w:space="0" w:color="auto"/>
            <w:left w:val="none" w:sz="0" w:space="0" w:color="auto"/>
            <w:bottom w:val="none" w:sz="0" w:space="0" w:color="auto"/>
            <w:right w:val="none" w:sz="0" w:space="0" w:color="auto"/>
          </w:divBdr>
          <w:divsChild>
            <w:div w:id="1646740351">
              <w:marLeft w:val="0"/>
              <w:marRight w:val="0"/>
              <w:marTop w:val="0"/>
              <w:marBottom w:val="0"/>
              <w:divBdr>
                <w:top w:val="none" w:sz="0" w:space="0" w:color="auto"/>
                <w:left w:val="none" w:sz="0" w:space="0" w:color="auto"/>
                <w:bottom w:val="none" w:sz="0" w:space="0" w:color="auto"/>
                <w:right w:val="none" w:sz="0" w:space="0" w:color="auto"/>
              </w:divBdr>
              <w:divsChild>
                <w:div w:id="1926450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9105536">
          <w:marLeft w:val="0"/>
          <w:marRight w:val="0"/>
          <w:marTop w:val="300"/>
          <w:marBottom w:val="0"/>
          <w:divBdr>
            <w:top w:val="none" w:sz="0" w:space="0" w:color="auto"/>
            <w:left w:val="none" w:sz="0" w:space="0" w:color="auto"/>
            <w:bottom w:val="none" w:sz="0" w:space="0" w:color="auto"/>
            <w:right w:val="none" w:sz="0" w:space="0" w:color="auto"/>
          </w:divBdr>
          <w:divsChild>
            <w:div w:id="1952855620">
              <w:marLeft w:val="0"/>
              <w:marRight w:val="0"/>
              <w:marTop w:val="0"/>
              <w:marBottom w:val="0"/>
              <w:divBdr>
                <w:top w:val="none" w:sz="0" w:space="0" w:color="auto"/>
                <w:left w:val="none" w:sz="0" w:space="0" w:color="auto"/>
                <w:bottom w:val="none" w:sz="0" w:space="0" w:color="auto"/>
                <w:right w:val="none" w:sz="0" w:space="0" w:color="auto"/>
              </w:divBdr>
              <w:divsChild>
                <w:div w:id="396516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137947">
          <w:marLeft w:val="0"/>
          <w:marRight w:val="0"/>
          <w:marTop w:val="300"/>
          <w:marBottom w:val="0"/>
          <w:divBdr>
            <w:top w:val="none" w:sz="0" w:space="0" w:color="auto"/>
            <w:left w:val="none" w:sz="0" w:space="0" w:color="auto"/>
            <w:bottom w:val="none" w:sz="0" w:space="0" w:color="auto"/>
            <w:right w:val="none" w:sz="0" w:space="0" w:color="auto"/>
          </w:divBdr>
          <w:divsChild>
            <w:div w:id="655375756">
              <w:marLeft w:val="0"/>
              <w:marRight w:val="0"/>
              <w:marTop w:val="0"/>
              <w:marBottom w:val="0"/>
              <w:divBdr>
                <w:top w:val="none" w:sz="0" w:space="0" w:color="auto"/>
                <w:left w:val="none" w:sz="0" w:space="0" w:color="auto"/>
                <w:bottom w:val="none" w:sz="0" w:space="0" w:color="auto"/>
                <w:right w:val="none" w:sz="0" w:space="0" w:color="auto"/>
              </w:divBdr>
              <w:divsChild>
                <w:div w:id="2064324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2358932">
          <w:marLeft w:val="0"/>
          <w:marRight w:val="0"/>
          <w:marTop w:val="300"/>
          <w:marBottom w:val="0"/>
          <w:divBdr>
            <w:top w:val="none" w:sz="0" w:space="0" w:color="auto"/>
            <w:left w:val="none" w:sz="0" w:space="0" w:color="auto"/>
            <w:bottom w:val="none" w:sz="0" w:space="0" w:color="auto"/>
            <w:right w:val="none" w:sz="0" w:space="0" w:color="auto"/>
          </w:divBdr>
          <w:divsChild>
            <w:div w:id="366372120">
              <w:marLeft w:val="0"/>
              <w:marRight w:val="0"/>
              <w:marTop w:val="0"/>
              <w:marBottom w:val="0"/>
              <w:divBdr>
                <w:top w:val="none" w:sz="0" w:space="0" w:color="auto"/>
                <w:left w:val="none" w:sz="0" w:space="0" w:color="auto"/>
                <w:bottom w:val="none" w:sz="0" w:space="0" w:color="auto"/>
                <w:right w:val="none" w:sz="0" w:space="0" w:color="auto"/>
              </w:divBdr>
              <w:divsChild>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1227145">
      <w:bodyDiv w:val="1"/>
      <w:marLeft w:val="0"/>
      <w:marRight w:val="0"/>
      <w:marTop w:val="0"/>
      <w:marBottom w:val="0"/>
      <w:divBdr>
        <w:top w:val="none" w:sz="0" w:space="0" w:color="auto"/>
        <w:left w:val="none" w:sz="0" w:space="0" w:color="auto"/>
        <w:bottom w:val="none" w:sz="0" w:space="0" w:color="auto"/>
        <w:right w:val="none" w:sz="0" w:space="0" w:color="auto"/>
      </w:divBdr>
      <w:divsChild>
        <w:div w:id="92867542">
          <w:marLeft w:val="0"/>
          <w:marRight w:val="0"/>
          <w:marTop w:val="300"/>
          <w:marBottom w:val="0"/>
          <w:divBdr>
            <w:top w:val="none" w:sz="0" w:space="0" w:color="auto"/>
            <w:left w:val="none" w:sz="0" w:space="0" w:color="auto"/>
            <w:bottom w:val="none" w:sz="0" w:space="0" w:color="auto"/>
            <w:right w:val="none" w:sz="0" w:space="0" w:color="auto"/>
          </w:divBdr>
          <w:divsChild>
            <w:div w:id="1374887531">
              <w:marLeft w:val="0"/>
              <w:marRight w:val="0"/>
              <w:marTop w:val="0"/>
              <w:marBottom w:val="0"/>
              <w:divBdr>
                <w:top w:val="none" w:sz="0" w:space="0" w:color="auto"/>
                <w:left w:val="none" w:sz="0" w:space="0" w:color="auto"/>
                <w:bottom w:val="none" w:sz="0" w:space="0" w:color="auto"/>
                <w:right w:val="none" w:sz="0" w:space="0" w:color="auto"/>
              </w:divBdr>
              <w:divsChild>
                <w:div w:id="1551192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6991177">
          <w:marLeft w:val="0"/>
          <w:marRight w:val="0"/>
          <w:marTop w:val="0"/>
          <w:marBottom w:val="0"/>
          <w:divBdr>
            <w:top w:val="none" w:sz="0" w:space="0" w:color="auto"/>
            <w:left w:val="none" w:sz="0" w:space="0" w:color="auto"/>
            <w:bottom w:val="none" w:sz="0" w:space="0" w:color="auto"/>
            <w:right w:val="none" w:sz="0" w:space="0" w:color="auto"/>
          </w:divBdr>
        </w:div>
        <w:div w:id="494105375">
          <w:marLeft w:val="0"/>
          <w:marRight w:val="0"/>
          <w:marTop w:val="0"/>
          <w:marBottom w:val="0"/>
          <w:divBdr>
            <w:top w:val="none" w:sz="0" w:space="0" w:color="auto"/>
            <w:left w:val="none" w:sz="0" w:space="0" w:color="auto"/>
            <w:bottom w:val="none" w:sz="0" w:space="0" w:color="auto"/>
            <w:right w:val="none" w:sz="0" w:space="0" w:color="auto"/>
          </w:divBdr>
        </w:div>
        <w:div w:id="568073502">
          <w:marLeft w:val="0"/>
          <w:marRight w:val="0"/>
          <w:marTop w:val="0"/>
          <w:marBottom w:val="0"/>
          <w:divBdr>
            <w:top w:val="none" w:sz="0" w:space="0" w:color="auto"/>
            <w:left w:val="none" w:sz="0" w:space="0" w:color="auto"/>
            <w:bottom w:val="none" w:sz="0" w:space="0" w:color="auto"/>
            <w:right w:val="none" w:sz="0" w:space="0" w:color="auto"/>
          </w:divBdr>
          <w:divsChild>
            <w:div w:id="1397318133">
              <w:marLeft w:val="0"/>
              <w:marRight w:val="0"/>
              <w:marTop w:val="0"/>
              <w:marBottom w:val="0"/>
              <w:divBdr>
                <w:top w:val="none" w:sz="0" w:space="0" w:color="auto"/>
                <w:left w:val="none" w:sz="0" w:space="0" w:color="auto"/>
                <w:bottom w:val="none" w:sz="0" w:space="0" w:color="auto"/>
                <w:right w:val="none" w:sz="0" w:space="0" w:color="auto"/>
              </w:divBdr>
            </w:div>
          </w:divsChild>
        </w:div>
        <w:div w:id="621495883">
          <w:marLeft w:val="0"/>
          <w:marRight w:val="0"/>
          <w:marTop w:val="300"/>
          <w:marBottom w:val="0"/>
          <w:divBdr>
            <w:top w:val="none" w:sz="0" w:space="0" w:color="auto"/>
            <w:left w:val="none" w:sz="0" w:space="0" w:color="auto"/>
            <w:bottom w:val="none" w:sz="0" w:space="0" w:color="auto"/>
            <w:right w:val="none" w:sz="0" w:space="0" w:color="auto"/>
          </w:divBdr>
          <w:divsChild>
            <w:div w:id="628783921">
              <w:marLeft w:val="0"/>
              <w:marRight w:val="0"/>
              <w:marTop w:val="0"/>
              <w:marBottom w:val="0"/>
              <w:divBdr>
                <w:top w:val="none" w:sz="0" w:space="0" w:color="auto"/>
                <w:left w:val="none" w:sz="0" w:space="0" w:color="auto"/>
                <w:bottom w:val="none" w:sz="0" w:space="0" w:color="auto"/>
                <w:right w:val="none" w:sz="0" w:space="0" w:color="auto"/>
              </w:divBdr>
              <w:divsChild>
                <w:div w:id="481197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060356">
          <w:marLeft w:val="0"/>
          <w:marRight w:val="0"/>
          <w:marTop w:val="0"/>
          <w:marBottom w:val="0"/>
          <w:divBdr>
            <w:top w:val="none" w:sz="0" w:space="0" w:color="auto"/>
            <w:left w:val="none" w:sz="0" w:space="0" w:color="auto"/>
            <w:bottom w:val="none" w:sz="0" w:space="0" w:color="auto"/>
            <w:right w:val="none" w:sz="0" w:space="0" w:color="auto"/>
          </w:divBdr>
          <w:divsChild>
            <w:div w:id="1803381301">
              <w:marLeft w:val="0"/>
              <w:marRight w:val="0"/>
              <w:marTop w:val="0"/>
              <w:marBottom w:val="0"/>
              <w:divBdr>
                <w:top w:val="none" w:sz="0" w:space="0" w:color="auto"/>
                <w:left w:val="none" w:sz="0" w:space="0" w:color="auto"/>
                <w:bottom w:val="none" w:sz="0" w:space="0" w:color="auto"/>
                <w:right w:val="none" w:sz="0" w:space="0" w:color="auto"/>
              </w:divBdr>
            </w:div>
          </w:divsChild>
        </w:div>
        <w:div w:id="797452841">
          <w:marLeft w:val="0"/>
          <w:marRight w:val="0"/>
          <w:marTop w:val="0"/>
          <w:marBottom w:val="0"/>
          <w:divBdr>
            <w:top w:val="none" w:sz="0" w:space="0" w:color="auto"/>
            <w:left w:val="none" w:sz="0" w:space="0" w:color="auto"/>
            <w:bottom w:val="none" w:sz="0" w:space="0" w:color="auto"/>
            <w:right w:val="none" w:sz="0" w:space="0" w:color="auto"/>
          </w:divBdr>
        </w:div>
        <w:div w:id="1079865075">
          <w:marLeft w:val="0"/>
          <w:marRight w:val="0"/>
          <w:marTop w:val="0"/>
          <w:marBottom w:val="0"/>
          <w:divBdr>
            <w:top w:val="none" w:sz="0" w:space="0" w:color="auto"/>
            <w:left w:val="none" w:sz="0" w:space="0" w:color="auto"/>
            <w:bottom w:val="none" w:sz="0" w:space="0" w:color="auto"/>
            <w:right w:val="none" w:sz="0" w:space="0" w:color="auto"/>
          </w:divBdr>
        </w:div>
        <w:div w:id="1233926129">
          <w:marLeft w:val="0"/>
          <w:marRight w:val="0"/>
          <w:marTop w:val="0"/>
          <w:marBottom w:val="0"/>
          <w:divBdr>
            <w:top w:val="none" w:sz="0" w:space="0" w:color="auto"/>
            <w:left w:val="none" w:sz="0" w:space="0" w:color="auto"/>
            <w:bottom w:val="none" w:sz="0" w:space="0" w:color="auto"/>
            <w:right w:val="none" w:sz="0" w:space="0" w:color="auto"/>
          </w:divBdr>
          <w:divsChild>
            <w:div w:id="476606167">
              <w:marLeft w:val="0"/>
              <w:marRight w:val="0"/>
              <w:marTop w:val="0"/>
              <w:marBottom w:val="0"/>
              <w:divBdr>
                <w:top w:val="none" w:sz="0" w:space="0" w:color="auto"/>
                <w:left w:val="none" w:sz="0" w:space="0" w:color="auto"/>
                <w:bottom w:val="none" w:sz="0" w:space="0" w:color="auto"/>
                <w:right w:val="none" w:sz="0" w:space="0" w:color="auto"/>
              </w:divBdr>
            </w:div>
          </w:divsChild>
        </w:div>
        <w:div w:id="1326592629">
          <w:marLeft w:val="0"/>
          <w:marRight w:val="0"/>
          <w:marTop w:val="0"/>
          <w:marBottom w:val="0"/>
          <w:divBdr>
            <w:top w:val="none" w:sz="0" w:space="0" w:color="auto"/>
            <w:left w:val="none" w:sz="0" w:space="0" w:color="auto"/>
            <w:bottom w:val="none" w:sz="0" w:space="0" w:color="auto"/>
            <w:right w:val="none" w:sz="0" w:space="0" w:color="auto"/>
          </w:divBdr>
          <w:divsChild>
            <w:div w:id="7172529">
              <w:marLeft w:val="0"/>
              <w:marRight w:val="0"/>
              <w:marTop w:val="0"/>
              <w:marBottom w:val="0"/>
              <w:divBdr>
                <w:top w:val="none" w:sz="0" w:space="0" w:color="auto"/>
                <w:left w:val="none" w:sz="0" w:space="0" w:color="auto"/>
                <w:bottom w:val="none" w:sz="0" w:space="0" w:color="auto"/>
                <w:right w:val="none" w:sz="0" w:space="0" w:color="auto"/>
              </w:divBdr>
            </w:div>
          </w:divsChild>
        </w:div>
        <w:div w:id="1367172404">
          <w:marLeft w:val="0"/>
          <w:marRight w:val="0"/>
          <w:marTop w:val="0"/>
          <w:marBottom w:val="0"/>
          <w:divBdr>
            <w:top w:val="none" w:sz="0" w:space="0" w:color="auto"/>
            <w:left w:val="none" w:sz="0" w:space="0" w:color="auto"/>
            <w:bottom w:val="none" w:sz="0" w:space="0" w:color="auto"/>
            <w:right w:val="none" w:sz="0" w:space="0" w:color="auto"/>
          </w:divBdr>
        </w:div>
        <w:div w:id="1513226252">
          <w:marLeft w:val="0"/>
          <w:marRight w:val="0"/>
          <w:marTop w:val="0"/>
          <w:marBottom w:val="0"/>
          <w:divBdr>
            <w:top w:val="none" w:sz="0" w:space="0" w:color="auto"/>
            <w:left w:val="none" w:sz="0" w:space="0" w:color="auto"/>
            <w:bottom w:val="none" w:sz="0" w:space="0" w:color="auto"/>
            <w:right w:val="none" w:sz="0" w:space="0" w:color="auto"/>
          </w:divBdr>
          <w:divsChild>
            <w:div w:id="97335122">
              <w:marLeft w:val="0"/>
              <w:marRight w:val="0"/>
              <w:marTop w:val="0"/>
              <w:marBottom w:val="0"/>
              <w:divBdr>
                <w:top w:val="none" w:sz="0" w:space="0" w:color="auto"/>
                <w:left w:val="none" w:sz="0" w:space="0" w:color="auto"/>
                <w:bottom w:val="none" w:sz="0" w:space="0" w:color="auto"/>
                <w:right w:val="none" w:sz="0" w:space="0" w:color="auto"/>
              </w:divBdr>
            </w:div>
          </w:divsChild>
        </w:div>
        <w:div w:id="1528639056">
          <w:marLeft w:val="0"/>
          <w:marRight w:val="0"/>
          <w:marTop w:val="300"/>
          <w:marBottom w:val="0"/>
          <w:divBdr>
            <w:top w:val="none" w:sz="0" w:space="0" w:color="auto"/>
            <w:left w:val="none" w:sz="0" w:space="0" w:color="auto"/>
            <w:bottom w:val="none" w:sz="0" w:space="0" w:color="auto"/>
            <w:right w:val="none" w:sz="0" w:space="0" w:color="auto"/>
          </w:divBdr>
          <w:divsChild>
            <w:div w:id="1970472646">
              <w:marLeft w:val="0"/>
              <w:marRight w:val="0"/>
              <w:marTop w:val="0"/>
              <w:marBottom w:val="0"/>
              <w:divBdr>
                <w:top w:val="none" w:sz="0" w:space="0" w:color="auto"/>
                <w:left w:val="none" w:sz="0" w:space="0" w:color="auto"/>
                <w:bottom w:val="none" w:sz="0" w:space="0" w:color="auto"/>
                <w:right w:val="none" w:sz="0" w:space="0" w:color="auto"/>
              </w:divBdr>
              <w:divsChild>
                <w:div w:id="783039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7105717">
          <w:marLeft w:val="0"/>
          <w:marRight w:val="0"/>
          <w:marTop w:val="300"/>
          <w:marBottom w:val="0"/>
          <w:divBdr>
            <w:top w:val="none" w:sz="0" w:space="0" w:color="auto"/>
            <w:left w:val="none" w:sz="0" w:space="0" w:color="auto"/>
            <w:bottom w:val="none" w:sz="0" w:space="0" w:color="auto"/>
            <w:right w:val="none" w:sz="0" w:space="0" w:color="auto"/>
          </w:divBdr>
          <w:divsChild>
            <w:div w:id="1042678276">
              <w:marLeft w:val="0"/>
              <w:marRight w:val="0"/>
              <w:marTop w:val="0"/>
              <w:marBottom w:val="0"/>
              <w:divBdr>
                <w:top w:val="none" w:sz="0" w:space="0" w:color="auto"/>
                <w:left w:val="none" w:sz="0" w:space="0" w:color="auto"/>
                <w:bottom w:val="none" w:sz="0" w:space="0" w:color="auto"/>
                <w:right w:val="none" w:sz="0" w:space="0" w:color="auto"/>
              </w:divBdr>
              <w:divsChild>
                <w:div w:id="1108744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2425358">
          <w:marLeft w:val="0"/>
          <w:marRight w:val="0"/>
          <w:marTop w:val="0"/>
          <w:marBottom w:val="0"/>
          <w:divBdr>
            <w:top w:val="none" w:sz="0" w:space="0" w:color="auto"/>
            <w:left w:val="none" w:sz="0" w:space="0" w:color="auto"/>
            <w:bottom w:val="none" w:sz="0" w:space="0" w:color="auto"/>
            <w:right w:val="none" w:sz="0" w:space="0" w:color="auto"/>
          </w:divBdr>
          <w:divsChild>
            <w:div w:id="442892594">
              <w:marLeft w:val="0"/>
              <w:marRight w:val="0"/>
              <w:marTop w:val="0"/>
              <w:marBottom w:val="0"/>
              <w:divBdr>
                <w:top w:val="none" w:sz="0" w:space="0" w:color="auto"/>
                <w:left w:val="none" w:sz="0" w:space="0" w:color="auto"/>
                <w:bottom w:val="none" w:sz="0" w:space="0" w:color="auto"/>
                <w:right w:val="none" w:sz="0" w:space="0" w:color="auto"/>
              </w:divBdr>
            </w:div>
          </w:divsChild>
        </w:div>
        <w:div w:id="1677072621">
          <w:marLeft w:val="0"/>
          <w:marRight w:val="0"/>
          <w:marTop w:val="0"/>
          <w:marBottom w:val="0"/>
          <w:divBdr>
            <w:top w:val="none" w:sz="0" w:space="0" w:color="auto"/>
            <w:left w:val="none" w:sz="0" w:space="0" w:color="auto"/>
            <w:bottom w:val="none" w:sz="0" w:space="0" w:color="auto"/>
            <w:right w:val="none" w:sz="0" w:space="0" w:color="auto"/>
          </w:divBdr>
        </w:div>
        <w:div w:id="1686056235">
          <w:marLeft w:val="0"/>
          <w:marRight w:val="0"/>
          <w:marTop w:val="0"/>
          <w:marBottom w:val="0"/>
          <w:divBdr>
            <w:top w:val="none" w:sz="0" w:space="0" w:color="auto"/>
            <w:left w:val="none" w:sz="0" w:space="0" w:color="auto"/>
            <w:bottom w:val="none" w:sz="0" w:space="0" w:color="auto"/>
            <w:right w:val="none" w:sz="0" w:space="0" w:color="auto"/>
          </w:divBdr>
        </w:div>
        <w:div w:id="1829133888">
          <w:marLeft w:val="0"/>
          <w:marRight w:val="0"/>
          <w:marTop w:val="0"/>
          <w:marBottom w:val="0"/>
          <w:divBdr>
            <w:top w:val="none" w:sz="0" w:space="0" w:color="auto"/>
            <w:left w:val="none" w:sz="0" w:space="0" w:color="auto"/>
            <w:bottom w:val="none" w:sz="0" w:space="0" w:color="auto"/>
            <w:right w:val="none" w:sz="0" w:space="0" w:color="auto"/>
          </w:divBdr>
          <w:divsChild>
            <w:div w:id="105929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3119446">
      <w:bodyDiv w:val="1"/>
      <w:marLeft w:val="0"/>
      <w:marRight w:val="0"/>
      <w:marTop w:val="0"/>
      <w:marBottom w:val="0"/>
      <w:divBdr>
        <w:top w:val="none" w:sz="0" w:space="0" w:color="auto"/>
        <w:left w:val="none" w:sz="0" w:space="0" w:color="auto"/>
        <w:bottom w:val="none" w:sz="0" w:space="0" w:color="auto"/>
        <w:right w:val="none" w:sz="0" w:space="0" w:color="auto"/>
      </w:divBdr>
      <w:divsChild>
        <w:div w:id="1196036767">
          <w:marLeft w:val="0"/>
          <w:marRight w:val="0"/>
          <w:marTop w:val="0"/>
          <w:marBottom w:val="0"/>
          <w:divBdr>
            <w:top w:val="none" w:sz="0" w:space="0" w:color="auto"/>
            <w:left w:val="none" w:sz="0" w:space="0" w:color="auto"/>
            <w:bottom w:val="none" w:sz="0" w:space="0" w:color="auto"/>
            <w:right w:val="none" w:sz="0" w:space="0" w:color="auto"/>
          </w:divBdr>
        </w:div>
        <w:div w:id="536627250">
          <w:marLeft w:val="0"/>
          <w:marRight w:val="0"/>
          <w:marTop w:val="0"/>
          <w:marBottom w:val="0"/>
          <w:divBdr>
            <w:top w:val="none" w:sz="0" w:space="0" w:color="auto"/>
            <w:left w:val="none" w:sz="0" w:space="0" w:color="auto"/>
            <w:bottom w:val="none" w:sz="0" w:space="0" w:color="auto"/>
            <w:right w:val="none" w:sz="0" w:space="0" w:color="auto"/>
          </w:divBdr>
          <w:divsChild>
            <w:div w:id="1662999859">
              <w:marLeft w:val="0"/>
              <w:marRight w:val="0"/>
              <w:marTop w:val="0"/>
              <w:marBottom w:val="0"/>
              <w:divBdr>
                <w:top w:val="none" w:sz="0" w:space="0" w:color="auto"/>
                <w:left w:val="none" w:sz="0" w:space="0" w:color="auto"/>
                <w:bottom w:val="none" w:sz="0" w:space="0" w:color="auto"/>
                <w:right w:val="none" w:sz="0" w:space="0" w:color="auto"/>
              </w:divBdr>
            </w:div>
          </w:divsChild>
        </w:div>
        <w:div w:id="909003473">
          <w:marLeft w:val="0"/>
          <w:marRight w:val="0"/>
          <w:marTop w:val="0"/>
          <w:marBottom w:val="0"/>
          <w:divBdr>
            <w:top w:val="none" w:sz="0" w:space="0" w:color="auto"/>
            <w:left w:val="none" w:sz="0" w:space="0" w:color="auto"/>
            <w:bottom w:val="none" w:sz="0" w:space="0" w:color="auto"/>
            <w:right w:val="none" w:sz="0" w:space="0" w:color="auto"/>
          </w:divBdr>
        </w:div>
        <w:div w:id="1770004367">
          <w:marLeft w:val="0"/>
          <w:marRight w:val="0"/>
          <w:marTop w:val="0"/>
          <w:marBottom w:val="0"/>
          <w:divBdr>
            <w:top w:val="none" w:sz="0" w:space="0" w:color="auto"/>
            <w:left w:val="none" w:sz="0" w:space="0" w:color="auto"/>
            <w:bottom w:val="none" w:sz="0" w:space="0" w:color="auto"/>
            <w:right w:val="none" w:sz="0" w:space="0" w:color="auto"/>
          </w:divBdr>
          <w:divsChild>
            <w:div w:id="1500384783">
              <w:marLeft w:val="0"/>
              <w:marRight w:val="0"/>
              <w:marTop w:val="0"/>
              <w:marBottom w:val="0"/>
              <w:divBdr>
                <w:top w:val="none" w:sz="0" w:space="0" w:color="auto"/>
                <w:left w:val="none" w:sz="0" w:space="0" w:color="auto"/>
                <w:bottom w:val="none" w:sz="0" w:space="0" w:color="auto"/>
                <w:right w:val="none" w:sz="0" w:space="0" w:color="auto"/>
              </w:divBdr>
            </w:div>
          </w:divsChild>
        </w:div>
        <w:div w:id="1044403663">
          <w:marLeft w:val="0"/>
          <w:marRight w:val="0"/>
          <w:marTop w:val="0"/>
          <w:marBottom w:val="0"/>
          <w:divBdr>
            <w:top w:val="none" w:sz="0" w:space="0" w:color="auto"/>
            <w:left w:val="none" w:sz="0" w:space="0" w:color="auto"/>
            <w:bottom w:val="none" w:sz="0" w:space="0" w:color="auto"/>
            <w:right w:val="none" w:sz="0" w:space="0" w:color="auto"/>
          </w:divBdr>
        </w:div>
        <w:div w:id="1399672221">
          <w:marLeft w:val="0"/>
          <w:marRight w:val="0"/>
          <w:marTop w:val="0"/>
          <w:marBottom w:val="0"/>
          <w:divBdr>
            <w:top w:val="none" w:sz="0" w:space="0" w:color="auto"/>
            <w:left w:val="none" w:sz="0" w:space="0" w:color="auto"/>
            <w:bottom w:val="none" w:sz="0" w:space="0" w:color="auto"/>
            <w:right w:val="none" w:sz="0" w:space="0" w:color="auto"/>
          </w:divBdr>
          <w:divsChild>
            <w:div w:id="2032489086">
              <w:marLeft w:val="0"/>
              <w:marRight w:val="0"/>
              <w:marTop w:val="0"/>
              <w:marBottom w:val="0"/>
              <w:divBdr>
                <w:top w:val="none" w:sz="0" w:space="0" w:color="auto"/>
                <w:left w:val="none" w:sz="0" w:space="0" w:color="auto"/>
                <w:bottom w:val="none" w:sz="0" w:space="0" w:color="auto"/>
                <w:right w:val="none" w:sz="0" w:space="0" w:color="auto"/>
              </w:divBdr>
            </w:div>
          </w:divsChild>
        </w:div>
        <w:div w:id="212471300">
          <w:marLeft w:val="0"/>
          <w:marRight w:val="0"/>
          <w:marTop w:val="0"/>
          <w:marBottom w:val="0"/>
          <w:divBdr>
            <w:top w:val="none" w:sz="0" w:space="0" w:color="auto"/>
            <w:left w:val="none" w:sz="0" w:space="0" w:color="auto"/>
            <w:bottom w:val="none" w:sz="0" w:space="0" w:color="auto"/>
            <w:right w:val="none" w:sz="0" w:space="0" w:color="auto"/>
          </w:divBdr>
        </w:div>
        <w:div w:id="568072822">
          <w:marLeft w:val="0"/>
          <w:marRight w:val="0"/>
          <w:marTop w:val="0"/>
          <w:marBottom w:val="0"/>
          <w:divBdr>
            <w:top w:val="none" w:sz="0" w:space="0" w:color="auto"/>
            <w:left w:val="none" w:sz="0" w:space="0" w:color="auto"/>
            <w:bottom w:val="none" w:sz="0" w:space="0" w:color="auto"/>
            <w:right w:val="none" w:sz="0" w:space="0" w:color="auto"/>
          </w:divBdr>
          <w:divsChild>
            <w:div w:id="1200706720">
              <w:marLeft w:val="0"/>
              <w:marRight w:val="0"/>
              <w:marTop w:val="0"/>
              <w:marBottom w:val="0"/>
              <w:divBdr>
                <w:top w:val="none" w:sz="0" w:space="0" w:color="auto"/>
                <w:left w:val="none" w:sz="0" w:space="0" w:color="auto"/>
                <w:bottom w:val="none" w:sz="0" w:space="0" w:color="auto"/>
                <w:right w:val="none" w:sz="0" w:space="0" w:color="auto"/>
              </w:divBdr>
            </w:div>
          </w:divsChild>
        </w:div>
        <w:div w:id="1007439276">
          <w:marLeft w:val="0"/>
          <w:marRight w:val="0"/>
          <w:marTop w:val="0"/>
          <w:marBottom w:val="0"/>
          <w:divBdr>
            <w:top w:val="none" w:sz="0" w:space="0" w:color="auto"/>
            <w:left w:val="none" w:sz="0" w:space="0" w:color="auto"/>
            <w:bottom w:val="none" w:sz="0" w:space="0" w:color="auto"/>
            <w:right w:val="none" w:sz="0" w:space="0" w:color="auto"/>
          </w:divBdr>
        </w:div>
        <w:div w:id="1383478447">
          <w:marLeft w:val="0"/>
          <w:marRight w:val="0"/>
          <w:marTop w:val="0"/>
          <w:marBottom w:val="0"/>
          <w:divBdr>
            <w:top w:val="none" w:sz="0" w:space="0" w:color="auto"/>
            <w:left w:val="none" w:sz="0" w:space="0" w:color="auto"/>
            <w:bottom w:val="none" w:sz="0" w:space="0" w:color="auto"/>
            <w:right w:val="none" w:sz="0" w:space="0" w:color="auto"/>
          </w:divBdr>
          <w:divsChild>
            <w:div w:id="1501846320">
              <w:marLeft w:val="0"/>
              <w:marRight w:val="0"/>
              <w:marTop w:val="0"/>
              <w:marBottom w:val="0"/>
              <w:divBdr>
                <w:top w:val="none" w:sz="0" w:space="0" w:color="auto"/>
                <w:left w:val="none" w:sz="0" w:space="0" w:color="auto"/>
                <w:bottom w:val="none" w:sz="0" w:space="0" w:color="auto"/>
                <w:right w:val="none" w:sz="0" w:space="0" w:color="auto"/>
              </w:divBdr>
            </w:div>
          </w:divsChild>
        </w:div>
        <w:div w:id="894583332">
          <w:marLeft w:val="0"/>
          <w:marRight w:val="0"/>
          <w:marTop w:val="0"/>
          <w:marBottom w:val="0"/>
          <w:divBdr>
            <w:top w:val="none" w:sz="0" w:space="0" w:color="auto"/>
            <w:left w:val="none" w:sz="0" w:space="0" w:color="auto"/>
            <w:bottom w:val="none" w:sz="0" w:space="0" w:color="auto"/>
            <w:right w:val="none" w:sz="0" w:space="0" w:color="auto"/>
          </w:divBdr>
        </w:div>
        <w:div w:id="1262955174">
          <w:marLeft w:val="0"/>
          <w:marRight w:val="0"/>
          <w:marTop w:val="0"/>
          <w:marBottom w:val="0"/>
          <w:divBdr>
            <w:top w:val="none" w:sz="0" w:space="0" w:color="auto"/>
            <w:left w:val="none" w:sz="0" w:space="0" w:color="auto"/>
            <w:bottom w:val="none" w:sz="0" w:space="0" w:color="auto"/>
            <w:right w:val="none" w:sz="0" w:space="0" w:color="auto"/>
          </w:divBdr>
          <w:divsChild>
            <w:div w:id="82727693">
              <w:marLeft w:val="0"/>
              <w:marRight w:val="0"/>
              <w:marTop w:val="0"/>
              <w:marBottom w:val="0"/>
              <w:divBdr>
                <w:top w:val="none" w:sz="0" w:space="0" w:color="auto"/>
                <w:left w:val="none" w:sz="0" w:space="0" w:color="auto"/>
                <w:bottom w:val="none" w:sz="0" w:space="0" w:color="auto"/>
                <w:right w:val="none" w:sz="0" w:space="0" w:color="auto"/>
              </w:divBdr>
            </w:div>
          </w:divsChild>
        </w:div>
        <w:div w:id="635599011">
          <w:marLeft w:val="0"/>
          <w:marRight w:val="0"/>
          <w:marTop w:val="0"/>
          <w:marBottom w:val="0"/>
          <w:divBdr>
            <w:top w:val="none" w:sz="0" w:space="0" w:color="auto"/>
            <w:left w:val="none" w:sz="0" w:space="0" w:color="auto"/>
            <w:bottom w:val="none" w:sz="0" w:space="0" w:color="auto"/>
            <w:right w:val="none" w:sz="0" w:space="0" w:color="auto"/>
          </w:divBdr>
        </w:div>
        <w:div w:id="338315541">
          <w:marLeft w:val="0"/>
          <w:marRight w:val="0"/>
          <w:marTop w:val="0"/>
          <w:marBottom w:val="0"/>
          <w:divBdr>
            <w:top w:val="none" w:sz="0" w:space="0" w:color="auto"/>
            <w:left w:val="none" w:sz="0" w:space="0" w:color="auto"/>
            <w:bottom w:val="none" w:sz="0" w:space="0" w:color="auto"/>
            <w:right w:val="none" w:sz="0" w:space="0" w:color="auto"/>
          </w:divBdr>
          <w:divsChild>
            <w:div w:id="841890480">
              <w:marLeft w:val="0"/>
              <w:marRight w:val="0"/>
              <w:marTop w:val="0"/>
              <w:marBottom w:val="0"/>
              <w:divBdr>
                <w:top w:val="none" w:sz="0" w:space="0" w:color="auto"/>
                <w:left w:val="none" w:sz="0" w:space="0" w:color="auto"/>
                <w:bottom w:val="none" w:sz="0" w:space="0" w:color="auto"/>
                <w:right w:val="none" w:sz="0" w:space="0" w:color="auto"/>
              </w:divBdr>
            </w:div>
          </w:divsChild>
        </w:div>
        <w:div w:id="1318076079">
          <w:marLeft w:val="0"/>
          <w:marRight w:val="0"/>
          <w:marTop w:val="300"/>
          <w:marBottom w:val="0"/>
          <w:divBdr>
            <w:top w:val="none" w:sz="0" w:space="0" w:color="auto"/>
            <w:left w:val="none" w:sz="0" w:space="0" w:color="auto"/>
            <w:bottom w:val="none" w:sz="0" w:space="0" w:color="auto"/>
            <w:right w:val="none" w:sz="0" w:space="0" w:color="auto"/>
          </w:divBdr>
          <w:divsChild>
            <w:div w:id="581911455">
              <w:marLeft w:val="0"/>
              <w:marRight w:val="0"/>
              <w:marTop w:val="0"/>
              <w:marBottom w:val="0"/>
              <w:divBdr>
                <w:top w:val="none" w:sz="0" w:space="0" w:color="auto"/>
                <w:left w:val="none" w:sz="0" w:space="0" w:color="auto"/>
                <w:bottom w:val="none" w:sz="0" w:space="0" w:color="auto"/>
                <w:right w:val="none" w:sz="0" w:space="0" w:color="auto"/>
              </w:divBdr>
              <w:divsChild>
                <w:div w:id="1458528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473588">
          <w:marLeft w:val="0"/>
          <w:marRight w:val="0"/>
          <w:marTop w:val="300"/>
          <w:marBottom w:val="0"/>
          <w:divBdr>
            <w:top w:val="none" w:sz="0" w:space="0" w:color="auto"/>
            <w:left w:val="none" w:sz="0" w:space="0" w:color="auto"/>
            <w:bottom w:val="none" w:sz="0" w:space="0" w:color="auto"/>
            <w:right w:val="none" w:sz="0" w:space="0" w:color="auto"/>
          </w:divBdr>
          <w:divsChild>
            <w:div w:id="910962067">
              <w:marLeft w:val="0"/>
              <w:marRight w:val="0"/>
              <w:marTop w:val="0"/>
              <w:marBottom w:val="0"/>
              <w:divBdr>
                <w:top w:val="none" w:sz="0" w:space="0" w:color="auto"/>
                <w:left w:val="none" w:sz="0" w:space="0" w:color="auto"/>
                <w:bottom w:val="none" w:sz="0" w:space="0" w:color="auto"/>
                <w:right w:val="none" w:sz="0" w:space="0" w:color="auto"/>
              </w:divBdr>
              <w:divsChild>
                <w:div w:id="1475021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1890267">
          <w:marLeft w:val="0"/>
          <w:marRight w:val="0"/>
          <w:marTop w:val="300"/>
          <w:marBottom w:val="0"/>
          <w:divBdr>
            <w:top w:val="none" w:sz="0" w:space="0" w:color="auto"/>
            <w:left w:val="none" w:sz="0" w:space="0" w:color="auto"/>
            <w:bottom w:val="none" w:sz="0" w:space="0" w:color="auto"/>
            <w:right w:val="none" w:sz="0" w:space="0" w:color="auto"/>
          </w:divBdr>
          <w:divsChild>
            <w:div w:id="479352523">
              <w:marLeft w:val="0"/>
              <w:marRight w:val="0"/>
              <w:marTop w:val="0"/>
              <w:marBottom w:val="0"/>
              <w:divBdr>
                <w:top w:val="none" w:sz="0" w:space="0" w:color="auto"/>
                <w:left w:val="none" w:sz="0" w:space="0" w:color="auto"/>
                <w:bottom w:val="none" w:sz="0" w:space="0" w:color="auto"/>
                <w:right w:val="none" w:sz="0" w:space="0" w:color="auto"/>
              </w:divBdr>
              <w:divsChild>
                <w:div w:id="1179272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8472865">
          <w:marLeft w:val="0"/>
          <w:marRight w:val="0"/>
          <w:marTop w:val="300"/>
          <w:marBottom w:val="0"/>
          <w:divBdr>
            <w:top w:val="none" w:sz="0" w:space="0" w:color="auto"/>
            <w:left w:val="none" w:sz="0" w:space="0" w:color="auto"/>
            <w:bottom w:val="none" w:sz="0" w:space="0" w:color="auto"/>
            <w:right w:val="none" w:sz="0" w:space="0" w:color="auto"/>
          </w:divBdr>
          <w:divsChild>
            <w:div w:id="816268961">
              <w:marLeft w:val="0"/>
              <w:marRight w:val="0"/>
              <w:marTop w:val="0"/>
              <w:marBottom w:val="0"/>
              <w:divBdr>
                <w:top w:val="none" w:sz="0" w:space="0" w:color="auto"/>
                <w:left w:val="none" w:sz="0" w:space="0" w:color="auto"/>
                <w:bottom w:val="none" w:sz="0" w:space="0" w:color="auto"/>
                <w:right w:val="none" w:sz="0" w:space="0" w:color="auto"/>
              </w:divBdr>
              <w:divsChild>
                <w:div w:id="373121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3656345">
      <w:bodyDiv w:val="1"/>
      <w:marLeft w:val="0"/>
      <w:marRight w:val="0"/>
      <w:marTop w:val="0"/>
      <w:marBottom w:val="0"/>
      <w:divBdr>
        <w:top w:val="none" w:sz="0" w:space="0" w:color="auto"/>
        <w:left w:val="none" w:sz="0" w:space="0" w:color="auto"/>
        <w:bottom w:val="none" w:sz="0" w:space="0" w:color="auto"/>
        <w:right w:val="none" w:sz="0" w:space="0" w:color="auto"/>
      </w:divBdr>
      <w:divsChild>
        <w:div w:id="2008286485">
          <w:marLeft w:val="0"/>
          <w:marRight w:val="0"/>
          <w:marTop w:val="0"/>
          <w:marBottom w:val="0"/>
          <w:divBdr>
            <w:top w:val="none" w:sz="0" w:space="0" w:color="auto"/>
            <w:left w:val="none" w:sz="0" w:space="0" w:color="auto"/>
            <w:bottom w:val="none" w:sz="0" w:space="0" w:color="auto"/>
            <w:right w:val="none" w:sz="0" w:space="0" w:color="auto"/>
          </w:divBdr>
        </w:div>
        <w:div w:id="1946692161">
          <w:marLeft w:val="0"/>
          <w:marRight w:val="0"/>
          <w:marTop w:val="0"/>
          <w:marBottom w:val="0"/>
          <w:divBdr>
            <w:top w:val="none" w:sz="0" w:space="0" w:color="auto"/>
            <w:left w:val="none" w:sz="0" w:space="0" w:color="auto"/>
            <w:bottom w:val="none" w:sz="0" w:space="0" w:color="auto"/>
            <w:right w:val="none" w:sz="0" w:space="0" w:color="auto"/>
          </w:divBdr>
          <w:divsChild>
            <w:div w:id="316081696">
              <w:marLeft w:val="0"/>
              <w:marRight w:val="0"/>
              <w:marTop w:val="0"/>
              <w:marBottom w:val="0"/>
              <w:divBdr>
                <w:top w:val="none" w:sz="0" w:space="0" w:color="auto"/>
                <w:left w:val="none" w:sz="0" w:space="0" w:color="auto"/>
                <w:bottom w:val="none" w:sz="0" w:space="0" w:color="auto"/>
                <w:right w:val="none" w:sz="0" w:space="0" w:color="auto"/>
              </w:divBdr>
            </w:div>
          </w:divsChild>
        </w:div>
        <w:div w:id="429861324">
          <w:marLeft w:val="0"/>
          <w:marRight w:val="0"/>
          <w:marTop w:val="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sChild>
            <w:div w:id="462117588">
              <w:marLeft w:val="0"/>
              <w:marRight w:val="0"/>
              <w:marTop w:val="0"/>
              <w:marBottom w:val="0"/>
              <w:divBdr>
                <w:top w:val="none" w:sz="0" w:space="0" w:color="auto"/>
                <w:left w:val="none" w:sz="0" w:space="0" w:color="auto"/>
                <w:bottom w:val="none" w:sz="0" w:space="0" w:color="auto"/>
                <w:right w:val="none" w:sz="0" w:space="0" w:color="auto"/>
              </w:divBdr>
            </w:div>
          </w:divsChild>
        </w:div>
        <w:div w:id="817843918">
          <w:marLeft w:val="0"/>
          <w:marRight w:val="0"/>
          <w:marTop w:val="0"/>
          <w:marBottom w:val="0"/>
          <w:divBdr>
            <w:top w:val="none" w:sz="0" w:space="0" w:color="auto"/>
            <w:left w:val="none" w:sz="0" w:space="0" w:color="auto"/>
            <w:bottom w:val="none" w:sz="0" w:space="0" w:color="auto"/>
            <w:right w:val="none" w:sz="0" w:space="0" w:color="auto"/>
          </w:divBdr>
        </w:div>
        <w:div w:id="1980258480">
          <w:marLeft w:val="0"/>
          <w:marRight w:val="0"/>
          <w:marTop w:val="0"/>
          <w:marBottom w:val="0"/>
          <w:divBdr>
            <w:top w:val="none" w:sz="0" w:space="0" w:color="auto"/>
            <w:left w:val="none" w:sz="0" w:space="0" w:color="auto"/>
            <w:bottom w:val="none" w:sz="0" w:space="0" w:color="auto"/>
            <w:right w:val="none" w:sz="0" w:space="0" w:color="auto"/>
          </w:divBdr>
          <w:divsChild>
            <w:div w:id="1404176541">
              <w:marLeft w:val="0"/>
              <w:marRight w:val="0"/>
              <w:marTop w:val="0"/>
              <w:marBottom w:val="0"/>
              <w:divBdr>
                <w:top w:val="none" w:sz="0" w:space="0" w:color="auto"/>
                <w:left w:val="none" w:sz="0" w:space="0" w:color="auto"/>
                <w:bottom w:val="none" w:sz="0" w:space="0" w:color="auto"/>
                <w:right w:val="none" w:sz="0" w:space="0" w:color="auto"/>
              </w:divBdr>
            </w:div>
          </w:divsChild>
        </w:div>
        <w:div w:id="94055485">
          <w:marLeft w:val="0"/>
          <w:marRight w:val="0"/>
          <w:marTop w:val="0"/>
          <w:marBottom w:val="0"/>
          <w:divBdr>
            <w:top w:val="none" w:sz="0" w:space="0" w:color="auto"/>
            <w:left w:val="none" w:sz="0" w:space="0" w:color="auto"/>
            <w:bottom w:val="none" w:sz="0" w:space="0" w:color="auto"/>
            <w:right w:val="none" w:sz="0" w:space="0" w:color="auto"/>
          </w:divBdr>
        </w:div>
        <w:div w:id="1844707591">
          <w:marLeft w:val="0"/>
          <w:marRight w:val="0"/>
          <w:marTop w:val="0"/>
          <w:marBottom w:val="0"/>
          <w:divBdr>
            <w:top w:val="none" w:sz="0" w:space="0" w:color="auto"/>
            <w:left w:val="none" w:sz="0" w:space="0" w:color="auto"/>
            <w:bottom w:val="none" w:sz="0" w:space="0" w:color="auto"/>
            <w:right w:val="none" w:sz="0" w:space="0" w:color="auto"/>
          </w:divBdr>
          <w:divsChild>
            <w:div w:id="674649670">
              <w:marLeft w:val="0"/>
              <w:marRight w:val="0"/>
              <w:marTop w:val="0"/>
              <w:marBottom w:val="0"/>
              <w:divBdr>
                <w:top w:val="none" w:sz="0" w:space="0" w:color="auto"/>
                <w:left w:val="none" w:sz="0" w:space="0" w:color="auto"/>
                <w:bottom w:val="none" w:sz="0" w:space="0" w:color="auto"/>
                <w:right w:val="none" w:sz="0" w:space="0" w:color="auto"/>
              </w:divBdr>
            </w:div>
          </w:divsChild>
        </w:div>
        <w:div w:id="1672610208">
          <w:marLeft w:val="0"/>
          <w:marRight w:val="0"/>
          <w:marTop w:val="0"/>
          <w:marBottom w:val="0"/>
          <w:divBdr>
            <w:top w:val="none" w:sz="0" w:space="0" w:color="auto"/>
            <w:left w:val="none" w:sz="0" w:space="0" w:color="auto"/>
            <w:bottom w:val="none" w:sz="0" w:space="0" w:color="auto"/>
            <w:right w:val="none" w:sz="0" w:space="0" w:color="auto"/>
          </w:divBdr>
        </w:div>
        <w:div w:id="1678116833">
          <w:marLeft w:val="0"/>
          <w:marRight w:val="0"/>
          <w:marTop w:val="0"/>
          <w:marBottom w:val="0"/>
          <w:divBdr>
            <w:top w:val="none" w:sz="0" w:space="0" w:color="auto"/>
            <w:left w:val="none" w:sz="0" w:space="0" w:color="auto"/>
            <w:bottom w:val="none" w:sz="0" w:space="0" w:color="auto"/>
            <w:right w:val="none" w:sz="0" w:space="0" w:color="auto"/>
          </w:divBdr>
          <w:divsChild>
            <w:div w:id="1551960404">
              <w:marLeft w:val="0"/>
              <w:marRight w:val="0"/>
              <w:marTop w:val="0"/>
              <w:marBottom w:val="0"/>
              <w:divBdr>
                <w:top w:val="none" w:sz="0" w:space="0" w:color="auto"/>
                <w:left w:val="none" w:sz="0" w:space="0" w:color="auto"/>
                <w:bottom w:val="none" w:sz="0" w:space="0" w:color="auto"/>
                <w:right w:val="none" w:sz="0" w:space="0" w:color="auto"/>
              </w:divBdr>
            </w:div>
          </w:divsChild>
        </w:div>
        <w:div w:id="1177036316">
          <w:marLeft w:val="0"/>
          <w:marRight w:val="0"/>
          <w:marTop w:val="0"/>
          <w:marBottom w:val="0"/>
          <w:divBdr>
            <w:top w:val="none" w:sz="0" w:space="0" w:color="auto"/>
            <w:left w:val="none" w:sz="0" w:space="0" w:color="auto"/>
            <w:bottom w:val="none" w:sz="0" w:space="0" w:color="auto"/>
            <w:right w:val="none" w:sz="0" w:space="0" w:color="auto"/>
          </w:divBdr>
        </w:div>
        <w:div w:id="1184902109">
          <w:marLeft w:val="0"/>
          <w:marRight w:val="0"/>
          <w:marTop w:val="0"/>
          <w:marBottom w:val="0"/>
          <w:divBdr>
            <w:top w:val="none" w:sz="0" w:space="0" w:color="auto"/>
            <w:left w:val="none" w:sz="0" w:space="0" w:color="auto"/>
            <w:bottom w:val="none" w:sz="0" w:space="0" w:color="auto"/>
            <w:right w:val="none" w:sz="0" w:space="0" w:color="auto"/>
          </w:divBdr>
          <w:divsChild>
            <w:div w:id="463817949">
              <w:marLeft w:val="0"/>
              <w:marRight w:val="0"/>
              <w:marTop w:val="0"/>
              <w:marBottom w:val="0"/>
              <w:divBdr>
                <w:top w:val="none" w:sz="0" w:space="0" w:color="auto"/>
                <w:left w:val="none" w:sz="0" w:space="0" w:color="auto"/>
                <w:bottom w:val="none" w:sz="0" w:space="0" w:color="auto"/>
                <w:right w:val="none" w:sz="0" w:space="0" w:color="auto"/>
              </w:divBdr>
            </w:div>
          </w:divsChild>
        </w:div>
        <w:div w:id="1405183695">
          <w:marLeft w:val="0"/>
          <w:marRight w:val="0"/>
          <w:marTop w:val="0"/>
          <w:marBottom w:val="0"/>
          <w:divBdr>
            <w:top w:val="none" w:sz="0" w:space="0" w:color="auto"/>
            <w:left w:val="none" w:sz="0" w:space="0" w:color="auto"/>
            <w:bottom w:val="none" w:sz="0" w:space="0" w:color="auto"/>
            <w:right w:val="none" w:sz="0" w:space="0" w:color="auto"/>
          </w:divBdr>
        </w:div>
        <w:div w:id="1202016320">
          <w:marLeft w:val="0"/>
          <w:marRight w:val="0"/>
          <w:marTop w:val="0"/>
          <w:marBottom w:val="0"/>
          <w:divBdr>
            <w:top w:val="none" w:sz="0" w:space="0" w:color="auto"/>
            <w:left w:val="none" w:sz="0" w:space="0" w:color="auto"/>
            <w:bottom w:val="none" w:sz="0" w:space="0" w:color="auto"/>
            <w:right w:val="none" w:sz="0" w:space="0" w:color="auto"/>
          </w:divBdr>
          <w:divsChild>
            <w:div w:id="1037774256">
              <w:marLeft w:val="0"/>
              <w:marRight w:val="0"/>
              <w:marTop w:val="0"/>
              <w:marBottom w:val="0"/>
              <w:divBdr>
                <w:top w:val="none" w:sz="0" w:space="0" w:color="auto"/>
                <w:left w:val="none" w:sz="0" w:space="0" w:color="auto"/>
                <w:bottom w:val="none" w:sz="0" w:space="0" w:color="auto"/>
                <w:right w:val="none" w:sz="0" w:space="0" w:color="auto"/>
              </w:divBdr>
            </w:div>
          </w:divsChild>
        </w:div>
        <w:div w:id="1207184216">
          <w:marLeft w:val="0"/>
          <w:marRight w:val="0"/>
          <w:marTop w:val="300"/>
          <w:marBottom w:val="0"/>
          <w:divBdr>
            <w:top w:val="none" w:sz="0" w:space="0" w:color="auto"/>
            <w:left w:val="none" w:sz="0" w:space="0" w:color="auto"/>
            <w:bottom w:val="none" w:sz="0" w:space="0" w:color="auto"/>
            <w:right w:val="none" w:sz="0" w:space="0" w:color="auto"/>
          </w:divBdr>
          <w:divsChild>
            <w:div w:id="440419888">
              <w:marLeft w:val="0"/>
              <w:marRight w:val="0"/>
              <w:marTop w:val="0"/>
              <w:marBottom w:val="0"/>
              <w:divBdr>
                <w:top w:val="none" w:sz="0" w:space="0" w:color="auto"/>
                <w:left w:val="none" w:sz="0" w:space="0" w:color="auto"/>
                <w:bottom w:val="none" w:sz="0" w:space="0" w:color="auto"/>
                <w:right w:val="none" w:sz="0" w:space="0" w:color="auto"/>
              </w:divBdr>
              <w:divsChild>
                <w:div w:id="1007365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2918755">
          <w:marLeft w:val="0"/>
          <w:marRight w:val="0"/>
          <w:marTop w:val="300"/>
          <w:marBottom w:val="0"/>
          <w:divBdr>
            <w:top w:val="none" w:sz="0" w:space="0" w:color="auto"/>
            <w:left w:val="none" w:sz="0" w:space="0" w:color="auto"/>
            <w:bottom w:val="none" w:sz="0" w:space="0" w:color="auto"/>
            <w:right w:val="none" w:sz="0" w:space="0" w:color="auto"/>
          </w:divBdr>
          <w:divsChild>
            <w:div w:id="559219952">
              <w:marLeft w:val="0"/>
              <w:marRight w:val="0"/>
              <w:marTop w:val="0"/>
              <w:marBottom w:val="0"/>
              <w:divBdr>
                <w:top w:val="none" w:sz="0" w:space="0" w:color="auto"/>
                <w:left w:val="none" w:sz="0" w:space="0" w:color="auto"/>
                <w:bottom w:val="none" w:sz="0" w:space="0" w:color="auto"/>
                <w:right w:val="none" w:sz="0" w:space="0" w:color="auto"/>
              </w:divBdr>
              <w:divsChild>
                <w:div w:id="1931891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259379">
          <w:marLeft w:val="0"/>
          <w:marRight w:val="0"/>
          <w:marTop w:val="300"/>
          <w:marBottom w:val="0"/>
          <w:divBdr>
            <w:top w:val="none" w:sz="0" w:space="0" w:color="auto"/>
            <w:left w:val="none" w:sz="0" w:space="0" w:color="auto"/>
            <w:bottom w:val="none" w:sz="0" w:space="0" w:color="auto"/>
            <w:right w:val="none" w:sz="0" w:space="0" w:color="auto"/>
          </w:divBdr>
          <w:divsChild>
            <w:div w:id="1646936305">
              <w:marLeft w:val="0"/>
              <w:marRight w:val="0"/>
              <w:marTop w:val="0"/>
              <w:marBottom w:val="0"/>
              <w:divBdr>
                <w:top w:val="none" w:sz="0" w:space="0" w:color="auto"/>
                <w:left w:val="none" w:sz="0" w:space="0" w:color="auto"/>
                <w:bottom w:val="none" w:sz="0" w:space="0" w:color="auto"/>
                <w:right w:val="none" w:sz="0" w:space="0" w:color="auto"/>
              </w:divBdr>
              <w:divsChild>
                <w:div w:id="1342656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5391915">
          <w:marLeft w:val="0"/>
          <w:marRight w:val="0"/>
          <w:marTop w:val="300"/>
          <w:marBottom w:val="0"/>
          <w:divBdr>
            <w:top w:val="none" w:sz="0" w:space="0" w:color="auto"/>
            <w:left w:val="none" w:sz="0" w:space="0" w:color="auto"/>
            <w:bottom w:val="none" w:sz="0" w:space="0" w:color="auto"/>
            <w:right w:val="none" w:sz="0" w:space="0" w:color="auto"/>
          </w:divBdr>
          <w:divsChild>
            <w:div w:id="428889386">
              <w:marLeft w:val="0"/>
              <w:marRight w:val="0"/>
              <w:marTop w:val="0"/>
              <w:marBottom w:val="0"/>
              <w:divBdr>
                <w:top w:val="none" w:sz="0" w:space="0" w:color="auto"/>
                <w:left w:val="none" w:sz="0" w:space="0" w:color="auto"/>
                <w:bottom w:val="none" w:sz="0" w:space="0" w:color="auto"/>
                <w:right w:val="none" w:sz="0" w:space="0" w:color="auto"/>
              </w:divBdr>
              <w:divsChild>
                <w:div w:id="1108506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4193513">
      <w:bodyDiv w:val="1"/>
      <w:marLeft w:val="0"/>
      <w:marRight w:val="0"/>
      <w:marTop w:val="0"/>
      <w:marBottom w:val="0"/>
      <w:divBdr>
        <w:top w:val="none" w:sz="0" w:space="0" w:color="auto"/>
        <w:left w:val="none" w:sz="0" w:space="0" w:color="auto"/>
        <w:bottom w:val="none" w:sz="0" w:space="0" w:color="auto"/>
        <w:right w:val="none" w:sz="0" w:space="0" w:color="auto"/>
      </w:divBdr>
    </w:div>
    <w:div w:id="1304233195">
      <w:bodyDiv w:val="1"/>
      <w:marLeft w:val="0"/>
      <w:marRight w:val="0"/>
      <w:marTop w:val="0"/>
      <w:marBottom w:val="0"/>
      <w:divBdr>
        <w:top w:val="none" w:sz="0" w:space="0" w:color="auto"/>
        <w:left w:val="none" w:sz="0" w:space="0" w:color="auto"/>
        <w:bottom w:val="none" w:sz="0" w:space="0" w:color="auto"/>
        <w:right w:val="none" w:sz="0" w:space="0" w:color="auto"/>
      </w:divBdr>
      <w:divsChild>
        <w:div w:id="117382969">
          <w:marLeft w:val="0"/>
          <w:marRight w:val="0"/>
          <w:marTop w:val="0"/>
          <w:marBottom w:val="0"/>
          <w:divBdr>
            <w:top w:val="none" w:sz="0" w:space="0" w:color="auto"/>
            <w:left w:val="none" w:sz="0" w:space="0" w:color="auto"/>
            <w:bottom w:val="none" w:sz="0" w:space="0" w:color="auto"/>
            <w:right w:val="none" w:sz="0" w:space="0" w:color="auto"/>
          </w:divBdr>
          <w:divsChild>
            <w:div w:id="403530549">
              <w:marLeft w:val="0"/>
              <w:marRight w:val="0"/>
              <w:marTop w:val="0"/>
              <w:marBottom w:val="0"/>
              <w:divBdr>
                <w:top w:val="none" w:sz="0" w:space="0" w:color="auto"/>
                <w:left w:val="none" w:sz="0" w:space="0" w:color="auto"/>
                <w:bottom w:val="none" w:sz="0" w:space="0" w:color="auto"/>
                <w:right w:val="none" w:sz="0" w:space="0" w:color="auto"/>
              </w:divBdr>
            </w:div>
          </w:divsChild>
        </w:div>
        <w:div w:id="152989115">
          <w:marLeft w:val="0"/>
          <w:marRight w:val="0"/>
          <w:marTop w:val="0"/>
          <w:marBottom w:val="0"/>
          <w:divBdr>
            <w:top w:val="none" w:sz="0" w:space="0" w:color="auto"/>
            <w:left w:val="none" w:sz="0" w:space="0" w:color="auto"/>
            <w:bottom w:val="none" w:sz="0" w:space="0" w:color="auto"/>
            <w:right w:val="none" w:sz="0" w:space="0" w:color="auto"/>
          </w:divBdr>
          <w:divsChild>
            <w:div w:id="549340141">
              <w:marLeft w:val="0"/>
              <w:marRight w:val="0"/>
              <w:marTop w:val="0"/>
              <w:marBottom w:val="0"/>
              <w:divBdr>
                <w:top w:val="none" w:sz="0" w:space="0" w:color="auto"/>
                <w:left w:val="none" w:sz="0" w:space="0" w:color="auto"/>
                <w:bottom w:val="none" w:sz="0" w:space="0" w:color="auto"/>
                <w:right w:val="none" w:sz="0" w:space="0" w:color="auto"/>
              </w:divBdr>
            </w:div>
          </w:divsChild>
        </w:div>
        <w:div w:id="202443790">
          <w:marLeft w:val="0"/>
          <w:marRight w:val="0"/>
          <w:marTop w:val="300"/>
          <w:marBottom w:val="0"/>
          <w:divBdr>
            <w:top w:val="none" w:sz="0" w:space="0" w:color="auto"/>
            <w:left w:val="none" w:sz="0" w:space="0" w:color="auto"/>
            <w:bottom w:val="none" w:sz="0" w:space="0" w:color="auto"/>
            <w:right w:val="none" w:sz="0" w:space="0" w:color="auto"/>
          </w:divBdr>
          <w:divsChild>
            <w:div w:id="1815559996">
              <w:marLeft w:val="0"/>
              <w:marRight w:val="0"/>
              <w:marTop w:val="0"/>
              <w:marBottom w:val="0"/>
              <w:divBdr>
                <w:top w:val="none" w:sz="0" w:space="0" w:color="auto"/>
                <w:left w:val="none" w:sz="0" w:space="0" w:color="auto"/>
                <w:bottom w:val="none" w:sz="0" w:space="0" w:color="auto"/>
                <w:right w:val="none" w:sz="0" w:space="0" w:color="auto"/>
              </w:divBdr>
              <w:divsChild>
                <w:div w:id="333799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7586712">
          <w:marLeft w:val="0"/>
          <w:marRight w:val="0"/>
          <w:marTop w:val="0"/>
          <w:marBottom w:val="0"/>
          <w:divBdr>
            <w:top w:val="none" w:sz="0" w:space="0" w:color="auto"/>
            <w:left w:val="none" w:sz="0" w:space="0" w:color="auto"/>
            <w:bottom w:val="none" w:sz="0" w:space="0" w:color="auto"/>
            <w:right w:val="none" w:sz="0" w:space="0" w:color="auto"/>
          </w:divBdr>
        </w:div>
        <w:div w:id="530844234">
          <w:marLeft w:val="0"/>
          <w:marRight w:val="0"/>
          <w:marTop w:val="0"/>
          <w:marBottom w:val="0"/>
          <w:divBdr>
            <w:top w:val="none" w:sz="0" w:space="0" w:color="auto"/>
            <w:left w:val="none" w:sz="0" w:space="0" w:color="auto"/>
            <w:bottom w:val="none" w:sz="0" w:space="0" w:color="auto"/>
            <w:right w:val="none" w:sz="0" w:space="0" w:color="auto"/>
          </w:divBdr>
        </w:div>
        <w:div w:id="768083118">
          <w:marLeft w:val="0"/>
          <w:marRight w:val="0"/>
          <w:marTop w:val="0"/>
          <w:marBottom w:val="0"/>
          <w:divBdr>
            <w:top w:val="none" w:sz="0" w:space="0" w:color="auto"/>
            <w:left w:val="none" w:sz="0" w:space="0" w:color="auto"/>
            <w:bottom w:val="none" w:sz="0" w:space="0" w:color="auto"/>
            <w:right w:val="none" w:sz="0" w:space="0" w:color="auto"/>
          </w:divBdr>
          <w:divsChild>
            <w:div w:id="1073088667">
              <w:marLeft w:val="0"/>
              <w:marRight w:val="0"/>
              <w:marTop w:val="0"/>
              <w:marBottom w:val="0"/>
              <w:divBdr>
                <w:top w:val="none" w:sz="0" w:space="0" w:color="auto"/>
                <w:left w:val="none" w:sz="0" w:space="0" w:color="auto"/>
                <w:bottom w:val="none" w:sz="0" w:space="0" w:color="auto"/>
                <w:right w:val="none" w:sz="0" w:space="0" w:color="auto"/>
              </w:divBdr>
            </w:div>
          </w:divsChild>
        </w:div>
        <w:div w:id="901719824">
          <w:marLeft w:val="0"/>
          <w:marRight w:val="0"/>
          <w:marTop w:val="0"/>
          <w:marBottom w:val="0"/>
          <w:divBdr>
            <w:top w:val="none" w:sz="0" w:space="0" w:color="auto"/>
            <w:left w:val="none" w:sz="0" w:space="0" w:color="auto"/>
            <w:bottom w:val="none" w:sz="0" w:space="0" w:color="auto"/>
            <w:right w:val="none" w:sz="0" w:space="0" w:color="auto"/>
          </w:divBdr>
        </w:div>
        <w:div w:id="1067260742">
          <w:marLeft w:val="0"/>
          <w:marRight w:val="0"/>
          <w:marTop w:val="300"/>
          <w:marBottom w:val="0"/>
          <w:divBdr>
            <w:top w:val="none" w:sz="0" w:space="0" w:color="auto"/>
            <w:left w:val="none" w:sz="0" w:space="0" w:color="auto"/>
            <w:bottom w:val="none" w:sz="0" w:space="0" w:color="auto"/>
            <w:right w:val="none" w:sz="0" w:space="0" w:color="auto"/>
          </w:divBdr>
          <w:divsChild>
            <w:div w:id="2017657010">
              <w:marLeft w:val="0"/>
              <w:marRight w:val="0"/>
              <w:marTop w:val="0"/>
              <w:marBottom w:val="0"/>
              <w:divBdr>
                <w:top w:val="none" w:sz="0" w:space="0" w:color="auto"/>
                <w:left w:val="none" w:sz="0" w:space="0" w:color="auto"/>
                <w:bottom w:val="none" w:sz="0" w:space="0" w:color="auto"/>
                <w:right w:val="none" w:sz="0" w:space="0" w:color="auto"/>
              </w:divBdr>
              <w:divsChild>
                <w:div w:id="2021227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1707843">
          <w:marLeft w:val="0"/>
          <w:marRight w:val="0"/>
          <w:marTop w:val="0"/>
          <w:marBottom w:val="0"/>
          <w:divBdr>
            <w:top w:val="none" w:sz="0" w:space="0" w:color="auto"/>
            <w:left w:val="none" w:sz="0" w:space="0" w:color="auto"/>
            <w:bottom w:val="none" w:sz="0" w:space="0" w:color="auto"/>
            <w:right w:val="none" w:sz="0" w:space="0" w:color="auto"/>
          </w:divBdr>
        </w:div>
        <w:div w:id="1438017765">
          <w:marLeft w:val="0"/>
          <w:marRight w:val="0"/>
          <w:marTop w:val="0"/>
          <w:marBottom w:val="0"/>
          <w:divBdr>
            <w:top w:val="none" w:sz="0" w:space="0" w:color="auto"/>
            <w:left w:val="none" w:sz="0" w:space="0" w:color="auto"/>
            <w:bottom w:val="none" w:sz="0" w:space="0" w:color="auto"/>
            <w:right w:val="none" w:sz="0" w:space="0" w:color="auto"/>
          </w:divBdr>
        </w:div>
        <w:div w:id="1609191623">
          <w:marLeft w:val="0"/>
          <w:marRight w:val="0"/>
          <w:marTop w:val="300"/>
          <w:marBottom w:val="0"/>
          <w:divBdr>
            <w:top w:val="none" w:sz="0" w:space="0" w:color="auto"/>
            <w:left w:val="none" w:sz="0" w:space="0" w:color="auto"/>
            <w:bottom w:val="none" w:sz="0" w:space="0" w:color="auto"/>
            <w:right w:val="none" w:sz="0" w:space="0" w:color="auto"/>
          </w:divBdr>
          <w:divsChild>
            <w:div w:id="410734223">
              <w:marLeft w:val="0"/>
              <w:marRight w:val="0"/>
              <w:marTop w:val="0"/>
              <w:marBottom w:val="0"/>
              <w:divBdr>
                <w:top w:val="none" w:sz="0" w:space="0" w:color="auto"/>
                <w:left w:val="none" w:sz="0" w:space="0" w:color="auto"/>
                <w:bottom w:val="none" w:sz="0" w:space="0" w:color="auto"/>
                <w:right w:val="none" w:sz="0" w:space="0" w:color="auto"/>
              </w:divBdr>
              <w:divsChild>
                <w:div w:id="1570769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005546">
          <w:marLeft w:val="0"/>
          <w:marRight w:val="0"/>
          <w:marTop w:val="0"/>
          <w:marBottom w:val="0"/>
          <w:divBdr>
            <w:top w:val="none" w:sz="0" w:space="0" w:color="auto"/>
            <w:left w:val="none" w:sz="0" w:space="0" w:color="auto"/>
            <w:bottom w:val="none" w:sz="0" w:space="0" w:color="auto"/>
            <w:right w:val="none" w:sz="0" w:space="0" w:color="auto"/>
          </w:divBdr>
        </w:div>
        <w:div w:id="1797335649">
          <w:marLeft w:val="0"/>
          <w:marRight w:val="0"/>
          <w:marTop w:val="0"/>
          <w:marBottom w:val="0"/>
          <w:divBdr>
            <w:top w:val="none" w:sz="0" w:space="0" w:color="auto"/>
            <w:left w:val="none" w:sz="0" w:space="0" w:color="auto"/>
            <w:bottom w:val="none" w:sz="0" w:space="0" w:color="auto"/>
            <w:right w:val="none" w:sz="0" w:space="0" w:color="auto"/>
          </w:divBdr>
          <w:divsChild>
            <w:div w:id="401680990">
              <w:marLeft w:val="0"/>
              <w:marRight w:val="0"/>
              <w:marTop w:val="0"/>
              <w:marBottom w:val="0"/>
              <w:divBdr>
                <w:top w:val="none" w:sz="0" w:space="0" w:color="auto"/>
                <w:left w:val="none" w:sz="0" w:space="0" w:color="auto"/>
                <w:bottom w:val="none" w:sz="0" w:space="0" w:color="auto"/>
                <w:right w:val="none" w:sz="0" w:space="0" w:color="auto"/>
              </w:divBdr>
            </w:div>
          </w:divsChild>
        </w:div>
        <w:div w:id="1803115183">
          <w:marLeft w:val="0"/>
          <w:marRight w:val="0"/>
          <w:marTop w:val="0"/>
          <w:marBottom w:val="0"/>
          <w:divBdr>
            <w:top w:val="none" w:sz="0" w:space="0" w:color="auto"/>
            <w:left w:val="none" w:sz="0" w:space="0" w:color="auto"/>
            <w:bottom w:val="none" w:sz="0" w:space="0" w:color="auto"/>
            <w:right w:val="none" w:sz="0" w:space="0" w:color="auto"/>
          </w:divBdr>
          <w:divsChild>
            <w:div w:id="872304148">
              <w:marLeft w:val="0"/>
              <w:marRight w:val="0"/>
              <w:marTop w:val="0"/>
              <w:marBottom w:val="0"/>
              <w:divBdr>
                <w:top w:val="none" w:sz="0" w:space="0" w:color="auto"/>
                <w:left w:val="none" w:sz="0" w:space="0" w:color="auto"/>
                <w:bottom w:val="none" w:sz="0" w:space="0" w:color="auto"/>
                <w:right w:val="none" w:sz="0" w:space="0" w:color="auto"/>
              </w:divBdr>
            </w:div>
          </w:divsChild>
        </w:div>
        <w:div w:id="1828473280">
          <w:marLeft w:val="0"/>
          <w:marRight w:val="0"/>
          <w:marTop w:val="0"/>
          <w:marBottom w:val="0"/>
          <w:divBdr>
            <w:top w:val="none" w:sz="0" w:space="0" w:color="auto"/>
            <w:left w:val="none" w:sz="0" w:space="0" w:color="auto"/>
            <w:bottom w:val="none" w:sz="0" w:space="0" w:color="auto"/>
            <w:right w:val="none" w:sz="0" w:space="0" w:color="auto"/>
          </w:divBdr>
          <w:divsChild>
            <w:div w:id="126245180">
              <w:marLeft w:val="0"/>
              <w:marRight w:val="0"/>
              <w:marTop w:val="0"/>
              <w:marBottom w:val="0"/>
              <w:divBdr>
                <w:top w:val="none" w:sz="0" w:space="0" w:color="auto"/>
                <w:left w:val="none" w:sz="0" w:space="0" w:color="auto"/>
                <w:bottom w:val="none" w:sz="0" w:space="0" w:color="auto"/>
                <w:right w:val="none" w:sz="0" w:space="0" w:color="auto"/>
              </w:divBdr>
            </w:div>
          </w:divsChild>
        </w:div>
        <w:div w:id="2036301085">
          <w:marLeft w:val="0"/>
          <w:marRight w:val="0"/>
          <w:marTop w:val="300"/>
          <w:marBottom w:val="0"/>
          <w:divBdr>
            <w:top w:val="none" w:sz="0" w:space="0" w:color="auto"/>
            <w:left w:val="none" w:sz="0" w:space="0" w:color="auto"/>
            <w:bottom w:val="none" w:sz="0" w:space="0" w:color="auto"/>
            <w:right w:val="none" w:sz="0" w:space="0" w:color="auto"/>
          </w:divBdr>
          <w:divsChild>
            <w:div w:id="1533418361">
              <w:marLeft w:val="0"/>
              <w:marRight w:val="0"/>
              <w:marTop w:val="0"/>
              <w:marBottom w:val="0"/>
              <w:divBdr>
                <w:top w:val="none" w:sz="0" w:space="0" w:color="auto"/>
                <w:left w:val="none" w:sz="0" w:space="0" w:color="auto"/>
                <w:bottom w:val="none" w:sz="0" w:space="0" w:color="auto"/>
                <w:right w:val="none" w:sz="0" w:space="0" w:color="auto"/>
              </w:divBdr>
              <w:divsChild>
                <w:div w:id="1773629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224984">
          <w:marLeft w:val="0"/>
          <w:marRight w:val="0"/>
          <w:marTop w:val="0"/>
          <w:marBottom w:val="0"/>
          <w:divBdr>
            <w:top w:val="none" w:sz="0" w:space="0" w:color="auto"/>
            <w:left w:val="none" w:sz="0" w:space="0" w:color="auto"/>
            <w:bottom w:val="none" w:sz="0" w:space="0" w:color="auto"/>
            <w:right w:val="none" w:sz="0" w:space="0" w:color="auto"/>
          </w:divBdr>
        </w:div>
        <w:div w:id="2145584717">
          <w:marLeft w:val="0"/>
          <w:marRight w:val="0"/>
          <w:marTop w:val="0"/>
          <w:marBottom w:val="0"/>
          <w:divBdr>
            <w:top w:val="none" w:sz="0" w:space="0" w:color="auto"/>
            <w:left w:val="none" w:sz="0" w:space="0" w:color="auto"/>
            <w:bottom w:val="none" w:sz="0" w:space="0" w:color="auto"/>
            <w:right w:val="none" w:sz="0" w:space="0" w:color="auto"/>
          </w:divBdr>
          <w:divsChild>
            <w:div w:id="843469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4458198">
      <w:bodyDiv w:val="1"/>
      <w:marLeft w:val="0"/>
      <w:marRight w:val="0"/>
      <w:marTop w:val="0"/>
      <w:marBottom w:val="0"/>
      <w:divBdr>
        <w:top w:val="none" w:sz="0" w:space="0" w:color="auto"/>
        <w:left w:val="none" w:sz="0" w:space="0" w:color="auto"/>
        <w:bottom w:val="none" w:sz="0" w:space="0" w:color="auto"/>
        <w:right w:val="none" w:sz="0" w:space="0" w:color="auto"/>
      </w:divBdr>
      <w:divsChild>
        <w:div w:id="1785221916">
          <w:marLeft w:val="0"/>
          <w:marRight w:val="0"/>
          <w:marTop w:val="0"/>
          <w:marBottom w:val="0"/>
          <w:divBdr>
            <w:top w:val="none" w:sz="0" w:space="0" w:color="auto"/>
            <w:left w:val="none" w:sz="0" w:space="0" w:color="auto"/>
            <w:bottom w:val="none" w:sz="0" w:space="0" w:color="auto"/>
            <w:right w:val="none" w:sz="0" w:space="0" w:color="auto"/>
          </w:divBdr>
        </w:div>
        <w:div w:id="1222794422">
          <w:marLeft w:val="0"/>
          <w:marRight w:val="0"/>
          <w:marTop w:val="0"/>
          <w:marBottom w:val="0"/>
          <w:divBdr>
            <w:top w:val="none" w:sz="0" w:space="0" w:color="auto"/>
            <w:left w:val="none" w:sz="0" w:space="0" w:color="auto"/>
            <w:bottom w:val="none" w:sz="0" w:space="0" w:color="auto"/>
            <w:right w:val="none" w:sz="0" w:space="0" w:color="auto"/>
          </w:divBdr>
          <w:divsChild>
            <w:div w:id="1871643703">
              <w:marLeft w:val="0"/>
              <w:marRight w:val="0"/>
              <w:marTop w:val="0"/>
              <w:marBottom w:val="0"/>
              <w:divBdr>
                <w:top w:val="none" w:sz="0" w:space="0" w:color="auto"/>
                <w:left w:val="none" w:sz="0" w:space="0" w:color="auto"/>
                <w:bottom w:val="none" w:sz="0" w:space="0" w:color="auto"/>
                <w:right w:val="none" w:sz="0" w:space="0" w:color="auto"/>
              </w:divBdr>
            </w:div>
          </w:divsChild>
        </w:div>
        <w:div w:id="1256208449">
          <w:marLeft w:val="0"/>
          <w:marRight w:val="0"/>
          <w:marTop w:val="0"/>
          <w:marBottom w:val="0"/>
          <w:divBdr>
            <w:top w:val="none" w:sz="0" w:space="0" w:color="auto"/>
            <w:left w:val="none" w:sz="0" w:space="0" w:color="auto"/>
            <w:bottom w:val="none" w:sz="0" w:space="0" w:color="auto"/>
            <w:right w:val="none" w:sz="0" w:space="0" w:color="auto"/>
          </w:divBdr>
        </w:div>
        <w:div w:id="1153182983">
          <w:marLeft w:val="0"/>
          <w:marRight w:val="0"/>
          <w:marTop w:val="0"/>
          <w:marBottom w:val="0"/>
          <w:divBdr>
            <w:top w:val="none" w:sz="0" w:space="0" w:color="auto"/>
            <w:left w:val="none" w:sz="0" w:space="0" w:color="auto"/>
            <w:bottom w:val="none" w:sz="0" w:space="0" w:color="auto"/>
            <w:right w:val="none" w:sz="0" w:space="0" w:color="auto"/>
          </w:divBdr>
          <w:divsChild>
            <w:div w:id="584920142">
              <w:marLeft w:val="0"/>
              <w:marRight w:val="0"/>
              <w:marTop w:val="0"/>
              <w:marBottom w:val="0"/>
              <w:divBdr>
                <w:top w:val="none" w:sz="0" w:space="0" w:color="auto"/>
                <w:left w:val="none" w:sz="0" w:space="0" w:color="auto"/>
                <w:bottom w:val="none" w:sz="0" w:space="0" w:color="auto"/>
                <w:right w:val="none" w:sz="0" w:space="0" w:color="auto"/>
              </w:divBdr>
            </w:div>
          </w:divsChild>
        </w:div>
        <w:div w:id="1886209861">
          <w:marLeft w:val="0"/>
          <w:marRight w:val="0"/>
          <w:marTop w:val="0"/>
          <w:marBottom w:val="0"/>
          <w:divBdr>
            <w:top w:val="none" w:sz="0" w:space="0" w:color="auto"/>
            <w:left w:val="none" w:sz="0" w:space="0" w:color="auto"/>
            <w:bottom w:val="none" w:sz="0" w:space="0" w:color="auto"/>
            <w:right w:val="none" w:sz="0" w:space="0" w:color="auto"/>
          </w:divBdr>
        </w:div>
        <w:div w:id="2058314823">
          <w:marLeft w:val="0"/>
          <w:marRight w:val="0"/>
          <w:marTop w:val="0"/>
          <w:marBottom w:val="0"/>
          <w:divBdr>
            <w:top w:val="none" w:sz="0" w:space="0" w:color="auto"/>
            <w:left w:val="none" w:sz="0" w:space="0" w:color="auto"/>
            <w:bottom w:val="none" w:sz="0" w:space="0" w:color="auto"/>
            <w:right w:val="none" w:sz="0" w:space="0" w:color="auto"/>
          </w:divBdr>
          <w:divsChild>
            <w:div w:id="877277581">
              <w:marLeft w:val="0"/>
              <w:marRight w:val="0"/>
              <w:marTop w:val="0"/>
              <w:marBottom w:val="0"/>
              <w:divBdr>
                <w:top w:val="none" w:sz="0" w:space="0" w:color="auto"/>
                <w:left w:val="none" w:sz="0" w:space="0" w:color="auto"/>
                <w:bottom w:val="none" w:sz="0" w:space="0" w:color="auto"/>
                <w:right w:val="none" w:sz="0" w:space="0" w:color="auto"/>
              </w:divBdr>
            </w:div>
          </w:divsChild>
        </w:div>
        <w:div w:id="754744878">
          <w:marLeft w:val="0"/>
          <w:marRight w:val="0"/>
          <w:marTop w:val="0"/>
          <w:marBottom w:val="0"/>
          <w:divBdr>
            <w:top w:val="none" w:sz="0" w:space="0" w:color="auto"/>
            <w:left w:val="none" w:sz="0" w:space="0" w:color="auto"/>
            <w:bottom w:val="none" w:sz="0" w:space="0" w:color="auto"/>
            <w:right w:val="none" w:sz="0" w:space="0" w:color="auto"/>
          </w:divBdr>
        </w:div>
        <w:div w:id="1553275637">
          <w:marLeft w:val="0"/>
          <w:marRight w:val="0"/>
          <w:marTop w:val="0"/>
          <w:marBottom w:val="0"/>
          <w:divBdr>
            <w:top w:val="none" w:sz="0" w:space="0" w:color="auto"/>
            <w:left w:val="none" w:sz="0" w:space="0" w:color="auto"/>
            <w:bottom w:val="none" w:sz="0" w:space="0" w:color="auto"/>
            <w:right w:val="none" w:sz="0" w:space="0" w:color="auto"/>
          </w:divBdr>
          <w:divsChild>
            <w:div w:id="1589535053">
              <w:marLeft w:val="0"/>
              <w:marRight w:val="0"/>
              <w:marTop w:val="0"/>
              <w:marBottom w:val="0"/>
              <w:divBdr>
                <w:top w:val="none" w:sz="0" w:space="0" w:color="auto"/>
                <w:left w:val="none" w:sz="0" w:space="0" w:color="auto"/>
                <w:bottom w:val="none" w:sz="0" w:space="0" w:color="auto"/>
                <w:right w:val="none" w:sz="0" w:space="0" w:color="auto"/>
              </w:divBdr>
            </w:div>
          </w:divsChild>
        </w:div>
        <w:div w:id="1096637916">
          <w:marLeft w:val="0"/>
          <w:marRight w:val="0"/>
          <w:marTop w:val="0"/>
          <w:marBottom w:val="0"/>
          <w:divBdr>
            <w:top w:val="none" w:sz="0" w:space="0" w:color="auto"/>
            <w:left w:val="none" w:sz="0" w:space="0" w:color="auto"/>
            <w:bottom w:val="none" w:sz="0" w:space="0" w:color="auto"/>
            <w:right w:val="none" w:sz="0" w:space="0" w:color="auto"/>
          </w:divBdr>
        </w:div>
        <w:div w:id="805511816">
          <w:marLeft w:val="0"/>
          <w:marRight w:val="0"/>
          <w:marTop w:val="0"/>
          <w:marBottom w:val="0"/>
          <w:divBdr>
            <w:top w:val="none" w:sz="0" w:space="0" w:color="auto"/>
            <w:left w:val="none" w:sz="0" w:space="0" w:color="auto"/>
            <w:bottom w:val="none" w:sz="0" w:space="0" w:color="auto"/>
            <w:right w:val="none" w:sz="0" w:space="0" w:color="auto"/>
          </w:divBdr>
          <w:divsChild>
            <w:div w:id="1554653217">
              <w:marLeft w:val="0"/>
              <w:marRight w:val="0"/>
              <w:marTop w:val="0"/>
              <w:marBottom w:val="0"/>
              <w:divBdr>
                <w:top w:val="none" w:sz="0" w:space="0" w:color="auto"/>
                <w:left w:val="none" w:sz="0" w:space="0" w:color="auto"/>
                <w:bottom w:val="none" w:sz="0" w:space="0" w:color="auto"/>
                <w:right w:val="none" w:sz="0" w:space="0" w:color="auto"/>
              </w:divBdr>
            </w:div>
          </w:divsChild>
        </w:div>
        <w:div w:id="1204754264">
          <w:marLeft w:val="0"/>
          <w:marRight w:val="0"/>
          <w:marTop w:val="0"/>
          <w:marBottom w:val="0"/>
          <w:divBdr>
            <w:top w:val="none" w:sz="0" w:space="0" w:color="auto"/>
            <w:left w:val="none" w:sz="0" w:space="0" w:color="auto"/>
            <w:bottom w:val="none" w:sz="0" w:space="0" w:color="auto"/>
            <w:right w:val="none" w:sz="0" w:space="0" w:color="auto"/>
          </w:divBdr>
        </w:div>
        <w:div w:id="1601063223">
          <w:marLeft w:val="0"/>
          <w:marRight w:val="0"/>
          <w:marTop w:val="0"/>
          <w:marBottom w:val="0"/>
          <w:divBdr>
            <w:top w:val="none" w:sz="0" w:space="0" w:color="auto"/>
            <w:left w:val="none" w:sz="0" w:space="0" w:color="auto"/>
            <w:bottom w:val="none" w:sz="0" w:space="0" w:color="auto"/>
            <w:right w:val="none" w:sz="0" w:space="0" w:color="auto"/>
          </w:divBdr>
          <w:divsChild>
            <w:div w:id="629166492">
              <w:marLeft w:val="0"/>
              <w:marRight w:val="0"/>
              <w:marTop w:val="0"/>
              <w:marBottom w:val="0"/>
              <w:divBdr>
                <w:top w:val="none" w:sz="0" w:space="0" w:color="auto"/>
                <w:left w:val="none" w:sz="0" w:space="0" w:color="auto"/>
                <w:bottom w:val="none" w:sz="0" w:space="0" w:color="auto"/>
                <w:right w:val="none" w:sz="0" w:space="0" w:color="auto"/>
              </w:divBdr>
            </w:div>
          </w:divsChild>
        </w:div>
        <w:div w:id="1582059948">
          <w:marLeft w:val="0"/>
          <w:marRight w:val="0"/>
          <w:marTop w:val="0"/>
          <w:marBottom w:val="0"/>
          <w:divBdr>
            <w:top w:val="none" w:sz="0" w:space="0" w:color="auto"/>
            <w:left w:val="none" w:sz="0" w:space="0" w:color="auto"/>
            <w:bottom w:val="none" w:sz="0" w:space="0" w:color="auto"/>
            <w:right w:val="none" w:sz="0" w:space="0" w:color="auto"/>
          </w:divBdr>
        </w:div>
        <w:div w:id="1031413828">
          <w:marLeft w:val="0"/>
          <w:marRight w:val="0"/>
          <w:marTop w:val="0"/>
          <w:marBottom w:val="0"/>
          <w:divBdr>
            <w:top w:val="none" w:sz="0" w:space="0" w:color="auto"/>
            <w:left w:val="none" w:sz="0" w:space="0" w:color="auto"/>
            <w:bottom w:val="none" w:sz="0" w:space="0" w:color="auto"/>
            <w:right w:val="none" w:sz="0" w:space="0" w:color="auto"/>
          </w:divBdr>
          <w:divsChild>
            <w:div w:id="1539590024">
              <w:marLeft w:val="0"/>
              <w:marRight w:val="0"/>
              <w:marTop w:val="0"/>
              <w:marBottom w:val="0"/>
              <w:divBdr>
                <w:top w:val="none" w:sz="0" w:space="0" w:color="auto"/>
                <w:left w:val="none" w:sz="0" w:space="0" w:color="auto"/>
                <w:bottom w:val="none" w:sz="0" w:space="0" w:color="auto"/>
                <w:right w:val="none" w:sz="0" w:space="0" w:color="auto"/>
              </w:divBdr>
            </w:div>
          </w:divsChild>
        </w:div>
        <w:div w:id="626160233">
          <w:marLeft w:val="0"/>
          <w:marRight w:val="0"/>
          <w:marTop w:val="300"/>
          <w:marBottom w:val="0"/>
          <w:divBdr>
            <w:top w:val="none" w:sz="0" w:space="0" w:color="auto"/>
            <w:left w:val="none" w:sz="0" w:space="0" w:color="auto"/>
            <w:bottom w:val="none" w:sz="0" w:space="0" w:color="auto"/>
            <w:right w:val="none" w:sz="0" w:space="0" w:color="auto"/>
          </w:divBdr>
          <w:divsChild>
            <w:div w:id="417866999">
              <w:marLeft w:val="0"/>
              <w:marRight w:val="0"/>
              <w:marTop w:val="0"/>
              <w:marBottom w:val="0"/>
              <w:divBdr>
                <w:top w:val="none" w:sz="0" w:space="0" w:color="auto"/>
                <w:left w:val="none" w:sz="0" w:space="0" w:color="auto"/>
                <w:bottom w:val="none" w:sz="0" w:space="0" w:color="auto"/>
                <w:right w:val="none" w:sz="0" w:space="0" w:color="auto"/>
              </w:divBdr>
              <w:divsChild>
                <w:div w:id="1332101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5282137">
          <w:marLeft w:val="0"/>
          <w:marRight w:val="0"/>
          <w:marTop w:val="300"/>
          <w:marBottom w:val="0"/>
          <w:divBdr>
            <w:top w:val="none" w:sz="0" w:space="0" w:color="auto"/>
            <w:left w:val="none" w:sz="0" w:space="0" w:color="auto"/>
            <w:bottom w:val="none" w:sz="0" w:space="0" w:color="auto"/>
            <w:right w:val="none" w:sz="0" w:space="0" w:color="auto"/>
          </w:divBdr>
          <w:divsChild>
            <w:div w:id="921836143">
              <w:marLeft w:val="0"/>
              <w:marRight w:val="0"/>
              <w:marTop w:val="0"/>
              <w:marBottom w:val="0"/>
              <w:divBdr>
                <w:top w:val="none" w:sz="0" w:space="0" w:color="auto"/>
                <w:left w:val="none" w:sz="0" w:space="0" w:color="auto"/>
                <w:bottom w:val="none" w:sz="0" w:space="0" w:color="auto"/>
                <w:right w:val="none" w:sz="0" w:space="0" w:color="auto"/>
              </w:divBdr>
              <w:divsChild>
                <w:div w:id="1082408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1733430">
          <w:marLeft w:val="0"/>
          <w:marRight w:val="0"/>
          <w:marTop w:val="300"/>
          <w:marBottom w:val="0"/>
          <w:divBdr>
            <w:top w:val="none" w:sz="0" w:space="0" w:color="auto"/>
            <w:left w:val="none" w:sz="0" w:space="0" w:color="auto"/>
            <w:bottom w:val="none" w:sz="0" w:space="0" w:color="auto"/>
            <w:right w:val="none" w:sz="0" w:space="0" w:color="auto"/>
          </w:divBdr>
          <w:divsChild>
            <w:div w:id="1573927050">
              <w:marLeft w:val="0"/>
              <w:marRight w:val="0"/>
              <w:marTop w:val="0"/>
              <w:marBottom w:val="0"/>
              <w:divBdr>
                <w:top w:val="none" w:sz="0" w:space="0" w:color="auto"/>
                <w:left w:val="none" w:sz="0" w:space="0" w:color="auto"/>
                <w:bottom w:val="none" w:sz="0" w:space="0" w:color="auto"/>
                <w:right w:val="none" w:sz="0" w:space="0" w:color="auto"/>
              </w:divBdr>
              <w:divsChild>
                <w:div w:id="1486774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6932758">
          <w:marLeft w:val="0"/>
          <w:marRight w:val="0"/>
          <w:marTop w:val="300"/>
          <w:marBottom w:val="0"/>
          <w:divBdr>
            <w:top w:val="none" w:sz="0" w:space="0" w:color="auto"/>
            <w:left w:val="none" w:sz="0" w:space="0" w:color="auto"/>
            <w:bottom w:val="none" w:sz="0" w:space="0" w:color="auto"/>
            <w:right w:val="none" w:sz="0" w:space="0" w:color="auto"/>
          </w:divBdr>
          <w:divsChild>
            <w:div w:id="1911497210">
              <w:marLeft w:val="0"/>
              <w:marRight w:val="0"/>
              <w:marTop w:val="0"/>
              <w:marBottom w:val="0"/>
              <w:divBdr>
                <w:top w:val="none" w:sz="0" w:space="0" w:color="auto"/>
                <w:left w:val="none" w:sz="0" w:space="0" w:color="auto"/>
                <w:bottom w:val="none" w:sz="0" w:space="0" w:color="auto"/>
                <w:right w:val="none" w:sz="0" w:space="0" w:color="auto"/>
              </w:divBdr>
              <w:divsChild>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4964410">
      <w:bodyDiv w:val="1"/>
      <w:marLeft w:val="0"/>
      <w:marRight w:val="0"/>
      <w:marTop w:val="0"/>
      <w:marBottom w:val="0"/>
      <w:divBdr>
        <w:top w:val="none" w:sz="0" w:space="0" w:color="auto"/>
        <w:left w:val="none" w:sz="0" w:space="0" w:color="auto"/>
        <w:bottom w:val="none" w:sz="0" w:space="0" w:color="auto"/>
        <w:right w:val="none" w:sz="0" w:space="0" w:color="auto"/>
      </w:divBdr>
    </w:div>
    <w:div w:id="1306543469">
      <w:bodyDiv w:val="1"/>
      <w:marLeft w:val="0"/>
      <w:marRight w:val="0"/>
      <w:marTop w:val="0"/>
      <w:marBottom w:val="0"/>
      <w:divBdr>
        <w:top w:val="none" w:sz="0" w:space="0" w:color="auto"/>
        <w:left w:val="none" w:sz="0" w:space="0" w:color="auto"/>
        <w:bottom w:val="none" w:sz="0" w:space="0" w:color="auto"/>
        <w:right w:val="none" w:sz="0" w:space="0" w:color="auto"/>
      </w:divBdr>
      <w:divsChild>
        <w:div w:id="25714834">
          <w:marLeft w:val="0"/>
          <w:marRight w:val="0"/>
          <w:marTop w:val="0"/>
          <w:marBottom w:val="0"/>
          <w:divBdr>
            <w:top w:val="none" w:sz="0" w:space="0" w:color="auto"/>
            <w:left w:val="none" w:sz="0" w:space="0" w:color="auto"/>
            <w:bottom w:val="none" w:sz="0" w:space="0" w:color="auto"/>
            <w:right w:val="none" w:sz="0" w:space="0" w:color="auto"/>
          </w:divBdr>
          <w:divsChild>
            <w:div w:id="1174030207">
              <w:marLeft w:val="0"/>
              <w:marRight w:val="0"/>
              <w:marTop w:val="0"/>
              <w:marBottom w:val="0"/>
              <w:divBdr>
                <w:top w:val="none" w:sz="0" w:space="0" w:color="auto"/>
                <w:left w:val="none" w:sz="0" w:space="0" w:color="auto"/>
                <w:bottom w:val="none" w:sz="0" w:space="0" w:color="auto"/>
                <w:right w:val="none" w:sz="0" w:space="0" w:color="auto"/>
              </w:divBdr>
            </w:div>
          </w:divsChild>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sChild>
                <w:div w:id="8138360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749374">
          <w:marLeft w:val="0"/>
          <w:marRight w:val="0"/>
          <w:marTop w:val="0"/>
          <w:marBottom w:val="0"/>
          <w:divBdr>
            <w:top w:val="none" w:sz="0" w:space="0" w:color="auto"/>
            <w:left w:val="none" w:sz="0" w:space="0" w:color="auto"/>
            <w:bottom w:val="none" w:sz="0" w:space="0" w:color="auto"/>
            <w:right w:val="none" w:sz="0" w:space="0" w:color="auto"/>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341788633">
          <w:marLeft w:val="0"/>
          <w:marRight w:val="0"/>
          <w:marTop w:val="0"/>
          <w:marBottom w:val="0"/>
          <w:divBdr>
            <w:top w:val="none" w:sz="0" w:space="0" w:color="auto"/>
            <w:left w:val="none" w:sz="0" w:space="0" w:color="auto"/>
            <w:bottom w:val="none" w:sz="0" w:space="0" w:color="auto"/>
            <w:right w:val="none" w:sz="0" w:space="0" w:color="auto"/>
          </w:divBdr>
        </w:div>
        <w:div w:id="560098525">
          <w:marLeft w:val="0"/>
          <w:marRight w:val="0"/>
          <w:marTop w:val="0"/>
          <w:marBottom w:val="0"/>
          <w:divBdr>
            <w:top w:val="none" w:sz="0" w:space="0" w:color="auto"/>
            <w:left w:val="none" w:sz="0" w:space="0" w:color="auto"/>
            <w:bottom w:val="none" w:sz="0" w:space="0" w:color="auto"/>
            <w:right w:val="none" w:sz="0" w:space="0" w:color="auto"/>
          </w:divBdr>
          <w:divsChild>
            <w:div w:id="1307709128">
              <w:marLeft w:val="0"/>
              <w:marRight w:val="0"/>
              <w:marTop w:val="0"/>
              <w:marBottom w:val="0"/>
              <w:divBdr>
                <w:top w:val="none" w:sz="0" w:space="0" w:color="auto"/>
                <w:left w:val="none" w:sz="0" w:space="0" w:color="auto"/>
                <w:bottom w:val="none" w:sz="0" w:space="0" w:color="auto"/>
                <w:right w:val="none" w:sz="0" w:space="0" w:color="auto"/>
              </w:divBdr>
            </w:div>
          </w:divsChild>
        </w:div>
        <w:div w:id="835846501">
          <w:marLeft w:val="0"/>
          <w:marRight w:val="0"/>
          <w:marTop w:val="0"/>
          <w:marBottom w:val="0"/>
          <w:divBdr>
            <w:top w:val="none" w:sz="0" w:space="0" w:color="auto"/>
            <w:left w:val="none" w:sz="0" w:space="0" w:color="auto"/>
            <w:bottom w:val="none" w:sz="0" w:space="0" w:color="auto"/>
            <w:right w:val="none" w:sz="0" w:space="0" w:color="auto"/>
          </w:divBdr>
          <w:divsChild>
            <w:div w:id="1541092684">
              <w:marLeft w:val="0"/>
              <w:marRight w:val="0"/>
              <w:marTop w:val="0"/>
              <w:marBottom w:val="0"/>
              <w:divBdr>
                <w:top w:val="none" w:sz="0" w:space="0" w:color="auto"/>
                <w:left w:val="none" w:sz="0" w:space="0" w:color="auto"/>
                <w:bottom w:val="none" w:sz="0" w:space="0" w:color="auto"/>
                <w:right w:val="none" w:sz="0" w:space="0" w:color="auto"/>
              </w:divBdr>
            </w:div>
          </w:divsChild>
        </w:div>
        <w:div w:id="926503206">
          <w:marLeft w:val="0"/>
          <w:marRight w:val="0"/>
          <w:marTop w:val="0"/>
          <w:marBottom w:val="0"/>
          <w:divBdr>
            <w:top w:val="none" w:sz="0" w:space="0" w:color="auto"/>
            <w:left w:val="none" w:sz="0" w:space="0" w:color="auto"/>
            <w:bottom w:val="none" w:sz="0" w:space="0" w:color="auto"/>
            <w:right w:val="none" w:sz="0" w:space="0" w:color="auto"/>
          </w:divBdr>
          <w:divsChild>
            <w:div w:id="1961034730">
              <w:marLeft w:val="0"/>
              <w:marRight w:val="0"/>
              <w:marTop w:val="0"/>
              <w:marBottom w:val="0"/>
              <w:divBdr>
                <w:top w:val="none" w:sz="0" w:space="0" w:color="auto"/>
                <w:left w:val="none" w:sz="0" w:space="0" w:color="auto"/>
                <w:bottom w:val="none" w:sz="0" w:space="0" w:color="auto"/>
                <w:right w:val="none" w:sz="0" w:space="0" w:color="auto"/>
              </w:divBdr>
            </w:div>
          </w:divsChild>
        </w:div>
        <w:div w:id="1100299397">
          <w:marLeft w:val="0"/>
          <w:marRight w:val="0"/>
          <w:marTop w:val="0"/>
          <w:marBottom w:val="0"/>
          <w:divBdr>
            <w:top w:val="none" w:sz="0" w:space="0" w:color="auto"/>
            <w:left w:val="none" w:sz="0" w:space="0" w:color="auto"/>
            <w:bottom w:val="none" w:sz="0" w:space="0" w:color="auto"/>
            <w:right w:val="none" w:sz="0" w:space="0" w:color="auto"/>
          </w:divBdr>
        </w:div>
        <w:div w:id="1214005981">
          <w:marLeft w:val="0"/>
          <w:marRight w:val="0"/>
          <w:marTop w:val="300"/>
          <w:marBottom w:val="0"/>
          <w:divBdr>
            <w:top w:val="none" w:sz="0" w:space="0" w:color="auto"/>
            <w:left w:val="none" w:sz="0" w:space="0" w:color="auto"/>
            <w:bottom w:val="none" w:sz="0" w:space="0" w:color="auto"/>
            <w:right w:val="none" w:sz="0" w:space="0" w:color="auto"/>
          </w:divBdr>
          <w:divsChild>
            <w:div w:id="154735155">
              <w:marLeft w:val="0"/>
              <w:marRight w:val="0"/>
              <w:marTop w:val="0"/>
              <w:marBottom w:val="0"/>
              <w:divBdr>
                <w:top w:val="none" w:sz="0" w:space="0" w:color="auto"/>
                <w:left w:val="none" w:sz="0" w:space="0" w:color="auto"/>
                <w:bottom w:val="none" w:sz="0" w:space="0" w:color="auto"/>
                <w:right w:val="none" w:sz="0" w:space="0" w:color="auto"/>
              </w:divBdr>
              <w:divsChild>
                <w:div w:id="1523784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6309519">
          <w:marLeft w:val="0"/>
          <w:marRight w:val="0"/>
          <w:marTop w:val="0"/>
          <w:marBottom w:val="0"/>
          <w:divBdr>
            <w:top w:val="none" w:sz="0" w:space="0" w:color="auto"/>
            <w:left w:val="none" w:sz="0" w:space="0" w:color="auto"/>
            <w:bottom w:val="none" w:sz="0" w:space="0" w:color="auto"/>
            <w:right w:val="none" w:sz="0" w:space="0" w:color="auto"/>
          </w:divBdr>
        </w:div>
        <w:div w:id="1797679040">
          <w:marLeft w:val="0"/>
          <w:marRight w:val="0"/>
          <w:marTop w:val="0"/>
          <w:marBottom w:val="0"/>
          <w:divBdr>
            <w:top w:val="none" w:sz="0" w:space="0" w:color="auto"/>
            <w:left w:val="none" w:sz="0" w:space="0" w:color="auto"/>
            <w:bottom w:val="none" w:sz="0" w:space="0" w:color="auto"/>
            <w:right w:val="none" w:sz="0" w:space="0" w:color="auto"/>
          </w:divBdr>
          <w:divsChild>
            <w:div w:id="716591689">
              <w:marLeft w:val="0"/>
              <w:marRight w:val="0"/>
              <w:marTop w:val="0"/>
              <w:marBottom w:val="0"/>
              <w:divBdr>
                <w:top w:val="none" w:sz="0" w:space="0" w:color="auto"/>
                <w:left w:val="none" w:sz="0" w:space="0" w:color="auto"/>
                <w:bottom w:val="none" w:sz="0" w:space="0" w:color="auto"/>
                <w:right w:val="none" w:sz="0" w:space="0" w:color="auto"/>
              </w:divBdr>
            </w:div>
          </w:divsChild>
        </w:div>
        <w:div w:id="1905604637">
          <w:marLeft w:val="0"/>
          <w:marRight w:val="0"/>
          <w:marTop w:val="300"/>
          <w:marBottom w:val="0"/>
          <w:divBdr>
            <w:top w:val="none" w:sz="0" w:space="0" w:color="auto"/>
            <w:left w:val="none" w:sz="0" w:space="0" w:color="auto"/>
            <w:bottom w:val="none" w:sz="0" w:space="0" w:color="auto"/>
            <w:right w:val="none" w:sz="0" w:space="0" w:color="auto"/>
          </w:divBdr>
          <w:divsChild>
            <w:div w:id="18824015">
              <w:marLeft w:val="0"/>
              <w:marRight w:val="0"/>
              <w:marTop w:val="0"/>
              <w:marBottom w:val="0"/>
              <w:divBdr>
                <w:top w:val="none" w:sz="0" w:space="0" w:color="auto"/>
                <w:left w:val="none" w:sz="0" w:space="0" w:color="auto"/>
                <w:bottom w:val="none" w:sz="0" w:space="0" w:color="auto"/>
                <w:right w:val="none" w:sz="0" w:space="0" w:color="auto"/>
              </w:divBdr>
              <w:divsChild>
                <w:div w:id="1913269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594650">
          <w:marLeft w:val="0"/>
          <w:marRight w:val="0"/>
          <w:marTop w:val="300"/>
          <w:marBottom w:val="0"/>
          <w:divBdr>
            <w:top w:val="none" w:sz="0" w:space="0" w:color="auto"/>
            <w:left w:val="none" w:sz="0" w:space="0" w:color="auto"/>
            <w:bottom w:val="none" w:sz="0" w:space="0" w:color="auto"/>
            <w:right w:val="none" w:sz="0" w:space="0" w:color="auto"/>
          </w:divBdr>
          <w:divsChild>
            <w:div w:id="732509327">
              <w:marLeft w:val="0"/>
              <w:marRight w:val="0"/>
              <w:marTop w:val="0"/>
              <w:marBottom w:val="0"/>
              <w:divBdr>
                <w:top w:val="none" w:sz="0" w:space="0" w:color="auto"/>
                <w:left w:val="none" w:sz="0" w:space="0" w:color="auto"/>
                <w:bottom w:val="none" w:sz="0" w:space="0" w:color="auto"/>
                <w:right w:val="none" w:sz="0" w:space="0" w:color="auto"/>
              </w:divBdr>
              <w:divsChild>
                <w:div w:id="387340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2248390">
          <w:marLeft w:val="0"/>
          <w:marRight w:val="0"/>
          <w:marTop w:val="0"/>
          <w:marBottom w:val="0"/>
          <w:divBdr>
            <w:top w:val="none" w:sz="0" w:space="0" w:color="auto"/>
            <w:left w:val="none" w:sz="0" w:space="0" w:color="auto"/>
            <w:bottom w:val="none" w:sz="0" w:space="0" w:color="auto"/>
            <w:right w:val="none" w:sz="0" w:space="0" w:color="auto"/>
          </w:divBdr>
        </w:div>
        <w:div w:id="1990862455">
          <w:marLeft w:val="0"/>
          <w:marRight w:val="0"/>
          <w:marTop w:val="0"/>
          <w:marBottom w:val="0"/>
          <w:divBdr>
            <w:top w:val="none" w:sz="0" w:space="0" w:color="auto"/>
            <w:left w:val="none" w:sz="0" w:space="0" w:color="auto"/>
            <w:bottom w:val="none" w:sz="0" w:space="0" w:color="auto"/>
            <w:right w:val="none" w:sz="0" w:space="0" w:color="auto"/>
          </w:divBdr>
        </w:div>
        <w:div w:id="2084713572">
          <w:marLeft w:val="0"/>
          <w:marRight w:val="0"/>
          <w:marTop w:val="0"/>
          <w:marBottom w:val="0"/>
          <w:divBdr>
            <w:top w:val="none" w:sz="0" w:space="0" w:color="auto"/>
            <w:left w:val="none" w:sz="0" w:space="0" w:color="auto"/>
            <w:bottom w:val="none" w:sz="0" w:space="0" w:color="auto"/>
            <w:right w:val="none" w:sz="0" w:space="0" w:color="auto"/>
          </w:divBdr>
          <w:divsChild>
            <w:div w:id="1187914317">
              <w:marLeft w:val="0"/>
              <w:marRight w:val="0"/>
              <w:marTop w:val="0"/>
              <w:marBottom w:val="0"/>
              <w:divBdr>
                <w:top w:val="none" w:sz="0" w:space="0" w:color="auto"/>
                <w:left w:val="none" w:sz="0" w:space="0" w:color="auto"/>
                <w:bottom w:val="none" w:sz="0" w:space="0" w:color="auto"/>
                <w:right w:val="none" w:sz="0" w:space="0" w:color="auto"/>
              </w:divBdr>
            </w:div>
          </w:divsChild>
        </w:div>
        <w:div w:id="2107650746">
          <w:marLeft w:val="0"/>
          <w:marRight w:val="0"/>
          <w:marTop w:val="0"/>
          <w:marBottom w:val="0"/>
          <w:divBdr>
            <w:top w:val="none" w:sz="0" w:space="0" w:color="auto"/>
            <w:left w:val="none" w:sz="0" w:space="0" w:color="auto"/>
            <w:bottom w:val="none" w:sz="0" w:space="0" w:color="auto"/>
            <w:right w:val="none" w:sz="0" w:space="0" w:color="auto"/>
          </w:divBdr>
          <w:divsChild>
            <w:div w:id="1223710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6550208">
      <w:bodyDiv w:val="1"/>
      <w:marLeft w:val="0"/>
      <w:marRight w:val="0"/>
      <w:marTop w:val="0"/>
      <w:marBottom w:val="0"/>
      <w:divBdr>
        <w:top w:val="none" w:sz="0" w:space="0" w:color="auto"/>
        <w:left w:val="none" w:sz="0" w:space="0" w:color="auto"/>
        <w:bottom w:val="none" w:sz="0" w:space="0" w:color="auto"/>
        <w:right w:val="none" w:sz="0" w:space="0" w:color="auto"/>
      </w:divBdr>
      <w:divsChild>
        <w:div w:id="295305605">
          <w:marLeft w:val="0"/>
          <w:marRight w:val="0"/>
          <w:marTop w:val="0"/>
          <w:marBottom w:val="0"/>
          <w:divBdr>
            <w:top w:val="none" w:sz="0" w:space="0" w:color="auto"/>
            <w:left w:val="none" w:sz="0" w:space="0" w:color="auto"/>
            <w:bottom w:val="none" w:sz="0" w:space="0" w:color="auto"/>
            <w:right w:val="none" w:sz="0" w:space="0" w:color="auto"/>
          </w:divBdr>
        </w:div>
        <w:div w:id="976879679">
          <w:marLeft w:val="0"/>
          <w:marRight w:val="0"/>
          <w:marTop w:val="0"/>
          <w:marBottom w:val="0"/>
          <w:divBdr>
            <w:top w:val="none" w:sz="0" w:space="0" w:color="auto"/>
            <w:left w:val="none" w:sz="0" w:space="0" w:color="auto"/>
            <w:bottom w:val="none" w:sz="0" w:space="0" w:color="auto"/>
            <w:right w:val="none" w:sz="0" w:space="0" w:color="auto"/>
          </w:divBdr>
          <w:divsChild>
            <w:div w:id="1373727459">
              <w:marLeft w:val="0"/>
              <w:marRight w:val="0"/>
              <w:marTop w:val="0"/>
              <w:marBottom w:val="0"/>
              <w:divBdr>
                <w:top w:val="none" w:sz="0" w:space="0" w:color="auto"/>
                <w:left w:val="none" w:sz="0" w:space="0" w:color="auto"/>
                <w:bottom w:val="none" w:sz="0" w:space="0" w:color="auto"/>
                <w:right w:val="none" w:sz="0" w:space="0" w:color="auto"/>
              </w:divBdr>
            </w:div>
          </w:divsChild>
        </w:div>
        <w:div w:id="1820994251">
          <w:marLeft w:val="0"/>
          <w:marRight w:val="0"/>
          <w:marTop w:val="0"/>
          <w:marBottom w:val="0"/>
          <w:divBdr>
            <w:top w:val="none" w:sz="0" w:space="0" w:color="auto"/>
            <w:left w:val="none" w:sz="0" w:space="0" w:color="auto"/>
            <w:bottom w:val="none" w:sz="0" w:space="0" w:color="auto"/>
            <w:right w:val="none" w:sz="0" w:space="0" w:color="auto"/>
          </w:divBdr>
        </w:div>
        <w:div w:id="1139571561">
          <w:marLeft w:val="0"/>
          <w:marRight w:val="0"/>
          <w:marTop w:val="0"/>
          <w:marBottom w:val="0"/>
          <w:divBdr>
            <w:top w:val="none" w:sz="0" w:space="0" w:color="auto"/>
            <w:left w:val="none" w:sz="0" w:space="0" w:color="auto"/>
            <w:bottom w:val="none" w:sz="0" w:space="0" w:color="auto"/>
            <w:right w:val="none" w:sz="0" w:space="0" w:color="auto"/>
          </w:divBdr>
          <w:divsChild>
            <w:div w:id="800538016">
              <w:marLeft w:val="0"/>
              <w:marRight w:val="0"/>
              <w:marTop w:val="0"/>
              <w:marBottom w:val="0"/>
              <w:divBdr>
                <w:top w:val="none" w:sz="0" w:space="0" w:color="auto"/>
                <w:left w:val="none" w:sz="0" w:space="0" w:color="auto"/>
                <w:bottom w:val="none" w:sz="0" w:space="0" w:color="auto"/>
                <w:right w:val="none" w:sz="0" w:space="0" w:color="auto"/>
              </w:divBdr>
            </w:div>
          </w:divsChild>
        </w:div>
        <w:div w:id="722368048">
          <w:marLeft w:val="0"/>
          <w:marRight w:val="0"/>
          <w:marTop w:val="0"/>
          <w:marBottom w:val="0"/>
          <w:divBdr>
            <w:top w:val="none" w:sz="0" w:space="0" w:color="auto"/>
            <w:left w:val="none" w:sz="0" w:space="0" w:color="auto"/>
            <w:bottom w:val="none" w:sz="0" w:space="0" w:color="auto"/>
            <w:right w:val="none" w:sz="0" w:space="0" w:color="auto"/>
          </w:divBdr>
        </w:div>
        <w:div w:id="192886356">
          <w:marLeft w:val="0"/>
          <w:marRight w:val="0"/>
          <w:marTop w:val="0"/>
          <w:marBottom w:val="0"/>
          <w:divBdr>
            <w:top w:val="none" w:sz="0" w:space="0" w:color="auto"/>
            <w:left w:val="none" w:sz="0" w:space="0" w:color="auto"/>
            <w:bottom w:val="none" w:sz="0" w:space="0" w:color="auto"/>
            <w:right w:val="none" w:sz="0" w:space="0" w:color="auto"/>
          </w:divBdr>
          <w:divsChild>
            <w:div w:id="1063138191">
              <w:marLeft w:val="0"/>
              <w:marRight w:val="0"/>
              <w:marTop w:val="0"/>
              <w:marBottom w:val="0"/>
              <w:divBdr>
                <w:top w:val="none" w:sz="0" w:space="0" w:color="auto"/>
                <w:left w:val="none" w:sz="0" w:space="0" w:color="auto"/>
                <w:bottom w:val="none" w:sz="0" w:space="0" w:color="auto"/>
                <w:right w:val="none" w:sz="0" w:space="0" w:color="auto"/>
              </w:divBdr>
            </w:div>
          </w:divsChild>
        </w:div>
        <w:div w:id="1595017107">
          <w:marLeft w:val="0"/>
          <w:marRight w:val="0"/>
          <w:marTop w:val="0"/>
          <w:marBottom w:val="0"/>
          <w:divBdr>
            <w:top w:val="none" w:sz="0" w:space="0" w:color="auto"/>
            <w:left w:val="none" w:sz="0" w:space="0" w:color="auto"/>
            <w:bottom w:val="none" w:sz="0" w:space="0" w:color="auto"/>
            <w:right w:val="none" w:sz="0" w:space="0" w:color="auto"/>
          </w:divBdr>
        </w:div>
        <w:div w:id="1240168354">
          <w:marLeft w:val="0"/>
          <w:marRight w:val="0"/>
          <w:marTop w:val="0"/>
          <w:marBottom w:val="0"/>
          <w:divBdr>
            <w:top w:val="none" w:sz="0" w:space="0" w:color="auto"/>
            <w:left w:val="none" w:sz="0" w:space="0" w:color="auto"/>
            <w:bottom w:val="none" w:sz="0" w:space="0" w:color="auto"/>
            <w:right w:val="none" w:sz="0" w:space="0" w:color="auto"/>
          </w:divBdr>
          <w:divsChild>
            <w:div w:id="787432905">
              <w:marLeft w:val="0"/>
              <w:marRight w:val="0"/>
              <w:marTop w:val="0"/>
              <w:marBottom w:val="0"/>
              <w:divBdr>
                <w:top w:val="none" w:sz="0" w:space="0" w:color="auto"/>
                <w:left w:val="none" w:sz="0" w:space="0" w:color="auto"/>
                <w:bottom w:val="none" w:sz="0" w:space="0" w:color="auto"/>
                <w:right w:val="none" w:sz="0" w:space="0" w:color="auto"/>
              </w:divBdr>
            </w:div>
          </w:divsChild>
        </w:div>
        <w:div w:id="618296579">
          <w:marLeft w:val="0"/>
          <w:marRight w:val="0"/>
          <w:marTop w:val="0"/>
          <w:marBottom w:val="0"/>
          <w:divBdr>
            <w:top w:val="none" w:sz="0" w:space="0" w:color="auto"/>
            <w:left w:val="none" w:sz="0" w:space="0" w:color="auto"/>
            <w:bottom w:val="none" w:sz="0" w:space="0" w:color="auto"/>
            <w:right w:val="none" w:sz="0" w:space="0" w:color="auto"/>
          </w:divBdr>
        </w:div>
        <w:div w:id="2089375456">
          <w:marLeft w:val="0"/>
          <w:marRight w:val="0"/>
          <w:marTop w:val="0"/>
          <w:marBottom w:val="0"/>
          <w:divBdr>
            <w:top w:val="none" w:sz="0" w:space="0" w:color="auto"/>
            <w:left w:val="none" w:sz="0" w:space="0" w:color="auto"/>
            <w:bottom w:val="none" w:sz="0" w:space="0" w:color="auto"/>
            <w:right w:val="none" w:sz="0" w:space="0" w:color="auto"/>
          </w:divBdr>
          <w:divsChild>
            <w:div w:id="661853435">
              <w:marLeft w:val="0"/>
              <w:marRight w:val="0"/>
              <w:marTop w:val="0"/>
              <w:marBottom w:val="0"/>
              <w:divBdr>
                <w:top w:val="none" w:sz="0" w:space="0" w:color="auto"/>
                <w:left w:val="none" w:sz="0" w:space="0" w:color="auto"/>
                <w:bottom w:val="none" w:sz="0" w:space="0" w:color="auto"/>
                <w:right w:val="none" w:sz="0" w:space="0" w:color="auto"/>
              </w:divBdr>
            </w:div>
          </w:divsChild>
        </w:div>
        <w:div w:id="2129229141">
          <w:marLeft w:val="0"/>
          <w:marRight w:val="0"/>
          <w:marTop w:val="0"/>
          <w:marBottom w:val="0"/>
          <w:divBdr>
            <w:top w:val="none" w:sz="0" w:space="0" w:color="auto"/>
            <w:left w:val="none" w:sz="0" w:space="0" w:color="auto"/>
            <w:bottom w:val="none" w:sz="0" w:space="0" w:color="auto"/>
            <w:right w:val="none" w:sz="0" w:space="0" w:color="auto"/>
          </w:divBdr>
        </w:div>
        <w:div w:id="768281545">
          <w:marLeft w:val="0"/>
          <w:marRight w:val="0"/>
          <w:marTop w:val="0"/>
          <w:marBottom w:val="0"/>
          <w:divBdr>
            <w:top w:val="none" w:sz="0" w:space="0" w:color="auto"/>
            <w:left w:val="none" w:sz="0" w:space="0" w:color="auto"/>
            <w:bottom w:val="none" w:sz="0" w:space="0" w:color="auto"/>
            <w:right w:val="none" w:sz="0" w:space="0" w:color="auto"/>
          </w:divBdr>
          <w:divsChild>
            <w:div w:id="2051880061">
              <w:marLeft w:val="0"/>
              <w:marRight w:val="0"/>
              <w:marTop w:val="0"/>
              <w:marBottom w:val="0"/>
              <w:divBdr>
                <w:top w:val="none" w:sz="0" w:space="0" w:color="auto"/>
                <w:left w:val="none" w:sz="0" w:space="0" w:color="auto"/>
                <w:bottom w:val="none" w:sz="0" w:space="0" w:color="auto"/>
                <w:right w:val="none" w:sz="0" w:space="0" w:color="auto"/>
              </w:divBdr>
            </w:div>
          </w:divsChild>
        </w:div>
        <w:div w:id="981035891">
          <w:marLeft w:val="0"/>
          <w:marRight w:val="0"/>
          <w:marTop w:val="0"/>
          <w:marBottom w:val="0"/>
          <w:divBdr>
            <w:top w:val="none" w:sz="0" w:space="0" w:color="auto"/>
            <w:left w:val="none" w:sz="0" w:space="0" w:color="auto"/>
            <w:bottom w:val="none" w:sz="0" w:space="0" w:color="auto"/>
            <w:right w:val="none" w:sz="0" w:space="0" w:color="auto"/>
          </w:divBdr>
        </w:div>
        <w:div w:id="1056709410">
          <w:marLeft w:val="0"/>
          <w:marRight w:val="0"/>
          <w:marTop w:val="0"/>
          <w:marBottom w:val="0"/>
          <w:divBdr>
            <w:top w:val="none" w:sz="0" w:space="0" w:color="auto"/>
            <w:left w:val="none" w:sz="0" w:space="0" w:color="auto"/>
            <w:bottom w:val="none" w:sz="0" w:space="0" w:color="auto"/>
            <w:right w:val="none" w:sz="0" w:space="0" w:color="auto"/>
          </w:divBdr>
          <w:divsChild>
            <w:div w:id="1193229004">
              <w:marLeft w:val="0"/>
              <w:marRight w:val="0"/>
              <w:marTop w:val="0"/>
              <w:marBottom w:val="0"/>
              <w:divBdr>
                <w:top w:val="none" w:sz="0" w:space="0" w:color="auto"/>
                <w:left w:val="none" w:sz="0" w:space="0" w:color="auto"/>
                <w:bottom w:val="none" w:sz="0" w:space="0" w:color="auto"/>
                <w:right w:val="none" w:sz="0" w:space="0" w:color="auto"/>
              </w:divBdr>
            </w:div>
          </w:divsChild>
        </w:div>
        <w:div w:id="209154782">
          <w:marLeft w:val="0"/>
          <w:marRight w:val="0"/>
          <w:marTop w:val="300"/>
          <w:marBottom w:val="0"/>
          <w:divBdr>
            <w:top w:val="none" w:sz="0" w:space="0" w:color="auto"/>
            <w:left w:val="none" w:sz="0" w:space="0" w:color="auto"/>
            <w:bottom w:val="none" w:sz="0" w:space="0" w:color="auto"/>
            <w:right w:val="none" w:sz="0" w:space="0" w:color="auto"/>
          </w:divBdr>
          <w:divsChild>
            <w:div w:id="385109314">
              <w:marLeft w:val="0"/>
              <w:marRight w:val="0"/>
              <w:marTop w:val="0"/>
              <w:marBottom w:val="0"/>
              <w:divBdr>
                <w:top w:val="none" w:sz="0" w:space="0" w:color="auto"/>
                <w:left w:val="none" w:sz="0" w:space="0" w:color="auto"/>
                <w:bottom w:val="none" w:sz="0" w:space="0" w:color="auto"/>
                <w:right w:val="none" w:sz="0" w:space="0" w:color="auto"/>
              </w:divBdr>
              <w:divsChild>
                <w:div w:id="1836416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806538">
          <w:marLeft w:val="0"/>
          <w:marRight w:val="0"/>
          <w:marTop w:val="300"/>
          <w:marBottom w:val="0"/>
          <w:divBdr>
            <w:top w:val="none" w:sz="0" w:space="0" w:color="auto"/>
            <w:left w:val="none" w:sz="0" w:space="0" w:color="auto"/>
            <w:bottom w:val="none" w:sz="0" w:space="0" w:color="auto"/>
            <w:right w:val="none" w:sz="0" w:space="0" w:color="auto"/>
          </w:divBdr>
          <w:divsChild>
            <w:div w:id="713191173">
              <w:marLeft w:val="0"/>
              <w:marRight w:val="0"/>
              <w:marTop w:val="0"/>
              <w:marBottom w:val="0"/>
              <w:divBdr>
                <w:top w:val="none" w:sz="0" w:space="0" w:color="auto"/>
                <w:left w:val="none" w:sz="0" w:space="0" w:color="auto"/>
                <w:bottom w:val="none" w:sz="0" w:space="0" w:color="auto"/>
                <w:right w:val="none" w:sz="0" w:space="0" w:color="auto"/>
              </w:divBdr>
              <w:divsChild>
                <w:div w:id="1618875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729758">
          <w:marLeft w:val="0"/>
          <w:marRight w:val="0"/>
          <w:marTop w:val="300"/>
          <w:marBottom w:val="0"/>
          <w:divBdr>
            <w:top w:val="none" w:sz="0" w:space="0" w:color="auto"/>
            <w:left w:val="none" w:sz="0" w:space="0" w:color="auto"/>
            <w:bottom w:val="none" w:sz="0" w:space="0" w:color="auto"/>
            <w:right w:val="none" w:sz="0" w:space="0" w:color="auto"/>
          </w:divBdr>
          <w:divsChild>
            <w:div w:id="66929330">
              <w:marLeft w:val="0"/>
              <w:marRight w:val="0"/>
              <w:marTop w:val="0"/>
              <w:marBottom w:val="0"/>
              <w:divBdr>
                <w:top w:val="none" w:sz="0" w:space="0" w:color="auto"/>
                <w:left w:val="none" w:sz="0" w:space="0" w:color="auto"/>
                <w:bottom w:val="none" w:sz="0" w:space="0" w:color="auto"/>
                <w:right w:val="none" w:sz="0" w:space="0" w:color="auto"/>
              </w:divBdr>
              <w:divsChild>
                <w:div w:id="1299651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7098427">
          <w:marLeft w:val="0"/>
          <w:marRight w:val="0"/>
          <w:marTop w:val="300"/>
          <w:marBottom w:val="0"/>
          <w:divBdr>
            <w:top w:val="none" w:sz="0" w:space="0" w:color="auto"/>
            <w:left w:val="none" w:sz="0" w:space="0" w:color="auto"/>
            <w:bottom w:val="none" w:sz="0" w:space="0" w:color="auto"/>
            <w:right w:val="none" w:sz="0" w:space="0" w:color="auto"/>
          </w:divBdr>
          <w:divsChild>
            <w:div w:id="691150789">
              <w:marLeft w:val="0"/>
              <w:marRight w:val="0"/>
              <w:marTop w:val="0"/>
              <w:marBottom w:val="0"/>
              <w:divBdr>
                <w:top w:val="none" w:sz="0" w:space="0" w:color="auto"/>
                <w:left w:val="none" w:sz="0" w:space="0" w:color="auto"/>
                <w:bottom w:val="none" w:sz="0" w:space="0" w:color="auto"/>
                <w:right w:val="none" w:sz="0" w:space="0" w:color="auto"/>
              </w:divBdr>
              <w:divsChild>
                <w:div w:id="2044213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6737603">
      <w:bodyDiv w:val="1"/>
      <w:marLeft w:val="0"/>
      <w:marRight w:val="0"/>
      <w:marTop w:val="0"/>
      <w:marBottom w:val="0"/>
      <w:divBdr>
        <w:top w:val="none" w:sz="0" w:space="0" w:color="auto"/>
        <w:left w:val="none" w:sz="0" w:space="0" w:color="auto"/>
        <w:bottom w:val="none" w:sz="0" w:space="0" w:color="auto"/>
        <w:right w:val="none" w:sz="0" w:space="0" w:color="auto"/>
      </w:divBdr>
      <w:divsChild>
        <w:div w:id="128597184">
          <w:marLeft w:val="0"/>
          <w:marRight w:val="0"/>
          <w:marTop w:val="0"/>
          <w:marBottom w:val="0"/>
          <w:divBdr>
            <w:top w:val="none" w:sz="0" w:space="0" w:color="auto"/>
            <w:left w:val="none" w:sz="0" w:space="0" w:color="auto"/>
            <w:bottom w:val="none" w:sz="0" w:space="0" w:color="auto"/>
            <w:right w:val="none" w:sz="0" w:space="0" w:color="auto"/>
          </w:divBdr>
          <w:divsChild>
            <w:div w:id="490413679">
              <w:marLeft w:val="0"/>
              <w:marRight w:val="0"/>
              <w:marTop w:val="0"/>
              <w:marBottom w:val="0"/>
              <w:divBdr>
                <w:top w:val="none" w:sz="0" w:space="0" w:color="auto"/>
                <w:left w:val="none" w:sz="0" w:space="0" w:color="auto"/>
                <w:bottom w:val="none" w:sz="0" w:space="0" w:color="auto"/>
                <w:right w:val="none" w:sz="0" w:space="0" w:color="auto"/>
              </w:divBdr>
            </w:div>
          </w:divsChild>
        </w:div>
        <w:div w:id="157696613">
          <w:marLeft w:val="0"/>
          <w:marRight w:val="0"/>
          <w:marTop w:val="300"/>
          <w:marBottom w:val="0"/>
          <w:divBdr>
            <w:top w:val="none" w:sz="0" w:space="0" w:color="auto"/>
            <w:left w:val="none" w:sz="0" w:space="0" w:color="auto"/>
            <w:bottom w:val="none" w:sz="0" w:space="0" w:color="auto"/>
            <w:right w:val="none" w:sz="0" w:space="0" w:color="auto"/>
          </w:divBdr>
          <w:divsChild>
            <w:div w:id="1723478260">
              <w:marLeft w:val="0"/>
              <w:marRight w:val="0"/>
              <w:marTop w:val="0"/>
              <w:marBottom w:val="0"/>
              <w:divBdr>
                <w:top w:val="none" w:sz="0" w:space="0" w:color="auto"/>
                <w:left w:val="none" w:sz="0" w:space="0" w:color="auto"/>
                <w:bottom w:val="none" w:sz="0" w:space="0" w:color="auto"/>
                <w:right w:val="none" w:sz="0" w:space="0" w:color="auto"/>
              </w:divBdr>
              <w:divsChild>
                <w:div w:id="988047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6734634">
          <w:marLeft w:val="0"/>
          <w:marRight w:val="0"/>
          <w:marTop w:val="0"/>
          <w:marBottom w:val="0"/>
          <w:divBdr>
            <w:top w:val="none" w:sz="0" w:space="0" w:color="auto"/>
            <w:left w:val="none" w:sz="0" w:space="0" w:color="auto"/>
            <w:bottom w:val="none" w:sz="0" w:space="0" w:color="auto"/>
            <w:right w:val="none" w:sz="0" w:space="0" w:color="auto"/>
          </w:divBdr>
        </w:div>
        <w:div w:id="664548607">
          <w:marLeft w:val="0"/>
          <w:marRight w:val="0"/>
          <w:marTop w:val="0"/>
          <w:marBottom w:val="0"/>
          <w:divBdr>
            <w:top w:val="none" w:sz="0" w:space="0" w:color="auto"/>
            <w:left w:val="none" w:sz="0" w:space="0" w:color="auto"/>
            <w:bottom w:val="none" w:sz="0" w:space="0" w:color="auto"/>
            <w:right w:val="none" w:sz="0" w:space="0" w:color="auto"/>
          </w:divBdr>
        </w:div>
        <w:div w:id="750588978">
          <w:marLeft w:val="0"/>
          <w:marRight w:val="0"/>
          <w:marTop w:val="0"/>
          <w:marBottom w:val="0"/>
          <w:divBdr>
            <w:top w:val="none" w:sz="0" w:space="0" w:color="auto"/>
            <w:left w:val="none" w:sz="0" w:space="0" w:color="auto"/>
            <w:bottom w:val="none" w:sz="0" w:space="0" w:color="auto"/>
            <w:right w:val="none" w:sz="0" w:space="0" w:color="auto"/>
          </w:divBdr>
        </w:div>
        <w:div w:id="765463788">
          <w:marLeft w:val="0"/>
          <w:marRight w:val="0"/>
          <w:marTop w:val="0"/>
          <w:marBottom w:val="0"/>
          <w:divBdr>
            <w:top w:val="none" w:sz="0" w:space="0" w:color="auto"/>
            <w:left w:val="none" w:sz="0" w:space="0" w:color="auto"/>
            <w:bottom w:val="none" w:sz="0" w:space="0" w:color="auto"/>
            <w:right w:val="none" w:sz="0" w:space="0" w:color="auto"/>
          </w:divBdr>
        </w:div>
        <w:div w:id="955916255">
          <w:marLeft w:val="0"/>
          <w:marRight w:val="0"/>
          <w:marTop w:val="0"/>
          <w:marBottom w:val="0"/>
          <w:divBdr>
            <w:top w:val="none" w:sz="0" w:space="0" w:color="auto"/>
            <w:left w:val="none" w:sz="0" w:space="0" w:color="auto"/>
            <w:bottom w:val="none" w:sz="0" w:space="0" w:color="auto"/>
            <w:right w:val="none" w:sz="0" w:space="0" w:color="auto"/>
          </w:divBdr>
        </w:div>
        <w:div w:id="1078750770">
          <w:marLeft w:val="0"/>
          <w:marRight w:val="0"/>
          <w:marTop w:val="0"/>
          <w:marBottom w:val="0"/>
          <w:divBdr>
            <w:top w:val="none" w:sz="0" w:space="0" w:color="auto"/>
            <w:left w:val="none" w:sz="0" w:space="0" w:color="auto"/>
            <w:bottom w:val="none" w:sz="0" w:space="0" w:color="auto"/>
            <w:right w:val="none" w:sz="0" w:space="0" w:color="auto"/>
          </w:divBdr>
        </w:div>
        <w:div w:id="1204975209">
          <w:marLeft w:val="0"/>
          <w:marRight w:val="0"/>
          <w:marTop w:val="300"/>
          <w:marBottom w:val="0"/>
          <w:divBdr>
            <w:top w:val="none" w:sz="0" w:space="0" w:color="auto"/>
            <w:left w:val="none" w:sz="0" w:space="0" w:color="auto"/>
            <w:bottom w:val="none" w:sz="0" w:space="0" w:color="auto"/>
            <w:right w:val="none" w:sz="0" w:space="0" w:color="auto"/>
          </w:divBdr>
          <w:divsChild>
            <w:div w:id="1584297954">
              <w:marLeft w:val="0"/>
              <w:marRight w:val="0"/>
              <w:marTop w:val="0"/>
              <w:marBottom w:val="0"/>
              <w:divBdr>
                <w:top w:val="none" w:sz="0" w:space="0" w:color="auto"/>
                <w:left w:val="none" w:sz="0" w:space="0" w:color="auto"/>
                <w:bottom w:val="none" w:sz="0" w:space="0" w:color="auto"/>
                <w:right w:val="none" w:sz="0" w:space="0" w:color="auto"/>
              </w:divBdr>
              <w:divsChild>
                <w:div w:id="652761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5796830">
          <w:marLeft w:val="0"/>
          <w:marRight w:val="0"/>
          <w:marTop w:val="300"/>
          <w:marBottom w:val="0"/>
          <w:divBdr>
            <w:top w:val="none" w:sz="0" w:space="0" w:color="auto"/>
            <w:left w:val="none" w:sz="0" w:space="0" w:color="auto"/>
            <w:bottom w:val="none" w:sz="0" w:space="0" w:color="auto"/>
            <w:right w:val="none" w:sz="0" w:space="0" w:color="auto"/>
          </w:divBdr>
          <w:divsChild>
            <w:div w:id="1652826500">
              <w:marLeft w:val="0"/>
              <w:marRight w:val="0"/>
              <w:marTop w:val="0"/>
              <w:marBottom w:val="0"/>
              <w:divBdr>
                <w:top w:val="none" w:sz="0" w:space="0" w:color="auto"/>
                <w:left w:val="none" w:sz="0" w:space="0" w:color="auto"/>
                <w:bottom w:val="none" w:sz="0" w:space="0" w:color="auto"/>
                <w:right w:val="none" w:sz="0" w:space="0" w:color="auto"/>
              </w:divBdr>
              <w:divsChild>
                <w:div w:id="741485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2923893">
          <w:marLeft w:val="0"/>
          <w:marRight w:val="0"/>
          <w:marTop w:val="0"/>
          <w:marBottom w:val="0"/>
          <w:divBdr>
            <w:top w:val="none" w:sz="0" w:space="0" w:color="auto"/>
            <w:left w:val="none" w:sz="0" w:space="0" w:color="auto"/>
            <w:bottom w:val="none" w:sz="0" w:space="0" w:color="auto"/>
            <w:right w:val="none" w:sz="0" w:space="0" w:color="auto"/>
          </w:divBdr>
          <w:divsChild>
            <w:div w:id="1141072141">
              <w:marLeft w:val="0"/>
              <w:marRight w:val="0"/>
              <w:marTop w:val="0"/>
              <w:marBottom w:val="0"/>
              <w:divBdr>
                <w:top w:val="none" w:sz="0" w:space="0" w:color="auto"/>
                <w:left w:val="none" w:sz="0" w:space="0" w:color="auto"/>
                <w:bottom w:val="none" w:sz="0" w:space="0" w:color="auto"/>
                <w:right w:val="none" w:sz="0" w:space="0" w:color="auto"/>
              </w:divBdr>
            </w:div>
          </w:divsChild>
        </w:div>
        <w:div w:id="1694764694">
          <w:marLeft w:val="0"/>
          <w:marRight w:val="0"/>
          <w:marTop w:val="0"/>
          <w:marBottom w:val="0"/>
          <w:divBdr>
            <w:top w:val="none" w:sz="0" w:space="0" w:color="auto"/>
            <w:left w:val="none" w:sz="0" w:space="0" w:color="auto"/>
            <w:bottom w:val="none" w:sz="0" w:space="0" w:color="auto"/>
            <w:right w:val="none" w:sz="0" w:space="0" w:color="auto"/>
          </w:divBdr>
          <w:divsChild>
            <w:div w:id="1068458180">
              <w:marLeft w:val="0"/>
              <w:marRight w:val="0"/>
              <w:marTop w:val="0"/>
              <w:marBottom w:val="0"/>
              <w:divBdr>
                <w:top w:val="none" w:sz="0" w:space="0" w:color="auto"/>
                <w:left w:val="none" w:sz="0" w:space="0" w:color="auto"/>
                <w:bottom w:val="none" w:sz="0" w:space="0" w:color="auto"/>
                <w:right w:val="none" w:sz="0" w:space="0" w:color="auto"/>
              </w:divBdr>
            </w:div>
          </w:divsChild>
        </w:div>
        <w:div w:id="1696535074">
          <w:marLeft w:val="0"/>
          <w:marRight w:val="0"/>
          <w:marTop w:val="0"/>
          <w:marBottom w:val="0"/>
          <w:divBdr>
            <w:top w:val="none" w:sz="0" w:space="0" w:color="auto"/>
            <w:left w:val="none" w:sz="0" w:space="0" w:color="auto"/>
            <w:bottom w:val="none" w:sz="0" w:space="0" w:color="auto"/>
            <w:right w:val="none" w:sz="0" w:space="0" w:color="auto"/>
          </w:divBdr>
        </w:div>
        <w:div w:id="1750888043">
          <w:marLeft w:val="0"/>
          <w:marRight w:val="0"/>
          <w:marTop w:val="0"/>
          <w:marBottom w:val="0"/>
          <w:divBdr>
            <w:top w:val="none" w:sz="0" w:space="0" w:color="auto"/>
            <w:left w:val="none" w:sz="0" w:space="0" w:color="auto"/>
            <w:bottom w:val="none" w:sz="0" w:space="0" w:color="auto"/>
            <w:right w:val="none" w:sz="0" w:space="0" w:color="auto"/>
          </w:divBdr>
          <w:divsChild>
            <w:div w:id="738216227">
              <w:marLeft w:val="0"/>
              <w:marRight w:val="0"/>
              <w:marTop w:val="0"/>
              <w:marBottom w:val="0"/>
              <w:divBdr>
                <w:top w:val="none" w:sz="0" w:space="0" w:color="auto"/>
                <w:left w:val="none" w:sz="0" w:space="0" w:color="auto"/>
                <w:bottom w:val="none" w:sz="0" w:space="0" w:color="auto"/>
                <w:right w:val="none" w:sz="0" w:space="0" w:color="auto"/>
              </w:divBdr>
            </w:div>
          </w:divsChild>
        </w:div>
        <w:div w:id="1771661591">
          <w:marLeft w:val="0"/>
          <w:marRight w:val="0"/>
          <w:marTop w:val="300"/>
          <w:marBottom w:val="0"/>
          <w:divBdr>
            <w:top w:val="none" w:sz="0" w:space="0" w:color="auto"/>
            <w:left w:val="none" w:sz="0" w:space="0" w:color="auto"/>
            <w:bottom w:val="none" w:sz="0" w:space="0" w:color="auto"/>
            <w:right w:val="none" w:sz="0" w:space="0" w:color="auto"/>
          </w:divBdr>
          <w:divsChild>
            <w:div w:id="2071417357">
              <w:marLeft w:val="0"/>
              <w:marRight w:val="0"/>
              <w:marTop w:val="0"/>
              <w:marBottom w:val="0"/>
              <w:divBdr>
                <w:top w:val="none" w:sz="0" w:space="0" w:color="auto"/>
                <w:left w:val="none" w:sz="0" w:space="0" w:color="auto"/>
                <w:bottom w:val="none" w:sz="0" w:space="0" w:color="auto"/>
                <w:right w:val="none" w:sz="0" w:space="0" w:color="auto"/>
              </w:divBdr>
              <w:divsChild>
                <w:div w:id="1218936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3782893">
          <w:marLeft w:val="0"/>
          <w:marRight w:val="0"/>
          <w:marTop w:val="0"/>
          <w:marBottom w:val="0"/>
          <w:divBdr>
            <w:top w:val="none" w:sz="0" w:space="0" w:color="auto"/>
            <w:left w:val="none" w:sz="0" w:space="0" w:color="auto"/>
            <w:bottom w:val="none" w:sz="0" w:space="0" w:color="auto"/>
            <w:right w:val="none" w:sz="0" w:space="0" w:color="auto"/>
          </w:divBdr>
          <w:divsChild>
            <w:div w:id="968441553">
              <w:marLeft w:val="0"/>
              <w:marRight w:val="0"/>
              <w:marTop w:val="0"/>
              <w:marBottom w:val="0"/>
              <w:divBdr>
                <w:top w:val="none" w:sz="0" w:space="0" w:color="auto"/>
                <w:left w:val="none" w:sz="0" w:space="0" w:color="auto"/>
                <w:bottom w:val="none" w:sz="0" w:space="0" w:color="auto"/>
                <w:right w:val="none" w:sz="0" w:space="0" w:color="auto"/>
              </w:divBdr>
            </w:div>
          </w:divsChild>
        </w:div>
        <w:div w:id="1893421846">
          <w:marLeft w:val="0"/>
          <w:marRight w:val="0"/>
          <w:marTop w:val="0"/>
          <w:marBottom w:val="0"/>
          <w:divBdr>
            <w:top w:val="none" w:sz="0" w:space="0" w:color="auto"/>
            <w:left w:val="none" w:sz="0" w:space="0" w:color="auto"/>
            <w:bottom w:val="none" w:sz="0" w:space="0" w:color="auto"/>
            <w:right w:val="none" w:sz="0" w:space="0" w:color="auto"/>
          </w:divBdr>
          <w:divsChild>
            <w:div w:id="1464614465">
              <w:marLeft w:val="0"/>
              <w:marRight w:val="0"/>
              <w:marTop w:val="0"/>
              <w:marBottom w:val="0"/>
              <w:divBdr>
                <w:top w:val="none" w:sz="0" w:space="0" w:color="auto"/>
                <w:left w:val="none" w:sz="0" w:space="0" w:color="auto"/>
                <w:bottom w:val="none" w:sz="0" w:space="0" w:color="auto"/>
                <w:right w:val="none" w:sz="0" w:space="0" w:color="auto"/>
              </w:divBdr>
            </w:div>
          </w:divsChild>
        </w:div>
        <w:div w:id="2048330751">
          <w:marLeft w:val="0"/>
          <w:marRight w:val="0"/>
          <w:marTop w:val="0"/>
          <w:marBottom w:val="0"/>
          <w:divBdr>
            <w:top w:val="none" w:sz="0" w:space="0" w:color="auto"/>
            <w:left w:val="none" w:sz="0" w:space="0" w:color="auto"/>
            <w:bottom w:val="none" w:sz="0" w:space="0" w:color="auto"/>
            <w:right w:val="none" w:sz="0" w:space="0" w:color="auto"/>
          </w:divBdr>
          <w:divsChild>
            <w:div w:id="9315530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7246742">
      <w:bodyDiv w:val="1"/>
      <w:marLeft w:val="0"/>
      <w:marRight w:val="0"/>
      <w:marTop w:val="0"/>
      <w:marBottom w:val="0"/>
      <w:divBdr>
        <w:top w:val="none" w:sz="0" w:space="0" w:color="auto"/>
        <w:left w:val="none" w:sz="0" w:space="0" w:color="auto"/>
        <w:bottom w:val="none" w:sz="0" w:space="0" w:color="auto"/>
        <w:right w:val="none" w:sz="0" w:space="0" w:color="auto"/>
      </w:divBdr>
      <w:divsChild>
        <w:div w:id="562453329">
          <w:marLeft w:val="0"/>
          <w:marRight w:val="0"/>
          <w:marTop w:val="0"/>
          <w:marBottom w:val="0"/>
          <w:divBdr>
            <w:top w:val="none" w:sz="0" w:space="0" w:color="auto"/>
            <w:left w:val="none" w:sz="0" w:space="0" w:color="auto"/>
            <w:bottom w:val="none" w:sz="0" w:space="0" w:color="auto"/>
            <w:right w:val="none" w:sz="0" w:space="0" w:color="auto"/>
          </w:divBdr>
        </w:div>
        <w:div w:id="1998025869">
          <w:marLeft w:val="0"/>
          <w:marRight w:val="0"/>
          <w:marTop w:val="0"/>
          <w:marBottom w:val="0"/>
          <w:divBdr>
            <w:top w:val="none" w:sz="0" w:space="0" w:color="auto"/>
            <w:left w:val="none" w:sz="0" w:space="0" w:color="auto"/>
            <w:bottom w:val="none" w:sz="0" w:space="0" w:color="auto"/>
            <w:right w:val="none" w:sz="0" w:space="0" w:color="auto"/>
          </w:divBdr>
          <w:divsChild>
            <w:div w:id="1372077333">
              <w:marLeft w:val="0"/>
              <w:marRight w:val="0"/>
              <w:marTop w:val="0"/>
              <w:marBottom w:val="0"/>
              <w:divBdr>
                <w:top w:val="none" w:sz="0" w:space="0" w:color="auto"/>
                <w:left w:val="none" w:sz="0" w:space="0" w:color="auto"/>
                <w:bottom w:val="none" w:sz="0" w:space="0" w:color="auto"/>
                <w:right w:val="none" w:sz="0" w:space="0" w:color="auto"/>
              </w:divBdr>
            </w:div>
          </w:divsChild>
        </w:div>
        <w:div w:id="1959331829">
          <w:marLeft w:val="0"/>
          <w:marRight w:val="0"/>
          <w:marTop w:val="0"/>
          <w:marBottom w:val="0"/>
          <w:divBdr>
            <w:top w:val="none" w:sz="0" w:space="0" w:color="auto"/>
            <w:left w:val="none" w:sz="0" w:space="0" w:color="auto"/>
            <w:bottom w:val="none" w:sz="0" w:space="0" w:color="auto"/>
            <w:right w:val="none" w:sz="0" w:space="0" w:color="auto"/>
          </w:divBdr>
        </w:div>
        <w:div w:id="1886259087">
          <w:marLeft w:val="0"/>
          <w:marRight w:val="0"/>
          <w:marTop w:val="0"/>
          <w:marBottom w:val="0"/>
          <w:divBdr>
            <w:top w:val="none" w:sz="0" w:space="0" w:color="auto"/>
            <w:left w:val="none" w:sz="0" w:space="0" w:color="auto"/>
            <w:bottom w:val="none" w:sz="0" w:space="0" w:color="auto"/>
            <w:right w:val="none" w:sz="0" w:space="0" w:color="auto"/>
          </w:divBdr>
          <w:divsChild>
            <w:div w:id="1256938982">
              <w:marLeft w:val="0"/>
              <w:marRight w:val="0"/>
              <w:marTop w:val="0"/>
              <w:marBottom w:val="0"/>
              <w:divBdr>
                <w:top w:val="none" w:sz="0" w:space="0" w:color="auto"/>
                <w:left w:val="none" w:sz="0" w:space="0" w:color="auto"/>
                <w:bottom w:val="none" w:sz="0" w:space="0" w:color="auto"/>
                <w:right w:val="none" w:sz="0" w:space="0" w:color="auto"/>
              </w:divBdr>
            </w:div>
          </w:divsChild>
        </w:div>
        <w:div w:id="1953896086">
          <w:marLeft w:val="0"/>
          <w:marRight w:val="0"/>
          <w:marTop w:val="0"/>
          <w:marBottom w:val="0"/>
          <w:divBdr>
            <w:top w:val="none" w:sz="0" w:space="0" w:color="auto"/>
            <w:left w:val="none" w:sz="0" w:space="0" w:color="auto"/>
            <w:bottom w:val="none" w:sz="0" w:space="0" w:color="auto"/>
            <w:right w:val="none" w:sz="0" w:space="0" w:color="auto"/>
          </w:divBdr>
        </w:div>
        <w:div w:id="1912886465">
          <w:marLeft w:val="0"/>
          <w:marRight w:val="0"/>
          <w:marTop w:val="0"/>
          <w:marBottom w:val="0"/>
          <w:divBdr>
            <w:top w:val="none" w:sz="0" w:space="0" w:color="auto"/>
            <w:left w:val="none" w:sz="0" w:space="0" w:color="auto"/>
            <w:bottom w:val="none" w:sz="0" w:space="0" w:color="auto"/>
            <w:right w:val="none" w:sz="0" w:space="0" w:color="auto"/>
          </w:divBdr>
          <w:divsChild>
            <w:div w:id="308169886">
              <w:marLeft w:val="0"/>
              <w:marRight w:val="0"/>
              <w:marTop w:val="0"/>
              <w:marBottom w:val="0"/>
              <w:divBdr>
                <w:top w:val="none" w:sz="0" w:space="0" w:color="auto"/>
                <w:left w:val="none" w:sz="0" w:space="0" w:color="auto"/>
                <w:bottom w:val="none" w:sz="0" w:space="0" w:color="auto"/>
                <w:right w:val="none" w:sz="0" w:space="0" w:color="auto"/>
              </w:divBdr>
            </w:div>
          </w:divsChild>
        </w:div>
        <w:div w:id="535042424">
          <w:marLeft w:val="0"/>
          <w:marRight w:val="0"/>
          <w:marTop w:val="0"/>
          <w:marBottom w:val="0"/>
          <w:divBdr>
            <w:top w:val="none" w:sz="0" w:space="0" w:color="auto"/>
            <w:left w:val="none" w:sz="0" w:space="0" w:color="auto"/>
            <w:bottom w:val="none" w:sz="0" w:space="0" w:color="auto"/>
            <w:right w:val="none" w:sz="0" w:space="0" w:color="auto"/>
          </w:divBdr>
        </w:div>
        <w:div w:id="1319188008">
          <w:marLeft w:val="0"/>
          <w:marRight w:val="0"/>
          <w:marTop w:val="0"/>
          <w:marBottom w:val="0"/>
          <w:divBdr>
            <w:top w:val="none" w:sz="0" w:space="0" w:color="auto"/>
            <w:left w:val="none" w:sz="0" w:space="0" w:color="auto"/>
            <w:bottom w:val="none" w:sz="0" w:space="0" w:color="auto"/>
            <w:right w:val="none" w:sz="0" w:space="0" w:color="auto"/>
          </w:divBdr>
          <w:divsChild>
            <w:div w:id="240143127">
              <w:marLeft w:val="0"/>
              <w:marRight w:val="0"/>
              <w:marTop w:val="0"/>
              <w:marBottom w:val="0"/>
              <w:divBdr>
                <w:top w:val="none" w:sz="0" w:space="0" w:color="auto"/>
                <w:left w:val="none" w:sz="0" w:space="0" w:color="auto"/>
                <w:bottom w:val="none" w:sz="0" w:space="0" w:color="auto"/>
                <w:right w:val="none" w:sz="0" w:space="0" w:color="auto"/>
              </w:divBdr>
            </w:div>
          </w:divsChild>
        </w:div>
        <w:div w:id="851456053">
          <w:marLeft w:val="0"/>
          <w:marRight w:val="0"/>
          <w:marTop w:val="0"/>
          <w:marBottom w:val="0"/>
          <w:divBdr>
            <w:top w:val="none" w:sz="0" w:space="0" w:color="auto"/>
            <w:left w:val="none" w:sz="0" w:space="0" w:color="auto"/>
            <w:bottom w:val="none" w:sz="0" w:space="0" w:color="auto"/>
            <w:right w:val="none" w:sz="0" w:space="0" w:color="auto"/>
          </w:divBdr>
        </w:div>
        <w:div w:id="2010981005">
          <w:marLeft w:val="0"/>
          <w:marRight w:val="0"/>
          <w:marTop w:val="0"/>
          <w:marBottom w:val="0"/>
          <w:divBdr>
            <w:top w:val="none" w:sz="0" w:space="0" w:color="auto"/>
            <w:left w:val="none" w:sz="0" w:space="0" w:color="auto"/>
            <w:bottom w:val="none" w:sz="0" w:space="0" w:color="auto"/>
            <w:right w:val="none" w:sz="0" w:space="0" w:color="auto"/>
          </w:divBdr>
          <w:divsChild>
            <w:div w:id="1915624473">
              <w:marLeft w:val="0"/>
              <w:marRight w:val="0"/>
              <w:marTop w:val="0"/>
              <w:marBottom w:val="0"/>
              <w:divBdr>
                <w:top w:val="none" w:sz="0" w:space="0" w:color="auto"/>
                <w:left w:val="none" w:sz="0" w:space="0" w:color="auto"/>
                <w:bottom w:val="none" w:sz="0" w:space="0" w:color="auto"/>
                <w:right w:val="none" w:sz="0" w:space="0" w:color="auto"/>
              </w:divBdr>
            </w:div>
          </w:divsChild>
        </w:div>
        <w:div w:id="112752197">
          <w:marLeft w:val="0"/>
          <w:marRight w:val="0"/>
          <w:marTop w:val="0"/>
          <w:marBottom w:val="0"/>
          <w:divBdr>
            <w:top w:val="none" w:sz="0" w:space="0" w:color="auto"/>
            <w:left w:val="none" w:sz="0" w:space="0" w:color="auto"/>
            <w:bottom w:val="none" w:sz="0" w:space="0" w:color="auto"/>
            <w:right w:val="none" w:sz="0" w:space="0" w:color="auto"/>
          </w:divBdr>
        </w:div>
        <w:div w:id="384111241">
          <w:marLeft w:val="0"/>
          <w:marRight w:val="0"/>
          <w:marTop w:val="0"/>
          <w:marBottom w:val="0"/>
          <w:divBdr>
            <w:top w:val="none" w:sz="0" w:space="0" w:color="auto"/>
            <w:left w:val="none" w:sz="0" w:space="0" w:color="auto"/>
            <w:bottom w:val="none" w:sz="0" w:space="0" w:color="auto"/>
            <w:right w:val="none" w:sz="0" w:space="0" w:color="auto"/>
          </w:divBdr>
          <w:divsChild>
            <w:div w:id="1884365563">
              <w:marLeft w:val="0"/>
              <w:marRight w:val="0"/>
              <w:marTop w:val="0"/>
              <w:marBottom w:val="0"/>
              <w:divBdr>
                <w:top w:val="none" w:sz="0" w:space="0" w:color="auto"/>
                <w:left w:val="none" w:sz="0" w:space="0" w:color="auto"/>
                <w:bottom w:val="none" w:sz="0" w:space="0" w:color="auto"/>
                <w:right w:val="none" w:sz="0" w:space="0" w:color="auto"/>
              </w:divBdr>
            </w:div>
          </w:divsChild>
        </w:div>
        <w:div w:id="711808829">
          <w:marLeft w:val="0"/>
          <w:marRight w:val="0"/>
          <w:marTop w:val="0"/>
          <w:marBottom w:val="0"/>
          <w:divBdr>
            <w:top w:val="none" w:sz="0" w:space="0" w:color="auto"/>
            <w:left w:val="none" w:sz="0" w:space="0" w:color="auto"/>
            <w:bottom w:val="none" w:sz="0" w:space="0" w:color="auto"/>
            <w:right w:val="none" w:sz="0" w:space="0" w:color="auto"/>
          </w:divBdr>
        </w:div>
        <w:div w:id="2019456971">
          <w:marLeft w:val="0"/>
          <w:marRight w:val="0"/>
          <w:marTop w:val="0"/>
          <w:marBottom w:val="0"/>
          <w:divBdr>
            <w:top w:val="none" w:sz="0" w:space="0" w:color="auto"/>
            <w:left w:val="none" w:sz="0" w:space="0" w:color="auto"/>
            <w:bottom w:val="none" w:sz="0" w:space="0" w:color="auto"/>
            <w:right w:val="none" w:sz="0" w:space="0" w:color="auto"/>
          </w:divBdr>
          <w:divsChild>
            <w:div w:id="1514606833">
              <w:marLeft w:val="0"/>
              <w:marRight w:val="0"/>
              <w:marTop w:val="0"/>
              <w:marBottom w:val="0"/>
              <w:divBdr>
                <w:top w:val="none" w:sz="0" w:space="0" w:color="auto"/>
                <w:left w:val="none" w:sz="0" w:space="0" w:color="auto"/>
                <w:bottom w:val="none" w:sz="0" w:space="0" w:color="auto"/>
                <w:right w:val="none" w:sz="0" w:space="0" w:color="auto"/>
              </w:divBdr>
            </w:div>
          </w:divsChild>
        </w:div>
        <w:div w:id="2048024052">
          <w:marLeft w:val="0"/>
          <w:marRight w:val="0"/>
          <w:marTop w:val="300"/>
          <w:marBottom w:val="0"/>
          <w:divBdr>
            <w:top w:val="none" w:sz="0" w:space="0" w:color="auto"/>
            <w:left w:val="none" w:sz="0" w:space="0" w:color="auto"/>
            <w:bottom w:val="none" w:sz="0" w:space="0" w:color="auto"/>
            <w:right w:val="none" w:sz="0" w:space="0" w:color="auto"/>
          </w:divBdr>
          <w:divsChild>
            <w:div w:id="1548373678">
              <w:marLeft w:val="0"/>
              <w:marRight w:val="0"/>
              <w:marTop w:val="0"/>
              <w:marBottom w:val="0"/>
              <w:divBdr>
                <w:top w:val="none" w:sz="0" w:space="0" w:color="auto"/>
                <w:left w:val="none" w:sz="0" w:space="0" w:color="auto"/>
                <w:bottom w:val="none" w:sz="0" w:space="0" w:color="auto"/>
                <w:right w:val="none" w:sz="0" w:space="0" w:color="auto"/>
              </w:divBdr>
              <w:divsChild>
                <w:div w:id="1266763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6792899">
          <w:marLeft w:val="0"/>
          <w:marRight w:val="0"/>
          <w:marTop w:val="300"/>
          <w:marBottom w:val="0"/>
          <w:divBdr>
            <w:top w:val="none" w:sz="0" w:space="0" w:color="auto"/>
            <w:left w:val="none" w:sz="0" w:space="0" w:color="auto"/>
            <w:bottom w:val="none" w:sz="0" w:space="0" w:color="auto"/>
            <w:right w:val="none" w:sz="0" w:space="0" w:color="auto"/>
          </w:divBdr>
          <w:divsChild>
            <w:div w:id="222064452">
              <w:marLeft w:val="0"/>
              <w:marRight w:val="0"/>
              <w:marTop w:val="0"/>
              <w:marBottom w:val="0"/>
              <w:divBdr>
                <w:top w:val="none" w:sz="0" w:space="0" w:color="auto"/>
                <w:left w:val="none" w:sz="0" w:space="0" w:color="auto"/>
                <w:bottom w:val="none" w:sz="0" w:space="0" w:color="auto"/>
                <w:right w:val="none" w:sz="0" w:space="0" w:color="auto"/>
              </w:divBdr>
              <w:divsChild>
                <w:div w:id="1831482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987603">
          <w:marLeft w:val="0"/>
          <w:marRight w:val="0"/>
          <w:marTop w:val="300"/>
          <w:marBottom w:val="0"/>
          <w:divBdr>
            <w:top w:val="none" w:sz="0" w:space="0" w:color="auto"/>
            <w:left w:val="none" w:sz="0" w:space="0" w:color="auto"/>
            <w:bottom w:val="none" w:sz="0" w:space="0" w:color="auto"/>
            <w:right w:val="none" w:sz="0" w:space="0" w:color="auto"/>
          </w:divBdr>
          <w:divsChild>
            <w:div w:id="103817869">
              <w:marLeft w:val="0"/>
              <w:marRight w:val="0"/>
              <w:marTop w:val="0"/>
              <w:marBottom w:val="0"/>
              <w:divBdr>
                <w:top w:val="none" w:sz="0" w:space="0" w:color="auto"/>
                <w:left w:val="none" w:sz="0" w:space="0" w:color="auto"/>
                <w:bottom w:val="none" w:sz="0" w:space="0" w:color="auto"/>
                <w:right w:val="none" w:sz="0" w:space="0" w:color="auto"/>
              </w:divBdr>
              <w:divsChild>
                <w:div w:id="1017803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3682212">
          <w:marLeft w:val="0"/>
          <w:marRight w:val="0"/>
          <w:marTop w:val="300"/>
          <w:marBottom w:val="0"/>
          <w:divBdr>
            <w:top w:val="none" w:sz="0" w:space="0" w:color="auto"/>
            <w:left w:val="none" w:sz="0" w:space="0" w:color="auto"/>
            <w:bottom w:val="none" w:sz="0" w:space="0" w:color="auto"/>
            <w:right w:val="none" w:sz="0" w:space="0" w:color="auto"/>
          </w:divBdr>
          <w:divsChild>
            <w:div w:id="436757185">
              <w:marLeft w:val="0"/>
              <w:marRight w:val="0"/>
              <w:marTop w:val="0"/>
              <w:marBottom w:val="0"/>
              <w:divBdr>
                <w:top w:val="none" w:sz="0" w:space="0" w:color="auto"/>
                <w:left w:val="none" w:sz="0" w:space="0" w:color="auto"/>
                <w:bottom w:val="none" w:sz="0" w:space="0" w:color="auto"/>
                <w:right w:val="none" w:sz="0" w:space="0" w:color="auto"/>
              </w:divBdr>
              <w:divsChild>
                <w:div w:id="1993606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7468892">
      <w:bodyDiv w:val="1"/>
      <w:marLeft w:val="0"/>
      <w:marRight w:val="0"/>
      <w:marTop w:val="0"/>
      <w:marBottom w:val="0"/>
      <w:divBdr>
        <w:top w:val="none" w:sz="0" w:space="0" w:color="auto"/>
        <w:left w:val="none" w:sz="0" w:space="0" w:color="auto"/>
        <w:bottom w:val="none" w:sz="0" w:space="0" w:color="auto"/>
        <w:right w:val="none" w:sz="0" w:space="0" w:color="auto"/>
      </w:divBdr>
      <w:divsChild>
        <w:div w:id="1884630091">
          <w:marLeft w:val="0"/>
          <w:marRight w:val="0"/>
          <w:marTop w:val="0"/>
          <w:marBottom w:val="0"/>
          <w:divBdr>
            <w:top w:val="none" w:sz="0" w:space="0" w:color="auto"/>
            <w:left w:val="none" w:sz="0" w:space="0" w:color="auto"/>
            <w:bottom w:val="none" w:sz="0" w:space="0" w:color="auto"/>
            <w:right w:val="none" w:sz="0" w:space="0" w:color="auto"/>
          </w:divBdr>
        </w:div>
        <w:div w:id="2084446742">
          <w:marLeft w:val="0"/>
          <w:marRight w:val="0"/>
          <w:marTop w:val="0"/>
          <w:marBottom w:val="0"/>
          <w:divBdr>
            <w:top w:val="none" w:sz="0" w:space="0" w:color="auto"/>
            <w:left w:val="none" w:sz="0" w:space="0" w:color="auto"/>
            <w:bottom w:val="none" w:sz="0" w:space="0" w:color="auto"/>
            <w:right w:val="none" w:sz="0" w:space="0" w:color="auto"/>
          </w:divBdr>
          <w:divsChild>
            <w:div w:id="1279526605">
              <w:marLeft w:val="0"/>
              <w:marRight w:val="0"/>
              <w:marTop w:val="0"/>
              <w:marBottom w:val="0"/>
              <w:divBdr>
                <w:top w:val="none" w:sz="0" w:space="0" w:color="auto"/>
                <w:left w:val="none" w:sz="0" w:space="0" w:color="auto"/>
                <w:bottom w:val="none" w:sz="0" w:space="0" w:color="auto"/>
                <w:right w:val="none" w:sz="0" w:space="0" w:color="auto"/>
              </w:divBdr>
            </w:div>
          </w:divsChild>
        </w:div>
        <w:div w:id="914826988">
          <w:marLeft w:val="0"/>
          <w:marRight w:val="0"/>
          <w:marTop w:val="0"/>
          <w:marBottom w:val="0"/>
          <w:divBdr>
            <w:top w:val="none" w:sz="0" w:space="0" w:color="auto"/>
            <w:left w:val="none" w:sz="0" w:space="0" w:color="auto"/>
            <w:bottom w:val="none" w:sz="0" w:space="0" w:color="auto"/>
            <w:right w:val="none" w:sz="0" w:space="0" w:color="auto"/>
          </w:divBdr>
        </w:div>
        <w:div w:id="1255362878">
          <w:marLeft w:val="0"/>
          <w:marRight w:val="0"/>
          <w:marTop w:val="0"/>
          <w:marBottom w:val="0"/>
          <w:divBdr>
            <w:top w:val="none" w:sz="0" w:space="0" w:color="auto"/>
            <w:left w:val="none" w:sz="0" w:space="0" w:color="auto"/>
            <w:bottom w:val="none" w:sz="0" w:space="0" w:color="auto"/>
            <w:right w:val="none" w:sz="0" w:space="0" w:color="auto"/>
          </w:divBdr>
          <w:divsChild>
            <w:div w:id="1319765735">
              <w:marLeft w:val="0"/>
              <w:marRight w:val="0"/>
              <w:marTop w:val="0"/>
              <w:marBottom w:val="0"/>
              <w:divBdr>
                <w:top w:val="none" w:sz="0" w:space="0" w:color="auto"/>
                <w:left w:val="none" w:sz="0" w:space="0" w:color="auto"/>
                <w:bottom w:val="none" w:sz="0" w:space="0" w:color="auto"/>
                <w:right w:val="none" w:sz="0" w:space="0" w:color="auto"/>
              </w:divBdr>
            </w:div>
          </w:divsChild>
        </w:div>
        <w:div w:id="1385593891">
          <w:marLeft w:val="0"/>
          <w:marRight w:val="0"/>
          <w:marTop w:val="0"/>
          <w:marBottom w:val="0"/>
          <w:divBdr>
            <w:top w:val="none" w:sz="0" w:space="0" w:color="auto"/>
            <w:left w:val="none" w:sz="0" w:space="0" w:color="auto"/>
            <w:bottom w:val="none" w:sz="0" w:space="0" w:color="auto"/>
            <w:right w:val="none" w:sz="0" w:space="0" w:color="auto"/>
          </w:divBdr>
        </w:div>
        <w:div w:id="1916358627">
          <w:marLeft w:val="0"/>
          <w:marRight w:val="0"/>
          <w:marTop w:val="0"/>
          <w:marBottom w:val="0"/>
          <w:divBdr>
            <w:top w:val="none" w:sz="0" w:space="0" w:color="auto"/>
            <w:left w:val="none" w:sz="0" w:space="0" w:color="auto"/>
            <w:bottom w:val="none" w:sz="0" w:space="0" w:color="auto"/>
            <w:right w:val="none" w:sz="0" w:space="0" w:color="auto"/>
          </w:divBdr>
          <w:divsChild>
            <w:div w:id="138033649">
              <w:marLeft w:val="0"/>
              <w:marRight w:val="0"/>
              <w:marTop w:val="0"/>
              <w:marBottom w:val="0"/>
              <w:divBdr>
                <w:top w:val="none" w:sz="0" w:space="0" w:color="auto"/>
                <w:left w:val="none" w:sz="0" w:space="0" w:color="auto"/>
                <w:bottom w:val="none" w:sz="0" w:space="0" w:color="auto"/>
                <w:right w:val="none" w:sz="0" w:space="0" w:color="auto"/>
              </w:divBdr>
            </w:div>
          </w:divsChild>
        </w:div>
        <w:div w:id="1706245915">
          <w:marLeft w:val="0"/>
          <w:marRight w:val="0"/>
          <w:marTop w:val="0"/>
          <w:marBottom w:val="0"/>
          <w:divBdr>
            <w:top w:val="none" w:sz="0" w:space="0" w:color="auto"/>
            <w:left w:val="none" w:sz="0" w:space="0" w:color="auto"/>
            <w:bottom w:val="none" w:sz="0" w:space="0" w:color="auto"/>
            <w:right w:val="none" w:sz="0" w:space="0" w:color="auto"/>
          </w:divBdr>
        </w:div>
        <w:div w:id="2094890454">
          <w:marLeft w:val="0"/>
          <w:marRight w:val="0"/>
          <w:marTop w:val="0"/>
          <w:marBottom w:val="0"/>
          <w:divBdr>
            <w:top w:val="none" w:sz="0" w:space="0" w:color="auto"/>
            <w:left w:val="none" w:sz="0" w:space="0" w:color="auto"/>
            <w:bottom w:val="none" w:sz="0" w:space="0" w:color="auto"/>
            <w:right w:val="none" w:sz="0" w:space="0" w:color="auto"/>
          </w:divBdr>
          <w:divsChild>
            <w:div w:id="203299435">
              <w:marLeft w:val="0"/>
              <w:marRight w:val="0"/>
              <w:marTop w:val="0"/>
              <w:marBottom w:val="0"/>
              <w:divBdr>
                <w:top w:val="none" w:sz="0" w:space="0" w:color="auto"/>
                <w:left w:val="none" w:sz="0" w:space="0" w:color="auto"/>
                <w:bottom w:val="none" w:sz="0" w:space="0" w:color="auto"/>
                <w:right w:val="none" w:sz="0" w:space="0" w:color="auto"/>
              </w:divBdr>
            </w:div>
          </w:divsChild>
        </w:div>
        <w:div w:id="417605182">
          <w:marLeft w:val="0"/>
          <w:marRight w:val="0"/>
          <w:marTop w:val="0"/>
          <w:marBottom w:val="0"/>
          <w:divBdr>
            <w:top w:val="none" w:sz="0" w:space="0" w:color="auto"/>
            <w:left w:val="none" w:sz="0" w:space="0" w:color="auto"/>
            <w:bottom w:val="none" w:sz="0" w:space="0" w:color="auto"/>
            <w:right w:val="none" w:sz="0" w:space="0" w:color="auto"/>
          </w:divBdr>
        </w:div>
        <w:div w:id="1156652418">
          <w:marLeft w:val="0"/>
          <w:marRight w:val="0"/>
          <w:marTop w:val="0"/>
          <w:marBottom w:val="0"/>
          <w:divBdr>
            <w:top w:val="none" w:sz="0" w:space="0" w:color="auto"/>
            <w:left w:val="none" w:sz="0" w:space="0" w:color="auto"/>
            <w:bottom w:val="none" w:sz="0" w:space="0" w:color="auto"/>
            <w:right w:val="none" w:sz="0" w:space="0" w:color="auto"/>
          </w:divBdr>
          <w:divsChild>
            <w:div w:id="596865370">
              <w:marLeft w:val="0"/>
              <w:marRight w:val="0"/>
              <w:marTop w:val="0"/>
              <w:marBottom w:val="0"/>
              <w:divBdr>
                <w:top w:val="none" w:sz="0" w:space="0" w:color="auto"/>
                <w:left w:val="none" w:sz="0" w:space="0" w:color="auto"/>
                <w:bottom w:val="none" w:sz="0" w:space="0" w:color="auto"/>
                <w:right w:val="none" w:sz="0" w:space="0" w:color="auto"/>
              </w:divBdr>
            </w:div>
          </w:divsChild>
        </w:div>
        <w:div w:id="611085926">
          <w:marLeft w:val="0"/>
          <w:marRight w:val="0"/>
          <w:marTop w:val="0"/>
          <w:marBottom w:val="0"/>
          <w:divBdr>
            <w:top w:val="none" w:sz="0" w:space="0" w:color="auto"/>
            <w:left w:val="none" w:sz="0" w:space="0" w:color="auto"/>
            <w:bottom w:val="none" w:sz="0" w:space="0" w:color="auto"/>
            <w:right w:val="none" w:sz="0" w:space="0" w:color="auto"/>
          </w:divBdr>
        </w:div>
        <w:div w:id="1829713367">
          <w:marLeft w:val="0"/>
          <w:marRight w:val="0"/>
          <w:marTop w:val="0"/>
          <w:marBottom w:val="0"/>
          <w:divBdr>
            <w:top w:val="none" w:sz="0" w:space="0" w:color="auto"/>
            <w:left w:val="none" w:sz="0" w:space="0" w:color="auto"/>
            <w:bottom w:val="none" w:sz="0" w:space="0" w:color="auto"/>
            <w:right w:val="none" w:sz="0" w:space="0" w:color="auto"/>
          </w:divBdr>
          <w:divsChild>
            <w:div w:id="1432552855">
              <w:marLeft w:val="0"/>
              <w:marRight w:val="0"/>
              <w:marTop w:val="0"/>
              <w:marBottom w:val="0"/>
              <w:divBdr>
                <w:top w:val="none" w:sz="0" w:space="0" w:color="auto"/>
                <w:left w:val="none" w:sz="0" w:space="0" w:color="auto"/>
                <w:bottom w:val="none" w:sz="0" w:space="0" w:color="auto"/>
                <w:right w:val="none" w:sz="0" w:space="0" w:color="auto"/>
              </w:divBdr>
            </w:div>
          </w:divsChild>
        </w:div>
        <w:div w:id="526715763">
          <w:marLeft w:val="0"/>
          <w:marRight w:val="0"/>
          <w:marTop w:val="0"/>
          <w:marBottom w:val="0"/>
          <w:divBdr>
            <w:top w:val="none" w:sz="0" w:space="0" w:color="auto"/>
            <w:left w:val="none" w:sz="0" w:space="0" w:color="auto"/>
            <w:bottom w:val="none" w:sz="0" w:space="0" w:color="auto"/>
            <w:right w:val="none" w:sz="0" w:space="0" w:color="auto"/>
          </w:divBdr>
        </w:div>
        <w:div w:id="939920843">
          <w:marLeft w:val="0"/>
          <w:marRight w:val="0"/>
          <w:marTop w:val="0"/>
          <w:marBottom w:val="0"/>
          <w:divBdr>
            <w:top w:val="none" w:sz="0" w:space="0" w:color="auto"/>
            <w:left w:val="none" w:sz="0" w:space="0" w:color="auto"/>
            <w:bottom w:val="none" w:sz="0" w:space="0" w:color="auto"/>
            <w:right w:val="none" w:sz="0" w:space="0" w:color="auto"/>
          </w:divBdr>
          <w:divsChild>
            <w:div w:id="1242136366">
              <w:marLeft w:val="0"/>
              <w:marRight w:val="0"/>
              <w:marTop w:val="0"/>
              <w:marBottom w:val="0"/>
              <w:divBdr>
                <w:top w:val="none" w:sz="0" w:space="0" w:color="auto"/>
                <w:left w:val="none" w:sz="0" w:space="0" w:color="auto"/>
                <w:bottom w:val="none" w:sz="0" w:space="0" w:color="auto"/>
                <w:right w:val="none" w:sz="0" w:space="0" w:color="auto"/>
              </w:divBdr>
            </w:div>
          </w:divsChild>
        </w:div>
        <w:div w:id="729695564">
          <w:marLeft w:val="0"/>
          <w:marRight w:val="0"/>
          <w:marTop w:val="300"/>
          <w:marBottom w:val="0"/>
          <w:divBdr>
            <w:top w:val="none" w:sz="0" w:space="0" w:color="auto"/>
            <w:left w:val="none" w:sz="0" w:space="0" w:color="auto"/>
            <w:bottom w:val="none" w:sz="0" w:space="0" w:color="auto"/>
            <w:right w:val="none" w:sz="0" w:space="0" w:color="auto"/>
          </w:divBdr>
          <w:divsChild>
            <w:div w:id="1515536740">
              <w:marLeft w:val="0"/>
              <w:marRight w:val="0"/>
              <w:marTop w:val="0"/>
              <w:marBottom w:val="0"/>
              <w:divBdr>
                <w:top w:val="none" w:sz="0" w:space="0" w:color="auto"/>
                <w:left w:val="none" w:sz="0" w:space="0" w:color="auto"/>
                <w:bottom w:val="none" w:sz="0" w:space="0" w:color="auto"/>
                <w:right w:val="none" w:sz="0" w:space="0" w:color="auto"/>
              </w:divBdr>
              <w:divsChild>
                <w:div w:id="687950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3650499">
          <w:marLeft w:val="0"/>
          <w:marRight w:val="0"/>
          <w:marTop w:val="300"/>
          <w:marBottom w:val="0"/>
          <w:divBdr>
            <w:top w:val="none" w:sz="0" w:space="0" w:color="auto"/>
            <w:left w:val="none" w:sz="0" w:space="0" w:color="auto"/>
            <w:bottom w:val="none" w:sz="0" w:space="0" w:color="auto"/>
            <w:right w:val="none" w:sz="0" w:space="0" w:color="auto"/>
          </w:divBdr>
          <w:divsChild>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1488717">
          <w:marLeft w:val="0"/>
          <w:marRight w:val="0"/>
          <w:marTop w:val="300"/>
          <w:marBottom w:val="0"/>
          <w:divBdr>
            <w:top w:val="none" w:sz="0" w:space="0" w:color="auto"/>
            <w:left w:val="none" w:sz="0" w:space="0" w:color="auto"/>
            <w:bottom w:val="none" w:sz="0" w:space="0" w:color="auto"/>
            <w:right w:val="none" w:sz="0" w:space="0" w:color="auto"/>
          </w:divBdr>
          <w:divsChild>
            <w:div w:id="116991053">
              <w:marLeft w:val="0"/>
              <w:marRight w:val="0"/>
              <w:marTop w:val="0"/>
              <w:marBottom w:val="0"/>
              <w:divBdr>
                <w:top w:val="none" w:sz="0" w:space="0" w:color="auto"/>
                <w:left w:val="none" w:sz="0" w:space="0" w:color="auto"/>
                <w:bottom w:val="none" w:sz="0" w:space="0" w:color="auto"/>
                <w:right w:val="none" w:sz="0" w:space="0" w:color="auto"/>
              </w:divBdr>
              <w:divsChild>
                <w:div w:id="405959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0677786">
          <w:marLeft w:val="0"/>
          <w:marRight w:val="0"/>
          <w:marTop w:val="300"/>
          <w:marBottom w:val="0"/>
          <w:divBdr>
            <w:top w:val="none" w:sz="0" w:space="0" w:color="auto"/>
            <w:left w:val="none" w:sz="0" w:space="0" w:color="auto"/>
            <w:bottom w:val="none" w:sz="0" w:space="0" w:color="auto"/>
            <w:right w:val="none" w:sz="0" w:space="0" w:color="auto"/>
          </w:divBdr>
          <w:divsChild>
            <w:div w:id="1834253417">
              <w:marLeft w:val="0"/>
              <w:marRight w:val="0"/>
              <w:marTop w:val="0"/>
              <w:marBottom w:val="0"/>
              <w:divBdr>
                <w:top w:val="none" w:sz="0" w:space="0" w:color="auto"/>
                <w:left w:val="none" w:sz="0" w:space="0" w:color="auto"/>
                <w:bottom w:val="none" w:sz="0" w:space="0" w:color="auto"/>
                <w:right w:val="none" w:sz="0" w:space="0" w:color="auto"/>
              </w:divBdr>
              <w:divsChild>
                <w:div w:id="1604265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8627755">
      <w:bodyDiv w:val="1"/>
      <w:marLeft w:val="0"/>
      <w:marRight w:val="0"/>
      <w:marTop w:val="0"/>
      <w:marBottom w:val="0"/>
      <w:divBdr>
        <w:top w:val="none" w:sz="0" w:space="0" w:color="auto"/>
        <w:left w:val="none" w:sz="0" w:space="0" w:color="auto"/>
        <w:bottom w:val="none" w:sz="0" w:space="0" w:color="auto"/>
        <w:right w:val="none" w:sz="0" w:space="0" w:color="auto"/>
      </w:divBdr>
      <w:divsChild>
        <w:div w:id="10762174">
          <w:marLeft w:val="0"/>
          <w:marRight w:val="0"/>
          <w:marTop w:val="0"/>
          <w:marBottom w:val="0"/>
          <w:divBdr>
            <w:top w:val="none" w:sz="0" w:space="0" w:color="auto"/>
            <w:left w:val="none" w:sz="0" w:space="0" w:color="auto"/>
            <w:bottom w:val="none" w:sz="0" w:space="0" w:color="auto"/>
            <w:right w:val="none" w:sz="0" w:space="0" w:color="auto"/>
          </w:divBdr>
          <w:divsChild>
            <w:div w:id="1958222019">
              <w:marLeft w:val="0"/>
              <w:marRight w:val="0"/>
              <w:marTop w:val="0"/>
              <w:marBottom w:val="0"/>
              <w:divBdr>
                <w:top w:val="none" w:sz="0" w:space="0" w:color="auto"/>
                <w:left w:val="none" w:sz="0" w:space="0" w:color="auto"/>
                <w:bottom w:val="none" w:sz="0" w:space="0" w:color="auto"/>
                <w:right w:val="none" w:sz="0" w:space="0" w:color="auto"/>
              </w:divBdr>
            </w:div>
          </w:divsChild>
        </w:div>
        <w:div w:id="75249183">
          <w:marLeft w:val="0"/>
          <w:marRight w:val="0"/>
          <w:marTop w:val="0"/>
          <w:marBottom w:val="0"/>
          <w:divBdr>
            <w:top w:val="none" w:sz="0" w:space="0" w:color="auto"/>
            <w:left w:val="none" w:sz="0" w:space="0" w:color="auto"/>
            <w:bottom w:val="none" w:sz="0" w:space="0" w:color="auto"/>
            <w:right w:val="none" w:sz="0" w:space="0" w:color="auto"/>
          </w:divBdr>
          <w:divsChild>
            <w:div w:id="720521011">
              <w:marLeft w:val="0"/>
              <w:marRight w:val="0"/>
              <w:marTop w:val="0"/>
              <w:marBottom w:val="0"/>
              <w:divBdr>
                <w:top w:val="none" w:sz="0" w:space="0" w:color="auto"/>
                <w:left w:val="none" w:sz="0" w:space="0" w:color="auto"/>
                <w:bottom w:val="none" w:sz="0" w:space="0" w:color="auto"/>
                <w:right w:val="none" w:sz="0" w:space="0" w:color="auto"/>
              </w:divBdr>
            </w:div>
          </w:divsChild>
        </w:div>
        <w:div w:id="229123417">
          <w:marLeft w:val="0"/>
          <w:marRight w:val="0"/>
          <w:marTop w:val="300"/>
          <w:marBottom w:val="0"/>
          <w:divBdr>
            <w:top w:val="none" w:sz="0" w:space="0" w:color="auto"/>
            <w:left w:val="none" w:sz="0" w:space="0" w:color="auto"/>
            <w:bottom w:val="none" w:sz="0" w:space="0" w:color="auto"/>
            <w:right w:val="none" w:sz="0" w:space="0" w:color="auto"/>
          </w:divBdr>
          <w:divsChild>
            <w:div w:id="815296086">
              <w:marLeft w:val="0"/>
              <w:marRight w:val="0"/>
              <w:marTop w:val="0"/>
              <w:marBottom w:val="0"/>
              <w:divBdr>
                <w:top w:val="none" w:sz="0" w:space="0" w:color="auto"/>
                <w:left w:val="none" w:sz="0" w:space="0" w:color="auto"/>
                <w:bottom w:val="none" w:sz="0" w:space="0" w:color="auto"/>
                <w:right w:val="none" w:sz="0" w:space="0" w:color="auto"/>
              </w:divBdr>
              <w:divsChild>
                <w:div w:id="1755399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6575791">
          <w:marLeft w:val="0"/>
          <w:marRight w:val="0"/>
          <w:marTop w:val="300"/>
          <w:marBottom w:val="0"/>
          <w:divBdr>
            <w:top w:val="none" w:sz="0" w:space="0" w:color="auto"/>
            <w:left w:val="none" w:sz="0" w:space="0" w:color="auto"/>
            <w:bottom w:val="none" w:sz="0" w:space="0" w:color="auto"/>
            <w:right w:val="none" w:sz="0" w:space="0" w:color="auto"/>
          </w:divBdr>
          <w:divsChild>
            <w:div w:id="932661470">
              <w:marLeft w:val="0"/>
              <w:marRight w:val="0"/>
              <w:marTop w:val="0"/>
              <w:marBottom w:val="0"/>
              <w:divBdr>
                <w:top w:val="none" w:sz="0" w:space="0" w:color="auto"/>
                <w:left w:val="none" w:sz="0" w:space="0" w:color="auto"/>
                <w:bottom w:val="none" w:sz="0" w:space="0" w:color="auto"/>
                <w:right w:val="none" w:sz="0" w:space="0" w:color="auto"/>
              </w:divBdr>
              <w:divsChild>
                <w:div w:id="331951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7534102">
          <w:marLeft w:val="0"/>
          <w:marRight w:val="0"/>
          <w:marTop w:val="0"/>
          <w:marBottom w:val="0"/>
          <w:divBdr>
            <w:top w:val="none" w:sz="0" w:space="0" w:color="auto"/>
            <w:left w:val="none" w:sz="0" w:space="0" w:color="auto"/>
            <w:bottom w:val="none" w:sz="0" w:space="0" w:color="auto"/>
            <w:right w:val="none" w:sz="0" w:space="0" w:color="auto"/>
          </w:divBdr>
        </w:div>
        <w:div w:id="556674321">
          <w:marLeft w:val="0"/>
          <w:marRight w:val="0"/>
          <w:marTop w:val="0"/>
          <w:marBottom w:val="0"/>
          <w:divBdr>
            <w:top w:val="none" w:sz="0" w:space="0" w:color="auto"/>
            <w:left w:val="none" w:sz="0" w:space="0" w:color="auto"/>
            <w:bottom w:val="none" w:sz="0" w:space="0" w:color="auto"/>
            <w:right w:val="none" w:sz="0" w:space="0" w:color="auto"/>
          </w:divBdr>
        </w:div>
        <w:div w:id="632371250">
          <w:marLeft w:val="0"/>
          <w:marRight w:val="0"/>
          <w:marTop w:val="0"/>
          <w:marBottom w:val="0"/>
          <w:divBdr>
            <w:top w:val="none" w:sz="0" w:space="0" w:color="auto"/>
            <w:left w:val="none" w:sz="0" w:space="0" w:color="auto"/>
            <w:bottom w:val="none" w:sz="0" w:space="0" w:color="auto"/>
            <w:right w:val="none" w:sz="0" w:space="0" w:color="auto"/>
          </w:divBdr>
          <w:divsChild>
            <w:div w:id="2110083075">
              <w:marLeft w:val="0"/>
              <w:marRight w:val="0"/>
              <w:marTop w:val="0"/>
              <w:marBottom w:val="0"/>
              <w:divBdr>
                <w:top w:val="none" w:sz="0" w:space="0" w:color="auto"/>
                <w:left w:val="none" w:sz="0" w:space="0" w:color="auto"/>
                <w:bottom w:val="none" w:sz="0" w:space="0" w:color="auto"/>
                <w:right w:val="none" w:sz="0" w:space="0" w:color="auto"/>
              </w:divBdr>
            </w:div>
          </w:divsChild>
        </w:div>
        <w:div w:id="661200030">
          <w:marLeft w:val="0"/>
          <w:marRight w:val="0"/>
          <w:marTop w:val="300"/>
          <w:marBottom w:val="0"/>
          <w:divBdr>
            <w:top w:val="none" w:sz="0" w:space="0" w:color="auto"/>
            <w:left w:val="none" w:sz="0" w:space="0" w:color="auto"/>
            <w:bottom w:val="none" w:sz="0" w:space="0" w:color="auto"/>
            <w:right w:val="none" w:sz="0" w:space="0" w:color="auto"/>
          </w:divBdr>
          <w:divsChild>
            <w:div w:id="1493719217">
              <w:marLeft w:val="0"/>
              <w:marRight w:val="0"/>
              <w:marTop w:val="0"/>
              <w:marBottom w:val="0"/>
              <w:divBdr>
                <w:top w:val="none" w:sz="0" w:space="0" w:color="auto"/>
                <w:left w:val="none" w:sz="0" w:space="0" w:color="auto"/>
                <w:bottom w:val="none" w:sz="0" w:space="0" w:color="auto"/>
                <w:right w:val="none" w:sz="0" w:space="0" w:color="auto"/>
              </w:divBdr>
              <w:divsChild>
                <w:div w:id="1612395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5586157">
          <w:marLeft w:val="0"/>
          <w:marRight w:val="0"/>
          <w:marTop w:val="0"/>
          <w:marBottom w:val="0"/>
          <w:divBdr>
            <w:top w:val="none" w:sz="0" w:space="0" w:color="auto"/>
            <w:left w:val="none" w:sz="0" w:space="0" w:color="auto"/>
            <w:bottom w:val="none" w:sz="0" w:space="0" w:color="auto"/>
            <w:right w:val="none" w:sz="0" w:space="0" w:color="auto"/>
          </w:divBdr>
        </w:div>
        <w:div w:id="913860910">
          <w:marLeft w:val="0"/>
          <w:marRight w:val="0"/>
          <w:marTop w:val="0"/>
          <w:marBottom w:val="0"/>
          <w:divBdr>
            <w:top w:val="none" w:sz="0" w:space="0" w:color="auto"/>
            <w:left w:val="none" w:sz="0" w:space="0" w:color="auto"/>
            <w:bottom w:val="none" w:sz="0" w:space="0" w:color="auto"/>
            <w:right w:val="none" w:sz="0" w:space="0" w:color="auto"/>
          </w:divBdr>
          <w:divsChild>
            <w:div w:id="1043793238">
              <w:marLeft w:val="0"/>
              <w:marRight w:val="0"/>
              <w:marTop w:val="0"/>
              <w:marBottom w:val="0"/>
              <w:divBdr>
                <w:top w:val="none" w:sz="0" w:space="0" w:color="auto"/>
                <w:left w:val="none" w:sz="0" w:space="0" w:color="auto"/>
                <w:bottom w:val="none" w:sz="0" w:space="0" w:color="auto"/>
                <w:right w:val="none" w:sz="0" w:space="0" w:color="auto"/>
              </w:divBdr>
            </w:div>
          </w:divsChild>
        </w:div>
        <w:div w:id="1084108343">
          <w:marLeft w:val="0"/>
          <w:marRight w:val="0"/>
          <w:marTop w:val="0"/>
          <w:marBottom w:val="0"/>
          <w:divBdr>
            <w:top w:val="none" w:sz="0" w:space="0" w:color="auto"/>
            <w:left w:val="none" w:sz="0" w:space="0" w:color="auto"/>
            <w:bottom w:val="none" w:sz="0" w:space="0" w:color="auto"/>
            <w:right w:val="none" w:sz="0" w:space="0" w:color="auto"/>
          </w:divBdr>
          <w:divsChild>
            <w:div w:id="925380533">
              <w:marLeft w:val="0"/>
              <w:marRight w:val="0"/>
              <w:marTop w:val="0"/>
              <w:marBottom w:val="0"/>
              <w:divBdr>
                <w:top w:val="none" w:sz="0" w:space="0" w:color="auto"/>
                <w:left w:val="none" w:sz="0" w:space="0" w:color="auto"/>
                <w:bottom w:val="none" w:sz="0" w:space="0" w:color="auto"/>
                <w:right w:val="none" w:sz="0" w:space="0" w:color="auto"/>
              </w:divBdr>
            </w:div>
          </w:divsChild>
        </w:div>
        <w:div w:id="1127771655">
          <w:marLeft w:val="0"/>
          <w:marRight w:val="0"/>
          <w:marTop w:val="0"/>
          <w:marBottom w:val="0"/>
          <w:divBdr>
            <w:top w:val="none" w:sz="0" w:space="0" w:color="auto"/>
            <w:left w:val="none" w:sz="0" w:space="0" w:color="auto"/>
            <w:bottom w:val="none" w:sz="0" w:space="0" w:color="auto"/>
            <w:right w:val="none" w:sz="0" w:space="0" w:color="auto"/>
          </w:divBdr>
        </w:div>
        <w:div w:id="1285573700">
          <w:marLeft w:val="0"/>
          <w:marRight w:val="0"/>
          <w:marTop w:val="300"/>
          <w:marBottom w:val="0"/>
          <w:divBdr>
            <w:top w:val="none" w:sz="0" w:space="0" w:color="auto"/>
            <w:left w:val="none" w:sz="0" w:space="0" w:color="auto"/>
            <w:bottom w:val="none" w:sz="0" w:space="0" w:color="auto"/>
            <w:right w:val="none" w:sz="0" w:space="0" w:color="auto"/>
          </w:divBdr>
          <w:divsChild>
            <w:div w:id="818770734">
              <w:marLeft w:val="0"/>
              <w:marRight w:val="0"/>
              <w:marTop w:val="0"/>
              <w:marBottom w:val="0"/>
              <w:divBdr>
                <w:top w:val="none" w:sz="0" w:space="0" w:color="auto"/>
                <w:left w:val="none" w:sz="0" w:space="0" w:color="auto"/>
                <w:bottom w:val="none" w:sz="0" w:space="0" w:color="auto"/>
                <w:right w:val="none" w:sz="0" w:space="0" w:color="auto"/>
              </w:divBdr>
              <w:divsChild>
                <w:div w:id="993947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1614404">
          <w:marLeft w:val="0"/>
          <w:marRight w:val="0"/>
          <w:marTop w:val="0"/>
          <w:marBottom w:val="0"/>
          <w:divBdr>
            <w:top w:val="none" w:sz="0" w:space="0" w:color="auto"/>
            <w:left w:val="none" w:sz="0" w:space="0" w:color="auto"/>
            <w:bottom w:val="none" w:sz="0" w:space="0" w:color="auto"/>
            <w:right w:val="none" w:sz="0" w:space="0" w:color="auto"/>
          </w:divBdr>
          <w:divsChild>
            <w:div w:id="1943488499">
              <w:marLeft w:val="0"/>
              <w:marRight w:val="0"/>
              <w:marTop w:val="0"/>
              <w:marBottom w:val="0"/>
              <w:divBdr>
                <w:top w:val="none" w:sz="0" w:space="0" w:color="auto"/>
                <w:left w:val="none" w:sz="0" w:space="0" w:color="auto"/>
                <w:bottom w:val="none" w:sz="0" w:space="0" w:color="auto"/>
                <w:right w:val="none" w:sz="0" w:space="0" w:color="auto"/>
              </w:divBdr>
            </w:div>
          </w:divsChild>
        </w:div>
        <w:div w:id="1617061428">
          <w:marLeft w:val="0"/>
          <w:marRight w:val="0"/>
          <w:marTop w:val="0"/>
          <w:marBottom w:val="0"/>
          <w:divBdr>
            <w:top w:val="none" w:sz="0" w:space="0" w:color="auto"/>
            <w:left w:val="none" w:sz="0" w:space="0" w:color="auto"/>
            <w:bottom w:val="none" w:sz="0" w:space="0" w:color="auto"/>
            <w:right w:val="none" w:sz="0" w:space="0" w:color="auto"/>
          </w:divBdr>
        </w:div>
        <w:div w:id="1649626638">
          <w:marLeft w:val="0"/>
          <w:marRight w:val="0"/>
          <w:marTop w:val="0"/>
          <w:marBottom w:val="0"/>
          <w:divBdr>
            <w:top w:val="none" w:sz="0" w:space="0" w:color="auto"/>
            <w:left w:val="none" w:sz="0" w:space="0" w:color="auto"/>
            <w:bottom w:val="none" w:sz="0" w:space="0" w:color="auto"/>
            <w:right w:val="none" w:sz="0" w:space="0" w:color="auto"/>
          </w:divBdr>
        </w:div>
        <w:div w:id="1756172402">
          <w:marLeft w:val="0"/>
          <w:marRight w:val="0"/>
          <w:marTop w:val="0"/>
          <w:marBottom w:val="0"/>
          <w:divBdr>
            <w:top w:val="none" w:sz="0" w:space="0" w:color="auto"/>
            <w:left w:val="none" w:sz="0" w:space="0" w:color="auto"/>
            <w:bottom w:val="none" w:sz="0" w:space="0" w:color="auto"/>
            <w:right w:val="none" w:sz="0" w:space="0" w:color="auto"/>
          </w:divBdr>
          <w:divsChild>
            <w:div w:id="1132596838">
              <w:marLeft w:val="0"/>
              <w:marRight w:val="0"/>
              <w:marTop w:val="0"/>
              <w:marBottom w:val="0"/>
              <w:divBdr>
                <w:top w:val="none" w:sz="0" w:space="0" w:color="auto"/>
                <w:left w:val="none" w:sz="0" w:space="0" w:color="auto"/>
                <w:bottom w:val="none" w:sz="0" w:space="0" w:color="auto"/>
                <w:right w:val="none" w:sz="0" w:space="0" w:color="auto"/>
              </w:divBdr>
            </w:div>
          </w:divsChild>
        </w:div>
        <w:div w:id="1978220516">
          <w:marLeft w:val="0"/>
          <w:marRight w:val="0"/>
          <w:marTop w:val="0"/>
          <w:marBottom w:val="0"/>
          <w:divBdr>
            <w:top w:val="none" w:sz="0" w:space="0" w:color="auto"/>
            <w:left w:val="none" w:sz="0" w:space="0" w:color="auto"/>
            <w:bottom w:val="none" w:sz="0" w:space="0" w:color="auto"/>
            <w:right w:val="none" w:sz="0" w:space="0" w:color="auto"/>
          </w:divBdr>
        </w:div>
      </w:divsChild>
    </w:div>
    <w:div w:id="1309629327">
      <w:bodyDiv w:val="1"/>
      <w:marLeft w:val="0"/>
      <w:marRight w:val="0"/>
      <w:marTop w:val="0"/>
      <w:marBottom w:val="0"/>
      <w:divBdr>
        <w:top w:val="none" w:sz="0" w:space="0" w:color="auto"/>
        <w:left w:val="none" w:sz="0" w:space="0" w:color="auto"/>
        <w:bottom w:val="none" w:sz="0" w:space="0" w:color="auto"/>
        <w:right w:val="none" w:sz="0" w:space="0" w:color="auto"/>
      </w:divBdr>
      <w:divsChild>
        <w:div w:id="161966934">
          <w:marLeft w:val="0"/>
          <w:marRight w:val="0"/>
          <w:marTop w:val="0"/>
          <w:marBottom w:val="0"/>
          <w:divBdr>
            <w:top w:val="none" w:sz="0" w:space="0" w:color="auto"/>
            <w:left w:val="none" w:sz="0" w:space="0" w:color="auto"/>
            <w:bottom w:val="none" w:sz="0" w:space="0" w:color="auto"/>
            <w:right w:val="none" w:sz="0" w:space="0" w:color="auto"/>
          </w:divBdr>
          <w:divsChild>
            <w:div w:id="1744059423">
              <w:marLeft w:val="0"/>
              <w:marRight w:val="0"/>
              <w:marTop w:val="0"/>
              <w:marBottom w:val="0"/>
              <w:divBdr>
                <w:top w:val="none" w:sz="0" w:space="0" w:color="auto"/>
                <w:left w:val="none" w:sz="0" w:space="0" w:color="auto"/>
                <w:bottom w:val="none" w:sz="0" w:space="0" w:color="auto"/>
                <w:right w:val="none" w:sz="0" w:space="0" w:color="auto"/>
              </w:divBdr>
            </w:div>
          </w:divsChild>
        </w:div>
        <w:div w:id="172955720">
          <w:marLeft w:val="0"/>
          <w:marRight w:val="0"/>
          <w:marTop w:val="0"/>
          <w:marBottom w:val="0"/>
          <w:divBdr>
            <w:top w:val="none" w:sz="0" w:space="0" w:color="auto"/>
            <w:left w:val="none" w:sz="0" w:space="0" w:color="auto"/>
            <w:bottom w:val="none" w:sz="0" w:space="0" w:color="auto"/>
            <w:right w:val="none" w:sz="0" w:space="0" w:color="auto"/>
          </w:divBdr>
          <w:divsChild>
            <w:div w:id="1254513143">
              <w:marLeft w:val="0"/>
              <w:marRight w:val="0"/>
              <w:marTop w:val="0"/>
              <w:marBottom w:val="0"/>
              <w:divBdr>
                <w:top w:val="none" w:sz="0" w:space="0" w:color="auto"/>
                <w:left w:val="none" w:sz="0" w:space="0" w:color="auto"/>
                <w:bottom w:val="none" w:sz="0" w:space="0" w:color="auto"/>
                <w:right w:val="none" w:sz="0" w:space="0" w:color="auto"/>
              </w:divBdr>
            </w:div>
          </w:divsChild>
        </w:div>
        <w:div w:id="326177990">
          <w:marLeft w:val="0"/>
          <w:marRight w:val="0"/>
          <w:marTop w:val="0"/>
          <w:marBottom w:val="0"/>
          <w:divBdr>
            <w:top w:val="none" w:sz="0" w:space="0" w:color="auto"/>
            <w:left w:val="none" w:sz="0" w:space="0" w:color="auto"/>
            <w:bottom w:val="none" w:sz="0" w:space="0" w:color="auto"/>
            <w:right w:val="none" w:sz="0" w:space="0" w:color="auto"/>
          </w:divBdr>
        </w:div>
        <w:div w:id="472210790">
          <w:marLeft w:val="0"/>
          <w:marRight w:val="0"/>
          <w:marTop w:val="0"/>
          <w:marBottom w:val="0"/>
          <w:divBdr>
            <w:top w:val="none" w:sz="0" w:space="0" w:color="auto"/>
            <w:left w:val="none" w:sz="0" w:space="0" w:color="auto"/>
            <w:bottom w:val="none" w:sz="0" w:space="0" w:color="auto"/>
            <w:right w:val="none" w:sz="0" w:space="0" w:color="auto"/>
          </w:divBdr>
        </w:div>
        <w:div w:id="670959572">
          <w:marLeft w:val="0"/>
          <w:marRight w:val="0"/>
          <w:marTop w:val="0"/>
          <w:marBottom w:val="0"/>
          <w:divBdr>
            <w:top w:val="none" w:sz="0" w:space="0" w:color="auto"/>
            <w:left w:val="none" w:sz="0" w:space="0" w:color="auto"/>
            <w:bottom w:val="none" w:sz="0" w:space="0" w:color="auto"/>
            <w:right w:val="none" w:sz="0" w:space="0" w:color="auto"/>
          </w:divBdr>
        </w:div>
        <w:div w:id="711464007">
          <w:marLeft w:val="0"/>
          <w:marRight w:val="0"/>
          <w:marTop w:val="0"/>
          <w:marBottom w:val="0"/>
          <w:divBdr>
            <w:top w:val="none" w:sz="0" w:space="0" w:color="auto"/>
            <w:left w:val="none" w:sz="0" w:space="0" w:color="auto"/>
            <w:bottom w:val="none" w:sz="0" w:space="0" w:color="auto"/>
            <w:right w:val="none" w:sz="0" w:space="0" w:color="auto"/>
          </w:divBdr>
        </w:div>
        <w:div w:id="1102385133">
          <w:marLeft w:val="0"/>
          <w:marRight w:val="0"/>
          <w:marTop w:val="0"/>
          <w:marBottom w:val="0"/>
          <w:divBdr>
            <w:top w:val="none" w:sz="0" w:space="0" w:color="auto"/>
            <w:left w:val="none" w:sz="0" w:space="0" w:color="auto"/>
            <w:bottom w:val="none" w:sz="0" w:space="0" w:color="auto"/>
            <w:right w:val="none" w:sz="0" w:space="0" w:color="auto"/>
          </w:divBdr>
          <w:divsChild>
            <w:div w:id="40181427">
              <w:marLeft w:val="0"/>
              <w:marRight w:val="0"/>
              <w:marTop w:val="0"/>
              <w:marBottom w:val="0"/>
              <w:divBdr>
                <w:top w:val="none" w:sz="0" w:space="0" w:color="auto"/>
                <w:left w:val="none" w:sz="0" w:space="0" w:color="auto"/>
                <w:bottom w:val="none" w:sz="0" w:space="0" w:color="auto"/>
                <w:right w:val="none" w:sz="0" w:space="0" w:color="auto"/>
              </w:divBdr>
            </w:div>
          </w:divsChild>
        </w:div>
        <w:div w:id="1105880943">
          <w:marLeft w:val="0"/>
          <w:marRight w:val="0"/>
          <w:marTop w:val="0"/>
          <w:marBottom w:val="0"/>
          <w:divBdr>
            <w:top w:val="none" w:sz="0" w:space="0" w:color="auto"/>
            <w:left w:val="none" w:sz="0" w:space="0" w:color="auto"/>
            <w:bottom w:val="none" w:sz="0" w:space="0" w:color="auto"/>
            <w:right w:val="none" w:sz="0" w:space="0" w:color="auto"/>
          </w:divBdr>
          <w:divsChild>
            <w:div w:id="234777482">
              <w:marLeft w:val="0"/>
              <w:marRight w:val="0"/>
              <w:marTop w:val="0"/>
              <w:marBottom w:val="0"/>
              <w:divBdr>
                <w:top w:val="none" w:sz="0" w:space="0" w:color="auto"/>
                <w:left w:val="none" w:sz="0" w:space="0" w:color="auto"/>
                <w:bottom w:val="none" w:sz="0" w:space="0" w:color="auto"/>
                <w:right w:val="none" w:sz="0" w:space="0" w:color="auto"/>
              </w:divBdr>
            </w:div>
          </w:divsChild>
        </w:div>
        <w:div w:id="1126780041">
          <w:marLeft w:val="0"/>
          <w:marRight w:val="0"/>
          <w:marTop w:val="300"/>
          <w:marBottom w:val="0"/>
          <w:divBdr>
            <w:top w:val="none" w:sz="0" w:space="0" w:color="auto"/>
            <w:left w:val="none" w:sz="0" w:space="0" w:color="auto"/>
            <w:bottom w:val="none" w:sz="0" w:space="0" w:color="auto"/>
            <w:right w:val="none" w:sz="0" w:space="0" w:color="auto"/>
          </w:divBdr>
          <w:divsChild>
            <w:div w:id="520166951">
              <w:marLeft w:val="0"/>
              <w:marRight w:val="0"/>
              <w:marTop w:val="0"/>
              <w:marBottom w:val="0"/>
              <w:divBdr>
                <w:top w:val="none" w:sz="0" w:space="0" w:color="auto"/>
                <w:left w:val="none" w:sz="0" w:space="0" w:color="auto"/>
                <w:bottom w:val="none" w:sz="0" w:space="0" w:color="auto"/>
                <w:right w:val="none" w:sz="0" w:space="0" w:color="auto"/>
              </w:divBdr>
              <w:divsChild>
                <w:div w:id="1166821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5029059">
          <w:marLeft w:val="0"/>
          <w:marRight w:val="0"/>
          <w:marTop w:val="0"/>
          <w:marBottom w:val="0"/>
          <w:divBdr>
            <w:top w:val="none" w:sz="0" w:space="0" w:color="auto"/>
            <w:left w:val="none" w:sz="0" w:space="0" w:color="auto"/>
            <w:bottom w:val="none" w:sz="0" w:space="0" w:color="auto"/>
            <w:right w:val="none" w:sz="0" w:space="0" w:color="auto"/>
          </w:divBdr>
          <w:divsChild>
            <w:div w:id="1137845089">
              <w:marLeft w:val="0"/>
              <w:marRight w:val="0"/>
              <w:marTop w:val="0"/>
              <w:marBottom w:val="0"/>
              <w:divBdr>
                <w:top w:val="none" w:sz="0" w:space="0" w:color="auto"/>
                <w:left w:val="none" w:sz="0" w:space="0" w:color="auto"/>
                <w:bottom w:val="none" w:sz="0" w:space="0" w:color="auto"/>
                <w:right w:val="none" w:sz="0" w:space="0" w:color="auto"/>
              </w:divBdr>
            </w:div>
          </w:divsChild>
        </w:div>
        <w:div w:id="1203057477">
          <w:marLeft w:val="0"/>
          <w:marRight w:val="0"/>
          <w:marTop w:val="0"/>
          <w:marBottom w:val="0"/>
          <w:divBdr>
            <w:top w:val="none" w:sz="0" w:space="0" w:color="auto"/>
            <w:left w:val="none" w:sz="0" w:space="0" w:color="auto"/>
            <w:bottom w:val="none" w:sz="0" w:space="0" w:color="auto"/>
            <w:right w:val="none" w:sz="0" w:space="0" w:color="auto"/>
          </w:divBdr>
        </w:div>
        <w:div w:id="1314602955">
          <w:marLeft w:val="0"/>
          <w:marRight w:val="0"/>
          <w:marTop w:val="300"/>
          <w:marBottom w:val="0"/>
          <w:divBdr>
            <w:top w:val="none" w:sz="0" w:space="0" w:color="auto"/>
            <w:left w:val="none" w:sz="0" w:space="0" w:color="auto"/>
            <w:bottom w:val="none" w:sz="0" w:space="0" w:color="auto"/>
            <w:right w:val="none" w:sz="0" w:space="0" w:color="auto"/>
          </w:divBdr>
          <w:divsChild>
            <w:div w:id="1869952002">
              <w:marLeft w:val="0"/>
              <w:marRight w:val="0"/>
              <w:marTop w:val="0"/>
              <w:marBottom w:val="0"/>
              <w:divBdr>
                <w:top w:val="none" w:sz="0" w:space="0" w:color="auto"/>
                <w:left w:val="none" w:sz="0" w:space="0" w:color="auto"/>
                <w:bottom w:val="none" w:sz="0" w:space="0" w:color="auto"/>
                <w:right w:val="none" w:sz="0" w:space="0" w:color="auto"/>
              </w:divBdr>
              <w:divsChild>
                <w:div w:id="894393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1899189">
          <w:marLeft w:val="0"/>
          <w:marRight w:val="0"/>
          <w:marTop w:val="0"/>
          <w:marBottom w:val="0"/>
          <w:divBdr>
            <w:top w:val="none" w:sz="0" w:space="0" w:color="auto"/>
            <w:left w:val="none" w:sz="0" w:space="0" w:color="auto"/>
            <w:bottom w:val="none" w:sz="0" w:space="0" w:color="auto"/>
            <w:right w:val="none" w:sz="0" w:space="0" w:color="auto"/>
          </w:divBdr>
        </w:div>
        <w:div w:id="1631857305">
          <w:marLeft w:val="0"/>
          <w:marRight w:val="0"/>
          <w:marTop w:val="300"/>
          <w:marBottom w:val="0"/>
          <w:divBdr>
            <w:top w:val="none" w:sz="0" w:space="0" w:color="auto"/>
            <w:left w:val="none" w:sz="0" w:space="0" w:color="auto"/>
            <w:bottom w:val="none" w:sz="0" w:space="0" w:color="auto"/>
            <w:right w:val="none" w:sz="0" w:space="0" w:color="auto"/>
          </w:divBdr>
          <w:divsChild>
            <w:div w:id="1493447573">
              <w:marLeft w:val="0"/>
              <w:marRight w:val="0"/>
              <w:marTop w:val="0"/>
              <w:marBottom w:val="0"/>
              <w:divBdr>
                <w:top w:val="none" w:sz="0" w:space="0" w:color="auto"/>
                <w:left w:val="none" w:sz="0" w:space="0" w:color="auto"/>
                <w:bottom w:val="none" w:sz="0" w:space="0" w:color="auto"/>
                <w:right w:val="none" w:sz="0" w:space="0" w:color="auto"/>
              </w:divBdr>
              <w:divsChild>
                <w:div w:id="309209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4236715">
          <w:marLeft w:val="0"/>
          <w:marRight w:val="0"/>
          <w:marTop w:val="300"/>
          <w:marBottom w:val="0"/>
          <w:divBdr>
            <w:top w:val="none" w:sz="0" w:space="0" w:color="auto"/>
            <w:left w:val="none" w:sz="0" w:space="0" w:color="auto"/>
            <w:bottom w:val="none" w:sz="0" w:space="0" w:color="auto"/>
            <w:right w:val="none" w:sz="0" w:space="0" w:color="auto"/>
          </w:divBdr>
          <w:divsChild>
            <w:div w:id="2013989458">
              <w:marLeft w:val="0"/>
              <w:marRight w:val="0"/>
              <w:marTop w:val="0"/>
              <w:marBottom w:val="0"/>
              <w:divBdr>
                <w:top w:val="none" w:sz="0" w:space="0" w:color="auto"/>
                <w:left w:val="none" w:sz="0" w:space="0" w:color="auto"/>
                <w:bottom w:val="none" w:sz="0" w:space="0" w:color="auto"/>
                <w:right w:val="none" w:sz="0" w:space="0" w:color="auto"/>
              </w:divBdr>
              <w:divsChild>
                <w:div w:id="1768883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0392514">
          <w:marLeft w:val="0"/>
          <w:marRight w:val="0"/>
          <w:marTop w:val="0"/>
          <w:marBottom w:val="0"/>
          <w:divBdr>
            <w:top w:val="none" w:sz="0" w:space="0" w:color="auto"/>
            <w:left w:val="none" w:sz="0" w:space="0" w:color="auto"/>
            <w:bottom w:val="none" w:sz="0" w:space="0" w:color="auto"/>
            <w:right w:val="none" w:sz="0" w:space="0" w:color="auto"/>
          </w:divBdr>
          <w:divsChild>
            <w:div w:id="1837186726">
              <w:marLeft w:val="0"/>
              <w:marRight w:val="0"/>
              <w:marTop w:val="0"/>
              <w:marBottom w:val="0"/>
              <w:divBdr>
                <w:top w:val="none" w:sz="0" w:space="0" w:color="auto"/>
                <w:left w:val="none" w:sz="0" w:space="0" w:color="auto"/>
                <w:bottom w:val="none" w:sz="0" w:space="0" w:color="auto"/>
                <w:right w:val="none" w:sz="0" w:space="0" w:color="auto"/>
              </w:divBdr>
            </w:div>
          </w:divsChild>
        </w:div>
        <w:div w:id="2085031096">
          <w:marLeft w:val="0"/>
          <w:marRight w:val="0"/>
          <w:marTop w:val="0"/>
          <w:marBottom w:val="0"/>
          <w:divBdr>
            <w:top w:val="none" w:sz="0" w:space="0" w:color="auto"/>
            <w:left w:val="none" w:sz="0" w:space="0" w:color="auto"/>
            <w:bottom w:val="none" w:sz="0" w:space="0" w:color="auto"/>
            <w:right w:val="none" w:sz="0" w:space="0" w:color="auto"/>
          </w:divBdr>
        </w:div>
        <w:div w:id="2139638883">
          <w:marLeft w:val="0"/>
          <w:marRight w:val="0"/>
          <w:marTop w:val="0"/>
          <w:marBottom w:val="0"/>
          <w:divBdr>
            <w:top w:val="none" w:sz="0" w:space="0" w:color="auto"/>
            <w:left w:val="none" w:sz="0" w:space="0" w:color="auto"/>
            <w:bottom w:val="none" w:sz="0" w:space="0" w:color="auto"/>
            <w:right w:val="none" w:sz="0" w:space="0" w:color="auto"/>
          </w:divBdr>
          <w:divsChild>
            <w:div w:id="150290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0211414">
      <w:bodyDiv w:val="1"/>
      <w:marLeft w:val="0"/>
      <w:marRight w:val="0"/>
      <w:marTop w:val="0"/>
      <w:marBottom w:val="0"/>
      <w:divBdr>
        <w:top w:val="none" w:sz="0" w:space="0" w:color="auto"/>
        <w:left w:val="none" w:sz="0" w:space="0" w:color="auto"/>
        <w:bottom w:val="none" w:sz="0" w:space="0" w:color="auto"/>
        <w:right w:val="none" w:sz="0" w:space="0" w:color="auto"/>
      </w:divBdr>
      <w:divsChild>
        <w:div w:id="64226059">
          <w:marLeft w:val="0"/>
          <w:marRight w:val="0"/>
          <w:marTop w:val="0"/>
          <w:marBottom w:val="0"/>
          <w:divBdr>
            <w:top w:val="none" w:sz="0" w:space="0" w:color="auto"/>
            <w:left w:val="none" w:sz="0" w:space="0" w:color="auto"/>
            <w:bottom w:val="none" w:sz="0" w:space="0" w:color="auto"/>
            <w:right w:val="none" w:sz="0" w:space="0" w:color="auto"/>
          </w:divBdr>
        </w:div>
        <w:div w:id="349456671">
          <w:marLeft w:val="0"/>
          <w:marRight w:val="0"/>
          <w:marTop w:val="0"/>
          <w:marBottom w:val="0"/>
          <w:divBdr>
            <w:top w:val="none" w:sz="0" w:space="0" w:color="auto"/>
            <w:left w:val="none" w:sz="0" w:space="0" w:color="auto"/>
            <w:bottom w:val="none" w:sz="0" w:space="0" w:color="auto"/>
            <w:right w:val="none" w:sz="0" w:space="0" w:color="auto"/>
          </w:divBdr>
          <w:divsChild>
            <w:div w:id="1167597754">
              <w:marLeft w:val="0"/>
              <w:marRight w:val="0"/>
              <w:marTop w:val="0"/>
              <w:marBottom w:val="0"/>
              <w:divBdr>
                <w:top w:val="none" w:sz="0" w:space="0" w:color="auto"/>
                <w:left w:val="none" w:sz="0" w:space="0" w:color="auto"/>
                <w:bottom w:val="none" w:sz="0" w:space="0" w:color="auto"/>
                <w:right w:val="none" w:sz="0" w:space="0" w:color="auto"/>
              </w:divBdr>
            </w:div>
          </w:divsChild>
        </w:div>
        <w:div w:id="538396699">
          <w:marLeft w:val="0"/>
          <w:marRight w:val="0"/>
          <w:marTop w:val="300"/>
          <w:marBottom w:val="0"/>
          <w:divBdr>
            <w:top w:val="none" w:sz="0" w:space="0" w:color="auto"/>
            <w:left w:val="none" w:sz="0" w:space="0" w:color="auto"/>
            <w:bottom w:val="none" w:sz="0" w:space="0" w:color="auto"/>
            <w:right w:val="none" w:sz="0" w:space="0" w:color="auto"/>
          </w:divBdr>
          <w:divsChild>
            <w:div w:id="1332022727">
              <w:marLeft w:val="0"/>
              <w:marRight w:val="0"/>
              <w:marTop w:val="0"/>
              <w:marBottom w:val="0"/>
              <w:divBdr>
                <w:top w:val="none" w:sz="0" w:space="0" w:color="auto"/>
                <w:left w:val="none" w:sz="0" w:space="0" w:color="auto"/>
                <w:bottom w:val="none" w:sz="0" w:space="0" w:color="auto"/>
                <w:right w:val="none" w:sz="0" w:space="0" w:color="auto"/>
              </w:divBdr>
              <w:divsChild>
                <w:div w:id="1120488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5360199">
          <w:marLeft w:val="0"/>
          <w:marRight w:val="0"/>
          <w:marTop w:val="0"/>
          <w:marBottom w:val="0"/>
          <w:divBdr>
            <w:top w:val="none" w:sz="0" w:space="0" w:color="auto"/>
            <w:left w:val="none" w:sz="0" w:space="0" w:color="auto"/>
            <w:bottom w:val="none" w:sz="0" w:space="0" w:color="auto"/>
            <w:right w:val="none" w:sz="0" w:space="0" w:color="auto"/>
          </w:divBdr>
          <w:divsChild>
            <w:div w:id="1929268223">
              <w:marLeft w:val="0"/>
              <w:marRight w:val="0"/>
              <w:marTop w:val="0"/>
              <w:marBottom w:val="0"/>
              <w:divBdr>
                <w:top w:val="none" w:sz="0" w:space="0" w:color="auto"/>
                <w:left w:val="none" w:sz="0" w:space="0" w:color="auto"/>
                <w:bottom w:val="none" w:sz="0" w:space="0" w:color="auto"/>
                <w:right w:val="none" w:sz="0" w:space="0" w:color="auto"/>
              </w:divBdr>
            </w:div>
          </w:divsChild>
        </w:div>
        <w:div w:id="692538626">
          <w:marLeft w:val="0"/>
          <w:marRight w:val="0"/>
          <w:marTop w:val="0"/>
          <w:marBottom w:val="0"/>
          <w:divBdr>
            <w:top w:val="none" w:sz="0" w:space="0" w:color="auto"/>
            <w:left w:val="none" w:sz="0" w:space="0" w:color="auto"/>
            <w:bottom w:val="none" w:sz="0" w:space="0" w:color="auto"/>
            <w:right w:val="none" w:sz="0" w:space="0" w:color="auto"/>
          </w:divBdr>
          <w:divsChild>
            <w:div w:id="1247879471">
              <w:marLeft w:val="0"/>
              <w:marRight w:val="0"/>
              <w:marTop w:val="0"/>
              <w:marBottom w:val="0"/>
              <w:divBdr>
                <w:top w:val="none" w:sz="0" w:space="0" w:color="auto"/>
                <w:left w:val="none" w:sz="0" w:space="0" w:color="auto"/>
                <w:bottom w:val="none" w:sz="0" w:space="0" w:color="auto"/>
                <w:right w:val="none" w:sz="0" w:space="0" w:color="auto"/>
              </w:divBdr>
            </w:div>
          </w:divsChild>
        </w:div>
        <w:div w:id="772287500">
          <w:marLeft w:val="0"/>
          <w:marRight w:val="0"/>
          <w:marTop w:val="0"/>
          <w:marBottom w:val="0"/>
          <w:divBdr>
            <w:top w:val="none" w:sz="0" w:space="0" w:color="auto"/>
            <w:left w:val="none" w:sz="0" w:space="0" w:color="auto"/>
            <w:bottom w:val="none" w:sz="0" w:space="0" w:color="auto"/>
            <w:right w:val="none" w:sz="0" w:space="0" w:color="auto"/>
          </w:divBdr>
        </w:div>
        <w:div w:id="787895832">
          <w:marLeft w:val="0"/>
          <w:marRight w:val="0"/>
          <w:marTop w:val="300"/>
          <w:marBottom w:val="0"/>
          <w:divBdr>
            <w:top w:val="none" w:sz="0" w:space="0" w:color="auto"/>
            <w:left w:val="none" w:sz="0" w:space="0" w:color="auto"/>
            <w:bottom w:val="none" w:sz="0" w:space="0" w:color="auto"/>
            <w:right w:val="none" w:sz="0" w:space="0" w:color="auto"/>
          </w:divBdr>
          <w:divsChild>
            <w:div w:id="801268384">
              <w:marLeft w:val="0"/>
              <w:marRight w:val="0"/>
              <w:marTop w:val="0"/>
              <w:marBottom w:val="0"/>
              <w:divBdr>
                <w:top w:val="none" w:sz="0" w:space="0" w:color="auto"/>
                <w:left w:val="none" w:sz="0" w:space="0" w:color="auto"/>
                <w:bottom w:val="none" w:sz="0" w:space="0" w:color="auto"/>
                <w:right w:val="none" w:sz="0" w:space="0" w:color="auto"/>
              </w:divBdr>
              <w:divsChild>
                <w:div w:id="1998803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5075505">
          <w:marLeft w:val="0"/>
          <w:marRight w:val="0"/>
          <w:marTop w:val="0"/>
          <w:marBottom w:val="0"/>
          <w:divBdr>
            <w:top w:val="none" w:sz="0" w:space="0" w:color="auto"/>
            <w:left w:val="none" w:sz="0" w:space="0" w:color="auto"/>
            <w:bottom w:val="none" w:sz="0" w:space="0" w:color="auto"/>
            <w:right w:val="none" w:sz="0" w:space="0" w:color="auto"/>
          </w:divBdr>
        </w:div>
        <w:div w:id="921716109">
          <w:marLeft w:val="0"/>
          <w:marRight w:val="0"/>
          <w:marTop w:val="300"/>
          <w:marBottom w:val="0"/>
          <w:divBdr>
            <w:top w:val="none" w:sz="0" w:space="0" w:color="auto"/>
            <w:left w:val="none" w:sz="0" w:space="0" w:color="auto"/>
            <w:bottom w:val="none" w:sz="0" w:space="0" w:color="auto"/>
            <w:right w:val="none" w:sz="0" w:space="0" w:color="auto"/>
          </w:divBdr>
          <w:divsChild>
            <w:div w:id="1190676626">
              <w:marLeft w:val="0"/>
              <w:marRight w:val="0"/>
              <w:marTop w:val="0"/>
              <w:marBottom w:val="0"/>
              <w:divBdr>
                <w:top w:val="none" w:sz="0" w:space="0" w:color="auto"/>
                <w:left w:val="none" w:sz="0" w:space="0" w:color="auto"/>
                <w:bottom w:val="none" w:sz="0" w:space="0" w:color="auto"/>
                <w:right w:val="none" w:sz="0" w:space="0" w:color="auto"/>
              </w:divBdr>
              <w:divsChild>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317713">
          <w:marLeft w:val="0"/>
          <w:marRight w:val="0"/>
          <w:marTop w:val="0"/>
          <w:marBottom w:val="0"/>
          <w:divBdr>
            <w:top w:val="none" w:sz="0" w:space="0" w:color="auto"/>
            <w:left w:val="none" w:sz="0" w:space="0" w:color="auto"/>
            <w:bottom w:val="none" w:sz="0" w:space="0" w:color="auto"/>
            <w:right w:val="none" w:sz="0" w:space="0" w:color="auto"/>
          </w:divBdr>
          <w:divsChild>
            <w:div w:id="1638991524">
              <w:marLeft w:val="0"/>
              <w:marRight w:val="0"/>
              <w:marTop w:val="0"/>
              <w:marBottom w:val="0"/>
              <w:divBdr>
                <w:top w:val="none" w:sz="0" w:space="0" w:color="auto"/>
                <w:left w:val="none" w:sz="0" w:space="0" w:color="auto"/>
                <w:bottom w:val="none" w:sz="0" w:space="0" w:color="auto"/>
                <w:right w:val="none" w:sz="0" w:space="0" w:color="auto"/>
              </w:divBdr>
            </w:div>
          </w:divsChild>
        </w:div>
        <w:div w:id="983848392">
          <w:marLeft w:val="0"/>
          <w:marRight w:val="0"/>
          <w:marTop w:val="0"/>
          <w:marBottom w:val="0"/>
          <w:divBdr>
            <w:top w:val="none" w:sz="0" w:space="0" w:color="auto"/>
            <w:left w:val="none" w:sz="0" w:space="0" w:color="auto"/>
            <w:bottom w:val="none" w:sz="0" w:space="0" w:color="auto"/>
            <w:right w:val="none" w:sz="0" w:space="0" w:color="auto"/>
          </w:divBdr>
        </w:div>
        <w:div w:id="992224926">
          <w:marLeft w:val="0"/>
          <w:marRight w:val="0"/>
          <w:marTop w:val="0"/>
          <w:marBottom w:val="0"/>
          <w:divBdr>
            <w:top w:val="none" w:sz="0" w:space="0" w:color="auto"/>
            <w:left w:val="none" w:sz="0" w:space="0" w:color="auto"/>
            <w:bottom w:val="none" w:sz="0" w:space="0" w:color="auto"/>
            <w:right w:val="none" w:sz="0" w:space="0" w:color="auto"/>
          </w:divBdr>
          <w:divsChild>
            <w:div w:id="1994988811">
              <w:marLeft w:val="0"/>
              <w:marRight w:val="0"/>
              <w:marTop w:val="0"/>
              <w:marBottom w:val="0"/>
              <w:divBdr>
                <w:top w:val="none" w:sz="0" w:space="0" w:color="auto"/>
                <w:left w:val="none" w:sz="0" w:space="0" w:color="auto"/>
                <w:bottom w:val="none" w:sz="0" w:space="0" w:color="auto"/>
                <w:right w:val="none" w:sz="0" w:space="0" w:color="auto"/>
              </w:divBdr>
            </w:div>
          </w:divsChild>
        </w:div>
        <w:div w:id="1053891609">
          <w:marLeft w:val="0"/>
          <w:marRight w:val="0"/>
          <w:marTop w:val="0"/>
          <w:marBottom w:val="0"/>
          <w:divBdr>
            <w:top w:val="none" w:sz="0" w:space="0" w:color="auto"/>
            <w:left w:val="none" w:sz="0" w:space="0" w:color="auto"/>
            <w:bottom w:val="none" w:sz="0" w:space="0" w:color="auto"/>
            <w:right w:val="none" w:sz="0" w:space="0" w:color="auto"/>
          </w:divBdr>
        </w:div>
        <w:div w:id="1361197717">
          <w:marLeft w:val="0"/>
          <w:marRight w:val="0"/>
          <w:marTop w:val="300"/>
          <w:marBottom w:val="0"/>
          <w:divBdr>
            <w:top w:val="none" w:sz="0" w:space="0" w:color="auto"/>
            <w:left w:val="none" w:sz="0" w:space="0" w:color="auto"/>
            <w:bottom w:val="none" w:sz="0" w:space="0" w:color="auto"/>
            <w:right w:val="none" w:sz="0" w:space="0" w:color="auto"/>
          </w:divBdr>
          <w:divsChild>
            <w:div w:id="1802379298">
              <w:marLeft w:val="0"/>
              <w:marRight w:val="0"/>
              <w:marTop w:val="0"/>
              <w:marBottom w:val="0"/>
              <w:divBdr>
                <w:top w:val="none" w:sz="0" w:space="0" w:color="auto"/>
                <w:left w:val="none" w:sz="0" w:space="0" w:color="auto"/>
                <w:bottom w:val="none" w:sz="0" w:space="0" w:color="auto"/>
                <w:right w:val="none" w:sz="0" w:space="0" w:color="auto"/>
              </w:divBdr>
              <w:divsChild>
                <w:div w:id="591276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808656">
          <w:marLeft w:val="0"/>
          <w:marRight w:val="0"/>
          <w:marTop w:val="0"/>
          <w:marBottom w:val="0"/>
          <w:divBdr>
            <w:top w:val="none" w:sz="0" w:space="0" w:color="auto"/>
            <w:left w:val="none" w:sz="0" w:space="0" w:color="auto"/>
            <w:bottom w:val="none" w:sz="0" w:space="0" w:color="auto"/>
            <w:right w:val="none" w:sz="0" w:space="0" w:color="auto"/>
          </w:divBdr>
          <w:divsChild>
            <w:div w:id="1148670541">
              <w:marLeft w:val="0"/>
              <w:marRight w:val="0"/>
              <w:marTop w:val="0"/>
              <w:marBottom w:val="0"/>
              <w:divBdr>
                <w:top w:val="none" w:sz="0" w:space="0" w:color="auto"/>
                <w:left w:val="none" w:sz="0" w:space="0" w:color="auto"/>
                <w:bottom w:val="none" w:sz="0" w:space="0" w:color="auto"/>
                <w:right w:val="none" w:sz="0" w:space="0" w:color="auto"/>
              </w:divBdr>
            </w:div>
          </w:divsChild>
        </w:div>
        <w:div w:id="1747923176">
          <w:marLeft w:val="0"/>
          <w:marRight w:val="0"/>
          <w:marTop w:val="0"/>
          <w:marBottom w:val="0"/>
          <w:divBdr>
            <w:top w:val="none" w:sz="0" w:space="0" w:color="auto"/>
            <w:left w:val="none" w:sz="0" w:space="0" w:color="auto"/>
            <w:bottom w:val="none" w:sz="0" w:space="0" w:color="auto"/>
            <w:right w:val="none" w:sz="0" w:space="0" w:color="auto"/>
          </w:divBdr>
        </w:div>
        <w:div w:id="1801991573">
          <w:marLeft w:val="0"/>
          <w:marRight w:val="0"/>
          <w:marTop w:val="0"/>
          <w:marBottom w:val="0"/>
          <w:divBdr>
            <w:top w:val="none" w:sz="0" w:space="0" w:color="auto"/>
            <w:left w:val="none" w:sz="0" w:space="0" w:color="auto"/>
            <w:bottom w:val="none" w:sz="0" w:space="0" w:color="auto"/>
            <w:right w:val="none" w:sz="0" w:space="0" w:color="auto"/>
          </w:divBdr>
          <w:divsChild>
            <w:div w:id="1985308131">
              <w:marLeft w:val="0"/>
              <w:marRight w:val="0"/>
              <w:marTop w:val="0"/>
              <w:marBottom w:val="0"/>
              <w:divBdr>
                <w:top w:val="none" w:sz="0" w:space="0" w:color="auto"/>
                <w:left w:val="none" w:sz="0" w:space="0" w:color="auto"/>
                <w:bottom w:val="none" w:sz="0" w:space="0" w:color="auto"/>
                <w:right w:val="none" w:sz="0" w:space="0" w:color="auto"/>
              </w:divBdr>
            </w:div>
          </w:divsChild>
        </w:div>
        <w:div w:id="1992833281">
          <w:marLeft w:val="0"/>
          <w:marRight w:val="0"/>
          <w:marTop w:val="0"/>
          <w:marBottom w:val="0"/>
          <w:divBdr>
            <w:top w:val="none" w:sz="0" w:space="0" w:color="auto"/>
            <w:left w:val="none" w:sz="0" w:space="0" w:color="auto"/>
            <w:bottom w:val="none" w:sz="0" w:space="0" w:color="auto"/>
            <w:right w:val="none" w:sz="0" w:space="0" w:color="auto"/>
          </w:divBdr>
        </w:div>
      </w:divsChild>
    </w:div>
    <w:div w:id="1311711125">
      <w:bodyDiv w:val="1"/>
      <w:marLeft w:val="0"/>
      <w:marRight w:val="0"/>
      <w:marTop w:val="0"/>
      <w:marBottom w:val="0"/>
      <w:divBdr>
        <w:top w:val="none" w:sz="0" w:space="0" w:color="auto"/>
        <w:left w:val="none" w:sz="0" w:space="0" w:color="auto"/>
        <w:bottom w:val="none" w:sz="0" w:space="0" w:color="auto"/>
        <w:right w:val="none" w:sz="0" w:space="0" w:color="auto"/>
      </w:divBdr>
      <w:divsChild>
        <w:div w:id="115298999">
          <w:marLeft w:val="0"/>
          <w:marRight w:val="0"/>
          <w:marTop w:val="0"/>
          <w:marBottom w:val="0"/>
          <w:divBdr>
            <w:top w:val="none" w:sz="0" w:space="0" w:color="auto"/>
            <w:left w:val="none" w:sz="0" w:space="0" w:color="auto"/>
            <w:bottom w:val="none" w:sz="0" w:space="0" w:color="auto"/>
            <w:right w:val="none" w:sz="0" w:space="0" w:color="auto"/>
          </w:divBdr>
        </w:div>
        <w:div w:id="120926587">
          <w:marLeft w:val="0"/>
          <w:marRight w:val="0"/>
          <w:marTop w:val="0"/>
          <w:marBottom w:val="0"/>
          <w:divBdr>
            <w:top w:val="none" w:sz="0" w:space="0" w:color="auto"/>
            <w:left w:val="none" w:sz="0" w:space="0" w:color="auto"/>
            <w:bottom w:val="none" w:sz="0" w:space="0" w:color="auto"/>
            <w:right w:val="none" w:sz="0" w:space="0" w:color="auto"/>
          </w:divBdr>
          <w:divsChild>
            <w:div w:id="1344818208">
              <w:marLeft w:val="0"/>
              <w:marRight w:val="0"/>
              <w:marTop w:val="0"/>
              <w:marBottom w:val="0"/>
              <w:divBdr>
                <w:top w:val="none" w:sz="0" w:space="0" w:color="auto"/>
                <w:left w:val="none" w:sz="0" w:space="0" w:color="auto"/>
                <w:bottom w:val="none" w:sz="0" w:space="0" w:color="auto"/>
                <w:right w:val="none" w:sz="0" w:space="0" w:color="auto"/>
              </w:divBdr>
            </w:div>
          </w:divsChild>
        </w:div>
        <w:div w:id="214319107">
          <w:marLeft w:val="0"/>
          <w:marRight w:val="0"/>
          <w:marTop w:val="0"/>
          <w:marBottom w:val="0"/>
          <w:divBdr>
            <w:top w:val="none" w:sz="0" w:space="0" w:color="auto"/>
            <w:left w:val="none" w:sz="0" w:space="0" w:color="auto"/>
            <w:bottom w:val="none" w:sz="0" w:space="0" w:color="auto"/>
            <w:right w:val="none" w:sz="0" w:space="0" w:color="auto"/>
          </w:divBdr>
        </w:div>
        <w:div w:id="317073249">
          <w:marLeft w:val="0"/>
          <w:marRight w:val="0"/>
          <w:marTop w:val="0"/>
          <w:marBottom w:val="0"/>
          <w:divBdr>
            <w:top w:val="none" w:sz="0" w:space="0" w:color="auto"/>
            <w:left w:val="none" w:sz="0" w:space="0" w:color="auto"/>
            <w:bottom w:val="none" w:sz="0" w:space="0" w:color="auto"/>
            <w:right w:val="none" w:sz="0" w:space="0" w:color="auto"/>
          </w:divBdr>
        </w:div>
        <w:div w:id="464474532">
          <w:marLeft w:val="0"/>
          <w:marRight w:val="0"/>
          <w:marTop w:val="0"/>
          <w:marBottom w:val="0"/>
          <w:divBdr>
            <w:top w:val="none" w:sz="0" w:space="0" w:color="auto"/>
            <w:left w:val="none" w:sz="0" w:space="0" w:color="auto"/>
            <w:bottom w:val="none" w:sz="0" w:space="0" w:color="auto"/>
            <w:right w:val="none" w:sz="0" w:space="0" w:color="auto"/>
          </w:divBdr>
          <w:divsChild>
            <w:div w:id="1384208728">
              <w:marLeft w:val="0"/>
              <w:marRight w:val="0"/>
              <w:marTop w:val="0"/>
              <w:marBottom w:val="0"/>
              <w:divBdr>
                <w:top w:val="none" w:sz="0" w:space="0" w:color="auto"/>
                <w:left w:val="none" w:sz="0" w:space="0" w:color="auto"/>
                <w:bottom w:val="none" w:sz="0" w:space="0" w:color="auto"/>
                <w:right w:val="none" w:sz="0" w:space="0" w:color="auto"/>
              </w:divBdr>
            </w:div>
          </w:divsChild>
        </w:div>
        <w:div w:id="480777315">
          <w:marLeft w:val="0"/>
          <w:marRight w:val="0"/>
          <w:marTop w:val="0"/>
          <w:marBottom w:val="0"/>
          <w:divBdr>
            <w:top w:val="none" w:sz="0" w:space="0" w:color="auto"/>
            <w:left w:val="none" w:sz="0" w:space="0" w:color="auto"/>
            <w:bottom w:val="none" w:sz="0" w:space="0" w:color="auto"/>
            <w:right w:val="none" w:sz="0" w:space="0" w:color="auto"/>
          </w:divBdr>
          <w:divsChild>
            <w:div w:id="1900508522">
              <w:marLeft w:val="0"/>
              <w:marRight w:val="0"/>
              <w:marTop w:val="0"/>
              <w:marBottom w:val="0"/>
              <w:divBdr>
                <w:top w:val="none" w:sz="0" w:space="0" w:color="auto"/>
                <w:left w:val="none" w:sz="0" w:space="0" w:color="auto"/>
                <w:bottom w:val="none" w:sz="0" w:space="0" w:color="auto"/>
                <w:right w:val="none" w:sz="0" w:space="0" w:color="auto"/>
              </w:divBdr>
            </w:div>
          </w:divsChild>
        </w:div>
        <w:div w:id="611326556">
          <w:marLeft w:val="0"/>
          <w:marRight w:val="0"/>
          <w:marTop w:val="0"/>
          <w:marBottom w:val="0"/>
          <w:divBdr>
            <w:top w:val="none" w:sz="0" w:space="0" w:color="auto"/>
            <w:left w:val="none" w:sz="0" w:space="0" w:color="auto"/>
            <w:bottom w:val="none" w:sz="0" w:space="0" w:color="auto"/>
            <w:right w:val="none" w:sz="0" w:space="0" w:color="auto"/>
          </w:divBdr>
        </w:div>
        <w:div w:id="801994116">
          <w:marLeft w:val="0"/>
          <w:marRight w:val="0"/>
          <w:marTop w:val="0"/>
          <w:marBottom w:val="0"/>
          <w:divBdr>
            <w:top w:val="none" w:sz="0" w:space="0" w:color="auto"/>
            <w:left w:val="none" w:sz="0" w:space="0" w:color="auto"/>
            <w:bottom w:val="none" w:sz="0" w:space="0" w:color="auto"/>
            <w:right w:val="none" w:sz="0" w:space="0" w:color="auto"/>
          </w:divBdr>
          <w:divsChild>
            <w:div w:id="464279786">
              <w:marLeft w:val="0"/>
              <w:marRight w:val="0"/>
              <w:marTop w:val="0"/>
              <w:marBottom w:val="0"/>
              <w:divBdr>
                <w:top w:val="none" w:sz="0" w:space="0" w:color="auto"/>
                <w:left w:val="none" w:sz="0" w:space="0" w:color="auto"/>
                <w:bottom w:val="none" w:sz="0" w:space="0" w:color="auto"/>
                <w:right w:val="none" w:sz="0" w:space="0" w:color="auto"/>
              </w:divBdr>
            </w:div>
          </w:divsChild>
        </w:div>
        <w:div w:id="803083216">
          <w:marLeft w:val="0"/>
          <w:marRight w:val="0"/>
          <w:marTop w:val="0"/>
          <w:marBottom w:val="0"/>
          <w:divBdr>
            <w:top w:val="none" w:sz="0" w:space="0" w:color="auto"/>
            <w:left w:val="none" w:sz="0" w:space="0" w:color="auto"/>
            <w:bottom w:val="none" w:sz="0" w:space="0" w:color="auto"/>
            <w:right w:val="none" w:sz="0" w:space="0" w:color="auto"/>
          </w:divBdr>
        </w:div>
        <w:div w:id="996499860">
          <w:marLeft w:val="0"/>
          <w:marRight w:val="0"/>
          <w:marTop w:val="0"/>
          <w:marBottom w:val="0"/>
          <w:divBdr>
            <w:top w:val="none" w:sz="0" w:space="0" w:color="auto"/>
            <w:left w:val="none" w:sz="0" w:space="0" w:color="auto"/>
            <w:bottom w:val="none" w:sz="0" w:space="0" w:color="auto"/>
            <w:right w:val="none" w:sz="0" w:space="0" w:color="auto"/>
          </w:divBdr>
          <w:divsChild>
            <w:div w:id="514227977">
              <w:marLeft w:val="0"/>
              <w:marRight w:val="0"/>
              <w:marTop w:val="0"/>
              <w:marBottom w:val="0"/>
              <w:divBdr>
                <w:top w:val="none" w:sz="0" w:space="0" w:color="auto"/>
                <w:left w:val="none" w:sz="0" w:space="0" w:color="auto"/>
                <w:bottom w:val="none" w:sz="0" w:space="0" w:color="auto"/>
                <w:right w:val="none" w:sz="0" w:space="0" w:color="auto"/>
              </w:divBdr>
            </w:div>
          </w:divsChild>
        </w:div>
        <w:div w:id="1066613251">
          <w:marLeft w:val="0"/>
          <w:marRight w:val="0"/>
          <w:marTop w:val="0"/>
          <w:marBottom w:val="0"/>
          <w:divBdr>
            <w:top w:val="none" w:sz="0" w:space="0" w:color="auto"/>
            <w:left w:val="none" w:sz="0" w:space="0" w:color="auto"/>
            <w:bottom w:val="none" w:sz="0" w:space="0" w:color="auto"/>
            <w:right w:val="none" w:sz="0" w:space="0" w:color="auto"/>
          </w:divBdr>
          <w:divsChild>
            <w:div w:id="1235430605">
              <w:marLeft w:val="0"/>
              <w:marRight w:val="0"/>
              <w:marTop w:val="0"/>
              <w:marBottom w:val="0"/>
              <w:divBdr>
                <w:top w:val="none" w:sz="0" w:space="0" w:color="auto"/>
                <w:left w:val="none" w:sz="0" w:space="0" w:color="auto"/>
                <w:bottom w:val="none" w:sz="0" w:space="0" w:color="auto"/>
                <w:right w:val="none" w:sz="0" w:space="0" w:color="auto"/>
              </w:divBdr>
            </w:div>
          </w:divsChild>
        </w:div>
        <w:div w:id="1163617544">
          <w:marLeft w:val="0"/>
          <w:marRight w:val="0"/>
          <w:marTop w:val="300"/>
          <w:marBottom w:val="0"/>
          <w:divBdr>
            <w:top w:val="none" w:sz="0" w:space="0" w:color="auto"/>
            <w:left w:val="none" w:sz="0" w:space="0" w:color="auto"/>
            <w:bottom w:val="none" w:sz="0" w:space="0" w:color="auto"/>
            <w:right w:val="none" w:sz="0" w:space="0" w:color="auto"/>
          </w:divBdr>
          <w:divsChild>
            <w:div w:id="1462576529">
              <w:marLeft w:val="0"/>
              <w:marRight w:val="0"/>
              <w:marTop w:val="0"/>
              <w:marBottom w:val="0"/>
              <w:divBdr>
                <w:top w:val="none" w:sz="0" w:space="0" w:color="auto"/>
                <w:left w:val="none" w:sz="0" w:space="0" w:color="auto"/>
                <w:bottom w:val="none" w:sz="0" w:space="0" w:color="auto"/>
                <w:right w:val="none" w:sz="0" w:space="0" w:color="auto"/>
              </w:divBdr>
              <w:divsChild>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9976993">
          <w:marLeft w:val="0"/>
          <w:marRight w:val="0"/>
          <w:marTop w:val="0"/>
          <w:marBottom w:val="0"/>
          <w:divBdr>
            <w:top w:val="none" w:sz="0" w:space="0" w:color="auto"/>
            <w:left w:val="none" w:sz="0" w:space="0" w:color="auto"/>
            <w:bottom w:val="none" w:sz="0" w:space="0" w:color="auto"/>
            <w:right w:val="none" w:sz="0" w:space="0" w:color="auto"/>
          </w:divBdr>
          <w:divsChild>
            <w:div w:id="1528638138">
              <w:marLeft w:val="0"/>
              <w:marRight w:val="0"/>
              <w:marTop w:val="0"/>
              <w:marBottom w:val="0"/>
              <w:divBdr>
                <w:top w:val="none" w:sz="0" w:space="0" w:color="auto"/>
                <w:left w:val="none" w:sz="0" w:space="0" w:color="auto"/>
                <w:bottom w:val="none" w:sz="0" w:space="0" w:color="auto"/>
                <w:right w:val="none" w:sz="0" w:space="0" w:color="auto"/>
              </w:divBdr>
            </w:div>
          </w:divsChild>
        </w:div>
        <w:div w:id="1400857669">
          <w:marLeft w:val="0"/>
          <w:marRight w:val="0"/>
          <w:marTop w:val="300"/>
          <w:marBottom w:val="0"/>
          <w:divBdr>
            <w:top w:val="none" w:sz="0" w:space="0" w:color="auto"/>
            <w:left w:val="none" w:sz="0" w:space="0" w:color="auto"/>
            <w:bottom w:val="none" w:sz="0" w:space="0" w:color="auto"/>
            <w:right w:val="none" w:sz="0" w:space="0" w:color="auto"/>
          </w:divBdr>
          <w:divsChild>
            <w:div w:id="1405180236">
              <w:marLeft w:val="0"/>
              <w:marRight w:val="0"/>
              <w:marTop w:val="0"/>
              <w:marBottom w:val="0"/>
              <w:divBdr>
                <w:top w:val="none" w:sz="0" w:space="0" w:color="auto"/>
                <w:left w:val="none" w:sz="0" w:space="0" w:color="auto"/>
                <w:bottom w:val="none" w:sz="0" w:space="0" w:color="auto"/>
                <w:right w:val="none" w:sz="0" w:space="0" w:color="auto"/>
              </w:divBdr>
              <w:divsChild>
                <w:div w:id="1555239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409604">
          <w:marLeft w:val="0"/>
          <w:marRight w:val="0"/>
          <w:marTop w:val="300"/>
          <w:marBottom w:val="0"/>
          <w:divBdr>
            <w:top w:val="none" w:sz="0" w:space="0" w:color="auto"/>
            <w:left w:val="none" w:sz="0" w:space="0" w:color="auto"/>
            <w:bottom w:val="none" w:sz="0" w:space="0" w:color="auto"/>
            <w:right w:val="none" w:sz="0" w:space="0" w:color="auto"/>
          </w:divBdr>
          <w:divsChild>
            <w:div w:id="458256888">
              <w:marLeft w:val="0"/>
              <w:marRight w:val="0"/>
              <w:marTop w:val="0"/>
              <w:marBottom w:val="0"/>
              <w:divBdr>
                <w:top w:val="none" w:sz="0" w:space="0" w:color="auto"/>
                <w:left w:val="none" w:sz="0" w:space="0" w:color="auto"/>
                <w:bottom w:val="none" w:sz="0" w:space="0" w:color="auto"/>
                <w:right w:val="none" w:sz="0" w:space="0" w:color="auto"/>
              </w:divBdr>
              <w:divsChild>
                <w:div w:id="1212500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0476614">
          <w:marLeft w:val="0"/>
          <w:marRight w:val="0"/>
          <w:marTop w:val="0"/>
          <w:marBottom w:val="0"/>
          <w:divBdr>
            <w:top w:val="none" w:sz="0" w:space="0" w:color="auto"/>
            <w:left w:val="none" w:sz="0" w:space="0" w:color="auto"/>
            <w:bottom w:val="none" w:sz="0" w:space="0" w:color="auto"/>
            <w:right w:val="none" w:sz="0" w:space="0" w:color="auto"/>
          </w:divBdr>
        </w:div>
        <w:div w:id="2078284447">
          <w:marLeft w:val="0"/>
          <w:marRight w:val="0"/>
          <w:marTop w:val="300"/>
          <w:marBottom w:val="0"/>
          <w:divBdr>
            <w:top w:val="none" w:sz="0" w:space="0" w:color="auto"/>
            <w:left w:val="none" w:sz="0" w:space="0" w:color="auto"/>
            <w:bottom w:val="none" w:sz="0" w:space="0" w:color="auto"/>
            <w:right w:val="none" w:sz="0" w:space="0" w:color="auto"/>
          </w:divBdr>
          <w:divsChild>
            <w:div w:id="504326318">
              <w:marLeft w:val="0"/>
              <w:marRight w:val="0"/>
              <w:marTop w:val="0"/>
              <w:marBottom w:val="0"/>
              <w:divBdr>
                <w:top w:val="none" w:sz="0" w:space="0" w:color="auto"/>
                <w:left w:val="none" w:sz="0" w:space="0" w:color="auto"/>
                <w:bottom w:val="none" w:sz="0" w:space="0" w:color="auto"/>
                <w:right w:val="none" w:sz="0" w:space="0" w:color="auto"/>
              </w:divBdr>
              <w:divsChild>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2815405">
          <w:marLeft w:val="0"/>
          <w:marRight w:val="0"/>
          <w:marTop w:val="0"/>
          <w:marBottom w:val="0"/>
          <w:divBdr>
            <w:top w:val="none" w:sz="0" w:space="0" w:color="auto"/>
            <w:left w:val="none" w:sz="0" w:space="0" w:color="auto"/>
            <w:bottom w:val="none" w:sz="0" w:space="0" w:color="auto"/>
            <w:right w:val="none" w:sz="0" w:space="0" w:color="auto"/>
          </w:divBdr>
        </w:div>
      </w:divsChild>
    </w:div>
    <w:div w:id="1312293197">
      <w:bodyDiv w:val="1"/>
      <w:marLeft w:val="0"/>
      <w:marRight w:val="0"/>
      <w:marTop w:val="0"/>
      <w:marBottom w:val="0"/>
      <w:divBdr>
        <w:top w:val="none" w:sz="0" w:space="0" w:color="auto"/>
        <w:left w:val="none" w:sz="0" w:space="0" w:color="auto"/>
        <w:bottom w:val="none" w:sz="0" w:space="0" w:color="auto"/>
        <w:right w:val="none" w:sz="0" w:space="0" w:color="auto"/>
      </w:divBdr>
      <w:divsChild>
        <w:div w:id="145347528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sChild>
            <w:div w:id="621500049">
              <w:marLeft w:val="0"/>
              <w:marRight w:val="0"/>
              <w:marTop w:val="0"/>
              <w:marBottom w:val="0"/>
              <w:divBdr>
                <w:top w:val="none" w:sz="0" w:space="0" w:color="auto"/>
                <w:left w:val="none" w:sz="0" w:space="0" w:color="auto"/>
                <w:bottom w:val="none" w:sz="0" w:space="0" w:color="auto"/>
                <w:right w:val="none" w:sz="0" w:space="0" w:color="auto"/>
              </w:divBdr>
            </w:div>
          </w:divsChild>
        </w:div>
        <w:div w:id="321587830">
          <w:marLeft w:val="0"/>
          <w:marRight w:val="0"/>
          <w:marTop w:val="0"/>
          <w:marBottom w:val="0"/>
          <w:divBdr>
            <w:top w:val="none" w:sz="0" w:space="0" w:color="auto"/>
            <w:left w:val="none" w:sz="0" w:space="0" w:color="auto"/>
            <w:bottom w:val="none" w:sz="0" w:space="0" w:color="auto"/>
            <w:right w:val="none" w:sz="0" w:space="0" w:color="auto"/>
          </w:divBdr>
        </w:div>
        <w:div w:id="1555039359">
          <w:marLeft w:val="0"/>
          <w:marRight w:val="0"/>
          <w:marTop w:val="0"/>
          <w:marBottom w:val="0"/>
          <w:divBdr>
            <w:top w:val="none" w:sz="0" w:space="0" w:color="auto"/>
            <w:left w:val="none" w:sz="0" w:space="0" w:color="auto"/>
            <w:bottom w:val="none" w:sz="0" w:space="0" w:color="auto"/>
            <w:right w:val="none" w:sz="0" w:space="0" w:color="auto"/>
          </w:divBdr>
          <w:divsChild>
            <w:div w:id="1388794047">
              <w:marLeft w:val="0"/>
              <w:marRight w:val="0"/>
              <w:marTop w:val="0"/>
              <w:marBottom w:val="0"/>
              <w:divBdr>
                <w:top w:val="none" w:sz="0" w:space="0" w:color="auto"/>
                <w:left w:val="none" w:sz="0" w:space="0" w:color="auto"/>
                <w:bottom w:val="none" w:sz="0" w:space="0" w:color="auto"/>
                <w:right w:val="none" w:sz="0" w:space="0" w:color="auto"/>
              </w:divBdr>
            </w:div>
          </w:divsChild>
        </w:div>
        <w:div w:id="186412368">
          <w:marLeft w:val="0"/>
          <w:marRight w:val="0"/>
          <w:marTop w:val="0"/>
          <w:marBottom w:val="0"/>
          <w:divBdr>
            <w:top w:val="none" w:sz="0" w:space="0" w:color="auto"/>
            <w:left w:val="none" w:sz="0" w:space="0" w:color="auto"/>
            <w:bottom w:val="none" w:sz="0" w:space="0" w:color="auto"/>
            <w:right w:val="none" w:sz="0" w:space="0" w:color="auto"/>
          </w:divBdr>
        </w:div>
        <w:div w:id="1748261064">
          <w:marLeft w:val="0"/>
          <w:marRight w:val="0"/>
          <w:marTop w:val="0"/>
          <w:marBottom w:val="0"/>
          <w:divBdr>
            <w:top w:val="none" w:sz="0" w:space="0" w:color="auto"/>
            <w:left w:val="none" w:sz="0" w:space="0" w:color="auto"/>
            <w:bottom w:val="none" w:sz="0" w:space="0" w:color="auto"/>
            <w:right w:val="none" w:sz="0" w:space="0" w:color="auto"/>
          </w:divBdr>
          <w:divsChild>
            <w:div w:id="760680675">
              <w:marLeft w:val="0"/>
              <w:marRight w:val="0"/>
              <w:marTop w:val="0"/>
              <w:marBottom w:val="0"/>
              <w:divBdr>
                <w:top w:val="none" w:sz="0" w:space="0" w:color="auto"/>
                <w:left w:val="none" w:sz="0" w:space="0" w:color="auto"/>
                <w:bottom w:val="none" w:sz="0" w:space="0" w:color="auto"/>
                <w:right w:val="none" w:sz="0" w:space="0" w:color="auto"/>
              </w:divBdr>
            </w:div>
          </w:divsChild>
        </w:div>
        <w:div w:id="597755772">
          <w:marLeft w:val="0"/>
          <w:marRight w:val="0"/>
          <w:marTop w:val="0"/>
          <w:marBottom w:val="0"/>
          <w:divBdr>
            <w:top w:val="none" w:sz="0" w:space="0" w:color="auto"/>
            <w:left w:val="none" w:sz="0" w:space="0" w:color="auto"/>
            <w:bottom w:val="none" w:sz="0" w:space="0" w:color="auto"/>
            <w:right w:val="none" w:sz="0" w:space="0" w:color="auto"/>
          </w:divBdr>
        </w:div>
        <w:div w:id="1814563791">
          <w:marLeft w:val="0"/>
          <w:marRight w:val="0"/>
          <w:marTop w:val="0"/>
          <w:marBottom w:val="0"/>
          <w:divBdr>
            <w:top w:val="none" w:sz="0" w:space="0" w:color="auto"/>
            <w:left w:val="none" w:sz="0" w:space="0" w:color="auto"/>
            <w:bottom w:val="none" w:sz="0" w:space="0" w:color="auto"/>
            <w:right w:val="none" w:sz="0" w:space="0" w:color="auto"/>
          </w:divBdr>
          <w:divsChild>
            <w:div w:id="541136570">
              <w:marLeft w:val="0"/>
              <w:marRight w:val="0"/>
              <w:marTop w:val="0"/>
              <w:marBottom w:val="0"/>
              <w:divBdr>
                <w:top w:val="none" w:sz="0" w:space="0" w:color="auto"/>
                <w:left w:val="none" w:sz="0" w:space="0" w:color="auto"/>
                <w:bottom w:val="none" w:sz="0" w:space="0" w:color="auto"/>
                <w:right w:val="none" w:sz="0" w:space="0" w:color="auto"/>
              </w:divBdr>
            </w:div>
          </w:divsChild>
        </w:div>
        <w:div w:id="491604033">
          <w:marLeft w:val="0"/>
          <w:marRight w:val="0"/>
          <w:marTop w:val="0"/>
          <w:marBottom w:val="0"/>
          <w:divBdr>
            <w:top w:val="none" w:sz="0" w:space="0" w:color="auto"/>
            <w:left w:val="none" w:sz="0" w:space="0" w:color="auto"/>
            <w:bottom w:val="none" w:sz="0" w:space="0" w:color="auto"/>
            <w:right w:val="none" w:sz="0" w:space="0" w:color="auto"/>
          </w:divBdr>
        </w:div>
        <w:div w:id="1734234415">
          <w:marLeft w:val="0"/>
          <w:marRight w:val="0"/>
          <w:marTop w:val="0"/>
          <w:marBottom w:val="0"/>
          <w:divBdr>
            <w:top w:val="none" w:sz="0" w:space="0" w:color="auto"/>
            <w:left w:val="none" w:sz="0" w:space="0" w:color="auto"/>
            <w:bottom w:val="none" w:sz="0" w:space="0" w:color="auto"/>
            <w:right w:val="none" w:sz="0" w:space="0" w:color="auto"/>
          </w:divBdr>
          <w:divsChild>
            <w:div w:id="303579990">
              <w:marLeft w:val="0"/>
              <w:marRight w:val="0"/>
              <w:marTop w:val="0"/>
              <w:marBottom w:val="0"/>
              <w:divBdr>
                <w:top w:val="none" w:sz="0" w:space="0" w:color="auto"/>
                <w:left w:val="none" w:sz="0" w:space="0" w:color="auto"/>
                <w:bottom w:val="none" w:sz="0" w:space="0" w:color="auto"/>
                <w:right w:val="none" w:sz="0" w:space="0" w:color="auto"/>
              </w:divBdr>
            </w:div>
          </w:divsChild>
        </w:div>
        <w:div w:id="513108766">
          <w:marLeft w:val="0"/>
          <w:marRight w:val="0"/>
          <w:marTop w:val="0"/>
          <w:marBottom w:val="0"/>
          <w:divBdr>
            <w:top w:val="none" w:sz="0" w:space="0" w:color="auto"/>
            <w:left w:val="none" w:sz="0" w:space="0" w:color="auto"/>
            <w:bottom w:val="none" w:sz="0" w:space="0" w:color="auto"/>
            <w:right w:val="none" w:sz="0" w:space="0" w:color="auto"/>
          </w:divBdr>
        </w:div>
        <w:div w:id="1791824767">
          <w:marLeft w:val="0"/>
          <w:marRight w:val="0"/>
          <w:marTop w:val="0"/>
          <w:marBottom w:val="0"/>
          <w:divBdr>
            <w:top w:val="none" w:sz="0" w:space="0" w:color="auto"/>
            <w:left w:val="none" w:sz="0" w:space="0" w:color="auto"/>
            <w:bottom w:val="none" w:sz="0" w:space="0" w:color="auto"/>
            <w:right w:val="none" w:sz="0" w:space="0" w:color="auto"/>
          </w:divBdr>
          <w:divsChild>
            <w:div w:id="62917982">
              <w:marLeft w:val="0"/>
              <w:marRight w:val="0"/>
              <w:marTop w:val="0"/>
              <w:marBottom w:val="0"/>
              <w:divBdr>
                <w:top w:val="none" w:sz="0" w:space="0" w:color="auto"/>
                <w:left w:val="none" w:sz="0" w:space="0" w:color="auto"/>
                <w:bottom w:val="none" w:sz="0" w:space="0" w:color="auto"/>
                <w:right w:val="none" w:sz="0" w:space="0" w:color="auto"/>
              </w:divBdr>
            </w:div>
          </w:divsChild>
        </w:div>
        <w:div w:id="104202825">
          <w:marLeft w:val="0"/>
          <w:marRight w:val="0"/>
          <w:marTop w:val="0"/>
          <w:marBottom w:val="0"/>
          <w:divBdr>
            <w:top w:val="none" w:sz="0" w:space="0" w:color="auto"/>
            <w:left w:val="none" w:sz="0" w:space="0" w:color="auto"/>
            <w:bottom w:val="none" w:sz="0" w:space="0" w:color="auto"/>
            <w:right w:val="none" w:sz="0" w:space="0" w:color="auto"/>
          </w:divBdr>
        </w:div>
        <w:div w:id="661931422">
          <w:marLeft w:val="0"/>
          <w:marRight w:val="0"/>
          <w:marTop w:val="0"/>
          <w:marBottom w:val="0"/>
          <w:divBdr>
            <w:top w:val="none" w:sz="0" w:space="0" w:color="auto"/>
            <w:left w:val="none" w:sz="0" w:space="0" w:color="auto"/>
            <w:bottom w:val="none" w:sz="0" w:space="0" w:color="auto"/>
            <w:right w:val="none" w:sz="0" w:space="0" w:color="auto"/>
          </w:divBdr>
          <w:divsChild>
            <w:div w:id="950674078">
              <w:marLeft w:val="0"/>
              <w:marRight w:val="0"/>
              <w:marTop w:val="0"/>
              <w:marBottom w:val="0"/>
              <w:divBdr>
                <w:top w:val="none" w:sz="0" w:space="0" w:color="auto"/>
                <w:left w:val="none" w:sz="0" w:space="0" w:color="auto"/>
                <w:bottom w:val="none" w:sz="0" w:space="0" w:color="auto"/>
                <w:right w:val="none" w:sz="0" w:space="0" w:color="auto"/>
              </w:divBdr>
            </w:div>
          </w:divsChild>
        </w:div>
        <w:div w:id="1090003766">
          <w:marLeft w:val="0"/>
          <w:marRight w:val="0"/>
          <w:marTop w:val="300"/>
          <w:marBottom w:val="0"/>
          <w:divBdr>
            <w:top w:val="none" w:sz="0" w:space="0" w:color="auto"/>
            <w:left w:val="none" w:sz="0" w:space="0" w:color="auto"/>
            <w:bottom w:val="none" w:sz="0" w:space="0" w:color="auto"/>
            <w:right w:val="none" w:sz="0" w:space="0" w:color="auto"/>
          </w:divBdr>
          <w:divsChild>
            <w:div w:id="1261257407">
              <w:marLeft w:val="0"/>
              <w:marRight w:val="0"/>
              <w:marTop w:val="0"/>
              <w:marBottom w:val="0"/>
              <w:divBdr>
                <w:top w:val="none" w:sz="0" w:space="0" w:color="auto"/>
                <w:left w:val="none" w:sz="0" w:space="0" w:color="auto"/>
                <w:bottom w:val="none" w:sz="0" w:space="0" w:color="auto"/>
                <w:right w:val="none" w:sz="0" w:space="0" w:color="auto"/>
              </w:divBdr>
              <w:divsChild>
                <w:div w:id="1445273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070044">
          <w:marLeft w:val="0"/>
          <w:marRight w:val="0"/>
          <w:marTop w:val="300"/>
          <w:marBottom w:val="0"/>
          <w:divBdr>
            <w:top w:val="none" w:sz="0" w:space="0" w:color="auto"/>
            <w:left w:val="none" w:sz="0" w:space="0" w:color="auto"/>
            <w:bottom w:val="none" w:sz="0" w:space="0" w:color="auto"/>
            <w:right w:val="none" w:sz="0" w:space="0" w:color="auto"/>
          </w:divBdr>
          <w:divsChild>
            <w:div w:id="96877221">
              <w:marLeft w:val="0"/>
              <w:marRight w:val="0"/>
              <w:marTop w:val="0"/>
              <w:marBottom w:val="0"/>
              <w:divBdr>
                <w:top w:val="none" w:sz="0" w:space="0" w:color="auto"/>
                <w:left w:val="none" w:sz="0" w:space="0" w:color="auto"/>
                <w:bottom w:val="none" w:sz="0" w:space="0" w:color="auto"/>
                <w:right w:val="none" w:sz="0" w:space="0" w:color="auto"/>
              </w:divBdr>
              <w:divsChild>
                <w:div w:id="1864245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4671026">
          <w:marLeft w:val="0"/>
          <w:marRight w:val="0"/>
          <w:marTop w:val="300"/>
          <w:marBottom w:val="0"/>
          <w:divBdr>
            <w:top w:val="none" w:sz="0" w:space="0" w:color="auto"/>
            <w:left w:val="none" w:sz="0" w:space="0" w:color="auto"/>
            <w:bottom w:val="none" w:sz="0" w:space="0" w:color="auto"/>
            <w:right w:val="none" w:sz="0" w:space="0" w:color="auto"/>
          </w:divBdr>
          <w:divsChild>
            <w:div w:id="1239630812">
              <w:marLeft w:val="0"/>
              <w:marRight w:val="0"/>
              <w:marTop w:val="0"/>
              <w:marBottom w:val="0"/>
              <w:divBdr>
                <w:top w:val="none" w:sz="0" w:space="0" w:color="auto"/>
                <w:left w:val="none" w:sz="0" w:space="0" w:color="auto"/>
                <w:bottom w:val="none" w:sz="0" w:space="0" w:color="auto"/>
                <w:right w:val="none" w:sz="0" w:space="0" w:color="auto"/>
              </w:divBdr>
              <w:divsChild>
                <w:div w:id="1901817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2457044">
          <w:marLeft w:val="0"/>
          <w:marRight w:val="0"/>
          <w:marTop w:val="300"/>
          <w:marBottom w:val="0"/>
          <w:divBdr>
            <w:top w:val="none" w:sz="0" w:space="0" w:color="auto"/>
            <w:left w:val="none" w:sz="0" w:space="0" w:color="auto"/>
            <w:bottom w:val="none" w:sz="0" w:space="0" w:color="auto"/>
            <w:right w:val="none" w:sz="0" w:space="0" w:color="auto"/>
          </w:divBdr>
          <w:divsChild>
            <w:div w:id="1298141786">
              <w:marLeft w:val="0"/>
              <w:marRight w:val="0"/>
              <w:marTop w:val="0"/>
              <w:marBottom w:val="0"/>
              <w:divBdr>
                <w:top w:val="none" w:sz="0" w:space="0" w:color="auto"/>
                <w:left w:val="none" w:sz="0" w:space="0" w:color="auto"/>
                <w:bottom w:val="none" w:sz="0" w:space="0" w:color="auto"/>
                <w:right w:val="none" w:sz="0" w:space="0" w:color="auto"/>
              </w:divBdr>
              <w:divsChild>
                <w:div w:id="852568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17956634">
      <w:bodyDiv w:val="1"/>
      <w:marLeft w:val="0"/>
      <w:marRight w:val="0"/>
      <w:marTop w:val="0"/>
      <w:marBottom w:val="0"/>
      <w:divBdr>
        <w:top w:val="none" w:sz="0" w:space="0" w:color="auto"/>
        <w:left w:val="none" w:sz="0" w:space="0" w:color="auto"/>
        <w:bottom w:val="none" w:sz="0" w:space="0" w:color="auto"/>
        <w:right w:val="none" w:sz="0" w:space="0" w:color="auto"/>
      </w:divBdr>
      <w:divsChild>
        <w:div w:id="197474542">
          <w:marLeft w:val="0"/>
          <w:marRight w:val="0"/>
          <w:marTop w:val="0"/>
          <w:marBottom w:val="0"/>
          <w:divBdr>
            <w:top w:val="none" w:sz="0" w:space="0" w:color="auto"/>
            <w:left w:val="none" w:sz="0" w:space="0" w:color="auto"/>
            <w:bottom w:val="none" w:sz="0" w:space="0" w:color="auto"/>
            <w:right w:val="none" w:sz="0" w:space="0" w:color="auto"/>
          </w:divBdr>
        </w:div>
        <w:div w:id="1901860651">
          <w:marLeft w:val="0"/>
          <w:marRight w:val="0"/>
          <w:marTop w:val="0"/>
          <w:marBottom w:val="0"/>
          <w:divBdr>
            <w:top w:val="none" w:sz="0" w:space="0" w:color="auto"/>
            <w:left w:val="none" w:sz="0" w:space="0" w:color="auto"/>
            <w:bottom w:val="none" w:sz="0" w:space="0" w:color="auto"/>
            <w:right w:val="none" w:sz="0" w:space="0" w:color="auto"/>
          </w:divBdr>
          <w:divsChild>
            <w:div w:id="604776023">
              <w:marLeft w:val="0"/>
              <w:marRight w:val="0"/>
              <w:marTop w:val="0"/>
              <w:marBottom w:val="0"/>
              <w:divBdr>
                <w:top w:val="none" w:sz="0" w:space="0" w:color="auto"/>
                <w:left w:val="none" w:sz="0" w:space="0" w:color="auto"/>
                <w:bottom w:val="none" w:sz="0" w:space="0" w:color="auto"/>
                <w:right w:val="none" w:sz="0" w:space="0" w:color="auto"/>
              </w:divBdr>
            </w:div>
          </w:divsChild>
        </w:div>
        <w:div w:id="1464080017">
          <w:marLeft w:val="0"/>
          <w:marRight w:val="0"/>
          <w:marTop w:val="0"/>
          <w:marBottom w:val="0"/>
          <w:divBdr>
            <w:top w:val="none" w:sz="0" w:space="0" w:color="auto"/>
            <w:left w:val="none" w:sz="0" w:space="0" w:color="auto"/>
            <w:bottom w:val="none" w:sz="0" w:space="0" w:color="auto"/>
            <w:right w:val="none" w:sz="0" w:space="0" w:color="auto"/>
          </w:divBdr>
        </w:div>
        <w:div w:id="1493253640">
          <w:marLeft w:val="0"/>
          <w:marRight w:val="0"/>
          <w:marTop w:val="0"/>
          <w:marBottom w:val="0"/>
          <w:divBdr>
            <w:top w:val="none" w:sz="0" w:space="0" w:color="auto"/>
            <w:left w:val="none" w:sz="0" w:space="0" w:color="auto"/>
            <w:bottom w:val="none" w:sz="0" w:space="0" w:color="auto"/>
            <w:right w:val="none" w:sz="0" w:space="0" w:color="auto"/>
          </w:divBdr>
          <w:divsChild>
            <w:div w:id="1335188325">
              <w:marLeft w:val="0"/>
              <w:marRight w:val="0"/>
              <w:marTop w:val="0"/>
              <w:marBottom w:val="0"/>
              <w:divBdr>
                <w:top w:val="none" w:sz="0" w:space="0" w:color="auto"/>
                <w:left w:val="none" w:sz="0" w:space="0" w:color="auto"/>
                <w:bottom w:val="none" w:sz="0" w:space="0" w:color="auto"/>
                <w:right w:val="none" w:sz="0" w:space="0" w:color="auto"/>
              </w:divBdr>
            </w:div>
          </w:divsChild>
        </w:div>
        <w:div w:id="1203329166">
          <w:marLeft w:val="0"/>
          <w:marRight w:val="0"/>
          <w:marTop w:val="0"/>
          <w:marBottom w:val="0"/>
          <w:divBdr>
            <w:top w:val="none" w:sz="0" w:space="0" w:color="auto"/>
            <w:left w:val="none" w:sz="0" w:space="0" w:color="auto"/>
            <w:bottom w:val="none" w:sz="0" w:space="0" w:color="auto"/>
            <w:right w:val="none" w:sz="0" w:space="0" w:color="auto"/>
          </w:divBdr>
        </w:div>
        <w:div w:id="578754185">
          <w:marLeft w:val="0"/>
          <w:marRight w:val="0"/>
          <w:marTop w:val="0"/>
          <w:marBottom w:val="0"/>
          <w:divBdr>
            <w:top w:val="none" w:sz="0" w:space="0" w:color="auto"/>
            <w:left w:val="none" w:sz="0" w:space="0" w:color="auto"/>
            <w:bottom w:val="none" w:sz="0" w:space="0" w:color="auto"/>
            <w:right w:val="none" w:sz="0" w:space="0" w:color="auto"/>
          </w:divBdr>
          <w:divsChild>
            <w:div w:id="1747338255">
              <w:marLeft w:val="0"/>
              <w:marRight w:val="0"/>
              <w:marTop w:val="0"/>
              <w:marBottom w:val="0"/>
              <w:divBdr>
                <w:top w:val="none" w:sz="0" w:space="0" w:color="auto"/>
                <w:left w:val="none" w:sz="0" w:space="0" w:color="auto"/>
                <w:bottom w:val="none" w:sz="0" w:space="0" w:color="auto"/>
                <w:right w:val="none" w:sz="0" w:space="0" w:color="auto"/>
              </w:divBdr>
            </w:div>
          </w:divsChild>
        </w:div>
        <w:div w:id="616527813">
          <w:marLeft w:val="0"/>
          <w:marRight w:val="0"/>
          <w:marTop w:val="0"/>
          <w:marBottom w:val="0"/>
          <w:divBdr>
            <w:top w:val="none" w:sz="0" w:space="0" w:color="auto"/>
            <w:left w:val="none" w:sz="0" w:space="0" w:color="auto"/>
            <w:bottom w:val="none" w:sz="0" w:space="0" w:color="auto"/>
            <w:right w:val="none" w:sz="0" w:space="0" w:color="auto"/>
          </w:divBdr>
        </w:div>
        <w:div w:id="901212343">
          <w:marLeft w:val="0"/>
          <w:marRight w:val="0"/>
          <w:marTop w:val="0"/>
          <w:marBottom w:val="0"/>
          <w:divBdr>
            <w:top w:val="none" w:sz="0" w:space="0" w:color="auto"/>
            <w:left w:val="none" w:sz="0" w:space="0" w:color="auto"/>
            <w:bottom w:val="none" w:sz="0" w:space="0" w:color="auto"/>
            <w:right w:val="none" w:sz="0" w:space="0" w:color="auto"/>
          </w:divBdr>
          <w:divsChild>
            <w:div w:id="2102025414">
              <w:marLeft w:val="0"/>
              <w:marRight w:val="0"/>
              <w:marTop w:val="0"/>
              <w:marBottom w:val="0"/>
              <w:divBdr>
                <w:top w:val="none" w:sz="0" w:space="0" w:color="auto"/>
                <w:left w:val="none" w:sz="0" w:space="0" w:color="auto"/>
                <w:bottom w:val="none" w:sz="0" w:space="0" w:color="auto"/>
                <w:right w:val="none" w:sz="0" w:space="0" w:color="auto"/>
              </w:divBdr>
            </w:div>
          </w:divsChild>
        </w:div>
        <w:div w:id="1635525862">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sChild>
            <w:div w:id="440347648">
              <w:marLeft w:val="0"/>
              <w:marRight w:val="0"/>
              <w:marTop w:val="0"/>
              <w:marBottom w:val="0"/>
              <w:divBdr>
                <w:top w:val="none" w:sz="0" w:space="0" w:color="auto"/>
                <w:left w:val="none" w:sz="0" w:space="0" w:color="auto"/>
                <w:bottom w:val="none" w:sz="0" w:space="0" w:color="auto"/>
                <w:right w:val="none" w:sz="0" w:space="0" w:color="auto"/>
              </w:divBdr>
            </w:div>
          </w:divsChild>
        </w:div>
        <w:div w:id="904952107">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sChild>
            <w:div w:id="331760001">
              <w:marLeft w:val="0"/>
              <w:marRight w:val="0"/>
              <w:marTop w:val="0"/>
              <w:marBottom w:val="0"/>
              <w:divBdr>
                <w:top w:val="none" w:sz="0" w:space="0" w:color="auto"/>
                <w:left w:val="none" w:sz="0" w:space="0" w:color="auto"/>
                <w:bottom w:val="none" w:sz="0" w:space="0" w:color="auto"/>
                <w:right w:val="none" w:sz="0" w:space="0" w:color="auto"/>
              </w:divBdr>
            </w:div>
          </w:divsChild>
        </w:div>
        <w:div w:id="1527402716">
          <w:marLeft w:val="0"/>
          <w:marRight w:val="0"/>
          <w:marTop w:val="0"/>
          <w:marBottom w:val="0"/>
          <w:divBdr>
            <w:top w:val="none" w:sz="0" w:space="0" w:color="auto"/>
            <w:left w:val="none" w:sz="0" w:space="0" w:color="auto"/>
            <w:bottom w:val="none" w:sz="0" w:space="0" w:color="auto"/>
            <w:right w:val="none" w:sz="0" w:space="0" w:color="auto"/>
          </w:divBdr>
        </w:div>
        <w:div w:id="1892112811">
          <w:marLeft w:val="0"/>
          <w:marRight w:val="0"/>
          <w:marTop w:val="0"/>
          <w:marBottom w:val="0"/>
          <w:divBdr>
            <w:top w:val="none" w:sz="0" w:space="0" w:color="auto"/>
            <w:left w:val="none" w:sz="0" w:space="0" w:color="auto"/>
            <w:bottom w:val="none" w:sz="0" w:space="0" w:color="auto"/>
            <w:right w:val="none" w:sz="0" w:space="0" w:color="auto"/>
          </w:divBdr>
          <w:divsChild>
            <w:div w:id="354356137">
              <w:marLeft w:val="0"/>
              <w:marRight w:val="0"/>
              <w:marTop w:val="0"/>
              <w:marBottom w:val="0"/>
              <w:divBdr>
                <w:top w:val="none" w:sz="0" w:space="0" w:color="auto"/>
                <w:left w:val="none" w:sz="0" w:space="0" w:color="auto"/>
                <w:bottom w:val="none" w:sz="0" w:space="0" w:color="auto"/>
                <w:right w:val="none" w:sz="0" w:space="0" w:color="auto"/>
              </w:divBdr>
            </w:div>
          </w:divsChild>
        </w:div>
        <w:div w:id="97678406">
          <w:marLeft w:val="0"/>
          <w:marRight w:val="0"/>
          <w:marTop w:val="300"/>
          <w:marBottom w:val="0"/>
          <w:divBdr>
            <w:top w:val="none" w:sz="0" w:space="0" w:color="auto"/>
            <w:left w:val="none" w:sz="0" w:space="0" w:color="auto"/>
            <w:bottom w:val="none" w:sz="0" w:space="0" w:color="auto"/>
            <w:right w:val="none" w:sz="0" w:space="0" w:color="auto"/>
          </w:divBdr>
          <w:divsChild>
            <w:div w:id="1061172761">
              <w:marLeft w:val="0"/>
              <w:marRight w:val="0"/>
              <w:marTop w:val="0"/>
              <w:marBottom w:val="0"/>
              <w:divBdr>
                <w:top w:val="none" w:sz="0" w:space="0" w:color="auto"/>
                <w:left w:val="none" w:sz="0" w:space="0" w:color="auto"/>
                <w:bottom w:val="none" w:sz="0" w:space="0" w:color="auto"/>
                <w:right w:val="none" w:sz="0" w:space="0" w:color="auto"/>
              </w:divBdr>
              <w:divsChild>
                <w:div w:id="512498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6520215">
          <w:marLeft w:val="0"/>
          <w:marRight w:val="0"/>
          <w:marTop w:val="300"/>
          <w:marBottom w:val="0"/>
          <w:divBdr>
            <w:top w:val="none" w:sz="0" w:space="0" w:color="auto"/>
            <w:left w:val="none" w:sz="0" w:space="0" w:color="auto"/>
            <w:bottom w:val="none" w:sz="0" w:space="0" w:color="auto"/>
            <w:right w:val="none" w:sz="0" w:space="0" w:color="auto"/>
          </w:divBdr>
          <w:divsChild>
            <w:div w:id="2110461866">
              <w:marLeft w:val="0"/>
              <w:marRight w:val="0"/>
              <w:marTop w:val="0"/>
              <w:marBottom w:val="0"/>
              <w:divBdr>
                <w:top w:val="none" w:sz="0" w:space="0" w:color="auto"/>
                <w:left w:val="none" w:sz="0" w:space="0" w:color="auto"/>
                <w:bottom w:val="none" w:sz="0" w:space="0" w:color="auto"/>
                <w:right w:val="none" w:sz="0" w:space="0" w:color="auto"/>
              </w:divBdr>
              <w:divsChild>
                <w:div w:id="1020084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19380085">
      <w:bodyDiv w:val="1"/>
      <w:marLeft w:val="0"/>
      <w:marRight w:val="0"/>
      <w:marTop w:val="0"/>
      <w:marBottom w:val="0"/>
      <w:divBdr>
        <w:top w:val="none" w:sz="0" w:space="0" w:color="auto"/>
        <w:left w:val="none" w:sz="0" w:space="0" w:color="auto"/>
        <w:bottom w:val="none" w:sz="0" w:space="0" w:color="auto"/>
        <w:right w:val="none" w:sz="0" w:space="0" w:color="auto"/>
      </w:divBdr>
      <w:divsChild>
        <w:div w:id="116876165">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sChild>
            <w:div w:id="1386683140">
              <w:marLeft w:val="0"/>
              <w:marRight w:val="0"/>
              <w:marTop w:val="0"/>
              <w:marBottom w:val="0"/>
              <w:divBdr>
                <w:top w:val="none" w:sz="0" w:space="0" w:color="auto"/>
                <w:left w:val="none" w:sz="0" w:space="0" w:color="auto"/>
                <w:bottom w:val="none" w:sz="0" w:space="0" w:color="auto"/>
                <w:right w:val="none" w:sz="0" w:space="0" w:color="auto"/>
              </w:divBdr>
            </w:div>
          </w:divsChild>
        </w:div>
        <w:div w:id="350573666">
          <w:marLeft w:val="0"/>
          <w:marRight w:val="0"/>
          <w:marTop w:val="300"/>
          <w:marBottom w:val="0"/>
          <w:divBdr>
            <w:top w:val="none" w:sz="0" w:space="0" w:color="auto"/>
            <w:left w:val="none" w:sz="0" w:space="0" w:color="auto"/>
            <w:bottom w:val="none" w:sz="0" w:space="0" w:color="auto"/>
            <w:right w:val="none" w:sz="0" w:space="0" w:color="auto"/>
          </w:divBdr>
          <w:divsChild>
            <w:div w:id="1300307694">
              <w:marLeft w:val="0"/>
              <w:marRight w:val="0"/>
              <w:marTop w:val="0"/>
              <w:marBottom w:val="0"/>
              <w:divBdr>
                <w:top w:val="none" w:sz="0" w:space="0" w:color="auto"/>
                <w:left w:val="none" w:sz="0" w:space="0" w:color="auto"/>
                <w:bottom w:val="none" w:sz="0" w:space="0" w:color="auto"/>
                <w:right w:val="none" w:sz="0" w:space="0" w:color="auto"/>
              </w:divBdr>
              <w:divsChild>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1466880">
          <w:marLeft w:val="0"/>
          <w:marRight w:val="0"/>
          <w:marTop w:val="0"/>
          <w:marBottom w:val="0"/>
          <w:divBdr>
            <w:top w:val="none" w:sz="0" w:space="0" w:color="auto"/>
            <w:left w:val="none" w:sz="0" w:space="0" w:color="auto"/>
            <w:bottom w:val="none" w:sz="0" w:space="0" w:color="auto"/>
            <w:right w:val="none" w:sz="0" w:space="0" w:color="auto"/>
          </w:divBdr>
        </w:div>
        <w:div w:id="384567163">
          <w:marLeft w:val="0"/>
          <w:marRight w:val="0"/>
          <w:marTop w:val="0"/>
          <w:marBottom w:val="0"/>
          <w:divBdr>
            <w:top w:val="none" w:sz="0" w:space="0" w:color="auto"/>
            <w:left w:val="none" w:sz="0" w:space="0" w:color="auto"/>
            <w:bottom w:val="none" w:sz="0" w:space="0" w:color="auto"/>
            <w:right w:val="none" w:sz="0" w:space="0" w:color="auto"/>
          </w:divBdr>
          <w:divsChild>
            <w:div w:id="1896354564">
              <w:marLeft w:val="0"/>
              <w:marRight w:val="0"/>
              <w:marTop w:val="0"/>
              <w:marBottom w:val="0"/>
              <w:divBdr>
                <w:top w:val="none" w:sz="0" w:space="0" w:color="auto"/>
                <w:left w:val="none" w:sz="0" w:space="0" w:color="auto"/>
                <w:bottom w:val="none" w:sz="0" w:space="0" w:color="auto"/>
                <w:right w:val="none" w:sz="0" w:space="0" w:color="auto"/>
              </w:divBdr>
            </w:div>
          </w:divsChild>
        </w:div>
        <w:div w:id="416757834">
          <w:marLeft w:val="0"/>
          <w:marRight w:val="0"/>
          <w:marTop w:val="300"/>
          <w:marBottom w:val="0"/>
          <w:divBdr>
            <w:top w:val="none" w:sz="0" w:space="0" w:color="auto"/>
            <w:left w:val="none" w:sz="0" w:space="0" w:color="auto"/>
            <w:bottom w:val="none" w:sz="0" w:space="0" w:color="auto"/>
            <w:right w:val="none" w:sz="0" w:space="0" w:color="auto"/>
          </w:divBdr>
          <w:divsChild>
            <w:div w:id="1263490505">
              <w:marLeft w:val="0"/>
              <w:marRight w:val="0"/>
              <w:marTop w:val="0"/>
              <w:marBottom w:val="0"/>
              <w:divBdr>
                <w:top w:val="none" w:sz="0" w:space="0" w:color="auto"/>
                <w:left w:val="none" w:sz="0" w:space="0" w:color="auto"/>
                <w:bottom w:val="none" w:sz="0" w:space="0" w:color="auto"/>
                <w:right w:val="none" w:sz="0" w:space="0" w:color="auto"/>
              </w:divBdr>
              <w:divsChild>
                <w:div w:id="3183899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3617036">
          <w:marLeft w:val="0"/>
          <w:marRight w:val="0"/>
          <w:marTop w:val="300"/>
          <w:marBottom w:val="0"/>
          <w:divBdr>
            <w:top w:val="none" w:sz="0" w:space="0" w:color="auto"/>
            <w:left w:val="none" w:sz="0" w:space="0" w:color="auto"/>
            <w:bottom w:val="none" w:sz="0" w:space="0" w:color="auto"/>
            <w:right w:val="none" w:sz="0" w:space="0" w:color="auto"/>
          </w:divBdr>
          <w:divsChild>
            <w:div w:id="1374695966">
              <w:marLeft w:val="0"/>
              <w:marRight w:val="0"/>
              <w:marTop w:val="0"/>
              <w:marBottom w:val="0"/>
              <w:divBdr>
                <w:top w:val="none" w:sz="0" w:space="0" w:color="auto"/>
                <w:left w:val="none" w:sz="0" w:space="0" w:color="auto"/>
                <w:bottom w:val="none" w:sz="0" w:space="0" w:color="auto"/>
                <w:right w:val="none" w:sz="0" w:space="0" w:color="auto"/>
              </w:divBdr>
              <w:divsChild>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6410491">
          <w:marLeft w:val="0"/>
          <w:marRight w:val="0"/>
          <w:marTop w:val="0"/>
          <w:marBottom w:val="0"/>
          <w:divBdr>
            <w:top w:val="none" w:sz="0" w:space="0" w:color="auto"/>
            <w:left w:val="none" w:sz="0" w:space="0" w:color="auto"/>
            <w:bottom w:val="none" w:sz="0" w:space="0" w:color="auto"/>
            <w:right w:val="none" w:sz="0" w:space="0" w:color="auto"/>
          </w:divBdr>
        </w:div>
        <w:div w:id="1159686384">
          <w:marLeft w:val="0"/>
          <w:marRight w:val="0"/>
          <w:marTop w:val="0"/>
          <w:marBottom w:val="0"/>
          <w:divBdr>
            <w:top w:val="none" w:sz="0" w:space="0" w:color="auto"/>
            <w:left w:val="none" w:sz="0" w:space="0" w:color="auto"/>
            <w:bottom w:val="none" w:sz="0" w:space="0" w:color="auto"/>
            <w:right w:val="none" w:sz="0" w:space="0" w:color="auto"/>
          </w:divBdr>
        </w:div>
        <w:div w:id="1447234220">
          <w:marLeft w:val="0"/>
          <w:marRight w:val="0"/>
          <w:marTop w:val="0"/>
          <w:marBottom w:val="0"/>
          <w:divBdr>
            <w:top w:val="none" w:sz="0" w:space="0" w:color="auto"/>
            <w:left w:val="none" w:sz="0" w:space="0" w:color="auto"/>
            <w:bottom w:val="none" w:sz="0" w:space="0" w:color="auto"/>
            <w:right w:val="none" w:sz="0" w:space="0" w:color="auto"/>
          </w:divBdr>
        </w:div>
        <w:div w:id="1580555296">
          <w:marLeft w:val="0"/>
          <w:marRight w:val="0"/>
          <w:marTop w:val="0"/>
          <w:marBottom w:val="0"/>
          <w:divBdr>
            <w:top w:val="none" w:sz="0" w:space="0" w:color="auto"/>
            <w:left w:val="none" w:sz="0" w:space="0" w:color="auto"/>
            <w:bottom w:val="none" w:sz="0" w:space="0" w:color="auto"/>
            <w:right w:val="none" w:sz="0" w:space="0" w:color="auto"/>
          </w:divBdr>
        </w:div>
        <w:div w:id="1682127484">
          <w:marLeft w:val="0"/>
          <w:marRight w:val="0"/>
          <w:marTop w:val="0"/>
          <w:marBottom w:val="0"/>
          <w:divBdr>
            <w:top w:val="none" w:sz="0" w:space="0" w:color="auto"/>
            <w:left w:val="none" w:sz="0" w:space="0" w:color="auto"/>
            <w:bottom w:val="none" w:sz="0" w:space="0" w:color="auto"/>
            <w:right w:val="none" w:sz="0" w:space="0" w:color="auto"/>
          </w:divBdr>
          <w:divsChild>
            <w:div w:id="484859159">
              <w:marLeft w:val="0"/>
              <w:marRight w:val="0"/>
              <w:marTop w:val="0"/>
              <w:marBottom w:val="0"/>
              <w:divBdr>
                <w:top w:val="none" w:sz="0" w:space="0" w:color="auto"/>
                <w:left w:val="none" w:sz="0" w:space="0" w:color="auto"/>
                <w:bottom w:val="none" w:sz="0" w:space="0" w:color="auto"/>
                <w:right w:val="none" w:sz="0" w:space="0" w:color="auto"/>
              </w:divBdr>
            </w:div>
          </w:divsChild>
        </w:div>
        <w:div w:id="1743988636">
          <w:marLeft w:val="0"/>
          <w:marRight w:val="0"/>
          <w:marTop w:val="0"/>
          <w:marBottom w:val="0"/>
          <w:divBdr>
            <w:top w:val="none" w:sz="0" w:space="0" w:color="auto"/>
            <w:left w:val="none" w:sz="0" w:space="0" w:color="auto"/>
            <w:bottom w:val="none" w:sz="0" w:space="0" w:color="auto"/>
            <w:right w:val="none" w:sz="0" w:space="0" w:color="auto"/>
          </w:divBdr>
          <w:divsChild>
            <w:div w:id="2107655976">
              <w:marLeft w:val="0"/>
              <w:marRight w:val="0"/>
              <w:marTop w:val="0"/>
              <w:marBottom w:val="0"/>
              <w:divBdr>
                <w:top w:val="none" w:sz="0" w:space="0" w:color="auto"/>
                <w:left w:val="none" w:sz="0" w:space="0" w:color="auto"/>
                <w:bottom w:val="none" w:sz="0" w:space="0" w:color="auto"/>
                <w:right w:val="none" w:sz="0" w:space="0" w:color="auto"/>
              </w:divBdr>
            </w:div>
          </w:divsChild>
        </w:div>
        <w:div w:id="1840264605">
          <w:marLeft w:val="0"/>
          <w:marRight w:val="0"/>
          <w:marTop w:val="0"/>
          <w:marBottom w:val="0"/>
          <w:divBdr>
            <w:top w:val="none" w:sz="0" w:space="0" w:color="auto"/>
            <w:left w:val="none" w:sz="0" w:space="0" w:color="auto"/>
            <w:bottom w:val="none" w:sz="0" w:space="0" w:color="auto"/>
            <w:right w:val="none" w:sz="0" w:space="0" w:color="auto"/>
          </w:divBdr>
          <w:divsChild>
            <w:div w:id="98645469">
              <w:marLeft w:val="0"/>
              <w:marRight w:val="0"/>
              <w:marTop w:val="0"/>
              <w:marBottom w:val="0"/>
              <w:divBdr>
                <w:top w:val="none" w:sz="0" w:space="0" w:color="auto"/>
                <w:left w:val="none" w:sz="0" w:space="0" w:color="auto"/>
                <w:bottom w:val="none" w:sz="0" w:space="0" w:color="auto"/>
                <w:right w:val="none" w:sz="0" w:space="0" w:color="auto"/>
              </w:divBdr>
            </w:div>
          </w:divsChild>
        </w:div>
        <w:div w:id="1901597864">
          <w:marLeft w:val="0"/>
          <w:marRight w:val="0"/>
          <w:marTop w:val="0"/>
          <w:marBottom w:val="0"/>
          <w:divBdr>
            <w:top w:val="none" w:sz="0" w:space="0" w:color="auto"/>
            <w:left w:val="none" w:sz="0" w:space="0" w:color="auto"/>
            <w:bottom w:val="none" w:sz="0" w:space="0" w:color="auto"/>
            <w:right w:val="none" w:sz="0" w:space="0" w:color="auto"/>
          </w:divBdr>
          <w:divsChild>
            <w:div w:id="1436437262">
              <w:marLeft w:val="0"/>
              <w:marRight w:val="0"/>
              <w:marTop w:val="0"/>
              <w:marBottom w:val="0"/>
              <w:divBdr>
                <w:top w:val="none" w:sz="0" w:space="0" w:color="auto"/>
                <w:left w:val="none" w:sz="0" w:space="0" w:color="auto"/>
                <w:bottom w:val="none" w:sz="0" w:space="0" w:color="auto"/>
                <w:right w:val="none" w:sz="0" w:space="0" w:color="auto"/>
              </w:divBdr>
            </w:div>
          </w:divsChild>
        </w:div>
        <w:div w:id="1952206806">
          <w:marLeft w:val="0"/>
          <w:marRight w:val="0"/>
          <w:marTop w:val="0"/>
          <w:marBottom w:val="0"/>
          <w:divBdr>
            <w:top w:val="none" w:sz="0" w:space="0" w:color="auto"/>
            <w:left w:val="none" w:sz="0" w:space="0" w:color="auto"/>
            <w:bottom w:val="none" w:sz="0" w:space="0" w:color="auto"/>
            <w:right w:val="none" w:sz="0" w:space="0" w:color="auto"/>
          </w:divBdr>
        </w:div>
        <w:div w:id="2076195209">
          <w:marLeft w:val="0"/>
          <w:marRight w:val="0"/>
          <w:marTop w:val="0"/>
          <w:marBottom w:val="0"/>
          <w:divBdr>
            <w:top w:val="none" w:sz="0" w:space="0" w:color="auto"/>
            <w:left w:val="none" w:sz="0" w:space="0" w:color="auto"/>
            <w:bottom w:val="none" w:sz="0" w:space="0" w:color="auto"/>
            <w:right w:val="none" w:sz="0" w:space="0" w:color="auto"/>
          </w:divBdr>
          <w:divsChild>
            <w:div w:id="1534728120">
              <w:marLeft w:val="0"/>
              <w:marRight w:val="0"/>
              <w:marTop w:val="0"/>
              <w:marBottom w:val="0"/>
              <w:divBdr>
                <w:top w:val="none" w:sz="0" w:space="0" w:color="auto"/>
                <w:left w:val="none" w:sz="0" w:space="0" w:color="auto"/>
                <w:bottom w:val="none" w:sz="0" w:space="0" w:color="auto"/>
                <w:right w:val="none" w:sz="0" w:space="0" w:color="auto"/>
              </w:divBdr>
            </w:div>
          </w:divsChild>
        </w:div>
        <w:div w:id="2119643667">
          <w:marLeft w:val="0"/>
          <w:marRight w:val="0"/>
          <w:marTop w:val="300"/>
          <w:marBottom w:val="0"/>
          <w:divBdr>
            <w:top w:val="none" w:sz="0" w:space="0" w:color="auto"/>
            <w:left w:val="none" w:sz="0" w:space="0" w:color="auto"/>
            <w:bottom w:val="none" w:sz="0" w:space="0" w:color="auto"/>
            <w:right w:val="none" w:sz="0" w:space="0" w:color="auto"/>
          </w:divBdr>
          <w:divsChild>
            <w:div w:id="915825888">
              <w:marLeft w:val="0"/>
              <w:marRight w:val="0"/>
              <w:marTop w:val="0"/>
              <w:marBottom w:val="0"/>
              <w:divBdr>
                <w:top w:val="none" w:sz="0" w:space="0" w:color="auto"/>
                <w:left w:val="none" w:sz="0" w:space="0" w:color="auto"/>
                <w:bottom w:val="none" w:sz="0" w:space="0" w:color="auto"/>
                <w:right w:val="none" w:sz="0" w:space="0" w:color="auto"/>
              </w:divBdr>
              <w:divsChild>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1233523">
      <w:bodyDiv w:val="1"/>
      <w:marLeft w:val="0"/>
      <w:marRight w:val="0"/>
      <w:marTop w:val="0"/>
      <w:marBottom w:val="0"/>
      <w:divBdr>
        <w:top w:val="none" w:sz="0" w:space="0" w:color="auto"/>
        <w:left w:val="none" w:sz="0" w:space="0" w:color="auto"/>
        <w:bottom w:val="none" w:sz="0" w:space="0" w:color="auto"/>
        <w:right w:val="none" w:sz="0" w:space="0" w:color="auto"/>
      </w:divBdr>
      <w:divsChild>
        <w:div w:id="2127309526">
          <w:marLeft w:val="0"/>
          <w:marRight w:val="0"/>
          <w:marTop w:val="0"/>
          <w:marBottom w:val="0"/>
          <w:divBdr>
            <w:top w:val="none" w:sz="0" w:space="0" w:color="auto"/>
            <w:left w:val="none" w:sz="0" w:space="0" w:color="auto"/>
            <w:bottom w:val="none" w:sz="0" w:space="0" w:color="auto"/>
            <w:right w:val="none" w:sz="0" w:space="0" w:color="auto"/>
          </w:divBdr>
        </w:div>
        <w:div w:id="801731460">
          <w:marLeft w:val="0"/>
          <w:marRight w:val="0"/>
          <w:marTop w:val="0"/>
          <w:marBottom w:val="0"/>
          <w:divBdr>
            <w:top w:val="none" w:sz="0" w:space="0" w:color="auto"/>
            <w:left w:val="none" w:sz="0" w:space="0" w:color="auto"/>
            <w:bottom w:val="none" w:sz="0" w:space="0" w:color="auto"/>
            <w:right w:val="none" w:sz="0" w:space="0" w:color="auto"/>
          </w:divBdr>
          <w:divsChild>
            <w:div w:id="1500071829">
              <w:marLeft w:val="0"/>
              <w:marRight w:val="0"/>
              <w:marTop w:val="0"/>
              <w:marBottom w:val="0"/>
              <w:divBdr>
                <w:top w:val="none" w:sz="0" w:space="0" w:color="auto"/>
                <w:left w:val="none" w:sz="0" w:space="0" w:color="auto"/>
                <w:bottom w:val="none" w:sz="0" w:space="0" w:color="auto"/>
                <w:right w:val="none" w:sz="0" w:space="0" w:color="auto"/>
              </w:divBdr>
            </w:div>
          </w:divsChild>
        </w:div>
        <w:div w:id="1191644394">
          <w:marLeft w:val="0"/>
          <w:marRight w:val="0"/>
          <w:marTop w:val="0"/>
          <w:marBottom w:val="0"/>
          <w:divBdr>
            <w:top w:val="none" w:sz="0" w:space="0" w:color="auto"/>
            <w:left w:val="none" w:sz="0" w:space="0" w:color="auto"/>
            <w:bottom w:val="none" w:sz="0" w:space="0" w:color="auto"/>
            <w:right w:val="none" w:sz="0" w:space="0" w:color="auto"/>
          </w:divBdr>
        </w:div>
        <w:div w:id="772633990">
          <w:marLeft w:val="0"/>
          <w:marRight w:val="0"/>
          <w:marTop w:val="0"/>
          <w:marBottom w:val="0"/>
          <w:divBdr>
            <w:top w:val="none" w:sz="0" w:space="0" w:color="auto"/>
            <w:left w:val="none" w:sz="0" w:space="0" w:color="auto"/>
            <w:bottom w:val="none" w:sz="0" w:space="0" w:color="auto"/>
            <w:right w:val="none" w:sz="0" w:space="0" w:color="auto"/>
          </w:divBdr>
          <w:divsChild>
            <w:div w:id="156894453">
              <w:marLeft w:val="0"/>
              <w:marRight w:val="0"/>
              <w:marTop w:val="0"/>
              <w:marBottom w:val="0"/>
              <w:divBdr>
                <w:top w:val="none" w:sz="0" w:space="0" w:color="auto"/>
                <w:left w:val="none" w:sz="0" w:space="0" w:color="auto"/>
                <w:bottom w:val="none" w:sz="0" w:space="0" w:color="auto"/>
                <w:right w:val="none" w:sz="0" w:space="0" w:color="auto"/>
              </w:divBdr>
            </w:div>
          </w:divsChild>
        </w:div>
        <w:div w:id="972516741">
          <w:marLeft w:val="0"/>
          <w:marRight w:val="0"/>
          <w:marTop w:val="0"/>
          <w:marBottom w:val="0"/>
          <w:divBdr>
            <w:top w:val="none" w:sz="0" w:space="0" w:color="auto"/>
            <w:left w:val="none" w:sz="0" w:space="0" w:color="auto"/>
            <w:bottom w:val="none" w:sz="0" w:space="0" w:color="auto"/>
            <w:right w:val="none" w:sz="0" w:space="0" w:color="auto"/>
          </w:divBdr>
        </w:div>
        <w:div w:id="2096052264">
          <w:marLeft w:val="0"/>
          <w:marRight w:val="0"/>
          <w:marTop w:val="0"/>
          <w:marBottom w:val="0"/>
          <w:divBdr>
            <w:top w:val="none" w:sz="0" w:space="0" w:color="auto"/>
            <w:left w:val="none" w:sz="0" w:space="0" w:color="auto"/>
            <w:bottom w:val="none" w:sz="0" w:space="0" w:color="auto"/>
            <w:right w:val="none" w:sz="0" w:space="0" w:color="auto"/>
          </w:divBdr>
          <w:divsChild>
            <w:div w:id="947851181">
              <w:marLeft w:val="0"/>
              <w:marRight w:val="0"/>
              <w:marTop w:val="0"/>
              <w:marBottom w:val="0"/>
              <w:divBdr>
                <w:top w:val="none" w:sz="0" w:space="0" w:color="auto"/>
                <w:left w:val="none" w:sz="0" w:space="0" w:color="auto"/>
                <w:bottom w:val="none" w:sz="0" w:space="0" w:color="auto"/>
                <w:right w:val="none" w:sz="0" w:space="0" w:color="auto"/>
              </w:divBdr>
            </w:div>
          </w:divsChild>
        </w:div>
        <w:div w:id="1971353826">
          <w:marLeft w:val="0"/>
          <w:marRight w:val="0"/>
          <w:marTop w:val="0"/>
          <w:marBottom w:val="0"/>
          <w:divBdr>
            <w:top w:val="none" w:sz="0" w:space="0" w:color="auto"/>
            <w:left w:val="none" w:sz="0" w:space="0" w:color="auto"/>
            <w:bottom w:val="none" w:sz="0" w:space="0" w:color="auto"/>
            <w:right w:val="none" w:sz="0" w:space="0" w:color="auto"/>
          </w:divBdr>
        </w:div>
        <w:div w:id="879511934">
          <w:marLeft w:val="0"/>
          <w:marRight w:val="0"/>
          <w:marTop w:val="0"/>
          <w:marBottom w:val="0"/>
          <w:divBdr>
            <w:top w:val="none" w:sz="0" w:space="0" w:color="auto"/>
            <w:left w:val="none" w:sz="0" w:space="0" w:color="auto"/>
            <w:bottom w:val="none" w:sz="0" w:space="0" w:color="auto"/>
            <w:right w:val="none" w:sz="0" w:space="0" w:color="auto"/>
          </w:divBdr>
          <w:divsChild>
            <w:div w:id="677149779">
              <w:marLeft w:val="0"/>
              <w:marRight w:val="0"/>
              <w:marTop w:val="0"/>
              <w:marBottom w:val="0"/>
              <w:divBdr>
                <w:top w:val="none" w:sz="0" w:space="0" w:color="auto"/>
                <w:left w:val="none" w:sz="0" w:space="0" w:color="auto"/>
                <w:bottom w:val="none" w:sz="0" w:space="0" w:color="auto"/>
                <w:right w:val="none" w:sz="0" w:space="0" w:color="auto"/>
              </w:divBdr>
            </w:div>
          </w:divsChild>
        </w:div>
        <w:div w:id="75253758">
          <w:marLeft w:val="0"/>
          <w:marRight w:val="0"/>
          <w:marTop w:val="0"/>
          <w:marBottom w:val="0"/>
          <w:divBdr>
            <w:top w:val="none" w:sz="0" w:space="0" w:color="auto"/>
            <w:left w:val="none" w:sz="0" w:space="0" w:color="auto"/>
            <w:bottom w:val="none" w:sz="0" w:space="0" w:color="auto"/>
            <w:right w:val="none" w:sz="0" w:space="0" w:color="auto"/>
          </w:divBdr>
        </w:div>
        <w:div w:id="683244277">
          <w:marLeft w:val="0"/>
          <w:marRight w:val="0"/>
          <w:marTop w:val="0"/>
          <w:marBottom w:val="0"/>
          <w:divBdr>
            <w:top w:val="none" w:sz="0" w:space="0" w:color="auto"/>
            <w:left w:val="none" w:sz="0" w:space="0" w:color="auto"/>
            <w:bottom w:val="none" w:sz="0" w:space="0" w:color="auto"/>
            <w:right w:val="none" w:sz="0" w:space="0" w:color="auto"/>
          </w:divBdr>
          <w:divsChild>
            <w:div w:id="2126733159">
              <w:marLeft w:val="0"/>
              <w:marRight w:val="0"/>
              <w:marTop w:val="0"/>
              <w:marBottom w:val="0"/>
              <w:divBdr>
                <w:top w:val="none" w:sz="0" w:space="0" w:color="auto"/>
                <w:left w:val="none" w:sz="0" w:space="0" w:color="auto"/>
                <w:bottom w:val="none" w:sz="0" w:space="0" w:color="auto"/>
                <w:right w:val="none" w:sz="0" w:space="0" w:color="auto"/>
              </w:divBdr>
            </w:div>
          </w:divsChild>
        </w:div>
        <w:div w:id="580677834">
          <w:marLeft w:val="0"/>
          <w:marRight w:val="0"/>
          <w:marTop w:val="0"/>
          <w:marBottom w:val="0"/>
          <w:divBdr>
            <w:top w:val="none" w:sz="0" w:space="0" w:color="auto"/>
            <w:left w:val="none" w:sz="0" w:space="0" w:color="auto"/>
            <w:bottom w:val="none" w:sz="0" w:space="0" w:color="auto"/>
            <w:right w:val="none" w:sz="0" w:space="0" w:color="auto"/>
          </w:divBdr>
        </w:div>
        <w:div w:id="930966063">
          <w:marLeft w:val="0"/>
          <w:marRight w:val="0"/>
          <w:marTop w:val="0"/>
          <w:marBottom w:val="0"/>
          <w:divBdr>
            <w:top w:val="none" w:sz="0" w:space="0" w:color="auto"/>
            <w:left w:val="none" w:sz="0" w:space="0" w:color="auto"/>
            <w:bottom w:val="none" w:sz="0" w:space="0" w:color="auto"/>
            <w:right w:val="none" w:sz="0" w:space="0" w:color="auto"/>
          </w:divBdr>
          <w:divsChild>
            <w:div w:id="767121499">
              <w:marLeft w:val="0"/>
              <w:marRight w:val="0"/>
              <w:marTop w:val="0"/>
              <w:marBottom w:val="0"/>
              <w:divBdr>
                <w:top w:val="none" w:sz="0" w:space="0" w:color="auto"/>
                <w:left w:val="none" w:sz="0" w:space="0" w:color="auto"/>
                <w:bottom w:val="none" w:sz="0" w:space="0" w:color="auto"/>
                <w:right w:val="none" w:sz="0" w:space="0" w:color="auto"/>
              </w:divBdr>
            </w:div>
          </w:divsChild>
        </w:div>
        <w:div w:id="57613447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1344284892">
          <w:marLeft w:val="0"/>
          <w:marRight w:val="0"/>
          <w:marTop w:val="300"/>
          <w:marBottom w:val="0"/>
          <w:divBdr>
            <w:top w:val="none" w:sz="0" w:space="0" w:color="auto"/>
            <w:left w:val="none" w:sz="0" w:space="0" w:color="auto"/>
            <w:bottom w:val="none" w:sz="0" w:space="0" w:color="auto"/>
            <w:right w:val="none" w:sz="0" w:space="0" w:color="auto"/>
          </w:divBdr>
          <w:divsChild>
            <w:div w:id="719325043">
              <w:marLeft w:val="0"/>
              <w:marRight w:val="0"/>
              <w:marTop w:val="0"/>
              <w:marBottom w:val="0"/>
              <w:divBdr>
                <w:top w:val="none" w:sz="0" w:space="0" w:color="auto"/>
                <w:left w:val="none" w:sz="0" w:space="0" w:color="auto"/>
                <w:bottom w:val="none" w:sz="0" w:space="0" w:color="auto"/>
                <w:right w:val="none" w:sz="0" w:space="0" w:color="auto"/>
              </w:divBdr>
              <w:divsChild>
                <w:div w:id="19597923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650364">
          <w:marLeft w:val="0"/>
          <w:marRight w:val="0"/>
          <w:marTop w:val="300"/>
          <w:marBottom w:val="0"/>
          <w:divBdr>
            <w:top w:val="none" w:sz="0" w:space="0" w:color="auto"/>
            <w:left w:val="none" w:sz="0" w:space="0" w:color="auto"/>
            <w:bottom w:val="none" w:sz="0" w:space="0" w:color="auto"/>
            <w:right w:val="none" w:sz="0" w:space="0" w:color="auto"/>
          </w:divBdr>
          <w:divsChild>
            <w:div w:id="1479766855">
              <w:marLeft w:val="0"/>
              <w:marRight w:val="0"/>
              <w:marTop w:val="0"/>
              <w:marBottom w:val="0"/>
              <w:divBdr>
                <w:top w:val="none" w:sz="0" w:space="0" w:color="auto"/>
                <w:left w:val="none" w:sz="0" w:space="0" w:color="auto"/>
                <w:bottom w:val="none" w:sz="0" w:space="0" w:color="auto"/>
                <w:right w:val="none" w:sz="0" w:space="0" w:color="auto"/>
              </w:divBdr>
              <w:divsChild>
                <w:div w:id="655763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382017">
          <w:marLeft w:val="0"/>
          <w:marRight w:val="0"/>
          <w:marTop w:val="300"/>
          <w:marBottom w:val="0"/>
          <w:divBdr>
            <w:top w:val="none" w:sz="0" w:space="0" w:color="auto"/>
            <w:left w:val="none" w:sz="0" w:space="0" w:color="auto"/>
            <w:bottom w:val="none" w:sz="0" w:space="0" w:color="auto"/>
            <w:right w:val="none" w:sz="0" w:space="0" w:color="auto"/>
          </w:divBdr>
          <w:divsChild>
            <w:div w:id="493490536">
              <w:marLeft w:val="0"/>
              <w:marRight w:val="0"/>
              <w:marTop w:val="0"/>
              <w:marBottom w:val="0"/>
              <w:divBdr>
                <w:top w:val="none" w:sz="0" w:space="0" w:color="auto"/>
                <w:left w:val="none" w:sz="0" w:space="0" w:color="auto"/>
                <w:bottom w:val="none" w:sz="0" w:space="0" w:color="auto"/>
                <w:right w:val="none" w:sz="0" w:space="0" w:color="auto"/>
              </w:divBdr>
              <w:divsChild>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8338290">
          <w:marLeft w:val="0"/>
          <w:marRight w:val="0"/>
          <w:marTop w:val="300"/>
          <w:marBottom w:val="0"/>
          <w:divBdr>
            <w:top w:val="none" w:sz="0" w:space="0" w:color="auto"/>
            <w:left w:val="none" w:sz="0" w:space="0" w:color="auto"/>
            <w:bottom w:val="none" w:sz="0" w:space="0" w:color="auto"/>
            <w:right w:val="none" w:sz="0" w:space="0" w:color="auto"/>
          </w:divBdr>
          <w:divsChild>
            <w:div w:id="1371608684">
              <w:marLeft w:val="0"/>
              <w:marRight w:val="0"/>
              <w:marTop w:val="0"/>
              <w:marBottom w:val="0"/>
              <w:divBdr>
                <w:top w:val="none" w:sz="0" w:space="0" w:color="auto"/>
                <w:left w:val="none" w:sz="0" w:space="0" w:color="auto"/>
                <w:bottom w:val="none" w:sz="0" w:space="0" w:color="auto"/>
                <w:right w:val="none" w:sz="0" w:space="0" w:color="auto"/>
              </w:divBdr>
              <w:divsChild>
                <w:div w:id="754325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1277420">
      <w:bodyDiv w:val="1"/>
      <w:marLeft w:val="0"/>
      <w:marRight w:val="0"/>
      <w:marTop w:val="0"/>
      <w:marBottom w:val="0"/>
      <w:divBdr>
        <w:top w:val="none" w:sz="0" w:space="0" w:color="auto"/>
        <w:left w:val="none" w:sz="0" w:space="0" w:color="auto"/>
        <w:bottom w:val="none" w:sz="0" w:space="0" w:color="auto"/>
        <w:right w:val="none" w:sz="0" w:space="0" w:color="auto"/>
      </w:divBdr>
      <w:divsChild>
        <w:div w:id="192812880">
          <w:marLeft w:val="0"/>
          <w:marRight w:val="0"/>
          <w:marTop w:val="0"/>
          <w:marBottom w:val="0"/>
          <w:divBdr>
            <w:top w:val="none" w:sz="0" w:space="0" w:color="auto"/>
            <w:left w:val="none" w:sz="0" w:space="0" w:color="auto"/>
            <w:bottom w:val="none" w:sz="0" w:space="0" w:color="auto"/>
            <w:right w:val="none" w:sz="0" w:space="0" w:color="auto"/>
          </w:divBdr>
        </w:div>
        <w:div w:id="1400592819">
          <w:marLeft w:val="0"/>
          <w:marRight w:val="0"/>
          <w:marTop w:val="0"/>
          <w:marBottom w:val="0"/>
          <w:divBdr>
            <w:top w:val="none" w:sz="0" w:space="0" w:color="auto"/>
            <w:left w:val="none" w:sz="0" w:space="0" w:color="auto"/>
            <w:bottom w:val="none" w:sz="0" w:space="0" w:color="auto"/>
            <w:right w:val="none" w:sz="0" w:space="0" w:color="auto"/>
          </w:divBdr>
          <w:divsChild>
            <w:div w:id="1687826564">
              <w:marLeft w:val="0"/>
              <w:marRight w:val="0"/>
              <w:marTop w:val="0"/>
              <w:marBottom w:val="0"/>
              <w:divBdr>
                <w:top w:val="none" w:sz="0" w:space="0" w:color="auto"/>
                <w:left w:val="none" w:sz="0" w:space="0" w:color="auto"/>
                <w:bottom w:val="none" w:sz="0" w:space="0" w:color="auto"/>
                <w:right w:val="none" w:sz="0" w:space="0" w:color="auto"/>
              </w:divBdr>
            </w:div>
          </w:divsChild>
        </w:div>
        <w:div w:id="1333484317">
          <w:marLeft w:val="0"/>
          <w:marRight w:val="0"/>
          <w:marTop w:val="0"/>
          <w:marBottom w:val="0"/>
          <w:divBdr>
            <w:top w:val="none" w:sz="0" w:space="0" w:color="auto"/>
            <w:left w:val="none" w:sz="0" w:space="0" w:color="auto"/>
            <w:bottom w:val="none" w:sz="0" w:space="0" w:color="auto"/>
            <w:right w:val="none" w:sz="0" w:space="0" w:color="auto"/>
          </w:divBdr>
        </w:div>
        <w:div w:id="1899779458">
          <w:marLeft w:val="0"/>
          <w:marRight w:val="0"/>
          <w:marTop w:val="0"/>
          <w:marBottom w:val="0"/>
          <w:divBdr>
            <w:top w:val="none" w:sz="0" w:space="0" w:color="auto"/>
            <w:left w:val="none" w:sz="0" w:space="0" w:color="auto"/>
            <w:bottom w:val="none" w:sz="0" w:space="0" w:color="auto"/>
            <w:right w:val="none" w:sz="0" w:space="0" w:color="auto"/>
          </w:divBdr>
          <w:divsChild>
            <w:div w:id="98720117">
              <w:marLeft w:val="0"/>
              <w:marRight w:val="0"/>
              <w:marTop w:val="0"/>
              <w:marBottom w:val="0"/>
              <w:divBdr>
                <w:top w:val="none" w:sz="0" w:space="0" w:color="auto"/>
                <w:left w:val="none" w:sz="0" w:space="0" w:color="auto"/>
                <w:bottom w:val="none" w:sz="0" w:space="0" w:color="auto"/>
                <w:right w:val="none" w:sz="0" w:space="0" w:color="auto"/>
              </w:divBdr>
            </w:div>
          </w:divsChild>
        </w:div>
        <w:div w:id="84542378">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sChild>
            <w:div w:id="640037414">
              <w:marLeft w:val="0"/>
              <w:marRight w:val="0"/>
              <w:marTop w:val="0"/>
              <w:marBottom w:val="0"/>
              <w:divBdr>
                <w:top w:val="none" w:sz="0" w:space="0" w:color="auto"/>
                <w:left w:val="none" w:sz="0" w:space="0" w:color="auto"/>
                <w:bottom w:val="none" w:sz="0" w:space="0" w:color="auto"/>
                <w:right w:val="none" w:sz="0" w:space="0" w:color="auto"/>
              </w:divBdr>
            </w:div>
          </w:divsChild>
        </w:div>
        <w:div w:id="1137141449">
          <w:marLeft w:val="0"/>
          <w:marRight w:val="0"/>
          <w:marTop w:val="0"/>
          <w:marBottom w:val="0"/>
          <w:divBdr>
            <w:top w:val="none" w:sz="0" w:space="0" w:color="auto"/>
            <w:left w:val="none" w:sz="0" w:space="0" w:color="auto"/>
            <w:bottom w:val="none" w:sz="0" w:space="0" w:color="auto"/>
            <w:right w:val="none" w:sz="0" w:space="0" w:color="auto"/>
          </w:divBdr>
        </w:div>
        <w:div w:id="1097947997">
          <w:marLeft w:val="0"/>
          <w:marRight w:val="0"/>
          <w:marTop w:val="0"/>
          <w:marBottom w:val="0"/>
          <w:divBdr>
            <w:top w:val="none" w:sz="0" w:space="0" w:color="auto"/>
            <w:left w:val="none" w:sz="0" w:space="0" w:color="auto"/>
            <w:bottom w:val="none" w:sz="0" w:space="0" w:color="auto"/>
            <w:right w:val="none" w:sz="0" w:space="0" w:color="auto"/>
          </w:divBdr>
          <w:divsChild>
            <w:div w:id="1379629089">
              <w:marLeft w:val="0"/>
              <w:marRight w:val="0"/>
              <w:marTop w:val="0"/>
              <w:marBottom w:val="0"/>
              <w:divBdr>
                <w:top w:val="none" w:sz="0" w:space="0" w:color="auto"/>
                <w:left w:val="none" w:sz="0" w:space="0" w:color="auto"/>
                <w:bottom w:val="none" w:sz="0" w:space="0" w:color="auto"/>
                <w:right w:val="none" w:sz="0" w:space="0" w:color="auto"/>
              </w:divBdr>
            </w:div>
          </w:divsChild>
        </w:div>
        <w:div w:id="70668302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sChild>
            <w:div w:id="601299863">
              <w:marLeft w:val="0"/>
              <w:marRight w:val="0"/>
              <w:marTop w:val="0"/>
              <w:marBottom w:val="0"/>
              <w:divBdr>
                <w:top w:val="none" w:sz="0" w:space="0" w:color="auto"/>
                <w:left w:val="none" w:sz="0" w:space="0" w:color="auto"/>
                <w:bottom w:val="none" w:sz="0" w:space="0" w:color="auto"/>
                <w:right w:val="none" w:sz="0" w:space="0" w:color="auto"/>
              </w:divBdr>
            </w:div>
          </w:divsChild>
        </w:div>
        <w:div w:id="151063585">
          <w:marLeft w:val="0"/>
          <w:marRight w:val="0"/>
          <w:marTop w:val="0"/>
          <w:marBottom w:val="0"/>
          <w:divBdr>
            <w:top w:val="none" w:sz="0" w:space="0" w:color="auto"/>
            <w:left w:val="none" w:sz="0" w:space="0" w:color="auto"/>
            <w:bottom w:val="none" w:sz="0" w:space="0" w:color="auto"/>
            <w:right w:val="none" w:sz="0" w:space="0" w:color="auto"/>
          </w:divBdr>
        </w:div>
        <w:div w:id="633143995">
          <w:marLeft w:val="0"/>
          <w:marRight w:val="0"/>
          <w:marTop w:val="0"/>
          <w:marBottom w:val="0"/>
          <w:divBdr>
            <w:top w:val="none" w:sz="0" w:space="0" w:color="auto"/>
            <w:left w:val="none" w:sz="0" w:space="0" w:color="auto"/>
            <w:bottom w:val="none" w:sz="0" w:space="0" w:color="auto"/>
            <w:right w:val="none" w:sz="0" w:space="0" w:color="auto"/>
          </w:divBdr>
          <w:divsChild>
            <w:div w:id="1642491496">
              <w:marLeft w:val="0"/>
              <w:marRight w:val="0"/>
              <w:marTop w:val="0"/>
              <w:marBottom w:val="0"/>
              <w:divBdr>
                <w:top w:val="none" w:sz="0" w:space="0" w:color="auto"/>
                <w:left w:val="none" w:sz="0" w:space="0" w:color="auto"/>
                <w:bottom w:val="none" w:sz="0" w:space="0" w:color="auto"/>
                <w:right w:val="none" w:sz="0" w:space="0" w:color="auto"/>
              </w:divBdr>
            </w:div>
          </w:divsChild>
        </w:div>
        <w:div w:id="1298609701">
          <w:marLeft w:val="0"/>
          <w:marRight w:val="0"/>
          <w:marTop w:val="0"/>
          <w:marBottom w:val="0"/>
          <w:divBdr>
            <w:top w:val="none" w:sz="0" w:space="0" w:color="auto"/>
            <w:left w:val="none" w:sz="0" w:space="0" w:color="auto"/>
            <w:bottom w:val="none" w:sz="0" w:space="0" w:color="auto"/>
            <w:right w:val="none" w:sz="0" w:space="0" w:color="auto"/>
          </w:divBdr>
        </w:div>
        <w:div w:id="1543051376">
          <w:marLeft w:val="0"/>
          <w:marRight w:val="0"/>
          <w:marTop w:val="0"/>
          <w:marBottom w:val="0"/>
          <w:divBdr>
            <w:top w:val="none" w:sz="0" w:space="0" w:color="auto"/>
            <w:left w:val="none" w:sz="0" w:space="0" w:color="auto"/>
            <w:bottom w:val="none" w:sz="0" w:space="0" w:color="auto"/>
            <w:right w:val="none" w:sz="0" w:space="0" w:color="auto"/>
          </w:divBdr>
          <w:divsChild>
            <w:div w:id="984089259">
              <w:marLeft w:val="0"/>
              <w:marRight w:val="0"/>
              <w:marTop w:val="0"/>
              <w:marBottom w:val="0"/>
              <w:divBdr>
                <w:top w:val="none" w:sz="0" w:space="0" w:color="auto"/>
                <w:left w:val="none" w:sz="0" w:space="0" w:color="auto"/>
                <w:bottom w:val="none" w:sz="0" w:space="0" w:color="auto"/>
                <w:right w:val="none" w:sz="0" w:space="0" w:color="auto"/>
              </w:divBdr>
            </w:div>
          </w:divsChild>
        </w:div>
        <w:div w:id="1411662191">
          <w:marLeft w:val="0"/>
          <w:marRight w:val="0"/>
          <w:marTop w:val="300"/>
          <w:marBottom w:val="0"/>
          <w:divBdr>
            <w:top w:val="none" w:sz="0" w:space="0" w:color="auto"/>
            <w:left w:val="none" w:sz="0" w:space="0" w:color="auto"/>
            <w:bottom w:val="none" w:sz="0" w:space="0" w:color="auto"/>
            <w:right w:val="none" w:sz="0" w:space="0" w:color="auto"/>
          </w:divBdr>
          <w:divsChild>
            <w:div w:id="13002788">
              <w:marLeft w:val="0"/>
              <w:marRight w:val="0"/>
              <w:marTop w:val="0"/>
              <w:marBottom w:val="0"/>
              <w:divBdr>
                <w:top w:val="none" w:sz="0" w:space="0" w:color="auto"/>
                <w:left w:val="none" w:sz="0" w:space="0" w:color="auto"/>
                <w:bottom w:val="none" w:sz="0" w:space="0" w:color="auto"/>
                <w:right w:val="none" w:sz="0" w:space="0" w:color="auto"/>
              </w:divBdr>
              <w:divsChild>
                <w:div w:id="408776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157853">
          <w:marLeft w:val="0"/>
          <w:marRight w:val="0"/>
          <w:marTop w:val="300"/>
          <w:marBottom w:val="0"/>
          <w:divBdr>
            <w:top w:val="none" w:sz="0" w:space="0" w:color="auto"/>
            <w:left w:val="none" w:sz="0" w:space="0" w:color="auto"/>
            <w:bottom w:val="none" w:sz="0" w:space="0" w:color="auto"/>
            <w:right w:val="none" w:sz="0" w:space="0" w:color="auto"/>
          </w:divBdr>
          <w:divsChild>
            <w:div w:id="1719165394">
              <w:marLeft w:val="0"/>
              <w:marRight w:val="0"/>
              <w:marTop w:val="0"/>
              <w:marBottom w:val="0"/>
              <w:divBdr>
                <w:top w:val="none" w:sz="0" w:space="0" w:color="auto"/>
                <w:left w:val="none" w:sz="0" w:space="0" w:color="auto"/>
                <w:bottom w:val="none" w:sz="0" w:space="0" w:color="auto"/>
                <w:right w:val="none" w:sz="0" w:space="0" w:color="auto"/>
              </w:divBdr>
              <w:divsChild>
                <w:div w:id="1251692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845872">
          <w:marLeft w:val="0"/>
          <w:marRight w:val="0"/>
          <w:marTop w:val="300"/>
          <w:marBottom w:val="0"/>
          <w:divBdr>
            <w:top w:val="none" w:sz="0" w:space="0" w:color="auto"/>
            <w:left w:val="none" w:sz="0" w:space="0" w:color="auto"/>
            <w:bottom w:val="none" w:sz="0" w:space="0" w:color="auto"/>
            <w:right w:val="none" w:sz="0" w:space="0" w:color="auto"/>
          </w:divBdr>
          <w:divsChild>
            <w:div w:id="336156772">
              <w:marLeft w:val="0"/>
              <w:marRight w:val="0"/>
              <w:marTop w:val="0"/>
              <w:marBottom w:val="0"/>
              <w:divBdr>
                <w:top w:val="none" w:sz="0" w:space="0" w:color="auto"/>
                <w:left w:val="none" w:sz="0" w:space="0" w:color="auto"/>
                <w:bottom w:val="none" w:sz="0" w:space="0" w:color="auto"/>
                <w:right w:val="none" w:sz="0" w:space="0" w:color="auto"/>
              </w:divBdr>
              <w:divsChild>
                <w:div w:id="1656257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9521213">
          <w:marLeft w:val="0"/>
          <w:marRight w:val="0"/>
          <w:marTop w:val="300"/>
          <w:marBottom w:val="0"/>
          <w:divBdr>
            <w:top w:val="none" w:sz="0" w:space="0" w:color="auto"/>
            <w:left w:val="none" w:sz="0" w:space="0" w:color="auto"/>
            <w:bottom w:val="none" w:sz="0" w:space="0" w:color="auto"/>
            <w:right w:val="none" w:sz="0" w:space="0" w:color="auto"/>
          </w:divBdr>
          <w:divsChild>
            <w:div w:id="1833376499">
              <w:marLeft w:val="0"/>
              <w:marRight w:val="0"/>
              <w:marTop w:val="0"/>
              <w:marBottom w:val="0"/>
              <w:divBdr>
                <w:top w:val="none" w:sz="0" w:space="0" w:color="auto"/>
                <w:left w:val="none" w:sz="0" w:space="0" w:color="auto"/>
                <w:bottom w:val="none" w:sz="0" w:space="0" w:color="auto"/>
                <w:right w:val="none" w:sz="0" w:space="0" w:color="auto"/>
              </w:divBdr>
              <w:divsChild>
                <w:div w:id="1666588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1693525">
      <w:bodyDiv w:val="1"/>
      <w:marLeft w:val="0"/>
      <w:marRight w:val="0"/>
      <w:marTop w:val="0"/>
      <w:marBottom w:val="0"/>
      <w:divBdr>
        <w:top w:val="none" w:sz="0" w:space="0" w:color="auto"/>
        <w:left w:val="none" w:sz="0" w:space="0" w:color="auto"/>
        <w:bottom w:val="none" w:sz="0" w:space="0" w:color="auto"/>
        <w:right w:val="none" w:sz="0" w:space="0" w:color="auto"/>
      </w:divBdr>
      <w:divsChild>
        <w:div w:id="1240215194">
          <w:marLeft w:val="0"/>
          <w:marRight w:val="0"/>
          <w:marTop w:val="0"/>
          <w:marBottom w:val="0"/>
          <w:divBdr>
            <w:top w:val="none" w:sz="0" w:space="0" w:color="auto"/>
            <w:left w:val="none" w:sz="0" w:space="0" w:color="auto"/>
            <w:bottom w:val="none" w:sz="0" w:space="0" w:color="auto"/>
            <w:right w:val="none" w:sz="0" w:space="0" w:color="auto"/>
          </w:divBdr>
        </w:div>
        <w:div w:id="1786580131">
          <w:marLeft w:val="0"/>
          <w:marRight w:val="0"/>
          <w:marTop w:val="0"/>
          <w:marBottom w:val="0"/>
          <w:divBdr>
            <w:top w:val="none" w:sz="0" w:space="0" w:color="auto"/>
            <w:left w:val="none" w:sz="0" w:space="0" w:color="auto"/>
            <w:bottom w:val="none" w:sz="0" w:space="0" w:color="auto"/>
            <w:right w:val="none" w:sz="0" w:space="0" w:color="auto"/>
          </w:divBdr>
          <w:divsChild>
            <w:div w:id="1603956496">
              <w:marLeft w:val="0"/>
              <w:marRight w:val="0"/>
              <w:marTop w:val="0"/>
              <w:marBottom w:val="0"/>
              <w:divBdr>
                <w:top w:val="none" w:sz="0" w:space="0" w:color="auto"/>
                <w:left w:val="none" w:sz="0" w:space="0" w:color="auto"/>
                <w:bottom w:val="none" w:sz="0" w:space="0" w:color="auto"/>
                <w:right w:val="none" w:sz="0" w:space="0" w:color="auto"/>
              </w:divBdr>
            </w:div>
          </w:divsChild>
        </w:div>
        <w:div w:id="1151600071">
          <w:marLeft w:val="0"/>
          <w:marRight w:val="0"/>
          <w:marTop w:val="0"/>
          <w:marBottom w:val="0"/>
          <w:divBdr>
            <w:top w:val="none" w:sz="0" w:space="0" w:color="auto"/>
            <w:left w:val="none" w:sz="0" w:space="0" w:color="auto"/>
            <w:bottom w:val="none" w:sz="0" w:space="0" w:color="auto"/>
            <w:right w:val="none" w:sz="0" w:space="0" w:color="auto"/>
          </w:divBdr>
        </w:div>
        <w:div w:id="347830089">
          <w:marLeft w:val="0"/>
          <w:marRight w:val="0"/>
          <w:marTop w:val="0"/>
          <w:marBottom w:val="0"/>
          <w:divBdr>
            <w:top w:val="none" w:sz="0" w:space="0" w:color="auto"/>
            <w:left w:val="none" w:sz="0" w:space="0" w:color="auto"/>
            <w:bottom w:val="none" w:sz="0" w:space="0" w:color="auto"/>
            <w:right w:val="none" w:sz="0" w:space="0" w:color="auto"/>
          </w:divBdr>
          <w:divsChild>
            <w:div w:id="604850602">
              <w:marLeft w:val="0"/>
              <w:marRight w:val="0"/>
              <w:marTop w:val="0"/>
              <w:marBottom w:val="0"/>
              <w:divBdr>
                <w:top w:val="none" w:sz="0" w:space="0" w:color="auto"/>
                <w:left w:val="none" w:sz="0" w:space="0" w:color="auto"/>
                <w:bottom w:val="none" w:sz="0" w:space="0" w:color="auto"/>
                <w:right w:val="none" w:sz="0" w:space="0" w:color="auto"/>
              </w:divBdr>
            </w:div>
          </w:divsChild>
        </w:div>
        <w:div w:id="1639800471">
          <w:marLeft w:val="0"/>
          <w:marRight w:val="0"/>
          <w:marTop w:val="0"/>
          <w:marBottom w:val="0"/>
          <w:divBdr>
            <w:top w:val="none" w:sz="0" w:space="0" w:color="auto"/>
            <w:left w:val="none" w:sz="0" w:space="0" w:color="auto"/>
            <w:bottom w:val="none" w:sz="0" w:space="0" w:color="auto"/>
            <w:right w:val="none" w:sz="0" w:space="0" w:color="auto"/>
          </w:divBdr>
        </w:div>
        <w:div w:id="1874808637">
          <w:marLeft w:val="0"/>
          <w:marRight w:val="0"/>
          <w:marTop w:val="0"/>
          <w:marBottom w:val="0"/>
          <w:divBdr>
            <w:top w:val="none" w:sz="0" w:space="0" w:color="auto"/>
            <w:left w:val="none" w:sz="0" w:space="0" w:color="auto"/>
            <w:bottom w:val="none" w:sz="0" w:space="0" w:color="auto"/>
            <w:right w:val="none" w:sz="0" w:space="0" w:color="auto"/>
          </w:divBdr>
          <w:divsChild>
            <w:div w:id="1550142699">
              <w:marLeft w:val="0"/>
              <w:marRight w:val="0"/>
              <w:marTop w:val="0"/>
              <w:marBottom w:val="0"/>
              <w:divBdr>
                <w:top w:val="none" w:sz="0" w:space="0" w:color="auto"/>
                <w:left w:val="none" w:sz="0" w:space="0" w:color="auto"/>
                <w:bottom w:val="none" w:sz="0" w:space="0" w:color="auto"/>
                <w:right w:val="none" w:sz="0" w:space="0" w:color="auto"/>
              </w:divBdr>
            </w:div>
          </w:divsChild>
        </w:div>
        <w:div w:id="1861426344">
          <w:marLeft w:val="0"/>
          <w:marRight w:val="0"/>
          <w:marTop w:val="0"/>
          <w:marBottom w:val="0"/>
          <w:divBdr>
            <w:top w:val="none" w:sz="0" w:space="0" w:color="auto"/>
            <w:left w:val="none" w:sz="0" w:space="0" w:color="auto"/>
            <w:bottom w:val="none" w:sz="0" w:space="0" w:color="auto"/>
            <w:right w:val="none" w:sz="0" w:space="0" w:color="auto"/>
          </w:divBdr>
        </w:div>
        <w:div w:id="788820099">
          <w:marLeft w:val="0"/>
          <w:marRight w:val="0"/>
          <w:marTop w:val="0"/>
          <w:marBottom w:val="0"/>
          <w:divBdr>
            <w:top w:val="none" w:sz="0" w:space="0" w:color="auto"/>
            <w:left w:val="none" w:sz="0" w:space="0" w:color="auto"/>
            <w:bottom w:val="none" w:sz="0" w:space="0" w:color="auto"/>
            <w:right w:val="none" w:sz="0" w:space="0" w:color="auto"/>
          </w:divBdr>
          <w:divsChild>
            <w:div w:id="1509561780">
              <w:marLeft w:val="0"/>
              <w:marRight w:val="0"/>
              <w:marTop w:val="0"/>
              <w:marBottom w:val="0"/>
              <w:divBdr>
                <w:top w:val="none" w:sz="0" w:space="0" w:color="auto"/>
                <w:left w:val="none" w:sz="0" w:space="0" w:color="auto"/>
                <w:bottom w:val="none" w:sz="0" w:space="0" w:color="auto"/>
                <w:right w:val="none" w:sz="0" w:space="0" w:color="auto"/>
              </w:divBdr>
            </w:div>
          </w:divsChild>
        </w:div>
        <w:div w:id="2002927465">
          <w:marLeft w:val="0"/>
          <w:marRight w:val="0"/>
          <w:marTop w:val="0"/>
          <w:marBottom w:val="0"/>
          <w:divBdr>
            <w:top w:val="none" w:sz="0" w:space="0" w:color="auto"/>
            <w:left w:val="none" w:sz="0" w:space="0" w:color="auto"/>
            <w:bottom w:val="none" w:sz="0" w:space="0" w:color="auto"/>
            <w:right w:val="none" w:sz="0" w:space="0" w:color="auto"/>
          </w:divBdr>
        </w:div>
        <w:div w:id="619338763">
          <w:marLeft w:val="0"/>
          <w:marRight w:val="0"/>
          <w:marTop w:val="0"/>
          <w:marBottom w:val="0"/>
          <w:divBdr>
            <w:top w:val="none" w:sz="0" w:space="0" w:color="auto"/>
            <w:left w:val="none" w:sz="0" w:space="0" w:color="auto"/>
            <w:bottom w:val="none" w:sz="0" w:space="0" w:color="auto"/>
            <w:right w:val="none" w:sz="0" w:space="0" w:color="auto"/>
          </w:divBdr>
          <w:divsChild>
            <w:div w:id="672293752">
              <w:marLeft w:val="0"/>
              <w:marRight w:val="0"/>
              <w:marTop w:val="0"/>
              <w:marBottom w:val="0"/>
              <w:divBdr>
                <w:top w:val="none" w:sz="0" w:space="0" w:color="auto"/>
                <w:left w:val="none" w:sz="0" w:space="0" w:color="auto"/>
                <w:bottom w:val="none" w:sz="0" w:space="0" w:color="auto"/>
                <w:right w:val="none" w:sz="0" w:space="0" w:color="auto"/>
              </w:divBdr>
            </w:div>
          </w:divsChild>
        </w:div>
        <w:div w:id="980773246">
          <w:marLeft w:val="0"/>
          <w:marRight w:val="0"/>
          <w:marTop w:val="0"/>
          <w:marBottom w:val="0"/>
          <w:divBdr>
            <w:top w:val="none" w:sz="0" w:space="0" w:color="auto"/>
            <w:left w:val="none" w:sz="0" w:space="0" w:color="auto"/>
            <w:bottom w:val="none" w:sz="0" w:space="0" w:color="auto"/>
            <w:right w:val="none" w:sz="0" w:space="0" w:color="auto"/>
          </w:divBdr>
        </w:div>
        <w:div w:id="346954461">
          <w:marLeft w:val="0"/>
          <w:marRight w:val="0"/>
          <w:marTop w:val="0"/>
          <w:marBottom w:val="0"/>
          <w:divBdr>
            <w:top w:val="none" w:sz="0" w:space="0" w:color="auto"/>
            <w:left w:val="none" w:sz="0" w:space="0" w:color="auto"/>
            <w:bottom w:val="none" w:sz="0" w:space="0" w:color="auto"/>
            <w:right w:val="none" w:sz="0" w:space="0" w:color="auto"/>
          </w:divBdr>
          <w:divsChild>
            <w:div w:id="846870956">
              <w:marLeft w:val="0"/>
              <w:marRight w:val="0"/>
              <w:marTop w:val="0"/>
              <w:marBottom w:val="0"/>
              <w:divBdr>
                <w:top w:val="none" w:sz="0" w:space="0" w:color="auto"/>
                <w:left w:val="none" w:sz="0" w:space="0" w:color="auto"/>
                <w:bottom w:val="none" w:sz="0" w:space="0" w:color="auto"/>
                <w:right w:val="none" w:sz="0" w:space="0" w:color="auto"/>
              </w:divBdr>
            </w:div>
          </w:divsChild>
        </w:div>
        <w:div w:id="491455190">
          <w:marLeft w:val="0"/>
          <w:marRight w:val="0"/>
          <w:marTop w:val="0"/>
          <w:marBottom w:val="0"/>
          <w:divBdr>
            <w:top w:val="none" w:sz="0" w:space="0" w:color="auto"/>
            <w:left w:val="none" w:sz="0" w:space="0" w:color="auto"/>
            <w:bottom w:val="none" w:sz="0" w:space="0" w:color="auto"/>
            <w:right w:val="none" w:sz="0" w:space="0" w:color="auto"/>
          </w:divBdr>
        </w:div>
        <w:div w:id="1828324317">
          <w:marLeft w:val="0"/>
          <w:marRight w:val="0"/>
          <w:marTop w:val="0"/>
          <w:marBottom w:val="0"/>
          <w:divBdr>
            <w:top w:val="none" w:sz="0" w:space="0" w:color="auto"/>
            <w:left w:val="none" w:sz="0" w:space="0" w:color="auto"/>
            <w:bottom w:val="none" w:sz="0" w:space="0" w:color="auto"/>
            <w:right w:val="none" w:sz="0" w:space="0" w:color="auto"/>
          </w:divBdr>
          <w:divsChild>
            <w:div w:id="1600404957">
              <w:marLeft w:val="0"/>
              <w:marRight w:val="0"/>
              <w:marTop w:val="0"/>
              <w:marBottom w:val="0"/>
              <w:divBdr>
                <w:top w:val="none" w:sz="0" w:space="0" w:color="auto"/>
                <w:left w:val="none" w:sz="0" w:space="0" w:color="auto"/>
                <w:bottom w:val="none" w:sz="0" w:space="0" w:color="auto"/>
                <w:right w:val="none" w:sz="0" w:space="0" w:color="auto"/>
              </w:divBdr>
            </w:div>
          </w:divsChild>
        </w:div>
        <w:div w:id="1607731996">
          <w:marLeft w:val="0"/>
          <w:marRight w:val="0"/>
          <w:marTop w:val="300"/>
          <w:marBottom w:val="0"/>
          <w:divBdr>
            <w:top w:val="none" w:sz="0" w:space="0" w:color="auto"/>
            <w:left w:val="none" w:sz="0" w:space="0" w:color="auto"/>
            <w:bottom w:val="none" w:sz="0" w:space="0" w:color="auto"/>
            <w:right w:val="none" w:sz="0" w:space="0" w:color="auto"/>
          </w:divBdr>
          <w:divsChild>
            <w:div w:id="629745843">
              <w:marLeft w:val="0"/>
              <w:marRight w:val="0"/>
              <w:marTop w:val="0"/>
              <w:marBottom w:val="0"/>
              <w:divBdr>
                <w:top w:val="none" w:sz="0" w:space="0" w:color="auto"/>
                <w:left w:val="none" w:sz="0" w:space="0" w:color="auto"/>
                <w:bottom w:val="none" w:sz="0" w:space="0" w:color="auto"/>
                <w:right w:val="none" w:sz="0" w:space="0" w:color="auto"/>
              </w:divBdr>
              <w:divsChild>
                <w:div w:id="992219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9500962">
          <w:marLeft w:val="0"/>
          <w:marRight w:val="0"/>
          <w:marTop w:val="300"/>
          <w:marBottom w:val="0"/>
          <w:divBdr>
            <w:top w:val="none" w:sz="0" w:space="0" w:color="auto"/>
            <w:left w:val="none" w:sz="0" w:space="0" w:color="auto"/>
            <w:bottom w:val="none" w:sz="0" w:space="0" w:color="auto"/>
            <w:right w:val="none" w:sz="0" w:space="0" w:color="auto"/>
          </w:divBdr>
          <w:divsChild>
            <w:div w:id="1191064185">
              <w:marLeft w:val="0"/>
              <w:marRight w:val="0"/>
              <w:marTop w:val="0"/>
              <w:marBottom w:val="0"/>
              <w:divBdr>
                <w:top w:val="none" w:sz="0" w:space="0" w:color="auto"/>
                <w:left w:val="none" w:sz="0" w:space="0" w:color="auto"/>
                <w:bottom w:val="none" w:sz="0" w:space="0" w:color="auto"/>
                <w:right w:val="none" w:sz="0" w:space="0" w:color="auto"/>
              </w:divBdr>
              <w:divsChild>
                <w:div w:id="1330671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5907492">
          <w:marLeft w:val="0"/>
          <w:marRight w:val="0"/>
          <w:marTop w:val="300"/>
          <w:marBottom w:val="0"/>
          <w:divBdr>
            <w:top w:val="none" w:sz="0" w:space="0" w:color="auto"/>
            <w:left w:val="none" w:sz="0" w:space="0" w:color="auto"/>
            <w:bottom w:val="none" w:sz="0" w:space="0" w:color="auto"/>
            <w:right w:val="none" w:sz="0" w:space="0" w:color="auto"/>
          </w:divBdr>
          <w:divsChild>
            <w:div w:id="1533495752">
              <w:marLeft w:val="0"/>
              <w:marRight w:val="0"/>
              <w:marTop w:val="0"/>
              <w:marBottom w:val="0"/>
              <w:divBdr>
                <w:top w:val="none" w:sz="0" w:space="0" w:color="auto"/>
                <w:left w:val="none" w:sz="0" w:space="0" w:color="auto"/>
                <w:bottom w:val="none" w:sz="0" w:space="0" w:color="auto"/>
                <w:right w:val="none" w:sz="0" w:space="0" w:color="auto"/>
              </w:divBdr>
              <w:divsChild>
                <w:div w:id="2077048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7748024">
          <w:marLeft w:val="0"/>
          <w:marRight w:val="0"/>
          <w:marTop w:val="300"/>
          <w:marBottom w:val="0"/>
          <w:divBdr>
            <w:top w:val="none" w:sz="0" w:space="0" w:color="auto"/>
            <w:left w:val="none" w:sz="0" w:space="0" w:color="auto"/>
            <w:bottom w:val="none" w:sz="0" w:space="0" w:color="auto"/>
            <w:right w:val="none" w:sz="0" w:space="0" w:color="auto"/>
          </w:divBdr>
          <w:divsChild>
            <w:div w:id="2072120188">
              <w:marLeft w:val="0"/>
              <w:marRight w:val="0"/>
              <w:marTop w:val="0"/>
              <w:marBottom w:val="0"/>
              <w:divBdr>
                <w:top w:val="none" w:sz="0" w:space="0" w:color="auto"/>
                <w:left w:val="none" w:sz="0" w:space="0" w:color="auto"/>
                <w:bottom w:val="none" w:sz="0" w:space="0" w:color="auto"/>
                <w:right w:val="none" w:sz="0" w:space="0" w:color="auto"/>
              </w:divBdr>
              <w:divsChild>
                <w:div w:id="2145879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1886265">
      <w:bodyDiv w:val="1"/>
      <w:marLeft w:val="0"/>
      <w:marRight w:val="0"/>
      <w:marTop w:val="0"/>
      <w:marBottom w:val="0"/>
      <w:divBdr>
        <w:top w:val="none" w:sz="0" w:space="0" w:color="auto"/>
        <w:left w:val="none" w:sz="0" w:space="0" w:color="auto"/>
        <w:bottom w:val="none" w:sz="0" w:space="0" w:color="auto"/>
        <w:right w:val="none" w:sz="0" w:space="0" w:color="auto"/>
      </w:divBdr>
      <w:divsChild>
        <w:div w:id="68118800">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sChild>
            <w:div w:id="1011688080">
              <w:marLeft w:val="0"/>
              <w:marRight w:val="0"/>
              <w:marTop w:val="0"/>
              <w:marBottom w:val="0"/>
              <w:divBdr>
                <w:top w:val="none" w:sz="0" w:space="0" w:color="auto"/>
                <w:left w:val="none" w:sz="0" w:space="0" w:color="auto"/>
                <w:bottom w:val="none" w:sz="0" w:space="0" w:color="auto"/>
                <w:right w:val="none" w:sz="0" w:space="0" w:color="auto"/>
              </w:divBdr>
              <w:divsChild>
                <w:div w:id="1995258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175433">
          <w:marLeft w:val="0"/>
          <w:marRight w:val="0"/>
          <w:marTop w:val="0"/>
          <w:marBottom w:val="0"/>
          <w:divBdr>
            <w:top w:val="none" w:sz="0" w:space="0" w:color="auto"/>
            <w:left w:val="none" w:sz="0" w:space="0" w:color="auto"/>
            <w:bottom w:val="none" w:sz="0" w:space="0" w:color="auto"/>
            <w:right w:val="none" w:sz="0" w:space="0" w:color="auto"/>
          </w:divBdr>
        </w:div>
        <w:div w:id="364445873">
          <w:marLeft w:val="0"/>
          <w:marRight w:val="0"/>
          <w:marTop w:val="0"/>
          <w:marBottom w:val="0"/>
          <w:divBdr>
            <w:top w:val="none" w:sz="0" w:space="0" w:color="auto"/>
            <w:left w:val="none" w:sz="0" w:space="0" w:color="auto"/>
            <w:bottom w:val="none" w:sz="0" w:space="0" w:color="auto"/>
            <w:right w:val="none" w:sz="0" w:space="0" w:color="auto"/>
          </w:divBdr>
          <w:divsChild>
            <w:div w:id="1048913273">
              <w:marLeft w:val="0"/>
              <w:marRight w:val="0"/>
              <w:marTop w:val="0"/>
              <w:marBottom w:val="0"/>
              <w:divBdr>
                <w:top w:val="none" w:sz="0" w:space="0" w:color="auto"/>
                <w:left w:val="none" w:sz="0" w:space="0" w:color="auto"/>
                <w:bottom w:val="none" w:sz="0" w:space="0" w:color="auto"/>
                <w:right w:val="none" w:sz="0" w:space="0" w:color="auto"/>
              </w:divBdr>
            </w:div>
          </w:divsChild>
        </w:div>
        <w:div w:id="480394050">
          <w:marLeft w:val="0"/>
          <w:marRight w:val="0"/>
          <w:marTop w:val="0"/>
          <w:marBottom w:val="0"/>
          <w:divBdr>
            <w:top w:val="none" w:sz="0" w:space="0" w:color="auto"/>
            <w:left w:val="none" w:sz="0" w:space="0" w:color="auto"/>
            <w:bottom w:val="none" w:sz="0" w:space="0" w:color="auto"/>
            <w:right w:val="none" w:sz="0" w:space="0" w:color="auto"/>
          </w:divBdr>
          <w:divsChild>
            <w:div w:id="137696091">
              <w:marLeft w:val="0"/>
              <w:marRight w:val="0"/>
              <w:marTop w:val="0"/>
              <w:marBottom w:val="0"/>
              <w:divBdr>
                <w:top w:val="none" w:sz="0" w:space="0" w:color="auto"/>
                <w:left w:val="none" w:sz="0" w:space="0" w:color="auto"/>
                <w:bottom w:val="none" w:sz="0" w:space="0" w:color="auto"/>
                <w:right w:val="none" w:sz="0" w:space="0" w:color="auto"/>
              </w:divBdr>
            </w:div>
          </w:divsChild>
        </w:div>
        <w:div w:id="735008749">
          <w:marLeft w:val="0"/>
          <w:marRight w:val="0"/>
          <w:marTop w:val="0"/>
          <w:marBottom w:val="0"/>
          <w:divBdr>
            <w:top w:val="none" w:sz="0" w:space="0" w:color="auto"/>
            <w:left w:val="none" w:sz="0" w:space="0" w:color="auto"/>
            <w:bottom w:val="none" w:sz="0" w:space="0" w:color="auto"/>
            <w:right w:val="none" w:sz="0" w:space="0" w:color="auto"/>
          </w:divBdr>
          <w:divsChild>
            <w:div w:id="1005673119">
              <w:marLeft w:val="0"/>
              <w:marRight w:val="0"/>
              <w:marTop w:val="0"/>
              <w:marBottom w:val="0"/>
              <w:divBdr>
                <w:top w:val="none" w:sz="0" w:space="0" w:color="auto"/>
                <w:left w:val="none" w:sz="0" w:space="0" w:color="auto"/>
                <w:bottom w:val="none" w:sz="0" w:space="0" w:color="auto"/>
                <w:right w:val="none" w:sz="0" w:space="0" w:color="auto"/>
              </w:divBdr>
            </w:div>
          </w:divsChild>
        </w:div>
        <w:div w:id="810948509">
          <w:marLeft w:val="0"/>
          <w:marRight w:val="0"/>
          <w:marTop w:val="0"/>
          <w:marBottom w:val="0"/>
          <w:divBdr>
            <w:top w:val="none" w:sz="0" w:space="0" w:color="auto"/>
            <w:left w:val="none" w:sz="0" w:space="0" w:color="auto"/>
            <w:bottom w:val="none" w:sz="0" w:space="0" w:color="auto"/>
            <w:right w:val="none" w:sz="0" w:space="0" w:color="auto"/>
          </w:divBdr>
          <w:divsChild>
            <w:div w:id="538249077">
              <w:marLeft w:val="0"/>
              <w:marRight w:val="0"/>
              <w:marTop w:val="0"/>
              <w:marBottom w:val="0"/>
              <w:divBdr>
                <w:top w:val="none" w:sz="0" w:space="0" w:color="auto"/>
                <w:left w:val="none" w:sz="0" w:space="0" w:color="auto"/>
                <w:bottom w:val="none" w:sz="0" w:space="0" w:color="auto"/>
                <w:right w:val="none" w:sz="0" w:space="0" w:color="auto"/>
              </w:divBdr>
            </w:div>
          </w:divsChild>
        </w:div>
        <w:div w:id="860780510">
          <w:marLeft w:val="0"/>
          <w:marRight w:val="0"/>
          <w:marTop w:val="0"/>
          <w:marBottom w:val="0"/>
          <w:divBdr>
            <w:top w:val="none" w:sz="0" w:space="0" w:color="auto"/>
            <w:left w:val="none" w:sz="0" w:space="0" w:color="auto"/>
            <w:bottom w:val="none" w:sz="0" w:space="0" w:color="auto"/>
            <w:right w:val="none" w:sz="0" w:space="0" w:color="auto"/>
          </w:divBdr>
        </w:div>
        <w:div w:id="889195175">
          <w:marLeft w:val="0"/>
          <w:marRight w:val="0"/>
          <w:marTop w:val="0"/>
          <w:marBottom w:val="0"/>
          <w:divBdr>
            <w:top w:val="none" w:sz="0" w:space="0" w:color="auto"/>
            <w:left w:val="none" w:sz="0" w:space="0" w:color="auto"/>
            <w:bottom w:val="none" w:sz="0" w:space="0" w:color="auto"/>
            <w:right w:val="none" w:sz="0" w:space="0" w:color="auto"/>
          </w:divBdr>
          <w:divsChild>
            <w:div w:id="998507872">
              <w:marLeft w:val="0"/>
              <w:marRight w:val="0"/>
              <w:marTop w:val="0"/>
              <w:marBottom w:val="0"/>
              <w:divBdr>
                <w:top w:val="none" w:sz="0" w:space="0" w:color="auto"/>
                <w:left w:val="none" w:sz="0" w:space="0" w:color="auto"/>
                <w:bottom w:val="none" w:sz="0" w:space="0" w:color="auto"/>
                <w:right w:val="none" w:sz="0" w:space="0" w:color="auto"/>
              </w:divBdr>
            </w:div>
          </w:divsChild>
        </w:div>
        <w:div w:id="1096366353">
          <w:marLeft w:val="0"/>
          <w:marRight w:val="0"/>
          <w:marTop w:val="300"/>
          <w:marBottom w:val="0"/>
          <w:divBdr>
            <w:top w:val="none" w:sz="0" w:space="0" w:color="auto"/>
            <w:left w:val="none" w:sz="0" w:space="0" w:color="auto"/>
            <w:bottom w:val="none" w:sz="0" w:space="0" w:color="auto"/>
            <w:right w:val="none" w:sz="0" w:space="0" w:color="auto"/>
          </w:divBdr>
          <w:divsChild>
            <w:div w:id="478303797">
              <w:marLeft w:val="0"/>
              <w:marRight w:val="0"/>
              <w:marTop w:val="0"/>
              <w:marBottom w:val="0"/>
              <w:divBdr>
                <w:top w:val="none" w:sz="0" w:space="0" w:color="auto"/>
                <w:left w:val="none" w:sz="0" w:space="0" w:color="auto"/>
                <w:bottom w:val="none" w:sz="0" w:space="0" w:color="auto"/>
                <w:right w:val="none" w:sz="0" w:space="0" w:color="auto"/>
              </w:divBdr>
              <w:divsChild>
                <w:div w:id="1841963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4837715">
          <w:marLeft w:val="0"/>
          <w:marRight w:val="0"/>
          <w:marTop w:val="0"/>
          <w:marBottom w:val="0"/>
          <w:divBdr>
            <w:top w:val="none" w:sz="0" w:space="0" w:color="auto"/>
            <w:left w:val="none" w:sz="0" w:space="0" w:color="auto"/>
            <w:bottom w:val="none" w:sz="0" w:space="0" w:color="auto"/>
            <w:right w:val="none" w:sz="0" w:space="0" w:color="auto"/>
          </w:divBdr>
        </w:div>
        <w:div w:id="1137457996">
          <w:marLeft w:val="0"/>
          <w:marRight w:val="0"/>
          <w:marTop w:val="0"/>
          <w:marBottom w:val="0"/>
          <w:divBdr>
            <w:top w:val="none" w:sz="0" w:space="0" w:color="auto"/>
            <w:left w:val="none" w:sz="0" w:space="0" w:color="auto"/>
            <w:bottom w:val="none" w:sz="0" w:space="0" w:color="auto"/>
            <w:right w:val="none" w:sz="0" w:space="0" w:color="auto"/>
          </w:divBdr>
          <w:divsChild>
            <w:div w:id="655643178">
              <w:marLeft w:val="0"/>
              <w:marRight w:val="0"/>
              <w:marTop w:val="0"/>
              <w:marBottom w:val="0"/>
              <w:divBdr>
                <w:top w:val="none" w:sz="0" w:space="0" w:color="auto"/>
                <w:left w:val="none" w:sz="0" w:space="0" w:color="auto"/>
                <w:bottom w:val="none" w:sz="0" w:space="0" w:color="auto"/>
                <w:right w:val="none" w:sz="0" w:space="0" w:color="auto"/>
              </w:divBdr>
            </w:div>
          </w:divsChild>
        </w:div>
        <w:div w:id="1942255995">
          <w:marLeft w:val="0"/>
          <w:marRight w:val="0"/>
          <w:marTop w:val="0"/>
          <w:marBottom w:val="0"/>
          <w:divBdr>
            <w:top w:val="none" w:sz="0" w:space="0" w:color="auto"/>
            <w:left w:val="none" w:sz="0" w:space="0" w:color="auto"/>
            <w:bottom w:val="none" w:sz="0" w:space="0" w:color="auto"/>
            <w:right w:val="none" w:sz="0" w:space="0" w:color="auto"/>
          </w:divBdr>
        </w:div>
        <w:div w:id="1985891343">
          <w:marLeft w:val="0"/>
          <w:marRight w:val="0"/>
          <w:marTop w:val="0"/>
          <w:marBottom w:val="0"/>
          <w:divBdr>
            <w:top w:val="none" w:sz="0" w:space="0" w:color="auto"/>
            <w:left w:val="none" w:sz="0" w:space="0" w:color="auto"/>
            <w:bottom w:val="none" w:sz="0" w:space="0" w:color="auto"/>
            <w:right w:val="none" w:sz="0" w:space="0" w:color="auto"/>
          </w:divBdr>
        </w:div>
        <w:div w:id="2011322805">
          <w:marLeft w:val="0"/>
          <w:marRight w:val="0"/>
          <w:marTop w:val="0"/>
          <w:marBottom w:val="0"/>
          <w:divBdr>
            <w:top w:val="none" w:sz="0" w:space="0" w:color="auto"/>
            <w:left w:val="none" w:sz="0" w:space="0" w:color="auto"/>
            <w:bottom w:val="none" w:sz="0" w:space="0" w:color="auto"/>
            <w:right w:val="none" w:sz="0" w:space="0" w:color="auto"/>
          </w:divBdr>
        </w:div>
        <w:div w:id="2065325906">
          <w:marLeft w:val="0"/>
          <w:marRight w:val="0"/>
          <w:marTop w:val="0"/>
          <w:marBottom w:val="0"/>
          <w:divBdr>
            <w:top w:val="none" w:sz="0" w:space="0" w:color="auto"/>
            <w:left w:val="none" w:sz="0" w:space="0" w:color="auto"/>
            <w:bottom w:val="none" w:sz="0" w:space="0" w:color="auto"/>
            <w:right w:val="none" w:sz="0" w:space="0" w:color="auto"/>
          </w:divBdr>
          <w:divsChild>
            <w:div w:id="180583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4315826">
      <w:bodyDiv w:val="1"/>
      <w:marLeft w:val="0"/>
      <w:marRight w:val="0"/>
      <w:marTop w:val="0"/>
      <w:marBottom w:val="0"/>
      <w:divBdr>
        <w:top w:val="none" w:sz="0" w:space="0" w:color="auto"/>
        <w:left w:val="none" w:sz="0" w:space="0" w:color="auto"/>
        <w:bottom w:val="none" w:sz="0" w:space="0" w:color="auto"/>
        <w:right w:val="none" w:sz="0" w:space="0" w:color="auto"/>
      </w:divBdr>
      <w:divsChild>
        <w:div w:id="1672683523">
          <w:marLeft w:val="0"/>
          <w:marRight w:val="0"/>
          <w:marTop w:val="0"/>
          <w:marBottom w:val="0"/>
          <w:divBdr>
            <w:top w:val="none" w:sz="0" w:space="0" w:color="auto"/>
            <w:left w:val="none" w:sz="0" w:space="0" w:color="auto"/>
            <w:bottom w:val="none" w:sz="0" w:space="0" w:color="auto"/>
            <w:right w:val="none" w:sz="0" w:space="0" w:color="auto"/>
          </w:divBdr>
        </w:div>
        <w:div w:id="598948734">
          <w:marLeft w:val="0"/>
          <w:marRight w:val="0"/>
          <w:marTop w:val="0"/>
          <w:marBottom w:val="0"/>
          <w:divBdr>
            <w:top w:val="none" w:sz="0" w:space="0" w:color="auto"/>
            <w:left w:val="none" w:sz="0" w:space="0" w:color="auto"/>
            <w:bottom w:val="none" w:sz="0" w:space="0" w:color="auto"/>
            <w:right w:val="none" w:sz="0" w:space="0" w:color="auto"/>
          </w:divBdr>
          <w:divsChild>
            <w:div w:id="329144641">
              <w:marLeft w:val="0"/>
              <w:marRight w:val="0"/>
              <w:marTop w:val="0"/>
              <w:marBottom w:val="0"/>
              <w:divBdr>
                <w:top w:val="none" w:sz="0" w:space="0" w:color="auto"/>
                <w:left w:val="none" w:sz="0" w:space="0" w:color="auto"/>
                <w:bottom w:val="none" w:sz="0" w:space="0" w:color="auto"/>
                <w:right w:val="none" w:sz="0" w:space="0" w:color="auto"/>
              </w:divBdr>
            </w:div>
          </w:divsChild>
        </w:div>
        <w:div w:id="1724325870">
          <w:marLeft w:val="0"/>
          <w:marRight w:val="0"/>
          <w:marTop w:val="0"/>
          <w:marBottom w:val="0"/>
          <w:divBdr>
            <w:top w:val="none" w:sz="0" w:space="0" w:color="auto"/>
            <w:left w:val="none" w:sz="0" w:space="0" w:color="auto"/>
            <w:bottom w:val="none" w:sz="0" w:space="0" w:color="auto"/>
            <w:right w:val="none" w:sz="0" w:space="0" w:color="auto"/>
          </w:divBdr>
        </w:div>
        <w:div w:id="1198859094">
          <w:marLeft w:val="0"/>
          <w:marRight w:val="0"/>
          <w:marTop w:val="0"/>
          <w:marBottom w:val="0"/>
          <w:divBdr>
            <w:top w:val="none" w:sz="0" w:space="0" w:color="auto"/>
            <w:left w:val="none" w:sz="0" w:space="0" w:color="auto"/>
            <w:bottom w:val="none" w:sz="0" w:space="0" w:color="auto"/>
            <w:right w:val="none" w:sz="0" w:space="0" w:color="auto"/>
          </w:divBdr>
          <w:divsChild>
            <w:div w:id="112407784">
              <w:marLeft w:val="0"/>
              <w:marRight w:val="0"/>
              <w:marTop w:val="0"/>
              <w:marBottom w:val="0"/>
              <w:divBdr>
                <w:top w:val="none" w:sz="0" w:space="0" w:color="auto"/>
                <w:left w:val="none" w:sz="0" w:space="0" w:color="auto"/>
                <w:bottom w:val="none" w:sz="0" w:space="0" w:color="auto"/>
                <w:right w:val="none" w:sz="0" w:space="0" w:color="auto"/>
              </w:divBdr>
            </w:div>
          </w:divsChild>
        </w:div>
        <w:div w:id="950164970">
          <w:marLeft w:val="0"/>
          <w:marRight w:val="0"/>
          <w:marTop w:val="0"/>
          <w:marBottom w:val="0"/>
          <w:divBdr>
            <w:top w:val="none" w:sz="0" w:space="0" w:color="auto"/>
            <w:left w:val="none" w:sz="0" w:space="0" w:color="auto"/>
            <w:bottom w:val="none" w:sz="0" w:space="0" w:color="auto"/>
            <w:right w:val="none" w:sz="0" w:space="0" w:color="auto"/>
          </w:divBdr>
        </w:div>
        <w:div w:id="322977450">
          <w:marLeft w:val="0"/>
          <w:marRight w:val="0"/>
          <w:marTop w:val="0"/>
          <w:marBottom w:val="0"/>
          <w:divBdr>
            <w:top w:val="none" w:sz="0" w:space="0" w:color="auto"/>
            <w:left w:val="none" w:sz="0" w:space="0" w:color="auto"/>
            <w:bottom w:val="none" w:sz="0" w:space="0" w:color="auto"/>
            <w:right w:val="none" w:sz="0" w:space="0" w:color="auto"/>
          </w:divBdr>
          <w:divsChild>
            <w:div w:id="148909360">
              <w:marLeft w:val="0"/>
              <w:marRight w:val="0"/>
              <w:marTop w:val="0"/>
              <w:marBottom w:val="0"/>
              <w:divBdr>
                <w:top w:val="none" w:sz="0" w:space="0" w:color="auto"/>
                <w:left w:val="none" w:sz="0" w:space="0" w:color="auto"/>
                <w:bottom w:val="none" w:sz="0" w:space="0" w:color="auto"/>
                <w:right w:val="none" w:sz="0" w:space="0" w:color="auto"/>
              </w:divBdr>
            </w:div>
          </w:divsChild>
        </w:div>
        <w:div w:id="677511657">
          <w:marLeft w:val="0"/>
          <w:marRight w:val="0"/>
          <w:marTop w:val="0"/>
          <w:marBottom w:val="0"/>
          <w:divBdr>
            <w:top w:val="none" w:sz="0" w:space="0" w:color="auto"/>
            <w:left w:val="none" w:sz="0" w:space="0" w:color="auto"/>
            <w:bottom w:val="none" w:sz="0" w:space="0" w:color="auto"/>
            <w:right w:val="none" w:sz="0" w:space="0" w:color="auto"/>
          </w:divBdr>
        </w:div>
        <w:div w:id="1024750168">
          <w:marLeft w:val="0"/>
          <w:marRight w:val="0"/>
          <w:marTop w:val="0"/>
          <w:marBottom w:val="0"/>
          <w:divBdr>
            <w:top w:val="none" w:sz="0" w:space="0" w:color="auto"/>
            <w:left w:val="none" w:sz="0" w:space="0" w:color="auto"/>
            <w:bottom w:val="none" w:sz="0" w:space="0" w:color="auto"/>
            <w:right w:val="none" w:sz="0" w:space="0" w:color="auto"/>
          </w:divBdr>
          <w:divsChild>
            <w:div w:id="1110706805">
              <w:marLeft w:val="0"/>
              <w:marRight w:val="0"/>
              <w:marTop w:val="0"/>
              <w:marBottom w:val="0"/>
              <w:divBdr>
                <w:top w:val="none" w:sz="0" w:space="0" w:color="auto"/>
                <w:left w:val="none" w:sz="0" w:space="0" w:color="auto"/>
                <w:bottom w:val="none" w:sz="0" w:space="0" w:color="auto"/>
                <w:right w:val="none" w:sz="0" w:space="0" w:color="auto"/>
              </w:divBdr>
            </w:div>
          </w:divsChild>
        </w:div>
        <w:div w:id="1231771257">
          <w:marLeft w:val="0"/>
          <w:marRight w:val="0"/>
          <w:marTop w:val="0"/>
          <w:marBottom w:val="0"/>
          <w:divBdr>
            <w:top w:val="none" w:sz="0" w:space="0" w:color="auto"/>
            <w:left w:val="none" w:sz="0" w:space="0" w:color="auto"/>
            <w:bottom w:val="none" w:sz="0" w:space="0" w:color="auto"/>
            <w:right w:val="none" w:sz="0" w:space="0" w:color="auto"/>
          </w:divBdr>
        </w:div>
        <w:div w:id="392316403">
          <w:marLeft w:val="0"/>
          <w:marRight w:val="0"/>
          <w:marTop w:val="0"/>
          <w:marBottom w:val="0"/>
          <w:divBdr>
            <w:top w:val="none" w:sz="0" w:space="0" w:color="auto"/>
            <w:left w:val="none" w:sz="0" w:space="0" w:color="auto"/>
            <w:bottom w:val="none" w:sz="0" w:space="0" w:color="auto"/>
            <w:right w:val="none" w:sz="0" w:space="0" w:color="auto"/>
          </w:divBdr>
          <w:divsChild>
            <w:div w:id="1929119642">
              <w:marLeft w:val="0"/>
              <w:marRight w:val="0"/>
              <w:marTop w:val="0"/>
              <w:marBottom w:val="0"/>
              <w:divBdr>
                <w:top w:val="none" w:sz="0" w:space="0" w:color="auto"/>
                <w:left w:val="none" w:sz="0" w:space="0" w:color="auto"/>
                <w:bottom w:val="none" w:sz="0" w:space="0" w:color="auto"/>
                <w:right w:val="none" w:sz="0" w:space="0" w:color="auto"/>
              </w:divBdr>
            </w:div>
          </w:divsChild>
        </w:div>
        <w:div w:id="345209618">
          <w:marLeft w:val="0"/>
          <w:marRight w:val="0"/>
          <w:marTop w:val="0"/>
          <w:marBottom w:val="0"/>
          <w:divBdr>
            <w:top w:val="none" w:sz="0" w:space="0" w:color="auto"/>
            <w:left w:val="none" w:sz="0" w:space="0" w:color="auto"/>
            <w:bottom w:val="none" w:sz="0" w:space="0" w:color="auto"/>
            <w:right w:val="none" w:sz="0" w:space="0" w:color="auto"/>
          </w:divBdr>
        </w:div>
        <w:div w:id="1320502458">
          <w:marLeft w:val="0"/>
          <w:marRight w:val="0"/>
          <w:marTop w:val="0"/>
          <w:marBottom w:val="0"/>
          <w:divBdr>
            <w:top w:val="none" w:sz="0" w:space="0" w:color="auto"/>
            <w:left w:val="none" w:sz="0" w:space="0" w:color="auto"/>
            <w:bottom w:val="none" w:sz="0" w:space="0" w:color="auto"/>
            <w:right w:val="none" w:sz="0" w:space="0" w:color="auto"/>
          </w:divBdr>
          <w:divsChild>
            <w:div w:id="43916262">
              <w:marLeft w:val="0"/>
              <w:marRight w:val="0"/>
              <w:marTop w:val="0"/>
              <w:marBottom w:val="0"/>
              <w:divBdr>
                <w:top w:val="none" w:sz="0" w:space="0" w:color="auto"/>
                <w:left w:val="none" w:sz="0" w:space="0" w:color="auto"/>
                <w:bottom w:val="none" w:sz="0" w:space="0" w:color="auto"/>
                <w:right w:val="none" w:sz="0" w:space="0" w:color="auto"/>
              </w:divBdr>
            </w:div>
          </w:divsChild>
        </w:div>
        <w:div w:id="851065993">
          <w:marLeft w:val="0"/>
          <w:marRight w:val="0"/>
          <w:marTop w:val="0"/>
          <w:marBottom w:val="0"/>
          <w:divBdr>
            <w:top w:val="none" w:sz="0" w:space="0" w:color="auto"/>
            <w:left w:val="none" w:sz="0" w:space="0" w:color="auto"/>
            <w:bottom w:val="none" w:sz="0" w:space="0" w:color="auto"/>
            <w:right w:val="none" w:sz="0" w:space="0" w:color="auto"/>
          </w:divBdr>
        </w:div>
        <w:div w:id="99843516">
          <w:marLeft w:val="0"/>
          <w:marRight w:val="0"/>
          <w:marTop w:val="0"/>
          <w:marBottom w:val="0"/>
          <w:divBdr>
            <w:top w:val="none" w:sz="0" w:space="0" w:color="auto"/>
            <w:left w:val="none" w:sz="0" w:space="0" w:color="auto"/>
            <w:bottom w:val="none" w:sz="0" w:space="0" w:color="auto"/>
            <w:right w:val="none" w:sz="0" w:space="0" w:color="auto"/>
          </w:divBdr>
          <w:divsChild>
            <w:div w:id="1708528007">
              <w:marLeft w:val="0"/>
              <w:marRight w:val="0"/>
              <w:marTop w:val="0"/>
              <w:marBottom w:val="0"/>
              <w:divBdr>
                <w:top w:val="none" w:sz="0" w:space="0" w:color="auto"/>
                <w:left w:val="none" w:sz="0" w:space="0" w:color="auto"/>
                <w:bottom w:val="none" w:sz="0" w:space="0" w:color="auto"/>
                <w:right w:val="none" w:sz="0" w:space="0" w:color="auto"/>
              </w:divBdr>
            </w:div>
          </w:divsChild>
        </w:div>
        <w:div w:id="1958172229">
          <w:marLeft w:val="0"/>
          <w:marRight w:val="0"/>
          <w:marTop w:val="300"/>
          <w:marBottom w:val="0"/>
          <w:divBdr>
            <w:top w:val="none" w:sz="0" w:space="0" w:color="auto"/>
            <w:left w:val="none" w:sz="0" w:space="0" w:color="auto"/>
            <w:bottom w:val="none" w:sz="0" w:space="0" w:color="auto"/>
            <w:right w:val="none" w:sz="0" w:space="0" w:color="auto"/>
          </w:divBdr>
          <w:divsChild>
            <w:div w:id="635258524">
              <w:marLeft w:val="0"/>
              <w:marRight w:val="0"/>
              <w:marTop w:val="0"/>
              <w:marBottom w:val="0"/>
              <w:divBdr>
                <w:top w:val="none" w:sz="0" w:space="0" w:color="auto"/>
                <w:left w:val="none" w:sz="0" w:space="0" w:color="auto"/>
                <w:bottom w:val="none" w:sz="0" w:space="0" w:color="auto"/>
                <w:right w:val="none" w:sz="0" w:space="0" w:color="auto"/>
              </w:divBdr>
              <w:divsChild>
                <w:div w:id="1382100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2018165">
          <w:marLeft w:val="0"/>
          <w:marRight w:val="0"/>
          <w:marTop w:val="300"/>
          <w:marBottom w:val="0"/>
          <w:divBdr>
            <w:top w:val="none" w:sz="0" w:space="0" w:color="auto"/>
            <w:left w:val="none" w:sz="0" w:space="0" w:color="auto"/>
            <w:bottom w:val="none" w:sz="0" w:space="0" w:color="auto"/>
            <w:right w:val="none" w:sz="0" w:space="0" w:color="auto"/>
          </w:divBdr>
          <w:divsChild>
            <w:div w:id="521359912">
              <w:marLeft w:val="0"/>
              <w:marRight w:val="0"/>
              <w:marTop w:val="0"/>
              <w:marBottom w:val="0"/>
              <w:divBdr>
                <w:top w:val="none" w:sz="0" w:space="0" w:color="auto"/>
                <w:left w:val="none" w:sz="0" w:space="0" w:color="auto"/>
                <w:bottom w:val="none" w:sz="0" w:space="0" w:color="auto"/>
                <w:right w:val="none" w:sz="0" w:space="0" w:color="auto"/>
              </w:divBdr>
              <w:divsChild>
                <w:div w:id="880748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768608">
          <w:marLeft w:val="0"/>
          <w:marRight w:val="0"/>
          <w:marTop w:val="300"/>
          <w:marBottom w:val="0"/>
          <w:divBdr>
            <w:top w:val="none" w:sz="0" w:space="0" w:color="auto"/>
            <w:left w:val="none" w:sz="0" w:space="0" w:color="auto"/>
            <w:bottom w:val="none" w:sz="0" w:space="0" w:color="auto"/>
            <w:right w:val="none" w:sz="0" w:space="0" w:color="auto"/>
          </w:divBdr>
          <w:divsChild>
            <w:div w:id="248394031">
              <w:marLeft w:val="0"/>
              <w:marRight w:val="0"/>
              <w:marTop w:val="0"/>
              <w:marBottom w:val="0"/>
              <w:divBdr>
                <w:top w:val="none" w:sz="0" w:space="0" w:color="auto"/>
                <w:left w:val="none" w:sz="0" w:space="0" w:color="auto"/>
                <w:bottom w:val="none" w:sz="0" w:space="0" w:color="auto"/>
                <w:right w:val="none" w:sz="0" w:space="0" w:color="auto"/>
              </w:divBdr>
              <w:divsChild>
                <w:div w:id="282424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966826">
          <w:marLeft w:val="0"/>
          <w:marRight w:val="0"/>
          <w:marTop w:val="300"/>
          <w:marBottom w:val="0"/>
          <w:divBdr>
            <w:top w:val="none" w:sz="0" w:space="0" w:color="auto"/>
            <w:left w:val="none" w:sz="0" w:space="0" w:color="auto"/>
            <w:bottom w:val="none" w:sz="0" w:space="0" w:color="auto"/>
            <w:right w:val="none" w:sz="0" w:space="0" w:color="auto"/>
          </w:divBdr>
          <w:divsChild>
            <w:div w:id="721445861">
              <w:marLeft w:val="0"/>
              <w:marRight w:val="0"/>
              <w:marTop w:val="0"/>
              <w:marBottom w:val="0"/>
              <w:divBdr>
                <w:top w:val="none" w:sz="0" w:space="0" w:color="auto"/>
                <w:left w:val="none" w:sz="0" w:space="0" w:color="auto"/>
                <w:bottom w:val="none" w:sz="0" w:space="0" w:color="auto"/>
                <w:right w:val="none" w:sz="0" w:space="0" w:color="auto"/>
              </w:divBdr>
              <w:divsChild>
                <w:div w:id="8220860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5427621">
      <w:bodyDiv w:val="1"/>
      <w:marLeft w:val="0"/>
      <w:marRight w:val="0"/>
      <w:marTop w:val="0"/>
      <w:marBottom w:val="0"/>
      <w:divBdr>
        <w:top w:val="none" w:sz="0" w:space="0" w:color="auto"/>
        <w:left w:val="none" w:sz="0" w:space="0" w:color="auto"/>
        <w:bottom w:val="none" w:sz="0" w:space="0" w:color="auto"/>
        <w:right w:val="none" w:sz="0" w:space="0" w:color="auto"/>
      </w:divBdr>
      <w:divsChild>
        <w:div w:id="1779062716">
          <w:marLeft w:val="0"/>
          <w:marRight w:val="0"/>
          <w:marTop w:val="0"/>
          <w:marBottom w:val="0"/>
          <w:divBdr>
            <w:top w:val="none" w:sz="0" w:space="0" w:color="auto"/>
            <w:left w:val="none" w:sz="0" w:space="0" w:color="auto"/>
            <w:bottom w:val="none" w:sz="0" w:space="0" w:color="auto"/>
            <w:right w:val="none" w:sz="0" w:space="0" w:color="auto"/>
          </w:divBdr>
        </w:div>
        <w:div w:id="289090716">
          <w:marLeft w:val="0"/>
          <w:marRight w:val="0"/>
          <w:marTop w:val="0"/>
          <w:marBottom w:val="0"/>
          <w:divBdr>
            <w:top w:val="none" w:sz="0" w:space="0" w:color="auto"/>
            <w:left w:val="none" w:sz="0" w:space="0" w:color="auto"/>
            <w:bottom w:val="none" w:sz="0" w:space="0" w:color="auto"/>
            <w:right w:val="none" w:sz="0" w:space="0" w:color="auto"/>
          </w:divBdr>
          <w:divsChild>
            <w:div w:id="1713074478">
              <w:marLeft w:val="0"/>
              <w:marRight w:val="0"/>
              <w:marTop w:val="0"/>
              <w:marBottom w:val="0"/>
              <w:divBdr>
                <w:top w:val="none" w:sz="0" w:space="0" w:color="auto"/>
                <w:left w:val="none" w:sz="0" w:space="0" w:color="auto"/>
                <w:bottom w:val="none" w:sz="0" w:space="0" w:color="auto"/>
                <w:right w:val="none" w:sz="0" w:space="0" w:color="auto"/>
              </w:divBdr>
            </w:div>
          </w:divsChild>
        </w:div>
        <w:div w:id="1917662685">
          <w:marLeft w:val="0"/>
          <w:marRight w:val="0"/>
          <w:marTop w:val="0"/>
          <w:marBottom w:val="0"/>
          <w:divBdr>
            <w:top w:val="none" w:sz="0" w:space="0" w:color="auto"/>
            <w:left w:val="none" w:sz="0" w:space="0" w:color="auto"/>
            <w:bottom w:val="none" w:sz="0" w:space="0" w:color="auto"/>
            <w:right w:val="none" w:sz="0" w:space="0" w:color="auto"/>
          </w:divBdr>
        </w:div>
        <w:div w:id="1420447461">
          <w:marLeft w:val="0"/>
          <w:marRight w:val="0"/>
          <w:marTop w:val="0"/>
          <w:marBottom w:val="0"/>
          <w:divBdr>
            <w:top w:val="none" w:sz="0" w:space="0" w:color="auto"/>
            <w:left w:val="none" w:sz="0" w:space="0" w:color="auto"/>
            <w:bottom w:val="none" w:sz="0" w:space="0" w:color="auto"/>
            <w:right w:val="none" w:sz="0" w:space="0" w:color="auto"/>
          </w:divBdr>
          <w:divsChild>
            <w:div w:id="1841306294">
              <w:marLeft w:val="0"/>
              <w:marRight w:val="0"/>
              <w:marTop w:val="0"/>
              <w:marBottom w:val="0"/>
              <w:divBdr>
                <w:top w:val="none" w:sz="0" w:space="0" w:color="auto"/>
                <w:left w:val="none" w:sz="0" w:space="0" w:color="auto"/>
                <w:bottom w:val="none" w:sz="0" w:space="0" w:color="auto"/>
                <w:right w:val="none" w:sz="0" w:space="0" w:color="auto"/>
              </w:divBdr>
            </w:div>
          </w:divsChild>
        </w:div>
        <w:div w:id="868882342">
          <w:marLeft w:val="0"/>
          <w:marRight w:val="0"/>
          <w:marTop w:val="0"/>
          <w:marBottom w:val="0"/>
          <w:divBdr>
            <w:top w:val="none" w:sz="0" w:space="0" w:color="auto"/>
            <w:left w:val="none" w:sz="0" w:space="0" w:color="auto"/>
            <w:bottom w:val="none" w:sz="0" w:space="0" w:color="auto"/>
            <w:right w:val="none" w:sz="0" w:space="0" w:color="auto"/>
          </w:divBdr>
        </w:div>
        <w:div w:id="1413576800">
          <w:marLeft w:val="0"/>
          <w:marRight w:val="0"/>
          <w:marTop w:val="0"/>
          <w:marBottom w:val="0"/>
          <w:divBdr>
            <w:top w:val="none" w:sz="0" w:space="0" w:color="auto"/>
            <w:left w:val="none" w:sz="0" w:space="0" w:color="auto"/>
            <w:bottom w:val="none" w:sz="0" w:space="0" w:color="auto"/>
            <w:right w:val="none" w:sz="0" w:space="0" w:color="auto"/>
          </w:divBdr>
          <w:divsChild>
            <w:div w:id="1369179432">
              <w:marLeft w:val="0"/>
              <w:marRight w:val="0"/>
              <w:marTop w:val="0"/>
              <w:marBottom w:val="0"/>
              <w:divBdr>
                <w:top w:val="none" w:sz="0" w:space="0" w:color="auto"/>
                <w:left w:val="none" w:sz="0" w:space="0" w:color="auto"/>
                <w:bottom w:val="none" w:sz="0" w:space="0" w:color="auto"/>
                <w:right w:val="none" w:sz="0" w:space="0" w:color="auto"/>
              </w:divBdr>
            </w:div>
          </w:divsChild>
        </w:div>
        <w:div w:id="950403573">
          <w:marLeft w:val="0"/>
          <w:marRight w:val="0"/>
          <w:marTop w:val="0"/>
          <w:marBottom w:val="0"/>
          <w:divBdr>
            <w:top w:val="none" w:sz="0" w:space="0" w:color="auto"/>
            <w:left w:val="none" w:sz="0" w:space="0" w:color="auto"/>
            <w:bottom w:val="none" w:sz="0" w:space="0" w:color="auto"/>
            <w:right w:val="none" w:sz="0" w:space="0" w:color="auto"/>
          </w:divBdr>
        </w:div>
        <w:div w:id="778063912">
          <w:marLeft w:val="0"/>
          <w:marRight w:val="0"/>
          <w:marTop w:val="0"/>
          <w:marBottom w:val="0"/>
          <w:divBdr>
            <w:top w:val="none" w:sz="0" w:space="0" w:color="auto"/>
            <w:left w:val="none" w:sz="0" w:space="0" w:color="auto"/>
            <w:bottom w:val="none" w:sz="0" w:space="0" w:color="auto"/>
            <w:right w:val="none" w:sz="0" w:space="0" w:color="auto"/>
          </w:divBdr>
          <w:divsChild>
            <w:div w:id="560411079">
              <w:marLeft w:val="0"/>
              <w:marRight w:val="0"/>
              <w:marTop w:val="0"/>
              <w:marBottom w:val="0"/>
              <w:divBdr>
                <w:top w:val="none" w:sz="0" w:space="0" w:color="auto"/>
                <w:left w:val="none" w:sz="0" w:space="0" w:color="auto"/>
                <w:bottom w:val="none" w:sz="0" w:space="0" w:color="auto"/>
                <w:right w:val="none" w:sz="0" w:space="0" w:color="auto"/>
              </w:divBdr>
            </w:div>
          </w:divsChild>
        </w:div>
        <w:div w:id="564028726">
          <w:marLeft w:val="0"/>
          <w:marRight w:val="0"/>
          <w:marTop w:val="0"/>
          <w:marBottom w:val="0"/>
          <w:divBdr>
            <w:top w:val="none" w:sz="0" w:space="0" w:color="auto"/>
            <w:left w:val="none" w:sz="0" w:space="0" w:color="auto"/>
            <w:bottom w:val="none" w:sz="0" w:space="0" w:color="auto"/>
            <w:right w:val="none" w:sz="0" w:space="0" w:color="auto"/>
          </w:divBdr>
        </w:div>
        <w:div w:id="913703536">
          <w:marLeft w:val="0"/>
          <w:marRight w:val="0"/>
          <w:marTop w:val="0"/>
          <w:marBottom w:val="0"/>
          <w:divBdr>
            <w:top w:val="none" w:sz="0" w:space="0" w:color="auto"/>
            <w:left w:val="none" w:sz="0" w:space="0" w:color="auto"/>
            <w:bottom w:val="none" w:sz="0" w:space="0" w:color="auto"/>
            <w:right w:val="none" w:sz="0" w:space="0" w:color="auto"/>
          </w:divBdr>
          <w:divsChild>
            <w:div w:id="1825468355">
              <w:marLeft w:val="0"/>
              <w:marRight w:val="0"/>
              <w:marTop w:val="0"/>
              <w:marBottom w:val="0"/>
              <w:divBdr>
                <w:top w:val="none" w:sz="0" w:space="0" w:color="auto"/>
                <w:left w:val="none" w:sz="0" w:space="0" w:color="auto"/>
                <w:bottom w:val="none" w:sz="0" w:space="0" w:color="auto"/>
                <w:right w:val="none" w:sz="0" w:space="0" w:color="auto"/>
              </w:divBdr>
            </w:div>
          </w:divsChild>
        </w:div>
        <w:div w:id="243228717">
          <w:marLeft w:val="0"/>
          <w:marRight w:val="0"/>
          <w:marTop w:val="0"/>
          <w:marBottom w:val="0"/>
          <w:divBdr>
            <w:top w:val="none" w:sz="0" w:space="0" w:color="auto"/>
            <w:left w:val="none" w:sz="0" w:space="0" w:color="auto"/>
            <w:bottom w:val="none" w:sz="0" w:space="0" w:color="auto"/>
            <w:right w:val="none" w:sz="0" w:space="0" w:color="auto"/>
          </w:divBdr>
        </w:div>
        <w:div w:id="1380351409">
          <w:marLeft w:val="0"/>
          <w:marRight w:val="0"/>
          <w:marTop w:val="0"/>
          <w:marBottom w:val="0"/>
          <w:divBdr>
            <w:top w:val="none" w:sz="0" w:space="0" w:color="auto"/>
            <w:left w:val="none" w:sz="0" w:space="0" w:color="auto"/>
            <w:bottom w:val="none" w:sz="0" w:space="0" w:color="auto"/>
            <w:right w:val="none" w:sz="0" w:space="0" w:color="auto"/>
          </w:divBdr>
          <w:divsChild>
            <w:div w:id="845484612">
              <w:marLeft w:val="0"/>
              <w:marRight w:val="0"/>
              <w:marTop w:val="0"/>
              <w:marBottom w:val="0"/>
              <w:divBdr>
                <w:top w:val="none" w:sz="0" w:space="0" w:color="auto"/>
                <w:left w:val="none" w:sz="0" w:space="0" w:color="auto"/>
                <w:bottom w:val="none" w:sz="0" w:space="0" w:color="auto"/>
                <w:right w:val="none" w:sz="0" w:space="0" w:color="auto"/>
              </w:divBdr>
            </w:div>
          </w:divsChild>
        </w:div>
        <w:div w:id="495725565">
          <w:marLeft w:val="0"/>
          <w:marRight w:val="0"/>
          <w:marTop w:val="0"/>
          <w:marBottom w:val="0"/>
          <w:divBdr>
            <w:top w:val="none" w:sz="0" w:space="0" w:color="auto"/>
            <w:left w:val="none" w:sz="0" w:space="0" w:color="auto"/>
            <w:bottom w:val="none" w:sz="0" w:space="0" w:color="auto"/>
            <w:right w:val="none" w:sz="0" w:space="0" w:color="auto"/>
          </w:divBdr>
        </w:div>
        <w:div w:id="1598245311">
          <w:marLeft w:val="0"/>
          <w:marRight w:val="0"/>
          <w:marTop w:val="0"/>
          <w:marBottom w:val="0"/>
          <w:divBdr>
            <w:top w:val="none" w:sz="0" w:space="0" w:color="auto"/>
            <w:left w:val="none" w:sz="0" w:space="0" w:color="auto"/>
            <w:bottom w:val="none" w:sz="0" w:space="0" w:color="auto"/>
            <w:right w:val="none" w:sz="0" w:space="0" w:color="auto"/>
          </w:divBdr>
          <w:divsChild>
            <w:div w:id="271130161">
              <w:marLeft w:val="0"/>
              <w:marRight w:val="0"/>
              <w:marTop w:val="0"/>
              <w:marBottom w:val="0"/>
              <w:divBdr>
                <w:top w:val="none" w:sz="0" w:space="0" w:color="auto"/>
                <w:left w:val="none" w:sz="0" w:space="0" w:color="auto"/>
                <w:bottom w:val="none" w:sz="0" w:space="0" w:color="auto"/>
                <w:right w:val="none" w:sz="0" w:space="0" w:color="auto"/>
              </w:divBdr>
            </w:div>
          </w:divsChild>
        </w:div>
        <w:div w:id="27147372">
          <w:marLeft w:val="0"/>
          <w:marRight w:val="0"/>
          <w:marTop w:val="300"/>
          <w:marBottom w:val="0"/>
          <w:divBdr>
            <w:top w:val="none" w:sz="0" w:space="0" w:color="auto"/>
            <w:left w:val="none" w:sz="0" w:space="0" w:color="auto"/>
            <w:bottom w:val="none" w:sz="0" w:space="0" w:color="auto"/>
            <w:right w:val="none" w:sz="0" w:space="0" w:color="auto"/>
          </w:divBdr>
          <w:divsChild>
            <w:div w:id="1865628716">
              <w:marLeft w:val="0"/>
              <w:marRight w:val="0"/>
              <w:marTop w:val="0"/>
              <w:marBottom w:val="0"/>
              <w:divBdr>
                <w:top w:val="none" w:sz="0" w:space="0" w:color="auto"/>
                <w:left w:val="none" w:sz="0" w:space="0" w:color="auto"/>
                <w:bottom w:val="none" w:sz="0" w:space="0" w:color="auto"/>
                <w:right w:val="none" w:sz="0" w:space="0" w:color="auto"/>
              </w:divBdr>
              <w:divsChild>
                <w:div w:id="825438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9244402">
          <w:marLeft w:val="0"/>
          <w:marRight w:val="0"/>
          <w:marTop w:val="300"/>
          <w:marBottom w:val="0"/>
          <w:divBdr>
            <w:top w:val="none" w:sz="0" w:space="0" w:color="auto"/>
            <w:left w:val="none" w:sz="0" w:space="0" w:color="auto"/>
            <w:bottom w:val="none" w:sz="0" w:space="0" w:color="auto"/>
            <w:right w:val="none" w:sz="0" w:space="0" w:color="auto"/>
          </w:divBdr>
          <w:divsChild>
            <w:div w:id="340816499">
              <w:marLeft w:val="0"/>
              <w:marRight w:val="0"/>
              <w:marTop w:val="0"/>
              <w:marBottom w:val="0"/>
              <w:divBdr>
                <w:top w:val="none" w:sz="0" w:space="0" w:color="auto"/>
                <w:left w:val="none" w:sz="0" w:space="0" w:color="auto"/>
                <w:bottom w:val="none" w:sz="0" w:space="0" w:color="auto"/>
                <w:right w:val="none" w:sz="0" w:space="0" w:color="auto"/>
              </w:divBdr>
              <w:divsChild>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17956">
          <w:marLeft w:val="0"/>
          <w:marRight w:val="0"/>
          <w:marTop w:val="300"/>
          <w:marBottom w:val="0"/>
          <w:divBdr>
            <w:top w:val="none" w:sz="0" w:space="0" w:color="auto"/>
            <w:left w:val="none" w:sz="0" w:space="0" w:color="auto"/>
            <w:bottom w:val="none" w:sz="0" w:space="0" w:color="auto"/>
            <w:right w:val="none" w:sz="0" w:space="0" w:color="auto"/>
          </w:divBdr>
          <w:divsChild>
            <w:div w:id="2072580771">
              <w:marLeft w:val="0"/>
              <w:marRight w:val="0"/>
              <w:marTop w:val="0"/>
              <w:marBottom w:val="0"/>
              <w:divBdr>
                <w:top w:val="none" w:sz="0" w:space="0" w:color="auto"/>
                <w:left w:val="none" w:sz="0" w:space="0" w:color="auto"/>
                <w:bottom w:val="none" w:sz="0" w:space="0" w:color="auto"/>
                <w:right w:val="none" w:sz="0" w:space="0" w:color="auto"/>
              </w:divBdr>
              <w:divsChild>
                <w:div w:id="890771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5741786">
      <w:bodyDiv w:val="1"/>
      <w:marLeft w:val="0"/>
      <w:marRight w:val="0"/>
      <w:marTop w:val="0"/>
      <w:marBottom w:val="0"/>
      <w:divBdr>
        <w:top w:val="none" w:sz="0" w:space="0" w:color="auto"/>
        <w:left w:val="none" w:sz="0" w:space="0" w:color="auto"/>
        <w:bottom w:val="none" w:sz="0" w:space="0" w:color="auto"/>
        <w:right w:val="none" w:sz="0" w:space="0" w:color="auto"/>
      </w:divBdr>
      <w:divsChild>
        <w:div w:id="40253474">
          <w:marLeft w:val="0"/>
          <w:marRight w:val="0"/>
          <w:marTop w:val="0"/>
          <w:marBottom w:val="0"/>
          <w:divBdr>
            <w:top w:val="none" w:sz="0" w:space="0" w:color="auto"/>
            <w:left w:val="none" w:sz="0" w:space="0" w:color="auto"/>
            <w:bottom w:val="none" w:sz="0" w:space="0" w:color="auto"/>
            <w:right w:val="none" w:sz="0" w:space="0" w:color="auto"/>
          </w:divBdr>
          <w:divsChild>
            <w:div w:id="708073051">
              <w:marLeft w:val="0"/>
              <w:marRight w:val="0"/>
              <w:marTop w:val="0"/>
              <w:marBottom w:val="0"/>
              <w:divBdr>
                <w:top w:val="none" w:sz="0" w:space="0" w:color="auto"/>
                <w:left w:val="none" w:sz="0" w:space="0" w:color="auto"/>
                <w:bottom w:val="none" w:sz="0" w:space="0" w:color="auto"/>
                <w:right w:val="none" w:sz="0" w:space="0" w:color="auto"/>
              </w:divBdr>
            </w:div>
          </w:divsChild>
        </w:div>
        <w:div w:id="117602476">
          <w:marLeft w:val="0"/>
          <w:marRight w:val="0"/>
          <w:marTop w:val="0"/>
          <w:marBottom w:val="0"/>
          <w:divBdr>
            <w:top w:val="none" w:sz="0" w:space="0" w:color="auto"/>
            <w:left w:val="none" w:sz="0" w:space="0" w:color="auto"/>
            <w:bottom w:val="none" w:sz="0" w:space="0" w:color="auto"/>
            <w:right w:val="none" w:sz="0" w:space="0" w:color="auto"/>
          </w:divBdr>
          <w:divsChild>
            <w:div w:id="2139175843">
              <w:marLeft w:val="0"/>
              <w:marRight w:val="0"/>
              <w:marTop w:val="0"/>
              <w:marBottom w:val="0"/>
              <w:divBdr>
                <w:top w:val="none" w:sz="0" w:space="0" w:color="auto"/>
                <w:left w:val="none" w:sz="0" w:space="0" w:color="auto"/>
                <w:bottom w:val="none" w:sz="0" w:space="0" w:color="auto"/>
                <w:right w:val="none" w:sz="0" w:space="0" w:color="auto"/>
              </w:divBdr>
            </w:div>
          </w:divsChild>
        </w:div>
        <w:div w:id="216818350">
          <w:marLeft w:val="0"/>
          <w:marRight w:val="0"/>
          <w:marTop w:val="300"/>
          <w:marBottom w:val="0"/>
          <w:divBdr>
            <w:top w:val="none" w:sz="0" w:space="0" w:color="auto"/>
            <w:left w:val="none" w:sz="0" w:space="0" w:color="auto"/>
            <w:bottom w:val="none" w:sz="0" w:space="0" w:color="auto"/>
            <w:right w:val="none" w:sz="0" w:space="0" w:color="auto"/>
          </w:divBdr>
          <w:divsChild>
            <w:div w:id="609628197">
              <w:marLeft w:val="0"/>
              <w:marRight w:val="0"/>
              <w:marTop w:val="0"/>
              <w:marBottom w:val="0"/>
              <w:divBdr>
                <w:top w:val="none" w:sz="0" w:space="0" w:color="auto"/>
                <w:left w:val="none" w:sz="0" w:space="0" w:color="auto"/>
                <w:bottom w:val="none" w:sz="0" w:space="0" w:color="auto"/>
                <w:right w:val="none" w:sz="0" w:space="0" w:color="auto"/>
              </w:divBdr>
              <w:divsChild>
                <w:div w:id="657537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0932414">
          <w:marLeft w:val="0"/>
          <w:marRight w:val="0"/>
          <w:marTop w:val="0"/>
          <w:marBottom w:val="0"/>
          <w:divBdr>
            <w:top w:val="none" w:sz="0" w:space="0" w:color="auto"/>
            <w:left w:val="none" w:sz="0" w:space="0" w:color="auto"/>
            <w:bottom w:val="none" w:sz="0" w:space="0" w:color="auto"/>
            <w:right w:val="none" w:sz="0" w:space="0" w:color="auto"/>
          </w:divBdr>
        </w:div>
        <w:div w:id="409667058">
          <w:marLeft w:val="0"/>
          <w:marRight w:val="0"/>
          <w:marTop w:val="0"/>
          <w:marBottom w:val="0"/>
          <w:divBdr>
            <w:top w:val="none" w:sz="0" w:space="0" w:color="auto"/>
            <w:left w:val="none" w:sz="0" w:space="0" w:color="auto"/>
            <w:bottom w:val="none" w:sz="0" w:space="0" w:color="auto"/>
            <w:right w:val="none" w:sz="0" w:space="0" w:color="auto"/>
          </w:divBdr>
        </w:div>
        <w:div w:id="441463614">
          <w:marLeft w:val="0"/>
          <w:marRight w:val="0"/>
          <w:marTop w:val="0"/>
          <w:marBottom w:val="0"/>
          <w:divBdr>
            <w:top w:val="none" w:sz="0" w:space="0" w:color="auto"/>
            <w:left w:val="none" w:sz="0" w:space="0" w:color="auto"/>
            <w:bottom w:val="none" w:sz="0" w:space="0" w:color="auto"/>
            <w:right w:val="none" w:sz="0" w:space="0" w:color="auto"/>
          </w:divBdr>
          <w:divsChild>
            <w:div w:id="1542785619">
              <w:marLeft w:val="0"/>
              <w:marRight w:val="0"/>
              <w:marTop w:val="0"/>
              <w:marBottom w:val="0"/>
              <w:divBdr>
                <w:top w:val="none" w:sz="0" w:space="0" w:color="auto"/>
                <w:left w:val="none" w:sz="0" w:space="0" w:color="auto"/>
                <w:bottom w:val="none" w:sz="0" w:space="0" w:color="auto"/>
                <w:right w:val="none" w:sz="0" w:space="0" w:color="auto"/>
              </w:divBdr>
            </w:div>
          </w:divsChild>
        </w:div>
        <w:div w:id="747775836">
          <w:marLeft w:val="0"/>
          <w:marRight w:val="0"/>
          <w:marTop w:val="0"/>
          <w:marBottom w:val="0"/>
          <w:divBdr>
            <w:top w:val="none" w:sz="0" w:space="0" w:color="auto"/>
            <w:left w:val="none" w:sz="0" w:space="0" w:color="auto"/>
            <w:bottom w:val="none" w:sz="0" w:space="0" w:color="auto"/>
            <w:right w:val="none" w:sz="0" w:space="0" w:color="auto"/>
          </w:divBdr>
          <w:divsChild>
            <w:div w:id="351491489">
              <w:marLeft w:val="0"/>
              <w:marRight w:val="0"/>
              <w:marTop w:val="0"/>
              <w:marBottom w:val="0"/>
              <w:divBdr>
                <w:top w:val="none" w:sz="0" w:space="0" w:color="auto"/>
                <w:left w:val="none" w:sz="0" w:space="0" w:color="auto"/>
                <w:bottom w:val="none" w:sz="0" w:space="0" w:color="auto"/>
                <w:right w:val="none" w:sz="0" w:space="0" w:color="auto"/>
              </w:divBdr>
            </w:div>
          </w:divsChild>
        </w:div>
        <w:div w:id="1198734443">
          <w:marLeft w:val="0"/>
          <w:marRight w:val="0"/>
          <w:marTop w:val="0"/>
          <w:marBottom w:val="0"/>
          <w:divBdr>
            <w:top w:val="none" w:sz="0" w:space="0" w:color="auto"/>
            <w:left w:val="none" w:sz="0" w:space="0" w:color="auto"/>
            <w:bottom w:val="none" w:sz="0" w:space="0" w:color="auto"/>
            <w:right w:val="none" w:sz="0" w:space="0" w:color="auto"/>
          </w:divBdr>
        </w:div>
        <w:div w:id="1262878883">
          <w:marLeft w:val="0"/>
          <w:marRight w:val="0"/>
          <w:marTop w:val="0"/>
          <w:marBottom w:val="0"/>
          <w:divBdr>
            <w:top w:val="none" w:sz="0" w:space="0" w:color="auto"/>
            <w:left w:val="none" w:sz="0" w:space="0" w:color="auto"/>
            <w:bottom w:val="none" w:sz="0" w:space="0" w:color="auto"/>
            <w:right w:val="none" w:sz="0" w:space="0" w:color="auto"/>
          </w:divBdr>
        </w:div>
        <w:div w:id="1423523984">
          <w:marLeft w:val="0"/>
          <w:marRight w:val="0"/>
          <w:marTop w:val="0"/>
          <w:marBottom w:val="0"/>
          <w:divBdr>
            <w:top w:val="none" w:sz="0" w:space="0" w:color="auto"/>
            <w:left w:val="none" w:sz="0" w:space="0" w:color="auto"/>
            <w:bottom w:val="none" w:sz="0" w:space="0" w:color="auto"/>
            <w:right w:val="none" w:sz="0" w:space="0" w:color="auto"/>
          </w:divBdr>
          <w:divsChild>
            <w:div w:id="1319963584">
              <w:marLeft w:val="0"/>
              <w:marRight w:val="0"/>
              <w:marTop w:val="0"/>
              <w:marBottom w:val="0"/>
              <w:divBdr>
                <w:top w:val="none" w:sz="0" w:space="0" w:color="auto"/>
                <w:left w:val="none" w:sz="0" w:space="0" w:color="auto"/>
                <w:bottom w:val="none" w:sz="0" w:space="0" w:color="auto"/>
                <w:right w:val="none" w:sz="0" w:space="0" w:color="auto"/>
              </w:divBdr>
            </w:div>
          </w:divsChild>
        </w:div>
        <w:div w:id="1432121597">
          <w:marLeft w:val="0"/>
          <w:marRight w:val="0"/>
          <w:marTop w:val="0"/>
          <w:marBottom w:val="0"/>
          <w:divBdr>
            <w:top w:val="none" w:sz="0" w:space="0" w:color="auto"/>
            <w:left w:val="none" w:sz="0" w:space="0" w:color="auto"/>
            <w:bottom w:val="none" w:sz="0" w:space="0" w:color="auto"/>
            <w:right w:val="none" w:sz="0" w:space="0" w:color="auto"/>
          </w:divBdr>
          <w:divsChild>
            <w:div w:id="1668315580">
              <w:marLeft w:val="0"/>
              <w:marRight w:val="0"/>
              <w:marTop w:val="0"/>
              <w:marBottom w:val="0"/>
              <w:divBdr>
                <w:top w:val="none" w:sz="0" w:space="0" w:color="auto"/>
                <w:left w:val="none" w:sz="0" w:space="0" w:color="auto"/>
                <w:bottom w:val="none" w:sz="0" w:space="0" w:color="auto"/>
                <w:right w:val="none" w:sz="0" w:space="0" w:color="auto"/>
              </w:divBdr>
            </w:div>
          </w:divsChild>
        </w:div>
        <w:div w:id="1480532587">
          <w:marLeft w:val="0"/>
          <w:marRight w:val="0"/>
          <w:marTop w:val="300"/>
          <w:marBottom w:val="0"/>
          <w:divBdr>
            <w:top w:val="none" w:sz="0" w:space="0" w:color="auto"/>
            <w:left w:val="none" w:sz="0" w:space="0" w:color="auto"/>
            <w:bottom w:val="none" w:sz="0" w:space="0" w:color="auto"/>
            <w:right w:val="none" w:sz="0" w:space="0" w:color="auto"/>
          </w:divBdr>
          <w:divsChild>
            <w:div w:id="793987343">
              <w:marLeft w:val="0"/>
              <w:marRight w:val="0"/>
              <w:marTop w:val="0"/>
              <w:marBottom w:val="0"/>
              <w:divBdr>
                <w:top w:val="none" w:sz="0" w:space="0" w:color="auto"/>
                <w:left w:val="none" w:sz="0" w:space="0" w:color="auto"/>
                <w:bottom w:val="none" w:sz="0" w:space="0" w:color="auto"/>
                <w:right w:val="none" w:sz="0" w:space="0" w:color="auto"/>
              </w:divBdr>
              <w:divsChild>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5195482">
          <w:marLeft w:val="0"/>
          <w:marRight w:val="0"/>
          <w:marTop w:val="0"/>
          <w:marBottom w:val="0"/>
          <w:divBdr>
            <w:top w:val="none" w:sz="0" w:space="0" w:color="auto"/>
            <w:left w:val="none" w:sz="0" w:space="0" w:color="auto"/>
            <w:bottom w:val="none" w:sz="0" w:space="0" w:color="auto"/>
            <w:right w:val="none" w:sz="0" w:space="0" w:color="auto"/>
          </w:divBdr>
        </w:div>
        <w:div w:id="1691756929">
          <w:marLeft w:val="0"/>
          <w:marRight w:val="0"/>
          <w:marTop w:val="0"/>
          <w:marBottom w:val="0"/>
          <w:divBdr>
            <w:top w:val="none" w:sz="0" w:space="0" w:color="auto"/>
            <w:left w:val="none" w:sz="0" w:space="0" w:color="auto"/>
            <w:bottom w:val="none" w:sz="0" w:space="0" w:color="auto"/>
            <w:right w:val="none" w:sz="0" w:space="0" w:color="auto"/>
          </w:divBdr>
        </w:div>
        <w:div w:id="1721199420">
          <w:marLeft w:val="0"/>
          <w:marRight w:val="0"/>
          <w:marTop w:val="300"/>
          <w:marBottom w:val="0"/>
          <w:divBdr>
            <w:top w:val="none" w:sz="0" w:space="0" w:color="auto"/>
            <w:left w:val="none" w:sz="0" w:space="0" w:color="auto"/>
            <w:bottom w:val="none" w:sz="0" w:space="0" w:color="auto"/>
            <w:right w:val="none" w:sz="0" w:space="0" w:color="auto"/>
          </w:divBdr>
          <w:divsChild>
            <w:div w:id="842597509">
              <w:marLeft w:val="0"/>
              <w:marRight w:val="0"/>
              <w:marTop w:val="0"/>
              <w:marBottom w:val="0"/>
              <w:divBdr>
                <w:top w:val="none" w:sz="0" w:space="0" w:color="auto"/>
                <w:left w:val="none" w:sz="0" w:space="0" w:color="auto"/>
                <w:bottom w:val="none" w:sz="0" w:space="0" w:color="auto"/>
                <w:right w:val="none" w:sz="0" w:space="0" w:color="auto"/>
              </w:divBdr>
              <w:divsChild>
                <w:div w:id="429856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4219909">
          <w:marLeft w:val="0"/>
          <w:marRight w:val="0"/>
          <w:marTop w:val="0"/>
          <w:marBottom w:val="0"/>
          <w:divBdr>
            <w:top w:val="none" w:sz="0" w:space="0" w:color="auto"/>
            <w:left w:val="none" w:sz="0" w:space="0" w:color="auto"/>
            <w:bottom w:val="none" w:sz="0" w:space="0" w:color="auto"/>
            <w:right w:val="none" w:sz="0" w:space="0" w:color="auto"/>
          </w:divBdr>
        </w:div>
        <w:div w:id="1994673525">
          <w:marLeft w:val="0"/>
          <w:marRight w:val="0"/>
          <w:marTop w:val="300"/>
          <w:marBottom w:val="0"/>
          <w:divBdr>
            <w:top w:val="none" w:sz="0" w:space="0" w:color="auto"/>
            <w:left w:val="none" w:sz="0" w:space="0" w:color="auto"/>
            <w:bottom w:val="none" w:sz="0" w:space="0" w:color="auto"/>
            <w:right w:val="none" w:sz="0" w:space="0" w:color="auto"/>
          </w:divBdr>
          <w:divsChild>
            <w:div w:id="1548301075">
              <w:marLeft w:val="0"/>
              <w:marRight w:val="0"/>
              <w:marTop w:val="0"/>
              <w:marBottom w:val="0"/>
              <w:divBdr>
                <w:top w:val="none" w:sz="0" w:space="0" w:color="auto"/>
                <w:left w:val="none" w:sz="0" w:space="0" w:color="auto"/>
                <w:bottom w:val="none" w:sz="0" w:space="0" w:color="auto"/>
                <w:right w:val="none" w:sz="0" w:space="0" w:color="auto"/>
              </w:divBdr>
              <w:divsChild>
                <w:div w:id="1977297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031875">
          <w:marLeft w:val="0"/>
          <w:marRight w:val="0"/>
          <w:marTop w:val="0"/>
          <w:marBottom w:val="0"/>
          <w:divBdr>
            <w:top w:val="none" w:sz="0" w:space="0" w:color="auto"/>
            <w:left w:val="none" w:sz="0" w:space="0" w:color="auto"/>
            <w:bottom w:val="none" w:sz="0" w:space="0" w:color="auto"/>
            <w:right w:val="none" w:sz="0" w:space="0" w:color="auto"/>
          </w:divBdr>
          <w:divsChild>
            <w:div w:id="1099374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9485460">
      <w:bodyDiv w:val="1"/>
      <w:marLeft w:val="0"/>
      <w:marRight w:val="0"/>
      <w:marTop w:val="0"/>
      <w:marBottom w:val="0"/>
      <w:divBdr>
        <w:top w:val="none" w:sz="0" w:space="0" w:color="auto"/>
        <w:left w:val="none" w:sz="0" w:space="0" w:color="auto"/>
        <w:bottom w:val="none" w:sz="0" w:space="0" w:color="auto"/>
        <w:right w:val="none" w:sz="0" w:space="0" w:color="auto"/>
      </w:divBdr>
      <w:divsChild>
        <w:div w:id="430903624">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sChild>
            <w:div w:id="1913154798">
              <w:marLeft w:val="0"/>
              <w:marRight w:val="0"/>
              <w:marTop w:val="0"/>
              <w:marBottom w:val="0"/>
              <w:divBdr>
                <w:top w:val="none" w:sz="0" w:space="0" w:color="auto"/>
                <w:left w:val="none" w:sz="0" w:space="0" w:color="auto"/>
                <w:bottom w:val="none" w:sz="0" w:space="0" w:color="auto"/>
                <w:right w:val="none" w:sz="0" w:space="0" w:color="auto"/>
              </w:divBdr>
            </w:div>
          </w:divsChild>
        </w:div>
        <w:div w:id="234170502">
          <w:marLeft w:val="0"/>
          <w:marRight w:val="0"/>
          <w:marTop w:val="0"/>
          <w:marBottom w:val="0"/>
          <w:divBdr>
            <w:top w:val="none" w:sz="0" w:space="0" w:color="auto"/>
            <w:left w:val="none" w:sz="0" w:space="0" w:color="auto"/>
            <w:bottom w:val="none" w:sz="0" w:space="0" w:color="auto"/>
            <w:right w:val="none" w:sz="0" w:space="0" w:color="auto"/>
          </w:divBdr>
        </w:div>
        <w:div w:id="620920609">
          <w:marLeft w:val="0"/>
          <w:marRight w:val="0"/>
          <w:marTop w:val="0"/>
          <w:marBottom w:val="0"/>
          <w:divBdr>
            <w:top w:val="none" w:sz="0" w:space="0" w:color="auto"/>
            <w:left w:val="none" w:sz="0" w:space="0" w:color="auto"/>
            <w:bottom w:val="none" w:sz="0" w:space="0" w:color="auto"/>
            <w:right w:val="none" w:sz="0" w:space="0" w:color="auto"/>
          </w:divBdr>
          <w:divsChild>
            <w:div w:id="679771216">
              <w:marLeft w:val="0"/>
              <w:marRight w:val="0"/>
              <w:marTop w:val="0"/>
              <w:marBottom w:val="0"/>
              <w:divBdr>
                <w:top w:val="none" w:sz="0" w:space="0" w:color="auto"/>
                <w:left w:val="none" w:sz="0" w:space="0" w:color="auto"/>
                <w:bottom w:val="none" w:sz="0" w:space="0" w:color="auto"/>
                <w:right w:val="none" w:sz="0" w:space="0" w:color="auto"/>
              </w:divBdr>
            </w:div>
          </w:divsChild>
        </w:div>
        <w:div w:id="1013191362">
          <w:marLeft w:val="0"/>
          <w:marRight w:val="0"/>
          <w:marTop w:val="0"/>
          <w:marBottom w:val="0"/>
          <w:divBdr>
            <w:top w:val="none" w:sz="0" w:space="0" w:color="auto"/>
            <w:left w:val="none" w:sz="0" w:space="0" w:color="auto"/>
            <w:bottom w:val="none" w:sz="0" w:space="0" w:color="auto"/>
            <w:right w:val="none" w:sz="0" w:space="0" w:color="auto"/>
          </w:divBdr>
        </w:div>
        <w:div w:id="401492209">
          <w:marLeft w:val="0"/>
          <w:marRight w:val="0"/>
          <w:marTop w:val="0"/>
          <w:marBottom w:val="0"/>
          <w:divBdr>
            <w:top w:val="none" w:sz="0" w:space="0" w:color="auto"/>
            <w:left w:val="none" w:sz="0" w:space="0" w:color="auto"/>
            <w:bottom w:val="none" w:sz="0" w:space="0" w:color="auto"/>
            <w:right w:val="none" w:sz="0" w:space="0" w:color="auto"/>
          </w:divBdr>
          <w:divsChild>
            <w:div w:id="616058823">
              <w:marLeft w:val="0"/>
              <w:marRight w:val="0"/>
              <w:marTop w:val="0"/>
              <w:marBottom w:val="0"/>
              <w:divBdr>
                <w:top w:val="none" w:sz="0" w:space="0" w:color="auto"/>
                <w:left w:val="none" w:sz="0" w:space="0" w:color="auto"/>
                <w:bottom w:val="none" w:sz="0" w:space="0" w:color="auto"/>
                <w:right w:val="none" w:sz="0" w:space="0" w:color="auto"/>
              </w:divBdr>
            </w:div>
          </w:divsChild>
        </w:div>
        <w:div w:id="1918443265">
          <w:marLeft w:val="0"/>
          <w:marRight w:val="0"/>
          <w:marTop w:val="0"/>
          <w:marBottom w:val="0"/>
          <w:divBdr>
            <w:top w:val="none" w:sz="0" w:space="0" w:color="auto"/>
            <w:left w:val="none" w:sz="0" w:space="0" w:color="auto"/>
            <w:bottom w:val="none" w:sz="0" w:space="0" w:color="auto"/>
            <w:right w:val="none" w:sz="0" w:space="0" w:color="auto"/>
          </w:divBdr>
        </w:div>
        <w:div w:id="1825123105">
          <w:marLeft w:val="0"/>
          <w:marRight w:val="0"/>
          <w:marTop w:val="0"/>
          <w:marBottom w:val="0"/>
          <w:divBdr>
            <w:top w:val="none" w:sz="0" w:space="0" w:color="auto"/>
            <w:left w:val="none" w:sz="0" w:space="0" w:color="auto"/>
            <w:bottom w:val="none" w:sz="0" w:space="0" w:color="auto"/>
            <w:right w:val="none" w:sz="0" w:space="0" w:color="auto"/>
          </w:divBdr>
          <w:divsChild>
            <w:div w:id="73285255">
              <w:marLeft w:val="0"/>
              <w:marRight w:val="0"/>
              <w:marTop w:val="0"/>
              <w:marBottom w:val="0"/>
              <w:divBdr>
                <w:top w:val="none" w:sz="0" w:space="0" w:color="auto"/>
                <w:left w:val="none" w:sz="0" w:space="0" w:color="auto"/>
                <w:bottom w:val="none" w:sz="0" w:space="0" w:color="auto"/>
                <w:right w:val="none" w:sz="0" w:space="0" w:color="auto"/>
              </w:divBdr>
            </w:div>
          </w:divsChild>
        </w:div>
        <w:div w:id="769547671">
          <w:marLeft w:val="0"/>
          <w:marRight w:val="0"/>
          <w:marTop w:val="0"/>
          <w:marBottom w:val="0"/>
          <w:divBdr>
            <w:top w:val="none" w:sz="0" w:space="0" w:color="auto"/>
            <w:left w:val="none" w:sz="0" w:space="0" w:color="auto"/>
            <w:bottom w:val="none" w:sz="0" w:space="0" w:color="auto"/>
            <w:right w:val="none" w:sz="0" w:space="0" w:color="auto"/>
          </w:divBdr>
        </w:div>
        <w:div w:id="872502054">
          <w:marLeft w:val="0"/>
          <w:marRight w:val="0"/>
          <w:marTop w:val="0"/>
          <w:marBottom w:val="0"/>
          <w:divBdr>
            <w:top w:val="none" w:sz="0" w:space="0" w:color="auto"/>
            <w:left w:val="none" w:sz="0" w:space="0" w:color="auto"/>
            <w:bottom w:val="none" w:sz="0" w:space="0" w:color="auto"/>
            <w:right w:val="none" w:sz="0" w:space="0" w:color="auto"/>
          </w:divBdr>
          <w:divsChild>
            <w:div w:id="524631753">
              <w:marLeft w:val="0"/>
              <w:marRight w:val="0"/>
              <w:marTop w:val="0"/>
              <w:marBottom w:val="0"/>
              <w:divBdr>
                <w:top w:val="none" w:sz="0" w:space="0" w:color="auto"/>
                <w:left w:val="none" w:sz="0" w:space="0" w:color="auto"/>
                <w:bottom w:val="none" w:sz="0" w:space="0" w:color="auto"/>
                <w:right w:val="none" w:sz="0" w:space="0" w:color="auto"/>
              </w:divBdr>
            </w:div>
          </w:divsChild>
        </w:div>
        <w:div w:id="2043313272">
          <w:marLeft w:val="0"/>
          <w:marRight w:val="0"/>
          <w:marTop w:val="0"/>
          <w:marBottom w:val="0"/>
          <w:divBdr>
            <w:top w:val="none" w:sz="0" w:space="0" w:color="auto"/>
            <w:left w:val="none" w:sz="0" w:space="0" w:color="auto"/>
            <w:bottom w:val="none" w:sz="0" w:space="0" w:color="auto"/>
            <w:right w:val="none" w:sz="0" w:space="0" w:color="auto"/>
          </w:divBdr>
        </w:div>
        <w:div w:id="679743552">
          <w:marLeft w:val="0"/>
          <w:marRight w:val="0"/>
          <w:marTop w:val="0"/>
          <w:marBottom w:val="0"/>
          <w:divBdr>
            <w:top w:val="none" w:sz="0" w:space="0" w:color="auto"/>
            <w:left w:val="none" w:sz="0" w:space="0" w:color="auto"/>
            <w:bottom w:val="none" w:sz="0" w:space="0" w:color="auto"/>
            <w:right w:val="none" w:sz="0" w:space="0" w:color="auto"/>
          </w:divBdr>
          <w:divsChild>
            <w:div w:id="1108769785">
              <w:marLeft w:val="0"/>
              <w:marRight w:val="0"/>
              <w:marTop w:val="0"/>
              <w:marBottom w:val="0"/>
              <w:divBdr>
                <w:top w:val="none" w:sz="0" w:space="0" w:color="auto"/>
                <w:left w:val="none" w:sz="0" w:space="0" w:color="auto"/>
                <w:bottom w:val="none" w:sz="0" w:space="0" w:color="auto"/>
                <w:right w:val="none" w:sz="0" w:space="0" w:color="auto"/>
              </w:divBdr>
            </w:div>
          </w:divsChild>
        </w:div>
        <w:div w:id="1634868347">
          <w:marLeft w:val="0"/>
          <w:marRight w:val="0"/>
          <w:marTop w:val="0"/>
          <w:marBottom w:val="0"/>
          <w:divBdr>
            <w:top w:val="none" w:sz="0" w:space="0" w:color="auto"/>
            <w:left w:val="none" w:sz="0" w:space="0" w:color="auto"/>
            <w:bottom w:val="none" w:sz="0" w:space="0" w:color="auto"/>
            <w:right w:val="none" w:sz="0" w:space="0" w:color="auto"/>
          </w:divBdr>
        </w:div>
        <w:div w:id="625283871">
          <w:marLeft w:val="0"/>
          <w:marRight w:val="0"/>
          <w:marTop w:val="0"/>
          <w:marBottom w:val="0"/>
          <w:divBdr>
            <w:top w:val="none" w:sz="0" w:space="0" w:color="auto"/>
            <w:left w:val="none" w:sz="0" w:space="0" w:color="auto"/>
            <w:bottom w:val="none" w:sz="0" w:space="0" w:color="auto"/>
            <w:right w:val="none" w:sz="0" w:space="0" w:color="auto"/>
          </w:divBdr>
          <w:divsChild>
            <w:div w:id="881672284">
              <w:marLeft w:val="0"/>
              <w:marRight w:val="0"/>
              <w:marTop w:val="0"/>
              <w:marBottom w:val="0"/>
              <w:divBdr>
                <w:top w:val="none" w:sz="0" w:space="0" w:color="auto"/>
                <w:left w:val="none" w:sz="0" w:space="0" w:color="auto"/>
                <w:bottom w:val="none" w:sz="0" w:space="0" w:color="auto"/>
                <w:right w:val="none" w:sz="0" w:space="0" w:color="auto"/>
              </w:divBdr>
            </w:div>
          </w:divsChild>
        </w:div>
        <w:div w:id="701321641">
          <w:marLeft w:val="0"/>
          <w:marRight w:val="0"/>
          <w:marTop w:val="300"/>
          <w:marBottom w:val="0"/>
          <w:divBdr>
            <w:top w:val="none" w:sz="0" w:space="0" w:color="auto"/>
            <w:left w:val="none" w:sz="0" w:space="0" w:color="auto"/>
            <w:bottom w:val="none" w:sz="0" w:space="0" w:color="auto"/>
            <w:right w:val="none" w:sz="0" w:space="0" w:color="auto"/>
          </w:divBdr>
          <w:divsChild>
            <w:div w:id="1746413742">
              <w:marLeft w:val="0"/>
              <w:marRight w:val="0"/>
              <w:marTop w:val="0"/>
              <w:marBottom w:val="0"/>
              <w:divBdr>
                <w:top w:val="none" w:sz="0" w:space="0" w:color="auto"/>
                <w:left w:val="none" w:sz="0" w:space="0" w:color="auto"/>
                <w:bottom w:val="none" w:sz="0" w:space="0" w:color="auto"/>
                <w:right w:val="none" w:sz="0" w:space="0" w:color="auto"/>
              </w:divBdr>
              <w:divsChild>
                <w:div w:id="643507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6292689">
          <w:marLeft w:val="0"/>
          <w:marRight w:val="0"/>
          <w:marTop w:val="300"/>
          <w:marBottom w:val="0"/>
          <w:divBdr>
            <w:top w:val="none" w:sz="0" w:space="0" w:color="auto"/>
            <w:left w:val="none" w:sz="0" w:space="0" w:color="auto"/>
            <w:bottom w:val="none" w:sz="0" w:space="0" w:color="auto"/>
            <w:right w:val="none" w:sz="0" w:space="0" w:color="auto"/>
          </w:divBdr>
          <w:divsChild>
            <w:div w:id="1437293266">
              <w:marLeft w:val="0"/>
              <w:marRight w:val="0"/>
              <w:marTop w:val="0"/>
              <w:marBottom w:val="0"/>
              <w:divBdr>
                <w:top w:val="none" w:sz="0" w:space="0" w:color="auto"/>
                <w:left w:val="none" w:sz="0" w:space="0" w:color="auto"/>
                <w:bottom w:val="none" w:sz="0" w:space="0" w:color="auto"/>
                <w:right w:val="none" w:sz="0" w:space="0" w:color="auto"/>
              </w:divBdr>
              <w:divsChild>
                <w:div w:id="1715617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4317324">
          <w:marLeft w:val="0"/>
          <w:marRight w:val="0"/>
          <w:marTop w:val="300"/>
          <w:marBottom w:val="0"/>
          <w:divBdr>
            <w:top w:val="none" w:sz="0" w:space="0" w:color="auto"/>
            <w:left w:val="none" w:sz="0" w:space="0" w:color="auto"/>
            <w:bottom w:val="none" w:sz="0" w:space="0" w:color="auto"/>
            <w:right w:val="none" w:sz="0" w:space="0" w:color="auto"/>
          </w:divBdr>
          <w:divsChild>
            <w:div w:id="1532256541">
              <w:marLeft w:val="0"/>
              <w:marRight w:val="0"/>
              <w:marTop w:val="0"/>
              <w:marBottom w:val="0"/>
              <w:divBdr>
                <w:top w:val="none" w:sz="0" w:space="0" w:color="auto"/>
                <w:left w:val="none" w:sz="0" w:space="0" w:color="auto"/>
                <w:bottom w:val="none" w:sz="0" w:space="0" w:color="auto"/>
                <w:right w:val="none" w:sz="0" w:space="0" w:color="auto"/>
              </w:divBdr>
              <w:divsChild>
                <w:div w:id="1667320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3146112">
          <w:marLeft w:val="0"/>
          <w:marRight w:val="0"/>
          <w:marTop w:val="300"/>
          <w:marBottom w:val="0"/>
          <w:divBdr>
            <w:top w:val="none" w:sz="0" w:space="0" w:color="auto"/>
            <w:left w:val="none" w:sz="0" w:space="0" w:color="auto"/>
            <w:bottom w:val="none" w:sz="0" w:space="0" w:color="auto"/>
            <w:right w:val="none" w:sz="0" w:space="0" w:color="auto"/>
          </w:divBdr>
          <w:divsChild>
            <w:div w:id="668600471">
              <w:marLeft w:val="0"/>
              <w:marRight w:val="0"/>
              <w:marTop w:val="0"/>
              <w:marBottom w:val="0"/>
              <w:divBdr>
                <w:top w:val="none" w:sz="0" w:space="0" w:color="auto"/>
                <w:left w:val="none" w:sz="0" w:space="0" w:color="auto"/>
                <w:bottom w:val="none" w:sz="0" w:space="0" w:color="auto"/>
                <w:right w:val="none" w:sz="0" w:space="0" w:color="auto"/>
              </w:divBdr>
              <w:divsChild>
                <w:div w:id="2071492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1564478">
      <w:bodyDiv w:val="1"/>
      <w:marLeft w:val="0"/>
      <w:marRight w:val="0"/>
      <w:marTop w:val="0"/>
      <w:marBottom w:val="0"/>
      <w:divBdr>
        <w:top w:val="none" w:sz="0" w:space="0" w:color="auto"/>
        <w:left w:val="none" w:sz="0" w:space="0" w:color="auto"/>
        <w:bottom w:val="none" w:sz="0" w:space="0" w:color="auto"/>
        <w:right w:val="none" w:sz="0" w:space="0" w:color="auto"/>
      </w:divBdr>
      <w:divsChild>
        <w:div w:id="43257752">
          <w:marLeft w:val="0"/>
          <w:marRight w:val="0"/>
          <w:marTop w:val="300"/>
          <w:marBottom w:val="0"/>
          <w:divBdr>
            <w:top w:val="none" w:sz="0" w:space="0" w:color="auto"/>
            <w:left w:val="none" w:sz="0" w:space="0" w:color="auto"/>
            <w:bottom w:val="none" w:sz="0" w:space="0" w:color="auto"/>
            <w:right w:val="none" w:sz="0" w:space="0" w:color="auto"/>
          </w:divBdr>
          <w:divsChild>
            <w:div w:id="684747270">
              <w:marLeft w:val="0"/>
              <w:marRight w:val="0"/>
              <w:marTop w:val="0"/>
              <w:marBottom w:val="0"/>
              <w:divBdr>
                <w:top w:val="none" w:sz="0" w:space="0" w:color="auto"/>
                <w:left w:val="none" w:sz="0" w:space="0" w:color="auto"/>
                <w:bottom w:val="none" w:sz="0" w:space="0" w:color="auto"/>
                <w:right w:val="none" w:sz="0" w:space="0" w:color="auto"/>
              </w:divBdr>
              <w:divsChild>
                <w:div w:id="986318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345464">
          <w:marLeft w:val="0"/>
          <w:marRight w:val="0"/>
          <w:marTop w:val="0"/>
          <w:marBottom w:val="0"/>
          <w:divBdr>
            <w:top w:val="none" w:sz="0" w:space="0" w:color="auto"/>
            <w:left w:val="none" w:sz="0" w:space="0" w:color="auto"/>
            <w:bottom w:val="none" w:sz="0" w:space="0" w:color="auto"/>
            <w:right w:val="none" w:sz="0" w:space="0" w:color="auto"/>
          </w:divBdr>
          <w:divsChild>
            <w:div w:id="1987781542">
              <w:marLeft w:val="0"/>
              <w:marRight w:val="0"/>
              <w:marTop w:val="0"/>
              <w:marBottom w:val="0"/>
              <w:divBdr>
                <w:top w:val="none" w:sz="0" w:space="0" w:color="auto"/>
                <w:left w:val="none" w:sz="0" w:space="0" w:color="auto"/>
                <w:bottom w:val="none" w:sz="0" w:space="0" w:color="auto"/>
                <w:right w:val="none" w:sz="0" w:space="0" w:color="auto"/>
              </w:divBdr>
            </w:div>
          </w:divsChild>
        </w:div>
        <w:div w:id="388070739">
          <w:marLeft w:val="0"/>
          <w:marRight w:val="0"/>
          <w:marTop w:val="0"/>
          <w:marBottom w:val="0"/>
          <w:divBdr>
            <w:top w:val="none" w:sz="0" w:space="0" w:color="auto"/>
            <w:left w:val="none" w:sz="0" w:space="0" w:color="auto"/>
            <w:bottom w:val="none" w:sz="0" w:space="0" w:color="auto"/>
            <w:right w:val="none" w:sz="0" w:space="0" w:color="auto"/>
          </w:divBdr>
        </w:div>
        <w:div w:id="548107861">
          <w:marLeft w:val="0"/>
          <w:marRight w:val="0"/>
          <w:marTop w:val="0"/>
          <w:marBottom w:val="0"/>
          <w:divBdr>
            <w:top w:val="none" w:sz="0" w:space="0" w:color="auto"/>
            <w:left w:val="none" w:sz="0" w:space="0" w:color="auto"/>
            <w:bottom w:val="none" w:sz="0" w:space="0" w:color="auto"/>
            <w:right w:val="none" w:sz="0" w:space="0" w:color="auto"/>
          </w:divBdr>
          <w:divsChild>
            <w:div w:id="193419558">
              <w:marLeft w:val="0"/>
              <w:marRight w:val="0"/>
              <w:marTop w:val="0"/>
              <w:marBottom w:val="0"/>
              <w:divBdr>
                <w:top w:val="none" w:sz="0" w:space="0" w:color="auto"/>
                <w:left w:val="none" w:sz="0" w:space="0" w:color="auto"/>
                <w:bottom w:val="none" w:sz="0" w:space="0" w:color="auto"/>
                <w:right w:val="none" w:sz="0" w:space="0" w:color="auto"/>
              </w:divBdr>
            </w:div>
          </w:divsChild>
        </w:div>
        <w:div w:id="581257467">
          <w:marLeft w:val="0"/>
          <w:marRight w:val="0"/>
          <w:marTop w:val="0"/>
          <w:marBottom w:val="0"/>
          <w:divBdr>
            <w:top w:val="none" w:sz="0" w:space="0" w:color="auto"/>
            <w:left w:val="none" w:sz="0" w:space="0" w:color="auto"/>
            <w:bottom w:val="none" w:sz="0" w:space="0" w:color="auto"/>
            <w:right w:val="none" w:sz="0" w:space="0" w:color="auto"/>
          </w:divBdr>
          <w:divsChild>
            <w:div w:id="679508374">
              <w:marLeft w:val="0"/>
              <w:marRight w:val="0"/>
              <w:marTop w:val="0"/>
              <w:marBottom w:val="0"/>
              <w:divBdr>
                <w:top w:val="none" w:sz="0" w:space="0" w:color="auto"/>
                <w:left w:val="none" w:sz="0" w:space="0" w:color="auto"/>
                <w:bottom w:val="none" w:sz="0" w:space="0" w:color="auto"/>
                <w:right w:val="none" w:sz="0" w:space="0" w:color="auto"/>
              </w:divBdr>
            </w:div>
          </w:divsChild>
        </w:div>
        <w:div w:id="645663816">
          <w:marLeft w:val="0"/>
          <w:marRight w:val="0"/>
          <w:marTop w:val="0"/>
          <w:marBottom w:val="0"/>
          <w:divBdr>
            <w:top w:val="none" w:sz="0" w:space="0" w:color="auto"/>
            <w:left w:val="none" w:sz="0" w:space="0" w:color="auto"/>
            <w:bottom w:val="none" w:sz="0" w:space="0" w:color="auto"/>
            <w:right w:val="none" w:sz="0" w:space="0" w:color="auto"/>
          </w:divBdr>
        </w:div>
        <w:div w:id="711266098">
          <w:marLeft w:val="0"/>
          <w:marRight w:val="0"/>
          <w:marTop w:val="0"/>
          <w:marBottom w:val="0"/>
          <w:divBdr>
            <w:top w:val="none" w:sz="0" w:space="0" w:color="auto"/>
            <w:left w:val="none" w:sz="0" w:space="0" w:color="auto"/>
            <w:bottom w:val="none" w:sz="0" w:space="0" w:color="auto"/>
            <w:right w:val="none" w:sz="0" w:space="0" w:color="auto"/>
          </w:divBdr>
        </w:div>
        <w:div w:id="792598248">
          <w:marLeft w:val="0"/>
          <w:marRight w:val="0"/>
          <w:marTop w:val="0"/>
          <w:marBottom w:val="0"/>
          <w:divBdr>
            <w:top w:val="none" w:sz="0" w:space="0" w:color="auto"/>
            <w:left w:val="none" w:sz="0" w:space="0" w:color="auto"/>
            <w:bottom w:val="none" w:sz="0" w:space="0" w:color="auto"/>
            <w:right w:val="none" w:sz="0" w:space="0" w:color="auto"/>
          </w:divBdr>
          <w:divsChild>
            <w:div w:id="1983921764">
              <w:marLeft w:val="0"/>
              <w:marRight w:val="0"/>
              <w:marTop w:val="0"/>
              <w:marBottom w:val="0"/>
              <w:divBdr>
                <w:top w:val="none" w:sz="0" w:space="0" w:color="auto"/>
                <w:left w:val="none" w:sz="0" w:space="0" w:color="auto"/>
                <w:bottom w:val="none" w:sz="0" w:space="0" w:color="auto"/>
                <w:right w:val="none" w:sz="0" w:space="0" w:color="auto"/>
              </w:divBdr>
            </w:div>
          </w:divsChild>
        </w:div>
        <w:div w:id="1022512588">
          <w:marLeft w:val="0"/>
          <w:marRight w:val="0"/>
          <w:marTop w:val="300"/>
          <w:marBottom w:val="0"/>
          <w:divBdr>
            <w:top w:val="none" w:sz="0" w:space="0" w:color="auto"/>
            <w:left w:val="none" w:sz="0" w:space="0" w:color="auto"/>
            <w:bottom w:val="none" w:sz="0" w:space="0" w:color="auto"/>
            <w:right w:val="none" w:sz="0" w:space="0" w:color="auto"/>
          </w:divBdr>
          <w:divsChild>
            <w:div w:id="346174486">
              <w:marLeft w:val="0"/>
              <w:marRight w:val="0"/>
              <w:marTop w:val="0"/>
              <w:marBottom w:val="0"/>
              <w:divBdr>
                <w:top w:val="none" w:sz="0" w:space="0" w:color="auto"/>
                <w:left w:val="none" w:sz="0" w:space="0" w:color="auto"/>
                <w:bottom w:val="none" w:sz="0" w:space="0" w:color="auto"/>
                <w:right w:val="none" w:sz="0" w:space="0" w:color="auto"/>
              </w:divBdr>
              <w:divsChild>
                <w:div w:id="1447574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527784">
          <w:marLeft w:val="0"/>
          <w:marRight w:val="0"/>
          <w:marTop w:val="0"/>
          <w:marBottom w:val="0"/>
          <w:divBdr>
            <w:top w:val="none" w:sz="0" w:space="0" w:color="auto"/>
            <w:left w:val="none" w:sz="0" w:space="0" w:color="auto"/>
            <w:bottom w:val="none" w:sz="0" w:space="0" w:color="auto"/>
            <w:right w:val="none" w:sz="0" w:space="0" w:color="auto"/>
          </w:divBdr>
          <w:divsChild>
            <w:div w:id="249196724">
              <w:marLeft w:val="0"/>
              <w:marRight w:val="0"/>
              <w:marTop w:val="0"/>
              <w:marBottom w:val="0"/>
              <w:divBdr>
                <w:top w:val="none" w:sz="0" w:space="0" w:color="auto"/>
                <w:left w:val="none" w:sz="0" w:space="0" w:color="auto"/>
                <w:bottom w:val="none" w:sz="0" w:space="0" w:color="auto"/>
                <w:right w:val="none" w:sz="0" w:space="0" w:color="auto"/>
              </w:divBdr>
            </w:div>
          </w:divsChild>
        </w:div>
        <w:div w:id="1418862067">
          <w:marLeft w:val="0"/>
          <w:marRight w:val="0"/>
          <w:marTop w:val="0"/>
          <w:marBottom w:val="0"/>
          <w:divBdr>
            <w:top w:val="none" w:sz="0" w:space="0" w:color="auto"/>
            <w:left w:val="none" w:sz="0" w:space="0" w:color="auto"/>
            <w:bottom w:val="none" w:sz="0" w:space="0" w:color="auto"/>
            <w:right w:val="none" w:sz="0" w:space="0" w:color="auto"/>
          </w:divBdr>
        </w:div>
        <w:div w:id="1429741151">
          <w:marLeft w:val="0"/>
          <w:marRight w:val="0"/>
          <w:marTop w:val="0"/>
          <w:marBottom w:val="0"/>
          <w:divBdr>
            <w:top w:val="none" w:sz="0" w:space="0" w:color="auto"/>
            <w:left w:val="none" w:sz="0" w:space="0" w:color="auto"/>
            <w:bottom w:val="none" w:sz="0" w:space="0" w:color="auto"/>
            <w:right w:val="none" w:sz="0" w:space="0" w:color="auto"/>
          </w:divBdr>
        </w:div>
        <w:div w:id="1648508525">
          <w:marLeft w:val="0"/>
          <w:marRight w:val="0"/>
          <w:marTop w:val="0"/>
          <w:marBottom w:val="0"/>
          <w:divBdr>
            <w:top w:val="none" w:sz="0" w:space="0" w:color="auto"/>
            <w:left w:val="none" w:sz="0" w:space="0" w:color="auto"/>
            <w:bottom w:val="none" w:sz="0" w:space="0" w:color="auto"/>
            <w:right w:val="none" w:sz="0" w:space="0" w:color="auto"/>
          </w:divBdr>
        </w:div>
        <w:div w:id="1761481893">
          <w:marLeft w:val="0"/>
          <w:marRight w:val="0"/>
          <w:marTop w:val="0"/>
          <w:marBottom w:val="0"/>
          <w:divBdr>
            <w:top w:val="none" w:sz="0" w:space="0" w:color="auto"/>
            <w:left w:val="none" w:sz="0" w:space="0" w:color="auto"/>
            <w:bottom w:val="none" w:sz="0" w:space="0" w:color="auto"/>
            <w:right w:val="none" w:sz="0" w:space="0" w:color="auto"/>
          </w:divBdr>
          <w:divsChild>
            <w:div w:id="1082603967">
              <w:marLeft w:val="0"/>
              <w:marRight w:val="0"/>
              <w:marTop w:val="0"/>
              <w:marBottom w:val="0"/>
              <w:divBdr>
                <w:top w:val="none" w:sz="0" w:space="0" w:color="auto"/>
                <w:left w:val="none" w:sz="0" w:space="0" w:color="auto"/>
                <w:bottom w:val="none" w:sz="0" w:space="0" w:color="auto"/>
                <w:right w:val="none" w:sz="0" w:space="0" w:color="auto"/>
              </w:divBdr>
            </w:div>
          </w:divsChild>
        </w:div>
        <w:div w:id="1818303645">
          <w:marLeft w:val="0"/>
          <w:marRight w:val="0"/>
          <w:marTop w:val="300"/>
          <w:marBottom w:val="0"/>
          <w:divBdr>
            <w:top w:val="none" w:sz="0" w:space="0" w:color="auto"/>
            <w:left w:val="none" w:sz="0" w:space="0" w:color="auto"/>
            <w:bottom w:val="none" w:sz="0" w:space="0" w:color="auto"/>
            <w:right w:val="none" w:sz="0" w:space="0" w:color="auto"/>
          </w:divBdr>
          <w:divsChild>
            <w:div w:id="1669013252">
              <w:marLeft w:val="0"/>
              <w:marRight w:val="0"/>
              <w:marTop w:val="0"/>
              <w:marBottom w:val="0"/>
              <w:divBdr>
                <w:top w:val="none" w:sz="0" w:space="0" w:color="auto"/>
                <w:left w:val="none" w:sz="0" w:space="0" w:color="auto"/>
                <w:bottom w:val="none" w:sz="0" w:space="0" w:color="auto"/>
                <w:right w:val="none" w:sz="0" w:space="0" w:color="auto"/>
              </w:divBdr>
              <w:divsChild>
                <w:div w:id="204873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5941513">
          <w:marLeft w:val="0"/>
          <w:marRight w:val="0"/>
          <w:marTop w:val="300"/>
          <w:marBottom w:val="0"/>
          <w:divBdr>
            <w:top w:val="none" w:sz="0" w:space="0" w:color="auto"/>
            <w:left w:val="none" w:sz="0" w:space="0" w:color="auto"/>
            <w:bottom w:val="none" w:sz="0" w:space="0" w:color="auto"/>
            <w:right w:val="none" w:sz="0" w:space="0" w:color="auto"/>
          </w:divBdr>
          <w:divsChild>
            <w:div w:id="1293095556">
              <w:marLeft w:val="0"/>
              <w:marRight w:val="0"/>
              <w:marTop w:val="0"/>
              <w:marBottom w:val="0"/>
              <w:divBdr>
                <w:top w:val="none" w:sz="0" w:space="0" w:color="auto"/>
                <w:left w:val="none" w:sz="0" w:space="0" w:color="auto"/>
                <w:bottom w:val="none" w:sz="0" w:space="0" w:color="auto"/>
                <w:right w:val="none" w:sz="0" w:space="0" w:color="auto"/>
              </w:divBdr>
              <w:divsChild>
                <w:div w:id="1368944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989445">
          <w:marLeft w:val="0"/>
          <w:marRight w:val="0"/>
          <w:marTop w:val="0"/>
          <w:marBottom w:val="0"/>
          <w:divBdr>
            <w:top w:val="none" w:sz="0" w:space="0" w:color="auto"/>
            <w:left w:val="none" w:sz="0" w:space="0" w:color="auto"/>
            <w:bottom w:val="none" w:sz="0" w:space="0" w:color="auto"/>
            <w:right w:val="none" w:sz="0" w:space="0" w:color="auto"/>
          </w:divBdr>
        </w:div>
        <w:div w:id="2101219388">
          <w:marLeft w:val="0"/>
          <w:marRight w:val="0"/>
          <w:marTop w:val="0"/>
          <w:marBottom w:val="0"/>
          <w:divBdr>
            <w:top w:val="none" w:sz="0" w:space="0" w:color="auto"/>
            <w:left w:val="none" w:sz="0" w:space="0" w:color="auto"/>
            <w:bottom w:val="none" w:sz="0" w:space="0" w:color="auto"/>
            <w:right w:val="none" w:sz="0" w:space="0" w:color="auto"/>
          </w:divBdr>
          <w:divsChild>
            <w:div w:id="20222688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1565155">
      <w:bodyDiv w:val="1"/>
      <w:marLeft w:val="0"/>
      <w:marRight w:val="0"/>
      <w:marTop w:val="0"/>
      <w:marBottom w:val="0"/>
      <w:divBdr>
        <w:top w:val="none" w:sz="0" w:space="0" w:color="auto"/>
        <w:left w:val="none" w:sz="0" w:space="0" w:color="auto"/>
        <w:bottom w:val="none" w:sz="0" w:space="0" w:color="auto"/>
        <w:right w:val="none" w:sz="0" w:space="0" w:color="auto"/>
      </w:divBdr>
      <w:divsChild>
        <w:div w:id="67460653">
          <w:marLeft w:val="0"/>
          <w:marRight w:val="0"/>
          <w:marTop w:val="0"/>
          <w:marBottom w:val="0"/>
          <w:divBdr>
            <w:top w:val="none" w:sz="0" w:space="0" w:color="auto"/>
            <w:left w:val="none" w:sz="0" w:space="0" w:color="auto"/>
            <w:bottom w:val="none" w:sz="0" w:space="0" w:color="auto"/>
            <w:right w:val="none" w:sz="0" w:space="0" w:color="auto"/>
          </w:divBdr>
        </w:div>
        <w:div w:id="1637298674">
          <w:marLeft w:val="0"/>
          <w:marRight w:val="0"/>
          <w:marTop w:val="0"/>
          <w:marBottom w:val="0"/>
          <w:divBdr>
            <w:top w:val="none" w:sz="0" w:space="0" w:color="auto"/>
            <w:left w:val="none" w:sz="0" w:space="0" w:color="auto"/>
            <w:bottom w:val="none" w:sz="0" w:space="0" w:color="auto"/>
            <w:right w:val="none" w:sz="0" w:space="0" w:color="auto"/>
          </w:divBdr>
          <w:divsChild>
            <w:div w:id="127205792">
              <w:marLeft w:val="0"/>
              <w:marRight w:val="0"/>
              <w:marTop w:val="0"/>
              <w:marBottom w:val="0"/>
              <w:divBdr>
                <w:top w:val="none" w:sz="0" w:space="0" w:color="auto"/>
                <w:left w:val="none" w:sz="0" w:space="0" w:color="auto"/>
                <w:bottom w:val="none" w:sz="0" w:space="0" w:color="auto"/>
                <w:right w:val="none" w:sz="0" w:space="0" w:color="auto"/>
              </w:divBdr>
            </w:div>
          </w:divsChild>
        </w:div>
        <w:div w:id="494807622">
          <w:marLeft w:val="0"/>
          <w:marRight w:val="0"/>
          <w:marTop w:val="0"/>
          <w:marBottom w:val="0"/>
          <w:divBdr>
            <w:top w:val="none" w:sz="0" w:space="0" w:color="auto"/>
            <w:left w:val="none" w:sz="0" w:space="0" w:color="auto"/>
            <w:bottom w:val="none" w:sz="0" w:space="0" w:color="auto"/>
            <w:right w:val="none" w:sz="0" w:space="0" w:color="auto"/>
          </w:divBdr>
        </w:div>
        <w:div w:id="567611922">
          <w:marLeft w:val="0"/>
          <w:marRight w:val="0"/>
          <w:marTop w:val="0"/>
          <w:marBottom w:val="0"/>
          <w:divBdr>
            <w:top w:val="none" w:sz="0" w:space="0" w:color="auto"/>
            <w:left w:val="none" w:sz="0" w:space="0" w:color="auto"/>
            <w:bottom w:val="none" w:sz="0" w:space="0" w:color="auto"/>
            <w:right w:val="none" w:sz="0" w:space="0" w:color="auto"/>
          </w:divBdr>
          <w:divsChild>
            <w:div w:id="1138690033">
              <w:marLeft w:val="0"/>
              <w:marRight w:val="0"/>
              <w:marTop w:val="0"/>
              <w:marBottom w:val="0"/>
              <w:divBdr>
                <w:top w:val="none" w:sz="0" w:space="0" w:color="auto"/>
                <w:left w:val="none" w:sz="0" w:space="0" w:color="auto"/>
                <w:bottom w:val="none" w:sz="0" w:space="0" w:color="auto"/>
                <w:right w:val="none" w:sz="0" w:space="0" w:color="auto"/>
              </w:divBdr>
            </w:div>
          </w:divsChild>
        </w:div>
        <w:div w:id="1024597486">
          <w:marLeft w:val="0"/>
          <w:marRight w:val="0"/>
          <w:marTop w:val="0"/>
          <w:marBottom w:val="0"/>
          <w:divBdr>
            <w:top w:val="none" w:sz="0" w:space="0" w:color="auto"/>
            <w:left w:val="none" w:sz="0" w:space="0" w:color="auto"/>
            <w:bottom w:val="none" w:sz="0" w:space="0" w:color="auto"/>
            <w:right w:val="none" w:sz="0" w:space="0" w:color="auto"/>
          </w:divBdr>
        </w:div>
        <w:div w:id="1229658231">
          <w:marLeft w:val="0"/>
          <w:marRight w:val="0"/>
          <w:marTop w:val="0"/>
          <w:marBottom w:val="0"/>
          <w:divBdr>
            <w:top w:val="none" w:sz="0" w:space="0" w:color="auto"/>
            <w:left w:val="none" w:sz="0" w:space="0" w:color="auto"/>
            <w:bottom w:val="none" w:sz="0" w:space="0" w:color="auto"/>
            <w:right w:val="none" w:sz="0" w:space="0" w:color="auto"/>
          </w:divBdr>
          <w:divsChild>
            <w:div w:id="995496643">
              <w:marLeft w:val="0"/>
              <w:marRight w:val="0"/>
              <w:marTop w:val="0"/>
              <w:marBottom w:val="0"/>
              <w:divBdr>
                <w:top w:val="none" w:sz="0" w:space="0" w:color="auto"/>
                <w:left w:val="none" w:sz="0" w:space="0" w:color="auto"/>
                <w:bottom w:val="none" w:sz="0" w:space="0" w:color="auto"/>
                <w:right w:val="none" w:sz="0" w:space="0" w:color="auto"/>
              </w:divBdr>
            </w:div>
          </w:divsChild>
        </w:div>
        <w:div w:id="353532697">
          <w:marLeft w:val="0"/>
          <w:marRight w:val="0"/>
          <w:marTop w:val="0"/>
          <w:marBottom w:val="0"/>
          <w:divBdr>
            <w:top w:val="none" w:sz="0" w:space="0" w:color="auto"/>
            <w:left w:val="none" w:sz="0" w:space="0" w:color="auto"/>
            <w:bottom w:val="none" w:sz="0" w:space="0" w:color="auto"/>
            <w:right w:val="none" w:sz="0" w:space="0" w:color="auto"/>
          </w:divBdr>
        </w:div>
        <w:div w:id="1846243209">
          <w:marLeft w:val="0"/>
          <w:marRight w:val="0"/>
          <w:marTop w:val="0"/>
          <w:marBottom w:val="0"/>
          <w:divBdr>
            <w:top w:val="none" w:sz="0" w:space="0" w:color="auto"/>
            <w:left w:val="none" w:sz="0" w:space="0" w:color="auto"/>
            <w:bottom w:val="none" w:sz="0" w:space="0" w:color="auto"/>
            <w:right w:val="none" w:sz="0" w:space="0" w:color="auto"/>
          </w:divBdr>
          <w:divsChild>
            <w:div w:id="552237157">
              <w:marLeft w:val="0"/>
              <w:marRight w:val="0"/>
              <w:marTop w:val="0"/>
              <w:marBottom w:val="0"/>
              <w:divBdr>
                <w:top w:val="none" w:sz="0" w:space="0" w:color="auto"/>
                <w:left w:val="none" w:sz="0" w:space="0" w:color="auto"/>
                <w:bottom w:val="none" w:sz="0" w:space="0" w:color="auto"/>
                <w:right w:val="none" w:sz="0" w:space="0" w:color="auto"/>
              </w:divBdr>
            </w:div>
          </w:divsChild>
        </w:div>
        <w:div w:id="9524778">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sChild>
            <w:div w:id="853885483">
              <w:marLeft w:val="0"/>
              <w:marRight w:val="0"/>
              <w:marTop w:val="0"/>
              <w:marBottom w:val="0"/>
              <w:divBdr>
                <w:top w:val="none" w:sz="0" w:space="0" w:color="auto"/>
                <w:left w:val="none" w:sz="0" w:space="0" w:color="auto"/>
                <w:bottom w:val="none" w:sz="0" w:space="0" w:color="auto"/>
                <w:right w:val="none" w:sz="0" w:space="0" w:color="auto"/>
              </w:divBdr>
            </w:div>
          </w:divsChild>
        </w:div>
        <w:div w:id="1629166243">
          <w:marLeft w:val="0"/>
          <w:marRight w:val="0"/>
          <w:marTop w:val="0"/>
          <w:marBottom w:val="0"/>
          <w:divBdr>
            <w:top w:val="none" w:sz="0" w:space="0" w:color="auto"/>
            <w:left w:val="none" w:sz="0" w:space="0" w:color="auto"/>
            <w:bottom w:val="none" w:sz="0" w:space="0" w:color="auto"/>
            <w:right w:val="none" w:sz="0" w:space="0" w:color="auto"/>
          </w:divBdr>
        </w:div>
        <w:div w:id="1274744630">
          <w:marLeft w:val="0"/>
          <w:marRight w:val="0"/>
          <w:marTop w:val="0"/>
          <w:marBottom w:val="0"/>
          <w:divBdr>
            <w:top w:val="none" w:sz="0" w:space="0" w:color="auto"/>
            <w:left w:val="none" w:sz="0" w:space="0" w:color="auto"/>
            <w:bottom w:val="none" w:sz="0" w:space="0" w:color="auto"/>
            <w:right w:val="none" w:sz="0" w:space="0" w:color="auto"/>
          </w:divBdr>
          <w:divsChild>
            <w:div w:id="1843812397">
              <w:marLeft w:val="0"/>
              <w:marRight w:val="0"/>
              <w:marTop w:val="0"/>
              <w:marBottom w:val="0"/>
              <w:divBdr>
                <w:top w:val="none" w:sz="0" w:space="0" w:color="auto"/>
                <w:left w:val="none" w:sz="0" w:space="0" w:color="auto"/>
                <w:bottom w:val="none" w:sz="0" w:space="0" w:color="auto"/>
                <w:right w:val="none" w:sz="0" w:space="0" w:color="auto"/>
              </w:divBdr>
            </w:div>
          </w:divsChild>
        </w:div>
        <w:div w:id="625310207">
          <w:marLeft w:val="0"/>
          <w:marRight w:val="0"/>
          <w:marTop w:val="0"/>
          <w:marBottom w:val="0"/>
          <w:divBdr>
            <w:top w:val="none" w:sz="0" w:space="0" w:color="auto"/>
            <w:left w:val="none" w:sz="0" w:space="0" w:color="auto"/>
            <w:bottom w:val="none" w:sz="0" w:space="0" w:color="auto"/>
            <w:right w:val="none" w:sz="0" w:space="0" w:color="auto"/>
          </w:divBdr>
        </w:div>
        <w:div w:id="1203251936">
          <w:marLeft w:val="0"/>
          <w:marRight w:val="0"/>
          <w:marTop w:val="0"/>
          <w:marBottom w:val="0"/>
          <w:divBdr>
            <w:top w:val="none" w:sz="0" w:space="0" w:color="auto"/>
            <w:left w:val="none" w:sz="0" w:space="0" w:color="auto"/>
            <w:bottom w:val="none" w:sz="0" w:space="0" w:color="auto"/>
            <w:right w:val="none" w:sz="0" w:space="0" w:color="auto"/>
          </w:divBdr>
          <w:divsChild>
            <w:div w:id="1755400402">
              <w:marLeft w:val="0"/>
              <w:marRight w:val="0"/>
              <w:marTop w:val="0"/>
              <w:marBottom w:val="0"/>
              <w:divBdr>
                <w:top w:val="none" w:sz="0" w:space="0" w:color="auto"/>
                <w:left w:val="none" w:sz="0" w:space="0" w:color="auto"/>
                <w:bottom w:val="none" w:sz="0" w:space="0" w:color="auto"/>
                <w:right w:val="none" w:sz="0" w:space="0" w:color="auto"/>
              </w:divBdr>
            </w:div>
          </w:divsChild>
        </w:div>
        <w:div w:id="225843289">
          <w:marLeft w:val="0"/>
          <w:marRight w:val="0"/>
          <w:marTop w:val="300"/>
          <w:marBottom w:val="0"/>
          <w:divBdr>
            <w:top w:val="none" w:sz="0" w:space="0" w:color="auto"/>
            <w:left w:val="none" w:sz="0" w:space="0" w:color="auto"/>
            <w:bottom w:val="none" w:sz="0" w:space="0" w:color="auto"/>
            <w:right w:val="none" w:sz="0" w:space="0" w:color="auto"/>
          </w:divBdr>
          <w:divsChild>
            <w:div w:id="34475032">
              <w:marLeft w:val="0"/>
              <w:marRight w:val="0"/>
              <w:marTop w:val="0"/>
              <w:marBottom w:val="0"/>
              <w:divBdr>
                <w:top w:val="none" w:sz="0" w:space="0" w:color="auto"/>
                <w:left w:val="none" w:sz="0" w:space="0" w:color="auto"/>
                <w:bottom w:val="none" w:sz="0" w:space="0" w:color="auto"/>
                <w:right w:val="none" w:sz="0" w:space="0" w:color="auto"/>
              </w:divBdr>
              <w:divsChild>
                <w:div w:id="1730375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7631133">
          <w:marLeft w:val="0"/>
          <w:marRight w:val="0"/>
          <w:marTop w:val="300"/>
          <w:marBottom w:val="0"/>
          <w:divBdr>
            <w:top w:val="none" w:sz="0" w:space="0" w:color="auto"/>
            <w:left w:val="none" w:sz="0" w:space="0" w:color="auto"/>
            <w:bottom w:val="none" w:sz="0" w:space="0" w:color="auto"/>
            <w:right w:val="none" w:sz="0" w:space="0" w:color="auto"/>
          </w:divBdr>
          <w:divsChild>
            <w:div w:id="1788350272">
              <w:marLeft w:val="0"/>
              <w:marRight w:val="0"/>
              <w:marTop w:val="0"/>
              <w:marBottom w:val="0"/>
              <w:divBdr>
                <w:top w:val="none" w:sz="0" w:space="0" w:color="auto"/>
                <w:left w:val="none" w:sz="0" w:space="0" w:color="auto"/>
                <w:bottom w:val="none" w:sz="0" w:space="0" w:color="auto"/>
                <w:right w:val="none" w:sz="0" w:space="0" w:color="auto"/>
              </w:divBdr>
              <w:divsChild>
                <w:div w:id="6471683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334298">
          <w:marLeft w:val="0"/>
          <w:marRight w:val="0"/>
          <w:marTop w:val="300"/>
          <w:marBottom w:val="0"/>
          <w:divBdr>
            <w:top w:val="none" w:sz="0" w:space="0" w:color="auto"/>
            <w:left w:val="none" w:sz="0" w:space="0" w:color="auto"/>
            <w:bottom w:val="none" w:sz="0" w:space="0" w:color="auto"/>
            <w:right w:val="none" w:sz="0" w:space="0" w:color="auto"/>
          </w:divBdr>
          <w:divsChild>
            <w:div w:id="1734306093">
              <w:marLeft w:val="0"/>
              <w:marRight w:val="0"/>
              <w:marTop w:val="0"/>
              <w:marBottom w:val="0"/>
              <w:divBdr>
                <w:top w:val="none" w:sz="0" w:space="0" w:color="auto"/>
                <w:left w:val="none" w:sz="0" w:space="0" w:color="auto"/>
                <w:bottom w:val="none" w:sz="0" w:space="0" w:color="auto"/>
                <w:right w:val="none" w:sz="0" w:space="0" w:color="auto"/>
              </w:divBdr>
              <w:divsChild>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4610193">
          <w:marLeft w:val="0"/>
          <w:marRight w:val="0"/>
          <w:marTop w:val="300"/>
          <w:marBottom w:val="0"/>
          <w:divBdr>
            <w:top w:val="none" w:sz="0" w:space="0" w:color="auto"/>
            <w:left w:val="none" w:sz="0" w:space="0" w:color="auto"/>
            <w:bottom w:val="none" w:sz="0" w:space="0" w:color="auto"/>
            <w:right w:val="none" w:sz="0" w:space="0" w:color="auto"/>
          </w:divBdr>
          <w:divsChild>
            <w:div w:id="1893542189">
              <w:marLeft w:val="0"/>
              <w:marRight w:val="0"/>
              <w:marTop w:val="0"/>
              <w:marBottom w:val="0"/>
              <w:divBdr>
                <w:top w:val="none" w:sz="0" w:space="0" w:color="auto"/>
                <w:left w:val="none" w:sz="0" w:space="0" w:color="auto"/>
                <w:bottom w:val="none" w:sz="0" w:space="0" w:color="auto"/>
                <w:right w:val="none" w:sz="0" w:space="0" w:color="auto"/>
              </w:divBdr>
              <w:divsChild>
                <w:div w:id="1068727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3408062">
      <w:bodyDiv w:val="1"/>
      <w:marLeft w:val="0"/>
      <w:marRight w:val="0"/>
      <w:marTop w:val="0"/>
      <w:marBottom w:val="0"/>
      <w:divBdr>
        <w:top w:val="none" w:sz="0" w:space="0" w:color="auto"/>
        <w:left w:val="none" w:sz="0" w:space="0" w:color="auto"/>
        <w:bottom w:val="none" w:sz="0" w:space="0" w:color="auto"/>
        <w:right w:val="none" w:sz="0" w:space="0" w:color="auto"/>
      </w:divBdr>
      <w:divsChild>
        <w:div w:id="1372072894">
          <w:marLeft w:val="0"/>
          <w:marRight w:val="0"/>
          <w:marTop w:val="0"/>
          <w:marBottom w:val="0"/>
          <w:divBdr>
            <w:top w:val="none" w:sz="0" w:space="0" w:color="auto"/>
            <w:left w:val="none" w:sz="0" w:space="0" w:color="auto"/>
            <w:bottom w:val="none" w:sz="0" w:space="0" w:color="auto"/>
            <w:right w:val="none" w:sz="0" w:space="0" w:color="auto"/>
          </w:divBdr>
        </w:div>
        <w:div w:id="2010402921">
          <w:marLeft w:val="0"/>
          <w:marRight w:val="0"/>
          <w:marTop w:val="0"/>
          <w:marBottom w:val="0"/>
          <w:divBdr>
            <w:top w:val="none" w:sz="0" w:space="0" w:color="auto"/>
            <w:left w:val="none" w:sz="0" w:space="0" w:color="auto"/>
            <w:bottom w:val="none" w:sz="0" w:space="0" w:color="auto"/>
            <w:right w:val="none" w:sz="0" w:space="0" w:color="auto"/>
          </w:divBdr>
          <w:divsChild>
            <w:div w:id="779564496">
              <w:marLeft w:val="0"/>
              <w:marRight w:val="0"/>
              <w:marTop w:val="0"/>
              <w:marBottom w:val="0"/>
              <w:divBdr>
                <w:top w:val="none" w:sz="0" w:space="0" w:color="auto"/>
                <w:left w:val="none" w:sz="0" w:space="0" w:color="auto"/>
                <w:bottom w:val="none" w:sz="0" w:space="0" w:color="auto"/>
                <w:right w:val="none" w:sz="0" w:space="0" w:color="auto"/>
              </w:divBdr>
            </w:div>
          </w:divsChild>
        </w:div>
        <w:div w:id="1544635637">
          <w:marLeft w:val="0"/>
          <w:marRight w:val="0"/>
          <w:marTop w:val="0"/>
          <w:marBottom w:val="0"/>
          <w:divBdr>
            <w:top w:val="none" w:sz="0" w:space="0" w:color="auto"/>
            <w:left w:val="none" w:sz="0" w:space="0" w:color="auto"/>
            <w:bottom w:val="none" w:sz="0" w:space="0" w:color="auto"/>
            <w:right w:val="none" w:sz="0" w:space="0" w:color="auto"/>
          </w:divBdr>
        </w:div>
        <w:div w:id="462577744">
          <w:marLeft w:val="0"/>
          <w:marRight w:val="0"/>
          <w:marTop w:val="0"/>
          <w:marBottom w:val="0"/>
          <w:divBdr>
            <w:top w:val="none" w:sz="0" w:space="0" w:color="auto"/>
            <w:left w:val="none" w:sz="0" w:space="0" w:color="auto"/>
            <w:bottom w:val="none" w:sz="0" w:space="0" w:color="auto"/>
            <w:right w:val="none" w:sz="0" w:space="0" w:color="auto"/>
          </w:divBdr>
          <w:divsChild>
            <w:div w:id="253516407">
              <w:marLeft w:val="0"/>
              <w:marRight w:val="0"/>
              <w:marTop w:val="0"/>
              <w:marBottom w:val="0"/>
              <w:divBdr>
                <w:top w:val="none" w:sz="0" w:space="0" w:color="auto"/>
                <w:left w:val="none" w:sz="0" w:space="0" w:color="auto"/>
                <w:bottom w:val="none" w:sz="0" w:space="0" w:color="auto"/>
                <w:right w:val="none" w:sz="0" w:space="0" w:color="auto"/>
              </w:divBdr>
            </w:div>
          </w:divsChild>
        </w:div>
        <w:div w:id="1962371824">
          <w:marLeft w:val="0"/>
          <w:marRight w:val="0"/>
          <w:marTop w:val="0"/>
          <w:marBottom w:val="0"/>
          <w:divBdr>
            <w:top w:val="none" w:sz="0" w:space="0" w:color="auto"/>
            <w:left w:val="none" w:sz="0" w:space="0" w:color="auto"/>
            <w:bottom w:val="none" w:sz="0" w:space="0" w:color="auto"/>
            <w:right w:val="none" w:sz="0" w:space="0" w:color="auto"/>
          </w:divBdr>
        </w:div>
        <w:div w:id="988631310">
          <w:marLeft w:val="0"/>
          <w:marRight w:val="0"/>
          <w:marTop w:val="0"/>
          <w:marBottom w:val="0"/>
          <w:divBdr>
            <w:top w:val="none" w:sz="0" w:space="0" w:color="auto"/>
            <w:left w:val="none" w:sz="0" w:space="0" w:color="auto"/>
            <w:bottom w:val="none" w:sz="0" w:space="0" w:color="auto"/>
            <w:right w:val="none" w:sz="0" w:space="0" w:color="auto"/>
          </w:divBdr>
          <w:divsChild>
            <w:div w:id="795442857">
              <w:marLeft w:val="0"/>
              <w:marRight w:val="0"/>
              <w:marTop w:val="0"/>
              <w:marBottom w:val="0"/>
              <w:divBdr>
                <w:top w:val="none" w:sz="0" w:space="0" w:color="auto"/>
                <w:left w:val="none" w:sz="0" w:space="0" w:color="auto"/>
                <w:bottom w:val="none" w:sz="0" w:space="0" w:color="auto"/>
                <w:right w:val="none" w:sz="0" w:space="0" w:color="auto"/>
              </w:divBdr>
            </w:div>
          </w:divsChild>
        </w:div>
        <w:div w:id="798375165">
          <w:marLeft w:val="0"/>
          <w:marRight w:val="0"/>
          <w:marTop w:val="0"/>
          <w:marBottom w:val="0"/>
          <w:divBdr>
            <w:top w:val="none" w:sz="0" w:space="0" w:color="auto"/>
            <w:left w:val="none" w:sz="0" w:space="0" w:color="auto"/>
            <w:bottom w:val="none" w:sz="0" w:space="0" w:color="auto"/>
            <w:right w:val="none" w:sz="0" w:space="0" w:color="auto"/>
          </w:divBdr>
        </w:div>
        <w:div w:id="1354451423">
          <w:marLeft w:val="0"/>
          <w:marRight w:val="0"/>
          <w:marTop w:val="0"/>
          <w:marBottom w:val="0"/>
          <w:divBdr>
            <w:top w:val="none" w:sz="0" w:space="0" w:color="auto"/>
            <w:left w:val="none" w:sz="0" w:space="0" w:color="auto"/>
            <w:bottom w:val="none" w:sz="0" w:space="0" w:color="auto"/>
            <w:right w:val="none" w:sz="0" w:space="0" w:color="auto"/>
          </w:divBdr>
          <w:divsChild>
            <w:div w:id="1590773737">
              <w:marLeft w:val="0"/>
              <w:marRight w:val="0"/>
              <w:marTop w:val="0"/>
              <w:marBottom w:val="0"/>
              <w:divBdr>
                <w:top w:val="none" w:sz="0" w:space="0" w:color="auto"/>
                <w:left w:val="none" w:sz="0" w:space="0" w:color="auto"/>
                <w:bottom w:val="none" w:sz="0" w:space="0" w:color="auto"/>
                <w:right w:val="none" w:sz="0" w:space="0" w:color="auto"/>
              </w:divBdr>
            </w:div>
          </w:divsChild>
        </w:div>
        <w:div w:id="2065448935">
          <w:marLeft w:val="0"/>
          <w:marRight w:val="0"/>
          <w:marTop w:val="0"/>
          <w:marBottom w:val="0"/>
          <w:divBdr>
            <w:top w:val="none" w:sz="0" w:space="0" w:color="auto"/>
            <w:left w:val="none" w:sz="0" w:space="0" w:color="auto"/>
            <w:bottom w:val="none" w:sz="0" w:space="0" w:color="auto"/>
            <w:right w:val="none" w:sz="0" w:space="0" w:color="auto"/>
          </w:divBdr>
        </w:div>
        <w:div w:id="1200315213">
          <w:marLeft w:val="0"/>
          <w:marRight w:val="0"/>
          <w:marTop w:val="0"/>
          <w:marBottom w:val="0"/>
          <w:divBdr>
            <w:top w:val="none" w:sz="0" w:space="0" w:color="auto"/>
            <w:left w:val="none" w:sz="0" w:space="0" w:color="auto"/>
            <w:bottom w:val="none" w:sz="0" w:space="0" w:color="auto"/>
            <w:right w:val="none" w:sz="0" w:space="0" w:color="auto"/>
          </w:divBdr>
          <w:divsChild>
            <w:div w:id="409889024">
              <w:marLeft w:val="0"/>
              <w:marRight w:val="0"/>
              <w:marTop w:val="0"/>
              <w:marBottom w:val="0"/>
              <w:divBdr>
                <w:top w:val="none" w:sz="0" w:space="0" w:color="auto"/>
                <w:left w:val="none" w:sz="0" w:space="0" w:color="auto"/>
                <w:bottom w:val="none" w:sz="0" w:space="0" w:color="auto"/>
                <w:right w:val="none" w:sz="0" w:space="0" w:color="auto"/>
              </w:divBdr>
            </w:div>
          </w:divsChild>
        </w:div>
        <w:div w:id="1149632884">
          <w:marLeft w:val="0"/>
          <w:marRight w:val="0"/>
          <w:marTop w:val="0"/>
          <w:marBottom w:val="0"/>
          <w:divBdr>
            <w:top w:val="none" w:sz="0" w:space="0" w:color="auto"/>
            <w:left w:val="none" w:sz="0" w:space="0" w:color="auto"/>
            <w:bottom w:val="none" w:sz="0" w:space="0" w:color="auto"/>
            <w:right w:val="none" w:sz="0" w:space="0" w:color="auto"/>
          </w:divBdr>
        </w:div>
        <w:div w:id="1552306236">
          <w:marLeft w:val="0"/>
          <w:marRight w:val="0"/>
          <w:marTop w:val="0"/>
          <w:marBottom w:val="0"/>
          <w:divBdr>
            <w:top w:val="none" w:sz="0" w:space="0" w:color="auto"/>
            <w:left w:val="none" w:sz="0" w:space="0" w:color="auto"/>
            <w:bottom w:val="none" w:sz="0" w:space="0" w:color="auto"/>
            <w:right w:val="none" w:sz="0" w:space="0" w:color="auto"/>
          </w:divBdr>
          <w:divsChild>
            <w:div w:id="979921883">
              <w:marLeft w:val="0"/>
              <w:marRight w:val="0"/>
              <w:marTop w:val="0"/>
              <w:marBottom w:val="0"/>
              <w:divBdr>
                <w:top w:val="none" w:sz="0" w:space="0" w:color="auto"/>
                <w:left w:val="none" w:sz="0" w:space="0" w:color="auto"/>
                <w:bottom w:val="none" w:sz="0" w:space="0" w:color="auto"/>
                <w:right w:val="none" w:sz="0" w:space="0" w:color="auto"/>
              </w:divBdr>
            </w:div>
          </w:divsChild>
        </w:div>
        <w:div w:id="1049525526">
          <w:marLeft w:val="0"/>
          <w:marRight w:val="0"/>
          <w:marTop w:val="0"/>
          <w:marBottom w:val="0"/>
          <w:divBdr>
            <w:top w:val="none" w:sz="0" w:space="0" w:color="auto"/>
            <w:left w:val="none" w:sz="0" w:space="0" w:color="auto"/>
            <w:bottom w:val="none" w:sz="0" w:space="0" w:color="auto"/>
            <w:right w:val="none" w:sz="0" w:space="0" w:color="auto"/>
          </w:divBdr>
        </w:div>
        <w:div w:id="1127504113">
          <w:marLeft w:val="0"/>
          <w:marRight w:val="0"/>
          <w:marTop w:val="0"/>
          <w:marBottom w:val="0"/>
          <w:divBdr>
            <w:top w:val="none" w:sz="0" w:space="0" w:color="auto"/>
            <w:left w:val="none" w:sz="0" w:space="0" w:color="auto"/>
            <w:bottom w:val="none" w:sz="0" w:space="0" w:color="auto"/>
            <w:right w:val="none" w:sz="0" w:space="0" w:color="auto"/>
          </w:divBdr>
          <w:divsChild>
            <w:div w:id="1961835199">
              <w:marLeft w:val="0"/>
              <w:marRight w:val="0"/>
              <w:marTop w:val="0"/>
              <w:marBottom w:val="0"/>
              <w:divBdr>
                <w:top w:val="none" w:sz="0" w:space="0" w:color="auto"/>
                <w:left w:val="none" w:sz="0" w:space="0" w:color="auto"/>
                <w:bottom w:val="none" w:sz="0" w:space="0" w:color="auto"/>
                <w:right w:val="none" w:sz="0" w:space="0" w:color="auto"/>
              </w:divBdr>
            </w:div>
          </w:divsChild>
        </w:div>
        <w:div w:id="1255632880">
          <w:marLeft w:val="0"/>
          <w:marRight w:val="0"/>
          <w:marTop w:val="300"/>
          <w:marBottom w:val="0"/>
          <w:divBdr>
            <w:top w:val="none" w:sz="0" w:space="0" w:color="auto"/>
            <w:left w:val="none" w:sz="0" w:space="0" w:color="auto"/>
            <w:bottom w:val="none" w:sz="0" w:space="0" w:color="auto"/>
            <w:right w:val="none" w:sz="0" w:space="0" w:color="auto"/>
          </w:divBdr>
          <w:divsChild>
            <w:div w:id="198713528">
              <w:marLeft w:val="0"/>
              <w:marRight w:val="0"/>
              <w:marTop w:val="0"/>
              <w:marBottom w:val="0"/>
              <w:divBdr>
                <w:top w:val="none" w:sz="0" w:space="0" w:color="auto"/>
                <w:left w:val="none" w:sz="0" w:space="0" w:color="auto"/>
                <w:bottom w:val="none" w:sz="0" w:space="0" w:color="auto"/>
                <w:right w:val="none" w:sz="0" w:space="0" w:color="auto"/>
              </w:divBdr>
              <w:divsChild>
                <w:div w:id="12053680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sChild>
            <w:div w:id="1102921329">
              <w:marLeft w:val="0"/>
              <w:marRight w:val="0"/>
              <w:marTop w:val="0"/>
              <w:marBottom w:val="0"/>
              <w:divBdr>
                <w:top w:val="none" w:sz="0" w:space="0" w:color="auto"/>
                <w:left w:val="none" w:sz="0" w:space="0" w:color="auto"/>
                <w:bottom w:val="none" w:sz="0" w:space="0" w:color="auto"/>
                <w:right w:val="none" w:sz="0" w:space="0" w:color="auto"/>
              </w:divBdr>
              <w:divsChild>
                <w:div w:id="1905406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676957">
          <w:marLeft w:val="0"/>
          <w:marRight w:val="0"/>
          <w:marTop w:val="300"/>
          <w:marBottom w:val="0"/>
          <w:divBdr>
            <w:top w:val="none" w:sz="0" w:space="0" w:color="auto"/>
            <w:left w:val="none" w:sz="0" w:space="0" w:color="auto"/>
            <w:bottom w:val="none" w:sz="0" w:space="0" w:color="auto"/>
            <w:right w:val="none" w:sz="0" w:space="0" w:color="auto"/>
          </w:divBdr>
          <w:divsChild>
            <w:div w:id="564417876">
              <w:marLeft w:val="0"/>
              <w:marRight w:val="0"/>
              <w:marTop w:val="0"/>
              <w:marBottom w:val="0"/>
              <w:divBdr>
                <w:top w:val="none" w:sz="0" w:space="0" w:color="auto"/>
                <w:left w:val="none" w:sz="0" w:space="0" w:color="auto"/>
                <w:bottom w:val="none" w:sz="0" w:space="0" w:color="auto"/>
                <w:right w:val="none" w:sz="0" w:space="0" w:color="auto"/>
              </w:divBdr>
              <w:divsChild>
                <w:div w:id="919484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515109">
          <w:marLeft w:val="0"/>
          <w:marRight w:val="0"/>
          <w:marTop w:val="300"/>
          <w:marBottom w:val="0"/>
          <w:divBdr>
            <w:top w:val="none" w:sz="0" w:space="0" w:color="auto"/>
            <w:left w:val="none" w:sz="0" w:space="0" w:color="auto"/>
            <w:bottom w:val="none" w:sz="0" w:space="0" w:color="auto"/>
            <w:right w:val="none" w:sz="0" w:space="0" w:color="auto"/>
          </w:divBdr>
          <w:divsChild>
            <w:div w:id="383336751">
              <w:marLeft w:val="0"/>
              <w:marRight w:val="0"/>
              <w:marTop w:val="0"/>
              <w:marBottom w:val="0"/>
              <w:divBdr>
                <w:top w:val="none" w:sz="0" w:space="0" w:color="auto"/>
                <w:left w:val="none" w:sz="0" w:space="0" w:color="auto"/>
                <w:bottom w:val="none" w:sz="0" w:space="0" w:color="auto"/>
                <w:right w:val="none" w:sz="0" w:space="0" w:color="auto"/>
              </w:divBdr>
              <w:divsChild>
                <w:div w:id="1232422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3797921">
      <w:bodyDiv w:val="1"/>
      <w:marLeft w:val="0"/>
      <w:marRight w:val="0"/>
      <w:marTop w:val="0"/>
      <w:marBottom w:val="0"/>
      <w:divBdr>
        <w:top w:val="none" w:sz="0" w:space="0" w:color="auto"/>
        <w:left w:val="none" w:sz="0" w:space="0" w:color="auto"/>
        <w:bottom w:val="none" w:sz="0" w:space="0" w:color="auto"/>
        <w:right w:val="none" w:sz="0" w:space="0" w:color="auto"/>
      </w:divBdr>
      <w:divsChild>
        <w:div w:id="98843733">
          <w:marLeft w:val="0"/>
          <w:marRight w:val="0"/>
          <w:marTop w:val="300"/>
          <w:marBottom w:val="0"/>
          <w:divBdr>
            <w:top w:val="none" w:sz="0" w:space="0" w:color="auto"/>
            <w:left w:val="none" w:sz="0" w:space="0" w:color="auto"/>
            <w:bottom w:val="none" w:sz="0" w:space="0" w:color="auto"/>
            <w:right w:val="none" w:sz="0" w:space="0" w:color="auto"/>
          </w:divBdr>
          <w:divsChild>
            <w:div w:id="2030253937">
              <w:marLeft w:val="0"/>
              <w:marRight w:val="0"/>
              <w:marTop w:val="0"/>
              <w:marBottom w:val="0"/>
              <w:divBdr>
                <w:top w:val="none" w:sz="0" w:space="0" w:color="auto"/>
                <w:left w:val="none" w:sz="0" w:space="0" w:color="auto"/>
                <w:bottom w:val="none" w:sz="0" w:space="0" w:color="auto"/>
                <w:right w:val="none" w:sz="0" w:space="0" w:color="auto"/>
              </w:divBdr>
              <w:divsChild>
                <w:div w:id="1886093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24141">
          <w:marLeft w:val="0"/>
          <w:marRight w:val="0"/>
          <w:marTop w:val="0"/>
          <w:marBottom w:val="0"/>
          <w:divBdr>
            <w:top w:val="none" w:sz="0" w:space="0" w:color="auto"/>
            <w:left w:val="none" w:sz="0" w:space="0" w:color="auto"/>
            <w:bottom w:val="none" w:sz="0" w:space="0" w:color="auto"/>
            <w:right w:val="none" w:sz="0" w:space="0" w:color="auto"/>
          </w:divBdr>
        </w:div>
        <w:div w:id="220754494">
          <w:marLeft w:val="0"/>
          <w:marRight w:val="0"/>
          <w:marTop w:val="0"/>
          <w:marBottom w:val="0"/>
          <w:divBdr>
            <w:top w:val="none" w:sz="0" w:space="0" w:color="auto"/>
            <w:left w:val="none" w:sz="0" w:space="0" w:color="auto"/>
            <w:bottom w:val="none" w:sz="0" w:space="0" w:color="auto"/>
            <w:right w:val="none" w:sz="0" w:space="0" w:color="auto"/>
          </w:divBdr>
          <w:divsChild>
            <w:div w:id="1509904480">
              <w:marLeft w:val="0"/>
              <w:marRight w:val="0"/>
              <w:marTop w:val="0"/>
              <w:marBottom w:val="0"/>
              <w:divBdr>
                <w:top w:val="none" w:sz="0" w:space="0" w:color="auto"/>
                <w:left w:val="none" w:sz="0" w:space="0" w:color="auto"/>
                <w:bottom w:val="none" w:sz="0" w:space="0" w:color="auto"/>
                <w:right w:val="none" w:sz="0" w:space="0" w:color="auto"/>
              </w:divBdr>
            </w:div>
          </w:divsChild>
        </w:div>
        <w:div w:id="271057810">
          <w:marLeft w:val="0"/>
          <w:marRight w:val="0"/>
          <w:marTop w:val="0"/>
          <w:marBottom w:val="0"/>
          <w:divBdr>
            <w:top w:val="none" w:sz="0" w:space="0" w:color="auto"/>
            <w:left w:val="none" w:sz="0" w:space="0" w:color="auto"/>
            <w:bottom w:val="none" w:sz="0" w:space="0" w:color="auto"/>
            <w:right w:val="none" w:sz="0" w:space="0" w:color="auto"/>
          </w:divBdr>
          <w:divsChild>
            <w:div w:id="1485929357">
              <w:marLeft w:val="0"/>
              <w:marRight w:val="0"/>
              <w:marTop w:val="0"/>
              <w:marBottom w:val="0"/>
              <w:divBdr>
                <w:top w:val="none" w:sz="0" w:space="0" w:color="auto"/>
                <w:left w:val="none" w:sz="0" w:space="0" w:color="auto"/>
                <w:bottom w:val="none" w:sz="0" w:space="0" w:color="auto"/>
                <w:right w:val="none" w:sz="0" w:space="0" w:color="auto"/>
              </w:divBdr>
            </w:div>
          </w:divsChild>
        </w:div>
        <w:div w:id="634718314">
          <w:marLeft w:val="0"/>
          <w:marRight w:val="0"/>
          <w:marTop w:val="0"/>
          <w:marBottom w:val="0"/>
          <w:divBdr>
            <w:top w:val="none" w:sz="0" w:space="0" w:color="auto"/>
            <w:left w:val="none" w:sz="0" w:space="0" w:color="auto"/>
            <w:bottom w:val="none" w:sz="0" w:space="0" w:color="auto"/>
            <w:right w:val="none" w:sz="0" w:space="0" w:color="auto"/>
          </w:divBdr>
        </w:div>
        <w:div w:id="775098431">
          <w:marLeft w:val="0"/>
          <w:marRight w:val="0"/>
          <w:marTop w:val="0"/>
          <w:marBottom w:val="0"/>
          <w:divBdr>
            <w:top w:val="none" w:sz="0" w:space="0" w:color="auto"/>
            <w:left w:val="none" w:sz="0" w:space="0" w:color="auto"/>
            <w:bottom w:val="none" w:sz="0" w:space="0" w:color="auto"/>
            <w:right w:val="none" w:sz="0" w:space="0" w:color="auto"/>
          </w:divBdr>
          <w:divsChild>
            <w:div w:id="1337802217">
              <w:marLeft w:val="0"/>
              <w:marRight w:val="0"/>
              <w:marTop w:val="0"/>
              <w:marBottom w:val="0"/>
              <w:divBdr>
                <w:top w:val="none" w:sz="0" w:space="0" w:color="auto"/>
                <w:left w:val="none" w:sz="0" w:space="0" w:color="auto"/>
                <w:bottom w:val="none" w:sz="0" w:space="0" w:color="auto"/>
                <w:right w:val="none" w:sz="0" w:space="0" w:color="auto"/>
              </w:divBdr>
            </w:div>
          </w:divsChild>
        </w:div>
        <w:div w:id="861553316">
          <w:marLeft w:val="0"/>
          <w:marRight w:val="0"/>
          <w:marTop w:val="0"/>
          <w:marBottom w:val="0"/>
          <w:divBdr>
            <w:top w:val="none" w:sz="0" w:space="0" w:color="auto"/>
            <w:left w:val="none" w:sz="0" w:space="0" w:color="auto"/>
            <w:bottom w:val="none" w:sz="0" w:space="0" w:color="auto"/>
            <w:right w:val="none" w:sz="0" w:space="0" w:color="auto"/>
          </w:divBdr>
          <w:divsChild>
            <w:div w:id="638995189">
              <w:marLeft w:val="0"/>
              <w:marRight w:val="0"/>
              <w:marTop w:val="0"/>
              <w:marBottom w:val="0"/>
              <w:divBdr>
                <w:top w:val="none" w:sz="0" w:space="0" w:color="auto"/>
                <w:left w:val="none" w:sz="0" w:space="0" w:color="auto"/>
                <w:bottom w:val="none" w:sz="0" w:space="0" w:color="auto"/>
                <w:right w:val="none" w:sz="0" w:space="0" w:color="auto"/>
              </w:divBdr>
            </w:div>
          </w:divsChild>
        </w:div>
        <w:div w:id="967971476">
          <w:marLeft w:val="0"/>
          <w:marRight w:val="0"/>
          <w:marTop w:val="0"/>
          <w:marBottom w:val="0"/>
          <w:divBdr>
            <w:top w:val="none" w:sz="0" w:space="0" w:color="auto"/>
            <w:left w:val="none" w:sz="0" w:space="0" w:color="auto"/>
            <w:bottom w:val="none" w:sz="0" w:space="0" w:color="auto"/>
            <w:right w:val="none" w:sz="0" w:space="0" w:color="auto"/>
          </w:divBdr>
          <w:divsChild>
            <w:div w:id="1436754708">
              <w:marLeft w:val="0"/>
              <w:marRight w:val="0"/>
              <w:marTop w:val="0"/>
              <w:marBottom w:val="0"/>
              <w:divBdr>
                <w:top w:val="none" w:sz="0" w:space="0" w:color="auto"/>
                <w:left w:val="none" w:sz="0" w:space="0" w:color="auto"/>
                <w:bottom w:val="none" w:sz="0" w:space="0" w:color="auto"/>
                <w:right w:val="none" w:sz="0" w:space="0" w:color="auto"/>
              </w:divBdr>
            </w:div>
          </w:divsChild>
        </w:div>
        <w:div w:id="1050223073">
          <w:marLeft w:val="0"/>
          <w:marRight w:val="0"/>
          <w:marTop w:val="0"/>
          <w:marBottom w:val="0"/>
          <w:divBdr>
            <w:top w:val="none" w:sz="0" w:space="0" w:color="auto"/>
            <w:left w:val="none" w:sz="0" w:space="0" w:color="auto"/>
            <w:bottom w:val="none" w:sz="0" w:space="0" w:color="auto"/>
            <w:right w:val="none" w:sz="0" w:space="0" w:color="auto"/>
          </w:divBdr>
        </w:div>
        <w:div w:id="1077675750">
          <w:marLeft w:val="0"/>
          <w:marRight w:val="0"/>
          <w:marTop w:val="0"/>
          <w:marBottom w:val="0"/>
          <w:divBdr>
            <w:top w:val="none" w:sz="0" w:space="0" w:color="auto"/>
            <w:left w:val="none" w:sz="0" w:space="0" w:color="auto"/>
            <w:bottom w:val="none" w:sz="0" w:space="0" w:color="auto"/>
            <w:right w:val="none" w:sz="0" w:space="0" w:color="auto"/>
          </w:divBdr>
        </w:div>
        <w:div w:id="1148670697">
          <w:marLeft w:val="0"/>
          <w:marRight w:val="0"/>
          <w:marTop w:val="300"/>
          <w:marBottom w:val="0"/>
          <w:divBdr>
            <w:top w:val="none" w:sz="0" w:space="0" w:color="auto"/>
            <w:left w:val="none" w:sz="0" w:space="0" w:color="auto"/>
            <w:bottom w:val="none" w:sz="0" w:space="0" w:color="auto"/>
            <w:right w:val="none" w:sz="0" w:space="0" w:color="auto"/>
          </w:divBdr>
          <w:divsChild>
            <w:div w:id="1356730558">
              <w:marLeft w:val="0"/>
              <w:marRight w:val="0"/>
              <w:marTop w:val="0"/>
              <w:marBottom w:val="0"/>
              <w:divBdr>
                <w:top w:val="none" w:sz="0" w:space="0" w:color="auto"/>
                <w:left w:val="none" w:sz="0" w:space="0" w:color="auto"/>
                <w:bottom w:val="none" w:sz="0" w:space="0" w:color="auto"/>
                <w:right w:val="none" w:sz="0" w:space="0" w:color="auto"/>
              </w:divBdr>
              <w:divsChild>
                <w:div w:id="298265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293583">
          <w:marLeft w:val="0"/>
          <w:marRight w:val="0"/>
          <w:marTop w:val="0"/>
          <w:marBottom w:val="0"/>
          <w:divBdr>
            <w:top w:val="none" w:sz="0" w:space="0" w:color="auto"/>
            <w:left w:val="none" w:sz="0" w:space="0" w:color="auto"/>
            <w:bottom w:val="none" w:sz="0" w:space="0" w:color="auto"/>
            <w:right w:val="none" w:sz="0" w:space="0" w:color="auto"/>
          </w:divBdr>
        </w:div>
        <w:div w:id="1318726147">
          <w:marLeft w:val="0"/>
          <w:marRight w:val="0"/>
          <w:marTop w:val="300"/>
          <w:marBottom w:val="0"/>
          <w:divBdr>
            <w:top w:val="none" w:sz="0" w:space="0" w:color="auto"/>
            <w:left w:val="none" w:sz="0" w:space="0" w:color="auto"/>
            <w:bottom w:val="none" w:sz="0" w:space="0" w:color="auto"/>
            <w:right w:val="none" w:sz="0" w:space="0" w:color="auto"/>
          </w:divBdr>
          <w:divsChild>
            <w:div w:id="144703890">
              <w:marLeft w:val="0"/>
              <w:marRight w:val="0"/>
              <w:marTop w:val="0"/>
              <w:marBottom w:val="0"/>
              <w:divBdr>
                <w:top w:val="none" w:sz="0" w:space="0" w:color="auto"/>
                <w:left w:val="none" w:sz="0" w:space="0" w:color="auto"/>
                <w:bottom w:val="none" w:sz="0" w:space="0" w:color="auto"/>
                <w:right w:val="none" w:sz="0" w:space="0" w:color="auto"/>
              </w:divBdr>
              <w:divsChild>
                <w:div w:id="1188445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099829">
          <w:marLeft w:val="0"/>
          <w:marRight w:val="0"/>
          <w:marTop w:val="0"/>
          <w:marBottom w:val="0"/>
          <w:divBdr>
            <w:top w:val="none" w:sz="0" w:space="0" w:color="auto"/>
            <w:left w:val="none" w:sz="0" w:space="0" w:color="auto"/>
            <w:bottom w:val="none" w:sz="0" w:space="0" w:color="auto"/>
            <w:right w:val="none" w:sz="0" w:space="0" w:color="auto"/>
          </w:divBdr>
          <w:divsChild>
            <w:div w:id="862744787">
              <w:marLeft w:val="0"/>
              <w:marRight w:val="0"/>
              <w:marTop w:val="0"/>
              <w:marBottom w:val="0"/>
              <w:divBdr>
                <w:top w:val="none" w:sz="0" w:space="0" w:color="auto"/>
                <w:left w:val="none" w:sz="0" w:space="0" w:color="auto"/>
                <w:bottom w:val="none" w:sz="0" w:space="0" w:color="auto"/>
                <w:right w:val="none" w:sz="0" w:space="0" w:color="auto"/>
              </w:divBdr>
            </w:div>
          </w:divsChild>
        </w:div>
        <w:div w:id="1871994422">
          <w:marLeft w:val="0"/>
          <w:marRight w:val="0"/>
          <w:marTop w:val="0"/>
          <w:marBottom w:val="0"/>
          <w:divBdr>
            <w:top w:val="none" w:sz="0" w:space="0" w:color="auto"/>
            <w:left w:val="none" w:sz="0" w:space="0" w:color="auto"/>
            <w:bottom w:val="none" w:sz="0" w:space="0" w:color="auto"/>
            <w:right w:val="none" w:sz="0" w:space="0" w:color="auto"/>
          </w:divBdr>
        </w:div>
        <w:div w:id="2059281756">
          <w:marLeft w:val="0"/>
          <w:marRight w:val="0"/>
          <w:marTop w:val="300"/>
          <w:marBottom w:val="0"/>
          <w:divBdr>
            <w:top w:val="none" w:sz="0" w:space="0" w:color="auto"/>
            <w:left w:val="none" w:sz="0" w:space="0" w:color="auto"/>
            <w:bottom w:val="none" w:sz="0" w:space="0" w:color="auto"/>
            <w:right w:val="none" w:sz="0" w:space="0" w:color="auto"/>
          </w:divBdr>
          <w:divsChild>
            <w:div w:id="167916307">
              <w:marLeft w:val="0"/>
              <w:marRight w:val="0"/>
              <w:marTop w:val="0"/>
              <w:marBottom w:val="0"/>
              <w:divBdr>
                <w:top w:val="none" w:sz="0" w:space="0" w:color="auto"/>
                <w:left w:val="none" w:sz="0" w:space="0" w:color="auto"/>
                <w:bottom w:val="none" w:sz="0" w:space="0" w:color="auto"/>
                <w:right w:val="none" w:sz="0" w:space="0" w:color="auto"/>
              </w:divBdr>
              <w:divsChild>
                <w:div w:id="1341203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4838105">
      <w:bodyDiv w:val="1"/>
      <w:marLeft w:val="0"/>
      <w:marRight w:val="0"/>
      <w:marTop w:val="0"/>
      <w:marBottom w:val="0"/>
      <w:divBdr>
        <w:top w:val="none" w:sz="0" w:space="0" w:color="auto"/>
        <w:left w:val="none" w:sz="0" w:space="0" w:color="auto"/>
        <w:bottom w:val="none" w:sz="0" w:space="0" w:color="auto"/>
        <w:right w:val="none" w:sz="0" w:space="0" w:color="auto"/>
      </w:divBdr>
      <w:divsChild>
        <w:div w:id="136530304">
          <w:marLeft w:val="0"/>
          <w:marRight w:val="0"/>
          <w:marTop w:val="0"/>
          <w:marBottom w:val="0"/>
          <w:divBdr>
            <w:top w:val="none" w:sz="0" w:space="0" w:color="auto"/>
            <w:left w:val="none" w:sz="0" w:space="0" w:color="auto"/>
            <w:bottom w:val="none" w:sz="0" w:space="0" w:color="auto"/>
            <w:right w:val="none" w:sz="0" w:space="0" w:color="auto"/>
          </w:divBdr>
        </w:div>
        <w:div w:id="417756375">
          <w:marLeft w:val="0"/>
          <w:marRight w:val="0"/>
          <w:marTop w:val="0"/>
          <w:marBottom w:val="0"/>
          <w:divBdr>
            <w:top w:val="none" w:sz="0" w:space="0" w:color="auto"/>
            <w:left w:val="none" w:sz="0" w:space="0" w:color="auto"/>
            <w:bottom w:val="none" w:sz="0" w:space="0" w:color="auto"/>
            <w:right w:val="none" w:sz="0" w:space="0" w:color="auto"/>
          </w:divBdr>
          <w:divsChild>
            <w:div w:id="1024789465">
              <w:marLeft w:val="0"/>
              <w:marRight w:val="0"/>
              <w:marTop w:val="0"/>
              <w:marBottom w:val="0"/>
              <w:divBdr>
                <w:top w:val="none" w:sz="0" w:space="0" w:color="auto"/>
                <w:left w:val="none" w:sz="0" w:space="0" w:color="auto"/>
                <w:bottom w:val="none" w:sz="0" w:space="0" w:color="auto"/>
                <w:right w:val="none" w:sz="0" w:space="0" w:color="auto"/>
              </w:divBdr>
            </w:div>
          </w:divsChild>
        </w:div>
        <w:div w:id="1098984967">
          <w:marLeft w:val="0"/>
          <w:marRight w:val="0"/>
          <w:marTop w:val="0"/>
          <w:marBottom w:val="0"/>
          <w:divBdr>
            <w:top w:val="none" w:sz="0" w:space="0" w:color="auto"/>
            <w:left w:val="none" w:sz="0" w:space="0" w:color="auto"/>
            <w:bottom w:val="none" w:sz="0" w:space="0" w:color="auto"/>
            <w:right w:val="none" w:sz="0" w:space="0" w:color="auto"/>
          </w:divBdr>
        </w:div>
        <w:div w:id="1110204067">
          <w:marLeft w:val="0"/>
          <w:marRight w:val="0"/>
          <w:marTop w:val="0"/>
          <w:marBottom w:val="0"/>
          <w:divBdr>
            <w:top w:val="none" w:sz="0" w:space="0" w:color="auto"/>
            <w:left w:val="none" w:sz="0" w:space="0" w:color="auto"/>
            <w:bottom w:val="none" w:sz="0" w:space="0" w:color="auto"/>
            <w:right w:val="none" w:sz="0" w:space="0" w:color="auto"/>
          </w:divBdr>
          <w:divsChild>
            <w:div w:id="1205171623">
              <w:marLeft w:val="0"/>
              <w:marRight w:val="0"/>
              <w:marTop w:val="0"/>
              <w:marBottom w:val="0"/>
              <w:divBdr>
                <w:top w:val="none" w:sz="0" w:space="0" w:color="auto"/>
                <w:left w:val="none" w:sz="0" w:space="0" w:color="auto"/>
                <w:bottom w:val="none" w:sz="0" w:space="0" w:color="auto"/>
                <w:right w:val="none" w:sz="0" w:space="0" w:color="auto"/>
              </w:divBdr>
            </w:div>
          </w:divsChild>
        </w:div>
        <w:div w:id="1124928184">
          <w:marLeft w:val="0"/>
          <w:marRight w:val="0"/>
          <w:marTop w:val="0"/>
          <w:marBottom w:val="0"/>
          <w:divBdr>
            <w:top w:val="none" w:sz="0" w:space="0" w:color="auto"/>
            <w:left w:val="none" w:sz="0" w:space="0" w:color="auto"/>
            <w:bottom w:val="none" w:sz="0" w:space="0" w:color="auto"/>
            <w:right w:val="none" w:sz="0" w:space="0" w:color="auto"/>
          </w:divBdr>
        </w:div>
        <w:div w:id="1257710676">
          <w:marLeft w:val="0"/>
          <w:marRight w:val="0"/>
          <w:marTop w:val="0"/>
          <w:marBottom w:val="0"/>
          <w:divBdr>
            <w:top w:val="none" w:sz="0" w:space="0" w:color="auto"/>
            <w:left w:val="none" w:sz="0" w:space="0" w:color="auto"/>
            <w:bottom w:val="none" w:sz="0" w:space="0" w:color="auto"/>
            <w:right w:val="none" w:sz="0" w:space="0" w:color="auto"/>
          </w:divBdr>
          <w:divsChild>
            <w:div w:id="649479929">
              <w:marLeft w:val="0"/>
              <w:marRight w:val="0"/>
              <w:marTop w:val="0"/>
              <w:marBottom w:val="0"/>
              <w:divBdr>
                <w:top w:val="none" w:sz="0" w:space="0" w:color="auto"/>
                <w:left w:val="none" w:sz="0" w:space="0" w:color="auto"/>
                <w:bottom w:val="none" w:sz="0" w:space="0" w:color="auto"/>
                <w:right w:val="none" w:sz="0" w:space="0" w:color="auto"/>
              </w:divBdr>
            </w:div>
          </w:divsChild>
        </w:div>
        <w:div w:id="1440829335">
          <w:marLeft w:val="0"/>
          <w:marRight w:val="0"/>
          <w:marTop w:val="0"/>
          <w:marBottom w:val="0"/>
          <w:divBdr>
            <w:top w:val="none" w:sz="0" w:space="0" w:color="auto"/>
            <w:left w:val="none" w:sz="0" w:space="0" w:color="auto"/>
            <w:bottom w:val="none" w:sz="0" w:space="0" w:color="auto"/>
            <w:right w:val="none" w:sz="0" w:space="0" w:color="auto"/>
          </w:divBdr>
        </w:div>
        <w:div w:id="1463503796">
          <w:marLeft w:val="0"/>
          <w:marRight w:val="0"/>
          <w:marTop w:val="0"/>
          <w:marBottom w:val="0"/>
          <w:divBdr>
            <w:top w:val="none" w:sz="0" w:space="0" w:color="auto"/>
            <w:left w:val="none" w:sz="0" w:space="0" w:color="auto"/>
            <w:bottom w:val="none" w:sz="0" w:space="0" w:color="auto"/>
            <w:right w:val="none" w:sz="0" w:space="0" w:color="auto"/>
          </w:divBdr>
          <w:divsChild>
            <w:div w:id="1511137665">
              <w:marLeft w:val="0"/>
              <w:marRight w:val="0"/>
              <w:marTop w:val="0"/>
              <w:marBottom w:val="0"/>
              <w:divBdr>
                <w:top w:val="none" w:sz="0" w:space="0" w:color="auto"/>
                <w:left w:val="none" w:sz="0" w:space="0" w:color="auto"/>
                <w:bottom w:val="none" w:sz="0" w:space="0" w:color="auto"/>
                <w:right w:val="none" w:sz="0" w:space="0" w:color="auto"/>
              </w:divBdr>
            </w:div>
          </w:divsChild>
        </w:div>
        <w:div w:id="1470782643">
          <w:marLeft w:val="0"/>
          <w:marRight w:val="0"/>
          <w:marTop w:val="0"/>
          <w:marBottom w:val="0"/>
          <w:divBdr>
            <w:top w:val="none" w:sz="0" w:space="0" w:color="auto"/>
            <w:left w:val="none" w:sz="0" w:space="0" w:color="auto"/>
            <w:bottom w:val="none" w:sz="0" w:space="0" w:color="auto"/>
            <w:right w:val="none" w:sz="0" w:space="0" w:color="auto"/>
          </w:divBdr>
          <w:divsChild>
            <w:div w:id="889925544">
              <w:marLeft w:val="0"/>
              <w:marRight w:val="0"/>
              <w:marTop w:val="0"/>
              <w:marBottom w:val="0"/>
              <w:divBdr>
                <w:top w:val="none" w:sz="0" w:space="0" w:color="auto"/>
                <w:left w:val="none" w:sz="0" w:space="0" w:color="auto"/>
                <w:bottom w:val="none" w:sz="0" w:space="0" w:color="auto"/>
                <w:right w:val="none" w:sz="0" w:space="0" w:color="auto"/>
              </w:divBdr>
            </w:div>
          </w:divsChild>
        </w:div>
        <w:div w:id="1561163914">
          <w:marLeft w:val="0"/>
          <w:marRight w:val="0"/>
          <w:marTop w:val="300"/>
          <w:marBottom w:val="0"/>
          <w:divBdr>
            <w:top w:val="none" w:sz="0" w:space="0" w:color="auto"/>
            <w:left w:val="none" w:sz="0" w:space="0" w:color="auto"/>
            <w:bottom w:val="none" w:sz="0" w:space="0" w:color="auto"/>
            <w:right w:val="none" w:sz="0" w:space="0" w:color="auto"/>
          </w:divBdr>
          <w:divsChild>
            <w:div w:id="807282516">
              <w:marLeft w:val="0"/>
              <w:marRight w:val="0"/>
              <w:marTop w:val="0"/>
              <w:marBottom w:val="0"/>
              <w:divBdr>
                <w:top w:val="none" w:sz="0" w:space="0" w:color="auto"/>
                <w:left w:val="none" w:sz="0" w:space="0" w:color="auto"/>
                <w:bottom w:val="none" w:sz="0" w:space="0" w:color="auto"/>
                <w:right w:val="none" w:sz="0" w:space="0" w:color="auto"/>
              </w:divBdr>
              <w:divsChild>
                <w:div w:id="1607034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568244">
          <w:marLeft w:val="0"/>
          <w:marRight w:val="0"/>
          <w:marTop w:val="0"/>
          <w:marBottom w:val="0"/>
          <w:divBdr>
            <w:top w:val="none" w:sz="0" w:space="0" w:color="auto"/>
            <w:left w:val="none" w:sz="0" w:space="0" w:color="auto"/>
            <w:bottom w:val="none" w:sz="0" w:space="0" w:color="auto"/>
            <w:right w:val="none" w:sz="0" w:space="0" w:color="auto"/>
          </w:divBdr>
        </w:div>
        <w:div w:id="1583441601">
          <w:marLeft w:val="0"/>
          <w:marRight w:val="0"/>
          <w:marTop w:val="0"/>
          <w:marBottom w:val="0"/>
          <w:divBdr>
            <w:top w:val="none" w:sz="0" w:space="0" w:color="auto"/>
            <w:left w:val="none" w:sz="0" w:space="0" w:color="auto"/>
            <w:bottom w:val="none" w:sz="0" w:space="0" w:color="auto"/>
            <w:right w:val="none" w:sz="0" w:space="0" w:color="auto"/>
          </w:divBdr>
        </w:div>
        <w:div w:id="1635481928">
          <w:marLeft w:val="0"/>
          <w:marRight w:val="0"/>
          <w:marTop w:val="0"/>
          <w:marBottom w:val="0"/>
          <w:divBdr>
            <w:top w:val="none" w:sz="0" w:space="0" w:color="auto"/>
            <w:left w:val="none" w:sz="0" w:space="0" w:color="auto"/>
            <w:bottom w:val="none" w:sz="0" w:space="0" w:color="auto"/>
            <w:right w:val="none" w:sz="0" w:space="0" w:color="auto"/>
          </w:divBdr>
          <w:divsChild>
            <w:div w:id="2080057860">
              <w:marLeft w:val="0"/>
              <w:marRight w:val="0"/>
              <w:marTop w:val="0"/>
              <w:marBottom w:val="0"/>
              <w:divBdr>
                <w:top w:val="none" w:sz="0" w:space="0" w:color="auto"/>
                <w:left w:val="none" w:sz="0" w:space="0" w:color="auto"/>
                <w:bottom w:val="none" w:sz="0" w:space="0" w:color="auto"/>
                <w:right w:val="none" w:sz="0" w:space="0" w:color="auto"/>
              </w:divBdr>
            </w:div>
          </w:divsChild>
        </w:div>
        <w:div w:id="1714690425">
          <w:marLeft w:val="0"/>
          <w:marRight w:val="0"/>
          <w:marTop w:val="300"/>
          <w:marBottom w:val="0"/>
          <w:divBdr>
            <w:top w:val="none" w:sz="0" w:space="0" w:color="auto"/>
            <w:left w:val="none" w:sz="0" w:space="0" w:color="auto"/>
            <w:bottom w:val="none" w:sz="0" w:space="0" w:color="auto"/>
            <w:right w:val="none" w:sz="0" w:space="0" w:color="auto"/>
          </w:divBdr>
          <w:divsChild>
            <w:div w:id="382410039">
              <w:marLeft w:val="0"/>
              <w:marRight w:val="0"/>
              <w:marTop w:val="0"/>
              <w:marBottom w:val="0"/>
              <w:divBdr>
                <w:top w:val="none" w:sz="0" w:space="0" w:color="auto"/>
                <w:left w:val="none" w:sz="0" w:space="0" w:color="auto"/>
                <w:bottom w:val="none" w:sz="0" w:space="0" w:color="auto"/>
                <w:right w:val="none" w:sz="0" w:space="0" w:color="auto"/>
              </w:divBdr>
              <w:divsChild>
                <w:div w:id="1756123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309030">
          <w:marLeft w:val="0"/>
          <w:marRight w:val="0"/>
          <w:marTop w:val="0"/>
          <w:marBottom w:val="0"/>
          <w:divBdr>
            <w:top w:val="none" w:sz="0" w:space="0" w:color="auto"/>
            <w:left w:val="none" w:sz="0" w:space="0" w:color="auto"/>
            <w:bottom w:val="none" w:sz="0" w:space="0" w:color="auto"/>
            <w:right w:val="none" w:sz="0" w:space="0" w:color="auto"/>
          </w:divBdr>
        </w:div>
        <w:div w:id="2144538878">
          <w:marLeft w:val="0"/>
          <w:marRight w:val="0"/>
          <w:marTop w:val="0"/>
          <w:marBottom w:val="0"/>
          <w:divBdr>
            <w:top w:val="none" w:sz="0" w:space="0" w:color="auto"/>
            <w:left w:val="none" w:sz="0" w:space="0" w:color="auto"/>
            <w:bottom w:val="none" w:sz="0" w:space="0" w:color="auto"/>
            <w:right w:val="none" w:sz="0" w:space="0" w:color="auto"/>
          </w:divBdr>
          <w:divsChild>
            <w:div w:id="1552617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5448911">
      <w:bodyDiv w:val="1"/>
      <w:marLeft w:val="0"/>
      <w:marRight w:val="0"/>
      <w:marTop w:val="0"/>
      <w:marBottom w:val="0"/>
      <w:divBdr>
        <w:top w:val="none" w:sz="0" w:space="0" w:color="auto"/>
        <w:left w:val="none" w:sz="0" w:space="0" w:color="auto"/>
        <w:bottom w:val="none" w:sz="0" w:space="0" w:color="auto"/>
        <w:right w:val="none" w:sz="0" w:space="0" w:color="auto"/>
      </w:divBdr>
    </w:div>
    <w:div w:id="1336572389">
      <w:bodyDiv w:val="1"/>
      <w:marLeft w:val="0"/>
      <w:marRight w:val="0"/>
      <w:marTop w:val="0"/>
      <w:marBottom w:val="0"/>
      <w:divBdr>
        <w:top w:val="none" w:sz="0" w:space="0" w:color="auto"/>
        <w:left w:val="none" w:sz="0" w:space="0" w:color="auto"/>
        <w:bottom w:val="none" w:sz="0" w:space="0" w:color="auto"/>
        <w:right w:val="none" w:sz="0" w:space="0" w:color="auto"/>
      </w:divBdr>
      <w:divsChild>
        <w:div w:id="513035559">
          <w:marLeft w:val="0"/>
          <w:marRight w:val="0"/>
          <w:marTop w:val="0"/>
          <w:marBottom w:val="0"/>
          <w:divBdr>
            <w:top w:val="none" w:sz="0" w:space="0" w:color="auto"/>
            <w:left w:val="none" w:sz="0" w:space="0" w:color="auto"/>
            <w:bottom w:val="none" w:sz="0" w:space="0" w:color="auto"/>
            <w:right w:val="none" w:sz="0" w:space="0" w:color="auto"/>
          </w:divBdr>
        </w:div>
        <w:div w:id="594824179">
          <w:marLeft w:val="0"/>
          <w:marRight w:val="0"/>
          <w:marTop w:val="0"/>
          <w:marBottom w:val="0"/>
          <w:divBdr>
            <w:top w:val="none" w:sz="0" w:space="0" w:color="auto"/>
            <w:left w:val="none" w:sz="0" w:space="0" w:color="auto"/>
            <w:bottom w:val="none" w:sz="0" w:space="0" w:color="auto"/>
            <w:right w:val="none" w:sz="0" w:space="0" w:color="auto"/>
          </w:divBdr>
          <w:divsChild>
            <w:div w:id="1815953300">
              <w:marLeft w:val="0"/>
              <w:marRight w:val="0"/>
              <w:marTop w:val="0"/>
              <w:marBottom w:val="0"/>
              <w:divBdr>
                <w:top w:val="none" w:sz="0" w:space="0" w:color="auto"/>
                <w:left w:val="none" w:sz="0" w:space="0" w:color="auto"/>
                <w:bottom w:val="none" w:sz="0" w:space="0" w:color="auto"/>
                <w:right w:val="none" w:sz="0" w:space="0" w:color="auto"/>
              </w:divBdr>
            </w:div>
          </w:divsChild>
        </w:div>
        <w:div w:id="1403680524">
          <w:marLeft w:val="0"/>
          <w:marRight w:val="0"/>
          <w:marTop w:val="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sChild>
            <w:div w:id="538709680">
              <w:marLeft w:val="0"/>
              <w:marRight w:val="0"/>
              <w:marTop w:val="0"/>
              <w:marBottom w:val="0"/>
              <w:divBdr>
                <w:top w:val="none" w:sz="0" w:space="0" w:color="auto"/>
                <w:left w:val="none" w:sz="0" w:space="0" w:color="auto"/>
                <w:bottom w:val="none" w:sz="0" w:space="0" w:color="auto"/>
                <w:right w:val="none" w:sz="0" w:space="0" w:color="auto"/>
              </w:divBdr>
            </w:div>
          </w:divsChild>
        </w:div>
        <w:div w:id="478151413">
          <w:marLeft w:val="0"/>
          <w:marRight w:val="0"/>
          <w:marTop w:val="0"/>
          <w:marBottom w:val="0"/>
          <w:divBdr>
            <w:top w:val="none" w:sz="0" w:space="0" w:color="auto"/>
            <w:left w:val="none" w:sz="0" w:space="0" w:color="auto"/>
            <w:bottom w:val="none" w:sz="0" w:space="0" w:color="auto"/>
            <w:right w:val="none" w:sz="0" w:space="0" w:color="auto"/>
          </w:divBdr>
        </w:div>
        <w:div w:id="1030571065">
          <w:marLeft w:val="0"/>
          <w:marRight w:val="0"/>
          <w:marTop w:val="0"/>
          <w:marBottom w:val="0"/>
          <w:divBdr>
            <w:top w:val="none" w:sz="0" w:space="0" w:color="auto"/>
            <w:left w:val="none" w:sz="0" w:space="0" w:color="auto"/>
            <w:bottom w:val="none" w:sz="0" w:space="0" w:color="auto"/>
            <w:right w:val="none" w:sz="0" w:space="0" w:color="auto"/>
          </w:divBdr>
          <w:divsChild>
            <w:div w:id="128087146">
              <w:marLeft w:val="0"/>
              <w:marRight w:val="0"/>
              <w:marTop w:val="0"/>
              <w:marBottom w:val="0"/>
              <w:divBdr>
                <w:top w:val="none" w:sz="0" w:space="0" w:color="auto"/>
                <w:left w:val="none" w:sz="0" w:space="0" w:color="auto"/>
                <w:bottom w:val="none" w:sz="0" w:space="0" w:color="auto"/>
                <w:right w:val="none" w:sz="0" w:space="0" w:color="auto"/>
              </w:divBdr>
            </w:div>
          </w:divsChild>
        </w:div>
        <w:div w:id="1562247968">
          <w:marLeft w:val="0"/>
          <w:marRight w:val="0"/>
          <w:marTop w:val="0"/>
          <w:marBottom w:val="0"/>
          <w:divBdr>
            <w:top w:val="none" w:sz="0" w:space="0" w:color="auto"/>
            <w:left w:val="none" w:sz="0" w:space="0" w:color="auto"/>
            <w:bottom w:val="none" w:sz="0" w:space="0" w:color="auto"/>
            <w:right w:val="none" w:sz="0" w:space="0" w:color="auto"/>
          </w:divBdr>
        </w:div>
        <w:div w:id="764112797">
          <w:marLeft w:val="0"/>
          <w:marRight w:val="0"/>
          <w:marTop w:val="0"/>
          <w:marBottom w:val="0"/>
          <w:divBdr>
            <w:top w:val="none" w:sz="0" w:space="0" w:color="auto"/>
            <w:left w:val="none" w:sz="0" w:space="0" w:color="auto"/>
            <w:bottom w:val="none" w:sz="0" w:space="0" w:color="auto"/>
            <w:right w:val="none" w:sz="0" w:space="0" w:color="auto"/>
          </w:divBdr>
          <w:divsChild>
            <w:div w:id="1744374012">
              <w:marLeft w:val="0"/>
              <w:marRight w:val="0"/>
              <w:marTop w:val="0"/>
              <w:marBottom w:val="0"/>
              <w:divBdr>
                <w:top w:val="none" w:sz="0" w:space="0" w:color="auto"/>
                <w:left w:val="none" w:sz="0" w:space="0" w:color="auto"/>
                <w:bottom w:val="none" w:sz="0" w:space="0" w:color="auto"/>
                <w:right w:val="none" w:sz="0" w:space="0" w:color="auto"/>
              </w:divBdr>
            </w:div>
          </w:divsChild>
        </w:div>
        <w:div w:id="2053915975">
          <w:marLeft w:val="0"/>
          <w:marRight w:val="0"/>
          <w:marTop w:val="0"/>
          <w:marBottom w:val="0"/>
          <w:divBdr>
            <w:top w:val="none" w:sz="0" w:space="0" w:color="auto"/>
            <w:left w:val="none" w:sz="0" w:space="0" w:color="auto"/>
            <w:bottom w:val="none" w:sz="0" w:space="0" w:color="auto"/>
            <w:right w:val="none" w:sz="0" w:space="0" w:color="auto"/>
          </w:divBdr>
        </w:div>
        <w:div w:id="859048995">
          <w:marLeft w:val="0"/>
          <w:marRight w:val="0"/>
          <w:marTop w:val="0"/>
          <w:marBottom w:val="0"/>
          <w:divBdr>
            <w:top w:val="none" w:sz="0" w:space="0" w:color="auto"/>
            <w:left w:val="none" w:sz="0" w:space="0" w:color="auto"/>
            <w:bottom w:val="none" w:sz="0" w:space="0" w:color="auto"/>
            <w:right w:val="none" w:sz="0" w:space="0" w:color="auto"/>
          </w:divBdr>
          <w:divsChild>
            <w:div w:id="1055929886">
              <w:marLeft w:val="0"/>
              <w:marRight w:val="0"/>
              <w:marTop w:val="0"/>
              <w:marBottom w:val="0"/>
              <w:divBdr>
                <w:top w:val="none" w:sz="0" w:space="0" w:color="auto"/>
                <w:left w:val="none" w:sz="0" w:space="0" w:color="auto"/>
                <w:bottom w:val="none" w:sz="0" w:space="0" w:color="auto"/>
                <w:right w:val="none" w:sz="0" w:space="0" w:color="auto"/>
              </w:divBdr>
            </w:div>
          </w:divsChild>
        </w:div>
        <w:div w:id="608390062">
          <w:marLeft w:val="0"/>
          <w:marRight w:val="0"/>
          <w:marTop w:val="0"/>
          <w:marBottom w:val="0"/>
          <w:divBdr>
            <w:top w:val="none" w:sz="0" w:space="0" w:color="auto"/>
            <w:left w:val="none" w:sz="0" w:space="0" w:color="auto"/>
            <w:bottom w:val="none" w:sz="0" w:space="0" w:color="auto"/>
            <w:right w:val="none" w:sz="0" w:space="0" w:color="auto"/>
          </w:divBdr>
        </w:div>
        <w:div w:id="1865240072">
          <w:marLeft w:val="0"/>
          <w:marRight w:val="0"/>
          <w:marTop w:val="0"/>
          <w:marBottom w:val="0"/>
          <w:divBdr>
            <w:top w:val="none" w:sz="0" w:space="0" w:color="auto"/>
            <w:left w:val="none" w:sz="0" w:space="0" w:color="auto"/>
            <w:bottom w:val="none" w:sz="0" w:space="0" w:color="auto"/>
            <w:right w:val="none" w:sz="0" w:space="0" w:color="auto"/>
          </w:divBdr>
          <w:divsChild>
            <w:div w:id="1816989169">
              <w:marLeft w:val="0"/>
              <w:marRight w:val="0"/>
              <w:marTop w:val="0"/>
              <w:marBottom w:val="0"/>
              <w:divBdr>
                <w:top w:val="none" w:sz="0" w:space="0" w:color="auto"/>
                <w:left w:val="none" w:sz="0" w:space="0" w:color="auto"/>
                <w:bottom w:val="none" w:sz="0" w:space="0" w:color="auto"/>
                <w:right w:val="none" w:sz="0" w:space="0" w:color="auto"/>
              </w:divBdr>
            </w:div>
          </w:divsChild>
        </w:div>
        <w:div w:id="888152713">
          <w:marLeft w:val="0"/>
          <w:marRight w:val="0"/>
          <w:marTop w:val="0"/>
          <w:marBottom w:val="0"/>
          <w:divBdr>
            <w:top w:val="none" w:sz="0" w:space="0" w:color="auto"/>
            <w:left w:val="none" w:sz="0" w:space="0" w:color="auto"/>
            <w:bottom w:val="none" w:sz="0" w:space="0" w:color="auto"/>
            <w:right w:val="none" w:sz="0" w:space="0" w:color="auto"/>
          </w:divBdr>
        </w:div>
        <w:div w:id="1332827770">
          <w:marLeft w:val="0"/>
          <w:marRight w:val="0"/>
          <w:marTop w:val="0"/>
          <w:marBottom w:val="0"/>
          <w:divBdr>
            <w:top w:val="none" w:sz="0" w:space="0" w:color="auto"/>
            <w:left w:val="none" w:sz="0" w:space="0" w:color="auto"/>
            <w:bottom w:val="none" w:sz="0" w:space="0" w:color="auto"/>
            <w:right w:val="none" w:sz="0" w:space="0" w:color="auto"/>
          </w:divBdr>
          <w:divsChild>
            <w:div w:id="1912806424">
              <w:marLeft w:val="0"/>
              <w:marRight w:val="0"/>
              <w:marTop w:val="0"/>
              <w:marBottom w:val="0"/>
              <w:divBdr>
                <w:top w:val="none" w:sz="0" w:space="0" w:color="auto"/>
                <w:left w:val="none" w:sz="0" w:space="0" w:color="auto"/>
                <w:bottom w:val="none" w:sz="0" w:space="0" w:color="auto"/>
                <w:right w:val="none" w:sz="0" w:space="0" w:color="auto"/>
              </w:divBdr>
            </w:div>
          </w:divsChild>
        </w:div>
        <w:div w:id="1023480171">
          <w:marLeft w:val="0"/>
          <w:marRight w:val="0"/>
          <w:marTop w:val="300"/>
          <w:marBottom w:val="0"/>
          <w:divBdr>
            <w:top w:val="none" w:sz="0" w:space="0" w:color="auto"/>
            <w:left w:val="none" w:sz="0" w:space="0" w:color="auto"/>
            <w:bottom w:val="none" w:sz="0" w:space="0" w:color="auto"/>
            <w:right w:val="none" w:sz="0" w:space="0" w:color="auto"/>
          </w:divBdr>
          <w:divsChild>
            <w:div w:id="1965505241">
              <w:marLeft w:val="0"/>
              <w:marRight w:val="0"/>
              <w:marTop w:val="0"/>
              <w:marBottom w:val="0"/>
              <w:divBdr>
                <w:top w:val="none" w:sz="0" w:space="0" w:color="auto"/>
                <w:left w:val="none" w:sz="0" w:space="0" w:color="auto"/>
                <w:bottom w:val="none" w:sz="0" w:space="0" w:color="auto"/>
                <w:right w:val="none" w:sz="0" w:space="0" w:color="auto"/>
              </w:divBdr>
              <w:divsChild>
                <w:div w:id="966349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7033434">
          <w:marLeft w:val="0"/>
          <w:marRight w:val="0"/>
          <w:marTop w:val="300"/>
          <w:marBottom w:val="0"/>
          <w:divBdr>
            <w:top w:val="none" w:sz="0" w:space="0" w:color="auto"/>
            <w:left w:val="none" w:sz="0" w:space="0" w:color="auto"/>
            <w:bottom w:val="none" w:sz="0" w:space="0" w:color="auto"/>
            <w:right w:val="none" w:sz="0" w:space="0" w:color="auto"/>
          </w:divBdr>
          <w:divsChild>
            <w:div w:id="940726767">
              <w:marLeft w:val="0"/>
              <w:marRight w:val="0"/>
              <w:marTop w:val="0"/>
              <w:marBottom w:val="0"/>
              <w:divBdr>
                <w:top w:val="none" w:sz="0" w:space="0" w:color="auto"/>
                <w:left w:val="none" w:sz="0" w:space="0" w:color="auto"/>
                <w:bottom w:val="none" w:sz="0" w:space="0" w:color="auto"/>
                <w:right w:val="none" w:sz="0" w:space="0" w:color="auto"/>
              </w:divBdr>
              <w:divsChild>
                <w:div w:id="10033137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3374550">
          <w:marLeft w:val="0"/>
          <w:marRight w:val="0"/>
          <w:marTop w:val="300"/>
          <w:marBottom w:val="0"/>
          <w:divBdr>
            <w:top w:val="none" w:sz="0" w:space="0" w:color="auto"/>
            <w:left w:val="none" w:sz="0" w:space="0" w:color="auto"/>
            <w:bottom w:val="none" w:sz="0" w:space="0" w:color="auto"/>
            <w:right w:val="none" w:sz="0" w:space="0" w:color="auto"/>
          </w:divBdr>
          <w:divsChild>
            <w:div w:id="1192962375">
              <w:marLeft w:val="0"/>
              <w:marRight w:val="0"/>
              <w:marTop w:val="0"/>
              <w:marBottom w:val="0"/>
              <w:divBdr>
                <w:top w:val="none" w:sz="0" w:space="0" w:color="auto"/>
                <w:left w:val="none" w:sz="0" w:space="0" w:color="auto"/>
                <w:bottom w:val="none" w:sz="0" w:space="0" w:color="auto"/>
                <w:right w:val="none" w:sz="0" w:space="0" w:color="auto"/>
              </w:divBdr>
              <w:divsChild>
                <w:div w:id="1356464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8197171">
      <w:bodyDiv w:val="1"/>
      <w:marLeft w:val="0"/>
      <w:marRight w:val="0"/>
      <w:marTop w:val="0"/>
      <w:marBottom w:val="0"/>
      <w:divBdr>
        <w:top w:val="none" w:sz="0" w:space="0" w:color="auto"/>
        <w:left w:val="none" w:sz="0" w:space="0" w:color="auto"/>
        <w:bottom w:val="none" w:sz="0" w:space="0" w:color="auto"/>
        <w:right w:val="none" w:sz="0" w:space="0" w:color="auto"/>
      </w:divBdr>
      <w:divsChild>
        <w:div w:id="772363198">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sChild>
            <w:div w:id="971977348">
              <w:marLeft w:val="0"/>
              <w:marRight w:val="0"/>
              <w:marTop w:val="0"/>
              <w:marBottom w:val="0"/>
              <w:divBdr>
                <w:top w:val="none" w:sz="0" w:space="0" w:color="auto"/>
                <w:left w:val="none" w:sz="0" w:space="0" w:color="auto"/>
                <w:bottom w:val="none" w:sz="0" w:space="0" w:color="auto"/>
                <w:right w:val="none" w:sz="0" w:space="0" w:color="auto"/>
              </w:divBdr>
            </w:div>
          </w:divsChild>
        </w:div>
        <w:div w:id="1202281807">
          <w:marLeft w:val="0"/>
          <w:marRight w:val="0"/>
          <w:marTop w:val="0"/>
          <w:marBottom w:val="0"/>
          <w:divBdr>
            <w:top w:val="none" w:sz="0" w:space="0" w:color="auto"/>
            <w:left w:val="none" w:sz="0" w:space="0" w:color="auto"/>
            <w:bottom w:val="none" w:sz="0" w:space="0" w:color="auto"/>
            <w:right w:val="none" w:sz="0" w:space="0" w:color="auto"/>
          </w:divBdr>
        </w:div>
        <w:div w:id="423960220">
          <w:marLeft w:val="0"/>
          <w:marRight w:val="0"/>
          <w:marTop w:val="0"/>
          <w:marBottom w:val="0"/>
          <w:divBdr>
            <w:top w:val="none" w:sz="0" w:space="0" w:color="auto"/>
            <w:left w:val="none" w:sz="0" w:space="0" w:color="auto"/>
            <w:bottom w:val="none" w:sz="0" w:space="0" w:color="auto"/>
            <w:right w:val="none" w:sz="0" w:space="0" w:color="auto"/>
          </w:divBdr>
          <w:divsChild>
            <w:div w:id="895164515">
              <w:marLeft w:val="0"/>
              <w:marRight w:val="0"/>
              <w:marTop w:val="0"/>
              <w:marBottom w:val="0"/>
              <w:divBdr>
                <w:top w:val="none" w:sz="0" w:space="0" w:color="auto"/>
                <w:left w:val="none" w:sz="0" w:space="0" w:color="auto"/>
                <w:bottom w:val="none" w:sz="0" w:space="0" w:color="auto"/>
                <w:right w:val="none" w:sz="0" w:space="0" w:color="auto"/>
              </w:divBdr>
            </w:div>
          </w:divsChild>
        </w:div>
        <w:div w:id="1496527051">
          <w:marLeft w:val="0"/>
          <w:marRight w:val="0"/>
          <w:marTop w:val="0"/>
          <w:marBottom w:val="0"/>
          <w:divBdr>
            <w:top w:val="none" w:sz="0" w:space="0" w:color="auto"/>
            <w:left w:val="none" w:sz="0" w:space="0" w:color="auto"/>
            <w:bottom w:val="none" w:sz="0" w:space="0" w:color="auto"/>
            <w:right w:val="none" w:sz="0" w:space="0" w:color="auto"/>
          </w:divBdr>
        </w:div>
        <w:div w:id="1358577797">
          <w:marLeft w:val="0"/>
          <w:marRight w:val="0"/>
          <w:marTop w:val="0"/>
          <w:marBottom w:val="0"/>
          <w:divBdr>
            <w:top w:val="none" w:sz="0" w:space="0" w:color="auto"/>
            <w:left w:val="none" w:sz="0" w:space="0" w:color="auto"/>
            <w:bottom w:val="none" w:sz="0" w:space="0" w:color="auto"/>
            <w:right w:val="none" w:sz="0" w:space="0" w:color="auto"/>
          </w:divBdr>
          <w:divsChild>
            <w:div w:id="1648898290">
              <w:marLeft w:val="0"/>
              <w:marRight w:val="0"/>
              <w:marTop w:val="0"/>
              <w:marBottom w:val="0"/>
              <w:divBdr>
                <w:top w:val="none" w:sz="0" w:space="0" w:color="auto"/>
                <w:left w:val="none" w:sz="0" w:space="0" w:color="auto"/>
                <w:bottom w:val="none" w:sz="0" w:space="0" w:color="auto"/>
                <w:right w:val="none" w:sz="0" w:space="0" w:color="auto"/>
              </w:divBdr>
            </w:div>
          </w:divsChild>
        </w:div>
        <w:div w:id="1132016736">
          <w:marLeft w:val="0"/>
          <w:marRight w:val="0"/>
          <w:marTop w:val="0"/>
          <w:marBottom w:val="0"/>
          <w:divBdr>
            <w:top w:val="none" w:sz="0" w:space="0" w:color="auto"/>
            <w:left w:val="none" w:sz="0" w:space="0" w:color="auto"/>
            <w:bottom w:val="none" w:sz="0" w:space="0" w:color="auto"/>
            <w:right w:val="none" w:sz="0" w:space="0" w:color="auto"/>
          </w:divBdr>
        </w:div>
        <w:div w:id="637684623">
          <w:marLeft w:val="0"/>
          <w:marRight w:val="0"/>
          <w:marTop w:val="0"/>
          <w:marBottom w:val="0"/>
          <w:divBdr>
            <w:top w:val="none" w:sz="0" w:space="0" w:color="auto"/>
            <w:left w:val="none" w:sz="0" w:space="0" w:color="auto"/>
            <w:bottom w:val="none" w:sz="0" w:space="0" w:color="auto"/>
            <w:right w:val="none" w:sz="0" w:space="0" w:color="auto"/>
          </w:divBdr>
          <w:divsChild>
            <w:div w:id="1600137086">
              <w:marLeft w:val="0"/>
              <w:marRight w:val="0"/>
              <w:marTop w:val="0"/>
              <w:marBottom w:val="0"/>
              <w:divBdr>
                <w:top w:val="none" w:sz="0" w:space="0" w:color="auto"/>
                <w:left w:val="none" w:sz="0" w:space="0" w:color="auto"/>
                <w:bottom w:val="none" w:sz="0" w:space="0" w:color="auto"/>
                <w:right w:val="none" w:sz="0" w:space="0" w:color="auto"/>
              </w:divBdr>
            </w:div>
          </w:divsChild>
        </w:div>
        <w:div w:id="1189100675">
          <w:marLeft w:val="0"/>
          <w:marRight w:val="0"/>
          <w:marTop w:val="0"/>
          <w:marBottom w:val="0"/>
          <w:divBdr>
            <w:top w:val="none" w:sz="0" w:space="0" w:color="auto"/>
            <w:left w:val="none" w:sz="0" w:space="0" w:color="auto"/>
            <w:bottom w:val="none" w:sz="0" w:space="0" w:color="auto"/>
            <w:right w:val="none" w:sz="0" w:space="0" w:color="auto"/>
          </w:divBdr>
        </w:div>
        <w:div w:id="1958679789">
          <w:marLeft w:val="0"/>
          <w:marRight w:val="0"/>
          <w:marTop w:val="0"/>
          <w:marBottom w:val="0"/>
          <w:divBdr>
            <w:top w:val="none" w:sz="0" w:space="0" w:color="auto"/>
            <w:left w:val="none" w:sz="0" w:space="0" w:color="auto"/>
            <w:bottom w:val="none" w:sz="0" w:space="0" w:color="auto"/>
            <w:right w:val="none" w:sz="0" w:space="0" w:color="auto"/>
          </w:divBdr>
          <w:divsChild>
            <w:div w:id="2077432263">
              <w:marLeft w:val="0"/>
              <w:marRight w:val="0"/>
              <w:marTop w:val="0"/>
              <w:marBottom w:val="0"/>
              <w:divBdr>
                <w:top w:val="none" w:sz="0" w:space="0" w:color="auto"/>
                <w:left w:val="none" w:sz="0" w:space="0" w:color="auto"/>
                <w:bottom w:val="none" w:sz="0" w:space="0" w:color="auto"/>
                <w:right w:val="none" w:sz="0" w:space="0" w:color="auto"/>
              </w:divBdr>
            </w:div>
          </w:divsChild>
        </w:div>
        <w:div w:id="1245803078">
          <w:marLeft w:val="0"/>
          <w:marRight w:val="0"/>
          <w:marTop w:val="0"/>
          <w:marBottom w:val="0"/>
          <w:divBdr>
            <w:top w:val="none" w:sz="0" w:space="0" w:color="auto"/>
            <w:left w:val="none" w:sz="0" w:space="0" w:color="auto"/>
            <w:bottom w:val="none" w:sz="0" w:space="0" w:color="auto"/>
            <w:right w:val="none" w:sz="0" w:space="0" w:color="auto"/>
          </w:divBdr>
        </w:div>
        <w:div w:id="1568416148">
          <w:marLeft w:val="0"/>
          <w:marRight w:val="0"/>
          <w:marTop w:val="0"/>
          <w:marBottom w:val="0"/>
          <w:divBdr>
            <w:top w:val="none" w:sz="0" w:space="0" w:color="auto"/>
            <w:left w:val="none" w:sz="0" w:space="0" w:color="auto"/>
            <w:bottom w:val="none" w:sz="0" w:space="0" w:color="auto"/>
            <w:right w:val="none" w:sz="0" w:space="0" w:color="auto"/>
          </w:divBdr>
          <w:divsChild>
            <w:div w:id="285550363">
              <w:marLeft w:val="0"/>
              <w:marRight w:val="0"/>
              <w:marTop w:val="0"/>
              <w:marBottom w:val="0"/>
              <w:divBdr>
                <w:top w:val="none" w:sz="0" w:space="0" w:color="auto"/>
                <w:left w:val="none" w:sz="0" w:space="0" w:color="auto"/>
                <w:bottom w:val="none" w:sz="0" w:space="0" w:color="auto"/>
                <w:right w:val="none" w:sz="0" w:space="0" w:color="auto"/>
              </w:divBdr>
            </w:div>
          </w:divsChild>
        </w:div>
        <w:div w:id="916792598">
          <w:marLeft w:val="0"/>
          <w:marRight w:val="0"/>
          <w:marTop w:val="0"/>
          <w:marBottom w:val="0"/>
          <w:divBdr>
            <w:top w:val="none" w:sz="0" w:space="0" w:color="auto"/>
            <w:left w:val="none" w:sz="0" w:space="0" w:color="auto"/>
            <w:bottom w:val="none" w:sz="0" w:space="0" w:color="auto"/>
            <w:right w:val="none" w:sz="0" w:space="0" w:color="auto"/>
          </w:divBdr>
        </w:div>
        <w:div w:id="1149441293">
          <w:marLeft w:val="0"/>
          <w:marRight w:val="0"/>
          <w:marTop w:val="0"/>
          <w:marBottom w:val="0"/>
          <w:divBdr>
            <w:top w:val="none" w:sz="0" w:space="0" w:color="auto"/>
            <w:left w:val="none" w:sz="0" w:space="0" w:color="auto"/>
            <w:bottom w:val="none" w:sz="0" w:space="0" w:color="auto"/>
            <w:right w:val="none" w:sz="0" w:space="0" w:color="auto"/>
          </w:divBdr>
          <w:divsChild>
            <w:div w:id="1637876431">
              <w:marLeft w:val="0"/>
              <w:marRight w:val="0"/>
              <w:marTop w:val="0"/>
              <w:marBottom w:val="0"/>
              <w:divBdr>
                <w:top w:val="none" w:sz="0" w:space="0" w:color="auto"/>
                <w:left w:val="none" w:sz="0" w:space="0" w:color="auto"/>
                <w:bottom w:val="none" w:sz="0" w:space="0" w:color="auto"/>
                <w:right w:val="none" w:sz="0" w:space="0" w:color="auto"/>
              </w:divBdr>
            </w:div>
          </w:divsChild>
        </w:div>
        <w:div w:id="558595924">
          <w:marLeft w:val="0"/>
          <w:marRight w:val="0"/>
          <w:marTop w:val="300"/>
          <w:marBottom w:val="0"/>
          <w:divBdr>
            <w:top w:val="none" w:sz="0" w:space="0" w:color="auto"/>
            <w:left w:val="none" w:sz="0" w:space="0" w:color="auto"/>
            <w:bottom w:val="none" w:sz="0" w:space="0" w:color="auto"/>
            <w:right w:val="none" w:sz="0" w:space="0" w:color="auto"/>
          </w:divBdr>
          <w:divsChild>
            <w:div w:id="486895077">
              <w:marLeft w:val="0"/>
              <w:marRight w:val="0"/>
              <w:marTop w:val="0"/>
              <w:marBottom w:val="0"/>
              <w:divBdr>
                <w:top w:val="none" w:sz="0" w:space="0" w:color="auto"/>
                <w:left w:val="none" w:sz="0" w:space="0" w:color="auto"/>
                <w:bottom w:val="none" w:sz="0" w:space="0" w:color="auto"/>
                <w:right w:val="none" w:sz="0" w:space="0" w:color="auto"/>
              </w:divBdr>
              <w:divsChild>
                <w:div w:id="632638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9608035">
          <w:marLeft w:val="0"/>
          <w:marRight w:val="0"/>
          <w:marTop w:val="300"/>
          <w:marBottom w:val="0"/>
          <w:divBdr>
            <w:top w:val="none" w:sz="0" w:space="0" w:color="auto"/>
            <w:left w:val="none" w:sz="0" w:space="0" w:color="auto"/>
            <w:bottom w:val="none" w:sz="0" w:space="0" w:color="auto"/>
            <w:right w:val="none" w:sz="0" w:space="0" w:color="auto"/>
          </w:divBdr>
          <w:divsChild>
            <w:div w:id="2029788147">
              <w:marLeft w:val="0"/>
              <w:marRight w:val="0"/>
              <w:marTop w:val="0"/>
              <w:marBottom w:val="0"/>
              <w:divBdr>
                <w:top w:val="none" w:sz="0" w:space="0" w:color="auto"/>
                <w:left w:val="none" w:sz="0" w:space="0" w:color="auto"/>
                <w:bottom w:val="none" w:sz="0" w:space="0" w:color="auto"/>
                <w:right w:val="none" w:sz="0" w:space="0" w:color="auto"/>
              </w:divBdr>
              <w:divsChild>
                <w:div w:id="1965576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sChild>
            <w:div w:id="1067609499">
              <w:marLeft w:val="0"/>
              <w:marRight w:val="0"/>
              <w:marTop w:val="0"/>
              <w:marBottom w:val="0"/>
              <w:divBdr>
                <w:top w:val="none" w:sz="0" w:space="0" w:color="auto"/>
                <w:left w:val="none" w:sz="0" w:space="0" w:color="auto"/>
                <w:bottom w:val="none" w:sz="0" w:space="0" w:color="auto"/>
                <w:right w:val="none" w:sz="0" w:space="0" w:color="auto"/>
              </w:divBdr>
              <w:divsChild>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5167797">
          <w:marLeft w:val="0"/>
          <w:marRight w:val="0"/>
          <w:marTop w:val="300"/>
          <w:marBottom w:val="0"/>
          <w:divBdr>
            <w:top w:val="none" w:sz="0" w:space="0" w:color="auto"/>
            <w:left w:val="none" w:sz="0" w:space="0" w:color="auto"/>
            <w:bottom w:val="none" w:sz="0" w:space="0" w:color="auto"/>
            <w:right w:val="none" w:sz="0" w:space="0" w:color="auto"/>
          </w:divBdr>
          <w:divsChild>
            <w:div w:id="1185285849">
              <w:marLeft w:val="0"/>
              <w:marRight w:val="0"/>
              <w:marTop w:val="0"/>
              <w:marBottom w:val="0"/>
              <w:divBdr>
                <w:top w:val="none" w:sz="0" w:space="0" w:color="auto"/>
                <w:left w:val="none" w:sz="0" w:space="0" w:color="auto"/>
                <w:bottom w:val="none" w:sz="0" w:space="0" w:color="auto"/>
                <w:right w:val="none" w:sz="0" w:space="0" w:color="auto"/>
              </w:divBdr>
              <w:divsChild>
                <w:div w:id="375659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8457927">
      <w:bodyDiv w:val="1"/>
      <w:marLeft w:val="0"/>
      <w:marRight w:val="0"/>
      <w:marTop w:val="0"/>
      <w:marBottom w:val="0"/>
      <w:divBdr>
        <w:top w:val="none" w:sz="0" w:space="0" w:color="auto"/>
        <w:left w:val="none" w:sz="0" w:space="0" w:color="auto"/>
        <w:bottom w:val="none" w:sz="0" w:space="0" w:color="auto"/>
        <w:right w:val="none" w:sz="0" w:space="0" w:color="auto"/>
      </w:divBdr>
      <w:divsChild>
        <w:div w:id="1470985">
          <w:marLeft w:val="0"/>
          <w:marRight w:val="0"/>
          <w:marTop w:val="0"/>
          <w:marBottom w:val="0"/>
          <w:divBdr>
            <w:top w:val="none" w:sz="0" w:space="0" w:color="auto"/>
            <w:left w:val="none" w:sz="0" w:space="0" w:color="auto"/>
            <w:bottom w:val="none" w:sz="0" w:space="0" w:color="auto"/>
            <w:right w:val="none" w:sz="0" w:space="0" w:color="auto"/>
          </w:divBdr>
          <w:divsChild>
            <w:div w:id="2112502691">
              <w:marLeft w:val="0"/>
              <w:marRight w:val="0"/>
              <w:marTop w:val="0"/>
              <w:marBottom w:val="0"/>
              <w:divBdr>
                <w:top w:val="none" w:sz="0" w:space="0" w:color="auto"/>
                <w:left w:val="none" w:sz="0" w:space="0" w:color="auto"/>
                <w:bottom w:val="none" w:sz="0" w:space="0" w:color="auto"/>
                <w:right w:val="none" w:sz="0" w:space="0" w:color="auto"/>
              </w:divBdr>
            </w:div>
          </w:divsChild>
        </w:div>
        <w:div w:id="412355388">
          <w:marLeft w:val="0"/>
          <w:marRight w:val="0"/>
          <w:marTop w:val="0"/>
          <w:marBottom w:val="0"/>
          <w:divBdr>
            <w:top w:val="none" w:sz="0" w:space="0" w:color="auto"/>
            <w:left w:val="none" w:sz="0" w:space="0" w:color="auto"/>
            <w:bottom w:val="none" w:sz="0" w:space="0" w:color="auto"/>
            <w:right w:val="none" w:sz="0" w:space="0" w:color="auto"/>
          </w:divBdr>
          <w:divsChild>
            <w:div w:id="23408921">
              <w:marLeft w:val="0"/>
              <w:marRight w:val="0"/>
              <w:marTop w:val="0"/>
              <w:marBottom w:val="0"/>
              <w:divBdr>
                <w:top w:val="none" w:sz="0" w:space="0" w:color="auto"/>
                <w:left w:val="none" w:sz="0" w:space="0" w:color="auto"/>
                <w:bottom w:val="none" w:sz="0" w:space="0" w:color="auto"/>
                <w:right w:val="none" w:sz="0" w:space="0" w:color="auto"/>
              </w:divBdr>
            </w:div>
          </w:divsChild>
        </w:div>
        <w:div w:id="755171500">
          <w:marLeft w:val="0"/>
          <w:marRight w:val="0"/>
          <w:marTop w:val="300"/>
          <w:marBottom w:val="0"/>
          <w:divBdr>
            <w:top w:val="none" w:sz="0" w:space="0" w:color="auto"/>
            <w:left w:val="none" w:sz="0" w:space="0" w:color="auto"/>
            <w:bottom w:val="none" w:sz="0" w:space="0" w:color="auto"/>
            <w:right w:val="none" w:sz="0" w:space="0" w:color="auto"/>
          </w:divBdr>
          <w:divsChild>
            <w:div w:id="1327855642">
              <w:marLeft w:val="0"/>
              <w:marRight w:val="0"/>
              <w:marTop w:val="0"/>
              <w:marBottom w:val="0"/>
              <w:divBdr>
                <w:top w:val="none" w:sz="0" w:space="0" w:color="auto"/>
                <w:left w:val="none" w:sz="0" w:space="0" w:color="auto"/>
                <w:bottom w:val="none" w:sz="0" w:space="0" w:color="auto"/>
                <w:right w:val="none" w:sz="0" w:space="0" w:color="auto"/>
              </w:divBdr>
              <w:divsChild>
                <w:div w:id="1155342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4501826">
          <w:marLeft w:val="0"/>
          <w:marRight w:val="0"/>
          <w:marTop w:val="0"/>
          <w:marBottom w:val="0"/>
          <w:divBdr>
            <w:top w:val="none" w:sz="0" w:space="0" w:color="auto"/>
            <w:left w:val="none" w:sz="0" w:space="0" w:color="auto"/>
            <w:bottom w:val="none" w:sz="0" w:space="0" w:color="auto"/>
            <w:right w:val="none" w:sz="0" w:space="0" w:color="auto"/>
          </w:divBdr>
          <w:divsChild>
            <w:div w:id="666634759">
              <w:marLeft w:val="0"/>
              <w:marRight w:val="0"/>
              <w:marTop w:val="0"/>
              <w:marBottom w:val="0"/>
              <w:divBdr>
                <w:top w:val="none" w:sz="0" w:space="0" w:color="auto"/>
                <w:left w:val="none" w:sz="0" w:space="0" w:color="auto"/>
                <w:bottom w:val="none" w:sz="0" w:space="0" w:color="auto"/>
                <w:right w:val="none" w:sz="0" w:space="0" w:color="auto"/>
              </w:divBdr>
            </w:div>
          </w:divsChild>
        </w:div>
        <w:div w:id="803163551">
          <w:marLeft w:val="0"/>
          <w:marRight w:val="0"/>
          <w:marTop w:val="0"/>
          <w:marBottom w:val="0"/>
          <w:divBdr>
            <w:top w:val="none" w:sz="0" w:space="0" w:color="auto"/>
            <w:left w:val="none" w:sz="0" w:space="0" w:color="auto"/>
            <w:bottom w:val="none" w:sz="0" w:space="0" w:color="auto"/>
            <w:right w:val="none" w:sz="0" w:space="0" w:color="auto"/>
          </w:divBdr>
          <w:divsChild>
            <w:div w:id="985163160">
              <w:marLeft w:val="0"/>
              <w:marRight w:val="0"/>
              <w:marTop w:val="0"/>
              <w:marBottom w:val="0"/>
              <w:divBdr>
                <w:top w:val="none" w:sz="0" w:space="0" w:color="auto"/>
                <w:left w:val="none" w:sz="0" w:space="0" w:color="auto"/>
                <w:bottom w:val="none" w:sz="0" w:space="0" w:color="auto"/>
                <w:right w:val="none" w:sz="0" w:space="0" w:color="auto"/>
              </w:divBdr>
            </w:div>
          </w:divsChild>
        </w:div>
        <w:div w:id="813522479">
          <w:marLeft w:val="0"/>
          <w:marRight w:val="0"/>
          <w:marTop w:val="300"/>
          <w:marBottom w:val="0"/>
          <w:divBdr>
            <w:top w:val="none" w:sz="0" w:space="0" w:color="auto"/>
            <w:left w:val="none" w:sz="0" w:space="0" w:color="auto"/>
            <w:bottom w:val="none" w:sz="0" w:space="0" w:color="auto"/>
            <w:right w:val="none" w:sz="0" w:space="0" w:color="auto"/>
          </w:divBdr>
          <w:divsChild>
            <w:div w:id="1346590901">
              <w:marLeft w:val="0"/>
              <w:marRight w:val="0"/>
              <w:marTop w:val="0"/>
              <w:marBottom w:val="0"/>
              <w:divBdr>
                <w:top w:val="none" w:sz="0" w:space="0" w:color="auto"/>
                <w:left w:val="none" w:sz="0" w:space="0" w:color="auto"/>
                <w:bottom w:val="none" w:sz="0" w:space="0" w:color="auto"/>
                <w:right w:val="none" w:sz="0" w:space="0" w:color="auto"/>
              </w:divBdr>
              <w:divsChild>
                <w:div w:id="1047141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849899">
          <w:marLeft w:val="0"/>
          <w:marRight w:val="0"/>
          <w:marTop w:val="300"/>
          <w:marBottom w:val="0"/>
          <w:divBdr>
            <w:top w:val="none" w:sz="0" w:space="0" w:color="auto"/>
            <w:left w:val="none" w:sz="0" w:space="0" w:color="auto"/>
            <w:bottom w:val="none" w:sz="0" w:space="0" w:color="auto"/>
            <w:right w:val="none" w:sz="0" w:space="0" w:color="auto"/>
          </w:divBdr>
          <w:divsChild>
            <w:div w:id="135145273">
              <w:marLeft w:val="0"/>
              <w:marRight w:val="0"/>
              <w:marTop w:val="0"/>
              <w:marBottom w:val="0"/>
              <w:divBdr>
                <w:top w:val="none" w:sz="0" w:space="0" w:color="auto"/>
                <w:left w:val="none" w:sz="0" w:space="0" w:color="auto"/>
                <w:bottom w:val="none" w:sz="0" w:space="0" w:color="auto"/>
                <w:right w:val="none" w:sz="0" w:space="0" w:color="auto"/>
              </w:divBdr>
              <w:divsChild>
                <w:div w:id="217131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692767">
          <w:marLeft w:val="0"/>
          <w:marRight w:val="0"/>
          <w:marTop w:val="0"/>
          <w:marBottom w:val="0"/>
          <w:divBdr>
            <w:top w:val="none" w:sz="0" w:space="0" w:color="auto"/>
            <w:left w:val="none" w:sz="0" w:space="0" w:color="auto"/>
            <w:bottom w:val="none" w:sz="0" w:space="0" w:color="auto"/>
            <w:right w:val="none" w:sz="0" w:space="0" w:color="auto"/>
          </w:divBdr>
        </w:div>
        <w:div w:id="1351028410">
          <w:marLeft w:val="0"/>
          <w:marRight w:val="0"/>
          <w:marTop w:val="0"/>
          <w:marBottom w:val="0"/>
          <w:divBdr>
            <w:top w:val="none" w:sz="0" w:space="0" w:color="auto"/>
            <w:left w:val="none" w:sz="0" w:space="0" w:color="auto"/>
            <w:bottom w:val="none" w:sz="0" w:space="0" w:color="auto"/>
            <w:right w:val="none" w:sz="0" w:space="0" w:color="auto"/>
          </w:divBdr>
          <w:divsChild>
            <w:div w:id="980842703">
              <w:marLeft w:val="0"/>
              <w:marRight w:val="0"/>
              <w:marTop w:val="0"/>
              <w:marBottom w:val="0"/>
              <w:divBdr>
                <w:top w:val="none" w:sz="0" w:space="0" w:color="auto"/>
                <w:left w:val="none" w:sz="0" w:space="0" w:color="auto"/>
                <w:bottom w:val="none" w:sz="0" w:space="0" w:color="auto"/>
                <w:right w:val="none" w:sz="0" w:space="0" w:color="auto"/>
              </w:divBdr>
            </w:div>
          </w:divsChild>
        </w:div>
        <w:div w:id="1372346261">
          <w:marLeft w:val="0"/>
          <w:marRight w:val="0"/>
          <w:marTop w:val="0"/>
          <w:marBottom w:val="0"/>
          <w:divBdr>
            <w:top w:val="none" w:sz="0" w:space="0" w:color="auto"/>
            <w:left w:val="none" w:sz="0" w:space="0" w:color="auto"/>
            <w:bottom w:val="none" w:sz="0" w:space="0" w:color="auto"/>
            <w:right w:val="none" w:sz="0" w:space="0" w:color="auto"/>
          </w:divBdr>
        </w:div>
        <w:div w:id="1793355605">
          <w:marLeft w:val="0"/>
          <w:marRight w:val="0"/>
          <w:marTop w:val="0"/>
          <w:marBottom w:val="0"/>
          <w:divBdr>
            <w:top w:val="none" w:sz="0" w:space="0" w:color="auto"/>
            <w:left w:val="none" w:sz="0" w:space="0" w:color="auto"/>
            <w:bottom w:val="none" w:sz="0" w:space="0" w:color="auto"/>
            <w:right w:val="none" w:sz="0" w:space="0" w:color="auto"/>
          </w:divBdr>
        </w:div>
        <w:div w:id="1909264716">
          <w:marLeft w:val="0"/>
          <w:marRight w:val="0"/>
          <w:marTop w:val="0"/>
          <w:marBottom w:val="0"/>
          <w:divBdr>
            <w:top w:val="none" w:sz="0" w:space="0" w:color="auto"/>
            <w:left w:val="none" w:sz="0" w:space="0" w:color="auto"/>
            <w:bottom w:val="none" w:sz="0" w:space="0" w:color="auto"/>
            <w:right w:val="none" w:sz="0" w:space="0" w:color="auto"/>
          </w:divBdr>
        </w:div>
        <w:div w:id="2007631553">
          <w:marLeft w:val="0"/>
          <w:marRight w:val="0"/>
          <w:marTop w:val="0"/>
          <w:marBottom w:val="0"/>
          <w:divBdr>
            <w:top w:val="none" w:sz="0" w:space="0" w:color="auto"/>
            <w:left w:val="none" w:sz="0" w:space="0" w:color="auto"/>
            <w:bottom w:val="none" w:sz="0" w:space="0" w:color="auto"/>
            <w:right w:val="none" w:sz="0" w:space="0" w:color="auto"/>
          </w:divBdr>
        </w:div>
        <w:div w:id="2053798972">
          <w:marLeft w:val="0"/>
          <w:marRight w:val="0"/>
          <w:marTop w:val="0"/>
          <w:marBottom w:val="0"/>
          <w:divBdr>
            <w:top w:val="none" w:sz="0" w:space="0" w:color="auto"/>
            <w:left w:val="none" w:sz="0" w:space="0" w:color="auto"/>
            <w:bottom w:val="none" w:sz="0" w:space="0" w:color="auto"/>
            <w:right w:val="none" w:sz="0" w:space="0" w:color="auto"/>
          </w:divBdr>
          <w:divsChild>
            <w:div w:id="1172719848">
              <w:marLeft w:val="0"/>
              <w:marRight w:val="0"/>
              <w:marTop w:val="0"/>
              <w:marBottom w:val="0"/>
              <w:divBdr>
                <w:top w:val="none" w:sz="0" w:space="0" w:color="auto"/>
                <w:left w:val="none" w:sz="0" w:space="0" w:color="auto"/>
                <w:bottom w:val="none" w:sz="0" w:space="0" w:color="auto"/>
                <w:right w:val="none" w:sz="0" w:space="0" w:color="auto"/>
              </w:divBdr>
            </w:div>
          </w:divsChild>
        </w:div>
        <w:div w:id="2063363767">
          <w:marLeft w:val="0"/>
          <w:marRight w:val="0"/>
          <w:marTop w:val="0"/>
          <w:marBottom w:val="0"/>
          <w:divBdr>
            <w:top w:val="none" w:sz="0" w:space="0" w:color="auto"/>
            <w:left w:val="none" w:sz="0" w:space="0" w:color="auto"/>
            <w:bottom w:val="none" w:sz="0" w:space="0" w:color="auto"/>
            <w:right w:val="none" w:sz="0" w:space="0" w:color="auto"/>
          </w:divBdr>
        </w:div>
        <w:div w:id="2093550983">
          <w:marLeft w:val="0"/>
          <w:marRight w:val="0"/>
          <w:marTop w:val="300"/>
          <w:marBottom w:val="0"/>
          <w:divBdr>
            <w:top w:val="none" w:sz="0" w:space="0" w:color="auto"/>
            <w:left w:val="none" w:sz="0" w:space="0" w:color="auto"/>
            <w:bottom w:val="none" w:sz="0" w:space="0" w:color="auto"/>
            <w:right w:val="none" w:sz="0" w:space="0" w:color="auto"/>
          </w:divBdr>
          <w:divsChild>
            <w:div w:id="1085876333">
              <w:marLeft w:val="0"/>
              <w:marRight w:val="0"/>
              <w:marTop w:val="0"/>
              <w:marBottom w:val="0"/>
              <w:divBdr>
                <w:top w:val="none" w:sz="0" w:space="0" w:color="auto"/>
                <w:left w:val="none" w:sz="0" w:space="0" w:color="auto"/>
                <w:bottom w:val="none" w:sz="0" w:space="0" w:color="auto"/>
                <w:right w:val="none" w:sz="0" w:space="0" w:color="auto"/>
              </w:divBdr>
              <w:divsChild>
                <w:div w:id="1788888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8957801">
          <w:marLeft w:val="0"/>
          <w:marRight w:val="0"/>
          <w:marTop w:val="0"/>
          <w:marBottom w:val="0"/>
          <w:divBdr>
            <w:top w:val="none" w:sz="0" w:space="0" w:color="auto"/>
            <w:left w:val="none" w:sz="0" w:space="0" w:color="auto"/>
            <w:bottom w:val="none" w:sz="0" w:space="0" w:color="auto"/>
            <w:right w:val="none" w:sz="0" w:space="0" w:color="auto"/>
          </w:divBdr>
          <w:divsChild>
            <w:div w:id="441922316">
              <w:marLeft w:val="0"/>
              <w:marRight w:val="0"/>
              <w:marTop w:val="0"/>
              <w:marBottom w:val="0"/>
              <w:divBdr>
                <w:top w:val="none" w:sz="0" w:space="0" w:color="auto"/>
                <w:left w:val="none" w:sz="0" w:space="0" w:color="auto"/>
                <w:bottom w:val="none" w:sz="0" w:space="0" w:color="auto"/>
                <w:right w:val="none" w:sz="0" w:space="0" w:color="auto"/>
              </w:divBdr>
            </w:div>
          </w:divsChild>
        </w:div>
        <w:div w:id="2146577112">
          <w:marLeft w:val="0"/>
          <w:marRight w:val="0"/>
          <w:marTop w:val="0"/>
          <w:marBottom w:val="0"/>
          <w:divBdr>
            <w:top w:val="none" w:sz="0" w:space="0" w:color="auto"/>
            <w:left w:val="none" w:sz="0" w:space="0" w:color="auto"/>
            <w:bottom w:val="none" w:sz="0" w:space="0" w:color="auto"/>
            <w:right w:val="none" w:sz="0" w:space="0" w:color="auto"/>
          </w:divBdr>
        </w:div>
      </w:divsChild>
    </w:div>
    <w:div w:id="1340890699">
      <w:bodyDiv w:val="1"/>
      <w:marLeft w:val="0"/>
      <w:marRight w:val="0"/>
      <w:marTop w:val="0"/>
      <w:marBottom w:val="0"/>
      <w:divBdr>
        <w:top w:val="none" w:sz="0" w:space="0" w:color="auto"/>
        <w:left w:val="none" w:sz="0" w:space="0" w:color="auto"/>
        <w:bottom w:val="none" w:sz="0" w:space="0" w:color="auto"/>
        <w:right w:val="none" w:sz="0" w:space="0" w:color="auto"/>
      </w:divBdr>
    </w:div>
    <w:div w:id="1341201506">
      <w:bodyDiv w:val="1"/>
      <w:marLeft w:val="0"/>
      <w:marRight w:val="0"/>
      <w:marTop w:val="0"/>
      <w:marBottom w:val="0"/>
      <w:divBdr>
        <w:top w:val="none" w:sz="0" w:space="0" w:color="auto"/>
        <w:left w:val="none" w:sz="0" w:space="0" w:color="auto"/>
        <w:bottom w:val="none" w:sz="0" w:space="0" w:color="auto"/>
        <w:right w:val="none" w:sz="0" w:space="0" w:color="auto"/>
      </w:divBdr>
      <w:divsChild>
        <w:div w:id="1944536533">
          <w:marLeft w:val="0"/>
          <w:marRight w:val="0"/>
          <w:marTop w:val="0"/>
          <w:marBottom w:val="0"/>
          <w:divBdr>
            <w:top w:val="none" w:sz="0" w:space="0" w:color="auto"/>
            <w:left w:val="none" w:sz="0" w:space="0" w:color="auto"/>
            <w:bottom w:val="none" w:sz="0" w:space="0" w:color="auto"/>
            <w:right w:val="none" w:sz="0" w:space="0" w:color="auto"/>
          </w:divBdr>
        </w:div>
        <w:div w:id="1693457922">
          <w:marLeft w:val="0"/>
          <w:marRight w:val="0"/>
          <w:marTop w:val="0"/>
          <w:marBottom w:val="0"/>
          <w:divBdr>
            <w:top w:val="none" w:sz="0" w:space="0" w:color="auto"/>
            <w:left w:val="none" w:sz="0" w:space="0" w:color="auto"/>
            <w:bottom w:val="none" w:sz="0" w:space="0" w:color="auto"/>
            <w:right w:val="none" w:sz="0" w:space="0" w:color="auto"/>
          </w:divBdr>
          <w:divsChild>
            <w:div w:id="575479449">
              <w:marLeft w:val="0"/>
              <w:marRight w:val="0"/>
              <w:marTop w:val="0"/>
              <w:marBottom w:val="0"/>
              <w:divBdr>
                <w:top w:val="none" w:sz="0" w:space="0" w:color="auto"/>
                <w:left w:val="none" w:sz="0" w:space="0" w:color="auto"/>
                <w:bottom w:val="none" w:sz="0" w:space="0" w:color="auto"/>
                <w:right w:val="none" w:sz="0" w:space="0" w:color="auto"/>
              </w:divBdr>
            </w:div>
          </w:divsChild>
        </w:div>
        <w:div w:id="1159467450">
          <w:marLeft w:val="0"/>
          <w:marRight w:val="0"/>
          <w:marTop w:val="0"/>
          <w:marBottom w:val="0"/>
          <w:divBdr>
            <w:top w:val="none" w:sz="0" w:space="0" w:color="auto"/>
            <w:left w:val="none" w:sz="0" w:space="0" w:color="auto"/>
            <w:bottom w:val="none" w:sz="0" w:space="0" w:color="auto"/>
            <w:right w:val="none" w:sz="0" w:space="0" w:color="auto"/>
          </w:divBdr>
        </w:div>
        <w:div w:id="1229614290">
          <w:marLeft w:val="0"/>
          <w:marRight w:val="0"/>
          <w:marTop w:val="0"/>
          <w:marBottom w:val="0"/>
          <w:divBdr>
            <w:top w:val="none" w:sz="0" w:space="0" w:color="auto"/>
            <w:left w:val="none" w:sz="0" w:space="0" w:color="auto"/>
            <w:bottom w:val="none" w:sz="0" w:space="0" w:color="auto"/>
            <w:right w:val="none" w:sz="0" w:space="0" w:color="auto"/>
          </w:divBdr>
          <w:divsChild>
            <w:div w:id="522672029">
              <w:marLeft w:val="0"/>
              <w:marRight w:val="0"/>
              <w:marTop w:val="0"/>
              <w:marBottom w:val="0"/>
              <w:divBdr>
                <w:top w:val="none" w:sz="0" w:space="0" w:color="auto"/>
                <w:left w:val="none" w:sz="0" w:space="0" w:color="auto"/>
                <w:bottom w:val="none" w:sz="0" w:space="0" w:color="auto"/>
                <w:right w:val="none" w:sz="0" w:space="0" w:color="auto"/>
              </w:divBdr>
            </w:div>
          </w:divsChild>
        </w:div>
        <w:div w:id="1446341092">
          <w:marLeft w:val="0"/>
          <w:marRight w:val="0"/>
          <w:marTop w:val="0"/>
          <w:marBottom w:val="0"/>
          <w:divBdr>
            <w:top w:val="none" w:sz="0" w:space="0" w:color="auto"/>
            <w:left w:val="none" w:sz="0" w:space="0" w:color="auto"/>
            <w:bottom w:val="none" w:sz="0" w:space="0" w:color="auto"/>
            <w:right w:val="none" w:sz="0" w:space="0" w:color="auto"/>
          </w:divBdr>
        </w:div>
        <w:div w:id="1834027549">
          <w:marLeft w:val="0"/>
          <w:marRight w:val="0"/>
          <w:marTop w:val="0"/>
          <w:marBottom w:val="0"/>
          <w:divBdr>
            <w:top w:val="none" w:sz="0" w:space="0" w:color="auto"/>
            <w:left w:val="none" w:sz="0" w:space="0" w:color="auto"/>
            <w:bottom w:val="none" w:sz="0" w:space="0" w:color="auto"/>
            <w:right w:val="none" w:sz="0" w:space="0" w:color="auto"/>
          </w:divBdr>
          <w:divsChild>
            <w:div w:id="58984364">
              <w:marLeft w:val="0"/>
              <w:marRight w:val="0"/>
              <w:marTop w:val="0"/>
              <w:marBottom w:val="0"/>
              <w:divBdr>
                <w:top w:val="none" w:sz="0" w:space="0" w:color="auto"/>
                <w:left w:val="none" w:sz="0" w:space="0" w:color="auto"/>
                <w:bottom w:val="none" w:sz="0" w:space="0" w:color="auto"/>
                <w:right w:val="none" w:sz="0" w:space="0" w:color="auto"/>
              </w:divBdr>
            </w:div>
          </w:divsChild>
        </w:div>
        <w:div w:id="208077129">
          <w:marLeft w:val="0"/>
          <w:marRight w:val="0"/>
          <w:marTop w:val="0"/>
          <w:marBottom w:val="0"/>
          <w:divBdr>
            <w:top w:val="none" w:sz="0" w:space="0" w:color="auto"/>
            <w:left w:val="none" w:sz="0" w:space="0" w:color="auto"/>
            <w:bottom w:val="none" w:sz="0" w:space="0" w:color="auto"/>
            <w:right w:val="none" w:sz="0" w:space="0" w:color="auto"/>
          </w:divBdr>
        </w:div>
        <w:div w:id="1362826911">
          <w:marLeft w:val="0"/>
          <w:marRight w:val="0"/>
          <w:marTop w:val="0"/>
          <w:marBottom w:val="0"/>
          <w:divBdr>
            <w:top w:val="none" w:sz="0" w:space="0" w:color="auto"/>
            <w:left w:val="none" w:sz="0" w:space="0" w:color="auto"/>
            <w:bottom w:val="none" w:sz="0" w:space="0" w:color="auto"/>
            <w:right w:val="none" w:sz="0" w:space="0" w:color="auto"/>
          </w:divBdr>
          <w:divsChild>
            <w:div w:id="1414163779">
              <w:marLeft w:val="0"/>
              <w:marRight w:val="0"/>
              <w:marTop w:val="0"/>
              <w:marBottom w:val="0"/>
              <w:divBdr>
                <w:top w:val="none" w:sz="0" w:space="0" w:color="auto"/>
                <w:left w:val="none" w:sz="0" w:space="0" w:color="auto"/>
                <w:bottom w:val="none" w:sz="0" w:space="0" w:color="auto"/>
                <w:right w:val="none" w:sz="0" w:space="0" w:color="auto"/>
              </w:divBdr>
            </w:div>
          </w:divsChild>
        </w:div>
        <w:div w:id="1363745830">
          <w:marLeft w:val="0"/>
          <w:marRight w:val="0"/>
          <w:marTop w:val="0"/>
          <w:marBottom w:val="0"/>
          <w:divBdr>
            <w:top w:val="none" w:sz="0" w:space="0" w:color="auto"/>
            <w:left w:val="none" w:sz="0" w:space="0" w:color="auto"/>
            <w:bottom w:val="none" w:sz="0" w:space="0" w:color="auto"/>
            <w:right w:val="none" w:sz="0" w:space="0" w:color="auto"/>
          </w:divBdr>
        </w:div>
        <w:div w:id="1034965149">
          <w:marLeft w:val="0"/>
          <w:marRight w:val="0"/>
          <w:marTop w:val="0"/>
          <w:marBottom w:val="0"/>
          <w:divBdr>
            <w:top w:val="none" w:sz="0" w:space="0" w:color="auto"/>
            <w:left w:val="none" w:sz="0" w:space="0" w:color="auto"/>
            <w:bottom w:val="none" w:sz="0" w:space="0" w:color="auto"/>
            <w:right w:val="none" w:sz="0" w:space="0" w:color="auto"/>
          </w:divBdr>
          <w:divsChild>
            <w:div w:id="1529635325">
              <w:marLeft w:val="0"/>
              <w:marRight w:val="0"/>
              <w:marTop w:val="0"/>
              <w:marBottom w:val="0"/>
              <w:divBdr>
                <w:top w:val="none" w:sz="0" w:space="0" w:color="auto"/>
                <w:left w:val="none" w:sz="0" w:space="0" w:color="auto"/>
                <w:bottom w:val="none" w:sz="0" w:space="0" w:color="auto"/>
                <w:right w:val="none" w:sz="0" w:space="0" w:color="auto"/>
              </w:divBdr>
            </w:div>
          </w:divsChild>
        </w:div>
        <w:div w:id="1142113789">
          <w:marLeft w:val="0"/>
          <w:marRight w:val="0"/>
          <w:marTop w:val="0"/>
          <w:marBottom w:val="0"/>
          <w:divBdr>
            <w:top w:val="none" w:sz="0" w:space="0" w:color="auto"/>
            <w:left w:val="none" w:sz="0" w:space="0" w:color="auto"/>
            <w:bottom w:val="none" w:sz="0" w:space="0" w:color="auto"/>
            <w:right w:val="none" w:sz="0" w:space="0" w:color="auto"/>
          </w:divBdr>
        </w:div>
        <w:div w:id="1595934597">
          <w:marLeft w:val="0"/>
          <w:marRight w:val="0"/>
          <w:marTop w:val="0"/>
          <w:marBottom w:val="0"/>
          <w:divBdr>
            <w:top w:val="none" w:sz="0" w:space="0" w:color="auto"/>
            <w:left w:val="none" w:sz="0" w:space="0" w:color="auto"/>
            <w:bottom w:val="none" w:sz="0" w:space="0" w:color="auto"/>
            <w:right w:val="none" w:sz="0" w:space="0" w:color="auto"/>
          </w:divBdr>
          <w:divsChild>
            <w:div w:id="643899437">
              <w:marLeft w:val="0"/>
              <w:marRight w:val="0"/>
              <w:marTop w:val="0"/>
              <w:marBottom w:val="0"/>
              <w:divBdr>
                <w:top w:val="none" w:sz="0" w:space="0" w:color="auto"/>
                <w:left w:val="none" w:sz="0" w:space="0" w:color="auto"/>
                <w:bottom w:val="none" w:sz="0" w:space="0" w:color="auto"/>
                <w:right w:val="none" w:sz="0" w:space="0" w:color="auto"/>
              </w:divBdr>
            </w:div>
          </w:divsChild>
        </w:div>
        <w:div w:id="1967660080">
          <w:marLeft w:val="0"/>
          <w:marRight w:val="0"/>
          <w:marTop w:val="0"/>
          <w:marBottom w:val="0"/>
          <w:divBdr>
            <w:top w:val="none" w:sz="0" w:space="0" w:color="auto"/>
            <w:left w:val="none" w:sz="0" w:space="0" w:color="auto"/>
            <w:bottom w:val="none" w:sz="0" w:space="0" w:color="auto"/>
            <w:right w:val="none" w:sz="0" w:space="0" w:color="auto"/>
          </w:divBdr>
        </w:div>
        <w:div w:id="1664118168">
          <w:marLeft w:val="0"/>
          <w:marRight w:val="0"/>
          <w:marTop w:val="0"/>
          <w:marBottom w:val="0"/>
          <w:divBdr>
            <w:top w:val="none" w:sz="0" w:space="0" w:color="auto"/>
            <w:left w:val="none" w:sz="0" w:space="0" w:color="auto"/>
            <w:bottom w:val="none" w:sz="0" w:space="0" w:color="auto"/>
            <w:right w:val="none" w:sz="0" w:space="0" w:color="auto"/>
          </w:divBdr>
          <w:divsChild>
            <w:div w:id="1558082814">
              <w:marLeft w:val="0"/>
              <w:marRight w:val="0"/>
              <w:marTop w:val="0"/>
              <w:marBottom w:val="0"/>
              <w:divBdr>
                <w:top w:val="none" w:sz="0" w:space="0" w:color="auto"/>
                <w:left w:val="none" w:sz="0" w:space="0" w:color="auto"/>
                <w:bottom w:val="none" w:sz="0" w:space="0" w:color="auto"/>
                <w:right w:val="none" w:sz="0" w:space="0" w:color="auto"/>
              </w:divBdr>
            </w:div>
          </w:divsChild>
        </w:div>
        <w:div w:id="412825277">
          <w:marLeft w:val="0"/>
          <w:marRight w:val="0"/>
          <w:marTop w:val="300"/>
          <w:marBottom w:val="0"/>
          <w:divBdr>
            <w:top w:val="none" w:sz="0" w:space="0" w:color="auto"/>
            <w:left w:val="none" w:sz="0" w:space="0" w:color="auto"/>
            <w:bottom w:val="none" w:sz="0" w:space="0" w:color="auto"/>
            <w:right w:val="none" w:sz="0" w:space="0" w:color="auto"/>
          </w:divBdr>
          <w:divsChild>
            <w:div w:id="1124616348">
              <w:marLeft w:val="0"/>
              <w:marRight w:val="0"/>
              <w:marTop w:val="0"/>
              <w:marBottom w:val="0"/>
              <w:divBdr>
                <w:top w:val="none" w:sz="0" w:space="0" w:color="auto"/>
                <w:left w:val="none" w:sz="0" w:space="0" w:color="auto"/>
                <w:bottom w:val="none" w:sz="0" w:space="0" w:color="auto"/>
                <w:right w:val="none" w:sz="0" w:space="0" w:color="auto"/>
              </w:divBdr>
              <w:divsChild>
                <w:div w:id="2089036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2824032">
          <w:marLeft w:val="0"/>
          <w:marRight w:val="0"/>
          <w:marTop w:val="300"/>
          <w:marBottom w:val="0"/>
          <w:divBdr>
            <w:top w:val="none" w:sz="0" w:space="0" w:color="auto"/>
            <w:left w:val="none" w:sz="0" w:space="0" w:color="auto"/>
            <w:bottom w:val="none" w:sz="0" w:space="0" w:color="auto"/>
            <w:right w:val="none" w:sz="0" w:space="0" w:color="auto"/>
          </w:divBdr>
          <w:divsChild>
            <w:div w:id="2001040011">
              <w:marLeft w:val="0"/>
              <w:marRight w:val="0"/>
              <w:marTop w:val="0"/>
              <w:marBottom w:val="0"/>
              <w:divBdr>
                <w:top w:val="none" w:sz="0" w:space="0" w:color="auto"/>
                <w:left w:val="none" w:sz="0" w:space="0" w:color="auto"/>
                <w:bottom w:val="none" w:sz="0" w:space="0" w:color="auto"/>
                <w:right w:val="none" w:sz="0" w:space="0" w:color="auto"/>
              </w:divBdr>
              <w:divsChild>
                <w:div w:id="314800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6161149">
          <w:marLeft w:val="0"/>
          <w:marRight w:val="0"/>
          <w:marTop w:val="300"/>
          <w:marBottom w:val="0"/>
          <w:divBdr>
            <w:top w:val="none" w:sz="0" w:space="0" w:color="auto"/>
            <w:left w:val="none" w:sz="0" w:space="0" w:color="auto"/>
            <w:bottom w:val="none" w:sz="0" w:space="0" w:color="auto"/>
            <w:right w:val="none" w:sz="0" w:space="0" w:color="auto"/>
          </w:divBdr>
          <w:divsChild>
            <w:div w:id="642538709">
              <w:marLeft w:val="0"/>
              <w:marRight w:val="0"/>
              <w:marTop w:val="0"/>
              <w:marBottom w:val="0"/>
              <w:divBdr>
                <w:top w:val="none" w:sz="0" w:space="0" w:color="auto"/>
                <w:left w:val="none" w:sz="0" w:space="0" w:color="auto"/>
                <w:bottom w:val="none" w:sz="0" w:space="0" w:color="auto"/>
                <w:right w:val="none" w:sz="0" w:space="0" w:color="auto"/>
              </w:divBdr>
              <w:divsChild>
                <w:div w:id="1131558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7840012">
          <w:marLeft w:val="0"/>
          <w:marRight w:val="0"/>
          <w:marTop w:val="300"/>
          <w:marBottom w:val="0"/>
          <w:divBdr>
            <w:top w:val="none" w:sz="0" w:space="0" w:color="auto"/>
            <w:left w:val="none" w:sz="0" w:space="0" w:color="auto"/>
            <w:bottom w:val="none" w:sz="0" w:space="0" w:color="auto"/>
            <w:right w:val="none" w:sz="0" w:space="0" w:color="auto"/>
          </w:divBdr>
          <w:divsChild>
            <w:div w:id="899750249">
              <w:marLeft w:val="0"/>
              <w:marRight w:val="0"/>
              <w:marTop w:val="0"/>
              <w:marBottom w:val="0"/>
              <w:divBdr>
                <w:top w:val="none" w:sz="0" w:space="0" w:color="auto"/>
                <w:left w:val="none" w:sz="0" w:space="0" w:color="auto"/>
                <w:bottom w:val="none" w:sz="0" w:space="0" w:color="auto"/>
                <w:right w:val="none" w:sz="0" w:space="0" w:color="auto"/>
              </w:divBdr>
              <w:divsChild>
                <w:div w:id="1463771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1278674">
      <w:bodyDiv w:val="1"/>
      <w:marLeft w:val="0"/>
      <w:marRight w:val="0"/>
      <w:marTop w:val="0"/>
      <w:marBottom w:val="0"/>
      <w:divBdr>
        <w:top w:val="none" w:sz="0" w:space="0" w:color="auto"/>
        <w:left w:val="none" w:sz="0" w:space="0" w:color="auto"/>
        <w:bottom w:val="none" w:sz="0" w:space="0" w:color="auto"/>
        <w:right w:val="none" w:sz="0" w:space="0" w:color="auto"/>
      </w:divBdr>
      <w:divsChild>
        <w:div w:id="96797808">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448545748">
          <w:marLeft w:val="0"/>
          <w:marRight w:val="0"/>
          <w:marTop w:val="0"/>
          <w:marBottom w:val="0"/>
          <w:divBdr>
            <w:top w:val="none" w:sz="0" w:space="0" w:color="auto"/>
            <w:left w:val="none" w:sz="0" w:space="0" w:color="auto"/>
            <w:bottom w:val="none" w:sz="0" w:space="0" w:color="auto"/>
            <w:right w:val="none" w:sz="0" w:space="0" w:color="auto"/>
          </w:divBdr>
          <w:divsChild>
            <w:div w:id="154928419">
              <w:marLeft w:val="0"/>
              <w:marRight w:val="0"/>
              <w:marTop w:val="0"/>
              <w:marBottom w:val="0"/>
              <w:divBdr>
                <w:top w:val="none" w:sz="0" w:space="0" w:color="auto"/>
                <w:left w:val="none" w:sz="0" w:space="0" w:color="auto"/>
                <w:bottom w:val="none" w:sz="0" w:space="0" w:color="auto"/>
                <w:right w:val="none" w:sz="0" w:space="0" w:color="auto"/>
              </w:divBdr>
            </w:div>
          </w:divsChild>
        </w:div>
        <w:div w:id="453715777">
          <w:marLeft w:val="0"/>
          <w:marRight w:val="0"/>
          <w:marTop w:val="0"/>
          <w:marBottom w:val="0"/>
          <w:divBdr>
            <w:top w:val="none" w:sz="0" w:space="0" w:color="auto"/>
            <w:left w:val="none" w:sz="0" w:space="0" w:color="auto"/>
            <w:bottom w:val="none" w:sz="0" w:space="0" w:color="auto"/>
            <w:right w:val="none" w:sz="0" w:space="0" w:color="auto"/>
          </w:divBdr>
          <w:divsChild>
            <w:div w:id="162867424">
              <w:marLeft w:val="0"/>
              <w:marRight w:val="0"/>
              <w:marTop w:val="0"/>
              <w:marBottom w:val="0"/>
              <w:divBdr>
                <w:top w:val="none" w:sz="0" w:space="0" w:color="auto"/>
                <w:left w:val="none" w:sz="0" w:space="0" w:color="auto"/>
                <w:bottom w:val="none" w:sz="0" w:space="0" w:color="auto"/>
                <w:right w:val="none" w:sz="0" w:space="0" w:color="auto"/>
              </w:divBdr>
            </w:div>
          </w:divsChild>
        </w:div>
        <w:div w:id="743069989">
          <w:marLeft w:val="0"/>
          <w:marRight w:val="0"/>
          <w:marTop w:val="0"/>
          <w:marBottom w:val="0"/>
          <w:divBdr>
            <w:top w:val="none" w:sz="0" w:space="0" w:color="auto"/>
            <w:left w:val="none" w:sz="0" w:space="0" w:color="auto"/>
            <w:bottom w:val="none" w:sz="0" w:space="0" w:color="auto"/>
            <w:right w:val="none" w:sz="0" w:space="0" w:color="auto"/>
          </w:divBdr>
          <w:divsChild>
            <w:div w:id="1362434845">
              <w:marLeft w:val="0"/>
              <w:marRight w:val="0"/>
              <w:marTop w:val="0"/>
              <w:marBottom w:val="0"/>
              <w:divBdr>
                <w:top w:val="none" w:sz="0" w:space="0" w:color="auto"/>
                <w:left w:val="none" w:sz="0" w:space="0" w:color="auto"/>
                <w:bottom w:val="none" w:sz="0" w:space="0" w:color="auto"/>
                <w:right w:val="none" w:sz="0" w:space="0" w:color="auto"/>
              </w:divBdr>
            </w:div>
          </w:divsChild>
        </w:div>
        <w:div w:id="835534289">
          <w:marLeft w:val="0"/>
          <w:marRight w:val="0"/>
          <w:marTop w:val="300"/>
          <w:marBottom w:val="0"/>
          <w:divBdr>
            <w:top w:val="none" w:sz="0" w:space="0" w:color="auto"/>
            <w:left w:val="none" w:sz="0" w:space="0" w:color="auto"/>
            <w:bottom w:val="none" w:sz="0" w:space="0" w:color="auto"/>
            <w:right w:val="none" w:sz="0" w:space="0" w:color="auto"/>
          </w:divBdr>
          <w:divsChild>
            <w:div w:id="172234451">
              <w:marLeft w:val="0"/>
              <w:marRight w:val="0"/>
              <w:marTop w:val="0"/>
              <w:marBottom w:val="0"/>
              <w:divBdr>
                <w:top w:val="none" w:sz="0" w:space="0" w:color="auto"/>
                <w:left w:val="none" w:sz="0" w:space="0" w:color="auto"/>
                <w:bottom w:val="none" w:sz="0" w:space="0" w:color="auto"/>
                <w:right w:val="none" w:sz="0" w:space="0" w:color="auto"/>
              </w:divBdr>
              <w:divsChild>
                <w:div w:id="7531602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4508360">
          <w:marLeft w:val="0"/>
          <w:marRight w:val="0"/>
          <w:marTop w:val="0"/>
          <w:marBottom w:val="0"/>
          <w:divBdr>
            <w:top w:val="none" w:sz="0" w:space="0" w:color="auto"/>
            <w:left w:val="none" w:sz="0" w:space="0" w:color="auto"/>
            <w:bottom w:val="none" w:sz="0" w:space="0" w:color="auto"/>
            <w:right w:val="none" w:sz="0" w:space="0" w:color="auto"/>
          </w:divBdr>
        </w:div>
        <w:div w:id="1085419854">
          <w:marLeft w:val="0"/>
          <w:marRight w:val="0"/>
          <w:marTop w:val="0"/>
          <w:marBottom w:val="0"/>
          <w:divBdr>
            <w:top w:val="none" w:sz="0" w:space="0" w:color="auto"/>
            <w:left w:val="none" w:sz="0" w:space="0" w:color="auto"/>
            <w:bottom w:val="none" w:sz="0" w:space="0" w:color="auto"/>
            <w:right w:val="none" w:sz="0" w:space="0" w:color="auto"/>
          </w:divBdr>
        </w:div>
        <w:div w:id="1228877865">
          <w:marLeft w:val="0"/>
          <w:marRight w:val="0"/>
          <w:marTop w:val="300"/>
          <w:marBottom w:val="0"/>
          <w:divBdr>
            <w:top w:val="none" w:sz="0" w:space="0" w:color="auto"/>
            <w:left w:val="none" w:sz="0" w:space="0" w:color="auto"/>
            <w:bottom w:val="none" w:sz="0" w:space="0" w:color="auto"/>
            <w:right w:val="none" w:sz="0" w:space="0" w:color="auto"/>
          </w:divBdr>
          <w:divsChild>
            <w:div w:id="1593976760">
              <w:marLeft w:val="0"/>
              <w:marRight w:val="0"/>
              <w:marTop w:val="0"/>
              <w:marBottom w:val="0"/>
              <w:divBdr>
                <w:top w:val="none" w:sz="0" w:space="0" w:color="auto"/>
                <w:left w:val="none" w:sz="0" w:space="0" w:color="auto"/>
                <w:bottom w:val="none" w:sz="0" w:space="0" w:color="auto"/>
                <w:right w:val="none" w:sz="0" w:space="0" w:color="auto"/>
              </w:divBdr>
              <w:divsChild>
                <w:div w:id="665481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1541749">
          <w:marLeft w:val="0"/>
          <w:marRight w:val="0"/>
          <w:marTop w:val="0"/>
          <w:marBottom w:val="0"/>
          <w:divBdr>
            <w:top w:val="none" w:sz="0" w:space="0" w:color="auto"/>
            <w:left w:val="none" w:sz="0" w:space="0" w:color="auto"/>
            <w:bottom w:val="none" w:sz="0" w:space="0" w:color="auto"/>
            <w:right w:val="none" w:sz="0" w:space="0" w:color="auto"/>
          </w:divBdr>
        </w:div>
        <w:div w:id="1502355736">
          <w:marLeft w:val="0"/>
          <w:marRight w:val="0"/>
          <w:marTop w:val="0"/>
          <w:marBottom w:val="0"/>
          <w:divBdr>
            <w:top w:val="none" w:sz="0" w:space="0" w:color="auto"/>
            <w:left w:val="none" w:sz="0" w:space="0" w:color="auto"/>
            <w:bottom w:val="none" w:sz="0" w:space="0" w:color="auto"/>
            <w:right w:val="none" w:sz="0" w:space="0" w:color="auto"/>
          </w:divBdr>
          <w:divsChild>
            <w:div w:id="1203329109">
              <w:marLeft w:val="0"/>
              <w:marRight w:val="0"/>
              <w:marTop w:val="0"/>
              <w:marBottom w:val="0"/>
              <w:divBdr>
                <w:top w:val="none" w:sz="0" w:space="0" w:color="auto"/>
                <w:left w:val="none" w:sz="0" w:space="0" w:color="auto"/>
                <w:bottom w:val="none" w:sz="0" w:space="0" w:color="auto"/>
                <w:right w:val="none" w:sz="0" w:space="0" w:color="auto"/>
              </w:divBdr>
            </w:div>
          </w:divsChild>
        </w:div>
        <w:div w:id="1567259397">
          <w:marLeft w:val="0"/>
          <w:marRight w:val="0"/>
          <w:marTop w:val="0"/>
          <w:marBottom w:val="0"/>
          <w:divBdr>
            <w:top w:val="none" w:sz="0" w:space="0" w:color="auto"/>
            <w:left w:val="none" w:sz="0" w:space="0" w:color="auto"/>
            <w:bottom w:val="none" w:sz="0" w:space="0" w:color="auto"/>
            <w:right w:val="none" w:sz="0" w:space="0" w:color="auto"/>
          </w:divBdr>
        </w:div>
        <w:div w:id="1570114273">
          <w:marLeft w:val="0"/>
          <w:marRight w:val="0"/>
          <w:marTop w:val="0"/>
          <w:marBottom w:val="0"/>
          <w:divBdr>
            <w:top w:val="none" w:sz="0" w:space="0" w:color="auto"/>
            <w:left w:val="none" w:sz="0" w:space="0" w:color="auto"/>
            <w:bottom w:val="none" w:sz="0" w:space="0" w:color="auto"/>
            <w:right w:val="none" w:sz="0" w:space="0" w:color="auto"/>
          </w:divBdr>
          <w:divsChild>
            <w:div w:id="1328631315">
              <w:marLeft w:val="0"/>
              <w:marRight w:val="0"/>
              <w:marTop w:val="0"/>
              <w:marBottom w:val="0"/>
              <w:divBdr>
                <w:top w:val="none" w:sz="0" w:space="0" w:color="auto"/>
                <w:left w:val="none" w:sz="0" w:space="0" w:color="auto"/>
                <w:bottom w:val="none" w:sz="0" w:space="0" w:color="auto"/>
                <w:right w:val="none" w:sz="0" w:space="0" w:color="auto"/>
              </w:divBdr>
            </w:div>
          </w:divsChild>
        </w:div>
        <w:div w:id="1791896834">
          <w:marLeft w:val="0"/>
          <w:marRight w:val="0"/>
          <w:marTop w:val="0"/>
          <w:marBottom w:val="0"/>
          <w:divBdr>
            <w:top w:val="none" w:sz="0" w:space="0" w:color="auto"/>
            <w:left w:val="none" w:sz="0" w:space="0" w:color="auto"/>
            <w:bottom w:val="none" w:sz="0" w:space="0" w:color="auto"/>
            <w:right w:val="none" w:sz="0" w:space="0" w:color="auto"/>
          </w:divBdr>
        </w:div>
        <w:div w:id="1840729962">
          <w:marLeft w:val="0"/>
          <w:marRight w:val="0"/>
          <w:marTop w:val="0"/>
          <w:marBottom w:val="0"/>
          <w:divBdr>
            <w:top w:val="none" w:sz="0" w:space="0" w:color="auto"/>
            <w:left w:val="none" w:sz="0" w:space="0" w:color="auto"/>
            <w:bottom w:val="none" w:sz="0" w:space="0" w:color="auto"/>
            <w:right w:val="none" w:sz="0" w:space="0" w:color="auto"/>
          </w:divBdr>
          <w:divsChild>
            <w:div w:id="1215192647">
              <w:marLeft w:val="0"/>
              <w:marRight w:val="0"/>
              <w:marTop w:val="0"/>
              <w:marBottom w:val="0"/>
              <w:divBdr>
                <w:top w:val="none" w:sz="0" w:space="0" w:color="auto"/>
                <w:left w:val="none" w:sz="0" w:space="0" w:color="auto"/>
                <w:bottom w:val="none" w:sz="0" w:space="0" w:color="auto"/>
                <w:right w:val="none" w:sz="0" w:space="0" w:color="auto"/>
              </w:divBdr>
            </w:div>
          </w:divsChild>
        </w:div>
        <w:div w:id="1862623437">
          <w:marLeft w:val="0"/>
          <w:marRight w:val="0"/>
          <w:marTop w:val="300"/>
          <w:marBottom w:val="0"/>
          <w:divBdr>
            <w:top w:val="none" w:sz="0" w:space="0" w:color="auto"/>
            <w:left w:val="none" w:sz="0" w:space="0" w:color="auto"/>
            <w:bottom w:val="none" w:sz="0" w:space="0" w:color="auto"/>
            <w:right w:val="none" w:sz="0" w:space="0" w:color="auto"/>
          </w:divBdr>
          <w:divsChild>
            <w:div w:id="278489015">
              <w:marLeft w:val="0"/>
              <w:marRight w:val="0"/>
              <w:marTop w:val="0"/>
              <w:marBottom w:val="0"/>
              <w:divBdr>
                <w:top w:val="none" w:sz="0" w:space="0" w:color="auto"/>
                <w:left w:val="none" w:sz="0" w:space="0" w:color="auto"/>
                <w:bottom w:val="none" w:sz="0" w:space="0" w:color="auto"/>
                <w:right w:val="none" w:sz="0" w:space="0" w:color="auto"/>
              </w:divBdr>
              <w:divsChild>
                <w:div w:id="461576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2108485">
          <w:marLeft w:val="0"/>
          <w:marRight w:val="0"/>
          <w:marTop w:val="0"/>
          <w:marBottom w:val="0"/>
          <w:divBdr>
            <w:top w:val="none" w:sz="0" w:space="0" w:color="auto"/>
            <w:left w:val="none" w:sz="0" w:space="0" w:color="auto"/>
            <w:bottom w:val="none" w:sz="0" w:space="0" w:color="auto"/>
            <w:right w:val="none" w:sz="0" w:space="0" w:color="auto"/>
          </w:divBdr>
          <w:divsChild>
            <w:div w:id="112017155">
              <w:marLeft w:val="0"/>
              <w:marRight w:val="0"/>
              <w:marTop w:val="0"/>
              <w:marBottom w:val="0"/>
              <w:divBdr>
                <w:top w:val="none" w:sz="0" w:space="0" w:color="auto"/>
                <w:left w:val="none" w:sz="0" w:space="0" w:color="auto"/>
                <w:bottom w:val="none" w:sz="0" w:space="0" w:color="auto"/>
                <w:right w:val="none" w:sz="0" w:space="0" w:color="auto"/>
              </w:divBdr>
            </w:div>
          </w:divsChild>
        </w:div>
        <w:div w:id="2084133872">
          <w:marLeft w:val="0"/>
          <w:marRight w:val="0"/>
          <w:marTop w:val="300"/>
          <w:marBottom w:val="0"/>
          <w:divBdr>
            <w:top w:val="none" w:sz="0" w:space="0" w:color="auto"/>
            <w:left w:val="none" w:sz="0" w:space="0" w:color="auto"/>
            <w:bottom w:val="none" w:sz="0" w:space="0" w:color="auto"/>
            <w:right w:val="none" w:sz="0" w:space="0" w:color="auto"/>
          </w:divBdr>
          <w:divsChild>
            <w:div w:id="1358703162">
              <w:marLeft w:val="0"/>
              <w:marRight w:val="0"/>
              <w:marTop w:val="0"/>
              <w:marBottom w:val="0"/>
              <w:divBdr>
                <w:top w:val="none" w:sz="0" w:space="0" w:color="auto"/>
                <w:left w:val="none" w:sz="0" w:space="0" w:color="auto"/>
                <w:bottom w:val="none" w:sz="0" w:space="0" w:color="auto"/>
                <w:right w:val="none" w:sz="0" w:space="0" w:color="auto"/>
              </w:divBdr>
              <w:divsChild>
                <w:div w:id="303656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1355051">
      <w:bodyDiv w:val="1"/>
      <w:marLeft w:val="0"/>
      <w:marRight w:val="0"/>
      <w:marTop w:val="0"/>
      <w:marBottom w:val="0"/>
      <w:divBdr>
        <w:top w:val="none" w:sz="0" w:space="0" w:color="auto"/>
        <w:left w:val="none" w:sz="0" w:space="0" w:color="auto"/>
        <w:bottom w:val="none" w:sz="0" w:space="0" w:color="auto"/>
        <w:right w:val="none" w:sz="0" w:space="0" w:color="auto"/>
      </w:divBdr>
      <w:divsChild>
        <w:div w:id="28722015">
          <w:marLeft w:val="0"/>
          <w:marRight w:val="0"/>
          <w:marTop w:val="0"/>
          <w:marBottom w:val="0"/>
          <w:divBdr>
            <w:top w:val="none" w:sz="0" w:space="0" w:color="auto"/>
            <w:left w:val="none" w:sz="0" w:space="0" w:color="auto"/>
            <w:bottom w:val="none" w:sz="0" w:space="0" w:color="auto"/>
            <w:right w:val="none" w:sz="0" w:space="0" w:color="auto"/>
          </w:divBdr>
          <w:divsChild>
            <w:div w:id="1752576617">
              <w:marLeft w:val="0"/>
              <w:marRight w:val="0"/>
              <w:marTop w:val="0"/>
              <w:marBottom w:val="0"/>
              <w:divBdr>
                <w:top w:val="none" w:sz="0" w:space="0" w:color="auto"/>
                <w:left w:val="none" w:sz="0" w:space="0" w:color="auto"/>
                <w:bottom w:val="none" w:sz="0" w:space="0" w:color="auto"/>
                <w:right w:val="none" w:sz="0" w:space="0" w:color="auto"/>
              </w:divBdr>
            </w:div>
          </w:divsChild>
        </w:div>
        <w:div w:id="95910197">
          <w:marLeft w:val="0"/>
          <w:marRight w:val="0"/>
          <w:marTop w:val="0"/>
          <w:marBottom w:val="0"/>
          <w:divBdr>
            <w:top w:val="none" w:sz="0" w:space="0" w:color="auto"/>
            <w:left w:val="none" w:sz="0" w:space="0" w:color="auto"/>
            <w:bottom w:val="none" w:sz="0" w:space="0" w:color="auto"/>
            <w:right w:val="none" w:sz="0" w:space="0" w:color="auto"/>
          </w:divBdr>
          <w:divsChild>
            <w:div w:id="673067942">
              <w:marLeft w:val="0"/>
              <w:marRight w:val="0"/>
              <w:marTop w:val="0"/>
              <w:marBottom w:val="0"/>
              <w:divBdr>
                <w:top w:val="none" w:sz="0" w:space="0" w:color="auto"/>
                <w:left w:val="none" w:sz="0" w:space="0" w:color="auto"/>
                <w:bottom w:val="none" w:sz="0" w:space="0" w:color="auto"/>
                <w:right w:val="none" w:sz="0" w:space="0" w:color="auto"/>
              </w:divBdr>
            </w:div>
          </w:divsChild>
        </w:div>
        <w:div w:id="206374916">
          <w:marLeft w:val="0"/>
          <w:marRight w:val="0"/>
          <w:marTop w:val="0"/>
          <w:marBottom w:val="0"/>
          <w:divBdr>
            <w:top w:val="none" w:sz="0" w:space="0" w:color="auto"/>
            <w:left w:val="none" w:sz="0" w:space="0" w:color="auto"/>
            <w:bottom w:val="none" w:sz="0" w:space="0" w:color="auto"/>
            <w:right w:val="none" w:sz="0" w:space="0" w:color="auto"/>
          </w:divBdr>
        </w:div>
        <w:div w:id="273244344">
          <w:marLeft w:val="0"/>
          <w:marRight w:val="0"/>
          <w:marTop w:val="0"/>
          <w:marBottom w:val="0"/>
          <w:divBdr>
            <w:top w:val="none" w:sz="0" w:space="0" w:color="auto"/>
            <w:left w:val="none" w:sz="0" w:space="0" w:color="auto"/>
            <w:bottom w:val="none" w:sz="0" w:space="0" w:color="auto"/>
            <w:right w:val="none" w:sz="0" w:space="0" w:color="auto"/>
          </w:divBdr>
          <w:divsChild>
            <w:div w:id="949359321">
              <w:marLeft w:val="0"/>
              <w:marRight w:val="0"/>
              <w:marTop w:val="0"/>
              <w:marBottom w:val="0"/>
              <w:divBdr>
                <w:top w:val="none" w:sz="0" w:space="0" w:color="auto"/>
                <w:left w:val="none" w:sz="0" w:space="0" w:color="auto"/>
                <w:bottom w:val="none" w:sz="0" w:space="0" w:color="auto"/>
                <w:right w:val="none" w:sz="0" w:space="0" w:color="auto"/>
              </w:divBdr>
            </w:div>
          </w:divsChild>
        </w:div>
        <w:div w:id="331874829">
          <w:marLeft w:val="0"/>
          <w:marRight w:val="0"/>
          <w:marTop w:val="0"/>
          <w:marBottom w:val="0"/>
          <w:divBdr>
            <w:top w:val="none" w:sz="0" w:space="0" w:color="auto"/>
            <w:left w:val="none" w:sz="0" w:space="0" w:color="auto"/>
            <w:bottom w:val="none" w:sz="0" w:space="0" w:color="auto"/>
            <w:right w:val="none" w:sz="0" w:space="0" w:color="auto"/>
          </w:divBdr>
        </w:div>
        <w:div w:id="407535484">
          <w:marLeft w:val="0"/>
          <w:marRight w:val="0"/>
          <w:marTop w:val="300"/>
          <w:marBottom w:val="0"/>
          <w:divBdr>
            <w:top w:val="none" w:sz="0" w:space="0" w:color="auto"/>
            <w:left w:val="none" w:sz="0" w:space="0" w:color="auto"/>
            <w:bottom w:val="none" w:sz="0" w:space="0" w:color="auto"/>
            <w:right w:val="none" w:sz="0" w:space="0" w:color="auto"/>
          </w:divBdr>
          <w:divsChild>
            <w:div w:id="1548373708">
              <w:marLeft w:val="0"/>
              <w:marRight w:val="0"/>
              <w:marTop w:val="0"/>
              <w:marBottom w:val="0"/>
              <w:divBdr>
                <w:top w:val="none" w:sz="0" w:space="0" w:color="auto"/>
                <w:left w:val="none" w:sz="0" w:space="0" w:color="auto"/>
                <w:bottom w:val="none" w:sz="0" w:space="0" w:color="auto"/>
                <w:right w:val="none" w:sz="0" w:space="0" w:color="auto"/>
              </w:divBdr>
              <w:divsChild>
                <w:div w:id="1664703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8740586">
          <w:marLeft w:val="0"/>
          <w:marRight w:val="0"/>
          <w:marTop w:val="0"/>
          <w:marBottom w:val="0"/>
          <w:divBdr>
            <w:top w:val="none" w:sz="0" w:space="0" w:color="auto"/>
            <w:left w:val="none" w:sz="0" w:space="0" w:color="auto"/>
            <w:bottom w:val="none" w:sz="0" w:space="0" w:color="auto"/>
            <w:right w:val="none" w:sz="0" w:space="0" w:color="auto"/>
          </w:divBdr>
        </w:div>
        <w:div w:id="528183394">
          <w:marLeft w:val="0"/>
          <w:marRight w:val="0"/>
          <w:marTop w:val="0"/>
          <w:marBottom w:val="0"/>
          <w:divBdr>
            <w:top w:val="none" w:sz="0" w:space="0" w:color="auto"/>
            <w:left w:val="none" w:sz="0" w:space="0" w:color="auto"/>
            <w:bottom w:val="none" w:sz="0" w:space="0" w:color="auto"/>
            <w:right w:val="none" w:sz="0" w:space="0" w:color="auto"/>
          </w:divBdr>
        </w:div>
        <w:div w:id="685642930">
          <w:marLeft w:val="0"/>
          <w:marRight w:val="0"/>
          <w:marTop w:val="0"/>
          <w:marBottom w:val="0"/>
          <w:divBdr>
            <w:top w:val="none" w:sz="0" w:space="0" w:color="auto"/>
            <w:left w:val="none" w:sz="0" w:space="0" w:color="auto"/>
            <w:bottom w:val="none" w:sz="0" w:space="0" w:color="auto"/>
            <w:right w:val="none" w:sz="0" w:space="0" w:color="auto"/>
          </w:divBdr>
          <w:divsChild>
            <w:div w:id="196937232">
              <w:marLeft w:val="0"/>
              <w:marRight w:val="0"/>
              <w:marTop w:val="0"/>
              <w:marBottom w:val="0"/>
              <w:divBdr>
                <w:top w:val="none" w:sz="0" w:space="0" w:color="auto"/>
                <w:left w:val="none" w:sz="0" w:space="0" w:color="auto"/>
                <w:bottom w:val="none" w:sz="0" w:space="0" w:color="auto"/>
                <w:right w:val="none" w:sz="0" w:space="0" w:color="auto"/>
              </w:divBdr>
            </w:div>
          </w:divsChild>
        </w:div>
        <w:div w:id="811674744">
          <w:marLeft w:val="0"/>
          <w:marRight w:val="0"/>
          <w:marTop w:val="0"/>
          <w:marBottom w:val="0"/>
          <w:divBdr>
            <w:top w:val="none" w:sz="0" w:space="0" w:color="auto"/>
            <w:left w:val="none" w:sz="0" w:space="0" w:color="auto"/>
            <w:bottom w:val="none" w:sz="0" w:space="0" w:color="auto"/>
            <w:right w:val="none" w:sz="0" w:space="0" w:color="auto"/>
          </w:divBdr>
        </w:div>
        <w:div w:id="1318070040">
          <w:marLeft w:val="0"/>
          <w:marRight w:val="0"/>
          <w:marTop w:val="300"/>
          <w:marBottom w:val="0"/>
          <w:divBdr>
            <w:top w:val="none" w:sz="0" w:space="0" w:color="auto"/>
            <w:left w:val="none" w:sz="0" w:space="0" w:color="auto"/>
            <w:bottom w:val="none" w:sz="0" w:space="0" w:color="auto"/>
            <w:right w:val="none" w:sz="0" w:space="0" w:color="auto"/>
          </w:divBdr>
          <w:divsChild>
            <w:div w:id="1623149946">
              <w:marLeft w:val="0"/>
              <w:marRight w:val="0"/>
              <w:marTop w:val="0"/>
              <w:marBottom w:val="0"/>
              <w:divBdr>
                <w:top w:val="none" w:sz="0" w:space="0" w:color="auto"/>
                <w:left w:val="none" w:sz="0" w:space="0" w:color="auto"/>
                <w:bottom w:val="none" w:sz="0" w:space="0" w:color="auto"/>
                <w:right w:val="none" w:sz="0" w:space="0" w:color="auto"/>
              </w:divBdr>
              <w:divsChild>
                <w:div w:id="1545094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3263475">
          <w:marLeft w:val="0"/>
          <w:marRight w:val="0"/>
          <w:marTop w:val="0"/>
          <w:marBottom w:val="0"/>
          <w:divBdr>
            <w:top w:val="none" w:sz="0" w:space="0" w:color="auto"/>
            <w:left w:val="none" w:sz="0" w:space="0" w:color="auto"/>
            <w:bottom w:val="none" w:sz="0" w:space="0" w:color="auto"/>
            <w:right w:val="none" w:sz="0" w:space="0" w:color="auto"/>
          </w:divBdr>
          <w:divsChild>
            <w:div w:id="278144749">
              <w:marLeft w:val="0"/>
              <w:marRight w:val="0"/>
              <w:marTop w:val="0"/>
              <w:marBottom w:val="0"/>
              <w:divBdr>
                <w:top w:val="none" w:sz="0" w:space="0" w:color="auto"/>
                <w:left w:val="none" w:sz="0" w:space="0" w:color="auto"/>
                <w:bottom w:val="none" w:sz="0" w:space="0" w:color="auto"/>
                <w:right w:val="none" w:sz="0" w:space="0" w:color="auto"/>
              </w:divBdr>
            </w:div>
          </w:divsChild>
        </w:div>
        <w:div w:id="1729110108">
          <w:marLeft w:val="0"/>
          <w:marRight w:val="0"/>
          <w:marTop w:val="0"/>
          <w:marBottom w:val="0"/>
          <w:divBdr>
            <w:top w:val="none" w:sz="0" w:space="0" w:color="auto"/>
            <w:left w:val="none" w:sz="0" w:space="0" w:color="auto"/>
            <w:bottom w:val="none" w:sz="0" w:space="0" w:color="auto"/>
            <w:right w:val="none" w:sz="0" w:space="0" w:color="auto"/>
          </w:divBdr>
        </w:div>
        <w:div w:id="1858343284">
          <w:marLeft w:val="0"/>
          <w:marRight w:val="0"/>
          <w:marTop w:val="0"/>
          <w:marBottom w:val="0"/>
          <w:divBdr>
            <w:top w:val="none" w:sz="0" w:space="0" w:color="auto"/>
            <w:left w:val="none" w:sz="0" w:space="0" w:color="auto"/>
            <w:bottom w:val="none" w:sz="0" w:space="0" w:color="auto"/>
            <w:right w:val="none" w:sz="0" w:space="0" w:color="auto"/>
          </w:divBdr>
          <w:divsChild>
            <w:div w:id="491067106">
              <w:marLeft w:val="0"/>
              <w:marRight w:val="0"/>
              <w:marTop w:val="0"/>
              <w:marBottom w:val="0"/>
              <w:divBdr>
                <w:top w:val="none" w:sz="0" w:space="0" w:color="auto"/>
                <w:left w:val="none" w:sz="0" w:space="0" w:color="auto"/>
                <w:bottom w:val="none" w:sz="0" w:space="0" w:color="auto"/>
                <w:right w:val="none" w:sz="0" w:space="0" w:color="auto"/>
              </w:divBdr>
            </w:div>
          </w:divsChild>
        </w:div>
        <w:div w:id="2018923473">
          <w:marLeft w:val="0"/>
          <w:marRight w:val="0"/>
          <w:marTop w:val="300"/>
          <w:marBottom w:val="0"/>
          <w:divBdr>
            <w:top w:val="none" w:sz="0" w:space="0" w:color="auto"/>
            <w:left w:val="none" w:sz="0" w:space="0" w:color="auto"/>
            <w:bottom w:val="none" w:sz="0" w:space="0" w:color="auto"/>
            <w:right w:val="none" w:sz="0" w:space="0" w:color="auto"/>
          </w:divBdr>
          <w:divsChild>
            <w:div w:id="1223446029">
              <w:marLeft w:val="0"/>
              <w:marRight w:val="0"/>
              <w:marTop w:val="0"/>
              <w:marBottom w:val="0"/>
              <w:divBdr>
                <w:top w:val="none" w:sz="0" w:space="0" w:color="auto"/>
                <w:left w:val="none" w:sz="0" w:space="0" w:color="auto"/>
                <w:bottom w:val="none" w:sz="0" w:space="0" w:color="auto"/>
                <w:right w:val="none" w:sz="0" w:space="0" w:color="auto"/>
              </w:divBdr>
              <w:divsChild>
                <w:div w:id="605388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2659788">
          <w:marLeft w:val="0"/>
          <w:marRight w:val="0"/>
          <w:marTop w:val="300"/>
          <w:marBottom w:val="0"/>
          <w:divBdr>
            <w:top w:val="none" w:sz="0" w:space="0" w:color="auto"/>
            <w:left w:val="none" w:sz="0" w:space="0" w:color="auto"/>
            <w:bottom w:val="none" w:sz="0" w:space="0" w:color="auto"/>
            <w:right w:val="none" w:sz="0" w:space="0" w:color="auto"/>
          </w:divBdr>
          <w:divsChild>
            <w:div w:id="326709101">
              <w:marLeft w:val="0"/>
              <w:marRight w:val="0"/>
              <w:marTop w:val="0"/>
              <w:marBottom w:val="0"/>
              <w:divBdr>
                <w:top w:val="none" w:sz="0" w:space="0" w:color="auto"/>
                <w:left w:val="none" w:sz="0" w:space="0" w:color="auto"/>
                <w:bottom w:val="none" w:sz="0" w:space="0" w:color="auto"/>
                <w:right w:val="none" w:sz="0" w:space="0" w:color="auto"/>
              </w:divBdr>
              <w:divsChild>
                <w:div w:id="708723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0108162">
          <w:marLeft w:val="0"/>
          <w:marRight w:val="0"/>
          <w:marTop w:val="0"/>
          <w:marBottom w:val="0"/>
          <w:divBdr>
            <w:top w:val="none" w:sz="0" w:space="0" w:color="auto"/>
            <w:left w:val="none" w:sz="0" w:space="0" w:color="auto"/>
            <w:bottom w:val="none" w:sz="0" w:space="0" w:color="auto"/>
            <w:right w:val="none" w:sz="0" w:space="0" w:color="auto"/>
          </w:divBdr>
          <w:divsChild>
            <w:div w:id="601718282">
              <w:marLeft w:val="0"/>
              <w:marRight w:val="0"/>
              <w:marTop w:val="0"/>
              <w:marBottom w:val="0"/>
              <w:divBdr>
                <w:top w:val="none" w:sz="0" w:space="0" w:color="auto"/>
                <w:left w:val="none" w:sz="0" w:space="0" w:color="auto"/>
                <w:bottom w:val="none" w:sz="0" w:space="0" w:color="auto"/>
                <w:right w:val="none" w:sz="0" w:space="0" w:color="auto"/>
              </w:divBdr>
            </w:div>
          </w:divsChild>
        </w:div>
        <w:div w:id="2097047711">
          <w:marLeft w:val="0"/>
          <w:marRight w:val="0"/>
          <w:marTop w:val="0"/>
          <w:marBottom w:val="0"/>
          <w:divBdr>
            <w:top w:val="none" w:sz="0" w:space="0" w:color="auto"/>
            <w:left w:val="none" w:sz="0" w:space="0" w:color="auto"/>
            <w:bottom w:val="none" w:sz="0" w:space="0" w:color="auto"/>
            <w:right w:val="none" w:sz="0" w:space="0" w:color="auto"/>
          </w:divBdr>
        </w:div>
      </w:divsChild>
    </w:div>
    <w:div w:id="1341809372">
      <w:bodyDiv w:val="1"/>
      <w:marLeft w:val="0"/>
      <w:marRight w:val="0"/>
      <w:marTop w:val="0"/>
      <w:marBottom w:val="0"/>
      <w:divBdr>
        <w:top w:val="none" w:sz="0" w:space="0" w:color="auto"/>
        <w:left w:val="none" w:sz="0" w:space="0" w:color="auto"/>
        <w:bottom w:val="none" w:sz="0" w:space="0" w:color="auto"/>
        <w:right w:val="none" w:sz="0" w:space="0" w:color="auto"/>
      </w:divBdr>
      <w:divsChild>
        <w:div w:id="274364146">
          <w:marLeft w:val="0"/>
          <w:marRight w:val="0"/>
          <w:marTop w:val="300"/>
          <w:marBottom w:val="0"/>
          <w:divBdr>
            <w:top w:val="none" w:sz="0" w:space="0" w:color="auto"/>
            <w:left w:val="none" w:sz="0" w:space="0" w:color="auto"/>
            <w:bottom w:val="none" w:sz="0" w:space="0" w:color="auto"/>
            <w:right w:val="none" w:sz="0" w:space="0" w:color="auto"/>
          </w:divBdr>
          <w:divsChild>
            <w:div w:id="1837644834">
              <w:marLeft w:val="0"/>
              <w:marRight w:val="0"/>
              <w:marTop w:val="0"/>
              <w:marBottom w:val="0"/>
              <w:divBdr>
                <w:top w:val="none" w:sz="0" w:space="0" w:color="auto"/>
                <w:left w:val="none" w:sz="0" w:space="0" w:color="auto"/>
                <w:bottom w:val="none" w:sz="0" w:space="0" w:color="auto"/>
                <w:right w:val="none" w:sz="0" w:space="0" w:color="auto"/>
              </w:divBdr>
              <w:divsChild>
                <w:div w:id="1881357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6567809">
          <w:marLeft w:val="0"/>
          <w:marRight w:val="0"/>
          <w:marTop w:val="0"/>
          <w:marBottom w:val="0"/>
          <w:divBdr>
            <w:top w:val="none" w:sz="0" w:space="0" w:color="auto"/>
            <w:left w:val="none" w:sz="0" w:space="0" w:color="auto"/>
            <w:bottom w:val="none" w:sz="0" w:space="0" w:color="auto"/>
            <w:right w:val="none" w:sz="0" w:space="0" w:color="auto"/>
          </w:divBdr>
          <w:divsChild>
            <w:div w:id="1513033349">
              <w:marLeft w:val="0"/>
              <w:marRight w:val="0"/>
              <w:marTop w:val="0"/>
              <w:marBottom w:val="0"/>
              <w:divBdr>
                <w:top w:val="none" w:sz="0" w:space="0" w:color="auto"/>
                <w:left w:val="none" w:sz="0" w:space="0" w:color="auto"/>
                <w:bottom w:val="none" w:sz="0" w:space="0" w:color="auto"/>
                <w:right w:val="none" w:sz="0" w:space="0" w:color="auto"/>
              </w:divBdr>
            </w:div>
          </w:divsChild>
        </w:div>
        <w:div w:id="448621096">
          <w:marLeft w:val="0"/>
          <w:marRight w:val="0"/>
          <w:marTop w:val="0"/>
          <w:marBottom w:val="0"/>
          <w:divBdr>
            <w:top w:val="none" w:sz="0" w:space="0" w:color="auto"/>
            <w:left w:val="none" w:sz="0" w:space="0" w:color="auto"/>
            <w:bottom w:val="none" w:sz="0" w:space="0" w:color="auto"/>
            <w:right w:val="none" w:sz="0" w:space="0" w:color="auto"/>
          </w:divBdr>
        </w:div>
        <w:div w:id="582303854">
          <w:marLeft w:val="0"/>
          <w:marRight w:val="0"/>
          <w:marTop w:val="0"/>
          <w:marBottom w:val="0"/>
          <w:divBdr>
            <w:top w:val="none" w:sz="0" w:space="0" w:color="auto"/>
            <w:left w:val="none" w:sz="0" w:space="0" w:color="auto"/>
            <w:bottom w:val="none" w:sz="0" w:space="0" w:color="auto"/>
            <w:right w:val="none" w:sz="0" w:space="0" w:color="auto"/>
          </w:divBdr>
        </w:div>
        <w:div w:id="652639882">
          <w:marLeft w:val="0"/>
          <w:marRight w:val="0"/>
          <w:marTop w:val="0"/>
          <w:marBottom w:val="0"/>
          <w:divBdr>
            <w:top w:val="none" w:sz="0" w:space="0" w:color="auto"/>
            <w:left w:val="none" w:sz="0" w:space="0" w:color="auto"/>
            <w:bottom w:val="none" w:sz="0" w:space="0" w:color="auto"/>
            <w:right w:val="none" w:sz="0" w:space="0" w:color="auto"/>
          </w:divBdr>
        </w:div>
        <w:div w:id="724908916">
          <w:marLeft w:val="0"/>
          <w:marRight w:val="0"/>
          <w:marTop w:val="300"/>
          <w:marBottom w:val="0"/>
          <w:divBdr>
            <w:top w:val="none" w:sz="0" w:space="0" w:color="auto"/>
            <w:left w:val="none" w:sz="0" w:space="0" w:color="auto"/>
            <w:bottom w:val="none" w:sz="0" w:space="0" w:color="auto"/>
            <w:right w:val="none" w:sz="0" w:space="0" w:color="auto"/>
          </w:divBdr>
          <w:divsChild>
            <w:div w:id="1069502474">
              <w:marLeft w:val="0"/>
              <w:marRight w:val="0"/>
              <w:marTop w:val="0"/>
              <w:marBottom w:val="0"/>
              <w:divBdr>
                <w:top w:val="none" w:sz="0" w:space="0" w:color="auto"/>
                <w:left w:val="none" w:sz="0" w:space="0" w:color="auto"/>
                <w:bottom w:val="none" w:sz="0" w:space="0" w:color="auto"/>
                <w:right w:val="none" w:sz="0" w:space="0" w:color="auto"/>
              </w:divBdr>
              <w:divsChild>
                <w:div w:id="1139304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628578">
          <w:marLeft w:val="0"/>
          <w:marRight w:val="0"/>
          <w:marTop w:val="300"/>
          <w:marBottom w:val="0"/>
          <w:divBdr>
            <w:top w:val="none" w:sz="0" w:space="0" w:color="auto"/>
            <w:left w:val="none" w:sz="0" w:space="0" w:color="auto"/>
            <w:bottom w:val="none" w:sz="0" w:space="0" w:color="auto"/>
            <w:right w:val="none" w:sz="0" w:space="0" w:color="auto"/>
          </w:divBdr>
          <w:divsChild>
            <w:div w:id="212816870">
              <w:marLeft w:val="0"/>
              <w:marRight w:val="0"/>
              <w:marTop w:val="0"/>
              <w:marBottom w:val="0"/>
              <w:divBdr>
                <w:top w:val="none" w:sz="0" w:space="0" w:color="auto"/>
                <w:left w:val="none" w:sz="0" w:space="0" w:color="auto"/>
                <w:bottom w:val="none" w:sz="0" w:space="0" w:color="auto"/>
                <w:right w:val="none" w:sz="0" w:space="0" w:color="auto"/>
              </w:divBdr>
              <w:divsChild>
                <w:div w:id="1238593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3280305">
          <w:marLeft w:val="0"/>
          <w:marRight w:val="0"/>
          <w:marTop w:val="0"/>
          <w:marBottom w:val="0"/>
          <w:divBdr>
            <w:top w:val="none" w:sz="0" w:space="0" w:color="auto"/>
            <w:left w:val="none" w:sz="0" w:space="0" w:color="auto"/>
            <w:bottom w:val="none" w:sz="0" w:space="0" w:color="auto"/>
            <w:right w:val="none" w:sz="0" w:space="0" w:color="auto"/>
          </w:divBdr>
          <w:divsChild>
            <w:div w:id="785082964">
              <w:marLeft w:val="0"/>
              <w:marRight w:val="0"/>
              <w:marTop w:val="0"/>
              <w:marBottom w:val="0"/>
              <w:divBdr>
                <w:top w:val="none" w:sz="0" w:space="0" w:color="auto"/>
                <w:left w:val="none" w:sz="0" w:space="0" w:color="auto"/>
                <w:bottom w:val="none" w:sz="0" w:space="0" w:color="auto"/>
                <w:right w:val="none" w:sz="0" w:space="0" w:color="auto"/>
              </w:divBdr>
            </w:div>
          </w:divsChild>
        </w:div>
        <w:div w:id="1208565226">
          <w:marLeft w:val="0"/>
          <w:marRight w:val="0"/>
          <w:marTop w:val="300"/>
          <w:marBottom w:val="0"/>
          <w:divBdr>
            <w:top w:val="none" w:sz="0" w:space="0" w:color="auto"/>
            <w:left w:val="none" w:sz="0" w:space="0" w:color="auto"/>
            <w:bottom w:val="none" w:sz="0" w:space="0" w:color="auto"/>
            <w:right w:val="none" w:sz="0" w:space="0" w:color="auto"/>
          </w:divBdr>
          <w:divsChild>
            <w:div w:id="297999374">
              <w:marLeft w:val="0"/>
              <w:marRight w:val="0"/>
              <w:marTop w:val="0"/>
              <w:marBottom w:val="0"/>
              <w:divBdr>
                <w:top w:val="none" w:sz="0" w:space="0" w:color="auto"/>
                <w:left w:val="none" w:sz="0" w:space="0" w:color="auto"/>
                <w:bottom w:val="none" w:sz="0" w:space="0" w:color="auto"/>
                <w:right w:val="none" w:sz="0" w:space="0" w:color="auto"/>
              </w:divBdr>
              <w:divsChild>
                <w:div w:id="627246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2277287">
          <w:marLeft w:val="0"/>
          <w:marRight w:val="0"/>
          <w:marTop w:val="0"/>
          <w:marBottom w:val="0"/>
          <w:divBdr>
            <w:top w:val="none" w:sz="0" w:space="0" w:color="auto"/>
            <w:left w:val="none" w:sz="0" w:space="0" w:color="auto"/>
            <w:bottom w:val="none" w:sz="0" w:space="0" w:color="auto"/>
            <w:right w:val="none" w:sz="0" w:space="0" w:color="auto"/>
          </w:divBdr>
          <w:divsChild>
            <w:div w:id="1614626102">
              <w:marLeft w:val="0"/>
              <w:marRight w:val="0"/>
              <w:marTop w:val="0"/>
              <w:marBottom w:val="0"/>
              <w:divBdr>
                <w:top w:val="none" w:sz="0" w:space="0" w:color="auto"/>
                <w:left w:val="none" w:sz="0" w:space="0" w:color="auto"/>
                <w:bottom w:val="none" w:sz="0" w:space="0" w:color="auto"/>
                <w:right w:val="none" w:sz="0" w:space="0" w:color="auto"/>
              </w:divBdr>
            </w:div>
          </w:divsChild>
        </w:div>
        <w:div w:id="1275402615">
          <w:marLeft w:val="0"/>
          <w:marRight w:val="0"/>
          <w:marTop w:val="0"/>
          <w:marBottom w:val="0"/>
          <w:divBdr>
            <w:top w:val="none" w:sz="0" w:space="0" w:color="auto"/>
            <w:left w:val="none" w:sz="0" w:space="0" w:color="auto"/>
            <w:bottom w:val="none" w:sz="0" w:space="0" w:color="auto"/>
            <w:right w:val="none" w:sz="0" w:space="0" w:color="auto"/>
          </w:divBdr>
        </w:div>
        <w:div w:id="1404137164">
          <w:marLeft w:val="0"/>
          <w:marRight w:val="0"/>
          <w:marTop w:val="0"/>
          <w:marBottom w:val="0"/>
          <w:divBdr>
            <w:top w:val="none" w:sz="0" w:space="0" w:color="auto"/>
            <w:left w:val="none" w:sz="0" w:space="0" w:color="auto"/>
            <w:bottom w:val="none" w:sz="0" w:space="0" w:color="auto"/>
            <w:right w:val="none" w:sz="0" w:space="0" w:color="auto"/>
          </w:divBdr>
          <w:divsChild>
            <w:div w:id="490953613">
              <w:marLeft w:val="0"/>
              <w:marRight w:val="0"/>
              <w:marTop w:val="0"/>
              <w:marBottom w:val="0"/>
              <w:divBdr>
                <w:top w:val="none" w:sz="0" w:space="0" w:color="auto"/>
                <w:left w:val="none" w:sz="0" w:space="0" w:color="auto"/>
                <w:bottom w:val="none" w:sz="0" w:space="0" w:color="auto"/>
                <w:right w:val="none" w:sz="0" w:space="0" w:color="auto"/>
              </w:divBdr>
            </w:div>
          </w:divsChild>
        </w:div>
        <w:div w:id="1521158290">
          <w:marLeft w:val="0"/>
          <w:marRight w:val="0"/>
          <w:marTop w:val="0"/>
          <w:marBottom w:val="0"/>
          <w:divBdr>
            <w:top w:val="none" w:sz="0" w:space="0" w:color="auto"/>
            <w:left w:val="none" w:sz="0" w:space="0" w:color="auto"/>
            <w:bottom w:val="none" w:sz="0" w:space="0" w:color="auto"/>
            <w:right w:val="none" w:sz="0" w:space="0" w:color="auto"/>
          </w:divBdr>
        </w:div>
        <w:div w:id="1669938106">
          <w:marLeft w:val="0"/>
          <w:marRight w:val="0"/>
          <w:marTop w:val="0"/>
          <w:marBottom w:val="0"/>
          <w:divBdr>
            <w:top w:val="none" w:sz="0" w:space="0" w:color="auto"/>
            <w:left w:val="none" w:sz="0" w:space="0" w:color="auto"/>
            <w:bottom w:val="none" w:sz="0" w:space="0" w:color="auto"/>
            <w:right w:val="none" w:sz="0" w:space="0" w:color="auto"/>
          </w:divBdr>
        </w:div>
        <w:div w:id="1697924603">
          <w:marLeft w:val="0"/>
          <w:marRight w:val="0"/>
          <w:marTop w:val="0"/>
          <w:marBottom w:val="0"/>
          <w:divBdr>
            <w:top w:val="none" w:sz="0" w:space="0" w:color="auto"/>
            <w:left w:val="none" w:sz="0" w:space="0" w:color="auto"/>
            <w:bottom w:val="none" w:sz="0" w:space="0" w:color="auto"/>
            <w:right w:val="none" w:sz="0" w:space="0" w:color="auto"/>
          </w:divBdr>
        </w:div>
        <w:div w:id="1773356169">
          <w:marLeft w:val="0"/>
          <w:marRight w:val="0"/>
          <w:marTop w:val="0"/>
          <w:marBottom w:val="0"/>
          <w:divBdr>
            <w:top w:val="none" w:sz="0" w:space="0" w:color="auto"/>
            <w:left w:val="none" w:sz="0" w:space="0" w:color="auto"/>
            <w:bottom w:val="none" w:sz="0" w:space="0" w:color="auto"/>
            <w:right w:val="none" w:sz="0" w:space="0" w:color="auto"/>
          </w:divBdr>
          <w:divsChild>
            <w:div w:id="1884750164">
              <w:marLeft w:val="0"/>
              <w:marRight w:val="0"/>
              <w:marTop w:val="0"/>
              <w:marBottom w:val="0"/>
              <w:divBdr>
                <w:top w:val="none" w:sz="0" w:space="0" w:color="auto"/>
                <w:left w:val="none" w:sz="0" w:space="0" w:color="auto"/>
                <w:bottom w:val="none" w:sz="0" w:space="0" w:color="auto"/>
                <w:right w:val="none" w:sz="0" w:space="0" w:color="auto"/>
              </w:divBdr>
            </w:div>
          </w:divsChild>
        </w:div>
        <w:div w:id="1920484422">
          <w:marLeft w:val="0"/>
          <w:marRight w:val="0"/>
          <w:marTop w:val="0"/>
          <w:marBottom w:val="0"/>
          <w:divBdr>
            <w:top w:val="none" w:sz="0" w:space="0" w:color="auto"/>
            <w:left w:val="none" w:sz="0" w:space="0" w:color="auto"/>
            <w:bottom w:val="none" w:sz="0" w:space="0" w:color="auto"/>
            <w:right w:val="none" w:sz="0" w:space="0" w:color="auto"/>
          </w:divBdr>
          <w:divsChild>
            <w:div w:id="1688173243">
              <w:marLeft w:val="0"/>
              <w:marRight w:val="0"/>
              <w:marTop w:val="0"/>
              <w:marBottom w:val="0"/>
              <w:divBdr>
                <w:top w:val="none" w:sz="0" w:space="0" w:color="auto"/>
                <w:left w:val="none" w:sz="0" w:space="0" w:color="auto"/>
                <w:bottom w:val="none" w:sz="0" w:space="0" w:color="auto"/>
                <w:right w:val="none" w:sz="0" w:space="0" w:color="auto"/>
              </w:divBdr>
            </w:div>
          </w:divsChild>
        </w:div>
        <w:div w:id="2050718906">
          <w:marLeft w:val="0"/>
          <w:marRight w:val="0"/>
          <w:marTop w:val="0"/>
          <w:marBottom w:val="0"/>
          <w:divBdr>
            <w:top w:val="none" w:sz="0" w:space="0" w:color="auto"/>
            <w:left w:val="none" w:sz="0" w:space="0" w:color="auto"/>
            <w:bottom w:val="none" w:sz="0" w:space="0" w:color="auto"/>
            <w:right w:val="none" w:sz="0" w:space="0" w:color="auto"/>
          </w:divBdr>
          <w:divsChild>
            <w:div w:id="11738405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2390090">
      <w:bodyDiv w:val="1"/>
      <w:marLeft w:val="0"/>
      <w:marRight w:val="0"/>
      <w:marTop w:val="0"/>
      <w:marBottom w:val="0"/>
      <w:divBdr>
        <w:top w:val="none" w:sz="0" w:space="0" w:color="auto"/>
        <w:left w:val="none" w:sz="0" w:space="0" w:color="auto"/>
        <w:bottom w:val="none" w:sz="0" w:space="0" w:color="auto"/>
        <w:right w:val="none" w:sz="0" w:space="0" w:color="auto"/>
      </w:divBdr>
      <w:divsChild>
        <w:div w:id="1609317339">
          <w:marLeft w:val="0"/>
          <w:marRight w:val="0"/>
          <w:marTop w:val="0"/>
          <w:marBottom w:val="0"/>
          <w:divBdr>
            <w:top w:val="none" w:sz="0" w:space="0" w:color="auto"/>
            <w:left w:val="none" w:sz="0" w:space="0" w:color="auto"/>
            <w:bottom w:val="none" w:sz="0" w:space="0" w:color="auto"/>
            <w:right w:val="none" w:sz="0" w:space="0" w:color="auto"/>
          </w:divBdr>
        </w:div>
        <w:div w:id="1624271156">
          <w:marLeft w:val="0"/>
          <w:marRight w:val="0"/>
          <w:marTop w:val="0"/>
          <w:marBottom w:val="0"/>
          <w:divBdr>
            <w:top w:val="none" w:sz="0" w:space="0" w:color="auto"/>
            <w:left w:val="none" w:sz="0" w:space="0" w:color="auto"/>
            <w:bottom w:val="none" w:sz="0" w:space="0" w:color="auto"/>
            <w:right w:val="none" w:sz="0" w:space="0" w:color="auto"/>
          </w:divBdr>
          <w:divsChild>
            <w:div w:id="1660421570">
              <w:marLeft w:val="0"/>
              <w:marRight w:val="0"/>
              <w:marTop w:val="0"/>
              <w:marBottom w:val="0"/>
              <w:divBdr>
                <w:top w:val="none" w:sz="0" w:space="0" w:color="auto"/>
                <w:left w:val="none" w:sz="0" w:space="0" w:color="auto"/>
                <w:bottom w:val="none" w:sz="0" w:space="0" w:color="auto"/>
                <w:right w:val="none" w:sz="0" w:space="0" w:color="auto"/>
              </w:divBdr>
            </w:div>
          </w:divsChild>
        </w:div>
        <w:div w:id="272591020">
          <w:marLeft w:val="0"/>
          <w:marRight w:val="0"/>
          <w:marTop w:val="0"/>
          <w:marBottom w:val="0"/>
          <w:divBdr>
            <w:top w:val="none" w:sz="0" w:space="0" w:color="auto"/>
            <w:left w:val="none" w:sz="0" w:space="0" w:color="auto"/>
            <w:bottom w:val="none" w:sz="0" w:space="0" w:color="auto"/>
            <w:right w:val="none" w:sz="0" w:space="0" w:color="auto"/>
          </w:divBdr>
        </w:div>
        <w:div w:id="1588885125">
          <w:marLeft w:val="0"/>
          <w:marRight w:val="0"/>
          <w:marTop w:val="0"/>
          <w:marBottom w:val="0"/>
          <w:divBdr>
            <w:top w:val="none" w:sz="0" w:space="0" w:color="auto"/>
            <w:left w:val="none" w:sz="0" w:space="0" w:color="auto"/>
            <w:bottom w:val="none" w:sz="0" w:space="0" w:color="auto"/>
            <w:right w:val="none" w:sz="0" w:space="0" w:color="auto"/>
          </w:divBdr>
          <w:divsChild>
            <w:div w:id="1187987496">
              <w:marLeft w:val="0"/>
              <w:marRight w:val="0"/>
              <w:marTop w:val="0"/>
              <w:marBottom w:val="0"/>
              <w:divBdr>
                <w:top w:val="none" w:sz="0" w:space="0" w:color="auto"/>
                <w:left w:val="none" w:sz="0" w:space="0" w:color="auto"/>
                <w:bottom w:val="none" w:sz="0" w:space="0" w:color="auto"/>
                <w:right w:val="none" w:sz="0" w:space="0" w:color="auto"/>
              </w:divBdr>
            </w:div>
          </w:divsChild>
        </w:div>
        <w:div w:id="1898279280">
          <w:marLeft w:val="0"/>
          <w:marRight w:val="0"/>
          <w:marTop w:val="0"/>
          <w:marBottom w:val="0"/>
          <w:divBdr>
            <w:top w:val="none" w:sz="0" w:space="0" w:color="auto"/>
            <w:left w:val="none" w:sz="0" w:space="0" w:color="auto"/>
            <w:bottom w:val="none" w:sz="0" w:space="0" w:color="auto"/>
            <w:right w:val="none" w:sz="0" w:space="0" w:color="auto"/>
          </w:divBdr>
        </w:div>
        <w:div w:id="1191987182">
          <w:marLeft w:val="0"/>
          <w:marRight w:val="0"/>
          <w:marTop w:val="0"/>
          <w:marBottom w:val="0"/>
          <w:divBdr>
            <w:top w:val="none" w:sz="0" w:space="0" w:color="auto"/>
            <w:left w:val="none" w:sz="0" w:space="0" w:color="auto"/>
            <w:bottom w:val="none" w:sz="0" w:space="0" w:color="auto"/>
            <w:right w:val="none" w:sz="0" w:space="0" w:color="auto"/>
          </w:divBdr>
          <w:divsChild>
            <w:div w:id="87971698">
              <w:marLeft w:val="0"/>
              <w:marRight w:val="0"/>
              <w:marTop w:val="0"/>
              <w:marBottom w:val="0"/>
              <w:divBdr>
                <w:top w:val="none" w:sz="0" w:space="0" w:color="auto"/>
                <w:left w:val="none" w:sz="0" w:space="0" w:color="auto"/>
                <w:bottom w:val="none" w:sz="0" w:space="0" w:color="auto"/>
                <w:right w:val="none" w:sz="0" w:space="0" w:color="auto"/>
              </w:divBdr>
            </w:div>
          </w:divsChild>
        </w:div>
        <w:div w:id="515316777">
          <w:marLeft w:val="0"/>
          <w:marRight w:val="0"/>
          <w:marTop w:val="0"/>
          <w:marBottom w:val="0"/>
          <w:divBdr>
            <w:top w:val="none" w:sz="0" w:space="0" w:color="auto"/>
            <w:left w:val="none" w:sz="0" w:space="0" w:color="auto"/>
            <w:bottom w:val="none" w:sz="0" w:space="0" w:color="auto"/>
            <w:right w:val="none" w:sz="0" w:space="0" w:color="auto"/>
          </w:divBdr>
        </w:div>
        <w:div w:id="657005432">
          <w:marLeft w:val="0"/>
          <w:marRight w:val="0"/>
          <w:marTop w:val="0"/>
          <w:marBottom w:val="0"/>
          <w:divBdr>
            <w:top w:val="none" w:sz="0" w:space="0" w:color="auto"/>
            <w:left w:val="none" w:sz="0" w:space="0" w:color="auto"/>
            <w:bottom w:val="none" w:sz="0" w:space="0" w:color="auto"/>
            <w:right w:val="none" w:sz="0" w:space="0" w:color="auto"/>
          </w:divBdr>
          <w:divsChild>
            <w:div w:id="1921020256">
              <w:marLeft w:val="0"/>
              <w:marRight w:val="0"/>
              <w:marTop w:val="0"/>
              <w:marBottom w:val="0"/>
              <w:divBdr>
                <w:top w:val="none" w:sz="0" w:space="0" w:color="auto"/>
                <w:left w:val="none" w:sz="0" w:space="0" w:color="auto"/>
                <w:bottom w:val="none" w:sz="0" w:space="0" w:color="auto"/>
                <w:right w:val="none" w:sz="0" w:space="0" w:color="auto"/>
              </w:divBdr>
            </w:div>
          </w:divsChild>
        </w:div>
        <w:div w:id="1503158560">
          <w:marLeft w:val="0"/>
          <w:marRight w:val="0"/>
          <w:marTop w:val="0"/>
          <w:marBottom w:val="0"/>
          <w:divBdr>
            <w:top w:val="none" w:sz="0" w:space="0" w:color="auto"/>
            <w:left w:val="none" w:sz="0" w:space="0" w:color="auto"/>
            <w:bottom w:val="none" w:sz="0" w:space="0" w:color="auto"/>
            <w:right w:val="none" w:sz="0" w:space="0" w:color="auto"/>
          </w:divBdr>
        </w:div>
        <w:div w:id="2071923264">
          <w:marLeft w:val="0"/>
          <w:marRight w:val="0"/>
          <w:marTop w:val="0"/>
          <w:marBottom w:val="0"/>
          <w:divBdr>
            <w:top w:val="none" w:sz="0" w:space="0" w:color="auto"/>
            <w:left w:val="none" w:sz="0" w:space="0" w:color="auto"/>
            <w:bottom w:val="none" w:sz="0" w:space="0" w:color="auto"/>
            <w:right w:val="none" w:sz="0" w:space="0" w:color="auto"/>
          </w:divBdr>
          <w:divsChild>
            <w:div w:id="791752273">
              <w:marLeft w:val="0"/>
              <w:marRight w:val="0"/>
              <w:marTop w:val="0"/>
              <w:marBottom w:val="0"/>
              <w:divBdr>
                <w:top w:val="none" w:sz="0" w:space="0" w:color="auto"/>
                <w:left w:val="none" w:sz="0" w:space="0" w:color="auto"/>
                <w:bottom w:val="none" w:sz="0" w:space="0" w:color="auto"/>
                <w:right w:val="none" w:sz="0" w:space="0" w:color="auto"/>
              </w:divBdr>
            </w:div>
          </w:divsChild>
        </w:div>
        <w:div w:id="1319069367">
          <w:marLeft w:val="0"/>
          <w:marRight w:val="0"/>
          <w:marTop w:val="0"/>
          <w:marBottom w:val="0"/>
          <w:divBdr>
            <w:top w:val="none" w:sz="0" w:space="0" w:color="auto"/>
            <w:left w:val="none" w:sz="0" w:space="0" w:color="auto"/>
            <w:bottom w:val="none" w:sz="0" w:space="0" w:color="auto"/>
            <w:right w:val="none" w:sz="0" w:space="0" w:color="auto"/>
          </w:divBdr>
        </w:div>
        <w:div w:id="761031929">
          <w:marLeft w:val="0"/>
          <w:marRight w:val="0"/>
          <w:marTop w:val="0"/>
          <w:marBottom w:val="0"/>
          <w:divBdr>
            <w:top w:val="none" w:sz="0" w:space="0" w:color="auto"/>
            <w:left w:val="none" w:sz="0" w:space="0" w:color="auto"/>
            <w:bottom w:val="none" w:sz="0" w:space="0" w:color="auto"/>
            <w:right w:val="none" w:sz="0" w:space="0" w:color="auto"/>
          </w:divBdr>
          <w:divsChild>
            <w:div w:id="801850787">
              <w:marLeft w:val="0"/>
              <w:marRight w:val="0"/>
              <w:marTop w:val="0"/>
              <w:marBottom w:val="0"/>
              <w:divBdr>
                <w:top w:val="none" w:sz="0" w:space="0" w:color="auto"/>
                <w:left w:val="none" w:sz="0" w:space="0" w:color="auto"/>
                <w:bottom w:val="none" w:sz="0" w:space="0" w:color="auto"/>
                <w:right w:val="none" w:sz="0" w:space="0" w:color="auto"/>
              </w:divBdr>
            </w:div>
          </w:divsChild>
        </w:div>
        <w:div w:id="956179420">
          <w:marLeft w:val="0"/>
          <w:marRight w:val="0"/>
          <w:marTop w:val="0"/>
          <w:marBottom w:val="0"/>
          <w:divBdr>
            <w:top w:val="none" w:sz="0" w:space="0" w:color="auto"/>
            <w:left w:val="none" w:sz="0" w:space="0" w:color="auto"/>
            <w:bottom w:val="none" w:sz="0" w:space="0" w:color="auto"/>
            <w:right w:val="none" w:sz="0" w:space="0" w:color="auto"/>
          </w:divBdr>
        </w:div>
        <w:div w:id="1703819804">
          <w:marLeft w:val="0"/>
          <w:marRight w:val="0"/>
          <w:marTop w:val="0"/>
          <w:marBottom w:val="0"/>
          <w:divBdr>
            <w:top w:val="none" w:sz="0" w:space="0" w:color="auto"/>
            <w:left w:val="none" w:sz="0" w:space="0" w:color="auto"/>
            <w:bottom w:val="none" w:sz="0" w:space="0" w:color="auto"/>
            <w:right w:val="none" w:sz="0" w:space="0" w:color="auto"/>
          </w:divBdr>
          <w:divsChild>
            <w:div w:id="1140878943">
              <w:marLeft w:val="0"/>
              <w:marRight w:val="0"/>
              <w:marTop w:val="0"/>
              <w:marBottom w:val="0"/>
              <w:divBdr>
                <w:top w:val="none" w:sz="0" w:space="0" w:color="auto"/>
                <w:left w:val="none" w:sz="0" w:space="0" w:color="auto"/>
                <w:bottom w:val="none" w:sz="0" w:space="0" w:color="auto"/>
                <w:right w:val="none" w:sz="0" w:space="0" w:color="auto"/>
              </w:divBdr>
            </w:div>
          </w:divsChild>
        </w:div>
        <w:div w:id="1609657263">
          <w:marLeft w:val="0"/>
          <w:marRight w:val="0"/>
          <w:marTop w:val="300"/>
          <w:marBottom w:val="0"/>
          <w:divBdr>
            <w:top w:val="none" w:sz="0" w:space="0" w:color="auto"/>
            <w:left w:val="none" w:sz="0" w:space="0" w:color="auto"/>
            <w:bottom w:val="none" w:sz="0" w:space="0" w:color="auto"/>
            <w:right w:val="none" w:sz="0" w:space="0" w:color="auto"/>
          </w:divBdr>
          <w:divsChild>
            <w:div w:id="256404136">
              <w:marLeft w:val="0"/>
              <w:marRight w:val="0"/>
              <w:marTop w:val="0"/>
              <w:marBottom w:val="0"/>
              <w:divBdr>
                <w:top w:val="none" w:sz="0" w:space="0" w:color="auto"/>
                <w:left w:val="none" w:sz="0" w:space="0" w:color="auto"/>
                <w:bottom w:val="none" w:sz="0" w:space="0" w:color="auto"/>
                <w:right w:val="none" w:sz="0" w:space="0" w:color="auto"/>
              </w:divBdr>
              <w:divsChild>
                <w:div w:id="15616733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9589787">
          <w:marLeft w:val="0"/>
          <w:marRight w:val="0"/>
          <w:marTop w:val="300"/>
          <w:marBottom w:val="0"/>
          <w:divBdr>
            <w:top w:val="none" w:sz="0" w:space="0" w:color="auto"/>
            <w:left w:val="none" w:sz="0" w:space="0" w:color="auto"/>
            <w:bottom w:val="none" w:sz="0" w:space="0" w:color="auto"/>
            <w:right w:val="none" w:sz="0" w:space="0" w:color="auto"/>
          </w:divBdr>
          <w:divsChild>
            <w:div w:id="1084837678">
              <w:marLeft w:val="0"/>
              <w:marRight w:val="0"/>
              <w:marTop w:val="0"/>
              <w:marBottom w:val="0"/>
              <w:divBdr>
                <w:top w:val="none" w:sz="0" w:space="0" w:color="auto"/>
                <w:left w:val="none" w:sz="0" w:space="0" w:color="auto"/>
                <w:bottom w:val="none" w:sz="0" w:space="0" w:color="auto"/>
                <w:right w:val="none" w:sz="0" w:space="0" w:color="auto"/>
              </w:divBdr>
              <w:divsChild>
                <w:div w:id="804854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4291502">
          <w:marLeft w:val="0"/>
          <w:marRight w:val="0"/>
          <w:marTop w:val="300"/>
          <w:marBottom w:val="0"/>
          <w:divBdr>
            <w:top w:val="none" w:sz="0" w:space="0" w:color="auto"/>
            <w:left w:val="none" w:sz="0" w:space="0" w:color="auto"/>
            <w:bottom w:val="none" w:sz="0" w:space="0" w:color="auto"/>
            <w:right w:val="none" w:sz="0" w:space="0" w:color="auto"/>
          </w:divBdr>
          <w:divsChild>
            <w:div w:id="2101221213">
              <w:marLeft w:val="0"/>
              <w:marRight w:val="0"/>
              <w:marTop w:val="0"/>
              <w:marBottom w:val="0"/>
              <w:divBdr>
                <w:top w:val="none" w:sz="0" w:space="0" w:color="auto"/>
                <w:left w:val="none" w:sz="0" w:space="0" w:color="auto"/>
                <w:bottom w:val="none" w:sz="0" w:space="0" w:color="auto"/>
                <w:right w:val="none" w:sz="0" w:space="0" w:color="auto"/>
              </w:divBdr>
              <w:divsChild>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5834674">
          <w:marLeft w:val="0"/>
          <w:marRight w:val="0"/>
          <w:marTop w:val="300"/>
          <w:marBottom w:val="0"/>
          <w:divBdr>
            <w:top w:val="none" w:sz="0" w:space="0" w:color="auto"/>
            <w:left w:val="none" w:sz="0" w:space="0" w:color="auto"/>
            <w:bottom w:val="none" w:sz="0" w:space="0" w:color="auto"/>
            <w:right w:val="none" w:sz="0" w:space="0" w:color="auto"/>
          </w:divBdr>
          <w:divsChild>
            <w:div w:id="1481342701">
              <w:marLeft w:val="0"/>
              <w:marRight w:val="0"/>
              <w:marTop w:val="0"/>
              <w:marBottom w:val="0"/>
              <w:divBdr>
                <w:top w:val="none" w:sz="0" w:space="0" w:color="auto"/>
                <w:left w:val="none" w:sz="0" w:space="0" w:color="auto"/>
                <w:bottom w:val="none" w:sz="0" w:space="0" w:color="auto"/>
                <w:right w:val="none" w:sz="0" w:space="0" w:color="auto"/>
              </w:divBdr>
              <w:divsChild>
                <w:div w:id="1749424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2581684">
      <w:bodyDiv w:val="1"/>
      <w:marLeft w:val="0"/>
      <w:marRight w:val="0"/>
      <w:marTop w:val="0"/>
      <w:marBottom w:val="0"/>
      <w:divBdr>
        <w:top w:val="none" w:sz="0" w:space="0" w:color="auto"/>
        <w:left w:val="none" w:sz="0" w:space="0" w:color="auto"/>
        <w:bottom w:val="none" w:sz="0" w:space="0" w:color="auto"/>
        <w:right w:val="none" w:sz="0" w:space="0" w:color="auto"/>
      </w:divBdr>
      <w:divsChild>
        <w:div w:id="696583377">
          <w:marLeft w:val="0"/>
          <w:marRight w:val="0"/>
          <w:marTop w:val="0"/>
          <w:marBottom w:val="0"/>
          <w:divBdr>
            <w:top w:val="none" w:sz="0" w:space="0" w:color="auto"/>
            <w:left w:val="none" w:sz="0" w:space="0" w:color="auto"/>
            <w:bottom w:val="none" w:sz="0" w:space="0" w:color="auto"/>
            <w:right w:val="none" w:sz="0" w:space="0" w:color="auto"/>
          </w:divBdr>
        </w:div>
        <w:div w:id="337730258">
          <w:marLeft w:val="0"/>
          <w:marRight w:val="0"/>
          <w:marTop w:val="0"/>
          <w:marBottom w:val="0"/>
          <w:divBdr>
            <w:top w:val="none" w:sz="0" w:space="0" w:color="auto"/>
            <w:left w:val="none" w:sz="0" w:space="0" w:color="auto"/>
            <w:bottom w:val="none" w:sz="0" w:space="0" w:color="auto"/>
            <w:right w:val="none" w:sz="0" w:space="0" w:color="auto"/>
          </w:divBdr>
          <w:divsChild>
            <w:div w:id="1647005075">
              <w:marLeft w:val="0"/>
              <w:marRight w:val="0"/>
              <w:marTop w:val="0"/>
              <w:marBottom w:val="0"/>
              <w:divBdr>
                <w:top w:val="none" w:sz="0" w:space="0" w:color="auto"/>
                <w:left w:val="none" w:sz="0" w:space="0" w:color="auto"/>
                <w:bottom w:val="none" w:sz="0" w:space="0" w:color="auto"/>
                <w:right w:val="none" w:sz="0" w:space="0" w:color="auto"/>
              </w:divBdr>
            </w:div>
          </w:divsChild>
        </w:div>
        <w:div w:id="1510172685">
          <w:marLeft w:val="0"/>
          <w:marRight w:val="0"/>
          <w:marTop w:val="0"/>
          <w:marBottom w:val="0"/>
          <w:divBdr>
            <w:top w:val="none" w:sz="0" w:space="0" w:color="auto"/>
            <w:left w:val="none" w:sz="0" w:space="0" w:color="auto"/>
            <w:bottom w:val="none" w:sz="0" w:space="0" w:color="auto"/>
            <w:right w:val="none" w:sz="0" w:space="0" w:color="auto"/>
          </w:divBdr>
        </w:div>
        <w:div w:id="992026780">
          <w:marLeft w:val="0"/>
          <w:marRight w:val="0"/>
          <w:marTop w:val="0"/>
          <w:marBottom w:val="0"/>
          <w:divBdr>
            <w:top w:val="none" w:sz="0" w:space="0" w:color="auto"/>
            <w:left w:val="none" w:sz="0" w:space="0" w:color="auto"/>
            <w:bottom w:val="none" w:sz="0" w:space="0" w:color="auto"/>
            <w:right w:val="none" w:sz="0" w:space="0" w:color="auto"/>
          </w:divBdr>
          <w:divsChild>
            <w:div w:id="190553227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805468211">
          <w:marLeft w:val="0"/>
          <w:marRight w:val="0"/>
          <w:marTop w:val="0"/>
          <w:marBottom w:val="0"/>
          <w:divBdr>
            <w:top w:val="none" w:sz="0" w:space="0" w:color="auto"/>
            <w:left w:val="none" w:sz="0" w:space="0" w:color="auto"/>
            <w:bottom w:val="none" w:sz="0" w:space="0" w:color="auto"/>
            <w:right w:val="none" w:sz="0" w:space="0" w:color="auto"/>
          </w:divBdr>
          <w:divsChild>
            <w:div w:id="595164860">
              <w:marLeft w:val="0"/>
              <w:marRight w:val="0"/>
              <w:marTop w:val="0"/>
              <w:marBottom w:val="0"/>
              <w:divBdr>
                <w:top w:val="none" w:sz="0" w:space="0" w:color="auto"/>
                <w:left w:val="none" w:sz="0" w:space="0" w:color="auto"/>
                <w:bottom w:val="none" w:sz="0" w:space="0" w:color="auto"/>
                <w:right w:val="none" w:sz="0" w:space="0" w:color="auto"/>
              </w:divBdr>
            </w:div>
          </w:divsChild>
        </w:div>
        <w:div w:id="2047172305">
          <w:marLeft w:val="0"/>
          <w:marRight w:val="0"/>
          <w:marTop w:val="0"/>
          <w:marBottom w:val="0"/>
          <w:divBdr>
            <w:top w:val="none" w:sz="0" w:space="0" w:color="auto"/>
            <w:left w:val="none" w:sz="0" w:space="0" w:color="auto"/>
            <w:bottom w:val="none" w:sz="0" w:space="0" w:color="auto"/>
            <w:right w:val="none" w:sz="0" w:space="0" w:color="auto"/>
          </w:divBdr>
        </w:div>
        <w:div w:id="1681660034">
          <w:marLeft w:val="0"/>
          <w:marRight w:val="0"/>
          <w:marTop w:val="0"/>
          <w:marBottom w:val="0"/>
          <w:divBdr>
            <w:top w:val="none" w:sz="0" w:space="0" w:color="auto"/>
            <w:left w:val="none" w:sz="0" w:space="0" w:color="auto"/>
            <w:bottom w:val="none" w:sz="0" w:space="0" w:color="auto"/>
            <w:right w:val="none" w:sz="0" w:space="0" w:color="auto"/>
          </w:divBdr>
          <w:divsChild>
            <w:div w:id="247858009">
              <w:marLeft w:val="0"/>
              <w:marRight w:val="0"/>
              <w:marTop w:val="0"/>
              <w:marBottom w:val="0"/>
              <w:divBdr>
                <w:top w:val="none" w:sz="0" w:space="0" w:color="auto"/>
                <w:left w:val="none" w:sz="0" w:space="0" w:color="auto"/>
                <w:bottom w:val="none" w:sz="0" w:space="0" w:color="auto"/>
                <w:right w:val="none" w:sz="0" w:space="0" w:color="auto"/>
              </w:divBdr>
            </w:div>
          </w:divsChild>
        </w:div>
        <w:div w:id="1158303813">
          <w:marLeft w:val="0"/>
          <w:marRight w:val="0"/>
          <w:marTop w:val="0"/>
          <w:marBottom w:val="0"/>
          <w:divBdr>
            <w:top w:val="none" w:sz="0" w:space="0" w:color="auto"/>
            <w:left w:val="none" w:sz="0" w:space="0" w:color="auto"/>
            <w:bottom w:val="none" w:sz="0" w:space="0" w:color="auto"/>
            <w:right w:val="none" w:sz="0" w:space="0" w:color="auto"/>
          </w:divBdr>
        </w:div>
        <w:div w:id="1663579494">
          <w:marLeft w:val="0"/>
          <w:marRight w:val="0"/>
          <w:marTop w:val="0"/>
          <w:marBottom w:val="0"/>
          <w:divBdr>
            <w:top w:val="none" w:sz="0" w:space="0" w:color="auto"/>
            <w:left w:val="none" w:sz="0" w:space="0" w:color="auto"/>
            <w:bottom w:val="none" w:sz="0" w:space="0" w:color="auto"/>
            <w:right w:val="none" w:sz="0" w:space="0" w:color="auto"/>
          </w:divBdr>
          <w:divsChild>
            <w:div w:id="322390888">
              <w:marLeft w:val="0"/>
              <w:marRight w:val="0"/>
              <w:marTop w:val="0"/>
              <w:marBottom w:val="0"/>
              <w:divBdr>
                <w:top w:val="none" w:sz="0" w:space="0" w:color="auto"/>
                <w:left w:val="none" w:sz="0" w:space="0" w:color="auto"/>
                <w:bottom w:val="none" w:sz="0" w:space="0" w:color="auto"/>
                <w:right w:val="none" w:sz="0" w:space="0" w:color="auto"/>
              </w:divBdr>
            </w:div>
          </w:divsChild>
        </w:div>
        <w:div w:id="501050089">
          <w:marLeft w:val="0"/>
          <w:marRight w:val="0"/>
          <w:marTop w:val="0"/>
          <w:marBottom w:val="0"/>
          <w:divBdr>
            <w:top w:val="none" w:sz="0" w:space="0" w:color="auto"/>
            <w:left w:val="none" w:sz="0" w:space="0" w:color="auto"/>
            <w:bottom w:val="none" w:sz="0" w:space="0" w:color="auto"/>
            <w:right w:val="none" w:sz="0" w:space="0" w:color="auto"/>
          </w:divBdr>
        </w:div>
        <w:div w:id="932934501">
          <w:marLeft w:val="0"/>
          <w:marRight w:val="0"/>
          <w:marTop w:val="0"/>
          <w:marBottom w:val="0"/>
          <w:divBdr>
            <w:top w:val="none" w:sz="0" w:space="0" w:color="auto"/>
            <w:left w:val="none" w:sz="0" w:space="0" w:color="auto"/>
            <w:bottom w:val="none" w:sz="0" w:space="0" w:color="auto"/>
            <w:right w:val="none" w:sz="0" w:space="0" w:color="auto"/>
          </w:divBdr>
          <w:divsChild>
            <w:div w:id="471875326">
              <w:marLeft w:val="0"/>
              <w:marRight w:val="0"/>
              <w:marTop w:val="0"/>
              <w:marBottom w:val="0"/>
              <w:divBdr>
                <w:top w:val="none" w:sz="0" w:space="0" w:color="auto"/>
                <w:left w:val="none" w:sz="0" w:space="0" w:color="auto"/>
                <w:bottom w:val="none" w:sz="0" w:space="0" w:color="auto"/>
                <w:right w:val="none" w:sz="0" w:space="0" w:color="auto"/>
              </w:divBdr>
            </w:div>
          </w:divsChild>
        </w:div>
        <w:div w:id="247616815">
          <w:marLeft w:val="0"/>
          <w:marRight w:val="0"/>
          <w:marTop w:val="0"/>
          <w:marBottom w:val="0"/>
          <w:divBdr>
            <w:top w:val="none" w:sz="0" w:space="0" w:color="auto"/>
            <w:left w:val="none" w:sz="0" w:space="0" w:color="auto"/>
            <w:bottom w:val="none" w:sz="0" w:space="0" w:color="auto"/>
            <w:right w:val="none" w:sz="0" w:space="0" w:color="auto"/>
          </w:divBdr>
        </w:div>
        <w:div w:id="2089956533">
          <w:marLeft w:val="0"/>
          <w:marRight w:val="0"/>
          <w:marTop w:val="0"/>
          <w:marBottom w:val="0"/>
          <w:divBdr>
            <w:top w:val="none" w:sz="0" w:space="0" w:color="auto"/>
            <w:left w:val="none" w:sz="0" w:space="0" w:color="auto"/>
            <w:bottom w:val="none" w:sz="0" w:space="0" w:color="auto"/>
            <w:right w:val="none" w:sz="0" w:space="0" w:color="auto"/>
          </w:divBdr>
          <w:divsChild>
            <w:div w:id="2100633081">
              <w:marLeft w:val="0"/>
              <w:marRight w:val="0"/>
              <w:marTop w:val="0"/>
              <w:marBottom w:val="0"/>
              <w:divBdr>
                <w:top w:val="none" w:sz="0" w:space="0" w:color="auto"/>
                <w:left w:val="none" w:sz="0" w:space="0" w:color="auto"/>
                <w:bottom w:val="none" w:sz="0" w:space="0" w:color="auto"/>
                <w:right w:val="none" w:sz="0" w:space="0" w:color="auto"/>
              </w:divBdr>
            </w:div>
          </w:divsChild>
        </w:div>
        <w:div w:id="180514359">
          <w:marLeft w:val="0"/>
          <w:marRight w:val="0"/>
          <w:marTop w:val="300"/>
          <w:marBottom w:val="0"/>
          <w:divBdr>
            <w:top w:val="none" w:sz="0" w:space="0" w:color="auto"/>
            <w:left w:val="none" w:sz="0" w:space="0" w:color="auto"/>
            <w:bottom w:val="none" w:sz="0" w:space="0" w:color="auto"/>
            <w:right w:val="none" w:sz="0" w:space="0" w:color="auto"/>
          </w:divBdr>
          <w:divsChild>
            <w:div w:id="1688873330">
              <w:marLeft w:val="0"/>
              <w:marRight w:val="0"/>
              <w:marTop w:val="0"/>
              <w:marBottom w:val="0"/>
              <w:divBdr>
                <w:top w:val="none" w:sz="0" w:space="0" w:color="auto"/>
                <w:left w:val="none" w:sz="0" w:space="0" w:color="auto"/>
                <w:bottom w:val="none" w:sz="0" w:space="0" w:color="auto"/>
                <w:right w:val="none" w:sz="0" w:space="0" w:color="auto"/>
              </w:divBdr>
              <w:divsChild>
                <w:div w:id="453213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1083088">
          <w:marLeft w:val="0"/>
          <w:marRight w:val="0"/>
          <w:marTop w:val="300"/>
          <w:marBottom w:val="0"/>
          <w:divBdr>
            <w:top w:val="none" w:sz="0" w:space="0" w:color="auto"/>
            <w:left w:val="none" w:sz="0" w:space="0" w:color="auto"/>
            <w:bottom w:val="none" w:sz="0" w:space="0" w:color="auto"/>
            <w:right w:val="none" w:sz="0" w:space="0" w:color="auto"/>
          </w:divBdr>
          <w:divsChild>
            <w:div w:id="446047902">
              <w:marLeft w:val="0"/>
              <w:marRight w:val="0"/>
              <w:marTop w:val="0"/>
              <w:marBottom w:val="0"/>
              <w:divBdr>
                <w:top w:val="none" w:sz="0" w:space="0" w:color="auto"/>
                <w:left w:val="none" w:sz="0" w:space="0" w:color="auto"/>
                <w:bottom w:val="none" w:sz="0" w:space="0" w:color="auto"/>
                <w:right w:val="none" w:sz="0" w:space="0" w:color="auto"/>
              </w:divBdr>
              <w:divsChild>
                <w:div w:id="1686445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268727">
          <w:marLeft w:val="0"/>
          <w:marRight w:val="0"/>
          <w:marTop w:val="300"/>
          <w:marBottom w:val="0"/>
          <w:divBdr>
            <w:top w:val="none" w:sz="0" w:space="0" w:color="auto"/>
            <w:left w:val="none" w:sz="0" w:space="0" w:color="auto"/>
            <w:bottom w:val="none" w:sz="0" w:space="0" w:color="auto"/>
            <w:right w:val="none" w:sz="0" w:space="0" w:color="auto"/>
          </w:divBdr>
          <w:divsChild>
            <w:div w:id="2024083987">
              <w:marLeft w:val="0"/>
              <w:marRight w:val="0"/>
              <w:marTop w:val="0"/>
              <w:marBottom w:val="0"/>
              <w:divBdr>
                <w:top w:val="none" w:sz="0" w:space="0" w:color="auto"/>
                <w:left w:val="none" w:sz="0" w:space="0" w:color="auto"/>
                <w:bottom w:val="none" w:sz="0" w:space="0" w:color="auto"/>
                <w:right w:val="none" w:sz="0" w:space="0" w:color="auto"/>
              </w:divBdr>
              <w:divsChild>
                <w:div w:id="1323123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434386">
          <w:marLeft w:val="0"/>
          <w:marRight w:val="0"/>
          <w:marTop w:val="300"/>
          <w:marBottom w:val="0"/>
          <w:divBdr>
            <w:top w:val="none" w:sz="0" w:space="0" w:color="auto"/>
            <w:left w:val="none" w:sz="0" w:space="0" w:color="auto"/>
            <w:bottom w:val="none" w:sz="0" w:space="0" w:color="auto"/>
            <w:right w:val="none" w:sz="0" w:space="0" w:color="auto"/>
          </w:divBdr>
          <w:divsChild>
            <w:div w:id="927930371">
              <w:marLeft w:val="0"/>
              <w:marRight w:val="0"/>
              <w:marTop w:val="0"/>
              <w:marBottom w:val="0"/>
              <w:divBdr>
                <w:top w:val="none" w:sz="0" w:space="0" w:color="auto"/>
                <w:left w:val="none" w:sz="0" w:space="0" w:color="auto"/>
                <w:bottom w:val="none" w:sz="0" w:space="0" w:color="auto"/>
                <w:right w:val="none" w:sz="0" w:space="0" w:color="auto"/>
              </w:divBdr>
              <w:divsChild>
                <w:div w:id="1609773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4355002">
      <w:bodyDiv w:val="1"/>
      <w:marLeft w:val="0"/>
      <w:marRight w:val="0"/>
      <w:marTop w:val="0"/>
      <w:marBottom w:val="0"/>
      <w:divBdr>
        <w:top w:val="none" w:sz="0" w:space="0" w:color="auto"/>
        <w:left w:val="none" w:sz="0" w:space="0" w:color="auto"/>
        <w:bottom w:val="none" w:sz="0" w:space="0" w:color="auto"/>
        <w:right w:val="none" w:sz="0" w:space="0" w:color="auto"/>
      </w:divBdr>
      <w:divsChild>
        <w:div w:id="1368140347">
          <w:marLeft w:val="0"/>
          <w:marRight w:val="0"/>
          <w:marTop w:val="0"/>
          <w:marBottom w:val="0"/>
          <w:divBdr>
            <w:top w:val="none" w:sz="0" w:space="0" w:color="auto"/>
            <w:left w:val="none" w:sz="0" w:space="0" w:color="auto"/>
            <w:bottom w:val="none" w:sz="0" w:space="0" w:color="auto"/>
            <w:right w:val="none" w:sz="0" w:space="0" w:color="auto"/>
          </w:divBdr>
        </w:div>
        <w:div w:id="61031122">
          <w:marLeft w:val="0"/>
          <w:marRight w:val="0"/>
          <w:marTop w:val="0"/>
          <w:marBottom w:val="0"/>
          <w:divBdr>
            <w:top w:val="none" w:sz="0" w:space="0" w:color="auto"/>
            <w:left w:val="none" w:sz="0" w:space="0" w:color="auto"/>
            <w:bottom w:val="none" w:sz="0" w:space="0" w:color="auto"/>
            <w:right w:val="none" w:sz="0" w:space="0" w:color="auto"/>
          </w:divBdr>
          <w:divsChild>
            <w:div w:id="467671739">
              <w:marLeft w:val="0"/>
              <w:marRight w:val="0"/>
              <w:marTop w:val="0"/>
              <w:marBottom w:val="0"/>
              <w:divBdr>
                <w:top w:val="none" w:sz="0" w:space="0" w:color="auto"/>
                <w:left w:val="none" w:sz="0" w:space="0" w:color="auto"/>
                <w:bottom w:val="none" w:sz="0" w:space="0" w:color="auto"/>
                <w:right w:val="none" w:sz="0" w:space="0" w:color="auto"/>
              </w:divBdr>
            </w:div>
          </w:divsChild>
        </w:div>
        <w:div w:id="110439632">
          <w:marLeft w:val="0"/>
          <w:marRight w:val="0"/>
          <w:marTop w:val="0"/>
          <w:marBottom w:val="0"/>
          <w:divBdr>
            <w:top w:val="none" w:sz="0" w:space="0" w:color="auto"/>
            <w:left w:val="none" w:sz="0" w:space="0" w:color="auto"/>
            <w:bottom w:val="none" w:sz="0" w:space="0" w:color="auto"/>
            <w:right w:val="none" w:sz="0" w:space="0" w:color="auto"/>
          </w:divBdr>
        </w:div>
        <w:div w:id="833181497">
          <w:marLeft w:val="0"/>
          <w:marRight w:val="0"/>
          <w:marTop w:val="0"/>
          <w:marBottom w:val="0"/>
          <w:divBdr>
            <w:top w:val="none" w:sz="0" w:space="0" w:color="auto"/>
            <w:left w:val="none" w:sz="0" w:space="0" w:color="auto"/>
            <w:bottom w:val="none" w:sz="0" w:space="0" w:color="auto"/>
            <w:right w:val="none" w:sz="0" w:space="0" w:color="auto"/>
          </w:divBdr>
          <w:divsChild>
            <w:div w:id="1121656071">
              <w:marLeft w:val="0"/>
              <w:marRight w:val="0"/>
              <w:marTop w:val="0"/>
              <w:marBottom w:val="0"/>
              <w:divBdr>
                <w:top w:val="none" w:sz="0" w:space="0" w:color="auto"/>
                <w:left w:val="none" w:sz="0" w:space="0" w:color="auto"/>
                <w:bottom w:val="none" w:sz="0" w:space="0" w:color="auto"/>
                <w:right w:val="none" w:sz="0" w:space="0" w:color="auto"/>
              </w:divBdr>
            </w:div>
          </w:divsChild>
        </w:div>
        <w:div w:id="952175630">
          <w:marLeft w:val="0"/>
          <w:marRight w:val="0"/>
          <w:marTop w:val="0"/>
          <w:marBottom w:val="0"/>
          <w:divBdr>
            <w:top w:val="none" w:sz="0" w:space="0" w:color="auto"/>
            <w:left w:val="none" w:sz="0" w:space="0" w:color="auto"/>
            <w:bottom w:val="none" w:sz="0" w:space="0" w:color="auto"/>
            <w:right w:val="none" w:sz="0" w:space="0" w:color="auto"/>
          </w:divBdr>
        </w:div>
        <w:div w:id="1671634472">
          <w:marLeft w:val="0"/>
          <w:marRight w:val="0"/>
          <w:marTop w:val="0"/>
          <w:marBottom w:val="0"/>
          <w:divBdr>
            <w:top w:val="none" w:sz="0" w:space="0" w:color="auto"/>
            <w:left w:val="none" w:sz="0" w:space="0" w:color="auto"/>
            <w:bottom w:val="none" w:sz="0" w:space="0" w:color="auto"/>
            <w:right w:val="none" w:sz="0" w:space="0" w:color="auto"/>
          </w:divBdr>
          <w:divsChild>
            <w:div w:id="2117365830">
              <w:marLeft w:val="0"/>
              <w:marRight w:val="0"/>
              <w:marTop w:val="0"/>
              <w:marBottom w:val="0"/>
              <w:divBdr>
                <w:top w:val="none" w:sz="0" w:space="0" w:color="auto"/>
                <w:left w:val="none" w:sz="0" w:space="0" w:color="auto"/>
                <w:bottom w:val="none" w:sz="0" w:space="0" w:color="auto"/>
                <w:right w:val="none" w:sz="0" w:space="0" w:color="auto"/>
              </w:divBdr>
            </w:div>
          </w:divsChild>
        </w:div>
        <w:div w:id="2046372630">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sChild>
            <w:div w:id="2031179148">
              <w:marLeft w:val="0"/>
              <w:marRight w:val="0"/>
              <w:marTop w:val="0"/>
              <w:marBottom w:val="0"/>
              <w:divBdr>
                <w:top w:val="none" w:sz="0" w:space="0" w:color="auto"/>
                <w:left w:val="none" w:sz="0" w:space="0" w:color="auto"/>
                <w:bottom w:val="none" w:sz="0" w:space="0" w:color="auto"/>
                <w:right w:val="none" w:sz="0" w:space="0" w:color="auto"/>
              </w:divBdr>
            </w:div>
          </w:divsChild>
        </w:div>
        <w:div w:id="263730758">
          <w:marLeft w:val="0"/>
          <w:marRight w:val="0"/>
          <w:marTop w:val="0"/>
          <w:marBottom w:val="0"/>
          <w:divBdr>
            <w:top w:val="none" w:sz="0" w:space="0" w:color="auto"/>
            <w:left w:val="none" w:sz="0" w:space="0" w:color="auto"/>
            <w:bottom w:val="none" w:sz="0" w:space="0" w:color="auto"/>
            <w:right w:val="none" w:sz="0" w:space="0" w:color="auto"/>
          </w:divBdr>
        </w:div>
        <w:div w:id="1251508195">
          <w:marLeft w:val="0"/>
          <w:marRight w:val="0"/>
          <w:marTop w:val="0"/>
          <w:marBottom w:val="0"/>
          <w:divBdr>
            <w:top w:val="none" w:sz="0" w:space="0" w:color="auto"/>
            <w:left w:val="none" w:sz="0" w:space="0" w:color="auto"/>
            <w:bottom w:val="none" w:sz="0" w:space="0" w:color="auto"/>
            <w:right w:val="none" w:sz="0" w:space="0" w:color="auto"/>
          </w:divBdr>
          <w:divsChild>
            <w:div w:id="792864696">
              <w:marLeft w:val="0"/>
              <w:marRight w:val="0"/>
              <w:marTop w:val="0"/>
              <w:marBottom w:val="0"/>
              <w:divBdr>
                <w:top w:val="none" w:sz="0" w:space="0" w:color="auto"/>
                <w:left w:val="none" w:sz="0" w:space="0" w:color="auto"/>
                <w:bottom w:val="none" w:sz="0" w:space="0" w:color="auto"/>
                <w:right w:val="none" w:sz="0" w:space="0" w:color="auto"/>
              </w:divBdr>
            </w:div>
          </w:divsChild>
        </w:div>
        <w:div w:id="1228221198">
          <w:marLeft w:val="0"/>
          <w:marRight w:val="0"/>
          <w:marTop w:val="0"/>
          <w:marBottom w:val="0"/>
          <w:divBdr>
            <w:top w:val="none" w:sz="0" w:space="0" w:color="auto"/>
            <w:left w:val="none" w:sz="0" w:space="0" w:color="auto"/>
            <w:bottom w:val="none" w:sz="0" w:space="0" w:color="auto"/>
            <w:right w:val="none" w:sz="0" w:space="0" w:color="auto"/>
          </w:divBdr>
        </w:div>
        <w:div w:id="1434742310">
          <w:marLeft w:val="0"/>
          <w:marRight w:val="0"/>
          <w:marTop w:val="0"/>
          <w:marBottom w:val="0"/>
          <w:divBdr>
            <w:top w:val="none" w:sz="0" w:space="0" w:color="auto"/>
            <w:left w:val="none" w:sz="0" w:space="0" w:color="auto"/>
            <w:bottom w:val="none" w:sz="0" w:space="0" w:color="auto"/>
            <w:right w:val="none" w:sz="0" w:space="0" w:color="auto"/>
          </w:divBdr>
          <w:divsChild>
            <w:div w:id="1362586116">
              <w:marLeft w:val="0"/>
              <w:marRight w:val="0"/>
              <w:marTop w:val="0"/>
              <w:marBottom w:val="0"/>
              <w:divBdr>
                <w:top w:val="none" w:sz="0" w:space="0" w:color="auto"/>
                <w:left w:val="none" w:sz="0" w:space="0" w:color="auto"/>
                <w:bottom w:val="none" w:sz="0" w:space="0" w:color="auto"/>
                <w:right w:val="none" w:sz="0" w:space="0" w:color="auto"/>
              </w:divBdr>
            </w:div>
          </w:divsChild>
        </w:div>
        <w:div w:id="1388577514">
          <w:marLeft w:val="0"/>
          <w:marRight w:val="0"/>
          <w:marTop w:val="0"/>
          <w:marBottom w:val="0"/>
          <w:divBdr>
            <w:top w:val="none" w:sz="0" w:space="0" w:color="auto"/>
            <w:left w:val="none" w:sz="0" w:space="0" w:color="auto"/>
            <w:bottom w:val="none" w:sz="0" w:space="0" w:color="auto"/>
            <w:right w:val="none" w:sz="0" w:space="0" w:color="auto"/>
          </w:divBdr>
        </w:div>
        <w:div w:id="1847553800">
          <w:marLeft w:val="0"/>
          <w:marRight w:val="0"/>
          <w:marTop w:val="0"/>
          <w:marBottom w:val="0"/>
          <w:divBdr>
            <w:top w:val="none" w:sz="0" w:space="0" w:color="auto"/>
            <w:left w:val="none" w:sz="0" w:space="0" w:color="auto"/>
            <w:bottom w:val="none" w:sz="0" w:space="0" w:color="auto"/>
            <w:right w:val="none" w:sz="0" w:space="0" w:color="auto"/>
          </w:divBdr>
          <w:divsChild>
            <w:div w:id="1673871087">
              <w:marLeft w:val="0"/>
              <w:marRight w:val="0"/>
              <w:marTop w:val="0"/>
              <w:marBottom w:val="0"/>
              <w:divBdr>
                <w:top w:val="none" w:sz="0" w:space="0" w:color="auto"/>
                <w:left w:val="none" w:sz="0" w:space="0" w:color="auto"/>
                <w:bottom w:val="none" w:sz="0" w:space="0" w:color="auto"/>
                <w:right w:val="none" w:sz="0" w:space="0" w:color="auto"/>
              </w:divBdr>
            </w:div>
          </w:divsChild>
        </w:div>
        <w:div w:id="1154225294">
          <w:marLeft w:val="0"/>
          <w:marRight w:val="0"/>
          <w:marTop w:val="300"/>
          <w:marBottom w:val="0"/>
          <w:divBdr>
            <w:top w:val="none" w:sz="0" w:space="0" w:color="auto"/>
            <w:left w:val="none" w:sz="0" w:space="0" w:color="auto"/>
            <w:bottom w:val="none" w:sz="0" w:space="0" w:color="auto"/>
            <w:right w:val="none" w:sz="0" w:space="0" w:color="auto"/>
          </w:divBdr>
          <w:divsChild>
            <w:div w:id="334769150">
              <w:marLeft w:val="0"/>
              <w:marRight w:val="0"/>
              <w:marTop w:val="0"/>
              <w:marBottom w:val="0"/>
              <w:divBdr>
                <w:top w:val="none" w:sz="0" w:space="0" w:color="auto"/>
                <w:left w:val="none" w:sz="0" w:space="0" w:color="auto"/>
                <w:bottom w:val="none" w:sz="0" w:space="0" w:color="auto"/>
                <w:right w:val="none" w:sz="0" w:space="0" w:color="auto"/>
              </w:divBdr>
              <w:divsChild>
                <w:div w:id="1030758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2433223">
          <w:marLeft w:val="0"/>
          <w:marRight w:val="0"/>
          <w:marTop w:val="300"/>
          <w:marBottom w:val="0"/>
          <w:divBdr>
            <w:top w:val="none" w:sz="0" w:space="0" w:color="auto"/>
            <w:left w:val="none" w:sz="0" w:space="0" w:color="auto"/>
            <w:bottom w:val="none" w:sz="0" w:space="0" w:color="auto"/>
            <w:right w:val="none" w:sz="0" w:space="0" w:color="auto"/>
          </w:divBdr>
          <w:divsChild>
            <w:div w:id="1214536069">
              <w:marLeft w:val="0"/>
              <w:marRight w:val="0"/>
              <w:marTop w:val="0"/>
              <w:marBottom w:val="0"/>
              <w:divBdr>
                <w:top w:val="none" w:sz="0" w:space="0" w:color="auto"/>
                <w:left w:val="none" w:sz="0" w:space="0" w:color="auto"/>
                <w:bottom w:val="none" w:sz="0" w:space="0" w:color="auto"/>
                <w:right w:val="none" w:sz="0" w:space="0" w:color="auto"/>
              </w:divBdr>
              <w:divsChild>
                <w:div w:id="621771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1897513">
          <w:marLeft w:val="0"/>
          <w:marRight w:val="0"/>
          <w:marTop w:val="300"/>
          <w:marBottom w:val="0"/>
          <w:divBdr>
            <w:top w:val="none" w:sz="0" w:space="0" w:color="auto"/>
            <w:left w:val="none" w:sz="0" w:space="0" w:color="auto"/>
            <w:bottom w:val="none" w:sz="0" w:space="0" w:color="auto"/>
            <w:right w:val="none" w:sz="0" w:space="0" w:color="auto"/>
          </w:divBdr>
          <w:divsChild>
            <w:div w:id="1316757988">
              <w:marLeft w:val="0"/>
              <w:marRight w:val="0"/>
              <w:marTop w:val="0"/>
              <w:marBottom w:val="0"/>
              <w:divBdr>
                <w:top w:val="none" w:sz="0" w:space="0" w:color="auto"/>
                <w:left w:val="none" w:sz="0" w:space="0" w:color="auto"/>
                <w:bottom w:val="none" w:sz="0" w:space="0" w:color="auto"/>
                <w:right w:val="none" w:sz="0" w:space="0" w:color="auto"/>
              </w:divBdr>
              <w:divsChild>
                <w:div w:id="469708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4596927">
          <w:marLeft w:val="0"/>
          <w:marRight w:val="0"/>
          <w:marTop w:val="300"/>
          <w:marBottom w:val="0"/>
          <w:divBdr>
            <w:top w:val="none" w:sz="0" w:space="0" w:color="auto"/>
            <w:left w:val="none" w:sz="0" w:space="0" w:color="auto"/>
            <w:bottom w:val="none" w:sz="0" w:space="0" w:color="auto"/>
            <w:right w:val="none" w:sz="0" w:space="0" w:color="auto"/>
          </w:divBdr>
          <w:divsChild>
            <w:div w:id="571433329">
              <w:marLeft w:val="0"/>
              <w:marRight w:val="0"/>
              <w:marTop w:val="0"/>
              <w:marBottom w:val="0"/>
              <w:divBdr>
                <w:top w:val="none" w:sz="0" w:space="0" w:color="auto"/>
                <w:left w:val="none" w:sz="0" w:space="0" w:color="auto"/>
                <w:bottom w:val="none" w:sz="0" w:space="0" w:color="auto"/>
                <w:right w:val="none" w:sz="0" w:space="0" w:color="auto"/>
              </w:divBdr>
              <w:divsChild>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5404427">
      <w:bodyDiv w:val="1"/>
      <w:marLeft w:val="0"/>
      <w:marRight w:val="0"/>
      <w:marTop w:val="0"/>
      <w:marBottom w:val="0"/>
      <w:divBdr>
        <w:top w:val="none" w:sz="0" w:space="0" w:color="auto"/>
        <w:left w:val="none" w:sz="0" w:space="0" w:color="auto"/>
        <w:bottom w:val="none" w:sz="0" w:space="0" w:color="auto"/>
        <w:right w:val="none" w:sz="0" w:space="0" w:color="auto"/>
      </w:divBdr>
      <w:divsChild>
        <w:div w:id="55058451">
          <w:marLeft w:val="0"/>
          <w:marRight w:val="0"/>
          <w:marTop w:val="300"/>
          <w:marBottom w:val="0"/>
          <w:divBdr>
            <w:top w:val="none" w:sz="0" w:space="0" w:color="auto"/>
            <w:left w:val="none" w:sz="0" w:space="0" w:color="auto"/>
            <w:bottom w:val="none" w:sz="0" w:space="0" w:color="auto"/>
            <w:right w:val="none" w:sz="0" w:space="0" w:color="auto"/>
          </w:divBdr>
          <w:divsChild>
            <w:div w:id="589436349">
              <w:marLeft w:val="0"/>
              <w:marRight w:val="0"/>
              <w:marTop w:val="0"/>
              <w:marBottom w:val="0"/>
              <w:divBdr>
                <w:top w:val="none" w:sz="0" w:space="0" w:color="auto"/>
                <w:left w:val="none" w:sz="0" w:space="0" w:color="auto"/>
                <w:bottom w:val="none" w:sz="0" w:space="0" w:color="auto"/>
                <w:right w:val="none" w:sz="0" w:space="0" w:color="auto"/>
              </w:divBdr>
              <w:divsChild>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288169">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sChild>
                <w:div w:id="3287516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602968">
          <w:marLeft w:val="0"/>
          <w:marRight w:val="0"/>
          <w:marTop w:val="0"/>
          <w:marBottom w:val="0"/>
          <w:divBdr>
            <w:top w:val="none" w:sz="0" w:space="0" w:color="auto"/>
            <w:left w:val="none" w:sz="0" w:space="0" w:color="auto"/>
            <w:bottom w:val="none" w:sz="0" w:space="0" w:color="auto"/>
            <w:right w:val="none" w:sz="0" w:space="0" w:color="auto"/>
          </w:divBdr>
        </w:div>
        <w:div w:id="212889785">
          <w:marLeft w:val="0"/>
          <w:marRight w:val="0"/>
          <w:marTop w:val="0"/>
          <w:marBottom w:val="0"/>
          <w:divBdr>
            <w:top w:val="none" w:sz="0" w:space="0" w:color="auto"/>
            <w:left w:val="none" w:sz="0" w:space="0" w:color="auto"/>
            <w:bottom w:val="none" w:sz="0" w:space="0" w:color="auto"/>
            <w:right w:val="none" w:sz="0" w:space="0" w:color="auto"/>
          </w:divBdr>
        </w:div>
        <w:div w:id="286931794">
          <w:marLeft w:val="0"/>
          <w:marRight w:val="0"/>
          <w:marTop w:val="0"/>
          <w:marBottom w:val="0"/>
          <w:divBdr>
            <w:top w:val="none" w:sz="0" w:space="0" w:color="auto"/>
            <w:left w:val="none" w:sz="0" w:space="0" w:color="auto"/>
            <w:bottom w:val="none" w:sz="0" w:space="0" w:color="auto"/>
            <w:right w:val="none" w:sz="0" w:space="0" w:color="auto"/>
          </w:divBdr>
        </w:div>
        <w:div w:id="412432979">
          <w:marLeft w:val="0"/>
          <w:marRight w:val="0"/>
          <w:marTop w:val="0"/>
          <w:marBottom w:val="0"/>
          <w:divBdr>
            <w:top w:val="none" w:sz="0" w:space="0" w:color="auto"/>
            <w:left w:val="none" w:sz="0" w:space="0" w:color="auto"/>
            <w:bottom w:val="none" w:sz="0" w:space="0" w:color="auto"/>
            <w:right w:val="none" w:sz="0" w:space="0" w:color="auto"/>
          </w:divBdr>
          <w:divsChild>
            <w:div w:id="1741291617">
              <w:marLeft w:val="0"/>
              <w:marRight w:val="0"/>
              <w:marTop w:val="0"/>
              <w:marBottom w:val="0"/>
              <w:divBdr>
                <w:top w:val="none" w:sz="0" w:space="0" w:color="auto"/>
                <w:left w:val="none" w:sz="0" w:space="0" w:color="auto"/>
                <w:bottom w:val="none" w:sz="0" w:space="0" w:color="auto"/>
                <w:right w:val="none" w:sz="0" w:space="0" w:color="auto"/>
              </w:divBdr>
            </w:div>
          </w:divsChild>
        </w:div>
        <w:div w:id="474418751">
          <w:marLeft w:val="0"/>
          <w:marRight w:val="0"/>
          <w:marTop w:val="300"/>
          <w:marBottom w:val="0"/>
          <w:divBdr>
            <w:top w:val="none" w:sz="0" w:space="0" w:color="auto"/>
            <w:left w:val="none" w:sz="0" w:space="0" w:color="auto"/>
            <w:bottom w:val="none" w:sz="0" w:space="0" w:color="auto"/>
            <w:right w:val="none" w:sz="0" w:space="0" w:color="auto"/>
          </w:divBdr>
          <w:divsChild>
            <w:div w:id="969360826">
              <w:marLeft w:val="0"/>
              <w:marRight w:val="0"/>
              <w:marTop w:val="0"/>
              <w:marBottom w:val="0"/>
              <w:divBdr>
                <w:top w:val="none" w:sz="0" w:space="0" w:color="auto"/>
                <w:left w:val="none" w:sz="0" w:space="0" w:color="auto"/>
                <w:bottom w:val="none" w:sz="0" w:space="0" w:color="auto"/>
                <w:right w:val="none" w:sz="0" w:space="0" w:color="auto"/>
              </w:divBdr>
              <w:divsChild>
                <w:div w:id="969359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682829">
          <w:marLeft w:val="0"/>
          <w:marRight w:val="0"/>
          <w:marTop w:val="0"/>
          <w:marBottom w:val="0"/>
          <w:divBdr>
            <w:top w:val="none" w:sz="0" w:space="0" w:color="auto"/>
            <w:left w:val="none" w:sz="0" w:space="0" w:color="auto"/>
            <w:bottom w:val="none" w:sz="0" w:space="0" w:color="auto"/>
            <w:right w:val="none" w:sz="0" w:space="0" w:color="auto"/>
          </w:divBdr>
          <w:divsChild>
            <w:div w:id="1587156594">
              <w:marLeft w:val="0"/>
              <w:marRight w:val="0"/>
              <w:marTop w:val="0"/>
              <w:marBottom w:val="0"/>
              <w:divBdr>
                <w:top w:val="none" w:sz="0" w:space="0" w:color="auto"/>
                <w:left w:val="none" w:sz="0" w:space="0" w:color="auto"/>
                <w:bottom w:val="none" w:sz="0" w:space="0" w:color="auto"/>
                <w:right w:val="none" w:sz="0" w:space="0" w:color="auto"/>
              </w:divBdr>
            </w:div>
          </w:divsChild>
        </w:div>
        <w:div w:id="727918955">
          <w:marLeft w:val="0"/>
          <w:marRight w:val="0"/>
          <w:marTop w:val="0"/>
          <w:marBottom w:val="0"/>
          <w:divBdr>
            <w:top w:val="none" w:sz="0" w:space="0" w:color="auto"/>
            <w:left w:val="none" w:sz="0" w:space="0" w:color="auto"/>
            <w:bottom w:val="none" w:sz="0" w:space="0" w:color="auto"/>
            <w:right w:val="none" w:sz="0" w:space="0" w:color="auto"/>
          </w:divBdr>
          <w:divsChild>
            <w:div w:id="1598050921">
              <w:marLeft w:val="0"/>
              <w:marRight w:val="0"/>
              <w:marTop w:val="0"/>
              <w:marBottom w:val="0"/>
              <w:divBdr>
                <w:top w:val="none" w:sz="0" w:space="0" w:color="auto"/>
                <w:left w:val="none" w:sz="0" w:space="0" w:color="auto"/>
                <w:bottom w:val="none" w:sz="0" w:space="0" w:color="auto"/>
                <w:right w:val="none" w:sz="0" w:space="0" w:color="auto"/>
              </w:divBdr>
            </w:div>
          </w:divsChild>
        </w:div>
        <w:div w:id="837889062">
          <w:marLeft w:val="0"/>
          <w:marRight w:val="0"/>
          <w:marTop w:val="300"/>
          <w:marBottom w:val="0"/>
          <w:divBdr>
            <w:top w:val="none" w:sz="0" w:space="0" w:color="auto"/>
            <w:left w:val="none" w:sz="0" w:space="0" w:color="auto"/>
            <w:bottom w:val="none" w:sz="0" w:space="0" w:color="auto"/>
            <w:right w:val="none" w:sz="0" w:space="0" w:color="auto"/>
          </w:divBdr>
          <w:divsChild>
            <w:div w:id="2005741032">
              <w:marLeft w:val="0"/>
              <w:marRight w:val="0"/>
              <w:marTop w:val="0"/>
              <w:marBottom w:val="0"/>
              <w:divBdr>
                <w:top w:val="none" w:sz="0" w:space="0" w:color="auto"/>
                <w:left w:val="none" w:sz="0" w:space="0" w:color="auto"/>
                <w:bottom w:val="none" w:sz="0" w:space="0" w:color="auto"/>
                <w:right w:val="none" w:sz="0" w:space="0" w:color="auto"/>
              </w:divBdr>
              <w:divsChild>
                <w:div w:id="261688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131050">
          <w:marLeft w:val="0"/>
          <w:marRight w:val="0"/>
          <w:marTop w:val="0"/>
          <w:marBottom w:val="0"/>
          <w:divBdr>
            <w:top w:val="none" w:sz="0" w:space="0" w:color="auto"/>
            <w:left w:val="none" w:sz="0" w:space="0" w:color="auto"/>
            <w:bottom w:val="none" w:sz="0" w:space="0" w:color="auto"/>
            <w:right w:val="none" w:sz="0" w:space="0" w:color="auto"/>
          </w:divBdr>
          <w:divsChild>
            <w:div w:id="1099132944">
              <w:marLeft w:val="0"/>
              <w:marRight w:val="0"/>
              <w:marTop w:val="0"/>
              <w:marBottom w:val="0"/>
              <w:divBdr>
                <w:top w:val="none" w:sz="0" w:space="0" w:color="auto"/>
                <w:left w:val="none" w:sz="0" w:space="0" w:color="auto"/>
                <w:bottom w:val="none" w:sz="0" w:space="0" w:color="auto"/>
                <w:right w:val="none" w:sz="0" w:space="0" w:color="auto"/>
              </w:divBdr>
            </w:div>
          </w:divsChild>
        </w:div>
        <w:div w:id="1095250277">
          <w:marLeft w:val="0"/>
          <w:marRight w:val="0"/>
          <w:marTop w:val="0"/>
          <w:marBottom w:val="0"/>
          <w:divBdr>
            <w:top w:val="none" w:sz="0" w:space="0" w:color="auto"/>
            <w:left w:val="none" w:sz="0" w:space="0" w:color="auto"/>
            <w:bottom w:val="none" w:sz="0" w:space="0" w:color="auto"/>
            <w:right w:val="none" w:sz="0" w:space="0" w:color="auto"/>
          </w:divBdr>
          <w:divsChild>
            <w:div w:id="132915007">
              <w:marLeft w:val="0"/>
              <w:marRight w:val="0"/>
              <w:marTop w:val="0"/>
              <w:marBottom w:val="0"/>
              <w:divBdr>
                <w:top w:val="none" w:sz="0" w:space="0" w:color="auto"/>
                <w:left w:val="none" w:sz="0" w:space="0" w:color="auto"/>
                <w:bottom w:val="none" w:sz="0" w:space="0" w:color="auto"/>
                <w:right w:val="none" w:sz="0" w:space="0" w:color="auto"/>
              </w:divBdr>
            </w:div>
          </w:divsChild>
        </w:div>
        <w:div w:id="1178622335">
          <w:marLeft w:val="0"/>
          <w:marRight w:val="0"/>
          <w:marTop w:val="0"/>
          <w:marBottom w:val="0"/>
          <w:divBdr>
            <w:top w:val="none" w:sz="0" w:space="0" w:color="auto"/>
            <w:left w:val="none" w:sz="0" w:space="0" w:color="auto"/>
            <w:bottom w:val="none" w:sz="0" w:space="0" w:color="auto"/>
            <w:right w:val="none" w:sz="0" w:space="0" w:color="auto"/>
          </w:divBdr>
          <w:divsChild>
            <w:div w:id="950237651">
              <w:marLeft w:val="0"/>
              <w:marRight w:val="0"/>
              <w:marTop w:val="0"/>
              <w:marBottom w:val="0"/>
              <w:divBdr>
                <w:top w:val="none" w:sz="0" w:space="0" w:color="auto"/>
                <w:left w:val="none" w:sz="0" w:space="0" w:color="auto"/>
                <w:bottom w:val="none" w:sz="0" w:space="0" w:color="auto"/>
                <w:right w:val="none" w:sz="0" w:space="0" w:color="auto"/>
              </w:divBdr>
            </w:div>
          </w:divsChild>
        </w:div>
        <w:div w:id="1259753870">
          <w:marLeft w:val="0"/>
          <w:marRight w:val="0"/>
          <w:marTop w:val="0"/>
          <w:marBottom w:val="0"/>
          <w:divBdr>
            <w:top w:val="none" w:sz="0" w:space="0" w:color="auto"/>
            <w:left w:val="none" w:sz="0" w:space="0" w:color="auto"/>
            <w:bottom w:val="none" w:sz="0" w:space="0" w:color="auto"/>
            <w:right w:val="none" w:sz="0" w:space="0" w:color="auto"/>
          </w:divBdr>
          <w:divsChild>
            <w:div w:id="128061997">
              <w:marLeft w:val="0"/>
              <w:marRight w:val="0"/>
              <w:marTop w:val="0"/>
              <w:marBottom w:val="0"/>
              <w:divBdr>
                <w:top w:val="none" w:sz="0" w:space="0" w:color="auto"/>
                <w:left w:val="none" w:sz="0" w:space="0" w:color="auto"/>
                <w:bottom w:val="none" w:sz="0" w:space="0" w:color="auto"/>
                <w:right w:val="none" w:sz="0" w:space="0" w:color="auto"/>
              </w:divBdr>
            </w:div>
          </w:divsChild>
        </w:div>
        <w:div w:id="1417676853">
          <w:marLeft w:val="0"/>
          <w:marRight w:val="0"/>
          <w:marTop w:val="0"/>
          <w:marBottom w:val="0"/>
          <w:divBdr>
            <w:top w:val="none" w:sz="0" w:space="0" w:color="auto"/>
            <w:left w:val="none" w:sz="0" w:space="0" w:color="auto"/>
            <w:bottom w:val="none" w:sz="0" w:space="0" w:color="auto"/>
            <w:right w:val="none" w:sz="0" w:space="0" w:color="auto"/>
          </w:divBdr>
        </w:div>
        <w:div w:id="1496991066">
          <w:marLeft w:val="0"/>
          <w:marRight w:val="0"/>
          <w:marTop w:val="0"/>
          <w:marBottom w:val="0"/>
          <w:divBdr>
            <w:top w:val="none" w:sz="0" w:space="0" w:color="auto"/>
            <w:left w:val="none" w:sz="0" w:space="0" w:color="auto"/>
            <w:bottom w:val="none" w:sz="0" w:space="0" w:color="auto"/>
            <w:right w:val="none" w:sz="0" w:space="0" w:color="auto"/>
          </w:divBdr>
        </w:div>
        <w:div w:id="2010015980">
          <w:marLeft w:val="0"/>
          <w:marRight w:val="0"/>
          <w:marTop w:val="0"/>
          <w:marBottom w:val="0"/>
          <w:divBdr>
            <w:top w:val="none" w:sz="0" w:space="0" w:color="auto"/>
            <w:left w:val="none" w:sz="0" w:space="0" w:color="auto"/>
            <w:bottom w:val="none" w:sz="0" w:space="0" w:color="auto"/>
            <w:right w:val="none" w:sz="0" w:space="0" w:color="auto"/>
          </w:divBdr>
        </w:div>
      </w:divsChild>
    </w:div>
    <w:div w:id="1345666253">
      <w:bodyDiv w:val="1"/>
      <w:marLeft w:val="0"/>
      <w:marRight w:val="0"/>
      <w:marTop w:val="0"/>
      <w:marBottom w:val="0"/>
      <w:divBdr>
        <w:top w:val="none" w:sz="0" w:space="0" w:color="auto"/>
        <w:left w:val="none" w:sz="0" w:space="0" w:color="auto"/>
        <w:bottom w:val="none" w:sz="0" w:space="0" w:color="auto"/>
        <w:right w:val="none" w:sz="0" w:space="0" w:color="auto"/>
      </w:divBdr>
      <w:divsChild>
        <w:div w:id="98330842">
          <w:marLeft w:val="0"/>
          <w:marRight w:val="0"/>
          <w:marTop w:val="0"/>
          <w:marBottom w:val="0"/>
          <w:divBdr>
            <w:top w:val="none" w:sz="0" w:space="0" w:color="auto"/>
            <w:left w:val="none" w:sz="0" w:space="0" w:color="auto"/>
            <w:bottom w:val="none" w:sz="0" w:space="0" w:color="auto"/>
            <w:right w:val="none" w:sz="0" w:space="0" w:color="auto"/>
          </w:divBdr>
          <w:divsChild>
            <w:div w:id="913248511">
              <w:marLeft w:val="0"/>
              <w:marRight w:val="0"/>
              <w:marTop w:val="0"/>
              <w:marBottom w:val="0"/>
              <w:divBdr>
                <w:top w:val="none" w:sz="0" w:space="0" w:color="auto"/>
                <w:left w:val="none" w:sz="0" w:space="0" w:color="auto"/>
                <w:bottom w:val="none" w:sz="0" w:space="0" w:color="auto"/>
                <w:right w:val="none" w:sz="0" w:space="0" w:color="auto"/>
              </w:divBdr>
            </w:div>
          </w:divsChild>
        </w:div>
        <w:div w:id="244803616">
          <w:marLeft w:val="0"/>
          <w:marRight w:val="0"/>
          <w:marTop w:val="0"/>
          <w:marBottom w:val="0"/>
          <w:divBdr>
            <w:top w:val="none" w:sz="0" w:space="0" w:color="auto"/>
            <w:left w:val="none" w:sz="0" w:space="0" w:color="auto"/>
            <w:bottom w:val="none" w:sz="0" w:space="0" w:color="auto"/>
            <w:right w:val="none" w:sz="0" w:space="0" w:color="auto"/>
          </w:divBdr>
        </w:div>
        <w:div w:id="317653878">
          <w:marLeft w:val="0"/>
          <w:marRight w:val="0"/>
          <w:marTop w:val="0"/>
          <w:marBottom w:val="0"/>
          <w:divBdr>
            <w:top w:val="none" w:sz="0" w:space="0" w:color="auto"/>
            <w:left w:val="none" w:sz="0" w:space="0" w:color="auto"/>
            <w:bottom w:val="none" w:sz="0" w:space="0" w:color="auto"/>
            <w:right w:val="none" w:sz="0" w:space="0" w:color="auto"/>
          </w:divBdr>
          <w:divsChild>
            <w:div w:id="1374887548">
              <w:marLeft w:val="0"/>
              <w:marRight w:val="0"/>
              <w:marTop w:val="0"/>
              <w:marBottom w:val="0"/>
              <w:divBdr>
                <w:top w:val="none" w:sz="0" w:space="0" w:color="auto"/>
                <w:left w:val="none" w:sz="0" w:space="0" w:color="auto"/>
                <w:bottom w:val="none" w:sz="0" w:space="0" w:color="auto"/>
                <w:right w:val="none" w:sz="0" w:space="0" w:color="auto"/>
              </w:divBdr>
            </w:div>
          </w:divsChild>
        </w:div>
        <w:div w:id="522211058">
          <w:marLeft w:val="0"/>
          <w:marRight w:val="0"/>
          <w:marTop w:val="0"/>
          <w:marBottom w:val="0"/>
          <w:divBdr>
            <w:top w:val="none" w:sz="0" w:space="0" w:color="auto"/>
            <w:left w:val="none" w:sz="0" w:space="0" w:color="auto"/>
            <w:bottom w:val="none" w:sz="0" w:space="0" w:color="auto"/>
            <w:right w:val="none" w:sz="0" w:space="0" w:color="auto"/>
          </w:divBdr>
        </w:div>
        <w:div w:id="662781488">
          <w:marLeft w:val="0"/>
          <w:marRight w:val="0"/>
          <w:marTop w:val="0"/>
          <w:marBottom w:val="0"/>
          <w:divBdr>
            <w:top w:val="none" w:sz="0" w:space="0" w:color="auto"/>
            <w:left w:val="none" w:sz="0" w:space="0" w:color="auto"/>
            <w:bottom w:val="none" w:sz="0" w:space="0" w:color="auto"/>
            <w:right w:val="none" w:sz="0" w:space="0" w:color="auto"/>
          </w:divBdr>
        </w:div>
        <w:div w:id="698243684">
          <w:marLeft w:val="0"/>
          <w:marRight w:val="0"/>
          <w:marTop w:val="0"/>
          <w:marBottom w:val="0"/>
          <w:divBdr>
            <w:top w:val="none" w:sz="0" w:space="0" w:color="auto"/>
            <w:left w:val="none" w:sz="0" w:space="0" w:color="auto"/>
            <w:bottom w:val="none" w:sz="0" w:space="0" w:color="auto"/>
            <w:right w:val="none" w:sz="0" w:space="0" w:color="auto"/>
          </w:divBdr>
        </w:div>
        <w:div w:id="703094358">
          <w:marLeft w:val="0"/>
          <w:marRight w:val="0"/>
          <w:marTop w:val="300"/>
          <w:marBottom w:val="0"/>
          <w:divBdr>
            <w:top w:val="none" w:sz="0" w:space="0" w:color="auto"/>
            <w:left w:val="none" w:sz="0" w:space="0" w:color="auto"/>
            <w:bottom w:val="none" w:sz="0" w:space="0" w:color="auto"/>
            <w:right w:val="none" w:sz="0" w:space="0" w:color="auto"/>
          </w:divBdr>
          <w:divsChild>
            <w:div w:id="632712648">
              <w:marLeft w:val="0"/>
              <w:marRight w:val="0"/>
              <w:marTop w:val="0"/>
              <w:marBottom w:val="0"/>
              <w:divBdr>
                <w:top w:val="none" w:sz="0" w:space="0" w:color="auto"/>
                <w:left w:val="none" w:sz="0" w:space="0" w:color="auto"/>
                <w:bottom w:val="none" w:sz="0" w:space="0" w:color="auto"/>
                <w:right w:val="none" w:sz="0" w:space="0" w:color="auto"/>
              </w:divBdr>
              <w:divsChild>
                <w:div w:id="1649700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7266743">
          <w:marLeft w:val="0"/>
          <w:marRight w:val="0"/>
          <w:marTop w:val="0"/>
          <w:marBottom w:val="0"/>
          <w:divBdr>
            <w:top w:val="none" w:sz="0" w:space="0" w:color="auto"/>
            <w:left w:val="none" w:sz="0" w:space="0" w:color="auto"/>
            <w:bottom w:val="none" w:sz="0" w:space="0" w:color="auto"/>
            <w:right w:val="none" w:sz="0" w:space="0" w:color="auto"/>
          </w:divBdr>
        </w:div>
        <w:div w:id="1023702615">
          <w:marLeft w:val="0"/>
          <w:marRight w:val="0"/>
          <w:marTop w:val="0"/>
          <w:marBottom w:val="0"/>
          <w:divBdr>
            <w:top w:val="none" w:sz="0" w:space="0" w:color="auto"/>
            <w:left w:val="none" w:sz="0" w:space="0" w:color="auto"/>
            <w:bottom w:val="none" w:sz="0" w:space="0" w:color="auto"/>
            <w:right w:val="none" w:sz="0" w:space="0" w:color="auto"/>
          </w:divBdr>
        </w:div>
        <w:div w:id="1166507942">
          <w:marLeft w:val="0"/>
          <w:marRight w:val="0"/>
          <w:marTop w:val="0"/>
          <w:marBottom w:val="0"/>
          <w:divBdr>
            <w:top w:val="none" w:sz="0" w:space="0" w:color="auto"/>
            <w:left w:val="none" w:sz="0" w:space="0" w:color="auto"/>
            <w:bottom w:val="none" w:sz="0" w:space="0" w:color="auto"/>
            <w:right w:val="none" w:sz="0" w:space="0" w:color="auto"/>
          </w:divBdr>
          <w:divsChild>
            <w:div w:id="524447737">
              <w:marLeft w:val="0"/>
              <w:marRight w:val="0"/>
              <w:marTop w:val="0"/>
              <w:marBottom w:val="0"/>
              <w:divBdr>
                <w:top w:val="none" w:sz="0" w:space="0" w:color="auto"/>
                <w:left w:val="none" w:sz="0" w:space="0" w:color="auto"/>
                <w:bottom w:val="none" w:sz="0" w:space="0" w:color="auto"/>
                <w:right w:val="none" w:sz="0" w:space="0" w:color="auto"/>
              </w:divBdr>
            </w:div>
          </w:divsChild>
        </w:div>
        <w:div w:id="1549492643">
          <w:marLeft w:val="0"/>
          <w:marRight w:val="0"/>
          <w:marTop w:val="300"/>
          <w:marBottom w:val="0"/>
          <w:divBdr>
            <w:top w:val="none" w:sz="0" w:space="0" w:color="auto"/>
            <w:left w:val="none" w:sz="0" w:space="0" w:color="auto"/>
            <w:bottom w:val="none" w:sz="0" w:space="0" w:color="auto"/>
            <w:right w:val="none" w:sz="0" w:space="0" w:color="auto"/>
          </w:divBdr>
          <w:divsChild>
            <w:div w:id="1331563406">
              <w:marLeft w:val="0"/>
              <w:marRight w:val="0"/>
              <w:marTop w:val="0"/>
              <w:marBottom w:val="0"/>
              <w:divBdr>
                <w:top w:val="none" w:sz="0" w:space="0" w:color="auto"/>
                <w:left w:val="none" w:sz="0" w:space="0" w:color="auto"/>
                <w:bottom w:val="none" w:sz="0" w:space="0" w:color="auto"/>
                <w:right w:val="none" w:sz="0" w:space="0" w:color="auto"/>
              </w:divBdr>
              <w:divsChild>
                <w:div w:id="999580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2720554">
          <w:marLeft w:val="0"/>
          <w:marRight w:val="0"/>
          <w:marTop w:val="0"/>
          <w:marBottom w:val="0"/>
          <w:divBdr>
            <w:top w:val="none" w:sz="0" w:space="0" w:color="auto"/>
            <w:left w:val="none" w:sz="0" w:space="0" w:color="auto"/>
            <w:bottom w:val="none" w:sz="0" w:space="0" w:color="auto"/>
            <w:right w:val="none" w:sz="0" w:space="0" w:color="auto"/>
          </w:divBdr>
        </w:div>
        <w:div w:id="1668707541">
          <w:marLeft w:val="0"/>
          <w:marRight w:val="0"/>
          <w:marTop w:val="0"/>
          <w:marBottom w:val="0"/>
          <w:divBdr>
            <w:top w:val="none" w:sz="0" w:space="0" w:color="auto"/>
            <w:left w:val="none" w:sz="0" w:space="0" w:color="auto"/>
            <w:bottom w:val="none" w:sz="0" w:space="0" w:color="auto"/>
            <w:right w:val="none" w:sz="0" w:space="0" w:color="auto"/>
          </w:divBdr>
          <w:divsChild>
            <w:div w:id="1236403373">
              <w:marLeft w:val="0"/>
              <w:marRight w:val="0"/>
              <w:marTop w:val="0"/>
              <w:marBottom w:val="0"/>
              <w:divBdr>
                <w:top w:val="none" w:sz="0" w:space="0" w:color="auto"/>
                <w:left w:val="none" w:sz="0" w:space="0" w:color="auto"/>
                <w:bottom w:val="none" w:sz="0" w:space="0" w:color="auto"/>
                <w:right w:val="none" w:sz="0" w:space="0" w:color="auto"/>
              </w:divBdr>
            </w:div>
          </w:divsChild>
        </w:div>
        <w:div w:id="1745030163">
          <w:marLeft w:val="0"/>
          <w:marRight w:val="0"/>
          <w:marTop w:val="0"/>
          <w:marBottom w:val="0"/>
          <w:divBdr>
            <w:top w:val="none" w:sz="0" w:space="0" w:color="auto"/>
            <w:left w:val="none" w:sz="0" w:space="0" w:color="auto"/>
            <w:bottom w:val="none" w:sz="0" w:space="0" w:color="auto"/>
            <w:right w:val="none" w:sz="0" w:space="0" w:color="auto"/>
          </w:divBdr>
          <w:divsChild>
            <w:div w:id="847863590">
              <w:marLeft w:val="0"/>
              <w:marRight w:val="0"/>
              <w:marTop w:val="0"/>
              <w:marBottom w:val="0"/>
              <w:divBdr>
                <w:top w:val="none" w:sz="0" w:space="0" w:color="auto"/>
                <w:left w:val="none" w:sz="0" w:space="0" w:color="auto"/>
                <w:bottom w:val="none" w:sz="0" w:space="0" w:color="auto"/>
                <w:right w:val="none" w:sz="0" w:space="0" w:color="auto"/>
              </w:divBdr>
            </w:div>
          </w:divsChild>
        </w:div>
        <w:div w:id="1779762312">
          <w:marLeft w:val="0"/>
          <w:marRight w:val="0"/>
          <w:marTop w:val="300"/>
          <w:marBottom w:val="0"/>
          <w:divBdr>
            <w:top w:val="none" w:sz="0" w:space="0" w:color="auto"/>
            <w:left w:val="none" w:sz="0" w:space="0" w:color="auto"/>
            <w:bottom w:val="none" w:sz="0" w:space="0" w:color="auto"/>
            <w:right w:val="none" w:sz="0" w:space="0" w:color="auto"/>
          </w:divBdr>
          <w:divsChild>
            <w:div w:id="513307202">
              <w:marLeft w:val="0"/>
              <w:marRight w:val="0"/>
              <w:marTop w:val="0"/>
              <w:marBottom w:val="0"/>
              <w:divBdr>
                <w:top w:val="none" w:sz="0" w:space="0" w:color="auto"/>
                <w:left w:val="none" w:sz="0" w:space="0" w:color="auto"/>
                <w:bottom w:val="none" w:sz="0" w:space="0" w:color="auto"/>
                <w:right w:val="none" w:sz="0" w:space="0" w:color="auto"/>
              </w:divBdr>
              <w:divsChild>
                <w:div w:id="1739089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951042">
          <w:marLeft w:val="0"/>
          <w:marRight w:val="0"/>
          <w:marTop w:val="0"/>
          <w:marBottom w:val="0"/>
          <w:divBdr>
            <w:top w:val="none" w:sz="0" w:space="0" w:color="auto"/>
            <w:left w:val="none" w:sz="0" w:space="0" w:color="auto"/>
            <w:bottom w:val="none" w:sz="0" w:space="0" w:color="auto"/>
            <w:right w:val="none" w:sz="0" w:space="0" w:color="auto"/>
          </w:divBdr>
          <w:divsChild>
            <w:div w:id="2052417679">
              <w:marLeft w:val="0"/>
              <w:marRight w:val="0"/>
              <w:marTop w:val="0"/>
              <w:marBottom w:val="0"/>
              <w:divBdr>
                <w:top w:val="none" w:sz="0" w:space="0" w:color="auto"/>
                <w:left w:val="none" w:sz="0" w:space="0" w:color="auto"/>
                <w:bottom w:val="none" w:sz="0" w:space="0" w:color="auto"/>
                <w:right w:val="none" w:sz="0" w:space="0" w:color="auto"/>
              </w:divBdr>
            </w:div>
          </w:divsChild>
        </w:div>
        <w:div w:id="2100635403">
          <w:marLeft w:val="0"/>
          <w:marRight w:val="0"/>
          <w:marTop w:val="0"/>
          <w:marBottom w:val="0"/>
          <w:divBdr>
            <w:top w:val="none" w:sz="0" w:space="0" w:color="auto"/>
            <w:left w:val="none" w:sz="0" w:space="0" w:color="auto"/>
            <w:bottom w:val="none" w:sz="0" w:space="0" w:color="auto"/>
            <w:right w:val="none" w:sz="0" w:space="0" w:color="auto"/>
          </w:divBdr>
          <w:divsChild>
            <w:div w:id="10999078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6787911">
      <w:bodyDiv w:val="1"/>
      <w:marLeft w:val="0"/>
      <w:marRight w:val="0"/>
      <w:marTop w:val="0"/>
      <w:marBottom w:val="0"/>
      <w:divBdr>
        <w:top w:val="none" w:sz="0" w:space="0" w:color="auto"/>
        <w:left w:val="none" w:sz="0" w:space="0" w:color="auto"/>
        <w:bottom w:val="none" w:sz="0" w:space="0" w:color="auto"/>
        <w:right w:val="none" w:sz="0" w:space="0" w:color="auto"/>
      </w:divBdr>
      <w:divsChild>
        <w:div w:id="1422336897">
          <w:marLeft w:val="0"/>
          <w:marRight w:val="0"/>
          <w:marTop w:val="0"/>
          <w:marBottom w:val="0"/>
          <w:divBdr>
            <w:top w:val="none" w:sz="0" w:space="0" w:color="auto"/>
            <w:left w:val="none" w:sz="0" w:space="0" w:color="auto"/>
            <w:bottom w:val="none" w:sz="0" w:space="0" w:color="auto"/>
            <w:right w:val="none" w:sz="0" w:space="0" w:color="auto"/>
          </w:divBdr>
        </w:div>
        <w:div w:id="577590935">
          <w:marLeft w:val="0"/>
          <w:marRight w:val="0"/>
          <w:marTop w:val="0"/>
          <w:marBottom w:val="0"/>
          <w:divBdr>
            <w:top w:val="none" w:sz="0" w:space="0" w:color="auto"/>
            <w:left w:val="none" w:sz="0" w:space="0" w:color="auto"/>
            <w:bottom w:val="none" w:sz="0" w:space="0" w:color="auto"/>
            <w:right w:val="none" w:sz="0" w:space="0" w:color="auto"/>
          </w:divBdr>
          <w:divsChild>
            <w:div w:id="752356163">
              <w:marLeft w:val="0"/>
              <w:marRight w:val="0"/>
              <w:marTop w:val="0"/>
              <w:marBottom w:val="0"/>
              <w:divBdr>
                <w:top w:val="none" w:sz="0" w:space="0" w:color="auto"/>
                <w:left w:val="none" w:sz="0" w:space="0" w:color="auto"/>
                <w:bottom w:val="none" w:sz="0" w:space="0" w:color="auto"/>
                <w:right w:val="none" w:sz="0" w:space="0" w:color="auto"/>
              </w:divBdr>
            </w:div>
          </w:divsChild>
        </w:div>
        <w:div w:id="139855551">
          <w:marLeft w:val="0"/>
          <w:marRight w:val="0"/>
          <w:marTop w:val="0"/>
          <w:marBottom w:val="0"/>
          <w:divBdr>
            <w:top w:val="none" w:sz="0" w:space="0" w:color="auto"/>
            <w:left w:val="none" w:sz="0" w:space="0" w:color="auto"/>
            <w:bottom w:val="none" w:sz="0" w:space="0" w:color="auto"/>
            <w:right w:val="none" w:sz="0" w:space="0" w:color="auto"/>
          </w:divBdr>
        </w:div>
        <w:div w:id="1798256466">
          <w:marLeft w:val="0"/>
          <w:marRight w:val="0"/>
          <w:marTop w:val="0"/>
          <w:marBottom w:val="0"/>
          <w:divBdr>
            <w:top w:val="none" w:sz="0" w:space="0" w:color="auto"/>
            <w:left w:val="none" w:sz="0" w:space="0" w:color="auto"/>
            <w:bottom w:val="none" w:sz="0" w:space="0" w:color="auto"/>
            <w:right w:val="none" w:sz="0" w:space="0" w:color="auto"/>
          </w:divBdr>
          <w:divsChild>
            <w:div w:id="1237982209">
              <w:marLeft w:val="0"/>
              <w:marRight w:val="0"/>
              <w:marTop w:val="0"/>
              <w:marBottom w:val="0"/>
              <w:divBdr>
                <w:top w:val="none" w:sz="0" w:space="0" w:color="auto"/>
                <w:left w:val="none" w:sz="0" w:space="0" w:color="auto"/>
                <w:bottom w:val="none" w:sz="0" w:space="0" w:color="auto"/>
                <w:right w:val="none" w:sz="0" w:space="0" w:color="auto"/>
              </w:divBdr>
            </w:div>
          </w:divsChild>
        </w:div>
        <w:div w:id="1783456895">
          <w:marLeft w:val="0"/>
          <w:marRight w:val="0"/>
          <w:marTop w:val="0"/>
          <w:marBottom w:val="0"/>
          <w:divBdr>
            <w:top w:val="none" w:sz="0" w:space="0" w:color="auto"/>
            <w:left w:val="none" w:sz="0" w:space="0" w:color="auto"/>
            <w:bottom w:val="none" w:sz="0" w:space="0" w:color="auto"/>
            <w:right w:val="none" w:sz="0" w:space="0" w:color="auto"/>
          </w:divBdr>
        </w:div>
        <w:div w:id="430512072">
          <w:marLeft w:val="0"/>
          <w:marRight w:val="0"/>
          <w:marTop w:val="0"/>
          <w:marBottom w:val="0"/>
          <w:divBdr>
            <w:top w:val="none" w:sz="0" w:space="0" w:color="auto"/>
            <w:left w:val="none" w:sz="0" w:space="0" w:color="auto"/>
            <w:bottom w:val="none" w:sz="0" w:space="0" w:color="auto"/>
            <w:right w:val="none" w:sz="0" w:space="0" w:color="auto"/>
          </w:divBdr>
          <w:divsChild>
            <w:div w:id="258678026">
              <w:marLeft w:val="0"/>
              <w:marRight w:val="0"/>
              <w:marTop w:val="0"/>
              <w:marBottom w:val="0"/>
              <w:divBdr>
                <w:top w:val="none" w:sz="0" w:space="0" w:color="auto"/>
                <w:left w:val="none" w:sz="0" w:space="0" w:color="auto"/>
                <w:bottom w:val="none" w:sz="0" w:space="0" w:color="auto"/>
                <w:right w:val="none" w:sz="0" w:space="0" w:color="auto"/>
              </w:divBdr>
            </w:div>
          </w:divsChild>
        </w:div>
        <w:div w:id="1922904989">
          <w:marLeft w:val="0"/>
          <w:marRight w:val="0"/>
          <w:marTop w:val="0"/>
          <w:marBottom w:val="0"/>
          <w:divBdr>
            <w:top w:val="none" w:sz="0" w:space="0" w:color="auto"/>
            <w:left w:val="none" w:sz="0" w:space="0" w:color="auto"/>
            <w:bottom w:val="none" w:sz="0" w:space="0" w:color="auto"/>
            <w:right w:val="none" w:sz="0" w:space="0" w:color="auto"/>
          </w:divBdr>
        </w:div>
        <w:div w:id="651952467">
          <w:marLeft w:val="0"/>
          <w:marRight w:val="0"/>
          <w:marTop w:val="0"/>
          <w:marBottom w:val="0"/>
          <w:divBdr>
            <w:top w:val="none" w:sz="0" w:space="0" w:color="auto"/>
            <w:left w:val="none" w:sz="0" w:space="0" w:color="auto"/>
            <w:bottom w:val="none" w:sz="0" w:space="0" w:color="auto"/>
            <w:right w:val="none" w:sz="0" w:space="0" w:color="auto"/>
          </w:divBdr>
          <w:divsChild>
            <w:div w:id="746656203">
              <w:marLeft w:val="0"/>
              <w:marRight w:val="0"/>
              <w:marTop w:val="0"/>
              <w:marBottom w:val="0"/>
              <w:divBdr>
                <w:top w:val="none" w:sz="0" w:space="0" w:color="auto"/>
                <w:left w:val="none" w:sz="0" w:space="0" w:color="auto"/>
                <w:bottom w:val="none" w:sz="0" w:space="0" w:color="auto"/>
                <w:right w:val="none" w:sz="0" w:space="0" w:color="auto"/>
              </w:divBdr>
            </w:div>
          </w:divsChild>
        </w:div>
        <w:div w:id="1364555699">
          <w:marLeft w:val="0"/>
          <w:marRight w:val="0"/>
          <w:marTop w:val="0"/>
          <w:marBottom w:val="0"/>
          <w:divBdr>
            <w:top w:val="none" w:sz="0" w:space="0" w:color="auto"/>
            <w:left w:val="none" w:sz="0" w:space="0" w:color="auto"/>
            <w:bottom w:val="none" w:sz="0" w:space="0" w:color="auto"/>
            <w:right w:val="none" w:sz="0" w:space="0" w:color="auto"/>
          </w:divBdr>
        </w:div>
        <w:div w:id="228729690">
          <w:marLeft w:val="0"/>
          <w:marRight w:val="0"/>
          <w:marTop w:val="0"/>
          <w:marBottom w:val="0"/>
          <w:divBdr>
            <w:top w:val="none" w:sz="0" w:space="0" w:color="auto"/>
            <w:left w:val="none" w:sz="0" w:space="0" w:color="auto"/>
            <w:bottom w:val="none" w:sz="0" w:space="0" w:color="auto"/>
            <w:right w:val="none" w:sz="0" w:space="0" w:color="auto"/>
          </w:divBdr>
          <w:divsChild>
            <w:div w:id="1031032978">
              <w:marLeft w:val="0"/>
              <w:marRight w:val="0"/>
              <w:marTop w:val="0"/>
              <w:marBottom w:val="0"/>
              <w:divBdr>
                <w:top w:val="none" w:sz="0" w:space="0" w:color="auto"/>
                <w:left w:val="none" w:sz="0" w:space="0" w:color="auto"/>
                <w:bottom w:val="none" w:sz="0" w:space="0" w:color="auto"/>
                <w:right w:val="none" w:sz="0" w:space="0" w:color="auto"/>
              </w:divBdr>
            </w:div>
          </w:divsChild>
        </w:div>
        <w:div w:id="1378773897">
          <w:marLeft w:val="0"/>
          <w:marRight w:val="0"/>
          <w:marTop w:val="0"/>
          <w:marBottom w:val="0"/>
          <w:divBdr>
            <w:top w:val="none" w:sz="0" w:space="0" w:color="auto"/>
            <w:left w:val="none" w:sz="0" w:space="0" w:color="auto"/>
            <w:bottom w:val="none" w:sz="0" w:space="0" w:color="auto"/>
            <w:right w:val="none" w:sz="0" w:space="0" w:color="auto"/>
          </w:divBdr>
        </w:div>
        <w:div w:id="1915385575">
          <w:marLeft w:val="0"/>
          <w:marRight w:val="0"/>
          <w:marTop w:val="0"/>
          <w:marBottom w:val="0"/>
          <w:divBdr>
            <w:top w:val="none" w:sz="0" w:space="0" w:color="auto"/>
            <w:left w:val="none" w:sz="0" w:space="0" w:color="auto"/>
            <w:bottom w:val="none" w:sz="0" w:space="0" w:color="auto"/>
            <w:right w:val="none" w:sz="0" w:space="0" w:color="auto"/>
          </w:divBdr>
          <w:divsChild>
            <w:div w:id="235479459">
              <w:marLeft w:val="0"/>
              <w:marRight w:val="0"/>
              <w:marTop w:val="0"/>
              <w:marBottom w:val="0"/>
              <w:divBdr>
                <w:top w:val="none" w:sz="0" w:space="0" w:color="auto"/>
                <w:left w:val="none" w:sz="0" w:space="0" w:color="auto"/>
                <w:bottom w:val="none" w:sz="0" w:space="0" w:color="auto"/>
                <w:right w:val="none" w:sz="0" w:space="0" w:color="auto"/>
              </w:divBdr>
            </w:div>
          </w:divsChild>
        </w:div>
        <w:div w:id="783421296">
          <w:marLeft w:val="0"/>
          <w:marRight w:val="0"/>
          <w:marTop w:val="0"/>
          <w:marBottom w:val="0"/>
          <w:divBdr>
            <w:top w:val="none" w:sz="0" w:space="0" w:color="auto"/>
            <w:left w:val="none" w:sz="0" w:space="0" w:color="auto"/>
            <w:bottom w:val="none" w:sz="0" w:space="0" w:color="auto"/>
            <w:right w:val="none" w:sz="0" w:space="0" w:color="auto"/>
          </w:divBdr>
        </w:div>
        <w:div w:id="296880471">
          <w:marLeft w:val="0"/>
          <w:marRight w:val="0"/>
          <w:marTop w:val="0"/>
          <w:marBottom w:val="0"/>
          <w:divBdr>
            <w:top w:val="none" w:sz="0" w:space="0" w:color="auto"/>
            <w:left w:val="none" w:sz="0" w:space="0" w:color="auto"/>
            <w:bottom w:val="none" w:sz="0" w:space="0" w:color="auto"/>
            <w:right w:val="none" w:sz="0" w:space="0" w:color="auto"/>
          </w:divBdr>
          <w:divsChild>
            <w:div w:id="1049955466">
              <w:marLeft w:val="0"/>
              <w:marRight w:val="0"/>
              <w:marTop w:val="0"/>
              <w:marBottom w:val="0"/>
              <w:divBdr>
                <w:top w:val="none" w:sz="0" w:space="0" w:color="auto"/>
                <w:left w:val="none" w:sz="0" w:space="0" w:color="auto"/>
                <w:bottom w:val="none" w:sz="0" w:space="0" w:color="auto"/>
                <w:right w:val="none" w:sz="0" w:space="0" w:color="auto"/>
              </w:divBdr>
            </w:div>
          </w:divsChild>
        </w:div>
        <w:div w:id="251479217">
          <w:marLeft w:val="0"/>
          <w:marRight w:val="0"/>
          <w:marTop w:val="300"/>
          <w:marBottom w:val="0"/>
          <w:divBdr>
            <w:top w:val="none" w:sz="0" w:space="0" w:color="auto"/>
            <w:left w:val="none" w:sz="0" w:space="0" w:color="auto"/>
            <w:bottom w:val="none" w:sz="0" w:space="0" w:color="auto"/>
            <w:right w:val="none" w:sz="0" w:space="0" w:color="auto"/>
          </w:divBdr>
          <w:divsChild>
            <w:div w:id="1154830842">
              <w:marLeft w:val="0"/>
              <w:marRight w:val="0"/>
              <w:marTop w:val="0"/>
              <w:marBottom w:val="0"/>
              <w:divBdr>
                <w:top w:val="none" w:sz="0" w:space="0" w:color="auto"/>
                <w:left w:val="none" w:sz="0" w:space="0" w:color="auto"/>
                <w:bottom w:val="none" w:sz="0" w:space="0" w:color="auto"/>
                <w:right w:val="none" w:sz="0" w:space="0" w:color="auto"/>
              </w:divBdr>
              <w:divsChild>
                <w:div w:id="1644265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5182478">
          <w:marLeft w:val="0"/>
          <w:marRight w:val="0"/>
          <w:marTop w:val="300"/>
          <w:marBottom w:val="0"/>
          <w:divBdr>
            <w:top w:val="none" w:sz="0" w:space="0" w:color="auto"/>
            <w:left w:val="none" w:sz="0" w:space="0" w:color="auto"/>
            <w:bottom w:val="none" w:sz="0" w:space="0" w:color="auto"/>
            <w:right w:val="none" w:sz="0" w:space="0" w:color="auto"/>
          </w:divBdr>
          <w:divsChild>
            <w:div w:id="968819552">
              <w:marLeft w:val="0"/>
              <w:marRight w:val="0"/>
              <w:marTop w:val="0"/>
              <w:marBottom w:val="0"/>
              <w:divBdr>
                <w:top w:val="none" w:sz="0" w:space="0" w:color="auto"/>
                <w:left w:val="none" w:sz="0" w:space="0" w:color="auto"/>
                <w:bottom w:val="none" w:sz="0" w:space="0" w:color="auto"/>
                <w:right w:val="none" w:sz="0" w:space="0" w:color="auto"/>
              </w:divBdr>
              <w:divsChild>
                <w:div w:id="1691684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8565980">
          <w:marLeft w:val="0"/>
          <w:marRight w:val="0"/>
          <w:marTop w:val="300"/>
          <w:marBottom w:val="0"/>
          <w:divBdr>
            <w:top w:val="none" w:sz="0" w:space="0" w:color="auto"/>
            <w:left w:val="none" w:sz="0" w:space="0" w:color="auto"/>
            <w:bottom w:val="none" w:sz="0" w:space="0" w:color="auto"/>
            <w:right w:val="none" w:sz="0" w:space="0" w:color="auto"/>
          </w:divBdr>
          <w:divsChild>
            <w:div w:id="86539335">
              <w:marLeft w:val="0"/>
              <w:marRight w:val="0"/>
              <w:marTop w:val="0"/>
              <w:marBottom w:val="0"/>
              <w:divBdr>
                <w:top w:val="none" w:sz="0" w:space="0" w:color="auto"/>
                <w:left w:val="none" w:sz="0" w:space="0" w:color="auto"/>
                <w:bottom w:val="none" w:sz="0" w:space="0" w:color="auto"/>
                <w:right w:val="none" w:sz="0" w:space="0" w:color="auto"/>
              </w:divBdr>
              <w:divsChild>
                <w:div w:id="1460609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231308">
          <w:marLeft w:val="0"/>
          <w:marRight w:val="0"/>
          <w:marTop w:val="300"/>
          <w:marBottom w:val="0"/>
          <w:divBdr>
            <w:top w:val="none" w:sz="0" w:space="0" w:color="auto"/>
            <w:left w:val="none" w:sz="0" w:space="0" w:color="auto"/>
            <w:bottom w:val="none" w:sz="0" w:space="0" w:color="auto"/>
            <w:right w:val="none" w:sz="0" w:space="0" w:color="auto"/>
          </w:divBdr>
          <w:divsChild>
            <w:div w:id="539123418">
              <w:marLeft w:val="0"/>
              <w:marRight w:val="0"/>
              <w:marTop w:val="0"/>
              <w:marBottom w:val="0"/>
              <w:divBdr>
                <w:top w:val="none" w:sz="0" w:space="0" w:color="auto"/>
                <w:left w:val="none" w:sz="0" w:space="0" w:color="auto"/>
                <w:bottom w:val="none" w:sz="0" w:space="0" w:color="auto"/>
                <w:right w:val="none" w:sz="0" w:space="0" w:color="auto"/>
              </w:divBdr>
              <w:divsChild>
                <w:div w:id="1708800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6833577">
      <w:bodyDiv w:val="1"/>
      <w:marLeft w:val="0"/>
      <w:marRight w:val="0"/>
      <w:marTop w:val="0"/>
      <w:marBottom w:val="0"/>
      <w:divBdr>
        <w:top w:val="none" w:sz="0" w:space="0" w:color="auto"/>
        <w:left w:val="none" w:sz="0" w:space="0" w:color="auto"/>
        <w:bottom w:val="none" w:sz="0" w:space="0" w:color="auto"/>
        <w:right w:val="none" w:sz="0" w:space="0" w:color="auto"/>
      </w:divBdr>
      <w:divsChild>
        <w:div w:id="953367875">
          <w:marLeft w:val="0"/>
          <w:marRight w:val="0"/>
          <w:marTop w:val="0"/>
          <w:marBottom w:val="0"/>
          <w:divBdr>
            <w:top w:val="none" w:sz="0" w:space="0" w:color="auto"/>
            <w:left w:val="none" w:sz="0" w:space="0" w:color="auto"/>
            <w:bottom w:val="none" w:sz="0" w:space="0" w:color="auto"/>
            <w:right w:val="none" w:sz="0" w:space="0" w:color="auto"/>
          </w:divBdr>
        </w:div>
        <w:div w:id="453868424">
          <w:marLeft w:val="0"/>
          <w:marRight w:val="0"/>
          <w:marTop w:val="0"/>
          <w:marBottom w:val="0"/>
          <w:divBdr>
            <w:top w:val="none" w:sz="0" w:space="0" w:color="auto"/>
            <w:left w:val="none" w:sz="0" w:space="0" w:color="auto"/>
            <w:bottom w:val="none" w:sz="0" w:space="0" w:color="auto"/>
            <w:right w:val="none" w:sz="0" w:space="0" w:color="auto"/>
          </w:divBdr>
          <w:divsChild>
            <w:div w:id="1440221362">
              <w:marLeft w:val="0"/>
              <w:marRight w:val="0"/>
              <w:marTop w:val="0"/>
              <w:marBottom w:val="0"/>
              <w:divBdr>
                <w:top w:val="none" w:sz="0" w:space="0" w:color="auto"/>
                <w:left w:val="none" w:sz="0" w:space="0" w:color="auto"/>
                <w:bottom w:val="none" w:sz="0" w:space="0" w:color="auto"/>
                <w:right w:val="none" w:sz="0" w:space="0" w:color="auto"/>
              </w:divBdr>
            </w:div>
          </w:divsChild>
        </w:div>
        <w:div w:id="1127549916">
          <w:marLeft w:val="0"/>
          <w:marRight w:val="0"/>
          <w:marTop w:val="0"/>
          <w:marBottom w:val="0"/>
          <w:divBdr>
            <w:top w:val="none" w:sz="0" w:space="0" w:color="auto"/>
            <w:left w:val="none" w:sz="0" w:space="0" w:color="auto"/>
            <w:bottom w:val="none" w:sz="0" w:space="0" w:color="auto"/>
            <w:right w:val="none" w:sz="0" w:space="0" w:color="auto"/>
          </w:divBdr>
        </w:div>
        <w:div w:id="87581874">
          <w:marLeft w:val="0"/>
          <w:marRight w:val="0"/>
          <w:marTop w:val="0"/>
          <w:marBottom w:val="0"/>
          <w:divBdr>
            <w:top w:val="none" w:sz="0" w:space="0" w:color="auto"/>
            <w:left w:val="none" w:sz="0" w:space="0" w:color="auto"/>
            <w:bottom w:val="none" w:sz="0" w:space="0" w:color="auto"/>
            <w:right w:val="none" w:sz="0" w:space="0" w:color="auto"/>
          </w:divBdr>
          <w:divsChild>
            <w:div w:id="2038584656">
              <w:marLeft w:val="0"/>
              <w:marRight w:val="0"/>
              <w:marTop w:val="0"/>
              <w:marBottom w:val="0"/>
              <w:divBdr>
                <w:top w:val="none" w:sz="0" w:space="0" w:color="auto"/>
                <w:left w:val="none" w:sz="0" w:space="0" w:color="auto"/>
                <w:bottom w:val="none" w:sz="0" w:space="0" w:color="auto"/>
                <w:right w:val="none" w:sz="0" w:space="0" w:color="auto"/>
              </w:divBdr>
            </w:div>
          </w:divsChild>
        </w:div>
        <w:div w:id="844634703">
          <w:marLeft w:val="0"/>
          <w:marRight w:val="0"/>
          <w:marTop w:val="0"/>
          <w:marBottom w:val="0"/>
          <w:divBdr>
            <w:top w:val="none" w:sz="0" w:space="0" w:color="auto"/>
            <w:left w:val="none" w:sz="0" w:space="0" w:color="auto"/>
            <w:bottom w:val="none" w:sz="0" w:space="0" w:color="auto"/>
            <w:right w:val="none" w:sz="0" w:space="0" w:color="auto"/>
          </w:divBdr>
        </w:div>
        <w:div w:id="650527168">
          <w:marLeft w:val="0"/>
          <w:marRight w:val="0"/>
          <w:marTop w:val="0"/>
          <w:marBottom w:val="0"/>
          <w:divBdr>
            <w:top w:val="none" w:sz="0" w:space="0" w:color="auto"/>
            <w:left w:val="none" w:sz="0" w:space="0" w:color="auto"/>
            <w:bottom w:val="none" w:sz="0" w:space="0" w:color="auto"/>
            <w:right w:val="none" w:sz="0" w:space="0" w:color="auto"/>
          </w:divBdr>
          <w:divsChild>
            <w:div w:id="1508978012">
              <w:marLeft w:val="0"/>
              <w:marRight w:val="0"/>
              <w:marTop w:val="0"/>
              <w:marBottom w:val="0"/>
              <w:divBdr>
                <w:top w:val="none" w:sz="0" w:space="0" w:color="auto"/>
                <w:left w:val="none" w:sz="0" w:space="0" w:color="auto"/>
                <w:bottom w:val="none" w:sz="0" w:space="0" w:color="auto"/>
                <w:right w:val="none" w:sz="0" w:space="0" w:color="auto"/>
              </w:divBdr>
            </w:div>
          </w:divsChild>
        </w:div>
        <w:div w:id="193084213">
          <w:marLeft w:val="0"/>
          <w:marRight w:val="0"/>
          <w:marTop w:val="0"/>
          <w:marBottom w:val="0"/>
          <w:divBdr>
            <w:top w:val="none" w:sz="0" w:space="0" w:color="auto"/>
            <w:left w:val="none" w:sz="0" w:space="0" w:color="auto"/>
            <w:bottom w:val="none" w:sz="0" w:space="0" w:color="auto"/>
            <w:right w:val="none" w:sz="0" w:space="0" w:color="auto"/>
          </w:divBdr>
        </w:div>
        <w:div w:id="1933001519">
          <w:marLeft w:val="0"/>
          <w:marRight w:val="0"/>
          <w:marTop w:val="0"/>
          <w:marBottom w:val="0"/>
          <w:divBdr>
            <w:top w:val="none" w:sz="0" w:space="0" w:color="auto"/>
            <w:left w:val="none" w:sz="0" w:space="0" w:color="auto"/>
            <w:bottom w:val="none" w:sz="0" w:space="0" w:color="auto"/>
            <w:right w:val="none" w:sz="0" w:space="0" w:color="auto"/>
          </w:divBdr>
          <w:divsChild>
            <w:div w:id="10569816">
              <w:marLeft w:val="0"/>
              <w:marRight w:val="0"/>
              <w:marTop w:val="0"/>
              <w:marBottom w:val="0"/>
              <w:divBdr>
                <w:top w:val="none" w:sz="0" w:space="0" w:color="auto"/>
                <w:left w:val="none" w:sz="0" w:space="0" w:color="auto"/>
                <w:bottom w:val="none" w:sz="0" w:space="0" w:color="auto"/>
                <w:right w:val="none" w:sz="0" w:space="0" w:color="auto"/>
              </w:divBdr>
            </w:div>
          </w:divsChild>
        </w:div>
        <w:div w:id="2116166415">
          <w:marLeft w:val="0"/>
          <w:marRight w:val="0"/>
          <w:marTop w:val="0"/>
          <w:marBottom w:val="0"/>
          <w:divBdr>
            <w:top w:val="none" w:sz="0" w:space="0" w:color="auto"/>
            <w:left w:val="none" w:sz="0" w:space="0" w:color="auto"/>
            <w:bottom w:val="none" w:sz="0" w:space="0" w:color="auto"/>
            <w:right w:val="none" w:sz="0" w:space="0" w:color="auto"/>
          </w:divBdr>
        </w:div>
        <w:div w:id="1153595409">
          <w:marLeft w:val="0"/>
          <w:marRight w:val="0"/>
          <w:marTop w:val="0"/>
          <w:marBottom w:val="0"/>
          <w:divBdr>
            <w:top w:val="none" w:sz="0" w:space="0" w:color="auto"/>
            <w:left w:val="none" w:sz="0" w:space="0" w:color="auto"/>
            <w:bottom w:val="none" w:sz="0" w:space="0" w:color="auto"/>
            <w:right w:val="none" w:sz="0" w:space="0" w:color="auto"/>
          </w:divBdr>
          <w:divsChild>
            <w:div w:id="88897252">
              <w:marLeft w:val="0"/>
              <w:marRight w:val="0"/>
              <w:marTop w:val="0"/>
              <w:marBottom w:val="0"/>
              <w:divBdr>
                <w:top w:val="none" w:sz="0" w:space="0" w:color="auto"/>
                <w:left w:val="none" w:sz="0" w:space="0" w:color="auto"/>
                <w:bottom w:val="none" w:sz="0" w:space="0" w:color="auto"/>
                <w:right w:val="none" w:sz="0" w:space="0" w:color="auto"/>
              </w:divBdr>
            </w:div>
          </w:divsChild>
        </w:div>
        <w:div w:id="1476793898">
          <w:marLeft w:val="0"/>
          <w:marRight w:val="0"/>
          <w:marTop w:val="0"/>
          <w:marBottom w:val="0"/>
          <w:divBdr>
            <w:top w:val="none" w:sz="0" w:space="0" w:color="auto"/>
            <w:left w:val="none" w:sz="0" w:space="0" w:color="auto"/>
            <w:bottom w:val="none" w:sz="0" w:space="0" w:color="auto"/>
            <w:right w:val="none" w:sz="0" w:space="0" w:color="auto"/>
          </w:divBdr>
        </w:div>
        <w:div w:id="1491019537">
          <w:marLeft w:val="0"/>
          <w:marRight w:val="0"/>
          <w:marTop w:val="0"/>
          <w:marBottom w:val="0"/>
          <w:divBdr>
            <w:top w:val="none" w:sz="0" w:space="0" w:color="auto"/>
            <w:left w:val="none" w:sz="0" w:space="0" w:color="auto"/>
            <w:bottom w:val="none" w:sz="0" w:space="0" w:color="auto"/>
            <w:right w:val="none" w:sz="0" w:space="0" w:color="auto"/>
          </w:divBdr>
          <w:divsChild>
            <w:div w:id="1404791537">
              <w:marLeft w:val="0"/>
              <w:marRight w:val="0"/>
              <w:marTop w:val="0"/>
              <w:marBottom w:val="0"/>
              <w:divBdr>
                <w:top w:val="none" w:sz="0" w:space="0" w:color="auto"/>
                <w:left w:val="none" w:sz="0" w:space="0" w:color="auto"/>
                <w:bottom w:val="none" w:sz="0" w:space="0" w:color="auto"/>
                <w:right w:val="none" w:sz="0" w:space="0" w:color="auto"/>
              </w:divBdr>
            </w:div>
          </w:divsChild>
        </w:div>
        <w:div w:id="996811000">
          <w:marLeft w:val="0"/>
          <w:marRight w:val="0"/>
          <w:marTop w:val="0"/>
          <w:marBottom w:val="0"/>
          <w:divBdr>
            <w:top w:val="none" w:sz="0" w:space="0" w:color="auto"/>
            <w:left w:val="none" w:sz="0" w:space="0" w:color="auto"/>
            <w:bottom w:val="none" w:sz="0" w:space="0" w:color="auto"/>
            <w:right w:val="none" w:sz="0" w:space="0" w:color="auto"/>
          </w:divBdr>
        </w:div>
        <w:div w:id="1395812332">
          <w:marLeft w:val="0"/>
          <w:marRight w:val="0"/>
          <w:marTop w:val="0"/>
          <w:marBottom w:val="0"/>
          <w:divBdr>
            <w:top w:val="none" w:sz="0" w:space="0" w:color="auto"/>
            <w:left w:val="none" w:sz="0" w:space="0" w:color="auto"/>
            <w:bottom w:val="none" w:sz="0" w:space="0" w:color="auto"/>
            <w:right w:val="none" w:sz="0" w:space="0" w:color="auto"/>
          </w:divBdr>
          <w:divsChild>
            <w:div w:id="1820799682">
              <w:marLeft w:val="0"/>
              <w:marRight w:val="0"/>
              <w:marTop w:val="0"/>
              <w:marBottom w:val="0"/>
              <w:divBdr>
                <w:top w:val="none" w:sz="0" w:space="0" w:color="auto"/>
                <w:left w:val="none" w:sz="0" w:space="0" w:color="auto"/>
                <w:bottom w:val="none" w:sz="0" w:space="0" w:color="auto"/>
                <w:right w:val="none" w:sz="0" w:space="0" w:color="auto"/>
              </w:divBdr>
            </w:div>
          </w:divsChild>
        </w:div>
        <w:div w:id="1873805695">
          <w:marLeft w:val="0"/>
          <w:marRight w:val="0"/>
          <w:marTop w:val="300"/>
          <w:marBottom w:val="0"/>
          <w:divBdr>
            <w:top w:val="none" w:sz="0" w:space="0" w:color="auto"/>
            <w:left w:val="none" w:sz="0" w:space="0" w:color="auto"/>
            <w:bottom w:val="none" w:sz="0" w:space="0" w:color="auto"/>
            <w:right w:val="none" w:sz="0" w:space="0" w:color="auto"/>
          </w:divBdr>
          <w:divsChild>
            <w:div w:id="1418163354">
              <w:marLeft w:val="0"/>
              <w:marRight w:val="0"/>
              <w:marTop w:val="0"/>
              <w:marBottom w:val="0"/>
              <w:divBdr>
                <w:top w:val="none" w:sz="0" w:space="0" w:color="auto"/>
                <w:left w:val="none" w:sz="0" w:space="0" w:color="auto"/>
                <w:bottom w:val="none" w:sz="0" w:space="0" w:color="auto"/>
                <w:right w:val="none" w:sz="0" w:space="0" w:color="auto"/>
              </w:divBdr>
              <w:divsChild>
                <w:div w:id="1967002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sChild>
            <w:div w:id="431165074">
              <w:marLeft w:val="0"/>
              <w:marRight w:val="0"/>
              <w:marTop w:val="0"/>
              <w:marBottom w:val="0"/>
              <w:divBdr>
                <w:top w:val="none" w:sz="0" w:space="0" w:color="auto"/>
                <w:left w:val="none" w:sz="0" w:space="0" w:color="auto"/>
                <w:bottom w:val="none" w:sz="0" w:space="0" w:color="auto"/>
                <w:right w:val="none" w:sz="0" w:space="0" w:color="auto"/>
              </w:divBdr>
              <w:divsChild>
                <w:div w:id="1899707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7793132">
          <w:marLeft w:val="0"/>
          <w:marRight w:val="0"/>
          <w:marTop w:val="300"/>
          <w:marBottom w:val="0"/>
          <w:divBdr>
            <w:top w:val="none" w:sz="0" w:space="0" w:color="auto"/>
            <w:left w:val="none" w:sz="0" w:space="0" w:color="auto"/>
            <w:bottom w:val="none" w:sz="0" w:space="0" w:color="auto"/>
            <w:right w:val="none" w:sz="0" w:space="0" w:color="auto"/>
          </w:divBdr>
          <w:divsChild>
            <w:div w:id="764226315">
              <w:marLeft w:val="0"/>
              <w:marRight w:val="0"/>
              <w:marTop w:val="0"/>
              <w:marBottom w:val="0"/>
              <w:divBdr>
                <w:top w:val="none" w:sz="0" w:space="0" w:color="auto"/>
                <w:left w:val="none" w:sz="0" w:space="0" w:color="auto"/>
                <w:bottom w:val="none" w:sz="0" w:space="0" w:color="auto"/>
                <w:right w:val="none" w:sz="0" w:space="0" w:color="auto"/>
              </w:divBdr>
              <w:divsChild>
                <w:div w:id="222448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9657169">
          <w:marLeft w:val="0"/>
          <w:marRight w:val="0"/>
          <w:marTop w:val="300"/>
          <w:marBottom w:val="0"/>
          <w:divBdr>
            <w:top w:val="none" w:sz="0" w:space="0" w:color="auto"/>
            <w:left w:val="none" w:sz="0" w:space="0" w:color="auto"/>
            <w:bottom w:val="none" w:sz="0" w:space="0" w:color="auto"/>
            <w:right w:val="none" w:sz="0" w:space="0" w:color="auto"/>
          </w:divBdr>
          <w:divsChild>
            <w:div w:id="396050209">
              <w:marLeft w:val="0"/>
              <w:marRight w:val="0"/>
              <w:marTop w:val="0"/>
              <w:marBottom w:val="0"/>
              <w:divBdr>
                <w:top w:val="none" w:sz="0" w:space="0" w:color="auto"/>
                <w:left w:val="none" w:sz="0" w:space="0" w:color="auto"/>
                <w:bottom w:val="none" w:sz="0" w:space="0" w:color="auto"/>
                <w:right w:val="none" w:sz="0" w:space="0" w:color="auto"/>
              </w:divBdr>
              <w:divsChild>
                <w:div w:id="725614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9136594">
      <w:bodyDiv w:val="1"/>
      <w:marLeft w:val="0"/>
      <w:marRight w:val="0"/>
      <w:marTop w:val="0"/>
      <w:marBottom w:val="0"/>
      <w:divBdr>
        <w:top w:val="none" w:sz="0" w:space="0" w:color="auto"/>
        <w:left w:val="none" w:sz="0" w:space="0" w:color="auto"/>
        <w:bottom w:val="none" w:sz="0" w:space="0" w:color="auto"/>
        <w:right w:val="none" w:sz="0" w:space="0" w:color="auto"/>
      </w:divBdr>
    </w:div>
    <w:div w:id="1349286268">
      <w:bodyDiv w:val="1"/>
      <w:marLeft w:val="0"/>
      <w:marRight w:val="0"/>
      <w:marTop w:val="0"/>
      <w:marBottom w:val="0"/>
      <w:divBdr>
        <w:top w:val="none" w:sz="0" w:space="0" w:color="auto"/>
        <w:left w:val="none" w:sz="0" w:space="0" w:color="auto"/>
        <w:bottom w:val="none" w:sz="0" w:space="0" w:color="auto"/>
        <w:right w:val="none" w:sz="0" w:space="0" w:color="auto"/>
      </w:divBdr>
      <w:divsChild>
        <w:div w:id="101339869">
          <w:marLeft w:val="0"/>
          <w:marRight w:val="0"/>
          <w:marTop w:val="300"/>
          <w:marBottom w:val="0"/>
          <w:divBdr>
            <w:top w:val="none" w:sz="0" w:space="0" w:color="auto"/>
            <w:left w:val="none" w:sz="0" w:space="0" w:color="auto"/>
            <w:bottom w:val="none" w:sz="0" w:space="0" w:color="auto"/>
            <w:right w:val="none" w:sz="0" w:space="0" w:color="auto"/>
          </w:divBdr>
          <w:divsChild>
            <w:div w:id="899247739">
              <w:marLeft w:val="0"/>
              <w:marRight w:val="0"/>
              <w:marTop w:val="0"/>
              <w:marBottom w:val="0"/>
              <w:divBdr>
                <w:top w:val="none" w:sz="0" w:space="0" w:color="auto"/>
                <w:left w:val="none" w:sz="0" w:space="0" w:color="auto"/>
                <w:bottom w:val="none" w:sz="0" w:space="0" w:color="auto"/>
                <w:right w:val="none" w:sz="0" w:space="0" w:color="auto"/>
              </w:divBdr>
              <w:divsChild>
                <w:div w:id="415978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555578">
          <w:marLeft w:val="0"/>
          <w:marRight w:val="0"/>
          <w:marTop w:val="0"/>
          <w:marBottom w:val="0"/>
          <w:divBdr>
            <w:top w:val="none" w:sz="0" w:space="0" w:color="auto"/>
            <w:left w:val="none" w:sz="0" w:space="0" w:color="auto"/>
            <w:bottom w:val="none" w:sz="0" w:space="0" w:color="auto"/>
            <w:right w:val="none" w:sz="0" w:space="0" w:color="auto"/>
          </w:divBdr>
        </w:div>
        <w:div w:id="317615053">
          <w:marLeft w:val="0"/>
          <w:marRight w:val="0"/>
          <w:marTop w:val="0"/>
          <w:marBottom w:val="0"/>
          <w:divBdr>
            <w:top w:val="none" w:sz="0" w:space="0" w:color="auto"/>
            <w:left w:val="none" w:sz="0" w:space="0" w:color="auto"/>
            <w:bottom w:val="none" w:sz="0" w:space="0" w:color="auto"/>
            <w:right w:val="none" w:sz="0" w:space="0" w:color="auto"/>
          </w:divBdr>
        </w:div>
        <w:div w:id="420029441">
          <w:marLeft w:val="0"/>
          <w:marRight w:val="0"/>
          <w:marTop w:val="300"/>
          <w:marBottom w:val="0"/>
          <w:divBdr>
            <w:top w:val="none" w:sz="0" w:space="0" w:color="auto"/>
            <w:left w:val="none" w:sz="0" w:space="0" w:color="auto"/>
            <w:bottom w:val="none" w:sz="0" w:space="0" w:color="auto"/>
            <w:right w:val="none" w:sz="0" w:space="0" w:color="auto"/>
          </w:divBdr>
          <w:divsChild>
            <w:div w:id="885410221">
              <w:marLeft w:val="0"/>
              <w:marRight w:val="0"/>
              <w:marTop w:val="0"/>
              <w:marBottom w:val="0"/>
              <w:divBdr>
                <w:top w:val="none" w:sz="0" w:space="0" w:color="auto"/>
                <w:left w:val="none" w:sz="0" w:space="0" w:color="auto"/>
                <w:bottom w:val="none" w:sz="0" w:space="0" w:color="auto"/>
                <w:right w:val="none" w:sz="0" w:space="0" w:color="auto"/>
              </w:divBdr>
              <w:divsChild>
                <w:div w:id="231963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272854">
          <w:marLeft w:val="0"/>
          <w:marRight w:val="0"/>
          <w:marTop w:val="300"/>
          <w:marBottom w:val="0"/>
          <w:divBdr>
            <w:top w:val="none" w:sz="0" w:space="0" w:color="auto"/>
            <w:left w:val="none" w:sz="0" w:space="0" w:color="auto"/>
            <w:bottom w:val="none" w:sz="0" w:space="0" w:color="auto"/>
            <w:right w:val="none" w:sz="0" w:space="0" w:color="auto"/>
          </w:divBdr>
          <w:divsChild>
            <w:div w:id="1727795666">
              <w:marLeft w:val="0"/>
              <w:marRight w:val="0"/>
              <w:marTop w:val="0"/>
              <w:marBottom w:val="0"/>
              <w:divBdr>
                <w:top w:val="none" w:sz="0" w:space="0" w:color="auto"/>
                <w:left w:val="none" w:sz="0" w:space="0" w:color="auto"/>
                <w:bottom w:val="none" w:sz="0" w:space="0" w:color="auto"/>
                <w:right w:val="none" w:sz="0" w:space="0" w:color="auto"/>
              </w:divBdr>
              <w:divsChild>
                <w:div w:id="798378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1083882">
          <w:marLeft w:val="0"/>
          <w:marRight w:val="0"/>
          <w:marTop w:val="0"/>
          <w:marBottom w:val="0"/>
          <w:divBdr>
            <w:top w:val="none" w:sz="0" w:space="0" w:color="auto"/>
            <w:left w:val="none" w:sz="0" w:space="0" w:color="auto"/>
            <w:bottom w:val="none" w:sz="0" w:space="0" w:color="auto"/>
            <w:right w:val="none" w:sz="0" w:space="0" w:color="auto"/>
          </w:divBdr>
          <w:divsChild>
            <w:div w:id="1830713183">
              <w:marLeft w:val="0"/>
              <w:marRight w:val="0"/>
              <w:marTop w:val="0"/>
              <w:marBottom w:val="0"/>
              <w:divBdr>
                <w:top w:val="none" w:sz="0" w:space="0" w:color="auto"/>
                <w:left w:val="none" w:sz="0" w:space="0" w:color="auto"/>
                <w:bottom w:val="none" w:sz="0" w:space="0" w:color="auto"/>
                <w:right w:val="none" w:sz="0" w:space="0" w:color="auto"/>
              </w:divBdr>
            </w:div>
          </w:divsChild>
        </w:div>
        <w:div w:id="738286696">
          <w:marLeft w:val="0"/>
          <w:marRight w:val="0"/>
          <w:marTop w:val="0"/>
          <w:marBottom w:val="0"/>
          <w:divBdr>
            <w:top w:val="none" w:sz="0" w:space="0" w:color="auto"/>
            <w:left w:val="none" w:sz="0" w:space="0" w:color="auto"/>
            <w:bottom w:val="none" w:sz="0" w:space="0" w:color="auto"/>
            <w:right w:val="none" w:sz="0" w:space="0" w:color="auto"/>
          </w:divBdr>
        </w:div>
        <w:div w:id="763651290">
          <w:marLeft w:val="0"/>
          <w:marRight w:val="0"/>
          <w:marTop w:val="0"/>
          <w:marBottom w:val="0"/>
          <w:divBdr>
            <w:top w:val="none" w:sz="0" w:space="0" w:color="auto"/>
            <w:left w:val="none" w:sz="0" w:space="0" w:color="auto"/>
            <w:bottom w:val="none" w:sz="0" w:space="0" w:color="auto"/>
            <w:right w:val="none" w:sz="0" w:space="0" w:color="auto"/>
          </w:divBdr>
          <w:divsChild>
            <w:div w:id="826439686">
              <w:marLeft w:val="0"/>
              <w:marRight w:val="0"/>
              <w:marTop w:val="0"/>
              <w:marBottom w:val="0"/>
              <w:divBdr>
                <w:top w:val="none" w:sz="0" w:space="0" w:color="auto"/>
                <w:left w:val="none" w:sz="0" w:space="0" w:color="auto"/>
                <w:bottom w:val="none" w:sz="0" w:space="0" w:color="auto"/>
                <w:right w:val="none" w:sz="0" w:space="0" w:color="auto"/>
              </w:divBdr>
            </w:div>
          </w:divsChild>
        </w:div>
        <w:div w:id="897714073">
          <w:marLeft w:val="0"/>
          <w:marRight w:val="0"/>
          <w:marTop w:val="0"/>
          <w:marBottom w:val="0"/>
          <w:divBdr>
            <w:top w:val="none" w:sz="0" w:space="0" w:color="auto"/>
            <w:left w:val="none" w:sz="0" w:space="0" w:color="auto"/>
            <w:bottom w:val="none" w:sz="0" w:space="0" w:color="auto"/>
            <w:right w:val="none" w:sz="0" w:space="0" w:color="auto"/>
          </w:divBdr>
          <w:divsChild>
            <w:div w:id="1622420775">
              <w:marLeft w:val="0"/>
              <w:marRight w:val="0"/>
              <w:marTop w:val="0"/>
              <w:marBottom w:val="0"/>
              <w:divBdr>
                <w:top w:val="none" w:sz="0" w:space="0" w:color="auto"/>
                <w:left w:val="none" w:sz="0" w:space="0" w:color="auto"/>
                <w:bottom w:val="none" w:sz="0" w:space="0" w:color="auto"/>
                <w:right w:val="none" w:sz="0" w:space="0" w:color="auto"/>
              </w:divBdr>
            </w:div>
          </w:divsChild>
        </w:div>
        <w:div w:id="1164394022">
          <w:marLeft w:val="0"/>
          <w:marRight w:val="0"/>
          <w:marTop w:val="0"/>
          <w:marBottom w:val="0"/>
          <w:divBdr>
            <w:top w:val="none" w:sz="0" w:space="0" w:color="auto"/>
            <w:left w:val="none" w:sz="0" w:space="0" w:color="auto"/>
            <w:bottom w:val="none" w:sz="0" w:space="0" w:color="auto"/>
            <w:right w:val="none" w:sz="0" w:space="0" w:color="auto"/>
          </w:divBdr>
        </w:div>
        <w:div w:id="1362245162">
          <w:marLeft w:val="0"/>
          <w:marRight w:val="0"/>
          <w:marTop w:val="0"/>
          <w:marBottom w:val="0"/>
          <w:divBdr>
            <w:top w:val="none" w:sz="0" w:space="0" w:color="auto"/>
            <w:left w:val="none" w:sz="0" w:space="0" w:color="auto"/>
            <w:bottom w:val="none" w:sz="0" w:space="0" w:color="auto"/>
            <w:right w:val="none" w:sz="0" w:space="0" w:color="auto"/>
          </w:divBdr>
          <w:divsChild>
            <w:div w:id="774521592">
              <w:marLeft w:val="0"/>
              <w:marRight w:val="0"/>
              <w:marTop w:val="0"/>
              <w:marBottom w:val="0"/>
              <w:divBdr>
                <w:top w:val="none" w:sz="0" w:space="0" w:color="auto"/>
                <w:left w:val="none" w:sz="0" w:space="0" w:color="auto"/>
                <w:bottom w:val="none" w:sz="0" w:space="0" w:color="auto"/>
                <w:right w:val="none" w:sz="0" w:space="0" w:color="auto"/>
              </w:divBdr>
            </w:div>
          </w:divsChild>
        </w:div>
        <w:div w:id="1571816652">
          <w:marLeft w:val="0"/>
          <w:marRight w:val="0"/>
          <w:marTop w:val="0"/>
          <w:marBottom w:val="0"/>
          <w:divBdr>
            <w:top w:val="none" w:sz="0" w:space="0" w:color="auto"/>
            <w:left w:val="none" w:sz="0" w:space="0" w:color="auto"/>
            <w:bottom w:val="none" w:sz="0" w:space="0" w:color="auto"/>
            <w:right w:val="none" w:sz="0" w:space="0" w:color="auto"/>
          </w:divBdr>
        </w:div>
        <w:div w:id="1662806447">
          <w:marLeft w:val="0"/>
          <w:marRight w:val="0"/>
          <w:marTop w:val="0"/>
          <w:marBottom w:val="0"/>
          <w:divBdr>
            <w:top w:val="none" w:sz="0" w:space="0" w:color="auto"/>
            <w:left w:val="none" w:sz="0" w:space="0" w:color="auto"/>
            <w:bottom w:val="none" w:sz="0" w:space="0" w:color="auto"/>
            <w:right w:val="none" w:sz="0" w:space="0" w:color="auto"/>
          </w:divBdr>
          <w:divsChild>
            <w:div w:id="1130517589">
              <w:marLeft w:val="0"/>
              <w:marRight w:val="0"/>
              <w:marTop w:val="0"/>
              <w:marBottom w:val="0"/>
              <w:divBdr>
                <w:top w:val="none" w:sz="0" w:space="0" w:color="auto"/>
                <w:left w:val="none" w:sz="0" w:space="0" w:color="auto"/>
                <w:bottom w:val="none" w:sz="0" w:space="0" w:color="auto"/>
                <w:right w:val="none" w:sz="0" w:space="0" w:color="auto"/>
              </w:divBdr>
            </w:div>
          </w:divsChild>
        </w:div>
        <w:div w:id="1736120948">
          <w:marLeft w:val="0"/>
          <w:marRight w:val="0"/>
          <w:marTop w:val="0"/>
          <w:marBottom w:val="0"/>
          <w:divBdr>
            <w:top w:val="none" w:sz="0" w:space="0" w:color="auto"/>
            <w:left w:val="none" w:sz="0" w:space="0" w:color="auto"/>
            <w:bottom w:val="none" w:sz="0" w:space="0" w:color="auto"/>
            <w:right w:val="none" w:sz="0" w:space="0" w:color="auto"/>
          </w:divBdr>
          <w:divsChild>
            <w:div w:id="982735237">
              <w:marLeft w:val="0"/>
              <w:marRight w:val="0"/>
              <w:marTop w:val="0"/>
              <w:marBottom w:val="0"/>
              <w:divBdr>
                <w:top w:val="none" w:sz="0" w:space="0" w:color="auto"/>
                <w:left w:val="none" w:sz="0" w:space="0" w:color="auto"/>
                <w:bottom w:val="none" w:sz="0" w:space="0" w:color="auto"/>
                <w:right w:val="none" w:sz="0" w:space="0" w:color="auto"/>
              </w:divBdr>
            </w:div>
          </w:divsChild>
        </w:div>
        <w:div w:id="1813280580">
          <w:marLeft w:val="0"/>
          <w:marRight w:val="0"/>
          <w:marTop w:val="300"/>
          <w:marBottom w:val="0"/>
          <w:divBdr>
            <w:top w:val="none" w:sz="0" w:space="0" w:color="auto"/>
            <w:left w:val="none" w:sz="0" w:space="0" w:color="auto"/>
            <w:bottom w:val="none" w:sz="0" w:space="0" w:color="auto"/>
            <w:right w:val="none" w:sz="0" w:space="0" w:color="auto"/>
          </w:divBdr>
          <w:divsChild>
            <w:div w:id="106853397">
              <w:marLeft w:val="0"/>
              <w:marRight w:val="0"/>
              <w:marTop w:val="0"/>
              <w:marBottom w:val="0"/>
              <w:divBdr>
                <w:top w:val="none" w:sz="0" w:space="0" w:color="auto"/>
                <w:left w:val="none" w:sz="0" w:space="0" w:color="auto"/>
                <w:bottom w:val="none" w:sz="0" w:space="0" w:color="auto"/>
                <w:right w:val="none" w:sz="0" w:space="0" w:color="auto"/>
              </w:divBdr>
              <w:divsChild>
                <w:div w:id="1732188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394342">
          <w:marLeft w:val="0"/>
          <w:marRight w:val="0"/>
          <w:marTop w:val="0"/>
          <w:marBottom w:val="0"/>
          <w:divBdr>
            <w:top w:val="none" w:sz="0" w:space="0" w:color="auto"/>
            <w:left w:val="none" w:sz="0" w:space="0" w:color="auto"/>
            <w:bottom w:val="none" w:sz="0" w:space="0" w:color="auto"/>
            <w:right w:val="none" w:sz="0" w:space="0" w:color="auto"/>
          </w:divBdr>
          <w:divsChild>
            <w:div w:id="560870680">
              <w:marLeft w:val="0"/>
              <w:marRight w:val="0"/>
              <w:marTop w:val="0"/>
              <w:marBottom w:val="0"/>
              <w:divBdr>
                <w:top w:val="none" w:sz="0" w:space="0" w:color="auto"/>
                <w:left w:val="none" w:sz="0" w:space="0" w:color="auto"/>
                <w:bottom w:val="none" w:sz="0" w:space="0" w:color="auto"/>
                <w:right w:val="none" w:sz="0" w:space="0" w:color="auto"/>
              </w:divBdr>
            </w:div>
          </w:divsChild>
        </w:div>
        <w:div w:id="1914192288">
          <w:marLeft w:val="0"/>
          <w:marRight w:val="0"/>
          <w:marTop w:val="0"/>
          <w:marBottom w:val="0"/>
          <w:divBdr>
            <w:top w:val="none" w:sz="0" w:space="0" w:color="auto"/>
            <w:left w:val="none" w:sz="0" w:space="0" w:color="auto"/>
            <w:bottom w:val="none" w:sz="0" w:space="0" w:color="auto"/>
            <w:right w:val="none" w:sz="0" w:space="0" w:color="auto"/>
          </w:divBdr>
        </w:div>
        <w:div w:id="1991009280">
          <w:marLeft w:val="0"/>
          <w:marRight w:val="0"/>
          <w:marTop w:val="0"/>
          <w:marBottom w:val="0"/>
          <w:divBdr>
            <w:top w:val="none" w:sz="0" w:space="0" w:color="auto"/>
            <w:left w:val="none" w:sz="0" w:space="0" w:color="auto"/>
            <w:bottom w:val="none" w:sz="0" w:space="0" w:color="auto"/>
            <w:right w:val="none" w:sz="0" w:space="0" w:color="auto"/>
          </w:divBdr>
        </w:div>
      </w:divsChild>
    </w:div>
    <w:div w:id="1349330180">
      <w:bodyDiv w:val="1"/>
      <w:marLeft w:val="0"/>
      <w:marRight w:val="0"/>
      <w:marTop w:val="0"/>
      <w:marBottom w:val="0"/>
      <w:divBdr>
        <w:top w:val="none" w:sz="0" w:space="0" w:color="auto"/>
        <w:left w:val="none" w:sz="0" w:space="0" w:color="auto"/>
        <w:bottom w:val="none" w:sz="0" w:space="0" w:color="auto"/>
        <w:right w:val="none" w:sz="0" w:space="0" w:color="auto"/>
      </w:divBdr>
      <w:divsChild>
        <w:div w:id="199173997">
          <w:marLeft w:val="0"/>
          <w:marRight w:val="0"/>
          <w:marTop w:val="0"/>
          <w:marBottom w:val="0"/>
          <w:divBdr>
            <w:top w:val="none" w:sz="0" w:space="0" w:color="auto"/>
            <w:left w:val="none" w:sz="0" w:space="0" w:color="auto"/>
            <w:bottom w:val="none" w:sz="0" w:space="0" w:color="auto"/>
            <w:right w:val="none" w:sz="0" w:space="0" w:color="auto"/>
          </w:divBdr>
        </w:div>
        <w:div w:id="1138836104">
          <w:marLeft w:val="0"/>
          <w:marRight w:val="0"/>
          <w:marTop w:val="0"/>
          <w:marBottom w:val="0"/>
          <w:divBdr>
            <w:top w:val="none" w:sz="0" w:space="0" w:color="auto"/>
            <w:left w:val="none" w:sz="0" w:space="0" w:color="auto"/>
            <w:bottom w:val="none" w:sz="0" w:space="0" w:color="auto"/>
            <w:right w:val="none" w:sz="0" w:space="0" w:color="auto"/>
          </w:divBdr>
          <w:divsChild>
            <w:div w:id="47001612">
              <w:marLeft w:val="0"/>
              <w:marRight w:val="0"/>
              <w:marTop w:val="0"/>
              <w:marBottom w:val="0"/>
              <w:divBdr>
                <w:top w:val="none" w:sz="0" w:space="0" w:color="auto"/>
                <w:left w:val="none" w:sz="0" w:space="0" w:color="auto"/>
                <w:bottom w:val="none" w:sz="0" w:space="0" w:color="auto"/>
                <w:right w:val="none" w:sz="0" w:space="0" w:color="auto"/>
              </w:divBdr>
            </w:div>
          </w:divsChild>
        </w:div>
        <w:div w:id="178854795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sChild>
            <w:div w:id="2053458512">
              <w:marLeft w:val="0"/>
              <w:marRight w:val="0"/>
              <w:marTop w:val="0"/>
              <w:marBottom w:val="0"/>
              <w:divBdr>
                <w:top w:val="none" w:sz="0" w:space="0" w:color="auto"/>
                <w:left w:val="none" w:sz="0" w:space="0" w:color="auto"/>
                <w:bottom w:val="none" w:sz="0" w:space="0" w:color="auto"/>
                <w:right w:val="none" w:sz="0" w:space="0" w:color="auto"/>
              </w:divBdr>
            </w:div>
          </w:divsChild>
        </w:div>
        <w:div w:id="662977987">
          <w:marLeft w:val="0"/>
          <w:marRight w:val="0"/>
          <w:marTop w:val="0"/>
          <w:marBottom w:val="0"/>
          <w:divBdr>
            <w:top w:val="none" w:sz="0" w:space="0" w:color="auto"/>
            <w:left w:val="none" w:sz="0" w:space="0" w:color="auto"/>
            <w:bottom w:val="none" w:sz="0" w:space="0" w:color="auto"/>
            <w:right w:val="none" w:sz="0" w:space="0" w:color="auto"/>
          </w:divBdr>
        </w:div>
        <w:div w:id="535314977">
          <w:marLeft w:val="0"/>
          <w:marRight w:val="0"/>
          <w:marTop w:val="0"/>
          <w:marBottom w:val="0"/>
          <w:divBdr>
            <w:top w:val="none" w:sz="0" w:space="0" w:color="auto"/>
            <w:left w:val="none" w:sz="0" w:space="0" w:color="auto"/>
            <w:bottom w:val="none" w:sz="0" w:space="0" w:color="auto"/>
            <w:right w:val="none" w:sz="0" w:space="0" w:color="auto"/>
          </w:divBdr>
          <w:divsChild>
            <w:div w:id="174420584">
              <w:marLeft w:val="0"/>
              <w:marRight w:val="0"/>
              <w:marTop w:val="0"/>
              <w:marBottom w:val="0"/>
              <w:divBdr>
                <w:top w:val="none" w:sz="0" w:space="0" w:color="auto"/>
                <w:left w:val="none" w:sz="0" w:space="0" w:color="auto"/>
                <w:bottom w:val="none" w:sz="0" w:space="0" w:color="auto"/>
                <w:right w:val="none" w:sz="0" w:space="0" w:color="auto"/>
              </w:divBdr>
            </w:div>
          </w:divsChild>
        </w:div>
        <w:div w:id="111218951">
          <w:marLeft w:val="0"/>
          <w:marRight w:val="0"/>
          <w:marTop w:val="0"/>
          <w:marBottom w:val="0"/>
          <w:divBdr>
            <w:top w:val="none" w:sz="0" w:space="0" w:color="auto"/>
            <w:left w:val="none" w:sz="0" w:space="0" w:color="auto"/>
            <w:bottom w:val="none" w:sz="0" w:space="0" w:color="auto"/>
            <w:right w:val="none" w:sz="0" w:space="0" w:color="auto"/>
          </w:divBdr>
        </w:div>
        <w:div w:id="1720786406">
          <w:marLeft w:val="0"/>
          <w:marRight w:val="0"/>
          <w:marTop w:val="0"/>
          <w:marBottom w:val="0"/>
          <w:divBdr>
            <w:top w:val="none" w:sz="0" w:space="0" w:color="auto"/>
            <w:left w:val="none" w:sz="0" w:space="0" w:color="auto"/>
            <w:bottom w:val="none" w:sz="0" w:space="0" w:color="auto"/>
            <w:right w:val="none" w:sz="0" w:space="0" w:color="auto"/>
          </w:divBdr>
          <w:divsChild>
            <w:div w:id="1220241421">
              <w:marLeft w:val="0"/>
              <w:marRight w:val="0"/>
              <w:marTop w:val="0"/>
              <w:marBottom w:val="0"/>
              <w:divBdr>
                <w:top w:val="none" w:sz="0" w:space="0" w:color="auto"/>
                <w:left w:val="none" w:sz="0" w:space="0" w:color="auto"/>
                <w:bottom w:val="none" w:sz="0" w:space="0" w:color="auto"/>
                <w:right w:val="none" w:sz="0" w:space="0" w:color="auto"/>
              </w:divBdr>
            </w:div>
          </w:divsChild>
        </w:div>
        <w:div w:id="506100560">
          <w:marLeft w:val="0"/>
          <w:marRight w:val="0"/>
          <w:marTop w:val="0"/>
          <w:marBottom w:val="0"/>
          <w:divBdr>
            <w:top w:val="none" w:sz="0" w:space="0" w:color="auto"/>
            <w:left w:val="none" w:sz="0" w:space="0" w:color="auto"/>
            <w:bottom w:val="none" w:sz="0" w:space="0" w:color="auto"/>
            <w:right w:val="none" w:sz="0" w:space="0" w:color="auto"/>
          </w:divBdr>
        </w:div>
        <w:div w:id="1260024941">
          <w:marLeft w:val="0"/>
          <w:marRight w:val="0"/>
          <w:marTop w:val="0"/>
          <w:marBottom w:val="0"/>
          <w:divBdr>
            <w:top w:val="none" w:sz="0" w:space="0" w:color="auto"/>
            <w:left w:val="none" w:sz="0" w:space="0" w:color="auto"/>
            <w:bottom w:val="none" w:sz="0" w:space="0" w:color="auto"/>
            <w:right w:val="none" w:sz="0" w:space="0" w:color="auto"/>
          </w:divBdr>
          <w:divsChild>
            <w:div w:id="1737584823">
              <w:marLeft w:val="0"/>
              <w:marRight w:val="0"/>
              <w:marTop w:val="0"/>
              <w:marBottom w:val="0"/>
              <w:divBdr>
                <w:top w:val="none" w:sz="0" w:space="0" w:color="auto"/>
                <w:left w:val="none" w:sz="0" w:space="0" w:color="auto"/>
                <w:bottom w:val="none" w:sz="0" w:space="0" w:color="auto"/>
                <w:right w:val="none" w:sz="0" w:space="0" w:color="auto"/>
              </w:divBdr>
            </w:div>
          </w:divsChild>
        </w:div>
        <w:div w:id="423965679">
          <w:marLeft w:val="0"/>
          <w:marRight w:val="0"/>
          <w:marTop w:val="0"/>
          <w:marBottom w:val="0"/>
          <w:divBdr>
            <w:top w:val="none" w:sz="0" w:space="0" w:color="auto"/>
            <w:left w:val="none" w:sz="0" w:space="0" w:color="auto"/>
            <w:bottom w:val="none" w:sz="0" w:space="0" w:color="auto"/>
            <w:right w:val="none" w:sz="0" w:space="0" w:color="auto"/>
          </w:divBdr>
        </w:div>
        <w:div w:id="1351953258">
          <w:marLeft w:val="0"/>
          <w:marRight w:val="0"/>
          <w:marTop w:val="0"/>
          <w:marBottom w:val="0"/>
          <w:divBdr>
            <w:top w:val="none" w:sz="0" w:space="0" w:color="auto"/>
            <w:left w:val="none" w:sz="0" w:space="0" w:color="auto"/>
            <w:bottom w:val="none" w:sz="0" w:space="0" w:color="auto"/>
            <w:right w:val="none" w:sz="0" w:space="0" w:color="auto"/>
          </w:divBdr>
          <w:divsChild>
            <w:div w:id="17700390">
              <w:marLeft w:val="0"/>
              <w:marRight w:val="0"/>
              <w:marTop w:val="0"/>
              <w:marBottom w:val="0"/>
              <w:divBdr>
                <w:top w:val="none" w:sz="0" w:space="0" w:color="auto"/>
                <w:left w:val="none" w:sz="0" w:space="0" w:color="auto"/>
                <w:bottom w:val="none" w:sz="0" w:space="0" w:color="auto"/>
                <w:right w:val="none" w:sz="0" w:space="0" w:color="auto"/>
              </w:divBdr>
            </w:div>
          </w:divsChild>
        </w:div>
        <w:div w:id="629432701">
          <w:marLeft w:val="0"/>
          <w:marRight w:val="0"/>
          <w:marTop w:val="0"/>
          <w:marBottom w:val="0"/>
          <w:divBdr>
            <w:top w:val="none" w:sz="0" w:space="0" w:color="auto"/>
            <w:left w:val="none" w:sz="0" w:space="0" w:color="auto"/>
            <w:bottom w:val="none" w:sz="0" w:space="0" w:color="auto"/>
            <w:right w:val="none" w:sz="0" w:space="0" w:color="auto"/>
          </w:divBdr>
        </w:div>
        <w:div w:id="1182430935">
          <w:marLeft w:val="0"/>
          <w:marRight w:val="0"/>
          <w:marTop w:val="0"/>
          <w:marBottom w:val="0"/>
          <w:divBdr>
            <w:top w:val="none" w:sz="0" w:space="0" w:color="auto"/>
            <w:left w:val="none" w:sz="0" w:space="0" w:color="auto"/>
            <w:bottom w:val="none" w:sz="0" w:space="0" w:color="auto"/>
            <w:right w:val="none" w:sz="0" w:space="0" w:color="auto"/>
          </w:divBdr>
          <w:divsChild>
            <w:div w:id="599264022">
              <w:marLeft w:val="0"/>
              <w:marRight w:val="0"/>
              <w:marTop w:val="0"/>
              <w:marBottom w:val="0"/>
              <w:divBdr>
                <w:top w:val="none" w:sz="0" w:space="0" w:color="auto"/>
                <w:left w:val="none" w:sz="0" w:space="0" w:color="auto"/>
                <w:bottom w:val="none" w:sz="0" w:space="0" w:color="auto"/>
                <w:right w:val="none" w:sz="0" w:space="0" w:color="auto"/>
              </w:divBdr>
            </w:div>
          </w:divsChild>
        </w:div>
        <w:div w:id="151796655">
          <w:marLeft w:val="0"/>
          <w:marRight w:val="0"/>
          <w:marTop w:val="300"/>
          <w:marBottom w:val="0"/>
          <w:divBdr>
            <w:top w:val="none" w:sz="0" w:space="0" w:color="auto"/>
            <w:left w:val="none" w:sz="0" w:space="0" w:color="auto"/>
            <w:bottom w:val="none" w:sz="0" w:space="0" w:color="auto"/>
            <w:right w:val="none" w:sz="0" w:space="0" w:color="auto"/>
          </w:divBdr>
          <w:divsChild>
            <w:div w:id="1649019661">
              <w:marLeft w:val="0"/>
              <w:marRight w:val="0"/>
              <w:marTop w:val="0"/>
              <w:marBottom w:val="0"/>
              <w:divBdr>
                <w:top w:val="none" w:sz="0" w:space="0" w:color="auto"/>
                <w:left w:val="none" w:sz="0" w:space="0" w:color="auto"/>
                <w:bottom w:val="none" w:sz="0" w:space="0" w:color="auto"/>
                <w:right w:val="none" w:sz="0" w:space="0" w:color="auto"/>
              </w:divBdr>
              <w:divsChild>
                <w:div w:id="1030763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7337579">
          <w:marLeft w:val="0"/>
          <w:marRight w:val="0"/>
          <w:marTop w:val="300"/>
          <w:marBottom w:val="0"/>
          <w:divBdr>
            <w:top w:val="none" w:sz="0" w:space="0" w:color="auto"/>
            <w:left w:val="none" w:sz="0" w:space="0" w:color="auto"/>
            <w:bottom w:val="none" w:sz="0" w:space="0" w:color="auto"/>
            <w:right w:val="none" w:sz="0" w:space="0" w:color="auto"/>
          </w:divBdr>
          <w:divsChild>
            <w:div w:id="1614896408">
              <w:marLeft w:val="0"/>
              <w:marRight w:val="0"/>
              <w:marTop w:val="0"/>
              <w:marBottom w:val="0"/>
              <w:divBdr>
                <w:top w:val="none" w:sz="0" w:space="0" w:color="auto"/>
                <w:left w:val="none" w:sz="0" w:space="0" w:color="auto"/>
                <w:bottom w:val="none" w:sz="0" w:space="0" w:color="auto"/>
                <w:right w:val="none" w:sz="0" w:space="0" w:color="auto"/>
              </w:divBdr>
              <w:divsChild>
                <w:div w:id="1392076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6445426">
          <w:marLeft w:val="0"/>
          <w:marRight w:val="0"/>
          <w:marTop w:val="300"/>
          <w:marBottom w:val="0"/>
          <w:divBdr>
            <w:top w:val="none" w:sz="0" w:space="0" w:color="auto"/>
            <w:left w:val="none" w:sz="0" w:space="0" w:color="auto"/>
            <w:bottom w:val="none" w:sz="0" w:space="0" w:color="auto"/>
            <w:right w:val="none" w:sz="0" w:space="0" w:color="auto"/>
          </w:divBdr>
          <w:divsChild>
            <w:div w:id="647711588">
              <w:marLeft w:val="0"/>
              <w:marRight w:val="0"/>
              <w:marTop w:val="0"/>
              <w:marBottom w:val="0"/>
              <w:divBdr>
                <w:top w:val="none" w:sz="0" w:space="0" w:color="auto"/>
                <w:left w:val="none" w:sz="0" w:space="0" w:color="auto"/>
                <w:bottom w:val="none" w:sz="0" w:space="0" w:color="auto"/>
                <w:right w:val="none" w:sz="0" w:space="0" w:color="auto"/>
              </w:divBdr>
              <w:divsChild>
                <w:div w:id="611128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194356">
          <w:marLeft w:val="0"/>
          <w:marRight w:val="0"/>
          <w:marTop w:val="300"/>
          <w:marBottom w:val="0"/>
          <w:divBdr>
            <w:top w:val="none" w:sz="0" w:space="0" w:color="auto"/>
            <w:left w:val="none" w:sz="0" w:space="0" w:color="auto"/>
            <w:bottom w:val="none" w:sz="0" w:space="0" w:color="auto"/>
            <w:right w:val="none" w:sz="0" w:space="0" w:color="auto"/>
          </w:divBdr>
          <w:divsChild>
            <w:div w:id="80684601">
              <w:marLeft w:val="0"/>
              <w:marRight w:val="0"/>
              <w:marTop w:val="0"/>
              <w:marBottom w:val="0"/>
              <w:divBdr>
                <w:top w:val="none" w:sz="0" w:space="0" w:color="auto"/>
                <w:left w:val="none" w:sz="0" w:space="0" w:color="auto"/>
                <w:bottom w:val="none" w:sz="0" w:space="0" w:color="auto"/>
                <w:right w:val="none" w:sz="0" w:space="0" w:color="auto"/>
              </w:divBdr>
              <w:divsChild>
                <w:div w:id="870339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9605490">
      <w:bodyDiv w:val="1"/>
      <w:marLeft w:val="0"/>
      <w:marRight w:val="0"/>
      <w:marTop w:val="0"/>
      <w:marBottom w:val="0"/>
      <w:divBdr>
        <w:top w:val="none" w:sz="0" w:space="0" w:color="auto"/>
        <w:left w:val="none" w:sz="0" w:space="0" w:color="auto"/>
        <w:bottom w:val="none" w:sz="0" w:space="0" w:color="auto"/>
        <w:right w:val="none" w:sz="0" w:space="0" w:color="auto"/>
      </w:divBdr>
      <w:divsChild>
        <w:div w:id="9287152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sChild>
            <w:div w:id="1753433390">
              <w:marLeft w:val="0"/>
              <w:marRight w:val="0"/>
              <w:marTop w:val="0"/>
              <w:marBottom w:val="0"/>
              <w:divBdr>
                <w:top w:val="none" w:sz="0" w:space="0" w:color="auto"/>
                <w:left w:val="none" w:sz="0" w:space="0" w:color="auto"/>
                <w:bottom w:val="none" w:sz="0" w:space="0" w:color="auto"/>
                <w:right w:val="none" w:sz="0" w:space="0" w:color="auto"/>
              </w:divBdr>
              <w:divsChild>
                <w:div w:id="326372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7839520">
          <w:marLeft w:val="0"/>
          <w:marRight w:val="0"/>
          <w:marTop w:val="300"/>
          <w:marBottom w:val="0"/>
          <w:divBdr>
            <w:top w:val="none" w:sz="0" w:space="0" w:color="auto"/>
            <w:left w:val="none" w:sz="0" w:space="0" w:color="auto"/>
            <w:bottom w:val="none" w:sz="0" w:space="0" w:color="auto"/>
            <w:right w:val="none" w:sz="0" w:space="0" w:color="auto"/>
          </w:divBdr>
          <w:divsChild>
            <w:div w:id="960066108">
              <w:marLeft w:val="0"/>
              <w:marRight w:val="0"/>
              <w:marTop w:val="0"/>
              <w:marBottom w:val="0"/>
              <w:divBdr>
                <w:top w:val="none" w:sz="0" w:space="0" w:color="auto"/>
                <w:left w:val="none" w:sz="0" w:space="0" w:color="auto"/>
                <w:bottom w:val="none" w:sz="0" w:space="0" w:color="auto"/>
                <w:right w:val="none" w:sz="0" w:space="0" w:color="auto"/>
              </w:divBdr>
              <w:divsChild>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961517">
          <w:marLeft w:val="0"/>
          <w:marRight w:val="0"/>
          <w:marTop w:val="0"/>
          <w:marBottom w:val="0"/>
          <w:divBdr>
            <w:top w:val="none" w:sz="0" w:space="0" w:color="auto"/>
            <w:left w:val="none" w:sz="0" w:space="0" w:color="auto"/>
            <w:bottom w:val="none" w:sz="0" w:space="0" w:color="auto"/>
            <w:right w:val="none" w:sz="0" w:space="0" w:color="auto"/>
          </w:divBdr>
        </w:div>
        <w:div w:id="678002273">
          <w:marLeft w:val="0"/>
          <w:marRight w:val="0"/>
          <w:marTop w:val="0"/>
          <w:marBottom w:val="0"/>
          <w:divBdr>
            <w:top w:val="none" w:sz="0" w:space="0" w:color="auto"/>
            <w:left w:val="none" w:sz="0" w:space="0" w:color="auto"/>
            <w:bottom w:val="none" w:sz="0" w:space="0" w:color="auto"/>
            <w:right w:val="none" w:sz="0" w:space="0" w:color="auto"/>
          </w:divBdr>
          <w:divsChild>
            <w:div w:id="708920529">
              <w:marLeft w:val="0"/>
              <w:marRight w:val="0"/>
              <w:marTop w:val="0"/>
              <w:marBottom w:val="0"/>
              <w:divBdr>
                <w:top w:val="none" w:sz="0" w:space="0" w:color="auto"/>
                <w:left w:val="none" w:sz="0" w:space="0" w:color="auto"/>
                <w:bottom w:val="none" w:sz="0" w:space="0" w:color="auto"/>
                <w:right w:val="none" w:sz="0" w:space="0" w:color="auto"/>
              </w:divBdr>
            </w:div>
          </w:divsChild>
        </w:div>
        <w:div w:id="820344319">
          <w:marLeft w:val="0"/>
          <w:marRight w:val="0"/>
          <w:marTop w:val="0"/>
          <w:marBottom w:val="0"/>
          <w:divBdr>
            <w:top w:val="none" w:sz="0" w:space="0" w:color="auto"/>
            <w:left w:val="none" w:sz="0" w:space="0" w:color="auto"/>
            <w:bottom w:val="none" w:sz="0" w:space="0" w:color="auto"/>
            <w:right w:val="none" w:sz="0" w:space="0" w:color="auto"/>
          </w:divBdr>
        </w:div>
        <w:div w:id="827019418">
          <w:marLeft w:val="0"/>
          <w:marRight w:val="0"/>
          <w:marTop w:val="0"/>
          <w:marBottom w:val="0"/>
          <w:divBdr>
            <w:top w:val="none" w:sz="0" w:space="0" w:color="auto"/>
            <w:left w:val="none" w:sz="0" w:space="0" w:color="auto"/>
            <w:bottom w:val="none" w:sz="0" w:space="0" w:color="auto"/>
            <w:right w:val="none" w:sz="0" w:space="0" w:color="auto"/>
          </w:divBdr>
          <w:divsChild>
            <w:div w:id="1552232950">
              <w:marLeft w:val="0"/>
              <w:marRight w:val="0"/>
              <w:marTop w:val="0"/>
              <w:marBottom w:val="0"/>
              <w:divBdr>
                <w:top w:val="none" w:sz="0" w:space="0" w:color="auto"/>
                <w:left w:val="none" w:sz="0" w:space="0" w:color="auto"/>
                <w:bottom w:val="none" w:sz="0" w:space="0" w:color="auto"/>
                <w:right w:val="none" w:sz="0" w:space="0" w:color="auto"/>
              </w:divBdr>
            </w:div>
          </w:divsChild>
        </w:div>
        <w:div w:id="858544363">
          <w:marLeft w:val="0"/>
          <w:marRight w:val="0"/>
          <w:marTop w:val="0"/>
          <w:marBottom w:val="0"/>
          <w:divBdr>
            <w:top w:val="none" w:sz="0" w:space="0" w:color="auto"/>
            <w:left w:val="none" w:sz="0" w:space="0" w:color="auto"/>
            <w:bottom w:val="none" w:sz="0" w:space="0" w:color="auto"/>
            <w:right w:val="none" w:sz="0" w:space="0" w:color="auto"/>
          </w:divBdr>
        </w:div>
        <w:div w:id="971590720">
          <w:marLeft w:val="0"/>
          <w:marRight w:val="0"/>
          <w:marTop w:val="0"/>
          <w:marBottom w:val="0"/>
          <w:divBdr>
            <w:top w:val="none" w:sz="0" w:space="0" w:color="auto"/>
            <w:left w:val="none" w:sz="0" w:space="0" w:color="auto"/>
            <w:bottom w:val="none" w:sz="0" w:space="0" w:color="auto"/>
            <w:right w:val="none" w:sz="0" w:space="0" w:color="auto"/>
          </w:divBdr>
        </w:div>
        <w:div w:id="1087578992">
          <w:marLeft w:val="0"/>
          <w:marRight w:val="0"/>
          <w:marTop w:val="300"/>
          <w:marBottom w:val="0"/>
          <w:divBdr>
            <w:top w:val="none" w:sz="0" w:space="0" w:color="auto"/>
            <w:left w:val="none" w:sz="0" w:space="0" w:color="auto"/>
            <w:bottom w:val="none" w:sz="0" w:space="0" w:color="auto"/>
            <w:right w:val="none" w:sz="0" w:space="0" w:color="auto"/>
          </w:divBdr>
          <w:divsChild>
            <w:div w:id="1864436825">
              <w:marLeft w:val="0"/>
              <w:marRight w:val="0"/>
              <w:marTop w:val="0"/>
              <w:marBottom w:val="0"/>
              <w:divBdr>
                <w:top w:val="none" w:sz="0" w:space="0" w:color="auto"/>
                <w:left w:val="none" w:sz="0" w:space="0" w:color="auto"/>
                <w:bottom w:val="none" w:sz="0" w:space="0" w:color="auto"/>
                <w:right w:val="none" w:sz="0" w:space="0" w:color="auto"/>
              </w:divBdr>
              <w:divsChild>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2574564">
          <w:marLeft w:val="0"/>
          <w:marRight w:val="0"/>
          <w:marTop w:val="0"/>
          <w:marBottom w:val="0"/>
          <w:divBdr>
            <w:top w:val="none" w:sz="0" w:space="0" w:color="auto"/>
            <w:left w:val="none" w:sz="0" w:space="0" w:color="auto"/>
            <w:bottom w:val="none" w:sz="0" w:space="0" w:color="auto"/>
            <w:right w:val="none" w:sz="0" w:space="0" w:color="auto"/>
          </w:divBdr>
          <w:divsChild>
            <w:div w:id="703215632">
              <w:marLeft w:val="0"/>
              <w:marRight w:val="0"/>
              <w:marTop w:val="0"/>
              <w:marBottom w:val="0"/>
              <w:divBdr>
                <w:top w:val="none" w:sz="0" w:space="0" w:color="auto"/>
                <w:left w:val="none" w:sz="0" w:space="0" w:color="auto"/>
                <w:bottom w:val="none" w:sz="0" w:space="0" w:color="auto"/>
                <w:right w:val="none" w:sz="0" w:space="0" w:color="auto"/>
              </w:divBdr>
            </w:div>
          </w:divsChild>
        </w:div>
        <w:div w:id="1243372903">
          <w:marLeft w:val="0"/>
          <w:marRight w:val="0"/>
          <w:marTop w:val="0"/>
          <w:marBottom w:val="0"/>
          <w:divBdr>
            <w:top w:val="none" w:sz="0" w:space="0" w:color="auto"/>
            <w:left w:val="none" w:sz="0" w:space="0" w:color="auto"/>
            <w:bottom w:val="none" w:sz="0" w:space="0" w:color="auto"/>
            <w:right w:val="none" w:sz="0" w:space="0" w:color="auto"/>
          </w:divBdr>
          <w:divsChild>
            <w:div w:id="1881016899">
              <w:marLeft w:val="0"/>
              <w:marRight w:val="0"/>
              <w:marTop w:val="0"/>
              <w:marBottom w:val="0"/>
              <w:divBdr>
                <w:top w:val="none" w:sz="0" w:space="0" w:color="auto"/>
                <w:left w:val="none" w:sz="0" w:space="0" w:color="auto"/>
                <w:bottom w:val="none" w:sz="0" w:space="0" w:color="auto"/>
                <w:right w:val="none" w:sz="0" w:space="0" w:color="auto"/>
              </w:divBdr>
            </w:div>
          </w:divsChild>
        </w:div>
        <w:div w:id="1556353168">
          <w:marLeft w:val="0"/>
          <w:marRight w:val="0"/>
          <w:marTop w:val="0"/>
          <w:marBottom w:val="0"/>
          <w:divBdr>
            <w:top w:val="none" w:sz="0" w:space="0" w:color="auto"/>
            <w:left w:val="none" w:sz="0" w:space="0" w:color="auto"/>
            <w:bottom w:val="none" w:sz="0" w:space="0" w:color="auto"/>
            <w:right w:val="none" w:sz="0" w:space="0" w:color="auto"/>
          </w:divBdr>
        </w:div>
        <w:div w:id="1626158880">
          <w:marLeft w:val="0"/>
          <w:marRight w:val="0"/>
          <w:marTop w:val="300"/>
          <w:marBottom w:val="0"/>
          <w:divBdr>
            <w:top w:val="none" w:sz="0" w:space="0" w:color="auto"/>
            <w:left w:val="none" w:sz="0" w:space="0" w:color="auto"/>
            <w:bottom w:val="none" w:sz="0" w:space="0" w:color="auto"/>
            <w:right w:val="none" w:sz="0" w:space="0" w:color="auto"/>
          </w:divBdr>
          <w:divsChild>
            <w:div w:id="437407111">
              <w:marLeft w:val="0"/>
              <w:marRight w:val="0"/>
              <w:marTop w:val="0"/>
              <w:marBottom w:val="0"/>
              <w:divBdr>
                <w:top w:val="none" w:sz="0" w:space="0" w:color="auto"/>
                <w:left w:val="none" w:sz="0" w:space="0" w:color="auto"/>
                <w:bottom w:val="none" w:sz="0" w:space="0" w:color="auto"/>
                <w:right w:val="none" w:sz="0" w:space="0" w:color="auto"/>
              </w:divBdr>
              <w:divsChild>
                <w:div w:id="1374117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211352">
          <w:marLeft w:val="0"/>
          <w:marRight w:val="0"/>
          <w:marTop w:val="0"/>
          <w:marBottom w:val="0"/>
          <w:divBdr>
            <w:top w:val="none" w:sz="0" w:space="0" w:color="auto"/>
            <w:left w:val="none" w:sz="0" w:space="0" w:color="auto"/>
            <w:bottom w:val="none" w:sz="0" w:space="0" w:color="auto"/>
            <w:right w:val="none" w:sz="0" w:space="0" w:color="auto"/>
          </w:divBdr>
          <w:divsChild>
            <w:div w:id="1116681125">
              <w:marLeft w:val="0"/>
              <w:marRight w:val="0"/>
              <w:marTop w:val="0"/>
              <w:marBottom w:val="0"/>
              <w:divBdr>
                <w:top w:val="none" w:sz="0" w:space="0" w:color="auto"/>
                <w:left w:val="none" w:sz="0" w:space="0" w:color="auto"/>
                <w:bottom w:val="none" w:sz="0" w:space="0" w:color="auto"/>
                <w:right w:val="none" w:sz="0" w:space="0" w:color="auto"/>
              </w:divBdr>
            </w:div>
          </w:divsChild>
        </w:div>
        <w:div w:id="1793327125">
          <w:marLeft w:val="0"/>
          <w:marRight w:val="0"/>
          <w:marTop w:val="0"/>
          <w:marBottom w:val="0"/>
          <w:divBdr>
            <w:top w:val="none" w:sz="0" w:space="0" w:color="auto"/>
            <w:left w:val="none" w:sz="0" w:space="0" w:color="auto"/>
            <w:bottom w:val="none" w:sz="0" w:space="0" w:color="auto"/>
            <w:right w:val="none" w:sz="0" w:space="0" w:color="auto"/>
          </w:divBdr>
        </w:div>
        <w:div w:id="2033073994">
          <w:marLeft w:val="0"/>
          <w:marRight w:val="0"/>
          <w:marTop w:val="0"/>
          <w:marBottom w:val="0"/>
          <w:divBdr>
            <w:top w:val="none" w:sz="0" w:space="0" w:color="auto"/>
            <w:left w:val="none" w:sz="0" w:space="0" w:color="auto"/>
            <w:bottom w:val="none" w:sz="0" w:space="0" w:color="auto"/>
            <w:right w:val="none" w:sz="0" w:space="0" w:color="auto"/>
          </w:divBdr>
          <w:divsChild>
            <w:div w:id="813373845">
              <w:marLeft w:val="0"/>
              <w:marRight w:val="0"/>
              <w:marTop w:val="0"/>
              <w:marBottom w:val="0"/>
              <w:divBdr>
                <w:top w:val="none" w:sz="0" w:space="0" w:color="auto"/>
                <w:left w:val="none" w:sz="0" w:space="0" w:color="auto"/>
                <w:bottom w:val="none" w:sz="0" w:space="0" w:color="auto"/>
                <w:right w:val="none" w:sz="0" w:space="0" w:color="auto"/>
              </w:divBdr>
            </w:div>
          </w:divsChild>
        </w:div>
        <w:div w:id="2060784281">
          <w:marLeft w:val="0"/>
          <w:marRight w:val="0"/>
          <w:marTop w:val="0"/>
          <w:marBottom w:val="0"/>
          <w:divBdr>
            <w:top w:val="none" w:sz="0" w:space="0" w:color="auto"/>
            <w:left w:val="none" w:sz="0" w:space="0" w:color="auto"/>
            <w:bottom w:val="none" w:sz="0" w:space="0" w:color="auto"/>
            <w:right w:val="none" w:sz="0" w:space="0" w:color="auto"/>
          </w:divBdr>
          <w:divsChild>
            <w:div w:id="1873226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9676345">
      <w:bodyDiv w:val="1"/>
      <w:marLeft w:val="0"/>
      <w:marRight w:val="0"/>
      <w:marTop w:val="0"/>
      <w:marBottom w:val="0"/>
      <w:divBdr>
        <w:top w:val="none" w:sz="0" w:space="0" w:color="auto"/>
        <w:left w:val="none" w:sz="0" w:space="0" w:color="auto"/>
        <w:bottom w:val="none" w:sz="0" w:space="0" w:color="auto"/>
        <w:right w:val="none" w:sz="0" w:space="0" w:color="auto"/>
      </w:divBdr>
      <w:divsChild>
        <w:div w:id="220678652">
          <w:marLeft w:val="0"/>
          <w:marRight w:val="0"/>
          <w:marTop w:val="0"/>
          <w:marBottom w:val="0"/>
          <w:divBdr>
            <w:top w:val="none" w:sz="0" w:space="0" w:color="auto"/>
            <w:left w:val="none" w:sz="0" w:space="0" w:color="auto"/>
            <w:bottom w:val="none" w:sz="0" w:space="0" w:color="auto"/>
            <w:right w:val="none" w:sz="0" w:space="0" w:color="auto"/>
          </w:divBdr>
        </w:div>
        <w:div w:id="258833614">
          <w:marLeft w:val="0"/>
          <w:marRight w:val="0"/>
          <w:marTop w:val="0"/>
          <w:marBottom w:val="0"/>
          <w:divBdr>
            <w:top w:val="none" w:sz="0" w:space="0" w:color="auto"/>
            <w:left w:val="none" w:sz="0" w:space="0" w:color="auto"/>
            <w:bottom w:val="none" w:sz="0" w:space="0" w:color="auto"/>
            <w:right w:val="none" w:sz="0" w:space="0" w:color="auto"/>
          </w:divBdr>
          <w:divsChild>
            <w:div w:id="477459998">
              <w:marLeft w:val="0"/>
              <w:marRight w:val="0"/>
              <w:marTop w:val="0"/>
              <w:marBottom w:val="0"/>
              <w:divBdr>
                <w:top w:val="none" w:sz="0" w:space="0" w:color="auto"/>
                <w:left w:val="none" w:sz="0" w:space="0" w:color="auto"/>
                <w:bottom w:val="none" w:sz="0" w:space="0" w:color="auto"/>
                <w:right w:val="none" w:sz="0" w:space="0" w:color="auto"/>
              </w:divBdr>
            </w:div>
          </w:divsChild>
        </w:div>
        <w:div w:id="337342826">
          <w:marLeft w:val="0"/>
          <w:marRight w:val="0"/>
          <w:marTop w:val="0"/>
          <w:marBottom w:val="0"/>
          <w:divBdr>
            <w:top w:val="none" w:sz="0" w:space="0" w:color="auto"/>
            <w:left w:val="none" w:sz="0" w:space="0" w:color="auto"/>
            <w:bottom w:val="none" w:sz="0" w:space="0" w:color="auto"/>
            <w:right w:val="none" w:sz="0" w:space="0" w:color="auto"/>
          </w:divBdr>
          <w:divsChild>
            <w:div w:id="1429502918">
              <w:marLeft w:val="0"/>
              <w:marRight w:val="0"/>
              <w:marTop w:val="0"/>
              <w:marBottom w:val="0"/>
              <w:divBdr>
                <w:top w:val="none" w:sz="0" w:space="0" w:color="auto"/>
                <w:left w:val="none" w:sz="0" w:space="0" w:color="auto"/>
                <w:bottom w:val="none" w:sz="0" w:space="0" w:color="auto"/>
                <w:right w:val="none" w:sz="0" w:space="0" w:color="auto"/>
              </w:divBdr>
            </w:div>
          </w:divsChild>
        </w:div>
        <w:div w:id="420184038">
          <w:marLeft w:val="0"/>
          <w:marRight w:val="0"/>
          <w:marTop w:val="0"/>
          <w:marBottom w:val="0"/>
          <w:divBdr>
            <w:top w:val="none" w:sz="0" w:space="0" w:color="auto"/>
            <w:left w:val="none" w:sz="0" w:space="0" w:color="auto"/>
            <w:bottom w:val="none" w:sz="0" w:space="0" w:color="auto"/>
            <w:right w:val="none" w:sz="0" w:space="0" w:color="auto"/>
          </w:divBdr>
        </w:div>
        <w:div w:id="652687277">
          <w:marLeft w:val="0"/>
          <w:marRight w:val="0"/>
          <w:marTop w:val="0"/>
          <w:marBottom w:val="0"/>
          <w:divBdr>
            <w:top w:val="none" w:sz="0" w:space="0" w:color="auto"/>
            <w:left w:val="none" w:sz="0" w:space="0" w:color="auto"/>
            <w:bottom w:val="none" w:sz="0" w:space="0" w:color="auto"/>
            <w:right w:val="none" w:sz="0" w:space="0" w:color="auto"/>
          </w:divBdr>
        </w:div>
        <w:div w:id="819887698">
          <w:marLeft w:val="0"/>
          <w:marRight w:val="0"/>
          <w:marTop w:val="300"/>
          <w:marBottom w:val="0"/>
          <w:divBdr>
            <w:top w:val="none" w:sz="0" w:space="0" w:color="auto"/>
            <w:left w:val="none" w:sz="0" w:space="0" w:color="auto"/>
            <w:bottom w:val="none" w:sz="0" w:space="0" w:color="auto"/>
            <w:right w:val="none" w:sz="0" w:space="0" w:color="auto"/>
          </w:divBdr>
          <w:divsChild>
            <w:div w:id="1099369417">
              <w:marLeft w:val="0"/>
              <w:marRight w:val="0"/>
              <w:marTop w:val="0"/>
              <w:marBottom w:val="0"/>
              <w:divBdr>
                <w:top w:val="none" w:sz="0" w:space="0" w:color="auto"/>
                <w:left w:val="none" w:sz="0" w:space="0" w:color="auto"/>
                <w:bottom w:val="none" w:sz="0" w:space="0" w:color="auto"/>
                <w:right w:val="none" w:sz="0" w:space="0" w:color="auto"/>
              </w:divBdr>
              <w:divsChild>
                <w:div w:id="323321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490553">
          <w:marLeft w:val="0"/>
          <w:marRight w:val="0"/>
          <w:marTop w:val="300"/>
          <w:marBottom w:val="0"/>
          <w:divBdr>
            <w:top w:val="none" w:sz="0" w:space="0" w:color="auto"/>
            <w:left w:val="none" w:sz="0" w:space="0" w:color="auto"/>
            <w:bottom w:val="none" w:sz="0" w:space="0" w:color="auto"/>
            <w:right w:val="none" w:sz="0" w:space="0" w:color="auto"/>
          </w:divBdr>
          <w:divsChild>
            <w:div w:id="313025304">
              <w:marLeft w:val="0"/>
              <w:marRight w:val="0"/>
              <w:marTop w:val="0"/>
              <w:marBottom w:val="0"/>
              <w:divBdr>
                <w:top w:val="none" w:sz="0" w:space="0" w:color="auto"/>
                <w:left w:val="none" w:sz="0" w:space="0" w:color="auto"/>
                <w:bottom w:val="none" w:sz="0" w:space="0" w:color="auto"/>
                <w:right w:val="none" w:sz="0" w:space="0" w:color="auto"/>
              </w:divBdr>
              <w:divsChild>
                <w:div w:id="361639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305518">
          <w:marLeft w:val="0"/>
          <w:marRight w:val="0"/>
          <w:marTop w:val="0"/>
          <w:marBottom w:val="0"/>
          <w:divBdr>
            <w:top w:val="none" w:sz="0" w:space="0" w:color="auto"/>
            <w:left w:val="none" w:sz="0" w:space="0" w:color="auto"/>
            <w:bottom w:val="none" w:sz="0" w:space="0" w:color="auto"/>
            <w:right w:val="none" w:sz="0" w:space="0" w:color="auto"/>
          </w:divBdr>
          <w:divsChild>
            <w:div w:id="1964849544">
              <w:marLeft w:val="0"/>
              <w:marRight w:val="0"/>
              <w:marTop w:val="0"/>
              <w:marBottom w:val="0"/>
              <w:divBdr>
                <w:top w:val="none" w:sz="0" w:space="0" w:color="auto"/>
                <w:left w:val="none" w:sz="0" w:space="0" w:color="auto"/>
                <w:bottom w:val="none" w:sz="0" w:space="0" w:color="auto"/>
                <w:right w:val="none" w:sz="0" w:space="0" w:color="auto"/>
              </w:divBdr>
            </w:div>
          </w:divsChild>
        </w:div>
        <w:div w:id="1013335979">
          <w:marLeft w:val="0"/>
          <w:marRight w:val="0"/>
          <w:marTop w:val="300"/>
          <w:marBottom w:val="0"/>
          <w:divBdr>
            <w:top w:val="none" w:sz="0" w:space="0" w:color="auto"/>
            <w:left w:val="none" w:sz="0" w:space="0" w:color="auto"/>
            <w:bottom w:val="none" w:sz="0" w:space="0" w:color="auto"/>
            <w:right w:val="none" w:sz="0" w:space="0" w:color="auto"/>
          </w:divBdr>
          <w:divsChild>
            <w:div w:id="57677904">
              <w:marLeft w:val="0"/>
              <w:marRight w:val="0"/>
              <w:marTop w:val="0"/>
              <w:marBottom w:val="0"/>
              <w:divBdr>
                <w:top w:val="none" w:sz="0" w:space="0" w:color="auto"/>
                <w:left w:val="none" w:sz="0" w:space="0" w:color="auto"/>
                <w:bottom w:val="none" w:sz="0" w:space="0" w:color="auto"/>
                <w:right w:val="none" w:sz="0" w:space="0" w:color="auto"/>
              </w:divBdr>
              <w:divsChild>
                <w:div w:id="2139640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972892">
          <w:marLeft w:val="0"/>
          <w:marRight w:val="0"/>
          <w:marTop w:val="0"/>
          <w:marBottom w:val="0"/>
          <w:divBdr>
            <w:top w:val="none" w:sz="0" w:space="0" w:color="auto"/>
            <w:left w:val="none" w:sz="0" w:space="0" w:color="auto"/>
            <w:bottom w:val="none" w:sz="0" w:space="0" w:color="auto"/>
            <w:right w:val="none" w:sz="0" w:space="0" w:color="auto"/>
          </w:divBdr>
          <w:divsChild>
            <w:div w:id="687945343">
              <w:marLeft w:val="0"/>
              <w:marRight w:val="0"/>
              <w:marTop w:val="0"/>
              <w:marBottom w:val="0"/>
              <w:divBdr>
                <w:top w:val="none" w:sz="0" w:space="0" w:color="auto"/>
                <w:left w:val="none" w:sz="0" w:space="0" w:color="auto"/>
                <w:bottom w:val="none" w:sz="0" w:space="0" w:color="auto"/>
                <w:right w:val="none" w:sz="0" w:space="0" w:color="auto"/>
              </w:divBdr>
            </w:div>
          </w:divsChild>
        </w:div>
        <w:div w:id="1218397736">
          <w:marLeft w:val="0"/>
          <w:marRight w:val="0"/>
          <w:marTop w:val="0"/>
          <w:marBottom w:val="0"/>
          <w:divBdr>
            <w:top w:val="none" w:sz="0" w:space="0" w:color="auto"/>
            <w:left w:val="none" w:sz="0" w:space="0" w:color="auto"/>
            <w:bottom w:val="none" w:sz="0" w:space="0" w:color="auto"/>
            <w:right w:val="none" w:sz="0" w:space="0" w:color="auto"/>
          </w:divBdr>
          <w:divsChild>
            <w:div w:id="1486969647">
              <w:marLeft w:val="0"/>
              <w:marRight w:val="0"/>
              <w:marTop w:val="0"/>
              <w:marBottom w:val="0"/>
              <w:divBdr>
                <w:top w:val="none" w:sz="0" w:space="0" w:color="auto"/>
                <w:left w:val="none" w:sz="0" w:space="0" w:color="auto"/>
                <w:bottom w:val="none" w:sz="0" w:space="0" w:color="auto"/>
                <w:right w:val="none" w:sz="0" w:space="0" w:color="auto"/>
              </w:divBdr>
            </w:div>
          </w:divsChild>
        </w:div>
        <w:div w:id="1368481467">
          <w:marLeft w:val="0"/>
          <w:marRight w:val="0"/>
          <w:marTop w:val="0"/>
          <w:marBottom w:val="0"/>
          <w:divBdr>
            <w:top w:val="none" w:sz="0" w:space="0" w:color="auto"/>
            <w:left w:val="none" w:sz="0" w:space="0" w:color="auto"/>
            <w:bottom w:val="none" w:sz="0" w:space="0" w:color="auto"/>
            <w:right w:val="none" w:sz="0" w:space="0" w:color="auto"/>
          </w:divBdr>
        </w:div>
        <w:div w:id="1450278393">
          <w:marLeft w:val="0"/>
          <w:marRight w:val="0"/>
          <w:marTop w:val="0"/>
          <w:marBottom w:val="0"/>
          <w:divBdr>
            <w:top w:val="none" w:sz="0" w:space="0" w:color="auto"/>
            <w:left w:val="none" w:sz="0" w:space="0" w:color="auto"/>
            <w:bottom w:val="none" w:sz="0" w:space="0" w:color="auto"/>
            <w:right w:val="none" w:sz="0" w:space="0" w:color="auto"/>
          </w:divBdr>
        </w:div>
        <w:div w:id="1725375435">
          <w:marLeft w:val="0"/>
          <w:marRight w:val="0"/>
          <w:marTop w:val="0"/>
          <w:marBottom w:val="0"/>
          <w:divBdr>
            <w:top w:val="none" w:sz="0" w:space="0" w:color="auto"/>
            <w:left w:val="none" w:sz="0" w:space="0" w:color="auto"/>
            <w:bottom w:val="none" w:sz="0" w:space="0" w:color="auto"/>
            <w:right w:val="none" w:sz="0" w:space="0" w:color="auto"/>
          </w:divBdr>
        </w:div>
        <w:div w:id="1913351178">
          <w:marLeft w:val="0"/>
          <w:marRight w:val="0"/>
          <w:marTop w:val="0"/>
          <w:marBottom w:val="0"/>
          <w:divBdr>
            <w:top w:val="none" w:sz="0" w:space="0" w:color="auto"/>
            <w:left w:val="none" w:sz="0" w:space="0" w:color="auto"/>
            <w:bottom w:val="none" w:sz="0" w:space="0" w:color="auto"/>
            <w:right w:val="none" w:sz="0" w:space="0" w:color="auto"/>
          </w:divBdr>
          <w:divsChild>
            <w:div w:id="1958028620">
              <w:marLeft w:val="0"/>
              <w:marRight w:val="0"/>
              <w:marTop w:val="0"/>
              <w:marBottom w:val="0"/>
              <w:divBdr>
                <w:top w:val="none" w:sz="0" w:space="0" w:color="auto"/>
                <w:left w:val="none" w:sz="0" w:space="0" w:color="auto"/>
                <w:bottom w:val="none" w:sz="0" w:space="0" w:color="auto"/>
                <w:right w:val="none" w:sz="0" w:space="0" w:color="auto"/>
              </w:divBdr>
            </w:div>
          </w:divsChild>
        </w:div>
        <w:div w:id="1989437381">
          <w:marLeft w:val="0"/>
          <w:marRight w:val="0"/>
          <w:marTop w:val="0"/>
          <w:marBottom w:val="0"/>
          <w:divBdr>
            <w:top w:val="none" w:sz="0" w:space="0" w:color="auto"/>
            <w:left w:val="none" w:sz="0" w:space="0" w:color="auto"/>
            <w:bottom w:val="none" w:sz="0" w:space="0" w:color="auto"/>
            <w:right w:val="none" w:sz="0" w:space="0" w:color="auto"/>
          </w:divBdr>
        </w:div>
        <w:div w:id="2005164036">
          <w:marLeft w:val="0"/>
          <w:marRight w:val="0"/>
          <w:marTop w:val="300"/>
          <w:marBottom w:val="0"/>
          <w:divBdr>
            <w:top w:val="none" w:sz="0" w:space="0" w:color="auto"/>
            <w:left w:val="none" w:sz="0" w:space="0" w:color="auto"/>
            <w:bottom w:val="none" w:sz="0" w:space="0" w:color="auto"/>
            <w:right w:val="none" w:sz="0" w:space="0" w:color="auto"/>
          </w:divBdr>
          <w:divsChild>
            <w:div w:id="624118929">
              <w:marLeft w:val="0"/>
              <w:marRight w:val="0"/>
              <w:marTop w:val="0"/>
              <w:marBottom w:val="0"/>
              <w:divBdr>
                <w:top w:val="none" w:sz="0" w:space="0" w:color="auto"/>
                <w:left w:val="none" w:sz="0" w:space="0" w:color="auto"/>
                <w:bottom w:val="none" w:sz="0" w:space="0" w:color="auto"/>
                <w:right w:val="none" w:sz="0" w:space="0" w:color="auto"/>
              </w:divBdr>
              <w:divsChild>
                <w:div w:id="1867597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0664784">
          <w:marLeft w:val="0"/>
          <w:marRight w:val="0"/>
          <w:marTop w:val="0"/>
          <w:marBottom w:val="0"/>
          <w:divBdr>
            <w:top w:val="none" w:sz="0" w:space="0" w:color="auto"/>
            <w:left w:val="none" w:sz="0" w:space="0" w:color="auto"/>
            <w:bottom w:val="none" w:sz="0" w:space="0" w:color="auto"/>
            <w:right w:val="none" w:sz="0" w:space="0" w:color="auto"/>
          </w:divBdr>
          <w:divsChild>
            <w:div w:id="1888712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2563874">
      <w:bodyDiv w:val="1"/>
      <w:marLeft w:val="0"/>
      <w:marRight w:val="0"/>
      <w:marTop w:val="0"/>
      <w:marBottom w:val="0"/>
      <w:divBdr>
        <w:top w:val="none" w:sz="0" w:space="0" w:color="auto"/>
        <w:left w:val="none" w:sz="0" w:space="0" w:color="auto"/>
        <w:bottom w:val="none" w:sz="0" w:space="0" w:color="auto"/>
        <w:right w:val="none" w:sz="0" w:space="0" w:color="auto"/>
      </w:divBdr>
      <w:divsChild>
        <w:div w:id="60644427">
          <w:marLeft w:val="0"/>
          <w:marRight w:val="0"/>
          <w:marTop w:val="300"/>
          <w:marBottom w:val="0"/>
          <w:divBdr>
            <w:top w:val="none" w:sz="0" w:space="0" w:color="auto"/>
            <w:left w:val="none" w:sz="0" w:space="0" w:color="auto"/>
            <w:bottom w:val="none" w:sz="0" w:space="0" w:color="auto"/>
            <w:right w:val="none" w:sz="0" w:space="0" w:color="auto"/>
          </w:divBdr>
          <w:divsChild>
            <w:div w:id="663822759">
              <w:marLeft w:val="0"/>
              <w:marRight w:val="0"/>
              <w:marTop w:val="0"/>
              <w:marBottom w:val="0"/>
              <w:divBdr>
                <w:top w:val="none" w:sz="0" w:space="0" w:color="auto"/>
                <w:left w:val="none" w:sz="0" w:space="0" w:color="auto"/>
                <w:bottom w:val="none" w:sz="0" w:space="0" w:color="auto"/>
                <w:right w:val="none" w:sz="0" w:space="0" w:color="auto"/>
              </w:divBdr>
              <w:divsChild>
                <w:div w:id="812022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157415">
          <w:marLeft w:val="0"/>
          <w:marRight w:val="0"/>
          <w:marTop w:val="0"/>
          <w:marBottom w:val="0"/>
          <w:divBdr>
            <w:top w:val="none" w:sz="0" w:space="0" w:color="auto"/>
            <w:left w:val="none" w:sz="0" w:space="0" w:color="auto"/>
            <w:bottom w:val="none" w:sz="0" w:space="0" w:color="auto"/>
            <w:right w:val="none" w:sz="0" w:space="0" w:color="auto"/>
          </w:divBdr>
        </w:div>
        <w:div w:id="326250936">
          <w:marLeft w:val="0"/>
          <w:marRight w:val="0"/>
          <w:marTop w:val="0"/>
          <w:marBottom w:val="0"/>
          <w:divBdr>
            <w:top w:val="none" w:sz="0" w:space="0" w:color="auto"/>
            <w:left w:val="none" w:sz="0" w:space="0" w:color="auto"/>
            <w:bottom w:val="none" w:sz="0" w:space="0" w:color="auto"/>
            <w:right w:val="none" w:sz="0" w:space="0" w:color="auto"/>
          </w:divBdr>
          <w:divsChild>
            <w:div w:id="2022078643">
              <w:marLeft w:val="0"/>
              <w:marRight w:val="0"/>
              <w:marTop w:val="0"/>
              <w:marBottom w:val="0"/>
              <w:divBdr>
                <w:top w:val="none" w:sz="0" w:space="0" w:color="auto"/>
                <w:left w:val="none" w:sz="0" w:space="0" w:color="auto"/>
                <w:bottom w:val="none" w:sz="0" w:space="0" w:color="auto"/>
                <w:right w:val="none" w:sz="0" w:space="0" w:color="auto"/>
              </w:divBdr>
            </w:div>
          </w:divsChild>
        </w:div>
        <w:div w:id="403068403">
          <w:marLeft w:val="0"/>
          <w:marRight w:val="0"/>
          <w:marTop w:val="0"/>
          <w:marBottom w:val="0"/>
          <w:divBdr>
            <w:top w:val="none" w:sz="0" w:space="0" w:color="auto"/>
            <w:left w:val="none" w:sz="0" w:space="0" w:color="auto"/>
            <w:bottom w:val="none" w:sz="0" w:space="0" w:color="auto"/>
            <w:right w:val="none" w:sz="0" w:space="0" w:color="auto"/>
          </w:divBdr>
        </w:div>
        <w:div w:id="448624152">
          <w:marLeft w:val="0"/>
          <w:marRight w:val="0"/>
          <w:marTop w:val="0"/>
          <w:marBottom w:val="0"/>
          <w:divBdr>
            <w:top w:val="none" w:sz="0" w:space="0" w:color="auto"/>
            <w:left w:val="none" w:sz="0" w:space="0" w:color="auto"/>
            <w:bottom w:val="none" w:sz="0" w:space="0" w:color="auto"/>
            <w:right w:val="none" w:sz="0" w:space="0" w:color="auto"/>
          </w:divBdr>
        </w:div>
        <w:div w:id="452946548">
          <w:marLeft w:val="0"/>
          <w:marRight w:val="0"/>
          <w:marTop w:val="0"/>
          <w:marBottom w:val="0"/>
          <w:divBdr>
            <w:top w:val="none" w:sz="0" w:space="0" w:color="auto"/>
            <w:left w:val="none" w:sz="0" w:space="0" w:color="auto"/>
            <w:bottom w:val="none" w:sz="0" w:space="0" w:color="auto"/>
            <w:right w:val="none" w:sz="0" w:space="0" w:color="auto"/>
          </w:divBdr>
        </w:div>
        <w:div w:id="675301080">
          <w:marLeft w:val="0"/>
          <w:marRight w:val="0"/>
          <w:marTop w:val="0"/>
          <w:marBottom w:val="0"/>
          <w:divBdr>
            <w:top w:val="none" w:sz="0" w:space="0" w:color="auto"/>
            <w:left w:val="none" w:sz="0" w:space="0" w:color="auto"/>
            <w:bottom w:val="none" w:sz="0" w:space="0" w:color="auto"/>
            <w:right w:val="none" w:sz="0" w:space="0" w:color="auto"/>
          </w:divBdr>
          <w:divsChild>
            <w:div w:id="470245374">
              <w:marLeft w:val="0"/>
              <w:marRight w:val="0"/>
              <w:marTop w:val="0"/>
              <w:marBottom w:val="0"/>
              <w:divBdr>
                <w:top w:val="none" w:sz="0" w:space="0" w:color="auto"/>
                <w:left w:val="none" w:sz="0" w:space="0" w:color="auto"/>
                <w:bottom w:val="none" w:sz="0" w:space="0" w:color="auto"/>
                <w:right w:val="none" w:sz="0" w:space="0" w:color="auto"/>
              </w:divBdr>
            </w:div>
          </w:divsChild>
        </w:div>
        <w:div w:id="764767474">
          <w:marLeft w:val="0"/>
          <w:marRight w:val="0"/>
          <w:marTop w:val="300"/>
          <w:marBottom w:val="0"/>
          <w:divBdr>
            <w:top w:val="none" w:sz="0" w:space="0" w:color="auto"/>
            <w:left w:val="none" w:sz="0" w:space="0" w:color="auto"/>
            <w:bottom w:val="none" w:sz="0" w:space="0" w:color="auto"/>
            <w:right w:val="none" w:sz="0" w:space="0" w:color="auto"/>
          </w:divBdr>
          <w:divsChild>
            <w:div w:id="1919091293">
              <w:marLeft w:val="0"/>
              <w:marRight w:val="0"/>
              <w:marTop w:val="0"/>
              <w:marBottom w:val="0"/>
              <w:divBdr>
                <w:top w:val="none" w:sz="0" w:space="0" w:color="auto"/>
                <w:left w:val="none" w:sz="0" w:space="0" w:color="auto"/>
                <w:bottom w:val="none" w:sz="0" w:space="0" w:color="auto"/>
                <w:right w:val="none" w:sz="0" w:space="0" w:color="auto"/>
              </w:divBdr>
              <w:divsChild>
                <w:div w:id="1697004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7585482">
          <w:marLeft w:val="0"/>
          <w:marRight w:val="0"/>
          <w:marTop w:val="0"/>
          <w:marBottom w:val="0"/>
          <w:divBdr>
            <w:top w:val="none" w:sz="0" w:space="0" w:color="auto"/>
            <w:left w:val="none" w:sz="0" w:space="0" w:color="auto"/>
            <w:bottom w:val="none" w:sz="0" w:space="0" w:color="auto"/>
            <w:right w:val="none" w:sz="0" w:space="0" w:color="auto"/>
          </w:divBdr>
          <w:divsChild>
            <w:div w:id="834422653">
              <w:marLeft w:val="0"/>
              <w:marRight w:val="0"/>
              <w:marTop w:val="0"/>
              <w:marBottom w:val="0"/>
              <w:divBdr>
                <w:top w:val="none" w:sz="0" w:space="0" w:color="auto"/>
                <w:left w:val="none" w:sz="0" w:space="0" w:color="auto"/>
                <w:bottom w:val="none" w:sz="0" w:space="0" w:color="auto"/>
                <w:right w:val="none" w:sz="0" w:space="0" w:color="auto"/>
              </w:divBdr>
            </w:div>
          </w:divsChild>
        </w:div>
        <w:div w:id="915362524">
          <w:marLeft w:val="0"/>
          <w:marRight w:val="0"/>
          <w:marTop w:val="300"/>
          <w:marBottom w:val="0"/>
          <w:divBdr>
            <w:top w:val="none" w:sz="0" w:space="0" w:color="auto"/>
            <w:left w:val="none" w:sz="0" w:space="0" w:color="auto"/>
            <w:bottom w:val="none" w:sz="0" w:space="0" w:color="auto"/>
            <w:right w:val="none" w:sz="0" w:space="0" w:color="auto"/>
          </w:divBdr>
          <w:divsChild>
            <w:div w:id="1486429331">
              <w:marLeft w:val="0"/>
              <w:marRight w:val="0"/>
              <w:marTop w:val="0"/>
              <w:marBottom w:val="0"/>
              <w:divBdr>
                <w:top w:val="none" w:sz="0" w:space="0" w:color="auto"/>
                <w:left w:val="none" w:sz="0" w:space="0" w:color="auto"/>
                <w:bottom w:val="none" w:sz="0" w:space="0" w:color="auto"/>
                <w:right w:val="none" w:sz="0" w:space="0" w:color="auto"/>
              </w:divBdr>
              <w:divsChild>
                <w:div w:id="1039891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0719302">
          <w:marLeft w:val="0"/>
          <w:marRight w:val="0"/>
          <w:marTop w:val="0"/>
          <w:marBottom w:val="0"/>
          <w:divBdr>
            <w:top w:val="none" w:sz="0" w:space="0" w:color="auto"/>
            <w:left w:val="none" w:sz="0" w:space="0" w:color="auto"/>
            <w:bottom w:val="none" w:sz="0" w:space="0" w:color="auto"/>
            <w:right w:val="none" w:sz="0" w:space="0" w:color="auto"/>
          </w:divBdr>
        </w:div>
        <w:div w:id="1327244103">
          <w:marLeft w:val="0"/>
          <w:marRight w:val="0"/>
          <w:marTop w:val="0"/>
          <w:marBottom w:val="0"/>
          <w:divBdr>
            <w:top w:val="none" w:sz="0" w:space="0" w:color="auto"/>
            <w:left w:val="none" w:sz="0" w:space="0" w:color="auto"/>
            <w:bottom w:val="none" w:sz="0" w:space="0" w:color="auto"/>
            <w:right w:val="none" w:sz="0" w:space="0" w:color="auto"/>
          </w:divBdr>
          <w:divsChild>
            <w:div w:id="2100179243">
              <w:marLeft w:val="0"/>
              <w:marRight w:val="0"/>
              <w:marTop w:val="0"/>
              <w:marBottom w:val="0"/>
              <w:divBdr>
                <w:top w:val="none" w:sz="0" w:space="0" w:color="auto"/>
                <w:left w:val="none" w:sz="0" w:space="0" w:color="auto"/>
                <w:bottom w:val="none" w:sz="0" w:space="0" w:color="auto"/>
                <w:right w:val="none" w:sz="0" w:space="0" w:color="auto"/>
              </w:divBdr>
            </w:div>
          </w:divsChild>
        </w:div>
        <w:div w:id="1361931808">
          <w:marLeft w:val="0"/>
          <w:marRight w:val="0"/>
          <w:marTop w:val="300"/>
          <w:marBottom w:val="0"/>
          <w:divBdr>
            <w:top w:val="none" w:sz="0" w:space="0" w:color="auto"/>
            <w:left w:val="none" w:sz="0" w:space="0" w:color="auto"/>
            <w:bottom w:val="none" w:sz="0" w:space="0" w:color="auto"/>
            <w:right w:val="none" w:sz="0" w:space="0" w:color="auto"/>
          </w:divBdr>
          <w:divsChild>
            <w:div w:id="1131089833">
              <w:marLeft w:val="0"/>
              <w:marRight w:val="0"/>
              <w:marTop w:val="0"/>
              <w:marBottom w:val="0"/>
              <w:divBdr>
                <w:top w:val="none" w:sz="0" w:space="0" w:color="auto"/>
                <w:left w:val="none" w:sz="0" w:space="0" w:color="auto"/>
                <w:bottom w:val="none" w:sz="0" w:space="0" w:color="auto"/>
                <w:right w:val="none" w:sz="0" w:space="0" w:color="auto"/>
              </w:divBdr>
              <w:divsChild>
                <w:div w:id="2058780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954022">
          <w:marLeft w:val="0"/>
          <w:marRight w:val="0"/>
          <w:marTop w:val="0"/>
          <w:marBottom w:val="0"/>
          <w:divBdr>
            <w:top w:val="none" w:sz="0" w:space="0" w:color="auto"/>
            <w:left w:val="none" w:sz="0" w:space="0" w:color="auto"/>
            <w:bottom w:val="none" w:sz="0" w:space="0" w:color="auto"/>
            <w:right w:val="none" w:sz="0" w:space="0" w:color="auto"/>
          </w:divBdr>
        </w:div>
        <w:div w:id="1673684047">
          <w:marLeft w:val="0"/>
          <w:marRight w:val="0"/>
          <w:marTop w:val="0"/>
          <w:marBottom w:val="0"/>
          <w:divBdr>
            <w:top w:val="none" w:sz="0" w:space="0" w:color="auto"/>
            <w:left w:val="none" w:sz="0" w:space="0" w:color="auto"/>
            <w:bottom w:val="none" w:sz="0" w:space="0" w:color="auto"/>
            <w:right w:val="none" w:sz="0" w:space="0" w:color="auto"/>
          </w:divBdr>
          <w:divsChild>
            <w:div w:id="840853724">
              <w:marLeft w:val="0"/>
              <w:marRight w:val="0"/>
              <w:marTop w:val="0"/>
              <w:marBottom w:val="0"/>
              <w:divBdr>
                <w:top w:val="none" w:sz="0" w:space="0" w:color="auto"/>
                <w:left w:val="none" w:sz="0" w:space="0" w:color="auto"/>
                <w:bottom w:val="none" w:sz="0" w:space="0" w:color="auto"/>
                <w:right w:val="none" w:sz="0" w:space="0" w:color="auto"/>
              </w:divBdr>
            </w:div>
          </w:divsChild>
        </w:div>
        <w:div w:id="1747071767">
          <w:marLeft w:val="0"/>
          <w:marRight w:val="0"/>
          <w:marTop w:val="0"/>
          <w:marBottom w:val="0"/>
          <w:divBdr>
            <w:top w:val="none" w:sz="0" w:space="0" w:color="auto"/>
            <w:left w:val="none" w:sz="0" w:space="0" w:color="auto"/>
            <w:bottom w:val="none" w:sz="0" w:space="0" w:color="auto"/>
            <w:right w:val="none" w:sz="0" w:space="0" w:color="auto"/>
          </w:divBdr>
          <w:divsChild>
            <w:div w:id="250282113">
              <w:marLeft w:val="0"/>
              <w:marRight w:val="0"/>
              <w:marTop w:val="0"/>
              <w:marBottom w:val="0"/>
              <w:divBdr>
                <w:top w:val="none" w:sz="0" w:space="0" w:color="auto"/>
                <w:left w:val="none" w:sz="0" w:space="0" w:color="auto"/>
                <w:bottom w:val="none" w:sz="0" w:space="0" w:color="auto"/>
                <w:right w:val="none" w:sz="0" w:space="0" w:color="auto"/>
              </w:divBdr>
            </w:div>
          </w:divsChild>
        </w:div>
        <w:div w:id="1854496363">
          <w:marLeft w:val="0"/>
          <w:marRight w:val="0"/>
          <w:marTop w:val="0"/>
          <w:marBottom w:val="0"/>
          <w:divBdr>
            <w:top w:val="none" w:sz="0" w:space="0" w:color="auto"/>
            <w:left w:val="none" w:sz="0" w:space="0" w:color="auto"/>
            <w:bottom w:val="none" w:sz="0" w:space="0" w:color="auto"/>
            <w:right w:val="none" w:sz="0" w:space="0" w:color="auto"/>
          </w:divBdr>
          <w:divsChild>
            <w:div w:id="181823888">
              <w:marLeft w:val="0"/>
              <w:marRight w:val="0"/>
              <w:marTop w:val="0"/>
              <w:marBottom w:val="0"/>
              <w:divBdr>
                <w:top w:val="none" w:sz="0" w:space="0" w:color="auto"/>
                <w:left w:val="none" w:sz="0" w:space="0" w:color="auto"/>
                <w:bottom w:val="none" w:sz="0" w:space="0" w:color="auto"/>
                <w:right w:val="none" w:sz="0" w:space="0" w:color="auto"/>
              </w:divBdr>
            </w:div>
          </w:divsChild>
        </w:div>
        <w:div w:id="1959527612">
          <w:marLeft w:val="0"/>
          <w:marRight w:val="0"/>
          <w:marTop w:val="0"/>
          <w:marBottom w:val="0"/>
          <w:divBdr>
            <w:top w:val="none" w:sz="0" w:space="0" w:color="auto"/>
            <w:left w:val="none" w:sz="0" w:space="0" w:color="auto"/>
            <w:bottom w:val="none" w:sz="0" w:space="0" w:color="auto"/>
            <w:right w:val="none" w:sz="0" w:space="0" w:color="auto"/>
          </w:divBdr>
        </w:div>
      </w:divsChild>
    </w:div>
    <w:div w:id="1352954184">
      <w:bodyDiv w:val="1"/>
      <w:marLeft w:val="0"/>
      <w:marRight w:val="0"/>
      <w:marTop w:val="0"/>
      <w:marBottom w:val="0"/>
      <w:divBdr>
        <w:top w:val="none" w:sz="0" w:space="0" w:color="auto"/>
        <w:left w:val="none" w:sz="0" w:space="0" w:color="auto"/>
        <w:bottom w:val="none" w:sz="0" w:space="0" w:color="auto"/>
        <w:right w:val="none" w:sz="0" w:space="0" w:color="auto"/>
      </w:divBdr>
      <w:divsChild>
        <w:div w:id="1065909268">
          <w:marLeft w:val="0"/>
          <w:marRight w:val="0"/>
          <w:marTop w:val="0"/>
          <w:marBottom w:val="0"/>
          <w:divBdr>
            <w:top w:val="none" w:sz="0" w:space="0" w:color="auto"/>
            <w:left w:val="none" w:sz="0" w:space="0" w:color="auto"/>
            <w:bottom w:val="none" w:sz="0" w:space="0" w:color="auto"/>
            <w:right w:val="none" w:sz="0" w:space="0" w:color="auto"/>
          </w:divBdr>
        </w:div>
        <w:div w:id="1372806558">
          <w:marLeft w:val="0"/>
          <w:marRight w:val="0"/>
          <w:marTop w:val="0"/>
          <w:marBottom w:val="0"/>
          <w:divBdr>
            <w:top w:val="none" w:sz="0" w:space="0" w:color="auto"/>
            <w:left w:val="none" w:sz="0" w:space="0" w:color="auto"/>
            <w:bottom w:val="none" w:sz="0" w:space="0" w:color="auto"/>
            <w:right w:val="none" w:sz="0" w:space="0" w:color="auto"/>
          </w:divBdr>
          <w:divsChild>
            <w:div w:id="1103186671">
              <w:marLeft w:val="0"/>
              <w:marRight w:val="0"/>
              <w:marTop w:val="0"/>
              <w:marBottom w:val="0"/>
              <w:divBdr>
                <w:top w:val="none" w:sz="0" w:space="0" w:color="auto"/>
                <w:left w:val="none" w:sz="0" w:space="0" w:color="auto"/>
                <w:bottom w:val="none" w:sz="0" w:space="0" w:color="auto"/>
                <w:right w:val="none" w:sz="0" w:space="0" w:color="auto"/>
              </w:divBdr>
            </w:div>
          </w:divsChild>
        </w:div>
        <w:div w:id="476798073">
          <w:marLeft w:val="0"/>
          <w:marRight w:val="0"/>
          <w:marTop w:val="0"/>
          <w:marBottom w:val="0"/>
          <w:divBdr>
            <w:top w:val="none" w:sz="0" w:space="0" w:color="auto"/>
            <w:left w:val="none" w:sz="0" w:space="0" w:color="auto"/>
            <w:bottom w:val="none" w:sz="0" w:space="0" w:color="auto"/>
            <w:right w:val="none" w:sz="0" w:space="0" w:color="auto"/>
          </w:divBdr>
        </w:div>
        <w:div w:id="351493993">
          <w:marLeft w:val="0"/>
          <w:marRight w:val="0"/>
          <w:marTop w:val="0"/>
          <w:marBottom w:val="0"/>
          <w:divBdr>
            <w:top w:val="none" w:sz="0" w:space="0" w:color="auto"/>
            <w:left w:val="none" w:sz="0" w:space="0" w:color="auto"/>
            <w:bottom w:val="none" w:sz="0" w:space="0" w:color="auto"/>
            <w:right w:val="none" w:sz="0" w:space="0" w:color="auto"/>
          </w:divBdr>
          <w:divsChild>
            <w:div w:id="899285052">
              <w:marLeft w:val="0"/>
              <w:marRight w:val="0"/>
              <w:marTop w:val="0"/>
              <w:marBottom w:val="0"/>
              <w:divBdr>
                <w:top w:val="none" w:sz="0" w:space="0" w:color="auto"/>
                <w:left w:val="none" w:sz="0" w:space="0" w:color="auto"/>
                <w:bottom w:val="none" w:sz="0" w:space="0" w:color="auto"/>
                <w:right w:val="none" w:sz="0" w:space="0" w:color="auto"/>
              </w:divBdr>
            </w:div>
          </w:divsChild>
        </w:div>
        <w:div w:id="1859195037">
          <w:marLeft w:val="0"/>
          <w:marRight w:val="0"/>
          <w:marTop w:val="0"/>
          <w:marBottom w:val="0"/>
          <w:divBdr>
            <w:top w:val="none" w:sz="0" w:space="0" w:color="auto"/>
            <w:left w:val="none" w:sz="0" w:space="0" w:color="auto"/>
            <w:bottom w:val="none" w:sz="0" w:space="0" w:color="auto"/>
            <w:right w:val="none" w:sz="0" w:space="0" w:color="auto"/>
          </w:divBdr>
        </w:div>
        <w:div w:id="1293559520">
          <w:marLeft w:val="0"/>
          <w:marRight w:val="0"/>
          <w:marTop w:val="0"/>
          <w:marBottom w:val="0"/>
          <w:divBdr>
            <w:top w:val="none" w:sz="0" w:space="0" w:color="auto"/>
            <w:left w:val="none" w:sz="0" w:space="0" w:color="auto"/>
            <w:bottom w:val="none" w:sz="0" w:space="0" w:color="auto"/>
            <w:right w:val="none" w:sz="0" w:space="0" w:color="auto"/>
          </w:divBdr>
          <w:divsChild>
            <w:div w:id="1551528493">
              <w:marLeft w:val="0"/>
              <w:marRight w:val="0"/>
              <w:marTop w:val="0"/>
              <w:marBottom w:val="0"/>
              <w:divBdr>
                <w:top w:val="none" w:sz="0" w:space="0" w:color="auto"/>
                <w:left w:val="none" w:sz="0" w:space="0" w:color="auto"/>
                <w:bottom w:val="none" w:sz="0" w:space="0" w:color="auto"/>
                <w:right w:val="none" w:sz="0" w:space="0" w:color="auto"/>
              </w:divBdr>
            </w:div>
          </w:divsChild>
        </w:div>
        <w:div w:id="2021227977">
          <w:marLeft w:val="0"/>
          <w:marRight w:val="0"/>
          <w:marTop w:val="0"/>
          <w:marBottom w:val="0"/>
          <w:divBdr>
            <w:top w:val="none" w:sz="0" w:space="0" w:color="auto"/>
            <w:left w:val="none" w:sz="0" w:space="0" w:color="auto"/>
            <w:bottom w:val="none" w:sz="0" w:space="0" w:color="auto"/>
            <w:right w:val="none" w:sz="0" w:space="0" w:color="auto"/>
          </w:divBdr>
        </w:div>
        <w:div w:id="1976328234">
          <w:marLeft w:val="0"/>
          <w:marRight w:val="0"/>
          <w:marTop w:val="0"/>
          <w:marBottom w:val="0"/>
          <w:divBdr>
            <w:top w:val="none" w:sz="0" w:space="0" w:color="auto"/>
            <w:left w:val="none" w:sz="0" w:space="0" w:color="auto"/>
            <w:bottom w:val="none" w:sz="0" w:space="0" w:color="auto"/>
            <w:right w:val="none" w:sz="0" w:space="0" w:color="auto"/>
          </w:divBdr>
          <w:divsChild>
            <w:div w:id="1007247350">
              <w:marLeft w:val="0"/>
              <w:marRight w:val="0"/>
              <w:marTop w:val="0"/>
              <w:marBottom w:val="0"/>
              <w:divBdr>
                <w:top w:val="none" w:sz="0" w:space="0" w:color="auto"/>
                <w:left w:val="none" w:sz="0" w:space="0" w:color="auto"/>
                <w:bottom w:val="none" w:sz="0" w:space="0" w:color="auto"/>
                <w:right w:val="none" w:sz="0" w:space="0" w:color="auto"/>
              </w:divBdr>
            </w:div>
          </w:divsChild>
        </w:div>
        <w:div w:id="1627009786">
          <w:marLeft w:val="0"/>
          <w:marRight w:val="0"/>
          <w:marTop w:val="0"/>
          <w:marBottom w:val="0"/>
          <w:divBdr>
            <w:top w:val="none" w:sz="0" w:space="0" w:color="auto"/>
            <w:left w:val="none" w:sz="0" w:space="0" w:color="auto"/>
            <w:bottom w:val="none" w:sz="0" w:space="0" w:color="auto"/>
            <w:right w:val="none" w:sz="0" w:space="0" w:color="auto"/>
          </w:divBdr>
        </w:div>
        <w:div w:id="685864607">
          <w:marLeft w:val="0"/>
          <w:marRight w:val="0"/>
          <w:marTop w:val="0"/>
          <w:marBottom w:val="0"/>
          <w:divBdr>
            <w:top w:val="none" w:sz="0" w:space="0" w:color="auto"/>
            <w:left w:val="none" w:sz="0" w:space="0" w:color="auto"/>
            <w:bottom w:val="none" w:sz="0" w:space="0" w:color="auto"/>
            <w:right w:val="none" w:sz="0" w:space="0" w:color="auto"/>
          </w:divBdr>
          <w:divsChild>
            <w:div w:id="723680182">
              <w:marLeft w:val="0"/>
              <w:marRight w:val="0"/>
              <w:marTop w:val="0"/>
              <w:marBottom w:val="0"/>
              <w:divBdr>
                <w:top w:val="none" w:sz="0" w:space="0" w:color="auto"/>
                <w:left w:val="none" w:sz="0" w:space="0" w:color="auto"/>
                <w:bottom w:val="none" w:sz="0" w:space="0" w:color="auto"/>
                <w:right w:val="none" w:sz="0" w:space="0" w:color="auto"/>
              </w:divBdr>
            </w:div>
          </w:divsChild>
        </w:div>
        <w:div w:id="1587615006">
          <w:marLeft w:val="0"/>
          <w:marRight w:val="0"/>
          <w:marTop w:val="0"/>
          <w:marBottom w:val="0"/>
          <w:divBdr>
            <w:top w:val="none" w:sz="0" w:space="0" w:color="auto"/>
            <w:left w:val="none" w:sz="0" w:space="0" w:color="auto"/>
            <w:bottom w:val="none" w:sz="0" w:space="0" w:color="auto"/>
            <w:right w:val="none" w:sz="0" w:space="0" w:color="auto"/>
          </w:divBdr>
        </w:div>
        <w:div w:id="1640065354">
          <w:marLeft w:val="0"/>
          <w:marRight w:val="0"/>
          <w:marTop w:val="0"/>
          <w:marBottom w:val="0"/>
          <w:divBdr>
            <w:top w:val="none" w:sz="0" w:space="0" w:color="auto"/>
            <w:left w:val="none" w:sz="0" w:space="0" w:color="auto"/>
            <w:bottom w:val="none" w:sz="0" w:space="0" w:color="auto"/>
            <w:right w:val="none" w:sz="0" w:space="0" w:color="auto"/>
          </w:divBdr>
          <w:divsChild>
            <w:div w:id="926380126">
              <w:marLeft w:val="0"/>
              <w:marRight w:val="0"/>
              <w:marTop w:val="0"/>
              <w:marBottom w:val="0"/>
              <w:divBdr>
                <w:top w:val="none" w:sz="0" w:space="0" w:color="auto"/>
                <w:left w:val="none" w:sz="0" w:space="0" w:color="auto"/>
                <w:bottom w:val="none" w:sz="0" w:space="0" w:color="auto"/>
                <w:right w:val="none" w:sz="0" w:space="0" w:color="auto"/>
              </w:divBdr>
            </w:div>
          </w:divsChild>
        </w:div>
        <w:div w:id="1604067284">
          <w:marLeft w:val="0"/>
          <w:marRight w:val="0"/>
          <w:marTop w:val="0"/>
          <w:marBottom w:val="0"/>
          <w:divBdr>
            <w:top w:val="none" w:sz="0" w:space="0" w:color="auto"/>
            <w:left w:val="none" w:sz="0" w:space="0" w:color="auto"/>
            <w:bottom w:val="none" w:sz="0" w:space="0" w:color="auto"/>
            <w:right w:val="none" w:sz="0" w:space="0" w:color="auto"/>
          </w:divBdr>
        </w:div>
        <w:div w:id="221258445">
          <w:marLeft w:val="0"/>
          <w:marRight w:val="0"/>
          <w:marTop w:val="0"/>
          <w:marBottom w:val="0"/>
          <w:divBdr>
            <w:top w:val="none" w:sz="0" w:space="0" w:color="auto"/>
            <w:left w:val="none" w:sz="0" w:space="0" w:color="auto"/>
            <w:bottom w:val="none" w:sz="0" w:space="0" w:color="auto"/>
            <w:right w:val="none" w:sz="0" w:space="0" w:color="auto"/>
          </w:divBdr>
          <w:divsChild>
            <w:div w:id="467893484">
              <w:marLeft w:val="0"/>
              <w:marRight w:val="0"/>
              <w:marTop w:val="0"/>
              <w:marBottom w:val="0"/>
              <w:divBdr>
                <w:top w:val="none" w:sz="0" w:space="0" w:color="auto"/>
                <w:left w:val="none" w:sz="0" w:space="0" w:color="auto"/>
                <w:bottom w:val="none" w:sz="0" w:space="0" w:color="auto"/>
                <w:right w:val="none" w:sz="0" w:space="0" w:color="auto"/>
              </w:divBdr>
            </w:div>
          </w:divsChild>
        </w:div>
        <w:div w:id="616062314">
          <w:marLeft w:val="0"/>
          <w:marRight w:val="0"/>
          <w:marTop w:val="300"/>
          <w:marBottom w:val="0"/>
          <w:divBdr>
            <w:top w:val="none" w:sz="0" w:space="0" w:color="auto"/>
            <w:left w:val="none" w:sz="0" w:space="0" w:color="auto"/>
            <w:bottom w:val="none" w:sz="0" w:space="0" w:color="auto"/>
            <w:right w:val="none" w:sz="0" w:space="0" w:color="auto"/>
          </w:divBdr>
          <w:divsChild>
            <w:div w:id="640885910">
              <w:marLeft w:val="0"/>
              <w:marRight w:val="0"/>
              <w:marTop w:val="0"/>
              <w:marBottom w:val="0"/>
              <w:divBdr>
                <w:top w:val="none" w:sz="0" w:space="0" w:color="auto"/>
                <w:left w:val="none" w:sz="0" w:space="0" w:color="auto"/>
                <w:bottom w:val="none" w:sz="0" w:space="0" w:color="auto"/>
                <w:right w:val="none" w:sz="0" w:space="0" w:color="auto"/>
              </w:divBdr>
              <w:divsChild>
                <w:div w:id="315688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0094554">
          <w:marLeft w:val="0"/>
          <w:marRight w:val="0"/>
          <w:marTop w:val="300"/>
          <w:marBottom w:val="0"/>
          <w:divBdr>
            <w:top w:val="none" w:sz="0" w:space="0" w:color="auto"/>
            <w:left w:val="none" w:sz="0" w:space="0" w:color="auto"/>
            <w:bottom w:val="none" w:sz="0" w:space="0" w:color="auto"/>
            <w:right w:val="none" w:sz="0" w:space="0" w:color="auto"/>
          </w:divBdr>
          <w:divsChild>
            <w:div w:id="501505342">
              <w:marLeft w:val="0"/>
              <w:marRight w:val="0"/>
              <w:marTop w:val="0"/>
              <w:marBottom w:val="0"/>
              <w:divBdr>
                <w:top w:val="none" w:sz="0" w:space="0" w:color="auto"/>
                <w:left w:val="none" w:sz="0" w:space="0" w:color="auto"/>
                <w:bottom w:val="none" w:sz="0" w:space="0" w:color="auto"/>
                <w:right w:val="none" w:sz="0" w:space="0" w:color="auto"/>
              </w:divBdr>
              <w:divsChild>
                <w:div w:id="1572353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0827337">
          <w:marLeft w:val="0"/>
          <w:marRight w:val="0"/>
          <w:marTop w:val="300"/>
          <w:marBottom w:val="0"/>
          <w:divBdr>
            <w:top w:val="none" w:sz="0" w:space="0" w:color="auto"/>
            <w:left w:val="none" w:sz="0" w:space="0" w:color="auto"/>
            <w:bottom w:val="none" w:sz="0" w:space="0" w:color="auto"/>
            <w:right w:val="none" w:sz="0" w:space="0" w:color="auto"/>
          </w:divBdr>
          <w:divsChild>
            <w:div w:id="1684362290">
              <w:marLeft w:val="0"/>
              <w:marRight w:val="0"/>
              <w:marTop w:val="0"/>
              <w:marBottom w:val="0"/>
              <w:divBdr>
                <w:top w:val="none" w:sz="0" w:space="0" w:color="auto"/>
                <w:left w:val="none" w:sz="0" w:space="0" w:color="auto"/>
                <w:bottom w:val="none" w:sz="0" w:space="0" w:color="auto"/>
                <w:right w:val="none" w:sz="0" w:space="0" w:color="auto"/>
              </w:divBdr>
              <w:divsChild>
                <w:div w:id="1249123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6934624">
          <w:marLeft w:val="0"/>
          <w:marRight w:val="0"/>
          <w:marTop w:val="300"/>
          <w:marBottom w:val="0"/>
          <w:divBdr>
            <w:top w:val="none" w:sz="0" w:space="0" w:color="auto"/>
            <w:left w:val="none" w:sz="0" w:space="0" w:color="auto"/>
            <w:bottom w:val="none" w:sz="0" w:space="0" w:color="auto"/>
            <w:right w:val="none" w:sz="0" w:space="0" w:color="auto"/>
          </w:divBdr>
          <w:divsChild>
            <w:div w:id="1794014528">
              <w:marLeft w:val="0"/>
              <w:marRight w:val="0"/>
              <w:marTop w:val="0"/>
              <w:marBottom w:val="0"/>
              <w:divBdr>
                <w:top w:val="none" w:sz="0" w:space="0" w:color="auto"/>
                <w:left w:val="none" w:sz="0" w:space="0" w:color="auto"/>
                <w:bottom w:val="none" w:sz="0" w:space="0" w:color="auto"/>
                <w:right w:val="none" w:sz="0" w:space="0" w:color="auto"/>
              </w:divBdr>
              <w:divsChild>
                <w:div w:id="672755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53454365">
      <w:bodyDiv w:val="1"/>
      <w:marLeft w:val="0"/>
      <w:marRight w:val="0"/>
      <w:marTop w:val="0"/>
      <w:marBottom w:val="0"/>
      <w:divBdr>
        <w:top w:val="none" w:sz="0" w:space="0" w:color="auto"/>
        <w:left w:val="none" w:sz="0" w:space="0" w:color="auto"/>
        <w:bottom w:val="none" w:sz="0" w:space="0" w:color="auto"/>
        <w:right w:val="none" w:sz="0" w:space="0" w:color="auto"/>
      </w:divBdr>
      <w:divsChild>
        <w:div w:id="943070919">
          <w:marLeft w:val="0"/>
          <w:marRight w:val="0"/>
          <w:marTop w:val="0"/>
          <w:marBottom w:val="0"/>
          <w:divBdr>
            <w:top w:val="none" w:sz="0" w:space="0" w:color="auto"/>
            <w:left w:val="none" w:sz="0" w:space="0" w:color="auto"/>
            <w:bottom w:val="none" w:sz="0" w:space="0" w:color="auto"/>
            <w:right w:val="none" w:sz="0" w:space="0" w:color="auto"/>
          </w:divBdr>
        </w:div>
        <w:div w:id="681666889">
          <w:marLeft w:val="0"/>
          <w:marRight w:val="0"/>
          <w:marTop w:val="0"/>
          <w:marBottom w:val="0"/>
          <w:divBdr>
            <w:top w:val="none" w:sz="0" w:space="0" w:color="auto"/>
            <w:left w:val="none" w:sz="0" w:space="0" w:color="auto"/>
            <w:bottom w:val="none" w:sz="0" w:space="0" w:color="auto"/>
            <w:right w:val="none" w:sz="0" w:space="0" w:color="auto"/>
          </w:divBdr>
          <w:divsChild>
            <w:div w:id="1051198111">
              <w:marLeft w:val="0"/>
              <w:marRight w:val="0"/>
              <w:marTop w:val="0"/>
              <w:marBottom w:val="0"/>
              <w:divBdr>
                <w:top w:val="none" w:sz="0" w:space="0" w:color="auto"/>
                <w:left w:val="none" w:sz="0" w:space="0" w:color="auto"/>
                <w:bottom w:val="none" w:sz="0" w:space="0" w:color="auto"/>
                <w:right w:val="none" w:sz="0" w:space="0" w:color="auto"/>
              </w:divBdr>
            </w:div>
          </w:divsChild>
        </w:div>
        <w:div w:id="1240481360">
          <w:marLeft w:val="0"/>
          <w:marRight w:val="0"/>
          <w:marTop w:val="0"/>
          <w:marBottom w:val="0"/>
          <w:divBdr>
            <w:top w:val="none" w:sz="0" w:space="0" w:color="auto"/>
            <w:left w:val="none" w:sz="0" w:space="0" w:color="auto"/>
            <w:bottom w:val="none" w:sz="0" w:space="0" w:color="auto"/>
            <w:right w:val="none" w:sz="0" w:space="0" w:color="auto"/>
          </w:divBdr>
        </w:div>
        <w:div w:id="391393712">
          <w:marLeft w:val="0"/>
          <w:marRight w:val="0"/>
          <w:marTop w:val="0"/>
          <w:marBottom w:val="0"/>
          <w:divBdr>
            <w:top w:val="none" w:sz="0" w:space="0" w:color="auto"/>
            <w:left w:val="none" w:sz="0" w:space="0" w:color="auto"/>
            <w:bottom w:val="none" w:sz="0" w:space="0" w:color="auto"/>
            <w:right w:val="none" w:sz="0" w:space="0" w:color="auto"/>
          </w:divBdr>
          <w:divsChild>
            <w:div w:id="660502190">
              <w:marLeft w:val="0"/>
              <w:marRight w:val="0"/>
              <w:marTop w:val="0"/>
              <w:marBottom w:val="0"/>
              <w:divBdr>
                <w:top w:val="none" w:sz="0" w:space="0" w:color="auto"/>
                <w:left w:val="none" w:sz="0" w:space="0" w:color="auto"/>
                <w:bottom w:val="none" w:sz="0" w:space="0" w:color="auto"/>
                <w:right w:val="none" w:sz="0" w:space="0" w:color="auto"/>
              </w:divBdr>
            </w:div>
          </w:divsChild>
        </w:div>
        <w:div w:id="1013608427">
          <w:marLeft w:val="0"/>
          <w:marRight w:val="0"/>
          <w:marTop w:val="0"/>
          <w:marBottom w:val="0"/>
          <w:divBdr>
            <w:top w:val="none" w:sz="0" w:space="0" w:color="auto"/>
            <w:left w:val="none" w:sz="0" w:space="0" w:color="auto"/>
            <w:bottom w:val="none" w:sz="0" w:space="0" w:color="auto"/>
            <w:right w:val="none" w:sz="0" w:space="0" w:color="auto"/>
          </w:divBdr>
        </w:div>
        <w:div w:id="1935552957">
          <w:marLeft w:val="0"/>
          <w:marRight w:val="0"/>
          <w:marTop w:val="0"/>
          <w:marBottom w:val="0"/>
          <w:divBdr>
            <w:top w:val="none" w:sz="0" w:space="0" w:color="auto"/>
            <w:left w:val="none" w:sz="0" w:space="0" w:color="auto"/>
            <w:bottom w:val="none" w:sz="0" w:space="0" w:color="auto"/>
            <w:right w:val="none" w:sz="0" w:space="0" w:color="auto"/>
          </w:divBdr>
          <w:divsChild>
            <w:div w:id="1037197915">
              <w:marLeft w:val="0"/>
              <w:marRight w:val="0"/>
              <w:marTop w:val="0"/>
              <w:marBottom w:val="0"/>
              <w:divBdr>
                <w:top w:val="none" w:sz="0" w:space="0" w:color="auto"/>
                <w:left w:val="none" w:sz="0" w:space="0" w:color="auto"/>
                <w:bottom w:val="none" w:sz="0" w:space="0" w:color="auto"/>
                <w:right w:val="none" w:sz="0" w:space="0" w:color="auto"/>
              </w:divBdr>
            </w:div>
          </w:divsChild>
        </w:div>
        <w:div w:id="1083987473">
          <w:marLeft w:val="0"/>
          <w:marRight w:val="0"/>
          <w:marTop w:val="0"/>
          <w:marBottom w:val="0"/>
          <w:divBdr>
            <w:top w:val="none" w:sz="0" w:space="0" w:color="auto"/>
            <w:left w:val="none" w:sz="0" w:space="0" w:color="auto"/>
            <w:bottom w:val="none" w:sz="0" w:space="0" w:color="auto"/>
            <w:right w:val="none" w:sz="0" w:space="0" w:color="auto"/>
          </w:divBdr>
        </w:div>
        <w:div w:id="814223356">
          <w:marLeft w:val="0"/>
          <w:marRight w:val="0"/>
          <w:marTop w:val="0"/>
          <w:marBottom w:val="0"/>
          <w:divBdr>
            <w:top w:val="none" w:sz="0" w:space="0" w:color="auto"/>
            <w:left w:val="none" w:sz="0" w:space="0" w:color="auto"/>
            <w:bottom w:val="none" w:sz="0" w:space="0" w:color="auto"/>
            <w:right w:val="none" w:sz="0" w:space="0" w:color="auto"/>
          </w:divBdr>
          <w:divsChild>
            <w:div w:id="1649819357">
              <w:marLeft w:val="0"/>
              <w:marRight w:val="0"/>
              <w:marTop w:val="0"/>
              <w:marBottom w:val="0"/>
              <w:divBdr>
                <w:top w:val="none" w:sz="0" w:space="0" w:color="auto"/>
                <w:left w:val="none" w:sz="0" w:space="0" w:color="auto"/>
                <w:bottom w:val="none" w:sz="0" w:space="0" w:color="auto"/>
                <w:right w:val="none" w:sz="0" w:space="0" w:color="auto"/>
              </w:divBdr>
            </w:div>
          </w:divsChild>
        </w:div>
        <w:div w:id="1231693358">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sChild>
            <w:div w:id="1285575973">
              <w:marLeft w:val="0"/>
              <w:marRight w:val="0"/>
              <w:marTop w:val="0"/>
              <w:marBottom w:val="0"/>
              <w:divBdr>
                <w:top w:val="none" w:sz="0" w:space="0" w:color="auto"/>
                <w:left w:val="none" w:sz="0" w:space="0" w:color="auto"/>
                <w:bottom w:val="none" w:sz="0" w:space="0" w:color="auto"/>
                <w:right w:val="none" w:sz="0" w:space="0" w:color="auto"/>
              </w:divBdr>
            </w:div>
          </w:divsChild>
        </w:div>
        <w:div w:id="328291100">
          <w:marLeft w:val="0"/>
          <w:marRight w:val="0"/>
          <w:marTop w:val="0"/>
          <w:marBottom w:val="0"/>
          <w:divBdr>
            <w:top w:val="none" w:sz="0" w:space="0" w:color="auto"/>
            <w:left w:val="none" w:sz="0" w:space="0" w:color="auto"/>
            <w:bottom w:val="none" w:sz="0" w:space="0" w:color="auto"/>
            <w:right w:val="none" w:sz="0" w:space="0" w:color="auto"/>
          </w:divBdr>
        </w:div>
        <w:div w:id="1636369007">
          <w:marLeft w:val="0"/>
          <w:marRight w:val="0"/>
          <w:marTop w:val="0"/>
          <w:marBottom w:val="0"/>
          <w:divBdr>
            <w:top w:val="none" w:sz="0" w:space="0" w:color="auto"/>
            <w:left w:val="none" w:sz="0" w:space="0" w:color="auto"/>
            <w:bottom w:val="none" w:sz="0" w:space="0" w:color="auto"/>
            <w:right w:val="none" w:sz="0" w:space="0" w:color="auto"/>
          </w:divBdr>
          <w:divsChild>
            <w:div w:id="51738855">
              <w:marLeft w:val="0"/>
              <w:marRight w:val="0"/>
              <w:marTop w:val="0"/>
              <w:marBottom w:val="0"/>
              <w:divBdr>
                <w:top w:val="none" w:sz="0" w:space="0" w:color="auto"/>
                <w:left w:val="none" w:sz="0" w:space="0" w:color="auto"/>
                <w:bottom w:val="none" w:sz="0" w:space="0" w:color="auto"/>
                <w:right w:val="none" w:sz="0" w:space="0" w:color="auto"/>
              </w:divBdr>
            </w:div>
          </w:divsChild>
        </w:div>
        <w:div w:id="1970090284">
          <w:marLeft w:val="0"/>
          <w:marRight w:val="0"/>
          <w:marTop w:val="0"/>
          <w:marBottom w:val="0"/>
          <w:divBdr>
            <w:top w:val="none" w:sz="0" w:space="0" w:color="auto"/>
            <w:left w:val="none" w:sz="0" w:space="0" w:color="auto"/>
            <w:bottom w:val="none" w:sz="0" w:space="0" w:color="auto"/>
            <w:right w:val="none" w:sz="0" w:space="0" w:color="auto"/>
          </w:divBdr>
        </w:div>
        <w:div w:id="1954091508">
          <w:marLeft w:val="0"/>
          <w:marRight w:val="0"/>
          <w:marTop w:val="0"/>
          <w:marBottom w:val="0"/>
          <w:divBdr>
            <w:top w:val="none" w:sz="0" w:space="0" w:color="auto"/>
            <w:left w:val="none" w:sz="0" w:space="0" w:color="auto"/>
            <w:bottom w:val="none" w:sz="0" w:space="0" w:color="auto"/>
            <w:right w:val="none" w:sz="0" w:space="0" w:color="auto"/>
          </w:divBdr>
          <w:divsChild>
            <w:div w:id="1923827813">
              <w:marLeft w:val="0"/>
              <w:marRight w:val="0"/>
              <w:marTop w:val="0"/>
              <w:marBottom w:val="0"/>
              <w:divBdr>
                <w:top w:val="none" w:sz="0" w:space="0" w:color="auto"/>
                <w:left w:val="none" w:sz="0" w:space="0" w:color="auto"/>
                <w:bottom w:val="none" w:sz="0" w:space="0" w:color="auto"/>
                <w:right w:val="none" w:sz="0" w:space="0" w:color="auto"/>
              </w:divBdr>
            </w:div>
          </w:divsChild>
        </w:div>
        <w:div w:id="869998509">
          <w:marLeft w:val="0"/>
          <w:marRight w:val="0"/>
          <w:marTop w:val="300"/>
          <w:marBottom w:val="0"/>
          <w:divBdr>
            <w:top w:val="none" w:sz="0" w:space="0" w:color="auto"/>
            <w:left w:val="none" w:sz="0" w:space="0" w:color="auto"/>
            <w:bottom w:val="none" w:sz="0" w:space="0" w:color="auto"/>
            <w:right w:val="none" w:sz="0" w:space="0" w:color="auto"/>
          </w:divBdr>
          <w:divsChild>
            <w:div w:id="11689615">
              <w:marLeft w:val="0"/>
              <w:marRight w:val="0"/>
              <w:marTop w:val="0"/>
              <w:marBottom w:val="0"/>
              <w:divBdr>
                <w:top w:val="none" w:sz="0" w:space="0" w:color="auto"/>
                <w:left w:val="none" w:sz="0" w:space="0" w:color="auto"/>
                <w:bottom w:val="none" w:sz="0" w:space="0" w:color="auto"/>
                <w:right w:val="none" w:sz="0" w:space="0" w:color="auto"/>
              </w:divBdr>
              <w:divsChild>
                <w:div w:id="961813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8861871">
          <w:marLeft w:val="0"/>
          <w:marRight w:val="0"/>
          <w:marTop w:val="300"/>
          <w:marBottom w:val="0"/>
          <w:divBdr>
            <w:top w:val="none" w:sz="0" w:space="0" w:color="auto"/>
            <w:left w:val="none" w:sz="0" w:space="0" w:color="auto"/>
            <w:bottom w:val="none" w:sz="0" w:space="0" w:color="auto"/>
            <w:right w:val="none" w:sz="0" w:space="0" w:color="auto"/>
          </w:divBdr>
          <w:divsChild>
            <w:div w:id="1948655160">
              <w:marLeft w:val="0"/>
              <w:marRight w:val="0"/>
              <w:marTop w:val="0"/>
              <w:marBottom w:val="0"/>
              <w:divBdr>
                <w:top w:val="none" w:sz="0" w:space="0" w:color="auto"/>
                <w:left w:val="none" w:sz="0" w:space="0" w:color="auto"/>
                <w:bottom w:val="none" w:sz="0" w:space="0" w:color="auto"/>
                <w:right w:val="none" w:sz="0" w:space="0" w:color="auto"/>
              </w:divBdr>
              <w:divsChild>
                <w:div w:id="1103960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820016">
          <w:marLeft w:val="0"/>
          <w:marRight w:val="0"/>
          <w:marTop w:val="300"/>
          <w:marBottom w:val="0"/>
          <w:divBdr>
            <w:top w:val="none" w:sz="0" w:space="0" w:color="auto"/>
            <w:left w:val="none" w:sz="0" w:space="0" w:color="auto"/>
            <w:bottom w:val="none" w:sz="0" w:space="0" w:color="auto"/>
            <w:right w:val="none" w:sz="0" w:space="0" w:color="auto"/>
          </w:divBdr>
          <w:divsChild>
            <w:div w:id="2064481320">
              <w:marLeft w:val="0"/>
              <w:marRight w:val="0"/>
              <w:marTop w:val="0"/>
              <w:marBottom w:val="0"/>
              <w:divBdr>
                <w:top w:val="none" w:sz="0" w:space="0" w:color="auto"/>
                <w:left w:val="none" w:sz="0" w:space="0" w:color="auto"/>
                <w:bottom w:val="none" w:sz="0" w:space="0" w:color="auto"/>
                <w:right w:val="none" w:sz="0" w:space="0" w:color="auto"/>
              </w:divBdr>
              <w:divsChild>
                <w:div w:id="2120249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05993">
          <w:marLeft w:val="0"/>
          <w:marRight w:val="0"/>
          <w:marTop w:val="300"/>
          <w:marBottom w:val="0"/>
          <w:divBdr>
            <w:top w:val="none" w:sz="0" w:space="0" w:color="auto"/>
            <w:left w:val="none" w:sz="0" w:space="0" w:color="auto"/>
            <w:bottom w:val="none" w:sz="0" w:space="0" w:color="auto"/>
            <w:right w:val="none" w:sz="0" w:space="0" w:color="auto"/>
          </w:divBdr>
          <w:divsChild>
            <w:div w:id="1077243108">
              <w:marLeft w:val="0"/>
              <w:marRight w:val="0"/>
              <w:marTop w:val="0"/>
              <w:marBottom w:val="0"/>
              <w:divBdr>
                <w:top w:val="none" w:sz="0" w:space="0" w:color="auto"/>
                <w:left w:val="none" w:sz="0" w:space="0" w:color="auto"/>
                <w:bottom w:val="none" w:sz="0" w:space="0" w:color="auto"/>
                <w:right w:val="none" w:sz="0" w:space="0" w:color="auto"/>
              </w:divBdr>
              <w:divsChild>
                <w:div w:id="18101996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57845709">
      <w:bodyDiv w:val="1"/>
      <w:marLeft w:val="0"/>
      <w:marRight w:val="0"/>
      <w:marTop w:val="0"/>
      <w:marBottom w:val="0"/>
      <w:divBdr>
        <w:top w:val="none" w:sz="0" w:space="0" w:color="auto"/>
        <w:left w:val="none" w:sz="0" w:space="0" w:color="auto"/>
        <w:bottom w:val="none" w:sz="0" w:space="0" w:color="auto"/>
        <w:right w:val="none" w:sz="0" w:space="0" w:color="auto"/>
      </w:divBdr>
      <w:divsChild>
        <w:div w:id="147672118">
          <w:marLeft w:val="0"/>
          <w:marRight w:val="0"/>
          <w:marTop w:val="300"/>
          <w:marBottom w:val="0"/>
          <w:divBdr>
            <w:top w:val="none" w:sz="0" w:space="0" w:color="auto"/>
            <w:left w:val="none" w:sz="0" w:space="0" w:color="auto"/>
            <w:bottom w:val="none" w:sz="0" w:space="0" w:color="auto"/>
            <w:right w:val="none" w:sz="0" w:space="0" w:color="auto"/>
          </w:divBdr>
          <w:divsChild>
            <w:div w:id="787506033">
              <w:marLeft w:val="0"/>
              <w:marRight w:val="0"/>
              <w:marTop w:val="0"/>
              <w:marBottom w:val="0"/>
              <w:divBdr>
                <w:top w:val="none" w:sz="0" w:space="0" w:color="auto"/>
                <w:left w:val="none" w:sz="0" w:space="0" w:color="auto"/>
                <w:bottom w:val="none" w:sz="0" w:space="0" w:color="auto"/>
                <w:right w:val="none" w:sz="0" w:space="0" w:color="auto"/>
              </w:divBdr>
              <w:divsChild>
                <w:div w:id="794249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327099">
          <w:marLeft w:val="0"/>
          <w:marRight w:val="0"/>
          <w:marTop w:val="0"/>
          <w:marBottom w:val="0"/>
          <w:divBdr>
            <w:top w:val="none" w:sz="0" w:space="0" w:color="auto"/>
            <w:left w:val="none" w:sz="0" w:space="0" w:color="auto"/>
            <w:bottom w:val="none" w:sz="0" w:space="0" w:color="auto"/>
            <w:right w:val="none" w:sz="0" w:space="0" w:color="auto"/>
          </w:divBdr>
          <w:divsChild>
            <w:div w:id="1765683927">
              <w:marLeft w:val="0"/>
              <w:marRight w:val="0"/>
              <w:marTop w:val="0"/>
              <w:marBottom w:val="0"/>
              <w:divBdr>
                <w:top w:val="none" w:sz="0" w:space="0" w:color="auto"/>
                <w:left w:val="none" w:sz="0" w:space="0" w:color="auto"/>
                <w:bottom w:val="none" w:sz="0" w:space="0" w:color="auto"/>
                <w:right w:val="none" w:sz="0" w:space="0" w:color="auto"/>
              </w:divBdr>
            </w:div>
          </w:divsChild>
        </w:div>
        <w:div w:id="191455183">
          <w:marLeft w:val="0"/>
          <w:marRight w:val="0"/>
          <w:marTop w:val="0"/>
          <w:marBottom w:val="0"/>
          <w:divBdr>
            <w:top w:val="none" w:sz="0" w:space="0" w:color="auto"/>
            <w:left w:val="none" w:sz="0" w:space="0" w:color="auto"/>
            <w:bottom w:val="none" w:sz="0" w:space="0" w:color="auto"/>
            <w:right w:val="none" w:sz="0" w:space="0" w:color="auto"/>
          </w:divBdr>
          <w:divsChild>
            <w:div w:id="2060587316">
              <w:marLeft w:val="0"/>
              <w:marRight w:val="0"/>
              <w:marTop w:val="0"/>
              <w:marBottom w:val="0"/>
              <w:divBdr>
                <w:top w:val="none" w:sz="0" w:space="0" w:color="auto"/>
                <w:left w:val="none" w:sz="0" w:space="0" w:color="auto"/>
                <w:bottom w:val="none" w:sz="0" w:space="0" w:color="auto"/>
                <w:right w:val="none" w:sz="0" w:space="0" w:color="auto"/>
              </w:divBdr>
            </w:div>
          </w:divsChild>
        </w:div>
        <w:div w:id="370309202">
          <w:marLeft w:val="0"/>
          <w:marRight w:val="0"/>
          <w:marTop w:val="0"/>
          <w:marBottom w:val="0"/>
          <w:divBdr>
            <w:top w:val="none" w:sz="0" w:space="0" w:color="auto"/>
            <w:left w:val="none" w:sz="0" w:space="0" w:color="auto"/>
            <w:bottom w:val="none" w:sz="0" w:space="0" w:color="auto"/>
            <w:right w:val="none" w:sz="0" w:space="0" w:color="auto"/>
          </w:divBdr>
        </w:div>
        <w:div w:id="526602315">
          <w:marLeft w:val="0"/>
          <w:marRight w:val="0"/>
          <w:marTop w:val="0"/>
          <w:marBottom w:val="0"/>
          <w:divBdr>
            <w:top w:val="none" w:sz="0" w:space="0" w:color="auto"/>
            <w:left w:val="none" w:sz="0" w:space="0" w:color="auto"/>
            <w:bottom w:val="none" w:sz="0" w:space="0" w:color="auto"/>
            <w:right w:val="none" w:sz="0" w:space="0" w:color="auto"/>
          </w:divBdr>
        </w:div>
        <w:div w:id="575668993">
          <w:marLeft w:val="0"/>
          <w:marRight w:val="0"/>
          <w:marTop w:val="0"/>
          <w:marBottom w:val="0"/>
          <w:divBdr>
            <w:top w:val="none" w:sz="0" w:space="0" w:color="auto"/>
            <w:left w:val="none" w:sz="0" w:space="0" w:color="auto"/>
            <w:bottom w:val="none" w:sz="0" w:space="0" w:color="auto"/>
            <w:right w:val="none" w:sz="0" w:space="0" w:color="auto"/>
          </w:divBdr>
          <w:divsChild>
            <w:div w:id="1814133826">
              <w:marLeft w:val="0"/>
              <w:marRight w:val="0"/>
              <w:marTop w:val="0"/>
              <w:marBottom w:val="0"/>
              <w:divBdr>
                <w:top w:val="none" w:sz="0" w:space="0" w:color="auto"/>
                <w:left w:val="none" w:sz="0" w:space="0" w:color="auto"/>
                <w:bottom w:val="none" w:sz="0" w:space="0" w:color="auto"/>
                <w:right w:val="none" w:sz="0" w:space="0" w:color="auto"/>
              </w:divBdr>
            </w:div>
          </w:divsChild>
        </w:div>
        <w:div w:id="611397709">
          <w:marLeft w:val="0"/>
          <w:marRight w:val="0"/>
          <w:marTop w:val="0"/>
          <w:marBottom w:val="0"/>
          <w:divBdr>
            <w:top w:val="none" w:sz="0" w:space="0" w:color="auto"/>
            <w:left w:val="none" w:sz="0" w:space="0" w:color="auto"/>
            <w:bottom w:val="none" w:sz="0" w:space="0" w:color="auto"/>
            <w:right w:val="none" w:sz="0" w:space="0" w:color="auto"/>
          </w:divBdr>
        </w:div>
        <w:div w:id="743064272">
          <w:marLeft w:val="0"/>
          <w:marRight w:val="0"/>
          <w:marTop w:val="0"/>
          <w:marBottom w:val="0"/>
          <w:divBdr>
            <w:top w:val="none" w:sz="0" w:space="0" w:color="auto"/>
            <w:left w:val="none" w:sz="0" w:space="0" w:color="auto"/>
            <w:bottom w:val="none" w:sz="0" w:space="0" w:color="auto"/>
            <w:right w:val="none" w:sz="0" w:space="0" w:color="auto"/>
          </w:divBdr>
          <w:divsChild>
            <w:div w:id="212041057">
              <w:marLeft w:val="0"/>
              <w:marRight w:val="0"/>
              <w:marTop w:val="0"/>
              <w:marBottom w:val="0"/>
              <w:divBdr>
                <w:top w:val="none" w:sz="0" w:space="0" w:color="auto"/>
                <w:left w:val="none" w:sz="0" w:space="0" w:color="auto"/>
                <w:bottom w:val="none" w:sz="0" w:space="0" w:color="auto"/>
                <w:right w:val="none" w:sz="0" w:space="0" w:color="auto"/>
              </w:divBdr>
            </w:div>
          </w:divsChild>
        </w:div>
        <w:div w:id="813374742">
          <w:marLeft w:val="0"/>
          <w:marRight w:val="0"/>
          <w:marTop w:val="300"/>
          <w:marBottom w:val="0"/>
          <w:divBdr>
            <w:top w:val="none" w:sz="0" w:space="0" w:color="auto"/>
            <w:left w:val="none" w:sz="0" w:space="0" w:color="auto"/>
            <w:bottom w:val="none" w:sz="0" w:space="0" w:color="auto"/>
            <w:right w:val="none" w:sz="0" w:space="0" w:color="auto"/>
          </w:divBdr>
          <w:divsChild>
            <w:div w:id="859047390">
              <w:marLeft w:val="0"/>
              <w:marRight w:val="0"/>
              <w:marTop w:val="0"/>
              <w:marBottom w:val="0"/>
              <w:divBdr>
                <w:top w:val="none" w:sz="0" w:space="0" w:color="auto"/>
                <w:left w:val="none" w:sz="0" w:space="0" w:color="auto"/>
                <w:bottom w:val="none" w:sz="0" w:space="0" w:color="auto"/>
                <w:right w:val="none" w:sz="0" w:space="0" w:color="auto"/>
              </w:divBdr>
              <w:divsChild>
                <w:div w:id="1697999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357563">
          <w:marLeft w:val="0"/>
          <w:marRight w:val="0"/>
          <w:marTop w:val="0"/>
          <w:marBottom w:val="0"/>
          <w:divBdr>
            <w:top w:val="none" w:sz="0" w:space="0" w:color="auto"/>
            <w:left w:val="none" w:sz="0" w:space="0" w:color="auto"/>
            <w:bottom w:val="none" w:sz="0" w:space="0" w:color="auto"/>
            <w:right w:val="none" w:sz="0" w:space="0" w:color="auto"/>
          </w:divBdr>
        </w:div>
        <w:div w:id="1075056692">
          <w:marLeft w:val="0"/>
          <w:marRight w:val="0"/>
          <w:marTop w:val="0"/>
          <w:marBottom w:val="0"/>
          <w:divBdr>
            <w:top w:val="none" w:sz="0" w:space="0" w:color="auto"/>
            <w:left w:val="none" w:sz="0" w:space="0" w:color="auto"/>
            <w:bottom w:val="none" w:sz="0" w:space="0" w:color="auto"/>
            <w:right w:val="none" w:sz="0" w:space="0" w:color="auto"/>
          </w:divBdr>
        </w:div>
        <w:div w:id="1188059663">
          <w:marLeft w:val="0"/>
          <w:marRight w:val="0"/>
          <w:marTop w:val="0"/>
          <w:marBottom w:val="0"/>
          <w:divBdr>
            <w:top w:val="none" w:sz="0" w:space="0" w:color="auto"/>
            <w:left w:val="none" w:sz="0" w:space="0" w:color="auto"/>
            <w:bottom w:val="none" w:sz="0" w:space="0" w:color="auto"/>
            <w:right w:val="none" w:sz="0" w:space="0" w:color="auto"/>
          </w:divBdr>
          <w:divsChild>
            <w:div w:id="447358550">
              <w:marLeft w:val="0"/>
              <w:marRight w:val="0"/>
              <w:marTop w:val="0"/>
              <w:marBottom w:val="0"/>
              <w:divBdr>
                <w:top w:val="none" w:sz="0" w:space="0" w:color="auto"/>
                <w:left w:val="none" w:sz="0" w:space="0" w:color="auto"/>
                <w:bottom w:val="none" w:sz="0" w:space="0" w:color="auto"/>
                <w:right w:val="none" w:sz="0" w:space="0" w:color="auto"/>
              </w:divBdr>
            </w:div>
          </w:divsChild>
        </w:div>
        <w:div w:id="1188644403">
          <w:marLeft w:val="0"/>
          <w:marRight w:val="0"/>
          <w:marTop w:val="0"/>
          <w:marBottom w:val="0"/>
          <w:divBdr>
            <w:top w:val="none" w:sz="0" w:space="0" w:color="auto"/>
            <w:left w:val="none" w:sz="0" w:space="0" w:color="auto"/>
            <w:bottom w:val="none" w:sz="0" w:space="0" w:color="auto"/>
            <w:right w:val="none" w:sz="0" w:space="0" w:color="auto"/>
          </w:divBdr>
          <w:divsChild>
            <w:div w:id="779103173">
              <w:marLeft w:val="0"/>
              <w:marRight w:val="0"/>
              <w:marTop w:val="0"/>
              <w:marBottom w:val="0"/>
              <w:divBdr>
                <w:top w:val="none" w:sz="0" w:space="0" w:color="auto"/>
                <w:left w:val="none" w:sz="0" w:space="0" w:color="auto"/>
                <w:bottom w:val="none" w:sz="0" w:space="0" w:color="auto"/>
                <w:right w:val="none" w:sz="0" w:space="0" w:color="auto"/>
              </w:divBdr>
            </w:div>
          </w:divsChild>
        </w:div>
        <w:div w:id="1206063051">
          <w:marLeft w:val="0"/>
          <w:marRight w:val="0"/>
          <w:marTop w:val="0"/>
          <w:marBottom w:val="0"/>
          <w:divBdr>
            <w:top w:val="none" w:sz="0" w:space="0" w:color="auto"/>
            <w:left w:val="none" w:sz="0" w:space="0" w:color="auto"/>
            <w:bottom w:val="none" w:sz="0" w:space="0" w:color="auto"/>
            <w:right w:val="none" w:sz="0" w:space="0" w:color="auto"/>
          </w:divBdr>
        </w:div>
        <w:div w:id="1255700674">
          <w:marLeft w:val="0"/>
          <w:marRight w:val="0"/>
          <w:marTop w:val="300"/>
          <w:marBottom w:val="0"/>
          <w:divBdr>
            <w:top w:val="none" w:sz="0" w:space="0" w:color="auto"/>
            <w:left w:val="none" w:sz="0" w:space="0" w:color="auto"/>
            <w:bottom w:val="none" w:sz="0" w:space="0" w:color="auto"/>
            <w:right w:val="none" w:sz="0" w:space="0" w:color="auto"/>
          </w:divBdr>
          <w:divsChild>
            <w:div w:id="2124372707">
              <w:marLeft w:val="0"/>
              <w:marRight w:val="0"/>
              <w:marTop w:val="0"/>
              <w:marBottom w:val="0"/>
              <w:divBdr>
                <w:top w:val="none" w:sz="0" w:space="0" w:color="auto"/>
                <w:left w:val="none" w:sz="0" w:space="0" w:color="auto"/>
                <w:bottom w:val="none" w:sz="0" w:space="0" w:color="auto"/>
                <w:right w:val="none" w:sz="0" w:space="0" w:color="auto"/>
              </w:divBdr>
              <w:divsChild>
                <w:div w:id="1672565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6114253">
          <w:marLeft w:val="0"/>
          <w:marRight w:val="0"/>
          <w:marTop w:val="0"/>
          <w:marBottom w:val="0"/>
          <w:divBdr>
            <w:top w:val="none" w:sz="0" w:space="0" w:color="auto"/>
            <w:left w:val="none" w:sz="0" w:space="0" w:color="auto"/>
            <w:bottom w:val="none" w:sz="0" w:space="0" w:color="auto"/>
            <w:right w:val="none" w:sz="0" w:space="0" w:color="auto"/>
          </w:divBdr>
          <w:divsChild>
            <w:div w:id="1110591439">
              <w:marLeft w:val="0"/>
              <w:marRight w:val="0"/>
              <w:marTop w:val="0"/>
              <w:marBottom w:val="0"/>
              <w:divBdr>
                <w:top w:val="none" w:sz="0" w:space="0" w:color="auto"/>
                <w:left w:val="none" w:sz="0" w:space="0" w:color="auto"/>
                <w:bottom w:val="none" w:sz="0" w:space="0" w:color="auto"/>
                <w:right w:val="none" w:sz="0" w:space="0" w:color="auto"/>
              </w:divBdr>
            </w:div>
          </w:divsChild>
        </w:div>
        <w:div w:id="1671178989">
          <w:marLeft w:val="0"/>
          <w:marRight w:val="0"/>
          <w:marTop w:val="300"/>
          <w:marBottom w:val="0"/>
          <w:divBdr>
            <w:top w:val="none" w:sz="0" w:space="0" w:color="auto"/>
            <w:left w:val="none" w:sz="0" w:space="0" w:color="auto"/>
            <w:bottom w:val="none" w:sz="0" w:space="0" w:color="auto"/>
            <w:right w:val="none" w:sz="0" w:space="0" w:color="auto"/>
          </w:divBdr>
          <w:divsChild>
            <w:div w:id="2114276146">
              <w:marLeft w:val="0"/>
              <w:marRight w:val="0"/>
              <w:marTop w:val="0"/>
              <w:marBottom w:val="0"/>
              <w:divBdr>
                <w:top w:val="none" w:sz="0" w:space="0" w:color="auto"/>
                <w:left w:val="none" w:sz="0" w:space="0" w:color="auto"/>
                <w:bottom w:val="none" w:sz="0" w:space="0" w:color="auto"/>
                <w:right w:val="none" w:sz="0" w:space="0" w:color="auto"/>
              </w:divBdr>
              <w:divsChild>
                <w:div w:id="1673945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3566431">
          <w:marLeft w:val="0"/>
          <w:marRight w:val="0"/>
          <w:marTop w:val="0"/>
          <w:marBottom w:val="0"/>
          <w:divBdr>
            <w:top w:val="none" w:sz="0" w:space="0" w:color="auto"/>
            <w:left w:val="none" w:sz="0" w:space="0" w:color="auto"/>
            <w:bottom w:val="none" w:sz="0" w:space="0" w:color="auto"/>
            <w:right w:val="none" w:sz="0" w:space="0" w:color="auto"/>
          </w:divBdr>
        </w:div>
      </w:divsChild>
    </w:div>
    <w:div w:id="1360204879">
      <w:bodyDiv w:val="1"/>
      <w:marLeft w:val="0"/>
      <w:marRight w:val="0"/>
      <w:marTop w:val="0"/>
      <w:marBottom w:val="0"/>
      <w:divBdr>
        <w:top w:val="none" w:sz="0" w:space="0" w:color="auto"/>
        <w:left w:val="none" w:sz="0" w:space="0" w:color="auto"/>
        <w:bottom w:val="none" w:sz="0" w:space="0" w:color="auto"/>
        <w:right w:val="none" w:sz="0" w:space="0" w:color="auto"/>
      </w:divBdr>
      <w:divsChild>
        <w:div w:id="75178281">
          <w:marLeft w:val="0"/>
          <w:marRight w:val="0"/>
          <w:marTop w:val="300"/>
          <w:marBottom w:val="0"/>
          <w:divBdr>
            <w:top w:val="none" w:sz="0" w:space="0" w:color="auto"/>
            <w:left w:val="none" w:sz="0" w:space="0" w:color="auto"/>
            <w:bottom w:val="none" w:sz="0" w:space="0" w:color="auto"/>
            <w:right w:val="none" w:sz="0" w:space="0" w:color="auto"/>
          </w:divBdr>
          <w:divsChild>
            <w:div w:id="1117681989">
              <w:marLeft w:val="0"/>
              <w:marRight w:val="0"/>
              <w:marTop w:val="0"/>
              <w:marBottom w:val="0"/>
              <w:divBdr>
                <w:top w:val="none" w:sz="0" w:space="0" w:color="auto"/>
                <w:left w:val="none" w:sz="0" w:space="0" w:color="auto"/>
                <w:bottom w:val="none" w:sz="0" w:space="0" w:color="auto"/>
                <w:right w:val="none" w:sz="0" w:space="0" w:color="auto"/>
              </w:divBdr>
              <w:divsChild>
                <w:div w:id="1669748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0031009">
          <w:marLeft w:val="0"/>
          <w:marRight w:val="0"/>
          <w:marTop w:val="300"/>
          <w:marBottom w:val="0"/>
          <w:divBdr>
            <w:top w:val="none" w:sz="0" w:space="0" w:color="auto"/>
            <w:left w:val="none" w:sz="0" w:space="0" w:color="auto"/>
            <w:bottom w:val="none" w:sz="0" w:space="0" w:color="auto"/>
            <w:right w:val="none" w:sz="0" w:space="0" w:color="auto"/>
          </w:divBdr>
          <w:divsChild>
            <w:div w:id="215970324">
              <w:marLeft w:val="0"/>
              <w:marRight w:val="0"/>
              <w:marTop w:val="0"/>
              <w:marBottom w:val="0"/>
              <w:divBdr>
                <w:top w:val="none" w:sz="0" w:space="0" w:color="auto"/>
                <w:left w:val="none" w:sz="0" w:space="0" w:color="auto"/>
                <w:bottom w:val="none" w:sz="0" w:space="0" w:color="auto"/>
                <w:right w:val="none" w:sz="0" w:space="0" w:color="auto"/>
              </w:divBdr>
              <w:divsChild>
                <w:div w:id="302588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168759">
          <w:marLeft w:val="0"/>
          <w:marRight w:val="0"/>
          <w:marTop w:val="0"/>
          <w:marBottom w:val="0"/>
          <w:divBdr>
            <w:top w:val="none" w:sz="0" w:space="0" w:color="auto"/>
            <w:left w:val="none" w:sz="0" w:space="0" w:color="auto"/>
            <w:bottom w:val="none" w:sz="0" w:space="0" w:color="auto"/>
            <w:right w:val="none" w:sz="0" w:space="0" w:color="auto"/>
          </w:divBdr>
          <w:divsChild>
            <w:div w:id="1746873491">
              <w:marLeft w:val="0"/>
              <w:marRight w:val="0"/>
              <w:marTop w:val="0"/>
              <w:marBottom w:val="0"/>
              <w:divBdr>
                <w:top w:val="none" w:sz="0" w:space="0" w:color="auto"/>
                <w:left w:val="none" w:sz="0" w:space="0" w:color="auto"/>
                <w:bottom w:val="none" w:sz="0" w:space="0" w:color="auto"/>
                <w:right w:val="none" w:sz="0" w:space="0" w:color="auto"/>
              </w:divBdr>
            </w:div>
          </w:divsChild>
        </w:div>
        <w:div w:id="659961292">
          <w:marLeft w:val="0"/>
          <w:marRight w:val="0"/>
          <w:marTop w:val="0"/>
          <w:marBottom w:val="0"/>
          <w:divBdr>
            <w:top w:val="none" w:sz="0" w:space="0" w:color="auto"/>
            <w:left w:val="none" w:sz="0" w:space="0" w:color="auto"/>
            <w:bottom w:val="none" w:sz="0" w:space="0" w:color="auto"/>
            <w:right w:val="none" w:sz="0" w:space="0" w:color="auto"/>
          </w:divBdr>
        </w:div>
        <w:div w:id="688262359">
          <w:marLeft w:val="0"/>
          <w:marRight w:val="0"/>
          <w:marTop w:val="0"/>
          <w:marBottom w:val="0"/>
          <w:divBdr>
            <w:top w:val="none" w:sz="0" w:space="0" w:color="auto"/>
            <w:left w:val="none" w:sz="0" w:space="0" w:color="auto"/>
            <w:bottom w:val="none" w:sz="0" w:space="0" w:color="auto"/>
            <w:right w:val="none" w:sz="0" w:space="0" w:color="auto"/>
          </w:divBdr>
          <w:divsChild>
            <w:div w:id="1750813215">
              <w:marLeft w:val="0"/>
              <w:marRight w:val="0"/>
              <w:marTop w:val="0"/>
              <w:marBottom w:val="0"/>
              <w:divBdr>
                <w:top w:val="none" w:sz="0" w:space="0" w:color="auto"/>
                <w:left w:val="none" w:sz="0" w:space="0" w:color="auto"/>
                <w:bottom w:val="none" w:sz="0" w:space="0" w:color="auto"/>
                <w:right w:val="none" w:sz="0" w:space="0" w:color="auto"/>
              </w:divBdr>
            </w:div>
          </w:divsChild>
        </w:div>
        <w:div w:id="698357959">
          <w:marLeft w:val="0"/>
          <w:marRight w:val="0"/>
          <w:marTop w:val="0"/>
          <w:marBottom w:val="0"/>
          <w:divBdr>
            <w:top w:val="none" w:sz="0" w:space="0" w:color="auto"/>
            <w:left w:val="none" w:sz="0" w:space="0" w:color="auto"/>
            <w:bottom w:val="none" w:sz="0" w:space="0" w:color="auto"/>
            <w:right w:val="none" w:sz="0" w:space="0" w:color="auto"/>
          </w:divBdr>
          <w:divsChild>
            <w:div w:id="1041707226">
              <w:marLeft w:val="0"/>
              <w:marRight w:val="0"/>
              <w:marTop w:val="0"/>
              <w:marBottom w:val="0"/>
              <w:divBdr>
                <w:top w:val="none" w:sz="0" w:space="0" w:color="auto"/>
                <w:left w:val="none" w:sz="0" w:space="0" w:color="auto"/>
                <w:bottom w:val="none" w:sz="0" w:space="0" w:color="auto"/>
                <w:right w:val="none" w:sz="0" w:space="0" w:color="auto"/>
              </w:divBdr>
            </w:div>
          </w:divsChild>
        </w:div>
        <w:div w:id="790050493">
          <w:marLeft w:val="0"/>
          <w:marRight w:val="0"/>
          <w:marTop w:val="0"/>
          <w:marBottom w:val="0"/>
          <w:divBdr>
            <w:top w:val="none" w:sz="0" w:space="0" w:color="auto"/>
            <w:left w:val="none" w:sz="0" w:space="0" w:color="auto"/>
            <w:bottom w:val="none" w:sz="0" w:space="0" w:color="auto"/>
            <w:right w:val="none" w:sz="0" w:space="0" w:color="auto"/>
          </w:divBdr>
          <w:divsChild>
            <w:div w:id="1170827696">
              <w:marLeft w:val="0"/>
              <w:marRight w:val="0"/>
              <w:marTop w:val="0"/>
              <w:marBottom w:val="0"/>
              <w:divBdr>
                <w:top w:val="none" w:sz="0" w:space="0" w:color="auto"/>
                <w:left w:val="none" w:sz="0" w:space="0" w:color="auto"/>
                <w:bottom w:val="none" w:sz="0" w:space="0" w:color="auto"/>
                <w:right w:val="none" w:sz="0" w:space="0" w:color="auto"/>
              </w:divBdr>
            </w:div>
          </w:divsChild>
        </w:div>
        <w:div w:id="818617992">
          <w:marLeft w:val="0"/>
          <w:marRight w:val="0"/>
          <w:marTop w:val="0"/>
          <w:marBottom w:val="0"/>
          <w:divBdr>
            <w:top w:val="none" w:sz="0" w:space="0" w:color="auto"/>
            <w:left w:val="none" w:sz="0" w:space="0" w:color="auto"/>
            <w:bottom w:val="none" w:sz="0" w:space="0" w:color="auto"/>
            <w:right w:val="none" w:sz="0" w:space="0" w:color="auto"/>
          </w:divBdr>
        </w:div>
        <w:div w:id="896012271">
          <w:marLeft w:val="0"/>
          <w:marRight w:val="0"/>
          <w:marTop w:val="300"/>
          <w:marBottom w:val="0"/>
          <w:divBdr>
            <w:top w:val="none" w:sz="0" w:space="0" w:color="auto"/>
            <w:left w:val="none" w:sz="0" w:space="0" w:color="auto"/>
            <w:bottom w:val="none" w:sz="0" w:space="0" w:color="auto"/>
            <w:right w:val="none" w:sz="0" w:space="0" w:color="auto"/>
          </w:divBdr>
          <w:divsChild>
            <w:div w:id="925505489">
              <w:marLeft w:val="0"/>
              <w:marRight w:val="0"/>
              <w:marTop w:val="0"/>
              <w:marBottom w:val="0"/>
              <w:divBdr>
                <w:top w:val="none" w:sz="0" w:space="0" w:color="auto"/>
                <w:left w:val="none" w:sz="0" w:space="0" w:color="auto"/>
                <w:bottom w:val="none" w:sz="0" w:space="0" w:color="auto"/>
                <w:right w:val="none" w:sz="0" w:space="0" w:color="auto"/>
              </w:divBdr>
              <w:divsChild>
                <w:div w:id="2068602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252558">
          <w:marLeft w:val="0"/>
          <w:marRight w:val="0"/>
          <w:marTop w:val="0"/>
          <w:marBottom w:val="0"/>
          <w:divBdr>
            <w:top w:val="none" w:sz="0" w:space="0" w:color="auto"/>
            <w:left w:val="none" w:sz="0" w:space="0" w:color="auto"/>
            <w:bottom w:val="none" w:sz="0" w:space="0" w:color="auto"/>
            <w:right w:val="none" w:sz="0" w:space="0" w:color="auto"/>
          </w:divBdr>
        </w:div>
        <w:div w:id="1161696722">
          <w:marLeft w:val="0"/>
          <w:marRight w:val="0"/>
          <w:marTop w:val="0"/>
          <w:marBottom w:val="0"/>
          <w:divBdr>
            <w:top w:val="none" w:sz="0" w:space="0" w:color="auto"/>
            <w:left w:val="none" w:sz="0" w:space="0" w:color="auto"/>
            <w:bottom w:val="none" w:sz="0" w:space="0" w:color="auto"/>
            <w:right w:val="none" w:sz="0" w:space="0" w:color="auto"/>
          </w:divBdr>
          <w:divsChild>
            <w:div w:id="1634288927">
              <w:marLeft w:val="0"/>
              <w:marRight w:val="0"/>
              <w:marTop w:val="0"/>
              <w:marBottom w:val="0"/>
              <w:divBdr>
                <w:top w:val="none" w:sz="0" w:space="0" w:color="auto"/>
                <w:left w:val="none" w:sz="0" w:space="0" w:color="auto"/>
                <w:bottom w:val="none" w:sz="0" w:space="0" w:color="auto"/>
                <w:right w:val="none" w:sz="0" w:space="0" w:color="auto"/>
              </w:divBdr>
            </w:div>
          </w:divsChild>
        </w:div>
        <w:div w:id="1316225354">
          <w:marLeft w:val="0"/>
          <w:marRight w:val="0"/>
          <w:marTop w:val="0"/>
          <w:marBottom w:val="0"/>
          <w:divBdr>
            <w:top w:val="none" w:sz="0" w:space="0" w:color="auto"/>
            <w:left w:val="none" w:sz="0" w:space="0" w:color="auto"/>
            <w:bottom w:val="none" w:sz="0" w:space="0" w:color="auto"/>
            <w:right w:val="none" w:sz="0" w:space="0" w:color="auto"/>
          </w:divBdr>
          <w:divsChild>
            <w:div w:id="587545479">
              <w:marLeft w:val="0"/>
              <w:marRight w:val="0"/>
              <w:marTop w:val="0"/>
              <w:marBottom w:val="0"/>
              <w:divBdr>
                <w:top w:val="none" w:sz="0" w:space="0" w:color="auto"/>
                <w:left w:val="none" w:sz="0" w:space="0" w:color="auto"/>
                <w:bottom w:val="none" w:sz="0" w:space="0" w:color="auto"/>
                <w:right w:val="none" w:sz="0" w:space="0" w:color="auto"/>
              </w:divBdr>
            </w:div>
          </w:divsChild>
        </w:div>
        <w:div w:id="1596747989">
          <w:marLeft w:val="0"/>
          <w:marRight w:val="0"/>
          <w:marTop w:val="0"/>
          <w:marBottom w:val="0"/>
          <w:divBdr>
            <w:top w:val="none" w:sz="0" w:space="0" w:color="auto"/>
            <w:left w:val="none" w:sz="0" w:space="0" w:color="auto"/>
            <w:bottom w:val="none" w:sz="0" w:space="0" w:color="auto"/>
            <w:right w:val="none" w:sz="0" w:space="0" w:color="auto"/>
          </w:divBdr>
          <w:divsChild>
            <w:div w:id="181404825">
              <w:marLeft w:val="0"/>
              <w:marRight w:val="0"/>
              <w:marTop w:val="0"/>
              <w:marBottom w:val="0"/>
              <w:divBdr>
                <w:top w:val="none" w:sz="0" w:space="0" w:color="auto"/>
                <w:left w:val="none" w:sz="0" w:space="0" w:color="auto"/>
                <w:bottom w:val="none" w:sz="0" w:space="0" w:color="auto"/>
                <w:right w:val="none" w:sz="0" w:space="0" w:color="auto"/>
              </w:divBdr>
            </w:div>
          </w:divsChild>
        </w:div>
        <w:div w:id="1646281685">
          <w:marLeft w:val="0"/>
          <w:marRight w:val="0"/>
          <w:marTop w:val="0"/>
          <w:marBottom w:val="0"/>
          <w:divBdr>
            <w:top w:val="none" w:sz="0" w:space="0" w:color="auto"/>
            <w:left w:val="none" w:sz="0" w:space="0" w:color="auto"/>
            <w:bottom w:val="none" w:sz="0" w:space="0" w:color="auto"/>
            <w:right w:val="none" w:sz="0" w:space="0" w:color="auto"/>
          </w:divBdr>
        </w:div>
        <w:div w:id="1977221230">
          <w:marLeft w:val="0"/>
          <w:marRight w:val="0"/>
          <w:marTop w:val="300"/>
          <w:marBottom w:val="0"/>
          <w:divBdr>
            <w:top w:val="none" w:sz="0" w:space="0" w:color="auto"/>
            <w:left w:val="none" w:sz="0" w:space="0" w:color="auto"/>
            <w:bottom w:val="none" w:sz="0" w:space="0" w:color="auto"/>
            <w:right w:val="none" w:sz="0" w:space="0" w:color="auto"/>
          </w:divBdr>
          <w:divsChild>
            <w:div w:id="1682660178">
              <w:marLeft w:val="0"/>
              <w:marRight w:val="0"/>
              <w:marTop w:val="0"/>
              <w:marBottom w:val="0"/>
              <w:divBdr>
                <w:top w:val="none" w:sz="0" w:space="0" w:color="auto"/>
                <w:left w:val="none" w:sz="0" w:space="0" w:color="auto"/>
                <w:bottom w:val="none" w:sz="0" w:space="0" w:color="auto"/>
                <w:right w:val="none" w:sz="0" w:space="0" w:color="auto"/>
              </w:divBdr>
              <w:divsChild>
                <w:div w:id="756832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0567779">
          <w:marLeft w:val="0"/>
          <w:marRight w:val="0"/>
          <w:marTop w:val="0"/>
          <w:marBottom w:val="0"/>
          <w:divBdr>
            <w:top w:val="none" w:sz="0" w:space="0" w:color="auto"/>
            <w:left w:val="none" w:sz="0" w:space="0" w:color="auto"/>
            <w:bottom w:val="none" w:sz="0" w:space="0" w:color="auto"/>
            <w:right w:val="none" w:sz="0" w:space="0" w:color="auto"/>
          </w:divBdr>
        </w:div>
        <w:div w:id="2044790548">
          <w:marLeft w:val="0"/>
          <w:marRight w:val="0"/>
          <w:marTop w:val="0"/>
          <w:marBottom w:val="0"/>
          <w:divBdr>
            <w:top w:val="none" w:sz="0" w:space="0" w:color="auto"/>
            <w:left w:val="none" w:sz="0" w:space="0" w:color="auto"/>
            <w:bottom w:val="none" w:sz="0" w:space="0" w:color="auto"/>
            <w:right w:val="none" w:sz="0" w:space="0" w:color="auto"/>
          </w:divBdr>
        </w:div>
        <w:div w:id="2109766199">
          <w:marLeft w:val="0"/>
          <w:marRight w:val="0"/>
          <w:marTop w:val="0"/>
          <w:marBottom w:val="0"/>
          <w:divBdr>
            <w:top w:val="none" w:sz="0" w:space="0" w:color="auto"/>
            <w:left w:val="none" w:sz="0" w:space="0" w:color="auto"/>
            <w:bottom w:val="none" w:sz="0" w:space="0" w:color="auto"/>
            <w:right w:val="none" w:sz="0" w:space="0" w:color="auto"/>
          </w:divBdr>
        </w:div>
      </w:divsChild>
    </w:div>
    <w:div w:id="1360276095">
      <w:bodyDiv w:val="1"/>
      <w:marLeft w:val="0"/>
      <w:marRight w:val="0"/>
      <w:marTop w:val="0"/>
      <w:marBottom w:val="0"/>
      <w:divBdr>
        <w:top w:val="none" w:sz="0" w:space="0" w:color="auto"/>
        <w:left w:val="none" w:sz="0" w:space="0" w:color="auto"/>
        <w:bottom w:val="none" w:sz="0" w:space="0" w:color="auto"/>
        <w:right w:val="none" w:sz="0" w:space="0" w:color="auto"/>
      </w:divBdr>
      <w:divsChild>
        <w:div w:id="573470417">
          <w:marLeft w:val="0"/>
          <w:marRight w:val="0"/>
          <w:marTop w:val="0"/>
          <w:marBottom w:val="0"/>
          <w:divBdr>
            <w:top w:val="none" w:sz="0" w:space="0" w:color="auto"/>
            <w:left w:val="none" w:sz="0" w:space="0" w:color="auto"/>
            <w:bottom w:val="none" w:sz="0" w:space="0" w:color="auto"/>
            <w:right w:val="none" w:sz="0" w:space="0" w:color="auto"/>
          </w:divBdr>
        </w:div>
        <w:div w:id="970095740">
          <w:marLeft w:val="0"/>
          <w:marRight w:val="0"/>
          <w:marTop w:val="0"/>
          <w:marBottom w:val="0"/>
          <w:divBdr>
            <w:top w:val="none" w:sz="0" w:space="0" w:color="auto"/>
            <w:left w:val="none" w:sz="0" w:space="0" w:color="auto"/>
            <w:bottom w:val="none" w:sz="0" w:space="0" w:color="auto"/>
            <w:right w:val="none" w:sz="0" w:space="0" w:color="auto"/>
          </w:divBdr>
          <w:divsChild>
            <w:div w:id="1253583269">
              <w:marLeft w:val="0"/>
              <w:marRight w:val="0"/>
              <w:marTop w:val="0"/>
              <w:marBottom w:val="0"/>
              <w:divBdr>
                <w:top w:val="none" w:sz="0" w:space="0" w:color="auto"/>
                <w:left w:val="none" w:sz="0" w:space="0" w:color="auto"/>
                <w:bottom w:val="none" w:sz="0" w:space="0" w:color="auto"/>
                <w:right w:val="none" w:sz="0" w:space="0" w:color="auto"/>
              </w:divBdr>
            </w:div>
          </w:divsChild>
        </w:div>
        <w:div w:id="1224217201">
          <w:marLeft w:val="0"/>
          <w:marRight w:val="0"/>
          <w:marTop w:val="0"/>
          <w:marBottom w:val="0"/>
          <w:divBdr>
            <w:top w:val="none" w:sz="0" w:space="0" w:color="auto"/>
            <w:left w:val="none" w:sz="0" w:space="0" w:color="auto"/>
            <w:bottom w:val="none" w:sz="0" w:space="0" w:color="auto"/>
            <w:right w:val="none" w:sz="0" w:space="0" w:color="auto"/>
          </w:divBdr>
        </w:div>
        <w:div w:id="481312757">
          <w:marLeft w:val="0"/>
          <w:marRight w:val="0"/>
          <w:marTop w:val="0"/>
          <w:marBottom w:val="0"/>
          <w:divBdr>
            <w:top w:val="none" w:sz="0" w:space="0" w:color="auto"/>
            <w:left w:val="none" w:sz="0" w:space="0" w:color="auto"/>
            <w:bottom w:val="none" w:sz="0" w:space="0" w:color="auto"/>
            <w:right w:val="none" w:sz="0" w:space="0" w:color="auto"/>
          </w:divBdr>
          <w:divsChild>
            <w:div w:id="115413070">
              <w:marLeft w:val="0"/>
              <w:marRight w:val="0"/>
              <w:marTop w:val="0"/>
              <w:marBottom w:val="0"/>
              <w:divBdr>
                <w:top w:val="none" w:sz="0" w:space="0" w:color="auto"/>
                <w:left w:val="none" w:sz="0" w:space="0" w:color="auto"/>
                <w:bottom w:val="none" w:sz="0" w:space="0" w:color="auto"/>
                <w:right w:val="none" w:sz="0" w:space="0" w:color="auto"/>
              </w:divBdr>
            </w:div>
          </w:divsChild>
        </w:div>
        <w:div w:id="959578766">
          <w:marLeft w:val="0"/>
          <w:marRight w:val="0"/>
          <w:marTop w:val="0"/>
          <w:marBottom w:val="0"/>
          <w:divBdr>
            <w:top w:val="none" w:sz="0" w:space="0" w:color="auto"/>
            <w:left w:val="none" w:sz="0" w:space="0" w:color="auto"/>
            <w:bottom w:val="none" w:sz="0" w:space="0" w:color="auto"/>
            <w:right w:val="none" w:sz="0" w:space="0" w:color="auto"/>
          </w:divBdr>
        </w:div>
        <w:div w:id="596717651">
          <w:marLeft w:val="0"/>
          <w:marRight w:val="0"/>
          <w:marTop w:val="0"/>
          <w:marBottom w:val="0"/>
          <w:divBdr>
            <w:top w:val="none" w:sz="0" w:space="0" w:color="auto"/>
            <w:left w:val="none" w:sz="0" w:space="0" w:color="auto"/>
            <w:bottom w:val="none" w:sz="0" w:space="0" w:color="auto"/>
            <w:right w:val="none" w:sz="0" w:space="0" w:color="auto"/>
          </w:divBdr>
          <w:divsChild>
            <w:div w:id="369765817">
              <w:marLeft w:val="0"/>
              <w:marRight w:val="0"/>
              <w:marTop w:val="0"/>
              <w:marBottom w:val="0"/>
              <w:divBdr>
                <w:top w:val="none" w:sz="0" w:space="0" w:color="auto"/>
                <w:left w:val="none" w:sz="0" w:space="0" w:color="auto"/>
                <w:bottom w:val="none" w:sz="0" w:space="0" w:color="auto"/>
                <w:right w:val="none" w:sz="0" w:space="0" w:color="auto"/>
              </w:divBdr>
            </w:div>
          </w:divsChild>
        </w:div>
        <w:div w:id="1716660677">
          <w:marLeft w:val="0"/>
          <w:marRight w:val="0"/>
          <w:marTop w:val="0"/>
          <w:marBottom w:val="0"/>
          <w:divBdr>
            <w:top w:val="none" w:sz="0" w:space="0" w:color="auto"/>
            <w:left w:val="none" w:sz="0" w:space="0" w:color="auto"/>
            <w:bottom w:val="none" w:sz="0" w:space="0" w:color="auto"/>
            <w:right w:val="none" w:sz="0" w:space="0" w:color="auto"/>
          </w:divBdr>
        </w:div>
        <w:div w:id="1178234660">
          <w:marLeft w:val="0"/>
          <w:marRight w:val="0"/>
          <w:marTop w:val="0"/>
          <w:marBottom w:val="0"/>
          <w:divBdr>
            <w:top w:val="none" w:sz="0" w:space="0" w:color="auto"/>
            <w:left w:val="none" w:sz="0" w:space="0" w:color="auto"/>
            <w:bottom w:val="none" w:sz="0" w:space="0" w:color="auto"/>
            <w:right w:val="none" w:sz="0" w:space="0" w:color="auto"/>
          </w:divBdr>
          <w:divsChild>
            <w:div w:id="295336156">
              <w:marLeft w:val="0"/>
              <w:marRight w:val="0"/>
              <w:marTop w:val="0"/>
              <w:marBottom w:val="0"/>
              <w:divBdr>
                <w:top w:val="none" w:sz="0" w:space="0" w:color="auto"/>
                <w:left w:val="none" w:sz="0" w:space="0" w:color="auto"/>
                <w:bottom w:val="none" w:sz="0" w:space="0" w:color="auto"/>
                <w:right w:val="none" w:sz="0" w:space="0" w:color="auto"/>
              </w:divBdr>
            </w:div>
          </w:divsChild>
        </w:div>
        <w:div w:id="1689671477">
          <w:marLeft w:val="0"/>
          <w:marRight w:val="0"/>
          <w:marTop w:val="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sChild>
            <w:div w:id="660739023">
              <w:marLeft w:val="0"/>
              <w:marRight w:val="0"/>
              <w:marTop w:val="0"/>
              <w:marBottom w:val="0"/>
              <w:divBdr>
                <w:top w:val="none" w:sz="0" w:space="0" w:color="auto"/>
                <w:left w:val="none" w:sz="0" w:space="0" w:color="auto"/>
                <w:bottom w:val="none" w:sz="0" w:space="0" w:color="auto"/>
                <w:right w:val="none" w:sz="0" w:space="0" w:color="auto"/>
              </w:divBdr>
            </w:div>
          </w:divsChild>
        </w:div>
        <w:div w:id="1297491867">
          <w:marLeft w:val="0"/>
          <w:marRight w:val="0"/>
          <w:marTop w:val="0"/>
          <w:marBottom w:val="0"/>
          <w:divBdr>
            <w:top w:val="none" w:sz="0" w:space="0" w:color="auto"/>
            <w:left w:val="none" w:sz="0" w:space="0" w:color="auto"/>
            <w:bottom w:val="none" w:sz="0" w:space="0" w:color="auto"/>
            <w:right w:val="none" w:sz="0" w:space="0" w:color="auto"/>
          </w:divBdr>
        </w:div>
        <w:div w:id="555699984">
          <w:marLeft w:val="0"/>
          <w:marRight w:val="0"/>
          <w:marTop w:val="0"/>
          <w:marBottom w:val="0"/>
          <w:divBdr>
            <w:top w:val="none" w:sz="0" w:space="0" w:color="auto"/>
            <w:left w:val="none" w:sz="0" w:space="0" w:color="auto"/>
            <w:bottom w:val="none" w:sz="0" w:space="0" w:color="auto"/>
            <w:right w:val="none" w:sz="0" w:space="0" w:color="auto"/>
          </w:divBdr>
          <w:divsChild>
            <w:div w:id="1783917943">
              <w:marLeft w:val="0"/>
              <w:marRight w:val="0"/>
              <w:marTop w:val="0"/>
              <w:marBottom w:val="0"/>
              <w:divBdr>
                <w:top w:val="none" w:sz="0" w:space="0" w:color="auto"/>
                <w:left w:val="none" w:sz="0" w:space="0" w:color="auto"/>
                <w:bottom w:val="none" w:sz="0" w:space="0" w:color="auto"/>
                <w:right w:val="none" w:sz="0" w:space="0" w:color="auto"/>
              </w:divBdr>
            </w:div>
          </w:divsChild>
        </w:div>
        <w:div w:id="751127788">
          <w:marLeft w:val="0"/>
          <w:marRight w:val="0"/>
          <w:marTop w:val="0"/>
          <w:marBottom w:val="0"/>
          <w:divBdr>
            <w:top w:val="none" w:sz="0" w:space="0" w:color="auto"/>
            <w:left w:val="none" w:sz="0" w:space="0" w:color="auto"/>
            <w:bottom w:val="none" w:sz="0" w:space="0" w:color="auto"/>
            <w:right w:val="none" w:sz="0" w:space="0" w:color="auto"/>
          </w:divBdr>
        </w:div>
        <w:div w:id="793135010">
          <w:marLeft w:val="0"/>
          <w:marRight w:val="0"/>
          <w:marTop w:val="0"/>
          <w:marBottom w:val="0"/>
          <w:divBdr>
            <w:top w:val="none" w:sz="0" w:space="0" w:color="auto"/>
            <w:left w:val="none" w:sz="0" w:space="0" w:color="auto"/>
            <w:bottom w:val="none" w:sz="0" w:space="0" w:color="auto"/>
            <w:right w:val="none" w:sz="0" w:space="0" w:color="auto"/>
          </w:divBdr>
          <w:divsChild>
            <w:div w:id="169875799">
              <w:marLeft w:val="0"/>
              <w:marRight w:val="0"/>
              <w:marTop w:val="0"/>
              <w:marBottom w:val="0"/>
              <w:divBdr>
                <w:top w:val="none" w:sz="0" w:space="0" w:color="auto"/>
                <w:left w:val="none" w:sz="0" w:space="0" w:color="auto"/>
                <w:bottom w:val="none" w:sz="0" w:space="0" w:color="auto"/>
                <w:right w:val="none" w:sz="0" w:space="0" w:color="auto"/>
              </w:divBdr>
            </w:div>
          </w:divsChild>
        </w:div>
        <w:div w:id="1764494435">
          <w:marLeft w:val="0"/>
          <w:marRight w:val="0"/>
          <w:marTop w:val="300"/>
          <w:marBottom w:val="0"/>
          <w:divBdr>
            <w:top w:val="none" w:sz="0" w:space="0" w:color="auto"/>
            <w:left w:val="none" w:sz="0" w:space="0" w:color="auto"/>
            <w:bottom w:val="none" w:sz="0" w:space="0" w:color="auto"/>
            <w:right w:val="none" w:sz="0" w:space="0" w:color="auto"/>
          </w:divBdr>
          <w:divsChild>
            <w:div w:id="1472015045">
              <w:marLeft w:val="0"/>
              <w:marRight w:val="0"/>
              <w:marTop w:val="0"/>
              <w:marBottom w:val="0"/>
              <w:divBdr>
                <w:top w:val="none" w:sz="0" w:space="0" w:color="auto"/>
                <w:left w:val="none" w:sz="0" w:space="0" w:color="auto"/>
                <w:bottom w:val="none" w:sz="0" w:space="0" w:color="auto"/>
                <w:right w:val="none" w:sz="0" w:space="0" w:color="auto"/>
              </w:divBdr>
              <w:divsChild>
                <w:div w:id="1021515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6915397">
          <w:marLeft w:val="0"/>
          <w:marRight w:val="0"/>
          <w:marTop w:val="300"/>
          <w:marBottom w:val="0"/>
          <w:divBdr>
            <w:top w:val="none" w:sz="0" w:space="0" w:color="auto"/>
            <w:left w:val="none" w:sz="0" w:space="0" w:color="auto"/>
            <w:bottom w:val="none" w:sz="0" w:space="0" w:color="auto"/>
            <w:right w:val="none" w:sz="0" w:space="0" w:color="auto"/>
          </w:divBdr>
          <w:divsChild>
            <w:div w:id="662006693">
              <w:marLeft w:val="0"/>
              <w:marRight w:val="0"/>
              <w:marTop w:val="0"/>
              <w:marBottom w:val="0"/>
              <w:divBdr>
                <w:top w:val="none" w:sz="0" w:space="0" w:color="auto"/>
                <w:left w:val="none" w:sz="0" w:space="0" w:color="auto"/>
                <w:bottom w:val="none" w:sz="0" w:space="0" w:color="auto"/>
                <w:right w:val="none" w:sz="0" w:space="0" w:color="auto"/>
              </w:divBdr>
              <w:divsChild>
                <w:div w:id="1074818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8193895">
          <w:marLeft w:val="0"/>
          <w:marRight w:val="0"/>
          <w:marTop w:val="300"/>
          <w:marBottom w:val="0"/>
          <w:divBdr>
            <w:top w:val="none" w:sz="0" w:space="0" w:color="auto"/>
            <w:left w:val="none" w:sz="0" w:space="0" w:color="auto"/>
            <w:bottom w:val="none" w:sz="0" w:space="0" w:color="auto"/>
            <w:right w:val="none" w:sz="0" w:space="0" w:color="auto"/>
          </w:divBdr>
          <w:divsChild>
            <w:div w:id="903491144">
              <w:marLeft w:val="0"/>
              <w:marRight w:val="0"/>
              <w:marTop w:val="0"/>
              <w:marBottom w:val="0"/>
              <w:divBdr>
                <w:top w:val="none" w:sz="0" w:space="0" w:color="auto"/>
                <w:left w:val="none" w:sz="0" w:space="0" w:color="auto"/>
                <w:bottom w:val="none" w:sz="0" w:space="0" w:color="auto"/>
                <w:right w:val="none" w:sz="0" w:space="0" w:color="auto"/>
              </w:divBdr>
              <w:divsChild>
                <w:div w:id="780732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3461996">
          <w:marLeft w:val="0"/>
          <w:marRight w:val="0"/>
          <w:marTop w:val="300"/>
          <w:marBottom w:val="0"/>
          <w:divBdr>
            <w:top w:val="none" w:sz="0" w:space="0" w:color="auto"/>
            <w:left w:val="none" w:sz="0" w:space="0" w:color="auto"/>
            <w:bottom w:val="none" w:sz="0" w:space="0" w:color="auto"/>
            <w:right w:val="none" w:sz="0" w:space="0" w:color="auto"/>
          </w:divBdr>
          <w:divsChild>
            <w:div w:id="208500048">
              <w:marLeft w:val="0"/>
              <w:marRight w:val="0"/>
              <w:marTop w:val="0"/>
              <w:marBottom w:val="0"/>
              <w:divBdr>
                <w:top w:val="none" w:sz="0" w:space="0" w:color="auto"/>
                <w:left w:val="none" w:sz="0" w:space="0" w:color="auto"/>
                <w:bottom w:val="none" w:sz="0" w:space="0" w:color="auto"/>
                <w:right w:val="none" w:sz="0" w:space="0" w:color="auto"/>
              </w:divBdr>
              <w:divsChild>
                <w:div w:id="272832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1473520">
      <w:bodyDiv w:val="1"/>
      <w:marLeft w:val="0"/>
      <w:marRight w:val="0"/>
      <w:marTop w:val="0"/>
      <w:marBottom w:val="0"/>
      <w:divBdr>
        <w:top w:val="none" w:sz="0" w:space="0" w:color="auto"/>
        <w:left w:val="none" w:sz="0" w:space="0" w:color="auto"/>
        <w:bottom w:val="none" w:sz="0" w:space="0" w:color="auto"/>
        <w:right w:val="none" w:sz="0" w:space="0" w:color="auto"/>
      </w:divBdr>
      <w:divsChild>
        <w:div w:id="1204827139">
          <w:marLeft w:val="0"/>
          <w:marRight w:val="0"/>
          <w:marTop w:val="0"/>
          <w:marBottom w:val="0"/>
          <w:divBdr>
            <w:top w:val="none" w:sz="0" w:space="0" w:color="auto"/>
            <w:left w:val="none" w:sz="0" w:space="0" w:color="auto"/>
            <w:bottom w:val="none" w:sz="0" w:space="0" w:color="auto"/>
            <w:right w:val="none" w:sz="0" w:space="0" w:color="auto"/>
          </w:divBdr>
        </w:div>
        <w:div w:id="667905081">
          <w:marLeft w:val="0"/>
          <w:marRight w:val="0"/>
          <w:marTop w:val="0"/>
          <w:marBottom w:val="0"/>
          <w:divBdr>
            <w:top w:val="none" w:sz="0" w:space="0" w:color="auto"/>
            <w:left w:val="none" w:sz="0" w:space="0" w:color="auto"/>
            <w:bottom w:val="none" w:sz="0" w:space="0" w:color="auto"/>
            <w:right w:val="none" w:sz="0" w:space="0" w:color="auto"/>
          </w:divBdr>
          <w:divsChild>
            <w:div w:id="2029408586">
              <w:marLeft w:val="0"/>
              <w:marRight w:val="0"/>
              <w:marTop w:val="0"/>
              <w:marBottom w:val="0"/>
              <w:divBdr>
                <w:top w:val="none" w:sz="0" w:space="0" w:color="auto"/>
                <w:left w:val="none" w:sz="0" w:space="0" w:color="auto"/>
                <w:bottom w:val="none" w:sz="0" w:space="0" w:color="auto"/>
                <w:right w:val="none" w:sz="0" w:space="0" w:color="auto"/>
              </w:divBdr>
            </w:div>
          </w:divsChild>
        </w:div>
        <w:div w:id="1909070123">
          <w:marLeft w:val="0"/>
          <w:marRight w:val="0"/>
          <w:marTop w:val="0"/>
          <w:marBottom w:val="0"/>
          <w:divBdr>
            <w:top w:val="none" w:sz="0" w:space="0" w:color="auto"/>
            <w:left w:val="none" w:sz="0" w:space="0" w:color="auto"/>
            <w:bottom w:val="none" w:sz="0" w:space="0" w:color="auto"/>
            <w:right w:val="none" w:sz="0" w:space="0" w:color="auto"/>
          </w:divBdr>
        </w:div>
        <w:div w:id="811021123">
          <w:marLeft w:val="0"/>
          <w:marRight w:val="0"/>
          <w:marTop w:val="0"/>
          <w:marBottom w:val="0"/>
          <w:divBdr>
            <w:top w:val="none" w:sz="0" w:space="0" w:color="auto"/>
            <w:left w:val="none" w:sz="0" w:space="0" w:color="auto"/>
            <w:bottom w:val="none" w:sz="0" w:space="0" w:color="auto"/>
            <w:right w:val="none" w:sz="0" w:space="0" w:color="auto"/>
          </w:divBdr>
          <w:divsChild>
            <w:div w:id="346566841">
              <w:marLeft w:val="0"/>
              <w:marRight w:val="0"/>
              <w:marTop w:val="0"/>
              <w:marBottom w:val="0"/>
              <w:divBdr>
                <w:top w:val="none" w:sz="0" w:space="0" w:color="auto"/>
                <w:left w:val="none" w:sz="0" w:space="0" w:color="auto"/>
                <w:bottom w:val="none" w:sz="0" w:space="0" w:color="auto"/>
                <w:right w:val="none" w:sz="0" w:space="0" w:color="auto"/>
              </w:divBdr>
            </w:div>
          </w:divsChild>
        </w:div>
        <w:div w:id="960958472">
          <w:marLeft w:val="0"/>
          <w:marRight w:val="0"/>
          <w:marTop w:val="0"/>
          <w:marBottom w:val="0"/>
          <w:divBdr>
            <w:top w:val="none" w:sz="0" w:space="0" w:color="auto"/>
            <w:left w:val="none" w:sz="0" w:space="0" w:color="auto"/>
            <w:bottom w:val="none" w:sz="0" w:space="0" w:color="auto"/>
            <w:right w:val="none" w:sz="0" w:space="0" w:color="auto"/>
          </w:divBdr>
        </w:div>
        <w:div w:id="1300844654">
          <w:marLeft w:val="0"/>
          <w:marRight w:val="0"/>
          <w:marTop w:val="0"/>
          <w:marBottom w:val="0"/>
          <w:divBdr>
            <w:top w:val="none" w:sz="0" w:space="0" w:color="auto"/>
            <w:left w:val="none" w:sz="0" w:space="0" w:color="auto"/>
            <w:bottom w:val="none" w:sz="0" w:space="0" w:color="auto"/>
            <w:right w:val="none" w:sz="0" w:space="0" w:color="auto"/>
          </w:divBdr>
          <w:divsChild>
            <w:div w:id="43218644">
              <w:marLeft w:val="0"/>
              <w:marRight w:val="0"/>
              <w:marTop w:val="0"/>
              <w:marBottom w:val="0"/>
              <w:divBdr>
                <w:top w:val="none" w:sz="0" w:space="0" w:color="auto"/>
                <w:left w:val="none" w:sz="0" w:space="0" w:color="auto"/>
                <w:bottom w:val="none" w:sz="0" w:space="0" w:color="auto"/>
                <w:right w:val="none" w:sz="0" w:space="0" w:color="auto"/>
              </w:divBdr>
            </w:div>
          </w:divsChild>
        </w:div>
        <w:div w:id="586501194">
          <w:marLeft w:val="0"/>
          <w:marRight w:val="0"/>
          <w:marTop w:val="0"/>
          <w:marBottom w:val="0"/>
          <w:divBdr>
            <w:top w:val="none" w:sz="0" w:space="0" w:color="auto"/>
            <w:left w:val="none" w:sz="0" w:space="0" w:color="auto"/>
            <w:bottom w:val="none" w:sz="0" w:space="0" w:color="auto"/>
            <w:right w:val="none" w:sz="0" w:space="0" w:color="auto"/>
          </w:divBdr>
        </w:div>
        <w:div w:id="694230166">
          <w:marLeft w:val="0"/>
          <w:marRight w:val="0"/>
          <w:marTop w:val="0"/>
          <w:marBottom w:val="0"/>
          <w:divBdr>
            <w:top w:val="none" w:sz="0" w:space="0" w:color="auto"/>
            <w:left w:val="none" w:sz="0" w:space="0" w:color="auto"/>
            <w:bottom w:val="none" w:sz="0" w:space="0" w:color="auto"/>
            <w:right w:val="none" w:sz="0" w:space="0" w:color="auto"/>
          </w:divBdr>
          <w:divsChild>
            <w:div w:id="1385176931">
              <w:marLeft w:val="0"/>
              <w:marRight w:val="0"/>
              <w:marTop w:val="0"/>
              <w:marBottom w:val="0"/>
              <w:divBdr>
                <w:top w:val="none" w:sz="0" w:space="0" w:color="auto"/>
                <w:left w:val="none" w:sz="0" w:space="0" w:color="auto"/>
                <w:bottom w:val="none" w:sz="0" w:space="0" w:color="auto"/>
                <w:right w:val="none" w:sz="0" w:space="0" w:color="auto"/>
              </w:divBdr>
            </w:div>
          </w:divsChild>
        </w:div>
        <w:div w:id="780999314">
          <w:marLeft w:val="0"/>
          <w:marRight w:val="0"/>
          <w:marTop w:val="0"/>
          <w:marBottom w:val="0"/>
          <w:divBdr>
            <w:top w:val="none" w:sz="0" w:space="0" w:color="auto"/>
            <w:left w:val="none" w:sz="0" w:space="0" w:color="auto"/>
            <w:bottom w:val="none" w:sz="0" w:space="0" w:color="auto"/>
            <w:right w:val="none" w:sz="0" w:space="0" w:color="auto"/>
          </w:divBdr>
        </w:div>
        <w:div w:id="1864585011">
          <w:marLeft w:val="0"/>
          <w:marRight w:val="0"/>
          <w:marTop w:val="0"/>
          <w:marBottom w:val="0"/>
          <w:divBdr>
            <w:top w:val="none" w:sz="0" w:space="0" w:color="auto"/>
            <w:left w:val="none" w:sz="0" w:space="0" w:color="auto"/>
            <w:bottom w:val="none" w:sz="0" w:space="0" w:color="auto"/>
            <w:right w:val="none" w:sz="0" w:space="0" w:color="auto"/>
          </w:divBdr>
          <w:divsChild>
            <w:div w:id="1341202290">
              <w:marLeft w:val="0"/>
              <w:marRight w:val="0"/>
              <w:marTop w:val="0"/>
              <w:marBottom w:val="0"/>
              <w:divBdr>
                <w:top w:val="none" w:sz="0" w:space="0" w:color="auto"/>
                <w:left w:val="none" w:sz="0" w:space="0" w:color="auto"/>
                <w:bottom w:val="none" w:sz="0" w:space="0" w:color="auto"/>
                <w:right w:val="none" w:sz="0" w:space="0" w:color="auto"/>
              </w:divBdr>
            </w:div>
          </w:divsChild>
        </w:div>
        <w:div w:id="155457584">
          <w:marLeft w:val="0"/>
          <w:marRight w:val="0"/>
          <w:marTop w:val="0"/>
          <w:marBottom w:val="0"/>
          <w:divBdr>
            <w:top w:val="none" w:sz="0" w:space="0" w:color="auto"/>
            <w:left w:val="none" w:sz="0" w:space="0" w:color="auto"/>
            <w:bottom w:val="none" w:sz="0" w:space="0" w:color="auto"/>
            <w:right w:val="none" w:sz="0" w:space="0" w:color="auto"/>
          </w:divBdr>
        </w:div>
        <w:div w:id="279067150">
          <w:marLeft w:val="0"/>
          <w:marRight w:val="0"/>
          <w:marTop w:val="0"/>
          <w:marBottom w:val="0"/>
          <w:divBdr>
            <w:top w:val="none" w:sz="0" w:space="0" w:color="auto"/>
            <w:left w:val="none" w:sz="0" w:space="0" w:color="auto"/>
            <w:bottom w:val="none" w:sz="0" w:space="0" w:color="auto"/>
            <w:right w:val="none" w:sz="0" w:space="0" w:color="auto"/>
          </w:divBdr>
          <w:divsChild>
            <w:div w:id="1867253324">
              <w:marLeft w:val="0"/>
              <w:marRight w:val="0"/>
              <w:marTop w:val="0"/>
              <w:marBottom w:val="0"/>
              <w:divBdr>
                <w:top w:val="none" w:sz="0" w:space="0" w:color="auto"/>
                <w:left w:val="none" w:sz="0" w:space="0" w:color="auto"/>
                <w:bottom w:val="none" w:sz="0" w:space="0" w:color="auto"/>
                <w:right w:val="none" w:sz="0" w:space="0" w:color="auto"/>
              </w:divBdr>
            </w:div>
          </w:divsChild>
        </w:div>
        <w:div w:id="1345588791">
          <w:marLeft w:val="0"/>
          <w:marRight w:val="0"/>
          <w:marTop w:val="0"/>
          <w:marBottom w:val="0"/>
          <w:divBdr>
            <w:top w:val="none" w:sz="0" w:space="0" w:color="auto"/>
            <w:left w:val="none" w:sz="0" w:space="0" w:color="auto"/>
            <w:bottom w:val="none" w:sz="0" w:space="0" w:color="auto"/>
            <w:right w:val="none" w:sz="0" w:space="0" w:color="auto"/>
          </w:divBdr>
        </w:div>
        <w:div w:id="1158499539">
          <w:marLeft w:val="0"/>
          <w:marRight w:val="0"/>
          <w:marTop w:val="0"/>
          <w:marBottom w:val="0"/>
          <w:divBdr>
            <w:top w:val="none" w:sz="0" w:space="0" w:color="auto"/>
            <w:left w:val="none" w:sz="0" w:space="0" w:color="auto"/>
            <w:bottom w:val="none" w:sz="0" w:space="0" w:color="auto"/>
            <w:right w:val="none" w:sz="0" w:space="0" w:color="auto"/>
          </w:divBdr>
          <w:divsChild>
            <w:div w:id="1464343522">
              <w:marLeft w:val="0"/>
              <w:marRight w:val="0"/>
              <w:marTop w:val="0"/>
              <w:marBottom w:val="0"/>
              <w:divBdr>
                <w:top w:val="none" w:sz="0" w:space="0" w:color="auto"/>
                <w:left w:val="none" w:sz="0" w:space="0" w:color="auto"/>
                <w:bottom w:val="none" w:sz="0" w:space="0" w:color="auto"/>
                <w:right w:val="none" w:sz="0" w:space="0" w:color="auto"/>
              </w:divBdr>
            </w:div>
          </w:divsChild>
        </w:div>
        <w:div w:id="1057893183">
          <w:marLeft w:val="0"/>
          <w:marRight w:val="0"/>
          <w:marTop w:val="300"/>
          <w:marBottom w:val="0"/>
          <w:divBdr>
            <w:top w:val="none" w:sz="0" w:space="0" w:color="auto"/>
            <w:left w:val="none" w:sz="0" w:space="0" w:color="auto"/>
            <w:bottom w:val="none" w:sz="0" w:space="0" w:color="auto"/>
            <w:right w:val="none" w:sz="0" w:space="0" w:color="auto"/>
          </w:divBdr>
          <w:divsChild>
            <w:div w:id="973750054">
              <w:marLeft w:val="0"/>
              <w:marRight w:val="0"/>
              <w:marTop w:val="0"/>
              <w:marBottom w:val="0"/>
              <w:divBdr>
                <w:top w:val="none" w:sz="0" w:space="0" w:color="auto"/>
                <w:left w:val="none" w:sz="0" w:space="0" w:color="auto"/>
                <w:bottom w:val="none" w:sz="0" w:space="0" w:color="auto"/>
                <w:right w:val="none" w:sz="0" w:space="0" w:color="auto"/>
              </w:divBdr>
              <w:divsChild>
                <w:div w:id="1586648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6421705">
          <w:marLeft w:val="0"/>
          <w:marRight w:val="0"/>
          <w:marTop w:val="300"/>
          <w:marBottom w:val="0"/>
          <w:divBdr>
            <w:top w:val="none" w:sz="0" w:space="0" w:color="auto"/>
            <w:left w:val="none" w:sz="0" w:space="0" w:color="auto"/>
            <w:bottom w:val="none" w:sz="0" w:space="0" w:color="auto"/>
            <w:right w:val="none" w:sz="0" w:space="0" w:color="auto"/>
          </w:divBdr>
          <w:divsChild>
            <w:div w:id="1002077633">
              <w:marLeft w:val="0"/>
              <w:marRight w:val="0"/>
              <w:marTop w:val="0"/>
              <w:marBottom w:val="0"/>
              <w:divBdr>
                <w:top w:val="none" w:sz="0" w:space="0" w:color="auto"/>
                <w:left w:val="none" w:sz="0" w:space="0" w:color="auto"/>
                <w:bottom w:val="none" w:sz="0" w:space="0" w:color="auto"/>
                <w:right w:val="none" w:sz="0" w:space="0" w:color="auto"/>
              </w:divBdr>
              <w:divsChild>
                <w:div w:id="308749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3487376">
          <w:marLeft w:val="0"/>
          <w:marRight w:val="0"/>
          <w:marTop w:val="300"/>
          <w:marBottom w:val="0"/>
          <w:divBdr>
            <w:top w:val="none" w:sz="0" w:space="0" w:color="auto"/>
            <w:left w:val="none" w:sz="0" w:space="0" w:color="auto"/>
            <w:bottom w:val="none" w:sz="0" w:space="0" w:color="auto"/>
            <w:right w:val="none" w:sz="0" w:space="0" w:color="auto"/>
          </w:divBdr>
          <w:divsChild>
            <w:div w:id="1629317222">
              <w:marLeft w:val="0"/>
              <w:marRight w:val="0"/>
              <w:marTop w:val="0"/>
              <w:marBottom w:val="0"/>
              <w:divBdr>
                <w:top w:val="none" w:sz="0" w:space="0" w:color="auto"/>
                <w:left w:val="none" w:sz="0" w:space="0" w:color="auto"/>
                <w:bottom w:val="none" w:sz="0" w:space="0" w:color="auto"/>
                <w:right w:val="none" w:sz="0" w:space="0" w:color="auto"/>
              </w:divBdr>
              <w:divsChild>
                <w:div w:id="1690788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013572">
          <w:marLeft w:val="0"/>
          <w:marRight w:val="0"/>
          <w:marTop w:val="300"/>
          <w:marBottom w:val="0"/>
          <w:divBdr>
            <w:top w:val="none" w:sz="0" w:space="0" w:color="auto"/>
            <w:left w:val="none" w:sz="0" w:space="0" w:color="auto"/>
            <w:bottom w:val="none" w:sz="0" w:space="0" w:color="auto"/>
            <w:right w:val="none" w:sz="0" w:space="0" w:color="auto"/>
          </w:divBdr>
          <w:divsChild>
            <w:div w:id="299382499">
              <w:marLeft w:val="0"/>
              <w:marRight w:val="0"/>
              <w:marTop w:val="0"/>
              <w:marBottom w:val="0"/>
              <w:divBdr>
                <w:top w:val="none" w:sz="0" w:space="0" w:color="auto"/>
                <w:left w:val="none" w:sz="0" w:space="0" w:color="auto"/>
                <w:bottom w:val="none" w:sz="0" w:space="0" w:color="auto"/>
                <w:right w:val="none" w:sz="0" w:space="0" w:color="auto"/>
              </w:divBdr>
              <w:divsChild>
                <w:div w:id="8692699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1935826">
      <w:bodyDiv w:val="1"/>
      <w:marLeft w:val="0"/>
      <w:marRight w:val="0"/>
      <w:marTop w:val="0"/>
      <w:marBottom w:val="0"/>
      <w:divBdr>
        <w:top w:val="none" w:sz="0" w:space="0" w:color="auto"/>
        <w:left w:val="none" w:sz="0" w:space="0" w:color="auto"/>
        <w:bottom w:val="none" w:sz="0" w:space="0" w:color="auto"/>
        <w:right w:val="none" w:sz="0" w:space="0" w:color="auto"/>
      </w:divBdr>
      <w:divsChild>
        <w:div w:id="294606709">
          <w:marLeft w:val="0"/>
          <w:marRight w:val="0"/>
          <w:marTop w:val="0"/>
          <w:marBottom w:val="0"/>
          <w:divBdr>
            <w:top w:val="none" w:sz="0" w:space="0" w:color="auto"/>
            <w:left w:val="none" w:sz="0" w:space="0" w:color="auto"/>
            <w:bottom w:val="none" w:sz="0" w:space="0" w:color="auto"/>
            <w:right w:val="none" w:sz="0" w:space="0" w:color="auto"/>
          </w:divBdr>
        </w:div>
        <w:div w:id="498891833">
          <w:marLeft w:val="0"/>
          <w:marRight w:val="0"/>
          <w:marTop w:val="300"/>
          <w:marBottom w:val="0"/>
          <w:divBdr>
            <w:top w:val="none" w:sz="0" w:space="0" w:color="auto"/>
            <w:left w:val="none" w:sz="0" w:space="0" w:color="auto"/>
            <w:bottom w:val="none" w:sz="0" w:space="0" w:color="auto"/>
            <w:right w:val="none" w:sz="0" w:space="0" w:color="auto"/>
          </w:divBdr>
          <w:divsChild>
            <w:div w:id="2138990683">
              <w:marLeft w:val="0"/>
              <w:marRight w:val="0"/>
              <w:marTop w:val="0"/>
              <w:marBottom w:val="0"/>
              <w:divBdr>
                <w:top w:val="none" w:sz="0" w:space="0" w:color="auto"/>
                <w:left w:val="none" w:sz="0" w:space="0" w:color="auto"/>
                <w:bottom w:val="none" w:sz="0" w:space="0" w:color="auto"/>
                <w:right w:val="none" w:sz="0" w:space="0" w:color="auto"/>
              </w:divBdr>
              <w:divsChild>
                <w:div w:id="413094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2929184">
          <w:marLeft w:val="0"/>
          <w:marRight w:val="0"/>
          <w:marTop w:val="0"/>
          <w:marBottom w:val="0"/>
          <w:divBdr>
            <w:top w:val="none" w:sz="0" w:space="0" w:color="auto"/>
            <w:left w:val="none" w:sz="0" w:space="0" w:color="auto"/>
            <w:bottom w:val="none" w:sz="0" w:space="0" w:color="auto"/>
            <w:right w:val="none" w:sz="0" w:space="0" w:color="auto"/>
          </w:divBdr>
          <w:divsChild>
            <w:div w:id="1200120243">
              <w:marLeft w:val="0"/>
              <w:marRight w:val="0"/>
              <w:marTop w:val="0"/>
              <w:marBottom w:val="0"/>
              <w:divBdr>
                <w:top w:val="none" w:sz="0" w:space="0" w:color="auto"/>
                <w:left w:val="none" w:sz="0" w:space="0" w:color="auto"/>
                <w:bottom w:val="none" w:sz="0" w:space="0" w:color="auto"/>
                <w:right w:val="none" w:sz="0" w:space="0" w:color="auto"/>
              </w:divBdr>
            </w:div>
          </w:divsChild>
        </w:div>
        <w:div w:id="707683182">
          <w:marLeft w:val="0"/>
          <w:marRight w:val="0"/>
          <w:marTop w:val="300"/>
          <w:marBottom w:val="0"/>
          <w:divBdr>
            <w:top w:val="none" w:sz="0" w:space="0" w:color="auto"/>
            <w:left w:val="none" w:sz="0" w:space="0" w:color="auto"/>
            <w:bottom w:val="none" w:sz="0" w:space="0" w:color="auto"/>
            <w:right w:val="none" w:sz="0" w:space="0" w:color="auto"/>
          </w:divBdr>
          <w:divsChild>
            <w:div w:id="618603954">
              <w:marLeft w:val="0"/>
              <w:marRight w:val="0"/>
              <w:marTop w:val="0"/>
              <w:marBottom w:val="0"/>
              <w:divBdr>
                <w:top w:val="none" w:sz="0" w:space="0" w:color="auto"/>
                <w:left w:val="none" w:sz="0" w:space="0" w:color="auto"/>
                <w:bottom w:val="none" w:sz="0" w:space="0" w:color="auto"/>
                <w:right w:val="none" w:sz="0" w:space="0" w:color="auto"/>
              </w:divBdr>
              <w:divsChild>
                <w:div w:id="1999259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6967701">
          <w:marLeft w:val="0"/>
          <w:marRight w:val="0"/>
          <w:marTop w:val="0"/>
          <w:marBottom w:val="0"/>
          <w:divBdr>
            <w:top w:val="none" w:sz="0" w:space="0" w:color="auto"/>
            <w:left w:val="none" w:sz="0" w:space="0" w:color="auto"/>
            <w:bottom w:val="none" w:sz="0" w:space="0" w:color="auto"/>
            <w:right w:val="none" w:sz="0" w:space="0" w:color="auto"/>
          </w:divBdr>
        </w:div>
        <w:div w:id="1104611849">
          <w:marLeft w:val="0"/>
          <w:marRight w:val="0"/>
          <w:marTop w:val="0"/>
          <w:marBottom w:val="0"/>
          <w:divBdr>
            <w:top w:val="none" w:sz="0" w:space="0" w:color="auto"/>
            <w:left w:val="none" w:sz="0" w:space="0" w:color="auto"/>
            <w:bottom w:val="none" w:sz="0" w:space="0" w:color="auto"/>
            <w:right w:val="none" w:sz="0" w:space="0" w:color="auto"/>
          </w:divBdr>
        </w:div>
        <w:div w:id="1117987366">
          <w:marLeft w:val="0"/>
          <w:marRight w:val="0"/>
          <w:marTop w:val="0"/>
          <w:marBottom w:val="0"/>
          <w:divBdr>
            <w:top w:val="none" w:sz="0" w:space="0" w:color="auto"/>
            <w:left w:val="none" w:sz="0" w:space="0" w:color="auto"/>
            <w:bottom w:val="none" w:sz="0" w:space="0" w:color="auto"/>
            <w:right w:val="none" w:sz="0" w:space="0" w:color="auto"/>
          </w:divBdr>
          <w:divsChild>
            <w:div w:id="191771423">
              <w:marLeft w:val="0"/>
              <w:marRight w:val="0"/>
              <w:marTop w:val="0"/>
              <w:marBottom w:val="0"/>
              <w:divBdr>
                <w:top w:val="none" w:sz="0" w:space="0" w:color="auto"/>
                <w:left w:val="none" w:sz="0" w:space="0" w:color="auto"/>
                <w:bottom w:val="none" w:sz="0" w:space="0" w:color="auto"/>
                <w:right w:val="none" w:sz="0" w:space="0" w:color="auto"/>
              </w:divBdr>
            </w:div>
          </w:divsChild>
        </w:div>
        <w:div w:id="1191184433">
          <w:marLeft w:val="0"/>
          <w:marRight w:val="0"/>
          <w:marTop w:val="0"/>
          <w:marBottom w:val="0"/>
          <w:divBdr>
            <w:top w:val="none" w:sz="0" w:space="0" w:color="auto"/>
            <w:left w:val="none" w:sz="0" w:space="0" w:color="auto"/>
            <w:bottom w:val="none" w:sz="0" w:space="0" w:color="auto"/>
            <w:right w:val="none" w:sz="0" w:space="0" w:color="auto"/>
          </w:divBdr>
          <w:divsChild>
            <w:div w:id="756950280">
              <w:marLeft w:val="0"/>
              <w:marRight w:val="0"/>
              <w:marTop w:val="0"/>
              <w:marBottom w:val="0"/>
              <w:divBdr>
                <w:top w:val="none" w:sz="0" w:space="0" w:color="auto"/>
                <w:left w:val="none" w:sz="0" w:space="0" w:color="auto"/>
                <w:bottom w:val="none" w:sz="0" w:space="0" w:color="auto"/>
                <w:right w:val="none" w:sz="0" w:space="0" w:color="auto"/>
              </w:divBdr>
            </w:div>
          </w:divsChild>
        </w:div>
        <w:div w:id="1457672671">
          <w:marLeft w:val="0"/>
          <w:marRight w:val="0"/>
          <w:marTop w:val="0"/>
          <w:marBottom w:val="0"/>
          <w:divBdr>
            <w:top w:val="none" w:sz="0" w:space="0" w:color="auto"/>
            <w:left w:val="none" w:sz="0" w:space="0" w:color="auto"/>
            <w:bottom w:val="none" w:sz="0" w:space="0" w:color="auto"/>
            <w:right w:val="none" w:sz="0" w:space="0" w:color="auto"/>
          </w:divBdr>
          <w:divsChild>
            <w:div w:id="1340697156">
              <w:marLeft w:val="0"/>
              <w:marRight w:val="0"/>
              <w:marTop w:val="0"/>
              <w:marBottom w:val="0"/>
              <w:divBdr>
                <w:top w:val="none" w:sz="0" w:space="0" w:color="auto"/>
                <w:left w:val="none" w:sz="0" w:space="0" w:color="auto"/>
                <w:bottom w:val="none" w:sz="0" w:space="0" w:color="auto"/>
                <w:right w:val="none" w:sz="0" w:space="0" w:color="auto"/>
              </w:divBdr>
            </w:div>
          </w:divsChild>
        </w:div>
        <w:div w:id="1500002726">
          <w:marLeft w:val="0"/>
          <w:marRight w:val="0"/>
          <w:marTop w:val="0"/>
          <w:marBottom w:val="0"/>
          <w:divBdr>
            <w:top w:val="none" w:sz="0" w:space="0" w:color="auto"/>
            <w:left w:val="none" w:sz="0" w:space="0" w:color="auto"/>
            <w:bottom w:val="none" w:sz="0" w:space="0" w:color="auto"/>
            <w:right w:val="none" w:sz="0" w:space="0" w:color="auto"/>
          </w:divBdr>
        </w:div>
        <w:div w:id="1525821199">
          <w:marLeft w:val="0"/>
          <w:marRight w:val="0"/>
          <w:marTop w:val="0"/>
          <w:marBottom w:val="0"/>
          <w:divBdr>
            <w:top w:val="none" w:sz="0" w:space="0" w:color="auto"/>
            <w:left w:val="none" w:sz="0" w:space="0" w:color="auto"/>
            <w:bottom w:val="none" w:sz="0" w:space="0" w:color="auto"/>
            <w:right w:val="none" w:sz="0" w:space="0" w:color="auto"/>
          </w:divBdr>
        </w:div>
        <w:div w:id="1546716567">
          <w:marLeft w:val="0"/>
          <w:marRight w:val="0"/>
          <w:marTop w:val="0"/>
          <w:marBottom w:val="0"/>
          <w:divBdr>
            <w:top w:val="none" w:sz="0" w:space="0" w:color="auto"/>
            <w:left w:val="none" w:sz="0" w:space="0" w:color="auto"/>
            <w:bottom w:val="none" w:sz="0" w:space="0" w:color="auto"/>
            <w:right w:val="none" w:sz="0" w:space="0" w:color="auto"/>
          </w:divBdr>
          <w:divsChild>
            <w:div w:id="944769974">
              <w:marLeft w:val="0"/>
              <w:marRight w:val="0"/>
              <w:marTop w:val="0"/>
              <w:marBottom w:val="0"/>
              <w:divBdr>
                <w:top w:val="none" w:sz="0" w:space="0" w:color="auto"/>
                <w:left w:val="none" w:sz="0" w:space="0" w:color="auto"/>
                <w:bottom w:val="none" w:sz="0" w:space="0" w:color="auto"/>
                <w:right w:val="none" w:sz="0" w:space="0" w:color="auto"/>
              </w:divBdr>
            </w:div>
          </w:divsChild>
        </w:div>
        <w:div w:id="1806117175">
          <w:marLeft w:val="0"/>
          <w:marRight w:val="0"/>
          <w:marTop w:val="0"/>
          <w:marBottom w:val="0"/>
          <w:divBdr>
            <w:top w:val="none" w:sz="0" w:space="0" w:color="auto"/>
            <w:left w:val="none" w:sz="0" w:space="0" w:color="auto"/>
            <w:bottom w:val="none" w:sz="0" w:space="0" w:color="auto"/>
            <w:right w:val="none" w:sz="0" w:space="0" w:color="auto"/>
          </w:divBdr>
          <w:divsChild>
            <w:div w:id="2052681028">
              <w:marLeft w:val="0"/>
              <w:marRight w:val="0"/>
              <w:marTop w:val="0"/>
              <w:marBottom w:val="0"/>
              <w:divBdr>
                <w:top w:val="none" w:sz="0" w:space="0" w:color="auto"/>
                <w:left w:val="none" w:sz="0" w:space="0" w:color="auto"/>
                <w:bottom w:val="none" w:sz="0" w:space="0" w:color="auto"/>
                <w:right w:val="none" w:sz="0" w:space="0" w:color="auto"/>
              </w:divBdr>
            </w:div>
          </w:divsChild>
        </w:div>
        <w:div w:id="2067021606">
          <w:marLeft w:val="0"/>
          <w:marRight w:val="0"/>
          <w:marTop w:val="0"/>
          <w:marBottom w:val="0"/>
          <w:divBdr>
            <w:top w:val="none" w:sz="0" w:space="0" w:color="auto"/>
            <w:left w:val="none" w:sz="0" w:space="0" w:color="auto"/>
            <w:bottom w:val="none" w:sz="0" w:space="0" w:color="auto"/>
            <w:right w:val="none" w:sz="0" w:space="0" w:color="auto"/>
          </w:divBdr>
          <w:divsChild>
            <w:div w:id="1666321325">
              <w:marLeft w:val="0"/>
              <w:marRight w:val="0"/>
              <w:marTop w:val="0"/>
              <w:marBottom w:val="0"/>
              <w:divBdr>
                <w:top w:val="none" w:sz="0" w:space="0" w:color="auto"/>
                <w:left w:val="none" w:sz="0" w:space="0" w:color="auto"/>
                <w:bottom w:val="none" w:sz="0" w:space="0" w:color="auto"/>
                <w:right w:val="none" w:sz="0" w:space="0" w:color="auto"/>
              </w:divBdr>
            </w:div>
          </w:divsChild>
        </w:div>
        <w:div w:id="2097511605">
          <w:marLeft w:val="0"/>
          <w:marRight w:val="0"/>
          <w:marTop w:val="0"/>
          <w:marBottom w:val="0"/>
          <w:divBdr>
            <w:top w:val="none" w:sz="0" w:space="0" w:color="auto"/>
            <w:left w:val="none" w:sz="0" w:space="0" w:color="auto"/>
            <w:bottom w:val="none" w:sz="0" w:space="0" w:color="auto"/>
            <w:right w:val="none" w:sz="0" w:space="0" w:color="auto"/>
          </w:divBdr>
        </w:div>
        <w:div w:id="2116633457">
          <w:marLeft w:val="0"/>
          <w:marRight w:val="0"/>
          <w:marTop w:val="0"/>
          <w:marBottom w:val="0"/>
          <w:divBdr>
            <w:top w:val="none" w:sz="0" w:space="0" w:color="auto"/>
            <w:left w:val="none" w:sz="0" w:space="0" w:color="auto"/>
            <w:bottom w:val="none" w:sz="0" w:space="0" w:color="auto"/>
            <w:right w:val="none" w:sz="0" w:space="0" w:color="auto"/>
          </w:divBdr>
        </w:div>
      </w:divsChild>
    </w:div>
    <w:div w:id="1363046175">
      <w:bodyDiv w:val="1"/>
      <w:marLeft w:val="0"/>
      <w:marRight w:val="0"/>
      <w:marTop w:val="0"/>
      <w:marBottom w:val="0"/>
      <w:divBdr>
        <w:top w:val="none" w:sz="0" w:space="0" w:color="auto"/>
        <w:left w:val="none" w:sz="0" w:space="0" w:color="auto"/>
        <w:bottom w:val="none" w:sz="0" w:space="0" w:color="auto"/>
        <w:right w:val="none" w:sz="0" w:space="0" w:color="auto"/>
      </w:divBdr>
      <w:divsChild>
        <w:div w:id="1775636989">
          <w:marLeft w:val="0"/>
          <w:marRight w:val="0"/>
          <w:marTop w:val="0"/>
          <w:marBottom w:val="0"/>
          <w:divBdr>
            <w:top w:val="none" w:sz="0" w:space="0" w:color="auto"/>
            <w:left w:val="none" w:sz="0" w:space="0" w:color="auto"/>
            <w:bottom w:val="none" w:sz="0" w:space="0" w:color="auto"/>
            <w:right w:val="none" w:sz="0" w:space="0" w:color="auto"/>
          </w:divBdr>
        </w:div>
        <w:div w:id="1028413314">
          <w:marLeft w:val="0"/>
          <w:marRight w:val="0"/>
          <w:marTop w:val="0"/>
          <w:marBottom w:val="0"/>
          <w:divBdr>
            <w:top w:val="none" w:sz="0" w:space="0" w:color="auto"/>
            <w:left w:val="none" w:sz="0" w:space="0" w:color="auto"/>
            <w:bottom w:val="none" w:sz="0" w:space="0" w:color="auto"/>
            <w:right w:val="none" w:sz="0" w:space="0" w:color="auto"/>
          </w:divBdr>
          <w:divsChild>
            <w:div w:id="911737417">
              <w:marLeft w:val="0"/>
              <w:marRight w:val="0"/>
              <w:marTop w:val="0"/>
              <w:marBottom w:val="0"/>
              <w:divBdr>
                <w:top w:val="none" w:sz="0" w:space="0" w:color="auto"/>
                <w:left w:val="none" w:sz="0" w:space="0" w:color="auto"/>
                <w:bottom w:val="none" w:sz="0" w:space="0" w:color="auto"/>
                <w:right w:val="none" w:sz="0" w:space="0" w:color="auto"/>
              </w:divBdr>
            </w:div>
          </w:divsChild>
        </w:div>
        <w:div w:id="661473506">
          <w:marLeft w:val="0"/>
          <w:marRight w:val="0"/>
          <w:marTop w:val="0"/>
          <w:marBottom w:val="0"/>
          <w:divBdr>
            <w:top w:val="none" w:sz="0" w:space="0" w:color="auto"/>
            <w:left w:val="none" w:sz="0" w:space="0" w:color="auto"/>
            <w:bottom w:val="none" w:sz="0" w:space="0" w:color="auto"/>
            <w:right w:val="none" w:sz="0" w:space="0" w:color="auto"/>
          </w:divBdr>
        </w:div>
        <w:div w:id="694841367">
          <w:marLeft w:val="0"/>
          <w:marRight w:val="0"/>
          <w:marTop w:val="0"/>
          <w:marBottom w:val="0"/>
          <w:divBdr>
            <w:top w:val="none" w:sz="0" w:space="0" w:color="auto"/>
            <w:left w:val="none" w:sz="0" w:space="0" w:color="auto"/>
            <w:bottom w:val="none" w:sz="0" w:space="0" w:color="auto"/>
            <w:right w:val="none" w:sz="0" w:space="0" w:color="auto"/>
          </w:divBdr>
          <w:divsChild>
            <w:div w:id="902301174">
              <w:marLeft w:val="0"/>
              <w:marRight w:val="0"/>
              <w:marTop w:val="0"/>
              <w:marBottom w:val="0"/>
              <w:divBdr>
                <w:top w:val="none" w:sz="0" w:space="0" w:color="auto"/>
                <w:left w:val="none" w:sz="0" w:space="0" w:color="auto"/>
                <w:bottom w:val="none" w:sz="0" w:space="0" w:color="auto"/>
                <w:right w:val="none" w:sz="0" w:space="0" w:color="auto"/>
              </w:divBdr>
            </w:div>
          </w:divsChild>
        </w:div>
        <w:div w:id="1405833130">
          <w:marLeft w:val="0"/>
          <w:marRight w:val="0"/>
          <w:marTop w:val="0"/>
          <w:marBottom w:val="0"/>
          <w:divBdr>
            <w:top w:val="none" w:sz="0" w:space="0" w:color="auto"/>
            <w:left w:val="none" w:sz="0" w:space="0" w:color="auto"/>
            <w:bottom w:val="none" w:sz="0" w:space="0" w:color="auto"/>
            <w:right w:val="none" w:sz="0" w:space="0" w:color="auto"/>
          </w:divBdr>
        </w:div>
        <w:div w:id="1571963528">
          <w:marLeft w:val="0"/>
          <w:marRight w:val="0"/>
          <w:marTop w:val="0"/>
          <w:marBottom w:val="0"/>
          <w:divBdr>
            <w:top w:val="none" w:sz="0" w:space="0" w:color="auto"/>
            <w:left w:val="none" w:sz="0" w:space="0" w:color="auto"/>
            <w:bottom w:val="none" w:sz="0" w:space="0" w:color="auto"/>
            <w:right w:val="none" w:sz="0" w:space="0" w:color="auto"/>
          </w:divBdr>
          <w:divsChild>
            <w:div w:id="986125619">
              <w:marLeft w:val="0"/>
              <w:marRight w:val="0"/>
              <w:marTop w:val="0"/>
              <w:marBottom w:val="0"/>
              <w:divBdr>
                <w:top w:val="none" w:sz="0" w:space="0" w:color="auto"/>
                <w:left w:val="none" w:sz="0" w:space="0" w:color="auto"/>
                <w:bottom w:val="none" w:sz="0" w:space="0" w:color="auto"/>
                <w:right w:val="none" w:sz="0" w:space="0" w:color="auto"/>
              </w:divBdr>
            </w:div>
          </w:divsChild>
        </w:div>
        <w:div w:id="20789592">
          <w:marLeft w:val="0"/>
          <w:marRight w:val="0"/>
          <w:marTop w:val="0"/>
          <w:marBottom w:val="0"/>
          <w:divBdr>
            <w:top w:val="none" w:sz="0" w:space="0" w:color="auto"/>
            <w:left w:val="none" w:sz="0" w:space="0" w:color="auto"/>
            <w:bottom w:val="none" w:sz="0" w:space="0" w:color="auto"/>
            <w:right w:val="none" w:sz="0" w:space="0" w:color="auto"/>
          </w:divBdr>
        </w:div>
        <w:div w:id="1849059933">
          <w:marLeft w:val="0"/>
          <w:marRight w:val="0"/>
          <w:marTop w:val="0"/>
          <w:marBottom w:val="0"/>
          <w:divBdr>
            <w:top w:val="none" w:sz="0" w:space="0" w:color="auto"/>
            <w:left w:val="none" w:sz="0" w:space="0" w:color="auto"/>
            <w:bottom w:val="none" w:sz="0" w:space="0" w:color="auto"/>
            <w:right w:val="none" w:sz="0" w:space="0" w:color="auto"/>
          </w:divBdr>
          <w:divsChild>
            <w:div w:id="277103170">
              <w:marLeft w:val="0"/>
              <w:marRight w:val="0"/>
              <w:marTop w:val="0"/>
              <w:marBottom w:val="0"/>
              <w:divBdr>
                <w:top w:val="none" w:sz="0" w:space="0" w:color="auto"/>
                <w:left w:val="none" w:sz="0" w:space="0" w:color="auto"/>
                <w:bottom w:val="none" w:sz="0" w:space="0" w:color="auto"/>
                <w:right w:val="none" w:sz="0" w:space="0" w:color="auto"/>
              </w:divBdr>
            </w:div>
          </w:divsChild>
        </w:div>
        <w:div w:id="658195525">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sChild>
            <w:div w:id="522089907">
              <w:marLeft w:val="0"/>
              <w:marRight w:val="0"/>
              <w:marTop w:val="0"/>
              <w:marBottom w:val="0"/>
              <w:divBdr>
                <w:top w:val="none" w:sz="0" w:space="0" w:color="auto"/>
                <w:left w:val="none" w:sz="0" w:space="0" w:color="auto"/>
                <w:bottom w:val="none" w:sz="0" w:space="0" w:color="auto"/>
                <w:right w:val="none" w:sz="0" w:space="0" w:color="auto"/>
              </w:divBdr>
            </w:div>
          </w:divsChild>
        </w:div>
        <w:div w:id="1678576951">
          <w:marLeft w:val="0"/>
          <w:marRight w:val="0"/>
          <w:marTop w:val="0"/>
          <w:marBottom w:val="0"/>
          <w:divBdr>
            <w:top w:val="none" w:sz="0" w:space="0" w:color="auto"/>
            <w:left w:val="none" w:sz="0" w:space="0" w:color="auto"/>
            <w:bottom w:val="none" w:sz="0" w:space="0" w:color="auto"/>
            <w:right w:val="none" w:sz="0" w:space="0" w:color="auto"/>
          </w:divBdr>
        </w:div>
        <w:div w:id="1412695542">
          <w:marLeft w:val="0"/>
          <w:marRight w:val="0"/>
          <w:marTop w:val="0"/>
          <w:marBottom w:val="0"/>
          <w:divBdr>
            <w:top w:val="none" w:sz="0" w:space="0" w:color="auto"/>
            <w:left w:val="none" w:sz="0" w:space="0" w:color="auto"/>
            <w:bottom w:val="none" w:sz="0" w:space="0" w:color="auto"/>
            <w:right w:val="none" w:sz="0" w:space="0" w:color="auto"/>
          </w:divBdr>
          <w:divsChild>
            <w:div w:id="1947731070">
              <w:marLeft w:val="0"/>
              <w:marRight w:val="0"/>
              <w:marTop w:val="0"/>
              <w:marBottom w:val="0"/>
              <w:divBdr>
                <w:top w:val="none" w:sz="0" w:space="0" w:color="auto"/>
                <w:left w:val="none" w:sz="0" w:space="0" w:color="auto"/>
                <w:bottom w:val="none" w:sz="0" w:space="0" w:color="auto"/>
                <w:right w:val="none" w:sz="0" w:space="0" w:color="auto"/>
              </w:divBdr>
            </w:div>
          </w:divsChild>
        </w:div>
        <w:div w:id="1212379854">
          <w:marLeft w:val="0"/>
          <w:marRight w:val="0"/>
          <w:marTop w:val="0"/>
          <w:marBottom w:val="0"/>
          <w:divBdr>
            <w:top w:val="none" w:sz="0" w:space="0" w:color="auto"/>
            <w:left w:val="none" w:sz="0" w:space="0" w:color="auto"/>
            <w:bottom w:val="none" w:sz="0" w:space="0" w:color="auto"/>
            <w:right w:val="none" w:sz="0" w:space="0" w:color="auto"/>
          </w:divBdr>
        </w:div>
        <w:div w:id="667178880">
          <w:marLeft w:val="0"/>
          <w:marRight w:val="0"/>
          <w:marTop w:val="0"/>
          <w:marBottom w:val="0"/>
          <w:divBdr>
            <w:top w:val="none" w:sz="0" w:space="0" w:color="auto"/>
            <w:left w:val="none" w:sz="0" w:space="0" w:color="auto"/>
            <w:bottom w:val="none" w:sz="0" w:space="0" w:color="auto"/>
            <w:right w:val="none" w:sz="0" w:space="0" w:color="auto"/>
          </w:divBdr>
          <w:divsChild>
            <w:div w:id="58747255">
              <w:marLeft w:val="0"/>
              <w:marRight w:val="0"/>
              <w:marTop w:val="0"/>
              <w:marBottom w:val="0"/>
              <w:divBdr>
                <w:top w:val="none" w:sz="0" w:space="0" w:color="auto"/>
                <w:left w:val="none" w:sz="0" w:space="0" w:color="auto"/>
                <w:bottom w:val="none" w:sz="0" w:space="0" w:color="auto"/>
                <w:right w:val="none" w:sz="0" w:space="0" w:color="auto"/>
              </w:divBdr>
            </w:div>
          </w:divsChild>
        </w:div>
        <w:div w:id="1314797750">
          <w:marLeft w:val="0"/>
          <w:marRight w:val="0"/>
          <w:marTop w:val="300"/>
          <w:marBottom w:val="0"/>
          <w:divBdr>
            <w:top w:val="none" w:sz="0" w:space="0" w:color="auto"/>
            <w:left w:val="none" w:sz="0" w:space="0" w:color="auto"/>
            <w:bottom w:val="none" w:sz="0" w:space="0" w:color="auto"/>
            <w:right w:val="none" w:sz="0" w:space="0" w:color="auto"/>
          </w:divBdr>
          <w:divsChild>
            <w:div w:id="911037448">
              <w:marLeft w:val="0"/>
              <w:marRight w:val="0"/>
              <w:marTop w:val="0"/>
              <w:marBottom w:val="0"/>
              <w:divBdr>
                <w:top w:val="none" w:sz="0" w:space="0" w:color="auto"/>
                <w:left w:val="none" w:sz="0" w:space="0" w:color="auto"/>
                <w:bottom w:val="none" w:sz="0" w:space="0" w:color="auto"/>
                <w:right w:val="none" w:sz="0" w:space="0" w:color="auto"/>
              </w:divBdr>
              <w:divsChild>
                <w:div w:id="1569419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1922995">
          <w:marLeft w:val="0"/>
          <w:marRight w:val="0"/>
          <w:marTop w:val="300"/>
          <w:marBottom w:val="0"/>
          <w:divBdr>
            <w:top w:val="none" w:sz="0" w:space="0" w:color="auto"/>
            <w:left w:val="none" w:sz="0" w:space="0" w:color="auto"/>
            <w:bottom w:val="none" w:sz="0" w:space="0" w:color="auto"/>
            <w:right w:val="none" w:sz="0" w:space="0" w:color="auto"/>
          </w:divBdr>
          <w:divsChild>
            <w:div w:id="1600091953">
              <w:marLeft w:val="0"/>
              <w:marRight w:val="0"/>
              <w:marTop w:val="0"/>
              <w:marBottom w:val="0"/>
              <w:divBdr>
                <w:top w:val="none" w:sz="0" w:space="0" w:color="auto"/>
                <w:left w:val="none" w:sz="0" w:space="0" w:color="auto"/>
                <w:bottom w:val="none" w:sz="0" w:space="0" w:color="auto"/>
                <w:right w:val="none" w:sz="0" w:space="0" w:color="auto"/>
              </w:divBdr>
              <w:divsChild>
                <w:div w:id="766072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6568684">
          <w:marLeft w:val="0"/>
          <w:marRight w:val="0"/>
          <w:marTop w:val="300"/>
          <w:marBottom w:val="0"/>
          <w:divBdr>
            <w:top w:val="none" w:sz="0" w:space="0" w:color="auto"/>
            <w:left w:val="none" w:sz="0" w:space="0" w:color="auto"/>
            <w:bottom w:val="none" w:sz="0" w:space="0" w:color="auto"/>
            <w:right w:val="none" w:sz="0" w:space="0" w:color="auto"/>
          </w:divBdr>
          <w:divsChild>
            <w:div w:id="580917320">
              <w:marLeft w:val="0"/>
              <w:marRight w:val="0"/>
              <w:marTop w:val="0"/>
              <w:marBottom w:val="0"/>
              <w:divBdr>
                <w:top w:val="none" w:sz="0" w:space="0" w:color="auto"/>
                <w:left w:val="none" w:sz="0" w:space="0" w:color="auto"/>
                <w:bottom w:val="none" w:sz="0" w:space="0" w:color="auto"/>
                <w:right w:val="none" w:sz="0" w:space="0" w:color="auto"/>
              </w:divBdr>
              <w:divsChild>
                <w:div w:id="857890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781055">
          <w:marLeft w:val="0"/>
          <w:marRight w:val="0"/>
          <w:marTop w:val="300"/>
          <w:marBottom w:val="0"/>
          <w:divBdr>
            <w:top w:val="none" w:sz="0" w:space="0" w:color="auto"/>
            <w:left w:val="none" w:sz="0" w:space="0" w:color="auto"/>
            <w:bottom w:val="none" w:sz="0" w:space="0" w:color="auto"/>
            <w:right w:val="none" w:sz="0" w:space="0" w:color="auto"/>
          </w:divBdr>
          <w:divsChild>
            <w:div w:id="1690982806">
              <w:marLeft w:val="0"/>
              <w:marRight w:val="0"/>
              <w:marTop w:val="0"/>
              <w:marBottom w:val="0"/>
              <w:divBdr>
                <w:top w:val="none" w:sz="0" w:space="0" w:color="auto"/>
                <w:left w:val="none" w:sz="0" w:space="0" w:color="auto"/>
                <w:bottom w:val="none" w:sz="0" w:space="0" w:color="auto"/>
                <w:right w:val="none" w:sz="0" w:space="0" w:color="auto"/>
              </w:divBdr>
              <w:divsChild>
                <w:div w:id="706296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4357671">
      <w:bodyDiv w:val="1"/>
      <w:marLeft w:val="0"/>
      <w:marRight w:val="0"/>
      <w:marTop w:val="0"/>
      <w:marBottom w:val="0"/>
      <w:divBdr>
        <w:top w:val="none" w:sz="0" w:space="0" w:color="auto"/>
        <w:left w:val="none" w:sz="0" w:space="0" w:color="auto"/>
        <w:bottom w:val="none" w:sz="0" w:space="0" w:color="auto"/>
        <w:right w:val="none" w:sz="0" w:space="0" w:color="auto"/>
      </w:divBdr>
      <w:divsChild>
        <w:div w:id="131607693">
          <w:marLeft w:val="0"/>
          <w:marRight w:val="0"/>
          <w:marTop w:val="0"/>
          <w:marBottom w:val="0"/>
          <w:divBdr>
            <w:top w:val="none" w:sz="0" w:space="0" w:color="auto"/>
            <w:left w:val="none" w:sz="0" w:space="0" w:color="auto"/>
            <w:bottom w:val="none" w:sz="0" w:space="0" w:color="auto"/>
            <w:right w:val="none" w:sz="0" w:space="0" w:color="auto"/>
          </w:divBdr>
        </w:div>
        <w:div w:id="433138187">
          <w:marLeft w:val="0"/>
          <w:marRight w:val="0"/>
          <w:marTop w:val="0"/>
          <w:marBottom w:val="0"/>
          <w:divBdr>
            <w:top w:val="none" w:sz="0" w:space="0" w:color="auto"/>
            <w:left w:val="none" w:sz="0" w:space="0" w:color="auto"/>
            <w:bottom w:val="none" w:sz="0" w:space="0" w:color="auto"/>
            <w:right w:val="none" w:sz="0" w:space="0" w:color="auto"/>
          </w:divBdr>
        </w:div>
        <w:div w:id="520054466">
          <w:marLeft w:val="0"/>
          <w:marRight w:val="0"/>
          <w:marTop w:val="0"/>
          <w:marBottom w:val="0"/>
          <w:divBdr>
            <w:top w:val="none" w:sz="0" w:space="0" w:color="auto"/>
            <w:left w:val="none" w:sz="0" w:space="0" w:color="auto"/>
            <w:bottom w:val="none" w:sz="0" w:space="0" w:color="auto"/>
            <w:right w:val="none" w:sz="0" w:space="0" w:color="auto"/>
          </w:divBdr>
        </w:div>
        <w:div w:id="557060359">
          <w:marLeft w:val="0"/>
          <w:marRight w:val="0"/>
          <w:marTop w:val="300"/>
          <w:marBottom w:val="0"/>
          <w:divBdr>
            <w:top w:val="none" w:sz="0" w:space="0" w:color="auto"/>
            <w:left w:val="none" w:sz="0" w:space="0" w:color="auto"/>
            <w:bottom w:val="none" w:sz="0" w:space="0" w:color="auto"/>
            <w:right w:val="none" w:sz="0" w:space="0" w:color="auto"/>
          </w:divBdr>
          <w:divsChild>
            <w:div w:id="4407638">
              <w:marLeft w:val="0"/>
              <w:marRight w:val="0"/>
              <w:marTop w:val="0"/>
              <w:marBottom w:val="0"/>
              <w:divBdr>
                <w:top w:val="none" w:sz="0" w:space="0" w:color="auto"/>
                <w:left w:val="none" w:sz="0" w:space="0" w:color="auto"/>
                <w:bottom w:val="none" w:sz="0" w:space="0" w:color="auto"/>
                <w:right w:val="none" w:sz="0" w:space="0" w:color="auto"/>
              </w:divBdr>
              <w:divsChild>
                <w:div w:id="1190945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3002085">
          <w:marLeft w:val="0"/>
          <w:marRight w:val="0"/>
          <w:marTop w:val="0"/>
          <w:marBottom w:val="0"/>
          <w:divBdr>
            <w:top w:val="none" w:sz="0" w:space="0" w:color="auto"/>
            <w:left w:val="none" w:sz="0" w:space="0" w:color="auto"/>
            <w:bottom w:val="none" w:sz="0" w:space="0" w:color="auto"/>
            <w:right w:val="none" w:sz="0" w:space="0" w:color="auto"/>
          </w:divBdr>
          <w:divsChild>
            <w:div w:id="909846475">
              <w:marLeft w:val="0"/>
              <w:marRight w:val="0"/>
              <w:marTop w:val="0"/>
              <w:marBottom w:val="0"/>
              <w:divBdr>
                <w:top w:val="none" w:sz="0" w:space="0" w:color="auto"/>
                <w:left w:val="none" w:sz="0" w:space="0" w:color="auto"/>
                <w:bottom w:val="none" w:sz="0" w:space="0" w:color="auto"/>
                <w:right w:val="none" w:sz="0" w:space="0" w:color="auto"/>
              </w:divBdr>
            </w:div>
          </w:divsChild>
        </w:div>
        <w:div w:id="621226592">
          <w:marLeft w:val="0"/>
          <w:marRight w:val="0"/>
          <w:marTop w:val="0"/>
          <w:marBottom w:val="0"/>
          <w:divBdr>
            <w:top w:val="none" w:sz="0" w:space="0" w:color="auto"/>
            <w:left w:val="none" w:sz="0" w:space="0" w:color="auto"/>
            <w:bottom w:val="none" w:sz="0" w:space="0" w:color="auto"/>
            <w:right w:val="none" w:sz="0" w:space="0" w:color="auto"/>
          </w:divBdr>
          <w:divsChild>
            <w:div w:id="119419548">
              <w:marLeft w:val="0"/>
              <w:marRight w:val="0"/>
              <w:marTop w:val="0"/>
              <w:marBottom w:val="0"/>
              <w:divBdr>
                <w:top w:val="none" w:sz="0" w:space="0" w:color="auto"/>
                <w:left w:val="none" w:sz="0" w:space="0" w:color="auto"/>
                <w:bottom w:val="none" w:sz="0" w:space="0" w:color="auto"/>
                <w:right w:val="none" w:sz="0" w:space="0" w:color="auto"/>
              </w:divBdr>
            </w:div>
          </w:divsChild>
        </w:div>
        <w:div w:id="1184632747">
          <w:marLeft w:val="0"/>
          <w:marRight w:val="0"/>
          <w:marTop w:val="0"/>
          <w:marBottom w:val="0"/>
          <w:divBdr>
            <w:top w:val="none" w:sz="0" w:space="0" w:color="auto"/>
            <w:left w:val="none" w:sz="0" w:space="0" w:color="auto"/>
            <w:bottom w:val="none" w:sz="0" w:space="0" w:color="auto"/>
            <w:right w:val="none" w:sz="0" w:space="0" w:color="auto"/>
          </w:divBdr>
          <w:divsChild>
            <w:div w:id="583219860">
              <w:marLeft w:val="0"/>
              <w:marRight w:val="0"/>
              <w:marTop w:val="0"/>
              <w:marBottom w:val="0"/>
              <w:divBdr>
                <w:top w:val="none" w:sz="0" w:space="0" w:color="auto"/>
                <w:left w:val="none" w:sz="0" w:space="0" w:color="auto"/>
                <w:bottom w:val="none" w:sz="0" w:space="0" w:color="auto"/>
                <w:right w:val="none" w:sz="0" w:space="0" w:color="auto"/>
              </w:divBdr>
            </w:div>
          </w:divsChild>
        </w:div>
        <w:div w:id="1205873290">
          <w:marLeft w:val="0"/>
          <w:marRight w:val="0"/>
          <w:marTop w:val="0"/>
          <w:marBottom w:val="0"/>
          <w:divBdr>
            <w:top w:val="none" w:sz="0" w:space="0" w:color="auto"/>
            <w:left w:val="none" w:sz="0" w:space="0" w:color="auto"/>
            <w:bottom w:val="none" w:sz="0" w:space="0" w:color="auto"/>
            <w:right w:val="none" w:sz="0" w:space="0" w:color="auto"/>
          </w:divBdr>
          <w:divsChild>
            <w:div w:id="1491363639">
              <w:marLeft w:val="0"/>
              <w:marRight w:val="0"/>
              <w:marTop w:val="0"/>
              <w:marBottom w:val="0"/>
              <w:divBdr>
                <w:top w:val="none" w:sz="0" w:space="0" w:color="auto"/>
                <w:left w:val="none" w:sz="0" w:space="0" w:color="auto"/>
                <w:bottom w:val="none" w:sz="0" w:space="0" w:color="auto"/>
                <w:right w:val="none" w:sz="0" w:space="0" w:color="auto"/>
              </w:divBdr>
            </w:div>
          </w:divsChild>
        </w:div>
        <w:div w:id="1267225461">
          <w:marLeft w:val="0"/>
          <w:marRight w:val="0"/>
          <w:marTop w:val="0"/>
          <w:marBottom w:val="0"/>
          <w:divBdr>
            <w:top w:val="none" w:sz="0" w:space="0" w:color="auto"/>
            <w:left w:val="none" w:sz="0" w:space="0" w:color="auto"/>
            <w:bottom w:val="none" w:sz="0" w:space="0" w:color="auto"/>
            <w:right w:val="none" w:sz="0" w:space="0" w:color="auto"/>
          </w:divBdr>
        </w:div>
        <w:div w:id="1291396922">
          <w:marLeft w:val="0"/>
          <w:marRight w:val="0"/>
          <w:marTop w:val="300"/>
          <w:marBottom w:val="0"/>
          <w:divBdr>
            <w:top w:val="none" w:sz="0" w:space="0" w:color="auto"/>
            <w:left w:val="none" w:sz="0" w:space="0" w:color="auto"/>
            <w:bottom w:val="none" w:sz="0" w:space="0" w:color="auto"/>
            <w:right w:val="none" w:sz="0" w:space="0" w:color="auto"/>
          </w:divBdr>
          <w:divsChild>
            <w:div w:id="433328138">
              <w:marLeft w:val="0"/>
              <w:marRight w:val="0"/>
              <w:marTop w:val="0"/>
              <w:marBottom w:val="0"/>
              <w:divBdr>
                <w:top w:val="none" w:sz="0" w:space="0" w:color="auto"/>
                <w:left w:val="none" w:sz="0" w:space="0" w:color="auto"/>
                <w:bottom w:val="none" w:sz="0" w:space="0" w:color="auto"/>
                <w:right w:val="none" w:sz="0" w:space="0" w:color="auto"/>
              </w:divBdr>
              <w:divsChild>
                <w:div w:id="937367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4611913">
          <w:marLeft w:val="0"/>
          <w:marRight w:val="0"/>
          <w:marTop w:val="0"/>
          <w:marBottom w:val="0"/>
          <w:divBdr>
            <w:top w:val="none" w:sz="0" w:space="0" w:color="auto"/>
            <w:left w:val="none" w:sz="0" w:space="0" w:color="auto"/>
            <w:bottom w:val="none" w:sz="0" w:space="0" w:color="auto"/>
            <w:right w:val="none" w:sz="0" w:space="0" w:color="auto"/>
          </w:divBdr>
          <w:divsChild>
            <w:div w:id="842596975">
              <w:marLeft w:val="0"/>
              <w:marRight w:val="0"/>
              <w:marTop w:val="0"/>
              <w:marBottom w:val="0"/>
              <w:divBdr>
                <w:top w:val="none" w:sz="0" w:space="0" w:color="auto"/>
                <w:left w:val="none" w:sz="0" w:space="0" w:color="auto"/>
                <w:bottom w:val="none" w:sz="0" w:space="0" w:color="auto"/>
                <w:right w:val="none" w:sz="0" w:space="0" w:color="auto"/>
              </w:divBdr>
            </w:div>
          </w:divsChild>
        </w:div>
        <w:div w:id="1504390519">
          <w:marLeft w:val="0"/>
          <w:marRight w:val="0"/>
          <w:marTop w:val="300"/>
          <w:marBottom w:val="0"/>
          <w:divBdr>
            <w:top w:val="none" w:sz="0" w:space="0" w:color="auto"/>
            <w:left w:val="none" w:sz="0" w:space="0" w:color="auto"/>
            <w:bottom w:val="none" w:sz="0" w:space="0" w:color="auto"/>
            <w:right w:val="none" w:sz="0" w:space="0" w:color="auto"/>
          </w:divBdr>
          <w:divsChild>
            <w:div w:id="2030518883">
              <w:marLeft w:val="0"/>
              <w:marRight w:val="0"/>
              <w:marTop w:val="0"/>
              <w:marBottom w:val="0"/>
              <w:divBdr>
                <w:top w:val="none" w:sz="0" w:space="0" w:color="auto"/>
                <w:left w:val="none" w:sz="0" w:space="0" w:color="auto"/>
                <w:bottom w:val="none" w:sz="0" w:space="0" w:color="auto"/>
                <w:right w:val="none" w:sz="0" w:space="0" w:color="auto"/>
              </w:divBdr>
              <w:divsChild>
                <w:div w:id="1328091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7176844">
          <w:marLeft w:val="0"/>
          <w:marRight w:val="0"/>
          <w:marTop w:val="0"/>
          <w:marBottom w:val="0"/>
          <w:divBdr>
            <w:top w:val="none" w:sz="0" w:space="0" w:color="auto"/>
            <w:left w:val="none" w:sz="0" w:space="0" w:color="auto"/>
            <w:bottom w:val="none" w:sz="0" w:space="0" w:color="auto"/>
            <w:right w:val="none" w:sz="0" w:space="0" w:color="auto"/>
          </w:divBdr>
          <w:divsChild>
            <w:div w:id="725253865">
              <w:marLeft w:val="0"/>
              <w:marRight w:val="0"/>
              <w:marTop w:val="0"/>
              <w:marBottom w:val="0"/>
              <w:divBdr>
                <w:top w:val="none" w:sz="0" w:space="0" w:color="auto"/>
                <w:left w:val="none" w:sz="0" w:space="0" w:color="auto"/>
                <w:bottom w:val="none" w:sz="0" w:space="0" w:color="auto"/>
                <w:right w:val="none" w:sz="0" w:space="0" w:color="auto"/>
              </w:divBdr>
            </w:div>
          </w:divsChild>
        </w:div>
        <w:div w:id="1849564874">
          <w:marLeft w:val="0"/>
          <w:marRight w:val="0"/>
          <w:marTop w:val="0"/>
          <w:marBottom w:val="0"/>
          <w:divBdr>
            <w:top w:val="none" w:sz="0" w:space="0" w:color="auto"/>
            <w:left w:val="none" w:sz="0" w:space="0" w:color="auto"/>
            <w:bottom w:val="none" w:sz="0" w:space="0" w:color="auto"/>
            <w:right w:val="none" w:sz="0" w:space="0" w:color="auto"/>
          </w:divBdr>
        </w:div>
        <w:div w:id="1853521873">
          <w:marLeft w:val="0"/>
          <w:marRight w:val="0"/>
          <w:marTop w:val="0"/>
          <w:marBottom w:val="0"/>
          <w:divBdr>
            <w:top w:val="none" w:sz="0" w:space="0" w:color="auto"/>
            <w:left w:val="none" w:sz="0" w:space="0" w:color="auto"/>
            <w:bottom w:val="none" w:sz="0" w:space="0" w:color="auto"/>
            <w:right w:val="none" w:sz="0" w:space="0" w:color="auto"/>
          </w:divBdr>
        </w:div>
        <w:div w:id="1869100194">
          <w:marLeft w:val="0"/>
          <w:marRight w:val="0"/>
          <w:marTop w:val="0"/>
          <w:marBottom w:val="0"/>
          <w:divBdr>
            <w:top w:val="none" w:sz="0" w:space="0" w:color="auto"/>
            <w:left w:val="none" w:sz="0" w:space="0" w:color="auto"/>
            <w:bottom w:val="none" w:sz="0" w:space="0" w:color="auto"/>
            <w:right w:val="none" w:sz="0" w:space="0" w:color="auto"/>
          </w:divBdr>
          <w:divsChild>
            <w:div w:id="2117674767">
              <w:marLeft w:val="0"/>
              <w:marRight w:val="0"/>
              <w:marTop w:val="0"/>
              <w:marBottom w:val="0"/>
              <w:divBdr>
                <w:top w:val="none" w:sz="0" w:space="0" w:color="auto"/>
                <w:left w:val="none" w:sz="0" w:space="0" w:color="auto"/>
                <w:bottom w:val="none" w:sz="0" w:space="0" w:color="auto"/>
                <w:right w:val="none" w:sz="0" w:space="0" w:color="auto"/>
              </w:divBdr>
            </w:div>
          </w:divsChild>
        </w:div>
        <w:div w:id="1959943640">
          <w:marLeft w:val="0"/>
          <w:marRight w:val="0"/>
          <w:marTop w:val="300"/>
          <w:marBottom w:val="0"/>
          <w:divBdr>
            <w:top w:val="none" w:sz="0" w:space="0" w:color="auto"/>
            <w:left w:val="none" w:sz="0" w:space="0" w:color="auto"/>
            <w:bottom w:val="none" w:sz="0" w:space="0" w:color="auto"/>
            <w:right w:val="none" w:sz="0" w:space="0" w:color="auto"/>
          </w:divBdr>
          <w:divsChild>
            <w:div w:id="954021227">
              <w:marLeft w:val="0"/>
              <w:marRight w:val="0"/>
              <w:marTop w:val="0"/>
              <w:marBottom w:val="0"/>
              <w:divBdr>
                <w:top w:val="none" w:sz="0" w:space="0" w:color="auto"/>
                <w:left w:val="none" w:sz="0" w:space="0" w:color="auto"/>
                <w:bottom w:val="none" w:sz="0" w:space="0" w:color="auto"/>
                <w:right w:val="none" w:sz="0" w:space="0" w:color="auto"/>
              </w:divBdr>
              <w:divsChild>
                <w:div w:id="2066827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0739759">
          <w:marLeft w:val="0"/>
          <w:marRight w:val="0"/>
          <w:marTop w:val="0"/>
          <w:marBottom w:val="0"/>
          <w:divBdr>
            <w:top w:val="none" w:sz="0" w:space="0" w:color="auto"/>
            <w:left w:val="none" w:sz="0" w:space="0" w:color="auto"/>
            <w:bottom w:val="none" w:sz="0" w:space="0" w:color="auto"/>
            <w:right w:val="none" w:sz="0" w:space="0" w:color="auto"/>
          </w:divBdr>
        </w:div>
      </w:divsChild>
    </w:div>
    <w:div w:id="1367411304">
      <w:bodyDiv w:val="1"/>
      <w:marLeft w:val="0"/>
      <w:marRight w:val="0"/>
      <w:marTop w:val="0"/>
      <w:marBottom w:val="0"/>
      <w:divBdr>
        <w:top w:val="none" w:sz="0" w:space="0" w:color="auto"/>
        <w:left w:val="none" w:sz="0" w:space="0" w:color="auto"/>
        <w:bottom w:val="none" w:sz="0" w:space="0" w:color="auto"/>
        <w:right w:val="none" w:sz="0" w:space="0" w:color="auto"/>
      </w:divBdr>
      <w:divsChild>
        <w:div w:id="1281958358">
          <w:marLeft w:val="0"/>
          <w:marRight w:val="0"/>
          <w:marTop w:val="0"/>
          <w:marBottom w:val="0"/>
          <w:divBdr>
            <w:top w:val="none" w:sz="0" w:space="0" w:color="auto"/>
            <w:left w:val="none" w:sz="0" w:space="0" w:color="auto"/>
            <w:bottom w:val="none" w:sz="0" w:space="0" w:color="auto"/>
            <w:right w:val="none" w:sz="0" w:space="0" w:color="auto"/>
          </w:divBdr>
        </w:div>
        <w:div w:id="2054034001">
          <w:marLeft w:val="0"/>
          <w:marRight w:val="0"/>
          <w:marTop w:val="0"/>
          <w:marBottom w:val="0"/>
          <w:divBdr>
            <w:top w:val="none" w:sz="0" w:space="0" w:color="auto"/>
            <w:left w:val="none" w:sz="0" w:space="0" w:color="auto"/>
            <w:bottom w:val="none" w:sz="0" w:space="0" w:color="auto"/>
            <w:right w:val="none" w:sz="0" w:space="0" w:color="auto"/>
          </w:divBdr>
          <w:divsChild>
            <w:div w:id="589701552">
              <w:marLeft w:val="0"/>
              <w:marRight w:val="0"/>
              <w:marTop w:val="0"/>
              <w:marBottom w:val="0"/>
              <w:divBdr>
                <w:top w:val="none" w:sz="0" w:space="0" w:color="auto"/>
                <w:left w:val="none" w:sz="0" w:space="0" w:color="auto"/>
                <w:bottom w:val="none" w:sz="0" w:space="0" w:color="auto"/>
                <w:right w:val="none" w:sz="0" w:space="0" w:color="auto"/>
              </w:divBdr>
            </w:div>
          </w:divsChild>
        </w:div>
        <w:div w:id="979387053">
          <w:marLeft w:val="0"/>
          <w:marRight w:val="0"/>
          <w:marTop w:val="0"/>
          <w:marBottom w:val="0"/>
          <w:divBdr>
            <w:top w:val="none" w:sz="0" w:space="0" w:color="auto"/>
            <w:left w:val="none" w:sz="0" w:space="0" w:color="auto"/>
            <w:bottom w:val="none" w:sz="0" w:space="0" w:color="auto"/>
            <w:right w:val="none" w:sz="0" w:space="0" w:color="auto"/>
          </w:divBdr>
        </w:div>
        <w:div w:id="2004694853">
          <w:marLeft w:val="0"/>
          <w:marRight w:val="0"/>
          <w:marTop w:val="0"/>
          <w:marBottom w:val="0"/>
          <w:divBdr>
            <w:top w:val="none" w:sz="0" w:space="0" w:color="auto"/>
            <w:left w:val="none" w:sz="0" w:space="0" w:color="auto"/>
            <w:bottom w:val="none" w:sz="0" w:space="0" w:color="auto"/>
            <w:right w:val="none" w:sz="0" w:space="0" w:color="auto"/>
          </w:divBdr>
          <w:divsChild>
            <w:div w:id="303853385">
              <w:marLeft w:val="0"/>
              <w:marRight w:val="0"/>
              <w:marTop w:val="0"/>
              <w:marBottom w:val="0"/>
              <w:divBdr>
                <w:top w:val="none" w:sz="0" w:space="0" w:color="auto"/>
                <w:left w:val="none" w:sz="0" w:space="0" w:color="auto"/>
                <w:bottom w:val="none" w:sz="0" w:space="0" w:color="auto"/>
                <w:right w:val="none" w:sz="0" w:space="0" w:color="auto"/>
              </w:divBdr>
            </w:div>
          </w:divsChild>
        </w:div>
        <w:div w:id="1533372821">
          <w:marLeft w:val="0"/>
          <w:marRight w:val="0"/>
          <w:marTop w:val="0"/>
          <w:marBottom w:val="0"/>
          <w:divBdr>
            <w:top w:val="none" w:sz="0" w:space="0" w:color="auto"/>
            <w:left w:val="none" w:sz="0" w:space="0" w:color="auto"/>
            <w:bottom w:val="none" w:sz="0" w:space="0" w:color="auto"/>
            <w:right w:val="none" w:sz="0" w:space="0" w:color="auto"/>
          </w:divBdr>
        </w:div>
        <w:div w:id="1312448375">
          <w:marLeft w:val="0"/>
          <w:marRight w:val="0"/>
          <w:marTop w:val="0"/>
          <w:marBottom w:val="0"/>
          <w:divBdr>
            <w:top w:val="none" w:sz="0" w:space="0" w:color="auto"/>
            <w:left w:val="none" w:sz="0" w:space="0" w:color="auto"/>
            <w:bottom w:val="none" w:sz="0" w:space="0" w:color="auto"/>
            <w:right w:val="none" w:sz="0" w:space="0" w:color="auto"/>
          </w:divBdr>
          <w:divsChild>
            <w:div w:id="278076844">
              <w:marLeft w:val="0"/>
              <w:marRight w:val="0"/>
              <w:marTop w:val="0"/>
              <w:marBottom w:val="0"/>
              <w:divBdr>
                <w:top w:val="none" w:sz="0" w:space="0" w:color="auto"/>
                <w:left w:val="none" w:sz="0" w:space="0" w:color="auto"/>
                <w:bottom w:val="none" w:sz="0" w:space="0" w:color="auto"/>
                <w:right w:val="none" w:sz="0" w:space="0" w:color="auto"/>
              </w:divBdr>
            </w:div>
          </w:divsChild>
        </w:div>
        <w:div w:id="3821334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sChild>
            <w:div w:id="1678843833">
              <w:marLeft w:val="0"/>
              <w:marRight w:val="0"/>
              <w:marTop w:val="0"/>
              <w:marBottom w:val="0"/>
              <w:divBdr>
                <w:top w:val="none" w:sz="0" w:space="0" w:color="auto"/>
                <w:left w:val="none" w:sz="0" w:space="0" w:color="auto"/>
                <w:bottom w:val="none" w:sz="0" w:space="0" w:color="auto"/>
                <w:right w:val="none" w:sz="0" w:space="0" w:color="auto"/>
              </w:divBdr>
            </w:div>
          </w:divsChild>
        </w:div>
        <w:div w:id="1357535988">
          <w:marLeft w:val="0"/>
          <w:marRight w:val="0"/>
          <w:marTop w:val="0"/>
          <w:marBottom w:val="0"/>
          <w:divBdr>
            <w:top w:val="none" w:sz="0" w:space="0" w:color="auto"/>
            <w:left w:val="none" w:sz="0" w:space="0" w:color="auto"/>
            <w:bottom w:val="none" w:sz="0" w:space="0" w:color="auto"/>
            <w:right w:val="none" w:sz="0" w:space="0" w:color="auto"/>
          </w:divBdr>
        </w:div>
        <w:div w:id="870455885">
          <w:marLeft w:val="0"/>
          <w:marRight w:val="0"/>
          <w:marTop w:val="0"/>
          <w:marBottom w:val="0"/>
          <w:divBdr>
            <w:top w:val="none" w:sz="0" w:space="0" w:color="auto"/>
            <w:left w:val="none" w:sz="0" w:space="0" w:color="auto"/>
            <w:bottom w:val="none" w:sz="0" w:space="0" w:color="auto"/>
            <w:right w:val="none" w:sz="0" w:space="0" w:color="auto"/>
          </w:divBdr>
          <w:divsChild>
            <w:div w:id="1681544873">
              <w:marLeft w:val="0"/>
              <w:marRight w:val="0"/>
              <w:marTop w:val="0"/>
              <w:marBottom w:val="0"/>
              <w:divBdr>
                <w:top w:val="none" w:sz="0" w:space="0" w:color="auto"/>
                <w:left w:val="none" w:sz="0" w:space="0" w:color="auto"/>
                <w:bottom w:val="none" w:sz="0" w:space="0" w:color="auto"/>
                <w:right w:val="none" w:sz="0" w:space="0" w:color="auto"/>
              </w:divBdr>
            </w:div>
          </w:divsChild>
        </w:div>
        <w:div w:id="75052590">
          <w:marLeft w:val="0"/>
          <w:marRight w:val="0"/>
          <w:marTop w:val="0"/>
          <w:marBottom w:val="0"/>
          <w:divBdr>
            <w:top w:val="none" w:sz="0" w:space="0" w:color="auto"/>
            <w:left w:val="none" w:sz="0" w:space="0" w:color="auto"/>
            <w:bottom w:val="none" w:sz="0" w:space="0" w:color="auto"/>
            <w:right w:val="none" w:sz="0" w:space="0" w:color="auto"/>
          </w:divBdr>
        </w:div>
        <w:div w:id="1720087007">
          <w:marLeft w:val="0"/>
          <w:marRight w:val="0"/>
          <w:marTop w:val="0"/>
          <w:marBottom w:val="0"/>
          <w:divBdr>
            <w:top w:val="none" w:sz="0" w:space="0" w:color="auto"/>
            <w:left w:val="none" w:sz="0" w:space="0" w:color="auto"/>
            <w:bottom w:val="none" w:sz="0" w:space="0" w:color="auto"/>
            <w:right w:val="none" w:sz="0" w:space="0" w:color="auto"/>
          </w:divBdr>
          <w:divsChild>
            <w:div w:id="664632111">
              <w:marLeft w:val="0"/>
              <w:marRight w:val="0"/>
              <w:marTop w:val="0"/>
              <w:marBottom w:val="0"/>
              <w:divBdr>
                <w:top w:val="none" w:sz="0" w:space="0" w:color="auto"/>
                <w:left w:val="none" w:sz="0" w:space="0" w:color="auto"/>
                <w:bottom w:val="none" w:sz="0" w:space="0" w:color="auto"/>
                <w:right w:val="none" w:sz="0" w:space="0" w:color="auto"/>
              </w:divBdr>
            </w:div>
          </w:divsChild>
        </w:div>
        <w:div w:id="518934942">
          <w:marLeft w:val="0"/>
          <w:marRight w:val="0"/>
          <w:marTop w:val="0"/>
          <w:marBottom w:val="0"/>
          <w:divBdr>
            <w:top w:val="none" w:sz="0" w:space="0" w:color="auto"/>
            <w:left w:val="none" w:sz="0" w:space="0" w:color="auto"/>
            <w:bottom w:val="none" w:sz="0" w:space="0" w:color="auto"/>
            <w:right w:val="none" w:sz="0" w:space="0" w:color="auto"/>
          </w:divBdr>
        </w:div>
        <w:div w:id="945578443">
          <w:marLeft w:val="0"/>
          <w:marRight w:val="0"/>
          <w:marTop w:val="0"/>
          <w:marBottom w:val="0"/>
          <w:divBdr>
            <w:top w:val="none" w:sz="0" w:space="0" w:color="auto"/>
            <w:left w:val="none" w:sz="0" w:space="0" w:color="auto"/>
            <w:bottom w:val="none" w:sz="0" w:space="0" w:color="auto"/>
            <w:right w:val="none" w:sz="0" w:space="0" w:color="auto"/>
          </w:divBdr>
          <w:divsChild>
            <w:div w:id="1186478265">
              <w:marLeft w:val="0"/>
              <w:marRight w:val="0"/>
              <w:marTop w:val="0"/>
              <w:marBottom w:val="0"/>
              <w:divBdr>
                <w:top w:val="none" w:sz="0" w:space="0" w:color="auto"/>
                <w:left w:val="none" w:sz="0" w:space="0" w:color="auto"/>
                <w:bottom w:val="none" w:sz="0" w:space="0" w:color="auto"/>
                <w:right w:val="none" w:sz="0" w:space="0" w:color="auto"/>
              </w:divBdr>
            </w:div>
          </w:divsChild>
        </w:div>
        <w:div w:id="1011645282">
          <w:marLeft w:val="0"/>
          <w:marRight w:val="0"/>
          <w:marTop w:val="300"/>
          <w:marBottom w:val="0"/>
          <w:divBdr>
            <w:top w:val="none" w:sz="0" w:space="0" w:color="auto"/>
            <w:left w:val="none" w:sz="0" w:space="0" w:color="auto"/>
            <w:bottom w:val="none" w:sz="0" w:space="0" w:color="auto"/>
            <w:right w:val="none" w:sz="0" w:space="0" w:color="auto"/>
          </w:divBdr>
          <w:divsChild>
            <w:div w:id="1170608958">
              <w:marLeft w:val="0"/>
              <w:marRight w:val="0"/>
              <w:marTop w:val="0"/>
              <w:marBottom w:val="0"/>
              <w:divBdr>
                <w:top w:val="none" w:sz="0" w:space="0" w:color="auto"/>
                <w:left w:val="none" w:sz="0" w:space="0" w:color="auto"/>
                <w:bottom w:val="none" w:sz="0" w:space="0" w:color="auto"/>
                <w:right w:val="none" w:sz="0" w:space="0" w:color="auto"/>
              </w:divBdr>
              <w:divsChild>
                <w:div w:id="1250231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4515914">
          <w:marLeft w:val="0"/>
          <w:marRight w:val="0"/>
          <w:marTop w:val="300"/>
          <w:marBottom w:val="0"/>
          <w:divBdr>
            <w:top w:val="none" w:sz="0" w:space="0" w:color="auto"/>
            <w:left w:val="none" w:sz="0" w:space="0" w:color="auto"/>
            <w:bottom w:val="none" w:sz="0" w:space="0" w:color="auto"/>
            <w:right w:val="none" w:sz="0" w:space="0" w:color="auto"/>
          </w:divBdr>
          <w:divsChild>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1272330">
          <w:marLeft w:val="0"/>
          <w:marRight w:val="0"/>
          <w:marTop w:val="300"/>
          <w:marBottom w:val="0"/>
          <w:divBdr>
            <w:top w:val="none" w:sz="0" w:space="0" w:color="auto"/>
            <w:left w:val="none" w:sz="0" w:space="0" w:color="auto"/>
            <w:bottom w:val="none" w:sz="0" w:space="0" w:color="auto"/>
            <w:right w:val="none" w:sz="0" w:space="0" w:color="auto"/>
          </w:divBdr>
          <w:divsChild>
            <w:div w:id="789973213">
              <w:marLeft w:val="0"/>
              <w:marRight w:val="0"/>
              <w:marTop w:val="0"/>
              <w:marBottom w:val="0"/>
              <w:divBdr>
                <w:top w:val="none" w:sz="0" w:space="0" w:color="auto"/>
                <w:left w:val="none" w:sz="0" w:space="0" w:color="auto"/>
                <w:bottom w:val="none" w:sz="0" w:space="0" w:color="auto"/>
                <w:right w:val="none" w:sz="0" w:space="0" w:color="auto"/>
              </w:divBdr>
              <w:divsChild>
                <w:div w:id="1857228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0499195">
          <w:marLeft w:val="0"/>
          <w:marRight w:val="0"/>
          <w:marTop w:val="300"/>
          <w:marBottom w:val="0"/>
          <w:divBdr>
            <w:top w:val="none" w:sz="0" w:space="0" w:color="auto"/>
            <w:left w:val="none" w:sz="0" w:space="0" w:color="auto"/>
            <w:bottom w:val="none" w:sz="0" w:space="0" w:color="auto"/>
            <w:right w:val="none" w:sz="0" w:space="0" w:color="auto"/>
          </w:divBdr>
          <w:divsChild>
            <w:div w:id="680162187">
              <w:marLeft w:val="0"/>
              <w:marRight w:val="0"/>
              <w:marTop w:val="0"/>
              <w:marBottom w:val="0"/>
              <w:divBdr>
                <w:top w:val="none" w:sz="0" w:space="0" w:color="auto"/>
                <w:left w:val="none" w:sz="0" w:space="0" w:color="auto"/>
                <w:bottom w:val="none" w:sz="0" w:space="0" w:color="auto"/>
                <w:right w:val="none" w:sz="0" w:space="0" w:color="auto"/>
              </w:divBdr>
              <w:divsChild>
                <w:div w:id="848985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7754280">
      <w:bodyDiv w:val="1"/>
      <w:marLeft w:val="0"/>
      <w:marRight w:val="0"/>
      <w:marTop w:val="0"/>
      <w:marBottom w:val="0"/>
      <w:divBdr>
        <w:top w:val="none" w:sz="0" w:space="0" w:color="auto"/>
        <w:left w:val="none" w:sz="0" w:space="0" w:color="auto"/>
        <w:bottom w:val="none" w:sz="0" w:space="0" w:color="auto"/>
        <w:right w:val="none" w:sz="0" w:space="0" w:color="auto"/>
      </w:divBdr>
      <w:divsChild>
        <w:div w:id="562178419">
          <w:marLeft w:val="0"/>
          <w:marRight w:val="0"/>
          <w:marTop w:val="0"/>
          <w:marBottom w:val="0"/>
          <w:divBdr>
            <w:top w:val="none" w:sz="0" w:space="0" w:color="auto"/>
            <w:left w:val="none" w:sz="0" w:space="0" w:color="auto"/>
            <w:bottom w:val="none" w:sz="0" w:space="0" w:color="auto"/>
            <w:right w:val="none" w:sz="0" w:space="0" w:color="auto"/>
          </w:divBdr>
        </w:div>
        <w:div w:id="2061856954">
          <w:marLeft w:val="0"/>
          <w:marRight w:val="0"/>
          <w:marTop w:val="0"/>
          <w:marBottom w:val="0"/>
          <w:divBdr>
            <w:top w:val="none" w:sz="0" w:space="0" w:color="auto"/>
            <w:left w:val="none" w:sz="0" w:space="0" w:color="auto"/>
            <w:bottom w:val="none" w:sz="0" w:space="0" w:color="auto"/>
            <w:right w:val="none" w:sz="0" w:space="0" w:color="auto"/>
          </w:divBdr>
          <w:divsChild>
            <w:div w:id="743601757">
              <w:marLeft w:val="0"/>
              <w:marRight w:val="0"/>
              <w:marTop w:val="0"/>
              <w:marBottom w:val="0"/>
              <w:divBdr>
                <w:top w:val="none" w:sz="0" w:space="0" w:color="auto"/>
                <w:left w:val="none" w:sz="0" w:space="0" w:color="auto"/>
                <w:bottom w:val="none" w:sz="0" w:space="0" w:color="auto"/>
                <w:right w:val="none" w:sz="0" w:space="0" w:color="auto"/>
              </w:divBdr>
            </w:div>
          </w:divsChild>
        </w:div>
        <w:div w:id="998339980">
          <w:marLeft w:val="0"/>
          <w:marRight w:val="0"/>
          <w:marTop w:val="0"/>
          <w:marBottom w:val="0"/>
          <w:divBdr>
            <w:top w:val="none" w:sz="0" w:space="0" w:color="auto"/>
            <w:left w:val="none" w:sz="0" w:space="0" w:color="auto"/>
            <w:bottom w:val="none" w:sz="0" w:space="0" w:color="auto"/>
            <w:right w:val="none" w:sz="0" w:space="0" w:color="auto"/>
          </w:divBdr>
        </w:div>
        <w:div w:id="746877630">
          <w:marLeft w:val="0"/>
          <w:marRight w:val="0"/>
          <w:marTop w:val="0"/>
          <w:marBottom w:val="0"/>
          <w:divBdr>
            <w:top w:val="none" w:sz="0" w:space="0" w:color="auto"/>
            <w:left w:val="none" w:sz="0" w:space="0" w:color="auto"/>
            <w:bottom w:val="none" w:sz="0" w:space="0" w:color="auto"/>
            <w:right w:val="none" w:sz="0" w:space="0" w:color="auto"/>
          </w:divBdr>
          <w:divsChild>
            <w:div w:id="926889612">
              <w:marLeft w:val="0"/>
              <w:marRight w:val="0"/>
              <w:marTop w:val="0"/>
              <w:marBottom w:val="0"/>
              <w:divBdr>
                <w:top w:val="none" w:sz="0" w:space="0" w:color="auto"/>
                <w:left w:val="none" w:sz="0" w:space="0" w:color="auto"/>
                <w:bottom w:val="none" w:sz="0" w:space="0" w:color="auto"/>
                <w:right w:val="none" w:sz="0" w:space="0" w:color="auto"/>
              </w:divBdr>
            </w:div>
          </w:divsChild>
        </w:div>
        <w:div w:id="391735801">
          <w:marLeft w:val="0"/>
          <w:marRight w:val="0"/>
          <w:marTop w:val="0"/>
          <w:marBottom w:val="0"/>
          <w:divBdr>
            <w:top w:val="none" w:sz="0" w:space="0" w:color="auto"/>
            <w:left w:val="none" w:sz="0" w:space="0" w:color="auto"/>
            <w:bottom w:val="none" w:sz="0" w:space="0" w:color="auto"/>
            <w:right w:val="none" w:sz="0" w:space="0" w:color="auto"/>
          </w:divBdr>
        </w:div>
        <w:div w:id="1367757255">
          <w:marLeft w:val="0"/>
          <w:marRight w:val="0"/>
          <w:marTop w:val="0"/>
          <w:marBottom w:val="0"/>
          <w:divBdr>
            <w:top w:val="none" w:sz="0" w:space="0" w:color="auto"/>
            <w:left w:val="none" w:sz="0" w:space="0" w:color="auto"/>
            <w:bottom w:val="none" w:sz="0" w:space="0" w:color="auto"/>
            <w:right w:val="none" w:sz="0" w:space="0" w:color="auto"/>
          </w:divBdr>
          <w:divsChild>
            <w:div w:id="577403341">
              <w:marLeft w:val="0"/>
              <w:marRight w:val="0"/>
              <w:marTop w:val="0"/>
              <w:marBottom w:val="0"/>
              <w:divBdr>
                <w:top w:val="none" w:sz="0" w:space="0" w:color="auto"/>
                <w:left w:val="none" w:sz="0" w:space="0" w:color="auto"/>
                <w:bottom w:val="none" w:sz="0" w:space="0" w:color="auto"/>
                <w:right w:val="none" w:sz="0" w:space="0" w:color="auto"/>
              </w:divBdr>
            </w:div>
          </w:divsChild>
        </w:div>
        <w:div w:id="1778283150">
          <w:marLeft w:val="0"/>
          <w:marRight w:val="0"/>
          <w:marTop w:val="0"/>
          <w:marBottom w:val="0"/>
          <w:divBdr>
            <w:top w:val="none" w:sz="0" w:space="0" w:color="auto"/>
            <w:left w:val="none" w:sz="0" w:space="0" w:color="auto"/>
            <w:bottom w:val="none" w:sz="0" w:space="0" w:color="auto"/>
            <w:right w:val="none" w:sz="0" w:space="0" w:color="auto"/>
          </w:divBdr>
        </w:div>
        <w:div w:id="1652368589">
          <w:marLeft w:val="0"/>
          <w:marRight w:val="0"/>
          <w:marTop w:val="0"/>
          <w:marBottom w:val="0"/>
          <w:divBdr>
            <w:top w:val="none" w:sz="0" w:space="0" w:color="auto"/>
            <w:left w:val="none" w:sz="0" w:space="0" w:color="auto"/>
            <w:bottom w:val="none" w:sz="0" w:space="0" w:color="auto"/>
            <w:right w:val="none" w:sz="0" w:space="0" w:color="auto"/>
          </w:divBdr>
          <w:divsChild>
            <w:div w:id="1517765285">
              <w:marLeft w:val="0"/>
              <w:marRight w:val="0"/>
              <w:marTop w:val="0"/>
              <w:marBottom w:val="0"/>
              <w:divBdr>
                <w:top w:val="none" w:sz="0" w:space="0" w:color="auto"/>
                <w:left w:val="none" w:sz="0" w:space="0" w:color="auto"/>
                <w:bottom w:val="none" w:sz="0" w:space="0" w:color="auto"/>
                <w:right w:val="none" w:sz="0" w:space="0" w:color="auto"/>
              </w:divBdr>
            </w:div>
          </w:divsChild>
        </w:div>
        <w:div w:id="1698463182">
          <w:marLeft w:val="0"/>
          <w:marRight w:val="0"/>
          <w:marTop w:val="0"/>
          <w:marBottom w:val="0"/>
          <w:divBdr>
            <w:top w:val="none" w:sz="0" w:space="0" w:color="auto"/>
            <w:left w:val="none" w:sz="0" w:space="0" w:color="auto"/>
            <w:bottom w:val="none" w:sz="0" w:space="0" w:color="auto"/>
            <w:right w:val="none" w:sz="0" w:space="0" w:color="auto"/>
          </w:divBdr>
        </w:div>
        <w:div w:id="966736152">
          <w:marLeft w:val="0"/>
          <w:marRight w:val="0"/>
          <w:marTop w:val="0"/>
          <w:marBottom w:val="0"/>
          <w:divBdr>
            <w:top w:val="none" w:sz="0" w:space="0" w:color="auto"/>
            <w:left w:val="none" w:sz="0" w:space="0" w:color="auto"/>
            <w:bottom w:val="none" w:sz="0" w:space="0" w:color="auto"/>
            <w:right w:val="none" w:sz="0" w:space="0" w:color="auto"/>
          </w:divBdr>
          <w:divsChild>
            <w:div w:id="2034527378">
              <w:marLeft w:val="0"/>
              <w:marRight w:val="0"/>
              <w:marTop w:val="0"/>
              <w:marBottom w:val="0"/>
              <w:divBdr>
                <w:top w:val="none" w:sz="0" w:space="0" w:color="auto"/>
                <w:left w:val="none" w:sz="0" w:space="0" w:color="auto"/>
                <w:bottom w:val="none" w:sz="0" w:space="0" w:color="auto"/>
                <w:right w:val="none" w:sz="0" w:space="0" w:color="auto"/>
              </w:divBdr>
            </w:div>
          </w:divsChild>
        </w:div>
        <w:div w:id="1799840262">
          <w:marLeft w:val="0"/>
          <w:marRight w:val="0"/>
          <w:marTop w:val="0"/>
          <w:marBottom w:val="0"/>
          <w:divBdr>
            <w:top w:val="none" w:sz="0" w:space="0" w:color="auto"/>
            <w:left w:val="none" w:sz="0" w:space="0" w:color="auto"/>
            <w:bottom w:val="none" w:sz="0" w:space="0" w:color="auto"/>
            <w:right w:val="none" w:sz="0" w:space="0" w:color="auto"/>
          </w:divBdr>
        </w:div>
        <w:div w:id="1906406935">
          <w:marLeft w:val="0"/>
          <w:marRight w:val="0"/>
          <w:marTop w:val="0"/>
          <w:marBottom w:val="0"/>
          <w:divBdr>
            <w:top w:val="none" w:sz="0" w:space="0" w:color="auto"/>
            <w:left w:val="none" w:sz="0" w:space="0" w:color="auto"/>
            <w:bottom w:val="none" w:sz="0" w:space="0" w:color="auto"/>
            <w:right w:val="none" w:sz="0" w:space="0" w:color="auto"/>
          </w:divBdr>
          <w:divsChild>
            <w:div w:id="830953064">
              <w:marLeft w:val="0"/>
              <w:marRight w:val="0"/>
              <w:marTop w:val="0"/>
              <w:marBottom w:val="0"/>
              <w:divBdr>
                <w:top w:val="none" w:sz="0" w:space="0" w:color="auto"/>
                <w:left w:val="none" w:sz="0" w:space="0" w:color="auto"/>
                <w:bottom w:val="none" w:sz="0" w:space="0" w:color="auto"/>
                <w:right w:val="none" w:sz="0" w:space="0" w:color="auto"/>
              </w:divBdr>
            </w:div>
          </w:divsChild>
        </w:div>
        <w:div w:id="1963342537">
          <w:marLeft w:val="0"/>
          <w:marRight w:val="0"/>
          <w:marTop w:val="0"/>
          <w:marBottom w:val="0"/>
          <w:divBdr>
            <w:top w:val="none" w:sz="0" w:space="0" w:color="auto"/>
            <w:left w:val="none" w:sz="0" w:space="0" w:color="auto"/>
            <w:bottom w:val="none" w:sz="0" w:space="0" w:color="auto"/>
            <w:right w:val="none" w:sz="0" w:space="0" w:color="auto"/>
          </w:divBdr>
        </w:div>
        <w:div w:id="1039358277">
          <w:marLeft w:val="0"/>
          <w:marRight w:val="0"/>
          <w:marTop w:val="0"/>
          <w:marBottom w:val="0"/>
          <w:divBdr>
            <w:top w:val="none" w:sz="0" w:space="0" w:color="auto"/>
            <w:left w:val="none" w:sz="0" w:space="0" w:color="auto"/>
            <w:bottom w:val="none" w:sz="0" w:space="0" w:color="auto"/>
            <w:right w:val="none" w:sz="0" w:space="0" w:color="auto"/>
          </w:divBdr>
          <w:divsChild>
            <w:div w:id="1062750682">
              <w:marLeft w:val="0"/>
              <w:marRight w:val="0"/>
              <w:marTop w:val="0"/>
              <w:marBottom w:val="0"/>
              <w:divBdr>
                <w:top w:val="none" w:sz="0" w:space="0" w:color="auto"/>
                <w:left w:val="none" w:sz="0" w:space="0" w:color="auto"/>
                <w:bottom w:val="none" w:sz="0" w:space="0" w:color="auto"/>
                <w:right w:val="none" w:sz="0" w:space="0" w:color="auto"/>
              </w:divBdr>
            </w:div>
          </w:divsChild>
        </w:div>
        <w:div w:id="1841695332">
          <w:marLeft w:val="0"/>
          <w:marRight w:val="0"/>
          <w:marTop w:val="300"/>
          <w:marBottom w:val="0"/>
          <w:divBdr>
            <w:top w:val="none" w:sz="0" w:space="0" w:color="auto"/>
            <w:left w:val="none" w:sz="0" w:space="0" w:color="auto"/>
            <w:bottom w:val="none" w:sz="0" w:space="0" w:color="auto"/>
            <w:right w:val="none" w:sz="0" w:space="0" w:color="auto"/>
          </w:divBdr>
          <w:divsChild>
            <w:div w:id="410663025">
              <w:marLeft w:val="0"/>
              <w:marRight w:val="0"/>
              <w:marTop w:val="0"/>
              <w:marBottom w:val="0"/>
              <w:divBdr>
                <w:top w:val="none" w:sz="0" w:space="0" w:color="auto"/>
                <w:left w:val="none" w:sz="0" w:space="0" w:color="auto"/>
                <w:bottom w:val="none" w:sz="0" w:space="0" w:color="auto"/>
                <w:right w:val="none" w:sz="0" w:space="0" w:color="auto"/>
              </w:divBdr>
              <w:divsChild>
                <w:div w:id="1012294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272174">
          <w:marLeft w:val="0"/>
          <w:marRight w:val="0"/>
          <w:marTop w:val="300"/>
          <w:marBottom w:val="0"/>
          <w:divBdr>
            <w:top w:val="none" w:sz="0" w:space="0" w:color="auto"/>
            <w:left w:val="none" w:sz="0" w:space="0" w:color="auto"/>
            <w:bottom w:val="none" w:sz="0" w:space="0" w:color="auto"/>
            <w:right w:val="none" w:sz="0" w:space="0" w:color="auto"/>
          </w:divBdr>
          <w:divsChild>
            <w:div w:id="1878470887">
              <w:marLeft w:val="0"/>
              <w:marRight w:val="0"/>
              <w:marTop w:val="0"/>
              <w:marBottom w:val="0"/>
              <w:divBdr>
                <w:top w:val="none" w:sz="0" w:space="0" w:color="auto"/>
                <w:left w:val="none" w:sz="0" w:space="0" w:color="auto"/>
                <w:bottom w:val="none" w:sz="0" w:space="0" w:color="auto"/>
                <w:right w:val="none" w:sz="0" w:space="0" w:color="auto"/>
              </w:divBdr>
              <w:divsChild>
                <w:div w:id="596332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905687">
          <w:marLeft w:val="0"/>
          <w:marRight w:val="0"/>
          <w:marTop w:val="300"/>
          <w:marBottom w:val="0"/>
          <w:divBdr>
            <w:top w:val="none" w:sz="0" w:space="0" w:color="auto"/>
            <w:left w:val="none" w:sz="0" w:space="0" w:color="auto"/>
            <w:bottom w:val="none" w:sz="0" w:space="0" w:color="auto"/>
            <w:right w:val="none" w:sz="0" w:space="0" w:color="auto"/>
          </w:divBdr>
          <w:divsChild>
            <w:div w:id="2041469312">
              <w:marLeft w:val="0"/>
              <w:marRight w:val="0"/>
              <w:marTop w:val="0"/>
              <w:marBottom w:val="0"/>
              <w:divBdr>
                <w:top w:val="none" w:sz="0" w:space="0" w:color="auto"/>
                <w:left w:val="none" w:sz="0" w:space="0" w:color="auto"/>
                <w:bottom w:val="none" w:sz="0" w:space="0" w:color="auto"/>
                <w:right w:val="none" w:sz="0" w:space="0" w:color="auto"/>
              </w:divBdr>
              <w:divsChild>
                <w:div w:id="1192037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685463">
          <w:marLeft w:val="0"/>
          <w:marRight w:val="0"/>
          <w:marTop w:val="300"/>
          <w:marBottom w:val="0"/>
          <w:divBdr>
            <w:top w:val="none" w:sz="0" w:space="0" w:color="auto"/>
            <w:left w:val="none" w:sz="0" w:space="0" w:color="auto"/>
            <w:bottom w:val="none" w:sz="0" w:space="0" w:color="auto"/>
            <w:right w:val="none" w:sz="0" w:space="0" w:color="auto"/>
          </w:divBdr>
          <w:divsChild>
            <w:div w:id="294870258">
              <w:marLeft w:val="0"/>
              <w:marRight w:val="0"/>
              <w:marTop w:val="0"/>
              <w:marBottom w:val="0"/>
              <w:divBdr>
                <w:top w:val="none" w:sz="0" w:space="0" w:color="auto"/>
                <w:left w:val="none" w:sz="0" w:space="0" w:color="auto"/>
                <w:bottom w:val="none" w:sz="0" w:space="0" w:color="auto"/>
                <w:right w:val="none" w:sz="0" w:space="0" w:color="auto"/>
              </w:divBdr>
              <w:divsChild>
                <w:div w:id="1540168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0450358">
      <w:bodyDiv w:val="1"/>
      <w:marLeft w:val="0"/>
      <w:marRight w:val="0"/>
      <w:marTop w:val="0"/>
      <w:marBottom w:val="0"/>
      <w:divBdr>
        <w:top w:val="none" w:sz="0" w:space="0" w:color="auto"/>
        <w:left w:val="none" w:sz="0" w:space="0" w:color="auto"/>
        <w:bottom w:val="none" w:sz="0" w:space="0" w:color="auto"/>
        <w:right w:val="none" w:sz="0" w:space="0" w:color="auto"/>
      </w:divBdr>
      <w:divsChild>
        <w:div w:id="38020722">
          <w:marLeft w:val="0"/>
          <w:marRight w:val="0"/>
          <w:marTop w:val="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sChild>
            <w:div w:id="869336741">
              <w:marLeft w:val="0"/>
              <w:marRight w:val="0"/>
              <w:marTop w:val="0"/>
              <w:marBottom w:val="0"/>
              <w:divBdr>
                <w:top w:val="none" w:sz="0" w:space="0" w:color="auto"/>
                <w:left w:val="none" w:sz="0" w:space="0" w:color="auto"/>
                <w:bottom w:val="none" w:sz="0" w:space="0" w:color="auto"/>
                <w:right w:val="none" w:sz="0" w:space="0" w:color="auto"/>
              </w:divBdr>
            </w:div>
          </w:divsChild>
        </w:div>
        <w:div w:id="116221481">
          <w:marLeft w:val="0"/>
          <w:marRight w:val="0"/>
          <w:marTop w:val="0"/>
          <w:marBottom w:val="0"/>
          <w:divBdr>
            <w:top w:val="none" w:sz="0" w:space="0" w:color="auto"/>
            <w:left w:val="none" w:sz="0" w:space="0" w:color="auto"/>
            <w:bottom w:val="none" w:sz="0" w:space="0" w:color="auto"/>
            <w:right w:val="none" w:sz="0" w:space="0" w:color="auto"/>
          </w:divBdr>
          <w:divsChild>
            <w:div w:id="1974672156">
              <w:marLeft w:val="0"/>
              <w:marRight w:val="0"/>
              <w:marTop w:val="0"/>
              <w:marBottom w:val="0"/>
              <w:divBdr>
                <w:top w:val="none" w:sz="0" w:space="0" w:color="auto"/>
                <w:left w:val="none" w:sz="0" w:space="0" w:color="auto"/>
                <w:bottom w:val="none" w:sz="0" w:space="0" w:color="auto"/>
                <w:right w:val="none" w:sz="0" w:space="0" w:color="auto"/>
              </w:divBdr>
            </w:div>
          </w:divsChild>
        </w:div>
        <w:div w:id="120804576">
          <w:marLeft w:val="0"/>
          <w:marRight w:val="0"/>
          <w:marTop w:val="0"/>
          <w:marBottom w:val="0"/>
          <w:divBdr>
            <w:top w:val="none" w:sz="0" w:space="0" w:color="auto"/>
            <w:left w:val="none" w:sz="0" w:space="0" w:color="auto"/>
            <w:bottom w:val="none" w:sz="0" w:space="0" w:color="auto"/>
            <w:right w:val="none" w:sz="0" w:space="0" w:color="auto"/>
          </w:divBdr>
        </w:div>
        <w:div w:id="410274003">
          <w:marLeft w:val="0"/>
          <w:marRight w:val="0"/>
          <w:marTop w:val="0"/>
          <w:marBottom w:val="0"/>
          <w:divBdr>
            <w:top w:val="none" w:sz="0" w:space="0" w:color="auto"/>
            <w:left w:val="none" w:sz="0" w:space="0" w:color="auto"/>
            <w:bottom w:val="none" w:sz="0" w:space="0" w:color="auto"/>
            <w:right w:val="none" w:sz="0" w:space="0" w:color="auto"/>
          </w:divBdr>
        </w:div>
        <w:div w:id="535391214">
          <w:marLeft w:val="0"/>
          <w:marRight w:val="0"/>
          <w:marTop w:val="300"/>
          <w:marBottom w:val="0"/>
          <w:divBdr>
            <w:top w:val="none" w:sz="0" w:space="0" w:color="auto"/>
            <w:left w:val="none" w:sz="0" w:space="0" w:color="auto"/>
            <w:bottom w:val="none" w:sz="0" w:space="0" w:color="auto"/>
            <w:right w:val="none" w:sz="0" w:space="0" w:color="auto"/>
          </w:divBdr>
          <w:divsChild>
            <w:div w:id="1580364882">
              <w:marLeft w:val="0"/>
              <w:marRight w:val="0"/>
              <w:marTop w:val="0"/>
              <w:marBottom w:val="0"/>
              <w:divBdr>
                <w:top w:val="none" w:sz="0" w:space="0" w:color="auto"/>
                <w:left w:val="none" w:sz="0" w:space="0" w:color="auto"/>
                <w:bottom w:val="none" w:sz="0" w:space="0" w:color="auto"/>
                <w:right w:val="none" w:sz="0" w:space="0" w:color="auto"/>
              </w:divBdr>
              <w:divsChild>
                <w:div w:id="441802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258390">
          <w:marLeft w:val="0"/>
          <w:marRight w:val="0"/>
          <w:marTop w:val="0"/>
          <w:marBottom w:val="0"/>
          <w:divBdr>
            <w:top w:val="none" w:sz="0" w:space="0" w:color="auto"/>
            <w:left w:val="none" w:sz="0" w:space="0" w:color="auto"/>
            <w:bottom w:val="none" w:sz="0" w:space="0" w:color="auto"/>
            <w:right w:val="none" w:sz="0" w:space="0" w:color="auto"/>
          </w:divBdr>
          <w:divsChild>
            <w:div w:id="1348872386">
              <w:marLeft w:val="0"/>
              <w:marRight w:val="0"/>
              <w:marTop w:val="0"/>
              <w:marBottom w:val="0"/>
              <w:divBdr>
                <w:top w:val="none" w:sz="0" w:space="0" w:color="auto"/>
                <w:left w:val="none" w:sz="0" w:space="0" w:color="auto"/>
                <w:bottom w:val="none" w:sz="0" w:space="0" w:color="auto"/>
                <w:right w:val="none" w:sz="0" w:space="0" w:color="auto"/>
              </w:divBdr>
            </w:div>
          </w:divsChild>
        </w:div>
        <w:div w:id="727341005">
          <w:marLeft w:val="0"/>
          <w:marRight w:val="0"/>
          <w:marTop w:val="0"/>
          <w:marBottom w:val="0"/>
          <w:divBdr>
            <w:top w:val="none" w:sz="0" w:space="0" w:color="auto"/>
            <w:left w:val="none" w:sz="0" w:space="0" w:color="auto"/>
            <w:bottom w:val="none" w:sz="0" w:space="0" w:color="auto"/>
            <w:right w:val="none" w:sz="0" w:space="0" w:color="auto"/>
          </w:divBdr>
          <w:divsChild>
            <w:div w:id="1387684405">
              <w:marLeft w:val="0"/>
              <w:marRight w:val="0"/>
              <w:marTop w:val="0"/>
              <w:marBottom w:val="0"/>
              <w:divBdr>
                <w:top w:val="none" w:sz="0" w:space="0" w:color="auto"/>
                <w:left w:val="none" w:sz="0" w:space="0" w:color="auto"/>
                <w:bottom w:val="none" w:sz="0" w:space="0" w:color="auto"/>
                <w:right w:val="none" w:sz="0" w:space="0" w:color="auto"/>
              </w:divBdr>
            </w:div>
          </w:divsChild>
        </w:div>
        <w:div w:id="995761841">
          <w:marLeft w:val="0"/>
          <w:marRight w:val="0"/>
          <w:marTop w:val="0"/>
          <w:marBottom w:val="0"/>
          <w:divBdr>
            <w:top w:val="none" w:sz="0" w:space="0" w:color="auto"/>
            <w:left w:val="none" w:sz="0" w:space="0" w:color="auto"/>
            <w:bottom w:val="none" w:sz="0" w:space="0" w:color="auto"/>
            <w:right w:val="none" w:sz="0" w:space="0" w:color="auto"/>
          </w:divBdr>
          <w:divsChild>
            <w:div w:id="30039645">
              <w:marLeft w:val="0"/>
              <w:marRight w:val="0"/>
              <w:marTop w:val="0"/>
              <w:marBottom w:val="0"/>
              <w:divBdr>
                <w:top w:val="none" w:sz="0" w:space="0" w:color="auto"/>
                <w:left w:val="none" w:sz="0" w:space="0" w:color="auto"/>
                <w:bottom w:val="none" w:sz="0" w:space="0" w:color="auto"/>
                <w:right w:val="none" w:sz="0" w:space="0" w:color="auto"/>
              </w:divBdr>
            </w:div>
          </w:divsChild>
        </w:div>
        <w:div w:id="1067873510">
          <w:marLeft w:val="0"/>
          <w:marRight w:val="0"/>
          <w:marTop w:val="0"/>
          <w:marBottom w:val="0"/>
          <w:divBdr>
            <w:top w:val="none" w:sz="0" w:space="0" w:color="auto"/>
            <w:left w:val="none" w:sz="0" w:space="0" w:color="auto"/>
            <w:bottom w:val="none" w:sz="0" w:space="0" w:color="auto"/>
            <w:right w:val="none" w:sz="0" w:space="0" w:color="auto"/>
          </w:divBdr>
        </w:div>
        <w:div w:id="1106774998">
          <w:marLeft w:val="0"/>
          <w:marRight w:val="0"/>
          <w:marTop w:val="0"/>
          <w:marBottom w:val="0"/>
          <w:divBdr>
            <w:top w:val="none" w:sz="0" w:space="0" w:color="auto"/>
            <w:left w:val="none" w:sz="0" w:space="0" w:color="auto"/>
            <w:bottom w:val="none" w:sz="0" w:space="0" w:color="auto"/>
            <w:right w:val="none" w:sz="0" w:space="0" w:color="auto"/>
          </w:divBdr>
          <w:divsChild>
            <w:div w:id="1176455425">
              <w:marLeft w:val="0"/>
              <w:marRight w:val="0"/>
              <w:marTop w:val="0"/>
              <w:marBottom w:val="0"/>
              <w:divBdr>
                <w:top w:val="none" w:sz="0" w:space="0" w:color="auto"/>
                <w:left w:val="none" w:sz="0" w:space="0" w:color="auto"/>
                <w:bottom w:val="none" w:sz="0" w:space="0" w:color="auto"/>
                <w:right w:val="none" w:sz="0" w:space="0" w:color="auto"/>
              </w:divBdr>
            </w:div>
          </w:divsChild>
        </w:div>
        <w:div w:id="1199464737">
          <w:marLeft w:val="0"/>
          <w:marRight w:val="0"/>
          <w:marTop w:val="0"/>
          <w:marBottom w:val="0"/>
          <w:divBdr>
            <w:top w:val="none" w:sz="0" w:space="0" w:color="auto"/>
            <w:left w:val="none" w:sz="0" w:space="0" w:color="auto"/>
            <w:bottom w:val="none" w:sz="0" w:space="0" w:color="auto"/>
            <w:right w:val="none" w:sz="0" w:space="0" w:color="auto"/>
          </w:divBdr>
          <w:divsChild>
            <w:div w:id="304702593">
              <w:marLeft w:val="0"/>
              <w:marRight w:val="0"/>
              <w:marTop w:val="0"/>
              <w:marBottom w:val="0"/>
              <w:divBdr>
                <w:top w:val="none" w:sz="0" w:space="0" w:color="auto"/>
                <w:left w:val="none" w:sz="0" w:space="0" w:color="auto"/>
                <w:bottom w:val="none" w:sz="0" w:space="0" w:color="auto"/>
                <w:right w:val="none" w:sz="0" w:space="0" w:color="auto"/>
              </w:divBdr>
            </w:div>
          </w:divsChild>
        </w:div>
        <w:div w:id="1229263443">
          <w:marLeft w:val="0"/>
          <w:marRight w:val="0"/>
          <w:marTop w:val="0"/>
          <w:marBottom w:val="0"/>
          <w:divBdr>
            <w:top w:val="none" w:sz="0" w:space="0" w:color="auto"/>
            <w:left w:val="none" w:sz="0" w:space="0" w:color="auto"/>
            <w:bottom w:val="none" w:sz="0" w:space="0" w:color="auto"/>
            <w:right w:val="none" w:sz="0" w:space="0" w:color="auto"/>
          </w:divBdr>
        </w:div>
        <w:div w:id="1459448465">
          <w:marLeft w:val="0"/>
          <w:marRight w:val="0"/>
          <w:marTop w:val="0"/>
          <w:marBottom w:val="0"/>
          <w:divBdr>
            <w:top w:val="none" w:sz="0" w:space="0" w:color="auto"/>
            <w:left w:val="none" w:sz="0" w:space="0" w:color="auto"/>
            <w:bottom w:val="none" w:sz="0" w:space="0" w:color="auto"/>
            <w:right w:val="none" w:sz="0" w:space="0" w:color="auto"/>
          </w:divBdr>
        </w:div>
        <w:div w:id="1522278132">
          <w:marLeft w:val="0"/>
          <w:marRight w:val="0"/>
          <w:marTop w:val="300"/>
          <w:marBottom w:val="0"/>
          <w:divBdr>
            <w:top w:val="none" w:sz="0" w:space="0" w:color="auto"/>
            <w:left w:val="none" w:sz="0" w:space="0" w:color="auto"/>
            <w:bottom w:val="none" w:sz="0" w:space="0" w:color="auto"/>
            <w:right w:val="none" w:sz="0" w:space="0" w:color="auto"/>
          </w:divBdr>
          <w:divsChild>
            <w:div w:id="1441992921">
              <w:marLeft w:val="0"/>
              <w:marRight w:val="0"/>
              <w:marTop w:val="0"/>
              <w:marBottom w:val="0"/>
              <w:divBdr>
                <w:top w:val="none" w:sz="0" w:space="0" w:color="auto"/>
                <w:left w:val="none" w:sz="0" w:space="0" w:color="auto"/>
                <w:bottom w:val="none" w:sz="0" w:space="0" w:color="auto"/>
                <w:right w:val="none" w:sz="0" w:space="0" w:color="auto"/>
              </w:divBdr>
              <w:divsChild>
                <w:div w:id="737481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2784093">
          <w:marLeft w:val="0"/>
          <w:marRight w:val="0"/>
          <w:marTop w:val="0"/>
          <w:marBottom w:val="0"/>
          <w:divBdr>
            <w:top w:val="none" w:sz="0" w:space="0" w:color="auto"/>
            <w:left w:val="none" w:sz="0" w:space="0" w:color="auto"/>
            <w:bottom w:val="none" w:sz="0" w:space="0" w:color="auto"/>
            <w:right w:val="none" w:sz="0" w:space="0" w:color="auto"/>
          </w:divBdr>
        </w:div>
        <w:div w:id="1824001197">
          <w:marLeft w:val="0"/>
          <w:marRight w:val="0"/>
          <w:marTop w:val="300"/>
          <w:marBottom w:val="0"/>
          <w:divBdr>
            <w:top w:val="none" w:sz="0" w:space="0" w:color="auto"/>
            <w:left w:val="none" w:sz="0" w:space="0" w:color="auto"/>
            <w:bottom w:val="none" w:sz="0" w:space="0" w:color="auto"/>
            <w:right w:val="none" w:sz="0" w:space="0" w:color="auto"/>
          </w:divBdr>
          <w:divsChild>
            <w:div w:id="800542231">
              <w:marLeft w:val="0"/>
              <w:marRight w:val="0"/>
              <w:marTop w:val="0"/>
              <w:marBottom w:val="0"/>
              <w:divBdr>
                <w:top w:val="none" w:sz="0" w:space="0" w:color="auto"/>
                <w:left w:val="none" w:sz="0" w:space="0" w:color="auto"/>
                <w:bottom w:val="none" w:sz="0" w:space="0" w:color="auto"/>
                <w:right w:val="none" w:sz="0" w:space="0" w:color="auto"/>
              </w:divBdr>
              <w:divsChild>
                <w:div w:id="2096507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682042">
          <w:marLeft w:val="0"/>
          <w:marRight w:val="0"/>
          <w:marTop w:val="300"/>
          <w:marBottom w:val="0"/>
          <w:divBdr>
            <w:top w:val="none" w:sz="0" w:space="0" w:color="auto"/>
            <w:left w:val="none" w:sz="0" w:space="0" w:color="auto"/>
            <w:bottom w:val="none" w:sz="0" w:space="0" w:color="auto"/>
            <w:right w:val="none" w:sz="0" w:space="0" w:color="auto"/>
          </w:divBdr>
          <w:divsChild>
            <w:div w:id="254947618">
              <w:marLeft w:val="0"/>
              <w:marRight w:val="0"/>
              <w:marTop w:val="0"/>
              <w:marBottom w:val="0"/>
              <w:divBdr>
                <w:top w:val="none" w:sz="0" w:space="0" w:color="auto"/>
                <w:left w:val="none" w:sz="0" w:space="0" w:color="auto"/>
                <w:bottom w:val="none" w:sz="0" w:space="0" w:color="auto"/>
                <w:right w:val="none" w:sz="0" w:space="0" w:color="auto"/>
              </w:divBdr>
              <w:divsChild>
                <w:div w:id="724719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0496771">
      <w:bodyDiv w:val="1"/>
      <w:marLeft w:val="0"/>
      <w:marRight w:val="0"/>
      <w:marTop w:val="0"/>
      <w:marBottom w:val="0"/>
      <w:divBdr>
        <w:top w:val="none" w:sz="0" w:space="0" w:color="auto"/>
        <w:left w:val="none" w:sz="0" w:space="0" w:color="auto"/>
        <w:bottom w:val="none" w:sz="0" w:space="0" w:color="auto"/>
        <w:right w:val="none" w:sz="0" w:space="0" w:color="auto"/>
      </w:divBdr>
      <w:divsChild>
        <w:div w:id="32656248">
          <w:marLeft w:val="0"/>
          <w:marRight w:val="0"/>
          <w:marTop w:val="300"/>
          <w:marBottom w:val="0"/>
          <w:divBdr>
            <w:top w:val="none" w:sz="0" w:space="0" w:color="auto"/>
            <w:left w:val="none" w:sz="0" w:space="0" w:color="auto"/>
            <w:bottom w:val="none" w:sz="0" w:space="0" w:color="auto"/>
            <w:right w:val="none" w:sz="0" w:space="0" w:color="auto"/>
          </w:divBdr>
          <w:divsChild>
            <w:div w:id="779303229">
              <w:marLeft w:val="0"/>
              <w:marRight w:val="0"/>
              <w:marTop w:val="0"/>
              <w:marBottom w:val="0"/>
              <w:divBdr>
                <w:top w:val="none" w:sz="0" w:space="0" w:color="auto"/>
                <w:left w:val="none" w:sz="0" w:space="0" w:color="auto"/>
                <w:bottom w:val="none" w:sz="0" w:space="0" w:color="auto"/>
                <w:right w:val="none" w:sz="0" w:space="0" w:color="auto"/>
              </w:divBdr>
              <w:divsChild>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879694">
          <w:marLeft w:val="0"/>
          <w:marRight w:val="0"/>
          <w:marTop w:val="0"/>
          <w:marBottom w:val="0"/>
          <w:divBdr>
            <w:top w:val="none" w:sz="0" w:space="0" w:color="auto"/>
            <w:left w:val="none" w:sz="0" w:space="0" w:color="auto"/>
            <w:bottom w:val="none" w:sz="0" w:space="0" w:color="auto"/>
            <w:right w:val="none" w:sz="0" w:space="0" w:color="auto"/>
          </w:divBdr>
        </w:div>
        <w:div w:id="434398154">
          <w:marLeft w:val="0"/>
          <w:marRight w:val="0"/>
          <w:marTop w:val="0"/>
          <w:marBottom w:val="0"/>
          <w:divBdr>
            <w:top w:val="none" w:sz="0" w:space="0" w:color="auto"/>
            <w:left w:val="none" w:sz="0" w:space="0" w:color="auto"/>
            <w:bottom w:val="none" w:sz="0" w:space="0" w:color="auto"/>
            <w:right w:val="none" w:sz="0" w:space="0" w:color="auto"/>
          </w:divBdr>
        </w:div>
        <w:div w:id="517934192">
          <w:marLeft w:val="0"/>
          <w:marRight w:val="0"/>
          <w:marTop w:val="0"/>
          <w:marBottom w:val="0"/>
          <w:divBdr>
            <w:top w:val="none" w:sz="0" w:space="0" w:color="auto"/>
            <w:left w:val="none" w:sz="0" w:space="0" w:color="auto"/>
            <w:bottom w:val="none" w:sz="0" w:space="0" w:color="auto"/>
            <w:right w:val="none" w:sz="0" w:space="0" w:color="auto"/>
          </w:divBdr>
        </w:div>
        <w:div w:id="613639127">
          <w:marLeft w:val="0"/>
          <w:marRight w:val="0"/>
          <w:marTop w:val="300"/>
          <w:marBottom w:val="0"/>
          <w:divBdr>
            <w:top w:val="none" w:sz="0" w:space="0" w:color="auto"/>
            <w:left w:val="none" w:sz="0" w:space="0" w:color="auto"/>
            <w:bottom w:val="none" w:sz="0" w:space="0" w:color="auto"/>
            <w:right w:val="none" w:sz="0" w:space="0" w:color="auto"/>
          </w:divBdr>
          <w:divsChild>
            <w:div w:id="1390109964">
              <w:marLeft w:val="0"/>
              <w:marRight w:val="0"/>
              <w:marTop w:val="0"/>
              <w:marBottom w:val="0"/>
              <w:divBdr>
                <w:top w:val="none" w:sz="0" w:space="0" w:color="auto"/>
                <w:left w:val="none" w:sz="0" w:space="0" w:color="auto"/>
                <w:bottom w:val="none" w:sz="0" w:space="0" w:color="auto"/>
                <w:right w:val="none" w:sz="0" w:space="0" w:color="auto"/>
              </w:divBdr>
              <w:divsChild>
                <w:div w:id="1593780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3317628">
          <w:marLeft w:val="0"/>
          <w:marRight w:val="0"/>
          <w:marTop w:val="0"/>
          <w:marBottom w:val="0"/>
          <w:divBdr>
            <w:top w:val="none" w:sz="0" w:space="0" w:color="auto"/>
            <w:left w:val="none" w:sz="0" w:space="0" w:color="auto"/>
            <w:bottom w:val="none" w:sz="0" w:space="0" w:color="auto"/>
            <w:right w:val="none" w:sz="0" w:space="0" w:color="auto"/>
          </w:divBdr>
        </w:div>
        <w:div w:id="652222109">
          <w:marLeft w:val="0"/>
          <w:marRight w:val="0"/>
          <w:marTop w:val="300"/>
          <w:marBottom w:val="0"/>
          <w:divBdr>
            <w:top w:val="none" w:sz="0" w:space="0" w:color="auto"/>
            <w:left w:val="none" w:sz="0" w:space="0" w:color="auto"/>
            <w:bottom w:val="none" w:sz="0" w:space="0" w:color="auto"/>
            <w:right w:val="none" w:sz="0" w:space="0" w:color="auto"/>
          </w:divBdr>
          <w:divsChild>
            <w:div w:id="1724524688">
              <w:marLeft w:val="0"/>
              <w:marRight w:val="0"/>
              <w:marTop w:val="0"/>
              <w:marBottom w:val="0"/>
              <w:divBdr>
                <w:top w:val="none" w:sz="0" w:space="0" w:color="auto"/>
                <w:left w:val="none" w:sz="0" w:space="0" w:color="auto"/>
                <w:bottom w:val="none" w:sz="0" w:space="0" w:color="auto"/>
                <w:right w:val="none" w:sz="0" w:space="0" w:color="auto"/>
              </w:divBdr>
              <w:divsChild>
                <w:div w:id="1559626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253639">
          <w:marLeft w:val="0"/>
          <w:marRight w:val="0"/>
          <w:marTop w:val="0"/>
          <w:marBottom w:val="0"/>
          <w:divBdr>
            <w:top w:val="none" w:sz="0" w:space="0" w:color="auto"/>
            <w:left w:val="none" w:sz="0" w:space="0" w:color="auto"/>
            <w:bottom w:val="none" w:sz="0" w:space="0" w:color="auto"/>
            <w:right w:val="none" w:sz="0" w:space="0" w:color="auto"/>
          </w:divBdr>
        </w:div>
        <w:div w:id="857085210">
          <w:marLeft w:val="0"/>
          <w:marRight w:val="0"/>
          <w:marTop w:val="0"/>
          <w:marBottom w:val="0"/>
          <w:divBdr>
            <w:top w:val="none" w:sz="0" w:space="0" w:color="auto"/>
            <w:left w:val="none" w:sz="0" w:space="0" w:color="auto"/>
            <w:bottom w:val="none" w:sz="0" w:space="0" w:color="auto"/>
            <w:right w:val="none" w:sz="0" w:space="0" w:color="auto"/>
          </w:divBdr>
          <w:divsChild>
            <w:div w:id="336076233">
              <w:marLeft w:val="0"/>
              <w:marRight w:val="0"/>
              <w:marTop w:val="0"/>
              <w:marBottom w:val="0"/>
              <w:divBdr>
                <w:top w:val="none" w:sz="0" w:space="0" w:color="auto"/>
                <w:left w:val="none" w:sz="0" w:space="0" w:color="auto"/>
                <w:bottom w:val="none" w:sz="0" w:space="0" w:color="auto"/>
                <w:right w:val="none" w:sz="0" w:space="0" w:color="auto"/>
              </w:divBdr>
            </w:div>
          </w:divsChild>
        </w:div>
        <w:div w:id="917329533">
          <w:marLeft w:val="0"/>
          <w:marRight w:val="0"/>
          <w:marTop w:val="0"/>
          <w:marBottom w:val="0"/>
          <w:divBdr>
            <w:top w:val="none" w:sz="0" w:space="0" w:color="auto"/>
            <w:left w:val="none" w:sz="0" w:space="0" w:color="auto"/>
            <w:bottom w:val="none" w:sz="0" w:space="0" w:color="auto"/>
            <w:right w:val="none" w:sz="0" w:space="0" w:color="auto"/>
          </w:divBdr>
          <w:divsChild>
            <w:div w:id="1767535575">
              <w:marLeft w:val="0"/>
              <w:marRight w:val="0"/>
              <w:marTop w:val="0"/>
              <w:marBottom w:val="0"/>
              <w:divBdr>
                <w:top w:val="none" w:sz="0" w:space="0" w:color="auto"/>
                <w:left w:val="none" w:sz="0" w:space="0" w:color="auto"/>
                <w:bottom w:val="none" w:sz="0" w:space="0" w:color="auto"/>
                <w:right w:val="none" w:sz="0" w:space="0" w:color="auto"/>
              </w:divBdr>
            </w:div>
          </w:divsChild>
        </w:div>
        <w:div w:id="952831666">
          <w:marLeft w:val="0"/>
          <w:marRight w:val="0"/>
          <w:marTop w:val="0"/>
          <w:marBottom w:val="0"/>
          <w:divBdr>
            <w:top w:val="none" w:sz="0" w:space="0" w:color="auto"/>
            <w:left w:val="none" w:sz="0" w:space="0" w:color="auto"/>
            <w:bottom w:val="none" w:sz="0" w:space="0" w:color="auto"/>
            <w:right w:val="none" w:sz="0" w:space="0" w:color="auto"/>
          </w:divBdr>
          <w:divsChild>
            <w:div w:id="1105269990">
              <w:marLeft w:val="0"/>
              <w:marRight w:val="0"/>
              <w:marTop w:val="0"/>
              <w:marBottom w:val="0"/>
              <w:divBdr>
                <w:top w:val="none" w:sz="0" w:space="0" w:color="auto"/>
                <w:left w:val="none" w:sz="0" w:space="0" w:color="auto"/>
                <w:bottom w:val="none" w:sz="0" w:space="0" w:color="auto"/>
                <w:right w:val="none" w:sz="0" w:space="0" w:color="auto"/>
              </w:divBdr>
            </w:div>
          </w:divsChild>
        </w:div>
        <w:div w:id="1011835551">
          <w:marLeft w:val="0"/>
          <w:marRight w:val="0"/>
          <w:marTop w:val="0"/>
          <w:marBottom w:val="0"/>
          <w:divBdr>
            <w:top w:val="none" w:sz="0" w:space="0" w:color="auto"/>
            <w:left w:val="none" w:sz="0" w:space="0" w:color="auto"/>
            <w:bottom w:val="none" w:sz="0" w:space="0" w:color="auto"/>
            <w:right w:val="none" w:sz="0" w:space="0" w:color="auto"/>
          </w:divBdr>
        </w:div>
        <w:div w:id="1088893097">
          <w:marLeft w:val="0"/>
          <w:marRight w:val="0"/>
          <w:marTop w:val="300"/>
          <w:marBottom w:val="0"/>
          <w:divBdr>
            <w:top w:val="none" w:sz="0" w:space="0" w:color="auto"/>
            <w:left w:val="none" w:sz="0" w:space="0" w:color="auto"/>
            <w:bottom w:val="none" w:sz="0" w:space="0" w:color="auto"/>
            <w:right w:val="none" w:sz="0" w:space="0" w:color="auto"/>
          </w:divBdr>
          <w:divsChild>
            <w:div w:id="508718780">
              <w:marLeft w:val="0"/>
              <w:marRight w:val="0"/>
              <w:marTop w:val="0"/>
              <w:marBottom w:val="0"/>
              <w:divBdr>
                <w:top w:val="none" w:sz="0" w:space="0" w:color="auto"/>
                <w:left w:val="none" w:sz="0" w:space="0" w:color="auto"/>
                <w:bottom w:val="none" w:sz="0" w:space="0" w:color="auto"/>
                <w:right w:val="none" w:sz="0" w:space="0" w:color="auto"/>
              </w:divBdr>
              <w:divsChild>
                <w:div w:id="2064908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297769">
          <w:marLeft w:val="0"/>
          <w:marRight w:val="0"/>
          <w:marTop w:val="0"/>
          <w:marBottom w:val="0"/>
          <w:divBdr>
            <w:top w:val="none" w:sz="0" w:space="0" w:color="auto"/>
            <w:left w:val="none" w:sz="0" w:space="0" w:color="auto"/>
            <w:bottom w:val="none" w:sz="0" w:space="0" w:color="auto"/>
            <w:right w:val="none" w:sz="0" w:space="0" w:color="auto"/>
          </w:divBdr>
          <w:divsChild>
            <w:div w:id="561643802">
              <w:marLeft w:val="0"/>
              <w:marRight w:val="0"/>
              <w:marTop w:val="0"/>
              <w:marBottom w:val="0"/>
              <w:divBdr>
                <w:top w:val="none" w:sz="0" w:space="0" w:color="auto"/>
                <w:left w:val="none" w:sz="0" w:space="0" w:color="auto"/>
                <w:bottom w:val="none" w:sz="0" w:space="0" w:color="auto"/>
                <w:right w:val="none" w:sz="0" w:space="0" w:color="auto"/>
              </w:divBdr>
            </w:div>
          </w:divsChild>
        </w:div>
        <w:div w:id="1397314836">
          <w:marLeft w:val="0"/>
          <w:marRight w:val="0"/>
          <w:marTop w:val="0"/>
          <w:marBottom w:val="0"/>
          <w:divBdr>
            <w:top w:val="none" w:sz="0" w:space="0" w:color="auto"/>
            <w:left w:val="none" w:sz="0" w:space="0" w:color="auto"/>
            <w:bottom w:val="none" w:sz="0" w:space="0" w:color="auto"/>
            <w:right w:val="none" w:sz="0" w:space="0" w:color="auto"/>
          </w:divBdr>
        </w:div>
        <w:div w:id="1504583339">
          <w:marLeft w:val="0"/>
          <w:marRight w:val="0"/>
          <w:marTop w:val="0"/>
          <w:marBottom w:val="0"/>
          <w:divBdr>
            <w:top w:val="none" w:sz="0" w:space="0" w:color="auto"/>
            <w:left w:val="none" w:sz="0" w:space="0" w:color="auto"/>
            <w:bottom w:val="none" w:sz="0" w:space="0" w:color="auto"/>
            <w:right w:val="none" w:sz="0" w:space="0" w:color="auto"/>
          </w:divBdr>
          <w:divsChild>
            <w:div w:id="1031539201">
              <w:marLeft w:val="0"/>
              <w:marRight w:val="0"/>
              <w:marTop w:val="0"/>
              <w:marBottom w:val="0"/>
              <w:divBdr>
                <w:top w:val="none" w:sz="0" w:space="0" w:color="auto"/>
                <w:left w:val="none" w:sz="0" w:space="0" w:color="auto"/>
                <w:bottom w:val="none" w:sz="0" w:space="0" w:color="auto"/>
                <w:right w:val="none" w:sz="0" w:space="0" w:color="auto"/>
              </w:divBdr>
            </w:div>
          </w:divsChild>
        </w:div>
        <w:div w:id="1849053196">
          <w:marLeft w:val="0"/>
          <w:marRight w:val="0"/>
          <w:marTop w:val="0"/>
          <w:marBottom w:val="0"/>
          <w:divBdr>
            <w:top w:val="none" w:sz="0" w:space="0" w:color="auto"/>
            <w:left w:val="none" w:sz="0" w:space="0" w:color="auto"/>
            <w:bottom w:val="none" w:sz="0" w:space="0" w:color="auto"/>
            <w:right w:val="none" w:sz="0" w:space="0" w:color="auto"/>
          </w:divBdr>
          <w:divsChild>
            <w:div w:id="335108565">
              <w:marLeft w:val="0"/>
              <w:marRight w:val="0"/>
              <w:marTop w:val="0"/>
              <w:marBottom w:val="0"/>
              <w:divBdr>
                <w:top w:val="none" w:sz="0" w:space="0" w:color="auto"/>
                <w:left w:val="none" w:sz="0" w:space="0" w:color="auto"/>
                <w:bottom w:val="none" w:sz="0" w:space="0" w:color="auto"/>
                <w:right w:val="none" w:sz="0" w:space="0" w:color="auto"/>
              </w:divBdr>
            </w:div>
          </w:divsChild>
        </w:div>
        <w:div w:id="1868060042">
          <w:marLeft w:val="0"/>
          <w:marRight w:val="0"/>
          <w:marTop w:val="0"/>
          <w:marBottom w:val="0"/>
          <w:divBdr>
            <w:top w:val="none" w:sz="0" w:space="0" w:color="auto"/>
            <w:left w:val="none" w:sz="0" w:space="0" w:color="auto"/>
            <w:bottom w:val="none" w:sz="0" w:space="0" w:color="auto"/>
            <w:right w:val="none" w:sz="0" w:space="0" w:color="auto"/>
          </w:divBdr>
          <w:divsChild>
            <w:div w:id="9607649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2878957">
      <w:bodyDiv w:val="1"/>
      <w:marLeft w:val="0"/>
      <w:marRight w:val="0"/>
      <w:marTop w:val="0"/>
      <w:marBottom w:val="0"/>
      <w:divBdr>
        <w:top w:val="none" w:sz="0" w:space="0" w:color="auto"/>
        <w:left w:val="none" w:sz="0" w:space="0" w:color="auto"/>
        <w:bottom w:val="none" w:sz="0" w:space="0" w:color="auto"/>
        <w:right w:val="none" w:sz="0" w:space="0" w:color="auto"/>
      </w:divBdr>
      <w:divsChild>
        <w:div w:id="303005325">
          <w:marLeft w:val="0"/>
          <w:marRight w:val="0"/>
          <w:marTop w:val="0"/>
          <w:marBottom w:val="0"/>
          <w:divBdr>
            <w:top w:val="none" w:sz="0" w:space="0" w:color="auto"/>
            <w:left w:val="none" w:sz="0" w:space="0" w:color="auto"/>
            <w:bottom w:val="none" w:sz="0" w:space="0" w:color="auto"/>
            <w:right w:val="none" w:sz="0" w:space="0" w:color="auto"/>
          </w:divBdr>
        </w:div>
        <w:div w:id="1425221024">
          <w:marLeft w:val="0"/>
          <w:marRight w:val="0"/>
          <w:marTop w:val="0"/>
          <w:marBottom w:val="0"/>
          <w:divBdr>
            <w:top w:val="none" w:sz="0" w:space="0" w:color="auto"/>
            <w:left w:val="none" w:sz="0" w:space="0" w:color="auto"/>
            <w:bottom w:val="none" w:sz="0" w:space="0" w:color="auto"/>
            <w:right w:val="none" w:sz="0" w:space="0" w:color="auto"/>
          </w:divBdr>
          <w:divsChild>
            <w:div w:id="232862766">
              <w:marLeft w:val="0"/>
              <w:marRight w:val="0"/>
              <w:marTop w:val="0"/>
              <w:marBottom w:val="0"/>
              <w:divBdr>
                <w:top w:val="none" w:sz="0" w:space="0" w:color="auto"/>
                <w:left w:val="none" w:sz="0" w:space="0" w:color="auto"/>
                <w:bottom w:val="none" w:sz="0" w:space="0" w:color="auto"/>
                <w:right w:val="none" w:sz="0" w:space="0" w:color="auto"/>
              </w:divBdr>
            </w:div>
          </w:divsChild>
        </w:div>
        <w:div w:id="225259629">
          <w:marLeft w:val="0"/>
          <w:marRight w:val="0"/>
          <w:marTop w:val="0"/>
          <w:marBottom w:val="0"/>
          <w:divBdr>
            <w:top w:val="none" w:sz="0" w:space="0" w:color="auto"/>
            <w:left w:val="none" w:sz="0" w:space="0" w:color="auto"/>
            <w:bottom w:val="none" w:sz="0" w:space="0" w:color="auto"/>
            <w:right w:val="none" w:sz="0" w:space="0" w:color="auto"/>
          </w:divBdr>
        </w:div>
        <w:div w:id="1366129218">
          <w:marLeft w:val="0"/>
          <w:marRight w:val="0"/>
          <w:marTop w:val="0"/>
          <w:marBottom w:val="0"/>
          <w:divBdr>
            <w:top w:val="none" w:sz="0" w:space="0" w:color="auto"/>
            <w:left w:val="none" w:sz="0" w:space="0" w:color="auto"/>
            <w:bottom w:val="none" w:sz="0" w:space="0" w:color="auto"/>
            <w:right w:val="none" w:sz="0" w:space="0" w:color="auto"/>
          </w:divBdr>
          <w:divsChild>
            <w:div w:id="1290471246">
              <w:marLeft w:val="0"/>
              <w:marRight w:val="0"/>
              <w:marTop w:val="0"/>
              <w:marBottom w:val="0"/>
              <w:divBdr>
                <w:top w:val="none" w:sz="0" w:space="0" w:color="auto"/>
                <w:left w:val="none" w:sz="0" w:space="0" w:color="auto"/>
                <w:bottom w:val="none" w:sz="0" w:space="0" w:color="auto"/>
                <w:right w:val="none" w:sz="0" w:space="0" w:color="auto"/>
              </w:divBdr>
            </w:div>
          </w:divsChild>
        </w:div>
        <w:div w:id="1658454443">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sChild>
            <w:div w:id="2081632339">
              <w:marLeft w:val="0"/>
              <w:marRight w:val="0"/>
              <w:marTop w:val="0"/>
              <w:marBottom w:val="0"/>
              <w:divBdr>
                <w:top w:val="none" w:sz="0" w:space="0" w:color="auto"/>
                <w:left w:val="none" w:sz="0" w:space="0" w:color="auto"/>
                <w:bottom w:val="none" w:sz="0" w:space="0" w:color="auto"/>
                <w:right w:val="none" w:sz="0" w:space="0" w:color="auto"/>
              </w:divBdr>
            </w:div>
          </w:divsChild>
        </w:div>
        <w:div w:id="74010607">
          <w:marLeft w:val="0"/>
          <w:marRight w:val="0"/>
          <w:marTop w:val="0"/>
          <w:marBottom w:val="0"/>
          <w:divBdr>
            <w:top w:val="none" w:sz="0" w:space="0" w:color="auto"/>
            <w:left w:val="none" w:sz="0" w:space="0" w:color="auto"/>
            <w:bottom w:val="none" w:sz="0" w:space="0" w:color="auto"/>
            <w:right w:val="none" w:sz="0" w:space="0" w:color="auto"/>
          </w:divBdr>
        </w:div>
        <w:div w:id="824274638">
          <w:marLeft w:val="0"/>
          <w:marRight w:val="0"/>
          <w:marTop w:val="0"/>
          <w:marBottom w:val="0"/>
          <w:divBdr>
            <w:top w:val="none" w:sz="0" w:space="0" w:color="auto"/>
            <w:left w:val="none" w:sz="0" w:space="0" w:color="auto"/>
            <w:bottom w:val="none" w:sz="0" w:space="0" w:color="auto"/>
            <w:right w:val="none" w:sz="0" w:space="0" w:color="auto"/>
          </w:divBdr>
          <w:divsChild>
            <w:div w:id="341708846">
              <w:marLeft w:val="0"/>
              <w:marRight w:val="0"/>
              <w:marTop w:val="0"/>
              <w:marBottom w:val="0"/>
              <w:divBdr>
                <w:top w:val="none" w:sz="0" w:space="0" w:color="auto"/>
                <w:left w:val="none" w:sz="0" w:space="0" w:color="auto"/>
                <w:bottom w:val="none" w:sz="0" w:space="0" w:color="auto"/>
                <w:right w:val="none" w:sz="0" w:space="0" w:color="auto"/>
              </w:divBdr>
            </w:div>
          </w:divsChild>
        </w:div>
        <w:div w:id="89283707">
          <w:marLeft w:val="0"/>
          <w:marRight w:val="0"/>
          <w:marTop w:val="0"/>
          <w:marBottom w:val="0"/>
          <w:divBdr>
            <w:top w:val="none" w:sz="0" w:space="0" w:color="auto"/>
            <w:left w:val="none" w:sz="0" w:space="0" w:color="auto"/>
            <w:bottom w:val="none" w:sz="0" w:space="0" w:color="auto"/>
            <w:right w:val="none" w:sz="0" w:space="0" w:color="auto"/>
          </w:divBdr>
        </w:div>
        <w:div w:id="1744641291">
          <w:marLeft w:val="0"/>
          <w:marRight w:val="0"/>
          <w:marTop w:val="0"/>
          <w:marBottom w:val="0"/>
          <w:divBdr>
            <w:top w:val="none" w:sz="0" w:space="0" w:color="auto"/>
            <w:left w:val="none" w:sz="0" w:space="0" w:color="auto"/>
            <w:bottom w:val="none" w:sz="0" w:space="0" w:color="auto"/>
            <w:right w:val="none" w:sz="0" w:space="0" w:color="auto"/>
          </w:divBdr>
          <w:divsChild>
            <w:div w:id="286662901">
              <w:marLeft w:val="0"/>
              <w:marRight w:val="0"/>
              <w:marTop w:val="0"/>
              <w:marBottom w:val="0"/>
              <w:divBdr>
                <w:top w:val="none" w:sz="0" w:space="0" w:color="auto"/>
                <w:left w:val="none" w:sz="0" w:space="0" w:color="auto"/>
                <w:bottom w:val="none" w:sz="0" w:space="0" w:color="auto"/>
                <w:right w:val="none" w:sz="0" w:space="0" w:color="auto"/>
              </w:divBdr>
            </w:div>
          </w:divsChild>
        </w:div>
        <w:div w:id="823666696">
          <w:marLeft w:val="0"/>
          <w:marRight w:val="0"/>
          <w:marTop w:val="0"/>
          <w:marBottom w:val="0"/>
          <w:divBdr>
            <w:top w:val="none" w:sz="0" w:space="0" w:color="auto"/>
            <w:left w:val="none" w:sz="0" w:space="0" w:color="auto"/>
            <w:bottom w:val="none" w:sz="0" w:space="0" w:color="auto"/>
            <w:right w:val="none" w:sz="0" w:space="0" w:color="auto"/>
          </w:divBdr>
        </w:div>
        <w:div w:id="1231771846">
          <w:marLeft w:val="0"/>
          <w:marRight w:val="0"/>
          <w:marTop w:val="0"/>
          <w:marBottom w:val="0"/>
          <w:divBdr>
            <w:top w:val="none" w:sz="0" w:space="0" w:color="auto"/>
            <w:left w:val="none" w:sz="0" w:space="0" w:color="auto"/>
            <w:bottom w:val="none" w:sz="0" w:space="0" w:color="auto"/>
            <w:right w:val="none" w:sz="0" w:space="0" w:color="auto"/>
          </w:divBdr>
          <w:divsChild>
            <w:div w:id="1525438285">
              <w:marLeft w:val="0"/>
              <w:marRight w:val="0"/>
              <w:marTop w:val="0"/>
              <w:marBottom w:val="0"/>
              <w:divBdr>
                <w:top w:val="none" w:sz="0" w:space="0" w:color="auto"/>
                <w:left w:val="none" w:sz="0" w:space="0" w:color="auto"/>
                <w:bottom w:val="none" w:sz="0" w:space="0" w:color="auto"/>
                <w:right w:val="none" w:sz="0" w:space="0" w:color="auto"/>
              </w:divBdr>
            </w:div>
          </w:divsChild>
        </w:div>
        <w:div w:id="1420952340">
          <w:marLeft w:val="0"/>
          <w:marRight w:val="0"/>
          <w:marTop w:val="0"/>
          <w:marBottom w:val="0"/>
          <w:divBdr>
            <w:top w:val="none" w:sz="0" w:space="0" w:color="auto"/>
            <w:left w:val="none" w:sz="0" w:space="0" w:color="auto"/>
            <w:bottom w:val="none" w:sz="0" w:space="0" w:color="auto"/>
            <w:right w:val="none" w:sz="0" w:space="0" w:color="auto"/>
          </w:divBdr>
        </w:div>
        <w:div w:id="1835140422">
          <w:marLeft w:val="0"/>
          <w:marRight w:val="0"/>
          <w:marTop w:val="0"/>
          <w:marBottom w:val="0"/>
          <w:divBdr>
            <w:top w:val="none" w:sz="0" w:space="0" w:color="auto"/>
            <w:left w:val="none" w:sz="0" w:space="0" w:color="auto"/>
            <w:bottom w:val="none" w:sz="0" w:space="0" w:color="auto"/>
            <w:right w:val="none" w:sz="0" w:space="0" w:color="auto"/>
          </w:divBdr>
          <w:divsChild>
            <w:div w:id="305549083">
              <w:marLeft w:val="0"/>
              <w:marRight w:val="0"/>
              <w:marTop w:val="0"/>
              <w:marBottom w:val="0"/>
              <w:divBdr>
                <w:top w:val="none" w:sz="0" w:space="0" w:color="auto"/>
                <w:left w:val="none" w:sz="0" w:space="0" w:color="auto"/>
                <w:bottom w:val="none" w:sz="0" w:space="0" w:color="auto"/>
                <w:right w:val="none" w:sz="0" w:space="0" w:color="auto"/>
              </w:divBdr>
            </w:div>
          </w:divsChild>
        </w:div>
        <w:div w:id="888760550">
          <w:marLeft w:val="0"/>
          <w:marRight w:val="0"/>
          <w:marTop w:val="300"/>
          <w:marBottom w:val="0"/>
          <w:divBdr>
            <w:top w:val="none" w:sz="0" w:space="0" w:color="auto"/>
            <w:left w:val="none" w:sz="0" w:space="0" w:color="auto"/>
            <w:bottom w:val="none" w:sz="0" w:space="0" w:color="auto"/>
            <w:right w:val="none" w:sz="0" w:space="0" w:color="auto"/>
          </w:divBdr>
          <w:divsChild>
            <w:div w:id="399329853">
              <w:marLeft w:val="0"/>
              <w:marRight w:val="0"/>
              <w:marTop w:val="0"/>
              <w:marBottom w:val="0"/>
              <w:divBdr>
                <w:top w:val="none" w:sz="0" w:space="0" w:color="auto"/>
                <w:left w:val="none" w:sz="0" w:space="0" w:color="auto"/>
                <w:bottom w:val="none" w:sz="0" w:space="0" w:color="auto"/>
                <w:right w:val="none" w:sz="0" w:space="0" w:color="auto"/>
              </w:divBdr>
              <w:divsChild>
                <w:div w:id="1496532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7753912">
          <w:marLeft w:val="0"/>
          <w:marRight w:val="0"/>
          <w:marTop w:val="300"/>
          <w:marBottom w:val="0"/>
          <w:divBdr>
            <w:top w:val="none" w:sz="0" w:space="0" w:color="auto"/>
            <w:left w:val="none" w:sz="0" w:space="0" w:color="auto"/>
            <w:bottom w:val="none" w:sz="0" w:space="0" w:color="auto"/>
            <w:right w:val="none" w:sz="0" w:space="0" w:color="auto"/>
          </w:divBdr>
          <w:divsChild>
            <w:div w:id="1681422716">
              <w:marLeft w:val="0"/>
              <w:marRight w:val="0"/>
              <w:marTop w:val="0"/>
              <w:marBottom w:val="0"/>
              <w:divBdr>
                <w:top w:val="none" w:sz="0" w:space="0" w:color="auto"/>
                <w:left w:val="none" w:sz="0" w:space="0" w:color="auto"/>
                <w:bottom w:val="none" w:sz="0" w:space="0" w:color="auto"/>
                <w:right w:val="none" w:sz="0" w:space="0" w:color="auto"/>
              </w:divBdr>
              <w:divsChild>
                <w:div w:id="1944916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5428942">
          <w:marLeft w:val="0"/>
          <w:marRight w:val="0"/>
          <w:marTop w:val="300"/>
          <w:marBottom w:val="0"/>
          <w:divBdr>
            <w:top w:val="none" w:sz="0" w:space="0" w:color="auto"/>
            <w:left w:val="none" w:sz="0" w:space="0" w:color="auto"/>
            <w:bottom w:val="none" w:sz="0" w:space="0" w:color="auto"/>
            <w:right w:val="none" w:sz="0" w:space="0" w:color="auto"/>
          </w:divBdr>
          <w:divsChild>
            <w:div w:id="1619147049">
              <w:marLeft w:val="0"/>
              <w:marRight w:val="0"/>
              <w:marTop w:val="0"/>
              <w:marBottom w:val="0"/>
              <w:divBdr>
                <w:top w:val="none" w:sz="0" w:space="0" w:color="auto"/>
                <w:left w:val="none" w:sz="0" w:space="0" w:color="auto"/>
                <w:bottom w:val="none" w:sz="0" w:space="0" w:color="auto"/>
                <w:right w:val="none" w:sz="0" w:space="0" w:color="auto"/>
              </w:divBdr>
              <w:divsChild>
                <w:div w:id="8152986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3238122">
          <w:marLeft w:val="0"/>
          <w:marRight w:val="0"/>
          <w:marTop w:val="300"/>
          <w:marBottom w:val="0"/>
          <w:divBdr>
            <w:top w:val="none" w:sz="0" w:space="0" w:color="auto"/>
            <w:left w:val="none" w:sz="0" w:space="0" w:color="auto"/>
            <w:bottom w:val="none" w:sz="0" w:space="0" w:color="auto"/>
            <w:right w:val="none" w:sz="0" w:space="0" w:color="auto"/>
          </w:divBdr>
          <w:divsChild>
            <w:div w:id="115372091">
              <w:marLeft w:val="0"/>
              <w:marRight w:val="0"/>
              <w:marTop w:val="0"/>
              <w:marBottom w:val="0"/>
              <w:divBdr>
                <w:top w:val="none" w:sz="0" w:space="0" w:color="auto"/>
                <w:left w:val="none" w:sz="0" w:space="0" w:color="auto"/>
                <w:bottom w:val="none" w:sz="0" w:space="0" w:color="auto"/>
                <w:right w:val="none" w:sz="0" w:space="0" w:color="auto"/>
              </w:divBdr>
              <w:divsChild>
                <w:div w:id="1955214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3574979">
      <w:bodyDiv w:val="1"/>
      <w:marLeft w:val="0"/>
      <w:marRight w:val="0"/>
      <w:marTop w:val="0"/>
      <w:marBottom w:val="0"/>
      <w:divBdr>
        <w:top w:val="none" w:sz="0" w:space="0" w:color="auto"/>
        <w:left w:val="none" w:sz="0" w:space="0" w:color="auto"/>
        <w:bottom w:val="none" w:sz="0" w:space="0" w:color="auto"/>
        <w:right w:val="none" w:sz="0" w:space="0" w:color="auto"/>
      </w:divBdr>
      <w:divsChild>
        <w:div w:id="1057316370">
          <w:marLeft w:val="0"/>
          <w:marRight w:val="0"/>
          <w:marTop w:val="0"/>
          <w:marBottom w:val="0"/>
          <w:divBdr>
            <w:top w:val="none" w:sz="0" w:space="0" w:color="auto"/>
            <w:left w:val="none" w:sz="0" w:space="0" w:color="auto"/>
            <w:bottom w:val="none" w:sz="0" w:space="0" w:color="auto"/>
            <w:right w:val="none" w:sz="0" w:space="0" w:color="auto"/>
          </w:divBdr>
        </w:div>
        <w:div w:id="2046979494">
          <w:marLeft w:val="0"/>
          <w:marRight w:val="0"/>
          <w:marTop w:val="0"/>
          <w:marBottom w:val="0"/>
          <w:divBdr>
            <w:top w:val="none" w:sz="0" w:space="0" w:color="auto"/>
            <w:left w:val="none" w:sz="0" w:space="0" w:color="auto"/>
            <w:bottom w:val="none" w:sz="0" w:space="0" w:color="auto"/>
            <w:right w:val="none" w:sz="0" w:space="0" w:color="auto"/>
          </w:divBdr>
          <w:divsChild>
            <w:div w:id="2135366317">
              <w:marLeft w:val="0"/>
              <w:marRight w:val="0"/>
              <w:marTop w:val="0"/>
              <w:marBottom w:val="0"/>
              <w:divBdr>
                <w:top w:val="none" w:sz="0" w:space="0" w:color="auto"/>
                <w:left w:val="none" w:sz="0" w:space="0" w:color="auto"/>
                <w:bottom w:val="none" w:sz="0" w:space="0" w:color="auto"/>
                <w:right w:val="none" w:sz="0" w:space="0" w:color="auto"/>
              </w:divBdr>
            </w:div>
          </w:divsChild>
        </w:div>
        <w:div w:id="792753825">
          <w:marLeft w:val="0"/>
          <w:marRight w:val="0"/>
          <w:marTop w:val="0"/>
          <w:marBottom w:val="0"/>
          <w:divBdr>
            <w:top w:val="none" w:sz="0" w:space="0" w:color="auto"/>
            <w:left w:val="none" w:sz="0" w:space="0" w:color="auto"/>
            <w:bottom w:val="none" w:sz="0" w:space="0" w:color="auto"/>
            <w:right w:val="none" w:sz="0" w:space="0" w:color="auto"/>
          </w:divBdr>
        </w:div>
        <w:div w:id="542711693">
          <w:marLeft w:val="0"/>
          <w:marRight w:val="0"/>
          <w:marTop w:val="0"/>
          <w:marBottom w:val="0"/>
          <w:divBdr>
            <w:top w:val="none" w:sz="0" w:space="0" w:color="auto"/>
            <w:left w:val="none" w:sz="0" w:space="0" w:color="auto"/>
            <w:bottom w:val="none" w:sz="0" w:space="0" w:color="auto"/>
            <w:right w:val="none" w:sz="0" w:space="0" w:color="auto"/>
          </w:divBdr>
          <w:divsChild>
            <w:div w:id="696201100">
              <w:marLeft w:val="0"/>
              <w:marRight w:val="0"/>
              <w:marTop w:val="0"/>
              <w:marBottom w:val="0"/>
              <w:divBdr>
                <w:top w:val="none" w:sz="0" w:space="0" w:color="auto"/>
                <w:left w:val="none" w:sz="0" w:space="0" w:color="auto"/>
                <w:bottom w:val="none" w:sz="0" w:space="0" w:color="auto"/>
                <w:right w:val="none" w:sz="0" w:space="0" w:color="auto"/>
              </w:divBdr>
            </w:div>
          </w:divsChild>
        </w:div>
        <w:div w:id="1801997342">
          <w:marLeft w:val="0"/>
          <w:marRight w:val="0"/>
          <w:marTop w:val="0"/>
          <w:marBottom w:val="0"/>
          <w:divBdr>
            <w:top w:val="none" w:sz="0" w:space="0" w:color="auto"/>
            <w:left w:val="none" w:sz="0" w:space="0" w:color="auto"/>
            <w:bottom w:val="none" w:sz="0" w:space="0" w:color="auto"/>
            <w:right w:val="none" w:sz="0" w:space="0" w:color="auto"/>
          </w:divBdr>
        </w:div>
        <w:div w:id="732123890">
          <w:marLeft w:val="0"/>
          <w:marRight w:val="0"/>
          <w:marTop w:val="0"/>
          <w:marBottom w:val="0"/>
          <w:divBdr>
            <w:top w:val="none" w:sz="0" w:space="0" w:color="auto"/>
            <w:left w:val="none" w:sz="0" w:space="0" w:color="auto"/>
            <w:bottom w:val="none" w:sz="0" w:space="0" w:color="auto"/>
            <w:right w:val="none" w:sz="0" w:space="0" w:color="auto"/>
          </w:divBdr>
          <w:divsChild>
            <w:div w:id="1025907802">
              <w:marLeft w:val="0"/>
              <w:marRight w:val="0"/>
              <w:marTop w:val="0"/>
              <w:marBottom w:val="0"/>
              <w:divBdr>
                <w:top w:val="none" w:sz="0" w:space="0" w:color="auto"/>
                <w:left w:val="none" w:sz="0" w:space="0" w:color="auto"/>
                <w:bottom w:val="none" w:sz="0" w:space="0" w:color="auto"/>
                <w:right w:val="none" w:sz="0" w:space="0" w:color="auto"/>
              </w:divBdr>
            </w:div>
          </w:divsChild>
        </w:div>
        <w:div w:id="520437425">
          <w:marLeft w:val="0"/>
          <w:marRight w:val="0"/>
          <w:marTop w:val="0"/>
          <w:marBottom w:val="0"/>
          <w:divBdr>
            <w:top w:val="none" w:sz="0" w:space="0" w:color="auto"/>
            <w:left w:val="none" w:sz="0" w:space="0" w:color="auto"/>
            <w:bottom w:val="none" w:sz="0" w:space="0" w:color="auto"/>
            <w:right w:val="none" w:sz="0" w:space="0" w:color="auto"/>
          </w:divBdr>
        </w:div>
        <w:div w:id="2063552880">
          <w:marLeft w:val="0"/>
          <w:marRight w:val="0"/>
          <w:marTop w:val="0"/>
          <w:marBottom w:val="0"/>
          <w:divBdr>
            <w:top w:val="none" w:sz="0" w:space="0" w:color="auto"/>
            <w:left w:val="none" w:sz="0" w:space="0" w:color="auto"/>
            <w:bottom w:val="none" w:sz="0" w:space="0" w:color="auto"/>
            <w:right w:val="none" w:sz="0" w:space="0" w:color="auto"/>
          </w:divBdr>
          <w:divsChild>
            <w:div w:id="351418161">
              <w:marLeft w:val="0"/>
              <w:marRight w:val="0"/>
              <w:marTop w:val="0"/>
              <w:marBottom w:val="0"/>
              <w:divBdr>
                <w:top w:val="none" w:sz="0" w:space="0" w:color="auto"/>
                <w:left w:val="none" w:sz="0" w:space="0" w:color="auto"/>
                <w:bottom w:val="none" w:sz="0" w:space="0" w:color="auto"/>
                <w:right w:val="none" w:sz="0" w:space="0" w:color="auto"/>
              </w:divBdr>
            </w:div>
          </w:divsChild>
        </w:div>
        <w:div w:id="1406218360">
          <w:marLeft w:val="0"/>
          <w:marRight w:val="0"/>
          <w:marTop w:val="0"/>
          <w:marBottom w:val="0"/>
          <w:divBdr>
            <w:top w:val="none" w:sz="0" w:space="0" w:color="auto"/>
            <w:left w:val="none" w:sz="0" w:space="0" w:color="auto"/>
            <w:bottom w:val="none" w:sz="0" w:space="0" w:color="auto"/>
            <w:right w:val="none" w:sz="0" w:space="0" w:color="auto"/>
          </w:divBdr>
        </w:div>
        <w:div w:id="303706814">
          <w:marLeft w:val="0"/>
          <w:marRight w:val="0"/>
          <w:marTop w:val="0"/>
          <w:marBottom w:val="0"/>
          <w:divBdr>
            <w:top w:val="none" w:sz="0" w:space="0" w:color="auto"/>
            <w:left w:val="none" w:sz="0" w:space="0" w:color="auto"/>
            <w:bottom w:val="none" w:sz="0" w:space="0" w:color="auto"/>
            <w:right w:val="none" w:sz="0" w:space="0" w:color="auto"/>
          </w:divBdr>
          <w:divsChild>
            <w:div w:id="270206540">
              <w:marLeft w:val="0"/>
              <w:marRight w:val="0"/>
              <w:marTop w:val="0"/>
              <w:marBottom w:val="0"/>
              <w:divBdr>
                <w:top w:val="none" w:sz="0" w:space="0" w:color="auto"/>
                <w:left w:val="none" w:sz="0" w:space="0" w:color="auto"/>
                <w:bottom w:val="none" w:sz="0" w:space="0" w:color="auto"/>
                <w:right w:val="none" w:sz="0" w:space="0" w:color="auto"/>
              </w:divBdr>
            </w:div>
          </w:divsChild>
        </w:div>
        <w:div w:id="1262955626">
          <w:marLeft w:val="0"/>
          <w:marRight w:val="0"/>
          <w:marTop w:val="0"/>
          <w:marBottom w:val="0"/>
          <w:divBdr>
            <w:top w:val="none" w:sz="0" w:space="0" w:color="auto"/>
            <w:left w:val="none" w:sz="0" w:space="0" w:color="auto"/>
            <w:bottom w:val="none" w:sz="0" w:space="0" w:color="auto"/>
            <w:right w:val="none" w:sz="0" w:space="0" w:color="auto"/>
          </w:divBdr>
        </w:div>
        <w:div w:id="1912538495">
          <w:marLeft w:val="0"/>
          <w:marRight w:val="0"/>
          <w:marTop w:val="0"/>
          <w:marBottom w:val="0"/>
          <w:divBdr>
            <w:top w:val="none" w:sz="0" w:space="0" w:color="auto"/>
            <w:left w:val="none" w:sz="0" w:space="0" w:color="auto"/>
            <w:bottom w:val="none" w:sz="0" w:space="0" w:color="auto"/>
            <w:right w:val="none" w:sz="0" w:space="0" w:color="auto"/>
          </w:divBdr>
          <w:divsChild>
            <w:div w:id="1977252502">
              <w:marLeft w:val="0"/>
              <w:marRight w:val="0"/>
              <w:marTop w:val="0"/>
              <w:marBottom w:val="0"/>
              <w:divBdr>
                <w:top w:val="none" w:sz="0" w:space="0" w:color="auto"/>
                <w:left w:val="none" w:sz="0" w:space="0" w:color="auto"/>
                <w:bottom w:val="none" w:sz="0" w:space="0" w:color="auto"/>
                <w:right w:val="none" w:sz="0" w:space="0" w:color="auto"/>
              </w:divBdr>
            </w:div>
          </w:divsChild>
        </w:div>
        <w:div w:id="1694189330">
          <w:marLeft w:val="0"/>
          <w:marRight w:val="0"/>
          <w:marTop w:val="0"/>
          <w:marBottom w:val="0"/>
          <w:divBdr>
            <w:top w:val="none" w:sz="0" w:space="0" w:color="auto"/>
            <w:left w:val="none" w:sz="0" w:space="0" w:color="auto"/>
            <w:bottom w:val="none" w:sz="0" w:space="0" w:color="auto"/>
            <w:right w:val="none" w:sz="0" w:space="0" w:color="auto"/>
          </w:divBdr>
        </w:div>
        <w:div w:id="1488202453">
          <w:marLeft w:val="0"/>
          <w:marRight w:val="0"/>
          <w:marTop w:val="0"/>
          <w:marBottom w:val="0"/>
          <w:divBdr>
            <w:top w:val="none" w:sz="0" w:space="0" w:color="auto"/>
            <w:left w:val="none" w:sz="0" w:space="0" w:color="auto"/>
            <w:bottom w:val="none" w:sz="0" w:space="0" w:color="auto"/>
            <w:right w:val="none" w:sz="0" w:space="0" w:color="auto"/>
          </w:divBdr>
          <w:divsChild>
            <w:div w:id="261686104">
              <w:marLeft w:val="0"/>
              <w:marRight w:val="0"/>
              <w:marTop w:val="0"/>
              <w:marBottom w:val="0"/>
              <w:divBdr>
                <w:top w:val="none" w:sz="0" w:space="0" w:color="auto"/>
                <w:left w:val="none" w:sz="0" w:space="0" w:color="auto"/>
                <w:bottom w:val="none" w:sz="0" w:space="0" w:color="auto"/>
                <w:right w:val="none" w:sz="0" w:space="0" w:color="auto"/>
              </w:divBdr>
            </w:div>
          </w:divsChild>
        </w:div>
        <w:div w:id="2145539479">
          <w:marLeft w:val="0"/>
          <w:marRight w:val="0"/>
          <w:marTop w:val="300"/>
          <w:marBottom w:val="0"/>
          <w:divBdr>
            <w:top w:val="none" w:sz="0" w:space="0" w:color="auto"/>
            <w:left w:val="none" w:sz="0" w:space="0" w:color="auto"/>
            <w:bottom w:val="none" w:sz="0" w:space="0" w:color="auto"/>
            <w:right w:val="none" w:sz="0" w:space="0" w:color="auto"/>
          </w:divBdr>
          <w:divsChild>
            <w:div w:id="1818716160">
              <w:marLeft w:val="0"/>
              <w:marRight w:val="0"/>
              <w:marTop w:val="0"/>
              <w:marBottom w:val="0"/>
              <w:divBdr>
                <w:top w:val="none" w:sz="0" w:space="0" w:color="auto"/>
                <w:left w:val="none" w:sz="0" w:space="0" w:color="auto"/>
                <w:bottom w:val="none" w:sz="0" w:space="0" w:color="auto"/>
                <w:right w:val="none" w:sz="0" w:space="0" w:color="auto"/>
              </w:divBdr>
              <w:divsChild>
                <w:div w:id="1050618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3427605">
          <w:marLeft w:val="0"/>
          <w:marRight w:val="0"/>
          <w:marTop w:val="300"/>
          <w:marBottom w:val="0"/>
          <w:divBdr>
            <w:top w:val="none" w:sz="0" w:space="0" w:color="auto"/>
            <w:left w:val="none" w:sz="0" w:space="0" w:color="auto"/>
            <w:bottom w:val="none" w:sz="0" w:space="0" w:color="auto"/>
            <w:right w:val="none" w:sz="0" w:space="0" w:color="auto"/>
          </w:divBdr>
          <w:divsChild>
            <w:div w:id="264969721">
              <w:marLeft w:val="0"/>
              <w:marRight w:val="0"/>
              <w:marTop w:val="0"/>
              <w:marBottom w:val="0"/>
              <w:divBdr>
                <w:top w:val="none" w:sz="0" w:space="0" w:color="auto"/>
                <w:left w:val="none" w:sz="0" w:space="0" w:color="auto"/>
                <w:bottom w:val="none" w:sz="0" w:space="0" w:color="auto"/>
                <w:right w:val="none" w:sz="0" w:space="0" w:color="auto"/>
              </w:divBdr>
              <w:divsChild>
                <w:div w:id="779253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504142">
          <w:marLeft w:val="0"/>
          <w:marRight w:val="0"/>
          <w:marTop w:val="300"/>
          <w:marBottom w:val="0"/>
          <w:divBdr>
            <w:top w:val="none" w:sz="0" w:space="0" w:color="auto"/>
            <w:left w:val="none" w:sz="0" w:space="0" w:color="auto"/>
            <w:bottom w:val="none" w:sz="0" w:space="0" w:color="auto"/>
            <w:right w:val="none" w:sz="0" w:space="0" w:color="auto"/>
          </w:divBdr>
          <w:divsChild>
            <w:div w:id="1858034961">
              <w:marLeft w:val="0"/>
              <w:marRight w:val="0"/>
              <w:marTop w:val="0"/>
              <w:marBottom w:val="0"/>
              <w:divBdr>
                <w:top w:val="none" w:sz="0" w:space="0" w:color="auto"/>
                <w:left w:val="none" w:sz="0" w:space="0" w:color="auto"/>
                <w:bottom w:val="none" w:sz="0" w:space="0" w:color="auto"/>
                <w:right w:val="none" w:sz="0" w:space="0" w:color="auto"/>
              </w:divBdr>
              <w:divsChild>
                <w:div w:id="1441413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085543">
          <w:marLeft w:val="0"/>
          <w:marRight w:val="0"/>
          <w:marTop w:val="300"/>
          <w:marBottom w:val="0"/>
          <w:divBdr>
            <w:top w:val="none" w:sz="0" w:space="0" w:color="auto"/>
            <w:left w:val="none" w:sz="0" w:space="0" w:color="auto"/>
            <w:bottom w:val="none" w:sz="0" w:space="0" w:color="auto"/>
            <w:right w:val="none" w:sz="0" w:space="0" w:color="auto"/>
          </w:divBdr>
          <w:divsChild>
            <w:div w:id="1657686676">
              <w:marLeft w:val="0"/>
              <w:marRight w:val="0"/>
              <w:marTop w:val="0"/>
              <w:marBottom w:val="0"/>
              <w:divBdr>
                <w:top w:val="none" w:sz="0" w:space="0" w:color="auto"/>
                <w:left w:val="none" w:sz="0" w:space="0" w:color="auto"/>
                <w:bottom w:val="none" w:sz="0" w:space="0" w:color="auto"/>
                <w:right w:val="none" w:sz="0" w:space="0" w:color="auto"/>
              </w:divBdr>
              <w:divsChild>
                <w:div w:id="858277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4842717">
      <w:bodyDiv w:val="1"/>
      <w:marLeft w:val="0"/>
      <w:marRight w:val="0"/>
      <w:marTop w:val="0"/>
      <w:marBottom w:val="0"/>
      <w:divBdr>
        <w:top w:val="none" w:sz="0" w:space="0" w:color="auto"/>
        <w:left w:val="none" w:sz="0" w:space="0" w:color="auto"/>
        <w:bottom w:val="none" w:sz="0" w:space="0" w:color="auto"/>
        <w:right w:val="none" w:sz="0" w:space="0" w:color="auto"/>
      </w:divBdr>
    </w:div>
    <w:div w:id="1375302210">
      <w:bodyDiv w:val="1"/>
      <w:marLeft w:val="0"/>
      <w:marRight w:val="0"/>
      <w:marTop w:val="0"/>
      <w:marBottom w:val="0"/>
      <w:divBdr>
        <w:top w:val="none" w:sz="0" w:space="0" w:color="auto"/>
        <w:left w:val="none" w:sz="0" w:space="0" w:color="auto"/>
        <w:bottom w:val="none" w:sz="0" w:space="0" w:color="auto"/>
        <w:right w:val="none" w:sz="0" w:space="0" w:color="auto"/>
      </w:divBdr>
      <w:divsChild>
        <w:div w:id="20715349">
          <w:marLeft w:val="0"/>
          <w:marRight w:val="0"/>
          <w:marTop w:val="300"/>
          <w:marBottom w:val="0"/>
          <w:divBdr>
            <w:top w:val="none" w:sz="0" w:space="0" w:color="auto"/>
            <w:left w:val="none" w:sz="0" w:space="0" w:color="auto"/>
            <w:bottom w:val="none" w:sz="0" w:space="0" w:color="auto"/>
            <w:right w:val="none" w:sz="0" w:space="0" w:color="auto"/>
          </w:divBdr>
          <w:divsChild>
            <w:div w:id="1091509173">
              <w:marLeft w:val="0"/>
              <w:marRight w:val="0"/>
              <w:marTop w:val="0"/>
              <w:marBottom w:val="0"/>
              <w:divBdr>
                <w:top w:val="none" w:sz="0" w:space="0" w:color="auto"/>
                <w:left w:val="none" w:sz="0" w:space="0" w:color="auto"/>
                <w:bottom w:val="none" w:sz="0" w:space="0" w:color="auto"/>
                <w:right w:val="none" w:sz="0" w:space="0" w:color="auto"/>
              </w:divBdr>
              <w:divsChild>
                <w:div w:id="936250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sChild>
            <w:div w:id="2140175155">
              <w:marLeft w:val="0"/>
              <w:marRight w:val="0"/>
              <w:marTop w:val="0"/>
              <w:marBottom w:val="0"/>
              <w:divBdr>
                <w:top w:val="none" w:sz="0" w:space="0" w:color="auto"/>
                <w:left w:val="none" w:sz="0" w:space="0" w:color="auto"/>
                <w:bottom w:val="none" w:sz="0" w:space="0" w:color="auto"/>
                <w:right w:val="none" w:sz="0" w:space="0" w:color="auto"/>
              </w:divBdr>
            </w:div>
          </w:divsChild>
        </w:div>
        <w:div w:id="210314984">
          <w:marLeft w:val="0"/>
          <w:marRight w:val="0"/>
          <w:marTop w:val="300"/>
          <w:marBottom w:val="0"/>
          <w:divBdr>
            <w:top w:val="none" w:sz="0" w:space="0" w:color="auto"/>
            <w:left w:val="none" w:sz="0" w:space="0" w:color="auto"/>
            <w:bottom w:val="none" w:sz="0" w:space="0" w:color="auto"/>
            <w:right w:val="none" w:sz="0" w:space="0" w:color="auto"/>
          </w:divBdr>
          <w:divsChild>
            <w:div w:id="968903649">
              <w:marLeft w:val="0"/>
              <w:marRight w:val="0"/>
              <w:marTop w:val="0"/>
              <w:marBottom w:val="0"/>
              <w:divBdr>
                <w:top w:val="none" w:sz="0" w:space="0" w:color="auto"/>
                <w:left w:val="none" w:sz="0" w:space="0" w:color="auto"/>
                <w:bottom w:val="none" w:sz="0" w:space="0" w:color="auto"/>
                <w:right w:val="none" w:sz="0" w:space="0" w:color="auto"/>
              </w:divBdr>
              <w:divsChild>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9916036">
          <w:marLeft w:val="0"/>
          <w:marRight w:val="0"/>
          <w:marTop w:val="0"/>
          <w:marBottom w:val="0"/>
          <w:divBdr>
            <w:top w:val="none" w:sz="0" w:space="0" w:color="auto"/>
            <w:left w:val="none" w:sz="0" w:space="0" w:color="auto"/>
            <w:bottom w:val="none" w:sz="0" w:space="0" w:color="auto"/>
            <w:right w:val="none" w:sz="0" w:space="0" w:color="auto"/>
          </w:divBdr>
        </w:div>
        <w:div w:id="389350940">
          <w:marLeft w:val="0"/>
          <w:marRight w:val="0"/>
          <w:marTop w:val="0"/>
          <w:marBottom w:val="0"/>
          <w:divBdr>
            <w:top w:val="none" w:sz="0" w:space="0" w:color="auto"/>
            <w:left w:val="none" w:sz="0" w:space="0" w:color="auto"/>
            <w:bottom w:val="none" w:sz="0" w:space="0" w:color="auto"/>
            <w:right w:val="none" w:sz="0" w:space="0" w:color="auto"/>
          </w:divBdr>
          <w:divsChild>
            <w:div w:id="131362657">
              <w:marLeft w:val="0"/>
              <w:marRight w:val="0"/>
              <w:marTop w:val="0"/>
              <w:marBottom w:val="0"/>
              <w:divBdr>
                <w:top w:val="none" w:sz="0" w:space="0" w:color="auto"/>
                <w:left w:val="none" w:sz="0" w:space="0" w:color="auto"/>
                <w:bottom w:val="none" w:sz="0" w:space="0" w:color="auto"/>
                <w:right w:val="none" w:sz="0" w:space="0" w:color="auto"/>
              </w:divBdr>
            </w:div>
          </w:divsChild>
        </w:div>
        <w:div w:id="448664355">
          <w:marLeft w:val="0"/>
          <w:marRight w:val="0"/>
          <w:marTop w:val="0"/>
          <w:marBottom w:val="0"/>
          <w:divBdr>
            <w:top w:val="none" w:sz="0" w:space="0" w:color="auto"/>
            <w:left w:val="none" w:sz="0" w:space="0" w:color="auto"/>
            <w:bottom w:val="none" w:sz="0" w:space="0" w:color="auto"/>
            <w:right w:val="none" w:sz="0" w:space="0" w:color="auto"/>
          </w:divBdr>
          <w:divsChild>
            <w:div w:id="1836257879">
              <w:marLeft w:val="0"/>
              <w:marRight w:val="0"/>
              <w:marTop w:val="0"/>
              <w:marBottom w:val="0"/>
              <w:divBdr>
                <w:top w:val="none" w:sz="0" w:space="0" w:color="auto"/>
                <w:left w:val="none" w:sz="0" w:space="0" w:color="auto"/>
                <w:bottom w:val="none" w:sz="0" w:space="0" w:color="auto"/>
                <w:right w:val="none" w:sz="0" w:space="0" w:color="auto"/>
              </w:divBdr>
            </w:div>
          </w:divsChild>
        </w:div>
        <w:div w:id="487940082">
          <w:marLeft w:val="0"/>
          <w:marRight w:val="0"/>
          <w:marTop w:val="0"/>
          <w:marBottom w:val="0"/>
          <w:divBdr>
            <w:top w:val="none" w:sz="0" w:space="0" w:color="auto"/>
            <w:left w:val="none" w:sz="0" w:space="0" w:color="auto"/>
            <w:bottom w:val="none" w:sz="0" w:space="0" w:color="auto"/>
            <w:right w:val="none" w:sz="0" w:space="0" w:color="auto"/>
          </w:divBdr>
          <w:divsChild>
            <w:div w:id="1825657859">
              <w:marLeft w:val="0"/>
              <w:marRight w:val="0"/>
              <w:marTop w:val="0"/>
              <w:marBottom w:val="0"/>
              <w:divBdr>
                <w:top w:val="none" w:sz="0" w:space="0" w:color="auto"/>
                <w:left w:val="none" w:sz="0" w:space="0" w:color="auto"/>
                <w:bottom w:val="none" w:sz="0" w:space="0" w:color="auto"/>
                <w:right w:val="none" w:sz="0" w:space="0" w:color="auto"/>
              </w:divBdr>
            </w:div>
          </w:divsChild>
        </w:div>
        <w:div w:id="814494512">
          <w:marLeft w:val="0"/>
          <w:marRight w:val="0"/>
          <w:marTop w:val="0"/>
          <w:marBottom w:val="0"/>
          <w:divBdr>
            <w:top w:val="none" w:sz="0" w:space="0" w:color="auto"/>
            <w:left w:val="none" w:sz="0" w:space="0" w:color="auto"/>
            <w:bottom w:val="none" w:sz="0" w:space="0" w:color="auto"/>
            <w:right w:val="none" w:sz="0" w:space="0" w:color="auto"/>
          </w:divBdr>
          <w:divsChild>
            <w:div w:id="1369601754">
              <w:marLeft w:val="0"/>
              <w:marRight w:val="0"/>
              <w:marTop w:val="0"/>
              <w:marBottom w:val="0"/>
              <w:divBdr>
                <w:top w:val="none" w:sz="0" w:space="0" w:color="auto"/>
                <w:left w:val="none" w:sz="0" w:space="0" w:color="auto"/>
                <w:bottom w:val="none" w:sz="0" w:space="0" w:color="auto"/>
                <w:right w:val="none" w:sz="0" w:space="0" w:color="auto"/>
              </w:divBdr>
            </w:div>
          </w:divsChild>
        </w:div>
        <w:div w:id="860894898">
          <w:marLeft w:val="0"/>
          <w:marRight w:val="0"/>
          <w:marTop w:val="0"/>
          <w:marBottom w:val="0"/>
          <w:divBdr>
            <w:top w:val="none" w:sz="0" w:space="0" w:color="auto"/>
            <w:left w:val="none" w:sz="0" w:space="0" w:color="auto"/>
            <w:bottom w:val="none" w:sz="0" w:space="0" w:color="auto"/>
            <w:right w:val="none" w:sz="0" w:space="0" w:color="auto"/>
          </w:divBdr>
        </w:div>
        <w:div w:id="1015771630">
          <w:marLeft w:val="0"/>
          <w:marRight w:val="0"/>
          <w:marTop w:val="300"/>
          <w:marBottom w:val="0"/>
          <w:divBdr>
            <w:top w:val="none" w:sz="0" w:space="0" w:color="auto"/>
            <w:left w:val="none" w:sz="0" w:space="0" w:color="auto"/>
            <w:bottom w:val="none" w:sz="0" w:space="0" w:color="auto"/>
            <w:right w:val="none" w:sz="0" w:space="0" w:color="auto"/>
          </w:divBdr>
          <w:divsChild>
            <w:div w:id="442964258">
              <w:marLeft w:val="0"/>
              <w:marRight w:val="0"/>
              <w:marTop w:val="0"/>
              <w:marBottom w:val="0"/>
              <w:divBdr>
                <w:top w:val="none" w:sz="0" w:space="0" w:color="auto"/>
                <w:left w:val="none" w:sz="0" w:space="0" w:color="auto"/>
                <w:bottom w:val="none" w:sz="0" w:space="0" w:color="auto"/>
                <w:right w:val="none" w:sz="0" w:space="0" w:color="auto"/>
              </w:divBdr>
              <w:divsChild>
                <w:div w:id="333265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404271">
          <w:marLeft w:val="0"/>
          <w:marRight w:val="0"/>
          <w:marTop w:val="0"/>
          <w:marBottom w:val="0"/>
          <w:divBdr>
            <w:top w:val="none" w:sz="0" w:space="0" w:color="auto"/>
            <w:left w:val="none" w:sz="0" w:space="0" w:color="auto"/>
            <w:bottom w:val="none" w:sz="0" w:space="0" w:color="auto"/>
            <w:right w:val="none" w:sz="0" w:space="0" w:color="auto"/>
          </w:divBdr>
        </w:div>
        <w:div w:id="1050811888">
          <w:marLeft w:val="0"/>
          <w:marRight w:val="0"/>
          <w:marTop w:val="0"/>
          <w:marBottom w:val="0"/>
          <w:divBdr>
            <w:top w:val="none" w:sz="0" w:space="0" w:color="auto"/>
            <w:left w:val="none" w:sz="0" w:space="0" w:color="auto"/>
            <w:bottom w:val="none" w:sz="0" w:space="0" w:color="auto"/>
            <w:right w:val="none" w:sz="0" w:space="0" w:color="auto"/>
          </w:divBdr>
          <w:divsChild>
            <w:div w:id="558975680">
              <w:marLeft w:val="0"/>
              <w:marRight w:val="0"/>
              <w:marTop w:val="0"/>
              <w:marBottom w:val="0"/>
              <w:divBdr>
                <w:top w:val="none" w:sz="0" w:space="0" w:color="auto"/>
                <w:left w:val="none" w:sz="0" w:space="0" w:color="auto"/>
                <w:bottom w:val="none" w:sz="0" w:space="0" w:color="auto"/>
                <w:right w:val="none" w:sz="0" w:space="0" w:color="auto"/>
              </w:divBdr>
            </w:div>
          </w:divsChild>
        </w:div>
        <w:div w:id="1172912198">
          <w:marLeft w:val="0"/>
          <w:marRight w:val="0"/>
          <w:marTop w:val="0"/>
          <w:marBottom w:val="0"/>
          <w:divBdr>
            <w:top w:val="none" w:sz="0" w:space="0" w:color="auto"/>
            <w:left w:val="none" w:sz="0" w:space="0" w:color="auto"/>
            <w:bottom w:val="none" w:sz="0" w:space="0" w:color="auto"/>
            <w:right w:val="none" w:sz="0" w:space="0" w:color="auto"/>
          </w:divBdr>
        </w:div>
        <w:div w:id="1582526380">
          <w:marLeft w:val="0"/>
          <w:marRight w:val="0"/>
          <w:marTop w:val="300"/>
          <w:marBottom w:val="0"/>
          <w:divBdr>
            <w:top w:val="none" w:sz="0" w:space="0" w:color="auto"/>
            <w:left w:val="none" w:sz="0" w:space="0" w:color="auto"/>
            <w:bottom w:val="none" w:sz="0" w:space="0" w:color="auto"/>
            <w:right w:val="none" w:sz="0" w:space="0" w:color="auto"/>
          </w:divBdr>
          <w:divsChild>
            <w:div w:id="744038004">
              <w:marLeft w:val="0"/>
              <w:marRight w:val="0"/>
              <w:marTop w:val="0"/>
              <w:marBottom w:val="0"/>
              <w:divBdr>
                <w:top w:val="none" w:sz="0" w:space="0" w:color="auto"/>
                <w:left w:val="none" w:sz="0" w:space="0" w:color="auto"/>
                <w:bottom w:val="none" w:sz="0" w:space="0" w:color="auto"/>
                <w:right w:val="none" w:sz="0" w:space="0" w:color="auto"/>
              </w:divBdr>
              <w:divsChild>
                <w:div w:id="14086546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1541208">
          <w:marLeft w:val="0"/>
          <w:marRight w:val="0"/>
          <w:marTop w:val="0"/>
          <w:marBottom w:val="0"/>
          <w:divBdr>
            <w:top w:val="none" w:sz="0" w:space="0" w:color="auto"/>
            <w:left w:val="none" w:sz="0" w:space="0" w:color="auto"/>
            <w:bottom w:val="none" w:sz="0" w:space="0" w:color="auto"/>
            <w:right w:val="none" w:sz="0" w:space="0" w:color="auto"/>
          </w:divBdr>
        </w:div>
        <w:div w:id="1817339710">
          <w:marLeft w:val="0"/>
          <w:marRight w:val="0"/>
          <w:marTop w:val="0"/>
          <w:marBottom w:val="0"/>
          <w:divBdr>
            <w:top w:val="none" w:sz="0" w:space="0" w:color="auto"/>
            <w:left w:val="none" w:sz="0" w:space="0" w:color="auto"/>
            <w:bottom w:val="none" w:sz="0" w:space="0" w:color="auto"/>
            <w:right w:val="none" w:sz="0" w:space="0" w:color="auto"/>
          </w:divBdr>
        </w:div>
        <w:div w:id="1867600695">
          <w:marLeft w:val="0"/>
          <w:marRight w:val="0"/>
          <w:marTop w:val="0"/>
          <w:marBottom w:val="0"/>
          <w:divBdr>
            <w:top w:val="none" w:sz="0" w:space="0" w:color="auto"/>
            <w:left w:val="none" w:sz="0" w:space="0" w:color="auto"/>
            <w:bottom w:val="none" w:sz="0" w:space="0" w:color="auto"/>
            <w:right w:val="none" w:sz="0" w:space="0" w:color="auto"/>
          </w:divBdr>
        </w:div>
        <w:div w:id="1908875346">
          <w:marLeft w:val="0"/>
          <w:marRight w:val="0"/>
          <w:marTop w:val="0"/>
          <w:marBottom w:val="0"/>
          <w:divBdr>
            <w:top w:val="none" w:sz="0" w:space="0" w:color="auto"/>
            <w:left w:val="none" w:sz="0" w:space="0" w:color="auto"/>
            <w:bottom w:val="none" w:sz="0" w:space="0" w:color="auto"/>
            <w:right w:val="none" w:sz="0" w:space="0" w:color="auto"/>
          </w:divBdr>
          <w:divsChild>
            <w:div w:id="1789932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5888493">
      <w:bodyDiv w:val="1"/>
      <w:marLeft w:val="0"/>
      <w:marRight w:val="0"/>
      <w:marTop w:val="0"/>
      <w:marBottom w:val="0"/>
      <w:divBdr>
        <w:top w:val="none" w:sz="0" w:space="0" w:color="auto"/>
        <w:left w:val="none" w:sz="0" w:space="0" w:color="auto"/>
        <w:bottom w:val="none" w:sz="0" w:space="0" w:color="auto"/>
        <w:right w:val="none" w:sz="0" w:space="0" w:color="auto"/>
      </w:divBdr>
      <w:divsChild>
        <w:div w:id="409351106">
          <w:marLeft w:val="0"/>
          <w:marRight w:val="0"/>
          <w:marTop w:val="0"/>
          <w:marBottom w:val="0"/>
          <w:divBdr>
            <w:top w:val="none" w:sz="0" w:space="0" w:color="auto"/>
            <w:left w:val="none" w:sz="0" w:space="0" w:color="auto"/>
            <w:bottom w:val="none" w:sz="0" w:space="0" w:color="auto"/>
            <w:right w:val="none" w:sz="0" w:space="0" w:color="auto"/>
          </w:divBdr>
        </w:div>
        <w:div w:id="692193648">
          <w:marLeft w:val="0"/>
          <w:marRight w:val="0"/>
          <w:marTop w:val="0"/>
          <w:marBottom w:val="0"/>
          <w:divBdr>
            <w:top w:val="none" w:sz="0" w:space="0" w:color="auto"/>
            <w:left w:val="none" w:sz="0" w:space="0" w:color="auto"/>
            <w:bottom w:val="none" w:sz="0" w:space="0" w:color="auto"/>
            <w:right w:val="none" w:sz="0" w:space="0" w:color="auto"/>
          </w:divBdr>
          <w:divsChild>
            <w:div w:id="643586002">
              <w:marLeft w:val="0"/>
              <w:marRight w:val="0"/>
              <w:marTop w:val="0"/>
              <w:marBottom w:val="0"/>
              <w:divBdr>
                <w:top w:val="none" w:sz="0" w:space="0" w:color="auto"/>
                <w:left w:val="none" w:sz="0" w:space="0" w:color="auto"/>
                <w:bottom w:val="none" w:sz="0" w:space="0" w:color="auto"/>
                <w:right w:val="none" w:sz="0" w:space="0" w:color="auto"/>
              </w:divBdr>
            </w:div>
          </w:divsChild>
        </w:div>
        <w:div w:id="651062529">
          <w:marLeft w:val="0"/>
          <w:marRight w:val="0"/>
          <w:marTop w:val="0"/>
          <w:marBottom w:val="0"/>
          <w:divBdr>
            <w:top w:val="none" w:sz="0" w:space="0" w:color="auto"/>
            <w:left w:val="none" w:sz="0" w:space="0" w:color="auto"/>
            <w:bottom w:val="none" w:sz="0" w:space="0" w:color="auto"/>
            <w:right w:val="none" w:sz="0" w:space="0" w:color="auto"/>
          </w:divBdr>
        </w:div>
        <w:div w:id="1694960299">
          <w:marLeft w:val="0"/>
          <w:marRight w:val="0"/>
          <w:marTop w:val="0"/>
          <w:marBottom w:val="0"/>
          <w:divBdr>
            <w:top w:val="none" w:sz="0" w:space="0" w:color="auto"/>
            <w:left w:val="none" w:sz="0" w:space="0" w:color="auto"/>
            <w:bottom w:val="none" w:sz="0" w:space="0" w:color="auto"/>
            <w:right w:val="none" w:sz="0" w:space="0" w:color="auto"/>
          </w:divBdr>
          <w:divsChild>
            <w:div w:id="1877617089">
              <w:marLeft w:val="0"/>
              <w:marRight w:val="0"/>
              <w:marTop w:val="0"/>
              <w:marBottom w:val="0"/>
              <w:divBdr>
                <w:top w:val="none" w:sz="0" w:space="0" w:color="auto"/>
                <w:left w:val="none" w:sz="0" w:space="0" w:color="auto"/>
                <w:bottom w:val="none" w:sz="0" w:space="0" w:color="auto"/>
                <w:right w:val="none" w:sz="0" w:space="0" w:color="auto"/>
              </w:divBdr>
            </w:div>
          </w:divsChild>
        </w:div>
        <w:div w:id="1404449663">
          <w:marLeft w:val="0"/>
          <w:marRight w:val="0"/>
          <w:marTop w:val="0"/>
          <w:marBottom w:val="0"/>
          <w:divBdr>
            <w:top w:val="none" w:sz="0" w:space="0" w:color="auto"/>
            <w:left w:val="none" w:sz="0" w:space="0" w:color="auto"/>
            <w:bottom w:val="none" w:sz="0" w:space="0" w:color="auto"/>
            <w:right w:val="none" w:sz="0" w:space="0" w:color="auto"/>
          </w:divBdr>
        </w:div>
        <w:div w:id="1742285350">
          <w:marLeft w:val="0"/>
          <w:marRight w:val="0"/>
          <w:marTop w:val="0"/>
          <w:marBottom w:val="0"/>
          <w:divBdr>
            <w:top w:val="none" w:sz="0" w:space="0" w:color="auto"/>
            <w:left w:val="none" w:sz="0" w:space="0" w:color="auto"/>
            <w:bottom w:val="none" w:sz="0" w:space="0" w:color="auto"/>
            <w:right w:val="none" w:sz="0" w:space="0" w:color="auto"/>
          </w:divBdr>
          <w:divsChild>
            <w:div w:id="562447664">
              <w:marLeft w:val="0"/>
              <w:marRight w:val="0"/>
              <w:marTop w:val="0"/>
              <w:marBottom w:val="0"/>
              <w:divBdr>
                <w:top w:val="none" w:sz="0" w:space="0" w:color="auto"/>
                <w:left w:val="none" w:sz="0" w:space="0" w:color="auto"/>
                <w:bottom w:val="none" w:sz="0" w:space="0" w:color="auto"/>
                <w:right w:val="none" w:sz="0" w:space="0" w:color="auto"/>
              </w:divBdr>
            </w:div>
          </w:divsChild>
        </w:div>
        <w:div w:id="324282543">
          <w:marLeft w:val="0"/>
          <w:marRight w:val="0"/>
          <w:marTop w:val="0"/>
          <w:marBottom w:val="0"/>
          <w:divBdr>
            <w:top w:val="none" w:sz="0" w:space="0" w:color="auto"/>
            <w:left w:val="none" w:sz="0" w:space="0" w:color="auto"/>
            <w:bottom w:val="none" w:sz="0" w:space="0" w:color="auto"/>
            <w:right w:val="none" w:sz="0" w:space="0" w:color="auto"/>
          </w:divBdr>
        </w:div>
        <w:div w:id="659767840">
          <w:marLeft w:val="0"/>
          <w:marRight w:val="0"/>
          <w:marTop w:val="0"/>
          <w:marBottom w:val="0"/>
          <w:divBdr>
            <w:top w:val="none" w:sz="0" w:space="0" w:color="auto"/>
            <w:left w:val="none" w:sz="0" w:space="0" w:color="auto"/>
            <w:bottom w:val="none" w:sz="0" w:space="0" w:color="auto"/>
            <w:right w:val="none" w:sz="0" w:space="0" w:color="auto"/>
          </w:divBdr>
          <w:divsChild>
            <w:div w:id="1311404858">
              <w:marLeft w:val="0"/>
              <w:marRight w:val="0"/>
              <w:marTop w:val="0"/>
              <w:marBottom w:val="0"/>
              <w:divBdr>
                <w:top w:val="none" w:sz="0" w:space="0" w:color="auto"/>
                <w:left w:val="none" w:sz="0" w:space="0" w:color="auto"/>
                <w:bottom w:val="none" w:sz="0" w:space="0" w:color="auto"/>
                <w:right w:val="none" w:sz="0" w:space="0" w:color="auto"/>
              </w:divBdr>
            </w:div>
          </w:divsChild>
        </w:div>
        <w:div w:id="1447506012">
          <w:marLeft w:val="0"/>
          <w:marRight w:val="0"/>
          <w:marTop w:val="0"/>
          <w:marBottom w:val="0"/>
          <w:divBdr>
            <w:top w:val="none" w:sz="0" w:space="0" w:color="auto"/>
            <w:left w:val="none" w:sz="0" w:space="0" w:color="auto"/>
            <w:bottom w:val="none" w:sz="0" w:space="0" w:color="auto"/>
            <w:right w:val="none" w:sz="0" w:space="0" w:color="auto"/>
          </w:divBdr>
        </w:div>
        <w:div w:id="981422662">
          <w:marLeft w:val="0"/>
          <w:marRight w:val="0"/>
          <w:marTop w:val="0"/>
          <w:marBottom w:val="0"/>
          <w:divBdr>
            <w:top w:val="none" w:sz="0" w:space="0" w:color="auto"/>
            <w:left w:val="none" w:sz="0" w:space="0" w:color="auto"/>
            <w:bottom w:val="none" w:sz="0" w:space="0" w:color="auto"/>
            <w:right w:val="none" w:sz="0" w:space="0" w:color="auto"/>
          </w:divBdr>
          <w:divsChild>
            <w:div w:id="1108115143">
              <w:marLeft w:val="0"/>
              <w:marRight w:val="0"/>
              <w:marTop w:val="0"/>
              <w:marBottom w:val="0"/>
              <w:divBdr>
                <w:top w:val="none" w:sz="0" w:space="0" w:color="auto"/>
                <w:left w:val="none" w:sz="0" w:space="0" w:color="auto"/>
                <w:bottom w:val="none" w:sz="0" w:space="0" w:color="auto"/>
                <w:right w:val="none" w:sz="0" w:space="0" w:color="auto"/>
              </w:divBdr>
            </w:div>
          </w:divsChild>
        </w:div>
        <w:div w:id="1737362409">
          <w:marLeft w:val="0"/>
          <w:marRight w:val="0"/>
          <w:marTop w:val="0"/>
          <w:marBottom w:val="0"/>
          <w:divBdr>
            <w:top w:val="none" w:sz="0" w:space="0" w:color="auto"/>
            <w:left w:val="none" w:sz="0" w:space="0" w:color="auto"/>
            <w:bottom w:val="none" w:sz="0" w:space="0" w:color="auto"/>
            <w:right w:val="none" w:sz="0" w:space="0" w:color="auto"/>
          </w:divBdr>
        </w:div>
        <w:div w:id="1449930976">
          <w:marLeft w:val="0"/>
          <w:marRight w:val="0"/>
          <w:marTop w:val="0"/>
          <w:marBottom w:val="0"/>
          <w:divBdr>
            <w:top w:val="none" w:sz="0" w:space="0" w:color="auto"/>
            <w:left w:val="none" w:sz="0" w:space="0" w:color="auto"/>
            <w:bottom w:val="none" w:sz="0" w:space="0" w:color="auto"/>
            <w:right w:val="none" w:sz="0" w:space="0" w:color="auto"/>
          </w:divBdr>
          <w:divsChild>
            <w:div w:id="1819614799">
              <w:marLeft w:val="0"/>
              <w:marRight w:val="0"/>
              <w:marTop w:val="0"/>
              <w:marBottom w:val="0"/>
              <w:divBdr>
                <w:top w:val="none" w:sz="0" w:space="0" w:color="auto"/>
                <w:left w:val="none" w:sz="0" w:space="0" w:color="auto"/>
                <w:bottom w:val="none" w:sz="0" w:space="0" w:color="auto"/>
                <w:right w:val="none" w:sz="0" w:space="0" w:color="auto"/>
              </w:divBdr>
            </w:div>
          </w:divsChild>
        </w:div>
        <w:div w:id="235634687">
          <w:marLeft w:val="0"/>
          <w:marRight w:val="0"/>
          <w:marTop w:val="0"/>
          <w:marBottom w:val="0"/>
          <w:divBdr>
            <w:top w:val="none" w:sz="0" w:space="0" w:color="auto"/>
            <w:left w:val="none" w:sz="0" w:space="0" w:color="auto"/>
            <w:bottom w:val="none" w:sz="0" w:space="0" w:color="auto"/>
            <w:right w:val="none" w:sz="0" w:space="0" w:color="auto"/>
          </w:divBdr>
        </w:div>
        <w:div w:id="1847360514">
          <w:marLeft w:val="0"/>
          <w:marRight w:val="0"/>
          <w:marTop w:val="0"/>
          <w:marBottom w:val="0"/>
          <w:divBdr>
            <w:top w:val="none" w:sz="0" w:space="0" w:color="auto"/>
            <w:left w:val="none" w:sz="0" w:space="0" w:color="auto"/>
            <w:bottom w:val="none" w:sz="0" w:space="0" w:color="auto"/>
            <w:right w:val="none" w:sz="0" w:space="0" w:color="auto"/>
          </w:divBdr>
          <w:divsChild>
            <w:div w:id="219052026">
              <w:marLeft w:val="0"/>
              <w:marRight w:val="0"/>
              <w:marTop w:val="0"/>
              <w:marBottom w:val="0"/>
              <w:divBdr>
                <w:top w:val="none" w:sz="0" w:space="0" w:color="auto"/>
                <w:left w:val="none" w:sz="0" w:space="0" w:color="auto"/>
                <w:bottom w:val="none" w:sz="0" w:space="0" w:color="auto"/>
                <w:right w:val="none" w:sz="0" w:space="0" w:color="auto"/>
              </w:divBdr>
            </w:div>
          </w:divsChild>
        </w:div>
        <w:div w:id="854272012">
          <w:marLeft w:val="0"/>
          <w:marRight w:val="0"/>
          <w:marTop w:val="300"/>
          <w:marBottom w:val="0"/>
          <w:divBdr>
            <w:top w:val="none" w:sz="0" w:space="0" w:color="auto"/>
            <w:left w:val="none" w:sz="0" w:space="0" w:color="auto"/>
            <w:bottom w:val="none" w:sz="0" w:space="0" w:color="auto"/>
            <w:right w:val="none" w:sz="0" w:space="0" w:color="auto"/>
          </w:divBdr>
          <w:divsChild>
            <w:div w:id="1615552823">
              <w:marLeft w:val="0"/>
              <w:marRight w:val="0"/>
              <w:marTop w:val="0"/>
              <w:marBottom w:val="0"/>
              <w:divBdr>
                <w:top w:val="none" w:sz="0" w:space="0" w:color="auto"/>
                <w:left w:val="none" w:sz="0" w:space="0" w:color="auto"/>
                <w:bottom w:val="none" w:sz="0" w:space="0" w:color="auto"/>
                <w:right w:val="none" w:sz="0" w:space="0" w:color="auto"/>
              </w:divBdr>
              <w:divsChild>
                <w:div w:id="2064324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9198061">
          <w:marLeft w:val="0"/>
          <w:marRight w:val="0"/>
          <w:marTop w:val="300"/>
          <w:marBottom w:val="0"/>
          <w:divBdr>
            <w:top w:val="none" w:sz="0" w:space="0" w:color="auto"/>
            <w:left w:val="none" w:sz="0" w:space="0" w:color="auto"/>
            <w:bottom w:val="none" w:sz="0" w:space="0" w:color="auto"/>
            <w:right w:val="none" w:sz="0" w:space="0" w:color="auto"/>
          </w:divBdr>
          <w:divsChild>
            <w:div w:id="1787700558">
              <w:marLeft w:val="0"/>
              <w:marRight w:val="0"/>
              <w:marTop w:val="0"/>
              <w:marBottom w:val="0"/>
              <w:divBdr>
                <w:top w:val="none" w:sz="0" w:space="0" w:color="auto"/>
                <w:left w:val="none" w:sz="0" w:space="0" w:color="auto"/>
                <w:bottom w:val="none" w:sz="0" w:space="0" w:color="auto"/>
                <w:right w:val="none" w:sz="0" w:space="0" w:color="auto"/>
              </w:divBdr>
              <w:divsChild>
                <w:div w:id="1653370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400876">
          <w:marLeft w:val="0"/>
          <w:marRight w:val="0"/>
          <w:marTop w:val="300"/>
          <w:marBottom w:val="0"/>
          <w:divBdr>
            <w:top w:val="none" w:sz="0" w:space="0" w:color="auto"/>
            <w:left w:val="none" w:sz="0" w:space="0" w:color="auto"/>
            <w:bottom w:val="none" w:sz="0" w:space="0" w:color="auto"/>
            <w:right w:val="none" w:sz="0" w:space="0" w:color="auto"/>
          </w:divBdr>
          <w:divsChild>
            <w:div w:id="1899703819">
              <w:marLeft w:val="0"/>
              <w:marRight w:val="0"/>
              <w:marTop w:val="0"/>
              <w:marBottom w:val="0"/>
              <w:divBdr>
                <w:top w:val="none" w:sz="0" w:space="0" w:color="auto"/>
                <w:left w:val="none" w:sz="0" w:space="0" w:color="auto"/>
                <w:bottom w:val="none" w:sz="0" w:space="0" w:color="auto"/>
                <w:right w:val="none" w:sz="0" w:space="0" w:color="auto"/>
              </w:divBdr>
              <w:divsChild>
                <w:div w:id="916208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sChild>
                <w:div w:id="640500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6084422">
      <w:bodyDiv w:val="1"/>
      <w:marLeft w:val="0"/>
      <w:marRight w:val="0"/>
      <w:marTop w:val="0"/>
      <w:marBottom w:val="0"/>
      <w:divBdr>
        <w:top w:val="none" w:sz="0" w:space="0" w:color="auto"/>
        <w:left w:val="none" w:sz="0" w:space="0" w:color="auto"/>
        <w:bottom w:val="none" w:sz="0" w:space="0" w:color="auto"/>
        <w:right w:val="none" w:sz="0" w:space="0" w:color="auto"/>
      </w:divBdr>
      <w:divsChild>
        <w:div w:id="858276828">
          <w:marLeft w:val="0"/>
          <w:marRight w:val="0"/>
          <w:marTop w:val="0"/>
          <w:marBottom w:val="0"/>
          <w:divBdr>
            <w:top w:val="none" w:sz="0" w:space="0" w:color="auto"/>
            <w:left w:val="none" w:sz="0" w:space="0" w:color="auto"/>
            <w:bottom w:val="none" w:sz="0" w:space="0" w:color="auto"/>
            <w:right w:val="none" w:sz="0" w:space="0" w:color="auto"/>
          </w:divBdr>
        </w:div>
        <w:div w:id="1466433898">
          <w:marLeft w:val="0"/>
          <w:marRight w:val="0"/>
          <w:marTop w:val="0"/>
          <w:marBottom w:val="0"/>
          <w:divBdr>
            <w:top w:val="none" w:sz="0" w:space="0" w:color="auto"/>
            <w:left w:val="none" w:sz="0" w:space="0" w:color="auto"/>
            <w:bottom w:val="none" w:sz="0" w:space="0" w:color="auto"/>
            <w:right w:val="none" w:sz="0" w:space="0" w:color="auto"/>
          </w:divBdr>
          <w:divsChild>
            <w:div w:id="1795556788">
              <w:marLeft w:val="0"/>
              <w:marRight w:val="0"/>
              <w:marTop w:val="0"/>
              <w:marBottom w:val="0"/>
              <w:divBdr>
                <w:top w:val="none" w:sz="0" w:space="0" w:color="auto"/>
                <w:left w:val="none" w:sz="0" w:space="0" w:color="auto"/>
                <w:bottom w:val="none" w:sz="0" w:space="0" w:color="auto"/>
                <w:right w:val="none" w:sz="0" w:space="0" w:color="auto"/>
              </w:divBdr>
            </w:div>
          </w:divsChild>
        </w:div>
        <w:div w:id="1006665576">
          <w:marLeft w:val="0"/>
          <w:marRight w:val="0"/>
          <w:marTop w:val="0"/>
          <w:marBottom w:val="0"/>
          <w:divBdr>
            <w:top w:val="none" w:sz="0" w:space="0" w:color="auto"/>
            <w:left w:val="none" w:sz="0" w:space="0" w:color="auto"/>
            <w:bottom w:val="none" w:sz="0" w:space="0" w:color="auto"/>
            <w:right w:val="none" w:sz="0" w:space="0" w:color="auto"/>
          </w:divBdr>
        </w:div>
        <w:div w:id="1777863448">
          <w:marLeft w:val="0"/>
          <w:marRight w:val="0"/>
          <w:marTop w:val="0"/>
          <w:marBottom w:val="0"/>
          <w:divBdr>
            <w:top w:val="none" w:sz="0" w:space="0" w:color="auto"/>
            <w:left w:val="none" w:sz="0" w:space="0" w:color="auto"/>
            <w:bottom w:val="none" w:sz="0" w:space="0" w:color="auto"/>
            <w:right w:val="none" w:sz="0" w:space="0" w:color="auto"/>
          </w:divBdr>
          <w:divsChild>
            <w:div w:id="1553425321">
              <w:marLeft w:val="0"/>
              <w:marRight w:val="0"/>
              <w:marTop w:val="0"/>
              <w:marBottom w:val="0"/>
              <w:divBdr>
                <w:top w:val="none" w:sz="0" w:space="0" w:color="auto"/>
                <w:left w:val="none" w:sz="0" w:space="0" w:color="auto"/>
                <w:bottom w:val="none" w:sz="0" w:space="0" w:color="auto"/>
                <w:right w:val="none" w:sz="0" w:space="0" w:color="auto"/>
              </w:divBdr>
            </w:div>
          </w:divsChild>
        </w:div>
        <w:div w:id="885793891">
          <w:marLeft w:val="0"/>
          <w:marRight w:val="0"/>
          <w:marTop w:val="0"/>
          <w:marBottom w:val="0"/>
          <w:divBdr>
            <w:top w:val="none" w:sz="0" w:space="0" w:color="auto"/>
            <w:left w:val="none" w:sz="0" w:space="0" w:color="auto"/>
            <w:bottom w:val="none" w:sz="0" w:space="0" w:color="auto"/>
            <w:right w:val="none" w:sz="0" w:space="0" w:color="auto"/>
          </w:divBdr>
        </w:div>
        <w:div w:id="1035934199">
          <w:marLeft w:val="0"/>
          <w:marRight w:val="0"/>
          <w:marTop w:val="0"/>
          <w:marBottom w:val="0"/>
          <w:divBdr>
            <w:top w:val="none" w:sz="0" w:space="0" w:color="auto"/>
            <w:left w:val="none" w:sz="0" w:space="0" w:color="auto"/>
            <w:bottom w:val="none" w:sz="0" w:space="0" w:color="auto"/>
            <w:right w:val="none" w:sz="0" w:space="0" w:color="auto"/>
          </w:divBdr>
          <w:divsChild>
            <w:div w:id="1801260301">
              <w:marLeft w:val="0"/>
              <w:marRight w:val="0"/>
              <w:marTop w:val="0"/>
              <w:marBottom w:val="0"/>
              <w:divBdr>
                <w:top w:val="none" w:sz="0" w:space="0" w:color="auto"/>
                <w:left w:val="none" w:sz="0" w:space="0" w:color="auto"/>
                <w:bottom w:val="none" w:sz="0" w:space="0" w:color="auto"/>
                <w:right w:val="none" w:sz="0" w:space="0" w:color="auto"/>
              </w:divBdr>
            </w:div>
          </w:divsChild>
        </w:div>
        <w:div w:id="665934408">
          <w:marLeft w:val="0"/>
          <w:marRight w:val="0"/>
          <w:marTop w:val="0"/>
          <w:marBottom w:val="0"/>
          <w:divBdr>
            <w:top w:val="none" w:sz="0" w:space="0" w:color="auto"/>
            <w:left w:val="none" w:sz="0" w:space="0" w:color="auto"/>
            <w:bottom w:val="none" w:sz="0" w:space="0" w:color="auto"/>
            <w:right w:val="none" w:sz="0" w:space="0" w:color="auto"/>
          </w:divBdr>
        </w:div>
        <w:div w:id="1484733262">
          <w:marLeft w:val="0"/>
          <w:marRight w:val="0"/>
          <w:marTop w:val="0"/>
          <w:marBottom w:val="0"/>
          <w:divBdr>
            <w:top w:val="none" w:sz="0" w:space="0" w:color="auto"/>
            <w:left w:val="none" w:sz="0" w:space="0" w:color="auto"/>
            <w:bottom w:val="none" w:sz="0" w:space="0" w:color="auto"/>
            <w:right w:val="none" w:sz="0" w:space="0" w:color="auto"/>
          </w:divBdr>
          <w:divsChild>
            <w:div w:id="673535945">
              <w:marLeft w:val="0"/>
              <w:marRight w:val="0"/>
              <w:marTop w:val="0"/>
              <w:marBottom w:val="0"/>
              <w:divBdr>
                <w:top w:val="none" w:sz="0" w:space="0" w:color="auto"/>
                <w:left w:val="none" w:sz="0" w:space="0" w:color="auto"/>
                <w:bottom w:val="none" w:sz="0" w:space="0" w:color="auto"/>
                <w:right w:val="none" w:sz="0" w:space="0" w:color="auto"/>
              </w:divBdr>
            </w:div>
          </w:divsChild>
        </w:div>
        <w:div w:id="638462267">
          <w:marLeft w:val="0"/>
          <w:marRight w:val="0"/>
          <w:marTop w:val="0"/>
          <w:marBottom w:val="0"/>
          <w:divBdr>
            <w:top w:val="none" w:sz="0" w:space="0" w:color="auto"/>
            <w:left w:val="none" w:sz="0" w:space="0" w:color="auto"/>
            <w:bottom w:val="none" w:sz="0" w:space="0" w:color="auto"/>
            <w:right w:val="none" w:sz="0" w:space="0" w:color="auto"/>
          </w:divBdr>
        </w:div>
        <w:div w:id="1498956163">
          <w:marLeft w:val="0"/>
          <w:marRight w:val="0"/>
          <w:marTop w:val="0"/>
          <w:marBottom w:val="0"/>
          <w:divBdr>
            <w:top w:val="none" w:sz="0" w:space="0" w:color="auto"/>
            <w:left w:val="none" w:sz="0" w:space="0" w:color="auto"/>
            <w:bottom w:val="none" w:sz="0" w:space="0" w:color="auto"/>
            <w:right w:val="none" w:sz="0" w:space="0" w:color="auto"/>
          </w:divBdr>
          <w:divsChild>
            <w:div w:id="1087773844">
              <w:marLeft w:val="0"/>
              <w:marRight w:val="0"/>
              <w:marTop w:val="0"/>
              <w:marBottom w:val="0"/>
              <w:divBdr>
                <w:top w:val="none" w:sz="0" w:space="0" w:color="auto"/>
                <w:left w:val="none" w:sz="0" w:space="0" w:color="auto"/>
                <w:bottom w:val="none" w:sz="0" w:space="0" w:color="auto"/>
                <w:right w:val="none" w:sz="0" w:space="0" w:color="auto"/>
              </w:divBdr>
            </w:div>
          </w:divsChild>
        </w:div>
        <w:div w:id="1684744837">
          <w:marLeft w:val="0"/>
          <w:marRight w:val="0"/>
          <w:marTop w:val="0"/>
          <w:marBottom w:val="0"/>
          <w:divBdr>
            <w:top w:val="none" w:sz="0" w:space="0" w:color="auto"/>
            <w:left w:val="none" w:sz="0" w:space="0" w:color="auto"/>
            <w:bottom w:val="none" w:sz="0" w:space="0" w:color="auto"/>
            <w:right w:val="none" w:sz="0" w:space="0" w:color="auto"/>
          </w:divBdr>
        </w:div>
        <w:div w:id="1464612764">
          <w:marLeft w:val="0"/>
          <w:marRight w:val="0"/>
          <w:marTop w:val="0"/>
          <w:marBottom w:val="0"/>
          <w:divBdr>
            <w:top w:val="none" w:sz="0" w:space="0" w:color="auto"/>
            <w:left w:val="none" w:sz="0" w:space="0" w:color="auto"/>
            <w:bottom w:val="none" w:sz="0" w:space="0" w:color="auto"/>
            <w:right w:val="none" w:sz="0" w:space="0" w:color="auto"/>
          </w:divBdr>
          <w:divsChild>
            <w:div w:id="1467352714">
              <w:marLeft w:val="0"/>
              <w:marRight w:val="0"/>
              <w:marTop w:val="0"/>
              <w:marBottom w:val="0"/>
              <w:divBdr>
                <w:top w:val="none" w:sz="0" w:space="0" w:color="auto"/>
                <w:left w:val="none" w:sz="0" w:space="0" w:color="auto"/>
                <w:bottom w:val="none" w:sz="0" w:space="0" w:color="auto"/>
                <w:right w:val="none" w:sz="0" w:space="0" w:color="auto"/>
              </w:divBdr>
            </w:div>
          </w:divsChild>
        </w:div>
        <w:div w:id="2033724120">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sChild>
            <w:div w:id="678194450">
              <w:marLeft w:val="0"/>
              <w:marRight w:val="0"/>
              <w:marTop w:val="0"/>
              <w:marBottom w:val="0"/>
              <w:divBdr>
                <w:top w:val="none" w:sz="0" w:space="0" w:color="auto"/>
                <w:left w:val="none" w:sz="0" w:space="0" w:color="auto"/>
                <w:bottom w:val="none" w:sz="0" w:space="0" w:color="auto"/>
                <w:right w:val="none" w:sz="0" w:space="0" w:color="auto"/>
              </w:divBdr>
            </w:div>
          </w:divsChild>
        </w:div>
        <w:div w:id="1581912951">
          <w:marLeft w:val="0"/>
          <w:marRight w:val="0"/>
          <w:marTop w:val="300"/>
          <w:marBottom w:val="0"/>
          <w:divBdr>
            <w:top w:val="none" w:sz="0" w:space="0" w:color="auto"/>
            <w:left w:val="none" w:sz="0" w:space="0" w:color="auto"/>
            <w:bottom w:val="none" w:sz="0" w:space="0" w:color="auto"/>
            <w:right w:val="none" w:sz="0" w:space="0" w:color="auto"/>
          </w:divBdr>
          <w:divsChild>
            <w:div w:id="907883289">
              <w:marLeft w:val="0"/>
              <w:marRight w:val="0"/>
              <w:marTop w:val="0"/>
              <w:marBottom w:val="0"/>
              <w:divBdr>
                <w:top w:val="none" w:sz="0" w:space="0" w:color="auto"/>
                <w:left w:val="none" w:sz="0" w:space="0" w:color="auto"/>
                <w:bottom w:val="none" w:sz="0" w:space="0" w:color="auto"/>
                <w:right w:val="none" w:sz="0" w:space="0" w:color="auto"/>
              </w:divBdr>
              <w:divsChild>
                <w:div w:id="2118408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5009853">
          <w:marLeft w:val="0"/>
          <w:marRight w:val="0"/>
          <w:marTop w:val="300"/>
          <w:marBottom w:val="0"/>
          <w:divBdr>
            <w:top w:val="none" w:sz="0" w:space="0" w:color="auto"/>
            <w:left w:val="none" w:sz="0" w:space="0" w:color="auto"/>
            <w:bottom w:val="none" w:sz="0" w:space="0" w:color="auto"/>
            <w:right w:val="none" w:sz="0" w:space="0" w:color="auto"/>
          </w:divBdr>
          <w:divsChild>
            <w:div w:id="703672101">
              <w:marLeft w:val="0"/>
              <w:marRight w:val="0"/>
              <w:marTop w:val="0"/>
              <w:marBottom w:val="0"/>
              <w:divBdr>
                <w:top w:val="none" w:sz="0" w:space="0" w:color="auto"/>
                <w:left w:val="none" w:sz="0" w:space="0" w:color="auto"/>
                <w:bottom w:val="none" w:sz="0" w:space="0" w:color="auto"/>
                <w:right w:val="none" w:sz="0" w:space="0" w:color="auto"/>
              </w:divBdr>
              <w:divsChild>
                <w:div w:id="1277131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0320882">
          <w:marLeft w:val="0"/>
          <w:marRight w:val="0"/>
          <w:marTop w:val="300"/>
          <w:marBottom w:val="0"/>
          <w:divBdr>
            <w:top w:val="none" w:sz="0" w:space="0" w:color="auto"/>
            <w:left w:val="none" w:sz="0" w:space="0" w:color="auto"/>
            <w:bottom w:val="none" w:sz="0" w:space="0" w:color="auto"/>
            <w:right w:val="none" w:sz="0" w:space="0" w:color="auto"/>
          </w:divBdr>
          <w:divsChild>
            <w:div w:id="1510757168">
              <w:marLeft w:val="0"/>
              <w:marRight w:val="0"/>
              <w:marTop w:val="0"/>
              <w:marBottom w:val="0"/>
              <w:divBdr>
                <w:top w:val="none" w:sz="0" w:space="0" w:color="auto"/>
                <w:left w:val="none" w:sz="0" w:space="0" w:color="auto"/>
                <w:bottom w:val="none" w:sz="0" w:space="0" w:color="auto"/>
                <w:right w:val="none" w:sz="0" w:space="0" w:color="auto"/>
              </w:divBdr>
              <w:divsChild>
                <w:div w:id="726879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sChild>
            <w:div w:id="773475844">
              <w:marLeft w:val="0"/>
              <w:marRight w:val="0"/>
              <w:marTop w:val="0"/>
              <w:marBottom w:val="0"/>
              <w:divBdr>
                <w:top w:val="none" w:sz="0" w:space="0" w:color="auto"/>
                <w:left w:val="none" w:sz="0" w:space="0" w:color="auto"/>
                <w:bottom w:val="none" w:sz="0" w:space="0" w:color="auto"/>
                <w:right w:val="none" w:sz="0" w:space="0" w:color="auto"/>
              </w:divBdr>
              <w:divsChild>
                <w:div w:id="895313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6344903">
      <w:bodyDiv w:val="1"/>
      <w:marLeft w:val="0"/>
      <w:marRight w:val="0"/>
      <w:marTop w:val="0"/>
      <w:marBottom w:val="0"/>
      <w:divBdr>
        <w:top w:val="none" w:sz="0" w:space="0" w:color="auto"/>
        <w:left w:val="none" w:sz="0" w:space="0" w:color="auto"/>
        <w:bottom w:val="none" w:sz="0" w:space="0" w:color="auto"/>
        <w:right w:val="none" w:sz="0" w:space="0" w:color="auto"/>
      </w:divBdr>
      <w:divsChild>
        <w:div w:id="1513757122">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sChild>
            <w:div w:id="742919966">
              <w:marLeft w:val="0"/>
              <w:marRight w:val="0"/>
              <w:marTop w:val="0"/>
              <w:marBottom w:val="0"/>
              <w:divBdr>
                <w:top w:val="none" w:sz="0" w:space="0" w:color="auto"/>
                <w:left w:val="none" w:sz="0" w:space="0" w:color="auto"/>
                <w:bottom w:val="none" w:sz="0" w:space="0" w:color="auto"/>
                <w:right w:val="none" w:sz="0" w:space="0" w:color="auto"/>
              </w:divBdr>
            </w:div>
          </w:divsChild>
        </w:div>
        <w:div w:id="1924295271">
          <w:marLeft w:val="0"/>
          <w:marRight w:val="0"/>
          <w:marTop w:val="0"/>
          <w:marBottom w:val="0"/>
          <w:divBdr>
            <w:top w:val="none" w:sz="0" w:space="0" w:color="auto"/>
            <w:left w:val="none" w:sz="0" w:space="0" w:color="auto"/>
            <w:bottom w:val="none" w:sz="0" w:space="0" w:color="auto"/>
            <w:right w:val="none" w:sz="0" w:space="0" w:color="auto"/>
          </w:divBdr>
        </w:div>
        <w:div w:id="1233468159">
          <w:marLeft w:val="0"/>
          <w:marRight w:val="0"/>
          <w:marTop w:val="0"/>
          <w:marBottom w:val="0"/>
          <w:divBdr>
            <w:top w:val="none" w:sz="0" w:space="0" w:color="auto"/>
            <w:left w:val="none" w:sz="0" w:space="0" w:color="auto"/>
            <w:bottom w:val="none" w:sz="0" w:space="0" w:color="auto"/>
            <w:right w:val="none" w:sz="0" w:space="0" w:color="auto"/>
          </w:divBdr>
          <w:divsChild>
            <w:div w:id="591084330">
              <w:marLeft w:val="0"/>
              <w:marRight w:val="0"/>
              <w:marTop w:val="0"/>
              <w:marBottom w:val="0"/>
              <w:divBdr>
                <w:top w:val="none" w:sz="0" w:space="0" w:color="auto"/>
                <w:left w:val="none" w:sz="0" w:space="0" w:color="auto"/>
                <w:bottom w:val="none" w:sz="0" w:space="0" w:color="auto"/>
                <w:right w:val="none" w:sz="0" w:space="0" w:color="auto"/>
              </w:divBdr>
            </w:div>
          </w:divsChild>
        </w:div>
        <w:div w:id="1452898728">
          <w:marLeft w:val="0"/>
          <w:marRight w:val="0"/>
          <w:marTop w:val="0"/>
          <w:marBottom w:val="0"/>
          <w:divBdr>
            <w:top w:val="none" w:sz="0" w:space="0" w:color="auto"/>
            <w:left w:val="none" w:sz="0" w:space="0" w:color="auto"/>
            <w:bottom w:val="none" w:sz="0" w:space="0" w:color="auto"/>
            <w:right w:val="none" w:sz="0" w:space="0" w:color="auto"/>
          </w:divBdr>
        </w:div>
        <w:div w:id="573583583">
          <w:marLeft w:val="0"/>
          <w:marRight w:val="0"/>
          <w:marTop w:val="0"/>
          <w:marBottom w:val="0"/>
          <w:divBdr>
            <w:top w:val="none" w:sz="0" w:space="0" w:color="auto"/>
            <w:left w:val="none" w:sz="0" w:space="0" w:color="auto"/>
            <w:bottom w:val="none" w:sz="0" w:space="0" w:color="auto"/>
            <w:right w:val="none" w:sz="0" w:space="0" w:color="auto"/>
          </w:divBdr>
          <w:divsChild>
            <w:div w:id="1589464607">
              <w:marLeft w:val="0"/>
              <w:marRight w:val="0"/>
              <w:marTop w:val="0"/>
              <w:marBottom w:val="0"/>
              <w:divBdr>
                <w:top w:val="none" w:sz="0" w:space="0" w:color="auto"/>
                <w:left w:val="none" w:sz="0" w:space="0" w:color="auto"/>
                <w:bottom w:val="none" w:sz="0" w:space="0" w:color="auto"/>
                <w:right w:val="none" w:sz="0" w:space="0" w:color="auto"/>
              </w:divBdr>
            </w:div>
          </w:divsChild>
        </w:div>
        <w:div w:id="1816601940">
          <w:marLeft w:val="0"/>
          <w:marRight w:val="0"/>
          <w:marTop w:val="0"/>
          <w:marBottom w:val="0"/>
          <w:divBdr>
            <w:top w:val="none" w:sz="0" w:space="0" w:color="auto"/>
            <w:left w:val="none" w:sz="0" w:space="0" w:color="auto"/>
            <w:bottom w:val="none" w:sz="0" w:space="0" w:color="auto"/>
            <w:right w:val="none" w:sz="0" w:space="0" w:color="auto"/>
          </w:divBdr>
        </w:div>
        <w:div w:id="519709939">
          <w:marLeft w:val="0"/>
          <w:marRight w:val="0"/>
          <w:marTop w:val="0"/>
          <w:marBottom w:val="0"/>
          <w:divBdr>
            <w:top w:val="none" w:sz="0" w:space="0" w:color="auto"/>
            <w:left w:val="none" w:sz="0" w:space="0" w:color="auto"/>
            <w:bottom w:val="none" w:sz="0" w:space="0" w:color="auto"/>
            <w:right w:val="none" w:sz="0" w:space="0" w:color="auto"/>
          </w:divBdr>
          <w:divsChild>
            <w:div w:id="383452681">
              <w:marLeft w:val="0"/>
              <w:marRight w:val="0"/>
              <w:marTop w:val="0"/>
              <w:marBottom w:val="0"/>
              <w:divBdr>
                <w:top w:val="none" w:sz="0" w:space="0" w:color="auto"/>
                <w:left w:val="none" w:sz="0" w:space="0" w:color="auto"/>
                <w:bottom w:val="none" w:sz="0" w:space="0" w:color="auto"/>
                <w:right w:val="none" w:sz="0" w:space="0" w:color="auto"/>
              </w:divBdr>
            </w:div>
          </w:divsChild>
        </w:div>
        <w:div w:id="287705100">
          <w:marLeft w:val="0"/>
          <w:marRight w:val="0"/>
          <w:marTop w:val="0"/>
          <w:marBottom w:val="0"/>
          <w:divBdr>
            <w:top w:val="none" w:sz="0" w:space="0" w:color="auto"/>
            <w:left w:val="none" w:sz="0" w:space="0" w:color="auto"/>
            <w:bottom w:val="none" w:sz="0" w:space="0" w:color="auto"/>
            <w:right w:val="none" w:sz="0" w:space="0" w:color="auto"/>
          </w:divBdr>
        </w:div>
        <w:div w:id="1610047912">
          <w:marLeft w:val="0"/>
          <w:marRight w:val="0"/>
          <w:marTop w:val="0"/>
          <w:marBottom w:val="0"/>
          <w:divBdr>
            <w:top w:val="none" w:sz="0" w:space="0" w:color="auto"/>
            <w:left w:val="none" w:sz="0" w:space="0" w:color="auto"/>
            <w:bottom w:val="none" w:sz="0" w:space="0" w:color="auto"/>
            <w:right w:val="none" w:sz="0" w:space="0" w:color="auto"/>
          </w:divBdr>
          <w:divsChild>
            <w:div w:id="1144734036">
              <w:marLeft w:val="0"/>
              <w:marRight w:val="0"/>
              <w:marTop w:val="0"/>
              <w:marBottom w:val="0"/>
              <w:divBdr>
                <w:top w:val="none" w:sz="0" w:space="0" w:color="auto"/>
                <w:left w:val="none" w:sz="0" w:space="0" w:color="auto"/>
                <w:bottom w:val="none" w:sz="0" w:space="0" w:color="auto"/>
                <w:right w:val="none" w:sz="0" w:space="0" w:color="auto"/>
              </w:divBdr>
            </w:div>
          </w:divsChild>
        </w:div>
        <w:div w:id="185602762">
          <w:marLeft w:val="0"/>
          <w:marRight w:val="0"/>
          <w:marTop w:val="0"/>
          <w:marBottom w:val="0"/>
          <w:divBdr>
            <w:top w:val="none" w:sz="0" w:space="0" w:color="auto"/>
            <w:left w:val="none" w:sz="0" w:space="0" w:color="auto"/>
            <w:bottom w:val="none" w:sz="0" w:space="0" w:color="auto"/>
            <w:right w:val="none" w:sz="0" w:space="0" w:color="auto"/>
          </w:divBdr>
        </w:div>
        <w:div w:id="951327400">
          <w:marLeft w:val="0"/>
          <w:marRight w:val="0"/>
          <w:marTop w:val="0"/>
          <w:marBottom w:val="0"/>
          <w:divBdr>
            <w:top w:val="none" w:sz="0" w:space="0" w:color="auto"/>
            <w:left w:val="none" w:sz="0" w:space="0" w:color="auto"/>
            <w:bottom w:val="none" w:sz="0" w:space="0" w:color="auto"/>
            <w:right w:val="none" w:sz="0" w:space="0" w:color="auto"/>
          </w:divBdr>
          <w:divsChild>
            <w:div w:id="1793671671">
              <w:marLeft w:val="0"/>
              <w:marRight w:val="0"/>
              <w:marTop w:val="0"/>
              <w:marBottom w:val="0"/>
              <w:divBdr>
                <w:top w:val="none" w:sz="0" w:space="0" w:color="auto"/>
                <w:left w:val="none" w:sz="0" w:space="0" w:color="auto"/>
                <w:bottom w:val="none" w:sz="0" w:space="0" w:color="auto"/>
                <w:right w:val="none" w:sz="0" w:space="0" w:color="auto"/>
              </w:divBdr>
            </w:div>
          </w:divsChild>
        </w:div>
        <w:div w:id="728574068">
          <w:marLeft w:val="0"/>
          <w:marRight w:val="0"/>
          <w:marTop w:val="0"/>
          <w:marBottom w:val="0"/>
          <w:divBdr>
            <w:top w:val="none" w:sz="0" w:space="0" w:color="auto"/>
            <w:left w:val="none" w:sz="0" w:space="0" w:color="auto"/>
            <w:bottom w:val="none" w:sz="0" w:space="0" w:color="auto"/>
            <w:right w:val="none" w:sz="0" w:space="0" w:color="auto"/>
          </w:divBdr>
        </w:div>
        <w:div w:id="781530258">
          <w:marLeft w:val="0"/>
          <w:marRight w:val="0"/>
          <w:marTop w:val="0"/>
          <w:marBottom w:val="0"/>
          <w:divBdr>
            <w:top w:val="none" w:sz="0" w:space="0" w:color="auto"/>
            <w:left w:val="none" w:sz="0" w:space="0" w:color="auto"/>
            <w:bottom w:val="none" w:sz="0" w:space="0" w:color="auto"/>
            <w:right w:val="none" w:sz="0" w:space="0" w:color="auto"/>
          </w:divBdr>
          <w:divsChild>
            <w:div w:id="203758001">
              <w:marLeft w:val="0"/>
              <w:marRight w:val="0"/>
              <w:marTop w:val="0"/>
              <w:marBottom w:val="0"/>
              <w:divBdr>
                <w:top w:val="none" w:sz="0" w:space="0" w:color="auto"/>
                <w:left w:val="none" w:sz="0" w:space="0" w:color="auto"/>
                <w:bottom w:val="none" w:sz="0" w:space="0" w:color="auto"/>
                <w:right w:val="none" w:sz="0" w:space="0" w:color="auto"/>
              </w:divBdr>
            </w:div>
          </w:divsChild>
        </w:div>
        <w:div w:id="368605570">
          <w:marLeft w:val="0"/>
          <w:marRight w:val="0"/>
          <w:marTop w:val="300"/>
          <w:marBottom w:val="0"/>
          <w:divBdr>
            <w:top w:val="none" w:sz="0" w:space="0" w:color="auto"/>
            <w:left w:val="none" w:sz="0" w:space="0" w:color="auto"/>
            <w:bottom w:val="none" w:sz="0" w:space="0" w:color="auto"/>
            <w:right w:val="none" w:sz="0" w:space="0" w:color="auto"/>
          </w:divBdr>
          <w:divsChild>
            <w:div w:id="1013262813">
              <w:marLeft w:val="0"/>
              <w:marRight w:val="0"/>
              <w:marTop w:val="0"/>
              <w:marBottom w:val="0"/>
              <w:divBdr>
                <w:top w:val="none" w:sz="0" w:space="0" w:color="auto"/>
                <w:left w:val="none" w:sz="0" w:space="0" w:color="auto"/>
                <w:bottom w:val="none" w:sz="0" w:space="0" w:color="auto"/>
                <w:right w:val="none" w:sz="0" w:space="0" w:color="auto"/>
              </w:divBdr>
              <w:divsChild>
                <w:div w:id="1724720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2950628">
          <w:marLeft w:val="0"/>
          <w:marRight w:val="0"/>
          <w:marTop w:val="300"/>
          <w:marBottom w:val="0"/>
          <w:divBdr>
            <w:top w:val="none" w:sz="0" w:space="0" w:color="auto"/>
            <w:left w:val="none" w:sz="0" w:space="0" w:color="auto"/>
            <w:bottom w:val="none" w:sz="0" w:space="0" w:color="auto"/>
            <w:right w:val="none" w:sz="0" w:space="0" w:color="auto"/>
          </w:divBdr>
          <w:divsChild>
            <w:div w:id="154221812">
              <w:marLeft w:val="0"/>
              <w:marRight w:val="0"/>
              <w:marTop w:val="0"/>
              <w:marBottom w:val="0"/>
              <w:divBdr>
                <w:top w:val="none" w:sz="0" w:space="0" w:color="auto"/>
                <w:left w:val="none" w:sz="0" w:space="0" w:color="auto"/>
                <w:bottom w:val="none" w:sz="0" w:space="0" w:color="auto"/>
                <w:right w:val="none" w:sz="0" w:space="0" w:color="auto"/>
              </w:divBdr>
              <w:divsChild>
                <w:div w:id="397479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2174921">
          <w:marLeft w:val="0"/>
          <w:marRight w:val="0"/>
          <w:marTop w:val="300"/>
          <w:marBottom w:val="0"/>
          <w:divBdr>
            <w:top w:val="none" w:sz="0" w:space="0" w:color="auto"/>
            <w:left w:val="none" w:sz="0" w:space="0" w:color="auto"/>
            <w:bottom w:val="none" w:sz="0" w:space="0" w:color="auto"/>
            <w:right w:val="none" w:sz="0" w:space="0" w:color="auto"/>
          </w:divBdr>
          <w:divsChild>
            <w:div w:id="340939110">
              <w:marLeft w:val="0"/>
              <w:marRight w:val="0"/>
              <w:marTop w:val="0"/>
              <w:marBottom w:val="0"/>
              <w:divBdr>
                <w:top w:val="none" w:sz="0" w:space="0" w:color="auto"/>
                <w:left w:val="none" w:sz="0" w:space="0" w:color="auto"/>
                <w:bottom w:val="none" w:sz="0" w:space="0" w:color="auto"/>
                <w:right w:val="none" w:sz="0" w:space="0" w:color="auto"/>
              </w:divBdr>
              <w:divsChild>
                <w:div w:id="962884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554566">
          <w:marLeft w:val="0"/>
          <w:marRight w:val="0"/>
          <w:marTop w:val="300"/>
          <w:marBottom w:val="0"/>
          <w:divBdr>
            <w:top w:val="none" w:sz="0" w:space="0" w:color="auto"/>
            <w:left w:val="none" w:sz="0" w:space="0" w:color="auto"/>
            <w:bottom w:val="none" w:sz="0" w:space="0" w:color="auto"/>
            <w:right w:val="none" w:sz="0" w:space="0" w:color="auto"/>
          </w:divBdr>
          <w:divsChild>
            <w:div w:id="1137067787">
              <w:marLeft w:val="0"/>
              <w:marRight w:val="0"/>
              <w:marTop w:val="0"/>
              <w:marBottom w:val="0"/>
              <w:divBdr>
                <w:top w:val="none" w:sz="0" w:space="0" w:color="auto"/>
                <w:left w:val="none" w:sz="0" w:space="0" w:color="auto"/>
                <w:bottom w:val="none" w:sz="0" w:space="0" w:color="auto"/>
                <w:right w:val="none" w:sz="0" w:space="0" w:color="auto"/>
              </w:divBdr>
              <w:divsChild>
                <w:div w:id="342365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6345686">
      <w:bodyDiv w:val="1"/>
      <w:marLeft w:val="0"/>
      <w:marRight w:val="0"/>
      <w:marTop w:val="0"/>
      <w:marBottom w:val="0"/>
      <w:divBdr>
        <w:top w:val="none" w:sz="0" w:space="0" w:color="auto"/>
        <w:left w:val="none" w:sz="0" w:space="0" w:color="auto"/>
        <w:bottom w:val="none" w:sz="0" w:space="0" w:color="auto"/>
        <w:right w:val="none" w:sz="0" w:space="0" w:color="auto"/>
      </w:divBdr>
      <w:divsChild>
        <w:div w:id="1595169435">
          <w:marLeft w:val="0"/>
          <w:marRight w:val="0"/>
          <w:marTop w:val="0"/>
          <w:marBottom w:val="0"/>
          <w:divBdr>
            <w:top w:val="none" w:sz="0" w:space="0" w:color="auto"/>
            <w:left w:val="none" w:sz="0" w:space="0" w:color="auto"/>
            <w:bottom w:val="none" w:sz="0" w:space="0" w:color="auto"/>
            <w:right w:val="none" w:sz="0" w:space="0" w:color="auto"/>
          </w:divBdr>
        </w:div>
        <w:div w:id="1365866856">
          <w:marLeft w:val="0"/>
          <w:marRight w:val="0"/>
          <w:marTop w:val="0"/>
          <w:marBottom w:val="0"/>
          <w:divBdr>
            <w:top w:val="none" w:sz="0" w:space="0" w:color="auto"/>
            <w:left w:val="none" w:sz="0" w:space="0" w:color="auto"/>
            <w:bottom w:val="none" w:sz="0" w:space="0" w:color="auto"/>
            <w:right w:val="none" w:sz="0" w:space="0" w:color="auto"/>
          </w:divBdr>
          <w:divsChild>
            <w:div w:id="2123255722">
              <w:marLeft w:val="0"/>
              <w:marRight w:val="0"/>
              <w:marTop w:val="0"/>
              <w:marBottom w:val="0"/>
              <w:divBdr>
                <w:top w:val="none" w:sz="0" w:space="0" w:color="auto"/>
                <w:left w:val="none" w:sz="0" w:space="0" w:color="auto"/>
                <w:bottom w:val="none" w:sz="0" w:space="0" w:color="auto"/>
                <w:right w:val="none" w:sz="0" w:space="0" w:color="auto"/>
              </w:divBdr>
            </w:div>
          </w:divsChild>
        </w:div>
        <w:div w:id="777796333">
          <w:marLeft w:val="0"/>
          <w:marRight w:val="0"/>
          <w:marTop w:val="0"/>
          <w:marBottom w:val="0"/>
          <w:divBdr>
            <w:top w:val="none" w:sz="0" w:space="0" w:color="auto"/>
            <w:left w:val="none" w:sz="0" w:space="0" w:color="auto"/>
            <w:bottom w:val="none" w:sz="0" w:space="0" w:color="auto"/>
            <w:right w:val="none" w:sz="0" w:space="0" w:color="auto"/>
          </w:divBdr>
        </w:div>
        <w:div w:id="1992828698">
          <w:marLeft w:val="0"/>
          <w:marRight w:val="0"/>
          <w:marTop w:val="0"/>
          <w:marBottom w:val="0"/>
          <w:divBdr>
            <w:top w:val="none" w:sz="0" w:space="0" w:color="auto"/>
            <w:left w:val="none" w:sz="0" w:space="0" w:color="auto"/>
            <w:bottom w:val="none" w:sz="0" w:space="0" w:color="auto"/>
            <w:right w:val="none" w:sz="0" w:space="0" w:color="auto"/>
          </w:divBdr>
          <w:divsChild>
            <w:div w:id="538395375">
              <w:marLeft w:val="0"/>
              <w:marRight w:val="0"/>
              <w:marTop w:val="0"/>
              <w:marBottom w:val="0"/>
              <w:divBdr>
                <w:top w:val="none" w:sz="0" w:space="0" w:color="auto"/>
                <w:left w:val="none" w:sz="0" w:space="0" w:color="auto"/>
                <w:bottom w:val="none" w:sz="0" w:space="0" w:color="auto"/>
                <w:right w:val="none" w:sz="0" w:space="0" w:color="auto"/>
              </w:divBdr>
            </w:div>
          </w:divsChild>
        </w:div>
        <w:div w:id="876354834">
          <w:marLeft w:val="0"/>
          <w:marRight w:val="0"/>
          <w:marTop w:val="0"/>
          <w:marBottom w:val="0"/>
          <w:divBdr>
            <w:top w:val="none" w:sz="0" w:space="0" w:color="auto"/>
            <w:left w:val="none" w:sz="0" w:space="0" w:color="auto"/>
            <w:bottom w:val="none" w:sz="0" w:space="0" w:color="auto"/>
            <w:right w:val="none" w:sz="0" w:space="0" w:color="auto"/>
          </w:divBdr>
        </w:div>
        <w:div w:id="1627615576">
          <w:marLeft w:val="0"/>
          <w:marRight w:val="0"/>
          <w:marTop w:val="0"/>
          <w:marBottom w:val="0"/>
          <w:divBdr>
            <w:top w:val="none" w:sz="0" w:space="0" w:color="auto"/>
            <w:left w:val="none" w:sz="0" w:space="0" w:color="auto"/>
            <w:bottom w:val="none" w:sz="0" w:space="0" w:color="auto"/>
            <w:right w:val="none" w:sz="0" w:space="0" w:color="auto"/>
          </w:divBdr>
          <w:divsChild>
            <w:div w:id="1363633422">
              <w:marLeft w:val="0"/>
              <w:marRight w:val="0"/>
              <w:marTop w:val="0"/>
              <w:marBottom w:val="0"/>
              <w:divBdr>
                <w:top w:val="none" w:sz="0" w:space="0" w:color="auto"/>
                <w:left w:val="none" w:sz="0" w:space="0" w:color="auto"/>
                <w:bottom w:val="none" w:sz="0" w:space="0" w:color="auto"/>
                <w:right w:val="none" w:sz="0" w:space="0" w:color="auto"/>
              </w:divBdr>
            </w:div>
          </w:divsChild>
        </w:div>
        <w:div w:id="1988322002">
          <w:marLeft w:val="0"/>
          <w:marRight w:val="0"/>
          <w:marTop w:val="0"/>
          <w:marBottom w:val="0"/>
          <w:divBdr>
            <w:top w:val="none" w:sz="0" w:space="0" w:color="auto"/>
            <w:left w:val="none" w:sz="0" w:space="0" w:color="auto"/>
            <w:bottom w:val="none" w:sz="0" w:space="0" w:color="auto"/>
            <w:right w:val="none" w:sz="0" w:space="0" w:color="auto"/>
          </w:divBdr>
        </w:div>
        <w:div w:id="645012216">
          <w:marLeft w:val="0"/>
          <w:marRight w:val="0"/>
          <w:marTop w:val="0"/>
          <w:marBottom w:val="0"/>
          <w:divBdr>
            <w:top w:val="none" w:sz="0" w:space="0" w:color="auto"/>
            <w:left w:val="none" w:sz="0" w:space="0" w:color="auto"/>
            <w:bottom w:val="none" w:sz="0" w:space="0" w:color="auto"/>
            <w:right w:val="none" w:sz="0" w:space="0" w:color="auto"/>
          </w:divBdr>
          <w:divsChild>
            <w:div w:id="919172278">
              <w:marLeft w:val="0"/>
              <w:marRight w:val="0"/>
              <w:marTop w:val="0"/>
              <w:marBottom w:val="0"/>
              <w:divBdr>
                <w:top w:val="none" w:sz="0" w:space="0" w:color="auto"/>
                <w:left w:val="none" w:sz="0" w:space="0" w:color="auto"/>
                <w:bottom w:val="none" w:sz="0" w:space="0" w:color="auto"/>
                <w:right w:val="none" w:sz="0" w:space="0" w:color="auto"/>
              </w:divBdr>
            </w:div>
          </w:divsChild>
        </w:div>
        <w:div w:id="491870270">
          <w:marLeft w:val="0"/>
          <w:marRight w:val="0"/>
          <w:marTop w:val="0"/>
          <w:marBottom w:val="0"/>
          <w:divBdr>
            <w:top w:val="none" w:sz="0" w:space="0" w:color="auto"/>
            <w:left w:val="none" w:sz="0" w:space="0" w:color="auto"/>
            <w:bottom w:val="none" w:sz="0" w:space="0" w:color="auto"/>
            <w:right w:val="none" w:sz="0" w:space="0" w:color="auto"/>
          </w:divBdr>
        </w:div>
        <w:div w:id="468980658">
          <w:marLeft w:val="0"/>
          <w:marRight w:val="0"/>
          <w:marTop w:val="0"/>
          <w:marBottom w:val="0"/>
          <w:divBdr>
            <w:top w:val="none" w:sz="0" w:space="0" w:color="auto"/>
            <w:left w:val="none" w:sz="0" w:space="0" w:color="auto"/>
            <w:bottom w:val="none" w:sz="0" w:space="0" w:color="auto"/>
            <w:right w:val="none" w:sz="0" w:space="0" w:color="auto"/>
          </w:divBdr>
          <w:divsChild>
            <w:div w:id="1579249926">
              <w:marLeft w:val="0"/>
              <w:marRight w:val="0"/>
              <w:marTop w:val="0"/>
              <w:marBottom w:val="0"/>
              <w:divBdr>
                <w:top w:val="none" w:sz="0" w:space="0" w:color="auto"/>
                <w:left w:val="none" w:sz="0" w:space="0" w:color="auto"/>
                <w:bottom w:val="none" w:sz="0" w:space="0" w:color="auto"/>
                <w:right w:val="none" w:sz="0" w:space="0" w:color="auto"/>
              </w:divBdr>
            </w:div>
          </w:divsChild>
        </w:div>
        <w:div w:id="424232499">
          <w:marLeft w:val="0"/>
          <w:marRight w:val="0"/>
          <w:marTop w:val="0"/>
          <w:marBottom w:val="0"/>
          <w:divBdr>
            <w:top w:val="none" w:sz="0" w:space="0" w:color="auto"/>
            <w:left w:val="none" w:sz="0" w:space="0" w:color="auto"/>
            <w:bottom w:val="none" w:sz="0" w:space="0" w:color="auto"/>
            <w:right w:val="none" w:sz="0" w:space="0" w:color="auto"/>
          </w:divBdr>
        </w:div>
        <w:div w:id="2123760976">
          <w:marLeft w:val="0"/>
          <w:marRight w:val="0"/>
          <w:marTop w:val="0"/>
          <w:marBottom w:val="0"/>
          <w:divBdr>
            <w:top w:val="none" w:sz="0" w:space="0" w:color="auto"/>
            <w:left w:val="none" w:sz="0" w:space="0" w:color="auto"/>
            <w:bottom w:val="none" w:sz="0" w:space="0" w:color="auto"/>
            <w:right w:val="none" w:sz="0" w:space="0" w:color="auto"/>
          </w:divBdr>
          <w:divsChild>
            <w:div w:id="671490110">
              <w:marLeft w:val="0"/>
              <w:marRight w:val="0"/>
              <w:marTop w:val="0"/>
              <w:marBottom w:val="0"/>
              <w:divBdr>
                <w:top w:val="none" w:sz="0" w:space="0" w:color="auto"/>
                <w:left w:val="none" w:sz="0" w:space="0" w:color="auto"/>
                <w:bottom w:val="none" w:sz="0" w:space="0" w:color="auto"/>
                <w:right w:val="none" w:sz="0" w:space="0" w:color="auto"/>
              </w:divBdr>
            </w:div>
          </w:divsChild>
        </w:div>
        <w:div w:id="1225676142">
          <w:marLeft w:val="0"/>
          <w:marRight w:val="0"/>
          <w:marTop w:val="0"/>
          <w:marBottom w:val="0"/>
          <w:divBdr>
            <w:top w:val="none" w:sz="0" w:space="0" w:color="auto"/>
            <w:left w:val="none" w:sz="0" w:space="0" w:color="auto"/>
            <w:bottom w:val="none" w:sz="0" w:space="0" w:color="auto"/>
            <w:right w:val="none" w:sz="0" w:space="0" w:color="auto"/>
          </w:divBdr>
        </w:div>
        <w:div w:id="1249341626">
          <w:marLeft w:val="0"/>
          <w:marRight w:val="0"/>
          <w:marTop w:val="0"/>
          <w:marBottom w:val="0"/>
          <w:divBdr>
            <w:top w:val="none" w:sz="0" w:space="0" w:color="auto"/>
            <w:left w:val="none" w:sz="0" w:space="0" w:color="auto"/>
            <w:bottom w:val="none" w:sz="0" w:space="0" w:color="auto"/>
            <w:right w:val="none" w:sz="0" w:space="0" w:color="auto"/>
          </w:divBdr>
          <w:divsChild>
            <w:div w:id="1906258222">
              <w:marLeft w:val="0"/>
              <w:marRight w:val="0"/>
              <w:marTop w:val="0"/>
              <w:marBottom w:val="0"/>
              <w:divBdr>
                <w:top w:val="none" w:sz="0" w:space="0" w:color="auto"/>
                <w:left w:val="none" w:sz="0" w:space="0" w:color="auto"/>
                <w:bottom w:val="none" w:sz="0" w:space="0" w:color="auto"/>
                <w:right w:val="none" w:sz="0" w:space="0" w:color="auto"/>
              </w:divBdr>
            </w:div>
          </w:divsChild>
        </w:div>
        <w:div w:id="142427163">
          <w:marLeft w:val="0"/>
          <w:marRight w:val="0"/>
          <w:marTop w:val="300"/>
          <w:marBottom w:val="0"/>
          <w:divBdr>
            <w:top w:val="none" w:sz="0" w:space="0" w:color="auto"/>
            <w:left w:val="none" w:sz="0" w:space="0" w:color="auto"/>
            <w:bottom w:val="none" w:sz="0" w:space="0" w:color="auto"/>
            <w:right w:val="none" w:sz="0" w:space="0" w:color="auto"/>
          </w:divBdr>
          <w:divsChild>
            <w:div w:id="1686634860">
              <w:marLeft w:val="0"/>
              <w:marRight w:val="0"/>
              <w:marTop w:val="0"/>
              <w:marBottom w:val="0"/>
              <w:divBdr>
                <w:top w:val="none" w:sz="0" w:space="0" w:color="auto"/>
                <w:left w:val="none" w:sz="0" w:space="0" w:color="auto"/>
                <w:bottom w:val="none" w:sz="0" w:space="0" w:color="auto"/>
                <w:right w:val="none" w:sz="0" w:space="0" w:color="auto"/>
              </w:divBdr>
              <w:divsChild>
                <w:div w:id="1119377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5492198">
          <w:marLeft w:val="0"/>
          <w:marRight w:val="0"/>
          <w:marTop w:val="300"/>
          <w:marBottom w:val="0"/>
          <w:divBdr>
            <w:top w:val="none" w:sz="0" w:space="0" w:color="auto"/>
            <w:left w:val="none" w:sz="0" w:space="0" w:color="auto"/>
            <w:bottom w:val="none" w:sz="0" w:space="0" w:color="auto"/>
            <w:right w:val="none" w:sz="0" w:space="0" w:color="auto"/>
          </w:divBdr>
          <w:divsChild>
            <w:div w:id="1261645818">
              <w:marLeft w:val="0"/>
              <w:marRight w:val="0"/>
              <w:marTop w:val="0"/>
              <w:marBottom w:val="0"/>
              <w:divBdr>
                <w:top w:val="none" w:sz="0" w:space="0" w:color="auto"/>
                <w:left w:val="none" w:sz="0" w:space="0" w:color="auto"/>
                <w:bottom w:val="none" w:sz="0" w:space="0" w:color="auto"/>
                <w:right w:val="none" w:sz="0" w:space="0" w:color="auto"/>
              </w:divBdr>
              <w:divsChild>
                <w:div w:id="16729512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0837062">
          <w:marLeft w:val="0"/>
          <w:marRight w:val="0"/>
          <w:marTop w:val="300"/>
          <w:marBottom w:val="0"/>
          <w:divBdr>
            <w:top w:val="none" w:sz="0" w:space="0" w:color="auto"/>
            <w:left w:val="none" w:sz="0" w:space="0" w:color="auto"/>
            <w:bottom w:val="none" w:sz="0" w:space="0" w:color="auto"/>
            <w:right w:val="none" w:sz="0" w:space="0" w:color="auto"/>
          </w:divBdr>
          <w:divsChild>
            <w:div w:id="414400896">
              <w:marLeft w:val="0"/>
              <w:marRight w:val="0"/>
              <w:marTop w:val="0"/>
              <w:marBottom w:val="0"/>
              <w:divBdr>
                <w:top w:val="none" w:sz="0" w:space="0" w:color="auto"/>
                <w:left w:val="none" w:sz="0" w:space="0" w:color="auto"/>
                <w:bottom w:val="none" w:sz="0" w:space="0" w:color="auto"/>
                <w:right w:val="none" w:sz="0" w:space="0" w:color="auto"/>
              </w:divBdr>
              <w:divsChild>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5418022">
          <w:marLeft w:val="0"/>
          <w:marRight w:val="0"/>
          <w:marTop w:val="300"/>
          <w:marBottom w:val="0"/>
          <w:divBdr>
            <w:top w:val="none" w:sz="0" w:space="0" w:color="auto"/>
            <w:left w:val="none" w:sz="0" w:space="0" w:color="auto"/>
            <w:bottom w:val="none" w:sz="0" w:space="0" w:color="auto"/>
            <w:right w:val="none" w:sz="0" w:space="0" w:color="auto"/>
          </w:divBdr>
          <w:divsChild>
            <w:div w:id="1092168656">
              <w:marLeft w:val="0"/>
              <w:marRight w:val="0"/>
              <w:marTop w:val="0"/>
              <w:marBottom w:val="0"/>
              <w:divBdr>
                <w:top w:val="none" w:sz="0" w:space="0" w:color="auto"/>
                <w:left w:val="none" w:sz="0" w:space="0" w:color="auto"/>
                <w:bottom w:val="none" w:sz="0" w:space="0" w:color="auto"/>
                <w:right w:val="none" w:sz="0" w:space="0" w:color="auto"/>
              </w:divBdr>
              <w:divsChild>
                <w:div w:id="2064017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8622766">
      <w:bodyDiv w:val="1"/>
      <w:marLeft w:val="0"/>
      <w:marRight w:val="0"/>
      <w:marTop w:val="0"/>
      <w:marBottom w:val="0"/>
      <w:divBdr>
        <w:top w:val="none" w:sz="0" w:space="0" w:color="auto"/>
        <w:left w:val="none" w:sz="0" w:space="0" w:color="auto"/>
        <w:bottom w:val="none" w:sz="0" w:space="0" w:color="auto"/>
        <w:right w:val="none" w:sz="0" w:space="0" w:color="auto"/>
      </w:divBdr>
      <w:divsChild>
        <w:div w:id="1978946725">
          <w:marLeft w:val="0"/>
          <w:marRight w:val="0"/>
          <w:marTop w:val="0"/>
          <w:marBottom w:val="0"/>
          <w:divBdr>
            <w:top w:val="none" w:sz="0" w:space="0" w:color="auto"/>
            <w:left w:val="none" w:sz="0" w:space="0" w:color="auto"/>
            <w:bottom w:val="none" w:sz="0" w:space="0" w:color="auto"/>
            <w:right w:val="none" w:sz="0" w:space="0" w:color="auto"/>
          </w:divBdr>
        </w:div>
        <w:div w:id="999038516">
          <w:marLeft w:val="0"/>
          <w:marRight w:val="0"/>
          <w:marTop w:val="0"/>
          <w:marBottom w:val="0"/>
          <w:divBdr>
            <w:top w:val="none" w:sz="0" w:space="0" w:color="auto"/>
            <w:left w:val="none" w:sz="0" w:space="0" w:color="auto"/>
            <w:bottom w:val="none" w:sz="0" w:space="0" w:color="auto"/>
            <w:right w:val="none" w:sz="0" w:space="0" w:color="auto"/>
          </w:divBdr>
          <w:divsChild>
            <w:div w:id="1698001012">
              <w:marLeft w:val="0"/>
              <w:marRight w:val="0"/>
              <w:marTop w:val="0"/>
              <w:marBottom w:val="0"/>
              <w:divBdr>
                <w:top w:val="none" w:sz="0" w:space="0" w:color="auto"/>
                <w:left w:val="none" w:sz="0" w:space="0" w:color="auto"/>
                <w:bottom w:val="none" w:sz="0" w:space="0" w:color="auto"/>
                <w:right w:val="none" w:sz="0" w:space="0" w:color="auto"/>
              </w:divBdr>
            </w:div>
          </w:divsChild>
        </w:div>
        <w:div w:id="915212912">
          <w:marLeft w:val="0"/>
          <w:marRight w:val="0"/>
          <w:marTop w:val="0"/>
          <w:marBottom w:val="0"/>
          <w:divBdr>
            <w:top w:val="none" w:sz="0" w:space="0" w:color="auto"/>
            <w:left w:val="none" w:sz="0" w:space="0" w:color="auto"/>
            <w:bottom w:val="none" w:sz="0" w:space="0" w:color="auto"/>
            <w:right w:val="none" w:sz="0" w:space="0" w:color="auto"/>
          </w:divBdr>
        </w:div>
        <w:div w:id="407728791">
          <w:marLeft w:val="0"/>
          <w:marRight w:val="0"/>
          <w:marTop w:val="0"/>
          <w:marBottom w:val="0"/>
          <w:divBdr>
            <w:top w:val="none" w:sz="0" w:space="0" w:color="auto"/>
            <w:left w:val="none" w:sz="0" w:space="0" w:color="auto"/>
            <w:bottom w:val="none" w:sz="0" w:space="0" w:color="auto"/>
            <w:right w:val="none" w:sz="0" w:space="0" w:color="auto"/>
          </w:divBdr>
          <w:divsChild>
            <w:div w:id="1678262998">
              <w:marLeft w:val="0"/>
              <w:marRight w:val="0"/>
              <w:marTop w:val="0"/>
              <w:marBottom w:val="0"/>
              <w:divBdr>
                <w:top w:val="none" w:sz="0" w:space="0" w:color="auto"/>
                <w:left w:val="none" w:sz="0" w:space="0" w:color="auto"/>
                <w:bottom w:val="none" w:sz="0" w:space="0" w:color="auto"/>
                <w:right w:val="none" w:sz="0" w:space="0" w:color="auto"/>
              </w:divBdr>
            </w:div>
          </w:divsChild>
        </w:div>
        <w:div w:id="1092970157">
          <w:marLeft w:val="0"/>
          <w:marRight w:val="0"/>
          <w:marTop w:val="0"/>
          <w:marBottom w:val="0"/>
          <w:divBdr>
            <w:top w:val="none" w:sz="0" w:space="0" w:color="auto"/>
            <w:left w:val="none" w:sz="0" w:space="0" w:color="auto"/>
            <w:bottom w:val="none" w:sz="0" w:space="0" w:color="auto"/>
            <w:right w:val="none" w:sz="0" w:space="0" w:color="auto"/>
          </w:divBdr>
        </w:div>
        <w:div w:id="799882791">
          <w:marLeft w:val="0"/>
          <w:marRight w:val="0"/>
          <w:marTop w:val="0"/>
          <w:marBottom w:val="0"/>
          <w:divBdr>
            <w:top w:val="none" w:sz="0" w:space="0" w:color="auto"/>
            <w:left w:val="none" w:sz="0" w:space="0" w:color="auto"/>
            <w:bottom w:val="none" w:sz="0" w:space="0" w:color="auto"/>
            <w:right w:val="none" w:sz="0" w:space="0" w:color="auto"/>
          </w:divBdr>
          <w:divsChild>
            <w:div w:id="392855322">
              <w:marLeft w:val="0"/>
              <w:marRight w:val="0"/>
              <w:marTop w:val="0"/>
              <w:marBottom w:val="0"/>
              <w:divBdr>
                <w:top w:val="none" w:sz="0" w:space="0" w:color="auto"/>
                <w:left w:val="none" w:sz="0" w:space="0" w:color="auto"/>
                <w:bottom w:val="none" w:sz="0" w:space="0" w:color="auto"/>
                <w:right w:val="none" w:sz="0" w:space="0" w:color="auto"/>
              </w:divBdr>
            </w:div>
          </w:divsChild>
        </w:div>
        <w:div w:id="46102367">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sChild>
            <w:div w:id="570964225">
              <w:marLeft w:val="0"/>
              <w:marRight w:val="0"/>
              <w:marTop w:val="0"/>
              <w:marBottom w:val="0"/>
              <w:divBdr>
                <w:top w:val="none" w:sz="0" w:space="0" w:color="auto"/>
                <w:left w:val="none" w:sz="0" w:space="0" w:color="auto"/>
                <w:bottom w:val="none" w:sz="0" w:space="0" w:color="auto"/>
                <w:right w:val="none" w:sz="0" w:space="0" w:color="auto"/>
              </w:divBdr>
            </w:div>
          </w:divsChild>
        </w:div>
        <w:div w:id="1791195776">
          <w:marLeft w:val="0"/>
          <w:marRight w:val="0"/>
          <w:marTop w:val="0"/>
          <w:marBottom w:val="0"/>
          <w:divBdr>
            <w:top w:val="none" w:sz="0" w:space="0" w:color="auto"/>
            <w:left w:val="none" w:sz="0" w:space="0" w:color="auto"/>
            <w:bottom w:val="none" w:sz="0" w:space="0" w:color="auto"/>
            <w:right w:val="none" w:sz="0" w:space="0" w:color="auto"/>
          </w:divBdr>
        </w:div>
        <w:div w:id="1614945624">
          <w:marLeft w:val="0"/>
          <w:marRight w:val="0"/>
          <w:marTop w:val="0"/>
          <w:marBottom w:val="0"/>
          <w:divBdr>
            <w:top w:val="none" w:sz="0" w:space="0" w:color="auto"/>
            <w:left w:val="none" w:sz="0" w:space="0" w:color="auto"/>
            <w:bottom w:val="none" w:sz="0" w:space="0" w:color="auto"/>
            <w:right w:val="none" w:sz="0" w:space="0" w:color="auto"/>
          </w:divBdr>
          <w:divsChild>
            <w:div w:id="1014571049">
              <w:marLeft w:val="0"/>
              <w:marRight w:val="0"/>
              <w:marTop w:val="0"/>
              <w:marBottom w:val="0"/>
              <w:divBdr>
                <w:top w:val="none" w:sz="0" w:space="0" w:color="auto"/>
                <w:left w:val="none" w:sz="0" w:space="0" w:color="auto"/>
                <w:bottom w:val="none" w:sz="0" w:space="0" w:color="auto"/>
                <w:right w:val="none" w:sz="0" w:space="0" w:color="auto"/>
              </w:divBdr>
            </w:div>
          </w:divsChild>
        </w:div>
        <w:div w:id="994258489">
          <w:marLeft w:val="0"/>
          <w:marRight w:val="0"/>
          <w:marTop w:val="0"/>
          <w:marBottom w:val="0"/>
          <w:divBdr>
            <w:top w:val="none" w:sz="0" w:space="0" w:color="auto"/>
            <w:left w:val="none" w:sz="0" w:space="0" w:color="auto"/>
            <w:bottom w:val="none" w:sz="0" w:space="0" w:color="auto"/>
            <w:right w:val="none" w:sz="0" w:space="0" w:color="auto"/>
          </w:divBdr>
        </w:div>
        <w:div w:id="996880902">
          <w:marLeft w:val="0"/>
          <w:marRight w:val="0"/>
          <w:marTop w:val="0"/>
          <w:marBottom w:val="0"/>
          <w:divBdr>
            <w:top w:val="none" w:sz="0" w:space="0" w:color="auto"/>
            <w:left w:val="none" w:sz="0" w:space="0" w:color="auto"/>
            <w:bottom w:val="none" w:sz="0" w:space="0" w:color="auto"/>
            <w:right w:val="none" w:sz="0" w:space="0" w:color="auto"/>
          </w:divBdr>
          <w:divsChild>
            <w:div w:id="1657831131">
              <w:marLeft w:val="0"/>
              <w:marRight w:val="0"/>
              <w:marTop w:val="0"/>
              <w:marBottom w:val="0"/>
              <w:divBdr>
                <w:top w:val="none" w:sz="0" w:space="0" w:color="auto"/>
                <w:left w:val="none" w:sz="0" w:space="0" w:color="auto"/>
                <w:bottom w:val="none" w:sz="0" w:space="0" w:color="auto"/>
                <w:right w:val="none" w:sz="0" w:space="0" w:color="auto"/>
              </w:divBdr>
            </w:div>
          </w:divsChild>
        </w:div>
        <w:div w:id="705377431">
          <w:marLeft w:val="0"/>
          <w:marRight w:val="0"/>
          <w:marTop w:val="0"/>
          <w:marBottom w:val="0"/>
          <w:divBdr>
            <w:top w:val="none" w:sz="0" w:space="0" w:color="auto"/>
            <w:left w:val="none" w:sz="0" w:space="0" w:color="auto"/>
            <w:bottom w:val="none" w:sz="0" w:space="0" w:color="auto"/>
            <w:right w:val="none" w:sz="0" w:space="0" w:color="auto"/>
          </w:divBdr>
        </w:div>
        <w:div w:id="1982535630">
          <w:marLeft w:val="0"/>
          <w:marRight w:val="0"/>
          <w:marTop w:val="0"/>
          <w:marBottom w:val="0"/>
          <w:divBdr>
            <w:top w:val="none" w:sz="0" w:space="0" w:color="auto"/>
            <w:left w:val="none" w:sz="0" w:space="0" w:color="auto"/>
            <w:bottom w:val="none" w:sz="0" w:space="0" w:color="auto"/>
            <w:right w:val="none" w:sz="0" w:space="0" w:color="auto"/>
          </w:divBdr>
          <w:divsChild>
            <w:div w:id="349575563">
              <w:marLeft w:val="0"/>
              <w:marRight w:val="0"/>
              <w:marTop w:val="0"/>
              <w:marBottom w:val="0"/>
              <w:divBdr>
                <w:top w:val="none" w:sz="0" w:space="0" w:color="auto"/>
                <w:left w:val="none" w:sz="0" w:space="0" w:color="auto"/>
                <w:bottom w:val="none" w:sz="0" w:space="0" w:color="auto"/>
                <w:right w:val="none" w:sz="0" w:space="0" w:color="auto"/>
              </w:divBdr>
            </w:div>
          </w:divsChild>
        </w:div>
        <w:div w:id="193007078">
          <w:marLeft w:val="0"/>
          <w:marRight w:val="0"/>
          <w:marTop w:val="300"/>
          <w:marBottom w:val="0"/>
          <w:divBdr>
            <w:top w:val="none" w:sz="0" w:space="0" w:color="auto"/>
            <w:left w:val="none" w:sz="0" w:space="0" w:color="auto"/>
            <w:bottom w:val="none" w:sz="0" w:space="0" w:color="auto"/>
            <w:right w:val="none" w:sz="0" w:space="0" w:color="auto"/>
          </w:divBdr>
          <w:divsChild>
            <w:div w:id="1900170055">
              <w:marLeft w:val="0"/>
              <w:marRight w:val="0"/>
              <w:marTop w:val="0"/>
              <w:marBottom w:val="0"/>
              <w:divBdr>
                <w:top w:val="none" w:sz="0" w:space="0" w:color="auto"/>
                <w:left w:val="none" w:sz="0" w:space="0" w:color="auto"/>
                <w:bottom w:val="none" w:sz="0" w:space="0" w:color="auto"/>
                <w:right w:val="none" w:sz="0" w:space="0" w:color="auto"/>
              </w:divBdr>
              <w:divsChild>
                <w:div w:id="1485900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216895">
          <w:marLeft w:val="0"/>
          <w:marRight w:val="0"/>
          <w:marTop w:val="300"/>
          <w:marBottom w:val="0"/>
          <w:divBdr>
            <w:top w:val="none" w:sz="0" w:space="0" w:color="auto"/>
            <w:left w:val="none" w:sz="0" w:space="0" w:color="auto"/>
            <w:bottom w:val="none" w:sz="0" w:space="0" w:color="auto"/>
            <w:right w:val="none" w:sz="0" w:space="0" w:color="auto"/>
          </w:divBdr>
          <w:divsChild>
            <w:div w:id="1496146101">
              <w:marLeft w:val="0"/>
              <w:marRight w:val="0"/>
              <w:marTop w:val="0"/>
              <w:marBottom w:val="0"/>
              <w:divBdr>
                <w:top w:val="none" w:sz="0" w:space="0" w:color="auto"/>
                <w:left w:val="none" w:sz="0" w:space="0" w:color="auto"/>
                <w:bottom w:val="none" w:sz="0" w:space="0" w:color="auto"/>
                <w:right w:val="none" w:sz="0" w:space="0" w:color="auto"/>
              </w:divBdr>
              <w:divsChild>
                <w:div w:id="890844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3599391">
          <w:marLeft w:val="0"/>
          <w:marRight w:val="0"/>
          <w:marTop w:val="300"/>
          <w:marBottom w:val="0"/>
          <w:divBdr>
            <w:top w:val="none" w:sz="0" w:space="0" w:color="auto"/>
            <w:left w:val="none" w:sz="0" w:space="0" w:color="auto"/>
            <w:bottom w:val="none" w:sz="0" w:space="0" w:color="auto"/>
            <w:right w:val="none" w:sz="0" w:space="0" w:color="auto"/>
          </w:divBdr>
          <w:divsChild>
            <w:div w:id="350885514">
              <w:marLeft w:val="0"/>
              <w:marRight w:val="0"/>
              <w:marTop w:val="0"/>
              <w:marBottom w:val="0"/>
              <w:divBdr>
                <w:top w:val="none" w:sz="0" w:space="0" w:color="auto"/>
                <w:left w:val="none" w:sz="0" w:space="0" w:color="auto"/>
                <w:bottom w:val="none" w:sz="0" w:space="0" w:color="auto"/>
                <w:right w:val="none" w:sz="0" w:space="0" w:color="auto"/>
              </w:divBdr>
              <w:divsChild>
                <w:div w:id="1055784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6278234">
          <w:marLeft w:val="0"/>
          <w:marRight w:val="0"/>
          <w:marTop w:val="300"/>
          <w:marBottom w:val="0"/>
          <w:divBdr>
            <w:top w:val="none" w:sz="0" w:space="0" w:color="auto"/>
            <w:left w:val="none" w:sz="0" w:space="0" w:color="auto"/>
            <w:bottom w:val="none" w:sz="0" w:space="0" w:color="auto"/>
            <w:right w:val="none" w:sz="0" w:space="0" w:color="auto"/>
          </w:divBdr>
          <w:divsChild>
            <w:div w:id="1407805949">
              <w:marLeft w:val="0"/>
              <w:marRight w:val="0"/>
              <w:marTop w:val="0"/>
              <w:marBottom w:val="0"/>
              <w:divBdr>
                <w:top w:val="none" w:sz="0" w:space="0" w:color="auto"/>
                <w:left w:val="none" w:sz="0" w:space="0" w:color="auto"/>
                <w:bottom w:val="none" w:sz="0" w:space="0" w:color="auto"/>
                <w:right w:val="none" w:sz="0" w:space="0" w:color="auto"/>
              </w:divBdr>
              <w:divsChild>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0859085">
      <w:bodyDiv w:val="1"/>
      <w:marLeft w:val="0"/>
      <w:marRight w:val="0"/>
      <w:marTop w:val="0"/>
      <w:marBottom w:val="0"/>
      <w:divBdr>
        <w:top w:val="none" w:sz="0" w:space="0" w:color="auto"/>
        <w:left w:val="none" w:sz="0" w:space="0" w:color="auto"/>
        <w:bottom w:val="none" w:sz="0" w:space="0" w:color="auto"/>
        <w:right w:val="none" w:sz="0" w:space="0" w:color="auto"/>
      </w:divBdr>
      <w:divsChild>
        <w:div w:id="500508235">
          <w:marLeft w:val="0"/>
          <w:marRight w:val="0"/>
          <w:marTop w:val="0"/>
          <w:marBottom w:val="0"/>
          <w:divBdr>
            <w:top w:val="none" w:sz="0" w:space="0" w:color="auto"/>
            <w:left w:val="none" w:sz="0" w:space="0" w:color="auto"/>
            <w:bottom w:val="none" w:sz="0" w:space="0" w:color="auto"/>
            <w:right w:val="none" w:sz="0" w:space="0" w:color="auto"/>
          </w:divBdr>
        </w:div>
        <w:div w:id="553086602">
          <w:marLeft w:val="0"/>
          <w:marRight w:val="0"/>
          <w:marTop w:val="0"/>
          <w:marBottom w:val="0"/>
          <w:divBdr>
            <w:top w:val="none" w:sz="0" w:space="0" w:color="auto"/>
            <w:left w:val="none" w:sz="0" w:space="0" w:color="auto"/>
            <w:bottom w:val="none" w:sz="0" w:space="0" w:color="auto"/>
            <w:right w:val="none" w:sz="0" w:space="0" w:color="auto"/>
          </w:divBdr>
          <w:divsChild>
            <w:div w:id="576742144">
              <w:marLeft w:val="0"/>
              <w:marRight w:val="0"/>
              <w:marTop w:val="0"/>
              <w:marBottom w:val="0"/>
              <w:divBdr>
                <w:top w:val="none" w:sz="0" w:space="0" w:color="auto"/>
                <w:left w:val="none" w:sz="0" w:space="0" w:color="auto"/>
                <w:bottom w:val="none" w:sz="0" w:space="0" w:color="auto"/>
                <w:right w:val="none" w:sz="0" w:space="0" w:color="auto"/>
              </w:divBdr>
            </w:div>
          </w:divsChild>
        </w:div>
        <w:div w:id="1535582534">
          <w:marLeft w:val="0"/>
          <w:marRight w:val="0"/>
          <w:marTop w:val="0"/>
          <w:marBottom w:val="0"/>
          <w:divBdr>
            <w:top w:val="none" w:sz="0" w:space="0" w:color="auto"/>
            <w:left w:val="none" w:sz="0" w:space="0" w:color="auto"/>
            <w:bottom w:val="none" w:sz="0" w:space="0" w:color="auto"/>
            <w:right w:val="none" w:sz="0" w:space="0" w:color="auto"/>
          </w:divBdr>
        </w:div>
        <w:div w:id="854728094">
          <w:marLeft w:val="0"/>
          <w:marRight w:val="0"/>
          <w:marTop w:val="0"/>
          <w:marBottom w:val="0"/>
          <w:divBdr>
            <w:top w:val="none" w:sz="0" w:space="0" w:color="auto"/>
            <w:left w:val="none" w:sz="0" w:space="0" w:color="auto"/>
            <w:bottom w:val="none" w:sz="0" w:space="0" w:color="auto"/>
            <w:right w:val="none" w:sz="0" w:space="0" w:color="auto"/>
          </w:divBdr>
          <w:divsChild>
            <w:div w:id="333537328">
              <w:marLeft w:val="0"/>
              <w:marRight w:val="0"/>
              <w:marTop w:val="0"/>
              <w:marBottom w:val="0"/>
              <w:divBdr>
                <w:top w:val="none" w:sz="0" w:space="0" w:color="auto"/>
                <w:left w:val="none" w:sz="0" w:space="0" w:color="auto"/>
                <w:bottom w:val="none" w:sz="0" w:space="0" w:color="auto"/>
                <w:right w:val="none" w:sz="0" w:space="0" w:color="auto"/>
              </w:divBdr>
            </w:div>
          </w:divsChild>
        </w:div>
        <w:div w:id="1359039727">
          <w:marLeft w:val="0"/>
          <w:marRight w:val="0"/>
          <w:marTop w:val="0"/>
          <w:marBottom w:val="0"/>
          <w:divBdr>
            <w:top w:val="none" w:sz="0" w:space="0" w:color="auto"/>
            <w:left w:val="none" w:sz="0" w:space="0" w:color="auto"/>
            <w:bottom w:val="none" w:sz="0" w:space="0" w:color="auto"/>
            <w:right w:val="none" w:sz="0" w:space="0" w:color="auto"/>
          </w:divBdr>
        </w:div>
        <w:div w:id="270402302">
          <w:marLeft w:val="0"/>
          <w:marRight w:val="0"/>
          <w:marTop w:val="0"/>
          <w:marBottom w:val="0"/>
          <w:divBdr>
            <w:top w:val="none" w:sz="0" w:space="0" w:color="auto"/>
            <w:left w:val="none" w:sz="0" w:space="0" w:color="auto"/>
            <w:bottom w:val="none" w:sz="0" w:space="0" w:color="auto"/>
            <w:right w:val="none" w:sz="0" w:space="0" w:color="auto"/>
          </w:divBdr>
          <w:divsChild>
            <w:div w:id="214660014">
              <w:marLeft w:val="0"/>
              <w:marRight w:val="0"/>
              <w:marTop w:val="0"/>
              <w:marBottom w:val="0"/>
              <w:divBdr>
                <w:top w:val="none" w:sz="0" w:space="0" w:color="auto"/>
                <w:left w:val="none" w:sz="0" w:space="0" w:color="auto"/>
                <w:bottom w:val="none" w:sz="0" w:space="0" w:color="auto"/>
                <w:right w:val="none" w:sz="0" w:space="0" w:color="auto"/>
              </w:divBdr>
            </w:div>
          </w:divsChild>
        </w:div>
        <w:div w:id="1631664569">
          <w:marLeft w:val="0"/>
          <w:marRight w:val="0"/>
          <w:marTop w:val="0"/>
          <w:marBottom w:val="0"/>
          <w:divBdr>
            <w:top w:val="none" w:sz="0" w:space="0" w:color="auto"/>
            <w:left w:val="none" w:sz="0" w:space="0" w:color="auto"/>
            <w:bottom w:val="none" w:sz="0" w:space="0" w:color="auto"/>
            <w:right w:val="none" w:sz="0" w:space="0" w:color="auto"/>
          </w:divBdr>
        </w:div>
        <w:div w:id="1855342081">
          <w:marLeft w:val="0"/>
          <w:marRight w:val="0"/>
          <w:marTop w:val="0"/>
          <w:marBottom w:val="0"/>
          <w:divBdr>
            <w:top w:val="none" w:sz="0" w:space="0" w:color="auto"/>
            <w:left w:val="none" w:sz="0" w:space="0" w:color="auto"/>
            <w:bottom w:val="none" w:sz="0" w:space="0" w:color="auto"/>
            <w:right w:val="none" w:sz="0" w:space="0" w:color="auto"/>
          </w:divBdr>
          <w:divsChild>
            <w:div w:id="2047093742">
              <w:marLeft w:val="0"/>
              <w:marRight w:val="0"/>
              <w:marTop w:val="0"/>
              <w:marBottom w:val="0"/>
              <w:divBdr>
                <w:top w:val="none" w:sz="0" w:space="0" w:color="auto"/>
                <w:left w:val="none" w:sz="0" w:space="0" w:color="auto"/>
                <w:bottom w:val="none" w:sz="0" w:space="0" w:color="auto"/>
                <w:right w:val="none" w:sz="0" w:space="0" w:color="auto"/>
              </w:divBdr>
            </w:div>
          </w:divsChild>
        </w:div>
        <w:div w:id="564295270">
          <w:marLeft w:val="0"/>
          <w:marRight w:val="0"/>
          <w:marTop w:val="0"/>
          <w:marBottom w:val="0"/>
          <w:divBdr>
            <w:top w:val="none" w:sz="0" w:space="0" w:color="auto"/>
            <w:left w:val="none" w:sz="0" w:space="0" w:color="auto"/>
            <w:bottom w:val="none" w:sz="0" w:space="0" w:color="auto"/>
            <w:right w:val="none" w:sz="0" w:space="0" w:color="auto"/>
          </w:divBdr>
        </w:div>
        <w:div w:id="367411434">
          <w:marLeft w:val="0"/>
          <w:marRight w:val="0"/>
          <w:marTop w:val="0"/>
          <w:marBottom w:val="0"/>
          <w:divBdr>
            <w:top w:val="none" w:sz="0" w:space="0" w:color="auto"/>
            <w:left w:val="none" w:sz="0" w:space="0" w:color="auto"/>
            <w:bottom w:val="none" w:sz="0" w:space="0" w:color="auto"/>
            <w:right w:val="none" w:sz="0" w:space="0" w:color="auto"/>
          </w:divBdr>
          <w:divsChild>
            <w:div w:id="1345326118">
              <w:marLeft w:val="0"/>
              <w:marRight w:val="0"/>
              <w:marTop w:val="0"/>
              <w:marBottom w:val="0"/>
              <w:divBdr>
                <w:top w:val="none" w:sz="0" w:space="0" w:color="auto"/>
                <w:left w:val="none" w:sz="0" w:space="0" w:color="auto"/>
                <w:bottom w:val="none" w:sz="0" w:space="0" w:color="auto"/>
                <w:right w:val="none" w:sz="0" w:space="0" w:color="auto"/>
              </w:divBdr>
            </w:div>
          </w:divsChild>
        </w:div>
        <w:div w:id="1584026602">
          <w:marLeft w:val="0"/>
          <w:marRight w:val="0"/>
          <w:marTop w:val="0"/>
          <w:marBottom w:val="0"/>
          <w:divBdr>
            <w:top w:val="none" w:sz="0" w:space="0" w:color="auto"/>
            <w:left w:val="none" w:sz="0" w:space="0" w:color="auto"/>
            <w:bottom w:val="none" w:sz="0" w:space="0" w:color="auto"/>
            <w:right w:val="none" w:sz="0" w:space="0" w:color="auto"/>
          </w:divBdr>
        </w:div>
        <w:div w:id="2008483694">
          <w:marLeft w:val="0"/>
          <w:marRight w:val="0"/>
          <w:marTop w:val="0"/>
          <w:marBottom w:val="0"/>
          <w:divBdr>
            <w:top w:val="none" w:sz="0" w:space="0" w:color="auto"/>
            <w:left w:val="none" w:sz="0" w:space="0" w:color="auto"/>
            <w:bottom w:val="none" w:sz="0" w:space="0" w:color="auto"/>
            <w:right w:val="none" w:sz="0" w:space="0" w:color="auto"/>
          </w:divBdr>
          <w:divsChild>
            <w:div w:id="1692024656">
              <w:marLeft w:val="0"/>
              <w:marRight w:val="0"/>
              <w:marTop w:val="0"/>
              <w:marBottom w:val="0"/>
              <w:divBdr>
                <w:top w:val="none" w:sz="0" w:space="0" w:color="auto"/>
                <w:left w:val="none" w:sz="0" w:space="0" w:color="auto"/>
                <w:bottom w:val="none" w:sz="0" w:space="0" w:color="auto"/>
                <w:right w:val="none" w:sz="0" w:space="0" w:color="auto"/>
              </w:divBdr>
            </w:div>
          </w:divsChild>
        </w:div>
        <w:div w:id="412316832">
          <w:marLeft w:val="0"/>
          <w:marRight w:val="0"/>
          <w:marTop w:val="0"/>
          <w:marBottom w:val="0"/>
          <w:divBdr>
            <w:top w:val="none" w:sz="0" w:space="0" w:color="auto"/>
            <w:left w:val="none" w:sz="0" w:space="0" w:color="auto"/>
            <w:bottom w:val="none" w:sz="0" w:space="0" w:color="auto"/>
            <w:right w:val="none" w:sz="0" w:space="0" w:color="auto"/>
          </w:divBdr>
        </w:div>
        <w:div w:id="1413165566">
          <w:marLeft w:val="0"/>
          <w:marRight w:val="0"/>
          <w:marTop w:val="0"/>
          <w:marBottom w:val="0"/>
          <w:divBdr>
            <w:top w:val="none" w:sz="0" w:space="0" w:color="auto"/>
            <w:left w:val="none" w:sz="0" w:space="0" w:color="auto"/>
            <w:bottom w:val="none" w:sz="0" w:space="0" w:color="auto"/>
            <w:right w:val="none" w:sz="0" w:space="0" w:color="auto"/>
          </w:divBdr>
          <w:divsChild>
            <w:div w:id="1403257068">
              <w:marLeft w:val="0"/>
              <w:marRight w:val="0"/>
              <w:marTop w:val="0"/>
              <w:marBottom w:val="0"/>
              <w:divBdr>
                <w:top w:val="none" w:sz="0" w:space="0" w:color="auto"/>
                <w:left w:val="none" w:sz="0" w:space="0" w:color="auto"/>
                <w:bottom w:val="none" w:sz="0" w:space="0" w:color="auto"/>
                <w:right w:val="none" w:sz="0" w:space="0" w:color="auto"/>
              </w:divBdr>
            </w:div>
          </w:divsChild>
        </w:div>
        <w:div w:id="1527593521">
          <w:marLeft w:val="0"/>
          <w:marRight w:val="0"/>
          <w:marTop w:val="300"/>
          <w:marBottom w:val="0"/>
          <w:divBdr>
            <w:top w:val="none" w:sz="0" w:space="0" w:color="auto"/>
            <w:left w:val="none" w:sz="0" w:space="0" w:color="auto"/>
            <w:bottom w:val="none" w:sz="0" w:space="0" w:color="auto"/>
            <w:right w:val="none" w:sz="0" w:space="0" w:color="auto"/>
          </w:divBdr>
          <w:divsChild>
            <w:div w:id="913514764">
              <w:marLeft w:val="0"/>
              <w:marRight w:val="0"/>
              <w:marTop w:val="0"/>
              <w:marBottom w:val="0"/>
              <w:divBdr>
                <w:top w:val="none" w:sz="0" w:space="0" w:color="auto"/>
                <w:left w:val="none" w:sz="0" w:space="0" w:color="auto"/>
                <w:bottom w:val="none" w:sz="0" w:space="0" w:color="auto"/>
                <w:right w:val="none" w:sz="0" w:space="0" w:color="auto"/>
              </w:divBdr>
              <w:divsChild>
                <w:div w:id="1970236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6427830">
          <w:marLeft w:val="0"/>
          <w:marRight w:val="0"/>
          <w:marTop w:val="300"/>
          <w:marBottom w:val="0"/>
          <w:divBdr>
            <w:top w:val="none" w:sz="0" w:space="0" w:color="auto"/>
            <w:left w:val="none" w:sz="0" w:space="0" w:color="auto"/>
            <w:bottom w:val="none" w:sz="0" w:space="0" w:color="auto"/>
            <w:right w:val="none" w:sz="0" w:space="0" w:color="auto"/>
          </w:divBdr>
          <w:divsChild>
            <w:div w:id="1260412770">
              <w:marLeft w:val="0"/>
              <w:marRight w:val="0"/>
              <w:marTop w:val="0"/>
              <w:marBottom w:val="0"/>
              <w:divBdr>
                <w:top w:val="none" w:sz="0" w:space="0" w:color="auto"/>
                <w:left w:val="none" w:sz="0" w:space="0" w:color="auto"/>
                <w:bottom w:val="none" w:sz="0" w:space="0" w:color="auto"/>
                <w:right w:val="none" w:sz="0" w:space="0" w:color="auto"/>
              </w:divBdr>
              <w:divsChild>
                <w:div w:id="338234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7181227">
          <w:marLeft w:val="0"/>
          <w:marRight w:val="0"/>
          <w:marTop w:val="300"/>
          <w:marBottom w:val="0"/>
          <w:divBdr>
            <w:top w:val="none" w:sz="0" w:space="0" w:color="auto"/>
            <w:left w:val="none" w:sz="0" w:space="0" w:color="auto"/>
            <w:bottom w:val="none" w:sz="0" w:space="0" w:color="auto"/>
            <w:right w:val="none" w:sz="0" w:space="0" w:color="auto"/>
          </w:divBdr>
          <w:divsChild>
            <w:div w:id="1719166095">
              <w:marLeft w:val="0"/>
              <w:marRight w:val="0"/>
              <w:marTop w:val="0"/>
              <w:marBottom w:val="0"/>
              <w:divBdr>
                <w:top w:val="none" w:sz="0" w:space="0" w:color="auto"/>
                <w:left w:val="none" w:sz="0" w:space="0" w:color="auto"/>
                <w:bottom w:val="none" w:sz="0" w:space="0" w:color="auto"/>
                <w:right w:val="none" w:sz="0" w:space="0" w:color="auto"/>
              </w:divBdr>
              <w:divsChild>
                <w:div w:id="1432819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9450240">
          <w:marLeft w:val="0"/>
          <w:marRight w:val="0"/>
          <w:marTop w:val="300"/>
          <w:marBottom w:val="0"/>
          <w:divBdr>
            <w:top w:val="none" w:sz="0" w:space="0" w:color="auto"/>
            <w:left w:val="none" w:sz="0" w:space="0" w:color="auto"/>
            <w:bottom w:val="none" w:sz="0" w:space="0" w:color="auto"/>
            <w:right w:val="none" w:sz="0" w:space="0" w:color="auto"/>
          </w:divBdr>
          <w:divsChild>
            <w:div w:id="1376082795">
              <w:marLeft w:val="0"/>
              <w:marRight w:val="0"/>
              <w:marTop w:val="0"/>
              <w:marBottom w:val="0"/>
              <w:divBdr>
                <w:top w:val="none" w:sz="0" w:space="0" w:color="auto"/>
                <w:left w:val="none" w:sz="0" w:space="0" w:color="auto"/>
                <w:bottom w:val="none" w:sz="0" w:space="0" w:color="auto"/>
                <w:right w:val="none" w:sz="0" w:space="0" w:color="auto"/>
              </w:divBdr>
              <w:divsChild>
                <w:div w:id="1269778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3485601">
      <w:bodyDiv w:val="1"/>
      <w:marLeft w:val="0"/>
      <w:marRight w:val="0"/>
      <w:marTop w:val="0"/>
      <w:marBottom w:val="0"/>
      <w:divBdr>
        <w:top w:val="none" w:sz="0" w:space="0" w:color="auto"/>
        <w:left w:val="none" w:sz="0" w:space="0" w:color="auto"/>
        <w:bottom w:val="none" w:sz="0" w:space="0" w:color="auto"/>
        <w:right w:val="none" w:sz="0" w:space="0" w:color="auto"/>
      </w:divBdr>
      <w:divsChild>
        <w:div w:id="860558264">
          <w:marLeft w:val="0"/>
          <w:marRight w:val="0"/>
          <w:marTop w:val="0"/>
          <w:marBottom w:val="0"/>
          <w:divBdr>
            <w:top w:val="none" w:sz="0" w:space="0" w:color="auto"/>
            <w:left w:val="none" w:sz="0" w:space="0" w:color="auto"/>
            <w:bottom w:val="none" w:sz="0" w:space="0" w:color="auto"/>
            <w:right w:val="none" w:sz="0" w:space="0" w:color="auto"/>
          </w:divBdr>
        </w:div>
        <w:div w:id="961426567">
          <w:marLeft w:val="0"/>
          <w:marRight w:val="0"/>
          <w:marTop w:val="0"/>
          <w:marBottom w:val="0"/>
          <w:divBdr>
            <w:top w:val="none" w:sz="0" w:space="0" w:color="auto"/>
            <w:left w:val="none" w:sz="0" w:space="0" w:color="auto"/>
            <w:bottom w:val="none" w:sz="0" w:space="0" w:color="auto"/>
            <w:right w:val="none" w:sz="0" w:space="0" w:color="auto"/>
          </w:divBdr>
          <w:divsChild>
            <w:div w:id="166675459">
              <w:marLeft w:val="0"/>
              <w:marRight w:val="0"/>
              <w:marTop w:val="0"/>
              <w:marBottom w:val="0"/>
              <w:divBdr>
                <w:top w:val="none" w:sz="0" w:space="0" w:color="auto"/>
                <w:left w:val="none" w:sz="0" w:space="0" w:color="auto"/>
                <w:bottom w:val="none" w:sz="0" w:space="0" w:color="auto"/>
                <w:right w:val="none" w:sz="0" w:space="0" w:color="auto"/>
              </w:divBdr>
            </w:div>
          </w:divsChild>
        </w:div>
        <w:div w:id="1034766473">
          <w:marLeft w:val="0"/>
          <w:marRight w:val="0"/>
          <w:marTop w:val="0"/>
          <w:marBottom w:val="0"/>
          <w:divBdr>
            <w:top w:val="none" w:sz="0" w:space="0" w:color="auto"/>
            <w:left w:val="none" w:sz="0" w:space="0" w:color="auto"/>
            <w:bottom w:val="none" w:sz="0" w:space="0" w:color="auto"/>
            <w:right w:val="none" w:sz="0" w:space="0" w:color="auto"/>
          </w:divBdr>
        </w:div>
        <w:div w:id="276759840">
          <w:marLeft w:val="0"/>
          <w:marRight w:val="0"/>
          <w:marTop w:val="0"/>
          <w:marBottom w:val="0"/>
          <w:divBdr>
            <w:top w:val="none" w:sz="0" w:space="0" w:color="auto"/>
            <w:left w:val="none" w:sz="0" w:space="0" w:color="auto"/>
            <w:bottom w:val="none" w:sz="0" w:space="0" w:color="auto"/>
            <w:right w:val="none" w:sz="0" w:space="0" w:color="auto"/>
          </w:divBdr>
          <w:divsChild>
            <w:div w:id="1375421352">
              <w:marLeft w:val="0"/>
              <w:marRight w:val="0"/>
              <w:marTop w:val="0"/>
              <w:marBottom w:val="0"/>
              <w:divBdr>
                <w:top w:val="none" w:sz="0" w:space="0" w:color="auto"/>
                <w:left w:val="none" w:sz="0" w:space="0" w:color="auto"/>
                <w:bottom w:val="none" w:sz="0" w:space="0" w:color="auto"/>
                <w:right w:val="none" w:sz="0" w:space="0" w:color="auto"/>
              </w:divBdr>
            </w:div>
          </w:divsChild>
        </w:div>
        <w:div w:id="642809352">
          <w:marLeft w:val="0"/>
          <w:marRight w:val="0"/>
          <w:marTop w:val="0"/>
          <w:marBottom w:val="0"/>
          <w:divBdr>
            <w:top w:val="none" w:sz="0" w:space="0" w:color="auto"/>
            <w:left w:val="none" w:sz="0" w:space="0" w:color="auto"/>
            <w:bottom w:val="none" w:sz="0" w:space="0" w:color="auto"/>
            <w:right w:val="none" w:sz="0" w:space="0" w:color="auto"/>
          </w:divBdr>
        </w:div>
        <w:div w:id="1478523764">
          <w:marLeft w:val="0"/>
          <w:marRight w:val="0"/>
          <w:marTop w:val="0"/>
          <w:marBottom w:val="0"/>
          <w:divBdr>
            <w:top w:val="none" w:sz="0" w:space="0" w:color="auto"/>
            <w:left w:val="none" w:sz="0" w:space="0" w:color="auto"/>
            <w:bottom w:val="none" w:sz="0" w:space="0" w:color="auto"/>
            <w:right w:val="none" w:sz="0" w:space="0" w:color="auto"/>
          </w:divBdr>
          <w:divsChild>
            <w:div w:id="470560613">
              <w:marLeft w:val="0"/>
              <w:marRight w:val="0"/>
              <w:marTop w:val="0"/>
              <w:marBottom w:val="0"/>
              <w:divBdr>
                <w:top w:val="none" w:sz="0" w:space="0" w:color="auto"/>
                <w:left w:val="none" w:sz="0" w:space="0" w:color="auto"/>
                <w:bottom w:val="none" w:sz="0" w:space="0" w:color="auto"/>
                <w:right w:val="none" w:sz="0" w:space="0" w:color="auto"/>
              </w:divBdr>
            </w:div>
          </w:divsChild>
        </w:div>
        <w:div w:id="942150851">
          <w:marLeft w:val="0"/>
          <w:marRight w:val="0"/>
          <w:marTop w:val="0"/>
          <w:marBottom w:val="0"/>
          <w:divBdr>
            <w:top w:val="none" w:sz="0" w:space="0" w:color="auto"/>
            <w:left w:val="none" w:sz="0" w:space="0" w:color="auto"/>
            <w:bottom w:val="none" w:sz="0" w:space="0" w:color="auto"/>
            <w:right w:val="none" w:sz="0" w:space="0" w:color="auto"/>
          </w:divBdr>
        </w:div>
        <w:div w:id="1170949013">
          <w:marLeft w:val="0"/>
          <w:marRight w:val="0"/>
          <w:marTop w:val="0"/>
          <w:marBottom w:val="0"/>
          <w:divBdr>
            <w:top w:val="none" w:sz="0" w:space="0" w:color="auto"/>
            <w:left w:val="none" w:sz="0" w:space="0" w:color="auto"/>
            <w:bottom w:val="none" w:sz="0" w:space="0" w:color="auto"/>
            <w:right w:val="none" w:sz="0" w:space="0" w:color="auto"/>
          </w:divBdr>
          <w:divsChild>
            <w:div w:id="2021470240">
              <w:marLeft w:val="0"/>
              <w:marRight w:val="0"/>
              <w:marTop w:val="0"/>
              <w:marBottom w:val="0"/>
              <w:divBdr>
                <w:top w:val="none" w:sz="0" w:space="0" w:color="auto"/>
                <w:left w:val="none" w:sz="0" w:space="0" w:color="auto"/>
                <w:bottom w:val="none" w:sz="0" w:space="0" w:color="auto"/>
                <w:right w:val="none" w:sz="0" w:space="0" w:color="auto"/>
              </w:divBdr>
            </w:div>
          </w:divsChild>
        </w:div>
        <w:div w:id="948708446">
          <w:marLeft w:val="0"/>
          <w:marRight w:val="0"/>
          <w:marTop w:val="0"/>
          <w:marBottom w:val="0"/>
          <w:divBdr>
            <w:top w:val="none" w:sz="0" w:space="0" w:color="auto"/>
            <w:left w:val="none" w:sz="0" w:space="0" w:color="auto"/>
            <w:bottom w:val="none" w:sz="0" w:space="0" w:color="auto"/>
            <w:right w:val="none" w:sz="0" w:space="0" w:color="auto"/>
          </w:divBdr>
        </w:div>
        <w:div w:id="1998461308">
          <w:marLeft w:val="0"/>
          <w:marRight w:val="0"/>
          <w:marTop w:val="0"/>
          <w:marBottom w:val="0"/>
          <w:divBdr>
            <w:top w:val="none" w:sz="0" w:space="0" w:color="auto"/>
            <w:left w:val="none" w:sz="0" w:space="0" w:color="auto"/>
            <w:bottom w:val="none" w:sz="0" w:space="0" w:color="auto"/>
            <w:right w:val="none" w:sz="0" w:space="0" w:color="auto"/>
          </w:divBdr>
          <w:divsChild>
            <w:div w:id="1087850060">
              <w:marLeft w:val="0"/>
              <w:marRight w:val="0"/>
              <w:marTop w:val="0"/>
              <w:marBottom w:val="0"/>
              <w:divBdr>
                <w:top w:val="none" w:sz="0" w:space="0" w:color="auto"/>
                <w:left w:val="none" w:sz="0" w:space="0" w:color="auto"/>
                <w:bottom w:val="none" w:sz="0" w:space="0" w:color="auto"/>
                <w:right w:val="none" w:sz="0" w:space="0" w:color="auto"/>
              </w:divBdr>
            </w:div>
          </w:divsChild>
        </w:div>
        <w:div w:id="863175185">
          <w:marLeft w:val="0"/>
          <w:marRight w:val="0"/>
          <w:marTop w:val="0"/>
          <w:marBottom w:val="0"/>
          <w:divBdr>
            <w:top w:val="none" w:sz="0" w:space="0" w:color="auto"/>
            <w:left w:val="none" w:sz="0" w:space="0" w:color="auto"/>
            <w:bottom w:val="none" w:sz="0" w:space="0" w:color="auto"/>
            <w:right w:val="none" w:sz="0" w:space="0" w:color="auto"/>
          </w:divBdr>
        </w:div>
        <w:div w:id="1919167583">
          <w:marLeft w:val="0"/>
          <w:marRight w:val="0"/>
          <w:marTop w:val="0"/>
          <w:marBottom w:val="0"/>
          <w:divBdr>
            <w:top w:val="none" w:sz="0" w:space="0" w:color="auto"/>
            <w:left w:val="none" w:sz="0" w:space="0" w:color="auto"/>
            <w:bottom w:val="none" w:sz="0" w:space="0" w:color="auto"/>
            <w:right w:val="none" w:sz="0" w:space="0" w:color="auto"/>
          </w:divBdr>
          <w:divsChild>
            <w:div w:id="1006517018">
              <w:marLeft w:val="0"/>
              <w:marRight w:val="0"/>
              <w:marTop w:val="0"/>
              <w:marBottom w:val="0"/>
              <w:divBdr>
                <w:top w:val="none" w:sz="0" w:space="0" w:color="auto"/>
                <w:left w:val="none" w:sz="0" w:space="0" w:color="auto"/>
                <w:bottom w:val="none" w:sz="0" w:space="0" w:color="auto"/>
                <w:right w:val="none" w:sz="0" w:space="0" w:color="auto"/>
              </w:divBdr>
            </w:div>
          </w:divsChild>
        </w:div>
        <w:div w:id="1299646781">
          <w:marLeft w:val="0"/>
          <w:marRight w:val="0"/>
          <w:marTop w:val="0"/>
          <w:marBottom w:val="0"/>
          <w:divBdr>
            <w:top w:val="none" w:sz="0" w:space="0" w:color="auto"/>
            <w:left w:val="none" w:sz="0" w:space="0" w:color="auto"/>
            <w:bottom w:val="none" w:sz="0" w:space="0" w:color="auto"/>
            <w:right w:val="none" w:sz="0" w:space="0" w:color="auto"/>
          </w:divBdr>
        </w:div>
        <w:div w:id="542837783">
          <w:marLeft w:val="0"/>
          <w:marRight w:val="0"/>
          <w:marTop w:val="0"/>
          <w:marBottom w:val="0"/>
          <w:divBdr>
            <w:top w:val="none" w:sz="0" w:space="0" w:color="auto"/>
            <w:left w:val="none" w:sz="0" w:space="0" w:color="auto"/>
            <w:bottom w:val="none" w:sz="0" w:space="0" w:color="auto"/>
            <w:right w:val="none" w:sz="0" w:space="0" w:color="auto"/>
          </w:divBdr>
          <w:divsChild>
            <w:div w:id="1705710160">
              <w:marLeft w:val="0"/>
              <w:marRight w:val="0"/>
              <w:marTop w:val="0"/>
              <w:marBottom w:val="0"/>
              <w:divBdr>
                <w:top w:val="none" w:sz="0" w:space="0" w:color="auto"/>
                <w:left w:val="none" w:sz="0" w:space="0" w:color="auto"/>
                <w:bottom w:val="none" w:sz="0" w:space="0" w:color="auto"/>
                <w:right w:val="none" w:sz="0" w:space="0" w:color="auto"/>
              </w:divBdr>
            </w:div>
          </w:divsChild>
        </w:div>
        <w:div w:id="1656838994">
          <w:marLeft w:val="0"/>
          <w:marRight w:val="0"/>
          <w:marTop w:val="300"/>
          <w:marBottom w:val="0"/>
          <w:divBdr>
            <w:top w:val="none" w:sz="0" w:space="0" w:color="auto"/>
            <w:left w:val="none" w:sz="0" w:space="0" w:color="auto"/>
            <w:bottom w:val="none" w:sz="0" w:space="0" w:color="auto"/>
            <w:right w:val="none" w:sz="0" w:space="0" w:color="auto"/>
          </w:divBdr>
          <w:divsChild>
            <w:div w:id="1362975990">
              <w:marLeft w:val="0"/>
              <w:marRight w:val="0"/>
              <w:marTop w:val="0"/>
              <w:marBottom w:val="0"/>
              <w:divBdr>
                <w:top w:val="none" w:sz="0" w:space="0" w:color="auto"/>
                <w:left w:val="none" w:sz="0" w:space="0" w:color="auto"/>
                <w:bottom w:val="none" w:sz="0" w:space="0" w:color="auto"/>
                <w:right w:val="none" w:sz="0" w:space="0" w:color="auto"/>
              </w:divBdr>
              <w:divsChild>
                <w:div w:id="1441559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8937500">
          <w:marLeft w:val="0"/>
          <w:marRight w:val="0"/>
          <w:marTop w:val="300"/>
          <w:marBottom w:val="0"/>
          <w:divBdr>
            <w:top w:val="none" w:sz="0" w:space="0" w:color="auto"/>
            <w:left w:val="none" w:sz="0" w:space="0" w:color="auto"/>
            <w:bottom w:val="none" w:sz="0" w:space="0" w:color="auto"/>
            <w:right w:val="none" w:sz="0" w:space="0" w:color="auto"/>
          </w:divBdr>
          <w:divsChild>
            <w:div w:id="2127774563">
              <w:marLeft w:val="0"/>
              <w:marRight w:val="0"/>
              <w:marTop w:val="0"/>
              <w:marBottom w:val="0"/>
              <w:divBdr>
                <w:top w:val="none" w:sz="0" w:space="0" w:color="auto"/>
                <w:left w:val="none" w:sz="0" w:space="0" w:color="auto"/>
                <w:bottom w:val="none" w:sz="0" w:space="0" w:color="auto"/>
                <w:right w:val="none" w:sz="0" w:space="0" w:color="auto"/>
              </w:divBdr>
              <w:divsChild>
                <w:div w:id="2036928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672432">
          <w:marLeft w:val="0"/>
          <w:marRight w:val="0"/>
          <w:marTop w:val="300"/>
          <w:marBottom w:val="0"/>
          <w:divBdr>
            <w:top w:val="none" w:sz="0" w:space="0" w:color="auto"/>
            <w:left w:val="none" w:sz="0" w:space="0" w:color="auto"/>
            <w:bottom w:val="none" w:sz="0" w:space="0" w:color="auto"/>
            <w:right w:val="none" w:sz="0" w:space="0" w:color="auto"/>
          </w:divBdr>
          <w:divsChild>
            <w:div w:id="856189657">
              <w:marLeft w:val="0"/>
              <w:marRight w:val="0"/>
              <w:marTop w:val="0"/>
              <w:marBottom w:val="0"/>
              <w:divBdr>
                <w:top w:val="none" w:sz="0" w:space="0" w:color="auto"/>
                <w:left w:val="none" w:sz="0" w:space="0" w:color="auto"/>
                <w:bottom w:val="none" w:sz="0" w:space="0" w:color="auto"/>
                <w:right w:val="none" w:sz="0" w:space="0" w:color="auto"/>
              </w:divBdr>
              <w:divsChild>
                <w:div w:id="1293101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284976">
          <w:marLeft w:val="0"/>
          <w:marRight w:val="0"/>
          <w:marTop w:val="300"/>
          <w:marBottom w:val="0"/>
          <w:divBdr>
            <w:top w:val="none" w:sz="0" w:space="0" w:color="auto"/>
            <w:left w:val="none" w:sz="0" w:space="0" w:color="auto"/>
            <w:bottom w:val="none" w:sz="0" w:space="0" w:color="auto"/>
            <w:right w:val="none" w:sz="0" w:space="0" w:color="auto"/>
          </w:divBdr>
          <w:divsChild>
            <w:div w:id="1178891250">
              <w:marLeft w:val="0"/>
              <w:marRight w:val="0"/>
              <w:marTop w:val="0"/>
              <w:marBottom w:val="0"/>
              <w:divBdr>
                <w:top w:val="none" w:sz="0" w:space="0" w:color="auto"/>
                <w:left w:val="none" w:sz="0" w:space="0" w:color="auto"/>
                <w:bottom w:val="none" w:sz="0" w:space="0" w:color="auto"/>
                <w:right w:val="none" w:sz="0" w:space="0" w:color="auto"/>
              </w:divBdr>
              <w:divsChild>
                <w:div w:id="18456282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6097963">
      <w:bodyDiv w:val="1"/>
      <w:marLeft w:val="0"/>
      <w:marRight w:val="0"/>
      <w:marTop w:val="0"/>
      <w:marBottom w:val="0"/>
      <w:divBdr>
        <w:top w:val="none" w:sz="0" w:space="0" w:color="auto"/>
        <w:left w:val="none" w:sz="0" w:space="0" w:color="auto"/>
        <w:bottom w:val="none" w:sz="0" w:space="0" w:color="auto"/>
        <w:right w:val="none" w:sz="0" w:space="0" w:color="auto"/>
      </w:divBdr>
      <w:divsChild>
        <w:div w:id="1040323798">
          <w:marLeft w:val="0"/>
          <w:marRight w:val="0"/>
          <w:marTop w:val="0"/>
          <w:marBottom w:val="0"/>
          <w:divBdr>
            <w:top w:val="none" w:sz="0" w:space="0" w:color="auto"/>
            <w:left w:val="none" w:sz="0" w:space="0" w:color="auto"/>
            <w:bottom w:val="none" w:sz="0" w:space="0" w:color="auto"/>
            <w:right w:val="none" w:sz="0" w:space="0" w:color="auto"/>
          </w:divBdr>
        </w:div>
        <w:div w:id="1318337524">
          <w:marLeft w:val="0"/>
          <w:marRight w:val="0"/>
          <w:marTop w:val="0"/>
          <w:marBottom w:val="0"/>
          <w:divBdr>
            <w:top w:val="none" w:sz="0" w:space="0" w:color="auto"/>
            <w:left w:val="none" w:sz="0" w:space="0" w:color="auto"/>
            <w:bottom w:val="none" w:sz="0" w:space="0" w:color="auto"/>
            <w:right w:val="none" w:sz="0" w:space="0" w:color="auto"/>
          </w:divBdr>
          <w:divsChild>
            <w:div w:id="1525317486">
              <w:marLeft w:val="0"/>
              <w:marRight w:val="0"/>
              <w:marTop w:val="0"/>
              <w:marBottom w:val="0"/>
              <w:divBdr>
                <w:top w:val="none" w:sz="0" w:space="0" w:color="auto"/>
                <w:left w:val="none" w:sz="0" w:space="0" w:color="auto"/>
                <w:bottom w:val="none" w:sz="0" w:space="0" w:color="auto"/>
                <w:right w:val="none" w:sz="0" w:space="0" w:color="auto"/>
              </w:divBdr>
            </w:div>
          </w:divsChild>
        </w:div>
        <w:div w:id="326595488">
          <w:marLeft w:val="0"/>
          <w:marRight w:val="0"/>
          <w:marTop w:val="0"/>
          <w:marBottom w:val="0"/>
          <w:divBdr>
            <w:top w:val="none" w:sz="0" w:space="0" w:color="auto"/>
            <w:left w:val="none" w:sz="0" w:space="0" w:color="auto"/>
            <w:bottom w:val="none" w:sz="0" w:space="0" w:color="auto"/>
            <w:right w:val="none" w:sz="0" w:space="0" w:color="auto"/>
          </w:divBdr>
        </w:div>
        <w:div w:id="889417978">
          <w:marLeft w:val="0"/>
          <w:marRight w:val="0"/>
          <w:marTop w:val="0"/>
          <w:marBottom w:val="0"/>
          <w:divBdr>
            <w:top w:val="none" w:sz="0" w:space="0" w:color="auto"/>
            <w:left w:val="none" w:sz="0" w:space="0" w:color="auto"/>
            <w:bottom w:val="none" w:sz="0" w:space="0" w:color="auto"/>
            <w:right w:val="none" w:sz="0" w:space="0" w:color="auto"/>
          </w:divBdr>
          <w:divsChild>
            <w:div w:id="1581138716">
              <w:marLeft w:val="0"/>
              <w:marRight w:val="0"/>
              <w:marTop w:val="0"/>
              <w:marBottom w:val="0"/>
              <w:divBdr>
                <w:top w:val="none" w:sz="0" w:space="0" w:color="auto"/>
                <w:left w:val="none" w:sz="0" w:space="0" w:color="auto"/>
                <w:bottom w:val="none" w:sz="0" w:space="0" w:color="auto"/>
                <w:right w:val="none" w:sz="0" w:space="0" w:color="auto"/>
              </w:divBdr>
            </w:div>
          </w:divsChild>
        </w:div>
        <w:div w:id="1032874746">
          <w:marLeft w:val="0"/>
          <w:marRight w:val="0"/>
          <w:marTop w:val="0"/>
          <w:marBottom w:val="0"/>
          <w:divBdr>
            <w:top w:val="none" w:sz="0" w:space="0" w:color="auto"/>
            <w:left w:val="none" w:sz="0" w:space="0" w:color="auto"/>
            <w:bottom w:val="none" w:sz="0" w:space="0" w:color="auto"/>
            <w:right w:val="none" w:sz="0" w:space="0" w:color="auto"/>
          </w:divBdr>
        </w:div>
        <w:div w:id="800463601">
          <w:marLeft w:val="0"/>
          <w:marRight w:val="0"/>
          <w:marTop w:val="0"/>
          <w:marBottom w:val="0"/>
          <w:divBdr>
            <w:top w:val="none" w:sz="0" w:space="0" w:color="auto"/>
            <w:left w:val="none" w:sz="0" w:space="0" w:color="auto"/>
            <w:bottom w:val="none" w:sz="0" w:space="0" w:color="auto"/>
            <w:right w:val="none" w:sz="0" w:space="0" w:color="auto"/>
          </w:divBdr>
          <w:divsChild>
            <w:div w:id="605769371">
              <w:marLeft w:val="0"/>
              <w:marRight w:val="0"/>
              <w:marTop w:val="0"/>
              <w:marBottom w:val="0"/>
              <w:divBdr>
                <w:top w:val="none" w:sz="0" w:space="0" w:color="auto"/>
                <w:left w:val="none" w:sz="0" w:space="0" w:color="auto"/>
                <w:bottom w:val="none" w:sz="0" w:space="0" w:color="auto"/>
                <w:right w:val="none" w:sz="0" w:space="0" w:color="auto"/>
              </w:divBdr>
            </w:div>
          </w:divsChild>
        </w:div>
        <w:div w:id="222184237">
          <w:marLeft w:val="0"/>
          <w:marRight w:val="0"/>
          <w:marTop w:val="0"/>
          <w:marBottom w:val="0"/>
          <w:divBdr>
            <w:top w:val="none" w:sz="0" w:space="0" w:color="auto"/>
            <w:left w:val="none" w:sz="0" w:space="0" w:color="auto"/>
            <w:bottom w:val="none" w:sz="0" w:space="0" w:color="auto"/>
            <w:right w:val="none" w:sz="0" w:space="0" w:color="auto"/>
          </w:divBdr>
        </w:div>
        <w:div w:id="1179155150">
          <w:marLeft w:val="0"/>
          <w:marRight w:val="0"/>
          <w:marTop w:val="0"/>
          <w:marBottom w:val="0"/>
          <w:divBdr>
            <w:top w:val="none" w:sz="0" w:space="0" w:color="auto"/>
            <w:left w:val="none" w:sz="0" w:space="0" w:color="auto"/>
            <w:bottom w:val="none" w:sz="0" w:space="0" w:color="auto"/>
            <w:right w:val="none" w:sz="0" w:space="0" w:color="auto"/>
          </w:divBdr>
          <w:divsChild>
            <w:div w:id="1083456261">
              <w:marLeft w:val="0"/>
              <w:marRight w:val="0"/>
              <w:marTop w:val="0"/>
              <w:marBottom w:val="0"/>
              <w:divBdr>
                <w:top w:val="none" w:sz="0" w:space="0" w:color="auto"/>
                <w:left w:val="none" w:sz="0" w:space="0" w:color="auto"/>
                <w:bottom w:val="none" w:sz="0" w:space="0" w:color="auto"/>
                <w:right w:val="none" w:sz="0" w:space="0" w:color="auto"/>
              </w:divBdr>
            </w:div>
          </w:divsChild>
        </w:div>
        <w:div w:id="1704287062">
          <w:marLeft w:val="0"/>
          <w:marRight w:val="0"/>
          <w:marTop w:val="0"/>
          <w:marBottom w:val="0"/>
          <w:divBdr>
            <w:top w:val="none" w:sz="0" w:space="0" w:color="auto"/>
            <w:left w:val="none" w:sz="0" w:space="0" w:color="auto"/>
            <w:bottom w:val="none" w:sz="0" w:space="0" w:color="auto"/>
            <w:right w:val="none" w:sz="0" w:space="0" w:color="auto"/>
          </w:divBdr>
        </w:div>
        <w:div w:id="443767227">
          <w:marLeft w:val="0"/>
          <w:marRight w:val="0"/>
          <w:marTop w:val="0"/>
          <w:marBottom w:val="0"/>
          <w:divBdr>
            <w:top w:val="none" w:sz="0" w:space="0" w:color="auto"/>
            <w:left w:val="none" w:sz="0" w:space="0" w:color="auto"/>
            <w:bottom w:val="none" w:sz="0" w:space="0" w:color="auto"/>
            <w:right w:val="none" w:sz="0" w:space="0" w:color="auto"/>
          </w:divBdr>
          <w:divsChild>
            <w:div w:id="531764910">
              <w:marLeft w:val="0"/>
              <w:marRight w:val="0"/>
              <w:marTop w:val="0"/>
              <w:marBottom w:val="0"/>
              <w:divBdr>
                <w:top w:val="none" w:sz="0" w:space="0" w:color="auto"/>
                <w:left w:val="none" w:sz="0" w:space="0" w:color="auto"/>
                <w:bottom w:val="none" w:sz="0" w:space="0" w:color="auto"/>
                <w:right w:val="none" w:sz="0" w:space="0" w:color="auto"/>
              </w:divBdr>
            </w:div>
          </w:divsChild>
        </w:div>
        <w:div w:id="1828858960">
          <w:marLeft w:val="0"/>
          <w:marRight w:val="0"/>
          <w:marTop w:val="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sChild>
            <w:div w:id="412357086">
              <w:marLeft w:val="0"/>
              <w:marRight w:val="0"/>
              <w:marTop w:val="0"/>
              <w:marBottom w:val="0"/>
              <w:divBdr>
                <w:top w:val="none" w:sz="0" w:space="0" w:color="auto"/>
                <w:left w:val="none" w:sz="0" w:space="0" w:color="auto"/>
                <w:bottom w:val="none" w:sz="0" w:space="0" w:color="auto"/>
                <w:right w:val="none" w:sz="0" w:space="0" w:color="auto"/>
              </w:divBdr>
            </w:div>
          </w:divsChild>
        </w:div>
        <w:div w:id="994451426">
          <w:marLeft w:val="0"/>
          <w:marRight w:val="0"/>
          <w:marTop w:val="0"/>
          <w:marBottom w:val="0"/>
          <w:divBdr>
            <w:top w:val="none" w:sz="0" w:space="0" w:color="auto"/>
            <w:left w:val="none" w:sz="0" w:space="0" w:color="auto"/>
            <w:bottom w:val="none" w:sz="0" w:space="0" w:color="auto"/>
            <w:right w:val="none" w:sz="0" w:space="0" w:color="auto"/>
          </w:divBdr>
        </w:div>
        <w:div w:id="1540242407">
          <w:marLeft w:val="0"/>
          <w:marRight w:val="0"/>
          <w:marTop w:val="0"/>
          <w:marBottom w:val="0"/>
          <w:divBdr>
            <w:top w:val="none" w:sz="0" w:space="0" w:color="auto"/>
            <w:left w:val="none" w:sz="0" w:space="0" w:color="auto"/>
            <w:bottom w:val="none" w:sz="0" w:space="0" w:color="auto"/>
            <w:right w:val="none" w:sz="0" w:space="0" w:color="auto"/>
          </w:divBdr>
          <w:divsChild>
            <w:div w:id="747923245">
              <w:marLeft w:val="0"/>
              <w:marRight w:val="0"/>
              <w:marTop w:val="0"/>
              <w:marBottom w:val="0"/>
              <w:divBdr>
                <w:top w:val="none" w:sz="0" w:space="0" w:color="auto"/>
                <w:left w:val="none" w:sz="0" w:space="0" w:color="auto"/>
                <w:bottom w:val="none" w:sz="0" w:space="0" w:color="auto"/>
                <w:right w:val="none" w:sz="0" w:space="0" w:color="auto"/>
              </w:divBdr>
            </w:div>
          </w:divsChild>
        </w:div>
        <w:div w:id="547954562">
          <w:marLeft w:val="0"/>
          <w:marRight w:val="0"/>
          <w:marTop w:val="300"/>
          <w:marBottom w:val="0"/>
          <w:divBdr>
            <w:top w:val="none" w:sz="0" w:space="0" w:color="auto"/>
            <w:left w:val="none" w:sz="0" w:space="0" w:color="auto"/>
            <w:bottom w:val="none" w:sz="0" w:space="0" w:color="auto"/>
            <w:right w:val="none" w:sz="0" w:space="0" w:color="auto"/>
          </w:divBdr>
          <w:divsChild>
            <w:div w:id="1354920261">
              <w:marLeft w:val="0"/>
              <w:marRight w:val="0"/>
              <w:marTop w:val="0"/>
              <w:marBottom w:val="0"/>
              <w:divBdr>
                <w:top w:val="none" w:sz="0" w:space="0" w:color="auto"/>
                <w:left w:val="none" w:sz="0" w:space="0" w:color="auto"/>
                <w:bottom w:val="none" w:sz="0" w:space="0" w:color="auto"/>
                <w:right w:val="none" w:sz="0" w:space="0" w:color="auto"/>
              </w:divBdr>
              <w:divsChild>
                <w:div w:id="608585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1709767">
          <w:marLeft w:val="0"/>
          <w:marRight w:val="0"/>
          <w:marTop w:val="300"/>
          <w:marBottom w:val="0"/>
          <w:divBdr>
            <w:top w:val="none" w:sz="0" w:space="0" w:color="auto"/>
            <w:left w:val="none" w:sz="0" w:space="0" w:color="auto"/>
            <w:bottom w:val="none" w:sz="0" w:space="0" w:color="auto"/>
            <w:right w:val="none" w:sz="0" w:space="0" w:color="auto"/>
          </w:divBdr>
          <w:divsChild>
            <w:div w:id="929704375">
              <w:marLeft w:val="0"/>
              <w:marRight w:val="0"/>
              <w:marTop w:val="0"/>
              <w:marBottom w:val="0"/>
              <w:divBdr>
                <w:top w:val="none" w:sz="0" w:space="0" w:color="auto"/>
                <w:left w:val="none" w:sz="0" w:space="0" w:color="auto"/>
                <w:bottom w:val="none" w:sz="0" w:space="0" w:color="auto"/>
                <w:right w:val="none" w:sz="0" w:space="0" w:color="auto"/>
              </w:divBdr>
              <w:divsChild>
                <w:div w:id="1319966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404495">
          <w:marLeft w:val="0"/>
          <w:marRight w:val="0"/>
          <w:marTop w:val="300"/>
          <w:marBottom w:val="0"/>
          <w:divBdr>
            <w:top w:val="none" w:sz="0" w:space="0" w:color="auto"/>
            <w:left w:val="none" w:sz="0" w:space="0" w:color="auto"/>
            <w:bottom w:val="none" w:sz="0" w:space="0" w:color="auto"/>
            <w:right w:val="none" w:sz="0" w:space="0" w:color="auto"/>
          </w:divBdr>
          <w:divsChild>
            <w:div w:id="560601452">
              <w:marLeft w:val="0"/>
              <w:marRight w:val="0"/>
              <w:marTop w:val="0"/>
              <w:marBottom w:val="0"/>
              <w:divBdr>
                <w:top w:val="none" w:sz="0" w:space="0" w:color="auto"/>
                <w:left w:val="none" w:sz="0" w:space="0" w:color="auto"/>
                <w:bottom w:val="none" w:sz="0" w:space="0" w:color="auto"/>
                <w:right w:val="none" w:sz="0" w:space="0" w:color="auto"/>
              </w:divBdr>
              <w:divsChild>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265913">
          <w:marLeft w:val="0"/>
          <w:marRight w:val="0"/>
          <w:marTop w:val="300"/>
          <w:marBottom w:val="0"/>
          <w:divBdr>
            <w:top w:val="none" w:sz="0" w:space="0" w:color="auto"/>
            <w:left w:val="none" w:sz="0" w:space="0" w:color="auto"/>
            <w:bottom w:val="none" w:sz="0" w:space="0" w:color="auto"/>
            <w:right w:val="none" w:sz="0" w:space="0" w:color="auto"/>
          </w:divBdr>
          <w:divsChild>
            <w:div w:id="200479572">
              <w:marLeft w:val="0"/>
              <w:marRight w:val="0"/>
              <w:marTop w:val="0"/>
              <w:marBottom w:val="0"/>
              <w:divBdr>
                <w:top w:val="none" w:sz="0" w:space="0" w:color="auto"/>
                <w:left w:val="none" w:sz="0" w:space="0" w:color="auto"/>
                <w:bottom w:val="none" w:sz="0" w:space="0" w:color="auto"/>
                <w:right w:val="none" w:sz="0" w:space="0" w:color="auto"/>
              </w:divBdr>
              <w:divsChild>
                <w:div w:id="4726030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6835122">
      <w:bodyDiv w:val="1"/>
      <w:marLeft w:val="0"/>
      <w:marRight w:val="0"/>
      <w:marTop w:val="0"/>
      <w:marBottom w:val="0"/>
      <w:divBdr>
        <w:top w:val="none" w:sz="0" w:space="0" w:color="auto"/>
        <w:left w:val="none" w:sz="0" w:space="0" w:color="auto"/>
        <w:bottom w:val="none" w:sz="0" w:space="0" w:color="auto"/>
        <w:right w:val="none" w:sz="0" w:space="0" w:color="auto"/>
      </w:divBdr>
      <w:divsChild>
        <w:div w:id="1286303669">
          <w:marLeft w:val="0"/>
          <w:marRight w:val="0"/>
          <w:marTop w:val="0"/>
          <w:marBottom w:val="0"/>
          <w:divBdr>
            <w:top w:val="none" w:sz="0" w:space="0" w:color="auto"/>
            <w:left w:val="none" w:sz="0" w:space="0" w:color="auto"/>
            <w:bottom w:val="none" w:sz="0" w:space="0" w:color="auto"/>
            <w:right w:val="none" w:sz="0" w:space="0" w:color="auto"/>
          </w:divBdr>
        </w:div>
        <w:div w:id="368144760">
          <w:marLeft w:val="0"/>
          <w:marRight w:val="0"/>
          <w:marTop w:val="0"/>
          <w:marBottom w:val="0"/>
          <w:divBdr>
            <w:top w:val="none" w:sz="0" w:space="0" w:color="auto"/>
            <w:left w:val="none" w:sz="0" w:space="0" w:color="auto"/>
            <w:bottom w:val="none" w:sz="0" w:space="0" w:color="auto"/>
            <w:right w:val="none" w:sz="0" w:space="0" w:color="auto"/>
          </w:divBdr>
          <w:divsChild>
            <w:div w:id="216285352">
              <w:marLeft w:val="0"/>
              <w:marRight w:val="0"/>
              <w:marTop w:val="0"/>
              <w:marBottom w:val="0"/>
              <w:divBdr>
                <w:top w:val="none" w:sz="0" w:space="0" w:color="auto"/>
                <w:left w:val="none" w:sz="0" w:space="0" w:color="auto"/>
                <w:bottom w:val="none" w:sz="0" w:space="0" w:color="auto"/>
                <w:right w:val="none" w:sz="0" w:space="0" w:color="auto"/>
              </w:divBdr>
            </w:div>
          </w:divsChild>
        </w:div>
        <w:div w:id="651182157">
          <w:marLeft w:val="0"/>
          <w:marRight w:val="0"/>
          <w:marTop w:val="0"/>
          <w:marBottom w:val="0"/>
          <w:divBdr>
            <w:top w:val="none" w:sz="0" w:space="0" w:color="auto"/>
            <w:left w:val="none" w:sz="0" w:space="0" w:color="auto"/>
            <w:bottom w:val="none" w:sz="0" w:space="0" w:color="auto"/>
            <w:right w:val="none" w:sz="0" w:space="0" w:color="auto"/>
          </w:divBdr>
        </w:div>
        <w:div w:id="1210798973">
          <w:marLeft w:val="0"/>
          <w:marRight w:val="0"/>
          <w:marTop w:val="0"/>
          <w:marBottom w:val="0"/>
          <w:divBdr>
            <w:top w:val="none" w:sz="0" w:space="0" w:color="auto"/>
            <w:left w:val="none" w:sz="0" w:space="0" w:color="auto"/>
            <w:bottom w:val="none" w:sz="0" w:space="0" w:color="auto"/>
            <w:right w:val="none" w:sz="0" w:space="0" w:color="auto"/>
          </w:divBdr>
          <w:divsChild>
            <w:div w:id="1688867559">
              <w:marLeft w:val="0"/>
              <w:marRight w:val="0"/>
              <w:marTop w:val="0"/>
              <w:marBottom w:val="0"/>
              <w:divBdr>
                <w:top w:val="none" w:sz="0" w:space="0" w:color="auto"/>
                <w:left w:val="none" w:sz="0" w:space="0" w:color="auto"/>
                <w:bottom w:val="none" w:sz="0" w:space="0" w:color="auto"/>
                <w:right w:val="none" w:sz="0" w:space="0" w:color="auto"/>
              </w:divBdr>
            </w:div>
          </w:divsChild>
        </w:div>
        <w:div w:id="151526199">
          <w:marLeft w:val="0"/>
          <w:marRight w:val="0"/>
          <w:marTop w:val="0"/>
          <w:marBottom w:val="0"/>
          <w:divBdr>
            <w:top w:val="none" w:sz="0" w:space="0" w:color="auto"/>
            <w:left w:val="none" w:sz="0" w:space="0" w:color="auto"/>
            <w:bottom w:val="none" w:sz="0" w:space="0" w:color="auto"/>
            <w:right w:val="none" w:sz="0" w:space="0" w:color="auto"/>
          </w:divBdr>
        </w:div>
        <w:div w:id="754739977">
          <w:marLeft w:val="0"/>
          <w:marRight w:val="0"/>
          <w:marTop w:val="0"/>
          <w:marBottom w:val="0"/>
          <w:divBdr>
            <w:top w:val="none" w:sz="0" w:space="0" w:color="auto"/>
            <w:left w:val="none" w:sz="0" w:space="0" w:color="auto"/>
            <w:bottom w:val="none" w:sz="0" w:space="0" w:color="auto"/>
            <w:right w:val="none" w:sz="0" w:space="0" w:color="auto"/>
          </w:divBdr>
          <w:divsChild>
            <w:div w:id="651107044">
              <w:marLeft w:val="0"/>
              <w:marRight w:val="0"/>
              <w:marTop w:val="0"/>
              <w:marBottom w:val="0"/>
              <w:divBdr>
                <w:top w:val="none" w:sz="0" w:space="0" w:color="auto"/>
                <w:left w:val="none" w:sz="0" w:space="0" w:color="auto"/>
                <w:bottom w:val="none" w:sz="0" w:space="0" w:color="auto"/>
                <w:right w:val="none" w:sz="0" w:space="0" w:color="auto"/>
              </w:divBdr>
            </w:div>
          </w:divsChild>
        </w:div>
        <w:div w:id="1590457364">
          <w:marLeft w:val="0"/>
          <w:marRight w:val="0"/>
          <w:marTop w:val="0"/>
          <w:marBottom w:val="0"/>
          <w:divBdr>
            <w:top w:val="none" w:sz="0" w:space="0" w:color="auto"/>
            <w:left w:val="none" w:sz="0" w:space="0" w:color="auto"/>
            <w:bottom w:val="none" w:sz="0" w:space="0" w:color="auto"/>
            <w:right w:val="none" w:sz="0" w:space="0" w:color="auto"/>
          </w:divBdr>
        </w:div>
        <w:div w:id="320700077">
          <w:marLeft w:val="0"/>
          <w:marRight w:val="0"/>
          <w:marTop w:val="0"/>
          <w:marBottom w:val="0"/>
          <w:divBdr>
            <w:top w:val="none" w:sz="0" w:space="0" w:color="auto"/>
            <w:left w:val="none" w:sz="0" w:space="0" w:color="auto"/>
            <w:bottom w:val="none" w:sz="0" w:space="0" w:color="auto"/>
            <w:right w:val="none" w:sz="0" w:space="0" w:color="auto"/>
          </w:divBdr>
          <w:divsChild>
            <w:div w:id="1388186959">
              <w:marLeft w:val="0"/>
              <w:marRight w:val="0"/>
              <w:marTop w:val="0"/>
              <w:marBottom w:val="0"/>
              <w:divBdr>
                <w:top w:val="none" w:sz="0" w:space="0" w:color="auto"/>
                <w:left w:val="none" w:sz="0" w:space="0" w:color="auto"/>
                <w:bottom w:val="none" w:sz="0" w:space="0" w:color="auto"/>
                <w:right w:val="none" w:sz="0" w:space="0" w:color="auto"/>
              </w:divBdr>
            </w:div>
          </w:divsChild>
        </w:div>
        <w:div w:id="1700617195">
          <w:marLeft w:val="0"/>
          <w:marRight w:val="0"/>
          <w:marTop w:val="0"/>
          <w:marBottom w:val="0"/>
          <w:divBdr>
            <w:top w:val="none" w:sz="0" w:space="0" w:color="auto"/>
            <w:left w:val="none" w:sz="0" w:space="0" w:color="auto"/>
            <w:bottom w:val="none" w:sz="0" w:space="0" w:color="auto"/>
            <w:right w:val="none" w:sz="0" w:space="0" w:color="auto"/>
          </w:divBdr>
        </w:div>
        <w:div w:id="1476602660">
          <w:marLeft w:val="0"/>
          <w:marRight w:val="0"/>
          <w:marTop w:val="0"/>
          <w:marBottom w:val="0"/>
          <w:divBdr>
            <w:top w:val="none" w:sz="0" w:space="0" w:color="auto"/>
            <w:left w:val="none" w:sz="0" w:space="0" w:color="auto"/>
            <w:bottom w:val="none" w:sz="0" w:space="0" w:color="auto"/>
            <w:right w:val="none" w:sz="0" w:space="0" w:color="auto"/>
          </w:divBdr>
          <w:divsChild>
            <w:div w:id="1950121161">
              <w:marLeft w:val="0"/>
              <w:marRight w:val="0"/>
              <w:marTop w:val="0"/>
              <w:marBottom w:val="0"/>
              <w:divBdr>
                <w:top w:val="none" w:sz="0" w:space="0" w:color="auto"/>
                <w:left w:val="none" w:sz="0" w:space="0" w:color="auto"/>
                <w:bottom w:val="none" w:sz="0" w:space="0" w:color="auto"/>
                <w:right w:val="none" w:sz="0" w:space="0" w:color="auto"/>
              </w:divBdr>
            </w:div>
          </w:divsChild>
        </w:div>
        <w:div w:id="652221553">
          <w:marLeft w:val="0"/>
          <w:marRight w:val="0"/>
          <w:marTop w:val="0"/>
          <w:marBottom w:val="0"/>
          <w:divBdr>
            <w:top w:val="none" w:sz="0" w:space="0" w:color="auto"/>
            <w:left w:val="none" w:sz="0" w:space="0" w:color="auto"/>
            <w:bottom w:val="none" w:sz="0" w:space="0" w:color="auto"/>
            <w:right w:val="none" w:sz="0" w:space="0" w:color="auto"/>
          </w:divBdr>
        </w:div>
        <w:div w:id="1330253168">
          <w:marLeft w:val="0"/>
          <w:marRight w:val="0"/>
          <w:marTop w:val="0"/>
          <w:marBottom w:val="0"/>
          <w:divBdr>
            <w:top w:val="none" w:sz="0" w:space="0" w:color="auto"/>
            <w:left w:val="none" w:sz="0" w:space="0" w:color="auto"/>
            <w:bottom w:val="none" w:sz="0" w:space="0" w:color="auto"/>
            <w:right w:val="none" w:sz="0" w:space="0" w:color="auto"/>
          </w:divBdr>
          <w:divsChild>
            <w:div w:id="462816438">
              <w:marLeft w:val="0"/>
              <w:marRight w:val="0"/>
              <w:marTop w:val="0"/>
              <w:marBottom w:val="0"/>
              <w:divBdr>
                <w:top w:val="none" w:sz="0" w:space="0" w:color="auto"/>
                <w:left w:val="none" w:sz="0" w:space="0" w:color="auto"/>
                <w:bottom w:val="none" w:sz="0" w:space="0" w:color="auto"/>
                <w:right w:val="none" w:sz="0" w:space="0" w:color="auto"/>
              </w:divBdr>
            </w:div>
          </w:divsChild>
        </w:div>
        <w:div w:id="346059119">
          <w:marLeft w:val="0"/>
          <w:marRight w:val="0"/>
          <w:marTop w:val="0"/>
          <w:marBottom w:val="0"/>
          <w:divBdr>
            <w:top w:val="none" w:sz="0" w:space="0" w:color="auto"/>
            <w:left w:val="none" w:sz="0" w:space="0" w:color="auto"/>
            <w:bottom w:val="none" w:sz="0" w:space="0" w:color="auto"/>
            <w:right w:val="none" w:sz="0" w:space="0" w:color="auto"/>
          </w:divBdr>
        </w:div>
        <w:div w:id="2036467078">
          <w:marLeft w:val="0"/>
          <w:marRight w:val="0"/>
          <w:marTop w:val="0"/>
          <w:marBottom w:val="0"/>
          <w:divBdr>
            <w:top w:val="none" w:sz="0" w:space="0" w:color="auto"/>
            <w:left w:val="none" w:sz="0" w:space="0" w:color="auto"/>
            <w:bottom w:val="none" w:sz="0" w:space="0" w:color="auto"/>
            <w:right w:val="none" w:sz="0" w:space="0" w:color="auto"/>
          </w:divBdr>
          <w:divsChild>
            <w:div w:id="1594437875">
              <w:marLeft w:val="0"/>
              <w:marRight w:val="0"/>
              <w:marTop w:val="0"/>
              <w:marBottom w:val="0"/>
              <w:divBdr>
                <w:top w:val="none" w:sz="0" w:space="0" w:color="auto"/>
                <w:left w:val="none" w:sz="0" w:space="0" w:color="auto"/>
                <w:bottom w:val="none" w:sz="0" w:space="0" w:color="auto"/>
                <w:right w:val="none" w:sz="0" w:space="0" w:color="auto"/>
              </w:divBdr>
            </w:div>
          </w:divsChild>
        </w:div>
        <w:div w:id="456726137">
          <w:marLeft w:val="0"/>
          <w:marRight w:val="0"/>
          <w:marTop w:val="300"/>
          <w:marBottom w:val="0"/>
          <w:divBdr>
            <w:top w:val="none" w:sz="0" w:space="0" w:color="auto"/>
            <w:left w:val="none" w:sz="0" w:space="0" w:color="auto"/>
            <w:bottom w:val="none" w:sz="0" w:space="0" w:color="auto"/>
            <w:right w:val="none" w:sz="0" w:space="0" w:color="auto"/>
          </w:divBdr>
          <w:divsChild>
            <w:div w:id="2023431998">
              <w:marLeft w:val="0"/>
              <w:marRight w:val="0"/>
              <w:marTop w:val="0"/>
              <w:marBottom w:val="0"/>
              <w:divBdr>
                <w:top w:val="none" w:sz="0" w:space="0" w:color="auto"/>
                <w:left w:val="none" w:sz="0" w:space="0" w:color="auto"/>
                <w:bottom w:val="none" w:sz="0" w:space="0" w:color="auto"/>
                <w:right w:val="none" w:sz="0" w:space="0" w:color="auto"/>
              </w:divBdr>
              <w:divsChild>
                <w:div w:id="1845124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758215">
          <w:marLeft w:val="0"/>
          <w:marRight w:val="0"/>
          <w:marTop w:val="300"/>
          <w:marBottom w:val="0"/>
          <w:divBdr>
            <w:top w:val="none" w:sz="0" w:space="0" w:color="auto"/>
            <w:left w:val="none" w:sz="0" w:space="0" w:color="auto"/>
            <w:bottom w:val="none" w:sz="0" w:space="0" w:color="auto"/>
            <w:right w:val="none" w:sz="0" w:space="0" w:color="auto"/>
          </w:divBdr>
          <w:divsChild>
            <w:div w:id="1500148725">
              <w:marLeft w:val="0"/>
              <w:marRight w:val="0"/>
              <w:marTop w:val="0"/>
              <w:marBottom w:val="0"/>
              <w:divBdr>
                <w:top w:val="none" w:sz="0" w:space="0" w:color="auto"/>
                <w:left w:val="none" w:sz="0" w:space="0" w:color="auto"/>
                <w:bottom w:val="none" w:sz="0" w:space="0" w:color="auto"/>
                <w:right w:val="none" w:sz="0" w:space="0" w:color="auto"/>
              </w:divBdr>
              <w:divsChild>
                <w:div w:id="1020854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423568">
          <w:marLeft w:val="0"/>
          <w:marRight w:val="0"/>
          <w:marTop w:val="300"/>
          <w:marBottom w:val="0"/>
          <w:divBdr>
            <w:top w:val="none" w:sz="0" w:space="0" w:color="auto"/>
            <w:left w:val="none" w:sz="0" w:space="0" w:color="auto"/>
            <w:bottom w:val="none" w:sz="0" w:space="0" w:color="auto"/>
            <w:right w:val="none" w:sz="0" w:space="0" w:color="auto"/>
          </w:divBdr>
          <w:divsChild>
            <w:div w:id="1222864924">
              <w:marLeft w:val="0"/>
              <w:marRight w:val="0"/>
              <w:marTop w:val="0"/>
              <w:marBottom w:val="0"/>
              <w:divBdr>
                <w:top w:val="none" w:sz="0" w:space="0" w:color="auto"/>
                <w:left w:val="none" w:sz="0" w:space="0" w:color="auto"/>
                <w:bottom w:val="none" w:sz="0" w:space="0" w:color="auto"/>
                <w:right w:val="none" w:sz="0" w:space="0" w:color="auto"/>
              </w:divBdr>
              <w:divsChild>
                <w:div w:id="741220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0000025">
          <w:marLeft w:val="0"/>
          <w:marRight w:val="0"/>
          <w:marTop w:val="300"/>
          <w:marBottom w:val="0"/>
          <w:divBdr>
            <w:top w:val="none" w:sz="0" w:space="0" w:color="auto"/>
            <w:left w:val="none" w:sz="0" w:space="0" w:color="auto"/>
            <w:bottom w:val="none" w:sz="0" w:space="0" w:color="auto"/>
            <w:right w:val="none" w:sz="0" w:space="0" w:color="auto"/>
          </w:divBdr>
          <w:divsChild>
            <w:div w:id="1487042136">
              <w:marLeft w:val="0"/>
              <w:marRight w:val="0"/>
              <w:marTop w:val="0"/>
              <w:marBottom w:val="0"/>
              <w:divBdr>
                <w:top w:val="none" w:sz="0" w:space="0" w:color="auto"/>
                <w:left w:val="none" w:sz="0" w:space="0" w:color="auto"/>
                <w:bottom w:val="none" w:sz="0" w:space="0" w:color="auto"/>
                <w:right w:val="none" w:sz="0" w:space="0" w:color="auto"/>
              </w:divBdr>
              <w:divsChild>
                <w:div w:id="2145899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8526377">
      <w:bodyDiv w:val="1"/>
      <w:marLeft w:val="0"/>
      <w:marRight w:val="0"/>
      <w:marTop w:val="0"/>
      <w:marBottom w:val="0"/>
      <w:divBdr>
        <w:top w:val="none" w:sz="0" w:space="0" w:color="auto"/>
        <w:left w:val="none" w:sz="0" w:space="0" w:color="auto"/>
        <w:bottom w:val="none" w:sz="0" w:space="0" w:color="auto"/>
        <w:right w:val="none" w:sz="0" w:space="0" w:color="auto"/>
      </w:divBdr>
      <w:divsChild>
        <w:div w:id="108821320">
          <w:marLeft w:val="0"/>
          <w:marRight w:val="0"/>
          <w:marTop w:val="0"/>
          <w:marBottom w:val="0"/>
          <w:divBdr>
            <w:top w:val="none" w:sz="0" w:space="0" w:color="auto"/>
            <w:left w:val="none" w:sz="0" w:space="0" w:color="auto"/>
            <w:bottom w:val="none" w:sz="0" w:space="0" w:color="auto"/>
            <w:right w:val="none" w:sz="0" w:space="0" w:color="auto"/>
          </w:divBdr>
        </w:div>
        <w:div w:id="935744981">
          <w:marLeft w:val="0"/>
          <w:marRight w:val="0"/>
          <w:marTop w:val="0"/>
          <w:marBottom w:val="0"/>
          <w:divBdr>
            <w:top w:val="none" w:sz="0" w:space="0" w:color="auto"/>
            <w:left w:val="none" w:sz="0" w:space="0" w:color="auto"/>
            <w:bottom w:val="none" w:sz="0" w:space="0" w:color="auto"/>
            <w:right w:val="none" w:sz="0" w:space="0" w:color="auto"/>
          </w:divBdr>
          <w:divsChild>
            <w:div w:id="329869240">
              <w:marLeft w:val="0"/>
              <w:marRight w:val="0"/>
              <w:marTop w:val="0"/>
              <w:marBottom w:val="0"/>
              <w:divBdr>
                <w:top w:val="none" w:sz="0" w:space="0" w:color="auto"/>
                <w:left w:val="none" w:sz="0" w:space="0" w:color="auto"/>
                <w:bottom w:val="none" w:sz="0" w:space="0" w:color="auto"/>
                <w:right w:val="none" w:sz="0" w:space="0" w:color="auto"/>
              </w:divBdr>
            </w:div>
          </w:divsChild>
        </w:div>
        <w:div w:id="1639803006">
          <w:marLeft w:val="0"/>
          <w:marRight w:val="0"/>
          <w:marTop w:val="0"/>
          <w:marBottom w:val="0"/>
          <w:divBdr>
            <w:top w:val="none" w:sz="0" w:space="0" w:color="auto"/>
            <w:left w:val="none" w:sz="0" w:space="0" w:color="auto"/>
            <w:bottom w:val="none" w:sz="0" w:space="0" w:color="auto"/>
            <w:right w:val="none" w:sz="0" w:space="0" w:color="auto"/>
          </w:divBdr>
        </w:div>
        <w:div w:id="2020034542">
          <w:marLeft w:val="0"/>
          <w:marRight w:val="0"/>
          <w:marTop w:val="0"/>
          <w:marBottom w:val="0"/>
          <w:divBdr>
            <w:top w:val="none" w:sz="0" w:space="0" w:color="auto"/>
            <w:left w:val="none" w:sz="0" w:space="0" w:color="auto"/>
            <w:bottom w:val="none" w:sz="0" w:space="0" w:color="auto"/>
            <w:right w:val="none" w:sz="0" w:space="0" w:color="auto"/>
          </w:divBdr>
          <w:divsChild>
            <w:div w:id="1465736435">
              <w:marLeft w:val="0"/>
              <w:marRight w:val="0"/>
              <w:marTop w:val="0"/>
              <w:marBottom w:val="0"/>
              <w:divBdr>
                <w:top w:val="none" w:sz="0" w:space="0" w:color="auto"/>
                <w:left w:val="none" w:sz="0" w:space="0" w:color="auto"/>
                <w:bottom w:val="none" w:sz="0" w:space="0" w:color="auto"/>
                <w:right w:val="none" w:sz="0" w:space="0" w:color="auto"/>
              </w:divBdr>
            </w:div>
          </w:divsChild>
        </w:div>
        <w:div w:id="614796285">
          <w:marLeft w:val="0"/>
          <w:marRight w:val="0"/>
          <w:marTop w:val="0"/>
          <w:marBottom w:val="0"/>
          <w:divBdr>
            <w:top w:val="none" w:sz="0" w:space="0" w:color="auto"/>
            <w:left w:val="none" w:sz="0" w:space="0" w:color="auto"/>
            <w:bottom w:val="none" w:sz="0" w:space="0" w:color="auto"/>
            <w:right w:val="none" w:sz="0" w:space="0" w:color="auto"/>
          </w:divBdr>
        </w:div>
        <w:div w:id="1032461395">
          <w:marLeft w:val="0"/>
          <w:marRight w:val="0"/>
          <w:marTop w:val="0"/>
          <w:marBottom w:val="0"/>
          <w:divBdr>
            <w:top w:val="none" w:sz="0" w:space="0" w:color="auto"/>
            <w:left w:val="none" w:sz="0" w:space="0" w:color="auto"/>
            <w:bottom w:val="none" w:sz="0" w:space="0" w:color="auto"/>
            <w:right w:val="none" w:sz="0" w:space="0" w:color="auto"/>
          </w:divBdr>
          <w:divsChild>
            <w:div w:id="1736704218">
              <w:marLeft w:val="0"/>
              <w:marRight w:val="0"/>
              <w:marTop w:val="0"/>
              <w:marBottom w:val="0"/>
              <w:divBdr>
                <w:top w:val="none" w:sz="0" w:space="0" w:color="auto"/>
                <w:left w:val="none" w:sz="0" w:space="0" w:color="auto"/>
                <w:bottom w:val="none" w:sz="0" w:space="0" w:color="auto"/>
                <w:right w:val="none" w:sz="0" w:space="0" w:color="auto"/>
              </w:divBdr>
            </w:div>
          </w:divsChild>
        </w:div>
        <w:div w:id="578947640">
          <w:marLeft w:val="0"/>
          <w:marRight w:val="0"/>
          <w:marTop w:val="0"/>
          <w:marBottom w:val="0"/>
          <w:divBdr>
            <w:top w:val="none" w:sz="0" w:space="0" w:color="auto"/>
            <w:left w:val="none" w:sz="0" w:space="0" w:color="auto"/>
            <w:bottom w:val="none" w:sz="0" w:space="0" w:color="auto"/>
            <w:right w:val="none" w:sz="0" w:space="0" w:color="auto"/>
          </w:divBdr>
        </w:div>
        <w:div w:id="319771065">
          <w:marLeft w:val="0"/>
          <w:marRight w:val="0"/>
          <w:marTop w:val="0"/>
          <w:marBottom w:val="0"/>
          <w:divBdr>
            <w:top w:val="none" w:sz="0" w:space="0" w:color="auto"/>
            <w:left w:val="none" w:sz="0" w:space="0" w:color="auto"/>
            <w:bottom w:val="none" w:sz="0" w:space="0" w:color="auto"/>
            <w:right w:val="none" w:sz="0" w:space="0" w:color="auto"/>
          </w:divBdr>
          <w:divsChild>
            <w:div w:id="491990907">
              <w:marLeft w:val="0"/>
              <w:marRight w:val="0"/>
              <w:marTop w:val="0"/>
              <w:marBottom w:val="0"/>
              <w:divBdr>
                <w:top w:val="none" w:sz="0" w:space="0" w:color="auto"/>
                <w:left w:val="none" w:sz="0" w:space="0" w:color="auto"/>
                <w:bottom w:val="none" w:sz="0" w:space="0" w:color="auto"/>
                <w:right w:val="none" w:sz="0" w:space="0" w:color="auto"/>
              </w:divBdr>
            </w:div>
          </w:divsChild>
        </w:div>
        <w:div w:id="965115328">
          <w:marLeft w:val="0"/>
          <w:marRight w:val="0"/>
          <w:marTop w:val="0"/>
          <w:marBottom w:val="0"/>
          <w:divBdr>
            <w:top w:val="none" w:sz="0" w:space="0" w:color="auto"/>
            <w:left w:val="none" w:sz="0" w:space="0" w:color="auto"/>
            <w:bottom w:val="none" w:sz="0" w:space="0" w:color="auto"/>
            <w:right w:val="none" w:sz="0" w:space="0" w:color="auto"/>
          </w:divBdr>
        </w:div>
        <w:div w:id="1477527776">
          <w:marLeft w:val="0"/>
          <w:marRight w:val="0"/>
          <w:marTop w:val="0"/>
          <w:marBottom w:val="0"/>
          <w:divBdr>
            <w:top w:val="none" w:sz="0" w:space="0" w:color="auto"/>
            <w:left w:val="none" w:sz="0" w:space="0" w:color="auto"/>
            <w:bottom w:val="none" w:sz="0" w:space="0" w:color="auto"/>
            <w:right w:val="none" w:sz="0" w:space="0" w:color="auto"/>
          </w:divBdr>
          <w:divsChild>
            <w:div w:id="1452363453">
              <w:marLeft w:val="0"/>
              <w:marRight w:val="0"/>
              <w:marTop w:val="0"/>
              <w:marBottom w:val="0"/>
              <w:divBdr>
                <w:top w:val="none" w:sz="0" w:space="0" w:color="auto"/>
                <w:left w:val="none" w:sz="0" w:space="0" w:color="auto"/>
                <w:bottom w:val="none" w:sz="0" w:space="0" w:color="auto"/>
                <w:right w:val="none" w:sz="0" w:space="0" w:color="auto"/>
              </w:divBdr>
            </w:div>
          </w:divsChild>
        </w:div>
        <w:div w:id="1546678315">
          <w:marLeft w:val="0"/>
          <w:marRight w:val="0"/>
          <w:marTop w:val="0"/>
          <w:marBottom w:val="0"/>
          <w:divBdr>
            <w:top w:val="none" w:sz="0" w:space="0" w:color="auto"/>
            <w:left w:val="none" w:sz="0" w:space="0" w:color="auto"/>
            <w:bottom w:val="none" w:sz="0" w:space="0" w:color="auto"/>
            <w:right w:val="none" w:sz="0" w:space="0" w:color="auto"/>
          </w:divBdr>
        </w:div>
        <w:div w:id="891111245">
          <w:marLeft w:val="0"/>
          <w:marRight w:val="0"/>
          <w:marTop w:val="0"/>
          <w:marBottom w:val="0"/>
          <w:divBdr>
            <w:top w:val="none" w:sz="0" w:space="0" w:color="auto"/>
            <w:left w:val="none" w:sz="0" w:space="0" w:color="auto"/>
            <w:bottom w:val="none" w:sz="0" w:space="0" w:color="auto"/>
            <w:right w:val="none" w:sz="0" w:space="0" w:color="auto"/>
          </w:divBdr>
          <w:divsChild>
            <w:div w:id="972905560">
              <w:marLeft w:val="0"/>
              <w:marRight w:val="0"/>
              <w:marTop w:val="0"/>
              <w:marBottom w:val="0"/>
              <w:divBdr>
                <w:top w:val="none" w:sz="0" w:space="0" w:color="auto"/>
                <w:left w:val="none" w:sz="0" w:space="0" w:color="auto"/>
                <w:bottom w:val="none" w:sz="0" w:space="0" w:color="auto"/>
                <w:right w:val="none" w:sz="0" w:space="0" w:color="auto"/>
              </w:divBdr>
            </w:div>
          </w:divsChild>
        </w:div>
        <w:div w:id="1674457320">
          <w:marLeft w:val="0"/>
          <w:marRight w:val="0"/>
          <w:marTop w:val="0"/>
          <w:marBottom w:val="0"/>
          <w:divBdr>
            <w:top w:val="none" w:sz="0" w:space="0" w:color="auto"/>
            <w:left w:val="none" w:sz="0" w:space="0" w:color="auto"/>
            <w:bottom w:val="none" w:sz="0" w:space="0" w:color="auto"/>
            <w:right w:val="none" w:sz="0" w:space="0" w:color="auto"/>
          </w:divBdr>
        </w:div>
        <w:div w:id="1004624012">
          <w:marLeft w:val="0"/>
          <w:marRight w:val="0"/>
          <w:marTop w:val="0"/>
          <w:marBottom w:val="0"/>
          <w:divBdr>
            <w:top w:val="none" w:sz="0" w:space="0" w:color="auto"/>
            <w:left w:val="none" w:sz="0" w:space="0" w:color="auto"/>
            <w:bottom w:val="none" w:sz="0" w:space="0" w:color="auto"/>
            <w:right w:val="none" w:sz="0" w:space="0" w:color="auto"/>
          </w:divBdr>
          <w:divsChild>
            <w:div w:id="1344430021">
              <w:marLeft w:val="0"/>
              <w:marRight w:val="0"/>
              <w:marTop w:val="0"/>
              <w:marBottom w:val="0"/>
              <w:divBdr>
                <w:top w:val="none" w:sz="0" w:space="0" w:color="auto"/>
                <w:left w:val="none" w:sz="0" w:space="0" w:color="auto"/>
                <w:bottom w:val="none" w:sz="0" w:space="0" w:color="auto"/>
                <w:right w:val="none" w:sz="0" w:space="0" w:color="auto"/>
              </w:divBdr>
            </w:div>
          </w:divsChild>
        </w:div>
        <w:div w:id="937980473">
          <w:marLeft w:val="0"/>
          <w:marRight w:val="0"/>
          <w:marTop w:val="300"/>
          <w:marBottom w:val="0"/>
          <w:divBdr>
            <w:top w:val="none" w:sz="0" w:space="0" w:color="auto"/>
            <w:left w:val="none" w:sz="0" w:space="0" w:color="auto"/>
            <w:bottom w:val="none" w:sz="0" w:space="0" w:color="auto"/>
            <w:right w:val="none" w:sz="0" w:space="0" w:color="auto"/>
          </w:divBdr>
          <w:divsChild>
            <w:div w:id="209538008">
              <w:marLeft w:val="0"/>
              <w:marRight w:val="0"/>
              <w:marTop w:val="0"/>
              <w:marBottom w:val="0"/>
              <w:divBdr>
                <w:top w:val="none" w:sz="0" w:space="0" w:color="auto"/>
                <w:left w:val="none" w:sz="0" w:space="0" w:color="auto"/>
                <w:bottom w:val="none" w:sz="0" w:space="0" w:color="auto"/>
                <w:right w:val="none" w:sz="0" w:space="0" w:color="auto"/>
              </w:divBdr>
              <w:divsChild>
                <w:div w:id="430973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4430498">
          <w:marLeft w:val="0"/>
          <w:marRight w:val="0"/>
          <w:marTop w:val="300"/>
          <w:marBottom w:val="0"/>
          <w:divBdr>
            <w:top w:val="none" w:sz="0" w:space="0" w:color="auto"/>
            <w:left w:val="none" w:sz="0" w:space="0" w:color="auto"/>
            <w:bottom w:val="none" w:sz="0" w:space="0" w:color="auto"/>
            <w:right w:val="none" w:sz="0" w:space="0" w:color="auto"/>
          </w:divBdr>
          <w:divsChild>
            <w:div w:id="1360231665">
              <w:marLeft w:val="0"/>
              <w:marRight w:val="0"/>
              <w:marTop w:val="0"/>
              <w:marBottom w:val="0"/>
              <w:divBdr>
                <w:top w:val="none" w:sz="0" w:space="0" w:color="auto"/>
                <w:left w:val="none" w:sz="0" w:space="0" w:color="auto"/>
                <w:bottom w:val="none" w:sz="0" w:space="0" w:color="auto"/>
                <w:right w:val="none" w:sz="0" w:space="0" w:color="auto"/>
              </w:divBdr>
              <w:divsChild>
                <w:div w:id="678966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6841325">
          <w:marLeft w:val="0"/>
          <w:marRight w:val="0"/>
          <w:marTop w:val="300"/>
          <w:marBottom w:val="0"/>
          <w:divBdr>
            <w:top w:val="none" w:sz="0" w:space="0" w:color="auto"/>
            <w:left w:val="none" w:sz="0" w:space="0" w:color="auto"/>
            <w:bottom w:val="none" w:sz="0" w:space="0" w:color="auto"/>
            <w:right w:val="none" w:sz="0" w:space="0" w:color="auto"/>
          </w:divBdr>
          <w:divsChild>
            <w:div w:id="433522278">
              <w:marLeft w:val="0"/>
              <w:marRight w:val="0"/>
              <w:marTop w:val="0"/>
              <w:marBottom w:val="0"/>
              <w:divBdr>
                <w:top w:val="none" w:sz="0" w:space="0" w:color="auto"/>
                <w:left w:val="none" w:sz="0" w:space="0" w:color="auto"/>
                <w:bottom w:val="none" w:sz="0" w:space="0" w:color="auto"/>
                <w:right w:val="none" w:sz="0" w:space="0" w:color="auto"/>
              </w:divBdr>
              <w:divsChild>
                <w:div w:id="1598446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7266167">
          <w:marLeft w:val="0"/>
          <w:marRight w:val="0"/>
          <w:marTop w:val="300"/>
          <w:marBottom w:val="0"/>
          <w:divBdr>
            <w:top w:val="none" w:sz="0" w:space="0" w:color="auto"/>
            <w:left w:val="none" w:sz="0" w:space="0" w:color="auto"/>
            <w:bottom w:val="none" w:sz="0" w:space="0" w:color="auto"/>
            <w:right w:val="none" w:sz="0" w:space="0" w:color="auto"/>
          </w:divBdr>
          <w:divsChild>
            <w:div w:id="2078358802">
              <w:marLeft w:val="0"/>
              <w:marRight w:val="0"/>
              <w:marTop w:val="0"/>
              <w:marBottom w:val="0"/>
              <w:divBdr>
                <w:top w:val="none" w:sz="0" w:space="0" w:color="auto"/>
                <w:left w:val="none" w:sz="0" w:space="0" w:color="auto"/>
                <w:bottom w:val="none" w:sz="0" w:space="0" w:color="auto"/>
                <w:right w:val="none" w:sz="0" w:space="0" w:color="auto"/>
              </w:divBdr>
              <w:divsChild>
                <w:div w:id="1304307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8994818">
      <w:bodyDiv w:val="1"/>
      <w:marLeft w:val="0"/>
      <w:marRight w:val="0"/>
      <w:marTop w:val="0"/>
      <w:marBottom w:val="0"/>
      <w:divBdr>
        <w:top w:val="none" w:sz="0" w:space="0" w:color="auto"/>
        <w:left w:val="none" w:sz="0" w:space="0" w:color="auto"/>
        <w:bottom w:val="none" w:sz="0" w:space="0" w:color="auto"/>
        <w:right w:val="none" w:sz="0" w:space="0" w:color="auto"/>
      </w:divBdr>
      <w:divsChild>
        <w:div w:id="77868643">
          <w:marLeft w:val="0"/>
          <w:marRight w:val="0"/>
          <w:marTop w:val="0"/>
          <w:marBottom w:val="0"/>
          <w:divBdr>
            <w:top w:val="none" w:sz="0" w:space="0" w:color="auto"/>
            <w:left w:val="none" w:sz="0" w:space="0" w:color="auto"/>
            <w:bottom w:val="none" w:sz="0" w:space="0" w:color="auto"/>
            <w:right w:val="none" w:sz="0" w:space="0" w:color="auto"/>
          </w:divBdr>
          <w:divsChild>
            <w:div w:id="407270572">
              <w:marLeft w:val="0"/>
              <w:marRight w:val="0"/>
              <w:marTop w:val="0"/>
              <w:marBottom w:val="0"/>
              <w:divBdr>
                <w:top w:val="none" w:sz="0" w:space="0" w:color="auto"/>
                <w:left w:val="none" w:sz="0" w:space="0" w:color="auto"/>
                <w:bottom w:val="none" w:sz="0" w:space="0" w:color="auto"/>
                <w:right w:val="none" w:sz="0" w:space="0" w:color="auto"/>
              </w:divBdr>
            </w:div>
          </w:divsChild>
        </w:div>
        <w:div w:id="114755768">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481388052">
          <w:marLeft w:val="0"/>
          <w:marRight w:val="0"/>
          <w:marTop w:val="300"/>
          <w:marBottom w:val="0"/>
          <w:divBdr>
            <w:top w:val="none" w:sz="0" w:space="0" w:color="auto"/>
            <w:left w:val="none" w:sz="0" w:space="0" w:color="auto"/>
            <w:bottom w:val="none" w:sz="0" w:space="0" w:color="auto"/>
            <w:right w:val="none" w:sz="0" w:space="0" w:color="auto"/>
          </w:divBdr>
          <w:divsChild>
            <w:div w:id="427433553">
              <w:marLeft w:val="0"/>
              <w:marRight w:val="0"/>
              <w:marTop w:val="0"/>
              <w:marBottom w:val="0"/>
              <w:divBdr>
                <w:top w:val="none" w:sz="0" w:space="0" w:color="auto"/>
                <w:left w:val="none" w:sz="0" w:space="0" w:color="auto"/>
                <w:bottom w:val="none" w:sz="0" w:space="0" w:color="auto"/>
                <w:right w:val="none" w:sz="0" w:space="0" w:color="auto"/>
              </w:divBdr>
              <w:divsChild>
                <w:div w:id="630329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603783">
          <w:marLeft w:val="0"/>
          <w:marRight w:val="0"/>
          <w:marTop w:val="0"/>
          <w:marBottom w:val="0"/>
          <w:divBdr>
            <w:top w:val="none" w:sz="0" w:space="0" w:color="auto"/>
            <w:left w:val="none" w:sz="0" w:space="0" w:color="auto"/>
            <w:bottom w:val="none" w:sz="0" w:space="0" w:color="auto"/>
            <w:right w:val="none" w:sz="0" w:space="0" w:color="auto"/>
          </w:divBdr>
          <w:divsChild>
            <w:div w:id="1409617338">
              <w:marLeft w:val="0"/>
              <w:marRight w:val="0"/>
              <w:marTop w:val="0"/>
              <w:marBottom w:val="0"/>
              <w:divBdr>
                <w:top w:val="none" w:sz="0" w:space="0" w:color="auto"/>
                <w:left w:val="none" w:sz="0" w:space="0" w:color="auto"/>
                <w:bottom w:val="none" w:sz="0" w:space="0" w:color="auto"/>
                <w:right w:val="none" w:sz="0" w:space="0" w:color="auto"/>
              </w:divBdr>
            </w:div>
          </w:divsChild>
        </w:div>
        <w:div w:id="640119528">
          <w:marLeft w:val="0"/>
          <w:marRight w:val="0"/>
          <w:marTop w:val="0"/>
          <w:marBottom w:val="0"/>
          <w:divBdr>
            <w:top w:val="none" w:sz="0" w:space="0" w:color="auto"/>
            <w:left w:val="none" w:sz="0" w:space="0" w:color="auto"/>
            <w:bottom w:val="none" w:sz="0" w:space="0" w:color="auto"/>
            <w:right w:val="none" w:sz="0" w:space="0" w:color="auto"/>
          </w:divBdr>
        </w:div>
        <w:div w:id="968705583">
          <w:marLeft w:val="0"/>
          <w:marRight w:val="0"/>
          <w:marTop w:val="0"/>
          <w:marBottom w:val="0"/>
          <w:divBdr>
            <w:top w:val="none" w:sz="0" w:space="0" w:color="auto"/>
            <w:left w:val="none" w:sz="0" w:space="0" w:color="auto"/>
            <w:bottom w:val="none" w:sz="0" w:space="0" w:color="auto"/>
            <w:right w:val="none" w:sz="0" w:space="0" w:color="auto"/>
          </w:divBdr>
          <w:divsChild>
            <w:div w:id="1454058394">
              <w:marLeft w:val="0"/>
              <w:marRight w:val="0"/>
              <w:marTop w:val="0"/>
              <w:marBottom w:val="0"/>
              <w:divBdr>
                <w:top w:val="none" w:sz="0" w:space="0" w:color="auto"/>
                <w:left w:val="none" w:sz="0" w:space="0" w:color="auto"/>
                <w:bottom w:val="none" w:sz="0" w:space="0" w:color="auto"/>
                <w:right w:val="none" w:sz="0" w:space="0" w:color="auto"/>
              </w:divBdr>
            </w:div>
          </w:divsChild>
        </w:div>
        <w:div w:id="1140927131">
          <w:marLeft w:val="0"/>
          <w:marRight w:val="0"/>
          <w:marTop w:val="0"/>
          <w:marBottom w:val="0"/>
          <w:divBdr>
            <w:top w:val="none" w:sz="0" w:space="0" w:color="auto"/>
            <w:left w:val="none" w:sz="0" w:space="0" w:color="auto"/>
            <w:bottom w:val="none" w:sz="0" w:space="0" w:color="auto"/>
            <w:right w:val="none" w:sz="0" w:space="0" w:color="auto"/>
          </w:divBdr>
        </w:div>
        <w:div w:id="1318220540">
          <w:marLeft w:val="0"/>
          <w:marRight w:val="0"/>
          <w:marTop w:val="300"/>
          <w:marBottom w:val="0"/>
          <w:divBdr>
            <w:top w:val="none" w:sz="0" w:space="0" w:color="auto"/>
            <w:left w:val="none" w:sz="0" w:space="0" w:color="auto"/>
            <w:bottom w:val="none" w:sz="0" w:space="0" w:color="auto"/>
            <w:right w:val="none" w:sz="0" w:space="0" w:color="auto"/>
          </w:divBdr>
          <w:divsChild>
            <w:div w:id="995185845">
              <w:marLeft w:val="0"/>
              <w:marRight w:val="0"/>
              <w:marTop w:val="0"/>
              <w:marBottom w:val="0"/>
              <w:divBdr>
                <w:top w:val="none" w:sz="0" w:space="0" w:color="auto"/>
                <w:left w:val="none" w:sz="0" w:space="0" w:color="auto"/>
                <w:bottom w:val="none" w:sz="0" w:space="0" w:color="auto"/>
                <w:right w:val="none" w:sz="0" w:space="0" w:color="auto"/>
              </w:divBdr>
              <w:divsChild>
                <w:div w:id="1910067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5108001">
          <w:marLeft w:val="0"/>
          <w:marRight w:val="0"/>
          <w:marTop w:val="0"/>
          <w:marBottom w:val="0"/>
          <w:divBdr>
            <w:top w:val="none" w:sz="0" w:space="0" w:color="auto"/>
            <w:left w:val="none" w:sz="0" w:space="0" w:color="auto"/>
            <w:bottom w:val="none" w:sz="0" w:space="0" w:color="auto"/>
            <w:right w:val="none" w:sz="0" w:space="0" w:color="auto"/>
          </w:divBdr>
        </w:div>
        <w:div w:id="1428889698">
          <w:marLeft w:val="0"/>
          <w:marRight w:val="0"/>
          <w:marTop w:val="0"/>
          <w:marBottom w:val="0"/>
          <w:divBdr>
            <w:top w:val="none" w:sz="0" w:space="0" w:color="auto"/>
            <w:left w:val="none" w:sz="0" w:space="0" w:color="auto"/>
            <w:bottom w:val="none" w:sz="0" w:space="0" w:color="auto"/>
            <w:right w:val="none" w:sz="0" w:space="0" w:color="auto"/>
          </w:divBdr>
        </w:div>
        <w:div w:id="1669164835">
          <w:marLeft w:val="0"/>
          <w:marRight w:val="0"/>
          <w:marTop w:val="0"/>
          <w:marBottom w:val="0"/>
          <w:divBdr>
            <w:top w:val="none" w:sz="0" w:space="0" w:color="auto"/>
            <w:left w:val="none" w:sz="0" w:space="0" w:color="auto"/>
            <w:bottom w:val="none" w:sz="0" w:space="0" w:color="auto"/>
            <w:right w:val="none" w:sz="0" w:space="0" w:color="auto"/>
          </w:divBdr>
          <w:divsChild>
            <w:div w:id="1871792916">
              <w:marLeft w:val="0"/>
              <w:marRight w:val="0"/>
              <w:marTop w:val="0"/>
              <w:marBottom w:val="0"/>
              <w:divBdr>
                <w:top w:val="none" w:sz="0" w:space="0" w:color="auto"/>
                <w:left w:val="none" w:sz="0" w:space="0" w:color="auto"/>
                <w:bottom w:val="none" w:sz="0" w:space="0" w:color="auto"/>
                <w:right w:val="none" w:sz="0" w:space="0" w:color="auto"/>
              </w:divBdr>
            </w:div>
          </w:divsChild>
        </w:div>
        <w:div w:id="1834948736">
          <w:marLeft w:val="0"/>
          <w:marRight w:val="0"/>
          <w:marTop w:val="0"/>
          <w:marBottom w:val="0"/>
          <w:divBdr>
            <w:top w:val="none" w:sz="0" w:space="0" w:color="auto"/>
            <w:left w:val="none" w:sz="0" w:space="0" w:color="auto"/>
            <w:bottom w:val="none" w:sz="0" w:space="0" w:color="auto"/>
            <w:right w:val="none" w:sz="0" w:space="0" w:color="auto"/>
          </w:divBdr>
          <w:divsChild>
            <w:div w:id="211356455">
              <w:marLeft w:val="0"/>
              <w:marRight w:val="0"/>
              <w:marTop w:val="0"/>
              <w:marBottom w:val="0"/>
              <w:divBdr>
                <w:top w:val="none" w:sz="0" w:space="0" w:color="auto"/>
                <w:left w:val="none" w:sz="0" w:space="0" w:color="auto"/>
                <w:bottom w:val="none" w:sz="0" w:space="0" w:color="auto"/>
                <w:right w:val="none" w:sz="0" w:space="0" w:color="auto"/>
              </w:divBdr>
            </w:div>
          </w:divsChild>
        </w:div>
        <w:div w:id="1915235220">
          <w:marLeft w:val="0"/>
          <w:marRight w:val="0"/>
          <w:marTop w:val="300"/>
          <w:marBottom w:val="0"/>
          <w:divBdr>
            <w:top w:val="none" w:sz="0" w:space="0" w:color="auto"/>
            <w:left w:val="none" w:sz="0" w:space="0" w:color="auto"/>
            <w:bottom w:val="none" w:sz="0" w:space="0" w:color="auto"/>
            <w:right w:val="none" w:sz="0" w:space="0" w:color="auto"/>
          </w:divBdr>
          <w:divsChild>
            <w:div w:id="805046365">
              <w:marLeft w:val="0"/>
              <w:marRight w:val="0"/>
              <w:marTop w:val="0"/>
              <w:marBottom w:val="0"/>
              <w:divBdr>
                <w:top w:val="none" w:sz="0" w:space="0" w:color="auto"/>
                <w:left w:val="none" w:sz="0" w:space="0" w:color="auto"/>
                <w:bottom w:val="none" w:sz="0" w:space="0" w:color="auto"/>
                <w:right w:val="none" w:sz="0" w:space="0" w:color="auto"/>
              </w:divBdr>
              <w:divsChild>
                <w:div w:id="1725106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9003659">
          <w:marLeft w:val="0"/>
          <w:marRight w:val="0"/>
          <w:marTop w:val="0"/>
          <w:marBottom w:val="0"/>
          <w:divBdr>
            <w:top w:val="none" w:sz="0" w:space="0" w:color="auto"/>
            <w:left w:val="none" w:sz="0" w:space="0" w:color="auto"/>
            <w:bottom w:val="none" w:sz="0" w:space="0" w:color="auto"/>
            <w:right w:val="none" w:sz="0" w:space="0" w:color="auto"/>
          </w:divBdr>
        </w:div>
        <w:div w:id="1975479236">
          <w:marLeft w:val="0"/>
          <w:marRight w:val="0"/>
          <w:marTop w:val="300"/>
          <w:marBottom w:val="0"/>
          <w:divBdr>
            <w:top w:val="none" w:sz="0" w:space="0" w:color="auto"/>
            <w:left w:val="none" w:sz="0" w:space="0" w:color="auto"/>
            <w:bottom w:val="none" w:sz="0" w:space="0" w:color="auto"/>
            <w:right w:val="none" w:sz="0" w:space="0" w:color="auto"/>
          </w:divBdr>
          <w:divsChild>
            <w:div w:id="846675568">
              <w:marLeft w:val="0"/>
              <w:marRight w:val="0"/>
              <w:marTop w:val="0"/>
              <w:marBottom w:val="0"/>
              <w:divBdr>
                <w:top w:val="none" w:sz="0" w:space="0" w:color="auto"/>
                <w:left w:val="none" w:sz="0" w:space="0" w:color="auto"/>
                <w:bottom w:val="none" w:sz="0" w:space="0" w:color="auto"/>
                <w:right w:val="none" w:sz="0" w:space="0" w:color="auto"/>
              </w:divBdr>
              <w:divsChild>
                <w:div w:id="698314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0011334">
          <w:marLeft w:val="0"/>
          <w:marRight w:val="0"/>
          <w:marTop w:val="0"/>
          <w:marBottom w:val="0"/>
          <w:divBdr>
            <w:top w:val="none" w:sz="0" w:space="0" w:color="auto"/>
            <w:left w:val="none" w:sz="0" w:space="0" w:color="auto"/>
            <w:bottom w:val="none" w:sz="0" w:space="0" w:color="auto"/>
            <w:right w:val="none" w:sz="0" w:space="0" w:color="auto"/>
          </w:divBdr>
          <w:divsChild>
            <w:div w:id="1466655137">
              <w:marLeft w:val="0"/>
              <w:marRight w:val="0"/>
              <w:marTop w:val="0"/>
              <w:marBottom w:val="0"/>
              <w:divBdr>
                <w:top w:val="none" w:sz="0" w:space="0" w:color="auto"/>
                <w:left w:val="none" w:sz="0" w:space="0" w:color="auto"/>
                <w:bottom w:val="none" w:sz="0" w:space="0" w:color="auto"/>
                <w:right w:val="none" w:sz="0" w:space="0" w:color="auto"/>
              </w:divBdr>
            </w:div>
          </w:divsChild>
        </w:div>
        <w:div w:id="2123767607">
          <w:marLeft w:val="0"/>
          <w:marRight w:val="0"/>
          <w:marTop w:val="0"/>
          <w:marBottom w:val="0"/>
          <w:divBdr>
            <w:top w:val="none" w:sz="0" w:space="0" w:color="auto"/>
            <w:left w:val="none" w:sz="0" w:space="0" w:color="auto"/>
            <w:bottom w:val="none" w:sz="0" w:space="0" w:color="auto"/>
            <w:right w:val="none" w:sz="0" w:space="0" w:color="auto"/>
          </w:divBdr>
        </w:div>
      </w:divsChild>
    </w:div>
    <w:div w:id="1389258099">
      <w:bodyDiv w:val="1"/>
      <w:marLeft w:val="0"/>
      <w:marRight w:val="0"/>
      <w:marTop w:val="0"/>
      <w:marBottom w:val="0"/>
      <w:divBdr>
        <w:top w:val="none" w:sz="0" w:space="0" w:color="auto"/>
        <w:left w:val="none" w:sz="0" w:space="0" w:color="auto"/>
        <w:bottom w:val="none" w:sz="0" w:space="0" w:color="auto"/>
        <w:right w:val="none" w:sz="0" w:space="0" w:color="auto"/>
      </w:divBdr>
    </w:div>
    <w:div w:id="1390347746">
      <w:bodyDiv w:val="1"/>
      <w:marLeft w:val="0"/>
      <w:marRight w:val="0"/>
      <w:marTop w:val="0"/>
      <w:marBottom w:val="0"/>
      <w:divBdr>
        <w:top w:val="none" w:sz="0" w:space="0" w:color="auto"/>
        <w:left w:val="none" w:sz="0" w:space="0" w:color="auto"/>
        <w:bottom w:val="none" w:sz="0" w:space="0" w:color="auto"/>
        <w:right w:val="none" w:sz="0" w:space="0" w:color="auto"/>
      </w:divBdr>
      <w:divsChild>
        <w:div w:id="32196612">
          <w:marLeft w:val="0"/>
          <w:marRight w:val="0"/>
          <w:marTop w:val="0"/>
          <w:marBottom w:val="0"/>
          <w:divBdr>
            <w:top w:val="none" w:sz="0" w:space="0" w:color="auto"/>
            <w:left w:val="none" w:sz="0" w:space="0" w:color="auto"/>
            <w:bottom w:val="none" w:sz="0" w:space="0" w:color="auto"/>
            <w:right w:val="none" w:sz="0" w:space="0" w:color="auto"/>
          </w:divBdr>
        </w:div>
        <w:div w:id="390692699">
          <w:marLeft w:val="0"/>
          <w:marRight w:val="0"/>
          <w:marTop w:val="0"/>
          <w:marBottom w:val="0"/>
          <w:divBdr>
            <w:top w:val="none" w:sz="0" w:space="0" w:color="auto"/>
            <w:left w:val="none" w:sz="0" w:space="0" w:color="auto"/>
            <w:bottom w:val="none" w:sz="0" w:space="0" w:color="auto"/>
            <w:right w:val="none" w:sz="0" w:space="0" w:color="auto"/>
          </w:divBdr>
        </w:div>
        <w:div w:id="547954368">
          <w:marLeft w:val="0"/>
          <w:marRight w:val="0"/>
          <w:marTop w:val="0"/>
          <w:marBottom w:val="0"/>
          <w:divBdr>
            <w:top w:val="none" w:sz="0" w:space="0" w:color="auto"/>
            <w:left w:val="none" w:sz="0" w:space="0" w:color="auto"/>
            <w:bottom w:val="none" w:sz="0" w:space="0" w:color="auto"/>
            <w:right w:val="none" w:sz="0" w:space="0" w:color="auto"/>
          </w:divBdr>
        </w:div>
        <w:div w:id="707920403">
          <w:marLeft w:val="0"/>
          <w:marRight w:val="0"/>
          <w:marTop w:val="0"/>
          <w:marBottom w:val="0"/>
          <w:divBdr>
            <w:top w:val="none" w:sz="0" w:space="0" w:color="auto"/>
            <w:left w:val="none" w:sz="0" w:space="0" w:color="auto"/>
            <w:bottom w:val="none" w:sz="0" w:space="0" w:color="auto"/>
            <w:right w:val="none" w:sz="0" w:space="0" w:color="auto"/>
          </w:divBdr>
          <w:divsChild>
            <w:div w:id="108135015">
              <w:marLeft w:val="0"/>
              <w:marRight w:val="0"/>
              <w:marTop w:val="0"/>
              <w:marBottom w:val="0"/>
              <w:divBdr>
                <w:top w:val="none" w:sz="0" w:space="0" w:color="auto"/>
                <w:left w:val="none" w:sz="0" w:space="0" w:color="auto"/>
                <w:bottom w:val="none" w:sz="0" w:space="0" w:color="auto"/>
                <w:right w:val="none" w:sz="0" w:space="0" w:color="auto"/>
              </w:divBdr>
            </w:div>
          </w:divsChild>
        </w:div>
        <w:div w:id="746027917">
          <w:marLeft w:val="0"/>
          <w:marRight w:val="0"/>
          <w:marTop w:val="0"/>
          <w:marBottom w:val="0"/>
          <w:divBdr>
            <w:top w:val="none" w:sz="0" w:space="0" w:color="auto"/>
            <w:left w:val="none" w:sz="0" w:space="0" w:color="auto"/>
            <w:bottom w:val="none" w:sz="0" w:space="0" w:color="auto"/>
            <w:right w:val="none" w:sz="0" w:space="0" w:color="auto"/>
          </w:divBdr>
          <w:divsChild>
            <w:div w:id="991065251">
              <w:marLeft w:val="0"/>
              <w:marRight w:val="0"/>
              <w:marTop w:val="0"/>
              <w:marBottom w:val="0"/>
              <w:divBdr>
                <w:top w:val="none" w:sz="0" w:space="0" w:color="auto"/>
                <w:left w:val="none" w:sz="0" w:space="0" w:color="auto"/>
                <w:bottom w:val="none" w:sz="0" w:space="0" w:color="auto"/>
                <w:right w:val="none" w:sz="0" w:space="0" w:color="auto"/>
              </w:divBdr>
            </w:div>
          </w:divsChild>
        </w:div>
        <w:div w:id="756631649">
          <w:marLeft w:val="0"/>
          <w:marRight w:val="0"/>
          <w:marTop w:val="0"/>
          <w:marBottom w:val="0"/>
          <w:divBdr>
            <w:top w:val="none" w:sz="0" w:space="0" w:color="auto"/>
            <w:left w:val="none" w:sz="0" w:space="0" w:color="auto"/>
            <w:bottom w:val="none" w:sz="0" w:space="0" w:color="auto"/>
            <w:right w:val="none" w:sz="0" w:space="0" w:color="auto"/>
          </w:divBdr>
          <w:divsChild>
            <w:div w:id="1837383008">
              <w:marLeft w:val="0"/>
              <w:marRight w:val="0"/>
              <w:marTop w:val="0"/>
              <w:marBottom w:val="0"/>
              <w:divBdr>
                <w:top w:val="none" w:sz="0" w:space="0" w:color="auto"/>
                <w:left w:val="none" w:sz="0" w:space="0" w:color="auto"/>
                <w:bottom w:val="none" w:sz="0" w:space="0" w:color="auto"/>
                <w:right w:val="none" w:sz="0" w:space="0" w:color="auto"/>
              </w:divBdr>
            </w:div>
          </w:divsChild>
        </w:div>
        <w:div w:id="821628731">
          <w:marLeft w:val="0"/>
          <w:marRight w:val="0"/>
          <w:marTop w:val="0"/>
          <w:marBottom w:val="0"/>
          <w:divBdr>
            <w:top w:val="none" w:sz="0" w:space="0" w:color="auto"/>
            <w:left w:val="none" w:sz="0" w:space="0" w:color="auto"/>
            <w:bottom w:val="none" w:sz="0" w:space="0" w:color="auto"/>
            <w:right w:val="none" w:sz="0" w:space="0" w:color="auto"/>
          </w:divBdr>
        </w:div>
        <w:div w:id="1173300865">
          <w:marLeft w:val="0"/>
          <w:marRight w:val="0"/>
          <w:marTop w:val="0"/>
          <w:marBottom w:val="0"/>
          <w:divBdr>
            <w:top w:val="none" w:sz="0" w:space="0" w:color="auto"/>
            <w:left w:val="none" w:sz="0" w:space="0" w:color="auto"/>
            <w:bottom w:val="none" w:sz="0" w:space="0" w:color="auto"/>
            <w:right w:val="none" w:sz="0" w:space="0" w:color="auto"/>
          </w:divBdr>
        </w:div>
        <w:div w:id="1238053203">
          <w:marLeft w:val="0"/>
          <w:marRight w:val="0"/>
          <w:marTop w:val="300"/>
          <w:marBottom w:val="0"/>
          <w:divBdr>
            <w:top w:val="none" w:sz="0" w:space="0" w:color="auto"/>
            <w:left w:val="none" w:sz="0" w:space="0" w:color="auto"/>
            <w:bottom w:val="none" w:sz="0" w:space="0" w:color="auto"/>
            <w:right w:val="none" w:sz="0" w:space="0" w:color="auto"/>
          </w:divBdr>
          <w:divsChild>
            <w:div w:id="251277667">
              <w:marLeft w:val="0"/>
              <w:marRight w:val="0"/>
              <w:marTop w:val="0"/>
              <w:marBottom w:val="0"/>
              <w:divBdr>
                <w:top w:val="none" w:sz="0" w:space="0" w:color="auto"/>
                <w:left w:val="none" w:sz="0" w:space="0" w:color="auto"/>
                <w:bottom w:val="none" w:sz="0" w:space="0" w:color="auto"/>
                <w:right w:val="none" w:sz="0" w:space="0" w:color="auto"/>
              </w:divBdr>
              <w:divsChild>
                <w:div w:id="1195769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0793838">
          <w:marLeft w:val="0"/>
          <w:marRight w:val="0"/>
          <w:marTop w:val="300"/>
          <w:marBottom w:val="0"/>
          <w:divBdr>
            <w:top w:val="none" w:sz="0" w:space="0" w:color="auto"/>
            <w:left w:val="none" w:sz="0" w:space="0" w:color="auto"/>
            <w:bottom w:val="none" w:sz="0" w:space="0" w:color="auto"/>
            <w:right w:val="none" w:sz="0" w:space="0" w:color="auto"/>
          </w:divBdr>
          <w:divsChild>
            <w:div w:id="1459227430">
              <w:marLeft w:val="0"/>
              <w:marRight w:val="0"/>
              <w:marTop w:val="0"/>
              <w:marBottom w:val="0"/>
              <w:divBdr>
                <w:top w:val="none" w:sz="0" w:space="0" w:color="auto"/>
                <w:left w:val="none" w:sz="0" w:space="0" w:color="auto"/>
                <w:bottom w:val="none" w:sz="0" w:space="0" w:color="auto"/>
                <w:right w:val="none" w:sz="0" w:space="0" w:color="auto"/>
              </w:divBdr>
              <w:divsChild>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0585004">
          <w:marLeft w:val="0"/>
          <w:marRight w:val="0"/>
          <w:marTop w:val="0"/>
          <w:marBottom w:val="0"/>
          <w:divBdr>
            <w:top w:val="none" w:sz="0" w:space="0" w:color="auto"/>
            <w:left w:val="none" w:sz="0" w:space="0" w:color="auto"/>
            <w:bottom w:val="none" w:sz="0" w:space="0" w:color="auto"/>
            <w:right w:val="none" w:sz="0" w:space="0" w:color="auto"/>
          </w:divBdr>
        </w:div>
        <w:div w:id="1539314776">
          <w:marLeft w:val="0"/>
          <w:marRight w:val="0"/>
          <w:marTop w:val="0"/>
          <w:marBottom w:val="0"/>
          <w:divBdr>
            <w:top w:val="none" w:sz="0" w:space="0" w:color="auto"/>
            <w:left w:val="none" w:sz="0" w:space="0" w:color="auto"/>
            <w:bottom w:val="none" w:sz="0" w:space="0" w:color="auto"/>
            <w:right w:val="none" w:sz="0" w:space="0" w:color="auto"/>
          </w:divBdr>
          <w:divsChild>
            <w:div w:id="996424914">
              <w:marLeft w:val="0"/>
              <w:marRight w:val="0"/>
              <w:marTop w:val="0"/>
              <w:marBottom w:val="0"/>
              <w:divBdr>
                <w:top w:val="none" w:sz="0" w:space="0" w:color="auto"/>
                <w:left w:val="none" w:sz="0" w:space="0" w:color="auto"/>
                <w:bottom w:val="none" w:sz="0" w:space="0" w:color="auto"/>
                <w:right w:val="none" w:sz="0" w:space="0" w:color="auto"/>
              </w:divBdr>
            </w:div>
          </w:divsChild>
        </w:div>
        <w:div w:id="1557818844">
          <w:marLeft w:val="0"/>
          <w:marRight w:val="0"/>
          <w:marTop w:val="0"/>
          <w:marBottom w:val="0"/>
          <w:divBdr>
            <w:top w:val="none" w:sz="0" w:space="0" w:color="auto"/>
            <w:left w:val="none" w:sz="0" w:space="0" w:color="auto"/>
            <w:bottom w:val="none" w:sz="0" w:space="0" w:color="auto"/>
            <w:right w:val="none" w:sz="0" w:space="0" w:color="auto"/>
          </w:divBdr>
          <w:divsChild>
            <w:div w:id="1431512446">
              <w:marLeft w:val="0"/>
              <w:marRight w:val="0"/>
              <w:marTop w:val="0"/>
              <w:marBottom w:val="0"/>
              <w:divBdr>
                <w:top w:val="none" w:sz="0" w:space="0" w:color="auto"/>
                <w:left w:val="none" w:sz="0" w:space="0" w:color="auto"/>
                <w:bottom w:val="none" w:sz="0" w:space="0" w:color="auto"/>
                <w:right w:val="none" w:sz="0" w:space="0" w:color="auto"/>
              </w:divBdr>
            </w:div>
          </w:divsChild>
        </w:div>
        <w:div w:id="1624531837">
          <w:marLeft w:val="0"/>
          <w:marRight w:val="0"/>
          <w:marTop w:val="300"/>
          <w:marBottom w:val="0"/>
          <w:divBdr>
            <w:top w:val="none" w:sz="0" w:space="0" w:color="auto"/>
            <w:left w:val="none" w:sz="0" w:space="0" w:color="auto"/>
            <w:bottom w:val="none" w:sz="0" w:space="0" w:color="auto"/>
            <w:right w:val="none" w:sz="0" w:space="0" w:color="auto"/>
          </w:divBdr>
          <w:divsChild>
            <w:div w:id="466626619">
              <w:marLeft w:val="0"/>
              <w:marRight w:val="0"/>
              <w:marTop w:val="0"/>
              <w:marBottom w:val="0"/>
              <w:divBdr>
                <w:top w:val="none" w:sz="0" w:space="0" w:color="auto"/>
                <w:left w:val="none" w:sz="0" w:space="0" w:color="auto"/>
                <w:bottom w:val="none" w:sz="0" w:space="0" w:color="auto"/>
                <w:right w:val="none" w:sz="0" w:space="0" w:color="auto"/>
              </w:divBdr>
              <w:divsChild>
                <w:div w:id="1462190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772788">
          <w:marLeft w:val="0"/>
          <w:marRight w:val="0"/>
          <w:marTop w:val="0"/>
          <w:marBottom w:val="0"/>
          <w:divBdr>
            <w:top w:val="none" w:sz="0" w:space="0" w:color="auto"/>
            <w:left w:val="none" w:sz="0" w:space="0" w:color="auto"/>
            <w:bottom w:val="none" w:sz="0" w:space="0" w:color="auto"/>
            <w:right w:val="none" w:sz="0" w:space="0" w:color="auto"/>
          </w:divBdr>
          <w:divsChild>
            <w:div w:id="1387605388">
              <w:marLeft w:val="0"/>
              <w:marRight w:val="0"/>
              <w:marTop w:val="0"/>
              <w:marBottom w:val="0"/>
              <w:divBdr>
                <w:top w:val="none" w:sz="0" w:space="0" w:color="auto"/>
                <w:left w:val="none" w:sz="0" w:space="0" w:color="auto"/>
                <w:bottom w:val="none" w:sz="0" w:space="0" w:color="auto"/>
                <w:right w:val="none" w:sz="0" w:space="0" w:color="auto"/>
              </w:divBdr>
            </w:div>
          </w:divsChild>
        </w:div>
        <w:div w:id="1691183148">
          <w:marLeft w:val="0"/>
          <w:marRight w:val="0"/>
          <w:marTop w:val="300"/>
          <w:marBottom w:val="0"/>
          <w:divBdr>
            <w:top w:val="none" w:sz="0" w:space="0" w:color="auto"/>
            <w:left w:val="none" w:sz="0" w:space="0" w:color="auto"/>
            <w:bottom w:val="none" w:sz="0" w:space="0" w:color="auto"/>
            <w:right w:val="none" w:sz="0" w:space="0" w:color="auto"/>
          </w:divBdr>
          <w:divsChild>
            <w:div w:id="1836530104">
              <w:marLeft w:val="0"/>
              <w:marRight w:val="0"/>
              <w:marTop w:val="0"/>
              <w:marBottom w:val="0"/>
              <w:divBdr>
                <w:top w:val="none" w:sz="0" w:space="0" w:color="auto"/>
                <w:left w:val="none" w:sz="0" w:space="0" w:color="auto"/>
                <w:bottom w:val="none" w:sz="0" w:space="0" w:color="auto"/>
                <w:right w:val="none" w:sz="0" w:space="0" w:color="auto"/>
              </w:divBdr>
              <w:divsChild>
                <w:div w:id="1448500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149390">
          <w:marLeft w:val="0"/>
          <w:marRight w:val="0"/>
          <w:marTop w:val="0"/>
          <w:marBottom w:val="0"/>
          <w:divBdr>
            <w:top w:val="none" w:sz="0" w:space="0" w:color="auto"/>
            <w:left w:val="none" w:sz="0" w:space="0" w:color="auto"/>
            <w:bottom w:val="none" w:sz="0" w:space="0" w:color="auto"/>
            <w:right w:val="none" w:sz="0" w:space="0" w:color="auto"/>
          </w:divBdr>
          <w:divsChild>
            <w:div w:id="1388609471">
              <w:marLeft w:val="0"/>
              <w:marRight w:val="0"/>
              <w:marTop w:val="0"/>
              <w:marBottom w:val="0"/>
              <w:divBdr>
                <w:top w:val="none" w:sz="0" w:space="0" w:color="auto"/>
                <w:left w:val="none" w:sz="0" w:space="0" w:color="auto"/>
                <w:bottom w:val="none" w:sz="0" w:space="0" w:color="auto"/>
                <w:right w:val="none" w:sz="0" w:space="0" w:color="auto"/>
              </w:divBdr>
            </w:div>
          </w:divsChild>
        </w:div>
        <w:div w:id="2057384996">
          <w:marLeft w:val="0"/>
          <w:marRight w:val="0"/>
          <w:marTop w:val="0"/>
          <w:marBottom w:val="0"/>
          <w:divBdr>
            <w:top w:val="none" w:sz="0" w:space="0" w:color="auto"/>
            <w:left w:val="none" w:sz="0" w:space="0" w:color="auto"/>
            <w:bottom w:val="none" w:sz="0" w:space="0" w:color="auto"/>
            <w:right w:val="none" w:sz="0" w:space="0" w:color="auto"/>
          </w:divBdr>
        </w:div>
      </w:divsChild>
    </w:div>
    <w:div w:id="1391003447">
      <w:bodyDiv w:val="1"/>
      <w:marLeft w:val="0"/>
      <w:marRight w:val="0"/>
      <w:marTop w:val="0"/>
      <w:marBottom w:val="0"/>
      <w:divBdr>
        <w:top w:val="none" w:sz="0" w:space="0" w:color="auto"/>
        <w:left w:val="none" w:sz="0" w:space="0" w:color="auto"/>
        <w:bottom w:val="none" w:sz="0" w:space="0" w:color="auto"/>
        <w:right w:val="none" w:sz="0" w:space="0" w:color="auto"/>
      </w:divBdr>
      <w:divsChild>
        <w:div w:id="2050178753">
          <w:marLeft w:val="0"/>
          <w:marRight w:val="0"/>
          <w:marTop w:val="0"/>
          <w:marBottom w:val="0"/>
          <w:divBdr>
            <w:top w:val="none" w:sz="0" w:space="0" w:color="auto"/>
            <w:left w:val="none" w:sz="0" w:space="0" w:color="auto"/>
            <w:bottom w:val="none" w:sz="0" w:space="0" w:color="auto"/>
            <w:right w:val="none" w:sz="0" w:space="0" w:color="auto"/>
          </w:divBdr>
        </w:div>
        <w:div w:id="677199184">
          <w:marLeft w:val="0"/>
          <w:marRight w:val="0"/>
          <w:marTop w:val="0"/>
          <w:marBottom w:val="0"/>
          <w:divBdr>
            <w:top w:val="none" w:sz="0" w:space="0" w:color="auto"/>
            <w:left w:val="none" w:sz="0" w:space="0" w:color="auto"/>
            <w:bottom w:val="none" w:sz="0" w:space="0" w:color="auto"/>
            <w:right w:val="none" w:sz="0" w:space="0" w:color="auto"/>
          </w:divBdr>
          <w:divsChild>
            <w:div w:id="84543286">
              <w:marLeft w:val="0"/>
              <w:marRight w:val="0"/>
              <w:marTop w:val="0"/>
              <w:marBottom w:val="0"/>
              <w:divBdr>
                <w:top w:val="none" w:sz="0" w:space="0" w:color="auto"/>
                <w:left w:val="none" w:sz="0" w:space="0" w:color="auto"/>
                <w:bottom w:val="none" w:sz="0" w:space="0" w:color="auto"/>
                <w:right w:val="none" w:sz="0" w:space="0" w:color="auto"/>
              </w:divBdr>
            </w:div>
          </w:divsChild>
        </w:div>
        <w:div w:id="1111827514">
          <w:marLeft w:val="0"/>
          <w:marRight w:val="0"/>
          <w:marTop w:val="0"/>
          <w:marBottom w:val="0"/>
          <w:divBdr>
            <w:top w:val="none" w:sz="0" w:space="0" w:color="auto"/>
            <w:left w:val="none" w:sz="0" w:space="0" w:color="auto"/>
            <w:bottom w:val="none" w:sz="0" w:space="0" w:color="auto"/>
            <w:right w:val="none" w:sz="0" w:space="0" w:color="auto"/>
          </w:divBdr>
        </w:div>
        <w:div w:id="1894923643">
          <w:marLeft w:val="0"/>
          <w:marRight w:val="0"/>
          <w:marTop w:val="0"/>
          <w:marBottom w:val="0"/>
          <w:divBdr>
            <w:top w:val="none" w:sz="0" w:space="0" w:color="auto"/>
            <w:left w:val="none" w:sz="0" w:space="0" w:color="auto"/>
            <w:bottom w:val="none" w:sz="0" w:space="0" w:color="auto"/>
            <w:right w:val="none" w:sz="0" w:space="0" w:color="auto"/>
          </w:divBdr>
          <w:divsChild>
            <w:div w:id="1415588596">
              <w:marLeft w:val="0"/>
              <w:marRight w:val="0"/>
              <w:marTop w:val="0"/>
              <w:marBottom w:val="0"/>
              <w:divBdr>
                <w:top w:val="none" w:sz="0" w:space="0" w:color="auto"/>
                <w:left w:val="none" w:sz="0" w:space="0" w:color="auto"/>
                <w:bottom w:val="none" w:sz="0" w:space="0" w:color="auto"/>
                <w:right w:val="none" w:sz="0" w:space="0" w:color="auto"/>
              </w:divBdr>
            </w:div>
          </w:divsChild>
        </w:div>
        <w:div w:id="700589396">
          <w:marLeft w:val="0"/>
          <w:marRight w:val="0"/>
          <w:marTop w:val="0"/>
          <w:marBottom w:val="0"/>
          <w:divBdr>
            <w:top w:val="none" w:sz="0" w:space="0" w:color="auto"/>
            <w:left w:val="none" w:sz="0" w:space="0" w:color="auto"/>
            <w:bottom w:val="none" w:sz="0" w:space="0" w:color="auto"/>
            <w:right w:val="none" w:sz="0" w:space="0" w:color="auto"/>
          </w:divBdr>
        </w:div>
        <w:div w:id="1690065356">
          <w:marLeft w:val="0"/>
          <w:marRight w:val="0"/>
          <w:marTop w:val="0"/>
          <w:marBottom w:val="0"/>
          <w:divBdr>
            <w:top w:val="none" w:sz="0" w:space="0" w:color="auto"/>
            <w:left w:val="none" w:sz="0" w:space="0" w:color="auto"/>
            <w:bottom w:val="none" w:sz="0" w:space="0" w:color="auto"/>
            <w:right w:val="none" w:sz="0" w:space="0" w:color="auto"/>
          </w:divBdr>
          <w:divsChild>
            <w:div w:id="325279716">
              <w:marLeft w:val="0"/>
              <w:marRight w:val="0"/>
              <w:marTop w:val="0"/>
              <w:marBottom w:val="0"/>
              <w:divBdr>
                <w:top w:val="none" w:sz="0" w:space="0" w:color="auto"/>
                <w:left w:val="none" w:sz="0" w:space="0" w:color="auto"/>
                <w:bottom w:val="none" w:sz="0" w:space="0" w:color="auto"/>
                <w:right w:val="none" w:sz="0" w:space="0" w:color="auto"/>
              </w:divBdr>
            </w:div>
          </w:divsChild>
        </w:div>
        <w:div w:id="2010325846">
          <w:marLeft w:val="0"/>
          <w:marRight w:val="0"/>
          <w:marTop w:val="0"/>
          <w:marBottom w:val="0"/>
          <w:divBdr>
            <w:top w:val="none" w:sz="0" w:space="0" w:color="auto"/>
            <w:left w:val="none" w:sz="0" w:space="0" w:color="auto"/>
            <w:bottom w:val="none" w:sz="0" w:space="0" w:color="auto"/>
            <w:right w:val="none" w:sz="0" w:space="0" w:color="auto"/>
          </w:divBdr>
        </w:div>
        <w:div w:id="391346457">
          <w:marLeft w:val="0"/>
          <w:marRight w:val="0"/>
          <w:marTop w:val="0"/>
          <w:marBottom w:val="0"/>
          <w:divBdr>
            <w:top w:val="none" w:sz="0" w:space="0" w:color="auto"/>
            <w:left w:val="none" w:sz="0" w:space="0" w:color="auto"/>
            <w:bottom w:val="none" w:sz="0" w:space="0" w:color="auto"/>
            <w:right w:val="none" w:sz="0" w:space="0" w:color="auto"/>
          </w:divBdr>
          <w:divsChild>
            <w:div w:id="1053962597">
              <w:marLeft w:val="0"/>
              <w:marRight w:val="0"/>
              <w:marTop w:val="0"/>
              <w:marBottom w:val="0"/>
              <w:divBdr>
                <w:top w:val="none" w:sz="0" w:space="0" w:color="auto"/>
                <w:left w:val="none" w:sz="0" w:space="0" w:color="auto"/>
                <w:bottom w:val="none" w:sz="0" w:space="0" w:color="auto"/>
                <w:right w:val="none" w:sz="0" w:space="0" w:color="auto"/>
              </w:divBdr>
            </w:div>
          </w:divsChild>
        </w:div>
        <w:div w:id="1702045753">
          <w:marLeft w:val="0"/>
          <w:marRight w:val="0"/>
          <w:marTop w:val="0"/>
          <w:marBottom w:val="0"/>
          <w:divBdr>
            <w:top w:val="none" w:sz="0" w:space="0" w:color="auto"/>
            <w:left w:val="none" w:sz="0" w:space="0" w:color="auto"/>
            <w:bottom w:val="none" w:sz="0" w:space="0" w:color="auto"/>
            <w:right w:val="none" w:sz="0" w:space="0" w:color="auto"/>
          </w:divBdr>
        </w:div>
        <w:div w:id="2000890139">
          <w:marLeft w:val="0"/>
          <w:marRight w:val="0"/>
          <w:marTop w:val="0"/>
          <w:marBottom w:val="0"/>
          <w:divBdr>
            <w:top w:val="none" w:sz="0" w:space="0" w:color="auto"/>
            <w:left w:val="none" w:sz="0" w:space="0" w:color="auto"/>
            <w:bottom w:val="none" w:sz="0" w:space="0" w:color="auto"/>
            <w:right w:val="none" w:sz="0" w:space="0" w:color="auto"/>
          </w:divBdr>
          <w:divsChild>
            <w:div w:id="474497025">
              <w:marLeft w:val="0"/>
              <w:marRight w:val="0"/>
              <w:marTop w:val="0"/>
              <w:marBottom w:val="0"/>
              <w:divBdr>
                <w:top w:val="none" w:sz="0" w:space="0" w:color="auto"/>
                <w:left w:val="none" w:sz="0" w:space="0" w:color="auto"/>
                <w:bottom w:val="none" w:sz="0" w:space="0" w:color="auto"/>
                <w:right w:val="none" w:sz="0" w:space="0" w:color="auto"/>
              </w:divBdr>
            </w:div>
          </w:divsChild>
        </w:div>
        <w:div w:id="249244638">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sChild>
            <w:div w:id="1751199884">
              <w:marLeft w:val="0"/>
              <w:marRight w:val="0"/>
              <w:marTop w:val="0"/>
              <w:marBottom w:val="0"/>
              <w:divBdr>
                <w:top w:val="none" w:sz="0" w:space="0" w:color="auto"/>
                <w:left w:val="none" w:sz="0" w:space="0" w:color="auto"/>
                <w:bottom w:val="none" w:sz="0" w:space="0" w:color="auto"/>
                <w:right w:val="none" w:sz="0" w:space="0" w:color="auto"/>
              </w:divBdr>
            </w:div>
          </w:divsChild>
        </w:div>
        <w:div w:id="162862904">
          <w:marLeft w:val="0"/>
          <w:marRight w:val="0"/>
          <w:marTop w:val="0"/>
          <w:marBottom w:val="0"/>
          <w:divBdr>
            <w:top w:val="none" w:sz="0" w:space="0" w:color="auto"/>
            <w:left w:val="none" w:sz="0" w:space="0" w:color="auto"/>
            <w:bottom w:val="none" w:sz="0" w:space="0" w:color="auto"/>
            <w:right w:val="none" w:sz="0" w:space="0" w:color="auto"/>
          </w:divBdr>
        </w:div>
        <w:div w:id="2140341086">
          <w:marLeft w:val="0"/>
          <w:marRight w:val="0"/>
          <w:marTop w:val="0"/>
          <w:marBottom w:val="0"/>
          <w:divBdr>
            <w:top w:val="none" w:sz="0" w:space="0" w:color="auto"/>
            <w:left w:val="none" w:sz="0" w:space="0" w:color="auto"/>
            <w:bottom w:val="none" w:sz="0" w:space="0" w:color="auto"/>
            <w:right w:val="none" w:sz="0" w:space="0" w:color="auto"/>
          </w:divBdr>
          <w:divsChild>
            <w:div w:id="1418752525">
              <w:marLeft w:val="0"/>
              <w:marRight w:val="0"/>
              <w:marTop w:val="0"/>
              <w:marBottom w:val="0"/>
              <w:divBdr>
                <w:top w:val="none" w:sz="0" w:space="0" w:color="auto"/>
                <w:left w:val="none" w:sz="0" w:space="0" w:color="auto"/>
                <w:bottom w:val="none" w:sz="0" w:space="0" w:color="auto"/>
                <w:right w:val="none" w:sz="0" w:space="0" w:color="auto"/>
              </w:divBdr>
            </w:div>
          </w:divsChild>
        </w:div>
        <w:div w:id="1229995387">
          <w:marLeft w:val="0"/>
          <w:marRight w:val="0"/>
          <w:marTop w:val="300"/>
          <w:marBottom w:val="0"/>
          <w:divBdr>
            <w:top w:val="none" w:sz="0" w:space="0" w:color="auto"/>
            <w:left w:val="none" w:sz="0" w:space="0" w:color="auto"/>
            <w:bottom w:val="none" w:sz="0" w:space="0" w:color="auto"/>
            <w:right w:val="none" w:sz="0" w:space="0" w:color="auto"/>
          </w:divBdr>
          <w:divsChild>
            <w:div w:id="1309507498">
              <w:marLeft w:val="0"/>
              <w:marRight w:val="0"/>
              <w:marTop w:val="0"/>
              <w:marBottom w:val="0"/>
              <w:divBdr>
                <w:top w:val="none" w:sz="0" w:space="0" w:color="auto"/>
                <w:left w:val="none" w:sz="0" w:space="0" w:color="auto"/>
                <w:bottom w:val="none" w:sz="0" w:space="0" w:color="auto"/>
                <w:right w:val="none" w:sz="0" w:space="0" w:color="auto"/>
              </w:divBdr>
              <w:divsChild>
                <w:div w:id="738284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513867">
          <w:marLeft w:val="0"/>
          <w:marRight w:val="0"/>
          <w:marTop w:val="300"/>
          <w:marBottom w:val="0"/>
          <w:divBdr>
            <w:top w:val="none" w:sz="0" w:space="0" w:color="auto"/>
            <w:left w:val="none" w:sz="0" w:space="0" w:color="auto"/>
            <w:bottom w:val="none" w:sz="0" w:space="0" w:color="auto"/>
            <w:right w:val="none" w:sz="0" w:space="0" w:color="auto"/>
          </w:divBdr>
          <w:divsChild>
            <w:div w:id="453140313">
              <w:marLeft w:val="0"/>
              <w:marRight w:val="0"/>
              <w:marTop w:val="0"/>
              <w:marBottom w:val="0"/>
              <w:divBdr>
                <w:top w:val="none" w:sz="0" w:space="0" w:color="auto"/>
                <w:left w:val="none" w:sz="0" w:space="0" w:color="auto"/>
                <w:bottom w:val="none" w:sz="0" w:space="0" w:color="auto"/>
                <w:right w:val="none" w:sz="0" w:space="0" w:color="auto"/>
              </w:divBdr>
              <w:divsChild>
                <w:div w:id="672222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978220">
          <w:marLeft w:val="0"/>
          <w:marRight w:val="0"/>
          <w:marTop w:val="300"/>
          <w:marBottom w:val="0"/>
          <w:divBdr>
            <w:top w:val="none" w:sz="0" w:space="0" w:color="auto"/>
            <w:left w:val="none" w:sz="0" w:space="0" w:color="auto"/>
            <w:bottom w:val="none" w:sz="0" w:space="0" w:color="auto"/>
            <w:right w:val="none" w:sz="0" w:space="0" w:color="auto"/>
          </w:divBdr>
          <w:divsChild>
            <w:div w:id="691148936">
              <w:marLeft w:val="0"/>
              <w:marRight w:val="0"/>
              <w:marTop w:val="0"/>
              <w:marBottom w:val="0"/>
              <w:divBdr>
                <w:top w:val="none" w:sz="0" w:space="0" w:color="auto"/>
                <w:left w:val="none" w:sz="0" w:space="0" w:color="auto"/>
                <w:bottom w:val="none" w:sz="0" w:space="0" w:color="auto"/>
                <w:right w:val="none" w:sz="0" w:space="0" w:color="auto"/>
              </w:divBdr>
              <w:divsChild>
                <w:div w:id="314920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219590">
          <w:marLeft w:val="0"/>
          <w:marRight w:val="0"/>
          <w:marTop w:val="300"/>
          <w:marBottom w:val="0"/>
          <w:divBdr>
            <w:top w:val="none" w:sz="0" w:space="0" w:color="auto"/>
            <w:left w:val="none" w:sz="0" w:space="0" w:color="auto"/>
            <w:bottom w:val="none" w:sz="0" w:space="0" w:color="auto"/>
            <w:right w:val="none" w:sz="0" w:space="0" w:color="auto"/>
          </w:divBdr>
          <w:divsChild>
            <w:div w:id="336158703">
              <w:marLeft w:val="0"/>
              <w:marRight w:val="0"/>
              <w:marTop w:val="0"/>
              <w:marBottom w:val="0"/>
              <w:divBdr>
                <w:top w:val="none" w:sz="0" w:space="0" w:color="auto"/>
                <w:left w:val="none" w:sz="0" w:space="0" w:color="auto"/>
                <w:bottom w:val="none" w:sz="0" w:space="0" w:color="auto"/>
                <w:right w:val="none" w:sz="0" w:space="0" w:color="auto"/>
              </w:divBdr>
              <w:divsChild>
                <w:div w:id="290866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1808037">
      <w:bodyDiv w:val="1"/>
      <w:marLeft w:val="0"/>
      <w:marRight w:val="0"/>
      <w:marTop w:val="0"/>
      <w:marBottom w:val="0"/>
      <w:divBdr>
        <w:top w:val="none" w:sz="0" w:space="0" w:color="auto"/>
        <w:left w:val="none" w:sz="0" w:space="0" w:color="auto"/>
        <w:bottom w:val="none" w:sz="0" w:space="0" w:color="auto"/>
        <w:right w:val="none" w:sz="0" w:space="0" w:color="auto"/>
      </w:divBdr>
    </w:div>
    <w:div w:id="1392583895">
      <w:bodyDiv w:val="1"/>
      <w:marLeft w:val="0"/>
      <w:marRight w:val="0"/>
      <w:marTop w:val="0"/>
      <w:marBottom w:val="0"/>
      <w:divBdr>
        <w:top w:val="none" w:sz="0" w:space="0" w:color="auto"/>
        <w:left w:val="none" w:sz="0" w:space="0" w:color="auto"/>
        <w:bottom w:val="none" w:sz="0" w:space="0" w:color="auto"/>
        <w:right w:val="none" w:sz="0" w:space="0" w:color="auto"/>
      </w:divBdr>
      <w:divsChild>
        <w:div w:id="367487104">
          <w:marLeft w:val="0"/>
          <w:marRight w:val="0"/>
          <w:marTop w:val="0"/>
          <w:marBottom w:val="0"/>
          <w:divBdr>
            <w:top w:val="none" w:sz="0" w:space="0" w:color="auto"/>
            <w:left w:val="none" w:sz="0" w:space="0" w:color="auto"/>
            <w:bottom w:val="none" w:sz="0" w:space="0" w:color="auto"/>
            <w:right w:val="none" w:sz="0" w:space="0" w:color="auto"/>
          </w:divBdr>
        </w:div>
        <w:div w:id="1873610760">
          <w:marLeft w:val="0"/>
          <w:marRight w:val="0"/>
          <w:marTop w:val="0"/>
          <w:marBottom w:val="0"/>
          <w:divBdr>
            <w:top w:val="none" w:sz="0" w:space="0" w:color="auto"/>
            <w:left w:val="none" w:sz="0" w:space="0" w:color="auto"/>
            <w:bottom w:val="none" w:sz="0" w:space="0" w:color="auto"/>
            <w:right w:val="none" w:sz="0" w:space="0" w:color="auto"/>
          </w:divBdr>
          <w:divsChild>
            <w:div w:id="407729226">
              <w:marLeft w:val="0"/>
              <w:marRight w:val="0"/>
              <w:marTop w:val="0"/>
              <w:marBottom w:val="0"/>
              <w:divBdr>
                <w:top w:val="none" w:sz="0" w:space="0" w:color="auto"/>
                <w:left w:val="none" w:sz="0" w:space="0" w:color="auto"/>
                <w:bottom w:val="none" w:sz="0" w:space="0" w:color="auto"/>
                <w:right w:val="none" w:sz="0" w:space="0" w:color="auto"/>
              </w:divBdr>
            </w:div>
          </w:divsChild>
        </w:div>
        <w:div w:id="678848461">
          <w:marLeft w:val="0"/>
          <w:marRight w:val="0"/>
          <w:marTop w:val="0"/>
          <w:marBottom w:val="0"/>
          <w:divBdr>
            <w:top w:val="none" w:sz="0" w:space="0" w:color="auto"/>
            <w:left w:val="none" w:sz="0" w:space="0" w:color="auto"/>
            <w:bottom w:val="none" w:sz="0" w:space="0" w:color="auto"/>
            <w:right w:val="none" w:sz="0" w:space="0" w:color="auto"/>
          </w:divBdr>
        </w:div>
        <w:div w:id="1443301766">
          <w:marLeft w:val="0"/>
          <w:marRight w:val="0"/>
          <w:marTop w:val="0"/>
          <w:marBottom w:val="0"/>
          <w:divBdr>
            <w:top w:val="none" w:sz="0" w:space="0" w:color="auto"/>
            <w:left w:val="none" w:sz="0" w:space="0" w:color="auto"/>
            <w:bottom w:val="none" w:sz="0" w:space="0" w:color="auto"/>
            <w:right w:val="none" w:sz="0" w:space="0" w:color="auto"/>
          </w:divBdr>
          <w:divsChild>
            <w:div w:id="1011688282">
              <w:marLeft w:val="0"/>
              <w:marRight w:val="0"/>
              <w:marTop w:val="0"/>
              <w:marBottom w:val="0"/>
              <w:divBdr>
                <w:top w:val="none" w:sz="0" w:space="0" w:color="auto"/>
                <w:left w:val="none" w:sz="0" w:space="0" w:color="auto"/>
                <w:bottom w:val="none" w:sz="0" w:space="0" w:color="auto"/>
                <w:right w:val="none" w:sz="0" w:space="0" w:color="auto"/>
              </w:divBdr>
            </w:div>
          </w:divsChild>
        </w:div>
        <w:div w:id="1469978357">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sChild>
            <w:div w:id="949624017">
              <w:marLeft w:val="0"/>
              <w:marRight w:val="0"/>
              <w:marTop w:val="0"/>
              <w:marBottom w:val="0"/>
              <w:divBdr>
                <w:top w:val="none" w:sz="0" w:space="0" w:color="auto"/>
                <w:left w:val="none" w:sz="0" w:space="0" w:color="auto"/>
                <w:bottom w:val="none" w:sz="0" w:space="0" w:color="auto"/>
                <w:right w:val="none" w:sz="0" w:space="0" w:color="auto"/>
              </w:divBdr>
            </w:div>
          </w:divsChild>
        </w:div>
        <w:div w:id="345181010">
          <w:marLeft w:val="0"/>
          <w:marRight w:val="0"/>
          <w:marTop w:val="0"/>
          <w:marBottom w:val="0"/>
          <w:divBdr>
            <w:top w:val="none" w:sz="0" w:space="0" w:color="auto"/>
            <w:left w:val="none" w:sz="0" w:space="0" w:color="auto"/>
            <w:bottom w:val="none" w:sz="0" w:space="0" w:color="auto"/>
            <w:right w:val="none" w:sz="0" w:space="0" w:color="auto"/>
          </w:divBdr>
        </w:div>
        <w:div w:id="205065345">
          <w:marLeft w:val="0"/>
          <w:marRight w:val="0"/>
          <w:marTop w:val="0"/>
          <w:marBottom w:val="0"/>
          <w:divBdr>
            <w:top w:val="none" w:sz="0" w:space="0" w:color="auto"/>
            <w:left w:val="none" w:sz="0" w:space="0" w:color="auto"/>
            <w:bottom w:val="none" w:sz="0" w:space="0" w:color="auto"/>
            <w:right w:val="none" w:sz="0" w:space="0" w:color="auto"/>
          </w:divBdr>
          <w:divsChild>
            <w:div w:id="1287808171">
              <w:marLeft w:val="0"/>
              <w:marRight w:val="0"/>
              <w:marTop w:val="0"/>
              <w:marBottom w:val="0"/>
              <w:divBdr>
                <w:top w:val="none" w:sz="0" w:space="0" w:color="auto"/>
                <w:left w:val="none" w:sz="0" w:space="0" w:color="auto"/>
                <w:bottom w:val="none" w:sz="0" w:space="0" w:color="auto"/>
                <w:right w:val="none" w:sz="0" w:space="0" w:color="auto"/>
              </w:divBdr>
            </w:div>
          </w:divsChild>
        </w:div>
        <w:div w:id="1036076226">
          <w:marLeft w:val="0"/>
          <w:marRight w:val="0"/>
          <w:marTop w:val="0"/>
          <w:marBottom w:val="0"/>
          <w:divBdr>
            <w:top w:val="none" w:sz="0" w:space="0" w:color="auto"/>
            <w:left w:val="none" w:sz="0" w:space="0" w:color="auto"/>
            <w:bottom w:val="none" w:sz="0" w:space="0" w:color="auto"/>
            <w:right w:val="none" w:sz="0" w:space="0" w:color="auto"/>
          </w:divBdr>
        </w:div>
        <w:div w:id="1565410602">
          <w:marLeft w:val="0"/>
          <w:marRight w:val="0"/>
          <w:marTop w:val="0"/>
          <w:marBottom w:val="0"/>
          <w:divBdr>
            <w:top w:val="none" w:sz="0" w:space="0" w:color="auto"/>
            <w:left w:val="none" w:sz="0" w:space="0" w:color="auto"/>
            <w:bottom w:val="none" w:sz="0" w:space="0" w:color="auto"/>
            <w:right w:val="none" w:sz="0" w:space="0" w:color="auto"/>
          </w:divBdr>
          <w:divsChild>
            <w:div w:id="1342973316">
              <w:marLeft w:val="0"/>
              <w:marRight w:val="0"/>
              <w:marTop w:val="0"/>
              <w:marBottom w:val="0"/>
              <w:divBdr>
                <w:top w:val="none" w:sz="0" w:space="0" w:color="auto"/>
                <w:left w:val="none" w:sz="0" w:space="0" w:color="auto"/>
                <w:bottom w:val="none" w:sz="0" w:space="0" w:color="auto"/>
                <w:right w:val="none" w:sz="0" w:space="0" w:color="auto"/>
              </w:divBdr>
            </w:div>
          </w:divsChild>
        </w:div>
        <w:div w:id="142813163">
          <w:marLeft w:val="0"/>
          <w:marRight w:val="0"/>
          <w:marTop w:val="0"/>
          <w:marBottom w:val="0"/>
          <w:divBdr>
            <w:top w:val="none" w:sz="0" w:space="0" w:color="auto"/>
            <w:left w:val="none" w:sz="0" w:space="0" w:color="auto"/>
            <w:bottom w:val="none" w:sz="0" w:space="0" w:color="auto"/>
            <w:right w:val="none" w:sz="0" w:space="0" w:color="auto"/>
          </w:divBdr>
        </w:div>
        <w:div w:id="1292250756">
          <w:marLeft w:val="0"/>
          <w:marRight w:val="0"/>
          <w:marTop w:val="0"/>
          <w:marBottom w:val="0"/>
          <w:divBdr>
            <w:top w:val="none" w:sz="0" w:space="0" w:color="auto"/>
            <w:left w:val="none" w:sz="0" w:space="0" w:color="auto"/>
            <w:bottom w:val="none" w:sz="0" w:space="0" w:color="auto"/>
            <w:right w:val="none" w:sz="0" w:space="0" w:color="auto"/>
          </w:divBdr>
          <w:divsChild>
            <w:div w:id="1819111537">
              <w:marLeft w:val="0"/>
              <w:marRight w:val="0"/>
              <w:marTop w:val="0"/>
              <w:marBottom w:val="0"/>
              <w:divBdr>
                <w:top w:val="none" w:sz="0" w:space="0" w:color="auto"/>
                <w:left w:val="none" w:sz="0" w:space="0" w:color="auto"/>
                <w:bottom w:val="none" w:sz="0" w:space="0" w:color="auto"/>
                <w:right w:val="none" w:sz="0" w:space="0" w:color="auto"/>
              </w:divBdr>
            </w:div>
          </w:divsChild>
        </w:div>
        <w:div w:id="605773311">
          <w:marLeft w:val="0"/>
          <w:marRight w:val="0"/>
          <w:marTop w:val="0"/>
          <w:marBottom w:val="0"/>
          <w:divBdr>
            <w:top w:val="none" w:sz="0" w:space="0" w:color="auto"/>
            <w:left w:val="none" w:sz="0" w:space="0" w:color="auto"/>
            <w:bottom w:val="none" w:sz="0" w:space="0" w:color="auto"/>
            <w:right w:val="none" w:sz="0" w:space="0" w:color="auto"/>
          </w:divBdr>
        </w:div>
        <w:div w:id="708578374">
          <w:marLeft w:val="0"/>
          <w:marRight w:val="0"/>
          <w:marTop w:val="0"/>
          <w:marBottom w:val="0"/>
          <w:divBdr>
            <w:top w:val="none" w:sz="0" w:space="0" w:color="auto"/>
            <w:left w:val="none" w:sz="0" w:space="0" w:color="auto"/>
            <w:bottom w:val="none" w:sz="0" w:space="0" w:color="auto"/>
            <w:right w:val="none" w:sz="0" w:space="0" w:color="auto"/>
          </w:divBdr>
          <w:divsChild>
            <w:div w:id="852038178">
              <w:marLeft w:val="0"/>
              <w:marRight w:val="0"/>
              <w:marTop w:val="0"/>
              <w:marBottom w:val="0"/>
              <w:divBdr>
                <w:top w:val="none" w:sz="0" w:space="0" w:color="auto"/>
                <w:left w:val="none" w:sz="0" w:space="0" w:color="auto"/>
                <w:bottom w:val="none" w:sz="0" w:space="0" w:color="auto"/>
                <w:right w:val="none" w:sz="0" w:space="0" w:color="auto"/>
              </w:divBdr>
            </w:div>
          </w:divsChild>
        </w:div>
        <w:div w:id="1935552183">
          <w:marLeft w:val="0"/>
          <w:marRight w:val="0"/>
          <w:marTop w:val="300"/>
          <w:marBottom w:val="0"/>
          <w:divBdr>
            <w:top w:val="none" w:sz="0" w:space="0" w:color="auto"/>
            <w:left w:val="none" w:sz="0" w:space="0" w:color="auto"/>
            <w:bottom w:val="none" w:sz="0" w:space="0" w:color="auto"/>
            <w:right w:val="none" w:sz="0" w:space="0" w:color="auto"/>
          </w:divBdr>
          <w:divsChild>
            <w:div w:id="1466578714">
              <w:marLeft w:val="0"/>
              <w:marRight w:val="0"/>
              <w:marTop w:val="0"/>
              <w:marBottom w:val="0"/>
              <w:divBdr>
                <w:top w:val="none" w:sz="0" w:space="0" w:color="auto"/>
                <w:left w:val="none" w:sz="0" w:space="0" w:color="auto"/>
                <w:bottom w:val="none" w:sz="0" w:space="0" w:color="auto"/>
                <w:right w:val="none" w:sz="0" w:space="0" w:color="auto"/>
              </w:divBdr>
              <w:divsChild>
                <w:div w:id="1454252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379340">
          <w:marLeft w:val="0"/>
          <w:marRight w:val="0"/>
          <w:marTop w:val="300"/>
          <w:marBottom w:val="0"/>
          <w:divBdr>
            <w:top w:val="none" w:sz="0" w:space="0" w:color="auto"/>
            <w:left w:val="none" w:sz="0" w:space="0" w:color="auto"/>
            <w:bottom w:val="none" w:sz="0" w:space="0" w:color="auto"/>
            <w:right w:val="none" w:sz="0" w:space="0" w:color="auto"/>
          </w:divBdr>
          <w:divsChild>
            <w:div w:id="1014840208">
              <w:marLeft w:val="0"/>
              <w:marRight w:val="0"/>
              <w:marTop w:val="0"/>
              <w:marBottom w:val="0"/>
              <w:divBdr>
                <w:top w:val="none" w:sz="0" w:space="0" w:color="auto"/>
                <w:left w:val="none" w:sz="0" w:space="0" w:color="auto"/>
                <w:bottom w:val="none" w:sz="0" w:space="0" w:color="auto"/>
                <w:right w:val="none" w:sz="0" w:space="0" w:color="auto"/>
              </w:divBdr>
              <w:divsChild>
                <w:div w:id="762920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4738526">
          <w:marLeft w:val="0"/>
          <w:marRight w:val="0"/>
          <w:marTop w:val="300"/>
          <w:marBottom w:val="0"/>
          <w:divBdr>
            <w:top w:val="none" w:sz="0" w:space="0" w:color="auto"/>
            <w:left w:val="none" w:sz="0" w:space="0" w:color="auto"/>
            <w:bottom w:val="none" w:sz="0" w:space="0" w:color="auto"/>
            <w:right w:val="none" w:sz="0" w:space="0" w:color="auto"/>
          </w:divBdr>
          <w:divsChild>
            <w:div w:id="332218803">
              <w:marLeft w:val="0"/>
              <w:marRight w:val="0"/>
              <w:marTop w:val="0"/>
              <w:marBottom w:val="0"/>
              <w:divBdr>
                <w:top w:val="none" w:sz="0" w:space="0" w:color="auto"/>
                <w:left w:val="none" w:sz="0" w:space="0" w:color="auto"/>
                <w:bottom w:val="none" w:sz="0" w:space="0" w:color="auto"/>
                <w:right w:val="none" w:sz="0" w:space="0" w:color="auto"/>
              </w:divBdr>
              <w:divsChild>
                <w:div w:id="535001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4423147">
          <w:marLeft w:val="0"/>
          <w:marRight w:val="0"/>
          <w:marTop w:val="300"/>
          <w:marBottom w:val="0"/>
          <w:divBdr>
            <w:top w:val="none" w:sz="0" w:space="0" w:color="auto"/>
            <w:left w:val="none" w:sz="0" w:space="0" w:color="auto"/>
            <w:bottom w:val="none" w:sz="0" w:space="0" w:color="auto"/>
            <w:right w:val="none" w:sz="0" w:space="0" w:color="auto"/>
          </w:divBdr>
          <w:divsChild>
            <w:div w:id="1024987763">
              <w:marLeft w:val="0"/>
              <w:marRight w:val="0"/>
              <w:marTop w:val="0"/>
              <w:marBottom w:val="0"/>
              <w:divBdr>
                <w:top w:val="none" w:sz="0" w:space="0" w:color="auto"/>
                <w:left w:val="none" w:sz="0" w:space="0" w:color="auto"/>
                <w:bottom w:val="none" w:sz="0" w:space="0" w:color="auto"/>
                <w:right w:val="none" w:sz="0" w:space="0" w:color="auto"/>
              </w:divBdr>
              <w:divsChild>
                <w:div w:id="763571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2923388">
      <w:bodyDiv w:val="1"/>
      <w:marLeft w:val="0"/>
      <w:marRight w:val="0"/>
      <w:marTop w:val="0"/>
      <w:marBottom w:val="0"/>
      <w:divBdr>
        <w:top w:val="none" w:sz="0" w:space="0" w:color="auto"/>
        <w:left w:val="none" w:sz="0" w:space="0" w:color="auto"/>
        <w:bottom w:val="none" w:sz="0" w:space="0" w:color="auto"/>
        <w:right w:val="none" w:sz="0" w:space="0" w:color="auto"/>
      </w:divBdr>
    </w:div>
    <w:div w:id="1394311131">
      <w:bodyDiv w:val="1"/>
      <w:marLeft w:val="0"/>
      <w:marRight w:val="0"/>
      <w:marTop w:val="0"/>
      <w:marBottom w:val="0"/>
      <w:divBdr>
        <w:top w:val="none" w:sz="0" w:space="0" w:color="auto"/>
        <w:left w:val="none" w:sz="0" w:space="0" w:color="auto"/>
        <w:bottom w:val="none" w:sz="0" w:space="0" w:color="auto"/>
        <w:right w:val="none" w:sz="0" w:space="0" w:color="auto"/>
      </w:divBdr>
      <w:divsChild>
        <w:div w:id="1422870453">
          <w:marLeft w:val="0"/>
          <w:marRight w:val="0"/>
          <w:marTop w:val="0"/>
          <w:marBottom w:val="0"/>
          <w:divBdr>
            <w:top w:val="none" w:sz="0" w:space="0" w:color="auto"/>
            <w:left w:val="none" w:sz="0" w:space="0" w:color="auto"/>
            <w:bottom w:val="none" w:sz="0" w:space="0" w:color="auto"/>
            <w:right w:val="none" w:sz="0" w:space="0" w:color="auto"/>
          </w:divBdr>
        </w:div>
        <w:div w:id="1461263062">
          <w:marLeft w:val="0"/>
          <w:marRight w:val="0"/>
          <w:marTop w:val="0"/>
          <w:marBottom w:val="0"/>
          <w:divBdr>
            <w:top w:val="none" w:sz="0" w:space="0" w:color="auto"/>
            <w:left w:val="none" w:sz="0" w:space="0" w:color="auto"/>
            <w:bottom w:val="none" w:sz="0" w:space="0" w:color="auto"/>
            <w:right w:val="none" w:sz="0" w:space="0" w:color="auto"/>
          </w:divBdr>
          <w:divsChild>
            <w:div w:id="20908265">
              <w:marLeft w:val="0"/>
              <w:marRight w:val="0"/>
              <w:marTop w:val="0"/>
              <w:marBottom w:val="0"/>
              <w:divBdr>
                <w:top w:val="none" w:sz="0" w:space="0" w:color="auto"/>
                <w:left w:val="none" w:sz="0" w:space="0" w:color="auto"/>
                <w:bottom w:val="none" w:sz="0" w:space="0" w:color="auto"/>
                <w:right w:val="none" w:sz="0" w:space="0" w:color="auto"/>
              </w:divBdr>
            </w:div>
          </w:divsChild>
        </w:div>
        <w:div w:id="255600242">
          <w:marLeft w:val="0"/>
          <w:marRight w:val="0"/>
          <w:marTop w:val="0"/>
          <w:marBottom w:val="0"/>
          <w:divBdr>
            <w:top w:val="none" w:sz="0" w:space="0" w:color="auto"/>
            <w:left w:val="none" w:sz="0" w:space="0" w:color="auto"/>
            <w:bottom w:val="none" w:sz="0" w:space="0" w:color="auto"/>
            <w:right w:val="none" w:sz="0" w:space="0" w:color="auto"/>
          </w:divBdr>
        </w:div>
        <w:div w:id="439254634">
          <w:marLeft w:val="0"/>
          <w:marRight w:val="0"/>
          <w:marTop w:val="0"/>
          <w:marBottom w:val="0"/>
          <w:divBdr>
            <w:top w:val="none" w:sz="0" w:space="0" w:color="auto"/>
            <w:left w:val="none" w:sz="0" w:space="0" w:color="auto"/>
            <w:bottom w:val="none" w:sz="0" w:space="0" w:color="auto"/>
            <w:right w:val="none" w:sz="0" w:space="0" w:color="auto"/>
          </w:divBdr>
          <w:divsChild>
            <w:div w:id="90468847">
              <w:marLeft w:val="0"/>
              <w:marRight w:val="0"/>
              <w:marTop w:val="0"/>
              <w:marBottom w:val="0"/>
              <w:divBdr>
                <w:top w:val="none" w:sz="0" w:space="0" w:color="auto"/>
                <w:left w:val="none" w:sz="0" w:space="0" w:color="auto"/>
                <w:bottom w:val="none" w:sz="0" w:space="0" w:color="auto"/>
                <w:right w:val="none" w:sz="0" w:space="0" w:color="auto"/>
              </w:divBdr>
            </w:div>
          </w:divsChild>
        </w:div>
        <w:div w:id="1669554372">
          <w:marLeft w:val="0"/>
          <w:marRight w:val="0"/>
          <w:marTop w:val="0"/>
          <w:marBottom w:val="0"/>
          <w:divBdr>
            <w:top w:val="none" w:sz="0" w:space="0" w:color="auto"/>
            <w:left w:val="none" w:sz="0" w:space="0" w:color="auto"/>
            <w:bottom w:val="none" w:sz="0" w:space="0" w:color="auto"/>
            <w:right w:val="none" w:sz="0" w:space="0" w:color="auto"/>
          </w:divBdr>
        </w:div>
        <w:div w:id="1523587562">
          <w:marLeft w:val="0"/>
          <w:marRight w:val="0"/>
          <w:marTop w:val="0"/>
          <w:marBottom w:val="0"/>
          <w:divBdr>
            <w:top w:val="none" w:sz="0" w:space="0" w:color="auto"/>
            <w:left w:val="none" w:sz="0" w:space="0" w:color="auto"/>
            <w:bottom w:val="none" w:sz="0" w:space="0" w:color="auto"/>
            <w:right w:val="none" w:sz="0" w:space="0" w:color="auto"/>
          </w:divBdr>
          <w:divsChild>
            <w:div w:id="1557005461">
              <w:marLeft w:val="0"/>
              <w:marRight w:val="0"/>
              <w:marTop w:val="0"/>
              <w:marBottom w:val="0"/>
              <w:divBdr>
                <w:top w:val="none" w:sz="0" w:space="0" w:color="auto"/>
                <w:left w:val="none" w:sz="0" w:space="0" w:color="auto"/>
                <w:bottom w:val="none" w:sz="0" w:space="0" w:color="auto"/>
                <w:right w:val="none" w:sz="0" w:space="0" w:color="auto"/>
              </w:divBdr>
            </w:div>
          </w:divsChild>
        </w:div>
        <w:div w:id="815800741">
          <w:marLeft w:val="0"/>
          <w:marRight w:val="0"/>
          <w:marTop w:val="0"/>
          <w:marBottom w:val="0"/>
          <w:divBdr>
            <w:top w:val="none" w:sz="0" w:space="0" w:color="auto"/>
            <w:left w:val="none" w:sz="0" w:space="0" w:color="auto"/>
            <w:bottom w:val="none" w:sz="0" w:space="0" w:color="auto"/>
            <w:right w:val="none" w:sz="0" w:space="0" w:color="auto"/>
          </w:divBdr>
        </w:div>
        <w:div w:id="1362245880">
          <w:marLeft w:val="0"/>
          <w:marRight w:val="0"/>
          <w:marTop w:val="0"/>
          <w:marBottom w:val="0"/>
          <w:divBdr>
            <w:top w:val="none" w:sz="0" w:space="0" w:color="auto"/>
            <w:left w:val="none" w:sz="0" w:space="0" w:color="auto"/>
            <w:bottom w:val="none" w:sz="0" w:space="0" w:color="auto"/>
            <w:right w:val="none" w:sz="0" w:space="0" w:color="auto"/>
          </w:divBdr>
          <w:divsChild>
            <w:div w:id="1194926688">
              <w:marLeft w:val="0"/>
              <w:marRight w:val="0"/>
              <w:marTop w:val="0"/>
              <w:marBottom w:val="0"/>
              <w:divBdr>
                <w:top w:val="none" w:sz="0" w:space="0" w:color="auto"/>
                <w:left w:val="none" w:sz="0" w:space="0" w:color="auto"/>
                <w:bottom w:val="none" w:sz="0" w:space="0" w:color="auto"/>
                <w:right w:val="none" w:sz="0" w:space="0" w:color="auto"/>
              </w:divBdr>
            </w:div>
          </w:divsChild>
        </w:div>
        <w:div w:id="388770750">
          <w:marLeft w:val="0"/>
          <w:marRight w:val="0"/>
          <w:marTop w:val="0"/>
          <w:marBottom w:val="0"/>
          <w:divBdr>
            <w:top w:val="none" w:sz="0" w:space="0" w:color="auto"/>
            <w:left w:val="none" w:sz="0" w:space="0" w:color="auto"/>
            <w:bottom w:val="none" w:sz="0" w:space="0" w:color="auto"/>
            <w:right w:val="none" w:sz="0" w:space="0" w:color="auto"/>
          </w:divBdr>
        </w:div>
        <w:div w:id="1032026195">
          <w:marLeft w:val="0"/>
          <w:marRight w:val="0"/>
          <w:marTop w:val="0"/>
          <w:marBottom w:val="0"/>
          <w:divBdr>
            <w:top w:val="none" w:sz="0" w:space="0" w:color="auto"/>
            <w:left w:val="none" w:sz="0" w:space="0" w:color="auto"/>
            <w:bottom w:val="none" w:sz="0" w:space="0" w:color="auto"/>
            <w:right w:val="none" w:sz="0" w:space="0" w:color="auto"/>
          </w:divBdr>
          <w:divsChild>
            <w:div w:id="662658827">
              <w:marLeft w:val="0"/>
              <w:marRight w:val="0"/>
              <w:marTop w:val="0"/>
              <w:marBottom w:val="0"/>
              <w:divBdr>
                <w:top w:val="none" w:sz="0" w:space="0" w:color="auto"/>
                <w:left w:val="none" w:sz="0" w:space="0" w:color="auto"/>
                <w:bottom w:val="none" w:sz="0" w:space="0" w:color="auto"/>
                <w:right w:val="none" w:sz="0" w:space="0" w:color="auto"/>
              </w:divBdr>
            </w:div>
          </w:divsChild>
        </w:div>
        <w:div w:id="743377714">
          <w:marLeft w:val="0"/>
          <w:marRight w:val="0"/>
          <w:marTop w:val="0"/>
          <w:marBottom w:val="0"/>
          <w:divBdr>
            <w:top w:val="none" w:sz="0" w:space="0" w:color="auto"/>
            <w:left w:val="none" w:sz="0" w:space="0" w:color="auto"/>
            <w:bottom w:val="none" w:sz="0" w:space="0" w:color="auto"/>
            <w:right w:val="none" w:sz="0" w:space="0" w:color="auto"/>
          </w:divBdr>
        </w:div>
        <w:div w:id="1956398225">
          <w:marLeft w:val="0"/>
          <w:marRight w:val="0"/>
          <w:marTop w:val="0"/>
          <w:marBottom w:val="0"/>
          <w:divBdr>
            <w:top w:val="none" w:sz="0" w:space="0" w:color="auto"/>
            <w:left w:val="none" w:sz="0" w:space="0" w:color="auto"/>
            <w:bottom w:val="none" w:sz="0" w:space="0" w:color="auto"/>
            <w:right w:val="none" w:sz="0" w:space="0" w:color="auto"/>
          </w:divBdr>
          <w:divsChild>
            <w:div w:id="160850667">
              <w:marLeft w:val="0"/>
              <w:marRight w:val="0"/>
              <w:marTop w:val="0"/>
              <w:marBottom w:val="0"/>
              <w:divBdr>
                <w:top w:val="none" w:sz="0" w:space="0" w:color="auto"/>
                <w:left w:val="none" w:sz="0" w:space="0" w:color="auto"/>
                <w:bottom w:val="none" w:sz="0" w:space="0" w:color="auto"/>
                <w:right w:val="none" w:sz="0" w:space="0" w:color="auto"/>
              </w:divBdr>
            </w:div>
          </w:divsChild>
        </w:div>
        <w:div w:id="255869721">
          <w:marLeft w:val="0"/>
          <w:marRight w:val="0"/>
          <w:marTop w:val="0"/>
          <w:marBottom w:val="0"/>
          <w:divBdr>
            <w:top w:val="none" w:sz="0" w:space="0" w:color="auto"/>
            <w:left w:val="none" w:sz="0" w:space="0" w:color="auto"/>
            <w:bottom w:val="none" w:sz="0" w:space="0" w:color="auto"/>
            <w:right w:val="none" w:sz="0" w:space="0" w:color="auto"/>
          </w:divBdr>
        </w:div>
        <w:div w:id="1915626946">
          <w:marLeft w:val="0"/>
          <w:marRight w:val="0"/>
          <w:marTop w:val="0"/>
          <w:marBottom w:val="0"/>
          <w:divBdr>
            <w:top w:val="none" w:sz="0" w:space="0" w:color="auto"/>
            <w:left w:val="none" w:sz="0" w:space="0" w:color="auto"/>
            <w:bottom w:val="none" w:sz="0" w:space="0" w:color="auto"/>
            <w:right w:val="none" w:sz="0" w:space="0" w:color="auto"/>
          </w:divBdr>
          <w:divsChild>
            <w:div w:id="962610467">
              <w:marLeft w:val="0"/>
              <w:marRight w:val="0"/>
              <w:marTop w:val="0"/>
              <w:marBottom w:val="0"/>
              <w:divBdr>
                <w:top w:val="none" w:sz="0" w:space="0" w:color="auto"/>
                <w:left w:val="none" w:sz="0" w:space="0" w:color="auto"/>
                <w:bottom w:val="none" w:sz="0" w:space="0" w:color="auto"/>
                <w:right w:val="none" w:sz="0" w:space="0" w:color="auto"/>
              </w:divBdr>
            </w:div>
          </w:divsChild>
        </w:div>
        <w:div w:id="562180032">
          <w:marLeft w:val="0"/>
          <w:marRight w:val="0"/>
          <w:marTop w:val="300"/>
          <w:marBottom w:val="0"/>
          <w:divBdr>
            <w:top w:val="none" w:sz="0" w:space="0" w:color="auto"/>
            <w:left w:val="none" w:sz="0" w:space="0" w:color="auto"/>
            <w:bottom w:val="none" w:sz="0" w:space="0" w:color="auto"/>
            <w:right w:val="none" w:sz="0" w:space="0" w:color="auto"/>
          </w:divBdr>
          <w:divsChild>
            <w:div w:id="730233642">
              <w:marLeft w:val="0"/>
              <w:marRight w:val="0"/>
              <w:marTop w:val="0"/>
              <w:marBottom w:val="0"/>
              <w:divBdr>
                <w:top w:val="none" w:sz="0" w:space="0" w:color="auto"/>
                <w:left w:val="none" w:sz="0" w:space="0" w:color="auto"/>
                <w:bottom w:val="none" w:sz="0" w:space="0" w:color="auto"/>
                <w:right w:val="none" w:sz="0" w:space="0" w:color="auto"/>
              </w:divBdr>
              <w:divsChild>
                <w:div w:id="495729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6655110">
          <w:marLeft w:val="0"/>
          <w:marRight w:val="0"/>
          <w:marTop w:val="300"/>
          <w:marBottom w:val="0"/>
          <w:divBdr>
            <w:top w:val="none" w:sz="0" w:space="0" w:color="auto"/>
            <w:left w:val="none" w:sz="0" w:space="0" w:color="auto"/>
            <w:bottom w:val="none" w:sz="0" w:space="0" w:color="auto"/>
            <w:right w:val="none" w:sz="0" w:space="0" w:color="auto"/>
          </w:divBdr>
          <w:divsChild>
            <w:div w:id="1806388194">
              <w:marLeft w:val="0"/>
              <w:marRight w:val="0"/>
              <w:marTop w:val="0"/>
              <w:marBottom w:val="0"/>
              <w:divBdr>
                <w:top w:val="none" w:sz="0" w:space="0" w:color="auto"/>
                <w:left w:val="none" w:sz="0" w:space="0" w:color="auto"/>
                <w:bottom w:val="none" w:sz="0" w:space="0" w:color="auto"/>
                <w:right w:val="none" w:sz="0" w:space="0" w:color="auto"/>
              </w:divBdr>
              <w:divsChild>
                <w:div w:id="1974168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99166">
          <w:marLeft w:val="0"/>
          <w:marRight w:val="0"/>
          <w:marTop w:val="300"/>
          <w:marBottom w:val="0"/>
          <w:divBdr>
            <w:top w:val="none" w:sz="0" w:space="0" w:color="auto"/>
            <w:left w:val="none" w:sz="0" w:space="0" w:color="auto"/>
            <w:bottom w:val="none" w:sz="0" w:space="0" w:color="auto"/>
            <w:right w:val="none" w:sz="0" w:space="0" w:color="auto"/>
          </w:divBdr>
          <w:divsChild>
            <w:div w:id="268926605">
              <w:marLeft w:val="0"/>
              <w:marRight w:val="0"/>
              <w:marTop w:val="0"/>
              <w:marBottom w:val="0"/>
              <w:divBdr>
                <w:top w:val="none" w:sz="0" w:space="0" w:color="auto"/>
                <w:left w:val="none" w:sz="0" w:space="0" w:color="auto"/>
                <w:bottom w:val="none" w:sz="0" w:space="0" w:color="auto"/>
                <w:right w:val="none" w:sz="0" w:space="0" w:color="auto"/>
              </w:divBdr>
              <w:divsChild>
                <w:div w:id="233979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0284076">
          <w:marLeft w:val="0"/>
          <w:marRight w:val="0"/>
          <w:marTop w:val="300"/>
          <w:marBottom w:val="0"/>
          <w:divBdr>
            <w:top w:val="none" w:sz="0" w:space="0" w:color="auto"/>
            <w:left w:val="none" w:sz="0" w:space="0" w:color="auto"/>
            <w:bottom w:val="none" w:sz="0" w:space="0" w:color="auto"/>
            <w:right w:val="none" w:sz="0" w:space="0" w:color="auto"/>
          </w:divBdr>
          <w:divsChild>
            <w:div w:id="841505810">
              <w:marLeft w:val="0"/>
              <w:marRight w:val="0"/>
              <w:marTop w:val="0"/>
              <w:marBottom w:val="0"/>
              <w:divBdr>
                <w:top w:val="none" w:sz="0" w:space="0" w:color="auto"/>
                <w:left w:val="none" w:sz="0" w:space="0" w:color="auto"/>
                <w:bottom w:val="none" w:sz="0" w:space="0" w:color="auto"/>
                <w:right w:val="none" w:sz="0" w:space="0" w:color="auto"/>
              </w:divBdr>
              <w:divsChild>
                <w:div w:id="878278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4498270">
      <w:bodyDiv w:val="1"/>
      <w:marLeft w:val="0"/>
      <w:marRight w:val="0"/>
      <w:marTop w:val="0"/>
      <w:marBottom w:val="0"/>
      <w:divBdr>
        <w:top w:val="none" w:sz="0" w:space="0" w:color="auto"/>
        <w:left w:val="none" w:sz="0" w:space="0" w:color="auto"/>
        <w:bottom w:val="none" w:sz="0" w:space="0" w:color="auto"/>
        <w:right w:val="none" w:sz="0" w:space="0" w:color="auto"/>
      </w:divBdr>
      <w:divsChild>
        <w:div w:id="747372">
          <w:marLeft w:val="0"/>
          <w:marRight w:val="0"/>
          <w:marTop w:val="0"/>
          <w:marBottom w:val="0"/>
          <w:divBdr>
            <w:top w:val="none" w:sz="0" w:space="0" w:color="auto"/>
            <w:left w:val="none" w:sz="0" w:space="0" w:color="auto"/>
            <w:bottom w:val="none" w:sz="0" w:space="0" w:color="auto"/>
            <w:right w:val="none" w:sz="0" w:space="0" w:color="auto"/>
          </w:divBdr>
          <w:divsChild>
            <w:div w:id="1980916169">
              <w:marLeft w:val="0"/>
              <w:marRight w:val="0"/>
              <w:marTop w:val="0"/>
              <w:marBottom w:val="0"/>
              <w:divBdr>
                <w:top w:val="none" w:sz="0" w:space="0" w:color="auto"/>
                <w:left w:val="none" w:sz="0" w:space="0" w:color="auto"/>
                <w:bottom w:val="none" w:sz="0" w:space="0" w:color="auto"/>
                <w:right w:val="none" w:sz="0" w:space="0" w:color="auto"/>
              </w:divBdr>
            </w:div>
          </w:divsChild>
        </w:div>
        <w:div w:id="51927923">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356856336">
          <w:marLeft w:val="0"/>
          <w:marRight w:val="0"/>
          <w:marTop w:val="0"/>
          <w:marBottom w:val="0"/>
          <w:divBdr>
            <w:top w:val="none" w:sz="0" w:space="0" w:color="auto"/>
            <w:left w:val="none" w:sz="0" w:space="0" w:color="auto"/>
            <w:bottom w:val="none" w:sz="0" w:space="0" w:color="auto"/>
            <w:right w:val="none" w:sz="0" w:space="0" w:color="auto"/>
          </w:divBdr>
        </w:div>
        <w:div w:id="441657306">
          <w:marLeft w:val="0"/>
          <w:marRight w:val="0"/>
          <w:marTop w:val="300"/>
          <w:marBottom w:val="0"/>
          <w:divBdr>
            <w:top w:val="none" w:sz="0" w:space="0" w:color="auto"/>
            <w:left w:val="none" w:sz="0" w:space="0" w:color="auto"/>
            <w:bottom w:val="none" w:sz="0" w:space="0" w:color="auto"/>
            <w:right w:val="none" w:sz="0" w:space="0" w:color="auto"/>
          </w:divBdr>
          <w:divsChild>
            <w:div w:id="397244382">
              <w:marLeft w:val="0"/>
              <w:marRight w:val="0"/>
              <w:marTop w:val="0"/>
              <w:marBottom w:val="0"/>
              <w:divBdr>
                <w:top w:val="none" w:sz="0" w:space="0" w:color="auto"/>
                <w:left w:val="none" w:sz="0" w:space="0" w:color="auto"/>
                <w:bottom w:val="none" w:sz="0" w:space="0" w:color="auto"/>
                <w:right w:val="none" w:sz="0" w:space="0" w:color="auto"/>
              </w:divBdr>
              <w:divsChild>
                <w:div w:id="1651597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1744353">
          <w:marLeft w:val="0"/>
          <w:marRight w:val="0"/>
          <w:marTop w:val="0"/>
          <w:marBottom w:val="0"/>
          <w:divBdr>
            <w:top w:val="none" w:sz="0" w:space="0" w:color="auto"/>
            <w:left w:val="none" w:sz="0" w:space="0" w:color="auto"/>
            <w:bottom w:val="none" w:sz="0" w:space="0" w:color="auto"/>
            <w:right w:val="none" w:sz="0" w:space="0" w:color="auto"/>
          </w:divBdr>
          <w:divsChild>
            <w:div w:id="1644458530">
              <w:marLeft w:val="0"/>
              <w:marRight w:val="0"/>
              <w:marTop w:val="0"/>
              <w:marBottom w:val="0"/>
              <w:divBdr>
                <w:top w:val="none" w:sz="0" w:space="0" w:color="auto"/>
                <w:left w:val="none" w:sz="0" w:space="0" w:color="auto"/>
                <w:bottom w:val="none" w:sz="0" w:space="0" w:color="auto"/>
                <w:right w:val="none" w:sz="0" w:space="0" w:color="auto"/>
              </w:divBdr>
            </w:div>
          </w:divsChild>
        </w:div>
        <w:div w:id="753552171">
          <w:marLeft w:val="0"/>
          <w:marRight w:val="0"/>
          <w:marTop w:val="0"/>
          <w:marBottom w:val="0"/>
          <w:divBdr>
            <w:top w:val="none" w:sz="0" w:space="0" w:color="auto"/>
            <w:left w:val="none" w:sz="0" w:space="0" w:color="auto"/>
            <w:bottom w:val="none" w:sz="0" w:space="0" w:color="auto"/>
            <w:right w:val="none" w:sz="0" w:space="0" w:color="auto"/>
          </w:divBdr>
          <w:divsChild>
            <w:div w:id="529218759">
              <w:marLeft w:val="0"/>
              <w:marRight w:val="0"/>
              <w:marTop w:val="0"/>
              <w:marBottom w:val="0"/>
              <w:divBdr>
                <w:top w:val="none" w:sz="0" w:space="0" w:color="auto"/>
                <w:left w:val="none" w:sz="0" w:space="0" w:color="auto"/>
                <w:bottom w:val="none" w:sz="0" w:space="0" w:color="auto"/>
                <w:right w:val="none" w:sz="0" w:space="0" w:color="auto"/>
              </w:divBdr>
            </w:div>
          </w:divsChild>
        </w:div>
        <w:div w:id="910116696">
          <w:marLeft w:val="0"/>
          <w:marRight w:val="0"/>
          <w:marTop w:val="0"/>
          <w:marBottom w:val="0"/>
          <w:divBdr>
            <w:top w:val="none" w:sz="0" w:space="0" w:color="auto"/>
            <w:left w:val="none" w:sz="0" w:space="0" w:color="auto"/>
            <w:bottom w:val="none" w:sz="0" w:space="0" w:color="auto"/>
            <w:right w:val="none" w:sz="0" w:space="0" w:color="auto"/>
          </w:divBdr>
        </w:div>
        <w:div w:id="1024282379">
          <w:marLeft w:val="0"/>
          <w:marRight w:val="0"/>
          <w:marTop w:val="0"/>
          <w:marBottom w:val="0"/>
          <w:divBdr>
            <w:top w:val="none" w:sz="0" w:space="0" w:color="auto"/>
            <w:left w:val="none" w:sz="0" w:space="0" w:color="auto"/>
            <w:bottom w:val="none" w:sz="0" w:space="0" w:color="auto"/>
            <w:right w:val="none" w:sz="0" w:space="0" w:color="auto"/>
          </w:divBdr>
        </w:div>
        <w:div w:id="1128546323">
          <w:marLeft w:val="0"/>
          <w:marRight w:val="0"/>
          <w:marTop w:val="0"/>
          <w:marBottom w:val="0"/>
          <w:divBdr>
            <w:top w:val="none" w:sz="0" w:space="0" w:color="auto"/>
            <w:left w:val="none" w:sz="0" w:space="0" w:color="auto"/>
            <w:bottom w:val="none" w:sz="0" w:space="0" w:color="auto"/>
            <w:right w:val="none" w:sz="0" w:space="0" w:color="auto"/>
          </w:divBdr>
          <w:divsChild>
            <w:div w:id="359818322">
              <w:marLeft w:val="0"/>
              <w:marRight w:val="0"/>
              <w:marTop w:val="0"/>
              <w:marBottom w:val="0"/>
              <w:divBdr>
                <w:top w:val="none" w:sz="0" w:space="0" w:color="auto"/>
                <w:left w:val="none" w:sz="0" w:space="0" w:color="auto"/>
                <w:bottom w:val="none" w:sz="0" w:space="0" w:color="auto"/>
                <w:right w:val="none" w:sz="0" w:space="0" w:color="auto"/>
              </w:divBdr>
            </w:div>
          </w:divsChild>
        </w:div>
        <w:div w:id="1284582207">
          <w:marLeft w:val="0"/>
          <w:marRight w:val="0"/>
          <w:marTop w:val="0"/>
          <w:marBottom w:val="0"/>
          <w:divBdr>
            <w:top w:val="none" w:sz="0" w:space="0" w:color="auto"/>
            <w:left w:val="none" w:sz="0" w:space="0" w:color="auto"/>
            <w:bottom w:val="none" w:sz="0" w:space="0" w:color="auto"/>
            <w:right w:val="none" w:sz="0" w:space="0" w:color="auto"/>
          </w:divBdr>
          <w:divsChild>
            <w:div w:id="218828853">
              <w:marLeft w:val="0"/>
              <w:marRight w:val="0"/>
              <w:marTop w:val="0"/>
              <w:marBottom w:val="0"/>
              <w:divBdr>
                <w:top w:val="none" w:sz="0" w:space="0" w:color="auto"/>
                <w:left w:val="none" w:sz="0" w:space="0" w:color="auto"/>
                <w:bottom w:val="none" w:sz="0" w:space="0" w:color="auto"/>
                <w:right w:val="none" w:sz="0" w:space="0" w:color="auto"/>
              </w:divBdr>
            </w:div>
          </w:divsChild>
        </w:div>
        <w:div w:id="1297834197">
          <w:marLeft w:val="0"/>
          <w:marRight w:val="0"/>
          <w:marTop w:val="300"/>
          <w:marBottom w:val="0"/>
          <w:divBdr>
            <w:top w:val="none" w:sz="0" w:space="0" w:color="auto"/>
            <w:left w:val="none" w:sz="0" w:space="0" w:color="auto"/>
            <w:bottom w:val="none" w:sz="0" w:space="0" w:color="auto"/>
            <w:right w:val="none" w:sz="0" w:space="0" w:color="auto"/>
          </w:divBdr>
          <w:divsChild>
            <w:div w:id="1969973090">
              <w:marLeft w:val="0"/>
              <w:marRight w:val="0"/>
              <w:marTop w:val="0"/>
              <w:marBottom w:val="0"/>
              <w:divBdr>
                <w:top w:val="none" w:sz="0" w:space="0" w:color="auto"/>
                <w:left w:val="none" w:sz="0" w:space="0" w:color="auto"/>
                <w:bottom w:val="none" w:sz="0" w:space="0" w:color="auto"/>
                <w:right w:val="none" w:sz="0" w:space="0" w:color="auto"/>
              </w:divBdr>
              <w:divsChild>
                <w:div w:id="1148666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5333486">
          <w:marLeft w:val="0"/>
          <w:marRight w:val="0"/>
          <w:marTop w:val="0"/>
          <w:marBottom w:val="0"/>
          <w:divBdr>
            <w:top w:val="none" w:sz="0" w:space="0" w:color="auto"/>
            <w:left w:val="none" w:sz="0" w:space="0" w:color="auto"/>
            <w:bottom w:val="none" w:sz="0" w:space="0" w:color="auto"/>
            <w:right w:val="none" w:sz="0" w:space="0" w:color="auto"/>
          </w:divBdr>
        </w:div>
        <w:div w:id="1352681129">
          <w:marLeft w:val="0"/>
          <w:marRight w:val="0"/>
          <w:marTop w:val="300"/>
          <w:marBottom w:val="0"/>
          <w:divBdr>
            <w:top w:val="none" w:sz="0" w:space="0" w:color="auto"/>
            <w:left w:val="none" w:sz="0" w:space="0" w:color="auto"/>
            <w:bottom w:val="none" w:sz="0" w:space="0" w:color="auto"/>
            <w:right w:val="none" w:sz="0" w:space="0" w:color="auto"/>
          </w:divBdr>
          <w:divsChild>
            <w:div w:id="1747998615">
              <w:marLeft w:val="0"/>
              <w:marRight w:val="0"/>
              <w:marTop w:val="0"/>
              <w:marBottom w:val="0"/>
              <w:divBdr>
                <w:top w:val="none" w:sz="0" w:space="0" w:color="auto"/>
                <w:left w:val="none" w:sz="0" w:space="0" w:color="auto"/>
                <w:bottom w:val="none" w:sz="0" w:space="0" w:color="auto"/>
                <w:right w:val="none" w:sz="0" w:space="0" w:color="auto"/>
              </w:divBdr>
              <w:divsChild>
                <w:div w:id="1989937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139260">
          <w:marLeft w:val="0"/>
          <w:marRight w:val="0"/>
          <w:marTop w:val="0"/>
          <w:marBottom w:val="0"/>
          <w:divBdr>
            <w:top w:val="none" w:sz="0" w:space="0" w:color="auto"/>
            <w:left w:val="none" w:sz="0" w:space="0" w:color="auto"/>
            <w:bottom w:val="none" w:sz="0" w:space="0" w:color="auto"/>
            <w:right w:val="none" w:sz="0" w:space="0" w:color="auto"/>
          </w:divBdr>
        </w:div>
        <w:div w:id="1648705172">
          <w:marLeft w:val="0"/>
          <w:marRight w:val="0"/>
          <w:marTop w:val="0"/>
          <w:marBottom w:val="0"/>
          <w:divBdr>
            <w:top w:val="none" w:sz="0" w:space="0" w:color="auto"/>
            <w:left w:val="none" w:sz="0" w:space="0" w:color="auto"/>
            <w:bottom w:val="none" w:sz="0" w:space="0" w:color="auto"/>
            <w:right w:val="none" w:sz="0" w:space="0" w:color="auto"/>
          </w:divBdr>
          <w:divsChild>
            <w:div w:id="2108576353">
              <w:marLeft w:val="0"/>
              <w:marRight w:val="0"/>
              <w:marTop w:val="0"/>
              <w:marBottom w:val="0"/>
              <w:divBdr>
                <w:top w:val="none" w:sz="0" w:space="0" w:color="auto"/>
                <w:left w:val="none" w:sz="0" w:space="0" w:color="auto"/>
                <w:bottom w:val="none" w:sz="0" w:space="0" w:color="auto"/>
                <w:right w:val="none" w:sz="0" w:space="0" w:color="auto"/>
              </w:divBdr>
            </w:div>
          </w:divsChild>
        </w:div>
        <w:div w:id="2115205189">
          <w:marLeft w:val="0"/>
          <w:marRight w:val="0"/>
          <w:marTop w:val="0"/>
          <w:marBottom w:val="0"/>
          <w:divBdr>
            <w:top w:val="none" w:sz="0" w:space="0" w:color="auto"/>
            <w:left w:val="none" w:sz="0" w:space="0" w:color="auto"/>
            <w:bottom w:val="none" w:sz="0" w:space="0" w:color="auto"/>
            <w:right w:val="none" w:sz="0" w:space="0" w:color="auto"/>
          </w:divBdr>
          <w:divsChild>
            <w:div w:id="2142922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5080468">
      <w:bodyDiv w:val="1"/>
      <w:marLeft w:val="0"/>
      <w:marRight w:val="0"/>
      <w:marTop w:val="0"/>
      <w:marBottom w:val="0"/>
      <w:divBdr>
        <w:top w:val="none" w:sz="0" w:space="0" w:color="auto"/>
        <w:left w:val="none" w:sz="0" w:space="0" w:color="auto"/>
        <w:bottom w:val="none" w:sz="0" w:space="0" w:color="auto"/>
        <w:right w:val="none" w:sz="0" w:space="0" w:color="auto"/>
      </w:divBdr>
      <w:divsChild>
        <w:div w:id="13924359">
          <w:marLeft w:val="0"/>
          <w:marRight w:val="0"/>
          <w:marTop w:val="0"/>
          <w:marBottom w:val="0"/>
          <w:divBdr>
            <w:top w:val="none" w:sz="0" w:space="0" w:color="auto"/>
            <w:left w:val="none" w:sz="0" w:space="0" w:color="auto"/>
            <w:bottom w:val="none" w:sz="0" w:space="0" w:color="auto"/>
            <w:right w:val="none" w:sz="0" w:space="0" w:color="auto"/>
          </w:divBdr>
        </w:div>
        <w:div w:id="239020661">
          <w:marLeft w:val="0"/>
          <w:marRight w:val="0"/>
          <w:marTop w:val="300"/>
          <w:marBottom w:val="0"/>
          <w:divBdr>
            <w:top w:val="none" w:sz="0" w:space="0" w:color="auto"/>
            <w:left w:val="none" w:sz="0" w:space="0" w:color="auto"/>
            <w:bottom w:val="none" w:sz="0" w:space="0" w:color="auto"/>
            <w:right w:val="none" w:sz="0" w:space="0" w:color="auto"/>
          </w:divBdr>
          <w:divsChild>
            <w:div w:id="769088352">
              <w:marLeft w:val="0"/>
              <w:marRight w:val="0"/>
              <w:marTop w:val="0"/>
              <w:marBottom w:val="0"/>
              <w:divBdr>
                <w:top w:val="none" w:sz="0" w:space="0" w:color="auto"/>
                <w:left w:val="none" w:sz="0" w:space="0" w:color="auto"/>
                <w:bottom w:val="none" w:sz="0" w:space="0" w:color="auto"/>
                <w:right w:val="none" w:sz="0" w:space="0" w:color="auto"/>
              </w:divBdr>
              <w:divsChild>
                <w:div w:id="1337027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5765735">
          <w:marLeft w:val="0"/>
          <w:marRight w:val="0"/>
          <w:marTop w:val="300"/>
          <w:marBottom w:val="0"/>
          <w:divBdr>
            <w:top w:val="none" w:sz="0" w:space="0" w:color="auto"/>
            <w:left w:val="none" w:sz="0" w:space="0" w:color="auto"/>
            <w:bottom w:val="none" w:sz="0" w:space="0" w:color="auto"/>
            <w:right w:val="none" w:sz="0" w:space="0" w:color="auto"/>
          </w:divBdr>
          <w:divsChild>
            <w:div w:id="747843671">
              <w:marLeft w:val="0"/>
              <w:marRight w:val="0"/>
              <w:marTop w:val="0"/>
              <w:marBottom w:val="0"/>
              <w:divBdr>
                <w:top w:val="none" w:sz="0" w:space="0" w:color="auto"/>
                <w:left w:val="none" w:sz="0" w:space="0" w:color="auto"/>
                <w:bottom w:val="none" w:sz="0" w:space="0" w:color="auto"/>
                <w:right w:val="none" w:sz="0" w:space="0" w:color="auto"/>
              </w:divBdr>
              <w:divsChild>
                <w:div w:id="933782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132894">
          <w:marLeft w:val="0"/>
          <w:marRight w:val="0"/>
          <w:marTop w:val="300"/>
          <w:marBottom w:val="0"/>
          <w:divBdr>
            <w:top w:val="none" w:sz="0" w:space="0" w:color="auto"/>
            <w:left w:val="none" w:sz="0" w:space="0" w:color="auto"/>
            <w:bottom w:val="none" w:sz="0" w:space="0" w:color="auto"/>
            <w:right w:val="none" w:sz="0" w:space="0" w:color="auto"/>
          </w:divBdr>
          <w:divsChild>
            <w:div w:id="769398739">
              <w:marLeft w:val="0"/>
              <w:marRight w:val="0"/>
              <w:marTop w:val="0"/>
              <w:marBottom w:val="0"/>
              <w:divBdr>
                <w:top w:val="none" w:sz="0" w:space="0" w:color="auto"/>
                <w:left w:val="none" w:sz="0" w:space="0" w:color="auto"/>
                <w:bottom w:val="none" w:sz="0" w:space="0" w:color="auto"/>
                <w:right w:val="none" w:sz="0" w:space="0" w:color="auto"/>
              </w:divBdr>
              <w:divsChild>
                <w:div w:id="2064592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8815657">
          <w:marLeft w:val="0"/>
          <w:marRight w:val="0"/>
          <w:marTop w:val="0"/>
          <w:marBottom w:val="0"/>
          <w:divBdr>
            <w:top w:val="none" w:sz="0" w:space="0" w:color="auto"/>
            <w:left w:val="none" w:sz="0" w:space="0" w:color="auto"/>
            <w:bottom w:val="none" w:sz="0" w:space="0" w:color="auto"/>
            <w:right w:val="none" w:sz="0" w:space="0" w:color="auto"/>
          </w:divBdr>
          <w:divsChild>
            <w:div w:id="1511484445">
              <w:marLeft w:val="0"/>
              <w:marRight w:val="0"/>
              <w:marTop w:val="0"/>
              <w:marBottom w:val="0"/>
              <w:divBdr>
                <w:top w:val="none" w:sz="0" w:space="0" w:color="auto"/>
                <w:left w:val="none" w:sz="0" w:space="0" w:color="auto"/>
                <w:bottom w:val="none" w:sz="0" w:space="0" w:color="auto"/>
                <w:right w:val="none" w:sz="0" w:space="0" w:color="auto"/>
              </w:divBdr>
            </w:div>
          </w:divsChild>
        </w:div>
        <w:div w:id="780760092">
          <w:marLeft w:val="0"/>
          <w:marRight w:val="0"/>
          <w:marTop w:val="0"/>
          <w:marBottom w:val="0"/>
          <w:divBdr>
            <w:top w:val="none" w:sz="0" w:space="0" w:color="auto"/>
            <w:left w:val="none" w:sz="0" w:space="0" w:color="auto"/>
            <w:bottom w:val="none" w:sz="0" w:space="0" w:color="auto"/>
            <w:right w:val="none" w:sz="0" w:space="0" w:color="auto"/>
          </w:divBdr>
        </w:div>
        <w:div w:id="828861367">
          <w:marLeft w:val="0"/>
          <w:marRight w:val="0"/>
          <w:marTop w:val="0"/>
          <w:marBottom w:val="0"/>
          <w:divBdr>
            <w:top w:val="none" w:sz="0" w:space="0" w:color="auto"/>
            <w:left w:val="none" w:sz="0" w:space="0" w:color="auto"/>
            <w:bottom w:val="none" w:sz="0" w:space="0" w:color="auto"/>
            <w:right w:val="none" w:sz="0" w:space="0" w:color="auto"/>
          </w:divBdr>
          <w:divsChild>
            <w:div w:id="231697076">
              <w:marLeft w:val="0"/>
              <w:marRight w:val="0"/>
              <w:marTop w:val="0"/>
              <w:marBottom w:val="0"/>
              <w:divBdr>
                <w:top w:val="none" w:sz="0" w:space="0" w:color="auto"/>
                <w:left w:val="none" w:sz="0" w:space="0" w:color="auto"/>
                <w:bottom w:val="none" w:sz="0" w:space="0" w:color="auto"/>
                <w:right w:val="none" w:sz="0" w:space="0" w:color="auto"/>
              </w:divBdr>
            </w:div>
          </w:divsChild>
        </w:div>
        <w:div w:id="1107191173">
          <w:marLeft w:val="0"/>
          <w:marRight w:val="0"/>
          <w:marTop w:val="300"/>
          <w:marBottom w:val="0"/>
          <w:divBdr>
            <w:top w:val="none" w:sz="0" w:space="0" w:color="auto"/>
            <w:left w:val="none" w:sz="0" w:space="0" w:color="auto"/>
            <w:bottom w:val="none" w:sz="0" w:space="0" w:color="auto"/>
            <w:right w:val="none" w:sz="0" w:space="0" w:color="auto"/>
          </w:divBdr>
          <w:divsChild>
            <w:div w:id="776409401">
              <w:marLeft w:val="0"/>
              <w:marRight w:val="0"/>
              <w:marTop w:val="0"/>
              <w:marBottom w:val="0"/>
              <w:divBdr>
                <w:top w:val="none" w:sz="0" w:space="0" w:color="auto"/>
                <w:left w:val="none" w:sz="0" w:space="0" w:color="auto"/>
                <w:bottom w:val="none" w:sz="0" w:space="0" w:color="auto"/>
                <w:right w:val="none" w:sz="0" w:space="0" w:color="auto"/>
              </w:divBdr>
              <w:divsChild>
                <w:div w:id="1683242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1298143">
          <w:marLeft w:val="0"/>
          <w:marRight w:val="0"/>
          <w:marTop w:val="0"/>
          <w:marBottom w:val="0"/>
          <w:divBdr>
            <w:top w:val="none" w:sz="0" w:space="0" w:color="auto"/>
            <w:left w:val="none" w:sz="0" w:space="0" w:color="auto"/>
            <w:bottom w:val="none" w:sz="0" w:space="0" w:color="auto"/>
            <w:right w:val="none" w:sz="0" w:space="0" w:color="auto"/>
          </w:divBdr>
        </w:div>
        <w:div w:id="1471903672">
          <w:marLeft w:val="0"/>
          <w:marRight w:val="0"/>
          <w:marTop w:val="0"/>
          <w:marBottom w:val="0"/>
          <w:divBdr>
            <w:top w:val="none" w:sz="0" w:space="0" w:color="auto"/>
            <w:left w:val="none" w:sz="0" w:space="0" w:color="auto"/>
            <w:bottom w:val="none" w:sz="0" w:space="0" w:color="auto"/>
            <w:right w:val="none" w:sz="0" w:space="0" w:color="auto"/>
          </w:divBdr>
          <w:divsChild>
            <w:div w:id="222757697">
              <w:marLeft w:val="0"/>
              <w:marRight w:val="0"/>
              <w:marTop w:val="0"/>
              <w:marBottom w:val="0"/>
              <w:divBdr>
                <w:top w:val="none" w:sz="0" w:space="0" w:color="auto"/>
                <w:left w:val="none" w:sz="0" w:space="0" w:color="auto"/>
                <w:bottom w:val="none" w:sz="0" w:space="0" w:color="auto"/>
                <w:right w:val="none" w:sz="0" w:space="0" w:color="auto"/>
              </w:divBdr>
            </w:div>
          </w:divsChild>
        </w:div>
        <w:div w:id="1644389836">
          <w:marLeft w:val="0"/>
          <w:marRight w:val="0"/>
          <w:marTop w:val="0"/>
          <w:marBottom w:val="0"/>
          <w:divBdr>
            <w:top w:val="none" w:sz="0" w:space="0" w:color="auto"/>
            <w:left w:val="none" w:sz="0" w:space="0" w:color="auto"/>
            <w:bottom w:val="none" w:sz="0" w:space="0" w:color="auto"/>
            <w:right w:val="none" w:sz="0" w:space="0" w:color="auto"/>
          </w:divBdr>
        </w:div>
        <w:div w:id="1691176529">
          <w:marLeft w:val="0"/>
          <w:marRight w:val="0"/>
          <w:marTop w:val="0"/>
          <w:marBottom w:val="0"/>
          <w:divBdr>
            <w:top w:val="none" w:sz="0" w:space="0" w:color="auto"/>
            <w:left w:val="none" w:sz="0" w:space="0" w:color="auto"/>
            <w:bottom w:val="none" w:sz="0" w:space="0" w:color="auto"/>
            <w:right w:val="none" w:sz="0" w:space="0" w:color="auto"/>
          </w:divBdr>
        </w:div>
        <w:div w:id="1855417888">
          <w:marLeft w:val="0"/>
          <w:marRight w:val="0"/>
          <w:marTop w:val="0"/>
          <w:marBottom w:val="0"/>
          <w:divBdr>
            <w:top w:val="none" w:sz="0" w:space="0" w:color="auto"/>
            <w:left w:val="none" w:sz="0" w:space="0" w:color="auto"/>
            <w:bottom w:val="none" w:sz="0" w:space="0" w:color="auto"/>
            <w:right w:val="none" w:sz="0" w:space="0" w:color="auto"/>
          </w:divBdr>
          <w:divsChild>
            <w:div w:id="148177232">
              <w:marLeft w:val="0"/>
              <w:marRight w:val="0"/>
              <w:marTop w:val="0"/>
              <w:marBottom w:val="0"/>
              <w:divBdr>
                <w:top w:val="none" w:sz="0" w:space="0" w:color="auto"/>
                <w:left w:val="none" w:sz="0" w:space="0" w:color="auto"/>
                <w:bottom w:val="none" w:sz="0" w:space="0" w:color="auto"/>
                <w:right w:val="none" w:sz="0" w:space="0" w:color="auto"/>
              </w:divBdr>
            </w:div>
          </w:divsChild>
        </w:div>
        <w:div w:id="1890416528">
          <w:marLeft w:val="0"/>
          <w:marRight w:val="0"/>
          <w:marTop w:val="0"/>
          <w:marBottom w:val="0"/>
          <w:divBdr>
            <w:top w:val="none" w:sz="0" w:space="0" w:color="auto"/>
            <w:left w:val="none" w:sz="0" w:space="0" w:color="auto"/>
            <w:bottom w:val="none" w:sz="0" w:space="0" w:color="auto"/>
            <w:right w:val="none" w:sz="0" w:space="0" w:color="auto"/>
          </w:divBdr>
          <w:divsChild>
            <w:div w:id="1875264856">
              <w:marLeft w:val="0"/>
              <w:marRight w:val="0"/>
              <w:marTop w:val="0"/>
              <w:marBottom w:val="0"/>
              <w:divBdr>
                <w:top w:val="none" w:sz="0" w:space="0" w:color="auto"/>
                <w:left w:val="none" w:sz="0" w:space="0" w:color="auto"/>
                <w:bottom w:val="none" w:sz="0" w:space="0" w:color="auto"/>
                <w:right w:val="none" w:sz="0" w:space="0" w:color="auto"/>
              </w:divBdr>
            </w:div>
          </w:divsChild>
        </w:div>
        <w:div w:id="1903715021">
          <w:marLeft w:val="0"/>
          <w:marRight w:val="0"/>
          <w:marTop w:val="0"/>
          <w:marBottom w:val="0"/>
          <w:divBdr>
            <w:top w:val="none" w:sz="0" w:space="0" w:color="auto"/>
            <w:left w:val="none" w:sz="0" w:space="0" w:color="auto"/>
            <w:bottom w:val="none" w:sz="0" w:space="0" w:color="auto"/>
            <w:right w:val="none" w:sz="0" w:space="0" w:color="auto"/>
          </w:divBdr>
        </w:div>
        <w:div w:id="1910534689">
          <w:marLeft w:val="0"/>
          <w:marRight w:val="0"/>
          <w:marTop w:val="0"/>
          <w:marBottom w:val="0"/>
          <w:divBdr>
            <w:top w:val="none" w:sz="0" w:space="0" w:color="auto"/>
            <w:left w:val="none" w:sz="0" w:space="0" w:color="auto"/>
            <w:bottom w:val="none" w:sz="0" w:space="0" w:color="auto"/>
            <w:right w:val="none" w:sz="0" w:space="0" w:color="auto"/>
          </w:divBdr>
          <w:divsChild>
            <w:div w:id="1943762882">
              <w:marLeft w:val="0"/>
              <w:marRight w:val="0"/>
              <w:marTop w:val="0"/>
              <w:marBottom w:val="0"/>
              <w:divBdr>
                <w:top w:val="none" w:sz="0" w:space="0" w:color="auto"/>
                <w:left w:val="none" w:sz="0" w:space="0" w:color="auto"/>
                <w:bottom w:val="none" w:sz="0" w:space="0" w:color="auto"/>
                <w:right w:val="none" w:sz="0" w:space="0" w:color="auto"/>
              </w:divBdr>
            </w:div>
          </w:divsChild>
        </w:div>
        <w:div w:id="1918861167">
          <w:marLeft w:val="0"/>
          <w:marRight w:val="0"/>
          <w:marTop w:val="0"/>
          <w:marBottom w:val="0"/>
          <w:divBdr>
            <w:top w:val="none" w:sz="0" w:space="0" w:color="auto"/>
            <w:left w:val="none" w:sz="0" w:space="0" w:color="auto"/>
            <w:bottom w:val="none" w:sz="0" w:space="0" w:color="auto"/>
            <w:right w:val="none" w:sz="0" w:space="0" w:color="auto"/>
          </w:divBdr>
        </w:div>
        <w:div w:id="2015187949">
          <w:marLeft w:val="0"/>
          <w:marRight w:val="0"/>
          <w:marTop w:val="0"/>
          <w:marBottom w:val="0"/>
          <w:divBdr>
            <w:top w:val="none" w:sz="0" w:space="0" w:color="auto"/>
            <w:left w:val="none" w:sz="0" w:space="0" w:color="auto"/>
            <w:bottom w:val="none" w:sz="0" w:space="0" w:color="auto"/>
            <w:right w:val="none" w:sz="0" w:space="0" w:color="auto"/>
          </w:divBdr>
          <w:divsChild>
            <w:div w:id="114756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5351959">
      <w:bodyDiv w:val="1"/>
      <w:marLeft w:val="0"/>
      <w:marRight w:val="0"/>
      <w:marTop w:val="0"/>
      <w:marBottom w:val="0"/>
      <w:divBdr>
        <w:top w:val="none" w:sz="0" w:space="0" w:color="auto"/>
        <w:left w:val="none" w:sz="0" w:space="0" w:color="auto"/>
        <w:bottom w:val="none" w:sz="0" w:space="0" w:color="auto"/>
        <w:right w:val="none" w:sz="0" w:space="0" w:color="auto"/>
      </w:divBdr>
      <w:divsChild>
        <w:div w:id="1013088">
          <w:marLeft w:val="0"/>
          <w:marRight w:val="0"/>
          <w:marTop w:val="0"/>
          <w:marBottom w:val="0"/>
          <w:divBdr>
            <w:top w:val="none" w:sz="0" w:space="0" w:color="auto"/>
            <w:left w:val="none" w:sz="0" w:space="0" w:color="auto"/>
            <w:bottom w:val="none" w:sz="0" w:space="0" w:color="auto"/>
            <w:right w:val="none" w:sz="0" w:space="0" w:color="auto"/>
          </w:divBdr>
          <w:divsChild>
            <w:div w:id="1768844559">
              <w:marLeft w:val="0"/>
              <w:marRight w:val="0"/>
              <w:marTop w:val="0"/>
              <w:marBottom w:val="0"/>
              <w:divBdr>
                <w:top w:val="none" w:sz="0" w:space="0" w:color="auto"/>
                <w:left w:val="none" w:sz="0" w:space="0" w:color="auto"/>
                <w:bottom w:val="none" w:sz="0" w:space="0" w:color="auto"/>
                <w:right w:val="none" w:sz="0" w:space="0" w:color="auto"/>
              </w:divBdr>
            </w:div>
          </w:divsChild>
        </w:div>
        <w:div w:id="113136111">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sChild>
            <w:div w:id="1600135010">
              <w:marLeft w:val="0"/>
              <w:marRight w:val="0"/>
              <w:marTop w:val="0"/>
              <w:marBottom w:val="0"/>
              <w:divBdr>
                <w:top w:val="none" w:sz="0" w:space="0" w:color="auto"/>
                <w:left w:val="none" w:sz="0" w:space="0" w:color="auto"/>
                <w:bottom w:val="none" w:sz="0" w:space="0" w:color="auto"/>
                <w:right w:val="none" w:sz="0" w:space="0" w:color="auto"/>
              </w:divBdr>
            </w:div>
          </w:divsChild>
        </w:div>
        <w:div w:id="269432241">
          <w:marLeft w:val="0"/>
          <w:marRight w:val="0"/>
          <w:marTop w:val="0"/>
          <w:marBottom w:val="0"/>
          <w:divBdr>
            <w:top w:val="none" w:sz="0" w:space="0" w:color="auto"/>
            <w:left w:val="none" w:sz="0" w:space="0" w:color="auto"/>
            <w:bottom w:val="none" w:sz="0" w:space="0" w:color="auto"/>
            <w:right w:val="none" w:sz="0" w:space="0" w:color="auto"/>
          </w:divBdr>
        </w:div>
        <w:div w:id="339695630">
          <w:marLeft w:val="0"/>
          <w:marRight w:val="0"/>
          <w:marTop w:val="300"/>
          <w:marBottom w:val="0"/>
          <w:divBdr>
            <w:top w:val="none" w:sz="0" w:space="0" w:color="auto"/>
            <w:left w:val="none" w:sz="0" w:space="0" w:color="auto"/>
            <w:bottom w:val="none" w:sz="0" w:space="0" w:color="auto"/>
            <w:right w:val="none" w:sz="0" w:space="0" w:color="auto"/>
          </w:divBdr>
          <w:divsChild>
            <w:div w:id="320160750">
              <w:marLeft w:val="0"/>
              <w:marRight w:val="0"/>
              <w:marTop w:val="0"/>
              <w:marBottom w:val="0"/>
              <w:divBdr>
                <w:top w:val="none" w:sz="0" w:space="0" w:color="auto"/>
                <w:left w:val="none" w:sz="0" w:space="0" w:color="auto"/>
                <w:bottom w:val="none" w:sz="0" w:space="0" w:color="auto"/>
                <w:right w:val="none" w:sz="0" w:space="0" w:color="auto"/>
              </w:divBdr>
              <w:divsChild>
                <w:div w:id="720445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5324121">
          <w:marLeft w:val="0"/>
          <w:marRight w:val="0"/>
          <w:marTop w:val="0"/>
          <w:marBottom w:val="0"/>
          <w:divBdr>
            <w:top w:val="none" w:sz="0" w:space="0" w:color="auto"/>
            <w:left w:val="none" w:sz="0" w:space="0" w:color="auto"/>
            <w:bottom w:val="none" w:sz="0" w:space="0" w:color="auto"/>
            <w:right w:val="none" w:sz="0" w:space="0" w:color="auto"/>
          </w:divBdr>
        </w:div>
        <w:div w:id="578248386">
          <w:marLeft w:val="0"/>
          <w:marRight w:val="0"/>
          <w:marTop w:val="0"/>
          <w:marBottom w:val="0"/>
          <w:divBdr>
            <w:top w:val="none" w:sz="0" w:space="0" w:color="auto"/>
            <w:left w:val="none" w:sz="0" w:space="0" w:color="auto"/>
            <w:bottom w:val="none" w:sz="0" w:space="0" w:color="auto"/>
            <w:right w:val="none" w:sz="0" w:space="0" w:color="auto"/>
          </w:divBdr>
          <w:divsChild>
            <w:div w:id="1546679418">
              <w:marLeft w:val="0"/>
              <w:marRight w:val="0"/>
              <w:marTop w:val="0"/>
              <w:marBottom w:val="0"/>
              <w:divBdr>
                <w:top w:val="none" w:sz="0" w:space="0" w:color="auto"/>
                <w:left w:val="none" w:sz="0" w:space="0" w:color="auto"/>
                <w:bottom w:val="none" w:sz="0" w:space="0" w:color="auto"/>
                <w:right w:val="none" w:sz="0" w:space="0" w:color="auto"/>
              </w:divBdr>
            </w:div>
          </w:divsChild>
        </w:div>
        <w:div w:id="581992283">
          <w:marLeft w:val="0"/>
          <w:marRight w:val="0"/>
          <w:marTop w:val="0"/>
          <w:marBottom w:val="0"/>
          <w:divBdr>
            <w:top w:val="none" w:sz="0" w:space="0" w:color="auto"/>
            <w:left w:val="none" w:sz="0" w:space="0" w:color="auto"/>
            <w:bottom w:val="none" w:sz="0" w:space="0" w:color="auto"/>
            <w:right w:val="none" w:sz="0" w:space="0" w:color="auto"/>
          </w:divBdr>
          <w:divsChild>
            <w:div w:id="1627155594">
              <w:marLeft w:val="0"/>
              <w:marRight w:val="0"/>
              <w:marTop w:val="0"/>
              <w:marBottom w:val="0"/>
              <w:divBdr>
                <w:top w:val="none" w:sz="0" w:space="0" w:color="auto"/>
                <w:left w:val="none" w:sz="0" w:space="0" w:color="auto"/>
                <w:bottom w:val="none" w:sz="0" w:space="0" w:color="auto"/>
                <w:right w:val="none" w:sz="0" w:space="0" w:color="auto"/>
              </w:divBdr>
            </w:div>
          </w:divsChild>
        </w:div>
        <w:div w:id="874855677">
          <w:marLeft w:val="0"/>
          <w:marRight w:val="0"/>
          <w:marTop w:val="300"/>
          <w:marBottom w:val="0"/>
          <w:divBdr>
            <w:top w:val="none" w:sz="0" w:space="0" w:color="auto"/>
            <w:left w:val="none" w:sz="0" w:space="0" w:color="auto"/>
            <w:bottom w:val="none" w:sz="0" w:space="0" w:color="auto"/>
            <w:right w:val="none" w:sz="0" w:space="0" w:color="auto"/>
          </w:divBdr>
          <w:divsChild>
            <w:div w:id="961308357">
              <w:marLeft w:val="0"/>
              <w:marRight w:val="0"/>
              <w:marTop w:val="0"/>
              <w:marBottom w:val="0"/>
              <w:divBdr>
                <w:top w:val="none" w:sz="0" w:space="0" w:color="auto"/>
                <w:left w:val="none" w:sz="0" w:space="0" w:color="auto"/>
                <w:bottom w:val="none" w:sz="0" w:space="0" w:color="auto"/>
                <w:right w:val="none" w:sz="0" w:space="0" w:color="auto"/>
              </w:divBdr>
              <w:divsChild>
                <w:div w:id="871576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241624">
          <w:marLeft w:val="0"/>
          <w:marRight w:val="0"/>
          <w:marTop w:val="300"/>
          <w:marBottom w:val="0"/>
          <w:divBdr>
            <w:top w:val="none" w:sz="0" w:space="0" w:color="auto"/>
            <w:left w:val="none" w:sz="0" w:space="0" w:color="auto"/>
            <w:bottom w:val="none" w:sz="0" w:space="0" w:color="auto"/>
            <w:right w:val="none" w:sz="0" w:space="0" w:color="auto"/>
          </w:divBdr>
          <w:divsChild>
            <w:div w:id="2031568095">
              <w:marLeft w:val="0"/>
              <w:marRight w:val="0"/>
              <w:marTop w:val="0"/>
              <w:marBottom w:val="0"/>
              <w:divBdr>
                <w:top w:val="none" w:sz="0" w:space="0" w:color="auto"/>
                <w:left w:val="none" w:sz="0" w:space="0" w:color="auto"/>
                <w:bottom w:val="none" w:sz="0" w:space="0" w:color="auto"/>
                <w:right w:val="none" w:sz="0" w:space="0" w:color="auto"/>
              </w:divBdr>
              <w:divsChild>
                <w:div w:id="1814249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536156">
          <w:marLeft w:val="0"/>
          <w:marRight w:val="0"/>
          <w:marTop w:val="0"/>
          <w:marBottom w:val="0"/>
          <w:divBdr>
            <w:top w:val="none" w:sz="0" w:space="0" w:color="auto"/>
            <w:left w:val="none" w:sz="0" w:space="0" w:color="auto"/>
            <w:bottom w:val="none" w:sz="0" w:space="0" w:color="auto"/>
            <w:right w:val="none" w:sz="0" w:space="0" w:color="auto"/>
          </w:divBdr>
          <w:divsChild>
            <w:div w:id="172260249">
              <w:marLeft w:val="0"/>
              <w:marRight w:val="0"/>
              <w:marTop w:val="0"/>
              <w:marBottom w:val="0"/>
              <w:divBdr>
                <w:top w:val="none" w:sz="0" w:space="0" w:color="auto"/>
                <w:left w:val="none" w:sz="0" w:space="0" w:color="auto"/>
                <w:bottom w:val="none" w:sz="0" w:space="0" w:color="auto"/>
                <w:right w:val="none" w:sz="0" w:space="0" w:color="auto"/>
              </w:divBdr>
            </w:div>
          </w:divsChild>
        </w:div>
        <w:div w:id="1441947662">
          <w:marLeft w:val="0"/>
          <w:marRight w:val="0"/>
          <w:marTop w:val="0"/>
          <w:marBottom w:val="0"/>
          <w:divBdr>
            <w:top w:val="none" w:sz="0" w:space="0" w:color="auto"/>
            <w:left w:val="none" w:sz="0" w:space="0" w:color="auto"/>
            <w:bottom w:val="none" w:sz="0" w:space="0" w:color="auto"/>
            <w:right w:val="none" w:sz="0" w:space="0" w:color="auto"/>
          </w:divBdr>
        </w:div>
        <w:div w:id="1599096362">
          <w:marLeft w:val="0"/>
          <w:marRight w:val="0"/>
          <w:marTop w:val="0"/>
          <w:marBottom w:val="0"/>
          <w:divBdr>
            <w:top w:val="none" w:sz="0" w:space="0" w:color="auto"/>
            <w:left w:val="none" w:sz="0" w:space="0" w:color="auto"/>
            <w:bottom w:val="none" w:sz="0" w:space="0" w:color="auto"/>
            <w:right w:val="none" w:sz="0" w:space="0" w:color="auto"/>
          </w:divBdr>
        </w:div>
        <w:div w:id="1651473995">
          <w:marLeft w:val="0"/>
          <w:marRight w:val="0"/>
          <w:marTop w:val="0"/>
          <w:marBottom w:val="0"/>
          <w:divBdr>
            <w:top w:val="none" w:sz="0" w:space="0" w:color="auto"/>
            <w:left w:val="none" w:sz="0" w:space="0" w:color="auto"/>
            <w:bottom w:val="none" w:sz="0" w:space="0" w:color="auto"/>
            <w:right w:val="none" w:sz="0" w:space="0" w:color="auto"/>
          </w:divBdr>
          <w:divsChild>
            <w:div w:id="597176549">
              <w:marLeft w:val="0"/>
              <w:marRight w:val="0"/>
              <w:marTop w:val="0"/>
              <w:marBottom w:val="0"/>
              <w:divBdr>
                <w:top w:val="none" w:sz="0" w:space="0" w:color="auto"/>
                <w:left w:val="none" w:sz="0" w:space="0" w:color="auto"/>
                <w:bottom w:val="none" w:sz="0" w:space="0" w:color="auto"/>
                <w:right w:val="none" w:sz="0" w:space="0" w:color="auto"/>
              </w:divBdr>
            </w:div>
          </w:divsChild>
        </w:div>
        <w:div w:id="1676760166">
          <w:marLeft w:val="0"/>
          <w:marRight w:val="0"/>
          <w:marTop w:val="300"/>
          <w:marBottom w:val="0"/>
          <w:divBdr>
            <w:top w:val="none" w:sz="0" w:space="0" w:color="auto"/>
            <w:left w:val="none" w:sz="0" w:space="0" w:color="auto"/>
            <w:bottom w:val="none" w:sz="0" w:space="0" w:color="auto"/>
            <w:right w:val="none" w:sz="0" w:space="0" w:color="auto"/>
          </w:divBdr>
          <w:divsChild>
            <w:div w:id="1769306497">
              <w:marLeft w:val="0"/>
              <w:marRight w:val="0"/>
              <w:marTop w:val="0"/>
              <w:marBottom w:val="0"/>
              <w:divBdr>
                <w:top w:val="none" w:sz="0" w:space="0" w:color="auto"/>
                <w:left w:val="none" w:sz="0" w:space="0" w:color="auto"/>
                <w:bottom w:val="none" w:sz="0" w:space="0" w:color="auto"/>
                <w:right w:val="none" w:sz="0" w:space="0" w:color="auto"/>
              </w:divBdr>
              <w:divsChild>
                <w:div w:id="691230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0181697">
          <w:marLeft w:val="0"/>
          <w:marRight w:val="0"/>
          <w:marTop w:val="0"/>
          <w:marBottom w:val="0"/>
          <w:divBdr>
            <w:top w:val="none" w:sz="0" w:space="0" w:color="auto"/>
            <w:left w:val="none" w:sz="0" w:space="0" w:color="auto"/>
            <w:bottom w:val="none" w:sz="0" w:space="0" w:color="auto"/>
            <w:right w:val="none" w:sz="0" w:space="0" w:color="auto"/>
          </w:divBdr>
        </w:div>
        <w:div w:id="1718699826">
          <w:marLeft w:val="0"/>
          <w:marRight w:val="0"/>
          <w:marTop w:val="0"/>
          <w:marBottom w:val="0"/>
          <w:divBdr>
            <w:top w:val="none" w:sz="0" w:space="0" w:color="auto"/>
            <w:left w:val="none" w:sz="0" w:space="0" w:color="auto"/>
            <w:bottom w:val="none" w:sz="0" w:space="0" w:color="auto"/>
            <w:right w:val="none" w:sz="0" w:space="0" w:color="auto"/>
          </w:divBdr>
        </w:div>
        <w:div w:id="1790513477">
          <w:marLeft w:val="0"/>
          <w:marRight w:val="0"/>
          <w:marTop w:val="0"/>
          <w:marBottom w:val="0"/>
          <w:divBdr>
            <w:top w:val="none" w:sz="0" w:space="0" w:color="auto"/>
            <w:left w:val="none" w:sz="0" w:space="0" w:color="auto"/>
            <w:bottom w:val="none" w:sz="0" w:space="0" w:color="auto"/>
            <w:right w:val="none" w:sz="0" w:space="0" w:color="auto"/>
          </w:divBdr>
          <w:divsChild>
            <w:div w:id="1401978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5542427">
      <w:bodyDiv w:val="1"/>
      <w:marLeft w:val="0"/>
      <w:marRight w:val="0"/>
      <w:marTop w:val="0"/>
      <w:marBottom w:val="0"/>
      <w:divBdr>
        <w:top w:val="none" w:sz="0" w:space="0" w:color="auto"/>
        <w:left w:val="none" w:sz="0" w:space="0" w:color="auto"/>
        <w:bottom w:val="none" w:sz="0" w:space="0" w:color="auto"/>
        <w:right w:val="none" w:sz="0" w:space="0" w:color="auto"/>
      </w:divBdr>
      <w:divsChild>
        <w:div w:id="1121000167">
          <w:marLeft w:val="0"/>
          <w:marRight w:val="0"/>
          <w:marTop w:val="0"/>
          <w:marBottom w:val="0"/>
          <w:divBdr>
            <w:top w:val="none" w:sz="0" w:space="0" w:color="auto"/>
            <w:left w:val="none" w:sz="0" w:space="0" w:color="auto"/>
            <w:bottom w:val="none" w:sz="0" w:space="0" w:color="auto"/>
            <w:right w:val="none" w:sz="0" w:space="0" w:color="auto"/>
          </w:divBdr>
        </w:div>
        <w:div w:id="325713934">
          <w:marLeft w:val="0"/>
          <w:marRight w:val="0"/>
          <w:marTop w:val="0"/>
          <w:marBottom w:val="0"/>
          <w:divBdr>
            <w:top w:val="none" w:sz="0" w:space="0" w:color="auto"/>
            <w:left w:val="none" w:sz="0" w:space="0" w:color="auto"/>
            <w:bottom w:val="none" w:sz="0" w:space="0" w:color="auto"/>
            <w:right w:val="none" w:sz="0" w:space="0" w:color="auto"/>
          </w:divBdr>
          <w:divsChild>
            <w:div w:id="352616074">
              <w:marLeft w:val="0"/>
              <w:marRight w:val="0"/>
              <w:marTop w:val="0"/>
              <w:marBottom w:val="0"/>
              <w:divBdr>
                <w:top w:val="none" w:sz="0" w:space="0" w:color="auto"/>
                <w:left w:val="none" w:sz="0" w:space="0" w:color="auto"/>
                <w:bottom w:val="none" w:sz="0" w:space="0" w:color="auto"/>
                <w:right w:val="none" w:sz="0" w:space="0" w:color="auto"/>
              </w:divBdr>
            </w:div>
          </w:divsChild>
        </w:div>
        <w:div w:id="310445862">
          <w:marLeft w:val="0"/>
          <w:marRight w:val="0"/>
          <w:marTop w:val="0"/>
          <w:marBottom w:val="0"/>
          <w:divBdr>
            <w:top w:val="none" w:sz="0" w:space="0" w:color="auto"/>
            <w:left w:val="none" w:sz="0" w:space="0" w:color="auto"/>
            <w:bottom w:val="none" w:sz="0" w:space="0" w:color="auto"/>
            <w:right w:val="none" w:sz="0" w:space="0" w:color="auto"/>
          </w:divBdr>
        </w:div>
        <w:div w:id="677461087">
          <w:marLeft w:val="0"/>
          <w:marRight w:val="0"/>
          <w:marTop w:val="0"/>
          <w:marBottom w:val="0"/>
          <w:divBdr>
            <w:top w:val="none" w:sz="0" w:space="0" w:color="auto"/>
            <w:left w:val="none" w:sz="0" w:space="0" w:color="auto"/>
            <w:bottom w:val="none" w:sz="0" w:space="0" w:color="auto"/>
            <w:right w:val="none" w:sz="0" w:space="0" w:color="auto"/>
          </w:divBdr>
          <w:divsChild>
            <w:div w:id="1449546839">
              <w:marLeft w:val="0"/>
              <w:marRight w:val="0"/>
              <w:marTop w:val="0"/>
              <w:marBottom w:val="0"/>
              <w:divBdr>
                <w:top w:val="none" w:sz="0" w:space="0" w:color="auto"/>
                <w:left w:val="none" w:sz="0" w:space="0" w:color="auto"/>
                <w:bottom w:val="none" w:sz="0" w:space="0" w:color="auto"/>
                <w:right w:val="none" w:sz="0" w:space="0" w:color="auto"/>
              </w:divBdr>
            </w:div>
          </w:divsChild>
        </w:div>
        <w:div w:id="635254592">
          <w:marLeft w:val="0"/>
          <w:marRight w:val="0"/>
          <w:marTop w:val="0"/>
          <w:marBottom w:val="0"/>
          <w:divBdr>
            <w:top w:val="none" w:sz="0" w:space="0" w:color="auto"/>
            <w:left w:val="none" w:sz="0" w:space="0" w:color="auto"/>
            <w:bottom w:val="none" w:sz="0" w:space="0" w:color="auto"/>
            <w:right w:val="none" w:sz="0" w:space="0" w:color="auto"/>
          </w:divBdr>
        </w:div>
        <w:div w:id="1167403178">
          <w:marLeft w:val="0"/>
          <w:marRight w:val="0"/>
          <w:marTop w:val="0"/>
          <w:marBottom w:val="0"/>
          <w:divBdr>
            <w:top w:val="none" w:sz="0" w:space="0" w:color="auto"/>
            <w:left w:val="none" w:sz="0" w:space="0" w:color="auto"/>
            <w:bottom w:val="none" w:sz="0" w:space="0" w:color="auto"/>
            <w:right w:val="none" w:sz="0" w:space="0" w:color="auto"/>
          </w:divBdr>
          <w:divsChild>
            <w:div w:id="628508515">
              <w:marLeft w:val="0"/>
              <w:marRight w:val="0"/>
              <w:marTop w:val="0"/>
              <w:marBottom w:val="0"/>
              <w:divBdr>
                <w:top w:val="none" w:sz="0" w:space="0" w:color="auto"/>
                <w:left w:val="none" w:sz="0" w:space="0" w:color="auto"/>
                <w:bottom w:val="none" w:sz="0" w:space="0" w:color="auto"/>
                <w:right w:val="none" w:sz="0" w:space="0" w:color="auto"/>
              </w:divBdr>
            </w:div>
          </w:divsChild>
        </w:div>
        <w:div w:id="292759213">
          <w:marLeft w:val="0"/>
          <w:marRight w:val="0"/>
          <w:marTop w:val="0"/>
          <w:marBottom w:val="0"/>
          <w:divBdr>
            <w:top w:val="none" w:sz="0" w:space="0" w:color="auto"/>
            <w:left w:val="none" w:sz="0" w:space="0" w:color="auto"/>
            <w:bottom w:val="none" w:sz="0" w:space="0" w:color="auto"/>
            <w:right w:val="none" w:sz="0" w:space="0" w:color="auto"/>
          </w:divBdr>
        </w:div>
        <w:div w:id="2068916877">
          <w:marLeft w:val="0"/>
          <w:marRight w:val="0"/>
          <w:marTop w:val="0"/>
          <w:marBottom w:val="0"/>
          <w:divBdr>
            <w:top w:val="none" w:sz="0" w:space="0" w:color="auto"/>
            <w:left w:val="none" w:sz="0" w:space="0" w:color="auto"/>
            <w:bottom w:val="none" w:sz="0" w:space="0" w:color="auto"/>
            <w:right w:val="none" w:sz="0" w:space="0" w:color="auto"/>
          </w:divBdr>
          <w:divsChild>
            <w:div w:id="1353874891">
              <w:marLeft w:val="0"/>
              <w:marRight w:val="0"/>
              <w:marTop w:val="0"/>
              <w:marBottom w:val="0"/>
              <w:divBdr>
                <w:top w:val="none" w:sz="0" w:space="0" w:color="auto"/>
                <w:left w:val="none" w:sz="0" w:space="0" w:color="auto"/>
                <w:bottom w:val="none" w:sz="0" w:space="0" w:color="auto"/>
                <w:right w:val="none" w:sz="0" w:space="0" w:color="auto"/>
              </w:divBdr>
            </w:div>
          </w:divsChild>
        </w:div>
        <w:div w:id="2138064136">
          <w:marLeft w:val="0"/>
          <w:marRight w:val="0"/>
          <w:marTop w:val="0"/>
          <w:marBottom w:val="0"/>
          <w:divBdr>
            <w:top w:val="none" w:sz="0" w:space="0" w:color="auto"/>
            <w:left w:val="none" w:sz="0" w:space="0" w:color="auto"/>
            <w:bottom w:val="none" w:sz="0" w:space="0" w:color="auto"/>
            <w:right w:val="none" w:sz="0" w:space="0" w:color="auto"/>
          </w:divBdr>
        </w:div>
        <w:div w:id="1782334626">
          <w:marLeft w:val="0"/>
          <w:marRight w:val="0"/>
          <w:marTop w:val="0"/>
          <w:marBottom w:val="0"/>
          <w:divBdr>
            <w:top w:val="none" w:sz="0" w:space="0" w:color="auto"/>
            <w:left w:val="none" w:sz="0" w:space="0" w:color="auto"/>
            <w:bottom w:val="none" w:sz="0" w:space="0" w:color="auto"/>
            <w:right w:val="none" w:sz="0" w:space="0" w:color="auto"/>
          </w:divBdr>
          <w:divsChild>
            <w:div w:id="1569654257">
              <w:marLeft w:val="0"/>
              <w:marRight w:val="0"/>
              <w:marTop w:val="0"/>
              <w:marBottom w:val="0"/>
              <w:divBdr>
                <w:top w:val="none" w:sz="0" w:space="0" w:color="auto"/>
                <w:left w:val="none" w:sz="0" w:space="0" w:color="auto"/>
                <w:bottom w:val="none" w:sz="0" w:space="0" w:color="auto"/>
                <w:right w:val="none" w:sz="0" w:space="0" w:color="auto"/>
              </w:divBdr>
            </w:div>
          </w:divsChild>
        </w:div>
        <w:div w:id="512454043">
          <w:marLeft w:val="0"/>
          <w:marRight w:val="0"/>
          <w:marTop w:val="0"/>
          <w:marBottom w:val="0"/>
          <w:divBdr>
            <w:top w:val="none" w:sz="0" w:space="0" w:color="auto"/>
            <w:left w:val="none" w:sz="0" w:space="0" w:color="auto"/>
            <w:bottom w:val="none" w:sz="0" w:space="0" w:color="auto"/>
            <w:right w:val="none" w:sz="0" w:space="0" w:color="auto"/>
          </w:divBdr>
        </w:div>
        <w:div w:id="974677956">
          <w:marLeft w:val="0"/>
          <w:marRight w:val="0"/>
          <w:marTop w:val="0"/>
          <w:marBottom w:val="0"/>
          <w:divBdr>
            <w:top w:val="none" w:sz="0" w:space="0" w:color="auto"/>
            <w:left w:val="none" w:sz="0" w:space="0" w:color="auto"/>
            <w:bottom w:val="none" w:sz="0" w:space="0" w:color="auto"/>
            <w:right w:val="none" w:sz="0" w:space="0" w:color="auto"/>
          </w:divBdr>
          <w:divsChild>
            <w:div w:id="1934389314">
              <w:marLeft w:val="0"/>
              <w:marRight w:val="0"/>
              <w:marTop w:val="0"/>
              <w:marBottom w:val="0"/>
              <w:divBdr>
                <w:top w:val="none" w:sz="0" w:space="0" w:color="auto"/>
                <w:left w:val="none" w:sz="0" w:space="0" w:color="auto"/>
                <w:bottom w:val="none" w:sz="0" w:space="0" w:color="auto"/>
                <w:right w:val="none" w:sz="0" w:space="0" w:color="auto"/>
              </w:divBdr>
            </w:div>
          </w:divsChild>
        </w:div>
        <w:div w:id="2077698273">
          <w:marLeft w:val="0"/>
          <w:marRight w:val="0"/>
          <w:marTop w:val="0"/>
          <w:marBottom w:val="0"/>
          <w:divBdr>
            <w:top w:val="none" w:sz="0" w:space="0" w:color="auto"/>
            <w:left w:val="none" w:sz="0" w:space="0" w:color="auto"/>
            <w:bottom w:val="none" w:sz="0" w:space="0" w:color="auto"/>
            <w:right w:val="none" w:sz="0" w:space="0" w:color="auto"/>
          </w:divBdr>
        </w:div>
        <w:div w:id="1581254680">
          <w:marLeft w:val="0"/>
          <w:marRight w:val="0"/>
          <w:marTop w:val="0"/>
          <w:marBottom w:val="0"/>
          <w:divBdr>
            <w:top w:val="none" w:sz="0" w:space="0" w:color="auto"/>
            <w:left w:val="none" w:sz="0" w:space="0" w:color="auto"/>
            <w:bottom w:val="none" w:sz="0" w:space="0" w:color="auto"/>
            <w:right w:val="none" w:sz="0" w:space="0" w:color="auto"/>
          </w:divBdr>
          <w:divsChild>
            <w:div w:id="1227645638">
              <w:marLeft w:val="0"/>
              <w:marRight w:val="0"/>
              <w:marTop w:val="0"/>
              <w:marBottom w:val="0"/>
              <w:divBdr>
                <w:top w:val="none" w:sz="0" w:space="0" w:color="auto"/>
                <w:left w:val="none" w:sz="0" w:space="0" w:color="auto"/>
                <w:bottom w:val="none" w:sz="0" w:space="0" w:color="auto"/>
                <w:right w:val="none" w:sz="0" w:space="0" w:color="auto"/>
              </w:divBdr>
            </w:div>
          </w:divsChild>
        </w:div>
        <w:div w:id="1368531133">
          <w:marLeft w:val="0"/>
          <w:marRight w:val="0"/>
          <w:marTop w:val="300"/>
          <w:marBottom w:val="0"/>
          <w:divBdr>
            <w:top w:val="none" w:sz="0" w:space="0" w:color="auto"/>
            <w:left w:val="none" w:sz="0" w:space="0" w:color="auto"/>
            <w:bottom w:val="none" w:sz="0" w:space="0" w:color="auto"/>
            <w:right w:val="none" w:sz="0" w:space="0" w:color="auto"/>
          </w:divBdr>
          <w:divsChild>
            <w:div w:id="734396505">
              <w:marLeft w:val="0"/>
              <w:marRight w:val="0"/>
              <w:marTop w:val="0"/>
              <w:marBottom w:val="0"/>
              <w:divBdr>
                <w:top w:val="none" w:sz="0" w:space="0" w:color="auto"/>
                <w:left w:val="none" w:sz="0" w:space="0" w:color="auto"/>
                <w:bottom w:val="none" w:sz="0" w:space="0" w:color="auto"/>
                <w:right w:val="none" w:sz="0" w:space="0" w:color="auto"/>
              </w:divBdr>
              <w:divsChild>
                <w:div w:id="262080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789475">
          <w:marLeft w:val="0"/>
          <w:marRight w:val="0"/>
          <w:marTop w:val="300"/>
          <w:marBottom w:val="0"/>
          <w:divBdr>
            <w:top w:val="none" w:sz="0" w:space="0" w:color="auto"/>
            <w:left w:val="none" w:sz="0" w:space="0" w:color="auto"/>
            <w:bottom w:val="none" w:sz="0" w:space="0" w:color="auto"/>
            <w:right w:val="none" w:sz="0" w:space="0" w:color="auto"/>
          </w:divBdr>
          <w:divsChild>
            <w:div w:id="758675641">
              <w:marLeft w:val="0"/>
              <w:marRight w:val="0"/>
              <w:marTop w:val="0"/>
              <w:marBottom w:val="0"/>
              <w:divBdr>
                <w:top w:val="none" w:sz="0" w:space="0" w:color="auto"/>
                <w:left w:val="none" w:sz="0" w:space="0" w:color="auto"/>
                <w:bottom w:val="none" w:sz="0" w:space="0" w:color="auto"/>
                <w:right w:val="none" w:sz="0" w:space="0" w:color="auto"/>
              </w:divBdr>
              <w:divsChild>
                <w:div w:id="2129737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5015134">
          <w:marLeft w:val="0"/>
          <w:marRight w:val="0"/>
          <w:marTop w:val="300"/>
          <w:marBottom w:val="0"/>
          <w:divBdr>
            <w:top w:val="none" w:sz="0" w:space="0" w:color="auto"/>
            <w:left w:val="none" w:sz="0" w:space="0" w:color="auto"/>
            <w:bottom w:val="none" w:sz="0" w:space="0" w:color="auto"/>
            <w:right w:val="none" w:sz="0" w:space="0" w:color="auto"/>
          </w:divBdr>
          <w:divsChild>
            <w:div w:id="1195802438">
              <w:marLeft w:val="0"/>
              <w:marRight w:val="0"/>
              <w:marTop w:val="0"/>
              <w:marBottom w:val="0"/>
              <w:divBdr>
                <w:top w:val="none" w:sz="0" w:space="0" w:color="auto"/>
                <w:left w:val="none" w:sz="0" w:space="0" w:color="auto"/>
                <w:bottom w:val="none" w:sz="0" w:space="0" w:color="auto"/>
                <w:right w:val="none" w:sz="0" w:space="0" w:color="auto"/>
              </w:divBdr>
              <w:divsChild>
                <w:div w:id="1392314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851982">
          <w:marLeft w:val="0"/>
          <w:marRight w:val="0"/>
          <w:marTop w:val="300"/>
          <w:marBottom w:val="0"/>
          <w:divBdr>
            <w:top w:val="none" w:sz="0" w:space="0" w:color="auto"/>
            <w:left w:val="none" w:sz="0" w:space="0" w:color="auto"/>
            <w:bottom w:val="none" w:sz="0" w:space="0" w:color="auto"/>
            <w:right w:val="none" w:sz="0" w:space="0" w:color="auto"/>
          </w:divBdr>
          <w:divsChild>
            <w:div w:id="364527711">
              <w:marLeft w:val="0"/>
              <w:marRight w:val="0"/>
              <w:marTop w:val="0"/>
              <w:marBottom w:val="0"/>
              <w:divBdr>
                <w:top w:val="none" w:sz="0" w:space="0" w:color="auto"/>
                <w:left w:val="none" w:sz="0" w:space="0" w:color="auto"/>
                <w:bottom w:val="none" w:sz="0" w:space="0" w:color="auto"/>
                <w:right w:val="none" w:sz="0" w:space="0" w:color="auto"/>
              </w:divBdr>
              <w:divsChild>
                <w:div w:id="1591238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7506910">
      <w:bodyDiv w:val="1"/>
      <w:marLeft w:val="0"/>
      <w:marRight w:val="0"/>
      <w:marTop w:val="0"/>
      <w:marBottom w:val="0"/>
      <w:divBdr>
        <w:top w:val="none" w:sz="0" w:space="0" w:color="auto"/>
        <w:left w:val="none" w:sz="0" w:space="0" w:color="auto"/>
        <w:bottom w:val="none" w:sz="0" w:space="0" w:color="auto"/>
        <w:right w:val="none" w:sz="0" w:space="0" w:color="auto"/>
      </w:divBdr>
      <w:divsChild>
        <w:div w:id="1417937915">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sChild>
            <w:div w:id="1302033620">
              <w:marLeft w:val="0"/>
              <w:marRight w:val="0"/>
              <w:marTop w:val="0"/>
              <w:marBottom w:val="0"/>
              <w:divBdr>
                <w:top w:val="none" w:sz="0" w:space="0" w:color="auto"/>
                <w:left w:val="none" w:sz="0" w:space="0" w:color="auto"/>
                <w:bottom w:val="none" w:sz="0" w:space="0" w:color="auto"/>
                <w:right w:val="none" w:sz="0" w:space="0" w:color="auto"/>
              </w:divBdr>
            </w:div>
          </w:divsChild>
        </w:div>
        <w:div w:id="205872668">
          <w:marLeft w:val="0"/>
          <w:marRight w:val="0"/>
          <w:marTop w:val="0"/>
          <w:marBottom w:val="0"/>
          <w:divBdr>
            <w:top w:val="none" w:sz="0" w:space="0" w:color="auto"/>
            <w:left w:val="none" w:sz="0" w:space="0" w:color="auto"/>
            <w:bottom w:val="none" w:sz="0" w:space="0" w:color="auto"/>
            <w:right w:val="none" w:sz="0" w:space="0" w:color="auto"/>
          </w:divBdr>
        </w:div>
        <w:div w:id="1566912205">
          <w:marLeft w:val="0"/>
          <w:marRight w:val="0"/>
          <w:marTop w:val="0"/>
          <w:marBottom w:val="0"/>
          <w:divBdr>
            <w:top w:val="none" w:sz="0" w:space="0" w:color="auto"/>
            <w:left w:val="none" w:sz="0" w:space="0" w:color="auto"/>
            <w:bottom w:val="none" w:sz="0" w:space="0" w:color="auto"/>
            <w:right w:val="none" w:sz="0" w:space="0" w:color="auto"/>
          </w:divBdr>
          <w:divsChild>
            <w:div w:id="1932398402">
              <w:marLeft w:val="0"/>
              <w:marRight w:val="0"/>
              <w:marTop w:val="0"/>
              <w:marBottom w:val="0"/>
              <w:divBdr>
                <w:top w:val="none" w:sz="0" w:space="0" w:color="auto"/>
                <w:left w:val="none" w:sz="0" w:space="0" w:color="auto"/>
                <w:bottom w:val="none" w:sz="0" w:space="0" w:color="auto"/>
                <w:right w:val="none" w:sz="0" w:space="0" w:color="auto"/>
              </w:divBdr>
            </w:div>
          </w:divsChild>
        </w:div>
        <w:div w:id="332145966">
          <w:marLeft w:val="0"/>
          <w:marRight w:val="0"/>
          <w:marTop w:val="0"/>
          <w:marBottom w:val="0"/>
          <w:divBdr>
            <w:top w:val="none" w:sz="0" w:space="0" w:color="auto"/>
            <w:left w:val="none" w:sz="0" w:space="0" w:color="auto"/>
            <w:bottom w:val="none" w:sz="0" w:space="0" w:color="auto"/>
            <w:right w:val="none" w:sz="0" w:space="0" w:color="auto"/>
          </w:divBdr>
        </w:div>
        <w:div w:id="1578401627">
          <w:marLeft w:val="0"/>
          <w:marRight w:val="0"/>
          <w:marTop w:val="0"/>
          <w:marBottom w:val="0"/>
          <w:divBdr>
            <w:top w:val="none" w:sz="0" w:space="0" w:color="auto"/>
            <w:left w:val="none" w:sz="0" w:space="0" w:color="auto"/>
            <w:bottom w:val="none" w:sz="0" w:space="0" w:color="auto"/>
            <w:right w:val="none" w:sz="0" w:space="0" w:color="auto"/>
          </w:divBdr>
          <w:divsChild>
            <w:div w:id="1878545913">
              <w:marLeft w:val="0"/>
              <w:marRight w:val="0"/>
              <w:marTop w:val="0"/>
              <w:marBottom w:val="0"/>
              <w:divBdr>
                <w:top w:val="none" w:sz="0" w:space="0" w:color="auto"/>
                <w:left w:val="none" w:sz="0" w:space="0" w:color="auto"/>
                <w:bottom w:val="none" w:sz="0" w:space="0" w:color="auto"/>
                <w:right w:val="none" w:sz="0" w:space="0" w:color="auto"/>
              </w:divBdr>
            </w:div>
          </w:divsChild>
        </w:div>
        <w:div w:id="1789859745">
          <w:marLeft w:val="0"/>
          <w:marRight w:val="0"/>
          <w:marTop w:val="0"/>
          <w:marBottom w:val="0"/>
          <w:divBdr>
            <w:top w:val="none" w:sz="0" w:space="0" w:color="auto"/>
            <w:left w:val="none" w:sz="0" w:space="0" w:color="auto"/>
            <w:bottom w:val="none" w:sz="0" w:space="0" w:color="auto"/>
            <w:right w:val="none" w:sz="0" w:space="0" w:color="auto"/>
          </w:divBdr>
        </w:div>
        <w:div w:id="1004017039">
          <w:marLeft w:val="0"/>
          <w:marRight w:val="0"/>
          <w:marTop w:val="0"/>
          <w:marBottom w:val="0"/>
          <w:divBdr>
            <w:top w:val="none" w:sz="0" w:space="0" w:color="auto"/>
            <w:left w:val="none" w:sz="0" w:space="0" w:color="auto"/>
            <w:bottom w:val="none" w:sz="0" w:space="0" w:color="auto"/>
            <w:right w:val="none" w:sz="0" w:space="0" w:color="auto"/>
          </w:divBdr>
          <w:divsChild>
            <w:div w:id="393623904">
              <w:marLeft w:val="0"/>
              <w:marRight w:val="0"/>
              <w:marTop w:val="0"/>
              <w:marBottom w:val="0"/>
              <w:divBdr>
                <w:top w:val="none" w:sz="0" w:space="0" w:color="auto"/>
                <w:left w:val="none" w:sz="0" w:space="0" w:color="auto"/>
                <w:bottom w:val="none" w:sz="0" w:space="0" w:color="auto"/>
                <w:right w:val="none" w:sz="0" w:space="0" w:color="auto"/>
              </w:divBdr>
            </w:div>
          </w:divsChild>
        </w:div>
        <w:div w:id="552891323">
          <w:marLeft w:val="0"/>
          <w:marRight w:val="0"/>
          <w:marTop w:val="0"/>
          <w:marBottom w:val="0"/>
          <w:divBdr>
            <w:top w:val="none" w:sz="0" w:space="0" w:color="auto"/>
            <w:left w:val="none" w:sz="0" w:space="0" w:color="auto"/>
            <w:bottom w:val="none" w:sz="0" w:space="0" w:color="auto"/>
            <w:right w:val="none" w:sz="0" w:space="0" w:color="auto"/>
          </w:divBdr>
        </w:div>
        <w:div w:id="1258558923">
          <w:marLeft w:val="0"/>
          <w:marRight w:val="0"/>
          <w:marTop w:val="0"/>
          <w:marBottom w:val="0"/>
          <w:divBdr>
            <w:top w:val="none" w:sz="0" w:space="0" w:color="auto"/>
            <w:left w:val="none" w:sz="0" w:space="0" w:color="auto"/>
            <w:bottom w:val="none" w:sz="0" w:space="0" w:color="auto"/>
            <w:right w:val="none" w:sz="0" w:space="0" w:color="auto"/>
          </w:divBdr>
          <w:divsChild>
            <w:div w:id="2125227634">
              <w:marLeft w:val="0"/>
              <w:marRight w:val="0"/>
              <w:marTop w:val="0"/>
              <w:marBottom w:val="0"/>
              <w:divBdr>
                <w:top w:val="none" w:sz="0" w:space="0" w:color="auto"/>
                <w:left w:val="none" w:sz="0" w:space="0" w:color="auto"/>
                <w:bottom w:val="none" w:sz="0" w:space="0" w:color="auto"/>
                <w:right w:val="none" w:sz="0" w:space="0" w:color="auto"/>
              </w:divBdr>
            </w:div>
          </w:divsChild>
        </w:div>
        <w:div w:id="633682328">
          <w:marLeft w:val="0"/>
          <w:marRight w:val="0"/>
          <w:marTop w:val="0"/>
          <w:marBottom w:val="0"/>
          <w:divBdr>
            <w:top w:val="none" w:sz="0" w:space="0" w:color="auto"/>
            <w:left w:val="none" w:sz="0" w:space="0" w:color="auto"/>
            <w:bottom w:val="none" w:sz="0" w:space="0" w:color="auto"/>
            <w:right w:val="none" w:sz="0" w:space="0" w:color="auto"/>
          </w:divBdr>
        </w:div>
        <w:div w:id="715273200">
          <w:marLeft w:val="0"/>
          <w:marRight w:val="0"/>
          <w:marTop w:val="0"/>
          <w:marBottom w:val="0"/>
          <w:divBdr>
            <w:top w:val="none" w:sz="0" w:space="0" w:color="auto"/>
            <w:left w:val="none" w:sz="0" w:space="0" w:color="auto"/>
            <w:bottom w:val="none" w:sz="0" w:space="0" w:color="auto"/>
            <w:right w:val="none" w:sz="0" w:space="0" w:color="auto"/>
          </w:divBdr>
          <w:divsChild>
            <w:div w:id="297614658">
              <w:marLeft w:val="0"/>
              <w:marRight w:val="0"/>
              <w:marTop w:val="0"/>
              <w:marBottom w:val="0"/>
              <w:divBdr>
                <w:top w:val="none" w:sz="0" w:space="0" w:color="auto"/>
                <w:left w:val="none" w:sz="0" w:space="0" w:color="auto"/>
                <w:bottom w:val="none" w:sz="0" w:space="0" w:color="auto"/>
                <w:right w:val="none" w:sz="0" w:space="0" w:color="auto"/>
              </w:divBdr>
            </w:div>
          </w:divsChild>
        </w:div>
        <w:div w:id="682441068">
          <w:marLeft w:val="0"/>
          <w:marRight w:val="0"/>
          <w:marTop w:val="0"/>
          <w:marBottom w:val="0"/>
          <w:divBdr>
            <w:top w:val="none" w:sz="0" w:space="0" w:color="auto"/>
            <w:left w:val="none" w:sz="0" w:space="0" w:color="auto"/>
            <w:bottom w:val="none" w:sz="0" w:space="0" w:color="auto"/>
            <w:right w:val="none" w:sz="0" w:space="0" w:color="auto"/>
          </w:divBdr>
        </w:div>
        <w:div w:id="1072116627">
          <w:marLeft w:val="0"/>
          <w:marRight w:val="0"/>
          <w:marTop w:val="0"/>
          <w:marBottom w:val="0"/>
          <w:divBdr>
            <w:top w:val="none" w:sz="0" w:space="0" w:color="auto"/>
            <w:left w:val="none" w:sz="0" w:space="0" w:color="auto"/>
            <w:bottom w:val="none" w:sz="0" w:space="0" w:color="auto"/>
            <w:right w:val="none" w:sz="0" w:space="0" w:color="auto"/>
          </w:divBdr>
          <w:divsChild>
            <w:div w:id="59595660">
              <w:marLeft w:val="0"/>
              <w:marRight w:val="0"/>
              <w:marTop w:val="0"/>
              <w:marBottom w:val="0"/>
              <w:divBdr>
                <w:top w:val="none" w:sz="0" w:space="0" w:color="auto"/>
                <w:left w:val="none" w:sz="0" w:space="0" w:color="auto"/>
                <w:bottom w:val="none" w:sz="0" w:space="0" w:color="auto"/>
                <w:right w:val="none" w:sz="0" w:space="0" w:color="auto"/>
              </w:divBdr>
            </w:div>
          </w:divsChild>
        </w:div>
        <w:div w:id="1746107799">
          <w:marLeft w:val="0"/>
          <w:marRight w:val="0"/>
          <w:marTop w:val="300"/>
          <w:marBottom w:val="0"/>
          <w:divBdr>
            <w:top w:val="none" w:sz="0" w:space="0" w:color="auto"/>
            <w:left w:val="none" w:sz="0" w:space="0" w:color="auto"/>
            <w:bottom w:val="none" w:sz="0" w:space="0" w:color="auto"/>
            <w:right w:val="none" w:sz="0" w:space="0" w:color="auto"/>
          </w:divBdr>
          <w:divsChild>
            <w:div w:id="2090806378">
              <w:marLeft w:val="0"/>
              <w:marRight w:val="0"/>
              <w:marTop w:val="0"/>
              <w:marBottom w:val="0"/>
              <w:divBdr>
                <w:top w:val="none" w:sz="0" w:space="0" w:color="auto"/>
                <w:left w:val="none" w:sz="0" w:space="0" w:color="auto"/>
                <w:bottom w:val="none" w:sz="0" w:space="0" w:color="auto"/>
                <w:right w:val="none" w:sz="0" w:space="0" w:color="auto"/>
              </w:divBdr>
              <w:divsChild>
                <w:div w:id="646015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489358">
          <w:marLeft w:val="0"/>
          <w:marRight w:val="0"/>
          <w:marTop w:val="300"/>
          <w:marBottom w:val="0"/>
          <w:divBdr>
            <w:top w:val="none" w:sz="0" w:space="0" w:color="auto"/>
            <w:left w:val="none" w:sz="0" w:space="0" w:color="auto"/>
            <w:bottom w:val="none" w:sz="0" w:space="0" w:color="auto"/>
            <w:right w:val="none" w:sz="0" w:space="0" w:color="auto"/>
          </w:divBdr>
          <w:divsChild>
            <w:div w:id="1936355252">
              <w:marLeft w:val="0"/>
              <w:marRight w:val="0"/>
              <w:marTop w:val="0"/>
              <w:marBottom w:val="0"/>
              <w:divBdr>
                <w:top w:val="none" w:sz="0" w:space="0" w:color="auto"/>
                <w:left w:val="none" w:sz="0" w:space="0" w:color="auto"/>
                <w:bottom w:val="none" w:sz="0" w:space="0" w:color="auto"/>
                <w:right w:val="none" w:sz="0" w:space="0" w:color="auto"/>
              </w:divBdr>
              <w:divsChild>
                <w:div w:id="1079206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6080876">
          <w:marLeft w:val="0"/>
          <w:marRight w:val="0"/>
          <w:marTop w:val="300"/>
          <w:marBottom w:val="0"/>
          <w:divBdr>
            <w:top w:val="none" w:sz="0" w:space="0" w:color="auto"/>
            <w:left w:val="none" w:sz="0" w:space="0" w:color="auto"/>
            <w:bottom w:val="none" w:sz="0" w:space="0" w:color="auto"/>
            <w:right w:val="none" w:sz="0" w:space="0" w:color="auto"/>
          </w:divBdr>
          <w:divsChild>
            <w:div w:id="879897794">
              <w:marLeft w:val="0"/>
              <w:marRight w:val="0"/>
              <w:marTop w:val="0"/>
              <w:marBottom w:val="0"/>
              <w:divBdr>
                <w:top w:val="none" w:sz="0" w:space="0" w:color="auto"/>
                <w:left w:val="none" w:sz="0" w:space="0" w:color="auto"/>
                <w:bottom w:val="none" w:sz="0" w:space="0" w:color="auto"/>
                <w:right w:val="none" w:sz="0" w:space="0" w:color="auto"/>
              </w:divBdr>
              <w:divsChild>
                <w:div w:id="1211117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990078">
          <w:marLeft w:val="0"/>
          <w:marRight w:val="0"/>
          <w:marTop w:val="300"/>
          <w:marBottom w:val="0"/>
          <w:divBdr>
            <w:top w:val="none" w:sz="0" w:space="0" w:color="auto"/>
            <w:left w:val="none" w:sz="0" w:space="0" w:color="auto"/>
            <w:bottom w:val="none" w:sz="0" w:space="0" w:color="auto"/>
            <w:right w:val="none" w:sz="0" w:space="0" w:color="auto"/>
          </w:divBdr>
          <w:divsChild>
            <w:div w:id="1604453103">
              <w:marLeft w:val="0"/>
              <w:marRight w:val="0"/>
              <w:marTop w:val="0"/>
              <w:marBottom w:val="0"/>
              <w:divBdr>
                <w:top w:val="none" w:sz="0" w:space="0" w:color="auto"/>
                <w:left w:val="none" w:sz="0" w:space="0" w:color="auto"/>
                <w:bottom w:val="none" w:sz="0" w:space="0" w:color="auto"/>
                <w:right w:val="none" w:sz="0" w:space="0" w:color="auto"/>
              </w:divBdr>
              <w:divsChild>
                <w:div w:id="231308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9787734">
      <w:bodyDiv w:val="1"/>
      <w:marLeft w:val="0"/>
      <w:marRight w:val="0"/>
      <w:marTop w:val="0"/>
      <w:marBottom w:val="0"/>
      <w:divBdr>
        <w:top w:val="none" w:sz="0" w:space="0" w:color="auto"/>
        <w:left w:val="none" w:sz="0" w:space="0" w:color="auto"/>
        <w:bottom w:val="none" w:sz="0" w:space="0" w:color="auto"/>
        <w:right w:val="none" w:sz="0" w:space="0" w:color="auto"/>
      </w:divBdr>
    </w:div>
    <w:div w:id="1401170224">
      <w:bodyDiv w:val="1"/>
      <w:marLeft w:val="0"/>
      <w:marRight w:val="0"/>
      <w:marTop w:val="0"/>
      <w:marBottom w:val="0"/>
      <w:divBdr>
        <w:top w:val="none" w:sz="0" w:space="0" w:color="auto"/>
        <w:left w:val="none" w:sz="0" w:space="0" w:color="auto"/>
        <w:bottom w:val="none" w:sz="0" w:space="0" w:color="auto"/>
        <w:right w:val="none" w:sz="0" w:space="0" w:color="auto"/>
      </w:divBdr>
      <w:divsChild>
        <w:div w:id="1815218747">
          <w:marLeft w:val="0"/>
          <w:marRight w:val="0"/>
          <w:marTop w:val="0"/>
          <w:marBottom w:val="0"/>
          <w:divBdr>
            <w:top w:val="none" w:sz="0" w:space="0" w:color="auto"/>
            <w:left w:val="none" w:sz="0" w:space="0" w:color="auto"/>
            <w:bottom w:val="none" w:sz="0" w:space="0" w:color="auto"/>
            <w:right w:val="none" w:sz="0" w:space="0" w:color="auto"/>
          </w:divBdr>
        </w:div>
        <w:div w:id="331565085">
          <w:marLeft w:val="0"/>
          <w:marRight w:val="0"/>
          <w:marTop w:val="0"/>
          <w:marBottom w:val="0"/>
          <w:divBdr>
            <w:top w:val="none" w:sz="0" w:space="0" w:color="auto"/>
            <w:left w:val="none" w:sz="0" w:space="0" w:color="auto"/>
            <w:bottom w:val="none" w:sz="0" w:space="0" w:color="auto"/>
            <w:right w:val="none" w:sz="0" w:space="0" w:color="auto"/>
          </w:divBdr>
          <w:divsChild>
            <w:div w:id="305742640">
              <w:marLeft w:val="0"/>
              <w:marRight w:val="0"/>
              <w:marTop w:val="0"/>
              <w:marBottom w:val="0"/>
              <w:divBdr>
                <w:top w:val="none" w:sz="0" w:space="0" w:color="auto"/>
                <w:left w:val="none" w:sz="0" w:space="0" w:color="auto"/>
                <w:bottom w:val="none" w:sz="0" w:space="0" w:color="auto"/>
                <w:right w:val="none" w:sz="0" w:space="0" w:color="auto"/>
              </w:divBdr>
            </w:div>
          </w:divsChild>
        </w:div>
        <w:div w:id="543295614">
          <w:marLeft w:val="0"/>
          <w:marRight w:val="0"/>
          <w:marTop w:val="0"/>
          <w:marBottom w:val="0"/>
          <w:divBdr>
            <w:top w:val="none" w:sz="0" w:space="0" w:color="auto"/>
            <w:left w:val="none" w:sz="0" w:space="0" w:color="auto"/>
            <w:bottom w:val="none" w:sz="0" w:space="0" w:color="auto"/>
            <w:right w:val="none" w:sz="0" w:space="0" w:color="auto"/>
          </w:divBdr>
        </w:div>
        <w:div w:id="1089160448">
          <w:marLeft w:val="0"/>
          <w:marRight w:val="0"/>
          <w:marTop w:val="0"/>
          <w:marBottom w:val="0"/>
          <w:divBdr>
            <w:top w:val="none" w:sz="0" w:space="0" w:color="auto"/>
            <w:left w:val="none" w:sz="0" w:space="0" w:color="auto"/>
            <w:bottom w:val="none" w:sz="0" w:space="0" w:color="auto"/>
            <w:right w:val="none" w:sz="0" w:space="0" w:color="auto"/>
          </w:divBdr>
          <w:divsChild>
            <w:div w:id="1529441643">
              <w:marLeft w:val="0"/>
              <w:marRight w:val="0"/>
              <w:marTop w:val="0"/>
              <w:marBottom w:val="0"/>
              <w:divBdr>
                <w:top w:val="none" w:sz="0" w:space="0" w:color="auto"/>
                <w:left w:val="none" w:sz="0" w:space="0" w:color="auto"/>
                <w:bottom w:val="none" w:sz="0" w:space="0" w:color="auto"/>
                <w:right w:val="none" w:sz="0" w:space="0" w:color="auto"/>
              </w:divBdr>
            </w:div>
          </w:divsChild>
        </w:div>
        <w:div w:id="831917996">
          <w:marLeft w:val="0"/>
          <w:marRight w:val="0"/>
          <w:marTop w:val="0"/>
          <w:marBottom w:val="0"/>
          <w:divBdr>
            <w:top w:val="none" w:sz="0" w:space="0" w:color="auto"/>
            <w:left w:val="none" w:sz="0" w:space="0" w:color="auto"/>
            <w:bottom w:val="none" w:sz="0" w:space="0" w:color="auto"/>
            <w:right w:val="none" w:sz="0" w:space="0" w:color="auto"/>
          </w:divBdr>
        </w:div>
        <w:div w:id="410859599">
          <w:marLeft w:val="0"/>
          <w:marRight w:val="0"/>
          <w:marTop w:val="0"/>
          <w:marBottom w:val="0"/>
          <w:divBdr>
            <w:top w:val="none" w:sz="0" w:space="0" w:color="auto"/>
            <w:left w:val="none" w:sz="0" w:space="0" w:color="auto"/>
            <w:bottom w:val="none" w:sz="0" w:space="0" w:color="auto"/>
            <w:right w:val="none" w:sz="0" w:space="0" w:color="auto"/>
          </w:divBdr>
          <w:divsChild>
            <w:div w:id="1078553645">
              <w:marLeft w:val="0"/>
              <w:marRight w:val="0"/>
              <w:marTop w:val="0"/>
              <w:marBottom w:val="0"/>
              <w:divBdr>
                <w:top w:val="none" w:sz="0" w:space="0" w:color="auto"/>
                <w:left w:val="none" w:sz="0" w:space="0" w:color="auto"/>
                <w:bottom w:val="none" w:sz="0" w:space="0" w:color="auto"/>
                <w:right w:val="none" w:sz="0" w:space="0" w:color="auto"/>
              </w:divBdr>
            </w:div>
          </w:divsChild>
        </w:div>
        <w:div w:id="975642905">
          <w:marLeft w:val="0"/>
          <w:marRight w:val="0"/>
          <w:marTop w:val="0"/>
          <w:marBottom w:val="0"/>
          <w:divBdr>
            <w:top w:val="none" w:sz="0" w:space="0" w:color="auto"/>
            <w:left w:val="none" w:sz="0" w:space="0" w:color="auto"/>
            <w:bottom w:val="none" w:sz="0" w:space="0" w:color="auto"/>
            <w:right w:val="none" w:sz="0" w:space="0" w:color="auto"/>
          </w:divBdr>
        </w:div>
        <w:div w:id="348876000">
          <w:marLeft w:val="0"/>
          <w:marRight w:val="0"/>
          <w:marTop w:val="0"/>
          <w:marBottom w:val="0"/>
          <w:divBdr>
            <w:top w:val="none" w:sz="0" w:space="0" w:color="auto"/>
            <w:left w:val="none" w:sz="0" w:space="0" w:color="auto"/>
            <w:bottom w:val="none" w:sz="0" w:space="0" w:color="auto"/>
            <w:right w:val="none" w:sz="0" w:space="0" w:color="auto"/>
          </w:divBdr>
          <w:divsChild>
            <w:div w:id="1386446300">
              <w:marLeft w:val="0"/>
              <w:marRight w:val="0"/>
              <w:marTop w:val="0"/>
              <w:marBottom w:val="0"/>
              <w:divBdr>
                <w:top w:val="none" w:sz="0" w:space="0" w:color="auto"/>
                <w:left w:val="none" w:sz="0" w:space="0" w:color="auto"/>
                <w:bottom w:val="none" w:sz="0" w:space="0" w:color="auto"/>
                <w:right w:val="none" w:sz="0" w:space="0" w:color="auto"/>
              </w:divBdr>
            </w:div>
          </w:divsChild>
        </w:div>
        <w:div w:id="1900556488">
          <w:marLeft w:val="0"/>
          <w:marRight w:val="0"/>
          <w:marTop w:val="0"/>
          <w:marBottom w:val="0"/>
          <w:divBdr>
            <w:top w:val="none" w:sz="0" w:space="0" w:color="auto"/>
            <w:left w:val="none" w:sz="0" w:space="0" w:color="auto"/>
            <w:bottom w:val="none" w:sz="0" w:space="0" w:color="auto"/>
            <w:right w:val="none" w:sz="0" w:space="0" w:color="auto"/>
          </w:divBdr>
        </w:div>
        <w:div w:id="747119023">
          <w:marLeft w:val="0"/>
          <w:marRight w:val="0"/>
          <w:marTop w:val="0"/>
          <w:marBottom w:val="0"/>
          <w:divBdr>
            <w:top w:val="none" w:sz="0" w:space="0" w:color="auto"/>
            <w:left w:val="none" w:sz="0" w:space="0" w:color="auto"/>
            <w:bottom w:val="none" w:sz="0" w:space="0" w:color="auto"/>
            <w:right w:val="none" w:sz="0" w:space="0" w:color="auto"/>
          </w:divBdr>
          <w:divsChild>
            <w:div w:id="1946957198">
              <w:marLeft w:val="0"/>
              <w:marRight w:val="0"/>
              <w:marTop w:val="0"/>
              <w:marBottom w:val="0"/>
              <w:divBdr>
                <w:top w:val="none" w:sz="0" w:space="0" w:color="auto"/>
                <w:left w:val="none" w:sz="0" w:space="0" w:color="auto"/>
                <w:bottom w:val="none" w:sz="0" w:space="0" w:color="auto"/>
                <w:right w:val="none" w:sz="0" w:space="0" w:color="auto"/>
              </w:divBdr>
            </w:div>
          </w:divsChild>
        </w:div>
        <w:div w:id="1476681269">
          <w:marLeft w:val="0"/>
          <w:marRight w:val="0"/>
          <w:marTop w:val="0"/>
          <w:marBottom w:val="0"/>
          <w:divBdr>
            <w:top w:val="none" w:sz="0" w:space="0" w:color="auto"/>
            <w:left w:val="none" w:sz="0" w:space="0" w:color="auto"/>
            <w:bottom w:val="none" w:sz="0" w:space="0" w:color="auto"/>
            <w:right w:val="none" w:sz="0" w:space="0" w:color="auto"/>
          </w:divBdr>
        </w:div>
        <w:div w:id="379549987">
          <w:marLeft w:val="0"/>
          <w:marRight w:val="0"/>
          <w:marTop w:val="0"/>
          <w:marBottom w:val="0"/>
          <w:divBdr>
            <w:top w:val="none" w:sz="0" w:space="0" w:color="auto"/>
            <w:left w:val="none" w:sz="0" w:space="0" w:color="auto"/>
            <w:bottom w:val="none" w:sz="0" w:space="0" w:color="auto"/>
            <w:right w:val="none" w:sz="0" w:space="0" w:color="auto"/>
          </w:divBdr>
          <w:divsChild>
            <w:div w:id="778529440">
              <w:marLeft w:val="0"/>
              <w:marRight w:val="0"/>
              <w:marTop w:val="0"/>
              <w:marBottom w:val="0"/>
              <w:divBdr>
                <w:top w:val="none" w:sz="0" w:space="0" w:color="auto"/>
                <w:left w:val="none" w:sz="0" w:space="0" w:color="auto"/>
                <w:bottom w:val="none" w:sz="0" w:space="0" w:color="auto"/>
                <w:right w:val="none" w:sz="0" w:space="0" w:color="auto"/>
              </w:divBdr>
            </w:div>
          </w:divsChild>
        </w:div>
        <w:div w:id="1900431558">
          <w:marLeft w:val="0"/>
          <w:marRight w:val="0"/>
          <w:marTop w:val="0"/>
          <w:marBottom w:val="0"/>
          <w:divBdr>
            <w:top w:val="none" w:sz="0" w:space="0" w:color="auto"/>
            <w:left w:val="none" w:sz="0" w:space="0" w:color="auto"/>
            <w:bottom w:val="none" w:sz="0" w:space="0" w:color="auto"/>
            <w:right w:val="none" w:sz="0" w:space="0" w:color="auto"/>
          </w:divBdr>
        </w:div>
        <w:div w:id="223758691">
          <w:marLeft w:val="0"/>
          <w:marRight w:val="0"/>
          <w:marTop w:val="0"/>
          <w:marBottom w:val="0"/>
          <w:divBdr>
            <w:top w:val="none" w:sz="0" w:space="0" w:color="auto"/>
            <w:left w:val="none" w:sz="0" w:space="0" w:color="auto"/>
            <w:bottom w:val="none" w:sz="0" w:space="0" w:color="auto"/>
            <w:right w:val="none" w:sz="0" w:space="0" w:color="auto"/>
          </w:divBdr>
          <w:divsChild>
            <w:div w:id="1915117865">
              <w:marLeft w:val="0"/>
              <w:marRight w:val="0"/>
              <w:marTop w:val="0"/>
              <w:marBottom w:val="0"/>
              <w:divBdr>
                <w:top w:val="none" w:sz="0" w:space="0" w:color="auto"/>
                <w:left w:val="none" w:sz="0" w:space="0" w:color="auto"/>
                <w:bottom w:val="none" w:sz="0" w:space="0" w:color="auto"/>
                <w:right w:val="none" w:sz="0" w:space="0" w:color="auto"/>
              </w:divBdr>
            </w:div>
          </w:divsChild>
        </w:div>
        <w:div w:id="1129127596">
          <w:marLeft w:val="0"/>
          <w:marRight w:val="0"/>
          <w:marTop w:val="300"/>
          <w:marBottom w:val="0"/>
          <w:divBdr>
            <w:top w:val="none" w:sz="0" w:space="0" w:color="auto"/>
            <w:left w:val="none" w:sz="0" w:space="0" w:color="auto"/>
            <w:bottom w:val="none" w:sz="0" w:space="0" w:color="auto"/>
            <w:right w:val="none" w:sz="0" w:space="0" w:color="auto"/>
          </w:divBdr>
          <w:divsChild>
            <w:div w:id="501898592">
              <w:marLeft w:val="0"/>
              <w:marRight w:val="0"/>
              <w:marTop w:val="0"/>
              <w:marBottom w:val="0"/>
              <w:divBdr>
                <w:top w:val="none" w:sz="0" w:space="0" w:color="auto"/>
                <w:left w:val="none" w:sz="0" w:space="0" w:color="auto"/>
                <w:bottom w:val="none" w:sz="0" w:space="0" w:color="auto"/>
                <w:right w:val="none" w:sz="0" w:space="0" w:color="auto"/>
              </w:divBdr>
              <w:divsChild>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1940899">
          <w:marLeft w:val="0"/>
          <w:marRight w:val="0"/>
          <w:marTop w:val="300"/>
          <w:marBottom w:val="0"/>
          <w:divBdr>
            <w:top w:val="none" w:sz="0" w:space="0" w:color="auto"/>
            <w:left w:val="none" w:sz="0" w:space="0" w:color="auto"/>
            <w:bottom w:val="none" w:sz="0" w:space="0" w:color="auto"/>
            <w:right w:val="none" w:sz="0" w:space="0" w:color="auto"/>
          </w:divBdr>
          <w:divsChild>
            <w:div w:id="953175285">
              <w:marLeft w:val="0"/>
              <w:marRight w:val="0"/>
              <w:marTop w:val="0"/>
              <w:marBottom w:val="0"/>
              <w:divBdr>
                <w:top w:val="none" w:sz="0" w:space="0" w:color="auto"/>
                <w:left w:val="none" w:sz="0" w:space="0" w:color="auto"/>
                <w:bottom w:val="none" w:sz="0" w:space="0" w:color="auto"/>
                <w:right w:val="none" w:sz="0" w:space="0" w:color="auto"/>
              </w:divBdr>
              <w:divsChild>
                <w:div w:id="1217932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007865">
          <w:marLeft w:val="0"/>
          <w:marRight w:val="0"/>
          <w:marTop w:val="300"/>
          <w:marBottom w:val="0"/>
          <w:divBdr>
            <w:top w:val="none" w:sz="0" w:space="0" w:color="auto"/>
            <w:left w:val="none" w:sz="0" w:space="0" w:color="auto"/>
            <w:bottom w:val="none" w:sz="0" w:space="0" w:color="auto"/>
            <w:right w:val="none" w:sz="0" w:space="0" w:color="auto"/>
          </w:divBdr>
          <w:divsChild>
            <w:div w:id="550192021">
              <w:marLeft w:val="0"/>
              <w:marRight w:val="0"/>
              <w:marTop w:val="0"/>
              <w:marBottom w:val="0"/>
              <w:divBdr>
                <w:top w:val="none" w:sz="0" w:space="0" w:color="auto"/>
                <w:left w:val="none" w:sz="0" w:space="0" w:color="auto"/>
                <w:bottom w:val="none" w:sz="0" w:space="0" w:color="auto"/>
                <w:right w:val="none" w:sz="0" w:space="0" w:color="auto"/>
              </w:divBdr>
              <w:divsChild>
                <w:div w:id="879243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4697939">
          <w:marLeft w:val="0"/>
          <w:marRight w:val="0"/>
          <w:marTop w:val="300"/>
          <w:marBottom w:val="0"/>
          <w:divBdr>
            <w:top w:val="none" w:sz="0" w:space="0" w:color="auto"/>
            <w:left w:val="none" w:sz="0" w:space="0" w:color="auto"/>
            <w:bottom w:val="none" w:sz="0" w:space="0" w:color="auto"/>
            <w:right w:val="none" w:sz="0" w:space="0" w:color="auto"/>
          </w:divBdr>
          <w:divsChild>
            <w:div w:id="2136481434">
              <w:marLeft w:val="0"/>
              <w:marRight w:val="0"/>
              <w:marTop w:val="0"/>
              <w:marBottom w:val="0"/>
              <w:divBdr>
                <w:top w:val="none" w:sz="0" w:space="0" w:color="auto"/>
                <w:left w:val="none" w:sz="0" w:space="0" w:color="auto"/>
                <w:bottom w:val="none" w:sz="0" w:space="0" w:color="auto"/>
                <w:right w:val="none" w:sz="0" w:space="0" w:color="auto"/>
              </w:divBdr>
              <w:divsChild>
                <w:div w:id="212973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1173304">
      <w:bodyDiv w:val="1"/>
      <w:marLeft w:val="0"/>
      <w:marRight w:val="0"/>
      <w:marTop w:val="0"/>
      <w:marBottom w:val="0"/>
      <w:divBdr>
        <w:top w:val="none" w:sz="0" w:space="0" w:color="auto"/>
        <w:left w:val="none" w:sz="0" w:space="0" w:color="auto"/>
        <w:bottom w:val="none" w:sz="0" w:space="0" w:color="auto"/>
        <w:right w:val="none" w:sz="0" w:space="0" w:color="auto"/>
      </w:divBdr>
      <w:divsChild>
        <w:div w:id="237404099">
          <w:marLeft w:val="0"/>
          <w:marRight w:val="0"/>
          <w:marTop w:val="0"/>
          <w:marBottom w:val="0"/>
          <w:divBdr>
            <w:top w:val="none" w:sz="0" w:space="0" w:color="auto"/>
            <w:left w:val="none" w:sz="0" w:space="0" w:color="auto"/>
            <w:bottom w:val="none" w:sz="0" w:space="0" w:color="auto"/>
            <w:right w:val="none" w:sz="0" w:space="0" w:color="auto"/>
          </w:divBdr>
        </w:div>
        <w:div w:id="1167794236">
          <w:marLeft w:val="0"/>
          <w:marRight w:val="0"/>
          <w:marTop w:val="0"/>
          <w:marBottom w:val="0"/>
          <w:divBdr>
            <w:top w:val="none" w:sz="0" w:space="0" w:color="auto"/>
            <w:left w:val="none" w:sz="0" w:space="0" w:color="auto"/>
            <w:bottom w:val="none" w:sz="0" w:space="0" w:color="auto"/>
            <w:right w:val="none" w:sz="0" w:space="0" w:color="auto"/>
          </w:divBdr>
          <w:divsChild>
            <w:div w:id="2030597096">
              <w:marLeft w:val="0"/>
              <w:marRight w:val="0"/>
              <w:marTop w:val="0"/>
              <w:marBottom w:val="0"/>
              <w:divBdr>
                <w:top w:val="none" w:sz="0" w:space="0" w:color="auto"/>
                <w:left w:val="none" w:sz="0" w:space="0" w:color="auto"/>
                <w:bottom w:val="none" w:sz="0" w:space="0" w:color="auto"/>
                <w:right w:val="none" w:sz="0" w:space="0" w:color="auto"/>
              </w:divBdr>
            </w:div>
          </w:divsChild>
        </w:div>
        <w:div w:id="915630939">
          <w:marLeft w:val="0"/>
          <w:marRight w:val="0"/>
          <w:marTop w:val="0"/>
          <w:marBottom w:val="0"/>
          <w:divBdr>
            <w:top w:val="none" w:sz="0" w:space="0" w:color="auto"/>
            <w:left w:val="none" w:sz="0" w:space="0" w:color="auto"/>
            <w:bottom w:val="none" w:sz="0" w:space="0" w:color="auto"/>
            <w:right w:val="none" w:sz="0" w:space="0" w:color="auto"/>
          </w:divBdr>
        </w:div>
        <w:div w:id="2065983477">
          <w:marLeft w:val="0"/>
          <w:marRight w:val="0"/>
          <w:marTop w:val="0"/>
          <w:marBottom w:val="0"/>
          <w:divBdr>
            <w:top w:val="none" w:sz="0" w:space="0" w:color="auto"/>
            <w:left w:val="none" w:sz="0" w:space="0" w:color="auto"/>
            <w:bottom w:val="none" w:sz="0" w:space="0" w:color="auto"/>
            <w:right w:val="none" w:sz="0" w:space="0" w:color="auto"/>
          </w:divBdr>
          <w:divsChild>
            <w:div w:id="866060478">
              <w:marLeft w:val="0"/>
              <w:marRight w:val="0"/>
              <w:marTop w:val="0"/>
              <w:marBottom w:val="0"/>
              <w:divBdr>
                <w:top w:val="none" w:sz="0" w:space="0" w:color="auto"/>
                <w:left w:val="none" w:sz="0" w:space="0" w:color="auto"/>
                <w:bottom w:val="none" w:sz="0" w:space="0" w:color="auto"/>
                <w:right w:val="none" w:sz="0" w:space="0" w:color="auto"/>
              </w:divBdr>
            </w:div>
          </w:divsChild>
        </w:div>
        <w:div w:id="1149132984">
          <w:marLeft w:val="0"/>
          <w:marRight w:val="0"/>
          <w:marTop w:val="0"/>
          <w:marBottom w:val="0"/>
          <w:divBdr>
            <w:top w:val="none" w:sz="0" w:space="0" w:color="auto"/>
            <w:left w:val="none" w:sz="0" w:space="0" w:color="auto"/>
            <w:bottom w:val="none" w:sz="0" w:space="0" w:color="auto"/>
            <w:right w:val="none" w:sz="0" w:space="0" w:color="auto"/>
          </w:divBdr>
        </w:div>
        <w:div w:id="569850204">
          <w:marLeft w:val="0"/>
          <w:marRight w:val="0"/>
          <w:marTop w:val="0"/>
          <w:marBottom w:val="0"/>
          <w:divBdr>
            <w:top w:val="none" w:sz="0" w:space="0" w:color="auto"/>
            <w:left w:val="none" w:sz="0" w:space="0" w:color="auto"/>
            <w:bottom w:val="none" w:sz="0" w:space="0" w:color="auto"/>
            <w:right w:val="none" w:sz="0" w:space="0" w:color="auto"/>
          </w:divBdr>
          <w:divsChild>
            <w:div w:id="498884005">
              <w:marLeft w:val="0"/>
              <w:marRight w:val="0"/>
              <w:marTop w:val="0"/>
              <w:marBottom w:val="0"/>
              <w:divBdr>
                <w:top w:val="none" w:sz="0" w:space="0" w:color="auto"/>
                <w:left w:val="none" w:sz="0" w:space="0" w:color="auto"/>
                <w:bottom w:val="none" w:sz="0" w:space="0" w:color="auto"/>
                <w:right w:val="none" w:sz="0" w:space="0" w:color="auto"/>
              </w:divBdr>
            </w:div>
          </w:divsChild>
        </w:div>
        <w:div w:id="231040070">
          <w:marLeft w:val="0"/>
          <w:marRight w:val="0"/>
          <w:marTop w:val="0"/>
          <w:marBottom w:val="0"/>
          <w:divBdr>
            <w:top w:val="none" w:sz="0" w:space="0" w:color="auto"/>
            <w:left w:val="none" w:sz="0" w:space="0" w:color="auto"/>
            <w:bottom w:val="none" w:sz="0" w:space="0" w:color="auto"/>
            <w:right w:val="none" w:sz="0" w:space="0" w:color="auto"/>
          </w:divBdr>
        </w:div>
        <w:div w:id="1067069935">
          <w:marLeft w:val="0"/>
          <w:marRight w:val="0"/>
          <w:marTop w:val="0"/>
          <w:marBottom w:val="0"/>
          <w:divBdr>
            <w:top w:val="none" w:sz="0" w:space="0" w:color="auto"/>
            <w:left w:val="none" w:sz="0" w:space="0" w:color="auto"/>
            <w:bottom w:val="none" w:sz="0" w:space="0" w:color="auto"/>
            <w:right w:val="none" w:sz="0" w:space="0" w:color="auto"/>
          </w:divBdr>
          <w:divsChild>
            <w:div w:id="132842324">
              <w:marLeft w:val="0"/>
              <w:marRight w:val="0"/>
              <w:marTop w:val="0"/>
              <w:marBottom w:val="0"/>
              <w:divBdr>
                <w:top w:val="none" w:sz="0" w:space="0" w:color="auto"/>
                <w:left w:val="none" w:sz="0" w:space="0" w:color="auto"/>
                <w:bottom w:val="none" w:sz="0" w:space="0" w:color="auto"/>
                <w:right w:val="none" w:sz="0" w:space="0" w:color="auto"/>
              </w:divBdr>
            </w:div>
          </w:divsChild>
        </w:div>
        <w:div w:id="1169905866">
          <w:marLeft w:val="0"/>
          <w:marRight w:val="0"/>
          <w:marTop w:val="0"/>
          <w:marBottom w:val="0"/>
          <w:divBdr>
            <w:top w:val="none" w:sz="0" w:space="0" w:color="auto"/>
            <w:left w:val="none" w:sz="0" w:space="0" w:color="auto"/>
            <w:bottom w:val="none" w:sz="0" w:space="0" w:color="auto"/>
            <w:right w:val="none" w:sz="0" w:space="0" w:color="auto"/>
          </w:divBdr>
        </w:div>
        <w:div w:id="774859447">
          <w:marLeft w:val="0"/>
          <w:marRight w:val="0"/>
          <w:marTop w:val="0"/>
          <w:marBottom w:val="0"/>
          <w:divBdr>
            <w:top w:val="none" w:sz="0" w:space="0" w:color="auto"/>
            <w:left w:val="none" w:sz="0" w:space="0" w:color="auto"/>
            <w:bottom w:val="none" w:sz="0" w:space="0" w:color="auto"/>
            <w:right w:val="none" w:sz="0" w:space="0" w:color="auto"/>
          </w:divBdr>
          <w:divsChild>
            <w:div w:id="1478107730">
              <w:marLeft w:val="0"/>
              <w:marRight w:val="0"/>
              <w:marTop w:val="0"/>
              <w:marBottom w:val="0"/>
              <w:divBdr>
                <w:top w:val="none" w:sz="0" w:space="0" w:color="auto"/>
                <w:left w:val="none" w:sz="0" w:space="0" w:color="auto"/>
                <w:bottom w:val="none" w:sz="0" w:space="0" w:color="auto"/>
                <w:right w:val="none" w:sz="0" w:space="0" w:color="auto"/>
              </w:divBdr>
            </w:div>
          </w:divsChild>
        </w:div>
        <w:div w:id="465860424">
          <w:marLeft w:val="0"/>
          <w:marRight w:val="0"/>
          <w:marTop w:val="0"/>
          <w:marBottom w:val="0"/>
          <w:divBdr>
            <w:top w:val="none" w:sz="0" w:space="0" w:color="auto"/>
            <w:left w:val="none" w:sz="0" w:space="0" w:color="auto"/>
            <w:bottom w:val="none" w:sz="0" w:space="0" w:color="auto"/>
            <w:right w:val="none" w:sz="0" w:space="0" w:color="auto"/>
          </w:divBdr>
        </w:div>
        <w:div w:id="402340534">
          <w:marLeft w:val="0"/>
          <w:marRight w:val="0"/>
          <w:marTop w:val="0"/>
          <w:marBottom w:val="0"/>
          <w:divBdr>
            <w:top w:val="none" w:sz="0" w:space="0" w:color="auto"/>
            <w:left w:val="none" w:sz="0" w:space="0" w:color="auto"/>
            <w:bottom w:val="none" w:sz="0" w:space="0" w:color="auto"/>
            <w:right w:val="none" w:sz="0" w:space="0" w:color="auto"/>
          </w:divBdr>
          <w:divsChild>
            <w:div w:id="682511479">
              <w:marLeft w:val="0"/>
              <w:marRight w:val="0"/>
              <w:marTop w:val="0"/>
              <w:marBottom w:val="0"/>
              <w:divBdr>
                <w:top w:val="none" w:sz="0" w:space="0" w:color="auto"/>
                <w:left w:val="none" w:sz="0" w:space="0" w:color="auto"/>
                <w:bottom w:val="none" w:sz="0" w:space="0" w:color="auto"/>
                <w:right w:val="none" w:sz="0" w:space="0" w:color="auto"/>
              </w:divBdr>
            </w:div>
          </w:divsChild>
        </w:div>
        <w:div w:id="1678463936">
          <w:marLeft w:val="0"/>
          <w:marRight w:val="0"/>
          <w:marTop w:val="0"/>
          <w:marBottom w:val="0"/>
          <w:divBdr>
            <w:top w:val="none" w:sz="0" w:space="0" w:color="auto"/>
            <w:left w:val="none" w:sz="0" w:space="0" w:color="auto"/>
            <w:bottom w:val="none" w:sz="0" w:space="0" w:color="auto"/>
            <w:right w:val="none" w:sz="0" w:space="0" w:color="auto"/>
          </w:divBdr>
        </w:div>
        <w:div w:id="497693534">
          <w:marLeft w:val="0"/>
          <w:marRight w:val="0"/>
          <w:marTop w:val="0"/>
          <w:marBottom w:val="0"/>
          <w:divBdr>
            <w:top w:val="none" w:sz="0" w:space="0" w:color="auto"/>
            <w:left w:val="none" w:sz="0" w:space="0" w:color="auto"/>
            <w:bottom w:val="none" w:sz="0" w:space="0" w:color="auto"/>
            <w:right w:val="none" w:sz="0" w:space="0" w:color="auto"/>
          </w:divBdr>
          <w:divsChild>
            <w:div w:id="2098552853">
              <w:marLeft w:val="0"/>
              <w:marRight w:val="0"/>
              <w:marTop w:val="0"/>
              <w:marBottom w:val="0"/>
              <w:divBdr>
                <w:top w:val="none" w:sz="0" w:space="0" w:color="auto"/>
                <w:left w:val="none" w:sz="0" w:space="0" w:color="auto"/>
                <w:bottom w:val="none" w:sz="0" w:space="0" w:color="auto"/>
                <w:right w:val="none" w:sz="0" w:space="0" w:color="auto"/>
              </w:divBdr>
            </w:div>
          </w:divsChild>
        </w:div>
        <w:div w:id="941298765">
          <w:marLeft w:val="0"/>
          <w:marRight w:val="0"/>
          <w:marTop w:val="300"/>
          <w:marBottom w:val="0"/>
          <w:divBdr>
            <w:top w:val="none" w:sz="0" w:space="0" w:color="auto"/>
            <w:left w:val="none" w:sz="0" w:space="0" w:color="auto"/>
            <w:bottom w:val="none" w:sz="0" w:space="0" w:color="auto"/>
            <w:right w:val="none" w:sz="0" w:space="0" w:color="auto"/>
          </w:divBdr>
          <w:divsChild>
            <w:div w:id="1669684">
              <w:marLeft w:val="0"/>
              <w:marRight w:val="0"/>
              <w:marTop w:val="0"/>
              <w:marBottom w:val="0"/>
              <w:divBdr>
                <w:top w:val="none" w:sz="0" w:space="0" w:color="auto"/>
                <w:left w:val="none" w:sz="0" w:space="0" w:color="auto"/>
                <w:bottom w:val="none" w:sz="0" w:space="0" w:color="auto"/>
                <w:right w:val="none" w:sz="0" w:space="0" w:color="auto"/>
              </w:divBdr>
              <w:divsChild>
                <w:div w:id="1175342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4535688">
          <w:marLeft w:val="0"/>
          <w:marRight w:val="0"/>
          <w:marTop w:val="300"/>
          <w:marBottom w:val="0"/>
          <w:divBdr>
            <w:top w:val="none" w:sz="0" w:space="0" w:color="auto"/>
            <w:left w:val="none" w:sz="0" w:space="0" w:color="auto"/>
            <w:bottom w:val="none" w:sz="0" w:space="0" w:color="auto"/>
            <w:right w:val="none" w:sz="0" w:space="0" w:color="auto"/>
          </w:divBdr>
          <w:divsChild>
            <w:div w:id="1653439179">
              <w:marLeft w:val="0"/>
              <w:marRight w:val="0"/>
              <w:marTop w:val="0"/>
              <w:marBottom w:val="0"/>
              <w:divBdr>
                <w:top w:val="none" w:sz="0" w:space="0" w:color="auto"/>
                <w:left w:val="none" w:sz="0" w:space="0" w:color="auto"/>
                <w:bottom w:val="none" w:sz="0" w:space="0" w:color="auto"/>
                <w:right w:val="none" w:sz="0" w:space="0" w:color="auto"/>
              </w:divBdr>
              <w:divsChild>
                <w:div w:id="1575315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1829950">
          <w:marLeft w:val="0"/>
          <w:marRight w:val="0"/>
          <w:marTop w:val="300"/>
          <w:marBottom w:val="0"/>
          <w:divBdr>
            <w:top w:val="none" w:sz="0" w:space="0" w:color="auto"/>
            <w:left w:val="none" w:sz="0" w:space="0" w:color="auto"/>
            <w:bottom w:val="none" w:sz="0" w:space="0" w:color="auto"/>
            <w:right w:val="none" w:sz="0" w:space="0" w:color="auto"/>
          </w:divBdr>
          <w:divsChild>
            <w:div w:id="1331327267">
              <w:marLeft w:val="0"/>
              <w:marRight w:val="0"/>
              <w:marTop w:val="0"/>
              <w:marBottom w:val="0"/>
              <w:divBdr>
                <w:top w:val="none" w:sz="0" w:space="0" w:color="auto"/>
                <w:left w:val="none" w:sz="0" w:space="0" w:color="auto"/>
                <w:bottom w:val="none" w:sz="0" w:space="0" w:color="auto"/>
                <w:right w:val="none" w:sz="0" w:space="0" w:color="auto"/>
              </w:divBdr>
              <w:divsChild>
                <w:div w:id="930700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1294373">
      <w:bodyDiv w:val="1"/>
      <w:marLeft w:val="0"/>
      <w:marRight w:val="0"/>
      <w:marTop w:val="0"/>
      <w:marBottom w:val="0"/>
      <w:divBdr>
        <w:top w:val="none" w:sz="0" w:space="0" w:color="auto"/>
        <w:left w:val="none" w:sz="0" w:space="0" w:color="auto"/>
        <w:bottom w:val="none" w:sz="0" w:space="0" w:color="auto"/>
        <w:right w:val="none" w:sz="0" w:space="0" w:color="auto"/>
      </w:divBdr>
      <w:divsChild>
        <w:div w:id="945504594">
          <w:marLeft w:val="0"/>
          <w:marRight w:val="0"/>
          <w:marTop w:val="0"/>
          <w:marBottom w:val="0"/>
          <w:divBdr>
            <w:top w:val="none" w:sz="0" w:space="0" w:color="auto"/>
            <w:left w:val="none" w:sz="0" w:space="0" w:color="auto"/>
            <w:bottom w:val="none" w:sz="0" w:space="0" w:color="auto"/>
            <w:right w:val="none" w:sz="0" w:space="0" w:color="auto"/>
          </w:divBdr>
        </w:div>
        <w:div w:id="1601791066">
          <w:marLeft w:val="0"/>
          <w:marRight w:val="0"/>
          <w:marTop w:val="0"/>
          <w:marBottom w:val="0"/>
          <w:divBdr>
            <w:top w:val="none" w:sz="0" w:space="0" w:color="auto"/>
            <w:left w:val="none" w:sz="0" w:space="0" w:color="auto"/>
            <w:bottom w:val="none" w:sz="0" w:space="0" w:color="auto"/>
            <w:right w:val="none" w:sz="0" w:space="0" w:color="auto"/>
          </w:divBdr>
          <w:divsChild>
            <w:div w:id="1933122988">
              <w:marLeft w:val="0"/>
              <w:marRight w:val="0"/>
              <w:marTop w:val="0"/>
              <w:marBottom w:val="0"/>
              <w:divBdr>
                <w:top w:val="none" w:sz="0" w:space="0" w:color="auto"/>
                <w:left w:val="none" w:sz="0" w:space="0" w:color="auto"/>
                <w:bottom w:val="none" w:sz="0" w:space="0" w:color="auto"/>
                <w:right w:val="none" w:sz="0" w:space="0" w:color="auto"/>
              </w:divBdr>
            </w:div>
          </w:divsChild>
        </w:div>
        <w:div w:id="1966231553">
          <w:marLeft w:val="0"/>
          <w:marRight w:val="0"/>
          <w:marTop w:val="0"/>
          <w:marBottom w:val="0"/>
          <w:divBdr>
            <w:top w:val="none" w:sz="0" w:space="0" w:color="auto"/>
            <w:left w:val="none" w:sz="0" w:space="0" w:color="auto"/>
            <w:bottom w:val="none" w:sz="0" w:space="0" w:color="auto"/>
            <w:right w:val="none" w:sz="0" w:space="0" w:color="auto"/>
          </w:divBdr>
        </w:div>
        <w:div w:id="911813167">
          <w:marLeft w:val="0"/>
          <w:marRight w:val="0"/>
          <w:marTop w:val="0"/>
          <w:marBottom w:val="0"/>
          <w:divBdr>
            <w:top w:val="none" w:sz="0" w:space="0" w:color="auto"/>
            <w:left w:val="none" w:sz="0" w:space="0" w:color="auto"/>
            <w:bottom w:val="none" w:sz="0" w:space="0" w:color="auto"/>
            <w:right w:val="none" w:sz="0" w:space="0" w:color="auto"/>
          </w:divBdr>
          <w:divsChild>
            <w:div w:id="1372418321">
              <w:marLeft w:val="0"/>
              <w:marRight w:val="0"/>
              <w:marTop w:val="0"/>
              <w:marBottom w:val="0"/>
              <w:divBdr>
                <w:top w:val="none" w:sz="0" w:space="0" w:color="auto"/>
                <w:left w:val="none" w:sz="0" w:space="0" w:color="auto"/>
                <w:bottom w:val="none" w:sz="0" w:space="0" w:color="auto"/>
                <w:right w:val="none" w:sz="0" w:space="0" w:color="auto"/>
              </w:divBdr>
            </w:div>
          </w:divsChild>
        </w:div>
        <w:div w:id="1387725397">
          <w:marLeft w:val="0"/>
          <w:marRight w:val="0"/>
          <w:marTop w:val="0"/>
          <w:marBottom w:val="0"/>
          <w:divBdr>
            <w:top w:val="none" w:sz="0" w:space="0" w:color="auto"/>
            <w:left w:val="none" w:sz="0" w:space="0" w:color="auto"/>
            <w:bottom w:val="none" w:sz="0" w:space="0" w:color="auto"/>
            <w:right w:val="none" w:sz="0" w:space="0" w:color="auto"/>
          </w:divBdr>
        </w:div>
        <w:div w:id="779645023">
          <w:marLeft w:val="0"/>
          <w:marRight w:val="0"/>
          <w:marTop w:val="0"/>
          <w:marBottom w:val="0"/>
          <w:divBdr>
            <w:top w:val="none" w:sz="0" w:space="0" w:color="auto"/>
            <w:left w:val="none" w:sz="0" w:space="0" w:color="auto"/>
            <w:bottom w:val="none" w:sz="0" w:space="0" w:color="auto"/>
            <w:right w:val="none" w:sz="0" w:space="0" w:color="auto"/>
          </w:divBdr>
          <w:divsChild>
            <w:div w:id="283192915">
              <w:marLeft w:val="0"/>
              <w:marRight w:val="0"/>
              <w:marTop w:val="0"/>
              <w:marBottom w:val="0"/>
              <w:divBdr>
                <w:top w:val="none" w:sz="0" w:space="0" w:color="auto"/>
                <w:left w:val="none" w:sz="0" w:space="0" w:color="auto"/>
                <w:bottom w:val="none" w:sz="0" w:space="0" w:color="auto"/>
                <w:right w:val="none" w:sz="0" w:space="0" w:color="auto"/>
              </w:divBdr>
            </w:div>
          </w:divsChild>
        </w:div>
        <w:div w:id="370738050">
          <w:marLeft w:val="0"/>
          <w:marRight w:val="0"/>
          <w:marTop w:val="0"/>
          <w:marBottom w:val="0"/>
          <w:divBdr>
            <w:top w:val="none" w:sz="0" w:space="0" w:color="auto"/>
            <w:left w:val="none" w:sz="0" w:space="0" w:color="auto"/>
            <w:bottom w:val="none" w:sz="0" w:space="0" w:color="auto"/>
            <w:right w:val="none" w:sz="0" w:space="0" w:color="auto"/>
          </w:divBdr>
        </w:div>
        <w:div w:id="1411194981">
          <w:marLeft w:val="0"/>
          <w:marRight w:val="0"/>
          <w:marTop w:val="0"/>
          <w:marBottom w:val="0"/>
          <w:divBdr>
            <w:top w:val="none" w:sz="0" w:space="0" w:color="auto"/>
            <w:left w:val="none" w:sz="0" w:space="0" w:color="auto"/>
            <w:bottom w:val="none" w:sz="0" w:space="0" w:color="auto"/>
            <w:right w:val="none" w:sz="0" w:space="0" w:color="auto"/>
          </w:divBdr>
          <w:divsChild>
            <w:div w:id="426969761">
              <w:marLeft w:val="0"/>
              <w:marRight w:val="0"/>
              <w:marTop w:val="0"/>
              <w:marBottom w:val="0"/>
              <w:divBdr>
                <w:top w:val="none" w:sz="0" w:space="0" w:color="auto"/>
                <w:left w:val="none" w:sz="0" w:space="0" w:color="auto"/>
                <w:bottom w:val="none" w:sz="0" w:space="0" w:color="auto"/>
                <w:right w:val="none" w:sz="0" w:space="0" w:color="auto"/>
              </w:divBdr>
            </w:div>
          </w:divsChild>
        </w:div>
        <w:div w:id="1398045053">
          <w:marLeft w:val="0"/>
          <w:marRight w:val="0"/>
          <w:marTop w:val="0"/>
          <w:marBottom w:val="0"/>
          <w:divBdr>
            <w:top w:val="none" w:sz="0" w:space="0" w:color="auto"/>
            <w:left w:val="none" w:sz="0" w:space="0" w:color="auto"/>
            <w:bottom w:val="none" w:sz="0" w:space="0" w:color="auto"/>
            <w:right w:val="none" w:sz="0" w:space="0" w:color="auto"/>
          </w:divBdr>
        </w:div>
        <w:div w:id="1976253200">
          <w:marLeft w:val="0"/>
          <w:marRight w:val="0"/>
          <w:marTop w:val="0"/>
          <w:marBottom w:val="0"/>
          <w:divBdr>
            <w:top w:val="none" w:sz="0" w:space="0" w:color="auto"/>
            <w:left w:val="none" w:sz="0" w:space="0" w:color="auto"/>
            <w:bottom w:val="none" w:sz="0" w:space="0" w:color="auto"/>
            <w:right w:val="none" w:sz="0" w:space="0" w:color="auto"/>
          </w:divBdr>
          <w:divsChild>
            <w:div w:id="1594315428">
              <w:marLeft w:val="0"/>
              <w:marRight w:val="0"/>
              <w:marTop w:val="0"/>
              <w:marBottom w:val="0"/>
              <w:divBdr>
                <w:top w:val="none" w:sz="0" w:space="0" w:color="auto"/>
                <w:left w:val="none" w:sz="0" w:space="0" w:color="auto"/>
                <w:bottom w:val="none" w:sz="0" w:space="0" w:color="auto"/>
                <w:right w:val="none" w:sz="0" w:space="0" w:color="auto"/>
              </w:divBdr>
            </w:div>
          </w:divsChild>
        </w:div>
        <w:div w:id="1557542353">
          <w:marLeft w:val="0"/>
          <w:marRight w:val="0"/>
          <w:marTop w:val="0"/>
          <w:marBottom w:val="0"/>
          <w:divBdr>
            <w:top w:val="none" w:sz="0" w:space="0" w:color="auto"/>
            <w:left w:val="none" w:sz="0" w:space="0" w:color="auto"/>
            <w:bottom w:val="none" w:sz="0" w:space="0" w:color="auto"/>
            <w:right w:val="none" w:sz="0" w:space="0" w:color="auto"/>
          </w:divBdr>
        </w:div>
        <w:div w:id="438064413">
          <w:marLeft w:val="0"/>
          <w:marRight w:val="0"/>
          <w:marTop w:val="0"/>
          <w:marBottom w:val="0"/>
          <w:divBdr>
            <w:top w:val="none" w:sz="0" w:space="0" w:color="auto"/>
            <w:left w:val="none" w:sz="0" w:space="0" w:color="auto"/>
            <w:bottom w:val="none" w:sz="0" w:space="0" w:color="auto"/>
            <w:right w:val="none" w:sz="0" w:space="0" w:color="auto"/>
          </w:divBdr>
          <w:divsChild>
            <w:div w:id="1016005252">
              <w:marLeft w:val="0"/>
              <w:marRight w:val="0"/>
              <w:marTop w:val="0"/>
              <w:marBottom w:val="0"/>
              <w:divBdr>
                <w:top w:val="none" w:sz="0" w:space="0" w:color="auto"/>
                <w:left w:val="none" w:sz="0" w:space="0" w:color="auto"/>
                <w:bottom w:val="none" w:sz="0" w:space="0" w:color="auto"/>
                <w:right w:val="none" w:sz="0" w:space="0" w:color="auto"/>
              </w:divBdr>
            </w:div>
          </w:divsChild>
        </w:div>
        <w:div w:id="1316453129">
          <w:marLeft w:val="0"/>
          <w:marRight w:val="0"/>
          <w:marTop w:val="0"/>
          <w:marBottom w:val="0"/>
          <w:divBdr>
            <w:top w:val="none" w:sz="0" w:space="0" w:color="auto"/>
            <w:left w:val="none" w:sz="0" w:space="0" w:color="auto"/>
            <w:bottom w:val="none" w:sz="0" w:space="0" w:color="auto"/>
            <w:right w:val="none" w:sz="0" w:space="0" w:color="auto"/>
          </w:divBdr>
        </w:div>
        <w:div w:id="312104433">
          <w:marLeft w:val="0"/>
          <w:marRight w:val="0"/>
          <w:marTop w:val="0"/>
          <w:marBottom w:val="0"/>
          <w:divBdr>
            <w:top w:val="none" w:sz="0" w:space="0" w:color="auto"/>
            <w:left w:val="none" w:sz="0" w:space="0" w:color="auto"/>
            <w:bottom w:val="none" w:sz="0" w:space="0" w:color="auto"/>
            <w:right w:val="none" w:sz="0" w:space="0" w:color="auto"/>
          </w:divBdr>
          <w:divsChild>
            <w:div w:id="913705928">
              <w:marLeft w:val="0"/>
              <w:marRight w:val="0"/>
              <w:marTop w:val="0"/>
              <w:marBottom w:val="0"/>
              <w:divBdr>
                <w:top w:val="none" w:sz="0" w:space="0" w:color="auto"/>
                <w:left w:val="none" w:sz="0" w:space="0" w:color="auto"/>
                <w:bottom w:val="none" w:sz="0" w:space="0" w:color="auto"/>
                <w:right w:val="none" w:sz="0" w:space="0" w:color="auto"/>
              </w:divBdr>
            </w:div>
          </w:divsChild>
        </w:div>
        <w:div w:id="588395142">
          <w:marLeft w:val="0"/>
          <w:marRight w:val="0"/>
          <w:marTop w:val="300"/>
          <w:marBottom w:val="0"/>
          <w:divBdr>
            <w:top w:val="none" w:sz="0" w:space="0" w:color="auto"/>
            <w:left w:val="none" w:sz="0" w:space="0" w:color="auto"/>
            <w:bottom w:val="none" w:sz="0" w:space="0" w:color="auto"/>
            <w:right w:val="none" w:sz="0" w:space="0" w:color="auto"/>
          </w:divBdr>
          <w:divsChild>
            <w:div w:id="1868332489">
              <w:marLeft w:val="0"/>
              <w:marRight w:val="0"/>
              <w:marTop w:val="0"/>
              <w:marBottom w:val="0"/>
              <w:divBdr>
                <w:top w:val="none" w:sz="0" w:space="0" w:color="auto"/>
                <w:left w:val="none" w:sz="0" w:space="0" w:color="auto"/>
                <w:bottom w:val="none" w:sz="0" w:space="0" w:color="auto"/>
                <w:right w:val="none" w:sz="0" w:space="0" w:color="auto"/>
              </w:divBdr>
              <w:divsChild>
                <w:div w:id="453603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444192">
          <w:marLeft w:val="0"/>
          <w:marRight w:val="0"/>
          <w:marTop w:val="300"/>
          <w:marBottom w:val="0"/>
          <w:divBdr>
            <w:top w:val="none" w:sz="0" w:space="0" w:color="auto"/>
            <w:left w:val="none" w:sz="0" w:space="0" w:color="auto"/>
            <w:bottom w:val="none" w:sz="0" w:space="0" w:color="auto"/>
            <w:right w:val="none" w:sz="0" w:space="0" w:color="auto"/>
          </w:divBdr>
          <w:divsChild>
            <w:div w:id="1549143074">
              <w:marLeft w:val="0"/>
              <w:marRight w:val="0"/>
              <w:marTop w:val="0"/>
              <w:marBottom w:val="0"/>
              <w:divBdr>
                <w:top w:val="none" w:sz="0" w:space="0" w:color="auto"/>
                <w:left w:val="none" w:sz="0" w:space="0" w:color="auto"/>
                <w:bottom w:val="none" w:sz="0" w:space="0" w:color="auto"/>
                <w:right w:val="none" w:sz="0" w:space="0" w:color="auto"/>
              </w:divBdr>
              <w:divsChild>
                <w:div w:id="1213614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4626549">
          <w:marLeft w:val="0"/>
          <w:marRight w:val="0"/>
          <w:marTop w:val="300"/>
          <w:marBottom w:val="0"/>
          <w:divBdr>
            <w:top w:val="none" w:sz="0" w:space="0" w:color="auto"/>
            <w:left w:val="none" w:sz="0" w:space="0" w:color="auto"/>
            <w:bottom w:val="none" w:sz="0" w:space="0" w:color="auto"/>
            <w:right w:val="none" w:sz="0" w:space="0" w:color="auto"/>
          </w:divBdr>
          <w:divsChild>
            <w:div w:id="774717414">
              <w:marLeft w:val="0"/>
              <w:marRight w:val="0"/>
              <w:marTop w:val="0"/>
              <w:marBottom w:val="0"/>
              <w:divBdr>
                <w:top w:val="none" w:sz="0" w:space="0" w:color="auto"/>
                <w:left w:val="none" w:sz="0" w:space="0" w:color="auto"/>
                <w:bottom w:val="none" w:sz="0" w:space="0" w:color="auto"/>
                <w:right w:val="none" w:sz="0" w:space="0" w:color="auto"/>
              </w:divBdr>
              <w:divsChild>
                <w:div w:id="1629581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6768357">
          <w:marLeft w:val="0"/>
          <w:marRight w:val="0"/>
          <w:marTop w:val="300"/>
          <w:marBottom w:val="0"/>
          <w:divBdr>
            <w:top w:val="none" w:sz="0" w:space="0" w:color="auto"/>
            <w:left w:val="none" w:sz="0" w:space="0" w:color="auto"/>
            <w:bottom w:val="none" w:sz="0" w:space="0" w:color="auto"/>
            <w:right w:val="none" w:sz="0" w:space="0" w:color="auto"/>
          </w:divBdr>
          <w:divsChild>
            <w:div w:id="2074306288">
              <w:marLeft w:val="0"/>
              <w:marRight w:val="0"/>
              <w:marTop w:val="0"/>
              <w:marBottom w:val="0"/>
              <w:divBdr>
                <w:top w:val="none" w:sz="0" w:space="0" w:color="auto"/>
                <w:left w:val="none" w:sz="0" w:space="0" w:color="auto"/>
                <w:bottom w:val="none" w:sz="0" w:space="0" w:color="auto"/>
                <w:right w:val="none" w:sz="0" w:space="0" w:color="auto"/>
              </w:divBdr>
              <w:divsChild>
                <w:div w:id="1321999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2604454">
      <w:bodyDiv w:val="1"/>
      <w:marLeft w:val="0"/>
      <w:marRight w:val="0"/>
      <w:marTop w:val="0"/>
      <w:marBottom w:val="0"/>
      <w:divBdr>
        <w:top w:val="none" w:sz="0" w:space="0" w:color="auto"/>
        <w:left w:val="none" w:sz="0" w:space="0" w:color="auto"/>
        <w:bottom w:val="none" w:sz="0" w:space="0" w:color="auto"/>
        <w:right w:val="none" w:sz="0" w:space="0" w:color="auto"/>
      </w:divBdr>
      <w:divsChild>
        <w:div w:id="2041468662">
          <w:marLeft w:val="0"/>
          <w:marRight w:val="0"/>
          <w:marTop w:val="0"/>
          <w:marBottom w:val="0"/>
          <w:divBdr>
            <w:top w:val="none" w:sz="0" w:space="0" w:color="auto"/>
            <w:left w:val="none" w:sz="0" w:space="0" w:color="auto"/>
            <w:bottom w:val="none" w:sz="0" w:space="0" w:color="auto"/>
            <w:right w:val="none" w:sz="0" w:space="0" w:color="auto"/>
          </w:divBdr>
        </w:div>
        <w:div w:id="1760708342">
          <w:marLeft w:val="0"/>
          <w:marRight w:val="0"/>
          <w:marTop w:val="0"/>
          <w:marBottom w:val="0"/>
          <w:divBdr>
            <w:top w:val="none" w:sz="0" w:space="0" w:color="auto"/>
            <w:left w:val="none" w:sz="0" w:space="0" w:color="auto"/>
            <w:bottom w:val="none" w:sz="0" w:space="0" w:color="auto"/>
            <w:right w:val="none" w:sz="0" w:space="0" w:color="auto"/>
          </w:divBdr>
          <w:divsChild>
            <w:div w:id="1257322502">
              <w:marLeft w:val="0"/>
              <w:marRight w:val="0"/>
              <w:marTop w:val="0"/>
              <w:marBottom w:val="0"/>
              <w:divBdr>
                <w:top w:val="none" w:sz="0" w:space="0" w:color="auto"/>
                <w:left w:val="none" w:sz="0" w:space="0" w:color="auto"/>
                <w:bottom w:val="none" w:sz="0" w:space="0" w:color="auto"/>
                <w:right w:val="none" w:sz="0" w:space="0" w:color="auto"/>
              </w:divBdr>
            </w:div>
          </w:divsChild>
        </w:div>
        <w:div w:id="1553616111">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sChild>
            <w:div w:id="2145925838">
              <w:marLeft w:val="0"/>
              <w:marRight w:val="0"/>
              <w:marTop w:val="0"/>
              <w:marBottom w:val="0"/>
              <w:divBdr>
                <w:top w:val="none" w:sz="0" w:space="0" w:color="auto"/>
                <w:left w:val="none" w:sz="0" w:space="0" w:color="auto"/>
                <w:bottom w:val="none" w:sz="0" w:space="0" w:color="auto"/>
                <w:right w:val="none" w:sz="0" w:space="0" w:color="auto"/>
              </w:divBdr>
            </w:div>
          </w:divsChild>
        </w:div>
        <w:div w:id="1655798811">
          <w:marLeft w:val="0"/>
          <w:marRight w:val="0"/>
          <w:marTop w:val="0"/>
          <w:marBottom w:val="0"/>
          <w:divBdr>
            <w:top w:val="none" w:sz="0" w:space="0" w:color="auto"/>
            <w:left w:val="none" w:sz="0" w:space="0" w:color="auto"/>
            <w:bottom w:val="none" w:sz="0" w:space="0" w:color="auto"/>
            <w:right w:val="none" w:sz="0" w:space="0" w:color="auto"/>
          </w:divBdr>
        </w:div>
        <w:div w:id="2109809726">
          <w:marLeft w:val="0"/>
          <w:marRight w:val="0"/>
          <w:marTop w:val="0"/>
          <w:marBottom w:val="0"/>
          <w:divBdr>
            <w:top w:val="none" w:sz="0" w:space="0" w:color="auto"/>
            <w:left w:val="none" w:sz="0" w:space="0" w:color="auto"/>
            <w:bottom w:val="none" w:sz="0" w:space="0" w:color="auto"/>
            <w:right w:val="none" w:sz="0" w:space="0" w:color="auto"/>
          </w:divBdr>
          <w:divsChild>
            <w:div w:id="884097535">
              <w:marLeft w:val="0"/>
              <w:marRight w:val="0"/>
              <w:marTop w:val="0"/>
              <w:marBottom w:val="0"/>
              <w:divBdr>
                <w:top w:val="none" w:sz="0" w:space="0" w:color="auto"/>
                <w:left w:val="none" w:sz="0" w:space="0" w:color="auto"/>
                <w:bottom w:val="none" w:sz="0" w:space="0" w:color="auto"/>
                <w:right w:val="none" w:sz="0" w:space="0" w:color="auto"/>
              </w:divBdr>
            </w:div>
          </w:divsChild>
        </w:div>
        <w:div w:id="40788993">
          <w:marLeft w:val="0"/>
          <w:marRight w:val="0"/>
          <w:marTop w:val="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sChild>
            <w:div w:id="794910416">
              <w:marLeft w:val="0"/>
              <w:marRight w:val="0"/>
              <w:marTop w:val="0"/>
              <w:marBottom w:val="0"/>
              <w:divBdr>
                <w:top w:val="none" w:sz="0" w:space="0" w:color="auto"/>
                <w:left w:val="none" w:sz="0" w:space="0" w:color="auto"/>
                <w:bottom w:val="none" w:sz="0" w:space="0" w:color="auto"/>
                <w:right w:val="none" w:sz="0" w:space="0" w:color="auto"/>
              </w:divBdr>
            </w:div>
          </w:divsChild>
        </w:div>
        <w:div w:id="2007973224">
          <w:marLeft w:val="0"/>
          <w:marRight w:val="0"/>
          <w:marTop w:val="0"/>
          <w:marBottom w:val="0"/>
          <w:divBdr>
            <w:top w:val="none" w:sz="0" w:space="0" w:color="auto"/>
            <w:left w:val="none" w:sz="0" w:space="0" w:color="auto"/>
            <w:bottom w:val="none" w:sz="0" w:space="0" w:color="auto"/>
            <w:right w:val="none" w:sz="0" w:space="0" w:color="auto"/>
          </w:divBdr>
        </w:div>
        <w:div w:id="1509177564">
          <w:marLeft w:val="0"/>
          <w:marRight w:val="0"/>
          <w:marTop w:val="0"/>
          <w:marBottom w:val="0"/>
          <w:divBdr>
            <w:top w:val="none" w:sz="0" w:space="0" w:color="auto"/>
            <w:left w:val="none" w:sz="0" w:space="0" w:color="auto"/>
            <w:bottom w:val="none" w:sz="0" w:space="0" w:color="auto"/>
            <w:right w:val="none" w:sz="0" w:space="0" w:color="auto"/>
          </w:divBdr>
          <w:divsChild>
            <w:div w:id="1663191561">
              <w:marLeft w:val="0"/>
              <w:marRight w:val="0"/>
              <w:marTop w:val="0"/>
              <w:marBottom w:val="0"/>
              <w:divBdr>
                <w:top w:val="none" w:sz="0" w:space="0" w:color="auto"/>
                <w:left w:val="none" w:sz="0" w:space="0" w:color="auto"/>
                <w:bottom w:val="none" w:sz="0" w:space="0" w:color="auto"/>
                <w:right w:val="none" w:sz="0" w:space="0" w:color="auto"/>
              </w:divBdr>
            </w:div>
          </w:divsChild>
        </w:div>
        <w:div w:id="1897737149">
          <w:marLeft w:val="0"/>
          <w:marRight w:val="0"/>
          <w:marTop w:val="0"/>
          <w:marBottom w:val="0"/>
          <w:divBdr>
            <w:top w:val="none" w:sz="0" w:space="0" w:color="auto"/>
            <w:left w:val="none" w:sz="0" w:space="0" w:color="auto"/>
            <w:bottom w:val="none" w:sz="0" w:space="0" w:color="auto"/>
            <w:right w:val="none" w:sz="0" w:space="0" w:color="auto"/>
          </w:divBdr>
        </w:div>
        <w:div w:id="1251231615">
          <w:marLeft w:val="0"/>
          <w:marRight w:val="0"/>
          <w:marTop w:val="0"/>
          <w:marBottom w:val="0"/>
          <w:divBdr>
            <w:top w:val="none" w:sz="0" w:space="0" w:color="auto"/>
            <w:left w:val="none" w:sz="0" w:space="0" w:color="auto"/>
            <w:bottom w:val="none" w:sz="0" w:space="0" w:color="auto"/>
            <w:right w:val="none" w:sz="0" w:space="0" w:color="auto"/>
          </w:divBdr>
          <w:divsChild>
            <w:div w:id="1978948202">
              <w:marLeft w:val="0"/>
              <w:marRight w:val="0"/>
              <w:marTop w:val="0"/>
              <w:marBottom w:val="0"/>
              <w:divBdr>
                <w:top w:val="none" w:sz="0" w:space="0" w:color="auto"/>
                <w:left w:val="none" w:sz="0" w:space="0" w:color="auto"/>
                <w:bottom w:val="none" w:sz="0" w:space="0" w:color="auto"/>
                <w:right w:val="none" w:sz="0" w:space="0" w:color="auto"/>
              </w:divBdr>
            </w:div>
          </w:divsChild>
        </w:div>
        <w:div w:id="1599488134">
          <w:marLeft w:val="0"/>
          <w:marRight w:val="0"/>
          <w:marTop w:val="0"/>
          <w:marBottom w:val="0"/>
          <w:divBdr>
            <w:top w:val="none" w:sz="0" w:space="0" w:color="auto"/>
            <w:left w:val="none" w:sz="0" w:space="0" w:color="auto"/>
            <w:bottom w:val="none" w:sz="0" w:space="0" w:color="auto"/>
            <w:right w:val="none" w:sz="0" w:space="0" w:color="auto"/>
          </w:divBdr>
        </w:div>
        <w:div w:id="427429129">
          <w:marLeft w:val="0"/>
          <w:marRight w:val="0"/>
          <w:marTop w:val="0"/>
          <w:marBottom w:val="0"/>
          <w:divBdr>
            <w:top w:val="none" w:sz="0" w:space="0" w:color="auto"/>
            <w:left w:val="none" w:sz="0" w:space="0" w:color="auto"/>
            <w:bottom w:val="none" w:sz="0" w:space="0" w:color="auto"/>
            <w:right w:val="none" w:sz="0" w:space="0" w:color="auto"/>
          </w:divBdr>
          <w:divsChild>
            <w:div w:id="1715041816">
              <w:marLeft w:val="0"/>
              <w:marRight w:val="0"/>
              <w:marTop w:val="0"/>
              <w:marBottom w:val="0"/>
              <w:divBdr>
                <w:top w:val="none" w:sz="0" w:space="0" w:color="auto"/>
                <w:left w:val="none" w:sz="0" w:space="0" w:color="auto"/>
                <w:bottom w:val="none" w:sz="0" w:space="0" w:color="auto"/>
                <w:right w:val="none" w:sz="0" w:space="0" w:color="auto"/>
              </w:divBdr>
            </w:div>
          </w:divsChild>
        </w:div>
        <w:div w:id="608506397">
          <w:marLeft w:val="0"/>
          <w:marRight w:val="0"/>
          <w:marTop w:val="300"/>
          <w:marBottom w:val="0"/>
          <w:divBdr>
            <w:top w:val="none" w:sz="0" w:space="0" w:color="auto"/>
            <w:left w:val="none" w:sz="0" w:space="0" w:color="auto"/>
            <w:bottom w:val="none" w:sz="0" w:space="0" w:color="auto"/>
            <w:right w:val="none" w:sz="0" w:space="0" w:color="auto"/>
          </w:divBdr>
          <w:divsChild>
            <w:div w:id="2137678602">
              <w:marLeft w:val="0"/>
              <w:marRight w:val="0"/>
              <w:marTop w:val="0"/>
              <w:marBottom w:val="0"/>
              <w:divBdr>
                <w:top w:val="none" w:sz="0" w:space="0" w:color="auto"/>
                <w:left w:val="none" w:sz="0" w:space="0" w:color="auto"/>
                <w:bottom w:val="none" w:sz="0" w:space="0" w:color="auto"/>
                <w:right w:val="none" w:sz="0" w:space="0" w:color="auto"/>
              </w:divBdr>
              <w:divsChild>
                <w:div w:id="467358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7307912">
          <w:marLeft w:val="0"/>
          <w:marRight w:val="0"/>
          <w:marTop w:val="300"/>
          <w:marBottom w:val="0"/>
          <w:divBdr>
            <w:top w:val="none" w:sz="0" w:space="0" w:color="auto"/>
            <w:left w:val="none" w:sz="0" w:space="0" w:color="auto"/>
            <w:bottom w:val="none" w:sz="0" w:space="0" w:color="auto"/>
            <w:right w:val="none" w:sz="0" w:space="0" w:color="auto"/>
          </w:divBdr>
          <w:divsChild>
            <w:div w:id="79640357">
              <w:marLeft w:val="0"/>
              <w:marRight w:val="0"/>
              <w:marTop w:val="0"/>
              <w:marBottom w:val="0"/>
              <w:divBdr>
                <w:top w:val="none" w:sz="0" w:space="0" w:color="auto"/>
                <w:left w:val="none" w:sz="0" w:space="0" w:color="auto"/>
                <w:bottom w:val="none" w:sz="0" w:space="0" w:color="auto"/>
                <w:right w:val="none" w:sz="0" w:space="0" w:color="auto"/>
              </w:divBdr>
              <w:divsChild>
                <w:div w:id="1809277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008998">
          <w:marLeft w:val="0"/>
          <w:marRight w:val="0"/>
          <w:marTop w:val="300"/>
          <w:marBottom w:val="0"/>
          <w:divBdr>
            <w:top w:val="none" w:sz="0" w:space="0" w:color="auto"/>
            <w:left w:val="none" w:sz="0" w:space="0" w:color="auto"/>
            <w:bottom w:val="none" w:sz="0" w:space="0" w:color="auto"/>
            <w:right w:val="none" w:sz="0" w:space="0" w:color="auto"/>
          </w:divBdr>
          <w:divsChild>
            <w:div w:id="101656684">
              <w:marLeft w:val="0"/>
              <w:marRight w:val="0"/>
              <w:marTop w:val="0"/>
              <w:marBottom w:val="0"/>
              <w:divBdr>
                <w:top w:val="none" w:sz="0" w:space="0" w:color="auto"/>
                <w:left w:val="none" w:sz="0" w:space="0" w:color="auto"/>
                <w:bottom w:val="none" w:sz="0" w:space="0" w:color="auto"/>
                <w:right w:val="none" w:sz="0" w:space="0" w:color="auto"/>
              </w:divBdr>
              <w:divsChild>
                <w:div w:id="2489716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1467495">
          <w:marLeft w:val="0"/>
          <w:marRight w:val="0"/>
          <w:marTop w:val="300"/>
          <w:marBottom w:val="0"/>
          <w:divBdr>
            <w:top w:val="none" w:sz="0" w:space="0" w:color="auto"/>
            <w:left w:val="none" w:sz="0" w:space="0" w:color="auto"/>
            <w:bottom w:val="none" w:sz="0" w:space="0" w:color="auto"/>
            <w:right w:val="none" w:sz="0" w:space="0" w:color="auto"/>
          </w:divBdr>
          <w:divsChild>
            <w:div w:id="1673952802">
              <w:marLeft w:val="0"/>
              <w:marRight w:val="0"/>
              <w:marTop w:val="0"/>
              <w:marBottom w:val="0"/>
              <w:divBdr>
                <w:top w:val="none" w:sz="0" w:space="0" w:color="auto"/>
                <w:left w:val="none" w:sz="0" w:space="0" w:color="auto"/>
                <w:bottom w:val="none" w:sz="0" w:space="0" w:color="auto"/>
                <w:right w:val="none" w:sz="0" w:space="0" w:color="auto"/>
              </w:divBdr>
              <w:divsChild>
                <w:div w:id="762147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3333572">
      <w:bodyDiv w:val="1"/>
      <w:marLeft w:val="0"/>
      <w:marRight w:val="0"/>
      <w:marTop w:val="0"/>
      <w:marBottom w:val="0"/>
      <w:divBdr>
        <w:top w:val="none" w:sz="0" w:space="0" w:color="auto"/>
        <w:left w:val="none" w:sz="0" w:space="0" w:color="auto"/>
        <w:bottom w:val="none" w:sz="0" w:space="0" w:color="auto"/>
        <w:right w:val="none" w:sz="0" w:space="0" w:color="auto"/>
      </w:divBdr>
      <w:divsChild>
        <w:div w:id="1664897031">
          <w:marLeft w:val="0"/>
          <w:marRight w:val="0"/>
          <w:marTop w:val="0"/>
          <w:marBottom w:val="0"/>
          <w:divBdr>
            <w:top w:val="none" w:sz="0" w:space="0" w:color="auto"/>
            <w:left w:val="none" w:sz="0" w:space="0" w:color="auto"/>
            <w:bottom w:val="none" w:sz="0" w:space="0" w:color="auto"/>
            <w:right w:val="none" w:sz="0" w:space="0" w:color="auto"/>
          </w:divBdr>
        </w:div>
        <w:div w:id="893850754">
          <w:marLeft w:val="0"/>
          <w:marRight w:val="0"/>
          <w:marTop w:val="0"/>
          <w:marBottom w:val="0"/>
          <w:divBdr>
            <w:top w:val="none" w:sz="0" w:space="0" w:color="auto"/>
            <w:left w:val="none" w:sz="0" w:space="0" w:color="auto"/>
            <w:bottom w:val="none" w:sz="0" w:space="0" w:color="auto"/>
            <w:right w:val="none" w:sz="0" w:space="0" w:color="auto"/>
          </w:divBdr>
          <w:divsChild>
            <w:div w:id="1033841295">
              <w:marLeft w:val="0"/>
              <w:marRight w:val="0"/>
              <w:marTop w:val="0"/>
              <w:marBottom w:val="0"/>
              <w:divBdr>
                <w:top w:val="none" w:sz="0" w:space="0" w:color="auto"/>
                <w:left w:val="none" w:sz="0" w:space="0" w:color="auto"/>
                <w:bottom w:val="none" w:sz="0" w:space="0" w:color="auto"/>
                <w:right w:val="none" w:sz="0" w:space="0" w:color="auto"/>
              </w:divBdr>
            </w:div>
          </w:divsChild>
        </w:div>
        <w:div w:id="1236696297">
          <w:marLeft w:val="0"/>
          <w:marRight w:val="0"/>
          <w:marTop w:val="0"/>
          <w:marBottom w:val="0"/>
          <w:divBdr>
            <w:top w:val="none" w:sz="0" w:space="0" w:color="auto"/>
            <w:left w:val="none" w:sz="0" w:space="0" w:color="auto"/>
            <w:bottom w:val="none" w:sz="0" w:space="0" w:color="auto"/>
            <w:right w:val="none" w:sz="0" w:space="0" w:color="auto"/>
          </w:divBdr>
        </w:div>
        <w:div w:id="189034483">
          <w:marLeft w:val="0"/>
          <w:marRight w:val="0"/>
          <w:marTop w:val="0"/>
          <w:marBottom w:val="0"/>
          <w:divBdr>
            <w:top w:val="none" w:sz="0" w:space="0" w:color="auto"/>
            <w:left w:val="none" w:sz="0" w:space="0" w:color="auto"/>
            <w:bottom w:val="none" w:sz="0" w:space="0" w:color="auto"/>
            <w:right w:val="none" w:sz="0" w:space="0" w:color="auto"/>
          </w:divBdr>
          <w:divsChild>
            <w:div w:id="882982423">
              <w:marLeft w:val="0"/>
              <w:marRight w:val="0"/>
              <w:marTop w:val="0"/>
              <w:marBottom w:val="0"/>
              <w:divBdr>
                <w:top w:val="none" w:sz="0" w:space="0" w:color="auto"/>
                <w:left w:val="none" w:sz="0" w:space="0" w:color="auto"/>
                <w:bottom w:val="none" w:sz="0" w:space="0" w:color="auto"/>
                <w:right w:val="none" w:sz="0" w:space="0" w:color="auto"/>
              </w:divBdr>
            </w:div>
          </w:divsChild>
        </w:div>
        <w:div w:id="1828475998">
          <w:marLeft w:val="0"/>
          <w:marRight w:val="0"/>
          <w:marTop w:val="0"/>
          <w:marBottom w:val="0"/>
          <w:divBdr>
            <w:top w:val="none" w:sz="0" w:space="0" w:color="auto"/>
            <w:left w:val="none" w:sz="0" w:space="0" w:color="auto"/>
            <w:bottom w:val="none" w:sz="0" w:space="0" w:color="auto"/>
            <w:right w:val="none" w:sz="0" w:space="0" w:color="auto"/>
          </w:divBdr>
        </w:div>
        <w:div w:id="1237666882">
          <w:marLeft w:val="0"/>
          <w:marRight w:val="0"/>
          <w:marTop w:val="0"/>
          <w:marBottom w:val="0"/>
          <w:divBdr>
            <w:top w:val="none" w:sz="0" w:space="0" w:color="auto"/>
            <w:left w:val="none" w:sz="0" w:space="0" w:color="auto"/>
            <w:bottom w:val="none" w:sz="0" w:space="0" w:color="auto"/>
            <w:right w:val="none" w:sz="0" w:space="0" w:color="auto"/>
          </w:divBdr>
          <w:divsChild>
            <w:div w:id="1101992082">
              <w:marLeft w:val="0"/>
              <w:marRight w:val="0"/>
              <w:marTop w:val="0"/>
              <w:marBottom w:val="0"/>
              <w:divBdr>
                <w:top w:val="none" w:sz="0" w:space="0" w:color="auto"/>
                <w:left w:val="none" w:sz="0" w:space="0" w:color="auto"/>
                <w:bottom w:val="none" w:sz="0" w:space="0" w:color="auto"/>
                <w:right w:val="none" w:sz="0" w:space="0" w:color="auto"/>
              </w:divBdr>
            </w:div>
          </w:divsChild>
        </w:div>
        <w:div w:id="366952684">
          <w:marLeft w:val="0"/>
          <w:marRight w:val="0"/>
          <w:marTop w:val="0"/>
          <w:marBottom w:val="0"/>
          <w:divBdr>
            <w:top w:val="none" w:sz="0" w:space="0" w:color="auto"/>
            <w:left w:val="none" w:sz="0" w:space="0" w:color="auto"/>
            <w:bottom w:val="none" w:sz="0" w:space="0" w:color="auto"/>
            <w:right w:val="none" w:sz="0" w:space="0" w:color="auto"/>
          </w:divBdr>
        </w:div>
        <w:div w:id="333800142">
          <w:marLeft w:val="0"/>
          <w:marRight w:val="0"/>
          <w:marTop w:val="0"/>
          <w:marBottom w:val="0"/>
          <w:divBdr>
            <w:top w:val="none" w:sz="0" w:space="0" w:color="auto"/>
            <w:left w:val="none" w:sz="0" w:space="0" w:color="auto"/>
            <w:bottom w:val="none" w:sz="0" w:space="0" w:color="auto"/>
            <w:right w:val="none" w:sz="0" w:space="0" w:color="auto"/>
          </w:divBdr>
          <w:divsChild>
            <w:div w:id="1122073245">
              <w:marLeft w:val="0"/>
              <w:marRight w:val="0"/>
              <w:marTop w:val="0"/>
              <w:marBottom w:val="0"/>
              <w:divBdr>
                <w:top w:val="none" w:sz="0" w:space="0" w:color="auto"/>
                <w:left w:val="none" w:sz="0" w:space="0" w:color="auto"/>
                <w:bottom w:val="none" w:sz="0" w:space="0" w:color="auto"/>
                <w:right w:val="none" w:sz="0" w:space="0" w:color="auto"/>
              </w:divBdr>
            </w:div>
          </w:divsChild>
        </w:div>
        <w:div w:id="419329840">
          <w:marLeft w:val="0"/>
          <w:marRight w:val="0"/>
          <w:marTop w:val="0"/>
          <w:marBottom w:val="0"/>
          <w:divBdr>
            <w:top w:val="none" w:sz="0" w:space="0" w:color="auto"/>
            <w:left w:val="none" w:sz="0" w:space="0" w:color="auto"/>
            <w:bottom w:val="none" w:sz="0" w:space="0" w:color="auto"/>
            <w:right w:val="none" w:sz="0" w:space="0" w:color="auto"/>
          </w:divBdr>
        </w:div>
        <w:div w:id="1815949257">
          <w:marLeft w:val="0"/>
          <w:marRight w:val="0"/>
          <w:marTop w:val="0"/>
          <w:marBottom w:val="0"/>
          <w:divBdr>
            <w:top w:val="none" w:sz="0" w:space="0" w:color="auto"/>
            <w:left w:val="none" w:sz="0" w:space="0" w:color="auto"/>
            <w:bottom w:val="none" w:sz="0" w:space="0" w:color="auto"/>
            <w:right w:val="none" w:sz="0" w:space="0" w:color="auto"/>
          </w:divBdr>
          <w:divsChild>
            <w:div w:id="105271131">
              <w:marLeft w:val="0"/>
              <w:marRight w:val="0"/>
              <w:marTop w:val="0"/>
              <w:marBottom w:val="0"/>
              <w:divBdr>
                <w:top w:val="none" w:sz="0" w:space="0" w:color="auto"/>
                <w:left w:val="none" w:sz="0" w:space="0" w:color="auto"/>
                <w:bottom w:val="none" w:sz="0" w:space="0" w:color="auto"/>
                <w:right w:val="none" w:sz="0" w:space="0" w:color="auto"/>
              </w:divBdr>
            </w:div>
          </w:divsChild>
        </w:div>
        <w:div w:id="1414426785">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785850522">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sChild>
            <w:div w:id="1386949745">
              <w:marLeft w:val="0"/>
              <w:marRight w:val="0"/>
              <w:marTop w:val="0"/>
              <w:marBottom w:val="0"/>
              <w:divBdr>
                <w:top w:val="none" w:sz="0" w:space="0" w:color="auto"/>
                <w:left w:val="none" w:sz="0" w:space="0" w:color="auto"/>
                <w:bottom w:val="none" w:sz="0" w:space="0" w:color="auto"/>
                <w:right w:val="none" w:sz="0" w:space="0" w:color="auto"/>
              </w:divBdr>
            </w:div>
          </w:divsChild>
        </w:div>
        <w:div w:id="486940871">
          <w:marLeft w:val="0"/>
          <w:marRight w:val="0"/>
          <w:marTop w:val="300"/>
          <w:marBottom w:val="0"/>
          <w:divBdr>
            <w:top w:val="none" w:sz="0" w:space="0" w:color="auto"/>
            <w:left w:val="none" w:sz="0" w:space="0" w:color="auto"/>
            <w:bottom w:val="none" w:sz="0" w:space="0" w:color="auto"/>
            <w:right w:val="none" w:sz="0" w:space="0" w:color="auto"/>
          </w:divBdr>
          <w:divsChild>
            <w:div w:id="895049095">
              <w:marLeft w:val="0"/>
              <w:marRight w:val="0"/>
              <w:marTop w:val="0"/>
              <w:marBottom w:val="0"/>
              <w:divBdr>
                <w:top w:val="none" w:sz="0" w:space="0" w:color="auto"/>
                <w:left w:val="none" w:sz="0" w:space="0" w:color="auto"/>
                <w:bottom w:val="none" w:sz="0" w:space="0" w:color="auto"/>
                <w:right w:val="none" w:sz="0" w:space="0" w:color="auto"/>
              </w:divBdr>
              <w:divsChild>
                <w:div w:id="1017544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9583520">
          <w:marLeft w:val="0"/>
          <w:marRight w:val="0"/>
          <w:marTop w:val="300"/>
          <w:marBottom w:val="0"/>
          <w:divBdr>
            <w:top w:val="none" w:sz="0" w:space="0" w:color="auto"/>
            <w:left w:val="none" w:sz="0" w:space="0" w:color="auto"/>
            <w:bottom w:val="none" w:sz="0" w:space="0" w:color="auto"/>
            <w:right w:val="none" w:sz="0" w:space="0" w:color="auto"/>
          </w:divBdr>
          <w:divsChild>
            <w:div w:id="1571892353">
              <w:marLeft w:val="0"/>
              <w:marRight w:val="0"/>
              <w:marTop w:val="0"/>
              <w:marBottom w:val="0"/>
              <w:divBdr>
                <w:top w:val="none" w:sz="0" w:space="0" w:color="auto"/>
                <w:left w:val="none" w:sz="0" w:space="0" w:color="auto"/>
                <w:bottom w:val="none" w:sz="0" w:space="0" w:color="auto"/>
                <w:right w:val="none" w:sz="0" w:space="0" w:color="auto"/>
              </w:divBdr>
              <w:divsChild>
                <w:div w:id="2050179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5055996">
          <w:marLeft w:val="0"/>
          <w:marRight w:val="0"/>
          <w:marTop w:val="300"/>
          <w:marBottom w:val="0"/>
          <w:divBdr>
            <w:top w:val="none" w:sz="0" w:space="0" w:color="auto"/>
            <w:left w:val="none" w:sz="0" w:space="0" w:color="auto"/>
            <w:bottom w:val="none" w:sz="0" w:space="0" w:color="auto"/>
            <w:right w:val="none" w:sz="0" w:space="0" w:color="auto"/>
          </w:divBdr>
          <w:divsChild>
            <w:div w:id="714354005">
              <w:marLeft w:val="0"/>
              <w:marRight w:val="0"/>
              <w:marTop w:val="0"/>
              <w:marBottom w:val="0"/>
              <w:divBdr>
                <w:top w:val="none" w:sz="0" w:space="0" w:color="auto"/>
                <w:left w:val="none" w:sz="0" w:space="0" w:color="auto"/>
                <w:bottom w:val="none" w:sz="0" w:space="0" w:color="auto"/>
                <w:right w:val="none" w:sz="0" w:space="0" w:color="auto"/>
              </w:divBdr>
              <w:divsChild>
                <w:div w:id="1335576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1073943">
          <w:marLeft w:val="0"/>
          <w:marRight w:val="0"/>
          <w:marTop w:val="300"/>
          <w:marBottom w:val="0"/>
          <w:divBdr>
            <w:top w:val="none" w:sz="0" w:space="0" w:color="auto"/>
            <w:left w:val="none" w:sz="0" w:space="0" w:color="auto"/>
            <w:bottom w:val="none" w:sz="0" w:space="0" w:color="auto"/>
            <w:right w:val="none" w:sz="0" w:space="0" w:color="auto"/>
          </w:divBdr>
          <w:divsChild>
            <w:div w:id="225918824">
              <w:marLeft w:val="0"/>
              <w:marRight w:val="0"/>
              <w:marTop w:val="0"/>
              <w:marBottom w:val="0"/>
              <w:divBdr>
                <w:top w:val="none" w:sz="0" w:space="0" w:color="auto"/>
                <w:left w:val="none" w:sz="0" w:space="0" w:color="auto"/>
                <w:bottom w:val="none" w:sz="0" w:space="0" w:color="auto"/>
                <w:right w:val="none" w:sz="0" w:space="0" w:color="auto"/>
              </w:divBdr>
              <w:divsChild>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3674641">
      <w:bodyDiv w:val="1"/>
      <w:marLeft w:val="0"/>
      <w:marRight w:val="0"/>
      <w:marTop w:val="0"/>
      <w:marBottom w:val="0"/>
      <w:divBdr>
        <w:top w:val="none" w:sz="0" w:space="0" w:color="auto"/>
        <w:left w:val="none" w:sz="0" w:space="0" w:color="auto"/>
        <w:bottom w:val="none" w:sz="0" w:space="0" w:color="auto"/>
        <w:right w:val="none" w:sz="0" w:space="0" w:color="auto"/>
      </w:divBdr>
      <w:divsChild>
        <w:div w:id="283737136">
          <w:marLeft w:val="0"/>
          <w:marRight w:val="0"/>
          <w:marTop w:val="0"/>
          <w:marBottom w:val="0"/>
          <w:divBdr>
            <w:top w:val="none" w:sz="0" w:space="0" w:color="auto"/>
            <w:left w:val="none" w:sz="0" w:space="0" w:color="auto"/>
            <w:bottom w:val="none" w:sz="0" w:space="0" w:color="auto"/>
            <w:right w:val="none" w:sz="0" w:space="0" w:color="auto"/>
          </w:divBdr>
        </w:div>
        <w:div w:id="914901403">
          <w:marLeft w:val="0"/>
          <w:marRight w:val="0"/>
          <w:marTop w:val="0"/>
          <w:marBottom w:val="0"/>
          <w:divBdr>
            <w:top w:val="none" w:sz="0" w:space="0" w:color="auto"/>
            <w:left w:val="none" w:sz="0" w:space="0" w:color="auto"/>
            <w:bottom w:val="none" w:sz="0" w:space="0" w:color="auto"/>
            <w:right w:val="none" w:sz="0" w:space="0" w:color="auto"/>
          </w:divBdr>
          <w:divsChild>
            <w:div w:id="1515413899">
              <w:marLeft w:val="0"/>
              <w:marRight w:val="0"/>
              <w:marTop w:val="0"/>
              <w:marBottom w:val="0"/>
              <w:divBdr>
                <w:top w:val="none" w:sz="0" w:space="0" w:color="auto"/>
                <w:left w:val="none" w:sz="0" w:space="0" w:color="auto"/>
                <w:bottom w:val="none" w:sz="0" w:space="0" w:color="auto"/>
                <w:right w:val="none" w:sz="0" w:space="0" w:color="auto"/>
              </w:divBdr>
            </w:div>
          </w:divsChild>
        </w:div>
        <w:div w:id="1820002859">
          <w:marLeft w:val="0"/>
          <w:marRight w:val="0"/>
          <w:marTop w:val="0"/>
          <w:marBottom w:val="0"/>
          <w:divBdr>
            <w:top w:val="none" w:sz="0" w:space="0" w:color="auto"/>
            <w:left w:val="none" w:sz="0" w:space="0" w:color="auto"/>
            <w:bottom w:val="none" w:sz="0" w:space="0" w:color="auto"/>
            <w:right w:val="none" w:sz="0" w:space="0" w:color="auto"/>
          </w:divBdr>
        </w:div>
        <w:div w:id="361321588">
          <w:marLeft w:val="0"/>
          <w:marRight w:val="0"/>
          <w:marTop w:val="0"/>
          <w:marBottom w:val="0"/>
          <w:divBdr>
            <w:top w:val="none" w:sz="0" w:space="0" w:color="auto"/>
            <w:left w:val="none" w:sz="0" w:space="0" w:color="auto"/>
            <w:bottom w:val="none" w:sz="0" w:space="0" w:color="auto"/>
            <w:right w:val="none" w:sz="0" w:space="0" w:color="auto"/>
          </w:divBdr>
          <w:divsChild>
            <w:div w:id="793786726">
              <w:marLeft w:val="0"/>
              <w:marRight w:val="0"/>
              <w:marTop w:val="0"/>
              <w:marBottom w:val="0"/>
              <w:divBdr>
                <w:top w:val="none" w:sz="0" w:space="0" w:color="auto"/>
                <w:left w:val="none" w:sz="0" w:space="0" w:color="auto"/>
                <w:bottom w:val="none" w:sz="0" w:space="0" w:color="auto"/>
                <w:right w:val="none" w:sz="0" w:space="0" w:color="auto"/>
              </w:divBdr>
            </w:div>
          </w:divsChild>
        </w:div>
        <w:div w:id="132138684">
          <w:marLeft w:val="0"/>
          <w:marRight w:val="0"/>
          <w:marTop w:val="0"/>
          <w:marBottom w:val="0"/>
          <w:divBdr>
            <w:top w:val="none" w:sz="0" w:space="0" w:color="auto"/>
            <w:left w:val="none" w:sz="0" w:space="0" w:color="auto"/>
            <w:bottom w:val="none" w:sz="0" w:space="0" w:color="auto"/>
            <w:right w:val="none" w:sz="0" w:space="0" w:color="auto"/>
          </w:divBdr>
        </w:div>
        <w:div w:id="365329934">
          <w:marLeft w:val="0"/>
          <w:marRight w:val="0"/>
          <w:marTop w:val="0"/>
          <w:marBottom w:val="0"/>
          <w:divBdr>
            <w:top w:val="none" w:sz="0" w:space="0" w:color="auto"/>
            <w:left w:val="none" w:sz="0" w:space="0" w:color="auto"/>
            <w:bottom w:val="none" w:sz="0" w:space="0" w:color="auto"/>
            <w:right w:val="none" w:sz="0" w:space="0" w:color="auto"/>
          </w:divBdr>
          <w:divsChild>
            <w:div w:id="1053387701">
              <w:marLeft w:val="0"/>
              <w:marRight w:val="0"/>
              <w:marTop w:val="0"/>
              <w:marBottom w:val="0"/>
              <w:divBdr>
                <w:top w:val="none" w:sz="0" w:space="0" w:color="auto"/>
                <w:left w:val="none" w:sz="0" w:space="0" w:color="auto"/>
                <w:bottom w:val="none" w:sz="0" w:space="0" w:color="auto"/>
                <w:right w:val="none" w:sz="0" w:space="0" w:color="auto"/>
              </w:divBdr>
            </w:div>
          </w:divsChild>
        </w:div>
        <w:div w:id="446780895">
          <w:marLeft w:val="0"/>
          <w:marRight w:val="0"/>
          <w:marTop w:val="0"/>
          <w:marBottom w:val="0"/>
          <w:divBdr>
            <w:top w:val="none" w:sz="0" w:space="0" w:color="auto"/>
            <w:left w:val="none" w:sz="0" w:space="0" w:color="auto"/>
            <w:bottom w:val="none" w:sz="0" w:space="0" w:color="auto"/>
            <w:right w:val="none" w:sz="0" w:space="0" w:color="auto"/>
          </w:divBdr>
        </w:div>
        <w:div w:id="548346728">
          <w:marLeft w:val="0"/>
          <w:marRight w:val="0"/>
          <w:marTop w:val="0"/>
          <w:marBottom w:val="0"/>
          <w:divBdr>
            <w:top w:val="none" w:sz="0" w:space="0" w:color="auto"/>
            <w:left w:val="none" w:sz="0" w:space="0" w:color="auto"/>
            <w:bottom w:val="none" w:sz="0" w:space="0" w:color="auto"/>
            <w:right w:val="none" w:sz="0" w:space="0" w:color="auto"/>
          </w:divBdr>
          <w:divsChild>
            <w:div w:id="1790051606">
              <w:marLeft w:val="0"/>
              <w:marRight w:val="0"/>
              <w:marTop w:val="0"/>
              <w:marBottom w:val="0"/>
              <w:divBdr>
                <w:top w:val="none" w:sz="0" w:space="0" w:color="auto"/>
                <w:left w:val="none" w:sz="0" w:space="0" w:color="auto"/>
                <w:bottom w:val="none" w:sz="0" w:space="0" w:color="auto"/>
                <w:right w:val="none" w:sz="0" w:space="0" w:color="auto"/>
              </w:divBdr>
            </w:div>
          </w:divsChild>
        </w:div>
        <w:div w:id="1948417059">
          <w:marLeft w:val="0"/>
          <w:marRight w:val="0"/>
          <w:marTop w:val="0"/>
          <w:marBottom w:val="0"/>
          <w:divBdr>
            <w:top w:val="none" w:sz="0" w:space="0" w:color="auto"/>
            <w:left w:val="none" w:sz="0" w:space="0" w:color="auto"/>
            <w:bottom w:val="none" w:sz="0" w:space="0" w:color="auto"/>
            <w:right w:val="none" w:sz="0" w:space="0" w:color="auto"/>
          </w:divBdr>
        </w:div>
        <w:div w:id="1522205487">
          <w:marLeft w:val="0"/>
          <w:marRight w:val="0"/>
          <w:marTop w:val="0"/>
          <w:marBottom w:val="0"/>
          <w:divBdr>
            <w:top w:val="none" w:sz="0" w:space="0" w:color="auto"/>
            <w:left w:val="none" w:sz="0" w:space="0" w:color="auto"/>
            <w:bottom w:val="none" w:sz="0" w:space="0" w:color="auto"/>
            <w:right w:val="none" w:sz="0" w:space="0" w:color="auto"/>
          </w:divBdr>
          <w:divsChild>
            <w:div w:id="1991135980">
              <w:marLeft w:val="0"/>
              <w:marRight w:val="0"/>
              <w:marTop w:val="0"/>
              <w:marBottom w:val="0"/>
              <w:divBdr>
                <w:top w:val="none" w:sz="0" w:space="0" w:color="auto"/>
                <w:left w:val="none" w:sz="0" w:space="0" w:color="auto"/>
                <w:bottom w:val="none" w:sz="0" w:space="0" w:color="auto"/>
                <w:right w:val="none" w:sz="0" w:space="0" w:color="auto"/>
              </w:divBdr>
            </w:div>
          </w:divsChild>
        </w:div>
        <w:div w:id="924461473">
          <w:marLeft w:val="0"/>
          <w:marRight w:val="0"/>
          <w:marTop w:val="0"/>
          <w:marBottom w:val="0"/>
          <w:divBdr>
            <w:top w:val="none" w:sz="0" w:space="0" w:color="auto"/>
            <w:left w:val="none" w:sz="0" w:space="0" w:color="auto"/>
            <w:bottom w:val="none" w:sz="0" w:space="0" w:color="auto"/>
            <w:right w:val="none" w:sz="0" w:space="0" w:color="auto"/>
          </w:divBdr>
        </w:div>
        <w:div w:id="1947618886">
          <w:marLeft w:val="0"/>
          <w:marRight w:val="0"/>
          <w:marTop w:val="0"/>
          <w:marBottom w:val="0"/>
          <w:divBdr>
            <w:top w:val="none" w:sz="0" w:space="0" w:color="auto"/>
            <w:left w:val="none" w:sz="0" w:space="0" w:color="auto"/>
            <w:bottom w:val="none" w:sz="0" w:space="0" w:color="auto"/>
            <w:right w:val="none" w:sz="0" w:space="0" w:color="auto"/>
          </w:divBdr>
          <w:divsChild>
            <w:div w:id="238369576">
              <w:marLeft w:val="0"/>
              <w:marRight w:val="0"/>
              <w:marTop w:val="0"/>
              <w:marBottom w:val="0"/>
              <w:divBdr>
                <w:top w:val="none" w:sz="0" w:space="0" w:color="auto"/>
                <w:left w:val="none" w:sz="0" w:space="0" w:color="auto"/>
                <w:bottom w:val="none" w:sz="0" w:space="0" w:color="auto"/>
                <w:right w:val="none" w:sz="0" w:space="0" w:color="auto"/>
              </w:divBdr>
            </w:div>
          </w:divsChild>
        </w:div>
        <w:div w:id="34621777">
          <w:marLeft w:val="0"/>
          <w:marRight w:val="0"/>
          <w:marTop w:val="0"/>
          <w:marBottom w:val="0"/>
          <w:divBdr>
            <w:top w:val="none" w:sz="0" w:space="0" w:color="auto"/>
            <w:left w:val="none" w:sz="0" w:space="0" w:color="auto"/>
            <w:bottom w:val="none" w:sz="0" w:space="0" w:color="auto"/>
            <w:right w:val="none" w:sz="0" w:space="0" w:color="auto"/>
          </w:divBdr>
        </w:div>
        <w:div w:id="1209031489">
          <w:marLeft w:val="0"/>
          <w:marRight w:val="0"/>
          <w:marTop w:val="0"/>
          <w:marBottom w:val="0"/>
          <w:divBdr>
            <w:top w:val="none" w:sz="0" w:space="0" w:color="auto"/>
            <w:left w:val="none" w:sz="0" w:space="0" w:color="auto"/>
            <w:bottom w:val="none" w:sz="0" w:space="0" w:color="auto"/>
            <w:right w:val="none" w:sz="0" w:space="0" w:color="auto"/>
          </w:divBdr>
          <w:divsChild>
            <w:div w:id="1002121487">
              <w:marLeft w:val="0"/>
              <w:marRight w:val="0"/>
              <w:marTop w:val="0"/>
              <w:marBottom w:val="0"/>
              <w:divBdr>
                <w:top w:val="none" w:sz="0" w:space="0" w:color="auto"/>
                <w:left w:val="none" w:sz="0" w:space="0" w:color="auto"/>
                <w:bottom w:val="none" w:sz="0" w:space="0" w:color="auto"/>
                <w:right w:val="none" w:sz="0" w:space="0" w:color="auto"/>
              </w:divBdr>
            </w:div>
          </w:divsChild>
        </w:div>
        <w:div w:id="1417439152">
          <w:marLeft w:val="0"/>
          <w:marRight w:val="0"/>
          <w:marTop w:val="300"/>
          <w:marBottom w:val="0"/>
          <w:divBdr>
            <w:top w:val="none" w:sz="0" w:space="0" w:color="auto"/>
            <w:left w:val="none" w:sz="0" w:space="0" w:color="auto"/>
            <w:bottom w:val="none" w:sz="0" w:space="0" w:color="auto"/>
            <w:right w:val="none" w:sz="0" w:space="0" w:color="auto"/>
          </w:divBdr>
          <w:divsChild>
            <w:div w:id="977537297">
              <w:marLeft w:val="0"/>
              <w:marRight w:val="0"/>
              <w:marTop w:val="0"/>
              <w:marBottom w:val="0"/>
              <w:divBdr>
                <w:top w:val="none" w:sz="0" w:space="0" w:color="auto"/>
                <w:left w:val="none" w:sz="0" w:space="0" w:color="auto"/>
                <w:bottom w:val="none" w:sz="0" w:space="0" w:color="auto"/>
                <w:right w:val="none" w:sz="0" w:space="0" w:color="auto"/>
              </w:divBdr>
              <w:divsChild>
                <w:div w:id="1635526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4031891">
          <w:marLeft w:val="0"/>
          <w:marRight w:val="0"/>
          <w:marTop w:val="300"/>
          <w:marBottom w:val="0"/>
          <w:divBdr>
            <w:top w:val="none" w:sz="0" w:space="0" w:color="auto"/>
            <w:left w:val="none" w:sz="0" w:space="0" w:color="auto"/>
            <w:bottom w:val="none" w:sz="0" w:space="0" w:color="auto"/>
            <w:right w:val="none" w:sz="0" w:space="0" w:color="auto"/>
          </w:divBdr>
          <w:divsChild>
            <w:div w:id="1136216255">
              <w:marLeft w:val="0"/>
              <w:marRight w:val="0"/>
              <w:marTop w:val="0"/>
              <w:marBottom w:val="0"/>
              <w:divBdr>
                <w:top w:val="none" w:sz="0" w:space="0" w:color="auto"/>
                <w:left w:val="none" w:sz="0" w:space="0" w:color="auto"/>
                <w:bottom w:val="none" w:sz="0" w:space="0" w:color="auto"/>
                <w:right w:val="none" w:sz="0" w:space="0" w:color="auto"/>
              </w:divBdr>
              <w:divsChild>
                <w:div w:id="1721517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697337">
          <w:marLeft w:val="0"/>
          <w:marRight w:val="0"/>
          <w:marTop w:val="300"/>
          <w:marBottom w:val="0"/>
          <w:divBdr>
            <w:top w:val="none" w:sz="0" w:space="0" w:color="auto"/>
            <w:left w:val="none" w:sz="0" w:space="0" w:color="auto"/>
            <w:bottom w:val="none" w:sz="0" w:space="0" w:color="auto"/>
            <w:right w:val="none" w:sz="0" w:space="0" w:color="auto"/>
          </w:divBdr>
          <w:divsChild>
            <w:div w:id="1555239101">
              <w:marLeft w:val="0"/>
              <w:marRight w:val="0"/>
              <w:marTop w:val="0"/>
              <w:marBottom w:val="0"/>
              <w:divBdr>
                <w:top w:val="none" w:sz="0" w:space="0" w:color="auto"/>
                <w:left w:val="none" w:sz="0" w:space="0" w:color="auto"/>
                <w:bottom w:val="none" w:sz="0" w:space="0" w:color="auto"/>
                <w:right w:val="none" w:sz="0" w:space="0" w:color="auto"/>
              </w:divBdr>
              <w:divsChild>
                <w:div w:id="671184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792951">
          <w:marLeft w:val="0"/>
          <w:marRight w:val="0"/>
          <w:marTop w:val="300"/>
          <w:marBottom w:val="0"/>
          <w:divBdr>
            <w:top w:val="none" w:sz="0" w:space="0" w:color="auto"/>
            <w:left w:val="none" w:sz="0" w:space="0" w:color="auto"/>
            <w:bottom w:val="none" w:sz="0" w:space="0" w:color="auto"/>
            <w:right w:val="none" w:sz="0" w:space="0" w:color="auto"/>
          </w:divBdr>
          <w:divsChild>
            <w:div w:id="1994522951">
              <w:marLeft w:val="0"/>
              <w:marRight w:val="0"/>
              <w:marTop w:val="0"/>
              <w:marBottom w:val="0"/>
              <w:divBdr>
                <w:top w:val="none" w:sz="0" w:space="0" w:color="auto"/>
                <w:left w:val="none" w:sz="0" w:space="0" w:color="auto"/>
                <w:bottom w:val="none" w:sz="0" w:space="0" w:color="auto"/>
                <w:right w:val="none" w:sz="0" w:space="0" w:color="auto"/>
              </w:divBdr>
              <w:divsChild>
                <w:div w:id="817919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4722851">
      <w:bodyDiv w:val="1"/>
      <w:marLeft w:val="0"/>
      <w:marRight w:val="0"/>
      <w:marTop w:val="0"/>
      <w:marBottom w:val="0"/>
      <w:divBdr>
        <w:top w:val="none" w:sz="0" w:space="0" w:color="auto"/>
        <w:left w:val="none" w:sz="0" w:space="0" w:color="auto"/>
        <w:bottom w:val="none" w:sz="0" w:space="0" w:color="auto"/>
        <w:right w:val="none" w:sz="0" w:space="0" w:color="auto"/>
      </w:divBdr>
    </w:div>
    <w:div w:id="1406301666">
      <w:bodyDiv w:val="1"/>
      <w:marLeft w:val="0"/>
      <w:marRight w:val="0"/>
      <w:marTop w:val="0"/>
      <w:marBottom w:val="0"/>
      <w:divBdr>
        <w:top w:val="none" w:sz="0" w:space="0" w:color="auto"/>
        <w:left w:val="none" w:sz="0" w:space="0" w:color="auto"/>
        <w:bottom w:val="none" w:sz="0" w:space="0" w:color="auto"/>
        <w:right w:val="none" w:sz="0" w:space="0" w:color="auto"/>
      </w:divBdr>
      <w:divsChild>
        <w:div w:id="583958189">
          <w:marLeft w:val="0"/>
          <w:marRight w:val="0"/>
          <w:marTop w:val="0"/>
          <w:marBottom w:val="0"/>
          <w:divBdr>
            <w:top w:val="none" w:sz="0" w:space="0" w:color="auto"/>
            <w:left w:val="none" w:sz="0" w:space="0" w:color="auto"/>
            <w:bottom w:val="none" w:sz="0" w:space="0" w:color="auto"/>
            <w:right w:val="none" w:sz="0" w:space="0" w:color="auto"/>
          </w:divBdr>
        </w:div>
        <w:div w:id="1088690791">
          <w:marLeft w:val="0"/>
          <w:marRight w:val="0"/>
          <w:marTop w:val="0"/>
          <w:marBottom w:val="0"/>
          <w:divBdr>
            <w:top w:val="none" w:sz="0" w:space="0" w:color="auto"/>
            <w:left w:val="none" w:sz="0" w:space="0" w:color="auto"/>
            <w:bottom w:val="none" w:sz="0" w:space="0" w:color="auto"/>
            <w:right w:val="none" w:sz="0" w:space="0" w:color="auto"/>
          </w:divBdr>
          <w:divsChild>
            <w:div w:id="1840457936">
              <w:marLeft w:val="0"/>
              <w:marRight w:val="0"/>
              <w:marTop w:val="0"/>
              <w:marBottom w:val="0"/>
              <w:divBdr>
                <w:top w:val="none" w:sz="0" w:space="0" w:color="auto"/>
                <w:left w:val="none" w:sz="0" w:space="0" w:color="auto"/>
                <w:bottom w:val="none" w:sz="0" w:space="0" w:color="auto"/>
                <w:right w:val="none" w:sz="0" w:space="0" w:color="auto"/>
              </w:divBdr>
            </w:div>
          </w:divsChild>
        </w:div>
        <w:div w:id="1837913705">
          <w:marLeft w:val="0"/>
          <w:marRight w:val="0"/>
          <w:marTop w:val="0"/>
          <w:marBottom w:val="0"/>
          <w:divBdr>
            <w:top w:val="none" w:sz="0" w:space="0" w:color="auto"/>
            <w:left w:val="none" w:sz="0" w:space="0" w:color="auto"/>
            <w:bottom w:val="none" w:sz="0" w:space="0" w:color="auto"/>
            <w:right w:val="none" w:sz="0" w:space="0" w:color="auto"/>
          </w:divBdr>
        </w:div>
        <w:div w:id="867566424">
          <w:marLeft w:val="0"/>
          <w:marRight w:val="0"/>
          <w:marTop w:val="0"/>
          <w:marBottom w:val="0"/>
          <w:divBdr>
            <w:top w:val="none" w:sz="0" w:space="0" w:color="auto"/>
            <w:left w:val="none" w:sz="0" w:space="0" w:color="auto"/>
            <w:bottom w:val="none" w:sz="0" w:space="0" w:color="auto"/>
            <w:right w:val="none" w:sz="0" w:space="0" w:color="auto"/>
          </w:divBdr>
          <w:divsChild>
            <w:div w:id="605189847">
              <w:marLeft w:val="0"/>
              <w:marRight w:val="0"/>
              <w:marTop w:val="0"/>
              <w:marBottom w:val="0"/>
              <w:divBdr>
                <w:top w:val="none" w:sz="0" w:space="0" w:color="auto"/>
                <w:left w:val="none" w:sz="0" w:space="0" w:color="auto"/>
                <w:bottom w:val="none" w:sz="0" w:space="0" w:color="auto"/>
                <w:right w:val="none" w:sz="0" w:space="0" w:color="auto"/>
              </w:divBdr>
            </w:div>
          </w:divsChild>
        </w:div>
        <w:div w:id="1219439795">
          <w:marLeft w:val="0"/>
          <w:marRight w:val="0"/>
          <w:marTop w:val="0"/>
          <w:marBottom w:val="0"/>
          <w:divBdr>
            <w:top w:val="none" w:sz="0" w:space="0" w:color="auto"/>
            <w:left w:val="none" w:sz="0" w:space="0" w:color="auto"/>
            <w:bottom w:val="none" w:sz="0" w:space="0" w:color="auto"/>
            <w:right w:val="none" w:sz="0" w:space="0" w:color="auto"/>
          </w:divBdr>
        </w:div>
        <w:div w:id="481581675">
          <w:marLeft w:val="0"/>
          <w:marRight w:val="0"/>
          <w:marTop w:val="0"/>
          <w:marBottom w:val="0"/>
          <w:divBdr>
            <w:top w:val="none" w:sz="0" w:space="0" w:color="auto"/>
            <w:left w:val="none" w:sz="0" w:space="0" w:color="auto"/>
            <w:bottom w:val="none" w:sz="0" w:space="0" w:color="auto"/>
            <w:right w:val="none" w:sz="0" w:space="0" w:color="auto"/>
          </w:divBdr>
          <w:divsChild>
            <w:div w:id="1863667621">
              <w:marLeft w:val="0"/>
              <w:marRight w:val="0"/>
              <w:marTop w:val="0"/>
              <w:marBottom w:val="0"/>
              <w:divBdr>
                <w:top w:val="none" w:sz="0" w:space="0" w:color="auto"/>
                <w:left w:val="none" w:sz="0" w:space="0" w:color="auto"/>
                <w:bottom w:val="none" w:sz="0" w:space="0" w:color="auto"/>
                <w:right w:val="none" w:sz="0" w:space="0" w:color="auto"/>
              </w:divBdr>
            </w:div>
          </w:divsChild>
        </w:div>
        <w:div w:id="1742016672">
          <w:marLeft w:val="0"/>
          <w:marRight w:val="0"/>
          <w:marTop w:val="0"/>
          <w:marBottom w:val="0"/>
          <w:divBdr>
            <w:top w:val="none" w:sz="0" w:space="0" w:color="auto"/>
            <w:left w:val="none" w:sz="0" w:space="0" w:color="auto"/>
            <w:bottom w:val="none" w:sz="0" w:space="0" w:color="auto"/>
            <w:right w:val="none" w:sz="0" w:space="0" w:color="auto"/>
          </w:divBdr>
        </w:div>
        <w:div w:id="696155644">
          <w:marLeft w:val="0"/>
          <w:marRight w:val="0"/>
          <w:marTop w:val="0"/>
          <w:marBottom w:val="0"/>
          <w:divBdr>
            <w:top w:val="none" w:sz="0" w:space="0" w:color="auto"/>
            <w:left w:val="none" w:sz="0" w:space="0" w:color="auto"/>
            <w:bottom w:val="none" w:sz="0" w:space="0" w:color="auto"/>
            <w:right w:val="none" w:sz="0" w:space="0" w:color="auto"/>
          </w:divBdr>
          <w:divsChild>
            <w:div w:id="1389035871">
              <w:marLeft w:val="0"/>
              <w:marRight w:val="0"/>
              <w:marTop w:val="0"/>
              <w:marBottom w:val="0"/>
              <w:divBdr>
                <w:top w:val="none" w:sz="0" w:space="0" w:color="auto"/>
                <w:left w:val="none" w:sz="0" w:space="0" w:color="auto"/>
                <w:bottom w:val="none" w:sz="0" w:space="0" w:color="auto"/>
                <w:right w:val="none" w:sz="0" w:space="0" w:color="auto"/>
              </w:divBdr>
            </w:div>
          </w:divsChild>
        </w:div>
        <w:div w:id="1404915620">
          <w:marLeft w:val="0"/>
          <w:marRight w:val="0"/>
          <w:marTop w:val="0"/>
          <w:marBottom w:val="0"/>
          <w:divBdr>
            <w:top w:val="none" w:sz="0" w:space="0" w:color="auto"/>
            <w:left w:val="none" w:sz="0" w:space="0" w:color="auto"/>
            <w:bottom w:val="none" w:sz="0" w:space="0" w:color="auto"/>
            <w:right w:val="none" w:sz="0" w:space="0" w:color="auto"/>
          </w:divBdr>
        </w:div>
        <w:div w:id="1340740962">
          <w:marLeft w:val="0"/>
          <w:marRight w:val="0"/>
          <w:marTop w:val="0"/>
          <w:marBottom w:val="0"/>
          <w:divBdr>
            <w:top w:val="none" w:sz="0" w:space="0" w:color="auto"/>
            <w:left w:val="none" w:sz="0" w:space="0" w:color="auto"/>
            <w:bottom w:val="none" w:sz="0" w:space="0" w:color="auto"/>
            <w:right w:val="none" w:sz="0" w:space="0" w:color="auto"/>
          </w:divBdr>
          <w:divsChild>
            <w:div w:id="1722245245">
              <w:marLeft w:val="0"/>
              <w:marRight w:val="0"/>
              <w:marTop w:val="0"/>
              <w:marBottom w:val="0"/>
              <w:divBdr>
                <w:top w:val="none" w:sz="0" w:space="0" w:color="auto"/>
                <w:left w:val="none" w:sz="0" w:space="0" w:color="auto"/>
                <w:bottom w:val="none" w:sz="0" w:space="0" w:color="auto"/>
                <w:right w:val="none" w:sz="0" w:space="0" w:color="auto"/>
              </w:divBdr>
            </w:div>
          </w:divsChild>
        </w:div>
        <w:div w:id="1296568461">
          <w:marLeft w:val="0"/>
          <w:marRight w:val="0"/>
          <w:marTop w:val="0"/>
          <w:marBottom w:val="0"/>
          <w:divBdr>
            <w:top w:val="none" w:sz="0" w:space="0" w:color="auto"/>
            <w:left w:val="none" w:sz="0" w:space="0" w:color="auto"/>
            <w:bottom w:val="none" w:sz="0" w:space="0" w:color="auto"/>
            <w:right w:val="none" w:sz="0" w:space="0" w:color="auto"/>
          </w:divBdr>
        </w:div>
        <w:div w:id="862322699">
          <w:marLeft w:val="0"/>
          <w:marRight w:val="0"/>
          <w:marTop w:val="0"/>
          <w:marBottom w:val="0"/>
          <w:divBdr>
            <w:top w:val="none" w:sz="0" w:space="0" w:color="auto"/>
            <w:left w:val="none" w:sz="0" w:space="0" w:color="auto"/>
            <w:bottom w:val="none" w:sz="0" w:space="0" w:color="auto"/>
            <w:right w:val="none" w:sz="0" w:space="0" w:color="auto"/>
          </w:divBdr>
          <w:divsChild>
            <w:div w:id="1926305158">
              <w:marLeft w:val="0"/>
              <w:marRight w:val="0"/>
              <w:marTop w:val="0"/>
              <w:marBottom w:val="0"/>
              <w:divBdr>
                <w:top w:val="none" w:sz="0" w:space="0" w:color="auto"/>
                <w:left w:val="none" w:sz="0" w:space="0" w:color="auto"/>
                <w:bottom w:val="none" w:sz="0" w:space="0" w:color="auto"/>
                <w:right w:val="none" w:sz="0" w:space="0" w:color="auto"/>
              </w:divBdr>
            </w:div>
          </w:divsChild>
        </w:div>
        <w:div w:id="1039623717">
          <w:marLeft w:val="0"/>
          <w:marRight w:val="0"/>
          <w:marTop w:val="0"/>
          <w:marBottom w:val="0"/>
          <w:divBdr>
            <w:top w:val="none" w:sz="0" w:space="0" w:color="auto"/>
            <w:left w:val="none" w:sz="0" w:space="0" w:color="auto"/>
            <w:bottom w:val="none" w:sz="0" w:space="0" w:color="auto"/>
            <w:right w:val="none" w:sz="0" w:space="0" w:color="auto"/>
          </w:divBdr>
        </w:div>
        <w:div w:id="425351504">
          <w:marLeft w:val="0"/>
          <w:marRight w:val="0"/>
          <w:marTop w:val="0"/>
          <w:marBottom w:val="0"/>
          <w:divBdr>
            <w:top w:val="none" w:sz="0" w:space="0" w:color="auto"/>
            <w:left w:val="none" w:sz="0" w:space="0" w:color="auto"/>
            <w:bottom w:val="none" w:sz="0" w:space="0" w:color="auto"/>
            <w:right w:val="none" w:sz="0" w:space="0" w:color="auto"/>
          </w:divBdr>
          <w:divsChild>
            <w:div w:id="1239167387">
              <w:marLeft w:val="0"/>
              <w:marRight w:val="0"/>
              <w:marTop w:val="0"/>
              <w:marBottom w:val="0"/>
              <w:divBdr>
                <w:top w:val="none" w:sz="0" w:space="0" w:color="auto"/>
                <w:left w:val="none" w:sz="0" w:space="0" w:color="auto"/>
                <w:bottom w:val="none" w:sz="0" w:space="0" w:color="auto"/>
                <w:right w:val="none" w:sz="0" w:space="0" w:color="auto"/>
              </w:divBdr>
            </w:div>
          </w:divsChild>
        </w:div>
        <w:div w:id="1400981811">
          <w:marLeft w:val="0"/>
          <w:marRight w:val="0"/>
          <w:marTop w:val="300"/>
          <w:marBottom w:val="0"/>
          <w:divBdr>
            <w:top w:val="none" w:sz="0" w:space="0" w:color="auto"/>
            <w:left w:val="none" w:sz="0" w:space="0" w:color="auto"/>
            <w:bottom w:val="none" w:sz="0" w:space="0" w:color="auto"/>
            <w:right w:val="none" w:sz="0" w:space="0" w:color="auto"/>
          </w:divBdr>
          <w:divsChild>
            <w:div w:id="525676366">
              <w:marLeft w:val="0"/>
              <w:marRight w:val="0"/>
              <w:marTop w:val="0"/>
              <w:marBottom w:val="0"/>
              <w:divBdr>
                <w:top w:val="none" w:sz="0" w:space="0" w:color="auto"/>
                <w:left w:val="none" w:sz="0" w:space="0" w:color="auto"/>
                <w:bottom w:val="none" w:sz="0" w:space="0" w:color="auto"/>
                <w:right w:val="none" w:sz="0" w:space="0" w:color="auto"/>
              </w:divBdr>
              <w:divsChild>
                <w:div w:id="1832483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8252030">
          <w:marLeft w:val="0"/>
          <w:marRight w:val="0"/>
          <w:marTop w:val="300"/>
          <w:marBottom w:val="0"/>
          <w:divBdr>
            <w:top w:val="none" w:sz="0" w:space="0" w:color="auto"/>
            <w:left w:val="none" w:sz="0" w:space="0" w:color="auto"/>
            <w:bottom w:val="none" w:sz="0" w:space="0" w:color="auto"/>
            <w:right w:val="none" w:sz="0" w:space="0" w:color="auto"/>
          </w:divBdr>
          <w:divsChild>
            <w:div w:id="2121752083">
              <w:marLeft w:val="0"/>
              <w:marRight w:val="0"/>
              <w:marTop w:val="0"/>
              <w:marBottom w:val="0"/>
              <w:divBdr>
                <w:top w:val="none" w:sz="0" w:space="0" w:color="auto"/>
                <w:left w:val="none" w:sz="0" w:space="0" w:color="auto"/>
                <w:bottom w:val="none" w:sz="0" w:space="0" w:color="auto"/>
                <w:right w:val="none" w:sz="0" w:space="0" w:color="auto"/>
              </w:divBdr>
              <w:divsChild>
                <w:div w:id="89208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404347">
          <w:marLeft w:val="0"/>
          <w:marRight w:val="0"/>
          <w:marTop w:val="300"/>
          <w:marBottom w:val="0"/>
          <w:divBdr>
            <w:top w:val="none" w:sz="0" w:space="0" w:color="auto"/>
            <w:left w:val="none" w:sz="0" w:space="0" w:color="auto"/>
            <w:bottom w:val="none" w:sz="0" w:space="0" w:color="auto"/>
            <w:right w:val="none" w:sz="0" w:space="0" w:color="auto"/>
          </w:divBdr>
          <w:divsChild>
            <w:div w:id="802651593">
              <w:marLeft w:val="0"/>
              <w:marRight w:val="0"/>
              <w:marTop w:val="0"/>
              <w:marBottom w:val="0"/>
              <w:divBdr>
                <w:top w:val="none" w:sz="0" w:space="0" w:color="auto"/>
                <w:left w:val="none" w:sz="0" w:space="0" w:color="auto"/>
                <w:bottom w:val="none" w:sz="0" w:space="0" w:color="auto"/>
                <w:right w:val="none" w:sz="0" w:space="0" w:color="auto"/>
              </w:divBdr>
              <w:divsChild>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7824091">
          <w:marLeft w:val="0"/>
          <w:marRight w:val="0"/>
          <w:marTop w:val="300"/>
          <w:marBottom w:val="0"/>
          <w:divBdr>
            <w:top w:val="none" w:sz="0" w:space="0" w:color="auto"/>
            <w:left w:val="none" w:sz="0" w:space="0" w:color="auto"/>
            <w:bottom w:val="none" w:sz="0" w:space="0" w:color="auto"/>
            <w:right w:val="none" w:sz="0" w:space="0" w:color="auto"/>
          </w:divBdr>
          <w:divsChild>
            <w:div w:id="315496106">
              <w:marLeft w:val="0"/>
              <w:marRight w:val="0"/>
              <w:marTop w:val="0"/>
              <w:marBottom w:val="0"/>
              <w:divBdr>
                <w:top w:val="none" w:sz="0" w:space="0" w:color="auto"/>
                <w:left w:val="none" w:sz="0" w:space="0" w:color="auto"/>
                <w:bottom w:val="none" w:sz="0" w:space="0" w:color="auto"/>
                <w:right w:val="none" w:sz="0" w:space="0" w:color="auto"/>
              </w:divBdr>
              <w:divsChild>
                <w:div w:id="1927956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7073432">
      <w:bodyDiv w:val="1"/>
      <w:marLeft w:val="0"/>
      <w:marRight w:val="0"/>
      <w:marTop w:val="0"/>
      <w:marBottom w:val="0"/>
      <w:divBdr>
        <w:top w:val="none" w:sz="0" w:space="0" w:color="auto"/>
        <w:left w:val="none" w:sz="0" w:space="0" w:color="auto"/>
        <w:bottom w:val="none" w:sz="0" w:space="0" w:color="auto"/>
        <w:right w:val="none" w:sz="0" w:space="0" w:color="auto"/>
      </w:divBdr>
    </w:div>
    <w:div w:id="1408305537">
      <w:bodyDiv w:val="1"/>
      <w:marLeft w:val="0"/>
      <w:marRight w:val="0"/>
      <w:marTop w:val="0"/>
      <w:marBottom w:val="0"/>
      <w:divBdr>
        <w:top w:val="none" w:sz="0" w:space="0" w:color="auto"/>
        <w:left w:val="none" w:sz="0" w:space="0" w:color="auto"/>
        <w:bottom w:val="none" w:sz="0" w:space="0" w:color="auto"/>
        <w:right w:val="none" w:sz="0" w:space="0" w:color="auto"/>
      </w:divBdr>
    </w:div>
    <w:div w:id="1409232720">
      <w:bodyDiv w:val="1"/>
      <w:marLeft w:val="0"/>
      <w:marRight w:val="0"/>
      <w:marTop w:val="0"/>
      <w:marBottom w:val="0"/>
      <w:divBdr>
        <w:top w:val="none" w:sz="0" w:space="0" w:color="auto"/>
        <w:left w:val="none" w:sz="0" w:space="0" w:color="auto"/>
        <w:bottom w:val="none" w:sz="0" w:space="0" w:color="auto"/>
        <w:right w:val="none" w:sz="0" w:space="0" w:color="auto"/>
      </w:divBdr>
      <w:divsChild>
        <w:div w:id="1490823811">
          <w:marLeft w:val="0"/>
          <w:marRight w:val="0"/>
          <w:marTop w:val="0"/>
          <w:marBottom w:val="0"/>
          <w:divBdr>
            <w:top w:val="none" w:sz="0" w:space="0" w:color="auto"/>
            <w:left w:val="none" w:sz="0" w:space="0" w:color="auto"/>
            <w:bottom w:val="none" w:sz="0" w:space="0" w:color="auto"/>
            <w:right w:val="none" w:sz="0" w:space="0" w:color="auto"/>
          </w:divBdr>
        </w:div>
        <w:div w:id="1050153406">
          <w:marLeft w:val="0"/>
          <w:marRight w:val="0"/>
          <w:marTop w:val="0"/>
          <w:marBottom w:val="0"/>
          <w:divBdr>
            <w:top w:val="none" w:sz="0" w:space="0" w:color="auto"/>
            <w:left w:val="none" w:sz="0" w:space="0" w:color="auto"/>
            <w:bottom w:val="none" w:sz="0" w:space="0" w:color="auto"/>
            <w:right w:val="none" w:sz="0" w:space="0" w:color="auto"/>
          </w:divBdr>
          <w:divsChild>
            <w:div w:id="2013945043">
              <w:marLeft w:val="0"/>
              <w:marRight w:val="0"/>
              <w:marTop w:val="0"/>
              <w:marBottom w:val="0"/>
              <w:divBdr>
                <w:top w:val="none" w:sz="0" w:space="0" w:color="auto"/>
                <w:left w:val="none" w:sz="0" w:space="0" w:color="auto"/>
                <w:bottom w:val="none" w:sz="0" w:space="0" w:color="auto"/>
                <w:right w:val="none" w:sz="0" w:space="0" w:color="auto"/>
              </w:divBdr>
            </w:div>
          </w:divsChild>
        </w:div>
        <w:div w:id="579994832">
          <w:marLeft w:val="0"/>
          <w:marRight w:val="0"/>
          <w:marTop w:val="0"/>
          <w:marBottom w:val="0"/>
          <w:divBdr>
            <w:top w:val="none" w:sz="0" w:space="0" w:color="auto"/>
            <w:left w:val="none" w:sz="0" w:space="0" w:color="auto"/>
            <w:bottom w:val="none" w:sz="0" w:space="0" w:color="auto"/>
            <w:right w:val="none" w:sz="0" w:space="0" w:color="auto"/>
          </w:divBdr>
        </w:div>
        <w:div w:id="1466116430">
          <w:marLeft w:val="0"/>
          <w:marRight w:val="0"/>
          <w:marTop w:val="0"/>
          <w:marBottom w:val="0"/>
          <w:divBdr>
            <w:top w:val="none" w:sz="0" w:space="0" w:color="auto"/>
            <w:left w:val="none" w:sz="0" w:space="0" w:color="auto"/>
            <w:bottom w:val="none" w:sz="0" w:space="0" w:color="auto"/>
            <w:right w:val="none" w:sz="0" w:space="0" w:color="auto"/>
          </w:divBdr>
          <w:divsChild>
            <w:div w:id="377317118">
              <w:marLeft w:val="0"/>
              <w:marRight w:val="0"/>
              <w:marTop w:val="0"/>
              <w:marBottom w:val="0"/>
              <w:divBdr>
                <w:top w:val="none" w:sz="0" w:space="0" w:color="auto"/>
                <w:left w:val="none" w:sz="0" w:space="0" w:color="auto"/>
                <w:bottom w:val="none" w:sz="0" w:space="0" w:color="auto"/>
                <w:right w:val="none" w:sz="0" w:space="0" w:color="auto"/>
              </w:divBdr>
            </w:div>
          </w:divsChild>
        </w:div>
        <w:div w:id="673533679">
          <w:marLeft w:val="0"/>
          <w:marRight w:val="0"/>
          <w:marTop w:val="0"/>
          <w:marBottom w:val="0"/>
          <w:divBdr>
            <w:top w:val="none" w:sz="0" w:space="0" w:color="auto"/>
            <w:left w:val="none" w:sz="0" w:space="0" w:color="auto"/>
            <w:bottom w:val="none" w:sz="0" w:space="0" w:color="auto"/>
            <w:right w:val="none" w:sz="0" w:space="0" w:color="auto"/>
          </w:divBdr>
        </w:div>
        <w:div w:id="1877572421">
          <w:marLeft w:val="0"/>
          <w:marRight w:val="0"/>
          <w:marTop w:val="0"/>
          <w:marBottom w:val="0"/>
          <w:divBdr>
            <w:top w:val="none" w:sz="0" w:space="0" w:color="auto"/>
            <w:left w:val="none" w:sz="0" w:space="0" w:color="auto"/>
            <w:bottom w:val="none" w:sz="0" w:space="0" w:color="auto"/>
            <w:right w:val="none" w:sz="0" w:space="0" w:color="auto"/>
          </w:divBdr>
          <w:divsChild>
            <w:div w:id="1429084535">
              <w:marLeft w:val="0"/>
              <w:marRight w:val="0"/>
              <w:marTop w:val="0"/>
              <w:marBottom w:val="0"/>
              <w:divBdr>
                <w:top w:val="none" w:sz="0" w:space="0" w:color="auto"/>
                <w:left w:val="none" w:sz="0" w:space="0" w:color="auto"/>
                <w:bottom w:val="none" w:sz="0" w:space="0" w:color="auto"/>
                <w:right w:val="none" w:sz="0" w:space="0" w:color="auto"/>
              </w:divBdr>
            </w:div>
          </w:divsChild>
        </w:div>
        <w:div w:id="541284423">
          <w:marLeft w:val="0"/>
          <w:marRight w:val="0"/>
          <w:marTop w:val="0"/>
          <w:marBottom w:val="0"/>
          <w:divBdr>
            <w:top w:val="none" w:sz="0" w:space="0" w:color="auto"/>
            <w:left w:val="none" w:sz="0" w:space="0" w:color="auto"/>
            <w:bottom w:val="none" w:sz="0" w:space="0" w:color="auto"/>
            <w:right w:val="none" w:sz="0" w:space="0" w:color="auto"/>
          </w:divBdr>
        </w:div>
        <w:div w:id="483467823">
          <w:marLeft w:val="0"/>
          <w:marRight w:val="0"/>
          <w:marTop w:val="0"/>
          <w:marBottom w:val="0"/>
          <w:divBdr>
            <w:top w:val="none" w:sz="0" w:space="0" w:color="auto"/>
            <w:left w:val="none" w:sz="0" w:space="0" w:color="auto"/>
            <w:bottom w:val="none" w:sz="0" w:space="0" w:color="auto"/>
            <w:right w:val="none" w:sz="0" w:space="0" w:color="auto"/>
          </w:divBdr>
          <w:divsChild>
            <w:div w:id="1085107612">
              <w:marLeft w:val="0"/>
              <w:marRight w:val="0"/>
              <w:marTop w:val="0"/>
              <w:marBottom w:val="0"/>
              <w:divBdr>
                <w:top w:val="none" w:sz="0" w:space="0" w:color="auto"/>
                <w:left w:val="none" w:sz="0" w:space="0" w:color="auto"/>
                <w:bottom w:val="none" w:sz="0" w:space="0" w:color="auto"/>
                <w:right w:val="none" w:sz="0" w:space="0" w:color="auto"/>
              </w:divBdr>
            </w:div>
          </w:divsChild>
        </w:div>
        <w:div w:id="1706366763">
          <w:marLeft w:val="0"/>
          <w:marRight w:val="0"/>
          <w:marTop w:val="0"/>
          <w:marBottom w:val="0"/>
          <w:divBdr>
            <w:top w:val="none" w:sz="0" w:space="0" w:color="auto"/>
            <w:left w:val="none" w:sz="0" w:space="0" w:color="auto"/>
            <w:bottom w:val="none" w:sz="0" w:space="0" w:color="auto"/>
            <w:right w:val="none" w:sz="0" w:space="0" w:color="auto"/>
          </w:divBdr>
        </w:div>
        <w:div w:id="1224677118">
          <w:marLeft w:val="0"/>
          <w:marRight w:val="0"/>
          <w:marTop w:val="0"/>
          <w:marBottom w:val="0"/>
          <w:divBdr>
            <w:top w:val="none" w:sz="0" w:space="0" w:color="auto"/>
            <w:left w:val="none" w:sz="0" w:space="0" w:color="auto"/>
            <w:bottom w:val="none" w:sz="0" w:space="0" w:color="auto"/>
            <w:right w:val="none" w:sz="0" w:space="0" w:color="auto"/>
          </w:divBdr>
          <w:divsChild>
            <w:div w:id="1541894878">
              <w:marLeft w:val="0"/>
              <w:marRight w:val="0"/>
              <w:marTop w:val="0"/>
              <w:marBottom w:val="0"/>
              <w:divBdr>
                <w:top w:val="none" w:sz="0" w:space="0" w:color="auto"/>
                <w:left w:val="none" w:sz="0" w:space="0" w:color="auto"/>
                <w:bottom w:val="none" w:sz="0" w:space="0" w:color="auto"/>
                <w:right w:val="none" w:sz="0" w:space="0" w:color="auto"/>
              </w:divBdr>
            </w:div>
          </w:divsChild>
        </w:div>
        <w:div w:id="435366196">
          <w:marLeft w:val="0"/>
          <w:marRight w:val="0"/>
          <w:marTop w:val="0"/>
          <w:marBottom w:val="0"/>
          <w:divBdr>
            <w:top w:val="none" w:sz="0" w:space="0" w:color="auto"/>
            <w:left w:val="none" w:sz="0" w:space="0" w:color="auto"/>
            <w:bottom w:val="none" w:sz="0" w:space="0" w:color="auto"/>
            <w:right w:val="none" w:sz="0" w:space="0" w:color="auto"/>
          </w:divBdr>
        </w:div>
        <w:div w:id="360517202">
          <w:marLeft w:val="0"/>
          <w:marRight w:val="0"/>
          <w:marTop w:val="0"/>
          <w:marBottom w:val="0"/>
          <w:divBdr>
            <w:top w:val="none" w:sz="0" w:space="0" w:color="auto"/>
            <w:left w:val="none" w:sz="0" w:space="0" w:color="auto"/>
            <w:bottom w:val="none" w:sz="0" w:space="0" w:color="auto"/>
            <w:right w:val="none" w:sz="0" w:space="0" w:color="auto"/>
          </w:divBdr>
          <w:divsChild>
            <w:div w:id="990985237">
              <w:marLeft w:val="0"/>
              <w:marRight w:val="0"/>
              <w:marTop w:val="0"/>
              <w:marBottom w:val="0"/>
              <w:divBdr>
                <w:top w:val="none" w:sz="0" w:space="0" w:color="auto"/>
                <w:left w:val="none" w:sz="0" w:space="0" w:color="auto"/>
                <w:bottom w:val="none" w:sz="0" w:space="0" w:color="auto"/>
                <w:right w:val="none" w:sz="0" w:space="0" w:color="auto"/>
              </w:divBdr>
            </w:div>
          </w:divsChild>
        </w:div>
        <w:div w:id="2118717987">
          <w:marLeft w:val="0"/>
          <w:marRight w:val="0"/>
          <w:marTop w:val="0"/>
          <w:marBottom w:val="0"/>
          <w:divBdr>
            <w:top w:val="none" w:sz="0" w:space="0" w:color="auto"/>
            <w:left w:val="none" w:sz="0" w:space="0" w:color="auto"/>
            <w:bottom w:val="none" w:sz="0" w:space="0" w:color="auto"/>
            <w:right w:val="none" w:sz="0" w:space="0" w:color="auto"/>
          </w:divBdr>
        </w:div>
        <w:div w:id="1790203298">
          <w:marLeft w:val="0"/>
          <w:marRight w:val="0"/>
          <w:marTop w:val="0"/>
          <w:marBottom w:val="0"/>
          <w:divBdr>
            <w:top w:val="none" w:sz="0" w:space="0" w:color="auto"/>
            <w:left w:val="none" w:sz="0" w:space="0" w:color="auto"/>
            <w:bottom w:val="none" w:sz="0" w:space="0" w:color="auto"/>
            <w:right w:val="none" w:sz="0" w:space="0" w:color="auto"/>
          </w:divBdr>
          <w:divsChild>
            <w:div w:id="1516117764">
              <w:marLeft w:val="0"/>
              <w:marRight w:val="0"/>
              <w:marTop w:val="0"/>
              <w:marBottom w:val="0"/>
              <w:divBdr>
                <w:top w:val="none" w:sz="0" w:space="0" w:color="auto"/>
                <w:left w:val="none" w:sz="0" w:space="0" w:color="auto"/>
                <w:bottom w:val="none" w:sz="0" w:space="0" w:color="auto"/>
                <w:right w:val="none" w:sz="0" w:space="0" w:color="auto"/>
              </w:divBdr>
            </w:div>
          </w:divsChild>
        </w:div>
        <w:div w:id="1438597497">
          <w:marLeft w:val="0"/>
          <w:marRight w:val="0"/>
          <w:marTop w:val="300"/>
          <w:marBottom w:val="0"/>
          <w:divBdr>
            <w:top w:val="none" w:sz="0" w:space="0" w:color="auto"/>
            <w:left w:val="none" w:sz="0" w:space="0" w:color="auto"/>
            <w:bottom w:val="none" w:sz="0" w:space="0" w:color="auto"/>
            <w:right w:val="none" w:sz="0" w:space="0" w:color="auto"/>
          </w:divBdr>
          <w:divsChild>
            <w:div w:id="540674654">
              <w:marLeft w:val="0"/>
              <w:marRight w:val="0"/>
              <w:marTop w:val="0"/>
              <w:marBottom w:val="0"/>
              <w:divBdr>
                <w:top w:val="none" w:sz="0" w:space="0" w:color="auto"/>
                <w:left w:val="none" w:sz="0" w:space="0" w:color="auto"/>
                <w:bottom w:val="none" w:sz="0" w:space="0" w:color="auto"/>
                <w:right w:val="none" w:sz="0" w:space="0" w:color="auto"/>
              </w:divBdr>
              <w:divsChild>
                <w:div w:id="1512647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7052113">
          <w:marLeft w:val="0"/>
          <w:marRight w:val="0"/>
          <w:marTop w:val="300"/>
          <w:marBottom w:val="0"/>
          <w:divBdr>
            <w:top w:val="none" w:sz="0" w:space="0" w:color="auto"/>
            <w:left w:val="none" w:sz="0" w:space="0" w:color="auto"/>
            <w:bottom w:val="none" w:sz="0" w:space="0" w:color="auto"/>
            <w:right w:val="none" w:sz="0" w:space="0" w:color="auto"/>
          </w:divBdr>
          <w:divsChild>
            <w:div w:id="1111321082">
              <w:marLeft w:val="0"/>
              <w:marRight w:val="0"/>
              <w:marTop w:val="0"/>
              <w:marBottom w:val="0"/>
              <w:divBdr>
                <w:top w:val="none" w:sz="0" w:space="0" w:color="auto"/>
                <w:left w:val="none" w:sz="0" w:space="0" w:color="auto"/>
                <w:bottom w:val="none" w:sz="0" w:space="0" w:color="auto"/>
                <w:right w:val="none" w:sz="0" w:space="0" w:color="auto"/>
              </w:divBdr>
              <w:divsChild>
                <w:div w:id="1222209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1555542">
          <w:marLeft w:val="0"/>
          <w:marRight w:val="0"/>
          <w:marTop w:val="300"/>
          <w:marBottom w:val="0"/>
          <w:divBdr>
            <w:top w:val="none" w:sz="0" w:space="0" w:color="auto"/>
            <w:left w:val="none" w:sz="0" w:space="0" w:color="auto"/>
            <w:bottom w:val="none" w:sz="0" w:space="0" w:color="auto"/>
            <w:right w:val="none" w:sz="0" w:space="0" w:color="auto"/>
          </w:divBdr>
          <w:divsChild>
            <w:div w:id="430124141">
              <w:marLeft w:val="0"/>
              <w:marRight w:val="0"/>
              <w:marTop w:val="0"/>
              <w:marBottom w:val="0"/>
              <w:divBdr>
                <w:top w:val="none" w:sz="0" w:space="0" w:color="auto"/>
                <w:left w:val="none" w:sz="0" w:space="0" w:color="auto"/>
                <w:bottom w:val="none" w:sz="0" w:space="0" w:color="auto"/>
                <w:right w:val="none" w:sz="0" w:space="0" w:color="auto"/>
              </w:divBdr>
              <w:divsChild>
                <w:div w:id="571308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276666">
          <w:marLeft w:val="0"/>
          <w:marRight w:val="0"/>
          <w:marTop w:val="300"/>
          <w:marBottom w:val="0"/>
          <w:divBdr>
            <w:top w:val="none" w:sz="0" w:space="0" w:color="auto"/>
            <w:left w:val="none" w:sz="0" w:space="0" w:color="auto"/>
            <w:bottom w:val="none" w:sz="0" w:space="0" w:color="auto"/>
            <w:right w:val="none" w:sz="0" w:space="0" w:color="auto"/>
          </w:divBdr>
          <w:divsChild>
            <w:div w:id="336157358">
              <w:marLeft w:val="0"/>
              <w:marRight w:val="0"/>
              <w:marTop w:val="0"/>
              <w:marBottom w:val="0"/>
              <w:divBdr>
                <w:top w:val="none" w:sz="0" w:space="0" w:color="auto"/>
                <w:left w:val="none" w:sz="0" w:space="0" w:color="auto"/>
                <w:bottom w:val="none" w:sz="0" w:space="0" w:color="auto"/>
                <w:right w:val="none" w:sz="0" w:space="0" w:color="auto"/>
              </w:divBdr>
              <w:divsChild>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1468489">
      <w:bodyDiv w:val="1"/>
      <w:marLeft w:val="0"/>
      <w:marRight w:val="0"/>
      <w:marTop w:val="0"/>
      <w:marBottom w:val="0"/>
      <w:divBdr>
        <w:top w:val="none" w:sz="0" w:space="0" w:color="auto"/>
        <w:left w:val="none" w:sz="0" w:space="0" w:color="auto"/>
        <w:bottom w:val="none" w:sz="0" w:space="0" w:color="auto"/>
        <w:right w:val="none" w:sz="0" w:space="0" w:color="auto"/>
      </w:divBdr>
    </w:div>
    <w:div w:id="1411928719">
      <w:bodyDiv w:val="1"/>
      <w:marLeft w:val="0"/>
      <w:marRight w:val="0"/>
      <w:marTop w:val="0"/>
      <w:marBottom w:val="0"/>
      <w:divBdr>
        <w:top w:val="none" w:sz="0" w:space="0" w:color="auto"/>
        <w:left w:val="none" w:sz="0" w:space="0" w:color="auto"/>
        <w:bottom w:val="none" w:sz="0" w:space="0" w:color="auto"/>
        <w:right w:val="none" w:sz="0" w:space="0" w:color="auto"/>
      </w:divBdr>
      <w:divsChild>
        <w:div w:id="1461799805">
          <w:marLeft w:val="0"/>
          <w:marRight w:val="0"/>
          <w:marTop w:val="0"/>
          <w:marBottom w:val="0"/>
          <w:divBdr>
            <w:top w:val="none" w:sz="0" w:space="0" w:color="auto"/>
            <w:left w:val="none" w:sz="0" w:space="0" w:color="auto"/>
            <w:bottom w:val="none" w:sz="0" w:space="0" w:color="auto"/>
            <w:right w:val="none" w:sz="0" w:space="0" w:color="auto"/>
          </w:divBdr>
        </w:div>
        <w:div w:id="221142094">
          <w:marLeft w:val="0"/>
          <w:marRight w:val="0"/>
          <w:marTop w:val="0"/>
          <w:marBottom w:val="0"/>
          <w:divBdr>
            <w:top w:val="none" w:sz="0" w:space="0" w:color="auto"/>
            <w:left w:val="none" w:sz="0" w:space="0" w:color="auto"/>
            <w:bottom w:val="none" w:sz="0" w:space="0" w:color="auto"/>
            <w:right w:val="none" w:sz="0" w:space="0" w:color="auto"/>
          </w:divBdr>
          <w:divsChild>
            <w:div w:id="427771772">
              <w:marLeft w:val="0"/>
              <w:marRight w:val="0"/>
              <w:marTop w:val="0"/>
              <w:marBottom w:val="0"/>
              <w:divBdr>
                <w:top w:val="none" w:sz="0" w:space="0" w:color="auto"/>
                <w:left w:val="none" w:sz="0" w:space="0" w:color="auto"/>
                <w:bottom w:val="none" w:sz="0" w:space="0" w:color="auto"/>
                <w:right w:val="none" w:sz="0" w:space="0" w:color="auto"/>
              </w:divBdr>
            </w:div>
          </w:divsChild>
        </w:div>
        <w:div w:id="1335500315">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sChild>
            <w:div w:id="2017923640">
              <w:marLeft w:val="0"/>
              <w:marRight w:val="0"/>
              <w:marTop w:val="0"/>
              <w:marBottom w:val="0"/>
              <w:divBdr>
                <w:top w:val="none" w:sz="0" w:space="0" w:color="auto"/>
                <w:left w:val="none" w:sz="0" w:space="0" w:color="auto"/>
                <w:bottom w:val="none" w:sz="0" w:space="0" w:color="auto"/>
                <w:right w:val="none" w:sz="0" w:space="0" w:color="auto"/>
              </w:divBdr>
            </w:div>
          </w:divsChild>
        </w:div>
        <w:div w:id="360404628">
          <w:marLeft w:val="0"/>
          <w:marRight w:val="0"/>
          <w:marTop w:val="0"/>
          <w:marBottom w:val="0"/>
          <w:divBdr>
            <w:top w:val="none" w:sz="0" w:space="0" w:color="auto"/>
            <w:left w:val="none" w:sz="0" w:space="0" w:color="auto"/>
            <w:bottom w:val="none" w:sz="0" w:space="0" w:color="auto"/>
            <w:right w:val="none" w:sz="0" w:space="0" w:color="auto"/>
          </w:divBdr>
        </w:div>
        <w:div w:id="735515678">
          <w:marLeft w:val="0"/>
          <w:marRight w:val="0"/>
          <w:marTop w:val="0"/>
          <w:marBottom w:val="0"/>
          <w:divBdr>
            <w:top w:val="none" w:sz="0" w:space="0" w:color="auto"/>
            <w:left w:val="none" w:sz="0" w:space="0" w:color="auto"/>
            <w:bottom w:val="none" w:sz="0" w:space="0" w:color="auto"/>
            <w:right w:val="none" w:sz="0" w:space="0" w:color="auto"/>
          </w:divBdr>
          <w:divsChild>
            <w:div w:id="277564703">
              <w:marLeft w:val="0"/>
              <w:marRight w:val="0"/>
              <w:marTop w:val="0"/>
              <w:marBottom w:val="0"/>
              <w:divBdr>
                <w:top w:val="none" w:sz="0" w:space="0" w:color="auto"/>
                <w:left w:val="none" w:sz="0" w:space="0" w:color="auto"/>
                <w:bottom w:val="none" w:sz="0" w:space="0" w:color="auto"/>
                <w:right w:val="none" w:sz="0" w:space="0" w:color="auto"/>
              </w:divBdr>
            </w:div>
          </w:divsChild>
        </w:div>
        <w:div w:id="1040662684">
          <w:marLeft w:val="0"/>
          <w:marRight w:val="0"/>
          <w:marTop w:val="0"/>
          <w:marBottom w:val="0"/>
          <w:divBdr>
            <w:top w:val="none" w:sz="0" w:space="0" w:color="auto"/>
            <w:left w:val="none" w:sz="0" w:space="0" w:color="auto"/>
            <w:bottom w:val="none" w:sz="0" w:space="0" w:color="auto"/>
            <w:right w:val="none" w:sz="0" w:space="0" w:color="auto"/>
          </w:divBdr>
        </w:div>
        <w:div w:id="223373442">
          <w:marLeft w:val="0"/>
          <w:marRight w:val="0"/>
          <w:marTop w:val="0"/>
          <w:marBottom w:val="0"/>
          <w:divBdr>
            <w:top w:val="none" w:sz="0" w:space="0" w:color="auto"/>
            <w:left w:val="none" w:sz="0" w:space="0" w:color="auto"/>
            <w:bottom w:val="none" w:sz="0" w:space="0" w:color="auto"/>
            <w:right w:val="none" w:sz="0" w:space="0" w:color="auto"/>
          </w:divBdr>
          <w:divsChild>
            <w:div w:id="1301879573">
              <w:marLeft w:val="0"/>
              <w:marRight w:val="0"/>
              <w:marTop w:val="0"/>
              <w:marBottom w:val="0"/>
              <w:divBdr>
                <w:top w:val="none" w:sz="0" w:space="0" w:color="auto"/>
                <w:left w:val="none" w:sz="0" w:space="0" w:color="auto"/>
                <w:bottom w:val="none" w:sz="0" w:space="0" w:color="auto"/>
                <w:right w:val="none" w:sz="0" w:space="0" w:color="auto"/>
              </w:divBdr>
            </w:div>
          </w:divsChild>
        </w:div>
        <w:div w:id="1509906765">
          <w:marLeft w:val="0"/>
          <w:marRight w:val="0"/>
          <w:marTop w:val="0"/>
          <w:marBottom w:val="0"/>
          <w:divBdr>
            <w:top w:val="none" w:sz="0" w:space="0" w:color="auto"/>
            <w:left w:val="none" w:sz="0" w:space="0" w:color="auto"/>
            <w:bottom w:val="none" w:sz="0" w:space="0" w:color="auto"/>
            <w:right w:val="none" w:sz="0" w:space="0" w:color="auto"/>
          </w:divBdr>
        </w:div>
        <w:div w:id="1028529814">
          <w:marLeft w:val="0"/>
          <w:marRight w:val="0"/>
          <w:marTop w:val="0"/>
          <w:marBottom w:val="0"/>
          <w:divBdr>
            <w:top w:val="none" w:sz="0" w:space="0" w:color="auto"/>
            <w:left w:val="none" w:sz="0" w:space="0" w:color="auto"/>
            <w:bottom w:val="none" w:sz="0" w:space="0" w:color="auto"/>
            <w:right w:val="none" w:sz="0" w:space="0" w:color="auto"/>
          </w:divBdr>
          <w:divsChild>
            <w:div w:id="2144694668">
              <w:marLeft w:val="0"/>
              <w:marRight w:val="0"/>
              <w:marTop w:val="0"/>
              <w:marBottom w:val="0"/>
              <w:divBdr>
                <w:top w:val="none" w:sz="0" w:space="0" w:color="auto"/>
                <w:left w:val="none" w:sz="0" w:space="0" w:color="auto"/>
                <w:bottom w:val="none" w:sz="0" w:space="0" w:color="auto"/>
                <w:right w:val="none" w:sz="0" w:space="0" w:color="auto"/>
              </w:divBdr>
            </w:div>
          </w:divsChild>
        </w:div>
        <w:div w:id="1856574713">
          <w:marLeft w:val="0"/>
          <w:marRight w:val="0"/>
          <w:marTop w:val="0"/>
          <w:marBottom w:val="0"/>
          <w:divBdr>
            <w:top w:val="none" w:sz="0" w:space="0" w:color="auto"/>
            <w:left w:val="none" w:sz="0" w:space="0" w:color="auto"/>
            <w:bottom w:val="none" w:sz="0" w:space="0" w:color="auto"/>
            <w:right w:val="none" w:sz="0" w:space="0" w:color="auto"/>
          </w:divBdr>
        </w:div>
        <w:div w:id="1530293373">
          <w:marLeft w:val="0"/>
          <w:marRight w:val="0"/>
          <w:marTop w:val="0"/>
          <w:marBottom w:val="0"/>
          <w:divBdr>
            <w:top w:val="none" w:sz="0" w:space="0" w:color="auto"/>
            <w:left w:val="none" w:sz="0" w:space="0" w:color="auto"/>
            <w:bottom w:val="none" w:sz="0" w:space="0" w:color="auto"/>
            <w:right w:val="none" w:sz="0" w:space="0" w:color="auto"/>
          </w:divBdr>
          <w:divsChild>
            <w:div w:id="402678186">
              <w:marLeft w:val="0"/>
              <w:marRight w:val="0"/>
              <w:marTop w:val="0"/>
              <w:marBottom w:val="0"/>
              <w:divBdr>
                <w:top w:val="none" w:sz="0" w:space="0" w:color="auto"/>
                <w:left w:val="none" w:sz="0" w:space="0" w:color="auto"/>
                <w:bottom w:val="none" w:sz="0" w:space="0" w:color="auto"/>
                <w:right w:val="none" w:sz="0" w:space="0" w:color="auto"/>
              </w:divBdr>
            </w:div>
          </w:divsChild>
        </w:div>
        <w:div w:id="448472669">
          <w:marLeft w:val="0"/>
          <w:marRight w:val="0"/>
          <w:marTop w:val="0"/>
          <w:marBottom w:val="0"/>
          <w:divBdr>
            <w:top w:val="none" w:sz="0" w:space="0" w:color="auto"/>
            <w:left w:val="none" w:sz="0" w:space="0" w:color="auto"/>
            <w:bottom w:val="none" w:sz="0" w:space="0" w:color="auto"/>
            <w:right w:val="none" w:sz="0" w:space="0" w:color="auto"/>
          </w:divBdr>
        </w:div>
        <w:div w:id="1306273513">
          <w:marLeft w:val="0"/>
          <w:marRight w:val="0"/>
          <w:marTop w:val="0"/>
          <w:marBottom w:val="0"/>
          <w:divBdr>
            <w:top w:val="none" w:sz="0" w:space="0" w:color="auto"/>
            <w:left w:val="none" w:sz="0" w:space="0" w:color="auto"/>
            <w:bottom w:val="none" w:sz="0" w:space="0" w:color="auto"/>
            <w:right w:val="none" w:sz="0" w:space="0" w:color="auto"/>
          </w:divBdr>
          <w:divsChild>
            <w:div w:id="1206718210">
              <w:marLeft w:val="0"/>
              <w:marRight w:val="0"/>
              <w:marTop w:val="0"/>
              <w:marBottom w:val="0"/>
              <w:divBdr>
                <w:top w:val="none" w:sz="0" w:space="0" w:color="auto"/>
                <w:left w:val="none" w:sz="0" w:space="0" w:color="auto"/>
                <w:bottom w:val="none" w:sz="0" w:space="0" w:color="auto"/>
                <w:right w:val="none" w:sz="0" w:space="0" w:color="auto"/>
              </w:divBdr>
            </w:div>
          </w:divsChild>
        </w:div>
        <w:div w:id="1755971917">
          <w:marLeft w:val="0"/>
          <w:marRight w:val="0"/>
          <w:marTop w:val="300"/>
          <w:marBottom w:val="0"/>
          <w:divBdr>
            <w:top w:val="none" w:sz="0" w:space="0" w:color="auto"/>
            <w:left w:val="none" w:sz="0" w:space="0" w:color="auto"/>
            <w:bottom w:val="none" w:sz="0" w:space="0" w:color="auto"/>
            <w:right w:val="none" w:sz="0" w:space="0" w:color="auto"/>
          </w:divBdr>
          <w:divsChild>
            <w:div w:id="1636640930">
              <w:marLeft w:val="0"/>
              <w:marRight w:val="0"/>
              <w:marTop w:val="0"/>
              <w:marBottom w:val="0"/>
              <w:divBdr>
                <w:top w:val="none" w:sz="0" w:space="0" w:color="auto"/>
                <w:left w:val="none" w:sz="0" w:space="0" w:color="auto"/>
                <w:bottom w:val="none" w:sz="0" w:space="0" w:color="auto"/>
                <w:right w:val="none" w:sz="0" w:space="0" w:color="auto"/>
              </w:divBdr>
              <w:divsChild>
                <w:div w:id="1334915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1253105">
          <w:marLeft w:val="0"/>
          <w:marRight w:val="0"/>
          <w:marTop w:val="300"/>
          <w:marBottom w:val="0"/>
          <w:divBdr>
            <w:top w:val="none" w:sz="0" w:space="0" w:color="auto"/>
            <w:left w:val="none" w:sz="0" w:space="0" w:color="auto"/>
            <w:bottom w:val="none" w:sz="0" w:space="0" w:color="auto"/>
            <w:right w:val="none" w:sz="0" w:space="0" w:color="auto"/>
          </w:divBdr>
          <w:divsChild>
            <w:div w:id="1016004672">
              <w:marLeft w:val="0"/>
              <w:marRight w:val="0"/>
              <w:marTop w:val="0"/>
              <w:marBottom w:val="0"/>
              <w:divBdr>
                <w:top w:val="none" w:sz="0" w:space="0" w:color="auto"/>
                <w:left w:val="none" w:sz="0" w:space="0" w:color="auto"/>
                <w:bottom w:val="none" w:sz="0" w:space="0" w:color="auto"/>
                <w:right w:val="none" w:sz="0" w:space="0" w:color="auto"/>
              </w:divBdr>
              <w:divsChild>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033675">
          <w:marLeft w:val="0"/>
          <w:marRight w:val="0"/>
          <w:marTop w:val="300"/>
          <w:marBottom w:val="0"/>
          <w:divBdr>
            <w:top w:val="none" w:sz="0" w:space="0" w:color="auto"/>
            <w:left w:val="none" w:sz="0" w:space="0" w:color="auto"/>
            <w:bottom w:val="none" w:sz="0" w:space="0" w:color="auto"/>
            <w:right w:val="none" w:sz="0" w:space="0" w:color="auto"/>
          </w:divBdr>
          <w:divsChild>
            <w:div w:id="491870526">
              <w:marLeft w:val="0"/>
              <w:marRight w:val="0"/>
              <w:marTop w:val="0"/>
              <w:marBottom w:val="0"/>
              <w:divBdr>
                <w:top w:val="none" w:sz="0" w:space="0" w:color="auto"/>
                <w:left w:val="none" w:sz="0" w:space="0" w:color="auto"/>
                <w:bottom w:val="none" w:sz="0" w:space="0" w:color="auto"/>
                <w:right w:val="none" w:sz="0" w:space="0" w:color="auto"/>
              </w:divBdr>
              <w:divsChild>
                <w:div w:id="12298035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6762626">
          <w:marLeft w:val="0"/>
          <w:marRight w:val="0"/>
          <w:marTop w:val="300"/>
          <w:marBottom w:val="0"/>
          <w:divBdr>
            <w:top w:val="none" w:sz="0" w:space="0" w:color="auto"/>
            <w:left w:val="none" w:sz="0" w:space="0" w:color="auto"/>
            <w:bottom w:val="none" w:sz="0" w:space="0" w:color="auto"/>
            <w:right w:val="none" w:sz="0" w:space="0" w:color="auto"/>
          </w:divBdr>
          <w:divsChild>
            <w:div w:id="2130467479">
              <w:marLeft w:val="0"/>
              <w:marRight w:val="0"/>
              <w:marTop w:val="0"/>
              <w:marBottom w:val="0"/>
              <w:divBdr>
                <w:top w:val="none" w:sz="0" w:space="0" w:color="auto"/>
                <w:left w:val="none" w:sz="0" w:space="0" w:color="auto"/>
                <w:bottom w:val="none" w:sz="0" w:space="0" w:color="auto"/>
                <w:right w:val="none" w:sz="0" w:space="0" w:color="auto"/>
              </w:divBdr>
              <w:divsChild>
                <w:div w:id="455878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2198531">
      <w:bodyDiv w:val="1"/>
      <w:marLeft w:val="0"/>
      <w:marRight w:val="0"/>
      <w:marTop w:val="0"/>
      <w:marBottom w:val="0"/>
      <w:divBdr>
        <w:top w:val="none" w:sz="0" w:space="0" w:color="auto"/>
        <w:left w:val="none" w:sz="0" w:space="0" w:color="auto"/>
        <w:bottom w:val="none" w:sz="0" w:space="0" w:color="auto"/>
        <w:right w:val="none" w:sz="0" w:space="0" w:color="auto"/>
      </w:divBdr>
      <w:divsChild>
        <w:div w:id="927235096">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sChild>
            <w:div w:id="1287389838">
              <w:marLeft w:val="0"/>
              <w:marRight w:val="0"/>
              <w:marTop w:val="0"/>
              <w:marBottom w:val="0"/>
              <w:divBdr>
                <w:top w:val="none" w:sz="0" w:space="0" w:color="auto"/>
                <w:left w:val="none" w:sz="0" w:space="0" w:color="auto"/>
                <w:bottom w:val="none" w:sz="0" w:space="0" w:color="auto"/>
                <w:right w:val="none" w:sz="0" w:space="0" w:color="auto"/>
              </w:divBdr>
            </w:div>
          </w:divsChild>
        </w:div>
        <w:div w:id="1506481132">
          <w:marLeft w:val="0"/>
          <w:marRight w:val="0"/>
          <w:marTop w:val="0"/>
          <w:marBottom w:val="0"/>
          <w:divBdr>
            <w:top w:val="none" w:sz="0" w:space="0" w:color="auto"/>
            <w:left w:val="none" w:sz="0" w:space="0" w:color="auto"/>
            <w:bottom w:val="none" w:sz="0" w:space="0" w:color="auto"/>
            <w:right w:val="none" w:sz="0" w:space="0" w:color="auto"/>
          </w:divBdr>
        </w:div>
        <w:div w:id="540174244">
          <w:marLeft w:val="0"/>
          <w:marRight w:val="0"/>
          <w:marTop w:val="0"/>
          <w:marBottom w:val="0"/>
          <w:divBdr>
            <w:top w:val="none" w:sz="0" w:space="0" w:color="auto"/>
            <w:left w:val="none" w:sz="0" w:space="0" w:color="auto"/>
            <w:bottom w:val="none" w:sz="0" w:space="0" w:color="auto"/>
            <w:right w:val="none" w:sz="0" w:space="0" w:color="auto"/>
          </w:divBdr>
          <w:divsChild>
            <w:div w:id="1614633070">
              <w:marLeft w:val="0"/>
              <w:marRight w:val="0"/>
              <w:marTop w:val="0"/>
              <w:marBottom w:val="0"/>
              <w:divBdr>
                <w:top w:val="none" w:sz="0" w:space="0" w:color="auto"/>
                <w:left w:val="none" w:sz="0" w:space="0" w:color="auto"/>
                <w:bottom w:val="none" w:sz="0" w:space="0" w:color="auto"/>
                <w:right w:val="none" w:sz="0" w:space="0" w:color="auto"/>
              </w:divBdr>
            </w:div>
          </w:divsChild>
        </w:div>
        <w:div w:id="588084257">
          <w:marLeft w:val="0"/>
          <w:marRight w:val="0"/>
          <w:marTop w:val="0"/>
          <w:marBottom w:val="0"/>
          <w:divBdr>
            <w:top w:val="none" w:sz="0" w:space="0" w:color="auto"/>
            <w:left w:val="none" w:sz="0" w:space="0" w:color="auto"/>
            <w:bottom w:val="none" w:sz="0" w:space="0" w:color="auto"/>
            <w:right w:val="none" w:sz="0" w:space="0" w:color="auto"/>
          </w:divBdr>
        </w:div>
        <w:div w:id="758404985">
          <w:marLeft w:val="0"/>
          <w:marRight w:val="0"/>
          <w:marTop w:val="0"/>
          <w:marBottom w:val="0"/>
          <w:divBdr>
            <w:top w:val="none" w:sz="0" w:space="0" w:color="auto"/>
            <w:left w:val="none" w:sz="0" w:space="0" w:color="auto"/>
            <w:bottom w:val="none" w:sz="0" w:space="0" w:color="auto"/>
            <w:right w:val="none" w:sz="0" w:space="0" w:color="auto"/>
          </w:divBdr>
          <w:divsChild>
            <w:div w:id="1148741457">
              <w:marLeft w:val="0"/>
              <w:marRight w:val="0"/>
              <w:marTop w:val="0"/>
              <w:marBottom w:val="0"/>
              <w:divBdr>
                <w:top w:val="none" w:sz="0" w:space="0" w:color="auto"/>
                <w:left w:val="none" w:sz="0" w:space="0" w:color="auto"/>
                <w:bottom w:val="none" w:sz="0" w:space="0" w:color="auto"/>
                <w:right w:val="none" w:sz="0" w:space="0" w:color="auto"/>
              </w:divBdr>
            </w:div>
          </w:divsChild>
        </w:div>
        <w:div w:id="1820534343">
          <w:marLeft w:val="0"/>
          <w:marRight w:val="0"/>
          <w:marTop w:val="0"/>
          <w:marBottom w:val="0"/>
          <w:divBdr>
            <w:top w:val="none" w:sz="0" w:space="0" w:color="auto"/>
            <w:left w:val="none" w:sz="0" w:space="0" w:color="auto"/>
            <w:bottom w:val="none" w:sz="0" w:space="0" w:color="auto"/>
            <w:right w:val="none" w:sz="0" w:space="0" w:color="auto"/>
          </w:divBdr>
        </w:div>
        <w:div w:id="207842788">
          <w:marLeft w:val="0"/>
          <w:marRight w:val="0"/>
          <w:marTop w:val="0"/>
          <w:marBottom w:val="0"/>
          <w:divBdr>
            <w:top w:val="none" w:sz="0" w:space="0" w:color="auto"/>
            <w:left w:val="none" w:sz="0" w:space="0" w:color="auto"/>
            <w:bottom w:val="none" w:sz="0" w:space="0" w:color="auto"/>
            <w:right w:val="none" w:sz="0" w:space="0" w:color="auto"/>
          </w:divBdr>
          <w:divsChild>
            <w:div w:id="334654452">
              <w:marLeft w:val="0"/>
              <w:marRight w:val="0"/>
              <w:marTop w:val="0"/>
              <w:marBottom w:val="0"/>
              <w:divBdr>
                <w:top w:val="none" w:sz="0" w:space="0" w:color="auto"/>
                <w:left w:val="none" w:sz="0" w:space="0" w:color="auto"/>
                <w:bottom w:val="none" w:sz="0" w:space="0" w:color="auto"/>
                <w:right w:val="none" w:sz="0" w:space="0" w:color="auto"/>
              </w:divBdr>
            </w:div>
          </w:divsChild>
        </w:div>
        <w:div w:id="2107920705">
          <w:marLeft w:val="0"/>
          <w:marRight w:val="0"/>
          <w:marTop w:val="0"/>
          <w:marBottom w:val="0"/>
          <w:divBdr>
            <w:top w:val="none" w:sz="0" w:space="0" w:color="auto"/>
            <w:left w:val="none" w:sz="0" w:space="0" w:color="auto"/>
            <w:bottom w:val="none" w:sz="0" w:space="0" w:color="auto"/>
            <w:right w:val="none" w:sz="0" w:space="0" w:color="auto"/>
          </w:divBdr>
        </w:div>
        <w:div w:id="198711971">
          <w:marLeft w:val="0"/>
          <w:marRight w:val="0"/>
          <w:marTop w:val="0"/>
          <w:marBottom w:val="0"/>
          <w:divBdr>
            <w:top w:val="none" w:sz="0" w:space="0" w:color="auto"/>
            <w:left w:val="none" w:sz="0" w:space="0" w:color="auto"/>
            <w:bottom w:val="none" w:sz="0" w:space="0" w:color="auto"/>
            <w:right w:val="none" w:sz="0" w:space="0" w:color="auto"/>
          </w:divBdr>
          <w:divsChild>
            <w:div w:id="964197555">
              <w:marLeft w:val="0"/>
              <w:marRight w:val="0"/>
              <w:marTop w:val="0"/>
              <w:marBottom w:val="0"/>
              <w:divBdr>
                <w:top w:val="none" w:sz="0" w:space="0" w:color="auto"/>
                <w:left w:val="none" w:sz="0" w:space="0" w:color="auto"/>
                <w:bottom w:val="none" w:sz="0" w:space="0" w:color="auto"/>
                <w:right w:val="none" w:sz="0" w:space="0" w:color="auto"/>
              </w:divBdr>
            </w:div>
          </w:divsChild>
        </w:div>
        <w:div w:id="1730420754">
          <w:marLeft w:val="0"/>
          <w:marRight w:val="0"/>
          <w:marTop w:val="0"/>
          <w:marBottom w:val="0"/>
          <w:divBdr>
            <w:top w:val="none" w:sz="0" w:space="0" w:color="auto"/>
            <w:left w:val="none" w:sz="0" w:space="0" w:color="auto"/>
            <w:bottom w:val="none" w:sz="0" w:space="0" w:color="auto"/>
            <w:right w:val="none" w:sz="0" w:space="0" w:color="auto"/>
          </w:divBdr>
        </w:div>
        <w:div w:id="610286998">
          <w:marLeft w:val="0"/>
          <w:marRight w:val="0"/>
          <w:marTop w:val="0"/>
          <w:marBottom w:val="0"/>
          <w:divBdr>
            <w:top w:val="none" w:sz="0" w:space="0" w:color="auto"/>
            <w:left w:val="none" w:sz="0" w:space="0" w:color="auto"/>
            <w:bottom w:val="none" w:sz="0" w:space="0" w:color="auto"/>
            <w:right w:val="none" w:sz="0" w:space="0" w:color="auto"/>
          </w:divBdr>
          <w:divsChild>
            <w:div w:id="1889416286">
              <w:marLeft w:val="0"/>
              <w:marRight w:val="0"/>
              <w:marTop w:val="0"/>
              <w:marBottom w:val="0"/>
              <w:divBdr>
                <w:top w:val="none" w:sz="0" w:space="0" w:color="auto"/>
                <w:left w:val="none" w:sz="0" w:space="0" w:color="auto"/>
                <w:bottom w:val="none" w:sz="0" w:space="0" w:color="auto"/>
                <w:right w:val="none" w:sz="0" w:space="0" w:color="auto"/>
              </w:divBdr>
            </w:div>
          </w:divsChild>
        </w:div>
        <w:div w:id="989285274">
          <w:marLeft w:val="0"/>
          <w:marRight w:val="0"/>
          <w:marTop w:val="0"/>
          <w:marBottom w:val="0"/>
          <w:divBdr>
            <w:top w:val="none" w:sz="0" w:space="0" w:color="auto"/>
            <w:left w:val="none" w:sz="0" w:space="0" w:color="auto"/>
            <w:bottom w:val="none" w:sz="0" w:space="0" w:color="auto"/>
            <w:right w:val="none" w:sz="0" w:space="0" w:color="auto"/>
          </w:divBdr>
        </w:div>
        <w:div w:id="1879008564">
          <w:marLeft w:val="0"/>
          <w:marRight w:val="0"/>
          <w:marTop w:val="0"/>
          <w:marBottom w:val="0"/>
          <w:divBdr>
            <w:top w:val="none" w:sz="0" w:space="0" w:color="auto"/>
            <w:left w:val="none" w:sz="0" w:space="0" w:color="auto"/>
            <w:bottom w:val="none" w:sz="0" w:space="0" w:color="auto"/>
            <w:right w:val="none" w:sz="0" w:space="0" w:color="auto"/>
          </w:divBdr>
          <w:divsChild>
            <w:div w:id="1792551268">
              <w:marLeft w:val="0"/>
              <w:marRight w:val="0"/>
              <w:marTop w:val="0"/>
              <w:marBottom w:val="0"/>
              <w:divBdr>
                <w:top w:val="none" w:sz="0" w:space="0" w:color="auto"/>
                <w:left w:val="none" w:sz="0" w:space="0" w:color="auto"/>
                <w:bottom w:val="none" w:sz="0" w:space="0" w:color="auto"/>
                <w:right w:val="none" w:sz="0" w:space="0" w:color="auto"/>
              </w:divBdr>
            </w:div>
          </w:divsChild>
        </w:div>
        <w:div w:id="821312242">
          <w:marLeft w:val="0"/>
          <w:marRight w:val="0"/>
          <w:marTop w:val="300"/>
          <w:marBottom w:val="0"/>
          <w:divBdr>
            <w:top w:val="none" w:sz="0" w:space="0" w:color="auto"/>
            <w:left w:val="none" w:sz="0" w:space="0" w:color="auto"/>
            <w:bottom w:val="none" w:sz="0" w:space="0" w:color="auto"/>
            <w:right w:val="none" w:sz="0" w:space="0" w:color="auto"/>
          </w:divBdr>
          <w:divsChild>
            <w:div w:id="204219362">
              <w:marLeft w:val="0"/>
              <w:marRight w:val="0"/>
              <w:marTop w:val="0"/>
              <w:marBottom w:val="0"/>
              <w:divBdr>
                <w:top w:val="none" w:sz="0" w:space="0" w:color="auto"/>
                <w:left w:val="none" w:sz="0" w:space="0" w:color="auto"/>
                <w:bottom w:val="none" w:sz="0" w:space="0" w:color="auto"/>
                <w:right w:val="none" w:sz="0" w:space="0" w:color="auto"/>
              </w:divBdr>
              <w:divsChild>
                <w:div w:id="459150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226062">
          <w:marLeft w:val="0"/>
          <w:marRight w:val="0"/>
          <w:marTop w:val="300"/>
          <w:marBottom w:val="0"/>
          <w:divBdr>
            <w:top w:val="none" w:sz="0" w:space="0" w:color="auto"/>
            <w:left w:val="none" w:sz="0" w:space="0" w:color="auto"/>
            <w:bottom w:val="none" w:sz="0" w:space="0" w:color="auto"/>
            <w:right w:val="none" w:sz="0" w:space="0" w:color="auto"/>
          </w:divBdr>
          <w:divsChild>
            <w:div w:id="1251617209">
              <w:marLeft w:val="0"/>
              <w:marRight w:val="0"/>
              <w:marTop w:val="0"/>
              <w:marBottom w:val="0"/>
              <w:divBdr>
                <w:top w:val="none" w:sz="0" w:space="0" w:color="auto"/>
                <w:left w:val="none" w:sz="0" w:space="0" w:color="auto"/>
                <w:bottom w:val="none" w:sz="0" w:space="0" w:color="auto"/>
                <w:right w:val="none" w:sz="0" w:space="0" w:color="auto"/>
              </w:divBdr>
              <w:divsChild>
                <w:div w:id="2138184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067078">
          <w:marLeft w:val="0"/>
          <w:marRight w:val="0"/>
          <w:marTop w:val="300"/>
          <w:marBottom w:val="0"/>
          <w:divBdr>
            <w:top w:val="none" w:sz="0" w:space="0" w:color="auto"/>
            <w:left w:val="none" w:sz="0" w:space="0" w:color="auto"/>
            <w:bottom w:val="none" w:sz="0" w:space="0" w:color="auto"/>
            <w:right w:val="none" w:sz="0" w:space="0" w:color="auto"/>
          </w:divBdr>
          <w:divsChild>
            <w:div w:id="254173965">
              <w:marLeft w:val="0"/>
              <w:marRight w:val="0"/>
              <w:marTop w:val="0"/>
              <w:marBottom w:val="0"/>
              <w:divBdr>
                <w:top w:val="none" w:sz="0" w:space="0" w:color="auto"/>
                <w:left w:val="none" w:sz="0" w:space="0" w:color="auto"/>
                <w:bottom w:val="none" w:sz="0" w:space="0" w:color="auto"/>
                <w:right w:val="none" w:sz="0" w:space="0" w:color="auto"/>
              </w:divBdr>
              <w:divsChild>
                <w:div w:id="1094477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040728">
          <w:marLeft w:val="0"/>
          <w:marRight w:val="0"/>
          <w:marTop w:val="300"/>
          <w:marBottom w:val="0"/>
          <w:divBdr>
            <w:top w:val="none" w:sz="0" w:space="0" w:color="auto"/>
            <w:left w:val="none" w:sz="0" w:space="0" w:color="auto"/>
            <w:bottom w:val="none" w:sz="0" w:space="0" w:color="auto"/>
            <w:right w:val="none" w:sz="0" w:space="0" w:color="auto"/>
          </w:divBdr>
          <w:divsChild>
            <w:div w:id="93477885">
              <w:marLeft w:val="0"/>
              <w:marRight w:val="0"/>
              <w:marTop w:val="0"/>
              <w:marBottom w:val="0"/>
              <w:divBdr>
                <w:top w:val="none" w:sz="0" w:space="0" w:color="auto"/>
                <w:left w:val="none" w:sz="0" w:space="0" w:color="auto"/>
                <w:bottom w:val="none" w:sz="0" w:space="0" w:color="auto"/>
                <w:right w:val="none" w:sz="0" w:space="0" w:color="auto"/>
              </w:divBdr>
              <w:divsChild>
                <w:div w:id="1058093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3039311">
      <w:bodyDiv w:val="1"/>
      <w:marLeft w:val="0"/>
      <w:marRight w:val="0"/>
      <w:marTop w:val="0"/>
      <w:marBottom w:val="0"/>
      <w:divBdr>
        <w:top w:val="none" w:sz="0" w:space="0" w:color="auto"/>
        <w:left w:val="none" w:sz="0" w:space="0" w:color="auto"/>
        <w:bottom w:val="none" w:sz="0" w:space="0" w:color="auto"/>
        <w:right w:val="none" w:sz="0" w:space="0" w:color="auto"/>
      </w:divBdr>
      <w:divsChild>
        <w:div w:id="1317034356">
          <w:marLeft w:val="0"/>
          <w:marRight w:val="0"/>
          <w:marTop w:val="0"/>
          <w:marBottom w:val="0"/>
          <w:divBdr>
            <w:top w:val="none" w:sz="0" w:space="0" w:color="auto"/>
            <w:left w:val="none" w:sz="0" w:space="0" w:color="auto"/>
            <w:bottom w:val="none" w:sz="0" w:space="0" w:color="auto"/>
            <w:right w:val="none" w:sz="0" w:space="0" w:color="auto"/>
          </w:divBdr>
        </w:div>
        <w:div w:id="1416391778">
          <w:marLeft w:val="0"/>
          <w:marRight w:val="0"/>
          <w:marTop w:val="0"/>
          <w:marBottom w:val="0"/>
          <w:divBdr>
            <w:top w:val="none" w:sz="0" w:space="0" w:color="auto"/>
            <w:left w:val="none" w:sz="0" w:space="0" w:color="auto"/>
            <w:bottom w:val="none" w:sz="0" w:space="0" w:color="auto"/>
            <w:right w:val="none" w:sz="0" w:space="0" w:color="auto"/>
          </w:divBdr>
          <w:divsChild>
            <w:div w:id="1379011543">
              <w:marLeft w:val="0"/>
              <w:marRight w:val="0"/>
              <w:marTop w:val="0"/>
              <w:marBottom w:val="0"/>
              <w:divBdr>
                <w:top w:val="none" w:sz="0" w:space="0" w:color="auto"/>
                <w:left w:val="none" w:sz="0" w:space="0" w:color="auto"/>
                <w:bottom w:val="none" w:sz="0" w:space="0" w:color="auto"/>
                <w:right w:val="none" w:sz="0" w:space="0" w:color="auto"/>
              </w:divBdr>
            </w:div>
          </w:divsChild>
        </w:div>
        <w:div w:id="67502390">
          <w:marLeft w:val="0"/>
          <w:marRight w:val="0"/>
          <w:marTop w:val="0"/>
          <w:marBottom w:val="0"/>
          <w:divBdr>
            <w:top w:val="none" w:sz="0" w:space="0" w:color="auto"/>
            <w:left w:val="none" w:sz="0" w:space="0" w:color="auto"/>
            <w:bottom w:val="none" w:sz="0" w:space="0" w:color="auto"/>
            <w:right w:val="none" w:sz="0" w:space="0" w:color="auto"/>
          </w:divBdr>
        </w:div>
        <w:div w:id="271592286">
          <w:marLeft w:val="0"/>
          <w:marRight w:val="0"/>
          <w:marTop w:val="0"/>
          <w:marBottom w:val="0"/>
          <w:divBdr>
            <w:top w:val="none" w:sz="0" w:space="0" w:color="auto"/>
            <w:left w:val="none" w:sz="0" w:space="0" w:color="auto"/>
            <w:bottom w:val="none" w:sz="0" w:space="0" w:color="auto"/>
            <w:right w:val="none" w:sz="0" w:space="0" w:color="auto"/>
          </w:divBdr>
          <w:divsChild>
            <w:div w:id="1875536353">
              <w:marLeft w:val="0"/>
              <w:marRight w:val="0"/>
              <w:marTop w:val="0"/>
              <w:marBottom w:val="0"/>
              <w:divBdr>
                <w:top w:val="none" w:sz="0" w:space="0" w:color="auto"/>
                <w:left w:val="none" w:sz="0" w:space="0" w:color="auto"/>
                <w:bottom w:val="none" w:sz="0" w:space="0" w:color="auto"/>
                <w:right w:val="none" w:sz="0" w:space="0" w:color="auto"/>
              </w:divBdr>
            </w:div>
          </w:divsChild>
        </w:div>
        <w:div w:id="944386098">
          <w:marLeft w:val="0"/>
          <w:marRight w:val="0"/>
          <w:marTop w:val="0"/>
          <w:marBottom w:val="0"/>
          <w:divBdr>
            <w:top w:val="none" w:sz="0" w:space="0" w:color="auto"/>
            <w:left w:val="none" w:sz="0" w:space="0" w:color="auto"/>
            <w:bottom w:val="none" w:sz="0" w:space="0" w:color="auto"/>
            <w:right w:val="none" w:sz="0" w:space="0" w:color="auto"/>
          </w:divBdr>
        </w:div>
        <w:div w:id="2033070617">
          <w:marLeft w:val="0"/>
          <w:marRight w:val="0"/>
          <w:marTop w:val="0"/>
          <w:marBottom w:val="0"/>
          <w:divBdr>
            <w:top w:val="none" w:sz="0" w:space="0" w:color="auto"/>
            <w:left w:val="none" w:sz="0" w:space="0" w:color="auto"/>
            <w:bottom w:val="none" w:sz="0" w:space="0" w:color="auto"/>
            <w:right w:val="none" w:sz="0" w:space="0" w:color="auto"/>
          </w:divBdr>
          <w:divsChild>
            <w:div w:id="1953710027">
              <w:marLeft w:val="0"/>
              <w:marRight w:val="0"/>
              <w:marTop w:val="0"/>
              <w:marBottom w:val="0"/>
              <w:divBdr>
                <w:top w:val="none" w:sz="0" w:space="0" w:color="auto"/>
                <w:left w:val="none" w:sz="0" w:space="0" w:color="auto"/>
                <w:bottom w:val="none" w:sz="0" w:space="0" w:color="auto"/>
                <w:right w:val="none" w:sz="0" w:space="0" w:color="auto"/>
              </w:divBdr>
            </w:div>
          </w:divsChild>
        </w:div>
        <w:div w:id="2141922701">
          <w:marLeft w:val="0"/>
          <w:marRight w:val="0"/>
          <w:marTop w:val="0"/>
          <w:marBottom w:val="0"/>
          <w:divBdr>
            <w:top w:val="none" w:sz="0" w:space="0" w:color="auto"/>
            <w:left w:val="none" w:sz="0" w:space="0" w:color="auto"/>
            <w:bottom w:val="none" w:sz="0" w:space="0" w:color="auto"/>
            <w:right w:val="none" w:sz="0" w:space="0" w:color="auto"/>
          </w:divBdr>
        </w:div>
        <w:div w:id="1277443708">
          <w:marLeft w:val="0"/>
          <w:marRight w:val="0"/>
          <w:marTop w:val="0"/>
          <w:marBottom w:val="0"/>
          <w:divBdr>
            <w:top w:val="none" w:sz="0" w:space="0" w:color="auto"/>
            <w:left w:val="none" w:sz="0" w:space="0" w:color="auto"/>
            <w:bottom w:val="none" w:sz="0" w:space="0" w:color="auto"/>
            <w:right w:val="none" w:sz="0" w:space="0" w:color="auto"/>
          </w:divBdr>
          <w:divsChild>
            <w:div w:id="575557716">
              <w:marLeft w:val="0"/>
              <w:marRight w:val="0"/>
              <w:marTop w:val="0"/>
              <w:marBottom w:val="0"/>
              <w:divBdr>
                <w:top w:val="none" w:sz="0" w:space="0" w:color="auto"/>
                <w:left w:val="none" w:sz="0" w:space="0" w:color="auto"/>
                <w:bottom w:val="none" w:sz="0" w:space="0" w:color="auto"/>
                <w:right w:val="none" w:sz="0" w:space="0" w:color="auto"/>
              </w:divBdr>
            </w:div>
          </w:divsChild>
        </w:div>
        <w:div w:id="616641457">
          <w:marLeft w:val="0"/>
          <w:marRight w:val="0"/>
          <w:marTop w:val="0"/>
          <w:marBottom w:val="0"/>
          <w:divBdr>
            <w:top w:val="none" w:sz="0" w:space="0" w:color="auto"/>
            <w:left w:val="none" w:sz="0" w:space="0" w:color="auto"/>
            <w:bottom w:val="none" w:sz="0" w:space="0" w:color="auto"/>
            <w:right w:val="none" w:sz="0" w:space="0" w:color="auto"/>
          </w:divBdr>
        </w:div>
        <w:div w:id="926767861">
          <w:marLeft w:val="0"/>
          <w:marRight w:val="0"/>
          <w:marTop w:val="0"/>
          <w:marBottom w:val="0"/>
          <w:divBdr>
            <w:top w:val="none" w:sz="0" w:space="0" w:color="auto"/>
            <w:left w:val="none" w:sz="0" w:space="0" w:color="auto"/>
            <w:bottom w:val="none" w:sz="0" w:space="0" w:color="auto"/>
            <w:right w:val="none" w:sz="0" w:space="0" w:color="auto"/>
          </w:divBdr>
          <w:divsChild>
            <w:div w:id="309284614">
              <w:marLeft w:val="0"/>
              <w:marRight w:val="0"/>
              <w:marTop w:val="0"/>
              <w:marBottom w:val="0"/>
              <w:divBdr>
                <w:top w:val="none" w:sz="0" w:space="0" w:color="auto"/>
                <w:left w:val="none" w:sz="0" w:space="0" w:color="auto"/>
                <w:bottom w:val="none" w:sz="0" w:space="0" w:color="auto"/>
                <w:right w:val="none" w:sz="0" w:space="0" w:color="auto"/>
              </w:divBdr>
            </w:div>
          </w:divsChild>
        </w:div>
        <w:div w:id="147291124">
          <w:marLeft w:val="0"/>
          <w:marRight w:val="0"/>
          <w:marTop w:val="0"/>
          <w:marBottom w:val="0"/>
          <w:divBdr>
            <w:top w:val="none" w:sz="0" w:space="0" w:color="auto"/>
            <w:left w:val="none" w:sz="0" w:space="0" w:color="auto"/>
            <w:bottom w:val="none" w:sz="0" w:space="0" w:color="auto"/>
            <w:right w:val="none" w:sz="0" w:space="0" w:color="auto"/>
          </w:divBdr>
        </w:div>
        <w:div w:id="1214465924">
          <w:marLeft w:val="0"/>
          <w:marRight w:val="0"/>
          <w:marTop w:val="0"/>
          <w:marBottom w:val="0"/>
          <w:divBdr>
            <w:top w:val="none" w:sz="0" w:space="0" w:color="auto"/>
            <w:left w:val="none" w:sz="0" w:space="0" w:color="auto"/>
            <w:bottom w:val="none" w:sz="0" w:space="0" w:color="auto"/>
            <w:right w:val="none" w:sz="0" w:space="0" w:color="auto"/>
          </w:divBdr>
          <w:divsChild>
            <w:div w:id="2099017598">
              <w:marLeft w:val="0"/>
              <w:marRight w:val="0"/>
              <w:marTop w:val="0"/>
              <w:marBottom w:val="0"/>
              <w:divBdr>
                <w:top w:val="none" w:sz="0" w:space="0" w:color="auto"/>
                <w:left w:val="none" w:sz="0" w:space="0" w:color="auto"/>
                <w:bottom w:val="none" w:sz="0" w:space="0" w:color="auto"/>
                <w:right w:val="none" w:sz="0" w:space="0" w:color="auto"/>
              </w:divBdr>
            </w:div>
          </w:divsChild>
        </w:div>
        <w:div w:id="643701342">
          <w:marLeft w:val="0"/>
          <w:marRight w:val="0"/>
          <w:marTop w:val="0"/>
          <w:marBottom w:val="0"/>
          <w:divBdr>
            <w:top w:val="none" w:sz="0" w:space="0" w:color="auto"/>
            <w:left w:val="none" w:sz="0" w:space="0" w:color="auto"/>
            <w:bottom w:val="none" w:sz="0" w:space="0" w:color="auto"/>
            <w:right w:val="none" w:sz="0" w:space="0" w:color="auto"/>
          </w:divBdr>
        </w:div>
        <w:div w:id="1980571952">
          <w:marLeft w:val="0"/>
          <w:marRight w:val="0"/>
          <w:marTop w:val="0"/>
          <w:marBottom w:val="0"/>
          <w:divBdr>
            <w:top w:val="none" w:sz="0" w:space="0" w:color="auto"/>
            <w:left w:val="none" w:sz="0" w:space="0" w:color="auto"/>
            <w:bottom w:val="none" w:sz="0" w:space="0" w:color="auto"/>
            <w:right w:val="none" w:sz="0" w:space="0" w:color="auto"/>
          </w:divBdr>
          <w:divsChild>
            <w:div w:id="163514245">
              <w:marLeft w:val="0"/>
              <w:marRight w:val="0"/>
              <w:marTop w:val="0"/>
              <w:marBottom w:val="0"/>
              <w:divBdr>
                <w:top w:val="none" w:sz="0" w:space="0" w:color="auto"/>
                <w:left w:val="none" w:sz="0" w:space="0" w:color="auto"/>
                <w:bottom w:val="none" w:sz="0" w:space="0" w:color="auto"/>
                <w:right w:val="none" w:sz="0" w:space="0" w:color="auto"/>
              </w:divBdr>
            </w:div>
          </w:divsChild>
        </w:div>
        <w:div w:id="696584936">
          <w:marLeft w:val="0"/>
          <w:marRight w:val="0"/>
          <w:marTop w:val="300"/>
          <w:marBottom w:val="0"/>
          <w:divBdr>
            <w:top w:val="none" w:sz="0" w:space="0" w:color="auto"/>
            <w:left w:val="none" w:sz="0" w:space="0" w:color="auto"/>
            <w:bottom w:val="none" w:sz="0" w:space="0" w:color="auto"/>
            <w:right w:val="none" w:sz="0" w:space="0" w:color="auto"/>
          </w:divBdr>
          <w:divsChild>
            <w:div w:id="208304408">
              <w:marLeft w:val="0"/>
              <w:marRight w:val="0"/>
              <w:marTop w:val="0"/>
              <w:marBottom w:val="0"/>
              <w:divBdr>
                <w:top w:val="none" w:sz="0" w:space="0" w:color="auto"/>
                <w:left w:val="none" w:sz="0" w:space="0" w:color="auto"/>
                <w:bottom w:val="none" w:sz="0" w:space="0" w:color="auto"/>
                <w:right w:val="none" w:sz="0" w:space="0" w:color="auto"/>
              </w:divBdr>
              <w:divsChild>
                <w:div w:id="1094130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9949282">
          <w:marLeft w:val="0"/>
          <w:marRight w:val="0"/>
          <w:marTop w:val="300"/>
          <w:marBottom w:val="0"/>
          <w:divBdr>
            <w:top w:val="none" w:sz="0" w:space="0" w:color="auto"/>
            <w:left w:val="none" w:sz="0" w:space="0" w:color="auto"/>
            <w:bottom w:val="none" w:sz="0" w:space="0" w:color="auto"/>
            <w:right w:val="none" w:sz="0" w:space="0" w:color="auto"/>
          </w:divBdr>
          <w:divsChild>
            <w:div w:id="316810140">
              <w:marLeft w:val="0"/>
              <w:marRight w:val="0"/>
              <w:marTop w:val="0"/>
              <w:marBottom w:val="0"/>
              <w:divBdr>
                <w:top w:val="none" w:sz="0" w:space="0" w:color="auto"/>
                <w:left w:val="none" w:sz="0" w:space="0" w:color="auto"/>
                <w:bottom w:val="none" w:sz="0" w:space="0" w:color="auto"/>
                <w:right w:val="none" w:sz="0" w:space="0" w:color="auto"/>
              </w:divBdr>
              <w:divsChild>
                <w:div w:id="1647279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6123567">
          <w:marLeft w:val="0"/>
          <w:marRight w:val="0"/>
          <w:marTop w:val="300"/>
          <w:marBottom w:val="0"/>
          <w:divBdr>
            <w:top w:val="none" w:sz="0" w:space="0" w:color="auto"/>
            <w:left w:val="none" w:sz="0" w:space="0" w:color="auto"/>
            <w:bottom w:val="none" w:sz="0" w:space="0" w:color="auto"/>
            <w:right w:val="none" w:sz="0" w:space="0" w:color="auto"/>
          </w:divBdr>
          <w:divsChild>
            <w:div w:id="1530877393">
              <w:marLeft w:val="0"/>
              <w:marRight w:val="0"/>
              <w:marTop w:val="0"/>
              <w:marBottom w:val="0"/>
              <w:divBdr>
                <w:top w:val="none" w:sz="0" w:space="0" w:color="auto"/>
                <w:left w:val="none" w:sz="0" w:space="0" w:color="auto"/>
                <w:bottom w:val="none" w:sz="0" w:space="0" w:color="auto"/>
                <w:right w:val="none" w:sz="0" w:space="0" w:color="auto"/>
              </w:divBdr>
              <w:divsChild>
                <w:div w:id="1085498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8550265">
          <w:marLeft w:val="0"/>
          <w:marRight w:val="0"/>
          <w:marTop w:val="300"/>
          <w:marBottom w:val="0"/>
          <w:divBdr>
            <w:top w:val="none" w:sz="0" w:space="0" w:color="auto"/>
            <w:left w:val="none" w:sz="0" w:space="0" w:color="auto"/>
            <w:bottom w:val="none" w:sz="0" w:space="0" w:color="auto"/>
            <w:right w:val="none" w:sz="0" w:space="0" w:color="auto"/>
          </w:divBdr>
          <w:divsChild>
            <w:div w:id="2071228617">
              <w:marLeft w:val="0"/>
              <w:marRight w:val="0"/>
              <w:marTop w:val="0"/>
              <w:marBottom w:val="0"/>
              <w:divBdr>
                <w:top w:val="none" w:sz="0" w:space="0" w:color="auto"/>
                <w:left w:val="none" w:sz="0" w:space="0" w:color="auto"/>
                <w:bottom w:val="none" w:sz="0" w:space="0" w:color="auto"/>
                <w:right w:val="none" w:sz="0" w:space="0" w:color="auto"/>
              </w:divBdr>
              <w:divsChild>
                <w:div w:id="1905599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7173497">
      <w:bodyDiv w:val="1"/>
      <w:marLeft w:val="0"/>
      <w:marRight w:val="0"/>
      <w:marTop w:val="0"/>
      <w:marBottom w:val="0"/>
      <w:divBdr>
        <w:top w:val="none" w:sz="0" w:space="0" w:color="auto"/>
        <w:left w:val="none" w:sz="0" w:space="0" w:color="auto"/>
        <w:bottom w:val="none" w:sz="0" w:space="0" w:color="auto"/>
        <w:right w:val="none" w:sz="0" w:space="0" w:color="auto"/>
      </w:divBdr>
      <w:divsChild>
        <w:div w:id="1413434791">
          <w:marLeft w:val="0"/>
          <w:marRight w:val="0"/>
          <w:marTop w:val="0"/>
          <w:marBottom w:val="0"/>
          <w:divBdr>
            <w:top w:val="none" w:sz="0" w:space="0" w:color="auto"/>
            <w:left w:val="none" w:sz="0" w:space="0" w:color="auto"/>
            <w:bottom w:val="none" w:sz="0" w:space="0" w:color="auto"/>
            <w:right w:val="none" w:sz="0" w:space="0" w:color="auto"/>
          </w:divBdr>
        </w:div>
        <w:div w:id="579943476">
          <w:marLeft w:val="0"/>
          <w:marRight w:val="0"/>
          <w:marTop w:val="0"/>
          <w:marBottom w:val="0"/>
          <w:divBdr>
            <w:top w:val="none" w:sz="0" w:space="0" w:color="auto"/>
            <w:left w:val="none" w:sz="0" w:space="0" w:color="auto"/>
            <w:bottom w:val="none" w:sz="0" w:space="0" w:color="auto"/>
            <w:right w:val="none" w:sz="0" w:space="0" w:color="auto"/>
          </w:divBdr>
          <w:divsChild>
            <w:div w:id="769007072">
              <w:marLeft w:val="0"/>
              <w:marRight w:val="0"/>
              <w:marTop w:val="0"/>
              <w:marBottom w:val="0"/>
              <w:divBdr>
                <w:top w:val="none" w:sz="0" w:space="0" w:color="auto"/>
                <w:left w:val="none" w:sz="0" w:space="0" w:color="auto"/>
                <w:bottom w:val="none" w:sz="0" w:space="0" w:color="auto"/>
                <w:right w:val="none" w:sz="0" w:space="0" w:color="auto"/>
              </w:divBdr>
            </w:div>
          </w:divsChild>
        </w:div>
        <w:div w:id="777918929">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628513794">
          <w:marLeft w:val="0"/>
          <w:marRight w:val="0"/>
          <w:marTop w:val="0"/>
          <w:marBottom w:val="0"/>
          <w:divBdr>
            <w:top w:val="none" w:sz="0" w:space="0" w:color="auto"/>
            <w:left w:val="none" w:sz="0" w:space="0" w:color="auto"/>
            <w:bottom w:val="none" w:sz="0" w:space="0" w:color="auto"/>
            <w:right w:val="none" w:sz="0" w:space="0" w:color="auto"/>
          </w:divBdr>
        </w:div>
        <w:div w:id="1230191711">
          <w:marLeft w:val="0"/>
          <w:marRight w:val="0"/>
          <w:marTop w:val="0"/>
          <w:marBottom w:val="0"/>
          <w:divBdr>
            <w:top w:val="none" w:sz="0" w:space="0" w:color="auto"/>
            <w:left w:val="none" w:sz="0" w:space="0" w:color="auto"/>
            <w:bottom w:val="none" w:sz="0" w:space="0" w:color="auto"/>
            <w:right w:val="none" w:sz="0" w:space="0" w:color="auto"/>
          </w:divBdr>
          <w:divsChild>
            <w:div w:id="788233694">
              <w:marLeft w:val="0"/>
              <w:marRight w:val="0"/>
              <w:marTop w:val="0"/>
              <w:marBottom w:val="0"/>
              <w:divBdr>
                <w:top w:val="none" w:sz="0" w:space="0" w:color="auto"/>
                <w:left w:val="none" w:sz="0" w:space="0" w:color="auto"/>
                <w:bottom w:val="none" w:sz="0" w:space="0" w:color="auto"/>
                <w:right w:val="none" w:sz="0" w:space="0" w:color="auto"/>
              </w:divBdr>
            </w:div>
          </w:divsChild>
        </w:div>
        <w:div w:id="655844240">
          <w:marLeft w:val="0"/>
          <w:marRight w:val="0"/>
          <w:marTop w:val="0"/>
          <w:marBottom w:val="0"/>
          <w:divBdr>
            <w:top w:val="none" w:sz="0" w:space="0" w:color="auto"/>
            <w:left w:val="none" w:sz="0" w:space="0" w:color="auto"/>
            <w:bottom w:val="none" w:sz="0" w:space="0" w:color="auto"/>
            <w:right w:val="none" w:sz="0" w:space="0" w:color="auto"/>
          </w:divBdr>
        </w:div>
        <w:div w:id="2134666388">
          <w:marLeft w:val="0"/>
          <w:marRight w:val="0"/>
          <w:marTop w:val="0"/>
          <w:marBottom w:val="0"/>
          <w:divBdr>
            <w:top w:val="none" w:sz="0" w:space="0" w:color="auto"/>
            <w:left w:val="none" w:sz="0" w:space="0" w:color="auto"/>
            <w:bottom w:val="none" w:sz="0" w:space="0" w:color="auto"/>
            <w:right w:val="none" w:sz="0" w:space="0" w:color="auto"/>
          </w:divBdr>
          <w:divsChild>
            <w:div w:id="786775151">
              <w:marLeft w:val="0"/>
              <w:marRight w:val="0"/>
              <w:marTop w:val="0"/>
              <w:marBottom w:val="0"/>
              <w:divBdr>
                <w:top w:val="none" w:sz="0" w:space="0" w:color="auto"/>
                <w:left w:val="none" w:sz="0" w:space="0" w:color="auto"/>
                <w:bottom w:val="none" w:sz="0" w:space="0" w:color="auto"/>
                <w:right w:val="none" w:sz="0" w:space="0" w:color="auto"/>
              </w:divBdr>
            </w:div>
          </w:divsChild>
        </w:div>
        <w:div w:id="550112370">
          <w:marLeft w:val="0"/>
          <w:marRight w:val="0"/>
          <w:marTop w:val="0"/>
          <w:marBottom w:val="0"/>
          <w:divBdr>
            <w:top w:val="none" w:sz="0" w:space="0" w:color="auto"/>
            <w:left w:val="none" w:sz="0" w:space="0" w:color="auto"/>
            <w:bottom w:val="none" w:sz="0" w:space="0" w:color="auto"/>
            <w:right w:val="none" w:sz="0" w:space="0" w:color="auto"/>
          </w:divBdr>
        </w:div>
        <w:div w:id="1289818764">
          <w:marLeft w:val="0"/>
          <w:marRight w:val="0"/>
          <w:marTop w:val="0"/>
          <w:marBottom w:val="0"/>
          <w:divBdr>
            <w:top w:val="none" w:sz="0" w:space="0" w:color="auto"/>
            <w:left w:val="none" w:sz="0" w:space="0" w:color="auto"/>
            <w:bottom w:val="none" w:sz="0" w:space="0" w:color="auto"/>
            <w:right w:val="none" w:sz="0" w:space="0" w:color="auto"/>
          </w:divBdr>
          <w:divsChild>
            <w:div w:id="2015649477">
              <w:marLeft w:val="0"/>
              <w:marRight w:val="0"/>
              <w:marTop w:val="0"/>
              <w:marBottom w:val="0"/>
              <w:divBdr>
                <w:top w:val="none" w:sz="0" w:space="0" w:color="auto"/>
                <w:left w:val="none" w:sz="0" w:space="0" w:color="auto"/>
                <w:bottom w:val="none" w:sz="0" w:space="0" w:color="auto"/>
                <w:right w:val="none" w:sz="0" w:space="0" w:color="auto"/>
              </w:divBdr>
            </w:div>
          </w:divsChild>
        </w:div>
        <w:div w:id="42145102">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sChild>
            <w:div w:id="1705132550">
              <w:marLeft w:val="0"/>
              <w:marRight w:val="0"/>
              <w:marTop w:val="0"/>
              <w:marBottom w:val="0"/>
              <w:divBdr>
                <w:top w:val="none" w:sz="0" w:space="0" w:color="auto"/>
                <w:left w:val="none" w:sz="0" w:space="0" w:color="auto"/>
                <w:bottom w:val="none" w:sz="0" w:space="0" w:color="auto"/>
                <w:right w:val="none" w:sz="0" w:space="0" w:color="auto"/>
              </w:divBdr>
            </w:div>
          </w:divsChild>
        </w:div>
        <w:div w:id="629896511">
          <w:marLeft w:val="0"/>
          <w:marRight w:val="0"/>
          <w:marTop w:val="0"/>
          <w:marBottom w:val="0"/>
          <w:divBdr>
            <w:top w:val="none" w:sz="0" w:space="0" w:color="auto"/>
            <w:left w:val="none" w:sz="0" w:space="0" w:color="auto"/>
            <w:bottom w:val="none" w:sz="0" w:space="0" w:color="auto"/>
            <w:right w:val="none" w:sz="0" w:space="0" w:color="auto"/>
          </w:divBdr>
        </w:div>
        <w:div w:id="1913197779">
          <w:marLeft w:val="0"/>
          <w:marRight w:val="0"/>
          <w:marTop w:val="0"/>
          <w:marBottom w:val="0"/>
          <w:divBdr>
            <w:top w:val="none" w:sz="0" w:space="0" w:color="auto"/>
            <w:left w:val="none" w:sz="0" w:space="0" w:color="auto"/>
            <w:bottom w:val="none" w:sz="0" w:space="0" w:color="auto"/>
            <w:right w:val="none" w:sz="0" w:space="0" w:color="auto"/>
          </w:divBdr>
          <w:divsChild>
            <w:div w:id="181481945">
              <w:marLeft w:val="0"/>
              <w:marRight w:val="0"/>
              <w:marTop w:val="0"/>
              <w:marBottom w:val="0"/>
              <w:divBdr>
                <w:top w:val="none" w:sz="0" w:space="0" w:color="auto"/>
                <w:left w:val="none" w:sz="0" w:space="0" w:color="auto"/>
                <w:bottom w:val="none" w:sz="0" w:space="0" w:color="auto"/>
                <w:right w:val="none" w:sz="0" w:space="0" w:color="auto"/>
              </w:divBdr>
            </w:div>
          </w:divsChild>
        </w:div>
        <w:div w:id="757562958">
          <w:marLeft w:val="0"/>
          <w:marRight w:val="0"/>
          <w:marTop w:val="300"/>
          <w:marBottom w:val="0"/>
          <w:divBdr>
            <w:top w:val="none" w:sz="0" w:space="0" w:color="auto"/>
            <w:left w:val="none" w:sz="0" w:space="0" w:color="auto"/>
            <w:bottom w:val="none" w:sz="0" w:space="0" w:color="auto"/>
            <w:right w:val="none" w:sz="0" w:space="0" w:color="auto"/>
          </w:divBdr>
          <w:divsChild>
            <w:div w:id="85083362">
              <w:marLeft w:val="0"/>
              <w:marRight w:val="0"/>
              <w:marTop w:val="0"/>
              <w:marBottom w:val="0"/>
              <w:divBdr>
                <w:top w:val="none" w:sz="0" w:space="0" w:color="auto"/>
                <w:left w:val="none" w:sz="0" w:space="0" w:color="auto"/>
                <w:bottom w:val="none" w:sz="0" w:space="0" w:color="auto"/>
                <w:right w:val="none" w:sz="0" w:space="0" w:color="auto"/>
              </w:divBdr>
              <w:divsChild>
                <w:div w:id="1592735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2387278">
          <w:marLeft w:val="0"/>
          <w:marRight w:val="0"/>
          <w:marTop w:val="300"/>
          <w:marBottom w:val="0"/>
          <w:divBdr>
            <w:top w:val="none" w:sz="0" w:space="0" w:color="auto"/>
            <w:left w:val="none" w:sz="0" w:space="0" w:color="auto"/>
            <w:bottom w:val="none" w:sz="0" w:space="0" w:color="auto"/>
            <w:right w:val="none" w:sz="0" w:space="0" w:color="auto"/>
          </w:divBdr>
          <w:divsChild>
            <w:div w:id="464083205">
              <w:marLeft w:val="0"/>
              <w:marRight w:val="0"/>
              <w:marTop w:val="0"/>
              <w:marBottom w:val="0"/>
              <w:divBdr>
                <w:top w:val="none" w:sz="0" w:space="0" w:color="auto"/>
                <w:left w:val="none" w:sz="0" w:space="0" w:color="auto"/>
                <w:bottom w:val="none" w:sz="0" w:space="0" w:color="auto"/>
                <w:right w:val="none" w:sz="0" w:space="0" w:color="auto"/>
              </w:divBdr>
              <w:divsChild>
                <w:div w:id="362101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325244">
          <w:marLeft w:val="0"/>
          <w:marRight w:val="0"/>
          <w:marTop w:val="300"/>
          <w:marBottom w:val="0"/>
          <w:divBdr>
            <w:top w:val="none" w:sz="0" w:space="0" w:color="auto"/>
            <w:left w:val="none" w:sz="0" w:space="0" w:color="auto"/>
            <w:bottom w:val="none" w:sz="0" w:space="0" w:color="auto"/>
            <w:right w:val="none" w:sz="0" w:space="0" w:color="auto"/>
          </w:divBdr>
          <w:divsChild>
            <w:div w:id="552540680">
              <w:marLeft w:val="0"/>
              <w:marRight w:val="0"/>
              <w:marTop w:val="0"/>
              <w:marBottom w:val="0"/>
              <w:divBdr>
                <w:top w:val="none" w:sz="0" w:space="0" w:color="auto"/>
                <w:left w:val="none" w:sz="0" w:space="0" w:color="auto"/>
                <w:bottom w:val="none" w:sz="0" w:space="0" w:color="auto"/>
                <w:right w:val="none" w:sz="0" w:space="0" w:color="auto"/>
              </w:divBdr>
              <w:divsChild>
                <w:div w:id="602999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296736">
          <w:marLeft w:val="0"/>
          <w:marRight w:val="0"/>
          <w:marTop w:val="300"/>
          <w:marBottom w:val="0"/>
          <w:divBdr>
            <w:top w:val="none" w:sz="0" w:space="0" w:color="auto"/>
            <w:left w:val="none" w:sz="0" w:space="0" w:color="auto"/>
            <w:bottom w:val="none" w:sz="0" w:space="0" w:color="auto"/>
            <w:right w:val="none" w:sz="0" w:space="0" w:color="auto"/>
          </w:divBdr>
          <w:divsChild>
            <w:div w:id="455374847">
              <w:marLeft w:val="0"/>
              <w:marRight w:val="0"/>
              <w:marTop w:val="0"/>
              <w:marBottom w:val="0"/>
              <w:divBdr>
                <w:top w:val="none" w:sz="0" w:space="0" w:color="auto"/>
                <w:left w:val="none" w:sz="0" w:space="0" w:color="auto"/>
                <w:bottom w:val="none" w:sz="0" w:space="0" w:color="auto"/>
                <w:right w:val="none" w:sz="0" w:space="0" w:color="auto"/>
              </w:divBdr>
              <w:divsChild>
                <w:div w:id="201599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7358805">
      <w:bodyDiv w:val="1"/>
      <w:marLeft w:val="0"/>
      <w:marRight w:val="0"/>
      <w:marTop w:val="0"/>
      <w:marBottom w:val="0"/>
      <w:divBdr>
        <w:top w:val="none" w:sz="0" w:space="0" w:color="auto"/>
        <w:left w:val="none" w:sz="0" w:space="0" w:color="auto"/>
        <w:bottom w:val="none" w:sz="0" w:space="0" w:color="auto"/>
        <w:right w:val="none" w:sz="0" w:space="0" w:color="auto"/>
      </w:divBdr>
      <w:divsChild>
        <w:div w:id="29691819">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37495750">
          <w:marLeft w:val="0"/>
          <w:marRight w:val="0"/>
          <w:marTop w:val="300"/>
          <w:marBottom w:val="0"/>
          <w:divBdr>
            <w:top w:val="none" w:sz="0" w:space="0" w:color="auto"/>
            <w:left w:val="none" w:sz="0" w:space="0" w:color="auto"/>
            <w:bottom w:val="none" w:sz="0" w:space="0" w:color="auto"/>
            <w:right w:val="none" w:sz="0" w:space="0" w:color="auto"/>
          </w:divBdr>
          <w:divsChild>
            <w:div w:id="1758558233">
              <w:marLeft w:val="0"/>
              <w:marRight w:val="0"/>
              <w:marTop w:val="0"/>
              <w:marBottom w:val="0"/>
              <w:divBdr>
                <w:top w:val="none" w:sz="0" w:space="0" w:color="auto"/>
                <w:left w:val="none" w:sz="0" w:space="0" w:color="auto"/>
                <w:bottom w:val="none" w:sz="0" w:space="0" w:color="auto"/>
                <w:right w:val="none" w:sz="0" w:space="0" w:color="auto"/>
              </w:divBdr>
              <w:divsChild>
                <w:div w:id="1117212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027217">
          <w:marLeft w:val="0"/>
          <w:marRight w:val="0"/>
          <w:marTop w:val="0"/>
          <w:marBottom w:val="0"/>
          <w:divBdr>
            <w:top w:val="none" w:sz="0" w:space="0" w:color="auto"/>
            <w:left w:val="none" w:sz="0" w:space="0" w:color="auto"/>
            <w:bottom w:val="none" w:sz="0" w:space="0" w:color="auto"/>
            <w:right w:val="none" w:sz="0" w:space="0" w:color="auto"/>
          </w:divBdr>
        </w:div>
        <w:div w:id="276260428">
          <w:marLeft w:val="0"/>
          <w:marRight w:val="0"/>
          <w:marTop w:val="0"/>
          <w:marBottom w:val="0"/>
          <w:divBdr>
            <w:top w:val="none" w:sz="0" w:space="0" w:color="auto"/>
            <w:left w:val="none" w:sz="0" w:space="0" w:color="auto"/>
            <w:bottom w:val="none" w:sz="0" w:space="0" w:color="auto"/>
            <w:right w:val="none" w:sz="0" w:space="0" w:color="auto"/>
          </w:divBdr>
          <w:divsChild>
            <w:div w:id="751125012">
              <w:marLeft w:val="0"/>
              <w:marRight w:val="0"/>
              <w:marTop w:val="0"/>
              <w:marBottom w:val="0"/>
              <w:divBdr>
                <w:top w:val="none" w:sz="0" w:space="0" w:color="auto"/>
                <w:left w:val="none" w:sz="0" w:space="0" w:color="auto"/>
                <w:bottom w:val="none" w:sz="0" w:space="0" w:color="auto"/>
                <w:right w:val="none" w:sz="0" w:space="0" w:color="auto"/>
              </w:divBdr>
            </w:div>
          </w:divsChild>
        </w:div>
        <w:div w:id="465590329">
          <w:marLeft w:val="0"/>
          <w:marRight w:val="0"/>
          <w:marTop w:val="0"/>
          <w:marBottom w:val="0"/>
          <w:divBdr>
            <w:top w:val="none" w:sz="0" w:space="0" w:color="auto"/>
            <w:left w:val="none" w:sz="0" w:space="0" w:color="auto"/>
            <w:bottom w:val="none" w:sz="0" w:space="0" w:color="auto"/>
            <w:right w:val="none" w:sz="0" w:space="0" w:color="auto"/>
          </w:divBdr>
          <w:divsChild>
            <w:div w:id="517549183">
              <w:marLeft w:val="0"/>
              <w:marRight w:val="0"/>
              <w:marTop w:val="0"/>
              <w:marBottom w:val="0"/>
              <w:divBdr>
                <w:top w:val="none" w:sz="0" w:space="0" w:color="auto"/>
                <w:left w:val="none" w:sz="0" w:space="0" w:color="auto"/>
                <w:bottom w:val="none" w:sz="0" w:space="0" w:color="auto"/>
                <w:right w:val="none" w:sz="0" w:space="0" w:color="auto"/>
              </w:divBdr>
            </w:div>
          </w:divsChild>
        </w:div>
        <w:div w:id="528296491">
          <w:marLeft w:val="0"/>
          <w:marRight w:val="0"/>
          <w:marTop w:val="0"/>
          <w:marBottom w:val="0"/>
          <w:divBdr>
            <w:top w:val="none" w:sz="0" w:space="0" w:color="auto"/>
            <w:left w:val="none" w:sz="0" w:space="0" w:color="auto"/>
            <w:bottom w:val="none" w:sz="0" w:space="0" w:color="auto"/>
            <w:right w:val="none" w:sz="0" w:space="0" w:color="auto"/>
          </w:divBdr>
        </w:div>
        <w:div w:id="759063164">
          <w:marLeft w:val="0"/>
          <w:marRight w:val="0"/>
          <w:marTop w:val="0"/>
          <w:marBottom w:val="0"/>
          <w:divBdr>
            <w:top w:val="none" w:sz="0" w:space="0" w:color="auto"/>
            <w:left w:val="none" w:sz="0" w:space="0" w:color="auto"/>
            <w:bottom w:val="none" w:sz="0" w:space="0" w:color="auto"/>
            <w:right w:val="none" w:sz="0" w:space="0" w:color="auto"/>
          </w:divBdr>
          <w:divsChild>
            <w:div w:id="1905680535">
              <w:marLeft w:val="0"/>
              <w:marRight w:val="0"/>
              <w:marTop w:val="0"/>
              <w:marBottom w:val="0"/>
              <w:divBdr>
                <w:top w:val="none" w:sz="0" w:space="0" w:color="auto"/>
                <w:left w:val="none" w:sz="0" w:space="0" w:color="auto"/>
                <w:bottom w:val="none" w:sz="0" w:space="0" w:color="auto"/>
                <w:right w:val="none" w:sz="0" w:space="0" w:color="auto"/>
              </w:divBdr>
            </w:div>
          </w:divsChild>
        </w:div>
        <w:div w:id="827208697">
          <w:marLeft w:val="0"/>
          <w:marRight w:val="0"/>
          <w:marTop w:val="0"/>
          <w:marBottom w:val="0"/>
          <w:divBdr>
            <w:top w:val="none" w:sz="0" w:space="0" w:color="auto"/>
            <w:left w:val="none" w:sz="0" w:space="0" w:color="auto"/>
            <w:bottom w:val="none" w:sz="0" w:space="0" w:color="auto"/>
            <w:right w:val="none" w:sz="0" w:space="0" w:color="auto"/>
          </w:divBdr>
          <w:divsChild>
            <w:div w:id="832335888">
              <w:marLeft w:val="0"/>
              <w:marRight w:val="0"/>
              <w:marTop w:val="0"/>
              <w:marBottom w:val="0"/>
              <w:divBdr>
                <w:top w:val="none" w:sz="0" w:space="0" w:color="auto"/>
                <w:left w:val="none" w:sz="0" w:space="0" w:color="auto"/>
                <w:bottom w:val="none" w:sz="0" w:space="0" w:color="auto"/>
                <w:right w:val="none" w:sz="0" w:space="0" w:color="auto"/>
              </w:divBdr>
            </w:div>
          </w:divsChild>
        </w:div>
        <w:div w:id="859588380">
          <w:marLeft w:val="0"/>
          <w:marRight w:val="0"/>
          <w:marTop w:val="300"/>
          <w:marBottom w:val="0"/>
          <w:divBdr>
            <w:top w:val="none" w:sz="0" w:space="0" w:color="auto"/>
            <w:left w:val="none" w:sz="0" w:space="0" w:color="auto"/>
            <w:bottom w:val="none" w:sz="0" w:space="0" w:color="auto"/>
            <w:right w:val="none" w:sz="0" w:space="0" w:color="auto"/>
          </w:divBdr>
          <w:divsChild>
            <w:div w:id="106432600">
              <w:marLeft w:val="0"/>
              <w:marRight w:val="0"/>
              <w:marTop w:val="0"/>
              <w:marBottom w:val="0"/>
              <w:divBdr>
                <w:top w:val="none" w:sz="0" w:space="0" w:color="auto"/>
                <w:left w:val="none" w:sz="0" w:space="0" w:color="auto"/>
                <w:bottom w:val="none" w:sz="0" w:space="0" w:color="auto"/>
                <w:right w:val="none" w:sz="0" w:space="0" w:color="auto"/>
              </w:divBdr>
              <w:divsChild>
                <w:div w:id="929125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4750051">
          <w:marLeft w:val="0"/>
          <w:marRight w:val="0"/>
          <w:marTop w:val="300"/>
          <w:marBottom w:val="0"/>
          <w:divBdr>
            <w:top w:val="none" w:sz="0" w:space="0" w:color="auto"/>
            <w:left w:val="none" w:sz="0" w:space="0" w:color="auto"/>
            <w:bottom w:val="none" w:sz="0" w:space="0" w:color="auto"/>
            <w:right w:val="none" w:sz="0" w:space="0" w:color="auto"/>
          </w:divBdr>
          <w:divsChild>
            <w:div w:id="733091243">
              <w:marLeft w:val="0"/>
              <w:marRight w:val="0"/>
              <w:marTop w:val="0"/>
              <w:marBottom w:val="0"/>
              <w:divBdr>
                <w:top w:val="none" w:sz="0" w:space="0" w:color="auto"/>
                <w:left w:val="none" w:sz="0" w:space="0" w:color="auto"/>
                <w:bottom w:val="none" w:sz="0" w:space="0" w:color="auto"/>
                <w:right w:val="none" w:sz="0" w:space="0" w:color="auto"/>
              </w:divBdr>
              <w:divsChild>
                <w:div w:id="1975483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203933">
          <w:marLeft w:val="0"/>
          <w:marRight w:val="0"/>
          <w:marTop w:val="0"/>
          <w:marBottom w:val="0"/>
          <w:divBdr>
            <w:top w:val="none" w:sz="0" w:space="0" w:color="auto"/>
            <w:left w:val="none" w:sz="0" w:space="0" w:color="auto"/>
            <w:bottom w:val="none" w:sz="0" w:space="0" w:color="auto"/>
            <w:right w:val="none" w:sz="0" w:space="0" w:color="auto"/>
          </w:divBdr>
          <w:divsChild>
            <w:div w:id="488443210">
              <w:marLeft w:val="0"/>
              <w:marRight w:val="0"/>
              <w:marTop w:val="0"/>
              <w:marBottom w:val="0"/>
              <w:divBdr>
                <w:top w:val="none" w:sz="0" w:space="0" w:color="auto"/>
                <w:left w:val="none" w:sz="0" w:space="0" w:color="auto"/>
                <w:bottom w:val="none" w:sz="0" w:space="0" w:color="auto"/>
                <w:right w:val="none" w:sz="0" w:space="0" w:color="auto"/>
              </w:divBdr>
            </w:div>
          </w:divsChild>
        </w:div>
        <w:div w:id="1485245778">
          <w:marLeft w:val="0"/>
          <w:marRight w:val="0"/>
          <w:marTop w:val="0"/>
          <w:marBottom w:val="0"/>
          <w:divBdr>
            <w:top w:val="none" w:sz="0" w:space="0" w:color="auto"/>
            <w:left w:val="none" w:sz="0" w:space="0" w:color="auto"/>
            <w:bottom w:val="none" w:sz="0" w:space="0" w:color="auto"/>
            <w:right w:val="none" w:sz="0" w:space="0" w:color="auto"/>
          </w:divBdr>
        </w:div>
        <w:div w:id="1584214875">
          <w:marLeft w:val="0"/>
          <w:marRight w:val="0"/>
          <w:marTop w:val="0"/>
          <w:marBottom w:val="0"/>
          <w:divBdr>
            <w:top w:val="none" w:sz="0" w:space="0" w:color="auto"/>
            <w:left w:val="none" w:sz="0" w:space="0" w:color="auto"/>
            <w:bottom w:val="none" w:sz="0" w:space="0" w:color="auto"/>
            <w:right w:val="none" w:sz="0" w:space="0" w:color="auto"/>
          </w:divBdr>
        </w:div>
        <w:div w:id="1856190904">
          <w:marLeft w:val="0"/>
          <w:marRight w:val="0"/>
          <w:marTop w:val="0"/>
          <w:marBottom w:val="0"/>
          <w:divBdr>
            <w:top w:val="none" w:sz="0" w:space="0" w:color="auto"/>
            <w:left w:val="none" w:sz="0" w:space="0" w:color="auto"/>
            <w:bottom w:val="none" w:sz="0" w:space="0" w:color="auto"/>
            <w:right w:val="none" w:sz="0" w:space="0" w:color="auto"/>
          </w:divBdr>
        </w:div>
        <w:div w:id="1897009233">
          <w:marLeft w:val="0"/>
          <w:marRight w:val="0"/>
          <w:marTop w:val="0"/>
          <w:marBottom w:val="0"/>
          <w:divBdr>
            <w:top w:val="none" w:sz="0" w:space="0" w:color="auto"/>
            <w:left w:val="none" w:sz="0" w:space="0" w:color="auto"/>
            <w:bottom w:val="none" w:sz="0" w:space="0" w:color="auto"/>
            <w:right w:val="none" w:sz="0" w:space="0" w:color="auto"/>
          </w:divBdr>
          <w:divsChild>
            <w:div w:id="1552764576">
              <w:marLeft w:val="0"/>
              <w:marRight w:val="0"/>
              <w:marTop w:val="0"/>
              <w:marBottom w:val="0"/>
              <w:divBdr>
                <w:top w:val="none" w:sz="0" w:space="0" w:color="auto"/>
                <w:left w:val="none" w:sz="0" w:space="0" w:color="auto"/>
                <w:bottom w:val="none" w:sz="0" w:space="0" w:color="auto"/>
                <w:right w:val="none" w:sz="0" w:space="0" w:color="auto"/>
              </w:divBdr>
            </w:div>
          </w:divsChild>
        </w:div>
        <w:div w:id="1918898102">
          <w:marLeft w:val="0"/>
          <w:marRight w:val="0"/>
          <w:marTop w:val="300"/>
          <w:marBottom w:val="0"/>
          <w:divBdr>
            <w:top w:val="none" w:sz="0" w:space="0" w:color="auto"/>
            <w:left w:val="none" w:sz="0" w:space="0" w:color="auto"/>
            <w:bottom w:val="none" w:sz="0" w:space="0" w:color="auto"/>
            <w:right w:val="none" w:sz="0" w:space="0" w:color="auto"/>
          </w:divBdr>
          <w:divsChild>
            <w:div w:id="660701086">
              <w:marLeft w:val="0"/>
              <w:marRight w:val="0"/>
              <w:marTop w:val="0"/>
              <w:marBottom w:val="0"/>
              <w:divBdr>
                <w:top w:val="none" w:sz="0" w:space="0" w:color="auto"/>
                <w:left w:val="none" w:sz="0" w:space="0" w:color="auto"/>
                <w:bottom w:val="none" w:sz="0" w:space="0" w:color="auto"/>
                <w:right w:val="none" w:sz="0" w:space="0" w:color="auto"/>
              </w:divBdr>
              <w:divsChild>
                <w:div w:id="433211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5109766">
          <w:marLeft w:val="0"/>
          <w:marRight w:val="0"/>
          <w:marTop w:val="0"/>
          <w:marBottom w:val="0"/>
          <w:divBdr>
            <w:top w:val="none" w:sz="0" w:space="0" w:color="auto"/>
            <w:left w:val="none" w:sz="0" w:space="0" w:color="auto"/>
            <w:bottom w:val="none" w:sz="0" w:space="0" w:color="auto"/>
            <w:right w:val="none" w:sz="0" w:space="0" w:color="auto"/>
          </w:divBdr>
          <w:divsChild>
            <w:div w:id="9146291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7677589">
      <w:bodyDiv w:val="1"/>
      <w:marLeft w:val="0"/>
      <w:marRight w:val="0"/>
      <w:marTop w:val="0"/>
      <w:marBottom w:val="0"/>
      <w:divBdr>
        <w:top w:val="none" w:sz="0" w:space="0" w:color="auto"/>
        <w:left w:val="none" w:sz="0" w:space="0" w:color="auto"/>
        <w:bottom w:val="none" w:sz="0" w:space="0" w:color="auto"/>
        <w:right w:val="none" w:sz="0" w:space="0" w:color="auto"/>
      </w:divBdr>
      <w:divsChild>
        <w:div w:id="617638279">
          <w:marLeft w:val="0"/>
          <w:marRight w:val="0"/>
          <w:marTop w:val="0"/>
          <w:marBottom w:val="0"/>
          <w:divBdr>
            <w:top w:val="none" w:sz="0" w:space="0" w:color="auto"/>
            <w:left w:val="none" w:sz="0" w:space="0" w:color="auto"/>
            <w:bottom w:val="none" w:sz="0" w:space="0" w:color="auto"/>
            <w:right w:val="none" w:sz="0" w:space="0" w:color="auto"/>
          </w:divBdr>
        </w:div>
        <w:div w:id="1677030150">
          <w:marLeft w:val="0"/>
          <w:marRight w:val="0"/>
          <w:marTop w:val="0"/>
          <w:marBottom w:val="0"/>
          <w:divBdr>
            <w:top w:val="none" w:sz="0" w:space="0" w:color="auto"/>
            <w:left w:val="none" w:sz="0" w:space="0" w:color="auto"/>
            <w:bottom w:val="none" w:sz="0" w:space="0" w:color="auto"/>
            <w:right w:val="none" w:sz="0" w:space="0" w:color="auto"/>
          </w:divBdr>
          <w:divsChild>
            <w:div w:id="2125685526">
              <w:marLeft w:val="0"/>
              <w:marRight w:val="0"/>
              <w:marTop w:val="0"/>
              <w:marBottom w:val="0"/>
              <w:divBdr>
                <w:top w:val="none" w:sz="0" w:space="0" w:color="auto"/>
                <w:left w:val="none" w:sz="0" w:space="0" w:color="auto"/>
                <w:bottom w:val="none" w:sz="0" w:space="0" w:color="auto"/>
                <w:right w:val="none" w:sz="0" w:space="0" w:color="auto"/>
              </w:divBdr>
            </w:div>
          </w:divsChild>
        </w:div>
        <w:div w:id="1255364171">
          <w:marLeft w:val="0"/>
          <w:marRight w:val="0"/>
          <w:marTop w:val="0"/>
          <w:marBottom w:val="0"/>
          <w:divBdr>
            <w:top w:val="none" w:sz="0" w:space="0" w:color="auto"/>
            <w:left w:val="none" w:sz="0" w:space="0" w:color="auto"/>
            <w:bottom w:val="none" w:sz="0" w:space="0" w:color="auto"/>
            <w:right w:val="none" w:sz="0" w:space="0" w:color="auto"/>
          </w:divBdr>
        </w:div>
        <w:div w:id="2056351185">
          <w:marLeft w:val="0"/>
          <w:marRight w:val="0"/>
          <w:marTop w:val="0"/>
          <w:marBottom w:val="0"/>
          <w:divBdr>
            <w:top w:val="none" w:sz="0" w:space="0" w:color="auto"/>
            <w:left w:val="none" w:sz="0" w:space="0" w:color="auto"/>
            <w:bottom w:val="none" w:sz="0" w:space="0" w:color="auto"/>
            <w:right w:val="none" w:sz="0" w:space="0" w:color="auto"/>
          </w:divBdr>
          <w:divsChild>
            <w:div w:id="481046271">
              <w:marLeft w:val="0"/>
              <w:marRight w:val="0"/>
              <w:marTop w:val="0"/>
              <w:marBottom w:val="0"/>
              <w:divBdr>
                <w:top w:val="none" w:sz="0" w:space="0" w:color="auto"/>
                <w:left w:val="none" w:sz="0" w:space="0" w:color="auto"/>
                <w:bottom w:val="none" w:sz="0" w:space="0" w:color="auto"/>
                <w:right w:val="none" w:sz="0" w:space="0" w:color="auto"/>
              </w:divBdr>
            </w:div>
          </w:divsChild>
        </w:div>
        <w:div w:id="230702943">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sChild>
            <w:div w:id="945238029">
              <w:marLeft w:val="0"/>
              <w:marRight w:val="0"/>
              <w:marTop w:val="0"/>
              <w:marBottom w:val="0"/>
              <w:divBdr>
                <w:top w:val="none" w:sz="0" w:space="0" w:color="auto"/>
                <w:left w:val="none" w:sz="0" w:space="0" w:color="auto"/>
                <w:bottom w:val="none" w:sz="0" w:space="0" w:color="auto"/>
                <w:right w:val="none" w:sz="0" w:space="0" w:color="auto"/>
              </w:divBdr>
            </w:div>
          </w:divsChild>
        </w:div>
        <w:div w:id="39381456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sChild>
            <w:div w:id="575093364">
              <w:marLeft w:val="0"/>
              <w:marRight w:val="0"/>
              <w:marTop w:val="0"/>
              <w:marBottom w:val="0"/>
              <w:divBdr>
                <w:top w:val="none" w:sz="0" w:space="0" w:color="auto"/>
                <w:left w:val="none" w:sz="0" w:space="0" w:color="auto"/>
                <w:bottom w:val="none" w:sz="0" w:space="0" w:color="auto"/>
                <w:right w:val="none" w:sz="0" w:space="0" w:color="auto"/>
              </w:divBdr>
            </w:div>
          </w:divsChild>
        </w:div>
        <w:div w:id="2126187773">
          <w:marLeft w:val="0"/>
          <w:marRight w:val="0"/>
          <w:marTop w:val="0"/>
          <w:marBottom w:val="0"/>
          <w:divBdr>
            <w:top w:val="none" w:sz="0" w:space="0" w:color="auto"/>
            <w:left w:val="none" w:sz="0" w:space="0" w:color="auto"/>
            <w:bottom w:val="none" w:sz="0" w:space="0" w:color="auto"/>
            <w:right w:val="none" w:sz="0" w:space="0" w:color="auto"/>
          </w:divBdr>
        </w:div>
        <w:div w:id="1628076325">
          <w:marLeft w:val="0"/>
          <w:marRight w:val="0"/>
          <w:marTop w:val="0"/>
          <w:marBottom w:val="0"/>
          <w:divBdr>
            <w:top w:val="none" w:sz="0" w:space="0" w:color="auto"/>
            <w:left w:val="none" w:sz="0" w:space="0" w:color="auto"/>
            <w:bottom w:val="none" w:sz="0" w:space="0" w:color="auto"/>
            <w:right w:val="none" w:sz="0" w:space="0" w:color="auto"/>
          </w:divBdr>
          <w:divsChild>
            <w:div w:id="1249728200">
              <w:marLeft w:val="0"/>
              <w:marRight w:val="0"/>
              <w:marTop w:val="0"/>
              <w:marBottom w:val="0"/>
              <w:divBdr>
                <w:top w:val="none" w:sz="0" w:space="0" w:color="auto"/>
                <w:left w:val="none" w:sz="0" w:space="0" w:color="auto"/>
                <w:bottom w:val="none" w:sz="0" w:space="0" w:color="auto"/>
                <w:right w:val="none" w:sz="0" w:space="0" w:color="auto"/>
              </w:divBdr>
            </w:div>
          </w:divsChild>
        </w:div>
        <w:div w:id="992608984">
          <w:marLeft w:val="0"/>
          <w:marRight w:val="0"/>
          <w:marTop w:val="0"/>
          <w:marBottom w:val="0"/>
          <w:divBdr>
            <w:top w:val="none" w:sz="0" w:space="0" w:color="auto"/>
            <w:left w:val="none" w:sz="0" w:space="0" w:color="auto"/>
            <w:bottom w:val="none" w:sz="0" w:space="0" w:color="auto"/>
            <w:right w:val="none" w:sz="0" w:space="0" w:color="auto"/>
          </w:divBdr>
        </w:div>
        <w:div w:id="2079932570">
          <w:marLeft w:val="0"/>
          <w:marRight w:val="0"/>
          <w:marTop w:val="0"/>
          <w:marBottom w:val="0"/>
          <w:divBdr>
            <w:top w:val="none" w:sz="0" w:space="0" w:color="auto"/>
            <w:left w:val="none" w:sz="0" w:space="0" w:color="auto"/>
            <w:bottom w:val="none" w:sz="0" w:space="0" w:color="auto"/>
            <w:right w:val="none" w:sz="0" w:space="0" w:color="auto"/>
          </w:divBdr>
          <w:divsChild>
            <w:div w:id="345983204">
              <w:marLeft w:val="0"/>
              <w:marRight w:val="0"/>
              <w:marTop w:val="0"/>
              <w:marBottom w:val="0"/>
              <w:divBdr>
                <w:top w:val="none" w:sz="0" w:space="0" w:color="auto"/>
                <w:left w:val="none" w:sz="0" w:space="0" w:color="auto"/>
                <w:bottom w:val="none" w:sz="0" w:space="0" w:color="auto"/>
                <w:right w:val="none" w:sz="0" w:space="0" w:color="auto"/>
              </w:divBdr>
            </w:div>
          </w:divsChild>
        </w:div>
        <w:div w:id="1867215119">
          <w:marLeft w:val="0"/>
          <w:marRight w:val="0"/>
          <w:marTop w:val="0"/>
          <w:marBottom w:val="0"/>
          <w:divBdr>
            <w:top w:val="none" w:sz="0" w:space="0" w:color="auto"/>
            <w:left w:val="none" w:sz="0" w:space="0" w:color="auto"/>
            <w:bottom w:val="none" w:sz="0" w:space="0" w:color="auto"/>
            <w:right w:val="none" w:sz="0" w:space="0" w:color="auto"/>
          </w:divBdr>
        </w:div>
        <w:div w:id="409078942">
          <w:marLeft w:val="0"/>
          <w:marRight w:val="0"/>
          <w:marTop w:val="0"/>
          <w:marBottom w:val="0"/>
          <w:divBdr>
            <w:top w:val="none" w:sz="0" w:space="0" w:color="auto"/>
            <w:left w:val="none" w:sz="0" w:space="0" w:color="auto"/>
            <w:bottom w:val="none" w:sz="0" w:space="0" w:color="auto"/>
            <w:right w:val="none" w:sz="0" w:space="0" w:color="auto"/>
          </w:divBdr>
          <w:divsChild>
            <w:div w:id="1928535122">
              <w:marLeft w:val="0"/>
              <w:marRight w:val="0"/>
              <w:marTop w:val="0"/>
              <w:marBottom w:val="0"/>
              <w:divBdr>
                <w:top w:val="none" w:sz="0" w:space="0" w:color="auto"/>
                <w:left w:val="none" w:sz="0" w:space="0" w:color="auto"/>
                <w:bottom w:val="none" w:sz="0" w:space="0" w:color="auto"/>
                <w:right w:val="none" w:sz="0" w:space="0" w:color="auto"/>
              </w:divBdr>
            </w:div>
          </w:divsChild>
        </w:div>
        <w:div w:id="1911692482">
          <w:marLeft w:val="0"/>
          <w:marRight w:val="0"/>
          <w:marTop w:val="300"/>
          <w:marBottom w:val="0"/>
          <w:divBdr>
            <w:top w:val="none" w:sz="0" w:space="0" w:color="auto"/>
            <w:left w:val="none" w:sz="0" w:space="0" w:color="auto"/>
            <w:bottom w:val="none" w:sz="0" w:space="0" w:color="auto"/>
            <w:right w:val="none" w:sz="0" w:space="0" w:color="auto"/>
          </w:divBdr>
          <w:divsChild>
            <w:div w:id="1742488143">
              <w:marLeft w:val="0"/>
              <w:marRight w:val="0"/>
              <w:marTop w:val="0"/>
              <w:marBottom w:val="0"/>
              <w:divBdr>
                <w:top w:val="none" w:sz="0" w:space="0" w:color="auto"/>
                <w:left w:val="none" w:sz="0" w:space="0" w:color="auto"/>
                <w:bottom w:val="none" w:sz="0" w:space="0" w:color="auto"/>
                <w:right w:val="none" w:sz="0" w:space="0" w:color="auto"/>
              </w:divBdr>
              <w:divsChild>
                <w:div w:id="4619280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sChild>
                <w:div w:id="1575357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069435">
          <w:marLeft w:val="0"/>
          <w:marRight w:val="0"/>
          <w:marTop w:val="300"/>
          <w:marBottom w:val="0"/>
          <w:divBdr>
            <w:top w:val="none" w:sz="0" w:space="0" w:color="auto"/>
            <w:left w:val="none" w:sz="0" w:space="0" w:color="auto"/>
            <w:bottom w:val="none" w:sz="0" w:space="0" w:color="auto"/>
            <w:right w:val="none" w:sz="0" w:space="0" w:color="auto"/>
          </w:divBdr>
          <w:divsChild>
            <w:div w:id="753357089">
              <w:marLeft w:val="0"/>
              <w:marRight w:val="0"/>
              <w:marTop w:val="0"/>
              <w:marBottom w:val="0"/>
              <w:divBdr>
                <w:top w:val="none" w:sz="0" w:space="0" w:color="auto"/>
                <w:left w:val="none" w:sz="0" w:space="0" w:color="auto"/>
                <w:bottom w:val="none" w:sz="0" w:space="0" w:color="auto"/>
                <w:right w:val="none" w:sz="0" w:space="0" w:color="auto"/>
              </w:divBdr>
              <w:divsChild>
                <w:div w:id="787090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413206">
          <w:marLeft w:val="0"/>
          <w:marRight w:val="0"/>
          <w:marTop w:val="300"/>
          <w:marBottom w:val="0"/>
          <w:divBdr>
            <w:top w:val="none" w:sz="0" w:space="0" w:color="auto"/>
            <w:left w:val="none" w:sz="0" w:space="0" w:color="auto"/>
            <w:bottom w:val="none" w:sz="0" w:space="0" w:color="auto"/>
            <w:right w:val="none" w:sz="0" w:space="0" w:color="auto"/>
          </w:divBdr>
          <w:divsChild>
            <w:div w:id="1643925203">
              <w:marLeft w:val="0"/>
              <w:marRight w:val="0"/>
              <w:marTop w:val="0"/>
              <w:marBottom w:val="0"/>
              <w:divBdr>
                <w:top w:val="none" w:sz="0" w:space="0" w:color="auto"/>
                <w:left w:val="none" w:sz="0" w:space="0" w:color="auto"/>
                <w:bottom w:val="none" w:sz="0" w:space="0" w:color="auto"/>
                <w:right w:val="none" w:sz="0" w:space="0" w:color="auto"/>
              </w:divBdr>
              <w:divsChild>
                <w:div w:id="863249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8213360">
      <w:bodyDiv w:val="1"/>
      <w:marLeft w:val="0"/>
      <w:marRight w:val="0"/>
      <w:marTop w:val="0"/>
      <w:marBottom w:val="0"/>
      <w:divBdr>
        <w:top w:val="none" w:sz="0" w:space="0" w:color="auto"/>
        <w:left w:val="none" w:sz="0" w:space="0" w:color="auto"/>
        <w:bottom w:val="none" w:sz="0" w:space="0" w:color="auto"/>
        <w:right w:val="none" w:sz="0" w:space="0" w:color="auto"/>
      </w:divBdr>
      <w:divsChild>
        <w:div w:id="180825174">
          <w:marLeft w:val="0"/>
          <w:marRight w:val="0"/>
          <w:marTop w:val="300"/>
          <w:marBottom w:val="0"/>
          <w:divBdr>
            <w:top w:val="none" w:sz="0" w:space="0" w:color="auto"/>
            <w:left w:val="none" w:sz="0" w:space="0" w:color="auto"/>
            <w:bottom w:val="none" w:sz="0" w:space="0" w:color="auto"/>
            <w:right w:val="none" w:sz="0" w:space="0" w:color="auto"/>
          </w:divBdr>
          <w:divsChild>
            <w:div w:id="1228883970">
              <w:marLeft w:val="0"/>
              <w:marRight w:val="0"/>
              <w:marTop w:val="0"/>
              <w:marBottom w:val="0"/>
              <w:divBdr>
                <w:top w:val="none" w:sz="0" w:space="0" w:color="auto"/>
                <w:left w:val="none" w:sz="0" w:space="0" w:color="auto"/>
                <w:bottom w:val="none" w:sz="0" w:space="0" w:color="auto"/>
                <w:right w:val="none" w:sz="0" w:space="0" w:color="auto"/>
              </w:divBdr>
              <w:divsChild>
                <w:div w:id="609778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128480">
          <w:marLeft w:val="0"/>
          <w:marRight w:val="0"/>
          <w:marTop w:val="0"/>
          <w:marBottom w:val="0"/>
          <w:divBdr>
            <w:top w:val="none" w:sz="0" w:space="0" w:color="auto"/>
            <w:left w:val="none" w:sz="0" w:space="0" w:color="auto"/>
            <w:bottom w:val="none" w:sz="0" w:space="0" w:color="auto"/>
            <w:right w:val="none" w:sz="0" w:space="0" w:color="auto"/>
          </w:divBdr>
        </w:div>
        <w:div w:id="618218440">
          <w:marLeft w:val="0"/>
          <w:marRight w:val="0"/>
          <w:marTop w:val="0"/>
          <w:marBottom w:val="0"/>
          <w:divBdr>
            <w:top w:val="none" w:sz="0" w:space="0" w:color="auto"/>
            <w:left w:val="none" w:sz="0" w:space="0" w:color="auto"/>
            <w:bottom w:val="none" w:sz="0" w:space="0" w:color="auto"/>
            <w:right w:val="none" w:sz="0" w:space="0" w:color="auto"/>
          </w:divBdr>
        </w:div>
        <w:div w:id="729350770">
          <w:marLeft w:val="0"/>
          <w:marRight w:val="0"/>
          <w:marTop w:val="300"/>
          <w:marBottom w:val="0"/>
          <w:divBdr>
            <w:top w:val="none" w:sz="0" w:space="0" w:color="auto"/>
            <w:left w:val="none" w:sz="0" w:space="0" w:color="auto"/>
            <w:bottom w:val="none" w:sz="0" w:space="0" w:color="auto"/>
            <w:right w:val="none" w:sz="0" w:space="0" w:color="auto"/>
          </w:divBdr>
          <w:divsChild>
            <w:div w:id="38405064">
              <w:marLeft w:val="0"/>
              <w:marRight w:val="0"/>
              <w:marTop w:val="0"/>
              <w:marBottom w:val="0"/>
              <w:divBdr>
                <w:top w:val="none" w:sz="0" w:space="0" w:color="auto"/>
                <w:left w:val="none" w:sz="0" w:space="0" w:color="auto"/>
                <w:bottom w:val="none" w:sz="0" w:space="0" w:color="auto"/>
                <w:right w:val="none" w:sz="0" w:space="0" w:color="auto"/>
              </w:divBdr>
              <w:divsChild>
                <w:div w:id="1888182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8662568">
          <w:marLeft w:val="0"/>
          <w:marRight w:val="0"/>
          <w:marTop w:val="300"/>
          <w:marBottom w:val="0"/>
          <w:divBdr>
            <w:top w:val="none" w:sz="0" w:space="0" w:color="auto"/>
            <w:left w:val="none" w:sz="0" w:space="0" w:color="auto"/>
            <w:bottom w:val="none" w:sz="0" w:space="0" w:color="auto"/>
            <w:right w:val="none" w:sz="0" w:space="0" w:color="auto"/>
          </w:divBdr>
          <w:divsChild>
            <w:div w:id="1443651478">
              <w:marLeft w:val="0"/>
              <w:marRight w:val="0"/>
              <w:marTop w:val="0"/>
              <w:marBottom w:val="0"/>
              <w:divBdr>
                <w:top w:val="none" w:sz="0" w:space="0" w:color="auto"/>
                <w:left w:val="none" w:sz="0" w:space="0" w:color="auto"/>
                <w:bottom w:val="none" w:sz="0" w:space="0" w:color="auto"/>
                <w:right w:val="none" w:sz="0" w:space="0" w:color="auto"/>
              </w:divBdr>
              <w:divsChild>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0904731">
          <w:marLeft w:val="0"/>
          <w:marRight w:val="0"/>
          <w:marTop w:val="0"/>
          <w:marBottom w:val="0"/>
          <w:divBdr>
            <w:top w:val="none" w:sz="0" w:space="0" w:color="auto"/>
            <w:left w:val="none" w:sz="0" w:space="0" w:color="auto"/>
            <w:bottom w:val="none" w:sz="0" w:space="0" w:color="auto"/>
            <w:right w:val="none" w:sz="0" w:space="0" w:color="auto"/>
          </w:divBdr>
          <w:divsChild>
            <w:div w:id="1165633564">
              <w:marLeft w:val="0"/>
              <w:marRight w:val="0"/>
              <w:marTop w:val="0"/>
              <w:marBottom w:val="0"/>
              <w:divBdr>
                <w:top w:val="none" w:sz="0" w:space="0" w:color="auto"/>
                <w:left w:val="none" w:sz="0" w:space="0" w:color="auto"/>
                <w:bottom w:val="none" w:sz="0" w:space="0" w:color="auto"/>
                <w:right w:val="none" w:sz="0" w:space="0" w:color="auto"/>
              </w:divBdr>
            </w:div>
          </w:divsChild>
        </w:div>
        <w:div w:id="1265842622">
          <w:marLeft w:val="0"/>
          <w:marRight w:val="0"/>
          <w:marTop w:val="0"/>
          <w:marBottom w:val="0"/>
          <w:divBdr>
            <w:top w:val="none" w:sz="0" w:space="0" w:color="auto"/>
            <w:left w:val="none" w:sz="0" w:space="0" w:color="auto"/>
            <w:bottom w:val="none" w:sz="0" w:space="0" w:color="auto"/>
            <w:right w:val="none" w:sz="0" w:space="0" w:color="auto"/>
          </w:divBdr>
        </w:div>
        <w:div w:id="1276399860">
          <w:marLeft w:val="0"/>
          <w:marRight w:val="0"/>
          <w:marTop w:val="0"/>
          <w:marBottom w:val="0"/>
          <w:divBdr>
            <w:top w:val="none" w:sz="0" w:space="0" w:color="auto"/>
            <w:left w:val="none" w:sz="0" w:space="0" w:color="auto"/>
            <w:bottom w:val="none" w:sz="0" w:space="0" w:color="auto"/>
            <w:right w:val="none" w:sz="0" w:space="0" w:color="auto"/>
          </w:divBdr>
        </w:div>
        <w:div w:id="1299918593">
          <w:marLeft w:val="0"/>
          <w:marRight w:val="0"/>
          <w:marTop w:val="0"/>
          <w:marBottom w:val="0"/>
          <w:divBdr>
            <w:top w:val="none" w:sz="0" w:space="0" w:color="auto"/>
            <w:left w:val="none" w:sz="0" w:space="0" w:color="auto"/>
            <w:bottom w:val="none" w:sz="0" w:space="0" w:color="auto"/>
            <w:right w:val="none" w:sz="0" w:space="0" w:color="auto"/>
          </w:divBdr>
          <w:divsChild>
            <w:div w:id="2070691509">
              <w:marLeft w:val="0"/>
              <w:marRight w:val="0"/>
              <w:marTop w:val="0"/>
              <w:marBottom w:val="0"/>
              <w:divBdr>
                <w:top w:val="none" w:sz="0" w:space="0" w:color="auto"/>
                <w:left w:val="none" w:sz="0" w:space="0" w:color="auto"/>
                <w:bottom w:val="none" w:sz="0" w:space="0" w:color="auto"/>
                <w:right w:val="none" w:sz="0" w:space="0" w:color="auto"/>
              </w:divBdr>
            </w:div>
          </w:divsChild>
        </w:div>
        <w:div w:id="1382944495">
          <w:marLeft w:val="0"/>
          <w:marRight w:val="0"/>
          <w:marTop w:val="0"/>
          <w:marBottom w:val="0"/>
          <w:divBdr>
            <w:top w:val="none" w:sz="0" w:space="0" w:color="auto"/>
            <w:left w:val="none" w:sz="0" w:space="0" w:color="auto"/>
            <w:bottom w:val="none" w:sz="0" w:space="0" w:color="auto"/>
            <w:right w:val="none" w:sz="0" w:space="0" w:color="auto"/>
          </w:divBdr>
          <w:divsChild>
            <w:div w:id="1190334924">
              <w:marLeft w:val="0"/>
              <w:marRight w:val="0"/>
              <w:marTop w:val="0"/>
              <w:marBottom w:val="0"/>
              <w:divBdr>
                <w:top w:val="none" w:sz="0" w:space="0" w:color="auto"/>
                <w:left w:val="none" w:sz="0" w:space="0" w:color="auto"/>
                <w:bottom w:val="none" w:sz="0" w:space="0" w:color="auto"/>
                <w:right w:val="none" w:sz="0" w:space="0" w:color="auto"/>
              </w:divBdr>
            </w:div>
          </w:divsChild>
        </w:div>
        <w:div w:id="1542014908">
          <w:marLeft w:val="0"/>
          <w:marRight w:val="0"/>
          <w:marTop w:val="0"/>
          <w:marBottom w:val="0"/>
          <w:divBdr>
            <w:top w:val="none" w:sz="0" w:space="0" w:color="auto"/>
            <w:left w:val="none" w:sz="0" w:space="0" w:color="auto"/>
            <w:bottom w:val="none" w:sz="0" w:space="0" w:color="auto"/>
            <w:right w:val="none" w:sz="0" w:space="0" w:color="auto"/>
          </w:divBdr>
          <w:divsChild>
            <w:div w:id="62919997">
              <w:marLeft w:val="0"/>
              <w:marRight w:val="0"/>
              <w:marTop w:val="0"/>
              <w:marBottom w:val="0"/>
              <w:divBdr>
                <w:top w:val="none" w:sz="0" w:space="0" w:color="auto"/>
                <w:left w:val="none" w:sz="0" w:space="0" w:color="auto"/>
                <w:bottom w:val="none" w:sz="0" w:space="0" w:color="auto"/>
                <w:right w:val="none" w:sz="0" w:space="0" w:color="auto"/>
              </w:divBdr>
            </w:div>
          </w:divsChild>
        </w:div>
        <w:div w:id="1619795597">
          <w:marLeft w:val="0"/>
          <w:marRight w:val="0"/>
          <w:marTop w:val="300"/>
          <w:marBottom w:val="0"/>
          <w:divBdr>
            <w:top w:val="none" w:sz="0" w:space="0" w:color="auto"/>
            <w:left w:val="none" w:sz="0" w:space="0" w:color="auto"/>
            <w:bottom w:val="none" w:sz="0" w:space="0" w:color="auto"/>
            <w:right w:val="none" w:sz="0" w:space="0" w:color="auto"/>
          </w:divBdr>
          <w:divsChild>
            <w:div w:id="1248883602">
              <w:marLeft w:val="0"/>
              <w:marRight w:val="0"/>
              <w:marTop w:val="0"/>
              <w:marBottom w:val="0"/>
              <w:divBdr>
                <w:top w:val="none" w:sz="0" w:space="0" w:color="auto"/>
                <w:left w:val="none" w:sz="0" w:space="0" w:color="auto"/>
                <w:bottom w:val="none" w:sz="0" w:space="0" w:color="auto"/>
                <w:right w:val="none" w:sz="0" w:space="0" w:color="auto"/>
              </w:divBdr>
              <w:divsChild>
                <w:div w:id="2077688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9381068">
          <w:marLeft w:val="0"/>
          <w:marRight w:val="0"/>
          <w:marTop w:val="0"/>
          <w:marBottom w:val="0"/>
          <w:divBdr>
            <w:top w:val="none" w:sz="0" w:space="0" w:color="auto"/>
            <w:left w:val="none" w:sz="0" w:space="0" w:color="auto"/>
            <w:bottom w:val="none" w:sz="0" w:space="0" w:color="auto"/>
            <w:right w:val="none" w:sz="0" w:space="0" w:color="auto"/>
          </w:divBdr>
          <w:divsChild>
            <w:div w:id="659188753">
              <w:marLeft w:val="0"/>
              <w:marRight w:val="0"/>
              <w:marTop w:val="0"/>
              <w:marBottom w:val="0"/>
              <w:divBdr>
                <w:top w:val="none" w:sz="0" w:space="0" w:color="auto"/>
                <w:left w:val="none" w:sz="0" w:space="0" w:color="auto"/>
                <w:bottom w:val="none" w:sz="0" w:space="0" w:color="auto"/>
                <w:right w:val="none" w:sz="0" w:space="0" w:color="auto"/>
              </w:divBdr>
            </w:div>
          </w:divsChild>
        </w:div>
        <w:div w:id="1714377615">
          <w:marLeft w:val="0"/>
          <w:marRight w:val="0"/>
          <w:marTop w:val="0"/>
          <w:marBottom w:val="0"/>
          <w:divBdr>
            <w:top w:val="none" w:sz="0" w:space="0" w:color="auto"/>
            <w:left w:val="none" w:sz="0" w:space="0" w:color="auto"/>
            <w:bottom w:val="none" w:sz="0" w:space="0" w:color="auto"/>
            <w:right w:val="none" w:sz="0" w:space="0" w:color="auto"/>
          </w:divBdr>
        </w:div>
        <w:div w:id="2014988046">
          <w:marLeft w:val="0"/>
          <w:marRight w:val="0"/>
          <w:marTop w:val="0"/>
          <w:marBottom w:val="0"/>
          <w:divBdr>
            <w:top w:val="none" w:sz="0" w:space="0" w:color="auto"/>
            <w:left w:val="none" w:sz="0" w:space="0" w:color="auto"/>
            <w:bottom w:val="none" w:sz="0" w:space="0" w:color="auto"/>
            <w:right w:val="none" w:sz="0" w:space="0" w:color="auto"/>
          </w:divBdr>
        </w:div>
        <w:div w:id="2017347416">
          <w:marLeft w:val="0"/>
          <w:marRight w:val="0"/>
          <w:marTop w:val="0"/>
          <w:marBottom w:val="0"/>
          <w:divBdr>
            <w:top w:val="none" w:sz="0" w:space="0" w:color="auto"/>
            <w:left w:val="none" w:sz="0" w:space="0" w:color="auto"/>
            <w:bottom w:val="none" w:sz="0" w:space="0" w:color="auto"/>
            <w:right w:val="none" w:sz="0" w:space="0" w:color="auto"/>
          </w:divBdr>
          <w:divsChild>
            <w:div w:id="1169902217">
              <w:marLeft w:val="0"/>
              <w:marRight w:val="0"/>
              <w:marTop w:val="0"/>
              <w:marBottom w:val="0"/>
              <w:divBdr>
                <w:top w:val="none" w:sz="0" w:space="0" w:color="auto"/>
                <w:left w:val="none" w:sz="0" w:space="0" w:color="auto"/>
                <w:bottom w:val="none" w:sz="0" w:space="0" w:color="auto"/>
                <w:right w:val="none" w:sz="0" w:space="0" w:color="auto"/>
              </w:divBdr>
            </w:div>
          </w:divsChild>
        </w:div>
        <w:div w:id="2101901217">
          <w:marLeft w:val="0"/>
          <w:marRight w:val="0"/>
          <w:marTop w:val="0"/>
          <w:marBottom w:val="0"/>
          <w:divBdr>
            <w:top w:val="none" w:sz="0" w:space="0" w:color="auto"/>
            <w:left w:val="none" w:sz="0" w:space="0" w:color="auto"/>
            <w:bottom w:val="none" w:sz="0" w:space="0" w:color="auto"/>
            <w:right w:val="none" w:sz="0" w:space="0" w:color="auto"/>
          </w:divBdr>
          <w:divsChild>
            <w:div w:id="1037118050">
              <w:marLeft w:val="0"/>
              <w:marRight w:val="0"/>
              <w:marTop w:val="0"/>
              <w:marBottom w:val="0"/>
              <w:divBdr>
                <w:top w:val="none" w:sz="0" w:space="0" w:color="auto"/>
                <w:left w:val="none" w:sz="0" w:space="0" w:color="auto"/>
                <w:bottom w:val="none" w:sz="0" w:space="0" w:color="auto"/>
                <w:right w:val="none" w:sz="0" w:space="0" w:color="auto"/>
              </w:divBdr>
            </w:div>
          </w:divsChild>
        </w:div>
        <w:div w:id="2125152926">
          <w:marLeft w:val="0"/>
          <w:marRight w:val="0"/>
          <w:marTop w:val="0"/>
          <w:marBottom w:val="0"/>
          <w:divBdr>
            <w:top w:val="none" w:sz="0" w:space="0" w:color="auto"/>
            <w:left w:val="none" w:sz="0" w:space="0" w:color="auto"/>
            <w:bottom w:val="none" w:sz="0" w:space="0" w:color="auto"/>
            <w:right w:val="none" w:sz="0" w:space="0" w:color="auto"/>
          </w:divBdr>
        </w:div>
      </w:divsChild>
    </w:div>
    <w:div w:id="1419904601">
      <w:bodyDiv w:val="1"/>
      <w:marLeft w:val="0"/>
      <w:marRight w:val="0"/>
      <w:marTop w:val="0"/>
      <w:marBottom w:val="0"/>
      <w:divBdr>
        <w:top w:val="none" w:sz="0" w:space="0" w:color="auto"/>
        <w:left w:val="none" w:sz="0" w:space="0" w:color="auto"/>
        <w:bottom w:val="none" w:sz="0" w:space="0" w:color="auto"/>
        <w:right w:val="none" w:sz="0" w:space="0" w:color="auto"/>
      </w:divBdr>
      <w:divsChild>
        <w:div w:id="1550263614">
          <w:marLeft w:val="0"/>
          <w:marRight w:val="0"/>
          <w:marTop w:val="0"/>
          <w:marBottom w:val="0"/>
          <w:divBdr>
            <w:top w:val="none" w:sz="0" w:space="0" w:color="auto"/>
            <w:left w:val="none" w:sz="0" w:space="0" w:color="auto"/>
            <w:bottom w:val="none" w:sz="0" w:space="0" w:color="auto"/>
            <w:right w:val="none" w:sz="0" w:space="0" w:color="auto"/>
          </w:divBdr>
        </w:div>
        <w:div w:id="1417901564">
          <w:marLeft w:val="0"/>
          <w:marRight w:val="0"/>
          <w:marTop w:val="0"/>
          <w:marBottom w:val="0"/>
          <w:divBdr>
            <w:top w:val="none" w:sz="0" w:space="0" w:color="auto"/>
            <w:left w:val="none" w:sz="0" w:space="0" w:color="auto"/>
            <w:bottom w:val="none" w:sz="0" w:space="0" w:color="auto"/>
            <w:right w:val="none" w:sz="0" w:space="0" w:color="auto"/>
          </w:divBdr>
          <w:divsChild>
            <w:div w:id="1027097266">
              <w:marLeft w:val="0"/>
              <w:marRight w:val="0"/>
              <w:marTop w:val="0"/>
              <w:marBottom w:val="0"/>
              <w:divBdr>
                <w:top w:val="none" w:sz="0" w:space="0" w:color="auto"/>
                <w:left w:val="none" w:sz="0" w:space="0" w:color="auto"/>
                <w:bottom w:val="none" w:sz="0" w:space="0" w:color="auto"/>
                <w:right w:val="none" w:sz="0" w:space="0" w:color="auto"/>
              </w:divBdr>
            </w:div>
          </w:divsChild>
        </w:div>
        <w:div w:id="1667132255">
          <w:marLeft w:val="0"/>
          <w:marRight w:val="0"/>
          <w:marTop w:val="0"/>
          <w:marBottom w:val="0"/>
          <w:divBdr>
            <w:top w:val="none" w:sz="0" w:space="0" w:color="auto"/>
            <w:left w:val="none" w:sz="0" w:space="0" w:color="auto"/>
            <w:bottom w:val="none" w:sz="0" w:space="0" w:color="auto"/>
            <w:right w:val="none" w:sz="0" w:space="0" w:color="auto"/>
          </w:divBdr>
        </w:div>
        <w:div w:id="693921289">
          <w:marLeft w:val="0"/>
          <w:marRight w:val="0"/>
          <w:marTop w:val="0"/>
          <w:marBottom w:val="0"/>
          <w:divBdr>
            <w:top w:val="none" w:sz="0" w:space="0" w:color="auto"/>
            <w:left w:val="none" w:sz="0" w:space="0" w:color="auto"/>
            <w:bottom w:val="none" w:sz="0" w:space="0" w:color="auto"/>
            <w:right w:val="none" w:sz="0" w:space="0" w:color="auto"/>
          </w:divBdr>
          <w:divsChild>
            <w:div w:id="999580867">
              <w:marLeft w:val="0"/>
              <w:marRight w:val="0"/>
              <w:marTop w:val="0"/>
              <w:marBottom w:val="0"/>
              <w:divBdr>
                <w:top w:val="none" w:sz="0" w:space="0" w:color="auto"/>
                <w:left w:val="none" w:sz="0" w:space="0" w:color="auto"/>
                <w:bottom w:val="none" w:sz="0" w:space="0" w:color="auto"/>
                <w:right w:val="none" w:sz="0" w:space="0" w:color="auto"/>
              </w:divBdr>
            </w:div>
          </w:divsChild>
        </w:div>
        <w:div w:id="346906970">
          <w:marLeft w:val="0"/>
          <w:marRight w:val="0"/>
          <w:marTop w:val="0"/>
          <w:marBottom w:val="0"/>
          <w:divBdr>
            <w:top w:val="none" w:sz="0" w:space="0" w:color="auto"/>
            <w:left w:val="none" w:sz="0" w:space="0" w:color="auto"/>
            <w:bottom w:val="none" w:sz="0" w:space="0" w:color="auto"/>
            <w:right w:val="none" w:sz="0" w:space="0" w:color="auto"/>
          </w:divBdr>
        </w:div>
        <w:div w:id="545533937">
          <w:marLeft w:val="0"/>
          <w:marRight w:val="0"/>
          <w:marTop w:val="0"/>
          <w:marBottom w:val="0"/>
          <w:divBdr>
            <w:top w:val="none" w:sz="0" w:space="0" w:color="auto"/>
            <w:left w:val="none" w:sz="0" w:space="0" w:color="auto"/>
            <w:bottom w:val="none" w:sz="0" w:space="0" w:color="auto"/>
            <w:right w:val="none" w:sz="0" w:space="0" w:color="auto"/>
          </w:divBdr>
          <w:divsChild>
            <w:div w:id="1467239170">
              <w:marLeft w:val="0"/>
              <w:marRight w:val="0"/>
              <w:marTop w:val="0"/>
              <w:marBottom w:val="0"/>
              <w:divBdr>
                <w:top w:val="none" w:sz="0" w:space="0" w:color="auto"/>
                <w:left w:val="none" w:sz="0" w:space="0" w:color="auto"/>
                <w:bottom w:val="none" w:sz="0" w:space="0" w:color="auto"/>
                <w:right w:val="none" w:sz="0" w:space="0" w:color="auto"/>
              </w:divBdr>
            </w:div>
          </w:divsChild>
        </w:div>
        <w:div w:id="1098865588">
          <w:marLeft w:val="0"/>
          <w:marRight w:val="0"/>
          <w:marTop w:val="0"/>
          <w:marBottom w:val="0"/>
          <w:divBdr>
            <w:top w:val="none" w:sz="0" w:space="0" w:color="auto"/>
            <w:left w:val="none" w:sz="0" w:space="0" w:color="auto"/>
            <w:bottom w:val="none" w:sz="0" w:space="0" w:color="auto"/>
            <w:right w:val="none" w:sz="0" w:space="0" w:color="auto"/>
          </w:divBdr>
        </w:div>
        <w:div w:id="764230979">
          <w:marLeft w:val="0"/>
          <w:marRight w:val="0"/>
          <w:marTop w:val="0"/>
          <w:marBottom w:val="0"/>
          <w:divBdr>
            <w:top w:val="none" w:sz="0" w:space="0" w:color="auto"/>
            <w:left w:val="none" w:sz="0" w:space="0" w:color="auto"/>
            <w:bottom w:val="none" w:sz="0" w:space="0" w:color="auto"/>
            <w:right w:val="none" w:sz="0" w:space="0" w:color="auto"/>
          </w:divBdr>
          <w:divsChild>
            <w:div w:id="1012758194">
              <w:marLeft w:val="0"/>
              <w:marRight w:val="0"/>
              <w:marTop w:val="0"/>
              <w:marBottom w:val="0"/>
              <w:divBdr>
                <w:top w:val="none" w:sz="0" w:space="0" w:color="auto"/>
                <w:left w:val="none" w:sz="0" w:space="0" w:color="auto"/>
                <w:bottom w:val="none" w:sz="0" w:space="0" w:color="auto"/>
                <w:right w:val="none" w:sz="0" w:space="0" w:color="auto"/>
              </w:divBdr>
            </w:div>
          </w:divsChild>
        </w:div>
        <w:div w:id="1374842874">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sChild>
            <w:div w:id="1989549648">
              <w:marLeft w:val="0"/>
              <w:marRight w:val="0"/>
              <w:marTop w:val="0"/>
              <w:marBottom w:val="0"/>
              <w:divBdr>
                <w:top w:val="none" w:sz="0" w:space="0" w:color="auto"/>
                <w:left w:val="none" w:sz="0" w:space="0" w:color="auto"/>
                <w:bottom w:val="none" w:sz="0" w:space="0" w:color="auto"/>
                <w:right w:val="none" w:sz="0" w:space="0" w:color="auto"/>
              </w:divBdr>
            </w:div>
          </w:divsChild>
        </w:div>
        <w:div w:id="751198364">
          <w:marLeft w:val="0"/>
          <w:marRight w:val="0"/>
          <w:marTop w:val="0"/>
          <w:marBottom w:val="0"/>
          <w:divBdr>
            <w:top w:val="none" w:sz="0" w:space="0" w:color="auto"/>
            <w:left w:val="none" w:sz="0" w:space="0" w:color="auto"/>
            <w:bottom w:val="none" w:sz="0" w:space="0" w:color="auto"/>
            <w:right w:val="none" w:sz="0" w:space="0" w:color="auto"/>
          </w:divBdr>
        </w:div>
        <w:div w:id="1483354116">
          <w:marLeft w:val="0"/>
          <w:marRight w:val="0"/>
          <w:marTop w:val="0"/>
          <w:marBottom w:val="0"/>
          <w:divBdr>
            <w:top w:val="none" w:sz="0" w:space="0" w:color="auto"/>
            <w:left w:val="none" w:sz="0" w:space="0" w:color="auto"/>
            <w:bottom w:val="none" w:sz="0" w:space="0" w:color="auto"/>
            <w:right w:val="none" w:sz="0" w:space="0" w:color="auto"/>
          </w:divBdr>
          <w:divsChild>
            <w:div w:id="1605460751">
              <w:marLeft w:val="0"/>
              <w:marRight w:val="0"/>
              <w:marTop w:val="0"/>
              <w:marBottom w:val="0"/>
              <w:divBdr>
                <w:top w:val="none" w:sz="0" w:space="0" w:color="auto"/>
                <w:left w:val="none" w:sz="0" w:space="0" w:color="auto"/>
                <w:bottom w:val="none" w:sz="0" w:space="0" w:color="auto"/>
                <w:right w:val="none" w:sz="0" w:space="0" w:color="auto"/>
              </w:divBdr>
            </w:div>
          </w:divsChild>
        </w:div>
        <w:div w:id="43294394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sChild>
            <w:div w:id="722949309">
              <w:marLeft w:val="0"/>
              <w:marRight w:val="0"/>
              <w:marTop w:val="0"/>
              <w:marBottom w:val="0"/>
              <w:divBdr>
                <w:top w:val="none" w:sz="0" w:space="0" w:color="auto"/>
                <w:left w:val="none" w:sz="0" w:space="0" w:color="auto"/>
                <w:bottom w:val="none" w:sz="0" w:space="0" w:color="auto"/>
                <w:right w:val="none" w:sz="0" w:space="0" w:color="auto"/>
              </w:divBdr>
            </w:div>
          </w:divsChild>
        </w:div>
        <w:div w:id="1970210464">
          <w:marLeft w:val="0"/>
          <w:marRight w:val="0"/>
          <w:marTop w:val="300"/>
          <w:marBottom w:val="0"/>
          <w:divBdr>
            <w:top w:val="none" w:sz="0" w:space="0" w:color="auto"/>
            <w:left w:val="none" w:sz="0" w:space="0" w:color="auto"/>
            <w:bottom w:val="none" w:sz="0" w:space="0" w:color="auto"/>
            <w:right w:val="none" w:sz="0" w:space="0" w:color="auto"/>
          </w:divBdr>
          <w:divsChild>
            <w:div w:id="1946035185">
              <w:marLeft w:val="0"/>
              <w:marRight w:val="0"/>
              <w:marTop w:val="0"/>
              <w:marBottom w:val="0"/>
              <w:divBdr>
                <w:top w:val="none" w:sz="0" w:space="0" w:color="auto"/>
                <w:left w:val="none" w:sz="0" w:space="0" w:color="auto"/>
                <w:bottom w:val="none" w:sz="0" w:space="0" w:color="auto"/>
                <w:right w:val="none" w:sz="0" w:space="0" w:color="auto"/>
              </w:divBdr>
              <w:divsChild>
                <w:div w:id="283393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874752">
          <w:marLeft w:val="0"/>
          <w:marRight w:val="0"/>
          <w:marTop w:val="300"/>
          <w:marBottom w:val="0"/>
          <w:divBdr>
            <w:top w:val="none" w:sz="0" w:space="0" w:color="auto"/>
            <w:left w:val="none" w:sz="0" w:space="0" w:color="auto"/>
            <w:bottom w:val="none" w:sz="0" w:space="0" w:color="auto"/>
            <w:right w:val="none" w:sz="0" w:space="0" w:color="auto"/>
          </w:divBdr>
          <w:divsChild>
            <w:div w:id="2005429581">
              <w:marLeft w:val="0"/>
              <w:marRight w:val="0"/>
              <w:marTop w:val="0"/>
              <w:marBottom w:val="0"/>
              <w:divBdr>
                <w:top w:val="none" w:sz="0" w:space="0" w:color="auto"/>
                <w:left w:val="none" w:sz="0" w:space="0" w:color="auto"/>
                <w:bottom w:val="none" w:sz="0" w:space="0" w:color="auto"/>
                <w:right w:val="none" w:sz="0" w:space="0" w:color="auto"/>
              </w:divBdr>
              <w:divsChild>
                <w:div w:id="773867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3909237">
          <w:marLeft w:val="0"/>
          <w:marRight w:val="0"/>
          <w:marTop w:val="300"/>
          <w:marBottom w:val="0"/>
          <w:divBdr>
            <w:top w:val="none" w:sz="0" w:space="0" w:color="auto"/>
            <w:left w:val="none" w:sz="0" w:space="0" w:color="auto"/>
            <w:bottom w:val="none" w:sz="0" w:space="0" w:color="auto"/>
            <w:right w:val="none" w:sz="0" w:space="0" w:color="auto"/>
          </w:divBdr>
          <w:divsChild>
            <w:div w:id="1702167368">
              <w:marLeft w:val="0"/>
              <w:marRight w:val="0"/>
              <w:marTop w:val="0"/>
              <w:marBottom w:val="0"/>
              <w:divBdr>
                <w:top w:val="none" w:sz="0" w:space="0" w:color="auto"/>
                <w:left w:val="none" w:sz="0" w:space="0" w:color="auto"/>
                <w:bottom w:val="none" w:sz="0" w:space="0" w:color="auto"/>
                <w:right w:val="none" w:sz="0" w:space="0" w:color="auto"/>
              </w:divBdr>
              <w:divsChild>
                <w:div w:id="1824815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981468">
          <w:marLeft w:val="0"/>
          <w:marRight w:val="0"/>
          <w:marTop w:val="300"/>
          <w:marBottom w:val="0"/>
          <w:divBdr>
            <w:top w:val="none" w:sz="0" w:space="0" w:color="auto"/>
            <w:left w:val="none" w:sz="0" w:space="0" w:color="auto"/>
            <w:bottom w:val="none" w:sz="0" w:space="0" w:color="auto"/>
            <w:right w:val="none" w:sz="0" w:space="0" w:color="auto"/>
          </w:divBdr>
          <w:divsChild>
            <w:div w:id="1934044779">
              <w:marLeft w:val="0"/>
              <w:marRight w:val="0"/>
              <w:marTop w:val="0"/>
              <w:marBottom w:val="0"/>
              <w:divBdr>
                <w:top w:val="none" w:sz="0" w:space="0" w:color="auto"/>
                <w:left w:val="none" w:sz="0" w:space="0" w:color="auto"/>
                <w:bottom w:val="none" w:sz="0" w:space="0" w:color="auto"/>
                <w:right w:val="none" w:sz="0" w:space="0" w:color="auto"/>
              </w:divBdr>
              <w:divsChild>
                <w:div w:id="1906136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0830554">
      <w:bodyDiv w:val="1"/>
      <w:marLeft w:val="0"/>
      <w:marRight w:val="0"/>
      <w:marTop w:val="0"/>
      <w:marBottom w:val="0"/>
      <w:divBdr>
        <w:top w:val="none" w:sz="0" w:space="0" w:color="auto"/>
        <w:left w:val="none" w:sz="0" w:space="0" w:color="auto"/>
        <w:bottom w:val="none" w:sz="0" w:space="0" w:color="auto"/>
        <w:right w:val="none" w:sz="0" w:space="0" w:color="auto"/>
      </w:divBdr>
      <w:divsChild>
        <w:div w:id="1109356973">
          <w:marLeft w:val="0"/>
          <w:marRight w:val="0"/>
          <w:marTop w:val="0"/>
          <w:marBottom w:val="0"/>
          <w:divBdr>
            <w:top w:val="none" w:sz="0" w:space="0" w:color="auto"/>
            <w:left w:val="none" w:sz="0" w:space="0" w:color="auto"/>
            <w:bottom w:val="none" w:sz="0" w:space="0" w:color="auto"/>
            <w:right w:val="none" w:sz="0" w:space="0" w:color="auto"/>
          </w:divBdr>
        </w:div>
        <w:div w:id="203102170">
          <w:marLeft w:val="0"/>
          <w:marRight w:val="0"/>
          <w:marTop w:val="0"/>
          <w:marBottom w:val="0"/>
          <w:divBdr>
            <w:top w:val="none" w:sz="0" w:space="0" w:color="auto"/>
            <w:left w:val="none" w:sz="0" w:space="0" w:color="auto"/>
            <w:bottom w:val="none" w:sz="0" w:space="0" w:color="auto"/>
            <w:right w:val="none" w:sz="0" w:space="0" w:color="auto"/>
          </w:divBdr>
          <w:divsChild>
            <w:div w:id="500319437">
              <w:marLeft w:val="0"/>
              <w:marRight w:val="0"/>
              <w:marTop w:val="0"/>
              <w:marBottom w:val="0"/>
              <w:divBdr>
                <w:top w:val="none" w:sz="0" w:space="0" w:color="auto"/>
                <w:left w:val="none" w:sz="0" w:space="0" w:color="auto"/>
                <w:bottom w:val="none" w:sz="0" w:space="0" w:color="auto"/>
                <w:right w:val="none" w:sz="0" w:space="0" w:color="auto"/>
              </w:divBdr>
            </w:div>
          </w:divsChild>
        </w:div>
        <w:div w:id="365328016">
          <w:marLeft w:val="0"/>
          <w:marRight w:val="0"/>
          <w:marTop w:val="0"/>
          <w:marBottom w:val="0"/>
          <w:divBdr>
            <w:top w:val="none" w:sz="0" w:space="0" w:color="auto"/>
            <w:left w:val="none" w:sz="0" w:space="0" w:color="auto"/>
            <w:bottom w:val="none" w:sz="0" w:space="0" w:color="auto"/>
            <w:right w:val="none" w:sz="0" w:space="0" w:color="auto"/>
          </w:divBdr>
        </w:div>
        <w:div w:id="226379527">
          <w:marLeft w:val="0"/>
          <w:marRight w:val="0"/>
          <w:marTop w:val="0"/>
          <w:marBottom w:val="0"/>
          <w:divBdr>
            <w:top w:val="none" w:sz="0" w:space="0" w:color="auto"/>
            <w:left w:val="none" w:sz="0" w:space="0" w:color="auto"/>
            <w:bottom w:val="none" w:sz="0" w:space="0" w:color="auto"/>
            <w:right w:val="none" w:sz="0" w:space="0" w:color="auto"/>
          </w:divBdr>
          <w:divsChild>
            <w:div w:id="597448700">
              <w:marLeft w:val="0"/>
              <w:marRight w:val="0"/>
              <w:marTop w:val="0"/>
              <w:marBottom w:val="0"/>
              <w:divBdr>
                <w:top w:val="none" w:sz="0" w:space="0" w:color="auto"/>
                <w:left w:val="none" w:sz="0" w:space="0" w:color="auto"/>
                <w:bottom w:val="none" w:sz="0" w:space="0" w:color="auto"/>
                <w:right w:val="none" w:sz="0" w:space="0" w:color="auto"/>
              </w:divBdr>
            </w:div>
          </w:divsChild>
        </w:div>
        <w:div w:id="1903054701">
          <w:marLeft w:val="0"/>
          <w:marRight w:val="0"/>
          <w:marTop w:val="0"/>
          <w:marBottom w:val="0"/>
          <w:divBdr>
            <w:top w:val="none" w:sz="0" w:space="0" w:color="auto"/>
            <w:left w:val="none" w:sz="0" w:space="0" w:color="auto"/>
            <w:bottom w:val="none" w:sz="0" w:space="0" w:color="auto"/>
            <w:right w:val="none" w:sz="0" w:space="0" w:color="auto"/>
          </w:divBdr>
        </w:div>
        <w:div w:id="926034687">
          <w:marLeft w:val="0"/>
          <w:marRight w:val="0"/>
          <w:marTop w:val="0"/>
          <w:marBottom w:val="0"/>
          <w:divBdr>
            <w:top w:val="none" w:sz="0" w:space="0" w:color="auto"/>
            <w:left w:val="none" w:sz="0" w:space="0" w:color="auto"/>
            <w:bottom w:val="none" w:sz="0" w:space="0" w:color="auto"/>
            <w:right w:val="none" w:sz="0" w:space="0" w:color="auto"/>
          </w:divBdr>
          <w:divsChild>
            <w:div w:id="843397282">
              <w:marLeft w:val="0"/>
              <w:marRight w:val="0"/>
              <w:marTop w:val="0"/>
              <w:marBottom w:val="0"/>
              <w:divBdr>
                <w:top w:val="none" w:sz="0" w:space="0" w:color="auto"/>
                <w:left w:val="none" w:sz="0" w:space="0" w:color="auto"/>
                <w:bottom w:val="none" w:sz="0" w:space="0" w:color="auto"/>
                <w:right w:val="none" w:sz="0" w:space="0" w:color="auto"/>
              </w:divBdr>
            </w:div>
          </w:divsChild>
        </w:div>
        <w:div w:id="2125466353">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sChild>
            <w:div w:id="1350444482">
              <w:marLeft w:val="0"/>
              <w:marRight w:val="0"/>
              <w:marTop w:val="0"/>
              <w:marBottom w:val="0"/>
              <w:divBdr>
                <w:top w:val="none" w:sz="0" w:space="0" w:color="auto"/>
                <w:left w:val="none" w:sz="0" w:space="0" w:color="auto"/>
                <w:bottom w:val="none" w:sz="0" w:space="0" w:color="auto"/>
                <w:right w:val="none" w:sz="0" w:space="0" w:color="auto"/>
              </w:divBdr>
            </w:div>
          </w:divsChild>
        </w:div>
        <w:div w:id="2133866352">
          <w:marLeft w:val="0"/>
          <w:marRight w:val="0"/>
          <w:marTop w:val="0"/>
          <w:marBottom w:val="0"/>
          <w:divBdr>
            <w:top w:val="none" w:sz="0" w:space="0" w:color="auto"/>
            <w:left w:val="none" w:sz="0" w:space="0" w:color="auto"/>
            <w:bottom w:val="none" w:sz="0" w:space="0" w:color="auto"/>
            <w:right w:val="none" w:sz="0" w:space="0" w:color="auto"/>
          </w:divBdr>
        </w:div>
        <w:div w:id="672993889">
          <w:marLeft w:val="0"/>
          <w:marRight w:val="0"/>
          <w:marTop w:val="0"/>
          <w:marBottom w:val="0"/>
          <w:divBdr>
            <w:top w:val="none" w:sz="0" w:space="0" w:color="auto"/>
            <w:left w:val="none" w:sz="0" w:space="0" w:color="auto"/>
            <w:bottom w:val="none" w:sz="0" w:space="0" w:color="auto"/>
            <w:right w:val="none" w:sz="0" w:space="0" w:color="auto"/>
          </w:divBdr>
          <w:divsChild>
            <w:div w:id="1548712482">
              <w:marLeft w:val="0"/>
              <w:marRight w:val="0"/>
              <w:marTop w:val="0"/>
              <w:marBottom w:val="0"/>
              <w:divBdr>
                <w:top w:val="none" w:sz="0" w:space="0" w:color="auto"/>
                <w:left w:val="none" w:sz="0" w:space="0" w:color="auto"/>
                <w:bottom w:val="none" w:sz="0" w:space="0" w:color="auto"/>
                <w:right w:val="none" w:sz="0" w:space="0" w:color="auto"/>
              </w:divBdr>
            </w:div>
          </w:divsChild>
        </w:div>
        <w:div w:id="868831661">
          <w:marLeft w:val="0"/>
          <w:marRight w:val="0"/>
          <w:marTop w:val="0"/>
          <w:marBottom w:val="0"/>
          <w:divBdr>
            <w:top w:val="none" w:sz="0" w:space="0" w:color="auto"/>
            <w:left w:val="none" w:sz="0" w:space="0" w:color="auto"/>
            <w:bottom w:val="none" w:sz="0" w:space="0" w:color="auto"/>
            <w:right w:val="none" w:sz="0" w:space="0" w:color="auto"/>
          </w:divBdr>
        </w:div>
        <w:div w:id="359284805">
          <w:marLeft w:val="0"/>
          <w:marRight w:val="0"/>
          <w:marTop w:val="0"/>
          <w:marBottom w:val="0"/>
          <w:divBdr>
            <w:top w:val="none" w:sz="0" w:space="0" w:color="auto"/>
            <w:left w:val="none" w:sz="0" w:space="0" w:color="auto"/>
            <w:bottom w:val="none" w:sz="0" w:space="0" w:color="auto"/>
            <w:right w:val="none" w:sz="0" w:space="0" w:color="auto"/>
          </w:divBdr>
          <w:divsChild>
            <w:div w:id="2131901274">
              <w:marLeft w:val="0"/>
              <w:marRight w:val="0"/>
              <w:marTop w:val="0"/>
              <w:marBottom w:val="0"/>
              <w:divBdr>
                <w:top w:val="none" w:sz="0" w:space="0" w:color="auto"/>
                <w:left w:val="none" w:sz="0" w:space="0" w:color="auto"/>
                <w:bottom w:val="none" w:sz="0" w:space="0" w:color="auto"/>
                <w:right w:val="none" w:sz="0" w:space="0" w:color="auto"/>
              </w:divBdr>
            </w:div>
          </w:divsChild>
        </w:div>
        <w:div w:id="991251521">
          <w:marLeft w:val="0"/>
          <w:marRight w:val="0"/>
          <w:marTop w:val="0"/>
          <w:marBottom w:val="0"/>
          <w:divBdr>
            <w:top w:val="none" w:sz="0" w:space="0" w:color="auto"/>
            <w:left w:val="none" w:sz="0" w:space="0" w:color="auto"/>
            <w:bottom w:val="none" w:sz="0" w:space="0" w:color="auto"/>
            <w:right w:val="none" w:sz="0" w:space="0" w:color="auto"/>
          </w:divBdr>
        </w:div>
        <w:div w:id="548960921">
          <w:marLeft w:val="0"/>
          <w:marRight w:val="0"/>
          <w:marTop w:val="0"/>
          <w:marBottom w:val="0"/>
          <w:divBdr>
            <w:top w:val="none" w:sz="0" w:space="0" w:color="auto"/>
            <w:left w:val="none" w:sz="0" w:space="0" w:color="auto"/>
            <w:bottom w:val="none" w:sz="0" w:space="0" w:color="auto"/>
            <w:right w:val="none" w:sz="0" w:space="0" w:color="auto"/>
          </w:divBdr>
          <w:divsChild>
            <w:div w:id="2065368942">
              <w:marLeft w:val="0"/>
              <w:marRight w:val="0"/>
              <w:marTop w:val="0"/>
              <w:marBottom w:val="0"/>
              <w:divBdr>
                <w:top w:val="none" w:sz="0" w:space="0" w:color="auto"/>
                <w:left w:val="none" w:sz="0" w:space="0" w:color="auto"/>
                <w:bottom w:val="none" w:sz="0" w:space="0" w:color="auto"/>
                <w:right w:val="none" w:sz="0" w:space="0" w:color="auto"/>
              </w:divBdr>
            </w:div>
          </w:divsChild>
        </w:div>
        <w:div w:id="1075662378">
          <w:marLeft w:val="0"/>
          <w:marRight w:val="0"/>
          <w:marTop w:val="300"/>
          <w:marBottom w:val="0"/>
          <w:divBdr>
            <w:top w:val="none" w:sz="0" w:space="0" w:color="auto"/>
            <w:left w:val="none" w:sz="0" w:space="0" w:color="auto"/>
            <w:bottom w:val="none" w:sz="0" w:space="0" w:color="auto"/>
            <w:right w:val="none" w:sz="0" w:space="0" w:color="auto"/>
          </w:divBdr>
          <w:divsChild>
            <w:div w:id="1216694228">
              <w:marLeft w:val="0"/>
              <w:marRight w:val="0"/>
              <w:marTop w:val="0"/>
              <w:marBottom w:val="0"/>
              <w:divBdr>
                <w:top w:val="none" w:sz="0" w:space="0" w:color="auto"/>
                <w:left w:val="none" w:sz="0" w:space="0" w:color="auto"/>
                <w:bottom w:val="none" w:sz="0" w:space="0" w:color="auto"/>
                <w:right w:val="none" w:sz="0" w:space="0" w:color="auto"/>
              </w:divBdr>
              <w:divsChild>
                <w:div w:id="1781803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930641">
          <w:marLeft w:val="0"/>
          <w:marRight w:val="0"/>
          <w:marTop w:val="300"/>
          <w:marBottom w:val="0"/>
          <w:divBdr>
            <w:top w:val="none" w:sz="0" w:space="0" w:color="auto"/>
            <w:left w:val="none" w:sz="0" w:space="0" w:color="auto"/>
            <w:bottom w:val="none" w:sz="0" w:space="0" w:color="auto"/>
            <w:right w:val="none" w:sz="0" w:space="0" w:color="auto"/>
          </w:divBdr>
          <w:divsChild>
            <w:div w:id="833881907">
              <w:marLeft w:val="0"/>
              <w:marRight w:val="0"/>
              <w:marTop w:val="0"/>
              <w:marBottom w:val="0"/>
              <w:divBdr>
                <w:top w:val="none" w:sz="0" w:space="0" w:color="auto"/>
                <w:left w:val="none" w:sz="0" w:space="0" w:color="auto"/>
                <w:bottom w:val="none" w:sz="0" w:space="0" w:color="auto"/>
                <w:right w:val="none" w:sz="0" w:space="0" w:color="auto"/>
              </w:divBdr>
              <w:divsChild>
                <w:div w:id="934099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552511">
          <w:marLeft w:val="0"/>
          <w:marRight w:val="0"/>
          <w:marTop w:val="300"/>
          <w:marBottom w:val="0"/>
          <w:divBdr>
            <w:top w:val="none" w:sz="0" w:space="0" w:color="auto"/>
            <w:left w:val="none" w:sz="0" w:space="0" w:color="auto"/>
            <w:bottom w:val="none" w:sz="0" w:space="0" w:color="auto"/>
            <w:right w:val="none" w:sz="0" w:space="0" w:color="auto"/>
          </w:divBdr>
          <w:divsChild>
            <w:div w:id="1677145527">
              <w:marLeft w:val="0"/>
              <w:marRight w:val="0"/>
              <w:marTop w:val="0"/>
              <w:marBottom w:val="0"/>
              <w:divBdr>
                <w:top w:val="none" w:sz="0" w:space="0" w:color="auto"/>
                <w:left w:val="none" w:sz="0" w:space="0" w:color="auto"/>
                <w:bottom w:val="none" w:sz="0" w:space="0" w:color="auto"/>
                <w:right w:val="none" w:sz="0" w:space="0" w:color="auto"/>
              </w:divBdr>
              <w:divsChild>
                <w:div w:id="1453745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859400">
          <w:marLeft w:val="0"/>
          <w:marRight w:val="0"/>
          <w:marTop w:val="300"/>
          <w:marBottom w:val="0"/>
          <w:divBdr>
            <w:top w:val="none" w:sz="0" w:space="0" w:color="auto"/>
            <w:left w:val="none" w:sz="0" w:space="0" w:color="auto"/>
            <w:bottom w:val="none" w:sz="0" w:space="0" w:color="auto"/>
            <w:right w:val="none" w:sz="0" w:space="0" w:color="auto"/>
          </w:divBdr>
          <w:divsChild>
            <w:div w:id="1543400048">
              <w:marLeft w:val="0"/>
              <w:marRight w:val="0"/>
              <w:marTop w:val="0"/>
              <w:marBottom w:val="0"/>
              <w:divBdr>
                <w:top w:val="none" w:sz="0" w:space="0" w:color="auto"/>
                <w:left w:val="none" w:sz="0" w:space="0" w:color="auto"/>
                <w:bottom w:val="none" w:sz="0" w:space="0" w:color="auto"/>
                <w:right w:val="none" w:sz="0" w:space="0" w:color="auto"/>
              </w:divBdr>
              <w:divsChild>
                <w:div w:id="1224097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2142829">
      <w:bodyDiv w:val="1"/>
      <w:marLeft w:val="0"/>
      <w:marRight w:val="0"/>
      <w:marTop w:val="0"/>
      <w:marBottom w:val="0"/>
      <w:divBdr>
        <w:top w:val="none" w:sz="0" w:space="0" w:color="auto"/>
        <w:left w:val="none" w:sz="0" w:space="0" w:color="auto"/>
        <w:bottom w:val="none" w:sz="0" w:space="0" w:color="auto"/>
        <w:right w:val="none" w:sz="0" w:space="0" w:color="auto"/>
      </w:divBdr>
      <w:divsChild>
        <w:div w:id="99450627">
          <w:marLeft w:val="0"/>
          <w:marRight w:val="0"/>
          <w:marTop w:val="0"/>
          <w:marBottom w:val="0"/>
          <w:divBdr>
            <w:top w:val="none" w:sz="0" w:space="0" w:color="auto"/>
            <w:left w:val="none" w:sz="0" w:space="0" w:color="auto"/>
            <w:bottom w:val="none" w:sz="0" w:space="0" w:color="auto"/>
            <w:right w:val="none" w:sz="0" w:space="0" w:color="auto"/>
          </w:divBdr>
        </w:div>
        <w:div w:id="395978480">
          <w:marLeft w:val="0"/>
          <w:marRight w:val="0"/>
          <w:marTop w:val="300"/>
          <w:marBottom w:val="0"/>
          <w:divBdr>
            <w:top w:val="none" w:sz="0" w:space="0" w:color="auto"/>
            <w:left w:val="none" w:sz="0" w:space="0" w:color="auto"/>
            <w:bottom w:val="none" w:sz="0" w:space="0" w:color="auto"/>
            <w:right w:val="none" w:sz="0" w:space="0" w:color="auto"/>
          </w:divBdr>
          <w:divsChild>
            <w:div w:id="332998329">
              <w:marLeft w:val="0"/>
              <w:marRight w:val="0"/>
              <w:marTop w:val="0"/>
              <w:marBottom w:val="0"/>
              <w:divBdr>
                <w:top w:val="none" w:sz="0" w:space="0" w:color="auto"/>
                <w:left w:val="none" w:sz="0" w:space="0" w:color="auto"/>
                <w:bottom w:val="none" w:sz="0" w:space="0" w:color="auto"/>
                <w:right w:val="none" w:sz="0" w:space="0" w:color="auto"/>
              </w:divBdr>
              <w:divsChild>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4212678">
          <w:marLeft w:val="0"/>
          <w:marRight w:val="0"/>
          <w:marTop w:val="0"/>
          <w:marBottom w:val="0"/>
          <w:divBdr>
            <w:top w:val="none" w:sz="0" w:space="0" w:color="auto"/>
            <w:left w:val="none" w:sz="0" w:space="0" w:color="auto"/>
            <w:bottom w:val="none" w:sz="0" w:space="0" w:color="auto"/>
            <w:right w:val="none" w:sz="0" w:space="0" w:color="auto"/>
          </w:divBdr>
          <w:divsChild>
            <w:div w:id="208955237">
              <w:marLeft w:val="0"/>
              <w:marRight w:val="0"/>
              <w:marTop w:val="0"/>
              <w:marBottom w:val="0"/>
              <w:divBdr>
                <w:top w:val="none" w:sz="0" w:space="0" w:color="auto"/>
                <w:left w:val="none" w:sz="0" w:space="0" w:color="auto"/>
                <w:bottom w:val="none" w:sz="0" w:space="0" w:color="auto"/>
                <w:right w:val="none" w:sz="0" w:space="0" w:color="auto"/>
              </w:divBdr>
            </w:div>
          </w:divsChild>
        </w:div>
        <w:div w:id="691150283">
          <w:marLeft w:val="0"/>
          <w:marRight w:val="0"/>
          <w:marTop w:val="300"/>
          <w:marBottom w:val="0"/>
          <w:divBdr>
            <w:top w:val="none" w:sz="0" w:space="0" w:color="auto"/>
            <w:left w:val="none" w:sz="0" w:space="0" w:color="auto"/>
            <w:bottom w:val="none" w:sz="0" w:space="0" w:color="auto"/>
            <w:right w:val="none" w:sz="0" w:space="0" w:color="auto"/>
          </w:divBdr>
          <w:divsChild>
            <w:div w:id="1596399652">
              <w:marLeft w:val="0"/>
              <w:marRight w:val="0"/>
              <w:marTop w:val="0"/>
              <w:marBottom w:val="0"/>
              <w:divBdr>
                <w:top w:val="none" w:sz="0" w:space="0" w:color="auto"/>
                <w:left w:val="none" w:sz="0" w:space="0" w:color="auto"/>
                <w:bottom w:val="none" w:sz="0" w:space="0" w:color="auto"/>
                <w:right w:val="none" w:sz="0" w:space="0" w:color="auto"/>
              </w:divBdr>
              <w:divsChild>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0446602">
          <w:marLeft w:val="0"/>
          <w:marRight w:val="0"/>
          <w:marTop w:val="0"/>
          <w:marBottom w:val="0"/>
          <w:divBdr>
            <w:top w:val="none" w:sz="0" w:space="0" w:color="auto"/>
            <w:left w:val="none" w:sz="0" w:space="0" w:color="auto"/>
            <w:bottom w:val="none" w:sz="0" w:space="0" w:color="auto"/>
            <w:right w:val="none" w:sz="0" w:space="0" w:color="auto"/>
          </w:divBdr>
          <w:divsChild>
            <w:div w:id="269361662">
              <w:marLeft w:val="0"/>
              <w:marRight w:val="0"/>
              <w:marTop w:val="0"/>
              <w:marBottom w:val="0"/>
              <w:divBdr>
                <w:top w:val="none" w:sz="0" w:space="0" w:color="auto"/>
                <w:left w:val="none" w:sz="0" w:space="0" w:color="auto"/>
                <w:bottom w:val="none" w:sz="0" w:space="0" w:color="auto"/>
                <w:right w:val="none" w:sz="0" w:space="0" w:color="auto"/>
              </w:divBdr>
            </w:div>
          </w:divsChild>
        </w:div>
        <w:div w:id="851265210">
          <w:marLeft w:val="0"/>
          <w:marRight w:val="0"/>
          <w:marTop w:val="0"/>
          <w:marBottom w:val="0"/>
          <w:divBdr>
            <w:top w:val="none" w:sz="0" w:space="0" w:color="auto"/>
            <w:left w:val="none" w:sz="0" w:space="0" w:color="auto"/>
            <w:bottom w:val="none" w:sz="0" w:space="0" w:color="auto"/>
            <w:right w:val="none" w:sz="0" w:space="0" w:color="auto"/>
          </w:divBdr>
          <w:divsChild>
            <w:div w:id="959148098">
              <w:marLeft w:val="0"/>
              <w:marRight w:val="0"/>
              <w:marTop w:val="0"/>
              <w:marBottom w:val="0"/>
              <w:divBdr>
                <w:top w:val="none" w:sz="0" w:space="0" w:color="auto"/>
                <w:left w:val="none" w:sz="0" w:space="0" w:color="auto"/>
                <w:bottom w:val="none" w:sz="0" w:space="0" w:color="auto"/>
                <w:right w:val="none" w:sz="0" w:space="0" w:color="auto"/>
              </w:divBdr>
            </w:div>
          </w:divsChild>
        </w:div>
        <w:div w:id="1270312965">
          <w:marLeft w:val="0"/>
          <w:marRight w:val="0"/>
          <w:marTop w:val="0"/>
          <w:marBottom w:val="0"/>
          <w:divBdr>
            <w:top w:val="none" w:sz="0" w:space="0" w:color="auto"/>
            <w:left w:val="none" w:sz="0" w:space="0" w:color="auto"/>
            <w:bottom w:val="none" w:sz="0" w:space="0" w:color="auto"/>
            <w:right w:val="none" w:sz="0" w:space="0" w:color="auto"/>
          </w:divBdr>
        </w:div>
        <w:div w:id="1451320096">
          <w:marLeft w:val="0"/>
          <w:marRight w:val="0"/>
          <w:marTop w:val="0"/>
          <w:marBottom w:val="0"/>
          <w:divBdr>
            <w:top w:val="none" w:sz="0" w:space="0" w:color="auto"/>
            <w:left w:val="none" w:sz="0" w:space="0" w:color="auto"/>
            <w:bottom w:val="none" w:sz="0" w:space="0" w:color="auto"/>
            <w:right w:val="none" w:sz="0" w:space="0" w:color="auto"/>
          </w:divBdr>
          <w:divsChild>
            <w:div w:id="1565750646">
              <w:marLeft w:val="0"/>
              <w:marRight w:val="0"/>
              <w:marTop w:val="0"/>
              <w:marBottom w:val="0"/>
              <w:divBdr>
                <w:top w:val="none" w:sz="0" w:space="0" w:color="auto"/>
                <w:left w:val="none" w:sz="0" w:space="0" w:color="auto"/>
                <w:bottom w:val="none" w:sz="0" w:space="0" w:color="auto"/>
                <w:right w:val="none" w:sz="0" w:space="0" w:color="auto"/>
              </w:divBdr>
            </w:div>
          </w:divsChild>
        </w:div>
        <w:div w:id="1759325077">
          <w:marLeft w:val="0"/>
          <w:marRight w:val="0"/>
          <w:marTop w:val="0"/>
          <w:marBottom w:val="0"/>
          <w:divBdr>
            <w:top w:val="none" w:sz="0" w:space="0" w:color="auto"/>
            <w:left w:val="none" w:sz="0" w:space="0" w:color="auto"/>
            <w:bottom w:val="none" w:sz="0" w:space="0" w:color="auto"/>
            <w:right w:val="none" w:sz="0" w:space="0" w:color="auto"/>
          </w:divBdr>
        </w:div>
        <w:div w:id="1797524553">
          <w:marLeft w:val="0"/>
          <w:marRight w:val="0"/>
          <w:marTop w:val="300"/>
          <w:marBottom w:val="0"/>
          <w:divBdr>
            <w:top w:val="none" w:sz="0" w:space="0" w:color="auto"/>
            <w:left w:val="none" w:sz="0" w:space="0" w:color="auto"/>
            <w:bottom w:val="none" w:sz="0" w:space="0" w:color="auto"/>
            <w:right w:val="none" w:sz="0" w:space="0" w:color="auto"/>
          </w:divBdr>
          <w:divsChild>
            <w:div w:id="540018244">
              <w:marLeft w:val="0"/>
              <w:marRight w:val="0"/>
              <w:marTop w:val="0"/>
              <w:marBottom w:val="0"/>
              <w:divBdr>
                <w:top w:val="none" w:sz="0" w:space="0" w:color="auto"/>
                <w:left w:val="none" w:sz="0" w:space="0" w:color="auto"/>
                <w:bottom w:val="none" w:sz="0" w:space="0" w:color="auto"/>
                <w:right w:val="none" w:sz="0" w:space="0" w:color="auto"/>
              </w:divBdr>
              <w:divsChild>
                <w:div w:id="815033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1195760">
          <w:marLeft w:val="0"/>
          <w:marRight w:val="0"/>
          <w:marTop w:val="0"/>
          <w:marBottom w:val="0"/>
          <w:divBdr>
            <w:top w:val="none" w:sz="0" w:space="0" w:color="auto"/>
            <w:left w:val="none" w:sz="0" w:space="0" w:color="auto"/>
            <w:bottom w:val="none" w:sz="0" w:space="0" w:color="auto"/>
            <w:right w:val="none" w:sz="0" w:space="0" w:color="auto"/>
          </w:divBdr>
          <w:divsChild>
            <w:div w:id="1356342891">
              <w:marLeft w:val="0"/>
              <w:marRight w:val="0"/>
              <w:marTop w:val="0"/>
              <w:marBottom w:val="0"/>
              <w:divBdr>
                <w:top w:val="none" w:sz="0" w:space="0" w:color="auto"/>
                <w:left w:val="none" w:sz="0" w:space="0" w:color="auto"/>
                <w:bottom w:val="none" w:sz="0" w:space="0" w:color="auto"/>
                <w:right w:val="none" w:sz="0" w:space="0" w:color="auto"/>
              </w:divBdr>
            </w:div>
          </w:divsChild>
        </w:div>
        <w:div w:id="1870145525">
          <w:marLeft w:val="0"/>
          <w:marRight w:val="0"/>
          <w:marTop w:val="300"/>
          <w:marBottom w:val="0"/>
          <w:divBdr>
            <w:top w:val="none" w:sz="0" w:space="0" w:color="auto"/>
            <w:left w:val="none" w:sz="0" w:space="0" w:color="auto"/>
            <w:bottom w:val="none" w:sz="0" w:space="0" w:color="auto"/>
            <w:right w:val="none" w:sz="0" w:space="0" w:color="auto"/>
          </w:divBdr>
          <w:divsChild>
            <w:div w:id="1302153924">
              <w:marLeft w:val="0"/>
              <w:marRight w:val="0"/>
              <w:marTop w:val="0"/>
              <w:marBottom w:val="0"/>
              <w:divBdr>
                <w:top w:val="none" w:sz="0" w:space="0" w:color="auto"/>
                <w:left w:val="none" w:sz="0" w:space="0" w:color="auto"/>
                <w:bottom w:val="none" w:sz="0" w:space="0" w:color="auto"/>
                <w:right w:val="none" w:sz="0" w:space="0" w:color="auto"/>
              </w:divBdr>
              <w:divsChild>
                <w:div w:id="1676230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959056">
          <w:marLeft w:val="0"/>
          <w:marRight w:val="0"/>
          <w:marTop w:val="0"/>
          <w:marBottom w:val="0"/>
          <w:divBdr>
            <w:top w:val="none" w:sz="0" w:space="0" w:color="auto"/>
            <w:left w:val="none" w:sz="0" w:space="0" w:color="auto"/>
            <w:bottom w:val="none" w:sz="0" w:space="0" w:color="auto"/>
            <w:right w:val="none" w:sz="0" w:space="0" w:color="auto"/>
          </w:divBdr>
        </w:div>
        <w:div w:id="1892303300">
          <w:marLeft w:val="0"/>
          <w:marRight w:val="0"/>
          <w:marTop w:val="0"/>
          <w:marBottom w:val="0"/>
          <w:divBdr>
            <w:top w:val="none" w:sz="0" w:space="0" w:color="auto"/>
            <w:left w:val="none" w:sz="0" w:space="0" w:color="auto"/>
            <w:bottom w:val="none" w:sz="0" w:space="0" w:color="auto"/>
            <w:right w:val="none" w:sz="0" w:space="0" w:color="auto"/>
          </w:divBdr>
          <w:divsChild>
            <w:div w:id="1347748337">
              <w:marLeft w:val="0"/>
              <w:marRight w:val="0"/>
              <w:marTop w:val="0"/>
              <w:marBottom w:val="0"/>
              <w:divBdr>
                <w:top w:val="none" w:sz="0" w:space="0" w:color="auto"/>
                <w:left w:val="none" w:sz="0" w:space="0" w:color="auto"/>
                <w:bottom w:val="none" w:sz="0" w:space="0" w:color="auto"/>
                <w:right w:val="none" w:sz="0" w:space="0" w:color="auto"/>
              </w:divBdr>
            </w:div>
          </w:divsChild>
        </w:div>
        <w:div w:id="2030371215">
          <w:marLeft w:val="0"/>
          <w:marRight w:val="0"/>
          <w:marTop w:val="0"/>
          <w:marBottom w:val="0"/>
          <w:divBdr>
            <w:top w:val="none" w:sz="0" w:space="0" w:color="auto"/>
            <w:left w:val="none" w:sz="0" w:space="0" w:color="auto"/>
            <w:bottom w:val="none" w:sz="0" w:space="0" w:color="auto"/>
            <w:right w:val="none" w:sz="0" w:space="0" w:color="auto"/>
          </w:divBdr>
        </w:div>
        <w:div w:id="2038457770">
          <w:marLeft w:val="0"/>
          <w:marRight w:val="0"/>
          <w:marTop w:val="0"/>
          <w:marBottom w:val="0"/>
          <w:divBdr>
            <w:top w:val="none" w:sz="0" w:space="0" w:color="auto"/>
            <w:left w:val="none" w:sz="0" w:space="0" w:color="auto"/>
            <w:bottom w:val="none" w:sz="0" w:space="0" w:color="auto"/>
            <w:right w:val="none" w:sz="0" w:space="0" w:color="auto"/>
          </w:divBdr>
          <w:divsChild>
            <w:div w:id="2119257800">
              <w:marLeft w:val="0"/>
              <w:marRight w:val="0"/>
              <w:marTop w:val="0"/>
              <w:marBottom w:val="0"/>
              <w:divBdr>
                <w:top w:val="none" w:sz="0" w:space="0" w:color="auto"/>
                <w:left w:val="none" w:sz="0" w:space="0" w:color="auto"/>
                <w:bottom w:val="none" w:sz="0" w:space="0" w:color="auto"/>
                <w:right w:val="none" w:sz="0" w:space="0" w:color="auto"/>
              </w:divBdr>
            </w:div>
          </w:divsChild>
        </w:div>
        <w:div w:id="2069648348">
          <w:marLeft w:val="0"/>
          <w:marRight w:val="0"/>
          <w:marTop w:val="0"/>
          <w:marBottom w:val="0"/>
          <w:divBdr>
            <w:top w:val="none" w:sz="0" w:space="0" w:color="auto"/>
            <w:left w:val="none" w:sz="0" w:space="0" w:color="auto"/>
            <w:bottom w:val="none" w:sz="0" w:space="0" w:color="auto"/>
            <w:right w:val="none" w:sz="0" w:space="0" w:color="auto"/>
          </w:divBdr>
        </w:div>
        <w:div w:id="2124035636">
          <w:marLeft w:val="0"/>
          <w:marRight w:val="0"/>
          <w:marTop w:val="0"/>
          <w:marBottom w:val="0"/>
          <w:divBdr>
            <w:top w:val="none" w:sz="0" w:space="0" w:color="auto"/>
            <w:left w:val="none" w:sz="0" w:space="0" w:color="auto"/>
            <w:bottom w:val="none" w:sz="0" w:space="0" w:color="auto"/>
            <w:right w:val="none" w:sz="0" w:space="0" w:color="auto"/>
          </w:divBdr>
        </w:div>
      </w:divsChild>
    </w:div>
    <w:div w:id="1422918372">
      <w:bodyDiv w:val="1"/>
      <w:marLeft w:val="0"/>
      <w:marRight w:val="0"/>
      <w:marTop w:val="0"/>
      <w:marBottom w:val="0"/>
      <w:divBdr>
        <w:top w:val="none" w:sz="0" w:space="0" w:color="auto"/>
        <w:left w:val="none" w:sz="0" w:space="0" w:color="auto"/>
        <w:bottom w:val="none" w:sz="0" w:space="0" w:color="auto"/>
        <w:right w:val="none" w:sz="0" w:space="0" w:color="auto"/>
      </w:divBdr>
    </w:div>
    <w:div w:id="1424493496">
      <w:bodyDiv w:val="1"/>
      <w:marLeft w:val="0"/>
      <w:marRight w:val="0"/>
      <w:marTop w:val="0"/>
      <w:marBottom w:val="0"/>
      <w:divBdr>
        <w:top w:val="none" w:sz="0" w:space="0" w:color="auto"/>
        <w:left w:val="none" w:sz="0" w:space="0" w:color="auto"/>
        <w:bottom w:val="none" w:sz="0" w:space="0" w:color="auto"/>
        <w:right w:val="none" w:sz="0" w:space="0" w:color="auto"/>
      </w:divBdr>
      <w:divsChild>
        <w:div w:id="136461404">
          <w:marLeft w:val="0"/>
          <w:marRight w:val="0"/>
          <w:marTop w:val="0"/>
          <w:marBottom w:val="0"/>
          <w:divBdr>
            <w:top w:val="none" w:sz="0" w:space="0" w:color="auto"/>
            <w:left w:val="none" w:sz="0" w:space="0" w:color="auto"/>
            <w:bottom w:val="none" w:sz="0" w:space="0" w:color="auto"/>
            <w:right w:val="none" w:sz="0" w:space="0" w:color="auto"/>
          </w:divBdr>
        </w:div>
        <w:div w:id="340863085">
          <w:marLeft w:val="0"/>
          <w:marRight w:val="0"/>
          <w:marTop w:val="0"/>
          <w:marBottom w:val="0"/>
          <w:divBdr>
            <w:top w:val="none" w:sz="0" w:space="0" w:color="auto"/>
            <w:left w:val="none" w:sz="0" w:space="0" w:color="auto"/>
            <w:bottom w:val="none" w:sz="0" w:space="0" w:color="auto"/>
            <w:right w:val="none" w:sz="0" w:space="0" w:color="auto"/>
          </w:divBdr>
          <w:divsChild>
            <w:div w:id="1183325743">
              <w:marLeft w:val="0"/>
              <w:marRight w:val="0"/>
              <w:marTop w:val="0"/>
              <w:marBottom w:val="0"/>
              <w:divBdr>
                <w:top w:val="none" w:sz="0" w:space="0" w:color="auto"/>
                <w:left w:val="none" w:sz="0" w:space="0" w:color="auto"/>
                <w:bottom w:val="none" w:sz="0" w:space="0" w:color="auto"/>
                <w:right w:val="none" w:sz="0" w:space="0" w:color="auto"/>
              </w:divBdr>
            </w:div>
          </w:divsChild>
        </w:div>
        <w:div w:id="953437741">
          <w:marLeft w:val="0"/>
          <w:marRight w:val="0"/>
          <w:marTop w:val="0"/>
          <w:marBottom w:val="0"/>
          <w:divBdr>
            <w:top w:val="none" w:sz="0" w:space="0" w:color="auto"/>
            <w:left w:val="none" w:sz="0" w:space="0" w:color="auto"/>
            <w:bottom w:val="none" w:sz="0" w:space="0" w:color="auto"/>
            <w:right w:val="none" w:sz="0" w:space="0" w:color="auto"/>
          </w:divBdr>
          <w:divsChild>
            <w:div w:id="1418790810">
              <w:marLeft w:val="0"/>
              <w:marRight w:val="0"/>
              <w:marTop w:val="0"/>
              <w:marBottom w:val="0"/>
              <w:divBdr>
                <w:top w:val="none" w:sz="0" w:space="0" w:color="auto"/>
                <w:left w:val="none" w:sz="0" w:space="0" w:color="auto"/>
                <w:bottom w:val="none" w:sz="0" w:space="0" w:color="auto"/>
                <w:right w:val="none" w:sz="0" w:space="0" w:color="auto"/>
              </w:divBdr>
            </w:div>
          </w:divsChild>
        </w:div>
        <w:div w:id="965040790">
          <w:marLeft w:val="0"/>
          <w:marRight w:val="0"/>
          <w:marTop w:val="0"/>
          <w:marBottom w:val="0"/>
          <w:divBdr>
            <w:top w:val="none" w:sz="0" w:space="0" w:color="auto"/>
            <w:left w:val="none" w:sz="0" w:space="0" w:color="auto"/>
            <w:bottom w:val="none" w:sz="0" w:space="0" w:color="auto"/>
            <w:right w:val="none" w:sz="0" w:space="0" w:color="auto"/>
          </w:divBdr>
          <w:divsChild>
            <w:div w:id="1900897572">
              <w:marLeft w:val="0"/>
              <w:marRight w:val="0"/>
              <w:marTop w:val="0"/>
              <w:marBottom w:val="0"/>
              <w:divBdr>
                <w:top w:val="none" w:sz="0" w:space="0" w:color="auto"/>
                <w:left w:val="none" w:sz="0" w:space="0" w:color="auto"/>
                <w:bottom w:val="none" w:sz="0" w:space="0" w:color="auto"/>
                <w:right w:val="none" w:sz="0" w:space="0" w:color="auto"/>
              </w:divBdr>
            </w:div>
          </w:divsChild>
        </w:div>
        <w:div w:id="973874011">
          <w:marLeft w:val="0"/>
          <w:marRight w:val="0"/>
          <w:marTop w:val="300"/>
          <w:marBottom w:val="0"/>
          <w:divBdr>
            <w:top w:val="none" w:sz="0" w:space="0" w:color="auto"/>
            <w:left w:val="none" w:sz="0" w:space="0" w:color="auto"/>
            <w:bottom w:val="none" w:sz="0" w:space="0" w:color="auto"/>
            <w:right w:val="none" w:sz="0" w:space="0" w:color="auto"/>
          </w:divBdr>
          <w:divsChild>
            <w:div w:id="461004691">
              <w:marLeft w:val="0"/>
              <w:marRight w:val="0"/>
              <w:marTop w:val="0"/>
              <w:marBottom w:val="0"/>
              <w:divBdr>
                <w:top w:val="none" w:sz="0" w:space="0" w:color="auto"/>
                <w:left w:val="none" w:sz="0" w:space="0" w:color="auto"/>
                <w:bottom w:val="none" w:sz="0" w:space="0" w:color="auto"/>
                <w:right w:val="none" w:sz="0" w:space="0" w:color="auto"/>
              </w:divBdr>
              <w:divsChild>
                <w:div w:id="2019773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8383497">
          <w:marLeft w:val="0"/>
          <w:marRight w:val="0"/>
          <w:marTop w:val="0"/>
          <w:marBottom w:val="0"/>
          <w:divBdr>
            <w:top w:val="none" w:sz="0" w:space="0" w:color="auto"/>
            <w:left w:val="none" w:sz="0" w:space="0" w:color="auto"/>
            <w:bottom w:val="none" w:sz="0" w:space="0" w:color="auto"/>
            <w:right w:val="none" w:sz="0" w:space="0" w:color="auto"/>
          </w:divBdr>
        </w:div>
        <w:div w:id="1013074845">
          <w:marLeft w:val="0"/>
          <w:marRight w:val="0"/>
          <w:marTop w:val="0"/>
          <w:marBottom w:val="0"/>
          <w:divBdr>
            <w:top w:val="none" w:sz="0" w:space="0" w:color="auto"/>
            <w:left w:val="none" w:sz="0" w:space="0" w:color="auto"/>
            <w:bottom w:val="none" w:sz="0" w:space="0" w:color="auto"/>
            <w:right w:val="none" w:sz="0" w:space="0" w:color="auto"/>
          </w:divBdr>
          <w:divsChild>
            <w:div w:id="1850411861">
              <w:marLeft w:val="0"/>
              <w:marRight w:val="0"/>
              <w:marTop w:val="0"/>
              <w:marBottom w:val="0"/>
              <w:divBdr>
                <w:top w:val="none" w:sz="0" w:space="0" w:color="auto"/>
                <w:left w:val="none" w:sz="0" w:space="0" w:color="auto"/>
                <w:bottom w:val="none" w:sz="0" w:space="0" w:color="auto"/>
                <w:right w:val="none" w:sz="0" w:space="0" w:color="auto"/>
              </w:divBdr>
            </w:div>
          </w:divsChild>
        </w:div>
        <w:div w:id="1139375055">
          <w:marLeft w:val="0"/>
          <w:marRight w:val="0"/>
          <w:marTop w:val="0"/>
          <w:marBottom w:val="0"/>
          <w:divBdr>
            <w:top w:val="none" w:sz="0" w:space="0" w:color="auto"/>
            <w:left w:val="none" w:sz="0" w:space="0" w:color="auto"/>
            <w:bottom w:val="none" w:sz="0" w:space="0" w:color="auto"/>
            <w:right w:val="none" w:sz="0" w:space="0" w:color="auto"/>
          </w:divBdr>
        </w:div>
        <w:div w:id="1180704061">
          <w:marLeft w:val="0"/>
          <w:marRight w:val="0"/>
          <w:marTop w:val="0"/>
          <w:marBottom w:val="0"/>
          <w:divBdr>
            <w:top w:val="none" w:sz="0" w:space="0" w:color="auto"/>
            <w:left w:val="none" w:sz="0" w:space="0" w:color="auto"/>
            <w:bottom w:val="none" w:sz="0" w:space="0" w:color="auto"/>
            <w:right w:val="none" w:sz="0" w:space="0" w:color="auto"/>
          </w:divBdr>
        </w:div>
        <w:div w:id="1375422001">
          <w:marLeft w:val="0"/>
          <w:marRight w:val="0"/>
          <w:marTop w:val="300"/>
          <w:marBottom w:val="0"/>
          <w:divBdr>
            <w:top w:val="none" w:sz="0" w:space="0" w:color="auto"/>
            <w:left w:val="none" w:sz="0" w:space="0" w:color="auto"/>
            <w:bottom w:val="none" w:sz="0" w:space="0" w:color="auto"/>
            <w:right w:val="none" w:sz="0" w:space="0" w:color="auto"/>
          </w:divBdr>
          <w:divsChild>
            <w:div w:id="1064450097">
              <w:marLeft w:val="0"/>
              <w:marRight w:val="0"/>
              <w:marTop w:val="0"/>
              <w:marBottom w:val="0"/>
              <w:divBdr>
                <w:top w:val="none" w:sz="0" w:space="0" w:color="auto"/>
                <w:left w:val="none" w:sz="0" w:space="0" w:color="auto"/>
                <w:bottom w:val="none" w:sz="0" w:space="0" w:color="auto"/>
                <w:right w:val="none" w:sz="0" w:space="0" w:color="auto"/>
              </w:divBdr>
              <w:divsChild>
                <w:div w:id="190534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8564409">
          <w:marLeft w:val="0"/>
          <w:marRight w:val="0"/>
          <w:marTop w:val="0"/>
          <w:marBottom w:val="0"/>
          <w:divBdr>
            <w:top w:val="none" w:sz="0" w:space="0" w:color="auto"/>
            <w:left w:val="none" w:sz="0" w:space="0" w:color="auto"/>
            <w:bottom w:val="none" w:sz="0" w:space="0" w:color="auto"/>
            <w:right w:val="none" w:sz="0" w:space="0" w:color="auto"/>
          </w:divBdr>
        </w:div>
        <w:div w:id="1556693653">
          <w:marLeft w:val="0"/>
          <w:marRight w:val="0"/>
          <w:marTop w:val="0"/>
          <w:marBottom w:val="0"/>
          <w:divBdr>
            <w:top w:val="none" w:sz="0" w:space="0" w:color="auto"/>
            <w:left w:val="none" w:sz="0" w:space="0" w:color="auto"/>
            <w:bottom w:val="none" w:sz="0" w:space="0" w:color="auto"/>
            <w:right w:val="none" w:sz="0" w:space="0" w:color="auto"/>
          </w:divBdr>
        </w:div>
        <w:div w:id="1561553791">
          <w:marLeft w:val="0"/>
          <w:marRight w:val="0"/>
          <w:marTop w:val="0"/>
          <w:marBottom w:val="0"/>
          <w:divBdr>
            <w:top w:val="none" w:sz="0" w:space="0" w:color="auto"/>
            <w:left w:val="none" w:sz="0" w:space="0" w:color="auto"/>
            <w:bottom w:val="none" w:sz="0" w:space="0" w:color="auto"/>
            <w:right w:val="none" w:sz="0" w:space="0" w:color="auto"/>
          </w:divBdr>
        </w:div>
        <w:div w:id="1664312095">
          <w:marLeft w:val="0"/>
          <w:marRight w:val="0"/>
          <w:marTop w:val="0"/>
          <w:marBottom w:val="0"/>
          <w:divBdr>
            <w:top w:val="none" w:sz="0" w:space="0" w:color="auto"/>
            <w:left w:val="none" w:sz="0" w:space="0" w:color="auto"/>
            <w:bottom w:val="none" w:sz="0" w:space="0" w:color="auto"/>
            <w:right w:val="none" w:sz="0" w:space="0" w:color="auto"/>
          </w:divBdr>
          <w:divsChild>
            <w:div w:id="2084720368">
              <w:marLeft w:val="0"/>
              <w:marRight w:val="0"/>
              <w:marTop w:val="0"/>
              <w:marBottom w:val="0"/>
              <w:divBdr>
                <w:top w:val="none" w:sz="0" w:space="0" w:color="auto"/>
                <w:left w:val="none" w:sz="0" w:space="0" w:color="auto"/>
                <w:bottom w:val="none" w:sz="0" w:space="0" w:color="auto"/>
                <w:right w:val="none" w:sz="0" w:space="0" w:color="auto"/>
              </w:divBdr>
            </w:div>
          </w:divsChild>
        </w:div>
        <w:div w:id="1772359716">
          <w:marLeft w:val="0"/>
          <w:marRight w:val="0"/>
          <w:marTop w:val="300"/>
          <w:marBottom w:val="0"/>
          <w:divBdr>
            <w:top w:val="none" w:sz="0" w:space="0" w:color="auto"/>
            <w:left w:val="none" w:sz="0" w:space="0" w:color="auto"/>
            <w:bottom w:val="none" w:sz="0" w:space="0" w:color="auto"/>
            <w:right w:val="none" w:sz="0" w:space="0" w:color="auto"/>
          </w:divBdr>
          <w:divsChild>
            <w:div w:id="1366759418">
              <w:marLeft w:val="0"/>
              <w:marRight w:val="0"/>
              <w:marTop w:val="0"/>
              <w:marBottom w:val="0"/>
              <w:divBdr>
                <w:top w:val="none" w:sz="0" w:space="0" w:color="auto"/>
                <w:left w:val="none" w:sz="0" w:space="0" w:color="auto"/>
                <w:bottom w:val="none" w:sz="0" w:space="0" w:color="auto"/>
                <w:right w:val="none" w:sz="0" w:space="0" w:color="auto"/>
              </w:divBdr>
              <w:divsChild>
                <w:div w:id="1982997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7715349">
          <w:marLeft w:val="0"/>
          <w:marRight w:val="0"/>
          <w:marTop w:val="0"/>
          <w:marBottom w:val="0"/>
          <w:divBdr>
            <w:top w:val="none" w:sz="0" w:space="0" w:color="auto"/>
            <w:left w:val="none" w:sz="0" w:space="0" w:color="auto"/>
            <w:bottom w:val="none" w:sz="0" w:space="0" w:color="auto"/>
            <w:right w:val="none" w:sz="0" w:space="0" w:color="auto"/>
          </w:divBdr>
          <w:divsChild>
            <w:div w:id="1851144986">
              <w:marLeft w:val="0"/>
              <w:marRight w:val="0"/>
              <w:marTop w:val="0"/>
              <w:marBottom w:val="0"/>
              <w:divBdr>
                <w:top w:val="none" w:sz="0" w:space="0" w:color="auto"/>
                <w:left w:val="none" w:sz="0" w:space="0" w:color="auto"/>
                <w:bottom w:val="none" w:sz="0" w:space="0" w:color="auto"/>
                <w:right w:val="none" w:sz="0" w:space="0" w:color="auto"/>
              </w:divBdr>
            </w:div>
          </w:divsChild>
        </w:div>
        <w:div w:id="1942950482">
          <w:marLeft w:val="0"/>
          <w:marRight w:val="0"/>
          <w:marTop w:val="0"/>
          <w:marBottom w:val="0"/>
          <w:divBdr>
            <w:top w:val="none" w:sz="0" w:space="0" w:color="auto"/>
            <w:left w:val="none" w:sz="0" w:space="0" w:color="auto"/>
            <w:bottom w:val="none" w:sz="0" w:space="0" w:color="auto"/>
            <w:right w:val="none" w:sz="0" w:space="0" w:color="auto"/>
          </w:divBdr>
          <w:divsChild>
            <w:div w:id="664091979">
              <w:marLeft w:val="0"/>
              <w:marRight w:val="0"/>
              <w:marTop w:val="0"/>
              <w:marBottom w:val="0"/>
              <w:divBdr>
                <w:top w:val="none" w:sz="0" w:space="0" w:color="auto"/>
                <w:left w:val="none" w:sz="0" w:space="0" w:color="auto"/>
                <w:bottom w:val="none" w:sz="0" w:space="0" w:color="auto"/>
                <w:right w:val="none" w:sz="0" w:space="0" w:color="auto"/>
              </w:divBdr>
            </w:div>
          </w:divsChild>
        </w:div>
        <w:div w:id="2120679778">
          <w:marLeft w:val="0"/>
          <w:marRight w:val="0"/>
          <w:marTop w:val="300"/>
          <w:marBottom w:val="0"/>
          <w:divBdr>
            <w:top w:val="none" w:sz="0" w:space="0" w:color="auto"/>
            <w:left w:val="none" w:sz="0" w:space="0" w:color="auto"/>
            <w:bottom w:val="none" w:sz="0" w:space="0" w:color="auto"/>
            <w:right w:val="none" w:sz="0" w:space="0" w:color="auto"/>
          </w:divBdr>
          <w:divsChild>
            <w:div w:id="1467503068">
              <w:marLeft w:val="0"/>
              <w:marRight w:val="0"/>
              <w:marTop w:val="0"/>
              <w:marBottom w:val="0"/>
              <w:divBdr>
                <w:top w:val="none" w:sz="0" w:space="0" w:color="auto"/>
                <w:left w:val="none" w:sz="0" w:space="0" w:color="auto"/>
                <w:bottom w:val="none" w:sz="0" w:space="0" w:color="auto"/>
                <w:right w:val="none" w:sz="0" w:space="0" w:color="auto"/>
              </w:divBdr>
              <w:divsChild>
                <w:div w:id="1369069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4954436">
      <w:bodyDiv w:val="1"/>
      <w:marLeft w:val="0"/>
      <w:marRight w:val="0"/>
      <w:marTop w:val="0"/>
      <w:marBottom w:val="0"/>
      <w:divBdr>
        <w:top w:val="none" w:sz="0" w:space="0" w:color="auto"/>
        <w:left w:val="none" w:sz="0" w:space="0" w:color="auto"/>
        <w:bottom w:val="none" w:sz="0" w:space="0" w:color="auto"/>
        <w:right w:val="none" w:sz="0" w:space="0" w:color="auto"/>
      </w:divBdr>
    </w:div>
    <w:div w:id="1425030663">
      <w:bodyDiv w:val="1"/>
      <w:marLeft w:val="0"/>
      <w:marRight w:val="0"/>
      <w:marTop w:val="0"/>
      <w:marBottom w:val="0"/>
      <w:divBdr>
        <w:top w:val="none" w:sz="0" w:space="0" w:color="auto"/>
        <w:left w:val="none" w:sz="0" w:space="0" w:color="auto"/>
        <w:bottom w:val="none" w:sz="0" w:space="0" w:color="auto"/>
        <w:right w:val="none" w:sz="0" w:space="0" w:color="auto"/>
      </w:divBdr>
      <w:divsChild>
        <w:div w:id="5258756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85876655">
          <w:marLeft w:val="0"/>
          <w:marRight w:val="0"/>
          <w:marTop w:val="0"/>
          <w:marBottom w:val="0"/>
          <w:divBdr>
            <w:top w:val="none" w:sz="0" w:space="0" w:color="auto"/>
            <w:left w:val="none" w:sz="0" w:space="0" w:color="auto"/>
            <w:bottom w:val="none" w:sz="0" w:space="0" w:color="auto"/>
            <w:right w:val="none" w:sz="0" w:space="0" w:color="auto"/>
          </w:divBdr>
        </w:div>
        <w:div w:id="195244265">
          <w:marLeft w:val="0"/>
          <w:marRight w:val="0"/>
          <w:marTop w:val="0"/>
          <w:marBottom w:val="0"/>
          <w:divBdr>
            <w:top w:val="none" w:sz="0" w:space="0" w:color="auto"/>
            <w:left w:val="none" w:sz="0" w:space="0" w:color="auto"/>
            <w:bottom w:val="none" w:sz="0" w:space="0" w:color="auto"/>
            <w:right w:val="none" w:sz="0" w:space="0" w:color="auto"/>
          </w:divBdr>
        </w:div>
        <w:div w:id="227618719">
          <w:marLeft w:val="0"/>
          <w:marRight w:val="0"/>
          <w:marTop w:val="0"/>
          <w:marBottom w:val="0"/>
          <w:divBdr>
            <w:top w:val="none" w:sz="0" w:space="0" w:color="auto"/>
            <w:left w:val="none" w:sz="0" w:space="0" w:color="auto"/>
            <w:bottom w:val="none" w:sz="0" w:space="0" w:color="auto"/>
            <w:right w:val="none" w:sz="0" w:space="0" w:color="auto"/>
          </w:divBdr>
        </w:div>
        <w:div w:id="238634737">
          <w:marLeft w:val="0"/>
          <w:marRight w:val="0"/>
          <w:marTop w:val="0"/>
          <w:marBottom w:val="0"/>
          <w:divBdr>
            <w:top w:val="none" w:sz="0" w:space="0" w:color="auto"/>
            <w:left w:val="none" w:sz="0" w:space="0" w:color="auto"/>
            <w:bottom w:val="none" w:sz="0" w:space="0" w:color="auto"/>
            <w:right w:val="none" w:sz="0" w:space="0" w:color="auto"/>
          </w:divBdr>
        </w:div>
        <w:div w:id="338772886">
          <w:marLeft w:val="0"/>
          <w:marRight w:val="0"/>
          <w:marTop w:val="0"/>
          <w:marBottom w:val="0"/>
          <w:divBdr>
            <w:top w:val="none" w:sz="0" w:space="0" w:color="auto"/>
            <w:left w:val="none" w:sz="0" w:space="0" w:color="auto"/>
            <w:bottom w:val="none" w:sz="0" w:space="0" w:color="auto"/>
            <w:right w:val="none" w:sz="0" w:space="0" w:color="auto"/>
          </w:divBdr>
          <w:divsChild>
            <w:div w:id="1885867149">
              <w:marLeft w:val="0"/>
              <w:marRight w:val="0"/>
              <w:marTop w:val="0"/>
              <w:marBottom w:val="0"/>
              <w:divBdr>
                <w:top w:val="none" w:sz="0" w:space="0" w:color="auto"/>
                <w:left w:val="none" w:sz="0" w:space="0" w:color="auto"/>
                <w:bottom w:val="none" w:sz="0" w:space="0" w:color="auto"/>
                <w:right w:val="none" w:sz="0" w:space="0" w:color="auto"/>
              </w:divBdr>
            </w:div>
          </w:divsChild>
        </w:div>
        <w:div w:id="398288965">
          <w:marLeft w:val="0"/>
          <w:marRight w:val="0"/>
          <w:marTop w:val="300"/>
          <w:marBottom w:val="0"/>
          <w:divBdr>
            <w:top w:val="none" w:sz="0" w:space="0" w:color="auto"/>
            <w:left w:val="none" w:sz="0" w:space="0" w:color="auto"/>
            <w:bottom w:val="none" w:sz="0" w:space="0" w:color="auto"/>
            <w:right w:val="none" w:sz="0" w:space="0" w:color="auto"/>
          </w:divBdr>
          <w:divsChild>
            <w:div w:id="1655061582">
              <w:marLeft w:val="0"/>
              <w:marRight w:val="0"/>
              <w:marTop w:val="0"/>
              <w:marBottom w:val="0"/>
              <w:divBdr>
                <w:top w:val="none" w:sz="0" w:space="0" w:color="auto"/>
                <w:left w:val="none" w:sz="0" w:space="0" w:color="auto"/>
                <w:bottom w:val="none" w:sz="0" w:space="0" w:color="auto"/>
                <w:right w:val="none" w:sz="0" w:space="0" w:color="auto"/>
              </w:divBdr>
              <w:divsChild>
                <w:div w:id="1631203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598699">
          <w:marLeft w:val="0"/>
          <w:marRight w:val="0"/>
          <w:marTop w:val="300"/>
          <w:marBottom w:val="0"/>
          <w:divBdr>
            <w:top w:val="none" w:sz="0" w:space="0" w:color="auto"/>
            <w:left w:val="none" w:sz="0" w:space="0" w:color="auto"/>
            <w:bottom w:val="none" w:sz="0" w:space="0" w:color="auto"/>
            <w:right w:val="none" w:sz="0" w:space="0" w:color="auto"/>
          </w:divBdr>
          <w:divsChild>
            <w:div w:id="1345859648">
              <w:marLeft w:val="0"/>
              <w:marRight w:val="0"/>
              <w:marTop w:val="0"/>
              <w:marBottom w:val="0"/>
              <w:divBdr>
                <w:top w:val="none" w:sz="0" w:space="0" w:color="auto"/>
                <w:left w:val="none" w:sz="0" w:space="0" w:color="auto"/>
                <w:bottom w:val="none" w:sz="0" w:space="0" w:color="auto"/>
                <w:right w:val="none" w:sz="0" w:space="0" w:color="auto"/>
              </w:divBdr>
              <w:divsChild>
                <w:div w:id="1041591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519513">
          <w:marLeft w:val="0"/>
          <w:marRight w:val="0"/>
          <w:marTop w:val="0"/>
          <w:marBottom w:val="0"/>
          <w:divBdr>
            <w:top w:val="none" w:sz="0" w:space="0" w:color="auto"/>
            <w:left w:val="none" w:sz="0" w:space="0" w:color="auto"/>
            <w:bottom w:val="none" w:sz="0" w:space="0" w:color="auto"/>
            <w:right w:val="none" w:sz="0" w:space="0" w:color="auto"/>
          </w:divBdr>
          <w:divsChild>
            <w:div w:id="112750704">
              <w:marLeft w:val="0"/>
              <w:marRight w:val="0"/>
              <w:marTop w:val="0"/>
              <w:marBottom w:val="0"/>
              <w:divBdr>
                <w:top w:val="none" w:sz="0" w:space="0" w:color="auto"/>
                <w:left w:val="none" w:sz="0" w:space="0" w:color="auto"/>
                <w:bottom w:val="none" w:sz="0" w:space="0" w:color="auto"/>
                <w:right w:val="none" w:sz="0" w:space="0" w:color="auto"/>
              </w:divBdr>
            </w:div>
          </w:divsChild>
        </w:div>
        <w:div w:id="508259436">
          <w:marLeft w:val="0"/>
          <w:marRight w:val="0"/>
          <w:marTop w:val="0"/>
          <w:marBottom w:val="0"/>
          <w:divBdr>
            <w:top w:val="none" w:sz="0" w:space="0" w:color="auto"/>
            <w:left w:val="none" w:sz="0" w:space="0" w:color="auto"/>
            <w:bottom w:val="none" w:sz="0" w:space="0" w:color="auto"/>
            <w:right w:val="none" w:sz="0" w:space="0" w:color="auto"/>
          </w:divBdr>
          <w:divsChild>
            <w:div w:id="582570064">
              <w:marLeft w:val="0"/>
              <w:marRight w:val="0"/>
              <w:marTop w:val="0"/>
              <w:marBottom w:val="0"/>
              <w:divBdr>
                <w:top w:val="none" w:sz="0" w:space="0" w:color="auto"/>
                <w:left w:val="none" w:sz="0" w:space="0" w:color="auto"/>
                <w:bottom w:val="none" w:sz="0" w:space="0" w:color="auto"/>
                <w:right w:val="none" w:sz="0" w:space="0" w:color="auto"/>
              </w:divBdr>
            </w:div>
          </w:divsChild>
        </w:div>
        <w:div w:id="814565305">
          <w:marLeft w:val="0"/>
          <w:marRight w:val="0"/>
          <w:marTop w:val="0"/>
          <w:marBottom w:val="0"/>
          <w:divBdr>
            <w:top w:val="none" w:sz="0" w:space="0" w:color="auto"/>
            <w:left w:val="none" w:sz="0" w:space="0" w:color="auto"/>
            <w:bottom w:val="none" w:sz="0" w:space="0" w:color="auto"/>
            <w:right w:val="none" w:sz="0" w:space="0" w:color="auto"/>
          </w:divBdr>
        </w:div>
        <w:div w:id="898323904">
          <w:marLeft w:val="0"/>
          <w:marRight w:val="0"/>
          <w:marTop w:val="300"/>
          <w:marBottom w:val="0"/>
          <w:divBdr>
            <w:top w:val="none" w:sz="0" w:space="0" w:color="auto"/>
            <w:left w:val="none" w:sz="0" w:space="0" w:color="auto"/>
            <w:bottom w:val="none" w:sz="0" w:space="0" w:color="auto"/>
            <w:right w:val="none" w:sz="0" w:space="0" w:color="auto"/>
          </w:divBdr>
          <w:divsChild>
            <w:div w:id="840777467">
              <w:marLeft w:val="0"/>
              <w:marRight w:val="0"/>
              <w:marTop w:val="0"/>
              <w:marBottom w:val="0"/>
              <w:divBdr>
                <w:top w:val="none" w:sz="0" w:space="0" w:color="auto"/>
                <w:left w:val="none" w:sz="0" w:space="0" w:color="auto"/>
                <w:bottom w:val="none" w:sz="0" w:space="0" w:color="auto"/>
                <w:right w:val="none" w:sz="0" w:space="0" w:color="auto"/>
              </w:divBdr>
              <w:divsChild>
                <w:div w:id="934245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6850903">
          <w:marLeft w:val="0"/>
          <w:marRight w:val="0"/>
          <w:marTop w:val="300"/>
          <w:marBottom w:val="0"/>
          <w:divBdr>
            <w:top w:val="none" w:sz="0" w:space="0" w:color="auto"/>
            <w:left w:val="none" w:sz="0" w:space="0" w:color="auto"/>
            <w:bottom w:val="none" w:sz="0" w:space="0" w:color="auto"/>
            <w:right w:val="none" w:sz="0" w:space="0" w:color="auto"/>
          </w:divBdr>
          <w:divsChild>
            <w:div w:id="1847743419">
              <w:marLeft w:val="0"/>
              <w:marRight w:val="0"/>
              <w:marTop w:val="0"/>
              <w:marBottom w:val="0"/>
              <w:divBdr>
                <w:top w:val="none" w:sz="0" w:space="0" w:color="auto"/>
                <w:left w:val="none" w:sz="0" w:space="0" w:color="auto"/>
                <w:bottom w:val="none" w:sz="0" w:space="0" w:color="auto"/>
                <w:right w:val="none" w:sz="0" w:space="0" w:color="auto"/>
              </w:divBdr>
              <w:divsChild>
                <w:div w:id="1363701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1545162">
          <w:marLeft w:val="0"/>
          <w:marRight w:val="0"/>
          <w:marTop w:val="0"/>
          <w:marBottom w:val="0"/>
          <w:divBdr>
            <w:top w:val="none" w:sz="0" w:space="0" w:color="auto"/>
            <w:left w:val="none" w:sz="0" w:space="0" w:color="auto"/>
            <w:bottom w:val="none" w:sz="0" w:space="0" w:color="auto"/>
            <w:right w:val="none" w:sz="0" w:space="0" w:color="auto"/>
          </w:divBdr>
        </w:div>
        <w:div w:id="1857961031">
          <w:marLeft w:val="0"/>
          <w:marRight w:val="0"/>
          <w:marTop w:val="0"/>
          <w:marBottom w:val="0"/>
          <w:divBdr>
            <w:top w:val="none" w:sz="0" w:space="0" w:color="auto"/>
            <w:left w:val="none" w:sz="0" w:space="0" w:color="auto"/>
            <w:bottom w:val="none" w:sz="0" w:space="0" w:color="auto"/>
            <w:right w:val="none" w:sz="0" w:space="0" w:color="auto"/>
          </w:divBdr>
          <w:divsChild>
            <w:div w:id="234585840">
              <w:marLeft w:val="0"/>
              <w:marRight w:val="0"/>
              <w:marTop w:val="0"/>
              <w:marBottom w:val="0"/>
              <w:divBdr>
                <w:top w:val="none" w:sz="0" w:space="0" w:color="auto"/>
                <w:left w:val="none" w:sz="0" w:space="0" w:color="auto"/>
                <w:bottom w:val="none" w:sz="0" w:space="0" w:color="auto"/>
                <w:right w:val="none" w:sz="0" w:space="0" w:color="auto"/>
              </w:divBdr>
            </w:div>
          </w:divsChild>
        </w:div>
        <w:div w:id="1859733252">
          <w:marLeft w:val="0"/>
          <w:marRight w:val="0"/>
          <w:marTop w:val="0"/>
          <w:marBottom w:val="0"/>
          <w:divBdr>
            <w:top w:val="none" w:sz="0" w:space="0" w:color="auto"/>
            <w:left w:val="none" w:sz="0" w:space="0" w:color="auto"/>
            <w:bottom w:val="none" w:sz="0" w:space="0" w:color="auto"/>
            <w:right w:val="none" w:sz="0" w:space="0" w:color="auto"/>
          </w:divBdr>
          <w:divsChild>
            <w:div w:id="302738816">
              <w:marLeft w:val="0"/>
              <w:marRight w:val="0"/>
              <w:marTop w:val="0"/>
              <w:marBottom w:val="0"/>
              <w:divBdr>
                <w:top w:val="none" w:sz="0" w:space="0" w:color="auto"/>
                <w:left w:val="none" w:sz="0" w:space="0" w:color="auto"/>
                <w:bottom w:val="none" w:sz="0" w:space="0" w:color="auto"/>
                <w:right w:val="none" w:sz="0" w:space="0" w:color="auto"/>
              </w:divBdr>
            </w:div>
          </w:divsChild>
        </w:div>
        <w:div w:id="1865559490">
          <w:marLeft w:val="0"/>
          <w:marRight w:val="0"/>
          <w:marTop w:val="0"/>
          <w:marBottom w:val="0"/>
          <w:divBdr>
            <w:top w:val="none" w:sz="0" w:space="0" w:color="auto"/>
            <w:left w:val="none" w:sz="0" w:space="0" w:color="auto"/>
            <w:bottom w:val="none" w:sz="0" w:space="0" w:color="auto"/>
            <w:right w:val="none" w:sz="0" w:space="0" w:color="auto"/>
          </w:divBdr>
          <w:divsChild>
            <w:div w:id="507477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7119075">
      <w:bodyDiv w:val="1"/>
      <w:marLeft w:val="0"/>
      <w:marRight w:val="0"/>
      <w:marTop w:val="0"/>
      <w:marBottom w:val="0"/>
      <w:divBdr>
        <w:top w:val="none" w:sz="0" w:space="0" w:color="auto"/>
        <w:left w:val="none" w:sz="0" w:space="0" w:color="auto"/>
        <w:bottom w:val="none" w:sz="0" w:space="0" w:color="auto"/>
        <w:right w:val="none" w:sz="0" w:space="0" w:color="auto"/>
      </w:divBdr>
      <w:divsChild>
        <w:div w:id="1084106872">
          <w:marLeft w:val="0"/>
          <w:marRight w:val="0"/>
          <w:marTop w:val="0"/>
          <w:marBottom w:val="0"/>
          <w:divBdr>
            <w:top w:val="none" w:sz="0" w:space="0" w:color="auto"/>
            <w:left w:val="none" w:sz="0" w:space="0" w:color="auto"/>
            <w:bottom w:val="none" w:sz="0" w:space="0" w:color="auto"/>
            <w:right w:val="none" w:sz="0" w:space="0" w:color="auto"/>
          </w:divBdr>
        </w:div>
        <w:div w:id="1155801424">
          <w:marLeft w:val="0"/>
          <w:marRight w:val="0"/>
          <w:marTop w:val="0"/>
          <w:marBottom w:val="0"/>
          <w:divBdr>
            <w:top w:val="none" w:sz="0" w:space="0" w:color="auto"/>
            <w:left w:val="none" w:sz="0" w:space="0" w:color="auto"/>
            <w:bottom w:val="none" w:sz="0" w:space="0" w:color="auto"/>
            <w:right w:val="none" w:sz="0" w:space="0" w:color="auto"/>
          </w:divBdr>
          <w:divsChild>
            <w:div w:id="157842913">
              <w:marLeft w:val="0"/>
              <w:marRight w:val="0"/>
              <w:marTop w:val="0"/>
              <w:marBottom w:val="0"/>
              <w:divBdr>
                <w:top w:val="none" w:sz="0" w:space="0" w:color="auto"/>
                <w:left w:val="none" w:sz="0" w:space="0" w:color="auto"/>
                <w:bottom w:val="none" w:sz="0" w:space="0" w:color="auto"/>
                <w:right w:val="none" w:sz="0" w:space="0" w:color="auto"/>
              </w:divBdr>
            </w:div>
          </w:divsChild>
        </w:div>
        <w:div w:id="206115143">
          <w:marLeft w:val="0"/>
          <w:marRight w:val="0"/>
          <w:marTop w:val="0"/>
          <w:marBottom w:val="0"/>
          <w:divBdr>
            <w:top w:val="none" w:sz="0" w:space="0" w:color="auto"/>
            <w:left w:val="none" w:sz="0" w:space="0" w:color="auto"/>
            <w:bottom w:val="none" w:sz="0" w:space="0" w:color="auto"/>
            <w:right w:val="none" w:sz="0" w:space="0" w:color="auto"/>
          </w:divBdr>
        </w:div>
        <w:div w:id="464201367">
          <w:marLeft w:val="0"/>
          <w:marRight w:val="0"/>
          <w:marTop w:val="0"/>
          <w:marBottom w:val="0"/>
          <w:divBdr>
            <w:top w:val="none" w:sz="0" w:space="0" w:color="auto"/>
            <w:left w:val="none" w:sz="0" w:space="0" w:color="auto"/>
            <w:bottom w:val="none" w:sz="0" w:space="0" w:color="auto"/>
            <w:right w:val="none" w:sz="0" w:space="0" w:color="auto"/>
          </w:divBdr>
          <w:divsChild>
            <w:div w:id="1880588127">
              <w:marLeft w:val="0"/>
              <w:marRight w:val="0"/>
              <w:marTop w:val="0"/>
              <w:marBottom w:val="0"/>
              <w:divBdr>
                <w:top w:val="none" w:sz="0" w:space="0" w:color="auto"/>
                <w:left w:val="none" w:sz="0" w:space="0" w:color="auto"/>
                <w:bottom w:val="none" w:sz="0" w:space="0" w:color="auto"/>
                <w:right w:val="none" w:sz="0" w:space="0" w:color="auto"/>
              </w:divBdr>
            </w:div>
          </w:divsChild>
        </w:div>
        <w:div w:id="2007512483">
          <w:marLeft w:val="0"/>
          <w:marRight w:val="0"/>
          <w:marTop w:val="0"/>
          <w:marBottom w:val="0"/>
          <w:divBdr>
            <w:top w:val="none" w:sz="0" w:space="0" w:color="auto"/>
            <w:left w:val="none" w:sz="0" w:space="0" w:color="auto"/>
            <w:bottom w:val="none" w:sz="0" w:space="0" w:color="auto"/>
            <w:right w:val="none" w:sz="0" w:space="0" w:color="auto"/>
          </w:divBdr>
        </w:div>
        <w:div w:id="1092818875">
          <w:marLeft w:val="0"/>
          <w:marRight w:val="0"/>
          <w:marTop w:val="0"/>
          <w:marBottom w:val="0"/>
          <w:divBdr>
            <w:top w:val="none" w:sz="0" w:space="0" w:color="auto"/>
            <w:left w:val="none" w:sz="0" w:space="0" w:color="auto"/>
            <w:bottom w:val="none" w:sz="0" w:space="0" w:color="auto"/>
            <w:right w:val="none" w:sz="0" w:space="0" w:color="auto"/>
          </w:divBdr>
          <w:divsChild>
            <w:div w:id="1430857155">
              <w:marLeft w:val="0"/>
              <w:marRight w:val="0"/>
              <w:marTop w:val="0"/>
              <w:marBottom w:val="0"/>
              <w:divBdr>
                <w:top w:val="none" w:sz="0" w:space="0" w:color="auto"/>
                <w:left w:val="none" w:sz="0" w:space="0" w:color="auto"/>
                <w:bottom w:val="none" w:sz="0" w:space="0" w:color="auto"/>
                <w:right w:val="none" w:sz="0" w:space="0" w:color="auto"/>
              </w:divBdr>
            </w:div>
          </w:divsChild>
        </w:div>
        <w:div w:id="1636834405">
          <w:marLeft w:val="0"/>
          <w:marRight w:val="0"/>
          <w:marTop w:val="0"/>
          <w:marBottom w:val="0"/>
          <w:divBdr>
            <w:top w:val="none" w:sz="0" w:space="0" w:color="auto"/>
            <w:left w:val="none" w:sz="0" w:space="0" w:color="auto"/>
            <w:bottom w:val="none" w:sz="0" w:space="0" w:color="auto"/>
            <w:right w:val="none" w:sz="0" w:space="0" w:color="auto"/>
          </w:divBdr>
        </w:div>
        <w:div w:id="941497060">
          <w:marLeft w:val="0"/>
          <w:marRight w:val="0"/>
          <w:marTop w:val="0"/>
          <w:marBottom w:val="0"/>
          <w:divBdr>
            <w:top w:val="none" w:sz="0" w:space="0" w:color="auto"/>
            <w:left w:val="none" w:sz="0" w:space="0" w:color="auto"/>
            <w:bottom w:val="none" w:sz="0" w:space="0" w:color="auto"/>
            <w:right w:val="none" w:sz="0" w:space="0" w:color="auto"/>
          </w:divBdr>
          <w:divsChild>
            <w:div w:id="1345590418">
              <w:marLeft w:val="0"/>
              <w:marRight w:val="0"/>
              <w:marTop w:val="0"/>
              <w:marBottom w:val="0"/>
              <w:divBdr>
                <w:top w:val="none" w:sz="0" w:space="0" w:color="auto"/>
                <w:left w:val="none" w:sz="0" w:space="0" w:color="auto"/>
                <w:bottom w:val="none" w:sz="0" w:space="0" w:color="auto"/>
                <w:right w:val="none" w:sz="0" w:space="0" w:color="auto"/>
              </w:divBdr>
            </w:div>
          </w:divsChild>
        </w:div>
        <w:div w:id="472411888">
          <w:marLeft w:val="0"/>
          <w:marRight w:val="0"/>
          <w:marTop w:val="0"/>
          <w:marBottom w:val="0"/>
          <w:divBdr>
            <w:top w:val="none" w:sz="0" w:space="0" w:color="auto"/>
            <w:left w:val="none" w:sz="0" w:space="0" w:color="auto"/>
            <w:bottom w:val="none" w:sz="0" w:space="0" w:color="auto"/>
            <w:right w:val="none" w:sz="0" w:space="0" w:color="auto"/>
          </w:divBdr>
        </w:div>
        <w:div w:id="486629342">
          <w:marLeft w:val="0"/>
          <w:marRight w:val="0"/>
          <w:marTop w:val="0"/>
          <w:marBottom w:val="0"/>
          <w:divBdr>
            <w:top w:val="none" w:sz="0" w:space="0" w:color="auto"/>
            <w:left w:val="none" w:sz="0" w:space="0" w:color="auto"/>
            <w:bottom w:val="none" w:sz="0" w:space="0" w:color="auto"/>
            <w:right w:val="none" w:sz="0" w:space="0" w:color="auto"/>
          </w:divBdr>
          <w:divsChild>
            <w:div w:id="550727071">
              <w:marLeft w:val="0"/>
              <w:marRight w:val="0"/>
              <w:marTop w:val="0"/>
              <w:marBottom w:val="0"/>
              <w:divBdr>
                <w:top w:val="none" w:sz="0" w:space="0" w:color="auto"/>
                <w:left w:val="none" w:sz="0" w:space="0" w:color="auto"/>
                <w:bottom w:val="none" w:sz="0" w:space="0" w:color="auto"/>
                <w:right w:val="none" w:sz="0" w:space="0" w:color="auto"/>
              </w:divBdr>
            </w:div>
          </w:divsChild>
        </w:div>
        <w:div w:id="1976401465">
          <w:marLeft w:val="0"/>
          <w:marRight w:val="0"/>
          <w:marTop w:val="0"/>
          <w:marBottom w:val="0"/>
          <w:divBdr>
            <w:top w:val="none" w:sz="0" w:space="0" w:color="auto"/>
            <w:left w:val="none" w:sz="0" w:space="0" w:color="auto"/>
            <w:bottom w:val="none" w:sz="0" w:space="0" w:color="auto"/>
            <w:right w:val="none" w:sz="0" w:space="0" w:color="auto"/>
          </w:divBdr>
        </w:div>
        <w:div w:id="657611395">
          <w:marLeft w:val="0"/>
          <w:marRight w:val="0"/>
          <w:marTop w:val="0"/>
          <w:marBottom w:val="0"/>
          <w:divBdr>
            <w:top w:val="none" w:sz="0" w:space="0" w:color="auto"/>
            <w:left w:val="none" w:sz="0" w:space="0" w:color="auto"/>
            <w:bottom w:val="none" w:sz="0" w:space="0" w:color="auto"/>
            <w:right w:val="none" w:sz="0" w:space="0" w:color="auto"/>
          </w:divBdr>
          <w:divsChild>
            <w:div w:id="139617028">
              <w:marLeft w:val="0"/>
              <w:marRight w:val="0"/>
              <w:marTop w:val="0"/>
              <w:marBottom w:val="0"/>
              <w:divBdr>
                <w:top w:val="none" w:sz="0" w:space="0" w:color="auto"/>
                <w:left w:val="none" w:sz="0" w:space="0" w:color="auto"/>
                <w:bottom w:val="none" w:sz="0" w:space="0" w:color="auto"/>
                <w:right w:val="none" w:sz="0" w:space="0" w:color="auto"/>
              </w:divBdr>
            </w:div>
          </w:divsChild>
        </w:div>
        <w:div w:id="2021927052">
          <w:marLeft w:val="0"/>
          <w:marRight w:val="0"/>
          <w:marTop w:val="0"/>
          <w:marBottom w:val="0"/>
          <w:divBdr>
            <w:top w:val="none" w:sz="0" w:space="0" w:color="auto"/>
            <w:left w:val="none" w:sz="0" w:space="0" w:color="auto"/>
            <w:bottom w:val="none" w:sz="0" w:space="0" w:color="auto"/>
            <w:right w:val="none" w:sz="0" w:space="0" w:color="auto"/>
          </w:divBdr>
        </w:div>
        <w:div w:id="408161688">
          <w:marLeft w:val="0"/>
          <w:marRight w:val="0"/>
          <w:marTop w:val="0"/>
          <w:marBottom w:val="0"/>
          <w:divBdr>
            <w:top w:val="none" w:sz="0" w:space="0" w:color="auto"/>
            <w:left w:val="none" w:sz="0" w:space="0" w:color="auto"/>
            <w:bottom w:val="none" w:sz="0" w:space="0" w:color="auto"/>
            <w:right w:val="none" w:sz="0" w:space="0" w:color="auto"/>
          </w:divBdr>
          <w:divsChild>
            <w:div w:id="419906662">
              <w:marLeft w:val="0"/>
              <w:marRight w:val="0"/>
              <w:marTop w:val="0"/>
              <w:marBottom w:val="0"/>
              <w:divBdr>
                <w:top w:val="none" w:sz="0" w:space="0" w:color="auto"/>
                <w:left w:val="none" w:sz="0" w:space="0" w:color="auto"/>
                <w:bottom w:val="none" w:sz="0" w:space="0" w:color="auto"/>
                <w:right w:val="none" w:sz="0" w:space="0" w:color="auto"/>
              </w:divBdr>
            </w:div>
          </w:divsChild>
        </w:div>
        <w:div w:id="1862938702">
          <w:marLeft w:val="0"/>
          <w:marRight w:val="0"/>
          <w:marTop w:val="300"/>
          <w:marBottom w:val="0"/>
          <w:divBdr>
            <w:top w:val="none" w:sz="0" w:space="0" w:color="auto"/>
            <w:left w:val="none" w:sz="0" w:space="0" w:color="auto"/>
            <w:bottom w:val="none" w:sz="0" w:space="0" w:color="auto"/>
            <w:right w:val="none" w:sz="0" w:space="0" w:color="auto"/>
          </w:divBdr>
          <w:divsChild>
            <w:div w:id="2121874289">
              <w:marLeft w:val="0"/>
              <w:marRight w:val="0"/>
              <w:marTop w:val="0"/>
              <w:marBottom w:val="0"/>
              <w:divBdr>
                <w:top w:val="none" w:sz="0" w:space="0" w:color="auto"/>
                <w:left w:val="none" w:sz="0" w:space="0" w:color="auto"/>
                <w:bottom w:val="none" w:sz="0" w:space="0" w:color="auto"/>
                <w:right w:val="none" w:sz="0" w:space="0" w:color="auto"/>
              </w:divBdr>
              <w:divsChild>
                <w:div w:id="206652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664827">
          <w:marLeft w:val="0"/>
          <w:marRight w:val="0"/>
          <w:marTop w:val="300"/>
          <w:marBottom w:val="0"/>
          <w:divBdr>
            <w:top w:val="none" w:sz="0" w:space="0" w:color="auto"/>
            <w:left w:val="none" w:sz="0" w:space="0" w:color="auto"/>
            <w:bottom w:val="none" w:sz="0" w:space="0" w:color="auto"/>
            <w:right w:val="none" w:sz="0" w:space="0" w:color="auto"/>
          </w:divBdr>
          <w:divsChild>
            <w:div w:id="1848475422">
              <w:marLeft w:val="0"/>
              <w:marRight w:val="0"/>
              <w:marTop w:val="0"/>
              <w:marBottom w:val="0"/>
              <w:divBdr>
                <w:top w:val="none" w:sz="0" w:space="0" w:color="auto"/>
                <w:left w:val="none" w:sz="0" w:space="0" w:color="auto"/>
                <w:bottom w:val="none" w:sz="0" w:space="0" w:color="auto"/>
                <w:right w:val="none" w:sz="0" w:space="0" w:color="auto"/>
              </w:divBdr>
              <w:divsChild>
                <w:div w:id="854419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7115646">
          <w:marLeft w:val="0"/>
          <w:marRight w:val="0"/>
          <w:marTop w:val="300"/>
          <w:marBottom w:val="0"/>
          <w:divBdr>
            <w:top w:val="none" w:sz="0" w:space="0" w:color="auto"/>
            <w:left w:val="none" w:sz="0" w:space="0" w:color="auto"/>
            <w:bottom w:val="none" w:sz="0" w:space="0" w:color="auto"/>
            <w:right w:val="none" w:sz="0" w:space="0" w:color="auto"/>
          </w:divBdr>
          <w:divsChild>
            <w:div w:id="2101440556">
              <w:marLeft w:val="0"/>
              <w:marRight w:val="0"/>
              <w:marTop w:val="0"/>
              <w:marBottom w:val="0"/>
              <w:divBdr>
                <w:top w:val="none" w:sz="0" w:space="0" w:color="auto"/>
                <w:left w:val="none" w:sz="0" w:space="0" w:color="auto"/>
                <w:bottom w:val="none" w:sz="0" w:space="0" w:color="auto"/>
                <w:right w:val="none" w:sz="0" w:space="0" w:color="auto"/>
              </w:divBdr>
              <w:divsChild>
                <w:div w:id="291791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3660791">
          <w:marLeft w:val="0"/>
          <w:marRight w:val="0"/>
          <w:marTop w:val="300"/>
          <w:marBottom w:val="0"/>
          <w:divBdr>
            <w:top w:val="none" w:sz="0" w:space="0" w:color="auto"/>
            <w:left w:val="none" w:sz="0" w:space="0" w:color="auto"/>
            <w:bottom w:val="none" w:sz="0" w:space="0" w:color="auto"/>
            <w:right w:val="none" w:sz="0" w:space="0" w:color="auto"/>
          </w:divBdr>
          <w:divsChild>
            <w:div w:id="1927423204">
              <w:marLeft w:val="0"/>
              <w:marRight w:val="0"/>
              <w:marTop w:val="0"/>
              <w:marBottom w:val="0"/>
              <w:divBdr>
                <w:top w:val="none" w:sz="0" w:space="0" w:color="auto"/>
                <w:left w:val="none" w:sz="0" w:space="0" w:color="auto"/>
                <w:bottom w:val="none" w:sz="0" w:space="0" w:color="auto"/>
                <w:right w:val="none" w:sz="0" w:space="0" w:color="auto"/>
              </w:divBdr>
              <w:divsChild>
                <w:div w:id="2015330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0540582">
      <w:bodyDiv w:val="1"/>
      <w:marLeft w:val="0"/>
      <w:marRight w:val="0"/>
      <w:marTop w:val="0"/>
      <w:marBottom w:val="0"/>
      <w:divBdr>
        <w:top w:val="none" w:sz="0" w:space="0" w:color="auto"/>
        <w:left w:val="none" w:sz="0" w:space="0" w:color="auto"/>
        <w:bottom w:val="none" w:sz="0" w:space="0" w:color="auto"/>
        <w:right w:val="none" w:sz="0" w:space="0" w:color="auto"/>
      </w:divBdr>
      <w:divsChild>
        <w:div w:id="23216080">
          <w:marLeft w:val="0"/>
          <w:marRight w:val="0"/>
          <w:marTop w:val="0"/>
          <w:marBottom w:val="0"/>
          <w:divBdr>
            <w:top w:val="none" w:sz="0" w:space="0" w:color="auto"/>
            <w:left w:val="none" w:sz="0" w:space="0" w:color="auto"/>
            <w:bottom w:val="none" w:sz="0" w:space="0" w:color="auto"/>
            <w:right w:val="none" w:sz="0" w:space="0" w:color="auto"/>
          </w:divBdr>
          <w:divsChild>
            <w:div w:id="350499924">
              <w:marLeft w:val="0"/>
              <w:marRight w:val="0"/>
              <w:marTop w:val="0"/>
              <w:marBottom w:val="0"/>
              <w:divBdr>
                <w:top w:val="none" w:sz="0" w:space="0" w:color="auto"/>
                <w:left w:val="none" w:sz="0" w:space="0" w:color="auto"/>
                <w:bottom w:val="none" w:sz="0" w:space="0" w:color="auto"/>
                <w:right w:val="none" w:sz="0" w:space="0" w:color="auto"/>
              </w:divBdr>
            </w:div>
          </w:divsChild>
        </w:div>
        <w:div w:id="74283114">
          <w:marLeft w:val="0"/>
          <w:marRight w:val="0"/>
          <w:marTop w:val="0"/>
          <w:marBottom w:val="0"/>
          <w:divBdr>
            <w:top w:val="none" w:sz="0" w:space="0" w:color="auto"/>
            <w:left w:val="none" w:sz="0" w:space="0" w:color="auto"/>
            <w:bottom w:val="none" w:sz="0" w:space="0" w:color="auto"/>
            <w:right w:val="none" w:sz="0" w:space="0" w:color="auto"/>
          </w:divBdr>
        </w:div>
        <w:div w:id="191844573">
          <w:marLeft w:val="0"/>
          <w:marRight w:val="0"/>
          <w:marTop w:val="0"/>
          <w:marBottom w:val="0"/>
          <w:divBdr>
            <w:top w:val="none" w:sz="0" w:space="0" w:color="auto"/>
            <w:left w:val="none" w:sz="0" w:space="0" w:color="auto"/>
            <w:bottom w:val="none" w:sz="0" w:space="0" w:color="auto"/>
            <w:right w:val="none" w:sz="0" w:space="0" w:color="auto"/>
          </w:divBdr>
          <w:divsChild>
            <w:div w:id="1795638781">
              <w:marLeft w:val="0"/>
              <w:marRight w:val="0"/>
              <w:marTop w:val="0"/>
              <w:marBottom w:val="0"/>
              <w:divBdr>
                <w:top w:val="none" w:sz="0" w:space="0" w:color="auto"/>
                <w:left w:val="none" w:sz="0" w:space="0" w:color="auto"/>
                <w:bottom w:val="none" w:sz="0" w:space="0" w:color="auto"/>
                <w:right w:val="none" w:sz="0" w:space="0" w:color="auto"/>
              </w:divBdr>
            </w:div>
          </w:divsChild>
        </w:div>
        <w:div w:id="218060082">
          <w:marLeft w:val="0"/>
          <w:marRight w:val="0"/>
          <w:marTop w:val="0"/>
          <w:marBottom w:val="0"/>
          <w:divBdr>
            <w:top w:val="none" w:sz="0" w:space="0" w:color="auto"/>
            <w:left w:val="none" w:sz="0" w:space="0" w:color="auto"/>
            <w:bottom w:val="none" w:sz="0" w:space="0" w:color="auto"/>
            <w:right w:val="none" w:sz="0" w:space="0" w:color="auto"/>
          </w:divBdr>
        </w:div>
        <w:div w:id="497312063">
          <w:marLeft w:val="0"/>
          <w:marRight w:val="0"/>
          <w:marTop w:val="0"/>
          <w:marBottom w:val="0"/>
          <w:divBdr>
            <w:top w:val="none" w:sz="0" w:space="0" w:color="auto"/>
            <w:left w:val="none" w:sz="0" w:space="0" w:color="auto"/>
            <w:bottom w:val="none" w:sz="0" w:space="0" w:color="auto"/>
            <w:right w:val="none" w:sz="0" w:space="0" w:color="auto"/>
          </w:divBdr>
          <w:divsChild>
            <w:div w:id="158889696">
              <w:marLeft w:val="0"/>
              <w:marRight w:val="0"/>
              <w:marTop w:val="0"/>
              <w:marBottom w:val="0"/>
              <w:divBdr>
                <w:top w:val="none" w:sz="0" w:space="0" w:color="auto"/>
                <w:left w:val="none" w:sz="0" w:space="0" w:color="auto"/>
                <w:bottom w:val="none" w:sz="0" w:space="0" w:color="auto"/>
                <w:right w:val="none" w:sz="0" w:space="0" w:color="auto"/>
              </w:divBdr>
            </w:div>
          </w:divsChild>
        </w:div>
        <w:div w:id="613635448">
          <w:marLeft w:val="0"/>
          <w:marRight w:val="0"/>
          <w:marTop w:val="0"/>
          <w:marBottom w:val="0"/>
          <w:divBdr>
            <w:top w:val="none" w:sz="0" w:space="0" w:color="auto"/>
            <w:left w:val="none" w:sz="0" w:space="0" w:color="auto"/>
            <w:bottom w:val="none" w:sz="0" w:space="0" w:color="auto"/>
            <w:right w:val="none" w:sz="0" w:space="0" w:color="auto"/>
          </w:divBdr>
        </w:div>
        <w:div w:id="1032415396">
          <w:marLeft w:val="0"/>
          <w:marRight w:val="0"/>
          <w:marTop w:val="0"/>
          <w:marBottom w:val="0"/>
          <w:divBdr>
            <w:top w:val="none" w:sz="0" w:space="0" w:color="auto"/>
            <w:left w:val="none" w:sz="0" w:space="0" w:color="auto"/>
            <w:bottom w:val="none" w:sz="0" w:space="0" w:color="auto"/>
            <w:right w:val="none" w:sz="0" w:space="0" w:color="auto"/>
          </w:divBdr>
          <w:divsChild>
            <w:div w:id="343438239">
              <w:marLeft w:val="0"/>
              <w:marRight w:val="0"/>
              <w:marTop w:val="0"/>
              <w:marBottom w:val="0"/>
              <w:divBdr>
                <w:top w:val="none" w:sz="0" w:space="0" w:color="auto"/>
                <w:left w:val="none" w:sz="0" w:space="0" w:color="auto"/>
                <w:bottom w:val="none" w:sz="0" w:space="0" w:color="auto"/>
                <w:right w:val="none" w:sz="0" w:space="0" w:color="auto"/>
              </w:divBdr>
            </w:div>
          </w:divsChild>
        </w:div>
        <w:div w:id="1068460675">
          <w:marLeft w:val="0"/>
          <w:marRight w:val="0"/>
          <w:marTop w:val="0"/>
          <w:marBottom w:val="0"/>
          <w:divBdr>
            <w:top w:val="none" w:sz="0" w:space="0" w:color="auto"/>
            <w:left w:val="none" w:sz="0" w:space="0" w:color="auto"/>
            <w:bottom w:val="none" w:sz="0" w:space="0" w:color="auto"/>
            <w:right w:val="none" w:sz="0" w:space="0" w:color="auto"/>
          </w:divBdr>
        </w:div>
        <w:div w:id="1101954297">
          <w:marLeft w:val="0"/>
          <w:marRight w:val="0"/>
          <w:marTop w:val="0"/>
          <w:marBottom w:val="0"/>
          <w:divBdr>
            <w:top w:val="none" w:sz="0" w:space="0" w:color="auto"/>
            <w:left w:val="none" w:sz="0" w:space="0" w:color="auto"/>
            <w:bottom w:val="none" w:sz="0" w:space="0" w:color="auto"/>
            <w:right w:val="none" w:sz="0" w:space="0" w:color="auto"/>
          </w:divBdr>
          <w:divsChild>
            <w:div w:id="94329157">
              <w:marLeft w:val="0"/>
              <w:marRight w:val="0"/>
              <w:marTop w:val="0"/>
              <w:marBottom w:val="0"/>
              <w:divBdr>
                <w:top w:val="none" w:sz="0" w:space="0" w:color="auto"/>
                <w:left w:val="none" w:sz="0" w:space="0" w:color="auto"/>
                <w:bottom w:val="none" w:sz="0" w:space="0" w:color="auto"/>
                <w:right w:val="none" w:sz="0" w:space="0" w:color="auto"/>
              </w:divBdr>
            </w:div>
          </w:divsChild>
        </w:div>
        <w:div w:id="1147554383">
          <w:marLeft w:val="0"/>
          <w:marRight w:val="0"/>
          <w:marTop w:val="0"/>
          <w:marBottom w:val="0"/>
          <w:divBdr>
            <w:top w:val="none" w:sz="0" w:space="0" w:color="auto"/>
            <w:left w:val="none" w:sz="0" w:space="0" w:color="auto"/>
            <w:bottom w:val="none" w:sz="0" w:space="0" w:color="auto"/>
            <w:right w:val="none" w:sz="0" w:space="0" w:color="auto"/>
          </w:divBdr>
          <w:divsChild>
            <w:div w:id="815296531">
              <w:marLeft w:val="0"/>
              <w:marRight w:val="0"/>
              <w:marTop w:val="0"/>
              <w:marBottom w:val="0"/>
              <w:divBdr>
                <w:top w:val="none" w:sz="0" w:space="0" w:color="auto"/>
                <w:left w:val="none" w:sz="0" w:space="0" w:color="auto"/>
                <w:bottom w:val="none" w:sz="0" w:space="0" w:color="auto"/>
                <w:right w:val="none" w:sz="0" w:space="0" w:color="auto"/>
              </w:divBdr>
            </w:div>
          </w:divsChild>
        </w:div>
        <w:div w:id="1509711226">
          <w:marLeft w:val="0"/>
          <w:marRight w:val="0"/>
          <w:marTop w:val="0"/>
          <w:marBottom w:val="0"/>
          <w:divBdr>
            <w:top w:val="none" w:sz="0" w:space="0" w:color="auto"/>
            <w:left w:val="none" w:sz="0" w:space="0" w:color="auto"/>
            <w:bottom w:val="none" w:sz="0" w:space="0" w:color="auto"/>
            <w:right w:val="none" w:sz="0" w:space="0" w:color="auto"/>
          </w:divBdr>
        </w:div>
        <w:div w:id="1638415985">
          <w:marLeft w:val="0"/>
          <w:marRight w:val="0"/>
          <w:marTop w:val="0"/>
          <w:marBottom w:val="0"/>
          <w:divBdr>
            <w:top w:val="none" w:sz="0" w:space="0" w:color="auto"/>
            <w:left w:val="none" w:sz="0" w:space="0" w:color="auto"/>
            <w:bottom w:val="none" w:sz="0" w:space="0" w:color="auto"/>
            <w:right w:val="none" w:sz="0" w:space="0" w:color="auto"/>
          </w:divBdr>
        </w:div>
        <w:div w:id="1806653270">
          <w:marLeft w:val="0"/>
          <w:marRight w:val="0"/>
          <w:marTop w:val="0"/>
          <w:marBottom w:val="0"/>
          <w:divBdr>
            <w:top w:val="none" w:sz="0" w:space="0" w:color="auto"/>
            <w:left w:val="none" w:sz="0" w:space="0" w:color="auto"/>
            <w:bottom w:val="none" w:sz="0" w:space="0" w:color="auto"/>
            <w:right w:val="none" w:sz="0" w:space="0" w:color="auto"/>
          </w:divBdr>
          <w:divsChild>
            <w:div w:id="1377701124">
              <w:marLeft w:val="0"/>
              <w:marRight w:val="0"/>
              <w:marTop w:val="0"/>
              <w:marBottom w:val="0"/>
              <w:divBdr>
                <w:top w:val="none" w:sz="0" w:space="0" w:color="auto"/>
                <w:left w:val="none" w:sz="0" w:space="0" w:color="auto"/>
                <w:bottom w:val="none" w:sz="0" w:space="0" w:color="auto"/>
                <w:right w:val="none" w:sz="0" w:space="0" w:color="auto"/>
              </w:divBdr>
            </w:div>
          </w:divsChild>
        </w:div>
        <w:div w:id="1827890275">
          <w:marLeft w:val="0"/>
          <w:marRight w:val="0"/>
          <w:marTop w:val="300"/>
          <w:marBottom w:val="0"/>
          <w:divBdr>
            <w:top w:val="none" w:sz="0" w:space="0" w:color="auto"/>
            <w:left w:val="none" w:sz="0" w:space="0" w:color="auto"/>
            <w:bottom w:val="none" w:sz="0" w:space="0" w:color="auto"/>
            <w:right w:val="none" w:sz="0" w:space="0" w:color="auto"/>
          </w:divBdr>
          <w:divsChild>
            <w:div w:id="1451776693">
              <w:marLeft w:val="0"/>
              <w:marRight w:val="0"/>
              <w:marTop w:val="0"/>
              <w:marBottom w:val="0"/>
              <w:divBdr>
                <w:top w:val="none" w:sz="0" w:space="0" w:color="auto"/>
                <w:left w:val="none" w:sz="0" w:space="0" w:color="auto"/>
                <w:bottom w:val="none" w:sz="0" w:space="0" w:color="auto"/>
                <w:right w:val="none" w:sz="0" w:space="0" w:color="auto"/>
              </w:divBdr>
              <w:divsChild>
                <w:div w:id="2115398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8663452">
          <w:marLeft w:val="0"/>
          <w:marRight w:val="0"/>
          <w:marTop w:val="300"/>
          <w:marBottom w:val="0"/>
          <w:divBdr>
            <w:top w:val="none" w:sz="0" w:space="0" w:color="auto"/>
            <w:left w:val="none" w:sz="0" w:space="0" w:color="auto"/>
            <w:bottom w:val="none" w:sz="0" w:space="0" w:color="auto"/>
            <w:right w:val="none" w:sz="0" w:space="0" w:color="auto"/>
          </w:divBdr>
          <w:divsChild>
            <w:div w:id="163282595">
              <w:marLeft w:val="0"/>
              <w:marRight w:val="0"/>
              <w:marTop w:val="0"/>
              <w:marBottom w:val="0"/>
              <w:divBdr>
                <w:top w:val="none" w:sz="0" w:space="0" w:color="auto"/>
                <w:left w:val="none" w:sz="0" w:space="0" w:color="auto"/>
                <w:bottom w:val="none" w:sz="0" w:space="0" w:color="auto"/>
                <w:right w:val="none" w:sz="0" w:space="0" w:color="auto"/>
              </w:divBdr>
              <w:divsChild>
                <w:div w:id="4693688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6108142">
          <w:marLeft w:val="0"/>
          <w:marRight w:val="0"/>
          <w:marTop w:val="0"/>
          <w:marBottom w:val="0"/>
          <w:divBdr>
            <w:top w:val="none" w:sz="0" w:space="0" w:color="auto"/>
            <w:left w:val="none" w:sz="0" w:space="0" w:color="auto"/>
            <w:bottom w:val="none" w:sz="0" w:space="0" w:color="auto"/>
            <w:right w:val="none" w:sz="0" w:space="0" w:color="auto"/>
          </w:divBdr>
        </w:div>
      </w:divsChild>
    </w:div>
    <w:div w:id="1430814611">
      <w:bodyDiv w:val="1"/>
      <w:marLeft w:val="0"/>
      <w:marRight w:val="0"/>
      <w:marTop w:val="0"/>
      <w:marBottom w:val="0"/>
      <w:divBdr>
        <w:top w:val="none" w:sz="0" w:space="0" w:color="auto"/>
        <w:left w:val="none" w:sz="0" w:space="0" w:color="auto"/>
        <w:bottom w:val="none" w:sz="0" w:space="0" w:color="auto"/>
        <w:right w:val="none" w:sz="0" w:space="0" w:color="auto"/>
      </w:divBdr>
    </w:div>
    <w:div w:id="1430851485">
      <w:bodyDiv w:val="1"/>
      <w:marLeft w:val="0"/>
      <w:marRight w:val="0"/>
      <w:marTop w:val="0"/>
      <w:marBottom w:val="0"/>
      <w:divBdr>
        <w:top w:val="none" w:sz="0" w:space="0" w:color="auto"/>
        <w:left w:val="none" w:sz="0" w:space="0" w:color="auto"/>
        <w:bottom w:val="none" w:sz="0" w:space="0" w:color="auto"/>
        <w:right w:val="none" w:sz="0" w:space="0" w:color="auto"/>
      </w:divBdr>
      <w:divsChild>
        <w:div w:id="1633638250">
          <w:marLeft w:val="0"/>
          <w:marRight w:val="0"/>
          <w:marTop w:val="0"/>
          <w:marBottom w:val="0"/>
          <w:divBdr>
            <w:top w:val="none" w:sz="0" w:space="0" w:color="auto"/>
            <w:left w:val="none" w:sz="0" w:space="0" w:color="auto"/>
            <w:bottom w:val="none" w:sz="0" w:space="0" w:color="auto"/>
            <w:right w:val="none" w:sz="0" w:space="0" w:color="auto"/>
          </w:divBdr>
        </w:div>
      </w:divsChild>
    </w:div>
    <w:div w:id="1431311456">
      <w:bodyDiv w:val="1"/>
      <w:marLeft w:val="0"/>
      <w:marRight w:val="0"/>
      <w:marTop w:val="0"/>
      <w:marBottom w:val="0"/>
      <w:divBdr>
        <w:top w:val="none" w:sz="0" w:space="0" w:color="auto"/>
        <w:left w:val="none" w:sz="0" w:space="0" w:color="auto"/>
        <w:bottom w:val="none" w:sz="0" w:space="0" w:color="auto"/>
        <w:right w:val="none" w:sz="0" w:space="0" w:color="auto"/>
      </w:divBdr>
    </w:div>
    <w:div w:id="1431581604">
      <w:bodyDiv w:val="1"/>
      <w:marLeft w:val="0"/>
      <w:marRight w:val="0"/>
      <w:marTop w:val="0"/>
      <w:marBottom w:val="0"/>
      <w:divBdr>
        <w:top w:val="none" w:sz="0" w:space="0" w:color="auto"/>
        <w:left w:val="none" w:sz="0" w:space="0" w:color="auto"/>
        <w:bottom w:val="none" w:sz="0" w:space="0" w:color="auto"/>
        <w:right w:val="none" w:sz="0" w:space="0" w:color="auto"/>
      </w:divBdr>
      <w:divsChild>
        <w:div w:id="37173665">
          <w:marLeft w:val="0"/>
          <w:marRight w:val="0"/>
          <w:marTop w:val="0"/>
          <w:marBottom w:val="0"/>
          <w:divBdr>
            <w:top w:val="none" w:sz="0" w:space="0" w:color="auto"/>
            <w:left w:val="none" w:sz="0" w:space="0" w:color="auto"/>
            <w:bottom w:val="none" w:sz="0" w:space="0" w:color="auto"/>
            <w:right w:val="none" w:sz="0" w:space="0" w:color="auto"/>
          </w:divBdr>
          <w:divsChild>
            <w:div w:id="446236592">
              <w:marLeft w:val="0"/>
              <w:marRight w:val="0"/>
              <w:marTop w:val="0"/>
              <w:marBottom w:val="0"/>
              <w:divBdr>
                <w:top w:val="none" w:sz="0" w:space="0" w:color="auto"/>
                <w:left w:val="none" w:sz="0" w:space="0" w:color="auto"/>
                <w:bottom w:val="none" w:sz="0" w:space="0" w:color="auto"/>
                <w:right w:val="none" w:sz="0" w:space="0" w:color="auto"/>
              </w:divBdr>
            </w:div>
          </w:divsChild>
        </w:div>
        <w:div w:id="62066881">
          <w:marLeft w:val="0"/>
          <w:marRight w:val="0"/>
          <w:marTop w:val="300"/>
          <w:marBottom w:val="0"/>
          <w:divBdr>
            <w:top w:val="none" w:sz="0" w:space="0" w:color="auto"/>
            <w:left w:val="none" w:sz="0" w:space="0" w:color="auto"/>
            <w:bottom w:val="none" w:sz="0" w:space="0" w:color="auto"/>
            <w:right w:val="none" w:sz="0" w:space="0" w:color="auto"/>
          </w:divBdr>
          <w:divsChild>
            <w:div w:id="1471634712">
              <w:marLeft w:val="0"/>
              <w:marRight w:val="0"/>
              <w:marTop w:val="0"/>
              <w:marBottom w:val="0"/>
              <w:divBdr>
                <w:top w:val="none" w:sz="0" w:space="0" w:color="auto"/>
                <w:left w:val="none" w:sz="0" w:space="0" w:color="auto"/>
                <w:bottom w:val="none" w:sz="0" w:space="0" w:color="auto"/>
                <w:right w:val="none" w:sz="0" w:space="0" w:color="auto"/>
              </w:divBdr>
              <w:divsChild>
                <w:div w:id="2059888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500597">
          <w:marLeft w:val="0"/>
          <w:marRight w:val="0"/>
          <w:marTop w:val="300"/>
          <w:marBottom w:val="0"/>
          <w:divBdr>
            <w:top w:val="none" w:sz="0" w:space="0" w:color="auto"/>
            <w:left w:val="none" w:sz="0" w:space="0" w:color="auto"/>
            <w:bottom w:val="none" w:sz="0" w:space="0" w:color="auto"/>
            <w:right w:val="none" w:sz="0" w:space="0" w:color="auto"/>
          </w:divBdr>
          <w:divsChild>
            <w:div w:id="1741054503">
              <w:marLeft w:val="0"/>
              <w:marRight w:val="0"/>
              <w:marTop w:val="0"/>
              <w:marBottom w:val="0"/>
              <w:divBdr>
                <w:top w:val="none" w:sz="0" w:space="0" w:color="auto"/>
                <w:left w:val="none" w:sz="0" w:space="0" w:color="auto"/>
                <w:bottom w:val="none" w:sz="0" w:space="0" w:color="auto"/>
                <w:right w:val="none" w:sz="0" w:space="0" w:color="auto"/>
              </w:divBdr>
              <w:divsChild>
                <w:div w:id="380176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729465">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98586258">
          <w:marLeft w:val="0"/>
          <w:marRight w:val="0"/>
          <w:marTop w:val="0"/>
          <w:marBottom w:val="0"/>
          <w:divBdr>
            <w:top w:val="none" w:sz="0" w:space="0" w:color="auto"/>
            <w:left w:val="none" w:sz="0" w:space="0" w:color="auto"/>
            <w:bottom w:val="none" w:sz="0" w:space="0" w:color="auto"/>
            <w:right w:val="none" w:sz="0" w:space="0" w:color="auto"/>
          </w:divBdr>
        </w:div>
        <w:div w:id="576668103">
          <w:marLeft w:val="0"/>
          <w:marRight w:val="0"/>
          <w:marTop w:val="0"/>
          <w:marBottom w:val="0"/>
          <w:divBdr>
            <w:top w:val="none" w:sz="0" w:space="0" w:color="auto"/>
            <w:left w:val="none" w:sz="0" w:space="0" w:color="auto"/>
            <w:bottom w:val="none" w:sz="0" w:space="0" w:color="auto"/>
            <w:right w:val="none" w:sz="0" w:space="0" w:color="auto"/>
          </w:divBdr>
        </w:div>
        <w:div w:id="1027100030">
          <w:marLeft w:val="0"/>
          <w:marRight w:val="0"/>
          <w:marTop w:val="0"/>
          <w:marBottom w:val="0"/>
          <w:divBdr>
            <w:top w:val="none" w:sz="0" w:space="0" w:color="auto"/>
            <w:left w:val="none" w:sz="0" w:space="0" w:color="auto"/>
            <w:bottom w:val="none" w:sz="0" w:space="0" w:color="auto"/>
            <w:right w:val="none" w:sz="0" w:space="0" w:color="auto"/>
          </w:divBdr>
          <w:divsChild>
            <w:div w:id="139002421">
              <w:marLeft w:val="0"/>
              <w:marRight w:val="0"/>
              <w:marTop w:val="0"/>
              <w:marBottom w:val="0"/>
              <w:divBdr>
                <w:top w:val="none" w:sz="0" w:space="0" w:color="auto"/>
                <w:left w:val="none" w:sz="0" w:space="0" w:color="auto"/>
                <w:bottom w:val="none" w:sz="0" w:space="0" w:color="auto"/>
                <w:right w:val="none" w:sz="0" w:space="0" w:color="auto"/>
              </w:divBdr>
            </w:div>
          </w:divsChild>
        </w:div>
        <w:div w:id="1140341014">
          <w:marLeft w:val="0"/>
          <w:marRight w:val="0"/>
          <w:marTop w:val="0"/>
          <w:marBottom w:val="0"/>
          <w:divBdr>
            <w:top w:val="none" w:sz="0" w:space="0" w:color="auto"/>
            <w:left w:val="none" w:sz="0" w:space="0" w:color="auto"/>
            <w:bottom w:val="none" w:sz="0" w:space="0" w:color="auto"/>
            <w:right w:val="none" w:sz="0" w:space="0" w:color="auto"/>
          </w:divBdr>
        </w:div>
        <w:div w:id="1168595721">
          <w:marLeft w:val="0"/>
          <w:marRight w:val="0"/>
          <w:marTop w:val="0"/>
          <w:marBottom w:val="0"/>
          <w:divBdr>
            <w:top w:val="none" w:sz="0" w:space="0" w:color="auto"/>
            <w:left w:val="none" w:sz="0" w:space="0" w:color="auto"/>
            <w:bottom w:val="none" w:sz="0" w:space="0" w:color="auto"/>
            <w:right w:val="none" w:sz="0" w:space="0" w:color="auto"/>
          </w:divBdr>
          <w:divsChild>
            <w:div w:id="25983166">
              <w:marLeft w:val="0"/>
              <w:marRight w:val="0"/>
              <w:marTop w:val="0"/>
              <w:marBottom w:val="0"/>
              <w:divBdr>
                <w:top w:val="none" w:sz="0" w:space="0" w:color="auto"/>
                <w:left w:val="none" w:sz="0" w:space="0" w:color="auto"/>
                <w:bottom w:val="none" w:sz="0" w:space="0" w:color="auto"/>
                <w:right w:val="none" w:sz="0" w:space="0" w:color="auto"/>
              </w:divBdr>
            </w:div>
          </w:divsChild>
        </w:div>
        <w:div w:id="1191382251">
          <w:marLeft w:val="0"/>
          <w:marRight w:val="0"/>
          <w:marTop w:val="300"/>
          <w:marBottom w:val="0"/>
          <w:divBdr>
            <w:top w:val="none" w:sz="0" w:space="0" w:color="auto"/>
            <w:left w:val="none" w:sz="0" w:space="0" w:color="auto"/>
            <w:bottom w:val="none" w:sz="0" w:space="0" w:color="auto"/>
            <w:right w:val="none" w:sz="0" w:space="0" w:color="auto"/>
          </w:divBdr>
          <w:divsChild>
            <w:div w:id="975454841">
              <w:marLeft w:val="0"/>
              <w:marRight w:val="0"/>
              <w:marTop w:val="0"/>
              <w:marBottom w:val="0"/>
              <w:divBdr>
                <w:top w:val="none" w:sz="0" w:space="0" w:color="auto"/>
                <w:left w:val="none" w:sz="0" w:space="0" w:color="auto"/>
                <w:bottom w:val="none" w:sz="0" w:space="0" w:color="auto"/>
                <w:right w:val="none" w:sz="0" w:space="0" w:color="auto"/>
              </w:divBdr>
              <w:divsChild>
                <w:div w:id="1090279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7933943">
          <w:marLeft w:val="0"/>
          <w:marRight w:val="0"/>
          <w:marTop w:val="0"/>
          <w:marBottom w:val="0"/>
          <w:divBdr>
            <w:top w:val="none" w:sz="0" w:space="0" w:color="auto"/>
            <w:left w:val="none" w:sz="0" w:space="0" w:color="auto"/>
            <w:bottom w:val="none" w:sz="0" w:space="0" w:color="auto"/>
            <w:right w:val="none" w:sz="0" w:space="0" w:color="auto"/>
          </w:divBdr>
          <w:divsChild>
            <w:div w:id="544870760">
              <w:marLeft w:val="0"/>
              <w:marRight w:val="0"/>
              <w:marTop w:val="0"/>
              <w:marBottom w:val="0"/>
              <w:divBdr>
                <w:top w:val="none" w:sz="0" w:space="0" w:color="auto"/>
                <w:left w:val="none" w:sz="0" w:space="0" w:color="auto"/>
                <w:bottom w:val="none" w:sz="0" w:space="0" w:color="auto"/>
                <w:right w:val="none" w:sz="0" w:space="0" w:color="auto"/>
              </w:divBdr>
            </w:div>
          </w:divsChild>
        </w:div>
        <w:div w:id="1302230048">
          <w:marLeft w:val="0"/>
          <w:marRight w:val="0"/>
          <w:marTop w:val="0"/>
          <w:marBottom w:val="0"/>
          <w:divBdr>
            <w:top w:val="none" w:sz="0" w:space="0" w:color="auto"/>
            <w:left w:val="none" w:sz="0" w:space="0" w:color="auto"/>
            <w:bottom w:val="none" w:sz="0" w:space="0" w:color="auto"/>
            <w:right w:val="none" w:sz="0" w:space="0" w:color="auto"/>
          </w:divBdr>
          <w:divsChild>
            <w:div w:id="947006402">
              <w:marLeft w:val="0"/>
              <w:marRight w:val="0"/>
              <w:marTop w:val="0"/>
              <w:marBottom w:val="0"/>
              <w:divBdr>
                <w:top w:val="none" w:sz="0" w:space="0" w:color="auto"/>
                <w:left w:val="none" w:sz="0" w:space="0" w:color="auto"/>
                <w:bottom w:val="none" w:sz="0" w:space="0" w:color="auto"/>
                <w:right w:val="none" w:sz="0" w:space="0" w:color="auto"/>
              </w:divBdr>
            </w:div>
          </w:divsChild>
        </w:div>
        <w:div w:id="1382434560">
          <w:marLeft w:val="0"/>
          <w:marRight w:val="0"/>
          <w:marTop w:val="0"/>
          <w:marBottom w:val="0"/>
          <w:divBdr>
            <w:top w:val="none" w:sz="0" w:space="0" w:color="auto"/>
            <w:left w:val="none" w:sz="0" w:space="0" w:color="auto"/>
            <w:bottom w:val="none" w:sz="0" w:space="0" w:color="auto"/>
            <w:right w:val="none" w:sz="0" w:space="0" w:color="auto"/>
          </w:divBdr>
          <w:divsChild>
            <w:div w:id="425542816">
              <w:marLeft w:val="0"/>
              <w:marRight w:val="0"/>
              <w:marTop w:val="0"/>
              <w:marBottom w:val="0"/>
              <w:divBdr>
                <w:top w:val="none" w:sz="0" w:space="0" w:color="auto"/>
                <w:left w:val="none" w:sz="0" w:space="0" w:color="auto"/>
                <w:bottom w:val="none" w:sz="0" w:space="0" w:color="auto"/>
                <w:right w:val="none" w:sz="0" w:space="0" w:color="auto"/>
              </w:divBdr>
            </w:div>
          </w:divsChild>
        </w:div>
        <w:div w:id="1444887492">
          <w:marLeft w:val="0"/>
          <w:marRight w:val="0"/>
          <w:marTop w:val="0"/>
          <w:marBottom w:val="0"/>
          <w:divBdr>
            <w:top w:val="none" w:sz="0" w:space="0" w:color="auto"/>
            <w:left w:val="none" w:sz="0" w:space="0" w:color="auto"/>
            <w:bottom w:val="none" w:sz="0" w:space="0" w:color="auto"/>
            <w:right w:val="none" w:sz="0" w:space="0" w:color="auto"/>
          </w:divBdr>
          <w:divsChild>
            <w:div w:id="2062364861">
              <w:marLeft w:val="0"/>
              <w:marRight w:val="0"/>
              <w:marTop w:val="0"/>
              <w:marBottom w:val="0"/>
              <w:divBdr>
                <w:top w:val="none" w:sz="0" w:space="0" w:color="auto"/>
                <w:left w:val="none" w:sz="0" w:space="0" w:color="auto"/>
                <w:bottom w:val="none" w:sz="0" w:space="0" w:color="auto"/>
                <w:right w:val="none" w:sz="0" w:space="0" w:color="auto"/>
              </w:divBdr>
            </w:div>
          </w:divsChild>
        </w:div>
        <w:div w:id="1980962057">
          <w:marLeft w:val="0"/>
          <w:marRight w:val="0"/>
          <w:marTop w:val="0"/>
          <w:marBottom w:val="0"/>
          <w:divBdr>
            <w:top w:val="none" w:sz="0" w:space="0" w:color="auto"/>
            <w:left w:val="none" w:sz="0" w:space="0" w:color="auto"/>
            <w:bottom w:val="none" w:sz="0" w:space="0" w:color="auto"/>
            <w:right w:val="none" w:sz="0" w:space="0" w:color="auto"/>
          </w:divBdr>
        </w:div>
        <w:div w:id="2089307163">
          <w:marLeft w:val="0"/>
          <w:marRight w:val="0"/>
          <w:marTop w:val="0"/>
          <w:marBottom w:val="0"/>
          <w:divBdr>
            <w:top w:val="none" w:sz="0" w:space="0" w:color="auto"/>
            <w:left w:val="none" w:sz="0" w:space="0" w:color="auto"/>
            <w:bottom w:val="none" w:sz="0" w:space="0" w:color="auto"/>
            <w:right w:val="none" w:sz="0" w:space="0" w:color="auto"/>
          </w:divBdr>
        </w:div>
        <w:div w:id="2098595102">
          <w:marLeft w:val="0"/>
          <w:marRight w:val="0"/>
          <w:marTop w:val="300"/>
          <w:marBottom w:val="0"/>
          <w:divBdr>
            <w:top w:val="none" w:sz="0" w:space="0" w:color="auto"/>
            <w:left w:val="none" w:sz="0" w:space="0" w:color="auto"/>
            <w:bottom w:val="none" w:sz="0" w:space="0" w:color="auto"/>
            <w:right w:val="none" w:sz="0" w:space="0" w:color="auto"/>
          </w:divBdr>
          <w:divsChild>
            <w:div w:id="992946195">
              <w:marLeft w:val="0"/>
              <w:marRight w:val="0"/>
              <w:marTop w:val="0"/>
              <w:marBottom w:val="0"/>
              <w:divBdr>
                <w:top w:val="none" w:sz="0" w:space="0" w:color="auto"/>
                <w:left w:val="none" w:sz="0" w:space="0" w:color="auto"/>
                <w:bottom w:val="none" w:sz="0" w:space="0" w:color="auto"/>
                <w:right w:val="none" w:sz="0" w:space="0" w:color="auto"/>
              </w:divBdr>
              <w:divsChild>
                <w:div w:id="1993606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3086686">
      <w:bodyDiv w:val="1"/>
      <w:marLeft w:val="0"/>
      <w:marRight w:val="0"/>
      <w:marTop w:val="0"/>
      <w:marBottom w:val="0"/>
      <w:divBdr>
        <w:top w:val="none" w:sz="0" w:space="0" w:color="auto"/>
        <w:left w:val="none" w:sz="0" w:space="0" w:color="auto"/>
        <w:bottom w:val="none" w:sz="0" w:space="0" w:color="auto"/>
        <w:right w:val="none" w:sz="0" w:space="0" w:color="auto"/>
      </w:divBdr>
    </w:div>
    <w:div w:id="1435248497">
      <w:bodyDiv w:val="1"/>
      <w:marLeft w:val="0"/>
      <w:marRight w:val="0"/>
      <w:marTop w:val="0"/>
      <w:marBottom w:val="0"/>
      <w:divBdr>
        <w:top w:val="none" w:sz="0" w:space="0" w:color="auto"/>
        <w:left w:val="none" w:sz="0" w:space="0" w:color="auto"/>
        <w:bottom w:val="none" w:sz="0" w:space="0" w:color="auto"/>
        <w:right w:val="none" w:sz="0" w:space="0" w:color="auto"/>
      </w:divBdr>
      <w:divsChild>
        <w:div w:id="1556237159">
          <w:marLeft w:val="0"/>
          <w:marRight w:val="0"/>
          <w:marTop w:val="0"/>
          <w:marBottom w:val="0"/>
          <w:divBdr>
            <w:top w:val="none" w:sz="0" w:space="0" w:color="auto"/>
            <w:left w:val="none" w:sz="0" w:space="0" w:color="auto"/>
            <w:bottom w:val="none" w:sz="0" w:space="0" w:color="auto"/>
            <w:right w:val="none" w:sz="0" w:space="0" w:color="auto"/>
          </w:divBdr>
        </w:div>
        <w:div w:id="215237610">
          <w:marLeft w:val="0"/>
          <w:marRight w:val="0"/>
          <w:marTop w:val="0"/>
          <w:marBottom w:val="0"/>
          <w:divBdr>
            <w:top w:val="none" w:sz="0" w:space="0" w:color="auto"/>
            <w:left w:val="none" w:sz="0" w:space="0" w:color="auto"/>
            <w:bottom w:val="none" w:sz="0" w:space="0" w:color="auto"/>
            <w:right w:val="none" w:sz="0" w:space="0" w:color="auto"/>
          </w:divBdr>
          <w:divsChild>
            <w:div w:id="1524051538">
              <w:marLeft w:val="0"/>
              <w:marRight w:val="0"/>
              <w:marTop w:val="0"/>
              <w:marBottom w:val="0"/>
              <w:divBdr>
                <w:top w:val="none" w:sz="0" w:space="0" w:color="auto"/>
                <w:left w:val="none" w:sz="0" w:space="0" w:color="auto"/>
                <w:bottom w:val="none" w:sz="0" w:space="0" w:color="auto"/>
                <w:right w:val="none" w:sz="0" w:space="0" w:color="auto"/>
              </w:divBdr>
            </w:div>
          </w:divsChild>
        </w:div>
        <w:div w:id="392387652">
          <w:marLeft w:val="0"/>
          <w:marRight w:val="0"/>
          <w:marTop w:val="0"/>
          <w:marBottom w:val="0"/>
          <w:divBdr>
            <w:top w:val="none" w:sz="0" w:space="0" w:color="auto"/>
            <w:left w:val="none" w:sz="0" w:space="0" w:color="auto"/>
            <w:bottom w:val="none" w:sz="0" w:space="0" w:color="auto"/>
            <w:right w:val="none" w:sz="0" w:space="0" w:color="auto"/>
          </w:divBdr>
        </w:div>
        <w:div w:id="1969124535">
          <w:marLeft w:val="0"/>
          <w:marRight w:val="0"/>
          <w:marTop w:val="0"/>
          <w:marBottom w:val="0"/>
          <w:divBdr>
            <w:top w:val="none" w:sz="0" w:space="0" w:color="auto"/>
            <w:left w:val="none" w:sz="0" w:space="0" w:color="auto"/>
            <w:bottom w:val="none" w:sz="0" w:space="0" w:color="auto"/>
            <w:right w:val="none" w:sz="0" w:space="0" w:color="auto"/>
          </w:divBdr>
          <w:divsChild>
            <w:div w:id="1371108166">
              <w:marLeft w:val="0"/>
              <w:marRight w:val="0"/>
              <w:marTop w:val="0"/>
              <w:marBottom w:val="0"/>
              <w:divBdr>
                <w:top w:val="none" w:sz="0" w:space="0" w:color="auto"/>
                <w:left w:val="none" w:sz="0" w:space="0" w:color="auto"/>
                <w:bottom w:val="none" w:sz="0" w:space="0" w:color="auto"/>
                <w:right w:val="none" w:sz="0" w:space="0" w:color="auto"/>
              </w:divBdr>
            </w:div>
          </w:divsChild>
        </w:div>
        <w:div w:id="887061279">
          <w:marLeft w:val="0"/>
          <w:marRight w:val="0"/>
          <w:marTop w:val="0"/>
          <w:marBottom w:val="0"/>
          <w:divBdr>
            <w:top w:val="none" w:sz="0" w:space="0" w:color="auto"/>
            <w:left w:val="none" w:sz="0" w:space="0" w:color="auto"/>
            <w:bottom w:val="none" w:sz="0" w:space="0" w:color="auto"/>
            <w:right w:val="none" w:sz="0" w:space="0" w:color="auto"/>
          </w:divBdr>
        </w:div>
        <w:div w:id="789974794">
          <w:marLeft w:val="0"/>
          <w:marRight w:val="0"/>
          <w:marTop w:val="0"/>
          <w:marBottom w:val="0"/>
          <w:divBdr>
            <w:top w:val="none" w:sz="0" w:space="0" w:color="auto"/>
            <w:left w:val="none" w:sz="0" w:space="0" w:color="auto"/>
            <w:bottom w:val="none" w:sz="0" w:space="0" w:color="auto"/>
            <w:right w:val="none" w:sz="0" w:space="0" w:color="auto"/>
          </w:divBdr>
          <w:divsChild>
            <w:div w:id="1861552523">
              <w:marLeft w:val="0"/>
              <w:marRight w:val="0"/>
              <w:marTop w:val="0"/>
              <w:marBottom w:val="0"/>
              <w:divBdr>
                <w:top w:val="none" w:sz="0" w:space="0" w:color="auto"/>
                <w:left w:val="none" w:sz="0" w:space="0" w:color="auto"/>
                <w:bottom w:val="none" w:sz="0" w:space="0" w:color="auto"/>
                <w:right w:val="none" w:sz="0" w:space="0" w:color="auto"/>
              </w:divBdr>
            </w:div>
          </w:divsChild>
        </w:div>
        <w:div w:id="300187468">
          <w:marLeft w:val="0"/>
          <w:marRight w:val="0"/>
          <w:marTop w:val="0"/>
          <w:marBottom w:val="0"/>
          <w:divBdr>
            <w:top w:val="none" w:sz="0" w:space="0" w:color="auto"/>
            <w:left w:val="none" w:sz="0" w:space="0" w:color="auto"/>
            <w:bottom w:val="none" w:sz="0" w:space="0" w:color="auto"/>
            <w:right w:val="none" w:sz="0" w:space="0" w:color="auto"/>
          </w:divBdr>
        </w:div>
        <w:div w:id="311832952">
          <w:marLeft w:val="0"/>
          <w:marRight w:val="0"/>
          <w:marTop w:val="0"/>
          <w:marBottom w:val="0"/>
          <w:divBdr>
            <w:top w:val="none" w:sz="0" w:space="0" w:color="auto"/>
            <w:left w:val="none" w:sz="0" w:space="0" w:color="auto"/>
            <w:bottom w:val="none" w:sz="0" w:space="0" w:color="auto"/>
            <w:right w:val="none" w:sz="0" w:space="0" w:color="auto"/>
          </w:divBdr>
          <w:divsChild>
            <w:div w:id="826747981">
              <w:marLeft w:val="0"/>
              <w:marRight w:val="0"/>
              <w:marTop w:val="0"/>
              <w:marBottom w:val="0"/>
              <w:divBdr>
                <w:top w:val="none" w:sz="0" w:space="0" w:color="auto"/>
                <w:left w:val="none" w:sz="0" w:space="0" w:color="auto"/>
                <w:bottom w:val="none" w:sz="0" w:space="0" w:color="auto"/>
                <w:right w:val="none" w:sz="0" w:space="0" w:color="auto"/>
              </w:divBdr>
            </w:div>
          </w:divsChild>
        </w:div>
        <w:div w:id="1806921704">
          <w:marLeft w:val="0"/>
          <w:marRight w:val="0"/>
          <w:marTop w:val="0"/>
          <w:marBottom w:val="0"/>
          <w:divBdr>
            <w:top w:val="none" w:sz="0" w:space="0" w:color="auto"/>
            <w:left w:val="none" w:sz="0" w:space="0" w:color="auto"/>
            <w:bottom w:val="none" w:sz="0" w:space="0" w:color="auto"/>
            <w:right w:val="none" w:sz="0" w:space="0" w:color="auto"/>
          </w:divBdr>
        </w:div>
        <w:div w:id="613754008">
          <w:marLeft w:val="0"/>
          <w:marRight w:val="0"/>
          <w:marTop w:val="0"/>
          <w:marBottom w:val="0"/>
          <w:divBdr>
            <w:top w:val="none" w:sz="0" w:space="0" w:color="auto"/>
            <w:left w:val="none" w:sz="0" w:space="0" w:color="auto"/>
            <w:bottom w:val="none" w:sz="0" w:space="0" w:color="auto"/>
            <w:right w:val="none" w:sz="0" w:space="0" w:color="auto"/>
          </w:divBdr>
          <w:divsChild>
            <w:div w:id="792018229">
              <w:marLeft w:val="0"/>
              <w:marRight w:val="0"/>
              <w:marTop w:val="0"/>
              <w:marBottom w:val="0"/>
              <w:divBdr>
                <w:top w:val="none" w:sz="0" w:space="0" w:color="auto"/>
                <w:left w:val="none" w:sz="0" w:space="0" w:color="auto"/>
                <w:bottom w:val="none" w:sz="0" w:space="0" w:color="auto"/>
                <w:right w:val="none" w:sz="0" w:space="0" w:color="auto"/>
              </w:divBdr>
            </w:div>
          </w:divsChild>
        </w:div>
        <w:div w:id="1804275468">
          <w:marLeft w:val="0"/>
          <w:marRight w:val="0"/>
          <w:marTop w:val="0"/>
          <w:marBottom w:val="0"/>
          <w:divBdr>
            <w:top w:val="none" w:sz="0" w:space="0" w:color="auto"/>
            <w:left w:val="none" w:sz="0" w:space="0" w:color="auto"/>
            <w:bottom w:val="none" w:sz="0" w:space="0" w:color="auto"/>
            <w:right w:val="none" w:sz="0" w:space="0" w:color="auto"/>
          </w:divBdr>
        </w:div>
        <w:div w:id="432439013">
          <w:marLeft w:val="0"/>
          <w:marRight w:val="0"/>
          <w:marTop w:val="0"/>
          <w:marBottom w:val="0"/>
          <w:divBdr>
            <w:top w:val="none" w:sz="0" w:space="0" w:color="auto"/>
            <w:left w:val="none" w:sz="0" w:space="0" w:color="auto"/>
            <w:bottom w:val="none" w:sz="0" w:space="0" w:color="auto"/>
            <w:right w:val="none" w:sz="0" w:space="0" w:color="auto"/>
          </w:divBdr>
          <w:divsChild>
            <w:div w:id="1303849163">
              <w:marLeft w:val="0"/>
              <w:marRight w:val="0"/>
              <w:marTop w:val="0"/>
              <w:marBottom w:val="0"/>
              <w:divBdr>
                <w:top w:val="none" w:sz="0" w:space="0" w:color="auto"/>
                <w:left w:val="none" w:sz="0" w:space="0" w:color="auto"/>
                <w:bottom w:val="none" w:sz="0" w:space="0" w:color="auto"/>
                <w:right w:val="none" w:sz="0" w:space="0" w:color="auto"/>
              </w:divBdr>
            </w:div>
          </w:divsChild>
        </w:div>
        <w:div w:id="1322462386">
          <w:marLeft w:val="0"/>
          <w:marRight w:val="0"/>
          <w:marTop w:val="0"/>
          <w:marBottom w:val="0"/>
          <w:divBdr>
            <w:top w:val="none" w:sz="0" w:space="0" w:color="auto"/>
            <w:left w:val="none" w:sz="0" w:space="0" w:color="auto"/>
            <w:bottom w:val="none" w:sz="0" w:space="0" w:color="auto"/>
            <w:right w:val="none" w:sz="0" w:space="0" w:color="auto"/>
          </w:divBdr>
        </w:div>
        <w:div w:id="1847747523">
          <w:marLeft w:val="0"/>
          <w:marRight w:val="0"/>
          <w:marTop w:val="0"/>
          <w:marBottom w:val="0"/>
          <w:divBdr>
            <w:top w:val="none" w:sz="0" w:space="0" w:color="auto"/>
            <w:left w:val="none" w:sz="0" w:space="0" w:color="auto"/>
            <w:bottom w:val="none" w:sz="0" w:space="0" w:color="auto"/>
            <w:right w:val="none" w:sz="0" w:space="0" w:color="auto"/>
          </w:divBdr>
          <w:divsChild>
            <w:div w:id="943653454">
              <w:marLeft w:val="0"/>
              <w:marRight w:val="0"/>
              <w:marTop w:val="0"/>
              <w:marBottom w:val="0"/>
              <w:divBdr>
                <w:top w:val="none" w:sz="0" w:space="0" w:color="auto"/>
                <w:left w:val="none" w:sz="0" w:space="0" w:color="auto"/>
                <w:bottom w:val="none" w:sz="0" w:space="0" w:color="auto"/>
                <w:right w:val="none" w:sz="0" w:space="0" w:color="auto"/>
              </w:divBdr>
            </w:div>
          </w:divsChild>
        </w:div>
        <w:div w:id="1738741710">
          <w:marLeft w:val="0"/>
          <w:marRight w:val="0"/>
          <w:marTop w:val="300"/>
          <w:marBottom w:val="0"/>
          <w:divBdr>
            <w:top w:val="none" w:sz="0" w:space="0" w:color="auto"/>
            <w:left w:val="none" w:sz="0" w:space="0" w:color="auto"/>
            <w:bottom w:val="none" w:sz="0" w:space="0" w:color="auto"/>
            <w:right w:val="none" w:sz="0" w:space="0" w:color="auto"/>
          </w:divBdr>
          <w:divsChild>
            <w:div w:id="1608149963">
              <w:marLeft w:val="0"/>
              <w:marRight w:val="0"/>
              <w:marTop w:val="0"/>
              <w:marBottom w:val="0"/>
              <w:divBdr>
                <w:top w:val="none" w:sz="0" w:space="0" w:color="auto"/>
                <w:left w:val="none" w:sz="0" w:space="0" w:color="auto"/>
                <w:bottom w:val="none" w:sz="0" w:space="0" w:color="auto"/>
                <w:right w:val="none" w:sz="0" w:space="0" w:color="auto"/>
              </w:divBdr>
              <w:divsChild>
                <w:div w:id="1393044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1603350">
          <w:marLeft w:val="0"/>
          <w:marRight w:val="0"/>
          <w:marTop w:val="300"/>
          <w:marBottom w:val="0"/>
          <w:divBdr>
            <w:top w:val="none" w:sz="0" w:space="0" w:color="auto"/>
            <w:left w:val="none" w:sz="0" w:space="0" w:color="auto"/>
            <w:bottom w:val="none" w:sz="0" w:space="0" w:color="auto"/>
            <w:right w:val="none" w:sz="0" w:space="0" w:color="auto"/>
          </w:divBdr>
          <w:divsChild>
            <w:div w:id="2088963084">
              <w:marLeft w:val="0"/>
              <w:marRight w:val="0"/>
              <w:marTop w:val="0"/>
              <w:marBottom w:val="0"/>
              <w:divBdr>
                <w:top w:val="none" w:sz="0" w:space="0" w:color="auto"/>
                <w:left w:val="none" w:sz="0" w:space="0" w:color="auto"/>
                <w:bottom w:val="none" w:sz="0" w:space="0" w:color="auto"/>
                <w:right w:val="none" w:sz="0" w:space="0" w:color="auto"/>
              </w:divBdr>
              <w:divsChild>
                <w:div w:id="957874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2780329">
          <w:marLeft w:val="0"/>
          <w:marRight w:val="0"/>
          <w:marTop w:val="300"/>
          <w:marBottom w:val="0"/>
          <w:divBdr>
            <w:top w:val="none" w:sz="0" w:space="0" w:color="auto"/>
            <w:left w:val="none" w:sz="0" w:space="0" w:color="auto"/>
            <w:bottom w:val="none" w:sz="0" w:space="0" w:color="auto"/>
            <w:right w:val="none" w:sz="0" w:space="0" w:color="auto"/>
          </w:divBdr>
          <w:divsChild>
            <w:div w:id="1028677250">
              <w:marLeft w:val="0"/>
              <w:marRight w:val="0"/>
              <w:marTop w:val="0"/>
              <w:marBottom w:val="0"/>
              <w:divBdr>
                <w:top w:val="none" w:sz="0" w:space="0" w:color="auto"/>
                <w:left w:val="none" w:sz="0" w:space="0" w:color="auto"/>
                <w:bottom w:val="none" w:sz="0" w:space="0" w:color="auto"/>
                <w:right w:val="none" w:sz="0" w:space="0" w:color="auto"/>
              </w:divBdr>
              <w:divsChild>
                <w:div w:id="981807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6951094">
          <w:marLeft w:val="0"/>
          <w:marRight w:val="0"/>
          <w:marTop w:val="300"/>
          <w:marBottom w:val="0"/>
          <w:divBdr>
            <w:top w:val="none" w:sz="0" w:space="0" w:color="auto"/>
            <w:left w:val="none" w:sz="0" w:space="0" w:color="auto"/>
            <w:bottom w:val="none" w:sz="0" w:space="0" w:color="auto"/>
            <w:right w:val="none" w:sz="0" w:space="0" w:color="auto"/>
          </w:divBdr>
          <w:divsChild>
            <w:div w:id="2039155774">
              <w:marLeft w:val="0"/>
              <w:marRight w:val="0"/>
              <w:marTop w:val="0"/>
              <w:marBottom w:val="0"/>
              <w:divBdr>
                <w:top w:val="none" w:sz="0" w:space="0" w:color="auto"/>
                <w:left w:val="none" w:sz="0" w:space="0" w:color="auto"/>
                <w:bottom w:val="none" w:sz="0" w:space="0" w:color="auto"/>
                <w:right w:val="none" w:sz="0" w:space="0" w:color="auto"/>
              </w:divBdr>
              <w:divsChild>
                <w:div w:id="2066025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6629859">
      <w:bodyDiv w:val="1"/>
      <w:marLeft w:val="0"/>
      <w:marRight w:val="0"/>
      <w:marTop w:val="0"/>
      <w:marBottom w:val="0"/>
      <w:divBdr>
        <w:top w:val="none" w:sz="0" w:space="0" w:color="auto"/>
        <w:left w:val="none" w:sz="0" w:space="0" w:color="auto"/>
        <w:bottom w:val="none" w:sz="0" w:space="0" w:color="auto"/>
        <w:right w:val="none" w:sz="0" w:space="0" w:color="auto"/>
      </w:divBdr>
      <w:divsChild>
        <w:div w:id="1171992620">
          <w:marLeft w:val="0"/>
          <w:marRight w:val="0"/>
          <w:marTop w:val="0"/>
          <w:marBottom w:val="0"/>
          <w:divBdr>
            <w:top w:val="none" w:sz="0" w:space="0" w:color="auto"/>
            <w:left w:val="none" w:sz="0" w:space="0" w:color="auto"/>
            <w:bottom w:val="none" w:sz="0" w:space="0" w:color="auto"/>
            <w:right w:val="none" w:sz="0" w:space="0" w:color="auto"/>
          </w:divBdr>
        </w:div>
        <w:div w:id="1838381471">
          <w:marLeft w:val="0"/>
          <w:marRight w:val="0"/>
          <w:marTop w:val="0"/>
          <w:marBottom w:val="0"/>
          <w:divBdr>
            <w:top w:val="none" w:sz="0" w:space="0" w:color="auto"/>
            <w:left w:val="none" w:sz="0" w:space="0" w:color="auto"/>
            <w:bottom w:val="none" w:sz="0" w:space="0" w:color="auto"/>
            <w:right w:val="none" w:sz="0" w:space="0" w:color="auto"/>
          </w:divBdr>
          <w:divsChild>
            <w:div w:id="346567049">
              <w:marLeft w:val="0"/>
              <w:marRight w:val="0"/>
              <w:marTop w:val="0"/>
              <w:marBottom w:val="0"/>
              <w:divBdr>
                <w:top w:val="none" w:sz="0" w:space="0" w:color="auto"/>
                <w:left w:val="none" w:sz="0" w:space="0" w:color="auto"/>
                <w:bottom w:val="none" w:sz="0" w:space="0" w:color="auto"/>
                <w:right w:val="none" w:sz="0" w:space="0" w:color="auto"/>
              </w:divBdr>
            </w:div>
          </w:divsChild>
        </w:div>
        <w:div w:id="2085182588">
          <w:marLeft w:val="0"/>
          <w:marRight w:val="0"/>
          <w:marTop w:val="0"/>
          <w:marBottom w:val="0"/>
          <w:divBdr>
            <w:top w:val="none" w:sz="0" w:space="0" w:color="auto"/>
            <w:left w:val="none" w:sz="0" w:space="0" w:color="auto"/>
            <w:bottom w:val="none" w:sz="0" w:space="0" w:color="auto"/>
            <w:right w:val="none" w:sz="0" w:space="0" w:color="auto"/>
          </w:divBdr>
        </w:div>
        <w:div w:id="1645281463">
          <w:marLeft w:val="0"/>
          <w:marRight w:val="0"/>
          <w:marTop w:val="0"/>
          <w:marBottom w:val="0"/>
          <w:divBdr>
            <w:top w:val="none" w:sz="0" w:space="0" w:color="auto"/>
            <w:left w:val="none" w:sz="0" w:space="0" w:color="auto"/>
            <w:bottom w:val="none" w:sz="0" w:space="0" w:color="auto"/>
            <w:right w:val="none" w:sz="0" w:space="0" w:color="auto"/>
          </w:divBdr>
          <w:divsChild>
            <w:div w:id="569195630">
              <w:marLeft w:val="0"/>
              <w:marRight w:val="0"/>
              <w:marTop w:val="0"/>
              <w:marBottom w:val="0"/>
              <w:divBdr>
                <w:top w:val="none" w:sz="0" w:space="0" w:color="auto"/>
                <w:left w:val="none" w:sz="0" w:space="0" w:color="auto"/>
                <w:bottom w:val="none" w:sz="0" w:space="0" w:color="auto"/>
                <w:right w:val="none" w:sz="0" w:space="0" w:color="auto"/>
              </w:divBdr>
            </w:div>
          </w:divsChild>
        </w:div>
        <w:div w:id="1757247912">
          <w:marLeft w:val="0"/>
          <w:marRight w:val="0"/>
          <w:marTop w:val="0"/>
          <w:marBottom w:val="0"/>
          <w:divBdr>
            <w:top w:val="none" w:sz="0" w:space="0" w:color="auto"/>
            <w:left w:val="none" w:sz="0" w:space="0" w:color="auto"/>
            <w:bottom w:val="none" w:sz="0" w:space="0" w:color="auto"/>
            <w:right w:val="none" w:sz="0" w:space="0" w:color="auto"/>
          </w:divBdr>
        </w:div>
        <w:div w:id="522012028">
          <w:marLeft w:val="0"/>
          <w:marRight w:val="0"/>
          <w:marTop w:val="0"/>
          <w:marBottom w:val="0"/>
          <w:divBdr>
            <w:top w:val="none" w:sz="0" w:space="0" w:color="auto"/>
            <w:left w:val="none" w:sz="0" w:space="0" w:color="auto"/>
            <w:bottom w:val="none" w:sz="0" w:space="0" w:color="auto"/>
            <w:right w:val="none" w:sz="0" w:space="0" w:color="auto"/>
          </w:divBdr>
          <w:divsChild>
            <w:div w:id="1074351791">
              <w:marLeft w:val="0"/>
              <w:marRight w:val="0"/>
              <w:marTop w:val="0"/>
              <w:marBottom w:val="0"/>
              <w:divBdr>
                <w:top w:val="none" w:sz="0" w:space="0" w:color="auto"/>
                <w:left w:val="none" w:sz="0" w:space="0" w:color="auto"/>
                <w:bottom w:val="none" w:sz="0" w:space="0" w:color="auto"/>
                <w:right w:val="none" w:sz="0" w:space="0" w:color="auto"/>
              </w:divBdr>
            </w:div>
          </w:divsChild>
        </w:div>
        <w:div w:id="1140850787">
          <w:marLeft w:val="0"/>
          <w:marRight w:val="0"/>
          <w:marTop w:val="0"/>
          <w:marBottom w:val="0"/>
          <w:divBdr>
            <w:top w:val="none" w:sz="0" w:space="0" w:color="auto"/>
            <w:left w:val="none" w:sz="0" w:space="0" w:color="auto"/>
            <w:bottom w:val="none" w:sz="0" w:space="0" w:color="auto"/>
            <w:right w:val="none" w:sz="0" w:space="0" w:color="auto"/>
          </w:divBdr>
        </w:div>
        <w:div w:id="405762031">
          <w:marLeft w:val="0"/>
          <w:marRight w:val="0"/>
          <w:marTop w:val="0"/>
          <w:marBottom w:val="0"/>
          <w:divBdr>
            <w:top w:val="none" w:sz="0" w:space="0" w:color="auto"/>
            <w:left w:val="none" w:sz="0" w:space="0" w:color="auto"/>
            <w:bottom w:val="none" w:sz="0" w:space="0" w:color="auto"/>
            <w:right w:val="none" w:sz="0" w:space="0" w:color="auto"/>
          </w:divBdr>
          <w:divsChild>
            <w:div w:id="1480147089">
              <w:marLeft w:val="0"/>
              <w:marRight w:val="0"/>
              <w:marTop w:val="0"/>
              <w:marBottom w:val="0"/>
              <w:divBdr>
                <w:top w:val="none" w:sz="0" w:space="0" w:color="auto"/>
                <w:left w:val="none" w:sz="0" w:space="0" w:color="auto"/>
                <w:bottom w:val="none" w:sz="0" w:space="0" w:color="auto"/>
                <w:right w:val="none" w:sz="0" w:space="0" w:color="auto"/>
              </w:divBdr>
            </w:div>
          </w:divsChild>
        </w:div>
        <w:div w:id="1077746574">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sChild>
            <w:div w:id="569465816">
              <w:marLeft w:val="0"/>
              <w:marRight w:val="0"/>
              <w:marTop w:val="0"/>
              <w:marBottom w:val="0"/>
              <w:divBdr>
                <w:top w:val="none" w:sz="0" w:space="0" w:color="auto"/>
                <w:left w:val="none" w:sz="0" w:space="0" w:color="auto"/>
                <w:bottom w:val="none" w:sz="0" w:space="0" w:color="auto"/>
                <w:right w:val="none" w:sz="0" w:space="0" w:color="auto"/>
              </w:divBdr>
            </w:div>
          </w:divsChild>
        </w:div>
        <w:div w:id="351540989">
          <w:marLeft w:val="0"/>
          <w:marRight w:val="0"/>
          <w:marTop w:val="0"/>
          <w:marBottom w:val="0"/>
          <w:divBdr>
            <w:top w:val="none" w:sz="0" w:space="0" w:color="auto"/>
            <w:left w:val="none" w:sz="0" w:space="0" w:color="auto"/>
            <w:bottom w:val="none" w:sz="0" w:space="0" w:color="auto"/>
            <w:right w:val="none" w:sz="0" w:space="0" w:color="auto"/>
          </w:divBdr>
        </w:div>
        <w:div w:id="1721518513">
          <w:marLeft w:val="0"/>
          <w:marRight w:val="0"/>
          <w:marTop w:val="0"/>
          <w:marBottom w:val="0"/>
          <w:divBdr>
            <w:top w:val="none" w:sz="0" w:space="0" w:color="auto"/>
            <w:left w:val="none" w:sz="0" w:space="0" w:color="auto"/>
            <w:bottom w:val="none" w:sz="0" w:space="0" w:color="auto"/>
            <w:right w:val="none" w:sz="0" w:space="0" w:color="auto"/>
          </w:divBdr>
          <w:divsChild>
            <w:div w:id="29502773">
              <w:marLeft w:val="0"/>
              <w:marRight w:val="0"/>
              <w:marTop w:val="0"/>
              <w:marBottom w:val="0"/>
              <w:divBdr>
                <w:top w:val="none" w:sz="0" w:space="0" w:color="auto"/>
                <w:left w:val="none" w:sz="0" w:space="0" w:color="auto"/>
                <w:bottom w:val="none" w:sz="0" w:space="0" w:color="auto"/>
                <w:right w:val="none" w:sz="0" w:space="0" w:color="auto"/>
              </w:divBdr>
            </w:div>
          </w:divsChild>
        </w:div>
        <w:div w:id="944115325">
          <w:marLeft w:val="0"/>
          <w:marRight w:val="0"/>
          <w:marTop w:val="0"/>
          <w:marBottom w:val="0"/>
          <w:divBdr>
            <w:top w:val="none" w:sz="0" w:space="0" w:color="auto"/>
            <w:left w:val="none" w:sz="0" w:space="0" w:color="auto"/>
            <w:bottom w:val="none" w:sz="0" w:space="0" w:color="auto"/>
            <w:right w:val="none" w:sz="0" w:space="0" w:color="auto"/>
          </w:divBdr>
        </w:div>
        <w:div w:id="983699438">
          <w:marLeft w:val="0"/>
          <w:marRight w:val="0"/>
          <w:marTop w:val="0"/>
          <w:marBottom w:val="0"/>
          <w:divBdr>
            <w:top w:val="none" w:sz="0" w:space="0" w:color="auto"/>
            <w:left w:val="none" w:sz="0" w:space="0" w:color="auto"/>
            <w:bottom w:val="none" w:sz="0" w:space="0" w:color="auto"/>
            <w:right w:val="none" w:sz="0" w:space="0" w:color="auto"/>
          </w:divBdr>
          <w:divsChild>
            <w:div w:id="1431122799">
              <w:marLeft w:val="0"/>
              <w:marRight w:val="0"/>
              <w:marTop w:val="0"/>
              <w:marBottom w:val="0"/>
              <w:divBdr>
                <w:top w:val="none" w:sz="0" w:space="0" w:color="auto"/>
                <w:left w:val="none" w:sz="0" w:space="0" w:color="auto"/>
                <w:bottom w:val="none" w:sz="0" w:space="0" w:color="auto"/>
                <w:right w:val="none" w:sz="0" w:space="0" w:color="auto"/>
              </w:divBdr>
            </w:div>
          </w:divsChild>
        </w:div>
        <w:div w:id="1263294371">
          <w:marLeft w:val="0"/>
          <w:marRight w:val="0"/>
          <w:marTop w:val="300"/>
          <w:marBottom w:val="0"/>
          <w:divBdr>
            <w:top w:val="none" w:sz="0" w:space="0" w:color="auto"/>
            <w:left w:val="none" w:sz="0" w:space="0" w:color="auto"/>
            <w:bottom w:val="none" w:sz="0" w:space="0" w:color="auto"/>
            <w:right w:val="none" w:sz="0" w:space="0" w:color="auto"/>
          </w:divBdr>
          <w:divsChild>
            <w:div w:id="229342222">
              <w:marLeft w:val="0"/>
              <w:marRight w:val="0"/>
              <w:marTop w:val="0"/>
              <w:marBottom w:val="0"/>
              <w:divBdr>
                <w:top w:val="none" w:sz="0" w:space="0" w:color="auto"/>
                <w:left w:val="none" w:sz="0" w:space="0" w:color="auto"/>
                <w:bottom w:val="none" w:sz="0" w:space="0" w:color="auto"/>
                <w:right w:val="none" w:sz="0" w:space="0" w:color="auto"/>
              </w:divBdr>
              <w:divsChild>
                <w:div w:id="616179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18701">
          <w:marLeft w:val="0"/>
          <w:marRight w:val="0"/>
          <w:marTop w:val="300"/>
          <w:marBottom w:val="0"/>
          <w:divBdr>
            <w:top w:val="none" w:sz="0" w:space="0" w:color="auto"/>
            <w:left w:val="none" w:sz="0" w:space="0" w:color="auto"/>
            <w:bottom w:val="none" w:sz="0" w:space="0" w:color="auto"/>
            <w:right w:val="none" w:sz="0" w:space="0" w:color="auto"/>
          </w:divBdr>
          <w:divsChild>
            <w:div w:id="447168323">
              <w:marLeft w:val="0"/>
              <w:marRight w:val="0"/>
              <w:marTop w:val="0"/>
              <w:marBottom w:val="0"/>
              <w:divBdr>
                <w:top w:val="none" w:sz="0" w:space="0" w:color="auto"/>
                <w:left w:val="none" w:sz="0" w:space="0" w:color="auto"/>
                <w:bottom w:val="none" w:sz="0" w:space="0" w:color="auto"/>
                <w:right w:val="none" w:sz="0" w:space="0" w:color="auto"/>
              </w:divBdr>
              <w:divsChild>
                <w:div w:id="608243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2849421">
          <w:marLeft w:val="0"/>
          <w:marRight w:val="0"/>
          <w:marTop w:val="300"/>
          <w:marBottom w:val="0"/>
          <w:divBdr>
            <w:top w:val="none" w:sz="0" w:space="0" w:color="auto"/>
            <w:left w:val="none" w:sz="0" w:space="0" w:color="auto"/>
            <w:bottom w:val="none" w:sz="0" w:space="0" w:color="auto"/>
            <w:right w:val="none" w:sz="0" w:space="0" w:color="auto"/>
          </w:divBdr>
          <w:divsChild>
            <w:div w:id="350110085">
              <w:marLeft w:val="0"/>
              <w:marRight w:val="0"/>
              <w:marTop w:val="0"/>
              <w:marBottom w:val="0"/>
              <w:divBdr>
                <w:top w:val="none" w:sz="0" w:space="0" w:color="auto"/>
                <w:left w:val="none" w:sz="0" w:space="0" w:color="auto"/>
                <w:bottom w:val="none" w:sz="0" w:space="0" w:color="auto"/>
                <w:right w:val="none" w:sz="0" w:space="0" w:color="auto"/>
              </w:divBdr>
              <w:divsChild>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2604318">
          <w:marLeft w:val="0"/>
          <w:marRight w:val="0"/>
          <w:marTop w:val="300"/>
          <w:marBottom w:val="0"/>
          <w:divBdr>
            <w:top w:val="none" w:sz="0" w:space="0" w:color="auto"/>
            <w:left w:val="none" w:sz="0" w:space="0" w:color="auto"/>
            <w:bottom w:val="none" w:sz="0" w:space="0" w:color="auto"/>
            <w:right w:val="none" w:sz="0" w:space="0" w:color="auto"/>
          </w:divBdr>
          <w:divsChild>
            <w:div w:id="665665345">
              <w:marLeft w:val="0"/>
              <w:marRight w:val="0"/>
              <w:marTop w:val="0"/>
              <w:marBottom w:val="0"/>
              <w:divBdr>
                <w:top w:val="none" w:sz="0" w:space="0" w:color="auto"/>
                <w:left w:val="none" w:sz="0" w:space="0" w:color="auto"/>
                <w:bottom w:val="none" w:sz="0" w:space="0" w:color="auto"/>
                <w:right w:val="none" w:sz="0" w:space="0" w:color="auto"/>
              </w:divBdr>
              <w:divsChild>
                <w:div w:id="803735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6942892">
      <w:bodyDiv w:val="1"/>
      <w:marLeft w:val="0"/>
      <w:marRight w:val="0"/>
      <w:marTop w:val="0"/>
      <w:marBottom w:val="0"/>
      <w:divBdr>
        <w:top w:val="none" w:sz="0" w:space="0" w:color="auto"/>
        <w:left w:val="none" w:sz="0" w:space="0" w:color="auto"/>
        <w:bottom w:val="none" w:sz="0" w:space="0" w:color="auto"/>
        <w:right w:val="none" w:sz="0" w:space="0" w:color="auto"/>
      </w:divBdr>
      <w:divsChild>
        <w:div w:id="181869037">
          <w:marLeft w:val="0"/>
          <w:marRight w:val="0"/>
          <w:marTop w:val="0"/>
          <w:marBottom w:val="0"/>
          <w:divBdr>
            <w:top w:val="none" w:sz="0" w:space="0" w:color="auto"/>
            <w:left w:val="none" w:sz="0" w:space="0" w:color="auto"/>
            <w:bottom w:val="none" w:sz="0" w:space="0" w:color="auto"/>
            <w:right w:val="none" w:sz="0" w:space="0" w:color="auto"/>
          </w:divBdr>
        </w:div>
        <w:div w:id="340397579">
          <w:marLeft w:val="0"/>
          <w:marRight w:val="0"/>
          <w:marTop w:val="0"/>
          <w:marBottom w:val="0"/>
          <w:divBdr>
            <w:top w:val="none" w:sz="0" w:space="0" w:color="auto"/>
            <w:left w:val="none" w:sz="0" w:space="0" w:color="auto"/>
            <w:bottom w:val="none" w:sz="0" w:space="0" w:color="auto"/>
            <w:right w:val="none" w:sz="0" w:space="0" w:color="auto"/>
          </w:divBdr>
          <w:divsChild>
            <w:div w:id="2130780640">
              <w:marLeft w:val="0"/>
              <w:marRight w:val="0"/>
              <w:marTop w:val="0"/>
              <w:marBottom w:val="0"/>
              <w:divBdr>
                <w:top w:val="none" w:sz="0" w:space="0" w:color="auto"/>
                <w:left w:val="none" w:sz="0" w:space="0" w:color="auto"/>
                <w:bottom w:val="none" w:sz="0" w:space="0" w:color="auto"/>
                <w:right w:val="none" w:sz="0" w:space="0" w:color="auto"/>
              </w:divBdr>
            </w:div>
          </w:divsChild>
        </w:div>
        <w:div w:id="354696112">
          <w:marLeft w:val="0"/>
          <w:marRight w:val="0"/>
          <w:marTop w:val="300"/>
          <w:marBottom w:val="0"/>
          <w:divBdr>
            <w:top w:val="none" w:sz="0" w:space="0" w:color="auto"/>
            <w:left w:val="none" w:sz="0" w:space="0" w:color="auto"/>
            <w:bottom w:val="none" w:sz="0" w:space="0" w:color="auto"/>
            <w:right w:val="none" w:sz="0" w:space="0" w:color="auto"/>
          </w:divBdr>
          <w:divsChild>
            <w:div w:id="697895060">
              <w:marLeft w:val="0"/>
              <w:marRight w:val="0"/>
              <w:marTop w:val="0"/>
              <w:marBottom w:val="0"/>
              <w:divBdr>
                <w:top w:val="none" w:sz="0" w:space="0" w:color="auto"/>
                <w:left w:val="none" w:sz="0" w:space="0" w:color="auto"/>
                <w:bottom w:val="none" w:sz="0" w:space="0" w:color="auto"/>
                <w:right w:val="none" w:sz="0" w:space="0" w:color="auto"/>
              </w:divBdr>
              <w:divsChild>
                <w:div w:id="301665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517175">
          <w:marLeft w:val="0"/>
          <w:marRight w:val="0"/>
          <w:marTop w:val="0"/>
          <w:marBottom w:val="0"/>
          <w:divBdr>
            <w:top w:val="none" w:sz="0" w:space="0" w:color="auto"/>
            <w:left w:val="none" w:sz="0" w:space="0" w:color="auto"/>
            <w:bottom w:val="none" w:sz="0" w:space="0" w:color="auto"/>
            <w:right w:val="none" w:sz="0" w:space="0" w:color="auto"/>
          </w:divBdr>
          <w:divsChild>
            <w:div w:id="459885624">
              <w:marLeft w:val="0"/>
              <w:marRight w:val="0"/>
              <w:marTop w:val="0"/>
              <w:marBottom w:val="0"/>
              <w:divBdr>
                <w:top w:val="none" w:sz="0" w:space="0" w:color="auto"/>
                <w:left w:val="none" w:sz="0" w:space="0" w:color="auto"/>
                <w:bottom w:val="none" w:sz="0" w:space="0" w:color="auto"/>
                <w:right w:val="none" w:sz="0" w:space="0" w:color="auto"/>
              </w:divBdr>
            </w:div>
          </w:divsChild>
        </w:div>
        <w:div w:id="548735586">
          <w:marLeft w:val="0"/>
          <w:marRight w:val="0"/>
          <w:marTop w:val="0"/>
          <w:marBottom w:val="0"/>
          <w:divBdr>
            <w:top w:val="none" w:sz="0" w:space="0" w:color="auto"/>
            <w:left w:val="none" w:sz="0" w:space="0" w:color="auto"/>
            <w:bottom w:val="none" w:sz="0" w:space="0" w:color="auto"/>
            <w:right w:val="none" w:sz="0" w:space="0" w:color="auto"/>
          </w:divBdr>
          <w:divsChild>
            <w:div w:id="1542325779">
              <w:marLeft w:val="0"/>
              <w:marRight w:val="0"/>
              <w:marTop w:val="0"/>
              <w:marBottom w:val="0"/>
              <w:divBdr>
                <w:top w:val="none" w:sz="0" w:space="0" w:color="auto"/>
                <w:left w:val="none" w:sz="0" w:space="0" w:color="auto"/>
                <w:bottom w:val="none" w:sz="0" w:space="0" w:color="auto"/>
                <w:right w:val="none" w:sz="0" w:space="0" w:color="auto"/>
              </w:divBdr>
            </w:div>
          </w:divsChild>
        </w:div>
        <w:div w:id="705833043">
          <w:marLeft w:val="0"/>
          <w:marRight w:val="0"/>
          <w:marTop w:val="0"/>
          <w:marBottom w:val="0"/>
          <w:divBdr>
            <w:top w:val="none" w:sz="0" w:space="0" w:color="auto"/>
            <w:left w:val="none" w:sz="0" w:space="0" w:color="auto"/>
            <w:bottom w:val="none" w:sz="0" w:space="0" w:color="auto"/>
            <w:right w:val="none" w:sz="0" w:space="0" w:color="auto"/>
          </w:divBdr>
        </w:div>
        <w:div w:id="720789694">
          <w:marLeft w:val="0"/>
          <w:marRight w:val="0"/>
          <w:marTop w:val="300"/>
          <w:marBottom w:val="0"/>
          <w:divBdr>
            <w:top w:val="none" w:sz="0" w:space="0" w:color="auto"/>
            <w:left w:val="none" w:sz="0" w:space="0" w:color="auto"/>
            <w:bottom w:val="none" w:sz="0" w:space="0" w:color="auto"/>
            <w:right w:val="none" w:sz="0" w:space="0" w:color="auto"/>
          </w:divBdr>
          <w:divsChild>
            <w:div w:id="1464738976">
              <w:marLeft w:val="0"/>
              <w:marRight w:val="0"/>
              <w:marTop w:val="0"/>
              <w:marBottom w:val="0"/>
              <w:divBdr>
                <w:top w:val="none" w:sz="0" w:space="0" w:color="auto"/>
                <w:left w:val="none" w:sz="0" w:space="0" w:color="auto"/>
                <w:bottom w:val="none" w:sz="0" w:space="0" w:color="auto"/>
                <w:right w:val="none" w:sz="0" w:space="0" w:color="auto"/>
              </w:divBdr>
              <w:divsChild>
                <w:div w:id="1538204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330902">
          <w:marLeft w:val="0"/>
          <w:marRight w:val="0"/>
          <w:marTop w:val="300"/>
          <w:marBottom w:val="0"/>
          <w:divBdr>
            <w:top w:val="none" w:sz="0" w:space="0" w:color="auto"/>
            <w:left w:val="none" w:sz="0" w:space="0" w:color="auto"/>
            <w:bottom w:val="none" w:sz="0" w:space="0" w:color="auto"/>
            <w:right w:val="none" w:sz="0" w:space="0" w:color="auto"/>
          </w:divBdr>
          <w:divsChild>
            <w:div w:id="1396775883">
              <w:marLeft w:val="0"/>
              <w:marRight w:val="0"/>
              <w:marTop w:val="0"/>
              <w:marBottom w:val="0"/>
              <w:divBdr>
                <w:top w:val="none" w:sz="0" w:space="0" w:color="auto"/>
                <w:left w:val="none" w:sz="0" w:space="0" w:color="auto"/>
                <w:bottom w:val="none" w:sz="0" w:space="0" w:color="auto"/>
                <w:right w:val="none" w:sz="0" w:space="0" w:color="auto"/>
              </w:divBdr>
              <w:divsChild>
                <w:div w:id="2103407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588386">
          <w:marLeft w:val="0"/>
          <w:marRight w:val="0"/>
          <w:marTop w:val="300"/>
          <w:marBottom w:val="0"/>
          <w:divBdr>
            <w:top w:val="none" w:sz="0" w:space="0" w:color="auto"/>
            <w:left w:val="none" w:sz="0" w:space="0" w:color="auto"/>
            <w:bottom w:val="none" w:sz="0" w:space="0" w:color="auto"/>
            <w:right w:val="none" w:sz="0" w:space="0" w:color="auto"/>
          </w:divBdr>
          <w:divsChild>
            <w:div w:id="740177622">
              <w:marLeft w:val="0"/>
              <w:marRight w:val="0"/>
              <w:marTop w:val="0"/>
              <w:marBottom w:val="0"/>
              <w:divBdr>
                <w:top w:val="none" w:sz="0" w:space="0" w:color="auto"/>
                <w:left w:val="none" w:sz="0" w:space="0" w:color="auto"/>
                <w:bottom w:val="none" w:sz="0" w:space="0" w:color="auto"/>
                <w:right w:val="none" w:sz="0" w:space="0" w:color="auto"/>
              </w:divBdr>
              <w:divsChild>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8803126">
          <w:marLeft w:val="0"/>
          <w:marRight w:val="0"/>
          <w:marTop w:val="0"/>
          <w:marBottom w:val="0"/>
          <w:divBdr>
            <w:top w:val="none" w:sz="0" w:space="0" w:color="auto"/>
            <w:left w:val="none" w:sz="0" w:space="0" w:color="auto"/>
            <w:bottom w:val="none" w:sz="0" w:space="0" w:color="auto"/>
            <w:right w:val="none" w:sz="0" w:space="0" w:color="auto"/>
          </w:divBdr>
        </w:div>
        <w:div w:id="1482771711">
          <w:marLeft w:val="0"/>
          <w:marRight w:val="0"/>
          <w:marTop w:val="0"/>
          <w:marBottom w:val="0"/>
          <w:divBdr>
            <w:top w:val="none" w:sz="0" w:space="0" w:color="auto"/>
            <w:left w:val="none" w:sz="0" w:space="0" w:color="auto"/>
            <w:bottom w:val="none" w:sz="0" w:space="0" w:color="auto"/>
            <w:right w:val="none" w:sz="0" w:space="0" w:color="auto"/>
          </w:divBdr>
          <w:divsChild>
            <w:div w:id="1563828052">
              <w:marLeft w:val="0"/>
              <w:marRight w:val="0"/>
              <w:marTop w:val="0"/>
              <w:marBottom w:val="0"/>
              <w:divBdr>
                <w:top w:val="none" w:sz="0" w:space="0" w:color="auto"/>
                <w:left w:val="none" w:sz="0" w:space="0" w:color="auto"/>
                <w:bottom w:val="none" w:sz="0" w:space="0" w:color="auto"/>
                <w:right w:val="none" w:sz="0" w:space="0" w:color="auto"/>
              </w:divBdr>
            </w:div>
          </w:divsChild>
        </w:div>
        <w:div w:id="1623224761">
          <w:marLeft w:val="0"/>
          <w:marRight w:val="0"/>
          <w:marTop w:val="0"/>
          <w:marBottom w:val="0"/>
          <w:divBdr>
            <w:top w:val="none" w:sz="0" w:space="0" w:color="auto"/>
            <w:left w:val="none" w:sz="0" w:space="0" w:color="auto"/>
            <w:bottom w:val="none" w:sz="0" w:space="0" w:color="auto"/>
            <w:right w:val="none" w:sz="0" w:space="0" w:color="auto"/>
          </w:divBdr>
        </w:div>
        <w:div w:id="1650397292">
          <w:marLeft w:val="0"/>
          <w:marRight w:val="0"/>
          <w:marTop w:val="0"/>
          <w:marBottom w:val="0"/>
          <w:divBdr>
            <w:top w:val="none" w:sz="0" w:space="0" w:color="auto"/>
            <w:left w:val="none" w:sz="0" w:space="0" w:color="auto"/>
            <w:bottom w:val="none" w:sz="0" w:space="0" w:color="auto"/>
            <w:right w:val="none" w:sz="0" w:space="0" w:color="auto"/>
          </w:divBdr>
        </w:div>
        <w:div w:id="1729957248">
          <w:marLeft w:val="0"/>
          <w:marRight w:val="0"/>
          <w:marTop w:val="0"/>
          <w:marBottom w:val="0"/>
          <w:divBdr>
            <w:top w:val="none" w:sz="0" w:space="0" w:color="auto"/>
            <w:left w:val="none" w:sz="0" w:space="0" w:color="auto"/>
            <w:bottom w:val="none" w:sz="0" w:space="0" w:color="auto"/>
            <w:right w:val="none" w:sz="0" w:space="0" w:color="auto"/>
          </w:divBdr>
        </w:div>
        <w:div w:id="1756247392">
          <w:marLeft w:val="0"/>
          <w:marRight w:val="0"/>
          <w:marTop w:val="0"/>
          <w:marBottom w:val="0"/>
          <w:divBdr>
            <w:top w:val="none" w:sz="0" w:space="0" w:color="auto"/>
            <w:left w:val="none" w:sz="0" w:space="0" w:color="auto"/>
            <w:bottom w:val="none" w:sz="0" w:space="0" w:color="auto"/>
            <w:right w:val="none" w:sz="0" w:space="0" w:color="auto"/>
          </w:divBdr>
          <w:divsChild>
            <w:div w:id="551506832">
              <w:marLeft w:val="0"/>
              <w:marRight w:val="0"/>
              <w:marTop w:val="0"/>
              <w:marBottom w:val="0"/>
              <w:divBdr>
                <w:top w:val="none" w:sz="0" w:space="0" w:color="auto"/>
                <w:left w:val="none" w:sz="0" w:space="0" w:color="auto"/>
                <w:bottom w:val="none" w:sz="0" w:space="0" w:color="auto"/>
                <w:right w:val="none" w:sz="0" w:space="0" w:color="auto"/>
              </w:divBdr>
            </w:div>
          </w:divsChild>
        </w:div>
        <w:div w:id="1908220449">
          <w:marLeft w:val="0"/>
          <w:marRight w:val="0"/>
          <w:marTop w:val="0"/>
          <w:marBottom w:val="0"/>
          <w:divBdr>
            <w:top w:val="none" w:sz="0" w:space="0" w:color="auto"/>
            <w:left w:val="none" w:sz="0" w:space="0" w:color="auto"/>
            <w:bottom w:val="none" w:sz="0" w:space="0" w:color="auto"/>
            <w:right w:val="none" w:sz="0" w:space="0" w:color="auto"/>
          </w:divBdr>
          <w:divsChild>
            <w:div w:id="1917545532">
              <w:marLeft w:val="0"/>
              <w:marRight w:val="0"/>
              <w:marTop w:val="0"/>
              <w:marBottom w:val="0"/>
              <w:divBdr>
                <w:top w:val="none" w:sz="0" w:space="0" w:color="auto"/>
                <w:left w:val="none" w:sz="0" w:space="0" w:color="auto"/>
                <w:bottom w:val="none" w:sz="0" w:space="0" w:color="auto"/>
                <w:right w:val="none" w:sz="0" w:space="0" w:color="auto"/>
              </w:divBdr>
            </w:div>
          </w:divsChild>
        </w:div>
        <w:div w:id="1935506147">
          <w:marLeft w:val="0"/>
          <w:marRight w:val="0"/>
          <w:marTop w:val="0"/>
          <w:marBottom w:val="0"/>
          <w:divBdr>
            <w:top w:val="none" w:sz="0" w:space="0" w:color="auto"/>
            <w:left w:val="none" w:sz="0" w:space="0" w:color="auto"/>
            <w:bottom w:val="none" w:sz="0" w:space="0" w:color="auto"/>
            <w:right w:val="none" w:sz="0" w:space="0" w:color="auto"/>
          </w:divBdr>
        </w:div>
        <w:div w:id="2112847756">
          <w:marLeft w:val="0"/>
          <w:marRight w:val="0"/>
          <w:marTop w:val="0"/>
          <w:marBottom w:val="0"/>
          <w:divBdr>
            <w:top w:val="none" w:sz="0" w:space="0" w:color="auto"/>
            <w:left w:val="none" w:sz="0" w:space="0" w:color="auto"/>
            <w:bottom w:val="none" w:sz="0" w:space="0" w:color="auto"/>
            <w:right w:val="none" w:sz="0" w:space="0" w:color="auto"/>
          </w:divBdr>
          <w:divsChild>
            <w:div w:id="20147210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7216279">
      <w:bodyDiv w:val="1"/>
      <w:marLeft w:val="0"/>
      <w:marRight w:val="0"/>
      <w:marTop w:val="0"/>
      <w:marBottom w:val="0"/>
      <w:divBdr>
        <w:top w:val="none" w:sz="0" w:space="0" w:color="auto"/>
        <w:left w:val="none" w:sz="0" w:space="0" w:color="auto"/>
        <w:bottom w:val="none" w:sz="0" w:space="0" w:color="auto"/>
        <w:right w:val="none" w:sz="0" w:space="0" w:color="auto"/>
      </w:divBdr>
      <w:divsChild>
        <w:div w:id="210465533">
          <w:marLeft w:val="0"/>
          <w:marRight w:val="0"/>
          <w:marTop w:val="0"/>
          <w:marBottom w:val="0"/>
          <w:divBdr>
            <w:top w:val="none" w:sz="0" w:space="0" w:color="auto"/>
            <w:left w:val="none" w:sz="0" w:space="0" w:color="auto"/>
            <w:bottom w:val="none" w:sz="0" w:space="0" w:color="auto"/>
            <w:right w:val="none" w:sz="0" w:space="0" w:color="auto"/>
          </w:divBdr>
          <w:divsChild>
            <w:div w:id="659848878">
              <w:marLeft w:val="0"/>
              <w:marRight w:val="0"/>
              <w:marTop w:val="0"/>
              <w:marBottom w:val="0"/>
              <w:divBdr>
                <w:top w:val="none" w:sz="0" w:space="0" w:color="auto"/>
                <w:left w:val="none" w:sz="0" w:space="0" w:color="auto"/>
                <w:bottom w:val="none" w:sz="0" w:space="0" w:color="auto"/>
                <w:right w:val="none" w:sz="0" w:space="0" w:color="auto"/>
              </w:divBdr>
            </w:div>
          </w:divsChild>
        </w:div>
        <w:div w:id="228927318">
          <w:marLeft w:val="0"/>
          <w:marRight w:val="0"/>
          <w:marTop w:val="0"/>
          <w:marBottom w:val="0"/>
          <w:divBdr>
            <w:top w:val="none" w:sz="0" w:space="0" w:color="auto"/>
            <w:left w:val="none" w:sz="0" w:space="0" w:color="auto"/>
            <w:bottom w:val="none" w:sz="0" w:space="0" w:color="auto"/>
            <w:right w:val="none" w:sz="0" w:space="0" w:color="auto"/>
          </w:divBdr>
        </w:div>
        <w:div w:id="230048907">
          <w:marLeft w:val="0"/>
          <w:marRight w:val="0"/>
          <w:marTop w:val="0"/>
          <w:marBottom w:val="0"/>
          <w:divBdr>
            <w:top w:val="none" w:sz="0" w:space="0" w:color="auto"/>
            <w:left w:val="none" w:sz="0" w:space="0" w:color="auto"/>
            <w:bottom w:val="none" w:sz="0" w:space="0" w:color="auto"/>
            <w:right w:val="none" w:sz="0" w:space="0" w:color="auto"/>
          </w:divBdr>
        </w:div>
        <w:div w:id="367804364">
          <w:marLeft w:val="0"/>
          <w:marRight w:val="0"/>
          <w:marTop w:val="300"/>
          <w:marBottom w:val="0"/>
          <w:divBdr>
            <w:top w:val="none" w:sz="0" w:space="0" w:color="auto"/>
            <w:left w:val="none" w:sz="0" w:space="0" w:color="auto"/>
            <w:bottom w:val="none" w:sz="0" w:space="0" w:color="auto"/>
            <w:right w:val="none" w:sz="0" w:space="0" w:color="auto"/>
          </w:divBdr>
          <w:divsChild>
            <w:div w:id="340205884">
              <w:marLeft w:val="0"/>
              <w:marRight w:val="0"/>
              <w:marTop w:val="0"/>
              <w:marBottom w:val="0"/>
              <w:divBdr>
                <w:top w:val="none" w:sz="0" w:space="0" w:color="auto"/>
                <w:left w:val="none" w:sz="0" w:space="0" w:color="auto"/>
                <w:bottom w:val="none" w:sz="0" w:space="0" w:color="auto"/>
                <w:right w:val="none" w:sz="0" w:space="0" w:color="auto"/>
              </w:divBdr>
              <w:divsChild>
                <w:div w:id="1864322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485022">
          <w:marLeft w:val="0"/>
          <w:marRight w:val="0"/>
          <w:marTop w:val="0"/>
          <w:marBottom w:val="0"/>
          <w:divBdr>
            <w:top w:val="none" w:sz="0" w:space="0" w:color="auto"/>
            <w:left w:val="none" w:sz="0" w:space="0" w:color="auto"/>
            <w:bottom w:val="none" w:sz="0" w:space="0" w:color="auto"/>
            <w:right w:val="none" w:sz="0" w:space="0" w:color="auto"/>
          </w:divBdr>
          <w:divsChild>
            <w:div w:id="304359621">
              <w:marLeft w:val="0"/>
              <w:marRight w:val="0"/>
              <w:marTop w:val="0"/>
              <w:marBottom w:val="0"/>
              <w:divBdr>
                <w:top w:val="none" w:sz="0" w:space="0" w:color="auto"/>
                <w:left w:val="none" w:sz="0" w:space="0" w:color="auto"/>
                <w:bottom w:val="none" w:sz="0" w:space="0" w:color="auto"/>
                <w:right w:val="none" w:sz="0" w:space="0" w:color="auto"/>
              </w:divBdr>
            </w:div>
          </w:divsChild>
        </w:div>
        <w:div w:id="631400881">
          <w:marLeft w:val="0"/>
          <w:marRight w:val="0"/>
          <w:marTop w:val="300"/>
          <w:marBottom w:val="0"/>
          <w:divBdr>
            <w:top w:val="none" w:sz="0" w:space="0" w:color="auto"/>
            <w:left w:val="none" w:sz="0" w:space="0" w:color="auto"/>
            <w:bottom w:val="none" w:sz="0" w:space="0" w:color="auto"/>
            <w:right w:val="none" w:sz="0" w:space="0" w:color="auto"/>
          </w:divBdr>
          <w:divsChild>
            <w:div w:id="940139551">
              <w:marLeft w:val="0"/>
              <w:marRight w:val="0"/>
              <w:marTop w:val="0"/>
              <w:marBottom w:val="0"/>
              <w:divBdr>
                <w:top w:val="none" w:sz="0" w:space="0" w:color="auto"/>
                <w:left w:val="none" w:sz="0" w:space="0" w:color="auto"/>
                <w:bottom w:val="none" w:sz="0" w:space="0" w:color="auto"/>
                <w:right w:val="none" w:sz="0" w:space="0" w:color="auto"/>
              </w:divBdr>
              <w:divsChild>
                <w:div w:id="1359968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6216600">
          <w:marLeft w:val="0"/>
          <w:marRight w:val="0"/>
          <w:marTop w:val="0"/>
          <w:marBottom w:val="0"/>
          <w:divBdr>
            <w:top w:val="none" w:sz="0" w:space="0" w:color="auto"/>
            <w:left w:val="none" w:sz="0" w:space="0" w:color="auto"/>
            <w:bottom w:val="none" w:sz="0" w:space="0" w:color="auto"/>
            <w:right w:val="none" w:sz="0" w:space="0" w:color="auto"/>
          </w:divBdr>
          <w:divsChild>
            <w:div w:id="89006260">
              <w:marLeft w:val="0"/>
              <w:marRight w:val="0"/>
              <w:marTop w:val="0"/>
              <w:marBottom w:val="0"/>
              <w:divBdr>
                <w:top w:val="none" w:sz="0" w:space="0" w:color="auto"/>
                <w:left w:val="none" w:sz="0" w:space="0" w:color="auto"/>
                <w:bottom w:val="none" w:sz="0" w:space="0" w:color="auto"/>
                <w:right w:val="none" w:sz="0" w:space="0" w:color="auto"/>
              </w:divBdr>
            </w:div>
          </w:divsChild>
        </w:div>
        <w:div w:id="952634904">
          <w:marLeft w:val="0"/>
          <w:marRight w:val="0"/>
          <w:marTop w:val="0"/>
          <w:marBottom w:val="0"/>
          <w:divBdr>
            <w:top w:val="none" w:sz="0" w:space="0" w:color="auto"/>
            <w:left w:val="none" w:sz="0" w:space="0" w:color="auto"/>
            <w:bottom w:val="none" w:sz="0" w:space="0" w:color="auto"/>
            <w:right w:val="none" w:sz="0" w:space="0" w:color="auto"/>
          </w:divBdr>
        </w:div>
        <w:div w:id="986130306">
          <w:marLeft w:val="0"/>
          <w:marRight w:val="0"/>
          <w:marTop w:val="0"/>
          <w:marBottom w:val="0"/>
          <w:divBdr>
            <w:top w:val="none" w:sz="0" w:space="0" w:color="auto"/>
            <w:left w:val="none" w:sz="0" w:space="0" w:color="auto"/>
            <w:bottom w:val="none" w:sz="0" w:space="0" w:color="auto"/>
            <w:right w:val="none" w:sz="0" w:space="0" w:color="auto"/>
          </w:divBdr>
        </w:div>
        <w:div w:id="1168443112">
          <w:marLeft w:val="0"/>
          <w:marRight w:val="0"/>
          <w:marTop w:val="0"/>
          <w:marBottom w:val="0"/>
          <w:divBdr>
            <w:top w:val="none" w:sz="0" w:space="0" w:color="auto"/>
            <w:left w:val="none" w:sz="0" w:space="0" w:color="auto"/>
            <w:bottom w:val="none" w:sz="0" w:space="0" w:color="auto"/>
            <w:right w:val="none" w:sz="0" w:space="0" w:color="auto"/>
          </w:divBdr>
        </w:div>
        <w:div w:id="1257132534">
          <w:marLeft w:val="0"/>
          <w:marRight w:val="0"/>
          <w:marTop w:val="0"/>
          <w:marBottom w:val="0"/>
          <w:divBdr>
            <w:top w:val="none" w:sz="0" w:space="0" w:color="auto"/>
            <w:left w:val="none" w:sz="0" w:space="0" w:color="auto"/>
            <w:bottom w:val="none" w:sz="0" w:space="0" w:color="auto"/>
            <w:right w:val="none" w:sz="0" w:space="0" w:color="auto"/>
          </w:divBdr>
          <w:divsChild>
            <w:div w:id="320814703">
              <w:marLeft w:val="0"/>
              <w:marRight w:val="0"/>
              <w:marTop w:val="0"/>
              <w:marBottom w:val="0"/>
              <w:divBdr>
                <w:top w:val="none" w:sz="0" w:space="0" w:color="auto"/>
                <w:left w:val="none" w:sz="0" w:space="0" w:color="auto"/>
                <w:bottom w:val="none" w:sz="0" w:space="0" w:color="auto"/>
                <w:right w:val="none" w:sz="0" w:space="0" w:color="auto"/>
              </w:divBdr>
            </w:div>
          </w:divsChild>
        </w:div>
        <w:div w:id="1261988953">
          <w:marLeft w:val="0"/>
          <w:marRight w:val="0"/>
          <w:marTop w:val="0"/>
          <w:marBottom w:val="0"/>
          <w:divBdr>
            <w:top w:val="none" w:sz="0" w:space="0" w:color="auto"/>
            <w:left w:val="none" w:sz="0" w:space="0" w:color="auto"/>
            <w:bottom w:val="none" w:sz="0" w:space="0" w:color="auto"/>
            <w:right w:val="none" w:sz="0" w:space="0" w:color="auto"/>
          </w:divBdr>
        </w:div>
        <w:div w:id="1463422426">
          <w:marLeft w:val="0"/>
          <w:marRight w:val="0"/>
          <w:marTop w:val="300"/>
          <w:marBottom w:val="0"/>
          <w:divBdr>
            <w:top w:val="none" w:sz="0" w:space="0" w:color="auto"/>
            <w:left w:val="none" w:sz="0" w:space="0" w:color="auto"/>
            <w:bottom w:val="none" w:sz="0" w:space="0" w:color="auto"/>
            <w:right w:val="none" w:sz="0" w:space="0" w:color="auto"/>
          </w:divBdr>
          <w:divsChild>
            <w:div w:id="549727477">
              <w:marLeft w:val="0"/>
              <w:marRight w:val="0"/>
              <w:marTop w:val="0"/>
              <w:marBottom w:val="0"/>
              <w:divBdr>
                <w:top w:val="none" w:sz="0" w:space="0" w:color="auto"/>
                <w:left w:val="none" w:sz="0" w:space="0" w:color="auto"/>
                <w:bottom w:val="none" w:sz="0" w:space="0" w:color="auto"/>
                <w:right w:val="none" w:sz="0" w:space="0" w:color="auto"/>
              </w:divBdr>
              <w:divsChild>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0389411">
          <w:marLeft w:val="0"/>
          <w:marRight w:val="0"/>
          <w:marTop w:val="0"/>
          <w:marBottom w:val="0"/>
          <w:divBdr>
            <w:top w:val="none" w:sz="0" w:space="0" w:color="auto"/>
            <w:left w:val="none" w:sz="0" w:space="0" w:color="auto"/>
            <w:bottom w:val="none" w:sz="0" w:space="0" w:color="auto"/>
            <w:right w:val="none" w:sz="0" w:space="0" w:color="auto"/>
          </w:divBdr>
          <w:divsChild>
            <w:div w:id="1216626451">
              <w:marLeft w:val="0"/>
              <w:marRight w:val="0"/>
              <w:marTop w:val="0"/>
              <w:marBottom w:val="0"/>
              <w:divBdr>
                <w:top w:val="none" w:sz="0" w:space="0" w:color="auto"/>
                <w:left w:val="none" w:sz="0" w:space="0" w:color="auto"/>
                <w:bottom w:val="none" w:sz="0" w:space="0" w:color="auto"/>
                <w:right w:val="none" w:sz="0" w:space="0" w:color="auto"/>
              </w:divBdr>
            </w:div>
          </w:divsChild>
        </w:div>
        <w:div w:id="1666662847">
          <w:marLeft w:val="0"/>
          <w:marRight w:val="0"/>
          <w:marTop w:val="0"/>
          <w:marBottom w:val="0"/>
          <w:divBdr>
            <w:top w:val="none" w:sz="0" w:space="0" w:color="auto"/>
            <w:left w:val="none" w:sz="0" w:space="0" w:color="auto"/>
            <w:bottom w:val="none" w:sz="0" w:space="0" w:color="auto"/>
            <w:right w:val="none" w:sz="0" w:space="0" w:color="auto"/>
          </w:divBdr>
          <w:divsChild>
            <w:div w:id="1074935834">
              <w:marLeft w:val="0"/>
              <w:marRight w:val="0"/>
              <w:marTop w:val="0"/>
              <w:marBottom w:val="0"/>
              <w:divBdr>
                <w:top w:val="none" w:sz="0" w:space="0" w:color="auto"/>
                <w:left w:val="none" w:sz="0" w:space="0" w:color="auto"/>
                <w:bottom w:val="none" w:sz="0" w:space="0" w:color="auto"/>
                <w:right w:val="none" w:sz="0" w:space="0" w:color="auto"/>
              </w:divBdr>
            </w:div>
          </w:divsChild>
        </w:div>
        <w:div w:id="1673145586">
          <w:marLeft w:val="0"/>
          <w:marRight w:val="0"/>
          <w:marTop w:val="300"/>
          <w:marBottom w:val="0"/>
          <w:divBdr>
            <w:top w:val="none" w:sz="0" w:space="0" w:color="auto"/>
            <w:left w:val="none" w:sz="0" w:space="0" w:color="auto"/>
            <w:bottom w:val="none" w:sz="0" w:space="0" w:color="auto"/>
            <w:right w:val="none" w:sz="0" w:space="0" w:color="auto"/>
          </w:divBdr>
          <w:divsChild>
            <w:div w:id="1639190228">
              <w:marLeft w:val="0"/>
              <w:marRight w:val="0"/>
              <w:marTop w:val="0"/>
              <w:marBottom w:val="0"/>
              <w:divBdr>
                <w:top w:val="none" w:sz="0" w:space="0" w:color="auto"/>
                <w:left w:val="none" w:sz="0" w:space="0" w:color="auto"/>
                <w:bottom w:val="none" w:sz="0" w:space="0" w:color="auto"/>
                <w:right w:val="none" w:sz="0" w:space="0" w:color="auto"/>
              </w:divBdr>
              <w:divsChild>
                <w:div w:id="16414219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530969">
          <w:marLeft w:val="0"/>
          <w:marRight w:val="0"/>
          <w:marTop w:val="0"/>
          <w:marBottom w:val="0"/>
          <w:divBdr>
            <w:top w:val="none" w:sz="0" w:space="0" w:color="auto"/>
            <w:left w:val="none" w:sz="0" w:space="0" w:color="auto"/>
            <w:bottom w:val="none" w:sz="0" w:space="0" w:color="auto"/>
            <w:right w:val="none" w:sz="0" w:space="0" w:color="auto"/>
          </w:divBdr>
        </w:div>
        <w:div w:id="1916352471">
          <w:marLeft w:val="0"/>
          <w:marRight w:val="0"/>
          <w:marTop w:val="0"/>
          <w:marBottom w:val="0"/>
          <w:divBdr>
            <w:top w:val="none" w:sz="0" w:space="0" w:color="auto"/>
            <w:left w:val="none" w:sz="0" w:space="0" w:color="auto"/>
            <w:bottom w:val="none" w:sz="0" w:space="0" w:color="auto"/>
            <w:right w:val="none" w:sz="0" w:space="0" w:color="auto"/>
          </w:divBdr>
          <w:divsChild>
            <w:div w:id="1199708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9447631">
      <w:bodyDiv w:val="1"/>
      <w:marLeft w:val="0"/>
      <w:marRight w:val="0"/>
      <w:marTop w:val="0"/>
      <w:marBottom w:val="0"/>
      <w:divBdr>
        <w:top w:val="none" w:sz="0" w:space="0" w:color="auto"/>
        <w:left w:val="none" w:sz="0" w:space="0" w:color="auto"/>
        <w:bottom w:val="none" w:sz="0" w:space="0" w:color="auto"/>
        <w:right w:val="none" w:sz="0" w:space="0" w:color="auto"/>
      </w:divBdr>
      <w:divsChild>
        <w:div w:id="190581190">
          <w:marLeft w:val="0"/>
          <w:marRight w:val="0"/>
          <w:marTop w:val="300"/>
          <w:marBottom w:val="0"/>
          <w:divBdr>
            <w:top w:val="none" w:sz="0" w:space="0" w:color="auto"/>
            <w:left w:val="none" w:sz="0" w:space="0" w:color="auto"/>
            <w:bottom w:val="none" w:sz="0" w:space="0" w:color="auto"/>
            <w:right w:val="none" w:sz="0" w:space="0" w:color="auto"/>
          </w:divBdr>
          <w:divsChild>
            <w:div w:id="1907300534">
              <w:marLeft w:val="0"/>
              <w:marRight w:val="0"/>
              <w:marTop w:val="0"/>
              <w:marBottom w:val="0"/>
              <w:divBdr>
                <w:top w:val="none" w:sz="0" w:space="0" w:color="auto"/>
                <w:left w:val="none" w:sz="0" w:space="0" w:color="auto"/>
                <w:bottom w:val="none" w:sz="0" w:space="0" w:color="auto"/>
                <w:right w:val="none" w:sz="0" w:space="0" w:color="auto"/>
              </w:divBdr>
              <w:divsChild>
                <w:div w:id="1120687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371186">
          <w:marLeft w:val="0"/>
          <w:marRight w:val="0"/>
          <w:marTop w:val="0"/>
          <w:marBottom w:val="0"/>
          <w:divBdr>
            <w:top w:val="none" w:sz="0" w:space="0" w:color="auto"/>
            <w:left w:val="none" w:sz="0" w:space="0" w:color="auto"/>
            <w:bottom w:val="none" w:sz="0" w:space="0" w:color="auto"/>
            <w:right w:val="none" w:sz="0" w:space="0" w:color="auto"/>
          </w:divBdr>
          <w:divsChild>
            <w:div w:id="1519126469">
              <w:marLeft w:val="0"/>
              <w:marRight w:val="0"/>
              <w:marTop w:val="0"/>
              <w:marBottom w:val="0"/>
              <w:divBdr>
                <w:top w:val="none" w:sz="0" w:space="0" w:color="auto"/>
                <w:left w:val="none" w:sz="0" w:space="0" w:color="auto"/>
                <w:bottom w:val="none" w:sz="0" w:space="0" w:color="auto"/>
                <w:right w:val="none" w:sz="0" w:space="0" w:color="auto"/>
              </w:divBdr>
            </w:div>
          </w:divsChild>
        </w:div>
        <w:div w:id="298460675">
          <w:marLeft w:val="0"/>
          <w:marRight w:val="0"/>
          <w:marTop w:val="300"/>
          <w:marBottom w:val="0"/>
          <w:divBdr>
            <w:top w:val="none" w:sz="0" w:space="0" w:color="auto"/>
            <w:left w:val="none" w:sz="0" w:space="0" w:color="auto"/>
            <w:bottom w:val="none" w:sz="0" w:space="0" w:color="auto"/>
            <w:right w:val="none" w:sz="0" w:space="0" w:color="auto"/>
          </w:divBdr>
          <w:divsChild>
            <w:div w:id="2037384032">
              <w:marLeft w:val="0"/>
              <w:marRight w:val="0"/>
              <w:marTop w:val="0"/>
              <w:marBottom w:val="0"/>
              <w:divBdr>
                <w:top w:val="none" w:sz="0" w:space="0" w:color="auto"/>
                <w:left w:val="none" w:sz="0" w:space="0" w:color="auto"/>
                <w:bottom w:val="none" w:sz="0" w:space="0" w:color="auto"/>
                <w:right w:val="none" w:sz="0" w:space="0" w:color="auto"/>
              </w:divBdr>
              <w:divsChild>
                <w:div w:id="2047951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227684">
          <w:marLeft w:val="0"/>
          <w:marRight w:val="0"/>
          <w:marTop w:val="0"/>
          <w:marBottom w:val="0"/>
          <w:divBdr>
            <w:top w:val="none" w:sz="0" w:space="0" w:color="auto"/>
            <w:left w:val="none" w:sz="0" w:space="0" w:color="auto"/>
            <w:bottom w:val="none" w:sz="0" w:space="0" w:color="auto"/>
            <w:right w:val="none" w:sz="0" w:space="0" w:color="auto"/>
          </w:divBdr>
        </w:div>
        <w:div w:id="472911135">
          <w:marLeft w:val="0"/>
          <w:marRight w:val="0"/>
          <w:marTop w:val="0"/>
          <w:marBottom w:val="0"/>
          <w:divBdr>
            <w:top w:val="none" w:sz="0" w:space="0" w:color="auto"/>
            <w:left w:val="none" w:sz="0" w:space="0" w:color="auto"/>
            <w:bottom w:val="none" w:sz="0" w:space="0" w:color="auto"/>
            <w:right w:val="none" w:sz="0" w:space="0" w:color="auto"/>
          </w:divBdr>
        </w:div>
        <w:div w:id="626200053">
          <w:marLeft w:val="0"/>
          <w:marRight w:val="0"/>
          <w:marTop w:val="0"/>
          <w:marBottom w:val="0"/>
          <w:divBdr>
            <w:top w:val="none" w:sz="0" w:space="0" w:color="auto"/>
            <w:left w:val="none" w:sz="0" w:space="0" w:color="auto"/>
            <w:bottom w:val="none" w:sz="0" w:space="0" w:color="auto"/>
            <w:right w:val="none" w:sz="0" w:space="0" w:color="auto"/>
          </w:divBdr>
        </w:div>
        <w:div w:id="887574404">
          <w:marLeft w:val="0"/>
          <w:marRight w:val="0"/>
          <w:marTop w:val="300"/>
          <w:marBottom w:val="0"/>
          <w:divBdr>
            <w:top w:val="none" w:sz="0" w:space="0" w:color="auto"/>
            <w:left w:val="none" w:sz="0" w:space="0" w:color="auto"/>
            <w:bottom w:val="none" w:sz="0" w:space="0" w:color="auto"/>
            <w:right w:val="none" w:sz="0" w:space="0" w:color="auto"/>
          </w:divBdr>
          <w:divsChild>
            <w:div w:id="1687753560">
              <w:marLeft w:val="0"/>
              <w:marRight w:val="0"/>
              <w:marTop w:val="0"/>
              <w:marBottom w:val="0"/>
              <w:divBdr>
                <w:top w:val="none" w:sz="0" w:space="0" w:color="auto"/>
                <w:left w:val="none" w:sz="0" w:space="0" w:color="auto"/>
                <w:bottom w:val="none" w:sz="0" w:space="0" w:color="auto"/>
                <w:right w:val="none" w:sz="0" w:space="0" w:color="auto"/>
              </w:divBdr>
              <w:divsChild>
                <w:div w:id="1212037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2998168">
          <w:marLeft w:val="0"/>
          <w:marRight w:val="0"/>
          <w:marTop w:val="0"/>
          <w:marBottom w:val="0"/>
          <w:divBdr>
            <w:top w:val="none" w:sz="0" w:space="0" w:color="auto"/>
            <w:left w:val="none" w:sz="0" w:space="0" w:color="auto"/>
            <w:bottom w:val="none" w:sz="0" w:space="0" w:color="auto"/>
            <w:right w:val="none" w:sz="0" w:space="0" w:color="auto"/>
          </w:divBdr>
          <w:divsChild>
            <w:div w:id="1363163241">
              <w:marLeft w:val="0"/>
              <w:marRight w:val="0"/>
              <w:marTop w:val="0"/>
              <w:marBottom w:val="0"/>
              <w:divBdr>
                <w:top w:val="none" w:sz="0" w:space="0" w:color="auto"/>
                <w:left w:val="none" w:sz="0" w:space="0" w:color="auto"/>
                <w:bottom w:val="none" w:sz="0" w:space="0" w:color="auto"/>
                <w:right w:val="none" w:sz="0" w:space="0" w:color="auto"/>
              </w:divBdr>
            </w:div>
          </w:divsChild>
        </w:div>
        <w:div w:id="1158037612">
          <w:marLeft w:val="0"/>
          <w:marRight w:val="0"/>
          <w:marTop w:val="0"/>
          <w:marBottom w:val="0"/>
          <w:divBdr>
            <w:top w:val="none" w:sz="0" w:space="0" w:color="auto"/>
            <w:left w:val="none" w:sz="0" w:space="0" w:color="auto"/>
            <w:bottom w:val="none" w:sz="0" w:space="0" w:color="auto"/>
            <w:right w:val="none" w:sz="0" w:space="0" w:color="auto"/>
          </w:divBdr>
          <w:divsChild>
            <w:div w:id="1606570749">
              <w:marLeft w:val="0"/>
              <w:marRight w:val="0"/>
              <w:marTop w:val="0"/>
              <w:marBottom w:val="0"/>
              <w:divBdr>
                <w:top w:val="none" w:sz="0" w:space="0" w:color="auto"/>
                <w:left w:val="none" w:sz="0" w:space="0" w:color="auto"/>
                <w:bottom w:val="none" w:sz="0" w:space="0" w:color="auto"/>
                <w:right w:val="none" w:sz="0" w:space="0" w:color="auto"/>
              </w:divBdr>
            </w:div>
          </w:divsChild>
        </w:div>
        <w:div w:id="1269696251">
          <w:marLeft w:val="0"/>
          <w:marRight w:val="0"/>
          <w:marTop w:val="0"/>
          <w:marBottom w:val="0"/>
          <w:divBdr>
            <w:top w:val="none" w:sz="0" w:space="0" w:color="auto"/>
            <w:left w:val="none" w:sz="0" w:space="0" w:color="auto"/>
            <w:bottom w:val="none" w:sz="0" w:space="0" w:color="auto"/>
            <w:right w:val="none" w:sz="0" w:space="0" w:color="auto"/>
          </w:divBdr>
        </w:div>
        <w:div w:id="1372337638">
          <w:marLeft w:val="0"/>
          <w:marRight w:val="0"/>
          <w:marTop w:val="0"/>
          <w:marBottom w:val="0"/>
          <w:divBdr>
            <w:top w:val="none" w:sz="0" w:space="0" w:color="auto"/>
            <w:left w:val="none" w:sz="0" w:space="0" w:color="auto"/>
            <w:bottom w:val="none" w:sz="0" w:space="0" w:color="auto"/>
            <w:right w:val="none" w:sz="0" w:space="0" w:color="auto"/>
          </w:divBdr>
        </w:div>
        <w:div w:id="1622107782">
          <w:marLeft w:val="0"/>
          <w:marRight w:val="0"/>
          <w:marTop w:val="0"/>
          <w:marBottom w:val="0"/>
          <w:divBdr>
            <w:top w:val="none" w:sz="0" w:space="0" w:color="auto"/>
            <w:left w:val="none" w:sz="0" w:space="0" w:color="auto"/>
            <w:bottom w:val="none" w:sz="0" w:space="0" w:color="auto"/>
            <w:right w:val="none" w:sz="0" w:space="0" w:color="auto"/>
          </w:divBdr>
        </w:div>
        <w:div w:id="1752701168">
          <w:marLeft w:val="0"/>
          <w:marRight w:val="0"/>
          <w:marTop w:val="0"/>
          <w:marBottom w:val="0"/>
          <w:divBdr>
            <w:top w:val="none" w:sz="0" w:space="0" w:color="auto"/>
            <w:left w:val="none" w:sz="0" w:space="0" w:color="auto"/>
            <w:bottom w:val="none" w:sz="0" w:space="0" w:color="auto"/>
            <w:right w:val="none" w:sz="0" w:space="0" w:color="auto"/>
          </w:divBdr>
          <w:divsChild>
            <w:div w:id="8025152">
              <w:marLeft w:val="0"/>
              <w:marRight w:val="0"/>
              <w:marTop w:val="0"/>
              <w:marBottom w:val="0"/>
              <w:divBdr>
                <w:top w:val="none" w:sz="0" w:space="0" w:color="auto"/>
                <w:left w:val="none" w:sz="0" w:space="0" w:color="auto"/>
                <w:bottom w:val="none" w:sz="0" w:space="0" w:color="auto"/>
                <w:right w:val="none" w:sz="0" w:space="0" w:color="auto"/>
              </w:divBdr>
            </w:div>
          </w:divsChild>
        </w:div>
        <w:div w:id="1768110637">
          <w:marLeft w:val="0"/>
          <w:marRight w:val="0"/>
          <w:marTop w:val="0"/>
          <w:marBottom w:val="0"/>
          <w:divBdr>
            <w:top w:val="none" w:sz="0" w:space="0" w:color="auto"/>
            <w:left w:val="none" w:sz="0" w:space="0" w:color="auto"/>
            <w:bottom w:val="none" w:sz="0" w:space="0" w:color="auto"/>
            <w:right w:val="none" w:sz="0" w:space="0" w:color="auto"/>
          </w:divBdr>
          <w:divsChild>
            <w:div w:id="1490902415">
              <w:marLeft w:val="0"/>
              <w:marRight w:val="0"/>
              <w:marTop w:val="0"/>
              <w:marBottom w:val="0"/>
              <w:divBdr>
                <w:top w:val="none" w:sz="0" w:space="0" w:color="auto"/>
                <w:left w:val="none" w:sz="0" w:space="0" w:color="auto"/>
                <w:bottom w:val="none" w:sz="0" w:space="0" w:color="auto"/>
                <w:right w:val="none" w:sz="0" w:space="0" w:color="auto"/>
              </w:divBdr>
            </w:div>
          </w:divsChild>
        </w:div>
        <w:div w:id="1770928337">
          <w:marLeft w:val="0"/>
          <w:marRight w:val="0"/>
          <w:marTop w:val="0"/>
          <w:marBottom w:val="0"/>
          <w:divBdr>
            <w:top w:val="none" w:sz="0" w:space="0" w:color="auto"/>
            <w:left w:val="none" w:sz="0" w:space="0" w:color="auto"/>
            <w:bottom w:val="none" w:sz="0" w:space="0" w:color="auto"/>
            <w:right w:val="none" w:sz="0" w:space="0" w:color="auto"/>
          </w:divBdr>
        </w:div>
        <w:div w:id="2070416896">
          <w:marLeft w:val="0"/>
          <w:marRight w:val="0"/>
          <w:marTop w:val="0"/>
          <w:marBottom w:val="0"/>
          <w:divBdr>
            <w:top w:val="none" w:sz="0" w:space="0" w:color="auto"/>
            <w:left w:val="none" w:sz="0" w:space="0" w:color="auto"/>
            <w:bottom w:val="none" w:sz="0" w:space="0" w:color="auto"/>
            <w:right w:val="none" w:sz="0" w:space="0" w:color="auto"/>
          </w:divBdr>
          <w:divsChild>
            <w:div w:id="1698769269">
              <w:marLeft w:val="0"/>
              <w:marRight w:val="0"/>
              <w:marTop w:val="0"/>
              <w:marBottom w:val="0"/>
              <w:divBdr>
                <w:top w:val="none" w:sz="0" w:space="0" w:color="auto"/>
                <w:left w:val="none" w:sz="0" w:space="0" w:color="auto"/>
                <w:bottom w:val="none" w:sz="0" w:space="0" w:color="auto"/>
                <w:right w:val="none" w:sz="0" w:space="0" w:color="auto"/>
              </w:divBdr>
            </w:div>
          </w:divsChild>
        </w:div>
        <w:div w:id="2092508441">
          <w:marLeft w:val="0"/>
          <w:marRight w:val="0"/>
          <w:marTop w:val="0"/>
          <w:marBottom w:val="0"/>
          <w:divBdr>
            <w:top w:val="none" w:sz="0" w:space="0" w:color="auto"/>
            <w:left w:val="none" w:sz="0" w:space="0" w:color="auto"/>
            <w:bottom w:val="none" w:sz="0" w:space="0" w:color="auto"/>
            <w:right w:val="none" w:sz="0" w:space="0" w:color="auto"/>
          </w:divBdr>
          <w:divsChild>
            <w:div w:id="1189101032">
              <w:marLeft w:val="0"/>
              <w:marRight w:val="0"/>
              <w:marTop w:val="0"/>
              <w:marBottom w:val="0"/>
              <w:divBdr>
                <w:top w:val="none" w:sz="0" w:space="0" w:color="auto"/>
                <w:left w:val="none" w:sz="0" w:space="0" w:color="auto"/>
                <w:bottom w:val="none" w:sz="0" w:space="0" w:color="auto"/>
                <w:right w:val="none" w:sz="0" w:space="0" w:color="auto"/>
              </w:divBdr>
            </w:div>
          </w:divsChild>
        </w:div>
        <w:div w:id="2106000707">
          <w:marLeft w:val="0"/>
          <w:marRight w:val="0"/>
          <w:marTop w:val="300"/>
          <w:marBottom w:val="0"/>
          <w:divBdr>
            <w:top w:val="none" w:sz="0" w:space="0" w:color="auto"/>
            <w:left w:val="none" w:sz="0" w:space="0" w:color="auto"/>
            <w:bottom w:val="none" w:sz="0" w:space="0" w:color="auto"/>
            <w:right w:val="none" w:sz="0" w:space="0" w:color="auto"/>
          </w:divBdr>
          <w:divsChild>
            <w:div w:id="967971701">
              <w:marLeft w:val="0"/>
              <w:marRight w:val="0"/>
              <w:marTop w:val="0"/>
              <w:marBottom w:val="0"/>
              <w:divBdr>
                <w:top w:val="none" w:sz="0" w:space="0" w:color="auto"/>
                <w:left w:val="none" w:sz="0" w:space="0" w:color="auto"/>
                <w:bottom w:val="none" w:sz="0" w:space="0" w:color="auto"/>
                <w:right w:val="none" w:sz="0" w:space="0" w:color="auto"/>
              </w:divBdr>
              <w:divsChild>
                <w:div w:id="243147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1755215">
      <w:bodyDiv w:val="1"/>
      <w:marLeft w:val="0"/>
      <w:marRight w:val="0"/>
      <w:marTop w:val="0"/>
      <w:marBottom w:val="0"/>
      <w:divBdr>
        <w:top w:val="none" w:sz="0" w:space="0" w:color="auto"/>
        <w:left w:val="none" w:sz="0" w:space="0" w:color="auto"/>
        <w:bottom w:val="none" w:sz="0" w:space="0" w:color="auto"/>
        <w:right w:val="none" w:sz="0" w:space="0" w:color="auto"/>
      </w:divBdr>
      <w:divsChild>
        <w:div w:id="279607463">
          <w:marLeft w:val="0"/>
          <w:marRight w:val="0"/>
          <w:marTop w:val="0"/>
          <w:marBottom w:val="0"/>
          <w:divBdr>
            <w:top w:val="none" w:sz="0" w:space="0" w:color="auto"/>
            <w:left w:val="none" w:sz="0" w:space="0" w:color="auto"/>
            <w:bottom w:val="none" w:sz="0" w:space="0" w:color="auto"/>
            <w:right w:val="none" w:sz="0" w:space="0" w:color="auto"/>
          </w:divBdr>
        </w:div>
        <w:div w:id="646592609">
          <w:marLeft w:val="0"/>
          <w:marRight w:val="0"/>
          <w:marTop w:val="0"/>
          <w:marBottom w:val="0"/>
          <w:divBdr>
            <w:top w:val="none" w:sz="0" w:space="0" w:color="auto"/>
            <w:left w:val="none" w:sz="0" w:space="0" w:color="auto"/>
            <w:bottom w:val="none" w:sz="0" w:space="0" w:color="auto"/>
            <w:right w:val="none" w:sz="0" w:space="0" w:color="auto"/>
          </w:divBdr>
          <w:divsChild>
            <w:div w:id="939262036">
              <w:marLeft w:val="0"/>
              <w:marRight w:val="0"/>
              <w:marTop w:val="0"/>
              <w:marBottom w:val="0"/>
              <w:divBdr>
                <w:top w:val="none" w:sz="0" w:space="0" w:color="auto"/>
                <w:left w:val="none" w:sz="0" w:space="0" w:color="auto"/>
                <w:bottom w:val="none" w:sz="0" w:space="0" w:color="auto"/>
                <w:right w:val="none" w:sz="0" w:space="0" w:color="auto"/>
              </w:divBdr>
            </w:div>
          </w:divsChild>
        </w:div>
        <w:div w:id="85229334">
          <w:marLeft w:val="0"/>
          <w:marRight w:val="0"/>
          <w:marTop w:val="0"/>
          <w:marBottom w:val="0"/>
          <w:divBdr>
            <w:top w:val="none" w:sz="0" w:space="0" w:color="auto"/>
            <w:left w:val="none" w:sz="0" w:space="0" w:color="auto"/>
            <w:bottom w:val="none" w:sz="0" w:space="0" w:color="auto"/>
            <w:right w:val="none" w:sz="0" w:space="0" w:color="auto"/>
          </w:divBdr>
        </w:div>
        <w:div w:id="1324701997">
          <w:marLeft w:val="0"/>
          <w:marRight w:val="0"/>
          <w:marTop w:val="0"/>
          <w:marBottom w:val="0"/>
          <w:divBdr>
            <w:top w:val="none" w:sz="0" w:space="0" w:color="auto"/>
            <w:left w:val="none" w:sz="0" w:space="0" w:color="auto"/>
            <w:bottom w:val="none" w:sz="0" w:space="0" w:color="auto"/>
            <w:right w:val="none" w:sz="0" w:space="0" w:color="auto"/>
          </w:divBdr>
          <w:divsChild>
            <w:div w:id="560365512">
              <w:marLeft w:val="0"/>
              <w:marRight w:val="0"/>
              <w:marTop w:val="0"/>
              <w:marBottom w:val="0"/>
              <w:divBdr>
                <w:top w:val="none" w:sz="0" w:space="0" w:color="auto"/>
                <w:left w:val="none" w:sz="0" w:space="0" w:color="auto"/>
                <w:bottom w:val="none" w:sz="0" w:space="0" w:color="auto"/>
                <w:right w:val="none" w:sz="0" w:space="0" w:color="auto"/>
              </w:divBdr>
            </w:div>
          </w:divsChild>
        </w:div>
        <w:div w:id="810288914">
          <w:marLeft w:val="0"/>
          <w:marRight w:val="0"/>
          <w:marTop w:val="0"/>
          <w:marBottom w:val="0"/>
          <w:divBdr>
            <w:top w:val="none" w:sz="0" w:space="0" w:color="auto"/>
            <w:left w:val="none" w:sz="0" w:space="0" w:color="auto"/>
            <w:bottom w:val="none" w:sz="0" w:space="0" w:color="auto"/>
            <w:right w:val="none" w:sz="0" w:space="0" w:color="auto"/>
          </w:divBdr>
        </w:div>
        <w:div w:id="728769643">
          <w:marLeft w:val="0"/>
          <w:marRight w:val="0"/>
          <w:marTop w:val="0"/>
          <w:marBottom w:val="0"/>
          <w:divBdr>
            <w:top w:val="none" w:sz="0" w:space="0" w:color="auto"/>
            <w:left w:val="none" w:sz="0" w:space="0" w:color="auto"/>
            <w:bottom w:val="none" w:sz="0" w:space="0" w:color="auto"/>
            <w:right w:val="none" w:sz="0" w:space="0" w:color="auto"/>
          </w:divBdr>
          <w:divsChild>
            <w:div w:id="1361323232">
              <w:marLeft w:val="0"/>
              <w:marRight w:val="0"/>
              <w:marTop w:val="0"/>
              <w:marBottom w:val="0"/>
              <w:divBdr>
                <w:top w:val="none" w:sz="0" w:space="0" w:color="auto"/>
                <w:left w:val="none" w:sz="0" w:space="0" w:color="auto"/>
                <w:bottom w:val="none" w:sz="0" w:space="0" w:color="auto"/>
                <w:right w:val="none" w:sz="0" w:space="0" w:color="auto"/>
              </w:divBdr>
            </w:div>
          </w:divsChild>
        </w:div>
        <w:div w:id="613483689">
          <w:marLeft w:val="0"/>
          <w:marRight w:val="0"/>
          <w:marTop w:val="0"/>
          <w:marBottom w:val="0"/>
          <w:divBdr>
            <w:top w:val="none" w:sz="0" w:space="0" w:color="auto"/>
            <w:left w:val="none" w:sz="0" w:space="0" w:color="auto"/>
            <w:bottom w:val="none" w:sz="0" w:space="0" w:color="auto"/>
            <w:right w:val="none" w:sz="0" w:space="0" w:color="auto"/>
          </w:divBdr>
        </w:div>
        <w:div w:id="1501121058">
          <w:marLeft w:val="0"/>
          <w:marRight w:val="0"/>
          <w:marTop w:val="0"/>
          <w:marBottom w:val="0"/>
          <w:divBdr>
            <w:top w:val="none" w:sz="0" w:space="0" w:color="auto"/>
            <w:left w:val="none" w:sz="0" w:space="0" w:color="auto"/>
            <w:bottom w:val="none" w:sz="0" w:space="0" w:color="auto"/>
            <w:right w:val="none" w:sz="0" w:space="0" w:color="auto"/>
          </w:divBdr>
          <w:divsChild>
            <w:div w:id="1061442431">
              <w:marLeft w:val="0"/>
              <w:marRight w:val="0"/>
              <w:marTop w:val="0"/>
              <w:marBottom w:val="0"/>
              <w:divBdr>
                <w:top w:val="none" w:sz="0" w:space="0" w:color="auto"/>
                <w:left w:val="none" w:sz="0" w:space="0" w:color="auto"/>
                <w:bottom w:val="none" w:sz="0" w:space="0" w:color="auto"/>
                <w:right w:val="none" w:sz="0" w:space="0" w:color="auto"/>
              </w:divBdr>
            </w:div>
          </w:divsChild>
        </w:div>
        <w:div w:id="451166734">
          <w:marLeft w:val="0"/>
          <w:marRight w:val="0"/>
          <w:marTop w:val="0"/>
          <w:marBottom w:val="0"/>
          <w:divBdr>
            <w:top w:val="none" w:sz="0" w:space="0" w:color="auto"/>
            <w:left w:val="none" w:sz="0" w:space="0" w:color="auto"/>
            <w:bottom w:val="none" w:sz="0" w:space="0" w:color="auto"/>
            <w:right w:val="none" w:sz="0" w:space="0" w:color="auto"/>
          </w:divBdr>
        </w:div>
        <w:div w:id="771752888">
          <w:marLeft w:val="0"/>
          <w:marRight w:val="0"/>
          <w:marTop w:val="0"/>
          <w:marBottom w:val="0"/>
          <w:divBdr>
            <w:top w:val="none" w:sz="0" w:space="0" w:color="auto"/>
            <w:left w:val="none" w:sz="0" w:space="0" w:color="auto"/>
            <w:bottom w:val="none" w:sz="0" w:space="0" w:color="auto"/>
            <w:right w:val="none" w:sz="0" w:space="0" w:color="auto"/>
          </w:divBdr>
          <w:divsChild>
            <w:div w:id="617446707">
              <w:marLeft w:val="0"/>
              <w:marRight w:val="0"/>
              <w:marTop w:val="0"/>
              <w:marBottom w:val="0"/>
              <w:divBdr>
                <w:top w:val="none" w:sz="0" w:space="0" w:color="auto"/>
                <w:left w:val="none" w:sz="0" w:space="0" w:color="auto"/>
                <w:bottom w:val="none" w:sz="0" w:space="0" w:color="auto"/>
                <w:right w:val="none" w:sz="0" w:space="0" w:color="auto"/>
              </w:divBdr>
            </w:div>
          </w:divsChild>
        </w:div>
        <w:div w:id="1012534886">
          <w:marLeft w:val="0"/>
          <w:marRight w:val="0"/>
          <w:marTop w:val="0"/>
          <w:marBottom w:val="0"/>
          <w:divBdr>
            <w:top w:val="none" w:sz="0" w:space="0" w:color="auto"/>
            <w:left w:val="none" w:sz="0" w:space="0" w:color="auto"/>
            <w:bottom w:val="none" w:sz="0" w:space="0" w:color="auto"/>
            <w:right w:val="none" w:sz="0" w:space="0" w:color="auto"/>
          </w:divBdr>
        </w:div>
        <w:div w:id="2027704837">
          <w:marLeft w:val="0"/>
          <w:marRight w:val="0"/>
          <w:marTop w:val="0"/>
          <w:marBottom w:val="0"/>
          <w:divBdr>
            <w:top w:val="none" w:sz="0" w:space="0" w:color="auto"/>
            <w:left w:val="none" w:sz="0" w:space="0" w:color="auto"/>
            <w:bottom w:val="none" w:sz="0" w:space="0" w:color="auto"/>
            <w:right w:val="none" w:sz="0" w:space="0" w:color="auto"/>
          </w:divBdr>
          <w:divsChild>
            <w:div w:id="2094038205">
              <w:marLeft w:val="0"/>
              <w:marRight w:val="0"/>
              <w:marTop w:val="0"/>
              <w:marBottom w:val="0"/>
              <w:divBdr>
                <w:top w:val="none" w:sz="0" w:space="0" w:color="auto"/>
                <w:left w:val="none" w:sz="0" w:space="0" w:color="auto"/>
                <w:bottom w:val="none" w:sz="0" w:space="0" w:color="auto"/>
                <w:right w:val="none" w:sz="0" w:space="0" w:color="auto"/>
              </w:divBdr>
            </w:div>
          </w:divsChild>
        </w:div>
        <w:div w:id="697896520">
          <w:marLeft w:val="0"/>
          <w:marRight w:val="0"/>
          <w:marTop w:val="0"/>
          <w:marBottom w:val="0"/>
          <w:divBdr>
            <w:top w:val="none" w:sz="0" w:space="0" w:color="auto"/>
            <w:left w:val="none" w:sz="0" w:space="0" w:color="auto"/>
            <w:bottom w:val="none" w:sz="0" w:space="0" w:color="auto"/>
            <w:right w:val="none" w:sz="0" w:space="0" w:color="auto"/>
          </w:divBdr>
        </w:div>
        <w:div w:id="1839611694">
          <w:marLeft w:val="0"/>
          <w:marRight w:val="0"/>
          <w:marTop w:val="0"/>
          <w:marBottom w:val="0"/>
          <w:divBdr>
            <w:top w:val="none" w:sz="0" w:space="0" w:color="auto"/>
            <w:left w:val="none" w:sz="0" w:space="0" w:color="auto"/>
            <w:bottom w:val="none" w:sz="0" w:space="0" w:color="auto"/>
            <w:right w:val="none" w:sz="0" w:space="0" w:color="auto"/>
          </w:divBdr>
          <w:divsChild>
            <w:div w:id="2043628589">
              <w:marLeft w:val="0"/>
              <w:marRight w:val="0"/>
              <w:marTop w:val="0"/>
              <w:marBottom w:val="0"/>
              <w:divBdr>
                <w:top w:val="none" w:sz="0" w:space="0" w:color="auto"/>
                <w:left w:val="none" w:sz="0" w:space="0" w:color="auto"/>
                <w:bottom w:val="none" w:sz="0" w:space="0" w:color="auto"/>
                <w:right w:val="none" w:sz="0" w:space="0" w:color="auto"/>
              </w:divBdr>
            </w:div>
          </w:divsChild>
        </w:div>
        <w:div w:id="1545410539">
          <w:marLeft w:val="0"/>
          <w:marRight w:val="0"/>
          <w:marTop w:val="300"/>
          <w:marBottom w:val="0"/>
          <w:divBdr>
            <w:top w:val="none" w:sz="0" w:space="0" w:color="auto"/>
            <w:left w:val="none" w:sz="0" w:space="0" w:color="auto"/>
            <w:bottom w:val="none" w:sz="0" w:space="0" w:color="auto"/>
            <w:right w:val="none" w:sz="0" w:space="0" w:color="auto"/>
          </w:divBdr>
          <w:divsChild>
            <w:div w:id="1973945957">
              <w:marLeft w:val="0"/>
              <w:marRight w:val="0"/>
              <w:marTop w:val="0"/>
              <w:marBottom w:val="0"/>
              <w:divBdr>
                <w:top w:val="none" w:sz="0" w:space="0" w:color="auto"/>
                <w:left w:val="none" w:sz="0" w:space="0" w:color="auto"/>
                <w:bottom w:val="none" w:sz="0" w:space="0" w:color="auto"/>
                <w:right w:val="none" w:sz="0" w:space="0" w:color="auto"/>
              </w:divBdr>
              <w:divsChild>
                <w:div w:id="1374310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881174">
          <w:marLeft w:val="0"/>
          <w:marRight w:val="0"/>
          <w:marTop w:val="300"/>
          <w:marBottom w:val="0"/>
          <w:divBdr>
            <w:top w:val="none" w:sz="0" w:space="0" w:color="auto"/>
            <w:left w:val="none" w:sz="0" w:space="0" w:color="auto"/>
            <w:bottom w:val="none" w:sz="0" w:space="0" w:color="auto"/>
            <w:right w:val="none" w:sz="0" w:space="0" w:color="auto"/>
          </w:divBdr>
          <w:divsChild>
            <w:div w:id="1883833051">
              <w:marLeft w:val="0"/>
              <w:marRight w:val="0"/>
              <w:marTop w:val="0"/>
              <w:marBottom w:val="0"/>
              <w:divBdr>
                <w:top w:val="none" w:sz="0" w:space="0" w:color="auto"/>
                <w:left w:val="none" w:sz="0" w:space="0" w:color="auto"/>
                <w:bottom w:val="none" w:sz="0" w:space="0" w:color="auto"/>
                <w:right w:val="none" w:sz="0" w:space="0" w:color="auto"/>
              </w:divBdr>
              <w:divsChild>
                <w:div w:id="302389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10460">
          <w:marLeft w:val="0"/>
          <w:marRight w:val="0"/>
          <w:marTop w:val="300"/>
          <w:marBottom w:val="0"/>
          <w:divBdr>
            <w:top w:val="none" w:sz="0" w:space="0" w:color="auto"/>
            <w:left w:val="none" w:sz="0" w:space="0" w:color="auto"/>
            <w:bottom w:val="none" w:sz="0" w:space="0" w:color="auto"/>
            <w:right w:val="none" w:sz="0" w:space="0" w:color="auto"/>
          </w:divBdr>
          <w:divsChild>
            <w:div w:id="379717756">
              <w:marLeft w:val="0"/>
              <w:marRight w:val="0"/>
              <w:marTop w:val="0"/>
              <w:marBottom w:val="0"/>
              <w:divBdr>
                <w:top w:val="none" w:sz="0" w:space="0" w:color="auto"/>
                <w:left w:val="none" w:sz="0" w:space="0" w:color="auto"/>
                <w:bottom w:val="none" w:sz="0" w:space="0" w:color="auto"/>
                <w:right w:val="none" w:sz="0" w:space="0" w:color="auto"/>
              </w:divBdr>
              <w:divsChild>
                <w:div w:id="1805653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606655">
          <w:marLeft w:val="0"/>
          <w:marRight w:val="0"/>
          <w:marTop w:val="300"/>
          <w:marBottom w:val="0"/>
          <w:divBdr>
            <w:top w:val="none" w:sz="0" w:space="0" w:color="auto"/>
            <w:left w:val="none" w:sz="0" w:space="0" w:color="auto"/>
            <w:bottom w:val="none" w:sz="0" w:space="0" w:color="auto"/>
            <w:right w:val="none" w:sz="0" w:space="0" w:color="auto"/>
          </w:divBdr>
          <w:divsChild>
            <w:div w:id="1711875535">
              <w:marLeft w:val="0"/>
              <w:marRight w:val="0"/>
              <w:marTop w:val="0"/>
              <w:marBottom w:val="0"/>
              <w:divBdr>
                <w:top w:val="none" w:sz="0" w:space="0" w:color="auto"/>
                <w:left w:val="none" w:sz="0" w:space="0" w:color="auto"/>
                <w:bottom w:val="none" w:sz="0" w:space="0" w:color="auto"/>
                <w:right w:val="none" w:sz="0" w:space="0" w:color="auto"/>
              </w:divBdr>
              <w:divsChild>
                <w:div w:id="899754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2994296">
      <w:bodyDiv w:val="1"/>
      <w:marLeft w:val="0"/>
      <w:marRight w:val="0"/>
      <w:marTop w:val="0"/>
      <w:marBottom w:val="0"/>
      <w:divBdr>
        <w:top w:val="none" w:sz="0" w:space="0" w:color="auto"/>
        <w:left w:val="none" w:sz="0" w:space="0" w:color="auto"/>
        <w:bottom w:val="none" w:sz="0" w:space="0" w:color="auto"/>
        <w:right w:val="none" w:sz="0" w:space="0" w:color="auto"/>
      </w:divBdr>
      <w:divsChild>
        <w:div w:id="1319189607">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sChild>
            <w:div w:id="1469476241">
              <w:marLeft w:val="0"/>
              <w:marRight w:val="0"/>
              <w:marTop w:val="0"/>
              <w:marBottom w:val="0"/>
              <w:divBdr>
                <w:top w:val="none" w:sz="0" w:space="0" w:color="auto"/>
                <w:left w:val="none" w:sz="0" w:space="0" w:color="auto"/>
                <w:bottom w:val="none" w:sz="0" w:space="0" w:color="auto"/>
                <w:right w:val="none" w:sz="0" w:space="0" w:color="auto"/>
              </w:divBdr>
            </w:div>
          </w:divsChild>
        </w:div>
        <w:div w:id="912860177">
          <w:marLeft w:val="0"/>
          <w:marRight w:val="0"/>
          <w:marTop w:val="0"/>
          <w:marBottom w:val="0"/>
          <w:divBdr>
            <w:top w:val="none" w:sz="0" w:space="0" w:color="auto"/>
            <w:left w:val="none" w:sz="0" w:space="0" w:color="auto"/>
            <w:bottom w:val="none" w:sz="0" w:space="0" w:color="auto"/>
            <w:right w:val="none" w:sz="0" w:space="0" w:color="auto"/>
          </w:divBdr>
        </w:div>
        <w:div w:id="1714580308">
          <w:marLeft w:val="0"/>
          <w:marRight w:val="0"/>
          <w:marTop w:val="0"/>
          <w:marBottom w:val="0"/>
          <w:divBdr>
            <w:top w:val="none" w:sz="0" w:space="0" w:color="auto"/>
            <w:left w:val="none" w:sz="0" w:space="0" w:color="auto"/>
            <w:bottom w:val="none" w:sz="0" w:space="0" w:color="auto"/>
            <w:right w:val="none" w:sz="0" w:space="0" w:color="auto"/>
          </w:divBdr>
          <w:divsChild>
            <w:div w:id="1158426663">
              <w:marLeft w:val="0"/>
              <w:marRight w:val="0"/>
              <w:marTop w:val="0"/>
              <w:marBottom w:val="0"/>
              <w:divBdr>
                <w:top w:val="none" w:sz="0" w:space="0" w:color="auto"/>
                <w:left w:val="none" w:sz="0" w:space="0" w:color="auto"/>
                <w:bottom w:val="none" w:sz="0" w:space="0" w:color="auto"/>
                <w:right w:val="none" w:sz="0" w:space="0" w:color="auto"/>
              </w:divBdr>
            </w:div>
          </w:divsChild>
        </w:div>
        <w:div w:id="416219386">
          <w:marLeft w:val="0"/>
          <w:marRight w:val="0"/>
          <w:marTop w:val="0"/>
          <w:marBottom w:val="0"/>
          <w:divBdr>
            <w:top w:val="none" w:sz="0" w:space="0" w:color="auto"/>
            <w:left w:val="none" w:sz="0" w:space="0" w:color="auto"/>
            <w:bottom w:val="none" w:sz="0" w:space="0" w:color="auto"/>
            <w:right w:val="none" w:sz="0" w:space="0" w:color="auto"/>
          </w:divBdr>
        </w:div>
        <w:div w:id="544878638">
          <w:marLeft w:val="0"/>
          <w:marRight w:val="0"/>
          <w:marTop w:val="0"/>
          <w:marBottom w:val="0"/>
          <w:divBdr>
            <w:top w:val="none" w:sz="0" w:space="0" w:color="auto"/>
            <w:left w:val="none" w:sz="0" w:space="0" w:color="auto"/>
            <w:bottom w:val="none" w:sz="0" w:space="0" w:color="auto"/>
            <w:right w:val="none" w:sz="0" w:space="0" w:color="auto"/>
          </w:divBdr>
          <w:divsChild>
            <w:div w:id="14117930">
              <w:marLeft w:val="0"/>
              <w:marRight w:val="0"/>
              <w:marTop w:val="0"/>
              <w:marBottom w:val="0"/>
              <w:divBdr>
                <w:top w:val="none" w:sz="0" w:space="0" w:color="auto"/>
                <w:left w:val="none" w:sz="0" w:space="0" w:color="auto"/>
                <w:bottom w:val="none" w:sz="0" w:space="0" w:color="auto"/>
                <w:right w:val="none" w:sz="0" w:space="0" w:color="auto"/>
              </w:divBdr>
            </w:div>
          </w:divsChild>
        </w:div>
        <w:div w:id="1995178711">
          <w:marLeft w:val="0"/>
          <w:marRight w:val="0"/>
          <w:marTop w:val="0"/>
          <w:marBottom w:val="0"/>
          <w:divBdr>
            <w:top w:val="none" w:sz="0" w:space="0" w:color="auto"/>
            <w:left w:val="none" w:sz="0" w:space="0" w:color="auto"/>
            <w:bottom w:val="none" w:sz="0" w:space="0" w:color="auto"/>
            <w:right w:val="none" w:sz="0" w:space="0" w:color="auto"/>
          </w:divBdr>
        </w:div>
        <w:div w:id="588581081">
          <w:marLeft w:val="0"/>
          <w:marRight w:val="0"/>
          <w:marTop w:val="0"/>
          <w:marBottom w:val="0"/>
          <w:divBdr>
            <w:top w:val="none" w:sz="0" w:space="0" w:color="auto"/>
            <w:left w:val="none" w:sz="0" w:space="0" w:color="auto"/>
            <w:bottom w:val="none" w:sz="0" w:space="0" w:color="auto"/>
            <w:right w:val="none" w:sz="0" w:space="0" w:color="auto"/>
          </w:divBdr>
          <w:divsChild>
            <w:div w:id="1889610172">
              <w:marLeft w:val="0"/>
              <w:marRight w:val="0"/>
              <w:marTop w:val="0"/>
              <w:marBottom w:val="0"/>
              <w:divBdr>
                <w:top w:val="none" w:sz="0" w:space="0" w:color="auto"/>
                <w:left w:val="none" w:sz="0" w:space="0" w:color="auto"/>
                <w:bottom w:val="none" w:sz="0" w:space="0" w:color="auto"/>
                <w:right w:val="none" w:sz="0" w:space="0" w:color="auto"/>
              </w:divBdr>
            </w:div>
          </w:divsChild>
        </w:div>
        <w:div w:id="1733577399">
          <w:marLeft w:val="0"/>
          <w:marRight w:val="0"/>
          <w:marTop w:val="0"/>
          <w:marBottom w:val="0"/>
          <w:divBdr>
            <w:top w:val="none" w:sz="0" w:space="0" w:color="auto"/>
            <w:left w:val="none" w:sz="0" w:space="0" w:color="auto"/>
            <w:bottom w:val="none" w:sz="0" w:space="0" w:color="auto"/>
            <w:right w:val="none" w:sz="0" w:space="0" w:color="auto"/>
          </w:divBdr>
        </w:div>
        <w:div w:id="886379526">
          <w:marLeft w:val="0"/>
          <w:marRight w:val="0"/>
          <w:marTop w:val="0"/>
          <w:marBottom w:val="0"/>
          <w:divBdr>
            <w:top w:val="none" w:sz="0" w:space="0" w:color="auto"/>
            <w:left w:val="none" w:sz="0" w:space="0" w:color="auto"/>
            <w:bottom w:val="none" w:sz="0" w:space="0" w:color="auto"/>
            <w:right w:val="none" w:sz="0" w:space="0" w:color="auto"/>
          </w:divBdr>
          <w:divsChild>
            <w:div w:id="1758597006">
              <w:marLeft w:val="0"/>
              <w:marRight w:val="0"/>
              <w:marTop w:val="0"/>
              <w:marBottom w:val="0"/>
              <w:divBdr>
                <w:top w:val="none" w:sz="0" w:space="0" w:color="auto"/>
                <w:left w:val="none" w:sz="0" w:space="0" w:color="auto"/>
                <w:bottom w:val="none" w:sz="0" w:space="0" w:color="auto"/>
                <w:right w:val="none" w:sz="0" w:space="0" w:color="auto"/>
              </w:divBdr>
            </w:div>
          </w:divsChild>
        </w:div>
        <w:div w:id="1258098794">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sChild>
            <w:div w:id="1224415013">
              <w:marLeft w:val="0"/>
              <w:marRight w:val="0"/>
              <w:marTop w:val="0"/>
              <w:marBottom w:val="0"/>
              <w:divBdr>
                <w:top w:val="none" w:sz="0" w:space="0" w:color="auto"/>
                <w:left w:val="none" w:sz="0" w:space="0" w:color="auto"/>
                <w:bottom w:val="none" w:sz="0" w:space="0" w:color="auto"/>
                <w:right w:val="none" w:sz="0" w:space="0" w:color="auto"/>
              </w:divBdr>
            </w:div>
          </w:divsChild>
        </w:div>
        <w:div w:id="1604729102">
          <w:marLeft w:val="0"/>
          <w:marRight w:val="0"/>
          <w:marTop w:val="0"/>
          <w:marBottom w:val="0"/>
          <w:divBdr>
            <w:top w:val="none" w:sz="0" w:space="0" w:color="auto"/>
            <w:left w:val="none" w:sz="0" w:space="0" w:color="auto"/>
            <w:bottom w:val="none" w:sz="0" w:space="0" w:color="auto"/>
            <w:right w:val="none" w:sz="0" w:space="0" w:color="auto"/>
          </w:divBdr>
        </w:div>
        <w:div w:id="1435592334">
          <w:marLeft w:val="0"/>
          <w:marRight w:val="0"/>
          <w:marTop w:val="0"/>
          <w:marBottom w:val="0"/>
          <w:divBdr>
            <w:top w:val="none" w:sz="0" w:space="0" w:color="auto"/>
            <w:left w:val="none" w:sz="0" w:space="0" w:color="auto"/>
            <w:bottom w:val="none" w:sz="0" w:space="0" w:color="auto"/>
            <w:right w:val="none" w:sz="0" w:space="0" w:color="auto"/>
          </w:divBdr>
          <w:divsChild>
            <w:div w:id="1417020338">
              <w:marLeft w:val="0"/>
              <w:marRight w:val="0"/>
              <w:marTop w:val="0"/>
              <w:marBottom w:val="0"/>
              <w:divBdr>
                <w:top w:val="none" w:sz="0" w:space="0" w:color="auto"/>
                <w:left w:val="none" w:sz="0" w:space="0" w:color="auto"/>
                <w:bottom w:val="none" w:sz="0" w:space="0" w:color="auto"/>
                <w:right w:val="none" w:sz="0" w:space="0" w:color="auto"/>
              </w:divBdr>
            </w:div>
          </w:divsChild>
        </w:div>
        <w:div w:id="2127967604">
          <w:marLeft w:val="0"/>
          <w:marRight w:val="0"/>
          <w:marTop w:val="300"/>
          <w:marBottom w:val="0"/>
          <w:divBdr>
            <w:top w:val="none" w:sz="0" w:space="0" w:color="auto"/>
            <w:left w:val="none" w:sz="0" w:space="0" w:color="auto"/>
            <w:bottom w:val="none" w:sz="0" w:space="0" w:color="auto"/>
            <w:right w:val="none" w:sz="0" w:space="0" w:color="auto"/>
          </w:divBdr>
          <w:divsChild>
            <w:div w:id="1770001202">
              <w:marLeft w:val="0"/>
              <w:marRight w:val="0"/>
              <w:marTop w:val="0"/>
              <w:marBottom w:val="0"/>
              <w:divBdr>
                <w:top w:val="none" w:sz="0" w:space="0" w:color="auto"/>
                <w:left w:val="none" w:sz="0" w:space="0" w:color="auto"/>
                <w:bottom w:val="none" w:sz="0" w:space="0" w:color="auto"/>
                <w:right w:val="none" w:sz="0" w:space="0" w:color="auto"/>
              </w:divBdr>
              <w:divsChild>
                <w:div w:id="2125882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2952642">
          <w:marLeft w:val="0"/>
          <w:marRight w:val="0"/>
          <w:marTop w:val="300"/>
          <w:marBottom w:val="0"/>
          <w:divBdr>
            <w:top w:val="none" w:sz="0" w:space="0" w:color="auto"/>
            <w:left w:val="none" w:sz="0" w:space="0" w:color="auto"/>
            <w:bottom w:val="none" w:sz="0" w:space="0" w:color="auto"/>
            <w:right w:val="none" w:sz="0" w:space="0" w:color="auto"/>
          </w:divBdr>
          <w:divsChild>
            <w:div w:id="337654617">
              <w:marLeft w:val="0"/>
              <w:marRight w:val="0"/>
              <w:marTop w:val="0"/>
              <w:marBottom w:val="0"/>
              <w:divBdr>
                <w:top w:val="none" w:sz="0" w:space="0" w:color="auto"/>
                <w:left w:val="none" w:sz="0" w:space="0" w:color="auto"/>
                <w:bottom w:val="none" w:sz="0" w:space="0" w:color="auto"/>
                <w:right w:val="none" w:sz="0" w:space="0" w:color="auto"/>
              </w:divBdr>
              <w:divsChild>
                <w:div w:id="811824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2826920">
          <w:marLeft w:val="0"/>
          <w:marRight w:val="0"/>
          <w:marTop w:val="300"/>
          <w:marBottom w:val="0"/>
          <w:divBdr>
            <w:top w:val="none" w:sz="0" w:space="0" w:color="auto"/>
            <w:left w:val="none" w:sz="0" w:space="0" w:color="auto"/>
            <w:bottom w:val="none" w:sz="0" w:space="0" w:color="auto"/>
            <w:right w:val="none" w:sz="0" w:space="0" w:color="auto"/>
          </w:divBdr>
          <w:divsChild>
            <w:div w:id="1008945223">
              <w:marLeft w:val="0"/>
              <w:marRight w:val="0"/>
              <w:marTop w:val="0"/>
              <w:marBottom w:val="0"/>
              <w:divBdr>
                <w:top w:val="none" w:sz="0" w:space="0" w:color="auto"/>
                <w:left w:val="none" w:sz="0" w:space="0" w:color="auto"/>
                <w:bottom w:val="none" w:sz="0" w:space="0" w:color="auto"/>
                <w:right w:val="none" w:sz="0" w:space="0" w:color="auto"/>
              </w:divBdr>
              <w:divsChild>
                <w:div w:id="1522166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5877163">
          <w:marLeft w:val="0"/>
          <w:marRight w:val="0"/>
          <w:marTop w:val="300"/>
          <w:marBottom w:val="0"/>
          <w:divBdr>
            <w:top w:val="none" w:sz="0" w:space="0" w:color="auto"/>
            <w:left w:val="none" w:sz="0" w:space="0" w:color="auto"/>
            <w:bottom w:val="none" w:sz="0" w:space="0" w:color="auto"/>
            <w:right w:val="none" w:sz="0" w:space="0" w:color="auto"/>
          </w:divBdr>
          <w:divsChild>
            <w:div w:id="1380671120">
              <w:marLeft w:val="0"/>
              <w:marRight w:val="0"/>
              <w:marTop w:val="0"/>
              <w:marBottom w:val="0"/>
              <w:divBdr>
                <w:top w:val="none" w:sz="0" w:space="0" w:color="auto"/>
                <w:left w:val="none" w:sz="0" w:space="0" w:color="auto"/>
                <w:bottom w:val="none" w:sz="0" w:space="0" w:color="auto"/>
                <w:right w:val="none" w:sz="0" w:space="0" w:color="auto"/>
              </w:divBdr>
              <w:divsChild>
                <w:div w:id="2137021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3063477">
      <w:bodyDiv w:val="1"/>
      <w:marLeft w:val="0"/>
      <w:marRight w:val="0"/>
      <w:marTop w:val="0"/>
      <w:marBottom w:val="0"/>
      <w:divBdr>
        <w:top w:val="none" w:sz="0" w:space="0" w:color="auto"/>
        <w:left w:val="none" w:sz="0" w:space="0" w:color="auto"/>
        <w:bottom w:val="none" w:sz="0" w:space="0" w:color="auto"/>
        <w:right w:val="none" w:sz="0" w:space="0" w:color="auto"/>
      </w:divBdr>
      <w:divsChild>
        <w:div w:id="1150177590">
          <w:marLeft w:val="0"/>
          <w:marRight w:val="0"/>
          <w:marTop w:val="0"/>
          <w:marBottom w:val="0"/>
          <w:divBdr>
            <w:top w:val="none" w:sz="0" w:space="0" w:color="auto"/>
            <w:left w:val="none" w:sz="0" w:space="0" w:color="auto"/>
            <w:bottom w:val="none" w:sz="0" w:space="0" w:color="auto"/>
            <w:right w:val="none" w:sz="0" w:space="0" w:color="auto"/>
          </w:divBdr>
        </w:div>
        <w:div w:id="807551612">
          <w:marLeft w:val="0"/>
          <w:marRight w:val="0"/>
          <w:marTop w:val="0"/>
          <w:marBottom w:val="0"/>
          <w:divBdr>
            <w:top w:val="none" w:sz="0" w:space="0" w:color="auto"/>
            <w:left w:val="none" w:sz="0" w:space="0" w:color="auto"/>
            <w:bottom w:val="none" w:sz="0" w:space="0" w:color="auto"/>
            <w:right w:val="none" w:sz="0" w:space="0" w:color="auto"/>
          </w:divBdr>
          <w:divsChild>
            <w:div w:id="399325626">
              <w:marLeft w:val="0"/>
              <w:marRight w:val="0"/>
              <w:marTop w:val="0"/>
              <w:marBottom w:val="0"/>
              <w:divBdr>
                <w:top w:val="none" w:sz="0" w:space="0" w:color="auto"/>
                <w:left w:val="none" w:sz="0" w:space="0" w:color="auto"/>
                <w:bottom w:val="none" w:sz="0" w:space="0" w:color="auto"/>
                <w:right w:val="none" w:sz="0" w:space="0" w:color="auto"/>
              </w:divBdr>
            </w:div>
          </w:divsChild>
        </w:div>
        <w:div w:id="454715676">
          <w:marLeft w:val="0"/>
          <w:marRight w:val="0"/>
          <w:marTop w:val="0"/>
          <w:marBottom w:val="0"/>
          <w:divBdr>
            <w:top w:val="none" w:sz="0" w:space="0" w:color="auto"/>
            <w:left w:val="none" w:sz="0" w:space="0" w:color="auto"/>
            <w:bottom w:val="none" w:sz="0" w:space="0" w:color="auto"/>
            <w:right w:val="none" w:sz="0" w:space="0" w:color="auto"/>
          </w:divBdr>
        </w:div>
        <w:div w:id="1891763308">
          <w:marLeft w:val="0"/>
          <w:marRight w:val="0"/>
          <w:marTop w:val="0"/>
          <w:marBottom w:val="0"/>
          <w:divBdr>
            <w:top w:val="none" w:sz="0" w:space="0" w:color="auto"/>
            <w:left w:val="none" w:sz="0" w:space="0" w:color="auto"/>
            <w:bottom w:val="none" w:sz="0" w:space="0" w:color="auto"/>
            <w:right w:val="none" w:sz="0" w:space="0" w:color="auto"/>
          </w:divBdr>
          <w:divsChild>
            <w:div w:id="287859495">
              <w:marLeft w:val="0"/>
              <w:marRight w:val="0"/>
              <w:marTop w:val="0"/>
              <w:marBottom w:val="0"/>
              <w:divBdr>
                <w:top w:val="none" w:sz="0" w:space="0" w:color="auto"/>
                <w:left w:val="none" w:sz="0" w:space="0" w:color="auto"/>
                <w:bottom w:val="none" w:sz="0" w:space="0" w:color="auto"/>
                <w:right w:val="none" w:sz="0" w:space="0" w:color="auto"/>
              </w:divBdr>
            </w:div>
          </w:divsChild>
        </w:div>
        <w:div w:id="592470269">
          <w:marLeft w:val="0"/>
          <w:marRight w:val="0"/>
          <w:marTop w:val="0"/>
          <w:marBottom w:val="0"/>
          <w:divBdr>
            <w:top w:val="none" w:sz="0" w:space="0" w:color="auto"/>
            <w:left w:val="none" w:sz="0" w:space="0" w:color="auto"/>
            <w:bottom w:val="none" w:sz="0" w:space="0" w:color="auto"/>
            <w:right w:val="none" w:sz="0" w:space="0" w:color="auto"/>
          </w:divBdr>
        </w:div>
        <w:div w:id="835146786">
          <w:marLeft w:val="0"/>
          <w:marRight w:val="0"/>
          <w:marTop w:val="0"/>
          <w:marBottom w:val="0"/>
          <w:divBdr>
            <w:top w:val="none" w:sz="0" w:space="0" w:color="auto"/>
            <w:left w:val="none" w:sz="0" w:space="0" w:color="auto"/>
            <w:bottom w:val="none" w:sz="0" w:space="0" w:color="auto"/>
            <w:right w:val="none" w:sz="0" w:space="0" w:color="auto"/>
          </w:divBdr>
          <w:divsChild>
            <w:div w:id="1890915140">
              <w:marLeft w:val="0"/>
              <w:marRight w:val="0"/>
              <w:marTop w:val="0"/>
              <w:marBottom w:val="0"/>
              <w:divBdr>
                <w:top w:val="none" w:sz="0" w:space="0" w:color="auto"/>
                <w:left w:val="none" w:sz="0" w:space="0" w:color="auto"/>
                <w:bottom w:val="none" w:sz="0" w:space="0" w:color="auto"/>
                <w:right w:val="none" w:sz="0" w:space="0" w:color="auto"/>
              </w:divBdr>
            </w:div>
          </w:divsChild>
        </w:div>
        <w:div w:id="898176439">
          <w:marLeft w:val="0"/>
          <w:marRight w:val="0"/>
          <w:marTop w:val="0"/>
          <w:marBottom w:val="0"/>
          <w:divBdr>
            <w:top w:val="none" w:sz="0" w:space="0" w:color="auto"/>
            <w:left w:val="none" w:sz="0" w:space="0" w:color="auto"/>
            <w:bottom w:val="none" w:sz="0" w:space="0" w:color="auto"/>
            <w:right w:val="none" w:sz="0" w:space="0" w:color="auto"/>
          </w:divBdr>
        </w:div>
        <w:div w:id="317460401">
          <w:marLeft w:val="0"/>
          <w:marRight w:val="0"/>
          <w:marTop w:val="0"/>
          <w:marBottom w:val="0"/>
          <w:divBdr>
            <w:top w:val="none" w:sz="0" w:space="0" w:color="auto"/>
            <w:left w:val="none" w:sz="0" w:space="0" w:color="auto"/>
            <w:bottom w:val="none" w:sz="0" w:space="0" w:color="auto"/>
            <w:right w:val="none" w:sz="0" w:space="0" w:color="auto"/>
          </w:divBdr>
          <w:divsChild>
            <w:div w:id="772551804">
              <w:marLeft w:val="0"/>
              <w:marRight w:val="0"/>
              <w:marTop w:val="0"/>
              <w:marBottom w:val="0"/>
              <w:divBdr>
                <w:top w:val="none" w:sz="0" w:space="0" w:color="auto"/>
                <w:left w:val="none" w:sz="0" w:space="0" w:color="auto"/>
                <w:bottom w:val="none" w:sz="0" w:space="0" w:color="auto"/>
                <w:right w:val="none" w:sz="0" w:space="0" w:color="auto"/>
              </w:divBdr>
            </w:div>
          </w:divsChild>
        </w:div>
        <w:div w:id="217127346">
          <w:marLeft w:val="0"/>
          <w:marRight w:val="0"/>
          <w:marTop w:val="0"/>
          <w:marBottom w:val="0"/>
          <w:divBdr>
            <w:top w:val="none" w:sz="0" w:space="0" w:color="auto"/>
            <w:left w:val="none" w:sz="0" w:space="0" w:color="auto"/>
            <w:bottom w:val="none" w:sz="0" w:space="0" w:color="auto"/>
            <w:right w:val="none" w:sz="0" w:space="0" w:color="auto"/>
          </w:divBdr>
        </w:div>
        <w:div w:id="899172895">
          <w:marLeft w:val="0"/>
          <w:marRight w:val="0"/>
          <w:marTop w:val="0"/>
          <w:marBottom w:val="0"/>
          <w:divBdr>
            <w:top w:val="none" w:sz="0" w:space="0" w:color="auto"/>
            <w:left w:val="none" w:sz="0" w:space="0" w:color="auto"/>
            <w:bottom w:val="none" w:sz="0" w:space="0" w:color="auto"/>
            <w:right w:val="none" w:sz="0" w:space="0" w:color="auto"/>
          </w:divBdr>
          <w:divsChild>
            <w:div w:id="1295987800">
              <w:marLeft w:val="0"/>
              <w:marRight w:val="0"/>
              <w:marTop w:val="0"/>
              <w:marBottom w:val="0"/>
              <w:divBdr>
                <w:top w:val="none" w:sz="0" w:space="0" w:color="auto"/>
                <w:left w:val="none" w:sz="0" w:space="0" w:color="auto"/>
                <w:bottom w:val="none" w:sz="0" w:space="0" w:color="auto"/>
                <w:right w:val="none" w:sz="0" w:space="0" w:color="auto"/>
              </w:divBdr>
            </w:div>
          </w:divsChild>
        </w:div>
        <w:div w:id="906918998">
          <w:marLeft w:val="0"/>
          <w:marRight w:val="0"/>
          <w:marTop w:val="0"/>
          <w:marBottom w:val="0"/>
          <w:divBdr>
            <w:top w:val="none" w:sz="0" w:space="0" w:color="auto"/>
            <w:left w:val="none" w:sz="0" w:space="0" w:color="auto"/>
            <w:bottom w:val="none" w:sz="0" w:space="0" w:color="auto"/>
            <w:right w:val="none" w:sz="0" w:space="0" w:color="auto"/>
          </w:divBdr>
        </w:div>
        <w:div w:id="872227552">
          <w:marLeft w:val="0"/>
          <w:marRight w:val="0"/>
          <w:marTop w:val="0"/>
          <w:marBottom w:val="0"/>
          <w:divBdr>
            <w:top w:val="none" w:sz="0" w:space="0" w:color="auto"/>
            <w:left w:val="none" w:sz="0" w:space="0" w:color="auto"/>
            <w:bottom w:val="none" w:sz="0" w:space="0" w:color="auto"/>
            <w:right w:val="none" w:sz="0" w:space="0" w:color="auto"/>
          </w:divBdr>
          <w:divsChild>
            <w:div w:id="677124813">
              <w:marLeft w:val="0"/>
              <w:marRight w:val="0"/>
              <w:marTop w:val="0"/>
              <w:marBottom w:val="0"/>
              <w:divBdr>
                <w:top w:val="none" w:sz="0" w:space="0" w:color="auto"/>
                <w:left w:val="none" w:sz="0" w:space="0" w:color="auto"/>
                <w:bottom w:val="none" w:sz="0" w:space="0" w:color="auto"/>
                <w:right w:val="none" w:sz="0" w:space="0" w:color="auto"/>
              </w:divBdr>
            </w:div>
          </w:divsChild>
        </w:div>
        <w:div w:id="2062096541">
          <w:marLeft w:val="0"/>
          <w:marRight w:val="0"/>
          <w:marTop w:val="0"/>
          <w:marBottom w:val="0"/>
          <w:divBdr>
            <w:top w:val="none" w:sz="0" w:space="0" w:color="auto"/>
            <w:left w:val="none" w:sz="0" w:space="0" w:color="auto"/>
            <w:bottom w:val="none" w:sz="0" w:space="0" w:color="auto"/>
            <w:right w:val="none" w:sz="0" w:space="0" w:color="auto"/>
          </w:divBdr>
        </w:div>
        <w:div w:id="335960905">
          <w:marLeft w:val="0"/>
          <w:marRight w:val="0"/>
          <w:marTop w:val="0"/>
          <w:marBottom w:val="0"/>
          <w:divBdr>
            <w:top w:val="none" w:sz="0" w:space="0" w:color="auto"/>
            <w:left w:val="none" w:sz="0" w:space="0" w:color="auto"/>
            <w:bottom w:val="none" w:sz="0" w:space="0" w:color="auto"/>
            <w:right w:val="none" w:sz="0" w:space="0" w:color="auto"/>
          </w:divBdr>
          <w:divsChild>
            <w:div w:id="1383486163">
              <w:marLeft w:val="0"/>
              <w:marRight w:val="0"/>
              <w:marTop w:val="0"/>
              <w:marBottom w:val="0"/>
              <w:divBdr>
                <w:top w:val="none" w:sz="0" w:space="0" w:color="auto"/>
                <w:left w:val="none" w:sz="0" w:space="0" w:color="auto"/>
                <w:bottom w:val="none" w:sz="0" w:space="0" w:color="auto"/>
                <w:right w:val="none" w:sz="0" w:space="0" w:color="auto"/>
              </w:divBdr>
            </w:div>
          </w:divsChild>
        </w:div>
        <w:div w:id="1911426170">
          <w:marLeft w:val="0"/>
          <w:marRight w:val="0"/>
          <w:marTop w:val="300"/>
          <w:marBottom w:val="0"/>
          <w:divBdr>
            <w:top w:val="none" w:sz="0" w:space="0" w:color="auto"/>
            <w:left w:val="none" w:sz="0" w:space="0" w:color="auto"/>
            <w:bottom w:val="none" w:sz="0" w:space="0" w:color="auto"/>
            <w:right w:val="none" w:sz="0" w:space="0" w:color="auto"/>
          </w:divBdr>
          <w:divsChild>
            <w:div w:id="52125105">
              <w:marLeft w:val="0"/>
              <w:marRight w:val="0"/>
              <w:marTop w:val="0"/>
              <w:marBottom w:val="0"/>
              <w:divBdr>
                <w:top w:val="none" w:sz="0" w:space="0" w:color="auto"/>
                <w:left w:val="none" w:sz="0" w:space="0" w:color="auto"/>
                <w:bottom w:val="none" w:sz="0" w:space="0" w:color="auto"/>
                <w:right w:val="none" w:sz="0" w:space="0" w:color="auto"/>
              </w:divBdr>
              <w:divsChild>
                <w:div w:id="871848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6313758">
          <w:marLeft w:val="0"/>
          <w:marRight w:val="0"/>
          <w:marTop w:val="300"/>
          <w:marBottom w:val="0"/>
          <w:divBdr>
            <w:top w:val="none" w:sz="0" w:space="0" w:color="auto"/>
            <w:left w:val="none" w:sz="0" w:space="0" w:color="auto"/>
            <w:bottom w:val="none" w:sz="0" w:space="0" w:color="auto"/>
            <w:right w:val="none" w:sz="0" w:space="0" w:color="auto"/>
          </w:divBdr>
          <w:divsChild>
            <w:div w:id="1756590438">
              <w:marLeft w:val="0"/>
              <w:marRight w:val="0"/>
              <w:marTop w:val="0"/>
              <w:marBottom w:val="0"/>
              <w:divBdr>
                <w:top w:val="none" w:sz="0" w:space="0" w:color="auto"/>
                <w:left w:val="none" w:sz="0" w:space="0" w:color="auto"/>
                <w:bottom w:val="none" w:sz="0" w:space="0" w:color="auto"/>
                <w:right w:val="none" w:sz="0" w:space="0" w:color="auto"/>
              </w:divBdr>
              <w:divsChild>
                <w:div w:id="525141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5519100">
          <w:marLeft w:val="0"/>
          <w:marRight w:val="0"/>
          <w:marTop w:val="300"/>
          <w:marBottom w:val="0"/>
          <w:divBdr>
            <w:top w:val="none" w:sz="0" w:space="0" w:color="auto"/>
            <w:left w:val="none" w:sz="0" w:space="0" w:color="auto"/>
            <w:bottom w:val="none" w:sz="0" w:space="0" w:color="auto"/>
            <w:right w:val="none" w:sz="0" w:space="0" w:color="auto"/>
          </w:divBdr>
          <w:divsChild>
            <w:div w:id="244455518">
              <w:marLeft w:val="0"/>
              <w:marRight w:val="0"/>
              <w:marTop w:val="0"/>
              <w:marBottom w:val="0"/>
              <w:divBdr>
                <w:top w:val="none" w:sz="0" w:space="0" w:color="auto"/>
                <w:left w:val="none" w:sz="0" w:space="0" w:color="auto"/>
                <w:bottom w:val="none" w:sz="0" w:space="0" w:color="auto"/>
                <w:right w:val="none" w:sz="0" w:space="0" w:color="auto"/>
              </w:divBdr>
              <w:divsChild>
                <w:div w:id="1383094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8899025">
          <w:marLeft w:val="0"/>
          <w:marRight w:val="0"/>
          <w:marTop w:val="300"/>
          <w:marBottom w:val="0"/>
          <w:divBdr>
            <w:top w:val="none" w:sz="0" w:space="0" w:color="auto"/>
            <w:left w:val="none" w:sz="0" w:space="0" w:color="auto"/>
            <w:bottom w:val="none" w:sz="0" w:space="0" w:color="auto"/>
            <w:right w:val="none" w:sz="0" w:space="0" w:color="auto"/>
          </w:divBdr>
          <w:divsChild>
            <w:div w:id="1381324880">
              <w:marLeft w:val="0"/>
              <w:marRight w:val="0"/>
              <w:marTop w:val="0"/>
              <w:marBottom w:val="0"/>
              <w:divBdr>
                <w:top w:val="none" w:sz="0" w:space="0" w:color="auto"/>
                <w:left w:val="none" w:sz="0" w:space="0" w:color="auto"/>
                <w:bottom w:val="none" w:sz="0" w:space="0" w:color="auto"/>
                <w:right w:val="none" w:sz="0" w:space="0" w:color="auto"/>
              </w:divBdr>
              <w:divsChild>
                <w:div w:id="309293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3567910">
      <w:bodyDiv w:val="1"/>
      <w:marLeft w:val="0"/>
      <w:marRight w:val="0"/>
      <w:marTop w:val="0"/>
      <w:marBottom w:val="0"/>
      <w:divBdr>
        <w:top w:val="none" w:sz="0" w:space="0" w:color="auto"/>
        <w:left w:val="none" w:sz="0" w:space="0" w:color="auto"/>
        <w:bottom w:val="none" w:sz="0" w:space="0" w:color="auto"/>
        <w:right w:val="none" w:sz="0" w:space="0" w:color="auto"/>
      </w:divBdr>
      <w:divsChild>
        <w:div w:id="549801614">
          <w:marLeft w:val="0"/>
          <w:marRight w:val="0"/>
          <w:marTop w:val="0"/>
          <w:marBottom w:val="0"/>
          <w:divBdr>
            <w:top w:val="none" w:sz="0" w:space="0" w:color="auto"/>
            <w:left w:val="none" w:sz="0" w:space="0" w:color="auto"/>
            <w:bottom w:val="none" w:sz="0" w:space="0" w:color="auto"/>
            <w:right w:val="none" w:sz="0" w:space="0" w:color="auto"/>
          </w:divBdr>
        </w:div>
        <w:div w:id="394595583">
          <w:marLeft w:val="0"/>
          <w:marRight w:val="0"/>
          <w:marTop w:val="0"/>
          <w:marBottom w:val="0"/>
          <w:divBdr>
            <w:top w:val="none" w:sz="0" w:space="0" w:color="auto"/>
            <w:left w:val="none" w:sz="0" w:space="0" w:color="auto"/>
            <w:bottom w:val="none" w:sz="0" w:space="0" w:color="auto"/>
            <w:right w:val="none" w:sz="0" w:space="0" w:color="auto"/>
          </w:divBdr>
          <w:divsChild>
            <w:div w:id="884414132">
              <w:marLeft w:val="0"/>
              <w:marRight w:val="0"/>
              <w:marTop w:val="0"/>
              <w:marBottom w:val="0"/>
              <w:divBdr>
                <w:top w:val="none" w:sz="0" w:space="0" w:color="auto"/>
                <w:left w:val="none" w:sz="0" w:space="0" w:color="auto"/>
                <w:bottom w:val="none" w:sz="0" w:space="0" w:color="auto"/>
                <w:right w:val="none" w:sz="0" w:space="0" w:color="auto"/>
              </w:divBdr>
            </w:div>
          </w:divsChild>
        </w:div>
        <w:div w:id="438988027">
          <w:marLeft w:val="0"/>
          <w:marRight w:val="0"/>
          <w:marTop w:val="0"/>
          <w:marBottom w:val="0"/>
          <w:divBdr>
            <w:top w:val="none" w:sz="0" w:space="0" w:color="auto"/>
            <w:left w:val="none" w:sz="0" w:space="0" w:color="auto"/>
            <w:bottom w:val="none" w:sz="0" w:space="0" w:color="auto"/>
            <w:right w:val="none" w:sz="0" w:space="0" w:color="auto"/>
          </w:divBdr>
        </w:div>
        <w:div w:id="310401620">
          <w:marLeft w:val="0"/>
          <w:marRight w:val="0"/>
          <w:marTop w:val="0"/>
          <w:marBottom w:val="0"/>
          <w:divBdr>
            <w:top w:val="none" w:sz="0" w:space="0" w:color="auto"/>
            <w:left w:val="none" w:sz="0" w:space="0" w:color="auto"/>
            <w:bottom w:val="none" w:sz="0" w:space="0" w:color="auto"/>
            <w:right w:val="none" w:sz="0" w:space="0" w:color="auto"/>
          </w:divBdr>
          <w:divsChild>
            <w:div w:id="96950886">
              <w:marLeft w:val="0"/>
              <w:marRight w:val="0"/>
              <w:marTop w:val="0"/>
              <w:marBottom w:val="0"/>
              <w:divBdr>
                <w:top w:val="none" w:sz="0" w:space="0" w:color="auto"/>
                <w:left w:val="none" w:sz="0" w:space="0" w:color="auto"/>
                <w:bottom w:val="none" w:sz="0" w:space="0" w:color="auto"/>
                <w:right w:val="none" w:sz="0" w:space="0" w:color="auto"/>
              </w:divBdr>
            </w:div>
          </w:divsChild>
        </w:div>
        <w:div w:id="2009285316">
          <w:marLeft w:val="0"/>
          <w:marRight w:val="0"/>
          <w:marTop w:val="0"/>
          <w:marBottom w:val="0"/>
          <w:divBdr>
            <w:top w:val="none" w:sz="0" w:space="0" w:color="auto"/>
            <w:left w:val="none" w:sz="0" w:space="0" w:color="auto"/>
            <w:bottom w:val="none" w:sz="0" w:space="0" w:color="auto"/>
            <w:right w:val="none" w:sz="0" w:space="0" w:color="auto"/>
          </w:divBdr>
        </w:div>
        <w:div w:id="1819572424">
          <w:marLeft w:val="0"/>
          <w:marRight w:val="0"/>
          <w:marTop w:val="0"/>
          <w:marBottom w:val="0"/>
          <w:divBdr>
            <w:top w:val="none" w:sz="0" w:space="0" w:color="auto"/>
            <w:left w:val="none" w:sz="0" w:space="0" w:color="auto"/>
            <w:bottom w:val="none" w:sz="0" w:space="0" w:color="auto"/>
            <w:right w:val="none" w:sz="0" w:space="0" w:color="auto"/>
          </w:divBdr>
          <w:divsChild>
            <w:div w:id="1794716428">
              <w:marLeft w:val="0"/>
              <w:marRight w:val="0"/>
              <w:marTop w:val="0"/>
              <w:marBottom w:val="0"/>
              <w:divBdr>
                <w:top w:val="none" w:sz="0" w:space="0" w:color="auto"/>
                <w:left w:val="none" w:sz="0" w:space="0" w:color="auto"/>
                <w:bottom w:val="none" w:sz="0" w:space="0" w:color="auto"/>
                <w:right w:val="none" w:sz="0" w:space="0" w:color="auto"/>
              </w:divBdr>
            </w:div>
          </w:divsChild>
        </w:div>
        <w:div w:id="1039281159">
          <w:marLeft w:val="0"/>
          <w:marRight w:val="0"/>
          <w:marTop w:val="0"/>
          <w:marBottom w:val="0"/>
          <w:divBdr>
            <w:top w:val="none" w:sz="0" w:space="0" w:color="auto"/>
            <w:left w:val="none" w:sz="0" w:space="0" w:color="auto"/>
            <w:bottom w:val="none" w:sz="0" w:space="0" w:color="auto"/>
            <w:right w:val="none" w:sz="0" w:space="0" w:color="auto"/>
          </w:divBdr>
        </w:div>
        <w:div w:id="401877819">
          <w:marLeft w:val="0"/>
          <w:marRight w:val="0"/>
          <w:marTop w:val="0"/>
          <w:marBottom w:val="0"/>
          <w:divBdr>
            <w:top w:val="none" w:sz="0" w:space="0" w:color="auto"/>
            <w:left w:val="none" w:sz="0" w:space="0" w:color="auto"/>
            <w:bottom w:val="none" w:sz="0" w:space="0" w:color="auto"/>
            <w:right w:val="none" w:sz="0" w:space="0" w:color="auto"/>
          </w:divBdr>
          <w:divsChild>
            <w:div w:id="480387715">
              <w:marLeft w:val="0"/>
              <w:marRight w:val="0"/>
              <w:marTop w:val="0"/>
              <w:marBottom w:val="0"/>
              <w:divBdr>
                <w:top w:val="none" w:sz="0" w:space="0" w:color="auto"/>
                <w:left w:val="none" w:sz="0" w:space="0" w:color="auto"/>
                <w:bottom w:val="none" w:sz="0" w:space="0" w:color="auto"/>
                <w:right w:val="none" w:sz="0" w:space="0" w:color="auto"/>
              </w:divBdr>
            </w:div>
          </w:divsChild>
        </w:div>
        <w:div w:id="2060780897">
          <w:marLeft w:val="0"/>
          <w:marRight w:val="0"/>
          <w:marTop w:val="0"/>
          <w:marBottom w:val="0"/>
          <w:divBdr>
            <w:top w:val="none" w:sz="0" w:space="0" w:color="auto"/>
            <w:left w:val="none" w:sz="0" w:space="0" w:color="auto"/>
            <w:bottom w:val="none" w:sz="0" w:space="0" w:color="auto"/>
            <w:right w:val="none" w:sz="0" w:space="0" w:color="auto"/>
          </w:divBdr>
        </w:div>
        <w:div w:id="763575861">
          <w:marLeft w:val="0"/>
          <w:marRight w:val="0"/>
          <w:marTop w:val="0"/>
          <w:marBottom w:val="0"/>
          <w:divBdr>
            <w:top w:val="none" w:sz="0" w:space="0" w:color="auto"/>
            <w:left w:val="none" w:sz="0" w:space="0" w:color="auto"/>
            <w:bottom w:val="none" w:sz="0" w:space="0" w:color="auto"/>
            <w:right w:val="none" w:sz="0" w:space="0" w:color="auto"/>
          </w:divBdr>
          <w:divsChild>
            <w:div w:id="1814830797">
              <w:marLeft w:val="0"/>
              <w:marRight w:val="0"/>
              <w:marTop w:val="0"/>
              <w:marBottom w:val="0"/>
              <w:divBdr>
                <w:top w:val="none" w:sz="0" w:space="0" w:color="auto"/>
                <w:left w:val="none" w:sz="0" w:space="0" w:color="auto"/>
                <w:bottom w:val="none" w:sz="0" w:space="0" w:color="auto"/>
                <w:right w:val="none" w:sz="0" w:space="0" w:color="auto"/>
              </w:divBdr>
            </w:div>
          </w:divsChild>
        </w:div>
        <w:div w:id="129059142">
          <w:marLeft w:val="0"/>
          <w:marRight w:val="0"/>
          <w:marTop w:val="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sChild>
            <w:div w:id="553084802">
              <w:marLeft w:val="0"/>
              <w:marRight w:val="0"/>
              <w:marTop w:val="0"/>
              <w:marBottom w:val="0"/>
              <w:divBdr>
                <w:top w:val="none" w:sz="0" w:space="0" w:color="auto"/>
                <w:left w:val="none" w:sz="0" w:space="0" w:color="auto"/>
                <w:bottom w:val="none" w:sz="0" w:space="0" w:color="auto"/>
                <w:right w:val="none" w:sz="0" w:space="0" w:color="auto"/>
              </w:divBdr>
            </w:div>
          </w:divsChild>
        </w:div>
        <w:div w:id="1719626754">
          <w:marLeft w:val="0"/>
          <w:marRight w:val="0"/>
          <w:marTop w:val="0"/>
          <w:marBottom w:val="0"/>
          <w:divBdr>
            <w:top w:val="none" w:sz="0" w:space="0" w:color="auto"/>
            <w:left w:val="none" w:sz="0" w:space="0" w:color="auto"/>
            <w:bottom w:val="none" w:sz="0" w:space="0" w:color="auto"/>
            <w:right w:val="none" w:sz="0" w:space="0" w:color="auto"/>
          </w:divBdr>
        </w:div>
        <w:div w:id="1109086315">
          <w:marLeft w:val="0"/>
          <w:marRight w:val="0"/>
          <w:marTop w:val="0"/>
          <w:marBottom w:val="0"/>
          <w:divBdr>
            <w:top w:val="none" w:sz="0" w:space="0" w:color="auto"/>
            <w:left w:val="none" w:sz="0" w:space="0" w:color="auto"/>
            <w:bottom w:val="none" w:sz="0" w:space="0" w:color="auto"/>
            <w:right w:val="none" w:sz="0" w:space="0" w:color="auto"/>
          </w:divBdr>
          <w:divsChild>
            <w:div w:id="1138498096">
              <w:marLeft w:val="0"/>
              <w:marRight w:val="0"/>
              <w:marTop w:val="0"/>
              <w:marBottom w:val="0"/>
              <w:divBdr>
                <w:top w:val="none" w:sz="0" w:space="0" w:color="auto"/>
                <w:left w:val="none" w:sz="0" w:space="0" w:color="auto"/>
                <w:bottom w:val="none" w:sz="0" w:space="0" w:color="auto"/>
                <w:right w:val="none" w:sz="0" w:space="0" w:color="auto"/>
              </w:divBdr>
            </w:div>
          </w:divsChild>
        </w:div>
        <w:div w:id="1565799075">
          <w:marLeft w:val="0"/>
          <w:marRight w:val="0"/>
          <w:marTop w:val="300"/>
          <w:marBottom w:val="0"/>
          <w:divBdr>
            <w:top w:val="none" w:sz="0" w:space="0" w:color="auto"/>
            <w:left w:val="none" w:sz="0" w:space="0" w:color="auto"/>
            <w:bottom w:val="none" w:sz="0" w:space="0" w:color="auto"/>
            <w:right w:val="none" w:sz="0" w:space="0" w:color="auto"/>
          </w:divBdr>
          <w:divsChild>
            <w:div w:id="469831890">
              <w:marLeft w:val="0"/>
              <w:marRight w:val="0"/>
              <w:marTop w:val="0"/>
              <w:marBottom w:val="0"/>
              <w:divBdr>
                <w:top w:val="none" w:sz="0" w:space="0" w:color="auto"/>
                <w:left w:val="none" w:sz="0" w:space="0" w:color="auto"/>
                <w:bottom w:val="none" w:sz="0" w:space="0" w:color="auto"/>
                <w:right w:val="none" w:sz="0" w:space="0" w:color="auto"/>
              </w:divBdr>
              <w:divsChild>
                <w:div w:id="1242061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23841">
          <w:marLeft w:val="0"/>
          <w:marRight w:val="0"/>
          <w:marTop w:val="300"/>
          <w:marBottom w:val="0"/>
          <w:divBdr>
            <w:top w:val="none" w:sz="0" w:space="0" w:color="auto"/>
            <w:left w:val="none" w:sz="0" w:space="0" w:color="auto"/>
            <w:bottom w:val="none" w:sz="0" w:space="0" w:color="auto"/>
            <w:right w:val="none" w:sz="0" w:space="0" w:color="auto"/>
          </w:divBdr>
          <w:divsChild>
            <w:div w:id="1468282534">
              <w:marLeft w:val="0"/>
              <w:marRight w:val="0"/>
              <w:marTop w:val="0"/>
              <w:marBottom w:val="0"/>
              <w:divBdr>
                <w:top w:val="none" w:sz="0" w:space="0" w:color="auto"/>
                <w:left w:val="none" w:sz="0" w:space="0" w:color="auto"/>
                <w:bottom w:val="none" w:sz="0" w:space="0" w:color="auto"/>
                <w:right w:val="none" w:sz="0" w:space="0" w:color="auto"/>
              </w:divBdr>
              <w:divsChild>
                <w:div w:id="857432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3708071">
          <w:marLeft w:val="0"/>
          <w:marRight w:val="0"/>
          <w:marTop w:val="300"/>
          <w:marBottom w:val="0"/>
          <w:divBdr>
            <w:top w:val="none" w:sz="0" w:space="0" w:color="auto"/>
            <w:left w:val="none" w:sz="0" w:space="0" w:color="auto"/>
            <w:bottom w:val="none" w:sz="0" w:space="0" w:color="auto"/>
            <w:right w:val="none" w:sz="0" w:space="0" w:color="auto"/>
          </w:divBdr>
          <w:divsChild>
            <w:div w:id="2056660135">
              <w:marLeft w:val="0"/>
              <w:marRight w:val="0"/>
              <w:marTop w:val="0"/>
              <w:marBottom w:val="0"/>
              <w:divBdr>
                <w:top w:val="none" w:sz="0" w:space="0" w:color="auto"/>
                <w:left w:val="none" w:sz="0" w:space="0" w:color="auto"/>
                <w:bottom w:val="none" w:sz="0" w:space="0" w:color="auto"/>
                <w:right w:val="none" w:sz="0" w:space="0" w:color="auto"/>
              </w:divBdr>
              <w:divsChild>
                <w:div w:id="1423452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2148809">
          <w:marLeft w:val="0"/>
          <w:marRight w:val="0"/>
          <w:marTop w:val="300"/>
          <w:marBottom w:val="0"/>
          <w:divBdr>
            <w:top w:val="none" w:sz="0" w:space="0" w:color="auto"/>
            <w:left w:val="none" w:sz="0" w:space="0" w:color="auto"/>
            <w:bottom w:val="none" w:sz="0" w:space="0" w:color="auto"/>
            <w:right w:val="none" w:sz="0" w:space="0" w:color="auto"/>
          </w:divBdr>
          <w:divsChild>
            <w:div w:id="2102753167">
              <w:marLeft w:val="0"/>
              <w:marRight w:val="0"/>
              <w:marTop w:val="0"/>
              <w:marBottom w:val="0"/>
              <w:divBdr>
                <w:top w:val="none" w:sz="0" w:space="0" w:color="auto"/>
                <w:left w:val="none" w:sz="0" w:space="0" w:color="auto"/>
                <w:bottom w:val="none" w:sz="0" w:space="0" w:color="auto"/>
                <w:right w:val="none" w:sz="0" w:space="0" w:color="auto"/>
              </w:divBdr>
              <w:divsChild>
                <w:div w:id="1171214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4376774">
      <w:bodyDiv w:val="1"/>
      <w:marLeft w:val="0"/>
      <w:marRight w:val="0"/>
      <w:marTop w:val="0"/>
      <w:marBottom w:val="0"/>
      <w:divBdr>
        <w:top w:val="none" w:sz="0" w:space="0" w:color="auto"/>
        <w:left w:val="none" w:sz="0" w:space="0" w:color="auto"/>
        <w:bottom w:val="none" w:sz="0" w:space="0" w:color="auto"/>
        <w:right w:val="none" w:sz="0" w:space="0" w:color="auto"/>
      </w:divBdr>
      <w:divsChild>
        <w:div w:id="1857839123">
          <w:marLeft w:val="0"/>
          <w:marRight w:val="0"/>
          <w:marTop w:val="0"/>
          <w:marBottom w:val="0"/>
          <w:divBdr>
            <w:top w:val="none" w:sz="0" w:space="0" w:color="auto"/>
            <w:left w:val="none" w:sz="0" w:space="0" w:color="auto"/>
            <w:bottom w:val="none" w:sz="0" w:space="0" w:color="auto"/>
            <w:right w:val="none" w:sz="0" w:space="0" w:color="auto"/>
          </w:divBdr>
        </w:div>
        <w:div w:id="1432626230">
          <w:marLeft w:val="0"/>
          <w:marRight w:val="0"/>
          <w:marTop w:val="0"/>
          <w:marBottom w:val="0"/>
          <w:divBdr>
            <w:top w:val="none" w:sz="0" w:space="0" w:color="auto"/>
            <w:left w:val="none" w:sz="0" w:space="0" w:color="auto"/>
            <w:bottom w:val="none" w:sz="0" w:space="0" w:color="auto"/>
            <w:right w:val="none" w:sz="0" w:space="0" w:color="auto"/>
          </w:divBdr>
          <w:divsChild>
            <w:div w:id="1297954338">
              <w:marLeft w:val="0"/>
              <w:marRight w:val="0"/>
              <w:marTop w:val="0"/>
              <w:marBottom w:val="0"/>
              <w:divBdr>
                <w:top w:val="none" w:sz="0" w:space="0" w:color="auto"/>
                <w:left w:val="none" w:sz="0" w:space="0" w:color="auto"/>
                <w:bottom w:val="none" w:sz="0" w:space="0" w:color="auto"/>
                <w:right w:val="none" w:sz="0" w:space="0" w:color="auto"/>
              </w:divBdr>
            </w:div>
          </w:divsChild>
        </w:div>
        <w:div w:id="1281841595">
          <w:marLeft w:val="0"/>
          <w:marRight w:val="0"/>
          <w:marTop w:val="0"/>
          <w:marBottom w:val="0"/>
          <w:divBdr>
            <w:top w:val="none" w:sz="0" w:space="0" w:color="auto"/>
            <w:left w:val="none" w:sz="0" w:space="0" w:color="auto"/>
            <w:bottom w:val="none" w:sz="0" w:space="0" w:color="auto"/>
            <w:right w:val="none" w:sz="0" w:space="0" w:color="auto"/>
          </w:divBdr>
        </w:div>
        <w:div w:id="394668829">
          <w:marLeft w:val="0"/>
          <w:marRight w:val="0"/>
          <w:marTop w:val="0"/>
          <w:marBottom w:val="0"/>
          <w:divBdr>
            <w:top w:val="none" w:sz="0" w:space="0" w:color="auto"/>
            <w:left w:val="none" w:sz="0" w:space="0" w:color="auto"/>
            <w:bottom w:val="none" w:sz="0" w:space="0" w:color="auto"/>
            <w:right w:val="none" w:sz="0" w:space="0" w:color="auto"/>
          </w:divBdr>
          <w:divsChild>
            <w:div w:id="2008630744">
              <w:marLeft w:val="0"/>
              <w:marRight w:val="0"/>
              <w:marTop w:val="0"/>
              <w:marBottom w:val="0"/>
              <w:divBdr>
                <w:top w:val="none" w:sz="0" w:space="0" w:color="auto"/>
                <w:left w:val="none" w:sz="0" w:space="0" w:color="auto"/>
                <w:bottom w:val="none" w:sz="0" w:space="0" w:color="auto"/>
                <w:right w:val="none" w:sz="0" w:space="0" w:color="auto"/>
              </w:divBdr>
            </w:div>
          </w:divsChild>
        </w:div>
        <w:div w:id="516122494">
          <w:marLeft w:val="0"/>
          <w:marRight w:val="0"/>
          <w:marTop w:val="0"/>
          <w:marBottom w:val="0"/>
          <w:divBdr>
            <w:top w:val="none" w:sz="0" w:space="0" w:color="auto"/>
            <w:left w:val="none" w:sz="0" w:space="0" w:color="auto"/>
            <w:bottom w:val="none" w:sz="0" w:space="0" w:color="auto"/>
            <w:right w:val="none" w:sz="0" w:space="0" w:color="auto"/>
          </w:divBdr>
        </w:div>
        <w:div w:id="2067486892">
          <w:marLeft w:val="0"/>
          <w:marRight w:val="0"/>
          <w:marTop w:val="0"/>
          <w:marBottom w:val="0"/>
          <w:divBdr>
            <w:top w:val="none" w:sz="0" w:space="0" w:color="auto"/>
            <w:left w:val="none" w:sz="0" w:space="0" w:color="auto"/>
            <w:bottom w:val="none" w:sz="0" w:space="0" w:color="auto"/>
            <w:right w:val="none" w:sz="0" w:space="0" w:color="auto"/>
          </w:divBdr>
          <w:divsChild>
            <w:div w:id="1988851216">
              <w:marLeft w:val="0"/>
              <w:marRight w:val="0"/>
              <w:marTop w:val="0"/>
              <w:marBottom w:val="0"/>
              <w:divBdr>
                <w:top w:val="none" w:sz="0" w:space="0" w:color="auto"/>
                <w:left w:val="none" w:sz="0" w:space="0" w:color="auto"/>
                <w:bottom w:val="none" w:sz="0" w:space="0" w:color="auto"/>
                <w:right w:val="none" w:sz="0" w:space="0" w:color="auto"/>
              </w:divBdr>
            </w:div>
          </w:divsChild>
        </w:div>
        <w:div w:id="1471364159">
          <w:marLeft w:val="0"/>
          <w:marRight w:val="0"/>
          <w:marTop w:val="0"/>
          <w:marBottom w:val="0"/>
          <w:divBdr>
            <w:top w:val="none" w:sz="0" w:space="0" w:color="auto"/>
            <w:left w:val="none" w:sz="0" w:space="0" w:color="auto"/>
            <w:bottom w:val="none" w:sz="0" w:space="0" w:color="auto"/>
            <w:right w:val="none" w:sz="0" w:space="0" w:color="auto"/>
          </w:divBdr>
        </w:div>
        <w:div w:id="1050617012">
          <w:marLeft w:val="0"/>
          <w:marRight w:val="0"/>
          <w:marTop w:val="0"/>
          <w:marBottom w:val="0"/>
          <w:divBdr>
            <w:top w:val="none" w:sz="0" w:space="0" w:color="auto"/>
            <w:left w:val="none" w:sz="0" w:space="0" w:color="auto"/>
            <w:bottom w:val="none" w:sz="0" w:space="0" w:color="auto"/>
            <w:right w:val="none" w:sz="0" w:space="0" w:color="auto"/>
          </w:divBdr>
          <w:divsChild>
            <w:div w:id="1171916485">
              <w:marLeft w:val="0"/>
              <w:marRight w:val="0"/>
              <w:marTop w:val="0"/>
              <w:marBottom w:val="0"/>
              <w:divBdr>
                <w:top w:val="none" w:sz="0" w:space="0" w:color="auto"/>
                <w:left w:val="none" w:sz="0" w:space="0" w:color="auto"/>
                <w:bottom w:val="none" w:sz="0" w:space="0" w:color="auto"/>
                <w:right w:val="none" w:sz="0" w:space="0" w:color="auto"/>
              </w:divBdr>
            </w:div>
          </w:divsChild>
        </w:div>
        <w:div w:id="619923217">
          <w:marLeft w:val="0"/>
          <w:marRight w:val="0"/>
          <w:marTop w:val="0"/>
          <w:marBottom w:val="0"/>
          <w:divBdr>
            <w:top w:val="none" w:sz="0" w:space="0" w:color="auto"/>
            <w:left w:val="none" w:sz="0" w:space="0" w:color="auto"/>
            <w:bottom w:val="none" w:sz="0" w:space="0" w:color="auto"/>
            <w:right w:val="none" w:sz="0" w:space="0" w:color="auto"/>
          </w:divBdr>
        </w:div>
        <w:div w:id="915624329">
          <w:marLeft w:val="0"/>
          <w:marRight w:val="0"/>
          <w:marTop w:val="0"/>
          <w:marBottom w:val="0"/>
          <w:divBdr>
            <w:top w:val="none" w:sz="0" w:space="0" w:color="auto"/>
            <w:left w:val="none" w:sz="0" w:space="0" w:color="auto"/>
            <w:bottom w:val="none" w:sz="0" w:space="0" w:color="auto"/>
            <w:right w:val="none" w:sz="0" w:space="0" w:color="auto"/>
          </w:divBdr>
          <w:divsChild>
            <w:div w:id="1816559046">
              <w:marLeft w:val="0"/>
              <w:marRight w:val="0"/>
              <w:marTop w:val="0"/>
              <w:marBottom w:val="0"/>
              <w:divBdr>
                <w:top w:val="none" w:sz="0" w:space="0" w:color="auto"/>
                <w:left w:val="none" w:sz="0" w:space="0" w:color="auto"/>
                <w:bottom w:val="none" w:sz="0" w:space="0" w:color="auto"/>
                <w:right w:val="none" w:sz="0" w:space="0" w:color="auto"/>
              </w:divBdr>
            </w:div>
          </w:divsChild>
        </w:div>
        <w:div w:id="178207188">
          <w:marLeft w:val="0"/>
          <w:marRight w:val="0"/>
          <w:marTop w:val="0"/>
          <w:marBottom w:val="0"/>
          <w:divBdr>
            <w:top w:val="none" w:sz="0" w:space="0" w:color="auto"/>
            <w:left w:val="none" w:sz="0" w:space="0" w:color="auto"/>
            <w:bottom w:val="none" w:sz="0" w:space="0" w:color="auto"/>
            <w:right w:val="none" w:sz="0" w:space="0" w:color="auto"/>
          </w:divBdr>
        </w:div>
        <w:div w:id="2012022058">
          <w:marLeft w:val="0"/>
          <w:marRight w:val="0"/>
          <w:marTop w:val="0"/>
          <w:marBottom w:val="0"/>
          <w:divBdr>
            <w:top w:val="none" w:sz="0" w:space="0" w:color="auto"/>
            <w:left w:val="none" w:sz="0" w:space="0" w:color="auto"/>
            <w:bottom w:val="none" w:sz="0" w:space="0" w:color="auto"/>
            <w:right w:val="none" w:sz="0" w:space="0" w:color="auto"/>
          </w:divBdr>
          <w:divsChild>
            <w:div w:id="155389586">
              <w:marLeft w:val="0"/>
              <w:marRight w:val="0"/>
              <w:marTop w:val="0"/>
              <w:marBottom w:val="0"/>
              <w:divBdr>
                <w:top w:val="none" w:sz="0" w:space="0" w:color="auto"/>
                <w:left w:val="none" w:sz="0" w:space="0" w:color="auto"/>
                <w:bottom w:val="none" w:sz="0" w:space="0" w:color="auto"/>
                <w:right w:val="none" w:sz="0" w:space="0" w:color="auto"/>
              </w:divBdr>
            </w:div>
          </w:divsChild>
        </w:div>
        <w:div w:id="618493169">
          <w:marLeft w:val="0"/>
          <w:marRight w:val="0"/>
          <w:marTop w:val="0"/>
          <w:marBottom w:val="0"/>
          <w:divBdr>
            <w:top w:val="none" w:sz="0" w:space="0" w:color="auto"/>
            <w:left w:val="none" w:sz="0" w:space="0" w:color="auto"/>
            <w:bottom w:val="none" w:sz="0" w:space="0" w:color="auto"/>
            <w:right w:val="none" w:sz="0" w:space="0" w:color="auto"/>
          </w:divBdr>
        </w:div>
        <w:div w:id="4092446">
          <w:marLeft w:val="0"/>
          <w:marRight w:val="0"/>
          <w:marTop w:val="0"/>
          <w:marBottom w:val="0"/>
          <w:divBdr>
            <w:top w:val="none" w:sz="0" w:space="0" w:color="auto"/>
            <w:left w:val="none" w:sz="0" w:space="0" w:color="auto"/>
            <w:bottom w:val="none" w:sz="0" w:space="0" w:color="auto"/>
            <w:right w:val="none" w:sz="0" w:space="0" w:color="auto"/>
          </w:divBdr>
          <w:divsChild>
            <w:div w:id="2023824102">
              <w:marLeft w:val="0"/>
              <w:marRight w:val="0"/>
              <w:marTop w:val="0"/>
              <w:marBottom w:val="0"/>
              <w:divBdr>
                <w:top w:val="none" w:sz="0" w:space="0" w:color="auto"/>
                <w:left w:val="none" w:sz="0" w:space="0" w:color="auto"/>
                <w:bottom w:val="none" w:sz="0" w:space="0" w:color="auto"/>
                <w:right w:val="none" w:sz="0" w:space="0" w:color="auto"/>
              </w:divBdr>
            </w:div>
          </w:divsChild>
        </w:div>
        <w:div w:id="1066490268">
          <w:marLeft w:val="0"/>
          <w:marRight w:val="0"/>
          <w:marTop w:val="300"/>
          <w:marBottom w:val="0"/>
          <w:divBdr>
            <w:top w:val="none" w:sz="0" w:space="0" w:color="auto"/>
            <w:left w:val="none" w:sz="0" w:space="0" w:color="auto"/>
            <w:bottom w:val="none" w:sz="0" w:space="0" w:color="auto"/>
            <w:right w:val="none" w:sz="0" w:space="0" w:color="auto"/>
          </w:divBdr>
          <w:divsChild>
            <w:div w:id="1530877573">
              <w:marLeft w:val="0"/>
              <w:marRight w:val="0"/>
              <w:marTop w:val="0"/>
              <w:marBottom w:val="0"/>
              <w:divBdr>
                <w:top w:val="none" w:sz="0" w:space="0" w:color="auto"/>
                <w:left w:val="none" w:sz="0" w:space="0" w:color="auto"/>
                <w:bottom w:val="none" w:sz="0" w:space="0" w:color="auto"/>
                <w:right w:val="none" w:sz="0" w:space="0" w:color="auto"/>
              </w:divBdr>
              <w:divsChild>
                <w:div w:id="378554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2430739">
          <w:marLeft w:val="0"/>
          <w:marRight w:val="0"/>
          <w:marTop w:val="300"/>
          <w:marBottom w:val="0"/>
          <w:divBdr>
            <w:top w:val="none" w:sz="0" w:space="0" w:color="auto"/>
            <w:left w:val="none" w:sz="0" w:space="0" w:color="auto"/>
            <w:bottom w:val="none" w:sz="0" w:space="0" w:color="auto"/>
            <w:right w:val="none" w:sz="0" w:space="0" w:color="auto"/>
          </w:divBdr>
          <w:divsChild>
            <w:div w:id="1620339334">
              <w:marLeft w:val="0"/>
              <w:marRight w:val="0"/>
              <w:marTop w:val="0"/>
              <w:marBottom w:val="0"/>
              <w:divBdr>
                <w:top w:val="none" w:sz="0" w:space="0" w:color="auto"/>
                <w:left w:val="none" w:sz="0" w:space="0" w:color="auto"/>
                <w:bottom w:val="none" w:sz="0" w:space="0" w:color="auto"/>
                <w:right w:val="none" w:sz="0" w:space="0" w:color="auto"/>
              </w:divBdr>
              <w:divsChild>
                <w:div w:id="1399982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919333">
          <w:marLeft w:val="0"/>
          <w:marRight w:val="0"/>
          <w:marTop w:val="300"/>
          <w:marBottom w:val="0"/>
          <w:divBdr>
            <w:top w:val="none" w:sz="0" w:space="0" w:color="auto"/>
            <w:left w:val="none" w:sz="0" w:space="0" w:color="auto"/>
            <w:bottom w:val="none" w:sz="0" w:space="0" w:color="auto"/>
            <w:right w:val="none" w:sz="0" w:space="0" w:color="auto"/>
          </w:divBdr>
          <w:divsChild>
            <w:div w:id="1962035207">
              <w:marLeft w:val="0"/>
              <w:marRight w:val="0"/>
              <w:marTop w:val="0"/>
              <w:marBottom w:val="0"/>
              <w:divBdr>
                <w:top w:val="none" w:sz="0" w:space="0" w:color="auto"/>
                <w:left w:val="none" w:sz="0" w:space="0" w:color="auto"/>
                <w:bottom w:val="none" w:sz="0" w:space="0" w:color="auto"/>
                <w:right w:val="none" w:sz="0" w:space="0" w:color="auto"/>
              </w:divBdr>
              <w:divsChild>
                <w:div w:id="972053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050754">
          <w:marLeft w:val="0"/>
          <w:marRight w:val="0"/>
          <w:marTop w:val="300"/>
          <w:marBottom w:val="0"/>
          <w:divBdr>
            <w:top w:val="none" w:sz="0" w:space="0" w:color="auto"/>
            <w:left w:val="none" w:sz="0" w:space="0" w:color="auto"/>
            <w:bottom w:val="none" w:sz="0" w:space="0" w:color="auto"/>
            <w:right w:val="none" w:sz="0" w:space="0" w:color="auto"/>
          </w:divBdr>
          <w:divsChild>
            <w:div w:id="1705132177">
              <w:marLeft w:val="0"/>
              <w:marRight w:val="0"/>
              <w:marTop w:val="0"/>
              <w:marBottom w:val="0"/>
              <w:divBdr>
                <w:top w:val="none" w:sz="0" w:space="0" w:color="auto"/>
                <w:left w:val="none" w:sz="0" w:space="0" w:color="auto"/>
                <w:bottom w:val="none" w:sz="0" w:space="0" w:color="auto"/>
                <w:right w:val="none" w:sz="0" w:space="0" w:color="auto"/>
              </w:divBdr>
              <w:divsChild>
                <w:div w:id="1457331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4959501">
      <w:bodyDiv w:val="1"/>
      <w:marLeft w:val="0"/>
      <w:marRight w:val="0"/>
      <w:marTop w:val="0"/>
      <w:marBottom w:val="0"/>
      <w:divBdr>
        <w:top w:val="none" w:sz="0" w:space="0" w:color="auto"/>
        <w:left w:val="none" w:sz="0" w:space="0" w:color="auto"/>
        <w:bottom w:val="none" w:sz="0" w:space="0" w:color="auto"/>
        <w:right w:val="none" w:sz="0" w:space="0" w:color="auto"/>
      </w:divBdr>
    </w:div>
    <w:div w:id="1445953108">
      <w:bodyDiv w:val="1"/>
      <w:marLeft w:val="0"/>
      <w:marRight w:val="0"/>
      <w:marTop w:val="0"/>
      <w:marBottom w:val="0"/>
      <w:divBdr>
        <w:top w:val="none" w:sz="0" w:space="0" w:color="auto"/>
        <w:left w:val="none" w:sz="0" w:space="0" w:color="auto"/>
        <w:bottom w:val="none" w:sz="0" w:space="0" w:color="auto"/>
        <w:right w:val="none" w:sz="0" w:space="0" w:color="auto"/>
      </w:divBdr>
      <w:divsChild>
        <w:div w:id="1469710967">
          <w:marLeft w:val="0"/>
          <w:marRight w:val="0"/>
          <w:marTop w:val="0"/>
          <w:marBottom w:val="0"/>
          <w:divBdr>
            <w:top w:val="none" w:sz="0" w:space="0" w:color="auto"/>
            <w:left w:val="none" w:sz="0" w:space="0" w:color="auto"/>
            <w:bottom w:val="none" w:sz="0" w:space="0" w:color="auto"/>
            <w:right w:val="none" w:sz="0" w:space="0" w:color="auto"/>
          </w:divBdr>
        </w:div>
        <w:div w:id="1858496788">
          <w:marLeft w:val="0"/>
          <w:marRight w:val="0"/>
          <w:marTop w:val="0"/>
          <w:marBottom w:val="0"/>
          <w:divBdr>
            <w:top w:val="none" w:sz="0" w:space="0" w:color="auto"/>
            <w:left w:val="none" w:sz="0" w:space="0" w:color="auto"/>
            <w:bottom w:val="none" w:sz="0" w:space="0" w:color="auto"/>
            <w:right w:val="none" w:sz="0" w:space="0" w:color="auto"/>
          </w:divBdr>
          <w:divsChild>
            <w:div w:id="261378537">
              <w:marLeft w:val="0"/>
              <w:marRight w:val="0"/>
              <w:marTop w:val="0"/>
              <w:marBottom w:val="0"/>
              <w:divBdr>
                <w:top w:val="none" w:sz="0" w:space="0" w:color="auto"/>
                <w:left w:val="none" w:sz="0" w:space="0" w:color="auto"/>
                <w:bottom w:val="none" w:sz="0" w:space="0" w:color="auto"/>
                <w:right w:val="none" w:sz="0" w:space="0" w:color="auto"/>
              </w:divBdr>
            </w:div>
          </w:divsChild>
        </w:div>
        <w:div w:id="1241251903">
          <w:marLeft w:val="0"/>
          <w:marRight w:val="0"/>
          <w:marTop w:val="0"/>
          <w:marBottom w:val="0"/>
          <w:divBdr>
            <w:top w:val="none" w:sz="0" w:space="0" w:color="auto"/>
            <w:left w:val="none" w:sz="0" w:space="0" w:color="auto"/>
            <w:bottom w:val="none" w:sz="0" w:space="0" w:color="auto"/>
            <w:right w:val="none" w:sz="0" w:space="0" w:color="auto"/>
          </w:divBdr>
        </w:div>
        <w:div w:id="1731883979">
          <w:marLeft w:val="0"/>
          <w:marRight w:val="0"/>
          <w:marTop w:val="0"/>
          <w:marBottom w:val="0"/>
          <w:divBdr>
            <w:top w:val="none" w:sz="0" w:space="0" w:color="auto"/>
            <w:left w:val="none" w:sz="0" w:space="0" w:color="auto"/>
            <w:bottom w:val="none" w:sz="0" w:space="0" w:color="auto"/>
            <w:right w:val="none" w:sz="0" w:space="0" w:color="auto"/>
          </w:divBdr>
          <w:divsChild>
            <w:div w:id="1788281475">
              <w:marLeft w:val="0"/>
              <w:marRight w:val="0"/>
              <w:marTop w:val="0"/>
              <w:marBottom w:val="0"/>
              <w:divBdr>
                <w:top w:val="none" w:sz="0" w:space="0" w:color="auto"/>
                <w:left w:val="none" w:sz="0" w:space="0" w:color="auto"/>
                <w:bottom w:val="none" w:sz="0" w:space="0" w:color="auto"/>
                <w:right w:val="none" w:sz="0" w:space="0" w:color="auto"/>
              </w:divBdr>
            </w:div>
          </w:divsChild>
        </w:div>
        <w:div w:id="1730374710">
          <w:marLeft w:val="0"/>
          <w:marRight w:val="0"/>
          <w:marTop w:val="0"/>
          <w:marBottom w:val="0"/>
          <w:divBdr>
            <w:top w:val="none" w:sz="0" w:space="0" w:color="auto"/>
            <w:left w:val="none" w:sz="0" w:space="0" w:color="auto"/>
            <w:bottom w:val="none" w:sz="0" w:space="0" w:color="auto"/>
            <w:right w:val="none" w:sz="0" w:space="0" w:color="auto"/>
          </w:divBdr>
        </w:div>
        <w:div w:id="1784109226">
          <w:marLeft w:val="0"/>
          <w:marRight w:val="0"/>
          <w:marTop w:val="0"/>
          <w:marBottom w:val="0"/>
          <w:divBdr>
            <w:top w:val="none" w:sz="0" w:space="0" w:color="auto"/>
            <w:left w:val="none" w:sz="0" w:space="0" w:color="auto"/>
            <w:bottom w:val="none" w:sz="0" w:space="0" w:color="auto"/>
            <w:right w:val="none" w:sz="0" w:space="0" w:color="auto"/>
          </w:divBdr>
          <w:divsChild>
            <w:div w:id="147794002">
              <w:marLeft w:val="0"/>
              <w:marRight w:val="0"/>
              <w:marTop w:val="0"/>
              <w:marBottom w:val="0"/>
              <w:divBdr>
                <w:top w:val="none" w:sz="0" w:space="0" w:color="auto"/>
                <w:left w:val="none" w:sz="0" w:space="0" w:color="auto"/>
                <w:bottom w:val="none" w:sz="0" w:space="0" w:color="auto"/>
                <w:right w:val="none" w:sz="0" w:space="0" w:color="auto"/>
              </w:divBdr>
            </w:div>
          </w:divsChild>
        </w:div>
        <w:div w:id="617032512">
          <w:marLeft w:val="0"/>
          <w:marRight w:val="0"/>
          <w:marTop w:val="0"/>
          <w:marBottom w:val="0"/>
          <w:divBdr>
            <w:top w:val="none" w:sz="0" w:space="0" w:color="auto"/>
            <w:left w:val="none" w:sz="0" w:space="0" w:color="auto"/>
            <w:bottom w:val="none" w:sz="0" w:space="0" w:color="auto"/>
            <w:right w:val="none" w:sz="0" w:space="0" w:color="auto"/>
          </w:divBdr>
        </w:div>
        <w:div w:id="679549968">
          <w:marLeft w:val="0"/>
          <w:marRight w:val="0"/>
          <w:marTop w:val="0"/>
          <w:marBottom w:val="0"/>
          <w:divBdr>
            <w:top w:val="none" w:sz="0" w:space="0" w:color="auto"/>
            <w:left w:val="none" w:sz="0" w:space="0" w:color="auto"/>
            <w:bottom w:val="none" w:sz="0" w:space="0" w:color="auto"/>
            <w:right w:val="none" w:sz="0" w:space="0" w:color="auto"/>
          </w:divBdr>
          <w:divsChild>
            <w:div w:id="974793865">
              <w:marLeft w:val="0"/>
              <w:marRight w:val="0"/>
              <w:marTop w:val="0"/>
              <w:marBottom w:val="0"/>
              <w:divBdr>
                <w:top w:val="none" w:sz="0" w:space="0" w:color="auto"/>
                <w:left w:val="none" w:sz="0" w:space="0" w:color="auto"/>
                <w:bottom w:val="none" w:sz="0" w:space="0" w:color="auto"/>
                <w:right w:val="none" w:sz="0" w:space="0" w:color="auto"/>
              </w:divBdr>
            </w:div>
          </w:divsChild>
        </w:div>
        <w:div w:id="829295658">
          <w:marLeft w:val="0"/>
          <w:marRight w:val="0"/>
          <w:marTop w:val="0"/>
          <w:marBottom w:val="0"/>
          <w:divBdr>
            <w:top w:val="none" w:sz="0" w:space="0" w:color="auto"/>
            <w:left w:val="none" w:sz="0" w:space="0" w:color="auto"/>
            <w:bottom w:val="none" w:sz="0" w:space="0" w:color="auto"/>
            <w:right w:val="none" w:sz="0" w:space="0" w:color="auto"/>
          </w:divBdr>
        </w:div>
        <w:div w:id="1985307649">
          <w:marLeft w:val="0"/>
          <w:marRight w:val="0"/>
          <w:marTop w:val="0"/>
          <w:marBottom w:val="0"/>
          <w:divBdr>
            <w:top w:val="none" w:sz="0" w:space="0" w:color="auto"/>
            <w:left w:val="none" w:sz="0" w:space="0" w:color="auto"/>
            <w:bottom w:val="none" w:sz="0" w:space="0" w:color="auto"/>
            <w:right w:val="none" w:sz="0" w:space="0" w:color="auto"/>
          </w:divBdr>
          <w:divsChild>
            <w:div w:id="946934785">
              <w:marLeft w:val="0"/>
              <w:marRight w:val="0"/>
              <w:marTop w:val="0"/>
              <w:marBottom w:val="0"/>
              <w:divBdr>
                <w:top w:val="none" w:sz="0" w:space="0" w:color="auto"/>
                <w:left w:val="none" w:sz="0" w:space="0" w:color="auto"/>
                <w:bottom w:val="none" w:sz="0" w:space="0" w:color="auto"/>
                <w:right w:val="none" w:sz="0" w:space="0" w:color="auto"/>
              </w:divBdr>
            </w:div>
          </w:divsChild>
        </w:div>
        <w:div w:id="830869322">
          <w:marLeft w:val="0"/>
          <w:marRight w:val="0"/>
          <w:marTop w:val="0"/>
          <w:marBottom w:val="0"/>
          <w:divBdr>
            <w:top w:val="none" w:sz="0" w:space="0" w:color="auto"/>
            <w:left w:val="none" w:sz="0" w:space="0" w:color="auto"/>
            <w:bottom w:val="none" w:sz="0" w:space="0" w:color="auto"/>
            <w:right w:val="none" w:sz="0" w:space="0" w:color="auto"/>
          </w:divBdr>
        </w:div>
        <w:div w:id="652371473">
          <w:marLeft w:val="0"/>
          <w:marRight w:val="0"/>
          <w:marTop w:val="0"/>
          <w:marBottom w:val="0"/>
          <w:divBdr>
            <w:top w:val="none" w:sz="0" w:space="0" w:color="auto"/>
            <w:left w:val="none" w:sz="0" w:space="0" w:color="auto"/>
            <w:bottom w:val="none" w:sz="0" w:space="0" w:color="auto"/>
            <w:right w:val="none" w:sz="0" w:space="0" w:color="auto"/>
          </w:divBdr>
          <w:divsChild>
            <w:div w:id="147022906">
              <w:marLeft w:val="0"/>
              <w:marRight w:val="0"/>
              <w:marTop w:val="0"/>
              <w:marBottom w:val="0"/>
              <w:divBdr>
                <w:top w:val="none" w:sz="0" w:space="0" w:color="auto"/>
                <w:left w:val="none" w:sz="0" w:space="0" w:color="auto"/>
                <w:bottom w:val="none" w:sz="0" w:space="0" w:color="auto"/>
                <w:right w:val="none" w:sz="0" w:space="0" w:color="auto"/>
              </w:divBdr>
            </w:div>
          </w:divsChild>
        </w:div>
        <w:div w:id="1391080550">
          <w:marLeft w:val="0"/>
          <w:marRight w:val="0"/>
          <w:marTop w:val="0"/>
          <w:marBottom w:val="0"/>
          <w:divBdr>
            <w:top w:val="none" w:sz="0" w:space="0" w:color="auto"/>
            <w:left w:val="none" w:sz="0" w:space="0" w:color="auto"/>
            <w:bottom w:val="none" w:sz="0" w:space="0" w:color="auto"/>
            <w:right w:val="none" w:sz="0" w:space="0" w:color="auto"/>
          </w:divBdr>
        </w:div>
        <w:div w:id="1364356700">
          <w:marLeft w:val="0"/>
          <w:marRight w:val="0"/>
          <w:marTop w:val="0"/>
          <w:marBottom w:val="0"/>
          <w:divBdr>
            <w:top w:val="none" w:sz="0" w:space="0" w:color="auto"/>
            <w:left w:val="none" w:sz="0" w:space="0" w:color="auto"/>
            <w:bottom w:val="none" w:sz="0" w:space="0" w:color="auto"/>
            <w:right w:val="none" w:sz="0" w:space="0" w:color="auto"/>
          </w:divBdr>
          <w:divsChild>
            <w:div w:id="1366557551">
              <w:marLeft w:val="0"/>
              <w:marRight w:val="0"/>
              <w:marTop w:val="0"/>
              <w:marBottom w:val="0"/>
              <w:divBdr>
                <w:top w:val="none" w:sz="0" w:space="0" w:color="auto"/>
                <w:left w:val="none" w:sz="0" w:space="0" w:color="auto"/>
                <w:bottom w:val="none" w:sz="0" w:space="0" w:color="auto"/>
                <w:right w:val="none" w:sz="0" w:space="0" w:color="auto"/>
              </w:divBdr>
            </w:div>
          </w:divsChild>
        </w:div>
        <w:div w:id="1760253370">
          <w:marLeft w:val="0"/>
          <w:marRight w:val="0"/>
          <w:marTop w:val="300"/>
          <w:marBottom w:val="0"/>
          <w:divBdr>
            <w:top w:val="none" w:sz="0" w:space="0" w:color="auto"/>
            <w:left w:val="none" w:sz="0" w:space="0" w:color="auto"/>
            <w:bottom w:val="none" w:sz="0" w:space="0" w:color="auto"/>
            <w:right w:val="none" w:sz="0" w:space="0" w:color="auto"/>
          </w:divBdr>
          <w:divsChild>
            <w:div w:id="1106269196">
              <w:marLeft w:val="0"/>
              <w:marRight w:val="0"/>
              <w:marTop w:val="0"/>
              <w:marBottom w:val="0"/>
              <w:divBdr>
                <w:top w:val="none" w:sz="0" w:space="0" w:color="auto"/>
                <w:left w:val="none" w:sz="0" w:space="0" w:color="auto"/>
                <w:bottom w:val="none" w:sz="0" w:space="0" w:color="auto"/>
                <w:right w:val="none" w:sz="0" w:space="0" w:color="auto"/>
              </w:divBdr>
              <w:divsChild>
                <w:div w:id="1876963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455012">
          <w:marLeft w:val="0"/>
          <w:marRight w:val="0"/>
          <w:marTop w:val="300"/>
          <w:marBottom w:val="0"/>
          <w:divBdr>
            <w:top w:val="none" w:sz="0" w:space="0" w:color="auto"/>
            <w:left w:val="none" w:sz="0" w:space="0" w:color="auto"/>
            <w:bottom w:val="none" w:sz="0" w:space="0" w:color="auto"/>
            <w:right w:val="none" w:sz="0" w:space="0" w:color="auto"/>
          </w:divBdr>
          <w:divsChild>
            <w:div w:id="681127412">
              <w:marLeft w:val="0"/>
              <w:marRight w:val="0"/>
              <w:marTop w:val="0"/>
              <w:marBottom w:val="0"/>
              <w:divBdr>
                <w:top w:val="none" w:sz="0" w:space="0" w:color="auto"/>
                <w:left w:val="none" w:sz="0" w:space="0" w:color="auto"/>
                <w:bottom w:val="none" w:sz="0" w:space="0" w:color="auto"/>
                <w:right w:val="none" w:sz="0" w:space="0" w:color="auto"/>
              </w:divBdr>
              <w:divsChild>
                <w:div w:id="1620600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5966663">
          <w:marLeft w:val="0"/>
          <w:marRight w:val="0"/>
          <w:marTop w:val="300"/>
          <w:marBottom w:val="0"/>
          <w:divBdr>
            <w:top w:val="none" w:sz="0" w:space="0" w:color="auto"/>
            <w:left w:val="none" w:sz="0" w:space="0" w:color="auto"/>
            <w:bottom w:val="none" w:sz="0" w:space="0" w:color="auto"/>
            <w:right w:val="none" w:sz="0" w:space="0" w:color="auto"/>
          </w:divBdr>
          <w:divsChild>
            <w:div w:id="1408378801">
              <w:marLeft w:val="0"/>
              <w:marRight w:val="0"/>
              <w:marTop w:val="0"/>
              <w:marBottom w:val="0"/>
              <w:divBdr>
                <w:top w:val="none" w:sz="0" w:space="0" w:color="auto"/>
                <w:left w:val="none" w:sz="0" w:space="0" w:color="auto"/>
                <w:bottom w:val="none" w:sz="0" w:space="0" w:color="auto"/>
                <w:right w:val="none" w:sz="0" w:space="0" w:color="auto"/>
              </w:divBdr>
              <w:divsChild>
                <w:div w:id="256451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334214">
          <w:marLeft w:val="0"/>
          <w:marRight w:val="0"/>
          <w:marTop w:val="300"/>
          <w:marBottom w:val="0"/>
          <w:divBdr>
            <w:top w:val="none" w:sz="0" w:space="0" w:color="auto"/>
            <w:left w:val="none" w:sz="0" w:space="0" w:color="auto"/>
            <w:bottom w:val="none" w:sz="0" w:space="0" w:color="auto"/>
            <w:right w:val="none" w:sz="0" w:space="0" w:color="auto"/>
          </w:divBdr>
          <w:divsChild>
            <w:div w:id="1796025327">
              <w:marLeft w:val="0"/>
              <w:marRight w:val="0"/>
              <w:marTop w:val="0"/>
              <w:marBottom w:val="0"/>
              <w:divBdr>
                <w:top w:val="none" w:sz="0" w:space="0" w:color="auto"/>
                <w:left w:val="none" w:sz="0" w:space="0" w:color="auto"/>
                <w:bottom w:val="none" w:sz="0" w:space="0" w:color="auto"/>
                <w:right w:val="none" w:sz="0" w:space="0" w:color="auto"/>
              </w:divBdr>
              <w:divsChild>
                <w:div w:id="2005929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6149548">
      <w:bodyDiv w:val="1"/>
      <w:marLeft w:val="0"/>
      <w:marRight w:val="0"/>
      <w:marTop w:val="0"/>
      <w:marBottom w:val="0"/>
      <w:divBdr>
        <w:top w:val="none" w:sz="0" w:space="0" w:color="auto"/>
        <w:left w:val="none" w:sz="0" w:space="0" w:color="auto"/>
        <w:bottom w:val="none" w:sz="0" w:space="0" w:color="auto"/>
        <w:right w:val="none" w:sz="0" w:space="0" w:color="auto"/>
      </w:divBdr>
      <w:divsChild>
        <w:div w:id="92240943">
          <w:marLeft w:val="0"/>
          <w:marRight w:val="0"/>
          <w:marTop w:val="0"/>
          <w:marBottom w:val="0"/>
          <w:divBdr>
            <w:top w:val="none" w:sz="0" w:space="0" w:color="auto"/>
            <w:left w:val="none" w:sz="0" w:space="0" w:color="auto"/>
            <w:bottom w:val="none" w:sz="0" w:space="0" w:color="auto"/>
            <w:right w:val="none" w:sz="0" w:space="0" w:color="auto"/>
          </w:divBdr>
          <w:divsChild>
            <w:div w:id="2033338423">
              <w:marLeft w:val="0"/>
              <w:marRight w:val="0"/>
              <w:marTop w:val="0"/>
              <w:marBottom w:val="360"/>
              <w:divBdr>
                <w:top w:val="none" w:sz="0" w:space="0" w:color="auto"/>
                <w:left w:val="none" w:sz="0" w:space="0" w:color="auto"/>
                <w:bottom w:val="none" w:sz="0" w:space="0" w:color="auto"/>
                <w:right w:val="none" w:sz="0" w:space="0" w:color="auto"/>
              </w:divBdr>
              <w:divsChild>
                <w:div w:id="1352682718">
                  <w:marLeft w:val="0"/>
                  <w:marRight w:val="0"/>
                  <w:marTop w:val="0"/>
                  <w:marBottom w:val="0"/>
                  <w:divBdr>
                    <w:top w:val="none" w:sz="0" w:space="0" w:color="auto"/>
                    <w:left w:val="none" w:sz="0" w:space="0" w:color="auto"/>
                    <w:bottom w:val="none" w:sz="0" w:space="0" w:color="auto"/>
                    <w:right w:val="none" w:sz="0" w:space="0" w:color="auto"/>
                  </w:divBdr>
                  <w:divsChild>
                    <w:div w:id="1792824525">
                      <w:marLeft w:val="0"/>
                      <w:marRight w:val="0"/>
                      <w:marTop w:val="0"/>
                      <w:marBottom w:val="0"/>
                      <w:divBdr>
                        <w:top w:val="none" w:sz="0" w:space="0" w:color="auto"/>
                        <w:left w:val="none" w:sz="0" w:space="0" w:color="auto"/>
                        <w:bottom w:val="none" w:sz="0" w:space="0" w:color="auto"/>
                        <w:right w:val="none" w:sz="0" w:space="0" w:color="auto"/>
                      </w:divBdr>
                      <w:divsChild>
                        <w:div w:id="1356349594">
                          <w:marLeft w:val="0"/>
                          <w:marRight w:val="0"/>
                          <w:marTop w:val="0"/>
                          <w:marBottom w:val="0"/>
                          <w:divBdr>
                            <w:top w:val="none" w:sz="0" w:space="0" w:color="auto"/>
                            <w:left w:val="single" w:sz="6" w:space="8" w:color="EDEDED"/>
                            <w:bottom w:val="single" w:sz="12" w:space="8" w:color="BFBFBF"/>
                            <w:right w:val="single" w:sz="6" w:space="8" w:color="EDEDED"/>
                          </w:divBdr>
                          <w:divsChild>
                            <w:div w:id="385645204">
                              <w:marLeft w:val="75"/>
                              <w:marRight w:val="0"/>
                              <w:marTop w:val="0"/>
                              <w:marBottom w:val="300"/>
                              <w:divBdr>
                                <w:top w:val="single" w:sz="6" w:space="8" w:color="EDEDED"/>
                                <w:left w:val="single" w:sz="6" w:space="5" w:color="EDEDED"/>
                                <w:bottom w:val="single" w:sz="6" w:space="4" w:color="EDEDED"/>
                                <w:right w:val="single" w:sz="6" w:space="8" w:color="EDEDED"/>
                              </w:divBdr>
                            </w:div>
                            <w:div w:id="2087606187">
                              <w:marLeft w:val="0"/>
                              <w:marRight w:val="0"/>
                              <w:marTop w:val="0"/>
                              <w:marBottom w:val="300"/>
                              <w:divBdr>
                                <w:top w:val="single" w:sz="6" w:space="4" w:color="EDEDED"/>
                                <w:left w:val="single" w:sz="6" w:space="4" w:color="EDEDED"/>
                                <w:bottom w:val="single" w:sz="6" w:space="4" w:color="EDEDED"/>
                                <w:right w:val="single" w:sz="6" w:space="4" w:color="EDEDED"/>
                              </w:divBdr>
                              <w:divsChild>
                                <w:div w:id="295261805">
                                  <w:marLeft w:val="0"/>
                                  <w:marRight w:val="0"/>
                                  <w:marTop w:val="0"/>
                                  <w:marBottom w:val="0"/>
                                  <w:divBdr>
                                    <w:top w:val="none" w:sz="0" w:space="0" w:color="auto"/>
                                    <w:left w:val="none" w:sz="0" w:space="0" w:color="auto"/>
                                    <w:bottom w:val="none" w:sz="0" w:space="0" w:color="auto"/>
                                    <w:right w:val="none" w:sz="0" w:space="0" w:color="auto"/>
                                  </w:divBdr>
                                  <w:divsChild>
                                    <w:div w:id="819081560">
                                      <w:marLeft w:val="0"/>
                                      <w:marRight w:val="0"/>
                                      <w:marTop w:val="0"/>
                                      <w:marBottom w:val="0"/>
                                      <w:divBdr>
                                        <w:top w:val="none" w:sz="0" w:space="0" w:color="auto"/>
                                        <w:left w:val="none" w:sz="0" w:space="0" w:color="auto"/>
                                        <w:bottom w:val="none" w:sz="0" w:space="0" w:color="auto"/>
                                        <w:right w:val="none" w:sz="0" w:space="0" w:color="auto"/>
                                      </w:divBdr>
                                    </w:div>
                                  </w:divsChild>
                                </w:div>
                                <w:div w:id="841623886">
                                  <w:marLeft w:val="0"/>
                                  <w:marRight w:val="0"/>
                                  <w:marTop w:val="0"/>
                                  <w:marBottom w:val="0"/>
                                  <w:divBdr>
                                    <w:top w:val="none" w:sz="0" w:space="0" w:color="auto"/>
                                    <w:left w:val="none" w:sz="0" w:space="0" w:color="auto"/>
                                    <w:bottom w:val="none" w:sz="0" w:space="0" w:color="auto"/>
                                    <w:right w:val="none" w:sz="0" w:space="0" w:color="auto"/>
                                  </w:divBdr>
                                  <w:divsChild>
                                    <w:div w:id="697970232">
                                      <w:marLeft w:val="0"/>
                                      <w:marRight w:val="0"/>
                                      <w:marTop w:val="0"/>
                                      <w:marBottom w:val="0"/>
                                      <w:divBdr>
                                        <w:top w:val="none" w:sz="0" w:space="0" w:color="auto"/>
                                        <w:left w:val="none" w:sz="0" w:space="0" w:color="auto"/>
                                        <w:bottom w:val="none" w:sz="0" w:space="0" w:color="auto"/>
                                        <w:right w:val="none" w:sz="0" w:space="0" w:color="auto"/>
                                      </w:divBdr>
                                    </w:div>
                                  </w:divsChild>
                                </w:div>
                                <w:div w:id="869613759">
                                  <w:marLeft w:val="1725"/>
                                  <w:marRight w:val="1725"/>
                                  <w:marTop w:val="0"/>
                                  <w:marBottom w:val="0"/>
                                  <w:divBdr>
                                    <w:top w:val="none" w:sz="0" w:space="0" w:color="auto"/>
                                    <w:left w:val="none" w:sz="0" w:space="0" w:color="auto"/>
                                    <w:bottom w:val="none" w:sz="0" w:space="0" w:color="auto"/>
                                    <w:right w:val="none" w:sz="0" w:space="0" w:color="auto"/>
                                  </w:divBdr>
                                  <w:divsChild>
                                    <w:div w:id="974873521">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46459226">
      <w:bodyDiv w:val="1"/>
      <w:marLeft w:val="0"/>
      <w:marRight w:val="0"/>
      <w:marTop w:val="0"/>
      <w:marBottom w:val="0"/>
      <w:divBdr>
        <w:top w:val="none" w:sz="0" w:space="0" w:color="auto"/>
        <w:left w:val="none" w:sz="0" w:space="0" w:color="auto"/>
        <w:bottom w:val="none" w:sz="0" w:space="0" w:color="auto"/>
        <w:right w:val="none" w:sz="0" w:space="0" w:color="auto"/>
      </w:divBdr>
      <w:divsChild>
        <w:div w:id="1891378995">
          <w:marLeft w:val="0"/>
          <w:marRight w:val="0"/>
          <w:marTop w:val="0"/>
          <w:marBottom w:val="0"/>
          <w:divBdr>
            <w:top w:val="none" w:sz="0" w:space="0" w:color="auto"/>
            <w:left w:val="none" w:sz="0" w:space="0" w:color="auto"/>
            <w:bottom w:val="none" w:sz="0" w:space="0" w:color="auto"/>
            <w:right w:val="none" w:sz="0" w:space="0" w:color="auto"/>
          </w:divBdr>
        </w:div>
        <w:div w:id="2124225116">
          <w:marLeft w:val="0"/>
          <w:marRight w:val="0"/>
          <w:marTop w:val="0"/>
          <w:marBottom w:val="0"/>
          <w:divBdr>
            <w:top w:val="none" w:sz="0" w:space="0" w:color="auto"/>
            <w:left w:val="none" w:sz="0" w:space="0" w:color="auto"/>
            <w:bottom w:val="none" w:sz="0" w:space="0" w:color="auto"/>
            <w:right w:val="none" w:sz="0" w:space="0" w:color="auto"/>
          </w:divBdr>
          <w:divsChild>
            <w:div w:id="1835149435">
              <w:marLeft w:val="0"/>
              <w:marRight w:val="0"/>
              <w:marTop w:val="0"/>
              <w:marBottom w:val="0"/>
              <w:divBdr>
                <w:top w:val="none" w:sz="0" w:space="0" w:color="auto"/>
                <w:left w:val="none" w:sz="0" w:space="0" w:color="auto"/>
                <w:bottom w:val="none" w:sz="0" w:space="0" w:color="auto"/>
                <w:right w:val="none" w:sz="0" w:space="0" w:color="auto"/>
              </w:divBdr>
            </w:div>
          </w:divsChild>
        </w:div>
        <w:div w:id="1513840228">
          <w:marLeft w:val="0"/>
          <w:marRight w:val="0"/>
          <w:marTop w:val="0"/>
          <w:marBottom w:val="0"/>
          <w:divBdr>
            <w:top w:val="none" w:sz="0" w:space="0" w:color="auto"/>
            <w:left w:val="none" w:sz="0" w:space="0" w:color="auto"/>
            <w:bottom w:val="none" w:sz="0" w:space="0" w:color="auto"/>
            <w:right w:val="none" w:sz="0" w:space="0" w:color="auto"/>
          </w:divBdr>
        </w:div>
        <w:div w:id="257517978">
          <w:marLeft w:val="0"/>
          <w:marRight w:val="0"/>
          <w:marTop w:val="0"/>
          <w:marBottom w:val="0"/>
          <w:divBdr>
            <w:top w:val="none" w:sz="0" w:space="0" w:color="auto"/>
            <w:left w:val="none" w:sz="0" w:space="0" w:color="auto"/>
            <w:bottom w:val="none" w:sz="0" w:space="0" w:color="auto"/>
            <w:right w:val="none" w:sz="0" w:space="0" w:color="auto"/>
          </w:divBdr>
          <w:divsChild>
            <w:div w:id="1094134821">
              <w:marLeft w:val="0"/>
              <w:marRight w:val="0"/>
              <w:marTop w:val="0"/>
              <w:marBottom w:val="0"/>
              <w:divBdr>
                <w:top w:val="none" w:sz="0" w:space="0" w:color="auto"/>
                <w:left w:val="none" w:sz="0" w:space="0" w:color="auto"/>
                <w:bottom w:val="none" w:sz="0" w:space="0" w:color="auto"/>
                <w:right w:val="none" w:sz="0" w:space="0" w:color="auto"/>
              </w:divBdr>
            </w:div>
          </w:divsChild>
        </w:div>
        <w:div w:id="1718777641">
          <w:marLeft w:val="0"/>
          <w:marRight w:val="0"/>
          <w:marTop w:val="0"/>
          <w:marBottom w:val="0"/>
          <w:divBdr>
            <w:top w:val="none" w:sz="0" w:space="0" w:color="auto"/>
            <w:left w:val="none" w:sz="0" w:space="0" w:color="auto"/>
            <w:bottom w:val="none" w:sz="0" w:space="0" w:color="auto"/>
            <w:right w:val="none" w:sz="0" w:space="0" w:color="auto"/>
          </w:divBdr>
        </w:div>
        <w:div w:id="1110272020">
          <w:marLeft w:val="0"/>
          <w:marRight w:val="0"/>
          <w:marTop w:val="0"/>
          <w:marBottom w:val="0"/>
          <w:divBdr>
            <w:top w:val="none" w:sz="0" w:space="0" w:color="auto"/>
            <w:left w:val="none" w:sz="0" w:space="0" w:color="auto"/>
            <w:bottom w:val="none" w:sz="0" w:space="0" w:color="auto"/>
            <w:right w:val="none" w:sz="0" w:space="0" w:color="auto"/>
          </w:divBdr>
          <w:divsChild>
            <w:div w:id="2021613983">
              <w:marLeft w:val="0"/>
              <w:marRight w:val="0"/>
              <w:marTop w:val="0"/>
              <w:marBottom w:val="0"/>
              <w:divBdr>
                <w:top w:val="none" w:sz="0" w:space="0" w:color="auto"/>
                <w:left w:val="none" w:sz="0" w:space="0" w:color="auto"/>
                <w:bottom w:val="none" w:sz="0" w:space="0" w:color="auto"/>
                <w:right w:val="none" w:sz="0" w:space="0" w:color="auto"/>
              </w:divBdr>
            </w:div>
          </w:divsChild>
        </w:div>
        <w:div w:id="1558860790">
          <w:marLeft w:val="0"/>
          <w:marRight w:val="0"/>
          <w:marTop w:val="0"/>
          <w:marBottom w:val="0"/>
          <w:divBdr>
            <w:top w:val="none" w:sz="0" w:space="0" w:color="auto"/>
            <w:left w:val="none" w:sz="0" w:space="0" w:color="auto"/>
            <w:bottom w:val="none" w:sz="0" w:space="0" w:color="auto"/>
            <w:right w:val="none" w:sz="0" w:space="0" w:color="auto"/>
          </w:divBdr>
        </w:div>
        <w:div w:id="1982424997">
          <w:marLeft w:val="0"/>
          <w:marRight w:val="0"/>
          <w:marTop w:val="0"/>
          <w:marBottom w:val="0"/>
          <w:divBdr>
            <w:top w:val="none" w:sz="0" w:space="0" w:color="auto"/>
            <w:left w:val="none" w:sz="0" w:space="0" w:color="auto"/>
            <w:bottom w:val="none" w:sz="0" w:space="0" w:color="auto"/>
            <w:right w:val="none" w:sz="0" w:space="0" w:color="auto"/>
          </w:divBdr>
          <w:divsChild>
            <w:div w:id="668217427">
              <w:marLeft w:val="0"/>
              <w:marRight w:val="0"/>
              <w:marTop w:val="0"/>
              <w:marBottom w:val="0"/>
              <w:divBdr>
                <w:top w:val="none" w:sz="0" w:space="0" w:color="auto"/>
                <w:left w:val="none" w:sz="0" w:space="0" w:color="auto"/>
                <w:bottom w:val="none" w:sz="0" w:space="0" w:color="auto"/>
                <w:right w:val="none" w:sz="0" w:space="0" w:color="auto"/>
              </w:divBdr>
            </w:div>
          </w:divsChild>
        </w:div>
        <w:div w:id="1271161759">
          <w:marLeft w:val="0"/>
          <w:marRight w:val="0"/>
          <w:marTop w:val="0"/>
          <w:marBottom w:val="0"/>
          <w:divBdr>
            <w:top w:val="none" w:sz="0" w:space="0" w:color="auto"/>
            <w:left w:val="none" w:sz="0" w:space="0" w:color="auto"/>
            <w:bottom w:val="none" w:sz="0" w:space="0" w:color="auto"/>
            <w:right w:val="none" w:sz="0" w:space="0" w:color="auto"/>
          </w:divBdr>
        </w:div>
        <w:div w:id="1610088827">
          <w:marLeft w:val="0"/>
          <w:marRight w:val="0"/>
          <w:marTop w:val="0"/>
          <w:marBottom w:val="0"/>
          <w:divBdr>
            <w:top w:val="none" w:sz="0" w:space="0" w:color="auto"/>
            <w:left w:val="none" w:sz="0" w:space="0" w:color="auto"/>
            <w:bottom w:val="none" w:sz="0" w:space="0" w:color="auto"/>
            <w:right w:val="none" w:sz="0" w:space="0" w:color="auto"/>
          </w:divBdr>
          <w:divsChild>
            <w:div w:id="1744644428">
              <w:marLeft w:val="0"/>
              <w:marRight w:val="0"/>
              <w:marTop w:val="0"/>
              <w:marBottom w:val="0"/>
              <w:divBdr>
                <w:top w:val="none" w:sz="0" w:space="0" w:color="auto"/>
                <w:left w:val="none" w:sz="0" w:space="0" w:color="auto"/>
                <w:bottom w:val="none" w:sz="0" w:space="0" w:color="auto"/>
                <w:right w:val="none" w:sz="0" w:space="0" w:color="auto"/>
              </w:divBdr>
            </w:div>
          </w:divsChild>
        </w:div>
        <w:div w:id="1143691515">
          <w:marLeft w:val="0"/>
          <w:marRight w:val="0"/>
          <w:marTop w:val="0"/>
          <w:marBottom w:val="0"/>
          <w:divBdr>
            <w:top w:val="none" w:sz="0" w:space="0" w:color="auto"/>
            <w:left w:val="none" w:sz="0" w:space="0" w:color="auto"/>
            <w:bottom w:val="none" w:sz="0" w:space="0" w:color="auto"/>
            <w:right w:val="none" w:sz="0" w:space="0" w:color="auto"/>
          </w:divBdr>
        </w:div>
        <w:div w:id="476457180">
          <w:marLeft w:val="0"/>
          <w:marRight w:val="0"/>
          <w:marTop w:val="0"/>
          <w:marBottom w:val="0"/>
          <w:divBdr>
            <w:top w:val="none" w:sz="0" w:space="0" w:color="auto"/>
            <w:left w:val="none" w:sz="0" w:space="0" w:color="auto"/>
            <w:bottom w:val="none" w:sz="0" w:space="0" w:color="auto"/>
            <w:right w:val="none" w:sz="0" w:space="0" w:color="auto"/>
          </w:divBdr>
          <w:divsChild>
            <w:div w:id="1196428873">
              <w:marLeft w:val="0"/>
              <w:marRight w:val="0"/>
              <w:marTop w:val="0"/>
              <w:marBottom w:val="0"/>
              <w:divBdr>
                <w:top w:val="none" w:sz="0" w:space="0" w:color="auto"/>
                <w:left w:val="none" w:sz="0" w:space="0" w:color="auto"/>
                <w:bottom w:val="none" w:sz="0" w:space="0" w:color="auto"/>
                <w:right w:val="none" w:sz="0" w:space="0" w:color="auto"/>
              </w:divBdr>
            </w:div>
          </w:divsChild>
        </w:div>
        <w:div w:id="350838016">
          <w:marLeft w:val="0"/>
          <w:marRight w:val="0"/>
          <w:marTop w:val="0"/>
          <w:marBottom w:val="0"/>
          <w:divBdr>
            <w:top w:val="none" w:sz="0" w:space="0" w:color="auto"/>
            <w:left w:val="none" w:sz="0" w:space="0" w:color="auto"/>
            <w:bottom w:val="none" w:sz="0" w:space="0" w:color="auto"/>
            <w:right w:val="none" w:sz="0" w:space="0" w:color="auto"/>
          </w:divBdr>
        </w:div>
        <w:div w:id="701396342">
          <w:marLeft w:val="0"/>
          <w:marRight w:val="0"/>
          <w:marTop w:val="0"/>
          <w:marBottom w:val="0"/>
          <w:divBdr>
            <w:top w:val="none" w:sz="0" w:space="0" w:color="auto"/>
            <w:left w:val="none" w:sz="0" w:space="0" w:color="auto"/>
            <w:bottom w:val="none" w:sz="0" w:space="0" w:color="auto"/>
            <w:right w:val="none" w:sz="0" w:space="0" w:color="auto"/>
          </w:divBdr>
          <w:divsChild>
            <w:div w:id="1912808178">
              <w:marLeft w:val="0"/>
              <w:marRight w:val="0"/>
              <w:marTop w:val="0"/>
              <w:marBottom w:val="0"/>
              <w:divBdr>
                <w:top w:val="none" w:sz="0" w:space="0" w:color="auto"/>
                <w:left w:val="none" w:sz="0" w:space="0" w:color="auto"/>
                <w:bottom w:val="none" w:sz="0" w:space="0" w:color="auto"/>
                <w:right w:val="none" w:sz="0" w:space="0" w:color="auto"/>
              </w:divBdr>
            </w:div>
          </w:divsChild>
        </w:div>
        <w:div w:id="1827017508">
          <w:marLeft w:val="0"/>
          <w:marRight w:val="0"/>
          <w:marTop w:val="300"/>
          <w:marBottom w:val="0"/>
          <w:divBdr>
            <w:top w:val="none" w:sz="0" w:space="0" w:color="auto"/>
            <w:left w:val="none" w:sz="0" w:space="0" w:color="auto"/>
            <w:bottom w:val="none" w:sz="0" w:space="0" w:color="auto"/>
            <w:right w:val="none" w:sz="0" w:space="0" w:color="auto"/>
          </w:divBdr>
          <w:divsChild>
            <w:div w:id="2123180258">
              <w:marLeft w:val="0"/>
              <w:marRight w:val="0"/>
              <w:marTop w:val="0"/>
              <w:marBottom w:val="0"/>
              <w:divBdr>
                <w:top w:val="none" w:sz="0" w:space="0" w:color="auto"/>
                <w:left w:val="none" w:sz="0" w:space="0" w:color="auto"/>
                <w:bottom w:val="none" w:sz="0" w:space="0" w:color="auto"/>
                <w:right w:val="none" w:sz="0" w:space="0" w:color="auto"/>
              </w:divBdr>
              <w:divsChild>
                <w:div w:id="1536846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6055060">
          <w:marLeft w:val="0"/>
          <w:marRight w:val="0"/>
          <w:marTop w:val="300"/>
          <w:marBottom w:val="0"/>
          <w:divBdr>
            <w:top w:val="none" w:sz="0" w:space="0" w:color="auto"/>
            <w:left w:val="none" w:sz="0" w:space="0" w:color="auto"/>
            <w:bottom w:val="none" w:sz="0" w:space="0" w:color="auto"/>
            <w:right w:val="none" w:sz="0" w:space="0" w:color="auto"/>
          </w:divBdr>
          <w:divsChild>
            <w:div w:id="2002076348">
              <w:marLeft w:val="0"/>
              <w:marRight w:val="0"/>
              <w:marTop w:val="0"/>
              <w:marBottom w:val="0"/>
              <w:divBdr>
                <w:top w:val="none" w:sz="0" w:space="0" w:color="auto"/>
                <w:left w:val="none" w:sz="0" w:space="0" w:color="auto"/>
                <w:bottom w:val="none" w:sz="0" w:space="0" w:color="auto"/>
                <w:right w:val="none" w:sz="0" w:space="0" w:color="auto"/>
              </w:divBdr>
              <w:divsChild>
                <w:div w:id="1289436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3239938">
          <w:marLeft w:val="0"/>
          <w:marRight w:val="0"/>
          <w:marTop w:val="300"/>
          <w:marBottom w:val="0"/>
          <w:divBdr>
            <w:top w:val="none" w:sz="0" w:space="0" w:color="auto"/>
            <w:left w:val="none" w:sz="0" w:space="0" w:color="auto"/>
            <w:bottom w:val="none" w:sz="0" w:space="0" w:color="auto"/>
            <w:right w:val="none" w:sz="0" w:space="0" w:color="auto"/>
          </w:divBdr>
          <w:divsChild>
            <w:div w:id="405078079">
              <w:marLeft w:val="0"/>
              <w:marRight w:val="0"/>
              <w:marTop w:val="0"/>
              <w:marBottom w:val="0"/>
              <w:divBdr>
                <w:top w:val="none" w:sz="0" w:space="0" w:color="auto"/>
                <w:left w:val="none" w:sz="0" w:space="0" w:color="auto"/>
                <w:bottom w:val="none" w:sz="0" w:space="0" w:color="auto"/>
                <w:right w:val="none" w:sz="0" w:space="0" w:color="auto"/>
              </w:divBdr>
              <w:divsChild>
                <w:div w:id="851919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0824784">
          <w:marLeft w:val="0"/>
          <w:marRight w:val="0"/>
          <w:marTop w:val="300"/>
          <w:marBottom w:val="0"/>
          <w:divBdr>
            <w:top w:val="none" w:sz="0" w:space="0" w:color="auto"/>
            <w:left w:val="none" w:sz="0" w:space="0" w:color="auto"/>
            <w:bottom w:val="none" w:sz="0" w:space="0" w:color="auto"/>
            <w:right w:val="none" w:sz="0" w:space="0" w:color="auto"/>
          </w:divBdr>
          <w:divsChild>
            <w:div w:id="989942795">
              <w:marLeft w:val="0"/>
              <w:marRight w:val="0"/>
              <w:marTop w:val="0"/>
              <w:marBottom w:val="0"/>
              <w:divBdr>
                <w:top w:val="none" w:sz="0" w:space="0" w:color="auto"/>
                <w:left w:val="none" w:sz="0" w:space="0" w:color="auto"/>
                <w:bottom w:val="none" w:sz="0" w:space="0" w:color="auto"/>
                <w:right w:val="none" w:sz="0" w:space="0" w:color="auto"/>
              </w:divBdr>
              <w:divsChild>
                <w:div w:id="1574048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7044979">
      <w:bodyDiv w:val="1"/>
      <w:marLeft w:val="0"/>
      <w:marRight w:val="0"/>
      <w:marTop w:val="0"/>
      <w:marBottom w:val="0"/>
      <w:divBdr>
        <w:top w:val="none" w:sz="0" w:space="0" w:color="auto"/>
        <w:left w:val="none" w:sz="0" w:space="0" w:color="auto"/>
        <w:bottom w:val="none" w:sz="0" w:space="0" w:color="auto"/>
        <w:right w:val="none" w:sz="0" w:space="0" w:color="auto"/>
      </w:divBdr>
      <w:divsChild>
        <w:div w:id="2099518684">
          <w:marLeft w:val="0"/>
          <w:marRight w:val="0"/>
          <w:marTop w:val="0"/>
          <w:marBottom w:val="0"/>
          <w:divBdr>
            <w:top w:val="none" w:sz="0" w:space="0" w:color="auto"/>
            <w:left w:val="none" w:sz="0" w:space="0" w:color="auto"/>
            <w:bottom w:val="none" w:sz="0" w:space="0" w:color="auto"/>
            <w:right w:val="none" w:sz="0" w:space="0" w:color="auto"/>
          </w:divBdr>
        </w:div>
        <w:div w:id="637498268">
          <w:marLeft w:val="0"/>
          <w:marRight w:val="0"/>
          <w:marTop w:val="0"/>
          <w:marBottom w:val="0"/>
          <w:divBdr>
            <w:top w:val="none" w:sz="0" w:space="0" w:color="auto"/>
            <w:left w:val="none" w:sz="0" w:space="0" w:color="auto"/>
            <w:bottom w:val="none" w:sz="0" w:space="0" w:color="auto"/>
            <w:right w:val="none" w:sz="0" w:space="0" w:color="auto"/>
          </w:divBdr>
          <w:divsChild>
            <w:div w:id="899754421">
              <w:marLeft w:val="0"/>
              <w:marRight w:val="0"/>
              <w:marTop w:val="0"/>
              <w:marBottom w:val="0"/>
              <w:divBdr>
                <w:top w:val="none" w:sz="0" w:space="0" w:color="auto"/>
                <w:left w:val="none" w:sz="0" w:space="0" w:color="auto"/>
                <w:bottom w:val="none" w:sz="0" w:space="0" w:color="auto"/>
                <w:right w:val="none" w:sz="0" w:space="0" w:color="auto"/>
              </w:divBdr>
            </w:div>
          </w:divsChild>
        </w:div>
        <w:div w:id="1414930978">
          <w:marLeft w:val="0"/>
          <w:marRight w:val="0"/>
          <w:marTop w:val="0"/>
          <w:marBottom w:val="0"/>
          <w:divBdr>
            <w:top w:val="none" w:sz="0" w:space="0" w:color="auto"/>
            <w:left w:val="none" w:sz="0" w:space="0" w:color="auto"/>
            <w:bottom w:val="none" w:sz="0" w:space="0" w:color="auto"/>
            <w:right w:val="none" w:sz="0" w:space="0" w:color="auto"/>
          </w:divBdr>
        </w:div>
        <w:div w:id="1636177254">
          <w:marLeft w:val="0"/>
          <w:marRight w:val="0"/>
          <w:marTop w:val="0"/>
          <w:marBottom w:val="0"/>
          <w:divBdr>
            <w:top w:val="none" w:sz="0" w:space="0" w:color="auto"/>
            <w:left w:val="none" w:sz="0" w:space="0" w:color="auto"/>
            <w:bottom w:val="none" w:sz="0" w:space="0" w:color="auto"/>
            <w:right w:val="none" w:sz="0" w:space="0" w:color="auto"/>
          </w:divBdr>
          <w:divsChild>
            <w:div w:id="332804098">
              <w:marLeft w:val="0"/>
              <w:marRight w:val="0"/>
              <w:marTop w:val="0"/>
              <w:marBottom w:val="0"/>
              <w:divBdr>
                <w:top w:val="none" w:sz="0" w:space="0" w:color="auto"/>
                <w:left w:val="none" w:sz="0" w:space="0" w:color="auto"/>
                <w:bottom w:val="none" w:sz="0" w:space="0" w:color="auto"/>
                <w:right w:val="none" w:sz="0" w:space="0" w:color="auto"/>
              </w:divBdr>
            </w:div>
          </w:divsChild>
        </w:div>
        <w:div w:id="2104296616">
          <w:marLeft w:val="0"/>
          <w:marRight w:val="0"/>
          <w:marTop w:val="0"/>
          <w:marBottom w:val="0"/>
          <w:divBdr>
            <w:top w:val="none" w:sz="0" w:space="0" w:color="auto"/>
            <w:left w:val="none" w:sz="0" w:space="0" w:color="auto"/>
            <w:bottom w:val="none" w:sz="0" w:space="0" w:color="auto"/>
            <w:right w:val="none" w:sz="0" w:space="0" w:color="auto"/>
          </w:divBdr>
        </w:div>
        <w:div w:id="1747914329">
          <w:marLeft w:val="0"/>
          <w:marRight w:val="0"/>
          <w:marTop w:val="0"/>
          <w:marBottom w:val="0"/>
          <w:divBdr>
            <w:top w:val="none" w:sz="0" w:space="0" w:color="auto"/>
            <w:left w:val="none" w:sz="0" w:space="0" w:color="auto"/>
            <w:bottom w:val="none" w:sz="0" w:space="0" w:color="auto"/>
            <w:right w:val="none" w:sz="0" w:space="0" w:color="auto"/>
          </w:divBdr>
          <w:divsChild>
            <w:div w:id="435030069">
              <w:marLeft w:val="0"/>
              <w:marRight w:val="0"/>
              <w:marTop w:val="0"/>
              <w:marBottom w:val="0"/>
              <w:divBdr>
                <w:top w:val="none" w:sz="0" w:space="0" w:color="auto"/>
                <w:left w:val="none" w:sz="0" w:space="0" w:color="auto"/>
                <w:bottom w:val="none" w:sz="0" w:space="0" w:color="auto"/>
                <w:right w:val="none" w:sz="0" w:space="0" w:color="auto"/>
              </w:divBdr>
            </w:div>
          </w:divsChild>
        </w:div>
        <w:div w:id="1902322706">
          <w:marLeft w:val="0"/>
          <w:marRight w:val="0"/>
          <w:marTop w:val="0"/>
          <w:marBottom w:val="0"/>
          <w:divBdr>
            <w:top w:val="none" w:sz="0" w:space="0" w:color="auto"/>
            <w:left w:val="none" w:sz="0" w:space="0" w:color="auto"/>
            <w:bottom w:val="none" w:sz="0" w:space="0" w:color="auto"/>
            <w:right w:val="none" w:sz="0" w:space="0" w:color="auto"/>
          </w:divBdr>
        </w:div>
        <w:div w:id="933703758">
          <w:marLeft w:val="0"/>
          <w:marRight w:val="0"/>
          <w:marTop w:val="0"/>
          <w:marBottom w:val="0"/>
          <w:divBdr>
            <w:top w:val="none" w:sz="0" w:space="0" w:color="auto"/>
            <w:left w:val="none" w:sz="0" w:space="0" w:color="auto"/>
            <w:bottom w:val="none" w:sz="0" w:space="0" w:color="auto"/>
            <w:right w:val="none" w:sz="0" w:space="0" w:color="auto"/>
          </w:divBdr>
          <w:divsChild>
            <w:div w:id="1785463726">
              <w:marLeft w:val="0"/>
              <w:marRight w:val="0"/>
              <w:marTop w:val="0"/>
              <w:marBottom w:val="0"/>
              <w:divBdr>
                <w:top w:val="none" w:sz="0" w:space="0" w:color="auto"/>
                <w:left w:val="none" w:sz="0" w:space="0" w:color="auto"/>
                <w:bottom w:val="none" w:sz="0" w:space="0" w:color="auto"/>
                <w:right w:val="none" w:sz="0" w:space="0" w:color="auto"/>
              </w:divBdr>
            </w:div>
          </w:divsChild>
        </w:div>
        <w:div w:id="899367127">
          <w:marLeft w:val="0"/>
          <w:marRight w:val="0"/>
          <w:marTop w:val="0"/>
          <w:marBottom w:val="0"/>
          <w:divBdr>
            <w:top w:val="none" w:sz="0" w:space="0" w:color="auto"/>
            <w:left w:val="none" w:sz="0" w:space="0" w:color="auto"/>
            <w:bottom w:val="none" w:sz="0" w:space="0" w:color="auto"/>
            <w:right w:val="none" w:sz="0" w:space="0" w:color="auto"/>
          </w:divBdr>
        </w:div>
        <w:div w:id="1953003734">
          <w:marLeft w:val="0"/>
          <w:marRight w:val="0"/>
          <w:marTop w:val="0"/>
          <w:marBottom w:val="0"/>
          <w:divBdr>
            <w:top w:val="none" w:sz="0" w:space="0" w:color="auto"/>
            <w:left w:val="none" w:sz="0" w:space="0" w:color="auto"/>
            <w:bottom w:val="none" w:sz="0" w:space="0" w:color="auto"/>
            <w:right w:val="none" w:sz="0" w:space="0" w:color="auto"/>
          </w:divBdr>
          <w:divsChild>
            <w:div w:id="112091162">
              <w:marLeft w:val="0"/>
              <w:marRight w:val="0"/>
              <w:marTop w:val="0"/>
              <w:marBottom w:val="0"/>
              <w:divBdr>
                <w:top w:val="none" w:sz="0" w:space="0" w:color="auto"/>
                <w:left w:val="none" w:sz="0" w:space="0" w:color="auto"/>
                <w:bottom w:val="none" w:sz="0" w:space="0" w:color="auto"/>
                <w:right w:val="none" w:sz="0" w:space="0" w:color="auto"/>
              </w:divBdr>
            </w:div>
          </w:divsChild>
        </w:div>
        <w:div w:id="1536894484">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sChild>
            <w:div w:id="1327788163">
              <w:marLeft w:val="0"/>
              <w:marRight w:val="0"/>
              <w:marTop w:val="0"/>
              <w:marBottom w:val="0"/>
              <w:divBdr>
                <w:top w:val="none" w:sz="0" w:space="0" w:color="auto"/>
                <w:left w:val="none" w:sz="0" w:space="0" w:color="auto"/>
                <w:bottom w:val="none" w:sz="0" w:space="0" w:color="auto"/>
                <w:right w:val="none" w:sz="0" w:space="0" w:color="auto"/>
              </w:divBdr>
            </w:div>
          </w:divsChild>
        </w:div>
        <w:div w:id="1950121128">
          <w:marLeft w:val="0"/>
          <w:marRight w:val="0"/>
          <w:marTop w:val="0"/>
          <w:marBottom w:val="0"/>
          <w:divBdr>
            <w:top w:val="none" w:sz="0" w:space="0" w:color="auto"/>
            <w:left w:val="none" w:sz="0" w:space="0" w:color="auto"/>
            <w:bottom w:val="none" w:sz="0" w:space="0" w:color="auto"/>
            <w:right w:val="none" w:sz="0" w:space="0" w:color="auto"/>
          </w:divBdr>
        </w:div>
        <w:div w:id="636573311">
          <w:marLeft w:val="0"/>
          <w:marRight w:val="0"/>
          <w:marTop w:val="0"/>
          <w:marBottom w:val="0"/>
          <w:divBdr>
            <w:top w:val="none" w:sz="0" w:space="0" w:color="auto"/>
            <w:left w:val="none" w:sz="0" w:space="0" w:color="auto"/>
            <w:bottom w:val="none" w:sz="0" w:space="0" w:color="auto"/>
            <w:right w:val="none" w:sz="0" w:space="0" w:color="auto"/>
          </w:divBdr>
          <w:divsChild>
            <w:div w:id="2035039671">
              <w:marLeft w:val="0"/>
              <w:marRight w:val="0"/>
              <w:marTop w:val="0"/>
              <w:marBottom w:val="0"/>
              <w:divBdr>
                <w:top w:val="none" w:sz="0" w:space="0" w:color="auto"/>
                <w:left w:val="none" w:sz="0" w:space="0" w:color="auto"/>
                <w:bottom w:val="none" w:sz="0" w:space="0" w:color="auto"/>
                <w:right w:val="none" w:sz="0" w:space="0" w:color="auto"/>
              </w:divBdr>
            </w:div>
          </w:divsChild>
        </w:div>
        <w:div w:id="1092092187">
          <w:marLeft w:val="0"/>
          <w:marRight w:val="0"/>
          <w:marTop w:val="300"/>
          <w:marBottom w:val="0"/>
          <w:divBdr>
            <w:top w:val="none" w:sz="0" w:space="0" w:color="auto"/>
            <w:left w:val="none" w:sz="0" w:space="0" w:color="auto"/>
            <w:bottom w:val="none" w:sz="0" w:space="0" w:color="auto"/>
            <w:right w:val="none" w:sz="0" w:space="0" w:color="auto"/>
          </w:divBdr>
          <w:divsChild>
            <w:div w:id="626005455">
              <w:marLeft w:val="0"/>
              <w:marRight w:val="0"/>
              <w:marTop w:val="0"/>
              <w:marBottom w:val="0"/>
              <w:divBdr>
                <w:top w:val="none" w:sz="0" w:space="0" w:color="auto"/>
                <w:left w:val="none" w:sz="0" w:space="0" w:color="auto"/>
                <w:bottom w:val="none" w:sz="0" w:space="0" w:color="auto"/>
                <w:right w:val="none" w:sz="0" w:space="0" w:color="auto"/>
              </w:divBdr>
              <w:divsChild>
                <w:div w:id="1480145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1789081">
          <w:marLeft w:val="0"/>
          <w:marRight w:val="0"/>
          <w:marTop w:val="300"/>
          <w:marBottom w:val="0"/>
          <w:divBdr>
            <w:top w:val="none" w:sz="0" w:space="0" w:color="auto"/>
            <w:left w:val="none" w:sz="0" w:space="0" w:color="auto"/>
            <w:bottom w:val="none" w:sz="0" w:space="0" w:color="auto"/>
            <w:right w:val="none" w:sz="0" w:space="0" w:color="auto"/>
          </w:divBdr>
          <w:divsChild>
            <w:div w:id="284116408">
              <w:marLeft w:val="0"/>
              <w:marRight w:val="0"/>
              <w:marTop w:val="0"/>
              <w:marBottom w:val="0"/>
              <w:divBdr>
                <w:top w:val="none" w:sz="0" w:space="0" w:color="auto"/>
                <w:left w:val="none" w:sz="0" w:space="0" w:color="auto"/>
                <w:bottom w:val="none" w:sz="0" w:space="0" w:color="auto"/>
                <w:right w:val="none" w:sz="0" w:space="0" w:color="auto"/>
              </w:divBdr>
              <w:divsChild>
                <w:div w:id="2037151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4864835">
          <w:marLeft w:val="0"/>
          <w:marRight w:val="0"/>
          <w:marTop w:val="300"/>
          <w:marBottom w:val="0"/>
          <w:divBdr>
            <w:top w:val="none" w:sz="0" w:space="0" w:color="auto"/>
            <w:left w:val="none" w:sz="0" w:space="0" w:color="auto"/>
            <w:bottom w:val="none" w:sz="0" w:space="0" w:color="auto"/>
            <w:right w:val="none" w:sz="0" w:space="0" w:color="auto"/>
          </w:divBdr>
          <w:divsChild>
            <w:div w:id="1125389638">
              <w:marLeft w:val="0"/>
              <w:marRight w:val="0"/>
              <w:marTop w:val="0"/>
              <w:marBottom w:val="0"/>
              <w:divBdr>
                <w:top w:val="none" w:sz="0" w:space="0" w:color="auto"/>
                <w:left w:val="none" w:sz="0" w:space="0" w:color="auto"/>
                <w:bottom w:val="none" w:sz="0" w:space="0" w:color="auto"/>
                <w:right w:val="none" w:sz="0" w:space="0" w:color="auto"/>
              </w:divBdr>
              <w:divsChild>
                <w:div w:id="1172377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5668942">
          <w:marLeft w:val="0"/>
          <w:marRight w:val="0"/>
          <w:marTop w:val="300"/>
          <w:marBottom w:val="0"/>
          <w:divBdr>
            <w:top w:val="none" w:sz="0" w:space="0" w:color="auto"/>
            <w:left w:val="none" w:sz="0" w:space="0" w:color="auto"/>
            <w:bottom w:val="none" w:sz="0" w:space="0" w:color="auto"/>
            <w:right w:val="none" w:sz="0" w:space="0" w:color="auto"/>
          </w:divBdr>
          <w:divsChild>
            <w:div w:id="376509745">
              <w:marLeft w:val="0"/>
              <w:marRight w:val="0"/>
              <w:marTop w:val="0"/>
              <w:marBottom w:val="0"/>
              <w:divBdr>
                <w:top w:val="none" w:sz="0" w:space="0" w:color="auto"/>
                <w:left w:val="none" w:sz="0" w:space="0" w:color="auto"/>
                <w:bottom w:val="none" w:sz="0" w:space="0" w:color="auto"/>
                <w:right w:val="none" w:sz="0" w:space="0" w:color="auto"/>
              </w:divBdr>
              <w:divsChild>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7308213">
      <w:bodyDiv w:val="1"/>
      <w:marLeft w:val="0"/>
      <w:marRight w:val="0"/>
      <w:marTop w:val="0"/>
      <w:marBottom w:val="0"/>
      <w:divBdr>
        <w:top w:val="none" w:sz="0" w:space="0" w:color="auto"/>
        <w:left w:val="none" w:sz="0" w:space="0" w:color="auto"/>
        <w:bottom w:val="none" w:sz="0" w:space="0" w:color="auto"/>
        <w:right w:val="none" w:sz="0" w:space="0" w:color="auto"/>
      </w:divBdr>
      <w:divsChild>
        <w:div w:id="1584608879">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sChild>
            <w:div w:id="1338456211">
              <w:marLeft w:val="0"/>
              <w:marRight w:val="0"/>
              <w:marTop w:val="0"/>
              <w:marBottom w:val="0"/>
              <w:divBdr>
                <w:top w:val="none" w:sz="0" w:space="0" w:color="auto"/>
                <w:left w:val="none" w:sz="0" w:space="0" w:color="auto"/>
                <w:bottom w:val="none" w:sz="0" w:space="0" w:color="auto"/>
                <w:right w:val="none" w:sz="0" w:space="0" w:color="auto"/>
              </w:divBdr>
            </w:div>
          </w:divsChild>
        </w:div>
        <w:div w:id="1106343161">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sChild>
            <w:div w:id="665017314">
              <w:marLeft w:val="0"/>
              <w:marRight w:val="0"/>
              <w:marTop w:val="0"/>
              <w:marBottom w:val="0"/>
              <w:divBdr>
                <w:top w:val="none" w:sz="0" w:space="0" w:color="auto"/>
                <w:left w:val="none" w:sz="0" w:space="0" w:color="auto"/>
                <w:bottom w:val="none" w:sz="0" w:space="0" w:color="auto"/>
                <w:right w:val="none" w:sz="0" w:space="0" w:color="auto"/>
              </w:divBdr>
            </w:div>
          </w:divsChild>
        </w:div>
        <w:div w:id="1593078689">
          <w:marLeft w:val="0"/>
          <w:marRight w:val="0"/>
          <w:marTop w:val="0"/>
          <w:marBottom w:val="0"/>
          <w:divBdr>
            <w:top w:val="none" w:sz="0" w:space="0" w:color="auto"/>
            <w:left w:val="none" w:sz="0" w:space="0" w:color="auto"/>
            <w:bottom w:val="none" w:sz="0" w:space="0" w:color="auto"/>
            <w:right w:val="none" w:sz="0" w:space="0" w:color="auto"/>
          </w:divBdr>
        </w:div>
        <w:div w:id="1077551596">
          <w:marLeft w:val="0"/>
          <w:marRight w:val="0"/>
          <w:marTop w:val="0"/>
          <w:marBottom w:val="0"/>
          <w:divBdr>
            <w:top w:val="none" w:sz="0" w:space="0" w:color="auto"/>
            <w:left w:val="none" w:sz="0" w:space="0" w:color="auto"/>
            <w:bottom w:val="none" w:sz="0" w:space="0" w:color="auto"/>
            <w:right w:val="none" w:sz="0" w:space="0" w:color="auto"/>
          </w:divBdr>
          <w:divsChild>
            <w:div w:id="284236917">
              <w:marLeft w:val="0"/>
              <w:marRight w:val="0"/>
              <w:marTop w:val="0"/>
              <w:marBottom w:val="0"/>
              <w:divBdr>
                <w:top w:val="none" w:sz="0" w:space="0" w:color="auto"/>
                <w:left w:val="none" w:sz="0" w:space="0" w:color="auto"/>
                <w:bottom w:val="none" w:sz="0" w:space="0" w:color="auto"/>
                <w:right w:val="none" w:sz="0" w:space="0" w:color="auto"/>
              </w:divBdr>
            </w:div>
          </w:divsChild>
        </w:div>
        <w:div w:id="1694644458">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sChild>
            <w:div w:id="191575758">
              <w:marLeft w:val="0"/>
              <w:marRight w:val="0"/>
              <w:marTop w:val="0"/>
              <w:marBottom w:val="0"/>
              <w:divBdr>
                <w:top w:val="none" w:sz="0" w:space="0" w:color="auto"/>
                <w:left w:val="none" w:sz="0" w:space="0" w:color="auto"/>
                <w:bottom w:val="none" w:sz="0" w:space="0" w:color="auto"/>
                <w:right w:val="none" w:sz="0" w:space="0" w:color="auto"/>
              </w:divBdr>
            </w:div>
          </w:divsChild>
        </w:div>
        <w:div w:id="723915992">
          <w:marLeft w:val="0"/>
          <w:marRight w:val="0"/>
          <w:marTop w:val="0"/>
          <w:marBottom w:val="0"/>
          <w:divBdr>
            <w:top w:val="none" w:sz="0" w:space="0" w:color="auto"/>
            <w:left w:val="none" w:sz="0" w:space="0" w:color="auto"/>
            <w:bottom w:val="none" w:sz="0" w:space="0" w:color="auto"/>
            <w:right w:val="none" w:sz="0" w:space="0" w:color="auto"/>
          </w:divBdr>
        </w:div>
        <w:div w:id="431970956">
          <w:marLeft w:val="0"/>
          <w:marRight w:val="0"/>
          <w:marTop w:val="0"/>
          <w:marBottom w:val="0"/>
          <w:divBdr>
            <w:top w:val="none" w:sz="0" w:space="0" w:color="auto"/>
            <w:left w:val="none" w:sz="0" w:space="0" w:color="auto"/>
            <w:bottom w:val="none" w:sz="0" w:space="0" w:color="auto"/>
            <w:right w:val="none" w:sz="0" w:space="0" w:color="auto"/>
          </w:divBdr>
          <w:divsChild>
            <w:div w:id="920026228">
              <w:marLeft w:val="0"/>
              <w:marRight w:val="0"/>
              <w:marTop w:val="0"/>
              <w:marBottom w:val="0"/>
              <w:divBdr>
                <w:top w:val="none" w:sz="0" w:space="0" w:color="auto"/>
                <w:left w:val="none" w:sz="0" w:space="0" w:color="auto"/>
                <w:bottom w:val="none" w:sz="0" w:space="0" w:color="auto"/>
                <w:right w:val="none" w:sz="0" w:space="0" w:color="auto"/>
              </w:divBdr>
            </w:div>
          </w:divsChild>
        </w:div>
        <w:div w:id="1187408885">
          <w:marLeft w:val="0"/>
          <w:marRight w:val="0"/>
          <w:marTop w:val="0"/>
          <w:marBottom w:val="0"/>
          <w:divBdr>
            <w:top w:val="none" w:sz="0" w:space="0" w:color="auto"/>
            <w:left w:val="none" w:sz="0" w:space="0" w:color="auto"/>
            <w:bottom w:val="none" w:sz="0" w:space="0" w:color="auto"/>
            <w:right w:val="none" w:sz="0" w:space="0" w:color="auto"/>
          </w:divBdr>
        </w:div>
        <w:div w:id="1816599699">
          <w:marLeft w:val="0"/>
          <w:marRight w:val="0"/>
          <w:marTop w:val="0"/>
          <w:marBottom w:val="0"/>
          <w:divBdr>
            <w:top w:val="none" w:sz="0" w:space="0" w:color="auto"/>
            <w:left w:val="none" w:sz="0" w:space="0" w:color="auto"/>
            <w:bottom w:val="none" w:sz="0" w:space="0" w:color="auto"/>
            <w:right w:val="none" w:sz="0" w:space="0" w:color="auto"/>
          </w:divBdr>
          <w:divsChild>
            <w:div w:id="1163398548">
              <w:marLeft w:val="0"/>
              <w:marRight w:val="0"/>
              <w:marTop w:val="0"/>
              <w:marBottom w:val="0"/>
              <w:divBdr>
                <w:top w:val="none" w:sz="0" w:space="0" w:color="auto"/>
                <w:left w:val="none" w:sz="0" w:space="0" w:color="auto"/>
                <w:bottom w:val="none" w:sz="0" w:space="0" w:color="auto"/>
                <w:right w:val="none" w:sz="0" w:space="0" w:color="auto"/>
              </w:divBdr>
            </w:div>
          </w:divsChild>
        </w:div>
        <w:div w:id="1225137843">
          <w:marLeft w:val="0"/>
          <w:marRight w:val="0"/>
          <w:marTop w:val="0"/>
          <w:marBottom w:val="0"/>
          <w:divBdr>
            <w:top w:val="none" w:sz="0" w:space="0" w:color="auto"/>
            <w:left w:val="none" w:sz="0" w:space="0" w:color="auto"/>
            <w:bottom w:val="none" w:sz="0" w:space="0" w:color="auto"/>
            <w:right w:val="none" w:sz="0" w:space="0" w:color="auto"/>
          </w:divBdr>
        </w:div>
        <w:div w:id="1657108968">
          <w:marLeft w:val="0"/>
          <w:marRight w:val="0"/>
          <w:marTop w:val="0"/>
          <w:marBottom w:val="0"/>
          <w:divBdr>
            <w:top w:val="none" w:sz="0" w:space="0" w:color="auto"/>
            <w:left w:val="none" w:sz="0" w:space="0" w:color="auto"/>
            <w:bottom w:val="none" w:sz="0" w:space="0" w:color="auto"/>
            <w:right w:val="none" w:sz="0" w:space="0" w:color="auto"/>
          </w:divBdr>
          <w:divsChild>
            <w:div w:id="1343315680">
              <w:marLeft w:val="0"/>
              <w:marRight w:val="0"/>
              <w:marTop w:val="0"/>
              <w:marBottom w:val="0"/>
              <w:divBdr>
                <w:top w:val="none" w:sz="0" w:space="0" w:color="auto"/>
                <w:left w:val="none" w:sz="0" w:space="0" w:color="auto"/>
                <w:bottom w:val="none" w:sz="0" w:space="0" w:color="auto"/>
                <w:right w:val="none" w:sz="0" w:space="0" w:color="auto"/>
              </w:divBdr>
            </w:div>
          </w:divsChild>
        </w:div>
        <w:div w:id="1860243119">
          <w:marLeft w:val="0"/>
          <w:marRight w:val="0"/>
          <w:marTop w:val="300"/>
          <w:marBottom w:val="0"/>
          <w:divBdr>
            <w:top w:val="none" w:sz="0" w:space="0" w:color="auto"/>
            <w:left w:val="none" w:sz="0" w:space="0" w:color="auto"/>
            <w:bottom w:val="none" w:sz="0" w:space="0" w:color="auto"/>
            <w:right w:val="none" w:sz="0" w:space="0" w:color="auto"/>
          </w:divBdr>
          <w:divsChild>
            <w:div w:id="303505653">
              <w:marLeft w:val="0"/>
              <w:marRight w:val="0"/>
              <w:marTop w:val="0"/>
              <w:marBottom w:val="0"/>
              <w:divBdr>
                <w:top w:val="none" w:sz="0" w:space="0" w:color="auto"/>
                <w:left w:val="none" w:sz="0" w:space="0" w:color="auto"/>
                <w:bottom w:val="none" w:sz="0" w:space="0" w:color="auto"/>
                <w:right w:val="none" w:sz="0" w:space="0" w:color="auto"/>
              </w:divBdr>
              <w:divsChild>
                <w:div w:id="2026788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6090443">
          <w:marLeft w:val="0"/>
          <w:marRight w:val="0"/>
          <w:marTop w:val="300"/>
          <w:marBottom w:val="0"/>
          <w:divBdr>
            <w:top w:val="none" w:sz="0" w:space="0" w:color="auto"/>
            <w:left w:val="none" w:sz="0" w:space="0" w:color="auto"/>
            <w:bottom w:val="none" w:sz="0" w:space="0" w:color="auto"/>
            <w:right w:val="none" w:sz="0" w:space="0" w:color="auto"/>
          </w:divBdr>
          <w:divsChild>
            <w:div w:id="357004086">
              <w:marLeft w:val="0"/>
              <w:marRight w:val="0"/>
              <w:marTop w:val="0"/>
              <w:marBottom w:val="0"/>
              <w:divBdr>
                <w:top w:val="none" w:sz="0" w:space="0" w:color="auto"/>
                <w:left w:val="none" w:sz="0" w:space="0" w:color="auto"/>
                <w:bottom w:val="none" w:sz="0" w:space="0" w:color="auto"/>
                <w:right w:val="none" w:sz="0" w:space="0" w:color="auto"/>
              </w:divBdr>
              <w:divsChild>
                <w:div w:id="1758210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995693">
          <w:marLeft w:val="0"/>
          <w:marRight w:val="0"/>
          <w:marTop w:val="300"/>
          <w:marBottom w:val="0"/>
          <w:divBdr>
            <w:top w:val="none" w:sz="0" w:space="0" w:color="auto"/>
            <w:left w:val="none" w:sz="0" w:space="0" w:color="auto"/>
            <w:bottom w:val="none" w:sz="0" w:space="0" w:color="auto"/>
            <w:right w:val="none" w:sz="0" w:space="0" w:color="auto"/>
          </w:divBdr>
          <w:divsChild>
            <w:div w:id="153492834">
              <w:marLeft w:val="0"/>
              <w:marRight w:val="0"/>
              <w:marTop w:val="0"/>
              <w:marBottom w:val="0"/>
              <w:divBdr>
                <w:top w:val="none" w:sz="0" w:space="0" w:color="auto"/>
                <w:left w:val="none" w:sz="0" w:space="0" w:color="auto"/>
                <w:bottom w:val="none" w:sz="0" w:space="0" w:color="auto"/>
                <w:right w:val="none" w:sz="0" w:space="0" w:color="auto"/>
              </w:divBdr>
              <w:divsChild>
                <w:div w:id="312754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6672832">
          <w:marLeft w:val="0"/>
          <w:marRight w:val="0"/>
          <w:marTop w:val="300"/>
          <w:marBottom w:val="0"/>
          <w:divBdr>
            <w:top w:val="none" w:sz="0" w:space="0" w:color="auto"/>
            <w:left w:val="none" w:sz="0" w:space="0" w:color="auto"/>
            <w:bottom w:val="none" w:sz="0" w:space="0" w:color="auto"/>
            <w:right w:val="none" w:sz="0" w:space="0" w:color="auto"/>
          </w:divBdr>
          <w:divsChild>
            <w:div w:id="303856409">
              <w:marLeft w:val="0"/>
              <w:marRight w:val="0"/>
              <w:marTop w:val="0"/>
              <w:marBottom w:val="0"/>
              <w:divBdr>
                <w:top w:val="none" w:sz="0" w:space="0" w:color="auto"/>
                <w:left w:val="none" w:sz="0" w:space="0" w:color="auto"/>
                <w:bottom w:val="none" w:sz="0" w:space="0" w:color="auto"/>
                <w:right w:val="none" w:sz="0" w:space="0" w:color="auto"/>
              </w:divBdr>
              <w:divsChild>
                <w:div w:id="967901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7387512">
      <w:bodyDiv w:val="1"/>
      <w:marLeft w:val="0"/>
      <w:marRight w:val="0"/>
      <w:marTop w:val="0"/>
      <w:marBottom w:val="0"/>
      <w:divBdr>
        <w:top w:val="none" w:sz="0" w:space="0" w:color="auto"/>
        <w:left w:val="none" w:sz="0" w:space="0" w:color="auto"/>
        <w:bottom w:val="none" w:sz="0" w:space="0" w:color="auto"/>
        <w:right w:val="none" w:sz="0" w:space="0" w:color="auto"/>
      </w:divBdr>
      <w:divsChild>
        <w:div w:id="1109546359">
          <w:marLeft w:val="0"/>
          <w:marRight w:val="0"/>
          <w:marTop w:val="0"/>
          <w:marBottom w:val="0"/>
          <w:divBdr>
            <w:top w:val="none" w:sz="0" w:space="0" w:color="auto"/>
            <w:left w:val="none" w:sz="0" w:space="0" w:color="auto"/>
            <w:bottom w:val="none" w:sz="0" w:space="0" w:color="auto"/>
            <w:right w:val="none" w:sz="0" w:space="0" w:color="auto"/>
          </w:divBdr>
        </w:div>
        <w:div w:id="1690181618">
          <w:marLeft w:val="0"/>
          <w:marRight w:val="0"/>
          <w:marTop w:val="0"/>
          <w:marBottom w:val="0"/>
          <w:divBdr>
            <w:top w:val="none" w:sz="0" w:space="0" w:color="auto"/>
            <w:left w:val="none" w:sz="0" w:space="0" w:color="auto"/>
            <w:bottom w:val="none" w:sz="0" w:space="0" w:color="auto"/>
            <w:right w:val="none" w:sz="0" w:space="0" w:color="auto"/>
          </w:divBdr>
          <w:divsChild>
            <w:div w:id="1479762556">
              <w:marLeft w:val="0"/>
              <w:marRight w:val="0"/>
              <w:marTop w:val="0"/>
              <w:marBottom w:val="0"/>
              <w:divBdr>
                <w:top w:val="none" w:sz="0" w:space="0" w:color="auto"/>
                <w:left w:val="none" w:sz="0" w:space="0" w:color="auto"/>
                <w:bottom w:val="none" w:sz="0" w:space="0" w:color="auto"/>
                <w:right w:val="none" w:sz="0" w:space="0" w:color="auto"/>
              </w:divBdr>
            </w:div>
          </w:divsChild>
        </w:div>
        <w:div w:id="302853273">
          <w:marLeft w:val="0"/>
          <w:marRight w:val="0"/>
          <w:marTop w:val="0"/>
          <w:marBottom w:val="0"/>
          <w:divBdr>
            <w:top w:val="none" w:sz="0" w:space="0" w:color="auto"/>
            <w:left w:val="none" w:sz="0" w:space="0" w:color="auto"/>
            <w:bottom w:val="none" w:sz="0" w:space="0" w:color="auto"/>
            <w:right w:val="none" w:sz="0" w:space="0" w:color="auto"/>
          </w:divBdr>
        </w:div>
        <w:div w:id="252445911">
          <w:marLeft w:val="0"/>
          <w:marRight w:val="0"/>
          <w:marTop w:val="0"/>
          <w:marBottom w:val="0"/>
          <w:divBdr>
            <w:top w:val="none" w:sz="0" w:space="0" w:color="auto"/>
            <w:left w:val="none" w:sz="0" w:space="0" w:color="auto"/>
            <w:bottom w:val="none" w:sz="0" w:space="0" w:color="auto"/>
            <w:right w:val="none" w:sz="0" w:space="0" w:color="auto"/>
          </w:divBdr>
          <w:divsChild>
            <w:div w:id="1987591009">
              <w:marLeft w:val="0"/>
              <w:marRight w:val="0"/>
              <w:marTop w:val="0"/>
              <w:marBottom w:val="0"/>
              <w:divBdr>
                <w:top w:val="none" w:sz="0" w:space="0" w:color="auto"/>
                <w:left w:val="none" w:sz="0" w:space="0" w:color="auto"/>
                <w:bottom w:val="none" w:sz="0" w:space="0" w:color="auto"/>
                <w:right w:val="none" w:sz="0" w:space="0" w:color="auto"/>
              </w:divBdr>
            </w:div>
          </w:divsChild>
        </w:div>
        <w:div w:id="958798116">
          <w:marLeft w:val="0"/>
          <w:marRight w:val="0"/>
          <w:marTop w:val="0"/>
          <w:marBottom w:val="0"/>
          <w:divBdr>
            <w:top w:val="none" w:sz="0" w:space="0" w:color="auto"/>
            <w:left w:val="none" w:sz="0" w:space="0" w:color="auto"/>
            <w:bottom w:val="none" w:sz="0" w:space="0" w:color="auto"/>
            <w:right w:val="none" w:sz="0" w:space="0" w:color="auto"/>
          </w:divBdr>
        </w:div>
        <w:div w:id="586770455">
          <w:marLeft w:val="0"/>
          <w:marRight w:val="0"/>
          <w:marTop w:val="0"/>
          <w:marBottom w:val="0"/>
          <w:divBdr>
            <w:top w:val="none" w:sz="0" w:space="0" w:color="auto"/>
            <w:left w:val="none" w:sz="0" w:space="0" w:color="auto"/>
            <w:bottom w:val="none" w:sz="0" w:space="0" w:color="auto"/>
            <w:right w:val="none" w:sz="0" w:space="0" w:color="auto"/>
          </w:divBdr>
          <w:divsChild>
            <w:div w:id="2009283339">
              <w:marLeft w:val="0"/>
              <w:marRight w:val="0"/>
              <w:marTop w:val="0"/>
              <w:marBottom w:val="0"/>
              <w:divBdr>
                <w:top w:val="none" w:sz="0" w:space="0" w:color="auto"/>
                <w:left w:val="none" w:sz="0" w:space="0" w:color="auto"/>
                <w:bottom w:val="none" w:sz="0" w:space="0" w:color="auto"/>
                <w:right w:val="none" w:sz="0" w:space="0" w:color="auto"/>
              </w:divBdr>
            </w:div>
          </w:divsChild>
        </w:div>
        <w:div w:id="1730961234">
          <w:marLeft w:val="0"/>
          <w:marRight w:val="0"/>
          <w:marTop w:val="0"/>
          <w:marBottom w:val="0"/>
          <w:divBdr>
            <w:top w:val="none" w:sz="0" w:space="0" w:color="auto"/>
            <w:left w:val="none" w:sz="0" w:space="0" w:color="auto"/>
            <w:bottom w:val="none" w:sz="0" w:space="0" w:color="auto"/>
            <w:right w:val="none" w:sz="0" w:space="0" w:color="auto"/>
          </w:divBdr>
        </w:div>
        <w:div w:id="688291692">
          <w:marLeft w:val="0"/>
          <w:marRight w:val="0"/>
          <w:marTop w:val="0"/>
          <w:marBottom w:val="0"/>
          <w:divBdr>
            <w:top w:val="none" w:sz="0" w:space="0" w:color="auto"/>
            <w:left w:val="none" w:sz="0" w:space="0" w:color="auto"/>
            <w:bottom w:val="none" w:sz="0" w:space="0" w:color="auto"/>
            <w:right w:val="none" w:sz="0" w:space="0" w:color="auto"/>
          </w:divBdr>
          <w:divsChild>
            <w:div w:id="1805737461">
              <w:marLeft w:val="0"/>
              <w:marRight w:val="0"/>
              <w:marTop w:val="0"/>
              <w:marBottom w:val="0"/>
              <w:divBdr>
                <w:top w:val="none" w:sz="0" w:space="0" w:color="auto"/>
                <w:left w:val="none" w:sz="0" w:space="0" w:color="auto"/>
                <w:bottom w:val="none" w:sz="0" w:space="0" w:color="auto"/>
                <w:right w:val="none" w:sz="0" w:space="0" w:color="auto"/>
              </w:divBdr>
            </w:div>
          </w:divsChild>
        </w:div>
        <w:div w:id="213853430">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sChild>
            <w:div w:id="236289656">
              <w:marLeft w:val="0"/>
              <w:marRight w:val="0"/>
              <w:marTop w:val="0"/>
              <w:marBottom w:val="0"/>
              <w:divBdr>
                <w:top w:val="none" w:sz="0" w:space="0" w:color="auto"/>
                <w:left w:val="none" w:sz="0" w:space="0" w:color="auto"/>
                <w:bottom w:val="none" w:sz="0" w:space="0" w:color="auto"/>
                <w:right w:val="none" w:sz="0" w:space="0" w:color="auto"/>
              </w:divBdr>
            </w:div>
          </w:divsChild>
        </w:div>
        <w:div w:id="891235194">
          <w:marLeft w:val="0"/>
          <w:marRight w:val="0"/>
          <w:marTop w:val="0"/>
          <w:marBottom w:val="0"/>
          <w:divBdr>
            <w:top w:val="none" w:sz="0" w:space="0" w:color="auto"/>
            <w:left w:val="none" w:sz="0" w:space="0" w:color="auto"/>
            <w:bottom w:val="none" w:sz="0" w:space="0" w:color="auto"/>
            <w:right w:val="none" w:sz="0" w:space="0" w:color="auto"/>
          </w:divBdr>
        </w:div>
        <w:div w:id="1923028040">
          <w:marLeft w:val="0"/>
          <w:marRight w:val="0"/>
          <w:marTop w:val="0"/>
          <w:marBottom w:val="0"/>
          <w:divBdr>
            <w:top w:val="none" w:sz="0" w:space="0" w:color="auto"/>
            <w:left w:val="none" w:sz="0" w:space="0" w:color="auto"/>
            <w:bottom w:val="none" w:sz="0" w:space="0" w:color="auto"/>
            <w:right w:val="none" w:sz="0" w:space="0" w:color="auto"/>
          </w:divBdr>
          <w:divsChild>
            <w:div w:id="73405044">
              <w:marLeft w:val="0"/>
              <w:marRight w:val="0"/>
              <w:marTop w:val="0"/>
              <w:marBottom w:val="0"/>
              <w:divBdr>
                <w:top w:val="none" w:sz="0" w:space="0" w:color="auto"/>
                <w:left w:val="none" w:sz="0" w:space="0" w:color="auto"/>
                <w:bottom w:val="none" w:sz="0" w:space="0" w:color="auto"/>
                <w:right w:val="none" w:sz="0" w:space="0" w:color="auto"/>
              </w:divBdr>
            </w:div>
          </w:divsChild>
        </w:div>
        <w:div w:id="387999745">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sChild>
            <w:div w:id="493034371">
              <w:marLeft w:val="0"/>
              <w:marRight w:val="0"/>
              <w:marTop w:val="0"/>
              <w:marBottom w:val="0"/>
              <w:divBdr>
                <w:top w:val="none" w:sz="0" w:space="0" w:color="auto"/>
                <w:left w:val="none" w:sz="0" w:space="0" w:color="auto"/>
                <w:bottom w:val="none" w:sz="0" w:space="0" w:color="auto"/>
                <w:right w:val="none" w:sz="0" w:space="0" w:color="auto"/>
              </w:divBdr>
            </w:div>
          </w:divsChild>
        </w:div>
        <w:div w:id="1518037337">
          <w:marLeft w:val="0"/>
          <w:marRight w:val="0"/>
          <w:marTop w:val="300"/>
          <w:marBottom w:val="0"/>
          <w:divBdr>
            <w:top w:val="none" w:sz="0" w:space="0" w:color="auto"/>
            <w:left w:val="none" w:sz="0" w:space="0" w:color="auto"/>
            <w:bottom w:val="none" w:sz="0" w:space="0" w:color="auto"/>
            <w:right w:val="none" w:sz="0" w:space="0" w:color="auto"/>
          </w:divBdr>
          <w:divsChild>
            <w:div w:id="1237208856">
              <w:marLeft w:val="0"/>
              <w:marRight w:val="0"/>
              <w:marTop w:val="0"/>
              <w:marBottom w:val="0"/>
              <w:divBdr>
                <w:top w:val="none" w:sz="0" w:space="0" w:color="auto"/>
                <w:left w:val="none" w:sz="0" w:space="0" w:color="auto"/>
                <w:bottom w:val="none" w:sz="0" w:space="0" w:color="auto"/>
                <w:right w:val="none" w:sz="0" w:space="0" w:color="auto"/>
              </w:divBdr>
              <w:divsChild>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4652999">
          <w:marLeft w:val="0"/>
          <w:marRight w:val="0"/>
          <w:marTop w:val="300"/>
          <w:marBottom w:val="0"/>
          <w:divBdr>
            <w:top w:val="none" w:sz="0" w:space="0" w:color="auto"/>
            <w:left w:val="none" w:sz="0" w:space="0" w:color="auto"/>
            <w:bottom w:val="none" w:sz="0" w:space="0" w:color="auto"/>
            <w:right w:val="none" w:sz="0" w:space="0" w:color="auto"/>
          </w:divBdr>
          <w:divsChild>
            <w:div w:id="1175615070">
              <w:marLeft w:val="0"/>
              <w:marRight w:val="0"/>
              <w:marTop w:val="0"/>
              <w:marBottom w:val="0"/>
              <w:divBdr>
                <w:top w:val="none" w:sz="0" w:space="0" w:color="auto"/>
                <w:left w:val="none" w:sz="0" w:space="0" w:color="auto"/>
                <w:bottom w:val="none" w:sz="0" w:space="0" w:color="auto"/>
                <w:right w:val="none" w:sz="0" w:space="0" w:color="auto"/>
              </w:divBdr>
              <w:divsChild>
                <w:div w:id="482967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2973643">
          <w:marLeft w:val="0"/>
          <w:marRight w:val="0"/>
          <w:marTop w:val="300"/>
          <w:marBottom w:val="0"/>
          <w:divBdr>
            <w:top w:val="none" w:sz="0" w:space="0" w:color="auto"/>
            <w:left w:val="none" w:sz="0" w:space="0" w:color="auto"/>
            <w:bottom w:val="none" w:sz="0" w:space="0" w:color="auto"/>
            <w:right w:val="none" w:sz="0" w:space="0" w:color="auto"/>
          </w:divBdr>
          <w:divsChild>
            <w:div w:id="715009638">
              <w:marLeft w:val="0"/>
              <w:marRight w:val="0"/>
              <w:marTop w:val="0"/>
              <w:marBottom w:val="0"/>
              <w:divBdr>
                <w:top w:val="none" w:sz="0" w:space="0" w:color="auto"/>
                <w:left w:val="none" w:sz="0" w:space="0" w:color="auto"/>
                <w:bottom w:val="none" w:sz="0" w:space="0" w:color="auto"/>
                <w:right w:val="none" w:sz="0" w:space="0" w:color="auto"/>
              </w:divBdr>
              <w:divsChild>
                <w:div w:id="966668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8155247">
          <w:marLeft w:val="0"/>
          <w:marRight w:val="0"/>
          <w:marTop w:val="300"/>
          <w:marBottom w:val="0"/>
          <w:divBdr>
            <w:top w:val="none" w:sz="0" w:space="0" w:color="auto"/>
            <w:left w:val="none" w:sz="0" w:space="0" w:color="auto"/>
            <w:bottom w:val="none" w:sz="0" w:space="0" w:color="auto"/>
            <w:right w:val="none" w:sz="0" w:space="0" w:color="auto"/>
          </w:divBdr>
          <w:divsChild>
            <w:div w:id="1081877761">
              <w:marLeft w:val="0"/>
              <w:marRight w:val="0"/>
              <w:marTop w:val="0"/>
              <w:marBottom w:val="0"/>
              <w:divBdr>
                <w:top w:val="none" w:sz="0" w:space="0" w:color="auto"/>
                <w:left w:val="none" w:sz="0" w:space="0" w:color="auto"/>
                <w:bottom w:val="none" w:sz="0" w:space="0" w:color="auto"/>
                <w:right w:val="none" w:sz="0" w:space="0" w:color="auto"/>
              </w:divBdr>
              <w:divsChild>
                <w:div w:id="656568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7503744">
      <w:bodyDiv w:val="1"/>
      <w:marLeft w:val="0"/>
      <w:marRight w:val="0"/>
      <w:marTop w:val="0"/>
      <w:marBottom w:val="0"/>
      <w:divBdr>
        <w:top w:val="none" w:sz="0" w:space="0" w:color="auto"/>
        <w:left w:val="none" w:sz="0" w:space="0" w:color="auto"/>
        <w:bottom w:val="none" w:sz="0" w:space="0" w:color="auto"/>
        <w:right w:val="none" w:sz="0" w:space="0" w:color="auto"/>
      </w:divBdr>
      <w:divsChild>
        <w:div w:id="267615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sChild>
            <w:div w:id="701980195">
              <w:marLeft w:val="0"/>
              <w:marRight w:val="0"/>
              <w:marTop w:val="0"/>
              <w:marBottom w:val="0"/>
              <w:divBdr>
                <w:top w:val="none" w:sz="0" w:space="0" w:color="auto"/>
                <w:left w:val="none" w:sz="0" w:space="0" w:color="auto"/>
                <w:bottom w:val="none" w:sz="0" w:space="0" w:color="auto"/>
                <w:right w:val="none" w:sz="0" w:space="0" w:color="auto"/>
              </w:divBdr>
              <w:divsChild>
                <w:div w:id="6197269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061218">
          <w:marLeft w:val="0"/>
          <w:marRight w:val="0"/>
          <w:marTop w:val="300"/>
          <w:marBottom w:val="0"/>
          <w:divBdr>
            <w:top w:val="none" w:sz="0" w:space="0" w:color="auto"/>
            <w:left w:val="none" w:sz="0" w:space="0" w:color="auto"/>
            <w:bottom w:val="none" w:sz="0" w:space="0" w:color="auto"/>
            <w:right w:val="none" w:sz="0" w:space="0" w:color="auto"/>
          </w:divBdr>
          <w:divsChild>
            <w:div w:id="672494837">
              <w:marLeft w:val="0"/>
              <w:marRight w:val="0"/>
              <w:marTop w:val="0"/>
              <w:marBottom w:val="0"/>
              <w:divBdr>
                <w:top w:val="none" w:sz="0" w:space="0" w:color="auto"/>
                <w:left w:val="none" w:sz="0" w:space="0" w:color="auto"/>
                <w:bottom w:val="none" w:sz="0" w:space="0" w:color="auto"/>
                <w:right w:val="none" w:sz="0" w:space="0" w:color="auto"/>
              </w:divBdr>
              <w:divsChild>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418956">
          <w:marLeft w:val="0"/>
          <w:marRight w:val="0"/>
          <w:marTop w:val="0"/>
          <w:marBottom w:val="0"/>
          <w:divBdr>
            <w:top w:val="none" w:sz="0" w:space="0" w:color="auto"/>
            <w:left w:val="none" w:sz="0" w:space="0" w:color="auto"/>
            <w:bottom w:val="none" w:sz="0" w:space="0" w:color="auto"/>
            <w:right w:val="none" w:sz="0" w:space="0" w:color="auto"/>
          </w:divBdr>
          <w:divsChild>
            <w:div w:id="995763650">
              <w:marLeft w:val="0"/>
              <w:marRight w:val="0"/>
              <w:marTop w:val="0"/>
              <w:marBottom w:val="0"/>
              <w:divBdr>
                <w:top w:val="none" w:sz="0" w:space="0" w:color="auto"/>
                <w:left w:val="none" w:sz="0" w:space="0" w:color="auto"/>
                <w:bottom w:val="none" w:sz="0" w:space="0" w:color="auto"/>
                <w:right w:val="none" w:sz="0" w:space="0" w:color="auto"/>
              </w:divBdr>
            </w:div>
          </w:divsChild>
        </w:div>
        <w:div w:id="336005657">
          <w:marLeft w:val="0"/>
          <w:marRight w:val="0"/>
          <w:marTop w:val="0"/>
          <w:marBottom w:val="0"/>
          <w:divBdr>
            <w:top w:val="none" w:sz="0" w:space="0" w:color="auto"/>
            <w:left w:val="none" w:sz="0" w:space="0" w:color="auto"/>
            <w:bottom w:val="none" w:sz="0" w:space="0" w:color="auto"/>
            <w:right w:val="none" w:sz="0" w:space="0" w:color="auto"/>
          </w:divBdr>
        </w:div>
        <w:div w:id="453909537">
          <w:marLeft w:val="0"/>
          <w:marRight w:val="0"/>
          <w:marTop w:val="0"/>
          <w:marBottom w:val="0"/>
          <w:divBdr>
            <w:top w:val="none" w:sz="0" w:space="0" w:color="auto"/>
            <w:left w:val="none" w:sz="0" w:space="0" w:color="auto"/>
            <w:bottom w:val="none" w:sz="0" w:space="0" w:color="auto"/>
            <w:right w:val="none" w:sz="0" w:space="0" w:color="auto"/>
          </w:divBdr>
        </w:div>
        <w:div w:id="477916830">
          <w:marLeft w:val="0"/>
          <w:marRight w:val="0"/>
          <w:marTop w:val="0"/>
          <w:marBottom w:val="0"/>
          <w:divBdr>
            <w:top w:val="none" w:sz="0" w:space="0" w:color="auto"/>
            <w:left w:val="none" w:sz="0" w:space="0" w:color="auto"/>
            <w:bottom w:val="none" w:sz="0" w:space="0" w:color="auto"/>
            <w:right w:val="none" w:sz="0" w:space="0" w:color="auto"/>
          </w:divBdr>
        </w:div>
        <w:div w:id="740831196">
          <w:marLeft w:val="0"/>
          <w:marRight w:val="0"/>
          <w:marTop w:val="300"/>
          <w:marBottom w:val="0"/>
          <w:divBdr>
            <w:top w:val="none" w:sz="0" w:space="0" w:color="auto"/>
            <w:left w:val="none" w:sz="0" w:space="0" w:color="auto"/>
            <w:bottom w:val="none" w:sz="0" w:space="0" w:color="auto"/>
            <w:right w:val="none" w:sz="0" w:space="0" w:color="auto"/>
          </w:divBdr>
          <w:divsChild>
            <w:div w:id="1226380040">
              <w:marLeft w:val="0"/>
              <w:marRight w:val="0"/>
              <w:marTop w:val="0"/>
              <w:marBottom w:val="0"/>
              <w:divBdr>
                <w:top w:val="none" w:sz="0" w:space="0" w:color="auto"/>
                <w:left w:val="none" w:sz="0" w:space="0" w:color="auto"/>
                <w:bottom w:val="none" w:sz="0" w:space="0" w:color="auto"/>
                <w:right w:val="none" w:sz="0" w:space="0" w:color="auto"/>
              </w:divBdr>
              <w:divsChild>
                <w:div w:id="1349914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9147633">
          <w:marLeft w:val="0"/>
          <w:marRight w:val="0"/>
          <w:marTop w:val="0"/>
          <w:marBottom w:val="0"/>
          <w:divBdr>
            <w:top w:val="none" w:sz="0" w:space="0" w:color="auto"/>
            <w:left w:val="none" w:sz="0" w:space="0" w:color="auto"/>
            <w:bottom w:val="none" w:sz="0" w:space="0" w:color="auto"/>
            <w:right w:val="none" w:sz="0" w:space="0" w:color="auto"/>
          </w:divBdr>
        </w:div>
        <w:div w:id="826484218">
          <w:marLeft w:val="0"/>
          <w:marRight w:val="0"/>
          <w:marTop w:val="0"/>
          <w:marBottom w:val="0"/>
          <w:divBdr>
            <w:top w:val="none" w:sz="0" w:space="0" w:color="auto"/>
            <w:left w:val="none" w:sz="0" w:space="0" w:color="auto"/>
            <w:bottom w:val="none" w:sz="0" w:space="0" w:color="auto"/>
            <w:right w:val="none" w:sz="0" w:space="0" w:color="auto"/>
          </w:divBdr>
          <w:divsChild>
            <w:div w:id="1708068099">
              <w:marLeft w:val="0"/>
              <w:marRight w:val="0"/>
              <w:marTop w:val="0"/>
              <w:marBottom w:val="0"/>
              <w:divBdr>
                <w:top w:val="none" w:sz="0" w:space="0" w:color="auto"/>
                <w:left w:val="none" w:sz="0" w:space="0" w:color="auto"/>
                <w:bottom w:val="none" w:sz="0" w:space="0" w:color="auto"/>
                <w:right w:val="none" w:sz="0" w:space="0" w:color="auto"/>
              </w:divBdr>
            </w:div>
          </w:divsChild>
        </w:div>
        <w:div w:id="901863621">
          <w:marLeft w:val="0"/>
          <w:marRight w:val="0"/>
          <w:marTop w:val="0"/>
          <w:marBottom w:val="0"/>
          <w:divBdr>
            <w:top w:val="none" w:sz="0" w:space="0" w:color="auto"/>
            <w:left w:val="none" w:sz="0" w:space="0" w:color="auto"/>
            <w:bottom w:val="none" w:sz="0" w:space="0" w:color="auto"/>
            <w:right w:val="none" w:sz="0" w:space="0" w:color="auto"/>
          </w:divBdr>
          <w:divsChild>
            <w:div w:id="734550694">
              <w:marLeft w:val="0"/>
              <w:marRight w:val="0"/>
              <w:marTop w:val="0"/>
              <w:marBottom w:val="0"/>
              <w:divBdr>
                <w:top w:val="none" w:sz="0" w:space="0" w:color="auto"/>
                <w:left w:val="none" w:sz="0" w:space="0" w:color="auto"/>
                <w:bottom w:val="none" w:sz="0" w:space="0" w:color="auto"/>
                <w:right w:val="none" w:sz="0" w:space="0" w:color="auto"/>
              </w:divBdr>
            </w:div>
          </w:divsChild>
        </w:div>
        <w:div w:id="981159500">
          <w:marLeft w:val="0"/>
          <w:marRight w:val="0"/>
          <w:marTop w:val="0"/>
          <w:marBottom w:val="0"/>
          <w:divBdr>
            <w:top w:val="none" w:sz="0" w:space="0" w:color="auto"/>
            <w:left w:val="none" w:sz="0" w:space="0" w:color="auto"/>
            <w:bottom w:val="none" w:sz="0" w:space="0" w:color="auto"/>
            <w:right w:val="none" w:sz="0" w:space="0" w:color="auto"/>
          </w:divBdr>
        </w:div>
        <w:div w:id="1069424099">
          <w:marLeft w:val="0"/>
          <w:marRight w:val="0"/>
          <w:marTop w:val="0"/>
          <w:marBottom w:val="0"/>
          <w:divBdr>
            <w:top w:val="none" w:sz="0" w:space="0" w:color="auto"/>
            <w:left w:val="none" w:sz="0" w:space="0" w:color="auto"/>
            <w:bottom w:val="none" w:sz="0" w:space="0" w:color="auto"/>
            <w:right w:val="none" w:sz="0" w:space="0" w:color="auto"/>
          </w:divBdr>
          <w:divsChild>
            <w:div w:id="957836808">
              <w:marLeft w:val="0"/>
              <w:marRight w:val="0"/>
              <w:marTop w:val="0"/>
              <w:marBottom w:val="0"/>
              <w:divBdr>
                <w:top w:val="none" w:sz="0" w:space="0" w:color="auto"/>
                <w:left w:val="none" w:sz="0" w:space="0" w:color="auto"/>
                <w:bottom w:val="none" w:sz="0" w:space="0" w:color="auto"/>
                <w:right w:val="none" w:sz="0" w:space="0" w:color="auto"/>
              </w:divBdr>
            </w:div>
          </w:divsChild>
        </w:div>
        <w:div w:id="1116215525">
          <w:marLeft w:val="0"/>
          <w:marRight w:val="0"/>
          <w:marTop w:val="0"/>
          <w:marBottom w:val="0"/>
          <w:divBdr>
            <w:top w:val="none" w:sz="0" w:space="0" w:color="auto"/>
            <w:left w:val="none" w:sz="0" w:space="0" w:color="auto"/>
            <w:bottom w:val="none" w:sz="0" w:space="0" w:color="auto"/>
            <w:right w:val="none" w:sz="0" w:space="0" w:color="auto"/>
          </w:divBdr>
          <w:divsChild>
            <w:div w:id="1735591117">
              <w:marLeft w:val="0"/>
              <w:marRight w:val="0"/>
              <w:marTop w:val="0"/>
              <w:marBottom w:val="0"/>
              <w:divBdr>
                <w:top w:val="none" w:sz="0" w:space="0" w:color="auto"/>
                <w:left w:val="none" w:sz="0" w:space="0" w:color="auto"/>
                <w:bottom w:val="none" w:sz="0" w:space="0" w:color="auto"/>
                <w:right w:val="none" w:sz="0" w:space="0" w:color="auto"/>
              </w:divBdr>
            </w:div>
          </w:divsChild>
        </w:div>
        <w:div w:id="1476798111">
          <w:marLeft w:val="0"/>
          <w:marRight w:val="0"/>
          <w:marTop w:val="0"/>
          <w:marBottom w:val="0"/>
          <w:divBdr>
            <w:top w:val="none" w:sz="0" w:space="0" w:color="auto"/>
            <w:left w:val="none" w:sz="0" w:space="0" w:color="auto"/>
            <w:bottom w:val="none" w:sz="0" w:space="0" w:color="auto"/>
            <w:right w:val="none" w:sz="0" w:space="0" w:color="auto"/>
          </w:divBdr>
          <w:divsChild>
            <w:div w:id="882984914">
              <w:marLeft w:val="0"/>
              <w:marRight w:val="0"/>
              <w:marTop w:val="0"/>
              <w:marBottom w:val="0"/>
              <w:divBdr>
                <w:top w:val="none" w:sz="0" w:space="0" w:color="auto"/>
                <w:left w:val="none" w:sz="0" w:space="0" w:color="auto"/>
                <w:bottom w:val="none" w:sz="0" w:space="0" w:color="auto"/>
                <w:right w:val="none" w:sz="0" w:space="0" w:color="auto"/>
              </w:divBdr>
            </w:div>
          </w:divsChild>
        </w:div>
        <w:div w:id="1757167017">
          <w:marLeft w:val="0"/>
          <w:marRight w:val="0"/>
          <w:marTop w:val="300"/>
          <w:marBottom w:val="0"/>
          <w:divBdr>
            <w:top w:val="none" w:sz="0" w:space="0" w:color="auto"/>
            <w:left w:val="none" w:sz="0" w:space="0" w:color="auto"/>
            <w:bottom w:val="none" w:sz="0" w:space="0" w:color="auto"/>
            <w:right w:val="none" w:sz="0" w:space="0" w:color="auto"/>
          </w:divBdr>
          <w:divsChild>
            <w:div w:id="501093400">
              <w:marLeft w:val="0"/>
              <w:marRight w:val="0"/>
              <w:marTop w:val="0"/>
              <w:marBottom w:val="0"/>
              <w:divBdr>
                <w:top w:val="none" w:sz="0" w:space="0" w:color="auto"/>
                <w:left w:val="none" w:sz="0" w:space="0" w:color="auto"/>
                <w:bottom w:val="none" w:sz="0" w:space="0" w:color="auto"/>
                <w:right w:val="none" w:sz="0" w:space="0" w:color="auto"/>
              </w:divBdr>
              <w:divsChild>
                <w:div w:id="9430780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2327419">
          <w:marLeft w:val="0"/>
          <w:marRight w:val="0"/>
          <w:marTop w:val="0"/>
          <w:marBottom w:val="0"/>
          <w:divBdr>
            <w:top w:val="none" w:sz="0" w:space="0" w:color="auto"/>
            <w:left w:val="none" w:sz="0" w:space="0" w:color="auto"/>
            <w:bottom w:val="none" w:sz="0" w:space="0" w:color="auto"/>
            <w:right w:val="none" w:sz="0" w:space="0" w:color="auto"/>
          </w:divBdr>
        </w:div>
        <w:div w:id="1948273872">
          <w:marLeft w:val="0"/>
          <w:marRight w:val="0"/>
          <w:marTop w:val="0"/>
          <w:marBottom w:val="0"/>
          <w:divBdr>
            <w:top w:val="none" w:sz="0" w:space="0" w:color="auto"/>
            <w:left w:val="none" w:sz="0" w:space="0" w:color="auto"/>
            <w:bottom w:val="none" w:sz="0" w:space="0" w:color="auto"/>
            <w:right w:val="none" w:sz="0" w:space="0" w:color="auto"/>
          </w:divBdr>
          <w:divsChild>
            <w:div w:id="1614051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8812720">
      <w:bodyDiv w:val="1"/>
      <w:marLeft w:val="0"/>
      <w:marRight w:val="0"/>
      <w:marTop w:val="0"/>
      <w:marBottom w:val="0"/>
      <w:divBdr>
        <w:top w:val="none" w:sz="0" w:space="0" w:color="auto"/>
        <w:left w:val="none" w:sz="0" w:space="0" w:color="auto"/>
        <w:bottom w:val="none" w:sz="0" w:space="0" w:color="auto"/>
        <w:right w:val="none" w:sz="0" w:space="0" w:color="auto"/>
      </w:divBdr>
      <w:divsChild>
        <w:div w:id="1274365795">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sChild>
            <w:div w:id="1292323565">
              <w:marLeft w:val="0"/>
              <w:marRight w:val="0"/>
              <w:marTop w:val="0"/>
              <w:marBottom w:val="0"/>
              <w:divBdr>
                <w:top w:val="none" w:sz="0" w:space="0" w:color="auto"/>
                <w:left w:val="none" w:sz="0" w:space="0" w:color="auto"/>
                <w:bottom w:val="none" w:sz="0" w:space="0" w:color="auto"/>
                <w:right w:val="none" w:sz="0" w:space="0" w:color="auto"/>
              </w:divBdr>
            </w:div>
          </w:divsChild>
        </w:div>
        <w:div w:id="665792732">
          <w:marLeft w:val="0"/>
          <w:marRight w:val="0"/>
          <w:marTop w:val="0"/>
          <w:marBottom w:val="0"/>
          <w:divBdr>
            <w:top w:val="none" w:sz="0" w:space="0" w:color="auto"/>
            <w:left w:val="none" w:sz="0" w:space="0" w:color="auto"/>
            <w:bottom w:val="none" w:sz="0" w:space="0" w:color="auto"/>
            <w:right w:val="none" w:sz="0" w:space="0" w:color="auto"/>
          </w:divBdr>
        </w:div>
        <w:div w:id="1304000960">
          <w:marLeft w:val="0"/>
          <w:marRight w:val="0"/>
          <w:marTop w:val="0"/>
          <w:marBottom w:val="0"/>
          <w:divBdr>
            <w:top w:val="none" w:sz="0" w:space="0" w:color="auto"/>
            <w:left w:val="none" w:sz="0" w:space="0" w:color="auto"/>
            <w:bottom w:val="none" w:sz="0" w:space="0" w:color="auto"/>
            <w:right w:val="none" w:sz="0" w:space="0" w:color="auto"/>
          </w:divBdr>
          <w:divsChild>
            <w:div w:id="1852333862">
              <w:marLeft w:val="0"/>
              <w:marRight w:val="0"/>
              <w:marTop w:val="0"/>
              <w:marBottom w:val="0"/>
              <w:divBdr>
                <w:top w:val="none" w:sz="0" w:space="0" w:color="auto"/>
                <w:left w:val="none" w:sz="0" w:space="0" w:color="auto"/>
                <w:bottom w:val="none" w:sz="0" w:space="0" w:color="auto"/>
                <w:right w:val="none" w:sz="0" w:space="0" w:color="auto"/>
              </w:divBdr>
            </w:div>
          </w:divsChild>
        </w:div>
        <w:div w:id="1442412638">
          <w:marLeft w:val="0"/>
          <w:marRight w:val="0"/>
          <w:marTop w:val="0"/>
          <w:marBottom w:val="0"/>
          <w:divBdr>
            <w:top w:val="none" w:sz="0" w:space="0" w:color="auto"/>
            <w:left w:val="none" w:sz="0" w:space="0" w:color="auto"/>
            <w:bottom w:val="none" w:sz="0" w:space="0" w:color="auto"/>
            <w:right w:val="none" w:sz="0" w:space="0" w:color="auto"/>
          </w:divBdr>
        </w:div>
        <w:div w:id="246231126">
          <w:marLeft w:val="0"/>
          <w:marRight w:val="0"/>
          <w:marTop w:val="0"/>
          <w:marBottom w:val="0"/>
          <w:divBdr>
            <w:top w:val="none" w:sz="0" w:space="0" w:color="auto"/>
            <w:left w:val="none" w:sz="0" w:space="0" w:color="auto"/>
            <w:bottom w:val="none" w:sz="0" w:space="0" w:color="auto"/>
            <w:right w:val="none" w:sz="0" w:space="0" w:color="auto"/>
          </w:divBdr>
          <w:divsChild>
            <w:div w:id="1515076466">
              <w:marLeft w:val="0"/>
              <w:marRight w:val="0"/>
              <w:marTop w:val="0"/>
              <w:marBottom w:val="0"/>
              <w:divBdr>
                <w:top w:val="none" w:sz="0" w:space="0" w:color="auto"/>
                <w:left w:val="none" w:sz="0" w:space="0" w:color="auto"/>
                <w:bottom w:val="none" w:sz="0" w:space="0" w:color="auto"/>
                <w:right w:val="none" w:sz="0" w:space="0" w:color="auto"/>
              </w:divBdr>
            </w:div>
          </w:divsChild>
        </w:div>
        <w:div w:id="1680617986">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sChild>
            <w:div w:id="367990405">
              <w:marLeft w:val="0"/>
              <w:marRight w:val="0"/>
              <w:marTop w:val="0"/>
              <w:marBottom w:val="0"/>
              <w:divBdr>
                <w:top w:val="none" w:sz="0" w:space="0" w:color="auto"/>
                <w:left w:val="none" w:sz="0" w:space="0" w:color="auto"/>
                <w:bottom w:val="none" w:sz="0" w:space="0" w:color="auto"/>
                <w:right w:val="none" w:sz="0" w:space="0" w:color="auto"/>
              </w:divBdr>
            </w:div>
          </w:divsChild>
        </w:div>
        <w:div w:id="721683559">
          <w:marLeft w:val="0"/>
          <w:marRight w:val="0"/>
          <w:marTop w:val="0"/>
          <w:marBottom w:val="0"/>
          <w:divBdr>
            <w:top w:val="none" w:sz="0" w:space="0" w:color="auto"/>
            <w:left w:val="none" w:sz="0" w:space="0" w:color="auto"/>
            <w:bottom w:val="none" w:sz="0" w:space="0" w:color="auto"/>
            <w:right w:val="none" w:sz="0" w:space="0" w:color="auto"/>
          </w:divBdr>
        </w:div>
        <w:div w:id="2093509411">
          <w:marLeft w:val="0"/>
          <w:marRight w:val="0"/>
          <w:marTop w:val="0"/>
          <w:marBottom w:val="0"/>
          <w:divBdr>
            <w:top w:val="none" w:sz="0" w:space="0" w:color="auto"/>
            <w:left w:val="none" w:sz="0" w:space="0" w:color="auto"/>
            <w:bottom w:val="none" w:sz="0" w:space="0" w:color="auto"/>
            <w:right w:val="none" w:sz="0" w:space="0" w:color="auto"/>
          </w:divBdr>
          <w:divsChild>
            <w:div w:id="2134325926">
              <w:marLeft w:val="0"/>
              <w:marRight w:val="0"/>
              <w:marTop w:val="0"/>
              <w:marBottom w:val="0"/>
              <w:divBdr>
                <w:top w:val="none" w:sz="0" w:space="0" w:color="auto"/>
                <w:left w:val="none" w:sz="0" w:space="0" w:color="auto"/>
                <w:bottom w:val="none" w:sz="0" w:space="0" w:color="auto"/>
                <w:right w:val="none" w:sz="0" w:space="0" w:color="auto"/>
              </w:divBdr>
            </w:div>
          </w:divsChild>
        </w:div>
        <w:div w:id="1349601350">
          <w:marLeft w:val="0"/>
          <w:marRight w:val="0"/>
          <w:marTop w:val="0"/>
          <w:marBottom w:val="0"/>
          <w:divBdr>
            <w:top w:val="none" w:sz="0" w:space="0" w:color="auto"/>
            <w:left w:val="none" w:sz="0" w:space="0" w:color="auto"/>
            <w:bottom w:val="none" w:sz="0" w:space="0" w:color="auto"/>
            <w:right w:val="none" w:sz="0" w:space="0" w:color="auto"/>
          </w:divBdr>
        </w:div>
        <w:div w:id="1465612564">
          <w:marLeft w:val="0"/>
          <w:marRight w:val="0"/>
          <w:marTop w:val="0"/>
          <w:marBottom w:val="0"/>
          <w:divBdr>
            <w:top w:val="none" w:sz="0" w:space="0" w:color="auto"/>
            <w:left w:val="none" w:sz="0" w:space="0" w:color="auto"/>
            <w:bottom w:val="none" w:sz="0" w:space="0" w:color="auto"/>
            <w:right w:val="none" w:sz="0" w:space="0" w:color="auto"/>
          </w:divBdr>
          <w:divsChild>
            <w:div w:id="939065997">
              <w:marLeft w:val="0"/>
              <w:marRight w:val="0"/>
              <w:marTop w:val="0"/>
              <w:marBottom w:val="0"/>
              <w:divBdr>
                <w:top w:val="none" w:sz="0" w:space="0" w:color="auto"/>
                <w:left w:val="none" w:sz="0" w:space="0" w:color="auto"/>
                <w:bottom w:val="none" w:sz="0" w:space="0" w:color="auto"/>
                <w:right w:val="none" w:sz="0" w:space="0" w:color="auto"/>
              </w:divBdr>
            </w:div>
          </w:divsChild>
        </w:div>
        <w:div w:id="773331603">
          <w:marLeft w:val="0"/>
          <w:marRight w:val="0"/>
          <w:marTop w:val="0"/>
          <w:marBottom w:val="0"/>
          <w:divBdr>
            <w:top w:val="none" w:sz="0" w:space="0" w:color="auto"/>
            <w:left w:val="none" w:sz="0" w:space="0" w:color="auto"/>
            <w:bottom w:val="none" w:sz="0" w:space="0" w:color="auto"/>
            <w:right w:val="none" w:sz="0" w:space="0" w:color="auto"/>
          </w:divBdr>
        </w:div>
        <w:div w:id="1061295892">
          <w:marLeft w:val="0"/>
          <w:marRight w:val="0"/>
          <w:marTop w:val="0"/>
          <w:marBottom w:val="0"/>
          <w:divBdr>
            <w:top w:val="none" w:sz="0" w:space="0" w:color="auto"/>
            <w:left w:val="none" w:sz="0" w:space="0" w:color="auto"/>
            <w:bottom w:val="none" w:sz="0" w:space="0" w:color="auto"/>
            <w:right w:val="none" w:sz="0" w:space="0" w:color="auto"/>
          </w:divBdr>
          <w:divsChild>
            <w:div w:id="375541750">
              <w:marLeft w:val="0"/>
              <w:marRight w:val="0"/>
              <w:marTop w:val="0"/>
              <w:marBottom w:val="0"/>
              <w:divBdr>
                <w:top w:val="none" w:sz="0" w:space="0" w:color="auto"/>
                <w:left w:val="none" w:sz="0" w:space="0" w:color="auto"/>
                <w:bottom w:val="none" w:sz="0" w:space="0" w:color="auto"/>
                <w:right w:val="none" w:sz="0" w:space="0" w:color="auto"/>
              </w:divBdr>
            </w:div>
          </w:divsChild>
        </w:div>
        <w:div w:id="67845763">
          <w:marLeft w:val="0"/>
          <w:marRight w:val="0"/>
          <w:marTop w:val="300"/>
          <w:marBottom w:val="0"/>
          <w:divBdr>
            <w:top w:val="none" w:sz="0" w:space="0" w:color="auto"/>
            <w:left w:val="none" w:sz="0" w:space="0" w:color="auto"/>
            <w:bottom w:val="none" w:sz="0" w:space="0" w:color="auto"/>
            <w:right w:val="none" w:sz="0" w:space="0" w:color="auto"/>
          </w:divBdr>
          <w:divsChild>
            <w:div w:id="235169846">
              <w:marLeft w:val="0"/>
              <w:marRight w:val="0"/>
              <w:marTop w:val="0"/>
              <w:marBottom w:val="0"/>
              <w:divBdr>
                <w:top w:val="none" w:sz="0" w:space="0" w:color="auto"/>
                <w:left w:val="none" w:sz="0" w:space="0" w:color="auto"/>
                <w:bottom w:val="none" w:sz="0" w:space="0" w:color="auto"/>
                <w:right w:val="none" w:sz="0" w:space="0" w:color="auto"/>
              </w:divBdr>
              <w:divsChild>
                <w:div w:id="1659845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477881">
          <w:marLeft w:val="0"/>
          <w:marRight w:val="0"/>
          <w:marTop w:val="300"/>
          <w:marBottom w:val="0"/>
          <w:divBdr>
            <w:top w:val="none" w:sz="0" w:space="0" w:color="auto"/>
            <w:left w:val="none" w:sz="0" w:space="0" w:color="auto"/>
            <w:bottom w:val="none" w:sz="0" w:space="0" w:color="auto"/>
            <w:right w:val="none" w:sz="0" w:space="0" w:color="auto"/>
          </w:divBdr>
          <w:divsChild>
            <w:div w:id="13309995">
              <w:marLeft w:val="0"/>
              <w:marRight w:val="0"/>
              <w:marTop w:val="0"/>
              <w:marBottom w:val="0"/>
              <w:divBdr>
                <w:top w:val="none" w:sz="0" w:space="0" w:color="auto"/>
                <w:left w:val="none" w:sz="0" w:space="0" w:color="auto"/>
                <w:bottom w:val="none" w:sz="0" w:space="0" w:color="auto"/>
                <w:right w:val="none" w:sz="0" w:space="0" w:color="auto"/>
              </w:divBdr>
              <w:divsChild>
                <w:div w:id="907767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5023407">
          <w:marLeft w:val="0"/>
          <w:marRight w:val="0"/>
          <w:marTop w:val="300"/>
          <w:marBottom w:val="0"/>
          <w:divBdr>
            <w:top w:val="none" w:sz="0" w:space="0" w:color="auto"/>
            <w:left w:val="none" w:sz="0" w:space="0" w:color="auto"/>
            <w:bottom w:val="none" w:sz="0" w:space="0" w:color="auto"/>
            <w:right w:val="none" w:sz="0" w:space="0" w:color="auto"/>
          </w:divBdr>
          <w:divsChild>
            <w:div w:id="1158767541">
              <w:marLeft w:val="0"/>
              <w:marRight w:val="0"/>
              <w:marTop w:val="0"/>
              <w:marBottom w:val="0"/>
              <w:divBdr>
                <w:top w:val="none" w:sz="0" w:space="0" w:color="auto"/>
                <w:left w:val="none" w:sz="0" w:space="0" w:color="auto"/>
                <w:bottom w:val="none" w:sz="0" w:space="0" w:color="auto"/>
                <w:right w:val="none" w:sz="0" w:space="0" w:color="auto"/>
              </w:divBdr>
              <w:divsChild>
                <w:div w:id="376784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585054">
          <w:marLeft w:val="0"/>
          <w:marRight w:val="0"/>
          <w:marTop w:val="300"/>
          <w:marBottom w:val="0"/>
          <w:divBdr>
            <w:top w:val="none" w:sz="0" w:space="0" w:color="auto"/>
            <w:left w:val="none" w:sz="0" w:space="0" w:color="auto"/>
            <w:bottom w:val="none" w:sz="0" w:space="0" w:color="auto"/>
            <w:right w:val="none" w:sz="0" w:space="0" w:color="auto"/>
          </w:divBdr>
          <w:divsChild>
            <w:div w:id="1384479565">
              <w:marLeft w:val="0"/>
              <w:marRight w:val="0"/>
              <w:marTop w:val="0"/>
              <w:marBottom w:val="0"/>
              <w:divBdr>
                <w:top w:val="none" w:sz="0" w:space="0" w:color="auto"/>
                <w:left w:val="none" w:sz="0" w:space="0" w:color="auto"/>
                <w:bottom w:val="none" w:sz="0" w:space="0" w:color="auto"/>
                <w:right w:val="none" w:sz="0" w:space="0" w:color="auto"/>
              </w:divBdr>
              <w:divsChild>
                <w:div w:id="337318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8817952">
      <w:bodyDiv w:val="1"/>
      <w:marLeft w:val="0"/>
      <w:marRight w:val="0"/>
      <w:marTop w:val="0"/>
      <w:marBottom w:val="0"/>
      <w:divBdr>
        <w:top w:val="none" w:sz="0" w:space="0" w:color="auto"/>
        <w:left w:val="none" w:sz="0" w:space="0" w:color="auto"/>
        <w:bottom w:val="none" w:sz="0" w:space="0" w:color="auto"/>
        <w:right w:val="none" w:sz="0" w:space="0" w:color="auto"/>
      </w:divBdr>
      <w:divsChild>
        <w:div w:id="50463543">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sChild>
            <w:div w:id="1242058831">
              <w:marLeft w:val="0"/>
              <w:marRight w:val="0"/>
              <w:marTop w:val="0"/>
              <w:marBottom w:val="0"/>
              <w:divBdr>
                <w:top w:val="none" w:sz="0" w:space="0" w:color="auto"/>
                <w:left w:val="none" w:sz="0" w:space="0" w:color="auto"/>
                <w:bottom w:val="none" w:sz="0" w:space="0" w:color="auto"/>
                <w:right w:val="none" w:sz="0" w:space="0" w:color="auto"/>
              </w:divBdr>
              <w:divsChild>
                <w:div w:id="642123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907130">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sChild>
            <w:div w:id="1055202353">
              <w:marLeft w:val="0"/>
              <w:marRight w:val="0"/>
              <w:marTop w:val="0"/>
              <w:marBottom w:val="0"/>
              <w:divBdr>
                <w:top w:val="none" w:sz="0" w:space="0" w:color="auto"/>
                <w:left w:val="none" w:sz="0" w:space="0" w:color="auto"/>
                <w:bottom w:val="none" w:sz="0" w:space="0" w:color="auto"/>
                <w:right w:val="none" w:sz="0" w:space="0" w:color="auto"/>
              </w:divBdr>
            </w:div>
          </w:divsChild>
        </w:div>
        <w:div w:id="154340112">
          <w:marLeft w:val="0"/>
          <w:marRight w:val="0"/>
          <w:marTop w:val="300"/>
          <w:marBottom w:val="0"/>
          <w:divBdr>
            <w:top w:val="none" w:sz="0" w:space="0" w:color="auto"/>
            <w:left w:val="none" w:sz="0" w:space="0" w:color="auto"/>
            <w:bottom w:val="none" w:sz="0" w:space="0" w:color="auto"/>
            <w:right w:val="none" w:sz="0" w:space="0" w:color="auto"/>
          </w:divBdr>
          <w:divsChild>
            <w:div w:id="1979071609">
              <w:marLeft w:val="0"/>
              <w:marRight w:val="0"/>
              <w:marTop w:val="0"/>
              <w:marBottom w:val="0"/>
              <w:divBdr>
                <w:top w:val="none" w:sz="0" w:space="0" w:color="auto"/>
                <w:left w:val="none" w:sz="0" w:space="0" w:color="auto"/>
                <w:bottom w:val="none" w:sz="0" w:space="0" w:color="auto"/>
                <w:right w:val="none" w:sz="0" w:space="0" w:color="auto"/>
              </w:divBdr>
              <w:divsChild>
                <w:div w:id="348532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7471808">
          <w:marLeft w:val="0"/>
          <w:marRight w:val="0"/>
          <w:marTop w:val="0"/>
          <w:marBottom w:val="0"/>
          <w:divBdr>
            <w:top w:val="none" w:sz="0" w:space="0" w:color="auto"/>
            <w:left w:val="none" w:sz="0" w:space="0" w:color="auto"/>
            <w:bottom w:val="none" w:sz="0" w:space="0" w:color="auto"/>
            <w:right w:val="none" w:sz="0" w:space="0" w:color="auto"/>
          </w:divBdr>
        </w:div>
        <w:div w:id="447163390">
          <w:marLeft w:val="0"/>
          <w:marRight w:val="0"/>
          <w:marTop w:val="0"/>
          <w:marBottom w:val="0"/>
          <w:divBdr>
            <w:top w:val="none" w:sz="0" w:space="0" w:color="auto"/>
            <w:left w:val="none" w:sz="0" w:space="0" w:color="auto"/>
            <w:bottom w:val="none" w:sz="0" w:space="0" w:color="auto"/>
            <w:right w:val="none" w:sz="0" w:space="0" w:color="auto"/>
          </w:divBdr>
          <w:divsChild>
            <w:div w:id="324015683">
              <w:marLeft w:val="0"/>
              <w:marRight w:val="0"/>
              <w:marTop w:val="0"/>
              <w:marBottom w:val="0"/>
              <w:divBdr>
                <w:top w:val="none" w:sz="0" w:space="0" w:color="auto"/>
                <w:left w:val="none" w:sz="0" w:space="0" w:color="auto"/>
                <w:bottom w:val="none" w:sz="0" w:space="0" w:color="auto"/>
                <w:right w:val="none" w:sz="0" w:space="0" w:color="auto"/>
              </w:divBdr>
            </w:div>
          </w:divsChild>
        </w:div>
        <w:div w:id="571743721">
          <w:marLeft w:val="0"/>
          <w:marRight w:val="0"/>
          <w:marTop w:val="0"/>
          <w:marBottom w:val="0"/>
          <w:divBdr>
            <w:top w:val="none" w:sz="0" w:space="0" w:color="auto"/>
            <w:left w:val="none" w:sz="0" w:space="0" w:color="auto"/>
            <w:bottom w:val="none" w:sz="0" w:space="0" w:color="auto"/>
            <w:right w:val="none" w:sz="0" w:space="0" w:color="auto"/>
          </w:divBdr>
          <w:divsChild>
            <w:div w:id="323554112">
              <w:marLeft w:val="0"/>
              <w:marRight w:val="0"/>
              <w:marTop w:val="0"/>
              <w:marBottom w:val="0"/>
              <w:divBdr>
                <w:top w:val="none" w:sz="0" w:space="0" w:color="auto"/>
                <w:left w:val="none" w:sz="0" w:space="0" w:color="auto"/>
                <w:bottom w:val="none" w:sz="0" w:space="0" w:color="auto"/>
                <w:right w:val="none" w:sz="0" w:space="0" w:color="auto"/>
              </w:divBdr>
            </w:div>
          </w:divsChild>
        </w:div>
        <w:div w:id="669258446">
          <w:marLeft w:val="0"/>
          <w:marRight w:val="0"/>
          <w:marTop w:val="0"/>
          <w:marBottom w:val="0"/>
          <w:divBdr>
            <w:top w:val="none" w:sz="0" w:space="0" w:color="auto"/>
            <w:left w:val="none" w:sz="0" w:space="0" w:color="auto"/>
            <w:bottom w:val="none" w:sz="0" w:space="0" w:color="auto"/>
            <w:right w:val="none" w:sz="0" w:space="0" w:color="auto"/>
          </w:divBdr>
          <w:divsChild>
            <w:div w:id="762993354">
              <w:marLeft w:val="0"/>
              <w:marRight w:val="0"/>
              <w:marTop w:val="0"/>
              <w:marBottom w:val="0"/>
              <w:divBdr>
                <w:top w:val="none" w:sz="0" w:space="0" w:color="auto"/>
                <w:left w:val="none" w:sz="0" w:space="0" w:color="auto"/>
                <w:bottom w:val="none" w:sz="0" w:space="0" w:color="auto"/>
                <w:right w:val="none" w:sz="0" w:space="0" w:color="auto"/>
              </w:divBdr>
            </w:div>
          </w:divsChild>
        </w:div>
        <w:div w:id="699282369">
          <w:marLeft w:val="0"/>
          <w:marRight w:val="0"/>
          <w:marTop w:val="0"/>
          <w:marBottom w:val="0"/>
          <w:divBdr>
            <w:top w:val="none" w:sz="0" w:space="0" w:color="auto"/>
            <w:left w:val="none" w:sz="0" w:space="0" w:color="auto"/>
            <w:bottom w:val="none" w:sz="0" w:space="0" w:color="auto"/>
            <w:right w:val="none" w:sz="0" w:space="0" w:color="auto"/>
          </w:divBdr>
          <w:divsChild>
            <w:div w:id="364017897">
              <w:marLeft w:val="0"/>
              <w:marRight w:val="0"/>
              <w:marTop w:val="0"/>
              <w:marBottom w:val="0"/>
              <w:divBdr>
                <w:top w:val="none" w:sz="0" w:space="0" w:color="auto"/>
                <w:left w:val="none" w:sz="0" w:space="0" w:color="auto"/>
                <w:bottom w:val="none" w:sz="0" w:space="0" w:color="auto"/>
                <w:right w:val="none" w:sz="0" w:space="0" w:color="auto"/>
              </w:divBdr>
            </w:div>
          </w:divsChild>
        </w:div>
        <w:div w:id="971710468">
          <w:marLeft w:val="0"/>
          <w:marRight w:val="0"/>
          <w:marTop w:val="0"/>
          <w:marBottom w:val="0"/>
          <w:divBdr>
            <w:top w:val="none" w:sz="0" w:space="0" w:color="auto"/>
            <w:left w:val="none" w:sz="0" w:space="0" w:color="auto"/>
            <w:bottom w:val="none" w:sz="0" w:space="0" w:color="auto"/>
            <w:right w:val="none" w:sz="0" w:space="0" w:color="auto"/>
          </w:divBdr>
        </w:div>
        <w:div w:id="1272082672">
          <w:marLeft w:val="0"/>
          <w:marRight w:val="0"/>
          <w:marTop w:val="300"/>
          <w:marBottom w:val="0"/>
          <w:divBdr>
            <w:top w:val="none" w:sz="0" w:space="0" w:color="auto"/>
            <w:left w:val="none" w:sz="0" w:space="0" w:color="auto"/>
            <w:bottom w:val="none" w:sz="0" w:space="0" w:color="auto"/>
            <w:right w:val="none" w:sz="0" w:space="0" w:color="auto"/>
          </w:divBdr>
          <w:divsChild>
            <w:div w:id="2018536527">
              <w:marLeft w:val="0"/>
              <w:marRight w:val="0"/>
              <w:marTop w:val="0"/>
              <w:marBottom w:val="0"/>
              <w:divBdr>
                <w:top w:val="none" w:sz="0" w:space="0" w:color="auto"/>
                <w:left w:val="none" w:sz="0" w:space="0" w:color="auto"/>
                <w:bottom w:val="none" w:sz="0" w:space="0" w:color="auto"/>
                <w:right w:val="none" w:sz="0" w:space="0" w:color="auto"/>
              </w:divBdr>
              <w:divsChild>
                <w:div w:id="996418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9664161">
          <w:marLeft w:val="0"/>
          <w:marRight w:val="0"/>
          <w:marTop w:val="0"/>
          <w:marBottom w:val="0"/>
          <w:divBdr>
            <w:top w:val="none" w:sz="0" w:space="0" w:color="auto"/>
            <w:left w:val="none" w:sz="0" w:space="0" w:color="auto"/>
            <w:bottom w:val="none" w:sz="0" w:space="0" w:color="auto"/>
            <w:right w:val="none" w:sz="0" w:space="0" w:color="auto"/>
          </w:divBdr>
        </w:div>
        <w:div w:id="1584753352">
          <w:marLeft w:val="0"/>
          <w:marRight w:val="0"/>
          <w:marTop w:val="0"/>
          <w:marBottom w:val="0"/>
          <w:divBdr>
            <w:top w:val="none" w:sz="0" w:space="0" w:color="auto"/>
            <w:left w:val="none" w:sz="0" w:space="0" w:color="auto"/>
            <w:bottom w:val="none" w:sz="0" w:space="0" w:color="auto"/>
            <w:right w:val="none" w:sz="0" w:space="0" w:color="auto"/>
          </w:divBdr>
        </w:div>
        <w:div w:id="1672216820">
          <w:marLeft w:val="0"/>
          <w:marRight w:val="0"/>
          <w:marTop w:val="0"/>
          <w:marBottom w:val="0"/>
          <w:divBdr>
            <w:top w:val="none" w:sz="0" w:space="0" w:color="auto"/>
            <w:left w:val="none" w:sz="0" w:space="0" w:color="auto"/>
            <w:bottom w:val="none" w:sz="0" w:space="0" w:color="auto"/>
            <w:right w:val="none" w:sz="0" w:space="0" w:color="auto"/>
          </w:divBdr>
          <w:divsChild>
            <w:div w:id="1294680605">
              <w:marLeft w:val="0"/>
              <w:marRight w:val="0"/>
              <w:marTop w:val="0"/>
              <w:marBottom w:val="0"/>
              <w:divBdr>
                <w:top w:val="none" w:sz="0" w:space="0" w:color="auto"/>
                <w:left w:val="none" w:sz="0" w:space="0" w:color="auto"/>
                <w:bottom w:val="none" w:sz="0" w:space="0" w:color="auto"/>
                <w:right w:val="none" w:sz="0" w:space="0" w:color="auto"/>
              </w:divBdr>
            </w:div>
          </w:divsChild>
        </w:div>
        <w:div w:id="1691225463">
          <w:marLeft w:val="0"/>
          <w:marRight w:val="0"/>
          <w:marTop w:val="300"/>
          <w:marBottom w:val="0"/>
          <w:divBdr>
            <w:top w:val="none" w:sz="0" w:space="0" w:color="auto"/>
            <w:left w:val="none" w:sz="0" w:space="0" w:color="auto"/>
            <w:bottom w:val="none" w:sz="0" w:space="0" w:color="auto"/>
            <w:right w:val="none" w:sz="0" w:space="0" w:color="auto"/>
          </w:divBdr>
          <w:divsChild>
            <w:div w:id="1243104237">
              <w:marLeft w:val="0"/>
              <w:marRight w:val="0"/>
              <w:marTop w:val="0"/>
              <w:marBottom w:val="0"/>
              <w:divBdr>
                <w:top w:val="none" w:sz="0" w:space="0" w:color="auto"/>
                <w:left w:val="none" w:sz="0" w:space="0" w:color="auto"/>
                <w:bottom w:val="none" w:sz="0" w:space="0" w:color="auto"/>
                <w:right w:val="none" w:sz="0" w:space="0" w:color="auto"/>
              </w:divBdr>
              <w:divsChild>
                <w:div w:id="1660839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2664786">
          <w:marLeft w:val="0"/>
          <w:marRight w:val="0"/>
          <w:marTop w:val="0"/>
          <w:marBottom w:val="0"/>
          <w:divBdr>
            <w:top w:val="none" w:sz="0" w:space="0" w:color="auto"/>
            <w:left w:val="none" w:sz="0" w:space="0" w:color="auto"/>
            <w:bottom w:val="none" w:sz="0" w:space="0" w:color="auto"/>
            <w:right w:val="none" w:sz="0" w:space="0" w:color="auto"/>
          </w:divBdr>
          <w:divsChild>
            <w:div w:id="213740554">
              <w:marLeft w:val="0"/>
              <w:marRight w:val="0"/>
              <w:marTop w:val="0"/>
              <w:marBottom w:val="0"/>
              <w:divBdr>
                <w:top w:val="none" w:sz="0" w:space="0" w:color="auto"/>
                <w:left w:val="none" w:sz="0" w:space="0" w:color="auto"/>
                <w:bottom w:val="none" w:sz="0" w:space="0" w:color="auto"/>
                <w:right w:val="none" w:sz="0" w:space="0" w:color="auto"/>
              </w:divBdr>
            </w:div>
          </w:divsChild>
        </w:div>
        <w:div w:id="2015761063">
          <w:marLeft w:val="0"/>
          <w:marRight w:val="0"/>
          <w:marTop w:val="0"/>
          <w:marBottom w:val="0"/>
          <w:divBdr>
            <w:top w:val="none" w:sz="0" w:space="0" w:color="auto"/>
            <w:left w:val="none" w:sz="0" w:space="0" w:color="auto"/>
            <w:bottom w:val="none" w:sz="0" w:space="0" w:color="auto"/>
            <w:right w:val="none" w:sz="0" w:space="0" w:color="auto"/>
          </w:divBdr>
        </w:div>
      </w:divsChild>
    </w:div>
    <w:div w:id="1449854393">
      <w:bodyDiv w:val="1"/>
      <w:marLeft w:val="0"/>
      <w:marRight w:val="0"/>
      <w:marTop w:val="0"/>
      <w:marBottom w:val="0"/>
      <w:divBdr>
        <w:top w:val="none" w:sz="0" w:space="0" w:color="auto"/>
        <w:left w:val="none" w:sz="0" w:space="0" w:color="auto"/>
        <w:bottom w:val="none" w:sz="0" w:space="0" w:color="auto"/>
        <w:right w:val="none" w:sz="0" w:space="0" w:color="auto"/>
      </w:divBdr>
      <w:divsChild>
        <w:div w:id="23791367">
          <w:marLeft w:val="0"/>
          <w:marRight w:val="0"/>
          <w:marTop w:val="0"/>
          <w:marBottom w:val="0"/>
          <w:divBdr>
            <w:top w:val="none" w:sz="0" w:space="0" w:color="auto"/>
            <w:left w:val="none" w:sz="0" w:space="0" w:color="auto"/>
            <w:bottom w:val="none" w:sz="0" w:space="0" w:color="auto"/>
            <w:right w:val="none" w:sz="0" w:space="0" w:color="auto"/>
          </w:divBdr>
          <w:divsChild>
            <w:div w:id="1645814513">
              <w:marLeft w:val="0"/>
              <w:marRight w:val="0"/>
              <w:marTop w:val="0"/>
              <w:marBottom w:val="0"/>
              <w:divBdr>
                <w:top w:val="none" w:sz="0" w:space="0" w:color="auto"/>
                <w:left w:val="none" w:sz="0" w:space="0" w:color="auto"/>
                <w:bottom w:val="none" w:sz="0" w:space="0" w:color="auto"/>
                <w:right w:val="none" w:sz="0" w:space="0" w:color="auto"/>
              </w:divBdr>
            </w:div>
          </w:divsChild>
        </w:div>
        <w:div w:id="131674050">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sChild>
            <w:div w:id="423304865">
              <w:marLeft w:val="0"/>
              <w:marRight w:val="0"/>
              <w:marTop w:val="0"/>
              <w:marBottom w:val="0"/>
              <w:divBdr>
                <w:top w:val="none" w:sz="0" w:space="0" w:color="auto"/>
                <w:left w:val="none" w:sz="0" w:space="0" w:color="auto"/>
                <w:bottom w:val="none" w:sz="0" w:space="0" w:color="auto"/>
                <w:right w:val="none" w:sz="0" w:space="0" w:color="auto"/>
              </w:divBdr>
              <w:divsChild>
                <w:div w:id="521630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507822">
          <w:marLeft w:val="0"/>
          <w:marRight w:val="0"/>
          <w:marTop w:val="300"/>
          <w:marBottom w:val="0"/>
          <w:divBdr>
            <w:top w:val="none" w:sz="0" w:space="0" w:color="auto"/>
            <w:left w:val="none" w:sz="0" w:space="0" w:color="auto"/>
            <w:bottom w:val="none" w:sz="0" w:space="0" w:color="auto"/>
            <w:right w:val="none" w:sz="0" w:space="0" w:color="auto"/>
          </w:divBdr>
          <w:divsChild>
            <w:div w:id="1252424403">
              <w:marLeft w:val="0"/>
              <w:marRight w:val="0"/>
              <w:marTop w:val="0"/>
              <w:marBottom w:val="0"/>
              <w:divBdr>
                <w:top w:val="none" w:sz="0" w:space="0" w:color="auto"/>
                <w:left w:val="none" w:sz="0" w:space="0" w:color="auto"/>
                <w:bottom w:val="none" w:sz="0" w:space="0" w:color="auto"/>
                <w:right w:val="none" w:sz="0" w:space="0" w:color="auto"/>
              </w:divBdr>
              <w:divsChild>
                <w:div w:id="768620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793751">
          <w:marLeft w:val="0"/>
          <w:marRight w:val="0"/>
          <w:marTop w:val="0"/>
          <w:marBottom w:val="0"/>
          <w:divBdr>
            <w:top w:val="none" w:sz="0" w:space="0" w:color="auto"/>
            <w:left w:val="none" w:sz="0" w:space="0" w:color="auto"/>
            <w:bottom w:val="none" w:sz="0" w:space="0" w:color="auto"/>
            <w:right w:val="none" w:sz="0" w:space="0" w:color="auto"/>
          </w:divBdr>
          <w:divsChild>
            <w:div w:id="463470957">
              <w:marLeft w:val="0"/>
              <w:marRight w:val="0"/>
              <w:marTop w:val="0"/>
              <w:marBottom w:val="0"/>
              <w:divBdr>
                <w:top w:val="none" w:sz="0" w:space="0" w:color="auto"/>
                <w:left w:val="none" w:sz="0" w:space="0" w:color="auto"/>
                <w:bottom w:val="none" w:sz="0" w:space="0" w:color="auto"/>
                <w:right w:val="none" w:sz="0" w:space="0" w:color="auto"/>
              </w:divBdr>
            </w:div>
          </w:divsChild>
        </w:div>
        <w:div w:id="1028918866">
          <w:marLeft w:val="0"/>
          <w:marRight w:val="0"/>
          <w:marTop w:val="0"/>
          <w:marBottom w:val="0"/>
          <w:divBdr>
            <w:top w:val="none" w:sz="0" w:space="0" w:color="auto"/>
            <w:left w:val="none" w:sz="0" w:space="0" w:color="auto"/>
            <w:bottom w:val="none" w:sz="0" w:space="0" w:color="auto"/>
            <w:right w:val="none" w:sz="0" w:space="0" w:color="auto"/>
          </w:divBdr>
        </w:div>
        <w:div w:id="1082605088">
          <w:marLeft w:val="0"/>
          <w:marRight w:val="0"/>
          <w:marTop w:val="0"/>
          <w:marBottom w:val="0"/>
          <w:divBdr>
            <w:top w:val="none" w:sz="0" w:space="0" w:color="auto"/>
            <w:left w:val="none" w:sz="0" w:space="0" w:color="auto"/>
            <w:bottom w:val="none" w:sz="0" w:space="0" w:color="auto"/>
            <w:right w:val="none" w:sz="0" w:space="0" w:color="auto"/>
          </w:divBdr>
          <w:divsChild>
            <w:div w:id="915165551">
              <w:marLeft w:val="0"/>
              <w:marRight w:val="0"/>
              <w:marTop w:val="0"/>
              <w:marBottom w:val="0"/>
              <w:divBdr>
                <w:top w:val="none" w:sz="0" w:space="0" w:color="auto"/>
                <w:left w:val="none" w:sz="0" w:space="0" w:color="auto"/>
                <w:bottom w:val="none" w:sz="0" w:space="0" w:color="auto"/>
                <w:right w:val="none" w:sz="0" w:space="0" w:color="auto"/>
              </w:divBdr>
            </w:div>
          </w:divsChild>
        </w:div>
        <w:div w:id="1095832754">
          <w:marLeft w:val="0"/>
          <w:marRight w:val="0"/>
          <w:marTop w:val="0"/>
          <w:marBottom w:val="0"/>
          <w:divBdr>
            <w:top w:val="none" w:sz="0" w:space="0" w:color="auto"/>
            <w:left w:val="none" w:sz="0" w:space="0" w:color="auto"/>
            <w:bottom w:val="none" w:sz="0" w:space="0" w:color="auto"/>
            <w:right w:val="none" w:sz="0" w:space="0" w:color="auto"/>
          </w:divBdr>
          <w:divsChild>
            <w:div w:id="1494176345">
              <w:marLeft w:val="0"/>
              <w:marRight w:val="0"/>
              <w:marTop w:val="0"/>
              <w:marBottom w:val="0"/>
              <w:divBdr>
                <w:top w:val="none" w:sz="0" w:space="0" w:color="auto"/>
                <w:left w:val="none" w:sz="0" w:space="0" w:color="auto"/>
                <w:bottom w:val="none" w:sz="0" w:space="0" w:color="auto"/>
                <w:right w:val="none" w:sz="0" w:space="0" w:color="auto"/>
              </w:divBdr>
            </w:div>
          </w:divsChild>
        </w:div>
        <w:div w:id="1289243326">
          <w:marLeft w:val="0"/>
          <w:marRight w:val="0"/>
          <w:marTop w:val="0"/>
          <w:marBottom w:val="0"/>
          <w:divBdr>
            <w:top w:val="none" w:sz="0" w:space="0" w:color="auto"/>
            <w:left w:val="none" w:sz="0" w:space="0" w:color="auto"/>
            <w:bottom w:val="none" w:sz="0" w:space="0" w:color="auto"/>
            <w:right w:val="none" w:sz="0" w:space="0" w:color="auto"/>
          </w:divBdr>
          <w:divsChild>
            <w:div w:id="698119855">
              <w:marLeft w:val="0"/>
              <w:marRight w:val="0"/>
              <w:marTop w:val="0"/>
              <w:marBottom w:val="0"/>
              <w:divBdr>
                <w:top w:val="none" w:sz="0" w:space="0" w:color="auto"/>
                <w:left w:val="none" w:sz="0" w:space="0" w:color="auto"/>
                <w:bottom w:val="none" w:sz="0" w:space="0" w:color="auto"/>
                <w:right w:val="none" w:sz="0" w:space="0" w:color="auto"/>
              </w:divBdr>
            </w:div>
          </w:divsChild>
        </w:div>
        <w:div w:id="1443039528">
          <w:marLeft w:val="0"/>
          <w:marRight w:val="0"/>
          <w:marTop w:val="300"/>
          <w:marBottom w:val="0"/>
          <w:divBdr>
            <w:top w:val="none" w:sz="0" w:space="0" w:color="auto"/>
            <w:left w:val="none" w:sz="0" w:space="0" w:color="auto"/>
            <w:bottom w:val="none" w:sz="0" w:space="0" w:color="auto"/>
            <w:right w:val="none" w:sz="0" w:space="0" w:color="auto"/>
          </w:divBdr>
          <w:divsChild>
            <w:div w:id="1524635155">
              <w:marLeft w:val="0"/>
              <w:marRight w:val="0"/>
              <w:marTop w:val="0"/>
              <w:marBottom w:val="0"/>
              <w:divBdr>
                <w:top w:val="none" w:sz="0" w:space="0" w:color="auto"/>
                <w:left w:val="none" w:sz="0" w:space="0" w:color="auto"/>
                <w:bottom w:val="none" w:sz="0" w:space="0" w:color="auto"/>
                <w:right w:val="none" w:sz="0" w:space="0" w:color="auto"/>
              </w:divBdr>
              <w:divsChild>
                <w:div w:id="5553181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6315725">
          <w:marLeft w:val="0"/>
          <w:marRight w:val="0"/>
          <w:marTop w:val="0"/>
          <w:marBottom w:val="0"/>
          <w:divBdr>
            <w:top w:val="none" w:sz="0" w:space="0" w:color="auto"/>
            <w:left w:val="none" w:sz="0" w:space="0" w:color="auto"/>
            <w:bottom w:val="none" w:sz="0" w:space="0" w:color="auto"/>
            <w:right w:val="none" w:sz="0" w:space="0" w:color="auto"/>
          </w:divBdr>
        </w:div>
        <w:div w:id="1471249489">
          <w:marLeft w:val="0"/>
          <w:marRight w:val="0"/>
          <w:marTop w:val="0"/>
          <w:marBottom w:val="0"/>
          <w:divBdr>
            <w:top w:val="none" w:sz="0" w:space="0" w:color="auto"/>
            <w:left w:val="none" w:sz="0" w:space="0" w:color="auto"/>
            <w:bottom w:val="none" w:sz="0" w:space="0" w:color="auto"/>
            <w:right w:val="none" w:sz="0" w:space="0" w:color="auto"/>
          </w:divBdr>
        </w:div>
        <w:div w:id="1557231567">
          <w:marLeft w:val="0"/>
          <w:marRight w:val="0"/>
          <w:marTop w:val="0"/>
          <w:marBottom w:val="0"/>
          <w:divBdr>
            <w:top w:val="none" w:sz="0" w:space="0" w:color="auto"/>
            <w:left w:val="none" w:sz="0" w:space="0" w:color="auto"/>
            <w:bottom w:val="none" w:sz="0" w:space="0" w:color="auto"/>
            <w:right w:val="none" w:sz="0" w:space="0" w:color="auto"/>
          </w:divBdr>
          <w:divsChild>
            <w:div w:id="1240095920">
              <w:marLeft w:val="0"/>
              <w:marRight w:val="0"/>
              <w:marTop w:val="0"/>
              <w:marBottom w:val="0"/>
              <w:divBdr>
                <w:top w:val="none" w:sz="0" w:space="0" w:color="auto"/>
                <w:left w:val="none" w:sz="0" w:space="0" w:color="auto"/>
                <w:bottom w:val="none" w:sz="0" w:space="0" w:color="auto"/>
                <w:right w:val="none" w:sz="0" w:space="0" w:color="auto"/>
              </w:divBdr>
            </w:div>
          </w:divsChild>
        </w:div>
        <w:div w:id="1670863973">
          <w:marLeft w:val="0"/>
          <w:marRight w:val="0"/>
          <w:marTop w:val="0"/>
          <w:marBottom w:val="0"/>
          <w:divBdr>
            <w:top w:val="none" w:sz="0" w:space="0" w:color="auto"/>
            <w:left w:val="none" w:sz="0" w:space="0" w:color="auto"/>
            <w:bottom w:val="none" w:sz="0" w:space="0" w:color="auto"/>
            <w:right w:val="none" w:sz="0" w:space="0" w:color="auto"/>
          </w:divBdr>
        </w:div>
        <w:div w:id="1705711965">
          <w:marLeft w:val="0"/>
          <w:marRight w:val="0"/>
          <w:marTop w:val="0"/>
          <w:marBottom w:val="0"/>
          <w:divBdr>
            <w:top w:val="none" w:sz="0" w:space="0" w:color="auto"/>
            <w:left w:val="none" w:sz="0" w:space="0" w:color="auto"/>
            <w:bottom w:val="none" w:sz="0" w:space="0" w:color="auto"/>
            <w:right w:val="none" w:sz="0" w:space="0" w:color="auto"/>
          </w:divBdr>
        </w:div>
        <w:div w:id="1882861796">
          <w:marLeft w:val="0"/>
          <w:marRight w:val="0"/>
          <w:marTop w:val="300"/>
          <w:marBottom w:val="0"/>
          <w:divBdr>
            <w:top w:val="none" w:sz="0" w:space="0" w:color="auto"/>
            <w:left w:val="none" w:sz="0" w:space="0" w:color="auto"/>
            <w:bottom w:val="none" w:sz="0" w:space="0" w:color="auto"/>
            <w:right w:val="none" w:sz="0" w:space="0" w:color="auto"/>
          </w:divBdr>
          <w:divsChild>
            <w:div w:id="563953578">
              <w:marLeft w:val="0"/>
              <w:marRight w:val="0"/>
              <w:marTop w:val="0"/>
              <w:marBottom w:val="0"/>
              <w:divBdr>
                <w:top w:val="none" w:sz="0" w:space="0" w:color="auto"/>
                <w:left w:val="none" w:sz="0" w:space="0" w:color="auto"/>
                <w:bottom w:val="none" w:sz="0" w:space="0" w:color="auto"/>
                <w:right w:val="none" w:sz="0" w:space="0" w:color="auto"/>
              </w:divBdr>
              <w:divsChild>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0474017">
          <w:marLeft w:val="0"/>
          <w:marRight w:val="0"/>
          <w:marTop w:val="0"/>
          <w:marBottom w:val="0"/>
          <w:divBdr>
            <w:top w:val="none" w:sz="0" w:space="0" w:color="auto"/>
            <w:left w:val="none" w:sz="0" w:space="0" w:color="auto"/>
            <w:bottom w:val="none" w:sz="0" w:space="0" w:color="auto"/>
            <w:right w:val="none" w:sz="0" w:space="0" w:color="auto"/>
          </w:divBdr>
          <w:divsChild>
            <w:div w:id="1625232352">
              <w:marLeft w:val="0"/>
              <w:marRight w:val="0"/>
              <w:marTop w:val="0"/>
              <w:marBottom w:val="0"/>
              <w:divBdr>
                <w:top w:val="none" w:sz="0" w:space="0" w:color="auto"/>
                <w:left w:val="none" w:sz="0" w:space="0" w:color="auto"/>
                <w:bottom w:val="none" w:sz="0" w:space="0" w:color="auto"/>
                <w:right w:val="none" w:sz="0" w:space="0" w:color="auto"/>
              </w:divBdr>
            </w:div>
          </w:divsChild>
        </w:div>
        <w:div w:id="2103719228">
          <w:marLeft w:val="0"/>
          <w:marRight w:val="0"/>
          <w:marTop w:val="0"/>
          <w:marBottom w:val="0"/>
          <w:divBdr>
            <w:top w:val="none" w:sz="0" w:space="0" w:color="auto"/>
            <w:left w:val="none" w:sz="0" w:space="0" w:color="auto"/>
            <w:bottom w:val="none" w:sz="0" w:space="0" w:color="auto"/>
            <w:right w:val="none" w:sz="0" w:space="0" w:color="auto"/>
          </w:divBdr>
        </w:div>
      </w:divsChild>
    </w:div>
    <w:div w:id="1450972314">
      <w:bodyDiv w:val="1"/>
      <w:marLeft w:val="0"/>
      <w:marRight w:val="0"/>
      <w:marTop w:val="0"/>
      <w:marBottom w:val="0"/>
      <w:divBdr>
        <w:top w:val="none" w:sz="0" w:space="0" w:color="auto"/>
        <w:left w:val="none" w:sz="0" w:space="0" w:color="auto"/>
        <w:bottom w:val="none" w:sz="0" w:space="0" w:color="auto"/>
        <w:right w:val="none" w:sz="0" w:space="0" w:color="auto"/>
      </w:divBdr>
      <w:divsChild>
        <w:div w:id="45111727">
          <w:marLeft w:val="0"/>
          <w:marRight w:val="0"/>
          <w:marTop w:val="0"/>
          <w:marBottom w:val="0"/>
          <w:divBdr>
            <w:top w:val="none" w:sz="0" w:space="0" w:color="auto"/>
            <w:left w:val="none" w:sz="0" w:space="0" w:color="auto"/>
            <w:bottom w:val="none" w:sz="0" w:space="0" w:color="auto"/>
            <w:right w:val="none" w:sz="0" w:space="0" w:color="auto"/>
          </w:divBdr>
          <w:divsChild>
            <w:div w:id="238296436">
              <w:marLeft w:val="0"/>
              <w:marRight w:val="0"/>
              <w:marTop w:val="0"/>
              <w:marBottom w:val="0"/>
              <w:divBdr>
                <w:top w:val="none" w:sz="0" w:space="0" w:color="auto"/>
                <w:left w:val="none" w:sz="0" w:space="0" w:color="auto"/>
                <w:bottom w:val="none" w:sz="0" w:space="0" w:color="auto"/>
                <w:right w:val="none" w:sz="0" w:space="0" w:color="auto"/>
              </w:divBdr>
            </w:div>
          </w:divsChild>
        </w:div>
        <w:div w:id="285047761">
          <w:marLeft w:val="0"/>
          <w:marRight w:val="0"/>
          <w:marTop w:val="300"/>
          <w:marBottom w:val="0"/>
          <w:divBdr>
            <w:top w:val="none" w:sz="0" w:space="0" w:color="auto"/>
            <w:left w:val="none" w:sz="0" w:space="0" w:color="auto"/>
            <w:bottom w:val="none" w:sz="0" w:space="0" w:color="auto"/>
            <w:right w:val="none" w:sz="0" w:space="0" w:color="auto"/>
          </w:divBdr>
          <w:divsChild>
            <w:div w:id="1950817806">
              <w:marLeft w:val="0"/>
              <w:marRight w:val="0"/>
              <w:marTop w:val="0"/>
              <w:marBottom w:val="0"/>
              <w:divBdr>
                <w:top w:val="none" w:sz="0" w:space="0" w:color="auto"/>
                <w:left w:val="none" w:sz="0" w:space="0" w:color="auto"/>
                <w:bottom w:val="none" w:sz="0" w:space="0" w:color="auto"/>
                <w:right w:val="none" w:sz="0" w:space="0" w:color="auto"/>
              </w:divBdr>
              <w:divsChild>
                <w:div w:id="1908027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845536">
          <w:marLeft w:val="0"/>
          <w:marRight w:val="0"/>
          <w:marTop w:val="0"/>
          <w:marBottom w:val="0"/>
          <w:divBdr>
            <w:top w:val="none" w:sz="0" w:space="0" w:color="auto"/>
            <w:left w:val="none" w:sz="0" w:space="0" w:color="auto"/>
            <w:bottom w:val="none" w:sz="0" w:space="0" w:color="auto"/>
            <w:right w:val="none" w:sz="0" w:space="0" w:color="auto"/>
          </w:divBdr>
          <w:divsChild>
            <w:div w:id="1724522873">
              <w:marLeft w:val="0"/>
              <w:marRight w:val="0"/>
              <w:marTop w:val="0"/>
              <w:marBottom w:val="0"/>
              <w:divBdr>
                <w:top w:val="none" w:sz="0" w:space="0" w:color="auto"/>
                <w:left w:val="none" w:sz="0" w:space="0" w:color="auto"/>
                <w:bottom w:val="none" w:sz="0" w:space="0" w:color="auto"/>
                <w:right w:val="none" w:sz="0" w:space="0" w:color="auto"/>
              </w:divBdr>
            </w:div>
          </w:divsChild>
        </w:div>
        <w:div w:id="713457332">
          <w:marLeft w:val="0"/>
          <w:marRight w:val="0"/>
          <w:marTop w:val="0"/>
          <w:marBottom w:val="0"/>
          <w:divBdr>
            <w:top w:val="none" w:sz="0" w:space="0" w:color="auto"/>
            <w:left w:val="none" w:sz="0" w:space="0" w:color="auto"/>
            <w:bottom w:val="none" w:sz="0" w:space="0" w:color="auto"/>
            <w:right w:val="none" w:sz="0" w:space="0" w:color="auto"/>
          </w:divBdr>
        </w:div>
        <w:div w:id="748498644">
          <w:marLeft w:val="0"/>
          <w:marRight w:val="0"/>
          <w:marTop w:val="0"/>
          <w:marBottom w:val="0"/>
          <w:divBdr>
            <w:top w:val="none" w:sz="0" w:space="0" w:color="auto"/>
            <w:left w:val="none" w:sz="0" w:space="0" w:color="auto"/>
            <w:bottom w:val="none" w:sz="0" w:space="0" w:color="auto"/>
            <w:right w:val="none" w:sz="0" w:space="0" w:color="auto"/>
          </w:divBdr>
        </w:div>
        <w:div w:id="762337043">
          <w:marLeft w:val="0"/>
          <w:marRight w:val="0"/>
          <w:marTop w:val="0"/>
          <w:marBottom w:val="0"/>
          <w:divBdr>
            <w:top w:val="none" w:sz="0" w:space="0" w:color="auto"/>
            <w:left w:val="none" w:sz="0" w:space="0" w:color="auto"/>
            <w:bottom w:val="none" w:sz="0" w:space="0" w:color="auto"/>
            <w:right w:val="none" w:sz="0" w:space="0" w:color="auto"/>
          </w:divBdr>
        </w:div>
        <w:div w:id="893271722">
          <w:marLeft w:val="0"/>
          <w:marRight w:val="0"/>
          <w:marTop w:val="0"/>
          <w:marBottom w:val="0"/>
          <w:divBdr>
            <w:top w:val="none" w:sz="0" w:space="0" w:color="auto"/>
            <w:left w:val="none" w:sz="0" w:space="0" w:color="auto"/>
            <w:bottom w:val="none" w:sz="0" w:space="0" w:color="auto"/>
            <w:right w:val="none" w:sz="0" w:space="0" w:color="auto"/>
          </w:divBdr>
          <w:divsChild>
            <w:div w:id="1209033393">
              <w:marLeft w:val="0"/>
              <w:marRight w:val="0"/>
              <w:marTop w:val="0"/>
              <w:marBottom w:val="0"/>
              <w:divBdr>
                <w:top w:val="none" w:sz="0" w:space="0" w:color="auto"/>
                <w:left w:val="none" w:sz="0" w:space="0" w:color="auto"/>
                <w:bottom w:val="none" w:sz="0" w:space="0" w:color="auto"/>
                <w:right w:val="none" w:sz="0" w:space="0" w:color="auto"/>
              </w:divBdr>
            </w:div>
          </w:divsChild>
        </w:div>
        <w:div w:id="894395915">
          <w:marLeft w:val="0"/>
          <w:marRight w:val="0"/>
          <w:marTop w:val="0"/>
          <w:marBottom w:val="0"/>
          <w:divBdr>
            <w:top w:val="none" w:sz="0" w:space="0" w:color="auto"/>
            <w:left w:val="none" w:sz="0" w:space="0" w:color="auto"/>
            <w:bottom w:val="none" w:sz="0" w:space="0" w:color="auto"/>
            <w:right w:val="none" w:sz="0" w:space="0" w:color="auto"/>
          </w:divBdr>
        </w:div>
        <w:div w:id="1343509112">
          <w:marLeft w:val="0"/>
          <w:marRight w:val="0"/>
          <w:marTop w:val="0"/>
          <w:marBottom w:val="0"/>
          <w:divBdr>
            <w:top w:val="none" w:sz="0" w:space="0" w:color="auto"/>
            <w:left w:val="none" w:sz="0" w:space="0" w:color="auto"/>
            <w:bottom w:val="none" w:sz="0" w:space="0" w:color="auto"/>
            <w:right w:val="none" w:sz="0" w:space="0" w:color="auto"/>
          </w:divBdr>
        </w:div>
        <w:div w:id="1409158740">
          <w:marLeft w:val="0"/>
          <w:marRight w:val="0"/>
          <w:marTop w:val="0"/>
          <w:marBottom w:val="0"/>
          <w:divBdr>
            <w:top w:val="none" w:sz="0" w:space="0" w:color="auto"/>
            <w:left w:val="none" w:sz="0" w:space="0" w:color="auto"/>
            <w:bottom w:val="none" w:sz="0" w:space="0" w:color="auto"/>
            <w:right w:val="none" w:sz="0" w:space="0" w:color="auto"/>
          </w:divBdr>
          <w:divsChild>
            <w:div w:id="1382632889">
              <w:marLeft w:val="0"/>
              <w:marRight w:val="0"/>
              <w:marTop w:val="0"/>
              <w:marBottom w:val="0"/>
              <w:divBdr>
                <w:top w:val="none" w:sz="0" w:space="0" w:color="auto"/>
                <w:left w:val="none" w:sz="0" w:space="0" w:color="auto"/>
                <w:bottom w:val="none" w:sz="0" w:space="0" w:color="auto"/>
                <w:right w:val="none" w:sz="0" w:space="0" w:color="auto"/>
              </w:divBdr>
            </w:div>
          </w:divsChild>
        </w:div>
        <w:div w:id="1426148126">
          <w:marLeft w:val="0"/>
          <w:marRight w:val="0"/>
          <w:marTop w:val="0"/>
          <w:marBottom w:val="0"/>
          <w:divBdr>
            <w:top w:val="none" w:sz="0" w:space="0" w:color="auto"/>
            <w:left w:val="none" w:sz="0" w:space="0" w:color="auto"/>
            <w:bottom w:val="none" w:sz="0" w:space="0" w:color="auto"/>
            <w:right w:val="none" w:sz="0" w:space="0" w:color="auto"/>
          </w:divBdr>
        </w:div>
        <w:div w:id="1499227770">
          <w:marLeft w:val="0"/>
          <w:marRight w:val="0"/>
          <w:marTop w:val="0"/>
          <w:marBottom w:val="0"/>
          <w:divBdr>
            <w:top w:val="none" w:sz="0" w:space="0" w:color="auto"/>
            <w:left w:val="none" w:sz="0" w:space="0" w:color="auto"/>
            <w:bottom w:val="none" w:sz="0" w:space="0" w:color="auto"/>
            <w:right w:val="none" w:sz="0" w:space="0" w:color="auto"/>
          </w:divBdr>
        </w:div>
        <w:div w:id="1810172704">
          <w:marLeft w:val="0"/>
          <w:marRight w:val="0"/>
          <w:marTop w:val="0"/>
          <w:marBottom w:val="0"/>
          <w:divBdr>
            <w:top w:val="none" w:sz="0" w:space="0" w:color="auto"/>
            <w:left w:val="none" w:sz="0" w:space="0" w:color="auto"/>
            <w:bottom w:val="none" w:sz="0" w:space="0" w:color="auto"/>
            <w:right w:val="none" w:sz="0" w:space="0" w:color="auto"/>
          </w:divBdr>
          <w:divsChild>
            <w:div w:id="2103715615">
              <w:marLeft w:val="0"/>
              <w:marRight w:val="0"/>
              <w:marTop w:val="0"/>
              <w:marBottom w:val="0"/>
              <w:divBdr>
                <w:top w:val="none" w:sz="0" w:space="0" w:color="auto"/>
                <w:left w:val="none" w:sz="0" w:space="0" w:color="auto"/>
                <w:bottom w:val="none" w:sz="0" w:space="0" w:color="auto"/>
                <w:right w:val="none" w:sz="0" w:space="0" w:color="auto"/>
              </w:divBdr>
            </w:div>
          </w:divsChild>
        </w:div>
        <w:div w:id="1864203108">
          <w:marLeft w:val="0"/>
          <w:marRight w:val="0"/>
          <w:marTop w:val="0"/>
          <w:marBottom w:val="0"/>
          <w:divBdr>
            <w:top w:val="none" w:sz="0" w:space="0" w:color="auto"/>
            <w:left w:val="none" w:sz="0" w:space="0" w:color="auto"/>
            <w:bottom w:val="none" w:sz="0" w:space="0" w:color="auto"/>
            <w:right w:val="none" w:sz="0" w:space="0" w:color="auto"/>
          </w:divBdr>
          <w:divsChild>
            <w:div w:id="355617276">
              <w:marLeft w:val="0"/>
              <w:marRight w:val="0"/>
              <w:marTop w:val="0"/>
              <w:marBottom w:val="0"/>
              <w:divBdr>
                <w:top w:val="none" w:sz="0" w:space="0" w:color="auto"/>
                <w:left w:val="none" w:sz="0" w:space="0" w:color="auto"/>
                <w:bottom w:val="none" w:sz="0" w:space="0" w:color="auto"/>
                <w:right w:val="none" w:sz="0" w:space="0" w:color="auto"/>
              </w:divBdr>
            </w:div>
          </w:divsChild>
        </w:div>
        <w:div w:id="1997148045">
          <w:marLeft w:val="0"/>
          <w:marRight w:val="0"/>
          <w:marTop w:val="300"/>
          <w:marBottom w:val="0"/>
          <w:divBdr>
            <w:top w:val="none" w:sz="0" w:space="0" w:color="auto"/>
            <w:left w:val="none" w:sz="0" w:space="0" w:color="auto"/>
            <w:bottom w:val="none" w:sz="0" w:space="0" w:color="auto"/>
            <w:right w:val="none" w:sz="0" w:space="0" w:color="auto"/>
          </w:divBdr>
          <w:divsChild>
            <w:div w:id="1550452486">
              <w:marLeft w:val="0"/>
              <w:marRight w:val="0"/>
              <w:marTop w:val="0"/>
              <w:marBottom w:val="0"/>
              <w:divBdr>
                <w:top w:val="none" w:sz="0" w:space="0" w:color="auto"/>
                <w:left w:val="none" w:sz="0" w:space="0" w:color="auto"/>
                <w:bottom w:val="none" w:sz="0" w:space="0" w:color="auto"/>
                <w:right w:val="none" w:sz="0" w:space="0" w:color="auto"/>
              </w:divBdr>
              <w:divsChild>
                <w:div w:id="1730305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2350644">
          <w:marLeft w:val="0"/>
          <w:marRight w:val="0"/>
          <w:marTop w:val="300"/>
          <w:marBottom w:val="0"/>
          <w:divBdr>
            <w:top w:val="none" w:sz="0" w:space="0" w:color="auto"/>
            <w:left w:val="none" w:sz="0" w:space="0" w:color="auto"/>
            <w:bottom w:val="none" w:sz="0" w:space="0" w:color="auto"/>
            <w:right w:val="none" w:sz="0" w:space="0" w:color="auto"/>
          </w:divBdr>
          <w:divsChild>
            <w:div w:id="1217201322">
              <w:marLeft w:val="0"/>
              <w:marRight w:val="0"/>
              <w:marTop w:val="0"/>
              <w:marBottom w:val="0"/>
              <w:divBdr>
                <w:top w:val="none" w:sz="0" w:space="0" w:color="auto"/>
                <w:left w:val="none" w:sz="0" w:space="0" w:color="auto"/>
                <w:bottom w:val="none" w:sz="0" w:space="0" w:color="auto"/>
                <w:right w:val="none" w:sz="0" w:space="0" w:color="auto"/>
              </w:divBdr>
              <w:divsChild>
                <w:div w:id="654070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4355384">
          <w:marLeft w:val="0"/>
          <w:marRight w:val="0"/>
          <w:marTop w:val="300"/>
          <w:marBottom w:val="0"/>
          <w:divBdr>
            <w:top w:val="none" w:sz="0" w:space="0" w:color="auto"/>
            <w:left w:val="none" w:sz="0" w:space="0" w:color="auto"/>
            <w:bottom w:val="none" w:sz="0" w:space="0" w:color="auto"/>
            <w:right w:val="none" w:sz="0" w:space="0" w:color="auto"/>
          </w:divBdr>
          <w:divsChild>
            <w:div w:id="816799046">
              <w:marLeft w:val="0"/>
              <w:marRight w:val="0"/>
              <w:marTop w:val="0"/>
              <w:marBottom w:val="0"/>
              <w:divBdr>
                <w:top w:val="none" w:sz="0" w:space="0" w:color="auto"/>
                <w:left w:val="none" w:sz="0" w:space="0" w:color="auto"/>
                <w:bottom w:val="none" w:sz="0" w:space="0" w:color="auto"/>
                <w:right w:val="none" w:sz="0" w:space="0" w:color="auto"/>
              </w:divBdr>
              <w:divsChild>
                <w:div w:id="884876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1897523">
          <w:marLeft w:val="0"/>
          <w:marRight w:val="0"/>
          <w:marTop w:val="0"/>
          <w:marBottom w:val="0"/>
          <w:divBdr>
            <w:top w:val="none" w:sz="0" w:space="0" w:color="auto"/>
            <w:left w:val="none" w:sz="0" w:space="0" w:color="auto"/>
            <w:bottom w:val="none" w:sz="0" w:space="0" w:color="auto"/>
            <w:right w:val="none" w:sz="0" w:space="0" w:color="auto"/>
          </w:divBdr>
          <w:divsChild>
            <w:div w:id="5123082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1361320">
      <w:bodyDiv w:val="1"/>
      <w:marLeft w:val="0"/>
      <w:marRight w:val="0"/>
      <w:marTop w:val="0"/>
      <w:marBottom w:val="0"/>
      <w:divBdr>
        <w:top w:val="none" w:sz="0" w:space="0" w:color="auto"/>
        <w:left w:val="none" w:sz="0" w:space="0" w:color="auto"/>
        <w:bottom w:val="none" w:sz="0" w:space="0" w:color="auto"/>
        <w:right w:val="none" w:sz="0" w:space="0" w:color="auto"/>
      </w:divBdr>
      <w:divsChild>
        <w:div w:id="5522497">
          <w:marLeft w:val="0"/>
          <w:marRight w:val="0"/>
          <w:marTop w:val="0"/>
          <w:marBottom w:val="0"/>
          <w:divBdr>
            <w:top w:val="none" w:sz="0" w:space="0" w:color="auto"/>
            <w:left w:val="none" w:sz="0" w:space="0" w:color="auto"/>
            <w:bottom w:val="none" w:sz="0" w:space="0" w:color="auto"/>
            <w:right w:val="none" w:sz="0" w:space="0" w:color="auto"/>
          </w:divBdr>
          <w:divsChild>
            <w:div w:id="1074821065">
              <w:marLeft w:val="0"/>
              <w:marRight w:val="0"/>
              <w:marTop w:val="0"/>
              <w:marBottom w:val="0"/>
              <w:divBdr>
                <w:top w:val="none" w:sz="0" w:space="0" w:color="auto"/>
                <w:left w:val="none" w:sz="0" w:space="0" w:color="auto"/>
                <w:bottom w:val="none" w:sz="0" w:space="0" w:color="auto"/>
                <w:right w:val="none" w:sz="0" w:space="0" w:color="auto"/>
              </w:divBdr>
            </w:div>
          </w:divsChild>
        </w:div>
        <w:div w:id="92167769">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sChild>
            <w:div w:id="1377196475">
              <w:marLeft w:val="0"/>
              <w:marRight w:val="0"/>
              <w:marTop w:val="0"/>
              <w:marBottom w:val="0"/>
              <w:divBdr>
                <w:top w:val="none" w:sz="0" w:space="0" w:color="auto"/>
                <w:left w:val="none" w:sz="0" w:space="0" w:color="auto"/>
                <w:bottom w:val="none" w:sz="0" w:space="0" w:color="auto"/>
                <w:right w:val="none" w:sz="0" w:space="0" w:color="auto"/>
              </w:divBdr>
              <w:divsChild>
                <w:div w:id="226720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438186">
          <w:marLeft w:val="0"/>
          <w:marRight w:val="0"/>
          <w:marTop w:val="0"/>
          <w:marBottom w:val="0"/>
          <w:divBdr>
            <w:top w:val="none" w:sz="0" w:space="0" w:color="auto"/>
            <w:left w:val="none" w:sz="0" w:space="0" w:color="auto"/>
            <w:bottom w:val="none" w:sz="0" w:space="0" w:color="auto"/>
            <w:right w:val="none" w:sz="0" w:space="0" w:color="auto"/>
          </w:divBdr>
          <w:divsChild>
            <w:div w:id="239215375">
              <w:marLeft w:val="0"/>
              <w:marRight w:val="0"/>
              <w:marTop w:val="0"/>
              <w:marBottom w:val="0"/>
              <w:divBdr>
                <w:top w:val="none" w:sz="0" w:space="0" w:color="auto"/>
                <w:left w:val="none" w:sz="0" w:space="0" w:color="auto"/>
                <w:bottom w:val="none" w:sz="0" w:space="0" w:color="auto"/>
                <w:right w:val="none" w:sz="0" w:space="0" w:color="auto"/>
              </w:divBdr>
            </w:div>
          </w:divsChild>
        </w:div>
        <w:div w:id="199629067">
          <w:marLeft w:val="0"/>
          <w:marRight w:val="0"/>
          <w:marTop w:val="0"/>
          <w:marBottom w:val="0"/>
          <w:divBdr>
            <w:top w:val="none" w:sz="0" w:space="0" w:color="auto"/>
            <w:left w:val="none" w:sz="0" w:space="0" w:color="auto"/>
            <w:bottom w:val="none" w:sz="0" w:space="0" w:color="auto"/>
            <w:right w:val="none" w:sz="0" w:space="0" w:color="auto"/>
          </w:divBdr>
        </w:div>
        <w:div w:id="424807779">
          <w:marLeft w:val="0"/>
          <w:marRight w:val="0"/>
          <w:marTop w:val="300"/>
          <w:marBottom w:val="0"/>
          <w:divBdr>
            <w:top w:val="none" w:sz="0" w:space="0" w:color="auto"/>
            <w:left w:val="none" w:sz="0" w:space="0" w:color="auto"/>
            <w:bottom w:val="none" w:sz="0" w:space="0" w:color="auto"/>
            <w:right w:val="none" w:sz="0" w:space="0" w:color="auto"/>
          </w:divBdr>
          <w:divsChild>
            <w:div w:id="1858541627">
              <w:marLeft w:val="0"/>
              <w:marRight w:val="0"/>
              <w:marTop w:val="0"/>
              <w:marBottom w:val="0"/>
              <w:divBdr>
                <w:top w:val="none" w:sz="0" w:space="0" w:color="auto"/>
                <w:left w:val="none" w:sz="0" w:space="0" w:color="auto"/>
                <w:bottom w:val="none" w:sz="0" w:space="0" w:color="auto"/>
                <w:right w:val="none" w:sz="0" w:space="0" w:color="auto"/>
              </w:divBdr>
              <w:divsChild>
                <w:div w:id="528834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016565">
          <w:marLeft w:val="0"/>
          <w:marRight w:val="0"/>
          <w:marTop w:val="0"/>
          <w:marBottom w:val="0"/>
          <w:divBdr>
            <w:top w:val="none" w:sz="0" w:space="0" w:color="auto"/>
            <w:left w:val="none" w:sz="0" w:space="0" w:color="auto"/>
            <w:bottom w:val="none" w:sz="0" w:space="0" w:color="auto"/>
            <w:right w:val="none" w:sz="0" w:space="0" w:color="auto"/>
          </w:divBdr>
          <w:divsChild>
            <w:div w:id="977153491">
              <w:marLeft w:val="0"/>
              <w:marRight w:val="0"/>
              <w:marTop w:val="0"/>
              <w:marBottom w:val="0"/>
              <w:divBdr>
                <w:top w:val="none" w:sz="0" w:space="0" w:color="auto"/>
                <w:left w:val="none" w:sz="0" w:space="0" w:color="auto"/>
                <w:bottom w:val="none" w:sz="0" w:space="0" w:color="auto"/>
                <w:right w:val="none" w:sz="0" w:space="0" w:color="auto"/>
              </w:divBdr>
            </w:div>
          </w:divsChild>
        </w:div>
        <w:div w:id="488402084">
          <w:marLeft w:val="0"/>
          <w:marRight w:val="0"/>
          <w:marTop w:val="0"/>
          <w:marBottom w:val="0"/>
          <w:divBdr>
            <w:top w:val="none" w:sz="0" w:space="0" w:color="auto"/>
            <w:left w:val="none" w:sz="0" w:space="0" w:color="auto"/>
            <w:bottom w:val="none" w:sz="0" w:space="0" w:color="auto"/>
            <w:right w:val="none" w:sz="0" w:space="0" w:color="auto"/>
          </w:divBdr>
        </w:div>
        <w:div w:id="504520805">
          <w:marLeft w:val="0"/>
          <w:marRight w:val="0"/>
          <w:marTop w:val="0"/>
          <w:marBottom w:val="0"/>
          <w:divBdr>
            <w:top w:val="none" w:sz="0" w:space="0" w:color="auto"/>
            <w:left w:val="none" w:sz="0" w:space="0" w:color="auto"/>
            <w:bottom w:val="none" w:sz="0" w:space="0" w:color="auto"/>
            <w:right w:val="none" w:sz="0" w:space="0" w:color="auto"/>
          </w:divBdr>
        </w:div>
        <w:div w:id="633831290">
          <w:marLeft w:val="0"/>
          <w:marRight w:val="0"/>
          <w:marTop w:val="0"/>
          <w:marBottom w:val="0"/>
          <w:divBdr>
            <w:top w:val="none" w:sz="0" w:space="0" w:color="auto"/>
            <w:left w:val="none" w:sz="0" w:space="0" w:color="auto"/>
            <w:bottom w:val="none" w:sz="0" w:space="0" w:color="auto"/>
            <w:right w:val="none" w:sz="0" w:space="0" w:color="auto"/>
          </w:divBdr>
        </w:div>
        <w:div w:id="991058092">
          <w:marLeft w:val="0"/>
          <w:marRight w:val="0"/>
          <w:marTop w:val="0"/>
          <w:marBottom w:val="0"/>
          <w:divBdr>
            <w:top w:val="none" w:sz="0" w:space="0" w:color="auto"/>
            <w:left w:val="none" w:sz="0" w:space="0" w:color="auto"/>
            <w:bottom w:val="none" w:sz="0" w:space="0" w:color="auto"/>
            <w:right w:val="none" w:sz="0" w:space="0" w:color="auto"/>
          </w:divBdr>
        </w:div>
        <w:div w:id="1217007866">
          <w:marLeft w:val="0"/>
          <w:marRight w:val="0"/>
          <w:marTop w:val="300"/>
          <w:marBottom w:val="0"/>
          <w:divBdr>
            <w:top w:val="none" w:sz="0" w:space="0" w:color="auto"/>
            <w:left w:val="none" w:sz="0" w:space="0" w:color="auto"/>
            <w:bottom w:val="none" w:sz="0" w:space="0" w:color="auto"/>
            <w:right w:val="none" w:sz="0" w:space="0" w:color="auto"/>
          </w:divBdr>
          <w:divsChild>
            <w:div w:id="721709028">
              <w:marLeft w:val="0"/>
              <w:marRight w:val="0"/>
              <w:marTop w:val="0"/>
              <w:marBottom w:val="0"/>
              <w:divBdr>
                <w:top w:val="none" w:sz="0" w:space="0" w:color="auto"/>
                <w:left w:val="none" w:sz="0" w:space="0" w:color="auto"/>
                <w:bottom w:val="none" w:sz="0" w:space="0" w:color="auto"/>
                <w:right w:val="none" w:sz="0" w:space="0" w:color="auto"/>
              </w:divBdr>
              <w:divsChild>
                <w:div w:id="869683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0453852">
          <w:marLeft w:val="0"/>
          <w:marRight w:val="0"/>
          <w:marTop w:val="0"/>
          <w:marBottom w:val="0"/>
          <w:divBdr>
            <w:top w:val="none" w:sz="0" w:space="0" w:color="auto"/>
            <w:left w:val="none" w:sz="0" w:space="0" w:color="auto"/>
            <w:bottom w:val="none" w:sz="0" w:space="0" w:color="auto"/>
            <w:right w:val="none" w:sz="0" w:space="0" w:color="auto"/>
          </w:divBdr>
          <w:divsChild>
            <w:div w:id="1874876311">
              <w:marLeft w:val="0"/>
              <w:marRight w:val="0"/>
              <w:marTop w:val="0"/>
              <w:marBottom w:val="0"/>
              <w:divBdr>
                <w:top w:val="none" w:sz="0" w:space="0" w:color="auto"/>
                <w:left w:val="none" w:sz="0" w:space="0" w:color="auto"/>
                <w:bottom w:val="none" w:sz="0" w:space="0" w:color="auto"/>
                <w:right w:val="none" w:sz="0" w:space="0" w:color="auto"/>
              </w:divBdr>
            </w:div>
          </w:divsChild>
        </w:div>
        <w:div w:id="1795521970">
          <w:marLeft w:val="0"/>
          <w:marRight w:val="0"/>
          <w:marTop w:val="300"/>
          <w:marBottom w:val="0"/>
          <w:divBdr>
            <w:top w:val="none" w:sz="0" w:space="0" w:color="auto"/>
            <w:left w:val="none" w:sz="0" w:space="0" w:color="auto"/>
            <w:bottom w:val="none" w:sz="0" w:space="0" w:color="auto"/>
            <w:right w:val="none" w:sz="0" w:space="0" w:color="auto"/>
          </w:divBdr>
          <w:divsChild>
            <w:div w:id="1623877775">
              <w:marLeft w:val="0"/>
              <w:marRight w:val="0"/>
              <w:marTop w:val="0"/>
              <w:marBottom w:val="0"/>
              <w:divBdr>
                <w:top w:val="none" w:sz="0" w:space="0" w:color="auto"/>
                <w:left w:val="none" w:sz="0" w:space="0" w:color="auto"/>
                <w:bottom w:val="none" w:sz="0" w:space="0" w:color="auto"/>
                <w:right w:val="none" w:sz="0" w:space="0" w:color="auto"/>
              </w:divBdr>
              <w:divsChild>
                <w:div w:id="1634945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6364269">
          <w:marLeft w:val="0"/>
          <w:marRight w:val="0"/>
          <w:marTop w:val="0"/>
          <w:marBottom w:val="0"/>
          <w:divBdr>
            <w:top w:val="none" w:sz="0" w:space="0" w:color="auto"/>
            <w:left w:val="none" w:sz="0" w:space="0" w:color="auto"/>
            <w:bottom w:val="none" w:sz="0" w:space="0" w:color="auto"/>
            <w:right w:val="none" w:sz="0" w:space="0" w:color="auto"/>
          </w:divBdr>
          <w:divsChild>
            <w:div w:id="947932665">
              <w:marLeft w:val="0"/>
              <w:marRight w:val="0"/>
              <w:marTop w:val="0"/>
              <w:marBottom w:val="0"/>
              <w:divBdr>
                <w:top w:val="none" w:sz="0" w:space="0" w:color="auto"/>
                <w:left w:val="none" w:sz="0" w:space="0" w:color="auto"/>
                <w:bottom w:val="none" w:sz="0" w:space="0" w:color="auto"/>
                <w:right w:val="none" w:sz="0" w:space="0" w:color="auto"/>
              </w:divBdr>
            </w:div>
          </w:divsChild>
        </w:div>
        <w:div w:id="1939677147">
          <w:marLeft w:val="0"/>
          <w:marRight w:val="0"/>
          <w:marTop w:val="0"/>
          <w:marBottom w:val="0"/>
          <w:divBdr>
            <w:top w:val="none" w:sz="0" w:space="0" w:color="auto"/>
            <w:left w:val="none" w:sz="0" w:space="0" w:color="auto"/>
            <w:bottom w:val="none" w:sz="0" w:space="0" w:color="auto"/>
            <w:right w:val="none" w:sz="0" w:space="0" w:color="auto"/>
          </w:divBdr>
        </w:div>
        <w:div w:id="1969049643">
          <w:marLeft w:val="0"/>
          <w:marRight w:val="0"/>
          <w:marTop w:val="0"/>
          <w:marBottom w:val="0"/>
          <w:divBdr>
            <w:top w:val="none" w:sz="0" w:space="0" w:color="auto"/>
            <w:left w:val="none" w:sz="0" w:space="0" w:color="auto"/>
            <w:bottom w:val="none" w:sz="0" w:space="0" w:color="auto"/>
            <w:right w:val="none" w:sz="0" w:space="0" w:color="auto"/>
          </w:divBdr>
          <w:divsChild>
            <w:div w:id="1913395608">
              <w:marLeft w:val="0"/>
              <w:marRight w:val="0"/>
              <w:marTop w:val="0"/>
              <w:marBottom w:val="0"/>
              <w:divBdr>
                <w:top w:val="none" w:sz="0" w:space="0" w:color="auto"/>
                <w:left w:val="none" w:sz="0" w:space="0" w:color="auto"/>
                <w:bottom w:val="none" w:sz="0" w:space="0" w:color="auto"/>
                <w:right w:val="none" w:sz="0" w:space="0" w:color="auto"/>
              </w:divBdr>
            </w:div>
          </w:divsChild>
        </w:div>
        <w:div w:id="2059471158">
          <w:marLeft w:val="0"/>
          <w:marRight w:val="0"/>
          <w:marTop w:val="0"/>
          <w:marBottom w:val="0"/>
          <w:divBdr>
            <w:top w:val="none" w:sz="0" w:space="0" w:color="auto"/>
            <w:left w:val="none" w:sz="0" w:space="0" w:color="auto"/>
            <w:bottom w:val="none" w:sz="0" w:space="0" w:color="auto"/>
            <w:right w:val="none" w:sz="0" w:space="0" w:color="auto"/>
          </w:divBdr>
          <w:divsChild>
            <w:div w:id="536939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1823252">
      <w:bodyDiv w:val="1"/>
      <w:marLeft w:val="0"/>
      <w:marRight w:val="0"/>
      <w:marTop w:val="0"/>
      <w:marBottom w:val="0"/>
      <w:divBdr>
        <w:top w:val="none" w:sz="0" w:space="0" w:color="auto"/>
        <w:left w:val="none" w:sz="0" w:space="0" w:color="auto"/>
        <w:bottom w:val="none" w:sz="0" w:space="0" w:color="auto"/>
        <w:right w:val="none" w:sz="0" w:space="0" w:color="auto"/>
      </w:divBdr>
      <w:divsChild>
        <w:div w:id="862787997">
          <w:marLeft w:val="0"/>
          <w:marRight w:val="0"/>
          <w:marTop w:val="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sChild>
            <w:div w:id="888107920">
              <w:marLeft w:val="0"/>
              <w:marRight w:val="0"/>
              <w:marTop w:val="0"/>
              <w:marBottom w:val="0"/>
              <w:divBdr>
                <w:top w:val="none" w:sz="0" w:space="0" w:color="auto"/>
                <w:left w:val="none" w:sz="0" w:space="0" w:color="auto"/>
                <w:bottom w:val="none" w:sz="0" w:space="0" w:color="auto"/>
                <w:right w:val="none" w:sz="0" w:space="0" w:color="auto"/>
              </w:divBdr>
            </w:div>
          </w:divsChild>
        </w:div>
        <w:div w:id="1122309688">
          <w:marLeft w:val="0"/>
          <w:marRight w:val="0"/>
          <w:marTop w:val="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sChild>
            <w:div w:id="1702634692">
              <w:marLeft w:val="0"/>
              <w:marRight w:val="0"/>
              <w:marTop w:val="0"/>
              <w:marBottom w:val="0"/>
              <w:divBdr>
                <w:top w:val="none" w:sz="0" w:space="0" w:color="auto"/>
                <w:left w:val="none" w:sz="0" w:space="0" w:color="auto"/>
                <w:bottom w:val="none" w:sz="0" w:space="0" w:color="auto"/>
                <w:right w:val="none" w:sz="0" w:space="0" w:color="auto"/>
              </w:divBdr>
            </w:div>
          </w:divsChild>
        </w:div>
        <w:div w:id="1283223435">
          <w:marLeft w:val="0"/>
          <w:marRight w:val="0"/>
          <w:marTop w:val="0"/>
          <w:marBottom w:val="0"/>
          <w:divBdr>
            <w:top w:val="none" w:sz="0" w:space="0" w:color="auto"/>
            <w:left w:val="none" w:sz="0" w:space="0" w:color="auto"/>
            <w:bottom w:val="none" w:sz="0" w:space="0" w:color="auto"/>
            <w:right w:val="none" w:sz="0" w:space="0" w:color="auto"/>
          </w:divBdr>
        </w:div>
        <w:div w:id="324743301">
          <w:marLeft w:val="0"/>
          <w:marRight w:val="0"/>
          <w:marTop w:val="0"/>
          <w:marBottom w:val="0"/>
          <w:divBdr>
            <w:top w:val="none" w:sz="0" w:space="0" w:color="auto"/>
            <w:left w:val="none" w:sz="0" w:space="0" w:color="auto"/>
            <w:bottom w:val="none" w:sz="0" w:space="0" w:color="auto"/>
            <w:right w:val="none" w:sz="0" w:space="0" w:color="auto"/>
          </w:divBdr>
          <w:divsChild>
            <w:div w:id="1514875751">
              <w:marLeft w:val="0"/>
              <w:marRight w:val="0"/>
              <w:marTop w:val="0"/>
              <w:marBottom w:val="0"/>
              <w:divBdr>
                <w:top w:val="none" w:sz="0" w:space="0" w:color="auto"/>
                <w:left w:val="none" w:sz="0" w:space="0" w:color="auto"/>
                <w:bottom w:val="none" w:sz="0" w:space="0" w:color="auto"/>
                <w:right w:val="none" w:sz="0" w:space="0" w:color="auto"/>
              </w:divBdr>
            </w:div>
          </w:divsChild>
        </w:div>
        <w:div w:id="2090224432">
          <w:marLeft w:val="0"/>
          <w:marRight w:val="0"/>
          <w:marTop w:val="0"/>
          <w:marBottom w:val="0"/>
          <w:divBdr>
            <w:top w:val="none" w:sz="0" w:space="0" w:color="auto"/>
            <w:left w:val="none" w:sz="0" w:space="0" w:color="auto"/>
            <w:bottom w:val="none" w:sz="0" w:space="0" w:color="auto"/>
            <w:right w:val="none" w:sz="0" w:space="0" w:color="auto"/>
          </w:divBdr>
        </w:div>
        <w:div w:id="1719621489">
          <w:marLeft w:val="0"/>
          <w:marRight w:val="0"/>
          <w:marTop w:val="0"/>
          <w:marBottom w:val="0"/>
          <w:divBdr>
            <w:top w:val="none" w:sz="0" w:space="0" w:color="auto"/>
            <w:left w:val="none" w:sz="0" w:space="0" w:color="auto"/>
            <w:bottom w:val="none" w:sz="0" w:space="0" w:color="auto"/>
            <w:right w:val="none" w:sz="0" w:space="0" w:color="auto"/>
          </w:divBdr>
          <w:divsChild>
            <w:div w:id="446319380">
              <w:marLeft w:val="0"/>
              <w:marRight w:val="0"/>
              <w:marTop w:val="0"/>
              <w:marBottom w:val="0"/>
              <w:divBdr>
                <w:top w:val="none" w:sz="0" w:space="0" w:color="auto"/>
                <w:left w:val="none" w:sz="0" w:space="0" w:color="auto"/>
                <w:bottom w:val="none" w:sz="0" w:space="0" w:color="auto"/>
                <w:right w:val="none" w:sz="0" w:space="0" w:color="auto"/>
              </w:divBdr>
            </w:div>
          </w:divsChild>
        </w:div>
        <w:div w:id="1030180654">
          <w:marLeft w:val="0"/>
          <w:marRight w:val="0"/>
          <w:marTop w:val="0"/>
          <w:marBottom w:val="0"/>
          <w:divBdr>
            <w:top w:val="none" w:sz="0" w:space="0" w:color="auto"/>
            <w:left w:val="none" w:sz="0" w:space="0" w:color="auto"/>
            <w:bottom w:val="none" w:sz="0" w:space="0" w:color="auto"/>
            <w:right w:val="none" w:sz="0" w:space="0" w:color="auto"/>
          </w:divBdr>
        </w:div>
        <w:div w:id="802386866">
          <w:marLeft w:val="0"/>
          <w:marRight w:val="0"/>
          <w:marTop w:val="0"/>
          <w:marBottom w:val="0"/>
          <w:divBdr>
            <w:top w:val="none" w:sz="0" w:space="0" w:color="auto"/>
            <w:left w:val="none" w:sz="0" w:space="0" w:color="auto"/>
            <w:bottom w:val="none" w:sz="0" w:space="0" w:color="auto"/>
            <w:right w:val="none" w:sz="0" w:space="0" w:color="auto"/>
          </w:divBdr>
          <w:divsChild>
            <w:div w:id="818962783">
              <w:marLeft w:val="0"/>
              <w:marRight w:val="0"/>
              <w:marTop w:val="0"/>
              <w:marBottom w:val="0"/>
              <w:divBdr>
                <w:top w:val="none" w:sz="0" w:space="0" w:color="auto"/>
                <w:left w:val="none" w:sz="0" w:space="0" w:color="auto"/>
                <w:bottom w:val="none" w:sz="0" w:space="0" w:color="auto"/>
                <w:right w:val="none" w:sz="0" w:space="0" w:color="auto"/>
              </w:divBdr>
            </w:div>
          </w:divsChild>
        </w:div>
        <w:div w:id="656957815">
          <w:marLeft w:val="0"/>
          <w:marRight w:val="0"/>
          <w:marTop w:val="0"/>
          <w:marBottom w:val="0"/>
          <w:divBdr>
            <w:top w:val="none" w:sz="0" w:space="0" w:color="auto"/>
            <w:left w:val="none" w:sz="0" w:space="0" w:color="auto"/>
            <w:bottom w:val="none" w:sz="0" w:space="0" w:color="auto"/>
            <w:right w:val="none" w:sz="0" w:space="0" w:color="auto"/>
          </w:divBdr>
        </w:div>
        <w:div w:id="1788351182">
          <w:marLeft w:val="0"/>
          <w:marRight w:val="0"/>
          <w:marTop w:val="0"/>
          <w:marBottom w:val="0"/>
          <w:divBdr>
            <w:top w:val="none" w:sz="0" w:space="0" w:color="auto"/>
            <w:left w:val="none" w:sz="0" w:space="0" w:color="auto"/>
            <w:bottom w:val="none" w:sz="0" w:space="0" w:color="auto"/>
            <w:right w:val="none" w:sz="0" w:space="0" w:color="auto"/>
          </w:divBdr>
          <w:divsChild>
            <w:div w:id="766736966">
              <w:marLeft w:val="0"/>
              <w:marRight w:val="0"/>
              <w:marTop w:val="0"/>
              <w:marBottom w:val="0"/>
              <w:divBdr>
                <w:top w:val="none" w:sz="0" w:space="0" w:color="auto"/>
                <w:left w:val="none" w:sz="0" w:space="0" w:color="auto"/>
                <w:bottom w:val="none" w:sz="0" w:space="0" w:color="auto"/>
                <w:right w:val="none" w:sz="0" w:space="0" w:color="auto"/>
              </w:divBdr>
            </w:div>
          </w:divsChild>
        </w:div>
        <w:div w:id="1949389260">
          <w:marLeft w:val="0"/>
          <w:marRight w:val="0"/>
          <w:marTop w:val="0"/>
          <w:marBottom w:val="0"/>
          <w:divBdr>
            <w:top w:val="none" w:sz="0" w:space="0" w:color="auto"/>
            <w:left w:val="none" w:sz="0" w:space="0" w:color="auto"/>
            <w:bottom w:val="none" w:sz="0" w:space="0" w:color="auto"/>
            <w:right w:val="none" w:sz="0" w:space="0" w:color="auto"/>
          </w:divBdr>
        </w:div>
        <w:div w:id="671760419">
          <w:marLeft w:val="0"/>
          <w:marRight w:val="0"/>
          <w:marTop w:val="0"/>
          <w:marBottom w:val="0"/>
          <w:divBdr>
            <w:top w:val="none" w:sz="0" w:space="0" w:color="auto"/>
            <w:left w:val="none" w:sz="0" w:space="0" w:color="auto"/>
            <w:bottom w:val="none" w:sz="0" w:space="0" w:color="auto"/>
            <w:right w:val="none" w:sz="0" w:space="0" w:color="auto"/>
          </w:divBdr>
          <w:divsChild>
            <w:div w:id="847524682">
              <w:marLeft w:val="0"/>
              <w:marRight w:val="0"/>
              <w:marTop w:val="0"/>
              <w:marBottom w:val="0"/>
              <w:divBdr>
                <w:top w:val="none" w:sz="0" w:space="0" w:color="auto"/>
                <w:left w:val="none" w:sz="0" w:space="0" w:color="auto"/>
                <w:bottom w:val="none" w:sz="0" w:space="0" w:color="auto"/>
                <w:right w:val="none" w:sz="0" w:space="0" w:color="auto"/>
              </w:divBdr>
            </w:div>
          </w:divsChild>
        </w:div>
        <w:div w:id="659424034">
          <w:marLeft w:val="0"/>
          <w:marRight w:val="0"/>
          <w:marTop w:val="300"/>
          <w:marBottom w:val="0"/>
          <w:divBdr>
            <w:top w:val="none" w:sz="0" w:space="0" w:color="auto"/>
            <w:left w:val="none" w:sz="0" w:space="0" w:color="auto"/>
            <w:bottom w:val="none" w:sz="0" w:space="0" w:color="auto"/>
            <w:right w:val="none" w:sz="0" w:space="0" w:color="auto"/>
          </w:divBdr>
          <w:divsChild>
            <w:div w:id="421071166">
              <w:marLeft w:val="0"/>
              <w:marRight w:val="0"/>
              <w:marTop w:val="0"/>
              <w:marBottom w:val="0"/>
              <w:divBdr>
                <w:top w:val="none" w:sz="0" w:space="0" w:color="auto"/>
                <w:left w:val="none" w:sz="0" w:space="0" w:color="auto"/>
                <w:bottom w:val="none" w:sz="0" w:space="0" w:color="auto"/>
                <w:right w:val="none" w:sz="0" w:space="0" w:color="auto"/>
              </w:divBdr>
              <w:divsChild>
                <w:div w:id="572203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950430">
          <w:marLeft w:val="0"/>
          <w:marRight w:val="0"/>
          <w:marTop w:val="300"/>
          <w:marBottom w:val="0"/>
          <w:divBdr>
            <w:top w:val="none" w:sz="0" w:space="0" w:color="auto"/>
            <w:left w:val="none" w:sz="0" w:space="0" w:color="auto"/>
            <w:bottom w:val="none" w:sz="0" w:space="0" w:color="auto"/>
            <w:right w:val="none" w:sz="0" w:space="0" w:color="auto"/>
          </w:divBdr>
          <w:divsChild>
            <w:div w:id="1621692866">
              <w:marLeft w:val="0"/>
              <w:marRight w:val="0"/>
              <w:marTop w:val="0"/>
              <w:marBottom w:val="0"/>
              <w:divBdr>
                <w:top w:val="none" w:sz="0" w:space="0" w:color="auto"/>
                <w:left w:val="none" w:sz="0" w:space="0" w:color="auto"/>
                <w:bottom w:val="none" w:sz="0" w:space="0" w:color="auto"/>
                <w:right w:val="none" w:sz="0" w:space="0" w:color="auto"/>
              </w:divBdr>
              <w:divsChild>
                <w:div w:id="1214460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53019634">
      <w:bodyDiv w:val="1"/>
      <w:marLeft w:val="0"/>
      <w:marRight w:val="0"/>
      <w:marTop w:val="0"/>
      <w:marBottom w:val="0"/>
      <w:divBdr>
        <w:top w:val="none" w:sz="0" w:space="0" w:color="auto"/>
        <w:left w:val="none" w:sz="0" w:space="0" w:color="auto"/>
        <w:bottom w:val="none" w:sz="0" w:space="0" w:color="auto"/>
        <w:right w:val="none" w:sz="0" w:space="0" w:color="auto"/>
      </w:divBdr>
      <w:divsChild>
        <w:div w:id="151257913">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sChild>
            <w:div w:id="775557155">
              <w:marLeft w:val="0"/>
              <w:marRight w:val="0"/>
              <w:marTop w:val="0"/>
              <w:marBottom w:val="0"/>
              <w:divBdr>
                <w:top w:val="none" w:sz="0" w:space="0" w:color="auto"/>
                <w:left w:val="none" w:sz="0" w:space="0" w:color="auto"/>
                <w:bottom w:val="none" w:sz="0" w:space="0" w:color="auto"/>
                <w:right w:val="none" w:sz="0" w:space="0" w:color="auto"/>
              </w:divBdr>
            </w:div>
          </w:divsChild>
        </w:div>
        <w:div w:id="447043726">
          <w:marLeft w:val="0"/>
          <w:marRight w:val="0"/>
          <w:marTop w:val="0"/>
          <w:marBottom w:val="0"/>
          <w:divBdr>
            <w:top w:val="none" w:sz="0" w:space="0" w:color="auto"/>
            <w:left w:val="none" w:sz="0" w:space="0" w:color="auto"/>
            <w:bottom w:val="none" w:sz="0" w:space="0" w:color="auto"/>
            <w:right w:val="none" w:sz="0" w:space="0" w:color="auto"/>
          </w:divBdr>
        </w:div>
        <w:div w:id="1361276072">
          <w:marLeft w:val="0"/>
          <w:marRight w:val="0"/>
          <w:marTop w:val="0"/>
          <w:marBottom w:val="0"/>
          <w:divBdr>
            <w:top w:val="none" w:sz="0" w:space="0" w:color="auto"/>
            <w:left w:val="none" w:sz="0" w:space="0" w:color="auto"/>
            <w:bottom w:val="none" w:sz="0" w:space="0" w:color="auto"/>
            <w:right w:val="none" w:sz="0" w:space="0" w:color="auto"/>
          </w:divBdr>
          <w:divsChild>
            <w:div w:id="1656840531">
              <w:marLeft w:val="0"/>
              <w:marRight w:val="0"/>
              <w:marTop w:val="0"/>
              <w:marBottom w:val="0"/>
              <w:divBdr>
                <w:top w:val="none" w:sz="0" w:space="0" w:color="auto"/>
                <w:left w:val="none" w:sz="0" w:space="0" w:color="auto"/>
                <w:bottom w:val="none" w:sz="0" w:space="0" w:color="auto"/>
                <w:right w:val="none" w:sz="0" w:space="0" w:color="auto"/>
              </w:divBdr>
            </w:div>
          </w:divsChild>
        </w:div>
        <w:div w:id="346371161">
          <w:marLeft w:val="0"/>
          <w:marRight w:val="0"/>
          <w:marTop w:val="0"/>
          <w:marBottom w:val="0"/>
          <w:divBdr>
            <w:top w:val="none" w:sz="0" w:space="0" w:color="auto"/>
            <w:left w:val="none" w:sz="0" w:space="0" w:color="auto"/>
            <w:bottom w:val="none" w:sz="0" w:space="0" w:color="auto"/>
            <w:right w:val="none" w:sz="0" w:space="0" w:color="auto"/>
          </w:divBdr>
        </w:div>
        <w:div w:id="934440491">
          <w:marLeft w:val="0"/>
          <w:marRight w:val="0"/>
          <w:marTop w:val="0"/>
          <w:marBottom w:val="0"/>
          <w:divBdr>
            <w:top w:val="none" w:sz="0" w:space="0" w:color="auto"/>
            <w:left w:val="none" w:sz="0" w:space="0" w:color="auto"/>
            <w:bottom w:val="none" w:sz="0" w:space="0" w:color="auto"/>
            <w:right w:val="none" w:sz="0" w:space="0" w:color="auto"/>
          </w:divBdr>
          <w:divsChild>
            <w:div w:id="1295720108">
              <w:marLeft w:val="0"/>
              <w:marRight w:val="0"/>
              <w:marTop w:val="0"/>
              <w:marBottom w:val="0"/>
              <w:divBdr>
                <w:top w:val="none" w:sz="0" w:space="0" w:color="auto"/>
                <w:left w:val="none" w:sz="0" w:space="0" w:color="auto"/>
                <w:bottom w:val="none" w:sz="0" w:space="0" w:color="auto"/>
                <w:right w:val="none" w:sz="0" w:space="0" w:color="auto"/>
              </w:divBdr>
            </w:div>
          </w:divsChild>
        </w:div>
        <w:div w:id="330453064">
          <w:marLeft w:val="0"/>
          <w:marRight w:val="0"/>
          <w:marTop w:val="0"/>
          <w:marBottom w:val="0"/>
          <w:divBdr>
            <w:top w:val="none" w:sz="0" w:space="0" w:color="auto"/>
            <w:left w:val="none" w:sz="0" w:space="0" w:color="auto"/>
            <w:bottom w:val="none" w:sz="0" w:space="0" w:color="auto"/>
            <w:right w:val="none" w:sz="0" w:space="0" w:color="auto"/>
          </w:divBdr>
        </w:div>
        <w:div w:id="548304416">
          <w:marLeft w:val="0"/>
          <w:marRight w:val="0"/>
          <w:marTop w:val="0"/>
          <w:marBottom w:val="0"/>
          <w:divBdr>
            <w:top w:val="none" w:sz="0" w:space="0" w:color="auto"/>
            <w:left w:val="none" w:sz="0" w:space="0" w:color="auto"/>
            <w:bottom w:val="none" w:sz="0" w:space="0" w:color="auto"/>
            <w:right w:val="none" w:sz="0" w:space="0" w:color="auto"/>
          </w:divBdr>
          <w:divsChild>
            <w:div w:id="1863854511">
              <w:marLeft w:val="0"/>
              <w:marRight w:val="0"/>
              <w:marTop w:val="0"/>
              <w:marBottom w:val="0"/>
              <w:divBdr>
                <w:top w:val="none" w:sz="0" w:space="0" w:color="auto"/>
                <w:left w:val="none" w:sz="0" w:space="0" w:color="auto"/>
                <w:bottom w:val="none" w:sz="0" w:space="0" w:color="auto"/>
                <w:right w:val="none" w:sz="0" w:space="0" w:color="auto"/>
              </w:divBdr>
            </w:div>
          </w:divsChild>
        </w:div>
        <w:div w:id="1651203891">
          <w:marLeft w:val="0"/>
          <w:marRight w:val="0"/>
          <w:marTop w:val="0"/>
          <w:marBottom w:val="0"/>
          <w:divBdr>
            <w:top w:val="none" w:sz="0" w:space="0" w:color="auto"/>
            <w:left w:val="none" w:sz="0" w:space="0" w:color="auto"/>
            <w:bottom w:val="none" w:sz="0" w:space="0" w:color="auto"/>
            <w:right w:val="none" w:sz="0" w:space="0" w:color="auto"/>
          </w:divBdr>
        </w:div>
        <w:div w:id="682635149">
          <w:marLeft w:val="0"/>
          <w:marRight w:val="0"/>
          <w:marTop w:val="0"/>
          <w:marBottom w:val="0"/>
          <w:divBdr>
            <w:top w:val="none" w:sz="0" w:space="0" w:color="auto"/>
            <w:left w:val="none" w:sz="0" w:space="0" w:color="auto"/>
            <w:bottom w:val="none" w:sz="0" w:space="0" w:color="auto"/>
            <w:right w:val="none" w:sz="0" w:space="0" w:color="auto"/>
          </w:divBdr>
          <w:divsChild>
            <w:div w:id="1044675106">
              <w:marLeft w:val="0"/>
              <w:marRight w:val="0"/>
              <w:marTop w:val="0"/>
              <w:marBottom w:val="0"/>
              <w:divBdr>
                <w:top w:val="none" w:sz="0" w:space="0" w:color="auto"/>
                <w:left w:val="none" w:sz="0" w:space="0" w:color="auto"/>
                <w:bottom w:val="none" w:sz="0" w:space="0" w:color="auto"/>
                <w:right w:val="none" w:sz="0" w:space="0" w:color="auto"/>
              </w:divBdr>
            </w:div>
          </w:divsChild>
        </w:div>
        <w:div w:id="1373262734">
          <w:marLeft w:val="0"/>
          <w:marRight w:val="0"/>
          <w:marTop w:val="0"/>
          <w:marBottom w:val="0"/>
          <w:divBdr>
            <w:top w:val="none" w:sz="0" w:space="0" w:color="auto"/>
            <w:left w:val="none" w:sz="0" w:space="0" w:color="auto"/>
            <w:bottom w:val="none" w:sz="0" w:space="0" w:color="auto"/>
            <w:right w:val="none" w:sz="0" w:space="0" w:color="auto"/>
          </w:divBdr>
        </w:div>
        <w:div w:id="826674750">
          <w:marLeft w:val="0"/>
          <w:marRight w:val="0"/>
          <w:marTop w:val="0"/>
          <w:marBottom w:val="0"/>
          <w:divBdr>
            <w:top w:val="none" w:sz="0" w:space="0" w:color="auto"/>
            <w:left w:val="none" w:sz="0" w:space="0" w:color="auto"/>
            <w:bottom w:val="none" w:sz="0" w:space="0" w:color="auto"/>
            <w:right w:val="none" w:sz="0" w:space="0" w:color="auto"/>
          </w:divBdr>
          <w:divsChild>
            <w:div w:id="243614532">
              <w:marLeft w:val="0"/>
              <w:marRight w:val="0"/>
              <w:marTop w:val="0"/>
              <w:marBottom w:val="0"/>
              <w:divBdr>
                <w:top w:val="none" w:sz="0" w:space="0" w:color="auto"/>
                <w:left w:val="none" w:sz="0" w:space="0" w:color="auto"/>
                <w:bottom w:val="none" w:sz="0" w:space="0" w:color="auto"/>
                <w:right w:val="none" w:sz="0" w:space="0" w:color="auto"/>
              </w:divBdr>
            </w:div>
          </w:divsChild>
        </w:div>
        <w:div w:id="1995529225">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sChild>
            <w:div w:id="1548057105">
              <w:marLeft w:val="0"/>
              <w:marRight w:val="0"/>
              <w:marTop w:val="0"/>
              <w:marBottom w:val="0"/>
              <w:divBdr>
                <w:top w:val="none" w:sz="0" w:space="0" w:color="auto"/>
                <w:left w:val="none" w:sz="0" w:space="0" w:color="auto"/>
                <w:bottom w:val="none" w:sz="0" w:space="0" w:color="auto"/>
                <w:right w:val="none" w:sz="0" w:space="0" w:color="auto"/>
              </w:divBdr>
            </w:div>
          </w:divsChild>
        </w:div>
        <w:div w:id="298464399">
          <w:marLeft w:val="0"/>
          <w:marRight w:val="0"/>
          <w:marTop w:val="300"/>
          <w:marBottom w:val="0"/>
          <w:divBdr>
            <w:top w:val="none" w:sz="0" w:space="0" w:color="auto"/>
            <w:left w:val="none" w:sz="0" w:space="0" w:color="auto"/>
            <w:bottom w:val="none" w:sz="0" w:space="0" w:color="auto"/>
            <w:right w:val="none" w:sz="0" w:space="0" w:color="auto"/>
          </w:divBdr>
          <w:divsChild>
            <w:div w:id="726415294">
              <w:marLeft w:val="0"/>
              <w:marRight w:val="0"/>
              <w:marTop w:val="0"/>
              <w:marBottom w:val="0"/>
              <w:divBdr>
                <w:top w:val="none" w:sz="0" w:space="0" w:color="auto"/>
                <w:left w:val="none" w:sz="0" w:space="0" w:color="auto"/>
                <w:bottom w:val="none" w:sz="0" w:space="0" w:color="auto"/>
                <w:right w:val="none" w:sz="0" w:space="0" w:color="auto"/>
              </w:divBdr>
              <w:divsChild>
                <w:div w:id="1354527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536254">
          <w:marLeft w:val="0"/>
          <w:marRight w:val="0"/>
          <w:marTop w:val="300"/>
          <w:marBottom w:val="0"/>
          <w:divBdr>
            <w:top w:val="none" w:sz="0" w:space="0" w:color="auto"/>
            <w:left w:val="none" w:sz="0" w:space="0" w:color="auto"/>
            <w:bottom w:val="none" w:sz="0" w:space="0" w:color="auto"/>
            <w:right w:val="none" w:sz="0" w:space="0" w:color="auto"/>
          </w:divBdr>
          <w:divsChild>
            <w:div w:id="589042979">
              <w:marLeft w:val="0"/>
              <w:marRight w:val="0"/>
              <w:marTop w:val="0"/>
              <w:marBottom w:val="0"/>
              <w:divBdr>
                <w:top w:val="none" w:sz="0" w:space="0" w:color="auto"/>
                <w:left w:val="none" w:sz="0" w:space="0" w:color="auto"/>
                <w:bottom w:val="none" w:sz="0" w:space="0" w:color="auto"/>
                <w:right w:val="none" w:sz="0" w:space="0" w:color="auto"/>
              </w:divBdr>
              <w:divsChild>
                <w:div w:id="1771311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017452">
          <w:marLeft w:val="0"/>
          <w:marRight w:val="0"/>
          <w:marTop w:val="300"/>
          <w:marBottom w:val="0"/>
          <w:divBdr>
            <w:top w:val="none" w:sz="0" w:space="0" w:color="auto"/>
            <w:left w:val="none" w:sz="0" w:space="0" w:color="auto"/>
            <w:bottom w:val="none" w:sz="0" w:space="0" w:color="auto"/>
            <w:right w:val="none" w:sz="0" w:space="0" w:color="auto"/>
          </w:divBdr>
          <w:divsChild>
            <w:div w:id="1680043801">
              <w:marLeft w:val="0"/>
              <w:marRight w:val="0"/>
              <w:marTop w:val="0"/>
              <w:marBottom w:val="0"/>
              <w:divBdr>
                <w:top w:val="none" w:sz="0" w:space="0" w:color="auto"/>
                <w:left w:val="none" w:sz="0" w:space="0" w:color="auto"/>
                <w:bottom w:val="none" w:sz="0" w:space="0" w:color="auto"/>
                <w:right w:val="none" w:sz="0" w:space="0" w:color="auto"/>
              </w:divBdr>
              <w:divsChild>
                <w:div w:id="1915774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6550861">
          <w:marLeft w:val="0"/>
          <w:marRight w:val="0"/>
          <w:marTop w:val="300"/>
          <w:marBottom w:val="0"/>
          <w:divBdr>
            <w:top w:val="none" w:sz="0" w:space="0" w:color="auto"/>
            <w:left w:val="none" w:sz="0" w:space="0" w:color="auto"/>
            <w:bottom w:val="none" w:sz="0" w:space="0" w:color="auto"/>
            <w:right w:val="none" w:sz="0" w:space="0" w:color="auto"/>
          </w:divBdr>
          <w:divsChild>
            <w:div w:id="1485318856">
              <w:marLeft w:val="0"/>
              <w:marRight w:val="0"/>
              <w:marTop w:val="0"/>
              <w:marBottom w:val="0"/>
              <w:divBdr>
                <w:top w:val="none" w:sz="0" w:space="0" w:color="auto"/>
                <w:left w:val="none" w:sz="0" w:space="0" w:color="auto"/>
                <w:bottom w:val="none" w:sz="0" w:space="0" w:color="auto"/>
                <w:right w:val="none" w:sz="0" w:space="0" w:color="auto"/>
              </w:divBdr>
              <w:divsChild>
                <w:div w:id="216016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53666748">
      <w:bodyDiv w:val="1"/>
      <w:marLeft w:val="0"/>
      <w:marRight w:val="0"/>
      <w:marTop w:val="0"/>
      <w:marBottom w:val="0"/>
      <w:divBdr>
        <w:top w:val="none" w:sz="0" w:space="0" w:color="auto"/>
        <w:left w:val="none" w:sz="0" w:space="0" w:color="auto"/>
        <w:bottom w:val="none" w:sz="0" w:space="0" w:color="auto"/>
        <w:right w:val="none" w:sz="0" w:space="0" w:color="auto"/>
      </w:divBdr>
      <w:divsChild>
        <w:div w:id="125046590">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sChild>
            <w:div w:id="1600483840">
              <w:marLeft w:val="0"/>
              <w:marRight w:val="0"/>
              <w:marTop w:val="0"/>
              <w:marBottom w:val="0"/>
              <w:divBdr>
                <w:top w:val="none" w:sz="0" w:space="0" w:color="auto"/>
                <w:left w:val="none" w:sz="0" w:space="0" w:color="auto"/>
                <w:bottom w:val="none" w:sz="0" w:space="0" w:color="auto"/>
                <w:right w:val="none" w:sz="0" w:space="0" w:color="auto"/>
              </w:divBdr>
            </w:div>
          </w:divsChild>
        </w:div>
        <w:div w:id="231089720">
          <w:marLeft w:val="0"/>
          <w:marRight w:val="0"/>
          <w:marTop w:val="0"/>
          <w:marBottom w:val="0"/>
          <w:divBdr>
            <w:top w:val="none" w:sz="0" w:space="0" w:color="auto"/>
            <w:left w:val="none" w:sz="0" w:space="0" w:color="auto"/>
            <w:bottom w:val="none" w:sz="0" w:space="0" w:color="auto"/>
            <w:right w:val="none" w:sz="0" w:space="0" w:color="auto"/>
          </w:divBdr>
          <w:divsChild>
            <w:div w:id="1142192390">
              <w:marLeft w:val="0"/>
              <w:marRight w:val="0"/>
              <w:marTop w:val="0"/>
              <w:marBottom w:val="0"/>
              <w:divBdr>
                <w:top w:val="none" w:sz="0" w:space="0" w:color="auto"/>
                <w:left w:val="none" w:sz="0" w:space="0" w:color="auto"/>
                <w:bottom w:val="none" w:sz="0" w:space="0" w:color="auto"/>
                <w:right w:val="none" w:sz="0" w:space="0" w:color="auto"/>
              </w:divBdr>
            </w:div>
          </w:divsChild>
        </w:div>
        <w:div w:id="549994218">
          <w:marLeft w:val="0"/>
          <w:marRight w:val="0"/>
          <w:marTop w:val="0"/>
          <w:marBottom w:val="0"/>
          <w:divBdr>
            <w:top w:val="none" w:sz="0" w:space="0" w:color="auto"/>
            <w:left w:val="none" w:sz="0" w:space="0" w:color="auto"/>
            <w:bottom w:val="none" w:sz="0" w:space="0" w:color="auto"/>
            <w:right w:val="none" w:sz="0" w:space="0" w:color="auto"/>
          </w:divBdr>
        </w:div>
        <w:div w:id="553468976">
          <w:marLeft w:val="0"/>
          <w:marRight w:val="0"/>
          <w:marTop w:val="0"/>
          <w:marBottom w:val="0"/>
          <w:divBdr>
            <w:top w:val="none" w:sz="0" w:space="0" w:color="auto"/>
            <w:left w:val="none" w:sz="0" w:space="0" w:color="auto"/>
            <w:bottom w:val="none" w:sz="0" w:space="0" w:color="auto"/>
            <w:right w:val="none" w:sz="0" w:space="0" w:color="auto"/>
          </w:divBdr>
          <w:divsChild>
            <w:div w:id="740062784">
              <w:marLeft w:val="0"/>
              <w:marRight w:val="0"/>
              <w:marTop w:val="0"/>
              <w:marBottom w:val="0"/>
              <w:divBdr>
                <w:top w:val="none" w:sz="0" w:space="0" w:color="auto"/>
                <w:left w:val="none" w:sz="0" w:space="0" w:color="auto"/>
                <w:bottom w:val="none" w:sz="0" w:space="0" w:color="auto"/>
                <w:right w:val="none" w:sz="0" w:space="0" w:color="auto"/>
              </w:divBdr>
            </w:div>
          </w:divsChild>
        </w:div>
        <w:div w:id="637877070">
          <w:marLeft w:val="0"/>
          <w:marRight w:val="0"/>
          <w:marTop w:val="300"/>
          <w:marBottom w:val="0"/>
          <w:divBdr>
            <w:top w:val="none" w:sz="0" w:space="0" w:color="auto"/>
            <w:left w:val="none" w:sz="0" w:space="0" w:color="auto"/>
            <w:bottom w:val="none" w:sz="0" w:space="0" w:color="auto"/>
            <w:right w:val="none" w:sz="0" w:space="0" w:color="auto"/>
          </w:divBdr>
          <w:divsChild>
            <w:div w:id="1171405569">
              <w:marLeft w:val="0"/>
              <w:marRight w:val="0"/>
              <w:marTop w:val="0"/>
              <w:marBottom w:val="0"/>
              <w:divBdr>
                <w:top w:val="none" w:sz="0" w:space="0" w:color="auto"/>
                <w:left w:val="none" w:sz="0" w:space="0" w:color="auto"/>
                <w:bottom w:val="none" w:sz="0" w:space="0" w:color="auto"/>
                <w:right w:val="none" w:sz="0" w:space="0" w:color="auto"/>
              </w:divBdr>
              <w:divsChild>
                <w:div w:id="668599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0659373">
          <w:marLeft w:val="0"/>
          <w:marRight w:val="0"/>
          <w:marTop w:val="0"/>
          <w:marBottom w:val="0"/>
          <w:divBdr>
            <w:top w:val="none" w:sz="0" w:space="0" w:color="auto"/>
            <w:left w:val="none" w:sz="0" w:space="0" w:color="auto"/>
            <w:bottom w:val="none" w:sz="0" w:space="0" w:color="auto"/>
            <w:right w:val="none" w:sz="0" w:space="0" w:color="auto"/>
          </w:divBdr>
        </w:div>
        <w:div w:id="875308724">
          <w:marLeft w:val="0"/>
          <w:marRight w:val="0"/>
          <w:marTop w:val="300"/>
          <w:marBottom w:val="0"/>
          <w:divBdr>
            <w:top w:val="none" w:sz="0" w:space="0" w:color="auto"/>
            <w:left w:val="none" w:sz="0" w:space="0" w:color="auto"/>
            <w:bottom w:val="none" w:sz="0" w:space="0" w:color="auto"/>
            <w:right w:val="none" w:sz="0" w:space="0" w:color="auto"/>
          </w:divBdr>
          <w:divsChild>
            <w:div w:id="280503396">
              <w:marLeft w:val="0"/>
              <w:marRight w:val="0"/>
              <w:marTop w:val="0"/>
              <w:marBottom w:val="0"/>
              <w:divBdr>
                <w:top w:val="none" w:sz="0" w:space="0" w:color="auto"/>
                <w:left w:val="none" w:sz="0" w:space="0" w:color="auto"/>
                <w:bottom w:val="none" w:sz="0" w:space="0" w:color="auto"/>
                <w:right w:val="none" w:sz="0" w:space="0" w:color="auto"/>
              </w:divBdr>
              <w:divsChild>
                <w:div w:id="1241401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186693">
          <w:marLeft w:val="0"/>
          <w:marRight w:val="0"/>
          <w:marTop w:val="0"/>
          <w:marBottom w:val="0"/>
          <w:divBdr>
            <w:top w:val="none" w:sz="0" w:space="0" w:color="auto"/>
            <w:left w:val="none" w:sz="0" w:space="0" w:color="auto"/>
            <w:bottom w:val="none" w:sz="0" w:space="0" w:color="auto"/>
            <w:right w:val="none" w:sz="0" w:space="0" w:color="auto"/>
          </w:divBdr>
          <w:divsChild>
            <w:div w:id="1690527876">
              <w:marLeft w:val="0"/>
              <w:marRight w:val="0"/>
              <w:marTop w:val="0"/>
              <w:marBottom w:val="0"/>
              <w:divBdr>
                <w:top w:val="none" w:sz="0" w:space="0" w:color="auto"/>
                <w:left w:val="none" w:sz="0" w:space="0" w:color="auto"/>
                <w:bottom w:val="none" w:sz="0" w:space="0" w:color="auto"/>
                <w:right w:val="none" w:sz="0" w:space="0" w:color="auto"/>
              </w:divBdr>
            </w:div>
          </w:divsChild>
        </w:div>
        <w:div w:id="956182624">
          <w:marLeft w:val="0"/>
          <w:marRight w:val="0"/>
          <w:marTop w:val="0"/>
          <w:marBottom w:val="0"/>
          <w:divBdr>
            <w:top w:val="none" w:sz="0" w:space="0" w:color="auto"/>
            <w:left w:val="none" w:sz="0" w:space="0" w:color="auto"/>
            <w:bottom w:val="none" w:sz="0" w:space="0" w:color="auto"/>
            <w:right w:val="none" w:sz="0" w:space="0" w:color="auto"/>
          </w:divBdr>
        </w:div>
        <w:div w:id="960258670">
          <w:marLeft w:val="0"/>
          <w:marRight w:val="0"/>
          <w:marTop w:val="0"/>
          <w:marBottom w:val="0"/>
          <w:divBdr>
            <w:top w:val="none" w:sz="0" w:space="0" w:color="auto"/>
            <w:left w:val="none" w:sz="0" w:space="0" w:color="auto"/>
            <w:bottom w:val="none" w:sz="0" w:space="0" w:color="auto"/>
            <w:right w:val="none" w:sz="0" w:space="0" w:color="auto"/>
          </w:divBdr>
          <w:divsChild>
            <w:div w:id="560099874">
              <w:marLeft w:val="0"/>
              <w:marRight w:val="0"/>
              <w:marTop w:val="0"/>
              <w:marBottom w:val="0"/>
              <w:divBdr>
                <w:top w:val="none" w:sz="0" w:space="0" w:color="auto"/>
                <w:left w:val="none" w:sz="0" w:space="0" w:color="auto"/>
                <w:bottom w:val="none" w:sz="0" w:space="0" w:color="auto"/>
                <w:right w:val="none" w:sz="0" w:space="0" w:color="auto"/>
              </w:divBdr>
            </w:div>
          </w:divsChild>
        </w:div>
        <w:div w:id="1101337470">
          <w:marLeft w:val="0"/>
          <w:marRight w:val="0"/>
          <w:marTop w:val="0"/>
          <w:marBottom w:val="0"/>
          <w:divBdr>
            <w:top w:val="none" w:sz="0" w:space="0" w:color="auto"/>
            <w:left w:val="none" w:sz="0" w:space="0" w:color="auto"/>
            <w:bottom w:val="none" w:sz="0" w:space="0" w:color="auto"/>
            <w:right w:val="none" w:sz="0" w:space="0" w:color="auto"/>
          </w:divBdr>
        </w:div>
        <w:div w:id="1125074404">
          <w:marLeft w:val="0"/>
          <w:marRight w:val="0"/>
          <w:marTop w:val="0"/>
          <w:marBottom w:val="0"/>
          <w:divBdr>
            <w:top w:val="none" w:sz="0" w:space="0" w:color="auto"/>
            <w:left w:val="none" w:sz="0" w:space="0" w:color="auto"/>
            <w:bottom w:val="none" w:sz="0" w:space="0" w:color="auto"/>
            <w:right w:val="none" w:sz="0" w:space="0" w:color="auto"/>
          </w:divBdr>
        </w:div>
        <w:div w:id="1196235549">
          <w:marLeft w:val="0"/>
          <w:marRight w:val="0"/>
          <w:marTop w:val="300"/>
          <w:marBottom w:val="0"/>
          <w:divBdr>
            <w:top w:val="none" w:sz="0" w:space="0" w:color="auto"/>
            <w:left w:val="none" w:sz="0" w:space="0" w:color="auto"/>
            <w:bottom w:val="none" w:sz="0" w:space="0" w:color="auto"/>
            <w:right w:val="none" w:sz="0" w:space="0" w:color="auto"/>
          </w:divBdr>
          <w:divsChild>
            <w:div w:id="580725434">
              <w:marLeft w:val="0"/>
              <w:marRight w:val="0"/>
              <w:marTop w:val="0"/>
              <w:marBottom w:val="0"/>
              <w:divBdr>
                <w:top w:val="none" w:sz="0" w:space="0" w:color="auto"/>
                <w:left w:val="none" w:sz="0" w:space="0" w:color="auto"/>
                <w:bottom w:val="none" w:sz="0" w:space="0" w:color="auto"/>
                <w:right w:val="none" w:sz="0" w:space="0" w:color="auto"/>
              </w:divBdr>
              <w:divsChild>
                <w:div w:id="2085447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8072393">
          <w:marLeft w:val="0"/>
          <w:marRight w:val="0"/>
          <w:marTop w:val="0"/>
          <w:marBottom w:val="0"/>
          <w:divBdr>
            <w:top w:val="none" w:sz="0" w:space="0" w:color="auto"/>
            <w:left w:val="none" w:sz="0" w:space="0" w:color="auto"/>
            <w:bottom w:val="none" w:sz="0" w:space="0" w:color="auto"/>
            <w:right w:val="none" w:sz="0" w:space="0" w:color="auto"/>
          </w:divBdr>
        </w:div>
        <w:div w:id="1366522852">
          <w:marLeft w:val="0"/>
          <w:marRight w:val="0"/>
          <w:marTop w:val="300"/>
          <w:marBottom w:val="0"/>
          <w:divBdr>
            <w:top w:val="none" w:sz="0" w:space="0" w:color="auto"/>
            <w:left w:val="none" w:sz="0" w:space="0" w:color="auto"/>
            <w:bottom w:val="none" w:sz="0" w:space="0" w:color="auto"/>
            <w:right w:val="none" w:sz="0" w:space="0" w:color="auto"/>
          </w:divBdr>
          <w:divsChild>
            <w:div w:id="1834443014">
              <w:marLeft w:val="0"/>
              <w:marRight w:val="0"/>
              <w:marTop w:val="0"/>
              <w:marBottom w:val="0"/>
              <w:divBdr>
                <w:top w:val="none" w:sz="0" w:space="0" w:color="auto"/>
                <w:left w:val="none" w:sz="0" w:space="0" w:color="auto"/>
                <w:bottom w:val="none" w:sz="0" w:space="0" w:color="auto"/>
                <w:right w:val="none" w:sz="0" w:space="0" w:color="auto"/>
              </w:divBdr>
              <w:divsChild>
                <w:div w:id="2079397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342730">
          <w:marLeft w:val="0"/>
          <w:marRight w:val="0"/>
          <w:marTop w:val="0"/>
          <w:marBottom w:val="0"/>
          <w:divBdr>
            <w:top w:val="none" w:sz="0" w:space="0" w:color="auto"/>
            <w:left w:val="none" w:sz="0" w:space="0" w:color="auto"/>
            <w:bottom w:val="none" w:sz="0" w:space="0" w:color="auto"/>
            <w:right w:val="none" w:sz="0" w:space="0" w:color="auto"/>
          </w:divBdr>
          <w:divsChild>
            <w:div w:id="761805344">
              <w:marLeft w:val="0"/>
              <w:marRight w:val="0"/>
              <w:marTop w:val="0"/>
              <w:marBottom w:val="0"/>
              <w:divBdr>
                <w:top w:val="none" w:sz="0" w:space="0" w:color="auto"/>
                <w:left w:val="none" w:sz="0" w:space="0" w:color="auto"/>
                <w:bottom w:val="none" w:sz="0" w:space="0" w:color="auto"/>
                <w:right w:val="none" w:sz="0" w:space="0" w:color="auto"/>
              </w:divBdr>
            </w:div>
          </w:divsChild>
        </w:div>
        <w:div w:id="1903372138">
          <w:marLeft w:val="0"/>
          <w:marRight w:val="0"/>
          <w:marTop w:val="0"/>
          <w:marBottom w:val="0"/>
          <w:divBdr>
            <w:top w:val="none" w:sz="0" w:space="0" w:color="auto"/>
            <w:left w:val="none" w:sz="0" w:space="0" w:color="auto"/>
            <w:bottom w:val="none" w:sz="0" w:space="0" w:color="auto"/>
            <w:right w:val="none" w:sz="0" w:space="0" w:color="auto"/>
          </w:divBdr>
          <w:divsChild>
            <w:div w:id="20351844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7067087">
      <w:bodyDiv w:val="1"/>
      <w:marLeft w:val="0"/>
      <w:marRight w:val="0"/>
      <w:marTop w:val="0"/>
      <w:marBottom w:val="0"/>
      <w:divBdr>
        <w:top w:val="none" w:sz="0" w:space="0" w:color="auto"/>
        <w:left w:val="none" w:sz="0" w:space="0" w:color="auto"/>
        <w:bottom w:val="none" w:sz="0" w:space="0" w:color="auto"/>
        <w:right w:val="none" w:sz="0" w:space="0" w:color="auto"/>
      </w:divBdr>
      <w:divsChild>
        <w:div w:id="2144931268">
          <w:marLeft w:val="0"/>
          <w:marRight w:val="0"/>
          <w:marTop w:val="0"/>
          <w:marBottom w:val="0"/>
          <w:divBdr>
            <w:top w:val="none" w:sz="0" w:space="0" w:color="auto"/>
            <w:left w:val="none" w:sz="0" w:space="0" w:color="auto"/>
            <w:bottom w:val="none" w:sz="0" w:space="0" w:color="auto"/>
            <w:right w:val="none" w:sz="0" w:space="0" w:color="auto"/>
          </w:divBdr>
        </w:div>
        <w:div w:id="1094588928">
          <w:marLeft w:val="0"/>
          <w:marRight w:val="0"/>
          <w:marTop w:val="0"/>
          <w:marBottom w:val="0"/>
          <w:divBdr>
            <w:top w:val="none" w:sz="0" w:space="0" w:color="auto"/>
            <w:left w:val="none" w:sz="0" w:space="0" w:color="auto"/>
            <w:bottom w:val="none" w:sz="0" w:space="0" w:color="auto"/>
            <w:right w:val="none" w:sz="0" w:space="0" w:color="auto"/>
          </w:divBdr>
          <w:divsChild>
            <w:div w:id="386682367">
              <w:marLeft w:val="0"/>
              <w:marRight w:val="0"/>
              <w:marTop w:val="0"/>
              <w:marBottom w:val="0"/>
              <w:divBdr>
                <w:top w:val="none" w:sz="0" w:space="0" w:color="auto"/>
                <w:left w:val="none" w:sz="0" w:space="0" w:color="auto"/>
                <w:bottom w:val="none" w:sz="0" w:space="0" w:color="auto"/>
                <w:right w:val="none" w:sz="0" w:space="0" w:color="auto"/>
              </w:divBdr>
            </w:div>
          </w:divsChild>
        </w:div>
        <w:div w:id="229000283">
          <w:marLeft w:val="0"/>
          <w:marRight w:val="0"/>
          <w:marTop w:val="0"/>
          <w:marBottom w:val="0"/>
          <w:divBdr>
            <w:top w:val="none" w:sz="0" w:space="0" w:color="auto"/>
            <w:left w:val="none" w:sz="0" w:space="0" w:color="auto"/>
            <w:bottom w:val="none" w:sz="0" w:space="0" w:color="auto"/>
            <w:right w:val="none" w:sz="0" w:space="0" w:color="auto"/>
          </w:divBdr>
        </w:div>
        <w:div w:id="2068794063">
          <w:marLeft w:val="0"/>
          <w:marRight w:val="0"/>
          <w:marTop w:val="0"/>
          <w:marBottom w:val="0"/>
          <w:divBdr>
            <w:top w:val="none" w:sz="0" w:space="0" w:color="auto"/>
            <w:left w:val="none" w:sz="0" w:space="0" w:color="auto"/>
            <w:bottom w:val="none" w:sz="0" w:space="0" w:color="auto"/>
            <w:right w:val="none" w:sz="0" w:space="0" w:color="auto"/>
          </w:divBdr>
          <w:divsChild>
            <w:div w:id="1634942083">
              <w:marLeft w:val="0"/>
              <w:marRight w:val="0"/>
              <w:marTop w:val="0"/>
              <w:marBottom w:val="0"/>
              <w:divBdr>
                <w:top w:val="none" w:sz="0" w:space="0" w:color="auto"/>
                <w:left w:val="none" w:sz="0" w:space="0" w:color="auto"/>
                <w:bottom w:val="none" w:sz="0" w:space="0" w:color="auto"/>
                <w:right w:val="none" w:sz="0" w:space="0" w:color="auto"/>
              </w:divBdr>
            </w:div>
          </w:divsChild>
        </w:div>
        <w:div w:id="2051756732">
          <w:marLeft w:val="0"/>
          <w:marRight w:val="0"/>
          <w:marTop w:val="0"/>
          <w:marBottom w:val="0"/>
          <w:divBdr>
            <w:top w:val="none" w:sz="0" w:space="0" w:color="auto"/>
            <w:left w:val="none" w:sz="0" w:space="0" w:color="auto"/>
            <w:bottom w:val="none" w:sz="0" w:space="0" w:color="auto"/>
            <w:right w:val="none" w:sz="0" w:space="0" w:color="auto"/>
          </w:divBdr>
        </w:div>
        <w:div w:id="844906905">
          <w:marLeft w:val="0"/>
          <w:marRight w:val="0"/>
          <w:marTop w:val="0"/>
          <w:marBottom w:val="0"/>
          <w:divBdr>
            <w:top w:val="none" w:sz="0" w:space="0" w:color="auto"/>
            <w:left w:val="none" w:sz="0" w:space="0" w:color="auto"/>
            <w:bottom w:val="none" w:sz="0" w:space="0" w:color="auto"/>
            <w:right w:val="none" w:sz="0" w:space="0" w:color="auto"/>
          </w:divBdr>
          <w:divsChild>
            <w:div w:id="706756727">
              <w:marLeft w:val="0"/>
              <w:marRight w:val="0"/>
              <w:marTop w:val="0"/>
              <w:marBottom w:val="0"/>
              <w:divBdr>
                <w:top w:val="none" w:sz="0" w:space="0" w:color="auto"/>
                <w:left w:val="none" w:sz="0" w:space="0" w:color="auto"/>
                <w:bottom w:val="none" w:sz="0" w:space="0" w:color="auto"/>
                <w:right w:val="none" w:sz="0" w:space="0" w:color="auto"/>
              </w:divBdr>
            </w:div>
          </w:divsChild>
        </w:div>
        <w:div w:id="845753053">
          <w:marLeft w:val="0"/>
          <w:marRight w:val="0"/>
          <w:marTop w:val="0"/>
          <w:marBottom w:val="0"/>
          <w:divBdr>
            <w:top w:val="none" w:sz="0" w:space="0" w:color="auto"/>
            <w:left w:val="none" w:sz="0" w:space="0" w:color="auto"/>
            <w:bottom w:val="none" w:sz="0" w:space="0" w:color="auto"/>
            <w:right w:val="none" w:sz="0" w:space="0" w:color="auto"/>
          </w:divBdr>
        </w:div>
        <w:div w:id="1689792611">
          <w:marLeft w:val="0"/>
          <w:marRight w:val="0"/>
          <w:marTop w:val="0"/>
          <w:marBottom w:val="0"/>
          <w:divBdr>
            <w:top w:val="none" w:sz="0" w:space="0" w:color="auto"/>
            <w:left w:val="none" w:sz="0" w:space="0" w:color="auto"/>
            <w:bottom w:val="none" w:sz="0" w:space="0" w:color="auto"/>
            <w:right w:val="none" w:sz="0" w:space="0" w:color="auto"/>
          </w:divBdr>
          <w:divsChild>
            <w:div w:id="2074035568">
              <w:marLeft w:val="0"/>
              <w:marRight w:val="0"/>
              <w:marTop w:val="0"/>
              <w:marBottom w:val="0"/>
              <w:divBdr>
                <w:top w:val="none" w:sz="0" w:space="0" w:color="auto"/>
                <w:left w:val="none" w:sz="0" w:space="0" w:color="auto"/>
                <w:bottom w:val="none" w:sz="0" w:space="0" w:color="auto"/>
                <w:right w:val="none" w:sz="0" w:space="0" w:color="auto"/>
              </w:divBdr>
            </w:div>
          </w:divsChild>
        </w:div>
        <w:div w:id="1838614959">
          <w:marLeft w:val="0"/>
          <w:marRight w:val="0"/>
          <w:marTop w:val="0"/>
          <w:marBottom w:val="0"/>
          <w:divBdr>
            <w:top w:val="none" w:sz="0" w:space="0" w:color="auto"/>
            <w:left w:val="none" w:sz="0" w:space="0" w:color="auto"/>
            <w:bottom w:val="none" w:sz="0" w:space="0" w:color="auto"/>
            <w:right w:val="none" w:sz="0" w:space="0" w:color="auto"/>
          </w:divBdr>
        </w:div>
        <w:div w:id="1742824499">
          <w:marLeft w:val="0"/>
          <w:marRight w:val="0"/>
          <w:marTop w:val="0"/>
          <w:marBottom w:val="0"/>
          <w:divBdr>
            <w:top w:val="none" w:sz="0" w:space="0" w:color="auto"/>
            <w:left w:val="none" w:sz="0" w:space="0" w:color="auto"/>
            <w:bottom w:val="none" w:sz="0" w:space="0" w:color="auto"/>
            <w:right w:val="none" w:sz="0" w:space="0" w:color="auto"/>
          </w:divBdr>
          <w:divsChild>
            <w:div w:id="114253323">
              <w:marLeft w:val="0"/>
              <w:marRight w:val="0"/>
              <w:marTop w:val="0"/>
              <w:marBottom w:val="0"/>
              <w:divBdr>
                <w:top w:val="none" w:sz="0" w:space="0" w:color="auto"/>
                <w:left w:val="none" w:sz="0" w:space="0" w:color="auto"/>
                <w:bottom w:val="none" w:sz="0" w:space="0" w:color="auto"/>
                <w:right w:val="none" w:sz="0" w:space="0" w:color="auto"/>
              </w:divBdr>
            </w:div>
          </w:divsChild>
        </w:div>
        <w:div w:id="327052942">
          <w:marLeft w:val="0"/>
          <w:marRight w:val="0"/>
          <w:marTop w:val="0"/>
          <w:marBottom w:val="0"/>
          <w:divBdr>
            <w:top w:val="none" w:sz="0" w:space="0" w:color="auto"/>
            <w:left w:val="none" w:sz="0" w:space="0" w:color="auto"/>
            <w:bottom w:val="none" w:sz="0" w:space="0" w:color="auto"/>
            <w:right w:val="none" w:sz="0" w:space="0" w:color="auto"/>
          </w:divBdr>
        </w:div>
        <w:div w:id="777913997">
          <w:marLeft w:val="0"/>
          <w:marRight w:val="0"/>
          <w:marTop w:val="0"/>
          <w:marBottom w:val="0"/>
          <w:divBdr>
            <w:top w:val="none" w:sz="0" w:space="0" w:color="auto"/>
            <w:left w:val="none" w:sz="0" w:space="0" w:color="auto"/>
            <w:bottom w:val="none" w:sz="0" w:space="0" w:color="auto"/>
            <w:right w:val="none" w:sz="0" w:space="0" w:color="auto"/>
          </w:divBdr>
          <w:divsChild>
            <w:div w:id="1874418836">
              <w:marLeft w:val="0"/>
              <w:marRight w:val="0"/>
              <w:marTop w:val="0"/>
              <w:marBottom w:val="0"/>
              <w:divBdr>
                <w:top w:val="none" w:sz="0" w:space="0" w:color="auto"/>
                <w:left w:val="none" w:sz="0" w:space="0" w:color="auto"/>
                <w:bottom w:val="none" w:sz="0" w:space="0" w:color="auto"/>
                <w:right w:val="none" w:sz="0" w:space="0" w:color="auto"/>
              </w:divBdr>
            </w:div>
          </w:divsChild>
        </w:div>
        <w:div w:id="1184828645">
          <w:marLeft w:val="0"/>
          <w:marRight w:val="0"/>
          <w:marTop w:val="0"/>
          <w:marBottom w:val="0"/>
          <w:divBdr>
            <w:top w:val="none" w:sz="0" w:space="0" w:color="auto"/>
            <w:left w:val="none" w:sz="0" w:space="0" w:color="auto"/>
            <w:bottom w:val="none" w:sz="0" w:space="0" w:color="auto"/>
            <w:right w:val="none" w:sz="0" w:space="0" w:color="auto"/>
          </w:divBdr>
        </w:div>
        <w:div w:id="274102545">
          <w:marLeft w:val="0"/>
          <w:marRight w:val="0"/>
          <w:marTop w:val="0"/>
          <w:marBottom w:val="0"/>
          <w:divBdr>
            <w:top w:val="none" w:sz="0" w:space="0" w:color="auto"/>
            <w:left w:val="none" w:sz="0" w:space="0" w:color="auto"/>
            <w:bottom w:val="none" w:sz="0" w:space="0" w:color="auto"/>
            <w:right w:val="none" w:sz="0" w:space="0" w:color="auto"/>
          </w:divBdr>
          <w:divsChild>
            <w:div w:id="960302241">
              <w:marLeft w:val="0"/>
              <w:marRight w:val="0"/>
              <w:marTop w:val="0"/>
              <w:marBottom w:val="0"/>
              <w:divBdr>
                <w:top w:val="none" w:sz="0" w:space="0" w:color="auto"/>
                <w:left w:val="none" w:sz="0" w:space="0" w:color="auto"/>
                <w:bottom w:val="none" w:sz="0" w:space="0" w:color="auto"/>
                <w:right w:val="none" w:sz="0" w:space="0" w:color="auto"/>
              </w:divBdr>
            </w:div>
          </w:divsChild>
        </w:div>
        <w:div w:id="719400798">
          <w:marLeft w:val="0"/>
          <w:marRight w:val="0"/>
          <w:marTop w:val="300"/>
          <w:marBottom w:val="0"/>
          <w:divBdr>
            <w:top w:val="none" w:sz="0" w:space="0" w:color="auto"/>
            <w:left w:val="none" w:sz="0" w:space="0" w:color="auto"/>
            <w:bottom w:val="none" w:sz="0" w:space="0" w:color="auto"/>
            <w:right w:val="none" w:sz="0" w:space="0" w:color="auto"/>
          </w:divBdr>
          <w:divsChild>
            <w:div w:id="2120635993">
              <w:marLeft w:val="0"/>
              <w:marRight w:val="0"/>
              <w:marTop w:val="0"/>
              <w:marBottom w:val="0"/>
              <w:divBdr>
                <w:top w:val="none" w:sz="0" w:space="0" w:color="auto"/>
                <w:left w:val="none" w:sz="0" w:space="0" w:color="auto"/>
                <w:bottom w:val="none" w:sz="0" w:space="0" w:color="auto"/>
                <w:right w:val="none" w:sz="0" w:space="0" w:color="auto"/>
              </w:divBdr>
              <w:divsChild>
                <w:div w:id="1068000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105410">
          <w:marLeft w:val="0"/>
          <w:marRight w:val="0"/>
          <w:marTop w:val="300"/>
          <w:marBottom w:val="0"/>
          <w:divBdr>
            <w:top w:val="none" w:sz="0" w:space="0" w:color="auto"/>
            <w:left w:val="none" w:sz="0" w:space="0" w:color="auto"/>
            <w:bottom w:val="none" w:sz="0" w:space="0" w:color="auto"/>
            <w:right w:val="none" w:sz="0" w:space="0" w:color="auto"/>
          </w:divBdr>
          <w:divsChild>
            <w:div w:id="301160551">
              <w:marLeft w:val="0"/>
              <w:marRight w:val="0"/>
              <w:marTop w:val="0"/>
              <w:marBottom w:val="0"/>
              <w:divBdr>
                <w:top w:val="none" w:sz="0" w:space="0" w:color="auto"/>
                <w:left w:val="none" w:sz="0" w:space="0" w:color="auto"/>
                <w:bottom w:val="none" w:sz="0" w:space="0" w:color="auto"/>
                <w:right w:val="none" w:sz="0" w:space="0" w:color="auto"/>
              </w:divBdr>
              <w:divsChild>
                <w:div w:id="815797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6712844">
          <w:marLeft w:val="0"/>
          <w:marRight w:val="0"/>
          <w:marTop w:val="300"/>
          <w:marBottom w:val="0"/>
          <w:divBdr>
            <w:top w:val="none" w:sz="0" w:space="0" w:color="auto"/>
            <w:left w:val="none" w:sz="0" w:space="0" w:color="auto"/>
            <w:bottom w:val="none" w:sz="0" w:space="0" w:color="auto"/>
            <w:right w:val="none" w:sz="0" w:space="0" w:color="auto"/>
          </w:divBdr>
          <w:divsChild>
            <w:div w:id="1250771846">
              <w:marLeft w:val="0"/>
              <w:marRight w:val="0"/>
              <w:marTop w:val="0"/>
              <w:marBottom w:val="0"/>
              <w:divBdr>
                <w:top w:val="none" w:sz="0" w:space="0" w:color="auto"/>
                <w:left w:val="none" w:sz="0" w:space="0" w:color="auto"/>
                <w:bottom w:val="none" w:sz="0" w:space="0" w:color="auto"/>
                <w:right w:val="none" w:sz="0" w:space="0" w:color="auto"/>
              </w:divBdr>
              <w:divsChild>
                <w:div w:id="426392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551277">
          <w:marLeft w:val="0"/>
          <w:marRight w:val="0"/>
          <w:marTop w:val="300"/>
          <w:marBottom w:val="0"/>
          <w:divBdr>
            <w:top w:val="none" w:sz="0" w:space="0" w:color="auto"/>
            <w:left w:val="none" w:sz="0" w:space="0" w:color="auto"/>
            <w:bottom w:val="none" w:sz="0" w:space="0" w:color="auto"/>
            <w:right w:val="none" w:sz="0" w:space="0" w:color="auto"/>
          </w:divBdr>
          <w:divsChild>
            <w:div w:id="260068371">
              <w:marLeft w:val="0"/>
              <w:marRight w:val="0"/>
              <w:marTop w:val="0"/>
              <w:marBottom w:val="0"/>
              <w:divBdr>
                <w:top w:val="none" w:sz="0" w:space="0" w:color="auto"/>
                <w:left w:val="none" w:sz="0" w:space="0" w:color="auto"/>
                <w:bottom w:val="none" w:sz="0" w:space="0" w:color="auto"/>
                <w:right w:val="none" w:sz="0" w:space="0" w:color="auto"/>
              </w:divBdr>
              <w:divsChild>
                <w:div w:id="1001199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0683727">
      <w:bodyDiv w:val="1"/>
      <w:marLeft w:val="0"/>
      <w:marRight w:val="0"/>
      <w:marTop w:val="0"/>
      <w:marBottom w:val="0"/>
      <w:divBdr>
        <w:top w:val="none" w:sz="0" w:space="0" w:color="auto"/>
        <w:left w:val="none" w:sz="0" w:space="0" w:color="auto"/>
        <w:bottom w:val="none" w:sz="0" w:space="0" w:color="auto"/>
        <w:right w:val="none" w:sz="0" w:space="0" w:color="auto"/>
      </w:divBdr>
      <w:divsChild>
        <w:div w:id="454254169">
          <w:marLeft w:val="0"/>
          <w:marRight w:val="0"/>
          <w:marTop w:val="0"/>
          <w:marBottom w:val="0"/>
          <w:divBdr>
            <w:top w:val="none" w:sz="0" w:space="0" w:color="auto"/>
            <w:left w:val="none" w:sz="0" w:space="0" w:color="auto"/>
            <w:bottom w:val="none" w:sz="0" w:space="0" w:color="auto"/>
            <w:right w:val="none" w:sz="0" w:space="0" w:color="auto"/>
          </w:divBdr>
        </w:div>
        <w:div w:id="1135369293">
          <w:marLeft w:val="0"/>
          <w:marRight w:val="0"/>
          <w:marTop w:val="0"/>
          <w:marBottom w:val="0"/>
          <w:divBdr>
            <w:top w:val="none" w:sz="0" w:space="0" w:color="auto"/>
            <w:left w:val="none" w:sz="0" w:space="0" w:color="auto"/>
            <w:bottom w:val="none" w:sz="0" w:space="0" w:color="auto"/>
            <w:right w:val="none" w:sz="0" w:space="0" w:color="auto"/>
          </w:divBdr>
          <w:divsChild>
            <w:div w:id="758210081">
              <w:marLeft w:val="0"/>
              <w:marRight w:val="0"/>
              <w:marTop w:val="0"/>
              <w:marBottom w:val="0"/>
              <w:divBdr>
                <w:top w:val="none" w:sz="0" w:space="0" w:color="auto"/>
                <w:left w:val="none" w:sz="0" w:space="0" w:color="auto"/>
                <w:bottom w:val="none" w:sz="0" w:space="0" w:color="auto"/>
                <w:right w:val="none" w:sz="0" w:space="0" w:color="auto"/>
              </w:divBdr>
            </w:div>
          </w:divsChild>
        </w:div>
        <w:div w:id="504826102">
          <w:marLeft w:val="0"/>
          <w:marRight w:val="0"/>
          <w:marTop w:val="0"/>
          <w:marBottom w:val="0"/>
          <w:divBdr>
            <w:top w:val="none" w:sz="0" w:space="0" w:color="auto"/>
            <w:left w:val="none" w:sz="0" w:space="0" w:color="auto"/>
            <w:bottom w:val="none" w:sz="0" w:space="0" w:color="auto"/>
            <w:right w:val="none" w:sz="0" w:space="0" w:color="auto"/>
          </w:divBdr>
        </w:div>
        <w:div w:id="376859342">
          <w:marLeft w:val="0"/>
          <w:marRight w:val="0"/>
          <w:marTop w:val="0"/>
          <w:marBottom w:val="0"/>
          <w:divBdr>
            <w:top w:val="none" w:sz="0" w:space="0" w:color="auto"/>
            <w:left w:val="none" w:sz="0" w:space="0" w:color="auto"/>
            <w:bottom w:val="none" w:sz="0" w:space="0" w:color="auto"/>
            <w:right w:val="none" w:sz="0" w:space="0" w:color="auto"/>
          </w:divBdr>
          <w:divsChild>
            <w:div w:id="1336878904">
              <w:marLeft w:val="0"/>
              <w:marRight w:val="0"/>
              <w:marTop w:val="0"/>
              <w:marBottom w:val="0"/>
              <w:divBdr>
                <w:top w:val="none" w:sz="0" w:space="0" w:color="auto"/>
                <w:left w:val="none" w:sz="0" w:space="0" w:color="auto"/>
                <w:bottom w:val="none" w:sz="0" w:space="0" w:color="auto"/>
                <w:right w:val="none" w:sz="0" w:space="0" w:color="auto"/>
              </w:divBdr>
            </w:div>
          </w:divsChild>
        </w:div>
        <w:div w:id="363675512">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690693147">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sChild>
            <w:div w:id="1161236054">
              <w:marLeft w:val="0"/>
              <w:marRight w:val="0"/>
              <w:marTop w:val="0"/>
              <w:marBottom w:val="0"/>
              <w:divBdr>
                <w:top w:val="none" w:sz="0" w:space="0" w:color="auto"/>
                <w:left w:val="none" w:sz="0" w:space="0" w:color="auto"/>
                <w:bottom w:val="none" w:sz="0" w:space="0" w:color="auto"/>
                <w:right w:val="none" w:sz="0" w:space="0" w:color="auto"/>
              </w:divBdr>
            </w:div>
          </w:divsChild>
        </w:div>
        <w:div w:id="1761101462">
          <w:marLeft w:val="0"/>
          <w:marRight w:val="0"/>
          <w:marTop w:val="0"/>
          <w:marBottom w:val="0"/>
          <w:divBdr>
            <w:top w:val="none" w:sz="0" w:space="0" w:color="auto"/>
            <w:left w:val="none" w:sz="0" w:space="0" w:color="auto"/>
            <w:bottom w:val="none" w:sz="0" w:space="0" w:color="auto"/>
            <w:right w:val="none" w:sz="0" w:space="0" w:color="auto"/>
          </w:divBdr>
        </w:div>
        <w:div w:id="1162349522">
          <w:marLeft w:val="0"/>
          <w:marRight w:val="0"/>
          <w:marTop w:val="0"/>
          <w:marBottom w:val="0"/>
          <w:divBdr>
            <w:top w:val="none" w:sz="0" w:space="0" w:color="auto"/>
            <w:left w:val="none" w:sz="0" w:space="0" w:color="auto"/>
            <w:bottom w:val="none" w:sz="0" w:space="0" w:color="auto"/>
            <w:right w:val="none" w:sz="0" w:space="0" w:color="auto"/>
          </w:divBdr>
          <w:divsChild>
            <w:div w:id="2097704052">
              <w:marLeft w:val="0"/>
              <w:marRight w:val="0"/>
              <w:marTop w:val="0"/>
              <w:marBottom w:val="0"/>
              <w:divBdr>
                <w:top w:val="none" w:sz="0" w:space="0" w:color="auto"/>
                <w:left w:val="none" w:sz="0" w:space="0" w:color="auto"/>
                <w:bottom w:val="none" w:sz="0" w:space="0" w:color="auto"/>
                <w:right w:val="none" w:sz="0" w:space="0" w:color="auto"/>
              </w:divBdr>
            </w:div>
          </w:divsChild>
        </w:div>
        <w:div w:id="1930844092">
          <w:marLeft w:val="0"/>
          <w:marRight w:val="0"/>
          <w:marTop w:val="0"/>
          <w:marBottom w:val="0"/>
          <w:divBdr>
            <w:top w:val="none" w:sz="0" w:space="0" w:color="auto"/>
            <w:left w:val="none" w:sz="0" w:space="0" w:color="auto"/>
            <w:bottom w:val="none" w:sz="0" w:space="0" w:color="auto"/>
            <w:right w:val="none" w:sz="0" w:space="0" w:color="auto"/>
          </w:divBdr>
        </w:div>
        <w:div w:id="991180307">
          <w:marLeft w:val="0"/>
          <w:marRight w:val="0"/>
          <w:marTop w:val="0"/>
          <w:marBottom w:val="0"/>
          <w:divBdr>
            <w:top w:val="none" w:sz="0" w:space="0" w:color="auto"/>
            <w:left w:val="none" w:sz="0" w:space="0" w:color="auto"/>
            <w:bottom w:val="none" w:sz="0" w:space="0" w:color="auto"/>
            <w:right w:val="none" w:sz="0" w:space="0" w:color="auto"/>
          </w:divBdr>
          <w:divsChild>
            <w:div w:id="1682514394">
              <w:marLeft w:val="0"/>
              <w:marRight w:val="0"/>
              <w:marTop w:val="0"/>
              <w:marBottom w:val="0"/>
              <w:divBdr>
                <w:top w:val="none" w:sz="0" w:space="0" w:color="auto"/>
                <w:left w:val="none" w:sz="0" w:space="0" w:color="auto"/>
                <w:bottom w:val="none" w:sz="0" w:space="0" w:color="auto"/>
                <w:right w:val="none" w:sz="0" w:space="0" w:color="auto"/>
              </w:divBdr>
            </w:div>
          </w:divsChild>
        </w:div>
        <w:div w:id="79448539">
          <w:marLeft w:val="0"/>
          <w:marRight w:val="0"/>
          <w:marTop w:val="0"/>
          <w:marBottom w:val="0"/>
          <w:divBdr>
            <w:top w:val="none" w:sz="0" w:space="0" w:color="auto"/>
            <w:left w:val="none" w:sz="0" w:space="0" w:color="auto"/>
            <w:bottom w:val="none" w:sz="0" w:space="0" w:color="auto"/>
            <w:right w:val="none" w:sz="0" w:space="0" w:color="auto"/>
          </w:divBdr>
        </w:div>
        <w:div w:id="1383794272">
          <w:marLeft w:val="0"/>
          <w:marRight w:val="0"/>
          <w:marTop w:val="0"/>
          <w:marBottom w:val="0"/>
          <w:divBdr>
            <w:top w:val="none" w:sz="0" w:space="0" w:color="auto"/>
            <w:left w:val="none" w:sz="0" w:space="0" w:color="auto"/>
            <w:bottom w:val="none" w:sz="0" w:space="0" w:color="auto"/>
            <w:right w:val="none" w:sz="0" w:space="0" w:color="auto"/>
          </w:divBdr>
          <w:divsChild>
            <w:div w:id="66347517">
              <w:marLeft w:val="0"/>
              <w:marRight w:val="0"/>
              <w:marTop w:val="0"/>
              <w:marBottom w:val="0"/>
              <w:divBdr>
                <w:top w:val="none" w:sz="0" w:space="0" w:color="auto"/>
                <w:left w:val="none" w:sz="0" w:space="0" w:color="auto"/>
                <w:bottom w:val="none" w:sz="0" w:space="0" w:color="auto"/>
                <w:right w:val="none" w:sz="0" w:space="0" w:color="auto"/>
              </w:divBdr>
            </w:div>
          </w:divsChild>
        </w:div>
        <w:div w:id="681400135">
          <w:marLeft w:val="0"/>
          <w:marRight w:val="0"/>
          <w:marTop w:val="300"/>
          <w:marBottom w:val="0"/>
          <w:divBdr>
            <w:top w:val="none" w:sz="0" w:space="0" w:color="auto"/>
            <w:left w:val="none" w:sz="0" w:space="0" w:color="auto"/>
            <w:bottom w:val="none" w:sz="0" w:space="0" w:color="auto"/>
            <w:right w:val="none" w:sz="0" w:space="0" w:color="auto"/>
          </w:divBdr>
          <w:divsChild>
            <w:div w:id="1492719065">
              <w:marLeft w:val="0"/>
              <w:marRight w:val="0"/>
              <w:marTop w:val="0"/>
              <w:marBottom w:val="0"/>
              <w:divBdr>
                <w:top w:val="none" w:sz="0" w:space="0" w:color="auto"/>
                <w:left w:val="none" w:sz="0" w:space="0" w:color="auto"/>
                <w:bottom w:val="none" w:sz="0" w:space="0" w:color="auto"/>
                <w:right w:val="none" w:sz="0" w:space="0" w:color="auto"/>
              </w:divBdr>
              <w:divsChild>
                <w:div w:id="318850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264343">
          <w:marLeft w:val="0"/>
          <w:marRight w:val="0"/>
          <w:marTop w:val="300"/>
          <w:marBottom w:val="0"/>
          <w:divBdr>
            <w:top w:val="none" w:sz="0" w:space="0" w:color="auto"/>
            <w:left w:val="none" w:sz="0" w:space="0" w:color="auto"/>
            <w:bottom w:val="none" w:sz="0" w:space="0" w:color="auto"/>
            <w:right w:val="none" w:sz="0" w:space="0" w:color="auto"/>
          </w:divBdr>
          <w:divsChild>
            <w:div w:id="1633555965">
              <w:marLeft w:val="0"/>
              <w:marRight w:val="0"/>
              <w:marTop w:val="0"/>
              <w:marBottom w:val="0"/>
              <w:divBdr>
                <w:top w:val="none" w:sz="0" w:space="0" w:color="auto"/>
                <w:left w:val="none" w:sz="0" w:space="0" w:color="auto"/>
                <w:bottom w:val="none" w:sz="0" w:space="0" w:color="auto"/>
                <w:right w:val="none" w:sz="0" w:space="0" w:color="auto"/>
              </w:divBdr>
              <w:divsChild>
                <w:div w:id="1306858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397219">
          <w:marLeft w:val="0"/>
          <w:marRight w:val="0"/>
          <w:marTop w:val="300"/>
          <w:marBottom w:val="0"/>
          <w:divBdr>
            <w:top w:val="none" w:sz="0" w:space="0" w:color="auto"/>
            <w:left w:val="none" w:sz="0" w:space="0" w:color="auto"/>
            <w:bottom w:val="none" w:sz="0" w:space="0" w:color="auto"/>
            <w:right w:val="none" w:sz="0" w:space="0" w:color="auto"/>
          </w:divBdr>
          <w:divsChild>
            <w:div w:id="872039344">
              <w:marLeft w:val="0"/>
              <w:marRight w:val="0"/>
              <w:marTop w:val="0"/>
              <w:marBottom w:val="0"/>
              <w:divBdr>
                <w:top w:val="none" w:sz="0" w:space="0" w:color="auto"/>
                <w:left w:val="none" w:sz="0" w:space="0" w:color="auto"/>
                <w:bottom w:val="none" w:sz="0" w:space="0" w:color="auto"/>
                <w:right w:val="none" w:sz="0" w:space="0" w:color="auto"/>
              </w:divBdr>
              <w:divsChild>
                <w:div w:id="1057388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5826526">
          <w:marLeft w:val="0"/>
          <w:marRight w:val="0"/>
          <w:marTop w:val="300"/>
          <w:marBottom w:val="0"/>
          <w:divBdr>
            <w:top w:val="none" w:sz="0" w:space="0" w:color="auto"/>
            <w:left w:val="none" w:sz="0" w:space="0" w:color="auto"/>
            <w:bottom w:val="none" w:sz="0" w:space="0" w:color="auto"/>
            <w:right w:val="none" w:sz="0" w:space="0" w:color="auto"/>
          </w:divBdr>
          <w:divsChild>
            <w:div w:id="1926644675">
              <w:marLeft w:val="0"/>
              <w:marRight w:val="0"/>
              <w:marTop w:val="0"/>
              <w:marBottom w:val="0"/>
              <w:divBdr>
                <w:top w:val="none" w:sz="0" w:space="0" w:color="auto"/>
                <w:left w:val="none" w:sz="0" w:space="0" w:color="auto"/>
                <w:bottom w:val="none" w:sz="0" w:space="0" w:color="auto"/>
                <w:right w:val="none" w:sz="0" w:space="0" w:color="auto"/>
              </w:divBdr>
              <w:divsChild>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7434949">
      <w:bodyDiv w:val="1"/>
      <w:marLeft w:val="0"/>
      <w:marRight w:val="0"/>
      <w:marTop w:val="0"/>
      <w:marBottom w:val="0"/>
      <w:divBdr>
        <w:top w:val="none" w:sz="0" w:space="0" w:color="auto"/>
        <w:left w:val="none" w:sz="0" w:space="0" w:color="auto"/>
        <w:bottom w:val="none" w:sz="0" w:space="0" w:color="auto"/>
        <w:right w:val="none" w:sz="0" w:space="0" w:color="auto"/>
      </w:divBdr>
      <w:divsChild>
        <w:div w:id="370226781">
          <w:marLeft w:val="0"/>
          <w:marRight w:val="0"/>
          <w:marTop w:val="0"/>
          <w:marBottom w:val="0"/>
          <w:divBdr>
            <w:top w:val="none" w:sz="0" w:space="0" w:color="auto"/>
            <w:left w:val="none" w:sz="0" w:space="0" w:color="auto"/>
            <w:bottom w:val="none" w:sz="0" w:space="0" w:color="auto"/>
            <w:right w:val="none" w:sz="0" w:space="0" w:color="auto"/>
          </w:divBdr>
        </w:div>
        <w:div w:id="1201749417">
          <w:marLeft w:val="0"/>
          <w:marRight w:val="0"/>
          <w:marTop w:val="0"/>
          <w:marBottom w:val="0"/>
          <w:divBdr>
            <w:top w:val="none" w:sz="0" w:space="0" w:color="auto"/>
            <w:left w:val="none" w:sz="0" w:space="0" w:color="auto"/>
            <w:bottom w:val="none" w:sz="0" w:space="0" w:color="auto"/>
            <w:right w:val="none" w:sz="0" w:space="0" w:color="auto"/>
          </w:divBdr>
          <w:divsChild>
            <w:div w:id="712802155">
              <w:marLeft w:val="0"/>
              <w:marRight w:val="0"/>
              <w:marTop w:val="0"/>
              <w:marBottom w:val="0"/>
              <w:divBdr>
                <w:top w:val="none" w:sz="0" w:space="0" w:color="auto"/>
                <w:left w:val="none" w:sz="0" w:space="0" w:color="auto"/>
                <w:bottom w:val="none" w:sz="0" w:space="0" w:color="auto"/>
                <w:right w:val="none" w:sz="0" w:space="0" w:color="auto"/>
              </w:divBdr>
            </w:div>
          </w:divsChild>
        </w:div>
        <w:div w:id="298995101">
          <w:marLeft w:val="0"/>
          <w:marRight w:val="0"/>
          <w:marTop w:val="0"/>
          <w:marBottom w:val="0"/>
          <w:divBdr>
            <w:top w:val="none" w:sz="0" w:space="0" w:color="auto"/>
            <w:left w:val="none" w:sz="0" w:space="0" w:color="auto"/>
            <w:bottom w:val="none" w:sz="0" w:space="0" w:color="auto"/>
            <w:right w:val="none" w:sz="0" w:space="0" w:color="auto"/>
          </w:divBdr>
        </w:div>
        <w:div w:id="1167597394">
          <w:marLeft w:val="0"/>
          <w:marRight w:val="0"/>
          <w:marTop w:val="0"/>
          <w:marBottom w:val="0"/>
          <w:divBdr>
            <w:top w:val="none" w:sz="0" w:space="0" w:color="auto"/>
            <w:left w:val="none" w:sz="0" w:space="0" w:color="auto"/>
            <w:bottom w:val="none" w:sz="0" w:space="0" w:color="auto"/>
            <w:right w:val="none" w:sz="0" w:space="0" w:color="auto"/>
          </w:divBdr>
          <w:divsChild>
            <w:div w:id="502009195">
              <w:marLeft w:val="0"/>
              <w:marRight w:val="0"/>
              <w:marTop w:val="0"/>
              <w:marBottom w:val="0"/>
              <w:divBdr>
                <w:top w:val="none" w:sz="0" w:space="0" w:color="auto"/>
                <w:left w:val="none" w:sz="0" w:space="0" w:color="auto"/>
                <w:bottom w:val="none" w:sz="0" w:space="0" w:color="auto"/>
                <w:right w:val="none" w:sz="0" w:space="0" w:color="auto"/>
              </w:divBdr>
            </w:div>
          </w:divsChild>
        </w:div>
        <w:div w:id="282274375">
          <w:marLeft w:val="0"/>
          <w:marRight w:val="0"/>
          <w:marTop w:val="0"/>
          <w:marBottom w:val="0"/>
          <w:divBdr>
            <w:top w:val="none" w:sz="0" w:space="0" w:color="auto"/>
            <w:left w:val="none" w:sz="0" w:space="0" w:color="auto"/>
            <w:bottom w:val="none" w:sz="0" w:space="0" w:color="auto"/>
            <w:right w:val="none" w:sz="0" w:space="0" w:color="auto"/>
          </w:divBdr>
        </w:div>
        <w:div w:id="569854835">
          <w:marLeft w:val="0"/>
          <w:marRight w:val="0"/>
          <w:marTop w:val="0"/>
          <w:marBottom w:val="0"/>
          <w:divBdr>
            <w:top w:val="none" w:sz="0" w:space="0" w:color="auto"/>
            <w:left w:val="none" w:sz="0" w:space="0" w:color="auto"/>
            <w:bottom w:val="none" w:sz="0" w:space="0" w:color="auto"/>
            <w:right w:val="none" w:sz="0" w:space="0" w:color="auto"/>
          </w:divBdr>
          <w:divsChild>
            <w:div w:id="1895654645">
              <w:marLeft w:val="0"/>
              <w:marRight w:val="0"/>
              <w:marTop w:val="0"/>
              <w:marBottom w:val="0"/>
              <w:divBdr>
                <w:top w:val="none" w:sz="0" w:space="0" w:color="auto"/>
                <w:left w:val="none" w:sz="0" w:space="0" w:color="auto"/>
                <w:bottom w:val="none" w:sz="0" w:space="0" w:color="auto"/>
                <w:right w:val="none" w:sz="0" w:space="0" w:color="auto"/>
              </w:divBdr>
            </w:div>
          </w:divsChild>
        </w:div>
        <w:div w:id="260260083">
          <w:marLeft w:val="0"/>
          <w:marRight w:val="0"/>
          <w:marTop w:val="0"/>
          <w:marBottom w:val="0"/>
          <w:divBdr>
            <w:top w:val="none" w:sz="0" w:space="0" w:color="auto"/>
            <w:left w:val="none" w:sz="0" w:space="0" w:color="auto"/>
            <w:bottom w:val="none" w:sz="0" w:space="0" w:color="auto"/>
            <w:right w:val="none" w:sz="0" w:space="0" w:color="auto"/>
          </w:divBdr>
        </w:div>
        <w:div w:id="1955819461">
          <w:marLeft w:val="0"/>
          <w:marRight w:val="0"/>
          <w:marTop w:val="0"/>
          <w:marBottom w:val="0"/>
          <w:divBdr>
            <w:top w:val="none" w:sz="0" w:space="0" w:color="auto"/>
            <w:left w:val="none" w:sz="0" w:space="0" w:color="auto"/>
            <w:bottom w:val="none" w:sz="0" w:space="0" w:color="auto"/>
            <w:right w:val="none" w:sz="0" w:space="0" w:color="auto"/>
          </w:divBdr>
          <w:divsChild>
            <w:div w:id="1014185901">
              <w:marLeft w:val="0"/>
              <w:marRight w:val="0"/>
              <w:marTop w:val="0"/>
              <w:marBottom w:val="0"/>
              <w:divBdr>
                <w:top w:val="none" w:sz="0" w:space="0" w:color="auto"/>
                <w:left w:val="none" w:sz="0" w:space="0" w:color="auto"/>
                <w:bottom w:val="none" w:sz="0" w:space="0" w:color="auto"/>
                <w:right w:val="none" w:sz="0" w:space="0" w:color="auto"/>
              </w:divBdr>
            </w:div>
          </w:divsChild>
        </w:div>
        <w:div w:id="1916276171">
          <w:marLeft w:val="0"/>
          <w:marRight w:val="0"/>
          <w:marTop w:val="0"/>
          <w:marBottom w:val="0"/>
          <w:divBdr>
            <w:top w:val="none" w:sz="0" w:space="0" w:color="auto"/>
            <w:left w:val="none" w:sz="0" w:space="0" w:color="auto"/>
            <w:bottom w:val="none" w:sz="0" w:space="0" w:color="auto"/>
            <w:right w:val="none" w:sz="0" w:space="0" w:color="auto"/>
          </w:divBdr>
        </w:div>
        <w:div w:id="394939171">
          <w:marLeft w:val="0"/>
          <w:marRight w:val="0"/>
          <w:marTop w:val="0"/>
          <w:marBottom w:val="0"/>
          <w:divBdr>
            <w:top w:val="none" w:sz="0" w:space="0" w:color="auto"/>
            <w:left w:val="none" w:sz="0" w:space="0" w:color="auto"/>
            <w:bottom w:val="none" w:sz="0" w:space="0" w:color="auto"/>
            <w:right w:val="none" w:sz="0" w:space="0" w:color="auto"/>
          </w:divBdr>
          <w:divsChild>
            <w:div w:id="994332071">
              <w:marLeft w:val="0"/>
              <w:marRight w:val="0"/>
              <w:marTop w:val="0"/>
              <w:marBottom w:val="0"/>
              <w:divBdr>
                <w:top w:val="none" w:sz="0" w:space="0" w:color="auto"/>
                <w:left w:val="none" w:sz="0" w:space="0" w:color="auto"/>
                <w:bottom w:val="none" w:sz="0" w:space="0" w:color="auto"/>
                <w:right w:val="none" w:sz="0" w:space="0" w:color="auto"/>
              </w:divBdr>
            </w:div>
          </w:divsChild>
        </w:div>
        <w:div w:id="782647259">
          <w:marLeft w:val="0"/>
          <w:marRight w:val="0"/>
          <w:marTop w:val="0"/>
          <w:marBottom w:val="0"/>
          <w:divBdr>
            <w:top w:val="none" w:sz="0" w:space="0" w:color="auto"/>
            <w:left w:val="none" w:sz="0" w:space="0" w:color="auto"/>
            <w:bottom w:val="none" w:sz="0" w:space="0" w:color="auto"/>
            <w:right w:val="none" w:sz="0" w:space="0" w:color="auto"/>
          </w:divBdr>
        </w:div>
        <w:div w:id="1026712911">
          <w:marLeft w:val="0"/>
          <w:marRight w:val="0"/>
          <w:marTop w:val="0"/>
          <w:marBottom w:val="0"/>
          <w:divBdr>
            <w:top w:val="none" w:sz="0" w:space="0" w:color="auto"/>
            <w:left w:val="none" w:sz="0" w:space="0" w:color="auto"/>
            <w:bottom w:val="none" w:sz="0" w:space="0" w:color="auto"/>
            <w:right w:val="none" w:sz="0" w:space="0" w:color="auto"/>
          </w:divBdr>
          <w:divsChild>
            <w:div w:id="1615359779">
              <w:marLeft w:val="0"/>
              <w:marRight w:val="0"/>
              <w:marTop w:val="0"/>
              <w:marBottom w:val="0"/>
              <w:divBdr>
                <w:top w:val="none" w:sz="0" w:space="0" w:color="auto"/>
                <w:left w:val="none" w:sz="0" w:space="0" w:color="auto"/>
                <w:bottom w:val="none" w:sz="0" w:space="0" w:color="auto"/>
                <w:right w:val="none" w:sz="0" w:space="0" w:color="auto"/>
              </w:divBdr>
            </w:div>
          </w:divsChild>
        </w:div>
        <w:div w:id="903414747">
          <w:marLeft w:val="0"/>
          <w:marRight w:val="0"/>
          <w:marTop w:val="0"/>
          <w:marBottom w:val="0"/>
          <w:divBdr>
            <w:top w:val="none" w:sz="0" w:space="0" w:color="auto"/>
            <w:left w:val="none" w:sz="0" w:space="0" w:color="auto"/>
            <w:bottom w:val="none" w:sz="0" w:space="0" w:color="auto"/>
            <w:right w:val="none" w:sz="0" w:space="0" w:color="auto"/>
          </w:divBdr>
        </w:div>
        <w:div w:id="1129544898">
          <w:marLeft w:val="0"/>
          <w:marRight w:val="0"/>
          <w:marTop w:val="0"/>
          <w:marBottom w:val="0"/>
          <w:divBdr>
            <w:top w:val="none" w:sz="0" w:space="0" w:color="auto"/>
            <w:left w:val="none" w:sz="0" w:space="0" w:color="auto"/>
            <w:bottom w:val="none" w:sz="0" w:space="0" w:color="auto"/>
            <w:right w:val="none" w:sz="0" w:space="0" w:color="auto"/>
          </w:divBdr>
          <w:divsChild>
            <w:div w:id="2062093848">
              <w:marLeft w:val="0"/>
              <w:marRight w:val="0"/>
              <w:marTop w:val="0"/>
              <w:marBottom w:val="0"/>
              <w:divBdr>
                <w:top w:val="none" w:sz="0" w:space="0" w:color="auto"/>
                <w:left w:val="none" w:sz="0" w:space="0" w:color="auto"/>
                <w:bottom w:val="none" w:sz="0" w:space="0" w:color="auto"/>
                <w:right w:val="none" w:sz="0" w:space="0" w:color="auto"/>
              </w:divBdr>
            </w:div>
          </w:divsChild>
        </w:div>
        <w:div w:id="1808938191">
          <w:marLeft w:val="0"/>
          <w:marRight w:val="0"/>
          <w:marTop w:val="300"/>
          <w:marBottom w:val="0"/>
          <w:divBdr>
            <w:top w:val="none" w:sz="0" w:space="0" w:color="auto"/>
            <w:left w:val="none" w:sz="0" w:space="0" w:color="auto"/>
            <w:bottom w:val="none" w:sz="0" w:space="0" w:color="auto"/>
            <w:right w:val="none" w:sz="0" w:space="0" w:color="auto"/>
          </w:divBdr>
          <w:divsChild>
            <w:div w:id="1795631917">
              <w:marLeft w:val="0"/>
              <w:marRight w:val="0"/>
              <w:marTop w:val="0"/>
              <w:marBottom w:val="0"/>
              <w:divBdr>
                <w:top w:val="none" w:sz="0" w:space="0" w:color="auto"/>
                <w:left w:val="none" w:sz="0" w:space="0" w:color="auto"/>
                <w:bottom w:val="none" w:sz="0" w:space="0" w:color="auto"/>
                <w:right w:val="none" w:sz="0" w:space="0" w:color="auto"/>
              </w:divBdr>
              <w:divsChild>
                <w:div w:id="1486625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5676337">
          <w:marLeft w:val="0"/>
          <w:marRight w:val="0"/>
          <w:marTop w:val="300"/>
          <w:marBottom w:val="0"/>
          <w:divBdr>
            <w:top w:val="none" w:sz="0" w:space="0" w:color="auto"/>
            <w:left w:val="none" w:sz="0" w:space="0" w:color="auto"/>
            <w:bottom w:val="none" w:sz="0" w:space="0" w:color="auto"/>
            <w:right w:val="none" w:sz="0" w:space="0" w:color="auto"/>
          </w:divBdr>
          <w:divsChild>
            <w:div w:id="980309641">
              <w:marLeft w:val="0"/>
              <w:marRight w:val="0"/>
              <w:marTop w:val="0"/>
              <w:marBottom w:val="0"/>
              <w:divBdr>
                <w:top w:val="none" w:sz="0" w:space="0" w:color="auto"/>
                <w:left w:val="none" w:sz="0" w:space="0" w:color="auto"/>
                <w:bottom w:val="none" w:sz="0" w:space="0" w:color="auto"/>
                <w:right w:val="none" w:sz="0" w:space="0" w:color="auto"/>
              </w:divBdr>
              <w:divsChild>
                <w:div w:id="281956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6275967">
          <w:marLeft w:val="0"/>
          <w:marRight w:val="0"/>
          <w:marTop w:val="300"/>
          <w:marBottom w:val="0"/>
          <w:divBdr>
            <w:top w:val="none" w:sz="0" w:space="0" w:color="auto"/>
            <w:left w:val="none" w:sz="0" w:space="0" w:color="auto"/>
            <w:bottom w:val="none" w:sz="0" w:space="0" w:color="auto"/>
            <w:right w:val="none" w:sz="0" w:space="0" w:color="auto"/>
          </w:divBdr>
          <w:divsChild>
            <w:div w:id="781071746">
              <w:marLeft w:val="0"/>
              <w:marRight w:val="0"/>
              <w:marTop w:val="0"/>
              <w:marBottom w:val="0"/>
              <w:divBdr>
                <w:top w:val="none" w:sz="0" w:space="0" w:color="auto"/>
                <w:left w:val="none" w:sz="0" w:space="0" w:color="auto"/>
                <w:bottom w:val="none" w:sz="0" w:space="0" w:color="auto"/>
                <w:right w:val="none" w:sz="0" w:space="0" w:color="auto"/>
              </w:divBdr>
              <w:divsChild>
                <w:div w:id="1320380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082353">
          <w:marLeft w:val="0"/>
          <w:marRight w:val="0"/>
          <w:marTop w:val="300"/>
          <w:marBottom w:val="0"/>
          <w:divBdr>
            <w:top w:val="none" w:sz="0" w:space="0" w:color="auto"/>
            <w:left w:val="none" w:sz="0" w:space="0" w:color="auto"/>
            <w:bottom w:val="none" w:sz="0" w:space="0" w:color="auto"/>
            <w:right w:val="none" w:sz="0" w:space="0" w:color="auto"/>
          </w:divBdr>
          <w:divsChild>
            <w:div w:id="2043094038">
              <w:marLeft w:val="0"/>
              <w:marRight w:val="0"/>
              <w:marTop w:val="0"/>
              <w:marBottom w:val="0"/>
              <w:divBdr>
                <w:top w:val="none" w:sz="0" w:space="0" w:color="auto"/>
                <w:left w:val="none" w:sz="0" w:space="0" w:color="auto"/>
                <w:bottom w:val="none" w:sz="0" w:space="0" w:color="auto"/>
                <w:right w:val="none" w:sz="0" w:space="0" w:color="auto"/>
              </w:divBdr>
              <w:divsChild>
                <w:div w:id="17664895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7628703">
      <w:bodyDiv w:val="1"/>
      <w:marLeft w:val="0"/>
      <w:marRight w:val="0"/>
      <w:marTop w:val="0"/>
      <w:marBottom w:val="0"/>
      <w:divBdr>
        <w:top w:val="none" w:sz="0" w:space="0" w:color="auto"/>
        <w:left w:val="none" w:sz="0" w:space="0" w:color="auto"/>
        <w:bottom w:val="none" w:sz="0" w:space="0" w:color="auto"/>
        <w:right w:val="none" w:sz="0" w:space="0" w:color="auto"/>
      </w:divBdr>
      <w:divsChild>
        <w:div w:id="1957564949">
          <w:marLeft w:val="0"/>
          <w:marRight w:val="0"/>
          <w:marTop w:val="0"/>
          <w:marBottom w:val="0"/>
          <w:divBdr>
            <w:top w:val="none" w:sz="0" w:space="0" w:color="auto"/>
            <w:left w:val="none" w:sz="0" w:space="0" w:color="auto"/>
            <w:bottom w:val="none" w:sz="0" w:space="0" w:color="auto"/>
            <w:right w:val="none" w:sz="0" w:space="0" w:color="auto"/>
          </w:divBdr>
        </w:div>
        <w:div w:id="268975098">
          <w:marLeft w:val="0"/>
          <w:marRight w:val="0"/>
          <w:marTop w:val="0"/>
          <w:marBottom w:val="0"/>
          <w:divBdr>
            <w:top w:val="none" w:sz="0" w:space="0" w:color="auto"/>
            <w:left w:val="none" w:sz="0" w:space="0" w:color="auto"/>
            <w:bottom w:val="none" w:sz="0" w:space="0" w:color="auto"/>
            <w:right w:val="none" w:sz="0" w:space="0" w:color="auto"/>
          </w:divBdr>
          <w:divsChild>
            <w:div w:id="1192034968">
              <w:marLeft w:val="0"/>
              <w:marRight w:val="0"/>
              <w:marTop w:val="0"/>
              <w:marBottom w:val="0"/>
              <w:divBdr>
                <w:top w:val="none" w:sz="0" w:space="0" w:color="auto"/>
                <w:left w:val="none" w:sz="0" w:space="0" w:color="auto"/>
                <w:bottom w:val="none" w:sz="0" w:space="0" w:color="auto"/>
                <w:right w:val="none" w:sz="0" w:space="0" w:color="auto"/>
              </w:divBdr>
            </w:div>
          </w:divsChild>
        </w:div>
        <w:div w:id="50421858">
          <w:marLeft w:val="0"/>
          <w:marRight w:val="0"/>
          <w:marTop w:val="0"/>
          <w:marBottom w:val="0"/>
          <w:divBdr>
            <w:top w:val="none" w:sz="0" w:space="0" w:color="auto"/>
            <w:left w:val="none" w:sz="0" w:space="0" w:color="auto"/>
            <w:bottom w:val="none" w:sz="0" w:space="0" w:color="auto"/>
            <w:right w:val="none" w:sz="0" w:space="0" w:color="auto"/>
          </w:divBdr>
        </w:div>
        <w:div w:id="2131169139">
          <w:marLeft w:val="0"/>
          <w:marRight w:val="0"/>
          <w:marTop w:val="0"/>
          <w:marBottom w:val="0"/>
          <w:divBdr>
            <w:top w:val="none" w:sz="0" w:space="0" w:color="auto"/>
            <w:left w:val="none" w:sz="0" w:space="0" w:color="auto"/>
            <w:bottom w:val="none" w:sz="0" w:space="0" w:color="auto"/>
            <w:right w:val="none" w:sz="0" w:space="0" w:color="auto"/>
          </w:divBdr>
          <w:divsChild>
            <w:div w:id="1028287969">
              <w:marLeft w:val="0"/>
              <w:marRight w:val="0"/>
              <w:marTop w:val="0"/>
              <w:marBottom w:val="0"/>
              <w:divBdr>
                <w:top w:val="none" w:sz="0" w:space="0" w:color="auto"/>
                <w:left w:val="none" w:sz="0" w:space="0" w:color="auto"/>
                <w:bottom w:val="none" w:sz="0" w:space="0" w:color="auto"/>
                <w:right w:val="none" w:sz="0" w:space="0" w:color="auto"/>
              </w:divBdr>
            </w:div>
          </w:divsChild>
        </w:div>
        <w:div w:id="748499839">
          <w:marLeft w:val="0"/>
          <w:marRight w:val="0"/>
          <w:marTop w:val="0"/>
          <w:marBottom w:val="0"/>
          <w:divBdr>
            <w:top w:val="none" w:sz="0" w:space="0" w:color="auto"/>
            <w:left w:val="none" w:sz="0" w:space="0" w:color="auto"/>
            <w:bottom w:val="none" w:sz="0" w:space="0" w:color="auto"/>
            <w:right w:val="none" w:sz="0" w:space="0" w:color="auto"/>
          </w:divBdr>
        </w:div>
        <w:div w:id="649988140">
          <w:marLeft w:val="0"/>
          <w:marRight w:val="0"/>
          <w:marTop w:val="0"/>
          <w:marBottom w:val="0"/>
          <w:divBdr>
            <w:top w:val="none" w:sz="0" w:space="0" w:color="auto"/>
            <w:left w:val="none" w:sz="0" w:space="0" w:color="auto"/>
            <w:bottom w:val="none" w:sz="0" w:space="0" w:color="auto"/>
            <w:right w:val="none" w:sz="0" w:space="0" w:color="auto"/>
          </w:divBdr>
          <w:divsChild>
            <w:div w:id="462313135">
              <w:marLeft w:val="0"/>
              <w:marRight w:val="0"/>
              <w:marTop w:val="0"/>
              <w:marBottom w:val="0"/>
              <w:divBdr>
                <w:top w:val="none" w:sz="0" w:space="0" w:color="auto"/>
                <w:left w:val="none" w:sz="0" w:space="0" w:color="auto"/>
                <w:bottom w:val="none" w:sz="0" w:space="0" w:color="auto"/>
                <w:right w:val="none" w:sz="0" w:space="0" w:color="auto"/>
              </w:divBdr>
            </w:div>
          </w:divsChild>
        </w:div>
        <w:div w:id="307442144">
          <w:marLeft w:val="0"/>
          <w:marRight w:val="0"/>
          <w:marTop w:val="0"/>
          <w:marBottom w:val="0"/>
          <w:divBdr>
            <w:top w:val="none" w:sz="0" w:space="0" w:color="auto"/>
            <w:left w:val="none" w:sz="0" w:space="0" w:color="auto"/>
            <w:bottom w:val="none" w:sz="0" w:space="0" w:color="auto"/>
            <w:right w:val="none" w:sz="0" w:space="0" w:color="auto"/>
          </w:divBdr>
        </w:div>
        <w:div w:id="805050875">
          <w:marLeft w:val="0"/>
          <w:marRight w:val="0"/>
          <w:marTop w:val="0"/>
          <w:marBottom w:val="0"/>
          <w:divBdr>
            <w:top w:val="none" w:sz="0" w:space="0" w:color="auto"/>
            <w:left w:val="none" w:sz="0" w:space="0" w:color="auto"/>
            <w:bottom w:val="none" w:sz="0" w:space="0" w:color="auto"/>
            <w:right w:val="none" w:sz="0" w:space="0" w:color="auto"/>
          </w:divBdr>
          <w:divsChild>
            <w:div w:id="1903560812">
              <w:marLeft w:val="0"/>
              <w:marRight w:val="0"/>
              <w:marTop w:val="0"/>
              <w:marBottom w:val="0"/>
              <w:divBdr>
                <w:top w:val="none" w:sz="0" w:space="0" w:color="auto"/>
                <w:left w:val="none" w:sz="0" w:space="0" w:color="auto"/>
                <w:bottom w:val="none" w:sz="0" w:space="0" w:color="auto"/>
                <w:right w:val="none" w:sz="0" w:space="0" w:color="auto"/>
              </w:divBdr>
            </w:div>
          </w:divsChild>
        </w:div>
        <w:div w:id="914318471">
          <w:marLeft w:val="0"/>
          <w:marRight w:val="0"/>
          <w:marTop w:val="0"/>
          <w:marBottom w:val="0"/>
          <w:divBdr>
            <w:top w:val="none" w:sz="0" w:space="0" w:color="auto"/>
            <w:left w:val="none" w:sz="0" w:space="0" w:color="auto"/>
            <w:bottom w:val="none" w:sz="0" w:space="0" w:color="auto"/>
            <w:right w:val="none" w:sz="0" w:space="0" w:color="auto"/>
          </w:divBdr>
        </w:div>
        <w:div w:id="1980302447">
          <w:marLeft w:val="0"/>
          <w:marRight w:val="0"/>
          <w:marTop w:val="0"/>
          <w:marBottom w:val="0"/>
          <w:divBdr>
            <w:top w:val="none" w:sz="0" w:space="0" w:color="auto"/>
            <w:left w:val="none" w:sz="0" w:space="0" w:color="auto"/>
            <w:bottom w:val="none" w:sz="0" w:space="0" w:color="auto"/>
            <w:right w:val="none" w:sz="0" w:space="0" w:color="auto"/>
          </w:divBdr>
          <w:divsChild>
            <w:div w:id="572155077">
              <w:marLeft w:val="0"/>
              <w:marRight w:val="0"/>
              <w:marTop w:val="0"/>
              <w:marBottom w:val="0"/>
              <w:divBdr>
                <w:top w:val="none" w:sz="0" w:space="0" w:color="auto"/>
                <w:left w:val="none" w:sz="0" w:space="0" w:color="auto"/>
                <w:bottom w:val="none" w:sz="0" w:space="0" w:color="auto"/>
                <w:right w:val="none" w:sz="0" w:space="0" w:color="auto"/>
              </w:divBdr>
            </w:div>
          </w:divsChild>
        </w:div>
        <w:div w:id="231158190">
          <w:marLeft w:val="0"/>
          <w:marRight w:val="0"/>
          <w:marTop w:val="0"/>
          <w:marBottom w:val="0"/>
          <w:divBdr>
            <w:top w:val="none" w:sz="0" w:space="0" w:color="auto"/>
            <w:left w:val="none" w:sz="0" w:space="0" w:color="auto"/>
            <w:bottom w:val="none" w:sz="0" w:space="0" w:color="auto"/>
            <w:right w:val="none" w:sz="0" w:space="0" w:color="auto"/>
          </w:divBdr>
        </w:div>
        <w:div w:id="1325427713">
          <w:marLeft w:val="0"/>
          <w:marRight w:val="0"/>
          <w:marTop w:val="0"/>
          <w:marBottom w:val="0"/>
          <w:divBdr>
            <w:top w:val="none" w:sz="0" w:space="0" w:color="auto"/>
            <w:left w:val="none" w:sz="0" w:space="0" w:color="auto"/>
            <w:bottom w:val="none" w:sz="0" w:space="0" w:color="auto"/>
            <w:right w:val="none" w:sz="0" w:space="0" w:color="auto"/>
          </w:divBdr>
          <w:divsChild>
            <w:div w:id="2131121003">
              <w:marLeft w:val="0"/>
              <w:marRight w:val="0"/>
              <w:marTop w:val="0"/>
              <w:marBottom w:val="0"/>
              <w:divBdr>
                <w:top w:val="none" w:sz="0" w:space="0" w:color="auto"/>
                <w:left w:val="none" w:sz="0" w:space="0" w:color="auto"/>
                <w:bottom w:val="none" w:sz="0" w:space="0" w:color="auto"/>
                <w:right w:val="none" w:sz="0" w:space="0" w:color="auto"/>
              </w:divBdr>
            </w:div>
          </w:divsChild>
        </w:div>
        <w:div w:id="488249364">
          <w:marLeft w:val="0"/>
          <w:marRight w:val="0"/>
          <w:marTop w:val="0"/>
          <w:marBottom w:val="0"/>
          <w:divBdr>
            <w:top w:val="none" w:sz="0" w:space="0" w:color="auto"/>
            <w:left w:val="none" w:sz="0" w:space="0" w:color="auto"/>
            <w:bottom w:val="none" w:sz="0" w:space="0" w:color="auto"/>
            <w:right w:val="none" w:sz="0" w:space="0" w:color="auto"/>
          </w:divBdr>
        </w:div>
        <w:div w:id="1547643579">
          <w:marLeft w:val="0"/>
          <w:marRight w:val="0"/>
          <w:marTop w:val="0"/>
          <w:marBottom w:val="0"/>
          <w:divBdr>
            <w:top w:val="none" w:sz="0" w:space="0" w:color="auto"/>
            <w:left w:val="none" w:sz="0" w:space="0" w:color="auto"/>
            <w:bottom w:val="none" w:sz="0" w:space="0" w:color="auto"/>
            <w:right w:val="none" w:sz="0" w:space="0" w:color="auto"/>
          </w:divBdr>
          <w:divsChild>
            <w:div w:id="1337925827">
              <w:marLeft w:val="0"/>
              <w:marRight w:val="0"/>
              <w:marTop w:val="0"/>
              <w:marBottom w:val="0"/>
              <w:divBdr>
                <w:top w:val="none" w:sz="0" w:space="0" w:color="auto"/>
                <w:left w:val="none" w:sz="0" w:space="0" w:color="auto"/>
                <w:bottom w:val="none" w:sz="0" w:space="0" w:color="auto"/>
                <w:right w:val="none" w:sz="0" w:space="0" w:color="auto"/>
              </w:divBdr>
            </w:div>
          </w:divsChild>
        </w:div>
        <w:div w:id="1623464150">
          <w:marLeft w:val="0"/>
          <w:marRight w:val="0"/>
          <w:marTop w:val="300"/>
          <w:marBottom w:val="0"/>
          <w:divBdr>
            <w:top w:val="none" w:sz="0" w:space="0" w:color="auto"/>
            <w:left w:val="none" w:sz="0" w:space="0" w:color="auto"/>
            <w:bottom w:val="none" w:sz="0" w:space="0" w:color="auto"/>
            <w:right w:val="none" w:sz="0" w:space="0" w:color="auto"/>
          </w:divBdr>
          <w:divsChild>
            <w:div w:id="536503425">
              <w:marLeft w:val="0"/>
              <w:marRight w:val="0"/>
              <w:marTop w:val="0"/>
              <w:marBottom w:val="0"/>
              <w:divBdr>
                <w:top w:val="none" w:sz="0" w:space="0" w:color="auto"/>
                <w:left w:val="none" w:sz="0" w:space="0" w:color="auto"/>
                <w:bottom w:val="none" w:sz="0" w:space="0" w:color="auto"/>
                <w:right w:val="none" w:sz="0" w:space="0" w:color="auto"/>
              </w:divBdr>
              <w:divsChild>
                <w:div w:id="1597783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6941751">
          <w:marLeft w:val="0"/>
          <w:marRight w:val="0"/>
          <w:marTop w:val="300"/>
          <w:marBottom w:val="0"/>
          <w:divBdr>
            <w:top w:val="none" w:sz="0" w:space="0" w:color="auto"/>
            <w:left w:val="none" w:sz="0" w:space="0" w:color="auto"/>
            <w:bottom w:val="none" w:sz="0" w:space="0" w:color="auto"/>
            <w:right w:val="none" w:sz="0" w:space="0" w:color="auto"/>
          </w:divBdr>
          <w:divsChild>
            <w:div w:id="1567643359">
              <w:marLeft w:val="0"/>
              <w:marRight w:val="0"/>
              <w:marTop w:val="0"/>
              <w:marBottom w:val="0"/>
              <w:divBdr>
                <w:top w:val="none" w:sz="0" w:space="0" w:color="auto"/>
                <w:left w:val="none" w:sz="0" w:space="0" w:color="auto"/>
                <w:bottom w:val="none" w:sz="0" w:space="0" w:color="auto"/>
                <w:right w:val="none" w:sz="0" w:space="0" w:color="auto"/>
              </w:divBdr>
              <w:divsChild>
                <w:div w:id="1672248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4879782">
          <w:marLeft w:val="0"/>
          <w:marRight w:val="0"/>
          <w:marTop w:val="300"/>
          <w:marBottom w:val="0"/>
          <w:divBdr>
            <w:top w:val="none" w:sz="0" w:space="0" w:color="auto"/>
            <w:left w:val="none" w:sz="0" w:space="0" w:color="auto"/>
            <w:bottom w:val="none" w:sz="0" w:space="0" w:color="auto"/>
            <w:right w:val="none" w:sz="0" w:space="0" w:color="auto"/>
          </w:divBdr>
          <w:divsChild>
            <w:div w:id="2022731358">
              <w:marLeft w:val="0"/>
              <w:marRight w:val="0"/>
              <w:marTop w:val="0"/>
              <w:marBottom w:val="0"/>
              <w:divBdr>
                <w:top w:val="none" w:sz="0" w:space="0" w:color="auto"/>
                <w:left w:val="none" w:sz="0" w:space="0" w:color="auto"/>
                <w:bottom w:val="none" w:sz="0" w:space="0" w:color="auto"/>
                <w:right w:val="none" w:sz="0" w:space="0" w:color="auto"/>
              </w:divBdr>
              <w:divsChild>
                <w:div w:id="348070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093150">
          <w:marLeft w:val="0"/>
          <w:marRight w:val="0"/>
          <w:marTop w:val="300"/>
          <w:marBottom w:val="0"/>
          <w:divBdr>
            <w:top w:val="none" w:sz="0" w:space="0" w:color="auto"/>
            <w:left w:val="none" w:sz="0" w:space="0" w:color="auto"/>
            <w:bottom w:val="none" w:sz="0" w:space="0" w:color="auto"/>
            <w:right w:val="none" w:sz="0" w:space="0" w:color="auto"/>
          </w:divBdr>
          <w:divsChild>
            <w:div w:id="550726018">
              <w:marLeft w:val="0"/>
              <w:marRight w:val="0"/>
              <w:marTop w:val="0"/>
              <w:marBottom w:val="0"/>
              <w:divBdr>
                <w:top w:val="none" w:sz="0" w:space="0" w:color="auto"/>
                <w:left w:val="none" w:sz="0" w:space="0" w:color="auto"/>
                <w:bottom w:val="none" w:sz="0" w:space="0" w:color="auto"/>
                <w:right w:val="none" w:sz="0" w:space="0" w:color="auto"/>
              </w:divBdr>
              <w:divsChild>
                <w:div w:id="545529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8477367">
      <w:bodyDiv w:val="1"/>
      <w:marLeft w:val="0"/>
      <w:marRight w:val="0"/>
      <w:marTop w:val="0"/>
      <w:marBottom w:val="0"/>
      <w:divBdr>
        <w:top w:val="none" w:sz="0" w:space="0" w:color="auto"/>
        <w:left w:val="none" w:sz="0" w:space="0" w:color="auto"/>
        <w:bottom w:val="none" w:sz="0" w:space="0" w:color="auto"/>
        <w:right w:val="none" w:sz="0" w:space="0" w:color="auto"/>
      </w:divBdr>
      <w:divsChild>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18374913">
          <w:marLeft w:val="0"/>
          <w:marRight w:val="0"/>
          <w:marTop w:val="0"/>
          <w:marBottom w:val="0"/>
          <w:divBdr>
            <w:top w:val="none" w:sz="0" w:space="0" w:color="auto"/>
            <w:left w:val="none" w:sz="0" w:space="0" w:color="auto"/>
            <w:bottom w:val="none" w:sz="0" w:space="0" w:color="auto"/>
            <w:right w:val="none" w:sz="0" w:space="0" w:color="auto"/>
          </w:divBdr>
          <w:divsChild>
            <w:div w:id="1361516729">
              <w:marLeft w:val="0"/>
              <w:marRight w:val="0"/>
              <w:marTop w:val="0"/>
              <w:marBottom w:val="0"/>
              <w:divBdr>
                <w:top w:val="none" w:sz="0" w:space="0" w:color="auto"/>
                <w:left w:val="none" w:sz="0" w:space="0" w:color="auto"/>
                <w:bottom w:val="none" w:sz="0" w:space="0" w:color="auto"/>
                <w:right w:val="none" w:sz="0" w:space="0" w:color="auto"/>
              </w:divBdr>
            </w:div>
          </w:divsChild>
        </w:div>
        <w:div w:id="218129731">
          <w:marLeft w:val="0"/>
          <w:marRight w:val="0"/>
          <w:marTop w:val="0"/>
          <w:marBottom w:val="0"/>
          <w:divBdr>
            <w:top w:val="none" w:sz="0" w:space="0" w:color="auto"/>
            <w:left w:val="none" w:sz="0" w:space="0" w:color="auto"/>
            <w:bottom w:val="none" w:sz="0" w:space="0" w:color="auto"/>
            <w:right w:val="none" w:sz="0" w:space="0" w:color="auto"/>
          </w:divBdr>
          <w:divsChild>
            <w:div w:id="1023089122">
              <w:marLeft w:val="0"/>
              <w:marRight w:val="0"/>
              <w:marTop w:val="0"/>
              <w:marBottom w:val="0"/>
              <w:divBdr>
                <w:top w:val="none" w:sz="0" w:space="0" w:color="auto"/>
                <w:left w:val="none" w:sz="0" w:space="0" w:color="auto"/>
                <w:bottom w:val="none" w:sz="0" w:space="0" w:color="auto"/>
                <w:right w:val="none" w:sz="0" w:space="0" w:color="auto"/>
              </w:divBdr>
            </w:div>
          </w:divsChild>
        </w:div>
        <w:div w:id="294288653">
          <w:marLeft w:val="0"/>
          <w:marRight w:val="0"/>
          <w:marTop w:val="300"/>
          <w:marBottom w:val="0"/>
          <w:divBdr>
            <w:top w:val="none" w:sz="0" w:space="0" w:color="auto"/>
            <w:left w:val="none" w:sz="0" w:space="0" w:color="auto"/>
            <w:bottom w:val="none" w:sz="0" w:space="0" w:color="auto"/>
            <w:right w:val="none" w:sz="0" w:space="0" w:color="auto"/>
          </w:divBdr>
          <w:divsChild>
            <w:div w:id="1791899165">
              <w:marLeft w:val="0"/>
              <w:marRight w:val="0"/>
              <w:marTop w:val="0"/>
              <w:marBottom w:val="0"/>
              <w:divBdr>
                <w:top w:val="none" w:sz="0" w:space="0" w:color="auto"/>
                <w:left w:val="none" w:sz="0" w:space="0" w:color="auto"/>
                <w:bottom w:val="none" w:sz="0" w:space="0" w:color="auto"/>
                <w:right w:val="none" w:sz="0" w:space="0" w:color="auto"/>
              </w:divBdr>
              <w:divsChild>
                <w:div w:id="1411343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5969617">
          <w:marLeft w:val="0"/>
          <w:marRight w:val="0"/>
          <w:marTop w:val="0"/>
          <w:marBottom w:val="0"/>
          <w:divBdr>
            <w:top w:val="none" w:sz="0" w:space="0" w:color="auto"/>
            <w:left w:val="none" w:sz="0" w:space="0" w:color="auto"/>
            <w:bottom w:val="none" w:sz="0" w:space="0" w:color="auto"/>
            <w:right w:val="none" w:sz="0" w:space="0" w:color="auto"/>
          </w:divBdr>
        </w:div>
        <w:div w:id="677120986">
          <w:marLeft w:val="0"/>
          <w:marRight w:val="0"/>
          <w:marTop w:val="0"/>
          <w:marBottom w:val="0"/>
          <w:divBdr>
            <w:top w:val="none" w:sz="0" w:space="0" w:color="auto"/>
            <w:left w:val="none" w:sz="0" w:space="0" w:color="auto"/>
            <w:bottom w:val="none" w:sz="0" w:space="0" w:color="auto"/>
            <w:right w:val="none" w:sz="0" w:space="0" w:color="auto"/>
          </w:divBdr>
        </w:div>
        <w:div w:id="719980566">
          <w:marLeft w:val="0"/>
          <w:marRight w:val="0"/>
          <w:marTop w:val="0"/>
          <w:marBottom w:val="0"/>
          <w:divBdr>
            <w:top w:val="none" w:sz="0" w:space="0" w:color="auto"/>
            <w:left w:val="none" w:sz="0" w:space="0" w:color="auto"/>
            <w:bottom w:val="none" w:sz="0" w:space="0" w:color="auto"/>
            <w:right w:val="none" w:sz="0" w:space="0" w:color="auto"/>
          </w:divBdr>
        </w:div>
        <w:div w:id="885946744">
          <w:marLeft w:val="0"/>
          <w:marRight w:val="0"/>
          <w:marTop w:val="0"/>
          <w:marBottom w:val="0"/>
          <w:divBdr>
            <w:top w:val="none" w:sz="0" w:space="0" w:color="auto"/>
            <w:left w:val="none" w:sz="0" w:space="0" w:color="auto"/>
            <w:bottom w:val="none" w:sz="0" w:space="0" w:color="auto"/>
            <w:right w:val="none" w:sz="0" w:space="0" w:color="auto"/>
          </w:divBdr>
          <w:divsChild>
            <w:div w:id="319962278">
              <w:marLeft w:val="0"/>
              <w:marRight w:val="0"/>
              <w:marTop w:val="0"/>
              <w:marBottom w:val="0"/>
              <w:divBdr>
                <w:top w:val="none" w:sz="0" w:space="0" w:color="auto"/>
                <w:left w:val="none" w:sz="0" w:space="0" w:color="auto"/>
                <w:bottom w:val="none" w:sz="0" w:space="0" w:color="auto"/>
                <w:right w:val="none" w:sz="0" w:space="0" w:color="auto"/>
              </w:divBdr>
            </w:div>
          </w:divsChild>
        </w:div>
        <w:div w:id="922563459">
          <w:marLeft w:val="0"/>
          <w:marRight w:val="0"/>
          <w:marTop w:val="0"/>
          <w:marBottom w:val="0"/>
          <w:divBdr>
            <w:top w:val="none" w:sz="0" w:space="0" w:color="auto"/>
            <w:left w:val="none" w:sz="0" w:space="0" w:color="auto"/>
            <w:bottom w:val="none" w:sz="0" w:space="0" w:color="auto"/>
            <w:right w:val="none" w:sz="0" w:space="0" w:color="auto"/>
          </w:divBdr>
        </w:div>
        <w:div w:id="964316898">
          <w:marLeft w:val="0"/>
          <w:marRight w:val="0"/>
          <w:marTop w:val="0"/>
          <w:marBottom w:val="0"/>
          <w:divBdr>
            <w:top w:val="none" w:sz="0" w:space="0" w:color="auto"/>
            <w:left w:val="none" w:sz="0" w:space="0" w:color="auto"/>
            <w:bottom w:val="none" w:sz="0" w:space="0" w:color="auto"/>
            <w:right w:val="none" w:sz="0" w:space="0" w:color="auto"/>
          </w:divBdr>
          <w:divsChild>
            <w:div w:id="842622704">
              <w:marLeft w:val="0"/>
              <w:marRight w:val="0"/>
              <w:marTop w:val="0"/>
              <w:marBottom w:val="0"/>
              <w:divBdr>
                <w:top w:val="none" w:sz="0" w:space="0" w:color="auto"/>
                <w:left w:val="none" w:sz="0" w:space="0" w:color="auto"/>
                <w:bottom w:val="none" w:sz="0" w:space="0" w:color="auto"/>
                <w:right w:val="none" w:sz="0" w:space="0" w:color="auto"/>
              </w:divBdr>
            </w:div>
          </w:divsChild>
        </w:div>
        <w:div w:id="984503999">
          <w:marLeft w:val="0"/>
          <w:marRight w:val="0"/>
          <w:marTop w:val="0"/>
          <w:marBottom w:val="0"/>
          <w:divBdr>
            <w:top w:val="none" w:sz="0" w:space="0" w:color="auto"/>
            <w:left w:val="none" w:sz="0" w:space="0" w:color="auto"/>
            <w:bottom w:val="none" w:sz="0" w:space="0" w:color="auto"/>
            <w:right w:val="none" w:sz="0" w:space="0" w:color="auto"/>
          </w:divBdr>
        </w:div>
        <w:div w:id="1051537149">
          <w:marLeft w:val="0"/>
          <w:marRight w:val="0"/>
          <w:marTop w:val="0"/>
          <w:marBottom w:val="0"/>
          <w:divBdr>
            <w:top w:val="none" w:sz="0" w:space="0" w:color="auto"/>
            <w:left w:val="none" w:sz="0" w:space="0" w:color="auto"/>
            <w:bottom w:val="none" w:sz="0" w:space="0" w:color="auto"/>
            <w:right w:val="none" w:sz="0" w:space="0" w:color="auto"/>
          </w:divBdr>
          <w:divsChild>
            <w:div w:id="1194223922">
              <w:marLeft w:val="0"/>
              <w:marRight w:val="0"/>
              <w:marTop w:val="0"/>
              <w:marBottom w:val="0"/>
              <w:divBdr>
                <w:top w:val="none" w:sz="0" w:space="0" w:color="auto"/>
                <w:left w:val="none" w:sz="0" w:space="0" w:color="auto"/>
                <w:bottom w:val="none" w:sz="0" w:space="0" w:color="auto"/>
                <w:right w:val="none" w:sz="0" w:space="0" w:color="auto"/>
              </w:divBdr>
            </w:div>
          </w:divsChild>
        </w:div>
        <w:div w:id="1129083554">
          <w:marLeft w:val="0"/>
          <w:marRight w:val="0"/>
          <w:marTop w:val="300"/>
          <w:marBottom w:val="0"/>
          <w:divBdr>
            <w:top w:val="none" w:sz="0" w:space="0" w:color="auto"/>
            <w:left w:val="none" w:sz="0" w:space="0" w:color="auto"/>
            <w:bottom w:val="none" w:sz="0" w:space="0" w:color="auto"/>
            <w:right w:val="none" w:sz="0" w:space="0" w:color="auto"/>
          </w:divBdr>
          <w:divsChild>
            <w:div w:id="800225267">
              <w:marLeft w:val="0"/>
              <w:marRight w:val="0"/>
              <w:marTop w:val="0"/>
              <w:marBottom w:val="0"/>
              <w:divBdr>
                <w:top w:val="none" w:sz="0" w:space="0" w:color="auto"/>
                <w:left w:val="none" w:sz="0" w:space="0" w:color="auto"/>
                <w:bottom w:val="none" w:sz="0" w:space="0" w:color="auto"/>
                <w:right w:val="none" w:sz="0" w:space="0" w:color="auto"/>
              </w:divBdr>
              <w:divsChild>
                <w:div w:id="1395003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533738">
          <w:marLeft w:val="0"/>
          <w:marRight w:val="0"/>
          <w:marTop w:val="0"/>
          <w:marBottom w:val="0"/>
          <w:divBdr>
            <w:top w:val="none" w:sz="0" w:space="0" w:color="auto"/>
            <w:left w:val="none" w:sz="0" w:space="0" w:color="auto"/>
            <w:bottom w:val="none" w:sz="0" w:space="0" w:color="auto"/>
            <w:right w:val="none" w:sz="0" w:space="0" w:color="auto"/>
          </w:divBdr>
        </w:div>
        <w:div w:id="1418938093">
          <w:marLeft w:val="0"/>
          <w:marRight w:val="0"/>
          <w:marTop w:val="0"/>
          <w:marBottom w:val="0"/>
          <w:divBdr>
            <w:top w:val="none" w:sz="0" w:space="0" w:color="auto"/>
            <w:left w:val="none" w:sz="0" w:space="0" w:color="auto"/>
            <w:bottom w:val="none" w:sz="0" w:space="0" w:color="auto"/>
            <w:right w:val="none" w:sz="0" w:space="0" w:color="auto"/>
          </w:divBdr>
        </w:div>
        <w:div w:id="1558280999">
          <w:marLeft w:val="0"/>
          <w:marRight w:val="0"/>
          <w:marTop w:val="0"/>
          <w:marBottom w:val="0"/>
          <w:divBdr>
            <w:top w:val="none" w:sz="0" w:space="0" w:color="auto"/>
            <w:left w:val="none" w:sz="0" w:space="0" w:color="auto"/>
            <w:bottom w:val="none" w:sz="0" w:space="0" w:color="auto"/>
            <w:right w:val="none" w:sz="0" w:space="0" w:color="auto"/>
          </w:divBdr>
          <w:divsChild>
            <w:div w:id="1136678664">
              <w:marLeft w:val="0"/>
              <w:marRight w:val="0"/>
              <w:marTop w:val="0"/>
              <w:marBottom w:val="0"/>
              <w:divBdr>
                <w:top w:val="none" w:sz="0" w:space="0" w:color="auto"/>
                <w:left w:val="none" w:sz="0" w:space="0" w:color="auto"/>
                <w:bottom w:val="none" w:sz="0" w:space="0" w:color="auto"/>
                <w:right w:val="none" w:sz="0" w:space="0" w:color="auto"/>
              </w:divBdr>
            </w:div>
          </w:divsChild>
        </w:div>
        <w:div w:id="1712152258">
          <w:marLeft w:val="0"/>
          <w:marRight w:val="0"/>
          <w:marTop w:val="300"/>
          <w:marBottom w:val="0"/>
          <w:divBdr>
            <w:top w:val="none" w:sz="0" w:space="0" w:color="auto"/>
            <w:left w:val="none" w:sz="0" w:space="0" w:color="auto"/>
            <w:bottom w:val="none" w:sz="0" w:space="0" w:color="auto"/>
            <w:right w:val="none" w:sz="0" w:space="0" w:color="auto"/>
          </w:divBdr>
          <w:divsChild>
            <w:div w:id="300309726">
              <w:marLeft w:val="0"/>
              <w:marRight w:val="0"/>
              <w:marTop w:val="0"/>
              <w:marBottom w:val="0"/>
              <w:divBdr>
                <w:top w:val="none" w:sz="0" w:space="0" w:color="auto"/>
                <w:left w:val="none" w:sz="0" w:space="0" w:color="auto"/>
                <w:bottom w:val="none" w:sz="0" w:space="0" w:color="auto"/>
                <w:right w:val="none" w:sz="0" w:space="0" w:color="auto"/>
              </w:divBdr>
              <w:divsChild>
                <w:div w:id="338042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062678">
          <w:marLeft w:val="0"/>
          <w:marRight w:val="0"/>
          <w:marTop w:val="300"/>
          <w:marBottom w:val="0"/>
          <w:divBdr>
            <w:top w:val="none" w:sz="0" w:space="0" w:color="auto"/>
            <w:left w:val="none" w:sz="0" w:space="0" w:color="auto"/>
            <w:bottom w:val="none" w:sz="0" w:space="0" w:color="auto"/>
            <w:right w:val="none" w:sz="0" w:space="0" w:color="auto"/>
          </w:divBdr>
          <w:divsChild>
            <w:div w:id="1006439218">
              <w:marLeft w:val="0"/>
              <w:marRight w:val="0"/>
              <w:marTop w:val="0"/>
              <w:marBottom w:val="0"/>
              <w:divBdr>
                <w:top w:val="none" w:sz="0" w:space="0" w:color="auto"/>
                <w:left w:val="none" w:sz="0" w:space="0" w:color="auto"/>
                <w:bottom w:val="none" w:sz="0" w:space="0" w:color="auto"/>
                <w:right w:val="none" w:sz="0" w:space="0" w:color="auto"/>
              </w:divBdr>
              <w:divsChild>
                <w:div w:id="1665008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8813209">
      <w:bodyDiv w:val="1"/>
      <w:marLeft w:val="0"/>
      <w:marRight w:val="0"/>
      <w:marTop w:val="0"/>
      <w:marBottom w:val="0"/>
      <w:divBdr>
        <w:top w:val="none" w:sz="0" w:space="0" w:color="auto"/>
        <w:left w:val="none" w:sz="0" w:space="0" w:color="auto"/>
        <w:bottom w:val="none" w:sz="0" w:space="0" w:color="auto"/>
        <w:right w:val="none" w:sz="0" w:space="0" w:color="auto"/>
      </w:divBdr>
      <w:divsChild>
        <w:div w:id="1554388917">
          <w:marLeft w:val="0"/>
          <w:marRight w:val="0"/>
          <w:marTop w:val="0"/>
          <w:marBottom w:val="0"/>
          <w:divBdr>
            <w:top w:val="none" w:sz="0" w:space="0" w:color="auto"/>
            <w:left w:val="none" w:sz="0" w:space="0" w:color="auto"/>
            <w:bottom w:val="none" w:sz="0" w:space="0" w:color="auto"/>
            <w:right w:val="none" w:sz="0" w:space="0" w:color="auto"/>
          </w:divBdr>
        </w:div>
        <w:div w:id="1359236262">
          <w:marLeft w:val="0"/>
          <w:marRight w:val="0"/>
          <w:marTop w:val="0"/>
          <w:marBottom w:val="0"/>
          <w:divBdr>
            <w:top w:val="none" w:sz="0" w:space="0" w:color="auto"/>
            <w:left w:val="none" w:sz="0" w:space="0" w:color="auto"/>
            <w:bottom w:val="none" w:sz="0" w:space="0" w:color="auto"/>
            <w:right w:val="none" w:sz="0" w:space="0" w:color="auto"/>
          </w:divBdr>
          <w:divsChild>
            <w:div w:id="2017339066">
              <w:marLeft w:val="0"/>
              <w:marRight w:val="0"/>
              <w:marTop w:val="0"/>
              <w:marBottom w:val="0"/>
              <w:divBdr>
                <w:top w:val="none" w:sz="0" w:space="0" w:color="auto"/>
                <w:left w:val="none" w:sz="0" w:space="0" w:color="auto"/>
                <w:bottom w:val="none" w:sz="0" w:space="0" w:color="auto"/>
                <w:right w:val="none" w:sz="0" w:space="0" w:color="auto"/>
              </w:divBdr>
            </w:div>
          </w:divsChild>
        </w:div>
        <w:div w:id="557712908">
          <w:marLeft w:val="0"/>
          <w:marRight w:val="0"/>
          <w:marTop w:val="0"/>
          <w:marBottom w:val="0"/>
          <w:divBdr>
            <w:top w:val="none" w:sz="0" w:space="0" w:color="auto"/>
            <w:left w:val="none" w:sz="0" w:space="0" w:color="auto"/>
            <w:bottom w:val="none" w:sz="0" w:space="0" w:color="auto"/>
            <w:right w:val="none" w:sz="0" w:space="0" w:color="auto"/>
          </w:divBdr>
        </w:div>
        <w:div w:id="852574169">
          <w:marLeft w:val="0"/>
          <w:marRight w:val="0"/>
          <w:marTop w:val="0"/>
          <w:marBottom w:val="0"/>
          <w:divBdr>
            <w:top w:val="none" w:sz="0" w:space="0" w:color="auto"/>
            <w:left w:val="none" w:sz="0" w:space="0" w:color="auto"/>
            <w:bottom w:val="none" w:sz="0" w:space="0" w:color="auto"/>
            <w:right w:val="none" w:sz="0" w:space="0" w:color="auto"/>
          </w:divBdr>
          <w:divsChild>
            <w:div w:id="373819157">
              <w:marLeft w:val="0"/>
              <w:marRight w:val="0"/>
              <w:marTop w:val="0"/>
              <w:marBottom w:val="0"/>
              <w:divBdr>
                <w:top w:val="none" w:sz="0" w:space="0" w:color="auto"/>
                <w:left w:val="none" w:sz="0" w:space="0" w:color="auto"/>
                <w:bottom w:val="none" w:sz="0" w:space="0" w:color="auto"/>
                <w:right w:val="none" w:sz="0" w:space="0" w:color="auto"/>
              </w:divBdr>
            </w:div>
          </w:divsChild>
        </w:div>
        <w:div w:id="2024745547">
          <w:marLeft w:val="0"/>
          <w:marRight w:val="0"/>
          <w:marTop w:val="0"/>
          <w:marBottom w:val="0"/>
          <w:divBdr>
            <w:top w:val="none" w:sz="0" w:space="0" w:color="auto"/>
            <w:left w:val="none" w:sz="0" w:space="0" w:color="auto"/>
            <w:bottom w:val="none" w:sz="0" w:space="0" w:color="auto"/>
            <w:right w:val="none" w:sz="0" w:space="0" w:color="auto"/>
          </w:divBdr>
        </w:div>
        <w:div w:id="1908109025">
          <w:marLeft w:val="0"/>
          <w:marRight w:val="0"/>
          <w:marTop w:val="0"/>
          <w:marBottom w:val="0"/>
          <w:divBdr>
            <w:top w:val="none" w:sz="0" w:space="0" w:color="auto"/>
            <w:left w:val="none" w:sz="0" w:space="0" w:color="auto"/>
            <w:bottom w:val="none" w:sz="0" w:space="0" w:color="auto"/>
            <w:right w:val="none" w:sz="0" w:space="0" w:color="auto"/>
          </w:divBdr>
          <w:divsChild>
            <w:div w:id="545526558">
              <w:marLeft w:val="0"/>
              <w:marRight w:val="0"/>
              <w:marTop w:val="0"/>
              <w:marBottom w:val="0"/>
              <w:divBdr>
                <w:top w:val="none" w:sz="0" w:space="0" w:color="auto"/>
                <w:left w:val="none" w:sz="0" w:space="0" w:color="auto"/>
                <w:bottom w:val="none" w:sz="0" w:space="0" w:color="auto"/>
                <w:right w:val="none" w:sz="0" w:space="0" w:color="auto"/>
              </w:divBdr>
            </w:div>
          </w:divsChild>
        </w:div>
        <w:div w:id="1492058781">
          <w:marLeft w:val="0"/>
          <w:marRight w:val="0"/>
          <w:marTop w:val="0"/>
          <w:marBottom w:val="0"/>
          <w:divBdr>
            <w:top w:val="none" w:sz="0" w:space="0" w:color="auto"/>
            <w:left w:val="none" w:sz="0" w:space="0" w:color="auto"/>
            <w:bottom w:val="none" w:sz="0" w:space="0" w:color="auto"/>
            <w:right w:val="none" w:sz="0" w:space="0" w:color="auto"/>
          </w:divBdr>
        </w:div>
        <w:div w:id="65495650">
          <w:marLeft w:val="0"/>
          <w:marRight w:val="0"/>
          <w:marTop w:val="0"/>
          <w:marBottom w:val="0"/>
          <w:divBdr>
            <w:top w:val="none" w:sz="0" w:space="0" w:color="auto"/>
            <w:left w:val="none" w:sz="0" w:space="0" w:color="auto"/>
            <w:bottom w:val="none" w:sz="0" w:space="0" w:color="auto"/>
            <w:right w:val="none" w:sz="0" w:space="0" w:color="auto"/>
          </w:divBdr>
          <w:divsChild>
            <w:div w:id="1346438885">
              <w:marLeft w:val="0"/>
              <w:marRight w:val="0"/>
              <w:marTop w:val="0"/>
              <w:marBottom w:val="0"/>
              <w:divBdr>
                <w:top w:val="none" w:sz="0" w:space="0" w:color="auto"/>
                <w:left w:val="none" w:sz="0" w:space="0" w:color="auto"/>
                <w:bottom w:val="none" w:sz="0" w:space="0" w:color="auto"/>
                <w:right w:val="none" w:sz="0" w:space="0" w:color="auto"/>
              </w:divBdr>
            </w:div>
          </w:divsChild>
        </w:div>
        <w:div w:id="1850556395">
          <w:marLeft w:val="0"/>
          <w:marRight w:val="0"/>
          <w:marTop w:val="0"/>
          <w:marBottom w:val="0"/>
          <w:divBdr>
            <w:top w:val="none" w:sz="0" w:space="0" w:color="auto"/>
            <w:left w:val="none" w:sz="0" w:space="0" w:color="auto"/>
            <w:bottom w:val="none" w:sz="0" w:space="0" w:color="auto"/>
            <w:right w:val="none" w:sz="0" w:space="0" w:color="auto"/>
          </w:divBdr>
        </w:div>
        <w:div w:id="2124492189">
          <w:marLeft w:val="0"/>
          <w:marRight w:val="0"/>
          <w:marTop w:val="0"/>
          <w:marBottom w:val="0"/>
          <w:divBdr>
            <w:top w:val="none" w:sz="0" w:space="0" w:color="auto"/>
            <w:left w:val="none" w:sz="0" w:space="0" w:color="auto"/>
            <w:bottom w:val="none" w:sz="0" w:space="0" w:color="auto"/>
            <w:right w:val="none" w:sz="0" w:space="0" w:color="auto"/>
          </w:divBdr>
          <w:divsChild>
            <w:div w:id="892732866">
              <w:marLeft w:val="0"/>
              <w:marRight w:val="0"/>
              <w:marTop w:val="0"/>
              <w:marBottom w:val="0"/>
              <w:divBdr>
                <w:top w:val="none" w:sz="0" w:space="0" w:color="auto"/>
                <w:left w:val="none" w:sz="0" w:space="0" w:color="auto"/>
                <w:bottom w:val="none" w:sz="0" w:space="0" w:color="auto"/>
                <w:right w:val="none" w:sz="0" w:space="0" w:color="auto"/>
              </w:divBdr>
            </w:div>
          </w:divsChild>
        </w:div>
        <w:div w:id="1745836464">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sChild>
            <w:div w:id="1311786803">
              <w:marLeft w:val="0"/>
              <w:marRight w:val="0"/>
              <w:marTop w:val="0"/>
              <w:marBottom w:val="0"/>
              <w:divBdr>
                <w:top w:val="none" w:sz="0" w:space="0" w:color="auto"/>
                <w:left w:val="none" w:sz="0" w:space="0" w:color="auto"/>
                <w:bottom w:val="none" w:sz="0" w:space="0" w:color="auto"/>
                <w:right w:val="none" w:sz="0" w:space="0" w:color="auto"/>
              </w:divBdr>
            </w:div>
          </w:divsChild>
        </w:div>
        <w:div w:id="1910843120">
          <w:marLeft w:val="0"/>
          <w:marRight w:val="0"/>
          <w:marTop w:val="0"/>
          <w:marBottom w:val="0"/>
          <w:divBdr>
            <w:top w:val="none" w:sz="0" w:space="0" w:color="auto"/>
            <w:left w:val="none" w:sz="0" w:space="0" w:color="auto"/>
            <w:bottom w:val="none" w:sz="0" w:space="0" w:color="auto"/>
            <w:right w:val="none" w:sz="0" w:space="0" w:color="auto"/>
          </w:divBdr>
        </w:div>
        <w:div w:id="510723625">
          <w:marLeft w:val="0"/>
          <w:marRight w:val="0"/>
          <w:marTop w:val="0"/>
          <w:marBottom w:val="0"/>
          <w:divBdr>
            <w:top w:val="none" w:sz="0" w:space="0" w:color="auto"/>
            <w:left w:val="none" w:sz="0" w:space="0" w:color="auto"/>
            <w:bottom w:val="none" w:sz="0" w:space="0" w:color="auto"/>
            <w:right w:val="none" w:sz="0" w:space="0" w:color="auto"/>
          </w:divBdr>
          <w:divsChild>
            <w:div w:id="1549879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9086322">
      <w:bodyDiv w:val="1"/>
      <w:marLeft w:val="0"/>
      <w:marRight w:val="0"/>
      <w:marTop w:val="0"/>
      <w:marBottom w:val="0"/>
      <w:divBdr>
        <w:top w:val="none" w:sz="0" w:space="0" w:color="auto"/>
        <w:left w:val="none" w:sz="0" w:space="0" w:color="auto"/>
        <w:bottom w:val="none" w:sz="0" w:space="0" w:color="auto"/>
        <w:right w:val="none" w:sz="0" w:space="0" w:color="auto"/>
      </w:divBdr>
      <w:divsChild>
        <w:div w:id="6758055">
          <w:marLeft w:val="0"/>
          <w:marRight w:val="0"/>
          <w:marTop w:val="0"/>
          <w:marBottom w:val="0"/>
          <w:divBdr>
            <w:top w:val="none" w:sz="0" w:space="0" w:color="auto"/>
            <w:left w:val="none" w:sz="0" w:space="0" w:color="auto"/>
            <w:bottom w:val="none" w:sz="0" w:space="0" w:color="auto"/>
            <w:right w:val="none" w:sz="0" w:space="0" w:color="auto"/>
          </w:divBdr>
        </w:div>
        <w:div w:id="309330537">
          <w:marLeft w:val="0"/>
          <w:marRight w:val="0"/>
          <w:marTop w:val="0"/>
          <w:marBottom w:val="0"/>
          <w:divBdr>
            <w:top w:val="none" w:sz="0" w:space="0" w:color="auto"/>
            <w:left w:val="none" w:sz="0" w:space="0" w:color="auto"/>
            <w:bottom w:val="none" w:sz="0" w:space="0" w:color="auto"/>
            <w:right w:val="none" w:sz="0" w:space="0" w:color="auto"/>
          </w:divBdr>
          <w:divsChild>
            <w:div w:id="594217725">
              <w:marLeft w:val="0"/>
              <w:marRight w:val="0"/>
              <w:marTop w:val="0"/>
              <w:marBottom w:val="0"/>
              <w:divBdr>
                <w:top w:val="none" w:sz="0" w:space="0" w:color="auto"/>
                <w:left w:val="none" w:sz="0" w:space="0" w:color="auto"/>
                <w:bottom w:val="none" w:sz="0" w:space="0" w:color="auto"/>
                <w:right w:val="none" w:sz="0" w:space="0" w:color="auto"/>
              </w:divBdr>
            </w:div>
          </w:divsChild>
        </w:div>
        <w:div w:id="556086780">
          <w:marLeft w:val="0"/>
          <w:marRight w:val="0"/>
          <w:marTop w:val="0"/>
          <w:marBottom w:val="0"/>
          <w:divBdr>
            <w:top w:val="none" w:sz="0" w:space="0" w:color="auto"/>
            <w:left w:val="none" w:sz="0" w:space="0" w:color="auto"/>
            <w:bottom w:val="none" w:sz="0" w:space="0" w:color="auto"/>
            <w:right w:val="none" w:sz="0" w:space="0" w:color="auto"/>
          </w:divBdr>
          <w:divsChild>
            <w:div w:id="2132239571">
              <w:marLeft w:val="0"/>
              <w:marRight w:val="0"/>
              <w:marTop w:val="0"/>
              <w:marBottom w:val="0"/>
              <w:divBdr>
                <w:top w:val="none" w:sz="0" w:space="0" w:color="auto"/>
                <w:left w:val="none" w:sz="0" w:space="0" w:color="auto"/>
                <w:bottom w:val="none" w:sz="0" w:space="0" w:color="auto"/>
                <w:right w:val="none" w:sz="0" w:space="0" w:color="auto"/>
              </w:divBdr>
            </w:div>
          </w:divsChild>
        </w:div>
        <w:div w:id="704793466">
          <w:marLeft w:val="0"/>
          <w:marRight w:val="0"/>
          <w:marTop w:val="0"/>
          <w:marBottom w:val="0"/>
          <w:divBdr>
            <w:top w:val="none" w:sz="0" w:space="0" w:color="auto"/>
            <w:left w:val="none" w:sz="0" w:space="0" w:color="auto"/>
            <w:bottom w:val="none" w:sz="0" w:space="0" w:color="auto"/>
            <w:right w:val="none" w:sz="0" w:space="0" w:color="auto"/>
          </w:divBdr>
          <w:divsChild>
            <w:div w:id="146015033">
              <w:marLeft w:val="0"/>
              <w:marRight w:val="0"/>
              <w:marTop w:val="0"/>
              <w:marBottom w:val="0"/>
              <w:divBdr>
                <w:top w:val="none" w:sz="0" w:space="0" w:color="auto"/>
                <w:left w:val="none" w:sz="0" w:space="0" w:color="auto"/>
                <w:bottom w:val="none" w:sz="0" w:space="0" w:color="auto"/>
                <w:right w:val="none" w:sz="0" w:space="0" w:color="auto"/>
              </w:divBdr>
            </w:div>
          </w:divsChild>
        </w:div>
        <w:div w:id="737049587">
          <w:marLeft w:val="0"/>
          <w:marRight w:val="0"/>
          <w:marTop w:val="0"/>
          <w:marBottom w:val="0"/>
          <w:divBdr>
            <w:top w:val="none" w:sz="0" w:space="0" w:color="auto"/>
            <w:left w:val="none" w:sz="0" w:space="0" w:color="auto"/>
            <w:bottom w:val="none" w:sz="0" w:space="0" w:color="auto"/>
            <w:right w:val="none" w:sz="0" w:space="0" w:color="auto"/>
          </w:divBdr>
        </w:div>
        <w:div w:id="852183314">
          <w:marLeft w:val="0"/>
          <w:marRight w:val="0"/>
          <w:marTop w:val="300"/>
          <w:marBottom w:val="0"/>
          <w:divBdr>
            <w:top w:val="none" w:sz="0" w:space="0" w:color="auto"/>
            <w:left w:val="none" w:sz="0" w:space="0" w:color="auto"/>
            <w:bottom w:val="none" w:sz="0" w:space="0" w:color="auto"/>
            <w:right w:val="none" w:sz="0" w:space="0" w:color="auto"/>
          </w:divBdr>
          <w:divsChild>
            <w:div w:id="874467555">
              <w:marLeft w:val="0"/>
              <w:marRight w:val="0"/>
              <w:marTop w:val="0"/>
              <w:marBottom w:val="0"/>
              <w:divBdr>
                <w:top w:val="none" w:sz="0" w:space="0" w:color="auto"/>
                <w:left w:val="none" w:sz="0" w:space="0" w:color="auto"/>
                <w:bottom w:val="none" w:sz="0" w:space="0" w:color="auto"/>
                <w:right w:val="none" w:sz="0" w:space="0" w:color="auto"/>
              </w:divBdr>
              <w:divsChild>
                <w:div w:id="1674915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7589883">
          <w:marLeft w:val="0"/>
          <w:marRight w:val="0"/>
          <w:marTop w:val="300"/>
          <w:marBottom w:val="0"/>
          <w:divBdr>
            <w:top w:val="none" w:sz="0" w:space="0" w:color="auto"/>
            <w:left w:val="none" w:sz="0" w:space="0" w:color="auto"/>
            <w:bottom w:val="none" w:sz="0" w:space="0" w:color="auto"/>
            <w:right w:val="none" w:sz="0" w:space="0" w:color="auto"/>
          </w:divBdr>
          <w:divsChild>
            <w:div w:id="1633752013">
              <w:marLeft w:val="0"/>
              <w:marRight w:val="0"/>
              <w:marTop w:val="0"/>
              <w:marBottom w:val="0"/>
              <w:divBdr>
                <w:top w:val="none" w:sz="0" w:space="0" w:color="auto"/>
                <w:left w:val="none" w:sz="0" w:space="0" w:color="auto"/>
                <w:bottom w:val="none" w:sz="0" w:space="0" w:color="auto"/>
                <w:right w:val="none" w:sz="0" w:space="0" w:color="auto"/>
              </w:divBdr>
              <w:divsChild>
                <w:div w:id="2098024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3412714">
          <w:marLeft w:val="0"/>
          <w:marRight w:val="0"/>
          <w:marTop w:val="0"/>
          <w:marBottom w:val="0"/>
          <w:divBdr>
            <w:top w:val="none" w:sz="0" w:space="0" w:color="auto"/>
            <w:left w:val="none" w:sz="0" w:space="0" w:color="auto"/>
            <w:bottom w:val="none" w:sz="0" w:space="0" w:color="auto"/>
            <w:right w:val="none" w:sz="0" w:space="0" w:color="auto"/>
          </w:divBdr>
          <w:divsChild>
            <w:div w:id="1034505056">
              <w:marLeft w:val="0"/>
              <w:marRight w:val="0"/>
              <w:marTop w:val="0"/>
              <w:marBottom w:val="0"/>
              <w:divBdr>
                <w:top w:val="none" w:sz="0" w:space="0" w:color="auto"/>
                <w:left w:val="none" w:sz="0" w:space="0" w:color="auto"/>
                <w:bottom w:val="none" w:sz="0" w:space="0" w:color="auto"/>
                <w:right w:val="none" w:sz="0" w:space="0" w:color="auto"/>
              </w:divBdr>
            </w:div>
          </w:divsChild>
        </w:div>
        <w:div w:id="1139569283">
          <w:marLeft w:val="0"/>
          <w:marRight w:val="0"/>
          <w:marTop w:val="0"/>
          <w:marBottom w:val="0"/>
          <w:divBdr>
            <w:top w:val="none" w:sz="0" w:space="0" w:color="auto"/>
            <w:left w:val="none" w:sz="0" w:space="0" w:color="auto"/>
            <w:bottom w:val="none" w:sz="0" w:space="0" w:color="auto"/>
            <w:right w:val="none" w:sz="0" w:space="0" w:color="auto"/>
          </w:divBdr>
        </w:div>
        <w:div w:id="1160659568">
          <w:marLeft w:val="0"/>
          <w:marRight w:val="0"/>
          <w:marTop w:val="0"/>
          <w:marBottom w:val="0"/>
          <w:divBdr>
            <w:top w:val="none" w:sz="0" w:space="0" w:color="auto"/>
            <w:left w:val="none" w:sz="0" w:space="0" w:color="auto"/>
            <w:bottom w:val="none" w:sz="0" w:space="0" w:color="auto"/>
            <w:right w:val="none" w:sz="0" w:space="0" w:color="auto"/>
          </w:divBdr>
          <w:divsChild>
            <w:div w:id="1391273992">
              <w:marLeft w:val="0"/>
              <w:marRight w:val="0"/>
              <w:marTop w:val="0"/>
              <w:marBottom w:val="0"/>
              <w:divBdr>
                <w:top w:val="none" w:sz="0" w:space="0" w:color="auto"/>
                <w:left w:val="none" w:sz="0" w:space="0" w:color="auto"/>
                <w:bottom w:val="none" w:sz="0" w:space="0" w:color="auto"/>
                <w:right w:val="none" w:sz="0" w:space="0" w:color="auto"/>
              </w:divBdr>
            </w:div>
          </w:divsChild>
        </w:div>
        <w:div w:id="1225799741">
          <w:marLeft w:val="0"/>
          <w:marRight w:val="0"/>
          <w:marTop w:val="0"/>
          <w:marBottom w:val="0"/>
          <w:divBdr>
            <w:top w:val="none" w:sz="0" w:space="0" w:color="auto"/>
            <w:left w:val="none" w:sz="0" w:space="0" w:color="auto"/>
            <w:bottom w:val="none" w:sz="0" w:space="0" w:color="auto"/>
            <w:right w:val="none" w:sz="0" w:space="0" w:color="auto"/>
          </w:divBdr>
        </w:div>
        <w:div w:id="1242637107">
          <w:marLeft w:val="0"/>
          <w:marRight w:val="0"/>
          <w:marTop w:val="300"/>
          <w:marBottom w:val="0"/>
          <w:divBdr>
            <w:top w:val="none" w:sz="0" w:space="0" w:color="auto"/>
            <w:left w:val="none" w:sz="0" w:space="0" w:color="auto"/>
            <w:bottom w:val="none" w:sz="0" w:space="0" w:color="auto"/>
            <w:right w:val="none" w:sz="0" w:space="0" w:color="auto"/>
          </w:divBdr>
          <w:divsChild>
            <w:div w:id="29107658">
              <w:marLeft w:val="0"/>
              <w:marRight w:val="0"/>
              <w:marTop w:val="0"/>
              <w:marBottom w:val="0"/>
              <w:divBdr>
                <w:top w:val="none" w:sz="0" w:space="0" w:color="auto"/>
                <w:left w:val="none" w:sz="0" w:space="0" w:color="auto"/>
                <w:bottom w:val="none" w:sz="0" w:space="0" w:color="auto"/>
                <w:right w:val="none" w:sz="0" w:space="0" w:color="auto"/>
              </w:divBdr>
              <w:divsChild>
                <w:div w:id="2070760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5988505">
          <w:marLeft w:val="0"/>
          <w:marRight w:val="0"/>
          <w:marTop w:val="0"/>
          <w:marBottom w:val="0"/>
          <w:divBdr>
            <w:top w:val="none" w:sz="0" w:space="0" w:color="auto"/>
            <w:left w:val="none" w:sz="0" w:space="0" w:color="auto"/>
            <w:bottom w:val="none" w:sz="0" w:space="0" w:color="auto"/>
            <w:right w:val="none" w:sz="0" w:space="0" w:color="auto"/>
          </w:divBdr>
          <w:divsChild>
            <w:div w:id="815802089">
              <w:marLeft w:val="0"/>
              <w:marRight w:val="0"/>
              <w:marTop w:val="0"/>
              <w:marBottom w:val="0"/>
              <w:divBdr>
                <w:top w:val="none" w:sz="0" w:space="0" w:color="auto"/>
                <w:left w:val="none" w:sz="0" w:space="0" w:color="auto"/>
                <w:bottom w:val="none" w:sz="0" w:space="0" w:color="auto"/>
                <w:right w:val="none" w:sz="0" w:space="0" w:color="auto"/>
              </w:divBdr>
            </w:div>
          </w:divsChild>
        </w:div>
        <w:div w:id="1596864325">
          <w:marLeft w:val="0"/>
          <w:marRight w:val="0"/>
          <w:marTop w:val="300"/>
          <w:marBottom w:val="0"/>
          <w:divBdr>
            <w:top w:val="none" w:sz="0" w:space="0" w:color="auto"/>
            <w:left w:val="none" w:sz="0" w:space="0" w:color="auto"/>
            <w:bottom w:val="none" w:sz="0" w:space="0" w:color="auto"/>
            <w:right w:val="none" w:sz="0" w:space="0" w:color="auto"/>
          </w:divBdr>
          <w:divsChild>
            <w:div w:id="1448352565">
              <w:marLeft w:val="0"/>
              <w:marRight w:val="0"/>
              <w:marTop w:val="0"/>
              <w:marBottom w:val="0"/>
              <w:divBdr>
                <w:top w:val="none" w:sz="0" w:space="0" w:color="auto"/>
                <w:left w:val="none" w:sz="0" w:space="0" w:color="auto"/>
                <w:bottom w:val="none" w:sz="0" w:space="0" w:color="auto"/>
                <w:right w:val="none" w:sz="0" w:space="0" w:color="auto"/>
              </w:divBdr>
              <w:divsChild>
                <w:div w:id="1730305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855717">
          <w:marLeft w:val="0"/>
          <w:marRight w:val="0"/>
          <w:marTop w:val="0"/>
          <w:marBottom w:val="0"/>
          <w:divBdr>
            <w:top w:val="none" w:sz="0" w:space="0" w:color="auto"/>
            <w:left w:val="none" w:sz="0" w:space="0" w:color="auto"/>
            <w:bottom w:val="none" w:sz="0" w:space="0" w:color="auto"/>
            <w:right w:val="none" w:sz="0" w:space="0" w:color="auto"/>
          </w:divBdr>
        </w:div>
        <w:div w:id="1670911819">
          <w:marLeft w:val="0"/>
          <w:marRight w:val="0"/>
          <w:marTop w:val="0"/>
          <w:marBottom w:val="0"/>
          <w:divBdr>
            <w:top w:val="none" w:sz="0" w:space="0" w:color="auto"/>
            <w:left w:val="none" w:sz="0" w:space="0" w:color="auto"/>
            <w:bottom w:val="none" w:sz="0" w:space="0" w:color="auto"/>
            <w:right w:val="none" w:sz="0" w:space="0" w:color="auto"/>
          </w:divBdr>
        </w:div>
        <w:div w:id="1946379266">
          <w:marLeft w:val="0"/>
          <w:marRight w:val="0"/>
          <w:marTop w:val="0"/>
          <w:marBottom w:val="0"/>
          <w:divBdr>
            <w:top w:val="none" w:sz="0" w:space="0" w:color="auto"/>
            <w:left w:val="none" w:sz="0" w:space="0" w:color="auto"/>
            <w:bottom w:val="none" w:sz="0" w:space="0" w:color="auto"/>
            <w:right w:val="none" w:sz="0" w:space="0" w:color="auto"/>
          </w:divBdr>
          <w:divsChild>
            <w:div w:id="135070466">
              <w:marLeft w:val="0"/>
              <w:marRight w:val="0"/>
              <w:marTop w:val="0"/>
              <w:marBottom w:val="0"/>
              <w:divBdr>
                <w:top w:val="none" w:sz="0" w:space="0" w:color="auto"/>
                <w:left w:val="none" w:sz="0" w:space="0" w:color="auto"/>
                <w:bottom w:val="none" w:sz="0" w:space="0" w:color="auto"/>
                <w:right w:val="none" w:sz="0" w:space="0" w:color="auto"/>
              </w:divBdr>
            </w:div>
          </w:divsChild>
        </w:div>
        <w:div w:id="2035571982">
          <w:marLeft w:val="0"/>
          <w:marRight w:val="0"/>
          <w:marTop w:val="0"/>
          <w:marBottom w:val="0"/>
          <w:divBdr>
            <w:top w:val="none" w:sz="0" w:space="0" w:color="auto"/>
            <w:left w:val="none" w:sz="0" w:space="0" w:color="auto"/>
            <w:bottom w:val="none" w:sz="0" w:space="0" w:color="auto"/>
            <w:right w:val="none" w:sz="0" w:space="0" w:color="auto"/>
          </w:divBdr>
        </w:div>
      </w:divsChild>
    </w:div>
    <w:div w:id="1469087513">
      <w:bodyDiv w:val="1"/>
      <w:marLeft w:val="0"/>
      <w:marRight w:val="0"/>
      <w:marTop w:val="0"/>
      <w:marBottom w:val="0"/>
      <w:divBdr>
        <w:top w:val="none" w:sz="0" w:space="0" w:color="auto"/>
        <w:left w:val="none" w:sz="0" w:space="0" w:color="auto"/>
        <w:bottom w:val="none" w:sz="0" w:space="0" w:color="auto"/>
        <w:right w:val="none" w:sz="0" w:space="0" w:color="auto"/>
      </w:divBdr>
      <w:divsChild>
        <w:div w:id="36898951">
          <w:marLeft w:val="0"/>
          <w:marRight w:val="0"/>
          <w:marTop w:val="0"/>
          <w:marBottom w:val="0"/>
          <w:divBdr>
            <w:top w:val="none" w:sz="0" w:space="0" w:color="auto"/>
            <w:left w:val="none" w:sz="0" w:space="0" w:color="auto"/>
            <w:bottom w:val="none" w:sz="0" w:space="0" w:color="auto"/>
            <w:right w:val="none" w:sz="0" w:space="0" w:color="auto"/>
          </w:divBdr>
          <w:divsChild>
            <w:div w:id="885222261">
              <w:marLeft w:val="0"/>
              <w:marRight w:val="0"/>
              <w:marTop w:val="0"/>
              <w:marBottom w:val="0"/>
              <w:divBdr>
                <w:top w:val="none" w:sz="0" w:space="0" w:color="auto"/>
                <w:left w:val="none" w:sz="0" w:space="0" w:color="auto"/>
                <w:bottom w:val="none" w:sz="0" w:space="0" w:color="auto"/>
                <w:right w:val="none" w:sz="0" w:space="0" w:color="auto"/>
              </w:divBdr>
            </w:div>
          </w:divsChild>
        </w:div>
        <w:div w:id="120735739">
          <w:marLeft w:val="0"/>
          <w:marRight w:val="0"/>
          <w:marTop w:val="0"/>
          <w:marBottom w:val="0"/>
          <w:divBdr>
            <w:top w:val="none" w:sz="0" w:space="0" w:color="auto"/>
            <w:left w:val="none" w:sz="0" w:space="0" w:color="auto"/>
            <w:bottom w:val="none" w:sz="0" w:space="0" w:color="auto"/>
            <w:right w:val="none" w:sz="0" w:space="0" w:color="auto"/>
          </w:divBdr>
        </w:div>
        <w:div w:id="359748477">
          <w:marLeft w:val="0"/>
          <w:marRight w:val="0"/>
          <w:marTop w:val="0"/>
          <w:marBottom w:val="0"/>
          <w:divBdr>
            <w:top w:val="none" w:sz="0" w:space="0" w:color="auto"/>
            <w:left w:val="none" w:sz="0" w:space="0" w:color="auto"/>
            <w:bottom w:val="none" w:sz="0" w:space="0" w:color="auto"/>
            <w:right w:val="none" w:sz="0" w:space="0" w:color="auto"/>
          </w:divBdr>
        </w:div>
        <w:div w:id="713039420">
          <w:marLeft w:val="0"/>
          <w:marRight w:val="0"/>
          <w:marTop w:val="0"/>
          <w:marBottom w:val="0"/>
          <w:divBdr>
            <w:top w:val="none" w:sz="0" w:space="0" w:color="auto"/>
            <w:left w:val="none" w:sz="0" w:space="0" w:color="auto"/>
            <w:bottom w:val="none" w:sz="0" w:space="0" w:color="auto"/>
            <w:right w:val="none" w:sz="0" w:space="0" w:color="auto"/>
          </w:divBdr>
          <w:divsChild>
            <w:div w:id="376200923">
              <w:marLeft w:val="0"/>
              <w:marRight w:val="0"/>
              <w:marTop w:val="0"/>
              <w:marBottom w:val="0"/>
              <w:divBdr>
                <w:top w:val="none" w:sz="0" w:space="0" w:color="auto"/>
                <w:left w:val="none" w:sz="0" w:space="0" w:color="auto"/>
                <w:bottom w:val="none" w:sz="0" w:space="0" w:color="auto"/>
                <w:right w:val="none" w:sz="0" w:space="0" w:color="auto"/>
              </w:divBdr>
            </w:div>
          </w:divsChild>
        </w:div>
        <w:div w:id="884560005">
          <w:marLeft w:val="0"/>
          <w:marRight w:val="0"/>
          <w:marTop w:val="0"/>
          <w:marBottom w:val="0"/>
          <w:divBdr>
            <w:top w:val="none" w:sz="0" w:space="0" w:color="auto"/>
            <w:left w:val="none" w:sz="0" w:space="0" w:color="auto"/>
            <w:bottom w:val="none" w:sz="0" w:space="0" w:color="auto"/>
            <w:right w:val="none" w:sz="0" w:space="0" w:color="auto"/>
          </w:divBdr>
        </w:div>
        <w:div w:id="884831288">
          <w:marLeft w:val="0"/>
          <w:marRight w:val="0"/>
          <w:marTop w:val="0"/>
          <w:marBottom w:val="0"/>
          <w:divBdr>
            <w:top w:val="none" w:sz="0" w:space="0" w:color="auto"/>
            <w:left w:val="none" w:sz="0" w:space="0" w:color="auto"/>
            <w:bottom w:val="none" w:sz="0" w:space="0" w:color="auto"/>
            <w:right w:val="none" w:sz="0" w:space="0" w:color="auto"/>
          </w:divBdr>
        </w:div>
        <w:div w:id="907499427">
          <w:marLeft w:val="0"/>
          <w:marRight w:val="0"/>
          <w:marTop w:val="0"/>
          <w:marBottom w:val="0"/>
          <w:divBdr>
            <w:top w:val="none" w:sz="0" w:space="0" w:color="auto"/>
            <w:left w:val="none" w:sz="0" w:space="0" w:color="auto"/>
            <w:bottom w:val="none" w:sz="0" w:space="0" w:color="auto"/>
            <w:right w:val="none" w:sz="0" w:space="0" w:color="auto"/>
          </w:divBdr>
          <w:divsChild>
            <w:div w:id="351878400">
              <w:marLeft w:val="0"/>
              <w:marRight w:val="0"/>
              <w:marTop w:val="0"/>
              <w:marBottom w:val="0"/>
              <w:divBdr>
                <w:top w:val="none" w:sz="0" w:space="0" w:color="auto"/>
                <w:left w:val="none" w:sz="0" w:space="0" w:color="auto"/>
                <w:bottom w:val="none" w:sz="0" w:space="0" w:color="auto"/>
                <w:right w:val="none" w:sz="0" w:space="0" w:color="auto"/>
              </w:divBdr>
            </w:div>
          </w:divsChild>
        </w:div>
        <w:div w:id="976452737">
          <w:marLeft w:val="0"/>
          <w:marRight w:val="0"/>
          <w:marTop w:val="0"/>
          <w:marBottom w:val="0"/>
          <w:divBdr>
            <w:top w:val="none" w:sz="0" w:space="0" w:color="auto"/>
            <w:left w:val="none" w:sz="0" w:space="0" w:color="auto"/>
            <w:bottom w:val="none" w:sz="0" w:space="0" w:color="auto"/>
            <w:right w:val="none" w:sz="0" w:space="0" w:color="auto"/>
          </w:divBdr>
        </w:div>
        <w:div w:id="1138299047">
          <w:marLeft w:val="0"/>
          <w:marRight w:val="0"/>
          <w:marTop w:val="0"/>
          <w:marBottom w:val="0"/>
          <w:divBdr>
            <w:top w:val="none" w:sz="0" w:space="0" w:color="auto"/>
            <w:left w:val="none" w:sz="0" w:space="0" w:color="auto"/>
            <w:bottom w:val="none" w:sz="0" w:space="0" w:color="auto"/>
            <w:right w:val="none" w:sz="0" w:space="0" w:color="auto"/>
          </w:divBdr>
          <w:divsChild>
            <w:div w:id="2103380924">
              <w:marLeft w:val="0"/>
              <w:marRight w:val="0"/>
              <w:marTop w:val="0"/>
              <w:marBottom w:val="0"/>
              <w:divBdr>
                <w:top w:val="none" w:sz="0" w:space="0" w:color="auto"/>
                <w:left w:val="none" w:sz="0" w:space="0" w:color="auto"/>
                <w:bottom w:val="none" w:sz="0" w:space="0" w:color="auto"/>
                <w:right w:val="none" w:sz="0" w:space="0" w:color="auto"/>
              </w:divBdr>
            </w:div>
          </w:divsChild>
        </w:div>
        <w:div w:id="1252474723">
          <w:marLeft w:val="0"/>
          <w:marRight w:val="0"/>
          <w:marTop w:val="300"/>
          <w:marBottom w:val="0"/>
          <w:divBdr>
            <w:top w:val="none" w:sz="0" w:space="0" w:color="auto"/>
            <w:left w:val="none" w:sz="0" w:space="0" w:color="auto"/>
            <w:bottom w:val="none" w:sz="0" w:space="0" w:color="auto"/>
            <w:right w:val="none" w:sz="0" w:space="0" w:color="auto"/>
          </w:divBdr>
          <w:divsChild>
            <w:div w:id="1030913235">
              <w:marLeft w:val="0"/>
              <w:marRight w:val="0"/>
              <w:marTop w:val="0"/>
              <w:marBottom w:val="0"/>
              <w:divBdr>
                <w:top w:val="none" w:sz="0" w:space="0" w:color="auto"/>
                <w:left w:val="none" w:sz="0" w:space="0" w:color="auto"/>
                <w:bottom w:val="none" w:sz="0" w:space="0" w:color="auto"/>
                <w:right w:val="none" w:sz="0" w:space="0" w:color="auto"/>
              </w:divBdr>
              <w:divsChild>
                <w:div w:id="1349019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016039">
          <w:marLeft w:val="0"/>
          <w:marRight w:val="0"/>
          <w:marTop w:val="0"/>
          <w:marBottom w:val="0"/>
          <w:divBdr>
            <w:top w:val="none" w:sz="0" w:space="0" w:color="auto"/>
            <w:left w:val="none" w:sz="0" w:space="0" w:color="auto"/>
            <w:bottom w:val="none" w:sz="0" w:space="0" w:color="auto"/>
            <w:right w:val="none" w:sz="0" w:space="0" w:color="auto"/>
          </w:divBdr>
          <w:divsChild>
            <w:div w:id="1098256504">
              <w:marLeft w:val="0"/>
              <w:marRight w:val="0"/>
              <w:marTop w:val="0"/>
              <w:marBottom w:val="0"/>
              <w:divBdr>
                <w:top w:val="none" w:sz="0" w:space="0" w:color="auto"/>
                <w:left w:val="none" w:sz="0" w:space="0" w:color="auto"/>
                <w:bottom w:val="none" w:sz="0" w:space="0" w:color="auto"/>
                <w:right w:val="none" w:sz="0" w:space="0" w:color="auto"/>
              </w:divBdr>
            </w:div>
          </w:divsChild>
        </w:div>
        <w:div w:id="1595016894">
          <w:marLeft w:val="0"/>
          <w:marRight w:val="0"/>
          <w:marTop w:val="0"/>
          <w:marBottom w:val="0"/>
          <w:divBdr>
            <w:top w:val="none" w:sz="0" w:space="0" w:color="auto"/>
            <w:left w:val="none" w:sz="0" w:space="0" w:color="auto"/>
            <w:bottom w:val="none" w:sz="0" w:space="0" w:color="auto"/>
            <w:right w:val="none" w:sz="0" w:space="0" w:color="auto"/>
          </w:divBdr>
          <w:divsChild>
            <w:div w:id="2005886969">
              <w:marLeft w:val="0"/>
              <w:marRight w:val="0"/>
              <w:marTop w:val="0"/>
              <w:marBottom w:val="0"/>
              <w:divBdr>
                <w:top w:val="none" w:sz="0" w:space="0" w:color="auto"/>
                <w:left w:val="none" w:sz="0" w:space="0" w:color="auto"/>
                <w:bottom w:val="none" w:sz="0" w:space="0" w:color="auto"/>
                <w:right w:val="none" w:sz="0" w:space="0" w:color="auto"/>
              </w:divBdr>
            </w:div>
          </w:divsChild>
        </w:div>
        <w:div w:id="1644309041">
          <w:marLeft w:val="0"/>
          <w:marRight w:val="0"/>
          <w:marTop w:val="0"/>
          <w:marBottom w:val="0"/>
          <w:divBdr>
            <w:top w:val="none" w:sz="0" w:space="0" w:color="auto"/>
            <w:left w:val="none" w:sz="0" w:space="0" w:color="auto"/>
            <w:bottom w:val="none" w:sz="0" w:space="0" w:color="auto"/>
            <w:right w:val="none" w:sz="0" w:space="0" w:color="auto"/>
          </w:divBdr>
        </w:div>
        <w:div w:id="1958294514">
          <w:marLeft w:val="0"/>
          <w:marRight w:val="0"/>
          <w:marTop w:val="300"/>
          <w:marBottom w:val="0"/>
          <w:divBdr>
            <w:top w:val="none" w:sz="0" w:space="0" w:color="auto"/>
            <w:left w:val="none" w:sz="0" w:space="0" w:color="auto"/>
            <w:bottom w:val="none" w:sz="0" w:space="0" w:color="auto"/>
            <w:right w:val="none" w:sz="0" w:space="0" w:color="auto"/>
          </w:divBdr>
          <w:divsChild>
            <w:div w:id="1174489763">
              <w:marLeft w:val="0"/>
              <w:marRight w:val="0"/>
              <w:marTop w:val="0"/>
              <w:marBottom w:val="0"/>
              <w:divBdr>
                <w:top w:val="none" w:sz="0" w:space="0" w:color="auto"/>
                <w:left w:val="none" w:sz="0" w:space="0" w:color="auto"/>
                <w:bottom w:val="none" w:sz="0" w:space="0" w:color="auto"/>
                <w:right w:val="none" w:sz="0" w:space="0" w:color="auto"/>
              </w:divBdr>
              <w:divsChild>
                <w:div w:id="758797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045451">
          <w:marLeft w:val="0"/>
          <w:marRight w:val="0"/>
          <w:marTop w:val="0"/>
          <w:marBottom w:val="0"/>
          <w:divBdr>
            <w:top w:val="none" w:sz="0" w:space="0" w:color="auto"/>
            <w:left w:val="none" w:sz="0" w:space="0" w:color="auto"/>
            <w:bottom w:val="none" w:sz="0" w:space="0" w:color="auto"/>
            <w:right w:val="none" w:sz="0" w:space="0" w:color="auto"/>
          </w:divBdr>
          <w:divsChild>
            <w:div w:id="411315453">
              <w:marLeft w:val="0"/>
              <w:marRight w:val="0"/>
              <w:marTop w:val="0"/>
              <w:marBottom w:val="0"/>
              <w:divBdr>
                <w:top w:val="none" w:sz="0" w:space="0" w:color="auto"/>
                <w:left w:val="none" w:sz="0" w:space="0" w:color="auto"/>
                <w:bottom w:val="none" w:sz="0" w:space="0" w:color="auto"/>
                <w:right w:val="none" w:sz="0" w:space="0" w:color="auto"/>
              </w:divBdr>
            </w:div>
          </w:divsChild>
        </w:div>
        <w:div w:id="2066293677">
          <w:marLeft w:val="0"/>
          <w:marRight w:val="0"/>
          <w:marTop w:val="300"/>
          <w:marBottom w:val="0"/>
          <w:divBdr>
            <w:top w:val="none" w:sz="0" w:space="0" w:color="auto"/>
            <w:left w:val="none" w:sz="0" w:space="0" w:color="auto"/>
            <w:bottom w:val="none" w:sz="0" w:space="0" w:color="auto"/>
            <w:right w:val="none" w:sz="0" w:space="0" w:color="auto"/>
          </w:divBdr>
          <w:divsChild>
            <w:div w:id="785393626">
              <w:marLeft w:val="0"/>
              <w:marRight w:val="0"/>
              <w:marTop w:val="0"/>
              <w:marBottom w:val="0"/>
              <w:divBdr>
                <w:top w:val="none" w:sz="0" w:space="0" w:color="auto"/>
                <w:left w:val="none" w:sz="0" w:space="0" w:color="auto"/>
                <w:bottom w:val="none" w:sz="0" w:space="0" w:color="auto"/>
                <w:right w:val="none" w:sz="0" w:space="0" w:color="auto"/>
              </w:divBdr>
              <w:divsChild>
                <w:div w:id="690492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2294370">
          <w:marLeft w:val="0"/>
          <w:marRight w:val="0"/>
          <w:marTop w:val="0"/>
          <w:marBottom w:val="0"/>
          <w:divBdr>
            <w:top w:val="none" w:sz="0" w:space="0" w:color="auto"/>
            <w:left w:val="none" w:sz="0" w:space="0" w:color="auto"/>
            <w:bottom w:val="none" w:sz="0" w:space="0" w:color="auto"/>
            <w:right w:val="none" w:sz="0" w:space="0" w:color="auto"/>
          </w:divBdr>
        </w:div>
      </w:divsChild>
    </w:div>
    <w:div w:id="1469124620">
      <w:bodyDiv w:val="1"/>
      <w:marLeft w:val="0"/>
      <w:marRight w:val="0"/>
      <w:marTop w:val="0"/>
      <w:marBottom w:val="0"/>
      <w:divBdr>
        <w:top w:val="none" w:sz="0" w:space="0" w:color="auto"/>
        <w:left w:val="none" w:sz="0" w:space="0" w:color="auto"/>
        <w:bottom w:val="none" w:sz="0" w:space="0" w:color="auto"/>
        <w:right w:val="none" w:sz="0" w:space="0" w:color="auto"/>
      </w:divBdr>
      <w:divsChild>
        <w:div w:id="618804737">
          <w:marLeft w:val="0"/>
          <w:marRight w:val="0"/>
          <w:marTop w:val="0"/>
          <w:marBottom w:val="0"/>
          <w:divBdr>
            <w:top w:val="none" w:sz="0" w:space="0" w:color="auto"/>
            <w:left w:val="none" w:sz="0" w:space="0" w:color="auto"/>
            <w:bottom w:val="none" w:sz="0" w:space="0" w:color="auto"/>
            <w:right w:val="none" w:sz="0" w:space="0" w:color="auto"/>
          </w:divBdr>
        </w:div>
        <w:div w:id="437726511">
          <w:marLeft w:val="0"/>
          <w:marRight w:val="0"/>
          <w:marTop w:val="0"/>
          <w:marBottom w:val="0"/>
          <w:divBdr>
            <w:top w:val="none" w:sz="0" w:space="0" w:color="auto"/>
            <w:left w:val="none" w:sz="0" w:space="0" w:color="auto"/>
            <w:bottom w:val="none" w:sz="0" w:space="0" w:color="auto"/>
            <w:right w:val="none" w:sz="0" w:space="0" w:color="auto"/>
          </w:divBdr>
          <w:divsChild>
            <w:div w:id="1635793101">
              <w:marLeft w:val="0"/>
              <w:marRight w:val="0"/>
              <w:marTop w:val="0"/>
              <w:marBottom w:val="0"/>
              <w:divBdr>
                <w:top w:val="none" w:sz="0" w:space="0" w:color="auto"/>
                <w:left w:val="none" w:sz="0" w:space="0" w:color="auto"/>
                <w:bottom w:val="none" w:sz="0" w:space="0" w:color="auto"/>
                <w:right w:val="none" w:sz="0" w:space="0" w:color="auto"/>
              </w:divBdr>
            </w:div>
          </w:divsChild>
        </w:div>
        <w:div w:id="175391297">
          <w:marLeft w:val="0"/>
          <w:marRight w:val="0"/>
          <w:marTop w:val="0"/>
          <w:marBottom w:val="0"/>
          <w:divBdr>
            <w:top w:val="none" w:sz="0" w:space="0" w:color="auto"/>
            <w:left w:val="none" w:sz="0" w:space="0" w:color="auto"/>
            <w:bottom w:val="none" w:sz="0" w:space="0" w:color="auto"/>
            <w:right w:val="none" w:sz="0" w:space="0" w:color="auto"/>
          </w:divBdr>
        </w:div>
        <w:div w:id="490565133">
          <w:marLeft w:val="0"/>
          <w:marRight w:val="0"/>
          <w:marTop w:val="0"/>
          <w:marBottom w:val="0"/>
          <w:divBdr>
            <w:top w:val="none" w:sz="0" w:space="0" w:color="auto"/>
            <w:left w:val="none" w:sz="0" w:space="0" w:color="auto"/>
            <w:bottom w:val="none" w:sz="0" w:space="0" w:color="auto"/>
            <w:right w:val="none" w:sz="0" w:space="0" w:color="auto"/>
          </w:divBdr>
          <w:divsChild>
            <w:div w:id="1402219213">
              <w:marLeft w:val="0"/>
              <w:marRight w:val="0"/>
              <w:marTop w:val="0"/>
              <w:marBottom w:val="0"/>
              <w:divBdr>
                <w:top w:val="none" w:sz="0" w:space="0" w:color="auto"/>
                <w:left w:val="none" w:sz="0" w:space="0" w:color="auto"/>
                <w:bottom w:val="none" w:sz="0" w:space="0" w:color="auto"/>
                <w:right w:val="none" w:sz="0" w:space="0" w:color="auto"/>
              </w:divBdr>
            </w:div>
          </w:divsChild>
        </w:div>
        <w:div w:id="27688550">
          <w:marLeft w:val="0"/>
          <w:marRight w:val="0"/>
          <w:marTop w:val="0"/>
          <w:marBottom w:val="0"/>
          <w:divBdr>
            <w:top w:val="none" w:sz="0" w:space="0" w:color="auto"/>
            <w:left w:val="none" w:sz="0" w:space="0" w:color="auto"/>
            <w:bottom w:val="none" w:sz="0" w:space="0" w:color="auto"/>
            <w:right w:val="none" w:sz="0" w:space="0" w:color="auto"/>
          </w:divBdr>
        </w:div>
        <w:div w:id="1626042765">
          <w:marLeft w:val="0"/>
          <w:marRight w:val="0"/>
          <w:marTop w:val="0"/>
          <w:marBottom w:val="0"/>
          <w:divBdr>
            <w:top w:val="none" w:sz="0" w:space="0" w:color="auto"/>
            <w:left w:val="none" w:sz="0" w:space="0" w:color="auto"/>
            <w:bottom w:val="none" w:sz="0" w:space="0" w:color="auto"/>
            <w:right w:val="none" w:sz="0" w:space="0" w:color="auto"/>
          </w:divBdr>
          <w:divsChild>
            <w:div w:id="1007752016">
              <w:marLeft w:val="0"/>
              <w:marRight w:val="0"/>
              <w:marTop w:val="0"/>
              <w:marBottom w:val="0"/>
              <w:divBdr>
                <w:top w:val="none" w:sz="0" w:space="0" w:color="auto"/>
                <w:left w:val="none" w:sz="0" w:space="0" w:color="auto"/>
                <w:bottom w:val="none" w:sz="0" w:space="0" w:color="auto"/>
                <w:right w:val="none" w:sz="0" w:space="0" w:color="auto"/>
              </w:divBdr>
            </w:div>
          </w:divsChild>
        </w:div>
        <w:div w:id="1449006120">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sChild>
            <w:div w:id="1434127050">
              <w:marLeft w:val="0"/>
              <w:marRight w:val="0"/>
              <w:marTop w:val="0"/>
              <w:marBottom w:val="0"/>
              <w:divBdr>
                <w:top w:val="none" w:sz="0" w:space="0" w:color="auto"/>
                <w:left w:val="none" w:sz="0" w:space="0" w:color="auto"/>
                <w:bottom w:val="none" w:sz="0" w:space="0" w:color="auto"/>
                <w:right w:val="none" w:sz="0" w:space="0" w:color="auto"/>
              </w:divBdr>
            </w:div>
          </w:divsChild>
        </w:div>
        <w:div w:id="766656810">
          <w:marLeft w:val="0"/>
          <w:marRight w:val="0"/>
          <w:marTop w:val="0"/>
          <w:marBottom w:val="0"/>
          <w:divBdr>
            <w:top w:val="none" w:sz="0" w:space="0" w:color="auto"/>
            <w:left w:val="none" w:sz="0" w:space="0" w:color="auto"/>
            <w:bottom w:val="none" w:sz="0" w:space="0" w:color="auto"/>
            <w:right w:val="none" w:sz="0" w:space="0" w:color="auto"/>
          </w:divBdr>
        </w:div>
        <w:div w:id="168914102">
          <w:marLeft w:val="0"/>
          <w:marRight w:val="0"/>
          <w:marTop w:val="0"/>
          <w:marBottom w:val="0"/>
          <w:divBdr>
            <w:top w:val="none" w:sz="0" w:space="0" w:color="auto"/>
            <w:left w:val="none" w:sz="0" w:space="0" w:color="auto"/>
            <w:bottom w:val="none" w:sz="0" w:space="0" w:color="auto"/>
            <w:right w:val="none" w:sz="0" w:space="0" w:color="auto"/>
          </w:divBdr>
          <w:divsChild>
            <w:div w:id="2107339804">
              <w:marLeft w:val="0"/>
              <w:marRight w:val="0"/>
              <w:marTop w:val="0"/>
              <w:marBottom w:val="0"/>
              <w:divBdr>
                <w:top w:val="none" w:sz="0" w:space="0" w:color="auto"/>
                <w:left w:val="none" w:sz="0" w:space="0" w:color="auto"/>
                <w:bottom w:val="none" w:sz="0" w:space="0" w:color="auto"/>
                <w:right w:val="none" w:sz="0" w:space="0" w:color="auto"/>
              </w:divBdr>
            </w:div>
          </w:divsChild>
        </w:div>
        <w:div w:id="931087371">
          <w:marLeft w:val="0"/>
          <w:marRight w:val="0"/>
          <w:marTop w:val="0"/>
          <w:marBottom w:val="0"/>
          <w:divBdr>
            <w:top w:val="none" w:sz="0" w:space="0" w:color="auto"/>
            <w:left w:val="none" w:sz="0" w:space="0" w:color="auto"/>
            <w:bottom w:val="none" w:sz="0" w:space="0" w:color="auto"/>
            <w:right w:val="none" w:sz="0" w:space="0" w:color="auto"/>
          </w:divBdr>
        </w:div>
        <w:div w:id="468282230">
          <w:marLeft w:val="0"/>
          <w:marRight w:val="0"/>
          <w:marTop w:val="0"/>
          <w:marBottom w:val="0"/>
          <w:divBdr>
            <w:top w:val="none" w:sz="0" w:space="0" w:color="auto"/>
            <w:left w:val="none" w:sz="0" w:space="0" w:color="auto"/>
            <w:bottom w:val="none" w:sz="0" w:space="0" w:color="auto"/>
            <w:right w:val="none" w:sz="0" w:space="0" w:color="auto"/>
          </w:divBdr>
          <w:divsChild>
            <w:div w:id="1852256767">
              <w:marLeft w:val="0"/>
              <w:marRight w:val="0"/>
              <w:marTop w:val="0"/>
              <w:marBottom w:val="0"/>
              <w:divBdr>
                <w:top w:val="none" w:sz="0" w:space="0" w:color="auto"/>
                <w:left w:val="none" w:sz="0" w:space="0" w:color="auto"/>
                <w:bottom w:val="none" w:sz="0" w:space="0" w:color="auto"/>
                <w:right w:val="none" w:sz="0" w:space="0" w:color="auto"/>
              </w:divBdr>
            </w:div>
          </w:divsChild>
        </w:div>
        <w:div w:id="700201418">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sChild>
            <w:div w:id="536815462">
              <w:marLeft w:val="0"/>
              <w:marRight w:val="0"/>
              <w:marTop w:val="0"/>
              <w:marBottom w:val="0"/>
              <w:divBdr>
                <w:top w:val="none" w:sz="0" w:space="0" w:color="auto"/>
                <w:left w:val="none" w:sz="0" w:space="0" w:color="auto"/>
                <w:bottom w:val="none" w:sz="0" w:space="0" w:color="auto"/>
                <w:right w:val="none" w:sz="0" w:space="0" w:color="auto"/>
              </w:divBdr>
            </w:div>
          </w:divsChild>
        </w:div>
        <w:div w:id="241066449">
          <w:marLeft w:val="0"/>
          <w:marRight w:val="0"/>
          <w:marTop w:val="300"/>
          <w:marBottom w:val="0"/>
          <w:divBdr>
            <w:top w:val="none" w:sz="0" w:space="0" w:color="auto"/>
            <w:left w:val="none" w:sz="0" w:space="0" w:color="auto"/>
            <w:bottom w:val="none" w:sz="0" w:space="0" w:color="auto"/>
            <w:right w:val="none" w:sz="0" w:space="0" w:color="auto"/>
          </w:divBdr>
          <w:divsChild>
            <w:div w:id="2133552189">
              <w:marLeft w:val="0"/>
              <w:marRight w:val="0"/>
              <w:marTop w:val="0"/>
              <w:marBottom w:val="0"/>
              <w:divBdr>
                <w:top w:val="none" w:sz="0" w:space="0" w:color="auto"/>
                <w:left w:val="none" w:sz="0" w:space="0" w:color="auto"/>
                <w:bottom w:val="none" w:sz="0" w:space="0" w:color="auto"/>
                <w:right w:val="none" w:sz="0" w:space="0" w:color="auto"/>
              </w:divBdr>
              <w:divsChild>
                <w:div w:id="17370461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1917050">
          <w:marLeft w:val="0"/>
          <w:marRight w:val="0"/>
          <w:marTop w:val="300"/>
          <w:marBottom w:val="0"/>
          <w:divBdr>
            <w:top w:val="none" w:sz="0" w:space="0" w:color="auto"/>
            <w:left w:val="none" w:sz="0" w:space="0" w:color="auto"/>
            <w:bottom w:val="none" w:sz="0" w:space="0" w:color="auto"/>
            <w:right w:val="none" w:sz="0" w:space="0" w:color="auto"/>
          </w:divBdr>
          <w:divsChild>
            <w:div w:id="579757892">
              <w:marLeft w:val="0"/>
              <w:marRight w:val="0"/>
              <w:marTop w:val="0"/>
              <w:marBottom w:val="0"/>
              <w:divBdr>
                <w:top w:val="none" w:sz="0" w:space="0" w:color="auto"/>
                <w:left w:val="none" w:sz="0" w:space="0" w:color="auto"/>
                <w:bottom w:val="none" w:sz="0" w:space="0" w:color="auto"/>
                <w:right w:val="none" w:sz="0" w:space="0" w:color="auto"/>
              </w:divBdr>
              <w:divsChild>
                <w:div w:id="790827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7365057">
          <w:marLeft w:val="0"/>
          <w:marRight w:val="0"/>
          <w:marTop w:val="300"/>
          <w:marBottom w:val="0"/>
          <w:divBdr>
            <w:top w:val="none" w:sz="0" w:space="0" w:color="auto"/>
            <w:left w:val="none" w:sz="0" w:space="0" w:color="auto"/>
            <w:bottom w:val="none" w:sz="0" w:space="0" w:color="auto"/>
            <w:right w:val="none" w:sz="0" w:space="0" w:color="auto"/>
          </w:divBdr>
          <w:divsChild>
            <w:div w:id="215363935">
              <w:marLeft w:val="0"/>
              <w:marRight w:val="0"/>
              <w:marTop w:val="0"/>
              <w:marBottom w:val="0"/>
              <w:divBdr>
                <w:top w:val="none" w:sz="0" w:space="0" w:color="auto"/>
                <w:left w:val="none" w:sz="0" w:space="0" w:color="auto"/>
                <w:bottom w:val="none" w:sz="0" w:space="0" w:color="auto"/>
                <w:right w:val="none" w:sz="0" w:space="0" w:color="auto"/>
              </w:divBdr>
              <w:divsChild>
                <w:div w:id="1358703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6984958">
          <w:marLeft w:val="0"/>
          <w:marRight w:val="0"/>
          <w:marTop w:val="300"/>
          <w:marBottom w:val="0"/>
          <w:divBdr>
            <w:top w:val="none" w:sz="0" w:space="0" w:color="auto"/>
            <w:left w:val="none" w:sz="0" w:space="0" w:color="auto"/>
            <w:bottom w:val="none" w:sz="0" w:space="0" w:color="auto"/>
            <w:right w:val="none" w:sz="0" w:space="0" w:color="auto"/>
          </w:divBdr>
          <w:divsChild>
            <w:div w:id="1760247528">
              <w:marLeft w:val="0"/>
              <w:marRight w:val="0"/>
              <w:marTop w:val="0"/>
              <w:marBottom w:val="0"/>
              <w:divBdr>
                <w:top w:val="none" w:sz="0" w:space="0" w:color="auto"/>
                <w:left w:val="none" w:sz="0" w:space="0" w:color="auto"/>
                <w:bottom w:val="none" w:sz="0" w:space="0" w:color="auto"/>
                <w:right w:val="none" w:sz="0" w:space="0" w:color="auto"/>
              </w:divBdr>
              <w:divsChild>
                <w:div w:id="1789935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1751961">
      <w:bodyDiv w:val="1"/>
      <w:marLeft w:val="0"/>
      <w:marRight w:val="0"/>
      <w:marTop w:val="0"/>
      <w:marBottom w:val="0"/>
      <w:divBdr>
        <w:top w:val="none" w:sz="0" w:space="0" w:color="auto"/>
        <w:left w:val="none" w:sz="0" w:space="0" w:color="auto"/>
        <w:bottom w:val="none" w:sz="0" w:space="0" w:color="auto"/>
        <w:right w:val="none" w:sz="0" w:space="0" w:color="auto"/>
      </w:divBdr>
      <w:divsChild>
        <w:div w:id="85856789">
          <w:marLeft w:val="0"/>
          <w:marRight w:val="0"/>
          <w:marTop w:val="0"/>
          <w:marBottom w:val="0"/>
          <w:divBdr>
            <w:top w:val="none" w:sz="0" w:space="0" w:color="auto"/>
            <w:left w:val="none" w:sz="0" w:space="0" w:color="auto"/>
            <w:bottom w:val="none" w:sz="0" w:space="0" w:color="auto"/>
            <w:right w:val="none" w:sz="0" w:space="0" w:color="auto"/>
          </w:divBdr>
        </w:div>
        <w:div w:id="867986854">
          <w:marLeft w:val="0"/>
          <w:marRight w:val="0"/>
          <w:marTop w:val="0"/>
          <w:marBottom w:val="0"/>
          <w:divBdr>
            <w:top w:val="none" w:sz="0" w:space="0" w:color="auto"/>
            <w:left w:val="none" w:sz="0" w:space="0" w:color="auto"/>
            <w:bottom w:val="none" w:sz="0" w:space="0" w:color="auto"/>
            <w:right w:val="none" w:sz="0" w:space="0" w:color="auto"/>
          </w:divBdr>
          <w:divsChild>
            <w:div w:id="904225540">
              <w:marLeft w:val="0"/>
              <w:marRight w:val="0"/>
              <w:marTop w:val="0"/>
              <w:marBottom w:val="0"/>
              <w:divBdr>
                <w:top w:val="none" w:sz="0" w:space="0" w:color="auto"/>
                <w:left w:val="none" w:sz="0" w:space="0" w:color="auto"/>
                <w:bottom w:val="none" w:sz="0" w:space="0" w:color="auto"/>
                <w:right w:val="none" w:sz="0" w:space="0" w:color="auto"/>
              </w:divBdr>
            </w:div>
          </w:divsChild>
        </w:div>
        <w:div w:id="523254191">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46514943">
          <w:marLeft w:val="0"/>
          <w:marRight w:val="0"/>
          <w:marTop w:val="0"/>
          <w:marBottom w:val="0"/>
          <w:divBdr>
            <w:top w:val="none" w:sz="0" w:space="0" w:color="auto"/>
            <w:left w:val="none" w:sz="0" w:space="0" w:color="auto"/>
            <w:bottom w:val="none" w:sz="0" w:space="0" w:color="auto"/>
            <w:right w:val="none" w:sz="0" w:space="0" w:color="auto"/>
          </w:divBdr>
        </w:div>
        <w:div w:id="541401909">
          <w:marLeft w:val="0"/>
          <w:marRight w:val="0"/>
          <w:marTop w:val="0"/>
          <w:marBottom w:val="0"/>
          <w:divBdr>
            <w:top w:val="none" w:sz="0" w:space="0" w:color="auto"/>
            <w:left w:val="none" w:sz="0" w:space="0" w:color="auto"/>
            <w:bottom w:val="none" w:sz="0" w:space="0" w:color="auto"/>
            <w:right w:val="none" w:sz="0" w:space="0" w:color="auto"/>
          </w:divBdr>
          <w:divsChild>
            <w:div w:id="674459313">
              <w:marLeft w:val="0"/>
              <w:marRight w:val="0"/>
              <w:marTop w:val="0"/>
              <w:marBottom w:val="0"/>
              <w:divBdr>
                <w:top w:val="none" w:sz="0" w:space="0" w:color="auto"/>
                <w:left w:val="none" w:sz="0" w:space="0" w:color="auto"/>
                <w:bottom w:val="none" w:sz="0" w:space="0" w:color="auto"/>
                <w:right w:val="none" w:sz="0" w:space="0" w:color="auto"/>
              </w:divBdr>
            </w:div>
          </w:divsChild>
        </w:div>
        <w:div w:id="1223716651">
          <w:marLeft w:val="0"/>
          <w:marRight w:val="0"/>
          <w:marTop w:val="0"/>
          <w:marBottom w:val="0"/>
          <w:divBdr>
            <w:top w:val="none" w:sz="0" w:space="0" w:color="auto"/>
            <w:left w:val="none" w:sz="0" w:space="0" w:color="auto"/>
            <w:bottom w:val="none" w:sz="0" w:space="0" w:color="auto"/>
            <w:right w:val="none" w:sz="0" w:space="0" w:color="auto"/>
          </w:divBdr>
        </w:div>
        <w:div w:id="1162814822">
          <w:marLeft w:val="0"/>
          <w:marRight w:val="0"/>
          <w:marTop w:val="0"/>
          <w:marBottom w:val="0"/>
          <w:divBdr>
            <w:top w:val="none" w:sz="0" w:space="0" w:color="auto"/>
            <w:left w:val="none" w:sz="0" w:space="0" w:color="auto"/>
            <w:bottom w:val="none" w:sz="0" w:space="0" w:color="auto"/>
            <w:right w:val="none" w:sz="0" w:space="0" w:color="auto"/>
          </w:divBdr>
          <w:divsChild>
            <w:div w:id="1747453884">
              <w:marLeft w:val="0"/>
              <w:marRight w:val="0"/>
              <w:marTop w:val="0"/>
              <w:marBottom w:val="0"/>
              <w:divBdr>
                <w:top w:val="none" w:sz="0" w:space="0" w:color="auto"/>
                <w:left w:val="none" w:sz="0" w:space="0" w:color="auto"/>
                <w:bottom w:val="none" w:sz="0" w:space="0" w:color="auto"/>
                <w:right w:val="none" w:sz="0" w:space="0" w:color="auto"/>
              </w:divBdr>
            </w:div>
          </w:divsChild>
        </w:div>
        <w:div w:id="1139108826">
          <w:marLeft w:val="0"/>
          <w:marRight w:val="0"/>
          <w:marTop w:val="0"/>
          <w:marBottom w:val="0"/>
          <w:divBdr>
            <w:top w:val="none" w:sz="0" w:space="0" w:color="auto"/>
            <w:left w:val="none" w:sz="0" w:space="0" w:color="auto"/>
            <w:bottom w:val="none" w:sz="0" w:space="0" w:color="auto"/>
            <w:right w:val="none" w:sz="0" w:space="0" w:color="auto"/>
          </w:divBdr>
        </w:div>
        <w:div w:id="544803705">
          <w:marLeft w:val="0"/>
          <w:marRight w:val="0"/>
          <w:marTop w:val="0"/>
          <w:marBottom w:val="0"/>
          <w:divBdr>
            <w:top w:val="none" w:sz="0" w:space="0" w:color="auto"/>
            <w:left w:val="none" w:sz="0" w:space="0" w:color="auto"/>
            <w:bottom w:val="none" w:sz="0" w:space="0" w:color="auto"/>
            <w:right w:val="none" w:sz="0" w:space="0" w:color="auto"/>
          </w:divBdr>
          <w:divsChild>
            <w:div w:id="879820951">
              <w:marLeft w:val="0"/>
              <w:marRight w:val="0"/>
              <w:marTop w:val="0"/>
              <w:marBottom w:val="0"/>
              <w:divBdr>
                <w:top w:val="none" w:sz="0" w:space="0" w:color="auto"/>
                <w:left w:val="none" w:sz="0" w:space="0" w:color="auto"/>
                <w:bottom w:val="none" w:sz="0" w:space="0" w:color="auto"/>
                <w:right w:val="none" w:sz="0" w:space="0" w:color="auto"/>
              </w:divBdr>
            </w:div>
          </w:divsChild>
        </w:div>
        <w:div w:id="564335576">
          <w:marLeft w:val="0"/>
          <w:marRight w:val="0"/>
          <w:marTop w:val="0"/>
          <w:marBottom w:val="0"/>
          <w:divBdr>
            <w:top w:val="none" w:sz="0" w:space="0" w:color="auto"/>
            <w:left w:val="none" w:sz="0" w:space="0" w:color="auto"/>
            <w:bottom w:val="none" w:sz="0" w:space="0" w:color="auto"/>
            <w:right w:val="none" w:sz="0" w:space="0" w:color="auto"/>
          </w:divBdr>
        </w:div>
        <w:div w:id="1140880539">
          <w:marLeft w:val="0"/>
          <w:marRight w:val="0"/>
          <w:marTop w:val="0"/>
          <w:marBottom w:val="0"/>
          <w:divBdr>
            <w:top w:val="none" w:sz="0" w:space="0" w:color="auto"/>
            <w:left w:val="none" w:sz="0" w:space="0" w:color="auto"/>
            <w:bottom w:val="none" w:sz="0" w:space="0" w:color="auto"/>
            <w:right w:val="none" w:sz="0" w:space="0" w:color="auto"/>
          </w:divBdr>
          <w:divsChild>
            <w:div w:id="1193810524">
              <w:marLeft w:val="0"/>
              <w:marRight w:val="0"/>
              <w:marTop w:val="0"/>
              <w:marBottom w:val="0"/>
              <w:divBdr>
                <w:top w:val="none" w:sz="0" w:space="0" w:color="auto"/>
                <w:left w:val="none" w:sz="0" w:space="0" w:color="auto"/>
                <w:bottom w:val="none" w:sz="0" w:space="0" w:color="auto"/>
                <w:right w:val="none" w:sz="0" w:space="0" w:color="auto"/>
              </w:divBdr>
            </w:div>
          </w:divsChild>
        </w:div>
        <w:div w:id="68816342">
          <w:marLeft w:val="0"/>
          <w:marRight w:val="0"/>
          <w:marTop w:val="0"/>
          <w:marBottom w:val="0"/>
          <w:divBdr>
            <w:top w:val="none" w:sz="0" w:space="0" w:color="auto"/>
            <w:left w:val="none" w:sz="0" w:space="0" w:color="auto"/>
            <w:bottom w:val="none" w:sz="0" w:space="0" w:color="auto"/>
            <w:right w:val="none" w:sz="0" w:space="0" w:color="auto"/>
          </w:divBdr>
        </w:div>
        <w:div w:id="1571962682">
          <w:marLeft w:val="0"/>
          <w:marRight w:val="0"/>
          <w:marTop w:val="0"/>
          <w:marBottom w:val="0"/>
          <w:divBdr>
            <w:top w:val="none" w:sz="0" w:space="0" w:color="auto"/>
            <w:left w:val="none" w:sz="0" w:space="0" w:color="auto"/>
            <w:bottom w:val="none" w:sz="0" w:space="0" w:color="auto"/>
            <w:right w:val="none" w:sz="0" w:space="0" w:color="auto"/>
          </w:divBdr>
          <w:divsChild>
            <w:div w:id="1618101035">
              <w:marLeft w:val="0"/>
              <w:marRight w:val="0"/>
              <w:marTop w:val="0"/>
              <w:marBottom w:val="0"/>
              <w:divBdr>
                <w:top w:val="none" w:sz="0" w:space="0" w:color="auto"/>
                <w:left w:val="none" w:sz="0" w:space="0" w:color="auto"/>
                <w:bottom w:val="none" w:sz="0" w:space="0" w:color="auto"/>
                <w:right w:val="none" w:sz="0" w:space="0" w:color="auto"/>
              </w:divBdr>
            </w:div>
          </w:divsChild>
        </w:div>
        <w:div w:id="601687991">
          <w:marLeft w:val="0"/>
          <w:marRight w:val="0"/>
          <w:marTop w:val="300"/>
          <w:marBottom w:val="0"/>
          <w:divBdr>
            <w:top w:val="none" w:sz="0" w:space="0" w:color="auto"/>
            <w:left w:val="none" w:sz="0" w:space="0" w:color="auto"/>
            <w:bottom w:val="none" w:sz="0" w:space="0" w:color="auto"/>
            <w:right w:val="none" w:sz="0" w:space="0" w:color="auto"/>
          </w:divBdr>
          <w:divsChild>
            <w:div w:id="1818912856">
              <w:marLeft w:val="0"/>
              <w:marRight w:val="0"/>
              <w:marTop w:val="0"/>
              <w:marBottom w:val="0"/>
              <w:divBdr>
                <w:top w:val="none" w:sz="0" w:space="0" w:color="auto"/>
                <w:left w:val="none" w:sz="0" w:space="0" w:color="auto"/>
                <w:bottom w:val="none" w:sz="0" w:space="0" w:color="auto"/>
                <w:right w:val="none" w:sz="0" w:space="0" w:color="auto"/>
              </w:divBdr>
              <w:divsChild>
                <w:div w:id="576944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332652">
          <w:marLeft w:val="0"/>
          <w:marRight w:val="0"/>
          <w:marTop w:val="300"/>
          <w:marBottom w:val="0"/>
          <w:divBdr>
            <w:top w:val="none" w:sz="0" w:space="0" w:color="auto"/>
            <w:left w:val="none" w:sz="0" w:space="0" w:color="auto"/>
            <w:bottom w:val="none" w:sz="0" w:space="0" w:color="auto"/>
            <w:right w:val="none" w:sz="0" w:space="0" w:color="auto"/>
          </w:divBdr>
          <w:divsChild>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6926108">
          <w:marLeft w:val="0"/>
          <w:marRight w:val="0"/>
          <w:marTop w:val="300"/>
          <w:marBottom w:val="0"/>
          <w:divBdr>
            <w:top w:val="none" w:sz="0" w:space="0" w:color="auto"/>
            <w:left w:val="none" w:sz="0" w:space="0" w:color="auto"/>
            <w:bottom w:val="none" w:sz="0" w:space="0" w:color="auto"/>
            <w:right w:val="none" w:sz="0" w:space="0" w:color="auto"/>
          </w:divBdr>
          <w:divsChild>
            <w:div w:id="1784111866">
              <w:marLeft w:val="0"/>
              <w:marRight w:val="0"/>
              <w:marTop w:val="0"/>
              <w:marBottom w:val="0"/>
              <w:divBdr>
                <w:top w:val="none" w:sz="0" w:space="0" w:color="auto"/>
                <w:left w:val="none" w:sz="0" w:space="0" w:color="auto"/>
                <w:bottom w:val="none" w:sz="0" w:space="0" w:color="auto"/>
                <w:right w:val="none" w:sz="0" w:space="0" w:color="auto"/>
              </w:divBdr>
              <w:divsChild>
                <w:div w:id="1022782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2223888">
          <w:marLeft w:val="0"/>
          <w:marRight w:val="0"/>
          <w:marTop w:val="300"/>
          <w:marBottom w:val="0"/>
          <w:divBdr>
            <w:top w:val="none" w:sz="0" w:space="0" w:color="auto"/>
            <w:left w:val="none" w:sz="0" w:space="0" w:color="auto"/>
            <w:bottom w:val="none" w:sz="0" w:space="0" w:color="auto"/>
            <w:right w:val="none" w:sz="0" w:space="0" w:color="auto"/>
          </w:divBdr>
          <w:divsChild>
            <w:div w:id="1970474219">
              <w:marLeft w:val="0"/>
              <w:marRight w:val="0"/>
              <w:marTop w:val="0"/>
              <w:marBottom w:val="0"/>
              <w:divBdr>
                <w:top w:val="none" w:sz="0" w:space="0" w:color="auto"/>
                <w:left w:val="none" w:sz="0" w:space="0" w:color="auto"/>
                <w:bottom w:val="none" w:sz="0" w:space="0" w:color="auto"/>
                <w:right w:val="none" w:sz="0" w:space="0" w:color="auto"/>
              </w:divBdr>
              <w:divsChild>
                <w:div w:id="1280648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2794794">
      <w:bodyDiv w:val="1"/>
      <w:marLeft w:val="0"/>
      <w:marRight w:val="0"/>
      <w:marTop w:val="0"/>
      <w:marBottom w:val="0"/>
      <w:divBdr>
        <w:top w:val="none" w:sz="0" w:space="0" w:color="auto"/>
        <w:left w:val="none" w:sz="0" w:space="0" w:color="auto"/>
        <w:bottom w:val="none" w:sz="0" w:space="0" w:color="auto"/>
        <w:right w:val="none" w:sz="0" w:space="0" w:color="auto"/>
      </w:divBdr>
      <w:divsChild>
        <w:div w:id="10687244">
          <w:marLeft w:val="0"/>
          <w:marRight w:val="0"/>
          <w:marTop w:val="0"/>
          <w:marBottom w:val="0"/>
          <w:divBdr>
            <w:top w:val="none" w:sz="0" w:space="0" w:color="auto"/>
            <w:left w:val="none" w:sz="0" w:space="0" w:color="auto"/>
            <w:bottom w:val="none" w:sz="0" w:space="0" w:color="auto"/>
            <w:right w:val="none" w:sz="0" w:space="0" w:color="auto"/>
          </w:divBdr>
          <w:divsChild>
            <w:div w:id="2012446075">
              <w:marLeft w:val="0"/>
              <w:marRight w:val="0"/>
              <w:marTop w:val="0"/>
              <w:marBottom w:val="0"/>
              <w:divBdr>
                <w:top w:val="none" w:sz="0" w:space="0" w:color="auto"/>
                <w:left w:val="none" w:sz="0" w:space="0" w:color="auto"/>
                <w:bottom w:val="none" w:sz="0" w:space="0" w:color="auto"/>
                <w:right w:val="none" w:sz="0" w:space="0" w:color="auto"/>
              </w:divBdr>
            </w:div>
          </w:divsChild>
        </w:div>
        <w:div w:id="274605793">
          <w:marLeft w:val="0"/>
          <w:marRight w:val="0"/>
          <w:marTop w:val="0"/>
          <w:marBottom w:val="0"/>
          <w:divBdr>
            <w:top w:val="none" w:sz="0" w:space="0" w:color="auto"/>
            <w:left w:val="none" w:sz="0" w:space="0" w:color="auto"/>
            <w:bottom w:val="none" w:sz="0" w:space="0" w:color="auto"/>
            <w:right w:val="none" w:sz="0" w:space="0" w:color="auto"/>
          </w:divBdr>
          <w:divsChild>
            <w:div w:id="1076122870">
              <w:marLeft w:val="0"/>
              <w:marRight w:val="0"/>
              <w:marTop w:val="0"/>
              <w:marBottom w:val="0"/>
              <w:divBdr>
                <w:top w:val="none" w:sz="0" w:space="0" w:color="auto"/>
                <w:left w:val="none" w:sz="0" w:space="0" w:color="auto"/>
                <w:bottom w:val="none" w:sz="0" w:space="0" w:color="auto"/>
                <w:right w:val="none" w:sz="0" w:space="0" w:color="auto"/>
              </w:divBdr>
            </w:div>
          </w:divsChild>
        </w:div>
        <w:div w:id="275134842">
          <w:marLeft w:val="0"/>
          <w:marRight w:val="0"/>
          <w:marTop w:val="0"/>
          <w:marBottom w:val="0"/>
          <w:divBdr>
            <w:top w:val="none" w:sz="0" w:space="0" w:color="auto"/>
            <w:left w:val="none" w:sz="0" w:space="0" w:color="auto"/>
            <w:bottom w:val="none" w:sz="0" w:space="0" w:color="auto"/>
            <w:right w:val="none" w:sz="0" w:space="0" w:color="auto"/>
          </w:divBdr>
          <w:divsChild>
            <w:div w:id="736512139">
              <w:marLeft w:val="0"/>
              <w:marRight w:val="0"/>
              <w:marTop w:val="0"/>
              <w:marBottom w:val="0"/>
              <w:divBdr>
                <w:top w:val="none" w:sz="0" w:space="0" w:color="auto"/>
                <w:left w:val="none" w:sz="0" w:space="0" w:color="auto"/>
                <w:bottom w:val="none" w:sz="0" w:space="0" w:color="auto"/>
                <w:right w:val="none" w:sz="0" w:space="0" w:color="auto"/>
              </w:divBdr>
            </w:div>
          </w:divsChild>
        </w:div>
        <w:div w:id="291521834">
          <w:marLeft w:val="0"/>
          <w:marRight w:val="0"/>
          <w:marTop w:val="0"/>
          <w:marBottom w:val="0"/>
          <w:divBdr>
            <w:top w:val="none" w:sz="0" w:space="0" w:color="auto"/>
            <w:left w:val="none" w:sz="0" w:space="0" w:color="auto"/>
            <w:bottom w:val="none" w:sz="0" w:space="0" w:color="auto"/>
            <w:right w:val="none" w:sz="0" w:space="0" w:color="auto"/>
          </w:divBdr>
        </w:div>
        <w:div w:id="475801580">
          <w:marLeft w:val="0"/>
          <w:marRight w:val="0"/>
          <w:marTop w:val="0"/>
          <w:marBottom w:val="0"/>
          <w:divBdr>
            <w:top w:val="none" w:sz="0" w:space="0" w:color="auto"/>
            <w:left w:val="none" w:sz="0" w:space="0" w:color="auto"/>
            <w:bottom w:val="none" w:sz="0" w:space="0" w:color="auto"/>
            <w:right w:val="none" w:sz="0" w:space="0" w:color="auto"/>
          </w:divBdr>
        </w:div>
        <w:div w:id="904221386">
          <w:marLeft w:val="0"/>
          <w:marRight w:val="0"/>
          <w:marTop w:val="0"/>
          <w:marBottom w:val="0"/>
          <w:divBdr>
            <w:top w:val="none" w:sz="0" w:space="0" w:color="auto"/>
            <w:left w:val="none" w:sz="0" w:space="0" w:color="auto"/>
            <w:bottom w:val="none" w:sz="0" w:space="0" w:color="auto"/>
            <w:right w:val="none" w:sz="0" w:space="0" w:color="auto"/>
          </w:divBdr>
          <w:divsChild>
            <w:div w:id="56900153">
              <w:marLeft w:val="0"/>
              <w:marRight w:val="0"/>
              <w:marTop w:val="0"/>
              <w:marBottom w:val="0"/>
              <w:divBdr>
                <w:top w:val="none" w:sz="0" w:space="0" w:color="auto"/>
                <w:left w:val="none" w:sz="0" w:space="0" w:color="auto"/>
                <w:bottom w:val="none" w:sz="0" w:space="0" w:color="auto"/>
                <w:right w:val="none" w:sz="0" w:space="0" w:color="auto"/>
              </w:divBdr>
            </w:div>
          </w:divsChild>
        </w:div>
        <w:div w:id="936060917">
          <w:marLeft w:val="0"/>
          <w:marRight w:val="0"/>
          <w:marTop w:val="0"/>
          <w:marBottom w:val="0"/>
          <w:divBdr>
            <w:top w:val="none" w:sz="0" w:space="0" w:color="auto"/>
            <w:left w:val="none" w:sz="0" w:space="0" w:color="auto"/>
            <w:bottom w:val="none" w:sz="0" w:space="0" w:color="auto"/>
            <w:right w:val="none" w:sz="0" w:space="0" w:color="auto"/>
          </w:divBdr>
        </w:div>
        <w:div w:id="1032808115">
          <w:marLeft w:val="0"/>
          <w:marRight w:val="0"/>
          <w:marTop w:val="0"/>
          <w:marBottom w:val="0"/>
          <w:divBdr>
            <w:top w:val="none" w:sz="0" w:space="0" w:color="auto"/>
            <w:left w:val="none" w:sz="0" w:space="0" w:color="auto"/>
            <w:bottom w:val="none" w:sz="0" w:space="0" w:color="auto"/>
            <w:right w:val="none" w:sz="0" w:space="0" w:color="auto"/>
          </w:divBdr>
        </w:div>
        <w:div w:id="1051149766">
          <w:marLeft w:val="0"/>
          <w:marRight w:val="0"/>
          <w:marTop w:val="0"/>
          <w:marBottom w:val="0"/>
          <w:divBdr>
            <w:top w:val="none" w:sz="0" w:space="0" w:color="auto"/>
            <w:left w:val="none" w:sz="0" w:space="0" w:color="auto"/>
            <w:bottom w:val="none" w:sz="0" w:space="0" w:color="auto"/>
            <w:right w:val="none" w:sz="0" w:space="0" w:color="auto"/>
          </w:divBdr>
          <w:divsChild>
            <w:div w:id="1726180504">
              <w:marLeft w:val="0"/>
              <w:marRight w:val="0"/>
              <w:marTop w:val="0"/>
              <w:marBottom w:val="0"/>
              <w:divBdr>
                <w:top w:val="none" w:sz="0" w:space="0" w:color="auto"/>
                <w:left w:val="none" w:sz="0" w:space="0" w:color="auto"/>
                <w:bottom w:val="none" w:sz="0" w:space="0" w:color="auto"/>
                <w:right w:val="none" w:sz="0" w:space="0" w:color="auto"/>
              </w:divBdr>
            </w:div>
          </w:divsChild>
        </w:div>
        <w:div w:id="1211725093">
          <w:marLeft w:val="0"/>
          <w:marRight w:val="0"/>
          <w:marTop w:val="0"/>
          <w:marBottom w:val="0"/>
          <w:divBdr>
            <w:top w:val="none" w:sz="0" w:space="0" w:color="auto"/>
            <w:left w:val="none" w:sz="0" w:space="0" w:color="auto"/>
            <w:bottom w:val="none" w:sz="0" w:space="0" w:color="auto"/>
            <w:right w:val="none" w:sz="0" w:space="0" w:color="auto"/>
          </w:divBdr>
        </w:div>
        <w:div w:id="1485243905">
          <w:marLeft w:val="0"/>
          <w:marRight w:val="0"/>
          <w:marTop w:val="0"/>
          <w:marBottom w:val="0"/>
          <w:divBdr>
            <w:top w:val="none" w:sz="0" w:space="0" w:color="auto"/>
            <w:left w:val="none" w:sz="0" w:space="0" w:color="auto"/>
            <w:bottom w:val="none" w:sz="0" w:space="0" w:color="auto"/>
            <w:right w:val="none" w:sz="0" w:space="0" w:color="auto"/>
          </w:divBdr>
          <w:divsChild>
            <w:div w:id="323901412">
              <w:marLeft w:val="0"/>
              <w:marRight w:val="0"/>
              <w:marTop w:val="0"/>
              <w:marBottom w:val="0"/>
              <w:divBdr>
                <w:top w:val="none" w:sz="0" w:space="0" w:color="auto"/>
                <w:left w:val="none" w:sz="0" w:space="0" w:color="auto"/>
                <w:bottom w:val="none" w:sz="0" w:space="0" w:color="auto"/>
                <w:right w:val="none" w:sz="0" w:space="0" w:color="auto"/>
              </w:divBdr>
            </w:div>
          </w:divsChild>
        </w:div>
        <w:div w:id="1526098715">
          <w:marLeft w:val="0"/>
          <w:marRight w:val="0"/>
          <w:marTop w:val="0"/>
          <w:marBottom w:val="0"/>
          <w:divBdr>
            <w:top w:val="none" w:sz="0" w:space="0" w:color="auto"/>
            <w:left w:val="none" w:sz="0" w:space="0" w:color="auto"/>
            <w:bottom w:val="none" w:sz="0" w:space="0" w:color="auto"/>
            <w:right w:val="none" w:sz="0" w:space="0" w:color="auto"/>
          </w:divBdr>
          <w:divsChild>
            <w:div w:id="781071152">
              <w:marLeft w:val="0"/>
              <w:marRight w:val="0"/>
              <w:marTop w:val="0"/>
              <w:marBottom w:val="0"/>
              <w:divBdr>
                <w:top w:val="none" w:sz="0" w:space="0" w:color="auto"/>
                <w:left w:val="none" w:sz="0" w:space="0" w:color="auto"/>
                <w:bottom w:val="none" w:sz="0" w:space="0" w:color="auto"/>
                <w:right w:val="none" w:sz="0" w:space="0" w:color="auto"/>
              </w:divBdr>
            </w:div>
          </w:divsChild>
        </w:div>
        <w:div w:id="1531991649">
          <w:marLeft w:val="0"/>
          <w:marRight w:val="0"/>
          <w:marTop w:val="300"/>
          <w:marBottom w:val="0"/>
          <w:divBdr>
            <w:top w:val="none" w:sz="0" w:space="0" w:color="auto"/>
            <w:left w:val="none" w:sz="0" w:space="0" w:color="auto"/>
            <w:bottom w:val="none" w:sz="0" w:space="0" w:color="auto"/>
            <w:right w:val="none" w:sz="0" w:space="0" w:color="auto"/>
          </w:divBdr>
          <w:divsChild>
            <w:div w:id="2091727528">
              <w:marLeft w:val="0"/>
              <w:marRight w:val="0"/>
              <w:marTop w:val="0"/>
              <w:marBottom w:val="0"/>
              <w:divBdr>
                <w:top w:val="none" w:sz="0" w:space="0" w:color="auto"/>
                <w:left w:val="none" w:sz="0" w:space="0" w:color="auto"/>
                <w:bottom w:val="none" w:sz="0" w:space="0" w:color="auto"/>
                <w:right w:val="none" w:sz="0" w:space="0" w:color="auto"/>
              </w:divBdr>
              <w:divsChild>
                <w:div w:id="419066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9195128">
          <w:marLeft w:val="0"/>
          <w:marRight w:val="0"/>
          <w:marTop w:val="300"/>
          <w:marBottom w:val="0"/>
          <w:divBdr>
            <w:top w:val="none" w:sz="0" w:space="0" w:color="auto"/>
            <w:left w:val="none" w:sz="0" w:space="0" w:color="auto"/>
            <w:bottom w:val="none" w:sz="0" w:space="0" w:color="auto"/>
            <w:right w:val="none" w:sz="0" w:space="0" w:color="auto"/>
          </w:divBdr>
          <w:divsChild>
            <w:div w:id="1955088405">
              <w:marLeft w:val="0"/>
              <w:marRight w:val="0"/>
              <w:marTop w:val="0"/>
              <w:marBottom w:val="0"/>
              <w:divBdr>
                <w:top w:val="none" w:sz="0" w:space="0" w:color="auto"/>
                <w:left w:val="none" w:sz="0" w:space="0" w:color="auto"/>
                <w:bottom w:val="none" w:sz="0" w:space="0" w:color="auto"/>
                <w:right w:val="none" w:sz="0" w:space="0" w:color="auto"/>
              </w:divBdr>
              <w:divsChild>
                <w:div w:id="378090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4195924">
          <w:marLeft w:val="0"/>
          <w:marRight w:val="0"/>
          <w:marTop w:val="0"/>
          <w:marBottom w:val="0"/>
          <w:divBdr>
            <w:top w:val="none" w:sz="0" w:space="0" w:color="auto"/>
            <w:left w:val="none" w:sz="0" w:space="0" w:color="auto"/>
            <w:bottom w:val="none" w:sz="0" w:space="0" w:color="auto"/>
            <w:right w:val="none" w:sz="0" w:space="0" w:color="auto"/>
          </w:divBdr>
        </w:div>
        <w:div w:id="1723795294">
          <w:marLeft w:val="0"/>
          <w:marRight w:val="0"/>
          <w:marTop w:val="0"/>
          <w:marBottom w:val="0"/>
          <w:divBdr>
            <w:top w:val="none" w:sz="0" w:space="0" w:color="auto"/>
            <w:left w:val="none" w:sz="0" w:space="0" w:color="auto"/>
            <w:bottom w:val="none" w:sz="0" w:space="0" w:color="auto"/>
            <w:right w:val="none" w:sz="0" w:space="0" w:color="auto"/>
          </w:divBdr>
        </w:div>
        <w:div w:id="1744834657">
          <w:marLeft w:val="0"/>
          <w:marRight w:val="0"/>
          <w:marTop w:val="300"/>
          <w:marBottom w:val="0"/>
          <w:divBdr>
            <w:top w:val="none" w:sz="0" w:space="0" w:color="auto"/>
            <w:left w:val="none" w:sz="0" w:space="0" w:color="auto"/>
            <w:bottom w:val="none" w:sz="0" w:space="0" w:color="auto"/>
            <w:right w:val="none" w:sz="0" w:space="0" w:color="auto"/>
          </w:divBdr>
          <w:divsChild>
            <w:div w:id="2116553611">
              <w:marLeft w:val="0"/>
              <w:marRight w:val="0"/>
              <w:marTop w:val="0"/>
              <w:marBottom w:val="0"/>
              <w:divBdr>
                <w:top w:val="none" w:sz="0" w:space="0" w:color="auto"/>
                <w:left w:val="none" w:sz="0" w:space="0" w:color="auto"/>
                <w:bottom w:val="none" w:sz="0" w:space="0" w:color="auto"/>
                <w:right w:val="none" w:sz="0" w:space="0" w:color="auto"/>
              </w:divBdr>
              <w:divsChild>
                <w:div w:id="18405837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670972">
          <w:marLeft w:val="0"/>
          <w:marRight w:val="0"/>
          <w:marTop w:val="300"/>
          <w:marBottom w:val="0"/>
          <w:divBdr>
            <w:top w:val="none" w:sz="0" w:space="0" w:color="auto"/>
            <w:left w:val="none" w:sz="0" w:space="0" w:color="auto"/>
            <w:bottom w:val="none" w:sz="0" w:space="0" w:color="auto"/>
            <w:right w:val="none" w:sz="0" w:space="0" w:color="auto"/>
          </w:divBdr>
          <w:divsChild>
            <w:div w:id="1225600086">
              <w:marLeft w:val="0"/>
              <w:marRight w:val="0"/>
              <w:marTop w:val="0"/>
              <w:marBottom w:val="0"/>
              <w:divBdr>
                <w:top w:val="none" w:sz="0" w:space="0" w:color="auto"/>
                <w:left w:val="none" w:sz="0" w:space="0" w:color="auto"/>
                <w:bottom w:val="none" w:sz="0" w:space="0" w:color="auto"/>
                <w:right w:val="none" w:sz="0" w:space="0" w:color="auto"/>
              </w:divBdr>
              <w:divsChild>
                <w:div w:id="1849058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5024752">
      <w:bodyDiv w:val="1"/>
      <w:marLeft w:val="0"/>
      <w:marRight w:val="0"/>
      <w:marTop w:val="0"/>
      <w:marBottom w:val="0"/>
      <w:divBdr>
        <w:top w:val="none" w:sz="0" w:space="0" w:color="auto"/>
        <w:left w:val="none" w:sz="0" w:space="0" w:color="auto"/>
        <w:bottom w:val="none" w:sz="0" w:space="0" w:color="auto"/>
        <w:right w:val="none" w:sz="0" w:space="0" w:color="auto"/>
      </w:divBdr>
      <w:divsChild>
        <w:div w:id="101074350">
          <w:marLeft w:val="0"/>
          <w:marRight w:val="0"/>
          <w:marTop w:val="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253442516">
          <w:marLeft w:val="0"/>
          <w:marRight w:val="0"/>
          <w:marTop w:val="0"/>
          <w:marBottom w:val="0"/>
          <w:divBdr>
            <w:top w:val="none" w:sz="0" w:space="0" w:color="auto"/>
            <w:left w:val="none" w:sz="0" w:space="0" w:color="auto"/>
            <w:bottom w:val="none" w:sz="0" w:space="0" w:color="auto"/>
            <w:right w:val="none" w:sz="0" w:space="0" w:color="auto"/>
          </w:divBdr>
          <w:divsChild>
            <w:div w:id="906695455">
              <w:marLeft w:val="0"/>
              <w:marRight w:val="0"/>
              <w:marTop w:val="0"/>
              <w:marBottom w:val="0"/>
              <w:divBdr>
                <w:top w:val="none" w:sz="0" w:space="0" w:color="auto"/>
                <w:left w:val="none" w:sz="0" w:space="0" w:color="auto"/>
                <w:bottom w:val="none" w:sz="0" w:space="0" w:color="auto"/>
                <w:right w:val="none" w:sz="0" w:space="0" w:color="auto"/>
              </w:divBdr>
            </w:div>
          </w:divsChild>
        </w:div>
        <w:div w:id="263616761">
          <w:marLeft w:val="0"/>
          <w:marRight w:val="0"/>
          <w:marTop w:val="0"/>
          <w:marBottom w:val="0"/>
          <w:divBdr>
            <w:top w:val="none" w:sz="0" w:space="0" w:color="auto"/>
            <w:left w:val="none" w:sz="0" w:space="0" w:color="auto"/>
            <w:bottom w:val="none" w:sz="0" w:space="0" w:color="auto"/>
            <w:right w:val="none" w:sz="0" w:space="0" w:color="auto"/>
          </w:divBdr>
          <w:divsChild>
            <w:div w:id="905839046">
              <w:marLeft w:val="0"/>
              <w:marRight w:val="0"/>
              <w:marTop w:val="0"/>
              <w:marBottom w:val="0"/>
              <w:divBdr>
                <w:top w:val="none" w:sz="0" w:space="0" w:color="auto"/>
                <w:left w:val="none" w:sz="0" w:space="0" w:color="auto"/>
                <w:bottom w:val="none" w:sz="0" w:space="0" w:color="auto"/>
                <w:right w:val="none" w:sz="0" w:space="0" w:color="auto"/>
              </w:divBdr>
            </w:div>
          </w:divsChild>
        </w:div>
        <w:div w:id="298926210">
          <w:marLeft w:val="0"/>
          <w:marRight w:val="0"/>
          <w:marTop w:val="300"/>
          <w:marBottom w:val="0"/>
          <w:divBdr>
            <w:top w:val="none" w:sz="0" w:space="0" w:color="auto"/>
            <w:left w:val="none" w:sz="0" w:space="0" w:color="auto"/>
            <w:bottom w:val="none" w:sz="0" w:space="0" w:color="auto"/>
            <w:right w:val="none" w:sz="0" w:space="0" w:color="auto"/>
          </w:divBdr>
          <w:divsChild>
            <w:div w:id="428700000">
              <w:marLeft w:val="0"/>
              <w:marRight w:val="0"/>
              <w:marTop w:val="0"/>
              <w:marBottom w:val="0"/>
              <w:divBdr>
                <w:top w:val="none" w:sz="0" w:space="0" w:color="auto"/>
                <w:left w:val="none" w:sz="0" w:space="0" w:color="auto"/>
                <w:bottom w:val="none" w:sz="0" w:space="0" w:color="auto"/>
                <w:right w:val="none" w:sz="0" w:space="0" w:color="auto"/>
              </w:divBdr>
              <w:divsChild>
                <w:div w:id="1275134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960403">
          <w:marLeft w:val="0"/>
          <w:marRight w:val="0"/>
          <w:marTop w:val="300"/>
          <w:marBottom w:val="0"/>
          <w:divBdr>
            <w:top w:val="none" w:sz="0" w:space="0" w:color="auto"/>
            <w:left w:val="none" w:sz="0" w:space="0" w:color="auto"/>
            <w:bottom w:val="none" w:sz="0" w:space="0" w:color="auto"/>
            <w:right w:val="none" w:sz="0" w:space="0" w:color="auto"/>
          </w:divBdr>
          <w:divsChild>
            <w:div w:id="1446462506">
              <w:marLeft w:val="0"/>
              <w:marRight w:val="0"/>
              <w:marTop w:val="0"/>
              <w:marBottom w:val="0"/>
              <w:divBdr>
                <w:top w:val="none" w:sz="0" w:space="0" w:color="auto"/>
                <w:left w:val="none" w:sz="0" w:space="0" w:color="auto"/>
                <w:bottom w:val="none" w:sz="0" w:space="0" w:color="auto"/>
                <w:right w:val="none" w:sz="0" w:space="0" w:color="auto"/>
              </w:divBdr>
              <w:divsChild>
                <w:div w:id="273441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9717622">
          <w:marLeft w:val="0"/>
          <w:marRight w:val="0"/>
          <w:marTop w:val="0"/>
          <w:marBottom w:val="0"/>
          <w:divBdr>
            <w:top w:val="none" w:sz="0" w:space="0" w:color="auto"/>
            <w:left w:val="none" w:sz="0" w:space="0" w:color="auto"/>
            <w:bottom w:val="none" w:sz="0" w:space="0" w:color="auto"/>
            <w:right w:val="none" w:sz="0" w:space="0" w:color="auto"/>
          </w:divBdr>
        </w:div>
        <w:div w:id="640305304">
          <w:marLeft w:val="0"/>
          <w:marRight w:val="0"/>
          <w:marTop w:val="0"/>
          <w:marBottom w:val="0"/>
          <w:divBdr>
            <w:top w:val="none" w:sz="0" w:space="0" w:color="auto"/>
            <w:left w:val="none" w:sz="0" w:space="0" w:color="auto"/>
            <w:bottom w:val="none" w:sz="0" w:space="0" w:color="auto"/>
            <w:right w:val="none" w:sz="0" w:space="0" w:color="auto"/>
          </w:divBdr>
          <w:divsChild>
            <w:div w:id="38674552">
              <w:marLeft w:val="0"/>
              <w:marRight w:val="0"/>
              <w:marTop w:val="0"/>
              <w:marBottom w:val="0"/>
              <w:divBdr>
                <w:top w:val="none" w:sz="0" w:space="0" w:color="auto"/>
                <w:left w:val="none" w:sz="0" w:space="0" w:color="auto"/>
                <w:bottom w:val="none" w:sz="0" w:space="0" w:color="auto"/>
                <w:right w:val="none" w:sz="0" w:space="0" w:color="auto"/>
              </w:divBdr>
            </w:div>
          </w:divsChild>
        </w:div>
        <w:div w:id="688486120">
          <w:marLeft w:val="0"/>
          <w:marRight w:val="0"/>
          <w:marTop w:val="0"/>
          <w:marBottom w:val="0"/>
          <w:divBdr>
            <w:top w:val="none" w:sz="0" w:space="0" w:color="auto"/>
            <w:left w:val="none" w:sz="0" w:space="0" w:color="auto"/>
            <w:bottom w:val="none" w:sz="0" w:space="0" w:color="auto"/>
            <w:right w:val="none" w:sz="0" w:space="0" w:color="auto"/>
          </w:divBdr>
          <w:divsChild>
            <w:div w:id="1120761645">
              <w:marLeft w:val="0"/>
              <w:marRight w:val="0"/>
              <w:marTop w:val="0"/>
              <w:marBottom w:val="0"/>
              <w:divBdr>
                <w:top w:val="none" w:sz="0" w:space="0" w:color="auto"/>
                <w:left w:val="none" w:sz="0" w:space="0" w:color="auto"/>
                <w:bottom w:val="none" w:sz="0" w:space="0" w:color="auto"/>
                <w:right w:val="none" w:sz="0" w:space="0" w:color="auto"/>
              </w:divBdr>
            </w:div>
          </w:divsChild>
        </w:div>
        <w:div w:id="799883126">
          <w:marLeft w:val="0"/>
          <w:marRight w:val="0"/>
          <w:marTop w:val="0"/>
          <w:marBottom w:val="0"/>
          <w:divBdr>
            <w:top w:val="none" w:sz="0" w:space="0" w:color="auto"/>
            <w:left w:val="none" w:sz="0" w:space="0" w:color="auto"/>
            <w:bottom w:val="none" w:sz="0" w:space="0" w:color="auto"/>
            <w:right w:val="none" w:sz="0" w:space="0" w:color="auto"/>
          </w:divBdr>
          <w:divsChild>
            <w:div w:id="312148750">
              <w:marLeft w:val="0"/>
              <w:marRight w:val="0"/>
              <w:marTop w:val="0"/>
              <w:marBottom w:val="0"/>
              <w:divBdr>
                <w:top w:val="none" w:sz="0" w:space="0" w:color="auto"/>
                <w:left w:val="none" w:sz="0" w:space="0" w:color="auto"/>
                <w:bottom w:val="none" w:sz="0" w:space="0" w:color="auto"/>
                <w:right w:val="none" w:sz="0" w:space="0" w:color="auto"/>
              </w:divBdr>
            </w:div>
          </w:divsChild>
        </w:div>
        <w:div w:id="1176506191">
          <w:marLeft w:val="0"/>
          <w:marRight w:val="0"/>
          <w:marTop w:val="0"/>
          <w:marBottom w:val="0"/>
          <w:divBdr>
            <w:top w:val="none" w:sz="0" w:space="0" w:color="auto"/>
            <w:left w:val="none" w:sz="0" w:space="0" w:color="auto"/>
            <w:bottom w:val="none" w:sz="0" w:space="0" w:color="auto"/>
            <w:right w:val="none" w:sz="0" w:space="0" w:color="auto"/>
          </w:divBdr>
          <w:divsChild>
            <w:div w:id="687024142">
              <w:marLeft w:val="0"/>
              <w:marRight w:val="0"/>
              <w:marTop w:val="0"/>
              <w:marBottom w:val="0"/>
              <w:divBdr>
                <w:top w:val="none" w:sz="0" w:space="0" w:color="auto"/>
                <w:left w:val="none" w:sz="0" w:space="0" w:color="auto"/>
                <w:bottom w:val="none" w:sz="0" w:space="0" w:color="auto"/>
                <w:right w:val="none" w:sz="0" w:space="0" w:color="auto"/>
              </w:divBdr>
            </w:div>
          </w:divsChild>
        </w:div>
        <w:div w:id="1253396361">
          <w:marLeft w:val="0"/>
          <w:marRight w:val="0"/>
          <w:marTop w:val="0"/>
          <w:marBottom w:val="0"/>
          <w:divBdr>
            <w:top w:val="none" w:sz="0" w:space="0" w:color="auto"/>
            <w:left w:val="none" w:sz="0" w:space="0" w:color="auto"/>
            <w:bottom w:val="none" w:sz="0" w:space="0" w:color="auto"/>
            <w:right w:val="none" w:sz="0" w:space="0" w:color="auto"/>
          </w:divBdr>
        </w:div>
        <w:div w:id="1340081467">
          <w:marLeft w:val="0"/>
          <w:marRight w:val="0"/>
          <w:marTop w:val="0"/>
          <w:marBottom w:val="0"/>
          <w:divBdr>
            <w:top w:val="none" w:sz="0" w:space="0" w:color="auto"/>
            <w:left w:val="none" w:sz="0" w:space="0" w:color="auto"/>
            <w:bottom w:val="none" w:sz="0" w:space="0" w:color="auto"/>
            <w:right w:val="none" w:sz="0" w:space="0" w:color="auto"/>
          </w:divBdr>
        </w:div>
        <w:div w:id="1423452573">
          <w:marLeft w:val="0"/>
          <w:marRight w:val="0"/>
          <w:marTop w:val="0"/>
          <w:marBottom w:val="0"/>
          <w:divBdr>
            <w:top w:val="none" w:sz="0" w:space="0" w:color="auto"/>
            <w:left w:val="none" w:sz="0" w:space="0" w:color="auto"/>
            <w:bottom w:val="none" w:sz="0" w:space="0" w:color="auto"/>
            <w:right w:val="none" w:sz="0" w:space="0" w:color="auto"/>
          </w:divBdr>
          <w:divsChild>
            <w:div w:id="1535075894">
              <w:marLeft w:val="0"/>
              <w:marRight w:val="0"/>
              <w:marTop w:val="0"/>
              <w:marBottom w:val="0"/>
              <w:divBdr>
                <w:top w:val="none" w:sz="0" w:space="0" w:color="auto"/>
                <w:left w:val="none" w:sz="0" w:space="0" w:color="auto"/>
                <w:bottom w:val="none" w:sz="0" w:space="0" w:color="auto"/>
                <w:right w:val="none" w:sz="0" w:space="0" w:color="auto"/>
              </w:divBdr>
            </w:div>
          </w:divsChild>
        </w:div>
        <w:div w:id="1656641179">
          <w:marLeft w:val="0"/>
          <w:marRight w:val="0"/>
          <w:marTop w:val="300"/>
          <w:marBottom w:val="0"/>
          <w:divBdr>
            <w:top w:val="none" w:sz="0" w:space="0" w:color="auto"/>
            <w:left w:val="none" w:sz="0" w:space="0" w:color="auto"/>
            <w:bottom w:val="none" w:sz="0" w:space="0" w:color="auto"/>
            <w:right w:val="none" w:sz="0" w:space="0" w:color="auto"/>
          </w:divBdr>
          <w:divsChild>
            <w:div w:id="281880748">
              <w:marLeft w:val="0"/>
              <w:marRight w:val="0"/>
              <w:marTop w:val="0"/>
              <w:marBottom w:val="0"/>
              <w:divBdr>
                <w:top w:val="none" w:sz="0" w:space="0" w:color="auto"/>
                <w:left w:val="none" w:sz="0" w:space="0" w:color="auto"/>
                <w:bottom w:val="none" w:sz="0" w:space="0" w:color="auto"/>
                <w:right w:val="none" w:sz="0" w:space="0" w:color="auto"/>
              </w:divBdr>
              <w:divsChild>
                <w:div w:id="1128890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7893770">
          <w:marLeft w:val="0"/>
          <w:marRight w:val="0"/>
          <w:marTop w:val="0"/>
          <w:marBottom w:val="0"/>
          <w:divBdr>
            <w:top w:val="none" w:sz="0" w:space="0" w:color="auto"/>
            <w:left w:val="none" w:sz="0" w:space="0" w:color="auto"/>
            <w:bottom w:val="none" w:sz="0" w:space="0" w:color="auto"/>
            <w:right w:val="none" w:sz="0" w:space="0" w:color="auto"/>
          </w:divBdr>
        </w:div>
      </w:divsChild>
    </w:div>
    <w:div w:id="1475876466">
      <w:bodyDiv w:val="1"/>
      <w:marLeft w:val="0"/>
      <w:marRight w:val="0"/>
      <w:marTop w:val="0"/>
      <w:marBottom w:val="0"/>
      <w:divBdr>
        <w:top w:val="none" w:sz="0" w:space="0" w:color="auto"/>
        <w:left w:val="none" w:sz="0" w:space="0" w:color="auto"/>
        <w:bottom w:val="none" w:sz="0" w:space="0" w:color="auto"/>
        <w:right w:val="none" w:sz="0" w:space="0" w:color="auto"/>
      </w:divBdr>
      <w:divsChild>
        <w:div w:id="1059981744">
          <w:marLeft w:val="0"/>
          <w:marRight w:val="0"/>
          <w:marTop w:val="0"/>
          <w:marBottom w:val="0"/>
          <w:divBdr>
            <w:top w:val="none" w:sz="0" w:space="0" w:color="auto"/>
            <w:left w:val="none" w:sz="0" w:space="0" w:color="auto"/>
            <w:bottom w:val="none" w:sz="0" w:space="0" w:color="auto"/>
            <w:right w:val="none" w:sz="0" w:space="0" w:color="auto"/>
          </w:divBdr>
        </w:div>
        <w:div w:id="564921904">
          <w:marLeft w:val="0"/>
          <w:marRight w:val="0"/>
          <w:marTop w:val="0"/>
          <w:marBottom w:val="0"/>
          <w:divBdr>
            <w:top w:val="none" w:sz="0" w:space="0" w:color="auto"/>
            <w:left w:val="none" w:sz="0" w:space="0" w:color="auto"/>
            <w:bottom w:val="none" w:sz="0" w:space="0" w:color="auto"/>
            <w:right w:val="none" w:sz="0" w:space="0" w:color="auto"/>
          </w:divBdr>
          <w:divsChild>
            <w:div w:id="892696001">
              <w:marLeft w:val="0"/>
              <w:marRight w:val="0"/>
              <w:marTop w:val="0"/>
              <w:marBottom w:val="0"/>
              <w:divBdr>
                <w:top w:val="none" w:sz="0" w:space="0" w:color="auto"/>
                <w:left w:val="none" w:sz="0" w:space="0" w:color="auto"/>
                <w:bottom w:val="none" w:sz="0" w:space="0" w:color="auto"/>
                <w:right w:val="none" w:sz="0" w:space="0" w:color="auto"/>
              </w:divBdr>
            </w:div>
          </w:divsChild>
        </w:div>
        <w:div w:id="2025664617">
          <w:marLeft w:val="0"/>
          <w:marRight w:val="0"/>
          <w:marTop w:val="0"/>
          <w:marBottom w:val="0"/>
          <w:divBdr>
            <w:top w:val="none" w:sz="0" w:space="0" w:color="auto"/>
            <w:left w:val="none" w:sz="0" w:space="0" w:color="auto"/>
            <w:bottom w:val="none" w:sz="0" w:space="0" w:color="auto"/>
            <w:right w:val="none" w:sz="0" w:space="0" w:color="auto"/>
          </w:divBdr>
        </w:div>
        <w:div w:id="1635913214">
          <w:marLeft w:val="0"/>
          <w:marRight w:val="0"/>
          <w:marTop w:val="0"/>
          <w:marBottom w:val="0"/>
          <w:divBdr>
            <w:top w:val="none" w:sz="0" w:space="0" w:color="auto"/>
            <w:left w:val="none" w:sz="0" w:space="0" w:color="auto"/>
            <w:bottom w:val="none" w:sz="0" w:space="0" w:color="auto"/>
            <w:right w:val="none" w:sz="0" w:space="0" w:color="auto"/>
          </w:divBdr>
          <w:divsChild>
            <w:div w:id="913011295">
              <w:marLeft w:val="0"/>
              <w:marRight w:val="0"/>
              <w:marTop w:val="0"/>
              <w:marBottom w:val="0"/>
              <w:divBdr>
                <w:top w:val="none" w:sz="0" w:space="0" w:color="auto"/>
                <w:left w:val="none" w:sz="0" w:space="0" w:color="auto"/>
                <w:bottom w:val="none" w:sz="0" w:space="0" w:color="auto"/>
                <w:right w:val="none" w:sz="0" w:space="0" w:color="auto"/>
              </w:divBdr>
            </w:div>
          </w:divsChild>
        </w:div>
        <w:div w:id="1542742813">
          <w:marLeft w:val="0"/>
          <w:marRight w:val="0"/>
          <w:marTop w:val="0"/>
          <w:marBottom w:val="0"/>
          <w:divBdr>
            <w:top w:val="none" w:sz="0" w:space="0" w:color="auto"/>
            <w:left w:val="none" w:sz="0" w:space="0" w:color="auto"/>
            <w:bottom w:val="none" w:sz="0" w:space="0" w:color="auto"/>
            <w:right w:val="none" w:sz="0" w:space="0" w:color="auto"/>
          </w:divBdr>
        </w:div>
        <w:div w:id="294262358">
          <w:marLeft w:val="0"/>
          <w:marRight w:val="0"/>
          <w:marTop w:val="0"/>
          <w:marBottom w:val="0"/>
          <w:divBdr>
            <w:top w:val="none" w:sz="0" w:space="0" w:color="auto"/>
            <w:left w:val="none" w:sz="0" w:space="0" w:color="auto"/>
            <w:bottom w:val="none" w:sz="0" w:space="0" w:color="auto"/>
            <w:right w:val="none" w:sz="0" w:space="0" w:color="auto"/>
          </w:divBdr>
          <w:divsChild>
            <w:div w:id="108673038">
              <w:marLeft w:val="0"/>
              <w:marRight w:val="0"/>
              <w:marTop w:val="0"/>
              <w:marBottom w:val="0"/>
              <w:divBdr>
                <w:top w:val="none" w:sz="0" w:space="0" w:color="auto"/>
                <w:left w:val="none" w:sz="0" w:space="0" w:color="auto"/>
                <w:bottom w:val="none" w:sz="0" w:space="0" w:color="auto"/>
                <w:right w:val="none" w:sz="0" w:space="0" w:color="auto"/>
              </w:divBdr>
            </w:div>
          </w:divsChild>
        </w:div>
        <w:div w:id="1917781928">
          <w:marLeft w:val="0"/>
          <w:marRight w:val="0"/>
          <w:marTop w:val="0"/>
          <w:marBottom w:val="0"/>
          <w:divBdr>
            <w:top w:val="none" w:sz="0" w:space="0" w:color="auto"/>
            <w:left w:val="none" w:sz="0" w:space="0" w:color="auto"/>
            <w:bottom w:val="none" w:sz="0" w:space="0" w:color="auto"/>
            <w:right w:val="none" w:sz="0" w:space="0" w:color="auto"/>
          </w:divBdr>
        </w:div>
        <w:div w:id="754011103">
          <w:marLeft w:val="0"/>
          <w:marRight w:val="0"/>
          <w:marTop w:val="0"/>
          <w:marBottom w:val="0"/>
          <w:divBdr>
            <w:top w:val="none" w:sz="0" w:space="0" w:color="auto"/>
            <w:left w:val="none" w:sz="0" w:space="0" w:color="auto"/>
            <w:bottom w:val="none" w:sz="0" w:space="0" w:color="auto"/>
            <w:right w:val="none" w:sz="0" w:space="0" w:color="auto"/>
          </w:divBdr>
          <w:divsChild>
            <w:div w:id="1172767802">
              <w:marLeft w:val="0"/>
              <w:marRight w:val="0"/>
              <w:marTop w:val="0"/>
              <w:marBottom w:val="0"/>
              <w:divBdr>
                <w:top w:val="none" w:sz="0" w:space="0" w:color="auto"/>
                <w:left w:val="none" w:sz="0" w:space="0" w:color="auto"/>
                <w:bottom w:val="none" w:sz="0" w:space="0" w:color="auto"/>
                <w:right w:val="none" w:sz="0" w:space="0" w:color="auto"/>
              </w:divBdr>
            </w:div>
          </w:divsChild>
        </w:div>
        <w:div w:id="1128358428">
          <w:marLeft w:val="0"/>
          <w:marRight w:val="0"/>
          <w:marTop w:val="0"/>
          <w:marBottom w:val="0"/>
          <w:divBdr>
            <w:top w:val="none" w:sz="0" w:space="0" w:color="auto"/>
            <w:left w:val="none" w:sz="0" w:space="0" w:color="auto"/>
            <w:bottom w:val="none" w:sz="0" w:space="0" w:color="auto"/>
            <w:right w:val="none" w:sz="0" w:space="0" w:color="auto"/>
          </w:divBdr>
        </w:div>
        <w:div w:id="1790471312">
          <w:marLeft w:val="0"/>
          <w:marRight w:val="0"/>
          <w:marTop w:val="0"/>
          <w:marBottom w:val="0"/>
          <w:divBdr>
            <w:top w:val="none" w:sz="0" w:space="0" w:color="auto"/>
            <w:left w:val="none" w:sz="0" w:space="0" w:color="auto"/>
            <w:bottom w:val="none" w:sz="0" w:space="0" w:color="auto"/>
            <w:right w:val="none" w:sz="0" w:space="0" w:color="auto"/>
          </w:divBdr>
          <w:divsChild>
            <w:div w:id="1718313640">
              <w:marLeft w:val="0"/>
              <w:marRight w:val="0"/>
              <w:marTop w:val="0"/>
              <w:marBottom w:val="0"/>
              <w:divBdr>
                <w:top w:val="none" w:sz="0" w:space="0" w:color="auto"/>
                <w:left w:val="none" w:sz="0" w:space="0" w:color="auto"/>
                <w:bottom w:val="none" w:sz="0" w:space="0" w:color="auto"/>
                <w:right w:val="none" w:sz="0" w:space="0" w:color="auto"/>
              </w:divBdr>
            </w:div>
          </w:divsChild>
        </w:div>
        <w:div w:id="109206183">
          <w:marLeft w:val="0"/>
          <w:marRight w:val="0"/>
          <w:marTop w:val="0"/>
          <w:marBottom w:val="0"/>
          <w:divBdr>
            <w:top w:val="none" w:sz="0" w:space="0" w:color="auto"/>
            <w:left w:val="none" w:sz="0" w:space="0" w:color="auto"/>
            <w:bottom w:val="none" w:sz="0" w:space="0" w:color="auto"/>
            <w:right w:val="none" w:sz="0" w:space="0" w:color="auto"/>
          </w:divBdr>
        </w:div>
        <w:div w:id="1566993286">
          <w:marLeft w:val="0"/>
          <w:marRight w:val="0"/>
          <w:marTop w:val="0"/>
          <w:marBottom w:val="0"/>
          <w:divBdr>
            <w:top w:val="none" w:sz="0" w:space="0" w:color="auto"/>
            <w:left w:val="none" w:sz="0" w:space="0" w:color="auto"/>
            <w:bottom w:val="none" w:sz="0" w:space="0" w:color="auto"/>
            <w:right w:val="none" w:sz="0" w:space="0" w:color="auto"/>
          </w:divBdr>
          <w:divsChild>
            <w:div w:id="1671567367">
              <w:marLeft w:val="0"/>
              <w:marRight w:val="0"/>
              <w:marTop w:val="0"/>
              <w:marBottom w:val="0"/>
              <w:divBdr>
                <w:top w:val="none" w:sz="0" w:space="0" w:color="auto"/>
                <w:left w:val="none" w:sz="0" w:space="0" w:color="auto"/>
                <w:bottom w:val="none" w:sz="0" w:space="0" w:color="auto"/>
                <w:right w:val="none" w:sz="0" w:space="0" w:color="auto"/>
              </w:divBdr>
            </w:div>
          </w:divsChild>
        </w:div>
        <w:div w:id="529611841">
          <w:marLeft w:val="0"/>
          <w:marRight w:val="0"/>
          <w:marTop w:val="0"/>
          <w:marBottom w:val="0"/>
          <w:divBdr>
            <w:top w:val="none" w:sz="0" w:space="0" w:color="auto"/>
            <w:left w:val="none" w:sz="0" w:space="0" w:color="auto"/>
            <w:bottom w:val="none" w:sz="0" w:space="0" w:color="auto"/>
            <w:right w:val="none" w:sz="0" w:space="0" w:color="auto"/>
          </w:divBdr>
        </w:div>
        <w:div w:id="1480001196">
          <w:marLeft w:val="0"/>
          <w:marRight w:val="0"/>
          <w:marTop w:val="0"/>
          <w:marBottom w:val="0"/>
          <w:divBdr>
            <w:top w:val="none" w:sz="0" w:space="0" w:color="auto"/>
            <w:left w:val="none" w:sz="0" w:space="0" w:color="auto"/>
            <w:bottom w:val="none" w:sz="0" w:space="0" w:color="auto"/>
            <w:right w:val="none" w:sz="0" w:space="0" w:color="auto"/>
          </w:divBdr>
          <w:divsChild>
            <w:div w:id="840119368">
              <w:marLeft w:val="0"/>
              <w:marRight w:val="0"/>
              <w:marTop w:val="0"/>
              <w:marBottom w:val="0"/>
              <w:divBdr>
                <w:top w:val="none" w:sz="0" w:space="0" w:color="auto"/>
                <w:left w:val="none" w:sz="0" w:space="0" w:color="auto"/>
                <w:bottom w:val="none" w:sz="0" w:space="0" w:color="auto"/>
                <w:right w:val="none" w:sz="0" w:space="0" w:color="auto"/>
              </w:divBdr>
            </w:div>
          </w:divsChild>
        </w:div>
        <w:div w:id="1960187626">
          <w:marLeft w:val="0"/>
          <w:marRight w:val="0"/>
          <w:marTop w:val="300"/>
          <w:marBottom w:val="0"/>
          <w:divBdr>
            <w:top w:val="none" w:sz="0" w:space="0" w:color="auto"/>
            <w:left w:val="none" w:sz="0" w:space="0" w:color="auto"/>
            <w:bottom w:val="none" w:sz="0" w:space="0" w:color="auto"/>
            <w:right w:val="none" w:sz="0" w:space="0" w:color="auto"/>
          </w:divBdr>
          <w:divsChild>
            <w:div w:id="1459184723">
              <w:marLeft w:val="0"/>
              <w:marRight w:val="0"/>
              <w:marTop w:val="0"/>
              <w:marBottom w:val="0"/>
              <w:divBdr>
                <w:top w:val="none" w:sz="0" w:space="0" w:color="auto"/>
                <w:left w:val="none" w:sz="0" w:space="0" w:color="auto"/>
                <w:bottom w:val="none" w:sz="0" w:space="0" w:color="auto"/>
                <w:right w:val="none" w:sz="0" w:space="0" w:color="auto"/>
              </w:divBdr>
              <w:divsChild>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2489161">
          <w:marLeft w:val="0"/>
          <w:marRight w:val="0"/>
          <w:marTop w:val="300"/>
          <w:marBottom w:val="0"/>
          <w:divBdr>
            <w:top w:val="none" w:sz="0" w:space="0" w:color="auto"/>
            <w:left w:val="none" w:sz="0" w:space="0" w:color="auto"/>
            <w:bottom w:val="none" w:sz="0" w:space="0" w:color="auto"/>
            <w:right w:val="none" w:sz="0" w:space="0" w:color="auto"/>
          </w:divBdr>
          <w:divsChild>
            <w:div w:id="1887059568">
              <w:marLeft w:val="0"/>
              <w:marRight w:val="0"/>
              <w:marTop w:val="0"/>
              <w:marBottom w:val="0"/>
              <w:divBdr>
                <w:top w:val="none" w:sz="0" w:space="0" w:color="auto"/>
                <w:left w:val="none" w:sz="0" w:space="0" w:color="auto"/>
                <w:bottom w:val="none" w:sz="0" w:space="0" w:color="auto"/>
                <w:right w:val="none" w:sz="0" w:space="0" w:color="auto"/>
              </w:divBdr>
              <w:divsChild>
                <w:div w:id="719130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338271">
          <w:marLeft w:val="0"/>
          <w:marRight w:val="0"/>
          <w:marTop w:val="300"/>
          <w:marBottom w:val="0"/>
          <w:divBdr>
            <w:top w:val="none" w:sz="0" w:space="0" w:color="auto"/>
            <w:left w:val="none" w:sz="0" w:space="0" w:color="auto"/>
            <w:bottom w:val="none" w:sz="0" w:space="0" w:color="auto"/>
            <w:right w:val="none" w:sz="0" w:space="0" w:color="auto"/>
          </w:divBdr>
          <w:divsChild>
            <w:div w:id="83036746">
              <w:marLeft w:val="0"/>
              <w:marRight w:val="0"/>
              <w:marTop w:val="0"/>
              <w:marBottom w:val="0"/>
              <w:divBdr>
                <w:top w:val="none" w:sz="0" w:space="0" w:color="auto"/>
                <w:left w:val="none" w:sz="0" w:space="0" w:color="auto"/>
                <w:bottom w:val="none" w:sz="0" w:space="0" w:color="auto"/>
                <w:right w:val="none" w:sz="0" w:space="0" w:color="auto"/>
              </w:divBdr>
              <w:divsChild>
                <w:div w:id="1957131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8644565">
          <w:marLeft w:val="0"/>
          <w:marRight w:val="0"/>
          <w:marTop w:val="300"/>
          <w:marBottom w:val="0"/>
          <w:divBdr>
            <w:top w:val="none" w:sz="0" w:space="0" w:color="auto"/>
            <w:left w:val="none" w:sz="0" w:space="0" w:color="auto"/>
            <w:bottom w:val="none" w:sz="0" w:space="0" w:color="auto"/>
            <w:right w:val="none" w:sz="0" w:space="0" w:color="auto"/>
          </w:divBdr>
          <w:divsChild>
            <w:div w:id="2103409514">
              <w:marLeft w:val="0"/>
              <w:marRight w:val="0"/>
              <w:marTop w:val="0"/>
              <w:marBottom w:val="0"/>
              <w:divBdr>
                <w:top w:val="none" w:sz="0" w:space="0" w:color="auto"/>
                <w:left w:val="none" w:sz="0" w:space="0" w:color="auto"/>
                <w:bottom w:val="none" w:sz="0" w:space="0" w:color="auto"/>
                <w:right w:val="none" w:sz="0" w:space="0" w:color="auto"/>
              </w:divBdr>
              <w:divsChild>
                <w:div w:id="1179196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5951394">
      <w:bodyDiv w:val="1"/>
      <w:marLeft w:val="0"/>
      <w:marRight w:val="0"/>
      <w:marTop w:val="0"/>
      <w:marBottom w:val="0"/>
      <w:divBdr>
        <w:top w:val="none" w:sz="0" w:space="0" w:color="auto"/>
        <w:left w:val="none" w:sz="0" w:space="0" w:color="auto"/>
        <w:bottom w:val="none" w:sz="0" w:space="0" w:color="auto"/>
        <w:right w:val="none" w:sz="0" w:space="0" w:color="auto"/>
      </w:divBdr>
      <w:divsChild>
        <w:div w:id="236332622">
          <w:marLeft w:val="0"/>
          <w:marRight w:val="0"/>
          <w:marTop w:val="0"/>
          <w:marBottom w:val="0"/>
          <w:divBdr>
            <w:top w:val="none" w:sz="0" w:space="0" w:color="auto"/>
            <w:left w:val="none" w:sz="0" w:space="0" w:color="auto"/>
            <w:bottom w:val="none" w:sz="0" w:space="0" w:color="auto"/>
            <w:right w:val="none" w:sz="0" w:space="0" w:color="auto"/>
          </w:divBdr>
        </w:div>
        <w:div w:id="492337223">
          <w:marLeft w:val="0"/>
          <w:marRight w:val="0"/>
          <w:marTop w:val="0"/>
          <w:marBottom w:val="0"/>
          <w:divBdr>
            <w:top w:val="none" w:sz="0" w:space="0" w:color="auto"/>
            <w:left w:val="none" w:sz="0" w:space="0" w:color="auto"/>
            <w:bottom w:val="none" w:sz="0" w:space="0" w:color="auto"/>
            <w:right w:val="none" w:sz="0" w:space="0" w:color="auto"/>
          </w:divBdr>
          <w:divsChild>
            <w:div w:id="218903246">
              <w:marLeft w:val="0"/>
              <w:marRight w:val="0"/>
              <w:marTop w:val="0"/>
              <w:marBottom w:val="0"/>
              <w:divBdr>
                <w:top w:val="none" w:sz="0" w:space="0" w:color="auto"/>
                <w:left w:val="none" w:sz="0" w:space="0" w:color="auto"/>
                <w:bottom w:val="none" w:sz="0" w:space="0" w:color="auto"/>
                <w:right w:val="none" w:sz="0" w:space="0" w:color="auto"/>
              </w:divBdr>
            </w:div>
          </w:divsChild>
        </w:div>
        <w:div w:id="1713505283">
          <w:marLeft w:val="0"/>
          <w:marRight w:val="0"/>
          <w:marTop w:val="0"/>
          <w:marBottom w:val="0"/>
          <w:divBdr>
            <w:top w:val="none" w:sz="0" w:space="0" w:color="auto"/>
            <w:left w:val="none" w:sz="0" w:space="0" w:color="auto"/>
            <w:bottom w:val="none" w:sz="0" w:space="0" w:color="auto"/>
            <w:right w:val="none" w:sz="0" w:space="0" w:color="auto"/>
          </w:divBdr>
        </w:div>
        <w:div w:id="966351777">
          <w:marLeft w:val="0"/>
          <w:marRight w:val="0"/>
          <w:marTop w:val="0"/>
          <w:marBottom w:val="0"/>
          <w:divBdr>
            <w:top w:val="none" w:sz="0" w:space="0" w:color="auto"/>
            <w:left w:val="none" w:sz="0" w:space="0" w:color="auto"/>
            <w:bottom w:val="none" w:sz="0" w:space="0" w:color="auto"/>
            <w:right w:val="none" w:sz="0" w:space="0" w:color="auto"/>
          </w:divBdr>
          <w:divsChild>
            <w:div w:id="1665935518">
              <w:marLeft w:val="0"/>
              <w:marRight w:val="0"/>
              <w:marTop w:val="0"/>
              <w:marBottom w:val="0"/>
              <w:divBdr>
                <w:top w:val="none" w:sz="0" w:space="0" w:color="auto"/>
                <w:left w:val="none" w:sz="0" w:space="0" w:color="auto"/>
                <w:bottom w:val="none" w:sz="0" w:space="0" w:color="auto"/>
                <w:right w:val="none" w:sz="0" w:space="0" w:color="auto"/>
              </w:divBdr>
            </w:div>
          </w:divsChild>
        </w:div>
        <w:div w:id="1708019717">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1487672881">
          <w:marLeft w:val="0"/>
          <w:marRight w:val="0"/>
          <w:marTop w:val="0"/>
          <w:marBottom w:val="0"/>
          <w:divBdr>
            <w:top w:val="none" w:sz="0" w:space="0" w:color="auto"/>
            <w:left w:val="none" w:sz="0" w:space="0" w:color="auto"/>
            <w:bottom w:val="none" w:sz="0" w:space="0" w:color="auto"/>
            <w:right w:val="none" w:sz="0" w:space="0" w:color="auto"/>
          </w:divBdr>
        </w:div>
        <w:div w:id="2033871924">
          <w:marLeft w:val="0"/>
          <w:marRight w:val="0"/>
          <w:marTop w:val="0"/>
          <w:marBottom w:val="0"/>
          <w:divBdr>
            <w:top w:val="none" w:sz="0" w:space="0" w:color="auto"/>
            <w:left w:val="none" w:sz="0" w:space="0" w:color="auto"/>
            <w:bottom w:val="none" w:sz="0" w:space="0" w:color="auto"/>
            <w:right w:val="none" w:sz="0" w:space="0" w:color="auto"/>
          </w:divBdr>
          <w:divsChild>
            <w:div w:id="1744254876">
              <w:marLeft w:val="0"/>
              <w:marRight w:val="0"/>
              <w:marTop w:val="0"/>
              <w:marBottom w:val="0"/>
              <w:divBdr>
                <w:top w:val="none" w:sz="0" w:space="0" w:color="auto"/>
                <w:left w:val="none" w:sz="0" w:space="0" w:color="auto"/>
                <w:bottom w:val="none" w:sz="0" w:space="0" w:color="auto"/>
                <w:right w:val="none" w:sz="0" w:space="0" w:color="auto"/>
              </w:divBdr>
            </w:div>
          </w:divsChild>
        </w:div>
        <w:div w:id="528640849">
          <w:marLeft w:val="0"/>
          <w:marRight w:val="0"/>
          <w:marTop w:val="0"/>
          <w:marBottom w:val="0"/>
          <w:divBdr>
            <w:top w:val="none" w:sz="0" w:space="0" w:color="auto"/>
            <w:left w:val="none" w:sz="0" w:space="0" w:color="auto"/>
            <w:bottom w:val="none" w:sz="0" w:space="0" w:color="auto"/>
            <w:right w:val="none" w:sz="0" w:space="0" w:color="auto"/>
          </w:divBdr>
        </w:div>
        <w:div w:id="788888657">
          <w:marLeft w:val="0"/>
          <w:marRight w:val="0"/>
          <w:marTop w:val="0"/>
          <w:marBottom w:val="0"/>
          <w:divBdr>
            <w:top w:val="none" w:sz="0" w:space="0" w:color="auto"/>
            <w:left w:val="none" w:sz="0" w:space="0" w:color="auto"/>
            <w:bottom w:val="none" w:sz="0" w:space="0" w:color="auto"/>
            <w:right w:val="none" w:sz="0" w:space="0" w:color="auto"/>
          </w:divBdr>
          <w:divsChild>
            <w:div w:id="717557125">
              <w:marLeft w:val="0"/>
              <w:marRight w:val="0"/>
              <w:marTop w:val="0"/>
              <w:marBottom w:val="0"/>
              <w:divBdr>
                <w:top w:val="none" w:sz="0" w:space="0" w:color="auto"/>
                <w:left w:val="none" w:sz="0" w:space="0" w:color="auto"/>
                <w:bottom w:val="none" w:sz="0" w:space="0" w:color="auto"/>
                <w:right w:val="none" w:sz="0" w:space="0" w:color="auto"/>
              </w:divBdr>
            </w:div>
          </w:divsChild>
        </w:div>
        <w:div w:id="1855999858">
          <w:marLeft w:val="0"/>
          <w:marRight w:val="0"/>
          <w:marTop w:val="0"/>
          <w:marBottom w:val="0"/>
          <w:divBdr>
            <w:top w:val="none" w:sz="0" w:space="0" w:color="auto"/>
            <w:left w:val="none" w:sz="0" w:space="0" w:color="auto"/>
            <w:bottom w:val="none" w:sz="0" w:space="0" w:color="auto"/>
            <w:right w:val="none" w:sz="0" w:space="0" w:color="auto"/>
          </w:divBdr>
        </w:div>
        <w:div w:id="1008405268">
          <w:marLeft w:val="0"/>
          <w:marRight w:val="0"/>
          <w:marTop w:val="0"/>
          <w:marBottom w:val="0"/>
          <w:divBdr>
            <w:top w:val="none" w:sz="0" w:space="0" w:color="auto"/>
            <w:left w:val="none" w:sz="0" w:space="0" w:color="auto"/>
            <w:bottom w:val="none" w:sz="0" w:space="0" w:color="auto"/>
            <w:right w:val="none" w:sz="0" w:space="0" w:color="auto"/>
          </w:divBdr>
          <w:divsChild>
            <w:div w:id="1704553314">
              <w:marLeft w:val="0"/>
              <w:marRight w:val="0"/>
              <w:marTop w:val="0"/>
              <w:marBottom w:val="0"/>
              <w:divBdr>
                <w:top w:val="none" w:sz="0" w:space="0" w:color="auto"/>
                <w:left w:val="none" w:sz="0" w:space="0" w:color="auto"/>
                <w:bottom w:val="none" w:sz="0" w:space="0" w:color="auto"/>
                <w:right w:val="none" w:sz="0" w:space="0" w:color="auto"/>
              </w:divBdr>
            </w:div>
          </w:divsChild>
        </w:div>
        <w:div w:id="2039118946">
          <w:marLeft w:val="0"/>
          <w:marRight w:val="0"/>
          <w:marTop w:val="0"/>
          <w:marBottom w:val="0"/>
          <w:divBdr>
            <w:top w:val="none" w:sz="0" w:space="0" w:color="auto"/>
            <w:left w:val="none" w:sz="0" w:space="0" w:color="auto"/>
            <w:bottom w:val="none" w:sz="0" w:space="0" w:color="auto"/>
            <w:right w:val="none" w:sz="0" w:space="0" w:color="auto"/>
          </w:divBdr>
        </w:div>
        <w:div w:id="1843935631">
          <w:marLeft w:val="0"/>
          <w:marRight w:val="0"/>
          <w:marTop w:val="0"/>
          <w:marBottom w:val="0"/>
          <w:divBdr>
            <w:top w:val="none" w:sz="0" w:space="0" w:color="auto"/>
            <w:left w:val="none" w:sz="0" w:space="0" w:color="auto"/>
            <w:bottom w:val="none" w:sz="0" w:space="0" w:color="auto"/>
            <w:right w:val="none" w:sz="0" w:space="0" w:color="auto"/>
          </w:divBdr>
          <w:divsChild>
            <w:div w:id="1557618247">
              <w:marLeft w:val="0"/>
              <w:marRight w:val="0"/>
              <w:marTop w:val="0"/>
              <w:marBottom w:val="0"/>
              <w:divBdr>
                <w:top w:val="none" w:sz="0" w:space="0" w:color="auto"/>
                <w:left w:val="none" w:sz="0" w:space="0" w:color="auto"/>
                <w:bottom w:val="none" w:sz="0" w:space="0" w:color="auto"/>
                <w:right w:val="none" w:sz="0" w:space="0" w:color="auto"/>
              </w:divBdr>
            </w:div>
          </w:divsChild>
        </w:div>
        <w:div w:id="370107809">
          <w:marLeft w:val="0"/>
          <w:marRight w:val="0"/>
          <w:marTop w:val="300"/>
          <w:marBottom w:val="0"/>
          <w:divBdr>
            <w:top w:val="none" w:sz="0" w:space="0" w:color="auto"/>
            <w:left w:val="none" w:sz="0" w:space="0" w:color="auto"/>
            <w:bottom w:val="none" w:sz="0" w:space="0" w:color="auto"/>
            <w:right w:val="none" w:sz="0" w:space="0" w:color="auto"/>
          </w:divBdr>
          <w:divsChild>
            <w:div w:id="1554342826">
              <w:marLeft w:val="0"/>
              <w:marRight w:val="0"/>
              <w:marTop w:val="0"/>
              <w:marBottom w:val="0"/>
              <w:divBdr>
                <w:top w:val="none" w:sz="0" w:space="0" w:color="auto"/>
                <w:left w:val="none" w:sz="0" w:space="0" w:color="auto"/>
                <w:bottom w:val="none" w:sz="0" w:space="0" w:color="auto"/>
                <w:right w:val="none" w:sz="0" w:space="0" w:color="auto"/>
              </w:divBdr>
              <w:divsChild>
                <w:div w:id="714624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4390724">
          <w:marLeft w:val="0"/>
          <w:marRight w:val="0"/>
          <w:marTop w:val="300"/>
          <w:marBottom w:val="0"/>
          <w:divBdr>
            <w:top w:val="none" w:sz="0" w:space="0" w:color="auto"/>
            <w:left w:val="none" w:sz="0" w:space="0" w:color="auto"/>
            <w:bottom w:val="none" w:sz="0" w:space="0" w:color="auto"/>
            <w:right w:val="none" w:sz="0" w:space="0" w:color="auto"/>
          </w:divBdr>
          <w:divsChild>
            <w:div w:id="1567375834">
              <w:marLeft w:val="0"/>
              <w:marRight w:val="0"/>
              <w:marTop w:val="0"/>
              <w:marBottom w:val="0"/>
              <w:divBdr>
                <w:top w:val="none" w:sz="0" w:space="0" w:color="auto"/>
                <w:left w:val="none" w:sz="0" w:space="0" w:color="auto"/>
                <w:bottom w:val="none" w:sz="0" w:space="0" w:color="auto"/>
                <w:right w:val="none" w:sz="0" w:space="0" w:color="auto"/>
              </w:divBdr>
              <w:divsChild>
                <w:div w:id="1988581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0499957">
          <w:marLeft w:val="0"/>
          <w:marRight w:val="0"/>
          <w:marTop w:val="300"/>
          <w:marBottom w:val="0"/>
          <w:divBdr>
            <w:top w:val="none" w:sz="0" w:space="0" w:color="auto"/>
            <w:left w:val="none" w:sz="0" w:space="0" w:color="auto"/>
            <w:bottom w:val="none" w:sz="0" w:space="0" w:color="auto"/>
            <w:right w:val="none" w:sz="0" w:space="0" w:color="auto"/>
          </w:divBdr>
          <w:divsChild>
            <w:div w:id="1382830699">
              <w:marLeft w:val="0"/>
              <w:marRight w:val="0"/>
              <w:marTop w:val="0"/>
              <w:marBottom w:val="0"/>
              <w:divBdr>
                <w:top w:val="none" w:sz="0" w:space="0" w:color="auto"/>
                <w:left w:val="none" w:sz="0" w:space="0" w:color="auto"/>
                <w:bottom w:val="none" w:sz="0" w:space="0" w:color="auto"/>
                <w:right w:val="none" w:sz="0" w:space="0" w:color="auto"/>
              </w:divBdr>
              <w:divsChild>
                <w:div w:id="1342004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1524017">
          <w:marLeft w:val="0"/>
          <w:marRight w:val="0"/>
          <w:marTop w:val="300"/>
          <w:marBottom w:val="0"/>
          <w:divBdr>
            <w:top w:val="none" w:sz="0" w:space="0" w:color="auto"/>
            <w:left w:val="none" w:sz="0" w:space="0" w:color="auto"/>
            <w:bottom w:val="none" w:sz="0" w:space="0" w:color="auto"/>
            <w:right w:val="none" w:sz="0" w:space="0" w:color="auto"/>
          </w:divBdr>
          <w:divsChild>
            <w:div w:id="1288395975">
              <w:marLeft w:val="0"/>
              <w:marRight w:val="0"/>
              <w:marTop w:val="0"/>
              <w:marBottom w:val="0"/>
              <w:divBdr>
                <w:top w:val="none" w:sz="0" w:space="0" w:color="auto"/>
                <w:left w:val="none" w:sz="0" w:space="0" w:color="auto"/>
                <w:bottom w:val="none" w:sz="0" w:space="0" w:color="auto"/>
                <w:right w:val="none" w:sz="0" w:space="0" w:color="auto"/>
              </w:divBdr>
              <w:divsChild>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6407819">
      <w:bodyDiv w:val="1"/>
      <w:marLeft w:val="0"/>
      <w:marRight w:val="0"/>
      <w:marTop w:val="0"/>
      <w:marBottom w:val="0"/>
      <w:divBdr>
        <w:top w:val="none" w:sz="0" w:space="0" w:color="auto"/>
        <w:left w:val="none" w:sz="0" w:space="0" w:color="auto"/>
        <w:bottom w:val="none" w:sz="0" w:space="0" w:color="auto"/>
        <w:right w:val="none" w:sz="0" w:space="0" w:color="auto"/>
      </w:divBdr>
      <w:divsChild>
        <w:div w:id="123158781">
          <w:marLeft w:val="0"/>
          <w:marRight w:val="0"/>
          <w:marTop w:val="300"/>
          <w:marBottom w:val="0"/>
          <w:divBdr>
            <w:top w:val="none" w:sz="0" w:space="0" w:color="auto"/>
            <w:left w:val="none" w:sz="0" w:space="0" w:color="auto"/>
            <w:bottom w:val="none" w:sz="0" w:space="0" w:color="auto"/>
            <w:right w:val="none" w:sz="0" w:space="0" w:color="auto"/>
          </w:divBdr>
          <w:divsChild>
            <w:div w:id="2070490749">
              <w:marLeft w:val="0"/>
              <w:marRight w:val="0"/>
              <w:marTop w:val="0"/>
              <w:marBottom w:val="0"/>
              <w:divBdr>
                <w:top w:val="none" w:sz="0" w:space="0" w:color="auto"/>
                <w:left w:val="none" w:sz="0" w:space="0" w:color="auto"/>
                <w:bottom w:val="none" w:sz="0" w:space="0" w:color="auto"/>
                <w:right w:val="none" w:sz="0" w:space="0" w:color="auto"/>
              </w:divBdr>
              <w:divsChild>
                <w:div w:id="526411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78716">
          <w:marLeft w:val="0"/>
          <w:marRight w:val="0"/>
          <w:marTop w:val="300"/>
          <w:marBottom w:val="0"/>
          <w:divBdr>
            <w:top w:val="none" w:sz="0" w:space="0" w:color="auto"/>
            <w:left w:val="none" w:sz="0" w:space="0" w:color="auto"/>
            <w:bottom w:val="none" w:sz="0" w:space="0" w:color="auto"/>
            <w:right w:val="none" w:sz="0" w:space="0" w:color="auto"/>
          </w:divBdr>
          <w:divsChild>
            <w:div w:id="1499728143">
              <w:marLeft w:val="0"/>
              <w:marRight w:val="0"/>
              <w:marTop w:val="0"/>
              <w:marBottom w:val="0"/>
              <w:divBdr>
                <w:top w:val="none" w:sz="0" w:space="0" w:color="auto"/>
                <w:left w:val="none" w:sz="0" w:space="0" w:color="auto"/>
                <w:bottom w:val="none" w:sz="0" w:space="0" w:color="auto"/>
                <w:right w:val="none" w:sz="0" w:space="0" w:color="auto"/>
              </w:divBdr>
              <w:divsChild>
                <w:div w:id="1416584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2470573">
          <w:marLeft w:val="0"/>
          <w:marRight w:val="0"/>
          <w:marTop w:val="0"/>
          <w:marBottom w:val="0"/>
          <w:divBdr>
            <w:top w:val="none" w:sz="0" w:space="0" w:color="auto"/>
            <w:left w:val="none" w:sz="0" w:space="0" w:color="auto"/>
            <w:bottom w:val="none" w:sz="0" w:space="0" w:color="auto"/>
            <w:right w:val="none" w:sz="0" w:space="0" w:color="auto"/>
          </w:divBdr>
        </w:div>
        <w:div w:id="314721163">
          <w:marLeft w:val="0"/>
          <w:marRight w:val="0"/>
          <w:marTop w:val="0"/>
          <w:marBottom w:val="0"/>
          <w:divBdr>
            <w:top w:val="none" w:sz="0" w:space="0" w:color="auto"/>
            <w:left w:val="none" w:sz="0" w:space="0" w:color="auto"/>
            <w:bottom w:val="none" w:sz="0" w:space="0" w:color="auto"/>
            <w:right w:val="none" w:sz="0" w:space="0" w:color="auto"/>
          </w:divBdr>
        </w:div>
        <w:div w:id="461773294">
          <w:marLeft w:val="0"/>
          <w:marRight w:val="0"/>
          <w:marTop w:val="0"/>
          <w:marBottom w:val="0"/>
          <w:divBdr>
            <w:top w:val="none" w:sz="0" w:space="0" w:color="auto"/>
            <w:left w:val="none" w:sz="0" w:space="0" w:color="auto"/>
            <w:bottom w:val="none" w:sz="0" w:space="0" w:color="auto"/>
            <w:right w:val="none" w:sz="0" w:space="0" w:color="auto"/>
          </w:divBdr>
          <w:divsChild>
            <w:div w:id="1772164919">
              <w:marLeft w:val="0"/>
              <w:marRight w:val="0"/>
              <w:marTop w:val="0"/>
              <w:marBottom w:val="0"/>
              <w:divBdr>
                <w:top w:val="none" w:sz="0" w:space="0" w:color="auto"/>
                <w:left w:val="none" w:sz="0" w:space="0" w:color="auto"/>
                <w:bottom w:val="none" w:sz="0" w:space="0" w:color="auto"/>
                <w:right w:val="none" w:sz="0" w:space="0" w:color="auto"/>
              </w:divBdr>
            </w:div>
          </w:divsChild>
        </w:div>
        <w:div w:id="498689632">
          <w:marLeft w:val="0"/>
          <w:marRight w:val="0"/>
          <w:marTop w:val="300"/>
          <w:marBottom w:val="0"/>
          <w:divBdr>
            <w:top w:val="none" w:sz="0" w:space="0" w:color="auto"/>
            <w:left w:val="none" w:sz="0" w:space="0" w:color="auto"/>
            <w:bottom w:val="none" w:sz="0" w:space="0" w:color="auto"/>
            <w:right w:val="none" w:sz="0" w:space="0" w:color="auto"/>
          </w:divBdr>
          <w:divsChild>
            <w:div w:id="1456563795">
              <w:marLeft w:val="0"/>
              <w:marRight w:val="0"/>
              <w:marTop w:val="0"/>
              <w:marBottom w:val="0"/>
              <w:divBdr>
                <w:top w:val="none" w:sz="0" w:space="0" w:color="auto"/>
                <w:left w:val="none" w:sz="0" w:space="0" w:color="auto"/>
                <w:bottom w:val="none" w:sz="0" w:space="0" w:color="auto"/>
                <w:right w:val="none" w:sz="0" w:space="0" w:color="auto"/>
              </w:divBdr>
              <w:divsChild>
                <w:div w:id="1390495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324350">
          <w:marLeft w:val="0"/>
          <w:marRight w:val="0"/>
          <w:marTop w:val="0"/>
          <w:marBottom w:val="0"/>
          <w:divBdr>
            <w:top w:val="none" w:sz="0" w:space="0" w:color="auto"/>
            <w:left w:val="none" w:sz="0" w:space="0" w:color="auto"/>
            <w:bottom w:val="none" w:sz="0" w:space="0" w:color="auto"/>
            <w:right w:val="none" w:sz="0" w:space="0" w:color="auto"/>
          </w:divBdr>
          <w:divsChild>
            <w:div w:id="98184169">
              <w:marLeft w:val="0"/>
              <w:marRight w:val="0"/>
              <w:marTop w:val="0"/>
              <w:marBottom w:val="0"/>
              <w:divBdr>
                <w:top w:val="none" w:sz="0" w:space="0" w:color="auto"/>
                <w:left w:val="none" w:sz="0" w:space="0" w:color="auto"/>
                <w:bottom w:val="none" w:sz="0" w:space="0" w:color="auto"/>
                <w:right w:val="none" w:sz="0" w:space="0" w:color="auto"/>
              </w:divBdr>
            </w:div>
          </w:divsChild>
        </w:div>
        <w:div w:id="617030207">
          <w:marLeft w:val="0"/>
          <w:marRight w:val="0"/>
          <w:marTop w:val="0"/>
          <w:marBottom w:val="0"/>
          <w:divBdr>
            <w:top w:val="none" w:sz="0" w:space="0" w:color="auto"/>
            <w:left w:val="none" w:sz="0" w:space="0" w:color="auto"/>
            <w:bottom w:val="none" w:sz="0" w:space="0" w:color="auto"/>
            <w:right w:val="none" w:sz="0" w:space="0" w:color="auto"/>
          </w:divBdr>
        </w:div>
        <w:div w:id="647243441">
          <w:marLeft w:val="0"/>
          <w:marRight w:val="0"/>
          <w:marTop w:val="0"/>
          <w:marBottom w:val="0"/>
          <w:divBdr>
            <w:top w:val="none" w:sz="0" w:space="0" w:color="auto"/>
            <w:left w:val="none" w:sz="0" w:space="0" w:color="auto"/>
            <w:bottom w:val="none" w:sz="0" w:space="0" w:color="auto"/>
            <w:right w:val="none" w:sz="0" w:space="0" w:color="auto"/>
          </w:divBdr>
        </w:div>
        <w:div w:id="1156189571">
          <w:marLeft w:val="0"/>
          <w:marRight w:val="0"/>
          <w:marTop w:val="0"/>
          <w:marBottom w:val="0"/>
          <w:divBdr>
            <w:top w:val="none" w:sz="0" w:space="0" w:color="auto"/>
            <w:left w:val="none" w:sz="0" w:space="0" w:color="auto"/>
            <w:bottom w:val="none" w:sz="0" w:space="0" w:color="auto"/>
            <w:right w:val="none" w:sz="0" w:space="0" w:color="auto"/>
          </w:divBdr>
          <w:divsChild>
            <w:div w:id="838736900">
              <w:marLeft w:val="0"/>
              <w:marRight w:val="0"/>
              <w:marTop w:val="0"/>
              <w:marBottom w:val="0"/>
              <w:divBdr>
                <w:top w:val="none" w:sz="0" w:space="0" w:color="auto"/>
                <w:left w:val="none" w:sz="0" w:space="0" w:color="auto"/>
                <w:bottom w:val="none" w:sz="0" w:space="0" w:color="auto"/>
                <w:right w:val="none" w:sz="0" w:space="0" w:color="auto"/>
              </w:divBdr>
            </w:div>
          </w:divsChild>
        </w:div>
        <w:div w:id="1189218898">
          <w:marLeft w:val="0"/>
          <w:marRight w:val="0"/>
          <w:marTop w:val="0"/>
          <w:marBottom w:val="0"/>
          <w:divBdr>
            <w:top w:val="none" w:sz="0" w:space="0" w:color="auto"/>
            <w:left w:val="none" w:sz="0" w:space="0" w:color="auto"/>
            <w:bottom w:val="none" w:sz="0" w:space="0" w:color="auto"/>
            <w:right w:val="none" w:sz="0" w:space="0" w:color="auto"/>
          </w:divBdr>
          <w:divsChild>
            <w:div w:id="998122340">
              <w:marLeft w:val="0"/>
              <w:marRight w:val="0"/>
              <w:marTop w:val="0"/>
              <w:marBottom w:val="0"/>
              <w:divBdr>
                <w:top w:val="none" w:sz="0" w:space="0" w:color="auto"/>
                <w:left w:val="none" w:sz="0" w:space="0" w:color="auto"/>
                <w:bottom w:val="none" w:sz="0" w:space="0" w:color="auto"/>
                <w:right w:val="none" w:sz="0" w:space="0" w:color="auto"/>
              </w:divBdr>
            </w:div>
          </w:divsChild>
        </w:div>
        <w:div w:id="1298881065">
          <w:marLeft w:val="0"/>
          <w:marRight w:val="0"/>
          <w:marTop w:val="0"/>
          <w:marBottom w:val="0"/>
          <w:divBdr>
            <w:top w:val="none" w:sz="0" w:space="0" w:color="auto"/>
            <w:left w:val="none" w:sz="0" w:space="0" w:color="auto"/>
            <w:bottom w:val="none" w:sz="0" w:space="0" w:color="auto"/>
            <w:right w:val="none" w:sz="0" w:space="0" w:color="auto"/>
          </w:divBdr>
        </w:div>
        <w:div w:id="1505239732">
          <w:marLeft w:val="0"/>
          <w:marRight w:val="0"/>
          <w:marTop w:val="300"/>
          <w:marBottom w:val="0"/>
          <w:divBdr>
            <w:top w:val="none" w:sz="0" w:space="0" w:color="auto"/>
            <w:left w:val="none" w:sz="0" w:space="0" w:color="auto"/>
            <w:bottom w:val="none" w:sz="0" w:space="0" w:color="auto"/>
            <w:right w:val="none" w:sz="0" w:space="0" w:color="auto"/>
          </w:divBdr>
          <w:divsChild>
            <w:div w:id="1353413389">
              <w:marLeft w:val="0"/>
              <w:marRight w:val="0"/>
              <w:marTop w:val="0"/>
              <w:marBottom w:val="0"/>
              <w:divBdr>
                <w:top w:val="none" w:sz="0" w:space="0" w:color="auto"/>
                <w:left w:val="none" w:sz="0" w:space="0" w:color="auto"/>
                <w:bottom w:val="none" w:sz="0" w:space="0" w:color="auto"/>
                <w:right w:val="none" w:sz="0" w:space="0" w:color="auto"/>
              </w:divBdr>
              <w:divsChild>
                <w:div w:id="345594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461585">
          <w:marLeft w:val="0"/>
          <w:marRight w:val="0"/>
          <w:marTop w:val="0"/>
          <w:marBottom w:val="0"/>
          <w:divBdr>
            <w:top w:val="none" w:sz="0" w:space="0" w:color="auto"/>
            <w:left w:val="none" w:sz="0" w:space="0" w:color="auto"/>
            <w:bottom w:val="none" w:sz="0" w:space="0" w:color="auto"/>
            <w:right w:val="none" w:sz="0" w:space="0" w:color="auto"/>
          </w:divBdr>
          <w:divsChild>
            <w:div w:id="1261447733">
              <w:marLeft w:val="0"/>
              <w:marRight w:val="0"/>
              <w:marTop w:val="0"/>
              <w:marBottom w:val="0"/>
              <w:divBdr>
                <w:top w:val="none" w:sz="0" w:space="0" w:color="auto"/>
                <w:left w:val="none" w:sz="0" w:space="0" w:color="auto"/>
                <w:bottom w:val="none" w:sz="0" w:space="0" w:color="auto"/>
                <w:right w:val="none" w:sz="0" w:space="0" w:color="auto"/>
              </w:divBdr>
            </w:div>
          </w:divsChild>
        </w:div>
        <w:div w:id="1613243485">
          <w:marLeft w:val="0"/>
          <w:marRight w:val="0"/>
          <w:marTop w:val="0"/>
          <w:marBottom w:val="0"/>
          <w:divBdr>
            <w:top w:val="none" w:sz="0" w:space="0" w:color="auto"/>
            <w:left w:val="none" w:sz="0" w:space="0" w:color="auto"/>
            <w:bottom w:val="none" w:sz="0" w:space="0" w:color="auto"/>
            <w:right w:val="none" w:sz="0" w:space="0" w:color="auto"/>
          </w:divBdr>
          <w:divsChild>
            <w:div w:id="364450576">
              <w:marLeft w:val="0"/>
              <w:marRight w:val="0"/>
              <w:marTop w:val="0"/>
              <w:marBottom w:val="0"/>
              <w:divBdr>
                <w:top w:val="none" w:sz="0" w:space="0" w:color="auto"/>
                <w:left w:val="none" w:sz="0" w:space="0" w:color="auto"/>
                <w:bottom w:val="none" w:sz="0" w:space="0" w:color="auto"/>
                <w:right w:val="none" w:sz="0" w:space="0" w:color="auto"/>
              </w:divBdr>
            </w:div>
          </w:divsChild>
        </w:div>
        <w:div w:id="1677029681">
          <w:marLeft w:val="0"/>
          <w:marRight w:val="0"/>
          <w:marTop w:val="0"/>
          <w:marBottom w:val="0"/>
          <w:divBdr>
            <w:top w:val="none" w:sz="0" w:space="0" w:color="auto"/>
            <w:left w:val="none" w:sz="0" w:space="0" w:color="auto"/>
            <w:bottom w:val="none" w:sz="0" w:space="0" w:color="auto"/>
            <w:right w:val="none" w:sz="0" w:space="0" w:color="auto"/>
          </w:divBdr>
        </w:div>
        <w:div w:id="1747025127">
          <w:marLeft w:val="0"/>
          <w:marRight w:val="0"/>
          <w:marTop w:val="0"/>
          <w:marBottom w:val="0"/>
          <w:divBdr>
            <w:top w:val="none" w:sz="0" w:space="0" w:color="auto"/>
            <w:left w:val="none" w:sz="0" w:space="0" w:color="auto"/>
            <w:bottom w:val="none" w:sz="0" w:space="0" w:color="auto"/>
            <w:right w:val="none" w:sz="0" w:space="0" w:color="auto"/>
          </w:divBdr>
        </w:div>
        <w:div w:id="1805613925">
          <w:marLeft w:val="0"/>
          <w:marRight w:val="0"/>
          <w:marTop w:val="0"/>
          <w:marBottom w:val="0"/>
          <w:divBdr>
            <w:top w:val="none" w:sz="0" w:space="0" w:color="auto"/>
            <w:left w:val="none" w:sz="0" w:space="0" w:color="auto"/>
            <w:bottom w:val="none" w:sz="0" w:space="0" w:color="auto"/>
            <w:right w:val="none" w:sz="0" w:space="0" w:color="auto"/>
          </w:divBdr>
          <w:divsChild>
            <w:div w:id="1296835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9228825">
      <w:bodyDiv w:val="1"/>
      <w:marLeft w:val="0"/>
      <w:marRight w:val="0"/>
      <w:marTop w:val="0"/>
      <w:marBottom w:val="0"/>
      <w:divBdr>
        <w:top w:val="none" w:sz="0" w:space="0" w:color="auto"/>
        <w:left w:val="none" w:sz="0" w:space="0" w:color="auto"/>
        <w:bottom w:val="none" w:sz="0" w:space="0" w:color="auto"/>
        <w:right w:val="none" w:sz="0" w:space="0" w:color="auto"/>
      </w:divBdr>
      <w:divsChild>
        <w:div w:id="64299426">
          <w:marLeft w:val="0"/>
          <w:marRight w:val="0"/>
          <w:marTop w:val="0"/>
          <w:marBottom w:val="0"/>
          <w:divBdr>
            <w:top w:val="none" w:sz="0" w:space="0" w:color="auto"/>
            <w:left w:val="none" w:sz="0" w:space="0" w:color="auto"/>
            <w:bottom w:val="none" w:sz="0" w:space="0" w:color="auto"/>
            <w:right w:val="none" w:sz="0" w:space="0" w:color="auto"/>
          </w:divBdr>
          <w:divsChild>
            <w:div w:id="873347613">
              <w:marLeft w:val="0"/>
              <w:marRight w:val="0"/>
              <w:marTop w:val="0"/>
              <w:marBottom w:val="0"/>
              <w:divBdr>
                <w:top w:val="none" w:sz="0" w:space="0" w:color="auto"/>
                <w:left w:val="none" w:sz="0" w:space="0" w:color="auto"/>
                <w:bottom w:val="none" w:sz="0" w:space="0" w:color="auto"/>
                <w:right w:val="none" w:sz="0" w:space="0" w:color="auto"/>
              </w:divBdr>
            </w:div>
          </w:divsChild>
        </w:div>
        <w:div w:id="1106337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sChild>
            <w:div w:id="1771045705">
              <w:marLeft w:val="0"/>
              <w:marRight w:val="0"/>
              <w:marTop w:val="0"/>
              <w:marBottom w:val="0"/>
              <w:divBdr>
                <w:top w:val="none" w:sz="0" w:space="0" w:color="auto"/>
                <w:left w:val="none" w:sz="0" w:space="0" w:color="auto"/>
                <w:bottom w:val="none" w:sz="0" w:space="0" w:color="auto"/>
                <w:right w:val="none" w:sz="0" w:space="0" w:color="auto"/>
              </w:divBdr>
              <w:divsChild>
                <w:div w:id="204221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694200">
          <w:marLeft w:val="0"/>
          <w:marRight w:val="0"/>
          <w:marTop w:val="0"/>
          <w:marBottom w:val="0"/>
          <w:divBdr>
            <w:top w:val="none" w:sz="0" w:space="0" w:color="auto"/>
            <w:left w:val="none" w:sz="0" w:space="0" w:color="auto"/>
            <w:bottom w:val="none" w:sz="0" w:space="0" w:color="auto"/>
            <w:right w:val="none" w:sz="0" w:space="0" w:color="auto"/>
          </w:divBdr>
        </w:div>
        <w:div w:id="233780894">
          <w:marLeft w:val="0"/>
          <w:marRight w:val="0"/>
          <w:marTop w:val="0"/>
          <w:marBottom w:val="0"/>
          <w:divBdr>
            <w:top w:val="none" w:sz="0" w:space="0" w:color="auto"/>
            <w:left w:val="none" w:sz="0" w:space="0" w:color="auto"/>
            <w:bottom w:val="none" w:sz="0" w:space="0" w:color="auto"/>
            <w:right w:val="none" w:sz="0" w:space="0" w:color="auto"/>
          </w:divBdr>
          <w:divsChild>
            <w:div w:id="756487727">
              <w:marLeft w:val="0"/>
              <w:marRight w:val="0"/>
              <w:marTop w:val="0"/>
              <w:marBottom w:val="0"/>
              <w:divBdr>
                <w:top w:val="none" w:sz="0" w:space="0" w:color="auto"/>
                <w:left w:val="none" w:sz="0" w:space="0" w:color="auto"/>
                <w:bottom w:val="none" w:sz="0" w:space="0" w:color="auto"/>
                <w:right w:val="none" w:sz="0" w:space="0" w:color="auto"/>
              </w:divBdr>
            </w:div>
          </w:divsChild>
        </w:div>
        <w:div w:id="259993250">
          <w:marLeft w:val="0"/>
          <w:marRight w:val="0"/>
          <w:marTop w:val="0"/>
          <w:marBottom w:val="0"/>
          <w:divBdr>
            <w:top w:val="none" w:sz="0" w:space="0" w:color="auto"/>
            <w:left w:val="none" w:sz="0" w:space="0" w:color="auto"/>
            <w:bottom w:val="none" w:sz="0" w:space="0" w:color="auto"/>
            <w:right w:val="none" w:sz="0" w:space="0" w:color="auto"/>
          </w:divBdr>
          <w:divsChild>
            <w:div w:id="439879380">
              <w:marLeft w:val="0"/>
              <w:marRight w:val="0"/>
              <w:marTop w:val="0"/>
              <w:marBottom w:val="0"/>
              <w:divBdr>
                <w:top w:val="none" w:sz="0" w:space="0" w:color="auto"/>
                <w:left w:val="none" w:sz="0" w:space="0" w:color="auto"/>
                <w:bottom w:val="none" w:sz="0" w:space="0" w:color="auto"/>
                <w:right w:val="none" w:sz="0" w:space="0" w:color="auto"/>
              </w:divBdr>
            </w:div>
          </w:divsChild>
        </w:div>
        <w:div w:id="296373147">
          <w:marLeft w:val="0"/>
          <w:marRight w:val="0"/>
          <w:marTop w:val="0"/>
          <w:marBottom w:val="0"/>
          <w:divBdr>
            <w:top w:val="none" w:sz="0" w:space="0" w:color="auto"/>
            <w:left w:val="none" w:sz="0" w:space="0" w:color="auto"/>
            <w:bottom w:val="none" w:sz="0" w:space="0" w:color="auto"/>
            <w:right w:val="none" w:sz="0" w:space="0" w:color="auto"/>
          </w:divBdr>
          <w:divsChild>
            <w:div w:id="413019553">
              <w:marLeft w:val="0"/>
              <w:marRight w:val="0"/>
              <w:marTop w:val="0"/>
              <w:marBottom w:val="0"/>
              <w:divBdr>
                <w:top w:val="none" w:sz="0" w:space="0" w:color="auto"/>
                <w:left w:val="none" w:sz="0" w:space="0" w:color="auto"/>
                <w:bottom w:val="none" w:sz="0" w:space="0" w:color="auto"/>
                <w:right w:val="none" w:sz="0" w:space="0" w:color="auto"/>
              </w:divBdr>
            </w:div>
          </w:divsChild>
        </w:div>
        <w:div w:id="344525475">
          <w:marLeft w:val="0"/>
          <w:marRight w:val="0"/>
          <w:marTop w:val="0"/>
          <w:marBottom w:val="0"/>
          <w:divBdr>
            <w:top w:val="none" w:sz="0" w:space="0" w:color="auto"/>
            <w:left w:val="none" w:sz="0" w:space="0" w:color="auto"/>
            <w:bottom w:val="none" w:sz="0" w:space="0" w:color="auto"/>
            <w:right w:val="none" w:sz="0" w:space="0" w:color="auto"/>
          </w:divBdr>
        </w:div>
        <w:div w:id="766194405">
          <w:marLeft w:val="0"/>
          <w:marRight w:val="0"/>
          <w:marTop w:val="0"/>
          <w:marBottom w:val="0"/>
          <w:divBdr>
            <w:top w:val="none" w:sz="0" w:space="0" w:color="auto"/>
            <w:left w:val="none" w:sz="0" w:space="0" w:color="auto"/>
            <w:bottom w:val="none" w:sz="0" w:space="0" w:color="auto"/>
            <w:right w:val="none" w:sz="0" w:space="0" w:color="auto"/>
          </w:divBdr>
        </w:div>
        <w:div w:id="885332761">
          <w:marLeft w:val="0"/>
          <w:marRight w:val="0"/>
          <w:marTop w:val="0"/>
          <w:marBottom w:val="0"/>
          <w:divBdr>
            <w:top w:val="none" w:sz="0" w:space="0" w:color="auto"/>
            <w:left w:val="none" w:sz="0" w:space="0" w:color="auto"/>
            <w:bottom w:val="none" w:sz="0" w:space="0" w:color="auto"/>
            <w:right w:val="none" w:sz="0" w:space="0" w:color="auto"/>
          </w:divBdr>
          <w:divsChild>
            <w:div w:id="1049961516">
              <w:marLeft w:val="0"/>
              <w:marRight w:val="0"/>
              <w:marTop w:val="0"/>
              <w:marBottom w:val="0"/>
              <w:divBdr>
                <w:top w:val="none" w:sz="0" w:space="0" w:color="auto"/>
                <w:left w:val="none" w:sz="0" w:space="0" w:color="auto"/>
                <w:bottom w:val="none" w:sz="0" w:space="0" w:color="auto"/>
                <w:right w:val="none" w:sz="0" w:space="0" w:color="auto"/>
              </w:divBdr>
            </w:div>
          </w:divsChild>
        </w:div>
        <w:div w:id="1029188453">
          <w:marLeft w:val="0"/>
          <w:marRight w:val="0"/>
          <w:marTop w:val="300"/>
          <w:marBottom w:val="0"/>
          <w:divBdr>
            <w:top w:val="none" w:sz="0" w:space="0" w:color="auto"/>
            <w:left w:val="none" w:sz="0" w:space="0" w:color="auto"/>
            <w:bottom w:val="none" w:sz="0" w:space="0" w:color="auto"/>
            <w:right w:val="none" w:sz="0" w:space="0" w:color="auto"/>
          </w:divBdr>
          <w:divsChild>
            <w:div w:id="1031687952">
              <w:marLeft w:val="0"/>
              <w:marRight w:val="0"/>
              <w:marTop w:val="0"/>
              <w:marBottom w:val="0"/>
              <w:divBdr>
                <w:top w:val="none" w:sz="0" w:space="0" w:color="auto"/>
                <w:left w:val="none" w:sz="0" w:space="0" w:color="auto"/>
                <w:bottom w:val="none" w:sz="0" w:space="0" w:color="auto"/>
                <w:right w:val="none" w:sz="0" w:space="0" w:color="auto"/>
              </w:divBdr>
              <w:divsChild>
                <w:div w:id="1294598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9228238">
          <w:marLeft w:val="0"/>
          <w:marRight w:val="0"/>
          <w:marTop w:val="0"/>
          <w:marBottom w:val="0"/>
          <w:divBdr>
            <w:top w:val="none" w:sz="0" w:space="0" w:color="auto"/>
            <w:left w:val="none" w:sz="0" w:space="0" w:color="auto"/>
            <w:bottom w:val="none" w:sz="0" w:space="0" w:color="auto"/>
            <w:right w:val="none" w:sz="0" w:space="0" w:color="auto"/>
          </w:divBdr>
          <w:divsChild>
            <w:div w:id="1460033163">
              <w:marLeft w:val="0"/>
              <w:marRight w:val="0"/>
              <w:marTop w:val="0"/>
              <w:marBottom w:val="0"/>
              <w:divBdr>
                <w:top w:val="none" w:sz="0" w:space="0" w:color="auto"/>
                <w:left w:val="none" w:sz="0" w:space="0" w:color="auto"/>
                <w:bottom w:val="none" w:sz="0" w:space="0" w:color="auto"/>
                <w:right w:val="none" w:sz="0" w:space="0" w:color="auto"/>
              </w:divBdr>
            </w:div>
          </w:divsChild>
        </w:div>
        <w:div w:id="1203059650">
          <w:marLeft w:val="0"/>
          <w:marRight w:val="0"/>
          <w:marTop w:val="300"/>
          <w:marBottom w:val="0"/>
          <w:divBdr>
            <w:top w:val="none" w:sz="0" w:space="0" w:color="auto"/>
            <w:left w:val="none" w:sz="0" w:space="0" w:color="auto"/>
            <w:bottom w:val="none" w:sz="0" w:space="0" w:color="auto"/>
            <w:right w:val="none" w:sz="0" w:space="0" w:color="auto"/>
          </w:divBdr>
          <w:divsChild>
            <w:div w:id="1783379440">
              <w:marLeft w:val="0"/>
              <w:marRight w:val="0"/>
              <w:marTop w:val="0"/>
              <w:marBottom w:val="0"/>
              <w:divBdr>
                <w:top w:val="none" w:sz="0" w:space="0" w:color="auto"/>
                <w:left w:val="none" w:sz="0" w:space="0" w:color="auto"/>
                <w:bottom w:val="none" w:sz="0" w:space="0" w:color="auto"/>
                <w:right w:val="none" w:sz="0" w:space="0" w:color="auto"/>
              </w:divBdr>
              <w:divsChild>
                <w:div w:id="275404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132446">
          <w:marLeft w:val="0"/>
          <w:marRight w:val="0"/>
          <w:marTop w:val="0"/>
          <w:marBottom w:val="0"/>
          <w:divBdr>
            <w:top w:val="none" w:sz="0" w:space="0" w:color="auto"/>
            <w:left w:val="none" w:sz="0" w:space="0" w:color="auto"/>
            <w:bottom w:val="none" w:sz="0" w:space="0" w:color="auto"/>
            <w:right w:val="none" w:sz="0" w:space="0" w:color="auto"/>
          </w:divBdr>
        </w:div>
        <w:div w:id="1834373644">
          <w:marLeft w:val="0"/>
          <w:marRight w:val="0"/>
          <w:marTop w:val="0"/>
          <w:marBottom w:val="0"/>
          <w:divBdr>
            <w:top w:val="none" w:sz="0" w:space="0" w:color="auto"/>
            <w:left w:val="none" w:sz="0" w:space="0" w:color="auto"/>
            <w:bottom w:val="none" w:sz="0" w:space="0" w:color="auto"/>
            <w:right w:val="none" w:sz="0" w:space="0" w:color="auto"/>
          </w:divBdr>
        </w:div>
        <w:div w:id="1924030185">
          <w:marLeft w:val="0"/>
          <w:marRight w:val="0"/>
          <w:marTop w:val="0"/>
          <w:marBottom w:val="0"/>
          <w:divBdr>
            <w:top w:val="none" w:sz="0" w:space="0" w:color="auto"/>
            <w:left w:val="none" w:sz="0" w:space="0" w:color="auto"/>
            <w:bottom w:val="none" w:sz="0" w:space="0" w:color="auto"/>
            <w:right w:val="none" w:sz="0" w:space="0" w:color="auto"/>
          </w:divBdr>
        </w:div>
        <w:div w:id="2021856072">
          <w:marLeft w:val="0"/>
          <w:marRight w:val="0"/>
          <w:marTop w:val="0"/>
          <w:marBottom w:val="0"/>
          <w:divBdr>
            <w:top w:val="none" w:sz="0" w:space="0" w:color="auto"/>
            <w:left w:val="none" w:sz="0" w:space="0" w:color="auto"/>
            <w:bottom w:val="none" w:sz="0" w:space="0" w:color="auto"/>
            <w:right w:val="none" w:sz="0" w:space="0" w:color="auto"/>
          </w:divBdr>
          <w:divsChild>
            <w:div w:id="1140268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9960547">
      <w:bodyDiv w:val="1"/>
      <w:marLeft w:val="0"/>
      <w:marRight w:val="0"/>
      <w:marTop w:val="0"/>
      <w:marBottom w:val="0"/>
      <w:divBdr>
        <w:top w:val="none" w:sz="0" w:space="0" w:color="auto"/>
        <w:left w:val="none" w:sz="0" w:space="0" w:color="auto"/>
        <w:bottom w:val="none" w:sz="0" w:space="0" w:color="auto"/>
        <w:right w:val="none" w:sz="0" w:space="0" w:color="auto"/>
      </w:divBdr>
      <w:divsChild>
        <w:div w:id="866718117">
          <w:marLeft w:val="0"/>
          <w:marRight w:val="0"/>
          <w:marTop w:val="0"/>
          <w:marBottom w:val="0"/>
          <w:divBdr>
            <w:top w:val="none" w:sz="0" w:space="0" w:color="auto"/>
            <w:left w:val="none" w:sz="0" w:space="0" w:color="auto"/>
            <w:bottom w:val="none" w:sz="0" w:space="0" w:color="auto"/>
            <w:right w:val="none" w:sz="0" w:space="0" w:color="auto"/>
          </w:divBdr>
        </w:div>
        <w:div w:id="2110613753">
          <w:marLeft w:val="0"/>
          <w:marRight w:val="0"/>
          <w:marTop w:val="0"/>
          <w:marBottom w:val="0"/>
          <w:divBdr>
            <w:top w:val="none" w:sz="0" w:space="0" w:color="auto"/>
            <w:left w:val="none" w:sz="0" w:space="0" w:color="auto"/>
            <w:bottom w:val="none" w:sz="0" w:space="0" w:color="auto"/>
            <w:right w:val="none" w:sz="0" w:space="0" w:color="auto"/>
          </w:divBdr>
          <w:divsChild>
            <w:div w:id="104738526">
              <w:marLeft w:val="0"/>
              <w:marRight w:val="0"/>
              <w:marTop w:val="0"/>
              <w:marBottom w:val="0"/>
              <w:divBdr>
                <w:top w:val="none" w:sz="0" w:space="0" w:color="auto"/>
                <w:left w:val="none" w:sz="0" w:space="0" w:color="auto"/>
                <w:bottom w:val="none" w:sz="0" w:space="0" w:color="auto"/>
                <w:right w:val="none" w:sz="0" w:space="0" w:color="auto"/>
              </w:divBdr>
            </w:div>
          </w:divsChild>
        </w:div>
        <w:div w:id="785269266">
          <w:marLeft w:val="0"/>
          <w:marRight w:val="0"/>
          <w:marTop w:val="0"/>
          <w:marBottom w:val="0"/>
          <w:divBdr>
            <w:top w:val="none" w:sz="0" w:space="0" w:color="auto"/>
            <w:left w:val="none" w:sz="0" w:space="0" w:color="auto"/>
            <w:bottom w:val="none" w:sz="0" w:space="0" w:color="auto"/>
            <w:right w:val="none" w:sz="0" w:space="0" w:color="auto"/>
          </w:divBdr>
        </w:div>
        <w:div w:id="1774127924">
          <w:marLeft w:val="0"/>
          <w:marRight w:val="0"/>
          <w:marTop w:val="0"/>
          <w:marBottom w:val="0"/>
          <w:divBdr>
            <w:top w:val="none" w:sz="0" w:space="0" w:color="auto"/>
            <w:left w:val="none" w:sz="0" w:space="0" w:color="auto"/>
            <w:bottom w:val="none" w:sz="0" w:space="0" w:color="auto"/>
            <w:right w:val="none" w:sz="0" w:space="0" w:color="auto"/>
          </w:divBdr>
          <w:divsChild>
            <w:div w:id="1293168492">
              <w:marLeft w:val="0"/>
              <w:marRight w:val="0"/>
              <w:marTop w:val="0"/>
              <w:marBottom w:val="0"/>
              <w:divBdr>
                <w:top w:val="none" w:sz="0" w:space="0" w:color="auto"/>
                <w:left w:val="none" w:sz="0" w:space="0" w:color="auto"/>
                <w:bottom w:val="none" w:sz="0" w:space="0" w:color="auto"/>
                <w:right w:val="none" w:sz="0" w:space="0" w:color="auto"/>
              </w:divBdr>
            </w:div>
          </w:divsChild>
        </w:div>
        <w:div w:id="135163906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sChild>
            <w:div w:id="1937203347">
              <w:marLeft w:val="0"/>
              <w:marRight w:val="0"/>
              <w:marTop w:val="0"/>
              <w:marBottom w:val="0"/>
              <w:divBdr>
                <w:top w:val="none" w:sz="0" w:space="0" w:color="auto"/>
                <w:left w:val="none" w:sz="0" w:space="0" w:color="auto"/>
                <w:bottom w:val="none" w:sz="0" w:space="0" w:color="auto"/>
                <w:right w:val="none" w:sz="0" w:space="0" w:color="auto"/>
              </w:divBdr>
            </w:div>
          </w:divsChild>
        </w:div>
        <w:div w:id="420642556">
          <w:marLeft w:val="0"/>
          <w:marRight w:val="0"/>
          <w:marTop w:val="0"/>
          <w:marBottom w:val="0"/>
          <w:divBdr>
            <w:top w:val="none" w:sz="0" w:space="0" w:color="auto"/>
            <w:left w:val="none" w:sz="0" w:space="0" w:color="auto"/>
            <w:bottom w:val="none" w:sz="0" w:space="0" w:color="auto"/>
            <w:right w:val="none" w:sz="0" w:space="0" w:color="auto"/>
          </w:divBdr>
        </w:div>
        <w:div w:id="652609601">
          <w:marLeft w:val="0"/>
          <w:marRight w:val="0"/>
          <w:marTop w:val="0"/>
          <w:marBottom w:val="0"/>
          <w:divBdr>
            <w:top w:val="none" w:sz="0" w:space="0" w:color="auto"/>
            <w:left w:val="none" w:sz="0" w:space="0" w:color="auto"/>
            <w:bottom w:val="none" w:sz="0" w:space="0" w:color="auto"/>
            <w:right w:val="none" w:sz="0" w:space="0" w:color="auto"/>
          </w:divBdr>
          <w:divsChild>
            <w:div w:id="850336310">
              <w:marLeft w:val="0"/>
              <w:marRight w:val="0"/>
              <w:marTop w:val="0"/>
              <w:marBottom w:val="0"/>
              <w:divBdr>
                <w:top w:val="none" w:sz="0" w:space="0" w:color="auto"/>
                <w:left w:val="none" w:sz="0" w:space="0" w:color="auto"/>
                <w:bottom w:val="none" w:sz="0" w:space="0" w:color="auto"/>
                <w:right w:val="none" w:sz="0" w:space="0" w:color="auto"/>
              </w:divBdr>
            </w:div>
          </w:divsChild>
        </w:div>
        <w:div w:id="705643497">
          <w:marLeft w:val="0"/>
          <w:marRight w:val="0"/>
          <w:marTop w:val="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sChild>
            <w:div w:id="1587106682">
              <w:marLeft w:val="0"/>
              <w:marRight w:val="0"/>
              <w:marTop w:val="0"/>
              <w:marBottom w:val="0"/>
              <w:divBdr>
                <w:top w:val="none" w:sz="0" w:space="0" w:color="auto"/>
                <w:left w:val="none" w:sz="0" w:space="0" w:color="auto"/>
                <w:bottom w:val="none" w:sz="0" w:space="0" w:color="auto"/>
                <w:right w:val="none" w:sz="0" w:space="0" w:color="auto"/>
              </w:divBdr>
            </w:div>
          </w:divsChild>
        </w:div>
        <w:div w:id="769277933">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sChild>
            <w:div w:id="2091924968">
              <w:marLeft w:val="0"/>
              <w:marRight w:val="0"/>
              <w:marTop w:val="0"/>
              <w:marBottom w:val="0"/>
              <w:divBdr>
                <w:top w:val="none" w:sz="0" w:space="0" w:color="auto"/>
                <w:left w:val="none" w:sz="0" w:space="0" w:color="auto"/>
                <w:bottom w:val="none" w:sz="0" w:space="0" w:color="auto"/>
                <w:right w:val="none" w:sz="0" w:space="0" w:color="auto"/>
              </w:divBdr>
            </w:div>
          </w:divsChild>
        </w:div>
        <w:div w:id="676691438">
          <w:marLeft w:val="0"/>
          <w:marRight w:val="0"/>
          <w:marTop w:val="0"/>
          <w:marBottom w:val="0"/>
          <w:divBdr>
            <w:top w:val="none" w:sz="0" w:space="0" w:color="auto"/>
            <w:left w:val="none" w:sz="0" w:space="0" w:color="auto"/>
            <w:bottom w:val="none" w:sz="0" w:space="0" w:color="auto"/>
            <w:right w:val="none" w:sz="0" w:space="0" w:color="auto"/>
          </w:divBdr>
        </w:div>
        <w:div w:id="563879835">
          <w:marLeft w:val="0"/>
          <w:marRight w:val="0"/>
          <w:marTop w:val="0"/>
          <w:marBottom w:val="0"/>
          <w:divBdr>
            <w:top w:val="none" w:sz="0" w:space="0" w:color="auto"/>
            <w:left w:val="none" w:sz="0" w:space="0" w:color="auto"/>
            <w:bottom w:val="none" w:sz="0" w:space="0" w:color="auto"/>
            <w:right w:val="none" w:sz="0" w:space="0" w:color="auto"/>
          </w:divBdr>
          <w:divsChild>
            <w:div w:id="1092433718">
              <w:marLeft w:val="0"/>
              <w:marRight w:val="0"/>
              <w:marTop w:val="0"/>
              <w:marBottom w:val="0"/>
              <w:divBdr>
                <w:top w:val="none" w:sz="0" w:space="0" w:color="auto"/>
                <w:left w:val="none" w:sz="0" w:space="0" w:color="auto"/>
                <w:bottom w:val="none" w:sz="0" w:space="0" w:color="auto"/>
                <w:right w:val="none" w:sz="0" w:space="0" w:color="auto"/>
              </w:divBdr>
            </w:div>
          </w:divsChild>
        </w:div>
        <w:div w:id="433944725">
          <w:marLeft w:val="0"/>
          <w:marRight w:val="0"/>
          <w:marTop w:val="300"/>
          <w:marBottom w:val="0"/>
          <w:divBdr>
            <w:top w:val="none" w:sz="0" w:space="0" w:color="auto"/>
            <w:left w:val="none" w:sz="0" w:space="0" w:color="auto"/>
            <w:bottom w:val="none" w:sz="0" w:space="0" w:color="auto"/>
            <w:right w:val="none" w:sz="0" w:space="0" w:color="auto"/>
          </w:divBdr>
          <w:divsChild>
            <w:div w:id="1792162931">
              <w:marLeft w:val="0"/>
              <w:marRight w:val="0"/>
              <w:marTop w:val="0"/>
              <w:marBottom w:val="0"/>
              <w:divBdr>
                <w:top w:val="none" w:sz="0" w:space="0" w:color="auto"/>
                <w:left w:val="none" w:sz="0" w:space="0" w:color="auto"/>
                <w:bottom w:val="none" w:sz="0" w:space="0" w:color="auto"/>
                <w:right w:val="none" w:sz="0" w:space="0" w:color="auto"/>
              </w:divBdr>
              <w:divsChild>
                <w:div w:id="496194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925611">
          <w:marLeft w:val="0"/>
          <w:marRight w:val="0"/>
          <w:marTop w:val="300"/>
          <w:marBottom w:val="0"/>
          <w:divBdr>
            <w:top w:val="none" w:sz="0" w:space="0" w:color="auto"/>
            <w:left w:val="none" w:sz="0" w:space="0" w:color="auto"/>
            <w:bottom w:val="none" w:sz="0" w:space="0" w:color="auto"/>
            <w:right w:val="none" w:sz="0" w:space="0" w:color="auto"/>
          </w:divBdr>
          <w:divsChild>
            <w:div w:id="69500622">
              <w:marLeft w:val="0"/>
              <w:marRight w:val="0"/>
              <w:marTop w:val="0"/>
              <w:marBottom w:val="0"/>
              <w:divBdr>
                <w:top w:val="none" w:sz="0" w:space="0" w:color="auto"/>
                <w:left w:val="none" w:sz="0" w:space="0" w:color="auto"/>
                <w:bottom w:val="none" w:sz="0" w:space="0" w:color="auto"/>
                <w:right w:val="none" w:sz="0" w:space="0" w:color="auto"/>
              </w:divBdr>
              <w:divsChild>
                <w:div w:id="198591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012762">
          <w:marLeft w:val="0"/>
          <w:marRight w:val="0"/>
          <w:marTop w:val="300"/>
          <w:marBottom w:val="0"/>
          <w:divBdr>
            <w:top w:val="none" w:sz="0" w:space="0" w:color="auto"/>
            <w:left w:val="none" w:sz="0" w:space="0" w:color="auto"/>
            <w:bottom w:val="none" w:sz="0" w:space="0" w:color="auto"/>
            <w:right w:val="none" w:sz="0" w:space="0" w:color="auto"/>
          </w:divBdr>
          <w:divsChild>
            <w:div w:id="1827748727">
              <w:marLeft w:val="0"/>
              <w:marRight w:val="0"/>
              <w:marTop w:val="0"/>
              <w:marBottom w:val="0"/>
              <w:divBdr>
                <w:top w:val="none" w:sz="0" w:space="0" w:color="auto"/>
                <w:left w:val="none" w:sz="0" w:space="0" w:color="auto"/>
                <w:bottom w:val="none" w:sz="0" w:space="0" w:color="auto"/>
                <w:right w:val="none" w:sz="0" w:space="0" w:color="auto"/>
              </w:divBdr>
              <w:divsChild>
                <w:div w:id="1938513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131343">
          <w:marLeft w:val="0"/>
          <w:marRight w:val="0"/>
          <w:marTop w:val="300"/>
          <w:marBottom w:val="0"/>
          <w:divBdr>
            <w:top w:val="none" w:sz="0" w:space="0" w:color="auto"/>
            <w:left w:val="none" w:sz="0" w:space="0" w:color="auto"/>
            <w:bottom w:val="none" w:sz="0" w:space="0" w:color="auto"/>
            <w:right w:val="none" w:sz="0" w:space="0" w:color="auto"/>
          </w:divBdr>
          <w:divsChild>
            <w:div w:id="293952282">
              <w:marLeft w:val="0"/>
              <w:marRight w:val="0"/>
              <w:marTop w:val="0"/>
              <w:marBottom w:val="0"/>
              <w:divBdr>
                <w:top w:val="none" w:sz="0" w:space="0" w:color="auto"/>
                <w:left w:val="none" w:sz="0" w:space="0" w:color="auto"/>
                <w:bottom w:val="none" w:sz="0" w:space="0" w:color="auto"/>
                <w:right w:val="none" w:sz="0" w:space="0" w:color="auto"/>
              </w:divBdr>
              <w:divsChild>
                <w:div w:id="626395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0729271">
      <w:bodyDiv w:val="1"/>
      <w:marLeft w:val="0"/>
      <w:marRight w:val="0"/>
      <w:marTop w:val="0"/>
      <w:marBottom w:val="0"/>
      <w:divBdr>
        <w:top w:val="none" w:sz="0" w:space="0" w:color="auto"/>
        <w:left w:val="none" w:sz="0" w:space="0" w:color="auto"/>
        <w:bottom w:val="none" w:sz="0" w:space="0" w:color="auto"/>
        <w:right w:val="none" w:sz="0" w:space="0" w:color="auto"/>
      </w:divBdr>
      <w:divsChild>
        <w:div w:id="2093961705">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sChild>
            <w:div w:id="1848787903">
              <w:marLeft w:val="0"/>
              <w:marRight w:val="0"/>
              <w:marTop w:val="0"/>
              <w:marBottom w:val="0"/>
              <w:divBdr>
                <w:top w:val="none" w:sz="0" w:space="0" w:color="auto"/>
                <w:left w:val="none" w:sz="0" w:space="0" w:color="auto"/>
                <w:bottom w:val="none" w:sz="0" w:space="0" w:color="auto"/>
                <w:right w:val="none" w:sz="0" w:space="0" w:color="auto"/>
              </w:divBdr>
            </w:div>
          </w:divsChild>
        </w:div>
        <w:div w:id="1638031400">
          <w:marLeft w:val="0"/>
          <w:marRight w:val="0"/>
          <w:marTop w:val="0"/>
          <w:marBottom w:val="0"/>
          <w:divBdr>
            <w:top w:val="none" w:sz="0" w:space="0" w:color="auto"/>
            <w:left w:val="none" w:sz="0" w:space="0" w:color="auto"/>
            <w:bottom w:val="none" w:sz="0" w:space="0" w:color="auto"/>
            <w:right w:val="none" w:sz="0" w:space="0" w:color="auto"/>
          </w:divBdr>
        </w:div>
        <w:div w:id="2013100007">
          <w:marLeft w:val="0"/>
          <w:marRight w:val="0"/>
          <w:marTop w:val="0"/>
          <w:marBottom w:val="0"/>
          <w:divBdr>
            <w:top w:val="none" w:sz="0" w:space="0" w:color="auto"/>
            <w:left w:val="none" w:sz="0" w:space="0" w:color="auto"/>
            <w:bottom w:val="none" w:sz="0" w:space="0" w:color="auto"/>
            <w:right w:val="none" w:sz="0" w:space="0" w:color="auto"/>
          </w:divBdr>
          <w:divsChild>
            <w:div w:id="197086797">
              <w:marLeft w:val="0"/>
              <w:marRight w:val="0"/>
              <w:marTop w:val="0"/>
              <w:marBottom w:val="0"/>
              <w:divBdr>
                <w:top w:val="none" w:sz="0" w:space="0" w:color="auto"/>
                <w:left w:val="none" w:sz="0" w:space="0" w:color="auto"/>
                <w:bottom w:val="none" w:sz="0" w:space="0" w:color="auto"/>
                <w:right w:val="none" w:sz="0" w:space="0" w:color="auto"/>
              </w:divBdr>
            </w:div>
          </w:divsChild>
        </w:div>
        <w:div w:id="1990208839">
          <w:marLeft w:val="0"/>
          <w:marRight w:val="0"/>
          <w:marTop w:val="0"/>
          <w:marBottom w:val="0"/>
          <w:divBdr>
            <w:top w:val="none" w:sz="0" w:space="0" w:color="auto"/>
            <w:left w:val="none" w:sz="0" w:space="0" w:color="auto"/>
            <w:bottom w:val="none" w:sz="0" w:space="0" w:color="auto"/>
            <w:right w:val="none" w:sz="0" w:space="0" w:color="auto"/>
          </w:divBdr>
        </w:div>
        <w:div w:id="1801872974">
          <w:marLeft w:val="0"/>
          <w:marRight w:val="0"/>
          <w:marTop w:val="0"/>
          <w:marBottom w:val="0"/>
          <w:divBdr>
            <w:top w:val="none" w:sz="0" w:space="0" w:color="auto"/>
            <w:left w:val="none" w:sz="0" w:space="0" w:color="auto"/>
            <w:bottom w:val="none" w:sz="0" w:space="0" w:color="auto"/>
            <w:right w:val="none" w:sz="0" w:space="0" w:color="auto"/>
          </w:divBdr>
          <w:divsChild>
            <w:div w:id="285697651">
              <w:marLeft w:val="0"/>
              <w:marRight w:val="0"/>
              <w:marTop w:val="0"/>
              <w:marBottom w:val="0"/>
              <w:divBdr>
                <w:top w:val="none" w:sz="0" w:space="0" w:color="auto"/>
                <w:left w:val="none" w:sz="0" w:space="0" w:color="auto"/>
                <w:bottom w:val="none" w:sz="0" w:space="0" w:color="auto"/>
                <w:right w:val="none" w:sz="0" w:space="0" w:color="auto"/>
              </w:divBdr>
            </w:div>
          </w:divsChild>
        </w:div>
        <w:div w:id="1599409126">
          <w:marLeft w:val="0"/>
          <w:marRight w:val="0"/>
          <w:marTop w:val="0"/>
          <w:marBottom w:val="0"/>
          <w:divBdr>
            <w:top w:val="none" w:sz="0" w:space="0" w:color="auto"/>
            <w:left w:val="none" w:sz="0" w:space="0" w:color="auto"/>
            <w:bottom w:val="none" w:sz="0" w:space="0" w:color="auto"/>
            <w:right w:val="none" w:sz="0" w:space="0" w:color="auto"/>
          </w:divBdr>
        </w:div>
        <w:div w:id="199250035">
          <w:marLeft w:val="0"/>
          <w:marRight w:val="0"/>
          <w:marTop w:val="0"/>
          <w:marBottom w:val="0"/>
          <w:divBdr>
            <w:top w:val="none" w:sz="0" w:space="0" w:color="auto"/>
            <w:left w:val="none" w:sz="0" w:space="0" w:color="auto"/>
            <w:bottom w:val="none" w:sz="0" w:space="0" w:color="auto"/>
            <w:right w:val="none" w:sz="0" w:space="0" w:color="auto"/>
          </w:divBdr>
          <w:divsChild>
            <w:div w:id="2085562538">
              <w:marLeft w:val="0"/>
              <w:marRight w:val="0"/>
              <w:marTop w:val="0"/>
              <w:marBottom w:val="0"/>
              <w:divBdr>
                <w:top w:val="none" w:sz="0" w:space="0" w:color="auto"/>
                <w:left w:val="none" w:sz="0" w:space="0" w:color="auto"/>
                <w:bottom w:val="none" w:sz="0" w:space="0" w:color="auto"/>
                <w:right w:val="none" w:sz="0" w:space="0" w:color="auto"/>
              </w:divBdr>
            </w:div>
          </w:divsChild>
        </w:div>
        <w:div w:id="1491409208">
          <w:marLeft w:val="0"/>
          <w:marRight w:val="0"/>
          <w:marTop w:val="0"/>
          <w:marBottom w:val="0"/>
          <w:divBdr>
            <w:top w:val="none" w:sz="0" w:space="0" w:color="auto"/>
            <w:left w:val="none" w:sz="0" w:space="0" w:color="auto"/>
            <w:bottom w:val="none" w:sz="0" w:space="0" w:color="auto"/>
            <w:right w:val="none" w:sz="0" w:space="0" w:color="auto"/>
          </w:divBdr>
        </w:div>
        <w:div w:id="1902785975">
          <w:marLeft w:val="0"/>
          <w:marRight w:val="0"/>
          <w:marTop w:val="0"/>
          <w:marBottom w:val="0"/>
          <w:divBdr>
            <w:top w:val="none" w:sz="0" w:space="0" w:color="auto"/>
            <w:left w:val="none" w:sz="0" w:space="0" w:color="auto"/>
            <w:bottom w:val="none" w:sz="0" w:space="0" w:color="auto"/>
            <w:right w:val="none" w:sz="0" w:space="0" w:color="auto"/>
          </w:divBdr>
          <w:divsChild>
            <w:div w:id="409541877">
              <w:marLeft w:val="0"/>
              <w:marRight w:val="0"/>
              <w:marTop w:val="0"/>
              <w:marBottom w:val="0"/>
              <w:divBdr>
                <w:top w:val="none" w:sz="0" w:space="0" w:color="auto"/>
                <w:left w:val="none" w:sz="0" w:space="0" w:color="auto"/>
                <w:bottom w:val="none" w:sz="0" w:space="0" w:color="auto"/>
                <w:right w:val="none" w:sz="0" w:space="0" w:color="auto"/>
              </w:divBdr>
            </w:div>
          </w:divsChild>
        </w:div>
        <w:div w:id="1050879665">
          <w:marLeft w:val="0"/>
          <w:marRight w:val="0"/>
          <w:marTop w:val="0"/>
          <w:marBottom w:val="0"/>
          <w:divBdr>
            <w:top w:val="none" w:sz="0" w:space="0" w:color="auto"/>
            <w:left w:val="none" w:sz="0" w:space="0" w:color="auto"/>
            <w:bottom w:val="none" w:sz="0" w:space="0" w:color="auto"/>
            <w:right w:val="none" w:sz="0" w:space="0" w:color="auto"/>
          </w:divBdr>
        </w:div>
        <w:div w:id="996231738">
          <w:marLeft w:val="0"/>
          <w:marRight w:val="0"/>
          <w:marTop w:val="0"/>
          <w:marBottom w:val="0"/>
          <w:divBdr>
            <w:top w:val="none" w:sz="0" w:space="0" w:color="auto"/>
            <w:left w:val="none" w:sz="0" w:space="0" w:color="auto"/>
            <w:bottom w:val="none" w:sz="0" w:space="0" w:color="auto"/>
            <w:right w:val="none" w:sz="0" w:space="0" w:color="auto"/>
          </w:divBdr>
          <w:divsChild>
            <w:div w:id="1842426471">
              <w:marLeft w:val="0"/>
              <w:marRight w:val="0"/>
              <w:marTop w:val="0"/>
              <w:marBottom w:val="0"/>
              <w:divBdr>
                <w:top w:val="none" w:sz="0" w:space="0" w:color="auto"/>
                <w:left w:val="none" w:sz="0" w:space="0" w:color="auto"/>
                <w:bottom w:val="none" w:sz="0" w:space="0" w:color="auto"/>
                <w:right w:val="none" w:sz="0" w:space="0" w:color="auto"/>
              </w:divBdr>
            </w:div>
          </w:divsChild>
        </w:div>
        <w:div w:id="680743996">
          <w:marLeft w:val="0"/>
          <w:marRight w:val="0"/>
          <w:marTop w:val="0"/>
          <w:marBottom w:val="0"/>
          <w:divBdr>
            <w:top w:val="none" w:sz="0" w:space="0" w:color="auto"/>
            <w:left w:val="none" w:sz="0" w:space="0" w:color="auto"/>
            <w:bottom w:val="none" w:sz="0" w:space="0" w:color="auto"/>
            <w:right w:val="none" w:sz="0" w:space="0" w:color="auto"/>
          </w:divBdr>
        </w:div>
        <w:div w:id="1562130303">
          <w:marLeft w:val="0"/>
          <w:marRight w:val="0"/>
          <w:marTop w:val="0"/>
          <w:marBottom w:val="0"/>
          <w:divBdr>
            <w:top w:val="none" w:sz="0" w:space="0" w:color="auto"/>
            <w:left w:val="none" w:sz="0" w:space="0" w:color="auto"/>
            <w:bottom w:val="none" w:sz="0" w:space="0" w:color="auto"/>
            <w:right w:val="none" w:sz="0" w:space="0" w:color="auto"/>
          </w:divBdr>
          <w:divsChild>
            <w:div w:id="739062363">
              <w:marLeft w:val="0"/>
              <w:marRight w:val="0"/>
              <w:marTop w:val="0"/>
              <w:marBottom w:val="0"/>
              <w:divBdr>
                <w:top w:val="none" w:sz="0" w:space="0" w:color="auto"/>
                <w:left w:val="none" w:sz="0" w:space="0" w:color="auto"/>
                <w:bottom w:val="none" w:sz="0" w:space="0" w:color="auto"/>
                <w:right w:val="none" w:sz="0" w:space="0" w:color="auto"/>
              </w:divBdr>
            </w:div>
          </w:divsChild>
        </w:div>
        <w:div w:id="1845590065">
          <w:marLeft w:val="0"/>
          <w:marRight w:val="0"/>
          <w:marTop w:val="300"/>
          <w:marBottom w:val="0"/>
          <w:divBdr>
            <w:top w:val="none" w:sz="0" w:space="0" w:color="auto"/>
            <w:left w:val="none" w:sz="0" w:space="0" w:color="auto"/>
            <w:bottom w:val="none" w:sz="0" w:space="0" w:color="auto"/>
            <w:right w:val="none" w:sz="0" w:space="0" w:color="auto"/>
          </w:divBdr>
          <w:divsChild>
            <w:div w:id="1234126202">
              <w:marLeft w:val="0"/>
              <w:marRight w:val="0"/>
              <w:marTop w:val="0"/>
              <w:marBottom w:val="0"/>
              <w:divBdr>
                <w:top w:val="none" w:sz="0" w:space="0" w:color="auto"/>
                <w:left w:val="none" w:sz="0" w:space="0" w:color="auto"/>
                <w:bottom w:val="none" w:sz="0" w:space="0" w:color="auto"/>
                <w:right w:val="none" w:sz="0" w:space="0" w:color="auto"/>
              </w:divBdr>
              <w:divsChild>
                <w:div w:id="357587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848216">
          <w:marLeft w:val="0"/>
          <w:marRight w:val="0"/>
          <w:marTop w:val="300"/>
          <w:marBottom w:val="0"/>
          <w:divBdr>
            <w:top w:val="none" w:sz="0" w:space="0" w:color="auto"/>
            <w:left w:val="none" w:sz="0" w:space="0" w:color="auto"/>
            <w:bottom w:val="none" w:sz="0" w:space="0" w:color="auto"/>
            <w:right w:val="none" w:sz="0" w:space="0" w:color="auto"/>
          </w:divBdr>
          <w:divsChild>
            <w:div w:id="1678535139">
              <w:marLeft w:val="0"/>
              <w:marRight w:val="0"/>
              <w:marTop w:val="0"/>
              <w:marBottom w:val="0"/>
              <w:divBdr>
                <w:top w:val="none" w:sz="0" w:space="0" w:color="auto"/>
                <w:left w:val="none" w:sz="0" w:space="0" w:color="auto"/>
                <w:bottom w:val="none" w:sz="0" w:space="0" w:color="auto"/>
                <w:right w:val="none" w:sz="0" w:space="0" w:color="auto"/>
              </w:divBdr>
              <w:divsChild>
                <w:div w:id="549417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652958">
          <w:marLeft w:val="0"/>
          <w:marRight w:val="0"/>
          <w:marTop w:val="300"/>
          <w:marBottom w:val="0"/>
          <w:divBdr>
            <w:top w:val="none" w:sz="0" w:space="0" w:color="auto"/>
            <w:left w:val="none" w:sz="0" w:space="0" w:color="auto"/>
            <w:bottom w:val="none" w:sz="0" w:space="0" w:color="auto"/>
            <w:right w:val="none" w:sz="0" w:space="0" w:color="auto"/>
          </w:divBdr>
          <w:divsChild>
            <w:div w:id="2089181974">
              <w:marLeft w:val="0"/>
              <w:marRight w:val="0"/>
              <w:marTop w:val="0"/>
              <w:marBottom w:val="0"/>
              <w:divBdr>
                <w:top w:val="none" w:sz="0" w:space="0" w:color="auto"/>
                <w:left w:val="none" w:sz="0" w:space="0" w:color="auto"/>
                <w:bottom w:val="none" w:sz="0" w:space="0" w:color="auto"/>
                <w:right w:val="none" w:sz="0" w:space="0" w:color="auto"/>
              </w:divBdr>
              <w:divsChild>
                <w:div w:id="1238133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224222">
          <w:marLeft w:val="0"/>
          <w:marRight w:val="0"/>
          <w:marTop w:val="300"/>
          <w:marBottom w:val="0"/>
          <w:divBdr>
            <w:top w:val="none" w:sz="0" w:space="0" w:color="auto"/>
            <w:left w:val="none" w:sz="0" w:space="0" w:color="auto"/>
            <w:bottom w:val="none" w:sz="0" w:space="0" w:color="auto"/>
            <w:right w:val="none" w:sz="0" w:space="0" w:color="auto"/>
          </w:divBdr>
          <w:divsChild>
            <w:div w:id="80638352">
              <w:marLeft w:val="0"/>
              <w:marRight w:val="0"/>
              <w:marTop w:val="0"/>
              <w:marBottom w:val="0"/>
              <w:divBdr>
                <w:top w:val="none" w:sz="0" w:space="0" w:color="auto"/>
                <w:left w:val="none" w:sz="0" w:space="0" w:color="auto"/>
                <w:bottom w:val="none" w:sz="0" w:space="0" w:color="auto"/>
                <w:right w:val="none" w:sz="0" w:space="0" w:color="auto"/>
              </w:divBdr>
              <w:divsChild>
                <w:div w:id="606929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1536817">
      <w:bodyDiv w:val="1"/>
      <w:marLeft w:val="0"/>
      <w:marRight w:val="0"/>
      <w:marTop w:val="0"/>
      <w:marBottom w:val="0"/>
      <w:divBdr>
        <w:top w:val="none" w:sz="0" w:space="0" w:color="auto"/>
        <w:left w:val="none" w:sz="0" w:space="0" w:color="auto"/>
        <w:bottom w:val="none" w:sz="0" w:space="0" w:color="auto"/>
        <w:right w:val="none" w:sz="0" w:space="0" w:color="auto"/>
      </w:divBdr>
      <w:divsChild>
        <w:div w:id="59905592">
          <w:marLeft w:val="0"/>
          <w:marRight w:val="0"/>
          <w:marTop w:val="0"/>
          <w:marBottom w:val="0"/>
          <w:divBdr>
            <w:top w:val="none" w:sz="0" w:space="0" w:color="auto"/>
            <w:left w:val="none" w:sz="0" w:space="0" w:color="auto"/>
            <w:bottom w:val="none" w:sz="0" w:space="0" w:color="auto"/>
            <w:right w:val="none" w:sz="0" w:space="0" w:color="auto"/>
          </w:divBdr>
          <w:divsChild>
            <w:div w:id="1274291212">
              <w:marLeft w:val="0"/>
              <w:marRight w:val="0"/>
              <w:marTop w:val="0"/>
              <w:marBottom w:val="0"/>
              <w:divBdr>
                <w:top w:val="none" w:sz="0" w:space="0" w:color="auto"/>
                <w:left w:val="none" w:sz="0" w:space="0" w:color="auto"/>
                <w:bottom w:val="none" w:sz="0" w:space="0" w:color="auto"/>
                <w:right w:val="none" w:sz="0" w:space="0" w:color="auto"/>
              </w:divBdr>
            </w:div>
          </w:divsChild>
        </w:div>
        <w:div w:id="81075838">
          <w:marLeft w:val="0"/>
          <w:marRight w:val="0"/>
          <w:marTop w:val="300"/>
          <w:marBottom w:val="0"/>
          <w:divBdr>
            <w:top w:val="none" w:sz="0" w:space="0" w:color="auto"/>
            <w:left w:val="none" w:sz="0" w:space="0" w:color="auto"/>
            <w:bottom w:val="none" w:sz="0" w:space="0" w:color="auto"/>
            <w:right w:val="none" w:sz="0" w:space="0" w:color="auto"/>
          </w:divBdr>
          <w:divsChild>
            <w:div w:id="2073233992">
              <w:marLeft w:val="0"/>
              <w:marRight w:val="0"/>
              <w:marTop w:val="0"/>
              <w:marBottom w:val="0"/>
              <w:divBdr>
                <w:top w:val="none" w:sz="0" w:space="0" w:color="auto"/>
                <w:left w:val="none" w:sz="0" w:space="0" w:color="auto"/>
                <w:bottom w:val="none" w:sz="0" w:space="0" w:color="auto"/>
                <w:right w:val="none" w:sz="0" w:space="0" w:color="auto"/>
              </w:divBdr>
              <w:divsChild>
                <w:div w:id="1198355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98595685">
          <w:marLeft w:val="0"/>
          <w:marRight w:val="0"/>
          <w:marTop w:val="0"/>
          <w:marBottom w:val="0"/>
          <w:divBdr>
            <w:top w:val="none" w:sz="0" w:space="0" w:color="auto"/>
            <w:left w:val="none" w:sz="0" w:space="0" w:color="auto"/>
            <w:bottom w:val="none" w:sz="0" w:space="0" w:color="auto"/>
            <w:right w:val="none" w:sz="0" w:space="0" w:color="auto"/>
          </w:divBdr>
          <w:divsChild>
            <w:div w:id="1473213712">
              <w:marLeft w:val="0"/>
              <w:marRight w:val="0"/>
              <w:marTop w:val="0"/>
              <w:marBottom w:val="0"/>
              <w:divBdr>
                <w:top w:val="none" w:sz="0" w:space="0" w:color="auto"/>
                <w:left w:val="none" w:sz="0" w:space="0" w:color="auto"/>
                <w:bottom w:val="none" w:sz="0" w:space="0" w:color="auto"/>
                <w:right w:val="none" w:sz="0" w:space="0" w:color="auto"/>
              </w:divBdr>
            </w:div>
          </w:divsChild>
        </w:div>
        <w:div w:id="557209214">
          <w:marLeft w:val="0"/>
          <w:marRight w:val="0"/>
          <w:marTop w:val="0"/>
          <w:marBottom w:val="0"/>
          <w:divBdr>
            <w:top w:val="none" w:sz="0" w:space="0" w:color="auto"/>
            <w:left w:val="none" w:sz="0" w:space="0" w:color="auto"/>
            <w:bottom w:val="none" w:sz="0" w:space="0" w:color="auto"/>
            <w:right w:val="none" w:sz="0" w:space="0" w:color="auto"/>
          </w:divBdr>
          <w:divsChild>
            <w:div w:id="409927961">
              <w:marLeft w:val="0"/>
              <w:marRight w:val="0"/>
              <w:marTop w:val="0"/>
              <w:marBottom w:val="0"/>
              <w:divBdr>
                <w:top w:val="none" w:sz="0" w:space="0" w:color="auto"/>
                <w:left w:val="none" w:sz="0" w:space="0" w:color="auto"/>
                <w:bottom w:val="none" w:sz="0" w:space="0" w:color="auto"/>
                <w:right w:val="none" w:sz="0" w:space="0" w:color="auto"/>
              </w:divBdr>
            </w:div>
          </w:divsChild>
        </w:div>
        <w:div w:id="718365112">
          <w:marLeft w:val="0"/>
          <w:marRight w:val="0"/>
          <w:marTop w:val="0"/>
          <w:marBottom w:val="0"/>
          <w:divBdr>
            <w:top w:val="none" w:sz="0" w:space="0" w:color="auto"/>
            <w:left w:val="none" w:sz="0" w:space="0" w:color="auto"/>
            <w:bottom w:val="none" w:sz="0" w:space="0" w:color="auto"/>
            <w:right w:val="none" w:sz="0" w:space="0" w:color="auto"/>
          </w:divBdr>
        </w:div>
        <w:div w:id="940528977">
          <w:marLeft w:val="0"/>
          <w:marRight w:val="0"/>
          <w:marTop w:val="300"/>
          <w:marBottom w:val="0"/>
          <w:divBdr>
            <w:top w:val="none" w:sz="0" w:space="0" w:color="auto"/>
            <w:left w:val="none" w:sz="0" w:space="0" w:color="auto"/>
            <w:bottom w:val="none" w:sz="0" w:space="0" w:color="auto"/>
            <w:right w:val="none" w:sz="0" w:space="0" w:color="auto"/>
          </w:divBdr>
          <w:divsChild>
            <w:div w:id="799887007">
              <w:marLeft w:val="0"/>
              <w:marRight w:val="0"/>
              <w:marTop w:val="0"/>
              <w:marBottom w:val="0"/>
              <w:divBdr>
                <w:top w:val="none" w:sz="0" w:space="0" w:color="auto"/>
                <w:left w:val="none" w:sz="0" w:space="0" w:color="auto"/>
                <w:bottom w:val="none" w:sz="0" w:space="0" w:color="auto"/>
                <w:right w:val="none" w:sz="0" w:space="0" w:color="auto"/>
              </w:divBdr>
              <w:divsChild>
                <w:div w:id="1590699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7882000">
          <w:marLeft w:val="0"/>
          <w:marRight w:val="0"/>
          <w:marTop w:val="300"/>
          <w:marBottom w:val="0"/>
          <w:divBdr>
            <w:top w:val="none" w:sz="0" w:space="0" w:color="auto"/>
            <w:left w:val="none" w:sz="0" w:space="0" w:color="auto"/>
            <w:bottom w:val="none" w:sz="0" w:space="0" w:color="auto"/>
            <w:right w:val="none" w:sz="0" w:space="0" w:color="auto"/>
          </w:divBdr>
          <w:divsChild>
            <w:div w:id="1954744492">
              <w:marLeft w:val="0"/>
              <w:marRight w:val="0"/>
              <w:marTop w:val="0"/>
              <w:marBottom w:val="0"/>
              <w:divBdr>
                <w:top w:val="none" w:sz="0" w:space="0" w:color="auto"/>
                <w:left w:val="none" w:sz="0" w:space="0" w:color="auto"/>
                <w:bottom w:val="none" w:sz="0" w:space="0" w:color="auto"/>
                <w:right w:val="none" w:sz="0" w:space="0" w:color="auto"/>
              </w:divBdr>
              <w:divsChild>
                <w:div w:id="1148279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2899099">
          <w:marLeft w:val="0"/>
          <w:marRight w:val="0"/>
          <w:marTop w:val="0"/>
          <w:marBottom w:val="0"/>
          <w:divBdr>
            <w:top w:val="none" w:sz="0" w:space="0" w:color="auto"/>
            <w:left w:val="none" w:sz="0" w:space="0" w:color="auto"/>
            <w:bottom w:val="none" w:sz="0" w:space="0" w:color="auto"/>
            <w:right w:val="none" w:sz="0" w:space="0" w:color="auto"/>
          </w:divBdr>
        </w:div>
        <w:div w:id="1198927603">
          <w:marLeft w:val="0"/>
          <w:marRight w:val="0"/>
          <w:marTop w:val="0"/>
          <w:marBottom w:val="0"/>
          <w:divBdr>
            <w:top w:val="none" w:sz="0" w:space="0" w:color="auto"/>
            <w:left w:val="none" w:sz="0" w:space="0" w:color="auto"/>
            <w:bottom w:val="none" w:sz="0" w:space="0" w:color="auto"/>
            <w:right w:val="none" w:sz="0" w:space="0" w:color="auto"/>
          </w:divBdr>
          <w:divsChild>
            <w:div w:id="147937435">
              <w:marLeft w:val="0"/>
              <w:marRight w:val="0"/>
              <w:marTop w:val="0"/>
              <w:marBottom w:val="0"/>
              <w:divBdr>
                <w:top w:val="none" w:sz="0" w:space="0" w:color="auto"/>
                <w:left w:val="none" w:sz="0" w:space="0" w:color="auto"/>
                <w:bottom w:val="none" w:sz="0" w:space="0" w:color="auto"/>
                <w:right w:val="none" w:sz="0" w:space="0" w:color="auto"/>
              </w:divBdr>
            </w:div>
          </w:divsChild>
        </w:div>
        <w:div w:id="1213426230">
          <w:marLeft w:val="0"/>
          <w:marRight w:val="0"/>
          <w:marTop w:val="0"/>
          <w:marBottom w:val="0"/>
          <w:divBdr>
            <w:top w:val="none" w:sz="0" w:space="0" w:color="auto"/>
            <w:left w:val="none" w:sz="0" w:space="0" w:color="auto"/>
            <w:bottom w:val="none" w:sz="0" w:space="0" w:color="auto"/>
            <w:right w:val="none" w:sz="0" w:space="0" w:color="auto"/>
          </w:divBdr>
          <w:divsChild>
            <w:div w:id="255871373">
              <w:marLeft w:val="0"/>
              <w:marRight w:val="0"/>
              <w:marTop w:val="0"/>
              <w:marBottom w:val="0"/>
              <w:divBdr>
                <w:top w:val="none" w:sz="0" w:space="0" w:color="auto"/>
                <w:left w:val="none" w:sz="0" w:space="0" w:color="auto"/>
                <w:bottom w:val="none" w:sz="0" w:space="0" w:color="auto"/>
                <w:right w:val="none" w:sz="0" w:space="0" w:color="auto"/>
              </w:divBdr>
            </w:div>
          </w:divsChild>
        </w:div>
        <w:div w:id="1245456334">
          <w:marLeft w:val="0"/>
          <w:marRight w:val="0"/>
          <w:marTop w:val="0"/>
          <w:marBottom w:val="0"/>
          <w:divBdr>
            <w:top w:val="none" w:sz="0" w:space="0" w:color="auto"/>
            <w:left w:val="none" w:sz="0" w:space="0" w:color="auto"/>
            <w:bottom w:val="none" w:sz="0" w:space="0" w:color="auto"/>
            <w:right w:val="none" w:sz="0" w:space="0" w:color="auto"/>
          </w:divBdr>
        </w:div>
        <w:div w:id="1491289519">
          <w:marLeft w:val="0"/>
          <w:marRight w:val="0"/>
          <w:marTop w:val="300"/>
          <w:marBottom w:val="0"/>
          <w:divBdr>
            <w:top w:val="none" w:sz="0" w:space="0" w:color="auto"/>
            <w:left w:val="none" w:sz="0" w:space="0" w:color="auto"/>
            <w:bottom w:val="none" w:sz="0" w:space="0" w:color="auto"/>
            <w:right w:val="none" w:sz="0" w:space="0" w:color="auto"/>
          </w:divBdr>
          <w:divsChild>
            <w:div w:id="573007992">
              <w:marLeft w:val="0"/>
              <w:marRight w:val="0"/>
              <w:marTop w:val="0"/>
              <w:marBottom w:val="0"/>
              <w:divBdr>
                <w:top w:val="none" w:sz="0" w:space="0" w:color="auto"/>
                <w:left w:val="none" w:sz="0" w:space="0" w:color="auto"/>
                <w:bottom w:val="none" w:sz="0" w:space="0" w:color="auto"/>
                <w:right w:val="none" w:sz="0" w:space="0" w:color="auto"/>
              </w:divBdr>
              <w:divsChild>
                <w:div w:id="638192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1401629">
          <w:marLeft w:val="0"/>
          <w:marRight w:val="0"/>
          <w:marTop w:val="0"/>
          <w:marBottom w:val="0"/>
          <w:divBdr>
            <w:top w:val="none" w:sz="0" w:space="0" w:color="auto"/>
            <w:left w:val="none" w:sz="0" w:space="0" w:color="auto"/>
            <w:bottom w:val="none" w:sz="0" w:space="0" w:color="auto"/>
            <w:right w:val="none" w:sz="0" w:space="0" w:color="auto"/>
          </w:divBdr>
        </w:div>
        <w:div w:id="1857841282">
          <w:marLeft w:val="0"/>
          <w:marRight w:val="0"/>
          <w:marTop w:val="0"/>
          <w:marBottom w:val="0"/>
          <w:divBdr>
            <w:top w:val="none" w:sz="0" w:space="0" w:color="auto"/>
            <w:left w:val="none" w:sz="0" w:space="0" w:color="auto"/>
            <w:bottom w:val="none" w:sz="0" w:space="0" w:color="auto"/>
            <w:right w:val="none" w:sz="0" w:space="0" w:color="auto"/>
          </w:divBdr>
        </w:div>
        <w:div w:id="1911503810">
          <w:marLeft w:val="0"/>
          <w:marRight w:val="0"/>
          <w:marTop w:val="0"/>
          <w:marBottom w:val="0"/>
          <w:divBdr>
            <w:top w:val="none" w:sz="0" w:space="0" w:color="auto"/>
            <w:left w:val="none" w:sz="0" w:space="0" w:color="auto"/>
            <w:bottom w:val="none" w:sz="0" w:space="0" w:color="auto"/>
            <w:right w:val="none" w:sz="0" w:space="0" w:color="auto"/>
          </w:divBdr>
        </w:div>
        <w:div w:id="1977297752">
          <w:marLeft w:val="0"/>
          <w:marRight w:val="0"/>
          <w:marTop w:val="0"/>
          <w:marBottom w:val="0"/>
          <w:divBdr>
            <w:top w:val="none" w:sz="0" w:space="0" w:color="auto"/>
            <w:left w:val="none" w:sz="0" w:space="0" w:color="auto"/>
            <w:bottom w:val="none" w:sz="0" w:space="0" w:color="auto"/>
            <w:right w:val="none" w:sz="0" w:space="0" w:color="auto"/>
          </w:divBdr>
          <w:divsChild>
            <w:div w:id="523205850">
              <w:marLeft w:val="0"/>
              <w:marRight w:val="0"/>
              <w:marTop w:val="0"/>
              <w:marBottom w:val="0"/>
              <w:divBdr>
                <w:top w:val="none" w:sz="0" w:space="0" w:color="auto"/>
                <w:left w:val="none" w:sz="0" w:space="0" w:color="auto"/>
                <w:bottom w:val="none" w:sz="0" w:space="0" w:color="auto"/>
                <w:right w:val="none" w:sz="0" w:space="0" w:color="auto"/>
              </w:divBdr>
            </w:div>
          </w:divsChild>
        </w:div>
        <w:div w:id="2017686543">
          <w:marLeft w:val="0"/>
          <w:marRight w:val="0"/>
          <w:marTop w:val="0"/>
          <w:marBottom w:val="0"/>
          <w:divBdr>
            <w:top w:val="none" w:sz="0" w:space="0" w:color="auto"/>
            <w:left w:val="none" w:sz="0" w:space="0" w:color="auto"/>
            <w:bottom w:val="none" w:sz="0" w:space="0" w:color="auto"/>
            <w:right w:val="none" w:sz="0" w:space="0" w:color="auto"/>
          </w:divBdr>
        </w:div>
      </w:divsChild>
    </w:div>
    <w:div w:id="1482573842">
      <w:bodyDiv w:val="1"/>
      <w:marLeft w:val="0"/>
      <w:marRight w:val="0"/>
      <w:marTop w:val="0"/>
      <w:marBottom w:val="0"/>
      <w:divBdr>
        <w:top w:val="none" w:sz="0" w:space="0" w:color="auto"/>
        <w:left w:val="none" w:sz="0" w:space="0" w:color="auto"/>
        <w:bottom w:val="none" w:sz="0" w:space="0" w:color="auto"/>
        <w:right w:val="none" w:sz="0" w:space="0" w:color="auto"/>
      </w:divBdr>
      <w:divsChild>
        <w:div w:id="1024406801">
          <w:marLeft w:val="0"/>
          <w:marRight w:val="0"/>
          <w:marTop w:val="0"/>
          <w:marBottom w:val="0"/>
          <w:divBdr>
            <w:top w:val="none" w:sz="0" w:space="0" w:color="auto"/>
            <w:left w:val="none" w:sz="0" w:space="0" w:color="auto"/>
            <w:bottom w:val="none" w:sz="0" w:space="0" w:color="auto"/>
            <w:right w:val="none" w:sz="0" w:space="0" w:color="auto"/>
          </w:divBdr>
        </w:div>
        <w:div w:id="1449353833">
          <w:marLeft w:val="0"/>
          <w:marRight w:val="0"/>
          <w:marTop w:val="0"/>
          <w:marBottom w:val="0"/>
          <w:divBdr>
            <w:top w:val="none" w:sz="0" w:space="0" w:color="auto"/>
            <w:left w:val="none" w:sz="0" w:space="0" w:color="auto"/>
            <w:bottom w:val="none" w:sz="0" w:space="0" w:color="auto"/>
            <w:right w:val="none" w:sz="0" w:space="0" w:color="auto"/>
          </w:divBdr>
          <w:divsChild>
            <w:div w:id="1857453854">
              <w:marLeft w:val="0"/>
              <w:marRight w:val="0"/>
              <w:marTop w:val="0"/>
              <w:marBottom w:val="0"/>
              <w:divBdr>
                <w:top w:val="none" w:sz="0" w:space="0" w:color="auto"/>
                <w:left w:val="none" w:sz="0" w:space="0" w:color="auto"/>
                <w:bottom w:val="none" w:sz="0" w:space="0" w:color="auto"/>
                <w:right w:val="none" w:sz="0" w:space="0" w:color="auto"/>
              </w:divBdr>
            </w:div>
          </w:divsChild>
        </w:div>
        <w:div w:id="1975868068">
          <w:marLeft w:val="0"/>
          <w:marRight w:val="0"/>
          <w:marTop w:val="0"/>
          <w:marBottom w:val="0"/>
          <w:divBdr>
            <w:top w:val="none" w:sz="0" w:space="0" w:color="auto"/>
            <w:left w:val="none" w:sz="0" w:space="0" w:color="auto"/>
            <w:bottom w:val="none" w:sz="0" w:space="0" w:color="auto"/>
            <w:right w:val="none" w:sz="0" w:space="0" w:color="auto"/>
          </w:divBdr>
        </w:div>
        <w:div w:id="912660450">
          <w:marLeft w:val="0"/>
          <w:marRight w:val="0"/>
          <w:marTop w:val="0"/>
          <w:marBottom w:val="0"/>
          <w:divBdr>
            <w:top w:val="none" w:sz="0" w:space="0" w:color="auto"/>
            <w:left w:val="none" w:sz="0" w:space="0" w:color="auto"/>
            <w:bottom w:val="none" w:sz="0" w:space="0" w:color="auto"/>
            <w:right w:val="none" w:sz="0" w:space="0" w:color="auto"/>
          </w:divBdr>
          <w:divsChild>
            <w:div w:id="1963341472">
              <w:marLeft w:val="0"/>
              <w:marRight w:val="0"/>
              <w:marTop w:val="0"/>
              <w:marBottom w:val="0"/>
              <w:divBdr>
                <w:top w:val="none" w:sz="0" w:space="0" w:color="auto"/>
                <w:left w:val="none" w:sz="0" w:space="0" w:color="auto"/>
                <w:bottom w:val="none" w:sz="0" w:space="0" w:color="auto"/>
                <w:right w:val="none" w:sz="0" w:space="0" w:color="auto"/>
              </w:divBdr>
            </w:div>
          </w:divsChild>
        </w:div>
        <w:div w:id="1210342420">
          <w:marLeft w:val="0"/>
          <w:marRight w:val="0"/>
          <w:marTop w:val="0"/>
          <w:marBottom w:val="0"/>
          <w:divBdr>
            <w:top w:val="none" w:sz="0" w:space="0" w:color="auto"/>
            <w:left w:val="none" w:sz="0" w:space="0" w:color="auto"/>
            <w:bottom w:val="none" w:sz="0" w:space="0" w:color="auto"/>
            <w:right w:val="none" w:sz="0" w:space="0" w:color="auto"/>
          </w:divBdr>
        </w:div>
        <w:div w:id="1719472029">
          <w:marLeft w:val="0"/>
          <w:marRight w:val="0"/>
          <w:marTop w:val="0"/>
          <w:marBottom w:val="0"/>
          <w:divBdr>
            <w:top w:val="none" w:sz="0" w:space="0" w:color="auto"/>
            <w:left w:val="none" w:sz="0" w:space="0" w:color="auto"/>
            <w:bottom w:val="none" w:sz="0" w:space="0" w:color="auto"/>
            <w:right w:val="none" w:sz="0" w:space="0" w:color="auto"/>
          </w:divBdr>
          <w:divsChild>
            <w:div w:id="402728625">
              <w:marLeft w:val="0"/>
              <w:marRight w:val="0"/>
              <w:marTop w:val="0"/>
              <w:marBottom w:val="0"/>
              <w:divBdr>
                <w:top w:val="none" w:sz="0" w:space="0" w:color="auto"/>
                <w:left w:val="none" w:sz="0" w:space="0" w:color="auto"/>
                <w:bottom w:val="none" w:sz="0" w:space="0" w:color="auto"/>
                <w:right w:val="none" w:sz="0" w:space="0" w:color="auto"/>
              </w:divBdr>
            </w:div>
          </w:divsChild>
        </w:div>
        <w:div w:id="1989438331">
          <w:marLeft w:val="0"/>
          <w:marRight w:val="0"/>
          <w:marTop w:val="0"/>
          <w:marBottom w:val="0"/>
          <w:divBdr>
            <w:top w:val="none" w:sz="0" w:space="0" w:color="auto"/>
            <w:left w:val="none" w:sz="0" w:space="0" w:color="auto"/>
            <w:bottom w:val="none" w:sz="0" w:space="0" w:color="auto"/>
            <w:right w:val="none" w:sz="0" w:space="0" w:color="auto"/>
          </w:divBdr>
        </w:div>
        <w:div w:id="618143989">
          <w:marLeft w:val="0"/>
          <w:marRight w:val="0"/>
          <w:marTop w:val="0"/>
          <w:marBottom w:val="0"/>
          <w:divBdr>
            <w:top w:val="none" w:sz="0" w:space="0" w:color="auto"/>
            <w:left w:val="none" w:sz="0" w:space="0" w:color="auto"/>
            <w:bottom w:val="none" w:sz="0" w:space="0" w:color="auto"/>
            <w:right w:val="none" w:sz="0" w:space="0" w:color="auto"/>
          </w:divBdr>
          <w:divsChild>
            <w:div w:id="2109082946">
              <w:marLeft w:val="0"/>
              <w:marRight w:val="0"/>
              <w:marTop w:val="0"/>
              <w:marBottom w:val="0"/>
              <w:divBdr>
                <w:top w:val="none" w:sz="0" w:space="0" w:color="auto"/>
                <w:left w:val="none" w:sz="0" w:space="0" w:color="auto"/>
                <w:bottom w:val="none" w:sz="0" w:space="0" w:color="auto"/>
                <w:right w:val="none" w:sz="0" w:space="0" w:color="auto"/>
              </w:divBdr>
            </w:div>
          </w:divsChild>
        </w:div>
        <w:div w:id="1656950627">
          <w:marLeft w:val="0"/>
          <w:marRight w:val="0"/>
          <w:marTop w:val="0"/>
          <w:marBottom w:val="0"/>
          <w:divBdr>
            <w:top w:val="none" w:sz="0" w:space="0" w:color="auto"/>
            <w:left w:val="none" w:sz="0" w:space="0" w:color="auto"/>
            <w:bottom w:val="none" w:sz="0" w:space="0" w:color="auto"/>
            <w:right w:val="none" w:sz="0" w:space="0" w:color="auto"/>
          </w:divBdr>
        </w:div>
        <w:div w:id="1438939772">
          <w:marLeft w:val="0"/>
          <w:marRight w:val="0"/>
          <w:marTop w:val="0"/>
          <w:marBottom w:val="0"/>
          <w:divBdr>
            <w:top w:val="none" w:sz="0" w:space="0" w:color="auto"/>
            <w:left w:val="none" w:sz="0" w:space="0" w:color="auto"/>
            <w:bottom w:val="none" w:sz="0" w:space="0" w:color="auto"/>
            <w:right w:val="none" w:sz="0" w:space="0" w:color="auto"/>
          </w:divBdr>
          <w:divsChild>
            <w:div w:id="1438283590">
              <w:marLeft w:val="0"/>
              <w:marRight w:val="0"/>
              <w:marTop w:val="0"/>
              <w:marBottom w:val="0"/>
              <w:divBdr>
                <w:top w:val="none" w:sz="0" w:space="0" w:color="auto"/>
                <w:left w:val="none" w:sz="0" w:space="0" w:color="auto"/>
                <w:bottom w:val="none" w:sz="0" w:space="0" w:color="auto"/>
                <w:right w:val="none" w:sz="0" w:space="0" w:color="auto"/>
              </w:divBdr>
            </w:div>
          </w:divsChild>
        </w:div>
        <w:div w:id="196620450">
          <w:marLeft w:val="0"/>
          <w:marRight w:val="0"/>
          <w:marTop w:val="0"/>
          <w:marBottom w:val="0"/>
          <w:divBdr>
            <w:top w:val="none" w:sz="0" w:space="0" w:color="auto"/>
            <w:left w:val="none" w:sz="0" w:space="0" w:color="auto"/>
            <w:bottom w:val="none" w:sz="0" w:space="0" w:color="auto"/>
            <w:right w:val="none" w:sz="0" w:space="0" w:color="auto"/>
          </w:divBdr>
        </w:div>
        <w:div w:id="927421210">
          <w:marLeft w:val="0"/>
          <w:marRight w:val="0"/>
          <w:marTop w:val="0"/>
          <w:marBottom w:val="0"/>
          <w:divBdr>
            <w:top w:val="none" w:sz="0" w:space="0" w:color="auto"/>
            <w:left w:val="none" w:sz="0" w:space="0" w:color="auto"/>
            <w:bottom w:val="none" w:sz="0" w:space="0" w:color="auto"/>
            <w:right w:val="none" w:sz="0" w:space="0" w:color="auto"/>
          </w:divBdr>
          <w:divsChild>
            <w:div w:id="1498349663">
              <w:marLeft w:val="0"/>
              <w:marRight w:val="0"/>
              <w:marTop w:val="0"/>
              <w:marBottom w:val="0"/>
              <w:divBdr>
                <w:top w:val="none" w:sz="0" w:space="0" w:color="auto"/>
                <w:left w:val="none" w:sz="0" w:space="0" w:color="auto"/>
                <w:bottom w:val="none" w:sz="0" w:space="0" w:color="auto"/>
                <w:right w:val="none" w:sz="0" w:space="0" w:color="auto"/>
              </w:divBdr>
            </w:div>
          </w:divsChild>
        </w:div>
        <w:div w:id="793133041">
          <w:marLeft w:val="0"/>
          <w:marRight w:val="0"/>
          <w:marTop w:val="0"/>
          <w:marBottom w:val="0"/>
          <w:divBdr>
            <w:top w:val="none" w:sz="0" w:space="0" w:color="auto"/>
            <w:left w:val="none" w:sz="0" w:space="0" w:color="auto"/>
            <w:bottom w:val="none" w:sz="0" w:space="0" w:color="auto"/>
            <w:right w:val="none" w:sz="0" w:space="0" w:color="auto"/>
          </w:divBdr>
        </w:div>
        <w:div w:id="1755515062">
          <w:marLeft w:val="0"/>
          <w:marRight w:val="0"/>
          <w:marTop w:val="0"/>
          <w:marBottom w:val="0"/>
          <w:divBdr>
            <w:top w:val="none" w:sz="0" w:space="0" w:color="auto"/>
            <w:left w:val="none" w:sz="0" w:space="0" w:color="auto"/>
            <w:bottom w:val="none" w:sz="0" w:space="0" w:color="auto"/>
            <w:right w:val="none" w:sz="0" w:space="0" w:color="auto"/>
          </w:divBdr>
          <w:divsChild>
            <w:div w:id="695153837">
              <w:marLeft w:val="0"/>
              <w:marRight w:val="0"/>
              <w:marTop w:val="0"/>
              <w:marBottom w:val="0"/>
              <w:divBdr>
                <w:top w:val="none" w:sz="0" w:space="0" w:color="auto"/>
                <w:left w:val="none" w:sz="0" w:space="0" w:color="auto"/>
                <w:bottom w:val="none" w:sz="0" w:space="0" w:color="auto"/>
                <w:right w:val="none" w:sz="0" w:space="0" w:color="auto"/>
              </w:divBdr>
            </w:div>
          </w:divsChild>
        </w:div>
        <w:div w:id="1010568621">
          <w:marLeft w:val="0"/>
          <w:marRight w:val="0"/>
          <w:marTop w:val="300"/>
          <w:marBottom w:val="0"/>
          <w:divBdr>
            <w:top w:val="none" w:sz="0" w:space="0" w:color="auto"/>
            <w:left w:val="none" w:sz="0" w:space="0" w:color="auto"/>
            <w:bottom w:val="none" w:sz="0" w:space="0" w:color="auto"/>
            <w:right w:val="none" w:sz="0" w:space="0" w:color="auto"/>
          </w:divBdr>
          <w:divsChild>
            <w:div w:id="1254826071">
              <w:marLeft w:val="0"/>
              <w:marRight w:val="0"/>
              <w:marTop w:val="0"/>
              <w:marBottom w:val="0"/>
              <w:divBdr>
                <w:top w:val="none" w:sz="0" w:space="0" w:color="auto"/>
                <w:left w:val="none" w:sz="0" w:space="0" w:color="auto"/>
                <w:bottom w:val="none" w:sz="0" w:space="0" w:color="auto"/>
                <w:right w:val="none" w:sz="0" w:space="0" w:color="auto"/>
              </w:divBdr>
              <w:divsChild>
                <w:div w:id="11660484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2918307">
          <w:marLeft w:val="0"/>
          <w:marRight w:val="0"/>
          <w:marTop w:val="300"/>
          <w:marBottom w:val="0"/>
          <w:divBdr>
            <w:top w:val="none" w:sz="0" w:space="0" w:color="auto"/>
            <w:left w:val="none" w:sz="0" w:space="0" w:color="auto"/>
            <w:bottom w:val="none" w:sz="0" w:space="0" w:color="auto"/>
            <w:right w:val="none" w:sz="0" w:space="0" w:color="auto"/>
          </w:divBdr>
          <w:divsChild>
            <w:div w:id="1452675344">
              <w:marLeft w:val="0"/>
              <w:marRight w:val="0"/>
              <w:marTop w:val="0"/>
              <w:marBottom w:val="0"/>
              <w:divBdr>
                <w:top w:val="none" w:sz="0" w:space="0" w:color="auto"/>
                <w:left w:val="none" w:sz="0" w:space="0" w:color="auto"/>
                <w:bottom w:val="none" w:sz="0" w:space="0" w:color="auto"/>
                <w:right w:val="none" w:sz="0" w:space="0" w:color="auto"/>
              </w:divBdr>
              <w:divsChild>
                <w:div w:id="861552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6926153">
          <w:marLeft w:val="0"/>
          <w:marRight w:val="0"/>
          <w:marTop w:val="300"/>
          <w:marBottom w:val="0"/>
          <w:divBdr>
            <w:top w:val="none" w:sz="0" w:space="0" w:color="auto"/>
            <w:left w:val="none" w:sz="0" w:space="0" w:color="auto"/>
            <w:bottom w:val="none" w:sz="0" w:space="0" w:color="auto"/>
            <w:right w:val="none" w:sz="0" w:space="0" w:color="auto"/>
          </w:divBdr>
          <w:divsChild>
            <w:div w:id="653072648">
              <w:marLeft w:val="0"/>
              <w:marRight w:val="0"/>
              <w:marTop w:val="0"/>
              <w:marBottom w:val="0"/>
              <w:divBdr>
                <w:top w:val="none" w:sz="0" w:space="0" w:color="auto"/>
                <w:left w:val="none" w:sz="0" w:space="0" w:color="auto"/>
                <w:bottom w:val="none" w:sz="0" w:space="0" w:color="auto"/>
                <w:right w:val="none" w:sz="0" w:space="0" w:color="auto"/>
              </w:divBdr>
              <w:divsChild>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371203">
          <w:marLeft w:val="0"/>
          <w:marRight w:val="0"/>
          <w:marTop w:val="300"/>
          <w:marBottom w:val="0"/>
          <w:divBdr>
            <w:top w:val="none" w:sz="0" w:space="0" w:color="auto"/>
            <w:left w:val="none" w:sz="0" w:space="0" w:color="auto"/>
            <w:bottom w:val="none" w:sz="0" w:space="0" w:color="auto"/>
            <w:right w:val="none" w:sz="0" w:space="0" w:color="auto"/>
          </w:divBdr>
          <w:divsChild>
            <w:div w:id="1426027433">
              <w:marLeft w:val="0"/>
              <w:marRight w:val="0"/>
              <w:marTop w:val="0"/>
              <w:marBottom w:val="0"/>
              <w:divBdr>
                <w:top w:val="none" w:sz="0" w:space="0" w:color="auto"/>
                <w:left w:val="none" w:sz="0" w:space="0" w:color="auto"/>
                <w:bottom w:val="none" w:sz="0" w:space="0" w:color="auto"/>
                <w:right w:val="none" w:sz="0" w:space="0" w:color="auto"/>
              </w:divBdr>
              <w:divsChild>
                <w:div w:id="212497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4278062">
      <w:bodyDiv w:val="1"/>
      <w:marLeft w:val="0"/>
      <w:marRight w:val="0"/>
      <w:marTop w:val="0"/>
      <w:marBottom w:val="0"/>
      <w:divBdr>
        <w:top w:val="none" w:sz="0" w:space="0" w:color="auto"/>
        <w:left w:val="none" w:sz="0" w:space="0" w:color="auto"/>
        <w:bottom w:val="none" w:sz="0" w:space="0" w:color="auto"/>
        <w:right w:val="none" w:sz="0" w:space="0" w:color="auto"/>
      </w:divBdr>
      <w:divsChild>
        <w:div w:id="535237651">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sChild>
            <w:div w:id="662927939">
              <w:marLeft w:val="0"/>
              <w:marRight w:val="0"/>
              <w:marTop w:val="0"/>
              <w:marBottom w:val="0"/>
              <w:divBdr>
                <w:top w:val="none" w:sz="0" w:space="0" w:color="auto"/>
                <w:left w:val="none" w:sz="0" w:space="0" w:color="auto"/>
                <w:bottom w:val="none" w:sz="0" w:space="0" w:color="auto"/>
                <w:right w:val="none" w:sz="0" w:space="0" w:color="auto"/>
              </w:divBdr>
            </w:div>
          </w:divsChild>
        </w:div>
        <w:div w:id="1695964082">
          <w:marLeft w:val="0"/>
          <w:marRight w:val="0"/>
          <w:marTop w:val="0"/>
          <w:marBottom w:val="0"/>
          <w:divBdr>
            <w:top w:val="none" w:sz="0" w:space="0" w:color="auto"/>
            <w:left w:val="none" w:sz="0" w:space="0" w:color="auto"/>
            <w:bottom w:val="none" w:sz="0" w:space="0" w:color="auto"/>
            <w:right w:val="none" w:sz="0" w:space="0" w:color="auto"/>
          </w:divBdr>
        </w:div>
        <w:div w:id="2021614928">
          <w:marLeft w:val="0"/>
          <w:marRight w:val="0"/>
          <w:marTop w:val="0"/>
          <w:marBottom w:val="0"/>
          <w:divBdr>
            <w:top w:val="none" w:sz="0" w:space="0" w:color="auto"/>
            <w:left w:val="none" w:sz="0" w:space="0" w:color="auto"/>
            <w:bottom w:val="none" w:sz="0" w:space="0" w:color="auto"/>
            <w:right w:val="none" w:sz="0" w:space="0" w:color="auto"/>
          </w:divBdr>
          <w:divsChild>
            <w:div w:id="1865286319">
              <w:marLeft w:val="0"/>
              <w:marRight w:val="0"/>
              <w:marTop w:val="0"/>
              <w:marBottom w:val="0"/>
              <w:divBdr>
                <w:top w:val="none" w:sz="0" w:space="0" w:color="auto"/>
                <w:left w:val="none" w:sz="0" w:space="0" w:color="auto"/>
                <w:bottom w:val="none" w:sz="0" w:space="0" w:color="auto"/>
                <w:right w:val="none" w:sz="0" w:space="0" w:color="auto"/>
              </w:divBdr>
            </w:div>
          </w:divsChild>
        </w:div>
        <w:div w:id="1214461161">
          <w:marLeft w:val="0"/>
          <w:marRight w:val="0"/>
          <w:marTop w:val="0"/>
          <w:marBottom w:val="0"/>
          <w:divBdr>
            <w:top w:val="none" w:sz="0" w:space="0" w:color="auto"/>
            <w:left w:val="none" w:sz="0" w:space="0" w:color="auto"/>
            <w:bottom w:val="none" w:sz="0" w:space="0" w:color="auto"/>
            <w:right w:val="none" w:sz="0" w:space="0" w:color="auto"/>
          </w:divBdr>
        </w:div>
        <w:div w:id="1536886055">
          <w:marLeft w:val="0"/>
          <w:marRight w:val="0"/>
          <w:marTop w:val="0"/>
          <w:marBottom w:val="0"/>
          <w:divBdr>
            <w:top w:val="none" w:sz="0" w:space="0" w:color="auto"/>
            <w:left w:val="none" w:sz="0" w:space="0" w:color="auto"/>
            <w:bottom w:val="none" w:sz="0" w:space="0" w:color="auto"/>
            <w:right w:val="none" w:sz="0" w:space="0" w:color="auto"/>
          </w:divBdr>
          <w:divsChild>
            <w:div w:id="1865245295">
              <w:marLeft w:val="0"/>
              <w:marRight w:val="0"/>
              <w:marTop w:val="0"/>
              <w:marBottom w:val="0"/>
              <w:divBdr>
                <w:top w:val="none" w:sz="0" w:space="0" w:color="auto"/>
                <w:left w:val="none" w:sz="0" w:space="0" w:color="auto"/>
                <w:bottom w:val="none" w:sz="0" w:space="0" w:color="auto"/>
                <w:right w:val="none" w:sz="0" w:space="0" w:color="auto"/>
              </w:divBdr>
            </w:div>
          </w:divsChild>
        </w:div>
        <w:div w:id="1070227080">
          <w:marLeft w:val="0"/>
          <w:marRight w:val="0"/>
          <w:marTop w:val="0"/>
          <w:marBottom w:val="0"/>
          <w:divBdr>
            <w:top w:val="none" w:sz="0" w:space="0" w:color="auto"/>
            <w:left w:val="none" w:sz="0" w:space="0" w:color="auto"/>
            <w:bottom w:val="none" w:sz="0" w:space="0" w:color="auto"/>
            <w:right w:val="none" w:sz="0" w:space="0" w:color="auto"/>
          </w:divBdr>
        </w:div>
        <w:div w:id="694499363">
          <w:marLeft w:val="0"/>
          <w:marRight w:val="0"/>
          <w:marTop w:val="0"/>
          <w:marBottom w:val="0"/>
          <w:divBdr>
            <w:top w:val="none" w:sz="0" w:space="0" w:color="auto"/>
            <w:left w:val="none" w:sz="0" w:space="0" w:color="auto"/>
            <w:bottom w:val="none" w:sz="0" w:space="0" w:color="auto"/>
            <w:right w:val="none" w:sz="0" w:space="0" w:color="auto"/>
          </w:divBdr>
          <w:divsChild>
            <w:div w:id="849877395">
              <w:marLeft w:val="0"/>
              <w:marRight w:val="0"/>
              <w:marTop w:val="0"/>
              <w:marBottom w:val="0"/>
              <w:divBdr>
                <w:top w:val="none" w:sz="0" w:space="0" w:color="auto"/>
                <w:left w:val="none" w:sz="0" w:space="0" w:color="auto"/>
                <w:bottom w:val="none" w:sz="0" w:space="0" w:color="auto"/>
                <w:right w:val="none" w:sz="0" w:space="0" w:color="auto"/>
              </w:divBdr>
            </w:div>
          </w:divsChild>
        </w:div>
        <w:div w:id="678849047">
          <w:marLeft w:val="0"/>
          <w:marRight w:val="0"/>
          <w:marTop w:val="0"/>
          <w:marBottom w:val="0"/>
          <w:divBdr>
            <w:top w:val="none" w:sz="0" w:space="0" w:color="auto"/>
            <w:left w:val="none" w:sz="0" w:space="0" w:color="auto"/>
            <w:bottom w:val="none" w:sz="0" w:space="0" w:color="auto"/>
            <w:right w:val="none" w:sz="0" w:space="0" w:color="auto"/>
          </w:divBdr>
        </w:div>
        <w:div w:id="1815290106">
          <w:marLeft w:val="0"/>
          <w:marRight w:val="0"/>
          <w:marTop w:val="0"/>
          <w:marBottom w:val="0"/>
          <w:divBdr>
            <w:top w:val="none" w:sz="0" w:space="0" w:color="auto"/>
            <w:left w:val="none" w:sz="0" w:space="0" w:color="auto"/>
            <w:bottom w:val="none" w:sz="0" w:space="0" w:color="auto"/>
            <w:right w:val="none" w:sz="0" w:space="0" w:color="auto"/>
          </w:divBdr>
          <w:divsChild>
            <w:div w:id="159472889">
              <w:marLeft w:val="0"/>
              <w:marRight w:val="0"/>
              <w:marTop w:val="0"/>
              <w:marBottom w:val="0"/>
              <w:divBdr>
                <w:top w:val="none" w:sz="0" w:space="0" w:color="auto"/>
                <w:left w:val="none" w:sz="0" w:space="0" w:color="auto"/>
                <w:bottom w:val="none" w:sz="0" w:space="0" w:color="auto"/>
                <w:right w:val="none" w:sz="0" w:space="0" w:color="auto"/>
              </w:divBdr>
            </w:div>
          </w:divsChild>
        </w:div>
        <w:div w:id="729301752">
          <w:marLeft w:val="0"/>
          <w:marRight w:val="0"/>
          <w:marTop w:val="0"/>
          <w:marBottom w:val="0"/>
          <w:divBdr>
            <w:top w:val="none" w:sz="0" w:space="0" w:color="auto"/>
            <w:left w:val="none" w:sz="0" w:space="0" w:color="auto"/>
            <w:bottom w:val="none" w:sz="0" w:space="0" w:color="auto"/>
            <w:right w:val="none" w:sz="0" w:space="0" w:color="auto"/>
          </w:divBdr>
        </w:div>
        <w:div w:id="1851794139">
          <w:marLeft w:val="0"/>
          <w:marRight w:val="0"/>
          <w:marTop w:val="0"/>
          <w:marBottom w:val="0"/>
          <w:divBdr>
            <w:top w:val="none" w:sz="0" w:space="0" w:color="auto"/>
            <w:left w:val="none" w:sz="0" w:space="0" w:color="auto"/>
            <w:bottom w:val="none" w:sz="0" w:space="0" w:color="auto"/>
            <w:right w:val="none" w:sz="0" w:space="0" w:color="auto"/>
          </w:divBdr>
          <w:divsChild>
            <w:div w:id="1007711096">
              <w:marLeft w:val="0"/>
              <w:marRight w:val="0"/>
              <w:marTop w:val="0"/>
              <w:marBottom w:val="0"/>
              <w:divBdr>
                <w:top w:val="none" w:sz="0" w:space="0" w:color="auto"/>
                <w:left w:val="none" w:sz="0" w:space="0" w:color="auto"/>
                <w:bottom w:val="none" w:sz="0" w:space="0" w:color="auto"/>
                <w:right w:val="none" w:sz="0" w:space="0" w:color="auto"/>
              </w:divBdr>
            </w:div>
          </w:divsChild>
        </w:div>
        <w:div w:id="903880113">
          <w:marLeft w:val="0"/>
          <w:marRight w:val="0"/>
          <w:marTop w:val="0"/>
          <w:marBottom w:val="0"/>
          <w:divBdr>
            <w:top w:val="none" w:sz="0" w:space="0" w:color="auto"/>
            <w:left w:val="none" w:sz="0" w:space="0" w:color="auto"/>
            <w:bottom w:val="none" w:sz="0" w:space="0" w:color="auto"/>
            <w:right w:val="none" w:sz="0" w:space="0" w:color="auto"/>
          </w:divBdr>
        </w:div>
        <w:div w:id="766464007">
          <w:marLeft w:val="0"/>
          <w:marRight w:val="0"/>
          <w:marTop w:val="0"/>
          <w:marBottom w:val="0"/>
          <w:divBdr>
            <w:top w:val="none" w:sz="0" w:space="0" w:color="auto"/>
            <w:left w:val="none" w:sz="0" w:space="0" w:color="auto"/>
            <w:bottom w:val="none" w:sz="0" w:space="0" w:color="auto"/>
            <w:right w:val="none" w:sz="0" w:space="0" w:color="auto"/>
          </w:divBdr>
          <w:divsChild>
            <w:div w:id="778261361">
              <w:marLeft w:val="0"/>
              <w:marRight w:val="0"/>
              <w:marTop w:val="0"/>
              <w:marBottom w:val="0"/>
              <w:divBdr>
                <w:top w:val="none" w:sz="0" w:space="0" w:color="auto"/>
                <w:left w:val="none" w:sz="0" w:space="0" w:color="auto"/>
                <w:bottom w:val="none" w:sz="0" w:space="0" w:color="auto"/>
                <w:right w:val="none" w:sz="0" w:space="0" w:color="auto"/>
              </w:divBdr>
            </w:div>
          </w:divsChild>
        </w:div>
        <w:div w:id="1754817193">
          <w:marLeft w:val="0"/>
          <w:marRight w:val="0"/>
          <w:marTop w:val="300"/>
          <w:marBottom w:val="0"/>
          <w:divBdr>
            <w:top w:val="none" w:sz="0" w:space="0" w:color="auto"/>
            <w:left w:val="none" w:sz="0" w:space="0" w:color="auto"/>
            <w:bottom w:val="none" w:sz="0" w:space="0" w:color="auto"/>
            <w:right w:val="none" w:sz="0" w:space="0" w:color="auto"/>
          </w:divBdr>
          <w:divsChild>
            <w:div w:id="1791900098">
              <w:marLeft w:val="0"/>
              <w:marRight w:val="0"/>
              <w:marTop w:val="0"/>
              <w:marBottom w:val="0"/>
              <w:divBdr>
                <w:top w:val="none" w:sz="0" w:space="0" w:color="auto"/>
                <w:left w:val="none" w:sz="0" w:space="0" w:color="auto"/>
                <w:bottom w:val="none" w:sz="0" w:space="0" w:color="auto"/>
                <w:right w:val="none" w:sz="0" w:space="0" w:color="auto"/>
              </w:divBdr>
              <w:divsChild>
                <w:div w:id="1132790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713677">
          <w:marLeft w:val="0"/>
          <w:marRight w:val="0"/>
          <w:marTop w:val="300"/>
          <w:marBottom w:val="0"/>
          <w:divBdr>
            <w:top w:val="none" w:sz="0" w:space="0" w:color="auto"/>
            <w:left w:val="none" w:sz="0" w:space="0" w:color="auto"/>
            <w:bottom w:val="none" w:sz="0" w:space="0" w:color="auto"/>
            <w:right w:val="none" w:sz="0" w:space="0" w:color="auto"/>
          </w:divBdr>
          <w:divsChild>
            <w:div w:id="1853883253">
              <w:marLeft w:val="0"/>
              <w:marRight w:val="0"/>
              <w:marTop w:val="0"/>
              <w:marBottom w:val="0"/>
              <w:divBdr>
                <w:top w:val="none" w:sz="0" w:space="0" w:color="auto"/>
                <w:left w:val="none" w:sz="0" w:space="0" w:color="auto"/>
                <w:bottom w:val="none" w:sz="0" w:space="0" w:color="auto"/>
                <w:right w:val="none" w:sz="0" w:space="0" w:color="auto"/>
              </w:divBdr>
              <w:divsChild>
                <w:div w:id="531038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0720502">
          <w:marLeft w:val="0"/>
          <w:marRight w:val="0"/>
          <w:marTop w:val="300"/>
          <w:marBottom w:val="0"/>
          <w:divBdr>
            <w:top w:val="none" w:sz="0" w:space="0" w:color="auto"/>
            <w:left w:val="none" w:sz="0" w:space="0" w:color="auto"/>
            <w:bottom w:val="none" w:sz="0" w:space="0" w:color="auto"/>
            <w:right w:val="none" w:sz="0" w:space="0" w:color="auto"/>
          </w:divBdr>
          <w:divsChild>
            <w:div w:id="178131665">
              <w:marLeft w:val="0"/>
              <w:marRight w:val="0"/>
              <w:marTop w:val="0"/>
              <w:marBottom w:val="0"/>
              <w:divBdr>
                <w:top w:val="none" w:sz="0" w:space="0" w:color="auto"/>
                <w:left w:val="none" w:sz="0" w:space="0" w:color="auto"/>
                <w:bottom w:val="none" w:sz="0" w:space="0" w:color="auto"/>
                <w:right w:val="none" w:sz="0" w:space="0" w:color="auto"/>
              </w:divBdr>
              <w:divsChild>
                <w:div w:id="551309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3942731">
          <w:marLeft w:val="0"/>
          <w:marRight w:val="0"/>
          <w:marTop w:val="300"/>
          <w:marBottom w:val="0"/>
          <w:divBdr>
            <w:top w:val="none" w:sz="0" w:space="0" w:color="auto"/>
            <w:left w:val="none" w:sz="0" w:space="0" w:color="auto"/>
            <w:bottom w:val="none" w:sz="0" w:space="0" w:color="auto"/>
            <w:right w:val="none" w:sz="0" w:space="0" w:color="auto"/>
          </w:divBdr>
          <w:divsChild>
            <w:div w:id="525169662">
              <w:marLeft w:val="0"/>
              <w:marRight w:val="0"/>
              <w:marTop w:val="0"/>
              <w:marBottom w:val="0"/>
              <w:divBdr>
                <w:top w:val="none" w:sz="0" w:space="0" w:color="auto"/>
                <w:left w:val="none" w:sz="0" w:space="0" w:color="auto"/>
                <w:bottom w:val="none" w:sz="0" w:space="0" w:color="auto"/>
                <w:right w:val="none" w:sz="0" w:space="0" w:color="auto"/>
              </w:divBdr>
              <w:divsChild>
                <w:div w:id="1249575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5009096">
      <w:bodyDiv w:val="1"/>
      <w:marLeft w:val="0"/>
      <w:marRight w:val="0"/>
      <w:marTop w:val="0"/>
      <w:marBottom w:val="0"/>
      <w:divBdr>
        <w:top w:val="none" w:sz="0" w:space="0" w:color="auto"/>
        <w:left w:val="none" w:sz="0" w:space="0" w:color="auto"/>
        <w:bottom w:val="none" w:sz="0" w:space="0" w:color="auto"/>
        <w:right w:val="none" w:sz="0" w:space="0" w:color="auto"/>
      </w:divBdr>
      <w:divsChild>
        <w:div w:id="1534657754">
          <w:marLeft w:val="0"/>
          <w:marRight w:val="0"/>
          <w:marTop w:val="0"/>
          <w:marBottom w:val="0"/>
          <w:divBdr>
            <w:top w:val="none" w:sz="0" w:space="0" w:color="auto"/>
            <w:left w:val="none" w:sz="0" w:space="0" w:color="auto"/>
            <w:bottom w:val="none" w:sz="0" w:space="0" w:color="auto"/>
            <w:right w:val="none" w:sz="0" w:space="0" w:color="auto"/>
          </w:divBdr>
        </w:div>
        <w:div w:id="1380592599">
          <w:marLeft w:val="0"/>
          <w:marRight w:val="0"/>
          <w:marTop w:val="0"/>
          <w:marBottom w:val="0"/>
          <w:divBdr>
            <w:top w:val="none" w:sz="0" w:space="0" w:color="auto"/>
            <w:left w:val="none" w:sz="0" w:space="0" w:color="auto"/>
            <w:bottom w:val="none" w:sz="0" w:space="0" w:color="auto"/>
            <w:right w:val="none" w:sz="0" w:space="0" w:color="auto"/>
          </w:divBdr>
          <w:divsChild>
            <w:div w:id="981035177">
              <w:marLeft w:val="0"/>
              <w:marRight w:val="0"/>
              <w:marTop w:val="0"/>
              <w:marBottom w:val="0"/>
              <w:divBdr>
                <w:top w:val="none" w:sz="0" w:space="0" w:color="auto"/>
                <w:left w:val="none" w:sz="0" w:space="0" w:color="auto"/>
                <w:bottom w:val="none" w:sz="0" w:space="0" w:color="auto"/>
                <w:right w:val="none" w:sz="0" w:space="0" w:color="auto"/>
              </w:divBdr>
            </w:div>
          </w:divsChild>
        </w:div>
        <w:div w:id="1714311838">
          <w:marLeft w:val="0"/>
          <w:marRight w:val="0"/>
          <w:marTop w:val="0"/>
          <w:marBottom w:val="0"/>
          <w:divBdr>
            <w:top w:val="none" w:sz="0" w:space="0" w:color="auto"/>
            <w:left w:val="none" w:sz="0" w:space="0" w:color="auto"/>
            <w:bottom w:val="none" w:sz="0" w:space="0" w:color="auto"/>
            <w:right w:val="none" w:sz="0" w:space="0" w:color="auto"/>
          </w:divBdr>
        </w:div>
        <w:div w:id="1873616657">
          <w:marLeft w:val="0"/>
          <w:marRight w:val="0"/>
          <w:marTop w:val="0"/>
          <w:marBottom w:val="0"/>
          <w:divBdr>
            <w:top w:val="none" w:sz="0" w:space="0" w:color="auto"/>
            <w:left w:val="none" w:sz="0" w:space="0" w:color="auto"/>
            <w:bottom w:val="none" w:sz="0" w:space="0" w:color="auto"/>
            <w:right w:val="none" w:sz="0" w:space="0" w:color="auto"/>
          </w:divBdr>
          <w:divsChild>
            <w:div w:id="497160419">
              <w:marLeft w:val="0"/>
              <w:marRight w:val="0"/>
              <w:marTop w:val="0"/>
              <w:marBottom w:val="0"/>
              <w:divBdr>
                <w:top w:val="none" w:sz="0" w:space="0" w:color="auto"/>
                <w:left w:val="none" w:sz="0" w:space="0" w:color="auto"/>
                <w:bottom w:val="none" w:sz="0" w:space="0" w:color="auto"/>
                <w:right w:val="none" w:sz="0" w:space="0" w:color="auto"/>
              </w:divBdr>
            </w:div>
          </w:divsChild>
        </w:div>
        <w:div w:id="1881939104">
          <w:marLeft w:val="0"/>
          <w:marRight w:val="0"/>
          <w:marTop w:val="0"/>
          <w:marBottom w:val="0"/>
          <w:divBdr>
            <w:top w:val="none" w:sz="0" w:space="0" w:color="auto"/>
            <w:left w:val="none" w:sz="0" w:space="0" w:color="auto"/>
            <w:bottom w:val="none" w:sz="0" w:space="0" w:color="auto"/>
            <w:right w:val="none" w:sz="0" w:space="0" w:color="auto"/>
          </w:divBdr>
        </w:div>
        <w:div w:id="192546015">
          <w:marLeft w:val="0"/>
          <w:marRight w:val="0"/>
          <w:marTop w:val="0"/>
          <w:marBottom w:val="0"/>
          <w:divBdr>
            <w:top w:val="none" w:sz="0" w:space="0" w:color="auto"/>
            <w:left w:val="none" w:sz="0" w:space="0" w:color="auto"/>
            <w:bottom w:val="none" w:sz="0" w:space="0" w:color="auto"/>
            <w:right w:val="none" w:sz="0" w:space="0" w:color="auto"/>
          </w:divBdr>
          <w:divsChild>
            <w:div w:id="1130125779">
              <w:marLeft w:val="0"/>
              <w:marRight w:val="0"/>
              <w:marTop w:val="0"/>
              <w:marBottom w:val="0"/>
              <w:divBdr>
                <w:top w:val="none" w:sz="0" w:space="0" w:color="auto"/>
                <w:left w:val="none" w:sz="0" w:space="0" w:color="auto"/>
                <w:bottom w:val="none" w:sz="0" w:space="0" w:color="auto"/>
                <w:right w:val="none" w:sz="0" w:space="0" w:color="auto"/>
              </w:divBdr>
            </w:div>
          </w:divsChild>
        </w:div>
        <w:div w:id="2036732847">
          <w:marLeft w:val="0"/>
          <w:marRight w:val="0"/>
          <w:marTop w:val="0"/>
          <w:marBottom w:val="0"/>
          <w:divBdr>
            <w:top w:val="none" w:sz="0" w:space="0" w:color="auto"/>
            <w:left w:val="none" w:sz="0" w:space="0" w:color="auto"/>
            <w:bottom w:val="none" w:sz="0" w:space="0" w:color="auto"/>
            <w:right w:val="none" w:sz="0" w:space="0" w:color="auto"/>
          </w:divBdr>
        </w:div>
        <w:div w:id="367726798">
          <w:marLeft w:val="0"/>
          <w:marRight w:val="0"/>
          <w:marTop w:val="0"/>
          <w:marBottom w:val="0"/>
          <w:divBdr>
            <w:top w:val="none" w:sz="0" w:space="0" w:color="auto"/>
            <w:left w:val="none" w:sz="0" w:space="0" w:color="auto"/>
            <w:bottom w:val="none" w:sz="0" w:space="0" w:color="auto"/>
            <w:right w:val="none" w:sz="0" w:space="0" w:color="auto"/>
          </w:divBdr>
          <w:divsChild>
            <w:div w:id="611985274">
              <w:marLeft w:val="0"/>
              <w:marRight w:val="0"/>
              <w:marTop w:val="0"/>
              <w:marBottom w:val="0"/>
              <w:divBdr>
                <w:top w:val="none" w:sz="0" w:space="0" w:color="auto"/>
                <w:left w:val="none" w:sz="0" w:space="0" w:color="auto"/>
                <w:bottom w:val="none" w:sz="0" w:space="0" w:color="auto"/>
                <w:right w:val="none" w:sz="0" w:space="0" w:color="auto"/>
              </w:divBdr>
            </w:div>
          </w:divsChild>
        </w:div>
        <w:div w:id="1186821704">
          <w:marLeft w:val="0"/>
          <w:marRight w:val="0"/>
          <w:marTop w:val="0"/>
          <w:marBottom w:val="0"/>
          <w:divBdr>
            <w:top w:val="none" w:sz="0" w:space="0" w:color="auto"/>
            <w:left w:val="none" w:sz="0" w:space="0" w:color="auto"/>
            <w:bottom w:val="none" w:sz="0" w:space="0" w:color="auto"/>
            <w:right w:val="none" w:sz="0" w:space="0" w:color="auto"/>
          </w:divBdr>
        </w:div>
        <w:div w:id="1398356484">
          <w:marLeft w:val="0"/>
          <w:marRight w:val="0"/>
          <w:marTop w:val="0"/>
          <w:marBottom w:val="0"/>
          <w:divBdr>
            <w:top w:val="none" w:sz="0" w:space="0" w:color="auto"/>
            <w:left w:val="none" w:sz="0" w:space="0" w:color="auto"/>
            <w:bottom w:val="none" w:sz="0" w:space="0" w:color="auto"/>
            <w:right w:val="none" w:sz="0" w:space="0" w:color="auto"/>
          </w:divBdr>
          <w:divsChild>
            <w:div w:id="1494102228">
              <w:marLeft w:val="0"/>
              <w:marRight w:val="0"/>
              <w:marTop w:val="0"/>
              <w:marBottom w:val="0"/>
              <w:divBdr>
                <w:top w:val="none" w:sz="0" w:space="0" w:color="auto"/>
                <w:left w:val="none" w:sz="0" w:space="0" w:color="auto"/>
                <w:bottom w:val="none" w:sz="0" w:space="0" w:color="auto"/>
                <w:right w:val="none" w:sz="0" w:space="0" w:color="auto"/>
              </w:divBdr>
            </w:div>
          </w:divsChild>
        </w:div>
        <w:div w:id="1272014743">
          <w:marLeft w:val="0"/>
          <w:marRight w:val="0"/>
          <w:marTop w:val="0"/>
          <w:marBottom w:val="0"/>
          <w:divBdr>
            <w:top w:val="none" w:sz="0" w:space="0" w:color="auto"/>
            <w:left w:val="none" w:sz="0" w:space="0" w:color="auto"/>
            <w:bottom w:val="none" w:sz="0" w:space="0" w:color="auto"/>
            <w:right w:val="none" w:sz="0" w:space="0" w:color="auto"/>
          </w:divBdr>
        </w:div>
        <w:div w:id="1936787475">
          <w:marLeft w:val="0"/>
          <w:marRight w:val="0"/>
          <w:marTop w:val="0"/>
          <w:marBottom w:val="0"/>
          <w:divBdr>
            <w:top w:val="none" w:sz="0" w:space="0" w:color="auto"/>
            <w:left w:val="none" w:sz="0" w:space="0" w:color="auto"/>
            <w:bottom w:val="none" w:sz="0" w:space="0" w:color="auto"/>
            <w:right w:val="none" w:sz="0" w:space="0" w:color="auto"/>
          </w:divBdr>
          <w:divsChild>
            <w:div w:id="782842737">
              <w:marLeft w:val="0"/>
              <w:marRight w:val="0"/>
              <w:marTop w:val="0"/>
              <w:marBottom w:val="0"/>
              <w:divBdr>
                <w:top w:val="none" w:sz="0" w:space="0" w:color="auto"/>
                <w:left w:val="none" w:sz="0" w:space="0" w:color="auto"/>
                <w:bottom w:val="none" w:sz="0" w:space="0" w:color="auto"/>
                <w:right w:val="none" w:sz="0" w:space="0" w:color="auto"/>
              </w:divBdr>
            </w:div>
          </w:divsChild>
        </w:div>
        <w:div w:id="1048340047">
          <w:marLeft w:val="0"/>
          <w:marRight w:val="0"/>
          <w:marTop w:val="0"/>
          <w:marBottom w:val="0"/>
          <w:divBdr>
            <w:top w:val="none" w:sz="0" w:space="0" w:color="auto"/>
            <w:left w:val="none" w:sz="0" w:space="0" w:color="auto"/>
            <w:bottom w:val="none" w:sz="0" w:space="0" w:color="auto"/>
            <w:right w:val="none" w:sz="0" w:space="0" w:color="auto"/>
          </w:divBdr>
        </w:div>
        <w:div w:id="493298171">
          <w:marLeft w:val="0"/>
          <w:marRight w:val="0"/>
          <w:marTop w:val="0"/>
          <w:marBottom w:val="0"/>
          <w:divBdr>
            <w:top w:val="none" w:sz="0" w:space="0" w:color="auto"/>
            <w:left w:val="none" w:sz="0" w:space="0" w:color="auto"/>
            <w:bottom w:val="none" w:sz="0" w:space="0" w:color="auto"/>
            <w:right w:val="none" w:sz="0" w:space="0" w:color="auto"/>
          </w:divBdr>
          <w:divsChild>
            <w:div w:id="61758308">
              <w:marLeft w:val="0"/>
              <w:marRight w:val="0"/>
              <w:marTop w:val="0"/>
              <w:marBottom w:val="0"/>
              <w:divBdr>
                <w:top w:val="none" w:sz="0" w:space="0" w:color="auto"/>
                <w:left w:val="none" w:sz="0" w:space="0" w:color="auto"/>
                <w:bottom w:val="none" w:sz="0" w:space="0" w:color="auto"/>
                <w:right w:val="none" w:sz="0" w:space="0" w:color="auto"/>
              </w:divBdr>
            </w:div>
          </w:divsChild>
        </w:div>
        <w:div w:id="704252284">
          <w:marLeft w:val="0"/>
          <w:marRight w:val="0"/>
          <w:marTop w:val="300"/>
          <w:marBottom w:val="0"/>
          <w:divBdr>
            <w:top w:val="none" w:sz="0" w:space="0" w:color="auto"/>
            <w:left w:val="none" w:sz="0" w:space="0" w:color="auto"/>
            <w:bottom w:val="none" w:sz="0" w:space="0" w:color="auto"/>
            <w:right w:val="none" w:sz="0" w:space="0" w:color="auto"/>
          </w:divBdr>
          <w:divsChild>
            <w:div w:id="1299188981">
              <w:marLeft w:val="0"/>
              <w:marRight w:val="0"/>
              <w:marTop w:val="0"/>
              <w:marBottom w:val="0"/>
              <w:divBdr>
                <w:top w:val="none" w:sz="0" w:space="0" w:color="auto"/>
                <w:left w:val="none" w:sz="0" w:space="0" w:color="auto"/>
                <w:bottom w:val="none" w:sz="0" w:space="0" w:color="auto"/>
                <w:right w:val="none" w:sz="0" w:space="0" w:color="auto"/>
              </w:divBdr>
              <w:divsChild>
                <w:div w:id="601693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023983">
          <w:marLeft w:val="0"/>
          <w:marRight w:val="0"/>
          <w:marTop w:val="300"/>
          <w:marBottom w:val="0"/>
          <w:divBdr>
            <w:top w:val="none" w:sz="0" w:space="0" w:color="auto"/>
            <w:left w:val="none" w:sz="0" w:space="0" w:color="auto"/>
            <w:bottom w:val="none" w:sz="0" w:space="0" w:color="auto"/>
            <w:right w:val="none" w:sz="0" w:space="0" w:color="auto"/>
          </w:divBdr>
          <w:divsChild>
            <w:div w:id="643894356">
              <w:marLeft w:val="0"/>
              <w:marRight w:val="0"/>
              <w:marTop w:val="0"/>
              <w:marBottom w:val="0"/>
              <w:divBdr>
                <w:top w:val="none" w:sz="0" w:space="0" w:color="auto"/>
                <w:left w:val="none" w:sz="0" w:space="0" w:color="auto"/>
                <w:bottom w:val="none" w:sz="0" w:space="0" w:color="auto"/>
                <w:right w:val="none" w:sz="0" w:space="0" w:color="auto"/>
              </w:divBdr>
              <w:divsChild>
                <w:div w:id="1459101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0062777">
          <w:marLeft w:val="0"/>
          <w:marRight w:val="0"/>
          <w:marTop w:val="300"/>
          <w:marBottom w:val="0"/>
          <w:divBdr>
            <w:top w:val="none" w:sz="0" w:space="0" w:color="auto"/>
            <w:left w:val="none" w:sz="0" w:space="0" w:color="auto"/>
            <w:bottom w:val="none" w:sz="0" w:space="0" w:color="auto"/>
            <w:right w:val="none" w:sz="0" w:space="0" w:color="auto"/>
          </w:divBdr>
          <w:divsChild>
            <w:div w:id="1770352696">
              <w:marLeft w:val="0"/>
              <w:marRight w:val="0"/>
              <w:marTop w:val="0"/>
              <w:marBottom w:val="0"/>
              <w:divBdr>
                <w:top w:val="none" w:sz="0" w:space="0" w:color="auto"/>
                <w:left w:val="none" w:sz="0" w:space="0" w:color="auto"/>
                <w:bottom w:val="none" w:sz="0" w:space="0" w:color="auto"/>
                <w:right w:val="none" w:sz="0" w:space="0" w:color="auto"/>
              </w:divBdr>
              <w:divsChild>
                <w:div w:id="647901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3773534">
          <w:marLeft w:val="0"/>
          <w:marRight w:val="0"/>
          <w:marTop w:val="300"/>
          <w:marBottom w:val="0"/>
          <w:divBdr>
            <w:top w:val="none" w:sz="0" w:space="0" w:color="auto"/>
            <w:left w:val="none" w:sz="0" w:space="0" w:color="auto"/>
            <w:bottom w:val="none" w:sz="0" w:space="0" w:color="auto"/>
            <w:right w:val="none" w:sz="0" w:space="0" w:color="auto"/>
          </w:divBdr>
          <w:divsChild>
            <w:div w:id="454711812">
              <w:marLeft w:val="0"/>
              <w:marRight w:val="0"/>
              <w:marTop w:val="0"/>
              <w:marBottom w:val="0"/>
              <w:divBdr>
                <w:top w:val="none" w:sz="0" w:space="0" w:color="auto"/>
                <w:left w:val="none" w:sz="0" w:space="0" w:color="auto"/>
                <w:bottom w:val="none" w:sz="0" w:space="0" w:color="auto"/>
                <w:right w:val="none" w:sz="0" w:space="0" w:color="auto"/>
              </w:divBdr>
              <w:divsChild>
                <w:div w:id="12532749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5124167">
      <w:bodyDiv w:val="1"/>
      <w:marLeft w:val="0"/>
      <w:marRight w:val="0"/>
      <w:marTop w:val="0"/>
      <w:marBottom w:val="0"/>
      <w:divBdr>
        <w:top w:val="none" w:sz="0" w:space="0" w:color="auto"/>
        <w:left w:val="none" w:sz="0" w:space="0" w:color="auto"/>
        <w:bottom w:val="none" w:sz="0" w:space="0" w:color="auto"/>
        <w:right w:val="none" w:sz="0" w:space="0" w:color="auto"/>
      </w:divBdr>
      <w:divsChild>
        <w:div w:id="2104951236">
          <w:marLeft w:val="0"/>
          <w:marRight w:val="0"/>
          <w:marTop w:val="0"/>
          <w:marBottom w:val="0"/>
          <w:divBdr>
            <w:top w:val="none" w:sz="0" w:space="0" w:color="auto"/>
            <w:left w:val="none" w:sz="0" w:space="0" w:color="auto"/>
            <w:bottom w:val="none" w:sz="0" w:space="0" w:color="auto"/>
            <w:right w:val="none" w:sz="0" w:space="0" w:color="auto"/>
          </w:divBdr>
        </w:div>
        <w:div w:id="2143690477">
          <w:marLeft w:val="0"/>
          <w:marRight w:val="0"/>
          <w:marTop w:val="0"/>
          <w:marBottom w:val="0"/>
          <w:divBdr>
            <w:top w:val="none" w:sz="0" w:space="0" w:color="auto"/>
            <w:left w:val="none" w:sz="0" w:space="0" w:color="auto"/>
            <w:bottom w:val="none" w:sz="0" w:space="0" w:color="auto"/>
            <w:right w:val="none" w:sz="0" w:space="0" w:color="auto"/>
          </w:divBdr>
          <w:divsChild>
            <w:div w:id="1043290181">
              <w:marLeft w:val="0"/>
              <w:marRight w:val="0"/>
              <w:marTop w:val="0"/>
              <w:marBottom w:val="0"/>
              <w:divBdr>
                <w:top w:val="none" w:sz="0" w:space="0" w:color="auto"/>
                <w:left w:val="none" w:sz="0" w:space="0" w:color="auto"/>
                <w:bottom w:val="none" w:sz="0" w:space="0" w:color="auto"/>
                <w:right w:val="none" w:sz="0" w:space="0" w:color="auto"/>
              </w:divBdr>
            </w:div>
          </w:divsChild>
        </w:div>
        <w:div w:id="207255922">
          <w:marLeft w:val="0"/>
          <w:marRight w:val="0"/>
          <w:marTop w:val="0"/>
          <w:marBottom w:val="0"/>
          <w:divBdr>
            <w:top w:val="none" w:sz="0" w:space="0" w:color="auto"/>
            <w:left w:val="none" w:sz="0" w:space="0" w:color="auto"/>
            <w:bottom w:val="none" w:sz="0" w:space="0" w:color="auto"/>
            <w:right w:val="none" w:sz="0" w:space="0" w:color="auto"/>
          </w:divBdr>
        </w:div>
        <w:div w:id="608975184">
          <w:marLeft w:val="0"/>
          <w:marRight w:val="0"/>
          <w:marTop w:val="0"/>
          <w:marBottom w:val="0"/>
          <w:divBdr>
            <w:top w:val="none" w:sz="0" w:space="0" w:color="auto"/>
            <w:left w:val="none" w:sz="0" w:space="0" w:color="auto"/>
            <w:bottom w:val="none" w:sz="0" w:space="0" w:color="auto"/>
            <w:right w:val="none" w:sz="0" w:space="0" w:color="auto"/>
          </w:divBdr>
          <w:divsChild>
            <w:div w:id="706419404">
              <w:marLeft w:val="0"/>
              <w:marRight w:val="0"/>
              <w:marTop w:val="0"/>
              <w:marBottom w:val="0"/>
              <w:divBdr>
                <w:top w:val="none" w:sz="0" w:space="0" w:color="auto"/>
                <w:left w:val="none" w:sz="0" w:space="0" w:color="auto"/>
                <w:bottom w:val="none" w:sz="0" w:space="0" w:color="auto"/>
                <w:right w:val="none" w:sz="0" w:space="0" w:color="auto"/>
              </w:divBdr>
            </w:div>
          </w:divsChild>
        </w:div>
        <w:div w:id="1013803104">
          <w:marLeft w:val="0"/>
          <w:marRight w:val="0"/>
          <w:marTop w:val="0"/>
          <w:marBottom w:val="0"/>
          <w:divBdr>
            <w:top w:val="none" w:sz="0" w:space="0" w:color="auto"/>
            <w:left w:val="none" w:sz="0" w:space="0" w:color="auto"/>
            <w:bottom w:val="none" w:sz="0" w:space="0" w:color="auto"/>
            <w:right w:val="none" w:sz="0" w:space="0" w:color="auto"/>
          </w:divBdr>
        </w:div>
        <w:div w:id="2001158520">
          <w:marLeft w:val="0"/>
          <w:marRight w:val="0"/>
          <w:marTop w:val="0"/>
          <w:marBottom w:val="0"/>
          <w:divBdr>
            <w:top w:val="none" w:sz="0" w:space="0" w:color="auto"/>
            <w:left w:val="none" w:sz="0" w:space="0" w:color="auto"/>
            <w:bottom w:val="none" w:sz="0" w:space="0" w:color="auto"/>
            <w:right w:val="none" w:sz="0" w:space="0" w:color="auto"/>
          </w:divBdr>
          <w:divsChild>
            <w:div w:id="1316371016">
              <w:marLeft w:val="0"/>
              <w:marRight w:val="0"/>
              <w:marTop w:val="0"/>
              <w:marBottom w:val="0"/>
              <w:divBdr>
                <w:top w:val="none" w:sz="0" w:space="0" w:color="auto"/>
                <w:left w:val="none" w:sz="0" w:space="0" w:color="auto"/>
                <w:bottom w:val="none" w:sz="0" w:space="0" w:color="auto"/>
                <w:right w:val="none" w:sz="0" w:space="0" w:color="auto"/>
              </w:divBdr>
            </w:div>
          </w:divsChild>
        </w:div>
        <w:div w:id="832642995">
          <w:marLeft w:val="0"/>
          <w:marRight w:val="0"/>
          <w:marTop w:val="0"/>
          <w:marBottom w:val="0"/>
          <w:divBdr>
            <w:top w:val="none" w:sz="0" w:space="0" w:color="auto"/>
            <w:left w:val="none" w:sz="0" w:space="0" w:color="auto"/>
            <w:bottom w:val="none" w:sz="0" w:space="0" w:color="auto"/>
            <w:right w:val="none" w:sz="0" w:space="0" w:color="auto"/>
          </w:divBdr>
        </w:div>
        <w:div w:id="1082994661">
          <w:marLeft w:val="0"/>
          <w:marRight w:val="0"/>
          <w:marTop w:val="0"/>
          <w:marBottom w:val="0"/>
          <w:divBdr>
            <w:top w:val="none" w:sz="0" w:space="0" w:color="auto"/>
            <w:left w:val="none" w:sz="0" w:space="0" w:color="auto"/>
            <w:bottom w:val="none" w:sz="0" w:space="0" w:color="auto"/>
            <w:right w:val="none" w:sz="0" w:space="0" w:color="auto"/>
          </w:divBdr>
          <w:divsChild>
            <w:div w:id="459424117">
              <w:marLeft w:val="0"/>
              <w:marRight w:val="0"/>
              <w:marTop w:val="0"/>
              <w:marBottom w:val="0"/>
              <w:divBdr>
                <w:top w:val="none" w:sz="0" w:space="0" w:color="auto"/>
                <w:left w:val="none" w:sz="0" w:space="0" w:color="auto"/>
                <w:bottom w:val="none" w:sz="0" w:space="0" w:color="auto"/>
                <w:right w:val="none" w:sz="0" w:space="0" w:color="auto"/>
              </w:divBdr>
            </w:div>
          </w:divsChild>
        </w:div>
        <w:div w:id="1984385313">
          <w:marLeft w:val="0"/>
          <w:marRight w:val="0"/>
          <w:marTop w:val="0"/>
          <w:marBottom w:val="0"/>
          <w:divBdr>
            <w:top w:val="none" w:sz="0" w:space="0" w:color="auto"/>
            <w:left w:val="none" w:sz="0" w:space="0" w:color="auto"/>
            <w:bottom w:val="none" w:sz="0" w:space="0" w:color="auto"/>
            <w:right w:val="none" w:sz="0" w:space="0" w:color="auto"/>
          </w:divBdr>
        </w:div>
        <w:div w:id="518541926">
          <w:marLeft w:val="0"/>
          <w:marRight w:val="0"/>
          <w:marTop w:val="0"/>
          <w:marBottom w:val="0"/>
          <w:divBdr>
            <w:top w:val="none" w:sz="0" w:space="0" w:color="auto"/>
            <w:left w:val="none" w:sz="0" w:space="0" w:color="auto"/>
            <w:bottom w:val="none" w:sz="0" w:space="0" w:color="auto"/>
            <w:right w:val="none" w:sz="0" w:space="0" w:color="auto"/>
          </w:divBdr>
          <w:divsChild>
            <w:div w:id="1995794150">
              <w:marLeft w:val="0"/>
              <w:marRight w:val="0"/>
              <w:marTop w:val="0"/>
              <w:marBottom w:val="0"/>
              <w:divBdr>
                <w:top w:val="none" w:sz="0" w:space="0" w:color="auto"/>
                <w:left w:val="none" w:sz="0" w:space="0" w:color="auto"/>
                <w:bottom w:val="none" w:sz="0" w:space="0" w:color="auto"/>
                <w:right w:val="none" w:sz="0" w:space="0" w:color="auto"/>
              </w:divBdr>
            </w:div>
          </w:divsChild>
        </w:div>
        <w:div w:id="987781535">
          <w:marLeft w:val="0"/>
          <w:marRight w:val="0"/>
          <w:marTop w:val="0"/>
          <w:marBottom w:val="0"/>
          <w:divBdr>
            <w:top w:val="none" w:sz="0" w:space="0" w:color="auto"/>
            <w:left w:val="none" w:sz="0" w:space="0" w:color="auto"/>
            <w:bottom w:val="none" w:sz="0" w:space="0" w:color="auto"/>
            <w:right w:val="none" w:sz="0" w:space="0" w:color="auto"/>
          </w:divBdr>
        </w:div>
        <w:div w:id="865101825">
          <w:marLeft w:val="0"/>
          <w:marRight w:val="0"/>
          <w:marTop w:val="0"/>
          <w:marBottom w:val="0"/>
          <w:divBdr>
            <w:top w:val="none" w:sz="0" w:space="0" w:color="auto"/>
            <w:left w:val="none" w:sz="0" w:space="0" w:color="auto"/>
            <w:bottom w:val="none" w:sz="0" w:space="0" w:color="auto"/>
            <w:right w:val="none" w:sz="0" w:space="0" w:color="auto"/>
          </w:divBdr>
          <w:divsChild>
            <w:div w:id="1369724068">
              <w:marLeft w:val="0"/>
              <w:marRight w:val="0"/>
              <w:marTop w:val="0"/>
              <w:marBottom w:val="0"/>
              <w:divBdr>
                <w:top w:val="none" w:sz="0" w:space="0" w:color="auto"/>
                <w:left w:val="none" w:sz="0" w:space="0" w:color="auto"/>
                <w:bottom w:val="none" w:sz="0" w:space="0" w:color="auto"/>
                <w:right w:val="none" w:sz="0" w:space="0" w:color="auto"/>
              </w:divBdr>
            </w:div>
          </w:divsChild>
        </w:div>
        <w:div w:id="5547057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sChild>
            <w:div w:id="2140417451">
              <w:marLeft w:val="0"/>
              <w:marRight w:val="0"/>
              <w:marTop w:val="0"/>
              <w:marBottom w:val="0"/>
              <w:divBdr>
                <w:top w:val="none" w:sz="0" w:space="0" w:color="auto"/>
                <w:left w:val="none" w:sz="0" w:space="0" w:color="auto"/>
                <w:bottom w:val="none" w:sz="0" w:space="0" w:color="auto"/>
                <w:right w:val="none" w:sz="0" w:space="0" w:color="auto"/>
              </w:divBdr>
            </w:div>
          </w:divsChild>
        </w:div>
        <w:div w:id="702288449">
          <w:marLeft w:val="0"/>
          <w:marRight w:val="0"/>
          <w:marTop w:val="300"/>
          <w:marBottom w:val="0"/>
          <w:divBdr>
            <w:top w:val="none" w:sz="0" w:space="0" w:color="auto"/>
            <w:left w:val="none" w:sz="0" w:space="0" w:color="auto"/>
            <w:bottom w:val="none" w:sz="0" w:space="0" w:color="auto"/>
            <w:right w:val="none" w:sz="0" w:space="0" w:color="auto"/>
          </w:divBdr>
          <w:divsChild>
            <w:div w:id="327944744">
              <w:marLeft w:val="0"/>
              <w:marRight w:val="0"/>
              <w:marTop w:val="0"/>
              <w:marBottom w:val="0"/>
              <w:divBdr>
                <w:top w:val="none" w:sz="0" w:space="0" w:color="auto"/>
                <w:left w:val="none" w:sz="0" w:space="0" w:color="auto"/>
                <w:bottom w:val="none" w:sz="0" w:space="0" w:color="auto"/>
                <w:right w:val="none" w:sz="0" w:space="0" w:color="auto"/>
              </w:divBdr>
              <w:divsChild>
                <w:div w:id="740254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0448555">
          <w:marLeft w:val="0"/>
          <w:marRight w:val="0"/>
          <w:marTop w:val="300"/>
          <w:marBottom w:val="0"/>
          <w:divBdr>
            <w:top w:val="none" w:sz="0" w:space="0" w:color="auto"/>
            <w:left w:val="none" w:sz="0" w:space="0" w:color="auto"/>
            <w:bottom w:val="none" w:sz="0" w:space="0" w:color="auto"/>
            <w:right w:val="none" w:sz="0" w:space="0" w:color="auto"/>
          </w:divBdr>
          <w:divsChild>
            <w:div w:id="1461873806">
              <w:marLeft w:val="0"/>
              <w:marRight w:val="0"/>
              <w:marTop w:val="0"/>
              <w:marBottom w:val="0"/>
              <w:divBdr>
                <w:top w:val="none" w:sz="0" w:space="0" w:color="auto"/>
                <w:left w:val="none" w:sz="0" w:space="0" w:color="auto"/>
                <w:bottom w:val="none" w:sz="0" w:space="0" w:color="auto"/>
                <w:right w:val="none" w:sz="0" w:space="0" w:color="auto"/>
              </w:divBdr>
              <w:divsChild>
                <w:div w:id="1347169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1084399">
          <w:marLeft w:val="0"/>
          <w:marRight w:val="0"/>
          <w:marTop w:val="300"/>
          <w:marBottom w:val="0"/>
          <w:divBdr>
            <w:top w:val="none" w:sz="0" w:space="0" w:color="auto"/>
            <w:left w:val="none" w:sz="0" w:space="0" w:color="auto"/>
            <w:bottom w:val="none" w:sz="0" w:space="0" w:color="auto"/>
            <w:right w:val="none" w:sz="0" w:space="0" w:color="auto"/>
          </w:divBdr>
          <w:divsChild>
            <w:div w:id="1000622825">
              <w:marLeft w:val="0"/>
              <w:marRight w:val="0"/>
              <w:marTop w:val="0"/>
              <w:marBottom w:val="0"/>
              <w:divBdr>
                <w:top w:val="none" w:sz="0" w:space="0" w:color="auto"/>
                <w:left w:val="none" w:sz="0" w:space="0" w:color="auto"/>
                <w:bottom w:val="none" w:sz="0" w:space="0" w:color="auto"/>
                <w:right w:val="none" w:sz="0" w:space="0" w:color="auto"/>
              </w:divBdr>
              <w:divsChild>
                <w:div w:id="1915623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8389340">
          <w:marLeft w:val="0"/>
          <w:marRight w:val="0"/>
          <w:marTop w:val="300"/>
          <w:marBottom w:val="0"/>
          <w:divBdr>
            <w:top w:val="none" w:sz="0" w:space="0" w:color="auto"/>
            <w:left w:val="none" w:sz="0" w:space="0" w:color="auto"/>
            <w:bottom w:val="none" w:sz="0" w:space="0" w:color="auto"/>
            <w:right w:val="none" w:sz="0" w:space="0" w:color="auto"/>
          </w:divBdr>
          <w:divsChild>
            <w:div w:id="265773994">
              <w:marLeft w:val="0"/>
              <w:marRight w:val="0"/>
              <w:marTop w:val="0"/>
              <w:marBottom w:val="0"/>
              <w:divBdr>
                <w:top w:val="none" w:sz="0" w:space="0" w:color="auto"/>
                <w:left w:val="none" w:sz="0" w:space="0" w:color="auto"/>
                <w:bottom w:val="none" w:sz="0" w:space="0" w:color="auto"/>
                <w:right w:val="none" w:sz="0" w:space="0" w:color="auto"/>
              </w:divBdr>
              <w:divsChild>
                <w:div w:id="629559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6972904">
      <w:bodyDiv w:val="1"/>
      <w:marLeft w:val="0"/>
      <w:marRight w:val="0"/>
      <w:marTop w:val="0"/>
      <w:marBottom w:val="0"/>
      <w:divBdr>
        <w:top w:val="none" w:sz="0" w:space="0" w:color="auto"/>
        <w:left w:val="none" w:sz="0" w:space="0" w:color="auto"/>
        <w:bottom w:val="none" w:sz="0" w:space="0" w:color="auto"/>
        <w:right w:val="none" w:sz="0" w:space="0" w:color="auto"/>
      </w:divBdr>
      <w:divsChild>
        <w:div w:id="31541007">
          <w:marLeft w:val="0"/>
          <w:marRight w:val="0"/>
          <w:marTop w:val="300"/>
          <w:marBottom w:val="0"/>
          <w:divBdr>
            <w:top w:val="none" w:sz="0" w:space="0" w:color="auto"/>
            <w:left w:val="none" w:sz="0" w:space="0" w:color="auto"/>
            <w:bottom w:val="none" w:sz="0" w:space="0" w:color="auto"/>
            <w:right w:val="none" w:sz="0" w:space="0" w:color="auto"/>
          </w:divBdr>
          <w:divsChild>
            <w:div w:id="1674410760">
              <w:marLeft w:val="0"/>
              <w:marRight w:val="0"/>
              <w:marTop w:val="0"/>
              <w:marBottom w:val="0"/>
              <w:divBdr>
                <w:top w:val="none" w:sz="0" w:space="0" w:color="auto"/>
                <w:left w:val="none" w:sz="0" w:space="0" w:color="auto"/>
                <w:bottom w:val="none" w:sz="0" w:space="0" w:color="auto"/>
                <w:right w:val="none" w:sz="0" w:space="0" w:color="auto"/>
              </w:divBdr>
              <w:divsChild>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130910">
          <w:marLeft w:val="0"/>
          <w:marRight w:val="0"/>
          <w:marTop w:val="0"/>
          <w:marBottom w:val="0"/>
          <w:divBdr>
            <w:top w:val="none" w:sz="0" w:space="0" w:color="auto"/>
            <w:left w:val="none" w:sz="0" w:space="0" w:color="auto"/>
            <w:bottom w:val="none" w:sz="0" w:space="0" w:color="auto"/>
            <w:right w:val="none" w:sz="0" w:space="0" w:color="auto"/>
          </w:divBdr>
          <w:divsChild>
            <w:div w:id="1935361242">
              <w:marLeft w:val="0"/>
              <w:marRight w:val="0"/>
              <w:marTop w:val="0"/>
              <w:marBottom w:val="0"/>
              <w:divBdr>
                <w:top w:val="none" w:sz="0" w:space="0" w:color="auto"/>
                <w:left w:val="none" w:sz="0" w:space="0" w:color="auto"/>
                <w:bottom w:val="none" w:sz="0" w:space="0" w:color="auto"/>
                <w:right w:val="none" w:sz="0" w:space="0" w:color="auto"/>
              </w:divBdr>
            </w:div>
          </w:divsChild>
        </w:div>
        <w:div w:id="246497688">
          <w:marLeft w:val="0"/>
          <w:marRight w:val="0"/>
          <w:marTop w:val="0"/>
          <w:marBottom w:val="0"/>
          <w:divBdr>
            <w:top w:val="none" w:sz="0" w:space="0" w:color="auto"/>
            <w:left w:val="none" w:sz="0" w:space="0" w:color="auto"/>
            <w:bottom w:val="none" w:sz="0" w:space="0" w:color="auto"/>
            <w:right w:val="none" w:sz="0" w:space="0" w:color="auto"/>
          </w:divBdr>
        </w:div>
        <w:div w:id="283119763">
          <w:marLeft w:val="0"/>
          <w:marRight w:val="0"/>
          <w:marTop w:val="0"/>
          <w:marBottom w:val="0"/>
          <w:divBdr>
            <w:top w:val="none" w:sz="0" w:space="0" w:color="auto"/>
            <w:left w:val="none" w:sz="0" w:space="0" w:color="auto"/>
            <w:bottom w:val="none" w:sz="0" w:space="0" w:color="auto"/>
            <w:right w:val="none" w:sz="0" w:space="0" w:color="auto"/>
          </w:divBdr>
        </w:div>
        <w:div w:id="361127645">
          <w:marLeft w:val="0"/>
          <w:marRight w:val="0"/>
          <w:marTop w:val="300"/>
          <w:marBottom w:val="0"/>
          <w:divBdr>
            <w:top w:val="none" w:sz="0" w:space="0" w:color="auto"/>
            <w:left w:val="none" w:sz="0" w:space="0" w:color="auto"/>
            <w:bottom w:val="none" w:sz="0" w:space="0" w:color="auto"/>
            <w:right w:val="none" w:sz="0" w:space="0" w:color="auto"/>
          </w:divBdr>
          <w:divsChild>
            <w:div w:id="86048982">
              <w:marLeft w:val="0"/>
              <w:marRight w:val="0"/>
              <w:marTop w:val="0"/>
              <w:marBottom w:val="0"/>
              <w:divBdr>
                <w:top w:val="none" w:sz="0" w:space="0" w:color="auto"/>
                <w:left w:val="none" w:sz="0" w:space="0" w:color="auto"/>
                <w:bottom w:val="none" w:sz="0" w:space="0" w:color="auto"/>
                <w:right w:val="none" w:sz="0" w:space="0" w:color="auto"/>
              </w:divBdr>
              <w:divsChild>
                <w:div w:id="415245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452339">
          <w:marLeft w:val="0"/>
          <w:marRight w:val="0"/>
          <w:marTop w:val="300"/>
          <w:marBottom w:val="0"/>
          <w:divBdr>
            <w:top w:val="none" w:sz="0" w:space="0" w:color="auto"/>
            <w:left w:val="none" w:sz="0" w:space="0" w:color="auto"/>
            <w:bottom w:val="none" w:sz="0" w:space="0" w:color="auto"/>
            <w:right w:val="none" w:sz="0" w:space="0" w:color="auto"/>
          </w:divBdr>
          <w:divsChild>
            <w:div w:id="517501574">
              <w:marLeft w:val="0"/>
              <w:marRight w:val="0"/>
              <w:marTop w:val="0"/>
              <w:marBottom w:val="0"/>
              <w:divBdr>
                <w:top w:val="none" w:sz="0" w:space="0" w:color="auto"/>
                <w:left w:val="none" w:sz="0" w:space="0" w:color="auto"/>
                <w:bottom w:val="none" w:sz="0" w:space="0" w:color="auto"/>
                <w:right w:val="none" w:sz="0" w:space="0" w:color="auto"/>
              </w:divBdr>
              <w:divsChild>
                <w:div w:id="347371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411771">
          <w:marLeft w:val="0"/>
          <w:marRight w:val="0"/>
          <w:marTop w:val="0"/>
          <w:marBottom w:val="0"/>
          <w:divBdr>
            <w:top w:val="none" w:sz="0" w:space="0" w:color="auto"/>
            <w:left w:val="none" w:sz="0" w:space="0" w:color="auto"/>
            <w:bottom w:val="none" w:sz="0" w:space="0" w:color="auto"/>
            <w:right w:val="none" w:sz="0" w:space="0" w:color="auto"/>
          </w:divBdr>
          <w:divsChild>
            <w:div w:id="569732228">
              <w:marLeft w:val="0"/>
              <w:marRight w:val="0"/>
              <w:marTop w:val="0"/>
              <w:marBottom w:val="0"/>
              <w:divBdr>
                <w:top w:val="none" w:sz="0" w:space="0" w:color="auto"/>
                <w:left w:val="none" w:sz="0" w:space="0" w:color="auto"/>
                <w:bottom w:val="none" w:sz="0" w:space="0" w:color="auto"/>
                <w:right w:val="none" w:sz="0" w:space="0" w:color="auto"/>
              </w:divBdr>
            </w:div>
          </w:divsChild>
        </w:div>
        <w:div w:id="617446547">
          <w:marLeft w:val="0"/>
          <w:marRight w:val="0"/>
          <w:marTop w:val="0"/>
          <w:marBottom w:val="0"/>
          <w:divBdr>
            <w:top w:val="none" w:sz="0" w:space="0" w:color="auto"/>
            <w:left w:val="none" w:sz="0" w:space="0" w:color="auto"/>
            <w:bottom w:val="none" w:sz="0" w:space="0" w:color="auto"/>
            <w:right w:val="none" w:sz="0" w:space="0" w:color="auto"/>
          </w:divBdr>
        </w:div>
        <w:div w:id="707687613">
          <w:marLeft w:val="0"/>
          <w:marRight w:val="0"/>
          <w:marTop w:val="0"/>
          <w:marBottom w:val="0"/>
          <w:divBdr>
            <w:top w:val="none" w:sz="0" w:space="0" w:color="auto"/>
            <w:left w:val="none" w:sz="0" w:space="0" w:color="auto"/>
            <w:bottom w:val="none" w:sz="0" w:space="0" w:color="auto"/>
            <w:right w:val="none" w:sz="0" w:space="0" w:color="auto"/>
          </w:divBdr>
        </w:div>
        <w:div w:id="916279705">
          <w:marLeft w:val="0"/>
          <w:marRight w:val="0"/>
          <w:marTop w:val="0"/>
          <w:marBottom w:val="0"/>
          <w:divBdr>
            <w:top w:val="none" w:sz="0" w:space="0" w:color="auto"/>
            <w:left w:val="none" w:sz="0" w:space="0" w:color="auto"/>
            <w:bottom w:val="none" w:sz="0" w:space="0" w:color="auto"/>
            <w:right w:val="none" w:sz="0" w:space="0" w:color="auto"/>
          </w:divBdr>
        </w:div>
        <w:div w:id="1278558403">
          <w:marLeft w:val="0"/>
          <w:marRight w:val="0"/>
          <w:marTop w:val="0"/>
          <w:marBottom w:val="0"/>
          <w:divBdr>
            <w:top w:val="none" w:sz="0" w:space="0" w:color="auto"/>
            <w:left w:val="none" w:sz="0" w:space="0" w:color="auto"/>
            <w:bottom w:val="none" w:sz="0" w:space="0" w:color="auto"/>
            <w:right w:val="none" w:sz="0" w:space="0" w:color="auto"/>
          </w:divBdr>
          <w:divsChild>
            <w:div w:id="635523506">
              <w:marLeft w:val="0"/>
              <w:marRight w:val="0"/>
              <w:marTop w:val="0"/>
              <w:marBottom w:val="0"/>
              <w:divBdr>
                <w:top w:val="none" w:sz="0" w:space="0" w:color="auto"/>
                <w:left w:val="none" w:sz="0" w:space="0" w:color="auto"/>
                <w:bottom w:val="none" w:sz="0" w:space="0" w:color="auto"/>
                <w:right w:val="none" w:sz="0" w:space="0" w:color="auto"/>
              </w:divBdr>
            </w:div>
          </w:divsChild>
        </w:div>
        <w:div w:id="1282617103">
          <w:marLeft w:val="0"/>
          <w:marRight w:val="0"/>
          <w:marTop w:val="0"/>
          <w:marBottom w:val="0"/>
          <w:divBdr>
            <w:top w:val="none" w:sz="0" w:space="0" w:color="auto"/>
            <w:left w:val="none" w:sz="0" w:space="0" w:color="auto"/>
            <w:bottom w:val="none" w:sz="0" w:space="0" w:color="auto"/>
            <w:right w:val="none" w:sz="0" w:space="0" w:color="auto"/>
          </w:divBdr>
          <w:divsChild>
            <w:div w:id="1888102355">
              <w:marLeft w:val="0"/>
              <w:marRight w:val="0"/>
              <w:marTop w:val="0"/>
              <w:marBottom w:val="0"/>
              <w:divBdr>
                <w:top w:val="none" w:sz="0" w:space="0" w:color="auto"/>
                <w:left w:val="none" w:sz="0" w:space="0" w:color="auto"/>
                <w:bottom w:val="none" w:sz="0" w:space="0" w:color="auto"/>
                <w:right w:val="none" w:sz="0" w:space="0" w:color="auto"/>
              </w:divBdr>
            </w:div>
          </w:divsChild>
        </w:div>
        <w:div w:id="1325209692">
          <w:marLeft w:val="0"/>
          <w:marRight w:val="0"/>
          <w:marTop w:val="300"/>
          <w:marBottom w:val="0"/>
          <w:divBdr>
            <w:top w:val="none" w:sz="0" w:space="0" w:color="auto"/>
            <w:left w:val="none" w:sz="0" w:space="0" w:color="auto"/>
            <w:bottom w:val="none" w:sz="0" w:space="0" w:color="auto"/>
            <w:right w:val="none" w:sz="0" w:space="0" w:color="auto"/>
          </w:divBdr>
          <w:divsChild>
            <w:div w:id="1905288061">
              <w:marLeft w:val="0"/>
              <w:marRight w:val="0"/>
              <w:marTop w:val="0"/>
              <w:marBottom w:val="0"/>
              <w:divBdr>
                <w:top w:val="none" w:sz="0" w:space="0" w:color="auto"/>
                <w:left w:val="none" w:sz="0" w:space="0" w:color="auto"/>
                <w:bottom w:val="none" w:sz="0" w:space="0" w:color="auto"/>
                <w:right w:val="none" w:sz="0" w:space="0" w:color="auto"/>
              </w:divBdr>
              <w:divsChild>
                <w:div w:id="2069913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6686499">
          <w:marLeft w:val="0"/>
          <w:marRight w:val="0"/>
          <w:marTop w:val="0"/>
          <w:marBottom w:val="0"/>
          <w:divBdr>
            <w:top w:val="none" w:sz="0" w:space="0" w:color="auto"/>
            <w:left w:val="none" w:sz="0" w:space="0" w:color="auto"/>
            <w:bottom w:val="none" w:sz="0" w:space="0" w:color="auto"/>
            <w:right w:val="none" w:sz="0" w:space="0" w:color="auto"/>
          </w:divBdr>
          <w:divsChild>
            <w:div w:id="1612737836">
              <w:marLeft w:val="0"/>
              <w:marRight w:val="0"/>
              <w:marTop w:val="0"/>
              <w:marBottom w:val="0"/>
              <w:divBdr>
                <w:top w:val="none" w:sz="0" w:space="0" w:color="auto"/>
                <w:left w:val="none" w:sz="0" w:space="0" w:color="auto"/>
                <w:bottom w:val="none" w:sz="0" w:space="0" w:color="auto"/>
                <w:right w:val="none" w:sz="0" w:space="0" w:color="auto"/>
              </w:divBdr>
            </w:div>
          </w:divsChild>
        </w:div>
        <w:div w:id="1693069523">
          <w:marLeft w:val="0"/>
          <w:marRight w:val="0"/>
          <w:marTop w:val="0"/>
          <w:marBottom w:val="0"/>
          <w:divBdr>
            <w:top w:val="none" w:sz="0" w:space="0" w:color="auto"/>
            <w:left w:val="none" w:sz="0" w:space="0" w:color="auto"/>
            <w:bottom w:val="none" w:sz="0" w:space="0" w:color="auto"/>
            <w:right w:val="none" w:sz="0" w:space="0" w:color="auto"/>
          </w:divBdr>
          <w:divsChild>
            <w:div w:id="1379742706">
              <w:marLeft w:val="0"/>
              <w:marRight w:val="0"/>
              <w:marTop w:val="0"/>
              <w:marBottom w:val="0"/>
              <w:divBdr>
                <w:top w:val="none" w:sz="0" w:space="0" w:color="auto"/>
                <w:left w:val="none" w:sz="0" w:space="0" w:color="auto"/>
                <w:bottom w:val="none" w:sz="0" w:space="0" w:color="auto"/>
                <w:right w:val="none" w:sz="0" w:space="0" w:color="auto"/>
              </w:divBdr>
            </w:div>
          </w:divsChild>
        </w:div>
        <w:div w:id="1949777028">
          <w:marLeft w:val="0"/>
          <w:marRight w:val="0"/>
          <w:marTop w:val="0"/>
          <w:marBottom w:val="0"/>
          <w:divBdr>
            <w:top w:val="none" w:sz="0" w:space="0" w:color="auto"/>
            <w:left w:val="none" w:sz="0" w:space="0" w:color="auto"/>
            <w:bottom w:val="none" w:sz="0" w:space="0" w:color="auto"/>
            <w:right w:val="none" w:sz="0" w:space="0" w:color="auto"/>
          </w:divBdr>
          <w:divsChild>
            <w:div w:id="1835418605">
              <w:marLeft w:val="0"/>
              <w:marRight w:val="0"/>
              <w:marTop w:val="0"/>
              <w:marBottom w:val="0"/>
              <w:divBdr>
                <w:top w:val="none" w:sz="0" w:space="0" w:color="auto"/>
                <w:left w:val="none" w:sz="0" w:space="0" w:color="auto"/>
                <w:bottom w:val="none" w:sz="0" w:space="0" w:color="auto"/>
                <w:right w:val="none" w:sz="0" w:space="0" w:color="auto"/>
              </w:divBdr>
            </w:div>
          </w:divsChild>
        </w:div>
        <w:div w:id="1985498567">
          <w:marLeft w:val="0"/>
          <w:marRight w:val="0"/>
          <w:marTop w:val="0"/>
          <w:marBottom w:val="0"/>
          <w:divBdr>
            <w:top w:val="none" w:sz="0" w:space="0" w:color="auto"/>
            <w:left w:val="none" w:sz="0" w:space="0" w:color="auto"/>
            <w:bottom w:val="none" w:sz="0" w:space="0" w:color="auto"/>
            <w:right w:val="none" w:sz="0" w:space="0" w:color="auto"/>
          </w:divBdr>
        </w:div>
        <w:div w:id="2067409667">
          <w:marLeft w:val="0"/>
          <w:marRight w:val="0"/>
          <w:marTop w:val="0"/>
          <w:marBottom w:val="0"/>
          <w:divBdr>
            <w:top w:val="none" w:sz="0" w:space="0" w:color="auto"/>
            <w:left w:val="none" w:sz="0" w:space="0" w:color="auto"/>
            <w:bottom w:val="none" w:sz="0" w:space="0" w:color="auto"/>
            <w:right w:val="none" w:sz="0" w:space="0" w:color="auto"/>
          </w:divBdr>
        </w:div>
      </w:divsChild>
    </w:div>
    <w:div w:id="1489050881">
      <w:bodyDiv w:val="1"/>
      <w:marLeft w:val="0"/>
      <w:marRight w:val="0"/>
      <w:marTop w:val="0"/>
      <w:marBottom w:val="0"/>
      <w:divBdr>
        <w:top w:val="none" w:sz="0" w:space="0" w:color="auto"/>
        <w:left w:val="none" w:sz="0" w:space="0" w:color="auto"/>
        <w:bottom w:val="none" w:sz="0" w:space="0" w:color="auto"/>
        <w:right w:val="none" w:sz="0" w:space="0" w:color="auto"/>
      </w:divBdr>
      <w:divsChild>
        <w:div w:id="24143658">
          <w:marLeft w:val="0"/>
          <w:marRight w:val="0"/>
          <w:marTop w:val="0"/>
          <w:marBottom w:val="0"/>
          <w:divBdr>
            <w:top w:val="none" w:sz="0" w:space="0" w:color="auto"/>
            <w:left w:val="none" w:sz="0" w:space="0" w:color="auto"/>
            <w:bottom w:val="none" w:sz="0" w:space="0" w:color="auto"/>
            <w:right w:val="none" w:sz="0" w:space="0" w:color="auto"/>
          </w:divBdr>
          <w:divsChild>
            <w:div w:id="1480460392">
              <w:marLeft w:val="0"/>
              <w:marRight w:val="0"/>
              <w:marTop w:val="0"/>
              <w:marBottom w:val="0"/>
              <w:divBdr>
                <w:top w:val="none" w:sz="0" w:space="0" w:color="auto"/>
                <w:left w:val="none" w:sz="0" w:space="0" w:color="auto"/>
                <w:bottom w:val="none" w:sz="0" w:space="0" w:color="auto"/>
                <w:right w:val="none" w:sz="0" w:space="0" w:color="auto"/>
              </w:divBdr>
            </w:div>
          </w:divsChild>
        </w:div>
        <w:div w:id="351684999">
          <w:marLeft w:val="0"/>
          <w:marRight w:val="0"/>
          <w:marTop w:val="300"/>
          <w:marBottom w:val="0"/>
          <w:divBdr>
            <w:top w:val="none" w:sz="0" w:space="0" w:color="auto"/>
            <w:left w:val="none" w:sz="0" w:space="0" w:color="auto"/>
            <w:bottom w:val="none" w:sz="0" w:space="0" w:color="auto"/>
            <w:right w:val="none" w:sz="0" w:space="0" w:color="auto"/>
          </w:divBdr>
          <w:divsChild>
            <w:div w:id="900100121">
              <w:marLeft w:val="0"/>
              <w:marRight w:val="0"/>
              <w:marTop w:val="0"/>
              <w:marBottom w:val="0"/>
              <w:divBdr>
                <w:top w:val="none" w:sz="0" w:space="0" w:color="auto"/>
                <w:left w:val="none" w:sz="0" w:space="0" w:color="auto"/>
                <w:bottom w:val="none" w:sz="0" w:space="0" w:color="auto"/>
                <w:right w:val="none" w:sz="0" w:space="0" w:color="auto"/>
              </w:divBdr>
              <w:divsChild>
                <w:div w:id="1230456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5008597">
          <w:marLeft w:val="0"/>
          <w:marRight w:val="0"/>
          <w:marTop w:val="300"/>
          <w:marBottom w:val="0"/>
          <w:divBdr>
            <w:top w:val="none" w:sz="0" w:space="0" w:color="auto"/>
            <w:left w:val="none" w:sz="0" w:space="0" w:color="auto"/>
            <w:bottom w:val="none" w:sz="0" w:space="0" w:color="auto"/>
            <w:right w:val="none" w:sz="0" w:space="0" w:color="auto"/>
          </w:divBdr>
          <w:divsChild>
            <w:div w:id="267546732">
              <w:marLeft w:val="0"/>
              <w:marRight w:val="0"/>
              <w:marTop w:val="0"/>
              <w:marBottom w:val="0"/>
              <w:divBdr>
                <w:top w:val="none" w:sz="0" w:space="0" w:color="auto"/>
                <w:left w:val="none" w:sz="0" w:space="0" w:color="auto"/>
                <w:bottom w:val="none" w:sz="0" w:space="0" w:color="auto"/>
                <w:right w:val="none" w:sz="0" w:space="0" w:color="auto"/>
              </w:divBdr>
              <w:divsChild>
                <w:div w:id="1281061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5445370">
          <w:marLeft w:val="0"/>
          <w:marRight w:val="0"/>
          <w:marTop w:val="0"/>
          <w:marBottom w:val="0"/>
          <w:divBdr>
            <w:top w:val="none" w:sz="0" w:space="0" w:color="auto"/>
            <w:left w:val="none" w:sz="0" w:space="0" w:color="auto"/>
            <w:bottom w:val="none" w:sz="0" w:space="0" w:color="auto"/>
            <w:right w:val="none" w:sz="0" w:space="0" w:color="auto"/>
          </w:divBdr>
        </w:div>
        <w:div w:id="420378083">
          <w:marLeft w:val="0"/>
          <w:marRight w:val="0"/>
          <w:marTop w:val="0"/>
          <w:marBottom w:val="0"/>
          <w:divBdr>
            <w:top w:val="none" w:sz="0" w:space="0" w:color="auto"/>
            <w:left w:val="none" w:sz="0" w:space="0" w:color="auto"/>
            <w:bottom w:val="none" w:sz="0" w:space="0" w:color="auto"/>
            <w:right w:val="none" w:sz="0" w:space="0" w:color="auto"/>
          </w:divBdr>
        </w:div>
        <w:div w:id="616135434">
          <w:marLeft w:val="0"/>
          <w:marRight w:val="0"/>
          <w:marTop w:val="0"/>
          <w:marBottom w:val="0"/>
          <w:divBdr>
            <w:top w:val="none" w:sz="0" w:space="0" w:color="auto"/>
            <w:left w:val="none" w:sz="0" w:space="0" w:color="auto"/>
            <w:bottom w:val="none" w:sz="0" w:space="0" w:color="auto"/>
            <w:right w:val="none" w:sz="0" w:space="0" w:color="auto"/>
          </w:divBdr>
          <w:divsChild>
            <w:div w:id="153423260">
              <w:marLeft w:val="0"/>
              <w:marRight w:val="0"/>
              <w:marTop w:val="0"/>
              <w:marBottom w:val="0"/>
              <w:divBdr>
                <w:top w:val="none" w:sz="0" w:space="0" w:color="auto"/>
                <w:left w:val="none" w:sz="0" w:space="0" w:color="auto"/>
                <w:bottom w:val="none" w:sz="0" w:space="0" w:color="auto"/>
                <w:right w:val="none" w:sz="0" w:space="0" w:color="auto"/>
              </w:divBdr>
            </w:div>
          </w:divsChild>
        </w:div>
        <w:div w:id="645353241">
          <w:marLeft w:val="0"/>
          <w:marRight w:val="0"/>
          <w:marTop w:val="0"/>
          <w:marBottom w:val="0"/>
          <w:divBdr>
            <w:top w:val="none" w:sz="0" w:space="0" w:color="auto"/>
            <w:left w:val="none" w:sz="0" w:space="0" w:color="auto"/>
            <w:bottom w:val="none" w:sz="0" w:space="0" w:color="auto"/>
            <w:right w:val="none" w:sz="0" w:space="0" w:color="auto"/>
          </w:divBdr>
          <w:divsChild>
            <w:div w:id="1257207233">
              <w:marLeft w:val="0"/>
              <w:marRight w:val="0"/>
              <w:marTop w:val="0"/>
              <w:marBottom w:val="0"/>
              <w:divBdr>
                <w:top w:val="none" w:sz="0" w:space="0" w:color="auto"/>
                <w:left w:val="none" w:sz="0" w:space="0" w:color="auto"/>
                <w:bottom w:val="none" w:sz="0" w:space="0" w:color="auto"/>
                <w:right w:val="none" w:sz="0" w:space="0" w:color="auto"/>
              </w:divBdr>
            </w:div>
          </w:divsChild>
        </w:div>
        <w:div w:id="688527061">
          <w:marLeft w:val="0"/>
          <w:marRight w:val="0"/>
          <w:marTop w:val="300"/>
          <w:marBottom w:val="0"/>
          <w:divBdr>
            <w:top w:val="none" w:sz="0" w:space="0" w:color="auto"/>
            <w:left w:val="none" w:sz="0" w:space="0" w:color="auto"/>
            <w:bottom w:val="none" w:sz="0" w:space="0" w:color="auto"/>
            <w:right w:val="none" w:sz="0" w:space="0" w:color="auto"/>
          </w:divBdr>
          <w:divsChild>
            <w:div w:id="1844003542">
              <w:marLeft w:val="0"/>
              <w:marRight w:val="0"/>
              <w:marTop w:val="0"/>
              <w:marBottom w:val="0"/>
              <w:divBdr>
                <w:top w:val="none" w:sz="0" w:space="0" w:color="auto"/>
                <w:left w:val="none" w:sz="0" w:space="0" w:color="auto"/>
                <w:bottom w:val="none" w:sz="0" w:space="0" w:color="auto"/>
                <w:right w:val="none" w:sz="0" w:space="0" w:color="auto"/>
              </w:divBdr>
              <w:divsChild>
                <w:div w:id="1461411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1974916">
          <w:marLeft w:val="0"/>
          <w:marRight w:val="0"/>
          <w:marTop w:val="0"/>
          <w:marBottom w:val="0"/>
          <w:divBdr>
            <w:top w:val="none" w:sz="0" w:space="0" w:color="auto"/>
            <w:left w:val="none" w:sz="0" w:space="0" w:color="auto"/>
            <w:bottom w:val="none" w:sz="0" w:space="0" w:color="auto"/>
            <w:right w:val="none" w:sz="0" w:space="0" w:color="auto"/>
          </w:divBdr>
        </w:div>
        <w:div w:id="892620476">
          <w:marLeft w:val="0"/>
          <w:marRight w:val="0"/>
          <w:marTop w:val="0"/>
          <w:marBottom w:val="0"/>
          <w:divBdr>
            <w:top w:val="none" w:sz="0" w:space="0" w:color="auto"/>
            <w:left w:val="none" w:sz="0" w:space="0" w:color="auto"/>
            <w:bottom w:val="none" w:sz="0" w:space="0" w:color="auto"/>
            <w:right w:val="none" w:sz="0" w:space="0" w:color="auto"/>
          </w:divBdr>
          <w:divsChild>
            <w:div w:id="490416012">
              <w:marLeft w:val="0"/>
              <w:marRight w:val="0"/>
              <w:marTop w:val="0"/>
              <w:marBottom w:val="0"/>
              <w:divBdr>
                <w:top w:val="none" w:sz="0" w:space="0" w:color="auto"/>
                <w:left w:val="none" w:sz="0" w:space="0" w:color="auto"/>
                <w:bottom w:val="none" w:sz="0" w:space="0" w:color="auto"/>
                <w:right w:val="none" w:sz="0" w:space="0" w:color="auto"/>
              </w:divBdr>
            </w:div>
          </w:divsChild>
        </w:div>
        <w:div w:id="1054279065">
          <w:marLeft w:val="0"/>
          <w:marRight w:val="0"/>
          <w:marTop w:val="0"/>
          <w:marBottom w:val="0"/>
          <w:divBdr>
            <w:top w:val="none" w:sz="0" w:space="0" w:color="auto"/>
            <w:left w:val="none" w:sz="0" w:space="0" w:color="auto"/>
            <w:bottom w:val="none" w:sz="0" w:space="0" w:color="auto"/>
            <w:right w:val="none" w:sz="0" w:space="0" w:color="auto"/>
          </w:divBdr>
        </w:div>
        <w:div w:id="1280450894">
          <w:marLeft w:val="0"/>
          <w:marRight w:val="0"/>
          <w:marTop w:val="0"/>
          <w:marBottom w:val="0"/>
          <w:divBdr>
            <w:top w:val="none" w:sz="0" w:space="0" w:color="auto"/>
            <w:left w:val="none" w:sz="0" w:space="0" w:color="auto"/>
            <w:bottom w:val="none" w:sz="0" w:space="0" w:color="auto"/>
            <w:right w:val="none" w:sz="0" w:space="0" w:color="auto"/>
          </w:divBdr>
        </w:div>
        <w:div w:id="1385524422">
          <w:marLeft w:val="0"/>
          <w:marRight w:val="0"/>
          <w:marTop w:val="0"/>
          <w:marBottom w:val="0"/>
          <w:divBdr>
            <w:top w:val="none" w:sz="0" w:space="0" w:color="auto"/>
            <w:left w:val="none" w:sz="0" w:space="0" w:color="auto"/>
            <w:bottom w:val="none" w:sz="0" w:space="0" w:color="auto"/>
            <w:right w:val="none" w:sz="0" w:space="0" w:color="auto"/>
          </w:divBdr>
        </w:div>
        <w:div w:id="1620532883">
          <w:marLeft w:val="0"/>
          <w:marRight w:val="0"/>
          <w:marTop w:val="0"/>
          <w:marBottom w:val="0"/>
          <w:divBdr>
            <w:top w:val="none" w:sz="0" w:space="0" w:color="auto"/>
            <w:left w:val="none" w:sz="0" w:space="0" w:color="auto"/>
            <w:bottom w:val="none" w:sz="0" w:space="0" w:color="auto"/>
            <w:right w:val="none" w:sz="0" w:space="0" w:color="auto"/>
          </w:divBdr>
          <w:divsChild>
            <w:div w:id="537012650">
              <w:marLeft w:val="0"/>
              <w:marRight w:val="0"/>
              <w:marTop w:val="0"/>
              <w:marBottom w:val="0"/>
              <w:divBdr>
                <w:top w:val="none" w:sz="0" w:space="0" w:color="auto"/>
                <w:left w:val="none" w:sz="0" w:space="0" w:color="auto"/>
                <w:bottom w:val="none" w:sz="0" w:space="0" w:color="auto"/>
                <w:right w:val="none" w:sz="0" w:space="0" w:color="auto"/>
              </w:divBdr>
            </w:div>
          </w:divsChild>
        </w:div>
        <w:div w:id="1676767669">
          <w:marLeft w:val="0"/>
          <w:marRight w:val="0"/>
          <w:marTop w:val="300"/>
          <w:marBottom w:val="0"/>
          <w:divBdr>
            <w:top w:val="none" w:sz="0" w:space="0" w:color="auto"/>
            <w:left w:val="none" w:sz="0" w:space="0" w:color="auto"/>
            <w:bottom w:val="none" w:sz="0" w:space="0" w:color="auto"/>
            <w:right w:val="none" w:sz="0" w:space="0" w:color="auto"/>
          </w:divBdr>
          <w:divsChild>
            <w:div w:id="1206795084">
              <w:marLeft w:val="0"/>
              <w:marRight w:val="0"/>
              <w:marTop w:val="0"/>
              <w:marBottom w:val="0"/>
              <w:divBdr>
                <w:top w:val="none" w:sz="0" w:space="0" w:color="auto"/>
                <w:left w:val="none" w:sz="0" w:space="0" w:color="auto"/>
                <w:bottom w:val="none" w:sz="0" w:space="0" w:color="auto"/>
                <w:right w:val="none" w:sz="0" w:space="0" w:color="auto"/>
              </w:divBdr>
              <w:divsChild>
                <w:div w:id="1979871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1169153">
          <w:marLeft w:val="0"/>
          <w:marRight w:val="0"/>
          <w:marTop w:val="0"/>
          <w:marBottom w:val="0"/>
          <w:divBdr>
            <w:top w:val="none" w:sz="0" w:space="0" w:color="auto"/>
            <w:left w:val="none" w:sz="0" w:space="0" w:color="auto"/>
            <w:bottom w:val="none" w:sz="0" w:space="0" w:color="auto"/>
            <w:right w:val="none" w:sz="0" w:space="0" w:color="auto"/>
          </w:divBdr>
          <w:divsChild>
            <w:div w:id="1242136134">
              <w:marLeft w:val="0"/>
              <w:marRight w:val="0"/>
              <w:marTop w:val="0"/>
              <w:marBottom w:val="0"/>
              <w:divBdr>
                <w:top w:val="none" w:sz="0" w:space="0" w:color="auto"/>
                <w:left w:val="none" w:sz="0" w:space="0" w:color="auto"/>
                <w:bottom w:val="none" w:sz="0" w:space="0" w:color="auto"/>
                <w:right w:val="none" w:sz="0" w:space="0" w:color="auto"/>
              </w:divBdr>
            </w:div>
          </w:divsChild>
        </w:div>
        <w:div w:id="1795824947">
          <w:marLeft w:val="0"/>
          <w:marRight w:val="0"/>
          <w:marTop w:val="0"/>
          <w:marBottom w:val="0"/>
          <w:divBdr>
            <w:top w:val="none" w:sz="0" w:space="0" w:color="auto"/>
            <w:left w:val="none" w:sz="0" w:space="0" w:color="auto"/>
            <w:bottom w:val="none" w:sz="0" w:space="0" w:color="auto"/>
            <w:right w:val="none" w:sz="0" w:space="0" w:color="auto"/>
          </w:divBdr>
          <w:divsChild>
            <w:div w:id="966163524">
              <w:marLeft w:val="0"/>
              <w:marRight w:val="0"/>
              <w:marTop w:val="0"/>
              <w:marBottom w:val="0"/>
              <w:divBdr>
                <w:top w:val="none" w:sz="0" w:space="0" w:color="auto"/>
                <w:left w:val="none" w:sz="0" w:space="0" w:color="auto"/>
                <w:bottom w:val="none" w:sz="0" w:space="0" w:color="auto"/>
                <w:right w:val="none" w:sz="0" w:space="0" w:color="auto"/>
              </w:divBdr>
            </w:div>
          </w:divsChild>
        </w:div>
        <w:div w:id="2033803949">
          <w:marLeft w:val="0"/>
          <w:marRight w:val="0"/>
          <w:marTop w:val="0"/>
          <w:marBottom w:val="0"/>
          <w:divBdr>
            <w:top w:val="none" w:sz="0" w:space="0" w:color="auto"/>
            <w:left w:val="none" w:sz="0" w:space="0" w:color="auto"/>
            <w:bottom w:val="none" w:sz="0" w:space="0" w:color="auto"/>
            <w:right w:val="none" w:sz="0" w:space="0" w:color="auto"/>
          </w:divBdr>
        </w:div>
      </w:divsChild>
    </w:div>
    <w:div w:id="1491100428">
      <w:bodyDiv w:val="1"/>
      <w:marLeft w:val="0"/>
      <w:marRight w:val="0"/>
      <w:marTop w:val="0"/>
      <w:marBottom w:val="0"/>
      <w:divBdr>
        <w:top w:val="none" w:sz="0" w:space="0" w:color="auto"/>
        <w:left w:val="none" w:sz="0" w:space="0" w:color="auto"/>
        <w:bottom w:val="none" w:sz="0" w:space="0" w:color="auto"/>
        <w:right w:val="none" w:sz="0" w:space="0" w:color="auto"/>
      </w:divBdr>
      <w:divsChild>
        <w:div w:id="121466318">
          <w:marLeft w:val="0"/>
          <w:marRight w:val="0"/>
          <w:marTop w:val="0"/>
          <w:marBottom w:val="0"/>
          <w:divBdr>
            <w:top w:val="none" w:sz="0" w:space="0" w:color="auto"/>
            <w:left w:val="none" w:sz="0" w:space="0" w:color="auto"/>
            <w:bottom w:val="none" w:sz="0" w:space="0" w:color="auto"/>
            <w:right w:val="none" w:sz="0" w:space="0" w:color="auto"/>
          </w:divBdr>
          <w:divsChild>
            <w:div w:id="603421828">
              <w:marLeft w:val="0"/>
              <w:marRight w:val="0"/>
              <w:marTop w:val="0"/>
              <w:marBottom w:val="0"/>
              <w:divBdr>
                <w:top w:val="none" w:sz="0" w:space="0" w:color="auto"/>
                <w:left w:val="none" w:sz="0" w:space="0" w:color="auto"/>
                <w:bottom w:val="none" w:sz="0" w:space="0" w:color="auto"/>
                <w:right w:val="none" w:sz="0" w:space="0" w:color="auto"/>
              </w:divBdr>
            </w:div>
          </w:divsChild>
        </w:div>
        <w:div w:id="135268198">
          <w:marLeft w:val="0"/>
          <w:marRight w:val="0"/>
          <w:marTop w:val="300"/>
          <w:marBottom w:val="0"/>
          <w:divBdr>
            <w:top w:val="none" w:sz="0" w:space="0" w:color="auto"/>
            <w:left w:val="none" w:sz="0" w:space="0" w:color="auto"/>
            <w:bottom w:val="none" w:sz="0" w:space="0" w:color="auto"/>
            <w:right w:val="none" w:sz="0" w:space="0" w:color="auto"/>
          </w:divBdr>
          <w:divsChild>
            <w:div w:id="1966041069">
              <w:marLeft w:val="0"/>
              <w:marRight w:val="0"/>
              <w:marTop w:val="0"/>
              <w:marBottom w:val="0"/>
              <w:divBdr>
                <w:top w:val="none" w:sz="0" w:space="0" w:color="auto"/>
                <w:left w:val="none" w:sz="0" w:space="0" w:color="auto"/>
                <w:bottom w:val="none" w:sz="0" w:space="0" w:color="auto"/>
                <w:right w:val="none" w:sz="0" w:space="0" w:color="auto"/>
              </w:divBdr>
              <w:divsChild>
                <w:div w:id="2021347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883084">
          <w:marLeft w:val="0"/>
          <w:marRight w:val="0"/>
          <w:marTop w:val="0"/>
          <w:marBottom w:val="0"/>
          <w:divBdr>
            <w:top w:val="none" w:sz="0" w:space="0" w:color="auto"/>
            <w:left w:val="none" w:sz="0" w:space="0" w:color="auto"/>
            <w:bottom w:val="none" w:sz="0" w:space="0" w:color="auto"/>
            <w:right w:val="none" w:sz="0" w:space="0" w:color="auto"/>
          </w:divBdr>
          <w:divsChild>
            <w:div w:id="743530323">
              <w:marLeft w:val="0"/>
              <w:marRight w:val="0"/>
              <w:marTop w:val="0"/>
              <w:marBottom w:val="0"/>
              <w:divBdr>
                <w:top w:val="none" w:sz="0" w:space="0" w:color="auto"/>
                <w:left w:val="none" w:sz="0" w:space="0" w:color="auto"/>
                <w:bottom w:val="none" w:sz="0" w:space="0" w:color="auto"/>
                <w:right w:val="none" w:sz="0" w:space="0" w:color="auto"/>
              </w:divBdr>
            </w:div>
          </w:divsChild>
        </w:div>
        <w:div w:id="182940044">
          <w:marLeft w:val="0"/>
          <w:marRight w:val="0"/>
          <w:marTop w:val="0"/>
          <w:marBottom w:val="0"/>
          <w:divBdr>
            <w:top w:val="none" w:sz="0" w:space="0" w:color="auto"/>
            <w:left w:val="none" w:sz="0" w:space="0" w:color="auto"/>
            <w:bottom w:val="none" w:sz="0" w:space="0" w:color="auto"/>
            <w:right w:val="none" w:sz="0" w:space="0" w:color="auto"/>
          </w:divBdr>
        </w:div>
        <w:div w:id="272130987">
          <w:marLeft w:val="0"/>
          <w:marRight w:val="0"/>
          <w:marTop w:val="0"/>
          <w:marBottom w:val="0"/>
          <w:divBdr>
            <w:top w:val="none" w:sz="0" w:space="0" w:color="auto"/>
            <w:left w:val="none" w:sz="0" w:space="0" w:color="auto"/>
            <w:bottom w:val="none" w:sz="0" w:space="0" w:color="auto"/>
            <w:right w:val="none" w:sz="0" w:space="0" w:color="auto"/>
          </w:divBdr>
        </w:div>
        <w:div w:id="597982272">
          <w:marLeft w:val="0"/>
          <w:marRight w:val="0"/>
          <w:marTop w:val="0"/>
          <w:marBottom w:val="0"/>
          <w:divBdr>
            <w:top w:val="none" w:sz="0" w:space="0" w:color="auto"/>
            <w:left w:val="none" w:sz="0" w:space="0" w:color="auto"/>
            <w:bottom w:val="none" w:sz="0" w:space="0" w:color="auto"/>
            <w:right w:val="none" w:sz="0" w:space="0" w:color="auto"/>
          </w:divBdr>
        </w:div>
        <w:div w:id="855579723">
          <w:marLeft w:val="0"/>
          <w:marRight w:val="0"/>
          <w:marTop w:val="0"/>
          <w:marBottom w:val="0"/>
          <w:divBdr>
            <w:top w:val="none" w:sz="0" w:space="0" w:color="auto"/>
            <w:left w:val="none" w:sz="0" w:space="0" w:color="auto"/>
            <w:bottom w:val="none" w:sz="0" w:space="0" w:color="auto"/>
            <w:right w:val="none" w:sz="0" w:space="0" w:color="auto"/>
          </w:divBdr>
          <w:divsChild>
            <w:div w:id="1002471284">
              <w:marLeft w:val="0"/>
              <w:marRight w:val="0"/>
              <w:marTop w:val="0"/>
              <w:marBottom w:val="0"/>
              <w:divBdr>
                <w:top w:val="none" w:sz="0" w:space="0" w:color="auto"/>
                <w:left w:val="none" w:sz="0" w:space="0" w:color="auto"/>
                <w:bottom w:val="none" w:sz="0" w:space="0" w:color="auto"/>
                <w:right w:val="none" w:sz="0" w:space="0" w:color="auto"/>
              </w:divBdr>
            </w:div>
          </w:divsChild>
        </w:div>
        <w:div w:id="1067075508">
          <w:marLeft w:val="0"/>
          <w:marRight w:val="0"/>
          <w:marTop w:val="0"/>
          <w:marBottom w:val="0"/>
          <w:divBdr>
            <w:top w:val="none" w:sz="0" w:space="0" w:color="auto"/>
            <w:left w:val="none" w:sz="0" w:space="0" w:color="auto"/>
            <w:bottom w:val="none" w:sz="0" w:space="0" w:color="auto"/>
            <w:right w:val="none" w:sz="0" w:space="0" w:color="auto"/>
          </w:divBdr>
          <w:divsChild>
            <w:div w:id="308558877">
              <w:marLeft w:val="0"/>
              <w:marRight w:val="0"/>
              <w:marTop w:val="0"/>
              <w:marBottom w:val="0"/>
              <w:divBdr>
                <w:top w:val="none" w:sz="0" w:space="0" w:color="auto"/>
                <w:left w:val="none" w:sz="0" w:space="0" w:color="auto"/>
                <w:bottom w:val="none" w:sz="0" w:space="0" w:color="auto"/>
                <w:right w:val="none" w:sz="0" w:space="0" w:color="auto"/>
              </w:divBdr>
            </w:div>
          </w:divsChild>
        </w:div>
        <w:div w:id="1150176072">
          <w:marLeft w:val="0"/>
          <w:marRight w:val="0"/>
          <w:marTop w:val="0"/>
          <w:marBottom w:val="0"/>
          <w:divBdr>
            <w:top w:val="none" w:sz="0" w:space="0" w:color="auto"/>
            <w:left w:val="none" w:sz="0" w:space="0" w:color="auto"/>
            <w:bottom w:val="none" w:sz="0" w:space="0" w:color="auto"/>
            <w:right w:val="none" w:sz="0" w:space="0" w:color="auto"/>
          </w:divBdr>
        </w:div>
        <w:div w:id="1194269480">
          <w:marLeft w:val="0"/>
          <w:marRight w:val="0"/>
          <w:marTop w:val="0"/>
          <w:marBottom w:val="0"/>
          <w:divBdr>
            <w:top w:val="none" w:sz="0" w:space="0" w:color="auto"/>
            <w:left w:val="none" w:sz="0" w:space="0" w:color="auto"/>
            <w:bottom w:val="none" w:sz="0" w:space="0" w:color="auto"/>
            <w:right w:val="none" w:sz="0" w:space="0" w:color="auto"/>
          </w:divBdr>
          <w:divsChild>
            <w:div w:id="73284490">
              <w:marLeft w:val="0"/>
              <w:marRight w:val="0"/>
              <w:marTop w:val="0"/>
              <w:marBottom w:val="0"/>
              <w:divBdr>
                <w:top w:val="none" w:sz="0" w:space="0" w:color="auto"/>
                <w:left w:val="none" w:sz="0" w:space="0" w:color="auto"/>
                <w:bottom w:val="none" w:sz="0" w:space="0" w:color="auto"/>
                <w:right w:val="none" w:sz="0" w:space="0" w:color="auto"/>
              </w:divBdr>
            </w:div>
          </w:divsChild>
        </w:div>
        <w:div w:id="1268850115">
          <w:marLeft w:val="0"/>
          <w:marRight w:val="0"/>
          <w:marTop w:val="300"/>
          <w:marBottom w:val="0"/>
          <w:divBdr>
            <w:top w:val="none" w:sz="0" w:space="0" w:color="auto"/>
            <w:left w:val="none" w:sz="0" w:space="0" w:color="auto"/>
            <w:bottom w:val="none" w:sz="0" w:space="0" w:color="auto"/>
            <w:right w:val="none" w:sz="0" w:space="0" w:color="auto"/>
          </w:divBdr>
          <w:divsChild>
            <w:div w:id="283733899">
              <w:marLeft w:val="0"/>
              <w:marRight w:val="0"/>
              <w:marTop w:val="0"/>
              <w:marBottom w:val="0"/>
              <w:divBdr>
                <w:top w:val="none" w:sz="0" w:space="0" w:color="auto"/>
                <w:left w:val="none" w:sz="0" w:space="0" w:color="auto"/>
                <w:bottom w:val="none" w:sz="0" w:space="0" w:color="auto"/>
                <w:right w:val="none" w:sz="0" w:space="0" w:color="auto"/>
              </w:divBdr>
              <w:divsChild>
                <w:div w:id="1901552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749300">
          <w:marLeft w:val="0"/>
          <w:marRight w:val="0"/>
          <w:marTop w:val="300"/>
          <w:marBottom w:val="0"/>
          <w:divBdr>
            <w:top w:val="none" w:sz="0" w:space="0" w:color="auto"/>
            <w:left w:val="none" w:sz="0" w:space="0" w:color="auto"/>
            <w:bottom w:val="none" w:sz="0" w:space="0" w:color="auto"/>
            <w:right w:val="none" w:sz="0" w:space="0" w:color="auto"/>
          </w:divBdr>
          <w:divsChild>
            <w:div w:id="1438207831">
              <w:marLeft w:val="0"/>
              <w:marRight w:val="0"/>
              <w:marTop w:val="0"/>
              <w:marBottom w:val="0"/>
              <w:divBdr>
                <w:top w:val="none" w:sz="0" w:space="0" w:color="auto"/>
                <w:left w:val="none" w:sz="0" w:space="0" w:color="auto"/>
                <w:bottom w:val="none" w:sz="0" w:space="0" w:color="auto"/>
                <w:right w:val="none" w:sz="0" w:space="0" w:color="auto"/>
              </w:divBdr>
              <w:divsChild>
                <w:div w:id="1011419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350338">
          <w:marLeft w:val="0"/>
          <w:marRight w:val="0"/>
          <w:marTop w:val="300"/>
          <w:marBottom w:val="0"/>
          <w:divBdr>
            <w:top w:val="none" w:sz="0" w:space="0" w:color="auto"/>
            <w:left w:val="none" w:sz="0" w:space="0" w:color="auto"/>
            <w:bottom w:val="none" w:sz="0" w:space="0" w:color="auto"/>
            <w:right w:val="none" w:sz="0" w:space="0" w:color="auto"/>
          </w:divBdr>
          <w:divsChild>
            <w:div w:id="2111466299">
              <w:marLeft w:val="0"/>
              <w:marRight w:val="0"/>
              <w:marTop w:val="0"/>
              <w:marBottom w:val="0"/>
              <w:divBdr>
                <w:top w:val="none" w:sz="0" w:space="0" w:color="auto"/>
                <w:left w:val="none" w:sz="0" w:space="0" w:color="auto"/>
                <w:bottom w:val="none" w:sz="0" w:space="0" w:color="auto"/>
                <w:right w:val="none" w:sz="0" w:space="0" w:color="auto"/>
              </w:divBdr>
              <w:divsChild>
                <w:div w:id="1455053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2636746">
          <w:marLeft w:val="0"/>
          <w:marRight w:val="0"/>
          <w:marTop w:val="0"/>
          <w:marBottom w:val="0"/>
          <w:divBdr>
            <w:top w:val="none" w:sz="0" w:space="0" w:color="auto"/>
            <w:left w:val="none" w:sz="0" w:space="0" w:color="auto"/>
            <w:bottom w:val="none" w:sz="0" w:space="0" w:color="auto"/>
            <w:right w:val="none" w:sz="0" w:space="0" w:color="auto"/>
          </w:divBdr>
          <w:divsChild>
            <w:div w:id="1319845071">
              <w:marLeft w:val="0"/>
              <w:marRight w:val="0"/>
              <w:marTop w:val="0"/>
              <w:marBottom w:val="0"/>
              <w:divBdr>
                <w:top w:val="none" w:sz="0" w:space="0" w:color="auto"/>
                <w:left w:val="none" w:sz="0" w:space="0" w:color="auto"/>
                <w:bottom w:val="none" w:sz="0" w:space="0" w:color="auto"/>
                <w:right w:val="none" w:sz="0" w:space="0" w:color="auto"/>
              </w:divBdr>
            </w:div>
          </w:divsChild>
        </w:div>
        <w:div w:id="1788423328">
          <w:marLeft w:val="0"/>
          <w:marRight w:val="0"/>
          <w:marTop w:val="0"/>
          <w:marBottom w:val="0"/>
          <w:divBdr>
            <w:top w:val="none" w:sz="0" w:space="0" w:color="auto"/>
            <w:left w:val="none" w:sz="0" w:space="0" w:color="auto"/>
            <w:bottom w:val="none" w:sz="0" w:space="0" w:color="auto"/>
            <w:right w:val="none" w:sz="0" w:space="0" w:color="auto"/>
          </w:divBdr>
        </w:div>
        <w:div w:id="1850948481">
          <w:marLeft w:val="0"/>
          <w:marRight w:val="0"/>
          <w:marTop w:val="0"/>
          <w:marBottom w:val="0"/>
          <w:divBdr>
            <w:top w:val="none" w:sz="0" w:space="0" w:color="auto"/>
            <w:left w:val="none" w:sz="0" w:space="0" w:color="auto"/>
            <w:bottom w:val="none" w:sz="0" w:space="0" w:color="auto"/>
            <w:right w:val="none" w:sz="0" w:space="0" w:color="auto"/>
          </w:divBdr>
        </w:div>
        <w:div w:id="1869874984">
          <w:marLeft w:val="0"/>
          <w:marRight w:val="0"/>
          <w:marTop w:val="0"/>
          <w:marBottom w:val="0"/>
          <w:divBdr>
            <w:top w:val="none" w:sz="0" w:space="0" w:color="auto"/>
            <w:left w:val="none" w:sz="0" w:space="0" w:color="auto"/>
            <w:bottom w:val="none" w:sz="0" w:space="0" w:color="auto"/>
            <w:right w:val="none" w:sz="0" w:space="0" w:color="auto"/>
          </w:divBdr>
        </w:div>
        <w:div w:id="1897935694">
          <w:marLeft w:val="0"/>
          <w:marRight w:val="0"/>
          <w:marTop w:val="0"/>
          <w:marBottom w:val="0"/>
          <w:divBdr>
            <w:top w:val="none" w:sz="0" w:space="0" w:color="auto"/>
            <w:left w:val="none" w:sz="0" w:space="0" w:color="auto"/>
            <w:bottom w:val="none" w:sz="0" w:space="0" w:color="auto"/>
            <w:right w:val="none" w:sz="0" w:space="0" w:color="auto"/>
          </w:divBdr>
          <w:divsChild>
            <w:div w:id="1448696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2142529">
      <w:bodyDiv w:val="1"/>
      <w:marLeft w:val="0"/>
      <w:marRight w:val="0"/>
      <w:marTop w:val="0"/>
      <w:marBottom w:val="0"/>
      <w:divBdr>
        <w:top w:val="none" w:sz="0" w:space="0" w:color="auto"/>
        <w:left w:val="none" w:sz="0" w:space="0" w:color="auto"/>
        <w:bottom w:val="none" w:sz="0" w:space="0" w:color="auto"/>
        <w:right w:val="none" w:sz="0" w:space="0" w:color="auto"/>
      </w:divBdr>
      <w:divsChild>
        <w:div w:id="133716462">
          <w:marLeft w:val="0"/>
          <w:marRight w:val="0"/>
          <w:marTop w:val="300"/>
          <w:marBottom w:val="0"/>
          <w:divBdr>
            <w:top w:val="none" w:sz="0" w:space="0" w:color="auto"/>
            <w:left w:val="none" w:sz="0" w:space="0" w:color="auto"/>
            <w:bottom w:val="none" w:sz="0" w:space="0" w:color="auto"/>
            <w:right w:val="none" w:sz="0" w:space="0" w:color="auto"/>
          </w:divBdr>
          <w:divsChild>
            <w:div w:id="1046485925">
              <w:marLeft w:val="0"/>
              <w:marRight w:val="0"/>
              <w:marTop w:val="0"/>
              <w:marBottom w:val="0"/>
              <w:divBdr>
                <w:top w:val="none" w:sz="0" w:space="0" w:color="auto"/>
                <w:left w:val="none" w:sz="0" w:space="0" w:color="auto"/>
                <w:bottom w:val="none" w:sz="0" w:space="0" w:color="auto"/>
                <w:right w:val="none" w:sz="0" w:space="0" w:color="auto"/>
              </w:divBdr>
              <w:divsChild>
                <w:div w:id="1958364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809153">
          <w:marLeft w:val="0"/>
          <w:marRight w:val="0"/>
          <w:marTop w:val="0"/>
          <w:marBottom w:val="0"/>
          <w:divBdr>
            <w:top w:val="none" w:sz="0" w:space="0" w:color="auto"/>
            <w:left w:val="none" w:sz="0" w:space="0" w:color="auto"/>
            <w:bottom w:val="none" w:sz="0" w:space="0" w:color="auto"/>
            <w:right w:val="none" w:sz="0" w:space="0" w:color="auto"/>
          </w:divBdr>
          <w:divsChild>
            <w:div w:id="1003430811">
              <w:marLeft w:val="0"/>
              <w:marRight w:val="0"/>
              <w:marTop w:val="0"/>
              <w:marBottom w:val="0"/>
              <w:divBdr>
                <w:top w:val="none" w:sz="0" w:space="0" w:color="auto"/>
                <w:left w:val="none" w:sz="0" w:space="0" w:color="auto"/>
                <w:bottom w:val="none" w:sz="0" w:space="0" w:color="auto"/>
                <w:right w:val="none" w:sz="0" w:space="0" w:color="auto"/>
              </w:divBdr>
            </w:div>
          </w:divsChild>
        </w:div>
        <w:div w:id="185874920">
          <w:marLeft w:val="0"/>
          <w:marRight w:val="0"/>
          <w:marTop w:val="300"/>
          <w:marBottom w:val="0"/>
          <w:divBdr>
            <w:top w:val="none" w:sz="0" w:space="0" w:color="auto"/>
            <w:left w:val="none" w:sz="0" w:space="0" w:color="auto"/>
            <w:bottom w:val="none" w:sz="0" w:space="0" w:color="auto"/>
            <w:right w:val="none" w:sz="0" w:space="0" w:color="auto"/>
          </w:divBdr>
          <w:divsChild>
            <w:div w:id="815882354">
              <w:marLeft w:val="0"/>
              <w:marRight w:val="0"/>
              <w:marTop w:val="0"/>
              <w:marBottom w:val="0"/>
              <w:divBdr>
                <w:top w:val="none" w:sz="0" w:space="0" w:color="auto"/>
                <w:left w:val="none" w:sz="0" w:space="0" w:color="auto"/>
                <w:bottom w:val="none" w:sz="0" w:space="0" w:color="auto"/>
                <w:right w:val="none" w:sz="0" w:space="0" w:color="auto"/>
              </w:divBdr>
              <w:divsChild>
                <w:div w:id="581840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6134697">
          <w:marLeft w:val="0"/>
          <w:marRight w:val="0"/>
          <w:marTop w:val="0"/>
          <w:marBottom w:val="0"/>
          <w:divBdr>
            <w:top w:val="none" w:sz="0" w:space="0" w:color="auto"/>
            <w:left w:val="none" w:sz="0" w:space="0" w:color="auto"/>
            <w:bottom w:val="none" w:sz="0" w:space="0" w:color="auto"/>
            <w:right w:val="none" w:sz="0" w:space="0" w:color="auto"/>
          </w:divBdr>
          <w:divsChild>
            <w:div w:id="1715422750">
              <w:marLeft w:val="0"/>
              <w:marRight w:val="0"/>
              <w:marTop w:val="0"/>
              <w:marBottom w:val="0"/>
              <w:divBdr>
                <w:top w:val="none" w:sz="0" w:space="0" w:color="auto"/>
                <w:left w:val="none" w:sz="0" w:space="0" w:color="auto"/>
                <w:bottom w:val="none" w:sz="0" w:space="0" w:color="auto"/>
                <w:right w:val="none" w:sz="0" w:space="0" w:color="auto"/>
              </w:divBdr>
            </w:div>
          </w:divsChild>
        </w:div>
        <w:div w:id="450167879">
          <w:marLeft w:val="0"/>
          <w:marRight w:val="0"/>
          <w:marTop w:val="0"/>
          <w:marBottom w:val="0"/>
          <w:divBdr>
            <w:top w:val="none" w:sz="0" w:space="0" w:color="auto"/>
            <w:left w:val="none" w:sz="0" w:space="0" w:color="auto"/>
            <w:bottom w:val="none" w:sz="0" w:space="0" w:color="auto"/>
            <w:right w:val="none" w:sz="0" w:space="0" w:color="auto"/>
          </w:divBdr>
        </w:div>
        <w:div w:id="578634692">
          <w:marLeft w:val="0"/>
          <w:marRight w:val="0"/>
          <w:marTop w:val="0"/>
          <w:marBottom w:val="0"/>
          <w:divBdr>
            <w:top w:val="none" w:sz="0" w:space="0" w:color="auto"/>
            <w:left w:val="none" w:sz="0" w:space="0" w:color="auto"/>
            <w:bottom w:val="none" w:sz="0" w:space="0" w:color="auto"/>
            <w:right w:val="none" w:sz="0" w:space="0" w:color="auto"/>
          </w:divBdr>
          <w:divsChild>
            <w:div w:id="794374935">
              <w:marLeft w:val="0"/>
              <w:marRight w:val="0"/>
              <w:marTop w:val="0"/>
              <w:marBottom w:val="0"/>
              <w:divBdr>
                <w:top w:val="none" w:sz="0" w:space="0" w:color="auto"/>
                <w:left w:val="none" w:sz="0" w:space="0" w:color="auto"/>
                <w:bottom w:val="none" w:sz="0" w:space="0" w:color="auto"/>
                <w:right w:val="none" w:sz="0" w:space="0" w:color="auto"/>
              </w:divBdr>
            </w:div>
          </w:divsChild>
        </w:div>
        <w:div w:id="613052565">
          <w:marLeft w:val="0"/>
          <w:marRight w:val="0"/>
          <w:marTop w:val="0"/>
          <w:marBottom w:val="0"/>
          <w:divBdr>
            <w:top w:val="none" w:sz="0" w:space="0" w:color="auto"/>
            <w:left w:val="none" w:sz="0" w:space="0" w:color="auto"/>
            <w:bottom w:val="none" w:sz="0" w:space="0" w:color="auto"/>
            <w:right w:val="none" w:sz="0" w:space="0" w:color="auto"/>
          </w:divBdr>
        </w:div>
        <w:div w:id="978152943">
          <w:marLeft w:val="0"/>
          <w:marRight w:val="0"/>
          <w:marTop w:val="0"/>
          <w:marBottom w:val="0"/>
          <w:divBdr>
            <w:top w:val="none" w:sz="0" w:space="0" w:color="auto"/>
            <w:left w:val="none" w:sz="0" w:space="0" w:color="auto"/>
            <w:bottom w:val="none" w:sz="0" w:space="0" w:color="auto"/>
            <w:right w:val="none" w:sz="0" w:space="0" w:color="auto"/>
          </w:divBdr>
          <w:divsChild>
            <w:div w:id="646935024">
              <w:marLeft w:val="0"/>
              <w:marRight w:val="0"/>
              <w:marTop w:val="0"/>
              <w:marBottom w:val="0"/>
              <w:divBdr>
                <w:top w:val="none" w:sz="0" w:space="0" w:color="auto"/>
                <w:left w:val="none" w:sz="0" w:space="0" w:color="auto"/>
                <w:bottom w:val="none" w:sz="0" w:space="0" w:color="auto"/>
                <w:right w:val="none" w:sz="0" w:space="0" w:color="auto"/>
              </w:divBdr>
            </w:div>
          </w:divsChild>
        </w:div>
        <w:div w:id="1085568677">
          <w:marLeft w:val="0"/>
          <w:marRight w:val="0"/>
          <w:marTop w:val="0"/>
          <w:marBottom w:val="0"/>
          <w:divBdr>
            <w:top w:val="none" w:sz="0" w:space="0" w:color="auto"/>
            <w:left w:val="none" w:sz="0" w:space="0" w:color="auto"/>
            <w:bottom w:val="none" w:sz="0" w:space="0" w:color="auto"/>
            <w:right w:val="none" w:sz="0" w:space="0" w:color="auto"/>
          </w:divBdr>
        </w:div>
        <w:div w:id="1292858239">
          <w:marLeft w:val="0"/>
          <w:marRight w:val="0"/>
          <w:marTop w:val="0"/>
          <w:marBottom w:val="0"/>
          <w:divBdr>
            <w:top w:val="none" w:sz="0" w:space="0" w:color="auto"/>
            <w:left w:val="none" w:sz="0" w:space="0" w:color="auto"/>
            <w:bottom w:val="none" w:sz="0" w:space="0" w:color="auto"/>
            <w:right w:val="none" w:sz="0" w:space="0" w:color="auto"/>
          </w:divBdr>
        </w:div>
        <w:div w:id="1316035402">
          <w:marLeft w:val="0"/>
          <w:marRight w:val="0"/>
          <w:marTop w:val="300"/>
          <w:marBottom w:val="0"/>
          <w:divBdr>
            <w:top w:val="none" w:sz="0" w:space="0" w:color="auto"/>
            <w:left w:val="none" w:sz="0" w:space="0" w:color="auto"/>
            <w:bottom w:val="none" w:sz="0" w:space="0" w:color="auto"/>
            <w:right w:val="none" w:sz="0" w:space="0" w:color="auto"/>
          </w:divBdr>
          <w:divsChild>
            <w:div w:id="2096825373">
              <w:marLeft w:val="0"/>
              <w:marRight w:val="0"/>
              <w:marTop w:val="0"/>
              <w:marBottom w:val="0"/>
              <w:divBdr>
                <w:top w:val="none" w:sz="0" w:space="0" w:color="auto"/>
                <w:left w:val="none" w:sz="0" w:space="0" w:color="auto"/>
                <w:bottom w:val="none" w:sz="0" w:space="0" w:color="auto"/>
                <w:right w:val="none" w:sz="0" w:space="0" w:color="auto"/>
              </w:divBdr>
              <w:divsChild>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6931858">
          <w:marLeft w:val="0"/>
          <w:marRight w:val="0"/>
          <w:marTop w:val="300"/>
          <w:marBottom w:val="0"/>
          <w:divBdr>
            <w:top w:val="none" w:sz="0" w:space="0" w:color="auto"/>
            <w:left w:val="none" w:sz="0" w:space="0" w:color="auto"/>
            <w:bottom w:val="none" w:sz="0" w:space="0" w:color="auto"/>
            <w:right w:val="none" w:sz="0" w:space="0" w:color="auto"/>
          </w:divBdr>
          <w:divsChild>
            <w:div w:id="1264263256">
              <w:marLeft w:val="0"/>
              <w:marRight w:val="0"/>
              <w:marTop w:val="0"/>
              <w:marBottom w:val="0"/>
              <w:divBdr>
                <w:top w:val="none" w:sz="0" w:space="0" w:color="auto"/>
                <w:left w:val="none" w:sz="0" w:space="0" w:color="auto"/>
                <w:bottom w:val="none" w:sz="0" w:space="0" w:color="auto"/>
                <w:right w:val="none" w:sz="0" w:space="0" w:color="auto"/>
              </w:divBdr>
              <w:divsChild>
                <w:div w:id="5303833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5928779">
          <w:marLeft w:val="0"/>
          <w:marRight w:val="0"/>
          <w:marTop w:val="0"/>
          <w:marBottom w:val="0"/>
          <w:divBdr>
            <w:top w:val="none" w:sz="0" w:space="0" w:color="auto"/>
            <w:left w:val="none" w:sz="0" w:space="0" w:color="auto"/>
            <w:bottom w:val="none" w:sz="0" w:space="0" w:color="auto"/>
            <w:right w:val="none" w:sz="0" w:space="0" w:color="auto"/>
          </w:divBdr>
          <w:divsChild>
            <w:div w:id="1886410010">
              <w:marLeft w:val="0"/>
              <w:marRight w:val="0"/>
              <w:marTop w:val="0"/>
              <w:marBottom w:val="0"/>
              <w:divBdr>
                <w:top w:val="none" w:sz="0" w:space="0" w:color="auto"/>
                <w:left w:val="none" w:sz="0" w:space="0" w:color="auto"/>
                <w:bottom w:val="none" w:sz="0" w:space="0" w:color="auto"/>
                <w:right w:val="none" w:sz="0" w:space="0" w:color="auto"/>
              </w:divBdr>
            </w:div>
          </w:divsChild>
        </w:div>
        <w:div w:id="1624575602">
          <w:marLeft w:val="0"/>
          <w:marRight w:val="0"/>
          <w:marTop w:val="0"/>
          <w:marBottom w:val="0"/>
          <w:divBdr>
            <w:top w:val="none" w:sz="0" w:space="0" w:color="auto"/>
            <w:left w:val="none" w:sz="0" w:space="0" w:color="auto"/>
            <w:bottom w:val="none" w:sz="0" w:space="0" w:color="auto"/>
            <w:right w:val="none" w:sz="0" w:space="0" w:color="auto"/>
          </w:divBdr>
        </w:div>
        <w:div w:id="1638878338">
          <w:marLeft w:val="0"/>
          <w:marRight w:val="0"/>
          <w:marTop w:val="0"/>
          <w:marBottom w:val="0"/>
          <w:divBdr>
            <w:top w:val="none" w:sz="0" w:space="0" w:color="auto"/>
            <w:left w:val="none" w:sz="0" w:space="0" w:color="auto"/>
            <w:bottom w:val="none" w:sz="0" w:space="0" w:color="auto"/>
            <w:right w:val="none" w:sz="0" w:space="0" w:color="auto"/>
          </w:divBdr>
        </w:div>
        <w:div w:id="1905556751">
          <w:marLeft w:val="0"/>
          <w:marRight w:val="0"/>
          <w:marTop w:val="0"/>
          <w:marBottom w:val="0"/>
          <w:divBdr>
            <w:top w:val="none" w:sz="0" w:space="0" w:color="auto"/>
            <w:left w:val="none" w:sz="0" w:space="0" w:color="auto"/>
            <w:bottom w:val="none" w:sz="0" w:space="0" w:color="auto"/>
            <w:right w:val="none" w:sz="0" w:space="0" w:color="auto"/>
          </w:divBdr>
          <w:divsChild>
            <w:div w:id="779488760">
              <w:marLeft w:val="0"/>
              <w:marRight w:val="0"/>
              <w:marTop w:val="0"/>
              <w:marBottom w:val="0"/>
              <w:divBdr>
                <w:top w:val="none" w:sz="0" w:space="0" w:color="auto"/>
                <w:left w:val="none" w:sz="0" w:space="0" w:color="auto"/>
                <w:bottom w:val="none" w:sz="0" w:space="0" w:color="auto"/>
                <w:right w:val="none" w:sz="0" w:space="0" w:color="auto"/>
              </w:divBdr>
            </w:div>
          </w:divsChild>
        </w:div>
        <w:div w:id="1912890765">
          <w:marLeft w:val="0"/>
          <w:marRight w:val="0"/>
          <w:marTop w:val="0"/>
          <w:marBottom w:val="0"/>
          <w:divBdr>
            <w:top w:val="none" w:sz="0" w:space="0" w:color="auto"/>
            <w:left w:val="none" w:sz="0" w:space="0" w:color="auto"/>
            <w:bottom w:val="none" w:sz="0" w:space="0" w:color="auto"/>
            <w:right w:val="none" w:sz="0" w:space="0" w:color="auto"/>
          </w:divBdr>
        </w:div>
        <w:div w:id="1990865149">
          <w:marLeft w:val="0"/>
          <w:marRight w:val="0"/>
          <w:marTop w:val="0"/>
          <w:marBottom w:val="0"/>
          <w:divBdr>
            <w:top w:val="none" w:sz="0" w:space="0" w:color="auto"/>
            <w:left w:val="none" w:sz="0" w:space="0" w:color="auto"/>
            <w:bottom w:val="none" w:sz="0" w:space="0" w:color="auto"/>
            <w:right w:val="none" w:sz="0" w:space="0" w:color="auto"/>
          </w:divBdr>
          <w:divsChild>
            <w:div w:id="1075476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2410732">
      <w:bodyDiv w:val="1"/>
      <w:marLeft w:val="0"/>
      <w:marRight w:val="0"/>
      <w:marTop w:val="0"/>
      <w:marBottom w:val="0"/>
      <w:divBdr>
        <w:top w:val="none" w:sz="0" w:space="0" w:color="auto"/>
        <w:left w:val="none" w:sz="0" w:space="0" w:color="auto"/>
        <w:bottom w:val="none" w:sz="0" w:space="0" w:color="auto"/>
        <w:right w:val="none" w:sz="0" w:space="0" w:color="auto"/>
      </w:divBdr>
      <w:divsChild>
        <w:div w:id="1645623034">
          <w:marLeft w:val="0"/>
          <w:marRight w:val="0"/>
          <w:marTop w:val="0"/>
          <w:marBottom w:val="0"/>
          <w:divBdr>
            <w:top w:val="none" w:sz="0" w:space="0" w:color="auto"/>
            <w:left w:val="none" w:sz="0" w:space="0" w:color="auto"/>
            <w:bottom w:val="none" w:sz="0" w:space="0" w:color="auto"/>
            <w:right w:val="none" w:sz="0" w:space="0" w:color="auto"/>
          </w:divBdr>
        </w:div>
        <w:div w:id="1701471990">
          <w:marLeft w:val="0"/>
          <w:marRight w:val="0"/>
          <w:marTop w:val="0"/>
          <w:marBottom w:val="0"/>
          <w:divBdr>
            <w:top w:val="none" w:sz="0" w:space="0" w:color="auto"/>
            <w:left w:val="none" w:sz="0" w:space="0" w:color="auto"/>
            <w:bottom w:val="none" w:sz="0" w:space="0" w:color="auto"/>
            <w:right w:val="none" w:sz="0" w:space="0" w:color="auto"/>
          </w:divBdr>
          <w:divsChild>
            <w:div w:id="580021962">
              <w:marLeft w:val="0"/>
              <w:marRight w:val="0"/>
              <w:marTop w:val="0"/>
              <w:marBottom w:val="0"/>
              <w:divBdr>
                <w:top w:val="none" w:sz="0" w:space="0" w:color="auto"/>
                <w:left w:val="none" w:sz="0" w:space="0" w:color="auto"/>
                <w:bottom w:val="none" w:sz="0" w:space="0" w:color="auto"/>
                <w:right w:val="none" w:sz="0" w:space="0" w:color="auto"/>
              </w:divBdr>
            </w:div>
          </w:divsChild>
        </w:div>
        <w:div w:id="435099507">
          <w:marLeft w:val="0"/>
          <w:marRight w:val="0"/>
          <w:marTop w:val="0"/>
          <w:marBottom w:val="0"/>
          <w:divBdr>
            <w:top w:val="none" w:sz="0" w:space="0" w:color="auto"/>
            <w:left w:val="none" w:sz="0" w:space="0" w:color="auto"/>
            <w:bottom w:val="none" w:sz="0" w:space="0" w:color="auto"/>
            <w:right w:val="none" w:sz="0" w:space="0" w:color="auto"/>
          </w:divBdr>
        </w:div>
        <w:div w:id="1068453239">
          <w:marLeft w:val="0"/>
          <w:marRight w:val="0"/>
          <w:marTop w:val="0"/>
          <w:marBottom w:val="0"/>
          <w:divBdr>
            <w:top w:val="none" w:sz="0" w:space="0" w:color="auto"/>
            <w:left w:val="none" w:sz="0" w:space="0" w:color="auto"/>
            <w:bottom w:val="none" w:sz="0" w:space="0" w:color="auto"/>
            <w:right w:val="none" w:sz="0" w:space="0" w:color="auto"/>
          </w:divBdr>
          <w:divsChild>
            <w:div w:id="610478361">
              <w:marLeft w:val="0"/>
              <w:marRight w:val="0"/>
              <w:marTop w:val="0"/>
              <w:marBottom w:val="0"/>
              <w:divBdr>
                <w:top w:val="none" w:sz="0" w:space="0" w:color="auto"/>
                <w:left w:val="none" w:sz="0" w:space="0" w:color="auto"/>
                <w:bottom w:val="none" w:sz="0" w:space="0" w:color="auto"/>
                <w:right w:val="none" w:sz="0" w:space="0" w:color="auto"/>
              </w:divBdr>
            </w:div>
          </w:divsChild>
        </w:div>
        <w:div w:id="1695424302">
          <w:marLeft w:val="0"/>
          <w:marRight w:val="0"/>
          <w:marTop w:val="0"/>
          <w:marBottom w:val="0"/>
          <w:divBdr>
            <w:top w:val="none" w:sz="0" w:space="0" w:color="auto"/>
            <w:left w:val="none" w:sz="0" w:space="0" w:color="auto"/>
            <w:bottom w:val="none" w:sz="0" w:space="0" w:color="auto"/>
            <w:right w:val="none" w:sz="0" w:space="0" w:color="auto"/>
          </w:divBdr>
        </w:div>
        <w:div w:id="943465942">
          <w:marLeft w:val="0"/>
          <w:marRight w:val="0"/>
          <w:marTop w:val="0"/>
          <w:marBottom w:val="0"/>
          <w:divBdr>
            <w:top w:val="none" w:sz="0" w:space="0" w:color="auto"/>
            <w:left w:val="none" w:sz="0" w:space="0" w:color="auto"/>
            <w:bottom w:val="none" w:sz="0" w:space="0" w:color="auto"/>
            <w:right w:val="none" w:sz="0" w:space="0" w:color="auto"/>
          </w:divBdr>
          <w:divsChild>
            <w:div w:id="1057895059">
              <w:marLeft w:val="0"/>
              <w:marRight w:val="0"/>
              <w:marTop w:val="0"/>
              <w:marBottom w:val="0"/>
              <w:divBdr>
                <w:top w:val="none" w:sz="0" w:space="0" w:color="auto"/>
                <w:left w:val="none" w:sz="0" w:space="0" w:color="auto"/>
                <w:bottom w:val="none" w:sz="0" w:space="0" w:color="auto"/>
                <w:right w:val="none" w:sz="0" w:space="0" w:color="auto"/>
              </w:divBdr>
            </w:div>
          </w:divsChild>
        </w:div>
        <w:div w:id="406924514">
          <w:marLeft w:val="0"/>
          <w:marRight w:val="0"/>
          <w:marTop w:val="0"/>
          <w:marBottom w:val="0"/>
          <w:divBdr>
            <w:top w:val="none" w:sz="0" w:space="0" w:color="auto"/>
            <w:left w:val="none" w:sz="0" w:space="0" w:color="auto"/>
            <w:bottom w:val="none" w:sz="0" w:space="0" w:color="auto"/>
            <w:right w:val="none" w:sz="0" w:space="0" w:color="auto"/>
          </w:divBdr>
        </w:div>
        <w:div w:id="1621375151">
          <w:marLeft w:val="0"/>
          <w:marRight w:val="0"/>
          <w:marTop w:val="0"/>
          <w:marBottom w:val="0"/>
          <w:divBdr>
            <w:top w:val="none" w:sz="0" w:space="0" w:color="auto"/>
            <w:left w:val="none" w:sz="0" w:space="0" w:color="auto"/>
            <w:bottom w:val="none" w:sz="0" w:space="0" w:color="auto"/>
            <w:right w:val="none" w:sz="0" w:space="0" w:color="auto"/>
          </w:divBdr>
          <w:divsChild>
            <w:div w:id="1598437509">
              <w:marLeft w:val="0"/>
              <w:marRight w:val="0"/>
              <w:marTop w:val="0"/>
              <w:marBottom w:val="0"/>
              <w:divBdr>
                <w:top w:val="none" w:sz="0" w:space="0" w:color="auto"/>
                <w:left w:val="none" w:sz="0" w:space="0" w:color="auto"/>
                <w:bottom w:val="none" w:sz="0" w:space="0" w:color="auto"/>
                <w:right w:val="none" w:sz="0" w:space="0" w:color="auto"/>
              </w:divBdr>
            </w:div>
          </w:divsChild>
        </w:div>
        <w:div w:id="672031387">
          <w:marLeft w:val="0"/>
          <w:marRight w:val="0"/>
          <w:marTop w:val="0"/>
          <w:marBottom w:val="0"/>
          <w:divBdr>
            <w:top w:val="none" w:sz="0" w:space="0" w:color="auto"/>
            <w:left w:val="none" w:sz="0" w:space="0" w:color="auto"/>
            <w:bottom w:val="none" w:sz="0" w:space="0" w:color="auto"/>
            <w:right w:val="none" w:sz="0" w:space="0" w:color="auto"/>
          </w:divBdr>
        </w:div>
        <w:div w:id="1456218239">
          <w:marLeft w:val="0"/>
          <w:marRight w:val="0"/>
          <w:marTop w:val="0"/>
          <w:marBottom w:val="0"/>
          <w:divBdr>
            <w:top w:val="none" w:sz="0" w:space="0" w:color="auto"/>
            <w:left w:val="none" w:sz="0" w:space="0" w:color="auto"/>
            <w:bottom w:val="none" w:sz="0" w:space="0" w:color="auto"/>
            <w:right w:val="none" w:sz="0" w:space="0" w:color="auto"/>
          </w:divBdr>
          <w:divsChild>
            <w:div w:id="1978684678">
              <w:marLeft w:val="0"/>
              <w:marRight w:val="0"/>
              <w:marTop w:val="0"/>
              <w:marBottom w:val="0"/>
              <w:divBdr>
                <w:top w:val="none" w:sz="0" w:space="0" w:color="auto"/>
                <w:left w:val="none" w:sz="0" w:space="0" w:color="auto"/>
                <w:bottom w:val="none" w:sz="0" w:space="0" w:color="auto"/>
                <w:right w:val="none" w:sz="0" w:space="0" w:color="auto"/>
              </w:divBdr>
            </w:div>
          </w:divsChild>
        </w:div>
        <w:div w:id="774249854">
          <w:marLeft w:val="0"/>
          <w:marRight w:val="0"/>
          <w:marTop w:val="0"/>
          <w:marBottom w:val="0"/>
          <w:divBdr>
            <w:top w:val="none" w:sz="0" w:space="0" w:color="auto"/>
            <w:left w:val="none" w:sz="0" w:space="0" w:color="auto"/>
            <w:bottom w:val="none" w:sz="0" w:space="0" w:color="auto"/>
            <w:right w:val="none" w:sz="0" w:space="0" w:color="auto"/>
          </w:divBdr>
        </w:div>
        <w:div w:id="932279608">
          <w:marLeft w:val="0"/>
          <w:marRight w:val="0"/>
          <w:marTop w:val="0"/>
          <w:marBottom w:val="0"/>
          <w:divBdr>
            <w:top w:val="none" w:sz="0" w:space="0" w:color="auto"/>
            <w:left w:val="none" w:sz="0" w:space="0" w:color="auto"/>
            <w:bottom w:val="none" w:sz="0" w:space="0" w:color="auto"/>
            <w:right w:val="none" w:sz="0" w:space="0" w:color="auto"/>
          </w:divBdr>
          <w:divsChild>
            <w:div w:id="2003967540">
              <w:marLeft w:val="0"/>
              <w:marRight w:val="0"/>
              <w:marTop w:val="0"/>
              <w:marBottom w:val="0"/>
              <w:divBdr>
                <w:top w:val="none" w:sz="0" w:space="0" w:color="auto"/>
                <w:left w:val="none" w:sz="0" w:space="0" w:color="auto"/>
                <w:bottom w:val="none" w:sz="0" w:space="0" w:color="auto"/>
                <w:right w:val="none" w:sz="0" w:space="0" w:color="auto"/>
              </w:divBdr>
            </w:div>
          </w:divsChild>
        </w:div>
        <w:div w:id="175585803">
          <w:marLeft w:val="0"/>
          <w:marRight w:val="0"/>
          <w:marTop w:val="0"/>
          <w:marBottom w:val="0"/>
          <w:divBdr>
            <w:top w:val="none" w:sz="0" w:space="0" w:color="auto"/>
            <w:left w:val="none" w:sz="0" w:space="0" w:color="auto"/>
            <w:bottom w:val="none" w:sz="0" w:space="0" w:color="auto"/>
            <w:right w:val="none" w:sz="0" w:space="0" w:color="auto"/>
          </w:divBdr>
        </w:div>
        <w:div w:id="327095900">
          <w:marLeft w:val="0"/>
          <w:marRight w:val="0"/>
          <w:marTop w:val="0"/>
          <w:marBottom w:val="0"/>
          <w:divBdr>
            <w:top w:val="none" w:sz="0" w:space="0" w:color="auto"/>
            <w:left w:val="none" w:sz="0" w:space="0" w:color="auto"/>
            <w:bottom w:val="none" w:sz="0" w:space="0" w:color="auto"/>
            <w:right w:val="none" w:sz="0" w:space="0" w:color="auto"/>
          </w:divBdr>
          <w:divsChild>
            <w:div w:id="1044645665">
              <w:marLeft w:val="0"/>
              <w:marRight w:val="0"/>
              <w:marTop w:val="0"/>
              <w:marBottom w:val="0"/>
              <w:divBdr>
                <w:top w:val="none" w:sz="0" w:space="0" w:color="auto"/>
                <w:left w:val="none" w:sz="0" w:space="0" w:color="auto"/>
                <w:bottom w:val="none" w:sz="0" w:space="0" w:color="auto"/>
                <w:right w:val="none" w:sz="0" w:space="0" w:color="auto"/>
              </w:divBdr>
            </w:div>
          </w:divsChild>
        </w:div>
        <w:div w:id="1408453354">
          <w:marLeft w:val="0"/>
          <w:marRight w:val="0"/>
          <w:marTop w:val="300"/>
          <w:marBottom w:val="0"/>
          <w:divBdr>
            <w:top w:val="none" w:sz="0" w:space="0" w:color="auto"/>
            <w:left w:val="none" w:sz="0" w:space="0" w:color="auto"/>
            <w:bottom w:val="none" w:sz="0" w:space="0" w:color="auto"/>
            <w:right w:val="none" w:sz="0" w:space="0" w:color="auto"/>
          </w:divBdr>
          <w:divsChild>
            <w:div w:id="1157383048">
              <w:marLeft w:val="0"/>
              <w:marRight w:val="0"/>
              <w:marTop w:val="0"/>
              <w:marBottom w:val="0"/>
              <w:divBdr>
                <w:top w:val="none" w:sz="0" w:space="0" w:color="auto"/>
                <w:left w:val="none" w:sz="0" w:space="0" w:color="auto"/>
                <w:bottom w:val="none" w:sz="0" w:space="0" w:color="auto"/>
                <w:right w:val="none" w:sz="0" w:space="0" w:color="auto"/>
              </w:divBdr>
              <w:divsChild>
                <w:div w:id="13449418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621506">
          <w:marLeft w:val="0"/>
          <w:marRight w:val="0"/>
          <w:marTop w:val="300"/>
          <w:marBottom w:val="0"/>
          <w:divBdr>
            <w:top w:val="none" w:sz="0" w:space="0" w:color="auto"/>
            <w:left w:val="none" w:sz="0" w:space="0" w:color="auto"/>
            <w:bottom w:val="none" w:sz="0" w:space="0" w:color="auto"/>
            <w:right w:val="none" w:sz="0" w:space="0" w:color="auto"/>
          </w:divBdr>
          <w:divsChild>
            <w:div w:id="2050295487">
              <w:marLeft w:val="0"/>
              <w:marRight w:val="0"/>
              <w:marTop w:val="0"/>
              <w:marBottom w:val="0"/>
              <w:divBdr>
                <w:top w:val="none" w:sz="0" w:space="0" w:color="auto"/>
                <w:left w:val="none" w:sz="0" w:space="0" w:color="auto"/>
                <w:bottom w:val="none" w:sz="0" w:space="0" w:color="auto"/>
                <w:right w:val="none" w:sz="0" w:space="0" w:color="auto"/>
              </w:divBdr>
              <w:divsChild>
                <w:div w:id="323626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3118015">
          <w:marLeft w:val="0"/>
          <w:marRight w:val="0"/>
          <w:marTop w:val="300"/>
          <w:marBottom w:val="0"/>
          <w:divBdr>
            <w:top w:val="none" w:sz="0" w:space="0" w:color="auto"/>
            <w:left w:val="none" w:sz="0" w:space="0" w:color="auto"/>
            <w:bottom w:val="none" w:sz="0" w:space="0" w:color="auto"/>
            <w:right w:val="none" w:sz="0" w:space="0" w:color="auto"/>
          </w:divBdr>
          <w:divsChild>
            <w:div w:id="802431027">
              <w:marLeft w:val="0"/>
              <w:marRight w:val="0"/>
              <w:marTop w:val="0"/>
              <w:marBottom w:val="0"/>
              <w:divBdr>
                <w:top w:val="none" w:sz="0" w:space="0" w:color="auto"/>
                <w:left w:val="none" w:sz="0" w:space="0" w:color="auto"/>
                <w:bottom w:val="none" w:sz="0" w:space="0" w:color="auto"/>
                <w:right w:val="none" w:sz="0" w:space="0" w:color="auto"/>
              </w:divBdr>
              <w:divsChild>
                <w:div w:id="1008364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3976274">
          <w:marLeft w:val="0"/>
          <w:marRight w:val="0"/>
          <w:marTop w:val="300"/>
          <w:marBottom w:val="0"/>
          <w:divBdr>
            <w:top w:val="none" w:sz="0" w:space="0" w:color="auto"/>
            <w:left w:val="none" w:sz="0" w:space="0" w:color="auto"/>
            <w:bottom w:val="none" w:sz="0" w:space="0" w:color="auto"/>
            <w:right w:val="none" w:sz="0" w:space="0" w:color="auto"/>
          </w:divBdr>
          <w:divsChild>
            <w:div w:id="1272399341">
              <w:marLeft w:val="0"/>
              <w:marRight w:val="0"/>
              <w:marTop w:val="0"/>
              <w:marBottom w:val="0"/>
              <w:divBdr>
                <w:top w:val="none" w:sz="0" w:space="0" w:color="auto"/>
                <w:left w:val="none" w:sz="0" w:space="0" w:color="auto"/>
                <w:bottom w:val="none" w:sz="0" w:space="0" w:color="auto"/>
                <w:right w:val="none" w:sz="0" w:space="0" w:color="auto"/>
              </w:divBdr>
              <w:divsChild>
                <w:div w:id="1521309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3334152">
      <w:bodyDiv w:val="1"/>
      <w:marLeft w:val="0"/>
      <w:marRight w:val="0"/>
      <w:marTop w:val="0"/>
      <w:marBottom w:val="0"/>
      <w:divBdr>
        <w:top w:val="none" w:sz="0" w:space="0" w:color="auto"/>
        <w:left w:val="none" w:sz="0" w:space="0" w:color="auto"/>
        <w:bottom w:val="none" w:sz="0" w:space="0" w:color="auto"/>
        <w:right w:val="none" w:sz="0" w:space="0" w:color="auto"/>
      </w:divBdr>
      <w:divsChild>
        <w:div w:id="57558865">
          <w:marLeft w:val="0"/>
          <w:marRight w:val="0"/>
          <w:marTop w:val="0"/>
          <w:marBottom w:val="0"/>
          <w:divBdr>
            <w:top w:val="none" w:sz="0" w:space="0" w:color="auto"/>
            <w:left w:val="none" w:sz="0" w:space="0" w:color="auto"/>
            <w:bottom w:val="none" w:sz="0" w:space="0" w:color="auto"/>
            <w:right w:val="none" w:sz="0" w:space="0" w:color="auto"/>
          </w:divBdr>
          <w:divsChild>
            <w:div w:id="574390258">
              <w:marLeft w:val="0"/>
              <w:marRight w:val="0"/>
              <w:marTop w:val="0"/>
              <w:marBottom w:val="0"/>
              <w:divBdr>
                <w:top w:val="none" w:sz="0" w:space="0" w:color="auto"/>
                <w:left w:val="none" w:sz="0" w:space="0" w:color="auto"/>
                <w:bottom w:val="none" w:sz="0" w:space="0" w:color="auto"/>
                <w:right w:val="none" w:sz="0" w:space="0" w:color="auto"/>
              </w:divBdr>
            </w:div>
          </w:divsChild>
        </w:div>
        <w:div w:id="156919410">
          <w:marLeft w:val="0"/>
          <w:marRight w:val="0"/>
          <w:marTop w:val="0"/>
          <w:marBottom w:val="0"/>
          <w:divBdr>
            <w:top w:val="none" w:sz="0" w:space="0" w:color="auto"/>
            <w:left w:val="none" w:sz="0" w:space="0" w:color="auto"/>
            <w:bottom w:val="none" w:sz="0" w:space="0" w:color="auto"/>
            <w:right w:val="none" w:sz="0" w:space="0" w:color="auto"/>
          </w:divBdr>
        </w:div>
        <w:div w:id="308903252">
          <w:marLeft w:val="0"/>
          <w:marRight w:val="0"/>
          <w:marTop w:val="0"/>
          <w:marBottom w:val="0"/>
          <w:divBdr>
            <w:top w:val="none" w:sz="0" w:space="0" w:color="auto"/>
            <w:left w:val="none" w:sz="0" w:space="0" w:color="auto"/>
            <w:bottom w:val="none" w:sz="0" w:space="0" w:color="auto"/>
            <w:right w:val="none" w:sz="0" w:space="0" w:color="auto"/>
          </w:divBdr>
        </w:div>
        <w:div w:id="365443921">
          <w:marLeft w:val="0"/>
          <w:marRight w:val="0"/>
          <w:marTop w:val="300"/>
          <w:marBottom w:val="0"/>
          <w:divBdr>
            <w:top w:val="none" w:sz="0" w:space="0" w:color="auto"/>
            <w:left w:val="none" w:sz="0" w:space="0" w:color="auto"/>
            <w:bottom w:val="none" w:sz="0" w:space="0" w:color="auto"/>
            <w:right w:val="none" w:sz="0" w:space="0" w:color="auto"/>
          </w:divBdr>
          <w:divsChild>
            <w:div w:id="751202582">
              <w:marLeft w:val="0"/>
              <w:marRight w:val="0"/>
              <w:marTop w:val="0"/>
              <w:marBottom w:val="0"/>
              <w:divBdr>
                <w:top w:val="none" w:sz="0" w:space="0" w:color="auto"/>
                <w:left w:val="none" w:sz="0" w:space="0" w:color="auto"/>
                <w:bottom w:val="none" w:sz="0" w:space="0" w:color="auto"/>
                <w:right w:val="none" w:sz="0" w:space="0" w:color="auto"/>
              </w:divBdr>
              <w:divsChild>
                <w:div w:id="1474132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2256394">
          <w:marLeft w:val="0"/>
          <w:marRight w:val="0"/>
          <w:marTop w:val="0"/>
          <w:marBottom w:val="0"/>
          <w:divBdr>
            <w:top w:val="none" w:sz="0" w:space="0" w:color="auto"/>
            <w:left w:val="none" w:sz="0" w:space="0" w:color="auto"/>
            <w:bottom w:val="none" w:sz="0" w:space="0" w:color="auto"/>
            <w:right w:val="none" w:sz="0" w:space="0" w:color="auto"/>
          </w:divBdr>
        </w:div>
        <w:div w:id="604729630">
          <w:marLeft w:val="0"/>
          <w:marRight w:val="0"/>
          <w:marTop w:val="300"/>
          <w:marBottom w:val="0"/>
          <w:divBdr>
            <w:top w:val="none" w:sz="0" w:space="0" w:color="auto"/>
            <w:left w:val="none" w:sz="0" w:space="0" w:color="auto"/>
            <w:bottom w:val="none" w:sz="0" w:space="0" w:color="auto"/>
            <w:right w:val="none" w:sz="0" w:space="0" w:color="auto"/>
          </w:divBdr>
          <w:divsChild>
            <w:div w:id="107622231">
              <w:marLeft w:val="0"/>
              <w:marRight w:val="0"/>
              <w:marTop w:val="0"/>
              <w:marBottom w:val="0"/>
              <w:divBdr>
                <w:top w:val="none" w:sz="0" w:space="0" w:color="auto"/>
                <w:left w:val="none" w:sz="0" w:space="0" w:color="auto"/>
                <w:bottom w:val="none" w:sz="0" w:space="0" w:color="auto"/>
                <w:right w:val="none" w:sz="0" w:space="0" w:color="auto"/>
              </w:divBdr>
              <w:divsChild>
                <w:div w:id="453790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3330709">
          <w:marLeft w:val="0"/>
          <w:marRight w:val="0"/>
          <w:marTop w:val="300"/>
          <w:marBottom w:val="0"/>
          <w:divBdr>
            <w:top w:val="none" w:sz="0" w:space="0" w:color="auto"/>
            <w:left w:val="none" w:sz="0" w:space="0" w:color="auto"/>
            <w:bottom w:val="none" w:sz="0" w:space="0" w:color="auto"/>
            <w:right w:val="none" w:sz="0" w:space="0" w:color="auto"/>
          </w:divBdr>
          <w:divsChild>
            <w:div w:id="1845516198">
              <w:marLeft w:val="0"/>
              <w:marRight w:val="0"/>
              <w:marTop w:val="0"/>
              <w:marBottom w:val="0"/>
              <w:divBdr>
                <w:top w:val="none" w:sz="0" w:space="0" w:color="auto"/>
                <w:left w:val="none" w:sz="0" w:space="0" w:color="auto"/>
                <w:bottom w:val="none" w:sz="0" w:space="0" w:color="auto"/>
                <w:right w:val="none" w:sz="0" w:space="0" w:color="auto"/>
              </w:divBdr>
              <w:divsChild>
                <w:div w:id="780494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1526491">
          <w:marLeft w:val="0"/>
          <w:marRight w:val="0"/>
          <w:marTop w:val="0"/>
          <w:marBottom w:val="0"/>
          <w:divBdr>
            <w:top w:val="none" w:sz="0" w:space="0" w:color="auto"/>
            <w:left w:val="none" w:sz="0" w:space="0" w:color="auto"/>
            <w:bottom w:val="none" w:sz="0" w:space="0" w:color="auto"/>
            <w:right w:val="none" w:sz="0" w:space="0" w:color="auto"/>
          </w:divBdr>
          <w:divsChild>
            <w:div w:id="730932972">
              <w:marLeft w:val="0"/>
              <w:marRight w:val="0"/>
              <w:marTop w:val="0"/>
              <w:marBottom w:val="0"/>
              <w:divBdr>
                <w:top w:val="none" w:sz="0" w:space="0" w:color="auto"/>
                <w:left w:val="none" w:sz="0" w:space="0" w:color="auto"/>
                <w:bottom w:val="none" w:sz="0" w:space="0" w:color="auto"/>
                <w:right w:val="none" w:sz="0" w:space="0" w:color="auto"/>
              </w:divBdr>
            </w:div>
          </w:divsChild>
        </w:div>
        <w:div w:id="968364756">
          <w:marLeft w:val="0"/>
          <w:marRight w:val="0"/>
          <w:marTop w:val="0"/>
          <w:marBottom w:val="0"/>
          <w:divBdr>
            <w:top w:val="none" w:sz="0" w:space="0" w:color="auto"/>
            <w:left w:val="none" w:sz="0" w:space="0" w:color="auto"/>
            <w:bottom w:val="none" w:sz="0" w:space="0" w:color="auto"/>
            <w:right w:val="none" w:sz="0" w:space="0" w:color="auto"/>
          </w:divBdr>
          <w:divsChild>
            <w:div w:id="1058477159">
              <w:marLeft w:val="0"/>
              <w:marRight w:val="0"/>
              <w:marTop w:val="0"/>
              <w:marBottom w:val="0"/>
              <w:divBdr>
                <w:top w:val="none" w:sz="0" w:space="0" w:color="auto"/>
                <w:left w:val="none" w:sz="0" w:space="0" w:color="auto"/>
                <w:bottom w:val="none" w:sz="0" w:space="0" w:color="auto"/>
                <w:right w:val="none" w:sz="0" w:space="0" w:color="auto"/>
              </w:divBdr>
            </w:div>
          </w:divsChild>
        </w:div>
        <w:div w:id="1215195761">
          <w:marLeft w:val="0"/>
          <w:marRight w:val="0"/>
          <w:marTop w:val="0"/>
          <w:marBottom w:val="0"/>
          <w:divBdr>
            <w:top w:val="none" w:sz="0" w:space="0" w:color="auto"/>
            <w:left w:val="none" w:sz="0" w:space="0" w:color="auto"/>
            <w:bottom w:val="none" w:sz="0" w:space="0" w:color="auto"/>
            <w:right w:val="none" w:sz="0" w:space="0" w:color="auto"/>
          </w:divBdr>
          <w:divsChild>
            <w:div w:id="809055054">
              <w:marLeft w:val="0"/>
              <w:marRight w:val="0"/>
              <w:marTop w:val="0"/>
              <w:marBottom w:val="0"/>
              <w:divBdr>
                <w:top w:val="none" w:sz="0" w:space="0" w:color="auto"/>
                <w:left w:val="none" w:sz="0" w:space="0" w:color="auto"/>
                <w:bottom w:val="none" w:sz="0" w:space="0" w:color="auto"/>
                <w:right w:val="none" w:sz="0" w:space="0" w:color="auto"/>
              </w:divBdr>
            </w:div>
          </w:divsChild>
        </w:div>
        <w:div w:id="1255935698">
          <w:marLeft w:val="0"/>
          <w:marRight w:val="0"/>
          <w:marTop w:val="0"/>
          <w:marBottom w:val="0"/>
          <w:divBdr>
            <w:top w:val="none" w:sz="0" w:space="0" w:color="auto"/>
            <w:left w:val="none" w:sz="0" w:space="0" w:color="auto"/>
            <w:bottom w:val="none" w:sz="0" w:space="0" w:color="auto"/>
            <w:right w:val="none" w:sz="0" w:space="0" w:color="auto"/>
          </w:divBdr>
          <w:divsChild>
            <w:div w:id="1605109062">
              <w:marLeft w:val="0"/>
              <w:marRight w:val="0"/>
              <w:marTop w:val="0"/>
              <w:marBottom w:val="0"/>
              <w:divBdr>
                <w:top w:val="none" w:sz="0" w:space="0" w:color="auto"/>
                <w:left w:val="none" w:sz="0" w:space="0" w:color="auto"/>
                <w:bottom w:val="none" w:sz="0" w:space="0" w:color="auto"/>
                <w:right w:val="none" w:sz="0" w:space="0" w:color="auto"/>
              </w:divBdr>
            </w:div>
          </w:divsChild>
        </w:div>
        <w:div w:id="1301349092">
          <w:marLeft w:val="0"/>
          <w:marRight w:val="0"/>
          <w:marTop w:val="0"/>
          <w:marBottom w:val="0"/>
          <w:divBdr>
            <w:top w:val="none" w:sz="0" w:space="0" w:color="auto"/>
            <w:left w:val="none" w:sz="0" w:space="0" w:color="auto"/>
            <w:bottom w:val="none" w:sz="0" w:space="0" w:color="auto"/>
            <w:right w:val="none" w:sz="0" w:space="0" w:color="auto"/>
          </w:divBdr>
          <w:divsChild>
            <w:div w:id="238372978">
              <w:marLeft w:val="0"/>
              <w:marRight w:val="0"/>
              <w:marTop w:val="0"/>
              <w:marBottom w:val="0"/>
              <w:divBdr>
                <w:top w:val="none" w:sz="0" w:space="0" w:color="auto"/>
                <w:left w:val="none" w:sz="0" w:space="0" w:color="auto"/>
                <w:bottom w:val="none" w:sz="0" w:space="0" w:color="auto"/>
                <w:right w:val="none" w:sz="0" w:space="0" w:color="auto"/>
              </w:divBdr>
            </w:div>
          </w:divsChild>
        </w:div>
        <w:div w:id="1301493081">
          <w:marLeft w:val="0"/>
          <w:marRight w:val="0"/>
          <w:marTop w:val="0"/>
          <w:marBottom w:val="0"/>
          <w:divBdr>
            <w:top w:val="none" w:sz="0" w:space="0" w:color="auto"/>
            <w:left w:val="none" w:sz="0" w:space="0" w:color="auto"/>
            <w:bottom w:val="none" w:sz="0" w:space="0" w:color="auto"/>
            <w:right w:val="none" w:sz="0" w:space="0" w:color="auto"/>
          </w:divBdr>
        </w:div>
        <w:div w:id="1340818131">
          <w:marLeft w:val="0"/>
          <w:marRight w:val="0"/>
          <w:marTop w:val="0"/>
          <w:marBottom w:val="0"/>
          <w:divBdr>
            <w:top w:val="none" w:sz="0" w:space="0" w:color="auto"/>
            <w:left w:val="none" w:sz="0" w:space="0" w:color="auto"/>
            <w:bottom w:val="none" w:sz="0" w:space="0" w:color="auto"/>
            <w:right w:val="none" w:sz="0" w:space="0" w:color="auto"/>
          </w:divBdr>
        </w:div>
        <w:div w:id="1382557916">
          <w:marLeft w:val="0"/>
          <w:marRight w:val="0"/>
          <w:marTop w:val="0"/>
          <w:marBottom w:val="0"/>
          <w:divBdr>
            <w:top w:val="none" w:sz="0" w:space="0" w:color="auto"/>
            <w:left w:val="none" w:sz="0" w:space="0" w:color="auto"/>
            <w:bottom w:val="none" w:sz="0" w:space="0" w:color="auto"/>
            <w:right w:val="none" w:sz="0" w:space="0" w:color="auto"/>
          </w:divBdr>
          <w:divsChild>
            <w:div w:id="831483330">
              <w:marLeft w:val="0"/>
              <w:marRight w:val="0"/>
              <w:marTop w:val="0"/>
              <w:marBottom w:val="0"/>
              <w:divBdr>
                <w:top w:val="none" w:sz="0" w:space="0" w:color="auto"/>
                <w:left w:val="none" w:sz="0" w:space="0" w:color="auto"/>
                <w:bottom w:val="none" w:sz="0" w:space="0" w:color="auto"/>
                <w:right w:val="none" w:sz="0" w:space="0" w:color="auto"/>
              </w:divBdr>
            </w:div>
          </w:divsChild>
        </w:div>
        <w:div w:id="1780489610">
          <w:marLeft w:val="0"/>
          <w:marRight w:val="0"/>
          <w:marTop w:val="300"/>
          <w:marBottom w:val="0"/>
          <w:divBdr>
            <w:top w:val="none" w:sz="0" w:space="0" w:color="auto"/>
            <w:left w:val="none" w:sz="0" w:space="0" w:color="auto"/>
            <w:bottom w:val="none" w:sz="0" w:space="0" w:color="auto"/>
            <w:right w:val="none" w:sz="0" w:space="0" w:color="auto"/>
          </w:divBdr>
          <w:divsChild>
            <w:div w:id="1408724342">
              <w:marLeft w:val="0"/>
              <w:marRight w:val="0"/>
              <w:marTop w:val="0"/>
              <w:marBottom w:val="0"/>
              <w:divBdr>
                <w:top w:val="none" w:sz="0" w:space="0" w:color="auto"/>
                <w:left w:val="none" w:sz="0" w:space="0" w:color="auto"/>
                <w:bottom w:val="none" w:sz="0" w:space="0" w:color="auto"/>
                <w:right w:val="none" w:sz="0" w:space="0" w:color="auto"/>
              </w:divBdr>
              <w:divsChild>
                <w:div w:id="425657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102645">
          <w:marLeft w:val="0"/>
          <w:marRight w:val="0"/>
          <w:marTop w:val="0"/>
          <w:marBottom w:val="0"/>
          <w:divBdr>
            <w:top w:val="none" w:sz="0" w:space="0" w:color="auto"/>
            <w:left w:val="none" w:sz="0" w:space="0" w:color="auto"/>
            <w:bottom w:val="none" w:sz="0" w:space="0" w:color="auto"/>
            <w:right w:val="none" w:sz="0" w:space="0" w:color="auto"/>
          </w:divBdr>
        </w:div>
        <w:div w:id="2130388978">
          <w:marLeft w:val="0"/>
          <w:marRight w:val="0"/>
          <w:marTop w:val="0"/>
          <w:marBottom w:val="0"/>
          <w:divBdr>
            <w:top w:val="none" w:sz="0" w:space="0" w:color="auto"/>
            <w:left w:val="none" w:sz="0" w:space="0" w:color="auto"/>
            <w:bottom w:val="none" w:sz="0" w:space="0" w:color="auto"/>
            <w:right w:val="none" w:sz="0" w:space="0" w:color="auto"/>
          </w:divBdr>
        </w:div>
      </w:divsChild>
    </w:div>
    <w:div w:id="1494102546">
      <w:bodyDiv w:val="1"/>
      <w:marLeft w:val="0"/>
      <w:marRight w:val="0"/>
      <w:marTop w:val="0"/>
      <w:marBottom w:val="0"/>
      <w:divBdr>
        <w:top w:val="none" w:sz="0" w:space="0" w:color="auto"/>
        <w:left w:val="none" w:sz="0" w:space="0" w:color="auto"/>
        <w:bottom w:val="none" w:sz="0" w:space="0" w:color="auto"/>
        <w:right w:val="none" w:sz="0" w:space="0" w:color="auto"/>
      </w:divBdr>
      <w:divsChild>
        <w:div w:id="91902148">
          <w:marLeft w:val="0"/>
          <w:marRight w:val="0"/>
          <w:marTop w:val="0"/>
          <w:marBottom w:val="0"/>
          <w:divBdr>
            <w:top w:val="none" w:sz="0" w:space="0" w:color="auto"/>
            <w:left w:val="none" w:sz="0" w:space="0" w:color="auto"/>
            <w:bottom w:val="none" w:sz="0" w:space="0" w:color="auto"/>
            <w:right w:val="none" w:sz="0" w:space="0" w:color="auto"/>
          </w:divBdr>
          <w:divsChild>
            <w:div w:id="1765761728">
              <w:marLeft w:val="0"/>
              <w:marRight w:val="0"/>
              <w:marTop w:val="0"/>
              <w:marBottom w:val="0"/>
              <w:divBdr>
                <w:top w:val="none" w:sz="0" w:space="0" w:color="auto"/>
                <w:left w:val="none" w:sz="0" w:space="0" w:color="auto"/>
                <w:bottom w:val="none" w:sz="0" w:space="0" w:color="auto"/>
                <w:right w:val="none" w:sz="0" w:space="0" w:color="auto"/>
              </w:divBdr>
            </w:div>
          </w:divsChild>
        </w:div>
        <w:div w:id="162472053">
          <w:marLeft w:val="0"/>
          <w:marRight w:val="0"/>
          <w:marTop w:val="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sChild>
            <w:div w:id="1927297525">
              <w:marLeft w:val="0"/>
              <w:marRight w:val="0"/>
              <w:marTop w:val="0"/>
              <w:marBottom w:val="0"/>
              <w:divBdr>
                <w:top w:val="none" w:sz="0" w:space="0" w:color="auto"/>
                <w:left w:val="none" w:sz="0" w:space="0" w:color="auto"/>
                <w:bottom w:val="none" w:sz="0" w:space="0" w:color="auto"/>
                <w:right w:val="none" w:sz="0" w:space="0" w:color="auto"/>
              </w:divBdr>
              <w:divsChild>
                <w:div w:id="2057847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56545">
          <w:marLeft w:val="0"/>
          <w:marRight w:val="0"/>
          <w:marTop w:val="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sChild>
            <w:div w:id="825978524">
              <w:marLeft w:val="0"/>
              <w:marRight w:val="0"/>
              <w:marTop w:val="0"/>
              <w:marBottom w:val="0"/>
              <w:divBdr>
                <w:top w:val="none" w:sz="0" w:space="0" w:color="auto"/>
                <w:left w:val="none" w:sz="0" w:space="0" w:color="auto"/>
                <w:bottom w:val="none" w:sz="0" w:space="0" w:color="auto"/>
                <w:right w:val="none" w:sz="0" w:space="0" w:color="auto"/>
              </w:divBdr>
            </w:div>
          </w:divsChild>
        </w:div>
        <w:div w:id="221869198">
          <w:marLeft w:val="0"/>
          <w:marRight w:val="0"/>
          <w:marTop w:val="0"/>
          <w:marBottom w:val="0"/>
          <w:divBdr>
            <w:top w:val="none" w:sz="0" w:space="0" w:color="auto"/>
            <w:left w:val="none" w:sz="0" w:space="0" w:color="auto"/>
            <w:bottom w:val="none" w:sz="0" w:space="0" w:color="auto"/>
            <w:right w:val="none" w:sz="0" w:space="0" w:color="auto"/>
          </w:divBdr>
          <w:divsChild>
            <w:div w:id="816992869">
              <w:marLeft w:val="0"/>
              <w:marRight w:val="0"/>
              <w:marTop w:val="0"/>
              <w:marBottom w:val="0"/>
              <w:divBdr>
                <w:top w:val="none" w:sz="0" w:space="0" w:color="auto"/>
                <w:left w:val="none" w:sz="0" w:space="0" w:color="auto"/>
                <w:bottom w:val="none" w:sz="0" w:space="0" w:color="auto"/>
                <w:right w:val="none" w:sz="0" w:space="0" w:color="auto"/>
              </w:divBdr>
            </w:div>
          </w:divsChild>
        </w:div>
        <w:div w:id="246958803">
          <w:marLeft w:val="0"/>
          <w:marRight w:val="0"/>
          <w:marTop w:val="0"/>
          <w:marBottom w:val="0"/>
          <w:divBdr>
            <w:top w:val="none" w:sz="0" w:space="0" w:color="auto"/>
            <w:left w:val="none" w:sz="0" w:space="0" w:color="auto"/>
            <w:bottom w:val="none" w:sz="0" w:space="0" w:color="auto"/>
            <w:right w:val="none" w:sz="0" w:space="0" w:color="auto"/>
          </w:divBdr>
        </w:div>
        <w:div w:id="374819656">
          <w:marLeft w:val="0"/>
          <w:marRight w:val="0"/>
          <w:marTop w:val="0"/>
          <w:marBottom w:val="0"/>
          <w:divBdr>
            <w:top w:val="none" w:sz="0" w:space="0" w:color="auto"/>
            <w:left w:val="none" w:sz="0" w:space="0" w:color="auto"/>
            <w:bottom w:val="none" w:sz="0" w:space="0" w:color="auto"/>
            <w:right w:val="none" w:sz="0" w:space="0" w:color="auto"/>
          </w:divBdr>
        </w:div>
        <w:div w:id="391806597">
          <w:marLeft w:val="0"/>
          <w:marRight w:val="0"/>
          <w:marTop w:val="0"/>
          <w:marBottom w:val="0"/>
          <w:divBdr>
            <w:top w:val="none" w:sz="0" w:space="0" w:color="auto"/>
            <w:left w:val="none" w:sz="0" w:space="0" w:color="auto"/>
            <w:bottom w:val="none" w:sz="0" w:space="0" w:color="auto"/>
            <w:right w:val="none" w:sz="0" w:space="0" w:color="auto"/>
          </w:divBdr>
        </w:div>
        <w:div w:id="395588401">
          <w:marLeft w:val="0"/>
          <w:marRight w:val="0"/>
          <w:marTop w:val="0"/>
          <w:marBottom w:val="0"/>
          <w:divBdr>
            <w:top w:val="none" w:sz="0" w:space="0" w:color="auto"/>
            <w:left w:val="none" w:sz="0" w:space="0" w:color="auto"/>
            <w:bottom w:val="none" w:sz="0" w:space="0" w:color="auto"/>
            <w:right w:val="none" w:sz="0" w:space="0" w:color="auto"/>
          </w:divBdr>
        </w:div>
        <w:div w:id="512231667">
          <w:marLeft w:val="0"/>
          <w:marRight w:val="0"/>
          <w:marTop w:val="300"/>
          <w:marBottom w:val="0"/>
          <w:divBdr>
            <w:top w:val="none" w:sz="0" w:space="0" w:color="auto"/>
            <w:left w:val="none" w:sz="0" w:space="0" w:color="auto"/>
            <w:bottom w:val="none" w:sz="0" w:space="0" w:color="auto"/>
            <w:right w:val="none" w:sz="0" w:space="0" w:color="auto"/>
          </w:divBdr>
          <w:divsChild>
            <w:div w:id="1230074315">
              <w:marLeft w:val="0"/>
              <w:marRight w:val="0"/>
              <w:marTop w:val="0"/>
              <w:marBottom w:val="0"/>
              <w:divBdr>
                <w:top w:val="none" w:sz="0" w:space="0" w:color="auto"/>
                <w:left w:val="none" w:sz="0" w:space="0" w:color="auto"/>
                <w:bottom w:val="none" w:sz="0" w:space="0" w:color="auto"/>
                <w:right w:val="none" w:sz="0" w:space="0" w:color="auto"/>
              </w:divBdr>
              <w:divsChild>
                <w:div w:id="527572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250562">
          <w:marLeft w:val="0"/>
          <w:marRight w:val="0"/>
          <w:marTop w:val="0"/>
          <w:marBottom w:val="0"/>
          <w:divBdr>
            <w:top w:val="none" w:sz="0" w:space="0" w:color="auto"/>
            <w:left w:val="none" w:sz="0" w:space="0" w:color="auto"/>
            <w:bottom w:val="none" w:sz="0" w:space="0" w:color="auto"/>
            <w:right w:val="none" w:sz="0" w:space="0" w:color="auto"/>
          </w:divBdr>
          <w:divsChild>
            <w:div w:id="843931750">
              <w:marLeft w:val="0"/>
              <w:marRight w:val="0"/>
              <w:marTop w:val="0"/>
              <w:marBottom w:val="0"/>
              <w:divBdr>
                <w:top w:val="none" w:sz="0" w:space="0" w:color="auto"/>
                <w:left w:val="none" w:sz="0" w:space="0" w:color="auto"/>
                <w:bottom w:val="none" w:sz="0" w:space="0" w:color="auto"/>
                <w:right w:val="none" w:sz="0" w:space="0" w:color="auto"/>
              </w:divBdr>
            </w:div>
          </w:divsChild>
        </w:div>
        <w:div w:id="1555121157">
          <w:marLeft w:val="0"/>
          <w:marRight w:val="0"/>
          <w:marTop w:val="300"/>
          <w:marBottom w:val="0"/>
          <w:divBdr>
            <w:top w:val="none" w:sz="0" w:space="0" w:color="auto"/>
            <w:left w:val="none" w:sz="0" w:space="0" w:color="auto"/>
            <w:bottom w:val="none" w:sz="0" w:space="0" w:color="auto"/>
            <w:right w:val="none" w:sz="0" w:space="0" w:color="auto"/>
          </w:divBdr>
          <w:divsChild>
            <w:div w:id="1725373184">
              <w:marLeft w:val="0"/>
              <w:marRight w:val="0"/>
              <w:marTop w:val="0"/>
              <w:marBottom w:val="0"/>
              <w:divBdr>
                <w:top w:val="none" w:sz="0" w:space="0" w:color="auto"/>
                <w:left w:val="none" w:sz="0" w:space="0" w:color="auto"/>
                <w:bottom w:val="none" w:sz="0" w:space="0" w:color="auto"/>
                <w:right w:val="none" w:sz="0" w:space="0" w:color="auto"/>
              </w:divBdr>
              <w:divsChild>
                <w:div w:id="888222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484053">
          <w:marLeft w:val="0"/>
          <w:marRight w:val="0"/>
          <w:marTop w:val="300"/>
          <w:marBottom w:val="0"/>
          <w:divBdr>
            <w:top w:val="none" w:sz="0" w:space="0" w:color="auto"/>
            <w:left w:val="none" w:sz="0" w:space="0" w:color="auto"/>
            <w:bottom w:val="none" w:sz="0" w:space="0" w:color="auto"/>
            <w:right w:val="none" w:sz="0" w:space="0" w:color="auto"/>
          </w:divBdr>
          <w:divsChild>
            <w:div w:id="988632476">
              <w:marLeft w:val="0"/>
              <w:marRight w:val="0"/>
              <w:marTop w:val="0"/>
              <w:marBottom w:val="0"/>
              <w:divBdr>
                <w:top w:val="none" w:sz="0" w:space="0" w:color="auto"/>
                <w:left w:val="none" w:sz="0" w:space="0" w:color="auto"/>
                <w:bottom w:val="none" w:sz="0" w:space="0" w:color="auto"/>
                <w:right w:val="none" w:sz="0" w:space="0" w:color="auto"/>
              </w:divBdr>
              <w:divsChild>
                <w:div w:id="1457335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2825794">
          <w:marLeft w:val="0"/>
          <w:marRight w:val="0"/>
          <w:marTop w:val="0"/>
          <w:marBottom w:val="0"/>
          <w:divBdr>
            <w:top w:val="none" w:sz="0" w:space="0" w:color="auto"/>
            <w:left w:val="none" w:sz="0" w:space="0" w:color="auto"/>
            <w:bottom w:val="none" w:sz="0" w:space="0" w:color="auto"/>
            <w:right w:val="none" w:sz="0" w:space="0" w:color="auto"/>
          </w:divBdr>
          <w:divsChild>
            <w:div w:id="884558886">
              <w:marLeft w:val="0"/>
              <w:marRight w:val="0"/>
              <w:marTop w:val="0"/>
              <w:marBottom w:val="0"/>
              <w:divBdr>
                <w:top w:val="none" w:sz="0" w:space="0" w:color="auto"/>
                <w:left w:val="none" w:sz="0" w:space="0" w:color="auto"/>
                <w:bottom w:val="none" w:sz="0" w:space="0" w:color="auto"/>
                <w:right w:val="none" w:sz="0" w:space="0" w:color="auto"/>
              </w:divBdr>
            </w:div>
          </w:divsChild>
        </w:div>
        <w:div w:id="1775393359">
          <w:marLeft w:val="0"/>
          <w:marRight w:val="0"/>
          <w:marTop w:val="0"/>
          <w:marBottom w:val="0"/>
          <w:divBdr>
            <w:top w:val="none" w:sz="0" w:space="0" w:color="auto"/>
            <w:left w:val="none" w:sz="0" w:space="0" w:color="auto"/>
            <w:bottom w:val="none" w:sz="0" w:space="0" w:color="auto"/>
            <w:right w:val="none" w:sz="0" w:space="0" w:color="auto"/>
          </w:divBdr>
        </w:div>
        <w:div w:id="1792896135">
          <w:marLeft w:val="0"/>
          <w:marRight w:val="0"/>
          <w:marTop w:val="0"/>
          <w:marBottom w:val="0"/>
          <w:divBdr>
            <w:top w:val="none" w:sz="0" w:space="0" w:color="auto"/>
            <w:left w:val="none" w:sz="0" w:space="0" w:color="auto"/>
            <w:bottom w:val="none" w:sz="0" w:space="0" w:color="auto"/>
            <w:right w:val="none" w:sz="0" w:space="0" w:color="auto"/>
          </w:divBdr>
          <w:divsChild>
            <w:div w:id="1819615407">
              <w:marLeft w:val="0"/>
              <w:marRight w:val="0"/>
              <w:marTop w:val="0"/>
              <w:marBottom w:val="0"/>
              <w:divBdr>
                <w:top w:val="none" w:sz="0" w:space="0" w:color="auto"/>
                <w:left w:val="none" w:sz="0" w:space="0" w:color="auto"/>
                <w:bottom w:val="none" w:sz="0" w:space="0" w:color="auto"/>
                <w:right w:val="none" w:sz="0" w:space="0" w:color="auto"/>
              </w:divBdr>
            </w:div>
          </w:divsChild>
        </w:div>
        <w:div w:id="2113621961">
          <w:marLeft w:val="0"/>
          <w:marRight w:val="0"/>
          <w:marTop w:val="0"/>
          <w:marBottom w:val="0"/>
          <w:divBdr>
            <w:top w:val="none" w:sz="0" w:space="0" w:color="auto"/>
            <w:left w:val="none" w:sz="0" w:space="0" w:color="auto"/>
            <w:bottom w:val="none" w:sz="0" w:space="0" w:color="auto"/>
            <w:right w:val="none" w:sz="0" w:space="0" w:color="auto"/>
          </w:divBdr>
          <w:divsChild>
            <w:div w:id="886842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4179379">
      <w:bodyDiv w:val="1"/>
      <w:marLeft w:val="0"/>
      <w:marRight w:val="0"/>
      <w:marTop w:val="0"/>
      <w:marBottom w:val="0"/>
      <w:divBdr>
        <w:top w:val="none" w:sz="0" w:space="0" w:color="auto"/>
        <w:left w:val="none" w:sz="0" w:space="0" w:color="auto"/>
        <w:bottom w:val="none" w:sz="0" w:space="0" w:color="auto"/>
        <w:right w:val="none" w:sz="0" w:space="0" w:color="auto"/>
      </w:divBdr>
      <w:divsChild>
        <w:div w:id="1825471294">
          <w:marLeft w:val="0"/>
          <w:marRight w:val="0"/>
          <w:marTop w:val="0"/>
          <w:marBottom w:val="0"/>
          <w:divBdr>
            <w:top w:val="none" w:sz="0" w:space="0" w:color="auto"/>
            <w:left w:val="none" w:sz="0" w:space="0" w:color="auto"/>
            <w:bottom w:val="none" w:sz="0" w:space="0" w:color="auto"/>
            <w:right w:val="none" w:sz="0" w:space="0" w:color="auto"/>
          </w:divBdr>
        </w:div>
        <w:div w:id="1670474442">
          <w:marLeft w:val="0"/>
          <w:marRight w:val="0"/>
          <w:marTop w:val="0"/>
          <w:marBottom w:val="0"/>
          <w:divBdr>
            <w:top w:val="none" w:sz="0" w:space="0" w:color="auto"/>
            <w:left w:val="none" w:sz="0" w:space="0" w:color="auto"/>
            <w:bottom w:val="none" w:sz="0" w:space="0" w:color="auto"/>
            <w:right w:val="none" w:sz="0" w:space="0" w:color="auto"/>
          </w:divBdr>
          <w:divsChild>
            <w:div w:id="944655608">
              <w:marLeft w:val="0"/>
              <w:marRight w:val="0"/>
              <w:marTop w:val="0"/>
              <w:marBottom w:val="0"/>
              <w:divBdr>
                <w:top w:val="none" w:sz="0" w:space="0" w:color="auto"/>
                <w:left w:val="none" w:sz="0" w:space="0" w:color="auto"/>
                <w:bottom w:val="none" w:sz="0" w:space="0" w:color="auto"/>
                <w:right w:val="none" w:sz="0" w:space="0" w:color="auto"/>
              </w:divBdr>
            </w:div>
          </w:divsChild>
        </w:div>
        <w:div w:id="1824003489">
          <w:marLeft w:val="0"/>
          <w:marRight w:val="0"/>
          <w:marTop w:val="0"/>
          <w:marBottom w:val="0"/>
          <w:divBdr>
            <w:top w:val="none" w:sz="0" w:space="0" w:color="auto"/>
            <w:left w:val="none" w:sz="0" w:space="0" w:color="auto"/>
            <w:bottom w:val="none" w:sz="0" w:space="0" w:color="auto"/>
            <w:right w:val="none" w:sz="0" w:space="0" w:color="auto"/>
          </w:divBdr>
        </w:div>
        <w:div w:id="506792736">
          <w:marLeft w:val="0"/>
          <w:marRight w:val="0"/>
          <w:marTop w:val="0"/>
          <w:marBottom w:val="0"/>
          <w:divBdr>
            <w:top w:val="none" w:sz="0" w:space="0" w:color="auto"/>
            <w:left w:val="none" w:sz="0" w:space="0" w:color="auto"/>
            <w:bottom w:val="none" w:sz="0" w:space="0" w:color="auto"/>
            <w:right w:val="none" w:sz="0" w:space="0" w:color="auto"/>
          </w:divBdr>
          <w:divsChild>
            <w:div w:id="1536118330">
              <w:marLeft w:val="0"/>
              <w:marRight w:val="0"/>
              <w:marTop w:val="0"/>
              <w:marBottom w:val="0"/>
              <w:divBdr>
                <w:top w:val="none" w:sz="0" w:space="0" w:color="auto"/>
                <w:left w:val="none" w:sz="0" w:space="0" w:color="auto"/>
                <w:bottom w:val="none" w:sz="0" w:space="0" w:color="auto"/>
                <w:right w:val="none" w:sz="0" w:space="0" w:color="auto"/>
              </w:divBdr>
            </w:div>
          </w:divsChild>
        </w:div>
        <w:div w:id="1186823793">
          <w:marLeft w:val="0"/>
          <w:marRight w:val="0"/>
          <w:marTop w:val="0"/>
          <w:marBottom w:val="0"/>
          <w:divBdr>
            <w:top w:val="none" w:sz="0" w:space="0" w:color="auto"/>
            <w:left w:val="none" w:sz="0" w:space="0" w:color="auto"/>
            <w:bottom w:val="none" w:sz="0" w:space="0" w:color="auto"/>
            <w:right w:val="none" w:sz="0" w:space="0" w:color="auto"/>
          </w:divBdr>
        </w:div>
        <w:div w:id="1267889185">
          <w:marLeft w:val="0"/>
          <w:marRight w:val="0"/>
          <w:marTop w:val="0"/>
          <w:marBottom w:val="0"/>
          <w:divBdr>
            <w:top w:val="none" w:sz="0" w:space="0" w:color="auto"/>
            <w:left w:val="none" w:sz="0" w:space="0" w:color="auto"/>
            <w:bottom w:val="none" w:sz="0" w:space="0" w:color="auto"/>
            <w:right w:val="none" w:sz="0" w:space="0" w:color="auto"/>
          </w:divBdr>
          <w:divsChild>
            <w:div w:id="1944343053">
              <w:marLeft w:val="0"/>
              <w:marRight w:val="0"/>
              <w:marTop w:val="0"/>
              <w:marBottom w:val="0"/>
              <w:divBdr>
                <w:top w:val="none" w:sz="0" w:space="0" w:color="auto"/>
                <w:left w:val="none" w:sz="0" w:space="0" w:color="auto"/>
                <w:bottom w:val="none" w:sz="0" w:space="0" w:color="auto"/>
                <w:right w:val="none" w:sz="0" w:space="0" w:color="auto"/>
              </w:divBdr>
            </w:div>
          </w:divsChild>
        </w:div>
        <w:div w:id="1341355576">
          <w:marLeft w:val="0"/>
          <w:marRight w:val="0"/>
          <w:marTop w:val="0"/>
          <w:marBottom w:val="0"/>
          <w:divBdr>
            <w:top w:val="none" w:sz="0" w:space="0" w:color="auto"/>
            <w:left w:val="none" w:sz="0" w:space="0" w:color="auto"/>
            <w:bottom w:val="none" w:sz="0" w:space="0" w:color="auto"/>
            <w:right w:val="none" w:sz="0" w:space="0" w:color="auto"/>
          </w:divBdr>
        </w:div>
        <w:div w:id="388312157">
          <w:marLeft w:val="0"/>
          <w:marRight w:val="0"/>
          <w:marTop w:val="0"/>
          <w:marBottom w:val="0"/>
          <w:divBdr>
            <w:top w:val="none" w:sz="0" w:space="0" w:color="auto"/>
            <w:left w:val="none" w:sz="0" w:space="0" w:color="auto"/>
            <w:bottom w:val="none" w:sz="0" w:space="0" w:color="auto"/>
            <w:right w:val="none" w:sz="0" w:space="0" w:color="auto"/>
          </w:divBdr>
          <w:divsChild>
            <w:div w:id="1906448002">
              <w:marLeft w:val="0"/>
              <w:marRight w:val="0"/>
              <w:marTop w:val="0"/>
              <w:marBottom w:val="0"/>
              <w:divBdr>
                <w:top w:val="none" w:sz="0" w:space="0" w:color="auto"/>
                <w:left w:val="none" w:sz="0" w:space="0" w:color="auto"/>
                <w:bottom w:val="none" w:sz="0" w:space="0" w:color="auto"/>
                <w:right w:val="none" w:sz="0" w:space="0" w:color="auto"/>
              </w:divBdr>
            </w:div>
          </w:divsChild>
        </w:div>
        <w:div w:id="2135637893">
          <w:marLeft w:val="0"/>
          <w:marRight w:val="0"/>
          <w:marTop w:val="0"/>
          <w:marBottom w:val="0"/>
          <w:divBdr>
            <w:top w:val="none" w:sz="0" w:space="0" w:color="auto"/>
            <w:left w:val="none" w:sz="0" w:space="0" w:color="auto"/>
            <w:bottom w:val="none" w:sz="0" w:space="0" w:color="auto"/>
            <w:right w:val="none" w:sz="0" w:space="0" w:color="auto"/>
          </w:divBdr>
        </w:div>
        <w:div w:id="1892575746">
          <w:marLeft w:val="0"/>
          <w:marRight w:val="0"/>
          <w:marTop w:val="0"/>
          <w:marBottom w:val="0"/>
          <w:divBdr>
            <w:top w:val="none" w:sz="0" w:space="0" w:color="auto"/>
            <w:left w:val="none" w:sz="0" w:space="0" w:color="auto"/>
            <w:bottom w:val="none" w:sz="0" w:space="0" w:color="auto"/>
            <w:right w:val="none" w:sz="0" w:space="0" w:color="auto"/>
          </w:divBdr>
          <w:divsChild>
            <w:div w:id="1940598356">
              <w:marLeft w:val="0"/>
              <w:marRight w:val="0"/>
              <w:marTop w:val="0"/>
              <w:marBottom w:val="0"/>
              <w:divBdr>
                <w:top w:val="none" w:sz="0" w:space="0" w:color="auto"/>
                <w:left w:val="none" w:sz="0" w:space="0" w:color="auto"/>
                <w:bottom w:val="none" w:sz="0" w:space="0" w:color="auto"/>
                <w:right w:val="none" w:sz="0" w:space="0" w:color="auto"/>
              </w:divBdr>
            </w:div>
          </w:divsChild>
        </w:div>
        <w:div w:id="109207650">
          <w:marLeft w:val="0"/>
          <w:marRight w:val="0"/>
          <w:marTop w:val="0"/>
          <w:marBottom w:val="0"/>
          <w:divBdr>
            <w:top w:val="none" w:sz="0" w:space="0" w:color="auto"/>
            <w:left w:val="none" w:sz="0" w:space="0" w:color="auto"/>
            <w:bottom w:val="none" w:sz="0" w:space="0" w:color="auto"/>
            <w:right w:val="none" w:sz="0" w:space="0" w:color="auto"/>
          </w:divBdr>
        </w:div>
        <w:div w:id="1645549951">
          <w:marLeft w:val="0"/>
          <w:marRight w:val="0"/>
          <w:marTop w:val="0"/>
          <w:marBottom w:val="0"/>
          <w:divBdr>
            <w:top w:val="none" w:sz="0" w:space="0" w:color="auto"/>
            <w:left w:val="none" w:sz="0" w:space="0" w:color="auto"/>
            <w:bottom w:val="none" w:sz="0" w:space="0" w:color="auto"/>
            <w:right w:val="none" w:sz="0" w:space="0" w:color="auto"/>
          </w:divBdr>
          <w:divsChild>
            <w:div w:id="813912222">
              <w:marLeft w:val="0"/>
              <w:marRight w:val="0"/>
              <w:marTop w:val="0"/>
              <w:marBottom w:val="0"/>
              <w:divBdr>
                <w:top w:val="none" w:sz="0" w:space="0" w:color="auto"/>
                <w:left w:val="none" w:sz="0" w:space="0" w:color="auto"/>
                <w:bottom w:val="none" w:sz="0" w:space="0" w:color="auto"/>
                <w:right w:val="none" w:sz="0" w:space="0" w:color="auto"/>
              </w:divBdr>
            </w:div>
          </w:divsChild>
        </w:div>
        <w:div w:id="609506543">
          <w:marLeft w:val="0"/>
          <w:marRight w:val="0"/>
          <w:marTop w:val="0"/>
          <w:marBottom w:val="0"/>
          <w:divBdr>
            <w:top w:val="none" w:sz="0" w:space="0" w:color="auto"/>
            <w:left w:val="none" w:sz="0" w:space="0" w:color="auto"/>
            <w:bottom w:val="none" w:sz="0" w:space="0" w:color="auto"/>
            <w:right w:val="none" w:sz="0" w:space="0" w:color="auto"/>
          </w:divBdr>
        </w:div>
        <w:div w:id="878054386">
          <w:marLeft w:val="0"/>
          <w:marRight w:val="0"/>
          <w:marTop w:val="0"/>
          <w:marBottom w:val="0"/>
          <w:divBdr>
            <w:top w:val="none" w:sz="0" w:space="0" w:color="auto"/>
            <w:left w:val="none" w:sz="0" w:space="0" w:color="auto"/>
            <w:bottom w:val="none" w:sz="0" w:space="0" w:color="auto"/>
            <w:right w:val="none" w:sz="0" w:space="0" w:color="auto"/>
          </w:divBdr>
          <w:divsChild>
            <w:div w:id="135923820">
              <w:marLeft w:val="0"/>
              <w:marRight w:val="0"/>
              <w:marTop w:val="0"/>
              <w:marBottom w:val="0"/>
              <w:divBdr>
                <w:top w:val="none" w:sz="0" w:space="0" w:color="auto"/>
                <w:left w:val="none" w:sz="0" w:space="0" w:color="auto"/>
                <w:bottom w:val="none" w:sz="0" w:space="0" w:color="auto"/>
                <w:right w:val="none" w:sz="0" w:space="0" w:color="auto"/>
              </w:divBdr>
            </w:div>
          </w:divsChild>
        </w:div>
        <w:div w:id="668681125">
          <w:marLeft w:val="0"/>
          <w:marRight w:val="0"/>
          <w:marTop w:val="300"/>
          <w:marBottom w:val="0"/>
          <w:divBdr>
            <w:top w:val="none" w:sz="0" w:space="0" w:color="auto"/>
            <w:left w:val="none" w:sz="0" w:space="0" w:color="auto"/>
            <w:bottom w:val="none" w:sz="0" w:space="0" w:color="auto"/>
            <w:right w:val="none" w:sz="0" w:space="0" w:color="auto"/>
          </w:divBdr>
          <w:divsChild>
            <w:div w:id="1896970693">
              <w:marLeft w:val="0"/>
              <w:marRight w:val="0"/>
              <w:marTop w:val="0"/>
              <w:marBottom w:val="0"/>
              <w:divBdr>
                <w:top w:val="none" w:sz="0" w:space="0" w:color="auto"/>
                <w:left w:val="none" w:sz="0" w:space="0" w:color="auto"/>
                <w:bottom w:val="none" w:sz="0" w:space="0" w:color="auto"/>
                <w:right w:val="none" w:sz="0" w:space="0" w:color="auto"/>
              </w:divBdr>
              <w:divsChild>
                <w:div w:id="1474330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6241911">
          <w:marLeft w:val="0"/>
          <w:marRight w:val="0"/>
          <w:marTop w:val="300"/>
          <w:marBottom w:val="0"/>
          <w:divBdr>
            <w:top w:val="none" w:sz="0" w:space="0" w:color="auto"/>
            <w:left w:val="none" w:sz="0" w:space="0" w:color="auto"/>
            <w:bottom w:val="none" w:sz="0" w:space="0" w:color="auto"/>
            <w:right w:val="none" w:sz="0" w:space="0" w:color="auto"/>
          </w:divBdr>
          <w:divsChild>
            <w:div w:id="809639821">
              <w:marLeft w:val="0"/>
              <w:marRight w:val="0"/>
              <w:marTop w:val="0"/>
              <w:marBottom w:val="0"/>
              <w:divBdr>
                <w:top w:val="none" w:sz="0" w:space="0" w:color="auto"/>
                <w:left w:val="none" w:sz="0" w:space="0" w:color="auto"/>
                <w:bottom w:val="none" w:sz="0" w:space="0" w:color="auto"/>
                <w:right w:val="none" w:sz="0" w:space="0" w:color="auto"/>
              </w:divBdr>
              <w:divsChild>
                <w:div w:id="551313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979976">
          <w:marLeft w:val="0"/>
          <w:marRight w:val="0"/>
          <w:marTop w:val="300"/>
          <w:marBottom w:val="0"/>
          <w:divBdr>
            <w:top w:val="none" w:sz="0" w:space="0" w:color="auto"/>
            <w:left w:val="none" w:sz="0" w:space="0" w:color="auto"/>
            <w:bottom w:val="none" w:sz="0" w:space="0" w:color="auto"/>
            <w:right w:val="none" w:sz="0" w:space="0" w:color="auto"/>
          </w:divBdr>
          <w:divsChild>
            <w:div w:id="24991331">
              <w:marLeft w:val="0"/>
              <w:marRight w:val="0"/>
              <w:marTop w:val="0"/>
              <w:marBottom w:val="0"/>
              <w:divBdr>
                <w:top w:val="none" w:sz="0" w:space="0" w:color="auto"/>
                <w:left w:val="none" w:sz="0" w:space="0" w:color="auto"/>
                <w:bottom w:val="none" w:sz="0" w:space="0" w:color="auto"/>
                <w:right w:val="none" w:sz="0" w:space="0" w:color="auto"/>
              </w:divBdr>
              <w:divsChild>
                <w:div w:id="828055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547996">
          <w:marLeft w:val="0"/>
          <w:marRight w:val="0"/>
          <w:marTop w:val="300"/>
          <w:marBottom w:val="0"/>
          <w:divBdr>
            <w:top w:val="none" w:sz="0" w:space="0" w:color="auto"/>
            <w:left w:val="none" w:sz="0" w:space="0" w:color="auto"/>
            <w:bottom w:val="none" w:sz="0" w:space="0" w:color="auto"/>
            <w:right w:val="none" w:sz="0" w:space="0" w:color="auto"/>
          </w:divBdr>
          <w:divsChild>
            <w:div w:id="654798477">
              <w:marLeft w:val="0"/>
              <w:marRight w:val="0"/>
              <w:marTop w:val="0"/>
              <w:marBottom w:val="0"/>
              <w:divBdr>
                <w:top w:val="none" w:sz="0" w:space="0" w:color="auto"/>
                <w:left w:val="none" w:sz="0" w:space="0" w:color="auto"/>
                <w:bottom w:val="none" w:sz="0" w:space="0" w:color="auto"/>
                <w:right w:val="none" w:sz="0" w:space="0" w:color="auto"/>
              </w:divBdr>
              <w:divsChild>
                <w:div w:id="1528719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4835030">
      <w:bodyDiv w:val="1"/>
      <w:marLeft w:val="0"/>
      <w:marRight w:val="0"/>
      <w:marTop w:val="0"/>
      <w:marBottom w:val="0"/>
      <w:divBdr>
        <w:top w:val="none" w:sz="0" w:space="0" w:color="auto"/>
        <w:left w:val="none" w:sz="0" w:space="0" w:color="auto"/>
        <w:bottom w:val="none" w:sz="0" w:space="0" w:color="auto"/>
        <w:right w:val="none" w:sz="0" w:space="0" w:color="auto"/>
      </w:divBdr>
      <w:divsChild>
        <w:div w:id="838080608">
          <w:marLeft w:val="0"/>
          <w:marRight w:val="0"/>
          <w:marTop w:val="0"/>
          <w:marBottom w:val="0"/>
          <w:divBdr>
            <w:top w:val="none" w:sz="0" w:space="0" w:color="auto"/>
            <w:left w:val="none" w:sz="0" w:space="0" w:color="auto"/>
            <w:bottom w:val="none" w:sz="0" w:space="0" w:color="auto"/>
            <w:right w:val="none" w:sz="0" w:space="0" w:color="auto"/>
          </w:divBdr>
        </w:div>
        <w:div w:id="1473018698">
          <w:marLeft w:val="0"/>
          <w:marRight w:val="0"/>
          <w:marTop w:val="0"/>
          <w:marBottom w:val="0"/>
          <w:divBdr>
            <w:top w:val="none" w:sz="0" w:space="0" w:color="auto"/>
            <w:left w:val="none" w:sz="0" w:space="0" w:color="auto"/>
            <w:bottom w:val="none" w:sz="0" w:space="0" w:color="auto"/>
            <w:right w:val="none" w:sz="0" w:space="0" w:color="auto"/>
          </w:divBdr>
          <w:divsChild>
            <w:div w:id="868374406">
              <w:marLeft w:val="0"/>
              <w:marRight w:val="0"/>
              <w:marTop w:val="0"/>
              <w:marBottom w:val="0"/>
              <w:divBdr>
                <w:top w:val="none" w:sz="0" w:space="0" w:color="auto"/>
                <w:left w:val="none" w:sz="0" w:space="0" w:color="auto"/>
                <w:bottom w:val="none" w:sz="0" w:space="0" w:color="auto"/>
                <w:right w:val="none" w:sz="0" w:space="0" w:color="auto"/>
              </w:divBdr>
            </w:div>
          </w:divsChild>
        </w:div>
        <w:div w:id="1615404786">
          <w:marLeft w:val="0"/>
          <w:marRight w:val="0"/>
          <w:marTop w:val="0"/>
          <w:marBottom w:val="0"/>
          <w:divBdr>
            <w:top w:val="none" w:sz="0" w:space="0" w:color="auto"/>
            <w:left w:val="none" w:sz="0" w:space="0" w:color="auto"/>
            <w:bottom w:val="none" w:sz="0" w:space="0" w:color="auto"/>
            <w:right w:val="none" w:sz="0" w:space="0" w:color="auto"/>
          </w:divBdr>
        </w:div>
        <w:div w:id="735782299">
          <w:marLeft w:val="0"/>
          <w:marRight w:val="0"/>
          <w:marTop w:val="0"/>
          <w:marBottom w:val="0"/>
          <w:divBdr>
            <w:top w:val="none" w:sz="0" w:space="0" w:color="auto"/>
            <w:left w:val="none" w:sz="0" w:space="0" w:color="auto"/>
            <w:bottom w:val="none" w:sz="0" w:space="0" w:color="auto"/>
            <w:right w:val="none" w:sz="0" w:space="0" w:color="auto"/>
          </w:divBdr>
          <w:divsChild>
            <w:div w:id="958607244">
              <w:marLeft w:val="0"/>
              <w:marRight w:val="0"/>
              <w:marTop w:val="0"/>
              <w:marBottom w:val="0"/>
              <w:divBdr>
                <w:top w:val="none" w:sz="0" w:space="0" w:color="auto"/>
                <w:left w:val="none" w:sz="0" w:space="0" w:color="auto"/>
                <w:bottom w:val="none" w:sz="0" w:space="0" w:color="auto"/>
                <w:right w:val="none" w:sz="0" w:space="0" w:color="auto"/>
              </w:divBdr>
            </w:div>
          </w:divsChild>
        </w:div>
        <w:div w:id="805777236">
          <w:marLeft w:val="0"/>
          <w:marRight w:val="0"/>
          <w:marTop w:val="0"/>
          <w:marBottom w:val="0"/>
          <w:divBdr>
            <w:top w:val="none" w:sz="0" w:space="0" w:color="auto"/>
            <w:left w:val="none" w:sz="0" w:space="0" w:color="auto"/>
            <w:bottom w:val="none" w:sz="0" w:space="0" w:color="auto"/>
            <w:right w:val="none" w:sz="0" w:space="0" w:color="auto"/>
          </w:divBdr>
        </w:div>
        <w:div w:id="2090230879">
          <w:marLeft w:val="0"/>
          <w:marRight w:val="0"/>
          <w:marTop w:val="0"/>
          <w:marBottom w:val="0"/>
          <w:divBdr>
            <w:top w:val="none" w:sz="0" w:space="0" w:color="auto"/>
            <w:left w:val="none" w:sz="0" w:space="0" w:color="auto"/>
            <w:bottom w:val="none" w:sz="0" w:space="0" w:color="auto"/>
            <w:right w:val="none" w:sz="0" w:space="0" w:color="auto"/>
          </w:divBdr>
          <w:divsChild>
            <w:div w:id="1269510070">
              <w:marLeft w:val="0"/>
              <w:marRight w:val="0"/>
              <w:marTop w:val="0"/>
              <w:marBottom w:val="0"/>
              <w:divBdr>
                <w:top w:val="none" w:sz="0" w:space="0" w:color="auto"/>
                <w:left w:val="none" w:sz="0" w:space="0" w:color="auto"/>
                <w:bottom w:val="none" w:sz="0" w:space="0" w:color="auto"/>
                <w:right w:val="none" w:sz="0" w:space="0" w:color="auto"/>
              </w:divBdr>
            </w:div>
          </w:divsChild>
        </w:div>
        <w:div w:id="1188562563">
          <w:marLeft w:val="0"/>
          <w:marRight w:val="0"/>
          <w:marTop w:val="0"/>
          <w:marBottom w:val="0"/>
          <w:divBdr>
            <w:top w:val="none" w:sz="0" w:space="0" w:color="auto"/>
            <w:left w:val="none" w:sz="0" w:space="0" w:color="auto"/>
            <w:bottom w:val="none" w:sz="0" w:space="0" w:color="auto"/>
            <w:right w:val="none" w:sz="0" w:space="0" w:color="auto"/>
          </w:divBdr>
        </w:div>
        <w:div w:id="1304195618">
          <w:marLeft w:val="0"/>
          <w:marRight w:val="0"/>
          <w:marTop w:val="0"/>
          <w:marBottom w:val="0"/>
          <w:divBdr>
            <w:top w:val="none" w:sz="0" w:space="0" w:color="auto"/>
            <w:left w:val="none" w:sz="0" w:space="0" w:color="auto"/>
            <w:bottom w:val="none" w:sz="0" w:space="0" w:color="auto"/>
            <w:right w:val="none" w:sz="0" w:space="0" w:color="auto"/>
          </w:divBdr>
          <w:divsChild>
            <w:div w:id="1221016152">
              <w:marLeft w:val="0"/>
              <w:marRight w:val="0"/>
              <w:marTop w:val="0"/>
              <w:marBottom w:val="0"/>
              <w:divBdr>
                <w:top w:val="none" w:sz="0" w:space="0" w:color="auto"/>
                <w:left w:val="none" w:sz="0" w:space="0" w:color="auto"/>
                <w:bottom w:val="none" w:sz="0" w:space="0" w:color="auto"/>
                <w:right w:val="none" w:sz="0" w:space="0" w:color="auto"/>
              </w:divBdr>
            </w:div>
          </w:divsChild>
        </w:div>
        <w:div w:id="456408972">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02362618">
          <w:marLeft w:val="0"/>
          <w:marRight w:val="0"/>
          <w:marTop w:val="0"/>
          <w:marBottom w:val="0"/>
          <w:divBdr>
            <w:top w:val="none" w:sz="0" w:space="0" w:color="auto"/>
            <w:left w:val="none" w:sz="0" w:space="0" w:color="auto"/>
            <w:bottom w:val="none" w:sz="0" w:space="0" w:color="auto"/>
            <w:right w:val="none" w:sz="0" w:space="0" w:color="auto"/>
          </w:divBdr>
        </w:div>
        <w:div w:id="233315488">
          <w:marLeft w:val="0"/>
          <w:marRight w:val="0"/>
          <w:marTop w:val="0"/>
          <w:marBottom w:val="0"/>
          <w:divBdr>
            <w:top w:val="none" w:sz="0" w:space="0" w:color="auto"/>
            <w:left w:val="none" w:sz="0" w:space="0" w:color="auto"/>
            <w:bottom w:val="none" w:sz="0" w:space="0" w:color="auto"/>
            <w:right w:val="none" w:sz="0" w:space="0" w:color="auto"/>
          </w:divBdr>
          <w:divsChild>
            <w:div w:id="265575648">
              <w:marLeft w:val="0"/>
              <w:marRight w:val="0"/>
              <w:marTop w:val="0"/>
              <w:marBottom w:val="0"/>
              <w:divBdr>
                <w:top w:val="none" w:sz="0" w:space="0" w:color="auto"/>
                <w:left w:val="none" w:sz="0" w:space="0" w:color="auto"/>
                <w:bottom w:val="none" w:sz="0" w:space="0" w:color="auto"/>
                <w:right w:val="none" w:sz="0" w:space="0" w:color="auto"/>
              </w:divBdr>
            </w:div>
          </w:divsChild>
        </w:div>
        <w:div w:id="1190028003">
          <w:marLeft w:val="0"/>
          <w:marRight w:val="0"/>
          <w:marTop w:val="0"/>
          <w:marBottom w:val="0"/>
          <w:divBdr>
            <w:top w:val="none" w:sz="0" w:space="0" w:color="auto"/>
            <w:left w:val="none" w:sz="0" w:space="0" w:color="auto"/>
            <w:bottom w:val="none" w:sz="0" w:space="0" w:color="auto"/>
            <w:right w:val="none" w:sz="0" w:space="0" w:color="auto"/>
          </w:divBdr>
        </w:div>
        <w:div w:id="1128821555">
          <w:marLeft w:val="0"/>
          <w:marRight w:val="0"/>
          <w:marTop w:val="0"/>
          <w:marBottom w:val="0"/>
          <w:divBdr>
            <w:top w:val="none" w:sz="0" w:space="0" w:color="auto"/>
            <w:left w:val="none" w:sz="0" w:space="0" w:color="auto"/>
            <w:bottom w:val="none" w:sz="0" w:space="0" w:color="auto"/>
            <w:right w:val="none" w:sz="0" w:space="0" w:color="auto"/>
          </w:divBdr>
          <w:divsChild>
            <w:div w:id="1264343722">
              <w:marLeft w:val="0"/>
              <w:marRight w:val="0"/>
              <w:marTop w:val="0"/>
              <w:marBottom w:val="0"/>
              <w:divBdr>
                <w:top w:val="none" w:sz="0" w:space="0" w:color="auto"/>
                <w:left w:val="none" w:sz="0" w:space="0" w:color="auto"/>
                <w:bottom w:val="none" w:sz="0" w:space="0" w:color="auto"/>
                <w:right w:val="none" w:sz="0" w:space="0" w:color="auto"/>
              </w:divBdr>
            </w:div>
          </w:divsChild>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sChild>
                <w:div w:id="4884065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4513761">
          <w:marLeft w:val="0"/>
          <w:marRight w:val="0"/>
          <w:marTop w:val="300"/>
          <w:marBottom w:val="0"/>
          <w:divBdr>
            <w:top w:val="none" w:sz="0" w:space="0" w:color="auto"/>
            <w:left w:val="none" w:sz="0" w:space="0" w:color="auto"/>
            <w:bottom w:val="none" w:sz="0" w:space="0" w:color="auto"/>
            <w:right w:val="none" w:sz="0" w:space="0" w:color="auto"/>
          </w:divBdr>
          <w:divsChild>
            <w:div w:id="966008931">
              <w:marLeft w:val="0"/>
              <w:marRight w:val="0"/>
              <w:marTop w:val="0"/>
              <w:marBottom w:val="0"/>
              <w:divBdr>
                <w:top w:val="none" w:sz="0" w:space="0" w:color="auto"/>
                <w:left w:val="none" w:sz="0" w:space="0" w:color="auto"/>
                <w:bottom w:val="none" w:sz="0" w:space="0" w:color="auto"/>
                <w:right w:val="none" w:sz="0" w:space="0" w:color="auto"/>
              </w:divBdr>
              <w:divsChild>
                <w:div w:id="368996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6875931">
          <w:marLeft w:val="0"/>
          <w:marRight w:val="0"/>
          <w:marTop w:val="300"/>
          <w:marBottom w:val="0"/>
          <w:divBdr>
            <w:top w:val="none" w:sz="0" w:space="0" w:color="auto"/>
            <w:left w:val="none" w:sz="0" w:space="0" w:color="auto"/>
            <w:bottom w:val="none" w:sz="0" w:space="0" w:color="auto"/>
            <w:right w:val="none" w:sz="0" w:space="0" w:color="auto"/>
          </w:divBdr>
          <w:divsChild>
            <w:div w:id="1937980694">
              <w:marLeft w:val="0"/>
              <w:marRight w:val="0"/>
              <w:marTop w:val="0"/>
              <w:marBottom w:val="0"/>
              <w:divBdr>
                <w:top w:val="none" w:sz="0" w:space="0" w:color="auto"/>
                <w:left w:val="none" w:sz="0" w:space="0" w:color="auto"/>
                <w:bottom w:val="none" w:sz="0" w:space="0" w:color="auto"/>
                <w:right w:val="none" w:sz="0" w:space="0" w:color="auto"/>
              </w:divBdr>
              <w:divsChild>
                <w:div w:id="1346978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812414">
          <w:marLeft w:val="0"/>
          <w:marRight w:val="0"/>
          <w:marTop w:val="300"/>
          <w:marBottom w:val="0"/>
          <w:divBdr>
            <w:top w:val="none" w:sz="0" w:space="0" w:color="auto"/>
            <w:left w:val="none" w:sz="0" w:space="0" w:color="auto"/>
            <w:bottom w:val="none" w:sz="0" w:space="0" w:color="auto"/>
            <w:right w:val="none" w:sz="0" w:space="0" w:color="auto"/>
          </w:divBdr>
          <w:divsChild>
            <w:div w:id="780615580">
              <w:marLeft w:val="0"/>
              <w:marRight w:val="0"/>
              <w:marTop w:val="0"/>
              <w:marBottom w:val="0"/>
              <w:divBdr>
                <w:top w:val="none" w:sz="0" w:space="0" w:color="auto"/>
                <w:left w:val="none" w:sz="0" w:space="0" w:color="auto"/>
                <w:bottom w:val="none" w:sz="0" w:space="0" w:color="auto"/>
                <w:right w:val="none" w:sz="0" w:space="0" w:color="auto"/>
              </w:divBdr>
              <w:divsChild>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5098685">
      <w:bodyDiv w:val="1"/>
      <w:marLeft w:val="0"/>
      <w:marRight w:val="0"/>
      <w:marTop w:val="0"/>
      <w:marBottom w:val="0"/>
      <w:divBdr>
        <w:top w:val="none" w:sz="0" w:space="0" w:color="auto"/>
        <w:left w:val="none" w:sz="0" w:space="0" w:color="auto"/>
        <w:bottom w:val="none" w:sz="0" w:space="0" w:color="auto"/>
        <w:right w:val="none" w:sz="0" w:space="0" w:color="auto"/>
      </w:divBdr>
      <w:divsChild>
        <w:div w:id="1581141216">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sChild>
            <w:div w:id="1254709057">
              <w:marLeft w:val="0"/>
              <w:marRight w:val="0"/>
              <w:marTop w:val="0"/>
              <w:marBottom w:val="0"/>
              <w:divBdr>
                <w:top w:val="none" w:sz="0" w:space="0" w:color="auto"/>
                <w:left w:val="none" w:sz="0" w:space="0" w:color="auto"/>
                <w:bottom w:val="none" w:sz="0" w:space="0" w:color="auto"/>
                <w:right w:val="none" w:sz="0" w:space="0" w:color="auto"/>
              </w:divBdr>
            </w:div>
          </w:divsChild>
        </w:div>
        <w:div w:id="1765296966">
          <w:marLeft w:val="0"/>
          <w:marRight w:val="0"/>
          <w:marTop w:val="0"/>
          <w:marBottom w:val="0"/>
          <w:divBdr>
            <w:top w:val="none" w:sz="0" w:space="0" w:color="auto"/>
            <w:left w:val="none" w:sz="0" w:space="0" w:color="auto"/>
            <w:bottom w:val="none" w:sz="0" w:space="0" w:color="auto"/>
            <w:right w:val="none" w:sz="0" w:space="0" w:color="auto"/>
          </w:divBdr>
        </w:div>
        <w:div w:id="1795560710">
          <w:marLeft w:val="0"/>
          <w:marRight w:val="0"/>
          <w:marTop w:val="0"/>
          <w:marBottom w:val="0"/>
          <w:divBdr>
            <w:top w:val="none" w:sz="0" w:space="0" w:color="auto"/>
            <w:left w:val="none" w:sz="0" w:space="0" w:color="auto"/>
            <w:bottom w:val="none" w:sz="0" w:space="0" w:color="auto"/>
            <w:right w:val="none" w:sz="0" w:space="0" w:color="auto"/>
          </w:divBdr>
          <w:divsChild>
            <w:div w:id="1361979594">
              <w:marLeft w:val="0"/>
              <w:marRight w:val="0"/>
              <w:marTop w:val="0"/>
              <w:marBottom w:val="0"/>
              <w:divBdr>
                <w:top w:val="none" w:sz="0" w:space="0" w:color="auto"/>
                <w:left w:val="none" w:sz="0" w:space="0" w:color="auto"/>
                <w:bottom w:val="none" w:sz="0" w:space="0" w:color="auto"/>
                <w:right w:val="none" w:sz="0" w:space="0" w:color="auto"/>
              </w:divBdr>
            </w:div>
          </w:divsChild>
        </w:div>
        <w:div w:id="431248979">
          <w:marLeft w:val="0"/>
          <w:marRight w:val="0"/>
          <w:marTop w:val="0"/>
          <w:marBottom w:val="0"/>
          <w:divBdr>
            <w:top w:val="none" w:sz="0" w:space="0" w:color="auto"/>
            <w:left w:val="none" w:sz="0" w:space="0" w:color="auto"/>
            <w:bottom w:val="none" w:sz="0" w:space="0" w:color="auto"/>
            <w:right w:val="none" w:sz="0" w:space="0" w:color="auto"/>
          </w:divBdr>
        </w:div>
        <w:div w:id="1128402206">
          <w:marLeft w:val="0"/>
          <w:marRight w:val="0"/>
          <w:marTop w:val="0"/>
          <w:marBottom w:val="0"/>
          <w:divBdr>
            <w:top w:val="none" w:sz="0" w:space="0" w:color="auto"/>
            <w:left w:val="none" w:sz="0" w:space="0" w:color="auto"/>
            <w:bottom w:val="none" w:sz="0" w:space="0" w:color="auto"/>
            <w:right w:val="none" w:sz="0" w:space="0" w:color="auto"/>
          </w:divBdr>
          <w:divsChild>
            <w:div w:id="1190338447">
              <w:marLeft w:val="0"/>
              <w:marRight w:val="0"/>
              <w:marTop w:val="0"/>
              <w:marBottom w:val="0"/>
              <w:divBdr>
                <w:top w:val="none" w:sz="0" w:space="0" w:color="auto"/>
                <w:left w:val="none" w:sz="0" w:space="0" w:color="auto"/>
                <w:bottom w:val="none" w:sz="0" w:space="0" w:color="auto"/>
                <w:right w:val="none" w:sz="0" w:space="0" w:color="auto"/>
              </w:divBdr>
            </w:div>
          </w:divsChild>
        </w:div>
        <w:div w:id="1334911677">
          <w:marLeft w:val="0"/>
          <w:marRight w:val="0"/>
          <w:marTop w:val="0"/>
          <w:marBottom w:val="0"/>
          <w:divBdr>
            <w:top w:val="none" w:sz="0" w:space="0" w:color="auto"/>
            <w:left w:val="none" w:sz="0" w:space="0" w:color="auto"/>
            <w:bottom w:val="none" w:sz="0" w:space="0" w:color="auto"/>
            <w:right w:val="none" w:sz="0" w:space="0" w:color="auto"/>
          </w:divBdr>
        </w:div>
        <w:div w:id="701516852">
          <w:marLeft w:val="0"/>
          <w:marRight w:val="0"/>
          <w:marTop w:val="0"/>
          <w:marBottom w:val="0"/>
          <w:divBdr>
            <w:top w:val="none" w:sz="0" w:space="0" w:color="auto"/>
            <w:left w:val="none" w:sz="0" w:space="0" w:color="auto"/>
            <w:bottom w:val="none" w:sz="0" w:space="0" w:color="auto"/>
            <w:right w:val="none" w:sz="0" w:space="0" w:color="auto"/>
          </w:divBdr>
          <w:divsChild>
            <w:div w:id="1141651501">
              <w:marLeft w:val="0"/>
              <w:marRight w:val="0"/>
              <w:marTop w:val="0"/>
              <w:marBottom w:val="0"/>
              <w:divBdr>
                <w:top w:val="none" w:sz="0" w:space="0" w:color="auto"/>
                <w:left w:val="none" w:sz="0" w:space="0" w:color="auto"/>
                <w:bottom w:val="none" w:sz="0" w:space="0" w:color="auto"/>
                <w:right w:val="none" w:sz="0" w:space="0" w:color="auto"/>
              </w:divBdr>
            </w:div>
          </w:divsChild>
        </w:div>
        <w:div w:id="212431315">
          <w:marLeft w:val="0"/>
          <w:marRight w:val="0"/>
          <w:marTop w:val="0"/>
          <w:marBottom w:val="0"/>
          <w:divBdr>
            <w:top w:val="none" w:sz="0" w:space="0" w:color="auto"/>
            <w:left w:val="none" w:sz="0" w:space="0" w:color="auto"/>
            <w:bottom w:val="none" w:sz="0" w:space="0" w:color="auto"/>
            <w:right w:val="none" w:sz="0" w:space="0" w:color="auto"/>
          </w:divBdr>
        </w:div>
        <w:div w:id="1853372996">
          <w:marLeft w:val="0"/>
          <w:marRight w:val="0"/>
          <w:marTop w:val="0"/>
          <w:marBottom w:val="0"/>
          <w:divBdr>
            <w:top w:val="none" w:sz="0" w:space="0" w:color="auto"/>
            <w:left w:val="none" w:sz="0" w:space="0" w:color="auto"/>
            <w:bottom w:val="none" w:sz="0" w:space="0" w:color="auto"/>
            <w:right w:val="none" w:sz="0" w:space="0" w:color="auto"/>
          </w:divBdr>
          <w:divsChild>
            <w:div w:id="1643075833">
              <w:marLeft w:val="0"/>
              <w:marRight w:val="0"/>
              <w:marTop w:val="0"/>
              <w:marBottom w:val="0"/>
              <w:divBdr>
                <w:top w:val="none" w:sz="0" w:space="0" w:color="auto"/>
                <w:left w:val="none" w:sz="0" w:space="0" w:color="auto"/>
                <w:bottom w:val="none" w:sz="0" w:space="0" w:color="auto"/>
                <w:right w:val="none" w:sz="0" w:space="0" w:color="auto"/>
              </w:divBdr>
            </w:div>
          </w:divsChild>
        </w:div>
        <w:div w:id="1761098632">
          <w:marLeft w:val="0"/>
          <w:marRight w:val="0"/>
          <w:marTop w:val="0"/>
          <w:marBottom w:val="0"/>
          <w:divBdr>
            <w:top w:val="none" w:sz="0" w:space="0" w:color="auto"/>
            <w:left w:val="none" w:sz="0" w:space="0" w:color="auto"/>
            <w:bottom w:val="none" w:sz="0" w:space="0" w:color="auto"/>
            <w:right w:val="none" w:sz="0" w:space="0" w:color="auto"/>
          </w:divBdr>
        </w:div>
        <w:div w:id="1573008644">
          <w:marLeft w:val="0"/>
          <w:marRight w:val="0"/>
          <w:marTop w:val="0"/>
          <w:marBottom w:val="0"/>
          <w:divBdr>
            <w:top w:val="none" w:sz="0" w:space="0" w:color="auto"/>
            <w:left w:val="none" w:sz="0" w:space="0" w:color="auto"/>
            <w:bottom w:val="none" w:sz="0" w:space="0" w:color="auto"/>
            <w:right w:val="none" w:sz="0" w:space="0" w:color="auto"/>
          </w:divBdr>
          <w:divsChild>
            <w:div w:id="1605455233">
              <w:marLeft w:val="0"/>
              <w:marRight w:val="0"/>
              <w:marTop w:val="0"/>
              <w:marBottom w:val="0"/>
              <w:divBdr>
                <w:top w:val="none" w:sz="0" w:space="0" w:color="auto"/>
                <w:left w:val="none" w:sz="0" w:space="0" w:color="auto"/>
                <w:bottom w:val="none" w:sz="0" w:space="0" w:color="auto"/>
                <w:right w:val="none" w:sz="0" w:space="0" w:color="auto"/>
              </w:divBdr>
            </w:div>
          </w:divsChild>
        </w:div>
        <w:div w:id="2128423006">
          <w:marLeft w:val="0"/>
          <w:marRight w:val="0"/>
          <w:marTop w:val="0"/>
          <w:marBottom w:val="0"/>
          <w:divBdr>
            <w:top w:val="none" w:sz="0" w:space="0" w:color="auto"/>
            <w:left w:val="none" w:sz="0" w:space="0" w:color="auto"/>
            <w:bottom w:val="none" w:sz="0" w:space="0" w:color="auto"/>
            <w:right w:val="none" w:sz="0" w:space="0" w:color="auto"/>
          </w:divBdr>
        </w:div>
        <w:div w:id="1433669674">
          <w:marLeft w:val="0"/>
          <w:marRight w:val="0"/>
          <w:marTop w:val="0"/>
          <w:marBottom w:val="0"/>
          <w:divBdr>
            <w:top w:val="none" w:sz="0" w:space="0" w:color="auto"/>
            <w:left w:val="none" w:sz="0" w:space="0" w:color="auto"/>
            <w:bottom w:val="none" w:sz="0" w:space="0" w:color="auto"/>
            <w:right w:val="none" w:sz="0" w:space="0" w:color="auto"/>
          </w:divBdr>
          <w:divsChild>
            <w:div w:id="980233214">
              <w:marLeft w:val="0"/>
              <w:marRight w:val="0"/>
              <w:marTop w:val="0"/>
              <w:marBottom w:val="0"/>
              <w:divBdr>
                <w:top w:val="none" w:sz="0" w:space="0" w:color="auto"/>
                <w:left w:val="none" w:sz="0" w:space="0" w:color="auto"/>
                <w:bottom w:val="none" w:sz="0" w:space="0" w:color="auto"/>
                <w:right w:val="none" w:sz="0" w:space="0" w:color="auto"/>
              </w:divBdr>
            </w:div>
          </w:divsChild>
        </w:div>
        <w:div w:id="1548954969">
          <w:marLeft w:val="0"/>
          <w:marRight w:val="0"/>
          <w:marTop w:val="300"/>
          <w:marBottom w:val="0"/>
          <w:divBdr>
            <w:top w:val="none" w:sz="0" w:space="0" w:color="auto"/>
            <w:left w:val="none" w:sz="0" w:space="0" w:color="auto"/>
            <w:bottom w:val="none" w:sz="0" w:space="0" w:color="auto"/>
            <w:right w:val="none" w:sz="0" w:space="0" w:color="auto"/>
          </w:divBdr>
          <w:divsChild>
            <w:div w:id="1514026577">
              <w:marLeft w:val="0"/>
              <w:marRight w:val="0"/>
              <w:marTop w:val="0"/>
              <w:marBottom w:val="0"/>
              <w:divBdr>
                <w:top w:val="none" w:sz="0" w:space="0" w:color="auto"/>
                <w:left w:val="none" w:sz="0" w:space="0" w:color="auto"/>
                <w:bottom w:val="none" w:sz="0" w:space="0" w:color="auto"/>
                <w:right w:val="none" w:sz="0" w:space="0" w:color="auto"/>
              </w:divBdr>
              <w:divsChild>
                <w:div w:id="430979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4120665">
          <w:marLeft w:val="0"/>
          <w:marRight w:val="0"/>
          <w:marTop w:val="300"/>
          <w:marBottom w:val="0"/>
          <w:divBdr>
            <w:top w:val="none" w:sz="0" w:space="0" w:color="auto"/>
            <w:left w:val="none" w:sz="0" w:space="0" w:color="auto"/>
            <w:bottom w:val="none" w:sz="0" w:space="0" w:color="auto"/>
            <w:right w:val="none" w:sz="0" w:space="0" w:color="auto"/>
          </w:divBdr>
          <w:divsChild>
            <w:div w:id="2096440359">
              <w:marLeft w:val="0"/>
              <w:marRight w:val="0"/>
              <w:marTop w:val="0"/>
              <w:marBottom w:val="0"/>
              <w:divBdr>
                <w:top w:val="none" w:sz="0" w:space="0" w:color="auto"/>
                <w:left w:val="none" w:sz="0" w:space="0" w:color="auto"/>
                <w:bottom w:val="none" w:sz="0" w:space="0" w:color="auto"/>
                <w:right w:val="none" w:sz="0" w:space="0" w:color="auto"/>
              </w:divBdr>
              <w:divsChild>
                <w:div w:id="1241939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295553">
          <w:marLeft w:val="0"/>
          <w:marRight w:val="0"/>
          <w:marTop w:val="300"/>
          <w:marBottom w:val="0"/>
          <w:divBdr>
            <w:top w:val="none" w:sz="0" w:space="0" w:color="auto"/>
            <w:left w:val="none" w:sz="0" w:space="0" w:color="auto"/>
            <w:bottom w:val="none" w:sz="0" w:space="0" w:color="auto"/>
            <w:right w:val="none" w:sz="0" w:space="0" w:color="auto"/>
          </w:divBdr>
          <w:divsChild>
            <w:div w:id="1595238527">
              <w:marLeft w:val="0"/>
              <w:marRight w:val="0"/>
              <w:marTop w:val="0"/>
              <w:marBottom w:val="0"/>
              <w:divBdr>
                <w:top w:val="none" w:sz="0" w:space="0" w:color="auto"/>
                <w:left w:val="none" w:sz="0" w:space="0" w:color="auto"/>
                <w:bottom w:val="none" w:sz="0" w:space="0" w:color="auto"/>
                <w:right w:val="none" w:sz="0" w:space="0" w:color="auto"/>
              </w:divBdr>
              <w:divsChild>
                <w:div w:id="712265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640693">
          <w:marLeft w:val="0"/>
          <w:marRight w:val="0"/>
          <w:marTop w:val="300"/>
          <w:marBottom w:val="0"/>
          <w:divBdr>
            <w:top w:val="none" w:sz="0" w:space="0" w:color="auto"/>
            <w:left w:val="none" w:sz="0" w:space="0" w:color="auto"/>
            <w:bottom w:val="none" w:sz="0" w:space="0" w:color="auto"/>
            <w:right w:val="none" w:sz="0" w:space="0" w:color="auto"/>
          </w:divBdr>
          <w:divsChild>
            <w:div w:id="751704720">
              <w:marLeft w:val="0"/>
              <w:marRight w:val="0"/>
              <w:marTop w:val="0"/>
              <w:marBottom w:val="0"/>
              <w:divBdr>
                <w:top w:val="none" w:sz="0" w:space="0" w:color="auto"/>
                <w:left w:val="none" w:sz="0" w:space="0" w:color="auto"/>
                <w:bottom w:val="none" w:sz="0" w:space="0" w:color="auto"/>
                <w:right w:val="none" w:sz="0" w:space="0" w:color="auto"/>
              </w:divBdr>
              <w:divsChild>
                <w:div w:id="394360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5494490">
      <w:bodyDiv w:val="1"/>
      <w:marLeft w:val="0"/>
      <w:marRight w:val="0"/>
      <w:marTop w:val="0"/>
      <w:marBottom w:val="0"/>
      <w:divBdr>
        <w:top w:val="none" w:sz="0" w:space="0" w:color="auto"/>
        <w:left w:val="none" w:sz="0" w:space="0" w:color="auto"/>
        <w:bottom w:val="none" w:sz="0" w:space="0" w:color="auto"/>
        <w:right w:val="none" w:sz="0" w:space="0" w:color="auto"/>
      </w:divBdr>
      <w:divsChild>
        <w:div w:id="439227756">
          <w:marLeft w:val="0"/>
          <w:marRight w:val="0"/>
          <w:marTop w:val="0"/>
          <w:marBottom w:val="0"/>
          <w:divBdr>
            <w:top w:val="none" w:sz="0" w:space="0" w:color="auto"/>
            <w:left w:val="none" w:sz="0" w:space="0" w:color="auto"/>
            <w:bottom w:val="none" w:sz="0" w:space="0" w:color="auto"/>
            <w:right w:val="none" w:sz="0" w:space="0" w:color="auto"/>
          </w:divBdr>
        </w:div>
        <w:div w:id="356808300">
          <w:marLeft w:val="0"/>
          <w:marRight w:val="0"/>
          <w:marTop w:val="0"/>
          <w:marBottom w:val="0"/>
          <w:divBdr>
            <w:top w:val="none" w:sz="0" w:space="0" w:color="auto"/>
            <w:left w:val="none" w:sz="0" w:space="0" w:color="auto"/>
            <w:bottom w:val="none" w:sz="0" w:space="0" w:color="auto"/>
            <w:right w:val="none" w:sz="0" w:space="0" w:color="auto"/>
          </w:divBdr>
          <w:divsChild>
            <w:div w:id="1467745614">
              <w:marLeft w:val="0"/>
              <w:marRight w:val="0"/>
              <w:marTop w:val="0"/>
              <w:marBottom w:val="0"/>
              <w:divBdr>
                <w:top w:val="none" w:sz="0" w:space="0" w:color="auto"/>
                <w:left w:val="none" w:sz="0" w:space="0" w:color="auto"/>
                <w:bottom w:val="none" w:sz="0" w:space="0" w:color="auto"/>
                <w:right w:val="none" w:sz="0" w:space="0" w:color="auto"/>
              </w:divBdr>
            </w:div>
          </w:divsChild>
        </w:div>
        <w:div w:id="783573470">
          <w:marLeft w:val="0"/>
          <w:marRight w:val="0"/>
          <w:marTop w:val="0"/>
          <w:marBottom w:val="0"/>
          <w:divBdr>
            <w:top w:val="none" w:sz="0" w:space="0" w:color="auto"/>
            <w:left w:val="none" w:sz="0" w:space="0" w:color="auto"/>
            <w:bottom w:val="none" w:sz="0" w:space="0" w:color="auto"/>
            <w:right w:val="none" w:sz="0" w:space="0" w:color="auto"/>
          </w:divBdr>
        </w:div>
        <w:div w:id="2093695217">
          <w:marLeft w:val="0"/>
          <w:marRight w:val="0"/>
          <w:marTop w:val="0"/>
          <w:marBottom w:val="0"/>
          <w:divBdr>
            <w:top w:val="none" w:sz="0" w:space="0" w:color="auto"/>
            <w:left w:val="none" w:sz="0" w:space="0" w:color="auto"/>
            <w:bottom w:val="none" w:sz="0" w:space="0" w:color="auto"/>
            <w:right w:val="none" w:sz="0" w:space="0" w:color="auto"/>
          </w:divBdr>
          <w:divsChild>
            <w:div w:id="480774651">
              <w:marLeft w:val="0"/>
              <w:marRight w:val="0"/>
              <w:marTop w:val="0"/>
              <w:marBottom w:val="0"/>
              <w:divBdr>
                <w:top w:val="none" w:sz="0" w:space="0" w:color="auto"/>
                <w:left w:val="none" w:sz="0" w:space="0" w:color="auto"/>
                <w:bottom w:val="none" w:sz="0" w:space="0" w:color="auto"/>
                <w:right w:val="none" w:sz="0" w:space="0" w:color="auto"/>
              </w:divBdr>
            </w:div>
          </w:divsChild>
        </w:div>
        <w:div w:id="1829783521">
          <w:marLeft w:val="0"/>
          <w:marRight w:val="0"/>
          <w:marTop w:val="0"/>
          <w:marBottom w:val="0"/>
          <w:divBdr>
            <w:top w:val="none" w:sz="0" w:space="0" w:color="auto"/>
            <w:left w:val="none" w:sz="0" w:space="0" w:color="auto"/>
            <w:bottom w:val="none" w:sz="0" w:space="0" w:color="auto"/>
            <w:right w:val="none" w:sz="0" w:space="0" w:color="auto"/>
          </w:divBdr>
        </w:div>
        <w:div w:id="473301623">
          <w:marLeft w:val="0"/>
          <w:marRight w:val="0"/>
          <w:marTop w:val="0"/>
          <w:marBottom w:val="0"/>
          <w:divBdr>
            <w:top w:val="none" w:sz="0" w:space="0" w:color="auto"/>
            <w:left w:val="none" w:sz="0" w:space="0" w:color="auto"/>
            <w:bottom w:val="none" w:sz="0" w:space="0" w:color="auto"/>
            <w:right w:val="none" w:sz="0" w:space="0" w:color="auto"/>
          </w:divBdr>
          <w:divsChild>
            <w:div w:id="424307703">
              <w:marLeft w:val="0"/>
              <w:marRight w:val="0"/>
              <w:marTop w:val="0"/>
              <w:marBottom w:val="0"/>
              <w:divBdr>
                <w:top w:val="none" w:sz="0" w:space="0" w:color="auto"/>
                <w:left w:val="none" w:sz="0" w:space="0" w:color="auto"/>
                <w:bottom w:val="none" w:sz="0" w:space="0" w:color="auto"/>
                <w:right w:val="none" w:sz="0" w:space="0" w:color="auto"/>
              </w:divBdr>
            </w:div>
          </w:divsChild>
        </w:div>
        <w:div w:id="547882446">
          <w:marLeft w:val="0"/>
          <w:marRight w:val="0"/>
          <w:marTop w:val="0"/>
          <w:marBottom w:val="0"/>
          <w:divBdr>
            <w:top w:val="none" w:sz="0" w:space="0" w:color="auto"/>
            <w:left w:val="none" w:sz="0" w:space="0" w:color="auto"/>
            <w:bottom w:val="none" w:sz="0" w:space="0" w:color="auto"/>
            <w:right w:val="none" w:sz="0" w:space="0" w:color="auto"/>
          </w:divBdr>
        </w:div>
        <w:div w:id="427383900">
          <w:marLeft w:val="0"/>
          <w:marRight w:val="0"/>
          <w:marTop w:val="0"/>
          <w:marBottom w:val="0"/>
          <w:divBdr>
            <w:top w:val="none" w:sz="0" w:space="0" w:color="auto"/>
            <w:left w:val="none" w:sz="0" w:space="0" w:color="auto"/>
            <w:bottom w:val="none" w:sz="0" w:space="0" w:color="auto"/>
            <w:right w:val="none" w:sz="0" w:space="0" w:color="auto"/>
          </w:divBdr>
          <w:divsChild>
            <w:div w:id="936597914">
              <w:marLeft w:val="0"/>
              <w:marRight w:val="0"/>
              <w:marTop w:val="0"/>
              <w:marBottom w:val="0"/>
              <w:divBdr>
                <w:top w:val="none" w:sz="0" w:space="0" w:color="auto"/>
                <w:left w:val="none" w:sz="0" w:space="0" w:color="auto"/>
                <w:bottom w:val="none" w:sz="0" w:space="0" w:color="auto"/>
                <w:right w:val="none" w:sz="0" w:space="0" w:color="auto"/>
              </w:divBdr>
            </w:div>
          </w:divsChild>
        </w:div>
        <w:div w:id="1430396606">
          <w:marLeft w:val="0"/>
          <w:marRight w:val="0"/>
          <w:marTop w:val="0"/>
          <w:marBottom w:val="0"/>
          <w:divBdr>
            <w:top w:val="none" w:sz="0" w:space="0" w:color="auto"/>
            <w:left w:val="none" w:sz="0" w:space="0" w:color="auto"/>
            <w:bottom w:val="none" w:sz="0" w:space="0" w:color="auto"/>
            <w:right w:val="none" w:sz="0" w:space="0" w:color="auto"/>
          </w:divBdr>
        </w:div>
        <w:div w:id="787427927">
          <w:marLeft w:val="0"/>
          <w:marRight w:val="0"/>
          <w:marTop w:val="0"/>
          <w:marBottom w:val="0"/>
          <w:divBdr>
            <w:top w:val="none" w:sz="0" w:space="0" w:color="auto"/>
            <w:left w:val="none" w:sz="0" w:space="0" w:color="auto"/>
            <w:bottom w:val="none" w:sz="0" w:space="0" w:color="auto"/>
            <w:right w:val="none" w:sz="0" w:space="0" w:color="auto"/>
          </w:divBdr>
          <w:divsChild>
            <w:div w:id="1853061420">
              <w:marLeft w:val="0"/>
              <w:marRight w:val="0"/>
              <w:marTop w:val="0"/>
              <w:marBottom w:val="0"/>
              <w:divBdr>
                <w:top w:val="none" w:sz="0" w:space="0" w:color="auto"/>
                <w:left w:val="none" w:sz="0" w:space="0" w:color="auto"/>
                <w:bottom w:val="none" w:sz="0" w:space="0" w:color="auto"/>
                <w:right w:val="none" w:sz="0" w:space="0" w:color="auto"/>
              </w:divBdr>
            </w:div>
          </w:divsChild>
        </w:div>
        <w:div w:id="1489902476">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sChild>
            <w:div w:id="1195998010">
              <w:marLeft w:val="0"/>
              <w:marRight w:val="0"/>
              <w:marTop w:val="0"/>
              <w:marBottom w:val="0"/>
              <w:divBdr>
                <w:top w:val="none" w:sz="0" w:space="0" w:color="auto"/>
                <w:left w:val="none" w:sz="0" w:space="0" w:color="auto"/>
                <w:bottom w:val="none" w:sz="0" w:space="0" w:color="auto"/>
                <w:right w:val="none" w:sz="0" w:space="0" w:color="auto"/>
              </w:divBdr>
            </w:div>
          </w:divsChild>
        </w:div>
        <w:div w:id="1674719928">
          <w:marLeft w:val="0"/>
          <w:marRight w:val="0"/>
          <w:marTop w:val="0"/>
          <w:marBottom w:val="0"/>
          <w:divBdr>
            <w:top w:val="none" w:sz="0" w:space="0" w:color="auto"/>
            <w:left w:val="none" w:sz="0" w:space="0" w:color="auto"/>
            <w:bottom w:val="none" w:sz="0" w:space="0" w:color="auto"/>
            <w:right w:val="none" w:sz="0" w:space="0" w:color="auto"/>
          </w:divBdr>
        </w:div>
        <w:div w:id="277301913">
          <w:marLeft w:val="0"/>
          <w:marRight w:val="0"/>
          <w:marTop w:val="0"/>
          <w:marBottom w:val="0"/>
          <w:divBdr>
            <w:top w:val="none" w:sz="0" w:space="0" w:color="auto"/>
            <w:left w:val="none" w:sz="0" w:space="0" w:color="auto"/>
            <w:bottom w:val="none" w:sz="0" w:space="0" w:color="auto"/>
            <w:right w:val="none" w:sz="0" w:space="0" w:color="auto"/>
          </w:divBdr>
          <w:divsChild>
            <w:div w:id="1382438855">
              <w:marLeft w:val="0"/>
              <w:marRight w:val="0"/>
              <w:marTop w:val="0"/>
              <w:marBottom w:val="0"/>
              <w:divBdr>
                <w:top w:val="none" w:sz="0" w:space="0" w:color="auto"/>
                <w:left w:val="none" w:sz="0" w:space="0" w:color="auto"/>
                <w:bottom w:val="none" w:sz="0" w:space="0" w:color="auto"/>
                <w:right w:val="none" w:sz="0" w:space="0" w:color="auto"/>
              </w:divBdr>
            </w:div>
          </w:divsChild>
        </w:div>
        <w:div w:id="557009830">
          <w:marLeft w:val="0"/>
          <w:marRight w:val="0"/>
          <w:marTop w:val="300"/>
          <w:marBottom w:val="0"/>
          <w:divBdr>
            <w:top w:val="none" w:sz="0" w:space="0" w:color="auto"/>
            <w:left w:val="none" w:sz="0" w:space="0" w:color="auto"/>
            <w:bottom w:val="none" w:sz="0" w:space="0" w:color="auto"/>
            <w:right w:val="none" w:sz="0" w:space="0" w:color="auto"/>
          </w:divBdr>
          <w:divsChild>
            <w:div w:id="1259410020">
              <w:marLeft w:val="0"/>
              <w:marRight w:val="0"/>
              <w:marTop w:val="0"/>
              <w:marBottom w:val="0"/>
              <w:divBdr>
                <w:top w:val="none" w:sz="0" w:space="0" w:color="auto"/>
                <w:left w:val="none" w:sz="0" w:space="0" w:color="auto"/>
                <w:bottom w:val="none" w:sz="0" w:space="0" w:color="auto"/>
                <w:right w:val="none" w:sz="0" w:space="0" w:color="auto"/>
              </w:divBdr>
              <w:divsChild>
                <w:div w:id="16347479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265213">
          <w:marLeft w:val="0"/>
          <w:marRight w:val="0"/>
          <w:marTop w:val="300"/>
          <w:marBottom w:val="0"/>
          <w:divBdr>
            <w:top w:val="none" w:sz="0" w:space="0" w:color="auto"/>
            <w:left w:val="none" w:sz="0" w:space="0" w:color="auto"/>
            <w:bottom w:val="none" w:sz="0" w:space="0" w:color="auto"/>
            <w:right w:val="none" w:sz="0" w:space="0" w:color="auto"/>
          </w:divBdr>
          <w:divsChild>
            <w:div w:id="1510290034">
              <w:marLeft w:val="0"/>
              <w:marRight w:val="0"/>
              <w:marTop w:val="0"/>
              <w:marBottom w:val="0"/>
              <w:divBdr>
                <w:top w:val="none" w:sz="0" w:space="0" w:color="auto"/>
                <w:left w:val="none" w:sz="0" w:space="0" w:color="auto"/>
                <w:bottom w:val="none" w:sz="0" w:space="0" w:color="auto"/>
                <w:right w:val="none" w:sz="0" w:space="0" w:color="auto"/>
              </w:divBdr>
              <w:divsChild>
                <w:div w:id="1191796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7336902">
          <w:marLeft w:val="0"/>
          <w:marRight w:val="0"/>
          <w:marTop w:val="300"/>
          <w:marBottom w:val="0"/>
          <w:divBdr>
            <w:top w:val="none" w:sz="0" w:space="0" w:color="auto"/>
            <w:left w:val="none" w:sz="0" w:space="0" w:color="auto"/>
            <w:bottom w:val="none" w:sz="0" w:space="0" w:color="auto"/>
            <w:right w:val="none" w:sz="0" w:space="0" w:color="auto"/>
          </w:divBdr>
          <w:divsChild>
            <w:div w:id="80494644">
              <w:marLeft w:val="0"/>
              <w:marRight w:val="0"/>
              <w:marTop w:val="0"/>
              <w:marBottom w:val="0"/>
              <w:divBdr>
                <w:top w:val="none" w:sz="0" w:space="0" w:color="auto"/>
                <w:left w:val="none" w:sz="0" w:space="0" w:color="auto"/>
                <w:bottom w:val="none" w:sz="0" w:space="0" w:color="auto"/>
                <w:right w:val="none" w:sz="0" w:space="0" w:color="auto"/>
              </w:divBdr>
              <w:divsChild>
                <w:div w:id="1084760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446782">
          <w:marLeft w:val="0"/>
          <w:marRight w:val="0"/>
          <w:marTop w:val="300"/>
          <w:marBottom w:val="0"/>
          <w:divBdr>
            <w:top w:val="none" w:sz="0" w:space="0" w:color="auto"/>
            <w:left w:val="none" w:sz="0" w:space="0" w:color="auto"/>
            <w:bottom w:val="none" w:sz="0" w:space="0" w:color="auto"/>
            <w:right w:val="none" w:sz="0" w:space="0" w:color="auto"/>
          </w:divBdr>
          <w:divsChild>
            <w:div w:id="2049645290">
              <w:marLeft w:val="0"/>
              <w:marRight w:val="0"/>
              <w:marTop w:val="0"/>
              <w:marBottom w:val="0"/>
              <w:divBdr>
                <w:top w:val="none" w:sz="0" w:space="0" w:color="auto"/>
                <w:left w:val="none" w:sz="0" w:space="0" w:color="auto"/>
                <w:bottom w:val="none" w:sz="0" w:space="0" w:color="auto"/>
                <w:right w:val="none" w:sz="0" w:space="0" w:color="auto"/>
              </w:divBdr>
              <w:divsChild>
                <w:div w:id="576746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5800170">
      <w:bodyDiv w:val="1"/>
      <w:marLeft w:val="0"/>
      <w:marRight w:val="0"/>
      <w:marTop w:val="0"/>
      <w:marBottom w:val="0"/>
      <w:divBdr>
        <w:top w:val="none" w:sz="0" w:space="0" w:color="auto"/>
        <w:left w:val="none" w:sz="0" w:space="0" w:color="auto"/>
        <w:bottom w:val="none" w:sz="0" w:space="0" w:color="auto"/>
        <w:right w:val="none" w:sz="0" w:space="0" w:color="auto"/>
      </w:divBdr>
      <w:divsChild>
        <w:div w:id="1567910760">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sChild>
            <w:div w:id="667633896">
              <w:marLeft w:val="0"/>
              <w:marRight w:val="0"/>
              <w:marTop w:val="0"/>
              <w:marBottom w:val="0"/>
              <w:divBdr>
                <w:top w:val="none" w:sz="0" w:space="0" w:color="auto"/>
                <w:left w:val="none" w:sz="0" w:space="0" w:color="auto"/>
                <w:bottom w:val="none" w:sz="0" w:space="0" w:color="auto"/>
                <w:right w:val="none" w:sz="0" w:space="0" w:color="auto"/>
              </w:divBdr>
            </w:div>
          </w:divsChild>
        </w:div>
        <w:div w:id="1256093965">
          <w:marLeft w:val="0"/>
          <w:marRight w:val="0"/>
          <w:marTop w:val="0"/>
          <w:marBottom w:val="0"/>
          <w:divBdr>
            <w:top w:val="none" w:sz="0" w:space="0" w:color="auto"/>
            <w:left w:val="none" w:sz="0" w:space="0" w:color="auto"/>
            <w:bottom w:val="none" w:sz="0" w:space="0" w:color="auto"/>
            <w:right w:val="none" w:sz="0" w:space="0" w:color="auto"/>
          </w:divBdr>
        </w:div>
        <w:div w:id="1665015112">
          <w:marLeft w:val="0"/>
          <w:marRight w:val="0"/>
          <w:marTop w:val="0"/>
          <w:marBottom w:val="0"/>
          <w:divBdr>
            <w:top w:val="none" w:sz="0" w:space="0" w:color="auto"/>
            <w:left w:val="none" w:sz="0" w:space="0" w:color="auto"/>
            <w:bottom w:val="none" w:sz="0" w:space="0" w:color="auto"/>
            <w:right w:val="none" w:sz="0" w:space="0" w:color="auto"/>
          </w:divBdr>
          <w:divsChild>
            <w:div w:id="450711253">
              <w:marLeft w:val="0"/>
              <w:marRight w:val="0"/>
              <w:marTop w:val="0"/>
              <w:marBottom w:val="0"/>
              <w:divBdr>
                <w:top w:val="none" w:sz="0" w:space="0" w:color="auto"/>
                <w:left w:val="none" w:sz="0" w:space="0" w:color="auto"/>
                <w:bottom w:val="none" w:sz="0" w:space="0" w:color="auto"/>
                <w:right w:val="none" w:sz="0" w:space="0" w:color="auto"/>
              </w:divBdr>
            </w:div>
          </w:divsChild>
        </w:div>
        <w:div w:id="1649940039">
          <w:marLeft w:val="0"/>
          <w:marRight w:val="0"/>
          <w:marTop w:val="0"/>
          <w:marBottom w:val="0"/>
          <w:divBdr>
            <w:top w:val="none" w:sz="0" w:space="0" w:color="auto"/>
            <w:left w:val="none" w:sz="0" w:space="0" w:color="auto"/>
            <w:bottom w:val="none" w:sz="0" w:space="0" w:color="auto"/>
            <w:right w:val="none" w:sz="0" w:space="0" w:color="auto"/>
          </w:divBdr>
        </w:div>
        <w:div w:id="606741705">
          <w:marLeft w:val="0"/>
          <w:marRight w:val="0"/>
          <w:marTop w:val="0"/>
          <w:marBottom w:val="0"/>
          <w:divBdr>
            <w:top w:val="none" w:sz="0" w:space="0" w:color="auto"/>
            <w:left w:val="none" w:sz="0" w:space="0" w:color="auto"/>
            <w:bottom w:val="none" w:sz="0" w:space="0" w:color="auto"/>
            <w:right w:val="none" w:sz="0" w:space="0" w:color="auto"/>
          </w:divBdr>
          <w:divsChild>
            <w:div w:id="1097671907">
              <w:marLeft w:val="0"/>
              <w:marRight w:val="0"/>
              <w:marTop w:val="0"/>
              <w:marBottom w:val="0"/>
              <w:divBdr>
                <w:top w:val="none" w:sz="0" w:space="0" w:color="auto"/>
                <w:left w:val="none" w:sz="0" w:space="0" w:color="auto"/>
                <w:bottom w:val="none" w:sz="0" w:space="0" w:color="auto"/>
                <w:right w:val="none" w:sz="0" w:space="0" w:color="auto"/>
              </w:divBdr>
            </w:div>
          </w:divsChild>
        </w:div>
        <w:div w:id="1463188682">
          <w:marLeft w:val="0"/>
          <w:marRight w:val="0"/>
          <w:marTop w:val="0"/>
          <w:marBottom w:val="0"/>
          <w:divBdr>
            <w:top w:val="none" w:sz="0" w:space="0" w:color="auto"/>
            <w:left w:val="none" w:sz="0" w:space="0" w:color="auto"/>
            <w:bottom w:val="none" w:sz="0" w:space="0" w:color="auto"/>
            <w:right w:val="none" w:sz="0" w:space="0" w:color="auto"/>
          </w:divBdr>
        </w:div>
        <w:div w:id="737902317">
          <w:marLeft w:val="0"/>
          <w:marRight w:val="0"/>
          <w:marTop w:val="0"/>
          <w:marBottom w:val="0"/>
          <w:divBdr>
            <w:top w:val="none" w:sz="0" w:space="0" w:color="auto"/>
            <w:left w:val="none" w:sz="0" w:space="0" w:color="auto"/>
            <w:bottom w:val="none" w:sz="0" w:space="0" w:color="auto"/>
            <w:right w:val="none" w:sz="0" w:space="0" w:color="auto"/>
          </w:divBdr>
          <w:divsChild>
            <w:div w:id="179321971">
              <w:marLeft w:val="0"/>
              <w:marRight w:val="0"/>
              <w:marTop w:val="0"/>
              <w:marBottom w:val="0"/>
              <w:divBdr>
                <w:top w:val="none" w:sz="0" w:space="0" w:color="auto"/>
                <w:left w:val="none" w:sz="0" w:space="0" w:color="auto"/>
                <w:bottom w:val="none" w:sz="0" w:space="0" w:color="auto"/>
                <w:right w:val="none" w:sz="0" w:space="0" w:color="auto"/>
              </w:divBdr>
            </w:div>
          </w:divsChild>
        </w:div>
        <w:div w:id="1983347305">
          <w:marLeft w:val="0"/>
          <w:marRight w:val="0"/>
          <w:marTop w:val="0"/>
          <w:marBottom w:val="0"/>
          <w:divBdr>
            <w:top w:val="none" w:sz="0" w:space="0" w:color="auto"/>
            <w:left w:val="none" w:sz="0" w:space="0" w:color="auto"/>
            <w:bottom w:val="none" w:sz="0" w:space="0" w:color="auto"/>
            <w:right w:val="none" w:sz="0" w:space="0" w:color="auto"/>
          </w:divBdr>
        </w:div>
        <w:div w:id="278922495">
          <w:marLeft w:val="0"/>
          <w:marRight w:val="0"/>
          <w:marTop w:val="0"/>
          <w:marBottom w:val="0"/>
          <w:divBdr>
            <w:top w:val="none" w:sz="0" w:space="0" w:color="auto"/>
            <w:left w:val="none" w:sz="0" w:space="0" w:color="auto"/>
            <w:bottom w:val="none" w:sz="0" w:space="0" w:color="auto"/>
            <w:right w:val="none" w:sz="0" w:space="0" w:color="auto"/>
          </w:divBdr>
          <w:divsChild>
            <w:div w:id="744424589">
              <w:marLeft w:val="0"/>
              <w:marRight w:val="0"/>
              <w:marTop w:val="0"/>
              <w:marBottom w:val="0"/>
              <w:divBdr>
                <w:top w:val="none" w:sz="0" w:space="0" w:color="auto"/>
                <w:left w:val="none" w:sz="0" w:space="0" w:color="auto"/>
                <w:bottom w:val="none" w:sz="0" w:space="0" w:color="auto"/>
                <w:right w:val="none" w:sz="0" w:space="0" w:color="auto"/>
              </w:divBdr>
            </w:div>
          </w:divsChild>
        </w:div>
        <w:div w:id="731736688">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sChild>
            <w:div w:id="2122676736">
              <w:marLeft w:val="0"/>
              <w:marRight w:val="0"/>
              <w:marTop w:val="0"/>
              <w:marBottom w:val="0"/>
              <w:divBdr>
                <w:top w:val="none" w:sz="0" w:space="0" w:color="auto"/>
                <w:left w:val="none" w:sz="0" w:space="0" w:color="auto"/>
                <w:bottom w:val="none" w:sz="0" w:space="0" w:color="auto"/>
                <w:right w:val="none" w:sz="0" w:space="0" w:color="auto"/>
              </w:divBdr>
            </w:div>
          </w:divsChild>
        </w:div>
        <w:div w:id="762648642">
          <w:marLeft w:val="0"/>
          <w:marRight w:val="0"/>
          <w:marTop w:val="0"/>
          <w:marBottom w:val="0"/>
          <w:divBdr>
            <w:top w:val="none" w:sz="0" w:space="0" w:color="auto"/>
            <w:left w:val="none" w:sz="0" w:space="0" w:color="auto"/>
            <w:bottom w:val="none" w:sz="0" w:space="0" w:color="auto"/>
            <w:right w:val="none" w:sz="0" w:space="0" w:color="auto"/>
          </w:divBdr>
        </w:div>
        <w:div w:id="2079864542">
          <w:marLeft w:val="0"/>
          <w:marRight w:val="0"/>
          <w:marTop w:val="0"/>
          <w:marBottom w:val="0"/>
          <w:divBdr>
            <w:top w:val="none" w:sz="0" w:space="0" w:color="auto"/>
            <w:left w:val="none" w:sz="0" w:space="0" w:color="auto"/>
            <w:bottom w:val="none" w:sz="0" w:space="0" w:color="auto"/>
            <w:right w:val="none" w:sz="0" w:space="0" w:color="auto"/>
          </w:divBdr>
          <w:divsChild>
            <w:div w:id="491602341">
              <w:marLeft w:val="0"/>
              <w:marRight w:val="0"/>
              <w:marTop w:val="0"/>
              <w:marBottom w:val="0"/>
              <w:divBdr>
                <w:top w:val="none" w:sz="0" w:space="0" w:color="auto"/>
                <w:left w:val="none" w:sz="0" w:space="0" w:color="auto"/>
                <w:bottom w:val="none" w:sz="0" w:space="0" w:color="auto"/>
                <w:right w:val="none" w:sz="0" w:space="0" w:color="auto"/>
              </w:divBdr>
            </w:div>
          </w:divsChild>
        </w:div>
        <w:div w:id="1668287548">
          <w:marLeft w:val="0"/>
          <w:marRight w:val="0"/>
          <w:marTop w:val="300"/>
          <w:marBottom w:val="0"/>
          <w:divBdr>
            <w:top w:val="none" w:sz="0" w:space="0" w:color="auto"/>
            <w:left w:val="none" w:sz="0" w:space="0" w:color="auto"/>
            <w:bottom w:val="none" w:sz="0" w:space="0" w:color="auto"/>
            <w:right w:val="none" w:sz="0" w:space="0" w:color="auto"/>
          </w:divBdr>
          <w:divsChild>
            <w:div w:id="1672297979">
              <w:marLeft w:val="0"/>
              <w:marRight w:val="0"/>
              <w:marTop w:val="0"/>
              <w:marBottom w:val="0"/>
              <w:divBdr>
                <w:top w:val="none" w:sz="0" w:space="0" w:color="auto"/>
                <w:left w:val="none" w:sz="0" w:space="0" w:color="auto"/>
                <w:bottom w:val="none" w:sz="0" w:space="0" w:color="auto"/>
                <w:right w:val="none" w:sz="0" w:space="0" w:color="auto"/>
              </w:divBdr>
              <w:divsChild>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0260638">
          <w:marLeft w:val="0"/>
          <w:marRight w:val="0"/>
          <w:marTop w:val="300"/>
          <w:marBottom w:val="0"/>
          <w:divBdr>
            <w:top w:val="none" w:sz="0" w:space="0" w:color="auto"/>
            <w:left w:val="none" w:sz="0" w:space="0" w:color="auto"/>
            <w:bottom w:val="none" w:sz="0" w:space="0" w:color="auto"/>
            <w:right w:val="none" w:sz="0" w:space="0" w:color="auto"/>
          </w:divBdr>
          <w:divsChild>
            <w:div w:id="585381528">
              <w:marLeft w:val="0"/>
              <w:marRight w:val="0"/>
              <w:marTop w:val="0"/>
              <w:marBottom w:val="0"/>
              <w:divBdr>
                <w:top w:val="none" w:sz="0" w:space="0" w:color="auto"/>
                <w:left w:val="none" w:sz="0" w:space="0" w:color="auto"/>
                <w:bottom w:val="none" w:sz="0" w:space="0" w:color="auto"/>
                <w:right w:val="none" w:sz="0" w:space="0" w:color="auto"/>
              </w:divBdr>
              <w:divsChild>
                <w:div w:id="1911843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1327961">
          <w:marLeft w:val="0"/>
          <w:marRight w:val="0"/>
          <w:marTop w:val="300"/>
          <w:marBottom w:val="0"/>
          <w:divBdr>
            <w:top w:val="none" w:sz="0" w:space="0" w:color="auto"/>
            <w:left w:val="none" w:sz="0" w:space="0" w:color="auto"/>
            <w:bottom w:val="none" w:sz="0" w:space="0" w:color="auto"/>
            <w:right w:val="none" w:sz="0" w:space="0" w:color="auto"/>
          </w:divBdr>
          <w:divsChild>
            <w:div w:id="286468516">
              <w:marLeft w:val="0"/>
              <w:marRight w:val="0"/>
              <w:marTop w:val="0"/>
              <w:marBottom w:val="0"/>
              <w:divBdr>
                <w:top w:val="none" w:sz="0" w:space="0" w:color="auto"/>
                <w:left w:val="none" w:sz="0" w:space="0" w:color="auto"/>
                <w:bottom w:val="none" w:sz="0" w:space="0" w:color="auto"/>
                <w:right w:val="none" w:sz="0" w:space="0" w:color="auto"/>
              </w:divBdr>
              <w:divsChild>
                <w:div w:id="211699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2123085">
          <w:marLeft w:val="0"/>
          <w:marRight w:val="0"/>
          <w:marTop w:val="300"/>
          <w:marBottom w:val="0"/>
          <w:divBdr>
            <w:top w:val="none" w:sz="0" w:space="0" w:color="auto"/>
            <w:left w:val="none" w:sz="0" w:space="0" w:color="auto"/>
            <w:bottom w:val="none" w:sz="0" w:space="0" w:color="auto"/>
            <w:right w:val="none" w:sz="0" w:space="0" w:color="auto"/>
          </w:divBdr>
          <w:divsChild>
            <w:div w:id="1139692968">
              <w:marLeft w:val="0"/>
              <w:marRight w:val="0"/>
              <w:marTop w:val="0"/>
              <w:marBottom w:val="0"/>
              <w:divBdr>
                <w:top w:val="none" w:sz="0" w:space="0" w:color="auto"/>
                <w:left w:val="none" w:sz="0" w:space="0" w:color="auto"/>
                <w:bottom w:val="none" w:sz="0" w:space="0" w:color="auto"/>
                <w:right w:val="none" w:sz="0" w:space="0" w:color="auto"/>
              </w:divBdr>
              <w:divsChild>
                <w:div w:id="756945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6647812">
      <w:bodyDiv w:val="1"/>
      <w:marLeft w:val="0"/>
      <w:marRight w:val="0"/>
      <w:marTop w:val="0"/>
      <w:marBottom w:val="0"/>
      <w:divBdr>
        <w:top w:val="none" w:sz="0" w:space="0" w:color="auto"/>
        <w:left w:val="none" w:sz="0" w:space="0" w:color="auto"/>
        <w:bottom w:val="none" w:sz="0" w:space="0" w:color="auto"/>
        <w:right w:val="none" w:sz="0" w:space="0" w:color="auto"/>
      </w:divBdr>
      <w:divsChild>
        <w:div w:id="19091127">
          <w:marLeft w:val="0"/>
          <w:marRight w:val="0"/>
          <w:marTop w:val="0"/>
          <w:marBottom w:val="0"/>
          <w:divBdr>
            <w:top w:val="none" w:sz="0" w:space="0" w:color="auto"/>
            <w:left w:val="none" w:sz="0" w:space="0" w:color="auto"/>
            <w:bottom w:val="none" w:sz="0" w:space="0" w:color="auto"/>
            <w:right w:val="none" w:sz="0" w:space="0" w:color="auto"/>
          </w:divBdr>
        </w:div>
        <w:div w:id="277414095">
          <w:marLeft w:val="0"/>
          <w:marRight w:val="0"/>
          <w:marTop w:val="0"/>
          <w:marBottom w:val="0"/>
          <w:divBdr>
            <w:top w:val="none" w:sz="0" w:space="0" w:color="auto"/>
            <w:left w:val="none" w:sz="0" w:space="0" w:color="auto"/>
            <w:bottom w:val="none" w:sz="0" w:space="0" w:color="auto"/>
            <w:right w:val="none" w:sz="0" w:space="0" w:color="auto"/>
          </w:divBdr>
        </w:div>
        <w:div w:id="318311465">
          <w:marLeft w:val="0"/>
          <w:marRight w:val="0"/>
          <w:marTop w:val="0"/>
          <w:marBottom w:val="0"/>
          <w:divBdr>
            <w:top w:val="none" w:sz="0" w:space="0" w:color="auto"/>
            <w:left w:val="none" w:sz="0" w:space="0" w:color="auto"/>
            <w:bottom w:val="none" w:sz="0" w:space="0" w:color="auto"/>
            <w:right w:val="none" w:sz="0" w:space="0" w:color="auto"/>
          </w:divBdr>
        </w:div>
        <w:div w:id="374081728">
          <w:marLeft w:val="0"/>
          <w:marRight w:val="0"/>
          <w:marTop w:val="0"/>
          <w:marBottom w:val="0"/>
          <w:divBdr>
            <w:top w:val="none" w:sz="0" w:space="0" w:color="auto"/>
            <w:left w:val="none" w:sz="0" w:space="0" w:color="auto"/>
            <w:bottom w:val="none" w:sz="0" w:space="0" w:color="auto"/>
            <w:right w:val="none" w:sz="0" w:space="0" w:color="auto"/>
          </w:divBdr>
        </w:div>
        <w:div w:id="744911080">
          <w:marLeft w:val="0"/>
          <w:marRight w:val="0"/>
          <w:marTop w:val="0"/>
          <w:marBottom w:val="0"/>
          <w:divBdr>
            <w:top w:val="none" w:sz="0" w:space="0" w:color="auto"/>
            <w:left w:val="none" w:sz="0" w:space="0" w:color="auto"/>
            <w:bottom w:val="none" w:sz="0" w:space="0" w:color="auto"/>
            <w:right w:val="none" w:sz="0" w:space="0" w:color="auto"/>
          </w:divBdr>
          <w:divsChild>
            <w:div w:id="159544249">
              <w:marLeft w:val="0"/>
              <w:marRight w:val="0"/>
              <w:marTop w:val="0"/>
              <w:marBottom w:val="0"/>
              <w:divBdr>
                <w:top w:val="none" w:sz="0" w:space="0" w:color="auto"/>
                <w:left w:val="none" w:sz="0" w:space="0" w:color="auto"/>
                <w:bottom w:val="none" w:sz="0" w:space="0" w:color="auto"/>
                <w:right w:val="none" w:sz="0" w:space="0" w:color="auto"/>
              </w:divBdr>
            </w:div>
          </w:divsChild>
        </w:div>
        <w:div w:id="783382893">
          <w:marLeft w:val="0"/>
          <w:marRight w:val="0"/>
          <w:marTop w:val="300"/>
          <w:marBottom w:val="0"/>
          <w:divBdr>
            <w:top w:val="none" w:sz="0" w:space="0" w:color="auto"/>
            <w:left w:val="none" w:sz="0" w:space="0" w:color="auto"/>
            <w:bottom w:val="none" w:sz="0" w:space="0" w:color="auto"/>
            <w:right w:val="none" w:sz="0" w:space="0" w:color="auto"/>
          </w:divBdr>
          <w:divsChild>
            <w:div w:id="844979905">
              <w:marLeft w:val="0"/>
              <w:marRight w:val="0"/>
              <w:marTop w:val="0"/>
              <w:marBottom w:val="0"/>
              <w:divBdr>
                <w:top w:val="none" w:sz="0" w:space="0" w:color="auto"/>
                <w:left w:val="none" w:sz="0" w:space="0" w:color="auto"/>
                <w:bottom w:val="none" w:sz="0" w:space="0" w:color="auto"/>
                <w:right w:val="none" w:sz="0" w:space="0" w:color="auto"/>
              </w:divBdr>
              <w:divsChild>
                <w:div w:id="1753889604">
                  <w:marLeft w:val="0"/>
                  <w:marRight w:val="0"/>
                  <w:marTop w:val="0"/>
                  <w:marBottom w:val="300"/>
                  <w:divBdr>
                    <w:top w:val="single" w:sz="6" w:space="15" w:color="EDEDED"/>
                    <w:left w:val="single" w:sz="6" w:space="15" w:color="EDEDED"/>
                    <w:bottom w:val="single" w:sz="6" w:space="15" w:color="EDEDED"/>
                    <w:right w:val="single" w:sz="6" w:space="15" w:color="EDEDED"/>
                  </w:divBdr>
                </w:div>
                <w:div w:id="14781059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6408644">
          <w:marLeft w:val="0"/>
          <w:marRight w:val="0"/>
          <w:marTop w:val="0"/>
          <w:marBottom w:val="0"/>
          <w:divBdr>
            <w:top w:val="none" w:sz="0" w:space="0" w:color="auto"/>
            <w:left w:val="none" w:sz="0" w:space="0" w:color="auto"/>
            <w:bottom w:val="none" w:sz="0" w:space="0" w:color="auto"/>
            <w:right w:val="none" w:sz="0" w:space="0" w:color="auto"/>
          </w:divBdr>
          <w:divsChild>
            <w:div w:id="500395354">
              <w:marLeft w:val="0"/>
              <w:marRight w:val="0"/>
              <w:marTop w:val="0"/>
              <w:marBottom w:val="0"/>
              <w:divBdr>
                <w:top w:val="none" w:sz="0" w:space="0" w:color="auto"/>
                <w:left w:val="none" w:sz="0" w:space="0" w:color="auto"/>
                <w:bottom w:val="none" w:sz="0" w:space="0" w:color="auto"/>
                <w:right w:val="none" w:sz="0" w:space="0" w:color="auto"/>
              </w:divBdr>
            </w:div>
          </w:divsChild>
        </w:div>
        <w:div w:id="858272808">
          <w:marLeft w:val="0"/>
          <w:marRight w:val="0"/>
          <w:marTop w:val="300"/>
          <w:marBottom w:val="0"/>
          <w:divBdr>
            <w:top w:val="none" w:sz="0" w:space="0" w:color="auto"/>
            <w:left w:val="none" w:sz="0" w:space="0" w:color="auto"/>
            <w:bottom w:val="none" w:sz="0" w:space="0" w:color="auto"/>
            <w:right w:val="none" w:sz="0" w:space="0" w:color="auto"/>
          </w:divBdr>
          <w:divsChild>
            <w:div w:id="1005353523">
              <w:marLeft w:val="0"/>
              <w:marRight w:val="0"/>
              <w:marTop w:val="0"/>
              <w:marBottom w:val="0"/>
              <w:divBdr>
                <w:top w:val="none" w:sz="0" w:space="0" w:color="auto"/>
                <w:left w:val="none" w:sz="0" w:space="0" w:color="auto"/>
                <w:bottom w:val="none" w:sz="0" w:space="0" w:color="auto"/>
                <w:right w:val="none" w:sz="0" w:space="0" w:color="auto"/>
              </w:divBdr>
              <w:divsChild>
                <w:div w:id="379398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519917">
          <w:marLeft w:val="0"/>
          <w:marRight w:val="0"/>
          <w:marTop w:val="0"/>
          <w:marBottom w:val="0"/>
          <w:divBdr>
            <w:top w:val="none" w:sz="0" w:space="0" w:color="auto"/>
            <w:left w:val="none" w:sz="0" w:space="0" w:color="auto"/>
            <w:bottom w:val="none" w:sz="0" w:space="0" w:color="auto"/>
            <w:right w:val="none" w:sz="0" w:space="0" w:color="auto"/>
          </w:divBdr>
        </w:div>
        <w:div w:id="1221209375">
          <w:marLeft w:val="0"/>
          <w:marRight w:val="0"/>
          <w:marTop w:val="0"/>
          <w:marBottom w:val="0"/>
          <w:divBdr>
            <w:top w:val="none" w:sz="0" w:space="0" w:color="auto"/>
            <w:left w:val="none" w:sz="0" w:space="0" w:color="auto"/>
            <w:bottom w:val="none" w:sz="0" w:space="0" w:color="auto"/>
            <w:right w:val="none" w:sz="0" w:space="0" w:color="auto"/>
          </w:divBdr>
        </w:div>
        <w:div w:id="1265111020">
          <w:marLeft w:val="0"/>
          <w:marRight w:val="0"/>
          <w:marTop w:val="300"/>
          <w:marBottom w:val="0"/>
          <w:divBdr>
            <w:top w:val="none" w:sz="0" w:space="0" w:color="auto"/>
            <w:left w:val="none" w:sz="0" w:space="0" w:color="auto"/>
            <w:bottom w:val="none" w:sz="0" w:space="0" w:color="auto"/>
            <w:right w:val="none" w:sz="0" w:space="0" w:color="auto"/>
          </w:divBdr>
          <w:divsChild>
            <w:div w:id="747458844">
              <w:marLeft w:val="0"/>
              <w:marRight w:val="0"/>
              <w:marTop w:val="0"/>
              <w:marBottom w:val="0"/>
              <w:divBdr>
                <w:top w:val="none" w:sz="0" w:space="0" w:color="auto"/>
                <w:left w:val="none" w:sz="0" w:space="0" w:color="auto"/>
                <w:bottom w:val="none" w:sz="0" w:space="0" w:color="auto"/>
                <w:right w:val="none" w:sz="0" w:space="0" w:color="auto"/>
              </w:divBdr>
              <w:divsChild>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2077742">
          <w:marLeft w:val="0"/>
          <w:marRight w:val="0"/>
          <w:marTop w:val="0"/>
          <w:marBottom w:val="0"/>
          <w:divBdr>
            <w:top w:val="none" w:sz="0" w:space="0" w:color="auto"/>
            <w:left w:val="none" w:sz="0" w:space="0" w:color="auto"/>
            <w:bottom w:val="none" w:sz="0" w:space="0" w:color="auto"/>
            <w:right w:val="none" w:sz="0" w:space="0" w:color="auto"/>
          </w:divBdr>
          <w:divsChild>
            <w:div w:id="395205357">
              <w:marLeft w:val="0"/>
              <w:marRight w:val="0"/>
              <w:marTop w:val="0"/>
              <w:marBottom w:val="0"/>
              <w:divBdr>
                <w:top w:val="none" w:sz="0" w:space="0" w:color="auto"/>
                <w:left w:val="none" w:sz="0" w:space="0" w:color="auto"/>
                <w:bottom w:val="none" w:sz="0" w:space="0" w:color="auto"/>
                <w:right w:val="none" w:sz="0" w:space="0" w:color="auto"/>
              </w:divBdr>
            </w:div>
          </w:divsChild>
        </w:div>
        <w:div w:id="1387679062">
          <w:marLeft w:val="0"/>
          <w:marRight w:val="0"/>
          <w:marTop w:val="0"/>
          <w:marBottom w:val="0"/>
          <w:divBdr>
            <w:top w:val="none" w:sz="0" w:space="0" w:color="auto"/>
            <w:left w:val="none" w:sz="0" w:space="0" w:color="auto"/>
            <w:bottom w:val="none" w:sz="0" w:space="0" w:color="auto"/>
            <w:right w:val="none" w:sz="0" w:space="0" w:color="auto"/>
          </w:divBdr>
        </w:div>
        <w:div w:id="1420758771">
          <w:marLeft w:val="0"/>
          <w:marRight w:val="0"/>
          <w:marTop w:val="0"/>
          <w:marBottom w:val="0"/>
          <w:divBdr>
            <w:top w:val="none" w:sz="0" w:space="0" w:color="auto"/>
            <w:left w:val="none" w:sz="0" w:space="0" w:color="auto"/>
            <w:bottom w:val="none" w:sz="0" w:space="0" w:color="auto"/>
            <w:right w:val="none" w:sz="0" w:space="0" w:color="auto"/>
          </w:divBdr>
          <w:divsChild>
            <w:div w:id="879631097">
              <w:marLeft w:val="0"/>
              <w:marRight w:val="0"/>
              <w:marTop w:val="0"/>
              <w:marBottom w:val="0"/>
              <w:divBdr>
                <w:top w:val="none" w:sz="0" w:space="0" w:color="auto"/>
                <w:left w:val="none" w:sz="0" w:space="0" w:color="auto"/>
                <w:bottom w:val="none" w:sz="0" w:space="0" w:color="auto"/>
                <w:right w:val="none" w:sz="0" w:space="0" w:color="auto"/>
              </w:divBdr>
            </w:div>
          </w:divsChild>
        </w:div>
        <w:div w:id="1514032347">
          <w:marLeft w:val="0"/>
          <w:marRight w:val="0"/>
          <w:marTop w:val="300"/>
          <w:marBottom w:val="0"/>
          <w:divBdr>
            <w:top w:val="none" w:sz="0" w:space="0" w:color="auto"/>
            <w:left w:val="none" w:sz="0" w:space="0" w:color="auto"/>
            <w:bottom w:val="none" w:sz="0" w:space="0" w:color="auto"/>
            <w:right w:val="none" w:sz="0" w:space="0" w:color="auto"/>
          </w:divBdr>
          <w:divsChild>
            <w:div w:id="1931620554">
              <w:marLeft w:val="0"/>
              <w:marRight w:val="0"/>
              <w:marTop w:val="0"/>
              <w:marBottom w:val="0"/>
              <w:divBdr>
                <w:top w:val="none" w:sz="0" w:space="0" w:color="auto"/>
                <w:left w:val="none" w:sz="0" w:space="0" w:color="auto"/>
                <w:bottom w:val="none" w:sz="0" w:space="0" w:color="auto"/>
                <w:right w:val="none" w:sz="0" w:space="0" w:color="auto"/>
              </w:divBdr>
              <w:divsChild>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6573404">
          <w:marLeft w:val="0"/>
          <w:marRight w:val="0"/>
          <w:marTop w:val="0"/>
          <w:marBottom w:val="0"/>
          <w:divBdr>
            <w:top w:val="none" w:sz="0" w:space="0" w:color="auto"/>
            <w:left w:val="none" w:sz="0" w:space="0" w:color="auto"/>
            <w:bottom w:val="none" w:sz="0" w:space="0" w:color="auto"/>
            <w:right w:val="none" w:sz="0" w:space="0" w:color="auto"/>
          </w:divBdr>
          <w:divsChild>
            <w:div w:id="954554200">
              <w:marLeft w:val="0"/>
              <w:marRight w:val="0"/>
              <w:marTop w:val="0"/>
              <w:marBottom w:val="0"/>
              <w:divBdr>
                <w:top w:val="none" w:sz="0" w:space="0" w:color="auto"/>
                <w:left w:val="none" w:sz="0" w:space="0" w:color="auto"/>
                <w:bottom w:val="none" w:sz="0" w:space="0" w:color="auto"/>
                <w:right w:val="none" w:sz="0" w:space="0" w:color="auto"/>
              </w:divBdr>
            </w:div>
          </w:divsChild>
        </w:div>
        <w:div w:id="1895002477">
          <w:marLeft w:val="0"/>
          <w:marRight w:val="0"/>
          <w:marTop w:val="0"/>
          <w:marBottom w:val="0"/>
          <w:divBdr>
            <w:top w:val="none" w:sz="0" w:space="0" w:color="auto"/>
            <w:left w:val="none" w:sz="0" w:space="0" w:color="auto"/>
            <w:bottom w:val="none" w:sz="0" w:space="0" w:color="auto"/>
            <w:right w:val="none" w:sz="0" w:space="0" w:color="auto"/>
          </w:divBdr>
          <w:divsChild>
            <w:div w:id="1703628191">
              <w:marLeft w:val="0"/>
              <w:marRight w:val="0"/>
              <w:marTop w:val="0"/>
              <w:marBottom w:val="0"/>
              <w:divBdr>
                <w:top w:val="none" w:sz="0" w:space="0" w:color="auto"/>
                <w:left w:val="none" w:sz="0" w:space="0" w:color="auto"/>
                <w:bottom w:val="none" w:sz="0" w:space="0" w:color="auto"/>
                <w:right w:val="none" w:sz="0" w:space="0" w:color="auto"/>
              </w:divBdr>
            </w:div>
          </w:divsChild>
        </w:div>
        <w:div w:id="2060663182">
          <w:marLeft w:val="0"/>
          <w:marRight w:val="0"/>
          <w:marTop w:val="0"/>
          <w:marBottom w:val="0"/>
          <w:divBdr>
            <w:top w:val="none" w:sz="0" w:space="0" w:color="auto"/>
            <w:left w:val="none" w:sz="0" w:space="0" w:color="auto"/>
            <w:bottom w:val="none" w:sz="0" w:space="0" w:color="auto"/>
            <w:right w:val="none" w:sz="0" w:space="0" w:color="auto"/>
          </w:divBdr>
          <w:divsChild>
            <w:div w:id="2386405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7109682">
      <w:bodyDiv w:val="1"/>
      <w:marLeft w:val="0"/>
      <w:marRight w:val="0"/>
      <w:marTop w:val="0"/>
      <w:marBottom w:val="0"/>
      <w:divBdr>
        <w:top w:val="none" w:sz="0" w:space="0" w:color="auto"/>
        <w:left w:val="none" w:sz="0" w:space="0" w:color="auto"/>
        <w:bottom w:val="none" w:sz="0" w:space="0" w:color="auto"/>
        <w:right w:val="none" w:sz="0" w:space="0" w:color="auto"/>
      </w:divBdr>
      <w:divsChild>
        <w:div w:id="468255364">
          <w:marLeft w:val="0"/>
          <w:marRight w:val="0"/>
          <w:marTop w:val="0"/>
          <w:marBottom w:val="0"/>
          <w:divBdr>
            <w:top w:val="none" w:sz="0" w:space="0" w:color="auto"/>
            <w:left w:val="none" w:sz="0" w:space="0" w:color="auto"/>
            <w:bottom w:val="none" w:sz="0" w:space="0" w:color="auto"/>
            <w:right w:val="none" w:sz="0" w:space="0" w:color="auto"/>
          </w:divBdr>
        </w:div>
        <w:div w:id="1084690732">
          <w:marLeft w:val="0"/>
          <w:marRight w:val="0"/>
          <w:marTop w:val="0"/>
          <w:marBottom w:val="0"/>
          <w:divBdr>
            <w:top w:val="none" w:sz="0" w:space="0" w:color="auto"/>
            <w:left w:val="none" w:sz="0" w:space="0" w:color="auto"/>
            <w:bottom w:val="none" w:sz="0" w:space="0" w:color="auto"/>
            <w:right w:val="none" w:sz="0" w:space="0" w:color="auto"/>
          </w:divBdr>
          <w:divsChild>
            <w:div w:id="490416296">
              <w:marLeft w:val="0"/>
              <w:marRight w:val="0"/>
              <w:marTop w:val="0"/>
              <w:marBottom w:val="0"/>
              <w:divBdr>
                <w:top w:val="none" w:sz="0" w:space="0" w:color="auto"/>
                <w:left w:val="none" w:sz="0" w:space="0" w:color="auto"/>
                <w:bottom w:val="none" w:sz="0" w:space="0" w:color="auto"/>
                <w:right w:val="none" w:sz="0" w:space="0" w:color="auto"/>
              </w:divBdr>
            </w:div>
          </w:divsChild>
        </w:div>
        <w:div w:id="1391997695">
          <w:marLeft w:val="0"/>
          <w:marRight w:val="0"/>
          <w:marTop w:val="0"/>
          <w:marBottom w:val="0"/>
          <w:divBdr>
            <w:top w:val="none" w:sz="0" w:space="0" w:color="auto"/>
            <w:left w:val="none" w:sz="0" w:space="0" w:color="auto"/>
            <w:bottom w:val="none" w:sz="0" w:space="0" w:color="auto"/>
            <w:right w:val="none" w:sz="0" w:space="0" w:color="auto"/>
          </w:divBdr>
        </w:div>
        <w:div w:id="1010990551">
          <w:marLeft w:val="0"/>
          <w:marRight w:val="0"/>
          <w:marTop w:val="0"/>
          <w:marBottom w:val="0"/>
          <w:divBdr>
            <w:top w:val="none" w:sz="0" w:space="0" w:color="auto"/>
            <w:left w:val="none" w:sz="0" w:space="0" w:color="auto"/>
            <w:bottom w:val="none" w:sz="0" w:space="0" w:color="auto"/>
            <w:right w:val="none" w:sz="0" w:space="0" w:color="auto"/>
          </w:divBdr>
          <w:divsChild>
            <w:div w:id="1884713947">
              <w:marLeft w:val="0"/>
              <w:marRight w:val="0"/>
              <w:marTop w:val="0"/>
              <w:marBottom w:val="0"/>
              <w:divBdr>
                <w:top w:val="none" w:sz="0" w:space="0" w:color="auto"/>
                <w:left w:val="none" w:sz="0" w:space="0" w:color="auto"/>
                <w:bottom w:val="none" w:sz="0" w:space="0" w:color="auto"/>
                <w:right w:val="none" w:sz="0" w:space="0" w:color="auto"/>
              </w:divBdr>
            </w:div>
          </w:divsChild>
        </w:div>
        <w:div w:id="1313871449">
          <w:marLeft w:val="0"/>
          <w:marRight w:val="0"/>
          <w:marTop w:val="0"/>
          <w:marBottom w:val="0"/>
          <w:divBdr>
            <w:top w:val="none" w:sz="0" w:space="0" w:color="auto"/>
            <w:left w:val="none" w:sz="0" w:space="0" w:color="auto"/>
            <w:bottom w:val="none" w:sz="0" w:space="0" w:color="auto"/>
            <w:right w:val="none" w:sz="0" w:space="0" w:color="auto"/>
          </w:divBdr>
        </w:div>
        <w:div w:id="989018161">
          <w:marLeft w:val="0"/>
          <w:marRight w:val="0"/>
          <w:marTop w:val="0"/>
          <w:marBottom w:val="0"/>
          <w:divBdr>
            <w:top w:val="none" w:sz="0" w:space="0" w:color="auto"/>
            <w:left w:val="none" w:sz="0" w:space="0" w:color="auto"/>
            <w:bottom w:val="none" w:sz="0" w:space="0" w:color="auto"/>
            <w:right w:val="none" w:sz="0" w:space="0" w:color="auto"/>
          </w:divBdr>
          <w:divsChild>
            <w:div w:id="1869949603">
              <w:marLeft w:val="0"/>
              <w:marRight w:val="0"/>
              <w:marTop w:val="0"/>
              <w:marBottom w:val="0"/>
              <w:divBdr>
                <w:top w:val="none" w:sz="0" w:space="0" w:color="auto"/>
                <w:left w:val="none" w:sz="0" w:space="0" w:color="auto"/>
                <w:bottom w:val="none" w:sz="0" w:space="0" w:color="auto"/>
                <w:right w:val="none" w:sz="0" w:space="0" w:color="auto"/>
              </w:divBdr>
            </w:div>
          </w:divsChild>
        </w:div>
        <w:div w:id="941690012">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sChild>
            <w:div w:id="1489787190">
              <w:marLeft w:val="0"/>
              <w:marRight w:val="0"/>
              <w:marTop w:val="0"/>
              <w:marBottom w:val="0"/>
              <w:divBdr>
                <w:top w:val="none" w:sz="0" w:space="0" w:color="auto"/>
                <w:left w:val="none" w:sz="0" w:space="0" w:color="auto"/>
                <w:bottom w:val="none" w:sz="0" w:space="0" w:color="auto"/>
                <w:right w:val="none" w:sz="0" w:space="0" w:color="auto"/>
              </w:divBdr>
            </w:div>
          </w:divsChild>
        </w:div>
        <w:div w:id="479545077">
          <w:marLeft w:val="0"/>
          <w:marRight w:val="0"/>
          <w:marTop w:val="0"/>
          <w:marBottom w:val="0"/>
          <w:divBdr>
            <w:top w:val="none" w:sz="0" w:space="0" w:color="auto"/>
            <w:left w:val="none" w:sz="0" w:space="0" w:color="auto"/>
            <w:bottom w:val="none" w:sz="0" w:space="0" w:color="auto"/>
            <w:right w:val="none" w:sz="0" w:space="0" w:color="auto"/>
          </w:divBdr>
        </w:div>
        <w:div w:id="2081706884">
          <w:marLeft w:val="0"/>
          <w:marRight w:val="0"/>
          <w:marTop w:val="0"/>
          <w:marBottom w:val="0"/>
          <w:divBdr>
            <w:top w:val="none" w:sz="0" w:space="0" w:color="auto"/>
            <w:left w:val="none" w:sz="0" w:space="0" w:color="auto"/>
            <w:bottom w:val="none" w:sz="0" w:space="0" w:color="auto"/>
            <w:right w:val="none" w:sz="0" w:space="0" w:color="auto"/>
          </w:divBdr>
          <w:divsChild>
            <w:div w:id="862595348">
              <w:marLeft w:val="0"/>
              <w:marRight w:val="0"/>
              <w:marTop w:val="0"/>
              <w:marBottom w:val="0"/>
              <w:divBdr>
                <w:top w:val="none" w:sz="0" w:space="0" w:color="auto"/>
                <w:left w:val="none" w:sz="0" w:space="0" w:color="auto"/>
                <w:bottom w:val="none" w:sz="0" w:space="0" w:color="auto"/>
                <w:right w:val="none" w:sz="0" w:space="0" w:color="auto"/>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1982811305">
          <w:marLeft w:val="0"/>
          <w:marRight w:val="0"/>
          <w:marTop w:val="0"/>
          <w:marBottom w:val="0"/>
          <w:divBdr>
            <w:top w:val="none" w:sz="0" w:space="0" w:color="auto"/>
            <w:left w:val="none" w:sz="0" w:space="0" w:color="auto"/>
            <w:bottom w:val="none" w:sz="0" w:space="0" w:color="auto"/>
            <w:right w:val="none" w:sz="0" w:space="0" w:color="auto"/>
          </w:divBdr>
          <w:divsChild>
            <w:div w:id="1992322646">
              <w:marLeft w:val="0"/>
              <w:marRight w:val="0"/>
              <w:marTop w:val="0"/>
              <w:marBottom w:val="0"/>
              <w:divBdr>
                <w:top w:val="none" w:sz="0" w:space="0" w:color="auto"/>
                <w:left w:val="none" w:sz="0" w:space="0" w:color="auto"/>
                <w:bottom w:val="none" w:sz="0" w:space="0" w:color="auto"/>
                <w:right w:val="none" w:sz="0" w:space="0" w:color="auto"/>
              </w:divBdr>
            </w:div>
          </w:divsChild>
        </w:div>
        <w:div w:id="476383328">
          <w:marLeft w:val="0"/>
          <w:marRight w:val="0"/>
          <w:marTop w:val="0"/>
          <w:marBottom w:val="0"/>
          <w:divBdr>
            <w:top w:val="none" w:sz="0" w:space="0" w:color="auto"/>
            <w:left w:val="none" w:sz="0" w:space="0" w:color="auto"/>
            <w:bottom w:val="none" w:sz="0" w:space="0" w:color="auto"/>
            <w:right w:val="none" w:sz="0" w:space="0" w:color="auto"/>
          </w:divBdr>
        </w:div>
        <w:div w:id="1199661558">
          <w:marLeft w:val="0"/>
          <w:marRight w:val="0"/>
          <w:marTop w:val="0"/>
          <w:marBottom w:val="0"/>
          <w:divBdr>
            <w:top w:val="none" w:sz="0" w:space="0" w:color="auto"/>
            <w:left w:val="none" w:sz="0" w:space="0" w:color="auto"/>
            <w:bottom w:val="none" w:sz="0" w:space="0" w:color="auto"/>
            <w:right w:val="none" w:sz="0" w:space="0" w:color="auto"/>
          </w:divBdr>
          <w:divsChild>
            <w:div w:id="1572421101">
              <w:marLeft w:val="0"/>
              <w:marRight w:val="0"/>
              <w:marTop w:val="0"/>
              <w:marBottom w:val="0"/>
              <w:divBdr>
                <w:top w:val="none" w:sz="0" w:space="0" w:color="auto"/>
                <w:left w:val="none" w:sz="0" w:space="0" w:color="auto"/>
                <w:bottom w:val="none" w:sz="0" w:space="0" w:color="auto"/>
                <w:right w:val="none" w:sz="0" w:space="0" w:color="auto"/>
              </w:divBdr>
            </w:div>
          </w:divsChild>
        </w:div>
        <w:div w:id="1700664023">
          <w:marLeft w:val="0"/>
          <w:marRight w:val="0"/>
          <w:marTop w:val="300"/>
          <w:marBottom w:val="0"/>
          <w:divBdr>
            <w:top w:val="none" w:sz="0" w:space="0" w:color="auto"/>
            <w:left w:val="none" w:sz="0" w:space="0" w:color="auto"/>
            <w:bottom w:val="none" w:sz="0" w:space="0" w:color="auto"/>
            <w:right w:val="none" w:sz="0" w:space="0" w:color="auto"/>
          </w:divBdr>
          <w:divsChild>
            <w:div w:id="465661405">
              <w:marLeft w:val="0"/>
              <w:marRight w:val="0"/>
              <w:marTop w:val="0"/>
              <w:marBottom w:val="0"/>
              <w:divBdr>
                <w:top w:val="none" w:sz="0" w:space="0" w:color="auto"/>
                <w:left w:val="none" w:sz="0" w:space="0" w:color="auto"/>
                <w:bottom w:val="none" w:sz="0" w:space="0" w:color="auto"/>
                <w:right w:val="none" w:sz="0" w:space="0" w:color="auto"/>
              </w:divBdr>
              <w:divsChild>
                <w:div w:id="1311443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100194">
          <w:marLeft w:val="0"/>
          <w:marRight w:val="0"/>
          <w:marTop w:val="300"/>
          <w:marBottom w:val="0"/>
          <w:divBdr>
            <w:top w:val="none" w:sz="0" w:space="0" w:color="auto"/>
            <w:left w:val="none" w:sz="0" w:space="0" w:color="auto"/>
            <w:bottom w:val="none" w:sz="0" w:space="0" w:color="auto"/>
            <w:right w:val="none" w:sz="0" w:space="0" w:color="auto"/>
          </w:divBdr>
          <w:divsChild>
            <w:div w:id="613824011">
              <w:marLeft w:val="0"/>
              <w:marRight w:val="0"/>
              <w:marTop w:val="0"/>
              <w:marBottom w:val="0"/>
              <w:divBdr>
                <w:top w:val="none" w:sz="0" w:space="0" w:color="auto"/>
                <w:left w:val="none" w:sz="0" w:space="0" w:color="auto"/>
                <w:bottom w:val="none" w:sz="0" w:space="0" w:color="auto"/>
                <w:right w:val="none" w:sz="0" w:space="0" w:color="auto"/>
              </w:divBdr>
              <w:divsChild>
                <w:div w:id="1321959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0657158">
          <w:marLeft w:val="0"/>
          <w:marRight w:val="0"/>
          <w:marTop w:val="300"/>
          <w:marBottom w:val="0"/>
          <w:divBdr>
            <w:top w:val="none" w:sz="0" w:space="0" w:color="auto"/>
            <w:left w:val="none" w:sz="0" w:space="0" w:color="auto"/>
            <w:bottom w:val="none" w:sz="0" w:space="0" w:color="auto"/>
            <w:right w:val="none" w:sz="0" w:space="0" w:color="auto"/>
          </w:divBdr>
          <w:divsChild>
            <w:div w:id="1943144083">
              <w:marLeft w:val="0"/>
              <w:marRight w:val="0"/>
              <w:marTop w:val="0"/>
              <w:marBottom w:val="0"/>
              <w:divBdr>
                <w:top w:val="none" w:sz="0" w:space="0" w:color="auto"/>
                <w:left w:val="none" w:sz="0" w:space="0" w:color="auto"/>
                <w:bottom w:val="none" w:sz="0" w:space="0" w:color="auto"/>
                <w:right w:val="none" w:sz="0" w:space="0" w:color="auto"/>
              </w:divBdr>
              <w:divsChild>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5966244">
          <w:marLeft w:val="0"/>
          <w:marRight w:val="0"/>
          <w:marTop w:val="300"/>
          <w:marBottom w:val="0"/>
          <w:divBdr>
            <w:top w:val="none" w:sz="0" w:space="0" w:color="auto"/>
            <w:left w:val="none" w:sz="0" w:space="0" w:color="auto"/>
            <w:bottom w:val="none" w:sz="0" w:space="0" w:color="auto"/>
            <w:right w:val="none" w:sz="0" w:space="0" w:color="auto"/>
          </w:divBdr>
          <w:divsChild>
            <w:div w:id="1422407918">
              <w:marLeft w:val="0"/>
              <w:marRight w:val="0"/>
              <w:marTop w:val="0"/>
              <w:marBottom w:val="0"/>
              <w:divBdr>
                <w:top w:val="none" w:sz="0" w:space="0" w:color="auto"/>
                <w:left w:val="none" w:sz="0" w:space="0" w:color="auto"/>
                <w:bottom w:val="none" w:sz="0" w:space="0" w:color="auto"/>
                <w:right w:val="none" w:sz="0" w:space="0" w:color="auto"/>
              </w:divBdr>
              <w:divsChild>
                <w:div w:id="1468552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9690793">
      <w:bodyDiv w:val="1"/>
      <w:marLeft w:val="0"/>
      <w:marRight w:val="0"/>
      <w:marTop w:val="0"/>
      <w:marBottom w:val="0"/>
      <w:divBdr>
        <w:top w:val="none" w:sz="0" w:space="0" w:color="auto"/>
        <w:left w:val="none" w:sz="0" w:space="0" w:color="auto"/>
        <w:bottom w:val="none" w:sz="0" w:space="0" w:color="auto"/>
        <w:right w:val="none" w:sz="0" w:space="0" w:color="auto"/>
      </w:divBdr>
      <w:divsChild>
        <w:div w:id="154077753">
          <w:marLeft w:val="0"/>
          <w:marRight w:val="0"/>
          <w:marTop w:val="0"/>
          <w:marBottom w:val="0"/>
          <w:divBdr>
            <w:top w:val="none" w:sz="0" w:space="0" w:color="auto"/>
            <w:left w:val="none" w:sz="0" w:space="0" w:color="auto"/>
            <w:bottom w:val="none" w:sz="0" w:space="0" w:color="auto"/>
            <w:right w:val="none" w:sz="0" w:space="0" w:color="auto"/>
          </w:divBdr>
        </w:div>
        <w:div w:id="274871031">
          <w:marLeft w:val="0"/>
          <w:marRight w:val="0"/>
          <w:marTop w:val="0"/>
          <w:marBottom w:val="0"/>
          <w:divBdr>
            <w:top w:val="none" w:sz="0" w:space="0" w:color="auto"/>
            <w:left w:val="none" w:sz="0" w:space="0" w:color="auto"/>
            <w:bottom w:val="none" w:sz="0" w:space="0" w:color="auto"/>
            <w:right w:val="none" w:sz="0" w:space="0" w:color="auto"/>
          </w:divBdr>
          <w:divsChild>
            <w:div w:id="923030684">
              <w:marLeft w:val="0"/>
              <w:marRight w:val="0"/>
              <w:marTop w:val="0"/>
              <w:marBottom w:val="0"/>
              <w:divBdr>
                <w:top w:val="none" w:sz="0" w:space="0" w:color="auto"/>
                <w:left w:val="none" w:sz="0" w:space="0" w:color="auto"/>
                <w:bottom w:val="none" w:sz="0" w:space="0" w:color="auto"/>
                <w:right w:val="none" w:sz="0" w:space="0" w:color="auto"/>
              </w:divBdr>
            </w:div>
          </w:divsChild>
        </w:div>
        <w:div w:id="291911553">
          <w:marLeft w:val="0"/>
          <w:marRight w:val="0"/>
          <w:marTop w:val="300"/>
          <w:marBottom w:val="0"/>
          <w:divBdr>
            <w:top w:val="none" w:sz="0" w:space="0" w:color="auto"/>
            <w:left w:val="none" w:sz="0" w:space="0" w:color="auto"/>
            <w:bottom w:val="none" w:sz="0" w:space="0" w:color="auto"/>
            <w:right w:val="none" w:sz="0" w:space="0" w:color="auto"/>
          </w:divBdr>
          <w:divsChild>
            <w:div w:id="1556811577">
              <w:marLeft w:val="0"/>
              <w:marRight w:val="0"/>
              <w:marTop w:val="0"/>
              <w:marBottom w:val="0"/>
              <w:divBdr>
                <w:top w:val="none" w:sz="0" w:space="0" w:color="auto"/>
                <w:left w:val="none" w:sz="0" w:space="0" w:color="auto"/>
                <w:bottom w:val="none" w:sz="0" w:space="0" w:color="auto"/>
                <w:right w:val="none" w:sz="0" w:space="0" w:color="auto"/>
              </w:divBdr>
              <w:divsChild>
                <w:div w:id="1445881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943802">
          <w:marLeft w:val="0"/>
          <w:marRight w:val="0"/>
          <w:marTop w:val="0"/>
          <w:marBottom w:val="0"/>
          <w:divBdr>
            <w:top w:val="none" w:sz="0" w:space="0" w:color="auto"/>
            <w:left w:val="none" w:sz="0" w:space="0" w:color="auto"/>
            <w:bottom w:val="none" w:sz="0" w:space="0" w:color="auto"/>
            <w:right w:val="none" w:sz="0" w:space="0" w:color="auto"/>
          </w:divBdr>
        </w:div>
        <w:div w:id="405688520">
          <w:marLeft w:val="0"/>
          <w:marRight w:val="0"/>
          <w:marTop w:val="0"/>
          <w:marBottom w:val="0"/>
          <w:divBdr>
            <w:top w:val="none" w:sz="0" w:space="0" w:color="auto"/>
            <w:left w:val="none" w:sz="0" w:space="0" w:color="auto"/>
            <w:bottom w:val="none" w:sz="0" w:space="0" w:color="auto"/>
            <w:right w:val="none" w:sz="0" w:space="0" w:color="auto"/>
          </w:divBdr>
        </w:div>
        <w:div w:id="419106749">
          <w:marLeft w:val="0"/>
          <w:marRight w:val="0"/>
          <w:marTop w:val="0"/>
          <w:marBottom w:val="0"/>
          <w:divBdr>
            <w:top w:val="none" w:sz="0" w:space="0" w:color="auto"/>
            <w:left w:val="none" w:sz="0" w:space="0" w:color="auto"/>
            <w:bottom w:val="none" w:sz="0" w:space="0" w:color="auto"/>
            <w:right w:val="none" w:sz="0" w:space="0" w:color="auto"/>
          </w:divBdr>
        </w:div>
        <w:div w:id="536506087">
          <w:marLeft w:val="0"/>
          <w:marRight w:val="0"/>
          <w:marTop w:val="0"/>
          <w:marBottom w:val="0"/>
          <w:divBdr>
            <w:top w:val="none" w:sz="0" w:space="0" w:color="auto"/>
            <w:left w:val="none" w:sz="0" w:space="0" w:color="auto"/>
            <w:bottom w:val="none" w:sz="0" w:space="0" w:color="auto"/>
            <w:right w:val="none" w:sz="0" w:space="0" w:color="auto"/>
          </w:divBdr>
          <w:divsChild>
            <w:div w:id="1470979106">
              <w:marLeft w:val="0"/>
              <w:marRight w:val="0"/>
              <w:marTop w:val="0"/>
              <w:marBottom w:val="0"/>
              <w:divBdr>
                <w:top w:val="none" w:sz="0" w:space="0" w:color="auto"/>
                <w:left w:val="none" w:sz="0" w:space="0" w:color="auto"/>
                <w:bottom w:val="none" w:sz="0" w:space="0" w:color="auto"/>
                <w:right w:val="none" w:sz="0" w:space="0" w:color="auto"/>
              </w:divBdr>
            </w:div>
          </w:divsChild>
        </w:div>
        <w:div w:id="556629562">
          <w:marLeft w:val="0"/>
          <w:marRight w:val="0"/>
          <w:marTop w:val="0"/>
          <w:marBottom w:val="0"/>
          <w:divBdr>
            <w:top w:val="none" w:sz="0" w:space="0" w:color="auto"/>
            <w:left w:val="none" w:sz="0" w:space="0" w:color="auto"/>
            <w:bottom w:val="none" w:sz="0" w:space="0" w:color="auto"/>
            <w:right w:val="none" w:sz="0" w:space="0" w:color="auto"/>
          </w:divBdr>
          <w:divsChild>
            <w:div w:id="178128544">
              <w:marLeft w:val="0"/>
              <w:marRight w:val="0"/>
              <w:marTop w:val="0"/>
              <w:marBottom w:val="0"/>
              <w:divBdr>
                <w:top w:val="none" w:sz="0" w:space="0" w:color="auto"/>
                <w:left w:val="none" w:sz="0" w:space="0" w:color="auto"/>
                <w:bottom w:val="none" w:sz="0" w:space="0" w:color="auto"/>
                <w:right w:val="none" w:sz="0" w:space="0" w:color="auto"/>
              </w:divBdr>
            </w:div>
          </w:divsChild>
        </w:div>
        <w:div w:id="920528504">
          <w:marLeft w:val="0"/>
          <w:marRight w:val="0"/>
          <w:marTop w:val="300"/>
          <w:marBottom w:val="0"/>
          <w:divBdr>
            <w:top w:val="none" w:sz="0" w:space="0" w:color="auto"/>
            <w:left w:val="none" w:sz="0" w:space="0" w:color="auto"/>
            <w:bottom w:val="none" w:sz="0" w:space="0" w:color="auto"/>
            <w:right w:val="none" w:sz="0" w:space="0" w:color="auto"/>
          </w:divBdr>
          <w:divsChild>
            <w:div w:id="1945460107">
              <w:marLeft w:val="0"/>
              <w:marRight w:val="0"/>
              <w:marTop w:val="0"/>
              <w:marBottom w:val="0"/>
              <w:divBdr>
                <w:top w:val="none" w:sz="0" w:space="0" w:color="auto"/>
                <w:left w:val="none" w:sz="0" w:space="0" w:color="auto"/>
                <w:bottom w:val="none" w:sz="0" w:space="0" w:color="auto"/>
                <w:right w:val="none" w:sz="0" w:space="0" w:color="auto"/>
              </w:divBdr>
              <w:divsChild>
                <w:div w:id="1736079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780158">
          <w:marLeft w:val="0"/>
          <w:marRight w:val="0"/>
          <w:marTop w:val="0"/>
          <w:marBottom w:val="0"/>
          <w:divBdr>
            <w:top w:val="none" w:sz="0" w:space="0" w:color="auto"/>
            <w:left w:val="none" w:sz="0" w:space="0" w:color="auto"/>
            <w:bottom w:val="none" w:sz="0" w:space="0" w:color="auto"/>
            <w:right w:val="none" w:sz="0" w:space="0" w:color="auto"/>
          </w:divBdr>
        </w:div>
        <w:div w:id="1053308797">
          <w:marLeft w:val="0"/>
          <w:marRight w:val="0"/>
          <w:marTop w:val="300"/>
          <w:marBottom w:val="0"/>
          <w:divBdr>
            <w:top w:val="none" w:sz="0" w:space="0" w:color="auto"/>
            <w:left w:val="none" w:sz="0" w:space="0" w:color="auto"/>
            <w:bottom w:val="none" w:sz="0" w:space="0" w:color="auto"/>
            <w:right w:val="none" w:sz="0" w:space="0" w:color="auto"/>
          </w:divBdr>
          <w:divsChild>
            <w:div w:id="311255896">
              <w:marLeft w:val="0"/>
              <w:marRight w:val="0"/>
              <w:marTop w:val="0"/>
              <w:marBottom w:val="0"/>
              <w:divBdr>
                <w:top w:val="none" w:sz="0" w:space="0" w:color="auto"/>
                <w:left w:val="none" w:sz="0" w:space="0" w:color="auto"/>
                <w:bottom w:val="none" w:sz="0" w:space="0" w:color="auto"/>
                <w:right w:val="none" w:sz="0" w:space="0" w:color="auto"/>
              </w:divBdr>
              <w:divsChild>
                <w:div w:id="1816408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783460">
          <w:marLeft w:val="0"/>
          <w:marRight w:val="0"/>
          <w:marTop w:val="300"/>
          <w:marBottom w:val="0"/>
          <w:divBdr>
            <w:top w:val="none" w:sz="0" w:space="0" w:color="auto"/>
            <w:left w:val="none" w:sz="0" w:space="0" w:color="auto"/>
            <w:bottom w:val="none" w:sz="0" w:space="0" w:color="auto"/>
            <w:right w:val="none" w:sz="0" w:space="0" w:color="auto"/>
          </w:divBdr>
          <w:divsChild>
            <w:div w:id="617374522">
              <w:marLeft w:val="0"/>
              <w:marRight w:val="0"/>
              <w:marTop w:val="0"/>
              <w:marBottom w:val="0"/>
              <w:divBdr>
                <w:top w:val="none" w:sz="0" w:space="0" w:color="auto"/>
                <w:left w:val="none" w:sz="0" w:space="0" w:color="auto"/>
                <w:bottom w:val="none" w:sz="0" w:space="0" w:color="auto"/>
                <w:right w:val="none" w:sz="0" w:space="0" w:color="auto"/>
              </w:divBdr>
              <w:divsChild>
                <w:div w:id="1075591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4222518">
          <w:marLeft w:val="0"/>
          <w:marRight w:val="0"/>
          <w:marTop w:val="0"/>
          <w:marBottom w:val="0"/>
          <w:divBdr>
            <w:top w:val="none" w:sz="0" w:space="0" w:color="auto"/>
            <w:left w:val="none" w:sz="0" w:space="0" w:color="auto"/>
            <w:bottom w:val="none" w:sz="0" w:space="0" w:color="auto"/>
            <w:right w:val="none" w:sz="0" w:space="0" w:color="auto"/>
          </w:divBdr>
          <w:divsChild>
            <w:div w:id="1598445416">
              <w:marLeft w:val="0"/>
              <w:marRight w:val="0"/>
              <w:marTop w:val="0"/>
              <w:marBottom w:val="0"/>
              <w:divBdr>
                <w:top w:val="none" w:sz="0" w:space="0" w:color="auto"/>
                <w:left w:val="none" w:sz="0" w:space="0" w:color="auto"/>
                <w:bottom w:val="none" w:sz="0" w:space="0" w:color="auto"/>
                <w:right w:val="none" w:sz="0" w:space="0" w:color="auto"/>
              </w:divBdr>
            </w:div>
          </w:divsChild>
        </w:div>
        <w:div w:id="1708867195">
          <w:marLeft w:val="0"/>
          <w:marRight w:val="0"/>
          <w:marTop w:val="0"/>
          <w:marBottom w:val="0"/>
          <w:divBdr>
            <w:top w:val="none" w:sz="0" w:space="0" w:color="auto"/>
            <w:left w:val="none" w:sz="0" w:space="0" w:color="auto"/>
            <w:bottom w:val="none" w:sz="0" w:space="0" w:color="auto"/>
            <w:right w:val="none" w:sz="0" w:space="0" w:color="auto"/>
          </w:divBdr>
          <w:divsChild>
            <w:div w:id="70008382">
              <w:marLeft w:val="0"/>
              <w:marRight w:val="0"/>
              <w:marTop w:val="0"/>
              <w:marBottom w:val="0"/>
              <w:divBdr>
                <w:top w:val="none" w:sz="0" w:space="0" w:color="auto"/>
                <w:left w:val="none" w:sz="0" w:space="0" w:color="auto"/>
                <w:bottom w:val="none" w:sz="0" w:space="0" w:color="auto"/>
                <w:right w:val="none" w:sz="0" w:space="0" w:color="auto"/>
              </w:divBdr>
            </w:div>
          </w:divsChild>
        </w:div>
        <w:div w:id="1749115868">
          <w:marLeft w:val="0"/>
          <w:marRight w:val="0"/>
          <w:marTop w:val="0"/>
          <w:marBottom w:val="0"/>
          <w:divBdr>
            <w:top w:val="none" w:sz="0" w:space="0" w:color="auto"/>
            <w:left w:val="none" w:sz="0" w:space="0" w:color="auto"/>
            <w:bottom w:val="none" w:sz="0" w:space="0" w:color="auto"/>
            <w:right w:val="none" w:sz="0" w:space="0" w:color="auto"/>
          </w:divBdr>
          <w:divsChild>
            <w:div w:id="179050277">
              <w:marLeft w:val="0"/>
              <w:marRight w:val="0"/>
              <w:marTop w:val="0"/>
              <w:marBottom w:val="0"/>
              <w:divBdr>
                <w:top w:val="none" w:sz="0" w:space="0" w:color="auto"/>
                <w:left w:val="none" w:sz="0" w:space="0" w:color="auto"/>
                <w:bottom w:val="none" w:sz="0" w:space="0" w:color="auto"/>
                <w:right w:val="none" w:sz="0" w:space="0" w:color="auto"/>
              </w:divBdr>
            </w:div>
          </w:divsChild>
        </w:div>
        <w:div w:id="1810246065">
          <w:marLeft w:val="0"/>
          <w:marRight w:val="0"/>
          <w:marTop w:val="0"/>
          <w:marBottom w:val="0"/>
          <w:divBdr>
            <w:top w:val="none" w:sz="0" w:space="0" w:color="auto"/>
            <w:left w:val="none" w:sz="0" w:space="0" w:color="auto"/>
            <w:bottom w:val="none" w:sz="0" w:space="0" w:color="auto"/>
            <w:right w:val="none" w:sz="0" w:space="0" w:color="auto"/>
          </w:divBdr>
          <w:divsChild>
            <w:div w:id="545798514">
              <w:marLeft w:val="0"/>
              <w:marRight w:val="0"/>
              <w:marTop w:val="0"/>
              <w:marBottom w:val="0"/>
              <w:divBdr>
                <w:top w:val="none" w:sz="0" w:space="0" w:color="auto"/>
                <w:left w:val="none" w:sz="0" w:space="0" w:color="auto"/>
                <w:bottom w:val="none" w:sz="0" w:space="0" w:color="auto"/>
                <w:right w:val="none" w:sz="0" w:space="0" w:color="auto"/>
              </w:divBdr>
            </w:div>
          </w:divsChild>
        </w:div>
        <w:div w:id="2093238170">
          <w:marLeft w:val="0"/>
          <w:marRight w:val="0"/>
          <w:marTop w:val="0"/>
          <w:marBottom w:val="0"/>
          <w:divBdr>
            <w:top w:val="none" w:sz="0" w:space="0" w:color="auto"/>
            <w:left w:val="none" w:sz="0" w:space="0" w:color="auto"/>
            <w:bottom w:val="none" w:sz="0" w:space="0" w:color="auto"/>
            <w:right w:val="none" w:sz="0" w:space="0" w:color="auto"/>
          </w:divBdr>
        </w:div>
      </w:divsChild>
    </w:div>
    <w:div w:id="1499808462">
      <w:bodyDiv w:val="1"/>
      <w:marLeft w:val="0"/>
      <w:marRight w:val="0"/>
      <w:marTop w:val="0"/>
      <w:marBottom w:val="0"/>
      <w:divBdr>
        <w:top w:val="none" w:sz="0" w:space="0" w:color="auto"/>
        <w:left w:val="none" w:sz="0" w:space="0" w:color="auto"/>
        <w:bottom w:val="none" w:sz="0" w:space="0" w:color="auto"/>
        <w:right w:val="none" w:sz="0" w:space="0" w:color="auto"/>
      </w:divBdr>
      <w:divsChild>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150021512">
          <w:marLeft w:val="0"/>
          <w:marRight w:val="0"/>
          <w:marTop w:val="300"/>
          <w:marBottom w:val="0"/>
          <w:divBdr>
            <w:top w:val="none" w:sz="0" w:space="0" w:color="auto"/>
            <w:left w:val="none" w:sz="0" w:space="0" w:color="auto"/>
            <w:bottom w:val="none" w:sz="0" w:space="0" w:color="auto"/>
            <w:right w:val="none" w:sz="0" w:space="0" w:color="auto"/>
          </w:divBdr>
          <w:divsChild>
            <w:div w:id="1357463643">
              <w:marLeft w:val="0"/>
              <w:marRight w:val="0"/>
              <w:marTop w:val="0"/>
              <w:marBottom w:val="0"/>
              <w:divBdr>
                <w:top w:val="none" w:sz="0" w:space="0" w:color="auto"/>
                <w:left w:val="none" w:sz="0" w:space="0" w:color="auto"/>
                <w:bottom w:val="none" w:sz="0" w:space="0" w:color="auto"/>
                <w:right w:val="none" w:sz="0" w:space="0" w:color="auto"/>
              </w:divBdr>
              <w:divsChild>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1737539">
          <w:marLeft w:val="0"/>
          <w:marRight w:val="0"/>
          <w:marTop w:val="0"/>
          <w:marBottom w:val="0"/>
          <w:divBdr>
            <w:top w:val="none" w:sz="0" w:space="0" w:color="auto"/>
            <w:left w:val="none" w:sz="0" w:space="0" w:color="auto"/>
            <w:bottom w:val="none" w:sz="0" w:space="0" w:color="auto"/>
            <w:right w:val="none" w:sz="0" w:space="0" w:color="auto"/>
          </w:divBdr>
        </w:div>
        <w:div w:id="350571097">
          <w:marLeft w:val="0"/>
          <w:marRight w:val="0"/>
          <w:marTop w:val="0"/>
          <w:marBottom w:val="0"/>
          <w:divBdr>
            <w:top w:val="none" w:sz="0" w:space="0" w:color="auto"/>
            <w:left w:val="none" w:sz="0" w:space="0" w:color="auto"/>
            <w:bottom w:val="none" w:sz="0" w:space="0" w:color="auto"/>
            <w:right w:val="none" w:sz="0" w:space="0" w:color="auto"/>
          </w:divBdr>
          <w:divsChild>
            <w:div w:id="1916160629">
              <w:marLeft w:val="0"/>
              <w:marRight w:val="0"/>
              <w:marTop w:val="0"/>
              <w:marBottom w:val="0"/>
              <w:divBdr>
                <w:top w:val="none" w:sz="0" w:space="0" w:color="auto"/>
                <w:left w:val="none" w:sz="0" w:space="0" w:color="auto"/>
                <w:bottom w:val="none" w:sz="0" w:space="0" w:color="auto"/>
                <w:right w:val="none" w:sz="0" w:space="0" w:color="auto"/>
              </w:divBdr>
            </w:div>
          </w:divsChild>
        </w:div>
        <w:div w:id="360518861">
          <w:marLeft w:val="0"/>
          <w:marRight w:val="0"/>
          <w:marTop w:val="0"/>
          <w:marBottom w:val="0"/>
          <w:divBdr>
            <w:top w:val="none" w:sz="0" w:space="0" w:color="auto"/>
            <w:left w:val="none" w:sz="0" w:space="0" w:color="auto"/>
            <w:bottom w:val="none" w:sz="0" w:space="0" w:color="auto"/>
            <w:right w:val="none" w:sz="0" w:space="0" w:color="auto"/>
          </w:divBdr>
        </w:div>
        <w:div w:id="459763589">
          <w:marLeft w:val="0"/>
          <w:marRight w:val="0"/>
          <w:marTop w:val="300"/>
          <w:marBottom w:val="0"/>
          <w:divBdr>
            <w:top w:val="none" w:sz="0" w:space="0" w:color="auto"/>
            <w:left w:val="none" w:sz="0" w:space="0" w:color="auto"/>
            <w:bottom w:val="none" w:sz="0" w:space="0" w:color="auto"/>
            <w:right w:val="none" w:sz="0" w:space="0" w:color="auto"/>
          </w:divBdr>
          <w:divsChild>
            <w:div w:id="204950784">
              <w:marLeft w:val="0"/>
              <w:marRight w:val="0"/>
              <w:marTop w:val="0"/>
              <w:marBottom w:val="0"/>
              <w:divBdr>
                <w:top w:val="none" w:sz="0" w:space="0" w:color="auto"/>
                <w:left w:val="none" w:sz="0" w:space="0" w:color="auto"/>
                <w:bottom w:val="none" w:sz="0" w:space="0" w:color="auto"/>
                <w:right w:val="none" w:sz="0" w:space="0" w:color="auto"/>
              </w:divBdr>
              <w:divsChild>
                <w:div w:id="1566724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3273405">
          <w:marLeft w:val="0"/>
          <w:marRight w:val="0"/>
          <w:marTop w:val="0"/>
          <w:marBottom w:val="0"/>
          <w:divBdr>
            <w:top w:val="none" w:sz="0" w:space="0" w:color="auto"/>
            <w:left w:val="none" w:sz="0" w:space="0" w:color="auto"/>
            <w:bottom w:val="none" w:sz="0" w:space="0" w:color="auto"/>
            <w:right w:val="none" w:sz="0" w:space="0" w:color="auto"/>
          </w:divBdr>
        </w:div>
        <w:div w:id="597909151">
          <w:marLeft w:val="0"/>
          <w:marRight w:val="0"/>
          <w:marTop w:val="0"/>
          <w:marBottom w:val="0"/>
          <w:divBdr>
            <w:top w:val="none" w:sz="0" w:space="0" w:color="auto"/>
            <w:left w:val="none" w:sz="0" w:space="0" w:color="auto"/>
            <w:bottom w:val="none" w:sz="0" w:space="0" w:color="auto"/>
            <w:right w:val="none" w:sz="0" w:space="0" w:color="auto"/>
          </w:divBdr>
          <w:divsChild>
            <w:div w:id="760375901">
              <w:marLeft w:val="0"/>
              <w:marRight w:val="0"/>
              <w:marTop w:val="0"/>
              <w:marBottom w:val="0"/>
              <w:divBdr>
                <w:top w:val="none" w:sz="0" w:space="0" w:color="auto"/>
                <w:left w:val="none" w:sz="0" w:space="0" w:color="auto"/>
                <w:bottom w:val="none" w:sz="0" w:space="0" w:color="auto"/>
                <w:right w:val="none" w:sz="0" w:space="0" w:color="auto"/>
              </w:divBdr>
            </w:div>
          </w:divsChild>
        </w:div>
        <w:div w:id="705327712">
          <w:marLeft w:val="0"/>
          <w:marRight w:val="0"/>
          <w:marTop w:val="0"/>
          <w:marBottom w:val="0"/>
          <w:divBdr>
            <w:top w:val="none" w:sz="0" w:space="0" w:color="auto"/>
            <w:left w:val="none" w:sz="0" w:space="0" w:color="auto"/>
            <w:bottom w:val="none" w:sz="0" w:space="0" w:color="auto"/>
            <w:right w:val="none" w:sz="0" w:space="0" w:color="auto"/>
          </w:divBdr>
        </w:div>
        <w:div w:id="739793723">
          <w:marLeft w:val="0"/>
          <w:marRight w:val="0"/>
          <w:marTop w:val="300"/>
          <w:marBottom w:val="0"/>
          <w:divBdr>
            <w:top w:val="none" w:sz="0" w:space="0" w:color="auto"/>
            <w:left w:val="none" w:sz="0" w:space="0" w:color="auto"/>
            <w:bottom w:val="none" w:sz="0" w:space="0" w:color="auto"/>
            <w:right w:val="none" w:sz="0" w:space="0" w:color="auto"/>
          </w:divBdr>
          <w:divsChild>
            <w:div w:id="2116633936">
              <w:marLeft w:val="0"/>
              <w:marRight w:val="0"/>
              <w:marTop w:val="0"/>
              <w:marBottom w:val="0"/>
              <w:divBdr>
                <w:top w:val="none" w:sz="0" w:space="0" w:color="auto"/>
                <w:left w:val="none" w:sz="0" w:space="0" w:color="auto"/>
                <w:bottom w:val="none" w:sz="0" w:space="0" w:color="auto"/>
                <w:right w:val="none" w:sz="0" w:space="0" w:color="auto"/>
              </w:divBdr>
              <w:divsChild>
                <w:div w:id="789785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1949410">
          <w:marLeft w:val="0"/>
          <w:marRight w:val="0"/>
          <w:marTop w:val="0"/>
          <w:marBottom w:val="0"/>
          <w:divBdr>
            <w:top w:val="none" w:sz="0" w:space="0" w:color="auto"/>
            <w:left w:val="none" w:sz="0" w:space="0" w:color="auto"/>
            <w:bottom w:val="none" w:sz="0" w:space="0" w:color="auto"/>
            <w:right w:val="none" w:sz="0" w:space="0" w:color="auto"/>
          </w:divBdr>
        </w:div>
        <w:div w:id="975993699">
          <w:marLeft w:val="0"/>
          <w:marRight w:val="0"/>
          <w:marTop w:val="300"/>
          <w:marBottom w:val="0"/>
          <w:divBdr>
            <w:top w:val="none" w:sz="0" w:space="0" w:color="auto"/>
            <w:left w:val="none" w:sz="0" w:space="0" w:color="auto"/>
            <w:bottom w:val="none" w:sz="0" w:space="0" w:color="auto"/>
            <w:right w:val="none" w:sz="0" w:space="0" w:color="auto"/>
          </w:divBdr>
          <w:divsChild>
            <w:div w:id="1638031038">
              <w:marLeft w:val="0"/>
              <w:marRight w:val="0"/>
              <w:marTop w:val="0"/>
              <w:marBottom w:val="0"/>
              <w:divBdr>
                <w:top w:val="none" w:sz="0" w:space="0" w:color="auto"/>
                <w:left w:val="none" w:sz="0" w:space="0" w:color="auto"/>
                <w:bottom w:val="none" w:sz="0" w:space="0" w:color="auto"/>
                <w:right w:val="none" w:sz="0" w:space="0" w:color="auto"/>
              </w:divBdr>
              <w:divsChild>
                <w:div w:id="1488083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2014529">
          <w:marLeft w:val="0"/>
          <w:marRight w:val="0"/>
          <w:marTop w:val="0"/>
          <w:marBottom w:val="0"/>
          <w:divBdr>
            <w:top w:val="none" w:sz="0" w:space="0" w:color="auto"/>
            <w:left w:val="none" w:sz="0" w:space="0" w:color="auto"/>
            <w:bottom w:val="none" w:sz="0" w:space="0" w:color="auto"/>
            <w:right w:val="none" w:sz="0" w:space="0" w:color="auto"/>
          </w:divBdr>
        </w:div>
        <w:div w:id="1394620925">
          <w:marLeft w:val="0"/>
          <w:marRight w:val="0"/>
          <w:marTop w:val="0"/>
          <w:marBottom w:val="0"/>
          <w:divBdr>
            <w:top w:val="none" w:sz="0" w:space="0" w:color="auto"/>
            <w:left w:val="none" w:sz="0" w:space="0" w:color="auto"/>
            <w:bottom w:val="none" w:sz="0" w:space="0" w:color="auto"/>
            <w:right w:val="none" w:sz="0" w:space="0" w:color="auto"/>
          </w:divBdr>
          <w:divsChild>
            <w:div w:id="2034918769">
              <w:marLeft w:val="0"/>
              <w:marRight w:val="0"/>
              <w:marTop w:val="0"/>
              <w:marBottom w:val="0"/>
              <w:divBdr>
                <w:top w:val="none" w:sz="0" w:space="0" w:color="auto"/>
                <w:left w:val="none" w:sz="0" w:space="0" w:color="auto"/>
                <w:bottom w:val="none" w:sz="0" w:space="0" w:color="auto"/>
                <w:right w:val="none" w:sz="0" w:space="0" w:color="auto"/>
              </w:divBdr>
            </w:div>
          </w:divsChild>
        </w:div>
        <w:div w:id="1602298668">
          <w:marLeft w:val="0"/>
          <w:marRight w:val="0"/>
          <w:marTop w:val="0"/>
          <w:marBottom w:val="0"/>
          <w:divBdr>
            <w:top w:val="none" w:sz="0" w:space="0" w:color="auto"/>
            <w:left w:val="none" w:sz="0" w:space="0" w:color="auto"/>
            <w:bottom w:val="none" w:sz="0" w:space="0" w:color="auto"/>
            <w:right w:val="none" w:sz="0" w:space="0" w:color="auto"/>
          </w:divBdr>
          <w:divsChild>
            <w:div w:id="1292131464">
              <w:marLeft w:val="0"/>
              <w:marRight w:val="0"/>
              <w:marTop w:val="0"/>
              <w:marBottom w:val="0"/>
              <w:divBdr>
                <w:top w:val="none" w:sz="0" w:space="0" w:color="auto"/>
                <w:left w:val="none" w:sz="0" w:space="0" w:color="auto"/>
                <w:bottom w:val="none" w:sz="0" w:space="0" w:color="auto"/>
                <w:right w:val="none" w:sz="0" w:space="0" w:color="auto"/>
              </w:divBdr>
            </w:div>
          </w:divsChild>
        </w:div>
        <w:div w:id="1678456443">
          <w:marLeft w:val="0"/>
          <w:marRight w:val="0"/>
          <w:marTop w:val="0"/>
          <w:marBottom w:val="0"/>
          <w:divBdr>
            <w:top w:val="none" w:sz="0" w:space="0" w:color="auto"/>
            <w:left w:val="none" w:sz="0" w:space="0" w:color="auto"/>
            <w:bottom w:val="none" w:sz="0" w:space="0" w:color="auto"/>
            <w:right w:val="none" w:sz="0" w:space="0" w:color="auto"/>
          </w:divBdr>
          <w:divsChild>
            <w:div w:id="480268062">
              <w:marLeft w:val="0"/>
              <w:marRight w:val="0"/>
              <w:marTop w:val="0"/>
              <w:marBottom w:val="0"/>
              <w:divBdr>
                <w:top w:val="none" w:sz="0" w:space="0" w:color="auto"/>
                <w:left w:val="none" w:sz="0" w:space="0" w:color="auto"/>
                <w:bottom w:val="none" w:sz="0" w:space="0" w:color="auto"/>
                <w:right w:val="none" w:sz="0" w:space="0" w:color="auto"/>
              </w:divBdr>
            </w:div>
          </w:divsChild>
        </w:div>
        <w:div w:id="1691493820">
          <w:marLeft w:val="0"/>
          <w:marRight w:val="0"/>
          <w:marTop w:val="0"/>
          <w:marBottom w:val="0"/>
          <w:divBdr>
            <w:top w:val="none" w:sz="0" w:space="0" w:color="auto"/>
            <w:left w:val="none" w:sz="0" w:space="0" w:color="auto"/>
            <w:bottom w:val="none" w:sz="0" w:space="0" w:color="auto"/>
            <w:right w:val="none" w:sz="0" w:space="0" w:color="auto"/>
          </w:divBdr>
        </w:div>
        <w:div w:id="1917665369">
          <w:marLeft w:val="0"/>
          <w:marRight w:val="0"/>
          <w:marTop w:val="0"/>
          <w:marBottom w:val="0"/>
          <w:divBdr>
            <w:top w:val="none" w:sz="0" w:space="0" w:color="auto"/>
            <w:left w:val="none" w:sz="0" w:space="0" w:color="auto"/>
            <w:bottom w:val="none" w:sz="0" w:space="0" w:color="auto"/>
            <w:right w:val="none" w:sz="0" w:space="0" w:color="auto"/>
          </w:divBdr>
          <w:divsChild>
            <w:div w:id="637615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9886794">
      <w:bodyDiv w:val="1"/>
      <w:marLeft w:val="0"/>
      <w:marRight w:val="0"/>
      <w:marTop w:val="0"/>
      <w:marBottom w:val="0"/>
      <w:divBdr>
        <w:top w:val="none" w:sz="0" w:space="0" w:color="auto"/>
        <w:left w:val="none" w:sz="0" w:space="0" w:color="auto"/>
        <w:bottom w:val="none" w:sz="0" w:space="0" w:color="auto"/>
        <w:right w:val="none" w:sz="0" w:space="0" w:color="auto"/>
      </w:divBdr>
    </w:div>
    <w:div w:id="1502233730">
      <w:bodyDiv w:val="1"/>
      <w:marLeft w:val="0"/>
      <w:marRight w:val="0"/>
      <w:marTop w:val="0"/>
      <w:marBottom w:val="0"/>
      <w:divBdr>
        <w:top w:val="none" w:sz="0" w:space="0" w:color="auto"/>
        <w:left w:val="none" w:sz="0" w:space="0" w:color="auto"/>
        <w:bottom w:val="none" w:sz="0" w:space="0" w:color="auto"/>
        <w:right w:val="none" w:sz="0" w:space="0" w:color="auto"/>
      </w:divBdr>
      <w:divsChild>
        <w:div w:id="1946037897">
          <w:marLeft w:val="0"/>
          <w:marRight w:val="0"/>
          <w:marTop w:val="0"/>
          <w:marBottom w:val="0"/>
          <w:divBdr>
            <w:top w:val="none" w:sz="0" w:space="0" w:color="auto"/>
            <w:left w:val="none" w:sz="0" w:space="0" w:color="auto"/>
            <w:bottom w:val="none" w:sz="0" w:space="0" w:color="auto"/>
            <w:right w:val="none" w:sz="0" w:space="0" w:color="auto"/>
          </w:divBdr>
        </w:div>
        <w:div w:id="446586472">
          <w:marLeft w:val="0"/>
          <w:marRight w:val="0"/>
          <w:marTop w:val="0"/>
          <w:marBottom w:val="0"/>
          <w:divBdr>
            <w:top w:val="none" w:sz="0" w:space="0" w:color="auto"/>
            <w:left w:val="none" w:sz="0" w:space="0" w:color="auto"/>
            <w:bottom w:val="none" w:sz="0" w:space="0" w:color="auto"/>
            <w:right w:val="none" w:sz="0" w:space="0" w:color="auto"/>
          </w:divBdr>
          <w:divsChild>
            <w:div w:id="1281374429">
              <w:marLeft w:val="0"/>
              <w:marRight w:val="0"/>
              <w:marTop w:val="0"/>
              <w:marBottom w:val="0"/>
              <w:divBdr>
                <w:top w:val="none" w:sz="0" w:space="0" w:color="auto"/>
                <w:left w:val="none" w:sz="0" w:space="0" w:color="auto"/>
                <w:bottom w:val="none" w:sz="0" w:space="0" w:color="auto"/>
                <w:right w:val="none" w:sz="0" w:space="0" w:color="auto"/>
              </w:divBdr>
            </w:div>
          </w:divsChild>
        </w:div>
        <w:div w:id="1315337913">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sChild>
            <w:div w:id="1364093953">
              <w:marLeft w:val="0"/>
              <w:marRight w:val="0"/>
              <w:marTop w:val="0"/>
              <w:marBottom w:val="0"/>
              <w:divBdr>
                <w:top w:val="none" w:sz="0" w:space="0" w:color="auto"/>
                <w:left w:val="none" w:sz="0" w:space="0" w:color="auto"/>
                <w:bottom w:val="none" w:sz="0" w:space="0" w:color="auto"/>
                <w:right w:val="none" w:sz="0" w:space="0" w:color="auto"/>
              </w:divBdr>
            </w:div>
          </w:divsChild>
        </w:div>
        <w:div w:id="370150087">
          <w:marLeft w:val="0"/>
          <w:marRight w:val="0"/>
          <w:marTop w:val="0"/>
          <w:marBottom w:val="0"/>
          <w:divBdr>
            <w:top w:val="none" w:sz="0" w:space="0" w:color="auto"/>
            <w:left w:val="none" w:sz="0" w:space="0" w:color="auto"/>
            <w:bottom w:val="none" w:sz="0" w:space="0" w:color="auto"/>
            <w:right w:val="none" w:sz="0" w:space="0" w:color="auto"/>
          </w:divBdr>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21310350">
          <w:marLeft w:val="0"/>
          <w:marRight w:val="0"/>
          <w:marTop w:val="0"/>
          <w:marBottom w:val="0"/>
          <w:divBdr>
            <w:top w:val="none" w:sz="0" w:space="0" w:color="auto"/>
            <w:left w:val="none" w:sz="0" w:space="0" w:color="auto"/>
            <w:bottom w:val="none" w:sz="0" w:space="0" w:color="auto"/>
            <w:right w:val="none" w:sz="0" w:space="0" w:color="auto"/>
          </w:divBdr>
        </w:div>
        <w:div w:id="1005978641">
          <w:marLeft w:val="0"/>
          <w:marRight w:val="0"/>
          <w:marTop w:val="0"/>
          <w:marBottom w:val="0"/>
          <w:divBdr>
            <w:top w:val="none" w:sz="0" w:space="0" w:color="auto"/>
            <w:left w:val="none" w:sz="0" w:space="0" w:color="auto"/>
            <w:bottom w:val="none" w:sz="0" w:space="0" w:color="auto"/>
            <w:right w:val="none" w:sz="0" w:space="0" w:color="auto"/>
          </w:divBdr>
          <w:divsChild>
            <w:div w:id="896086188">
              <w:marLeft w:val="0"/>
              <w:marRight w:val="0"/>
              <w:marTop w:val="0"/>
              <w:marBottom w:val="0"/>
              <w:divBdr>
                <w:top w:val="none" w:sz="0" w:space="0" w:color="auto"/>
                <w:left w:val="none" w:sz="0" w:space="0" w:color="auto"/>
                <w:bottom w:val="none" w:sz="0" w:space="0" w:color="auto"/>
                <w:right w:val="none" w:sz="0" w:space="0" w:color="auto"/>
              </w:divBdr>
            </w:div>
          </w:divsChild>
        </w:div>
        <w:div w:id="373846528">
          <w:marLeft w:val="0"/>
          <w:marRight w:val="0"/>
          <w:marTop w:val="0"/>
          <w:marBottom w:val="0"/>
          <w:divBdr>
            <w:top w:val="none" w:sz="0" w:space="0" w:color="auto"/>
            <w:left w:val="none" w:sz="0" w:space="0" w:color="auto"/>
            <w:bottom w:val="none" w:sz="0" w:space="0" w:color="auto"/>
            <w:right w:val="none" w:sz="0" w:space="0" w:color="auto"/>
          </w:divBdr>
        </w:div>
        <w:div w:id="771315464">
          <w:marLeft w:val="0"/>
          <w:marRight w:val="0"/>
          <w:marTop w:val="0"/>
          <w:marBottom w:val="0"/>
          <w:divBdr>
            <w:top w:val="none" w:sz="0" w:space="0" w:color="auto"/>
            <w:left w:val="none" w:sz="0" w:space="0" w:color="auto"/>
            <w:bottom w:val="none" w:sz="0" w:space="0" w:color="auto"/>
            <w:right w:val="none" w:sz="0" w:space="0" w:color="auto"/>
          </w:divBdr>
          <w:divsChild>
            <w:div w:id="523831558">
              <w:marLeft w:val="0"/>
              <w:marRight w:val="0"/>
              <w:marTop w:val="0"/>
              <w:marBottom w:val="0"/>
              <w:divBdr>
                <w:top w:val="none" w:sz="0" w:space="0" w:color="auto"/>
                <w:left w:val="none" w:sz="0" w:space="0" w:color="auto"/>
                <w:bottom w:val="none" w:sz="0" w:space="0" w:color="auto"/>
                <w:right w:val="none" w:sz="0" w:space="0" w:color="auto"/>
              </w:divBdr>
            </w:div>
          </w:divsChild>
        </w:div>
        <w:div w:id="1976642536">
          <w:marLeft w:val="0"/>
          <w:marRight w:val="0"/>
          <w:marTop w:val="0"/>
          <w:marBottom w:val="0"/>
          <w:divBdr>
            <w:top w:val="none" w:sz="0" w:space="0" w:color="auto"/>
            <w:left w:val="none" w:sz="0" w:space="0" w:color="auto"/>
            <w:bottom w:val="none" w:sz="0" w:space="0" w:color="auto"/>
            <w:right w:val="none" w:sz="0" w:space="0" w:color="auto"/>
          </w:divBdr>
        </w:div>
        <w:div w:id="421071082">
          <w:marLeft w:val="0"/>
          <w:marRight w:val="0"/>
          <w:marTop w:val="0"/>
          <w:marBottom w:val="0"/>
          <w:divBdr>
            <w:top w:val="none" w:sz="0" w:space="0" w:color="auto"/>
            <w:left w:val="none" w:sz="0" w:space="0" w:color="auto"/>
            <w:bottom w:val="none" w:sz="0" w:space="0" w:color="auto"/>
            <w:right w:val="none" w:sz="0" w:space="0" w:color="auto"/>
          </w:divBdr>
          <w:divsChild>
            <w:div w:id="1942488865">
              <w:marLeft w:val="0"/>
              <w:marRight w:val="0"/>
              <w:marTop w:val="0"/>
              <w:marBottom w:val="0"/>
              <w:divBdr>
                <w:top w:val="none" w:sz="0" w:space="0" w:color="auto"/>
                <w:left w:val="none" w:sz="0" w:space="0" w:color="auto"/>
                <w:bottom w:val="none" w:sz="0" w:space="0" w:color="auto"/>
                <w:right w:val="none" w:sz="0" w:space="0" w:color="auto"/>
              </w:divBdr>
            </w:div>
          </w:divsChild>
        </w:div>
        <w:div w:id="148786767">
          <w:marLeft w:val="0"/>
          <w:marRight w:val="0"/>
          <w:marTop w:val="0"/>
          <w:marBottom w:val="0"/>
          <w:divBdr>
            <w:top w:val="none" w:sz="0" w:space="0" w:color="auto"/>
            <w:left w:val="none" w:sz="0" w:space="0" w:color="auto"/>
            <w:bottom w:val="none" w:sz="0" w:space="0" w:color="auto"/>
            <w:right w:val="none" w:sz="0" w:space="0" w:color="auto"/>
          </w:divBdr>
        </w:div>
        <w:div w:id="1417288242">
          <w:marLeft w:val="0"/>
          <w:marRight w:val="0"/>
          <w:marTop w:val="0"/>
          <w:marBottom w:val="0"/>
          <w:divBdr>
            <w:top w:val="none" w:sz="0" w:space="0" w:color="auto"/>
            <w:left w:val="none" w:sz="0" w:space="0" w:color="auto"/>
            <w:bottom w:val="none" w:sz="0" w:space="0" w:color="auto"/>
            <w:right w:val="none" w:sz="0" w:space="0" w:color="auto"/>
          </w:divBdr>
          <w:divsChild>
            <w:div w:id="1230775351">
              <w:marLeft w:val="0"/>
              <w:marRight w:val="0"/>
              <w:marTop w:val="0"/>
              <w:marBottom w:val="0"/>
              <w:divBdr>
                <w:top w:val="none" w:sz="0" w:space="0" w:color="auto"/>
                <w:left w:val="none" w:sz="0" w:space="0" w:color="auto"/>
                <w:bottom w:val="none" w:sz="0" w:space="0" w:color="auto"/>
                <w:right w:val="none" w:sz="0" w:space="0" w:color="auto"/>
              </w:divBdr>
            </w:div>
          </w:divsChild>
        </w:div>
        <w:div w:id="194777309">
          <w:marLeft w:val="0"/>
          <w:marRight w:val="0"/>
          <w:marTop w:val="300"/>
          <w:marBottom w:val="0"/>
          <w:divBdr>
            <w:top w:val="none" w:sz="0" w:space="0" w:color="auto"/>
            <w:left w:val="none" w:sz="0" w:space="0" w:color="auto"/>
            <w:bottom w:val="none" w:sz="0" w:space="0" w:color="auto"/>
            <w:right w:val="none" w:sz="0" w:space="0" w:color="auto"/>
          </w:divBdr>
          <w:divsChild>
            <w:div w:id="2141652986">
              <w:marLeft w:val="0"/>
              <w:marRight w:val="0"/>
              <w:marTop w:val="0"/>
              <w:marBottom w:val="0"/>
              <w:divBdr>
                <w:top w:val="none" w:sz="0" w:space="0" w:color="auto"/>
                <w:left w:val="none" w:sz="0" w:space="0" w:color="auto"/>
                <w:bottom w:val="none" w:sz="0" w:space="0" w:color="auto"/>
                <w:right w:val="none" w:sz="0" w:space="0" w:color="auto"/>
              </w:divBdr>
              <w:divsChild>
                <w:div w:id="305815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082889">
          <w:marLeft w:val="0"/>
          <w:marRight w:val="0"/>
          <w:marTop w:val="300"/>
          <w:marBottom w:val="0"/>
          <w:divBdr>
            <w:top w:val="none" w:sz="0" w:space="0" w:color="auto"/>
            <w:left w:val="none" w:sz="0" w:space="0" w:color="auto"/>
            <w:bottom w:val="none" w:sz="0" w:space="0" w:color="auto"/>
            <w:right w:val="none" w:sz="0" w:space="0" w:color="auto"/>
          </w:divBdr>
          <w:divsChild>
            <w:div w:id="2046363628">
              <w:marLeft w:val="0"/>
              <w:marRight w:val="0"/>
              <w:marTop w:val="0"/>
              <w:marBottom w:val="0"/>
              <w:divBdr>
                <w:top w:val="none" w:sz="0" w:space="0" w:color="auto"/>
                <w:left w:val="none" w:sz="0" w:space="0" w:color="auto"/>
                <w:bottom w:val="none" w:sz="0" w:space="0" w:color="auto"/>
                <w:right w:val="none" w:sz="0" w:space="0" w:color="auto"/>
              </w:divBdr>
              <w:divsChild>
                <w:div w:id="1847205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083223">
          <w:marLeft w:val="0"/>
          <w:marRight w:val="0"/>
          <w:marTop w:val="300"/>
          <w:marBottom w:val="0"/>
          <w:divBdr>
            <w:top w:val="none" w:sz="0" w:space="0" w:color="auto"/>
            <w:left w:val="none" w:sz="0" w:space="0" w:color="auto"/>
            <w:bottom w:val="none" w:sz="0" w:space="0" w:color="auto"/>
            <w:right w:val="none" w:sz="0" w:space="0" w:color="auto"/>
          </w:divBdr>
          <w:divsChild>
            <w:div w:id="189996862">
              <w:marLeft w:val="0"/>
              <w:marRight w:val="0"/>
              <w:marTop w:val="0"/>
              <w:marBottom w:val="0"/>
              <w:divBdr>
                <w:top w:val="none" w:sz="0" w:space="0" w:color="auto"/>
                <w:left w:val="none" w:sz="0" w:space="0" w:color="auto"/>
                <w:bottom w:val="none" w:sz="0" w:space="0" w:color="auto"/>
                <w:right w:val="none" w:sz="0" w:space="0" w:color="auto"/>
              </w:divBdr>
              <w:divsChild>
                <w:div w:id="1933932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6442663">
          <w:marLeft w:val="0"/>
          <w:marRight w:val="0"/>
          <w:marTop w:val="300"/>
          <w:marBottom w:val="0"/>
          <w:divBdr>
            <w:top w:val="none" w:sz="0" w:space="0" w:color="auto"/>
            <w:left w:val="none" w:sz="0" w:space="0" w:color="auto"/>
            <w:bottom w:val="none" w:sz="0" w:space="0" w:color="auto"/>
            <w:right w:val="none" w:sz="0" w:space="0" w:color="auto"/>
          </w:divBdr>
          <w:divsChild>
            <w:div w:id="1897155455">
              <w:marLeft w:val="0"/>
              <w:marRight w:val="0"/>
              <w:marTop w:val="0"/>
              <w:marBottom w:val="0"/>
              <w:divBdr>
                <w:top w:val="none" w:sz="0" w:space="0" w:color="auto"/>
                <w:left w:val="none" w:sz="0" w:space="0" w:color="auto"/>
                <w:bottom w:val="none" w:sz="0" w:space="0" w:color="auto"/>
                <w:right w:val="none" w:sz="0" w:space="0" w:color="auto"/>
              </w:divBdr>
              <w:divsChild>
                <w:div w:id="1171406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3740279">
      <w:bodyDiv w:val="1"/>
      <w:marLeft w:val="0"/>
      <w:marRight w:val="0"/>
      <w:marTop w:val="0"/>
      <w:marBottom w:val="0"/>
      <w:divBdr>
        <w:top w:val="none" w:sz="0" w:space="0" w:color="auto"/>
        <w:left w:val="none" w:sz="0" w:space="0" w:color="auto"/>
        <w:bottom w:val="none" w:sz="0" w:space="0" w:color="auto"/>
        <w:right w:val="none" w:sz="0" w:space="0" w:color="auto"/>
      </w:divBdr>
      <w:divsChild>
        <w:div w:id="1574388411">
          <w:marLeft w:val="0"/>
          <w:marRight w:val="0"/>
          <w:marTop w:val="0"/>
          <w:marBottom w:val="0"/>
          <w:divBdr>
            <w:top w:val="none" w:sz="0" w:space="0" w:color="auto"/>
            <w:left w:val="none" w:sz="0" w:space="0" w:color="auto"/>
            <w:bottom w:val="none" w:sz="0" w:space="0" w:color="auto"/>
            <w:right w:val="none" w:sz="0" w:space="0" w:color="auto"/>
          </w:divBdr>
        </w:div>
        <w:div w:id="1254583043">
          <w:marLeft w:val="0"/>
          <w:marRight w:val="0"/>
          <w:marTop w:val="0"/>
          <w:marBottom w:val="0"/>
          <w:divBdr>
            <w:top w:val="none" w:sz="0" w:space="0" w:color="auto"/>
            <w:left w:val="none" w:sz="0" w:space="0" w:color="auto"/>
            <w:bottom w:val="none" w:sz="0" w:space="0" w:color="auto"/>
            <w:right w:val="none" w:sz="0" w:space="0" w:color="auto"/>
          </w:divBdr>
          <w:divsChild>
            <w:div w:id="537158938">
              <w:marLeft w:val="0"/>
              <w:marRight w:val="0"/>
              <w:marTop w:val="0"/>
              <w:marBottom w:val="0"/>
              <w:divBdr>
                <w:top w:val="none" w:sz="0" w:space="0" w:color="auto"/>
                <w:left w:val="none" w:sz="0" w:space="0" w:color="auto"/>
                <w:bottom w:val="none" w:sz="0" w:space="0" w:color="auto"/>
                <w:right w:val="none" w:sz="0" w:space="0" w:color="auto"/>
              </w:divBdr>
            </w:div>
          </w:divsChild>
        </w:div>
        <w:div w:id="2057121497">
          <w:marLeft w:val="0"/>
          <w:marRight w:val="0"/>
          <w:marTop w:val="0"/>
          <w:marBottom w:val="0"/>
          <w:divBdr>
            <w:top w:val="none" w:sz="0" w:space="0" w:color="auto"/>
            <w:left w:val="none" w:sz="0" w:space="0" w:color="auto"/>
            <w:bottom w:val="none" w:sz="0" w:space="0" w:color="auto"/>
            <w:right w:val="none" w:sz="0" w:space="0" w:color="auto"/>
          </w:divBdr>
        </w:div>
        <w:div w:id="466705317">
          <w:marLeft w:val="0"/>
          <w:marRight w:val="0"/>
          <w:marTop w:val="0"/>
          <w:marBottom w:val="0"/>
          <w:divBdr>
            <w:top w:val="none" w:sz="0" w:space="0" w:color="auto"/>
            <w:left w:val="none" w:sz="0" w:space="0" w:color="auto"/>
            <w:bottom w:val="none" w:sz="0" w:space="0" w:color="auto"/>
            <w:right w:val="none" w:sz="0" w:space="0" w:color="auto"/>
          </w:divBdr>
          <w:divsChild>
            <w:div w:id="1045910007">
              <w:marLeft w:val="0"/>
              <w:marRight w:val="0"/>
              <w:marTop w:val="0"/>
              <w:marBottom w:val="0"/>
              <w:divBdr>
                <w:top w:val="none" w:sz="0" w:space="0" w:color="auto"/>
                <w:left w:val="none" w:sz="0" w:space="0" w:color="auto"/>
                <w:bottom w:val="none" w:sz="0" w:space="0" w:color="auto"/>
                <w:right w:val="none" w:sz="0" w:space="0" w:color="auto"/>
              </w:divBdr>
            </w:div>
          </w:divsChild>
        </w:div>
        <w:div w:id="1502113971">
          <w:marLeft w:val="0"/>
          <w:marRight w:val="0"/>
          <w:marTop w:val="0"/>
          <w:marBottom w:val="0"/>
          <w:divBdr>
            <w:top w:val="none" w:sz="0" w:space="0" w:color="auto"/>
            <w:left w:val="none" w:sz="0" w:space="0" w:color="auto"/>
            <w:bottom w:val="none" w:sz="0" w:space="0" w:color="auto"/>
            <w:right w:val="none" w:sz="0" w:space="0" w:color="auto"/>
          </w:divBdr>
        </w:div>
        <w:div w:id="1689139385">
          <w:marLeft w:val="0"/>
          <w:marRight w:val="0"/>
          <w:marTop w:val="0"/>
          <w:marBottom w:val="0"/>
          <w:divBdr>
            <w:top w:val="none" w:sz="0" w:space="0" w:color="auto"/>
            <w:left w:val="none" w:sz="0" w:space="0" w:color="auto"/>
            <w:bottom w:val="none" w:sz="0" w:space="0" w:color="auto"/>
            <w:right w:val="none" w:sz="0" w:space="0" w:color="auto"/>
          </w:divBdr>
          <w:divsChild>
            <w:div w:id="454905964">
              <w:marLeft w:val="0"/>
              <w:marRight w:val="0"/>
              <w:marTop w:val="0"/>
              <w:marBottom w:val="0"/>
              <w:divBdr>
                <w:top w:val="none" w:sz="0" w:space="0" w:color="auto"/>
                <w:left w:val="none" w:sz="0" w:space="0" w:color="auto"/>
                <w:bottom w:val="none" w:sz="0" w:space="0" w:color="auto"/>
                <w:right w:val="none" w:sz="0" w:space="0" w:color="auto"/>
              </w:divBdr>
            </w:div>
          </w:divsChild>
        </w:div>
        <w:div w:id="526334919">
          <w:marLeft w:val="0"/>
          <w:marRight w:val="0"/>
          <w:marTop w:val="0"/>
          <w:marBottom w:val="0"/>
          <w:divBdr>
            <w:top w:val="none" w:sz="0" w:space="0" w:color="auto"/>
            <w:left w:val="none" w:sz="0" w:space="0" w:color="auto"/>
            <w:bottom w:val="none" w:sz="0" w:space="0" w:color="auto"/>
            <w:right w:val="none" w:sz="0" w:space="0" w:color="auto"/>
          </w:divBdr>
        </w:div>
        <w:div w:id="270668083">
          <w:marLeft w:val="0"/>
          <w:marRight w:val="0"/>
          <w:marTop w:val="0"/>
          <w:marBottom w:val="0"/>
          <w:divBdr>
            <w:top w:val="none" w:sz="0" w:space="0" w:color="auto"/>
            <w:left w:val="none" w:sz="0" w:space="0" w:color="auto"/>
            <w:bottom w:val="none" w:sz="0" w:space="0" w:color="auto"/>
            <w:right w:val="none" w:sz="0" w:space="0" w:color="auto"/>
          </w:divBdr>
          <w:divsChild>
            <w:div w:id="1743599697">
              <w:marLeft w:val="0"/>
              <w:marRight w:val="0"/>
              <w:marTop w:val="0"/>
              <w:marBottom w:val="0"/>
              <w:divBdr>
                <w:top w:val="none" w:sz="0" w:space="0" w:color="auto"/>
                <w:left w:val="none" w:sz="0" w:space="0" w:color="auto"/>
                <w:bottom w:val="none" w:sz="0" w:space="0" w:color="auto"/>
                <w:right w:val="none" w:sz="0" w:space="0" w:color="auto"/>
              </w:divBdr>
            </w:div>
          </w:divsChild>
        </w:div>
        <w:div w:id="1585794376">
          <w:marLeft w:val="0"/>
          <w:marRight w:val="0"/>
          <w:marTop w:val="0"/>
          <w:marBottom w:val="0"/>
          <w:divBdr>
            <w:top w:val="none" w:sz="0" w:space="0" w:color="auto"/>
            <w:left w:val="none" w:sz="0" w:space="0" w:color="auto"/>
            <w:bottom w:val="none" w:sz="0" w:space="0" w:color="auto"/>
            <w:right w:val="none" w:sz="0" w:space="0" w:color="auto"/>
          </w:divBdr>
        </w:div>
        <w:div w:id="1870607053">
          <w:marLeft w:val="0"/>
          <w:marRight w:val="0"/>
          <w:marTop w:val="0"/>
          <w:marBottom w:val="0"/>
          <w:divBdr>
            <w:top w:val="none" w:sz="0" w:space="0" w:color="auto"/>
            <w:left w:val="none" w:sz="0" w:space="0" w:color="auto"/>
            <w:bottom w:val="none" w:sz="0" w:space="0" w:color="auto"/>
            <w:right w:val="none" w:sz="0" w:space="0" w:color="auto"/>
          </w:divBdr>
          <w:divsChild>
            <w:div w:id="1901673209">
              <w:marLeft w:val="0"/>
              <w:marRight w:val="0"/>
              <w:marTop w:val="0"/>
              <w:marBottom w:val="0"/>
              <w:divBdr>
                <w:top w:val="none" w:sz="0" w:space="0" w:color="auto"/>
                <w:left w:val="none" w:sz="0" w:space="0" w:color="auto"/>
                <w:bottom w:val="none" w:sz="0" w:space="0" w:color="auto"/>
                <w:right w:val="none" w:sz="0" w:space="0" w:color="auto"/>
              </w:divBdr>
            </w:div>
          </w:divsChild>
        </w:div>
        <w:div w:id="1964993375">
          <w:marLeft w:val="0"/>
          <w:marRight w:val="0"/>
          <w:marTop w:val="0"/>
          <w:marBottom w:val="0"/>
          <w:divBdr>
            <w:top w:val="none" w:sz="0" w:space="0" w:color="auto"/>
            <w:left w:val="none" w:sz="0" w:space="0" w:color="auto"/>
            <w:bottom w:val="none" w:sz="0" w:space="0" w:color="auto"/>
            <w:right w:val="none" w:sz="0" w:space="0" w:color="auto"/>
          </w:divBdr>
        </w:div>
        <w:div w:id="444927833">
          <w:marLeft w:val="0"/>
          <w:marRight w:val="0"/>
          <w:marTop w:val="0"/>
          <w:marBottom w:val="0"/>
          <w:divBdr>
            <w:top w:val="none" w:sz="0" w:space="0" w:color="auto"/>
            <w:left w:val="none" w:sz="0" w:space="0" w:color="auto"/>
            <w:bottom w:val="none" w:sz="0" w:space="0" w:color="auto"/>
            <w:right w:val="none" w:sz="0" w:space="0" w:color="auto"/>
          </w:divBdr>
          <w:divsChild>
            <w:div w:id="1453673641">
              <w:marLeft w:val="0"/>
              <w:marRight w:val="0"/>
              <w:marTop w:val="0"/>
              <w:marBottom w:val="0"/>
              <w:divBdr>
                <w:top w:val="none" w:sz="0" w:space="0" w:color="auto"/>
                <w:left w:val="none" w:sz="0" w:space="0" w:color="auto"/>
                <w:bottom w:val="none" w:sz="0" w:space="0" w:color="auto"/>
                <w:right w:val="none" w:sz="0" w:space="0" w:color="auto"/>
              </w:divBdr>
            </w:div>
          </w:divsChild>
        </w:div>
        <w:div w:id="1277524874">
          <w:marLeft w:val="0"/>
          <w:marRight w:val="0"/>
          <w:marTop w:val="0"/>
          <w:marBottom w:val="0"/>
          <w:divBdr>
            <w:top w:val="none" w:sz="0" w:space="0" w:color="auto"/>
            <w:left w:val="none" w:sz="0" w:space="0" w:color="auto"/>
            <w:bottom w:val="none" w:sz="0" w:space="0" w:color="auto"/>
            <w:right w:val="none" w:sz="0" w:space="0" w:color="auto"/>
          </w:divBdr>
        </w:div>
        <w:div w:id="1733231684">
          <w:marLeft w:val="0"/>
          <w:marRight w:val="0"/>
          <w:marTop w:val="0"/>
          <w:marBottom w:val="0"/>
          <w:divBdr>
            <w:top w:val="none" w:sz="0" w:space="0" w:color="auto"/>
            <w:left w:val="none" w:sz="0" w:space="0" w:color="auto"/>
            <w:bottom w:val="none" w:sz="0" w:space="0" w:color="auto"/>
            <w:right w:val="none" w:sz="0" w:space="0" w:color="auto"/>
          </w:divBdr>
          <w:divsChild>
            <w:div w:id="333579230">
              <w:marLeft w:val="0"/>
              <w:marRight w:val="0"/>
              <w:marTop w:val="0"/>
              <w:marBottom w:val="0"/>
              <w:divBdr>
                <w:top w:val="none" w:sz="0" w:space="0" w:color="auto"/>
                <w:left w:val="none" w:sz="0" w:space="0" w:color="auto"/>
                <w:bottom w:val="none" w:sz="0" w:space="0" w:color="auto"/>
                <w:right w:val="none" w:sz="0" w:space="0" w:color="auto"/>
              </w:divBdr>
            </w:div>
          </w:divsChild>
        </w:div>
        <w:div w:id="2060204315">
          <w:marLeft w:val="0"/>
          <w:marRight w:val="0"/>
          <w:marTop w:val="300"/>
          <w:marBottom w:val="0"/>
          <w:divBdr>
            <w:top w:val="none" w:sz="0" w:space="0" w:color="auto"/>
            <w:left w:val="none" w:sz="0" w:space="0" w:color="auto"/>
            <w:bottom w:val="none" w:sz="0" w:space="0" w:color="auto"/>
            <w:right w:val="none" w:sz="0" w:space="0" w:color="auto"/>
          </w:divBdr>
          <w:divsChild>
            <w:div w:id="1495878044">
              <w:marLeft w:val="0"/>
              <w:marRight w:val="0"/>
              <w:marTop w:val="0"/>
              <w:marBottom w:val="0"/>
              <w:divBdr>
                <w:top w:val="none" w:sz="0" w:space="0" w:color="auto"/>
                <w:left w:val="none" w:sz="0" w:space="0" w:color="auto"/>
                <w:bottom w:val="none" w:sz="0" w:space="0" w:color="auto"/>
                <w:right w:val="none" w:sz="0" w:space="0" w:color="auto"/>
              </w:divBdr>
              <w:divsChild>
                <w:div w:id="671642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3753139">
          <w:marLeft w:val="0"/>
          <w:marRight w:val="0"/>
          <w:marTop w:val="300"/>
          <w:marBottom w:val="0"/>
          <w:divBdr>
            <w:top w:val="none" w:sz="0" w:space="0" w:color="auto"/>
            <w:left w:val="none" w:sz="0" w:space="0" w:color="auto"/>
            <w:bottom w:val="none" w:sz="0" w:space="0" w:color="auto"/>
            <w:right w:val="none" w:sz="0" w:space="0" w:color="auto"/>
          </w:divBdr>
          <w:divsChild>
            <w:div w:id="719131052">
              <w:marLeft w:val="0"/>
              <w:marRight w:val="0"/>
              <w:marTop w:val="0"/>
              <w:marBottom w:val="0"/>
              <w:divBdr>
                <w:top w:val="none" w:sz="0" w:space="0" w:color="auto"/>
                <w:left w:val="none" w:sz="0" w:space="0" w:color="auto"/>
                <w:bottom w:val="none" w:sz="0" w:space="0" w:color="auto"/>
                <w:right w:val="none" w:sz="0" w:space="0" w:color="auto"/>
              </w:divBdr>
              <w:divsChild>
                <w:div w:id="1197279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sChild>
                <w:div w:id="589655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7314278">
          <w:marLeft w:val="0"/>
          <w:marRight w:val="0"/>
          <w:marTop w:val="300"/>
          <w:marBottom w:val="0"/>
          <w:divBdr>
            <w:top w:val="none" w:sz="0" w:space="0" w:color="auto"/>
            <w:left w:val="none" w:sz="0" w:space="0" w:color="auto"/>
            <w:bottom w:val="none" w:sz="0" w:space="0" w:color="auto"/>
            <w:right w:val="none" w:sz="0" w:space="0" w:color="auto"/>
          </w:divBdr>
          <w:divsChild>
            <w:div w:id="1172797213">
              <w:marLeft w:val="0"/>
              <w:marRight w:val="0"/>
              <w:marTop w:val="0"/>
              <w:marBottom w:val="0"/>
              <w:divBdr>
                <w:top w:val="none" w:sz="0" w:space="0" w:color="auto"/>
                <w:left w:val="none" w:sz="0" w:space="0" w:color="auto"/>
                <w:bottom w:val="none" w:sz="0" w:space="0" w:color="auto"/>
                <w:right w:val="none" w:sz="0" w:space="0" w:color="auto"/>
              </w:divBdr>
              <w:divsChild>
                <w:div w:id="1817645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3887064">
      <w:bodyDiv w:val="1"/>
      <w:marLeft w:val="0"/>
      <w:marRight w:val="0"/>
      <w:marTop w:val="0"/>
      <w:marBottom w:val="0"/>
      <w:divBdr>
        <w:top w:val="none" w:sz="0" w:space="0" w:color="auto"/>
        <w:left w:val="none" w:sz="0" w:space="0" w:color="auto"/>
        <w:bottom w:val="none" w:sz="0" w:space="0" w:color="auto"/>
        <w:right w:val="none" w:sz="0" w:space="0" w:color="auto"/>
      </w:divBdr>
      <w:divsChild>
        <w:div w:id="2057195480">
          <w:marLeft w:val="0"/>
          <w:marRight w:val="0"/>
          <w:marTop w:val="0"/>
          <w:marBottom w:val="0"/>
          <w:divBdr>
            <w:top w:val="none" w:sz="0" w:space="0" w:color="auto"/>
            <w:left w:val="none" w:sz="0" w:space="0" w:color="auto"/>
            <w:bottom w:val="none" w:sz="0" w:space="0" w:color="auto"/>
            <w:right w:val="none" w:sz="0" w:space="0" w:color="auto"/>
          </w:divBdr>
        </w:div>
        <w:div w:id="992638711">
          <w:marLeft w:val="0"/>
          <w:marRight w:val="0"/>
          <w:marTop w:val="0"/>
          <w:marBottom w:val="0"/>
          <w:divBdr>
            <w:top w:val="none" w:sz="0" w:space="0" w:color="auto"/>
            <w:left w:val="none" w:sz="0" w:space="0" w:color="auto"/>
            <w:bottom w:val="none" w:sz="0" w:space="0" w:color="auto"/>
            <w:right w:val="none" w:sz="0" w:space="0" w:color="auto"/>
          </w:divBdr>
          <w:divsChild>
            <w:div w:id="896165913">
              <w:marLeft w:val="0"/>
              <w:marRight w:val="0"/>
              <w:marTop w:val="0"/>
              <w:marBottom w:val="0"/>
              <w:divBdr>
                <w:top w:val="none" w:sz="0" w:space="0" w:color="auto"/>
                <w:left w:val="none" w:sz="0" w:space="0" w:color="auto"/>
                <w:bottom w:val="none" w:sz="0" w:space="0" w:color="auto"/>
                <w:right w:val="none" w:sz="0" w:space="0" w:color="auto"/>
              </w:divBdr>
            </w:div>
          </w:divsChild>
        </w:div>
        <w:div w:id="377554698">
          <w:marLeft w:val="0"/>
          <w:marRight w:val="0"/>
          <w:marTop w:val="0"/>
          <w:marBottom w:val="0"/>
          <w:divBdr>
            <w:top w:val="none" w:sz="0" w:space="0" w:color="auto"/>
            <w:left w:val="none" w:sz="0" w:space="0" w:color="auto"/>
            <w:bottom w:val="none" w:sz="0" w:space="0" w:color="auto"/>
            <w:right w:val="none" w:sz="0" w:space="0" w:color="auto"/>
          </w:divBdr>
        </w:div>
        <w:div w:id="1692221899">
          <w:marLeft w:val="0"/>
          <w:marRight w:val="0"/>
          <w:marTop w:val="0"/>
          <w:marBottom w:val="0"/>
          <w:divBdr>
            <w:top w:val="none" w:sz="0" w:space="0" w:color="auto"/>
            <w:left w:val="none" w:sz="0" w:space="0" w:color="auto"/>
            <w:bottom w:val="none" w:sz="0" w:space="0" w:color="auto"/>
            <w:right w:val="none" w:sz="0" w:space="0" w:color="auto"/>
          </w:divBdr>
          <w:divsChild>
            <w:div w:id="184096172">
              <w:marLeft w:val="0"/>
              <w:marRight w:val="0"/>
              <w:marTop w:val="0"/>
              <w:marBottom w:val="0"/>
              <w:divBdr>
                <w:top w:val="none" w:sz="0" w:space="0" w:color="auto"/>
                <w:left w:val="none" w:sz="0" w:space="0" w:color="auto"/>
                <w:bottom w:val="none" w:sz="0" w:space="0" w:color="auto"/>
                <w:right w:val="none" w:sz="0" w:space="0" w:color="auto"/>
              </w:divBdr>
            </w:div>
          </w:divsChild>
        </w:div>
        <w:div w:id="785974491">
          <w:marLeft w:val="0"/>
          <w:marRight w:val="0"/>
          <w:marTop w:val="0"/>
          <w:marBottom w:val="0"/>
          <w:divBdr>
            <w:top w:val="none" w:sz="0" w:space="0" w:color="auto"/>
            <w:left w:val="none" w:sz="0" w:space="0" w:color="auto"/>
            <w:bottom w:val="none" w:sz="0" w:space="0" w:color="auto"/>
            <w:right w:val="none" w:sz="0" w:space="0" w:color="auto"/>
          </w:divBdr>
        </w:div>
        <w:div w:id="1865901283">
          <w:marLeft w:val="0"/>
          <w:marRight w:val="0"/>
          <w:marTop w:val="0"/>
          <w:marBottom w:val="0"/>
          <w:divBdr>
            <w:top w:val="none" w:sz="0" w:space="0" w:color="auto"/>
            <w:left w:val="none" w:sz="0" w:space="0" w:color="auto"/>
            <w:bottom w:val="none" w:sz="0" w:space="0" w:color="auto"/>
            <w:right w:val="none" w:sz="0" w:space="0" w:color="auto"/>
          </w:divBdr>
          <w:divsChild>
            <w:div w:id="1481653232">
              <w:marLeft w:val="0"/>
              <w:marRight w:val="0"/>
              <w:marTop w:val="0"/>
              <w:marBottom w:val="0"/>
              <w:divBdr>
                <w:top w:val="none" w:sz="0" w:space="0" w:color="auto"/>
                <w:left w:val="none" w:sz="0" w:space="0" w:color="auto"/>
                <w:bottom w:val="none" w:sz="0" w:space="0" w:color="auto"/>
                <w:right w:val="none" w:sz="0" w:space="0" w:color="auto"/>
              </w:divBdr>
            </w:div>
          </w:divsChild>
        </w:div>
        <w:div w:id="62264783">
          <w:marLeft w:val="0"/>
          <w:marRight w:val="0"/>
          <w:marTop w:val="0"/>
          <w:marBottom w:val="0"/>
          <w:divBdr>
            <w:top w:val="none" w:sz="0" w:space="0" w:color="auto"/>
            <w:left w:val="none" w:sz="0" w:space="0" w:color="auto"/>
            <w:bottom w:val="none" w:sz="0" w:space="0" w:color="auto"/>
            <w:right w:val="none" w:sz="0" w:space="0" w:color="auto"/>
          </w:divBdr>
        </w:div>
        <w:div w:id="819467700">
          <w:marLeft w:val="0"/>
          <w:marRight w:val="0"/>
          <w:marTop w:val="0"/>
          <w:marBottom w:val="0"/>
          <w:divBdr>
            <w:top w:val="none" w:sz="0" w:space="0" w:color="auto"/>
            <w:left w:val="none" w:sz="0" w:space="0" w:color="auto"/>
            <w:bottom w:val="none" w:sz="0" w:space="0" w:color="auto"/>
            <w:right w:val="none" w:sz="0" w:space="0" w:color="auto"/>
          </w:divBdr>
          <w:divsChild>
            <w:div w:id="806892389">
              <w:marLeft w:val="0"/>
              <w:marRight w:val="0"/>
              <w:marTop w:val="0"/>
              <w:marBottom w:val="0"/>
              <w:divBdr>
                <w:top w:val="none" w:sz="0" w:space="0" w:color="auto"/>
                <w:left w:val="none" w:sz="0" w:space="0" w:color="auto"/>
                <w:bottom w:val="none" w:sz="0" w:space="0" w:color="auto"/>
                <w:right w:val="none" w:sz="0" w:space="0" w:color="auto"/>
              </w:divBdr>
            </w:div>
          </w:divsChild>
        </w:div>
        <w:div w:id="636033862">
          <w:marLeft w:val="0"/>
          <w:marRight w:val="0"/>
          <w:marTop w:val="0"/>
          <w:marBottom w:val="0"/>
          <w:divBdr>
            <w:top w:val="none" w:sz="0" w:space="0" w:color="auto"/>
            <w:left w:val="none" w:sz="0" w:space="0" w:color="auto"/>
            <w:bottom w:val="none" w:sz="0" w:space="0" w:color="auto"/>
            <w:right w:val="none" w:sz="0" w:space="0" w:color="auto"/>
          </w:divBdr>
        </w:div>
        <w:div w:id="542669481">
          <w:marLeft w:val="0"/>
          <w:marRight w:val="0"/>
          <w:marTop w:val="0"/>
          <w:marBottom w:val="0"/>
          <w:divBdr>
            <w:top w:val="none" w:sz="0" w:space="0" w:color="auto"/>
            <w:left w:val="none" w:sz="0" w:space="0" w:color="auto"/>
            <w:bottom w:val="none" w:sz="0" w:space="0" w:color="auto"/>
            <w:right w:val="none" w:sz="0" w:space="0" w:color="auto"/>
          </w:divBdr>
          <w:divsChild>
            <w:div w:id="1751852165">
              <w:marLeft w:val="0"/>
              <w:marRight w:val="0"/>
              <w:marTop w:val="0"/>
              <w:marBottom w:val="0"/>
              <w:divBdr>
                <w:top w:val="none" w:sz="0" w:space="0" w:color="auto"/>
                <w:left w:val="none" w:sz="0" w:space="0" w:color="auto"/>
                <w:bottom w:val="none" w:sz="0" w:space="0" w:color="auto"/>
                <w:right w:val="none" w:sz="0" w:space="0" w:color="auto"/>
              </w:divBdr>
            </w:div>
          </w:divsChild>
        </w:div>
        <w:div w:id="1532108724">
          <w:marLeft w:val="0"/>
          <w:marRight w:val="0"/>
          <w:marTop w:val="0"/>
          <w:marBottom w:val="0"/>
          <w:divBdr>
            <w:top w:val="none" w:sz="0" w:space="0" w:color="auto"/>
            <w:left w:val="none" w:sz="0" w:space="0" w:color="auto"/>
            <w:bottom w:val="none" w:sz="0" w:space="0" w:color="auto"/>
            <w:right w:val="none" w:sz="0" w:space="0" w:color="auto"/>
          </w:divBdr>
        </w:div>
        <w:div w:id="1964801486">
          <w:marLeft w:val="0"/>
          <w:marRight w:val="0"/>
          <w:marTop w:val="0"/>
          <w:marBottom w:val="0"/>
          <w:divBdr>
            <w:top w:val="none" w:sz="0" w:space="0" w:color="auto"/>
            <w:left w:val="none" w:sz="0" w:space="0" w:color="auto"/>
            <w:bottom w:val="none" w:sz="0" w:space="0" w:color="auto"/>
            <w:right w:val="none" w:sz="0" w:space="0" w:color="auto"/>
          </w:divBdr>
          <w:divsChild>
            <w:div w:id="1172187238">
              <w:marLeft w:val="0"/>
              <w:marRight w:val="0"/>
              <w:marTop w:val="0"/>
              <w:marBottom w:val="0"/>
              <w:divBdr>
                <w:top w:val="none" w:sz="0" w:space="0" w:color="auto"/>
                <w:left w:val="none" w:sz="0" w:space="0" w:color="auto"/>
                <w:bottom w:val="none" w:sz="0" w:space="0" w:color="auto"/>
                <w:right w:val="none" w:sz="0" w:space="0" w:color="auto"/>
              </w:divBdr>
            </w:div>
          </w:divsChild>
        </w:div>
        <w:div w:id="2095205352">
          <w:marLeft w:val="0"/>
          <w:marRight w:val="0"/>
          <w:marTop w:val="0"/>
          <w:marBottom w:val="0"/>
          <w:divBdr>
            <w:top w:val="none" w:sz="0" w:space="0" w:color="auto"/>
            <w:left w:val="none" w:sz="0" w:space="0" w:color="auto"/>
            <w:bottom w:val="none" w:sz="0" w:space="0" w:color="auto"/>
            <w:right w:val="none" w:sz="0" w:space="0" w:color="auto"/>
          </w:divBdr>
        </w:div>
        <w:div w:id="398358210">
          <w:marLeft w:val="0"/>
          <w:marRight w:val="0"/>
          <w:marTop w:val="0"/>
          <w:marBottom w:val="0"/>
          <w:divBdr>
            <w:top w:val="none" w:sz="0" w:space="0" w:color="auto"/>
            <w:left w:val="none" w:sz="0" w:space="0" w:color="auto"/>
            <w:bottom w:val="none" w:sz="0" w:space="0" w:color="auto"/>
            <w:right w:val="none" w:sz="0" w:space="0" w:color="auto"/>
          </w:divBdr>
          <w:divsChild>
            <w:div w:id="625357718">
              <w:marLeft w:val="0"/>
              <w:marRight w:val="0"/>
              <w:marTop w:val="0"/>
              <w:marBottom w:val="0"/>
              <w:divBdr>
                <w:top w:val="none" w:sz="0" w:space="0" w:color="auto"/>
                <w:left w:val="none" w:sz="0" w:space="0" w:color="auto"/>
                <w:bottom w:val="none" w:sz="0" w:space="0" w:color="auto"/>
                <w:right w:val="none" w:sz="0" w:space="0" w:color="auto"/>
              </w:divBdr>
            </w:div>
          </w:divsChild>
        </w:div>
        <w:div w:id="343362059">
          <w:marLeft w:val="0"/>
          <w:marRight w:val="0"/>
          <w:marTop w:val="300"/>
          <w:marBottom w:val="0"/>
          <w:divBdr>
            <w:top w:val="none" w:sz="0" w:space="0" w:color="auto"/>
            <w:left w:val="none" w:sz="0" w:space="0" w:color="auto"/>
            <w:bottom w:val="none" w:sz="0" w:space="0" w:color="auto"/>
            <w:right w:val="none" w:sz="0" w:space="0" w:color="auto"/>
          </w:divBdr>
          <w:divsChild>
            <w:div w:id="144057747">
              <w:marLeft w:val="0"/>
              <w:marRight w:val="0"/>
              <w:marTop w:val="0"/>
              <w:marBottom w:val="0"/>
              <w:divBdr>
                <w:top w:val="none" w:sz="0" w:space="0" w:color="auto"/>
                <w:left w:val="none" w:sz="0" w:space="0" w:color="auto"/>
                <w:bottom w:val="none" w:sz="0" w:space="0" w:color="auto"/>
                <w:right w:val="none" w:sz="0" w:space="0" w:color="auto"/>
              </w:divBdr>
              <w:divsChild>
                <w:div w:id="525094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964673">
          <w:marLeft w:val="0"/>
          <w:marRight w:val="0"/>
          <w:marTop w:val="300"/>
          <w:marBottom w:val="0"/>
          <w:divBdr>
            <w:top w:val="none" w:sz="0" w:space="0" w:color="auto"/>
            <w:left w:val="none" w:sz="0" w:space="0" w:color="auto"/>
            <w:bottom w:val="none" w:sz="0" w:space="0" w:color="auto"/>
            <w:right w:val="none" w:sz="0" w:space="0" w:color="auto"/>
          </w:divBdr>
          <w:divsChild>
            <w:div w:id="1658653938">
              <w:marLeft w:val="0"/>
              <w:marRight w:val="0"/>
              <w:marTop w:val="0"/>
              <w:marBottom w:val="0"/>
              <w:divBdr>
                <w:top w:val="none" w:sz="0" w:space="0" w:color="auto"/>
                <w:left w:val="none" w:sz="0" w:space="0" w:color="auto"/>
                <w:bottom w:val="none" w:sz="0" w:space="0" w:color="auto"/>
                <w:right w:val="none" w:sz="0" w:space="0" w:color="auto"/>
              </w:divBdr>
              <w:divsChild>
                <w:div w:id="733427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4454510">
          <w:marLeft w:val="0"/>
          <w:marRight w:val="0"/>
          <w:marTop w:val="300"/>
          <w:marBottom w:val="0"/>
          <w:divBdr>
            <w:top w:val="none" w:sz="0" w:space="0" w:color="auto"/>
            <w:left w:val="none" w:sz="0" w:space="0" w:color="auto"/>
            <w:bottom w:val="none" w:sz="0" w:space="0" w:color="auto"/>
            <w:right w:val="none" w:sz="0" w:space="0" w:color="auto"/>
          </w:divBdr>
          <w:divsChild>
            <w:div w:id="1507859935">
              <w:marLeft w:val="0"/>
              <w:marRight w:val="0"/>
              <w:marTop w:val="0"/>
              <w:marBottom w:val="0"/>
              <w:divBdr>
                <w:top w:val="none" w:sz="0" w:space="0" w:color="auto"/>
                <w:left w:val="none" w:sz="0" w:space="0" w:color="auto"/>
                <w:bottom w:val="none" w:sz="0" w:space="0" w:color="auto"/>
                <w:right w:val="none" w:sz="0" w:space="0" w:color="auto"/>
              </w:divBdr>
              <w:divsChild>
                <w:div w:id="1211307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5127238">
          <w:marLeft w:val="0"/>
          <w:marRight w:val="0"/>
          <w:marTop w:val="300"/>
          <w:marBottom w:val="0"/>
          <w:divBdr>
            <w:top w:val="none" w:sz="0" w:space="0" w:color="auto"/>
            <w:left w:val="none" w:sz="0" w:space="0" w:color="auto"/>
            <w:bottom w:val="none" w:sz="0" w:space="0" w:color="auto"/>
            <w:right w:val="none" w:sz="0" w:space="0" w:color="auto"/>
          </w:divBdr>
          <w:divsChild>
            <w:div w:id="931665414">
              <w:marLeft w:val="0"/>
              <w:marRight w:val="0"/>
              <w:marTop w:val="0"/>
              <w:marBottom w:val="0"/>
              <w:divBdr>
                <w:top w:val="none" w:sz="0" w:space="0" w:color="auto"/>
                <w:left w:val="none" w:sz="0" w:space="0" w:color="auto"/>
                <w:bottom w:val="none" w:sz="0" w:space="0" w:color="auto"/>
                <w:right w:val="none" w:sz="0" w:space="0" w:color="auto"/>
              </w:divBdr>
              <w:divsChild>
                <w:div w:id="2091922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5702378">
      <w:bodyDiv w:val="1"/>
      <w:marLeft w:val="0"/>
      <w:marRight w:val="0"/>
      <w:marTop w:val="0"/>
      <w:marBottom w:val="0"/>
      <w:divBdr>
        <w:top w:val="none" w:sz="0" w:space="0" w:color="auto"/>
        <w:left w:val="none" w:sz="0" w:space="0" w:color="auto"/>
        <w:bottom w:val="none" w:sz="0" w:space="0" w:color="auto"/>
        <w:right w:val="none" w:sz="0" w:space="0" w:color="auto"/>
      </w:divBdr>
      <w:divsChild>
        <w:div w:id="605427046">
          <w:marLeft w:val="0"/>
          <w:marRight w:val="0"/>
          <w:marTop w:val="0"/>
          <w:marBottom w:val="0"/>
          <w:divBdr>
            <w:top w:val="none" w:sz="0" w:space="0" w:color="auto"/>
            <w:left w:val="none" w:sz="0" w:space="0" w:color="auto"/>
            <w:bottom w:val="none" w:sz="0" w:space="0" w:color="auto"/>
            <w:right w:val="none" w:sz="0" w:space="0" w:color="auto"/>
          </w:divBdr>
        </w:div>
        <w:div w:id="813983236">
          <w:marLeft w:val="0"/>
          <w:marRight w:val="0"/>
          <w:marTop w:val="0"/>
          <w:marBottom w:val="0"/>
          <w:divBdr>
            <w:top w:val="none" w:sz="0" w:space="0" w:color="auto"/>
            <w:left w:val="none" w:sz="0" w:space="0" w:color="auto"/>
            <w:bottom w:val="none" w:sz="0" w:space="0" w:color="auto"/>
            <w:right w:val="none" w:sz="0" w:space="0" w:color="auto"/>
          </w:divBdr>
          <w:divsChild>
            <w:div w:id="2128347981">
              <w:marLeft w:val="0"/>
              <w:marRight w:val="0"/>
              <w:marTop w:val="0"/>
              <w:marBottom w:val="0"/>
              <w:divBdr>
                <w:top w:val="none" w:sz="0" w:space="0" w:color="auto"/>
                <w:left w:val="none" w:sz="0" w:space="0" w:color="auto"/>
                <w:bottom w:val="none" w:sz="0" w:space="0" w:color="auto"/>
                <w:right w:val="none" w:sz="0" w:space="0" w:color="auto"/>
              </w:divBdr>
            </w:div>
          </w:divsChild>
        </w:div>
        <w:div w:id="1302153096">
          <w:marLeft w:val="0"/>
          <w:marRight w:val="0"/>
          <w:marTop w:val="0"/>
          <w:marBottom w:val="0"/>
          <w:divBdr>
            <w:top w:val="none" w:sz="0" w:space="0" w:color="auto"/>
            <w:left w:val="none" w:sz="0" w:space="0" w:color="auto"/>
            <w:bottom w:val="none" w:sz="0" w:space="0" w:color="auto"/>
            <w:right w:val="none" w:sz="0" w:space="0" w:color="auto"/>
          </w:divBdr>
        </w:div>
        <w:div w:id="1839881323">
          <w:marLeft w:val="0"/>
          <w:marRight w:val="0"/>
          <w:marTop w:val="0"/>
          <w:marBottom w:val="0"/>
          <w:divBdr>
            <w:top w:val="none" w:sz="0" w:space="0" w:color="auto"/>
            <w:left w:val="none" w:sz="0" w:space="0" w:color="auto"/>
            <w:bottom w:val="none" w:sz="0" w:space="0" w:color="auto"/>
            <w:right w:val="none" w:sz="0" w:space="0" w:color="auto"/>
          </w:divBdr>
          <w:divsChild>
            <w:div w:id="1203640234">
              <w:marLeft w:val="0"/>
              <w:marRight w:val="0"/>
              <w:marTop w:val="0"/>
              <w:marBottom w:val="0"/>
              <w:divBdr>
                <w:top w:val="none" w:sz="0" w:space="0" w:color="auto"/>
                <w:left w:val="none" w:sz="0" w:space="0" w:color="auto"/>
                <w:bottom w:val="none" w:sz="0" w:space="0" w:color="auto"/>
                <w:right w:val="none" w:sz="0" w:space="0" w:color="auto"/>
              </w:divBdr>
            </w:div>
          </w:divsChild>
        </w:div>
        <w:div w:id="725490170">
          <w:marLeft w:val="0"/>
          <w:marRight w:val="0"/>
          <w:marTop w:val="0"/>
          <w:marBottom w:val="0"/>
          <w:divBdr>
            <w:top w:val="none" w:sz="0" w:space="0" w:color="auto"/>
            <w:left w:val="none" w:sz="0" w:space="0" w:color="auto"/>
            <w:bottom w:val="none" w:sz="0" w:space="0" w:color="auto"/>
            <w:right w:val="none" w:sz="0" w:space="0" w:color="auto"/>
          </w:divBdr>
        </w:div>
        <w:div w:id="1112630800">
          <w:marLeft w:val="0"/>
          <w:marRight w:val="0"/>
          <w:marTop w:val="0"/>
          <w:marBottom w:val="0"/>
          <w:divBdr>
            <w:top w:val="none" w:sz="0" w:space="0" w:color="auto"/>
            <w:left w:val="none" w:sz="0" w:space="0" w:color="auto"/>
            <w:bottom w:val="none" w:sz="0" w:space="0" w:color="auto"/>
            <w:right w:val="none" w:sz="0" w:space="0" w:color="auto"/>
          </w:divBdr>
          <w:divsChild>
            <w:div w:id="194394728">
              <w:marLeft w:val="0"/>
              <w:marRight w:val="0"/>
              <w:marTop w:val="0"/>
              <w:marBottom w:val="0"/>
              <w:divBdr>
                <w:top w:val="none" w:sz="0" w:space="0" w:color="auto"/>
                <w:left w:val="none" w:sz="0" w:space="0" w:color="auto"/>
                <w:bottom w:val="none" w:sz="0" w:space="0" w:color="auto"/>
                <w:right w:val="none" w:sz="0" w:space="0" w:color="auto"/>
              </w:divBdr>
            </w:div>
          </w:divsChild>
        </w:div>
        <w:div w:id="341587678">
          <w:marLeft w:val="0"/>
          <w:marRight w:val="0"/>
          <w:marTop w:val="0"/>
          <w:marBottom w:val="0"/>
          <w:divBdr>
            <w:top w:val="none" w:sz="0" w:space="0" w:color="auto"/>
            <w:left w:val="none" w:sz="0" w:space="0" w:color="auto"/>
            <w:bottom w:val="none" w:sz="0" w:space="0" w:color="auto"/>
            <w:right w:val="none" w:sz="0" w:space="0" w:color="auto"/>
          </w:divBdr>
        </w:div>
        <w:div w:id="2024236456">
          <w:marLeft w:val="0"/>
          <w:marRight w:val="0"/>
          <w:marTop w:val="0"/>
          <w:marBottom w:val="0"/>
          <w:divBdr>
            <w:top w:val="none" w:sz="0" w:space="0" w:color="auto"/>
            <w:left w:val="none" w:sz="0" w:space="0" w:color="auto"/>
            <w:bottom w:val="none" w:sz="0" w:space="0" w:color="auto"/>
            <w:right w:val="none" w:sz="0" w:space="0" w:color="auto"/>
          </w:divBdr>
          <w:divsChild>
            <w:div w:id="2102291583">
              <w:marLeft w:val="0"/>
              <w:marRight w:val="0"/>
              <w:marTop w:val="0"/>
              <w:marBottom w:val="0"/>
              <w:divBdr>
                <w:top w:val="none" w:sz="0" w:space="0" w:color="auto"/>
                <w:left w:val="none" w:sz="0" w:space="0" w:color="auto"/>
                <w:bottom w:val="none" w:sz="0" w:space="0" w:color="auto"/>
                <w:right w:val="none" w:sz="0" w:space="0" w:color="auto"/>
              </w:divBdr>
            </w:div>
          </w:divsChild>
        </w:div>
        <w:div w:id="1949580605">
          <w:marLeft w:val="0"/>
          <w:marRight w:val="0"/>
          <w:marTop w:val="0"/>
          <w:marBottom w:val="0"/>
          <w:divBdr>
            <w:top w:val="none" w:sz="0" w:space="0" w:color="auto"/>
            <w:left w:val="none" w:sz="0" w:space="0" w:color="auto"/>
            <w:bottom w:val="none" w:sz="0" w:space="0" w:color="auto"/>
            <w:right w:val="none" w:sz="0" w:space="0" w:color="auto"/>
          </w:divBdr>
        </w:div>
        <w:div w:id="1275015521">
          <w:marLeft w:val="0"/>
          <w:marRight w:val="0"/>
          <w:marTop w:val="0"/>
          <w:marBottom w:val="0"/>
          <w:divBdr>
            <w:top w:val="none" w:sz="0" w:space="0" w:color="auto"/>
            <w:left w:val="none" w:sz="0" w:space="0" w:color="auto"/>
            <w:bottom w:val="none" w:sz="0" w:space="0" w:color="auto"/>
            <w:right w:val="none" w:sz="0" w:space="0" w:color="auto"/>
          </w:divBdr>
          <w:divsChild>
            <w:div w:id="1795367070">
              <w:marLeft w:val="0"/>
              <w:marRight w:val="0"/>
              <w:marTop w:val="0"/>
              <w:marBottom w:val="0"/>
              <w:divBdr>
                <w:top w:val="none" w:sz="0" w:space="0" w:color="auto"/>
                <w:left w:val="none" w:sz="0" w:space="0" w:color="auto"/>
                <w:bottom w:val="none" w:sz="0" w:space="0" w:color="auto"/>
                <w:right w:val="none" w:sz="0" w:space="0" w:color="auto"/>
              </w:divBdr>
            </w:div>
          </w:divsChild>
        </w:div>
        <w:div w:id="2088459732">
          <w:marLeft w:val="0"/>
          <w:marRight w:val="0"/>
          <w:marTop w:val="0"/>
          <w:marBottom w:val="0"/>
          <w:divBdr>
            <w:top w:val="none" w:sz="0" w:space="0" w:color="auto"/>
            <w:left w:val="none" w:sz="0" w:space="0" w:color="auto"/>
            <w:bottom w:val="none" w:sz="0" w:space="0" w:color="auto"/>
            <w:right w:val="none" w:sz="0" w:space="0" w:color="auto"/>
          </w:divBdr>
        </w:div>
        <w:div w:id="1921215670">
          <w:marLeft w:val="0"/>
          <w:marRight w:val="0"/>
          <w:marTop w:val="0"/>
          <w:marBottom w:val="0"/>
          <w:divBdr>
            <w:top w:val="none" w:sz="0" w:space="0" w:color="auto"/>
            <w:left w:val="none" w:sz="0" w:space="0" w:color="auto"/>
            <w:bottom w:val="none" w:sz="0" w:space="0" w:color="auto"/>
            <w:right w:val="none" w:sz="0" w:space="0" w:color="auto"/>
          </w:divBdr>
          <w:divsChild>
            <w:div w:id="780803277">
              <w:marLeft w:val="0"/>
              <w:marRight w:val="0"/>
              <w:marTop w:val="0"/>
              <w:marBottom w:val="0"/>
              <w:divBdr>
                <w:top w:val="none" w:sz="0" w:space="0" w:color="auto"/>
                <w:left w:val="none" w:sz="0" w:space="0" w:color="auto"/>
                <w:bottom w:val="none" w:sz="0" w:space="0" w:color="auto"/>
                <w:right w:val="none" w:sz="0" w:space="0" w:color="auto"/>
              </w:divBdr>
            </w:div>
          </w:divsChild>
        </w:div>
        <w:div w:id="489830545">
          <w:marLeft w:val="0"/>
          <w:marRight w:val="0"/>
          <w:marTop w:val="0"/>
          <w:marBottom w:val="0"/>
          <w:divBdr>
            <w:top w:val="none" w:sz="0" w:space="0" w:color="auto"/>
            <w:left w:val="none" w:sz="0" w:space="0" w:color="auto"/>
            <w:bottom w:val="none" w:sz="0" w:space="0" w:color="auto"/>
            <w:right w:val="none" w:sz="0" w:space="0" w:color="auto"/>
          </w:divBdr>
        </w:div>
        <w:div w:id="1953512412">
          <w:marLeft w:val="0"/>
          <w:marRight w:val="0"/>
          <w:marTop w:val="0"/>
          <w:marBottom w:val="0"/>
          <w:divBdr>
            <w:top w:val="none" w:sz="0" w:space="0" w:color="auto"/>
            <w:left w:val="none" w:sz="0" w:space="0" w:color="auto"/>
            <w:bottom w:val="none" w:sz="0" w:space="0" w:color="auto"/>
            <w:right w:val="none" w:sz="0" w:space="0" w:color="auto"/>
          </w:divBdr>
          <w:divsChild>
            <w:div w:id="461849411">
              <w:marLeft w:val="0"/>
              <w:marRight w:val="0"/>
              <w:marTop w:val="0"/>
              <w:marBottom w:val="0"/>
              <w:divBdr>
                <w:top w:val="none" w:sz="0" w:space="0" w:color="auto"/>
                <w:left w:val="none" w:sz="0" w:space="0" w:color="auto"/>
                <w:bottom w:val="none" w:sz="0" w:space="0" w:color="auto"/>
                <w:right w:val="none" w:sz="0" w:space="0" w:color="auto"/>
              </w:divBdr>
            </w:div>
          </w:divsChild>
        </w:div>
        <w:div w:id="898783060">
          <w:marLeft w:val="0"/>
          <w:marRight w:val="0"/>
          <w:marTop w:val="300"/>
          <w:marBottom w:val="0"/>
          <w:divBdr>
            <w:top w:val="none" w:sz="0" w:space="0" w:color="auto"/>
            <w:left w:val="none" w:sz="0" w:space="0" w:color="auto"/>
            <w:bottom w:val="none" w:sz="0" w:space="0" w:color="auto"/>
            <w:right w:val="none" w:sz="0" w:space="0" w:color="auto"/>
          </w:divBdr>
          <w:divsChild>
            <w:div w:id="1572814340">
              <w:marLeft w:val="0"/>
              <w:marRight w:val="0"/>
              <w:marTop w:val="0"/>
              <w:marBottom w:val="0"/>
              <w:divBdr>
                <w:top w:val="none" w:sz="0" w:space="0" w:color="auto"/>
                <w:left w:val="none" w:sz="0" w:space="0" w:color="auto"/>
                <w:bottom w:val="none" w:sz="0" w:space="0" w:color="auto"/>
                <w:right w:val="none" w:sz="0" w:space="0" w:color="auto"/>
              </w:divBdr>
              <w:divsChild>
                <w:div w:id="206450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297858">
          <w:marLeft w:val="0"/>
          <w:marRight w:val="0"/>
          <w:marTop w:val="300"/>
          <w:marBottom w:val="0"/>
          <w:divBdr>
            <w:top w:val="none" w:sz="0" w:space="0" w:color="auto"/>
            <w:left w:val="none" w:sz="0" w:space="0" w:color="auto"/>
            <w:bottom w:val="none" w:sz="0" w:space="0" w:color="auto"/>
            <w:right w:val="none" w:sz="0" w:space="0" w:color="auto"/>
          </w:divBdr>
          <w:divsChild>
            <w:div w:id="236481858">
              <w:marLeft w:val="0"/>
              <w:marRight w:val="0"/>
              <w:marTop w:val="0"/>
              <w:marBottom w:val="0"/>
              <w:divBdr>
                <w:top w:val="none" w:sz="0" w:space="0" w:color="auto"/>
                <w:left w:val="none" w:sz="0" w:space="0" w:color="auto"/>
                <w:bottom w:val="none" w:sz="0" w:space="0" w:color="auto"/>
                <w:right w:val="none" w:sz="0" w:space="0" w:color="auto"/>
              </w:divBdr>
              <w:divsChild>
                <w:div w:id="1519078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400712">
          <w:marLeft w:val="0"/>
          <w:marRight w:val="0"/>
          <w:marTop w:val="300"/>
          <w:marBottom w:val="0"/>
          <w:divBdr>
            <w:top w:val="none" w:sz="0" w:space="0" w:color="auto"/>
            <w:left w:val="none" w:sz="0" w:space="0" w:color="auto"/>
            <w:bottom w:val="none" w:sz="0" w:space="0" w:color="auto"/>
            <w:right w:val="none" w:sz="0" w:space="0" w:color="auto"/>
          </w:divBdr>
          <w:divsChild>
            <w:div w:id="2122992588">
              <w:marLeft w:val="0"/>
              <w:marRight w:val="0"/>
              <w:marTop w:val="0"/>
              <w:marBottom w:val="0"/>
              <w:divBdr>
                <w:top w:val="none" w:sz="0" w:space="0" w:color="auto"/>
                <w:left w:val="none" w:sz="0" w:space="0" w:color="auto"/>
                <w:bottom w:val="none" w:sz="0" w:space="0" w:color="auto"/>
                <w:right w:val="none" w:sz="0" w:space="0" w:color="auto"/>
              </w:divBdr>
              <w:divsChild>
                <w:div w:id="2025938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3967354">
          <w:marLeft w:val="0"/>
          <w:marRight w:val="0"/>
          <w:marTop w:val="300"/>
          <w:marBottom w:val="0"/>
          <w:divBdr>
            <w:top w:val="none" w:sz="0" w:space="0" w:color="auto"/>
            <w:left w:val="none" w:sz="0" w:space="0" w:color="auto"/>
            <w:bottom w:val="none" w:sz="0" w:space="0" w:color="auto"/>
            <w:right w:val="none" w:sz="0" w:space="0" w:color="auto"/>
          </w:divBdr>
          <w:divsChild>
            <w:div w:id="79525288">
              <w:marLeft w:val="0"/>
              <w:marRight w:val="0"/>
              <w:marTop w:val="0"/>
              <w:marBottom w:val="0"/>
              <w:divBdr>
                <w:top w:val="none" w:sz="0" w:space="0" w:color="auto"/>
                <w:left w:val="none" w:sz="0" w:space="0" w:color="auto"/>
                <w:bottom w:val="none" w:sz="0" w:space="0" w:color="auto"/>
                <w:right w:val="none" w:sz="0" w:space="0" w:color="auto"/>
              </w:divBdr>
              <w:divsChild>
                <w:div w:id="334189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8207448">
      <w:bodyDiv w:val="1"/>
      <w:marLeft w:val="0"/>
      <w:marRight w:val="0"/>
      <w:marTop w:val="0"/>
      <w:marBottom w:val="0"/>
      <w:divBdr>
        <w:top w:val="none" w:sz="0" w:space="0" w:color="auto"/>
        <w:left w:val="none" w:sz="0" w:space="0" w:color="auto"/>
        <w:bottom w:val="none" w:sz="0" w:space="0" w:color="auto"/>
        <w:right w:val="none" w:sz="0" w:space="0" w:color="auto"/>
      </w:divBdr>
      <w:divsChild>
        <w:div w:id="177933487">
          <w:marLeft w:val="0"/>
          <w:marRight w:val="0"/>
          <w:marTop w:val="300"/>
          <w:marBottom w:val="0"/>
          <w:divBdr>
            <w:top w:val="none" w:sz="0" w:space="0" w:color="auto"/>
            <w:left w:val="none" w:sz="0" w:space="0" w:color="auto"/>
            <w:bottom w:val="none" w:sz="0" w:space="0" w:color="auto"/>
            <w:right w:val="none" w:sz="0" w:space="0" w:color="auto"/>
          </w:divBdr>
          <w:divsChild>
            <w:div w:id="879244031">
              <w:marLeft w:val="0"/>
              <w:marRight w:val="0"/>
              <w:marTop w:val="0"/>
              <w:marBottom w:val="0"/>
              <w:divBdr>
                <w:top w:val="none" w:sz="0" w:space="0" w:color="auto"/>
                <w:left w:val="none" w:sz="0" w:space="0" w:color="auto"/>
                <w:bottom w:val="none" w:sz="0" w:space="0" w:color="auto"/>
                <w:right w:val="none" w:sz="0" w:space="0" w:color="auto"/>
              </w:divBdr>
              <w:divsChild>
                <w:div w:id="1390687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439812">
          <w:marLeft w:val="0"/>
          <w:marRight w:val="0"/>
          <w:marTop w:val="300"/>
          <w:marBottom w:val="0"/>
          <w:divBdr>
            <w:top w:val="none" w:sz="0" w:space="0" w:color="auto"/>
            <w:left w:val="none" w:sz="0" w:space="0" w:color="auto"/>
            <w:bottom w:val="none" w:sz="0" w:space="0" w:color="auto"/>
            <w:right w:val="none" w:sz="0" w:space="0" w:color="auto"/>
          </w:divBdr>
          <w:divsChild>
            <w:div w:id="1714501713">
              <w:marLeft w:val="0"/>
              <w:marRight w:val="0"/>
              <w:marTop w:val="0"/>
              <w:marBottom w:val="0"/>
              <w:divBdr>
                <w:top w:val="none" w:sz="0" w:space="0" w:color="auto"/>
                <w:left w:val="none" w:sz="0" w:space="0" w:color="auto"/>
                <w:bottom w:val="none" w:sz="0" w:space="0" w:color="auto"/>
                <w:right w:val="none" w:sz="0" w:space="0" w:color="auto"/>
              </w:divBdr>
              <w:divsChild>
                <w:div w:id="463353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9214590">
          <w:marLeft w:val="0"/>
          <w:marRight w:val="0"/>
          <w:marTop w:val="0"/>
          <w:marBottom w:val="0"/>
          <w:divBdr>
            <w:top w:val="none" w:sz="0" w:space="0" w:color="auto"/>
            <w:left w:val="none" w:sz="0" w:space="0" w:color="auto"/>
            <w:bottom w:val="none" w:sz="0" w:space="0" w:color="auto"/>
            <w:right w:val="none" w:sz="0" w:space="0" w:color="auto"/>
          </w:divBdr>
        </w:div>
        <w:div w:id="336345138">
          <w:marLeft w:val="0"/>
          <w:marRight w:val="0"/>
          <w:marTop w:val="0"/>
          <w:marBottom w:val="0"/>
          <w:divBdr>
            <w:top w:val="none" w:sz="0" w:space="0" w:color="auto"/>
            <w:left w:val="none" w:sz="0" w:space="0" w:color="auto"/>
            <w:bottom w:val="none" w:sz="0" w:space="0" w:color="auto"/>
            <w:right w:val="none" w:sz="0" w:space="0" w:color="auto"/>
          </w:divBdr>
        </w:div>
        <w:div w:id="440297571">
          <w:marLeft w:val="0"/>
          <w:marRight w:val="0"/>
          <w:marTop w:val="300"/>
          <w:marBottom w:val="0"/>
          <w:divBdr>
            <w:top w:val="none" w:sz="0" w:space="0" w:color="auto"/>
            <w:left w:val="none" w:sz="0" w:space="0" w:color="auto"/>
            <w:bottom w:val="none" w:sz="0" w:space="0" w:color="auto"/>
            <w:right w:val="none" w:sz="0" w:space="0" w:color="auto"/>
          </w:divBdr>
          <w:divsChild>
            <w:div w:id="1519611912">
              <w:marLeft w:val="0"/>
              <w:marRight w:val="0"/>
              <w:marTop w:val="0"/>
              <w:marBottom w:val="0"/>
              <w:divBdr>
                <w:top w:val="none" w:sz="0" w:space="0" w:color="auto"/>
                <w:left w:val="none" w:sz="0" w:space="0" w:color="auto"/>
                <w:bottom w:val="none" w:sz="0" w:space="0" w:color="auto"/>
                <w:right w:val="none" w:sz="0" w:space="0" w:color="auto"/>
              </w:divBdr>
              <w:divsChild>
                <w:div w:id="1637638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1850848">
          <w:marLeft w:val="0"/>
          <w:marRight w:val="0"/>
          <w:marTop w:val="300"/>
          <w:marBottom w:val="0"/>
          <w:divBdr>
            <w:top w:val="none" w:sz="0" w:space="0" w:color="auto"/>
            <w:left w:val="none" w:sz="0" w:space="0" w:color="auto"/>
            <w:bottom w:val="none" w:sz="0" w:space="0" w:color="auto"/>
            <w:right w:val="none" w:sz="0" w:space="0" w:color="auto"/>
          </w:divBdr>
          <w:divsChild>
            <w:div w:id="1932929398">
              <w:marLeft w:val="0"/>
              <w:marRight w:val="0"/>
              <w:marTop w:val="0"/>
              <w:marBottom w:val="0"/>
              <w:divBdr>
                <w:top w:val="none" w:sz="0" w:space="0" w:color="auto"/>
                <w:left w:val="none" w:sz="0" w:space="0" w:color="auto"/>
                <w:bottom w:val="none" w:sz="0" w:space="0" w:color="auto"/>
                <w:right w:val="none" w:sz="0" w:space="0" w:color="auto"/>
              </w:divBdr>
              <w:divsChild>
                <w:div w:id="1440182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1428742">
          <w:marLeft w:val="0"/>
          <w:marRight w:val="0"/>
          <w:marTop w:val="0"/>
          <w:marBottom w:val="0"/>
          <w:divBdr>
            <w:top w:val="none" w:sz="0" w:space="0" w:color="auto"/>
            <w:left w:val="none" w:sz="0" w:space="0" w:color="auto"/>
            <w:bottom w:val="none" w:sz="0" w:space="0" w:color="auto"/>
            <w:right w:val="none" w:sz="0" w:space="0" w:color="auto"/>
          </w:divBdr>
          <w:divsChild>
            <w:div w:id="1658419356">
              <w:marLeft w:val="0"/>
              <w:marRight w:val="0"/>
              <w:marTop w:val="0"/>
              <w:marBottom w:val="0"/>
              <w:divBdr>
                <w:top w:val="none" w:sz="0" w:space="0" w:color="auto"/>
                <w:left w:val="none" w:sz="0" w:space="0" w:color="auto"/>
                <w:bottom w:val="none" w:sz="0" w:space="0" w:color="auto"/>
                <w:right w:val="none" w:sz="0" w:space="0" w:color="auto"/>
              </w:divBdr>
            </w:div>
          </w:divsChild>
        </w:div>
        <w:div w:id="663044390">
          <w:marLeft w:val="0"/>
          <w:marRight w:val="0"/>
          <w:marTop w:val="0"/>
          <w:marBottom w:val="0"/>
          <w:divBdr>
            <w:top w:val="none" w:sz="0" w:space="0" w:color="auto"/>
            <w:left w:val="none" w:sz="0" w:space="0" w:color="auto"/>
            <w:bottom w:val="none" w:sz="0" w:space="0" w:color="auto"/>
            <w:right w:val="none" w:sz="0" w:space="0" w:color="auto"/>
          </w:divBdr>
          <w:divsChild>
            <w:div w:id="2024745414">
              <w:marLeft w:val="0"/>
              <w:marRight w:val="0"/>
              <w:marTop w:val="0"/>
              <w:marBottom w:val="0"/>
              <w:divBdr>
                <w:top w:val="none" w:sz="0" w:space="0" w:color="auto"/>
                <w:left w:val="none" w:sz="0" w:space="0" w:color="auto"/>
                <w:bottom w:val="none" w:sz="0" w:space="0" w:color="auto"/>
                <w:right w:val="none" w:sz="0" w:space="0" w:color="auto"/>
              </w:divBdr>
            </w:div>
          </w:divsChild>
        </w:div>
        <w:div w:id="668485767">
          <w:marLeft w:val="0"/>
          <w:marRight w:val="0"/>
          <w:marTop w:val="0"/>
          <w:marBottom w:val="0"/>
          <w:divBdr>
            <w:top w:val="none" w:sz="0" w:space="0" w:color="auto"/>
            <w:left w:val="none" w:sz="0" w:space="0" w:color="auto"/>
            <w:bottom w:val="none" w:sz="0" w:space="0" w:color="auto"/>
            <w:right w:val="none" w:sz="0" w:space="0" w:color="auto"/>
          </w:divBdr>
          <w:divsChild>
            <w:div w:id="550383860">
              <w:marLeft w:val="0"/>
              <w:marRight w:val="0"/>
              <w:marTop w:val="0"/>
              <w:marBottom w:val="0"/>
              <w:divBdr>
                <w:top w:val="none" w:sz="0" w:space="0" w:color="auto"/>
                <w:left w:val="none" w:sz="0" w:space="0" w:color="auto"/>
                <w:bottom w:val="none" w:sz="0" w:space="0" w:color="auto"/>
                <w:right w:val="none" w:sz="0" w:space="0" w:color="auto"/>
              </w:divBdr>
            </w:div>
          </w:divsChild>
        </w:div>
        <w:div w:id="1062143242">
          <w:marLeft w:val="0"/>
          <w:marRight w:val="0"/>
          <w:marTop w:val="0"/>
          <w:marBottom w:val="0"/>
          <w:divBdr>
            <w:top w:val="none" w:sz="0" w:space="0" w:color="auto"/>
            <w:left w:val="none" w:sz="0" w:space="0" w:color="auto"/>
            <w:bottom w:val="none" w:sz="0" w:space="0" w:color="auto"/>
            <w:right w:val="none" w:sz="0" w:space="0" w:color="auto"/>
          </w:divBdr>
          <w:divsChild>
            <w:div w:id="1184905989">
              <w:marLeft w:val="0"/>
              <w:marRight w:val="0"/>
              <w:marTop w:val="0"/>
              <w:marBottom w:val="0"/>
              <w:divBdr>
                <w:top w:val="none" w:sz="0" w:space="0" w:color="auto"/>
                <w:left w:val="none" w:sz="0" w:space="0" w:color="auto"/>
                <w:bottom w:val="none" w:sz="0" w:space="0" w:color="auto"/>
                <w:right w:val="none" w:sz="0" w:space="0" w:color="auto"/>
              </w:divBdr>
            </w:div>
          </w:divsChild>
        </w:div>
        <w:div w:id="1166244112">
          <w:marLeft w:val="0"/>
          <w:marRight w:val="0"/>
          <w:marTop w:val="0"/>
          <w:marBottom w:val="0"/>
          <w:divBdr>
            <w:top w:val="none" w:sz="0" w:space="0" w:color="auto"/>
            <w:left w:val="none" w:sz="0" w:space="0" w:color="auto"/>
            <w:bottom w:val="none" w:sz="0" w:space="0" w:color="auto"/>
            <w:right w:val="none" w:sz="0" w:space="0" w:color="auto"/>
          </w:divBdr>
        </w:div>
        <w:div w:id="1171528884">
          <w:marLeft w:val="0"/>
          <w:marRight w:val="0"/>
          <w:marTop w:val="0"/>
          <w:marBottom w:val="0"/>
          <w:divBdr>
            <w:top w:val="none" w:sz="0" w:space="0" w:color="auto"/>
            <w:left w:val="none" w:sz="0" w:space="0" w:color="auto"/>
            <w:bottom w:val="none" w:sz="0" w:space="0" w:color="auto"/>
            <w:right w:val="none" w:sz="0" w:space="0" w:color="auto"/>
          </w:divBdr>
        </w:div>
        <w:div w:id="1614510962">
          <w:marLeft w:val="0"/>
          <w:marRight w:val="0"/>
          <w:marTop w:val="0"/>
          <w:marBottom w:val="0"/>
          <w:divBdr>
            <w:top w:val="none" w:sz="0" w:space="0" w:color="auto"/>
            <w:left w:val="none" w:sz="0" w:space="0" w:color="auto"/>
            <w:bottom w:val="none" w:sz="0" w:space="0" w:color="auto"/>
            <w:right w:val="none" w:sz="0" w:space="0" w:color="auto"/>
          </w:divBdr>
          <w:divsChild>
            <w:div w:id="396369264">
              <w:marLeft w:val="0"/>
              <w:marRight w:val="0"/>
              <w:marTop w:val="0"/>
              <w:marBottom w:val="0"/>
              <w:divBdr>
                <w:top w:val="none" w:sz="0" w:space="0" w:color="auto"/>
                <w:left w:val="none" w:sz="0" w:space="0" w:color="auto"/>
                <w:bottom w:val="none" w:sz="0" w:space="0" w:color="auto"/>
                <w:right w:val="none" w:sz="0" w:space="0" w:color="auto"/>
              </w:divBdr>
            </w:div>
          </w:divsChild>
        </w:div>
        <w:div w:id="1622152532">
          <w:marLeft w:val="0"/>
          <w:marRight w:val="0"/>
          <w:marTop w:val="0"/>
          <w:marBottom w:val="0"/>
          <w:divBdr>
            <w:top w:val="none" w:sz="0" w:space="0" w:color="auto"/>
            <w:left w:val="none" w:sz="0" w:space="0" w:color="auto"/>
            <w:bottom w:val="none" w:sz="0" w:space="0" w:color="auto"/>
            <w:right w:val="none" w:sz="0" w:space="0" w:color="auto"/>
          </w:divBdr>
        </w:div>
        <w:div w:id="1695115359">
          <w:marLeft w:val="0"/>
          <w:marRight w:val="0"/>
          <w:marTop w:val="0"/>
          <w:marBottom w:val="0"/>
          <w:divBdr>
            <w:top w:val="none" w:sz="0" w:space="0" w:color="auto"/>
            <w:left w:val="none" w:sz="0" w:space="0" w:color="auto"/>
            <w:bottom w:val="none" w:sz="0" w:space="0" w:color="auto"/>
            <w:right w:val="none" w:sz="0" w:space="0" w:color="auto"/>
          </w:divBdr>
        </w:div>
        <w:div w:id="1738628193">
          <w:marLeft w:val="0"/>
          <w:marRight w:val="0"/>
          <w:marTop w:val="0"/>
          <w:marBottom w:val="0"/>
          <w:divBdr>
            <w:top w:val="none" w:sz="0" w:space="0" w:color="auto"/>
            <w:left w:val="none" w:sz="0" w:space="0" w:color="auto"/>
            <w:bottom w:val="none" w:sz="0" w:space="0" w:color="auto"/>
            <w:right w:val="none" w:sz="0" w:space="0" w:color="auto"/>
          </w:divBdr>
        </w:div>
        <w:div w:id="1805582938">
          <w:marLeft w:val="0"/>
          <w:marRight w:val="0"/>
          <w:marTop w:val="0"/>
          <w:marBottom w:val="0"/>
          <w:divBdr>
            <w:top w:val="none" w:sz="0" w:space="0" w:color="auto"/>
            <w:left w:val="none" w:sz="0" w:space="0" w:color="auto"/>
            <w:bottom w:val="none" w:sz="0" w:space="0" w:color="auto"/>
            <w:right w:val="none" w:sz="0" w:space="0" w:color="auto"/>
          </w:divBdr>
          <w:divsChild>
            <w:div w:id="513038325">
              <w:marLeft w:val="0"/>
              <w:marRight w:val="0"/>
              <w:marTop w:val="0"/>
              <w:marBottom w:val="0"/>
              <w:divBdr>
                <w:top w:val="none" w:sz="0" w:space="0" w:color="auto"/>
                <w:left w:val="none" w:sz="0" w:space="0" w:color="auto"/>
                <w:bottom w:val="none" w:sz="0" w:space="0" w:color="auto"/>
                <w:right w:val="none" w:sz="0" w:space="0" w:color="auto"/>
              </w:divBdr>
            </w:div>
          </w:divsChild>
        </w:div>
        <w:div w:id="1838376866">
          <w:marLeft w:val="0"/>
          <w:marRight w:val="0"/>
          <w:marTop w:val="0"/>
          <w:marBottom w:val="0"/>
          <w:divBdr>
            <w:top w:val="none" w:sz="0" w:space="0" w:color="auto"/>
            <w:left w:val="none" w:sz="0" w:space="0" w:color="auto"/>
            <w:bottom w:val="none" w:sz="0" w:space="0" w:color="auto"/>
            <w:right w:val="none" w:sz="0" w:space="0" w:color="auto"/>
          </w:divBdr>
          <w:divsChild>
            <w:div w:id="14666575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1220613">
      <w:bodyDiv w:val="1"/>
      <w:marLeft w:val="0"/>
      <w:marRight w:val="0"/>
      <w:marTop w:val="0"/>
      <w:marBottom w:val="0"/>
      <w:divBdr>
        <w:top w:val="none" w:sz="0" w:space="0" w:color="auto"/>
        <w:left w:val="none" w:sz="0" w:space="0" w:color="auto"/>
        <w:bottom w:val="none" w:sz="0" w:space="0" w:color="auto"/>
        <w:right w:val="none" w:sz="0" w:space="0" w:color="auto"/>
      </w:divBdr>
      <w:divsChild>
        <w:div w:id="2073115871">
          <w:marLeft w:val="0"/>
          <w:marRight w:val="0"/>
          <w:marTop w:val="0"/>
          <w:marBottom w:val="0"/>
          <w:divBdr>
            <w:top w:val="none" w:sz="0" w:space="0" w:color="auto"/>
            <w:left w:val="none" w:sz="0" w:space="0" w:color="auto"/>
            <w:bottom w:val="none" w:sz="0" w:space="0" w:color="auto"/>
            <w:right w:val="none" w:sz="0" w:space="0" w:color="auto"/>
          </w:divBdr>
        </w:div>
        <w:div w:id="275599476">
          <w:marLeft w:val="0"/>
          <w:marRight w:val="0"/>
          <w:marTop w:val="0"/>
          <w:marBottom w:val="0"/>
          <w:divBdr>
            <w:top w:val="none" w:sz="0" w:space="0" w:color="auto"/>
            <w:left w:val="none" w:sz="0" w:space="0" w:color="auto"/>
            <w:bottom w:val="none" w:sz="0" w:space="0" w:color="auto"/>
            <w:right w:val="none" w:sz="0" w:space="0" w:color="auto"/>
          </w:divBdr>
          <w:divsChild>
            <w:div w:id="1445684592">
              <w:marLeft w:val="0"/>
              <w:marRight w:val="0"/>
              <w:marTop w:val="0"/>
              <w:marBottom w:val="0"/>
              <w:divBdr>
                <w:top w:val="none" w:sz="0" w:space="0" w:color="auto"/>
                <w:left w:val="none" w:sz="0" w:space="0" w:color="auto"/>
                <w:bottom w:val="none" w:sz="0" w:space="0" w:color="auto"/>
                <w:right w:val="none" w:sz="0" w:space="0" w:color="auto"/>
              </w:divBdr>
            </w:div>
          </w:divsChild>
        </w:div>
        <w:div w:id="2143887057">
          <w:marLeft w:val="0"/>
          <w:marRight w:val="0"/>
          <w:marTop w:val="0"/>
          <w:marBottom w:val="0"/>
          <w:divBdr>
            <w:top w:val="none" w:sz="0" w:space="0" w:color="auto"/>
            <w:left w:val="none" w:sz="0" w:space="0" w:color="auto"/>
            <w:bottom w:val="none" w:sz="0" w:space="0" w:color="auto"/>
            <w:right w:val="none" w:sz="0" w:space="0" w:color="auto"/>
          </w:divBdr>
        </w:div>
        <w:div w:id="1352948016">
          <w:marLeft w:val="0"/>
          <w:marRight w:val="0"/>
          <w:marTop w:val="0"/>
          <w:marBottom w:val="0"/>
          <w:divBdr>
            <w:top w:val="none" w:sz="0" w:space="0" w:color="auto"/>
            <w:left w:val="none" w:sz="0" w:space="0" w:color="auto"/>
            <w:bottom w:val="none" w:sz="0" w:space="0" w:color="auto"/>
            <w:right w:val="none" w:sz="0" w:space="0" w:color="auto"/>
          </w:divBdr>
          <w:divsChild>
            <w:div w:id="922840350">
              <w:marLeft w:val="0"/>
              <w:marRight w:val="0"/>
              <w:marTop w:val="0"/>
              <w:marBottom w:val="0"/>
              <w:divBdr>
                <w:top w:val="none" w:sz="0" w:space="0" w:color="auto"/>
                <w:left w:val="none" w:sz="0" w:space="0" w:color="auto"/>
                <w:bottom w:val="none" w:sz="0" w:space="0" w:color="auto"/>
                <w:right w:val="none" w:sz="0" w:space="0" w:color="auto"/>
              </w:divBdr>
            </w:div>
          </w:divsChild>
        </w:div>
        <w:div w:id="805004514">
          <w:marLeft w:val="0"/>
          <w:marRight w:val="0"/>
          <w:marTop w:val="0"/>
          <w:marBottom w:val="0"/>
          <w:divBdr>
            <w:top w:val="none" w:sz="0" w:space="0" w:color="auto"/>
            <w:left w:val="none" w:sz="0" w:space="0" w:color="auto"/>
            <w:bottom w:val="none" w:sz="0" w:space="0" w:color="auto"/>
            <w:right w:val="none" w:sz="0" w:space="0" w:color="auto"/>
          </w:divBdr>
        </w:div>
        <w:div w:id="1677460221">
          <w:marLeft w:val="0"/>
          <w:marRight w:val="0"/>
          <w:marTop w:val="0"/>
          <w:marBottom w:val="0"/>
          <w:divBdr>
            <w:top w:val="none" w:sz="0" w:space="0" w:color="auto"/>
            <w:left w:val="none" w:sz="0" w:space="0" w:color="auto"/>
            <w:bottom w:val="none" w:sz="0" w:space="0" w:color="auto"/>
            <w:right w:val="none" w:sz="0" w:space="0" w:color="auto"/>
          </w:divBdr>
          <w:divsChild>
            <w:div w:id="1546141987">
              <w:marLeft w:val="0"/>
              <w:marRight w:val="0"/>
              <w:marTop w:val="0"/>
              <w:marBottom w:val="0"/>
              <w:divBdr>
                <w:top w:val="none" w:sz="0" w:space="0" w:color="auto"/>
                <w:left w:val="none" w:sz="0" w:space="0" w:color="auto"/>
                <w:bottom w:val="none" w:sz="0" w:space="0" w:color="auto"/>
                <w:right w:val="none" w:sz="0" w:space="0" w:color="auto"/>
              </w:divBdr>
            </w:div>
          </w:divsChild>
        </w:div>
        <w:div w:id="432894190">
          <w:marLeft w:val="0"/>
          <w:marRight w:val="0"/>
          <w:marTop w:val="0"/>
          <w:marBottom w:val="0"/>
          <w:divBdr>
            <w:top w:val="none" w:sz="0" w:space="0" w:color="auto"/>
            <w:left w:val="none" w:sz="0" w:space="0" w:color="auto"/>
            <w:bottom w:val="none" w:sz="0" w:space="0" w:color="auto"/>
            <w:right w:val="none" w:sz="0" w:space="0" w:color="auto"/>
          </w:divBdr>
        </w:div>
        <w:div w:id="197738131">
          <w:marLeft w:val="0"/>
          <w:marRight w:val="0"/>
          <w:marTop w:val="0"/>
          <w:marBottom w:val="0"/>
          <w:divBdr>
            <w:top w:val="none" w:sz="0" w:space="0" w:color="auto"/>
            <w:left w:val="none" w:sz="0" w:space="0" w:color="auto"/>
            <w:bottom w:val="none" w:sz="0" w:space="0" w:color="auto"/>
            <w:right w:val="none" w:sz="0" w:space="0" w:color="auto"/>
          </w:divBdr>
          <w:divsChild>
            <w:div w:id="2134326336">
              <w:marLeft w:val="0"/>
              <w:marRight w:val="0"/>
              <w:marTop w:val="0"/>
              <w:marBottom w:val="0"/>
              <w:divBdr>
                <w:top w:val="none" w:sz="0" w:space="0" w:color="auto"/>
                <w:left w:val="none" w:sz="0" w:space="0" w:color="auto"/>
                <w:bottom w:val="none" w:sz="0" w:space="0" w:color="auto"/>
                <w:right w:val="none" w:sz="0" w:space="0" w:color="auto"/>
              </w:divBdr>
            </w:div>
          </w:divsChild>
        </w:div>
        <w:div w:id="826286691">
          <w:marLeft w:val="0"/>
          <w:marRight w:val="0"/>
          <w:marTop w:val="0"/>
          <w:marBottom w:val="0"/>
          <w:divBdr>
            <w:top w:val="none" w:sz="0" w:space="0" w:color="auto"/>
            <w:left w:val="none" w:sz="0" w:space="0" w:color="auto"/>
            <w:bottom w:val="none" w:sz="0" w:space="0" w:color="auto"/>
            <w:right w:val="none" w:sz="0" w:space="0" w:color="auto"/>
          </w:divBdr>
        </w:div>
        <w:div w:id="2135517662">
          <w:marLeft w:val="0"/>
          <w:marRight w:val="0"/>
          <w:marTop w:val="0"/>
          <w:marBottom w:val="0"/>
          <w:divBdr>
            <w:top w:val="none" w:sz="0" w:space="0" w:color="auto"/>
            <w:left w:val="none" w:sz="0" w:space="0" w:color="auto"/>
            <w:bottom w:val="none" w:sz="0" w:space="0" w:color="auto"/>
            <w:right w:val="none" w:sz="0" w:space="0" w:color="auto"/>
          </w:divBdr>
          <w:divsChild>
            <w:div w:id="1157383967">
              <w:marLeft w:val="0"/>
              <w:marRight w:val="0"/>
              <w:marTop w:val="0"/>
              <w:marBottom w:val="0"/>
              <w:divBdr>
                <w:top w:val="none" w:sz="0" w:space="0" w:color="auto"/>
                <w:left w:val="none" w:sz="0" w:space="0" w:color="auto"/>
                <w:bottom w:val="none" w:sz="0" w:space="0" w:color="auto"/>
                <w:right w:val="none" w:sz="0" w:space="0" w:color="auto"/>
              </w:divBdr>
            </w:div>
          </w:divsChild>
        </w:div>
        <w:div w:id="422846369">
          <w:marLeft w:val="0"/>
          <w:marRight w:val="0"/>
          <w:marTop w:val="0"/>
          <w:marBottom w:val="0"/>
          <w:divBdr>
            <w:top w:val="none" w:sz="0" w:space="0" w:color="auto"/>
            <w:left w:val="none" w:sz="0" w:space="0" w:color="auto"/>
            <w:bottom w:val="none" w:sz="0" w:space="0" w:color="auto"/>
            <w:right w:val="none" w:sz="0" w:space="0" w:color="auto"/>
          </w:divBdr>
        </w:div>
        <w:div w:id="786391063">
          <w:marLeft w:val="0"/>
          <w:marRight w:val="0"/>
          <w:marTop w:val="0"/>
          <w:marBottom w:val="0"/>
          <w:divBdr>
            <w:top w:val="none" w:sz="0" w:space="0" w:color="auto"/>
            <w:left w:val="none" w:sz="0" w:space="0" w:color="auto"/>
            <w:bottom w:val="none" w:sz="0" w:space="0" w:color="auto"/>
            <w:right w:val="none" w:sz="0" w:space="0" w:color="auto"/>
          </w:divBdr>
          <w:divsChild>
            <w:div w:id="112479952">
              <w:marLeft w:val="0"/>
              <w:marRight w:val="0"/>
              <w:marTop w:val="0"/>
              <w:marBottom w:val="0"/>
              <w:divBdr>
                <w:top w:val="none" w:sz="0" w:space="0" w:color="auto"/>
                <w:left w:val="none" w:sz="0" w:space="0" w:color="auto"/>
                <w:bottom w:val="none" w:sz="0" w:space="0" w:color="auto"/>
                <w:right w:val="none" w:sz="0" w:space="0" w:color="auto"/>
              </w:divBdr>
            </w:div>
          </w:divsChild>
        </w:div>
        <w:div w:id="1957639244">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sChild>
            <w:div w:id="1429303841">
              <w:marLeft w:val="0"/>
              <w:marRight w:val="0"/>
              <w:marTop w:val="0"/>
              <w:marBottom w:val="0"/>
              <w:divBdr>
                <w:top w:val="none" w:sz="0" w:space="0" w:color="auto"/>
                <w:left w:val="none" w:sz="0" w:space="0" w:color="auto"/>
                <w:bottom w:val="none" w:sz="0" w:space="0" w:color="auto"/>
                <w:right w:val="none" w:sz="0" w:space="0" w:color="auto"/>
              </w:divBdr>
            </w:div>
          </w:divsChild>
        </w:div>
        <w:div w:id="877661190">
          <w:marLeft w:val="0"/>
          <w:marRight w:val="0"/>
          <w:marTop w:val="300"/>
          <w:marBottom w:val="0"/>
          <w:divBdr>
            <w:top w:val="none" w:sz="0" w:space="0" w:color="auto"/>
            <w:left w:val="none" w:sz="0" w:space="0" w:color="auto"/>
            <w:bottom w:val="none" w:sz="0" w:space="0" w:color="auto"/>
            <w:right w:val="none" w:sz="0" w:space="0" w:color="auto"/>
          </w:divBdr>
          <w:divsChild>
            <w:div w:id="263193238">
              <w:marLeft w:val="0"/>
              <w:marRight w:val="0"/>
              <w:marTop w:val="0"/>
              <w:marBottom w:val="0"/>
              <w:divBdr>
                <w:top w:val="none" w:sz="0" w:space="0" w:color="auto"/>
                <w:left w:val="none" w:sz="0" w:space="0" w:color="auto"/>
                <w:bottom w:val="none" w:sz="0" w:space="0" w:color="auto"/>
                <w:right w:val="none" w:sz="0" w:space="0" w:color="auto"/>
              </w:divBdr>
              <w:divsChild>
                <w:div w:id="1493911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8292710">
          <w:marLeft w:val="0"/>
          <w:marRight w:val="0"/>
          <w:marTop w:val="300"/>
          <w:marBottom w:val="0"/>
          <w:divBdr>
            <w:top w:val="none" w:sz="0" w:space="0" w:color="auto"/>
            <w:left w:val="none" w:sz="0" w:space="0" w:color="auto"/>
            <w:bottom w:val="none" w:sz="0" w:space="0" w:color="auto"/>
            <w:right w:val="none" w:sz="0" w:space="0" w:color="auto"/>
          </w:divBdr>
          <w:divsChild>
            <w:div w:id="287056019">
              <w:marLeft w:val="0"/>
              <w:marRight w:val="0"/>
              <w:marTop w:val="0"/>
              <w:marBottom w:val="0"/>
              <w:divBdr>
                <w:top w:val="none" w:sz="0" w:space="0" w:color="auto"/>
                <w:left w:val="none" w:sz="0" w:space="0" w:color="auto"/>
                <w:bottom w:val="none" w:sz="0" w:space="0" w:color="auto"/>
                <w:right w:val="none" w:sz="0" w:space="0" w:color="auto"/>
              </w:divBdr>
              <w:divsChild>
                <w:div w:id="10399333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5417973">
          <w:marLeft w:val="0"/>
          <w:marRight w:val="0"/>
          <w:marTop w:val="300"/>
          <w:marBottom w:val="0"/>
          <w:divBdr>
            <w:top w:val="none" w:sz="0" w:space="0" w:color="auto"/>
            <w:left w:val="none" w:sz="0" w:space="0" w:color="auto"/>
            <w:bottom w:val="none" w:sz="0" w:space="0" w:color="auto"/>
            <w:right w:val="none" w:sz="0" w:space="0" w:color="auto"/>
          </w:divBdr>
          <w:divsChild>
            <w:div w:id="587422433">
              <w:marLeft w:val="0"/>
              <w:marRight w:val="0"/>
              <w:marTop w:val="0"/>
              <w:marBottom w:val="0"/>
              <w:divBdr>
                <w:top w:val="none" w:sz="0" w:space="0" w:color="auto"/>
                <w:left w:val="none" w:sz="0" w:space="0" w:color="auto"/>
                <w:bottom w:val="none" w:sz="0" w:space="0" w:color="auto"/>
                <w:right w:val="none" w:sz="0" w:space="0" w:color="auto"/>
              </w:divBdr>
              <w:divsChild>
                <w:div w:id="1184825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614683">
          <w:marLeft w:val="0"/>
          <w:marRight w:val="0"/>
          <w:marTop w:val="300"/>
          <w:marBottom w:val="0"/>
          <w:divBdr>
            <w:top w:val="none" w:sz="0" w:space="0" w:color="auto"/>
            <w:left w:val="none" w:sz="0" w:space="0" w:color="auto"/>
            <w:bottom w:val="none" w:sz="0" w:space="0" w:color="auto"/>
            <w:right w:val="none" w:sz="0" w:space="0" w:color="auto"/>
          </w:divBdr>
          <w:divsChild>
            <w:div w:id="797837192">
              <w:marLeft w:val="0"/>
              <w:marRight w:val="0"/>
              <w:marTop w:val="0"/>
              <w:marBottom w:val="0"/>
              <w:divBdr>
                <w:top w:val="none" w:sz="0" w:space="0" w:color="auto"/>
                <w:left w:val="none" w:sz="0" w:space="0" w:color="auto"/>
                <w:bottom w:val="none" w:sz="0" w:space="0" w:color="auto"/>
                <w:right w:val="none" w:sz="0" w:space="0" w:color="auto"/>
              </w:divBdr>
              <w:divsChild>
                <w:div w:id="657273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1679289">
      <w:bodyDiv w:val="1"/>
      <w:marLeft w:val="0"/>
      <w:marRight w:val="0"/>
      <w:marTop w:val="0"/>
      <w:marBottom w:val="0"/>
      <w:divBdr>
        <w:top w:val="none" w:sz="0" w:space="0" w:color="auto"/>
        <w:left w:val="none" w:sz="0" w:space="0" w:color="auto"/>
        <w:bottom w:val="none" w:sz="0" w:space="0" w:color="auto"/>
        <w:right w:val="none" w:sz="0" w:space="0" w:color="auto"/>
      </w:divBdr>
      <w:divsChild>
        <w:div w:id="242764636">
          <w:marLeft w:val="0"/>
          <w:marRight w:val="0"/>
          <w:marTop w:val="0"/>
          <w:marBottom w:val="0"/>
          <w:divBdr>
            <w:top w:val="none" w:sz="0" w:space="0" w:color="auto"/>
            <w:left w:val="none" w:sz="0" w:space="0" w:color="auto"/>
            <w:bottom w:val="none" w:sz="0" w:space="0" w:color="auto"/>
            <w:right w:val="none" w:sz="0" w:space="0" w:color="auto"/>
          </w:divBdr>
        </w:div>
        <w:div w:id="434787183">
          <w:marLeft w:val="0"/>
          <w:marRight w:val="0"/>
          <w:marTop w:val="0"/>
          <w:marBottom w:val="0"/>
          <w:divBdr>
            <w:top w:val="none" w:sz="0" w:space="0" w:color="auto"/>
            <w:left w:val="none" w:sz="0" w:space="0" w:color="auto"/>
            <w:bottom w:val="none" w:sz="0" w:space="0" w:color="auto"/>
            <w:right w:val="none" w:sz="0" w:space="0" w:color="auto"/>
          </w:divBdr>
        </w:div>
        <w:div w:id="545072583">
          <w:marLeft w:val="0"/>
          <w:marRight w:val="0"/>
          <w:marTop w:val="0"/>
          <w:marBottom w:val="0"/>
          <w:divBdr>
            <w:top w:val="none" w:sz="0" w:space="0" w:color="auto"/>
            <w:left w:val="none" w:sz="0" w:space="0" w:color="auto"/>
            <w:bottom w:val="none" w:sz="0" w:space="0" w:color="auto"/>
            <w:right w:val="none" w:sz="0" w:space="0" w:color="auto"/>
          </w:divBdr>
          <w:divsChild>
            <w:div w:id="1610553079">
              <w:marLeft w:val="0"/>
              <w:marRight w:val="0"/>
              <w:marTop w:val="0"/>
              <w:marBottom w:val="0"/>
              <w:divBdr>
                <w:top w:val="none" w:sz="0" w:space="0" w:color="auto"/>
                <w:left w:val="none" w:sz="0" w:space="0" w:color="auto"/>
                <w:bottom w:val="none" w:sz="0" w:space="0" w:color="auto"/>
                <w:right w:val="none" w:sz="0" w:space="0" w:color="auto"/>
              </w:divBdr>
            </w:div>
          </w:divsChild>
        </w:div>
        <w:div w:id="853614498">
          <w:marLeft w:val="0"/>
          <w:marRight w:val="0"/>
          <w:marTop w:val="0"/>
          <w:marBottom w:val="0"/>
          <w:divBdr>
            <w:top w:val="none" w:sz="0" w:space="0" w:color="auto"/>
            <w:left w:val="none" w:sz="0" w:space="0" w:color="auto"/>
            <w:bottom w:val="none" w:sz="0" w:space="0" w:color="auto"/>
            <w:right w:val="none" w:sz="0" w:space="0" w:color="auto"/>
          </w:divBdr>
          <w:divsChild>
            <w:div w:id="1635910848">
              <w:marLeft w:val="0"/>
              <w:marRight w:val="0"/>
              <w:marTop w:val="0"/>
              <w:marBottom w:val="0"/>
              <w:divBdr>
                <w:top w:val="none" w:sz="0" w:space="0" w:color="auto"/>
                <w:left w:val="none" w:sz="0" w:space="0" w:color="auto"/>
                <w:bottom w:val="none" w:sz="0" w:space="0" w:color="auto"/>
                <w:right w:val="none" w:sz="0" w:space="0" w:color="auto"/>
              </w:divBdr>
            </w:div>
          </w:divsChild>
        </w:div>
        <w:div w:id="976763107">
          <w:marLeft w:val="0"/>
          <w:marRight w:val="0"/>
          <w:marTop w:val="0"/>
          <w:marBottom w:val="0"/>
          <w:divBdr>
            <w:top w:val="none" w:sz="0" w:space="0" w:color="auto"/>
            <w:left w:val="none" w:sz="0" w:space="0" w:color="auto"/>
            <w:bottom w:val="none" w:sz="0" w:space="0" w:color="auto"/>
            <w:right w:val="none" w:sz="0" w:space="0" w:color="auto"/>
          </w:divBdr>
          <w:divsChild>
            <w:div w:id="367216913">
              <w:marLeft w:val="0"/>
              <w:marRight w:val="0"/>
              <w:marTop w:val="0"/>
              <w:marBottom w:val="0"/>
              <w:divBdr>
                <w:top w:val="none" w:sz="0" w:space="0" w:color="auto"/>
                <w:left w:val="none" w:sz="0" w:space="0" w:color="auto"/>
                <w:bottom w:val="none" w:sz="0" w:space="0" w:color="auto"/>
                <w:right w:val="none" w:sz="0" w:space="0" w:color="auto"/>
              </w:divBdr>
            </w:div>
          </w:divsChild>
        </w:div>
        <w:div w:id="1127893768">
          <w:marLeft w:val="0"/>
          <w:marRight w:val="0"/>
          <w:marTop w:val="0"/>
          <w:marBottom w:val="0"/>
          <w:divBdr>
            <w:top w:val="none" w:sz="0" w:space="0" w:color="auto"/>
            <w:left w:val="none" w:sz="0" w:space="0" w:color="auto"/>
            <w:bottom w:val="none" w:sz="0" w:space="0" w:color="auto"/>
            <w:right w:val="none" w:sz="0" w:space="0" w:color="auto"/>
          </w:divBdr>
          <w:divsChild>
            <w:div w:id="1683969475">
              <w:marLeft w:val="0"/>
              <w:marRight w:val="0"/>
              <w:marTop w:val="0"/>
              <w:marBottom w:val="0"/>
              <w:divBdr>
                <w:top w:val="none" w:sz="0" w:space="0" w:color="auto"/>
                <w:left w:val="none" w:sz="0" w:space="0" w:color="auto"/>
                <w:bottom w:val="none" w:sz="0" w:space="0" w:color="auto"/>
                <w:right w:val="none" w:sz="0" w:space="0" w:color="auto"/>
              </w:divBdr>
            </w:div>
          </w:divsChild>
        </w:div>
        <w:div w:id="1292900893">
          <w:marLeft w:val="0"/>
          <w:marRight w:val="0"/>
          <w:marTop w:val="0"/>
          <w:marBottom w:val="0"/>
          <w:divBdr>
            <w:top w:val="none" w:sz="0" w:space="0" w:color="auto"/>
            <w:left w:val="none" w:sz="0" w:space="0" w:color="auto"/>
            <w:bottom w:val="none" w:sz="0" w:space="0" w:color="auto"/>
            <w:right w:val="none" w:sz="0" w:space="0" w:color="auto"/>
          </w:divBdr>
        </w:div>
        <w:div w:id="1452166464">
          <w:marLeft w:val="0"/>
          <w:marRight w:val="0"/>
          <w:marTop w:val="0"/>
          <w:marBottom w:val="0"/>
          <w:divBdr>
            <w:top w:val="none" w:sz="0" w:space="0" w:color="auto"/>
            <w:left w:val="none" w:sz="0" w:space="0" w:color="auto"/>
            <w:bottom w:val="none" w:sz="0" w:space="0" w:color="auto"/>
            <w:right w:val="none" w:sz="0" w:space="0" w:color="auto"/>
          </w:divBdr>
        </w:div>
        <w:div w:id="1746370521">
          <w:marLeft w:val="0"/>
          <w:marRight w:val="0"/>
          <w:marTop w:val="0"/>
          <w:marBottom w:val="0"/>
          <w:divBdr>
            <w:top w:val="none" w:sz="0" w:space="0" w:color="auto"/>
            <w:left w:val="none" w:sz="0" w:space="0" w:color="auto"/>
            <w:bottom w:val="none" w:sz="0" w:space="0" w:color="auto"/>
            <w:right w:val="none" w:sz="0" w:space="0" w:color="auto"/>
          </w:divBdr>
          <w:divsChild>
            <w:div w:id="782384662">
              <w:marLeft w:val="0"/>
              <w:marRight w:val="0"/>
              <w:marTop w:val="0"/>
              <w:marBottom w:val="0"/>
              <w:divBdr>
                <w:top w:val="none" w:sz="0" w:space="0" w:color="auto"/>
                <w:left w:val="none" w:sz="0" w:space="0" w:color="auto"/>
                <w:bottom w:val="none" w:sz="0" w:space="0" w:color="auto"/>
                <w:right w:val="none" w:sz="0" w:space="0" w:color="auto"/>
              </w:divBdr>
            </w:div>
          </w:divsChild>
        </w:div>
        <w:div w:id="1855923805">
          <w:marLeft w:val="0"/>
          <w:marRight w:val="0"/>
          <w:marTop w:val="0"/>
          <w:marBottom w:val="0"/>
          <w:divBdr>
            <w:top w:val="none" w:sz="0" w:space="0" w:color="auto"/>
            <w:left w:val="none" w:sz="0" w:space="0" w:color="auto"/>
            <w:bottom w:val="none" w:sz="0" w:space="0" w:color="auto"/>
            <w:right w:val="none" w:sz="0" w:space="0" w:color="auto"/>
          </w:divBdr>
          <w:divsChild>
            <w:div w:id="1701472917">
              <w:marLeft w:val="0"/>
              <w:marRight w:val="0"/>
              <w:marTop w:val="0"/>
              <w:marBottom w:val="0"/>
              <w:divBdr>
                <w:top w:val="none" w:sz="0" w:space="0" w:color="auto"/>
                <w:left w:val="none" w:sz="0" w:space="0" w:color="auto"/>
                <w:bottom w:val="none" w:sz="0" w:space="0" w:color="auto"/>
                <w:right w:val="none" w:sz="0" w:space="0" w:color="auto"/>
              </w:divBdr>
            </w:div>
          </w:divsChild>
        </w:div>
        <w:div w:id="1963224014">
          <w:marLeft w:val="0"/>
          <w:marRight w:val="0"/>
          <w:marTop w:val="0"/>
          <w:marBottom w:val="0"/>
          <w:divBdr>
            <w:top w:val="none" w:sz="0" w:space="0" w:color="auto"/>
            <w:left w:val="none" w:sz="0" w:space="0" w:color="auto"/>
            <w:bottom w:val="none" w:sz="0" w:space="0" w:color="auto"/>
            <w:right w:val="none" w:sz="0" w:space="0" w:color="auto"/>
          </w:divBdr>
        </w:div>
        <w:div w:id="2072195288">
          <w:marLeft w:val="0"/>
          <w:marRight w:val="0"/>
          <w:marTop w:val="0"/>
          <w:marBottom w:val="0"/>
          <w:divBdr>
            <w:top w:val="none" w:sz="0" w:space="0" w:color="auto"/>
            <w:left w:val="none" w:sz="0" w:space="0" w:color="auto"/>
            <w:bottom w:val="none" w:sz="0" w:space="0" w:color="auto"/>
            <w:right w:val="none" w:sz="0" w:space="0" w:color="auto"/>
          </w:divBdr>
        </w:div>
        <w:div w:id="2083718604">
          <w:marLeft w:val="0"/>
          <w:marRight w:val="0"/>
          <w:marTop w:val="0"/>
          <w:marBottom w:val="0"/>
          <w:divBdr>
            <w:top w:val="none" w:sz="0" w:space="0" w:color="auto"/>
            <w:left w:val="none" w:sz="0" w:space="0" w:color="auto"/>
            <w:bottom w:val="none" w:sz="0" w:space="0" w:color="auto"/>
            <w:right w:val="none" w:sz="0" w:space="0" w:color="auto"/>
          </w:divBdr>
          <w:divsChild>
            <w:div w:id="78407514">
              <w:marLeft w:val="0"/>
              <w:marRight w:val="0"/>
              <w:marTop w:val="0"/>
              <w:marBottom w:val="0"/>
              <w:divBdr>
                <w:top w:val="none" w:sz="0" w:space="0" w:color="auto"/>
                <w:left w:val="none" w:sz="0" w:space="0" w:color="auto"/>
                <w:bottom w:val="none" w:sz="0" w:space="0" w:color="auto"/>
                <w:right w:val="none" w:sz="0" w:space="0" w:color="auto"/>
              </w:divBdr>
            </w:div>
          </w:divsChild>
        </w:div>
        <w:div w:id="2131123283">
          <w:marLeft w:val="0"/>
          <w:marRight w:val="0"/>
          <w:marTop w:val="0"/>
          <w:marBottom w:val="0"/>
          <w:divBdr>
            <w:top w:val="none" w:sz="0" w:space="0" w:color="auto"/>
            <w:left w:val="none" w:sz="0" w:space="0" w:color="auto"/>
            <w:bottom w:val="none" w:sz="0" w:space="0" w:color="auto"/>
            <w:right w:val="none" w:sz="0" w:space="0" w:color="auto"/>
          </w:divBdr>
        </w:div>
      </w:divsChild>
    </w:div>
    <w:div w:id="1512641423">
      <w:bodyDiv w:val="1"/>
      <w:marLeft w:val="0"/>
      <w:marRight w:val="0"/>
      <w:marTop w:val="0"/>
      <w:marBottom w:val="0"/>
      <w:divBdr>
        <w:top w:val="none" w:sz="0" w:space="0" w:color="auto"/>
        <w:left w:val="none" w:sz="0" w:space="0" w:color="auto"/>
        <w:bottom w:val="none" w:sz="0" w:space="0" w:color="auto"/>
        <w:right w:val="none" w:sz="0" w:space="0" w:color="auto"/>
      </w:divBdr>
      <w:divsChild>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160202492">
          <w:marLeft w:val="0"/>
          <w:marRight w:val="0"/>
          <w:marTop w:val="300"/>
          <w:marBottom w:val="0"/>
          <w:divBdr>
            <w:top w:val="none" w:sz="0" w:space="0" w:color="auto"/>
            <w:left w:val="none" w:sz="0" w:space="0" w:color="auto"/>
            <w:bottom w:val="none" w:sz="0" w:space="0" w:color="auto"/>
            <w:right w:val="none" w:sz="0" w:space="0" w:color="auto"/>
          </w:divBdr>
          <w:divsChild>
            <w:div w:id="1376467949">
              <w:marLeft w:val="0"/>
              <w:marRight w:val="0"/>
              <w:marTop w:val="0"/>
              <w:marBottom w:val="0"/>
              <w:divBdr>
                <w:top w:val="none" w:sz="0" w:space="0" w:color="auto"/>
                <w:left w:val="none" w:sz="0" w:space="0" w:color="auto"/>
                <w:bottom w:val="none" w:sz="0" w:space="0" w:color="auto"/>
                <w:right w:val="none" w:sz="0" w:space="0" w:color="auto"/>
              </w:divBdr>
              <w:divsChild>
                <w:div w:id="18014857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408658">
          <w:marLeft w:val="0"/>
          <w:marRight w:val="0"/>
          <w:marTop w:val="0"/>
          <w:marBottom w:val="0"/>
          <w:divBdr>
            <w:top w:val="none" w:sz="0" w:space="0" w:color="auto"/>
            <w:left w:val="none" w:sz="0" w:space="0" w:color="auto"/>
            <w:bottom w:val="none" w:sz="0" w:space="0" w:color="auto"/>
            <w:right w:val="none" w:sz="0" w:space="0" w:color="auto"/>
          </w:divBdr>
          <w:divsChild>
            <w:div w:id="344983756">
              <w:marLeft w:val="0"/>
              <w:marRight w:val="0"/>
              <w:marTop w:val="0"/>
              <w:marBottom w:val="0"/>
              <w:divBdr>
                <w:top w:val="none" w:sz="0" w:space="0" w:color="auto"/>
                <w:left w:val="none" w:sz="0" w:space="0" w:color="auto"/>
                <w:bottom w:val="none" w:sz="0" w:space="0" w:color="auto"/>
                <w:right w:val="none" w:sz="0" w:space="0" w:color="auto"/>
              </w:divBdr>
            </w:div>
          </w:divsChild>
        </w:div>
        <w:div w:id="291985390">
          <w:marLeft w:val="0"/>
          <w:marRight w:val="0"/>
          <w:marTop w:val="300"/>
          <w:marBottom w:val="0"/>
          <w:divBdr>
            <w:top w:val="none" w:sz="0" w:space="0" w:color="auto"/>
            <w:left w:val="none" w:sz="0" w:space="0" w:color="auto"/>
            <w:bottom w:val="none" w:sz="0" w:space="0" w:color="auto"/>
            <w:right w:val="none" w:sz="0" w:space="0" w:color="auto"/>
          </w:divBdr>
          <w:divsChild>
            <w:div w:id="1180046341">
              <w:marLeft w:val="0"/>
              <w:marRight w:val="0"/>
              <w:marTop w:val="0"/>
              <w:marBottom w:val="0"/>
              <w:divBdr>
                <w:top w:val="none" w:sz="0" w:space="0" w:color="auto"/>
                <w:left w:val="none" w:sz="0" w:space="0" w:color="auto"/>
                <w:bottom w:val="none" w:sz="0" w:space="0" w:color="auto"/>
                <w:right w:val="none" w:sz="0" w:space="0" w:color="auto"/>
              </w:divBdr>
              <w:divsChild>
                <w:div w:id="1206791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4557375">
          <w:marLeft w:val="0"/>
          <w:marRight w:val="0"/>
          <w:marTop w:val="0"/>
          <w:marBottom w:val="0"/>
          <w:divBdr>
            <w:top w:val="none" w:sz="0" w:space="0" w:color="auto"/>
            <w:left w:val="none" w:sz="0" w:space="0" w:color="auto"/>
            <w:bottom w:val="none" w:sz="0" w:space="0" w:color="auto"/>
            <w:right w:val="none" w:sz="0" w:space="0" w:color="auto"/>
          </w:divBdr>
        </w:div>
        <w:div w:id="577716347">
          <w:marLeft w:val="0"/>
          <w:marRight w:val="0"/>
          <w:marTop w:val="0"/>
          <w:marBottom w:val="0"/>
          <w:divBdr>
            <w:top w:val="none" w:sz="0" w:space="0" w:color="auto"/>
            <w:left w:val="none" w:sz="0" w:space="0" w:color="auto"/>
            <w:bottom w:val="none" w:sz="0" w:space="0" w:color="auto"/>
            <w:right w:val="none" w:sz="0" w:space="0" w:color="auto"/>
          </w:divBdr>
          <w:divsChild>
            <w:div w:id="628778702">
              <w:marLeft w:val="0"/>
              <w:marRight w:val="0"/>
              <w:marTop w:val="0"/>
              <w:marBottom w:val="0"/>
              <w:divBdr>
                <w:top w:val="none" w:sz="0" w:space="0" w:color="auto"/>
                <w:left w:val="none" w:sz="0" w:space="0" w:color="auto"/>
                <w:bottom w:val="none" w:sz="0" w:space="0" w:color="auto"/>
                <w:right w:val="none" w:sz="0" w:space="0" w:color="auto"/>
              </w:divBdr>
            </w:div>
          </w:divsChild>
        </w:div>
        <w:div w:id="786580777">
          <w:marLeft w:val="0"/>
          <w:marRight w:val="0"/>
          <w:marTop w:val="0"/>
          <w:marBottom w:val="0"/>
          <w:divBdr>
            <w:top w:val="none" w:sz="0" w:space="0" w:color="auto"/>
            <w:left w:val="none" w:sz="0" w:space="0" w:color="auto"/>
            <w:bottom w:val="none" w:sz="0" w:space="0" w:color="auto"/>
            <w:right w:val="none" w:sz="0" w:space="0" w:color="auto"/>
          </w:divBdr>
          <w:divsChild>
            <w:div w:id="1805656544">
              <w:marLeft w:val="0"/>
              <w:marRight w:val="0"/>
              <w:marTop w:val="0"/>
              <w:marBottom w:val="0"/>
              <w:divBdr>
                <w:top w:val="none" w:sz="0" w:space="0" w:color="auto"/>
                <w:left w:val="none" w:sz="0" w:space="0" w:color="auto"/>
                <w:bottom w:val="none" w:sz="0" w:space="0" w:color="auto"/>
                <w:right w:val="none" w:sz="0" w:space="0" w:color="auto"/>
              </w:divBdr>
            </w:div>
          </w:divsChild>
        </w:div>
        <w:div w:id="867336116">
          <w:marLeft w:val="0"/>
          <w:marRight w:val="0"/>
          <w:marTop w:val="300"/>
          <w:marBottom w:val="0"/>
          <w:divBdr>
            <w:top w:val="none" w:sz="0" w:space="0" w:color="auto"/>
            <w:left w:val="none" w:sz="0" w:space="0" w:color="auto"/>
            <w:bottom w:val="none" w:sz="0" w:space="0" w:color="auto"/>
            <w:right w:val="none" w:sz="0" w:space="0" w:color="auto"/>
          </w:divBdr>
          <w:divsChild>
            <w:div w:id="387916380">
              <w:marLeft w:val="0"/>
              <w:marRight w:val="0"/>
              <w:marTop w:val="0"/>
              <w:marBottom w:val="0"/>
              <w:divBdr>
                <w:top w:val="none" w:sz="0" w:space="0" w:color="auto"/>
                <w:left w:val="none" w:sz="0" w:space="0" w:color="auto"/>
                <w:bottom w:val="none" w:sz="0" w:space="0" w:color="auto"/>
                <w:right w:val="none" w:sz="0" w:space="0" w:color="auto"/>
              </w:divBdr>
              <w:divsChild>
                <w:div w:id="1011373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417992">
          <w:marLeft w:val="0"/>
          <w:marRight w:val="0"/>
          <w:marTop w:val="0"/>
          <w:marBottom w:val="0"/>
          <w:divBdr>
            <w:top w:val="none" w:sz="0" w:space="0" w:color="auto"/>
            <w:left w:val="none" w:sz="0" w:space="0" w:color="auto"/>
            <w:bottom w:val="none" w:sz="0" w:space="0" w:color="auto"/>
            <w:right w:val="none" w:sz="0" w:space="0" w:color="auto"/>
          </w:divBdr>
          <w:divsChild>
            <w:div w:id="604504626">
              <w:marLeft w:val="0"/>
              <w:marRight w:val="0"/>
              <w:marTop w:val="0"/>
              <w:marBottom w:val="0"/>
              <w:divBdr>
                <w:top w:val="none" w:sz="0" w:space="0" w:color="auto"/>
                <w:left w:val="none" w:sz="0" w:space="0" w:color="auto"/>
                <w:bottom w:val="none" w:sz="0" w:space="0" w:color="auto"/>
                <w:right w:val="none" w:sz="0" w:space="0" w:color="auto"/>
              </w:divBdr>
            </w:div>
          </w:divsChild>
        </w:div>
        <w:div w:id="946542201">
          <w:marLeft w:val="0"/>
          <w:marRight w:val="0"/>
          <w:marTop w:val="0"/>
          <w:marBottom w:val="0"/>
          <w:divBdr>
            <w:top w:val="none" w:sz="0" w:space="0" w:color="auto"/>
            <w:left w:val="none" w:sz="0" w:space="0" w:color="auto"/>
            <w:bottom w:val="none" w:sz="0" w:space="0" w:color="auto"/>
            <w:right w:val="none" w:sz="0" w:space="0" w:color="auto"/>
          </w:divBdr>
          <w:divsChild>
            <w:div w:id="1203594625">
              <w:marLeft w:val="0"/>
              <w:marRight w:val="0"/>
              <w:marTop w:val="0"/>
              <w:marBottom w:val="0"/>
              <w:divBdr>
                <w:top w:val="none" w:sz="0" w:space="0" w:color="auto"/>
                <w:left w:val="none" w:sz="0" w:space="0" w:color="auto"/>
                <w:bottom w:val="none" w:sz="0" w:space="0" w:color="auto"/>
                <w:right w:val="none" w:sz="0" w:space="0" w:color="auto"/>
              </w:divBdr>
            </w:div>
          </w:divsChild>
        </w:div>
        <w:div w:id="981158117">
          <w:marLeft w:val="0"/>
          <w:marRight w:val="0"/>
          <w:marTop w:val="0"/>
          <w:marBottom w:val="0"/>
          <w:divBdr>
            <w:top w:val="none" w:sz="0" w:space="0" w:color="auto"/>
            <w:left w:val="none" w:sz="0" w:space="0" w:color="auto"/>
            <w:bottom w:val="none" w:sz="0" w:space="0" w:color="auto"/>
            <w:right w:val="none" w:sz="0" w:space="0" w:color="auto"/>
          </w:divBdr>
        </w:div>
        <w:div w:id="1251044510">
          <w:marLeft w:val="0"/>
          <w:marRight w:val="0"/>
          <w:marTop w:val="0"/>
          <w:marBottom w:val="0"/>
          <w:divBdr>
            <w:top w:val="none" w:sz="0" w:space="0" w:color="auto"/>
            <w:left w:val="none" w:sz="0" w:space="0" w:color="auto"/>
            <w:bottom w:val="none" w:sz="0" w:space="0" w:color="auto"/>
            <w:right w:val="none" w:sz="0" w:space="0" w:color="auto"/>
          </w:divBdr>
        </w:div>
        <w:div w:id="1298334357">
          <w:marLeft w:val="0"/>
          <w:marRight w:val="0"/>
          <w:marTop w:val="0"/>
          <w:marBottom w:val="0"/>
          <w:divBdr>
            <w:top w:val="none" w:sz="0" w:space="0" w:color="auto"/>
            <w:left w:val="none" w:sz="0" w:space="0" w:color="auto"/>
            <w:bottom w:val="none" w:sz="0" w:space="0" w:color="auto"/>
            <w:right w:val="none" w:sz="0" w:space="0" w:color="auto"/>
          </w:divBdr>
        </w:div>
        <w:div w:id="1695227732">
          <w:marLeft w:val="0"/>
          <w:marRight w:val="0"/>
          <w:marTop w:val="0"/>
          <w:marBottom w:val="0"/>
          <w:divBdr>
            <w:top w:val="none" w:sz="0" w:space="0" w:color="auto"/>
            <w:left w:val="none" w:sz="0" w:space="0" w:color="auto"/>
            <w:bottom w:val="none" w:sz="0" w:space="0" w:color="auto"/>
            <w:right w:val="none" w:sz="0" w:space="0" w:color="auto"/>
          </w:divBdr>
          <w:divsChild>
            <w:div w:id="1936668505">
              <w:marLeft w:val="0"/>
              <w:marRight w:val="0"/>
              <w:marTop w:val="0"/>
              <w:marBottom w:val="0"/>
              <w:divBdr>
                <w:top w:val="none" w:sz="0" w:space="0" w:color="auto"/>
                <w:left w:val="none" w:sz="0" w:space="0" w:color="auto"/>
                <w:bottom w:val="none" w:sz="0" w:space="0" w:color="auto"/>
                <w:right w:val="none" w:sz="0" w:space="0" w:color="auto"/>
              </w:divBdr>
            </w:div>
          </w:divsChild>
        </w:div>
        <w:div w:id="1719739868">
          <w:marLeft w:val="0"/>
          <w:marRight w:val="0"/>
          <w:marTop w:val="0"/>
          <w:marBottom w:val="0"/>
          <w:divBdr>
            <w:top w:val="none" w:sz="0" w:space="0" w:color="auto"/>
            <w:left w:val="none" w:sz="0" w:space="0" w:color="auto"/>
            <w:bottom w:val="none" w:sz="0" w:space="0" w:color="auto"/>
            <w:right w:val="none" w:sz="0" w:space="0" w:color="auto"/>
          </w:divBdr>
        </w:div>
        <w:div w:id="1864974203">
          <w:marLeft w:val="0"/>
          <w:marRight w:val="0"/>
          <w:marTop w:val="300"/>
          <w:marBottom w:val="0"/>
          <w:divBdr>
            <w:top w:val="none" w:sz="0" w:space="0" w:color="auto"/>
            <w:left w:val="none" w:sz="0" w:space="0" w:color="auto"/>
            <w:bottom w:val="none" w:sz="0" w:space="0" w:color="auto"/>
            <w:right w:val="none" w:sz="0" w:space="0" w:color="auto"/>
          </w:divBdr>
          <w:divsChild>
            <w:div w:id="678233615">
              <w:marLeft w:val="0"/>
              <w:marRight w:val="0"/>
              <w:marTop w:val="0"/>
              <w:marBottom w:val="0"/>
              <w:divBdr>
                <w:top w:val="none" w:sz="0" w:space="0" w:color="auto"/>
                <w:left w:val="none" w:sz="0" w:space="0" w:color="auto"/>
                <w:bottom w:val="none" w:sz="0" w:space="0" w:color="auto"/>
                <w:right w:val="none" w:sz="0" w:space="0" w:color="auto"/>
              </w:divBdr>
              <w:divsChild>
                <w:div w:id="831064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791085">
          <w:marLeft w:val="0"/>
          <w:marRight w:val="0"/>
          <w:marTop w:val="0"/>
          <w:marBottom w:val="0"/>
          <w:divBdr>
            <w:top w:val="none" w:sz="0" w:space="0" w:color="auto"/>
            <w:left w:val="none" w:sz="0" w:space="0" w:color="auto"/>
            <w:bottom w:val="none" w:sz="0" w:space="0" w:color="auto"/>
            <w:right w:val="none" w:sz="0" w:space="0" w:color="auto"/>
          </w:divBdr>
        </w:div>
        <w:div w:id="1998336056">
          <w:marLeft w:val="0"/>
          <w:marRight w:val="0"/>
          <w:marTop w:val="0"/>
          <w:marBottom w:val="0"/>
          <w:divBdr>
            <w:top w:val="none" w:sz="0" w:space="0" w:color="auto"/>
            <w:left w:val="none" w:sz="0" w:space="0" w:color="auto"/>
            <w:bottom w:val="none" w:sz="0" w:space="0" w:color="auto"/>
            <w:right w:val="none" w:sz="0" w:space="0" w:color="auto"/>
          </w:divBdr>
        </w:div>
      </w:divsChild>
    </w:div>
    <w:div w:id="1513295762">
      <w:bodyDiv w:val="1"/>
      <w:marLeft w:val="0"/>
      <w:marRight w:val="0"/>
      <w:marTop w:val="0"/>
      <w:marBottom w:val="0"/>
      <w:divBdr>
        <w:top w:val="none" w:sz="0" w:space="0" w:color="auto"/>
        <w:left w:val="none" w:sz="0" w:space="0" w:color="auto"/>
        <w:bottom w:val="none" w:sz="0" w:space="0" w:color="auto"/>
        <w:right w:val="none" w:sz="0" w:space="0" w:color="auto"/>
      </w:divBdr>
      <w:divsChild>
        <w:div w:id="239750978">
          <w:marLeft w:val="0"/>
          <w:marRight w:val="0"/>
          <w:marTop w:val="300"/>
          <w:marBottom w:val="0"/>
          <w:divBdr>
            <w:top w:val="none" w:sz="0" w:space="0" w:color="auto"/>
            <w:left w:val="none" w:sz="0" w:space="0" w:color="auto"/>
            <w:bottom w:val="none" w:sz="0" w:space="0" w:color="auto"/>
            <w:right w:val="none" w:sz="0" w:space="0" w:color="auto"/>
          </w:divBdr>
          <w:divsChild>
            <w:div w:id="686568245">
              <w:marLeft w:val="0"/>
              <w:marRight w:val="0"/>
              <w:marTop w:val="0"/>
              <w:marBottom w:val="0"/>
              <w:divBdr>
                <w:top w:val="none" w:sz="0" w:space="0" w:color="auto"/>
                <w:left w:val="none" w:sz="0" w:space="0" w:color="auto"/>
                <w:bottom w:val="none" w:sz="0" w:space="0" w:color="auto"/>
                <w:right w:val="none" w:sz="0" w:space="0" w:color="auto"/>
              </w:divBdr>
              <w:divsChild>
                <w:div w:id="552884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8106741">
          <w:marLeft w:val="0"/>
          <w:marRight w:val="0"/>
          <w:marTop w:val="300"/>
          <w:marBottom w:val="0"/>
          <w:divBdr>
            <w:top w:val="none" w:sz="0" w:space="0" w:color="auto"/>
            <w:left w:val="none" w:sz="0" w:space="0" w:color="auto"/>
            <w:bottom w:val="none" w:sz="0" w:space="0" w:color="auto"/>
            <w:right w:val="none" w:sz="0" w:space="0" w:color="auto"/>
          </w:divBdr>
          <w:divsChild>
            <w:div w:id="1296985895">
              <w:marLeft w:val="0"/>
              <w:marRight w:val="0"/>
              <w:marTop w:val="0"/>
              <w:marBottom w:val="0"/>
              <w:divBdr>
                <w:top w:val="none" w:sz="0" w:space="0" w:color="auto"/>
                <w:left w:val="none" w:sz="0" w:space="0" w:color="auto"/>
                <w:bottom w:val="none" w:sz="0" w:space="0" w:color="auto"/>
                <w:right w:val="none" w:sz="0" w:space="0" w:color="auto"/>
              </w:divBdr>
              <w:divsChild>
                <w:div w:id="1401244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529881">
          <w:marLeft w:val="0"/>
          <w:marRight w:val="0"/>
          <w:marTop w:val="300"/>
          <w:marBottom w:val="0"/>
          <w:divBdr>
            <w:top w:val="none" w:sz="0" w:space="0" w:color="auto"/>
            <w:left w:val="none" w:sz="0" w:space="0" w:color="auto"/>
            <w:bottom w:val="none" w:sz="0" w:space="0" w:color="auto"/>
            <w:right w:val="none" w:sz="0" w:space="0" w:color="auto"/>
          </w:divBdr>
          <w:divsChild>
            <w:div w:id="964891038">
              <w:marLeft w:val="0"/>
              <w:marRight w:val="0"/>
              <w:marTop w:val="0"/>
              <w:marBottom w:val="0"/>
              <w:divBdr>
                <w:top w:val="none" w:sz="0" w:space="0" w:color="auto"/>
                <w:left w:val="none" w:sz="0" w:space="0" w:color="auto"/>
                <w:bottom w:val="none" w:sz="0" w:space="0" w:color="auto"/>
                <w:right w:val="none" w:sz="0" w:space="0" w:color="auto"/>
              </w:divBdr>
              <w:divsChild>
                <w:div w:id="1216619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7426439">
      <w:bodyDiv w:val="1"/>
      <w:marLeft w:val="0"/>
      <w:marRight w:val="0"/>
      <w:marTop w:val="0"/>
      <w:marBottom w:val="0"/>
      <w:divBdr>
        <w:top w:val="none" w:sz="0" w:space="0" w:color="auto"/>
        <w:left w:val="none" w:sz="0" w:space="0" w:color="auto"/>
        <w:bottom w:val="none" w:sz="0" w:space="0" w:color="auto"/>
        <w:right w:val="none" w:sz="0" w:space="0" w:color="auto"/>
      </w:divBdr>
      <w:divsChild>
        <w:div w:id="18120024">
          <w:marLeft w:val="0"/>
          <w:marRight w:val="0"/>
          <w:marTop w:val="300"/>
          <w:marBottom w:val="0"/>
          <w:divBdr>
            <w:top w:val="none" w:sz="0" w:space="0" w:color="auto"/>
            <w:left w:val="none" w:sz="0" w:space="0" w:color="auto"/>
            <w:bottom w:val="none" w:sz="0" w:space="0" w:color="auto"/>
            <w:right w:val="none" w:sz="0" w:space="0" w:color="auto"/>
          </w:divBdr>
          <w:divsChild>
            <w:div w:id="1684239962">
              <w:marLeft w:val="0"/>
              <w:marRight w:val="0"/>
              <w:marTop w:val="0"/>
              <w:marBottom w:val="0"/>
              <w:divBdr>
                <w:top w:val="none" w:sz="0" w:space="0" w:color="auto"/>
                <w:left w:val="none" w:sz="0" w:space="0" w:color="auto"/>
                <w:bottom w:val="none" w:sz="0" w:space="0" w:color="auto"/>
                <w:right w:val="none" w:sz="0" w:space="0" w:color="auto"/>
              </w:divBdr>
              <w:divsChild>
                <w:div w:id="753671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537772">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sChild>
            <w:div w:id="1735740712">
              <w:marLeft w:val="0"/>
              <w:marRight w:val="0"/>
              <w:marTop w:val="0"/>
              <w:marBottom w:val="0"/>
              <w:divBdr>
                <w:top w:val="none" w:sz="0" w:space="0" w:color="auto"/>
                <w:left w:val="none" w:sz="0" w:space="0" w:color="auto"/>
                <w:bottom w:val="none" w:sz="0" w:space="0" w:color="auto"/>
                <w:right w:val="none" w:sz="0" w:space="0" w:color="auto"/>
              </w:divBdr>
            </w:div>
          </w:divsChild>
        </w:div>
        <w:div w:id="122164955">
          <w:marLeft w:val="0"/>
          <w:marRight w:val="0"/>
          <w:marTop w:val="0"/>
          <w:marBottom w:val="0"/>
          <w:divBdr>
            <w:top w:val="none" w:sz="0" w:space="0" w:color="auto"/>
            <w:left w:val="none" w:sz="0" w:space="0" w:color="auto"/>
            <w:bottom w:val="none" w:sz="0" w:space="0" w:color="auto"/>
            <w:right w:val="none" w:sz="0" w:space="0" w:color="auto"/>
          </w:divBdr>
        </w:div>
        <w:div w:id="249778744">
          <w:marLeft w:val="0"/>
          <w:marRight w:val="0"/>
          <w:marTop w:val="0"/>
          <w:marBottom w:val="0"/>
          <w:divBdr>
            <w:top w:val="none" w:sz="0" w:space="0" w:color="auto"/>
            <w:left w:val="none" w:sz="0" w:space="0" w:color="auto"/>
            <w:bottom w:val="none" w:sz="0" w:space="0" w:color="auto"/>
            <w:right w:val="none" w:sz="0" w:space="0" w:color="auto"/>
          </w:divBdr>
        </w:div>
        <w:div w:id="332950061">
          <w:marLeft w:val="0"/>
          <w:marRight w:val="0"/>
          <w:marTop w:val="300"/>
          <w:marBottom w:val="0"/>
          <w:divBdr>
            <w:top w:val="none" w:sz="0" w:space="0" w:color="auto"/>
            <w:left w:val="none" w:sz="0" w:space="0" w:color="auto"/>
            <w:bottom w:val="none" w:sz="0" w:space="0" w:color="auto"/>
            <w:right w:val="none" w:sz="0" w:space="0" w:color="auto"/>
          </w:divBdr>
          <w:divsChild>
            <w:div w:id="1999529007">
              <w:marLeft w:val="0"/>
              <w:marRight w:val="0"/>
              <w:marTop w:val="0"/>
              <w:marBottom w:val="0"/>
              <w:divBdr>
                <w:top w:val="none" w:sz="0" w:space="0" w:color="auto"/>
                <w:left w:val="none" w:sz="0" w:space="0" w:color="auto"/>
                <w:bottom w:val="none" w:sz="0" w:space="0" w:color="auto"/>
                <w:right w:val="none" w:sz="0" w:space="0" w:color="auto"/>
              </w:divBdr>
              <w:divsChild>
                <w:div w:id="1342199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641261">
          <w:marLeft w:val="0"/>
          <w:marRight w:val="0"/>
          <w:marTop w:val="0"/>
          <w:marBottom w:val="0"/>
          <w:divBdr>
            <w:top w:val="none" w:sz="0" w:space="0" w:color="auto"/>
            <w:left w:val="none" w:sz="0" w:space="0" w:color="auto"/>
            <w:bottom w:val="none" w:sz="0" w:space="0" w:color="auto"/>
            <w:right w:val="none" w:sz="0" w:space="0" w:color="auto"/>
          </w:divBdr>
        </w:div>
        <w:div w:id="428161815">
          <w:marLeft w:val="0"/>
          <w:marRight w:val="0"/>
          <w:marTop w:val="0"/>
          <w:marBottom w:val="0"/>
          <w:divBdr>
            <w:top w:val="none" w:sz="0" w:space="0" w:color="auto"/>
            <w:left w:val="none" w:sz="0" w:space="0" w:color="auto"/>
            <w:bottom w:val="none" w:sz="0" w:space="0" w:color="auto"/>
            <w:right w:val="none" w:sz="0" w:space="0" w:color="auto"/>
          </w:divBdr>
          <w:divsChild>
            <w:div w:id="1444154953">
              <w:marLeft w:val="0"/>
              <w:marRight w:val="0"/>
              <w:marTop w:val="0"/>
              <w:marBottom w:val="0"/>
              <w:divBdr>
                <w:top w:val="none" w:sz="0" w:space="0" w:color="auto"/>
                <w:left w:val="none" w:sz="0" w:space="0" w:color="auto"/>
                <w:bottom w:val="none" w:sz="0" w:space="0" w:color="auto"/>
                <w:right w:val="none" w:sz="0" w:space="0" w:color="auto"/>
              </w:divBdr>
            </w:div>
          </w:divsChild>
        </w:div>
        <w:div w:id="655956842">
          <w:marLeft w:val="0"/>
          <w:marRight w:val="0"/>
          <w:marTop w:val="0"/>
          <w:marBottom w:val="0"/>
          <w:divBdr>
            <w:top w:val="none" w:sz="0" w:space="0" w:color="auto"/>
            <w:left w:val="none" w:sz="0" w:space="0" w:color="auto"/>
            <w:bottom w:val="none" w:sz="0" w:space="0" w:color="auto"/>
            <w:right w:val="none" w:sz="0" w:space="0" w:color="auto"/>
          </w:divBdr>
          <w:divsChild>
            <w:div w:id="1283876135">
              <w:marLeft w:val="0"/>
              <w:marRight w:val="0"/>
              <w:marTop w:val="0"/>
              <w:marBottom w:val="0"/>
              <w:divBdr>
                <w:top w:val="none" w:sz="0" w:space="0" w:color="auto"/>
                <w:left w:val="none" w:sz="0" w:space="0" w:color="auto"/>
                <w:bottom w:val="none" w:sz="0" w:space="0" w:color="auto"/>
                <w:right w:val="none" w:sz="0" w:space="0" w:color="auto"/>
              </w:divBdr>
            </w:div>
          </w:divsChild>
        </w:div>
        <w:div w:id="903293075">
          <w:marLeft w:val="0"/>
          <w:marRight w:val="0"/>
          <w:marTop w:val="0"/>
          <w:marBottom w:val="0"/>
          <w:divBdr>
            <w:top w:val="none" w:sz="0" w:space="0" w:color="auto"/>
            <w:left w:val="none" w:sz="0" w:space="0" w:color="auto"/>
            <w:bottom w:val="none" w:sz="0" w:space="0" w:color="auto"/>
            <w:right w:val="none" w:sz="0" w:space="0" w:color="auto"/>
          </w:divBdr>
          <w:divsChild>
            <w:div w:id="1518301487">
              <w:marLeft w:val="0"/>
              <w:marRight w:val="0"/>
              <w:marTop w:val="0"/>
              <w:marBottom w:val="0"/>
              <w:divBdr>
                <w:top w:val="none" w:sz="0" w:space="0" w:color="auto"/>
                <w:left w:val="none" w:sz="0" w:space="0" w:color="auto"/>
                <w:bottom w:val="none" w:sz="0" w:space="0" w:color="auto"/>
                <w:right w:val="none" w:sz="0" w:space="0" w:color="auto"/>
              </w:divBdr>
            </w:div>
          </w:divsChild>
        </w:div>
        <w:div w:id="996033543">
          <w:marLeft w:val="0"/>
          <w:marRight w:val="0"/>
          <w:marTop w:val="0"/>
          <w:marBottom w:val="0"/>
          <w:divBdr>
            <w:top w:val="none" w:sz="0" w:space="0" w:color="auto"/>
            <w:left w:val="none" w:sz="0" w:space="0" w:color="auto"/>
            <w:bottom w:val="none" w:sz="0" w:space="0" w:color="auto"/>
            <w:right w:val="none" w:sz="0" w:space="0" w:color="auto"/>
          </w:divBdr>
        </w:div>
        <w:div w:id="1087965025">
          <w:marLeft w:val="0"/>
          <w:marRight w:val="0"/>
          <w:marTop w:val="300"/>
          <w:marBottom w:val="0"/>
          <w:divBdr>
            <w:top w:val="none" w:sz="0" w:space="0" w:color="auto"/>
            <w:left w:val="none" w:sz="0" w:space="0" w:color="auto"/>
            <w:bottom w:val="none" w:sz="0" w:space="0" w:color="auto"/>
            <w:right w:val="none" w:sz="0" w:space="0" w:color="auto"/>
          </w:divBdr>
          <w:divsChild>
            <w:div w:id="1452284107">
              <w:marLeft w:val="0"/>
              <w:marRight w:val="0"/>
              <w:marTop w:val="0"/>
              <w:marBottom w:val="0"/>
              <w:divBdr>
                <w:top w:val="none" w:sz="0" w:space="0" w:color="auto"/>
                <w:left w:val="none" w:sz="0" w:space="0" w:color="auto"/>
                <w:bottom w:val="none" w:sz="0" w:space="0" w:color="auto"/>
                <w:right w:val="none" w:sz="0" w:space="0" w:color="auto"/>
              </w:divBdr>
              <w:divsChild>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3373723">
          <w:marLeft w:val="0"/>
          <w:marRight w:val="0"/>
          <w:marTop w:val="0"/>
          <w:marBottom w:val="0"/>
          <w:divBdr>
            <w:top w:val="none" w:sz="0" w:space="0" w:color="auto"/>
            <w:left w:val="none" w:sz="0" w:space="0" w:color="auto"/>
            <w:bottom w:val="none" w:sz="0" w:space="0" w:color="auto"/>
            <w:right w:val="none" w:sz="0" w:space="0" w:color="auto"/>
          </w:divBdr>
          <w:divsChild>
            <w:div w:id="1236937319">
              <w:marLeft w:val="0"/>
              <w:marRight w:val="0"/>
              <w:marTop w:val="0"/>
              <w:marBottom w:val="0"/>
              <w:divBdr>
                <w:top w:val="none" w:sz="0" w:space="0" w:color="auto"/>
                <w:left w:val="none" w:sz="0" w:space="0" w:color="auto"/>
                <w:bottom w:val="none" w:sz="0" w:space="0" w:color="auto"/>
                <w:right w:val="none" w:sz="0" w:space="0" w:color="auto"/>
              </w:divBdr>
            </w:div>
          </w:divsChild>
        </w:div>
        <w:div w:id="1328823891">
          <w:marLeft w:val="0"/>
          <w:marRight w:val="0"/>
          <w:marTop w:val="0"/>
          <w:marBottom w:val="0"/>
          <w:divBdr>
            <w:top w:val="none" w:sz="0" w:space="0" w:color="auto"/>
            <w:left w:val="none" w:sz="0" w:space="0" w:color="auto"/>
            <w:bottom w:val="none" w:sz="0" w:space="0" w:color="auto"/>
            <w:right w:val="none" w:sz="0" w:space="0" w:color="auto"/>
          </w:divBdr>
          <w:divsChild>
            <w:div w:id="292299200">
              <w:marLeft w:val="0"/>
              <w:marRight w:val="0"/>
              <w:marTop w:val="0"/>
              <w:marBottom w:val="0"/>
              <w:divBdr>
                <w:top w:val="none" w:sz="0" w:space="0" w:color="auto"/>
                <w:left w:val="none" w:sz="0" w:space="0" w:color="auto"/>
                <w:bottom w:val="none" w:sz="0" w:space="0" w:color="auto"/>
                <w:right w:val="none" w:sz="0" w:space="0" w:color="auto"/>
              </w:divBdr>
            </w:div>
          </w:divsChild>
        </w:div>
        <w:div w:id="1335061895">
          <w:marLeft w:val="0"/>
          <w:marRight w:val="0"/>
          <w:marTop w:val="0"/>
          <w:marBottom w:val="0"/>
          <w:divBdr>
            <w:top w:val="none" w:sz="0" w:space="0" w:color="auto"/>
            <w:left w:val="none" w:sz="0" w:space="0" w:color="auto"/>
            <w:bottom w:val="none" w:sz="0" w:space="0" w:color="auto"/>
            <w:right w:val="none" w:sz="0" w:space="0" w:color="auto"/>
          </w:divBdr>
          <w:divsChild>
            <w:div w:id="1268469277">
              <w:marLeft w:val="0"/>
              <w:marRight w:val="0"/>
              <w:marTop w:val="0"/>
              <w:marBottom w:val="0"/>
              <w:divBdr>
                <w:top w:val="none" w:sz="0" w:space="0" w:color="auto"/>
                <w:left w:val="none" w:sz="0" w:space="0" w:color="auto"/>
                <w:bottom w:val="none" w:sz="0" w:space="0" w:color="auto"/>
                <w:right w:val="none" w:sz="0" w:space="0" w:color="auto"/>
              </w:divBdr>
            </w:div>
          </w:divsChild>
        </w:div>
        <w:div w:id="1435132268">
          <w:marLeft w:val="0"/>
          <w:marRight w:val="0"/>
          <w:marTop w:val="0"/>
          <w:marBottom w:val="0"/>
          <w:divBdr>
            <w:top w:val="none" w:sz="0" w:space="0" w:color="auto"/>
            <w:left w:val="none" w:sz="0" w:space="0" w:color="auto"/>
            <w:bottom w:val="none" w:sz="0" w:space="0" w:color="auto"/>
            <w:right w:val="none" w:sz="0" w:space="0" w:color="auto"/>
          </w:divBdr>
        </w:div>
        <w:div w:id="1988629587">
          <w:marLeft w:val="0"/>
          <w:marRight w:val="0"/>
          <w:marTop w:val="0"/>
          <w:marBottom w:val="0"/>
          <w:divBdr>
            <w:top w:val="none" w:sz="0" w:space="0" w:color="auto"/>
            <w:left w:val="none" w:sz="0" w:space="0" w:color="auto"/>
            <w:bottom w:val="none" w:sz="0" w:space="0" w:color="auto"/>
            <w:right w:val="none" w:sz="0" w:space="0" w:color="auto"/>
          </w:divBdr>
        </w:div>
        <w:div w:id="2084989516">
          <w:marLeft w:val="0"/>
          <w:marRight w:val="0"/>
          <w:marTop w:val="300"/>
          <w:marBottom w:val="0"/>
          <w:divBdr>
            <w:top w:val="none" w:sz="0" w:space="0" w:color="auto"/>
            <w:left w:val="none" w:sz="0" w:space="0" w:color="auto"/>
            <w:bottom w:val="none" w:sz="0" w:space="0" w:color="auto"/>
            <w:right w:val="none" w:sz="0" w:space="0" w:color="auto"/>
          </w:divBdr>
          <w:divsChild>
            <w:div w:id="704599980">
              <w:marLeft w:val="0"/>
              <w:marRight w:val="0"/>
              <w:marTop w:val="0"/>
              <w:marBottom w:val="0"/>
              <w:divBdr>
                <w:top w:val="none" w:sz="0" w:space="0" w:color="auto"/>
                <w:left w:val="none" w:sz="0" w:space="0" w:color="auto"/>
                <w:bottom w:val="none" w:sz="0" w:space="0" w:color="auto"/>
                <w:right w:val="none" w:sz="0" w:space="0" w:color="auto"/>
              </w:divBdr>
              <w:divsChild>
                <w:div w:id="713848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8041621">
      <w:bodyDiv w:val="1"/>
      <w:marLeft w:val="0"/>
      <w:marRight w:val="0"/>
      <w:marTop w:val="0"/>
      <w:marBottom w:val="0"/>
      <w:divBdr>
        <w:top w:val="none" w:sz="0" w:space="0" w:color="auto"/>
        <w:left w:val="none" w:sz="0" w:space="0" w:color="auto"/>
        <w:bottom w:val="none" w:sz="0" w:space="0" w:color="auto"/>
        <w:right w:val="none" w:sz="0" w:space="0" w:color="auto"/>
      </w:divBdr>
      <w:divsChild>
        <w:div w:id="15004">
          <w:marLeft w:val="0"/>
          <w:marRight w:val="0"/>
          <w:marTop w:val="0"/>
          <w:marBottom w:val="0"/>
          <w:divBdr>
            <w:top w:val="none" w:sz="0" w:space="0" w:color="auto"/>
            <w:left w:val="none" w:sz="0" w:space="0" w:color="auto"/>
            <w:bottom w:val="none" w:sz="0" w:space="0" w:color="auto"/>
            <w:right w:val="none" w:sz="0" w:space="0" w:color="auto"/>
          </w:divBdr>
        </w:div>
        <w:div w:id="209194627">
          <w:marLeft w:val="0"/>
          <w:marRight w:val="0"/>
          <w:marTop w:val="0"/>
          <w:marBottom w:val="0"/>
          <w:divBdr>
            <w:top w:val="none" w:sz="0" w:space="0" w:color="auto"/>
            <w:left w:val="none" w:sz="0" w:space="0" w:color="auto"/>
            <w:bottom w:val="none" w:sz="0" w:space="0" w:color="auto"/>
            <w:right w:val="none" w:sz="0" w:space="0" w:color="auto"/>
          </w:divBdr>
          <w:divsChild>
            <w:div w:id="398405889">
              <w:marLeft w:val="0"/>
              <w:marRight w:val="0"/>
              <w:marTop w:val="0"/>
              <w:marBottom w:val="0"/>
              <w:divBdr>
                <w:top w:val="none" w:sz="0" w:space="0" w:color="auto"/>
                <w:left w:val="none" w:sz="0" w:space="0" w:color="auto"/>
                <w:bottom w:val="none" w:sz="0" w:space="0" w:color="auto"/>
                <w:right w:val="none" w:sz="0" w:space="0" w:color="auto"/>
              </w:divBdr>
            </w:div>
          </w:divsChild>
        </w:div>
        <w:div w:id="221715103">
          <w:marLeft w:val="0"/>
          <w:marRight w:val="0"/>
          <w:marTop w:val="0"/>
          <w:marBottom w:val="0"/>
          <w:divBdr>
            <w:top w:val="none" w:sz="0" w:space="0" w:color="auto"/>
            <w:left w:val="none" w:sz="0" w:space="0" w:color="auto"/>
            <w:bottom w:val="none" w:sz="0" w:space="0" w:color="auto"/>
            <w:right w:val="none" w:sz="0" w:space="0" w:color="auto"/>
          </w:divBdr>
        </w:div>
        <w:div w:id="224029419">
          <w:marLeft w:val="0"/>
          <w:marRight w:val="0"/>
          <w:marTop w:val="300"/>
          <w:marBottom w:val="0"/>
          <w:divBdr>
            <w:top w:val="none" w:sz="0" w:space="0" w:color="auto"/>
            <w:left w:val="none" w:sz="0" w:space="0" w:color="auto"/>
            <w:bottom w:val="none" w:sz="0" w:space="0" w:color="auto"/>
            <w:right w:val="none" w:sz="0" w:space="0" w:color="auto"/>
          </w:divBdr>
          <w:divsChild>
            <w:div w:id="1422220755">
              <w:marLeft w:val="0"/>
              <w:marRight w:val="0"/>
              <w:marTop w:val="0"/>
              <w:marBottom w:val="0"/>
              <w:divBdr>
                <w:top w:val="none" w:sz="0" w:space="0" w:color="auto"/>
                <w:left w:val="none" w:sz="0" w:space="0" w:color="auto"/>
                <w:bottom w:val="none" w:sz="0" w:space="0" w:color="auto"/>
                <w:right w:val="none" w:sz="0" w:space="0" w:color="auto"/>
              </w:divBdr>
              <w:divsChild>
                <w:div w:id="15058952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134935">
          <w:marLeft w:val="0"/>
          <w:marRight w:val="0"/>
          <w:marTop w:val="0"/>
          <w:marBottom w:val="0"/>
          <w:divBdr>
            <w:top w:val="none" w:sz="0" w:space="0" w:color="auto"/>
            <w:left w:val="none" w:sz="0" w:space="0" w:color="auto"/>
            <w:bottom w:val="none" w:sz="0" w:space="0" w:color="auto"/>
            <w:right w:val="none" w:sz="0" w:space="0" w:color="auto"/>
          </w:divBdr>
        </w:div>
        <w:div w:id="609629108">
          <w:marLeft w:val="0"/>
          <w:marRight w:val="0"/>
          <w:marTop w:val="300"/>
          <w:marBottom w:val="0"/>
          <w:divBdr>
            <w:top w:val="none" w:sz="0" w:space="0" w:color="auto"/>
            <w:left w:val="none" w:sz="0" w:space="0" w:color="auto"/>
            <w:bottom w:val="none" w:sz="0" w:space="0" w:color="auto"/>
            <w:right w:val="none" w:sz="0" w:space="0" w:color="auto"/>
          </w:divBdr>
          <w:divsChild>
            <w:div w:id="1054305542">
              <w:marLeft w:val="0"/>
              <w:marRight w:val="0"/>
              <w:marTop w:val="0"/>
              <w:marBottom w:val="0"/>
              <w:divBdr>
                <w:top w:val="none" w:sz="0" w:space="0" w:color="auto"/>
                <w:left w:val="none" w:sz="0" w:space="0" w:color="auto"/>
                <w:bottom w:val="none" w:sz="0" w:space="0" w:color="auto"/>
                <w:right w:val="none" w:sz="0" w:space="0" w:color="auto"/>
              </w:divBdr>
              <w:divsChild>
                <w:div w:id="1897087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575488">
          <w:marLeft w:val="0"/>
          <w:marRight w:val="0"/>
          <w:marTop w:val="300"/>
          <w:marBottom w:val="0"/>
          <w:divBdr>
            <w:top w:val="none" w:sz="0" w:space="0" w:color="auto"/>
            <w:left w:val="none" w:sz="0" w:space="0" w:color="auto"/>
            <w:bottom w:val="none" w:sz="0" w:space="0" w:color="auto"/>
            <w:right w:val="none" w:sz="0" w:space="0" w:color="auto"/>
          </w:divBdr>
          <w:divsChild>
            <w:div w:id="1264609682">
              <w:marLeft w:val="0"/>
              <w:marRight w:val="0"/>
              <w:marTop w:val="0"/>
              <w:marBottom w:val="0"/>
              <w:divBdr>
                <w:top w:val="none" w:sz="0" w:space="0" w:color="auto"/>
                <w:left w:val="none" w:sz="0" w:space="0" w:color="auto"/>
                <w:bottom w:val="none" w:sz="0" w:space="0" w:color="auto"/>
                <w:right w:val="none" w:sz="0" w:space="0" w:color="auto"/>
              </w:divBdr>
              <w:divsChild>
                <w:div w:id="499738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7930924">
          <w:marLeft w:val="0"/>
          <w:marRight w:val="0"/>
          <w:marTop w:val="0"/>
          <w:marBottom w:val="0"/>
          <w:divBdr>
            <w:top w:val="none" w:sz="0" w:space="0" w:color="auto"/>
            <w:left w:val="none" w:sz="0" w:space="0" w:color="auto"/>
            <w:bottom w:val="none" w:sz="0" w:space="0" w:color="auto"/>
            <w:right w:val="none" w:sz="0" w:space="0" w:color="auto"/>
          </w:divBdr>
          <w:divsChild>
            <w:div w:id="1218277872">
              <w:marLeft w:val="0"/>
              <w:marRight w:val="0"/>
              <w:marTop w:val="0"/>
              <w:marBottom w:val="0"/>
              <w:divBdr>
                <w:top w:val="none" w:sz="0" w:space="0" w:color="auto"/>
                <w:left w:val="none" w:sz="0" w:space="0" w:color="auto"/>
                <w:bottom w:val="none" w:sz="0" w:space="0" w:color="auto"/>
                <w:right w:val="none" w:sz="0" w:space="0" w:color="auto"/>
              </w:divBdr>
            </w:div>
          </w:divsChild>
        </w:div>
        <w:div w:id="766198511">
          <w:marLeft w:val="0"/>
          <w:marRight w:val="0"/>
          <w:marTop w:val="0"/>
          <w:marBottom w:val="0"/>
          <w:divBdr>
            <w:top w:val="none" w:sz="0" w:space="0" w:color="auto"/>
            <w:left w:val="none" w:sz="0" w:space="0" w:color="auto"/>
            <w:bottom w:val="none" w:sz="0" w:space="0" w:color="auto"/>
            <w:right w:val="none" w:sz="0" w:space="0" w:color="auto"/>
          </w:divBdr>
          <w:divsChild>
            <w:div w:id="275790136">
              <w:marLeft w:val="0"/>
              <w:marRight w:val="0"/>
              <w:marTop w:val="0"/>
              <w:marBottom w:val="0"/>
              <w:divBdr>
                <w:top w:val="none" w:sz="0" w:space="0" w:color="auto"/>
                <w:left w:val="none" w:sz="0" w:space="0" w:color="auto"/>
                <w:bottom w:val="none" w:sz="0" w:space="0" w:color="auto"/>
                <w:right w:val="none" w:sz="0" w:space="0" w:color="auto"/>
              </w:divBdr>
            </w:div>
          </w:divsChild>
        </w:div>
        <w:div w:id="801385568">
          <w:marLeft w:val="0"/>
          <w:marRight w:val="0"/>
          <w:marTop w:val="0"/>
          <w:marBottom w:val="0"/>
          <w:divBdr>
            <w:top w:val="none" w:sz="0" w:space="0" w:color="auto"/>
            <w:left w:val="none" w:sz="0" w:space="0" w:color="auto"/>
            <w:bottom w:val="none" w:sz="0" w:space="0" w:color="auto"/>
            <w:right w:val="none" w:sz="0" w:space="0" w:color="auto"/>
          </w:divBdr>
        </w:div>
        <w:div w:id="927537534">
          <w:marLeft w:val="0"/>
          <w:marRight w:val="0"/>
          <w:marTop w:val="0"/>
          <w:marBottom w:val="0"/>
          <w:divBdr>
            <w:top w:val="none" w:sz="0" w:space="0" w:color="auto"/>
            <w:left w:val="none" w:sz="0" w:space="0" w:color="auto"/>
            <w:bottom w:val="none" w:sz="0" w:space="0" w:color="auto"/>
            <w:right w:val="none" w:sz="0" w:space="0" w:color="auto"/>
          </w:divBdr>
          <w:divsChild>
            <w:div w:id="2127189293">
              <w:marLeft w:val="0"/>
              <w:marRight w:val="0"/>
              <w:marTop w:val="0"/>
              <w:marBottom w:val="0"/>
              <w:divBdr>
                <w:top w:val="none" w:sz="0" w:space="0" w:color="auto"/>
                <w:left w:val="none" w:sz="0" w:space="0" w:color="auto"/>
                <w:bottom w:val="none" w:sz="0" w:space="0" w:color="auto"/>
                <w:right w:val="none" w:sz="0" w:space="0" w:color="auto"/>
              </w:divBdr>
            </w:div>
          </w:divsChild>
        </w:div>
        <w:div w:id="1003430653">
          <w:marLeft w:val="0"/>
          <w:marRight w:val="0"/>
          <w:marTop w:val="0"/>
          <w:marBottom w:val="0"/>
          <w:divBdr>
            <w:top w:val="none" w:sz="0" w:space="0" w:color="auto"/>
            <w:left w:val="none" w:sz="0" w:space="0" w:color="auto"/>
            <w:bottom w:val="none" w:sz="0" w:space="0" w:color="auto"/>
            <w:right w:val="none" w:sz="0" w:space="0" w:color="auto"/>
          </w:divBdr>
        </w:div>
        <w:div w:id="1018234898">
          <w:marLeft w:val="0"/>
          <w:marRight w:val="0"/>
          <w:marTop w:val="300"/>
          <w:marBottom w:val="0"/>
          <w:divBdr>
            <w:top w:val="none" w:sz="0" w:space="0" w:color="auto"/>
            <w:left w:val="none" w:sz="0" w:space="0" w:color="auto"/>
            <w:bottom w:val="none" w:sz="0" w:space="0" w:color="auto"/>
            <w:right w:val="none" w:sz="0" w:space="0" w:color="auto"/>
          </w:divBdr>
          <w:divsChild>
            <w:div w:id="1231422139">
              <w:marLeft w:val="0"/>
              <w:marRight w:val="0"/>
              <w:marTop w:val="0"/>
              <w:marBottom w:val="0"/>
              <w:divBdr>
                <w:top w:val="none" w:sz="0" w:space="0" w:color="auto"/>
                <w:left w:val="none" w:sz="0" w:space="0" w:color="auto"/>
                <w:bottom w:val="none" w:sz="0" w:space="0" w:color="auto"/>
                <w:right w:val="none" w:sz="0" w:space="0" w:color="auto"/>
              </w:divBdr>
              <w:divsChild>
                <w:div w:id="595596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687889">
          <w:marLeft w:val="0"/>
          <w:marRight w:val="0"/>
          <w:marTop w:val="0"/>
          <w:marBottom w:val="0"/>
          <w:divBdr>
            <w:top w:val="none" w:sz="0" w:space="0" w:color="auto"/>
            <w:left w:val="none" w:sz="0" w:space="0" w:color="auto"/>
            <w:bottom w:val="none" w:sz="0" w:space="0" w:color="auto"/>
            <w:right w:val="none" w:sz="0" w:space="0" w:color="auto"/>
          </w:divBdr>
        </w:div>
        <w:div w:id="1653486830">
          <w:marLeft w:val="0"/>
          <w:marRight w:val="0"/>
          <w:marTop w:val="0"/>
          <w:marBottom w:val="0"/>
          <w:divBdr>
            <w:top w:val="none" w:sz="0" w:space="0" w:color="auto"/>
            <w:left w:val="none" w:sz="0" w:space="0" w:color="auto"/>
            <w:bottom w:val="none" w:sz="0" w:space="0" w:color="auto"/>
            <w:right w:val="none" w:sz="0" w:space="0" w:color="auto"/>
          </w:divBdr>
        </w:div>
        <w:div w:id="1874996688">
          <w:marLeft w:val="0"/>
          <w:marRight w:val="0"/>
          <w:marTop w:val="0"/>
          <w:marBottom w:val="0"/>
          <w:divBdr>
            <w:top w:val="none" w:sz="0" w:space="0" w:color="auto"/>
            <w:left w:val="none" w:sz="0" w:space="0" w:color="auto"/>
            <w:bottom w:val="none" w:sz="0" w:space="0" w:color="auto"/>
            <w:right w:val="none" w:sz="0" w:space="0" w:color="auto"/>
          </w:divBdr>
          <w:divsChild>
            <w:div w:id="1645155189">
              <w:marLeft w:val="0"/>
              <w:marRight w:val="0"/>
              <w:marTop w:val="0"/>
              <w:marBottom w:val="0"/>
              <w:divBdr>
                <w:top w:val="none" w:sz="0" w:space="0" w:color="auto"/>
                <w:left w:val="none" w:sz="0" w:space="0" w:color="auto"/>
                <w:bottom w:val="none" w:sz="0" w:space="0" w:color="auto"/>
                <w:right w:val="none" w:sz="0" w:space="0" w:color="auto"/>
              </w:divBdr>
            </w:div>
          </w:divsChild>
        </w:div>
        <w:div w:id="1951930522">
          <w:marLeft w:val="0"/>
          <w:marRight w:val="0"/>
          <w:marTop w:val="0"/>
          <w:marBottom w:val="0"/>
          <w:divBdr>
            <w:top w:val="none" w:sz="0" w:space="0" w:color="auto"/>
            <w:left w:val="none" w:sz="0" w:space="0" w:color="auto"/>
            <w:bottom w:val="none" w:sz="0" w:space="0" w:color="auto"/>
            <w:right w:val="none" w:sz="0" w:space="0" w:color="auto"/>
          </w:divBdr>
          <w:divsChild>
            <w:div w:id="782649569">
              <w:marLeft w:val="0"/>
              <w:marRight w:val="0"/>
              <w:marTop w:val="0"/>
              <w:marBottom w:val="0"/>
              <w:divBdr>
                <w:top w:val="none" w:sz="0" w:space="0" w:color="auto"/>
                <w:left w:val="none" w:sz="0" w:space="0" w:color="auto"/>
                <w:bottom w:val="none" w:sz="0" w:space="0" w:color="auto"/>
                <w:right w:val="none" w:sz="0" w:space="0" w:color="auto"/>
              </w:divBdr>
            </w:div>
          </w:divsChild>
        </w:div>
        <w:div w:id="1988703704">
          <w:marLeft w:val="0"/>
          <w:marRight w:val="0"/>
          <w:marTop w:val="0"/>
          <w:marBottom w:val="0"/>
          <w:divBdr>
            <w:top w:val="none" w:sz="0" w:space="0" w:color="auto"/>
            <w:left w:val="none" w:sz="0" w:space="0" w:color="auto"/>
            <w:bottom w:val="none" w:sz="0" w:space="0" w:color="auto"/>
            <w:right w:val="none" w:sz="0" w:space="0" w:color="auto"/>
          </w:divBdr>
          <w:divsChild>
            <w:div w:id="17212507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8160245">
      <w:bodyDiv w:val="1"/>
      <w:marLeft w:val="0"/>
      <w:marRight w:val="0"/>
      <w:marTop w:val="0"/>
      <w:marBottom w:val="0"/>
      <w:divBdr>
        <w:top w:val="none" w:sz="0" w:space="0" w:color="auto"/>
        <w:left w:val="none" w:sz="0" w:space="0" w:color="auto"/>
        <w:bottom w:val="none" w:sz="0" w:space="0" w:color="auto"/>
        <w:right w:val="none" w:sz="0" w:space="0" w:color="auto"/>
      </w:divBdr>
      <w:divsChild>
        <w:div w:id="1640456756">
          <w:marLeft w:val="0"/>
          <w:marRight w:val="0"/>
          <w:marTop w:val="0"/>
          <w:marBottom w:val="0"/>
          <w:divBdr>
            <w:top w:val="none" w:sz="0" w:space="0" w:color="auto"/>
            <w:left w:val="none" w:sz="0" w:space="0" w:color="auto"/>
            <w:bottom w:val="none" w:sz="0" w:space="0" w:color="auto"/>
            <w:right w:val="none" w:sz="0" w:space="0" w:color="auto"/>
          </w:divBdr>
        </w:div>
        <w:div w:id="1825048341">
          <w:marLeft w:val="0"/>
          <w:marRight w:val="0"/>
          <w:marTop w:val="0"/>
          <w:marBottom w:val="0"/>
          <w:divBdr>
            <w:top w:val="none" w:sz="0" w:space="0" w:color="auto"/>
            <w:left w:val="none" w:sz="0" w:space="0" w:color="auto"/>
            <w:bottom w:val="none" w:sz="0" w:space="0" w:color="auto"/>
            <w:right w:val="none" w:sz="0" w:space="0" w:color="auto"/>
          </w:divBdr>
          <w:divsChild>
            <w:div w:id="21715330">
              <w:marLeft w:val="0"/>
              <w:marRight w:val="0"/>
              <w:marTop w:val="0"/>
              <w:marBottom w:val="0"/>
              <w:divBdr>
                <w:top w:val="none" w:sz="0" w:space="0" w:color="auto"/>
                <w:left w:val="none" w:sz="0" w:space="0" w:color="auto"/>
                <w:bottom w:val="none" w:sz="0" w:space="0" w:color="auto"/>
                <w:right w:val="none" w:sz="0" w:space="0" w:color="auto"/>
              </w:divBdr>
            </w:div>
          </w:divsChild>
        </w:div>
        <w:div w:id="1049647995">
          <w:marLeft w:val="0"/>
          <w:marRight w:val="0"/>
          <w:marTop w:val="0"/>
          <w:marBottom w:val="0"/>
          <w:divBdr>
            <w:top w:val="none" w:sz="0" w:space="0" w:color="auto"/>
            <w:left w:val="none" w:sz="0" w:space="0" w:color="auto"/>
            <w:bottom w:val="none" w:sz="0" w:space="0" w:color="auto"/>
            <w:right w:val="none" w:sz="0" w:space="0" w:color="auto"/>
          </w:divBdr>
        </w:div>
        <w:div w:id="971711467">
          <w:marLeft w:val="0"/>
          <w:marRight w:val="0"/>
          <w:marTop w:val="0"/>
          <w:marBottom w:val="0"/>
          <w:divBdr>
            <w:top w:val="none" w:sz="0" w:space="0" w:color="auto"/>
            <w:left w:val="none" w:sz="0" w:space="0" w:color="auto"/>
            <w:bottom w:val="none" w:sz="0" w:space="0" w:color="auto"/>
            <w:right w:val="none" w:sz="0" w:space="0" w:color="auto"/>
          </w:divBdr>
          <w:divsChild>
            <w:div w:id="279992304">
              <w:marLeft w:val="0"/>
              <w:marRight w:val="0"/>
              <w:marTop w:val="0"/>
              <w:marBottom w:val="0"/>
              <w:divBdr>
                <w:top w:val="none" w:sz="0" w:space="0" w:color="auto"/>
                <w:left w:val="none" w:sz="0" w:space="0" w:color="auto"/>
                <w:bottom w:val="none" w:sz="0" w:space="0" w:color="auto"/>
                <w:right w:val="none" w:sz="0" w:space="0" w:color="auto"/>
              </w:divBdr>
            </w:div>
          </w:divsChild>
        </w:div>
        <w:div w:id="318995375">
          <w:marLeft w:val="0"/>
          <w:marRight w:val="0"/>
          <w:marTop w:val="0"/>
          <w:marBottom w:val="0"/>
          <w:divBdr>
            <w:top w:val="none" w:sz="0" w:space="0" w:color="auto"/>
            <w:left w:val="none" w:sz="0" w:space="0" w:color="auto"/>
            <w:bottom w:val="none" w:sz="0" w:space="0" w:color="auto"/>
            <w:right w:val="none" w:sz="0" w:space="0" w:color="auto"/>
          </w:divBdr>
        </w:div>
        <w:div w:id="1563173552">
          <w:marLeft w:val="0"/>
          <w:marRight w:val="0"/>
          <w:marTop w:val="0"/>
          <w:marBottom w:val="0"/>
          <w:divBdr>
            <w:top w:val="none" w:sz="0" w:space="0" w:color="auto"/>
            <w:left w:val="none" w:sz="0" w:space="0" w:color="auto"/>
            <w:bottom w:val="none" w:sz="0" w:space="0" w:color="auto"/>
            <w:right w:val="none" w:sz="0" w:space="0" w:color="auto"/>
          </w:divBdr>
          <w:divsChild>
            <w:div w:id="221647509">
              <w:marLeft w:val="0"/>
              <w:marRight w:val="0"/>
              <w:marTop w:val="0"/>
              <w:marBottom w:val="0"/>
              <w:divBdr>
                <w:top w:val="none" w:sz="0" w:space="0" w:color="auto"/>
                <w:left w:val="none" w:sz="0" w:space="0" w:color="auto"/>
                <w:bottom w:val="none" w:sz="0" w:space="0" w:color="auto"/>
                <w:right w:val="none" w:sz="0" w:space="0" w:color="auto"/>
              </w:divBdr>
            </w:div>
          </w:divsChild>
        </w:div>
        <w:div w:id="1030227935">
          <w:marLeft w:val="0"/>
          <w:marRight w:val="0"/>
          <w:marTop w:val="0"/>
          <w:marBottom w:val="0"/>
          <w:divBdr>
            <w:top w:val="none" w:sz="0" w:space="0" w:color="auto"/>
            <w:left w:val="none" w:sz="0" w:space="0" w:color="auto"/>
            <w:bottom w:val="none" w:sz="0" w:space="0" w:color="auto"/>
            <w:right w:val="none" w:sz="0" w:space="0" w:color="auto"/>
          </w:divBdr>
        </w:div>
        <w:div w:id="1608734742">
          <w:marLeft w:val="0"/>
          <w:marRight w:val="0"/>
          <w:marTop w:val="0"/>
          <w:marBottom w:val="0"/>
          <w:divBdr>
            <w:top w:val="none" w:sz="0" w:space="0" w:color="auto"/>
            <w:left w:val="none" w:sz="0" w:space="0" w:color="auto"/>
            <w:bottom w:val="none" w:sz="0" w:space="0" w:color="auto"/>
            <w:right w:val="none" w:sz="0" w:space="0" w:color="auto"/>
          </w:divBdr>
          <w:divsChild>
            <w:div w:id="1951235043">
              <w:marLeft w:val="0"/>
              <w:marRight w:val="0"/>
              <w:marTop w:val="0"/>
              <w:marBottom w:val="0"/>
              <w:divBdr>
                <w:top w:val="none" w:sz="0" w:space="0" w:color="auto"/>
                <w:left w:val="none" w:sz="0" w:space="0" w:color="auto"/>
                <w:bottom w:val="none" w:sz="0" w:space="0" w:color="auto"/>
                <w:right w:val="none" w:sz="0" w:space="0" w:color="auto"/>
              </w:divBdr>
            </w:div>
          </w:divsChild>
        </w:div>
        <w:div w:id="1563518931">
          <w:marLeft w:val="0"/>
          <w:marRight w:val="0"/>
          <w:marTop w:val="0"/>
          <w:marBottom w:val="0"/>
          <w:divBdr>
            <w:top w:val="none" w:sz="0" w:space="0" w:color="auto"/>
            <w:left w:val="none" w:sz="0" w:space="0" w:color="auto"/>
            <w:bottom w:val="none" w:sz="0" w:space="0" w:color="auto"/>
            <w:right w:val="none" w:sz="0" w:space="0" w:color="auto"/>
          </w:divBdr>
        </w:div>
        <w:div w:id="484248321">
          <w:marLeft w:val="0"/>
          <w:marRight w:val="0"/>
          <w:marTop w:val="0"/>
          <w:marBottom w:val="0"/>
          <w:divBdr>
            <w:top w:val="none" w:sz="0" w:space="0" w:color="auto"/>
            <w:left w:val="none" w:sz="0" w:space="0" w:color="auto"/>
            <w:bottom w:val="none" w:sz="0" w:space="0" w:color="auto"/>
            <w:right w:val="none" w:sz="0" w:space="0" w:color="auto"/>
          </w:divBdr>
          <w:divsChild>
            <w:div w:id="700276840">
              <w:marLeft w:val="0"/>
              <w:marRight w:val="0"/>
              <w:marTop w:val="0"/>
              <w:marBottom w:val="0"/>
              <w:divBdr>
                <w:top w:val="none" w:sz="0" w:space="0" w:color="auto"/>
                <w:left w:val="none" w:sz="0" w:space="0" w:color="auto"/>
                <w:bottom w:val="none" w:sz="0" w:space="0" w:color="auto"/>
                <w:right w:val="none" w:sz="0" w:space="0" w:color="auto"/>
              </w:divBdr>
            </w:div>
          </w:divsChild>
        </w:div>
        <w:div w:id="905341869">
          <w:marLeft w:val="0"/>
          <w:marRight w:val="0"/>
          <w:marTop w:val="0"/>
          <w:marBottom w:val="0"/>
          <w:divBdr>
            <w:top w:val="none" w:sz="0" w:space="0" w:color="auto"/>
            <w:left w:val="none" w:sz="0" w:space="0" w:color="auto"/>
            <w:bottom w:val="none" w:sz="0" w:space="0" w:color="auto"/>
            <w:right w:val="none" w:sz="0" w:space="0" w:color="auto"/>
          </w:divBdr>
        </w:div>
        <w:div w:id="339619997">
          <w:marLeft w:val="0"/>
          <w:marRight w:val="0"/>
          <w:marTop w:val="0"/>
          <w:marBottom w:val="0"/>
          <w:divBdr>
            <w:top w:val="none" w:sz="0" w:space="0" w:color="auto"/>
            <w:left w:val="none" w:sz="0" w:space="0" w:color="auto"/>
            <w:bottom w:val="none" w:sz="0" w:space="0" w:color="auto"/>
            <w:right w:val="none" w:sz="0" w:space="0" w:color="auto"/>
          </w:divBdr>
          <w:divsChild>
            <w:div w:id="55204204">
              <w:marLeft w:val="0"/>
              <w:marRight w:val="0"/>
              <w:marTop w:val="0"/>
              <w:marBottom w:val="0"/>
              <w:divBdr>
                <w:top w:val="none" w:sz="0" w:space="0" w:color="auto"/>
                <w:left w:val="none" w:sz="0" w:space="0" w:color="auto"/>
                <w:bottom w:val="none" w:sz="0" w:space="0" w:color="auto"/>
                <w:right w:val="none" w:sz="0" w:space="0" w:color="auto"/>
              </w:divBdr>
            </w:div>
          </w:divsChild>
        </w:div>
        <w:div w:id="238947221">
          <w:marLeft w:val="0"/>
          <w:marRight w:val="0"/>
          <w:marTop w:val="0"/>
          <w:marBottom w:val="0"/>
          <w:divBdr>
            <w:top w:val="none" w:sz="0" w:space="0" w:color="auto"/>
            <w:left w:val="none" w:sz="0" w:space="0" w:color="auto"/>
            <w:bottom w:val="none" w:sz="0" w:space="0" w:color="auto"/>
            <w:right w:val="none" w:sz="0" w:space="0" w:color="auto"/>
          </w:divBdr>
        </w:div>
        <w:div w:id="995256943">
          <w:marLeft w:val="0"/>
          <w:marRight w:val="0"/>
          <w:marTop w:val="0"/>
          <w:marBottom w:val="0"/>
          <w:divBdr>
            <w:top w:val="none" w:sz="0" w:space="0" w:color="auto"/>
            <w:left w:val="none" w:sz="0" w:space="0" w:color="auto"/>
            <w:bottom w:val="none" w:sz="0" w:space="0" w:color="auto"/>
            <w:right w:val="none" w:sz="0" w:space="0" w:color="auto"/>
          </w:divBdr>
          <w:divsChild>
            <w:div w:id="1380013834">
              <w:marLeft w:val="0"/>
              <w:marRight w:val="0"/>
              <w:marTop w:val="0"/>
              <w:marBottom w:val="0"/>
              <w:divBdr>
                <w:top w:val="none" w:sz="0" w:space="0" w:color="auto"/>
                <w:left w:val="none" w:sz="0" w:space="0" w:color="auto"/>
                <w:bottom w:val="none" w:sz="0" w:space="0" w:color="auto"/>
                <w:right w:val="none" w:sz="0" w:space="0" w:color="auto"/>
              </w:divBdr>
            </w:div>
          </w:divsChild>
        </w:div>
        <w:div w:id="2075808854">
          <w:marLeft w:val="0"/>
          <w:marRight w:val="0"/>
          <w:marTop w:val="300"/>
          <w:marBottom w:val="0"/>
          <w:divBdr>
            <w:top w:val="none" w:sz="0" w:space="0" w:color="auto"/>
            <w:left w:val="none" w:sz="0" w:space="0" w:color="auto"/>
            <w:bottom w:val="none" w:sz="0" w:space="0" w:color="auto"/>
            <w:right w:val="none" w:sz="0" w:space="0" w:color="auto"/>
          </w:divBdr>
          <w:divsChild>
            <w:div w:id="817110595">
              <w:marLeft w:val="0"/>
              <w:marRight w:val="0"/>
              <w:marTop w:val="0"/>
              <w:marBottom w:val="0"/>
              <w:divBdr>
                <w:top w:val="none" w:sz="0" w:space="0" w:color="auto"/>
                <w:left w:val="none" w:sz="0" w:space="0" w:color="auto"/>
                <w:bottom w:val="none" w:sz="0" w:space="0" w:color="auto"/>
                <w:right w:val="none" w:sz="0" w:space="0" w:color="auto"/>
              </w:divBdr>
              <w:divsChild>
                <w:div w:id="1375420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2137644">
          <w:marLeft w:val="0"/>
          <w:marRight w:val="0"/>
          <w:marTop w:val="300"/>
          <w:marBottom w:val="0"/>
          <w:divBdr>
            <w:top w:val="none" w:sz="0" w:space="0" w:color="auto"/>
            <w:left w:val="none" w:sz="0" w:space="0" w:color="auto"/>
            <w:bottom w:val="none" w:sz="0" w:space="0" w:color="auto"/>
            <w:right w:val="none" w:sz="0" w:space="0" w:color="auto"/>
          </w:divBdr>
          <w:divsChild>
            <w:div w:id="59181074">
              <w:marLeft w:val="0"/>
              <w:marRight w:val="0"/>
              <w:marTop w:val="0"/>
              <w:marBottom w:val="0"/>
              <w:divBdr>
                <w:top w:val="none" w:sz="0" w:space="0" w:color="auto"/>
                <w:left w:val="none" w:sz="0" w:space="0" w:color="auto"/>
                <w:bottom w:val="none" w:sz="0" w:space="0" w:color="auto"/>
                <w:right w:val="none" w:sz="0" w:space="0" w:color="auto"/>
              </w:divBdr>
              <w:divsChild>
                <w:div w:id="1981424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7005639">
          <w:marLeft w:val="0"/>
          <w:marRight w:val="0"/>
          <w:marTop w:val="300"/>
          <w:marBottom w:val="0"/>
          <w:divBdr>
            <w:top w:val="none" w:sz="0" w:space="0" w:color="auto"/>
            <w:left w:val="none" w:sz="0" w:space="0" w:color="auto"/>
            <w:bottom w:val="none" w:sz="0" w:space="0" w:color="auto"/>
            <w:right w:val="none" w:sz="0" w:space="0" w:color="auto"/>
          </w:divBdr>
          <w:divsChild>
            <w:div w:id="223950644">
              <w:marLeft w:val="0"/>
              <w:marRight w:val="0"/>
              <w:marTop w:val="0"/>
              <w:marBottom w:val="0"/>
              <w:divBdr>
                <w:top w:val="none" w:sz="0" w:space="0" w:color="auto"/>
                <w:left w:val="none" w:sz="0" w:space="0" w:color="auto"/>
                <w:bottom w:val="none" w:sz="0" w:space="0" w:color="auto"/>
                <w:right w:val="none" w:sz="0" w:space="0" w:color="auto"/>
              </w:divBdr>
              <w:divsChild>
                <w:div w:id="1431314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0948823">
          <w:marLeft w:val="0"/>
          <w:marRight w:val="0"/>
          <w:marTop w:val="300"/>
          <w:marBottom w:val="0"/>
          <w:divBdr>
            <w:top w:val="none" w:sz="0" w:space="0" w:color="auto"/>
            <w:left w:val="none" w:sz="0" w:space="0" w:color="auto"/>
            <w:bottom w:val="none" w:sz="0" w:space="0" w:color="auto"/>
            <w:right w:val="none" w:sz="0" w:space="0" w:color="auto"/>
          </w:divBdr>
          <w:divsChild>
            <w:div w:id="2025668143">
              <w:marLeft w:val="0"/>
              <w:marRight w:val="0"/>
              <w:marTop w:val="0"/>
              <w:marBottom w:val="0"/>
              <w:divBdr>
                <w:top w:val="none" w:sz="0" w:space="0" w:color="auto"/>
                <w:left w:val="none" w:sz="0" w:space="0" w:color="auto"/>
                <w:bottom w:val="none" w:sz="0" w:space="0" w:color="auto"/>
                <w:right w:val="none" w:sz="0" w:space="0" w:color="auto"/>
              </w:divBdr>
              <w:divsChild>
                <w:div w:id="1891990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8272883">
      <w:bodyDiv w:val="1"/>
      <w:marLeft w:val="0"/>
      <w:marRight w:val="0"/>
      <w:marTop w:val="0"/>
      <w:marBottom w:val="0"/>
      <w:divBdr>
        <w:top w:val="none" w:sz="0" w:space="0" w:color="auto"/>
        <w:left w:val="none" w:sz="0" w:space="0" w:color="auto"/>
        <w:bottom w:val="none" w:sz="0" w:space="0" w:color="auto"/>
        <w:right w:val="none" w:sz="0" w:space="0" w:color="auto"/>
      </w:divBdr>
      <w:divsChild>
        <w:div w:id="189297333">
          <w:marLeft w:val="0"/>
          <w:marRight w:val="0"/>
          <w:marTop w:val="0"/>
          <w:marBottom w:val="0"/>
          <w:divBdr>
            <w:top w:val="none" w:sz="0" w:space="0" w:color="auto"/>
            <w:left w:val="none" w:sz="0" w:space="0" w:color="auto"/>
            <w:bottom w:val="none" w:sz="0" w:space="0" w:color="auto"/>
            <w:right w:val="none" w:sz="0" w:space="0" w:color="auto"/>
          </w:divBdr>
        </w:div>
        <w:div w:id="190803792">
          <w:marLeft w:val="0"/>
          <w:marRight w:val="0"/>
          <w:marTop w:val="0"/>
          <w:marBottom w:val="0"/>
          <w:divBdr>
            <w:top w:val="none" w:sz="0" w:space="0" w:color="auto"/>
            <w:left w:val="none" w:sz="0" w:space="0" w:color="auto"/>
            <w:bottom w:val="none" w:sz="0" w:space="0" w:color="auto"/>
            <w:right w:val="none" w:sz="0" w:space="0" w:color="auto"/>
          </w:divBdr>
          <w:divsChild>
            <w:div w:id="1650087138">
              <w:marLeft w:val="0"/>
              <w:marRight w:val="0"/>
              <w:marTop w:val="0"/>
              <w:marBottom w:val="0"/>
              <w:divBdr>
                <w:top w:val="none" w:sz="0" w:space="0" w:color="auto"/>
                <w:left w:val="none" w:sz="0" w:space="0" w:color="auto"/>
                <w:bottom w:val="none" w:sz="0" w:space="0" w:color="auto"/>
                <w:right w:val="none" w:sz="0" w:space="0" w:color="auto"/>
              </w:divBdr>
            </w:div>
          </w:divsChild>
        </w:div>
        <w:div w:id="221141783">
          <w:marLeft w:val="0"/>
          <w:marRight w:val="0"/>
          <w:marTop w:val="0"/>
          <w:marBottom w:val="0"/>
          <w:divBdr>
            <w:top w:val="none" w:sz="0" w:space="0" w:color="auto"/>
            <w:left w:val="none" w:sz="0" w:space="0" w:color="auto"/>
            <w:bottom w:val="none" w:sz="0" w:space="0" w:color="auto"/>
            <w:right w:val="none" w:sz="0" w:space="0" w:color="auto"/>
          </w:divBdr>
          <w:divsChild>
            <w:div w:id="758871015">
              <w:marLeft w:val="0"/>
              <w:marRight w:val="0"/>
              <w:marTop w:val="0"/>
              <w:marBottom w:val="0"/>
              <w:divBdr>
                <w:top w:val="none" w:sz="0" w:space="0" w:color="auto"/>
                <w:left w:val="none" w:sz="0" w:space="0" w:color="auto"/>
                <w:bottom w:val="none" w:sz="0" w:space="0" w:color="auto"/>
                <w:right w:val="none" w:sz="0" w:space="0" w:color="auto"/>
              </w:divBdr>
            </w:div>
          </w:divsChild>
        </w:div>
        <w:div w:id="225265619">
          <w:marLeft w:val="0"/>
          <w:marRight w:val="0"/>
          <w:marTop w:val="0"/>
          <w:marBottom w:val="0"/>
          <w:divBdr>
            <w:top w:val="none" w:sz="0" w:space="0" w:color="auto"/>
            <w:left w:val="none" w:sz="0" w:space="0" w:color="auto"/>
            <w:bottom w:val="none" w:sz="0" w:space="0" w:color="auto"/>
            <w:right w:val="none" w:sz="0" w:space="0" w:color="auto"/>
          </w:divBdr>
          <w:divsChild>
            <w:div w:id="995039271">
              <w:marLeft w:val="0"/>
              <w:marRight w:val="0"/>
              <w:marTop w:val="0"/>
              <w:marBottom w:val="0"/>
              <w:divBdr>
                <w:top w:val="none" w:sz="0" w:space="0" w:color="auto"/>
                <w:left w:val="none" w:sz="0" w:space="0" w:color="auto"/>
                <w:bottom w:val="none" w:sz="0" w:space="0" w:color="auto"/>
                <w:right w:val="none" w:sz="0" w:space="0" w:color="auto"/>
              </w:divBdr>
            </w:div>
          </w:divsChild>
        </w:div>
        <w:div w:id="554514734">
          <w:marLeft w:val="0"/>
          <w:marRight w:val="0"/>
          <w:marTop w:val="0"/>
          <w:marBottom w:val="0"/>
          <w:divBdr>
            <w:top w:val="none" w:sz="0" w:space="0" w:color="auto"/>
            <w:left w:val="none" w:sz="0" w:space="0" w:color="auto"/>
            <w:bottom w:val="none" w:sz="0" w:space="0" w:color="auto"/>
            <w:right w:val="none" w:sz="0" w:space="0" w:color="auto"/>
          </w:divBdr>
          <w:divsChild>
            <w:div w:id="1705053506">
              <w:marLeft w:val="0"/>
              <w:marRight w:val="0"/>
              <w:marTop w:val="0"/>
              <w:marBottom w:val="0"/>
              <w:divBdr>
                <w:top w:val="none" w:sz="0" w:space="0" w:color="auto"/>
                <w:left w:val="none" w:sz="0" w:space="0" w:color="auto"/>
                <w:bottom w:val="none" w:sz="0" w:space="0" w:color="auto"/>
                <w:right w:val="none" w:sz="0" w:space="0" w:color="auto"/>
              </w:divBdr>
            </w:div>
          </w:divsChild>
        </w:div>
        <w:div w:id="558442763">
          <w:marLeft w:val="0"/>
          <w:marRight w:val="0"/>
          <w:marTop w:val="0"/>
          <w:marBottom w:val="0"/>
          <w:divBdr>
            <w:top w:val="none" w:sz="0" w:space="0" w:color="auto"/>
            <w:left w:val="none" w:sz="0" w:space="0" w:color="auto"/>
            <w:bottom w:val="none" w:sz="0" w:space="0" w:color="auto"/>
            <w:right w:val="none" w:sz="0" w:space="0" w:color="auto"/>
          </w:divBdr>
        </w:div>
        <w:div w:id="776751521">
          <w:marLeft w:val="0"/>
          <w:marRight w:val="0"/>
          <w:marTop w:val="0"/>
          <w:marBottom w:val="0"/>
          <w:divBdr>
            <w:top w:val="none" w:sz="0" w:space="0" w:color="auto"/>
            <w:left w:val="none" w:sz="0" w:space="0" w:color="auto"/>
            <w:bottom w:val="none" w:sz="0" w:space="0" w:color="auto"/>
            <w:right w:val="none" w:sz="0" w:space="0" w:color="auto"/>
          </w:divBdr>
          <w:divsChild>
            <w:div w:id="322199697">
              <w:marLeft w:val="0"/>
              <w:marRight w:val="0"/>
              <w:marTop w:val="0"/>
              <w:marBottom w:val="0"/>
              <w:divBdr>
                <w:top w:val="none" w:sz="0" w:space="0" w:color="auto"/>
                <w:left w:val="none" w:sz="0" w:space="0" w:color="auto"/>
                <w:bottom w:val="none" w:sz="0" w:space="0" w:color="auto"/>
                <w:right w:val="none" w:sz="0" w:space="0" w:color="auto"/>
              </w:divBdr>
            </w:div>
          </w:divsChild>
        </w:div>
        <w:div w:id="825825160">
          <w:marLeft w:val="0"/>
          <w:marRight w:val="0"/>
          <w:marTop w:val="0"/>
          <w:marBottom w:val="0"/>
          <w:divBdr>
            <w:top w:val="none" w:sz="0" w:space="0" w:color="auto"/>
            <w:left w:val="none" w:sz="0" w:space="0" w:color="auto"/>
            <w:bottom w:val="none" w:sz="0" w:space="0" w:color="auto"/>
            <w:right w:val="none" w:sz="0" w:space="0" w:color="auto"/>
          </w:divBdr>
          <w:divsChild>
            <w:div w:id="267590409">
              <w:marLeft w:val="0"/>
              <w:marRight w:val="0"/>
              <w:marTop w:val="0"/>
              <w:marBottom w:val="0"/>
              <w:divBdr>
                <w:top w:val="none" w:sz="0" w:space="0" w:color="auto"/>
                <w:left w:val="none" w:sz="0" w:space="0" w:color="auto"/>
                <w:bottom w:val="none" w:sz="0" w:space="0" w:color="auto"/>
                <w:right w:val="none" w:sz="0" w:space="0" w:color="auto"/>
              </w:divBdr>
            </w:div>
          </w:divsChild>
        </w:div>
        <w:div w:id="855851007">
          <w:marLeft w:val="0"/>
          <w:marRight w:val="0"/>
          <w:marTop w:val="0"/>
          <w:marBottom w:val="0"/>
          <w:divBdr>
            <w:top w:val="none" w:sz="0" w:space="0" w:color="auto"/>
            <w:left w:val="none" w:sz="0" w:space="0" w:color="auto"/>
            <w:bottom w:val="none" w:sz="0" w:space="0" w:color="auto"/>
            <w:right w:val="none" w:sz="0" w:space="0" w:color="auto"/>
          </w:divBdr>
        </w:div>
        <w:div w:id="1171291471">
          <w:marLeft w:val="0"/>
          <w:marRight w:val="0"/>
          <w:marTop w:val="0"/>
          <w:marBottom w:val="0"/>
          <w:divBdr>
            <w:top w:val="none" w:sz="0" w:space="0" w:color="auto"/>
            <w:left w:val="none" w:sz="0" w:space="0" w:color="auto"/>
            <w:bottom w:val="none" w:sz="0" w:space="0" w:color="auto"/>
            <w:right w:val="none" w:sz="0" w:space="0" w:color="auto"/>
          </w:divBdr>
        </w:div>
        <w:div w:id="1250308096">
          <w:marLeft w:val="0"/>
          <w:marRight w:val="0"/>
          <w:marTop w:val="0"/>
          <w:marBottom w:val="0"/>
          <w:divBdr>
            <w:top w:val="none" w:sz="0" w:space="0" w:color="auto"/>
            <w:left w:val="none" w:sz="0" w:space="0" w:color="auto"/>
            <w:bottom w:val="none" w:sz="0" w:space="0" w:color="auto"/>
            <w:right w:val="none" w:sz="0" w:space="0" w:color="auto"/>
          </w:divBdr>
        </w:div>
        <w:div w:id="1369254645">
          <w:marLeft w:val="0"/>
          <w:marRight w:val="0"/>
          <w:marTop w:val="300"/>
          <w:marBottom w:val="0"/>
          <w:divBdr>
            <w:top w:val="none" w:sz="0" w:space="0" w:color="auto"/>
            <w:left w:val="none" w:sz="0" w:space="0" w:color="auto"/>
            <w:bottom w:val="none" w:sz="0" w:space="0" w:color="auto"/>
            <w:right w:val="none" w:sz="0" w:space="0" w:color="auto"/>
          </w:divBdr>
          <w:divsChild>
            <w:div w:id="925990566">
              <w:marLeft w:val="0"/>
              <w:marRight w:val="0"/>
              <w:marTop w:val="0"/>
              <w:marBottom w:val="0"/>
              <w:divBdr>
                <w:top w:val="none" w:sz="0" w:space="0" w:color="auto"/>
                <w:left w:val="none" w:sz="0" w:space="0" w:color="auto"/>
                <w:bottom w:val="none" w:sz="0" w:space="0" w:color="auto"/>
                <w:right w:val="none" w:sz="0" w:space="0" w:color="auto"/>
              </w:divBdr>
              <w:divsChild>
                <w:div w:id="1794978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1851676">
          <w:marLeft w:val="0"/>
          <w:marRight w:val="0"/>
          <w:marTop w:val="0"/>
          <w:marBottom w:val="0"/>
          <w:divBdr>
            <w:top w:val="none" w:sz="0" w:space="0" w:color="auto"/>
            <w:left w:val="none" w:sz="0" w:space="0" w:color="auto"/>
            <w:bottom w:val="none" w:sz="0" w:space="0" w:color="auto"/>
            <w:right w:val="none" w:sz="0" w:space="0" w:color="auto"/>
          </w:divBdr>
          <w:divsChild>
            <w:div w:id="1186559176">
              <w:marLeft w:val="0"/>
              <w:marRight w:val="0"/>
              <w:marTop w:val="0"/>
              <w:marBottom w:val="0"/>
              <w:divBdr>
                <w:top w:val="none" w:sz="0" w:space="0" w:color="auto"/>
                <w:left w:val="none" w:sz="0" w:space="0" w:color="auto"/>
                <w:bottom w:val="none" w:sz="0" w:space="0" w:color="auto"/>
                <w:right w:val="none" w:sz="0" w:space="0" w:color="auto"/>
              </w:divBdr>
            </w:div>
          </w:divsChild>
        </w:div>
        <w:div w:id="1601596450">
          <w:marLeft w:val="0"/>
          <w:marRight w:val="0"/>
          <w:marTop w:val="300"/>
          <w:marBottom w:val="0"/>
          <w:divBdr>
            <w:top w:val="none" w:sz="0" w:space="0" w:color="auto"/>
            <w:left w:val="none" w:sz="0" w:space="0" w:color="auto"/>
            <w:bottom w:val="none" w:sz="0" w:space="0" w:color="auto"/>
            <w:right w:val="none" w:sz="0" w:space="0" w:color="auto"/>
          </w:divBdr>
          <w:divsChild>
            <w:div w:id="314651664">
              <w:marLeft w:val="0"/>
              <w:marRight w:val="0"/>
              <w:marTop w:val="0"/>
              <w:marBottom w:val="0"/>
              <w:divBdr>
                <w:top w:val="none" w:sz="0" w:space="0" w:color="auto"/>
                <w:left w:val="none" w:sz="0" w:space="0" w:color="auto"/>
                <w:bottom w:val="none" w:sz="0" w:space="0" w:color="auto"/>
                <w:right w:val="none" w:sz="0" w:space="0" w:color="auto"/>
              </w:divBdr>
              <w:divsChild>
                <w:div w:id="1544252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5357882">
          <w:marLeft w:val="0"/>
          <w:marRight w:val="0"/>
          <w:marTop w:val="300"/>
          <w:marBottom w:val="0"/>
          <w:divBdr>
            <w:top w:val="none" w:sz="0" w:space="0" w:color="auto"/>
            <w:left w:val="none" w:sz="0" w:space="0" w:color="auto"/>
            <w:bottom w:val="none" w:sz="0" w:space="0" w:color="auto"/>
            <w:right w:val="none" w:sz="0" w:space="0" w:color="auto"/>
          </w:divBdr>
          <w:divsChild>
            <w:div w:id="273513997">
              <w:marLeft w:val="0"/>
              <w:marRight w:val="0"/>
              <w:marTop w:val="0"/>
              <w:marBottom w:val="0"/>
              <w:divBdr>
                <w:top w:val="none" w:sz="0" w:space="0" w:color="auto"/>
                <w:left w:val="none" w:sz="0" w:space="0" w:color="auto"/>
                <w:bottom w:val="none" w:sz="0" w:space="0" w:color="auto"/>
                <w:right w:val="none" w:sz="0" w:space="0" w:color="auto"/>
              </w:divBdr>
              <w:divsChild>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930890">
          <w:marLeft w:val="0"/>
          <w:marRight w:val="0"/>
          <w:marTop w:val="300"/>
          <w:marBottom w:val="0"/>
          <w:divBdr>
            <w:top w:val="none" w:sz="0" w:space="0" w:color="auto"/>
            <w:left w:val="none" w:sz="0" w:space="0" w:color="auto"/>
            <w:bottom w:val="none" w:sz="0" w:space="0" w:color="auto"/>
            <w:right w:val="none" w:sz="0" w:space="0" w:color="auto"/>
          </w:divBdr>
          <w:divsChild>
            <w:div w:id="936908180">
              <w:marLeft w:val="0"/>
              <w:marRight w:val="0"/>
              <w:marTop w:val="0"/>
              <w:marBottom w:val="0"/>
              <w:divBdr>
                <w:top w:val="none" w:sz="0" w:space="0" w:color="auto"/>
                <w:left w:val="none" w:sz="0" w:space="0" w:color="auto"/>
                <w:bottom w:val="none" w:sz="0" w:space="0" w:color="auto"/>
                <w:right w:val="none" w:sz="0" w:space="0" w:color="auto"/>
              </w:divBdr>
              <w:divsChild>
                <w:div w:id="1816289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9849770">
          <w:marLeft w:val="0"/>
          <w:marRight w:val="0"/>
          <w:marTop w:val="0"/>
          <w:marBottom w:val="0"/>
          <w:divBdr>
            <w:top w:val="none" w:sz="0" w:space="0" w:color="auto"/>
            <w:left w:val="none" w:sz="0" w:space="0" w:color="auto"/>
            <w:bottom w:val="none" w:sz="0" w:space="0" w:color="auto"/>
            <w:right w:val="none" w:sz="0" w:space="0" w:color="auto"/>
          </w:divBdr>
        </w:div>
        <w:div w:id="2119641012">
          <w:marLeft w:val="0"/>
          <w:marRight w:val="0"/>
          <w:marTop w:val="0"/>
          <w:marBottom w:val="0"/>
          <w:divBdr>
            <w:top w:val="none" w:sz="0" w:space="0" w:color="auto"/>
            <w:left w:val="none" w:sz="0" w:space="0" w:color="auto"/>
            <w:bottom w:val="none" w:sz="0" w:space="0" w:color="auto"/>
            <w:right w:val="none" w:sz="0" w:space="0" w:color="auto"/>
          </w:divBdr>
        </w:div>
      </w:divsChild>
    </w:div>
    <w:div w:id="1519348124">
      <w:bodyDiv w:val="1"/>
      <w:marLeft w:val="0"/>
      <w:marRight w:val="0"/>
      <w:marTop w:val="0"/>
      <w:marBottom w:val="0"/>
      <w:divBdr>
        <w:top w:val="none" w:sz="0" w:space="0" w:color="auto"/>
        <w:left w:val="none" w:sz="0" w:space="0" w:color="auto"/>
        <w:bottom w:val="none" w:sz="0" w:space="0" w:color="auto"/>
        <w:right w:val="none" w:sz="0" w:space="0" w:color="auto"/>
      </w:divBdr>
      <w:divsChild>
        <w:div w:id="110824411">
          <w:marLeft w:val="0"/>
          <w:marRight w:val="0"/>
          <w:marTop w:val="300"/>
          <w:marBottom w:val="0"/>
          <w:divBdr>
            <w:top w:val="none" w:sz="0" w:space="0" w:color="auto"/>
            <w:left w:val="none" w:sz="0" w:space="0" w:color="auto"/>
            <w:bottom w:val="none" w:sz="0" w:space="0" w:color="auto"/>
            <w:right w:val="none" w:sz="0" w:space="0" w:color="auto"/>
          </w:divBdr>
          <w:divsChild>
            <w:div w:id="560599812">
              <w:marLeft w:val="0"/>
              <w:marRight w:val="0"/>
              <w:marTop w:val="0"/>
              <w:marBottom w:val="0"/>
              <w:divBdr>
                <w:top w:val="none" w:sz="0" w:space="0" w:color="auto"/>
                <w:left w:val="none" w:sz="0" w:space="0" w:color="auto"/>
                <w:bottom w:val="none" w:sz="0" w:space="0" w:color="auto"/>
                <w:right w:val="none" w:sz="0" w:space="0" w:color="auto"/>
              </w:divBdr>
              <w:divsChild>
                <w:div w:id="1004012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667156">
          <w:marLeft w:val="0"/>
          <w:marRight w:val="0"/>
          <w:marTop w:val="0"/>
          <w:marBottom w:val="0"/>
          <w:divBdr>
            <w:top w:val="none" w:sz="0" w:space="0" w:color="auto"/>
            <w:left w:val="none" w:sz="0" w:space="0" w:color="auto"/>
            <w:bottom w:val="none" w:sz="0" w:space="0" w:color="auto"/>
            <w:right w:val="none" w:sz="0" w:space="0" w:color="auto"/>
          </w:divBdr>
          <w:divsChild>
            <w:div w:id="597563721">
              <w:marLeft w:val="0"/>
              <w:marRight w:val="0"/>
              <w:marTop w:val="0"/>
              <w:marBottom w:val="0"/>
              <w:divBdr>
                <w:top w:val="none" w:sz="0" w:space="0" w:color="auto"/>
                <w:left w:val="none" w:sz="0" w:space="0" w:color="auto"/>
                <w:bottom w:val="none" w:sz="0" w:space="0" w:color="auto"/>
                <w:right w:val="none" w:sz="0" w:space="0" w:color="auto"/>
              </w:divBdr>
            </w:div>
          </w:divsChild>
        </w:div>
        <w:div w:id="212428684">
          <w:marLeft w:val="0"/>
          <w:marRight w:val="0"/>
          <w:marTop w:val="0"/>
          <w:marBottom w:val="0"/>
          <w:divBdr>
            <w:top w:val="none" w:sz="0" w:space="0" w:color="auto"/>
            <w:left w:val="none" w:sz="0" w:space="0" w:color="auto"/>
            <w:bottom w:val="none" w:sz="0" w:space="0" w:color="auto"/>
            <w:right w:val="none" w:sz="0" w:space="0" w:color="auto"/>
          </w:divBdr>
        </w:div>
        <w:div w:id="295765738">
          <w:marLeft w:val="0"/>
          <w:marRight w:val="0"/>
          <w:marTop w:val="300"/>
          <w:marBottom w:val="0"/>
          <w:divBdr>
            <w:top w:val="none" w:sz="0" w:space="0" w:color="auto"/>
            <w:left w:val="none" w:sz="0" w:space="0" w:color="auto"/>
            <w:bottom w:val="none" w:sz="0" w:space="0" w:color="auto"/>
            <w:right w:val="none" w:sz="0" w:space="0" w:color="auto"/>
          </w:divBdr>
          <w:divsChild>
            <w:div w:id="1112243316">
              <w:marLeft w:val="0"/>
              <w:marRight w:val="0"/>
              <w:marTop w:val="0"/>
              <w:marBottom w:val="0"/>
              <w:divBdr>
                <w:top w:val="none" w:sz="0" w:space="0" w:color="auto"/>
                <w:left w:val="none" w:sz="0" w:space="0" w:color="auto"/>
                <w:bottom w:val="none" w:sz="0" w:space="0" w:color="auto"/>
                <w:right w:val="none" w:sz="0" w:space="0" w:color="auto"/>
              </w:divBdr>
              <w:divsChild>
                <w:div w:id="1044791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874200">
          <w:marLeft w:val="0"/>
          <w:marRight w:val="0"/>
          <w:marTop w:val="300"/>
          <w:marBottom w:val="0"/>
          <w:divBdr>
            <w:top w:val="none" w:sz="0" w:space="0" w:color="auto"/>
            <w:left w:val="none" w:sz="0" w:space="0" w:color="auto"/>
            <w:bottom w:val="none" w:sz="0" w:space="0" w:color="auto"/>
            <w:right w:val="none" w:sz="0" w:space="0" w:color="auto"/>
          </w:divBdr>
          <w:divsChild>
            <w:div w:id="954288337">
              <w:marLeft w:val="0"/>
              <w:marRight w:val="0"/>
              <w:marTop w:val="0"/>
              <w:marBottom w:val="0"/>
              <w:divBdr>
                <w:top w:val="none" w:sz="0" w:space="0" w:color="auto"/>
                <w:left w:val="none" w:sz="0" w:space="0" w:color="auto"/>
                <w:bottom w:val="none" w:sz="0" w:space="0" w:color="auto"/>
                <w:right w:val="none" w:sz="0" w:space="0" w:color="auto"/>
              </w:divBdr>
              <w:divsChild>
                <w:div w:id="1340884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2136727">
          <w:marLeft w:val="0"/>
          <w:marRight w:val="0"/>
          <w:marTop w:val="0"/>
          <w:marBottom w:val="0"/>
          <w:divBdr>
            <w:top w:val="none" w:sz="0" w:space="0" w:color="auto"/>
            <w:left w:val="none" w:sz="0" w:space="0" w:color="auto"/>
            <w:bottom w:val="none" w:sz="0" w:space="0" w:color="auto"/>
            <w:right w:val="none" w:sz="0" w:space="0" w:color="auto"/>
          </w:divBdr>
        </w:div>
        <w:div w:id="961765000">
          <w:marLeft w:val="0"/>
          <w:marRight w:val="0"/>
          <w:marTop w:val="0"/>
          <w:marBottom w:val="0"/>
          <w:divBdr>
            <w:top w:val="none" w:sz="0" w:space="0" w:color="auto"/>
            <w:left w:val="none" w:sz="0" w:space="0" w:color="auto"/>
            <w:bottom w:val="none" w:sz="0" w:space="0" w:color="auto"/>
            <w:right w:val="none" w:sz="0" w:space="0" w:color="auto"/>
          </w:divBdr>
          <w:divsChild>
            <w:div w:id="74979962">
              <w:marLeft w:val="0"/>
              <w:marRight w:val="0"/>
              <w:marTop w:val="0"/>
              <w:marBottom w:val="0"/>
              <w:divBdr>
                <w:top w:val="none" w:sz="0" w:space="0" w:color="auto"/>
                <w:left w:val="none" w:sz="0" w:space="0" w:color="auto"/>
                <w:bottom w:val="none" w:sz="0" w:space="0" w:color="auto"/>
                <w:right w:val="none" w:sz="0" w:space="0" w:color="auto"/>
              </w:divBdr>
            </w:div>
          </w:divsChild>
        </w:div>
        <w:div w:id="1009219457">
          <w:marLeft w:val="0"/>
          <w:marRight w:val="0"/>
          <w:marTop w:val="0"/>
          <w:marBottom w:val="0"/>
          <w:divBdr>
            <w:top w:val="none" w:sz="0" w:space="0" w:color="auto"/>
            <w:left w:val="none" w:sz="0" w:space="0" w:color="auto"/>
            <w:bottom w:val="none" w:sz="0" w:space="0" w:color="auto"/>
            <w:right w:val="none" w:sz="0" w:space="0" w:color="auto"/>
          </w:divBdr>
          <w:divsChild>
            <w:div w:id="1012875136">
              <w:marLeft w:val="0"/>
              <w:marRight w:val="0"/>
              <w:marTop w:val="0"/>
              <w:marBottom w:val="0"/>
              <w:divBdr>
                <w:top w:val="none" w:sz="0" w:space="0" w:color="auto"/>
                <w:left w:val="none" w:sz="0" w:space="0" w:color="auto"/>
                <w:bottom w:val="none" w:sz="0" w:space="0" w:color="auto"/>
                <w:right w:val="none" w:sz="0" w:space="0" w:color="auto"/>
              </w:divBdr>
            </w:div>
          </w:divsChild>
        </w:div>
        <w:div w:id="1012949093">
          <w:marLeft w:val="0"/>
          <w:marRight w:val="0"/>
          <w:marTop w:val="0"/>
          <w:marBottom w:val="0"/>
          <w:divBdr>
            <w:top w:val="none" w:sz="0" w:space="0" w:color="auto"/>
            <w:left w:val="none" w:sz="0" w:space="0" w:color="auto"/>
            <w:bottom w:val="none" w:sz="0" w:space="0" w:color="auto"/>
            <w:right w:val="none" w:sz="0" w:space="0" w:color="auto"/>
          </w:divBdr>
        </w:div>
        <w:div w:id="1050611307">
          <w:marLeft w:val="0"/>
          <w:marRight w:val="0"/>
          <w:marTop w:val="0"/>
          <w:marBottom w:val="0"/>
          <w:divBdr>
            <w:top w:val="none" w:sz="0" w:space="0" w:color="auto"/>
            <w:left w:val="none" w:sz="0" w:space="0" w:color="auto"/>
            <w:bottom w:val="none" w:sz="0" w:space="0" w:color="auto"/>
            <w:right w:val="none" w:sz="0" w:space="0" w:color="auto"/>
          </w:divBdr>
        </w:div>
        <w:div w:id="1128428016">
          <w:marLeft w:val="0"/>
          <w:marRight w:val="0"/>
          <w:marTop w:val="0"/>
          <w:marBottom w:val="0"/>
          <w:divBdr>
            <w:top w:val="none" w:sz="0" w:space="0" w:color="auto"/>
            <w:left w:val="none" w:sz="0" w:space="0" w:color="auto"/>
            <w:bottom w:val="none" w:sz="0" w:space="0" w:color="auto"/>
            <w:right w:val="none" w:sz="0" w:space="0" w:color="auto"/>
          </w:divBdr>
        </w:div>
        <w:div w:id="1630551391">
          <w:marLeft w:val="0"/>
          <w:marRight w:val="0"/>
          <w:marTop w:val="0"/>
          <w:marBottom w:val="0"/>
          <w:divBdr>
            <w:top w:val="none" w:sz="0" w:space="0" w:color="auto"/>
            <w:left w:val="none" w:sz="0" w:space="0" w:color="auto"/>
            <w:bottom w:val="none" w:sz="0" w:space="0" w:color="auto"/>
            <w:right w:val="none" w:sz="0" w:space="0" w:color="auto"/>
          </w:divBdr>
          <w:divsChild>
            <w:div w:id="147135516">
              <w:marLeft w:val="0"/>
              <w:marRight w:val="0"/>
              <w:marTop w:val="0"/>
              <w:marBottom w:val="0"/>
              <w:divBdr>
                <w:top w:val="none" w:sz="0" w:space="0" w:color="auto"/>
                <w:left w:val="none" w:sz="0" w:space="0" w:color="auto"/>
                <w:bottom w:val="none" w:sz="0" w:space="0" w:color="auto"/>
                <w:right w:val="none" w:sz="0" w:space="0" w:color="auto"/>
              </w:divBdr>
            </w:div>
          </w:divsChild>
        </w:div>
        <w:div w:id="1781990569">
          <w:marLeft w:val="0"/>
          <w:marRight w:val="0"/>
          <w:marTop w:val="0"/>
          <w:marBottom w:val="0"/>
          <w:divBdr>
            <w:top w:val="none" w:sz="0" w:space="0" w:color="auto"/>
            <w:left w:val="none" w:sz="0" w:space="0" w:color="auto"/>
            <w:bottom w:val="none" w:sz="0" w:space="0" w:color="auto"/>
            <w:right w:val="none" w:sz="0" w:space="0" w:color="auto"/>
          </w:divBdr>
          <w:divsChild>
            <w:div w:id="565723483">
              <w:marLeft w:val="0"/>
              <w:marRight w:val="0"/>
              <w:marTop w:val="0"/>
              <w:marBottom w:val="0"/>
              <w:divBdr>
                <w:top w:val="none" w:sz="0" w:space="0" w:color="auto"/>
                <w:left w:val="none" w:sz="0" w:space="0" w:color="auto"/>
                <w:bottom w:val="none" w:sz="0" w:space="0" w:color="auto"/>
                <w:right w:val="none" w:sz="0" w:space="0" w:color="auto"/>
              </w:divBdr>
            </w:div>
          </w:divsChild>
        </w:div>
        <w:div w:id="1795098266">
          <w:marLeft w:val="0"/>
          <w:marRight w:val="0"/>
          <w:marTop w:val="300"/>
          <w:marBottom w:val="0"/>
          <w:divBdr>
            <w:top w:val="none" w:sz="0" w:space="0" w:color="auto"/>
            <w:left w:val="none" w:sz="0" w:space="0" w:color="auto"/>
            <w:bottom w:val="none" w:sz="0" w:space="0" w:color="auto"/>
            <w:right w:val="none" w:sz="0" w:space="0" w:color="auto"/>
          </w:divBdr>
          <w:divsChild>
            <w:div w:id="838277571">
              <w:marLeft w:val="0"/>
              <w:marRight w:val="0"/>
              <w:marTop w:val="0"/>
              <w:marBottom w:val="0"/>
              <w:divBdr>
                <w:top w:val="none" w:sz="0" w:space="0" w:color="auto"/>
                <w:left w:val="none" w:sz="0" w:space="0" w:color="auto"/>
                <w:bottom w:val="none" w:sz="0" w:space="0" w:color="auto"/>
                <w:right w:val="none" w:sz="0" w:space="0" w:color="auto"/>
              </w:divBdr>
              <w:divsChild>
                <w:div w:id="1010252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278303">
          <w:marLeft w:val="0"/>
          <w:marRight w:val="0"/>
          <w:marTop w:val="0"/>
          <w:marBottom w:val="0"/>
          <w:divBdr>
            <w:top w:val="none" w:sz="0" w:space="0" w:color="auto"/>
            <w:left w:val="none" w:sz="0" w:space="0" w:color="auto"/>
            <w:bottom w:val="none" w:sz="0" w:space="0" w:color="auto"/>
            <w:right w:val="none" w:sz="0" w:space="0" w:color="auto"/>
          </w:divBdr>
          <w:divsChild>
            <w:div w:id="564797659">
              <w:marLeft w:val="0"/>
              <w:marRight w:val="0"/>
              <w:marTop w:val="0"/>
              <w:marBottom w:val="0"/>
              <w:divBdr>
                <w:top w:val="none" w:sz="0" w:space="0" w:color="auto"/>
                <w:left w:val="none" w:sz="0" w:space="0" w:color="auto"/>
                <w:bottom w:val="none" w:sz="0" w:space="0" w:color="auto"/>
                <w:right w:val="none" w:sz="0" w:space="0" w:color="auto"/>
              </w:divBdr>
            </w:div>
          </w:divsChild>
        </w:div>
        <w:div w:id="1996179483">
          <w:marLeft w:val="0"/>
          <w:marRight w:val="0"/>
          <w:marTop w:val="0"/>
          <w:marBottom w:val="0"/>
          <w:divBdr>
            <w:top w:val="none" w:sz="0" w:space="0" w:color="auto"/>
            <w:left w:val="none" w:sz="0" w:space="0" w:color="auto"/>
            <w:bottom w:val="none" w:sz="0" w:space="0" w:color="auto"/>
            <w:right w:val="none" w:sz="0" w:space="0" w:color="auto"/>
          </w:divBdr>
          <w:divsChild>
            <w:div w:id="67579900">
              <w:marLeft w:val="0"/>
              <w:marRight w:val="0"/>
              <w:marTop w:val="0"/>
              <w:marBottom w:val="0"/>
              <w:divBdr>
                <w:top w:val="none" w:sz="0" w:space="0" w:color="auto"/>
                <w:left w:val="none" w:sz="0" w:space="0" w:color="auto"/>
                <w:bottom w:val="none" w:sz="0" w:space="0" w:color="auto"/>
                <w:right w:val="none" w:sz="0" w:space="0" w:color="auto"/>
              </w:divBdr>
            </w:div>
          </w:divsChild>
        </w:div>
        <w:div w:id="2046055697">
          <w:marLeft w:val="0"/>
          <w:marRight w:val="0"/>
          <w:marTop w:val="0"/>
          <w:marBottom w:val="0"/>
          <w:divBdr>
            <w:top w:val="none" w:sz="0" w:space="0" w:color="auto"/>
            <w:left w:val="none" w:sz="0" w:space="0" w:color="auto"/>
            <w:bottom w:val="none" w:sz="0" w:space="0" w:color="auto"/>
            <w:right w:val="none" w:sz="0" w:space="0" w:color="auto"/>
          </w:divBdr>
        </w:div>
        <w:div w:id="2130120462">
          <w:marLeft w:val="0"/>
          <w:marRight w:val="0"/>
          <w:marTop w:val="0"/>
          <w:marBottom w:val="0"/>
          <w:divBdr>
            <w:top w:val="none" w:sz="0" w:space="0" w:color="auto"/>
            <w:left w:val="none" w:sz="0" w:space="0" w:color="auto"/>
            <w:bottom w:val="none" w:sz="0" w:space="0" w:color="auto"/>
            <w:right w:val="none" w:sz="0" w:space="0" w:color="auto"/>
          </w:divBdr>
        </w:div>
      </w:divsChild>
    </w:div>
    <w:div w:id="1519659333">
      <w:bodyDiv w:val="1"/>
      <w:marLeft w:val="0"/>
      <w:marRight w:val="0"/>
      <w:marTop w:val="0"/>
      <w:marBottom w:val="0"/>
      <w:divBdr>
        <w:top w:val="none" w:sz="0" w:space="0" w:color="auto"/>
        <w:left w:val="none" w:sz="0" w:space="0" w:color="auto"/>
        <w:bottom w:val="none" w:sz="0" w:space="0" w:color="auto"/>
        <w:right w:val="none" w:sz="0" w:space="0" w:color="auto"/>
      </w:divBdr>
      <w:divsChild>
        <w:div w:id="1890144539">
          <w:marLeft w:val="0"/>
          <w:marRight w:val="0"/>
          <w:marTop w:val="0"/>
          <w:marBottom w:val="0"/>
          <w:divBdr>
            <w:top w:val="none" w:sz="0" w:space="0" w:color="auto"/>
            <w:left w:val="none" w:sz="0" w:space="0" w:color="auto"/>
            <w:bottom w:val="none" w:sz="0" w:space="0" w:color="auto"/>
            <w:right w:val="none" w:sz="0" w:space="0" w:color="auto"/>
          </w:divBdr>
        </w:div>
        <w:div w:id="817528201">
          <w:marLeft w:val="0"/>
          <w:marRight w:val="0"/>
          <w:marTop w:val="0"/>
          <w:marBottom w:val="0"/>
          <w:divBdr>
            <w:top w:val="none" w:sz="0" w:space="0" w:color="auto"/>
            <w:left w:val="none" w:sz="0" w:space="0" w:color="auto"/>
            <w:bottom w:val="none" w:sz="0" w:space="0" w:color="auto"/>
            <w:right w:val="none" w:sz="0" w:space="0" w:color="auto"/>
          </w:divBdr>
          <w:divsChild>
            <w:div w:id="437870657">
              <w:marLeft w:val="0"/>
              <w:marRight w:val="0"/>
              <w:marTop w:val="0"/>
              <w:marBottom w:val="0"/>
              <w:divBdr>
                <w:top w:val="none" w:sz="0" w:space="0" w:color="auto"/>
                <w:left w:val="none" w:sz="0" w:space="0" w:color="auto"/>
                <w:bottom w:val="none" w:sz="0" w:space="0" w:color="auto"/>
                <w:right w:val="none" w:sz="0" w:space="0" w:color="auto"/>
              </w:divBdr>
            </w:div>
          </w:divsChild>
        </w:div>
        <w:div w:id="349111163">
          <w:marLeft w:val="0"/>
          <w:marRight w:val="0"/>
          <w:marTop w:val="0"/>
          <w:marBottom w:val="0"/>
          <w:divBdr>
            <w:top w:val="none" w:sz="0" w:space="0" w:color="auto"/>
            <w:left w:val="none" w:sz="0" w:space="0" w:color="auto"/>
            <w:bottom w:val="none" w:sz="0" w:space="0" w:color="auto"/>
            <w:right w:val="none" w:sz="0" w:space="0" w:color="auto"/>
          </w:divBdr>
        </w:div>
        <w:div w:id="807213066">
          <w:marLeft w:val="0"/>
          <w:marRight w:val="0"/>
          <w:marTop w:val="0"/>
          <w:marBottom w:val="0"/>
          <w:divBdr>
            <w:top w:val="none" w:sz="0" w:space="0" w:color="auto"/>
            <w:left w:val="none" w:sz="0" w:space="0" w:color="auto"/>
            <w:bottom w:val="none" w:sz="0" w:space="0" w:color="auto"/>
            <w:right w:val="none" w:sz="0" w:space="0" w:color="auto"/>
          </w:divBdr>
          <w:divsChild>
            <w:div w:id="351566744">
              <w:marLeft w:val="0"/>
              <w:marRight w:val="0"/>
              <w:marTop w:val="0"/>
              <w:marBottom w:val="0"/>
              <w:divBdr>
                <w:top w:val="none" w:sz="0" w:space="0" w:color="auto"/>
                <w:left w:val="none" w:sz="0" w:space="0" w:color="auto"/>
                <w:bottom w:val="none" w:sz="0" w:space="0" w:color="auto"/>
                <w:right w:val="none" w:sz="0" w:space="0" w:color="auto"/>
              </w:divBdr>
            </w:div>
          </w:divsChild>
        </w:div>
        <w:div w:id="1174078339">
          <w:marLeft w:val="0"/>
          <w:marRight w:val="0"/>
          <w:marTop w:val="0"/>
          <w:marBottom w:val="0"/>
          <w:divBdr>
            <w:top w:val="none" w:sz="0" w:space="0" w:color="auto"/>
            <w:left w:val="none" w:sz="0" w:space="0" w:color="auto"/>
            <w:bottom w:val="none" w:sz="0" w:space="0" w:color="auto"/>
            <w:right w:val="none" w:sz="0" w:space="0" w:color="auto"/>
          </w:divBdr>
        </w:div>
        <w:div w:id="1185553595">
          <w:marLeft w:val="0"/>
          <w:marRight w:val="0"/>
          <w:marTop w:val="0"/>
          <w:marBottom w:val="0"/>
          <w:divBdr>
            <w:top w:val="none" w:sz="0" w:space="0" w:color="auto"/>
            <w:left w:val="none" w:sz="0" w:space="0" w:color="auto"/>
            <w:bottom w:val="none" w:sz="0" w:space="0" w:color="auto"/>
            <w:right w:val="none" w:sz="0" w:space="0" w:color="auto"/>
          </w:divBdr>
          <w:divsChild>
            <w:div w:id="1115368066">
              <w:marLeft w:val="0"/>
              <w:marRight w:val="0"/>
              <w:marTop w:val="0"/>
              <w:marBottom w:val="0"/>
              <w:divBdr>
                <w:top w:val="none" w:sz="0" w:space="0" w:color="auto"/>
                <w:left w:val="none" w:sz="0" w:space="0" w:color="auto"/>
                <w:bottom w:val="none" w:sz="0" w:space="0" w:color="auto"/>
                <w:right w:val="none" w:sz="0" w:space="0" w:color="auto"/>
              </w:divBdr>
            </w:div>
          </w:divsChild>
        </w:div>
        <w:div w:id="1345936534">
          <w:marLeft w:val="0"/>
          <w:marRight w:val="0"/>
          <w:marTop w:val="0"/>
          <w:marBottom w:val="0"/>
          <w:divBdr>
            <w:top w:val="none" w:sz="0" w:space="0" w:color="auto"/>
            <w:left w:val="none" w:sz="0" w:space="0" w:color="auto"/>
            <w:bottom w:val="none" w:sz="0" w:space="0" w:color="auto"/>
            <w:right w:val="none" w:sz="0" w:space="0" w:color="auto"/>
          </w:divBdr>
        </w:div>
        <w:div w:id="495388958">
          <w:marLeft w:val="0"/>
          <w:marRight w:val="0"/>
          <w:marTop w:val="0"/>
          <w:marBottom w:val="0"/>
          <w:divBdr>
            <w:top w:val="none" w:sz="0" w:space="0" w:color="auto"/>
            <w:left w:val="none" w:sz="0" w:space="0" w:color="auto"/>
            <w:bottom w:val="none" w:sz="0" w:space="0" w:color="auto"/>
            <w:right w:val="none" w:sz="0" w:space="0" w:color="auto"/>
          </w:divBdr>
          <w:divsChild>
            <w:div w:id="2103064257">
              <w:marLeft w:val="0"/>
              <w:marRight w:val="0"/>
              <w:marTop w:val="0"/>
              <w:marBottom w:val="0"/>
              <w:divBdr>
                <w:top w:val="none" w:sz="0" w:space="0" w:color="auto"/>
                <w:left w:val="none" w:sz="0" w:space="0" w:color="auto"/>
                <w:bottom w:val="none" w:sz="0" w:space="0" w:color="auto"/>
                <w:right w:val="none" w:sz="0" w:space="0" w:color="auto"/>
              </w:divBdr>
            </w:div>
          </w:divsChild>
        </w:div>
        <w:div w:id="1137995443">
          <w:marLeft w:val="0"/>
          <w:marRight w:val="0"/>
          <w:marTop w:val="0"/>
          <w:marBottom w:val="0"/>
          <w:divBdr>
            <w:top w:val="none" w:sz="0" w:space="0" w:color="auto"/>
            <w:left w:val="none" w:sz="0" w:space="0" w:color="auto"/>
            <w:bottom w:val="none" w:sz="0" w:space="0" w:color="auto"/>
            <w:right w:val="none" w:sz="0" w:space="0" w:color="auto"/>
          </w:divBdr>
        </w:div>
        <w:div w:id="1215848728">
          <w:marLeft w:val="0"/>
          <w:marRight w:val="0"/>
          <w:marTop w:val="0"/>
          <w:marBottom w:val="0"/>
          <w:divBdr>
            <w:top w:val="none" w:sz="0" w:space="0" w:color="auto"/>
            <w:left w:val="none" w:sz="0" w:space="0" w:color="auto"/>
            <w:bottom w:val="none" w:sz="0" w:space="0" w:color="auto"/>
            <w:right w:val="none" w:sz="0" w:space="0" w:color="auto"/>
          </w:divBdr>
          <w:divsChild>
            <w:div w:id="2126460577">
              <w:marLeft w:val="0"/>
              <w:marRight w:val="0"/>
              <w:marTop w:val="0"/>
              <w:marBottom w:val="0"/>
              <w:divBdr>
                <w:top w:val="none" w:sz="0" w:space="0" w:color="auto"/>
                <w:left w:val="none" w:sz="0" w:space="0" w:color="auto"/>
                <w:bottom w:val="none" w:sz="0" w:space="0" w:color="auto"/>
                <w:right w:val="none" w:sz="0" w:space="0" w:color="auto"/>
              </w:divBdr>
            </w:div>
          </w:divsChild>
        </w:div>
        <w:div w:id="9918375">
          <w:marLeft w:val="0"/>
          <w:marRight w:val="0"/>
          <w:marTop w:val="0"/>
          <w:marBottom w:val="0"/>
          <w:divBdr>
            <w:top w:val="none" w:sz="0" w:space="0" w:color="auto"/>
            <w:left w:val="none" w:sz="0" w:space="0" w:color="auto"/>
            <w:bottom w:val="none" w:sz="0" w:space="0" w:color="auto"/>
            <w:right w:val="none" w:sz="0" w:space="0" w:color="auto"/>
          </w:divBdr>
        </w:div>
        <w:div w:id="1811091428">
          <w:marLeft w:val="0"/>
          <w:marRight w:val="0"/>
          <w:marTop w:val="0"/>
          <w:marBottom w:val="0"/>
          <w:divBdr>
            <w:top w:val="none" w:sz="0" w:space="0" w:color="auto"/>
            <w:left w:val="none" w:sz="0" w:space="0" w:color="auto"/>
            <w:bottom w:val="none" w:sz="0" w:space="0" w:color="auto"/>
            <w:right w:val="none" w:sz="0" w:space="0" w:color="auto"/>
          </w:divBdr>
          <w:divsChild>
            <w:div w:id="1394157303">
              <w:marLeft w:val="0"/>
              <w:marRight w:val="0"/>
              <w:marTop w:val="0"/>
              <w:marBottom w:val="0"/>
              <w:divBdr>
                <w:top w:val="none" w:sz="0" w:space="0" w:color="auto"/>
                <w:left w:val="none" w:sz="0" w:space="0" w:color="auto"/>
                <w:bottom w:val="none" w:sz="0" w:space="0" w:color="auto"/>
                <w:right w:val="none" w:sz="0" w:space="0" w:color="auto"/>
              </w:divBdr>
            </w:div>
          </w:divsChild>
        </w:div>
        <w:div w:id="738669214">
          <w:marLeft w:val="0"/>
          <w:marRight w:val="0"/>
          <w:marTop w:val="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sChild>
            <w:div w:id="1573615037">
              <w:marLeft w:val="0"/>
              <w:marRight w:val="0"/>
              <w:marTop w:val="0"/>
              <w:marBottom w:val="0"/>
              <w:divBdr>
                <w:top w:val="none" w:sz="0" w:space="0" w:color="auto"/>
                <w:left w:val="none" w:sz="0" w:space="0" w:color="auto"/>
                <w:bottom w:val="none" w:sz="0" w:space="0" w:color="auto"/>
                <w:right w:val="none" w:sz="0" w:space="0" w:color="auto"/>
              </w:divBdr>
            </w:div>
          </w:divsChild>
        </w:div>
        <w:div w:id="1559628017">
          <w:marLeft w:val="0"/>
          <w:marRight w:val="0"/>
          <w:marTop w:val="300"/>
          <w:marBottom w:val="0"/>
          <w:divBdr>
            <w:top w:val="none" w:sz="0" w:space="0" w:color="auto"/>
            <w:left w:val="none" w:sz="0" w:space="0" w:color="auto"/>
            <w:bottom w:val="none" w:sz="0" w:space="0" w:color="auto"/>
            <w:right w:val="none" w:sz="0" w:space="0" w:color="auto"/>
          </w:divBdr>
          <w:divsChild>
            <w:div w:id="788857401">
              <w:marLeft w:val="0"/>
              <w:marRight w:val="0"/>
              <w:marTop w:val="0"/>
              <w:marBottom w:val="0"/>
              <w:divBdr>
                <w:top w:val="none" w:sz="0" w:space="0" w:color="auto"/>
                <w:left w:val="none" w:sz="0" w:space="0" w:color="auto"/>
                <w:bottom w:val="none" w:sz="0" w:space="0" w:color="auto"/>
                <w:right w:val="none" w:sz="0" w:space="0" w:color="auto"/>
              </w:divBdr>
              <w:divsChild>
                <w:div w:id="371929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6858424">
          <w:marLeft w:val="0"/>
          <w:marRight w:val="0"/>
          <w:marTop w:val="300"/>
          <w:marBottom w:val="0"/>
          <w:divBdr>
            <w:top w:val="none" w:sz="0" w:space="0" w:color="auto"/>
            <w:left w:val="none" w:sz="0" w:space="0" w:color="auto"/>
            <w:bottom w:val="none" w:sz="0" w:space="0" w:color="auto"/>
            <w:right w:val="none" w:sz="0" w:space="0" w:color="auto"/>
          </w:divBdr>
          <w:divsChild>
            <w:div w:id="616715441">
              <w:marLeft w:val="0"/>
              <w:marRight w:val="0"/>
              <w:marTop w:val="0"/>
              <w:marBottom w:val="0"/>
              <w:divBdr>
                <w:top w:val="none" w:sz="0" w:space="0" w:color="auto"/>
                <w:left w:val="none" w:sz="0" w:space="0" w:color="auto"/>
                <w:bottom w:val="none" w:sz="0" w:space="0" w:color="auto"/>
                <w:right w:val="none" w:sz="0" w:space="0" w:color="auto"/>
              </w:divBdr>
              <w:divsChild>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317758">
          <w:marLeft w:val="0"/>
          <w:marRight w:val="0"/>
          <w:marTop w:val="300"/>
          <w:marBottom w:val="0"/>
          <w:divBdr>
            <w:top w:val="none" w:sz="0" w:space="0" w:color="auto"/>
            <w:left w:val="none" w:sz="0" w:space="0" w:color="auto"/>
            <w:bottom w:val="none" w:sz="0" w:space="0" w:color="auto"/>
            <w:right w:val="none" w:sz="0" w:space="0" w:color="auto"/>
          </w:divBdr>
          <w:divsChild>
            <w:div w:id="1730567421">
              <w:marLeft w:val="0"/>
              <w:marRight w:val="0"/>
              <w:marTop w:val="0"/>
              <w:marBottom w:val="0"/>
              <w:divBdr>
                <w:top w:val="none" w:sz="0" w:space="0" w:color="auto"/>
                <w:left w:val="none" w:sz="0" w:space="0" w:color="auto"/>
                <w:bottom w:val="none" w:sz="0" w:space="0" w:color="auto"/>
                <w:right w:val="none" w:sz="0" w:space="0" w:color="auto"/>
              </w:divBdr>
              <w:divsChild>
                <w:div w:id="717582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045705">
          <w:marLeft w:val="0"/>
          <w:marRight w:val="0"/>
          <w:marTop w:val="300"/>
          <w:marBottom w:val="0"/>
          <w:divBdr>
            <w:top w:val="none" w:sz="0" w:space="0" w:color="auto"/>
            <w:left w:val="none" w:sz="0" w:space="0" w:color="auto"/>
            <w:bottom w:val="none" w:sz="0" w:space="0" w:color="auto"/>
            <w:right w:val="none" w:sz="0" w:space="0" w:color="auto"/>
          </w:divBdr>
          <w:divsChild>
            <w:div w:id="1618639859">
              <w:marLeft w:val="0"/>
              <w:marRight w:val="0"/>
              <w:marTop w:val="0"/>
              <w:marBottom w:val="0"/>
              <w:divBdr>
                <w:top w:val="none" w:sz="0" w:space="0" w:color="auto"/>
                <w:left w:val="none" w:sz="0" w:space="0" w:color="auto"/>
                <w:bottom w:val="none" w:sz="0" w:space="0" w:color="auto"/>
                <w:right w:val="none" w:sz="0" w:space="0" w:color="auto"/>
              </w:divBdr>
              <w:divsChild>
                <w:div w:id="594636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9848521">
      <w:bodyDiv w:val="1"/>
      <w:marLeft w:val="0"/>
      <w:marRight w:val="0"/>
      <w:marTop w:val="0"/>
      <w:marBottom w:val="0"/>
      <w:divBdr>
        <w:top w:val="none" w:sz="0" w:space="0" w:color="auto"/>
        <w:left w:val="none" w:sz="0" w:space="0" w:color="auto"/>
        <w:bottom w:val="none" w:sz="0" w:space="0" w:color="auto"/>
        <w:right w:val="none" w:sz="0" w:space="0" w:color="auto"/>
      </w:divBdr>
    </w:div>
    <w:div w:id="1519929653">
      <w:bodyDiv w:val="1"/>
      <w:marLeft w:val="0"/>
      <w:marRight w:val="0"/>
      <w:marTop w:val="0"/>
      <w:marBottom w:val="0"/>
      <w:divBdr>
        <w:top w:val="none" w:sz="0" w:space="0" w:color="auto"/>
        <w:left w:val="none" w:sz="0" w:space="0" w:color="auto"/>
        <w:bottom w:val="none" w:sz="0" w:space="0" w:color="auto"/>
        <w:right w:val="none" w:sz="0" w:space="0" w:color="auto"/>
      </w:divBdr>
      <w:divsChild>
        <w:div w:id="263808767">
          <w:marLeft w:val="0"/>
          <w:marRight w:val="0"/>
          <w:marTop w:val="300"/>
          <w:marBottom w:val="0"/>
          <w:divBdr>
            <w:top w:val="none" w:sz="0" w:space="0" w:color="auto"/>
            <w:left w:val="none" w:sz="0" w:space="0" w:color="auto"/>
            <w:bottom w:val="none" w:sz="0" w:space="0" w:color="auto"/>
            <w:right w:val="none" w:sz="0" w:space="0" w:color="auto"/>
          </w:divBdr>
          <w:divsChild>
            <w:div w:id="1685134298">
              <w:marLeft w:val="0"/>
              <w:marRight w:val="0"/>
              <w:marTop w:val="0"/>
              <w:marBottom w:val="0"/>
              <w:divBdr>
                <w:top w:val="none" w:sz="0" w:space="0" w:color="auto"/>
                <w:left w:val="none" w:sz="0" w:space="0" w:color="auto"/>
                <w:bottom w:val="none" w:sz="0" w:space="0" w:color="auto"/>
                <w:right w:val="none" w:sz="0" w:space="0" w:color="auto"/>
              </w:divBdr>
              <w:divsChild>
                <w:div w:id="1213007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040795">
          <w:marLeft w:val="0"/>
          <w:marRight w:val="0"/>
          <w:marTop w:val="300"/>
          <w:marBottom w:val="0"/>
          <w:divBdr>
            <w:top w:val="none" w:sz="0" w:space="0" w:color="auto"/>
            <w:left w:val="none" w:sz="0" w:space="0" w:color="auto"/>
            <w:bottom w:val="none" w:sz="0" w:space="0" w:color="auto"/>
            <w:right w:val="none" w:sz="0" w:space="0" w:color="auto"/>
          </w:divBdr>
          <w:divsChild>
            <w:div w:id="1393582534">
              <w:marLeft w:val="0"/>
              <w:marRight w:val="0"/>
              <w:marTop w:val="0"/>
              <w:marBottom w:val="0"/>
              <w:divBdr>
                <w:top w:val="none" w:sz="0" w:space="0" w:color="auto"/>
                <w:left w:val="none" w:sz="0" w:space="0" w:color="auto"/>
                <w:bottom w:val="none" w:sz="0" w:space="0" w:color="auto"/>
                <w:right w:val="none" w:sz="0" w:space="0" w:color="auto"/>
              </w:divBdr>
              <w:divsChild>
                <w:div w:id="1786970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8311907">
          <w:marLeft w:val="0"/>
          <w:marRight w:val="0"/>
          <w:marTop w:val="0"/>
          <w:marBottom w:val="0"/>
          <w:divBdr>
            <w:top w:val="none" w:sz="0" w:space="0" w:color="auto"/>
            <w:left w:val="none" w:sz="0" w:space="0" w:color="auto"/>
            <w:bottom w:val="none" w:sz="0" w:space="0" w:color="auto"/>
            <w:right w:val="none" w:sz="0" w:space="0" w:color="auto"/>
          </w:divBdr>
          <w:divsChild>
            <w:div w:id="1769740433">
              <w:marLeft w:val="0"/>
              <w:marRight w:val="0"/>
              <w:marTop w:val="0"/>
              <w:marBottom w:val="0"/>
              <w:divBdr>
                <w:top w:val="none" w:sz="0" w:space="0" w:color="auto"/>
                <w:left w:val="none" w:sz="0" w:space="0" w:color="auto"/>
                <w:bottom w:val="none" w:sz="0" w:space="0" w:color="auto"/>
                <w:right w:val="none" w:sz="0" w:space="0" w:color="auto"/>
              </w:divBdr>
            </w:div>
          </w:divsChild>
        </w:div>
        <w:div w:id="447697335">
          <w:marLeft w:val="0"/>
          <w:marRight w:val="0"/>
          <w:marTop w:val="300"/>
          <w:marBottom w:val="0"/>
          <w:divBdr>
            <w:top w:val="none" w:sz="0" w:space="0" w:color="auto"/>
            <w:left w:val="none" w:sz="0" w:space="0" w:color="auto"/>
            <w:bottom w:val="none" w:sz="0" w:space="0" w:color="auto"/>
            <w:right w:val="none" w:sz="0" w:space="0" w:color="auto"/>
          </w:divBdr>
          <w:divsChild>
            <w:div w:id="1111634464">
              <w:marLeft w:val="0"/>
              <w:marRight w:val="0"/>
              <w:marTop w:val="0"/>
              <w:marBottom w:val="0"/>
              <w:divBdr>
                <w:top w:val="none" w:sz="0" w:space="0" w:color="auto"/>
                <w:left w:val="none" w:sz="0" w:space="0" w:color="auto"/>
                <w:bottom w:val="none" w:sz="0" w:space="0" w:color="auto"/>
                <w:right w:val="none" w:sz="0" w:space="0" w:color="auto"/>
              </w:divBdr>
              <w:divsChild>
                <w:div w:id="1700163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251135">
          <w:marLeft w:val="0"/>
          <w:marRight w:val="0"/>
          <w:marTop w:val="0"/>
          <w:marBottom w:val="0"/>
          <w:divBdr>
            <w:top w:val="none" w:sz="0" w:space="0" w:color="auto"/>
            <w:left w:val="none" w:sz="0" w:space="0" w:color="auto"/>
            <w:bottom w:val="none" w:sz="0" w:space="0" w:color="auto"/>
            <w:right w:val="none" w:sz="0" w:space="0" w:color="auto"/>
          </w:divBdr>
        </w:div>
        <w:div w:id="723791782">
          <w:marLeft w:val="0"/>
          <w:marRight w:val="0"/>
          <w:marTop w:val="0"/>
          <w:marBottom w:val="0"/>
          <w:divBdr>
            <w:top w:val="none" w:sz="0" w:space="0" w:color="auto"/>
            <w:left w:val="none" w:sz="0" w:space="0" w:color="auto"/>
            <w:bottom w:val="none" w:sz="0" w:space="0" w:color="auto"/>
            <w:right w:val="none" w:sz="0" w:space="0" w:color="auto"/>
          </w:divBdr>
          <w:divsChild>
            <w:div w:id="751700230">
              <w:marLeft w:val="0"/>
              <w:marRight w:val="0"/>
              <w:marTop w:val="0"/>
              <w:marBottom w:val="0"/>
              <w:divBdr>
                <w:top w:val="none" w:sz="0" w:space="0" w:color="auto"/>
                <w:left w:val="none" w:sz="0" w:space="0" w:color="auto"/>
                <w:bottom w:val="none" w:sz="0" w:space="0" w:color="auto"/>
                <w:right w:val="none" w:sz="0" w:space="0" w:color="auto"/>
              </w:divBdr>
            </w:div>
          </w:divsChild>
        </w:div>
        <w:div w:id="902060804">
          <w:marLeft w:val="0"/>
          <w:marRight w:val="0"/>
          <w:marTop w:val="0"/>
          <w:marBottom w:val="0"/>
          <w:divBdr>
            <w:top w:val="none" w:sz="0" w:space="0" w:color="auto"/>
            <w:left w:val="none" w:sz="0" w:space="0" w:color="auto"/>
            <w:bottom w:val="none" w:sz="0" w:space="0" w:color="auto"/>
            <w:right w:val="none" w:sz="0" w:space="0" w:color="auto"/>
          </w:divBdr>
        </w:div>
        <w:div w:id="938486936">
          <w:marLeft w:val="0"/>
          <w:marRight w:val="0"/>
          <w:marTop w:val="0"/>
          <w:marBottom w:val="0"/>
          <w:divBdr>
            <w:top w:val="none" w:sz="0" w:space="0" w:color="auto"/>
            <w:left w:val="none" w:sz="0" w:space="0" w:color="auto"/>
            <w:bottom w:val="none" w:sz="0" w:space="0" w:color="auto"/>
            <w:right w:val="none" w:sz="0" w:space="0" w:color="auto"/>
          </w:divBdr>
          <w:divsChild>
            <w:div w:id="439951771">
              <w:marLeft w:val="0"/>
              <w:marRight w:val="0"/>
              <w:marTop w:val="0"/>
              <w:marBottom w:val="0"/>
              <w:divBdr>
                <w:top w:val="none" w:sz="0" w:space="0" w:color="auto"/>
                <w:left w:val="none" w:sz="0" w:space="0" w:color="auto"/>
                <w:bottom w:val="none" w:sz="0" w:space="0" w:color="auto"/>
                <w:right w:val="none" w:sz="0" w:space="0" w:color="auto"/>
              </w:divBdr>
            </w:div>
          </w:divsChild>
        </w:div>
        <w:div w:id="1062557479">
          <w:marLeft w:val="0"/>
          <w:marRight w:val="0"/>
          <w:marTop w:val="0"/>
          <w:marBottom w:val="0"/>
          <w:divBdr>
            <w:top w:val="none" w:sz="0" w:space="0" w:color="auto"/>
            <w:left w:val="none" w:sz="0" w:space="0" w:color="auto"/>
            <w:bottom w:val="none" w:sz="0" w:space="0" w:color="auto"/>
            <w:right w:val="none" w:sz="0" w:space="0" w:color="auto"/>
          </w:divBdr>
        </w:div>
        <w:div w:id="1107196564">
          <w:marLeft w:val="0"/>
          <w:marRight w:val="0"/>
          <w:marTop w:val="0"/>
          <w:marBottom w:val="0"/>
          <w:divBdr>
            <w:top w:val="none" w:sz="0" w:space="0" w:color="auto"/>
            <w:left w:val="none" w:sz="0" w:space="0" w:color="auto"/>
            <w:bottom w:val="none" w:sz="0" w:space="0" w:color="auto"/>
            <w:right w:val="none" w:sz="0" w:space="0" w:color="auto"/>
          </w:divBdr>
        </w:div>
        <w:div w:id="1334918152">
          <w:marLeft w:val="0"/>
          <w:marRight w:val="0"/>
          <w:marTop w:val="0"/>
          <w:marBottom w:val="0"/>
          <w:divBdr>
            <w:top w:val="none" w:sz="0" w:space="0" w:color="auto"/>
            <w:left w:val="none" w:sz="0" w:space="0" w:color="auto"/>
            <w:bottom w:val="none" w:sz="0" w:space="0" w:color="auto"/>
            <w:right w:val="none" w:sz="0" w:space="0" w:color="auto"/>
          </w:divBdr>
        </w:div>
        <w:div w:id="1394549445">
          <w:marLeft w:val="0"/>
          <w:marRight w:val="0"/>
          <w:marTop w:val="0"/>
          <w:marBottom w:val="0"/>
          <w:divBdr>
            <w:top w:val="none" w:sz="0" w:space="0" w:color="auto"/>
            <w:left w:val="none" w:sz="0" w:space="0" w:color="auto"/>
            <w:bottom w:val="none" w:sz="0" w:space="0" w:color="auto"/>
            <w:right w:val="none" w:sz="0" w:space="0" w:color="auto"/>
          </w:divBdr>
        </w:div>
        <w:div w:id="1400060227">
          <w:marLeft w:val="0"/>
          <w:marRight w:val="0"/>
          <w:marTop w:val="0"/>
          <w:marBottom w:val="0"/>
          <w:divBdr>
            <w:top w:val="none" w:sz="0" w:space="0" w:color="auto"/>
            <w:left w:val="none" w:sz="0" w:space="0" w:color="auto"/>
            <w:bottom w:val="none" w:sz="0" w:space="0" w:color="auto"/>
            <w:right w:val="none" w:sz="0" w:space="0" w:color="auto"/>
          </w:divBdr>
          <w:divsChild>
            <w:div w:id="272445225">
              <w:marLeft w:val="0"/>
              <w:marRight w:val="0"/>
              <w:marTop w:val="0"/>
              <w:marBottom w:val="0"/>
              <w:divBdr>
                <w:top w:val="none" w:sz="0" w:space="0" w:color="auto"/>
                <w:left w:val="none" w:sz="0" w:space="0" w:color="auto"/>
                <w:bottom w:val="none" w:sz="0" w:space="0" w:color="auto"/>
                <w:right w:val="none" w:sz="0" w:space="0" w:color="auto"/>
              </w:divBdr>
            </w:div>
          </w:divsChild>
        </w:div>
        <w:div w:id="1458766269">
          <w:marLeft w:val="0"/>
          <w:marRight w:val="0"/>
          <w:marTop w:val="0"/>
          <w:marBottom w:val="0"/>
          <w:divBdr>
            <w:top w:val="none" w:sz="0" w:space="0" w:color="auto"/>
            <w:left w:val="none" w:sz="0" w:space="0" w:color="auto"/>
            <w:bottom w:val="none" w:sz="0" w:space="0" w:color="auto"/>
            <w:right w:val="none" w:sz="0" w:space="0" w:color="auto"/>
          </w:divBdr>
          <w:divsChild>
            <w:div w:id="1166171188">
              <w:marLeft w:val="0"/>
              <w:marRight w:val="0"/>
              <w:marTop w:val="0"/>
              <w:marBottom w:val="0"/>
              <w:divBdr>
                <w:top w:val="none" w:sz="0" w:space="0" w:color="auto"/>
                <w:left w:val="none" w:sz="0" w:space="0" w:color="auto"/>
                <w:bottom w:val="none" w:sz="0" w:space="0" w:color="auto"/>
                <w:right w:val="none" w:sz="0" w:space="0" w:color="auto"/>
              </w:divBdr>
            </w:div>
          </w:divsChild>
        </w:div>
        <w:div w:id="1807772194">
          <w:marLeft w:val="0"/>
          <w:marRight w:val="0"/>
          <w:marTop w:val="0"/>
          <w:marBottom w:val="0"/>
          <w:divBdr>
            <w:top w:val="none" w:sz="0" w:space="0" w:color="auto"/>
            <w:left w:val="none" w:sz="0" w:space="0" w:color="auto"/>
            <w:bottom w:val="none" w:sz="0" w:space="0" w:color="auto"/>
            <w:right w:val="none" w:sz="0" w:space="0" w:color="auto"/>
          </w:divBdr>
          <w:divsChild>
            <w:div w:id="1194147840">
              <w:marLeft w:val="0"/>
              <w:marRight w:val="0"/>
              <w:marTop w:val="0"/>
              <w:marBottom w:val="0"/>
              <w:divBdr>
                <w:top w:val="none" w:sz="0" w:space="0" w:color="auto"/>
                <w:left w:val="none" w:sz="0" w:space="0" w:color="auto"/>
                <w:bottom w:val="none" w:sz="0" w:space="0" w:color="auto"/>
                <w:right w:val="none" w:sz="0" w:space="0" w:color="auto"/>
              </w:divBdr>
            </w:div>
          </w:divsChild>
        </w:div>
        <w:div w:id="2080783204">
          <w:marLeft w:val="0"/>
          <w:marRight w:val="0"/>
          <w:marTop w:val="0"/>
          <w:marBottom w:val="0"/>
          <w:divBdr>
            <w:top w:val="none" w:sz="0" w:space="0" w:color="auto"/>
            <w:left w:val="none" w:sz="0" w:space="0" w:color="auto"/>
            <w:bottom w:val="none" w:sz="0" w:space="0" w:color="auto"/>
            <w:right w:val="none" w:sz="0" w:space="0" w:color="auto"/>
          </w:divBdr>
        </w:div>
        <w:div w:id="2119594217">
          <w:marLeft w:val="0"/>
          <w:marRight w:val="0"/>
          <w:marTop w:val="0"/>
          <w:marBottom w:val="0"/>
          <w:divBdr>
            <w:top w:val="none" w:sz="0" w:space="0" w:color="auto"/>
            <w:left w:val="none" w:sz="0" w:space="0" w:color="auto"/>
            <w:bottom w:val="none" w:sz="0" w:space="0" w:color="auto"/>
            <w:right w:val="none" w:sz="0" w:space="0" w:color="auto"/>
          </w:divBdr>
          <w:divsChild>
            <w:div w:id="387730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0316112">
      <w:bodyDiv w:val="1"/>
      <w:marLeft w:val="0"/>
      <w:marRight w:val="0"/>
      <w:marTop w:val="0"/>
      <w:marBottom w:val="0"/>
      <w:divBdr>
        <w:top w:val="none" w:sz="0" w:space="0" w:color="auto"/>
        <w:left w:val="none" w:sz="0" w:space="0" w:color="auto"/>
        <w:bottom w:val="none" w:sz="0" w:space="0" w:color="auto"/>
        <w:right w:val="none" w:sz="0" w:space="0" w:color="auto"/>
      </w:divBdr>
      <w:divsChild>
        <w:div w:id="984967682">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sChild>
            <w:div w:id="2133356735">
              <w:marLeft w:val="0"/>
              <w:marRight w:val="0"/>
              <w:marTop w:val="0"/>
              <w:marBottom w:val="0"/>
              <w:divBdr>
                <w:top w:val="none" w:sz="0" w:space="0" w:color="auto"/>
                <w:left w:val="none" w:sz="0" w:space="0" w:color="auto"/>
                <w:bottom w:val="none" w:sz="0" w:space="0" w:color="auto"/>
                <w:right w:val="none" w:sz="0" w:space="0" w:color="auto"/>
              </w:divBdr>
            </w:div>
          </w:divsChild>
        </w:div>
        <w:div w:id="1303344318">
          <w:marLeft w:val="0"/>
          <w:marRight w:val="0"/>
          <w:marTop w:val="0"/>
          <w:marBottom w:val="0"/>
          <w:divBdr>
            <w:top w:val="none" w:sz="0" w:space="0" w:color="auto"/>
            <w:left w:val="none" w:sz="0" w:space="0" w:color="auto"/>
            <w:bottom w:val="none" w:sz="0" w:space="0" w:color="auto"/>
            <w:right w:val="none" w:sz="0" w:space="0" w:color="auto"/>
          </w:divBdr>
        </w:div>
        <w:div w:id="777794430">
          <w:marLeft w:val="0"/>
          <w:marRight w:val="0"/>
          <w:marTop w:val="0"/>
          <w:marBottom w:val="0"/>
          <w:divBdr>
            <w:top w:val="none" w:sz="0" w:space="0" w:color="auto"/>
            <w:left w:val="none" w:sz="0" w:space="0" w:color="auto"/>
            <w:bottom w:val="none" w:sz="0" w:space="0" w:color="auto"/>
            <w:right w:val="none" w:sz="0" w:space="0" w:color="auto"/>
          </w:divBdr>
          <w:divsChild>
            <w:div w:id="1388453791">
              <w:marLeft w:val="0"/>
              <w:marRight w:val="0"/>
              <w:marTop w:val="0"/>
              <w:marBottom w:val="0"/>
              <w:divBdr>
                <w:top w:val="none" w:sz="0" w:space="0" w:color="auto"/>
                <w:left w:val="none" w:sz="0" w:space="0" w:color="auto"/>
                <w:bottom w:val="none" w:sz="0" w:space="0" w:color="auto"/>
                <w:right w:val="none" w:sz="0" w:space="0" w:color="auto"/>
              </w:divBdr>
            </w:div>
          </w:divsChild>
        </w:div>
        <w:div w:id="316492411">
          <w:marLeft w:val="0"/>
          <w:marRight w:val="0"/>
          <w:marTop w:val="0"/>
          <w:marBottom w:val="0"/>
          <w:divBdr>
            <w:top w:val="none" w:sz="0" w:space="0" w:color="auto"/>
            <w:left w:val="none" w:sz="0" w:space="0" w:color="auto"/>
            <w:bottom w:val="none" w:sz="0" w:space="0" w:color="auto"/>
            <w:right w:val="none" w:sz="0" w:space="0" w:color="auto"/>
          </w:divBdr>
        </w:div>
        <w:div w:id="1060053210">
          <w:marLeft w:val="0"/>
          <w:marRight w:val="0"/>
          <w:marTop w:val="0"/>
          <w:marBottom w:val="0"/>
          <w:divBdr>
            <w:top w:val="none" w:sz="0" w:space="0" w:color="auto"/>
            <w:left w:val="none" w:sz="0" w:space="0" w:color="auto"/>
            <w:bottom w:val="none" w:sz="0" w:space="0" w:color="auto"/>
            <w:right w:val="none" w:sz="0" w:space="0" w:color="auto"/>
          </w:divBdr>
          <w:divsChild>
            <w:div w:id="1861777755">
              <w:marLeft w:val="0"/>
              <w:marRight w:val="0"/>
              <w:marTop w:val="0"/>
              <w:marBottom w:val="0"/>
              <w:divBdr>
                <w:top w:val="none" w:sz="0" w:space="0" w:color="auto"/>
                <w:left w:val="none" w:sz="0" w:space="0" w:color="auto"/>
                <w:bottom w:val="none" w:sz="0" w:space="0" w:color="auto"/>
                <w:right w:val="none" w:sz="0" w:space="0" w:color="auto"/>
              </w:divBdr>
            </w:div>
          </w:divsChild>
        </w:div>
        <w:div w:id="1550724493">
          <w:marLeft w:val="0"/>
          <w:marRight w:val="0"/>
          <w:marTop w:val="0"/>
          <w:marBottom w:val="0"/>
          <w:divBdr>
            <w:top w:val="none" w:sz="0" w:space="0" w:color="auto"/>
            <w:left w:val="none" w:sz="0" w:space="0" w:color="auto"/>
            <w:bottom w:val="none" w:sz="0" w:space="0" w:color="auto"/>
            <w:right w:val="none" w:sz="0" w:space="0" w:color="auto"/>
          </w:divBdr>
        </w:div>
        <w:div w:id="507796675">
          <w:marLeft w:val="0"/>
          <w:marRight w:val="0"/>
          <w:marTop w:val="0"/>
          <w:marBottom w:val="0"/>
          <w:divBdr>
            <w:top w:val="none" w:sz="0" w:space="0" w:color="auto"/>
            <w:left w:val="none" w:sz="0" w:space="0" w:color="auto"/>
            <w:bottom w:val="none" w:sz="0" w:space="0" w:color="auto"/>
            <w:right w:val="none" w:sz="0" w:space="0" w:color="auto"/>
          </w:divBdr>
          <w:divsChild>
            <w:div w:id="35282047">
              <w:marLeft w:val="0"/>
              <w:marRight w:val="0"/>
              <w:marTop w:val="0"/>
              <w:marBottom w:val="0"/>
              <w:divBdr>
                <w:top w:val="none" w:sz="0" w:space="0" w:color="auto"/>
                <w:left w:val="none" w:sz="0" w:space="0" w:color="auto"/>
                <w:bottom w:val="none" w:sz="0" w:space="0" w:color="auto"/>
                <w:right w:val="none" w:sz="0" w:space="0" w:color="auto"/>
              </w:divBdr>
            </w:div>
          </w:divsChild>
        </w:div>
        <w:div w:id="1265461654">
          <w:marLeft w:val="0"/>
          <w:marRight w:val="0"/>
          <w:marTop w:val="0"/>
          <w:marBottom w:val="0"/>
          <w:divBdr>
            <w:top w:val="none" w:sz="0" w:space="0" w:color="auto"/>
            <w:left w:val="none" w:sz="0" w:space="0" w:color="auto"/>
            <w:bottom w:val="none" w:sz="0" w:space="0" w:color="auto"/>
            <w:right w:val="none" w:sz="0" w:space="0" w:color="auto"/>
          </w:divBdr>
        </w:div>
        <w:div w:id="287782689">
          <w:marLeft w:val="0"/>
          <w:marRight w:val="0"/>
          <w:marTop w:val="0"/>
          <w:marBottom w:val="0"/>
          <w:divBdr>
            <w:top w:val="none" w:sz="0" w:space="0" w:color="auto"/>
            <w:left w:val="none" w:sz="0" w:space="0" w:color="auto"/>
            <w:bottom w:val="none" w:sz="0" w:space="0" w:color="auto"/>
            <w:right w:val="none" w:sz="0" w:space="0" w:color="auto"/>
          </w:divBdr>
          <w:divsChild>
            <w:div w:id="912666774">
              <w:marLeft w:val="0"/>
              <w:marRight w:val="0"/>
              <w:marTop w:val="0"/>
              <w:marBottom w:val="0"/>
              <w:divBdr>
                <w:top w:val="none" w:sz="0" w:space="0" w:color="auto"/>
                <w:left w:val="none" w:sz="0" w:space="0" w:color="auto"/>
                <w:bottom w:val="none" w:sz="0" w:space="0" w:color="auto"/>
                <w:right w:val="none" w:sz="0" w:space="0" w:color="auto"/>
              </w:divBdr>
            </w:div>
          </w:divsChild>
        </w:div>
        <w:div w:id="246883882">
          <w:marLeft w:val="0"/>
          <w:marRight w:val="0"/>
          <w:marTop w:val="0"/>
          <w:marBottom w:val="0"/>
          <w:divBdr>
            <w:top w:val="none" w:sz="0" w:space="0" w:color="auto"/>
            <w:left w:val="none" w:sz="0" w:space="0" w:color="auto"/>
            <w:bottom w:val="none" w:sz="0" w:space="0" w:color="auto"/>
            <w:right w:val="none" w:sz="0" w:space="0" w:color="auto"/>
          </w:divBdr>
        </w:div>
        <w:div w:id="688290246">
          <w:marLeft w:val="0"/>
          <w:marRight w:val="0"/>
          <w:marTop w:val="0"/>
          <w:marBottom w:val="0"/>
          <w:divBdr>
            <w:top w:val="none" w:sz="0" w:space="0" w:color="auto"/>
            <w:left w:val="none" w:sz="0" w:space="0" w:color="auto"/>
            <w:bottom w:val="none" w:sz="0" w:space="0" w:color="auto"/>
            <w:right w:val="none" w:sz="0" w:space="0" w:color="auto"/>
          </w:divBdr>
          <w:divsChild>
            <w:div w:id="554853290">
              <w:marLeft w:val="0"/>
              <w:marRight w:val="0"/>
              <w:marTop w:val="0"/>
              <w:marBottom w:val="0"/>
              <w:divBdr>
                <w:top w:val="none" w:sz="0" w:space="0" w:color="auto"/>
                <w:left w:val="none" w:sz="0" w:space="0" w:color="auto"/>
                <w:bottom w:val="none" w:sz="0" w:space="0" w:color="auto"/>
                <w:right w:val="none" w:sz="0" w:space="0" w:color="auto"/>
              </w:divBdr>
            </w:div>
          </w:divsChild>
        </w:div>
        <w:div w:id="1337490320">
          <w:marLeft w:val="0"/>
          <w:marRight w:val="0"/>
          <w:marTop w:val="0"/>
          <w:marBottom w:val="0"/>
          <w:divBdr>
            <w:top w:val="none" w:sz="0" w:space="0" w:color="auto"/>
            <w:left w:val="none" w:sz="0" w:space="0" w:color="auto"/>
            <w:bottom w:val="none" w:sz="0" w:space="0" w:color="auto"/>
            <w:right w:val="none" w:sz="0" w:space="0" w:color="auto"/>
          </w:divBdr>
        </w:div>
        <w:div w:id="823858467">
          <w:marLeft w:val="0"/>
          <w:marRight w:val="0"/>
          <w:marTop w:val="0"/>
          <w:marBottom w:val="0"/>
          <w:divBdr>
            <w:top w:val="none" w:sz="0" w:space="0" w:color="auto"/>
            <w:left w:val="none" w:sz="0" w:space="0" w:color="auto"/>
            <w:bottom w:val="none" w:sz="0" w:space="0" w:color="auto"/>
            <w:right w:val="none" w:sz="0" w:space="0" w:color="auto"/>
          </w:divBdr>
          <w:divsChild>
            <w:div w:id="1717586570">
              <w:marLeft w:val="0"/>
              <w:marRight w:val="0"/>
              <w:marTop w:val="0"/>
              <w:marBottom w:val="0"/>
              <w:divBdr>
                <w:top w:val="none" w:sz="0" w:space="0" w:color="auto"/>
                <w:left w:val="none" w:sz="0" w:space="0" w:color="auto"/>
                <w:bottom w:val="none" w:sz="0" w:space="0" w:color="auto"/>
                <w:right w:val="none" w:sz="0" w:space="0" w:color="auto"/>
              </w:divBdr>
            </w:div>
          </w:divsChild>
        </w:div>
        <w:div w:id="1110468216">
          <w:marLeft w:val="0"/>
          <w:marRight w:val="0"/>
          <w:marTop w:val="300"/>
          <w:marBottom w:val="0"/>
          <w:divBdr>
            <w:top w:val="none" w:sz="0" w:space="0" w:color="auto"/>
            <w:left w:val="none" w:sz="0" w:space="0" w:color="auto"/>
            <w:bottom w:val="none" w:sz="0" w:space="0" w:color="auto"/>
            <w:right w:val="none" w:sz="0" w:space="0" w:color="auto"/>
          </w:divBdr>
          <w:divsChild>
            <w:div w:id="1943414625">
              <w:marLeft w:val="0"/>
              <w:marRight w:val="0"/>
              <w:marTop w:val="0"/>
              <w:marBottom w:val="0"/>
              <w:divBdr>
                <w:top w:val="none" w:sz="0" w:space="0" w:color="auto"/>
                <w:left w:val="none" w:sz="0" w:space="0" w:color="auto"/>
                <w:bottom w:val="none" w:sz="0" w:space="0" w:color="auto"/>
                <w:right w:val="none" w:sz="0" w:space="0" w:color="auto"/>
              </w:divBdr>
              <w:divsChild>
                <w:div w:id="1822623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492057">
          <w:marLeft w:val="0"/>
          <w:marRight w:val="0"/>
          <w:marTop w:val="300"/>
          <w:marBottom w:val="0"/>
          <w:divBdr>
            <w:top w:val="none" w:sz="0" w:space="0" w:color="auto"/>
            <w:left w:val="none" w:sz="0" w:space="0" w:color="auto"/>
            <w:bottom w:val="none" w:sz="0" w:space="0" w:color="auto"/>
            <w:right w:val="none" w:sz="0" w:space="0" w:color="auto"/>
          </w:divBdr>
          <w:divsChild>
            <w:div w:id="593822781">
              <w:marLeft w:val="0"/>
              <w:marRight w:val="0"/>
              <w:marTop w:val="0"/>
              <w:marBottom w:val="0"/>
              <w:divBdr>
                <w:top w:val="none" w:sz="0" w:space="0" w:color="auto"/>
                <w:left w:val="none" w:sz="0" w:space="0" w:color="auto"/>
                <w:bottom w:val="none" w:sz="0" w:space="0" w:color="auto"/>
                <w:right w:val="none" w:sz="0" w:space="0" w:color="auto"/>
              </w:divBdr>
              <w:divsChild>
                <w:div w:id="719212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8342923">
          <w:marLeft w:val="0"/>
          <w:marRight w:val="0"/>
          <w:marTop w:val="300"/>
          <w:marBottom w:val="0"/>
          <w:divBdr>
            <w:top w:val="none" w:sz="0" w:space="0" w:color="auto"/>
            <w:left w:val="none" w:sz="0" w:space="0" w:color="auto"/>
            <w:bottom w:val="none" w:sz="0" w:space="0" w:color="auto"/>
            <w:right w:val="none" w:sz="0" w:space="0" w:color="auto"/>
          </w:divBdr>
          <w:divsChild>
            <w:div w:id="1941334348">
              <w:marLeft w:val="0"/>
              <w:marRight w:val="0"/>
              <w:marTop w:val="0"/>
              <w:marBottom w:val="0"/>
              <w:divBdr>
                <w:top w:val="none" w:sz="0" w:space="0" w:color="auto"/>
                <w:left w:val="none" w:sz="0" w:space="0" w:color="auto"/>
                <w:bottom w:val="none" w:sz="0" w:space="0" w:color="auto"/>
                <w:right w:val="none" w:sz="0" w:space="0" w:color="auto"/>
              </w:divBdr>
              <w:divsChild>
                <w:div w:id="190068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179808">
          <w:marLeft w:val="0"/>
          <w:marRight w:val="0"/>
          <w:marTop w:val="300"/>
          <w:marBottom w:val="0"/>
          <w:divBdr>
            <w:top w:val="none" w:sz="0" w:space="0" w:color="auto"/>
            <w:left w:val="none" w:sz="0" w:space="0" w:color="auto"/>
            <w:bottom w:val="none" w:sz="0" w:space="0" w:color="auto"/>
            <w:right w:val="none" w:sz="0" w:space="0" w:color="auto"/>
          </w:divBdr>
          <w:divsChild>
            <w:div w:id="1955793953">
              <w:marLeft w:val="0"/>
              <w:marRight w:val="0"/>
              <w:marTop w:val="0"/>
              <w:marBottom w:val="0"/>
              <w:divBdr>
                <w:top w:val="none" w:sz="0" w:space="0" w:color="auto"/>
                <w:left w:val="none" w:sz="0" w:space="0" w:color="auto"/>
                <w:bottom w:val="none" w:sz="0" w:space="0" w:color="auto"/>
                <w:right w:val="none" w:sz="0" w:space="0" w:color="auto"/>
              </w:divBdr>
              <w:divsChild>
                <w:div w:id="440031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0847988">
      <w:bodyDiv w:val="1"/>
      <w:marLeft w:val="0"/>
      <w:marRight w:val="0"/>
      <w:marTop w:val="0"/>
      <w:marBottom w:val="0"/>
      <w:divBdr>
        <w:top w:val="none" w:sz="0" w:space="0" w:color="auto"/>
        <w:left w:val="none" w:sz="0" w:space="0" w:color="auto"/>
        <w:bottom w:val="none" w:sz="0" w:space="0" w:color="auto"/>
        <w:right w:val="none" w:sz="0" w:space="0" w:color="auto"/>
      </w:divBdr>
      <w:divsChild>
        <w:div w:id="1680884842">
          <w:marLeft w:val="0"/>
          <w:marRight w:val="0"/>
          <w:marTop w:val="0"/>
          <w:marBottom w:val="0"/>
          <w:divBdr>
            <w:top w:val="none" w:sz="0" w:space="0" w:color="auto"/>
            <w:left w:val="none" w:sz="0" w:space="0" w:color="auto"/>
            <w:bottom w:val="none" w:sz="0" w:space="0" w:color="auto"/>
            <w:right w:val="none" w:sz="0" w:space="0" w:color="auto"/>
          </w:divBdr>
        </w:div>
        <w:div w:id="1381368277">
          <w:marLeft w:val="0"/>
          <w:marRight w:val="0"/>
          <w:marTop w:val="0"/>
          <w:marBottom w:val="0"/>
          <w:divBdr>
            <w:top w:val="none" w:sz="0" w:space="0" w:color="auto"/>
            <w:left w:val="none" w:sz="0" w:space="0" w:color="auto"/>
            <w:bottom w:val="none" w:sz="0" w:space="0" w:color="auto"/>
            <w:right w:val="none" w:sz="0" w:space="0" w:color="auto"/>
          </w:divBdr>
          <w:divsChild>
            <w:div w:id="1118915288">
              <w:marLeft w:val="0"/>
              <w:marRight w:val="0"/>
              <w:marTop w:val="0"/>
              <w:marBottom w:val="0"/>
              <w:divBdr>
                <w:top w:val="none" w:sz="0" w:space="0" w:color="auto"/>
                <w:left w:val="none" w:sz="0" w:space="0" w:color="auto"/>
                <w:bottom w:val="none" w:sz="0" w:space="0" w:color="auto"/>
                <w:right w:val="none" w:sz="0" w:space="0" w:color="auto"/>
              </w:divBdr>
            </w:div>
          </w:divsChild>
        </w:div>
        <w:div w:id="1081950856">
          <w:marLeft w:val="0"/>
          <w:marRight w:val="0"/>
          <w:marTop w:val="0"/>
          <w:marBottom w:val="0"/>
          <w:divBdr>
            <w:top w:val="none" w:sz="0" w:space="0" w:color="auto"/>
            <w:left w:val="none" w:sz="0" w:space="0" w:color="auto"/>
            <w:bottom w:val="none" w:sz="0" w:space="0" w:color="auto"/>
            <w:right w:val="none" w:sz="0" w:space="0" w:color="auto"/>
          </w:divBdr>
        </w:div>
        <w:div w:id="431780003">
          <w:marLeft w:val="0"/>
          <w:marRight w:val="0"/>
          <w:marTop w:val="0"/>
          <w:marBottom w:val="0"/>
          <w:divBdr>
            <w:top w:val="none" w:sz="0" w:space="0" w:color="auto"/>
            <w:left w:val="none" w:sz="0" w:space="0" w:color="auto"/>
            <w:bottom w:val="none" w:sz="0" w:space="0" w:color="auto"/>
            <w:right w:val="none" w:sz="0" w:space="0" w:color="auto"/>
          </w:divBdr>
          <w:divsChild>
            <w:div w:id="1767382919">
              <w:marLeft w:val="0"/>
              <w:marRight w:val="0"/>
              <w:marTop w:val="0"/>
              <w:marBottom w:val="0"/>
              <w:divBdr>
                <w:top w:val="none" w:sz="0" w:space="0" w:color="auto"/>
                <w:left w:val="none" w:sz="0" w:space="0" w:color="auto"/>
                <w:bottom w:val="none" w:sz="0" w:space="0" w:color="auto"/>
                <w:right w:val="none" w:sz="0" w:space="0" w:color="auto"/>
              </w:divBdr>
            </w:div>
          </w:divsChild>
        </w:div>
        <w:div w:id="1434201356">
          <w:marLeft w:val="0"/>
          <w:marRight w:val="0"/>
          <w:marTop w:val="0"/>
          <w:marBottom w:val="0"/>
          <w:divBdr>
            <w:top w:val="none" w:sz="0" w:space="0" w:color="auto"/>
            <w:left w:val="none" w:sz="0" w:space="0" w:color="auto"/>
            <w:bottom w:val="none" w:sz="0" w:space="0" w:color="auto"/>
            <w:right w:val="none" w:sz="0" w:space="0" w:color="auto"/>
          </w:divBdr>
        </w:div>
        <w:div w:id="464738387">
          <w:marLeft w:val="0"/>
          <w:marRight w:val="0"/>
          <w:marTop w:val="0"/>
          <w:marBottom w:val="0"/>
          <w:divBdr>
            <w:top w:val="none" w:sz="0" w:space="0" w:color="auto"/>
            <w:left w:val="none" w:sz="0" w:space="0" w:color="auto"/>
            <w:bottom w:val="none" w:sz="0" w:space="0" w:color="auto"/>
            <w:right w:val="none" w:sz="0" w:space="0" w:color="auto"/>
          </w:divBdr>
          <w:divsChild>
            <w:div w:id="942565998">
              <w:marLeft w:val="0"/>
              <w:marRight w:val="0"/>
              <w:marTop w:val="0"/>
              <w:marBottom w:val="0"/>
              <w:divBdr>
                <w:top w:val="none" w:sz="0" w:space="0" w:color="auto"/>
                <w:left w:val="none" w:sz="0" w:space="0" w:color="auto"/>
                <w:bottom w:val="none" w:sz="0" w:space="0" w:color="auto"/>
                <w:right w:val="none" w:sz="0" w:space="0" w:color="auto"/>
              </w:divBdr>
            </w:div>
          </w:divsChild>
        </w:div>
        <w:div w:id="232129828">
          <w:marLeft w:val="0"/>
          <w:marRight w:val="0"/>
          <w:marTop w:val="0"/>
          <w:marBottom w:val="0"/>
          <w:divBdr>
            <w:top w:val="none" w:sz="0" w:space="0" w:color="auto"/>
            <w:left w:val="none" w:sz="0" w:space="0" w:color="auto"/>
            <w:bottom w:val="none" w:sz="0" w:space="0" w:color="auto"/>
            <w:right w:val="none" w:sz="0" w:space="0" w:color="auto"/>
          </w:divBdr>
        </w:div>
        <w:div w:id="975911863">
          <w:marLeft w:val="0"/>
          <w:marRight w:val="0"/>
          <w:marTop w:val="0"/>
          <w:marBottom w:val="0"/>
          <w:divBdr>
            <w:top w:val="none" w:sz="0" w:space="0" w:color="auto"/>
            <w:left w:val="none" w:sz="0" w:space="0" w:color="auto"/>
            <w:bottom w:val="none" w:sz="0" w:space="0" w:color="auto"/>
            <w:right w:val="none" w:sz="0" w:space="0" w:color="auto"/>
          </w:divBdr>
          <w:divsChild>
            <w:div w:id="825827392">
              <w:marLeft w:val="0"/>
              <w:marRight w:val="0"/>
              <w:marTop w:val="0"/>
              <w:marBottom w:val="0"/>
              <w:divBdr>
                <w:top w:val="none" w:sz="0" w:space="0" w:color="auto"/>
                <w:left w:val="none" w:sz="0" w:space="0" w:color="auto"/>
                <w:bottom w:val="none" w:sz="0" w:space="0" w:color="auto"/>
                <w:right w:val="none" w:sz="0" w:space="0" w:color="auto"/>
              </w:divBdr>
            </w:div>
          </w:divsChild>
        </w:div>
        <w:div w:id="2072384260">
          <w:marLeft w:val="0"/>
          <w:marRight w:val="0"/>
          <w:marTop w:val="0"/>
          <w:marBottom w:val="0"/>
          <w:divBdr>
            <w:top w:val="none" w:sz="0" w:space="0" w:color="auto"/>
            <w:left w:val="none" w:sz="0" w:space="0" w:color="auto"/>
            <w:bottom w:val="none" w:sz="0" w:space="0" w:color="auto"/>
            <w:right w:val="none" w:sz="0" w:space="0" w:color="auto"/>
          </w:divBdr>
        </w:div>
        <w:div w:id="618268758">
          <w:marLeft w:val="0"/>
          <w:marRight w:val="0"/>
          <w:marTop w:val="0"/>
          <w:marBottom w:val="0"/>
          <w:divBdr>
            <w:top w:val="none" w:sz="0" w:space="0" w:color="auto"/>
            <w:left w:val="none" w:sz="0" w:space="0" w:color="auto"/>
            <w:bottom w:val="none" w:sz="0" w:space="0" w:color="auto"/>
            <w:right w:val="none" w:sz="0" w:space="0" w:color="auto"/>
          </w:divBdr>
          <w:divsChild>
            <w:div w:id="341400390">
              <w:marLeft w:val="0"/>
              <w:marRight w:val="0"/>
              <w:marTop w:val="0"/>
              <w:marBottom w:val="0"/>
              <w:divBdr>
                <w:top w:val="none" w:sz="0" w:space="0" w:color="auto"/>
                <w:left w:val="none" w:sz="0" w:space="0" w:color="auto"/>
                <w:bottom w:val="none" w:sz="0" w:space="0" w:color="auto"/>
                <w:right w:val="none" w:sz="0" w:space="0" w:color="auto"/>
              </w:divBdr>
            </w:div>
          </w:divsChild>
        </w:div>
        <w:div w:id="1641571167">
          <w:marLeft w:val="0"/>
          <w:marRight w:val="0"/>
          <w:marTop w:val="0"/>
          <w:marBottom w:val="0"/>
          <w:divBdr>
            <w:top w:val="none" w:sz="0" w:space="0" w:color="auto"/>
            <w:left w:val="none" w:sz="0" w:space="0" w:color="auto"/>
            <w:bottom w:val="none" w:sz="0" w:space="0" w:color="auto"/>
            <w:right w:val="none" w:sz="0" w:space="0" w:color="auto"/>
          </w:divBdr>
        </w:div>
        <w:div w:id="1077286739">
          <w:marLeft w:val="0"/>
          <w:marRight w:val="0"/>
          <w:marTop w:val="0"/>
          <w:marBottom w:val="0"/>
          <w:divBdr>
            <w:top w:val="none" w:sz="0" w:space="0" w:color="auto"/>
            <w:left w:val="none" w:sz="0" w:space="0" w:color="auto"/>
            <w:bottom w:val="none" w:sz="0" w:space="0" w:color="auto"/>
            <w:right w:val="none" w:sz="0" w:space="0" w:color="auto"/>
          </w:divBdr>
          <w:divsChild>
            <w:div w:id="1320379601">
              <w:marLeft w:val="0"/>
              <w:marRight w:val="0"/>
              <w:marTop w:val="0"/>
              <w:marBottom w:val="0"/>
              <w:divBdr>
                <w:top w:val="none" w:sz="0" w:space="0" w:color="auto"/>
                <w:left w:val="none" w:sz="0" w:space="0" w:color="auto"/>
                <w:bottom w:val="none" w:sz="0" w:space="0" w:color="auto"/>
                <w:right w:val="none" w:sz="0" w:space="0" w:color="auto"/>
              </w:divBdr>
            </w:div>
          </w:divsChild>
        </w:div>
        <w:div w:id="1237664621">
          <w:marLeft w:val="0"/>
          <w:marRight w:val="0"/>
          <w:marTop w:val="0"/>
          <w:marBottom w:val="0"/>
          <w:divBdr>
            <w:top w:val="none" w:sz="0" w:space="0" w:color="auto"/>
            <w:left w:val="none" w:sz="0" w:space="0" w:color="auto"/>
            <w:bottom w:val="none" w:sz="0" w:space="0" w:color="auto"/>
            <w:right w:val="none" w:sz="0" w:space="0" w:color="auto"/>
          </w:divBdr>
        </w:div>
        <w:div w:id="665212355">
          <w:marLeft w:val="0"/>
          <w:marRight w:val="0"/>
          <w:marTop w:val="0"/>
          <w:marBottom w:val="0"/>
          <w:divBdr>
            <w:top w:val="none" w:sz="0" w:space="0" w:color="auto"/>
            <w:left w:val="none" w:sz="0" w:space="0" w:color="auto"/>
            <w:bottom w:val="none" w:sz="0" w:space="0" w:color="auto"/>
            <w:right w:val="none" w:sz="0" w:space="0" w:color="auto"/>
          </w:divBdr>
          <w:divsChild>
            <w:div w:id="907108456">
              <w:marLeft w:val="0"/>
              <w:marRight w:val="0"/>
              <w:marTop w:val="0"/>
              <w:marBottom w:val="0"/>
              <w:divBdr>
                <w:top w:val="none" w:sz="0" w:space="0" w:color="auto"/>
                <w:left w:val="none" w:sz="0" w:space="0" w:color="auto"/>
                <w:bottom w:val="none" w:sz="0" w:space="0" w:color="auto"/>
                <w:right w:val="none" w:sz="0" w:space="0" w:color="auto"/>
              </w:divBdr>
            </w:div>
          </w:divsChild>
        </w:div>
        <w:div w:id="1737850818">
          <w:marLeft w:val="0"/>
          <w:marRight w:val="0"/>
          <w:marTop w:val="300"/>
          <w:marBottom w:val="0"/>
          <w:divBdr>
            <w:top w:val="none" w:sz="0" w:space="0" w:color="auto"/>
            <w:left w:val="none" w:sz="0" w:space="0" w:color="auto"/>
            <w:bottom w:val="none" w:sz="0" w:space="0" w:color="auto"/>
            <w:right w:val="none" w:sz="0" w:space="0" w:color="auto"/>
          </w:divBdr>
          <w:divsChild>
            <w:div w:id="1433015403">
              <w:marLeft w:val="0"/>
              <w:marRight w:val="0"/>
              <w:marTop w:val="0"/>
              <w:marBottom w:val="0"/>
              <w:divBdr>
                <w:top w:val="none" w:sz="0" w:space="0" w:color="auto"/>
                <w:left w:val="none" w:sz="0" w:space="0" w:color="auto"/>
                <w:bottom w:val="none" w:sz="0" w:space="0" w:color="auto"/>
                <w:right w:val="none" w:sz="0" w:space="0" w:color="auto"/>
              </w:divBdr>
              <w:divsChild>
                <w:div w:id="1010520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271629">
          <w:marLeft w:val="0"/>
          <w:marRight w:val="0"/>
          <w:marTop w:val="300"/>
          <w:marBottom w:val="0"/>
          <w:divBdr>
            <w:top w:val="none" w:sz="0" w:space="0" w:color="auto"/>
            <w:left w:val="none" w:sz="0" w:space="0" w:color="auto"/>
            <w:bottom w:val="none" w:sz="0" w:space="0" w:color="auto"/>
            <w:right w:val="none" w:sz="0" w:space="0" w:color="auto"/>
          </w:divBdr>
          <w:divsChild>
            <w:div w:id="1463889865">
              <w:marLeft w:val="0"/>
              <w:marRight w:val="0"/>
              <w:marTop w:val="0"/>
              <w:marBottom w:val="0"/>
              <w:divBdr>
                <w:top w:val="none" w:sz="0" w:space="0" w:color="auto"/>
                <w:left w:val="none" w:sz="0" w:space="0" w:color="auto"/>
                <w:bottom w:val="none" w:sz="0" w:space="0" w:color="auto"/>
                <w:right w:val="none" w:sz="0" w:space="0" w:color="auto"/>
              </w:divBdr>
              <w:divsChild>
                <w:div w:id="1726642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5262398">
          <w:marLeft w:val="0"/>
          <w:marRight w:val="0"/>
          <w:marTop w:val="300"/>
          <w:marBottom w:val="0"/>
          <w:divBdr>
            <w:top w:val="none" w:sz="0" w:space="0" w:color="auto"/>
            <w:left w:val="none" w:sz="0" w:space="0" w:color="auto"/>
            <w:bottom w:val="none" w:sz="0" w:space="0" w:color="auto"/>
            <w:right w:val="none" w:sz="0" w:space="0" w:color="auto"/>
          </w:divBdr>
          <w:divsChild>
            <w:div w:id="2097433361">
              <w:marLeft w:val="0"/>
              <w:marRight w:val="0"/>
              <w:marTop w:val="0"/>
              <w:marBottom w:val="0"/>
              <w:divBdr>
                <w:top w:val="none" w:sz="0" w:space="0" w:color="auto"/>
                <w:left w:val="none" w:sz="0" w:space="0" w:color="auto"/>
                <w:bottom w:val="none" w:sz="0" w:space="0" w:color="auto"/>
                <w:right w:val="none" w:sz="0" w:space="0" w:color="auto"/>
              </w:divBdr>
              <w:divsChild>
                <w:div w:id="1430351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352044">
          <w:marLeft w:val="0"/>
          <w:marRight w:val="0"/>
          <w:marTop w:val="300"/>
          <w:marBottom w:val="0"/>
          <w:divBdr>
            <w:top w:val="none" w:sz="0" w:space="0" w:color="auto"/>
            <w:left w:val="none" w:sz="0" w:space="0" w:color="auto"/>
            <w:bottom w:val="none" w:sz="0" w:space="0" w:color="auto"/>
            <w:right w:val="none" w:sz="0" w:space="0" w:color="auto"/>
          </w:divBdr>
          <w:divsChild>
            <w:div w:id="1021320317">
              <w:marLeft w:val="0"/>
              <w:marRight w:val="0"/>
              <w:marTop w:val="0"/>
              <w:marBottom w:val="0"/>
              <w:divBdr>
                <w:top w:val="none" w:sz="0" w:space="0" w:color="auto"/>
                <w:left w:val="none" w:sz="0" w:space="0" w:color="auto"/>
                <w:bottom w:val="none" w:sz="0" w:space="0" w:color="auto"/>
                <w:right w:val="none" w:sz="0" w:space="0" w:color="auto"/>
              </w:divBdr>
              <w:divsChild>
                <w:div w:id="1436168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1818021">
      <w:bodyDiv w:val="1"/>
      <w:marLeft w:val="0"/>
      <w:marRight w:val="0"/>
      <w:marTop w:val="0"/>
      <w:marBottom w:val="0"/>
      <w:divBdr>
        <w:top w:val="none" w:sz="0" w:space="0" w:color="auto"/>
        <w:left w:val="none" w:sz="0" w:space="0" w:color="auto"/>
        <w:bottom w:val="none" w:sz="0" w:space="0" w:color="auto"/>
        <w:right w:val="none" w:sz="0" w:space="0" w:color="auto"/>
      </w:divBdr>
      <w:divsChild>
        <w:div w:id="172305984">
          <w:marLeft w:val="0"/>
          <w:marRight w:val="0"/>
          <w:marTop w:val="0"/>
          <w:marBottom w:val="0"/>
          <w:divBdr>
            <w:top w:val="none" w:sz="0" w:space="0" w:color="auto"/>
            <w:left w:val="none" w:sz="0" w:space="0" w:color="auto"/>
            <w:bottom w:val="none" w:sz="0" w:space="0" w:color="auto"/>
            <w:right w:val="none" w:sz="0" w:space="0" w:color="auto"/>
          </w:divBdr>
          <w:divsChild>
            <w:div w:id="244193208">
              <w:marLeft w:val="0"/>
              <w:marRight w:val="0"/>
              <w:marTop w:val="0"/>
              <w:marBottom w:val="0"/>
              <w:divBdr>
                <w:top w:val="none" w:sz="0" w:space="0" w:color="auto"/>
                <w:left w:val="none" w:sz="0" w:space="0" w:color="auto"/>
                <w:bottom w:val="none" w:sz="0" w:space="0" w:color="auto"/>
                <w:right w:val="none" w:sz="0" w:space="0" w:color="auto"/>
              </w:divBdr>
            </w:div>
          </w:divsChild>
        </w:div>
        <w:div w:id="297494678">
          <w:marLeft w:val="0"/>
          <w:marRight w:val="0"/>
          <w:marTop w:val="0"/>
          <w:marBottom w:val="0"/>
          <w:divBdr>
            <w:top w:val="none" w:sz="0" w:space="0" w:color="auto"/>
            <w:left w:val="none" w:sz="0" w:space="0" w:color="auto"/>
            <w:bottom w:val="none" w:sz="0" w:space="0" w:color="auto"/>
            <w:right w:val="none" w:sz="0" w:space="0" w:color="auto"/>
          </w:divBdr>
          <w:divsChild>
            <w:div w:id="663776838">
              <w:marLeft w:val="0"/>
              <w:marRight w:val="0"/>
              <w:marTop w:val="0"/>
              <w:marBottom w:val="0"/>
              <w:divBdr>
                <w:top w:val="none" w:sz="0" w:space="0" w:color="auto"/>
                <w:left w:val="none" w:sz="0" w:space="0" w:color="auto"/>
                <w:bottom w:val="none" w:sz="0" w:space="0" w:color="auto"/>
                <w:right w:val="none" w:sz="0" w:space="0" w:color="auto"/>
              </w:divBdr>
            </w:div>
          </w:divsChild>
        </w:div>
        <w:div w:id="462692807">
          <w:marLeft w:val="0"/>
          <w:marRight w:val="0"/>
          <w:marTop w:val="0"/>
          <w:marBottom w:val="0"/>
          <w:divBdr>
            <w:top w:val="none" w:sz="0" w:space="0" w:color="auto"/>
            <w:left w:val="none" w:sz="0" w:space="0" w:color="auto"/>
            <w:bottom w:val="none" w:sz="0" w:space="0" w:color="auto"/>
            <w:right w:val="none" w:sz="0" w:space="0" w:color="auto"/>
          </w:divBdr>
        </w:div>
        <w:div w:id="612588750">
          <w:marLeft w:val="0"/>
          <w:marRight w:val="0"/>
          <w:marTop w:val="0"/>
          <w:marBottom w:val="0"/>
          <w:divBdr>
            <w:top w:val="none" w:sz="0" w:space="0" w:color="auto"/>
            <w:left w:val="none" w:sz="0" w:space="0" w:color="auto"/>
            <w:bottom w:val="none" w:sz="0" w:space="0" w:color="auto"/>
            <w:right w:val="none" w:sz="0" w:space="0" w:color="auto"/>
          </w:divBdr>
          <w:divsChild>
            <w:div w:id="1068962678">
              <w:marLeft w:val="0"/>
              <w:marRight w:val="0"/>
              <w:marTop w:val="0"/>
              <w:marBottom w:val="0"/>
              <w:divBdr>
                <w:top w:val="none" w:sz="0" w:space="0" w:color="auto"/>
                <w:left w:val="none" w:sz="0" w:space="0" w:color="auto"/>
                <w:bottom w:val="none" w:sz="0" w:space="0" w:color="auto"/>
                <w:right w:val="none" w:sz="0" w:space="0" w:color="auto"/>
              </w:divBdr>
            </w:div>
          </w:divsChild>
        </w:div>
        <w:div w:id="753666779">
          <w:marLeft w:val="0"/>
          <w:marRight w:val="0"/>
          <w:marTop w:val="300"/>
          <w:marBottom w:val="0"/>
          <w:divBdr>
            <w:top w:val="none" w:sz="0" w:space="0" w:color="auto"/>
            <w:left w:val="none" w:sz="0" w:space="0" w:color="auto"/>
            <w:bottom w:val="none" w:sz="0" w:space="0" w:color="auto"/>
            <w:right w:val="none" w:sz="0" w:space="0" w:color="auto"/>
          </w:divBdr>
          <w:divsChild>
            <w:div w:id="1681738174">
              <w:marLeft w:val="0"/>
              <w:marRight w:val="0"/>
              <w:marTop w:val="0"/>
              <w:marBottom w:val="0"/>
              <w:divBdr>
                <w:top w:val="none" w:sz="0" w:space="0" w:color="auto"/>
                <w:left w:val="none" w:sz="0" w:space="0" w:color="auto"/>
                <w:bottom w:val="none" w:sz="0" w:space="0" w:color="auto"/>
                <w:right w:val="none" w:sz="0" w:space="0" w:color="auto"/>
              </w:divBdr>
              <w:divsChild>
                <w:div w:id="1658268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596436">
          <w:marLeft w:val="0"/>
          <w:marRight w:val="0"/>
          <w:marTop w:val="0"/>
          <w:marBottom w:val="0"/>
          <w:divBdr>
            <w:top w:val="none" w:sz="0" w:space="0" w:color="auto"/>
            <w:left w:val="none" w:sz="0" w:space="0" w:color="auto"/>
            <w:bottom w:val="none" w:sz="0" w:space="0" w:color="auto"/>
            <w:right w:val="none" w:sz="0" w:space="0" w:color="auto"/>
          </w:divBdr>
          <w:divsChild>
            <w:div w:id="1832797277">
              <w:marLeft w:val="0"/>
              <w:marRight w:val="0"/>
              <w:marTop w:val="0"/>
              <w:marBottom w:val="0"/>
              <w:divBdr>
                <w:top w:val="none" w:sz="0" w:space="0" w:color="auto"/>
                <w:left w:val="none" w:sz="0" w:space="0" w:color="auto"/>
                <w:bottom w:val="none" w:sz="0" w:space="0" w:color="auto"/>
                <w:right w:val="none" w:sz="0" w:space="0" w:color="auto"/>
              </w:divBdr>
            </w:div>
          </w:divsChild>
        </w:div>
        <w:div w:id="802428917">
          <w:marLeft w:val="0"/>
          <w:marRight w:val="0"/>
          <w:marTop w:val="0"/>
          <w:marBottom w:val="0"/>
          <w:divBdr>
            <w:top w:val="none" w:sz="0" w:space="0" w:color="auto"/>
            <w:left w:val="none" w:sz="0" w:space="0" w:color="auto"/>
            <w:bottom w:val="none" w:sz="0" w:space="0" w:color="auto"/>
            <w:right w:val="none" w:sz="0" w:space="0" w:color="auto"/>
          </w:divBdr>
        </w:div>
        <w:div w:id="1366760362">
          <w:marLeft w:val="0"/>
          <w:marRight w:val="0"/>
          <w:marTop w:val="0"/>
          <w:marBottom w:val="0"/>
          <w:divBdr>
            <w:top w:val="none" w:sz="0" w:space="0" w:color="auto"/>
            <w:left w:val="none" w:sz="0" w:space="0" w:color="auto"/>
            <w:bottom w:val="none" w:sz="0" w:space="0" w:color="auto"/>
            <w:right w:val="none" w:sz="0" w:space="0" w:color="auto"/>
          </w:divBdr>
        </w:div>
        <w:div w:id="1367297015">
          <w:marLeft w:val="0"/>
          <w:marRight w:val="0"/>
          <w:marTop w:val="0"/>
          <w:marBottom w:val="0"/>
          <w:divBdr>
            <w:top w:val="none" w:sz="0" w:space="0" w:color="auto"/>
            <w:left w:val="none" w:sz="0" w:space="0" w:color="auto"/>
            <w:bottom w:val="none" w:sz="0" w:space="0" w:color="auto"/>
            <w:right w:val="none" w:sz="0" w:space="0" w:color="auto"/>
          </w:divBdr>
        </w:div>
        <w:div w:id="1604148413">
          <w:marLeft w:val="0"/>
          <w:marRight w:val="0"/>
          <w:marTop w:val="0"/>
          <w:marBottom w:val="0"/>
          <w:divBdr>
            <w:top w:val="none" w:sz="0" w:space="0" w:color="auto"/>
            <w:left w:val="none" w:sz="0" w:space="0" w:color="auto"/>
            <w:bottom w:val="none" w:sz="0" w:space="0" w:color="auto"/>
            <w:right w:val="none" w:sz="0" w:space="0" w:color="auto"/>
          </w:divBdr>
          <w:divsChild>
            <w:div w:id="492373472">
              <w:marLeft w:val="0"/>
              <w:marRight w:val="0"/>
              <w:marTop w:val="0"/>
              <w:marBottom w:val="0"/>
              <w:divBdr>
                <w:top w:val="none" w:sz="0" w:space="0" w:color="auto"/>
                <w:left w:val="none" w:sz="0" w:space="0" w:color="auto"/>
                <w:bottom w:val="none" w:sz="0" w:space="0" w:color="auto"/>
                <w:right w:val="none" w:sz="0" w:space="0" w:color="auto"/>
              </w:divBdr>
            </w:div>
          </w:divsChild>
        </w:div>
        <w:div w:id="1609703437">
          <w:marLeft w:val="0"/>
          <w:marRight w:val="0"/>
          <w:marTop w:val="300"/>
          <w:marBottom w:val="0"/>
          <w:divBdr>
            <w:top w:val="none" w:sz="0" w:space="0" w:color="auto"/>
            <w:left w:val="none" w:sz="0" w:space="0" w:color="auto"/>
            <w:bottom w:val="none" w:sz="0" w:space="0" w:color="auto"/>
            <w:right w:val="none" w:sz="0" w:space="0" w:color="auto"/>
          </w:divBdr>
          <w:divsChild>
            <w:div w:id="667908133">
              <w:marLeft w:val="0"/>
              <w:marRight w:val="0"/>
              <w:marTop w:val="0"/>
              <w:marBottom w:val="0"/>
              <w:divBdr>
                <w:top w:val="none" w:sz="0" w:space="0" w:color="auto"/>
                <w:left w:val="none" w:sz="0" w:space="0" w:color="auto"/>
                <w:bottom w:val="none" w:sz="0" w:space="0" w:color="auto"/>
                <w:right w:val="none" w:sz="0" w:space="0" w:color="auto"/>
              </w:divBdr>
              <w:divsChild>
                <w:div w:id="1885871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959022">
          <w:marLeft w:val="0"/>
          <w:marRight w:val="0"/>
          <w:marTop w:val="0"/>
          <w:marBottom w:val="0"/>
          <w:divBdr>
            <w:top w:val="none" w:sz="0" w:space="0" w:color="auto"/>
            <w:left w:val="none" w:sz="0" w:space="0" w:color="auto"/>
            <w:bottom w:val="none" w:sz="0" w:space="0" w:color="auto"/>
            <w:right w:val="none" w:sz="0" w:space="0" w:color="auto"/>
          </w:divBdr>
        </w:div>
        <w:div w:id="1758674769">
          <w:marLeft w:val="0"/>
          <w:marRight w:val="0"/>
          <w:marTop w:val="0"/>
          <w:marBottom w:val="0"/>
          <w:divBdr>
            <w:top w:val="none" w:sz="0" w:space="0" w:color="auto"/>
            <w:left w:val="none" w:sz="0" w:space="0" w:color="auto"/>
            <w:bottom w:val="none" w:sz="0" w:space="0" w:color="auto"/>
            <w:right w:val="none" w:sz="0" w:space="0" w:color="auto"/>
          </w:divBdr>
        </w:div>
        <w:div w:id="1765809078">
          <w:marLeft w:val="0"/>
          <w:marRight w:val="0"/>
          <w:marTop w:val="0"/>
          <w:marBottom w:val="0"/>
          <w:divBdr>
            <w:top w:val="none" w:sz="0" w:space="0" w:color="auto"/>
            <w:left w:val="none" w:sz="0" w:space="0" w:color="auto"/>
            <w:bottom w:val="none" w:sz="0" w:space="0" w:color="auto"/>
            <w:right w:val="none" w:sz="0" w:space="0" w:color="auto"/>
          </w:divBdr>
        </w:div>
        <w:div w:id="1998410729">
          <w:marLeft w:val="0"/>
          <w:marRight w:val="0"/>
          <w:marTop w:val="0"/>
          <w:marBottom w:val="0"/>
          <w:divBdr>
            <w:top w:val="none" w:sz="0" w:space="0" w:color="auto"/>
            <w:left w:val="none" w:sz="0" w:space="0" w:color="auto"/>
            <w:bottom w:val="none" w:sz="0" w:space="0" w:color="auto"/>
            <w:right w:val="none" w:sz="0" w:space="0" w:color="auto"/>
          </w:divBdr>
          <w:divsChild>
            <w:div w:id="1749764818">
              <w:marLeft w:val="0"/>
              <w:marRight w:val="0"/>
              <w:marTop w:val="0"/>
              <w:marBottom w:val="0"/>
              <w:divBdr>
                <w:top w:val="none" w:sz="0" w:space="0" w:color="auto"/>
                <w:left w:val="none" w:sz="0" w:space="0" w:color="auto"/>
                <w:bottom w:val="none" w:sz="0" w:space="0" w:color="auto"/>
                <w:right w:val="none" w:sz="0" w:space="0" w:color="auto"/>
              </w:divBdr>
            </w:div>
          </w:divsChild>
        </w:div>
        <w:div w:id="2037390816">
          <w:marLeft w:val="0"/>
          <w:marRight w:val="0"/>
          <w:marTop w:val="0"/>
          <w:marBottom w:val="0"/>
          <w:divBdr>
            <w:top w:val="none" w:sz="0" w:space="0" w:color="auto"/>
            <w:left w:val="none" w:sz="0" w:space="0" w:color="auto"/>
            <w:bottom w:val="none" w:sz="0" w:space="0" w:color="auto"/>
            <w:right w:val="none" w:sz="0" w:space="0" w:color="auto"/>
          </w:divBdr>
          <w:divsChild>
            <w:div w:id="1205215407">
              <w:marLeft w:val="0"/>
              <w:marRight w:val="0"/>
              <w:marTop w:val="0"/>
              <w:marBottom w:val="0"/>
              <w:divBdr>
                <w:top w:val="none" w:sz="0" w:space="0" w:color="auto"/>
                <w:left w:val="none" w:sz="0" w:space="0" w:color="auto"/>
                <w:bottom w:val="none" w:sz="0" w:space="0" w:color="auto"/>
                <w:right w:val="none" w:sz="0" w:space="0" w:color="auto"/>
              </w:divBdr>
            </w:div>
          </w:divsChild>
        </w:div>
        <w:div w:id="2076588016">
          <w:marLeft w:val="0"/>
          <w:marRight w:val="0"/>
          <w:marTop w:val="300"/>
          <w:marBottom w:val="0"/>
          <w:divBdr>
            <w:top w:val="none" w:sz="0" w:space="0" w:color="auto"/>
            <w:left w:val="none" w:sz="0" w:space="0" w:color="auto"/>
            <w:bottom w:val="none" w:sz="0" w:space="0" w:color="auto"/>
            <w:right w:val="none" w:sz="0" w:space="0" w:color="auto"/>
          </w:divBdr>
          <w:divsChild>
            <w:div w:id="1211767086">
              <w:marLeft w:val="0"/>
              <w:marRight w:val="0"/>
              <w:marTop w:val="0"/>
              <w:marBottom w:val="0"/>
              <w:divBdr>
                <w:top w:val="none" w:sz="0" w:space="0" w:color="auto"/>
                <w:left w:val="none" w:sz="0" w:space="0" w:color="auto"/>
                <w:bottom w:val="none" w:sz="0" w:space="0" w:color="auto"/>
                <w:right w:val="none" w:sz="0" w:space="0" w:color="auto"/>
              </w:divBdr>
              <w:divsChild>
                <w:div w:id="700979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8177588">
          <w:marLeft w:val="0"/>
          <w:marRight w:val="0"/>
          <w:marTop w:val="300"/>
          <w:marBottom w:val="0"/>
          <w:divBdr>
            <w:top w:val="none" w:sz="0" w:space="0" w:color="auto"/>
            <w:left w:val="none" w:sz="0" w:space="0" w:color="auto"/>
            <w:bottom w:val="none" w:sz="0" w:space="0" w:color="auto"/>
            <w:right w:val="none" w:sz="0" w:space="0" w:color="auto"/>
          </w:divBdr>
          <w:divsChild>
            <w:div w:id="1046218255">
              <w:marLeft w:val="0"/>
              <w:marRight w:val="0"/>
              <w:marTop w:val="0"/>
              <w:marBottom w:val="0"/>
              <w:divBdr>
                <w:top w:val="none" w:sz="0" w:space="0" w:color="auto"/>
                <w:left w:val="none" w:sz="0" w:space="0" w:color="auto"/>
                <w:bottom w:val="none" w:sz="0" w:space="0" w:color="auto"/>
                <w:right w:val="none" w:sz="0" w:space="0" w:color="auto"/>
              </w:divBdr>
              <w:divsChild>
                <w:div w:id="197934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2739410">
      <w:bodyDiv w:val="1"/>
      <w:marLeft w:val="0"/>
      <w:marRight w:val="0"/>
      <w:marTop w:val="0"/>
      <w:marBottom w:val="0"/>
      <w:divBdr>
        <w:top w:val="none" w:sz="0" w:space="0" w:color="auto"/>
        <w:left w:val="none" w:sz="0" w:space="0" w:color="auto"/>
        <w:bottom w:val="none" w:sz="0" w:space="0" w:color="auto"/>
        <w:right w:val="none" w:sz="0" w:space="0" w:color="auto"/>
      </w:divBdr>
      <w:divsChild>
        <w:div w:id="694497542">
          <w:marLeft w:val="0"/>
          <w:marRight w:val="0"/>
          <w:marTop w:val="0"/>
          <w:marBottom w:val="0"/>
          <w:divBdr>
            <w:top w:val="none" w:sz="0" w:space="0" w:color="auto"/>
            <w:left w:val="none" w:sz="0" w:space="0" w:color="auto"/>
            <w:bottom w:val="none" w:sz="0" w:space="0" w:color="auto"/>
            <w:right w:val="none" w:sz="0" w:space="0" w:color="auto"/>
          </w:divBdr>
        </w:div>
        <w:div w:id="121383259">
          <w:marLeft w:val="0"/>
          <w:marRight w:val="0"/>
          <w:marTop w:val="0"/>
          <w:marBottom w:val="0"/>
          <w:divBdr>
            <w:top w:val="none" w:sz="0" w:space="0" w:color="auto"/>
            <w:left w:val="none" w:sz="0" w:space="0" w:color="auto"/>
            <w:bottom w:val="none" w:sz="0" w:space="0" w:color="auto"/>
            <w:right w:val="none" w:sz="0" w:space="0" w:color="auto"/>
          </w:divBdr>
          <w:divsChild>
            <w:div w:id="1419210349">
              <w:marLeft w:val="0"/>
              <w:marRight w:val="0"/>
              <w:marTop w:val="0"/>
              <w:marBottom w:val="0"/>
              <w:divBdr>
                <w:top w:val="none" w:sz="0" w:space="0" w:color="auto"/>
                <w:left w:val="none" w:sz="0" w:space="0" w:color="auto"/>
                <w:bottom w:val="none" w:sz="0" w:space="0" w:color="auto"/>
                <w:right w:val="none" w:sz="0" w:space="0" w:color="auto"/>
              </w:divBdr>
            </w:div>
          </w:divsChild>
        </w:div>
        <w:div w:id="661356407">
          <w:marLeft w:val="0"/>
          <w:marRight w:val="0"/>
          <w:marTop w:val="0"/>
          <w:marBottom w:val="0"/>
          <w:divBdr>
            <w:top w:val="none" w:sz="0" w:space="0" w:color="auto"/>
            <w:left w:val="none" w:sz="0" w:space="0" w:color="auto"/>
            <w:bottom w:val="none" w:sz="0" w:space="0" w:color="auto"/>
            <w:right w:val="none" w:sz="0" w:space="0" w:color="auto"/>
          </w:divBdr>
        </w:div>
        <w:div w:id="984551130">
          <w:marLeft w:val="0"/>
          <w:marRight w:val="0"/>
          <w:marTop w:val="0"/>
          <w:marBottom w:val="0"/>
          <w:divBdr>
            <w:top w:val="none" w:sz="0" w:space="0" w:color="auto"/>
            <w:left w:val="none" w:sz="0" w:space="0" w:color="auto"/>
            <w:bottom w:val="none" w:sz="0" w:space="0" w:color="auto"/>
            <w:right w:val="none" w:sz="0" w:space="0" w:color="auto"/>
          </w:divBdr>
          <w:divsChild>
            <w:div w:id="826090016">
              <w:marLeft w:val="0"/>
              <w:marRight w:val="0"/>
              <w:marTop w:val="0"/>
              <w:marBottom w:val="0"/>
              <w:divBdr>
                <w:top w:val="none" w:sz="0" w:space="0" w:color="auto"/>
                <w:left w:val="none" w:sz="0" w:space="0" w:color="auto"/>
                <w:bottom w:val="none" w:sz="0" w:space="0" w:color="auto"/>
                <w:right w:val="none" w:sz="0" w:space="0" w:color="auto"/>
              </w:divBdr>
            </w:div>
          </w:divsChild>
        </w:div>
        <w:div w:id="1615089048">
          <w:marLeft w:val="0"/>
          <w:marRight w:val="0"/>
          <w:marTop w:val="0"/>
          <w:marBottom w:val="0"/>
          <w:divBdr>
            <w:top w:val="none" w:sz="0" w:space="0" w:color="auto"/>
            <w:left w:val="none" w:sz="0" w:space="0" w:color="auto"/>
            <w:bottom w:val="none" w:sz="0" w:space="0" w:color="auto"/>
            <w:right w:val="none" w:sz="0" w:space="0" w:color="auto"/>
          </w:divBdr>
        </w:div>
        <w:div w:id="1641499316">
          <w:marLeft w:val="0"/>
          <w:marRight w:val="0"/>
          <w:marTop w:val="0"/>
          <w:marBottom w:val="0"/>
          <w:divBdr>
            <w:top w:val="none" w:sz="0" w:space="0" w:color="auto"/>
            <w:left w:val="none" w:sz="0" w:space="0" w:color="auto"/>
            <w:bottom w:val="none" w:sz="0" w:space="0" w:color="auto"/>
            <w:right w:val="none" w:sz="0" w:space="0" w:color="auto"/>
          </w:divBdr>
          <w:divsChild>
            <w:div w:id="1799060371">
              <w:marLeft w:val="0"/>
              <w:marRight w:val="0"/>
              <w:marTop w:val="0"/>
              <w:marBottom w:val="0"/>
              <w:divBdr>
                <w:top w:val="none" w:sz="0" w:space="0" w:color="auto"/>
                <w:left w:val="none" w:sz="0" w:space="0" w:color="auto"/>
                <w:bottom w:val="none" w:sz="0" w:space="0" w:color="auto"/>
                <w:right w:val="none" w:sz="0" w:space="0" w:color="auto"/>
              </w:divBdr>
            </w:div>
          </w:divsChild>
        </w:div>
        <w:div w:id="2102097042">
          <w:marLeft w:val="0"/>
          <w:marRight w:val="0"/>
          <w:marTop w:val="0"/>
          <w:marBottom w:val="0"/>
          <w:divBdr>
            <w:top w:val="none" w:sz="0" w:space="0" w:color="auto"/>
            <w:left w:val="none" w:sz="0" w:space="0" w:color="auto"/>
            <w:bottom w:val="none" w:sz="0" w:space="0" w:color="auto"/>
            <w:right w:val="none" w:sz="0" w:space="0" w:color="auto"/>
          </w:divBdr>
        </w:div>
        <w:div w:id="1203904865">
          <w:marLeft w:val="0"/>
          <w:marRight w:val="0"/>
          <w:marTop w:val="0"/>
          <w:marBottom w:val="0"/>
          <w:divBdr>
            <w:top w:val="none" w:sz="0" w:space="0" w:color="auto"/>
            <w:left w:val="none" w:sz="0" w:space="0" w:color="auto"/>
            <w:bottom w:val="none" w:sz="0" w:space="0" w:color="auto"/>
            <w:right w:val="none" w:sz="0" w:space="0" w:color="auto"/>
          </w:divBdr>
          <w:divsChild>
            <w:div w:id="1043673770">
              <w:marLeft w:val="0"/>
              <w:marRight w:val="0"/>
              <w:marTop w:val="0"/>
              <w:marBottom w:val="0"/>
              <w:divBdr>
                <w:top w:val="none" w:sz="0" w:space="0" w:color="auto"/>
                <w:left w:val="none" w:sz="0" w:space="0" w:color="auto"/>
                <w:bottom w:val="none" w:sz="0" w:space="0" w:color="auto"/>
                <w:right w:val="none" w:sz="0" w:space="0" w:color="auto"/>
              </w:divBdr>
            </w:div>
          </w:divsChild>
        </w:div>
        <w:div w:id="651564004">
          <w:marLeft w:val="0"/>
          <w:marRight w:val="0"/>
          <w:marTop w:val="0"/>
          <w:marBottom w:val="0"/>
          <w:divBdr>
            <w:top w:val="none" w:sz="0" w:space="0" w:color="auto"/>
            <w:left w:val="none" w:sz="0" w:space="0" w:color="auto"/>
            <w:bottom w:val="none" w:sz="0" w:space="0" w:color="auto"/>
            <w:right w:val="none" w:sz="0" w:space="0" w:color="auto"/>
          </w:divBdr>
        </w:div>
        <w:div w:id="224220056">
          <w:marLeft w:val="0"/>
          <w:marRight w:val="0"/>
          <w:marTop w:val="0"/>
          <w:marBottom w:val="0"/>
          <w:divBdr>
            <w:top w:val="none" w:sz="0" w:space="0" w:color="auto"/>
            <w:left w:val="none" w:sz="0" w:space="0" w:color="auto"/>
            <w:bottom w:val="none" w:sz="0" w:space="0" w:color="auto"/>
            <w:right w:val="none" w:sz="0" w:space="0" w:color="auto"/>
          </w:divBdr>
          <w:divsChild>
            <w:div w:id="717778962">
              <w:marLeft w:val="0"/>
              <w:marRight w:val="0"/>
              <w:marTop w:val="0"/>
              <w:marBottom w:val="0"/>
              <w:divBdr>
                <w:top w:val="none" w:sz="0" w:space="0" w:color="auto"/>
                <w:left w:val="none" w:sz="0" w:space="0" w:color="auto"/>
                <w:bottom w:val="none" w:sz="0" w:space="0" w:color="auto"/>
                <w:right w:val="none" w:sz="0" w:space="0" w:color="auto"/>
              </w:divBdr>
            </w:div>
          </w:divsChild>
        </w:div>
        <w:div w:id="290521586">
          <w:marLeft w:val="0"/>
          <w:marRight w:val="0"/>
          <w:marTop w:val="0"/>
          <w:marBottom w:val="0"/>
          <w:divBdr>
            <w:top w:val="none" w:sz="0" w:space="0" w:color="auto"/>
            <w:left w:val="none" w:sz="0" w:space="0" w:color="auto"/>
            <w:bottom w:val="none" w:sz="0" w:space="0" w:color="auto"/>
            <w:right w:val="none" w:sz="0" w:space="0" w:color="auto"/>
          </w:divBdr>
        </w:div>
        <w:div w:id="1629043274">
          <w:marLeft w:val="0"/>
          <w:marRight w:val="0"/>
          <w:marTop w:val="0"/>
          <w:marBottom w:val="0"/>
          <w:divBdr>
            <w:top w:val="none" w:sz="0" w:space="0" w:color="auto"/>
            <w:left w:val="none" w:sz="0" w:space="0" w:color="auto"/>
            <w:bottom w:val="none" w:sz="0" w:space="0" w:color="auto"/>
            <w:right w:val="none" w:sz="0" w:space="0" w:color="auto"/>
          </w:divBdr>
          <w:divsChild>
            <w:div w:id="797917748">
              <w:marLeft w:val="0"/>
              <w:marRight w:val="0"/>
              <w:marTop w:val="0"/>
              <w:marBottom w:val="0"/>
              <w:divBdr>
                <w:top w:val="none" w:sz="0" w:space="0" w:color="auto"/>
                <w:left w:val="none" w:sz="0" w:space="0" w:color="auto"/>
                <w:bottom w:val="none" w:sz="0" w:space="0" w:color="auto"/>
                <w:right w:val="none" w:sz="0" w:space="0" w:color="auto"/>
              </w:divBdr>
            </w:div>
          </w:divsChild>
        </w:div>
        <w:div w:id="1066687191">
          <w:marLeft w:val="0"/>
          <w:marRight w:val="0"/>
          <w:marTop w:val="0"/>
          <w:marBottom w:val="0"/>
          <w:divBdr>
            <w:top w:val="none" w:sz="0" w:space="0" w:color="auto"/>
            <w:left w:val="none" w:sz="0" w:space="0" w:color="auto"/>
            <w:bottom w:val="none" w:sz="0" w:space="0" w:color="auto"/>
            <w:right w:val="none" w:sz="0" w:space="0" w:color="auto"/>
          </w:divBdr>
        </w:div>
        <w:div w:id="1194686575">
          <w:marLeft w:val="0"/>
          <w:marRight w:val="0"/>
          <w:marTop w:val="0"/>
          <w:marBottom w:val="0"/>
          <w:divBdr>
            <w:top w:val="none" w:sz="0" w:space="0" w:color="auto"/>
            <w:left w:val="none" w:sz="0" w:space="0" w:color="auto"/>
            <w:bottom w:val="none" w:sz="0" w:space="0" w:color="auto"/>
            <w:right w:val="none" w:sz="0" w:space="0" w:color="auto"/>
          </w:divBdr>
          <w:divsChild>
            <w:div w:id="396705371">
              <w:marLeft w:val="0"/>
              <w:marRight w:val="0"/>
              <w:marTop w:val="0"/>
              <w:marBottom w:val="0"/>
              <w:divBdr>
                <w:top w:val="none" w:sz="0" w:space="0" w:color="auto"/>
                <w:left w:val="none" w:sz="0" w:space="0" w:color="auto"/>
                <w:bottom w:val="none" w:sz="0" w:space="0" w:color="auto"/>
                <w:right w:val="none" w:sz="0" w:space="0" w:color="auto"/>
              </w:divBdr>
            </w:div>
          </w:divsChild>
        </w:div>
        <w:div w:id="352809514">
          <w:marLeft w:val="0"/>
          <w:marRight w:val="0"/>
          <w:marTop w:val="300"/>
          <w:marBottom w:val="0"/>
          <w:divBdr>
            <w:top w:val="none" w:sz="0" w:space="0" w:color="auto"/>
            <w:left w:val="none" w:sz="0" w:space="0" w:color="auto"/>
            <w:bottom w:val="none" w:sz="0" w:space="0" w:color="auto"/>
            <w:right w:val="none" w:sz="0" w:space="0" w:color="auto"/>
          </w:divBdr>
          <w:divsChild>
            <w:div w:id="2083209444">
              <w:marLeft w:val="0"/>
              <w:marRight w:val="0"/>
              <w:marTop w:val="0"/>
              <w:marBottom w:val="0"/>
              <w:divBdr>
                <w:top w:val="none" w:sz="0" w:space="0" w:color="auto"/>
                <w:left w:val="none" w:sz="0" w:space="0" w:color="auto"/>
                <w:bottom w:val="none" w:sz="0" w:space="0" w:color="auto"/>
                <w:right w:val="none" w:sz="0" w:space="0" w:color="auto"/>
              </w:divBdr>
              <w:divsChild>
                <w:div w:id="1694918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2813531">
          <w:marLeft w:val="0"/>
          <w:marRight w:val="0"/>
          <w:marTop w:val="300"/>
          <w:marBottom w:val="0"/>
          <w:divBdr>
            <w:top w:val="none" w:sz="0" w:space="0" w:color="auto"/>
            <w:left w:val="none" w:sz="0" w:space="0" w:color="auto"/>
            <w:bottom w:val="none" w:sz="0" w:space="0" w:color="auto"/>
            <w:right w:val="none" w:sz="0" w:space="0" w:color="auto"/>
          </w:divBdr>
          <w:divsChild>
            <w:div w:id="1609852164">
              <w:marLeft w:val="0"/>
              <w:marRight w:val="0"/>
              <w:marTop w:val="0"/>
              <w:marBottom w:val="0"/>
              <w:divBdr>
                <w:top w:val="none" w:sz="0" w:space="0" w:color="auto"/>
                <w:left w:val="none" w:sz="0" w:space="0" w:color="auto"/>
                <w:bottom w:val="none" w:sz="0" w:space="0" w:color="auto"/>
                <w:right w:val="none" w:sz="0" w:space="0" w:color="auto"/>
              </w:divBdr>
              <w:divsChild>
                <w:div w:id="1883204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5536141">
          <w:marLeft w:val="0"/>
          <w:marRight w:val="0"/>
          <w:marTop w:val="300"/>
          <w:marBottom w:val="0"/>
          <w:divBdr>
            <w:top w:val="none" w:sz="0" w:space="0" w:color="auto"/>
            <w:left w:val="none" w:sz="0" w:space="0" w:color="auto"/>
            <w:bottom w:val="none" w:sz="0" w:space="0" w:color="auto"/>
            <w:right w:val="none" w:sz="0" w:space="0" w:color="auto"/>
          </w:divBdr>
          <w:divsChild>
            <w:div w:id="1933126321">
              <w:marLeft w:val="0"/>
              <w:marRight w:val="0"/>
              <w:marTop w:val="0"/>
              <w:marBottom w:val="0"/>
              <w:divBdr>
                <w:top w:val="none" w:sz="0" w:space="0" w:color="auto"/>
                <w:left w:val="none" w:sz="0" w:space="0" w:color="auto"/>
                <w:bottom w:val="none" w:sz="0" w:space="0" w:color="auto"/>
                <w:right w:val="none" w:sz="0" w:space="0" w:color="auto"/>
              </w:divBdr>
              <w:divsChild>
                <w:div w:id="1626614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9830798">
          <w:marLeft w:val="0"/>
          <w:marRight w:val="0"/>
          <w:marTop w:val="300"/>
          <w:marBottom w:val="0"/>
          <w:divBdr>
            <w:top w:val="none" w:sz="0" w:space="0" w:color="auto"/>
            <w:left w:val="none" w:sz="0" w:space="0" w:color="auto"/>
            <w:bottom w:val="none" w:sz="0" w:space="0" w:color="auto"/>
            <w:right w:val="none" w:sz="0" w:space="0" w:color="auto"/>
          </w:divBdr>
          <w:divsChild>
            <w:div w:id="246035132">
              <w:marLeft w:val="0"/>
              <w:marRight w:val="0"/>
              <w:marTop w:val="0"/>
              <w:marBottom w:val="0"/>
              <w:divBdr>
                <w:top w:val="none" w:sz="0" w:space="0" w:color="auto"/>
                <w:left w:val="none" w:sz="0" w:space="0" w:color="auto"/>
                <w:bottom w:val="none" w:sz="0" w:space="0" w:color="auto"/>
                <w:right w:val="none" w:sz="0" w:space="0" w:color="auto"/>
              </w:divBdr>
              <w:divsChild>
                <w:div w:id="936475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3396286">
      <w:bodyDiv w:val="1"/>
      <w:marLeft w:val="0"/>
      <w:marRight w:val="0"/>
      <w:marTop w:val="0"/>
      <w:marBottom w:val="0"/>
      <w:divBdr>
        <w:top w:val="none" w:sz="0" w:space="0" w:color="auto"/>
        <w:left w:val="none" w:sz="0" w:space="0" w:color="auto"/>
        <w:bottom w:val="none" w:sz="0" w:space="0" w:color="auto"/>
        <w:right w:val="none" w:sz="0" w:space="0" w:color="auto"/>
      </w:divBdr>
      <w:divsChild>
        <w:div w:id="2146073072">
          <w:marLeft w:val="0"/>
          <w:marRight w:val="0"/>
          <w:marTop w:val="0"/>
          <w:marBottom w:val="0"/>
          <w:divBdr>
            <w:top w:val="none" w:sz="0" w:space="0" w:color="auto"/>
            <w:left w:val="none" w:sz="0" w:space="0" w:color="auto"/>
            <w:bottom w:val="none" w:sz="0" w:space="0" w:color="auto"/>
            <w:right w:val="none" w:sz="0" w:space="0" w:color="auto"/>
          </w:divBdr>
        </w:div>
        <w:div w:id="623390278">
          <w:marLeft w:val="0"/>
          <w:marRight w:val="0"/>
          <w:marTop w:val="0"/>
          <w:marBottom w:val="0"/>
          <w:divBdr>
            <w:top w:val="none" w:sz="0" w:space="0" w:color="auto"/>
            <w:left w:val="none" w:sz="0" w:space="0" w:color="auto"/>
            <w:bottom w:val="none" w:sz="0" w:space="0" w:color="auto"/>
            <w:right w:val="none" w:sz="0" w:space="0" w:color="auto"/>
          </w:divBdr>
          <w:divsChild>
            <w:div w:id="147522461">
              <w:marLeft w:val="0"/>
              <w:marRight w:val="0"/>
              <w:marTop w:val="0"/>
              <w:marBottom w:val="0"/>
              <w:divBdr>
                <w:top w:val="none" w:sz="0" w:space="0" w:color="auto"/>
                <w:left w:val="none" w:sz="0" w:space="0" w:color="auto"/>
                <w:bottom w:val="none" w:sz="0" w:space="0" w:color="auto"/>
                <w:right w:val="none" w:sz="0" w:space="0" w:color="auto"/>
              </w:divBdr>
            </w:div>
          </w:divsChild>
        </w:div>
        <w:div w:id="1258832050">
          <w:marLeft w:val="0"/>
          <w:marRight w:val="0"/>
          <w:marTop w:val="0"/>
          <w:marBottom w:val="0"/>
          <w:divBdr>
            <w:top w:val="none" w:sz="0" w:space="0" w:color="auto"/>
            <w:left w:val="none" w:sz="0" w:space="0" w:color="auto"/>
            <w:bottom w:val="none" w:sz="0" w:space="0" w:color="auto"/>
            <w:right w:val="none" w:sz="0" w:space="0" w:color="auto"/>
          </w:divBdr>
        </w:div>
        <w:div w:id="891306733">
          <w:marLeft w:val="0"/>
          <w:marRight w:val="0"/>
          <w:marTop w:val="0"/>
          <w:marBottom w:val="0"/>
          <w:divBdr>
            <w:top w:val="none" w:sz="0" w:space="0" w:color="auto"/>
            <w:left w:val="none" w:sz="0" w:space="0" w:color="auto"/>
            <w:bottom w:val="none" w:sz="0" w:space="0" w:color="auto"/>
            <w:right w:val="none" w:sz="0" w:space="0" w:color="auto"/>
          </w:divBdr>
          <w:divsChild>
            <w:div w:id="106241434">
              <w:marLeft w:val="0"/>
              <w:marRight w:val="0"/>
              <w:marTop w:val="0"/>
              <w:marBottom w:val="0"/>
              <w:divBdr>
                <w:top w:val="none" w:sz="0" w:space="0" w:color="auto"/>
                <w:left w:val="none" w:sz="0" w:space="0" w:color="auto"/>
                <w:bottom w:val="none" w:sz="0" w:space="0" w:color="auto"/>
                <w:right w:val="none" w:sz="0" w:space="0" w:color="auto"/>
              </w:divBdr>
            </w:div>
          </w:divsChild>
        </w:div>
        <w:div w:id="498085573">
          <w:marLeft w:val="0"/>
          <w:marRight w:val="0"/>
          <w:marTop w:val="0"/>
          <w:marBottom w:val="0"/>
          <w:divBdr>
            <w:top w:val="none" w:sz="0" w:space="0" w:color="auto"/>
            <w:left w:val="none" w:sz="0" w:space="0" w:color="auto"/>
            <w:bottom w:val="none" w:sz="0" w:space="0" w:color="auto"/>
            <w:right w:val="none" w:sz="0" w:space="0" w:color="auto"/>
          </w:divBdr>
        </w:div>
        <w:div w:id="299580317">
          <w:marLeft w:val="0"/>
          <w:marRight w:val="0"/>
          <w:marTop w:val="0"/>
          <w:marBottom w:val="0"/>
          <w:divBdr>
            <w:top w:val="none" w:sz="0" w:space="0" w:color="auto"/>
            <w:left w:val="none" w:sz="0" w:space="0" w:color="auto"/>
            <w:bottom w:val="none" w:sz="0" w:space="0" w:color="auto"/>
            <w:right w:val="none" w:sz="0" w:space="0" w:color="auto"/>
          </w:divBdr>
          <w:divsChild>
            <w:div w:id="1425154010">
              <w:marLeft w:val="0"/>
              <w:marRight w:val="0"/>
              <w:marTop w:val="0"/>
              <w:marBottom w:val="0"/>
              <w:divBdr>
                <w:top w:val="none" w:sz="0" w:space="0" w:color="auto"/>
                <w:left w:val="none" w:sz="0" w:space="0" w:color="auto"/>
                <w:bottom w:val="none" w:sz="0" w:space="0" w:color="auto"/>
                <w:right w:val="none" w:sz="0" w:space="0" w:color="auto"/>
              </w:divBdr>
            </w:div>
          </w:divsChild>
        </w:div>
        <w:div w:id="521091113">
          <w:marLeft w:val="0"/>
          <w:marRight w:val="0"/>
          <w:marTop w:val="0"/>
          <w:marBottom w:val="0"/>
          <w:divBdr>
            <w:top w:val="none" w:sz="0" w:space="0" w:color="auto"/>
            <w:left w:val="none" w:sz="0" w:space="0" w:color="auto"/>
            <w:bottom w:val="none" w:sz="0" w:space="0" w:color="auto"/>
            <w:right w:val="none" w:sz="0" w:space="0" w:color="auto"/>
          </w:divBdr>
        </w:div>
        <w:div w:id="2032293499">
          <w:marLeft w:val="0"/>
          <w:marRight w:val="0"/>
          <w:marTop w:val="0"/>
          <w:marBottom w:val="0"/>
          <w:divBdr>
            <w:top w:val="none" w:sz="0" w:space="0" w:color="auto"/>
            <w:left w:val="none" w:sz="0" w:space="0" w:color="auto"/>
            <w:bottom w:val="none" w:sz="0" w:space="0" w:color="auto"/>
            <w:right w:val="none" w:sz="0" w:space="0" w:color="auto"/>
          </w:divBdr>
          <w:divsChild>
            <w:div w:id="178546041">
              <w:marLeft w:val="0"/>
              <w:marRight w:val="0"/>
              <w:marTop w:val="0"/>
              <w:marBottom w:val="0"/>
              <w:divBdr>
                <w:top w:val="none" w:sz="0" w:space="0" w:color="auto"/>
                <w:left w:val="none" w:sz="0" w:space="0" w:color="auto"/>
                <w:bottom w:val="none" w:sz="0" w:space="0" w:color="auto"/>
                <w:right w:val="none" w:sz="0" w:space="0" w:color="auto"/>
              </w:divBdr>
            </w:div>
          </w:divsChild>
        </w:div>
        <w:div w:id="1544563337">
          <w:marLeft w:val="0"/>
          <w:marRight w:val="0"/>
          <w:marTop w:val="0"/>
          <w:marBottom w:val="0"/>
          <w:divBdr>
            <w:top w:val="none" w:sz="0" w:space="0" w:color="auto"/>
            <w:left w:val="none" w:sz="0" w:space="0" w:color="auto"/>
            <w:bottom w:val="none" w:sz="0" w:space="0" w:color="auto"/>
            <w:right w:val="none" w:sz="0" w:space="0" w:color="auto"/>
          </w:divBdr>
        </w:div>
        <w:div w:id="1560743088">
          <w:marLeft w:val="0"/>
          <w:marRight w:val="0"/>
          <w:marTop w:val="0"/>
          <w:marBottom w:val="0"/>
          <w:divBdr>
            <w:top w:val="none" w:sz="0" w:space="0" w:color="auto"/>
            <w:left w:val="none" w:sz="0" w:space="0" w:color="auto"/>
            <w:bottom w:val="none" w:sz="0" w:space="0" w:color="auto"/>
            <w:right w:val="none" w:sz="0" w:space="0" w:color="auto"/>
          </w:divBdr>
          <w:divsChild>
            <w:div w:id="1696927607">
              <w:marLeft w:val="0"/>
              <w:marRight w:val="0"/>
              <w:marTop w:val="0"/>
              <w:marBottom w:val="0"/>
              <w:divBdr>
                <w:top w:val="none" w:sz="0" w:space="0" w:color="auto"/>
                <w:left w:val="none" w:sz="0" w:space="0" w:color="auto"/>
                <w:bottom w:val="none" w:sz="0" w:space="0" w:color="auto"/>
                <w:right w:val="none" w:sz="0" w:space="0" w:color="auto"/>
              </w:divBdr>
            </w:div>
          </w:divsChild>
        </w:div>
        <w:div w:id="1084491517">
          <w:marLeft w:val="0"/>
          <w:marRight w:val="0"/>
          <w:marTop w:val="0"/>
          <w:marBottom w:val="0"/>
          <w:divBdr>
            <w:top w:val="none" w:sz="0" w:space="0" w:color="auto"/>
            <w:left w:val="none" w:sz="0" w:space="0" w:color="auto"/>
            <w:bottom w:val="none" w:sz="0" w:space="0" w:color="auto"/>
            <w:right w:val="none" w:sz="0" w:space="0" w:color="auto"/>
          </w:divBdr>
        </w:div>
        <w:div w:id="1835872358">
          <w:marLeft w:val="0"/>
          <w:marRight w:val="0"/>
          <w:marTop w:val="0"/>
          <w:marBottom w:val="0"/>
          <w:divBdr>
            <w:top w:val="none" w:sz="0" w:space="0" w:color="auto"/>
            <w:left w:val="none" w:sz="0" w:space="0" w:color="auto"/>
            <w:bottom w:val="none" w:sz="0" w:space="0" w:color="auto"/>
            <w:right w:val="none" w:sz="0" w:space="0" w:color="auto"/>
          </w:divBdr>
          <w:divsChild>
            <w:div w:id="492138607">
              <w:marLeft w:val="0"/>
              <w:marRight w:val="0"/>
              <w:marTop w:val="0"/>
              <w:marBottom w:val="0"/>
              <w:divBdr>
                <w:top w:val="none" w:sz="0" w:space="0" w:color="auto"/>
                <w:left w:val="none" w:sz="0" w:space="0" w:color="auto"/>
                <w:bottom w:val="none" w:sz="0" w:space="0" w:color="auto"/>
                <w:right w:val="none" w:sz="0" w:space="0" w:color="auto"/>
              </w:divBdr>
            </w:div>
          </w:divsChild>
        </w:div>
        <w:div w:id="104537460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sChild>
            <w:div w:id="1176924245">
              <w:marLeft w:val="0"/>
              <w:marRight w:val="0"/>
              <w:marTop w:val="0"/>
              <w:marBottom w:val="0"/>
              <w:divBdr>
                <w:top w:val="none" w:sz="0" w:space="0" w:color="auto"/>
                <w:left w:val="none" w:sz="0" w:space="0" w:color="auto"/>
                <w:bottom w:val="none" w:sz="0" w:space="0" w:color="auto"/>
                <w:right w:val="none" w:sz="0" w:space="0" w:color="auto"/>
              </w:divBdr>
            </w:div>
          </w:divsChild>
        </w:div>
        <w:div w:id="2116054455">
          <w:marLeft w:val="0"/>
          <w:marRight w:val="0"/>
          <w:marTop w:val="300"/>
          <w:marBottom w:val="0"/>
          <w:divBdr>
            <w:top w:val="none" w:sz="0" w:space="0" w:color="auto"/>
            <w:left w:val="none" w:sz="0" w:space="0" w:color="auto"/>
            <w:bottom w:val="none" w:sz="0" w:space="0" w:color="auto"/>
            <w:right w:val="none" w:sz="0" w:space="0" w:color="auto"/>
          </w:divBdr>
          <w:divsChild>
            <w:div w:id="738332273">
              <w:marLeft w:val="0"/>
              <w:marRight w:val="0"/>
              <w:marTop w:val="0"/>
              <w:marBottom w:val="0"/>
              <w:divBdr>
                <w:top w:val="none" w:sz="0" w:space="0" w:color="auto"/>
                <w:left w:val="none" w:sz="0" w:space="0" w:color="auto"/>
                <w:bottom w:val="none" w:sz="0" w:space="0" w:color="auto"/>
                <w:right w:val="none" w:sz="0" w:space="0" w:color="auto"/>
              </w:divBdr>
              <w:divsChild>
                <w:div w:id="19591384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173071">
          <w:marLeft w:val="0"/>
          <w:marRight w:val="0"/>
          <w:marTop w:val="300"/>
          <w:marBottom w:val="0"/>
          <w:divBdr>
            <w:top w:val="none" w:sz="0" w:space="0" w:color="auto"/>
            <w:left w:val="none" w:sz="0" w:space="0" w:color="auto"/>
            <w:bottom w:val="none" w:sz="0" w:space="0" w:color="auto"/>
            <w:right w:val="none" w:sz="0" w:space="0" w:color="auto"/>
          </w:divBdr>
          <w:divsChild>
            <w:div w:id="1555195231">
              <w:marLeft w:val="0"/>
              <w:marRight w:val="0"/>
              <w:marTop w:val="0"/>
              <w:marBottom w:val="0"/>
              <w:divBdr>
                <w:top w:val="none" w:sz="0" w:space="0" w:color="auto"/>
                <w:left w:val="none" w:sz="0" w:space="0" w:color="auto"/>
                <w:bottom w:val="none" w:sz="0" w:space="0" w:color="auto"/>
                <w:right w:val="none" w:sz="0" w:space="0" w:color="auto"/>
              </w:divBdr>
              <w:divsChild>
                <w:div w:id="799301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784427">
          <w:marLeft w:val="0"/>
          <w:marRight w:val="0"/>
          <w:marTop w:val="300"/>
          <w:marBottom w:val="0"/>
          <w:divBdr>
            <w:top w:val="none" w:sz="0" w:space="0" w:color="auto"/>
            <w:left w:val="none" w:sz="0" w:space="0" w:color="auto"/>
            <w:bottom w:val="none" w:sz="0" w:space="0" w:color="auto"/>
            <w:right w:val="none" w:sz="0" w:space="0" w:color="auto"/>
          </w:divBdr>
          <w:divsChild>
            <w:div w:id="673336246">
              <w:marLeft w:val="0"/>
              <w:marRight w:val="0"/>
              <w:marTop w:val="0"/>
              <w:marBottom w:val="0"/>
              <w:divBdr>
                <w:top w:val="none" w:sz="0" w:space="0" w:color="auto"/>
                <w:left w:val="none" w:sz="0" w:space="0" w:color="auto"/>
                <w:bottom w:val="none" w:sz="0" w:space="0" w:color="auto"/>
                <w:right w:val="none" w:sz="0" w:space="0" w:color="auto"/>
              </w:divBdr>
              <w:divsChild>
                <w:div w:id="1183393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6460936">
          <w:marLeft w:val="0"/>
          <w:marRight w:val="0"/>
          <w:marTop w:val="300"/>
          <w:marBottom w:val="0"/>
          <w:divBdr>
            <w:top w:val="none" w:sz="0" w:space="0" w:color="auto"/>
            <w:left w:val="none" w:sz="0" w:space="0" w:color="auto"/>
            <w:bottom w:val="none" w:sz="0" w:space="0" w:color="auto"/>
            <w:right w:val="none" w:sz="0" w:space="0" w:color="auto"/>
          </w:divBdr>
          <w:divsChild>
            <w:div w:id="1237592619">
              <w:marLeft w:val="0"/>
              <w:marRight w:val="0"/>
              <w:marTop w:val="0"/>
              <w:marBottom w:val="0"/>
              <w:divBdr>
                <w:top w:val="none" w:sz="0" w:space="0" w:color="auto"/>
                <w:left w:val="none" w:sz="0" w:space="0" w:color="auto"/>
                <w:bottom w:val="none" w:sz="0" w:space="0" w:color="auto"/>
                <w:right w:val="none" w:sz="0" w:space="0" w:color="auto"/>
              </w:divBdr>
              <w:divsChild>
                <w:div w:id="716128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3590171">
      <w:bodyDiv w:val="1"/>
      <w:marLeft w:val="0"/>
      <w:marRight w:val="0"/>
      <w:marTop w:val="0"/>
      <w:marBottom w:val="0"/>
      <w:divBdr>
        <w:top w:val="none" w:sz="0" w:space="0" w:color="auto"/>
        <w:left w:val="none" w:sz="0" w:space="0" w:color="auto"/>
        <w:bottom w:val="none" w:sz="0" w:space="0" w:color="auto"/>
        <w:right w:val="none" w:sz="0" w:space="0" w:color="auto"/>
      </w:divBdr>
      <w:divsChild>
        <w:div w:id="789282780">
          <w:marLeft w:val="0"/>
          <w:marRight w:val="0"/>
          <w:marTop w:val="0"/>
          <w:marBottom w:val="0"/>
          <w:divBdr>
            <w:top w:val="none" w:sz="0" w:space="0" w:color="auto"/>
            <w:left w:val="none" w:sz="0" w:space="0" w:color="auto"/>
            <w:bottom w:val="none" w:sz="0" w:space="0" w:color="auto"/>
            <w:right w:val="none" w:sz="0" w:space="0" w:color="auto"/>
          </w:divBdr>
        </w:div>
        <w:div w:id="683898610">
          <w:marLeft w:val="0"/>
          <w:marRight w:val="0"/>
          <w:marTop w:val="0"/>
          <w:marBottom w:val="0"/>
          <w:divBdr>
            <w:top w:val="none" w:sz="0" w:space="0" w:color="auto"/>
            <w:left w:val="none" w:sz="0" w:space="0" w:color="auto"/>
            <w:bottom w:val="none" w:sz="0" w:space="0" w:color="auto"/>
            <w:right w:val="none" w:sz="0" w:space="0" w:color="auto"/>
          </w:divBdr>
          <w:divsChild>
            <w:div w:id="1329137485">
              <w:marLeft w:val="0"/>
              <w:marRight w:val="0"/>
              <w:marTop w:val="0"/>
              <w:marBottom w:val="0"/>
              <w:divBdr>
                <w:top w:val="none" w:sz="0" w:space="0" w:color="auto"/>
                <w:left w:val="none" w:sz="0" w:space="0" w:color="auto"/>
                <w:bottom w:val="none" w:sz="0" w:space="0" w:color="auto"/>
                <w:right w:val="none" w:sz="0" w:space="0" w:color="auto"/>
              </w:divBdr>
            </w:div>
          </w:divsChild>
        </w:div>
        <w:div w:id="1438479680">
          <w:marLeft w:val="0"/>
          <w:marRight w:val="0"/>
          <w:marTop w:val="0"/>
          <w:marBottom w:val="0"/>
          <w:divBdr>
            <w:top w:val="none" w:sz="0" w:space="0" w:color="auto"/>
            <w:left w:val="none" w:sz="0" w:space="0" w:color="auto"/>
            <w:bottom w:val="none" w:sz="0" w:space="0" w:color="auto"/>
            <w:right w:val="none" w:sz="0" w:space="0" w:color="auto"/>
          </w:divBdr>
        </w:div>
        <w:div w:id="1831022752">
          <w:marLeft w:val="0"/>
          <w:marRight w:val="0"/>
          <w:marTop w:val="0"/>
          <w:marBottom w:val="0"/>
          <w:divBdr>
            <w:top w:val="none" w:sz="0" w:space="0" w:color="auto"/>
            <w:left w:val="none" w:sz="0" w:space="0" w:color="auto"/>
            <w:bottom w:val="none" w:sz="0" w:space="0" w:color="auto"/>
            <w:right w:val="none" w:sz="0" w:space="0" w:color="auto"/>
          </w:divBdr>
          <w:divsChild>
            <w:div w:id="855339976">
              <w:marLeft w:val="0"/>
              <w:marRight w:val="0"/>
              <w:marTop w:val="0"/>
              <w:marBottom w:val="0"/>
              <w:divBdr>
                <w:top w:val="none" w:sz="0" w:space="0" w:color="auto"/>
                <w:left w:val="none" w:sz="0" w:space="0" w:color="auto"/>
                <w:bottom w:val="none" w:sz="0" w:space="0" w:color="auto"/>
                <w:right w:val="none" w:sz="0" w:space="0" w:color="auto"/>
              </w:divBdr>
            </w:div>
          </w:divsChild>
        </w:div>
        <w:div w:id="221603697">
          <w:marLeft w:val="0"/>
          <w:marRight w:val="0"/>
          <w:marTop w:val="0"/>
          <w:marBottom w:val="0"/>
          <w:divBdr>
            <w:top w:val="none" w:sz="0" w:space="0" w:color="auto"/>
            <w:left w:val="none" w:sz="0" w:space="0" w:color="auto"/>
            <w:bottom w:val="none" w:sz="0" w:space="0" w:color="auto"/>
            <w:right w:val="none" w:sz="0" w:space="0" w:color="auto"/>
          </w:divBdr>
        </w:div>
        <w:div w:id="1914847401">
          <w:marLeft w:val="0"/>
          <w:marRight w:val="0"/>
          <w:marTop w:val="0"/>
          <w:marBottom w:val="0"/>
          <w:divBdr>
            <w:top w:val="none" w:sz="0" w:space="0" w:color="auto"/>
            <w:left w:val="none" w:sz="0" w:space="0" w:color="auto"/>
            <w:bottom w:val="none" w:sz="0" w:space="0" w:color="auto"/>
            <w:right w:val="none" w:sz="0" w:space="0" w:color="auto"/>
          </w:divBdr>
          <w:divsChild>
            <w:div w:id="94257316">
              <w:marLeft w:val="0"/>
              <w:marRight w:val="0"/>
              <w:marTop w:val="0"/>
              <w:marBottom w:val="0"/>
              <w:divBdr>
                <w:top w:val="none" w:sz="0" w:space="0" w:color="auto"/>
                <w:left w:val="none" w:sz="0" w:space="0" w:color="auto"/>
                <w:bottom w:val="none" w:sz="0" w:space="0" w:color="auto"/>
                <w:right w:val="none" w:sz="0" w:space="0" w:color="auto"/>
              </w:divBdr>
            </w:div>
          </w:divsChild>
        </w:div>
        <w:div w:id="977883699">
          <w:marLeft w:val="0"/>
          <w:marRight w:val="0"/>
          <w:marTop w:val="0"/>
          <w:marBottom w:val="0"/>
          <w:divBdr>
            <w:top w:val="none" w:sz="0" w:space="0" w:color="auto"/>
            <w:left w:val="none" w:sz="0" w:space="0" w:color="auto"/>
            <w:bottom w:val="none" w:sz="0" w:space="0" w:color="auto"/>
            <w:right w:val="none" w:sz="0" w:space="0" w:color="auto"/>
          </w:divBdr>
        </w:div>
        <w:div w:id="990716241">
          <w:marLeft w:val="0"/>
          <w:marRight w:val="0"/>
          <w:marTop w:val="0"/>
          <w:marBottom w:val="0"/>
          <w:divBdr>
            <w:top w:val="none" w:sz="0" w:space="0" w:color="auto"/>
            <w:left w:val="none" w:sz="0" w:space="0" w:color="auto"/>
            <w:bottom w:val="none" w:sz="0" w:space="0" w:color="auto"/>
            <w:right w:val="none" w:sz="0" w:space="0" w:color="auto"/>
          </w:divBdr>
          <w:divsChild>
            <w:div w:id="1900595">
              <w:marLeft w:val="0"/>
              <w:marRight w:val="0"/>
              <w:marTop w:val="0"/>
              <w:marBottom w:val="0"/>
              <w:divBdr>
                <w:top w:val="none" w:sz="0" w:space="0" w:color="auto"/>
                <w:left w:val="none" w:sz="0" w:space="0" w:color="auto"/>
                <w:bottom w:val="none" w:sz="0" w:space="0" w:color="auto"/>
                <w:right w:val="none" w:sz="0" w:space="0" w:color="auto"/>
              </w:divBdr>
            </w:div>
          </w:divsChild>
        </w:div>
        <w:div w:id="967929775">
          <w:marLeft w:val="0"/>
          <w:marRight w:val="0"/>
          <w:marTop w:val="0"/>
          <w:marBottom w:val="0"/>
          <w:divBdr>
            <w:top w:val="none" w:sz="0" w:space="0" w:color="auto"/>
            <w:left w:val="none" w:sz="0" w:space="0" w:color="auto"/>
            <w:bottom w:val="none" w:sz="0" w:space="0" w:color="auto"/>
            <w:right w:val="none" w:sz="0" w:space="0" w:color="auto"/>
          </w:divBdr>
        </w:div>
        <w:div w:id="430398466">
          <w:marLeft w:val="0"/>
          <w:marRight w:val="0"/>
          <w:marTop w:val="0"/>
          <w:marBottom w:val="0"/>
          <w:divBdr>
            <w:top w:val="none" w:sz="0" w:space="0" w:color="auto"/>
            <w:left w:val="none" w:sz="0" w:space="0" w:color="auto"/>
            <w:bottom w:val="none" w:sz="0" w:space="0" w:color="auto"/>
            <w:right w:val="none" w:sz="0" w:space="0" w:color="auto"/>
          </w:divBdr>
          <w:divsChild>
            <w:div w:id="586304488">
              <w:marLeft w:val="0"/>
              <w:marRight w:val="0"/>
              <w:marTop w:val="0"/>
              <w:marBottom w:val="0"/>
              <w:divBdr>
                <w:top w:val="none" w:sz="0" w:space="0" w:color="auto"/>
                <w:left w:val="none" w:sz="0" w:space="0" w:color="auto"/>
                <w:bottom w:val="none" w:sz="0" w:space="0" w:color="auto"/>
                <w:right w:val="none" w:sz="0" w:space="0" w:color="auto"/>
              </w:divBdr>
            </w:div>
          </w:divsChild>
        </w:div>
        <w:div w:id="1278485155">
          <w:marLeft w:val="0"/>
          <w:marRight w:val="0"/>
          <w:marTop w:val="0"/>
          <w:marBottom w:val="0"/>
          <w:divBdr>
            <w:top w:val="none" w:sz="0" w:space="0" w:color="auto"/>
            <w:left w:val="none" w:sz="0" w:space="0" w:color="auto"/>
            <w:bottom w:val="none" w:sz="0" w:space="0" w:color="auto"/>
            <w:right w:val="none" w:sz="0" w:space="0" w:color="auto"/>
          </w:divBdr>
        </w:div>
        <w:div w:id="431440593">
          <w:marLeft w:val="0"/>
          <w:marRight w:val="0"/>
          <w:marTop w:val="0"/>
          <w:marBottom w:val="0"/>
          <w:divBdr>
            <w:top w:val="none" w:sz="0" w:space="0" w:color="auto"/>
            <w:left w:val="none" w:sz="0" w:space="0" w:color="auto"/>
            <w:bottom w:val="none" w:sz="0" w:space="0" w:color="auto"/>
            <w:right w:val="none" w:sz="0" w:space="0" w:color="auto"/>
          </w:divBdr>
          <w:divsChild>
            <w:div w:id="1469518059">
              <w:marLeft w:val="0"/>
              <w:marRight w:val="0"/>
              <w:marTop w:val="0"/>
              <w:marBottom w:val="0"/>
              <w:divBdr>
                <w:top w:val="none" w:sz="0" w:space="0" w:color="auto"/>
                <w:left w:val="none" w:sz="0" w:space="0" w:color="auto"/>
                <w:bottom w:val="none" w:sz="0" w:space="0" w:color="auto"/>
                <w:right w:val="none" w:sz="0" w:space="0" w:color="auto"/>
              </w:divBdr>
            </w:div>
          </w:divsChild>
        </w:div>
        <w:div w:id="2055082530">
          <w:marLeft w:val="0"/>
          <w:marRight w:val="0"/>
          <w:marTop w:val="0"/>
          <w:marBottom w:val="0"/>
          <w:divBdr>
            <w:top w:val="none" w:sz="0" w:space="0" w:color="auto"/>
            <w:left w:val="none" w:sz="0" w:space="0" w:color="auto"/>
            <w:bottom w:val="none" w:sz="0" w:space="0" w:color="auto"/>
            <w:right w:val="none" w:sz="0" w:space="0" w:color="auto"/>
          </w:divBdr>
        </w:div>
        <w:div w:id="852258967">
          <w:marLeft w:val="0"/>
          <w:marRight w:val="0"/>
          <w:marTop w:val="0"/>
          <w:marBottom w:val="0"/>
          <w:divBdr>
            <w:top w:val="none" w:sz="0" w:space="0" w:color="auto"/>
            <w:left w:val="none" w:sz="0" w:space="0" w:color="auto"/>
            <w:bottom w:val="none" w:sz="0" w:space="0" w:color="auto"/>
            <w:right w:val="none" w:sz="0" w:space="0" w:color="auto"/>
          </w:divBdr>
          <w:divsChild>
            <w:div w:id="796530567">
              <w:marLeft w:val="0"/>
              <w:marRight w:val="0"/>
              <w:marTop w:val="0"/>
              <w:marBottom w:val="0"/>
              <w:divBdr>
                <w:top w:val="none" w:sz="0" w:space="0" w:color="auto"/>
                <w:left w:val="none" w:sz="0" w:space="0" w:color="auto"/>
                <w:bottom w:val="none" w:sz="0" w:space="0" w:color="auto"/>
                <w:right w:val="none" w:sz="0" w:space="0" w:color="auto"/>
              </w:divBdr>
            </w:div>
          </w:divsChild>
        </w:div>
        <w:div w:id="686566767">
          <w:marLeft w:val="0"/>
          <w:marRight w:val="0"/>
          <w:marTop w:val="300"/>
          <w:marBottom w:val="0"/>
          <w:divBdr>
            <w:top w:val="none" w:sz="0" w:space="0" w:color="auto"/>
            <w:left w:val="none" w:sz="0" w:space="0" w:color="auto"/>
            <w:bottom w:val="none" w:sz="0" w:space="0" w:color="auto"/>
            <w:right w:val="none" w:sz="0" w:space="0" w:color="auto"/>
          </w:divBdr>
          <w:divsChild>
            <w:div w:id="1103955549">
              <w:marLeft w:val="0"/>
              <w:marRight w:val="0"/>
              <w:marTop w:val="0"/>
              <w:marBottom w:val="0"/>
              <w:divBdr>
                <w:top w:val="none" w:sz="0" w:space="0" w:color="auto"/>
                <w:left w:val="none" w:sz="0" w:space="0" w:color="auto"/>
                <w:bottom w:val="none" w:sz="0" w:space="0" w:color="auto"/>
                <w:right w:val="none" w:sz="0" w:space="0" w:color="auto"/>
              </w:divBdr>
              <w:divsChild>
                <w:div w:id="2090080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941061">
          <w:marLeft w:val="0"/>
          <w:marRight w:val="0"/>
          <w:marTop w:val="300"/>
          <w:marBottom w:val="0"/>
          <w:divBdr>
            <w:top w:val="none" w:sz="0" w:space="0" w:color="auto"/>
            <w:left w:val="none" w:sz="0" w:space="0" w:color="auto"/>
            <w:bottom w:val="none" w:sz="0" w:space="0" w:color="auto"/>
            <w:right w:val="none" w:sz="0" w:space="0" w:color="auto"/>
          </w:divBdr>
          <w:divsChild>
            <w:div w:id="1700009195">
              <w:marLeft w:val="0"/>
              <w:marRight w:val="0"/>
              <w:marTop w:val="0"/>
              <w:marBottom w:val="0"/>
              <w:divBdr>
                <w:top w:val="none" w:sz="0" w:space="0" w:color="auto"/>
                <w:left w:val="none" w:sz="0" w:space="0" w:color="auto"/>
                <w:bottom w:val="none" w:sz="0" w:space="0" w:color="auto"/>
                <w:right w:val="none" w:sz="0" w:space="0" w:color="auto"/>
              </w:divBdr>
              <w:divsChild>
                <w:div w:id="574241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1457122">
          <w:marLeft w:val="0"/>
          <w:marRight w:val="0"/>
          <w:marTop w:val="300"/>
          <w:marBottom w:val="0"/>
          <w:divBdr>
            <w:top w:val="none" w:sz="0" w:space="0" w:color="auto"/>
            <w:left w:val="none" w:sz="0" w:space="0" w:color="auto"/>
            <w:bottom w:val="none" w:sz="0" w:space="0" w:color="auto"/>
            <w:right w:val="none" w:sz="0" w:space="0" w:color="auto"/>
          </w:divBdr>
          <w:divsChild>
            <w:div w:id="777601077">
              <w:marLeft w:val="0"/>
              <w:marRight w:val="0"/>
              <w:marTop w:val="0"/>
              <w:marBottom w:val="0"/>
              <w:divBdr>
                <w:top w:val="none" w:sz="0" w:space="0" w:color="auto"/>
                <w:left w:val="none" w:sz="0" w:space="0" w:color="auto"/>
                <w:bottom w:val="none" w:sz="0" w:space="0" w:color="auto"/>
                <w:right w:val="none" w:sz="0" w:space="0" w:color="auto"/>
              </w:divBdr>
              <w:divsChild>
                <w:div w:id="1724479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8168172">
          <w:marLeft w:val="0"/>
          <w:marRight w:val="0"/>
          <w:marTop w:val="300"/>
          <w:marBottom w:val="0"/>
          <w:divBdr>
            <w:top w:val="none" w:sz="0" w:space="0" w:color="auto"/>
            <w:left w:val="none" w:sz="0" w:space="0" w:color="auto"/>
            <w:bottom w:val="none" w:sz="0" w:space="0" w:color="auto"/>
            <w:right w:val="none" w:sz="0" w:space="0" w:color="auto"/>
          </w:divBdr>
          <w:divsChild>
            <w:div w:id="1723555970">
              <w:marLeft w:val="0"/>
              <w:marRight w:val="0"/>
              <w:marTop w:val="0"/>
              <w:marBottom w:val="0"/>
              <w:divBdr>
                <w:top w:val="none" w:sz="0" w:space="0" w:color="auto"/>
                <w:left w:val="none" w:sz="0" w:space="0" w:color="auto"/>
                <w:bottom w:val="none" w:sz="0" w:space="0" w:color="auto"/>
                <w:right w:val="none" w:sz="0" w:space="0" w:color="auto"/>
              </w:divBdr>
              <w:divsChild>
                <w:div w:id="1834487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5821732">
      <w:bodyDiv w:val="1"/>
      <w:marLeft w:val="0"/>
      <w:marRight w:val="0"/>
      <w:marTop w:val="0"/>
      <w:marBottom w:val="0"/>
      <w:divBdr>
        <w:top w:val="none" w:sz="0" w:space="0" w:color="auto"/>
        <w:left w:val="none" w:sz="0" w:space="0" w:color="auto"/>
        <w:bottom w:val="none" w:sz="0" w:space="0" w:color="auto"/>
        <w:right w:val="none" w:sz="0" w:space="0" w:color="auto"/>
      </w:divBdr>
    </w:div>
    <w:div w:id="1526677158">
      <w:bodyDiv w:val="1"/>
      <w:marLeft w:val="0"/>
      <w:marRight w:val="0"/>
      <w:marTop w:val="0"/>
      <w:marBottom w:val="0"/>
      <w:divBdr>
        <w:top w:val="none" w:sz="0" w:space="0" w:color="auto"/>
        <w:left w:val="none" w:sz="0" w:space="0" w:color="auto"/>
        <w:bottom w:val="none" w:sz="0" w:space="0" w:color="auto"/>
        <w:right w:val="none" w:sz="0" w:space="0" w:color="auto"/>
      </w:divBdr>
      <w:divsChild>
        <w:div w:id="187834760">
          <w:marLeft w:val="0"/>
          <w:marRight w:val="0"/>
          <w:marTop w:val="0"/>
          <w:marBottom w:val="0"/>
          <w:divBdr>
            <w:top w:val="none" w:sz="0" w:space="0" w:color="auto"/>
            <w:left w:val="none" w:sz="0" w:space="0" w:color="auto"/>
            <w:bottom w:val="none" w:sz="0" w:space="0" w:color="auto"/>
            <w:right w:val="none" w:sz="0" w:space="0" w:color="auto"/>
          </w:divBdr>
        </w:div>
        <w:div w:id="984816262">
          <w:marLeft w:val="0"/>
          <w:marRight w:val="0"/>
          <w:marTop w:val="0"/>
          <w:marBottom w:val="0"/>
          <w:divBdr>
            <w:top w:val="none" w:sz="0" w:space="0" w:color="auto"/>
            <w:left w:val="none" w:sz="0" w:space="0" w:color="auto"/>
            <w:bottom w:val="none" w:sz="0" w:space="0" w:color="auto"/>
            <w:right w:val="none" w:sz="0" w:space="0" w:color="auto"/>
          </w:divBdr>
          <w:divsChild>
            <w:div w:id="2022318254">
              <w:marLeft w:val="0"/>
              <w:marRight w:val="0"/>
              <w:marTop w:val="0"/>
              <w:marBottom w:val="0"/>
              <w:divBdr>
                <w:top w:val="none" w:sz="0" w:space="0" w:color="auto"/>
                <w:left w:val="none" w:sz="0" w:space="0" w:color="auto"/>
                <w:bottom w:val="none" w:sz="0" w:space="0" w:color="auto"/>
                <w:right w:val="none" w:sz="0" w:space="0" w:color="auto"/>
              </w:divBdr>
            </w:div>
          </w:divsChild>
        </w:div>
        <w:div w:id="538593702">
          <w:marLeft w:val="0"/>
          <w:marRight w:val="0"/>
          <w:marTop w:val="0"/>
          <w:marBottom w:val="0"/>
          <w:divBdr>
            <w:top w:val="none" w:sz="0" w:space="0" w:color="auto"/>
            <w:left w:val="none" w:sz="0" w:space="0" w:color="auto"/>
            <w:bottom w:val="none" w:sz="0" w:space="0" w:color="auto"/>
            <w:right w:val="none" w:sz="0" w:space="0" w:color="auto"/>
          </w:divBdr>
        </w:div>
        <w:div w:id="790051995">
          <w:marLeft w:val="0"/>
          <w:marRight w:val="0"/>
          <w:marTop w:val="0"/>
          <w:marBottom w:val="0"/>
          <w:divBdr>
            <w:top w:val="none" w:sz="0" w:space="0" w:color="auto"/>
            <w:left w:val="none" w:sz="0" w:space="0" w:color="auto"/>
            <w:bottom w:val="none" w:sz="0" w:space="0" w:color="auto"/>
            <w:right w:val="none" w:sz="0" w:space="0" w:color="auto"/>
          </w:divBdr>
          <w:divsChild>
            <w:div w:id="6907282">
              <w:marLeft w:val="0"/>
              <w:marRight w:val="0"/>
              <w:marTop w:val="0"/>
              <w:marBottom w:val="0"/>
              <w:divBdr>
                <w:top w:val="none" w:sz="0" w:space="0" w:color="auto"/>
                <w:left w:val="none" w:sz="0" w:space="0" w:color="auto"/>
                <w:bottom w:val="none" w:sz="0" w:space="0" w:color="auto"/>
                <w:right w:val="none" w:sz="0" w:space="0" w:color="auto"/>
              </w:divBdr>
            </w:div>
          </w:divsChild>
        </w:div>
        <w:div w:id="360670032">
          <w:marLeft w:val="0"/>
          <w:marRight w:val="0"/>
          <w:marTop w:val="0"/>
          <w:marBottom w:val="0"/>
          <w:divBdr>
            <w:top w:val="none" w:sz="0" w:space="0" w:color="auto"/>
            <w:left w:val="none" w:sz="0" w:space="0" w:color="auto"/>
            <w:bottom w:val="none" w:sz="0" w:space="0" w:color="auto"/>
            <w:right w:val="none" w:sz="0" w:space="0" w:color="auto"/>
          </w:divBdr>
        </w:div>
        <w:div w:id="1196582596">
          <w:marLeft w:val="0"/>
          <w:marRight w:val="0"/>
          <w:marTop w:val="0"/>
          <w:marBottom w:val="0"/>
          <w:divBdr>
            <w:top w:val="none" w:sz="0" w:space="0" w:color="auto"/>
            <w:left w:val="none" w:sz="0" w:space="0" w:color="auto"/>
            <w:bottom w:val="none" w:sz="0" w:space="0" w:color="auto"/>
            <w:right w:val="none" w:sz="0" w:space="0" w:color="auto"/>
          </w:divBdr>
          <w:divsChild>
            <w:div w:id="131485240">
              <w:marLeft w:val="0"/>
              <w:marRight w:val="0"/>
              <w:marTop w:val="0"/>
              <w:marBottom w:val="0"/>
              <w:divBdr>
                <w:top w:val="none" w:sz="0" w:space="0" w:color="auto"/>
                <w:left w:val="none" w:sz="0" w:space="0" w:color="auto"/>
                <w:bottom w:val="none" w:sz="0" w:space="0" w:color="auto"/>
                <w:right w:val="none" w:sz="0" w:space="0" w:color="auto"/>
              </w:divBdr>
            </w:div>
          </w:divsChild>
        </w:div>
        <w:div w:id="236793882">
          <w:marLeft w:val="0"/>
          <w:marRight w:val="0"/>
          <w:marTop w:val="0"/>
          <w:marBottom w:val="0"/>
          <w:divBdr>
            <w:top w:val="none" w:sz="0" w:space="0" w:color="auto"/>
            <w:left w:val="none" w:sz="0" w:space="0" w:color="auto"/>
            <w:bottom w:val="none" w:sz="0" w:space="0" w:color="auto"/>
            <w:right w:val="none" w:sz="0" w:space="0" w:color="auto"/>
          </w:divBdr>
        </w:div>
        <w:div w:id="1594588872">
          <w:marLeft w:val="0"/>
          <w:marRight w:val="0"/>
          <w:marTop w:val="0"/>
          <w:marBottom w:val="0"/>
          <w:divBdr>
            <w:top w:val="none" w:sz="0" w:space="0" w:color="auto"/>
            <w:left w:val="none" w:sz="0" w:space="0" w:color="auto"/>
            <w:bottom w:val="none" w:sz="0" w:space="0" w:color="auto"/>
            <w:right w:val="none" w:sz="0" w:space="0" w:color="auto"/>
          </w:divBdr>
          <w:divsChild>
            <w:div w:id="1814636255">
              <w:marLeft w:val="0"/>
              <w:marRight w:val="0"/>
              <w:marTop w:val="0"/>
              <w:marBottom w:val="0"/>
              <w:divBdr>
                <w:top w:val="none" w:sz="0" w:space="0" w:color="auto"/>
                <w:left w:val="none" w:sz="0" w:space="0" w:color="auto"/>
                <w:bottom w:val="none" w:sz="0" w:space="0" w:color="auto"/>
                <w:right w:val="none" w:sz="0" w:space="0" w:color="auto"/>
              </w:divBdr>
            </w:div>
          </w:divsChild>
        </w:div>
        <w:div w:id="1953857508">
          <w:marLeft w:val="0"/>
          <w:marRight w:val="0"/>
          <w:marTop w:val="0"/>
          <w:marBottom w:val="0"/>
          <w:divBdr>
            <w:top w:val="none" w:sz="0" w:space="0" w:color="auto"/>
            <w:left w:val="none" w:sz="0" w:space="0" w:color="auto"/>
            <w:bottom w:val="none" w:sz="0" w:space="0" w:color="auto"/>
            <w:right w:val="none" w:sz="0" w:space="0" w:color="auto"/>
          </w:divBdr>
        </w:div>
        <w:div w:id="1995720965">
          <w:marLeft w:val="0"/>
          <w:marRight w:val="0"/>
          <w:marTop w:val="0"/>
          <w:marBottom w:val="0"/>
          <w:divBdr>
            <w:top w:val="none" w:sz="0" w:space="0" w:color="auto"/>
            <w:left w:val="none" w:sz="0" w:space="0" w:color="auto"/>
            <w:bottom w:val="none" w:sz="0" w:space="0" w:color="auto"/>
            <w:right w:val="none" w:sz="0" w:space="0" w:color="auto"/>
          </w:divBdr>
          <w:divsChild>
            <w:div w:id="70665848">
              <w:marLeft w:val="0"/>
              <w:marRight w:val="0"/>
              <w:marTop w:val="0"/>
              <w:marBottom w:val="0"/>
              <w:divBdr>
                <w:top w:val="none" w:sz="0" w:space="0" w:color="auto"/>
                <w:left w:val="none" w:sz="0" w:space="0" w:color="auto"/>
                <w:bottom w:val="none" w:sz="0" w:space="0" w:color="auto"/>
                <w:right w:val="none" w:sz="0" w:space="0" w:color="auto"/>
              </w:divBdr>
            </w:div>
          </w:divsChild>
        </w:div>
        <w:div w:id="1448960989">
          <w:marLeft w:val="0"/>
          <w:marRight w:val="0"/>
          <w:marTop w:val="0"/>
          <w:marBottom w:val="0"/>
          <w:divBdr>
            <w:top w:val="none" w:sz="0" w:space="0" w:color="auto"/>
            <w:left w:val="none" w:sz="0" w:space="0" w:color="auto"/>
            <w:bottom w:val="none" w:sz="0" w:space="0" w:color="auto"/>
            <w:right w:val="none" w:sz="0" w:space="0" w:color="auto"/>
          </w:divBdr>
        </w:div>
        <w:div w:id="279193723">
          <w:marLeft w:val="0"/>
          <w:marRight w:val="0"/>
          <w:marTop w:val="0"/>
          <w:marBottom w:val="0"/>
          <w:divBdr>
            <w:top w:val="none" w:sz="0" w:space="0" w:color="auto"/>
            <w:left w:val="none" w:sz="0" w:space="0" w:color="auto"/>
            <w:bottom w:val="none" w:sz="0" w:space="0" w:color="auto"/>
            <w:right w:val="none" w:sz="0" w:space="0" w:color="auto"/>
          </w:divBdr>
          <w:divsChild>
            <w:div w:id="1289355438">
              <w:marLeft w:val="0"/>
              <w:marRight w:val="0"/>
              <w:marTop w:val="0"/>
              <w:marBottom w:val="0"/>
              <w:divBdr>
                <w:top w:val="none" w:sz="0" w:space="0" w:color="auto"/>
                <w:left w:val="none" w:sz="0" w:space="0" w:color="auto"/>
                <w:bottom w:val="none" w:sz="0" w:space="0" w:color="auto"/>
                <w:right w:val="none" w:sz="0" w:space="0" w:color="auto"/>
              </w:divBdr>
            </w:div>
          </w:divsChild>
        </w:div>
        <w:div w:id="2092580061">
          <w:marLeft w:val="0"/>
          <w:marRight w:val="0"/>
          <w:marTop w:val="0"/>
          <w:marBottom w:val="0"/>
          <w:divBdr>
            <w:top w:val="none" w:sz="0" w:space="0" w:color="auto"/>
            <w:left w:val="none" w:sz="0" w:space="0" w:color="auto"/>
            <w:bottom w:val="none" w:sz="0" w:space="0" w:color="auto"/>
            <w:right w:val="none" w:sz="0" w:space="0" w:color="auto"/>
          </w:divBdr>
        </w:div>
        <w:div w:id="1033311986">
          <w:marLeft w:val="0"/>
          <w:marRight w:val="0"/>
          <w:marTop w:val="0"/>
          <w:marBottom w:val="0"/>
          <w:divBdr>
            <w:top w:val="none" w:sz="0" w:space="0" w:color="auto"/>
            <w:left w:val="none" w:sz="0" w:space="0" w:color="auto"/>
            <w:bottom w:val="none" w:sz="0" w:space="0" w:color="auto"/>
            <w:right w:val="none" w:sz="0" w:space="0" w:color="auto"/>
          </w:divBdr>
          <w:divsChild>
            <w:div w:id="178198081">
              <w:marLeft w:val="0"/>
              <w:marRight w:val="0"/>
              <w:marTop w:val="0"/>
              <w:marBottom w:val="0"/>
              <w:divBdr>
                <w:top w:val="none" w:sz="0" w:space="0" w:color="auto"/>
                <w:left w:val="none" w:sz="0" w:space="0" w:color="auto"/>
                <w:bottom w:val="none" w:sz="0" w:space="0" w:color="auto"/>
                <w:right w:val="none" w:sz="0" w:space="0" w:color="auto"/>
              </w:divBdr>
            </w:div>
          </w:divsChild>
        </w:div>
        <w:div w:id="466168421">
          <w:marLeft w:val="0"/>
          <w:marRight w:val="0"/>
          <w:marTop w:val="300"/>
          <w:marBottom w:val="0"/>
          <w:divBdr>
            <w:top w:val="none" w:sz="0" w:space="0" w:color="auto"/>
            <w:left w:val="none" w:sz="0" w:space="0" w:color="auto"/>
            <w:bottom w:val="none" w:sz="0" w:space="0" w:color="auto"/>
            <w:right w:val="none" w:sz="0" w:space="0" w:color="auto"/>
          </w:divBdr>
          <w:divsChild>
            <w:div w:id="815804900">
              <w:marLeft w:val="0"/>
              <w:marRight w:val="0"/>
              <w:marTop w:val="0"/>
              <w:marBottom w:val="0"/>
              <w:divBdr>
                <w:top w:val="none" w:sz="0" w:space="0" w:color="auto"/>
                <w:left w:val="none" w:sz="0" w:space="0" w:color="auto"/>
                <w:bottom w:val="none" w:sz="0" w:space="0" w:color="auto"/>
                <w:right w:val="none" w:sz="0" w:space="0" w:color="auto"/>
              </w:divBdr>
              <w:divsChild>
                <w:div w:id="1254317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5663623">
          <w:marLeft w:val="0"/>
          <w:marRight w:val="0"/>
          <w:marTop w:val="300"/>
          <w:marBottom w:val="0"/>
          <w:divBdr>
            <w:top w:val="none" w:sz="0" w:space="0" w:color="auto"/>
            <w:left w:val="none" w:sz="0" w:space="0" w:color="auto"/>
            <w:bottom w:val="none" w:sz="0" w:space="0" w:color="auto"/>
            <w:right w:val="none" w:sz="0" w:space="0" w:color="auto"/>
          </w:divBdr>
          <w:divsChild>
            <w:div w:id="463742017">
              <w:marLeft w:val="0"/>
              <w:marRight w:val="0"/>
              <w:marTop w:val="0"/>
              <w:marBottom w:val="0"/>
              <w:divBdr>
                <w:top w:val="none" w:sz="0" w:space="0" w:color="auto"/>
                <w:left w:val="none" w:sz="0" w:space="0" w:color="auto"/>
                <w:bottom w:val="none" w:sz="0" w:space="0" w:color="auto"/>
                <w:right w:val="none" w:sz="0" w:space="0" w:color="auto"/>
              </w:divBdr>
              <w:divsChild>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059547">
          <w:marLeft w:val="0"/>
          <w:marRight w:val="0"/>
          <w:marTop w:val="300"/>
          <w:marBottom w:val="0"/>
          <w:divBdr>
            <w:top w:val="none" w:sz="0" w:space="0" w:color="auto"/>
            <w:left w:val="none" w:sz="0" w:space="0" w:color="auto"/>
            <w:bottom w:val="none" w:sz="0" w:space="0" w:color="auto"/>
            <w:right w:val="none" w:sz="0" w:space="0" w:color="auto"/>
          </w:divBdr>
          <w:divsChild>
            <w:div w:id="1974213112">
              <w:marLeft w:val="0"/>
              <w:marRight w:val="0"/>
              <w:marTop w:val="0"/>
              <w:marBottom w:val="0"/>
              <w:divBdr>
                <w:top w:val="none" w:sz="0" w:space="0" w:color="auto"/>
                <w:left w:val="none" w:sz="0" w:space="0" w:color="auto"/>
                <w:bottom w:val="none" w:sz="0" w:space="0" w:color="auto"/>
                <w:right w:val="none" w:sz="0" w:space="0" w:color="auto"/>
              </w:divBdr>
              <w:divsChild>
                <w:div w:id="849416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046766">
          <w:marLeft w:val="0"/>
          <w:marRight w:val="0"/>
          <w:marTop w:val="300"/>
          <w:marBottom w:val="0"/>
          <w:divBdr>
            <w:top w:val="none" w:sz="0" w:space="0" w:color="auto"/>
            <w:left w:val="none" w:sz="0" w:space="0" w:color="auto"/>
            <w:bottom w:val="none" w:sz="0" w:space="0" w:color="auto"/>
            <w:right w:val="none" w:sz="0" w:space="0" w:color="auto"/>
          </w:divBdr>
          <w:divsChild>
            <w:div w:id="799804967">
              <w:marLeft w:val="0"/>
              <w:marRight w:val="0"/>
              <w:marTop w:val="0"/>
              <w:marBottom w:val="0"/>
              <w:divBdr>
                <w:top w:val="none" w:sz="0" w:space="0" w:color="auto"/>
                <w:left w:val="none" w:sz="0" w:space="0" w:color="auto"/>
                <w:bottom w:val="none" w:sz="0" w:space="0" w:color="auto"/>
                <w:right w:val="none" w:sz="0" w:space="0" w:color="auto"/>
              </w:divBdr>
              <w:divsChild>
                <w:div w:id="1139955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7215215">
      <w:bodyDiv w:val="1"/>
      <w:marLeft w:val="0"/>
      <w:marRight w:val="0"/>
      <w:marTop w:val="0"/>
      <w:marBottom w:val="0"/>
      <w:divBdr>
        <w:top w:val="none" w:sz="0" w:space="0" w:color="auto"/>
        <w:left w:val="none" w:sz="0" w:space="0" w:color="auto"/>
        <w:bottom w:val="none" w:sz="0" w:space="0" w:color="auto"/>
        <w:right w:val="none" w:sz="0" w:space="0" w:color="auto"/>
      </w:divBdr>
      <w:divsChild>
        <w:div w:id="1019546686">
          <w:marLeft w:val="0"/>
          <w:marRight w:val="0"/>
          <w:marTop w:val="0"/>
          <w:marBottom w:val="0"/>
          <w:divBdr>
            <w:top w:val="none" w:sz="0" w:space="0" w:color="auto"/>
            <w:left w:val="none" w:sz="0" w:space="0" w:color="auto"/>
            <w:bottom w:val="none" w:sz="0" w:space="0" w:color="auto"/>
            <w:right w:val="none" w:sz="0" w:space="0" w:color="auto"/>
          </w:divBdr>
        </w:div>
        <w:div w:id="1344360129">
          <w:marLeft w:val="0"/>
          <w:marRight w:val="0"/>
          <w:marTop w:val="0"/>
          <w:marBottom w:val="0"/>
          <w:divBdr>
            <w:top w:val="none" w:sz="0" w:space="0" w:color="auto"/>
            <w:left w:val="none" w:sz="0" w:space="0" w:color="auto"/>
            <w:bottom w:val="none" w:sz="0" w:space="0" w:color="auto"/>
            <w:right w:val="none" w:sz="0" w:space="0" w:color="auto"/>
          </w:divBdr>
          <w:divsChild>
            <w:div w:id="541791035">
              <w:marLeft w:val="0"/>
              <w:marRight w:val="0"/>
              <w:marTop w:val="0"/>
              <w:marBottom w:val="0"/>
              <w:divBdr>
                <w:top w:val="none" w:sz="0" w:space="0" w:color="auto"/>
                <w:left w:val="none" w:sz="0" w:space="0" w:color="auto"/>
                <w:bottom w:val="none" w:sz="0" w:space="0" w:color="auto"/>
                <w:right w:val="none" w:sz="0" w:space="0" w:color="auto"/>
              </w:divBdr>
            </w:div>
          </w:divsChild>
        </w:div>
        <w:div w:id="1408531043">
          <w:marLeft w:val="0"/>
          <w:marRight w:val="0"/>
          <w:marTop w:val="0"/>
          <w:marBottom w:val="0"/>
          <w:divBdr>
            <w:top w:val="none" w:sz="0" w:space="0" w:color="auto"/>
            <w:left w:val="none" w:sz="0" w:space="0" w:color="auto"/>
            <w:bottom w:val="none" w:sz="0" w:space="0" w:color="auto"/>
            <w:right w:val="none" w:sz="0" w:space="0" w:color="auto"/>
          </w:divBdr>
        </w:div>
        <w:div w:id="1168250419">
          <w:marLeft w:val="0"/>
          <w:marRight w:val="0"/>
          <w:marTop w:val="0"/>
          <w:marBottom w:val="0"/>
          <w:divBdr>
            <w:top w:val="none" w:sz="0" w:space="0" w:color="auto"/>
            <w:left w:val="none" w:sz="0" w:space="0" w:color="auto"/>
            <w:bottom w:val="none" w:sz="0" w:space="0" w:color="auto"/>
            <w:right w:val="none" w:sz="0" w:space="0" w:color="auto"/>
          </w:divBdr>
          <w:divsChild>
            <w:div w:id="1187912894">
              <w:marLeft w:val="0"/>
              <w:marRight w:val="0"/>
              <w:marTop w:val="0"/>
              <w:marBottom w:val="0"/>
              <w:divBdr>
                <w:top w:val="none" w:sz="0" w:space="0" w:color="auto"/>
                <w:left w:val="none" w:sz="0" w:space="0" w:color="auto"/>
                <w:bottom w:val="none" w:sz="0" w:space="0" w:color="auto"/>
                <w:right w:val="none" w:sz="0" w:space="0" w:color="auto"/>
              </w:divBdr>
            </w:div>
          </w:divsChild>
        </w:div>
        <w:div w:id="748966447">
          <w:marLeft w:val="0"/>
          <w:marRight w:val="0"/>
          <w:marTop w:val="0"/>
          <w:marBottom w:val="0"/>
          <w:divBdr>
            <w:top w:val="none" w:sz="0" w:space="0" w:color="auto"/>
            <w:left w:val="none" w:sz="0" w:space="0" w:color="auto"/>
            <w:bottom w:val="none" w:sz="0" w:space="0" w:color="auto"/>
            <w:right w:val="none" w:sz="0" w:space="0" w:color="auto"/>
          </w:divBdr>
        </w:div>
        <w:div w:id="2103454893">
          <w:marLeft w:val="0"/>
          <w:marRight w:val="0"/>
          <w:marTop w:val="0"/>
          <w:marBottom w:val="0"/>
          <w:divBdr>
            <w:top w:val="none" w:sz="0" w:space="0" w:color="auto"/>
            <w:left w:val="none" w:sz="0" w:space="0" w:color="auto"/>
            <w:bottom w:val="none" w:sz="0" w:space="0" w:color="auto"/>
            <w:right w:val="none" w:sz="0" w:space="0" w:color="auto"/>
          </w:divBdr>
          <w:divsChild>
            <w:div w:id="1960839382">
              <w:marLeft w:val="0"/>
              <w:marRight w:val="0"/>
              <w:marTop w:val="0"/>
              <w:marBottom w:val="0"/>
              <w:divBdr>
                <w:top w:val="none" w:sz="0" w:space="0" w:color="auto"/>
                <w:left w:val="none" w:sz="0" w:space="0" w:color="auto"/>
                <w:bottom w:val="none" w:sz="0" w:space="0" w:color="auto"/>
                <w:right w:val="none" w:sz="0" w:space="0" w:color="auto"/>
              </w:divBdr>
            </w:div>
          </w:divsChild>
        </w:div>
        <w:div w:id="1933972424">
          <w:marLeft w:val="0"/>
          <w:marRight w:val="0"/>
          <w:marTop w:val="0"/>
          <w:marBottom w:val="0"/>
          <w:divBdr>
            <w:top w:val="none" w:sz="0" w:space="0" w:color="auto"/>
            <w:left w:val="none" w:sz="0" w:space="0" w:color="auto"/>
            <w:bottom w:val="none" w:sz="0" w:space="0" w:color="auto"/>
            <w:right w:val="none" w:sz="0" w:space="0" w:color="auto"/>
          </w:divBdr>
        </w:div>
        <w:div w:id="339083712">
          <w:marLeft w:val="0"/>
          <w:marRight w:val="0"/>
          <w:marTop w:val="0"/>
          <w:marBottom w:val="0"/>
          <w:divBdr>
            <w:top w:val="none" w:sz="0" w:space="0" w:color="auto"/>
            <w:left w:val="none" w:sz="0" w:space="0" w:color="auto"/>
            <w:bottom w:val="none" w:sz="0" w:space="0" w:color="auto"/>
            <w:right w:val="none" w:sz="0" w:space="0" w:color="auto"/>
          </w:divBdr>
          <w:divsChild>
            <w:div w:id="1798598284">
              <w:marLeft w:val="0"/>
              <w:marRight w:val="0"/>
              <w:marTop w:val="0"/>
              <w:marBottom w:val="0"/>
              <w:divBdr>
                <w:top w:val="none" w:sz="0" w:space="0" w:color="auto"/>
                <w:left w:val="none" w:sz="0" w:space="0" w:color="auto"/>
                <w:bottom w:val="none" w:sz="0" w:space="0" w:color="auto"/>
                <w:right w:val="none" w:sz="0" w:space="0" w:color="auto"/>
              </w:divBdr>
            </w:div>
          </w:divsChild>
        </w:div>
        <w:div w:id="956064740">
          <w:marLeft w:val="0"/>
          <w:marRight w:val="0"/>
          <w:marTop w:val="0"/>
          <w:marBottom w:val="0"/>
          <w:divBdr>
            <w:top w:val="none" w:sz="0" w:space="0" w:color="auto"/>
            <w:left w:val="none" w:sz="0" w:space="0" w:color="auto"/>
            <w:bottom w:val="none" w:sz="0" w:space="0" w:color="auto"/>
            <w:right w:val="none" w:sz="0" w:space="0" w:color="auto"/>
          </w:divBdr>
        </w:div>
        <w:div w:id="1541287093">
          <w:marLeft w:val="0"/>
          <w:marRight w:val="0"/>
          <w:marTop w:val="0"/>
          <w:marBottom w:val="0"/>
          <w:divBdr>
            <w:top w:val="none" w:sz="0" w:space="0" w:color="auto"/>
            <w:left w:val="none" w:sz="0" w:space="0" w:color="auto"/>
            <w:bottom w:val="none" w:sz="0" w:space="0" w:color="auto"/>
            <w:right w:val="none" w:sz="0" w:space="0" w:color="auto"/>
          </w:divBdr>
          <w:divsChild>
            <w:div w:id="1248075013">
              <w:marLeft w:val="0"/>
              <w:marRight w:val="0"/>
              <w:marTop w:val="0"/>
              <w:marBottom w:val="0"/>
              <w:divBdr>
                <w:top w:val="none" w:sz="0" w:space="0" w:color="auto"/>
                <w:left w:val="none" w:sz="0" w:space="0" w:color="auto"/>
                <w:bottom w:val="none" w:sz="0" w:space="0" w:color="auto"/>
                <w:right w:val="none" w:sz="0" w:space="0" w:color="auto"/>
              </w:divBdr>
            </w:div>
          </w:divsChild>
        </w:div>
        <w:div w:id="540747707">
          <w:marLeft w:val="0"/>
          <w:marRight w:val="0"/>
          <w:marTop w:val="0"/>
          <w:marBottom w:val="0"/>
          <w:divBdr>
            <w:top w:val="none" w:sz="0" w:space="0" w:color="auto"/>
            <w:left w:val="none" w:sz="0" w:space="0" w:color="auto"/>
            <w:bottom w:val="none" w:sz="0" w:space="0" w:color="auto"/>
            <w:right w:val="none" w:sz="0" w:space="0" w:color="auto"/>
          </w:divBdr>
        </w:div>
        <w:div w:id="1223523419">
          <w:marLeft w:val="0"/>
          <w:marRight w:val="0"/>
          <w:marTop w:val="0"/>
          <w:marBottom w:val="0"/>
          <w:divBdr>
            <w:top w:val="none" w:sz="0" w:space="0" w:color="auto"/>
            <w:left w:val="none" w:sz="0" w:space="0" w:color="auto"/>
            <w:bottom w:val="none" w:sz="0" w:space="0" w:color="auto"/>
            <w:right w:val="none" w:sz="0" w:space="0" w:color="auto"/>
          </w:divBdr>
          <w:divsChild>
            <w:div w:id="1071385803">
              <w:marLeft w:val="0"/>
              <w:marRight w:val="0"/>
              <w:marTop w:val="0"/>
              <w:marBottom w:val="0"/>
              <w:divBdr>
                <w:top w:val="none" w:sz="0" w:space="0" w:color="auto"/>
                <w:left w:val="none" w:sz="0" w:space="0" w:color="auto"/>
                <w:bottom w:val="none" w:sz="0" w:space="0" w:color="auto"/>
                <w:right w:val="none" w:sz="0" w:space="0" w:color="auto"/>
              </w:divBdr>
            </w:div>
          </w:divsChild>
        </w:div>
        <w:div w:id="1556046968">
          <w:marLeft w:val="0"/>
          <w:marRight w:val="0"/>
          <w:marTop w:val="0"/>
          <w:marBottom w:val="0"/>
          <w:divBdr>
            <w:top w:val="none" w:sz="0" w:space="0" w:color="auto"/>
            <w:left w:val="none" w:sz="0" w:space="0" w:color="auto"/>
            <w:bottom w:val="none" w:sz="0" w:space="0" w:color="auto"/>
            <w:right w:val="none" w:sz="0" w:space="0" w:color="auto"/>
          </w:divBdr>
        </w:div>
        <w:div w:id="1436748030">
          <w:marLeft w:val="0"/>
          <w:marRight w:val="0"/>
          <w:marTop w:val="0"/>
          <w:marBottom w:val="0"/>
          <w:divBdr>
            <w:top w:val="none" w:sz="0" w:space="0" w:color="auto"/>
            <w:left w:val="none" w:sz="0" w:space="0" w:color="auto"/>
            <w:bottom w:val="none" w:sz="0" w:space="0" w:color="auto"/>
            <w:right w:val="none" w:sz="0" w:space="0" w:color="auto"/>
          </w:divBdr>
          <w:divsChild>
            <w:div w:id="1691759455">
              <w:marLeft w:val="0"/>
              <w:marRight w:val="0"/>
              <w:marTop w:val="0"/>
              <w:marBottom w:val="0"/>
              <w:divBdr>
                <w:top w:val="none" w:sz="0" w:space="0" w:color="auto"/>
                <w:left w:val="none" w:sz="0" w:space="0" w:color="auto"/>
                <w:bottom w:val="none" w:sz="0" w:space="0" w:color="auto"/>
                <w:right w:val="none" w:sz="0" w:space="0" w:color="auto"/>
              </w:divBdr>
            </w:div>
          </w:divsChild>
        </w:div>
        <w:div w:id="1913537255">
          <w:marLeft w:val="0"/>
          <w:marRight w:val="0"/>
          <w:marTop w:val="300"/>
          <w:marBottom w:val="0"/>
          <w:divBdr>
            <w:top w:val="none" w:sz="0" w:space="0" w:color="auto"/>
            <w:left w:val="none" w:sz="0" w:space="0" w:color="auto"/>
            <w:bottom w:val="none" w:sz="0" w:space="0" w:color="auto"/>
            <w:right w:val="none" w:sz="0" w:space="0" w:color="auto"/>
          </w:divBdr>
          <w:divsChild>
            <w:div w:id="1206873902">
              <w:marLeft w:val="0"/>
              <w:marRight w:val="0"/>
              <w:marTop w:val="0"/>
              <w:marBottom w:val="0"/>
              <w:divBdr>
                <w:top w:val="none" w:sz="0" w:space="0" w:color="auto"/>
                <w:left w:val="none" w:sz="0" w:space="0" w:color="auto"/>
                <w:bottom w:val="none" w:sz="0" w:space="0" w:color="auto"/>
                <w:right w:val="none" w:sz="0" w:space="0" w:color="auto"/>
              </w:divBdr>
              <w:divsChild>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709739">
          <w:marLeft w:val="0"/>
          <w:marRight w:val="0"/>
          <w:marTop w:val="300"/>
          <w:marBottom w:val="0"/>
          <w:divBdr>
            <w:top w:val="none" w:sz="0" w:space="0" w:color="auto"/>
            <w:left w:val="none" w:sz="0" w:space="0" w:color="auto"/>
            <w:bottom w:val="none" w:sz="0" w:space="0" w:color="auto"/>
            <w:right w:val="none" w:sz="0" w:space="0" w:color="auto"/>
          </w:divBdr>
          <w:divsChild>
            <w:div w:id="1211957303">
              <w:marLeft w:val="0"/>
              <w:marRight w:val="0"/>
              <w:marTop w:val="0"/>
              <w:marBottom w:val="0"/>
              <w:divBdr>
                <w:top w:val="none" w:sz="0" w:space="0" w:color="auto"/>
                <w:left w:val="none" w:sz="0" w:space="0" w:color="auto"/>
                <w:bottom w:val="none" w:sz="0" w:space="0" w:color="auto"/>
                <w:right w:val="none" w:sz="0" w:space="0" w:color="auto"/>
              </w:divBdr>
              <w:divsChild>
                <w:div w:id="7812649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2394686">
          <w:marLeft w:val="0"/>
          <w:marRight w:val="0"/>
          <w:marTop w:val="300"/>
          <w:marBottom w:val="0"/>
          <w:divBdr>
            <w:top w:val="none" w:sz="0" w:space="0" w:color="auto"/>
            <w:left w:val="none" w:sz="0" w:space="0" w:color="auto"/>
            <w:bottom w:val="none" w:sz="0" w:space="0" w:color="auto"/>
            <w:right w:val="none" w:sz="0" w:space="0" w:color="auto"/>
          </w:divBdr>
          <w:divsChild>
            <w:div w:id="1769277991">
              <w:marLeft w:val="0"/>
              <w:marRight w:val="0"/>
              <w:marTop w:val="0"/>
              <w:marBottom w:val="0"/>
              <w:divBdr>
                <w:top w:val="none" w:sz="0" w:space="0" w:color="auto"/>
                <w:left w:val="none" w:sz="0" w:space="0" w:color="auto"/>
                <w:bottom w:val="none" w:sz="0" w:space="0" w:color="auto"/>
                <w:right w:val="none" w:sz="0" w:space="0" w:color="auto"/>
              </w:divBdr>
              <w:divsChild>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9847390">
          <w:marLeft w:val="0"/>
          <w:marRight w:val="0"/>
          <w:marTop w:val="300"/>
          <w:marBottom w:val="0"/>
          <w:divBdr>
            <w:top w:val="none" w:sz="0" w:space="0" w:color="auto"/>
            <w:left w:val="none" w:sz="0" w:space="0" w:color="auto"/>
            <w:bottom w:val="none" w:sz="0" w:space="0" w:color="auto"/>
            <w:right w:val="none" w:sz="0" w:space="0" w:color="auto"/>
          </w:divBdr>
          <w:divsChild>
            <w:div w:id="460196343">
              <w:marLeft w:val="0"/>
              <w:marRight w:val="0"/>
              <w:marTop w:val="0"/>
              <w:marBottom w:val="0"/>
              <w:divBdr>
                <w:top w:val="none" w:sz="0" w:space="0" w:color="auto"/>
                <w:left w:val="none" w:sz="0" w:space="0" w:color="auto"/>
                <w:bottom w:val="none" w:sz="0" w:space="0" w:color="auto"/>
                <w:right w:val="none" w:sz="0" w:space="0" w:color="auto"/>
              </w:divBdr>
              <w:divsChild>
                <w:div w:id="1846439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7328228">
      <w:bodyDiv w:val="1"/>
      <w:marLeft w:val="0"/>
      <w:marRight w:val="0"/>
      <w:marTop w:val="0"/>
      <w:marBottom w:val="0"/>
      <w:divBdr>
        <w:top w:val="none" w:sz="0" w:space="0" w:color="auto"/>
        <w:left w:val="none" w:sz="0" w:space="0" w:color="auto"/>
        <w:bottom w:val="none" w:sz="0" w:space="0" w:color="auto"/>
        <w:right w:val="none" w:sz="0" w:space="0" w:color="auto"/>
      </w:divBdr>
      <w:divsChild>
        <w:div w:id="307976181">
          <w:marLeft w:val="0"/>
          <w:marRight w:val="0"/>
          <w:marTop w:val="0"/>
          <w:marBottom w:val="0"/>
          <w:divBdr>
            <w:top w:val="none" w:sz="0" w:space="0" w:color="auto"/>
            <w:left w:val="none" w:sz="0" w:space="0" w:color="auto"/>
            <w:bottom w:val="none" w:sz="0" w:space="0" w:color="auto"/>
            <w:right w:val="none" w:sz="0" w:space="0" w:color="auto"/>
          </w:divBdr>
        </w:div>
        <w:div w:id="1541478496">
          <w:marLeft w:val="0"/>
          <w:marRight w:val="0"/>
          <w:marTop w:val="0"/>
          <w:marBottom w:val="0"/>
          <w:divBdr>
            <w:top w:val="none" w:sz="0" w:space="0" w:color="auto"/>
            <w:left w:val="none" w:sz="0" w:space="0" w:color="auto"/>
            <w:bottom w:val="none" w:sz="0" w:space="0" w:color="auto"/>
            <w:right w:val="none" w:sz="0" w:space="0" w:color="auto"/>
          </w:divBdr>
          <w:divsChild>
            <w:div w:id="2008709504">
              <w:marLeft w:val="0"/>
              <w:marRight w:val="0"/>
              <w:marTop w:val="0"/>
              <w:marBottom w:val="0"/>
              <w:divBdr>
                <w:top w:val="none" w:sz="0" w:space="0" w:color="auto"/>
                <w:left w:val="none" w:sz="0" w:space="0" w:color="auto"/>
                <w:bottom w:val="none" w:sz="0" w:space="0" w:color="auto"/>
                <w:right w:val="none" w:sz="0" w:space="0" w:color="auto"/>
              </w:divBdr>
            </w:div>
          </w:divsChild>
        </w:div>
        <w:div w:id="669452248">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sChild>
            <w:div w:id="2028285502">
              <w:marLeft w:val="0"/>
              <w:marRight w:val="0"/>
              <w:marTop w:val="0"/>
              <w:marBottom w:val="0"/>
              <w:divBdr>
                <w:top w:val="none" w:sz="0" w:space="0" w:color="auto"/>
                <w:left w:val="none" w:sz="0" w:space="0" w:color="auto"/>
                <w:bottom w:val="none" w:sz="0" w:space="0" w:color="auto"/>
                <w:right w:val="none" w:sz="0" w:space="0" w:color="auto"/>
              </w:divBdr>
            </w:div>
          </w:divsChild>
        </w:div>
        <w:div w:id="1715958277">
          <w:marLeft w:val="0"/>
          <w:marRight w:val="0"/>
          <w:marTop w:val="0"/>
          <w:marBottom w:val="0"/>
          <w:divBdr>
            <w:top w:val="none" w:sz="0" w:space="0" w:color="auto"/>
            <w:left w:val="none" w:sz="0" w:space="0" w:color="auto"/>
            <w:bottom w:val="none" w:sz="0" w:space="0" w:color="auto"/>
            <w:right w:val="none" w:sz="0" w:space="0" w:color="auto"/>
          </w:divBdr>
        </w:div>
        <w:div w:id="545533545">
          <w:marLeft w:val="0"/>
          <w:marRight w:val="0"/>
          <w:marTop w:val="0"/>
          <w:marBottom w:val="0"/>
          <w:divBdr>
            <w:top w:val="none" w:sz="0" w:space="0" w:color="auto"/>
            <w:left w:val="none" w:sz="0" w:space="0" w:color="auto"/>
            <w:bottom w:val="none" w:sz="0" w:space="0" w:color="auto"/>
            <w:right w:val="none" w:sz="0" w:space="0" w:color="auto"/>
          </w:divBdr>
          <w:divsChild>
            <w:div w:id="1720544705">
              <w:marLeft w:val="0"/>
              <w:marRight w:val="0"/>
              <w:marTop w:val="0"/>
              <w:marBottom w:val="0"/>
              <w:divBdr>
                <w:top w:val="none" w:sz="0" w:space="0" w:color="auto"/>
                <w:left w:val="none" w:sz="0" w:space="0" w:color="auto"/>
                <w:bottom w:val="none" w:sz="0" w:space="0" w:color="auto"/>
                <w:right w:val="none" w:sz="0" w:space="0" w:color="auto"/>
              </w:divBdr>
            </w:div>
          </w:divsChild>
        </w:div>
        <w:div w:id="25372714">
          <w:marLeft w:val="0"/>
          <w:marRight w:val="0"/>
          <w:marTop w:val="0"/>
          <w:marBottom w:val="0"/>
          <w:divBdr>
            <w:top w:val="none" w:sz="0" w:space="0" w:color="auto"/>
            <w:left w:val="none" w:sz="0" w:space="0" w:color="auto"/>
            <w:bottom w:val="none" w:sz="0" w:space="0" w:color="auto"/>
            <w:right w:val="none" w:sz="0" w:space="0" w:color="auto"/>
          </w:divBdr>
        </w:div>
        <w:div w:id="1635866827">
          <w:marLeft w:val="0"/>
          <w:marRight w:val="0"/>
          <w:marTop w:val="0"/>
          <w:marBottom w:val="0"/>
          <w:divBdr>
            <w:top w:val="none" w:sz="0" w:space="0" w:color="auto"/>
            <w:left w:val="none" w:sz="0" w:space="0" w:color="auto"/>
            <w:bottom w:val="none" w:sz="0" w:space="0" w:color="auto"/>
            <w:right w:val="none" w:sz="0" w:space="0" w:color="auto"/>
          </w:divBdr>
          <w:divsChild>
            <w:div w:id="1552306664">
              <w:marLeft w:val="0"/>
              <w:marRight w:val="0"/>
              <w:marTop w:val="0"/>
              <w:marBottom w:val="0"/>
              <w:divBdr>
                <w:top w:val="none" w:sz="0" w:space="0" w:color="auto"/>
                <w:left w:val="none" w:sz="0" w:space="0" w:color="auto"/>
                <w:bottom w:val="none" w:sz="0" w:space="0" w:color="auto"/>
                <w:right w:val="none" w:sz="0" w:space="0" w:color="auto"/>
              </w:divBdr>
            </w:div>
          </w:divsChild>
        </w:div>
        <w:div w:id="2043044276">
          <w:marLeft w:val="0"/>
          <w:marRight w:val="0"/>
          <w:marTop w:val="0"/>
          <w:marBottom w:val="0"/>
          <w:divBdr>
            <w:top w:val="none" w:sz="0" w:space="0" w:color="auto"/>
            <w:left w:val="none" w:sz="0" w:space="0" w:color="auto"/>
            <w:bottom w:val="none" w:sz="0" w:space="0" w:color="auto"/>
            <w:right w:val="none" w:sz="0" w:space="0" w:color="auto"/>
          </w:divBdr>
        </w:div>
        <w:div w:id="1196965990">
          <w:marLeft w:val="0"/>
          <w:marRight w:val="0"/>
          <w:marTop w:val="0"/>
          <w:marBottom w:val="0"/>
          <w:divBdr>
            <w:top w:val="none" w:sz="0" w:space="0" w:color="auto"/>
            <w:left w:val="none" w:sz="0" w:space="0" w:color="auto"/>
            <w:bottom w:val="none" w:sz="0" w:space="0" w:color="auto"/>
            <w:right w:val="none" w:sz="0" w:space="0" w:color="auto"/>
          </w:divBdr>
          <w:divsChild>
            <w:div w:id="1637024747">
              <w:marLeft w:val="0"/>
              <w:marRight w:val="0"/>
              <w:marTop w:val="0"/>
              <w:marBottom w:val="0"/>
              <w:divBdr>
                <w:top w:val="none" w:sz="0" w:space="0" w:color="auto"/>
                <w:left w:val="none" w:sz="0" w:space="0" w:color="auto"/>
                <w:bottom w:val="none" w:sz="0" w:space="0" w:color="auto"/>
                <w:right w:val="none" w:sz="0" w:space="0" w:color="auto"/>
              </w:divBdr>
            </w:div>
          </w:divsChild>
        </w:div>
        <w:div w:id="309292080">
          <w:marLeft w:val="0"/>
          <w:marRight w:val="0"/>
          <w:marTop w:val="0"/>
          <w:marBottom w:val="0"/>
          <w:divBdr>
            <w:top w:val="none" w:sz="0" w:space="0" w:color="auto"/>
            <w:left w:val="none" w:sz="0" w:space="0" w:color="auto"/>
            <w:bottom w:val="none" w:sz="0" w:space="0" w:color="auto"/>
            <w:right w:val="none" w:sz="0" w:space="0" w:color="auto"/>
          </w:divBdr>
        </w:div>
        <w:div w:id="1641421805">
          <w:marLeft w:val="0"/>
          <w:marRight w:val="0"/>
          <w:marTop w:val="0"/>
          <w:marBottom w:val="0"/>
          <w:divBdr>
            <w:top w:val="none" w:sz="0" w:space="0" w:color="auto"/>
            <w:left w:val="none" w:sz="0" w:space="0" w:color="auto"/>
            <w:bottom w:val="none" w:sz="0" w:space="0" w:color="auto"/>
            <w:right w:val="none" w:sz="0" w:space="0" w:color="auto"/>
          </w:divBdr>
          <w:divsChild>
            <w:div w:id="373700254">
              <w:marLeft w:val="0"/>
              <w:marRight w:val="0"/>
              <w:marTop w:val="0"/>
              <w:marBottom w:val="0"/>
              <w:divBdr>
                <w:top w:val="none" w:sz="0" w:space="0" w:color="auto"/>
                <w:left w:val="none" w:sz="0" w:space="0" w:color="auto"/>
                <w:bottom w:val="none" w:sz="0" w:space="0" w:color="auto"/>
                <w:right w:val="none" w:sz="0" w:space="0" w:color="auto"/>
              </w:divBdr>
            </w:div>
          </w:divsChild>
        </w:div>
        <w:div w:id="1611661420">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sChild>
            <w:div w:id="1089935108">
              <w:marLeft w:val="0"/>
              <w:marRight w:val="0"/>
              <w:marTop w:val="0"/>
              <w:marBottom w:val="0"/>
              <w:divBdr>
                <w:top w:val="none" w:sz="0" w:space="0" w:color="auto"/>
                <w:left w:val="none" w:sz="0" w:space="0" w:color="auto"/>
                <w:bottom w:val="none" w:sz="0" w:space="0" w:color="auto"/>
                <w:right w:val="none" w:sz="0" w:space="0" w:color="auto"/>
              </w:divBdr>
            </w:div>
          </w:divsChild>
        </w:div>
        <w:div w:id="440295580">
          <w:marLeft w:val="0"/>
          <w:marRight w:val="0"/>
          <w:marTop w:val="300"/>
          <w:marBottom w:val="0"/>
          <w:divBdr>
            <w:top w:val="none" w:sz="0" w:space="0" w:color="auto"/>
            <w:left w:val="none" w:sz="0" w:space="0" w:color="auto"/>
            <w:bottom w:val="none" w:sz="0" w:space="0" w:color="auto"/>
            <w:right w:val="none" w:sz="0" w:space="0" w:color="auto"/>
          </w:divBdr>
          <w:divsChild>
            <w:div w:id="1421440369">
              <w:marLeft w:val="0"/>
              <w:marRight w:val="0"/>
              <w:marTop w:val="0"/>
              <w:marBottom w:val="0"/>
              <w:divBdr>
                <w:top w:val="none" w:sz="0" w:space="0" w:color="auto"/>
                <w:left w:val="none" w:sz="0" w:space="0" w:color="auto"/>
                <w:bottom w:val="none" w:sz="0" w:space="0" w:color="auto"/>
                <w:right w:val="none" w:sz="0" w:space="0" w:color="auto"/>
              </w:divBdr>
              <w:divsChild>
                <w:div w:id="1903559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5716219">
          <w:marLeft w:val="0"/>
          <w:marRight w:val="0"/>
          <w:marTop w:val="300"/>
          <w:marBottom w:val="0"/>
          <w:divBdr>
            <w:top w:val="none" w:sz="0" w:space="0" w:color="auto"/>
            <w:left w:val="none" w:sz="0" w:space="0" w:color="auto"/>
            <w:bottom w:val="none" w:sz="0" w:space="0" w:color="auto"/>
            <w:right w:val="none" w:sz="0" w:space="0" w:color="auto"/>
          </w:divBdr>
          <w:divsChild>
            <w:div w:id="513810783">
              <w:marLeft w:val="0"/>
              <w:marRight w:val="0"/>
              <w:marTop w:val="0"/>
              <w:marBottom w:val="0"/>
              <w:divBdr>
                <w:top w:val="none" w:sz="0" w:space="0" w:color="auto"/>
                <w:left w:val="none" w:sz="0" w:space="0" w:color="auto"/>
                <w:bottom w:val="none" w:sz="0" w:space="0" w:color="auto"/>
                <w:right w:val="none" w:sz="0" w:space="0" w:color="auto"/>
              </w:divBdr>
              <w:divsChild>
                <w:div w:id="1618292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9754622">
          <w:marLeft w:val="0"/>
          <w:marRight w:val="0"/>
          <w:marTop w:val="300"/>
          <w:marBottom w:val="0"/>
          <w:divBdr>
            <w:top w:val="none" w:sz="0" w:space="0" w:color="auto"/>
            <w:left w:val="none" w:sz="0" w:space="0" w:color="auto"/>
            <w:bottom w:val="none" w:sz="0" w:space="0" w:color="auto"/>
            <w:right w:val="none" w:sz="0" w:space="0" w:color="auto"/>
          </w:divBdr>
          <w:divsChild>
            <w:div w:id="255868482">
              <w:marLeft w:val="0"/>
              <w:marRight w:val="0"/>
              <w:marTop w:val="0"/>
              <w:marBottom w:val="0"/>
              <w:divBdr>
                <w:top w:val="none" w:sz="0" w:space="0" w:color="auto"/>
                <w:left w:val="none" w:sz="0" w:space="0" w:color="auto"/>
                <w:bottom w:val="none" w:sz="0" w:space="0" w:color="auto"/>
                <w:right w:val="none" w:sz="0" w:space="0" w:color="auto"/>
              </w:divBdr>
              <w:divsChild>
                <w:div w:id="1548106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989061">
          <w:marLeft w:val="0"/>
          <w:marRight w:val="0"/>
          <w:marTop w:val="300"/>
          <w:marBottom w:val="0"/>
          <w:divBdr>
            <w:top w:val="none" w:sz="0" w:space="0" w:color="auto"/>
            <w:left w:val="none" w:sz="0" w:space="0" w:color="auto"/>
            <w:bottom w:val="none" w:sz="0" w:space="0" w:color="auto"/>
            <w:right w:val="none" w:sz="0" w:space="0" w:color="auto"/>
          </w:divBdr>
          <w:divsChild>
            <w:div w:id="2069181137">
              <w:marLeft w:val="0"/>
              <w:marRight w:val="0"/>
              <w:marTop w:val="0"/>
              <w:marBottom w:val="0"/>
              <w:divBdr>
                <w:top w:val="none" w:sz="0" w:space="0" w:color="auto"/>
                <w:left w:val="none" w:sz="0" w:space="0" w:color="auto"/>
                <w:bottom w:val="none" w:sz="0" w:space="0" w:color="auto"/>
                <w:right w:val="none" w:sz="0" w:space="0" w:color="auto"/>
              </w:divBdr>
              <w:divsChild>
                <w:div w:id="1610966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8911861">
      <w:bodyDiv w:val="1"/>
      <w:marLeft w:val="0"/>
      <w:marRight w:val="0"/>
      <w:marTop w:val="0"/>
      <w:marBottom w:val="0"/>
      <w:divBdr>
        <w:top w:val="none" w:sz="0" w:space="0" w:color="auto"/>
        <w:left w:val="none" w:sz="0" w:space="0" w:color="auto"/>
        <w:bottom w:val="none" w:sz="0" w:space="0" w:color="auto"/>
        <w:right w:val="none" w:sz="0" w:space="0" w:color="auto"/>
      </w:divBdr>
    </w:div>
    <w:div w:id="1531146544">
      <w:bodyDiv w:val="1"/>
      <w:marLeft w:val="0"/>
      <w:marRight w:val="0"/>
      <w:marTop w:val="0"/>
      <w:marBottom w:val="0"/>
      <w:divBdr>
        <w:top w:val="none" w:sz="0" w:space="0" w:color="auto"/>
        <w:left w:val="none" w:sz="0" w:space="0" w:color="auto"/>
        <w:bottom w:val="none" w:sz="0" w:space="0" w:color="auto"/>
        <w:right w:val="none" w:sz="0" w:space="0" w:color="auto"/>
      </w:divBdr>
      <w:divsChild>
        <w:div w:id="5911067">
          <w:marLeft w:val="0"/>
          <w:marRight w:val="0"/>
          <w:marTop w:val="300"/>
          <w:marBottom w:val="0"/>
          <w:divBdr>
            <w:top w:val="none" w:sz="0" w:space="0" w:color="auto"/>
            <w:left w:val="none" w:sz="0" w:space="0" w:color="auto"/>
            <w:bottom w:val="none" w:sz="0" w:space="0" w:color="auto"/>
            <w:right w:val="none" w:sz="0" w:space="0" w:color="auto"/>
          </w:divBdr>
          <w:divsChild>
            <w:div w:id="233588901">
              <w:marLeft w:val="0"/>
              <w:marRight w:val="0"/>
              <w:marTop w:val="0"/>
              <w:marBottom w:val="0"/>
              <w:divBdr>
                <w:top w:val="none" w:sz="0" w:space="0" w:color="auto"/>
                <w:left w:val="none" w:sz="0" w:space="0" w:color="auto"/>
                <w:bottom w:val="none" w:sz="0" w:space="0" w:color="auto"/>
                <w:right w:val="none" w:sz="0" w:space="0" w:color="auto"/>
              </w:divBdr>
              <w:divsChild>
                <w:div w:id="946616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23346">
          <w:marLeft w:val="0"/>
          <w:marRight w:val="0"/>
          <w:marTop w:val="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sChild>
            <w:div w:id="995651902">
              <w:marLeft w:val="0"/>
              <w:marRight w:val="0"/>
              <w:marTop w:val="0"/>
              <w:marBottom w:val="0"/>
              <w:divBdr>
                <w:top w:val="none" w:sz="0" w:space="0" w:color="auto"/>
                <w:left w:val="none" w:sz="0" w:space="0" w:color="auto"/>
                <w:bottom w:val="none" w:sz="0" w:space="0" w:color="auto"/>
                <w:right w:val="none" w:sz="0" w:space="0" w:color="auto"/>
              </w:divBdr>
            </w:div>
          </w:divsChild>
        </w:div>
        <w:div w:id="256864402">
          <w:marLeft w:val="0"/>
          <w:marRight w:val="0"/>
          <w:marTop w:val="0"/>
          <w:marBottom w:val="0"/>
          <w:divBdr>
            <w:top w:val="none" w:sz="0" w:space="0" w:color="auto"/>
            <w:left w:val="none" w:sz="0" w:space="0" w:color="auto"/>
            <w:bottom w:val="none" w:sz="0" w:space="0" w:color="auto"/>
            <w:right w:val="none" w:sz="0" w:space="0" w:color="auto"/>
          </w:divBdr>
        </w:div>
        <w:div w:id="478227032">
          <w:marLeft w:val="0"/>
          <w:marRight w:val="0"/>
          <w:marTop w:val="0"/>
          <w:marBottom w:val="0"/>
          <w:divBdr>
            <w:top w:val="none" w:sz="0" w:space="0" w:color="auto"/>
            <w:left w:val="none" w:sz="0" w:space="0" w:color="auto"/>
            <w:bottom w:val="none" w:sz="0" w:space="0" w:color="auto"/>
            <w:right w:val="none" w:sz="0" w:space="0" w:color="auto"/>
          </w:divBdr>
          <w:divsChild>
            <w:div w:id="1783962450">
              <w:marLeft w:val="0"/>
              <w:marRight w:val="0"/>
              <w:marTop w:val="0"/>
              <w:marBottom w:val="0"/>
              <w:divBdr>
                <w:top w:val="none" w:sz="0" w:space="0" w:color="auto"/>
                <w:left w:val="none" w:sz="0" w:space="0" w:color="auto"/>
                <w:bottom w:val="none" w:sz="0" w:space="0" w:color="auto"/>
                <w:right w:val="none" w:sz="0" w:space="0" w:color="auto"/>
              </w:divBdr>
            </w:div>
          </w:divsChild>
        </w:div>
        <w:div w:id="586811582">
          <w:marLeft w:val="0"/>
          <w:marRight w:val="0"/>
          <w:marTop w:val="0"/>
          <w:marBottom w:val="0"/>
          <w:divBdr>
            <w:top w:val="none" w:sz="0" w:space="0" w:color="auto"/>
            <w:left w:val="none" w:sz="0" w:space="0" w:color="auto"/>
            <w:bottom w:val="none" w:sz="0" w:space="0" w:color="auto"/>
            <w:right w:val="none" w:sz="0" w:space="0" w:color="auto"/>
          </w:divBdr>
        </w:div>
        <w:div w:id="615404173">
          <w:marLeft w:val="0"/>
          <w:marRight w:val="0"/>
          <w:marTop w:val="0"/>
          <w:marBottom w:val="0"/>
          <w:divBdr>
            <w:top w:val="none" w:sz="0" w:space="0" w:color="auto"/>
            <w:left w:val="none" w:sz="0" w:space="0" w:color="auto"/>
            <w:bottom w:val="none" w:sz="0" w:space="0" w:color="auto"/>
            <w:right w:val="none" w:sz="0" w:space="0" w:color="auto"/>
          </w:divBdr>
        </w:div>
        <w:div w:id="672689415">
          <w:marLeft w:val="0"/>
          <w:marRight w:val="0"/>
          <w:marTop w:val="300"/>
          <w:marBottom w:val="0"/>
          <w:divBdr>
            <w:top w:val="none" w:sz="0" w:space="0" w:color="auto"/>
            <w:left w:val="none" w:sz="0" w:space="0" w:color="auto"/>
            <w:bottom w:val="none" w:sz="0" w:space="0" w:color="auto"/>
            <w:right w:val="none" w:sz="0" w:space="0" w:color="auto"/>
          </w:divBdr>
          <w:divsChild>
            <w:div w:id="154609518">
              <w:marLeft w:val="0"/>
              <w:marRight w:val="0"/>
              <w:marTop w:val="0"/>
              <w:marBottom w:val="0"/>
              <w:divBdr>
                <w:top w:val="none" w:sz="0" w:space="0" w:color="auto"/>
                <w:left w:val="none" w:sz="0" w:space="0" w:color="auto"/>
                <w:bottom w:val="none" w:sz="0" w:space="0" w:color="auto"/>
                <w:right w:val="none" w:sz="0" w:space="0" w:color="auto"/>
              </w:divBdr>
              <w:divsChild>
                <w:div w:id="360712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3583023">
          <w:marLeft w:val="0"/>
          <w:marRight w:val="0"/>
          <w:marTop w:val="0"/>
          <w:marBottom w:val="0"/>
          <w:divBdr>
            <w:top w:val="none" w:sz="0" w:space="0" w:color="auto"/>
            <w:left w:val="none" w:sz="0" w:space="0" w:color="auto"/>
            <w:bottom w:val="none" w:sz="0" w:space="0" w:color="auto"/>
            <w:right w:val="none" w:sz="0" w:space="0" w:color="auto"/>
          </w:divBdr>
          <w:divsChild>
            <w:div w:id="2005477233">
              <w:marLeft w:val="0"/>
              <w:marRight w:val="0"/>
              <w:marTop w:val="0"/>
              <w:marBottom w:val="0"/>
              <w:divBdr>
                <w:top w:val="none" w:sz="0" w:space="0" w:color="auto"/>
                <w:left w:val="none" w:sz="0" w:space="0" w:color="auto"/>
                <w:bottom w:val="none" w:sz="0" w:space="0" w:color="auto"/>
                <w:right w:val="none" w:sz="0" w:space="0" w:color="auto"/>
              </w:divBdr>
            </w:div>
          </w:divsChild>
        </w:div>
        <w:div w:id="1098873057">
          <w:marLeft w:val="0"/>
          <w:marRight w:val="0"/>
          <w:marTop w:val="0"/>
          <w:marBottom w:val="0"/>
          <w:divBdr>
            <w:top w:val="none" w:sz="0" w:space="0" w:color="auto"/>
            <w:left w:val="none" w:sz="0" w:space="0" w:color="auto"/>
            <w:bottom w:val="none" w:sz="0" w:space="0" w:color="auto"/>
            <w:right w:val="none" w:sz="0" w:space="0" w:color="auto"/>
          </w:divBdr>
        </w:div>
        <w:div w:id="1342396703">
          <w:marLeft w:val="0"/>
          <w:marRight w:val="0"/>
          <w:marTop w:val="0"/>
          <w:marBottom w:val="0"/>
          <w:divBdr>
            <w:top w:val="none" w:sz="0" w:space="0" w:color="auto"/>
            <w:left w:val="none" w:sz="0" w:space="0" w:color="auto"/>
            <w:bottom w:val="none" w:sz="0" w:space="0" w:color="auto"/>
            <w:right w:val="none" w:sz="0" w:space="0" w:color="auto"/>
          </w:divBdr>
          <w:divsChild>
            <w:div w:id="2047366452">
              <w:marLeft w:val="0"/>
              <w:marRight w:val="0"/>
              <w:marTop w:val="0"/>
              <w:marBottom w:val="0"/>
              <w:divBdr>
                <w:top w:val="none" w:sz="0" w:space="0" w:color="auto"/>
                <w:left w:val="none" w:sz="0" w:space="0" w:color="auto"/>
                <w:bottom w:val="none" w:sz="0" w:space="0" w:color="auto"/>
                <w:right w:val="none" w:sz="0" w:space="0" w:color="auto"/>
              </w:divBdr>
            </w:div>
          </w:divsChild>
        </w:div>
        <w:div w:id="1470781347">
          <w:marLeft w:val="0"/>
          <w:marRight w:val="0"/>
          <w:marTop w:val="0"/>
          <w:marBottom w:val="0"/>
          <w:divBdr>
            <w:top w:val="none" w:sz="0" w:space="0" w:color="auto"/>
            <w:left w:val="none" w:sz="0" w:space="0" w:color="auto"/>
            <w:bottom w:val="none" w:sz="0" w:space="0" w:color="auto"/>
            <w:right w:val="none" w:sz="0" w:space="0" w:color="auto"/>
          </w:divBdr>
          <w:divsChild>
            <w:div w:id="428425449">
              <w:marLeft w:val="0"/>
              <w:marRight w:val="0"/>
              <w:marTop w:val="0"/>
              <w:marBottom w:val="0"/>
              <w:divBdr>
                <w:top w:val="none" w:sz="0" w:space="0" w:color="auto"/>
                <w:left w:val="none" w:sz="0" w:space="0" w:color="auto"/>
                <w:bottom w:val="none" w:sz="0" w:space="0" w:color="auto"/>
                <w:right w:val="none" w:sz="0" w:space="0" w:color="auto"/>
              </w:divBdr>
            </w:div>
          </w:divsChild>
        </w:div>
        <w:div w:id="1511411608">
          <w:marLeft w:val="0"/>
          <w:marRight w:val="0"/>
          <w:marTop w:val="300"/>
          <w:marBottom w:val="0"/>
          <w:divBdr>
            <w:top w:val="none" w:sz="0" w:space="0" w:color="auto"/>
            <w:left w:val="none" w:sz="0" w:space="0" w:color="auto"/>
            <w:bottom w:val="none" w:sz="0" w:space="0" w:color="auto"/>
            <w:right w:val="none" w:sz="0" w:space="0" w:color="auto"/>
          </w:divBdr>
          <w:divsChild>
            <w:div w:id="775639195">
              <w:marLeft w:val="0"/>
              <w:marRight w:val="0"/>
              <w:marTop w:val="0"/>
              <w:marBottom w:val="0"/>
              <w:divBdr>
                <w:top w:val="none" w:sz="0" w:space="0" w:color="auto"/>
                <w:left w:val="none" w:sz="0" w:space="0" w:color="auto"/>
                <w:bottom w:val="none" w:sz="0" w:space="0" w:color="auto"/>
                <w:right w:val="none" w:sz="0" w:space="0" w:color="auto"/>
              </w:divBdr>
              <w:divsChild>
                <w:div w:id="1000041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3809198">
          <w:marLeft w:val="0"/>
          <w:marRight w:val="0"/>
          <w:marTop w:val="0"/>
          <w:marBottom w:val="0"/>
          <w:divBdr>
            <w:top w:val="none" w:sz="0" w:space="0" w:color="auto"/>
            <w:left w:val="none" w:sz="0" w:space="0" w:color="auto"/>
            <w:bottom w:val="none" w:sz="0" w:space="0" w:color="auto"/>
            <w:right w:val="none" w:sz="0" w:space="0" w:color="auto"/>
          </w:divBdr>
        </w:div>
        <w:div w:id="1619608490">
          <w:marLeft w:val="0"/>
          <w:marRight w:val="0"/>
          <w:marTop w:val="300"/>
          <w:marBottom w:val="0"/>
          <w:divBdr>
            <w:top w:val="none" w:sz="0" w:space="0" w:color="auto"/>
            <w:left w:val="none" w:sz="0" w:space="0" w:color="auto"/>
            <w:bottom w:val="none" w:sz="0" w:space="0" w:color="auto"/>
            <w:right w:val="none" w:sz="0" w:space="0" w:color="auto"/>
          </w:divBdr>
          <w:divsChild>
            <w:div w:id="461122959">
              <w:marLeft w:val="0"/>
              <w:marRight w:val="0"/>
              <w:marTop w:val="0"/>
              <w:marBottom w:val="0"/>
              <w:divBdr>
                <w:top w:val="none" w:sz="0" w:space="0" w:color="auto"/>
                <w:left w:val="none" w:sz="0" w:space="0" w:color="auto"/>
                <w:bottom w:val="none" w:sz="0" w:space="0" w:color="auto"/>
                <w:right w:val="none" w:sz="0" w:space="0" w:color="auto"/>
              </w:divBdr>
              <w:divsChild>
                <w:div w:id="1244953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126182">
          <w:marLeft w:val="0"/>
          <w:marRight w:val="0"/>
          <w:marTop w:val="0"/>
          <w:marBottom w:val="0"/>
          <w:divBdr>
            <w:top w:val="none" w:sz="0" w:space="0" w:color="auto"/>
            <w:left w:val="none" w:sz="0" w:space="0" w:color="auto"/>
            <w:bottom w:val="none" w:sz="0" w:space="0" w:color="auto"/>
            <w:right w:val="none" w:sz="0" w:space="0" w:color="auto"/>
          </w:divBdr>
          <w:divsChild>
            <w:div w:id="927469048">
              <w:marLeft w:val="0"/>
              <w:marRight w:val="0"/>
              <w:marTop w:val="0"/>
              <w:marBottom w:val="0"/>
              <w:divBdr>
                <w:top w:val="none" w:sz="0" w:space="0" w:color="auto"/>
                <w:left w:val="none" w:sz="0" w:space="0" w:color="auto"/>
                <w:bottom w:val="none" w:sz="0" w:space="0" w:color="auto"/>
                <w:right w:val="none" w:sz="0" w:space="0" w:color="auto"/>
              </w:divBdr>
            </w:div>
          </w:divsChild>
        </w:div>
        <w:div w:id="1979337901">
          <w:marLeft w:val="0"/>
          <w:marRight w:val="0"/>
          <w:marTop w:val="0"/>
          <w:marBottom w:val="0"/>
          <w:divBdr>
            <w:top w:val="none" w:sz="0" w:space="0" w:color="auto"/>
            <w:left w:val="none" w:sz="0" w:space="0" w:color="auto"/>
            <w:bottom w:val="none" w:sz="0" w:space="0" w:color="auto"/>
            <w:right w:val="none" w:sz="0" w:space="0" w:color="auto"/>
          </w:divBdr>
          <w:divsChild>
            <w:div w:id="2022200579">
              <w:marLeft w:val="0"/>
              <w:marRight w:val="0"/>
              <w:marTop w:val="0"/>
              <w:marBottom w:val="0"/>
              <w:divBdr>
                <w:top w:val="none" w:sz="0" w:space="0" w:color="auto"/>
                <w:left w:val="none" w:sz="0" w:space="0" w:color="auto"/>
                <w:bottom w:val="none" w:sz="0" w:space="0" w:color="auto"/>
                <w:right w:val="none" w:sz="0" w:space="0" w:color="auto"/>
              </w:divBdr>
            </w:div>
          </w:divsChild>
        </w:div>
        <w:div w:id="1980333585">
          <w:marLeft w:val="0"/>
          <w:marRight w:val="0"/>
          <w:marTop w:val="0"/>
          <w:marBottom w:val="0"/>
          <w:divBdr>
            <w:top w:val="none" w:sz="0" w:space="0" w:color="auto"/>
            <w:left w:val="none" w:sz="0" w:space="0" w:color="auto"/>
            <w:bottom w:val="none" w:sz="0" w:space="0" w:color="auto"/>
            <w:right w:val="none" w:sz="0" w:space="0" w:color="auto"/>
          </w:divBdr>
        </w:div>
      </w:divsChild>
    </w:div>
    <w:div w:id="1531648202">
      <w:bodyDiv w:val="1"/>
      <w:marLeft w:val="0"/>
      <w:marRight w:val="0"/>
      <w:marTop w:val="0"/>
      <w:marBottom w:val="0"/>
      <w:divBdr>
        <w:top w:val="none" w:sz="0" w:space="0" w:color="auto"/>
        <w:left w:val="none" w:sz="0" w:space="0" w:color="auto"/>
        <w:bottom w:val="none" w:sz="0" w:space="0" w:color="auto"/>
        <w:right w:val="none" w:sz="0" w:space="0" w:color="auto"/>
      </w:divBdr>
      <w:divsChild>
        <w:div w:id="77796482">
          <w:marLeft w:val="0"/>
          <w:marRight w:val="0"/>
          <w:marTop w:val="300"/>
          <w:marBottom w:val="0"/>
          <w:divBdr>
            <w:top w:val="none" w:sz="0" w:space="0" w:color="auto"/>
            <w:left w:val="none" w:sz="0" w:space="0" w:color="auto"/>
            <w:bottom w:val="none" w:sz="0" w:space="0" w:color="auto"/>
            <w:right w:val="none" w:sz="0" w:space="0" w:color="auto"/>
          </w:divBdr>
          <w:divsChild>
            <w:div w:id="1506169258">
              <w:marLeft w:val="0"/>
              <w:marRight w:val="0"/>
              <w:marTop w:val="0"/>
              <w:marBottom w:val="0"/>
              <w:divBdr>
                <w:top w:val="none" w:sz="0" w:space="0" w:color="auto"/>
                <w:left w:val="none" w:sz="0" w:space="0" w:color="auto"/>
                <w:bottom w:val="none" w:sz="0" w:space="0" w:color="auto"/>
                <w:right w:val="none" w:sz="0" w:space="0" w:color="auto"/>
              </w:divBdr>
              <w:divsChild>
                <w:div w:id="615065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110465">
          <w:marLeft w:val="0"/>
          <w:marRight w:val="0"/>
          <w:marTop w:val="300"/>
          <w:marBottom w:val="0"/>
          <w:divBdr>
            <w:top w:val="none" w:sz="0" w:space="0" w:color="auto"/>
            <w:left w:val="none" w:sz="0" w:space="0" w:color="auto"/>
            <w:bottom w:val="none" w:sz="0" w:space="0" w:color="auto"/>
            <w:right w:val="none" w:sz="0" w:space="0" w:color="auto"/>
          </w:divBdr>
          <w:divsChild>
            <w:div w:id="436289470">
              <w:marLeft w:val="0"/>
              <w:marRight w:val="0"/>
              <w:marTop w:val="0"/>
              <w:marBottom w:val="0"/>
              <w:divBdr>
                <w:top w:val="none" w:sz="0" w:space="0" w:color="auto"/>
                <w:left w:val="none" w:sz="0" w:space="0" w:color="auto"/>
                <w:bottom w:val="none" w:sz="0" w:space="0" w:color="auto"/>
                <w:right w:val="none" w:sz="0" w:space="0" w:color="auto"/>
              </w:divBdr>
              <w:divsChild>
                <w:div w:id="1901166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3438485">
          <w:marLeft w:val="0"/>
          <w:marRight w:val="0"/>
          <w:marTop w:val="0"/>
          <w:marBottom w:val="0"/>
          <w:divBdr>
            <w:top w:val="none" w:sz="0" w:space="0" w:color="auto"/>
            <w:left w:val="none" w:sz="0" w:space="0" w:color="auto"/>
            <w:bottom w:val="none" w:sz="0" w:space="0" w:color="auto"/>
            <w:right w:val="none" w:sz="0" w:space="0" w:color="auto"/>
          </w:divBdr>
          <w:divsChild>
            <w:div w:id="2079087606">
              <w:marLeft w:val="0"/>
              <w:marRight w:val="0"/>
              <w:marTop w:val="0"/>
              <w:marBottom w:val="0"/>
              <w:divBdr>
                <w:top w:val="none" w:sz="0" w:space="0" w:color="auto"/>
                <w:left w:val="none" w:sz="0" w:space="0" w:color="auto"/>
                <w:bottom w:val="none" w:sz="0" w:space="0" w:color="auto"/>
                <w:right w:val="none" w:sz="0" w:space="0" w:color="auto"/>
              </w:divBdr>
            </w:div>
          </w:divsChild>
        </w:div>
        <w:div w:id="278144211">
          <w:marLeft w:val="0"/>
          <w:marRight w:val="0"/>
          <w:marTop w:val="0"/>
          <w:marBottom w:val="0"/>
          <w:divBdr>
            <w:top w:val="none" w:sz="0" w:space="0" w:color="auto"/>
            <w:left w:val="none" w:sz="0" w:space="0" w:color="auto"/>
            <w:bottom w:val="none" w:sz="0" w:space="0" w:color="auto"/>
            <w:right w:val="none" w:sz="0" w:space="0" w:color="auto"/>
          </w:divBdr>
          <w:divsChild>
            <w:div w:id="514615440">
              <w:marLeft w:val="0"/>
              <w:marRight w:val="0"/>
              <w:marTop w:val="0"/>
              <w:marBottom w:val="0"/>
              <w:divBdr>
                <w:top w:val="none" w:sz="0" w:space="0" w:color="auto"/>
                <w:left w:val="none" w:sz="0" w:space="0" w:color="auto"/>
                <w:bottom w:val="none" w:sz="0" w:space="0" w:color="auto"/>
                <w:right w:val="none" w:sz="0" w:space="0" w:color="auto"/>
              </w:divBdr>
            </w:div>
          </w:divsChild>
        </w:div>
        <w:div w:id="549924288">
          <w:marLeft w:val="0"/>
          <w:marRight w:val="0"/>
          <w:marTop w:val="0"/>
          <w:marBottom w:val="0"/>
          <w:divBdr>
            <w:top w:val="none" w:sz="0" w:space="0" w:color="auto"/>
            <w:left w:val="none" w:sz="0" w:space="0" w:color="auto"/>
            <w:bottom w:val="none" w:sz="0" w:space="0" w:color="auto"/>
            <w:right w:val="none" w:sz="0" w:space="0" w:color="auto"/>
          </w:divBdr>
          <w:divsChild>
            <w:div w:id="1969358199">
              <w:marLeft w:val="0"/>
              <w:marRight w:val="0"/>
              <w:marTop w:val="0"/>
              <w:marBottom w:val="0"/>
              <w:divBdr>
                <w:top w:val="none" w:sz="0" w:space="0" w:color="auto"/>
                <w:left w:val="none" w:sz="0" w:space="0" w:color="auto"/>
                <w:bottom w:val="none" w:sz="0" w:space="0" w:color="auto"/>
                <w:right w:val="none" w:sz="0" w:space="0" w:color="auto"/>
              </w:divBdr>
            </w:div>
          </w:divsChild>
        </w:div>
        <w:div w:id="556011248">
          <w:marLeft w:val="0"/>
          <w:marRight w:val="0"/>
          <w:marTop w:val="300"/>
          <w:marBottom w:val="0"/>
          <w:divBdr>
            <w:top w:val="none" w:sz="0" w:space="0" w:color="auto"/>
            <w:left w:val="none" w:sz="0" w:space="0" w:color="auto"/>
            <w:bottom w:val="none" w:sz="0" w:space="0" w:color="auto"/>
            <w:right w:val="none" w:sz="0" w:space="0" w:color="auto"/>
          </w:divBdr>
          <w:divsChild>
            <w:div w:id="1057514484">
              <w:marLeft w:val="0"/>
              <w:marRight w:val="0"/>
              <w:marTop w:val="0"/>
              <w:marBottom w:val="0"/>
              <w:divBdr>
                <w:top w:val="none" w:sz="0" w:space="0" w:color="auto"/>
                <w:left w:val="none" w:sz="0" w:space="0" w:color="auto"/>
                <w:bottom w:val="none" w:sz="0" w:space="0" w:color="auto"/>
                <w:right w:val="none" w:sz="0" w:space="0" w:color="auto"/>
              </w:divBdr>
              <w:divsChild>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631100">
          <w:marLeft w:val="0"/>
          <w:marRight w:val="0"/>
          <w:marTop w:val="0"/>
          <w:marBottom w:val="0"/>
          <w:divBdr>
            <w:top w:val="none" w:sz="0" w:space="0" w:color="auto"/>
            <w:left w:val="none" w:sz="0" w:space="0" w:color="auto"/>
            <w:bottom w:val="none" w:sz="0" w:space="0" w:color="auto"/>
            <w:right w:val="none" w:sz="0" w:space="0" w:color="auto"/>
          </w:divBdr>
          <w:divsChild>
            <w:div w:id="1262496161">
              <w:marLeft w:val="0"/>
              <w:marRight w:val="0"/>
              <w:marTop w:val="0"/>
              <w:marBottom w:val="0"/>
              <w:divBdr>
                <w:top w:val="none" w:sz="0" w:space="0" w:color="auto"/>
                <w:left w:val="none" w:sz="0" w:space="0" w:color="auto"/>
                <w:bottom w:val="none" w:sz="0" w:space="0" w:color="auto"/>
                <w:right w:val="none" w:sz="0" w:space="0" w:color="auto"/>
              </w:divBdr>
            </w:div>
          </w:divsChild>
        </w:div>
        <w:div w:id="875656355">
          <w:marLeft w:val="0"/>
          <w:marRight w:val="0"/>
          <w:marTop w:val="0"/>
          <w:marBottom w:val="0"/>
          <w:divBdr>
            <w:top w:val="none" w:sz="0" w:space="0" w:color="auto"/>
            <w:left w:val="none" w:sz="0" w:space="0" w:color="auto"/>
            <w:bottom w:val="none" w:sz="0" w:space="0" w:color="auto"/>
            <w:right w:val="none" w:sz="0" w:space="0" w:color="auto"/>
          </w:divBdr>
          <w:divsChild>
            <w:div w:id="604000740">
              <w:marLeft w:val="0"/>
              <w:marRight w:val="0"/>
              <w:marTop w:val="0"/>
              <w:marBottom w:val="0"/>
              <w:divBdr>
                <w:top w:val="none" w:sz="0" w:space="0" w:color="auto"/>
                <w:left w:val="none" w:sz="0" w:space="0" w:color="auto"/>
                <w:bottom w:val="none" w:sz="0" w:space="0" w:color="auto"/>
                <w:right w:val="none" w:sz="0" w:space="0" w:color="auto"/>
              </w:divBdr>
            </w:div>
          </w:divsChild>
        </w:div>
        <w:div w:id="1073893895">
          <w:marLeft w:val="0"/>
          <w:marRight w:val="0"/>
          <w:marTop w:val="0"/>
          <w:marBottom w:val="0"/>
          <w:divBdr>
            <w:top w:val="none" w:sz="0" w:space="0" w:color="auto"/>
            <w:left w:val="none" w:sz="0" w:space="0" w:color="auto"/>
            <w:bottom w:val="none" w:sz="0" w:space="0" w:color="auto"/>
            <w:right w:val="none" w:sz="0" w:space="0" w:color="auto"/>
          </w:divBdr>
        </w:div>
        <w:div w:id="1212233911">
          <w:marLeft w:val="0"/>
          <w:marRight w:val="0"/>
          <w:marTop w:val="0"/>
          <w:marBottom w:val="0"/>
          <w:divBdr>
            <w:top w:val="none" w:sz="0" w:space="0" w:color="auto"/>
            <w:left w:val="none" w:sz="0" w:space="0" w:color="auto"/>
            <w:bottom w:val="none" w:sz="0" w:space="0" w:color="auto"/>
            <w:right w:val="none" w:sz="0" w:space="0" w:color="auto"/>
          </w:divBdr>
        </w:div>
        <w:div w:id="1282112617">
          <w:marLeft w:val="0"/>
          <w:marRight w:val="0"/>
          <w:marTop w:val="0"/>
          <w:marBottom w:val="0"/>
          <w:divBdr>
            <w:top w:val="none" w:sz="0" w:space="0" w:color="auto"/>
            <w:left w:val="none" w:sz="0" w:space="0" w:color="auto"/>
            <w:bottom w:val="none" w:sz="0" w:space="0" w:color="auto"/>
            <w:right w:val="none" w:sz="0" w:space="0" w:color="auto"/>
          </w:divBdr>
        </w:div>
        <w:div w:id="1318337321">
          <w:marLeft w:val="0"/>
          <w:marRight w:val="0"/>
          <w:marTop w:val="0"/>
          <w:marBottom w:val="0"/>
          <w:divBdr>
            <w:top w:val="none" w:sz="0" w:space="0" w:color="auto"/>
            <w:left w:val="none" w:sz="0" w:space="0" w:color="auto"/>
            <w:bottom w:val="none" w:sz="0" w:space="0" w:color="auto"/>
            <w:right w:val="none" w:sz="0" w:space="0" w:color="auto"/>
          </w:divBdr>
        </w:div>
        <w:div w:id="1341078600">
          <w:marLeft w:val="0"/>
          <w:marRight w:val="0"/>
          <w:marTop w:val="0"/>
          <w:marBottom w:val="0"/>
          <w:divBdr>
            <w:top w:val="none" w:sz="0" w:space="0" w:color="auto"/>
            <w:left w:val="none" w:sz="0" w:space="0" w:color="auto"/>
            <w:bottom w:val="none" w:sz="0" w:space="0" w:color="auto"/>
            <w:right w:val="none" w:sz="0" w:space="0" w:color="auto"/>
          </w:divBdr>
        </w:div>
        <w:div w:id="1526168717">
          <w:marLeft w:val="0"/>
          <w:marRight w:val="0"/>
          <w:marTop w:val="0"/>
          <w:marBottom w:val="0"/>
          <w:divBdr>
            <w:top w:val="none" w:sz="0" w:space="0" w:color="auto"/>
            <w:left w:val="none" w:sz="0" w:space="0" w:color="auto"/>
            <w:bottom w:val="none" w:sz="0" w:space="0" w:color="auto"/>
            <w:right w:val="none" w:sz="0" w:space="0" w:color="auto"/>
          </w:divBdr>
          <w:divsChild>
            <w:div w:id="1812743388">
              <w:marLeft w:val="0"/>
              <w:marRight w:val="0"/>
              <w:marTop w:val="0"/>
              <w:marBottom w:val="0"/>
              <w:divBdr>
                <w:top w:val="none" w:sz="0" w:space="0" w:color="auto"/>
                <w:left w:val="none" w:sz="0" w:space="0" w:color="auto"/>
                <w:bottom w:val="none" w:sz="0" w:space="0" w:color="auto"/>
                <w:right w:val="none" w:sz="0" w:space="0" w:color="auto"/>
              </w:divBdr>
            </w:div>
          </w:divsChild>
        </w:div>
        <w:div w:id="1568103488">
          <w:marLeft w:val="0"/>
          <w:marRight w:val="0"/>
          <w:marTop w:val="0"/>
          <w:marBottom w:val="0"/>
          <w:divBdr>
            <w:top w:val="none" w:sz="0" w:space="0" w:color="auto"/>
            <w:left w:val="none" w:sz="0" w:space="0" w:color="auto"/>
            <w:bottom w:val="none" w:sz="0" w:space="0" w:color="auto"/>
            <w:right w:val="none" w:sz="0" w:space="0" w:color="auto"/>
          </w:divBdr>
        </w:div>
        <w:div w:id="1888838973">
          <w:marLeft w:val="0"/>
          <w:marRight w:val="0"/>
          <w:marTop w:val="0"/>
          <w:marBottom w:val="0"/>
          <w:divBdr>
            <w:top w:val="none" w:sz="0" w:space="0" w:color="auto"/>
            <w:left w:val="none" w:sz="0" w:space="0" w:color="auto"/>
            <w:bottom w:val="none" w:sz="0" w:space="0" w:color="auto"/>
            <w:right w:val="none" w:sz="0" w:space="0" w:color="auto"/>
          </w:divBdr>
        </w:div>
        <w:div w:id="1987976094">
          <w:marLeft w:val="0"/>
          <w:marRight w:val="0"/>
          <w:marTop w:val="0"/>
          <w:marBottom w:val="0"/>
          <w:divBdr>
            <w:top w:val="none" w:sz="0" w:space="0" w:color="auto"/>
            <w:left w:val="none" w:sz="0" w:space="0" w:color="auto"/>
            <w:bottom w:val="none" w:sz="0" w:space="0" w:color="auto"/>
            <w:right w:val="none" w:sz="0" w:space="0" w:color="auto"/>
          </w:divBdr>
          <w:divsChild>
            <w:div w:id="649024574">
              <w:marLeft w:val="0"/>
              <w:marRight w:val="0"/>
              <w:marTop w:val="0"/>
              <w:marBottom w:val="0"/>
              <w:divBdr>
                <w:top w:val="none" w:sz="0" w:space="0" w:color="auto"/>
                <w:left w:val="none" w:sz="0" w:space="0" w:color="auto"/>
                <w:bottom w:val="none" w:sz="0" w:space="0" w:color="auto"/>
                <w:right w:val="none" w:sz="0" w:space="0" w:color="auto"/>
              </w:divBdr>
            </w:div>
          </w:divsChild>
        </w:div>
        <w:div w:id="2055305314">
          <w:marLeft w:val="0"/>
          <w:marRight w:val="0"/>
          <w:marTop w:val="300"/>
          <w:marBottom w:val="0"/>
          <w:divBdr>
            <w:top w:val="none" w:sz="0" w:space="0" w:color="auto"/>
            <w:left w:val="none" w:sz="0" w:space="0" w:color="auto"/>
            <w:bottom w:val="none" w:sz="0" w:space="0" w:color="auto"/>
            <w:right w:val="none" w:sz="0" w:space="0" w:color="auto"/>
          </w:divBdr>
          <w:divsChild>
            <w:div w:id="861405407">
              <w:marLeft w:val="0"/>
              <w:marRight w:val="0"/>
              <w:marTop w:val="0"/>
              <w:marBottom w:val="0"/>
              <w:divBdr>
                <w:top w:val="none" w:sz="0" w:space="0" w:color="auto"/>
                <w:left w:val="none" w:sz="0" w:space="0" w:color="auto"/>
                <w:bottom w:val="none" w:sz="0" w:space="0" w:color="auto"/>
                <w:right w:val="none" w:sz="0" w:space="0" w:color="auto"/>
              </w:divBdr>
              <w:divsChild>
                <w:div w:id="2043421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2305481">
      <w:bodyDiv w:val="1"/>
      <w:marLeft w:val="0"/>
      <w:marRight w:val="0"/>
      <w:marTop w:val="0"/>
      <w:marBottom w:val="0"/>
      <w:divBdr>
        <w:top w:val="none" w:sz="0" w:space="0" w:color="auto"/>
        <w:left w:val="none" w:sz="0" w:space="0" w:color="auto"/>
        <w:bottom w:val="none" w:sz="0" w:space="0" w:color="auto"/>
        <w:right w:val="none" w:sz="0" w:space="0" w:color="auto"/>
      </w:divBdr>
      <w:divsChild>
        <w:div w:id="540234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sChild>
            <w:div w:id="2026401750">
              <w:marLeft w:val="0"/>
              <w:marRight w:val="0"/>
              <w:marTop w:val="0"/>
              <w:marBottom w:val="0"/>
              <w:divBdr>
                <w:top w:val="none" w:sz="0" w:space="0" w:color="auto"/>
                <w:left w:val="none" w:sz="0" w:space="0" w:color="auto"/>
                <w:bottom w:val="none" w:sz="0" w:space="0" w:color="auto"/>
                <w:right w:val="none" w:sz="0" w:space="0" w:color="auto"/>
              </w:divBdr>
              <w:divsChild>
                <w:div w:id="1487819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455193">
          <w:marLeft w:val="0"/>
          <w:marRight w:val="0"/>
          <w:marTop w:val="0"/>
          <w:marBottom w:val="0"/>
          <w:divBdr>
            <w:top w:val="none" w:sz="0" w:space="0" w:color="auto"/>
            <w:left w:val="none" w:sz="0" w:space="0" w:color="auto"/>
            <w:bottom w:val="none" w:sz="0" w:space="0" w:color="auto"/>
            <w:right w:val="none" w:sz="0" w:space="0" w:color="auto"/>
          </w:divBdr>
          <w:divsChild>
            <w:div w:id="844132003">
              <w:marLeft w:val="0"/>
              <w:marRight w:val="0"/>
              <w:marTop w:val="0"/>
              <w:marBottom w:val="0"/>
              <w:divBdr>
                <w:top w:val="none" w:sz="0" w:space="0" w:color="auto"/>
                <w:left w:val="none" w:sz="0" w:space="0" w:color="auto"/>
                <w:bottom w:val="none" w:sz="0" w:space="0" w:color="auto"/>
                <w:right w:val="none" w:sz="0" w:space="0" w:color="auto"/>
              </w:divBdr>
            </w:div>
          </w:divsChild>
        </w:div>
        <w:div w:id="239100280">
          <w:marLeft w:val="0"/>
          <w:marRight w:val="0"/>
          <w:marTop w:val="0"/>
          <w:marBottom w:val="0"/>
          <w:divBdr>
            <w:top w:val="none" w:sz="0" w:space="0" w:color="auto"/>
            <w:left w:val="none" w:sz="0" w:space="0" w:color="auto"/>
            <w:bottom w:val="none" w:sz="0" w:space="0" w:color="auto"/>
            <w:right w:val="none" w:sz="0" w:space="0" w:color="auto"/>
          </w:divBdr>
          <w:divsChild>
            <w:div w:id="1036855226">
              <w:marLeft w:val="0"/>
              <w:marRight w:val="0"/>
              <w:marTop w:val="0"/>
              <w:marBottom w:val="0"/>
              <w:divBdr>
                <w:top w:val="none" w:sz="0" w:space="0" w:color="auto"/>
                <w:left w:val="none" w:sz="0" w:space="0" w:color="auto"/>
                <w:bottom w:val="none" w:sz="0" w:space="0" w:color="auto"/>
                <w:right w:val="none" w:sz="0" w:space="0" w:color="auto"/>
              </w:divBdr>
            </w:div>
          </w:divsChild>
        </w:div>
        <w:div w:id="289362894">
          <w:marLeft w:val="0"/>
          <w:marRight w:val="0"/>
          <w:marTop w:val="0"/>
          <w:marBottom w:val="0"/>
          <w:divBdr>
            <w:top w:val="none" w:sz="0" w:space="0" w:color="auto"/>
            <w:left w:val="none" w:sz="0" w:space="0" w:color="auto"/>
            <w:bottom w:val="none" w:sz="0" w:space="0" w:color="auto"/>
            <w:right w:val="none" w:sz="0" w:space="0" w:color="auto"/>
          </w:divBdr>
          <w:divsChild>
            <w:div w:id="204409920">
              <w:marLeft w:val="0"/>
              <w:marRight w:val="0"/>
              <w:marTop w:val="0"/>
              <w:marBottom w:val="0"/>
              <w:divBdr>
                <w:top w:val="none" w:sz="0" w:space="0" w:color="auto"/>
                <w:left w:val="none" w:sz="0" w:space="0" w:color="auto"/>
                <w:bottom w:val="none" w:sz="0" w:space="0" w:color="auto"/>
                <w:right w:val="none" w:sz="0" w:space="0" w:color="auto"/>
              </w:divBdr>
            </w:div>
          </w:divsChild>
        </w:div>
        <w:div w:id="337734675">
          <w:marLeft w:val="0"/>
          <w:marRight w:val="0"/>
          <w:marTop w:val="0"/>
          <w:marBottom w:val="0"/>
          <w:divBdr>
            <w:top w:val="none" w:sz="0" w:space="0" w:color="auto"/>
            <w:left w:val="none" w:sz="0" w:space="0" w:color="auto"/>
            <w:bottom w:val="none" w:sz="0" w:space="0" w:color="auto"/>
            <w:right w:val="none" w:sz="0" w:space="0" w:color="auto"/>
          </w:divBdr>
        </w:div>
        <w:div w:id="356349005">
          <w:marLeft w:val="0"/>
          <w:marRight w:val="0"/>
          <w:marTop w:val="300"/>
          <w:marBottom w:val="0"/>
          <w:divBdr>
            <w:top w:val="none" w:sz="0" w:space="0" w:color="auto"/>
            <w:left w:val="none" w:sz="0" w:space="0" w:color="auto"/>
            <w:bottom w:val="none" w:sz="0" w:space="0" w:color="auto"/>
            <w:right w:val="none" w:sz="0" w:space="0" w:color="auto"/>
          </w:divBdr>
          <w:divsChild>
            <w:div w:id="1527019152">
              <w:marLeft w:val="0"/>
              <w:marRight w:val="0"/>
              <w:marTop w:val="0"/>
              <w:marBottom w:val="0"/>
              <w:divBdr>
                <w:top w:val="none" w:sz="0" w:space="0" w:color="auto"/>
                <w:left w:val="none" w:sz="0" w:space="0" w:color="auto"/>
                <w:bottom w:val="none" w:sz="0" w:space="0" w:color="auto"/>
                <w:right w:val="none" w:sz="0" w:space="0" w:color="auto"/>
              </w:divBdr>
              <w:divsChild>
                <w:div w:id="2034529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280915">
          <w:marLeft w:val="0"/>
          <w:marRight w:val="0"/>
          <w:marTop w:val="0"/>
          <w:marBottom w:val="0"/>
          <w:divBdr>
            <w:top w:val="none" w:sz="0" w:space="0" w:color="auto"/>
            <w:left w:val="none" w:sz="0" w:space="0" w:color="auto"/>
            <w:bottom w:val="none" w:sz="0" w:space="0" w:color="auto"/>
            <w:right w:val="none" w:sz="0" w:space="0" w:color="auto"/>
          </w:divBdr>
          <w:divsChild>
            <w:div w:id="1311715982">
              <w:marLeft w:val="0"/>
              <w:marRight w:val="0"/>
              <w:marTop w:val="0"/>
              <w:marBottom w:val="0"/>
              <w:divBdr>
                <w:top w:val="none" w:sz="0" w:space="0" w:color="auto"/>
                <w:left w:val="none" w:sz="0" w:space="0" w:color="auto"/>
                <w:bottom w:val="none" w:sz="0" w:space="0" w:color="auto"/>
                <w:right w:val="none" w:sz="0" w:space="0" w:color="auto"/>
              </w:divBdr>
            </w:div>
          </w:divsChild>
        </w:div>
        <w:div w:id="483621604">
          <w:marLeft w:val="0"/>
          <w:marRight w:val="0"/>
          <w:marTop w:val="0"/>
          <w:marBottom w:val="0"/>
          <w:divBdr>
            <w:top w:val="none" w:sz="0" w:space="0" w:color="auto"/>
            <w:left w:val="none" w:sz="0" w:space="0" w:color="auto"/>
            <w:bottom w:val="none" w:sz="0" w:space="0" w:color="auto"/>
            <w:right w:val="none" w:sz="0" w:space="0" w:color="auto"/>
          </w:divBdr>
          <w:divsChild>
            <w:div w:id="857236054">
              <w:marLeft w:val="0"/>
              <w:marRight w:val="0"/>
              <w:marTop w:val="0"/>
              <w:marBottom w:val="0"/>
              <w:divBdr>
                <w:top w:val="none" w:sz="0" w:space="0" w:color="auto"/>
                <w:left w:val="none" w:sz="0" w:space="0" w:color="auto"/>
                <w:bottom w:val="none" w:sz="0" w:space="0" w:color="auto"/>
                <w:right w:val="none" w:sz="0" w:space="0" w:color="auto"/>
              </w:divBdr>
            </w:div>
          </w:divsChild>
        </w:div>
        <w:div w:id="598634586">
          <w:marLeft w:val="0"/>
          <w:marRight w:val="0"/>
          <w:marTop w:val="0"/>
          <w:marBottom w:val="0"/>
          <w:divBdr>
            <w:top w:val="none" w:sz="0" w:space="0" w:color="auto"/>
            <w:left w:val="none" w:sz="0" w:space="0" w:color="auto"/>
            <w:bottom w:val="none" w:sz="0" w:space="0" w:color="auto"/>
            <w:right w:val="none" w:sz="0" w:space="0" w:color="auto"/>
          </w:divBdr>
          <w:divsChild>
            <w:div w:id="1397820531">
              <w:marLeft w:val="0"/>
              <w:marRight w:val="0"/>
              <w:marTop w:val="0"/>
              <w:marBottom w:val="0"/>
              <w:divBdr>
                <w:top w:val="none" w:sz="0" w:space="0" w:color="auto"/>
                <w:left w:val="none" w:sz="0" w:space="0" w:color="auto"/>
                <w:bottom w:val="none" w:sz="0" w:space="0" w:color="auto"/>
                <w:right w:val="none" w:sz="0" w:space="0" w:color="auto"/>
              </w:divBdr>
            </w:div>
          </w:divsChild>
        </w:div>
        <w:div w:id="669219506">
          <w:marLeft w:val="0"/>
          <w:marRight w:val="0"/>
          <w:marTop w:val="300"/>
          <w:marBottom w:val="0"/>
          <w:divBdr>
            <w:top w:val="none" w:sz="0" w:space="0" w:color="auto"/>
            <w:left w:val="none" w:sz="0" w:space="0" w:color="auto"/>
            <w:bottom w:val="none" w:sz="0" w:space="0" w:color="auto"/>
            <w:right w:val="none" w:sz="0" w:space="0" w:color="auto"/>
          </w:divBdr>
          <w:divsChild>
            <w:div w:id="623928401">
              <w:marLeft w:val="0"/>
              <w:marRight w:val="0"/>
              <w:marTop w:val="0"/>
              <w:marBottom w:val="0"/>
              <w:divBdr>
                <w:top w:val="none" w:sz="0" w:space="0" w:color="auto"/>
                <w:left w:val="none" w:sz="0" w:space="0" w:color="auto"/>
                <w:bottom w:val="none" w:sz="0" w:space="0" w:color="auto"/>
                <w:right w:val="none" w:sz="0" w:space="0" w:color="auto"/>
              </w:divBdr>
              <w:divsChild>
                <w:div w:id="1510757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270232">
          <w:marLeft w:val="0"/>
          <w:marRight w:val="0"/>
          <w:marTop w:val="0"/>
          <w:marBottom w:val="0"/>
          <w:divBdr>
            <w:top w:val="none" w:sz="0" w:space="0" w:color="auto"/>
            <w:left w:val="none" w:sz="0" w:space="0" w:color="auto"/>
            <w:bottom w:val="none" w:sz="0" w:space="0" w:color="auto"/>
            <w:right w:val="none" w:sz="0" w:space="0" w:color="auto"/>
          </w:divBdr>
        </w:div>
        <w:div w:id="956255113">
          <w:marLeft w:val="0"/>
          <w:marRight w:val="0"/>
          <w:marTop w:val="0"/>
          <w:marBottom w:val="0"/>
          <w:divBdr>
            <w:top w:val="none" w:sz="0" w:space="0" w:color="auto"/>
            <w:left w:val="none" w:sz="0" w:space="0" w:color="auto"/>
            <w:bottom w:val="none" w:sz="0" w:space="0" w:color="auto"/>
            <w:right w:val="none" w:sz="0" w:space="0" w:color="auto"/>
          </w:divBdr>
        </w:div>
        <w:div w:id="966931820">
          <w:marLeft w:val="0"/>
          <w:marRight w:val="0"/>
          <w:marTop w:val="0"/>
          <w:marBottom w:val="0"/>
          <w:divBdr>
            <w:top w:val="none" w:sz="0" w:space="0" w:color="auto"/>
            <w:left w:val="none" w:sz="0" w:space="0" w:color="auto"/>
            <w:bottom w:val="none" w:sz="0" w:space="0" w:color="auto"/>
            <w:right w:val="none" w:sz="0" w:space="0" w:color="auto"/>
          </w:divBdr>
        </w:div>
        <w:div w:id="1393692212">
          <w:marLeft w:val="0"/>
          <w:marRight w:val="0"/>
          <w:marTop w:val="300"/>
          <w:marBottom w:val="0"/>
          <w:divBdr>
            <w:top w:val="none" w:sz="0" w:space="0" w:color="auto"/>
            <w:left w:val="none" w:sz="0" w:space="0" w:color="auto"/>
            <w:bottom w:val="none" w:sz="0" w:space="0" w:color="auto"/>
            <w:right w:val="none" w:sz="0" w:space="0" w:color="auto"/>
          </w:divBdr>
          <w:divsChild>
            <w:div w:id="544296314">
              <w:marLeft w:val="0"/>
              <w:marRight w:val="0"/>
              <w:marTop w:val="0"/>
              <w:marBottom w:val="0"/>
              <w:divBdr>
                <w:top w:val="none" w:sz="0" w:space="0" w:color="auto"/>
                <w:left w:val="none" w:sz="0" w:space="0" w:color="auto"/>
                <w:bottom w:val="none" w:sz="0" w:space="0" w:color="auto"/>
                <w:right w:val="none" w:sz="0" w:space="0" w:color="auto"/>
              </w:divBdr>
              <w:divsChild>
                <w:div w:id="1004019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0294987">
          <w:marLeft w:val="0"/>
          <w:marRight w:val="0"/>
          <w:marTop w:val="0"/>
          <w:marBottom w:val="0"/>
          <w:divBdr>
            <w:top w:val="none" w:sz="0" w:space="0" w:color="auto"/>
            <w:left w:val="none" w:sz="0" w:space="0" w:color="auto"/>
            <w:bottom w:val="none" w:sz="0" w:space="0" w:color="auto"/>
            <w:right w:val="none" w:sz="0" w:space="0" w:color="auto"/>
          </w:divBdr>
        </w:div>
        <w:div w:id="1554847033">
          <w:marLeft w:val="0"/>
          <w:marRight w:val="0"/>
          <w:marTop w:val="0"/>
          <w:marBottom w:val="0"/>
          <w:divBdr>
            <w:top w:val="none" w:sz="0" w:space="0" w:color="auto"/>
            <w:left w:val="none" w:sz="0" w:space="0" w:color="auto"/>
            <w:bottom w:val="none" w:sz="0" w:space="0" w:color="auto"/>
            <w:right w:val="none" w:sz="0" w:space="0" w:color="auto"/>
          </w:divBdr>
        </w:div>
        <w:div w:id="1585990221">
          <w:marLeft w:val="0"/>
          <w:marRight w:val="0"/>
          <w:marTop w:val="0"/>
          <w:marBottom w:val="0"/>
          <w:divBdr>
            <w:top w:val="none" w:sz="0" w:space="0" w:color="auto"/>
            <w:left w:val="none" w:sz="0" w:space="0" w:color="auto"/>
            <w:bottom w:val="none" w:sz="0" w:space="0" w:color="auto"/>
            <w:right w:val="none" w:sz="0" w:space="0" w:color="auto"/>
          </w:divBdr>
          <w:divsChild>
            <w:div w:id="214970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2382061">
      <w:bodyDiv w:val="1"/>
      <w:marLeft w:val="0"/>
      <w:marRight w:val="0"/>
      <w:marTop w:val="0"/>
      <w:marBottom w:val="0"/>
      <w:divBdr>
        <w:top w:val="none" w:sz="0" w:space="0" w:color="auto"/>
        <w:left w:val="none" w:sz="0" w:space="0" w:color="auto"/>
        <w:bottom w:val="none" w:sz="0" w:space="0" w:color="auto"/>
        <w:right w:val="none" w:sz="0" w:space="0" w:color="auto"/>
      </w:divBdr>
      <w:divsChild>
        <w:div w:id="114494024">
          <w:marLeft w:val="0"/>
          <w:marRight w:val="0"/>
          <w:marTop w:val="0"/>
          <w:marBottom w:val="0"/>
          <w:divBdr>
            <w:top w:val="none" w:sz="0" w:space="0" w:color="auto"/>
            <w:left w:val="none" w:sz="0" w:space="0" w:color="auto"/>
            <w:bottom w:val="none" w:sz="0" w:space="0" w:color="auto"/>
            <w:right w:val="none" w:sz="0" w:space="0" w:color="auto"/>
          </w:divBdr>
        </w:div>
        <w:div w:id="277494439">
          <w:marLeft w:val="0"/>
          <w:marRight w:val="0"/>
          <w:marTop w:val="0"/>
          <w:marBottom w:val="0"/>
          <w:divBdr>
            <w:top w:val="none" w:sz="0" w:space="0" w:color="auto"/>
            <w:left w:val="none" w:sz="0" w:space="0" w:color="auto"/>
            <w:bottom w:val="none" w:sz="0" w:space="0" w:color="auto"/>
            <w:right w:val="none" w:sz="0" w:space="0" w:color="auto"/>
          </w:divBdr>
          <w:divsChild>
            <w:div w:id="671834282">
              <w:marLeft w:val="0"/>
              <w:marRight w:val="0"/>
              <w:marTop w:val="0"/>
              <w:marBottom w:val="0"/>
              <w:divBdr>
                <w:top w:val="none" w:sz="0" w:space="0" w:color="auto"/>
                <w:left w:val="none" w:sz="0" w:space="0" w:color="auto"/>
                <w:bottom w:val="none" w:sz="0" w:space="0" w:color="auto"/>
                <w:right w:val="none" w:sz="0" w:space="0" w:color="auto"/>
              </w:divBdr>
            </w:div>
          </w:divsChild>
        </w:div>
        <w:div w:id="317461549">
          <w:marLeft w:val="0"/>
          <w:marRight w:val="0"/>
          <w:marTop w:val="0"/>
          <w:marBottom w:val="0"/>
          <w:divBdr>
            <w:top w:val="none" w:sz="0" w:space="0" w:color="auto"/>
            <w:left w:val="none" w:sz="0" w:space="0" w:color="auto"/>
            <w:bottom w:val="none" w:sz="0" w:space="0" w:color="auto"/>
            <w:right w:val="none" w:sz="0" w:space="0" w:color="auto"/>
          </w:divBdr>
        </w:div>
        <w:div w:id="440926653">
          <w:marLeft w:val="0"/>
          <w:marRight w:val="0"/>
          <w:marTop w:val="300"/>
          <w:marBottom w:val="0"/>
          <w:divBdr>
            <w:top w:val="none" w:sz="0" w:space="0" w:color="auto"/>
            <w:left w:val="none" w:sz="0" w:space="0" w:color="auto"/>
            <w:bottom w:val="none" w:sz="0" w:space="0" w:color="auto"/>
            <w:right w:val="none" w:sz="0" w:space="0" w:color="auto"/>
          </w:divBdr>
          <w:divsChild>
            <w:div w:id="2079130928">
              <w:marLeft w:val="0"/>
              <w:marRight w:val="0"/>
              <w:marTop w:val="0"/>
              <w:marBottom w:val="0"/>
              <w:divBdr>
                <w:top w:val="none" w:sz="0" w:space="0" w:color="auto"/>
                <w:left w:val="none" w:sz="0" w:space="0" w:color="auto"/>
                <w:bottom w:val="none" w:sz="0" w:space="0" w:color="auto"/>
                <w:right w:val="none" w:sz="0" w:space="0" w:color="auto"/>
              </w:divBdr>
              <w:divsChild>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1387262">
          <w:marLeft w:val="0"/>
          <w:marRight w:val="0"/>
          <w:marTop w:val="0"/>
          <w:marBottom w:val="0"/>
          <w:divBdr>
            <w:top w:val="none" w:sz="0" w:space="0" w:color="auto"/>
            <w:left w:val="none" w:sz="0" w:space="0" w:color="auto"/>
            <w:bottom w:val="none" w:sz="0" w:space="0" w:color="auto"/>
            <w:right w:val="none" w:sz="0" w:space="0" w:color="auto"/>
          </w:divBdr>
          <w:divsChild>
            <w:div w:id="1163543691">
              <w:marLeft w:val="0"/>
              <w:marRight w:val="0"/>
              <w:marTop w:val="0"/>
              <w:marBottom w:val="0"/>
              <w:divBdr>
                <w:top w:val="none" w:sz="0" w:space="0" w:color="auto"/>
                <w:left w:val="none" w:sz="0" w:space="0" w:color="auto"/>
                <w:bottom w:val="none" w:sz="0" w:space="0" w:color="auto"/>
                <w:right w:val="none" w:sz="0" w:space="0" w:color="auto"/>
              </w:divBdr>
            </w:div>
          </w:divsChild>
        </w:div>
        <w:div w:id="528226889">
          <w:marLeft w:val="0"/>
          <w:marRight w:val="0"/>
          <w:marTop w:val="300"/>
          <w:marBottom w:val="0"/>
          <w:divBdr>
            <w:top w:val="none" w:sz="0" w:space="0" w:color="auto"/>
            <w:left w:val="none" w:sz="0" w:space="0" w:color="auto"/>
            <w:bottom w:val="none" w:sz="0" w:space="0" w:color="auto"/>
            <w:right w:val="none" w:sz="0" w:space="0" w:color="auto"/>
          </w:divBdr>
          <w:divsChild>
            <w:div w:id="503477964">
              <w:marLeft w:val="0"/>
              <w:marRight w:val="0"/>
              <w:marTop w:val="0"/>
              <w:marBottom w:val="0"/>
              <w:divBdr>
                <w:top w:val="none" w:sz="0" w:space="0" w:color="auto"/>
                <w:left w:val="none" w:sz="0" w:space="0" w:color="auto"/>
                <w:bottom w:val="none" w:sz="0" w:space="0" w:color="auto"/>
                <w:right w:val="none" w:sz="0" w:space="0" w:color="auto"/>
              </w:divBdr>
              <w:divsChild>
                <w:div w:id="1035807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7462130">
          <w:marLeft w:val="0"/>
          <w:marRight w:val="0"/>
          <w:marTop w:val="300"/>
          <w:marBottom w:val="0"/>
          <w:divBdr>
            <w:top w:val="none" w:sz="0" w:space="0" w:color="auto"/>
            <w:left w:val="none" w:sz="0" w:space="0" w:color="auto"/>
            <w:bottom w:val="none" w:sz="0" w:space="0" w:color="auto"/>
            <w:right w:val="none" w:sz="0" w:space="0" w:color="auto"/>
          </w:divBdr>
          <w:divsChild>
            <w:div w:id="676927908">
              <w:marLeft w:val="0"/>
              <w:marRight w:val="0"/>
              <w:marTop w:val="0"/>
              <w:marBottom w:val="0"/>
              <w:divBdr>
                <w:top w:val="none" w:sz="0" w:space="0" w:color="auto"/>
                <w:left w:val="none" w:sz="0" w:space="0" w:color="auto"/>
                <w:bottom w:val="none" w:sz="0" w:space="0" w:color="auto"/>
                <w:right w:val="none" w:sz="0" w:space="0" w:color="auto"/>
              </w:divBdr>
              <w:divsChild>
                <w:div w:id="1013806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360537">
          <w:marLeft w:val="0"/>
          <w:marRight w:val="0"/>
          <w:marTop w:val="0"/>
          <w:marBottom w:val="0"/>
          <w:divBdr>
            <w:top w:val="none" w:sz="0" w:space="0" w:color="auto"/>
            <w:left w:val="none" w:sz="0" w:space="0" w:color="auto"/>
            <w:bottom w:val="none" w:sz="0" w:space="0" w:color="auto"/>
            <w:right w:val="none" w:sz="0" w:space="0" w:color="auto"/>
          </w:divBdr>
          <w:divsChild>
            <w:div w:id="1221863775">
              <w:marLeft w:val="0"/>
              <w:marRight w:val="0"/>
              <w:marTop w:val="0"/>
              <w:marBottom w:val="0"/>
              <w:divBdr>
                <w:top w:val="none" w:sz="0" w:space="0" w:color="auto"/>
                <w:left w:val="none" w:sz="0" w:space="0" w:color="auto"/>
                <w:bottom w:val="none" w:sz="0" w:space="0" w:color="auto"/>
                <w:right w:val="none" w:sz="0" w:space="0" w:color="auto"/>
              </w:divBdr>
            </w:div>
          </w:divsChild>
        </w:div>
        <w:div w:id="888687329">
          <w:marLeft w:val="0"/>
          <w:marRight w:val="0"/>
          <w:marTop w:val="0"/>
          <w:marBottom w:val="0"/>
          <w:divBdr>
            <w:top w:val="none" w:sz="0" w:space="0" w:color="auto"/>
            <w:left w:val="none" w:sz="0" w:space="0" w:color="auto"/>
            <w:bottom w:val="none" w:sz="0" w:space="0" w:color="auto"/>
            <w:right w:val="none" w:sz="0" w:space="0" w:color="auto"/>
          </w:divBdr>
        </w:div>
        <w:div w:id="1021778329">
          <w:marLeft w:val="0"/>
          <w:marRight w:val="0"/>
          <w:marTop w:val="0"/>
          <w:marBottom w:val="0"/>
          <w:divBdr>
            <w:top w:val="none" w:sz="0" w:space="0" w:color="auto"/>
            <w:left w:val="none" w:sz="0" w:space="0" w:color="auto"/>
            <w:bottom w:val="none" w:sz="0" w:space="0" w:color="auto"/>
            <w:right w:val="none" w:sz="0" w:space="0" w:color="auto"/>
          </w:divBdr>
          <w:divsChild>
            <w:div w:id="222495322">
              <w:marLeft w:val="0"/>
              <w:marRight w:val="0"/>
              <w:marTop w:val="0"/>
              <w:marBottom w:val="0"/>
              <w:divBdr>
                <w:top w:val="none" w:sz="0" w:space="0" w:color="auto"/>
                <w:left w:val="none" w:sz="0" w:space="0" w:color="auto"/>
                <w:bottom w:val="none" w:sz="0" w:space="0" w:color="auto"/>
                <w:right w:val="none" w:sz="0" w:space="0" w:color="auto"/>
              </w:divBdr>
            </w:div>
          </w:divsChild>
        </w:div>
        <w:div w:id="1039017511">
          <w:marLeft w:val="0"/>
          <w:marRight w:val="0"/>
          <w:marTop w:val="0"/>
          <w:marBottom w:val="0"/>
          <w:divBdr>
            <w:top w:val="none" w:sz="0" w:space="0" w:color="auto"/>
            <w:left w:val="none" w:sz="0" w:space="0" w:color="auto"/>
            <w:bottom w:val="none" w:sz="0" w:space="0" w:color="auto"/>
            <w:right w:val="none" w:sz="0" w:space="0" w:color="auto"/>
          </w:divBdr>
        </w:div>
        <w:div w:id="1041711111">
          <w:marLeft w:val="0"/>
          <w:marRight w:val="0"/>
          <w:marTop w:val="300"/>
          <w:marBottom w:val="0"/>
          <w:divBdr>
            <w:top w:val="none" w:sz="0" w:space="0" w:color="auto"/>
            <w:left w:val="none" w:sz="0" w:space="0" w:color="auto"/>
            <w:bottom w:val="none" w:sz="0" w:space="0" w:color="auto"/>
            <w:right w:val="none" w:sz="0" w:space="0" w:color="auto"/>
          </w:divBdr>
          <w:divsChild>
            <w:div w:id="1741712523">
              <w:marLeft w:val="0"/>
              <w:marRight w:val="0"/>
              <w:marTop w:val="0"/>
              <w:marBottom w:val="0"/>
              <w:divBdr>
                <w:top w:val="none" w:sz="0" w:space="0" w:color="auto"/>
                <w:left w:val="none" w:sz="0" w:space="0" w:color="auto"/>
                <w:bottom w:val="none" w:sz="0" w:space="0" w:color="auto"/>
                <w:right w:val="none" w:sz="0" w:space="0" w:color="auto"/>
              </w:divBdr>
              <w:divsChild>
                <w:div w:id="765341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8044216">
          <w:marLeft w:val="0"/>
          <w:marRight w:val="0"/>
          <w:marTop w:val="0"/>
          <w:marBottom w:val="0"/>
          <w:divBdr>
            <w:top w:val="none" w:sz="0" w:space="0" w:color="auto"/>
            <w:left w:val="none" w:sz="0" w:space="0" w:color="auto"/>
            <w:bottom w:val="none" w:sz="0" w:space="0" w:color="auto"/>
            <w:right w:val="none" w:sz="0" w:space="0" w:color="auto"/>
          </w:divBdr>
          <w:divsChild>
            <w:div w:id="1139685752">
              <w:marLeft w:val="0"/>
              <w:marRight w:val="0"/>
              <w:marTop w:val="0"/>
              <w:marBottom w:val="0"/>
              <w:divBdr>
                <w:top w:val="none" w:sz="0" w:space="0" w:color="auto"/>
                <w:left w:val="none" w:sz="0" w:space="0" w:color="auto"/>
                <w:bottom w:val="none" w:sz="0" w:space="0" w:color="auto"/>
                <w:right w:val="none" w:sz="0" w:space="0" w:color="auto"/>
              </w:divBdr>
            </w:div>
          </w:divsChild>
        </w:div>
        <w:div w:id="1125077348">
          <w:marLeft w:val="0"/>
          <w:marRight w:val="0"/>
          <w:marTop w:val="0"/>
          <w:marBottom w:val="0"/>
          <w:divBdr>
            <w:top w:val="none" w:sz="0" w:space="0" w:color="auto"/>
            <w:left w:val="none" w:sz="0" w:space="0" w:color="auto"/>
            <w:bottom w:val="none" w:sz="0" w:space="0" w:color="auto"/>
            <w:right w:val="none" w:sz="0" w:space="0" w:color="auto"/>
          </w:divBdr>
        </w:div>
        <w:div w:id="1295717630">
          <w:marLeft w:val="0"/>
          <w:marRight w:val="0"/>
          <w:marTop w:val="0"/>
          <w:marBottom w:val="0"/>
          <w:divBdr>
            <w:top w:val="none" w:sz="0" w:space="0" w:color="auto"/>
            <w:left w:val="none" w:sz="0" w:space="0" w:color="auto"/>
            <w:bottom w:val="none" w:sz="0" w:space="0" w:color="auto"/>
            <w:right w:val="none" w:sz="0" w:space="0" w:color="auto"/>
          </w:divBdr>
          <w:divsChild>
            <w:div w:id="129058666">
              <w:marLeft w:val="0"/>
              <w:marRight w:val="0"/>
              <w:marTop w:val="0"/>
              <w:marBottom w:val="0"/>
              <w:divBdr>
                <w:top w:val="none" w:sz="0" w:space="0" w:color="auto"/>
                <w:left w:val="none" w:sz="0" w:space="0" w:color="auto"/>
                <w:bottom w:val="none" w:sz="0" w:space="0" w:color="auto"/>
                <w:right w:val="none" w:sz="0" w:space="0" w:color="auto"/>
              </w:divBdr>
            </w:div>
          </w:divsChild>
        </w:div>
        <w:div w:id="1838690449">
          <w:marLeft w:val="0"/>
          <w:marRight w:val="0"/>
          <w:marTop w:val="0"/>
          <w:marBottom w:val="0"/>
          <w:divBdr>
            <w:top w:val="none" w:sz="0" w:space="0" w:color="auto"/>
            <w:left w:val="none" w:sz="0" w:space="0" w:color="auto"/>
            <w:bottom w:val="none" w:sz="0" w:space="0" w:color="auto"/>
            <w:right w:val="none" w:sz="0" w:space="0" w:color="auto"/>
          </w:divBdr>
        </w:div>
        <w:div w:id="1911306232">
          <w:marLeft w:val="0"/>
          <w:marRight w:val="0"/>
          <w:marTop w:val="0"/>
          <w:marBottom w:val="0"/>
          <w:divBdr>
            <w:top w:val="none" w:sz="0" w:space="0" w:color="auto"/>
            <w:left w:val="none" w:sz="0" w:space="0" w:color="auto"/>
            <w:bottom w:val="none" w:sz="0" w:space="0" w:color="auto"/>
            <w:right w:val="none" w:sz="0" w:space="0" w:color="auto"/>
          </w:divBdr>
          <w:divsChild>
            <w:div w:id="499390949">
              <w:marLeft w:val="0"/>
              <w:marRight w:val="0"/>
              <w:marTop w:val="0"/>
              <w:marBottom w:val="0"/>
              <w:divBdr>
                <w:top w:val="none" w:sz="0" w:space="0" w:color="auto"/>
                <w:left w:val="none" w:sz="0" w:space="0" w:color="auto"/>
                <w:bottom w:val="none" w:sz="0" w:space="0" w:color="auto"/>
                <w:right w:val="none" w:sz="0" w:space="0" w:color="auto"/>
              </w:divBdr>
            </w:div>
          </w:divsChild>
        </w:div>
        <w:div w:id="1935088907">
          <w:marLeft w:val="0"/>
          <w:marRight w:val="0"/>
          <w:marTop w:val="0"/>
          <w:marBottom w:val="0"/>
          <w:divBdr>
            <w:top w:val="none" w:sz="0" w:space="0" w:color="auto"/>
            <w:left w:val="none" w:sz="0" w:space="0" w:color="auto"/>
            <w:bottom w:val="none" w:sz="0" w:space="0" w:color="auto"/>
            <w:right w:val="none" w:sz="0" w:space="0" w:color="auto"/>
          </w:divBdr>
        </w:div>
      </w:divsChild>
    </w:div>
    <w:div w:id="1533181233">
      <w:bodyDiv w:val="1"/>
      <w:marLeft w:val="0"/>
      <w:marRight w:val="0"/>
      <w:marTop w:val="0"/>
      <w:marBottom w:val="0"/>
      <w:divBdr>
        <w:top w:val="none" w:sz="0" w:space="0" w:color="auto"/>
        <w:left w:val="none" w:sz="0" w:space="0" w:color="auto"/>
        <w:bottom w:val="none" w:sz="0" w:space="0" w:color="auto"/>
        <w:right w:val="none" w:sz="0" w:space="0" w:color="auto"/>
      </w:divBdr>
      <w:divsChild>
        <w:div w:id="168371557">
          <w:marLeft w:val="0"/>
          <w:marRight w:val="0"/>
          <w:marTop w:val="0"/>
          <w:marBottom w:val="0"/>
          <w:divBdr>
            <w:top w:val="none" w:sz="0" w:space="0" w:color="auto"/>
            <w:left w:val="none" w:sz="0" w:space="0" w:color="auto"/>
            <w:bottom w:val="none" w:sz="0" w:space="0" w:color="auto"/>
            <w:right w:val="none" w:sz="0" w:space="0" w:color="auto"/>
          </w:divBdr>
        </w:div>
        <w:div w:id="909073225">
          <w:marLeft w:val="0"/>
          <w:marRight w:val="0"/>
          <w:marTop w:val="0"/>
          <w:marBottom w:val="0"/>
          <w:divBdr>
            <w:top w:val="none" w:sz="0" w:space="0" w:color="auto"/>
            <w:left w:val="none" w:sz="0" w:space="0" w:color="auto"/>
            <w:bottom w:val="none" w:sz="0" w:space="0" w:color="auto"/>
            <w:right w:val="none" w:sz="0" w:space="0" w:color="auto"/>
          </w:divBdr>
          <w:divsChild>
            <w:div w:id="516624843">
              <w:marLeft w:val="0"/>
              <w:marRight w:val="0"/>
              <w:marTop w:val="0"/>
              <w:marBottom w:val="0"/>
              <w:divBdr>
                <w:top w:val="none" w:sz="0" w:space="0" w:color="auto"/>
                <w:left w:val="none" w:sz="0" w:space="0" w:color="auto"/>
                <w:bottom w:val="none" w:sz="0" w:space="0" w:color="auto"/>
                <w:right w:val="none" w:sz="0" w:space="0" w:color="auto"/>
              </w:divBdr>
            </w:div>
          </w:divsChild>
        </w:div>
        <w:div w:id="840046930">
          <w:marLeft w:val="0"/>
          <w:marRight w:val="0"/>
          <w:marTop w:val="0"/>
          <w:marBottom w:val="0"/>
          <w:divBdr>
            <w:top w:val="none" w:sz="0" w:space="0" w:color="auto"/>
            <w:left w:val="none" w:sz="0" w:space="0" w:color="auto"/>
            <w:bottom w:val="none" w:sz="0" w:space="0" w:color="auto"/>
            <w:right w:val="none" w:sz="0" w:space="0" w:color="auto"/>
          </w:divBdr>
        </w:div>
        <w:div w:id="402140171">
          <w:marLeft w:val="0"/>
          <w:marRight w:val="0"/>
          <w:marTop w:val="0"/>
          <w:marBottom w:val="0"/>
          <w:divBdr>
            <w:top w:val="none" w:sz="0" w:space="0" w:color="auto"/>
            <w:left w:val="none" w:sz="0" w:space="0" w:color="auto"/>
            <w:bottom w:val="none" w:sz="0" w:space="0" w:color="auto"/>
            <w:right w:val="none" w:sz="0" w:space="0" w:color="auto"/>
          </w:divBdr>
          <w:divsChild>
            <w:div w:id="1968465461">
              <w:marLeft w:val="0"/>
              <w:marRight w:val="0"/>
              <w:marTop w:val="0"/>
              <w:marBottom w:val="0"/>
              <w:divBdr>
                <w:top w:val="none" w:sz="0" w:space="0" w:color="auto"/>
                <w:left w:val="none" w:sz="0" w:space="0" w:color="auto"/>
                <w:bottom w:val="none" w:sz="0" w:space="0" w:color="auto"/>
                <w:right w:val="none" w:sz="0" w:space="0" w:color="auto"/>
              </w:divBdr>
            </w:div>
          </w:divsChild>
        </w:div>
        <w:div w:id="1006632988">
          <w:marLeft w:val="0"/>
          <w:marRight w:val="0"/>
          <w:marTop w:val="0"/>
          <w:marBottom w:val="0"/>
          <w:divBdr>
            <w:top w:val="none" w:sz="0" w:space="0" w:color="auto"/>
            <w:left w:val="none" w:sz="0" w:space="0" w:color="auto"/>
            <w:bottom w:val="none" w:sz="0" w:space="0" w:color="auto"/>
            <w:right w:val="none" w:sz="0" w:space="0" w:color="auto"/>
          </w:divBdr>
        </w:div>
        <w:div w:id="1115054545">
          <w:marLeft w:val="0"/>
          <w:marRight w:val="0"/>
          <w:marTop w:val="0"/>
          <w:marBottom w:val="0"/>
          <w:divBdr>
            <w:top w:val="none" w:sz="0" w:space="0" w:color="auto"/>
            <w:left w:val="none" w:sz="0" w:space="0" w:color="auto"/>
            <w:bottom w:val="none" w:sz="0" w:space="0" w:color="auto"/>
            <w:right w:val="none" w:sz="0" w:space="0" w:color="auto"/>
          </w:divBdr>
          <w:divsChild>
            <w:div w:id="1007369479">
              <w:marLeft w:val="0"/>
              <w:marRight w:val="0"/>
              <w:marTop w:val="0"/>
              <w:marBottom w:val="0"/>
              <w:divBdr>
                <w:top w:val="none" w:sz="0" w:space="0" w:color="auto"/>
                <w:left w:val="none" w:sz="0" w:space="0" w:color="auto"/>
                <w:bottom w:val="none" w:sz="0" w:space="0" w:color="auto"/>
                <w:right w:val="none" w:sz="0" w:space="0" w:color="auto"/>
              </w:divBdr>
            </w:div>
          </w:divsChild>
        </w:div>
        <w:div w:id="651982942">
          <w:marLeft w:val="0"/>
          <w:marRight w:val="0"/>
          <w:marTop w:val="0"/>
          <w:marBottom w:val="0"/>
          <w:divBdr>
            <w:top w:val="none" w:sz="0" w:space="0" w:color="auto"/>
            <w:left w:val="none" w:sz="0" w:space="0" w:color="auto"/>
            <w:bottom w:val="none" w:sz="0" w:space="0" w:color="auto"/>
            <w:right w:val="none" w:sz="0" w:space="0" w:color="auto"/>
          </w:divBdr>
        </w:div>
        <w:div w:id="1715738793">
          <w:marLeft w:val="0"/>
          <w:marRight w:val="0"/>
          <w:marTop w:val="0"/>
          <w:marBottom w:val="0"/>
          <w:divBdr>
            <w:top w:val="none" w:sz="0" w:space="0" w:color="auto"/>
            <w:left w:val="none" w:sz="0" w:space="0" w:color="auto"/>
            <w:bottom w:val="none" w:sz="0" w:space="0" w:color="auto"/>
            <w:right w:val="none" w:sz="0" w:space="0" w:color="auto"/>
          </w:divBdr>
          <w:divsChild>
            <w:div w:id="1649280730">
              <w:marLeft w:val="0"/>
              <w:marRight w:val="0"/>
              <w:marTop w:val="0"/>
              <w:marBottom w:val="0"/>
              <w:divBdr>
                <w:top w:val="none" w:sz="0" w:space="0" w:color="auto"/>
                <w:left w:val="none" w:sz="0" w:space="0" w:color="auto"/>
                <w:bottom w:val="none" w:sz="0" w:space="0" w:color="auto"/>
                <w:right w:val="none" w:sz="0" w:space="0" w:color="auto"/>
              </w:divBdr>
            </w:div>
          </w:divsChild>
        </w:div>
        <w:div w:id="480848080">
          <w:marLeft w:val="0"/>
          <w:marRight w:val="0"/>
          <w:marTop w:val="0"/>
          <w:marBottom w:val="0"/>
          <w:divBdr>
            <w:top w:val="none" w:sz="0" w:space="0" w:color="auto"/>
            <w:left w:val="none" w:sz="0" w:space="0" w:color="auto"/>
            <w:bottom w:val="none" w:sz="0" w:space="0" w:color="auto"/>
            <w:right w:val="none" w:sz="0" w:space="0" w:color="auto"/>
          </w:divBdr>
        </w:div>
        <w:div w:id="1232813090">
          <w:marLeft w:val="0"/>
          <w:marRight w:val="0"/>
          <w:marTop w:val="0"/>
          <w:marBottom w:val="0"/>
          <w:divBdr>
            <w:top w:val="none" w:sz="0" w:space="0" w:color="auto"/>
            <w:left w:val="none" w:sz="0" w:space="0" w:color="auto"/>
            <w:bottom w:val="none" w:sz="0" w:space="0" w:color="auto"/>
            <w:right w:val="none" w:sz="0" w:space="0" w:color="auto"/>
          </w:divBdr>
          <w:divsChild>
            <w:div w:id="1292977536">
              <w:marLeft w:val="0"/>
              <w:marRight w:val="0"/>
              <w:marTop w:val="0"/>
              <w:marBottom w:val="0"/>
              <w:divBdr>
                <w:top w:val="none" w:sz="0" w:space="0" w:color="auto"/>
                <w:left w:val="none" w:sz="0" w:space="0" w:color="auto"/>
                <w:bottom w:val="none" w:sz="0" w:space="0" w:color="auto"/>
                <w:right w:val="none" w:sz="0" w:space="0" w:color="auto"/>
              </w:divBdr>
            </w:div>
          </w:divsChild>
        </w:div>
        <w:div w:id="18891868">
          <w:marLeft w:val="0"/>
          <w:marRight w:val="0"/>
          <w:marTop w:val="0"/>
          <w:marBottom w:val="0"/>
          <w:divBdr>
            <w:top w:val="none" w:sz="0" w:space="0" w:color="auto"/>
            <w:left w:val="none" w:sz="0" w:space="0" w:color="auto"/>
            <w:bottom w:val="none" w:sz="0" w:space="0" w:color="auto"/>
            <w:right w:val="none" w:sz="0" w:space="0" w:color="auto"/>
          </w:divBdr>
        </w:div>
        <w:div w:id="960918230">
          <w:marLeft w:val="0"/>
          <w:marRight w:val="0"/>
          <w:marTop w:val="0"/>
          <w:marBottom w:val="0"/>
          <w:divBdr>
            <w:top w:val="none" w:sz="0" w:space="0" w:color="auto"/>
            <w:left w:val="none" w:sz="0" w:space="0" w:color="auto"/>
            <w:bottom w:val="none" w:sz="0" w:space="0" w:color="auto"/>
            <w:right w:val="none" w:sz="0" w:space="0" w:color="auto"/>
          </w:divBdr>
          <w:divsChild>
            <w:div w:id="438372407">
              <w:marLeft w:val="0"/>
              <w:marRight w:val="0"/>
              <w:marTop w:val="0"/>
              <w:marBottom w:val="0"/>
              <w:divBdr>
                <w:top w:val="none" w:sz="0" w:space="0" w:color="auto"/>
                <w:left w:val="none" w:sz="0" w:space="0" w:color="auto"/>
                <w:bottom w:val="none" w:sz="0" w:space="0" w:color="auto"/>
                <w:right w:val="none" w:sz="0" w:space="0" w:color="auto"/>
              </w:divBdr>
            </w:div>
          </w:divsChild>
        </w:div>
        <w:div w:id="548997938">
          <w:marLeft w:val="0"/>
          <w:marRight w:val="0"/>
          <w:marTop w:val="0"/>
          <w:marBottom w:val="0"/>
          <w:divBdr>
            <w:top w:val="none" w:sz="0" w:space="0" w:color="auto"/>
            <w:left w:val="none" w:sz="0" w:space="0" w:color="auto"/>
            <w:bottom w:val="none" w:sz="0" w:space="0" w:color="auto"/>
            <w:right w:val="none" w:sz="0" w:space="0" w:color="auto"/>
          </w:divBdr>
        </w:div>
        <w:div w:id="2074310611">
          <w:marLeft w:val="0"/>
          <w:marRight w:val="0"/>
          <w:marTop w:val="0"/>
          <w:marBottom w:val="0"/>
          <w:divBdr>
            <w:top w:val="none" w:sz="0" w:space="0" w:color="auto"/>
            <w:left w:val="none" w:sz="0" w:space="0" w:color="auto"/>
            <w:bottom w:val="none" w:sz="0" w:space="0" w:color="auto"/>
            <w:right w:val="none" w:sz="0" w:space="0" w:color="auto"/>
          </w:divBdr>
          <w:divsChild>
            <w:div w:id="2136096515">
              <w:marLeft w:val="0"/>
              <w:marRight w:val="0"/>
              <w:marTop w:val="0"/>
              <w:marBottom w:val="0"/>
              <w:divBdr>
                <w:top w:val="none" w:sz="0" w:space="0" w:color="auto"/>
                <w:left w:val="none" w:sz="0" w:space="0" w:color="auto"/>
                <w:bottom w:val="none" w:sz="0" w:space="0" w:color="auto"/>
                <w:right w:val="none" w:sz="0" w:space="0" w:color="auto"/>
              </w:divBdr>
            </w:div>
          </w:divsChild>
        </w:div>
        <w:div w:id="346912851">
          <w:marLeft w:val="0"/>
          <w:marRight w:val="0"/>
          <w:marTop w:val="300"/>
          <w:marBottom w:val="0"/>
          <w:divBdr>
            <w:top w:val="none" w:sz="0" w:space="0" w:color="auto"/>
            <w:left w:val="none" w:sz="0" w:space="0" w:color="auto"/>
            <w:bottom w:val="none" w:sz="0" w:space="0" w:color="auto"/>
            <w:right w:val="none" w:sz="0" w:space="0" w:color="auto"/>
          </w:divBdr>
          <w:divsChild>
            <w:div w:id="1426654656">
              <w:marLeft w:val="0"/>
              <w:marRight w:val="0"/>
              <w:marTop w:val="0"/>
              <w:marBottom w:val="0"/>
              <w:divBdr>
                <w:top w:val="none" w:sz="0" w:space="0" w:color="auto"/>
                <w:left w:val="none" w:sz="0" w:space="0" w:color="auto"/>
                <w:bottom w:val="none" w:sz="0" w:space="0" w:color="auto"/>
                <w:right w:val="none" w:sz="0" w:space="0" w:color="auto"/>
              </w:divBdr>
              <w:divsChild>
                <w:div w:id="1931430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890298">
          <w:marLeft w:val="0"/>
          <w:marRight w:val="0"/>
          <w:marTop w:val="300"/>
          <w:marBottom w:val="0"/>
          <w:divBdr>
            <w:top w:val="none" w:sz="0" w:space="0" w:color="auto"/>
            <w:left w:val="none" w:sz="0" w:space="0" w:color="auto"/>
            <w:bottom w:val="none" w:sz="0" w:space="0" w:color="auto"/>
            <w:right w:val="none" w:sz="0" w:space="0" w:color="auto"/>
          </w:divBdr>
          <w:divsChild>
            <w:div w:id="1812210969">
              <w:marLeft w:val="0"/>
              <w:marRight w:val="0"/>
              <w:marTop w:val="0"/>
              <w:marBottom w:val="0"/>
              <w:divBdr>
                <w:top w:val="none" w:sz="0" w:space="0" w:color="auto"/>
                <w:left w:val="none" w:sz="0" w:space="0" w:color="auto"/>
                <w:bottom w:val="none" w:sz="0" w:space="0" w:color="auto"/>
                <w:right w:val="none" w:sz="0" w:space="0" w:color="auto"/>
              </w:divBdr>
              <w:divsChild>
                <w:div w:id="1160196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771778">
          <w:marLeft w:val="0"/>
          <w:marRight w:val="0"/>
          <w:marTop w:val="300"/>
          <w:marBottom w:val="0"/>
          <w:divBdr>
            <w:top w:val="none" w:sz="0" w:space="0" w:color="auto"/>
            <w:left w:val="none" w:sz="0" w:space="0" w:color="auto"/>
            <w:bottom w:val="none" w:sz="0" w:space="0" w:color="auto"/>
            <w:right w:val="none" w:sz="0" w:space="0" w:color="auto"/>
          </w:divBdr>
          <w:divsChild>
            <w:div w:id="1991714717">
              <w:marLeft w:val="0"/>
              <w:marRight w:val="0"/>
              <w:marTop w:val="0"/>
              <w:marBottom w:val="0"/>
              <w:divBdr>
                <w:top w:val="none" w:sz="0" w:space="0" w:color="auto"/>
                <w:left w:val="none" w:sz="0" w:space="0" w:color="auto"/>
                <w:bottom w:val="none" w:sz="0" w:space="0" w:color="auto"/>
                <w:right w:val="none" w:sz="0" w:space="0" w:color="auto"/>
              </w:divBdr>
              <w:divsChild>
                <w:div w:id="798456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6184167">
          <w:marLeft w:val="0"/>
          <w:marRight w:val="0"/>
          <w:marTop w:val="300"/>
          <w:marBottom w:val="0"/>
          <w:divBdr>
            <w:top w:val="none" w:sz="0" w:space="0" w:color="auto"/>
            <w:left w:val="none" w:sz="0" w:space="0" w:color="auto"/>
            <w:bottom w:val="none" w:sz="0" w:space="0" w:color="auto"/>
            <w:right w:val="none" w:sz="0" w:space="0" w:color="auto"/>
          </w:divBdr>
          <w:divsChild>
            <w:div w:id="1304851974">
              <w:marLeft w:val="0"/>
              <w:marRight w:val="0"/>
              <w:marTop w:val="0"/>
              <w:marBottom w:val="0"/>
              <w:divBdr>
                <w:top w:val="none" w:sz="0" w:space="0" w:color="auto"/>
                <w:left w:val="none" w:sz="0" w:space="0" w:color="auto"/>
                <w:bottom w:val="none" w:sz="0" w:space="0" w:color="auto"/>
                <w:right w:val="none" w:sz="0" w:space="0" w:color="auto"/>
              </w:divBdr>
              <w:divsChild>
                <w:div w:id="977032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3608823">
      <w:bodyDiv w:val="1"/>
      <w:marLeft w:val="0"/>
      <w:marRight w:val="0"/>
      <w:marTop w:val="0"/>
      <w:marBottom w:val="0"/>
      <w:divBdr>
        <w:top w:val="none" w:sz="0" w:space="0" w:color="auto"/>
        <w:left w:val="none" w:sz="0" w:space="0" w:color="auto"/>
        <w:bottom w:val="none" w:sz="0" w:space="0" w:color="auto"/>
        <w:right w:val="none" w:sz="0" w:space="0" w:color="auto"/>
      </w:divBdr>
      <w:divsChild>
        <w:div w:id="422606160">
          <w:marLeft w:val="0"/>
          <w:marRight w:val="0"/>
          <w:marTop w:val="0"/>
          <w:marBottom w:val="0"/>
          <w:divBdr>
            <w:top w:val="none" w:sz="0" w:space="0" w:color="auto"/>
            <w:left w:val="none" w:sz="0" w:space="0" w:color="auto"/>
            <w:bottom w:val="none" w:sz="0" w:space="0" w:color="auto"/>
            <w:right w:val="none" w:sz="0" w:space="0" w:color="auto"/>
          </w:divBdr>
        </w:div>
        <w:div w:id="2121871072">
          <w:marLeft w:val="0"/>
          <w:marRight w:val="0"/>
          <w:marTop w:val="0"/>
          <w:marBottom w:val="0"/>
          <w:divBdr>
            <w:top w:val="none" w:sz="0" w:space="0" w:color="auto"/>
            <w:left w:val="none" w:sz="0" w:space="0" w:color="auto"/>
            <w:bottom w:val="none" w:sz="0" w:space="0" w:color="auto"/>
            <w:right w:val="none" w:sz="0" w:space="0" w:color="auto"/>
          </w:divBdr>
          <w:divsChild>
            <w:div w:id="941380093">
              <w:marLeft w:val="0"/>
              <w:marRight w:val="0"/>
              <w:marTop w:val="0"/>
              <w:marBottom w:val="0"/>
              <w:divBdr>
                <w:top w:val="none" w:sz="0" w:space="0" w:color="auto"/>
                <w:left w:val="none" w:sz="0" w:space="0" w:color="auto"/>
                <w:bottom w:val="none" w:sz="0" w:space="0" w:color="auto"/>
                <w:right w:val="none" w:sz="0" w:space="0" w:color="auto"/>
              </w:divBdr>
            </w:div>
          </w:divsChild>
        </w:div>
        <w:div w:id="1587692933">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sChild>
            <w:div w:id="463039993">
              <w:marLeft w:val="0"/>
              <w:marRight w:val="0"/>
              <w:marTop w:val="0"/>
              <w:marBottom w:val="0"/>
              <w:divBdr>
                <w:top w:val="none" w:sz="0" w:space="0" w:color="auto"/>
                <w:left w:val="none" w:sz="0" w:space="0" w:color="auto"/>
                <w:bottom w:val="none" w:sz="0" w:space="0" w:color="auto"/>
                <w:right w:val="none" w:sz="0" w:space="0" w:color="auto"/>
              </w:divBdr>
            </w:div>
          </w:divsChild>
        </w:div>
        <w:div w:id="1576551066">
          <w:marLeft w:val="0"/>
          <w:marRight w:val="0"/>
          <w:marTop w:val="0"/>
          <w:marBottom w:val="0"/>
          <w:divBdr>
            <w:top w:val="none" w:sz="0" w:space="0" w:color="auto"/>
            <w:left w:val="none" w:sz="0" w:space="0" w:color="auto"/>
            <w:bottom w:val="none" w:sz="0" w:space="0" w:color="auto"/>
            <w:right w:val="none" w:sz="0" w:space="0" w:color="auto"/>
          </w:divBdr>
        </w:div>
        <w:div w:id="318575811">
          <w:marLeft w:val="0"/>
          <w:marRight w:val="0"/>
          <w:marTop w:val="0"/>
          <w:marBottom w:val="0"/>
          <w:divBdr>
            <w:top w:val="none" w:sz="0" w:space="0" w:color="auto"/>
            <w:left w:val="none" w:sz="0" w:space="0" w:color="auto"/>
            <w:bottom w:val="none" w:sz="0" w:space="0" w:color="auto"/>
            <w:right w:val="none" w:sz="0" w:space="0" w:color="auto"/>
          </w:divBdr>
          <w:divsChild>
            <w:div w:id="741564446">
              <w:marLeft w:val="0"/>
              <w:marRight w:val="0"/>
              <w:marTop w:val="0"/>
              <w:marBottom w:val="0"/>
              <w:divBdr>
                <w:top w:val="none" w:sz="0" w:space="0" w:color="auto"/>
                <w:left w:val="none" w:sz="0" w:space="0" w:color="auto"/>
                <w:bottom w:val="none" w:sz="0" w:space="0" w:color="auto"/>
                <w:right w:val="none" w:sz="0" w:space="0" w:color="auto"/>
              </w:divBdr>
            </w:div>
          </w:divsChild>
        </w:div>
        <w:div w:id="60954482">
          <w:marLeft w:val="0"/>
          <w:marRight w:val="0"/>
          <w:marTop w:val="0"/>
          <w:marBottom w:val="0"/>
          <w:divBdr>
            <w:top w:val="none" w:sz="0" w:space="0" w:color="auto"/>
            <w:left w:val="none" w:sz="0" w:space="0" w:color="auto"/>
            <w:bottom w:val="none" w:sz="0" w:space="0" w:color="auto"/>
            <w:right w:val="none" w:sz="0" w:space="0" w:color="auto"/>
          </w:divBdr>
        </w:div>
        <w:div w:id="633174219">
          <w:marLeft w:val="0"/>
          <w:marRight w:val="0"/>
          <w:marTop w:val="0"/>
          <w:marBottom w:val="0"/>
          <w:divBdr>
            <w:top w:val="none" w:sz="0" w:space="0" w:color="auto"/>
            <w:left w:val="none" w:sz="0" w:space="0" w:color="auto"/>
            <w:bottom w:val="none" w:sz="0" w:space="0" w:color="auto"/>
            <w:right w:val="none" w:sz="0" w:space="0" w:color="auto"/>
          </w:divBdr>
          <w:divsChild>
            <w:div w:id="31734355">
              <w:marLeft w:val="0"/>
              <w:marRight w:val="0"/>
              <w:marTop w:val="0"/>
              <w:marBottom w:val="0"/>
              <w:divBdr>
                <w:top w:val="none" w:sz="0" w:space="0" w:color="auto"/>
                <w:left w:val="none" w:sz="0" w:space="0" w:color="auto"/>
                <w:bottom w:val="none" w:sz="0" w:space="0" w:color="auto"/>
                <w:right w:val="none" w:sz="0" w:space="0" w:color="auto"/>
              </w:divBdr>
            </w:div>
          </w:divsChild>
        </w:div>
        <w:div w:id="664361432">
          <w:marLeft w:val="0"/>
          <w:marRight w:val="0"/>
          <w:marTop w:val="0"/>
          <w:marBottom w:val="0"/>
          <w:divBdr>
            <w:top w:val="none" w:sz="0" w:space="0" w:color="auto"/>
            <w:left w:val="none" w:sz="0" w:space="0" w:color="auto"/>
            <w:bottom w:val="none" w:sz="0" w:space="0" w:color="auto"/>
            <w:right w:val="none" w:sz="0" w:space="0" w:color="auto"/>
          </w:divBdr>
        </w:div>
        <w:div w:id="816190807">
          <w:marLeft w:val="0"/>
          <w:marRight w:val="0"/>
          <w:marTop w:val="0"/>
          <w:marBottom w:val="0"/>
          <w:divBdr>
            <w:top w:val="none" w:sz="0" w:space="0" w:color="auto"/>
            <w:left w:val="none" w:sz="0" w:space="0" w:color="auto"/>
            <w:bottom w:val="none" w:sz="0" w:space="0" w:color="auto"/>
            <w:right w:val="none" w:sz="0" w:space="0" w:color="auto"/>
          </w:divBdr>
          <w:divsChild>
            <w:div w:id="1382510928">
              <w:marLeft w:val="0"/>
              <w:marRight w:val="0"/>
              <w:marTop w:val="0"/>
              <w:marBottom w:val="0"/>
              <w:divBdr>
                <w:top w:val="none" w:sz="0" w:space="0" w:color="auto"/>
                <w:left w:val="none" w:sz="0" w:space="0" w:color="auto"/>
                <w:bottom w:val="none" w:sz="0" w:space="0" w:color="auto"/>
                <w:right w:val="none" w:sz="0" w:space="0" w:color="auto"/>
              </w:divBdr>
            </w:div>
          </w:divsChild>
        </w:div>
        <w:div w:id="676226074">
          <w:marLeft w:val="0"/>
          <w:marRight w:val="0"/>
          <w:marTop w:val="0"/>
          <w:marBottom w:val="0"/>
          <w:divBdr>
            <w:top w:val="none" w:sz="0" w:space="0" w:color="auto"/>
            <w:left w:val="none" w:sz="0" w:space="0" w:color="auto"/>
            <w:bottom w:val="none" w:sz="0" w:space="0" w:color="auto"/>
            <w:right w:val="none" w:sz="0" w:space="0" w:color="auto"/>
          </w:divBdr>
        </w:div>
        <w:div w:id="253322451">
          <w:marLeft w:val="0"/>
          <w:marRight w:val="0"/>
          <w:marTop w:val="0"/>
          <w:marBottom w:val="0"/>
          <w:divBdr>
            <w:top w:val="none" w:sz="0" w:space="0" w:color="auto"/>
            <w:left w:val="none" w:sz="0" w:space="0" w:color="auto"/>
            <w:bottom w:val="none" w:sz="0" w:space="0" w:color="auto"/>
            <w:right w:val="none" w:sz="0" w:space="0" w:color="auto"/>
          </w:divBdr>
          <w:divsChild>
            <w:div w:id="1491364164">
              <w:marLeft w:val="0"/>
              <w:marRight w:val="0"/>
              <w:marTop w:val="0"/>
              <w:marBottom w:val="0"/>
              <w:divBdr>
                <w:top w:val="none" w:sz="0" w:space="0" w:color="auto"/>
                <w:left w:val="none" w:sz="0" w:space="0" w:color="auto"/>
                <w:bottom w:val="none" w:sz="0" w:space="0" w:color="auto"/>
                <w:right w:val="none" w:sz="0" w:space="0" w:color="auto"/>
              </w:divBdr>
            </w:div>
          </w:divsChild>
        </w:div>
        <w:div w:id="641932658">
          <w:marLeft w:val="0"/>
          <w:marRight w:val="0"/>
          <w:marTop w:val="0"/>
          <w:marBottom w:val="0"/>
          <w:divBdr>
            <w:top w:val="none" w:sz="0" w:space="0" w:color="auto"/>
            <w:left w:val="none" w:sz="0" w:space="0" w:color="auto"/>
            <w:bottom w:val="none" w:sz="0" w:space="0" w:color="auto"/>
            <w:right w:val="none" w:sz="0" w:space="0" w:color="auto"/>
          </w:divBdr>
        </w:div>
        <w:div w:id="401220775">
          <w:marLeft w:val="0"/>
          <w:marRight w:val="0"/>
          <w:marTop w:val="0"/>
          <w:marBottom w:val="0"/>
          <w:divBdr>
            <w:top w:val="none" w:sz="0" w:space="0" w:color="auto"/>
            <w:left w:val="none" w:sz="0" w:space="0" w:color="auto"/>
            <w:bottom w:val="none" w:sz="0" w:space="0" w:color="auto"/>
            <w:right w:val="none" w:sz="0" w:space="0" w:color="auto"/>
          </w:divBdr>
          <w:divsChild>
            <w:div w:id="811748388">
              <w:marLeft w:val="0"/>
              <w:marRight w:val="0"/>
              <w:marTop w:val="0"/>
              <w:marBottom w:val="0"/>
              <w:divBdr>
                <w:top w:val="none" w:sz="0" w:space="0" w:color="auto"/>
                <w:left w:val="none" w:sz="0" w:space="0" w:color="auto"/>
                <w:bottom w:val="none" w:sz="0" w:space="0" w:color="auto"/>
                <w:right w:val="none" w:sz="0" w:space="0" w:color="auto"/>
              </w:divBdr>
            </w:div>
          </w:divsChild>
        </w:div>
        <w:div w:id="484586535">
          <w:marLeft w:val="0"/>
          <w:marRight w:val="0"/>
          <w:marTop w:val="300"/>
          <w:marBottom w:val="0"/>
          <w:divBdr>
            <w:top w:val="none" w:sz="0" w:space="0" w:color="auto"/>
            <w:left w:val="none" w:sz="0" w:space="0" w:color="auto"/>
            <w:bottom w:val="none" w:sz="0" w:space="0" w:color="auto"/>
            <w:right w:val="none" w:sz="0" w:space="0" w:color="auto"/>
          </w:divBdr>
          <w:divsChild>
            <w:div w:id="1380007667">
              <w:marLeft w:val="0"/>
              <w:marRight w:val="0"/>
              <w:marTop w:val="0"/>
              <w:marBottom w:val="0"/>
              <w:divBdr>
                <w:top w:val="none" w:sz="0" w:space="0" w:color="auto"/>
                <w:left w:val="none" w:sz="0" w:space="0" w:color="auto"/>
                <w:bottom w:val="none" w:sz="0" w:space="0" w:color="auto"/>
                <w:right w:val="none" w:sz="0" w:space="0" w:color="auto"/>
              </w:divBdr>
              <w:divsChild>
                <w:div w:id="5829511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889431">
          <w:marLeft w:val="0"/>
          <w:marRight w:val="0"/>
          <w:marTop w:val="300"/>
          <w:marBottom w:val="0"/>
          <w:divBdr>
            <w:top w:val="none" w:sz="0" w:space="0" w:color="auto"/>
            <w:left w:val="none" w:sz="0" w:space="0" w:color="auto"/>
            <w:bottom w:val="none" w:sz="0" w:space="0" w:color="auto"/>
            <w:right w:val="none" w:sz="0" w:space="0" w:color="auto"/>
          </w:divBdr>
          <w:divsChild>
            <w:div w:id="1045177148">
              <w:marLeft w:val="0"/>
              <w:marRight w:val="0"/>
              <w:marTop w:val="0"/>
              <w:marBottom w:val="0"/>
              <w:divBdr>
                <w:top w:val="none" w:sz="0" w:space="0" w:color="auto"/>
                <w:left w:val="none" w:sz="0" w:space="0" w:color="auto"/>
                <w:bottom w:val="none" w:sz="0" w:space="0" w:color="auto"/>
                <w:right w:val="none" w:sz="0" w:space="0" w:color="auto"/>
              </w:divBdr>
              <w:divsChild>
                <w:div w:id="1102917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007328">
          <w:marLeft w:val="0"/>
          <w:marRight w:val="0"/>
          <w:marTop w:val="300"/>
          <w:marBottom w:val="0"/>
          <w:divBdr>
            <w:top w:val="none" w:sz="0" w:space="0" w:color="auto"/>
            <w:left w:val="none" w:sz="0" w:space="0" w:color="auto"/>
            <w:bottom w:val="none" w:sz="0" w:space="0" w:color="auto"/>
            <w:right w:val="none" w:sz="0" w:space="0" w:color="auto"/>
          </w:divBdr>
          <w:divsChild>
            <w:div w:id="1868837136">
              <w:marLeft w:val="0"/>
              <w:marRight w:val="0"/>
              <w:marTop w:val="0"/>
              <w:marBottom w:val="0"/>
              <w:divBdr>
                <w:top w:val="none" w:sz="0" w:space="0" w:color="auto"/>
                <w:left w:val="none" w:sz="0" w:space="0" w:color="auto"/>
                <w:bottom w:val="none" w:sz="0" w:space="0" w:color="auto"/>
                <w:right w:val="none" w:sz="0" w:space="0" w:color="auto"/>
              </w:divBdr>
              <w:divsChild>
                <w:div w:id="1119304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9867805">
          <w:marLeft w:val="0"/>
          <w:marRight w:val="0"/>
          <w:marTop w:val="300"/>
          <w:marBottom w:val="0"/>
          <w:divBdr>
            <w:top w:val="none" w:sz="0" w:space="0" w:color="auto"/>
            <w:left w:val="none" w:sz="0" w:space="0" w:color="auto"/>
            <w:bottom w:val="none" w:sz="0" w:space="0" w:color="auto"/>
            <w:right w:val="none" w:sz="0" w:space="0" w:color="auto"/>
          </w:divBdr>
          <w:divsChild>
            <w:div w:id="409041634">
              <w:marLeft w:val="0"/>
              <w:marRight w:val="0"/>
              <w:marTop w:val="0"/>
              <w:marBottom w:val="0"/>
              <w:divBdr>
                <w:top w:val="none" w:sz="0" w:space="0" w:color="auto"/>
                <w:left w:val="none" w:sz="0" w:space="0" w:color="auto"/>
                <w:bottom w:val="none" w:sz="0" w:space="0" w:color="auto"/>
                <w:right w:val="none" w:sz="0" w:space="0" w:color="auto"/>
              </w:divBdr>
              <w:divsChild>
                <w:div w:id="1684090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5116862">
      <w:bodyDiv w:val="1"/>
      <w:marLeft w:val="0"/>
      <w:marRight w:val="0"/>
      <w:marTop w:val="0"/>
      <w:marBottom w:val="0"/>
      <w:divBdr>
        <w:top w:val="none" w:sz="0" w:space="0" w:color="auto"/>
        <w:left w:val="none" w:sz="0" w:space="0" w:color="auto"/>
        <w:bottom w:val="none" w:sz="0" w:space="0" w:color="auto"/>
        <w:right w:val="none" w:sz="0" w:space="0" w:color="auto"/>
      </w:divBdr>
      <w:divsChild>
        <w:div w:id="2031639159">
          <w:marLeft w:val="0"/>
          <w:marRight w:val="0"/>
          <w:marTop w:val="0"/>
          <w:marBottom w:val="0"/>
          <w:divBdr>
            <w:top w:val="none" w:sz="0" w:space="0" w:color="auto"/>
            <w:left w:val="none" w:sz="0" w:space="0" w:color="auto"/>
            <w:bottom w:val="none" w:sz="0" w:space="0" w:color="auto"/>
            <w:right w:val="none" w:sz="0" w:space="0" w:color="auto"/>
          </w:divBdr>
        </w:div>
        <w:div w:id="1281113371">
          <w:marLeft w:val="0"/>
          <w:marRight w:val="0"/>
          <w:marTop w:val="0"/>
          <w:marBottom w:val="0"/>
          <w:divBdr>
            <w:top w:val="none" w:sz="0" w:space="0" w:color="auto"/>
            <w:left w:val="none" w:sz="0" w:space="0" w:color="auto"/>
            <w:bottom w:val="none" w:sz="0" w:space="0" w:color="auto"/>
            <w:right w:val="none" w:sz="0" w:space="0" w:color="auto"/>
          </w:divBdr>
          <w:divsChild>
            <w:div w:id="799685608">
              <w:marLeft w:val="0"/>
              <w:marRight w:val="0"/>
              <w:marTop w:val="0"/>
              <w:marBottom w:val="0"/>
              <w:divBdr>
                <w:top w:val="none" w:sz="0" w:space="0" w:color="auto"/>
                <w:left w:val="none" w:sz="0" w:space="0" w:color="auto"/>
                <w:bottom w:val="none" w:sz="0" w:space="0" w:color="auto"/>
                <w:right w:val="none" w:sz="0" w:space="0" w:color="auto"/>
              </w:divBdr>
            </w:div>
          </w:divsChild>
        </w:div>
        <w:div w:id="1187018008">
          <w:marLeft w:val="0"/>
          <w:marRight w:val="0"/>
          <w:marTop w:val="0"/>
          <w:marBottom w:val="0"/>
          <w:divBdr>
            <w:top w:val="none" w:sz="0" w:space="0" w:color="auto"/>
            <w:left w:val="none" w:sz="0" w:space="0" w:color="auto"/>
            <w:bottom w:val="none" w:sz="0" w:space="0" w:color="auto"/>
            <w:right w:val="none" w:sz="0" w:space="0" w:color="auto"/>
          </w:divBdr>
        </w:div>
        <w:div w:id="1314214264">
          <w:marLeft w:val="0"/>
          <w:marRight w:val="0"/>
          <w:marTop w:val="0"/>
          <w:marBottom w:val="0"/>
          <w:divBdr>
            <w:top w:val="none" w:sz="0" w:space="0" w:color="auto"/>
            <w:left w:val="none" w:sz="0" w:space="0" w:color="auto"/>
            <w:bottom w:val="none" w:sz="0" w:space="0" w:color="auto"/>
            <w:right w:val="none" w:sz="0" w:space="0" w:color="auto"/>
          </w:divBdr>
          <w:divsChild>
            <w:div w:id="1471626923">
              <w:marLeft w:val="0"/>
              <w:marRight w:val="0"/>
              <w:marTop w:val="0"/>
              <w:marBottom w:val="0"/>
              <w:divBdr>
                <w:top w:val="none" w:sz="0" w:space="0" w:color="auto"/>
                <w:left w:val="none" w:sz="0" w:space="0" w:color="auto"/>
                <w:bottom w:val="none" w:sz="0" w:space="0" w:color="auto"/>
                <w:right w:val="none" w:sz="0" w:space="0" w:color="auto"/>
              </w:divBdr>
            </w:div>
          </w:divsChild>
        </w:div>
        <w:div w:id="68041445">
          <w:marLeft w:val="0"/>
          <w:marRight w:val="0"/>
          <w:marTop w:val="0"/>
          <w:marBottom w:val="0"/>
          <w:divBdr>
            <w:top w:val="none" w:sz="0" w:space="0" w:color="auto"/>
            <w:left w:val="none" w:sz="0" w:space="0" w:color="auto"/>
            <w:bottom w:val="none" w:sz="0" w:space="0" w:color="auto"/>
            <w:right w:val="none" w:sz="0" w:space="0" w:color="auto"/>
          </w:divBdr>
        </w:div>
        <w:div w:id="686176720">
          <w:marLeft w:val="0"/>
          <w:marRight w:val="0"/>
          <w:marTop w:val="0"/>
          <w:marBottom w:val="0"/>
          <w:divBdr>
            <w:top w:val="none" w:sz="0" w:space="0" w:color="auto"/>
            <w:left w:val="none" w:sz="0" w:space="0" w:color="auto"/>
            <w:bottom w:val="none" w:sz="0" w:space="0" w:color="auto"/>
            <w:right w:val="none" w:sz="0" w:space="0" w:color="auto"/>
          </w:divBdr>
          <w:divsChild>
            <w:div w:id="76294785">
              <w:marLeft w:val="0"/>
              <w:marRight w:val="0"/>
              <w:marTop w:val="0"/>
              <w:marBottom w:val="0"/>
              <w:divBdr>
                <w:top w:val="none" w:sz="0" w:space="0" w:color="auto"/>
                <w:left w:val="none" w:sz="0" w:space="0" w:color="auto"/>
                <w:bottom w:val="none" w:sz="0" w:space="0" w:color="auto"/>
                <w:right w:val="none" w:sz="0" w:space="0" w:color="auto"/>
              </w:divBdr>
            </w:div>
          </w:divsChild>
        </w:div>
        <w:div w:id="2029477209">
          <w:marLeft w:val="0"/>
          <w:marRight w:val="0"/>
          <w:marTop w:val="0"/>
          <w:marBottom w:val="0"/>
          <w:divBdr>
            <w:top w:val="none" w:sz="0" w:space="0" w:color="auto"/>
            <w:left w:val="none" w:sz="0" w:space="0" w:color="auto"/>
            <w:bottom w:val="none" w:sz="0" w:space="0" w:color="auto"/>
            <w:right w:val="none" w:sz="0" w:space="0" w:color="auto"/>
          </w:divBdr>
        </w:div>
        <w:div w:id="1925449730">
          <w:marLeft w:val="0"/>
          <w:marRight w:val="0"/>
          <w:marTop w:val="0"/>
          <w:marBottom w:val="0"/>
          <w:divBdr>
            <w:top w:val="none" w:sz="0" w:space="0" w:color="auto"/>
            <w:left w:val="none" w:sz="0" w:space="0" w:color="auto"/>
            <w:bottom w:val="none" w:sz="0" w:space="0" w:color="auto"/>
            <w:right w:val="none" w:sz="0" w:space="0" w:color="auto"/>
          </w:divBdr>
          <w:divsChild>
            <w:div w:id="965042406">
              <w:marLeft w:val="0"/>
              <w:marRight w:val="0"/>
              <w:marTop w:val="0"/>
              <w:marBottom w:val="0"/>
              <w:divBdr>
                <w:top w:val="none" w:sz="0" w:space="0" w:color="auto"/>
                <w:left w:val="none" w:sz="0" w:space="0" w:color="auto"/>
                <w:bottom w:val="none" w:sz="0" w:space="0" w:color="auto"/>
                <w:right w:val="none" w:sz="0" w:space="0" w:color="auto"/>
              </w:divBdr>
            </w:div>
          </w:divsChild>
        </w:div>
        <w:div w:id="1009218163">
          <w:marLeft w:val="0"/>
          <w:marRight w:val="0"/>
          <w:marTop w:val="0"/>
          <w:marBottom w:val="0"/>
          <w:divBdr>
            <w:top w:val="none" w:sz="0" w:space="0" w:color="auto"/>
            <w:left w:val="none" w:sz="0" w:space="0" w:color="auto"/>
            <w:bottom w:val="none" w:sz="0" w:space="0" w:color="auto"/>
            <w:right w:val="none" w:sz="0" w:space="0" w:color="auto"/>
          </w:divBdr>
        </w:div>
        <w:div w:id="512426051">
          <w:marLeft w:val="0"/>
          <w:marRight w:val="0"/>
          <w:marTop w:val="0"/>
          <w:marBottom w:val="0"/>
          <w:divBdr>
            <w:top w:val="none" w:sz="0" w:space="0" w:color="auto"/>
            <w:left w:val="none" w:sz="0" w:space="0" w:color="auto"/>
            <w:bottom w:val="none" w:sz="0" w:space="0" w:color="auto"/>
            <w:right w:val="none" w:sz="0" w:space="0" w:color="auto"/>
          </w:divBdr>
          <w:divsChild>
            <w:div w:id="1543445904">
              <w:marLeft w:val="0"/>
              <w:marRight w:val="0"/>
              <w:marTop w:val="0"/>
              <w:marBottom w:val="0"/>
              <w:divBdr>
                <w:top w:val="none" w:sz="0" w:space="0" w:color="auto"/>
                <w:left w:val="none" w:sz="0" w:space="0" w:color="auto"/>
                <w:bottom w:val="none" w:sz="0" w:space="0" w:color="auto"/>
                <w:right w:val="none" w:sz="0" w:space="0" w:color="auto"/>
              </w:divBdr>
            </w:div>
          </w:divsChild>
        </w:div>
        <w:div w:id="238028016">
          <w:marLeft w:val="0"/>
          <w:marRight w:val="0"/>
          <w:marTop w:val="0"/>
          <w:marBottom w:val="0"/>
          <w:divBdr>
            <w:top w:val="none" w:sz="0" w:space="0" w:color="auto"/>
            <w:left w:val="none" w:sz="0" w:space="0" w:color="auto"/>
            <w:bottom w:val="none" w:sz="0" w:space="0" w:color="auto"/>
            <w:right w:val="none" w:sz="0" w:space="0" w:color="auto"/>
          </w:divBdr>
        </w:div>
        <w:div w:id="506402846">
          <w:marLeft w:val="0"/>
          <w:marRight w:val="0"/>
          <w:marTop w:val="0"/>
          <w:marBottom w:val="0"/>
          <w:divBdr>
            <w:top w:val="none" w:sz="0" w:space="0" w:color="auto"/>
            <w:left w:val="none" w:sz="0" w:space="0" w:color="auto"/>
            <w:bottom w:val="none" w:sz="0" w:space="0" w:color="auto"/>
            <w:right w:val="none" w:sz="0" w:space="0" w:color="auto"/>
          </w:divBdr>
          <w:divsChild>
            <w:div w:id="1673026390">
              <w:marLeft w:val="0"/>
              <w:marRight w:val="0"/>
              <w:marTop w:val="0"/>
              <w:marBottom w:val="0"/>
              <w:divBdr>
                <w:top w:val="none" w:sz="0" w:space="0" w:color="auto"/>
                <w:left w:val="none" w:sz="0" w:space="0" w:color="auto"/>
                <w:bottom w:val="none" w:sz="0" w:space="0" w:color="auto"/>
                <w:right w:val="none" w:sz="0" w:space="0" w:color="auto"/>
              </w:divBdr>
            </w:div>
          </w:divsChild>
        </w:div>
        <w:div w:id="888760049">
          <w:marLeft w:val="0"/>
          <w:marRight w:val="0"/>
          <w:marTop w:val="0"/>
          <w:marBottom w:val="0"/>
          <w:divBdr>
            <w:top w:val="none" w:sz="0" w:space="0" w:color="auto"/>
            <w:left w:val="none" w:sz="0" w:space="0" w:color="auto"/>
            <w:bottom w:val="none" w:sz="0" w:space="0" w:color="auto"/>
            <w:right w:val="none" w:sz="0" w:space="0" w:color="auto"/>
          </w:divBdr>
        </w:div>
        <w:div w:id="388764954">
          <w:marLeft w:val="0"/>
          <w:marRight w:val="0"/>
          <w:marTop w:val="0"/>
          <w:marBottom w:val="0"/>
          <w:divBdr>
            <w:top w:val="none" w:sz="0" w:space="0" w:color="auto"/>
            <w:left w:val="none" w:sz="0" w:space="0" w:color="auto"/>
            <w:bottom w:val="none" w:sz="0" w:space="0" w:color="auto"/>
            <w:right w:val="none" w:sz="0" w:space="0" w:color="auto"/>
          </w:divBdr>
          <w:divsChild>
            <w:div w:id="1259605917">
              <w:marLeft w:val="0"/>
              <w:marRight w:val="0"/>
              <w:marTop w:val="0"/>
              <w:marBottom w:val="0"/>
              <w:divBdr>
                <w:top w:val="none" w:sz="0" w:space="0" w:color="auto"/>
                <w:left w:val="none" w:sz="0" w:space="0" w:color="auto"/>
                <w:bottom w:val="none" w:sz="0" w:space="0" w:color="auto"/>
                <w:right w:val="none" w:sz="0" w:space="0" w:color="auto"/>
              </w:divBdr>
            </w:div>
          </w:divsChild>
        </w:div>
        <w:div w:id="933394540">
          <w:marLeft w:val="0"/>
          <w:marRight w:val="0"/>
          <w:marTop w:val="300"/>
          <w:marBottom w:val="0"/>
          <w:divBdr>
            <w:top w:val="none" w:sz="0" w:space="0" w:color="auto"/>
            <w:left w:val="none" w:sz="0" w:space="0" w:color="auto"/>
            <w:bottom w:val="none" w:sz="0" w:space="0" w:color="auto"/>
            <w:right w:val="none" w:sz="0" w:space="0" w:color="auto"/>
          </w:divBdr>
          <w:divsChild>
            <w:div w:id="2071728684">
              <w:marLeft w:val="0"/>
              <w:marRight w:val="0"/>
              <w:marTop w:val="0"/>
              <w:marBottom w:val="0"/>
              <w:divBdr>
                <w:top w:val="none" w:sz="0" w:space="0" w:color="auto"/>
                <w:left w:val="none" w:sz="0" w:space="0" w:color="auto"/>
                <w:bottom w:val="none" w:sz="0" w:space="0" w:color="auto"/>
                <w:right w:val="none" w:sz="0" w:space="0" w:color="auto"/>
              </w:divBdr>
              <w:divsChild>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6779712">
          <w:marLeft w:val="0"/>
          <w:marRight w:val="0"/>
          <w:marTop w:val="300"/>
          <w:marBottom w:val="0"/>
          <w:divBdr>
            <w:top w:val="none" w:sz="0" w:space="0" w:color="auto"/>
            <w:left w:val="none" w:sz="0" w:space="0" w:color="auto"/>
            <w:bottom w:val="none" w:sz="0" w:space="0" w:color="auto"/>
            <w:right w:val="none" w:sz="0" w:space="0" w:color="auto"/>
          </w:divBdr>
          <w:divsChild>
            <w:div w:id="1651135034">
              <w:marLeft w:val="0"/>
              <w:marRight w:val="0"/>
              <w:marTop w:val="0"/>
              <w:marBottom w:val="0"/>
              <w:divBdr>
                <w:top w:val="none" w:sz="0" w:space="0" w:color="auto"/>
                <w:left w:val="none" w:sz="0" w:space="0" w:color="auto"/>
                <w:bottom w:val="none" w:sz="0" w:space="0" w:color="auto"/>
                <w:right w:val="none" w:sz="0" w:space="0" w:color="auto"/>
              </w:divBdr>
              <w:divsChild>
                <w:div w:id="1762332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7307118">
          <w:marLeft w:val="0"/>
          <w:marRight w:val="0"/>
          <w:marTop w:val="300"/>
          <w:marBottom w:val="0"/>
          <w:divBdr>
            <w:top w:val="none" w:sz="0" w:space="0" w:color="auto"/>
            <w:left w:val="none" w:sz="0" w:space="0" w:color="auto"/>
            <w:bottom w:val="none" w:sz="0" w:space="0" w:color="auto"/>
            <w:right w:val="none" w:sz="0" w:space="0" w:color="auto"/>
          </w:divBdr>
          <w:divsChild>
            <w:div w:id="1778986582">
              <w:marLeft w:val="0"/>
              <w:marRight w:val="0"/>
              <w:marTop w:val="0"/>
              <w:marBottom w:val="0"/>
              <w:divBdr>
                <w:top w:val="none" w:sz="0" w:space="0" w:color="auto"/>
                <w:left w:val="none" w:sz="0" w:space="0" w:color="auto"/>
                <w:bottom w:val="none" w:sz="0" w:space="0" w:color="auto"/>
                <w:right w:val="none" w:sz="0" w:space="0" w:color="auto"/>
              </w:divBdr>
              <w:divsChild>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778499">
          <w:marLeft w:val="0"/>
          <w:marRight w:val="0"/>
          <w:marTop w:val="300"/>
          <w:marBottom w:val="0"/>
          <w:divBdr>
            <w:top w:val="none" w:sz="0" w:space="0" w:color="auto"/>
            <w:left w:val="none" w:sz="0" w:space="0" w:color="auto"/>
            <w:bottom w:val="none" w:sz="0" w:space="0" w:color="auto"/>
            <w:right w:val="none" w:sz="0" w:space="0" w:color="auto"/>
          </w:divBdr>
          <w:divsChild>
            <w:div w:id="59014091">
              <w:marLeft w:val="0"/>
              <w:marRight w:val="0"/>
              <w:marTop w:val="0"/>
              <w:marBottom w:val="0"/>
              <w:divBdr>
                <w:top w:val="none" w:sz="0" w:space="0" w:color="auto"/>
                <w:left w:val="none" w:sz="0" w:space="0" w:color="auto"/>
                <w:bottom w:val="none" w:sz="0" w:space="0" w:color="auto"/>
                <w:right w:val="none" w:sz="0" w:space="0" w:color="auto"/>
              </w:divBdr>
              <w:divsChild>
                <w:div w:id="1009598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7042799">
      <w:bodyDiv w:val="1"/>
      <w:marLeft w:val="0"/>
      <w:marRight w:val="0"/>
      <w:marTop w:val="0"/>
      <w:marBottom w:val="0"/>
      <w:divBdr>
        <w:top w:val="none" w:sz="0" w:space="0" w:color="auto"/>
        <w:left w:val="none" w:sz="0" w:space="0" w:color="auto"/>
        <w:bottom w:val="none" w:sz="0" w:space="0" w:color="auto"/>
        <w:right w:val="none" w:sz="0" w:space="0" w:color="auto"/>
      </w:divBdr>
      <w:divsChild>
        <w:div w:id="1227764669">
          <w:marLeft w:val="0"/>
          <w:marRight w:val="0"/>
          <w:marTop w:val="0"/>
          <w:marBottom w:val="0"/>
          <w:divBdr>
            <w:top w:val="none" w:sz="0" w:space="0" w:color="auto"/>
            <w:left w:val="none" w:sz="0" w:space="0" w:color="auto"/>
            <w:bottom w:val="none" w:sz="0" w:space="0" w:color="auto"/>
            <w:right w:val="none" w:sz="0" w:space="0" w:color="auto"/>
          </w:divBdr>
        </w:div>
        <w:div w:id="1952740895">
          <w:marLeft w:val="0"/>
          <w:marRight w:val="0"/>
          <w:marTop w:val="0"/>
          <w:marBottom w:val="0"/>
          <w:divBdr>
            <w:top w:val="none" w:sz="0" w:space="0" w:color="auto"/>
            <w:left w:val="none" w:sz="0" w:space="0" w:color="auto"/>
            <w:bottom w:val="none" w:sz="0" w:space="0" w:color="auto"/>
            <w:right w:val="none" w:sz="0" w:space="0" w:color="auto"/>
          </w:divBdr>
          <w:divsChild>
            <w:div w:id="2108499510">
              <w:marLeft w:val="0"/>
              <w:marRight w:val="0"/>
              <w:marTop w:val="0"/>
              <w:marBottom w:val="0"/>
              <w:divBdr>
                <w:top w:val="none" w:sz="0" w:space="0" w:color="auto"/>
                <w:left w:val="none" w:sz="0" w:space="0" w:color="auto"/>
                <w:bottom w:val="none" w:sz="0" w:space="0" w:color="auto"/>
                <w:right w:val="none" w:sz="0" w:space="0" w:color="auto"/>
              </w:divBdr>
            </w:div>
          </w:divsChild>
        </w:div>
        <w:div w:id="523521183">
          <w:marLeft w:val="0"/>
          <w:marRight w:val="0"/>
          <w:marTop w:val="0"/>
          <w:marBottom w:val="0"/>
          <w:divBdr>
            <w:top w:val="none" w:sz="0" w:space="0" w:color="auto"/>
            <w:left w:val="none" w:sz="0" w:space="0" w:color="auto"/>
            <w:bottom w:val="none" w:sz="0" w:space="0" w:color="auto"/>
            <w:right w:val="none" w:sz="0" w:space="0" w:color="auto"/>
          </w:divBdr>
        </w:div>
        <w:div w:id="266929136">
          <w:marLeft w:val="0"/>
          <w:marRight w:val="0"/>
          <w:marTop w:val="0"/>
          <w:marBottom w:val="0"/>
          <w:divBdr>
            <w:top w:val="none" w:sz="0" w:space="0" w:color="auto"/>
            <w:left w:val="none" w:sz="0" w:space="0" w:color="auto"/>
            <w:bottom w:val="none" w:sz="0" w:space="0" w:color="auto"/>
            <w:right w:val="none" w:sz="0" w:space="0" w:color="auto"/>
          </w:divBdr>
          <w:divsChild>
            <w:div w:id="490876925">
              <w:marLeft w:val="0"/>
              <w:marRight w:val="0"/>
              <w:marTop w:val="0"/>
              <w:marBottom w:val="0"/>
              <w:divBdr>
                <w:top w:val="none" w:sz="0" w:space="0" w:color="auto"/>
                <w:left w:val="none" w:sz="0" w:space="0" w:color="auto"/>
                <w:bottom w:val="none" w:sz="0" w:space="0" w:color="auto"/>
                <w:right w:val="none" w:sz="0" w:space="0" w:color="auto"/>
              </w:divBdr>
            </w:div>
          </w:divsChild>
        </w:div>
        <w:div w:id="214660387">
          <w:marLeft w:val="0"/>
          <w:marRight w:val="0"/>
          <w:marTop w:val="0"/>
          <w:marBottom w:val="0"/>
          <w:divBdr>
            <w:top w:val="none" w:sz="0" w:space="0" w:color="auto"/>
            <w:left w:val="none" w:sz="0" w:space="0" w:color="auto"/>
            <w:bottom w:val="none" w:sz="0" w:space="0" w:color="auto"/>
            <w:right w:val="none" w:sz="0" w:space="0" w:color="auto"/>
          </w:divBdr>
        </w:div>
        <w:div w:id="764768972">
          <w:marLeft w:val="0"/>
          <w:marRight w:val="0"/>
          <w:marTop w:val="0"/>
          <w:marBottom w:val="0"/>
          <w:divBdr>
            <w:top w:val="none" w:sz="0" w:space="0" w:color="auto"/>
            <w:left w:val="none" w:sz="0" w:space="0" w:color="auto"/>
            <w:bottom w:val="none" w:sz="0" w:space="0" w:color="auto"/>
            <w:right w:val="none" w:sz="0" w:space="0" w:color="auto"/>
          </w:divBdr>
          <w:divsChild>
            <w:div w:id="1593901751">
              <w:marLeft w:val="0"/>
              <w:marRight w:val="0"/>
              <w:marTop w:val="0"/>
              <w:marBottom w:val="0"/>
              <w:divBdr>
                <w:top w:val="none" w:sz="0" w:space="0" w:color="auto"/>
                <w:left w:val="none" w:sz="0" w:space="0" w:color="auto"/>
                <w:bottom w:val="none" w:sz="0" w:space="0" w:color="auto"/>
                <w:right w:val="none" w:sz="0" w:space="0" w:color="auto"/>
              </w:divBdr>
            </w:div>
          </w:divsChild>
        </w:div>
        <w:div w:id="696540128">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sChild>
            <w:div w:id="847136883">
              <w:marLeft w:val="0"/>
              <w:marRight w:val="0"/>
              <w:marTop w:val="0"/>
              <w:marBottom w:val="0"/>
              <w:divBdr>
                <w:top w:val="none" w:sz="0" w:space="0" w:color="auto"/>
                <w:left w:val="none" w:sz="0" w:space="0" w:color="auto"/>
                <w:bottom w:val="none" w:sz="0" w:space="0" w:color="auto"/>
                <w:right w:val="none" w:sz="0" w:space="0" w:color="auto"/>
              </w:divBdr>
            </w:div>
          </w:divsChild>
        </w:div>
        <w:div w:id="2021002699">
          <w:marLeft w:val="0"/>
          <w:marRight w:val="0"/>
          <w:marTop w:val="0"/>
          <w:marBottom w:val="0"/>
          <w:divBdr>
            <w:top w:val="none" w:sz="0" w:space="0" w:color="auto"/>
            <w:left w:val="none" w:sz="0" w:space="0" w:color="auto"/>
            <w:bottom w:val="none" w:sz="0" w:space="0" w:color="auto"/>
            <w:right w:val="none" w:sz="0" w:space="0" w:color="auto"/>
          </w:divBdr>
        </w:div>
        <w:div w:id="849178090">
          <w:marLeft w:val="0"/>
          <w:marRight w:val="0"/>
          <w:marTop w:val="0"/>
          <w:marBottom w:val="0"/>
          <w:divBdr>
            <w:top w:val="none" w:sz="0" w:space="0" w:color="auto"/>
            <w:left w:val="none" w:sz="0" w:space="0" w:color="auto"/>
            <w:bottom w:val="none" w:sz="0" w:space="0" w:color="auto"/>
            <w:right w:val="none" w:sz="0" w:space="0" w:color="auto"/>
          </w:divBdr>
          <w:divsChild>
            <w:div w:id="585847975">
              <w:marLeft w:val="0"/>
              <w:marRight w:val="0"/>
              <w:marTop w:val="0"/>
              <w:marBottom w:val="0"/>
              <w:divBdr>
                <w:top w:val="none" w:sz="0" w:space="0" w:color="auto"/>
                <w:left w:val="none" w:sz="0" w:space="0" w:color="auto"/>
                <w:bottom w:val="none" w:sz="0" w:space="0" w:color="auto"/>
                <w:right w:val="none" w:sz="0" w:space="0" w:color="auto"/>
              </w:divBdr>
            </w:div>
          </w:divsChild>
        </w:div>
        <w:div w:id="1532065874">
          <w:marLeft w:val="0"/>
          <w:marRight w:val="0"/>
          <w:marTop w:val="0"/>
          <w:marBottom w:val="0"/>
          <w:divBdr>
            <w:top w:val="none" w:sz="0" w:space="0" w:color="auto"/>
            <w:left w:val="none" w:sz="0" w:space="0" w:color="auto"/>
            <w:bottom w:val="none" w:sz="0" w:space="0" w:color="auto"/>
            <w:right w:val="none" w:sz="0" w:space="0" w:color="auto"/>
          </w:divBdr>
        </w:div>
        <w:div w:id="1185246609">
          <w:marLeft w:val="0"/>
          <w:marRight w:val="0"/>
          <w:marTop w:val="0"/>
          <w:marBottom w:val="0"/>
          <w:divBdr>
            <w:top w:val="none" w:sz="0" w:space="0" w:color="auto"/>
            <w:left w:val="none" w:sz="0" w:space="0" w:color="auto"/>
            <w:bottom w:val="none" w:sz="0" w:space="0" w:color="auto"/>
            <w:right w:val="none" w:sz="0" w:space="0" w:color="auto"/>
          </w:divBdr>
          <w:divsChild>
            <w:div w:id="406615013">
              <w:marLeft w:val="0"/>
              <w:marRight w:val="0"/>
              <w:marTop w:val="0"/>
              <w:marBottom w:val="0"/>
              <w:divBdr>
                <w:top w:val="none" w:sz="0" w:space="0" w:color="auto"/>
                <w:left w:val="none" w:sz="0" w:space="0" w:color="auto"/>
                <w:bottom w:val="none" w:sz="0" w:space="0" w:color="auto"/>
                <w:right w:val="none" w:sz="0" w:space="0" w:color="auto"/>
              </w:divBdr>
            </w:div>
          </w:divsChild>
        </w:div>
        <w:div w:id="2053452994">
          <w:marLeft w:val="0"/>
          <w:marRight w:val="0"/>
          <w:marTop w:val="0"/>
          <w:marBottom w:val="0"/>
          <w:divBdr>
            <w:top w:val="none" w:sz="0" w:space="0" w:color="auto"/>
            <w:left w:val="none" w:sz="0" w:space="0" w:color="auto"/>
            <w:bottom w:val="none" w:sz="0" w:space="0" w:color="auto"/>
            <w:right w:val="none" w:sz="0" w:space="0" w:color="auto"/>
          </w:divBdr>
        </w:div>
        <w:div w:id="1350258258">
          <w:marLeft w:val="0"/>
          <w:marRight w:val="0"/>
          <w:marTop w:val="0"/>
          <w:marBottom w:val="0"/>
          <w:divBdr>
            <w:top w:val="none" w:sz="0" w:space="0" w:color="auto"/>
            <w:left w:val="none" w:sz="0" w:space="0" w:color="auto"/>
            <w:bottom w:val="none" w:sz="0" w:space="0" w:color="auto"/>
            <w:right w:val="none" w:sz="0" w:space="0" w:color="auto"/>
          </w:divBdr>
          <w:divsChild>
            <w:div w:id="2135832402">
              <w:marLeft w:val="0"/>
              <w:marRight w:val="0"/>
              <w:marTop w:val="0"/>
              <w:marBottom w:val="0"/>
              <w:divBdr>
                <w:top w:val="none" w:sz="0" w:space="0" w:color="auto"/>
                <w:left w:val="none" w:sz="0" w:space="0" w:color="auto"/>
                <w:bottom w:val="none" w:sz="0" w:space="0" w:color="auto"/>
                <w:right w:val="none" w:sz="0" w:space="0" w:color="auto"/>
              </w:divBdr>
            </w:div>
          </w:divsChild>
        </w:div>
        <w:div w:id="1881941106">
          <w:marLeft w:val="0"/>
          <w:marRight w:val="0"/>
          <w:marTop w:val="300"/>
          <w:marBottom w:val="0"/>
          <w:divBdr>
            <w:top w:val="none" w:sz="0" w:space="0" w:color="auto"/>
            <w:left w:val="none" w:sz="0" w:space="0" w:color="auto"/>
            <w:bottom w:val="none" w:sz="0" w:space="0" w:color="auto"/>
            <w:right w:val="none" w:sz="0" w:space="0" w:color="auto"/>
          </w:divBdr>
          <w:divsChild>
            <w:div w:id="30691150">
              <w:marLeft w:val="0"/>
              <w:marRight w:val="0"/>
              <w:marTop w:val="0"/>
              <w:marBottom w:val="0"/>
              <w:divBdr>
                <w:top w:val="none" w:sz="0" w:space="0" w:color="auto"/>
                <w:left w:val="none" w:sz="0" w:space="0" w:color="auto"/>
                <w:bottom w:val="none" w:sz="0" w:space="0" w:color="auto"/>
                <w:right w:val="none" w:sz="0" w:space="0" w:color="auto"/>
              </w:divBdr>
              <w:divsChild>
                <w:div w:id="897401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sChild>
                <w:div w:id="1088624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1302071">
          <w:marLeft w:val="0"/>
          <w:marRight w:val="0"/>
          <w:marTop w:val="300"/>
          <w:marBottom w:val="0"/>
          <w:divBdr>
            <w:top w:val="none" w:sz="0" w:space="0" w:color="auto"/>
            <w:left w:val="none" w:sz="0" w:space="0" w:color="auto"/>
            <w:bottom w:val="none" w:sz="0" w:space="0" w:color="auto"/>
            <w:right w:val="none" w:sz="0" w:space="0" w:color="auto"/>
          </w:divBdr>
          <w:divsChild>
            <w:div w:id="932132236">
              <w:marLeft w:val="0"/>
              <w:marRight w:val="0"/>
              <w:marTop w:val="0"/>
              <w:marBottom w:val="0"/>
              <w:divBdr>
                <w:top w:val="none" w:sz="0" w:space="0" w:color="auto"/>
                <w:left w:val="none" w:sz="0" w:space="0" w:color="auto"/>
                <w:bottom w:val="none" w:sz="0" w:space="0" w:color="auto"/>
                <w:right w:val="none" w:sz="0" w:space="0" w:color="auto"/>
              </w:divBdr>
              <w:divsChild>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329585">
          <w:marLeft w:val="0"/>
          <w:marRight w:val="0"/>
          <w:marTop w:val="300"/>
          <w:marBottom w:val="0"/>
          <w:divBdr>
            <w:top w:val="none" w:sz="0" w:space="0" w:color="auto"/>
            <w:left w:val="none" w:sz="0" w:space="0" w:color="auto"/>
            <w:bottom w:val="none" w:sz="0" w:space="0" w:color="auto"/>
            <w:right w:val="none" w:sz="0" w:space="0" w:color="auto"/>
          </w:divBdr>
          <w:divsChild>
            <w:div w:id="115612528">
              <w:marLeft w:val="0"/>
              <w:marRight w:val="0"/>
              <w:marTop w:val="0"/>
              <w:marBottom w:val="0"/>
              <w:divBdr>
                <w:top w:val="none" w:sz="0" w:space="0" w:color="auto"/>
                <w:left w:val="none" w:sz="0" w:space="0" w:color="auto"/>
                <w:bottom w:val="none" w:sz="0" w:space="0" w:color="auto"/>
                <w:right w:val="none" w:sz="0" w:space="0" w:color="auto"/>
              </w:divBdr>
              <w:divsChild>
                <w:div w:id="1992177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7618629">
      <w:bodyDiv w:val="1"/>
      <w:marLeft w:val="0"/>
      <w:marRight w:val="0"/>
      <w:marTop w:val="0"/>
      <w:marBottom w:val="0"/>
      <w:divBdr>
        <w:top w:val="none" w:sz="0" w:space="0" w:color="auto"/>
        <w:left w:val="none" w:sz="0" w:space="0" w:color="auto"/>
        <w:bottom w:val="none" w:sz="0" w:space="0" w:color="auto"/>
        <w:right w:val="none" w:sz="0" w:space="0" w:color="auto"/>
      </w:divBdr>
      <w:divsChild>
        <w:div w:id="1336809372">
          <w:marLeft w:val="0"/>
          <w:marRight w:val="0"/>
          <w:marTop w:val="0"/>
          <w:marBottom w:val="0"/>
          <w:divBdr>
            <w:top w:val="none" w:sz="0" w:space="0" w:color="auto"/>
            <w:left w:val="none" w:sz="0" w:space="0" w:color="auto"/>
            <w:bottom w:val="none" w:sz="0" w:space="0" w:color="auto"/>
            <w:right w:val="none" w:sz="0" w:space="0" w:color="auto"/>
          </w:divBdr>
        </w:div>
        <w:div w:id="969287328">
          <w:marLeft w:val="0"/>
          <w:marRight w:val="0"/>
          <w:marTop w:val="0"/>
          <w:marBottom w:val="0"/>
          <w:divBdr>
            <w:top w:val="none" w:sz="0" w:space="0" w:color="auto"/>
            <w:left w:val="none" w:sz="0" w:space="0" w:color="auto"/>
            <w:bottom w:val="none" w:sz="0" w:space="0" w:color="auto"/>
            <w:right w:val="none" w:sz="0" w:space="0" w:color="auto"/>
          </w:divBdr>
          <w:divsChild>
            <w:div w:id="1033308709">
              <w:marLeft w:val="0"/>
              <w:marRight w:val="0"/>
              <w:marTop w:val="0"/>
              <w:marBottom w:val="0"/>
              <w:divBdr>
                <w:top w:val="none" w:sz="0" w:space="0" w:color="auto"/>
                <w:left w:val="none" w:sz="0" w:space="0" w:color="auto"/>
                <w:bottom w:val="none" w:sz="0" w:space="0" w:color="auto"/>
                <w:right w:val="none" w:sz="0" w:space="0" w:color="auto"/>
              </w:divBdr>
            </w:div>
          </w:divsChild>
        </w:div>
        <w:div w:id="1419058317">
          <w:marLeft w:val="0"/>
          <w:marRight w:val="0"/>
          <w:marTop w:val="0"/>
          <w:marBottom w:val="0"/>
          <w:divBdr>
            <w:top w:val="none" w:sz="0" w:space="0" w:color="auto"/>
            <w:left w:val="none" w:sz="0" w:space="0" w:color="auto"/>
            <w:bottom w:val="none" w:sz="0" w:space="0" w:color="auto"/>
            <w:right w:val="none" w:sz="0" w:space="0" w:color="auto"/>
          </w:divBdr>
        </w:div>
        <w:div w:id="2043355596">
          <w:marLeft w:val="0"/>
          <w:marRight w:val="0"/>
          <w:marTop w:val="0"/>
          <w:marBottom w:val="0"/>
          <w:divBdr>
            <w:top w:val="none" w:sz="0" w:space="0" w:color="auto"/>
            <w:left w:val="none" w:sz="0" w:space="0" w:color="auto"/>
            <w:bottom w:val="none" w:sz="0" w:space="0" w:color="auto"/>
            <w:right w:val="none" w:sz="0" w:space="0" w:color="auto"/>
          </w:divBdr>
          <w:divsChild>
            <w:div w:id="1874881977">
              <w:marLeft w:val="0"/>
              <w:marRight w:val="0"/>
              <w:marTop w:val="0"/>
              <w:marBottom w:val="0"/>
              <w:divBdr>
                <w:top w:val="none" w:sz="0" w:space="0" w:color="auto"/>
                <w:left w:val="none" w:sz="0" w:space="0" w:color="auto"/>
                <w:bottom w:val="none" w:sz="0" w:space="0" w:color="auto"/>
                <w:right w:val="none" w:sz="0" w:space="0" w:color="auto"/>
              </w:divBdr>
            </w:div>
          </w:divsChild>
        </w:div>
        <w:div w:id="504322662">
          <w:marLeft w:val="0"/>
          <w:marRight w:val="0"/>
          <w:marTop w:val="0"/>
          <w:marBottom w:val="0"/>
          <w:divBdr>
            <w:top w:val="none" w:sz="0" w:space="0" w:color="auto"/>
            <w:left w:val="none" w:sz="0" w:space="0" w:color="auto"/>
            <w:bottom w:val="none" w:sz="0" w:space="0" w:color="auto"/>
            <w:right w:val="none" w:sz="0" w:space="0" w:color="auto"/>
          </w:divBdr>
        </w:div>
        <w:div w:id="981613178">
          <w:marLeft w:val="0"/>
          <w:marRight w:val="0"/>
          <w:marTop w:val="0"/>
          <w:marBottom w:val="0"/>
          <w:divBdr>
            <w:top w:val="none" w:sz="0" w:space="0" w:color="auto"/>
            <w:left w:val="none" w:sz="0" w:space="0" w:color="auto"/>
            <w:bottom w:val="none" w:sz="0" w:space="0" w:color="auto"/>
            <w:right w:val="none" w:sz="0" w:space="0" w:color="auto"/>
          </w:divBdr>
          <w:divsChild>
            <w:div w:id="423108081">
              <w:marLeft w:val="0"/>
              <w:marRight w:val="0"/>
              <w:marTop w:val="0"/>
              <w:marBottom w:val="0"/>
              <w:divBdr>
                <w:top w:val="none" w:sz="0" w:space="0" w:color="auto"/>
                <w:left w:val="none" w:sz="0" w:space="0" w:color="auto"/>
                <w:bottom w:val="none" w:sz="0" w:space="0" w:color="auto"/>
                <w:right w:val="none" w:sz="0" w:space="0" w:color="auto"/>
              </w:divBdr>
            </w:div>
          </w:divsChild>
        </w:div>
        <w:div w:id="2098822099">
          <w:marLeft w:val="0"/>
          <w:marRight w:val="0"/>
          <w:marTop w:val="0"/>
          <w:marBottom w:val="0"/>
          <w:divBdr>
            <w:top w:val="none" w:sz="0" w:space="0" w:color="auto"/>
            <w:left w:val="none" w:sz="0" w:space="0" w:color="auto"/>
            <w:bottom w:val="none" w:sz="0" w:space="0" w:color="auto"/>
            <w:right w:val="none" w:sz="0" w:space="0" w:color="auto"/>
          </w:divBdr>
        </w:div>
        <w:div w:id="671834641">
          <w:marLeft w:val="0"/>
          <w:marRight w:val="0"/>
          <w:marTop w:val="0"/>
          <w:marBottom w:val="0"/>
          <w:divBdr>
            <w:top w:val="none" w:sz="0" w:space="0" w:color="auto"/>
            <w:left w:val="none" w:sz="0" w:space="0" w:color="auto"/>
            <w:bottom w:val="none" w:sz="0" w:space="0" w:color="auto"/>
            <w:right w:val="none" w:sz="0" w:space="0" w:color="auto"/>
          </w:divBdr>
          <w:divsChild>
            <w:div w:id="119805097">
              <w:marLeft w:val="0"/>
              <w:marRight w:val="0"/>
              <w:marTop w:val="0"/>
              <w:marBottom w:val="0"/>
              <w:divBdr>
                <w:top w:val="none" w:sz="0" w:space="0" w:color="auto"/>
                <w:left w:val="none" w:sz="0" w:space="0" w:color="auto"/>
                <w:bottom w:val="none" w:sz="0" w:space="0" w:color="auto"/>
                <w:right w:val="none" w:sz="0" w:space="0" w:color="auto"/>
              </w:divBdr>
            </w:div>
          </w:divsChild>
        </w:div>
        <w:div w:id="1375933903">
          <w:marLeft w:val="0"/>
          <w:marRight w:val="0"/>
          <w:marTop w:val="0"/>
          <w:marBottom w:val="0"/>
          <w:divBdr>
            <w:top w:val="none" w:sz="0" w:space="0" w:color="auto"/>
            <w:left w:val="none" w:sz="0" w:space="0" w:color="auto"/>
            <w:bottom w:val="none" w:sz="0" w:space="0" w:color="auto"/>
            <w:right w:val="none" w:sz="0" w:space="0" w:color="auto"/>
          </w:divBdr>
        </w:div>
        <w:div w:id="1872109015">
          <w:marLeft w:val="0"/>
          <w:marRight w:val="0"/>
          <w:marTop w:val="0"/>
          <w:marBottom w:val="0"/>
          <w:divBdr>
            <w:top w:val="none" w:sz="0" w:space="0" w:color="auto"/>
            <w:left w:val="none" w:sz="0" w:space="0" w:color="auto"/>
            <w:bottom w:val="none" w:sz="0" w:space="0" w:color="auto"/>
            <w:right w:val="none" w:sz="0" w:space="0" w:color="auto"/>
          </w:divBdr>
          <w:divsChild>
            <w:div w:id="844705378">
              <w:marLeft w:val="0"/>
              <w:marRight w:val="0"/>
              <w:marTop w:val="0"/>
              <w:marBottom w:val="0"/>
              <w:divBdr>
                <w:top w:val="none" w:sz="0" w:space="0" w:color="auto"/>
                <w:left w:val="none" w:sz="0" w:space="0" w:color="auto"/>
                <w:bottom w:val="none" w:sz="0" w:space="0" w:color="auto"/>
                <w:right w:val="none" w:sz="0" w:space="0" w:color="auto"/>
              </w:divBdr>
            </w:div>
          </w:divsChild>
        </w:div>
        <w:div w:id="1522624267">
          <w:marLeft w:val="0"/>
          <w:marRight w:val="0"/>
          <w:marTop w:val="0"/>
          <w:marBottom w:val="0"/>
          <w:divBdr>
            <w:top w:val="none" w:sz="0" w:space="0" w:color="auto"/>
            <w:left w:val="none" w:sz="0" w:space="0" w:color="auto"/>
            <w:bottom w:val="none" w:sz="0" w:space="0" w:color="auto"/>
            <w:right w:val="none" w:sz="0" w:space="0" w:color="auto"/>
          </w:divBdr>
        </w:div>
        <w:div w:id="1823309200">
          <w:marLeft w:val="0"/>
          <w:marRight w:val="0"/>
          <w:marTop w:val="0"/>
          <w:marBottom w:val="0"/>
          <w:divBdr>
            <w:top w:val="none" w:sz="0" w:space="0" w:color="auto"/>
            <w:left w:val="none" w:sz="0" w:space="0" w:color="auto"/>
            <w:bottom w:val="none" w:sz="0" w:space="0" w:color="auto"/>
            <w:right w:val="none" w:sz="0" w:space="0" w:color="auto"/>
          </w:divBdr>
          <w:divsChild>
            <w:div w:id="1177229146">
              <w:marLeft w:val="0"/>
              <w:marRight w:val="0"/>
              <w:marTop w:val="0"/>
              <w:marBottom w:val="0"/>
              <w:divBdr>
                <w:top w:val="none" w:sz="0" w:space="0" w:color="auto"/>
                <w:left w:val="none" w:sz="0" w:space="0" w:color="auto"/>
                <w:bottom w:val="none" w:sz="0" w:space="0" w:color="auto"/>
                <w:right w:val="none" w:sz="0" w:space="0" w:color="auto"/>
              </w:divBdr>
            </w:div>
          </w:divsChild>
        </w:div>
        <w:div w:id="547226683">
          <w:marLeft w:val="0"/>
          <w:marRight w:val="0"/>
          <w:marTop w:val="0"/>
          <w:marBottom w:val="0"/>
          <w:divBdr>
            <w:top w:val="none" w:sz="0" w:space="0" w:color="auto"/>
            <w:left w:val="none" w:sz="0" w:space="0" w:color="auto"/>
            <w:bottom w:val="none" w:sz="0" w:space="0" w:color="auto"/>
            <w:right w:val="none" w:sz="0" w:space="0" w:color="auto"/>
          </w:divBdr>
        </w:div>
        <w:div w:id="406808975">
          <w:marLeft w:val="0"/>
          <w:marRight w:val="0"/>
          <w:marTop w:val="0"/>
          <w:marBottom w:val="0"/>
          <w:divBdr>
            <w:top w:val="none" w:sz="0" w:space="0" w:color="auto"/>
            <w:left w:val="none" w:sz="0" w:space="0" w:color="auto"/>
            <w:bottom w:val="none" w:sz="0" w:space="0" w:color="auto"/>
            <w:right w:val="none" w:sz="0" w:space="0" w:color="auto"/>
          </w:divBdr>
          <w:divsChild>
            <w:div w:id="1613248430">
              <w:marLeft w:val="0"/>
              <w:marRight w:val="0"/>
              <w:marTop w:val="0"/>
              <w:marBottom w:val="0"/>
              <w:divBdr>
                <w:top w:val="none" w:sz="0" w:space="0" w:color="auto"/>
                <w:left w:val="none" w:sz="0" w:space="0" w:color="auto"/>
                <w:bottom w:val="none" w:sz="0" w:space="0" w:color="auto"/>
                <w:right w:val="none" w:sz="0" w:space="0" w:color="auto"/>
              </w:divBdr>
            </w:div>
          </w:divsChild>
        </w:div>
        <w:div w:id="6061101">
          <w:marLeft w:val="0"/>
          <w:marRight w:val="0"/>
          <w:marTop w:val="300"/>
          <w:marBottom w:val="0"/>
          <w:divBdr>
            <w:top w:val="none" w:sz="0" w:space="0" w:color="auto"/>
            <w:left w:val="none" w:sz="0" w:space="0" w:color="auto"/>
            <w:bottom w:val="none" w:sz="0" w:space="0" w:color="auto"/>
            <w:right w:val="none" w:sz="0" w:space="0" w:color="auto"/>
          </w:divBdr>
          <w:divsChild>
            <w:div w:id="539049261">
              <w:marLeft w:val="0"/>
              <w:marRight w:val="0"/>
              <w:marTop w:val="0"/>
              <w:marBottom w:val="0"/>
              <w:divBdr>
                <w:top w:val="none" w:sz="0" w:space="0" w:color="auto"/>
                <w:left w:val="none" w:sz="0" w:space="0" w:color="auto"/>
                <w:bottom w:val="none" w:sz="0" w:space="0" w:color="auto"/>
                <w:right w:val="none" w:sz="0" w:space="0" w:color="auto"/>
              </w:divBdr>
              <w:divsChild>
                <w:div w:id="1242058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8265376">
          <w:marLeft w:val="0"/>
          <w:marRight w:val="0"/>
          <w:marTop w:val="300"/>
          <w:marBottom w:val="0"/>
          <w:divBdr>
            <w:top w:val="none" w:sz="0" w:space="0" w:color="auto"/>
            <w:left w:val="none" w:sz="0" w:space="0" w:color="auto"/>
            <w:bottom w:val="none" w:sz="0" w:space="0" w:color="auto"/>
            <w:right w:val="none" w:sz="0" w:space="0" w:color="auto"/>
          </w:divBdr>
          <w:divsChild>
            <w:div w:id="842090513">
              <w:marLeft w:val="0"/>
              <w:marRight w:val="0"/>
              <w:marTop w:val="0"/>
              <w:marBottom w:val="0"/>
              <w:divBdr>
                <w:top w:val="none" w:sz="0" w:space="0" w:color="auto"/>
                <w:left w:val="none" w:sz="0" w:space="0" w:color="auto"/>
                <w:bottom w:val="none" w:sz="0" w:space="0" w:color="auto"/>
                <w:right w:val="none" w:sz="0" w:space="0" w:color="auto"/>
              </w:divBdr>
              <w:divsChild>
                <w:div w:id="1791826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1225604">
          <w:marLeft w:val="0"/>
          <w:marRight w:val="0"/>
          <w:marTop w:val="300"/>
          <w:marBottom w:val="0"/>
          <w:divBdr>
            <w:top w:val="none" w:sz="0" w:space="0" w:color="auto"/>
            <w:left w:val="none" w:sz="0" w:space="0" w:color="auto"/>
            <w:bottom w:val="none" w:sz="0" w:space="0" w:color="auto"/>
            <w:right w:val="none" w:sz="0" w:space="0" w:color="auto"/>
          </w:divBdr>
          <w:divsChild>
            <w:div w:id="1851602784">
              <w:marLeft w:val="0"/>
              <w:marRight w:val="0"/>
              <w:marTop w:val="0"/>
              <w:marBottom w:val="0"/>
              <w:divBdr>
                <w:top w:val="none" w:sz="0" w:space="0" w:color="auto"/>
                <w:left w:val="none" w:sz="0" w:space="0" w:color="auto"/>
                <w:bottom w:val="none" w:sz="0" w:space="0" w:color="auto"/>
                <w:right w:val="none" w:sz="0" w:space="0" w:color="auto"/>
              </w:divBdr>
              <w:divsChild>
                <w:div w:id="1683974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445315">
          <w:marLeft w:val="0"/>
          <w:marRight w:val="0"/>
          <w:marTop w:val="300"/>
          <w:marBottom w:val="0"/>
          <w:divBdr>
            <w:top w:val="none" w:sz="0" w:space="0" w:color="auto"/>
            <w:left w:val="none" w:sz="0" w:space="0" w:color="auto"/>
            <w:bottom w:val="none" w:sz="0" w:space="0" w:color="auto"/>
            <w:right w:val="none" w:sz="0" w:space="0" w:color="auto"/>
          </w:divBdr>
          <w:divsChild>
            <w:div w:id="392432779">
              <w:marLeft w:val="0"/>
              <w:marRight w:val="0"/>
              <w:marTop w:val="0"/>
              <w:marBottom w:val="0"/>
              <w:divBdr>
                <w:top w:val="none" w:sz="0" w:space="0" w:color="auto"/>
                <w:left w:val="none" w:sz="0" w:space="0" w:color="auto"/>
                <w:bottom w:val="none" w:sz="0" w:space="0" w:color="auto"/>
                <w:right w:val="none" w:sz="0" w:space="0" w:color="auto"/>
              </w:divBdr>
              <w:divsChild>
                <w:div w:id="818497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8077303">
      <w:bodyDiv w:val="1"/>
      <w:marLeft w:val="0"/>
      <w:marRight w:val="0"/>
      <w:marTop w:val="0"/>
      <w:marBottom w:val="0"/>
      <w:divBdr>
        <w:top w:val="none" w:sz="0" w:space="0" w:color="auto"/>
        <w:left w:val="none" w:sz="0" w:space="0" w:color="auto"/>
        <w:bottom w:val="none" w:sz="0" w:space="0" w:color="auto"/>
        <w:right w:val="none" w:sz="0" w:space="0" w:color="auto"/>
      </w:divBdr>
      <w:divsChild>
        <w:div w:id="1883010530">
          <w:marLeft w:val="0"/>
          <w:marRight w:val="0"/>
          <w:marTop w:val="0"/>
          <w:marBottom w:val="0"/>
          <w:divBdr>
            <w:top w:val="none" w:sz="0" w:space="0" w:color="auto"/>
            <w:left w:val="none" w:sz="0" w:space="0" w:color="auto"/>
            <w:bottom w:val="none" w:sz="0" w:space="0" w:color="auto"/>
            <w:right w:val="none" w:sz="0" w:space="0" w:color="auto"/>
          </w:divBdr>
        </w:div>
        <w:div w:id="1206060306">
          <w:marLeft w:val="0"/>
          <w:marRight w:val="0"/>
          <w:marTop w:val="0"/>
          <w:marBottom w:val="0"/>
          <w:divBdr>
            <w:top w:val="none" w:sz="0" w:space="0" w:color="auto"/>
            <w:left w:val="none" w:sz="0" w:space="0" w:color="auto"/>
            <w:bottom w:val="none" w:sz="0" w:space="0" w:color="auto"/>
            <w:right w:val="none" w:sz="0" w:space="0" w:color="auto"/>
          </w:divBdr>
          <w:divsChild>
            <w:div w:id="224417903">
              <w:marLeft w:val="0"/>
              <w:marRight w:val="0"/>
              <w:marTop w:val="0"/>
              <w:marBottom w:val="0"/>
              <w:divBdr>
                <w:top w:val="none" w:sz="0" w:space="0" w:color="auto"/>
                <w:left w:val="none" w:sz="0" w:space="0" w:color="auto"/>
                <w:bottom w:val="none" w:sz="0" w:space="0" w:color="auto"/>
                <w:right w:val="none" w:sz="0" w:space="0" w:color="auto"/>
              </w:divBdr>
            </w:div>
          </w:divsChild>
        </w:div>
        <w:div w:id="2050178814">
          <w:marLeft w:val="0"/>
          <w:marRight w:val="0"/>
          <w:marTop w:val="0"/>
          <w:marBottom w:val="0"/>
          <w:divBdr>
            <w:top w:val="none" w:sz="0" w:space="0" w:color="auto"/>
            <w:left w:val="none" w:sz="0" w:space="0" w:color="auto"/>
            <w:bottom w:val="none" w:sz="0" w:space="0" w:color="auto"/>
            <w:right w:val="none" w:sz="0" w:space="0" w:color="auto"/>
          </w:divBdr>
        </w:div>
        <w:div w:id="1619294005">
          <w:marLeft w:val="0"/>
          <w:marRight w:val="0"/>
          <w:marTop w:val="0"/>
          <w:marBottom w:val="0"/>
          <w:divBdr>
            <w:top w:val="none" w:sz="0" w:space="0" w:color="auto"/>
            <w:left w:val="none" w:sz="0" w:space="0" w:color="auto"/>
            <w:bottom w:val="none" w:sz="0" w:space="0" w:color="auto"/>
            <w:right w:val="none" w:sz="0" w:space="0" w:color="auto"/>
          </w:divBdr>
          <w:divsChild>
            <w:div w:id="709763290">
              <w:marLeft w:val="0"/>
              <w:marRight w:val="0"/>
              <w:marTop w:val="0"/>
              <w:marBottom w:val="0"/>
              <w:divBdr>
                <w:top w:val="none" w:sz="0" w:space="0" w:color="auto"/>
                <w:left w:val="none" w:sz="0" w:space="0" w:color="auto"/>
                <w:bottom w:val="none" w:sz="0" w:space="0" w:color="auto"/>
                <w:right w:val="none" w:sz="0" w:space="0" w:color="auto"/>
              </w:divBdr>
            </w:div>
          </w:divsChild>
        </w:div>
        <w:div w:id="1549760233">
          <w:marLeft w:val="0"/>
          <w:marRight w:val="0"/>
          <w:marTop w:val="0"/>
          <w:marBottom w:val="0"/>
          <w:divBdr>
            <w:top w:val="none" w:sz="0" w:space="0" w:color="auto"/>
            <w:left w:val="none" w:sz="0" w:space="0" w:color="auto"/>
            <w:bottom w:val="none" w:sz="0" w:space="0" w:color="auto"/>
            <w:right w:val="none" w:sz="0" w:space="0" w:color="auto"/>
          </w:divBdr>
        </w:div>
        <w:div w:id="987200512">
          <w:marLeft w:val="0"/>
          <w:marRight w:val="0"/>
          <w:marTop w:val="0"/>
          <w:marBottom w:val="0"/>
          <w:divBdr>
            <w:top w:val="none" w:sz="0" w:space="0" w:color="auto"/>
            <w:left w:val="none" w:sz="0" w:space="0" w:color="auto"/>
            <w:bottom w:val="none" w:sz="0" w:space="0" w:color="auto"/>
            <w:right w:val="none" w:sz="0" w:space="0" w:color="auto"/>
          </w:divBdr>
          <w:divsChild>
            <w:div w:id="1679187215">
              <w:marLeft w:val="0"/>
              <w:marRight w:val="0"/>
              <w:marTop w:val="0"/>
              <w:marBottom w:val="0"/>
              <w:divBdr>
                <w:top w:val="none" w:sz="0" w:space="0" w:color="auto"/>
                <w:left w:val="none" w:sz="0" w:space="0" w:color="auto"/>
                <w:bottom w:val="none" w:sz="0" w:space="0" w:color="auto"/>
                <w:right w:val="none" w:sz="0" w:space="0" w:color="auto"/>
              </w:divBdr>
            </w:div>
          </w:divsChild>
        </w:div>
        <w:div w:id="904877573">
          <w:marLeft w:val="0"/>
          <w:marRight w:val="0"/>
          <w:marTop w:val="0"/>
          <w:marBottom w:val="0"/>
          <w:divBdr>
            <w:top w:val="none" w:sz="0" w:space="0" w:color="auto"/>
            <w:left w:val="none" w:sz="0" w:space="0" w:color="auto"/>
            <w:bottom w:val="none" w:sz="0" w:space="0" w:color="auto"/>
            <w:right w:val="none" w:sz="0" w:space="0" w:color="auto"/>
          </w:divBdr>
        </w:div>
        <w:div w:id="1172254595">
          <w:marLeft w:val="0"/>
          <w:marRight w:val="0"/>
          <w:marTop w:val="0"/>
          <w:marBottom w:val="0"/>
          <w:divBdr>
            <w:top w:val="none" w:sz="0" w:space="0" w:color="auto"/>
            <w:left w:val="none" w:sz="0" w:space="0" w:color="auto"/>
            <w:bottom w:val="none" w:sz="0" w:space="0" w:color="auto"/>
            <w:right w:val="none" w:sz="0" w:space="0" w:color="auto"/>
          </w:divBdr>
          <w:divsChild>
            <w:div w:id="478040258">
              <w:marLeft w:val="0"/>
              <w:marRight w:val="0"/>
              <w:marTop w:val="0"/>
              <w:marBottom w:val="0"/>
              <w:divBdr>
                <w:top w:val="none" w:sz="0" w:space="0" w:color="auto"/>
                <w:left w:val="none" w:sz="0" w:space="0" w:color="auto"/>
                <w:bottom w:val="none" w:sz="0" w:space="0" w:color="auto"/>
                <w:right w:val="none" w:sz="0" w:space="0" w:color="auto"/>
              </w:divBdr>
            </w:div>
          </w:divsChild>
        </w:div>
        <w:div w:id="1118528227">
          <w:marLeft w:val="0"/>
          <w:marRight w:val="0"/>
          <w:marTop w:val="0"/>
          <w:marBottom w:val="0"/>
          <w:divBdr>
            <w:top w:val="none" w:sz="0" w:space="0" w:color="auto"/>
            <w:left w:val="none" w:sz="0" w:space="0" w:color="auto"/>
            <w:bottom w:val="none" w:sz="0" w:space="0" w:color="auto"/>
            <w:right w:val="none" w:sz="0" w:space="0" w:color="auto"/>
          </w:divBdr>
        </w:div>
        <w:div w:id="189341243">
          <w:marLeft w:val="0"/>
          <w:marRight w:val="0"/>
          <w:marTop w:val="0"/>
          <w:marBottom w:val="0"/>
          <w:divBdr>
            <w:top w:val="none" w:sz="0" w:space="0" w:color="auto"/>
            <w:left w:val="none" w:sz="0" w:space="0" w:color="auto"/>
            <w:bottom w:val="none" w:sz="0" w:space="0" w:color="auto"/>
            <w:right w:val="none" w:sz="0" w:space="0" w:color="auto"/>
          </w:divBdr>
          <w:divsChild>
            <w:div w:id="1101099627">
              <w:marLeft w:val="0"/>
              <w:marRight w:val="0"/>
              <w:marTop w:val="0"/>
              <w:marBottom w:val="0"/>
              <w:divBdr>
                <w:top w:val="none" w:sz="0" w:space="0" w:color="auto"/>
                <w:left w:val="none" w:sz="0" w:space="0" w:color="auto"/>
                <w:bottom w:val="none" w:sz="0" w:space="0" w:color="auto"/>
                <w:right w:val="none" w:sz="0" w:space="0" w:color="auto"/>
              </w:divBdr>
            </w:div>
          </w:divsChild>
        </w:div>
        <w:div w:id="1420635263">
          <w:marLeft w:val="0"/>
          <w:marRight w:val="0"/>
          <w:marTop w:val="0"/>
          <w:marBottom w:val="0"/>
          <w:divBdr>
            <w:top w:val="none" w:sz="0" w:space="0" w:color="auto"/>
            <w:left w:val="none" w:sz="0" w:space="0" w:color="auto"/>
            <w:bottom w:val="none" w:sz="0" w:space="0" w:color="auto"/>
            <w:right w:val="none" w:sz="0" w:space="0" w:color="auto"/>
          </w:divBdr>
        </w:div>
        <w:div w:id="677388342">
          <w:marLeft w:val="0"/>
          <w:marRight w:val="0"/>
          <w:marTop w:val="0"/>
          <w:marBottom w:val="0"/>
          <w:divBdr>
            <w:top w:val="none" w:sz="0" w:space="0" w:color="auto"/>
            <w:left w:val="none" w:sz="0" w:space="0" w:color="auto"/>
            <w:bottom w:val="none" w:sz="0" w:space="0" w:color="auto"/>
            <w:right w:val="none" w:sz="0" w:space="0" w:color="auto"/>
          </w:divBdr>
          <w:divsChild>
            <w:div w:id="276567773">
              <w:marLeft w:val="0"/>
              <w:marRight w:val="0"/>
              <w:marTop w:val="0"/>
              <w:marBottom w:val="0"/>
              <w:divBdr>
                <w:top w:val="none" w:sz="0" w:space="0" w:color="auto"/>
                <w:left w:val="none" w:sz="0" w:space="0" w:color="auto"/>
                <w:bottom w:val="none" w:sz="0" w:space="0" w:color="auto"/>
                <w:right w:val="none" w:sz="0" w:space="0" w:color="auto"/>
              </w:divBdr>
            </w:div>
          </w:divsChild>
        </w:div>
        <w:div w:id="1462384760">
          <w:marLeft w:val="0"/>
          <w:marRight w:val="0"/>
          <w:marTop w:val="0"/>
          <w:marBottom w:val="0"/>
          <w:divBdr>
            <w:top w:val="none" w:sz="0" w:space="0" w:color="auto"/>
            <w:left w:val="none" w:sz="0" w:space="0" w:color="auto"/>
            <w:bottom w:val="none" w:sz="0" w:space="0" w:color="auto"/>
            <w:right w:val="none" w:sz="0" w:space="0" w:color="auto"/>
          </w:divBdr>
        </w:div>
        <w:div w:id="42875779">
          <w:marLeft w:val="0"/>
          <w:marRight w:val="0"/>
          <w:marTop w:val="0"/>
          <w:marBottom w:val="0"/>
          <w:divBdr>
            <w:top w:val="none" w:sz="0" w:space="0" w:color="auto"/>
            <w:left w:val="none" w:sz="0" w:space="0" w:color="auto"/>
            <w:bottom w:val="none" w:sz="0" w:space="0" w:color="auto"/>
            <w:right w:val="none" w:sz="0" w:space="0" w:color="auto"/>
          </w:divBdr>
          <w:divsChild>
            <w:div w:id="2104372430">
              <w:marLeft w:val="0"/>
              <w:marRight w:val="0"/>
              <w:marTop w:val="0"/>
              <w:marBottom w:val="0"/>
              <w:divBdr>
                <w:top w:val="none" w:sz="0" w:space="0" w:color="auto"/>
                <w:left w:val="none" w:sz="0" w:space="0" w:color="auto"/>
                <w:bottom w:val="none" w:sz="0" w:space="0" w:color="auto"/>
                <w:right w:val="none" w:sz="0" w:space="0" w:color="auto"/>
              </w:divBdr>
            </w:div>
          </w:divsChild>
        </w:div>
        <w:div w:id="708648515">
          <w:marLeft w:val="0"/>
          <w:marRight w:val="0"/>
          <w:marTop w:val="300"/>
          <w:marBottom w:val="0"/>
          <w:divBdr>
            <w:top w:val="none" w:sz="0" w:space="0" w:color="auto"/>
            <w:left w:val="none" w:sz="0" w:space="0" w:color="auto"/>
            <w:bottom w:val="none" w:sz="0" w:space="0" w:color="auto"/>
            <w:right w:val="none" w:sz="0" w:space="0" w:color="auto"/>
          </w:divBdr>
          <w:divsChild>
            <w:div w:id="1131553008">
              <w:marLeft w:val="0"/>
              <w:marRight w:val="0"/>
              <w:marTop w:val="0"/>
              <w:marBottom w:val="0"/>
              <w:divBdr>
                <w:top w:val="none" w:sz="0" w:space="0" w:color="auto"/>
                <w:left w:val="none" w:sz="0" w:space="0" w:color="auto"/>
                <w:bottom w:val="none" w:sz="0" w:space="0" w:color="auto"/>
                <w:right w:val="none" w:sz="0" w:space="0" w:color="auto"/>
              </w:divBdr>
              <w:divsChild>
                <w:div w:id="777798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27488">
          <w:marLeft w:val="0"/>
          <w:marRight w:val="0"/>
          <w:marTop w:val="300"/>
          <w:marBottom w:val="0"/>
          <w:divBdr>
            <w:top w:val="none" w:sz="0" w:space="0" w:color="auto"/>
            <w:left w:val="none" w:sz="0" w:space="0" w:color="auto"/>
            <w:bottom w:val="none" w:sz="0" w:space="0" w:color="auto"/>
            <w:right w:val="none" w:sz="0" w:space="0" w:color="auto"/>
          </w:divBdr>
          <w:divsChild>
            <w:div w:id="1986351700">
              <w:marLeft w:val="0"/>
              <w:marRight w:val="0"/>
              <w:marTop w:val="0"/>
              <w:marBottom w:val="0"/>
              <w:divBdr>
                <w:top w:val="none" w:sz="0" w:space="0" w:color="auto"/>
                <w:left w:val="none" w:sz="0" w:space="0" w:color="auto"/>
                <w:bottom w:val="none" w:sz="0" w:space="0" w:color="auto"/>
                <w:right w:val="none" w:sz="0" w:space="0" w:color="auto"/>
              </w:divBdr>
              <w:divsChild>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6156656">
          <w:marLeft w:val="0"/>
          <w:marRight w:val="0"/>
          <w:marTop w:val="300"/>
          <w:marBottom w:val="0"/>
          <w:divBdr>
            <w:top w:val="none" w:sz="0" w:space="0" w:color="auto"/>
            <w:left w:val="none" w:sz="0" w:space="0" w:color="auto"/>
            <w:bottom w:val="none" w:sz="0" w:space="0" w:color="auto"/>
            <w:right w:val="none" w:sz="0" w:space="0" w:color="auto"/>
          </w:divBdr>
          <w:divsChild>
            <w:div w:id="465313657">
              <w:marLeft w:val="0"/>
              <w:marRight w:val="0"/>
              <w:marTop w:val="0"/>
              <w:marBottom w:val="0"/>
              <w:divBdr>
                <w:top w:val="none" w:sz="0" w:space="0" w:color="auto"/>
                <w:left w:val="none" w:sz="0" w:space="0" w:color="auto"/>
                <w:bottom w:val="none" w:sz="0" w:space="0" w:color="auto"/>
                <w:right w:val="none" w:sz="0" w:space="0" w:color="auto"/>
              </w:divBdr>
              <w:divsChild>
                <w:div w:id="1911842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095804">
          <w:marLeft w:val="0"/>
          <w:marRight w:val="0"/>
          <w:marTop w:val="300"/>
          <w:marBottom w:val="0"/>
          <w:divBdr>
            <w:top w:val="none" w:sz="0" w:space="0" w:color="auto"/>
            <w:left w:val="none" w:sz="0" w:space="0" w:color="auto"/>
            <w:bottom w:val="none" w:sz="0" w:space="0" w:color="auto"/>
            <w:right w:val="none" w:sz="0" w:space="0" w:color="auto"/>
          </w:divBdr>
          <w:divsChild>
            <w:div w:id="1456170954">
              <w:marLeft w:val="0"/>
              <w:marRight w:val="0"/>
              <w:marTop w:val="0"/>
              <w:marBottom w:val="0"/>
              <w:divBdr>
                <w:top w:val="none" w:sz="0" w:space="0" w:color="auto"/>
                <w:left w:val="none" w:sz="0" w:space="0" w:color="auto"/>
                <w:bottom w:val="none" w:sz="0" w:space="0" w:color="auto"/>
                <w:right w:val="none" w:sz="0" w:space="0" w:color="auto"/>
              </w:divBdr>
              <w:divsChild>
                <w:div w:id="1902906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8199064">
      <w:bodyDiv w:val="1"/>
      <w:marLeft w:val="0"/>
      <w:marRight w:val="0"/>
      <w:marTop w:val="0"/>
      <w:marBottom w:val="0"/>
      <w:divBdr>
        <w:top w:val="none" w:sz="0" w:space="0" w:color="auto"/>
        <w:left w:val="none" w:sz="0" w:space="0" w:color="auto"/>
        <w:bottom w:val="none" w:sz="0" w:space="0" w:color="auto"/>
        <w:right w:val="none" w:sz="0" w:space="0" w:color="auto"/>
      </w:divBdr>
      <w:divsChild>
        <w:div w:id="1273973922">
          <w:marLeft w:val="0"/>
          <w:marRight w:val="0"/>
          <w:marTop w:val="0"/>
          <w:marBottom w:val="0"/>
          <w:divBdr>
            <w:top w:val="none" w:sz="0" w:space="0" w:color="auto"/>
            <w:left w:val="none" w:sz="0" w:space="0" w:color="auto"/>
            <w:bottom w:val="none" w:sz="0" w:space="0" w:color="auto"/>
            <w:right w:val="none" w:sz="0" w:space="0" w:color="auto"/>
          </w:divBdr>
        </w:div>
        <w:div w:id="584384608">
          <w:marLeft w:val="0"/>
          <w:marRight w:val="0"/>
          <w:marTop w:val="0"/>
          <w:marBottom w:val="0"/>
          <w:divBdr>
            <w:top w:val="none" w:sz="0" w:space="0" w:color="auto"/>
            <w:left w:val="none" w:sz="0" w:space="0" w:color="auto"/>
            <w:bottom w:val="none" w:sz="0" w:space="0" w:color="auto"/>
            <w:right w:val="none" w:sz="0" w:space="0" w:color="auto"/>
          </w:divBdr>
          <w:divsChild>
            <w:div w:id="2144693140">
              <w:marLeft w:val="0"/>
              <w:marRight w:val="0"/>
              <w:marTop w:val="0"/>
              <w:marBottom w:val="0"/>
              <w:divBdr>
                <w:top w:val="none" w:sz="0" w:space="0" w:color="auto"/>
                <w:left w:val="none" w:sz="0" w:space="0" w:color="auto"/>
                <w:bottom w:val="none" w:sz="0" w:space="0" w:color="auto"/>
                <w:right w:val="none" w:sz="0" w:space="0" w:color="auto"/>
              </w:divBdr>
            </w:div>
          </w:divsChild>
        </w:div>
        <w:div w:id="1498689433">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sChild>
            <w:div w:id="619267504">
              <w:marLeft w:val="0"/>
              <w:marRight w:val="0"/>
              <w:marTop w:val="0"/>
              <w:marBottom w:val="0"/>
              <w:divBdr>
                <w:top w:val="none" w:sz="0" w:space="0" w:color="auto"/>
                <w:left w:val="none" w:sz="0" w:space="0" w:color="auto"/>
                <w:bottom w:val="none" w:sz="0" w:space="0" w:color="auto"/>
                <w:right w:val="none" w:sz="0" w:space="0" w:color="auto"/>
              </w:divBdr>
            </w:div>
          </w:divsChild>
        </w:div>
        <w:div w:id="1582982509">
          <w:marLeft w:val="0"/>
          <w:marRight w:val="0"/>
          <w:marTop w:val="0"/>
          <w:marBottom w:val="0"/>
          <w:divBdr>
            <w:top w:val="none" w:sz="0" w:space="0" w:color="auto"/>
            <w:left w:val="none" w:sz="0" w:space="0" w:color="auto"/>
            <w:bottom w:val="none" w:sz="0" w:space="0" w:color="auto"/>
            <w:right w:val="none" w:sz="0" w:space="0" w:color="auto"/>
          </w:divBdr>
        </w:div>
        <w:div w:id="351225880">
          <w:marLeft w:val="0"/>
          <w:marRight w:val="0"/>
          <w:marTop w:val="0"/>
          <w:marBottom w:val="0"/>
          <w:divBdr>
            <w:top w:val="none" w:sz="0" w:space="0" w:color="auto"/>
            <w:left w:val="none" w:sz="0" w:space="0" w:color="auto"/>
            <w:bottom w:val="none" w:sz="0" w:space="0" w:color="auto"/>
            <w:right w:val="none" w:sz="0" w:space="0" w:color="auto"/>
          </w:divBdr>
          <w:divsChild>
            <w:div w:id="889147598">
              <w:marLeft w:val="0"/>
              <w:marRight w:val="0"/>
              <w:marTop w:val="0"/>
              <w:marBottom w:val="0"/>
              <w:divBdr>
                <w:top w:val="none" w:sz="0" w:space="0" w:color="auto"/>
                <w:left w:val="none" w:sz="0" w:space="0" w:color="auto"/>
                <w:bottom w:val="none" w:sz="0" w:space="0" w:color="auto"/>
                <w:right w:val="none" w:sz="0" w:space="0" w:color="auto"/>
              </w:divBdr>
            </w:div>
          </w:divsChild>
        </w:div>
        <w:div w:id="1480725206">
          <w:marLeft w:val="0"/>
          <w:marRight w:val="0"/>
          <w:marTop w:val="0"/>
          <w:marBottom w:val="0"/>
          <w:divBdr>
            <w:top w:val="none" w:sz="0" w:space="0" w:color="auto"/>
            <w:left w:val="none" w:sz="0" w:space="0" w:color="auto"/>
            <w:bottom w:val="none" w:sz="0" w:space="0" w:color="auto"/>
            <w:right w:val="none" w:sz="0" w:space="0" w:color="auto"/>
          </w:divBdr>
        </w:div>
        <w:div w:id="1103306853">
          <w:marLeft w:val="0"/>
          <w:marRight w:val="0"/>
          <w:marTop w:val="0"/>
          <w:marBottom w:val="0"/>
          <w:divBdr>
            <w:top w:val="none" w:sz="0" w:space="0" w:color="auto"/>
            <w:left w:val="none" w:sz="0" w:space="0" w:color="auto"/>
            <w:bottom w:val="none" w:sz="0" w:space="0" w:color="auto"/>
            <w:right w:val="none" w:sz="0" w:space="0" w:color="auto"/>
          </w:divBdr>
          <w:divsChild>
            <w:div w:id="456947181">
              <w:marLeft w:val="0"/>
              <w:marRight w:val="0"/>
              <w:marTop w:val="0"/>
              <w:marBottom w:val="0"/>
              <w:divBdr>
                <w:top w:val="none" w:sz="0" w:space="0" w:color="auto"/>
                <w:left w:val="none" w:sz="0" w:space="0" w:color="auto"/>
                <w:bottom w:val="none" w:sz="0" w:space="0" w:color="auto"/>
                <w:right w:val="none" w:sz="0" w:space="0" w:color="auto"/>
              </w:divBdr>
            </w:div>
          </w:divsChild>
        </w:div>
        <w:div w:id="1596011853">
          <w:marLeft w:val="0"/>
          <w:marRight w:val="0"/>
          <w:marTop w:val="0"/>
          <w:marBottom w:val="0"/>
          <w:divBdr>
            <w:top w:val="none" w:sz="0" w:space="0" w:color="auto"/>
            <w:left w:val="none" w:sz="0" w:space="0" w:color="auto"/>
            <w:bottom w:val="none" w:sz="0" w:space="0" w:color="auto"/>
            <w:right w:val="none" w:sz="0" w:space="0" w:color="auto"/>
          </w:divBdr>
        </w:div>
        <w:div w:id="1618022059">
          <w:marLeft w:val="0"/>
          <w:marRight w:val="0"/>
          <w:marTop w:val="0"/>
          <w:marBottom w:val="0"/>
          <w:divBdr>
            <w:top w:val="none" w:sz="0" w:space="0" w:color="auto"/>
            <w:left w:val="none" w:sz="0" w:space="0" w:color="auto"/>
            <w:bottom w:val="none" w:sz="0" w:space="0" w:color="auto"/>
            <w:right w:val="none" w:sz="0" w:space="0" w:color="auto"/>
          </w:divBdr>
          <w:divsChild>
            <w:div w:id="1765105496">
              <w:marLeft w:val="0"/>
              <w:marRight w:val="0"/>
              <w:marTop w:val="0"/>
              <w:marBottom w:val="0"/>
              <w:divBdr>
                <w:top w:val="none" w:sz="0" w:space="0" w:color="auto"/>
                <w:left w:val="none" w:sz="0" w:space="0" w:color="auto"/>
                <w:bottom w:val="none" w:sz="0" w:space="0" w:color="auto"/>
                <w:right w:val="none" w:sz="0" w:space="0" w:color="auto"/>
              </w:divBdr>
            </w:div>
          </w:divsChild>
        </w:div>
        <w:div w:id="1071463659">
          <w:marLeft w:val="0"/>
          <w:marRight w:val="0"/>
          <w:marTop w:val="0"/>
          <w:marBottom w:val="0"/>
          <w:divBdr>
            <w:top w:val="none" w:sz="0" w:space="0" w:color="auto"/>
            <w:left w:val="none" w:sz="0" w:space="0" w:color="auto"/>
            <w:bottom w:val="none" w:sz="0" w:space="0" w:color="auto"/>
            <w:right w:val="none" w:sz="0" w:space="0" w:color="auto"/>
          </w:divBdr>
        </w:div>
        <w:div w:id="856232270">
          <w:marLeft w:val="0"/>
          <w:marRight w:val="0"/>
          <w:marTop w:val="0"/>
          <w:marBottom w:val="0"/>
          <w:divBdr>
            <w:top w:val="none" w:sz="0" w:space="0" w:color="auto"/>
            <w:left w:val="none" w:sz="0" w:space="0" w:color="auto"/>
            <w:bottom w:val="none" w:sz="0" w:space="0" w:color="auto"/>
            <w:right w:val="none" w:sz="0" w:space="0" w:color="auto"/>
          </w:divBdr>
          <w:divsChild>
            <w:div w:id="611521452">
              <w:marLeft w:val="0"/>
              <w:marRight w:val="0"/>
              <w:marTop w:val="0"/>
              <w:marBottom w:val="0"/>
              <w:divBdr>
                <w:top w:val="none" w:sz="0" w:space="0" w:color="auto"/>
                <w:left w:val="none" w:sz="0" w:space="0" w:color="auto"/>
                <w:bottom w:val="none" w:sz="0" w:space="0" w:color="auto"/>
                <w:right w:val="none" w:sz="0" w:space="0" w:color="auto"/>
              </w:divBdr>
            </w:div>
          </w:divsChild>
        </w:div>
        <w:div w:id="2101440848">
          <w:marLeft w:val="0"/>
          <w:marRight w:val="0"/>
          <w:marTop w:val="0"/>
          <w:marBottom w:val="0"/>
          <w:divBdr>
            <w:top w:val="none" w:sz="0" w:space="0" w:color="auto"/>
            <w:left w:val="none" w:sz="0" w:space="0" w:color="auto"/>
            <w:bottom w:val="none" w:sz="0" w:space="0" w:color="auto"/>
            <w:right w:val="none" w:sz="0" w:space="0" w:color="auto"/>
          </w:divBdr>
        </w:div>
        <w:div w:id="1325548593">
          <w:marLeft w:val="0"/>
          <w:marRight w:val="0"/>
          <w:marTop w:val="0"/>
          <w:marBottom w:val="0"/>
          <w:divBdr>
            <w:top w:val="none" w:sz="0" w:space="0" w:color="auto"/>
            <w:left w:val="none" w:sz="0" w:space="0" w:color="auto"/>
            <w:bottom w:val="none" w:sz="0" w:space="0" w:color="auto"/>
            <w:right w:val="none" w:sz="0" w:space="0" w:color="auto"/>
          </w:divBdr>
          <w:divsChild>
            <w:div w:id="786047487">
              <w:marLeft w:val="0"/>
              <w:marRight w:val="0"/>
              <w:marTop w:val="0"/>
              <w:marBottom w:val="0"/>
              <w:divBdr>
                <w:top w:val="none" w:sz="0" w:space="0" w:color="auto"/>
                <w:left w:val="none" w:sz="0" w:space="0" w:color="auto"/>
                <w:bottom w:val="none" w:sz="0" w:space="0" w:color="auto"/>
                <w:right w:val="none" w:sz="0" w:space="0" w:color="auto"/>
              </w:divBdr>
            </w:div>
          </w:divsChild>
        </w:div>
        <w:div w:id="1660763665">
          <w:marLeft w:val="0"/>
          <w:marRight w:val="0"/>
          <w:marTop w:val="300"/>
          <w:marBottom w:val="0"/>
          <w:divBdr>
            <w:top w:val="none" w:sz="0" w:space="0" w:color="auto"/>
            <w:left w:val="none" w:sz="0" w:space="0" w:color="auto"/>
            <w:bottom w:val="none" w:sz="0" w:space="0" w:color="auto"/>
            <w:right w:val="none" w:sz="0" w:space="0" w:color="auto"/>
          </w:divBdr>
          <w:divsChild>
            <w:div w:id="2042900189">
              <w:marLeft w:val="0"/>
              <w:marRight w:val="0"/>
              <w:marTop w:val="0"/>
              <w:marBottom w:val="0"/>
              <w:divBdr>
                <w:top w:val="none" w:sz="0" w:space="0" w:color="auto"/>
                <w:left w:val="none" w:sz="0" w:space="0" w:color="auto"/>
                <w:bottom w:val="none" w:sz="0" w:space="0" w:color="auto"/>
                <w:right w:val="none" w:sz="0" w:space="0" w:color="auto"/>
              </w:divBdr>
              <w:divsChild>
                <w:div w:id="8725028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2386410">
          <w:marLeft w:val="0"/>
          <w:marRight w:val="0"/>
          <w:marTop w:val="300"/>
          <w:marBottom w:val="0"/>
          <w:divBdr>
            <w:top w:val="none" w:sz="0" w:space="0" w:color="auto"/>
            <w:left w:val="none" w:sz="0" w:space="0" w:color="auto"/>
            <w:bottom w:val="none" w:sz="0" w:space="0" w:color="auto"/>
            <w:right w:val="none" w:sz="0" w:space="0" w:color="auto"/>
          </w:divBdr>
          <w:divsChild>
            <w:div w:id="984235177">
              <w:marLeft w:val="0"/>
              <w:marRight w:val="0"/>
              <w:marTop w:val="0"/>
              <w:marBottom w:val="0"/>
              <w:divBdr>
                <w:top w:val="none" w:sz="0" w:space="0" w:color="auto"/>
                <w:left w:val="none" w:sz="0" w:space="0" w:color="auto"/>
                <w:bottom w:val="none" w:sz="0" w:space="0" w:color="auto"/>
                <w:right w:val="none" w:sz="0" w:space="0" w:color="auto"/>
              </w:divBdr>
              <w:divsChild>
                <w:div w:id="9740645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8274131">
          <w:marLeft w:val="0"/>
          <w:marRight w:val="0"/>
          <w:marTop w:val="300"/>
          <w:marBottom w:val="0"/>
          <w:divBdr>
            <w:top w:val="none" w:sz="0" w:space="0" w:color="auto"/>
            <w:left w:val="none" w:sz="0" w:space="0" w:color="auto"/>
            <w:bottom w:val="none" w:sz="0" w:space="0" w:color="auto"/>
            <w:right w:val="none" w:sz="0" w:space="0" w:color="auto"/>
          </w:divBdr>
          <w:divsChild>
            <w:div w:id="1143934150">
              <w:marLeft w:val="0"/>
              <w:marRight w:val="0"/>
              <w:marTop w:val="0"/>
              <w:marBottom w:val="0"/>
              <w:divBdr>
                <w:top w:val="none" w:sz="0" w:space="0" w:color="auto"/>
                <w:left w:val="none" w:sz="0" w:space="0" w:color="auto"/>
                <w:bottom w:val="none" w:sz="0" w:space="0" w:color="auto"/>
                <w:right w:val="none" w:sz="0" w:space="0" w:color="auto"/>
              </w:divBdr>
              <w:divsChild>
                <w:div w:id="1007288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3079302">
          <w:marLeft w:val="0"/>
          <w:marRight w:val="0"/>
          <w:marTop w:val="300"/>
          <w:marBottom w:val="0"/>
          <w:divBdr>
            <w:top w:val="none" w:sz="0" w:space="0" w:color="auto"/>
            <w:left w:val="none" w:sz="0" w:space="0" w:color="auto"/>
            <w:bottom w:val="none" w:sz="0" w:space="0" w:color="auto"/>
            <w:right w:val="none" w:sz="0" w:space="0" w:color="auto"/>
          </w:divBdr>
          <w:divsChild>
            <w:div w:id="1150515077">
              <w:marLeft w:val="0"/>
              <w:marRight w:val="0"/>
              <w:marTop w:val="0"/>
              <w:marBottom w:val="0"/>
              <w:divBdr>
                <w:top w:val="none" w:sz="0" w:space="0" w:color="auto"/>
                <w:left w:val="none" w:sz="0" w:space="0" w:color="auto"/>
                <w:bottom w:val="none" w:sz="0" w:space="0" w:color="auto"/>
                <w:right w:val="none" w:sz="0" w:space="0" w:color="auto"/>
              </w:divBdr>
              <w:divsChild>
                <w:div w:id="686446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8857378">
      <w:bodyDiv w:val="1"/>
      <w:marLeft w:val="0"/>
      <w:marRight w:val="0"/>
      <w:marTop w:val="0"/>
      <w:marBottom w:val="0"/>
      <w:divBdr>
        <w:top w:val="none" w:sz="0" w:space="0" w:color="auto"/>
        <w:left w:val="none" w:sz="0" w:space="0" w:color="auto"/>
        <w:bottom w:val="none" w:sz="0" w:space="0" w:color="auto"/>
        <w:right w:val="none" w:sz="0" w:space="0" w:color="auto"/>
      </w:divBdr>
      <w:divsChild>
        <w:div w:id="20978754">
          <w:marLeft w:val="0"/>
          <w:marRight w:val="0"/>
          <w:marTop w:val="0"/>
          <w:marBottom w:val="0"/>
          <w:divBdr>
            <w:top w:val="none" w:sz="0" w:space="0" w:color="auto"/>
            <w:left w:val="none" w:sz="0" w:space="0" w:color="auto"/>
            <w:bottom w:val="none" w:sz="0" w:space="0" w:color="auto"/>
            <w:right w:val="none" w:sz="0" w:space="0" w:color="auto"/>
          </w:divBdr>
          <w:divsChild>
            <w:div w:id="1377698903">
              <w:marLeft w:val="0"/>
              <w:marRight w:val="0"/>
              <w:marTop w:val="0"/>
              <w:marBottom w:val="0"/>
              <w:divBdr>
                <w:top w:val="none" w:sz="0" w:space="0" w:color="auto"/>
                <w:left w:val="none" w:sz="0" w:space="0" w:color="auto"/>
                <w:bottom w:val="none" w:sz="0" w:space="0" w:color="auto"/>
                <w:right w:val="none" w:sz="0" w:space="0" w:color="auto"/>
              </w:divBdr>
            </w:div>
          </w:divsChild>
        </w:div>
        <w:div w:id="74786058">
          <w:marLeft w:val="0"/>
          <w:marRight w:val="0"/>
          <w:marTop w:val="300"/>
          <w:marBottom w:val="0"/>
          <w:divBdr>
            <w:top w:val="none" w:sz="0" w:space="0" w:color="auto"/>
            <w:left w:val="none" w:sz="0" w:space="0" w:color="auto"/>
            <w:bottom w:val="none" w:sz="0" w:space="0" w:color="auto"/>
            <w:right w:val="none" w:sz="0" w:space="0" w:color="auto"/>
          </w:divBdr>
          <w:divsChild>
            <w:div w:id="616910760">
              <w:marLeft w:val="0"/>
              <w:marRight w:val="0"/>
              <w:marTop w:val="0"/>
              <w:marBottom w:val="0"/>
              <w:divBdr>
                <w:top w:val="none" w:sz="0" w:space="0" w:color="auto"/>
                <w:left w:val="none" w:sz="0" w:space="0" w:color="auto"/>
                <w:bottom w:val="none" w:sz="0" w:space="0" w:color="auto"/>
                <w:right w:val="none" w:sz="0" w:space="0" w:color="auto"/>
              </w:divBdr>
              <w:divsChild>
                <w:div w:id="473716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90986">
          <w:marLeft w:val="0"/>
          <w:marRight w:val="0"/>
          <w:marTop w:val="0"/>
          <w:marBottom w:val="0"/>
          <w:divBdr>
            <w:top w:val="none" w:sz="0" w:space="0" w:color="auto"/>
            <w:left w:val="none" w:sz="0" w:space="0" w:color="auto"/>
            <w:bottom w:val="none" w:sz="0" w:space="0" w:color="auto"/>
            <w:right w:val="none" w:sz="0" w:space="0" w:color="auto"/>
          </w:divBdr>
          <w:divsChild>
            <w:div w:id="241452974">
              <w:marLeft w:val="0"/>
              <w:marRight w:val="0"/>
              <w:marTop w:val="0"/>
              <w:marBottom w:val="0"/>
              <w:divBdr>
                <w:top w:val="none" w:sz="0" w:space="0" w:color="auto"/>
                <w:left w:val="none" w:sz="0" w:space="0" w:color="auto"/>
                <w:bottom w:val="none" w:sz="0" w:space="0" w:color="auto"/>
                <w:right w:val="none" w:sz="0" w:space="0" w:color="auto"/>
              </w:divBdr>
            </w:div>
          </w:divsChild>
        </w:div>
        <w:div w:id="427045275">
          <w:marLeft w:val="0"/>
          <w:marRight w:val="0"/>
          <w:marTop w:val="0"/>
          <w:marBottom w:val="0"/>
          <w:divBdr>
            <w:top w:val="none" w:sz="0" w:space="0" w:color="auto"/>
            <w:left w:val="none" w:sz="0" w:space="0" w:color="auto"/>
            <w:bottom w:val="none" w:sz="0" w:space="0" w:color="auto"/>
            <w:right w:val="none" w:sz="0" w:space="0" w:color="auto"/>
          </w:divBdr>
          <w:divsChild>
            <w:div w:id="1761758828">
              <w:marLeft w:val="0"/>
              <w:marRight w:val="0"/>
              <w:marTop w:val="0"/>
              <w:marBottom w:val="0"/>
              <w:divBdr>
                <w:top w:val="none" w:sz="0" w:space="0" w:color="auto"/>
                <w:left w:val="none" w:sz="0" w:space="0" w:color="auto"/>
                <w:bottom w:val="none" w:sz="0" w:space="0" w:color="auto"/>
                <w:right w:val="none" w:sz="0" w:space="0" w:color="auto"/>
              </w:divBdr>
            </w:div>
          </w:divsChild>
        </w:div>
        <w:div w:id="525946528">
          <w:marLeft w:val="0"/>
          <w:marRight w:val="0"/>
          <w:marTop w:val="0"/>
          <w:marBottom w:val="0"/>
          <w:divBdr>
            <w:top w:val="none" w:sz="0" w:space="0" w:color="auto"/>
            <w:left w:val="none" w:sz="0" w:space="0" w:color="auto"/>
            <w:bottom w:val="none" w:sz="0" w:space="0" w:color="auto"/>
            <w:right w:val="none" w:sz="0" w:space="0" w:color="auto"/>
          </w:divBdr>
          <w:divsChild>
            <w:div w:id="1835681621">
              <w:marLeft w:val="0"/>
              <w:marRight w:val="0"/>
              <w:marTop w:val="0"/>
              <w:marBottom w:val="0"/>
              <w:divBdr>
                <w:top w:val="none" w:sz="0" w:space="0" w:color="auto"/>
                <w:left w:val="none" w:sz="0" w:space="0" w:color="auto"/>
                <w:bottom w:val="none" w:sz="0" w:space="0" w:color="auto"/>
                <w:right w:val="none" w:sz="0" w:space="0" w:color="auto"/>
              </w:divBdr>
            </w:div>
          </w:divsChild>
        </w:div>
        <w:div w:id="615792174">
          <w:marLeft w:val="0"/>
          <w:marRight w:val="0"/>
          <w:marTop w:val="0"/>
          <w:marBottom w:val="0"/>
          <w:divBdr>
            <w:top w:val="none" w:sz="0" w:space="0" w:color="auto"/>
            <w:left w:val="none" w:sz="0" w:space="0" w:color="auto"/>
            <w:bottom w:val="none" w:sz="0" w:space="0" w:color="auto"/>
            <w:right w:val="none" w:sz="0" w:space="0" w:color="auto"/>
          </w:divBdr>
        </w:div>
        <w:div w:id="685716179">
          <w:marLeft w:val="0"/>
          <w:marRight w:val="0"/>
          <w:marTop w:val="0"/>
          <w:marBottom w:val="0"/>
          <w:divBdr>
            <w:top w:val="none" w:sz="0" w:space="0" w:color="auto"/>
            <w:left w:val="none" w:sz="0" w:space="0" w:color="auto"/>
            <w:bottom w:val="none" w:sz="0" w:space="0" w:color="auto"/>
            <w:right w:val="none" w:sz="0" w:space="0" w:color="auto"/>
          </w:divBdr>
        </w:div>
        <w:div w:id="733620100">
          <w:marLeft w:val="0"/>
          <w:marRight w:val="0"/>
          <w:marTop w:val="0"/>
          <w:marBottom w:val="0"/>
          <w:divBdr>
            <w:top w:val="none" w:sz="0" w:space="0" w:color="auto"/>
            <w:left w:val="none" w:sz="0" w:space="0" w:color="auto"/>
            <w:bottom w:val="none" w:sz="0" w:space="0" w:color="auto"/>
            <w:right w:val="none" w:sz="0" w:space="0" w:color="auto"/>
          </w:divBdr>
          <w:divsChild>
            <w:div w:id="662856525">
              <w:marLeft w:val="0"/>
              <w:marRight w:val="0"/>
              <w:marTop w:val="0"/>
              <w:marBottom w:val="0"/>
              <w:divBdr>
                <w:top w:val="none" w:sz="0" w:space="0" w:color="auto"/>
                <w:left w:val="none" w:sz="0" w:space="0" w:color="auto"/>
                <w:bottom w:val="none" w:sz="0" w:space="0" w:color="auto"/>
                <w:right w:val="none" w:sz="0" w:space="0" w:color="auto"/>
              </w:divBdr>
            </w:div>
          </w:divsChild>
        </w:div>
        <w:div w:id="737553065">
          <w:marLeft w:val="0"/>
          <w:marRight w:val="0"/>
          <w:marTop w:val="0"/>
          <w:marBottom w:val="0"/>
          <w:divBdr>
            <w:top w:val="none" w:sz="0" w:space="0" w:color="auto"/>
            <w:left w:val="none" w:sz="0" w:space="0" w:color="auto"/>
            <w:bottom w:val="none" w:sz="0" w:space="0" w:color="auto"/>
            <w:right w:val="none" w:sz="0" w:space="0" w:color="auto"/>
          </w:divBdr>
        </w:div>
        <w:div w:id="1205751139">
          <w:marLeft w:val="0"/>
          <w:marRight w:val="0"/>
          <w:marTop w:val="300"/>
          <w:marBottom w:val="0"/>
          <w:divBdr>
            <w:top w:val="none" w:sz="0" w:space="0" w:color="auto"/>
            <w:left w:val="none" w:sz="0" w:space="0" w:color="auto"/>
            <w:bottom w:val="none" w:sz="0" w:space="0" w:color="auto"/>
            <w:right w:val="none" w:sz="0" w:space="0" w:color="auto"/>
          </w:divBdr>
          <w:divsChild>
            <w:div w:id="22707317">
              <w:marLeft w:val="0"/>
              <w:marRight w:val="0"/>
              <w:marTop w:val="0"/>
              <w:marBottom w:val="0"/>
              <w:divBdr>
                <w:top w:val="none" w:sz="0" w:space="0" w:color="auto"/>
                <w:left w:val="none" w:sz="0" w:space="0" w:color="auto"/>
                <w:bottom w:val="none" w:sz="0" w:space="0" w:color="auto"/>
                <w:right w:val="none" w:sz="0" w:space="0" w:color="auto"/>
              </w:divBdr>
              <w:divsChild>
                <w:div w:id="1776559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2972524">
          <w:marLeft w:val="0"/>
          <w:marRight w:val="0"/>
          <w:marTop w:val="0"/>
          <w:marBottom w:val="0"/>
          <w:divBdr>
            <w:top w:val="none" w:sz="0" w:space="0" w:color="auto"/>
            <w:left w:val="none" w:sz="0" w:space="0" w:color="auto"/>
            <w:bottom w:val="none" w:sz="0" w:space="0" w:color="auto"/>
            <w:right w:val="none" w:sz="0" w:space="0" w:color="auto"/>
          </w:divBdr>
        </w:div>
        <w:div w:id="1334258166">
          <w:marLeft w:val="0"/>
          <w:marRight w:val="0"/>
          <w:marTop w:val="300"/>
          <w:marBottom w:val="0"/>
          <w:divBdr>
            <w:top w:val="none" w:sz="0" w:space="0" w:color="auto"/>
            <w:left w:val="none" w:sz="0" w:space="0" w:color="auto"/>
            <w:bottom w:val="none" w:sz="0" w:space="0" w:color="auto"/>
            <w:right w:val="none" w:sz="0" w:space="0" w:color="auto"/>
          </w:divBdr>
          <w:divsChild>
            <w:div w:id="1430809870">
              <w:marLeft w:val="0"/>
              <w:marRight w:val="0"/>
              <w:marTop w:val="0"/>
              <w:marBottom w:val="0"/>
              <w:divBdr>
                <w:top w:val="none" w:sz="0" w:space="0" w:color="auto"/>
                <w:left w:val="none" w:sz="0" w:space="0" w:color="auto"/>
                <w:bottom w:val="none" w:sz="0" w:space="0" w:color="auto"/>
                <w:right w:val="none" w:sz="0" w:space="0" w:color="auto"/>
              </w:divBdr>
              <w:divsChild>
                <w:div w:id="1305699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6919192">
          <w:marLeft w:val="0"/>
          <w:marRight w:val="0"/>
          <w:marTop w:val="0"/>
          <w:marBottom w:val="0"/>
          <w:divBdr>
            <w:top w:val="none" w:sz="0" w:space="0" w:color="auto"/>
            <w:left w:val="none" w:sz="0" w:space="0" w:color="auto"/>
            <w:bottom w:val="none" w:sz="0" w:space="0" w:color="auto"/>
            <w:right w:val="none" w:sz="0" w:space="0" w:color="auto"/>
          </w:divBdr>
        </w:div>
        <w:div w:id="1754156046">
          <w:marLeft w:val="0"/>
          <w:marRight w:val="0"/>
          <w:marTop w:val="0"/>
          <w:marBottom w:val="0"/>
          <w:divBdr>
            <w:top w:val="none" w:sz="0" w:space="0" w:color="auto"/>
            <w:left w:val="none" w:sz="0" w:space="0" w:color="auto"/>
            <w:bottom w:val="none" w:sz="0" w:space="0" w:color="auto"/>
            <w:right w:val="none" w:sz="0" w:space="0" w:color="auto"/>
          </w:divBdr>
          <w:divsChild>
            <w:div w:id="334000732">
              <w:marLeft w:val="0"/>
              <w:marRight w:val="0"/>
              <w:marTop w:val="0"/>
              <w:marBottom w:val="0"/>
              <w:divBdr>
                <w:top w:val="none" w:sz="0" w:space="0" w:color="auto"/>
                <w:left w:val="none" w:sz="0" w:space="0" w:color="auto"/>
                <w:bottom w:val="none" w:sz="0" w:space="0" w:color="auto"/>
                <w:right w:val="none" w:sz="0" w:space="0" w:color="auto"/>
              </w:divBdr>
            </w:div>
          </w:divsChild>
        </w:div>
        <w:div w:id="1907378564">
          <w:marLeft w:val="0"/>
          <w:marRight w:val="0"/>
          <w:marTop w:val="0"/>
          <w:marBottom w:val="0"/>
          <w:divBdr>
            <w:top w:val="none" w:sz="0" w:space="0" w:color="auto"/>
            <w:left w:val="none" w:sz="0" w:space="0" w:color="auto"/>
            <w:bottom w:val="none" w:sz="0" w:space="0" w:color="auto"/>
            <w:right w:val="none" w:sz="0" w:space="0" w:color="auto"/>
          </w:divBdr>
        </w:div>
        <w:div w:id="1954240520">
          <w:marLeft w:val="0"/>
          <w:marRight w:val="0"/>
          <w:marTop w:val="300"/>
          <w:marBottom w:val="0"/>
          <w:divBdr>
            <w:top w:val="none" w:sz="0" w:space="0" w:color="auto"/>
            <w:left w:val="none" w:sz="0" w:space="0" w:color="auto"/>
            <w:bottom w:val="none" w:sz="0" w:space="0" w:color="auto"/>
            <w:right w:val="none" w:sz="0" w:space="0" w:color="auto"/>
          </w:divBdr>
          <w:divsChild>
            <w:div w:id="1111626062">
              <w:marLeft w:val="0"/>
              <w:marRight w:val="0"/>
              <w:marTop w:val="0"/>
              <w:marBottom w:val="0"/>
              <w:divBdr>
                <w:top w:val="none" w:sz="0" w:space="0" w:color="auto"/>
                <w:left w:val="none" w:sz="0" w:space="0" w:color="auto"/>
                <w:bottom w:val="none" w:sz="0" w:space="0" w:color="auto"/>
                <w:right w:val="none" w:sz="0" w:space="0" w:color="auto"/>
              </w:divBdr>
              <w:divsChild>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956953">
          <w:marLeft w:val="0"/>
          <w:marRight w:val="0"/>
          <w:marTop w:val="0"/>
          <w:marBottom w:val="0"/>
          <w:divBdr>
            <w:top w:val="none" w:sz="0" w:space="0" w:color="auto"/>
            <w:left w:val="none" w:sz="0" w:space="0" w:color="auto"/>
            <w:bottom w:val="none" w:sz="0" w:space="0" w:color="auto"/>
            <w:right w:val="none" w:sz="0" w:space="0" w:color="auto"/>
          </w:divBdr>
        </w:div>
        <w:div w:id="2079130669">
          <w:marLeft w:val="0"/>
          <w:marRight w:val="0"/>
          <w:marTop w:val="0"/>
          <w:marBottom w:val="0"/>
          <w:divBdr>
            <w:top w:val="none" w:sz="0" w:space="0" w:color="auto"/>
            <w:left w:val="none" w:sz="0" w:space="0" w:color="auto"/>
            <w:bottom w:val="none" w:sz="0" w:space="0" w:color="auto"/>
            <w:right w:val="none" w:sz="0" w:space="0" w:color="auto"/>
          </w:divBdr>
          <w:divsChild>
            <w:div w:id="1861042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1093808">
      <w:bodyDiv w:val="1"/>
      <w:marLeft w:val="0"/>
      <w:marRight w:val="0"/>
      <w:marTop w:val="0"/>
      <w:marBottom w:val="0"/>
      <w:divBdr>
        <w:top w:val="none" w:sz="0" w:space="0" w:color="auto"/>
        <w:left w:val="none" w:sz="0" w:space="0" w:color="auto"/>
        <w:bottom w:val="none" w:sz="0" w:space="0" w:color="auto"/>
        <w:right w:val="none" w:sz="0" w:space="0" w:color="auto"/>
      </w:divBdr>
      <w:divsChild>
        <w:div w:id="55664116">
          <w:marLeft w:val="0"/>
          <w:marRight w:val="0"/>
          <w:marTop w:val="0"/>
          <w:marBottom w:val="0"/>
          <w:divBdr>
            <w:top w:val="none" w:sz="0" w:space="0" w:color="auto"/>
            <w:left w:val="none" w:sz="0" w:space="0" w:color="auto"/>
            <w:bottom w:val="none" w:sz="0" w:space="0" w:color="auto"/>
            <w:right w:val="none" w:sz="0" w:space="0" w:color="auto"/>
          </w:divBdr>
        </w:div>
        <w:div w:id="194008036">
          <w:marLeft w:val="0"/>
          <w:marRight w:val="0"/>
          <w:marTop w:val="0"/>
          <w:marBottom w:val="0"/>
          <w:divBdr>
            <w:top w:val="none" w:sz="0" w:space="0" w:color="auto"/>
            <w:left w:val="none" w:sz="0" w:space="0" w:color="auto"/>
            <w:bottom w:val="none" w:sz="0" w:space="0" w:color="auto"/>
            <w:right w:val="none" w:sz="0" w:space="0" w:color="auto"/>
          </w:divBdr>
          <w:divsChild>
            <w:div w:id="602805286">
              <w:marLeft w:val="0"/>
              <w:marRight w:val="0"/>
              <w:marTop w:val="0"/>
              <w:marBottom w:val="0"/>
              <w:divBdr>
                <w:top w:val="none" w:sz="0" w:space="0" w:color="auto"/>
                <w:left w:val="none" w:sz="0" w:space="0" w:color="auto"/>
                <w:bottom w:val="none" w:sz="0" w:space="0" w:color="auto"/>
                <w:right w:val="none" w:sz="0" w:space="0" w:color="auto"/>
              </w:divBdr>
            </w:div>
          </w:divsChild>
        </w:div>
        <w:div w:id="313291527">
          <w:marLeft w:val="0"/>
          <w:marRight w:val="0"/>
          <w:marTop w:val="0"/>
          <w:marBottom w:val="0"/>
          <w:divBdr>
            <w:top w:val="none" w:sz="0" w:space="0" w:color="auto"/>
            <w:left w:val="none" w:sz="0" w:space="0" w:color="auto"/>
            <w:bottom w:val="none" w:sz="0" w:space="0" w:color="auto"/>
            <w:right w:val="none" w:sz="0" w:space="0" w:color="auto"/>
          </w:divBdr>
          <w:divsChild>
            <w:div w:id="2070960718">
              <w:marLeft w:val="0"/>
              <w:marRight w:val="0"/>
              <w:marTop w:val="0"/>
              <w:marBottom w:val="0"/>
              <w:divBdr>
                <w:top w:val="none" w:sz="0" w:space="0" w:color="auto"/>
                <w:left w:val="none" w:sz="0" w:space="0" w:color="auto"/>
                <w:bottom w:val="none" w:sz="0" w:space="0" w:color="auto"/>
                <w:right w:val="none" w:sz="0" w:space="0" w:color="auto"/>
              </w:divBdr>
            </w:div>
          </w:divsChild>
        </w:div>
        <w:div w:id="318923998">
          <w:marLeft w:val="0"/>
          <w:marRight w:val="0"/>
          <w:marTop w:val="300"/>
          <w:marBottom w:val="0"/>
          <w:divBdr>
            <w:top w:val="none" w:sz="0" w:space="0" w:color="auto"/>
            <w:left w:val="none" w:sz="0" w:space="0" w:color="auto"/>
            <w:bottom w:val="none" w:sz="0" w:space="0" w:color="auto"/>
            <w:right w:val="none" w:sz="0" w:space="0" w:color="auto"/>
          </w:divBdr>
          <w:divsChild>
            <w:div w:id="736318834">
              <w:marLeft w:val="0"/>
              <w:marRight w:val="0"/>
              <w:marTop w:val="0"/>
              <w:marBottom w:val="0"/>
              <w:divBdr>
                <w:top w:val="none" w:sz="0" w:space="0" w:color="auto"/>
                <w:left w:val="none" w:sz="0" w:space="0" w:color="auto"/>
                <w:bottom w:val="none" w:sz="0" w:space="0" w:color="auto"/>
                <w:right w:val="none" w:sz="0" w:space="0" w:color="auto"/>
              </w:divBdr>
              <w:divsChild>
                <w:div w:id="2006010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2991795">
          <w:marLeft w:val="0"/>
          <w:marRight w:val="0"/>
          <w:marTop w:val="0"/>
          <w:marBottom w:val="0"/>
          <w:divBdr>
            <w:top w:val="none" w:sz="0" w:space="0" w:color="auto"/>
            <w:left w:val="none" w:sz="0" w:space="0" w:color="auto"/>
            <w:bottom w:val="none" w:sz="0" w:space="0" w:color="auto"/>
            <w:right w:val="none" w:sz="0" w:space="0" w:color="auto"/>
          </w:divBdr>
          <w:divsChild>
            <w:div w:id="1336491897">
              <w:marLeft w:val="0"/>
              <w:marRight w:val="0"/>
              <w:marTop w:val="0"/>
              <w:marBottom w:val="0"/>
              <w:divBdr>
                <w:top w:val="none" w:sz="0" w:space="0" w:color="auto"/>
                <w:left w:val="none" w:sz="0" w:space="0" w:color="auto"/>
                <w:bottom w:val="none" w:sz="0" w:space="0" w:color="auto"/>
                <w:right w:val="none" w:sz="0" w:space="0" w:color="auto"/>
              </w:divBdr>
            </w:div>
          </w:divsChild>
        </w:div>
        <w:div w:id="536898208">
          <w:marLeft w:val="0"/>
          <w:marRight w:val="0"/>
          <w:marTop w:val="300"/>
          <w:marBottom w:val="0"/>
          <w:divBdr>
            <w:top w:val="none" w:sz="0" w:space="0" w:color="auto"/>
            <w:left w:val="none" w:sz="0" w:space="0" w:color="auto"/>
            <w:bottom w:val="none" w:sz="0" w:space="0" w:color="auto"/>
            <w:right w:val="none" w:sz="0" w:space="0" w:color="auto"/>
          </w:divBdr>
          <w:divsChild>
            <w:div w:id="113719514">
              <w:marLeft w:val="0"/>
              <w:marRight w:val="0"/>
              <w:marTop w:val="0"/>
              <w:marBottom w:val="0"/>
              <w:divBdr>
                <w:top w:val="none" w:sz="0" w:space="0" w:color="auto"/>
                <w:left w:val="none" w:sz="0" w:space="0" w:color="auto"/>
                <w:bottom w:val="none" w:sz="0" w:space="0" w:color="auto"/>
                <w:right w:val="none" w:sz="0" w:space="0" w:color="auto"/>
              </w:divBdr>
              <w:divsChild>
                <w:div w:id="1253977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4216809">
          <w:marLeft w:val="0"/>
          <w:marRight w:val="0"/>
          <w:marTop w:val="0"/>
          <w:marBottom w:val="0"/>
          <w:divBdr>
            <w:top w:val="none" w:sz="0" w:space="0" w:color="auto"/>
            <w:left w:val="none" w:sz="0" w:space="0" w:color="auto"/>
            <w:bottom w:val="none" w:sz="0" w:space="0" w:color="auto"/>
            <w:right w:val="none" w:sz="0" w:space="0" w:color="auto"/>
          </w:divBdr>
        </w:div>
        <w:div w:id="615407995">
          <w:marLeft w:val="0"/>
          <w:marRight w:val="0"/>
          <w:marTop w:val="0"/>
          <w:marBottom w:val="0"/>
          <w:divBdr>
            <w:top w:val="none" w:sz="0" w:space="0" w:color="auto"/>
            <w:left w:val="none" w:sz="0" w:space="0" w:color="auto"/>
            <w:bottom w:val="none" w:sz="0" w:space="0" w:color="auto"/>
            <w:right w:val="none" w:sz="0" w:space="0" w:color="auto"/>
          </w:divBdr>
          <w:divsChild>
            <w:div w:id="1817525587">
              <w:marLeft w:val="0"/>
              <w:marRight w:val="0"/>
              <w:marTop w:val="0"/>
              <w:marBottom w:val="0"/>
              <w:divBdr>
                <w:top w:val="none" w:sz="0" w:space="0" w:color="auto"/>
                <w:left w:val="none" w:sz="0" w:space="0" w:color="auto"/>
                <w:bottom w:val="none" w:sz="0" w:space="0" w:color="auto"/>
                <w:right w:val="none" w:sz="0" w:space="0" w:color="auto"/>
              </w:divBdr>
            </w:div>
          </w:divsChild>
        </w:div>
        <w:div w:id="1010529575">
          <w:marLeft w:val="0"/>
          <w:marRight w:val="0"/>
          <w:marTop w:val="300"/>
          <w:marBottom w:val="0"/>
          <w:divBdr>
            <w:top w:val="none" w:sz="0" w:space="0" w:color="auto"/>
            <w:left w:val="none" w:sz="0" w:space="0" w:color="auto"/>
            <w:bottom w:val="none" w:sz="0" w:space="0" w:color="auto"/>
            <w:right w:val="none" w:sz="0" w:space="0" w:color="auto"/>
          </w:divBdr>
          <w:divsChild>
            <w:div w:id="546458434">
              <w:marLeft w:val="0"/>
              <w:marRight w:val="0"/>
              <w:marTop w:val="0"/>
              <w:marBottom w:val="0"/>
              <w:divBdr>
                <w:top w:val="none" w:sz="0" w:space="0" w:color="auto"/>
                <w:left w:val="none" w:sz="0" w:space="0" w:color="auto"/>
                <w:bottom w:val="none" w:sz="0" w:space="0" w:color="auto"/>
                <w:right w:val="none" w:sz="0" w:space="0" w:color="auto"/>
              </w:divBdr>
              <w:divsChild>
                <w:div w:id="7109555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205761">
          <w:marLeft w:val="0"/>
          <w:marRight w:val="0"/>
          <w:marTop w:val="0"/>
          <w:marBottom w:val="0"/>
          <w:divBdr>
            <w:top w:val="none" w:sz="0" w:space="0" w:color="auto"/>
            <w:left w:val="none" w:sz="0" w:space="0" w:color="auto"/>
            <w:bottom w:val="none" w:sz="0" w:space="0" w:color="auto"/>
            <w:right w:val="none" w:sz="0" w:space="0" w:color="auto"/>
          </w:divBdr>
          <w:divsChild>
            <w:div w:id="822307432">
              <w:marLeft w:val="0"/>
              <w:marRight w:val="0"/>
              <w:marTop w:val="0"/>
              <w:marBottom w:val="0"/>
              <w:divBdr>
                <w:top w:val="none" w:sz="0" w:space="0" w:color="auto"/>
                <w:left w:val="none" w:sz="0" w:space="0" w:color="auto"/>
                <w:bottom w:val="none" w:sz="0" w:space="0" w:color="auto"/>
                <w:right w:val="none" w:sz="0" w:space="0" w:color="auto"/>
              </w:divBdr>
            </w:div>
          </w:divsChild>
        </w:div>
        <w:div w:id="1388534027">
          <w:marLeft w:val="0"/>
          <w:marRight w:val="0"/>
          <w:marTop w:val="0"/>
          <w:marBottom w:val="0"/>
          <w:divBdr>
            <w:top w:val="none" w:sz="0" w:space="0" w:color="auto"/>
            <w:left w:val="none" w:sz="0" w:space="0" w:color="auto"/>
            <w:bottom w:val="none" w:sz="0" w:space="0" w:color="auto"/>
            <w:right w:val="none" w:sz="0" w:space="0" w:color="auto"/>
          </w:divBdr>
        </w:div>
        <w:div w:id="1622107556">
          <w:marLeft w:val="0"/>
          <w:marRight w:val="0"/>
          <w:marTop w:val="300"/>
          <w:marBottom w:val="0"/>
          <w:divBdr>
            <w:top w:val="none" w:sz="0" w:space="0" w:color="auto"/>
            <w:left w:val="none" w:sz="0" w:space="0" w:color="auto"/>
            <w:bottom w:val="none" w:sz="0" w:space="0" w:color="auto"/>
            <w:right w:val="none" w:sz="0" w:space="0" w:color="auto"/>
          </w:divBdr>
          <w:divsChild>
            <w:div w:id="764305447">
              <w:marLeft w:val="0"/>
              <w:marRight w:val="0"/>
              <w:marTop w:val="0"/>
              <w:marBottom w:val="0"/>
              <w:divBdr>
                <w:top w:val="none" w:sz="0" w:space="0" w:color="auto"/>
                <w:left w:val="none" w:sz="0" w:space="0" w:color="auto"/>
                <w:bottom w:val="none" w:sz="0" w:space="0" w:color="auto"/>
                <w:right w:val="none" w:sz="0" w:space="0" w:color="auto"/>
              </w:divBdr>
              <w:divsChild>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8209248">
          <w:marLeft w:val="0"/>
          <w:marRight w:val="0"/>
          <w:marTop w:val="0"/>
          <w:marBottom w:val="0"/>
          <w:divBdr>
            <w:top w:val="none" w:sz="0" w:space="0" w:color="auto"/>
            <w:left w:val="none" w:sz="0" w:space="0" w:color="auto"/>
            <w:bottom w:val="none" w:sz="0" w:space="0" w:color="auto"/>
            <w:right w:val="none" w:sz="0" w:space="0" w:color="auto"/>
          </w:divBdr>
          <w:divsChild>
            <w:div w:id="663438513">
              <w:marLeft w:val="0"/>
              <w:marRight w:val="0"/>
              <w:marTop w:val="0"/>
              <w:marBottom w:val="0"/>
              <w:divBdr>
                <w:top w:val="none" w:sz="0" w:space="0" w:color="auto"/>
                <w:left w:val="none" w:sz="0" w:space="0" w:color="auto"/>
                <w:bottom w:val="none" w:sz="0" w:space="0" w:color="auto"/>
                <w:right w:val="none" w:sz="0" w:space="0" w:color="auto"/>
              </w:divBdr>
            </w:div>
          </w:divsChild>
        </w:div>
        <w:div w:id="1754887870">
          <w:marLeft w:val="0"/>
          <w:marRight w:val="0"/>
          <w:marTop w:val="0"/>
          <w:marBottom w:val="0"/>
          <w:divBdr>
            <w:top w:val="none" w:sz="0" w:space="0" w:color="auto"/>
            <w:left w:val="none" w:sz="0" w:space="0" w:color="auto"/>
            <w:bottom w:val="none" w:sz="0" w:space="0" w:color="auto"/>
            <w:right w:val="none" w:sz="0" w:space="0" w:color="auto"/>
          </w:divBdr>
          <w:divsChild>
            <w:div w:id="228227236">
              <w:marLeft w:val="0"/>
              <w:marRight w:val="0"/>
              <w:marTop w:val="0"/>
              <w:marBottom w:val="0"/>
              <w:divBdr>
                <w:top w:val="none" w:sz="0" w:space="0" w:color="auto"/>
                <w:left w:val="none" w:sz="0" w:space="0" w:color="auto"/>
                <w:bottom w:val="none" w:sz="0" w:space="0" w:color="auto"/>
                <w:right w:val="none" w:sz="0" w:space="0" w:color="auto"/>
              </w:divBdr>
            </w:div>
          </w:divsChild>
        </w:div>
        <w:div w:id="1761096840">
          <w:marLeft w:val="0"/>
          <w:marRight w:val="0"/>
          <w:marTop w:val="0"/>
          <w:marBottom w:val="0"/>
          <w:divBdr>
            <w:top w:val="none" w:sz="0" w:space="0" w:color="auto"/>
            <w:left w:val="none" w:sz="0" w:space="0" w:color="auto"/>
            <w:bottom w:val="none" w:sz="0" w:space="0" w:color="auto"/>
            <w:right w:val="none" w:sz="0" w:space="0" w:color="auto"/>
          </w:divBdr>
        </w:div>
        <w:div w:id="1886944525">
          <w:marLeft w:val="0"/>
          <w:marRight w:val="0"/>
          <w:marTop w:val="0"/>
          <w:marBottom w:val="0"/>
          <w:divBdr>
            <w:top w:val="none" w:sz="0" w:space="0" w:color="auto"/>
            <w:left w:val="none" w:sz="0" w:space="0" w:color="auto"/>
            <w:bottom w:val="none" w:sz="0" w:space="0" w:color="auto"/>
            <w:right w:val="none" w:sz="0" w:space="0" w:color="auto"/>
          </w:divBdr>
        </w:div>
        <w:div w:id="1965039969">
          <w:marLeft w:val="0"/>
          <w:marRight w:val="0"/>
          <w:marTop w:val="0"/>
          <w:marBottom w:val="0"/>
          <w:divBdr>
            <w:top w:val="none" w:sz="0" w:space="0" w:color="auto"/>
            <w:left w:val="none" w:sz="0" w:space="0" w:color="auto"/>
            <w:bottom w:val="none" w:sz="0" w:space="0" w:color="auto"/>
            <w:right w:val="none" w:sz="0" w:space="0" w:color="auto"/>
          </w:divBdr>
        </w:div>
        <w:div w:id="2066023441">
          <w:marLeft w:val="0"/>
          <w:marRight w:val="0"/>
          <w:marTop w:val="0"/>
          <w:marBottom w:val="0"/>
          <w:divBdr>
            <w:top w:val="none" w:sz="0" w:space="0" w:color="auto"/>
            <w:left w:val="none" w:sz="0" w:space="0" w:color="auto"/>
            <w:bottom w:val="none" w:sz="0" w:space="0" w:color="auto"/>
            <w:right w:val="none" w:sz="0" w:space="0" w:color="auto"/>
          </w:divBdr>
        </w:div>
      </w:divsChild>
    </w:div>
    <w:div w:id="1541820902">
      <w:bodyDiv w:val="1"/>
      <w:marLeft w:val="0"/>
      <w:marRight w:val="0"/>
      <w:marTop w:val="0"/>
      <w:marBottom w:val="0"/>
      <w:divBdr>
        <w:top w:val="none" w:sz="0" w:space="0" w:color="auto"/>
        <w:left w:val="none" w:sz="0" w:space="0" w:color="auto"/>
        <w:bottom w:val="none" w:sz="0" w:space="0" w:color="auto"/>
        <w:right w:val="none" w:sz="0" w:space="0" w:color="auto"/>
      </w:divBdr>
      <w:divsChild>
        <w:div w:id="1321155113">
          <w:marLeft w:val="0"/>
          <w:marRight w:val="0"/>
          <w:marTop w:val="0"/>
          <w:marBottom w:val="0"/>
          <w:divBdr>
            <w:top w:val="none" w:sz="0" w:space="0" w:color="auto"/>
            <w:left w:val="none" w:sz="0" w:space="0" w:color="auto"/>
            <w:bottom w:val="none" w:sz="0" w:space="0" w:color="auto"/>
            <w:right w:val="none" w:sz="0" w:space="0" w:color="auto"/>
          </w:divBdr>
        </w:div>
        <w:div w:id="1393313077">
          <w:marLeft w:val="0"/>
          <w:marRight w:val="0"/>
          <w:marTop w:val="0"/>
          <w:marBottom w:val="0"/>
          <w:divBdr>
            <w:top w:val="none" w:sz="0" w:space="0" w:color="auto"/>
            <w:left w:val="none" w:sz="0" w:space="0" w:color="auto"/>
            <w:bottom w:val="none" w:sz="0" w:space="0" w:color="auto"/>
            <w:right w:val="none" w:sz="0" w:space="0" w:color="auto"/>
          </w:divBdr>
          <w:divsChild>
            <w:div w:id="1086611905">
              <w:marLeft w:val="0"/>
              <w:marRight w:val="0"/>
              <w:marTop w:val="0"/>
              <w:marBottom w:val="0"/>
              <w:divBdr>
                <w:top w:val="none" w:sz="0" w:space="0" w:color="auto"/>
                <w:left w:val="none" w:sz="0" w:space="0" w:color="auto"/>
                <w:bottom w:val="none" w:sz="0" w:space="0" w:color="auto"/>
                <w:right w:val="none" w:sz="0" w:space="0" w:color="auto"/>
              </w:divBdr>
            </w:div>
          </w:divsChild>
        </w:div>
        <w:div w:id="800732368">
          <w:marLeft w:val="0"/>
          <w:marRight w:val="0"/>
          <w:marTop w:val="0"/>
          <w:marBottom w:val="0"/>
          <w:divBdr>
            <w:top w:val="none" w:sz="0" w:space="0" w:color="auto"/>
            <w:left w:val="none" w:sz="0" w:space="0" w:color="auto"/>
            <w:bottom w:val="none" w:sz="0" w:space="0" w:color="auto"/>
            <w:right w:val="none" w:sz="0" w:space="0" w:color="auto"/>
          </w:divBdr>
        </w:div>
        <w:div w:id="1292977082">
          <w:marLeft w:val="0"/>
          <w:marRight w:val="0"/>
          <w:marTop w:val="0"/>
          <w:marBottom w:val="0"/>
          <w:divBdr>
            <w:top w:val="none" w:sz="0" w:space="0" w:color="auto"/>
            <w:left w:val="none" w:sz="0" w:space="0" w:color="auto"/>
            <w:bottom w:val="none" w:sz="0" w:space="0" w:color="auto"/>
            <w:right w:val="none" w:sz="0" w:space="0" w:color="auto"/>
          </w:divBdr>
          <w:divsChild>
            <w:div w:id="831214873">
              <w:marLeft w:val="0"/>
              <w:marRight w:val="0"/>
              <w:marTop w:val="0"/>
              <w:marBottom w:val="0"/>
              <w:divBdr>
                <w:top w:val="none" w:sz="0" w:space="0" w:color="auto"/>
                <w:left w:val="none" w:sz="0" w:space="0" w:color="auto"/>
                <w:bottom w:val="none" w:sz="0" w:space="0" w:color="auto"/>
                <w:right w:val="none" w:sz="0" w:space="0" w:color="auto"/>
              </w:divBdr>
            </w:div>
          </w:divsChild>
        </w:div>
        <w:div w:id="1109472671">
          <w:marLeft w:val="0"/>
          <w:marRight w:val="0"/>
          <w:marTop w:val="0"/>
          <w:marBottom w:val="0"/>
          <w:divBdr>
            <w:top w:val="none" w:sz="0" w:space="0" w:color="auto"/>
            <w:left w:val="none" w:sz="0" w:space="0" w:color="auto"/>
            <w:bottom w:val="none" w:sz="0" w:space="0" w:color="auto"/>
            <w:right w:val="none" w:sz="0" w:space="0" w:color="auto"/>
          </w:divBdr>
        </w:div>
        <w:div w:id="1404720400">
          <w:marLeft w:val="0"/>
          <w:marRight w:val="0"/>
          <w:marTop w:val="0"/>
          <w:marBottom w:val="0"/>
          <w:divBdr>
            <w:top w:val="none" w:sz="0" w:space="0" w:color="auto"/>
            <w:left w:val="none" w:sz="0" w:space="0" w:color="auto"/>
            <w:bottom w:val="none" w:sz="0" w:space="0" w:color="auto"/>
            <w:right w:val="none" w:sz="0" w:space="0" w:color="auto"/>
          </w:divBdr>
          <w:divsChild>
            <w:div w:id="924075742">
              <w:marLeft w:val="0"/>
              <w:marRight w:val="0"/>
              <w:marTop w:val="0"/>
              <w:marBottom w:val="0"/>
              <w:divBdr>
                <w:top w:val="none" w:sz="0" w:space="0" w:color="auto"/>
                <w:left w:val="none" w:sz="0" w:space="0" w:color="auto"/>
                <w:bottom w:val="none" w:sz="0" w:space="0" w:color="auto"/>
                <w:right w:val="none" w:sz="0" w:space="0" w:color="auto"/>
              </w:divBdr>
            </w:div>
          </w:divsChild>
        </w:div>
        <w:div w:id="1617829657">
          <w:marLeft w:val="0"/>
          <w:marRight w:val="0"/>
          <w:marTop w:val="0"/>
          <w:marBottom w:val="0"/>
          <w:divBdr>
            <w:top w:val="none" w:sz="0" w:space="0" w:color="auto"/>
            <w:left w:val="none" w:sz="0" w:space="0" w:color="auto"/>
            <w:bottom w:val="none" w:sz="0" w:space="0" w:color="auto"/>
            <w:right w:val="none" w:sz="0" w:space="0" w:color="auto"/>
          </w:divBdr>
        </w:div>
        <w:div w:id="1498232221">
          <w:marLeft w:val="0"/>
          <w:marRight w:val="0"/>
          <w:marTop w:val="0"/>
          <w:marBottom w:val="0"/>
          <w:divBdr>
            <w:top w:val="none" w:sz="0" w:space="0" w:color="auto"/>
            <w:left w:val="none" w:sz="0" w:space="0" w:color="auto"/>
            <w:bottom w:val="none" w:sz="0" w:space="0" w:color="auto"/>
            <w:right w:val="none" w:sz="0" w:space="0" w:color="auto"/>
          </w:divBdr>
          <w:divsChild>
            <w:div w:id="408113954">
              <w:marLeft w:val="0"/>
              <w:marRight w:val="0"/>
              <w:marTop w:val="0"/>
              <w:marBottom w:val="0"/>
              <w:divBdr>
                <w:top w:val="none" w:sz="0" w:space="0" w:color="auto"/>
                <w:left w:val="none" w:sz="0" w:space="0" w:color="auto"/>
                <w:bottom w:val="none" w:sz="0" w:space="0" w:color="auto"/>
                <w:right w:val="none" w:sz="0" w:space="0" w:color="auto"/>
              </w:divBdr>
            </w:div>
          </w:divsChild>
        </w:div>
        <w:div w:id="1525631692">
          <w:marLeft w:val="0"/>
          <w:marRight w:val="0"/>
          <w:marTop w:val="0"/>
          <w:marBottom w:val="0"/>
          <w:divBdr>
            <w:top w:val="none" w:sz="0" w:space="0" w:color="auto"/>
            <w:left w:val="none" w:sz="0" w:space="0" w:color="auto"/>
            <w:bottom w:val="none" w:sz="0" w:space="0" w:color="auto"/>
            <w:right w:val="none" w:sz="0" w:space="0" w:color="auto"/>
          </w:divBdr>
        </w:div>
        <w:div w:id="1024483590">
          <w:marLeft w:val="0"/>
          <w:marRight w:val="0"/>
          <w:marTop w:val="0"/>
          <w:marBottom w:val="0"/>
          <w:divBdr>
            <w:top w:val="none" w:sz="0" w:space="0" w:color="auto"/>
            <w:left w:val="none" w:sz="0" w:space="0" w:color="auto"/>
            <w:bottom w:val="none" w:sz="0" w:space="0" w:color="auto"/>
            <w:right w:val="none" w:sz="0" w:space="0" w:color="auto"/>
          </w:divBdr>
          <w:divsChild>
            <w:div w:id="9183833">
              <w:marLeft w:val="0"/>
              <w:marRight w:val="0"/>
              <w:marTop w:val="0"/>
              <w:marBottom w:val="0"/>
              <w:divBdr>
                <w:top w:val="none" w:sz="0" w:space="0" w:color="auto"/>
                <w:left w:val="none" w:sz="0" w:space="0" w:color="auto"/>
                <w:bottom w:val="none" w:sz="0" w:space="0" w:color="auto"/>
                <w:right w:val="none" w:sz="0" w:space="0" w:color="auto"/>
              </w:divBdr>
            </w:div>
          </w:divsChild>
        </w:div>
        <w:div w:id="1076198388">
          <w:marLeft w:val="0"/>
          <w:marRight w:val="0"/>
          <w:marTop w:val="0"/>
          <w:marBottom w:val="0"/>
          <w:divBdr>
            <w:top w:val="none" w:sz="0" w:space="0" w:color="auto"/>
            <w:left w:val="none" w:sz="0" w:space="0" w:color="auto"/>
            <w:bottom w:val="none" w:sz="0" w:space="0" w:color="auto"/>
            <w:right w:val="none" w:sz="0" w:space="0" w:color="auto"/>
          </w:divBdr>
        </w:div>
        <w:div w:id="1491141366">
          <w:marLeft w:val="0"/>
          <w:marRight w:val="0"/>
          <w:marTop w:val="0"/>
          <w:marBottom w:val="0"/>
          <w:divBdr>
            <w:top w:val="none" w:sz="0" w:space="0" w:color="auto"/>
            <w:left w:val="none" w:sz="0" w:space="0" w:color="auto"/>
            <w:bottom w:val="none" w:sz="0" w:space="0" w:color="auto"/>
            <w:right w:val="none" w:sz="0" w:space="0" w:color="auto"/>
          </w:divBdr>
          <w:divsChild>
            <w:div w:id="1865485248">
              <w:marLeft w:val="0"/>
              <w:marRight w:val="0"/>
              <w:marTop w:val="0"/>
              <w:marBottom w:val="0"/>
              <w:divBdr>
                <w:top w:val="none" w:sz="0" w:space="0" w:color="auto"/>
                <w:left w:val="none" w:sz="0" w:space="0" w:color="auto"/>
                <w:bottom w:val="none" w:sz="0" w:space="0" w:color="auto"/>
                <w:right w:val="none" w:sz="0" w:space="0" w:color="auto"/>
              </w:divBdr>
            </w:div>
          </w:divsChild>
        </w:div>
        <w:div w:id="555825200">
          <w:marLeft w:val="0"/>
          <w:marRight w:val="0"/>
          <w:marTop w:val="0"/>
          <w:marBottom w:val="0"/>
          <w:divBdr>
            <w:top w:val="none" w:sz="0" w:space="0" w:color="auto"/>
            <w:left w:val="none" w:sz="0" w:space="0" w:color="auto"/>
            <w:bottom w:val="none" w:sz="0" w:space="0" w:color="auto"/>
            <w:right w:val="none" w:sz="0" w:space="0" w:color="auto"/>
          </w:divBdr>
        </w:div>
        <w:div w:id="1155806116">
          <w:marLeft w:val="0"/>
          <w:marRight w:val="0"/>
          <w:marTop w:val="0"/>
          <w:marBottom w:val="0"/>
          <w:divBdr>
            <w:top w:val="none" w:sz="0" w:space="0" w:color="auto"/>
            <w:left w:val="none" w:sz="0" w:space="0" w:color="auto"/>
            <w:bottom w:val="none" w:sz="0" w:space="0" w:color="auto"/>
            <w:right w:val="none" w:sz="0" w:space="0" w:color="auto"/>
          </w:divBdr>
          <w:divsChild>
            <w:div w:id="317348575">
              <w:marLeft w:val="0"/>
              <w:marRight w:val="0"/>
              <w:marTop w:val="0"/>
              <w:marBottom w:val="0"/>
              <w:divBdr>
                <w:top w:val="none" w:sz="0" w:space="0" w:color="auto"/>
                <w:left w:val="none" w:sz="0" w:space="0" w:color="auto"/>
                <w:bottom w:val="none" w:sz="0" w:space="0" w:color="auto"/>
                <w:right w:val="none" w:sz="0" w:space="0" w:color="auto"/>
              </w:divBdr>
            </w:div>
          </w:divsChild>
        </w:div>
        <w:div w:id="565725478">
          <w:marLeft w:val="0"/>
          <w:marRight w:val="0"/>
          <w:marTop w:val="300"/>
          <w:marBottom w:val="0"/>
          <w:divBdr>
            <w:top w:val="none" w:sz="0" w:space="0" w:color="auto"/>
            <w:left w:val="none" w:sz="0" w:space="0" w:color="auto"/>
            <w:bottom w:val="none" w:sz="0" w:space="0" w:color="auto"/>
            <w:right w:val="none" w:sz="0" w:space="0" w:color="auto"/>
          </w:divBdr>
          <w:divsChild>
            <w:div w:id="1322392318">
              <w:marLeft w:val="0"/>
              <w:marRight w:val="0"/>
              <w:marTop w:val="0"/>
              <w:marBottom w:val="0"/>
              <w:divBdr>
                <w:top w:val="none" w:sz="0" w:space="0" w:color="auto"/>
                <w:left w:val="none" w:sz="0" w:space="0" w:color="auto"/>
                <w:bottom w:val="none" w:sz="0" w:space="0" w:color="auto"/>
                <w:right w:val="none" w:sz="0" w:space="0" w:color="auto"/>
              </w:divBdr>
              <w:divsChild>
                <w:div w:id="719863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421220">
          <w:marLeft w:val="0"/>
          <w:marRight w:val="0"/>
          <w:marTop w:val="300"/>
          <w:marBottom w:val="0"/>
          <w:divBdr>
            <w:top w:val="none" w:sz="0" w:space="0" w:color="auto"/>
            <w:left w:val="none" w:sz="0" w:space="0" w:color="auto"/>
            <w:bottom w:val="none" w:sz="0" w:space="0" w:color="auto"/>
            <w:right w:val="none" w:sz="0" w:space="0" w:color="auto"/>
          </w:divBdr>
          <w:divsChild>
            <w:div w:id="473912920">
              <w:marLeft w:val="0"/>
              <w:marRight w:val="0"/>
              <w:marTop w:val="0"/>
              <w:marBottom w:val="0"/>
              <w:divBdr>
                <w:top w:val="none" w:sz="0" w:space="0" w:color="auto"/>
                <w:left w:val="none" w:sz="0" w:space="0" w:color="auto"/>
                <w:bottom w:val="none" w:sz="0" w:space="0" w:color="auto"/>
                <w:right w:val="none" w:sz="0" w:space="0" w:color="auto"/>
              </w:divBdr>
              <w:divsChild>
                <w:div w:id="1136483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97834">
          <w:marLeft w:val="0"/>
          <w:marRight w:val="0"/>
          <w:marTop w:val="300"/>
          <w:marBottom w:val="0"/>
          <w:divBdr>
            <w:top w:val="none" w:sz="0" w:space="0" w:color="auto"/>
            <w:left w:val="none" w:sz="0" w:space="0" w:color="auto"/>
            <w:bottom w:val="none" w:sz="0" w:space="0" w:color="auto"/>
            <w:right w:val="none" w:sz="0" w:space="0" w:color="auto"/>
          </w:divBdr>
          <w:divsChild>
            <w:div w:id="352728822">
              <w:marLeft w:val="0"/>
              <w:marRight w:val="0"/>
              <w:marTop w:val="0"/>
              <w:marBottom w:val="0"/>
              <w:divBdr>
                <w:top w:val="none" w:sz="0" w:space="0" w:color="auto"/>
                <w:left w:val="none" w:sz="0" w:space="0" w:color="auto"/>
                <w:bottom w:val="none" w:sz="0" w:space="0" w:color="auto"/>
                <w:right w:val="none" w:sz="0" w:space="0" w:color="auto"/>
              </w:divBdr>
              <w:divsChild>
                <w:div w:id="1823158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8329424">
          <w:marLeft w:val="0"/>
          <w:marRight w:val="0"/>
          <w:marTop w:val="300"/>
          <w:marBottom w:val="0"/>
          <w:divBdr>
            <w:top w:val="none" w:sz="0" w:space="0" w:color="auto"/>
            <w:left w:val="none" w:sz="0" w:space="0" w:color="auto"/>
            <w:bottom w:val="none" w:sz="0" w:space="0" w:color="auto"/>
            <w:right w:val="none" w:sz="0" w:space="0" w:color="auto"/>
          </w:divBdr>
          <w:divsChild>
            <w:div w:id="138420943">
              <w:marLeft w:val="0"/>
              <w:marRight w:val="0"/>
              <w:marTop w:val="0"/>
              <w:marBottom w:val="0"/>
              <w:divBdr>
                <w:top w:val="none" w:sz="0" w:space="0" w:color="auto"/>
                <w:left w:val="none" w:sz="0" w:space="0" w:color="auto"/>
                <w:bottom w:val="none" w:sz="0" w:space="0" w:color="auto"/>
                <w:right w:val="none" w:sz="0" w:space="0" w:color="auto"/>
              </w:divBdr>
              <w:divsChild>
                <w:div w:id="13298633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46940654">
      <w:bodyDiv w:val="1"/>
      <w:marLeft w:val="0"/>
      <w:marRight w:val="0"/>
      <w:marTop w:val="0"/>
      <w:marBottom w:val="0"/>
      <w:divBdr>
        <w:top w:val="none" w:sz="0" w:space="0" w:color="auto"/>
        <w:left w:val="none" w:sz="0" w:space="0" w:color="auto"/>
        <w:bottom w:val="none" w:sz="0" w:space="0" w:color="auto"/>
        <w:right w:val="none" w:sz="0" w:space="0" w:color="auto"/>
      </w:divBdr>
      <w:divsChild>
        <w:div w:id="737477570">
          <w:marLeft w:val="0"/>
          <w:marRight w:val="0"/>
          <w:marTop w:val="0"/>
          <w:marBottom w:val="0"/>
          <w:divBdr>
            <w:top w:val="none" w:sz="0" w:space="0" w:color="auto"/>
            <w:left w:val="none" w:sz="0" w:space="0" w:color="auto"/>
            <w:bottom w:val="none" w:sz="0" w:space="0" w:color="auto"/>
            <w:right w:val="none" w:sz="0" w:space="0" w:color="auto"/>
          </w:divBdr>
        </w:div>
        <w:div w:id="908002800">
          <w:marLeft w:val="0"/>
          <w:marRight w:val="0"/>
          <w:marTop w:val="300"/>
          <w:marBottom w:val="0"/>
          <w:divBdr>
            <w:top w:val="none" w:sz="0" w:space="0" w:color="auto"/>
            <w:left w:val="none" w:sz="0" w:space="0" w:color="auto"/>
            <w:bottom w:val="none" w:sz="0" w:space="0" w:color="auto"/>
            <w:right w:val="none" w:sz="0" w:space="0" w:color="auto"/>
          </w:divBdr>
          <w:divsChild>
            <w:div w:id="268700270">
              <w:marLeft w:val="0"/>
              <w:marRight w:val="0"/>
              <w:marTop w:val="0"/>
              <w:marBottom w:val="0"/>
              <w:divBdr>
                <w:top w:val="none" w:sz="0" w:space="0" w:color="auto"/>
                <w:left w:val="none" w:sz="0" w:space="0" w:color="auto"/>
                <w:bottom w:val="none" w:sz="0" w:space="0" w:color="auto"/>
                <w:right w:val="none" w:sz="0" w:space="0" w:color="auto"/>
              </w:divBdr>
              <w:divsChild>
                <w:div w:id="1987125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5773491">
          <w:marLeft w:val="0"/>
          <w:marRight w:val="0"/>
          <w:marTop w:val="0"/>
          <w:marBottom w:val="0"/>
          <w:divBdr>
            <w:top w:val="none" w:sz="0" w:space="0" w:color="auto"/>
            <w:left w:val="none" w:sz="0" w:space="0" w:color="auto"/>
            <w:bottom w:val="none" w:sz="0" w:space="0" w:color="auto"/>
            <w:right w:val="none" w:sz="0" w:space="0" w:color="auto"/>
          </w:divBdr>
        </w:div>
        <w:div w:id="988289956">
          <w:marLeft w:val="0"/>
          <w:marRight w:val="0"/>
          <w:marTop w:val="0"/>
          <w:marBottom w:val="0"/>
          <w:divBdr>
            <w:top w:val="none" w:sz="0" w:space="0" w:color="auto"/>
            <w:left w:val="none" w:sz="0" w:space="0" w:color="auto"/>
            <w:bottom w:val="none" w:sz="0" w:space="0" w:color="auto"/>
            <w:right w:val="none" w:sz="0" w:space="0" w:color="auto"/>
          </w:divBdr>
          <w:divsChild>
            <w:div w:id="791751805">
              <w:marLeft w:val="0"/>
              <w:marRight w:val="0"/>
              <w:marTop w:val="0"/>
              <w:marBottom w:val="0"/>
              <w:divBdr>
                <w:top w:val="none" w:sz="0" w:space="0" w:color="auto"/>
                <w:left w:val="none" w:sz="0" w:space="0" w:color="auto"/>
                <w:bottom w:val="none" w:sz="0" w:space="0" w:color="auto"/>
                <w:right w:val="none" w:sz="0" w:space="0" w:color="auto"/>
              </w:divBdr>
            </w:div>
          </w:divsChild>
        </w:div>
        <w:div w:id="1079907624">
          <w:marLeft w:val="0"/>
          <w:marRight w:val="0"/>
          <w:marTop w:val="0"/>
          <w:marBottom w:val="0"/>
          <w:divBdr>
            <w:top w:val="none" w:sz="0" w:space="0" w:color="auto"/>
            <w:left w:val="none" w:sz="0" w:space="0" w:color="auto"/>
            <w:bottom w:val="none" w:sz="0" w:space="0" w:color="auto"/>
            <w:right w:val="none" w:sz="0" w:space="0" w:color="auto"/>
          </w:divBdr>
          <w:divsChild>
            <w:div w:id="1381442307">
              <w:marLeft w:val="0"/>
              <w:marRight w:val="0"/>
              <w:marTop w:val="0"/>
              <w:marBottom w:val="0"/>
              <w:divBdr>
                <w:top w:val="none" w:sz="0" w:space="0" w:color="auto"/>
                <w:left w:val="none" w:sz="0" w:space="0" w:color="auto"/>
                <w:bottom w:val="none" w:sz="0" w:space="0" w:color="auto"/>
                <w:right w:val="none" w:sz="0" w:space="0" w:color="auto"/>
              </w:divBdr>
            </w:div>
          </w:divsChild>
        </w:div>
        <w:div w:id="1206066978">
          <w:marLeft w:val="0"/>
          <w:marRight w:val="0"/>
          <w:marTop w:val="0"/>
          <w:marBottom w:val="0"/>
          <w:divBdr>
            <w:top w:val="none" w:sz="0" w:space="0" w:color="auto"/>
            <w:left w:val="none" w:sz="0" w:space="0" w:color="auto"/>
            <w:bottom w:val="none" w:sz="0" w:space="0" w:color="auto"/>
            <w:right w:val="none" w:sz="0" w:space="0" w:color="auto"/>
          </w:divBdr>
          <w:divsChild>
            <w:div w:id="1554269107">
              <w:marLeft w:val="0"/>
              <w:marRight w:val="0"/>
              <w:marTop w:val="0"/>
              <w:marBottom w:val="0"/>
              <w:divBdr>
                <w:top w:val="none" w:sz="0" w:space="0" w:color="auto"/>
                <w:left w:val="none" w:sz="0" w:space="0" w:color="auto"/>
                <w:bottom w:val="none" w:sz="0" w:space="0" w:color="auto"/>
                <w:right w:val="none" w:sz="0" w:space="0" w:color="auto"/>
              </w:divBdr>
            </w:div>
          </w:divsChild>
        </w:div>
        <w:div w:id="1218513453">
          <w:marLeft w:val="0"/>
          <w:marRight w:val="0"/>
          <w:marTop w:val="0"/>
          <w:marBottom w:val="0"/>
          <w:divBdr>
            <w:top w:val="none" w:sz="0" w:space="0" w:color="auto"/>
            <w:left w:val="none" w:sz="0" w:space="0" w:color="auto"/>
            <w:bottom w:val="none" w:sz="0" w:space="0" w:color="auto"/>
            <w:right w:val="none" w:sz="0" w:space="0" w:color="auto"/>
          </w:divBdr>
        </w:div>
        <w:div w:id="1465850952">
          <w:marLeft w:val="0"/>
          <w:marRight w:val="0"/>
          <w:marTop w:val="0"/>
          <w:marBottom w:val="0"/>
          <w:divBdr>
            <w:top w:val="none" w:sz="0" w:space="0" w:color="auto"/>
            <w:left w:val="none" w:sz="0" w:space="0" w:color="auto"/>
            <w:bottom w:val="none" w:sz="0" w:space="0" w:color="auto"/>
            <w:right w:val="none" w:sz="0" w:space="0" w:color="auto"/>
          </w:divBdr>
          <w:divsChild>
            <w:div w:id="539896300">
              <w:marLeft w:val="0"/>
              <w:marRight w:val="0"/>
              <w:marTop w:val="0"/>
              <w:marBottom w:val="0"/>
              <w:divBdr>
                <w:top w:val="none" w:sz="0" w:space="0" w:color="auto"/>
                <w:left w:val="none" w:sz="0" w:space="0" w:color="auto"/>
                <w:bottom w:val="none" w:sz="0" w:space="0" w:color="auto"/>
                <w:right w:val="none" w:sz="0" w:space="0" w:color="auto"/>
              </w:divBdr>
            </w:div>
          </w:divsChild>
        </w:div>
        <w:div w:id="1585141450">
          <w:marLeft w:val="0"/>
          <w:marRight w:val="0"/>
          <w:marTop w:val="0"/>
          <w:marBottom w:val="0"/>
          <w:divBdr>
            <w:top w:val="none" w:sz="0" w:space="0" w:color="auto"/>
            <w:left w:val="none" w:sz="0" w:space="0" w:color="auto"/>
            <w:bottom w:val="none" w:sz="0" w:space="0" w:color="auto"/>
            <w:right w:val="none" w:sz="0" w:space="0" w:color="auto"/>
          </w:divBdr>
        </w:div>
        <w:div w:id="1680428445">
          <w:marLeft w:val="0"/>
          <w:marRight w:val="0"/>
          <w:marTop w:val="0"/>
          <w:marBottom w:val="0"/>
          <w:divBdr>
            <w:top w:val="none" w:sz="0" w:space="0" w:color="auto"/>
            <w:left w:val="none" w:sz="0" w:space="0" w:color="auto"/>
            <w:bottom w:val="none" w:sz="0" w:space="0" w:color="auto"/>
            <w:right w:val="none" w:sz="0" w:space="0" w:color="auto"/>
          </w:divBdr>
        </w:div>
        <w:div w:id="1722245870">
          <w:marLeft w:val="0"/>
          <w:marRight w:val="0"/>
          <w:marTop w:val="0"/>
          <w:marBottom w:val="0"/>
          <w:divBdr>
            <w:top w:val="none" w:sz="0" w:space="0" w:color="auto"/>
            <w:left w:val="none" w:sz="0" w:space="0" w:color="auto"/>
            <w:bottom w:val="none" w:sz="0" w:space="0" w:color="auto"/>
            <w:right w:val="none" w:sz="0" w:space="0" w:color="auto"/>
          </w:divBdr>
          <w:divsChild>
            <w:div w:id="1560748510">
              <w:marLeft w:val="0"/>
              <w:marRight w:val="0"/>
              <w:marTop w:val="0"/>
              <w:marBottom w:val="0"/>
              <w:divBdr>
                <w:top w:val="none" w:sz="0" w:space="0" w:color="auto"/>
                <w:left w:val="none" w:sz="0" w:space="0" w:color="auto"/>
                <w:bottom w:val="none" w:sz="0" w:space="0" w:color="auto"/>
                <w:right w:val="none" w:sz="0" w:space="0" w:color="auto"/>
              </w:divBdr>
            </w:div>
          </w:divsChild>
        </w:div>
        <w:div w:id="1824814997">
          <w:marLeft w:val="0"/>
          <w:marRight w:val="0"/>
          <w:marTop w:val="0"/>
          <w:marBottom w:val="0"/>
          <w:divBdr>
            <w:top w:val="none" w:sz="0" w:space="0" w:color="auto"/>
            <w:left w:val="none" w:sz="0" w:space="0" w:color="auto"/>
            <w:bottom w:val="none" w:sz="0" w:space="0" w:color="auto"/>
            <w:right w:val="none" w:sz="0" w:space="0" w:color="auto"/>
          </w:divBdr>
          <w:divsChild>
            <w:div w:id="681277498">
              <w:marLeft w:val="0"/>
              <w:marRight w:val="0"/>
              <w:marTop w:val="0"/>
              <w:marBottom w:val="0"/>
              <w:divBdr>
                <w:top w:val="none" w:sz="0" w:space="0" w:color="auto"/>
                <w:left w:val="none" w:sz="0" w:space="0" w:color="auto"/>
                <w:bottom w:val="none" w:sz="0" w:space="0" w:color="auto"/>
                <w:right w:val="none" w:sz="0" w:space="0" w:color="auto"/>
              </w:divBdr>
            </w:div>
          </w:divsChild>
        </w:div>
        <w:div w:id="1906604520">
          <w:marLeft w:val="0"/>
          <w:marRight w:val="0"/>
          <w:marTop w:val="0"/>
          <w:marBottom w:val="0"/>
          <w:divBdr>
            <w:top w:val="none" w:sz="0" w:space="0" w:color="auto"/>
            <w:left w:val="none" w:sz="0" w:space="0" w:color="auto"/>
            <w:bottom w:val="none" w:sz="0" w:space="0" w:color="auto"/>
            <w:right w:val="none" w:sz="0" w:space="0" w:color="auto"/>
          </w:divBdr>
        </w:div>
        <w:div w:id="1909148162">
          <w:marLeft w:val="0"/>
          <w:marRight w:val="0"/>
          <w:marTop w:val="0"/>
          <w:marBottom w:val="0"/>
          <w:divBdr>
            <w:top w:val="none" w:sz="0" w:space="0" w:color="auto"/>
            <w:left w:val="none" w:sz="0" w:space="0" w:color="auto"/>
            <w:bottom w:val="none" w:sz="0" w:space="0" w:color="auto"/>
            <w:right w:val="none" w:sz="0" w:space="0" w:color="auto"/>
          </w:divBdr>
        </w:div>
        <w:div w:id="1921139900">
          <w:marLeft w:val="0"/>
          <w:marRight w:val="0"/>
          <w:marTop w:val="300"/>
          <w:marBottom w:val="0"/>
          <w:divBdr>
            <w:top w:val="none" w:sz="0" w:space="0" w:color="auto"/>
            <w:left w:val="none" w:sz="0" w:space="0" w:color="auto"/>
            <w:bottom w:val="none" w:sz="0" w:space="0" w:color="auto"/>
            <w:right w:val="none" w:sz="0" w:space="0" w:color="auto"/>
          </w:divBdr>
          <w:divsChild>
            <w:div w:id="1599370695">
              <w:marLeft w:val="0"/>
              <w:marRight w:val="0"/>
              <w:marTop w:val="0"/>
              <w:marBottom w:val="0"/>
              <w:divBdr>
                <w:top w:val="none" w:sz="0" w:space="0" w:color="auto"/>
                <w:left w:val="none" w:sz="0" w:space="0" w:color="auto"/>
                <w:bottom w:val="none" w:sz="0" w:space="0" w:color="auto"/>
                <w:right w:val="none" w:sz="0" w:space="0" w:color="auto"/>
              </w:divBdr>
              <w:divsChild>
                <w:div w:id="1804882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8234751">
          <w:marLeft w:val="0"/>
          <w:marRight w:val="0"/>
          <w:marTop w:val="0"/>
          <w:marBottom w:val="0"/>
          <w:divBdr>
            <w:top w:val="none" w:sz="0" w:space="0" w:color="auto"/>
            <w:left w:val="none" w:sz="0" w:space="0" w:color="auto"/>
            <w:bottom w:val="none" w:sz="0" w:space="0" w:color="auto"/>
            <w:right w:val="none" w:sz="0" w:space="0" w:color="auto"/>
          </w:divBdr>
          <w:divsChild>
            <w:div w:id="874580332">
              <w:marLeft w:val="0"/>
              <w:marRight w:val="0"/>
              <w:marTop w:val="0"/>
              <w:marBottom w:val="0"/>
              <w:divBdr>
                <w:top w:val="none" w:sz="0" w:space="0" w:color="auto"/>
                <w:left w:val="none" w:sz="0" w:space="0" w:color="auto"/>
                <w:bottom w:val="none" w:sz="0" w:space="0" w:color="auto"/>
                <w:right w:val="none" w:sz="0" w:space="0" w:color="auto"/>
              </w:divBdr>
            </w:div>
          </w:divsChild>
        </w:div>
        <w:div w:id="2061509588">
          <w:marLeft w:val="0"/>
          <w:marRight w:val="0"/>
          <w:marTop w:val="300"/>
          <w:marBottom w:val="0"/>
          <w:divBdr>
            <w:top w:val="none" w:sz="0" w:space="0" w:color="auto"/>
            <w:left w:val="none" w:sz="0" w:space="0" w:color="auto"/>
            <w:bottom w:val="none" w:sz="0" w:space="0" w:color="auto"/>
            <w:right w:val="none" w:sz="0" w:space="0" w:color="auto"/>
          </w:divBdr>
          <w:divsChild>
            <w:div w:id="90902085">
              <w:marLeft w:val="0"/>
              <w:marRight w:val="0"/>
              <w:marTop w:val="0"/>
              <w:marBottom w:val="0"/>
              <w:divBdr>
                <w:top w:val="none" w:sz="0" w:space="0" w:color="auto"/>
                <w:left w:val="none" w:sz="0" w:space="0" w:color="auto"/>
                <w:bottom w:val="none" w:sz="0" w:space="0" w:color="auto"/>
                <w:right w:val="none" w:sz="0" w:space="0" w:color="auto"/>
              </w:divBdr>
              <w:divsChild>
                <w:div w:id="253437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5005690">
          <w:marLeft w:val="0"/>
          <w:marRight w:val="0"/>
          <w:marTop w:val="300"/>
          <w:marBottom w:val="0"/>
          <w:divBdr>
            <w:top w:val="none" w:sz="0" w:space="0" w:color="auto"/>
            <w:left w:val="none" w:sz="0" w:space="0" w:color="auto"/>
            <w:bottom w:val="none" w:sz="0" w:space="0" w:color="auto"/>
            <w:right w:val="none" w:sz="0" w:space="0" w:color="auto"/>
          </w:divBdr>
          <w:divsChild>
            <w:div w:id="574705703">
              <w:marLeft w:val="0"/>
              <w:marRight w:val="0"/>
              <w:marTop w:val="0"/>
              <w:marBottom w:val="0"/>
              <w:divBdr>
                <w:top w:val="none" w:sz="0" w:space="0" w:color="auto"/>
                <w:left w:val="none" w:sz="0" w:space="0" w:color="auto"/>
                <w:bottom w:val="none" w:sz="0" w:space="0" w:color="auto"/>
                <w:right w:val="none" w:sz="0" w:space="0" w:color="auto"/>
              </w:divBdr>
              <w:divsChild>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47065226">
      <w:bodyDiv w:val="1"/>
      <w:marLeft w:val="0"/>
      <w:marRight w:val="0"/>
      <w:marTop w:val="0"/>
      <w:marBottom w:val="0"/>
      <w:divBdr>
        <w:top w:val="none" w:sz="0" w:space="0" w:color="auto"/>
        <w:left w:val="none" w:sz="0" w:space="0" w:color="auto"/>
        <w:bottom w:val="none" w:sz="0" w:space="0" w:color="auto"/>
        <w:right w:val="none" w:sz="0" w:space="0" w:color="auto"/>
      </w:divBdr>
      <w:divsChild>
        <w:div w:id="45490674">
          <w:marLeft w:val="0"/>
          <w:marRight w:val="0"/>
          <w:marTop w:val="0"/>
          <w:marBottom w:val="0"/>
          <w:divBdr>
            <w:top w:val="none" w:sz="0" w:space="0" w:color="auto"/>
            <w:left w:val="none" w:sz="0" w:space="0" w:color="auto"/>
            <w:bottom w:val="none" w:sz="0" w:space="0" w:color="auto"/>
            <w:right w:val="none" w:sz="0" w:space="0" w:color="auto"/>
          </w:divBdr>
          <w:divsChild>
            <w:div w:id="696391275">
              <w:marLeft w:val="0"/>
              <w:marRight w:val="0"/>
              <w:marTop w:val="0"/>
              <w:marBottom w:val="0"/>
              <w:divBdr>
                <w:top w:val="none" w:sz="0" w:space="0" w:color="auto"/>
                <w:left w:val="none" w:sz="0" w:space="0" w:color="auto"/>
                <w:bottom w:val="none" w:sz="0" w:space="0" w:color="auto"/>
                <w:right w:val="none" w:sz="0" w:space="0" w:color="auto"/>
              </w:divBdr>
            </w:div>
          </w:divsChild>
        </w:div>
        <w:div w:id="313266307">
          <w:marLeft w:val="0"/>
          <w:marRight w:val="0"/>
          <w:marTop w:val="0"/>
          <w:marBottom w:val="0"/>
          <w:divBdr>
            <w:top w:val="none" w:sz="0" w:space="0" w:color="auto"/>
            <w:left w:val="none" w:sz="0" w:space="0" w:color="auto"/>
            <w:bottom w:val="none" w:sz="0" w:space="0" w:color="auto"/>
            <w:right w:val="none" w:sz="0" w:space="0" w:color="auto"/>
          </w:divBdr>
          <w:divsChild>
            <w:div w:id="945112186">
              <w:marLeft w:val="0"/>
              <w:marRight w:val="0"/>
              <w:marTop w:val="0"/>
              <w:marBottom w:val="0"/>
              <w:divBdr>
                <w:top w:val="none" w:sz="0" w:space="0" w:color="auto"/>
                <w:left w:val="none" w:sz="0" w:space="0" w:color="auto"/>
                <w:bottom w:val="none" w:sz="0" w:space="0" w:color="auto"/>
                <w:right w:val="none" w:sz="0" w:space="0" w:color="auto"/>
              </w:divBdr>
            </w:div>
          </w:divsChild>
        </w:div>
        <w:div w:id="476842741">
          <w:marLeft w:val="0"/>
          <w:marRight w:val="0"/>
          <w:marTop w:val="0"/>
          <w:marBottom w:val="0"/>
          <w:divBdr>
            <w:top w:val="none" w:sz="0" w:space="0" w:color="auto"/>
            <w:left w:val="none" w:sz="0" w:space="0" w:color="auto"/>
            <w:bottom w:val="none" w:sz="0" w:space="0" w:color="auto"/>
            <w:right w:val="none" w:sz="0" w:space="0" w:color="auto"/>
          </w:divBdr>
        </w:div>
        <w:div w:id="545608627">
          <w:marLeft w:val="0"/>
          <w:marRight w:val="0"/>
          <w:marTop w:val="0"/>
          <w:marBottom w:val="0"/>
          <w:divBdr>
            <w:top w:val="none" w:sz="0" w:space="0" w:color="auto"/>
            <w:left w:val="none" w:sz="0" w:space="0" w:color="auto"/>
            <w:bottom w:val="none" w:sz="0" w:space="0" w:color="auto"/>
            <w:right w:val="none" w:sz="0" w:space="0" w:color="auto"/>
          </w:divBdr>
        </w:div>
        <w:div w:id="591818495">
          <w:marLeft w:val="0"/>
          <w:marRight w:val="0"/>
          <w:marTop w:val="0"/>
          <w:marBottom w:val="0"/>
          <w:divBdr>
            <w:top w:val="none" w:sz="0" w:space="0" w:color="auto"/>
            <w:left w:val="none" w:sz="0" w:space="0" w:color="auto"/>
            <w:bottom w:val="none" w:sz="0" w:space="0" w:color="auto"/>
            <w:right w:val="none" w:sz="0" w:space="0" w:color="auto"/>
          </w:divBdr>
          <w:divsChild>
            <w:div w:id="1666275315">
              <w:marLeft w:val="0"/>
              <w:marRight w:val="0"/>
              <w:marTop w:val="0"/>
              <w:marBottom w:val="0"/>
              <w:divBdr>
                <w:top w:val="none" w:sz="0" w:space="0" w:color="auto"/>
                <w:left w:val="none" w:sz="0" w:space="0" w:color="auto"/>
                <w:bottom w:val="none" w:sz="0" w:space="0" w:color="auto"/>
                <w:right w:val="none" w:sz="0" w:space="0" w:color="auto"/>
              </w:divBdr>
            </w:div>
          </w:divsChild>
        </w:div>
        <w:div w:id="628708602">
          <w:marLeft w:val="0"/>
          <w:marRight w:val="0"/>
          <w:marTop w:val="0"/>
          <w:marBottom w:val="0"/>
          <w:divBdr>
            <w:top w:val="none" w:sz="0" w:space="0" w:color="auto"/>
            <w:left w:val="none" w:sz="0" w:space="0" w:color="auto"/>
            <w:bottom w:val="none" w:sz="0" w:space="0" w:color="auto"/>
            <w:right w:val="none" w:sz="0" w:space="0" w:color="auto"/>
          </w:divBdr>
          <w:divsChild>
            <w:div w:id="214899888">
              <w:marLeft w:val="0"/>
              <w:marRight w:val="0"/>
              <w:marTop w:val="0"/>
              <w:marBottom w:val="0"/>
              <w:divBdr>
                <w:top w:val="none" w:sz="0" w:space="0" w:color="auto"/>
                <w:left w:val="none" w:sz="0" w:space="0" w:color="auto"/>
                <w:bottom w:val="none" w:sz="0" w:space="0" w:color="auto"/>
                <w:right w:val="none" w:sz="0" w:space="0" w:color="auto"/>
              </w:divBdr>
            </w:div>
          </w:divsChild>
        </w:div>
        <w:div w:id="680157461">
          <w:marLeft w:val="0"/>
          <w:marRight w:val="0"/>
          <w:marTop w:val="0"/>
          <w:marBottom w:val="0"/>
          <w:divBdr>
            <w:top w:val="none" w:sz="0" w:space="0" w:color="auto"/>
            <w:left w:val="none" w:sz="0" w:space="0" w:color="auto"/>
            <w:bottom w:val="none" w:sz="0" w:space="0" w:color="auto"/>
            <w:right w:val="none" w:sz="0" w:space="0" w:color="auto"/>
          </w:divBdr>
          <w:divsChild>
            <w:div w:id="338318042">
              <w:marLeft w:val="0"/>
              <w:marRight w:val="0"/>
              <w:marTop w:val="0"/>
              <w:marBottom w:val="0"/>
              <w:divBdr>
                <w:top w:val="none" w:sz="0" w:space="0" w:color="auto"/>
                <w:left w:val="none" w:sz="0" w:space="0" w:color="auto"/>
                <w:bottom w:val="none" w:sz="0" w:space="0" w:color="auto"/>
                <w:right w:val="none" w:sz="0" w:space="0" w:color="auto"/>
              </w:divBdr>
            </w:div>
          </w:divsChild>
        </w:div>
        <w:div w:id="799155375">
          <w:marLeft w:val="0"/>
          <w:marRight w:val="0"/>
          <w:marTop w:val="300"/>
          <w:marBottom w:val="0"/>
          <w:divBdr>
            <w:top w:val="none" w:sz="0" w:space="0" w:color="auto"/>
            <w:left w:val="none" w:sz="0" w:space="0" w:color="auto"/>
            <w:bottom w:val="none" w:sz="0" w:space="0" w:color="auto"/>
            <w:right w:val="none" w:sz="0" w:space="0" w:color="auto"/>
          </w:divBdr>
          <w:divsChild>
            <w:div w:id="1677613881">
              <w:marLeft w:val="0"/>
              <w:marRight w:val="0"/>
              <w:marTop w:val="0"/>
              <w:marBottom w:val="0"/>
              <w:divBdr>
                <w:top w:val="none" w:sz="0" w:space="0" w:color="auto"/>
                <w:left w:val="none" w:sz="0" w:space="0" w:color="auto"/>
                <w:bottom w:val="none" w:sz="0" w:space="0" w:color="auto"/>
                <w:right w:val="none" w:sz="0" w:space="0" w:color="auto"/>
              </w:divBdr>
              <w:divsChild>
                <w:div w:id="319966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7980606">
          <w:marLeft w:val="0"/>
          <w:marRight w:val="0"/>
          <w:marTop w:val="0"/>
          <w:marBottom w:val="0"/>
          <w:divBdr>
            <w:top w:val="none" w:sz="0" w:space="0" w:color="auto"/>
            <w:left w:val="none" w:sz="0" w:space="0" w:color="auto"/>
            <w:bottom w:val="none" w:sz="0" w:space="0" w:color="auto"/>
            <w:right w:val="none" w:sz="0" w:space="0" w:color="auto"/>
          </w:divBdr>
        </w:div>
        <w:div w:id="1227912988">
          <w:marLeft w:val="0"/>
          <w:marRight w:val="0"/>
          <w:marTop w:val="0"/>
          <w:marBottom w:val="0"/>
          <w:divBdr>
            <w:top w:val="none" w:sz="0" w:space="0" w:color="auto"/>
            <w:left w:val="none" w:sz="0" w:space="0" w:color="auto"/>
            <w:bottom w:val="none" w:sz="0" w:space="0" w:color="auto"/>
            <w:right w:val="none" w:sz="0" w:space="0" w:color="auto"/>
          </w:divBdr>
        </w:div>
        <w:div w:id="1404645860">
          <w:marLeft w:val="0"/>
          <w:marRight w:val="0"/>
          <w:marTop w:val="0"/>
          <w:marBottom w:val="0"/>
          <w:divBdr>
            <w:top w:val="none" w:sz="0" w:space="0" w:color="auto"/>
            <w:left w:val="none" w:sz="0" w:space="0" w:color="auto"/>
            <w:bottom w:val="none" w:sz="0" w:space="0" w:color="auto"/>
            <w:right w:val="none" w:sz="0" w:space="0" w:color="auto"/>
          </w:divBdr>
          <w:divsChild>
            <w:div w:id="640044043">
              <w:marLeft w:val="0"/>
              <w:marRight w:val="0"/>
              <w:marTop w:val="0"/>
              <w:marBottom w:val="0"/>
              <w:divBdr>
                <w:top w:val="none" w:sz="0" w:space="0" w:color="auto"/>
                <w:left w:val="none" w:sz="0" w:space="0" w:color="auto"/>
                <w:bottom w:val="none" w:sz="0" w:space="0" w:color="auto"/>
                <w:right w:val="none" w:sz="0" w:space="0" w:color="auto"/>
              </w:divBdr>
            </w:div>
          </w:divsChild>
        </w:div>
        <w:div w:id="1493135985">
          <w:marLeft w:val="0"/>
          <w:marRight w:val="0"/>
          <w:marTop w:val="300"/>
          <w:marBottom w:val="0"/>
          <w:divBdr>
            <w:top w:val="none" w:sz="0" w:space="0" w:color="auto"/>
            <w:left w:val="none" w:sz="0" w:space="0" w:color="auto"/>
            <w:bottom w:val="none" w:sz="0" w:space="0" w:color="auto"/>
            <w:right w:val="none" w:sz="0" w:space="0" w:color="auto"/>
          </w:divBdr>
          <w:divsChild>
            <w:div w:id="267199249">
              <w:marLeft w:val="0"/>
              <w:marRight w:val="0"/>
              <w:marTop w:val="0"/>
              <w:marBottom w:val="0"/>
              <w:divBdr>
                <w:top w:val="none" w:sz="0" w:space="0" w:color="auto"/>
                <w:left w:val="none" w:sz="0" w:space="0" w:color="auto"/>
                <w:bottom w:val="none" w:sz="0" w:space="0" w:color="auto"/>
                <w:right w:val="none" w:sz="0" w:space="0" w:color="auto"/>
              </w:divBdr>
              <w:divsChild>
                <w:div w:id="1654873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5684958">
          <w:marLeft w:val="0"/>
          <w:marRight w:val="0"/>
          <w:marTop w:val="300"/>
          <w:marBottom w:val="0"/>
          <w:divBdr>
            <w:top w:val="none" w:sz="0" w:space="0" w:color="auto"/>
            <w:left w:val="none" w:sz="0" w:space="0" w:color="auto"/>
            <w:bottom w:val="none" w:sz="0" w:space="0" w:color="auto"/>
            <w:right w:val="none" w:sz="0" w:space="0" w:color="auto"/>
          </w:divBdr>
          <w:divsChild>
            <w:div w:id="1705446803">
              <w:marLeft w:val="0"/>
              <w:marRight w:val="0"/>
              <w:marTop w:val="0"/>
              <w:marBottom w:val="0"/>
              <w:divBdr>
                <w:top w:val="none" w:sz="0" w:space="0" w:color="auto"/>
                <w:left w:val="none" w:sz="0" w:space="0" w:color="auto"/>
                <w:bottom w:val="none" w:sz="0" w:space="0" w:color="auto"/>
                <w:right w:val="none" w:sz="0" w:space="0" w:color="auto"/>
              </w:divBdr>
              <w:divsChild>
                <w:div w:id="963314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5387056">
          <w:marLeft w:val="0"/>
          <w:marRight w:val="0"/>
          <w:marTop w:val="300"/>
          <w:marBottom w:val="0"/>
          <w:divBdr>
            <w:top w:val="none" w:sz="0" w:space="0" w:color="auto"/>
            <w:left w:val="none" w:sz="0" w:space="0" w:color="auto"/>
            <w:bottom w:val="none" w:sz="0" w:space="0" w:color="auto"/>
            <w:right w:val="none" w:sz="0" w:space="0" w:color="auto"/>
          </w:divBdr>
          <w:divsChild>
            <w:div w:id="124742622">
              <w:marLeft w:val="0"/>
              <w:marRight w:val="0"/>
              <w:marTop w:val="0"/>
              <w:marBottom w:val="0"/>
              <w:divBdr>
                <w:top w:val="none" w:sz="0" w:space="0" w:color="auto"/>
                <w:left w:val="none" w:sz="0" w:space="0" w:color="auto"/>
                <w:bottom w:val="none" w:sz="0" w:space="0" w:color="auto"/>
                <w:right w:val="none" w:sz="0" w:space="0" w:color="auto"/>
              </w:divBdr>
              <w:divsChild>
                <w:div w:id="1955555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514261">
          <w:marLeft w:val="0"/>
          <w:marRight w:val="0"/>
          <w:marTop w:val="0"/>
          <w:marBottom w:val="0"/>
          <w:divBdr>
            <w:top w:val="none" w:sz="0" w:space="0" w:color="auto"/>
            <w:left w:val="none" w:sz="0" w:space="0" w:color="auto"/>
            <w:bottom w:val="none" w:sz="0" w:space="0" w:color="auto"/>
            <w:right w:val="none" w:sz="0" w:space="0" w:color="auto"/>
          </w:divBdr>
        </w:div>
        <w:div w:id="1730305692">
          <w:marLeft w:val="0"/>
          <w:marRight w:val="0"/>
          <w:marTop w:val="0"/>
          <w:marBottom w:val="0"/>
          <w:divBdr>
            <w:top w:val="none" w:sz="0" w:space="0" w:color="auto"/>
            <w:left w:val="none" w:sz="0" w:space="0" w:color="auto"/>
            <w:bottom w:val="none" w:sz="0" w:space="0" w:color="auto"/>
            <w:right w:val="none" w:sz="0" w:space="0" w:color="auto"/>
          </w:divBdr>
        </w:div>
        <w:div w:id="1854875113">
          <w:marLeft w:val="0"/>
          <w:marRight w:val="0"/>
          <w:marTop w:val="0"/>
          <w:marBottom w:val="0"/>
          <w:divBdr>
            <w:top w:val="none" w:sz="0" w:space="0" w:color="auto"/>
            <w:left w:val="none" w:sz="0" w:space="0" w:color="auto"/>
            <w:bottom w:val="none" w:sz="0" w:space="0" w:color="auto"/>
            <w:right w:val="none" w:sz="0" w:space="0" w:color="auto"/>
          </w:divBdr>
          <w:divsChild>
            <w:div w:id="1492064230">
              <w:marLeft w:val="0"/>
              <w:marRight w:val="0"/>
              <w:marTop w:val="0"/>
              <w:marBottom w:val="0"/>
              <w:divBdr>
                <w:top w:val="none" w:sz="0" w:space="0" w:color="auto"/>
                <w:left w:val="none" w:sz="0" w:space="0" w:color="auto"/>
                <w:bottom w:val="none" w:sz="0" w:space="0" w:color="auto"/>
                <w:right w:val="none" w:sz="0" w:space="0" w:color="auto"/>
              </w:divBdr>
            </w:div>
          </w:divsChild>
        </w:div>
        <w:div w:id="1922981392">
          <w:marLeft w:val="0"/>
          <w:marRight w:val="0"/>
          <w:marTop w:val="0"/>
          <w:marBottom w:val="0"/>
          <w:divBdr>
            <w:top w:val="none" w:sz="0" w:space="0" w:color="auto"/>
            <w:left w:val="none" w:sz="0" w:space="0" w:color="auto"/>
            <w:bottom w:val="none" w:sz="0" w:space="0" w:color="auto"/>
            <w:right w:val="none" w:sz="0" w:space="0" w:color="auto"/>
          </w:divBdr>
        </w:div>
      </w:divsChild>
    </w:div>
    <w:div w:id="1547834578">
      <w:bodyDiv w:val="1"/>
      <w:marLeft w:val="0"/>
      <w:marRight w:val="0"/>
      <w:marTop w:val="0"/>
      <w:marBottom w:val="0"/>
      <w:divBdr>
        <w:top w:val="none" w:sz="0" w:space="0" w:color="auto"/>
        <w:left w:val="none" w:sz="0" w:space="0" w:color="auto"/>
        <w:bottom w:val="none" w:sz="0" w:space="0" w:color="auto"/>
        <w:right w:val="none" w:sz="0" w:space="0" w:color="auto"/>
      </w:divBdr>
      <w:divsChild>
        <w:div w:id="152113849">
          <w:marLeft w:val="0"/>
          <w:marRight w:val="0"/>
          <w:marTop w:val="0"/>
          <w:marBottom w:val="0"/>
          <w:divBdr>
            <w:top w:val="none" w:sz="0" w:space="0" w:color="auto"/>
            <w:left w:val="none" w:sz="0" w:space="0" w:color="auto"/>
            <w:bottom w:val="none" w:sz="0" w:space="0" w:color="auto"/>
            <w:right w:val="none" w:sz="0" w:space="0" w:color="auto"/>
          </w:divBdr>
        </w:div>
        <w:div w:id="268975095">
          <w:marLeft w:val="0"/>
          <w:marRight w:val="0"/>
          <w:marTop w:val="0"/>
          <w:marBottom w:val="0"/>
          <w:divBdr>
            <w:top w:val="none" w:sz="0" w:space="0" w:color="auto"/>
            <w:left w:val="none" w:sz="0" w:space="0" w:color="auto"/>
            <w:bottom w:val="none" w:sz="0" w:space="0" w:color="auto"/>
            <w:right w:val="none" w:sz="0" w:space="0" w:color="auto"/>
          </w:divBdr>
        </w:div>
        <w:div w:id="319385151">
          <w:marLeft w:val="0"/>
          <w:marRight w:val="0"/>
          <w:marTop w:val="0"/>
          <w:marBottom w:val="0"/>
          <w:divBdr>
            <w:top w:val="none" w:sz="0" w:space="0" w:color="auto"/>
            <w:left w:val="none" w:sz="0" w:space="0" w:color="auto"/>
            <w:bottom w:val="none" w:sz="0" w:space="0" w:color="auto"/>
            <w:right w:val="none" w:sz="0" w:space="0" w:color="auto"/>
          </w:divBdr>
          <w:divsChild>
            <w:div w:id="880871812">
              <w:marLeft w:val="0"/>
              <w:marRight w:val="0"/>
              <w:marTop w:val="0"/>
              <w:marBottom w:val="0"/>
              <w:divBdr>
                <w:top w:val="none" w:sz="0" w:space="0" w:color="auto"/>
                <w:left w:val="none" w:sz="0" w:space="0" w:color="auto"/>
                <w:bottom w:val="none" w:sz="0" w:space="0" w:color="auto"/>
                <w:right w:val="none" w:sz="0" w:space="0" w:color="auto"/>
              </w:divBdr>
            </w:div>
          </w:divsChild>
        </w:div>
        <w:div w:id="344748172">
          <w:marLeft w:val="0"/>
          <w:marRight w:val="0"/>
          <w:marTop w:val="300"/>
          <w:marBottom w:val="0"/>
          <w:divBdr>
            <w:top w:val="none" w:sz="0" w:space="0" w:color="auto"/>
            <w:left w:val="none" w:sz="0" w:space="0" w:color="auto"/>
            <w:bottom w:val="none" w:sz="0" w:space="0" w:color="auto"/>
            <w:right w:val="none" w:sz="0" w:space="0" w:color="auto"/>
          </w:divBdr>
          <w:divsChild>
            <w:div w:id="794256748">
              <w:marLeft w:val="0"/>
              <w:marRight w:val="0"/>
              <w:marTop w:val="0"/>
              <w:marBottom w:val="0"/>
              <w:divBdr>
                <w:top w:val="none" w:sz="0" w:space="0" w:color="auto"/>
                <w:left w:val="none" w:sz="0" w:space="0" w:color="auto"/>
                <w:bottom w:val="none" w:sz="0" w:space="0" w:color="auto"/>
                <w:right w:val="none" w:sz="0" w:space="0" w:color="auto"/>
              </w:divBdr>
              <w:divsChild>
                <w:div w:id="626743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0055115">
          <w:marLeft w:val="0"/>
          <w:marRight w:val="0"/>
          <w:marTop w:val="0"/>
          <w:marBottom w:val="0"/>
          <w:divBdr>
            <w:top w:val="none" w:sz="0" w:space="0" w:color="auto"/>
            <w:left w:val="none" w:sz="0" w:space="0" w:color="auto"/>
            <w:bottom w:val="none" w:sz="0" w:space="0" w:color="auto"/>
            <w:right w:val="none" w:sz="0" w:space="0" w:color="auto"/>
          </w:divBdr>
        </w:div>
        <w:div w:id="574165995">
          <w:marLeft w:val="0"/>
          <w:marRight w:val="0"/>
          <w:marTop w:val="0"/>
          <w:marBottom w:val="0"/>
          <w:divBdr>
            <w:top w:val="none" w:sz="0" w:space="0" w:color="auto"/>
            <w:left w:val="none" w:sz="0" w:space="0" w:color="auto"/>
            <w:bottom w:val="none" w:sz="0" w:space="0" w:color="auto"/>
            <w:right w:val="none" w:sz="0" w:space="0" w:color="auto"/>
          </w:divBdr>
        </w:div>
        <w:div w:id="797602406">
          <w:marLeft w:val="0"/>
          <w:marRight w:val="0"/>
          <w:marTop w:val="0"/>
          <w:marBottom w:val="0"/>
          <w:divBdr>
            <w:top w:val="none" w:sz="0" w:space="0" w:color="auto"/>
            <w:left w:val="none" w:sz="0" w:space="0" w:color="auto"/>
            <w:bottom w:val="none" w:sz="0" w:space="0" w:color="auto"/>
            <w:right w:val="none" w:sz="0" w:space="0" w:color="auto"/>
          </w:divBdr>
          <w:divsChild>
            <w:div w:id="1586838797">
              <w:marLeft w:val="0"/>
              <w:marRight w:val="0"/>
              <w:marTop w:val="0"/>
              <w:marBottom w:val="0"/>
              <w:divBdr>
                <w:top w:val="none" w:sz="0" w:space="0" w:color="auto"/>
                <w:left w:val="none" w:sz="0" w:space="0" w:color="auto"/>
                <w:bottom w:val="none" w:sz="0" w:space="0" w:color="auto"/>
                <w:right w:val="none" w:sz="0" w:space="0" w:color="auto"/>
              </w:divBdr>
            </w:div>
          </w:divsChild>
        </w:div>
        <w:div w:id="927889073">
          <w:marLeft w:val="0"/>
          <w:marRight w:val="0"/>
          <w:marTop w:val="0"/>
          <w:marBottom w:val="0"/>
          <w:divBdr>
            <w:top w:val="none" w:sz="0" w:space="0" w:color="auto"/>
            <w:left w:val="none" w:sz="0" w:space="0" w:color="auto"/>
            <w:bottom w:val="none" w:sz="0" w:space="0" w:color="auto"/>
            <w:right w:val="none" w:sz="0" w:space="0" w:color="auto"/>
          </w:divBdr>
          <w:divsChild>
            <w:div w:id="668755433">
              <w:marLeft w:val="0"/>
              <w:marRight w:val="0"/>
              <w:marTop w:val="0"/>
              <w:marBottom w:val="0"/>
              <w:divBdr>
                <w:top w:val="none" w:sz="0" w:space="0" w:color="auto"/>
                <w:left w:val="none" w:sz="0" w:space="0" w:color="auto"/>
                <w:bottom w:val="none" w:sz="0" w:space="0" w:color="auto"/>
                <w:right w:val="none" w:sz="0" w:space="0" w:color="auto"/>
              </w:divBdr>
            </w:div>
          </w:divsChild>
        </w:div>
        <w:div w:id="1005473727">
          <w:marLeft w:val="0"/>
          <w:marRight w:val="0"/>
          <w:marTop w:val="0"/>
          <w:marBottom w:val="0"/>
          <w:divBdr>
            <w:top w:val="none" w:sz="0" w:space="0" w:color="auto"/>
            <w:left w:val="none" w:sz="0" w:space="0" w:color="auto"/>
            <w:bottom w:val="none" w:sz="0" w:space="0" w:color="auto"/>
            <w:right w:val="none" w:sz="0" w:space="0" w:color="auto"/>
          </w:divBdr>
          <w:divsChild>
            <w:div w:id="1514301479">
              <w:marLeft w:val="0"/>
              <w:marRight w:val="0"/>
              <w:marTop w:val="0"/>
              <w:marBottom w:val="0"/>
              <w:divBdr>
                <w:top w:val="none" w:sz="0" w:space="0" w:color="auto"/>
                <w:left w:val="none" w:sz="0" w:space="0" w:color="auto"/>
                <w:bottom w:val="none" w:sz="0" w:space="0" w:color="auto"/>
                <w:right w:val="none" w:sz="0" w:space="0" w:color="auto"/>
              </w:divBdr>
            </w:div>
          </w:divsChild>
        </w:div>
        <w:div w:id="1103765366">
          <w:marLeft w:val="0"/>
          <w:marRight w:val="0"/>
          <w:marTop w:val="0"/>
          <w:marBottom w:val="0"/>
          <w:divBdr>
            <w:top w:val="none" w:sz="0" w:space="0" w:color="auto"/>
            <w:left w:val="none" w:sz="0" w:space="0" w:color="auto"/>
            <w:bottom w:val="none" w:sz="0" w:space="0" w:color="auto"/>
            <w:right w:val="none" w:sz="0" w:space="0" w:color="auto"/>
          </w:divBdr>
          <w:divsChild>
            <w:div w:id="132606855">
              <w:marLeft w:val="0"/>
              <w:marRight w:val="0"/>
              <w:marTop w:val="0"/>
              <w:marBottom w:val="0"/>
              <w:divBdr>
                <w:top w:val="none" w:sz="0" w:space="0" w:color="auto"/>
                <w:left w:val="none" w:sz="0" w:space="0" w:color="auto"/>
                <w:bottom w:val="none" w:sz="0" w:space="0" w:color="auto"/>
                <w:right w:val="none" w:sz="0" w:space="0" w:color="auto"/>
              </w:divBdr>
            </w:div>
          </w:divsChild>
        </w:div>
        <w:div w:id="1153375776">
          <w:marLeft w:val="0"/>
          <w:marRight w:val="0"/>
          <w:marTop w:val="300"/>
          <w:marBottom w:val="0"/>
          <w:divBdr>
            <w:top w:val="none" w:sz="0" w:space="0" w:color="auto"/>
            <w:left w:val="none" w:sz="0" w:space="0" w:color="auto"/>
            <w:bottom w:val="none" w:sz="0" w:space="0" w:color="auto"/>
            <w:right w:val="none" w:sz="0" w:space="0" w:color="auto"/>
          </w:divBdr>
          <w:divsChild>
            <w:div w:id="641152542">
              <w:marLeft w:val="0"/>
              <w:marRight w:val="0"/>
              <w:marTop w:val="0"/>
              <w:marBottom w:val="0"/>
              <w:divBdr>
                <w:top w:val="none" w:sz="0" w:space="0" w:color="auto"/>
                <w:left w:val="none" w:sz="0" w:space="0" w:color="auto"/>
                <w:bottom w:val="none" w:sz="0" w:space="0" w:color="auto"/>
                <w:right w:val="none" w:sz="0" w:space="0" w:color="auto"/>
              </w:divBdr>
              <w:divsChild>
                <w:div w:id="1487043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196634">
          <w:marLeft w:val="0"/>
          <w:marRight w:val="0"/>
          <w:marTop w:val="0"/>
          <w:marBottom w:val="0"/>
          <w:divBdr>
            <w:top w:val="none" w:sz="0" w:space="0" w:color="auto"/>
            <w:left w:val="none" w:sz="0" w:space="0" w:color="auto"/>
            <w:bottom w:val="none" w:sz="0" w:space="0" w:color="auto"/>
            <w:right w:val="none" w:sz="0" w:space="0" w:color="auto"/>
          </w:divBdr>
        </w:div>
        <w:div w:id="1472865663">
          <w:marLeft w:val="0"/>
          <w:marRight w:val="0"/>
          <w:marTop w:val="0"/>
          <w:marBottom w:val="0"/>
          <w:divBdr>
            <w:top w:val="none" w:sz="0" w:space="0" w:color="auto"/>
            <w:left w:val="none" w:sz="0" w:space="0" w:color="auto"/>
            <w:bottom w:val="none" w:sz="0" w:space="0" w:color="auto"/>
            <w:right w:val="none" w:sz="0" w:space="0" w:color="auto"/>
          </w:divBdr>
          <w:divsChild>
            <w:div w:id="118189846">
              <w:marLeft w:val="0"/>
              <w:marRight w:val="0"/>
              <w:marTop w:val="0"/>
              <w:marBottom w:val="0"/>
              <w:divBdr>
                <w:top w:val="none" w:sz="0" w:space="0" w:color="auto"/>
                <w:left w:val="none" w:sz="0" w:space="0" w:color="auto"/>
                <w:bottom w:val="none" w:sz="0" w:space="0" w:color="auto"/>
                <w:right w:val="none" w:sz="0" w:space="0" w:color="auto"/>
              </w:divBdr>
            </w:div>
          </w:divsChild>
        </w:div>
        <w:div w:id="1501194763">
          <w:marLeft w:val="0"/>
          <w:marRight w:val="0"/>
          <w:marTop w:val="0"/>
          <w:marBottom w:val="0"/>
          <w:divBdr>
            <w:top w:val="none" w:sz="0" w:space="0" w:color="auto"/>
            <w:left w:val="none" w:sz="0" w:space="0" w:color="auto"/>
            <w:bottom w:val="none" w:sz="0" w:space="0" w:color="auto"/>
            <w:right w:val="none" w:sz="0" w:space="0" w:color="auto"/>
          </w:divBdr>
        </w:div>
        <w:div w:id="1658337157">
          <w:marLeft w:val="0"/>
          <w:marRight w:val="0"/>
          <w:marTop w:val="0"/>
          <w:marBottom w:val="0"/>
          <w:divBdr>
            <w:top w:val="none" w:sz="0" w:space="0" w:color="auto"/>
            <w:left w:val="none" w:sz="0" w:space="0" w:color="auto"/>
            <w:bottom w:val="none" w:sz="0" w:space="0" w:color="auto"/>
            <w:right w:val="none" w:sz="0" w:space="0" w:color="auto"/>
          </w:divBdr>
          <w:divsChild>
            <w:div w:id="1167087414">
              <w:marLeft w:val="0"/>
              <w:marRight w:val="0"/>
              <w:marTop w:val="0"/>
              <w:marBottom w:val="0"/>
              <w:divBdr>
                <w:top w:val="none" w:sz="0" w:space="0" w:color="auto"/>
                <w:left w:val="none" w:sz="0" w:space="0" w:color="auto"/>
                <w:bottom w:val="none" w:sz="0" w:space="0" w:color="auto"/>
                <w:right w:val="none" w:sz="0" w:space="0" w:color="auto"/>
              </w:divBdr>
            </w:div>
          </w:divsChild>
        </w:div>
        <w:div w:id="1679236013">
          <w:marLeft w:val="0"/>
          <w:marRight w:val="0"/>
          <w:marTop w:val="0"/>
          <w:marBottom w:val="0"/>
          <w:divBdr>
            <w:top w:val="none" w:sz="0" w:space="0" w:color="auto"/>
            <w:left w:val="none" w:sz="0" w:space="0" w:color="auto"/>
            <w:bottom w:val="none" w:sz="0" w:space="0" w:color="auto"/>
            <w:right w:val="none" w:sz="0" w:space="0" w:color="auto"/>
          </w:divBdr>
        </w:div>
        <w:div w:id="1757627789">
          <w:marLeft w:val="0"/>
          <w:marRight w:val="0"/>
          <w:marTop w:val="300"/>
          <w:marBottom w:val="0"/>
          <w:divBdr>
            <w:top w:val="none" w:sz="0" w:space="0" w:color="auto"/>
            <w:left w:val="none" w:sz="0" w:space="0" w:color="auto"/>
            <w:bottom w:val="none" w:sz="0" w:space="0" w:color="auto"/>
            <w:right w:val="none" w:sz="0" w:space="0" w:color="auto"/>
          </w:divBdr>
          <w:divsChild>
            <w:div w:id="1066226893">
              <w:marLeft w:val="0"/>
              <w:marRight w:val="0"/>
              <w:marTop w:val="0"/>
              <w:marBottom w:val="0"/>
              <w:divBdr>
                <w:top w:val="none" w:sz="0" w:space="0" w:color="auto"/>
                <w:left w:val="none" w:sz="0" w:space="0" w:color="auto"/>
                <w:bottom w:val="none" w:sz="0" w:space="0" w:color="auto"/>
                <w:right w:val="none" w:sz="0" w:space="0" w:color="auto"/>
              </w:divBdr>
              <w:divsChild>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1192622">
          <w:marLeft w:val="0"/>
          <w:marRight w:val="0"/>
          <w:marTop w:val="300"/>
          <w:marBottom w:val="0"/>
          <w:divBdr>
            <w:top w:val="none" w:sz="0" w:space="0" w:color="auto"/>
            <w:left w:val="none" w:sz="0" w:space="0" w:color="auto"/>
            <w:bottom w:val="none" w:sz="0" w:space="0" w:color="auto"/>
            <w:right w:val="none" w:sz="0" w:space="0" w:color="auto"/>
          </w:divBdr>
          <w:divsChild>
            <w:div w:id="530610031">
              <w:marLeft w:val="0"/>
              <w:marRight w:val="0"/>
              <w:marTop w:val="0"/>
              <w:marBottom w:val="0"/>
              <w:divBdr>
                <w:top w:val="none" w:sz="0" w:space="0" w:color="auto"/>
                <w:left w:val="none" w:sz="0" w:space="0" w:color="auto"/>
                <w:bottom w:val="none" w:sz="0" w:space="0" w:color="auto"/>
                <w:right w:val="none" w:sz="0" w:space="0" w:color="auto"/>
              </w:divBdr>
              <w:divsChild>
                <w:div w:id="1113744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48566732">
      <w:bodyDiv w:val="1"/>
      <w:marLeft w:val="0"/>
      <w:marRight w:val="0"/>
      <w:marTop w:val="0"/>
      <w:marBottom w:val="0"/>
      <w:divBdr>
        <w:top w:val="none" w:sz="0" w:space="0" w:color="auto"/>
        <w:left w:val="none" w:sz="0" w:space="0" w:color="auto"/>
        <w:bottom w:val="none" w:sz="0" w:space="0" w:color="auto"/>
        <w:right w:val="none" w:sz="0" w:space="0" w:color="auto"/>
      </w:divBdr>
      <w:divsChild>
        <w:div w:id="254628185">
          <w:marLeft w:val="0"/>
          <w:marRight w:val="0"/>
          <w:marTop w:val="300"/>
          <w:marBottom w:val="0"/>
          <w:divBdr>
            <w:top w:val="none" w:sz="0" w:space="0" w:color="auto"/>
            <w:left w:val="none" w:sz="0" w:space="0" w:color="auto"/>
            <w:bottom w:val="none" w:sz="0" w:space="0" w:color="auto"/>
            <w:right w:val="none" w:sz="0" w:space="0" w:color="auto"/>
          </w:divBdr>
          <w:divsChild>
            <w:div w:id="692726187">
              <w:marLeft w:val="0"/>
              <w:marRight w:val="0"/>
              <w:marTop w:val="0"/>
              <w:marBottom w:val="0"/>
              <w:divBdr>
                <w:top w:val="none" w:sz="0" w:space="0" w:color="auto"/>
                <w:left w:val="none" w:sz="0" w:space="0" w:color="auto"/>
                <w:bottom w:val="none" w:sz="0" w:space="0" w:color="auto"/>
                <w:right w:val="none" w:sz="0" w:space="0" w:color="auto"/>
              </w:divBdr>
              <w:divsChild>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1169478">
          <w:marLeft w:val="0"/>
          <w:marRight w:val="0"/>
          <w:marTop w:val="0"/>
          <w:marBottom w:val="0"/>
          <w:divBdr>
            <w:top w:val="none" w:sz="0" w:space="0" w:color="auto"/>
            <w:left w:val="none" w:sz="0" w:space="0" w:color="auto"/>
            <w:bottom w:val="none" w:sz="0" w:space="0" w:color="auto"/>
            <w:right w:val="none" w:sz="0" w:space="0" w:color="auto"/>
          </w:divBdr>
        </w:div>
        <w:div w:id="567225564">
          <w:marLeft w:val="0"/>
          <w:marRight w:val="0"/>
          <w:marTop w:val="0"/>
          <w:marBottom w:val="0"/>
          <w:divBdr>
            <w:top w:val="none" w:sz="0" w:space="0" w:color="auto"/>
            <w:left w:val="none" w:sz="0" w:space="0" w:color="auto"/>
            <w:bottom w:val="none" w:sz="0" w:space="0" w:color="auto"/>
            <w:right w:val="none" w:sz="0" w:space="0" w:color="auto"/>
          </w:divBdr>
        </w:div>
        <w:div w:id="672756117">
          <w:marLeft w:val="0"/>
          <w:marRight w:val="0"/>
          <w:marTop w:val="0"/>
          <w:marBottom w:val="0"/>
          <w:divBdr>
            <w:top w:val="none" w:sz="0" w:space="0" w:color="auto"/>
            <w:left w:val="none" w:sz="0" w:space="0" w:color="auto"/>
            <w:bottom w:val="none" w:sz="0" w:space="0" w:color="auto"/>
            <w:right w:val="none" w:sz="0" w:space="0" w:color="auto"/>
          </w:divBdr>
          <w:divsChild>
            <w:div w:id="874733923">
              <w:marLeft w:val="0"/>
              <w:marRight w:val="0"/>
              <w:marTop w:val="0"/>
              <w:marBottom w:val="0"/>
              <w:divBdr>
                <w:top w:val="none" w:sz="0" w:space="0" w:color="auto"/>
                <w:left w:val="none" w:sz="0" w:space="0" w:color="auto"/>
                <w:bottom w:val="none" w:sz="0" w:space="0" w:color="auto"/>
                <w:right w:val="none" w:sz="0" w:space="0" w:color="auto"/>
              </w:divBdr>
            </w:div>
          </w:divsChild>
        </w:div>
        <w:div w:id="777066942">
          <w:marLeft w:val="0"/>
          <w:marRight w:val="0"/>
          <w:marTop w:val="0"/>
          <w:marBottom w:val="0"/>
          <w:divBdr>
            <w:top w:val="none" w:sz="0" w:space="0" w:color="auto"/>
            <w:left w:val="none" w:sz="0" w:space="0" w:color="auto"/>
            <w:bottom w:val="none" w:sz="0" w:space="0" w:color="auto"/>
            <w:right w:val="none" w:sz="0" w:space="0" w:color="auto"/>
          </w:divBdr>
        </w:div>
        <w:div w:id="866329824">
          <w:marLeft w:val="0"/>
          <w:marRight w:val="0"/>
          <w:marTop w:val="0"/>
          <w:marBottom w:val="0"/>
          <w:divBdr>
            <w:top w:val="none" w:sz="0" w:space="0" w:color="auto"/>
            <w:left w:val="none" w:sz="0" w:space="0" w:color="auto"/>
            <w:bottom w:val="none" w:sz="0" w:space="0" w:color="auto"/>
            <w:right w:val="none" w:sz="0" w:space="0" w:color="auto"/>
          </w:divBdr>
          <w:divsChild>
            <w:div w:id="1278097853">
              <w:marLeft w:val="0"/>
              <w:marRight w:val="0"/>
              <w:marTop w:val="0"/>
              <w:marBottom w:val="0"/>
              <w:divBdr>
                <w:top w:val="none" w:sz="0" w:space="0" w:color="auto"/>
                <w:left w:val="none" w:sz="0" w:space="0" w:color="auto"/>
                <w:bottom w:val="none" w:sz="0" w:space="0" w:color="auto"/>
                <w:right w:val="none" w:sz="0" w:space="0" w:color="auto"/>
              </w:divBdr>
            </w:div>
          </w:divsChild>
        </w:div>
        <w:div w:id="1086223091">
          <w:marLeft w:val="0"/>
          <w:marRight w:val="0"/>
          <w:marTop w:val="0"/>
          <w:marBottom w:val="0"/>
          <w:divBdr>
            <w:top w:val="none" w:sz="0" w:space="0" w:color="auto"/>
            <w:left w:val="none" w:sz="0" w:space="0" w:color="auto"/>
            <w:bottom w:val="none" w:sz="0" w:space="0" w:color="auto"/>
            <w:right w:val="none" w:sz="0" w:space="0" w:color="auto"/>
          </w:divBdr>
        </w:div>
        <w:div w:id="1291399771">
          <w:marLeft w:val="0"/>
          <w:marRight w:val="0"/>
          <w:marTop w:val="0"/>
          <w:marBottom w:val="0"/>
          <w:divBdr>
            <w:top w:val="none" w:sz="0" w:space="0" w:color="auto"/>
            <w:left w:val="none" w:sz="0" w:space="0" w:color="auto"/>
            <w:bottom w:val="none" w:sz="0" w:space="0" w:color="auto"/>
            <w:right w:val="none" w:sz="0" w:space="0" w:color="auto"/>
          </w:divBdr>
          <w:divsChild>
            <w:div w:id="315886371">
              <w:marLeft w:val="0"/>
              <w:marRight w:val="0"/>
              <w:marTop w:val="0"/>
              <w:marBottom w:val="0"/>
              <w:divBdr>
                <w:top w:val="none" w:sz="0" w:space="0" w:color="auto"/>
                <w:left w:val="none" w:sz="0" w:space="0" w:color="auto"/>
                <w:bottom w:val="none" w:sz="0" w:space="0" w:color="auto"/>
                <w:right w:val="none" w:sz="0" w:space="0" w:color="auto"/>
              </w:divBdr>
            </w:div>
          </w:divsChild>
        </w:div>
        <w:div w:id="1384283439">
          <w:marLeft w:val="0"/>
          <w:marRight w:val="0"/>
          <w:marTop w:val="0"/>
          <w:marBottom w:val="0"/>
          <w:divBdr>
            <w:top w:val="none" w:sz="0" w:space="0" w:color="auto"/>
            <w:left w:val="none" w:sz="0" w:space="0" w:color="auto"/>
            <w:bottom w:val="none" w:sz="0" w:space="0" w:color="auto"/>
            <w:right w:val="none" w:sz="0" w:space="0" w:color="auto"/>
          </w:divBdr>
          <w:divsChild>
            <w:div w:id="705526004">
              <w:marLeft w:val="0"/>
              <w:marRight w:val="0"/>
              <w:marTop w:val="0"/>
              <w:marBottom w:val="0"/>
              <w:divBdr>
                <w:top w:val="none" w:sz="0" w:space="0" w:color="auto"/>
                <w:left w:val="none" w:sz="0" w:space="0" w:color="auto"/>
                <w:bottom w:val="none" w:sz="0" w:space="0" w:color="auto"/>
                <w:right w:val="none" w:sz="0" w:space="0" w:color="auto"/>
              </w:divBdr>
            </w:div>
          </w:divsChild>
        </w:div>
        <w:div w:id="1420060999">
          <w:marLeft w:val="0"/>
          <w:marRight w:val="0"/>
          <w:marTop w:val="0"/>
          <w:marBottom w:val="0"/>
          <w:divBdr>
            <w:top w:val="none" w:sz="0" w:space="0" w:color="auto"/>
            <w:left w:val="none" w:sz="0" w:space="0" w:color="auto"/>
            <w:bottom w:val="none" w:sz="0" w:space="0" w:color="auto"/>
            <w:right w:val="none" w:sz="0" w:space="0" w:color="auto"/>
          </w:divBdr>
          <w:divsChild>
            <w:div w:id="1434011912">
              <w:marLeft w:val="0"/>
              <w:marRight w:val="0"/>
              <w:marTop w:val="0"/>
              <w:marBottom w:val="0"/>
              <w:divBdr>
                <w:top w:val="none" w:sz="0" w:space="0" w:color="auto"/>
                <w:left w:val="none" w:sz="0" w:space="0" w:color="auto"/>
                <w:bottom w:val="none" w:sz="0" w:space="0" w:color="auto"/>
                <w:right w:val="none" w:sz="0" w:space="0" w:color="auto"/>
              </w:divBdr>
            </w:div>
          </w:divsChild>
        </w:div>
        <w:div w:id="1428499439">
          <w:marLeft w:val="0"/>
          <w:marRight w:val="0"/>
          <w:marTop w:val="0"/>
          <w:marBottom w:val="0"/>
          <w:divBdr>
            <w:top w:val="none" w:sz="0" w:space="0" w:color="auto"/>
            <w:left w:val="none" w:sz="0" w:space="0" w:color="auto"/>
            <w:bottom w:val="none" w:sz="0" w:space="0" w:color="auto"/>
            <w:right w:val="none" w:sz="0" w:space="0" w:color="auto"/>
          </w:divBdr>
          <w:divsChild>
            <w:div w:id="1644191005">
              <w:marLeft w:val="0"/>
              <w:marRight w:val="0"/>
              <w:marTop w:val="0"/>
              <w:marBottom w:val="0"/>
              <w:divBdr>
                <w:top w:val="none" w:sz="0" w:space="0" w:color="auto"/>
                <w:left w:val="none" w:sz="0" w:space="0" w:color="auto"/>
                <w:bottom w:val="none" w:sz="0" w:space="0" w:color="auto"/>
                <w:right w:val="none" w:sz="0" w:space="0" w:color="auto"/>
              </w:divBdr>
            </w:div>
          </w:divsChild>
        </w:div>
        <w:div w:id="1544095154">
          <w:marLeft w:val="0"/>
          <w:marRight w:val="0"/>
          <w:marTop w:val="300"/>
          <w:marBottom w:val="0"/>
          <w:divBdr>
            <w:top w:val="none" w:sz="0" w:space="0" w:color="auto"/>
            <w:left w:val="none" w:sz="0" w:space="0" w:color="auto"/>
            <w:bottom w:val="none" w:sz="0" w:space="0" w:color="auto"/>
            <w:right w:val="none" w:sz="0" w:space="0" w:color="auto"/>
          </w:divBdr>
          <w:divsChild>
            <w:div w:id="1970628341">
              <w:marLeft w:val="0"/>
              <w:marRight w:val="0"/>
              <w:marTop w:val="0"/>
              <w:marBottom w:val="0"/>
              <w:divBdr>
                <w:top w:val="none" w:sz="0" w:space="0" w:color="auto"/>
                <w:left w:val="none" w:sz="0" w:space="0" w:color="auto"/>
                <w:bottom w:val="none" w:sz="0" w:space="0" w:color="auto"/>
                <w:right w:val="none" w:sz="0" w:space="0" w:color="auto"/>
              </w:divBdr>
              <w:divsChild>
                <w:div w:id="1467698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776014">
          <w:marLeft w:val="0"/>
          <w:marRight w:val="0"/>
          <w:marTop w:val="0"/>
          <w:marBottom w:val="0"/>
          <w:divBdr>
            <w:top w:val="none" w:sz="0" w:space="0" w:color="auto"/>
            <w:left w:val="none" w:sz="0" w:space="0" w:color="auto"/>
            <w:bottom w:val="none" w:sz="0" w:space="0" w:color="auto"/>
            <w:right w:val="none" w:sz="0" w:space="0" w:color="auto"/>
          </w:divBdr>
        </w:div>
        <w:div w:id="1619992618">
          <w:marLeft w:val="0"/>
          <w:marRight w:val="0"/>
          <w:marTop w:val="300"/>
          <w:marBottom w:val="0"/>
          <w:divBdr>
            <w:top w:val="none" w:sz="0" w:space="0" w:color="auto"/>
            <w:left w:val="none" w:sz="0" w:space="0" w:color="auto"/>
            <w:bottom w:val="none" w:sz="0" w:space="0" w:color="auto"/>
            <w:right w:val="none" w:sz="0" w:space="0" w:color="auto"/>
          </w:divBdr>
          <w:divsChild>
            <w:div w:id="1514609705">
              <w:marLeft w:val="0"/>
              <w:marRight w:val="0"/>
              <w:marTop w:val="0"/>
              <w:marBottom w:val="0"/>
              <w:divBdr>
                <w:top w:val="none" w:sz="0" w:space="0" w:color="auto"/>
                <w:left w:val="none" w:sz="0" w:space="0" w:color="auto"/>
                <w:bottom w:val="none" w:sz="0" w:space="0" w:color="auto"/>
                <w:right w:val="none" w:sz="0" w:space="0" w:color="auto"/>
              </w:divBdr>
              <w:divsChild>
                <w:div w:id="2018268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374568">
          <w:marLeft w:val="0"/>
          <w:marRight w:val="0"/>
          <w:marTop w:val="0"/>
          <w:marBottom w:val="0"/>
          <w:divBdr>
            <w:top w:val="none" w:sz="0" w:space="0" w:color="auto"/>
            <w:left w:val="none" w:sz="0" w:space="0" w:color="auto"/>
            <w:bottom w:val="none" w:sz="0" w:space="0" w:color="auto"/>
            <w:right w:val="none" w:sz="0" w:space="0" w:color="auto"/>
          </w:divBdr>
        </w:div>
        <w:div w:id="1894269101">
          <w:marLeft w:val="0"/>
          <w:marRight w:val="0"/>
          <w:marTop w:val="300"/>
          <w:marBottom w:val="0"/>
          <w:divBdr>
            <w:top w:val="none" w:sz="0" w:space="0" w:color="auto"/>
            <w:left w:val="none" w:sz="0" w:space="0" w:color="auto"/>
            <w:bottom w:val="none" w:sz="0" w:space="0" w:color="auto"/>
            <w:right w:val="none" w:sz="0" w:space="0" w:color="auto"/>
          </w:divBdr>
          <w:divsChild>
            <w:div w:id="1214122785">
              <w:marLeft w:val="0"/>
              <w:marRight w:val="0"/>
              <w:marTop w:val="0"/>
              <w:marBottom w:val="0"/>
              <w:divBdr>
                <w:top w:val="none" w:sz="0" w:space="0" w:color="auto"/>
                <w:left w:val="none" w:sz="0" w:space="0" w:color="auto"/>
                <w:bottom w:val="none" w:sz="0" w:space="0" w:color="auto"/>
                <w:right w:val="none" w:sz="0" w:space="0" w:color="auto"/>
              </w:divBdr>
              <w:divsChild>
                <w:div w:id="1871843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675453">
          <w:marLeft w:val="0"/>
          <w:marRight w:val="0"/>
          <w:marTop w:val="0"/>
          <w:marBottom w:val="0"/>
          <w:divBdr>
            <w:top w:val="none" w:sz="0" w:space="0" w:color="auto"/>
            <w:left w:val="none" w:sz="0" w:space="0" w:color="auto"/>
            <w:bottom w:val="none" w:sz="0" w:space="0" w:color="auto"/>
            <w:right w:val="none" w:sz="0" w:space="0" w:color="auto"/>
          </w:divBdr>
          <w:divsChild>
            <w:div w:id="1885869924">
              <w:marLeft w:val="0"/>
              <w:marRight w:val="0"/>
              <w:marTop w:val="0"/>
              <w:marBottom w:val="0"/>
              <w:divBdr>
                <w:top w:val="none" w:sz="0" w:space="0" w:color="auto"/>
                <w:left w:val="none" w:sz="0" w:space="0" w:color="auto"/>
                <w:bottom w:val="none" w:sz="0" w:space="0" w:color="auto"/>
                <w:right w:val="none" w:sz="0" w:space="0" w:color="auto"/>
              </w:divBdr>
            </w:div>
          </w:divsChild>
        </w:div>
        <w:div w:id="1965384766">
          <w:marLeft w:val="0"/>
          <w:marRight w:val="0"/>
          <w:marTop w:val="0"/>
          <w:marBottom w:val="0"/>
          <w:divBdr>
            <w:top w:val="none" w:sz="0" w:space="0" w:color="auto"/>
            <w:left w:val="none" w:sz="0" w:space="0" w:color="auto"/>
            <w:bottom w:val="none" w:sz="0" w:space="0" w:color="auto"/>
            <w:right w:val="none" w:sz="0" w:space="0" w:color="auto"/>
          </w:divBdr>
        </w:div>
      </w:divsChild>
    </w:div>
    <w:div w:id="1548681549">
      <w:bodyDiv w:val="1"/>
      <w:marLeft w:val="0"/>
      <w:marRight w:val="0"/>
      <w:marTop w:val="0"/>
      <w:marBottom w:val="0"/>
      <w:divBdr>
        <w:top w:val="none" w:sz="0" w:space="0" w:color="auto"/>
        <w:left w:val="none" w:sz="0" w:space="0" w:color="auto"/>
        <w:bottom w:val="none" w:sz="0" w:space="0" w:color="auto"/>
        <w:right w:val="none" w:sz="0" w:space="0" w:color="auto"/>
      </w:divBdr>
    </w:div>
    <w:div w:id="1549028635">
      <w:bodyDiv w:val="1"/>
      <w:marLeft w:val="0"/>
      <w:marRight w:val="0"/>
      <w:marTop w:val="0"/>
      <w:marBottom w:val="0"/>
      <w:divBdr>
        <w:top w:val="none" w:sz="0" w:space="0" w:color="auto"/>
        <w:left w:val="none" w:sz="0" w:space="0" w:color="auto"/>
        <w:bottom w:val="none" w:sz="0" w:space="0" w:color="auto"/>
        <w:right w:val="none" w:sz="0" w:space="0" w:color="auto"/>
      </w:divBdr>
    </w:div>
    <w:div w:id="1552037886">
      <w:bodyDiv w:val="1"/>
      <w:marLeft w:val="0"/>
      <w:marRight w:val="0"/>
      <w:marTop w:val="0"/>
      <w:marBottom w:val="0"/>
      <w:divBdr>
        <w:top w:val="none" w:sz="0" w:space="0" w:color="auto"/>
        <w:left w:val="none" w:sz="0" w:space="0" w:color="auto"/>
        <w:bottom w:val="none" w:sz="0" w:space="0" w:color="auto"/>
        <w:right w:val="none" w:sz="0" w:space="0" w:color="auto"/>
      </w:divBdr>
      <w:divsChild>
        <w:div w:id="965044087">
          <w:marLeft w:val="0"/>
          <w:marRight w:val="0"/>
          <w:marTop w:val="0"/>
          <w:marBottom w:val="0"/>
          <w:divBdr>
            <w:top w:val="none" w:sz="0" w:space="0" w:color="auto"/>
            <w:left w:val="none" w:sz="0" w:space="0" w:color="auto"/>
            <w:bottom w:val="none" w:sz="0" w:space="0" w:color="auto"/>
            <w:right w:val="none" w:sz="0" w:space="0" w:color="auto"/>
          </w:divBdr>
        </w:div>
        <w:div w:id="2032954548">
          <w:marLeft w:val="0"/>
          <w:marRight w:val="0"/>
          <w:marTop w:val="0"/>
          <w:marBottom w:val="0"/>
          <w:divBdr>
            <w:top w:val="none" w:sz="0" w:space="0" w:color="auto"/>
            <w:left w:val="none" w:sz="0" w:space="0" w:color="auto"/>
            <w:bottom w:val="none" w:sz="0" w:space="0" w:color="auto"/>
            <w:right w:val="none" w:sz="0" w:space="0" w:color="auto"/>
          </w:divBdr>
          <w:divsChild>
            <w:div w:id="1681809518">
              <w:marLeft w:val="0"/>
              <w:marRight w:val="0"/>
              <w:marTop w:val="0"/>
              <w:marBottom w:val="0"/>
              <w:divBdr>
                <w:top w:val="none" w:sz="0" w:space="0" w:color="auto"/>
                <w:left w:val="none" w:sz="0" w:space="0" w:color="auto"/>
                <w:bottom w:val="none" w:sz="0" w:space="0" w:color="auto"/>
                <w:right w:val="none" w:sz="0" w:space="0" w:color="auto"/>
              </w:divBdr>
            </w:div>
          </w:divsChild>
        </w:div>
        <w:div w:id="1621761907">
          <w:marLeft w:val="0"/>
          <w:marRight w:val="0"/>
          <w:marTop w:val="0"/>
          <w:marBottom w:val="0"/>
          <w:divBdr>
            <w:top w:val="none" w:sz="0" w:space="0" w:color="auto"/>
            <w:left w:val="none" w:sz="0" w:space="0" w:color="auto"/>
            <w:bottom w:val="none" w:sz="0" w:space="0" w:color="auto"/>
            <w:right w:val="none" w:sz="0" w:space="0" w:color="auto"/>
          </w:divBdr>
        </w:div>
        <w:div w:id="575168450">
          <w:marLeft w:val="0"/>
          <w:marRight w:val="0"/>
          <w:marTop w:val="0"/>
          <w:marBottom w:val="0"/>
          <w:divBdr>
            <w:top w:val="none" w:sz="0" w:space="0" w:color="auto"/>
            <w:left w:val="none" w:sz="0" w:space="0" w:color="auto"/>
            <w:bottom w:val="none" w:sz="0" w:space="0" w:color="auto"/>
            <w:right w:val="none" w:sz="0" w:space="0" w:color="auto"/>
          </w:divBdr>
          <w:divsChild>
            <w:div w:id="199172820">
              <w:marLeft w:val="0"/>
              <w:marRight w:val="0"/>
              <w:marTop w:val="0"/>
              <w:marBottom w:val="0"/>
              <w:divBdr>
                <w:top w:val="none" w:sz="0" w:space="0" w:color="auto"/>
                <w:left w:val="none" w:sz="0" w:space="0" w:color="auto"/>
                <w:bottom w:val="none" w:sz="0" w:space="0" w:color="auto"/>
                <w:right w:val="none" w:sz="0" w:space="0" w:color="auto"/>
              </w:divBdr>
            </w:div>
          </w:divsChild>
        </w:div>
        <w:div w:id="1205943843">
          <w:marLeft w:val="0"/>
          <w:marRight w:val="0"/>
          <w:marTop w:val="0"/>
          <w:marBottom w:val="0"/>
          <w:divBdr>
            <w:top w:val="none" w:sz="0" w:space="0" w:color="auto"/>
            <w:left w:val="none" w:sz="0" w:space="0" w:color="auto"/>
            <w:bottom w:val="none" w:sz="0" w:space="0" w:color="auto"/>
            <w:right w:val="none" w:sz="0" w:space="0" w:color="auto"/>
          </w:divBdr>
        </w:div>
        <w:div w:id="1538004130">
          <w:marLeft w:val="0"/>
          <w:marRight w:val="0"/>
          <w:marTop w:val="0"/>
          <w:marBottom w:val="0"/>
          <w:divBdr>
            <w:top w:val="none" w:sz="0" w:space="0" w:color="auto"/>
            <w:left w:val="none" w:sz="0" w:space="0" w:color="auto"/>
            <w:bottom w:val="none" w:sz="0" w:space="0" w:color="auto"/>
            <w:right w:val="none" w:sz="0" w:space="0" w:color="auto"/>
          </w:divBdr>
          <w:divsChild>
            <w:div w:id="1466696413">
              <w:marLeft w:val="0"/>
              <w:marRight w:val="0"/>
              <w:marTop w:val="0"/>
              <w:marBottom w:val="0"/>
              <w:divBdr>
                <w:top w:val="none" w:sz="0" w:space="0" w:color="auto"/>
                <w:left w:val="none" w:sz="0" w:space="0" w:color="auto"/>
                <w:bottom w:val="none" w:sz="0" w:space="0" w:color="auto"/>
                <w:right w:val="none" w:sz="0" w:space="0" w:color="auto"/>
              </w:divBdr>
            </w:div>
          </w:divsChild>
        </w:div>
        <w:div w:id="116874487">
          <w:marLeft w:val="0"/>
          <w:marRight w:val="0"/>
          <w:marTop w:val="0"/>
          <w:marBottom w:val="0"/>
          <w:divBdr>
            <w:top w:val="none" w:sz="0" w:space="0" w:color="auto"/>
            <w:left w:val="none" w:sz="0" w:space="0" w:color="auto"/>
            <w:bottom w:val="none" w:sz="0" w:space="0" w:color="auto"/>
            <w:right w:val="none" w:sz="0" w:space="0" w:color="auto"/>
          </w:divBdr>
        </w:div>
        <w:div w:id="1258053539">
          <w:marLeft w:val="0"/>
          <w:marRight w:val="0"/>
          <w:marTop w:val="0"/>
          <w:marBottom w:val="0"/>
          <w:divBdr>
            <w:top w:val="none" w:sz="0" w:space="0" w:color="auto"/>
            <w:left w:val="none" w:sz="0" w:space="0" w:color="auto"/>
            <w:bottom w:val="none" w:sz="0" w:space="0" w:color="auto"/>
            <w:right w:val="none" w:sz="0" w:space="0" w:color="auto"/>
          </w:divBdr>
          <w:divsChild>
            <w:div w:id="353114809">
              <w:marLeft w:val="0"/>
              <w:marRight w:val="0"/>
              <w:marTop w:val="0"/>
              <w:marBottom w:val="0"/>
              <w:divBdr>
                <w:top w:val="none" w:sz="0" w:space="0" w:color="auto"/>
                <w:left w:val="none" w:sz="0" w:space="0" w:color="auto"/>
                <w:bottom w:val="none" w:sz="0" w:space="0" w:color="auto"/>
                <w:right w:val="none" w:sz="0" w:space="0" w:color="auto"/>
              </w:divBdr>
            </w:div>
          </w:divsChild>
        </w:div>
        <w:div w:id="35861990">
          <w:marLeft w:val="0"/>
          <w:marRight w:val="0"/>
          <w:marTop w:val="0"/>
          <w:marBottom w:val="0"/>
          <w:divBdr>
            <w:top w:val="none" w:sz="0" w:space="0" w:color="auto"/>
            <w:left w:val="none" w:sz="0" w:space="0" w:color="auto"/>
            <w:bottom w:val="none" w:sz="0" w:space="0" w:color="auto"/>
            <w:right w:val="none" w:sz="0" w:space="0" w:color="auto"/>
          </w:divBdr>
        </w:div>
        <w:div w:id="1066489029">
          <w:marLeft w:val="0"/>
          <w:marRight w:val="0"/>
          <w:marTop w:val="0"/>
          <w:marBottom w:val="0"/>
          <w:divBdr>
            <w:top w:val="none" w:sz="0" w:space="0" w:color="auto"/>
            <w:left w:val="none" w:sz="0" w:space="0" w:color="auto"/>
            <w:bottom w:val="none" w:sz="0" w:space="0" w:color="auto"/>
            <w:right w:val="none" w:sz="0" w:space="0" w:color="auto"/>
          </w:divBdr>
          <w:divsChild>
            <w:div w:id="1066879663">
              <w:marLeft w:val="0"/>
              <w:marRight w:val="0"/>
              <w:marTop w:val="0"/>
              <w:marBottom w:val="0"/>
              <w:divBdr>
                <w:top w:val="none" w:sz="0" w:space="0" w:color="auto"/>
                <w:left w:val="none" w:sz="0" w:space="0" w:color="auto"/>
                <w:bottom w:val="none" w:sz="0" w:space="0" w:color="auto"/>
                <w:right w:val="none" w:sz="0" w:space="0" w:color="auto"/>
              </w:divBdr>
            </w:div>
          </w:divsChild>
        </w:div>
        <w:div w:id="564754414">
          <w:marLeft w:val="0"/>
          <w:marRight w:val="0"/>
          <w:marTop w:val="0"/>
          <w:marBottom w:val="0"/>
          <w:divBdr>
            <w:top w:val="none" w:sz="0" w:space="0" w:color="auto"/>
            <w:left w:val="none" w:sz="0" w:space="0" w:color="auto"/>
            <w:bottom w:val="none" w:sz="0" w:space="0" w:color="auto"/>
            <w:right w:val="none" w:sz="0" w:space="0" w:color="auto"/>
          </w:divBdr>
        </w:div>
        <w:div w:id="1215044729">
          <w:marLeft w:val="0"/>
          <w:marRight w:val="0"/>
          <w:marTop w:val="0"/>
          <w:marBottom w:val="0"/>
          <w:divBdr>
            <w:top w:val="none" w:sz="0" w:space="0" w:color="auto"/>
            <w:left w:val="none" w:sz="0" w:space="0" w:color="auto"/>
            <w:bottom w:val="none" w:sz="0" w:space="0" w:color="auto"/>
            <w:right w:val="none" w:sz="0" w:space="0" w:color="auto"/>
          </w:divBdr>
          <w:divsChild>
            <w:div w:id="494221127">
              <w:marLeft w:val="0"/>
              <w:marRight w:val="0"/>
              <w:marTop w:val="0"/>
              <w:marBottom w:val="0"/>
              <w:divBdr>
                <w:top w:val="none" w:sz="0" w:space="0" w:color="auto"/>
                <w:left w:val="none" w:sz="0" w:space="0" w:color="auto"/>
                <w:bottom w:val="none" w:sz="0" w:space="0" w:color="auto"/>
                <w:right w:val="none" w:sz="0" w:space="0" w:color="auto"/>
              </w:divBdr>
            </w:div>
          </w:divsChild>
        </w:div>
        <w:div w:id="1713580700">
          <w:marLeft w:val="0"/>
          <w:marRight w:val="0"/>
          <w:marTop w:val="0"/>
          <w:marBottom w:val="0"/>
          <w:divBdr>
            <w:top w:val="none" w:sz="0" w:space="0" w:color="auto"/>
            <w:left w:val="none" w:sz="0" w:space="0" w:color="auto"/>
            <w:bottom w:val="none" w:sz="0" w:space="0" w:color="auto"/>
            <w:right w:val="none" w:sz="0" w:space="0" w:color="auto"/>
          </w:divBdr>
        </w:div>
        <w:div w:id="1488741406">
          <w:marLeft w:val="0"/>
          <w:marRight w:val="0"/>
          <w:marTop w:val="0"/>
          <w:marBottom w:val="0"/>
          <w:divBdr>
            <w:top w:val="none" w:sz="0" w:space="0" w:color="auto"/>
            <w:left w:val="none" w:sz="0" w:space="0" w:color="auto"/>
            <w:bottom w:val="none" w:sz="0" w:space="0" w:color="auto"/>
            <w:right w:val="none" w:sz="0" w:space="0" w:color="auto"/>
          </w:divBdr>
          <w:divsChild>
            <w:div w:id="769812716">
              <w:marLeft w:val="0"/>
              <w:marRight w:val="0"/>
              <w:marTop w:val="0"/>
              <w:marBottom w:val="0"/>
              <w:divBdr>
                <w:top w:val="none" w:sz="0" w:space="0" w:color="auto"/>
                <w:left w:val="none" w:sz="0" w:space="0" w:color="auto"/>
                <w:bottom w:val="none" w:sz="0" w:space="0" w:color="auto"/>
                <w:right w:val="none" w:sz="0" w:space="0" w:color="auto"/>
              </w:divBdr>
            </w:div>
          </w:divsChild>
        </w:div>
        <w:div w:id="1796872104">
          <w:marLeft w:val="0"/>
          <w:marRight w:val="0"/>
          <w:marTop w:val="300"/>
          <w:marBottom w:val="0"/>
          <w:divBdr>
            <w:top w:val="none" w:sz="0" w:space="0" w:color="auto"/>
            <w:left w:val="none" w:sz="0" w:space="0" w:color="auto"/>
            <w:bottom w:val="none" w:sz="0" w:space="0" w:color="auto"/>
            <w:right w:val="none" w:sz="0" w:space="0" w:color="auto"/>
          </w:divBdr>
          <w:divsChild>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2156186">
          <w:marLeft w:val="0"/>
          <w:marRight w:val="0"/>
          <w:marTop w:val="300"/>
          <w:marBottom w:val="0"/>
          <w:divBdr>
            <w:top w:val="none" w:sz="0" w:space="0" w:color="auto"/>
            <w:left w:val="none" w:sz="0" w:space="0" w:color="auto"/>
            <w:bottom w:val="none" w:sz="0" w:space="0" w:color="auto"/>
            <w:right w:val="none" w:sz="0" w:space="0" w:color="auto"/>
          </w:divBdr>
          <w:divsChild>
            <w:div w:id="705108888">
              <w:marLeft w:val="0"/>
              <w:marRight w:val="0"/>
              <w:marTop w:val="0"/>
              <w:marBottom w:val="0"/>
              <w:divBdr>
                <w:top w:val="none" w:sz="0" w:space="0" w:color="auto"/>
                <w:left w:val="none" w:sz="0" w:space="0" w:color="auto"/>
                <w:bottom w:val="none" w:sz="0" w:space="0" w:color="auto"/>
                <w:right w:val="none" w:sz="0" w:space="0" w:color="auto"/>
              </w:divBdr>
              <w:divsChild>
                <w:div w:id="465241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2037893">
      <w:bodyDiv w:val="1"/>
      <w:marLeft w:val="0"/>
      <w:marRight w:val="0"/>
      <w:marTop w:val="0"/>
      <w:marBottom w:val="0"/>
      <w:divBdr>
        <w:top w:val="none" w:sz="0" w:space="0" w:color="auto"/>
        <w:left w:val="none" w:sz="0" w:space="0" w:color="auto"/>
        <w:bottom w:val="none" w:sz="0" w:space="0" w:color="auto"/>
        <w:right w:val="none" w:sz="0" w:space="0" w:color="auto"/>
      </w:divBdr>
      <w:divsChild>
        <w:div w:id="19940944">
          <w:marLeft w:val="0"/>
          <w:marRight w:val="0"/>
          <w:marTop w:val="0"/>
          <w:marBottom w:val="0"/>
          <w:divBdr>
            <w:top w:val="none" w:sz="0" w:space="0" w:color="auto"/>
            <w:left w:val="none" w:sz="0" w:space="0" w:color="auto"/>
            <w:bottom w:val="none" w:sz="0" w:space="0" w:color="auto"/>
            <w:right w:val="none" w:sz="0" w:space="0" w:color="auto"/>
          </w:divBdr>
          <w:divsChild>
            <w:div w:id="1811360387">
              <w:marLeft w:val="0"/>
              <w:marRight w:val="0"/>
              <w:marTop w:val="0"/>
              <w:marBottom w:val="0"/>
              <w:divBdr>
                <w:top w:val="none" w:sz="0" w:space="0" w:color="auto"/>
                <w:left w:val="none" w:sz="0" w:space="0" w:color="auto"/>
                <w:bottom w:val="none" w:sz="0" w:space="0" w:color="auto"/>
                <w:right w:val="none" w:sz="0" w:space="0" w:color="auto"/>
              </w:divBdr>
            </w:div>
          </w:divsChild>
        </w:div>
        <w:div w:id="53896914">
          <w:marLeft w:val="0"/>
          <w:marRight w:val="0"/>
          <w:marTop w:val="300"/>
          <w:marBottom w:val="0"/>
          <w:divBdr>
            <w:top w:val="none" w:sz="0" w:space="0" w:color="auto"/>
            <w:left w:val="none" w:sz="0" w:space="0" w:color="auto"/>
            <w:bottom w:val="none" w:sz="0" w:space="0" w:color="auto"/>
            <w:right w:val="none" w:sz="0" w:space="0" w:color="auto"/>
          </w:divBdr>
          <w:divsChild>
            <w:div w:id="616791999">
              <w:marLeft w:val="0"/>
              <w:marRight w:val="0"/>
              <w:marTop w:val="0"/>
              <w:marBottom w:val="0"/>
              <w:divBdr>
                <w:top w:val="none" w:sz="0" w:space="0" w:color="auto"/>
                <w:left w:val="none" w:sz="0" w:space="0" w:color="auto"/>
                <w:bottom w:val="none" w:sz="0" w:space="0" w:color="auto"/>
                <w:right w:val="none" w:sz="0" w:space="0" w:color="auto"/>
              </w:divBdr>
              <w:divsChild>
                <w:div w:id="1118643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522506">
          <w:marLeft w:val="0"/>
          <w:marRight w:val="0"/>
          <w:marTop w:val="0"/>
          <w:marBottom w:val="0"/>
          <w:divBdr>
            <w:top w:val="none" w:sz="0" w:space="0" w:color="auto"/>
            <w:left w:val="none" w:sz="0" w:space="0" w:color="auto"/>
            <w:bottom w:val="none" w:sz="0" w:space="0" w:color="auto"/>
            <w:right w:val="none" w:sz="0" w:space="0" w:color="auto"/>
          </w:divBdr>
          <w:divsChild>
            <w:div w:id="941305316">
              <w:marLeft w:val="0"/>
              <w:marRight w:val="0"/>
              <w:marTop w:val="0"/>
              <w:marBottom w:val="0"/>
              <w:divBdr>
                <w:top w:val="none" w:sz="0" w:space="0" w:color="auto"/>
                <w:left w:val="none" w:sz="0" w:space="0" w:color="auto"/>
                <w:bottom w:val="none" w:sz="0" w:space="0" w:color="auto"/>
                <w:right w:val="none" w:sz="0" w:space="0" w:color="auto"/>
              </w:divBdr>
            </w:div>
          </w:divsChild>
        </w:div>
        <w:div w:id="181088676">
          <w:marLeft w:val="0"/>
          <w:marRight w:val="0"/>
          <w:marTop w:val="0"/>
          <w:marBottom w:val="0"/>
          <w:divBdr>
            <w:top w:val="none" w:sz="0" w:space="0" w:color="auto"/>
            <w:left w:val="none" w:sz="0" w:space="0" w:color="auto"/>
            <w:bottom w:val="none" w:sz="0" w:space="0" w:color="auto"/>
            <w:right w:val="none" w:sz="0" w:space="0" w:color="auto"/>
          </w:divBdr>
        </w:div>
        <w:div w:id="288172518">
          <w:marLeft w:val="0"/>
          <w:marRight w:val="0"/>
          <w:marTop w:val="0"/>
          <w:marBottom w:val="0"/>
          <w:divBdr>
            <w:top w:val="none" w:sz="0" w:space="0" w:color="auto"/>
            <w:left w:val="none" w:sz="0" w:space="0" w:color="auto"/>
            <w:bottom w:val="none" w:sz="0" w:space="0" w:color="auto"/>
            <w:right w:val="none" w:sz="0" w:space="0" w:color="auto"/>
          </w:divBdr>
        </w:div>
        <w:div w:id="330371937">
          <w:marLeft w:val="0"/>
          <w:marRight w:val="0"/>
          <w:marTop w:val="0"/>
          <w:marBottom w:val="0"/>
          <w:divBdr>
            <w:top w:val="none" w:sz="0" w:space="0" w:color="auto"/>
            <w:left w:val="none" w:sz="0" w:space="0" w:color="auto"/>
            <w:bottom w:val="none" w:sz="0" w:space="0" w:color="auto"/>
            <w:right w:val="none" w:sz="0" w:space="0" w:color="auto"/>
          </w:divBdr>
        </w:div>
        <w:div w:id="370348350">
          <w:marLeft w:val="0"/>
          <w:marRight w:val="0"/>
          <w:marTop w:val="0"/>
          <w:marBottom w:val="0"/>
          <w:divBdr>
            <w:top w:val="none" w:sz="0" w:space="0" w:color="auto"/>
            <w:left w:val="none" w:sz="0" w:space="0" w:color="auto"/>
            <w:bottom w:val="none" w:sz="0" w:space="0" w:color="auto"/>
            <w:right w:val="none" w:sz="0" w:space="0" w:color="auto"/>
          </w:divBdr>
          <w:divsChild>
            <w:div w:id="1996758559">
              <w:marLeft w:val="0"/>
              <w:marRight w:val="0"/>
              <w:marTop w:val="0"/>
              <w:marBottom w:val="0"/>
              <w:divBdr>
                <w:top w:val="none" w:sz="0" w:space="0" w:color="auto"/>
                <w:left w:val="none" w:sz="0" w:space="0" w:color="auto"/>
                <w:bottom w:val="none" w:sz="0" w:space="0" w:color="auto"/>
                <w:right w:val="none" w:sz="0" w:space="0" w:color="auto"/>
              </w:divBdr>
            </w:div>
          </w:divsChild>
        </w:div>
        <w:div w:id="403144386">
          <w:marLeft w:val="0"/>
          <w:marRight w:val="0"/>
          <w:marTop w:val="0"/>
          <w:marBottom w:val="0"/>
          <w:divBdr>
            <w:top w:val="none" w:sz="0" w:space="0" w:color="auto"/>
            <w:left w:val="none" w:sz="0" w:space="0" w:color="auto"/>
            <w:bottom w:val="none" w:sz="0" w:space="0" w:color="auto"/>
            <w:right w:val="none" w:sz="0" w:space="0" w:color="auto"/>
          </w:divBdr>
        </w:div>
        <w:div w:id="521284976">
          <w:marLeft w:val="0"/>
          <w:marRight w:val="0"/>
          <w:marTop w:val="300"/>
          <w:marBottom w:val="0"/>
          <w:divBdr>
            <w:top w:val="none" w:sz="0" w:space="0" w:color="auto"/>
            <w:left w:val="none" w:sz="0" w:space="0" w:color="auto"/>
            <w:bottom w:val="none" w:sz="0" w:space="0" w:color="auto"/>
            <w:right w:val="none" w:sz="0" w:space="0" w:color="auto"/>
          </w:divBdr>
          <w:divsChild>
            <w:div w:id="120268944">
              <w:marLeft w:val="0"/>
              <w:marRight w:val="0"/>
              <w:marTop w:val="0"/>
              <w:marBottom w:val="0"/>
              <w:divBdr>
                <w:top w:val="none" w:sz="0" w:space="0" w:color="auto"/>
                <w:left w:val="none" w:sz="0" w:space="0" w:color="auto"/>
                <w:bottom w:val="none" w:sz="0" w:space="0" w:color="auto"/>
                <w:right w:val="none" w:sz="0" w:space="0" w:color="auto"/>
              </w:divBdr>
              <w:divsChild>
                <w:div w:id="775827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6220753">
          <w:marLeft w:val="0"/>
          <w:marRight w:val="0"/>
          <w:marTop w:val="0"/>
          <w:marBottom w:val="0"/>
          <w:divBdr>
            <w:top w:val="none" w:sz="0" w:space="0" w:color="auto"/>
            <w:left w:val="none" w:sz="0" w:space="0" w:color="auto"/>
            <w:bottom w:val="none" w:sz="0" w:space="0" w:color="auto"/>
            <w:right w:val="none" w:sz="0" w:space="0" w:color="auto"/>
          </w:divBdr>
          <w:divsChild>
            <w:div w:id="498157067">
              <w:marLeft w:val="0"/>
              <w:marRight w:val="0"/>
              <w:marTop w:val="0"/>
              <w:marBottom w:val="0"/>
              <w:divBdr>
                <w:top w:val="none" w:sz="0" w:space="0" w:color="auto"/>
                <w:left w:val="none" w:sz="0" w:space="0" w:color="auto"/>
                <w:bottom w:val="none" w:sz="0" w:space="0" w:color="auto"/>
                <w:right w:val="none" w:sz="0" w:space="0" w:color="auto"/>
              </w:divBdr>
            </w:div>
          </w:divsChild>
        </w:div>
        <w:div w:id="1219903431">
          <w:marLeft w:val="0"/>
          <w:marRight w:val="0"/>
          <w:marTop w:val="300"/>
          <w:marBottom w:val="0"/>
          <w:divBdr>
            <w:top w:val="none" w:sz="0" w:space="0" w:color="auto"/>
            <w:left w:val="none" w:sz="0" w:space="0" w:color="auto"/>
            <w:bottom w:val="none" w:sz="0" w:space="0" w:color="auto"/>
            <w:right w:val="none" w:sz="0" w:space="0" w:color="auto"/>
          </w:divBdr>
          <w:divsChild>
            <w:div w:id="785273380">
              <w:marLeft w:val="0"/>
              <w:marRight w:val="0"/>
              <w:marTop w:val="0"/>
              <w:marBottom w:val="0"/>
              <w:divBdr>
                <w:top w:val="none" w:sz="0" w:space="0" w:color="auto"/>
                <w:left w:val="none" w:sz="0" w:space="0" w:color="auto"/>
                <w:bottom w:val="none" w:sz="0" w:space="0" w:color="auto"/>
                <w:right w:val="none" w:sz="0" w:space="0" w:color="auto"/>
              </w:divBdr>
              <w:divsChild>
                <w:div w:id="592931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731284">
          <w:marLeft w:val="0"/>
          <w:marRight w:val="0"/>
          <w:marTop w:val="0"/>
          <w:marBottom w:val="0"/>
          <w:divBdr>
            <w:top w:val="none" w:sz="0" w:space="0" w:color="auto"/>
            <w:left w:val="none" w:sz="0" w:space="0" w:color="auto"/>
            <w:bottom w:val="none" w:sz="0" w:space="0" w:color="auto"/>
            <w:right w:val="none" w:sz="0" w:space="0" w:color="auto"/>
          </w:divBdr>
          <w:divsChild>
            <w:div w:id="1786149675">
              <w:marLeft w:val="0"/>
              <w:marRight w:val="0"/>
              <w:marTop w:val="0"/>
              <w:marBottom w:val="0"/>
              <w:divBdr>
                <w:top w:val="none" w:sz="0" w:space="0" w:color="auto"/>
                <w:left w:val="none" w:sz="0" w:space="0" w:color="auto"/>
                <w:bottom w:val="none" w:sz="0" w:space="0" w:color="auto"/>
                <w:right w:val="none" w:sz="0" w:space="0" w:color="auto"/>
              </w:divBdr>
            </w:div>
          </w:divsChild>
        </w:div>
        <w:div w:id="1309436706">
          <w:marLeft w:val="0"/>
          <w:marRight w:val="0"/>
          <w:marTop w:val="300"/>
          <w:marBottom w:val="0"/>
          <w:divBdr>
            <w:top w:val="none" w:sz="0" w:space="0" w:color="auto"/>
            <w:left w:val="none" w:sz="0" w:space="0" w:color="auto"/>
            <w:bottom w:val="none" w:sz="0" w:space="0" w:color="auto"/>
            <w:right w:val="none" w:sz="0" w:space="0" w:color="auto"/>
          </w:divBdr>
          <w:divsChild>
            <w:div w:id="1046836054">
              <w:marLeft w:val="0"/>
              <w:marRight w:val="0"/>
              <w:marTop w:val="0"/>
              <w:marBottom w:val="0"/>
              <w:divBdr>
                <w:top w:val="none" w:sz="0" w:space="0" w:color="auto"/>
                <w:left w:val="none" w:sz="0" w:space="0" w:color="auto"/>
                <w:bottom w:val="none" w:sz="0" w:space="0" w:color="auto"/>
                <w:right w:val="none" w:sz="0" w:space="0" w:color="auto"/>
              </w:divBdr>
              <w:divsChild>
                <w:div w:id="1644970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3319447">
          <w:marLeft w:val="0"/>
          <w:marRight w:val="0"/>
          <w:marTop w:val="0"/>
          <w:marBottom w:val="0"/>
          <w:divBdr>
            <w:top w:val="none" w:sz="0" w:space="0" w:color="auto"/>
            <w:left w:val="none" w:sz="0" w:space="0" w:color="auto"/>
            <w:bottom w:val="none" w:sz="0" w:space="0" w:color="auto"/>
            <w:right w:val="none" w:sz="0" w:space="0" w:color="auto"/>
          </w:divBdr>
          <w:divsChild>
            <w:div w:id="1967352138">
              <w:marLeft w:val="0"/>
              <w:marRight w:val="0"/>
              <w:marTop w:val="0"/>
              <w:marBottom w:val="0"/>
              <w:divBdr>
                <w:top w:val="none" w:sz="0" w:space="0" w:color="auto"/>
                <w:left w:val="none" w:sz="0" w:space="0" w:color="auto"/>
                <w:bottom w:val="none" w:sz="0" w:space="0" w:color="auto"/>
                <w:right w:val="none" w:sz="0" w:space="0" w:color="auto"/>
              </w:divBdr>
            </w:div>
          </w:divsChild>
        </w:div>
        <w:div w:id="1920748848">
          <w:marLeft w:val="0"/>
          <w:marRight w:val="0"/>
          <w:marTop w:val="0"/>
          <w:marBottom w:val="0"/>
          <w:divBdr>
            <w:top w:val="none" w:sz="0" w:space="0" w:color="auto"/>
            <w:left w:val="none" w:sz="0" w:space="0" w:color="auto"/>
            <w:bottom w:val="none" w:sz="0" w:space="0" w:color="auto"/>
            <w:right w:val="none" w:sz="0" w:space="0" w:color="auto"/>
          </w:divBdr>
        </w:div>
        <w:div w:id="1923446447">
          <w:marLeft w:val="0"/>
          <w:marRight w:val="0"/>
          <w:marTop w:val="0"/>
          <w:marBottom w:val="0"/>
          <w:divBdr>
            <w:top w:val="none" w:sz="0" w:space="0" w:color="auto"/>
            <w:left w:val="none" w:sz="0" w:space="0" w:color="auto"/>
            <w:bottom w:val="none" w:sz="0" w:space="0" w:color="auto"/>
            <w:right w:val="none" w:sz="0" w:space="0" w:color="auto"/>
          </w:divBdr>
        </w:div>
        <w:div w:id="2048985813">
          <w:marLeft w:val="0"/>
          <w:marRight w:val="0"/>
          <w:marTop w:val="0"/>
          <w:marBottom w:val="0"/>
          <w:divBdr>
            <w:top w:val="none" w:sz="0" w:space="0" w:color="auto"/>
            <w:left w:val="none" w:sz="0" w:space="0" w:color="auto"/>
            <w:bottom w:val="none" w:sz="0" w:space="0" w:color="auto"/>
            <w:right w:val="none" w:sz="0" w:space="0" w:color="auto"/>
          </w:divBdr>
          <w:divsChild>
            <w:div w:id="1264067633">
              <w:marLeft w:val="0"/>
              <w:marRight w:val="0"/>
              <w:marTop w:val="0"/>
              <w:marBottom w:val="0"/>
              <w:divBdr>
                <w:top w:val="none" w:sz="0" w:space="0" w:color="auto"/>
                <w:left w:val="none" w:sz="0" w:space="0" w:color="auto"/>
                <w:bottom w:val="none" w:sz="0" w:space="0" w:color="auto"/>
                <w:right w:val="none" w:sz="0" w:space="0" w:color="auto"/>
              </w:divBdr>
            </w:div>
          </w:divsChild>
        </w:div>
        <w:div w:id="2058626979">
          <w:marLeft w:val="0"/>
          <w:marRight w:val="0"/>
          <w:marTop w:val="0"/>
          <w:marBottom w:val="0"/>
          <w:divBdr>
            <w:top w:val="none" w:sz="0" w:space="0" w:color="auto"/>
            <w:left w:val="none" w:sz="0" w:space="0" w:color="auto"/>
            <w:bottom w:val="none" w:sz="0" w:space="0" w:color="auto"/>
            <w:right w:val="none" w:sz="0" w:space="0" w:color="auto"/>
          </w:divBdr>
        </w:div>
      </w:divsChild>
    </w:div>
    <w:div w:id="1555576596">
      <w:bodyDiv w:val="1"/>
      <w:marLeft w:val="0"/>
      <w:marRight w:val="0"/>
      <w:marTop w:val="0"/>
      <w:marBottom w:val="0"/>
      <w:divBdr>
        <w:top w:val="none" w:sz="0" w:space="0" w:color="auto"/>
        <w:left w:val="none" w:sz="0" w:space="0" w:color="auto"/>
        <w:bottom w:val="none" w:sz="0" w:space="0" w:color="auto"/>
        <w:right w:val="none" w:sz="0" w:space="0" w:color="auto"/>
      </w:divBdr>
      <w:divsChild>
        <w:div w:id="21520391">
          <w:marLeft w:val="0"/>
          <w:marRight w:val="0"/>
          <w:marTop w:val="0"/>
          <w:marBottom w:val="0"/>
          <w:divBdr>
            <w:top w:val="none" w:sz="0" w:space="0" w:color="auto"/>
            <w:left w:val="none" w:sz="0" w:space="0" w:color="auto"/>
            <w:bottom w:val="none" w:sz="0" w:space="0" w:color="auto"/>
            <w:right w:val="none" w:sz="0" w:space="0" w:color="auto"/>
          </w:divBdr>
        </w:div>
        <w:div w:id="437529914">
          <w:marLeft w:val="0"/>
          <w:marRight w:val="0"/>
          <w:marTop w:val="0"/>
          <w:marBottom w:val="0"/>
          <w:divBdr>
            <w:top w:val="none" w:sz="0" w:space="0" w:color="auto"/>
            <w:left w:val="none" w:sz="0" w:space="0" w:color="auto"/>
            <w:bottom w:val="none" w:sz="0" w:space="0" w:color="auto"/>
            <w:right w:val="none" w:sz="0" w:space="0" w:color="auto"/>
          </w:divBdr>
        </w:div>
        <w:div w:id="545338055">
          <w:marLeft w:val="0"/>
          <w:marRight w:val="0"/>
          <w:marTop w:val="0"/>
          <w:marBottom w:val="0"/>
          <w:divBdr>
            <w:top w:val="none" w:sz="0" w:space="0" w:color="auto"/>
            <w:left w:val="none" w:sz="0" w:space="0" w:color="auto"/>
            <w:bottom w:val="none" w:sz="0" w:space="0" w:color="auto"/>
            <w:right w:val="none" w:sz="0" w:space="0" w:color="auto"/>
          </w:divBdr>
          <w:divsChild>
            <w:div w:id="654340578">
              <w:marLeft w:val="0"/>
              <w:marRight w:val="0"/>
              <w:marTop w:val="0"/>
              <w:marBottom w:val="0"/>
              <w:divBdr>
                <w:top w:val="none" w:sz="0" w:space="0" w:color="auto"/>
                <w:left w:val="none" w:sz="0" w:space="0" w:color="auto"/>
                <w:bottom w:val="none" w:sz="0" w:space="0" w:color="auto"/>
                <w:right w:val="none" w:sz="0" w:space="0" w:color="auto"/>
              </w:divBdr>
            </w:div>
          </w:divsChild>
        </w:div>
        <w:div w:id="570040311">
          <w:marLeft w:val="0"/>
          <w:marRight w:val="0"/>
          <w:marTop w:val="0"/>
          <w:marBottom w:val="0"/>
          <w:divBdr>
            <w:top w:val="none" w:sz="0" w:space="0" w:color="auto"/>
            <w:left w:val="none" w:sz="0" w:space="0" w:color="auto"/>
            <w:bottom w:val="none" w:sz="0" w:space="0" w:color="auto"/>
            <w:right w:val="none" w:sz="0" w:space="0" w:color="auto"/>
          </w:divBdr>
          <w:divsChild>
            <w:div w:id="6370595">
              <w:marLeft w:val="0"/>
              <w:marRight w:val="0"/>
              <w:marTop w:val="0"/>
              <w:marBottom w:val="0"/>
              <w:divBdr>
                <w:top w:val="none" w:sz="0" w:space="0" w:color="auto"/>
                <w:left w:val="none" w:sz="0" w:space="0" w:color="auto"/>
                <w:bottom w:val="none" w:sz="0" w:space="0" w:color="auto"/>
                <w:right w:val="none" w:sz="0" w:space="0" w:color="auto"/>
              </w:divBdr>
            </w:div>
          </w:divsChild>
        </w:div>
        <w:div w:id="753092711">
          <w:marLeft w:val="0"/>
          <w:marRight w:val="0"/>
          <w:marTop w:val="0"/>
          <w:marBottom w:val="0"/>
          <w:divBdr>
            <w:top w:val="none" w:sz="0" w:space="0" w:color="auto"/>
            <w:left w:val="none" w:sz="0" w:space="0" w:color="auto"/>
            <w:bottom w:val="none" w:sz="0" w:space="0" w:color="auto"/>
            <w:right w:val="none" w:sz="0" w:space="0" w:color="auto"/>
          </w:divBdr>
        </w:div>
        <w:div w:id="783422976">
          <w:marLeft w:val="0"/>
          <w:marRight w:val="0"/>
          <w:marTop w:val="300"/>
          <w:marBottom w:val="0"/>
          <w:divBdr>
            <w:top w:val="none" w:sz="0" w:space="0" w:color="auto"/>
            <w:left w:val="none" w:sz="0" w:space="0" w:color="auto"/>
            <w:bottom w:val="none" w:sz="0" w:space="0" w:color="auto"/>
            <w:right w:val="none" w:sz="0" w:space="0" w:color="auto"/>
          </w:divBdr>
          <w:divsChild>
            <w:div w:id="276185180">
              <w:marLeft w:val="0"/>
              <w:marRight w:val="0"/>
              <w:marTop w:val="0"/>
              <w:marBottom w:val="0"/>
              <w:divBdr>
                <w:top w:val="none" w:sz="0" w:space="0" w:color="auto"/>
                <w:left w:val="none" w:sz="0" w:space="0" w:color="auto"/>
                <w:bottom w:val="none" w:sz="0" w:space="0" w:color="auto"/>
                <w:right w:val="none" w:sz="0" w:space="0" w:color="auto"/>
              </w:divBdr>
              <w:divsChild>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5416110">
          <w:marLeft w:val="0"/>
          <w:marRight w:val="0"/>
          <w:marTop w:val="0"/>
          <w:marBottom w:val="0"/>
          <w:divBdr>
            <w:top w:val="none" w:sz="0" w:space="0" w:color="auto"/>
            <w:left w:val="none" w:sz="0" w:space="0" w:color="auto"/>
            <w:bottom w:val="none" w:sz="0" w:space="0" w:color="auto"/>
            <w:right w:val="none" w:sz="0" w:space="0" w:color="auto"/>
          </w:divBdr>
          <w:divsChild>
            <w:div w:id="200171788">
              <w:marLeft w:val="0"/>
              <w:marRight w:val="0"/>
              <w:marTop w:val="0"/>
              <w:marBottom w:val="0"/>
              <w:divBdr>
                <w:top w:val="none" w:sz="0" w:space="0" w:color="auto"/>
                <w:left w:val="none" w:sz="0" w:space="0" w:color="auto"/>
                <w:bottom w:val="none" w:sz="0" w:space="0" w:color="auto"/>
                <w:right w:val="none" w:sz="0" w:space="0" w:color="auto"/>
              </w:divBdr>
            </w:div>
          </w:divsChild>
        </w:div>
        <w:div w:id="839779378">
          <w:marLeft w:val="0"/>
          <w:marRight w:val="0"/>
          <w:marTop w:val="0"/>
          <w:marBottom w:val="0"/>
          <w:divBdr>
            <w:top w:val="none" w:sz="0" w:space="0" w:color="auto"/>
            <w:left w:val="none" w:sz="0" w:space="0" w:color="auto"/>
            <w:bottom w:val="none" w:sz="0" w:space="0" w:color="auto"/>
            <w:right w:val="none" w:sz="0" w:space="0" w:color="auto"/>
          </w:divBdr>
          <w:divsChild>
            <w:div w:id="1717587641">
              <w:marLeft w:val="0"/>
              <w:marRight w:val="0"/>
              <w:marTop w:val="0"/>
              <w:marBottom w:val="0"/>
              <w:divBdr>
                <w:top w:val="none" w:sz="0" w:space="0" w:color="auto"/>
                <w:left w:val="none" w:sz="0" w:space="0" w:color="auto"/>
                <w:bottom w:val="none" w:sz="0" w:space="0" w:color="auto"/>
                <w:right w:val="none" w:sz="0" w:space="0" w:color="auto"/>
              </w:divBdr>
            </w:div>
          </w:divsChild>
        </w:div>
        <w:div w:id="888423541">
          <w:marLeft w:val="0"/>
          <w:marRight w:val="0"/>
          <w:marTop w:val="300"/>
          <w:marBottom w:val="0"/>
          <w:divBdr>
            <w:top w:val="none" w:sz="0" w:space="0" w:color="auto"/>
            <w:left w:val="none" w:sz="0" w:space="0" w:color="auto"/>
            <w:bottom w:val="none" w:sz="0" w:space="0" w:color="auto"/>
            <w:right w:val="none" w:sz="0" w:space="0" w:color="auto"/>
          </w:divBdr>
          <w:divsChild>
            <w:div w:id="1481850382">
              <w:marLeft w:val="0"/>
              <w:marRight w:val="0"/>
              <w:marTop w:val="0"/>
              <w:marBottom w:val="0"/>
              <w:divBdr>
                <w:top w:val="none" w:sz="0" w:space="0" w:color="auto"/>
                <w:left w:val="none" w:sz="0" w:space="0" w:color="auto"/>
                <w:bottom w:val="none" w:sz="0" w:space="0" w:color="auto"/>
                <w:right w:val="none" w:sz="0" w:space="0" w:color="auto"/>
              </w:divBdr>
              <w:divsChild>
                <w:div w:id="1832139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2544211">
          <w:marLeft w:val="0"/>
          <w:marRight w:val="0"/>
          <w:marTop w:val="0"/>
          <w:marBottom w:val="0"/>
          <w:divBdr>
            <w:top w:val="none" w:sz="0" w:space="0" w:color="auto"/>
            <w:left w:val="none" w:sz="0" w:space="0" w:color="auto"/>
            <w:bottom w:val="none" w:sz="0" w:space="0" w:color="auto"/>
            <w:right w:val="none" w:sz="0" w:space="0" w:color="auto"/>
          </w:divBdr>
          <w:divsChild>
            <w:div w:id="139349476">
              <w:marLeft w:val="0"/>
              <w:marRight w:val="0"/>
              <w:marTop w:val="0"/>
              <w:marBottom w:val="0"/>
              <w:divBdr>
                <w:top w:val="none" w:sz="0" w:space="0" w:color="auto"/>
                <w:left w:val="none" w:sz="0" w:space="0" w:color="auto"/>
                <w:bottom w:val="none" w:sz="0" w:space="0" w:color="auto"/>
                <w:right w:val="none" w:sz="0" w:space="0" w:color="auto"/>
              </w:divBdr>
            </w:div>
          </w:divsChild>
        </w:div>
        <w:div w:id="1011028415">
          <w:marLeft w:val="0"/>
          <w:marRight w:val="0"/>
          <w:marTop w:val="0"/>
          <w:marBottom w:val="0"/>
          <w:divBdr>
            <w:top w:val="none" w:sz="0" w:space="0" w:color="auto"/>
            <w:left w:val="none" w:sz="0" w:space="0" w:color="auto"/>
            <w:bottom w:val="none" w:sz="0" w:space="0" w:color="auto"/>
            <w:right w:val="none" w:sz="0" w:space="0" w:color="auto"/>
          </w:divBdr>
        </w:div>
        <w:div w:id="1316181098">
          <w:marLeft w:val="0"/>
          <w:marRight w:val="0"/>
          <w:marTop w:val="0"/>
          <w:marBottom w:val="0"/>
          <w:divBdr>
            <w:top w:val="none" w:sz="0" w:space="0" w:color="auto"/>
            <w:left w:val="none" w:sz="0" w:space="0" w:color="auto"/>
            <w:bottom w:val="none" w:sz="0" w:space="0" w:color="auto"/>
            <w:right w:val="none" w:sz="0" w:space="0" w:color="auto"/>
          </w:divBdr>
          <w:divsChild>
            <w:div w:id="1005672573">
              <w:marLeft w:val="0"/>
              <w:marRight w:val="0"/>
              <w:marTop w:val="0"/>
              <w:marBottom w:val="0"/>
              <w:divBdr>
                <w:top w:val="none" w:sz="0" w:space="0" w:color="auto"/>
                <w:left w:val="none" w:sz="0" w:space="0" w:color="auto"/>
                <w:bottom w:val="none" w:sz="0" w:space="0" w:color="auto"/>
                <w:right w:val="none" w:sz="0" w:space="0" w:color="auto"/>
              </w:divBdr>
            </w:div>
          </w:divsChild>
        </w:div>
        <w:div w:id="1723628105">
          <w:marLeft w:val="0"/>
          <w:marRight w:val="0"/>
          <w:marTop w:val="300"/>
          <w:marBottom w:val="0"/>
          <w:divBdr>
            <w:top w:val="none" w:sz="0" w:space="0" w:color="auto"/>
            <w:left w:val="none" w:sz="0" w:space="0" w:color="auto"/>
            <w:bottom w:val="none" w:sz="0" w:space="0" w:color="auto"/>
            <w:right w:val="none" w:sz="0" w:space="0" w:color="auto"/>
          </w:divBdr>
          <w:divsChild>
            <w:div w:id="809443867">
              <w:marLeft w:val="0"/>
              <w:marRight w:val="0"/>
              <w:marTop w:val="0"/>
              <w:marBottom w:val="0"/>
              <w:divBdr>
                <w:top w:val="none" w:sz="0" w:space="0" w:color="auto"/>
                <w:left w:val="none" w:sz="0" w:space="0" w:color="auto"/>
                <w:bottom w:val="none" w:sz="0" w:space="0" w:color="auto"/>
                <w:right w:val="none" w:sz="0" w:space="0" w:color="auto"/>
              </w:divBdr>
              <w:divsChild>
                <w:div w:id="904998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7289004">
          <w:marLeft w:val="0"/>
          <w:marRight w:val="0"/>
          <w:marTop w:val="0"/>
          <w:marBottom w:val="0"/>
          <w:divBdr>
            <w:top w:val="none" w:sz="0" w:space="0" w:color="auto"/>
            <w:left w:val="none" w:sz="0" w:space="0" w:color="auto"/>
            <w:bottom w:val="none" w:sz="0" w:space="0" w:color="auto"/>
            <w:right w:val="none" w:sz="0" w:space="0" w:color="auto"/>
          </w:divBdr>
        </w:div>
        <w:div w:id="1810391752">
          <w:marLeft w:val="0"/>
          <w:marRight w:val="0"/>
          <w:marTop w:val="300"/>
          <w:marBottom w:val="0"/>
          <w:divBdr>
            <w:top w:val="none" w:sz="0" w:space="0" w:color="auto"/>
            <w:left w:val="none" w:sz="0" w:space="0" w:color="auto"/>
            <w:bottom w:val="none" w:sz="0" w:space="0" w:color="auto"/>
            <w:right w:val="none" w:sz="0" w:space="0" w:color="auto"/>
          </w:divBdr>
          <w:divsChild>
            <w:div w:id="1644237424">
              <w:marLeft w:val="0"/>
              <w:marRight w:val="0"/>
              <w:marTop w:val="0"/>
              <w:marBottom w:val="0"/>
              <w:divBdr>
                <w:top w:val="none" w:sz="0" w:space="0" w:color="auto"/>
                <w:left w:val="none" w:sz="0" w:space="0" w:color="auto"/>
                <w:bottom w:val="none" w:sz="0" w:space="0" w:color="auto"/>
                <w:right w:val="none" w:sz="0" w:space="0" w:color="auto"/>
              </w:divBdr>
              <w:divsChild>
                <w:div w:id="2062897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103003">
          <w:marLeft w:val="0"/>
          <w:marRight w:val="0"/>
          <w:marTop w:val="0"/>
          <w:marBottom w:val="0"/>
          <w:divBdr>
            <w:top w:val="none" w:sz="0" w:space="0" w:color="auto"/>
            <w:left w:val="none" w:sz="0" w:space="0" w:color="auto"/>
            <w:bottom w:val="none" w:sz="0" w:space="0" w:color="auto"/>
            <w:right w:val="none" w:sz="0" w:space="0" w:color="auto"/>
          </w:divBdr>
          <w:divsChild>
            <w:div w:id="2093156596">
              <w:marLeft w:val="0"/>
              <w:marRight w:val="0"/>
              <w:marTop w:val="0"/>
              <w:marBottom w:val="0"/>
              <w:divBdr>
                <w:top w:val="none" w:sz="0" w:space="0" w:color="auto"/>
                <w:left w:val="none" w:sz="0" w:space="0" w:color="auto"/>
                <w:bottom w:val="none" w:sz="0" w:space="0" w:color="auto"/>
                <w:right w:val="none" w:sz="0" w:space="0" w:color="auto"/>
              </w:divBdr>
            </w:div>
          </w:divsChild>
        </w:div>
        <w:div w:id="2073581744">
          <w:marLeft w:val="0"/>
          <w:marRight w:val="0"/>
          <w:marTop w:val="0"/>
          <w:marBottom w:val="0"/>
          <w:divBdr>
            <w:top w:val="none" w:sz="0" w:space="0" w:color="auto"/>
            <w:left w:val="none" w:sz="0" w:space="0" w:color="auto"/>
            <w:bottom w:val="none" w:sz="0" w:space="0" w:color="auto"/>
            <w:right w:val="none" w:sz="0" w:space="0" w:color="auto"/>
          </w:divBdr>
        </w:div>
        <w:div w:id="2099478320">
          <w:marLeft w:val="0"/>
          <w:marRight w:val="0"/>
          <w:marTop w:val="0"/>
          <w:marBottom w:val="0"/>
          <w:divBdr>
            <w:top w:val="none" w:sz="0" w:space="0" w:color="auto"/>
            <w:left w:val="none" w:sz="0" w:space="0" w:color="auto"/>
            <w:bottom w:val="none" w:sz="0" w:space="0" w:color="auto"/>
            <w:right w:val="none" w:sz="0" w:space="0" w:color="auto"/>
          </w:divBdr>
        </w:div>
      </w:divsChild>
    </w:div>
    <w:div w:id="1556622717">
      <w:bodyDiv w:val="1"/>
      <w:marLeft w:val="0"/>
      <w:marRight w:val="0"/>
      <w:marTop w:val="0"/>
      <w:marBottom w:val="0"/>
      <w:divBdr>
        <w:top w:val="none" w:sz="0" w:space="0" w:color="auto"/>
        <w:left w:val="none" w:sz="0" w:space="0" w:color="auto"/>
        <w:bottom w:val="none" w:sz="0" w:space="0" w:color="auto"/>
        <w:right w:val="none" w:sz="0" w:space="0" w:color="auto"/>
      </w:divBdr>
      <w:divsChild>
        <w:div w:id="217514023">
          <w:marLeft w:val="0"/>
          <w:marRight w:val="0"/>
          <w:marTop w:val="0"/>
          <w:marBottom w:val="0"/>
          <w:divBdr>
            <w:top w:val="none" w:sz="0" w:space="0" w:color="auto"/>
            <w:left w:val="none" w:sz="0" w:space="0" w:color="auto"/>
            <w:bottom w:val="none" w:sz="0" w:space="0" w:color="auto"/>
            <w:right w:val="none" w:sz="0" w:space="0" w:color="auto"/>
          </w:divBdr>
        </w:div>
        <w:div w:id="702556599">
          <w:marLeft w:val="0"/>
          <w:marRight w:val="0"/>
          <w:marTop w:val="0"/>
          <w:marBottom w:val="0"/>
          <w:divBdr>
            <w:top w:val="none" w:sz="0" w:space="0" w:color="auto"/>
            <w:left w:val="none" w:sz="0" w:space="0" w:color="auto"/>
            <w:bottom w:val="none" w:sz="0" w:space="0" w:color="auto"/>
            <w:right w:val="none" w:sz="0" w:space="0" w:color="auto"/>
          </w:divBdr>
          <w:divsChild>
            <w:div w:id="1656454547">
              <w:marLeft w:val="0"/>
              <w:marRight w:val="0"/>
              <w:marTop w:val="0"/>
              <w:marBottom w:val="0"/>
              <w:divBdr>
                <w:top w:val="none" w:sz="0" w:space="0" w:color="auto"/>
                <w:left w:val="none" w:sz="0" w:space="0" w:color="auto"/>
                <w:bottom w:val="none" w:sz="0" w:space="0" w:color="auto"/>
                <w:right w:val="none" w:sz="0" w:space="0" w:color="auto"/>
              </w:divBdr>
            </w:div>
          </w:divsChild>
        </w:div>
        <w:div w:id="1800760755">
          <w:marLeft w:val="0"/>
          <w:marRight w:val="0"/>
          <w:marTop w:val="0"/>
          <w:marBottom w:val="0"/>
          <w:divBdr>
            <w:top w:val="none" w:sz="0" w:space="0" w:color="auto"/>
            <w:left w:val="none" w:sz="0" w:space="0" w:color="auto"/>
            <w:bottom w:val="none" w:sz="0" w:space="0" w:color="auto"/>
            <w:right w:val="none" w:sz="0" w:space="0" w:color="auto"/>
          </w:divBdr>
        </w:div>
        <w:div w:id="1546257757">
          <w:marLeft w:val="0"/>
          <w:marRight w:val="0"/>
          <w:marTop w:val="0"/>
          <w:marBottom w:val="0"/>
          <w:divBdr>
            <w:top w:val="none" w:sz="0" w:space="0" w:color="auto"/>
            <w:left w:val="none" w:sz="0" w:space="0" w:color="auto"/>
            <w:bottom w:val="none" w:sz="0" w:space="0" w:color="auto"/>
            <w:right w:val="none" w:sz="0" w:space="0" w:color="auto"/>
          </w:divBdr>
          <w:divsChild>
            <w:div w:id="539786101">
              <w:marLeft w:val="0"/>
              <w:marRight w:val="0"/>
              <w:marTop w:val="0"/>
              <w:marBottom w:val="0"/>
              <w:divBdr>
                <w:top w:val="none" w:sz="0" w:space="0" w:color="auto"/>
                <w:left w:val="none" w:sz="0" w:space="0" w:color="auto"/>
                <w:bottom w:val="none" w:sz="0" w:space="0" w:color="auto"/>
                <w:right w:val="none" w:sz="0" w:space="0" w:color="auto"/>
              </w:divBdr>
            </w:div>
          </w:divsChild>
        </w:div>
        <w:div w:id="1374959444">
          <w:marLeft w:val="0"/>
          <w:marRight w:val="0"/>
          <w:marTop w:val="0"/>
          <w:marBottom w:val="0"/>
          <w:divBdr>
            <w:top w:val="none" w:sz="0" w:space="0" w:color="auto"/>
            <w:left w:val="none" w:sz="0" w:space="0" w:color="auto"/>
            <w:bottom w:val="none" w:sz="0" w:space="0" w:color="auto"/>
            <w:right w:val="none" w:sz="0" w:space="0" w:color="auto"/>
          </w:divBdr>
        </w:div>
        <w:div w:id="359670985">
          <w:marLeft w:val="0"/>
          <w:marRight w:val="0"/>
          <w:marTop w:val="0"/>
          <w:marBottom w:val="0"/>
          <w:divBdr>
            <w:top w:val="none" w:sz="0" w:space="0" w:color="auto"/>
            <w:left w:val="none" w:sz="0" w:space="0" w:color="auto"/>
            <w:bottom w:val="none" w:sz="0" w:space="0" w:color="auto"/>
            <w:right w:val="none" w:sz="0" w:space="0" w:color="auto"/>
          </w:divBdr>
          <w:divsChild>
            <w:div w:id="829829194">
              <w:marLeft w:val="0"/>
              <w:marRight w:val="0"/>
              <w:marTop w:val="0"/>
              <w:marBottom w:val="0"/>
              <w:divBdr>
                <w:top w:val="none" w:sz="0" w:space="0" w:color="auto"/>
                <w:left w:val="none" w:sz="0" w:space="0" w:color="auto"/>
                <w:bottom w:val="none" w:sz="0" w:space="0" w:color="auto"/>
                <w:right w:val="none" w:sz="0" w:space="0" w:color="auto"/>
              </w:divBdr>
            </w:div>
          </w:divsChild>
        </w:div>
        <w:div w:id="1473905185">
          <w:marLeft w:val="0"/>
          <w:marRight w:val="0"/>
          <w:marTop w:val="0"/>
          <w:marBottom w:val="0"/>
          <w:divBdr>
            <w:top w:val="none" w:sz="0" w:space="0" w:color="auto"/>
            <w:left w:val="none" w:sz="0" w:space="0" w:color="auto"/>
            <w:bottom w:val="none" w:sz="0" w:space="0" w:color="auto"/>
            <w:right w:val="none" w:sz="0" w:space="0" w:color="auto"/>
          </w:divBdr>
        </w:div>
        <w:div w:id="233785650">
          <w:marLeft w:val="0"/>
          <w:marRight w:val="0"/>
          <w:marTop w:val="0"/>
          <w:marBottom w:val="0"/>
          <w:divBdr>
            <w:top w:val="none" w:sz="0" w:space="0" w:color="auto"/>
            <w:left w:val="none" w:sz="0" w:space="0" w:color="auto"/>
            <w:bottom w:val="none" w:sz="0" w:space="0" w:color="auto"/>
            <w:right w:val="none" w:sz="0" w:space="0" w:color="auto"/>
          </w:divBdr>
          <w:divsChild>
            <w:div w:id="944776135">
              <w:marLeft w:val="0"/>
              <w:marRight w:val="0"/>
              <w:marTop w:val="0"/>
              <w:marBottom w:val="0"/>
              <w:divBdr>
                <w:top w:val="none" w:sz="0" w:space="0" w:color="auto"/>
                <w:left w:val="none" w:sz="0" w:space="0" w:color="auto"/>
                <w:bottom w:val="none" w:sz="0" w:space="0" w:color="auto"/>
                <w:right w:val="none" w:sz="0" w:space="0" w:color="auto"/>
              </w:divBdr>
            </w:div>
          </w:divsChild>
        </w:div>
        <w:div w:id="837615902">
          <w:marLeft w:val="0"/>
          <w:marRight w:val="0"/>
          <w:marTop w:val="0"/>
          <w:marBottom w:val="0"/>
          <w:divBdr>
            <w:top w:val="none" w:sz="0" w:space="0" w:color="auto"/>
            <w:left w:val="none" w:sz="0" w:space="0" w:color="auto"/>
            <w:bottom w:val="none" w:sz="0" w:space="0" w:color="auto"/>
            <w:right w:val="none" w:sz="0" w:space="0" w:color="auto"/>
          </w:divBdr>
        </w:div>
        <w:div w:id="596063590">
          <w:marLeft w:val="0"/>
          <w:marRight w:val="0"/>
          <w:marTop w:val="0"/>
          <w:marBottom w:val="0"/>
          <w:divBdr>
            <w:top w:val="none" w:sz="0" w:space="0" w:color="auto"/>
            <w:left w:val="none" w:sz="0" w:space="0" w:color="auto"/>
            <w:bottom w:val="none" w:sz="0" w:space="0" w:color="auto"/>
            <w:right w:val="none" w:sz="0" w:space="0" w:color="auto"/>
          </w:divBdr>
          <w:divsChild>
            <w:div w:id="1704165035">
              <w:marLeft w:val="0"/>
              <w:marRight w:val="0"/>
              <w:marTop w:val="0"/>
              <w:marBottom w:val="0"/>
              <w:divBdr>
                <w:top w:val="none" w:sz="0" w:space="0" w:color="auto"/>
                <w:left w:val="none" w:sz="0" w:space="0" w:color="auto"/>
                <w:bottom w:val="none" w:sz="0" w:space="0" w:color="auto"/>
                <w:right w:val="none" w:sz="0" w:space="0" w:color="auto"/>
              </w:divBdr>
            </w:div>
          </w:divsChild>
        </w:div>
        <w:div w:id="813180068">
          <w:marLeft w:val="0"/>
          <w:marRight w:val="0"/>
          <w:marTop w:val="0"/>
          <w:marBottom w:val="0"/>
          <w:divBdr>
            <w:top w:val="none" w:sz="0" w:space="0" w:color="auto"/>
            <w:left w:val="none" w:sz="0" w:space="0" w:color="auto"/>
            <w:bottom w:val="none" w:sz="0" w:space="0" w:color="auto"/>
            <w:right w:val="none" w:sz="0" w:space="0" w:color="auto"/>
          </w:divBdr>
        </w:div>
        <w:div w:id="335151671">
          <w:marLeft w:val="0"/>
          <w:marRight w:val="0"/>
          <w:marTop w:val="0"/>
          <w:marBottom w:val="0"/>
          <w:divBdr>
            <w:top w:val="none" w:sz="0" w:space="0" w:color="auto"/>
            <w:left w:val="none" w:sz="0" w:space="0" w:color="auto"/>
            <w:bottom w:val="none" w:sz="0" w:space="0" w:color="auto"/>
            <w:right w:val="none" w:sz="0" w:space="0" w:color="auto"/>
          </w:divBdr>
          <w:divsChild>
            <w:div w:id="775444096">
              <w:marLeft w:val="0"/>
              <w:marRight w:val="0"/>
              <w:marTop w:val="0"/>
              <w:marBottom w:val="0"/>
              <w:divBdr>
                <w:top w:val="none" w:sz="0" w:space="0" w:color="auto"/>
                <w:left w:val="none" w:sz="0" w:space="0" w:color="auto"/>
                <w:bottom w:val="none" w:sz="0" w:space="0" w:color="auto"/>
                <w:right w:val="none" w:sz="0" w:space="0" w:color="auto"/>
              </w:divBdr>
            </w:div>
          </w:divsChild>
        </w:div>
        <w:div w:id="2097557045">
          <w:marLeft w:val="0"/>
          <w:marRight w:val="0"/>
          <w:marTop w:val="0"/>
          <w:marBottom w:val="0"/>
          <w:divBdr>
            <w:top w:val="none" w:sz="0" w:space="0" w:color="auto"/>
            <w:left w:val="none" w:sz="0" w:space="0" w:color="auto"/>
            <w:bottom w:val="none" w:sz="0" w:space="0" w:color="auto"/>
            <w:right w:val="none" w:sz="0" w:space="0" w:color="auto"/>
          </w:divBdr>
        </w:div>
        <w:div w:id="1594898332">
          <w:marLeft w:val="0"/>
          <w:marRight w:val="0"/>
          <w:marTop w:val="0"/>
          <w:marBottom w:val="0"/>
          <w:divBdr>
            <w:top w:val="none" w:sz="0" w:space="0" w:color="auto"/>
            <w:left w:val="none" w:sz="0" w:space="0" w:color="auto"/>
            <w:bottom w:val="none" w:sz="0" w:space="0" w:color="auto"/>
            <w:right w:val="none" w:sz="0" w:space="0" w:color="auto"/>
          </w:divBdr>
          <w:divsChild>
            <w:div w:id="1232812362">
              <w:marLeft w:val="0"/>
              <w:marRight w:val="0"/>
              <w:marTop w:val="0"/>
              <w:marBottom w:val="0"/>
              <w:divBdr>
                <w:top w:val="none" w:sz="0" w:space="0" w:color="auto"/>
                <w:left w:val="none" w:sz="0" w:space="0" w:color="auto"/>
                <w:bottom w:val="none" w:sz="0" w:space="0" w:color="auto"/>
                <w:right w:val="none" w:sz="0" w:space="0" w:color="auto"/>
              </w:divBdr>
            </w:div>
          </w:divsChild>
        </w:div>
        <w:div w:id="210114973">
          <w:marLeft w:val="0"/>
          <w:marRight w:val="0"/>
          <w:marTop w:val="300"/>
          <w:marBottom w:val="0"/>
          <w:divBdr>
            <w:top w:val="none" w:sz="0" w:space="0" w:color="auto"/>
            <w:left w:val="none" w:sz="0" w:space="0" w:color="auto"/>
            <w:bottom w:val="none" w:sz="0" w:space="0" w:color="auto"/>
            <w:right w:val="none" w:sz="0" w:space="0" w:color="auto"/>
          </w:divBdr>
          <w:divsChild>
            <w:div w:id="729886864">
              <w:marLeft w:val="0"/>
              <w:marRight w:val="0"/>
              <w:marTop w:val="0"/>
              <w:marBottom w:val="0"/>
              <w:divBdr>
                <w:top w:val="none" w:sz="0" w:space="0" w:color="auto"/>
                <w:left w:val="none" w:sz="0" w:space="0" w:color="auto"/>
                <w:bottom w:val="none" w:sz="0" w:space="0" w:color="auto"/>
                <w:right w:val="none" w:sz="0" w:space="0" w:color="auto"/>
              </w:divBdr>
              <w:divsChild>
                <w:div w:id="1776436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8559721">
          <w:marLeft w:val="0"/>
          <w:marRight w:val="0"/>
          <w:marTop w:val="300"/>
          <w:marBottom w:val="0"/>
          <w:divBdr>
            <w:top w:val="none" w:sz="0" w:space="0" w:color="auto"/>
            <w:left w:val="none" w:sz="0" w:space="0" w:color="auto"/>
            <w:bottom w:val="none" w:sz="0" w:space="0" w:color="auto"/>
            <w:right w:val="none" w:sz="0" w:space="0" w:color="auto"/>
          </w:divBdr>
          <w:divsChild>
            <w:div w:id="522017209">
              <w:marLeft w:val="0"/>
              <w:marRight w:val="0"/>
              <w:marTop w:val="0"/>
              <w:marBottom w:val="0"/>
              <w:divBdr>
                <w:top w:val="none" w:sz="0" w:space="0" w:color="auto"/>
                <w:left w:val="none" w:sz="0" w:space="0" w:color="auto"/>
                <w:bottom w:val="none" w:sz="0" w:space="0" w:color="auto"/>
                <w:right w:val="none" w:sz="0" w:space="0" w:color="auto"/>
              </w:divBdr>
              <w:divsChild>
                <w:div w:id="418143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3441204">
          <w:marLeft w:val="0"/>
          <w:marRight w:val="0"/>
          <w:marTop w:val="300"/>
          <w:marBottom w:val="0"/>
          <w:divBdr>
            <w:top w:val="none" w:sz="0" w:space="0" w:color="auto"/>
            <w:left w:val="none" w:sz="0" w:space="0" w:color="auto"/>
            <w:bottom w:val="none" w:sz="0" w:space="0" w:color="auto"/>
            <w:right w:val="none" w:sz="0" w:space="0" w:color="auto"/>
          </w:divBdr>
          <w:divsChild>
            <w:div w:id="1923441773">
              <w:marLeft w:val="0"/>
              <w:marRight w:val="0"/>
              <w:marTop w:val="0"/>
              <w:marBottom w:val="0"/>
              <w:divBdr>
                <w:top w:val="none" w:sz="0" w:space="0" w:color="auto"/>
                <w:left w:val="none" w:sz="0" w:space="0" w:color="auto"/>
                <w:bottom w:val="none" w:sz="0" w:space="0" w:color="auto"/>
                <w:right w:val="none" w:sz="0" w:space="0" w:color="auto"/>
              </w:divBdr>
              <w:divsChild>
                <w:div w:id="628510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512301">
          <w:marLeft w:val="0"/>
          <w:marRight w:val="0"/>
          <w:marTop w:val="300"/>
          <w:marBottom w:val="0"/>
          <w:divBdr>
            <w:top w:val="none" w:sz="0" w:space="0" w:color="auto"/>
            <w:left w:val="none" w:sz="0" w:space="0" w:color="auto"/>
            <w:bottom w:val="none" w:sz="0" w:space="0" w:color="auto"/>
            <w:right w:val="none" w:sz="0" w:space="0" w:color="auto"/>
          </w:divBdr>
          <w:divsChild>
            <w:div w:id="2062555102">
              <w:marLeft w:val="0"/>
              <w:marRight w:val="0"/>
              <w:marTop w:val="0"/>
              <w:marBottom w:val="0"/>
              <w:divBdr>
                <w:top w:val="none" w:sz="0" w:space="0" w:color="auto"/>
                <w:left w:val="none" w:sz="0" w:space="0" w:color="auto"/>
                <w:bottom w:val="none" w:sz="0" w:space="0" w:color="auto"/>
                <w:right w:val="none" w:sz="0" w:space="0" w:color="auto"/>
              </w:divBdr>
              <w:divsChild>
                <w:div w:id="230820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7546024">
      <w:bodyDiv w:val="1"/>
      <w:marLeft w:val="0"/>
      <w:marRight w:val="0"/>
      <w:marTop w:val="0"/>
      <w:marBottom w:val="0"/>
      <w:divBdr>
        <w:top w:val="none" w:sz="0" w:space="0" w:color="auto"/>
        <w:left w:val="none" w:sz="0" w:space="0" w:color="auto"/>
        <w:bottom w:val="none" w:sz="0" w:space="0" w:color="auto"/>
        <w:right w:val="none" w:sz="0" w:space="0" w:color="auto"/>
      </w:divBdr>
      <w:divsChild>
        <w:div w:id="299725589">
          <w:marLeft w:val="0"/>
          <w:marRight w:val="0"/>
          <w:marTop w:val="0"/>
          <w:marBottom w:val="0"/>
          <w:divBdr>
            <w:top w:val="none" w:sz="0" w:space="0" w:color="auto"/>
            <w:left w:val="none" w:sz="0" w:space="0" w:color="auto"/>
            <w:bottom w:val="none" w:sz="0" w:space="0" w:color="auto"/>
            <w:right w:val="none" w:sz="0" w:space="0" w:color="auto"/>
          </w:divBdr>
        </w:div>
        <w:div w:id="611982297">
          <w:marLeft w:val="0"/>
          <w:marRight w:val="0"/>
          <w:marTop w:val="0"/>
          <w:marBottom w:val="0"/>
          <w:divBdr>
            <w:top w:val="none" w:sz="0" w:space="0" w:color="auto"/>
            <w:left w:val="none" w:sz="0" w:space="0" w:color="auto"/>
            <w:bottom w:val="none" w:sz="0" w:space="0" w:color="auto"/>
            <w:right w:val="none" w:sz="0" w:space="0" w:color="auto"/>
          </w:divBdr>
          <w:divsChild>
            <w:div w:id="1255088788">
              <w:marLeft w:val="0"/>
              <w:marRight w:val="0"/>
              <w:marTop w:val="0"/>
              <w:marBottom w:val="0"/>
              <w:divBdr>
                <w:top w:val="none" w:sz="0" w:space="0" w:color="auto"/>
                <w:left w:val="none" w:sz="0" w:space="0" w:color="auto"/>
                <w:bottom w:val="none" w:sz="0" w:space="0" w:color="auto"/>
                <w:right w:val="none" w:sz="0" w:space="0" w:color="auto"/>
              </w:divBdr>
            </w:div>
          </w:divsChild>
        </w:div>
        <w:div w:id="651057412">
          <w:marLeft w:val="0"/>
          <w:marRight w:val="0"/>
          <w:marTop w:val="300"/>
          <w:marBottom w:val="0"/>
          <w:divBdr>
            <w:top w:val="none" w:sz="0" w:space="0" w:color="auto"/>
            <w:left w:val="none" w:sz="0" w:space="0" w:color="auto"/>
            <w:bottom w:val="none" w:sz="0" w:space="0" w:color="auto"/>
            <w:right w:val="none" w:sz="0" w:space="0" w:color="auto"/>
          </w:divBdr>
          <w:divsChild>
            <w:div w:id="1502771276">
              <w:marLeft w:val="0"/>
              <w:marRight w:val="0"/>
              <w:marTop w:val="0"/>
              <w:marBottom w:val="0"/>
              <w:divBdr>
                <w:top w:val="none" w:sz="0" w:space="0" w:color="auto"/>
                <w:left w:val="none" w:sz="0" w:space="0" w:color="auto"/>
                <w:bottom w:val="none" w:sz="0" w:space="0" w:color="auto"/>
                <w:right w:val="none" w:sz="0" w:space="0" w:color="auto"/>
              </w:divBdr>
              <w:divsChild>
                <w:div w:id="1674457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0790191">
          <w:marLeft w:val="0"/>
          <w:marRight w:val="0"/>
          <w:marTop w:val="0"/>
          <w:marBottom w:val="0"/>
          <w:divBdr>
            <w:top w:val="none" w:sz="0" w:space="0" w:color="auto"/>
            <w:left w:val="none" w:sz="0" w:space="0" w:color="auto"/>
            <w:bottom w:val="none" w:sz="0" w:space="0" w:color="auto"/>
            <w:right w:val="none" w:sz="0" w:space="0" w:color="auto"/>
          </w:divBdr>
          <w:divsChild>
            <w:div w:id="969896269">
              <w:marLeft w:val="0"/>
              <w:marRight w:val="0"/>
              <w:marTop w:val="0"/>
              <w:marBottom w:val="0"/>
              <w:divBdr>
                <w:top w:val="none" w:sz="0" w:space="0" w:color="auto"/>
                <w:left w:val="none" w:sz="0" w:space="0" w:color="auto"/>
                <w:bottom w:val="none" w:sz="0" w:space="0" w:color="auto"/>
                <w:right w:val="none" w:sz="0" w:space="0" w:color="auto"/>
              </w:divBdr>
            </w:div>
          </w:divsChild>
        </w:div>
        <w:div w:id="1205362674">
          <w:marLeft w:val="0"/>
          <w:marRight w:val="0"/>
          <w:marTop w:val="300"/>
          <w:marBottom w:val="0"/>
          <w:divBdr>
            <w:top w:val="none" w:sz="0" w:space="0" w:color="auto"/>
            <w:left w:val="none" w:sz="0" w:space="0" w:color="auto"/>
            <w:bottom w:val="none" w:sz="0" w:space="0" w:color="auto"/>
            <w:right w:val="none" w:sz="0" w:space="0" w:color="auto"/>
          </w:divBdr>
          <w:divsChild>
            <w:div w:id="1853453886">
              <w:marLeft w:val="0"/>
              <w:marRight w:val="0"/>
              <w:marTop w:val="0"/>
              <w:marBottom w:val="0"/>
              <w:divBdr>
                <w:top w:val="none" w:sz="0" w:space="0" w:color="auto"/>
                <w:left w:val="none" w:sz="0" w:space="0" w:color="auto"/>
                <w:bottom w:val="none" w:sz="0" w:space="0" w:color="auto"/>
                <w:right w:val="none" w:sz="0" w:space="0" w:color="auto"/>
              </w:divBdr>
              <w:divsChild>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0750450">
          <w:marLeft w:val="0"/>
          <w:marRight w:val="0"/>
          <w:marTop w:val="0"/>
          <w:marBottom w:val="0"/>
          <w:divBdr>
            <w:top w:val="none" w:sz="0" w:space="0" w:color="auto"/>
            <w:left w:val="none" w:sz="0" w:space="0" w:color="auto"/>
            <w:bottom w:val="none" w:sz="0" w:space="0" w:color="auto"/>
            <w:right w:val="none" w:sz="0" w:space="0" w:color="auto"/>
          </w:divBdr>
        </w:div>
        <w:div w:id="1311835161">
          <w:marLeft w:val="0"/>
          <w:marRight w:val="0"/>
          <w:marTop w:val="0"/>
          <w:marBottom w:val="0"/>
          <w:divBdr>
            <w:top w:val="none" w:sz="0" w:space="0" w:color="auto"/>
            <w:left w:val="none" w:sz="0" w:space="0" w:color="auto"/>
            <w:bottom w:val="none" w:sz="0" w:space="0" w:color="auto"/>
            <w:right w:val="none" w:sz="0" w:space="0" w:color="auto"/>
          </w:divBdr>
        </w:div>
        <w:div w:id="1335451174">
          <w:marLeft w:val="0"/>
          <w:marRight w:val="0"/>
          <w:marTop w:val="0"/>
          <w:marBottom w:val="0"/>
          <w:divBdr>
            <w:top w:val="none" w:sz="0" w:space="0" w:color="auto"/>
            <w:left w:val="none" w:sz="0" w:space="0" w:color="auto"/>
            <w:bottom w:val="none" w:sz="0" w:space="0" w:color="auto"/>
            <w:right w:val="none" w:sz="0" w:space="0" w:color="auto"/>
          </w:divBdr>
          <w:divsChild>
            <w:div w:id="399180422">
              <w:marLeft w:val="0"/>
              <w:marRight w:val="0"/>
              <w:marTop w:val="0"/>
              <w:marBottom w:val="0"/>
              <w:divBdr>
                <w:top w:val="none" w:sz="0" w:space="0" w:color="auto"/>
                <w:left w:val="none" w:sz="0" w:space="0" w:color="auto"/>
                <w:bottom w:val="none" w:sz="0" w:space="0" w:color="auto"/>
                <w:right w:val="none" w:sz="0" w:space="0" w:color="auto"/>
              </w:divBdr>
            </w:div>
          </w:divsChild>
        </w:div>
        <w:div w:id="1410467522">
          <w:marLeft w:val="0"/>
          <w:marRight w:val="0"/>
          <w:marTop w:val="0"/>
          <w:marBottom w:val="0"/>
          <w:divBdr>
            <w:top w:val="none" w:sz="0" w:space="0" w:color="auto"/>
            <w:left w:val="none" w:sz="0" w:space="0" w:color="auto"/>
            <w:bottom w:val="none" w:sz="0" w:space="0" w:color="auto"/>
            <w:right w:val="none" w:sz="0" w:space="0" w:color="auto"/>
          </w:divBdr>
        </w:div>
        <w:div w:id="1438209781">
          <w:marLeft w:val="0"/>
          <w:marRight w:val="0"/>
          <w:marTop w:val="0"/>
          <w:marBottom w:val="0"/>
          <w:divBdr>
            <w:top w:val="none" w:sz="0" w:space="0" w:color="auto"/>
            <w:left w:val="none" w:sz="0" w:space="0" w:color="auto"/>
            <w:bottom w:val="none" w:sz="0" w:space="0" w:color="auto"/>
            <w:right w:val="none" w:sz="0" w:space="0" w:color="auto"/>
          </w:divBdr>
        </w:div>
        <w:div w:id="1590653095">
          <w:marLeft w:val="0"/>
          <w:marRight w:val="0"/>
          <w:marTop w:val="0"/>
          <w:marBottom w:val="0"/>
          <w:divBdr>
            <w:top w:val="none" w:sz="0" w:space="0" w:color="auto"/>
            <w:left w:val="none" w:sz="0" w:space="0" w:color="auto"/>
            <w:bottom w:val="none" w:sz="0" w:space="0" w:color="auto"/>
            <w:right w:val="none" w:sz="0" w:space="0" w:color="auto"/>
          </w:divBdr>
          <w:divsChild>
            <w:div w:id="1814833297">
              <w:marLeft w:val="0"/>
              <w:marRight w:val="0"/>
              <w:marTop w:val="0"/>
              <w:marBottom w:val="0"/>
              <w:divBdr>
                <w:top w:val="none" w:sz="0" w:space="0" w:color="auto"/>
                <w:left w:val="none" w:sz="0" w:space="0" w:color="auto"/>
                <w:bottom w:val="none" w:sz="0" w:space="0" w:color="auto"/>
                <w:right w:val="none" w:sz="0" w:space="0" w:color="auto"/>
              </w:divBdr>
            </w:div>
          </w:divsChild>
        </w:div>
        <w:div w:id="1730762177">
          <w:marLeft w:val="0"/>
          <w:marRight w:val="0"/>
          <w:marTop w:val="0"/>
          <w:marBottom w:val="0"/>
          <w:divBdr>
            <w:top w:val="none" w:sz="0" w:space="0" w:color="auto"/>
            <w:left w:val="none" w:sz="0" w:space="0" w:color="auto"/>
            <w:bottom w:val="none" w:sz="0" w:space="0" w:color="auto"/>
            <w:right w:val="none" w:sz="0" w:space="0" w:color="auto"/>
          </w:divBdr>
        </w:div>
        <w:div w:id="1842772639">
          <w:marLeft w:val="0"/>
          <w:marRight w:val="0"/>
          <w:marTop w:val="0"/>
          <w:marBottom w:val="0"/>
          <w:divBdr>
            <w:top w:val="none" w:sz="0" w:space="0" w:color="auto"/>
            <w:left w:val="none" w:sz="0" w:space="0" w:color="auto"/>
            <w:bottom w:val="none" w:sz="0" w:space="0" w:color="auto"/>
            <w:right w:val="none" w:sz="0" w:space="0" w:color="auto"/>
          </w:divBdr>
          <w:divsChild>
            <w:div w:id="495846663">
              <w:marLeft w:val="0"/>
              <w:marRight w:val="0"/>
              <w:marTop w:val="0"/>
              <w:marBottom w:val="0"/>
              <w:divBdr>
                <w:top w:val="none" w:sz="0" w:space="0" w:color="auto"/>
                <w:left w:val="none" w:sz="0" w:space="0" w:color="auto"/>
                <w:bottom w:val="none" w:sz="0" w:space="0" w:color="auto"/>
                <w:right w:val="none" w:sz="0" w:space="0" w:color="auto"/>
              </w:divBdr>
            </w:div>
          </w:divsChild>
        </w:div>
        <w:div w:id="1864709803">
          <w:marLeft w:val="0"/>
          <w:marRight w:val="0"/>
          <w:marTop w:val="0"/>
          <w:marBottom w:val="0"/>
          <w:divBdr>
            <w:top w:val="none" w:sz="0" w:space="0" w:color="auto"/>
            <w:left w:val="none" w:sz="0" w:space="0" w:color="auto"/>
            <w:bottom w:val="none" w:sz="0" w:space="0" w:color="auto"/>
            <w:right w:val="none" w:sz="0" w:space="0" w:color="auto"/>
          </w:divBdr>
          <w:divsChild>
            <w:div w:id="212425811">
              <w:marLeft w:val="0"/>
              <w:marRight w:val="0"/>
              <w:marTop w:val="0"/>
              <w:marBottom w:val="0"/>
              <w:divBdr>
                <w:top w:val="none" w:sz="0" w:space="0" w:color="auto"/>
                <w:left w:val="none" w:sz="0" w:space="0" w:color="auto"/>
                <w:bottom w:val="none" w:sz="0" w:space="0" w:color="auto"/>
                <w:right w:val="none" w:sz="0" w:space="0" w:color="auto"/>
              </w:divBdr>
            </w:div>
          </w:divsChild>
        </w:div>
        <w:div w:id="1894851169">
          <w:marLeft w:val="0"/>
          <w:marRight w:val="0"/>
          <w:marTop w:val="300"/>
          <w:marBottom w:val="0"/>
          <w:divBdr>
            <w:top w:val="none" w:sz="0" w:space="0" w:color="auto"/>
            <w:left w:val="none" w:sz="0" w:space="0" w:color="auto"/>
            <w:bottom w:val="none" w:sz="0" w:space="0" w:color="auto"/>
            <w:right w:val="none" w:sz="0" w:space="0" w:color="auto"/>
          </w:divBdr>
          <w:divsChild>
            <w:div w:id="702294629">
              <w:marLeft w:val="0"/>
              <w:marRight w:val="0"/>
              <w:marTop w:val="0"/>
              <w:marBottom w:val="0"/>
              <w:divBdr>
                <w:top w:val="none" w:sz="0" w:space="0" w:color="auto"/>
                <w:left w:val="none" w:sz="0" w:space="0" w:color="auto"/>
                <w:bottom w:val="none" w:sz="0" w:space="0" w:color="auto"/>
                <w:right w:val="none" w:sz="0" w:space="0" w:color="auto"/>
              </w:divBdr>
              <w:divsChild>
                <w:div w:id="1470975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6284019">
          <w:marLeft w:val="0"/>
          <w:marRight w:val="0"/>
          <w:marTop w:val="0"/>
          <w:marBottom w:val="0"/>
          <w:divBdr>
            <w:top w:val="none" w:sz="0" w:space="0" w:color="auto"/>
            <w:left w:val="none" w:sz="0" w:space="0" w:color="auto"/>
            <w:bottom w:val="none" w:sz="0" w:space="0" w:color="auto"/>
            <w:right w:val="none" w:sz="0" w:space="0" w:color="auto"/>
          </w:divBdr>
          <w:divsChild>
            <w:div w:id="1795561210">
              <w:marLeft w:val="0"/>
              <w:marRight w:val="0"/>
              <w:marTop w:val="0"/>
              <w:marBottom w:val="0"/>
              <w:divBdr>
                <w:top w:val="none" w:sz="0" w:space="0" w:color="auto"/>
                <w:left w:val="none" w:sz="0" w:space="0" w:color="auto"/>
                <w:bottom w:val="none" w:sz="0" w:space="0" w:color="auto"/>
                <w:right w:val="none" w:sz="0" w:space="0" w:color="auto"/>
              </w:divBdr>
            </w:div>
          </w:divsChild>
        </w:div>
        <w:div w:id="1987129563">
          <w:marLeft w:val="0"/>
          <w:marRight w:val="0"/>
          <w:marTop w:val="0"/>
          <w:marBottom w:val="0"/>
          <w:divBdr>
            <w:top w:val="none" w:sz="0" w:space="0" w:color="auto"/>
            <w:left w:val="none" w:sz="0" w:space="0" w:color="auto"/>
            <w:bottom w:val="none" w:sz="0" w:space="0" w:color="auto"/>
            <w:right w:val="none" w:sz="0" w:space="0" w:color="auto"/>
          </w:divBdr>
        </w:div>
      </w:divsChild>
    </w:div>
    <w:div w:id="1557666962">
      <w:bodyDiv w:val="1"/>
      <w:marLeft w:val="0"/>
      <w:marRight w:val="0"/>
      <w:marTop w:val="0"/>
      <w:marBottom w:val="0"/>
      <w:divBdr>
        <w:top w:val="none" w:sz="0" w:space="0" w:color="auto"/>
        <w:left w:val="none" w:sz="0" w:space="0" w:color="auto"/>
        <w:bottom w:val="none" w:sz="0" w:space="0" w:color="auto"/>
        <w:right w:val="none" w:sz="0" w:space="0" w:color="auto"/>
      </w:divBdr>
      <w:divsChild>
        <w:div w:id="420294505">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sChild>
            <w:div w:id="1439057695">
              <w:marLeft w:val="0"/>
              <w:marRight w:val="0"/>
              <w:marTop w:val="0"/>
              <w:marBottom w:val="0"/>
              <w:divBdr>
                <w:top w:val="none" w:sz="0" w:space="0" w:color="auto"/>
                <w:left w:val="none" w:sz="0" w:space="0" w:color="auto"/>
                <w:bottom w:val="none" w:sz="0" w:space="0" w:color="auto"/>
                <w:right w:val="none" w:sz="0" w:space="0" w:color="auto"/>
              </w:divBdr>
            </w:div>
          </w:divsChild>
        </w:div>
        <w:div w:id="897941271">
          <w:marLeft w:val="0"/>
          <w:marRight w:val="0"/>
          <w:marTop w:val="0"/>
          <w:marBottom w:val="0"/>
          <w:divBdr>
            <w:top w:val="none" w:sz="0" w:space="0" w:color="auto"/>
            <w:left w:val="none" w:sz="0" w:space="0" w:color="auto"/>
            <w:bottom w:val="none" w:sz="0" w:space="0" w:color="auto"/>
            <w:right w:val="none" w:sz="0" w:space="0" w:color="auto"/>
          </w:divBdr>
        </w:div>
        <w:div w:id="889541123">
          <w:marLeft w:val="0"/>
          <w:marRight w:val="0"/>
          <w:marTop w:val="0"/>
          <w:marBottom w:val="0"/>
          <w:divBdr>
            <w:top w:val="none" w:sz="0" w:space="0" w:color="auto"/>
            <w:left w:val="none" w:sz="0" w:space="0" w:color="auto"/>
            <w:bottom w:val="none" w:sz="0" w:space="0" w:color="auto"/>
            <w:right w:val="none" w:sz="0" w:space="0" w:color="auto"/>
          </w:divBdr>
          <w:divsChild>
            <w:div w:id="1221015347">
              <w:marLeft w:val="0"/>
              <w:marRight w:val="0"/>
              <w:marTop w:val="0"/>
              <w:marBottom w:val="0"/>
              <w:divBdr>
                <w:top w:val="none" w:sz="0" w:space="0" w:color="auto"/>
                <w:left w:val="none" w:sz="0" w:space="0" w:color="auto"/>
                <w:bottom w:val="none" w:sz="0" w:space="0" w:color="auto"/>
                <w:right w:val="none" w:sz="0" w:space="0" w:color="auto"/>
              </w:divBdr>
            </w:div>
          </w:divsChild>
        </w:div>
        <w:div w:id="1249147477">
          <w:marLeft w:val="0"/>
          <w:marRight w:val="0"/>
          <w:marTop w:val="0"/>
          <w:marBottom w:val="0"/>
          <w:divBdr>
            <w:top w:val="none" w:sz="0" w:space="0" w:color="auto"/>
            <w:left w:val="none" w:sz="0" w:space="0" w:color="auto"/>
            <w:bottom w:val="none" w:sz="0" w:space="0" w:color="auto"/>
            <w:right w:val="none" w:sz="0" w:space="0" w:color="auto"/>
          </w:divBdr>
        </w:div>
        <w:div w:id="673606514">
          <w:marLeft w:val="0"/>
          <w:marRight w:val="0"/>
          <w:marTop w:val="0"/>
          <w:marBottom w:val="0"/>
          <w:divBdr>
            <w:top w:val="none" w:sz="0" w:space="0" w:color="auto"/>
            <w:left w:val="none" w:sz="0" w:space="0" w:color="auto"/>
            <w:bottom w:val="none" w:sz="0" w:space="0" w:color="auto"/>
            <w:right w:val="none" w:sz="0" w:space="0" w:color="auto"/>
          </w:divBdr>
          <w:divsChild>
            <w:div w:id="963657003">
              <w:marLeft w:val="0"/>
              <w:marRight w:val="0"/>
              <w:marTop w:val="0"/>
              <w:marBottom w:val="0"/>
              <w:divBdr>
                <w:top w:val="none" w:sz="0" w:space="0" w:color="auto"/>
                <w:left w:val="none" w:sz="0" w:space="0" w:color="auto"/>
                <w:bottom w:val="none" w:sz="0" w:space="0" w:color="auto"/>
                <w:right w:val="none" w:sz="0" w:space="0" w:color="auto"/>
              </w:divBdr>
            </w:div>
          </w:divsChild>
        </w:div>
        <w:div w:id="656690272">
          <w:marLeft w:val="0"/>
          <w:marRight w:val="0"/>
          <w:marTop w:val="0"/>
          <w:marBottom w:val="0"/>
          <w:divBdr>
            <w:top w:val="none" w:sz="0" w:space="0" w:color="auto"/>
            <w:left w:val="none" w:sz="0" w:space="0" w:color="auto"/>
            <w:bottom w:val="none" w:sz="0" w:space="0" w:color="auto"/>
            <w:right w:val="none" w:sz="0" w:space="0" w:color="auto"/>
          </w:divBdr>
        </w:div>
        <w:div w:id="1409885796">
          <w:marLeft w:val="0"/>
          <w:marRight w:val="0"/>
          <w:marTop w:val="0"/>
          <w:marBottom w:val="0"/>
          <w:divBdr>
            <w:top w:val="none" w:sz="0" w:space="0" w:color="auto"/>
            <w:left w:val="none" w:sz="0" w:space="0" w:color="auto"/>
            <w:bottom w:val="none" w:sz="0" w:space="0" w:color="auto"/>
            <w:right w:val="none" w:sz="0" w:space="0" w:color="auto"/>
          </w:divBdr>
          <w:divsChild>
            <w:div w:id="585845160">
              <w:marLeft w:val="0"/>
              <w:marRight w:val="0"/>
              <w:marTop w:val="0"/>
              <w:marBottom w:val="0"/>
              <w:divBdr>
                <w:top w:val="none" w:sz="0" w:space="0" w:color="auto"/>
                <w:left w:val="none" w:sz="0" w:space="0" w:color="auto"/>
                <w:bottom w:val="none" w:sz="0" w:space="0" w:color="auto"/>
                <w:right w:val="none" w:sz="0" w:space="0" w:color="auto"/>
              </w:divBdr>
            </w:div>
          </w:divsChild>
        </w:div>
        <w:div w:id="1793161792">
          <w:marLeft w:val="0"/>
          <w:marRight w:val="0"/>
          <w:marTop w:val="0"/>
          <w:marBottom w:val="0"/>
          <w:divBdr>
            <w:top w:val="none" w:sz="0" w:space="0" w:color="auto"/>
            <w:left w:val="none" w:sz="0" w:space="0" w:color="auto"/>
            <w:bottom w:val="none" w:sz="0" w:space="0" w:color="auto"/>
            <w:right w:val="none" w:sz="0" w:space="0" w:color="auto"/>
          </w:divBdr>
        </w:div>
        <w:div w:id="1276059871">
          <w:marLeft w:val="0"/>
          <w:marRight w:val="0"/>
          <w:marTop w:val="0"/>
          <w:marBottom w:val="0"/>
          <w:divBdr>
            <w:top w:val="none" w:sz="0" w:space="0" w:color="auto"/>
            <w:left w:val="none" w:sz="0" w:space="0" w:color="auto"/>
            <w:bottom w:val="none" w:sz="0" w:space="0" w:color="auto"/>
            <w:right w:val="none" w:sz="0" w:space="0" w:color="auto"/>
          </w:divBdr>
          <w:divsChild>
            <w:div w:id="298072317">
              <w:marLeft w:val="0"/>
              <w:marRight w:val="0"/>
              <w:marTop w:val="0"/>
              <w:marBottom w:val="0"/>
              <w:divBdr>
                <w:top w:val="none" w:sz="0" w:space="0" w:color="auto"/>
                <w:left w:val="none" w:sz="0" w:space="0" w:color="auto"/>
                <w:bottom w:val="none" w:sz="0" w:space="0" w:color="auto"/>
                <w:right w:val="none" w:sz="0" w:space="0" w:color="auto"/>
              </w:divBdr>
            </w:div>
          </w:divsChild>
        </w:div>
        <w:div w:id="293213904">
          <w:marLeft w:val="0"/>
          <w:marRight w:val="0"/>
          <w:marTop w:val="0"/>
          <w:marBottom w:val="0"/>
          <w:divBdr>
            <w:top w:val="none" w:sz="0" w:space="0" w:color="auto"/>
            <w:left w:val="none" w:sz="0" w:space="0" w:color="auto"/>
            <w:bottom w:val="none" w:sz="0" w:space="0" w:color="auto"/>
            <w:right w:val="none" w:sz="0" w:space="0" w:color="auto"/>
          </w:divBdr>
        </w:div>
        <w:div w:id="240604089">
          <w:marLeft w:val="0"/>
          <w:marRight w:val="0"/>
          <w:marTop w:val="0"/>
          <w:marBottom w:val="0"/>
          <w:divBdr>
            <w:top w:val="none" w:sz="0" w:space="0" w:color="auto"/>
            <w:left w:val="none" w:sz="0" w:space="0" w:color="auto"/>
            <w:bottom w:val="none" w:sz="0" w:space="0" w:color="auto"/>
            <w:right w:val="none" w:sz="0" w:space="0" w:color="auto"/>
          </w:divBdr>
          <w:divsChild>
            <w:div w:id="792940954">
              <w:marLeft w:val="0"/>
              <w:marRight w:val="0"/>
              <w:marTop w:val="0"/>
              <w:marBottom w:val="0"/>
              <w:divBdr>
                <w:top w:val="none" w:sz="0" w:space="0" w:color="auto"/>
                <w:left w:val="none" w:sz="0" w:space="0" w:color="auto"/>
                <w:bottom w:val="none" w:sz="0" w:space="0" w:color="auto"/>
                <w:right w:val="none" w:sz="0" w:space="0" w:color="auto"/>
              </w:divBdr>
            </w:div>
          </w:divsChild>
        </w:div>
        <w:div w:id="42559803">
          <w:marLeft w:val="0"/>
          <w:marRight w:val="0"/>
          <w:marTop w:val="0"/>
          <w:marBottom w:val="0"/>
          <w:divBdr>
            <w:top w:val="none" w:sz="0" w:space="0" w:color="auto"/>
            <w:left w:val="none" w:sz="0" w:space="0" w:color="auto"/>
            <w:bottom w:val="none" w:sz="0" w:space="0" w:color="auto"/>
            <w:right w:val="none" w:sz="0" w:space="0" w:color="auto"/>
          </w:divBdr>
        </w:div>
        <w:div w:id="394474270">
          <w:marLeft w:val="0"/>
          <w:marRight w:val="0"/>
          <w:marTop w:val="0"/>
          <w:marBottom w:val="0"/>
          <w:divBdr>
            <w:top w:val="none" w:sz="0" w:space="0" w:color="auto"/>
            <w:left w:val="none" w:sz="0" w:space="0" w:color="auto"/>
            <w:bottom w:val="none" w:sz="0" w:space="0" w:color="auto"/>
            <w:right w:val="none" w:sz="0" w:space="0" w:color="auto"/>
          </w:divBdr>
          <w:divsChild>
            <w:div w:id="329797041">
              <w:marLeft w:val="0"/>
              <w:marRight w:val="0"/>
              <w:marTop w:val="0"/>
              <w:marBottom w:val="0"/>
              <w:divBdr>
                <w:top w:val="none" w:sz="0" w:space="0" w:color="auto"/>
                <w:left w:val="none" w:sz="0" w:space="0" w:color="auto"/>
                <w:bottom w:val="none" w:sz="0" w:space="0" w:color="auto"/>
                <w:right w:val="none" w:sz="0" w:space="0" w:color="auto"/>
              </w:divBdr>
            </w:div>
          </w:divsChild>
        </w:div>
        <w:div w:id="149323773">
          <w:marLeft w:val="0"/>
          <w:marRight w:val="0"/>
          <w:marTop w:val="300"/>
          <w:marBottom w:val="0"/>
          <w:divBdr>
            <w:top w:val="none" w:sz="0" w:space="0" w:color="auto"/>
            <w:left w:val="none" w:sz="0" w:space="0" w:color="auto"/>
            <w:bottom w:val="none" w:sz="0" w:space="0" w:color="auto"/>
            <w:right w:val="none" w:sz="0" w:space="0" w:color="auto"/>
          </w:divBdr>
          <w:divsChild>
            <w:div w:id="1975597180">
              <w:marLeft w:val="0"/>
              <w:marRight w:val="0"/>
              <w:marTop w:val="0"/>
              <w:marBottom w:val="0"/>
              <w:divBdr>
                <w:top w:val="none" w:sz="0" w:space="0" w:color="auto"/>
                <w:left w:val="none" w:sz="0" w:space="0" w:color="auto"/>
                <w:bottom w:val="none" w:sz="0" w:space="0" w:color="auto"/>
                <w:right w:val="none" w:sz="0" w:space="0" w:color="auto"/>
              </w:divBdr>
              <w:divsChild>
                <w:div w:id="665524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5389365">
          <w:marLeft w:val="0"/>
          <w:marRight w:val="0"/>
          <w:marTop w:val="300"/>
          <w:marBottom w:val="0"/>
          <w:divBdr>
            <w:top w:val="none" w:sz="0" w:space="0" w:color="auto"/>
            <w:left w:val="none" w:sz="0" w:space="0" w:color="auto"/>
            <w:bottom w:val="none" w:sz="0" w:space="0" w:color="auto"/>
            <w:right w:val="none" w:sz="0" w:space="0" w:color="auto"/>
          </w:divBdr>
          <w:divsChild>
            <w:div w:id="1302078127">
              <w:marLeft w:val="0"/>
              <w:marRight w:val="0"/>
              <w:marTop w:val="0"/>
              <w:marBottom w:val="0"/>
              <w:divBdr>
                <w:top w:val="none" w:sz="0" w:space="0" w:color="auto"/>
                <w:left w:val="none" w:sz="0" w:space="0" w:color="auto"/>
                <w:bottom w:val="none" w:sz="0" w:space="0" w:color="auto"/>
                <w:right w:val="none" w:sz="0" w:space="0" w:color="auto"/>
              </w:divBdr>
              <w:divsChild>
                <w:div w:id="1018967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472276">
          <w:marLeft w:val="0"/>
          <w:marRight w:val="0"/>
          <w:marTop w:val="300"/>
          <w:marBottom w:val="0"/>
          <w:divBdr>
            <w:top w:val="none" w:sz="0" w:space="0" w:color="auto"/>
            <w:left w:val="none" w:sz="0" w:space="0" w:color="auto"/>
            <w:bottom w:val="none" w:sz="0" w:space="0" w:color="auto"/>
            <w:right w:val="none" w:sz="0" w:space="0" w:color="auto"/>
          </w:divBdr>
          <w:divsChild>
            <w:div w:id="1414937929">
              <w:marLeft w:val="0"/>
              <w:marRight w:val="0"/>
              <w:marTop w:val="0"/>
              <w:marBottom w:val="0"/>
              <w:divBdr>
                <w:top w:val="none" w:sz="0" w:space="0" w:color="auto"/>
                <w:left w:val="none" w:sz="0" w:space="0" w:color="auto"/>
                <w:bottom w:val="none" w:sz="0" w:space="0" w:color="auto"/>
                <w:right w:val="none" w:sz="0" w:space="0" w:color="auto"/>
              </w:divBdr>
              <w:divsChild>
                <w:div w:id="1153452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8112805">
          <w:marLeft w:val="0"/>
          <w:marRight w:val="0"/>
          <w:marTop w:val="300"/>
          <w:marBottom w:val="0"/>
          <w:divBdr>
            <w:top w:val="none" w:sz="0" w:space="0" w:color="auto"/>
            <w:left w:val="none" w:sz="0" w:space="0" w:color="auto"/>
            <w:bottom w:val="none" w:sz="0" w:space="0" w:color="auto"/>
            <w:right w:val="none" w:sz="0" w:space="0" w:color="auto"/>
          </w:divBdr>
          <w:divsChild>
            <w:div w:id="792557125">
              <w:marLeft w:val="0"/>
              <w:marRight w:val="0"/>
              <w:marTop w:val="0"/>
              <w:marBottom w:val="0"/>
              <w:divBdr>
                <w:top w:val="none" w:sz="0" w:space="0" w:color="auto"/>
                <w:left w:val="none" w:sz="0" w:space="0" w:color="auto"/>
                <w:bottom w:val="none" w:sz="0" w:space="0" w:color="auto"/>
                <w:right w:val="none" w:sz="0" w:space="0" w:color="auto"/>
              </w:divBdr>
              <w:divsChild>
                <w:div w:id="1578318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7856795">
      <w:bodyDiv w:val="1"/>
      <w:marLeft w:val="0"/>
      <w:marRight w:val="0"/>
      <w:marTop w:val="0"/>
      <w:marBottom w:val="0"/>
      <w:divBdr>
        <w:top w:val="none" w:sz="0" w:space="0" w:color="auto"/>
        <w:left w:val="none" w:sz="0" w:space="0" w:color="auto"/>
        <w:bottom w:val="none" w:sz="0" w:space="0" w:color="auto"/>
        <w:right w:val="none" w:sz="0" w:space="0" w:color="auto"/>
      </w:divBdr>
      <w:divsChild>
        <w:div w:id="1397045335">
          <w:marLeft w:val="0"/>
          <w:marRight w:val="0"/>
          <w:marTop w:val="0"/>
          <w:marBottom w:val="0"/>
          <w:divBdr>
            <w:top w:val="none" w:sz="0" w:space="0" w:color="auto"/>
            <w:left w:val="none" w:sz="0" w:space="0" w:color="auto"/>
            <w:bottom w:val="none" w:sz="0" w:space="0" w:color="auto"/>
            <w:right w:val="none" w:sz="0" w:space="0" w:color="auto"/>
          </w:divBdr>
        </w:div>
        <w:div w:id="2031447254">
          <w:marLeft w:val="0"/>
          <w:marRight w:val="0"/>
          <w:marTop w:val="0"/>
          <w:marBottom w:val="0"/>
          <w:divBdr>
            <w:top w:val="none" w:sz="0" w:space="0" w:color="auto"/>
            <w:left w:val="none" w:sz="0" w:space="0" w:color="auto"/>
            <w:bottom w:val="none" w:sz="0" w:space="0" w:color="auto"/>
            <w:right w:val="none" w:sz="0" w:space="0" w:color="auto"/>
          </w:divBdr>
          <w:divsChild>
            <w:div w:id="2008437752">
              <w:marLeft w:val="0"/>
              <w:marRight w:val="0"/>
              <w:marTop w:val="0"/>
              <w:marBottom w:val="0"/>
              <w:divBdr>
                <w:top w:val="none" w:sz="0" w:space="0" w:color="auto"/>
                <w:left w:val="none" w:sz="0" w:space="0" w:color="auto"/>
                <w:bottom w:val="none" w:sz="0" w:space="0" w:color="auto"/>
                <w:right w:val="none" w:sz="0" w:space="0" w:color="auto"/>
              </w:divBdr>
            </w:div>
          </w:divsChild>
        </w:div>
        <w:div w:id="2005739517">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sChild>
            <w:div w:id="876158524">
              <w:marLeft w:val="0"/>
              <w:marRight w:val="0"/>
              <w:marTop w:val="0"/>
              <w:marBottom w:val="0"/>
              <w:divBdr>
                <w:top w:val="none" w:sz="0" w:space="0" w:color="auto"/>
                <w:left w:val="none" w:sz="0" w:space="0" w:color="auto"/>
                <w:bottom w:val="none" w:sz="0" w:space="0" w:color="auto"/>
                <w:right w:val="none" w:sz="0" w:space="0" w:color="auto"/>
              </w:divBdr>
            </w:div>
          </w:divsChild>
        </w:div>
        <w:div w:id="718673058">
          <w:marLeft w:val="0"/>
          <w:marRight w:val="0"/>
          <w:marTop w:val="0"/>
          <w:marBottom w:val="0"/>
          <w:divBdr>
            <w:top w:val="none" w:sz="0" w:space="0" w:color="auto"/>
            <w:left w:val="none" w:sz="0" w:space="0" w:color="auto"/>
            <w:bottom w:val="none" w:sz="0" w:space="0" w:color="auto"/>
            <w:right w:val="none" w:sz="0" w:space="0" w:color="auto"/>
          </w:divBdr>
        </w:div>
        <w:div w:id="1062874437">
          <w:marLeft w:val="0"/>
          <w:marRight w:val="0"/>
          <w:marTop w:val="0"/>
          <w:marBottom w:val="0"/>
          <w:divBdr>
            <w:top w:val="none" w:sz="0" w:space="0" w:color="auto"/>
            <w:left w:val="none" w:sz="0" w:space="0" w:color="auto"/>
            <w:bottom w:val="none" w:sz="0" w:space="0" w:color="auto"/>
            <w:right w:val="none" w:sz="0" w:space="0" w:color="auto"/>
          </w:divBdr>
          <w:divsChild>
            <w:div w:id="313024750">
              <w:marLeft w:val="0"/>
              <w:marRight w:val="0"/>
              <w:marTop w:val="0"/>
              <w:marBottom w:val="0"/>
              <w:divBdr>
                <w:top w:val="none" w:sz="0" w:space="0" w:color="auto"/>
                <w:left w:val="none" w:sz="0" w:space="0" w:color="auto"/>
                <w:bottom w:val="none" w:sz="0" w:space="0" w:color="auto"/>
                <w:right w:val="none" w:sz="0" w:space="0" w:color="auto"/>
              </w:divBdr>
            </w:div>
          </w:divsChild>
        </w:div>
        <w:div w:id="861745120">
          <w:marLeft w:val="0"/>
          <w:marRight w:val="0"/>
          <w:marTop w:val="0"/>
          <w:marBottom w:val="0"/>
          <w:divBdr>
            <w:top w:val="none" w:sz="0" w:space="0" w:color="auto"/>
            <w:left w:val="none" w:sz="0" w:space="0" w:color="auto"/>
            <w:bottom w:val="none" w:sz="0" w:space="0" w:color="auto"/>
            <w:right w:val="none" w:sz="0" w:space="0" w:color="auto"/>
          </w:divBdr>
        </w:div>
        <w:div w:id="1681853649">
          <w:marLeft w:val="0"/>
          <w:marRight w:val="0"/>
          <w:marTop w:val="0"/>
          <w:marBottom w:val="0"/>
          <w:divBdr>
            <w:top w:val="none" w:sz="0" w:space="0" w:color="auto"/>
            <w:left w:val="none" w:sz="0" w:space="0" w:color="auto"/>
            <w:bottom w:val="none" w:sz="0" w:space="0" w:color="auto"/>
            <w:right w:val="none" w:sz="0" w:space="0" w:color="auto"/>
          </w:divBdr>
          <w:divsChild>
            <w:div w:id="1249999756">
              <w:marLeft w:val="0"/>
              <w:marRight w:val="0"/>
              <w:marTop w:val="0"/>
              <w:marBottom w:val="0"/>
              <w:divBdr>
                <w:top w:val="none" w:sz="0" w:space="0" w:color="auto"/>
                <w:left w:val="none" w:sz="0" w:space="0" w:color="auto"/>
                <w:bottom w:val="none" w:sz="0" w:space="0" w:color="auto"/>
                <w:right w:val="none" w:sz="0" w:space="0" w:color="auto"/>
              </w:divBdr>
            </w:div>
          </w:divsChild>
        </w:div>
        <w:div w:id="844398315">
          <w:marLeft w:val="0"/>
          <w:marRight w:val="0"/>
          <w:marTop w:val="0"/>
          <w:marBottom w:val="0"/>
          <w:divBdr>
            <w:top w:val="none" w:sz="0" w:space="0" w:color="auto"/>
            <w:left w:val="none" w:sz="0" w:space="0" w:color="auto"/>
            <w:bottom w:val="none" w:sz="0" w:space="0" w:color="auto"/>
            <w:right w:val="none" w:sz="0" w:space="0" w:color="auto"/>
          </w:divBdr>
        </w:div>
        <w:div w:id="348917381">
          <w:marLeft w:val="0"/>
          <w:marRight w:val="0"/>
          <w:marTop w:val="0"/>
          <w:marBottom w:val="0"/>
          <w:divBdr>
            <w:top w:val="none" w:sz="0" w:space="0" w:color="auto"/>
            <w:left w:val="none" w:sz="0" w:space="0" w:color="auto"/>
            <w:bottom w:val="none" w:sz="0" w:space="0" w:color="auto"/>
            <w:right w:val="none" w:sz="0" w:space="0" w:color="auto"/>
          </w:divBdr>
          <w:divsChild>
            <w:div w:id="550118907">
              <w:marLeft w:val="0"/>
              <w:marRight w:val="0"/>
              <w:marTop w:val="0"/>
              <w:marBottom w:val="0"/>
              <w:divBdr>
                <w:top w:val="none" w:sz="0" w:space="0" w:color="auto"/>
                <w:left w:val="none" w:sz="0" w:space="0" w:color="auto"/>
                <w:bottom w:val="none" w:sz="0" w:space="0" w:color="auto"/>
                <w:right w:val="none" w:sz="0" w:space="0" w:color="auto"/>
              </w:divBdr>
            </w:div>
          </w:divsChild>
        </w:div>
        <w:div w:id="413282392">
          <w:marLeft w:val="0"/>
          <w:marRight w:val="0"/>
          <w:marTop w:val="0"/>
          <w:marBottom w:val="0"/>
          <w:divBdr>
            <w:top w:val="none" w:sz="0" w:space="0" w:color="auto"/>
            <w:left w:val="none" w:sz="0" w:space="0" w:color="auto"/>
            <w:bottom w:val="none" w:sz="0" w:space="0" w:color="auto"/>
            <w:right w:val="none" w:sz="0" w:space="0" w:color="auto"/>
          </w:divBdr>
        </w:div>
        <w:div w:id="855386796">
          <w:marLeft w:val="0"/>
          <w:marRight w:val="0"/>
          <w:marTop w:val="0"/>
          <w:marBottom w:val="0"/>
          <w:divBdr>
            <w:top w:val="none" w:sz="0" w:space="0" w:color="auto"/>
            <w:left w:val="none" w:sz="0" w:space="0" w:color="auto"/>
            <w:bottom w:val="none" w:sz="0" w:space="0" w:color="auto"/>
            <w:right w:val="none" w:sz="0" w:space="0" w:color="auto"/>
          </w:divBdr>
          <w:divsChild>
            <w:div w:id="1050761430">
              <w:marLeft w:val="0"/>
              <w:marRight w:val="0"/>
              <w:marTop w:val="0"/>
              <w:marBottom w:val="0"/>
              <w:divBdr>
                <w:top w:val="none" w:sz="0" w:space="0" w:color="auto"/>
                <w:left w:val="none" w:sz="0" w:space="0" w:color="auto"/>
                <w:bottom w:val="none" w:sz="0" w:space="0" w:color="auto"/>
                <w:right w:val="none" w:sz="0" w:space="0" w:color="auto"/>
              </w:divBdr>
            </w:div>
          </w:divsChild>
        </w:div>
        <w:div w:id="540746239">
          <w:marLeft w:val="0"/>
          <w:marRight w:val="0"/>
          <w:marTop w:val="0"/>
          <w:marBottom w:val="0"/>
          <w:divBdr>
            <w:top w:val="none" w:sz="0" w:space="0" w:color="auto"/>
            <w:left w:val="none" w:sz="0" w:space="0" w:color="auto"/>
            <w:bottom w:val="none" w:sz="0" w:space="0" w:color="auto"/>
            <w:right w:val="none" w:sz="0" w:space="0" w:color="auto"/>
          </w:divBdr>
        </w:div>
        <w:div w:id="1424105823">
          <w:marLeft w:val="0"/>
          <w:marRight w:val="0"/>
          <w:marTop w:val="0"/>
          <w:marBottom w:val="0"/>
          <w:divBdr>
            <w:top w:val="none" w:sz="0" w:space="0" w:color="auto"/>
            <w:left w:val="none" w:sz="0" w:space="0" w:color="auto"/>
            <w:bottom w:val="none" w:sz="0" w:space="0" w:color="auto"/>
            <w:right w:val="none" w:sz="0" w:space="0" w:color="auto"/>
          </w:divBdr>
          <w:divsChild>
            <w:div w:id="1469400338">
              <w:marLeft w:val="0"/>
              <w:marRight w:val="0"/>
              <w:marTop w:val="0"/>
              <w:marBottom w:val="0"/>
              <w:divBdr>
                <w:top w:val="none" w:sz="0" w:space="0" w:color="auto"/>
                <w:left w:val="none" w:sz="0" w:space="0" w:color="auto"/>
                <w:bottom w:val="none" w:sz="0" w:space="0" w:color="auto"/>
                <w:right w:val="none" w:sz="0" w:space="0" w:color="auto"/>
              </w:divBdr>
            </w:div>
          </w:divsChild>
        </w:div>
        <w:div w:id="792943534">
          <w:marLeft w:val="0"/>
          <w:marRight w:val="0"/>
          <w:marTop w:val="300"/>
          <w:marBottom w:val="0"/>
          <w:divBdr>
            <w:top w:val="none" w:sz="0" w:space="0" w:color="auto"/>
            <w:left w:val="none" w:sz="0" w:space="0" w:color="auto"/>
            <w:bottom w:val="none" w:sz="0" w:space="0" w:color="auto"/>
            <w:right w:val="none" w:sz="0" w:space="0" w:color="auto"/>
          </w:divBdr>
          <w:divsChild>
            <w:div w:id="560216966">
              <w:marLeft w:val="0"/>
              <w:marRight w:val="0"/>
              <w:marTop w:val="0"/>
              <w:marBottom w:val="0"/>
              <w:divBdr>
                <w:top w:val="none" w:sz="0" w:space="0" w:color="auto"/>
                <w:left w:val="none" w:sz="0" w:space="0" w:color="auto"/>
                <w:bottom w:val="none" w:sz="0" w:space="0" w:color="auto"/>
                <w:right w:val="none" w:sz="0" w:space="0" w:color="auto"/>
              </w:divBdr>
              <w:divsChild>
                <w:div w:id="1229925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7484637">
          <w:marLeft w:val="0"/>
          <w:marRight w:val="0"/>
          <w:marTop w:val="300"/>
          <w:marBottom w:val="0"/>
          <w:divBdr>
            <w:top w:val="none" w:sz="0" w:space="0" w:color="auto"/>
            <w:left w:val="none" w:sz="0" w:space="0" w:color="auto"/>
            <w:bottom w:val="none" w:sz="0" w:space="0" w:color="auto"/>
            <w:right w:val="none" w:sz="0" w:space="0" w:color="auto"/>
          </w:divBdr>
          <w:divsChild>
            <w:div w:id="1474255005">
              <w:marLeft w:val="0"/>
              <w:marRight w:val="0"/>
              <w:marTop w:val="0"/>
              <w:marBottom w:val="0"/>
              <w:divBdr>
                <w:top w:val="none" w:sz="0" w:space="0" w:color="auto"/>
                <w:left w:val="none" w:sz="0" w:space="0" w:color="auto"/>
                <w:bottom w:val="none" w:sz="0" w:space="0" w:color="auto"/>
                <w:right w:val="none" w:sz="0" w:space="0" w:color="auto"/>
              </w:divBdr>
              <w:divsChild>
                <w:div w:id="1341812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8859981">
          <w:marLeft w:val="0"/>
          <w:marRight w:val="0"/>
          <w:marTop w:val="300"/>
          <w:marBottom w:val="0"/>
          <w:divBdr>
            <w:top w:val="none" w:sz="0" w:space="0" w:color="auto"/>
            <w:left w:val="none" w:sz="0" w:space="0" w:color="auto"/>
            <w:bottom w:val="none" w:sz="0" w:space="0" w:color="auto"/>
            <w:right w:val="none" w:sz="0" w:space="0" w:color="auto"/>
          </w:divBdr>
          <w:divsChild>
            <w:div w:id="669329840">
              <w:marLeft w:val="0"/>
              <w:marRight w:val="0"/>
              <w:marTop w:val="0"/>
              <w:marBottom w:val="0"/>
              <w:divBdr>
                <w:top w:val="none" w:sz="0" w:space="0" w:color="auto"/>
                <w:left w:val="none" w:sz="0" w:space="0" w:color="auto"/>
                <w:bottom w:val="none" w:sz="0" w:space="0" w:color="auto"/>
                <w:right w:val="none" w:sz="0" w:space="0" w:color="auto"/>
              </w:divBdr>
              <w:divsChild>
                <w:div w:id="1027873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391853">
          <w:marLeft w:val="0"/>
          <w:marRight w:val="0"/>
          <w:marTop w:val="300"/>
          <w:marBottom w:val="0"/>
          <w:divBdr>
            <w:top w:val="none" w:sz="0" w:space="0" w:color="auto"/>
            <w:left w:val="none" w:sz="0" w:space="0" w:color="auto"/>
            <w:bottom w:val="none" w:sz="0" w:space="0" w:color="auto"/>
            <w:right w:val="none" w:sz="0" w:space="0" w:color="auto"/>
          </w:divBdr>
          <w:divsChild>
            <w:div w:id="188302805">
              <w:marLeft w:val="0"/>
              <w:marRight w:val="0"/>
              <w:marTop w:val="0"/>
              <w:marBottom w:val="0"/>
              <w:divBdr>
                <w:top w:val="none" w:sz="0" w:space="0" w:color="auto"/>
                <w:left w:val="none" w:sz="0" w:space="0" w:color="auto"/>
                <w:bottom w:val="none" w:sz="0" w:space="0" w:color="auto"/>
                <w:right w:val="none" w:sz="0" w:space="0" w:color="auto"/>
              </w:divBdr>
              <w:divsChild>
                <w:div w:id="313721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8202796">
      <w:bodyDiv w:val="1"/>
      <w:marLeft w:val="0"/>
      <w:marRight w:val="0"/>
      <w:marTop w:val="0"/>
      <w:marBottom w:val="0"/>
      <w:divBdr>
        <w:top w:val="none" w:sz="0" w:space="0" w:color="auto"/>
        <w:left w:val="none" w:sz="0" w:space="0" w:color="auto"/>
        <w:bottom w:val="none" w:sz="0" w:space="0" w:color="auto"/>
        <w:right w:val="none" w:sz="0" w:space="0" w:color="auto"/>
      </w:divBdr>
      <w:divsChild>
        <w:div w:id="76170614">
          <w:marLeft w:val="0"/>
          <w:marRight w:val="0"/>
          <w:marTop w:val="0"/>
          <w:marBottom w:val="0"/>
          <w:divBdr>
            <w:top w:val="none" w:sz="0" w:space="0" w:color="auto"/>
            <w:left w:val="none" w:sz="0" w:space="0" w:color="auto"/>
            <w:bottom w:val="none" w:sz="0" w:space="0" w:color="auto"/>
            <w:right w:val="none" w:sz="0" w:space="0" w:color="auto"/>
          </w:divBdr>
          <w:divsChild>
            <w:div w:id="1168909748">
              <w:marLeft w:val="0"/>
              <w:marRight w:val="0"/>
              <w:marTop w:val="0"/>
              <w:marBottom w:val="0"/>
              <w:divBdr>
                <w:top w:val="none" w:sz="0" w:space="0" w:color="auto"/>
                <w:left w:val="none" w:sz="0" w:space="0" w:color="auto"/>
                <w:bottom w:val="none" w:sz="0" w:space="0" w:color="auto"/>
                <w:right w:val="none" w:sz="0" w:space="0" w:color="auto"/>
              </w:divBdr>
            </w:div>
          </w:divsChild>
        </w:div>
        <w:div w:id="188762192">
          <w:marLeft w:val="0"/>
          <w:marRight w:val="0"/>
          <w:marTop w:val="300"/>
          <w:marBottom w:val="0"/>
          <w:divBdr>
            <w:top w:val="none" w:sz="0" w:space="0" w:color="auto"/>
            <w:left w:val="none" w:sz="0" w:space="0" w:color="auto"/>
            <w:bottom w:val="none" w:sz="0" w:space="0" w:color="auto"/>
            <w:right w:val="none" w:sz="0" w:space="0" w:color="auto"/>
          </w:divBdr>
          <w:divsChild>
            <w:div w:id="1610819353">
              <w:marLeft w:val="0"/>
              <w:marRight w:val="0"/>
              <w:marTop w:val="0"/>
              <w:marBottom w:val="0"/>
              <w:divBdr>
                <w:top w:val="none" w:sz="0" w:space="0" w:color="auto"/>
                <w:left w:val="none" w:sz="0" w:space="0" w:color="auto"/>
                <w:bottom w:val="none" w:sz="0" w:space="0" w:color="auto"/>
                <w:right w:val="none" w:sz="0" w:space="0" w:color="auto"/>
              </w:divBdr>
              <w:divsChild>
                <w:div w:id="4743033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847563">
          <w:marLeft w:val="0"/>
          <w:marRight w:val="0"/>
          <w:marTop w:val="0"/>
          <w:marBottom w:val="0"/>
          <w:divBdr>
            <w:top w:val="none" w:sz="0" w:space="0" w:color="auto"/>
            <w:left w:val="none" w:sz="0" w:space="0" w:color="auto"/>
            <w:bottom w:val="none" w:sz="0" w:space="0" w:color="auto"/>
            <w:right w:val="none" w:sz="0" w:space="0" w:color="auto"/>
          </w:divBdr>
        </w:div>
        <w:div w:id="546526873">
          <w:marLeft w:val="0"/>
          <w:marRight w:val="0"/>
          <w:marTop w:val="0"/>
          <w:marBottom w:val="0"/>
          <w:divBdr>
            <w:top w:val="none" w:sz="0" w:space="0" w:color="auto"/>
            <w:left w:val="none" w:sz="0" w:space="0" w:color="auto"/>
            <w:bottom w:val="none" w:sz="0" w:space="0" w:color="auto"/>
            <w:right w:val="none" w:sz="0" w:space="0" w:color="auto"/>
          </w:divBdr>
          <w:divsChild>
            <w:div w:id="395670887">
              <w:marLeft w:val="0"/>
              <w:marRight w:val="0"/>
              <w:marTop w:val="0"/>
              <w:marBottom w:val="0"/>
              <w:divBdr>
                <w:top w:val="none" w:sz="0" w:space="0" w:color="auto"/>
                <w:left w:val="none" w:sz="0" w:space="0" w:color="auto"/>
                <w:bottom w:val="none" w:sz="0" w:space="0" w:color="auto"/>
                <w:right w:val="none" w:sz="0" w:space="0" w:color="auto"/>
              </w:divBdr>
            </w:div>
          </w:divsChild>
        </w:div>
        <w:div w:id="687488051">
          <w:marLeft w:val="0"/>
          <w:marRight w:val="0"/>
          <w:marTop w:val="0"/>
          <w:marBottom w:val="0"/>
          <w:divBdr>
            <w:top w:val="none" w:sz="0" w:space="0" w:color="auto"/>
            <w:left w:val="none" w:sz="0" w:space="0" w:color="auto"/>
            <w:bottom w:val="none" w:sz="0" w:space="0" w:color="auto"/>
            <w:right w:val="none" w:sz="0" w:space="0" w:color="auto"/>
          </w:divBdr>
          <w:divsChild>
            <w:div w:id="1953245892">
              <w:marLeft w:val="0"/>
              <w:marRight w:val="0"/>
              <w:marTop w:val="0"/>
              <w:marBottom w:val="0"/>
              <w:divBdr>
                <w:top w:val="none" w:sz="0" w:space="0" w:color="auto"/>
                <w:left w:val="none" w:sz="0" w:space="0" w:color="auto"/>
                <w:bottom w:val="none" w:sz="0" w:space="0" w:color="auto"/>
                <w:right w:val="none" w:sz="0" w:space="0" w:color="auto"/>
              </w:divBdr>
            </w:div>
          </w:divsChild>
        </w:div>
        <w:div w:id="763918704">
          <w:marLeft w:val="0"/>
          <w:marRight w:val="0"/>
          <w:marTop w:val="300"/>
          <w:marBottom w:val="0"/>
          <w:divBdr>
            <w:top w:val="none" w:sz="0" w:space="0" w:color="auto"/>
            <w:left w:val="none" w:sz="0" w:space="0" w:color="auto"/>
            <w:bottom w:val="none" w:sz="0" w:space="0" w:color="auto"/>
            <w:right w:val="none" w:sz="0" w:space="0" w:color="auto"/>
          </w:divBdr>
          <w:divsChild>
            <w:div w:id="337470389">
              <w:marLeft w:val="0"/>
              <w:marRight w:val="0"/>
              <w:marTop w:val="0"/>
              <w:marBottom w:val="0"/>
              <w:divBdr>
                <w:top w:val="none" w:sz="0" w:space="0" w:color="auto"/>
                <w:left w:val="none" w:sz="0" w:space="0" w:color="auto"/>
                <w:bottom w:val="none" w:sz="0" w:space="0" w:color="auto"/>
                <w:right w:val="none" w:sz="0" w:space="0" w:color="auto"/>
              </w:divBdr>
              <w:divsChild>
                <w:div w:id="1264726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252289">
          <w:marLeft w:val="0"/>
          <w:marRight w:val="0"/>
          <w:marTop w:val="0"/>
          <w:marBottom w:val="0"/>
          <w:divBdr>
            <w:top w:val="none" w:sz="0" w:space="0" w:color="auto"/>
            <w:left w:val="none" w:sz="0" w:space="0" w:color="auto"/>
            <w:bottom w:val="none" w:sz="0" w:space="0" w:color="auto"/>
            <w:right w:val="none" w:sz="0" w:space="0" w:color="auto"/>
          </w:divBdr>
          <w:divsChild>
            <w:div w:id="1325241">
              <w:marLeft w:val="0"/>
              <w:marRight w:val="0"/>
              <w:marTop w:val="0"/>
              <w:marBottom w:val="0"/>
              <w:divBdr>
                <w:top w:val="none" w:sz="0" w:space="0" w:color="auto"/>
                <w:left w:val="none" w:sz="0" w:space="0" w:color="auto"/>
                <w:bottom w:val="none" w:sz="0" w:space="0" w:color="auto"/>
                <w:right w:val="none" w:sz="0" w:space="0" w:color="auto"/>
              </w:divBdr>
            </w:div>
          </w:divsChild>
        </w:div>
        <w:div w:id="1019814904">
          <w:marLeft w:val="0"/>
          <w:marRight w:val="0"/>
          <w:marTop w:val="0"/>
          <w:marBottom w:val="0"/>
          <w:divBdr>
            <w:top w:val="none" w:sz="0" w:space="0" w:color="auto"/>
            <w:left w:val="none" w:sz="0" w:space="0" w:color="auto"/>
            <w:bottom w:val="none" w:sz="0" w:space="0" w:color="auto"/>
            <w:right w:val="none" w:sz="0" w:space="0" w:color="auto"/>
          </w:divBdr>
        </w:div>
        <w:div w:id="1043090837">
          <w:marLeft w:val="0"/>
          <w:marRight w:val="0"/>
          <w:marTop w:val="0"/>
          <w:marBottom w:val="0"/>
          <w:divBdr>
            <w:top w:val="none" w:sz="0" w:space="0" w:color="auto"/>
            <w:left w:val="none" w:sz="0" w:space="0" w:color="auto"/>
            <w:bottom w:val="none" w:sz="0" w:space="0" w:color="auto"/>
            <w:right w:val="none" w:sz="0" w:space="0" w:color="auto"/>
          </w:divBdr>
        </w:div>
        <w:div w:id="1234244055">
          <w:marLeft w:val="0"/>
          <w:marRight w:val="0"/>
          <w:marTop w:val="0"/>
          <w:marBottom w:val="0"/>
          <w:divBdr>
            <w:top w:val="none" w:sz="0" w:space="0" w:color="auto"/>
            <w:left w:val="none" w:sz="0" w:space="0" w:color="auto"/>
            <w:bottom w:val="none" w:sz="0" w:space="0" w:color="auto"/>
            <w:right w:val="none" w:sz="0" w:space="0" w:color="auto"/>
          </w:divBdr>
          <w:divsChild>
            <w:div w:id="1701854594">
              <w:marLeft w:val="0"/>
              <w:marRight w:val="0"/>
              <w:marTop w:val="0"/>
              <w:marBottom w:val="0"/>
              <w:divBdr>
                <w:top w:val="none" w:sz="0" w:space="0" w:color="auto"/>
                <w:left w:val="none" w:sz="0" w:space="0" w:color="auto"/>
                <w:bottom w:val="none" w:sz="0" w:space="0" w:color="auto"/>
                <w:right w:val="none" w:sz="0" w:space="0" w:color="auto"/>
              </w:divBdr>
            </w:div>
          </w:divsChild>
        </w:div>
        <w:div w:id="1238323866">
          <w:marLeft w:val="0"/>
          <w:marRight w:val="0"/>
          <w:marTop w:val="0"/>
          <w:marBottom w:val="0"/>
          <w:divBdr>
            <w:top w:val="none" w:sz="0" w:space="0" w:color="auto"/>
            <w:left w:val="none" w:sz="0" w:space="0" w:color="auto"/>
            <w:bottom w:val="none" w:sz="0" w:space="0" w:color="auto"/>
            <w:right w:val="none" w:sz="0" w:space="0" w:color="auto"/>
          </w:divBdr>
        </w:div>
        <w:div w:id="1316646480">
          <w:marLeft w:val="0"/>
          <w:marRight w:val="0"/>
          <w:marTop w:val="300"/>
          <w:marBottom w:val="0"/>
          <w:divBdr>
            <w:top w:val="none" w:sz="0" w:space="0" w:color="auto"/>
            <w:left w:val="none" w:sz="0" w:space="0" w:color="auto"/>
            <w:bottom w:val="none" w:sz="0" w:space="0" w:color="auto"/>
            <w:right w:val="none" w:sz="0" w:space="0" w:color="auto"/>
          </w:divBdr>
          <w:divsChild>
            <w:div w:id="1907645772">
              <w:marLeft w:val="0"/>
              <w:marRight w:val="0"/>
              <w:marTop w:val="0"/>
              <w:marBottom w:val="0"/>
              <w:divBdr>
                <w:top w:val="none" w:sz="0" w:space="0" w:color="auto"/>
                <w:left w:val="none" w:sz="0" w:space="0" w:color="auto"/>
                <w:bottom w:val="none" w:sz="0" w:space="0" w:color="auto"/>
                <w:right w:val="none" w:sz="0" w:space="0" w:color="auto"/>
              </w:divBdr>
              <w:divsChild>
                <w:div w:id="2015525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6023843">
          <w:marLeft w:val="0"/>
          <w:marRight w:val="0"/>
          <w:marTop w:val="0"/>
          <w:marBottom w:val="0"/>
          <w:divBdr>
            <w:top w:val="none" w:sz="0" w:space="0" w:color="auto"/>
            <w:left w:val="none" w:sz="0" w:space="0" w:color="auto"/>
            <w:bottom w:val="none" w:sz="0" w:space="0" w:color="auto"/>
            <w:right w:val="none" w:sz="0" w:space="0" w:color="auto"/>
          </w:divBdr>
        </w:div>
        <w:div w:id="1811901824">
          <w:marLeft w:val="0"/>
          <w:marRight w:val="0"/>
          <w:marTop w:val="0"/>
          <w:marBottom w:val="0"/>
          <w:divBdr>
            <w:top w:val="none" w:sz="0" w:space="0" w:color="auto"/>
            <w:left w:val="none" w:sz="0" w:space="0" w:color="auto"/>
            <w:bottom w:val="none" w:sz="0" w:space="0" w:color="auto"/>
            <w:right w:val="none" w:sz="0" w:space="0" w:color="auto"/>
          </w:divBdr>
        </w:div>
        <w:div w:id="1827087042">
          <w:marLeft w:val="0"/>
          <w:marRight w:val="0"/>
          <w:marTop w:val="300"/>
          <w:marBottom w:val="0"/>
          <w:divBdr>
            <w:top w:val="none" w:sz="0" w:space="0" w:color="auto"/>
            <w:left w:val="none" w:sz="0" w:space="0" w:color="auto"/>
            <w:bottom w:val="none" w:sz="0" w:space="0" w:color="auto"/>
            <w:right w:val="none" w:sz="0" w:space="0" w:color="auto"/>
          </w:divBdr>
          <w:divsChild>
            <w:div w:id="172494138">
              <w:marLeft w:val="0"/>
              <w:marRight w:val="0"/>
              <w:marTop w:val="0"/>
              <w:marBottom w:val="0"/>
              <w:divBdr>
                <w:top w:val="none" w:sz="0" w:space="0" w:color="auto"/>
                <w:left w:val="none" w:sz="0" w:space="0" w:color="auto"/>
                <w:bottom w:val="none" w:sz="0" w:space="0" w:color="auto"/>
                <w:right w:val="none" w:sz="0" w:space="0" w:color="auto"/>
              </w:divBdr>
              <w:divsChild>
                <w:div w:id="1698964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779650">
          <w:marLeft w:val="0"/>
          <w:marRight w:val="0"/>
          <w:marTop w:val="0"/>
          <w:marBottom w:val="0"/>
          <w:divBdr>
            <w:top w:val="none" w:sz="0" w:space="0" w:color="auto"/>
            <w:left w:val="none" w:sz="0" w:space="0" w:color="auto"/>
            <w:bottom w:val="none" w:sz="0" w:space="0" w:color="auto"/>
            <w:right w:val="none" w:sz="0" w:space="0" w:color="auto"/>
          </w:divBdr>
          <w:divsChild>
            <w:div w:id="1643583452">
              <w:marLeft w:val="0"/>
              <w:marRight w:val="0"/>
              <w:marTop w:val="0"/>
              <w:marBottom w:val="0"/>
              <w:divBdr>
                <w:top w:val="none" w:sz="0" w:space="0" w:color="auto"/>
                <w:left w:val="none" w:sz="0" w:space="0" w:color="auto"/>
                <w:bottom w:val="none" w:sz="0" w:space="0" w:color="auto"/>
                <w:right w:val="none" w:sz="0" w:space="0" w:color="auto"/>
              </w:divBdr>
            </w:div>
          </w:divsChild>
        </w:div>
        <w:div w:id="2124298329">
          <w:marLeft w:val="0"/>
          <w:marRight w:val="0"/>
          <w:marTop w:val="0"/>
          <w:marBottom w:val="0"/>
          <w:divBdr>
            <w:top w:val="none" w:sz="0" w:space="0" w:color="auto"/>
            <w:left w:val="none" w:sz="0" w:space="0" w:color="auto"/>
            <w:bottom w:val="none" w:sz="0" w:space="0" w:color="auto"/>
            <w:right w:val="none" w:sz="0" w:space="0" w:color="auto"/>
          </w:divBdr>
          <w:divsChild>
            <w:div w:id="182322847">
              <w:marLeft w:val="0"/>
              <w:marRight w:val="0"/>
              <w:marTop w:val="0"/>
              <w:marBottom w:val="0"/>
              <w:divBdr>
                <w:top w:val="none" w:sz="0" w:space="0" w:color="auto"/>
                <w:left w:val="none" w:sz="0" w:space="0" w:color="auto"/>
                <w:bottom w:val="none" w:sz="0" w:space="0" w:color="auto"/>
                <w:right w:val="none" w:sz="0" w:space="0" w:color="auto"/>
              </w:divBdr>
            </w:div>
          </w:divsChild>
        </w:div>
        <w:div w:id="2141417731">
          <w:marLeft w:val="0"/>
          <w:marRight w:val="0"/>
          <w:marTop w:val="0"/>
          <w:marBottom w:val="0"/>
          <w:divBdr>
            <w:top w:val="none" w:sz="0" w:space="0" w:color="auto"/>
            <w:left w:val="none" w:sz="0" w:space="0" w:color="auto"/>
            <w:bottom w:val="none" w:sz="0" w:space="0" w:color="auto"/>
            <w:right w:val="none" w:sz="0" w:space="0" w:color="auto"/>
          </w:divBdr>
        </w:div>
      </w:divsChild>
    </w:div>
    <w:div w:id="1559316228">
      <w:bodyDiv w:val="1"/>
      <w:marLeft w:val="0"/>
      <w:marRight w:val="0"/>
      <w:marTop w:val="0"/>
      <w:marBottom w:val="0"/>
      <w:divBdr>
        <w:top w:val="none" w:sz="0" w:space="0" w:color="auto"/>
        <w:left w:val="none" w:sz="0" w:space="0" w:color="auto"/>
        <w:bottom w:val="none" w:sz="0" w:space="0" w:color="auto"/>
        <w:right w:val="none" w:sz="0" w:space="0" w:color="auto"/>
      </w:divBdr>
      <w:divsChild>
        <w:div w:id="1363166419">
          <w:marLeft w:val="0"/>
          <w:marRight w:val="0"/>
          <w:marTop w:val="0"/>
          <w:marBottom w:val="0"/>
          <w:divBdr>
            <w:top w:val="none" w:sz="0" w:space="0" w:color="auto"/>
            <w:left w:val="none" w:sz="0" w:space="0" w:color="auto"/>
            <w:bottom w:val="none" w:sz="0" w:space="0" w:color="auto"/>
            <w:right w:val="none" w:sz="0" w:space="0" w:color="auto"/>
          </w:divBdr>
        </w:div>
        <w:div w:id="1850560348">
          <w:marLeft w:val="0"/>
          <w:marRight w:val="0"/>
          <w:marTop w:val="0"/>
          <w:marBottom w:val="0"/>
          <w:divBdr>
            <w:top w:val="none" w:sz="0" w:space="0" w:color="auto"/>
            <w:left w:val="none" w:sz="0" w:space="0" w:color="auto"/>
            <w:bottom w:val="none" w:sz="0" w:space="0" w:color="auto"/>
            <w:right w:val="none" w:sz="0" w:space="0" w:color="auto"/>
          </w:divBdr>
          <w:divsChild>
            <w:div w:id="1620405649">
              <w:marLeft w:val="0"/>
              <w:marRight w:val="0"/>
              <w:marTop w:val="0"/>
              <w:marBottom w:val="0"/>
              <w:divBdr>
                <w:top w:val="none" w:sz="0" w:space="0" w:color="auto"/>
                <w:left w:val="none" w:sz="0" w:space="0" w:color="auto"/>
                <w:bottom w:val="none" w:sz="0" w:space="0" w:color="auto"/>
                <w:right w:val="none" w:sz="0" w:space="0" w:color="auto"/>
              </w:divBdr>
            </w:div>
          </w:divsChild>
        </w:div>
        <w:div w:id="565451702">
          <w:marLeft w:val="0"/>
          <w:marRight w:val="0"/>
          <w:marTop w:val="0"/>
          <w:marBottom w:val="0"/>
          <w:divBdr>
            <w:top w:val="none" w:sz="0" w:space="0" w:color="auto"/>
            <w:left w:val="none" w:sz="0" w:space="0" w:color="auto"/>
            <w:bottom w:val="none" w:sz="0" w:space="0" w:color="auto"/>
            <w:right w:val="none" w:sz="0" w:space="0" w:color="auto"/>
          </w:divBdr>
        </w:div>
        <w:div w:id="1610352743">
          <w:marLeft w:val="0"/>
          <w:marRight w:val="0"/>
          <w:marTop w:val="0"/>
          <w:marBottom w:val="0"/>
          <w:divBdr>
            <w:top w:val="none" w:sz="0" w:space="0" w:color="auto"/>
            <w:left w:val="none" w:sz="0" w:space="0" w:color="auto"/>
            <w:bottom w:val="none" w:sz="0" w:space="0" w:color="auto"/>
            <w:right w:val="none" w:sz="0" w:space="0" w:color="auto"/>
          </w:divBdr>
          <w:divsChild>
            <w:div w:id="337773854">
              <w:marLeft w:val="0"/>
              <w:marRight w:val="0"/>
              <w:marTop w:val="0"/>
              <w:marBottom w:val="0"/>
              <w:divBdr>
                <w:top w:val="none" w:sz="0" w:space="0" w:color="auto"/>
                <w:left w:val="none" w:sz="0" w:space="0" w:color="auto"/>
                <w:bottom w:val="none" w:sz="0" w:space="0" w:color="auto"/>
                <w:right w:val="none" w:sz="0" w:space="0" w:color="auto"/>
              </w:divBdr>
            </w:div>
          </w:divsChild>
        </w:div>
        <w:div w:id="1750425463">
          <w:marLeft w:val="0"/>
          <w:marRight w:val="0"/>
          <w:marTop w:val="0"/>
          <w:marBottom w:val="0"/>
          <w:divBdr>
            <w:top w:val="none" w:sz="0" w:space="0" w:color="auto"/>
            <w:left w:val="none" w:sz="0" w:space="0" w:color="auto"/>
            <w:bottom w:val="none" w:sz="0" w:space="0" w:color="auto"/>
            <w:right w:val="none" w:sz="0" w:space="0" w:color="auto"/>
          </w:divBdr>
        </w:div>
        <w:div w:id="392393690">
          <w:marLeft w:val="0"/>
          <w:marRight w:val="0"/>
          <w:marTop w:val="0"/>
          <w:marBottom w:val="0"/>
          <w:divBdr>
            <w:top w:val="none" w:sz="0" w:space="0" w:color="auto"/>
            <w:left w:val="none" w:sz="0" w:space="0" w:color="auto"/>
            <w:bottom w:val="none" w:sz="0" w:space="0" w:color="auto"/>
            <w:right w:val="none" w:sz="0" w:space="0" w:color="auto"/>
          </w:divBdr>
          <w:divsChild>
            <w:div w:id="84040294">
              <w:marLeft w:val="0"/>
              <w:marRight w:val="0"/>
              <w:marTop w:val="0"/>
              <w:marBottom w:val="0"/>
              <w:divBdr>
                <w:top w:val="none" w:sz="0" w:space="0" w:color="auto"/>
                <w:left w:val="none" w:sz="0" w:space="0" w:color="auto"/>
                <w:bottom w:val="none" w:sz="0" w:space="0" w:color="auto"/>
                <w:right w:val="none" w:sz="0" w:space="0" w:color="auto"/>
              </w:divBdr>
            </w:div>
          </w:divsChild>
        </w:div>
        <w:div w:id="186261865">
          <w:marLeft w:val="0"/>
          <w:marRight w:val="0"/>
          <w:marTop w:val="0"/>
          <w:marBottom w:val="0"/>
          <w:divBdr>
            <w:top w:val="none" w:sz="0" w:space="0" w:color="auto"/>
            <w:left w:val="none" w:sz="0" w:space="0" w:color="auto"/>
            <w:bottom w:val="none" w:sz="0" w:space="0" w:color="auto"/>
            <w:right w:val="none" w:sz="0" w:space="0" w:color="auto"/>
          </w:divBdr>
        </w:div>
        <w:div w:id="1886675619">
          <w:marLeft w:val="0"/>
          <w:marRight w:val="0"/>
          <w:marTop w:val="0"/>
          <w:marBottom w:val="0"/>
          <w:divBdr>
            <w:top w:val="none" w:sz="0" w:space="0" w:color="auto"/>
            <w:left w:val="none" w:sz="0" w:space="0" w:color="auto"/>
            <w:bottom w:val="none" w:sz="0" w:space="0" w:color="auto"/>
            <w:right w:val="none" w:sz="0" w:space="0" w:color="auto"/>
          </w:divBdr>
          <w:divsChild>
            <w:div w:id="1192954183">
              <w:marLeft w:val="0"/>
              <w:marRight w:val="0"/>
              <w:marTop w:val="0"/>
              <w:marBottom w:val="0"/>
              <w:divBdr>
                <w:top w:val="none" w:sz="0" w:space="0" w:color="auto"/>
                <w:left w:val="none" w:sz="0" w:space="0" w:color="auto"/>
                <w:bottom w:val="none" w:sz="0" w:space="0" w:color="auto"/>
                <w:right w:val="none" w:sz="0" w:space="0" w:color="auto"/>
              </w:divBdr>
            </w:div>
          </w:divsChild>
        </w:div>
        <w:div w:id="526021808">
          <w:marLeft w:val="0"/>
          <w:marRight w:val="0"/>
          <w:marTop w:val="0"/>
          <w:marBottom w:val="0"/>
          <w:divBdr>
            <w:top w:val="none" w:sz="0" w:space="0" w:color="auto"/>
            <w:left w:val="none" w:sz="0" w:space="0" w:color="auto"/>
            <w:bottom w:val="none" w:sz="0" w:space="0" w:color="auto"/>
            <w:right w:val="none" w:sz="0" w:space="0" w:color="auto"/>
          </w:divBdr>
        </w:div>
        <w:div w:id="1116172498">
          <w:marLeft w:val="0"/>
          <w:marRight w:val="0"/>
          <w:marTop w:val="0"/>
          <w:marBottom w:val="0"/>
          <w:divBdr>
            <w:top w:val="none" w:sz="0" w:space="0" w:color="auto"/>
            <w:left w:val="none" w:sz="0" w:space="0" w:color="auto"/>
            <w:bottom w:val="none" w:sz="0" w:space="0" w:color="auto"/>
            <w:right w:val="none" w:sz="0" w:space="0" w:color="auto"/>
          </w:divBdr>
          <w:divsChild>
            <w:div w:id="866286359">
              <w:marLeft w:val="0"/>
              <w:marRight w:val="0"/>
              <w:marTop w:val="0"/>
              <w:marBottom w:val="0"/>
              <w:divBdr>
                <w:top w:val="none" w:sz="0" w:space="0" w:color="auto"/>
                <w:left w:val="none" w:sz="0" w:space="0" w:color="auto"/>
                <w:bottom w:val="none" w:sz="0" w:space="0" w:color="auto"/>
                <w:right w:val="none" w:sz="0" w:space="0" w:color="auto"/>
              </w:divBdr>
            </w:div>
          </w:divsChild>
        </w:div>
        <w:div w:id="1696538498">
          <w:marLeft w:val="0"/>
          <w:marRight w:val="0"/>
          <w:marTop w:val="0"/>
          <w:marBottom w:val="0"/>
          <w:divBdr>
            <w:top w:val="none" w:sz="0" w:space="0" w:color="auto"/>
            <w:left w:val="none" w:sz="0" w:space="0" w:color="auto"/>
            <w:bottom w:val="none" w:sz="0" w:space="0" w:color="auto"/>
            <w:right w:val="none" w:sz="0" w:space="0" w:color="auto"/>
          </w:divBdr>
        </w:div>
        <w:div w:id="856501666">
          <w:marLeft w:val="0"/>
          <w:marRight w:val="0"/>
          <w:marTop w:val="0"/>
          <w:marBottom w:val="0"/>
          <w:divBdr>
            <w:top w:val="none" w:sz="0" w:space="0" w:color="auto"/>
            <w:left w:val="none" w:sz="0" w:space="0" w:color="auto"/>
            <w:bottom w:val="none" w:sz="0" w:space="0" w:color="auto"/>
            <w:right w:val="none" w:sz="0" w:space="0" w:color="auto"/>
          </w:divBdr>
          <w:divsChild>
            <w:div w:id="1016812171">
              <w:marLeft w:val="0"/>
              <w:marRight w:val="0"/>
              <w:marTop w:val="0"/>
              <w:marBottom w:val="0"/>
              <w:divBdr>
                <w:top w:val="none" w:sz="0" w:space="0" w:color="auto"/>
                <w:left w:val="none" w:sz="0" w:space="0" w:color="auto"/>
                <w:bottom w:val="none" w:sz="0" w:space="0" w:color="auto"/>
                <w:right w:val="none" w:sz="0" w:space="0" w:color="auto"/>
              </w:divBdr>
            </w:div>
          </w:divsChild>
        </w:div>
        <w:div w:id="1116673918">
          <w:marLeft w:val="0"/>
          <w:marRight w:val="0"/>
          <w:marTop w:val="0"/>
          <w:marBottom w:val="0"/>
          <w:divBdr>
            <w:top w:val="none" w:sz="0" w:space="0" w:color="auto"/>
            <w:left w:val="none" w:sz="0" w:space="0" w:color="auto"/>
            <w:bottom w:val="none" w:sz="0" w:space="0" w:color="auto"/>
            <w:right w:val="none" w:sz="0" w:space="0" w:color="auto"/>
          </w:divBdr>
        </w:div>
        <w:div w:id="1501387917">
          <w:marLeft w:val="0"/>
          <w:marRight w:val="0"/>
          <w:marTop w:val="0"/>
          <w:marBottom w:val="0"/>
          <w:divBdr>
            <w:top w:val="none" w:sz="0" w:space="0" w:color="auto"/>
            <w:left w:val="none" w:sz="0" w:space="0" w:color="auto"/>
            <w:bottom w:val="none" w:sz="0" w:space="0" w:color="auto"/>
            <w:right w:val="none" w:sz="0" w:space="0" w:color="auto"/>
          </w:divBdr>
          <w:divsChild>
            <w:div w:id="1386568055">
              <w:marLeft w:val="0"/>
              <w:marRight w:val="0"/>
              <w:marTop w:val="0"/>
              <w:marBottom w:val="0"/>
              <w:divBdr>
                <w:top w:val="none" w:sz="0" w:space="0" w:color="auto"/>
                <w:left w:val="none" w:sz="0" w:space="0" w:color="auto"/>
                <w:bottom w:val="none" w:sz="0" w:space="0" w:color="auto"/>
                <w:right w:val="none" w:sz="0" w:space="0" w:color="auto"/>
              </w:divBdr>
            </w:div>
          </w:divsChild>
        </w:div>
        <w:div w:id="1717854468">
          <w:marLeft w:val="0"/>
          <w:marRight w:val="0"/>
          <w:marTop w:val="300"/>
          <w:marBottom w:val="0"/>
          <w:divBdr>
            <w:top w:val="none" w:sz="0" w:space="0" w:color="auto"/>
            <w:left w:val="none" w:sz="0" w:space="0" w:color="auto"/>
            <w:bottom w:val="none" w:sz="0" w:space="0" w:color="auto"/>
            <w:right w:val="none" w:sz="0" w:space="0" w:color="auto"/>
          </w:divBdr>
          <w:divsChild>
            <w:div w:id="1572109123">
              <w:marLeft w:val="0"/>
              <w:marRight w:val="0"/>
              <w:marTop w:val="0"/>
              <w:marBottom w:val="0"/>
              <w:divBdr>
                <w:top w:val="none" w:sz="0" w:space="0" w:color="auto"/>
                <w:left w:val="none" w:sz="0" w:space="0" w:color="auto"/>
                <w:bottom w:val="none" w:sz="0" w:space="0" w:color="auto"/>
                <w:right w:val="none" w:sz="0" w:space="0" w:color="auto"/>
              </w:divBdr>
              <w:divsChild>
                <w:div w:id="968781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3555861">
          <w:marLeft w:val="0"/>
          <w:marRight w:val="0"/>
          <w:marTop w:val="300"/>
          <w:marBottom w:val="0"/>
          <w:divBdr>
            <w:top w:val="none" w:sz="0" w:space="0" w:color="auto"/>
            <w:left w:val="none" w:sz="0" w:space="0" w:color="auto"/>
            <w:bottom w:val="none" w:sz="0" w:space="0" w:color="auto"/>
            <w:right w:val="none" w:sz="0" w:space="0" w:color="auto"/>
          </w:divBdr>
          <w:divsChild>
            <w:div w:id="1837066858">
              <w:marLeft w:val="0"/>
              <w:marRight w:val="0"/>
              <w:marTop w:val="0"/>
              <w:marBottom w:val="0"/>
              <w:divBdr>
                <w:top w:val="none" w:sz="0" w:space="0" w:color="auto"/>
                <w:left w:val="none" w:sz="0" w:space="0" w:color="auto"/>
                <w:bottom w:val="none" w:sz="0" w:space="0" w:color="auto"/>
                <w:right w:val="none" w:sz="0" w:space="0" w:color="auto"/>
              </w:divBdr>
              <w:divsChild>
                <w:div w:id="2012945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195069">
          <w:marLeft w:val="0"/>
          <w:marRight w:val="0"/>
          <w:marTop w:val="300"/>
          <w:marBottom w:val="0"/>
          <w:divBdr>
            <w:top w:val="none" w:sz="0" w:space="0" w:color="auto"/>
            <w:left w:val="none" w:sz="0" w:space="0" w:color="auto"/>
            <w:bottom w:val="none" w:sz="0" w:space="0" w:color="auto"/>
            <w:right w:val="none" w:sz="0" w:space="0" w:color="auto"/>
          </w:divBdr>
          <w:divsChild>
            <w:div w:id="106388441">
              <w:marLeft w:val="0"/>
              <w:marRight w:val="0"/>
              <w:marTop w:val="0"/>
              <w:marBottom w:val="0"/>
              <w:divBdr>
                <w:top w:val="none" w:sz="0" w:space="0" w:color="auto"/>
                <w:left w:val="none" w:sz="0" w:space="0" w:color="auto"/>
                <w:bottom w:val="none" w:sz="0" w:space="0" w:color="auto"/>
                <w:right w:val="none" w:sz="0" w:space="0" w:color="auto"/>
              </w:divBdr>
              <w:divsChild>
                <w:div w:id="818116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3095851">
          <w:marLeft w:val="0"/>
          <w:marRight w:val="0"/>
          <w:marTop w:val="300"/>
          <w:marBottom w:val="0"/>
          <w:divBdr>
            <w:top w:val="none" w:sz="0" w:space="0" w:color="auto"/>
            <w:left w:val="none" w:sz="0" w:space="0" w:color="auto"/>
            <w:bottom w:val="none" w:sz="0" w:space="0" w:color="auto"/>
            <w:right w:val="none" w:sz="0" w:space="0" w:color="auto"/>
          </w:divBdr>
          <w:divsChild>
            <w:div w:id="389809285">
              <w:marLeft w:val="0"/>
              <w:marRight w:val="0"/>
              <w:marTop w:val="0"/>
              <w:marBottom w:val="0"/>
              <w:divBdr>
                <w:top w:val="none" w:sz="0" w:space="0" w:color="auto"/>
                <w:left w:val="none" w:sz="0" w:space="0" w:color="auto"/>
                <w:bottom w:val="none" w:sz="0" w:space="0" w:color="auto"/>
                <w:right w:val="none" w:sz="0" w:space="0" w:color="auto"/>
              </w:divBdr>
              <w:divsChild>
                <w:div w:id="377510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3250664">
      <w:bodyDiv w:val="1"/>
      <w:marLeft w:val="0"/>
      <w:marRight w:val="0"/>
      <w:marTop w:val="0"/>
      <w:marBottom w:val="0"/>
      <w:divBdr>
        <w:top w:val="none" w:sz="0" w:space="0" w:color="auto"/>
        <w:left w:val="none" w:sz="0" w:space="0" w:color="auto"/>
        <w:bottom w:val="none" w:sz="0" w:space="0" w:color="auto"/>
        <w:right w:val="none" w:sz="0" w:space="0" w:color="auto"/>
      </w:divBdr>
      <w:divsChild>
        <w:div w:id="768699454">
          <w:marLeft w:val="0"/>
          <w:marRight w:val="0"/>
          <w:marTop w:val="0"/>
          <w:marBottom w:val="0"/>
          <w:divBdr>
            <w:top w:val="none" w:sz="0" w:space="0" w:color="auto"/>
            <w:left w:val="none" w:sz="0" w:space="0" w:color="auto"/>
            <w:bottom w:val="none" w:sz="0" w:space="0" w:color="auto"/>
            <w:right w:val="none" w:sz="0" w:space="0" w:color="auto"/>
          </w:divBdr>
        </w:div>
        <w:div w:id="1900437113">
          <w:marLeft w:val="0"/>
          <w:marRight w:val="0"/>
          <w:marTop w:val="0"/>
          <w:marBottom w:val="0"/>
          <w:divBdr>
            <w:top w:val="none" w:sz="0" w:space="0" w:color="auto"/>
            <w:left w:val="none" w:sz="0" w:space="0" w:color="auto"/>
            <w:bottom w:val="none" w:sz="0" w:space="0" w:color="auto"/>
            <w:right w:val="none" w:sz="0" w:space="0" w:color="auto"/>
          </w:divBdr>
          <w:divsChild>
            <w:div w:id="912272707">
              <w:marLeft w:val="0"/>
              <w:marRight w:val="0"/>
              <w:marTop w:val="0"/>
              <w:marBottom w:val="0"/>
              <w:divBdr>
                <w:top w:val="none" w:sz="0" w:space="0" w:color="auto"/>
                <w:left w:val="none" w:sz="0" w:space="0" w:color="auto"/>
                <w:bottom w:val="none" w:sz="0" w:space="0" w:color="auto"/>
                <w:right w:val="none" w:sz="0" w:space="0" w:color="auto"/>
              </w:divBdr>
            </w:div>
          </w:divsChild>
        </w:div>
        <w:div w:id="1542598044">
          <w:marLeft w:val="0"/>
          <w:marRight w:val="0"/>
          <w:marTop w:val="0"/>
          <w:marBottom w:val="0"/>
          <w:divBdr>
            <w:top w:val="none" w:sz="0" w:space="0" w:color="auto"/>
            <w:left w:val="none" w:sz="0" w:space="0" w:color="auto"/>
            <w:bottom w:val="none" w:sz="0" w:space="0" w:color="auto"/>
            <w:right w:val="none" w:sz="0" w:space="0" w:color="auto"/>
          </w:divBdr>
        </w:div>
        <w:div w:id="548108530">
          <w:marLeft w:val="0"/>
          <w:marRight w:val="0"/>
          <w:marTop w:val="0"/>
          <w:marBottom w:val="0"/>
          <w:divBdr>
            <w:top w:val="none" w:sz="0" w:space="0" w:color="auto"/>
            <w:left w:val="none" w:sz="0" w:space="0" w:color="auto"/>
            <w:bottom w:val="none" w:sz="0" w:space="0" w:color="auto"/>
            <w:right w:val="none" w:sz="0" w:space="0" w:color="auto"/>
          </w:divBdr>
          <w:divsChild>
            <w:div w:id="1324165427">
              <w:marLeft w:val="0"/>
              <w:marRight w:val="0"/>
              <w:marTop w:val="0"/>
              <w:marBottom w:val="0"/>
              <w:divBdr>
                <w:top w:val="none" w:sz="0" w:space="0" w:color="auto"/>
                <w:left w:val="none" w:sz="0" w:space="0" w:color="auto"/>
                <w:bottom w:val="none" w:sz="0" w:space="0" w:color="auto"/>
                <w:right w:val="none" w:sz="0" w:space="0" w:color="auto"/>
              </w:divBdr>
            </w:div>
          </w:divsChild>
        </w:div>
        <w:div w:id="1992369868">
          <w:marLeft w:val="0"/>
          <w:marRight w:val="0"/>
          <w:marTop w:val="0"/>
          <w:marBottom w:val="0"/>
          <w:divBdr>
            <w:top w:val="none" w:sz="0" w:space="0" w:color="auto"/>
            <w:left w:val="none" w:sz="0" w:space="0" w:color="auto"/>
            <w:bottom w:val="none" w:sz="0" w:space="0" w:color="auto"/>
            <w:right w:val="none" w:sz="0" w:space="0" w:color="auto"/>
          </w:divBdr>
        </w:div>
        <w:div w:id="1766264987">
          <w:marLeft w:val="0"/>
          <w:marRight w:val="0"/>
          <w:marTop w:val="0"/>
          <w:marBottom w:val="0"/>
          <w:divBdr>
            <w:top w:val="none" w:sz="0" w:space="0" w:color="auto"/>
            <w:left w:val="none" w:sz="0" w:space="0" w:color="auto"/>
            <w:bottom w:val="none" w:sz="0" w:space="0" w:color="auto"/>
            <w:right w:val="none" w:sz="0" w:space="0" w:color="auto"/>
          </w:divBdr>
          <w:divsChild>
            <w:div w:id="1817839556">
              <w:marLeft w:val="0"/>
              <w:marRight w:val="0"/>
              <w:marTop w:val="0"/>
              <w:marBottom w:val="0"/>
              <w:divBdr>
                <w:top w:val="none" w:sz="0" w:space="0" w:color="auto"/>
                <w:left w:val="none" w:sz="0" w:space="0" w:color="auto"/>
                <w:bottom w:val="none" w:sz="0" w:space="0" w:color="auto"/>
                <w:right w:val="none" w:sz="0" w:space="0" w:color="auto"/>
              </w:divBdr>
            </w:div>
          </w:divsChild>
        </w:div>
        <w:div w:id="419184983">
          <w:marLeft w:val="0"/>
          <w:marRight w:val="0"/>
          <w:marTop w:val="0"/>
          <w:marBottom w:val="0"/>
          <w:divBdr>
            <w:top w:val="none" w:sz="0" w:space="0" w:color="auto"/>
            <w:left w:val="none" w:sz="0" w:space="0" w:color="auto"/>
            <w:bottom w:val="none" w:sz="0" w:space="0" w:color="auto"/>
            <w:right w:val="none" w:sz="0" w:space="0" w:color="auto"/>
          </w:divBdr>
        </w:div>
        <w:div w:id="1482650779">
          <w:marLeft w:val="0"/>
          <w:marRight w:val="0"/>
          <w:marTop w:val="0"/>
          <w:marBottom w:val="0"/>
          <w:divBdr>
            <w:top w:val="none" w:sz="0" w:space="0" w:color="auto"/>
            <w:left w:val="none" w:sz="0" w:space="0" w:color="auto"/>
            <w:bottom w:val="none" w:sz="0" w:space="0" w:color="auto"/>
            <w:right w:val="none" w:sz="0" w:space="0" w:color="auto"/>
          </w:divBdr>
          <w:divsChild>
            <w:div w:id="1032652079">
              <w:marLeft w:val="0"/>
              <w:marRight w:val="0"/>
              <w:marTop w:val="0"/>
              <w:marBottom w:val="0"/>
              <w:divBdr>
                <w:top w:val="none" w:sz="0" w:space="0" w:color="auto"/>
                <w:left w:val="none" w:sz="0" w:space="0" w:color="auto"/>
                <w:bottom w:val="none" w:sz="0" w:space="0" w:color="auto"/>
                <w:right w:val="none" w:sz="0" w:space="0" w:color="auto"/>
              </w:divBdr>
            </w:div>
          </w:divsChild>
        </w:div>
        <w:div w:id="182940008">
          <w:marLeft w:val="0"/>
          <w:marRight w:val="0"/>
          <w:marTop w:val="0"/>
          <w:marBottom w:val="0"/>
          <w:divBdr>
            <w:top w:val="none" w:sz="0" w:space="0" w:color="auto"/>
            <w:left w:val="none" w:sz="0" w:space="0" w:color="auto"/>
            <w:bottom w:val="none" w:sz="0" w:space="0" w:color="auto"/>
            <w:right w:val="none" w:sz="0" w:space="0" w:color="auto"/>
          </w:divBdr>
        </w:div>
        <w:div w:id="348485173">
          <w:marLeft w:val="0"/>
          <w:marRight w:val="0"/>
          <w:marTop w:val="0"/>
          <w:marBottom w:val="0"/>
          <w:divBdr>
            <w:top w:val="none" w:sz="0" w:space="0" w:color="auto"/>
            <w:left w:val="none" w:sz="0" w:space="0" w:color="auto"/>
            <w:bottom w:val="none" w:sz="0" w:space="0" w:color="auto"/>
            <w:right w:val="none" w:sz="0" w:space="0" w:color="auto"/>
          </w:divBdr>
          <w:divsChild>
            <w:div w:id="1461191400">
              <w:marLeft w:val="0"/>
              <w:marRight w:val="0"/>
              <w:marTop w:val="0"/>
              <w:marBottom w:val="0"/>
              <w:divBdr>
                <w:top w:val="none" w:sz="0" w:space="0" w:color="auto"/>
                <w:left w:val="none" w:sz="0" w:space="0" w:color="auto"/>
                <w:bottom w:val="none" w:sz="0" w:space="0" w:color="auto"/>
                <w:right w:val="none" w:sz="0" w:space="0" w:color="auto"/>
              </w:divBdr>
            </w:div>
          </w:divsChild>
        </w:div>
        <w:div w:id="221017279">
          <w:marLeft w:val="0"/>
          <w:marRight w:val="0"/>
          <w:marTop w:val="0"/>
          <w:marBottom w:val="0"/>
          <w:divBdr>
            <w:top w:val="none" w:sz="0" w:space="0" w:color="auto"/>
            <w:left w:val="none" w:sz="0" w:space="0" w:color="auto"/>
            <w:bottom w:val="none" w:sz="0" w:space="0" w:color="auto"/>
            <w:right w:val="none" w:sz="0" w:space="0" w:color="auto"/>
          </w:divBdr>
        </w:div>
        <w:div w:id="1357774959">
          <w:marLeft w:val="0"/>
          <w:marRight w:val="0"/>
          <w:marTop w:val="0"/>
          <w:marBottom w:val="0"/>
          <w:divBdr>
            <w:top w:val="none" w:sz="0" w:space="0" w:color="auto"/>
            <w:left w:val="none" w:sz="0" w:space="0" w:color="auto"/>
            <w:bottom w:val="none" w:sz="0" w:space="0" w:color="auto"/>
            <w:right w:val="none" w:sz="0" w:space="0" w:color="auto"/>
          </w:divBdr>
          <w:divsChild>
            <w:div w:id="1897743807">
              <w:marLeft w:val="0"/>
              <w:marRight w:val="0"/>
              <w:marTop w:val="0"/>
              <w:marBottom w:val="0"/>
              <w:divBdr>
                <w:top w:val="none" w:sz="0" w:space="0" w:color="auto"/>
                <w:left w:val="none" w:sz="0" w:space="0" w:color="auto"/>
                <w:bottom w:val="none" w:sz="0" w:space="0" w:color="auto"/>
                <w:right w:val="none" w:sz="0" w:space="0" w:color="auto"/>
              </w:divBdr>
            </w:div>
          </w:divsChild>
        </w:div>
        <w:div w:id="986131004">
          <w:marLeft w:val="0"/>
          <w:marRight w:val="0"/>
          <w:marTop w:val="0"/>
          <w:marBottom w:val="0"/>
          <w:divBdr>
            <w:top w:val="none" w:sz="0" w:space="0" w:color="auto"/>
            <w:left w:val="none" w:sz="0" w:space="0" w:color="auto"/>
            <w:bottom w:val="none" w:sz="0" w:space="0" w:color="auto"/>
            <w:right w:val="none" w:sz="0" w:space="0" w:color="auto"/>
          </w:divBdr>
        </w:div>
        <w:div w:id="195117819">
          <w:marLeft w:val="0"/>
          <w:marRight w:val="0"/>
          <w:marTop w:val="0"/>
          <w:marBottom w:val="0"/>
          <w:divBdr>
            <w:top w:val="none" w:sz="0" w:space="0" w:color="auto"/>
            <w:left w:val="none" w:sz="0" w:space="0" w:color="auto"/>
            <w:bottom w:val="none" w:sz="0" w:space="0" w:color="auto"/>
            <w:right w:val="none" w:sz="0" w:space="0" w:color="auto"/>
          </w:divBdr>
          <w:divsChild>
            <w:div w:id="1665741194">
              <w:marLeft w:val="0"/>
              <w:marRight w:val="0"/>
              <w:marTop w:val="0"/>
              <w:marBottom w:val="0"/>
              <w:divBdr>
                <w:top w:val="none" w:sz="0" w:space="0" w:color="auto"/>
                <w:left w:val="none" w:sz="0" w:space="0" w:color="auto"/>
                <w:bottom w:val="none" w:sz="0" w:space="0" w:color="auto"/>
                <w:right w:val="none" w:sz="0" w:space="0" w:color="auto"/>
              </w:divBdr>
            </w:div>
          </w:divsChild>
        </w:div>
        <w:div w:id="1756854755">
          <w:marLeft w:val="0"/>
          <w:marRight w:val="0"/>
          <w:marTop w:val="300"/>
          <w:marBottom w:val="0"/>
          <w:divBdr>
            <w:top w:val="none" w:sz="0" w:space="0" w:color="auto"/>
            <w:left w:val="none" w:sz="0" w:space="0" w:color="auto"/>
            <w:bottom w:val="none" w:sz="0" w:space="0" w:color="auto"/>
            <w:right w:val="none" w:sz="0" w:space="0" w:color="auto"/>
          </w:divBdr>
          <w:divsChild>
            <w:div w:id="1835562936">
              <w:marLeft w:val="0"/>
              <w:marRight w:val="0"/>
              <w:marTop w:val="0"/>
              <w:marBottom w:val="0"/>
              <w:divBdr>
                <w:top w:val="none" w:sz="0" w:space="0" w:color="auto"/>
                <w:left w:val="none" w:sz="0" w:space="0" w:color="auto"/>
                <w:bottom w:val="none" w:sz="0" w:space="0" w:color="auto"/>
                <w:right w:val="none" w:sz="0" w:space="0" w:color="auto"/>
              </w:divBdr>
              <w:divsChild>
                <w:div w:id="841089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686449">
          <w:marLeft w:val="0"/>
          <w:marRight w:val="0"/>
          <w:marTop w:val="300"/>
          <w:marBottom w:val="0"/>
          <w:divBdr>
            <w:top w:val="none" w:sz="0" w:space="0" w:color="auto"/>
            <w:left w:val="none" w:sz="0" w:space="0" w:color="auto"/>
            <w:bottom w:val="none" w:sz="0" w:space="0" w:color="auto"/>
            <w:right w:val="none" w:sz="0" w:space="0" w:color="auto"/>
          </w:divBdr>
          <w:divsChild>
            <w:div w:id="1188174070">
              <w:marLeft w:val="0"/>
              <w:marRight w:val="0"/>
              <w:marTop w:val="0"/>
              <w:marBottom w:val="0"/>
              <w:divBdr>
                <w:top w:val="none" w:sz="0" w:space="0" w:color="auto"/>
                <w:left w:val="none" w:sz="0" w:space="0" w:color="auto"/>
                <w:bottom w:val="none" w:sz="0" w:space="0" w:color="auto"/>
                <w:right w:val="none" w:sz="0" w:space="0" w:color="auto"/>
              </w:divBdr>
              <w:divsChild>
                <w:div w:id="571547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740396">
          <w:marLeft w:val="0"/>
          <w:marRight w:val="0"/>
          <w:marTop w:val="300"/>
          <w:marBottom w:val="0"/>
          <w:divBdr>
            <w:top w:val="none" w:sz="0" w:space="0" w:color="auto"/>
            <w:left w:val="none" w:sz="0" w:space="0" w:color="auto"/>
            <w:bottom w:val="none" w:sz="0" w:space="0" w:color="auto"/>
            <w:right w:val="none" w:sz="0" w:space="0" w:color="auto"/>
          </w:divBdr>
          <w:divsChild>
            <w:div w:id="1664239780">
              <w:marLeft w:val="0"/>
              <w:marRight w:val="0"/>
              <w:marTop w:val="0"/>
              <w:marBottom w:val="0"/>
              <w:divBdr>
                <w:top w:val="none" w:sz="0" w:space="0" w:color="auto"/>
                <w:left w:val="none" w:sz="0" w:space="0" w:color="auto"/>
                <w:bottom w:val="none" w:sz="0" w:space="0" w:color="auto"/>
                <w:right w:val="none" w:sz="0" w:space="0" w:color="auto"/>
              </w:divBdr>
              <w:divsChild>
                <w:div w:id="663316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318603">
          <w:marLeft w:val="0"/>
          <w:marRight w:val="0"/>
          <w:marTop w:val="300"/>
          <w:marBottom w:val="0"/>
          <w:divBdr>
            <w:top w:val="none" w:sz="0" w:space="0" w:color="auto"/>
            <w:left w:val="none" w:sz="0" w:space="0" w:color="auto"/>
            <w:bottom w:val="none" w:sz="0" w:space="0" w:color="auto"/>
            <w:right w:val="none" w:sz="0" w:space="0" w:color="auto"/>
          </w:divBdr>
          <w:divsChild>
            <w:div w:id="1565917826">
              <w:marLeft w:val="0"/>
              <w:marRight w:val="0"/>
              <w:marTop w:val="0"/>
              <w:marBottom w:val="0"/>
              <w:divBdr>
                <w:top w:val="none" w:sz="0" w:space="0" w:color="auto"/>
                <w:left w:val="none" w:sz="0" w:space="0" w:color="auto"/>
                <w:bottom w:val="none" w:sz="0" w:space="0" w:color="auto"/>
                <w:right w:val="none" w:sz="0" w:space="0" w:color="auto"/>
              </w:divBdr>
              <w:divsChild>
                <w:div w:id="21221466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3833277">
      <w:bodyDiv w:val="1"/>
      <w:marLeft w:val="0"/>
      <w:marRight w:val="0"/>
      <w:marTop w:val="0"/>
      <w:marBottom w:val="0"/>
      <w:divBdr>
        <w:top w:val="none" w:sz="0" w:space="0" w:color="auto"/>
        <w:left w:val="none" w:sz="0" w:space="0" w:color="auto"/>
        <w:bottom w:val="none" w:sz="0" w:space="0" w:color="auto"/>
        <w:right w:val="none" w:sz="0" w:space="0" w:color="auto"/>
      </w:divBdr>
      <w:divsChild>
        <w:div w:id="339967500">
          <w:marLeft w:val="0"/>
          <w:marRight w:val="0"/>
          <w:marTop w:val="0"/>
          <w:marBottom w:val="0"/>
          <w:divBdr>
            <w:top w:val="none" w:sz="0" w:space="0" w:color="auto"/>
            <w:left w:val="none" w:sz="0" w:space="0" w:color="auto"/>
            <w:bottom w:val="none" w:sz="0" w:space="0" w:color="auto"/>
            <w:right w:val="none" w:sz="0" w:space="0" w:color="auto"/>
          </w:divBdr>
          <w:divsChild>
            <w:div w:id="829641658">
              <w:marLeft w:val="0"/>
              <w:marRight w:val="0"/>
              <w:marTop w:val="0"/>
              <w:marBottom w:val="0"/>
              <w:divBdr>
                <w:top w:val="none" w:sz="0" w:space="0" w:color="auto"/>
                <w:left w:val="none" w:sz="0" w:space="0" w:color="auto"/>
                <w:bottom w:val="none" w:sz="0" w:space="0" w:color="auto"/>
                <w:right w:val="none" w:sz="0" w:space="0" w:color="auto"/>
              </w:divBdr>
            </w:div>
            <w:div w:id="891961859">
              <w:marLeft w:val="0"/>
              <w:marRight w:val="0"/>
              <w:marTop w:val="0"/>
              <w:marBottom w:val="0"/>
              <w:divBdr>
                <w:top w:val="none" w:sz="0" w:space="0" w:color="auto"/>
                <w:left w:val="none" w:sz="0" w:space="0" w:color="auto"/>
                <w:bottom w:val="none" w:sz="0" w:space="0" w:color="auto"/>
                <w:right w:val="none" w:sz="0" w:space="0" w:color="auto"/>
              </w:divBdr>
              <w:divsChild>
                <w:div w:id="406194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8003758">
          <w:marLeft w:val="0"/>
          <w:marRight w:val="0"/>
          <w:marTop w:val="0"/>
          <w:marBottom w:val="0"/>
          <w:divBdr>
            <w:top w:val="none" w:sz="0" w:space="0" w:color="auto"/>
            <w:left w:val="none" w:sz="0" w:space="0" w:color="auto"/>
            <w:bottom w:val="none" w:sz="0" w:space="0" w:color="auto"/>
            <w:right w:val="none" w:sz="0" w:space="0" w:color="auto"/>
          </w:divBdr>
          <w:divsChild>
            <w:div w:id="605038930">
              <w:marLeft w:val="0"/>
              <w:marRight w:val="0"/>
              <w:marTop w:val="0"/>
              <w:marBottom w:val="0"/>
              <w:divBdr>
                <w:top w:val="none" w:sz="0" w:space="0" w:color="auto"/>
                <w:left w:val="none" w:sz="0" w:space="0" w:color="auto"/>
                <w:bottom w:val="none" w:sz="0" w:space="0" w:color="auto"/>
                <w:right w:val="none" w:sz="0" w:space="0" w:color="auto"/>
              </w:divBdr>
            </w:div>
            <w:div w:id="794494136">
              <w:marLeft w:val="0"/>
              <w:marRight w:val="0"/>
              <w:marTop w:val="0"/>
              <w:marBottom w:val="0"/>
              <w:divBdr>
                <w:top w:val="none" w:sz="0" w:space="0" w:color="auto"/>
                <w:left w:val="none" w:sz="0" w:space="0" w:color="auto"/>
                <w:bottom w:val="none" w:sz="0" w:space="0" w:color="auto"/>
                <w:right w:val="none" w:sz="0" w:space="0" w:color="auto"/>
              </w:divBdr>
              <w:divsChild>
                <w:div w:id="925071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5496352">
          <w:marLeft w:val="0"/>
          <w:marRight w:val="0"/>
          <w:marTop w:val="0"/>
          <w:marBottom w:val="0"/>
          <w:divBdr>
            <w:top w:val="none" w:sz="0" w:space="0" w:color="auto"/>
            <w:left w:val="none" w:sz="0" w:space="0" w:color="auto"/>
            <w:bottom w:val="none" w:sz="0" w:space="0" w:color="auto"/>
            <w:right w:val="none" w:sz="0" w:space="0" w:color="auto"/>
          </w:divBdr>
          <w:divsChild>
            <w:div w:id="1015423891">
              <w:marLeft w:val="0"/>
              <w:marRight w:val="0"/>
              <w:marTop w:val="0"/>
              <w:marBottom w:val="0"/>
              <w:divBdr>
                <w:top w:val="none" w:sz="0" w:space="0" w:color="auto"/>
                <w:left w:val="none" w:sz="0" w:space="0" w:color="auto"/>
                <w:bottom w:val="none" w:sz="0" w:space="0" w:color="auto"/>
                <w:right w:val="none" w:sz="0" w:space="0" w:color="auto"/>
              </w:divBdr>
            </w:div>
            <w:div w:id="1701854567">
              <w:marLeft w:val="0"/>
              <w:marRight w:val="0"/>
              <w:marTop w:val="0"/>
              <w:marBottom w:val="0"/>
              <w:divBdr>
                <w:top w:val="none" w:sz="0" w:space="0" w:color="auto"/>
                <w:left w:val="none" w:sz="0" w:space="0" w:color="auto"/>
                <w:bottom w:val="none" w:sz="0" w:space="0" w:color="auto"/>
                <w:right w:val="none" w:sz="0" w:space="0" w:color="auto"/>
              </w:divBdr>
              <w:divsChild>
                <w:div w:id="1101951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9058122">
          <w:marLeft w:val="0"/>
          <w:marRight w:val="0"/>
          <w:marTop w:val="0"/>
          <w:marBottom w:val="0"/>
          <w:divBdr>
            <w:top w:val="none" w:sz="0" w:space="0" w:color="auto"/>
            <w:left w:val="none" w:sz="0" w:space="0" w:color="auto"/>
            <w:bottom w:val="none" w:sz="0" w:space="0" w:color="auto"/>
            <w:right w:val="none" w:sz="0" w:space="0" w:color="auto"/>
          </w:divBdr>
          <w:divsChild>
            <w:div w:id="465634249">
              <w:marLeft w:val="0"/>
              <w:marRight w:val="0"/>
              <w:marTop w:val="0"/>
              <w:marBottom w:val="0"/>
              <w:divBdr>
                <w:top w:val="none" w:sz="0" w:space="0" w:color="auto"/>
                <w:left w:val="none" w:sz="0" w:space="0" w:color="auto"/>
                <w:bottom w:val="none" w:sz="0" w:space="0" w:color="auto"/>
                <w:right w:val="none" w:sz="0" w:space="0" w:color="auto"/>
              </w:divBdr>
              <w:divsChild>
                <w:div w:id="1153371067">
                  <w:marLeft w:val="0"/>
                  <w:marRight w:val="0"/>
                  <w:marTop w:val="0"/>
                  <w:marBottom w:val="0"/>
                  <w:divBdr>
                    <w:top w:val="none" w:sz="0" w:space="0" w:color="auto"/>
                    <w:left w:val="none" w:sz="0" w:space="0" w:color="auto"/>
                    <w:bottom w:val="none" w:sz="0" w:space="0" w:color="auto"/>
                    <w:right w:val="none" w:sz="0" w:space="0" w:color="auto"/>
                  </w:divBdr>
                </w:div>
              </w:divsChild>
            </w:div>
            <w:div w:id="2137940056">
              <w:marLeft w:val="0"/>
              <w:marRight w:val="0"/>
              <w:marTop w:val="0"/>
              <w:marBottom w:val="0"/>
              <w:divBdr>
                <w:top w:val="none" w:sz="0" w:space="0" w:color="auto"/>
                <w:left w:val="none" w:sz="0" w:space="0" w:color="auto"/>
                <w:bottom w:val="none" w:sz="0" w:space="0" w:color="auto"/>
                <w:right w:val="none" w:sz="0" w:space="0" w:color="auto"/>
              </w:divBdr>
            </w:div>
          </w:divsChild>
        </w:div>
        <w:div w:id="1242524584">
          <w:marLeft w:val="0"/>
          <w:marRight w:val="0"/>
          <w:marTop w:val="0"/>
          <w:marBottom w:val="0"/>
          <w:divBdr>
            <w:top w:val="none" w:sz="0" w:space="0" w:color="auto"/>
            <w:left w:val="none" w:sz="0" w:space="0" w:color="auto"/>
            <w:bottom w:val="none" w:sz="0" w:space="0" w:color="auto"/>
            <w:right w:val="none" w:sz="0" w:space="0" w:color="auto"/>
          </w:divBdr>
          <w:divsChild>
            <w:div w:id="504629687">
              <w:marLeft w:val="0"/>
              <w:marRight w:val="0"/>
              <w:marTop w:val="0"/>
              <w:marBottom w:val="0"/>
              <w:divBdr>
                <w:top w:val="none" w:sz="0" w:space="0" w:color="auto"/>
                <w:left w:val="none" w:sz="0" w:space="0" w:color="auto"/>
                <w:bottom w:val="none" w:sz="0" w:space="0" w:color="auto"/>
                <w:right w:val="none" w:sz="0" w:space="0" w:color="auto"/>
              </w:divBdr>
              <w:divsChild>
                <w:div w:id="435099877">
                  <w:marLeft w:val="0"/>
                  <w:marRight w:val="0"/>
                  <w:marTop w:val="0"/>
                  <w:marBottom w:val="0"/>
                  <w:divBdr>
                    <w:top w:val="none" w:sz="0" w:space="0" w:color="auto"/>
                    <w:left w:val="none" w:sz="0" w:space="0" w:color="auto"/>
                    <w:bottom w:val="none" w:sz="0" w:space="0" w:color="auto"/>
                    <w:right w:val="none" w:sz="0" w:space="0" w:color="auto"/>
                  </w:divBdr>
                </w:div>
              </w:divsChild>
            </w:div>
            <w:div w:id="1032148685">
              <w:marLeft w:val="0"/>
              <w:marRight w:val="0"/>
              <w:marTop w:val="0"/>
              <w:marBottom w:val="0"/>
              <w:divBdr>
                <w:top w:val="none" w:sz="0" w:space="0" w:color="auto"/>
                <w:left w:val="none" w:sz="0" w:space="0" w:color="auto"/>
                <w:bottom w:val="none" w:sz="0" w:space="0" w:color="auto"/>
                <w:right w:val="none" w:sz="0" w:space="0" w:color="auto"/>
              </w:divBdr>
            </w:div>
          </w:divsChild>
        </w:div>
        <w:div w:id="1388650706">
          <w:marLeft w:val="0"/>
          <w:marRight w:val="0"/>
          <w:marTop w:val="0"/>
          <w:marBottom w:val="0"/>
          <w:divBdr>
            <w:top w:val="none" w:sz="0" w:space="0" w:color="auto"/>
            <w:left w:val="none" w:sz="0" w:space="0" w:color="auto"/>
            <w:bottom w:val="none" w:sz="0" w:space="0" w:color="auto"/>
            <w:right w:val="none" w:sz="0" w:space="0" w:color="auto"/>
          </w:divBdr>
          <w:divsChild>
            <w:div w:id="41446777">
              <w:marLeft w:val="0"/>
              <w:marRight w:val="0"/>
              <w:marTop w:val="0"/>
              <w:marBottom w:val="0"/>
              <w:divBdr>
                <w:top w:val="none" w:sz="0" w:space="0" w:color="auto"/>
                <w:left w:val="none" w:sz="0" w:space="0" w:color="auto"/>
                <w:bottom w:val="none" w:sz="0" w:space="0" w:color="auto"/>
                <w:right w:val="none" w:sz="0" w:space="0" w:color="auto"/>
              </w:divBdr>
              <w:divsChild>
                <w:div w:id="964238995">
                  <w:marLeft w:val="0"/>
                  <w:marRight w:val="0"/>
                  <w:marTop w:val="0"/>
                  <w:marBottom w:val="0"/>
                  <w:divBdr>
                    <w:top w:val="none" w:sz="0" w:space="0" w:color="auto"/>
                    <w:left w:val="none" w:sz="0" w:space="0" w:color="auto"/>
                    <w:bottom w:val="none" w:sz="0" w:space="0" w:color="auto"/>
                    <w:right w:val="none" w:sz="0" w:space="0" w:color="auto"/>
                  </w:divBdr>
                </w:div>
              </w:divsChild>
            </w:div>
            <w:div w:id="955676965">
              <w:marLeft w:val="0"/>
              <w:marRight w:val="0"/>
              <w:marTop w:val="0"/>
              <w:marBottom w:val="0"/>
              <w:divBdr>
                <w:top w:val="none" w:sz="0" w:space="0" w:color="auto"/>
                <w:left w:val="none" w:sz="0" w:space="0" w:color="auto"/>
                <w:bottom w:val="none" w:sz="0" w:space="0" w:color="auto"/>
                <w:right w:val="none" w:sz="0" w:space="0" w:color="auto"/>
              </w:divBdr>
            </w:div>
          </w:divsChild>
        </w:div>
        <w:div w:id="2121875699">
          <w:marLeft w:val="0"/>
          <w:marRight w:val="0"/>
          <w:marTop w:val="0"/>
          <w:marBottom w:val="0"/>
          <w:divBdr>
            <w:top w:val="none" w:sz="0" w:space="0" w:color="auto"/>
            <w:left w:val="none" w:sz="0" w:space="0" w:color="auto"/>
            <w:bottom w:val="none" w:sz="0" w:space="0" w:color="auto"/>
            <w:right w:val="none" w:sz="0" w:space="0" w:color="auto"/>
          </w:divBdr>
          <w:divsChild>
            <w:div w:id="945771662">
              <w:marLeft w:val="0"/>
              <w:marRight w:val="0"/>
              <w:marTop w:val="0"/>
              <w:marBottom w:val="0"/>
              <w:divBdr>
                <w:top w:val="none" w:sz="0" w:space="0" w:color="auto"/>
                <w:left w:val="none" w:sz="0" w:space="0" w:color="auto"/>
                <w:bottom w:val="none" w:sz="0" w:space="0" w:color="auto"/>
                <w:right w:val="none" w:sz="0" w:space="0" w:color="auto"/>
              </w:divBdr>
              <w:divsChild>
                <w:div w:id="391579470">
                  <w:marLeft w:val="0"/>
                  <w:marRight w:val="0"/>
                  <w:marTop w:val="0"/>
                  <w:marBottom w:val="0"/>
                  <w:divBdr>
                    <w:top w:val="none" w:sz="0" w:space="0" w:color="auto"/>
                    <w:left w:val="none" w:sz="0" w:space="0" w:color="auto"/>
                    <w:bottom w:val="none" w:sz="0" w:space="0" w:color="auto"/>
                    <w:right w:val="none" w:sz="0" w:space="0" w:color="auto"/>
                  </w:divBdr>
                </w:div>
              </w:divsChild>
            </w:div>
            <w:div w:id="1575892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4900979">
      <w:bodyDiv w:val="1"/>
      <w:marLeft w:val="0"/>
      <w:marRight w:val="0"/>
      <w:marTop w:val="0"/>
      <w:marBottom w:val="0"/>
      <w:divBdr>
        <w:top w:val="none" w:sz="0" w:space="0" w:color="auto"/>
        <w:left w:val="none" w:sz="0" w:space="0" w:color="auto"/>
        <w:bottom w:val="none" w:sz="0" w:space="0" w:color="auto"/>
        <w:right w:val="none" w:sz="0" w:space="0" w:color="auto"/>
      </w:divBdr>
      <w:divsChild>
        <w:div w:id="64955683">
          <w:marLeft w:val="0"/>
          <w:marRight w:val="0"/>
          <w:marTop w:val="0"/>
          <w:marBottom w:val="0"/>
          <w:divBdr>
            <w:top w:val="none" w:sz="0" w:space="0" w:color="auto"/>
            <w:left w:val="none" w:sz="0" w:space="0" w:color="auto"/>
            <w:bottom w:val="none" w:sz="0" w:space="0" w:color="auto"/>
            <w:right w:val="none" w:sz="0" w:space="0" w:color="auto"/>
          </w:divBdr>
        </w:div>
        <w:div w:id="272789345">
          <w:marLeft w:val="0"/>
          <w:marRight w:val="0"/>
          <w:marTop w:val="0"/>
          <w:marBottom w:val="0"/>
          <w:divBdr>
            <w:top w:val="none" w:sz="0" w:space="0" w:color="auto"/>
            <w:left w:val="none" w:sz="0" w:space="0" w:color="auto"/>
            <w:bottom w:val="none" w:sz="0" w:space="0" w:color="auto"/>
            <w:right w:val="none" w:sz="0" w:space="0" w:color="auto"/>
          </w:divBdr>
          <w:divsChild>
            <w:div w:id="990906936">
              <w:marLeft w:val="0"/>
              <w:marRight w:val="0"/>
              <w:marTop w:val="0"/>
              <w:marBottom w:val="0"/>
              <w:divBdr>
                <w:top w:val="none" w:sz="0" w:space="0" w:color="auto"/>
                <w:left w:val="none" w:sz="0" w:space="0" w:color="auto"/>
                <w:bottom w:val="none" w:sz="0" w:space="0" w:color="auto"/>
                <w:right w:val="none" w:sz="0" w:space="0" w:color="auto"/>
              </w:divBdr>
            </w:div>
          </w:divsChild>
        </w:div>
        <w:div w:id="158737924">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sChild>
            <w:div w:id="1783449912">
              <w:marLeft w:val="0"/>
              <w:marRight w:val="0"/>
              <w:marTop w:val="0"/>
              <w:marBottom w:val="0"/>
              <w:divBdr>
                <w:top w:val="none" w:sz="0" w:space="0" w:color="auto"/>
                <w:left w:val="none" w:sz="0" w:space="0" w:color="auto"/>
                <w:bottom w:val="none" w:sz="0" w:space="0" w:color="auto"/>
                <w:right w:val="none" w:sz="0" w:space="0" w:color="auto"/>
              </w:divBdr>
            </w:div>
          </w:divsChild>
        </w:div>
        <w:div w:id="1815440502">
          <w:marLeft w:val="0"/>
          <w:marRight w:val="0"/>
          <w:marTop w:val="0"/>
          <w:marBottom w:val="0"/>
          <w:divBdr>
            <w:top w:val="none" w:sz="0" w:space="0" w:color="auto"/>
            <w:left w:val="none" w:sz="0" w:space="0" w:color="auto"/>
            <w:bottom w:val="none" w:sz="0" w:space="0" w:color="auto"/>
            <w:right w:val="none" w:sz="0" w:space="0" w:color="auto"/>
          </w:divBdr>
        </w:div>
        <w:div w:id="2049596739">
          <w:marLeft w:val="0"/>
          <w:marRight w:val="0"/>
          <w:marTop w:val="0"/>
          <w:marBottom w:val="0"/>
          <w:divBdr>
            <w:top w:val="none" w:sz="0" w:space="0" w:color="auto"/>
            <w:left w:val="none" w:sz="0" w:space="0" w:color="auto"/>
            <w:bottom w:val="none" w:sz="0" w:space="0" w:color="auto"/>
            <w:right w:val="none" w:sz="0" w:space="0" w:color="auto"/>
          </w:divBdr>
          <w:divsChild>
            <w:div w:id="190994975">
              <w:marLeft w:val="0"/>
              <w:marRight w:val="0"/>
              <w:marTop w:val="0"/>
              <w:marBottom w:val="0"/>
              <w:divBdr>
                <w:top w:val="none" w:sz="0" w:space="0" w:color="auto"/>
                <w:left w:val="none" w:sz="0" w:space="0" w:color="auto"/>
                <w:bottom w:val="none" w:sz="0" w:space="0" w:color="auto"/>
                <w:right w:val="none" w:sz="0" w:space="0" w:color="auto"/>
              </w:divBdr>
            </w:div>
          </w:divsChild>
        </w:div>
        <w:div w:id="1739206594">
          <w:marLeft w:val="0"/>
          <w:marRight w:val="0"/>
          <w:marTop w:val="0"/>
          <w:marBottom w:val="0"/>
          <w:divBdr>
            <w:top w:val="none" w:sz="0" w:space="0" w:color="auto"/>
            <w:left w:val="none" w:sz="0" w:space="0" w:color="auto"/>
            <w:bottom w:val="none" w:sz="0" w:space="0" w:color="auto"/>
            <w:right w:val="none" w:sz="0" w:space="0" w:color="auto"/>
          </w:divBdr>
        </w:div>
        <w:div w:id="1601058892">
          <w:marLeft w:val="0"/>
          <w:marRight w:val="0"/>
          <w:marTop w:val="0"/>
          <w:marBottom w:val="0"/>
          <w:divBdr>
            <w:top w:val="none" w:sz="0" w:space="0" w:color="auto"/>
            <w:left w:val="none" w:sz="0" w:space="0" w:color="auto"/>
            <w:bottom w:val="none" w:sz="0" w:space="0" w:color="auto"/>
            <w:right w:val="none" w:sz="0" w:space="0" w:color="auto"/>
          </w:divBdr>
          <w:divsChild>
            <w:div w:id="1320378661">
              <w:marLeft w:val="0"/>
              <w:marRight w:val="0"/>
              <w:marTop w:val="0"/>
              <w:marBottom w:val="0"/>
              <w:divBdr>
                <w:top w:val="none" w:sz="0" w:space="0" w:color="auto"/>
                <w:left w:val="none" w:sz="0" w:space="0" w:color="auto"/>
                <w:bottom w:val="none" w:sz="0" w:space="0" w:color="auto"/>
                <w:right w:val="none" w:sz="0" w:space="0" w:color="auto"/>
              </w:divBdr>
            </w:div>
          </w:divsChild>
        </w:div>
        <w:div w:id="1154949123">
          <w:marLeft w:val="0"/>
          <w:marRight w:val="0"/>
          <w:marTop w:val="0"/>
          <w:marBottom w:val="0"/>
          <w:divBdr>
            <w:top w:val="none" w:sz="0" w:space="0" w:color="auto"/>
            <w:left w:val="none" w:sz="0" w:space="0" w:color="auto"/>
            <w:bottom w:val="none" w:sz="0" w:space="0" w:color="auto"/>
            <w:right w:val="none" w:sz="0" w:space="0" w:color="auto"/>
          </w:divBdr>
        </w:div>
        <w:div w:id="697893787">
          <w:marLeft w:val="0"/>
          <w:marRight w:val="0"/>
          <w:marTop w:val="0"/>
          <w:marBottom w:val="0"/>
          <w:divBdr>
            <w:top w:val="none" w:sz="0" w:space="0" w:color="auto"/>
            <w:left w:val="none" w:sz="0" w:space="0" w:color="auto"/>
            <w:bottom w:val="none" w:sz="0" w:space="0" w:color="auto"/>
            <w:right w:val="none" w:sz="0" w:space="0" w:color="auto"/>
          </w:divBdr>
          <w:divsChild>
            <w:div w:id="442845043">
              <w:marLeft w:val="0"/>
              <w:marRight w:val="0"/>
              <w:marTop w:val="0"/>
              <w:marBottom w:val="0"/>
              <w:divBdr>
                <w:top w:val="none" w:sz="0" w:space="0" w:color="auto"/>
                <w:left w:val="none" w:sz="0" w:space="0" w:color="auto"/>
                <w:bottom w:val="none" w:sz="0" w:space="0" w:color="auto"/>
                <w:right w:val="none" w:sz="0" w:space="0" w:color="auto"/>
              </w:divBdr>
            </w:div>
          </w:divsChild>
        </w:div>
        <w:div w:id="1251357279">
          <w:marLeft w:val="0"/>
          <w:marRight w:val="0"/>
          <w:marTop w:val="0"/>
          <w:marBottom w:val="0"/>
          <w:divBdr>
            <w:top w:val="none" w:sz="0" w:space="0" w:color="auto"/>
            <w:left w:val="none" w:sz="0" w:space="0" w:color="auto"/>
            <w:bottom w:val="none" w:sz="0" w:space="0" w:color="auto"/>
            <w:right w:val="none" w:sz="0" w:space="0" w:color="auto"/>
          </w:divBdr>
        </w:div>
        <w:div w:id="2144079278">
          <w:marLeft w:val="0"/>
          <w:marRight w:val="0"/>
          <w:marTop w:val="0"/>
          <w:marBottom w:val="0"/>
          <w:divBdr>
            <w:top w:val="none" w:sz="0" w:space="0" w:color="auto"/>
            <w:left w:val="none" w:sz="0" w:space="0" w:color="auto"/>
            <w:bottom w:val="none" w:sz="0" w:space="0" w:color="auto"/>
            <w:right w:val="none" w:sz="0" w:space="0" w:color="auto"/>
          </w:divBdr>
          <w:divsChild>
            <w:div w:id="136653166">
              <w:marLeft w:val="0"/>
              <w:marRight w:val="0"/>
              <w:marTop w:val="0"/>
              <w:marBottom w:val="0"/>
              <w:divBdr>
                <w:top w:val="none" w:sz="0" w:space="0" w:color="auto"/>
                <w:left w:val="none" w:sz="0" w:space="0" w:color="auto"/>
                <w:bottom w:val="none" w:sz="0" w:space="0" w:color="auto"/>
                <w:right w:val="none" w:sz="0" w:space="0" w:color="auto"/>
              </w:divBdr>
            </w:div>
          </w:divsChild>
        </w:div>
        <w:div w:id="1800370984">
          <w:marLeft w:val="0"/>
          <w:marRight w:val="0"/>
          <w:marTop w:val="0"/>
          <w:marBottom w:val="0"/>
          <w:divBdr>
            <w:top w:val="none" w:sz="0" w:space="0" w:color="auto"/>
            <w:left w:val="none" w:sz="0" w:space="0" w:color="auto"/>
            <w:bottom w:val="none" w:sz="0" w:space="0" w:color="auto"/>
            <w:right w:val="none" w:sz="0" w:space="0" w:color="auto"/>
          </w:divBdr>
        </w:div>
        <w:div w:id="1411734656">
          <w:marLeft w:val="0"/>
          <w:marRight w:val="0"/>
          <w:marTop w:val="0"/>
          <w:marBottom w:val="0"/>
          <w:divBdr>
            <w:top w:val="none" w:sz="0" w:space="0" w:color="auto"/>
            <w:left w:val="none" w:sz="0" w:space="0" w:color="auto"/>
            <w:bottom w:val="none" w:sz="0" w:space="0" w:color="auto"/>
            <w:right w:val="none" w:sz="0" w:space="0" w:color="auto"/>
          </w:divBdr>
          <w:divsChild>
            <w:div w:id="1265190005">
              <w:marLeft w:val="0"/>
              <w:marRight w:val="0"/>
              <w:marTop w:val="0"/>
              <w:marBottom w:val="0"/>
              <w:divBdr>
                <w:top w:val="none" w:sz="0" w:space="0" w:color="auto"/>
                <w:left w:val="none" w:sz="0" w:space="0" w:color="auto"/>
                <w:bottom w:val="none" w:sz="0" w:space="0" w:color="auto"/>
                <w:right w:val="none" w:sz="0" w:space="0" w:color="auto"/>
              </w:divBdr>
            </w:div>
          </w:divsChild>
        </w:div>
        <w:div w:id="1769234678">
          <w:marLeft w:val="0"/>
          <w:marRight w:val="0"/>
          <w:marTop w:val="300"/>
          <w:marBottom w:val="0"/>
          <w:divBdr>
            <w:top w:val="none" w:sz="0" w:space="0" w:color="auto"/>
            <w:left w:val="none" w:sz="0" w:space="0" w:color="auto"/>
            <w:bottom w:val="none" w:sz="0" w:space="0" w:color="auto"/>
            <w:right w:val="none" w:sz="0" w:space="0" w:color="auto"/>
          </w:divBdr>
          <w:divsChild>
            <w:div w:id="1676152806">
              <w:marLeft w:val="0"/>
              <w:marRight w:val="0"/>
              <w:marTop w:val="0"/>
              <w:marBottom w:val="0"/>
              <w:divBdr>
                <w:top w:val="none" w:sz="0" w:space="0" w:color="auto"/>
                <w:left w:val="none" w:sz="0" w:space="0" w:color="auto"/>
                <w:bottom w:val="none" w:sz="0" w:space="0" w:color="auto"/>
                <w:right w:val="none" w:sz="0" w:space="0" w:color="auto"/>
              </w:divBdr>
              <w:divsChild>
                <w:div w:id="1079792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8923374">
          <w:marLeft w:val="0"/>
          <w:marRight w:val="0"/>
          <w:marTop w:val="300"/>
          <w:marBottom w:val="0"/>
          <w:divBdr>
            <w:top w:val="none" w:sz="0" w:space="0" w:color="auto"/>
            <w:left w:val="none" w:sz="0" w:space="0" w:color="auto"/>
            <w:bottom w:val="none" w:sz="0" w:space="0" w:color="auto"/>
            <w:right w:val="none" w:sz="0" w:space="0" w:color="auto"/>
          </w:divBdr>
          <w:divsChild>
            <w:div w:id="2108379571">
              <w:marLeft w:val="0"/>
              <w:marRight w:val="0"/>
              <w:marTop w:val="0"/>
              <w:marBottom w:val="0"/>
              <w:divBdr>
                <w:top w:val="none" w:sz="0" w:space="0" w:color="auto"/>
                <w:left w:val="none" w:sz="0" w:space="0" w:color="auto"/>
                <w:bottom w:val="none" w:sz="0" w:space="0" w:color="auto"/>
                <w:right w:val="none" w:sz="0" w:space="0" w:color="auto"/>
              </w:divBdr>
              <w:divsChild>
                <w:div w:id="1748532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5829799">
          <w:marLeft w:val="0"/>
          <w:marRight w:val="0"/>
          <w:marTop w:val="300"/>
          <w:marBottom w:val="0"/>
          <w:divBdr>
            <w:top w:val="none" w:sz="0" w:space="0" w:color="auto"/>
            <w:left w:val="none" w:sz="0" w:space="0" w:color="auto"/>
            <w:bottom w:val="none" w:sz="0" w:space="0" w:color="auto"/>
            <w:right w:val="none" w:sz="0" w:space="0" w:color="auto"/>
          </w:divBdr>
          <w:divsChild>
            <w:div w:id="859976828">
              <w:marLeft w:val="0"/>
              <w:marRight w:val="0"/>
              <w:marTop w:val="0"/>
              <w:marBottom w:val="0"/>
              <w:divBdr>
                <w:top w:val="none" w:sz="0" w:space="0" w:color="auto"/>
                <w:left w:val="none" w:sz="0" w:space="0" w:color="auto"/>
                <w:bottom w:val="none" w:sz="0" w:space="0" w:color="auto"/>
                <w:right w:val="none" w:sz="0" w:space="0" w:color="auto"/>
              </w:divBdr>
              <w:divsChild>
                <w:div w:id="2669607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5188450">
          <w:marLeft w:val="0"/>
          <w:marRight w:val="0"/>
          <w:marTop w:val="300"/>
          <w:marBottom w:val="0"/>
          <w:divBdr>
            <w:top w:val="none" w:sz="0" w:space="0" w:color="auto"/>
            <w:left w:val="none" w:sz="0" w:space="0" w:color="auto"/>
            <w:bottom w:val="none" w:sz="0" w:space="0" w:color="auto"/>
            <w:right w:val="none" w:sz="0" w:space="0" w:color="auto"/>
          </w:divBdr>
          <w:divsChild>
            <w:div w:id="19360270">
              <w:marLeft w:val="0"/>
              <w:marRight w:val="0"/>
              <w:marTop w:val="0"/>
              <w:marBottom w:val="0"/>
              <w:divBdr>
                <w:top w:val="none" w:sz="0" w:space="0" w:color="auto"/>
                <w:left w:val="none" w:sz="0" w:space="0" w:color="auto"/>
                <w:bottom w:val="none" w:sz="0" w:space="0" w:color="auto"/>
                <w:right w:val="none" w:sz="0" w:space="0" w:color="auto"/>
              </w:divBdr>
              <w:divsChild>
                <w:div w:id="1588466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5026876">
      <w:bodyDiv w:val="1"/>
      <w:marLeft w:val="0"/>
      <w:marRight w:val="0"/>
      <w:marTop w:val="0"/>
      <w:marBottom w:val="0"/>
      <w:divBdr>
        <w:top w:val="none" w:sz="0" w:space="0" w:color="auto"/>
        <w:left w:val="none" w:sz="0" w:space="0" w:color="auto"/>
        <w:bottom w:val="none" w:sz="0" w:space="0" w:color="auto"/>
        <w:right w:val="none" w:sz="0" w:space="0" w:color="auto"/>
      </w:divBdr>
      <w:divsChild>
        <w:div w:id="215362741">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sChild>
            <w:div w:id="801727782">
              <w:marLeft w:val="0"/>
              <w:marRight w:val="0"/>
              <w:marTop w:val="0"/>
              <w:marBottom w:val="0"/>
              <w:divBdr>
                <w:top w:val="none" w:sz="0" w:space="0" w:color="auto"/>
                <w:left w:val="none" w:sz="0" w:space="0" w:color="auto"/>
                <w:bottom w:val="none" w:sz="0" w:space="0" w:color="auto"/>
                <w:right w:val="none" w:sz="0" w:space="0" w:color="auto"/>
              </w:divBdr>
            </w:div>
          </w:divsChild>
        </w:div>
        <w:div w:id="1996757494">
          <w:marLeft w:val="0"/>
          <w:marRight w:val="0"/>
          <w:marTop w:val="0"/>
          <w:marBottom w:val="0"/>
          <w:divBdr>
            <w:top w:val="none" w:sz="0" w:space="0" w:color="auto"/>
            <w:left w:val="none" w:sz="0" w:space="0" w:color="auto"/>
            <w:bottom w:val="none" w:sz="0" w:space="0" w:color="auto"/>
            <w:right w:val="none" w:sz="0" w:space="0" w:color="auto"/>
          </w:divBdr>
        </w:div>
        <w:div w:id="65302614">
          <w:marLeft w:val="0"/>
          <w:marRight w:val="0"/>
          <w:marTop w:val="0"/>
          <w:marBottom w:val="0"/>
          <w:divBdr>
            <w:top w:val="none" w:sz="0" w:space="0" w:color="auto"/>
            <w:left w:val="none" w:sz="0" w:space="0" w:color="auto"/>
            <w:bottom w:val="none" w:sz="0" w:space="0" w:color="auto"/>
            <w:right w:val="none" w:sz="0" w:space="0" w:color="auto"/>
          </w:divBdr>
          <w:divsChild>
            <w:div w:id="2003580315">
              <w:marLeft w:val="0"/>
              <w:marRight w:val="0"/>
              <w:marTop w:val="0"/>
              <w:marBottom w:val="0"/>
              <w:divBdr>
                <w:top w:val="none" w:sz="0" w:space="0" w:color="auto"/>
                <w:left w:val="none" w:sz="0" w:space="0" w:color="auto"/>
                <w:bottom w:val="none" w:sz="0" w:space="0" w:color="auto"/>
                <w:right w:val="none" w:sz="0" w:space="0" w:color="auto"/>
              </w:divBdr>
            </w:div>
          </w:divsChild>
        </w:div>
        <w:div w:id="1254975062">
          <w:marLeft w:val="0"/>
          <w:marRight w:val="0"/>
          <w:marTop w:val="0"/>
          <w:marBottom w:val="0"/>
          <w:divBdr>
            <w:top w:val="none" w:sz="0" w:space="0" w:color="auto"/>
            <w:left w:val="none" w:sz="0" w:space="0" w:color="auto"/>
            <w:bottom w:val="none" w:sz="0" w:space="0" w:color="auto"/>
            <w:right w:val="none" w:sz="0" w:space="0" w:color="auto"/>
          </w:divBdr>
        </w:div>
        <w:div w:id="1601719808">
          <w:marLeft w:val="0"/>
          <w:marRight w:val="0"/>
          <w:marTop w:val="0"/>
          <w:marBottom w:val="0"/>
          <w:divBdr>
            <w:top w:val="none" w:sz="0" w:space="0" w:color="auto"/>
            <w:left w:val="none" w:sz="0" w:space="0" w:color="auto"/>
            <w:bottom w:val="none" w:sz="0" w:space="0" w:color="auto"/>
            <w:right w:val="none" w:sz="0" w:space="0" w:color="auto"/>
          </w:divBdr>
          <w:divsChild>
            <w:div w:id="433521566">
              <w:marLeft w:val="0"/>
              <w:marRight w:val="0"/>
              <w:marTop w:val="0"/>
              <w:marBottom w:val="0"/>
              <w:divBdr>
                <w:top w:val="none" w:sz="0" w:space="0" w:color="auto"/>
                <w:left w:val="none" w:sz="0" w:space="0" w:color="auto"/>
                <w:bottom w:val="none" w:sz="0" w:space="0" w:color="auto"/>
                <w:right w:val="none" w:sz="0" w:space="0" w:color="auto"/>
              </w:divBdr>
            </w:div>
          </w:divsChild>
        </w:div>
        <w:div w:id="1737245953">
          <w:marLeft w:val="0"/>
          <w:marRight w:val="0"/>
          <w:marTop w:val="0"/>
          <w:marBottom w:val="0"/>
          <w:divBdr>
            <w:top w:val="none" w:sz="0" w:space="0" w:color="auto"/>
            <w:left w:val="none" w:sz="0" w:space="0" w:color="auto"/>
            <w:bottom w:val="none" w:sz="0" w:space="0" w:color="auto"/>
            <w:right w:val="none" w:sz="0" w:space="0" w:color="auto"/>
          </w:divBdr>
        </w:div>
        <w:div w:id="816337359">
          <w:marLeft w:val="0"/>
          <w:marRight w:val="0"/>
          <w:marTop w:val="0"/>
          <w:marBottom w:val="0"/>
          <w:divBdr>
            <w:top w:val="none" w:sz="0" w:space="0" w:color="auto"/>
            <w:left w:val="none" w:sz="0" w:space="0" w:color="auto"/>
            <w:bottom w:val="none" w:sz="0" w:space="0" w:color="auto"/>
            <w:right w:val="none" w:sz="0" w:space="0" w:color="auto"/>
          </w:divBdr>
          <w:divsChild>
            <w:div w:id="1235168190">
              <w:marLeft w:val="0"/>
              <w:marRight w:val="0"/>
              <w:marTop w:val="0"/>
              <w:marBottom w:val="0"/>
              <w:divBdr>
                <w:top w:val="none" w:sz="0" w:space="0" w:color="auto"/>
                <w:left w:val="none" w:sz="0" w:space="0" w:color="auto"/>
                <w:bottom w:val="none" w:sz="0" w:space="0" w:color="auto"/>
                <w:right w:val="none" w:sz="0" w:space="0" w:color="auto"/>
              </w:divBdr>
            </w:div>
          </w:divsChild>
        </w:div>
        <w:div w:id="364865516">
          <w:marLeft w:val="0"/>
          <w:marRight w:val="0"/>
          <w:marTop w:val="0"/>
          <w:marBottom w:val="0"/>
          <w:divBdr>
            <w:top w:val="none" w:sz="0" w:space="0" w:color="auto"/>
            <w:left w:val="none" w:sz="0" w:space="0" w:color="auto"/>
            <w:bottom w:val="none" w:sz="0" w:space="0" w:color="auto"/>
            <w:right w:val="none" w:sz="0" w:space="0" w:color="auto"/>
          </w:divBdr>
        </w:div>
        <w:div w:id="852299239">
          <w:marLeft w:val="0"/>
          <w:marRight w:val="0"/>
          <w:marTop w:val="0"/>
          <w:marBottom w:val="0"/>
          <w:divBdr>
            <w:top w:val="none" w:sz="0" w:space="0" w:color="auto"/>
            <w:left w:val="none" w:sz="0" w:space="0" w:color="auto"/>
            <w:bottom w:val="none" w:sz="0" w:space="0" w:color="auto"/>
            <w:right w:val="none" w:sz="0" w:space="0" w:color="auto"/>
          </w:divBdr>
          <w:divsChild>
            <w:div w:id="1761830603">
              <w:marLeft w:val="0"/>
              <w:marRight w:val="0"/>
              <w:marTop w:val="0"/>
              <w:marBottom w:val="0"/>
              <w:divBdr>
                <w:top w:val="none" w:sz="0" w:space="0" w:color="auto"/>
                <w:left w:val="none" w:sz="0" w:space="0" w:color="auto"/>
                <w:bottom w:val="none" w:sz="0" w:space="0" w:color="auto"/>
                <w:right w:val="none" w:sz="0" w:space="0" w:color="auto"/>
              </w:divBdr>
            </w:div>
          </w:divsChild>
        </w:div>
        <w:div w:id="135279800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sChild>
            <w:div w:id="2120493379">
              <w:marLeft w:val="0"/>
              <w:marRight w:val="0"/>
              <w:marTop w:val="0"/>
              <w:marBottom w:val="0"/>
              <w:divBdr>
                <w:top w:val="none" w:sz="0" w:space="0" w:color="auto"/>
                <w:left w:val="none" w:sz="0" w:space="0" w:color="auto"/>
                <w:bottom w:val="none" w:sz="0" w:space="0" w:color="auto"/>
                <w:right w:val="none" w:sz="0" w:space="0" w:color="auto"/>
              </w:divBdr>
            </w:div>
          </w:divsChild>
        </w:div>
        <w:div w:id="2130850673">
          <w:marLeft w:val="0"/>
          <w:marRight w:val="0"/>
          <w:marTop w:val="0"/>
          <w:marBottom w:val="0"/>
          <w:divBdr>
            <w:top w:val="none" w:sz="0" w:space="0" w:color="auto"/>
            <w:left w:val="none" w:sz="0" w:space="0" w:color="auto"/>
            <w:bottom w:val="none" w:sz="0" w:space="0" w:color="auto"/>
            <w:right w:val="none" w:sz="0" w:space="0" w:color="auto"/>
          </w:divBdr>
        </w:div>
        <w:div w:id="1461416616">
          <w:marLeft w:val="0"/>
          <w:marRight w:val="0"/>
          <w:marTop w:val="0"/>
          <w:marBottom w:val="0"/>
          <w:divBdr>
            <w:top w:val="none" w:sz="0" w:space="0" w:color="auto"/>
            <w:left w:val="none" w:sz="0" w:space="0" w:color="auto"/>
            <w:bottom w:val="none" w:sz="0" w:space="0" w:color="auto"/>
            <w:right w:val="none" w:sz="0" w:space="0" w:color="auto"/>
          </w:divBdr>
          <w:divsChild>
            <w:div w:id="382339592">
              <w:marLeft w:val="0"/>
              <w:marRight w:val="0"/>
              <w:marTop w:val="0"/>
              <w:marBottom w:val="0"/>
              <w:divBdr>
                <w:top w:val="none" w:sz="0" w:space="0" w:color="auto"/>
                <w:left w:val="none" w:sz="0" w:space="0" w:color="auto"/>
                <w:bottom w:val="none" w:sz="0" w:space="0" w:color="auto"/>
                <w:right w:val="none" w:sz="0" w:space="0" w:color="auto"/>
              </w:divBdr>
            </w:div>
          </w:divsChild>
        </w:div>
        <w:div w:id="738671413">
          <w:marLeft w:val="0"/>
          <w:marRight w:val="0"/>
          <w:marTop w:val="300"/>
          <w:marBottom w:val="0"/>
          <w:divBdr>
            <w:top w:val="none" w:sz="0" w:space="0" w:color="auto"/>
            <w:left w:val="none" w:sz="0" w:space="0" w:color="auto"/>
            <w:bottom w:val="none" w:sz="0" w:space="0" w:color="auto"/>
            <w:right w:val="none" w:sz="0" w:space="0" w:color="auto"/>
          </w:divBdr>
          <w:divsChild>
            <w:div w:id="2063479703">
              <w:marLeft w:val="0"/>
              <w:marRight w:val="0"/>
              <w:marTop w:val="0"/>
              <w:marBottom w:val="0"/>
              <w:divBdr>
                <w:top w:val="none" w:sz="0" w:space="0" w:color="auto"/>
                <w:left w:val="none" w:sz="0" w:space="0" w:color="auto"/>
                <w:bottom w:val="none" w:sz="0" w:space="0" w:color="auto"/>
                <w:right w:val="none" w:sz="0" w:space="0" w:color="auto"/>
              </w:divBdr>
              <w:divsChild>
                <w:div w:id="1290436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4341978">
          <w:marLeft w:val="0"/>
          <w:marRight w:val="0"/>
          <w:marTop w:val="300"/>
          <w:marBottom w:val="0"/>
          <w:divBdr>
            <w:top w:val="none" w:sz="0" w:space="0" w:color="auto"/>
            <w:left w:val="none" w:sz="0" w:space="0" w:color="auto"/>
            <w:bottom w:val="none" w:sz="0" w:space="0" w:color="auto"/>
            <w:right w:val="none" w:sz="0" w:space="0" w:color="auto"/>
          </w:divBdr>
          <w:divsChild>
            <w:div w:id="294872843">
              <w:marLeft w:val="0"/>
              <w:marRight w:val="0"/>
              <w:marTop w:val="0"/>
              <w:marBottom w:val="0"/>
              <w:divBdr>
                <w:top w:val="none" w:sz="0" w:space="0" w:color="auto"/>
                <w:left w:val="none" w:sz="0" w:space="0" w:color="auto"/>
                <w:bottom w:val="none" w:sz="0" w:space="0" w:color="auto"/>
                <w:right w:val="none" w:sz="0" w:space="0" w:color="auto"/>
              </w:divBdr>
              <w:divsChild>
                <w:div w:id="1878852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590471">
          <w:marLeft w:val="0"/>
          <w:marRight w:val="0"/>
          <w:marTop w:val="300"/>
          <w:marBottom w:val="0"/>
          <w:divBdr>
            <w:top w:val="none" w:sz="0" w:space="0" w:color="auto"/>
            <w:left w:val="none" w:sz="0" w:space="0" w:color="auto"/>
            <w:bottom w:val="none" w:sz="0" w:space="0" w:color="auto"/>
            <w:right w:val="none" w:sz="0" w:space="0" w:color="auto"/>
          </w:divBdr>
          <w:divsChild>
            <w:div w:id="326717010">
              <w:marLeft w:val="0"/>
              <w:marRight w:val="0"/>
              <w:marTop w:val="0"/>
              <w:marBottom w:val="0"/>
              <w:divBdr>
                <w:top w:val="none" w:sz="0" w:space="0" w:color="auto"/>
                <w:left w:val="none" w:sz="0" w:space="0" w:color="auto"/>
                <w:bottom w:val="none" w:sz="0" w:space="0" w:color="auto"/>
                <w:right w:val="none" w:sz="0" w:space="0" w:color="auto"/>
              </w:divBdr>
              <w:divsChild>
                <w:div w:id="437877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224744">
          <w:marLeft w:val="0"/>
          <w:marRight w:val="0"/>
          <w:marTop w:val="300"/>
          <w:marBottom w:val="0"/>
          <w:divBdr>
            <w:top w:val="none" w:sz="0" w:space="0" w:color="auto"/>
            <w:left w:val="none" w:sz="0" w:space="0" w:color="auto"/>
            <w:bottom w:val="none" w:sz="0" w:space="0" w:color="auto"/>
            <w:right w:val="none" w:sz="0" w:space="0" w:color="auto"/>
          </w:divBdr>
          <w:divsChild>
            <w:div w:id="841242266">
              <w:marLeft w:val="0"/>
              <w:marRight w:val="0"/>
              <w:marTop w:val="0"/>
              <w:marBottom w:val="0"/>
              <w:divBdr>
                <w:top w:val="none" w:sz="0" w:space="0" w:color="auto"/>
                <w:left w:val="none" w:sz="0" w:space="0" w:color="auto"/>
                <w:bottom w:val="none" w:sz="0" w:space="0" w:color="auto"/>
                <w:right w:val="none" w:sz="0" w:space="0" w:color="auto"/>
              </w:divBdr>
              <w:divsChild>
                <w:div w:id="1806121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6448819">
      <w:bodyDiv w:val="1"/>
      <w:marLeft w:val="0"/>
      <w:marRight w:val="0"/>
      <w:marTop w:val="0"/>
      <w:marBottom w:val="0"/>
      <w:divBdr>
        <w:top w:val="none" w:sz="0" w:space="0" w:color="auto"/>
        <w:left w:val="none" w:sz="0" w:space="0" w:color="auto"/>
        <w:bottom w:val="none" w:sz="0" w:space="0" w:color="auto"/>
        <w:right w:val="none" w:sz="0" w:space="0" w:color="auto"/>
      </w:divBdr>
      <w:divsChild>
        <w:div w:id="7030104">
          <w:marLeft w:val="0"/>
          <w:marRight w:val="0"/>
          <w:marTop w:val="0"/>
          <w:marBottom w:val="0"/>
          <w:divBdr>
            <w:top w:val="none" w:sz="0" w:space="0" w:color="auto"/>
            <w:left w:val="none" w:sz="0" w:space="0" w:color="auto"/>
            <w:bottom w:val="none" w:sz="0" w:space="0" w:color="auto"/>
            <w:right w:val="none" w:sz="0" w:space="0" w:color="auto"/>
          </w:divBdr>
          <w:divsChild>
            <w:div w:id="1325469196">
              <w:marLeft w:val="0"/>
              <w:marRight w:val="0"/>
              <w:marTop w:val="0"/>
              <w:marBottom w:val="0"/>
              <w:divBdr>
                <w:top w:val="none" w:sz="0" w:space="0" w:color="auto"/>
                <w:left w:val="none" w:sz="0" w:space="0" w:color="auto"/>
                <w:bottom w:val="none" w:sz="0" w:space="0" w:color="auto"/>
                <w:right w:val="none" w:sz="0" w:space="0" w:color="auto"/>
              </w:divBdr>
            </w:div>
          </w:divsChild>
        </w:div>
        <w:div w:id="15890123">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sChild>
            <w:div w:id="887843968">
              <w:marLeft w:val="0"/>
              <w:marRight w:val="0"/>
              <w:marTop w:val="0"/>
              <w:marBottom w:val="0"/>
              <w:divBdr>
                <w:top w:val="none" w:sz="0" w:space="0" w:color="auto"/>
                <w:left w:val="none" w:sz="0" w:space="0" w:color="auto"/>
                <w:bottom w:val="none" w:sz="0" w:space="0" w:color="auto"/>
                <w:right w:val="none" w:sz="0" w:space="0" w:color="auto"/>
              </w:divBdr>
              <w:divsChild>
                <w:div w:id="600988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96517">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sChild>
            <w:div w:id="1706636375">
              <w:marLeft w:val="0"/>
              <w:marRight w:val="0"/>
              <w:marTop w:val="0"/>
              <w:marBottom w:val="0"/>
              <w:divBdr>
                <w:top w:val="none" w:sz="0" w:space="0" w:color="auto"/>
                <w:left w:val="none" w:sz="0" w:space="0" w:color="auto"/>
                <w:bottom w:val="none" w:sz="0" w:space="0" w:color="auto"/>
                <w:right w:val="none" w:sz="0" w:space="0" w:color="auto"/>
              </w:divBdr>
              <w:divsChild>
                <w:div w:id="754208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5750831">
          <w:marLeft w:val="0"/>
          <w:marRight w:val="0"/>
          <w:marTop w:val="0"/>
          <w:marBottom w:val="0"/>
          <w:divBdr>
            <w:top w:val="none" w:sz="0" w:space="0" w:color="auto"/>
            <w:left w:val="none" w:sz="0" w:space="0" w:color="auto"/>
            <w:bottom w:val="none" w:sz="0" w:space="0" w:color="auto"/>
            <w:right w:val="none" w:sz="0" w:space="0" w:color="auto"/>
          </w:divBdr>
          <w:divsChild>
            <w:div w:id="1310131501">
              <w:marLeft w:val="0"/>
              <w:marRight w:val="0"/>
              <w:marTop w:val="0"/>
              <w:marBottom w:val="0"/>
              <w:divBdr>
                <w:top w:val="none" w:sz="0" w:space="0" w:color="auto"/>
                <w:left w:val="none" w:sz="0" w:space="0" w:color="auto"/>
                <w:bottom w:val="none" w:sz="0" w:space="0" w:color="auto"/>
                <w:right w:val="none" w:sz="0" w:space="0" w:color="auto"/>
              </w:divBdr>
            </w:div>
          </w:divsChild>
        </w:div>
        <w:div w:id="525867470">
          <w:marLeft w:val="0"/>
          <w:marRight w:val="0"/>
          <w:marTop w:val="0"/>
          <w:marBottom w:val="0"/>
          <w:divBdr>
            <w:top w:val="none" w:sz="0" w:space="0" w:color="auto"/>
            <w:left w:val="none" w:sz="0" w:space="0" w:color="auto"/>
            <w:bottom w:val="none" w:sz="0" w:space="0" w:color="auto"/>
            <w:right w:val="none" w:sz="0" w:space="0" w:color="auto"/>
          </w:divBdr>
          <w:divsChild>
            <w:div w:id="1293246241">
              <w:marLeft w:val="0"/>
              <w:marRight w:val="0"/>
              <w:marTop w:val="0"/>
              <w:marBottom w:val="0"/>
              <w:divBdr>
                <w:top w:val="none" w:sz="0" w:space="0" w:color="auto"/>
                <w:left w:val="none" w:sz="0" w:space="0" w:color="auto"/>
                <w:bottom w:val="none" w:sz="0" w:space="0" w:color="auto"/>
                <w:right w:val="none" w:sz="0" w:space="0" w:color="auto"/>
              </w:divBdr>
            </w:div>
          </w:divsChild>
        </w:div>
        <w:div w:id="740249701">
          <w:marLeft w:val="0"/>
          <w:marRight w:val="0"/>
          <w:marTop w:val="0"/>
          <w:marBottom w:val="0"/>
          <w:divBdr>
            <w:top w:val="none" w:sz="0" w:space="0" w:color="auto"/>
            <w:left w:val="none" w:sz="0" w:space="0" w:color="auto"/>
            <w:bottom w:val="none" w:sz="0" w:space="0" w:color="auto"/>
            <w:right w:val="none" w:sz="0" w:space="0" w:color="auto"/>
          </w:divBdr>
        </w:div>
        <w:div w:id="945700060">
          <w:marLeft w:val="0"/>
          <w:marRight w:val="0"/>
          <w:marTop w:val="0"/>
          <w:marBottom w:val="0"/>
          <w:divBdr>
            <w:top w:val="none" w:sz="0" w:space="0" w:color="auto"/>
            <w:left w:val="none" w:sz="0" w:space="0" w:color="auto"/>
            <w:bottom w:val="none" w:sz="0" w:space="0" w:color="auto"/>
            <w:right w:val="none" w:sz="0" w:space="0" w:color="auto"/>
          </w:divBdr>
        </w:div>
        <w:div w:id="992180329">
          <w:marLeft w:val="0"/>
          <w:marRight w:val="0"/>
          <w:marTop w:val="0"/>
          <w:marBottom w:val="0"/>
          <w:divBdr>
            <w:top w:val="none" w:sz="0" w:space="0" w:color="auto"/>
            <w:left w:val="none" w:sz="0" w:space="0" w:color="auto"/>
            <w:bottom w:val="none" w:sz="0" w:space="0" w:color="auto"/>
            <w:right w:val="none" w:sz="0" w:space="0" w:color="auto"/>
          </w:divBdr>
          <w:divsChild>
            <w:div w:id="934751216">
              <w:marLeft w:val="0"/>
              <w:marRight w:val="0"/>
              <w:marTop w:val="0"/>
              <w:marBottom w:val="0"/>
              <w:divBdr>
                <w:top w:val="none" w:sz="0" w:space="0" w:color="auto"/>
                <w:left w:val="none" w:sz="0" w:space="0" w:color="auto"/>
                <w:bottom w:val="none" w:sz="0" w:space="0" w:color="auto"/>
                <w:right w:val="none" w:sz="0" w:space="0" w:color="auto"/>
              </w:divBdr>
            </w:div>
          </w:divsChild>
        </w:div>
        <w:div w:id="1122304727">
          <w:marLeft w:val="0"/>
          <w:marRight w:val="0"/>
          <w:marTop w:val="0"/>
          <w:marBottom w:val="0"/>
          <w:divBdr>
            <w:top w:val="none" w:sz="0" w:space="0" w:color="auto"/>
            <w:left w:val="none" w:sz="0" w:space="0" w:color="auto"/>
            <w:bottom w:val="none" w:sz="0" w:space="0" w:color="auto"/>
            <w:right w:val="none" w:sz="0" w:space="0" w:color="auto"/>
          </w:divBdr>
          <w:divsChild>
            <w:div w:id="1907371650">
              <w:marLeft w:val="0"/>
              <w:marRight w:val="0"/>
              <w:marTop w:val="0"/>
              <w:marBottom w:val="0"/>
              <w:divBdr>
                <w:top w:val="none" w:sz="0" w:space="0" w:color="auto"/>
                <w:left w:val="none" w:sz="0" w:space="0" w:color="auto"/>
                <w:bottom w:val="none" w:sz="0" w:space="0" w:color="auto"/>
                <w:right w:val="none" w:sz="0" w:space="0" w:color="auto"/>
              </w:divBdr>
            </w:div>
          </w:divsChild>
        </w:div>
        <w:div w:id="1176652999">
          <w:marLeft w:val="0"/>
          <w:marRight w:val="0"/>
          <w:marTop w:val="300"/>
          <w:marBottom w:val="0"/>
          <w:divBdr>
            <w:top w:val="none" w:sz="0" w:space="0" w:color="auto"/>
            <w:left w:val="none" w:sz="0" w:space="0" w:color="auto"/>
            <w:bottom w:val="none" w:sz="0" w:space="0" w:color="auto"/>
            <w:right w:val="none" w:sz="0" w:space="0" w:color="auto"/>
          </w:divBdr>
          <w:divsChild>
            <w:div w:id="1034113358">
              <w:marLeft w:val="0"/>
              <w:marRight w:val="0"/>
              <w:marTop w:val="0"/>
              <w:marBottom w:val="0"/>
              <w:divBdr>
                <w:top w:val="none" w:sz="0" w:space="0" w:color="auto"/>
                <w:left w:val="none" w:sz="0" w:space="0" w:color="auto"/>
                <w:bottom w:val="none" w:sz="0" w:space="0" w:color="auto"/>
                <w:right w:val="none" w:sz="0" w:space="0" w:color="auto"/>
              </w:divBdr>
              <w:divsChild>
                <w:div w:id="1992980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7333640">
          <w:marLeft w:val="0"/>
          <w:marRight w:val="0"/>
          <w:marTop w:val="300"/>
          <w:marBottom w:val="0"/>
          <w:divBdr>
            <w:top w:val="none" w:sz="0" w:space="0" w:color="auto"/>
            <w:left w:val="none" w:sz="0" w:space="0" w:color="auto"/>
            <w:bottom w:val="none" w:sz="0" w:space="0" w:color="auto"/>
            <w:right w:val="none" w:sz="0" w:space="0" w:color="auto"/>
          </w:divBdr>
          <w:divsChild>
            <w:div w:id="1315721647">
              <w:marLeft w:val="0"/>
              <w:marRight w:val="0"/>
              <w:marTop w:val="0"/>
              <w:marBottom w:val="0"/>
              <w:divBdr>
                <w:top w:val="none" w:sz="0" w:space="0" w:color="auto"/>
                <w:left w:val="none" w:sz="0" w:space="0" w:color="auto"/>
                <w:bottom w:val="none" w:sz="0" w:space="0" w:color="auto"/>
                <w:right w:val="none" w:sz="0" w:space="0" w:color="auto"/>
              </w:divBdr>
              <w:divsChild>
                <w:div w:id="323356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761214">
          <w:marLeft w:val="0"/>
          <w:marRight w:val="0"/>
          <w:marTop w:val="0"/>
          <w:marBottom w:val="0"/>
          <w:divBdr>
            <w:top w:val="none" w:sz="0" w:space="0" w:color="auto"/>
            <w:left w:val="none" w:sz="0" w:space="0" w:color="auto"/>
            <w:bottom w:val="none" w:sz="0" w:space="0" w:color="auto"/>
            <w:right w:val="none" w:sz="0" w:space="0" w:color="auto"/>
          </w:divBdr>
        </w:div>
        <w:div w:id="1539393144">
          <w:marLeft w:val="0"/>
          <w:marRight w:val="0"/>
          <w:marTop w:val="0"/>
          <w:marBottom w:val="0"/>
          <w:divBdr>
            <w:top w:val="none" w:sz="0" w:space="0" w:color="auto"/>
            <w:left w:val="none" w:sz="0" w:space="0" w:color="auto"/>
            <w:bottom w:val="none" w:sz="0" w:space="0" w:color="auto"/>
            <w:right w:val="none" w:sz="0" w:space="0" w:color="auto"/>
          </w:divBdr>
          <w:divsChild>
            <w:div w:id="928349135">
              <w:marLeft w:val="0"/>
              <w:marRight w:val="0"/>
              <w:marTop w:val="0"/>
              <w:marBottom w:val="0"/>
              <w:divBdr>
                <w:top w:val="none" w:sz="0" w:space="0" w:color="auto"/>
                <w:left w:val="none" w:sz="0" w:space="0" w:color="auto"/>
                <w:bottom w:val="none" w:sz="0" w:space="0" w:color="auto"/>
                <w:right w:val="none" w:sz="0" w:space="0" w:color="auto"/>
              </w:divBdr>
            </w:div>
          </w:divsChild>
        </w:div>
        <w:div w:id="1826890432">
          <w:marLeft w:val="0"/>
          <w:marRight w:val="0"/>
          <w:marTop w:val="0"/>
          <w:marBottom w:val="0"/>
          <w:divBdr>
            <w:top w:val="none" w:sz="0" w:space="0" w:color="auto"/>
            <w:left w:val="none" w:sz="0" w:space="0" w:color="auto"/>
            <w:bottom w:val="none" w:sz="0" w:space="0" w:color="auto"/>
            <w:right w:val="none" w:sz="0" w:space="0" w:color="auto"/>
          </w:divBdr>
          <w:divsChild>
            <w:div w:id="1809081464">
              <w:marLeft w:val="0"/>
              <w:marRight w:val="0"/>
              <w:marTop w:val="0"/>
              <w:marBottom w:val="0"/>
              <w:divBdr>
                <w:top w:val="none" w:sz="0" w:space="0" w:color="auto"/>
                <w:left w:val="none" w:sz="0" w:space="0" w:color="auto"/>
                <w:bottom w:val="none" w:sz="0" w:space="0" w:color="auto"/>
                <w:right w:val="none" w:sz="0" w:space="0" w:color="auto"/>
              </w:divBdr>
            </w:div>
          </w:divsChild>
        </w:div>
        <w:div w:id="1852715069">
          <w:marLeft w:val="0"/>
          <w:marRight w:val="0"/>
          <w:marTop w:val="0"/>
          <w:marBottom w:val="0"/>
          <w:divBdr>
            <w:top w:val="none" w:sz="0" w:space="0" w:color="auto"/>
            <w:left w:val="none" w:sz="0" w:space="0" w:color="auto"/>
            <w:bottom w:val="none" w:sz="0" w:space="0" w:color="auto"/>
            <w:right w:val="none" w:sz="0" w:space="0" w:color="auto"/>
          </w:divBdr>
        </w:div>
      </w:divsChild>
    </w:div>
    <w:div w:id="1571846266">
      <w:bodyDiv w:val="1"/>
      <w:marLeft w:val="0"/>
      <w:marRight w:val="0"/>
      <w:marTop w:val="0"/>
      <w:marBottom w:val="0"/>
      <w:divBdr>
        <w:top w:val="none" w:sz="0" w:space="0" w:color="auto"/>
        <w:left w:val="none" w:sz="0" w:space="0" w:color="auto"/>
        <w:bottom w:val="none" w:sz="0" w:space="0" w:color="auto"/>
        <w:right w:val="none" w:sz="0" w:space="0" w:color="auto"/>
      </w:divBdr>
      <w:divsChild>
        <w:div w:id="1469591132">
          <w:marLeft w:val="0"/>
          <w:marRight w:val="0"/>
          <w:marTop w:val="0"/>
          <w:marBottom w:val="0"/>
          <w:divBdr>
            <w:top w:val="none" w:sz="0" w:space="0" w:color="auto"/>
            <w:left w:val="none" w:sz="0" w:space="0" w:color="auto"/>
            <w:bottom w:val="none" w:sz="0" w:space="0" w:color="auto"/>
            <w:right w:val="none" w:sz="0" w:space="0" w:color="auto"/>
          </w:divBdr>
        </w:div>
        <w:div w:id="1302077620">
          <w:marLeft w:val="0"/>
          <w:marRight w:val="0"/>
          <w:marTop w:val="0"/>
          <w:marBottom w:val="0"/>
          <w:divBdr>
            <w:top w:val="none" w:sz="0" w:space="0" w:color="auto"/>
            <w:left w:val="none" w:sz="0" w:space="0" w:color="auto"/>
            <w:bottom w:val="none" w:sz="0" w:space="0" w:color="auto"/>
            <w:right w:val="none" w:sz="0" w:space="0" w:color="auto"/>
          </w:divBdr>
          <w:divsChild>
            <w:div w:id="483157164">
              <w:marLeft w:val="0"/>
              <w:marRight w:val="0"/>
              <w:marTop w:val="0"/>
              <w:marBottom w:val="0"/>
              <w:divBdr>
                <w:top w:val="none" w:sz="0" w:space="0" w:color="auto"/>
                <w:left w:val="none" w:sz="0" w:space="0" w:color="auto"/>
                <w:bottom w:val="none" w:sz="0" w:space="0" w:color="auto"/>
                <w:right w:val="none" w:sz="0" w:space="0" w:color="auto"/>
              </w:divBdr>
            </w:div>
          </w:divsChild>
        </w:div>
        <w:div w:id="606281046">
          <w:marLeft w:val="0"/>
          <w:marRight w:val="0"/>
          <w:marTop w:val="0"/>
          <w:marBottom w:val="0"/>
          <w:divBdr>
            <w:top w:val="none" w:sz="0" w:space="0" w:color="auto"/>
            <w:left w:val="none" w:sz="0" w:space="0" w:color="auto"/>
            <w:bottom w:val="none" w:sz="0" w:space="0" w:color="auto"/>
            <w:right w:val="none" w:sz="0" w:space="0" w:color="auto"/>
          </w:divBdr>
        </w:div>
        <w:div w:id="988897359">
          <w:marLeft w:val="0"/>
          <w:marRight w:val="0"/>
          <w:marTop w:val="0"/>
          <w:marBottom w:val="0"/>
          <w:divBdr>
            <w:top w:val="none" w:sz="0" w:space="0" w:color="auto"/>
            <w:left w:val="none" w:sz="0" w:space="0" w:color="auto"/>
            <w:bottom w:val="none" w:sz="0" w:space="0" w:color="auto"/>
            <w:right w:val="none" w:sz="0" w:space="0" w:color="auto"/>
          </w:divBdr>
          <w:divsChild>
            <w:div w:id="2126343013">
              <w:marLeft w:val="0"/>
              <w:marRight w:val="0"/>
              <w:marTop w:val="0"/>
              <w:marBottom w:val="0"/>
              <w:divBdr>
                <w:top w:val="none" w:sz="0" w:space="0" w:color="auto"/>
                <w:left w:val="none" w:sz="0" w:space="0" w:color="auto"/>
                <w:bottom w:val="none" w:sz="0" w:space="0" w:color="auto"/>
                <w:right w:val="none" w:sz="0" w:space="0" w:color="auto"/>
              </w:divBdr>
            </w:div>
          </w:divsChild>
        </w:div>
        <w:div w:id="1671834121">
          <w:marLeft w:val="0"/>
          <w:marRight w:val="0"/>
          <w:marTop w:val="0"/>
          <w:marBottom w:val="0"/>
          <w:divBdr>
            <w:top w:val="none" w:sz="0" w:space="0" w:color="auto"/>
            <w:left w:val="none" w:sz="0" w:space="0" w:color="auto"/>
            <w:bottom w:val="none" w:sz="0" w:space="0" w:color="auto"/>
            <w:right w:val="none" w:sz="0" w:space="0" w:color="auto"/>
          </w:divBdr>
        </w:div>
        <w:div w:id="569266693">
          <w:marLeft w:val="0"/>
          <w:marRight w:val="0"/>
          <w:marTop w:val="0"/>
          <w:marBottom w:val="0"/>
          <w:divBdr>
            <w:top w:val="none" w:sz="0" w:space="0" w:color="auto"/>
            <w:left w:val="none" w:sz="0" w:space="0" w:color="auto"/>
            <w:bottom w:val="none" w:sz="0" w:space="0" w:color="auto"/>
            <w:right w:val="none" w:sz="0" w:space="0" w:color="auto"/>
          </w:divBdr>
          <w:divsChild>
            <w:div w:id="1054349351">
              <w:marLeft w:val="0"/>
              <w:marRight w:val="0"/>
              <w:marTop w:val="0"/>
              <w:marBottom w:val="0"/>
              <w:divBdr>
                <w:top w:val="none" w:sz="0" w:space="0" w:color="auto"/>
                <w:left w:val="none" w:sz="0" w:space="0" w:color="auto"/>
                <w:bottom w:val="none" w:sz="0" w:space="0" w:color="auto"/>
                <w:right w:val="none" w:sz="0" w:space="0" w:color="auto"/>
              </w:divBdr>
            </w:div>
          </w:divsChild>
        </w:div>
        <w:div w:id="912620857">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sChild>
            <w:div w:id="531109986">
              <w:marLeft w:val="0"/>
              <w:marRight w:val="0"/>
              <w:marTop w:val="0"/>
              <w:marBottom w:val="0"/>
              <w:divBdr>
                <w:top w:val="none" w:sz="0" w:space="0" w:color="auto"/>
                <w:left w:val="none" w:sz="0" w:space="0" w:color="auto"/>
                <w:bottom w:val="none" w:sz="0" w:space="0" w:color="auto"/>
                <w:right w:val="none" w:sz="0" w:space="0" w:color="auto"/>
              </w:divBdr>
            </w:div>
          </w:divsChild>
        </w:div>
        <w:div w:id="1466655814">
          <w:marLeft w:val="0"/>
          <w:marRight w:val="0"/>
          <w:marTop w:val="0"/>
          <w:marBottom w:val="0"/>
          <w:divBdr>
            <w:top w:val="none" w:sz="0" w:space="0" w:color="auto"/>
            <w:left w:val="none" w:sz="0" w:space="0" w:color="auto"/>
            <w:bottom w:val="none" w:sz="0" w:space="0" w:color="auto"/>
            <w:right w:val="none" w:sz="0" w:space="0" w:color="auto"/>
          </w:divBdr>
        </w:div>
        <w:div w:id="1288245495">
          <w:marLeft w:val="0"/>
          <w:marRight w:val="0"/>
          <w:marTop w:val="0"/>
          <w:marBottom w:val="0"/>
          <w:divBdr>
            <w:top w:val="none" w:sz="0" w:space="0" w:color="auto"/>
            <w:left w:val="none" w:sz="0" w:space="0" w:color="auto"/>
            <w:bottom w:val="none" w:sz="0" w:space="0" w:color="auto"/>
            <w:right w:val="none" w:sz="0" w:space="0" w:color="auto"/>
          </w:divBdr>
          <w:divsChild>
            <w:div w:id="1969319175">
              <w:marLeft w:val="0"/>
              <w:marRight w:val="0"/>
              <w:marTop w:val="0"/>
              <w:marBottom w:val="0"/>
              <w:divBdr>
                <w:top w:val="none" w:sz="0" w:space="0" w:color="auto"/>
                <w:left w:val="none" w:sz="0" w:space="0" w:color="auto"/>
                <w:bottom w:val="none" w:sz="0" w:space="0" w:color="auto"/>
                <w:right w:val="none" w:sz="0" w:space="0" w:color="auto"/>
              </w:divBdr>
            </w:div>
          </w:divsChild>
        </w:div>
        <w:div w:id="1621764902">
          <w:marLeft w:val="0"/>
          <w:marRight w:val="0"/>
          <w:marTop w:val="0"/>
          <w:marBottom w:val="0"/>
          <w:divBdr>
            <w:top w:val="none" w:sz="0" w:space="0" w:color="auto"/>
            <w:left w:val="none" w:sz="0" w:space="0" w:color="auto"/>
            <w:bottom w:val="none" w:sz="0" w:space="0" w:color="auto"/>
            <w:right w:val="none" w:sz="0" w:space="0" w:color="auto"/>
          </w:divBdr>
        </w:div>
        <w:div w:id="191842792">
          <w:marLeft w:val="0"/>
          <w:marRight w:val="0"/>
          <w:marTop w:val="0"/>
          <w:marBottom w:val="0"/>
          <w:divBdr>
            <w:top w:val="none" w:sz="0" w:space="0" w:color="auto"/>
            <w:left w:val="none" w:sz="0" w:space="0" w:color="auto"/>
            <w:bottom w:val="none" w:sz="0" w:space="0" w:color="auto"/>
            <w:right w:val="none" w:sz="0" w:space="0" w:color="auto"/>
          </w:divBdr>
          <w:divsChild>
            <w:div w:id="1513564950">
              <w:marLeft w:val="0"/>
              <w:marRight w:val="0"/>
              <w:marTop w:val="0"/>
              <w:marBottom w:val="0"/>
              <w:divBdr>
                <w:top w:val="none" w:sz="0" w:space="0" w:color="auto"/>
                <w:left w:val="none" w:sz="0" w:space="0" w:color="auto"/>
                <w:bottom w:val="none" w:sz="0" w:space="0" w:color="auto"/>
                <w:right w:val="none" w:sz="0" w:space="0" w:color="auto"/>
              </w:divBdr>
            </w:div>
          </w:divsChild>
        </w:div>
        <w:div w:id="1847672685">
          <w:marLeft w:val="0"/>
          <w:marRight w:val="0"/>
          <w:marTop w:val="0"/>
          <w:marBottom w:val="0"/>
          <w:divBdr>
            <w:top w:val="none" w:sz="0" w:space="0" w:color="auto"/>
            <w:left w:val="none" w:sz="0" w:space="0" w:color="auto"/>
            <w:bottom w:val="none" w:sz="0" w:space="0" w:color="auto"/>
            <w:right w:val="none" w:sz="0" w:space="0" w:color="auto"/>
          </w:divBdr>
        </w:div>
        <w:div w:id="1667129023">
          <w:marLeft w:val="0"/>
          <w:marRight w:val="0"/>
          <w:marTop w:val="0"/>
          <w:marBottom w:val="0"/>
          <w:divBdr>
            <w:top w:val="none" w:sz="0" w:space="0" w:color="auto"/>
            <w:left w:val="none" w:sz="0" w:space="0" w:color="auto"/>
            <w:bottom w:val="none" w:sz="0" w:space="0" w:color="auto"/>
            <w:right w:val="none" w:sz="0" w:space="0" w:color="auto"/>
          </w:divBdr>
          <w:divsChild>
            <w:div w:id="1387072322">
              <w:marLeft w:val="0"/>
              <w:marRight w:val="0"/>
              <w:marTop w:val="0"/>
              <w:marBottom w:val="0"/>
              <w:divBdr>
                <w:top w:val="none" w:sz="0" w:space="0" w:color="auto"/>
                <w:left w:val="none" w:sz="0" w:space="0" w:color="auto"/>
                <w:bottom w:val="none" w:sz="0" w:space="0" w:color="auto"/>
                <w:right w:val="none" w:sz="0" w:space="0" w:color="auto"/>
              </w:divBdr>
            </w:div>
          </w:divsChild>
        </w:div>
        <w:div w:id="92866406">
          <w:marLeft w:val="0"/>
          <w:marRight w:val="0"/>
          <w:marTop w:val="300"/>
          <w:marBottom w:val="0"/>
          <w:divBdr>
            <w:top w:val="none" w:sz="0" w:space="0" w:color="auto"/>
            <w:left w:val="none" w:sz="0" w:space="0" w:color="auto"/>
            <w:bottom w:val="none" w:sz="0" w:space="0" w:color="auto"/>
            <w:right w:val="none" w:sz="0" w:space="0" w:color="auto"/>
          </w:divBdr>
          <w:divsChild>
            <w:div w:id="773523163">
              <w:marLeft w:val="0"/>
              <w:marRight w:val="0"/>
              <w:marTop w:val="0"/>
              <w:marBottom w:val="0"/>
              <w:divBdr>
                <w:top w:val="none" w:sz="0" w:space="0" w:color="auto"/>
                <w:left w:val="none" w:sz="0" w:space="0" w:color="auto"/>
                <w:bottom w:val="none" w:sz="0" w:space="0" w:color="auto"/>
                <w:right w:val="none" w:sz="0" w:space="0" w:color="auto"/>
              </w:divBdr>
              <w:divsChild>
                <w:div w:id="1828203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501331">
          <w:marLeft w:val="0"/>
          <w:marRight w:val="0"/>
          <w:marTop w:val="300"/>
          <w:marBottom w:val="0"/>
          <w:divBdr>
            <w:top w:val="none" w:sz="0" w:space="0" w:color="auto"/>
            <w:left w:val="none" w:sz="0" w:space="0" w:color="auto"/>
            <w:bottom w:val="none" w:sz="0" w:space="0" w:color="auto"/>
            <w:right w:val="none" w:sz="0" w:space="0" w:color="auto"/>
          </w:divBdr>
          <w:divsChild>
            <w:div w:id="475999744">
              <w:marLeft w:val="0"/>
              <w:marRight w:val="0"/>
              <w:marTop w:val="0"/>
              <w:marBottom w:val="0"/>
              <w:divBdr>
                <w:top w:val="none" w:sz="0" w:space="0" w:color="auto"/>
                <w:left w:val="none" w:sz="0" w:space="0" w:color="auto"/>
                <w:bottom w:val="none" w:sz="0" w:space="0" w:color="auto"/>
                <w:right w:val="none" w:sz="0" w:space="0" w:color="auto"/>
              </w:divBdr>
              <w:divsChild>
                <w:div w:id="1688171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6827864">
          <w:marLeft w:val="0"/>
          <w:marRight w:val="0"/>
          <w:marTop w:val="300"/>
          <w:marBottom w:val="0"/>
          <w:divBdr>
            <w:top w:val="none" w:sz="0" w:space="0" w:color="auto"/>
            <w:left w:val="none" w:sz="0" w:space="0" w:color="auto"/>
            <w:bottom w:val="none" w:sz="0" w:space="0" w:color="auto"/>
            <w:right w:val="none" w:sz="0" w:space="0" w:color="auto"/>
          </w:divBdr>
          <w:divsChild>
            <w:div w:id="1680892878">
              <w:marLeft w:val="0"/>
              <w:marRight w:val="0"/>
              <w:marTop w:val="0"/>
              <w:marBottom w:val="0"/>
              <w:divBdr>
                <w:top w:val="none" w:sz="0" w:space="0" w:color="auto"/>
                <w:left w:val="none" w:sz="0" w:space="0" w:color="auto"/>
                <w:bottom w:val="none" w:sz="0" w:space="0" w:color="auto"/>
                <w:right w:val="none" w:sz="0" w:space="0" w:color="auto"/>
              </w:divBdr>
              <w:divsChild>
                <w:div w:id="838614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075549">
          <w:marLeft w:val="0"/>
          <w:marRight w:val="0"/>
          <w:marTop w:val="300"/>
          <w:marBottom w:val="0"/>
          <w:divBdr>
            <w:top w:val="none" w:sz="0" w:space="0" w:color="auto"/>
            <w:left w:val="none" w:sz="0" w:space="0" w:color="auto"/>
            <w:bottom w:val="none" w:sz="0" w:space="0" w:color="auto"/>
            <w:right w:val="none" w:sz="0" w:space="0" w:color="auto"/>
          </w:divBdr>
          <w:divsChild>
            <w:div w:id="1371152810">
              <w:marLeft w:val="0"/>
              <w:marRight w:val="0"/>
              <w:marTop w:val="0"/>
              <w:marBottom w:val="0"/>
              <w:divBdr>
                <w:top w:val="none" w:sz="0" w:space="0" w:color="auto"/>
                <w:left w:val="none" w:sz="0" w:space="0" w:color="auto"/>
                <w:bottom w:val="none" w:sz="0" w:space="0" w:color="auto"/>
                <w:right w:val="none" w:sz="0" w:space="0" w:color="auto"/>
              </w:divBdr>
              <w:divsChild>
                <w:div w:id="199241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72034300">
      <w:bodyDiv w:val="1"/>
      <w:marLeft w:val="0"/>
      <w:marRight w:val="0"/>
      <w:marTop w:val="0"/>
      <w:marBottom w:val="0"/>
      <w:divBdr>
        <w:top w:val="none" w:sz="0" w:space="0" w:color="auto"/>
        <w:left w:val="none" w:sz="0" w:space="0" w:color="auto"/>
        <w:bottom w:val="none" w:sz="0" w:space="0" w:color="auto"/>
        <w:right w:val="none" w:sz="0" w:space="0" w:color="auto"/>
      </w:divBdr>
    </w:div>
    <w:div w:id="1572544170">
      <w:bodyDiv w:val="1"/>
      <w:marLeft w:val="0"/>
      <w:marRight w:val="0"/>
      <w:marTop w:val="0"/>
      <w:marBottom w:val="0"/>
      <w:divBdr>
        <w:top w:val="none" w:sz="0" w:space="0" w:color="auto"/>
        <w:left w:val="none" w:sz="0" w:space="0" w:color="auto"/>
        <w:bottom w:val="none" w:sz="0" w:space="0" w:color="auto"/>
        <w:right w:val="none" w:sz="0" w:space="0" w:color="auto"/>
      </w:divBdr>
      <w:divsChild>
        <w:div w:id="819465560">
          <w:marLeft w:val="0"/>
          <w:marRight w:val="0"/>
          <w:marTop w:val="0"/>
          <w:marBottom w:val="0"/>
          <w:divBdr>
            <w:top w:val="none" w:sz="0" w:space="0" w:color="auto"/>
            <w:left w:val="none" w:sz="0" w:space="0" w:color="auto"/>
            <w:bottom w:val="none" w:sz="0" w:space="0" w:color="auto"/>
            <w:right w:val="none" w:sz="0" w:space="0" w:color="auto"/>
          </w:divBdr>
        </w:div>
        <w:div w:id="1960140934">
          <w:marLeft w:val="0"/>
          <w:marRight w:val="0"/>
          <w:marTop w:val="0"/>
          <w:marBottom w:val="0"/>
          <w:divBdr>
            <w:top w:val="none" w:sz="0" w:space="0" w:color="auto"/>
            <w:left w:val="none" w:sz="0" w:space="0" w:color="auto"/>
            <w:bottom w:val="none" w:sz="0" w:space="0" w:color="auto"/>
            <w:right w:val="none" w:sz="0" w:space="0" w:color="auto"/>
          </w:divBdr>
          <w:divsChild>
            <w:div w:id="2120638293">
              <w:marLeft w:val="0"/>
              <w:marRight w:val="0"/>
              <w:marTop w:val="0"/>
              <w:marBottom w:val="0"/>
              <w:divBdr>
                <w:top w:val="none" w:sz="0" w:space="0" w:color="auto"/>
                <w:left w:val="none" w:sz="0" w:space="0" w:color="auto"/>
                <w:bottom w:val="none" w:sz="0" w:space="0" w:color="auto"/>
                <w:right w:val="none" w:sz="0" w:space="0" w:color="auto"/>
              </w:divBdr>
            </w:div>
          </w:divsChild>
        </w:div>
        <w:div w:id="652685735">
          <w:marLeft w:val="0"/>
          <w:marRight w:val="0"/>
          <w:marTop w:val="0"/>
          <w:marBottom w:val="0"/>
          <w:divBdr>
            <w:top w:val="none" w:sz="0" w:space="0" w:color="auto"/>
            <w:left w:val="none" w:sz="0" w:space="0" w:color="auto"/>
            <w:bottom w:val="none" w:sz="0" w:space="0" w:color="auto"/>
            <w:right w:val="none" w:sz="0" w:space="0" w:color="auto"/>
          </w:divBdr>
        </w:div>
        <w:div w:id="432751409">
          <w:marLeft w:val="0"/>
          <w:marRight w:val="0"/>
          <w:marTop w:val="0"/>
          <w:marBottom w:val="0"/>
          <w:divBdr>
            <w:top w:val="none" w:sz="0" w:space="0" w:color="auto"/>
            <w:left w:val="none" w:sz="0" w:space="0" w:color="auto"/>
            <w:bottom w:val="none" w:sz="0" w:space="0" w:color="auto"/>
            <w:right w:val="none" w:sz="0" w:space="0" w:color="auto"/>
          </w:divBdr>
          <w:divsChild>
            <w:div w:id="1914312199">
              <w:marLeft w:val="0"/>
              <w:marRight w:val="0"/>
              <w:marTop w:val="0"/>
              <w:marBottom w:val="0"/>
              <w:divBdr>
                <w:top w:val="none" w:sz="0" w:space="0" w:color="auto"/>
                <w:left w:val="none" w:sz="0" w:space="0" w:color="auto"/>
                <w:bottom w:val="none" w:sz="0" w:space="0" w:color="auto"/>
                <w:right w:val="none" w:sz="0" w:space="0" w:color="auto"/>
              </w:divBdr>
            </w:div>
          </w:divsChild>
        </w:div>
        <w:div w:id="963773609">
          <w:marLeft w:val="0"/>
          <w:marRight w:val="0"/>
          <w:marTop w:val="0"/>
          <w:marBottom w:val="0"/>
          <w:divBdr>
            <w:top w:val="none" w:sz="0" w:space="0" w:color="auto"/>
            <w:left w:val="none" w:sz="0" w:space="0" w:color="auto"/>
            <w:bottom w:val="none" w:sz="0" w:space="0" w:color="auto"/>
            <w:right w:val="none" w:sz="0" w:space="0" w:color="auto"/>
          </w:divBdr>
        </w:div>
        <w:div w:id="816995179">
          <w:marLeft w:val="0"/>
          <w:marRight w:val="0"/>
          <w:marTop w:val="0"/>
          <w:marBottom w:val="0"/>
          <w:divBdr>
            <w:top w:val="none" w:sz="0" w:space="0" w:color="auto"/>
            <w:left w:val="none" w:sz="0" w:space="0" w:color="auto"/>
            <w:bottom w:val="none" w:sz="0" w:space="0" w:color="auto"/>
            <w:right w:val="none" w:sz="0" w:space="0" w:color="auto"/>
          </w:divBdr>
          <w:divsChild>
            <w:div w:id="1419715868">
              <w:marLeft w:val="0"/>
              <w:marRight w:val="0"/>
              <w:marTop w:val="0"/>
              <w:marBottom w:val="0"/>
              <w:divBdr>
                <w:top w:val="none" w:sz="0" w:space="0" w:color="auto"/>
                <w:left w:val="none" w:sz="0" w:space="0" w:color="auto"/>
                <w:bottom w:val="none" w:sz="0" w:space="0" w:color="auto"/>
                <w:right w:val="none" w:sz="0" w:space="0" w:color="auto"/>
              </w:divBdr>
            </w:div>
          </w:divsChild>
        </w:div>
        <w:div w:id="776021429">
          <w:marLeft w:val="0"/>
          <w:marRight w:val="0"/>
          <w:marTop w:val="0"/>
          <w:marBottom w:val="0"/>
          <w:divBdr>
            <w:top w:val="none" w:sz="0" w:space="0" w:color="auto"/>
            <w:left w:val="none" w:sz="0" w:space="0" w:color="auto"/>
            <w:bottom w:val="none" w:sz="0" w:space="0" w:color="auto"/>
            <w:right w:val="none" w:sz="0" w:space="0" w:color="auto"/>
          </w:divBdr>
        </w:div>
        <w:div w:id="1887596607">
          <w:marLeft w:val="0"/>
          <w:marRight w:val="0"/>
          <w:marTop w:val="0"/>
          <w:marBottom w:val="0"/>
          <w:divBdr>
            <w:top w:val="none" w:sz="0" w:space="0" w:color="auto"/>
            <w:left w:val="none" w:sz="0" w:space="0" w:color="auto"/>
            <w:bottom w:val="none" w:sz="0" w:space="0" w:color="auto"/>
            <w:right w:val="none" w:sz="0" w:space="0" w:color="auto"/>
          </w:divBdr>
          <w:divsChild>
            <w:div w:id="503592399">
              <w:marLeft w:val="0"/>
              <w:marRight w:val="0"/>
              <w:marTop w:val="0"/>
              <w:marBottom w:val="0"/>
              <w:divBdr>
                <w:top w:val="none" w:sz="0" w:space="0" w:color="auto"/>
                <w:left w:val="none" w:sz="0" w:space="0" w:color="auto"/>
                <w:bottom w:val="none" w:sz="0" w:space="0" w:color="auto"/>
                <w:right w:val="none" w:sz="0" w:space="0" w:color="auto"/>
              </w:divBdr>
            </w:div>
          </w:divsChild>
        </w:div>
        <w:div w:id="997153064">
          <w:marLeft w:val="0"/>
          <w:marRight w:val="0"/>
          <w:marTop w:val="0"/>
          <w:marBottom w:val="0"/>
          <w:divBdr>
            <w:top w:val="none" w:sz="0" w:space="0" w:color="auto"/>
            <w:left w:val="none" w:sz="0" w:space="0" w:color="auto"/>
            <w:bottom w:val="none" w:sz="0" w:space="0" w:color="auto"/>
            <w:right w:val="none" w:sz="0" w:space="0" w:color="auto"/>
          </w:divBdr>
        </w:div>
        <w:div w:id="1129862863">
          <w:marLeft w:val="0"/>
          <w:marRight w:val="0"/>
          <w:marTop w:val="0"/>
          <w:marBottom w:val="0"/>
          <w:divBdr>
            <w:top w:val="none" w:sz="0" w:space="0" w:color="auto"/>
            <w:left w:val="none" w:sz="0" w:space="0" w:color="auto"/>
            <w:bottom w:val="none" w:sz="0" w:space="0" w:color="auto"/>
            <w:right w:val="none" w:sz="0" w:space="0" w:color="auto"/>
          </w:divBdr>
          <w:divsChild>
            <w:div w:id="1695496888">
              <w:marLeft w:val="0"/>
              <w:marRight w:val="0"/>
              <w:marTop w:val="0"/>
              <w:marBottom w:val="0"/>
              <w:divBdr>
                <w:top w:val="none" w:sz="0" w:space="0" w:color="auto"/>
                <w:left w:val="none" w:sz="0" w:space="0" w:color="auto"/>
                <w:bottom w:val="none" w:sz="0" w:space="0" w:color="auto"/>
                <w:right w:val="none" w:sz="0" w:space="0" w:color="auto"/>
              </w:divBdr>
            </w:div>
          </w:divsChild>
        </w:div>
        <w:div w:id="1940941356">
          <w:marLeft w:val="0"/>
          <w:marRight w:val="0"/>
          <w:marTop w:val="0"/>
          <w:marBottom w:val="0"/>
          <w:divBdr>
            <w:top w:val="none" w:sz="0" w:space="0" w:color="auto"/>
            <w:left w:val="none" w:sz="0" w:space="0" w:color="auto"/>
            <w:bottom w:val="none" w:sz="0" w:space="0" w:color="auto"/>
            <w:right w:val="none" w:sz="0" w:space="0" w:color="auto"/>
          </w:divBdr>
        </w:div>
        <w:div w:id="1612592157">
          <w:marLeft w:val="0"/>
          <w:marRight w:val="0"/>
          <w:marTop w:val="0"/>
          <w:marBottom w:val="0"/>
          <w:divBdr>
            <w:top w:val="none" w:sz="0" w:space="0" w:color="auto"/>
            <w:left w:val="none" w:sz="0" w:space="0" w:color="auto"/>
            <w:bottom w:val="none" w:sz="0" w:space="0" w:color="auto"/>
            <w:right w:val="none" w:sz="0" w:space="0" w:color="auto"/>
          </w:divBdr>
          <w:divsChild>
            <w:div w:id="1319385658">
              <w:marLeft w:val="0"/>
              <w:marRight w:val="0"/>
              <w:marTop w:val="0"/>
              <w:marBottom w:val="0"/>
              <w:divBdr>
                <w:top w:val="none" w:sz="0" w:space="0" w:color="auto"/>
                <w:left w:val="none" w:sz="0" w:space="0" w:color="auto"/>
                <w:bottom w:val="none" w:sz="0" w:space="0" w:color="auto"/>
                <w:right w:val="none" w:sz="0" w:space="0" w:color="auto"/>
              </w:divBdr>
            </w:div>
          </w:divsChild>
        </w:div>
        <w:div w:id="1155612846">
          <w:marLeft w:val="0"/>
          <w:marRight w:val="0"/>
          <w:marTop w:val="0"/>
          <w:marBottom w:val="0"/>
          <w:divBdr>
            <w:top w:val="none" w:sz="0" w:space="0" w:color="auto"/>
            <w:left w:val="none" w:sz="0" w:space="0" w:color="auto"/>
            <w:bottom w:val="none" w:sz="0" w:space="0" w:color="auto"/>
            <w:right w:val="none" w:sz="0" w:space="0" w:color="auto"/>
          </w:divBdr>
        </w:div>
        <w:div w:id="600261397">
          <w:marLeft w:val="0"/>
          <w:marRight w:val="0"/>
          <w:marTop w:val="0"/>
          <w:marBottom w:val="0"/>
          <w:divBdr>
            <w:top w:val="none" w:sz="0" w:space="0" w:color="auto"/>
            <w:left w:val="none" w:sz="0" w:space="0" w:color="auto"/>
            <w:bottom w:val="none" w:sz="0" w:space="0" w:color="auto"/>
            <w:right w:val="none" w:sz="0" w:space="0" w:color="auto"/>
          </w:divBdr>
          <w:divsChild>
            <w:div w:id="1881935667">
              <w:marLeft w:val="0"/>
              <w:marRight w:val="0"/>
              <w:marTop w:val="0"/>
              <w:marBottom w:val="0"/>
              <w:divBdr>
                <w:top w:val="none" w:sz="0" w:space="0" w:color="auto"/>
                <w:left w:val="none" w:sz="0" w:space="0" w:color="auto"/>
                <w:bottom w:val="none" w:sz="0" w:space="0" w:color="auto"/>
                <w:right w:val="none" w:sz="0" w:space="0" w:color="auto"/>
              </w:divBdr>
            </w:div>
          </w:divsChild>
        </w:div>
        <w:div w:id="893547090">
          <w:marLeft w:val="0"/>
          <w:marRight w:val="0"/>
          <w:marTop w:val="300"/>
          <w:marBottom w:val="0"/>
          <w:divBdr>
            <w:top w:val="none" w:sz="0" w:space="0" w:color="auto"/>
            <w:left w:val="none" w:sz="0" w:space="0" w:color="auto"/>
            <w:bottom w:val="none" w:sz="0" w:space="0" w:color="auto"/>
            <w:right w:val="none" w:sz="0" w:space="0" w:color="auto"/>
          </w:divBdr>
          <w:divsChild>
            <w:div w:id="1053894637">
              <w:marLeft w:val="0"/>
              <w:marRight w:val="0"/>
              <w:marTop w:val="0"/>
              <w:marBottom w:val="0"/>
              <w:divBdr>
                <w:top w:val="none" w:sz="0" w:space="0" w:color="auto"/>
                <w:left w:val="none" w:sz="0" w:space="0" w:color="auto"/>
                <w:bottom w:val="none" w:sz="0" w:space="0" w:color="auto"/>
                <w:right w:val="none" w:sz="0" w:space="0" w:color="auto"/>
              </w:divBdr>
              <w:divsChild>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8116028">
          <w:marLeft w:val="0"/>
          <w:marRight w:val="0"/>
          <w:marTop w:val="300"/>
          <w:marBottom w:val="0"/>
          <w:divBdr>
            <w:top w:val="none" w:sz="0" w:space="0" w:color="auto"/>
            <w:left w:val="none" w:sz="0" w:space="0" w:color="auto"/>
            <w:bottom w:val="none" w:sz="0" w:space="0" w:color="auto"/>
            <w:right w:val="none" w:sz="0" w:space="0" w:color="auto"/>
          </w:divBdr>
          <w:divsChild>
            <w:div w:id="2067754235">
              <w:marLeft w:val="0"/>
              <w:marRight w:val="0"/>
              <w:marTop w:val="0"/>
              <w:marBottom w:val="0"/>
              <w:divBdr>
                <w:top w:val="none" w:sz="0" w:space="0" w:color="auto"/>
                <w:left w:val="none" w:sz="0" w:space="0" w:color="auto"/>
                <w:bottom w:val="none" w:sz="0" w:space="0" w:color="auto"/>
                <w:right w:val="none" w:sz="0" w:space="0" w:color="auto"/>
              </w:divBdr>
              <w:divsChild>
                <w:div w:id="1787967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8838110">
          <w:marLeft w:val="0"/>
          <w:marRight w:val="0"/>
          <w:marTop w:val="300"/>
          <w:marBottom w:val="0"/>
          <w:divBdr>
            <w:top w:val="none" w:sz="0" w:space="0" w:color="auto"/>
            <w:left w:val="none" w:sz="0" w:space="0" w:color="auto"/>
            <w:bottom w:val="none" w:sz="0" w:space="0" w:color="auto"/>
            <w:right w:val="none" w:sz="0" w:space="0" w:color="auto"/>
          </w:divBdr>
          <w:divsChild>
            <w:div w:id="2115053972">
              <w:marLeft w:val="0"/>
              <w:marRight w:val="0"/>
              <w:marTop w:val="0"/>
              <w:marBottom w:val="0"/>
              <w:divBdr>
                <w:top w:val="none" w:sz="0" w:space="0" w:color="auto"/>
                <w:left w:val="none" w:sz="0" w:space="0" w:color="auto"/>
                <w:bottom w:val="none" w:sz="0" w:space="0" w:color="auto"/>
                <w:right w:val="none" w:sz="0" w:space="0" w:color="auto"/>
              </w:divBdr>
              <w:divsChild>
                <w:div w:id="461464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78444739">
      <w:bodyDiv w:val="1"/>
      <w:marLeft w:val="0"/>
      <w:marRight w:val="0"/>
      <w:marTop w:val="0"/>
      <w:marBottom w:val="0"/>
      <w:divBdr>
        <w:top w:val="none" w:sz="0" w:space="0" w:color="auto"/>
        <w:left w:val="none" w:sz="0" w:space="0" w:color="auto"/>
        <w:bottom w:val="none" w:sz="0" w:space="0" w:color="auto"/>
        <w:right w:val="none" w:sz="0" w:space="0" w:color="auto"/>
      </w:divBdr>
    </w:div>
    <w:div w:id="1580556393">
      <w:bodyDiv w:val="1"/>
      <w:marLeft w:val="0"/>
      <w:marRight w:val="0"/>
      <w:marTop w:val="0"/>
      <w:marBottom w:val="0"/>
      <w:divBdr>
        <w:top w:val="none" w:sz="0" w:space="0" w:color="auto"/>
        <w:left w:val="none" w:sz="0" w:space="0" w:color="auto"/>
        <w:bottom w:val="none" w:sz="0" w:space="0" w:color="auto"/>
        <w:right w:val="none" w:sz="0" w:space="0" w:color="auto"/>
      </w:divBdr>
      <w:divsChild>
        <w:div w:id="22948965">
          <w:marLeft w:val="0"/>
          <w:marRight w:val="0"/>
          <w:marTop w:val="300"/>
          <w:marBottom w:val="0"/>
          <w:divBdr>
            <w:top w:val="none" w:sz="0" w:space="0" w:color="auto"/>
            <w:left w:val="none" w:sz="0" w:space="0" w:color="auto"/>
            <w:bottom w:val="none" w:sz="0" w:space="0" w:color="auto"/>
            <w:right w:val="none" w:sz="0" w:space="0" w:color="auto"/>
          </w:divBdr>
          <w:divsChild>
            <w:div w:id="257836831">
              <w:marLeft w:val="0"/>
              <w:marRight w:val="0"/>
              <w:marTop w:val="0"/>
              <w:marBottom w:val="0"/>
              <w:divBdr>
                <w:top w:val="none" w:sz="0" w:space="0" w:color="auto"/>
                <w:left w:val="none" w:sz="0" w:space="0" w:color="auto"/>
                <w:bottom w:val="none" w:sz="0" w:space="0" w:color="auto"/>
                <w:right w:val="none" w:sz="0" w:space="0" w:color="auto"/>
              </w:divBdr>
              <w:divsChild>
                <w:div w:id="2052798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676326">
          <w:marLeft w:val="0"/>
          <w:marRight w:val="0"/>
          <w:marTop w:val="0"/>
          <w:marBottom w:val="0"/>
          <w:divBdr>
            <w:top w:val="none" w:sz="0" w:space="0" w:color="auto"/>
            <w:left w:val="none" w:sz="0" w:space="0" w:color="auto"/>
            <w:bottom w:val="none" w:sz="0" w:space="0" w:color="auto"/>
            <w:right w:val="none" w:sz="0" w:space="0" w:color="auto"/>
          </w:divBdr>
          <w:divsChild>
            <w:div w:id="863520710">
              <w:marLeft w:val="0"/>
              <w:marRight w:val="0"/>
              <w:marTop w:val="0"/>
              <w:marBottom w:val="0"/>
              <w:divBdr>
                <w:top w:val="none" w:sz="0" w:space="0" w:color="auto"/>
                <w:left w:val="none" w:sz="0" w:space="0" w:color="auto"/>
                <w:bottom w:val="none" w:sz="0" w:space="0" w:color="auto"/>
                <w:right w:val="none" w:sz="0" w:space="0" w:color="auto"/>
              </w:divBdr>
            </w:div>
          </w:divsChild>
        </w:div>
        <w:div w:id="245071841">
          <w:marLeft w:val="0"/>
          <w:marRight w:val="0"/>
          <w:marTop w:val="300"/>
          <w:marBottom w:val="0"/>
          <w:divBdr>
            <w:top w:val="none" w:sz="0" w:space="0" w:color="auto"/>
            <w:left w:val="none" w:sz="0" w:space="0" w:color="auto"/>
            <w:bottom w:val="none" w:sz="0" w:space="0" w:color="auto"/>
            <w:right w:val="none" w:sz="0" w:space="0" w:color="auto"/>
          </w:divBdr>
          <w:divsChild>
            <w:div w:id="1111784033">
              <w:marLeft w:val="0"/>
              <w:marRight w:val="0"/>
              <w:marTop w:val="0"/>
              <w:marBottom w:val="0"/>
              <w:divBdr>
                <w:top w:val="none" w:sz="0" w:space="0" w:color="auto"/>
                <w:left w:val="none" w:sz="0" w:space="0" w:color="auto"/>
                <w:bottom w:val="none" w:sz="0" w:space="0" w:color="auto"/>
                <w:right w:val="none" w:sz="0" w:space="0" w:color="auto"/>
              </w:divBdr>
              <w:divsChild>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798482">
          <w:marLeft w:val="0"/>
          <w:marRight w:val="0"/>
          <w:marTop w:val="0"/>
          <w:marBottom w:val="0"/>
          <w:divBdr>
            <w:top w:val="none" w:sz="0" w:space="0" w:color="auto"/>
            <w:left w:val="none" w:sz="0" w:space="0" w:color="auto"/>
            <w:bottom w:val="none" w:sz="0" w:space="0" w:color="auto"/>
            <w:right w:val="none" w:sz="0" w:space="0" w:color="auto"/>
          </w:divBdr>
          <w:divsChild>
            <w:div w:id="1925338639">
              <w:marLeft w:val="0"/>
              <w:marRight w:val="0"/>
              <w:marTop w:val="0"/>
              <w:marBottom w:val="0"/>
              <w:divBdr>
                <w:top w:val="none" w:sz="0" w:space="0" w:color="auto"/>
                <w:left w:val="none" w:sz="0" w:space="0" w:color="auto"/>
                <w:bottom w:val="none" w:sz="0" w:space="0" w:color="auto"/>
                <w:right w:val="none" w:sz="0" w:space="0" w:color="auto"/>
              </w:divBdr>
            </w:div>
          </w:divsChild>
        </w:div>
        <w:div w:id="296568822">
          <w:marLeft w:val="0"/>
          <w:marRight w:val="0"/>
          <w:marTop w:val="0"/>
          <w:marBottom w:val="0"/>
          <w:divBdr>
            <w:top w:val="none" w:sz="0" w:space="0" w:color="auto"/>
            <w:left w:val="none" w:sz="0" w:space="0" w:color="auto"/>
            <w:bottom w:val="none" w:sz="0" w:space="0" w:color="auto"/>
            <w:right w:val="none" w:sz="0" w:space="0" w:color="auto"/>
          </w:divBdr>
        </w:div>
        <w:div w:id="425535631">
          <w:marLeft w:val="0"/>
          <w:marRight w:val="0"/>
          <w:marTop w:val="0"/>
          <w:marBottom w:val="0"/>
          <w:divBdr>
            <w:top w:val="none" w:sz="0" w:space="0" w:color="auto"/>
            <w:left w:val="none" w:sz="0" w:space="0" w:color="auto"/>
            <w:bottom w:val="none" w:sz="0" w:space="0" w:color="auto"/>
            <w:right w:val="none" w:sz="0" w:space="0" w:color="auto"/>
          </w:divBdr>
        </w:div>
        <w:div w:id="878972851">
          <w:marLeft w:val="0"/>
          <w:marRight w:val="0"/>
          <w:marTop w:val="0"/>
          <w:marBottom w:val="0"/>
          <w:divBdr>
            <w:top w:val="none" w:sz="0" w:space="0" w:color="auto"/>
            <w:left w:val="none" w:sz="0" w:space="0" w:color="auto"/>
            <w:bottom w:val="none" w:sz="0" w:space="0" w:color="auto"/>
            <w:right w:val="none" w:sz="0" w:space="0" w:color="auto"/>
          </w:divBdr>
        </w:div>
        <w:div w:id="966084733">
          <w:marLeft w:val="0"/>
          <w:marRight w:val="0"/>
          <w:marTop w:val="0"/>
          <w:marBottom w:val="0"/>
          <w:divBdr>
            <w:top w:val="none" w:sz="0" w:space="0" w:color="auto"/>
            <w:left w:val="none" w:sz="0" w:space="0" w:color="auto"/>
            <w:bottom w:val="none" w:sz="0" w:space="0" w:color="auto"/>
            <w:right w:val="none" w:sz="0" w:space="0" w:color="auto"/>
          </w:divBdr>
          <w:divsChild>
            <w:div w:id="1509441318">
              <w:marLeft w:val="0"/>
              <w:marRight w:val="0"/>
              <w:marTop w:val="0"/>
              <w:marBottom w:val="0"/>
              <w:divBdr>
                <w:top w:val="none" w:sz="0" w:space="0" w:color="auto"/>
                <w:left w:val="none" w:sz="0" w:space="0" w:color="auto"/>
                <w:bottom w:val="none" w:sz="0" w:space="0" w:color="auto"/>
                <w:right w:val="none" w:sz="0" w:space="0" w:color="auto"/>
              </w:divBdr>
            </w:div>
          </w:divsChild>
        </w:div>
        <w:div w:id="1084838966">
          <w:marLeft w:val="0"/>
          <w:marRight w:val="0"/>
          <w:marTop w:val="300"/>
          <w:marBottom w:val="0"/>
          <w:divBdr>
            <w:top w:val="none" w:sz="0" w:space="0" w:color="auto"/>
            <w:left w:val="none" w:sz="0" w:space="0" w:color="auto"/>
            <w:bottom w:val="none" w:sz="0" w:space="0" w:color="auto"/>
            <w:right w:val="none" w:sz="0" w:space="0" w:color="auto"/>
          </w:divBdr>
          <w:divsChild>
            <w:div w:id="123546515">
              <w:marLeft w:val="0"/>
              <w:marRight w:val="0"/>
              <w:marTop w:val="0"/>
              <w:marBottom w:val="0"/>
              <w:divBdr>
                <w:top w:val="none" w:sz="0" w:space="0" w:color="auto"/>
                <w:left w:val="none" w:sz="0" w:space="0" w:color="auto"/>
                <w:bottom w:val="none" w:sz="0" w:space="0" w:color="auto"/>
                <w:right w:val="none" w:sz="0" w:space="0" w:color="auto"/>
              </w:divBdr>
              <w:divsChild>
                <w:div w:id="896935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2152299">
          <w:marLeft w:val="0"/>
          <w:marRight w:val="0"/>
          <w:marTop w:val="0"/>
          <w:marBottom w:val="0"/>
          <w:divBdr>
            <w:top w:val="none" w:sz="0" w:space="0" w:color="auto"/>
            <w:left w:val="none" w:sz="0" w:space="0" w:color="auto"/>
            <w:bottom w:val="none" w:sz="0" w:space="0" w:color="auto"/>
            <w:right w:val="none" w:sz="0" w:space="0" w:color="auto"/>
          </w:divBdr>
          <w:divsChild>
            <w:div w:id="204144679">
              <w:marLeft w:val="0"/>
              <w:marRight w:val="0"/>
              <w:marTop w:val="0"/>
              <w:marBottom w:val="0"/>
              <w:divBdr>
                <w:top w:val="none" w:sz="0" w:space="0" w:color="auto"/>
                <w:left w:val="none" w:sz="0" w:space="0" w:color="auto"/>
                <w:bottom w:val="none" w:sz="0" w:space="0" w:color="auto"/>
                <w:right w:val="none" w:sz="0" w:space="0" w:color="auto"/>
              </w:divBdr>
            </w:div>
          </w:divsChild>
        </w:div>
        <w:div w:id="1464737528">
          <w:marLeft w:val="0"/>
          <w:marRight w:val="0"/>
          <w:marTop w:val="0"/>
          <w:marBottom w:val="0"/>
          <w:divBdr>
            <w:top w:val="none" w:sz="0" w:space="0" w:color="auto"/>
            <w:left w:val="none" w:sz="0" w:space="0" w:color="auto"/>
            <w:bottom w:val="none" w:sz="0" w:space="0" w:color="auto"/>
            <w:right w:val="none" w:sz="0" w:space="0" w:color="auto"/>
          </w:divBdr>
          <w:divsChild>
            <w:div w:id="164442625">
              <w:marLeft w:val="0"/>
              <w:marRight w:val="0"/>
              <w:marTop w:val="0"/>
              <w:marBottom w:val="0"/>
              <w:divBdr>
                <w:top w:val="none" w:sz="0" w:space="0" w:color="auto"/>
                <w:left w:val="none" w:sz="0" w:space="0" w:color="auto"/>
                <w:bottom w:val="none" w:sz="0" w:space="0" w:color="auto"/>
                <w:right w:val="none" w:sz="0" w:space="0" w:color="auto"/>
              </w:divBdr>
            </w:div>
          </w:divsChild>
        </w:div>
        <w:div w:id="1475440484">
          <w:marLeft w:val="0"/>
          <w:marRight w:val="0"/>
          <w:marTop w:val="0"/>
          <w:marBottom w:val="0"/>
          <w:divBdr>
            <w:top w:val="none" w:sz="0" w:space="0" w:color="auto"/>
            <w:left w:val="none" w:sz="0" w:space="0" w:color="auto"/>
            <w:bottom w:val="none" w:sz="0" w:space="0" w:color="auto"/>
            <w:right w:val="none" w:sz="0" w:space="0" w:color="auto"/>
          </w:divBdr>
        </w:div>
        <w:div w:id="1580675968">
          <w:marLeft w:val="0"/>
          <w:marRight w:val="0"/>
          <w:marTop w:val="0"/>
          <w:marBottom w:val="0"/>
          <w:divBdr>
            <w:top w:val="none" w:sz="0" w:space="0" w:color="auto"/>
            <w:left w:val="none" w:sz="0" w:space="0" w:color="auto"/>
            <w:bottom w:val="none" w:sz="0" w:space="0" w:color="auto"/>
            <w:right w:val="none" w:sz="0" w:space="0" w:color="auto"/>
          </w:divBdr>
        </w:div>
        <w:div w:id="1775632797">
          <w:marLeft w:val="0"/>
          <w:marRight w:val="0"/>
          <w:marTop w:val="0"/>
          <w:marBottom w:val="0"/>
          <w:divBdr>
            <w:top w:val="none" w:sz="0" w:space="0" w:color="auto"/>
            <w:left w:val="none" w:sz="0" w:space="0" w:color="auto"/>
            <w:bottom w:val="none" w:sz="0" w:space="0" w:color="auto"/>
            <w:right w:val="none" w:sz="0" w:space="0" w:color="auto"/>
          </w:divBdr>
          <w:divsChild>
            <w:div w:id="1503736448">
              <w:marLeft w:val="0"/>
              <w:marRight w:val="0"/>
              <w:marTop w:val="0"/>
              <w:marBottom w:val="0"/>
              <w:divBdr>
                <w:top w:val="none" w:sz="0" w:space="0" w:color="auto"/>
                <w:left w:val="none" w:sz="0" w:space="0" w:color="auto"/>
                <w:bottom w:val="none" w:sz="0" w:space="0" w:color="auto"/>
                <w:right w:val="none" w:sz="0" w:space="0" w:color="auto"/>
              </w:divBdr>
            </w:div>
          </w:divsChild>
        </w:div>
        <w:div w:id="1898319319">
          <w:marLeft w:val="0"/>
          <w:marRight w:val="0"/>
          <w:marTop w:val="0"/>
          <w:marBottom w:val="0"/>
          <w:divBdr>
            <w:top w:val="none" w:sz="0" w:space="0" w:color="auto"/>
            <w:left w:val="none" w:sz="0" w:space="0" w:color="auto"/>
            <w:bottom w:val="none" w:sz="0" w:space="0" w:color="auto"/>
            <w:right w:val="none" w:sz="0" w:space="0" w:color="auto"/>
          </w:divBdr>
        </w:div>
        <w:div w:id="1978416448">
          <w:marLeft w:val="0"/>
          <w:marRight w:val="0"/>
          <w:marTop w:val="0"/>
          <w:marBottom w:val="0"/>
          <w:divBdr>
            <w:top w:val="none" w:sz="0" w:space="0" w:color="auto"/>
            <w:left w:val="none" w:sz="0" w:space="0" w:color="auto"/>
            <w:bottom w:val="none" w:sz="0" w:space="0" w:color="auto"/>
            <w:right w:val="none" w:sz="0" w:space="0" w:color="auto"/>
          </w:divBdr>
          <w:divsChild>
            <w:div w:id="1479153735">
              <w:marLeft w:val="0"/>
              <w:marRight w:val="0"/>
              <w:marTop w:val="0"/>
              <w:marBottom w:val="0"/>
              <w:divBdr>
                <w:top w:val="none" w:sz="0" w:space="0" w:color="auto"/>
                <w:left w:val="none" w:sz="0" w:space="0" w:color="auto"/>
                <w:bottom w:val="none" w:sz="0" w:space="0" w:color="auto"/>
                <w:right w:val="none" w:sz="0" w:space="0" w:color="auto"/>
              </w:divBdr>
            </w:div>
          </w:divsChild>
        </w:div>
        <w:div w:id="1980182630">
          <w:marLeft w:val="0"/>
          <w:marRight w:val="0"/>
          <w:marTop w:val="300"/>
          <w:marBottom w:val="0"/>
          <w:divBdr>
            <w:top w:val="none" w:sz="0" w:space="0" w:color="auto"/>
            <w:left w:val="none" w:sz="0" w:space="0" w:color="auto"/>
            <w:bottom w:val="none" w:sz="0" w:space="0" w:color="auto"/>
            <w:right w:val="none" w:sz="0" w:space="0" w:color="auto"/>
          </w:divBdr>
          <w:divsChild>
            <w:div w:id="96876404">
              <w:marLeft w:val="0"/>
              <w:marRight w:val="0"/>
              <w:marTop w:val="0"/>
              <w:marBottom w:val="0"/>
              <w:divBdr>
                <w:top w:val="none" w:sz="0" w:space="0" w:color="auto"/>
                <w:left w:val="none" w:sz="0" w:space="0" w:color="auto"/>
                <w:bottom w:val="none" w:sz="0" w:space="0" w:color="auto"/>
                <w:right w:val="none" w:sz="0" w:space="0" w:color="auto"/>
              </w:divBdr>
              <w:divsChild>
                <w:div w:id="1184710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031571">
          <w:marLeft w:val="0"/>
          <w:marRight w:val="0"/>
          <w:marTop w:val="0"/>
          <w:marBottom w:val="0"/>
          <w:divBdr>
            <w:top w:val="none" w:sz="0" w:space="0" w:color="auto"/>
            <w:left w:val="none" w:sz="0" w:space="0" w:color="auto"/>
            <w:bottom w:val="none" w:sz="0" w:space="0" w:color="auto"/>
            <w:right w:val="none" w:sz="0" w:space="0" w:color="auto"/>
          </w:divBdr>
        </w:div>
      </w:divsChild>
    </w:div>
    <w:div w:id="1581940203">
      <w:bodyDiv w:val="1"/>
      <w:marLeft w:val="0"/>
      <w:marRight w:val="0"/>
      <w:marTop w:val="0"/>
      <w:marBottom w:val="0"/>
      <w:divBdr>
        <w:top w:val="none" w:sz="0" w:space="0" w:color="auto"/>
        <w:left w:val="none" w:sz="0" w:space="0" w:color="auto"/>
        <w:bottom w:val="none" w:sz="0" w:space="0" w:color="auto"/>
        <w:right w:val="none" w:sz="0" w:space="0" w:color="auto"/>
      </w:divBdr>
      <w:divsChild>
        <w:div w:id="1678380597">
          <w:marLeft w:val="0"/>
          <w:marRight w:val="0"/>
          <w:marTop w:val="0"/>
          <w:marBottom w:val="0"/>
          <w:divBdr>
            <w:top w:val="none" w:sz="0" w:space="0" w:color="auto"/>
            <w:left w:val="none" w:sz="0" w:space="0" w:color="auto"/>
            <w:bottom w:val="none" w:sz="0" w:space="0" w:color="auto"/>
            <w:right w:val="none" w:sz="0" w:space="0" w:color="auto"/>
          </w:divBdr>
        </w:div>
        <w:div w:id="240530337">
          <w:marLeft w:val="0"/>
          <w:marRight w:val="0"/>
          <w:marTop w:val="0"/>
          <w:marBottom w:val="0"/>
          <w:divBdr>
            <w:top w:val="none" w:sz="0" w:space="0" w:color="auto"/>
            <w:left w:val="none" w:sz="0" w:space="0" w:color="auto"/>
            <w:bottom w:val="none" w:sz="0" w:space="0" w:color="auto"/>
            <w:right w:val="none" w:sz="0" w:space="0" w:color="auto"/>
          </w:divBdr>
          <w:divsChild>
            <w:div w:id="256401245">
              <w:marLeft w:val="0"/>
              <w:marRight w:val="0"/>
              <w:marTop w:val="0"/>
              <w:marBottom w:val="0"/>
              <w:divBdr>
                <w:top w:val="none" w:sz="0" w:space="0" w:color="auto"/>
                <w:left w:val="none" w:sz="0" w:space="0" w:color="auto"/>
                <w:bottom w:val="none" w:sz="0" w:space="0" w:color="auto"/>
                <w:right w:val="none" w:sz="0" w:space="0" w:color="auto"/>
              </w:divBdr>
            </w:div>
          </w:divsChild>
        </w:div>
        <w:div w:id="1213232775">
          <w:marLeft w:val="0"/>
          <w:marRight w:val="0"/>
          <w:marTop w:val="0"/>
          <w:marBottom w:val="0"/>
          <w:divBdr>
            <w:top w:val="none" w:sz="0" w:space="0" w:color="auto"/>
            <w:left w:val="none" w:sz="0" w:space="0" w:color="auto"/>
            <w:bottom w:val="none" w:sz="0" w:space="0" w:color="auto"/>
            <w:right w:val="none" w:sz="0" w:space="0" w:color="auto"/>
          </w:divBdr>
        </w:div>
        <w:div w:id="1445467317">
          <w:marLeft w:val="0"/>
          <w:marRight w:val="0"/>
          <w:marTop w:val="0"/>
          <w:marBottom w:val="0"/>
          <w:divBdr>
            <w:top w:val="none" w:sz="0" w:space="0" w:color="auto"/>
            <w:left w:val="none" w:sz="0" w:space="0" w:color="auto"/>
            <w:bottom w:val="none" w:sz="0" w:space="0" w:color="auto"/>
            <w:right w:val="none" w:sz="0" w:space="0" w:color="auto"/>
          </w:divBdr>
          <w:divsChild>
            <w:div w:id="1368601295">
              <w:marLeft w:val="0"/>
              <w:marRight w:val="0"/>
              <w:marTop w:val="0"/>
              <w:marBottom w:val="0"/>
              <w:divBdr>
                <w:top w:val="none" w:sz="0" w:space="0" w:color="auto"/>
                <w:left w:val="none" w:sz="0" w:space="0" w:color="auto"/>
                <w:bottom w:val="none" w:sz="0" w:space="0" w:color="auto"/>
                <w:right w:val="none" w:sz="0" w:space="0" w:color="auto"/>
              </w:divBdr>
            </w:div>
          </w:divsChild>
        </w:div>
        <w:div w:id="79102991">
          <w:marLeft w:val="0"/>
          <w:marRight w:val="0"/>
          <w:marTop w:val="0"/>
          <w:marBottom w:val="0"/>
          <w:divBdr>
            <w:top w:val="none" w:sz="0" w:space="0" w:color="auto"/>
            <w:left w:val="none" w:sz="0" w:space="0" w:color="auto"/>
            <w:bottom w:val="none" w:sz="0" w:space="0" w:color="auto"/>
            <w:right w:val="none" w:sz="0" w:space="0" w:color="auto"/>
          </w:divBdr>
        </w:div>
        <w:div w:id="1022899894">
          <w:marLeft w:val="0"/>
          <w:marRight w:val="0"/>
          <w:marTop w:val="0"/>
          <w:marBottom w:val="0"/>
          <w:divBdr>
            <w:top w:val="none" w:sz="0" w:space="0" w:color="auto"/>
            <w:left w:val="none" w:sz="0" w:space="0" w:color="auto"/>
            <w:bottom w:val="none" w:sz="0" w:space="0" w:color="auto"/>
            <w:right w:val="none" w:sz="0" w:space="0" w:color="auto"/>
          </w:divBdr>
          <w:divsChild>
            <w:div w:id="1106734786">
              <w:marLeft w:val="0"/>
              <w:marRight w:val="0"/>
              <w:marTop w:val="0"/>
              <w:marBottom w:val="0"/>
              <w:divBdr>
                <w:top w:val="none" w:sz="0" w:space="0" w:color="auto"/>
                <w:left w:val="none" w:sz="0" w:space="0" w:color="auto"/>
                <w:bottom w:val="none" w:sz="0" w:space="0" w:color="auto"/>
                <w:right w:val="none" w:sz="0" w:space="0" w:color="auto"/>
              </w:divBdr>
            </w:div>
          </w:divsChild>
        </w:div>
        <w:div w:id="2062824347">
          <w:marLeft w:val="0"/>
          <w:marRight w:val="0"/>
          <w:marTop w:val="0"/>
          <w:marBottom w:val="0"/>
          <w:divBdr>
            <w:top w:val="none" w:sz="0" w:space="0" w:color="auto"/>
            <w:left w:val="none" w:sz="0" w:space="0" w:color="auto"/>
            <w:bottom w:val="none" w:sz="0" w:space="0" w:color="auto"/>
            <w:right w:val="none" w:sz="0" w:space="0" w:color="auto"/>
          </w:divBdr>
        </w:div>
        <w:div w:id="915364796">
          <w:marLeft w:val="0"/>
          <w:marRight w:val="0"/>
          <w:marTop w:val="0"/>
          <w:marBottom w:val="0"/>
          <w:divBdr>
            <w:top w:val="none" w:sz="0" w:space="0" w:color="auto"/>
            <w:left w:val="none" w:sz="0" w:space="0" w:color="auto"/>
            <w:bottom w:val="none" w:sz="0" w:space="0" w:color="auto"/>
            <w:right w:val="none" w:sz="0" w:space="0" w:color="auto"/>
          </w:divBdr>
          <w:divsChild>
            <w:div w:id="1331447764">
              <w:marLeft w:val="0"/>
              <w:marRight w:val="0"/>
              <w:marTop w:val="0"/>
              <w:marBottom w:val="0"/>
              <w:divBdr>
                <w:top w:val="none" w:sz="0" w:space="0" w:color="auto"/>
                <w:left w:val="none" w:sz="0" w:space="0" w:color="auto"/>
                <w:bottom w:val="none" w:sz="0" w:space="0" w:color="auto"/>
                <w:right w:val="none" w:sz="0" w:space="0" w:color="auto"/>
              </w:divBdr>
            </w:div>
          </w:divsChild>
        </w:div>
        <w:div w:id="1359890688">
          <w:marLeft w:val="0"/>
          <w:marRight w:val="0"/>
          <w:marTop w:val="0"/>
          <w:marBottom w:val="0"/>
          <w:divBdr>
            <w:top w:val="none" w:sz="0" w:space="0" w:color="auto"/>
            <w:left w:val="none" w:sz="0" w:space="0" w:color="auto"/>
            <w:bottom w:val="none" w:sz="0" w:space="0" w:color="auto"/>
            <w:right w:val="none" w:sz="0" w:space="0" w:color="auto"/>
          </w:divBdr>
        </w:div>
        <w:div w:id="540438581">
          <w:marLeft w:val="0"/>
          <w:marRight w:val="0"/>
          <w:marTop w:val="0"/>
          <w:marBottom w:val="0"/>
          <w:divBdr>
            <w:top w:val="none" w:sz="0" w:space="0" w:color="auto"/>
            <w:left w:val="none" w:sz="0" w:space="0" w:color="auto"/>
            <w:bottom w:val="none" w:sz="0" w:space="0" w:color="auto"/>
            <w:right w:val="none" w:sz="0" w:space="0" w:color="auto"/>
          </w:divBdr>
          <w:divsChild>
            <w:div w:id="404499967">
              <w:marLeft w:val="0"/>
              <w:marRight w:val="0"/>
              <w:marTop w:val="0"/>
              <w:marBottom w:val="0"/>
              <w:divBdr>
                <w:top w:val="none" w:sz="0" w:space="0" w:color="auto"/>
                <w:left w:val="none" w:sz="0" w:space="0" w:color="auto"/>
                <w:bottom w:val="none" w:sz="0" w:space="0" w:color="auto"/>
                <w:right w:val="none" w:sz="0" w:space="0" w:color="auto"/>
              </w:divBdr>
            </w:div>
          </w:divsChild>
        </w:div>
        <w:div w:id="1110392005">
          <w:marLeft w:val="0"/>
          <w:marRight w:val="0"/>
          <w:marTop w:val="0"/>
          <w:marBottom w:val="0"/>
          <w:divBdr>
            <w:top w:val="none" w:sz="0" w:space="0" w:color="auto"/>
            <w:left w:val="none" w:sz="0" w:space="0" w:color="auto"/>
            <w:bottom w:val="none" w:sz="0" w:space="0" w:color="auto"/>
            <w:right w:val="none" w:sz="0" w:space="0" w:color="auto"/>
          </w:divBdr>
        </w:div>
        <w:div w:id="682977864">
          <w:marLeft w:val="0"/>
          <w:marRight w:val="0"/>
          <w:marTop w:val="0"/>
          <w:marBottom w:val="0"/>
          <w:divBdr>
            <w:top w:val="none" w:sz="0" w:space="0" w:color="auto"/>
            <w:left w:val="none" w:sz="0" w:space="0" w:color="auto"/>
            <w:bottom w:val="none" w:sz="0" w:space="0" w:color="auto"/>
            <w:right w:val="none" w:sz="0" w:space="0" w:color="auto"/>
          </w:divBdr>
          <w:divsChild>
            <w:div w:id="1951859660">
              <w:marLeft w:val="0"/>
              <w:marRight w:val="0"/>
              <w:marTop w:val="0"/>
              <w:marBottom w:val="0"/>
              <w:divBdr>
                <w:top w:val="none" w:sz="0" w:space="0" w:color="auto"/>
                <w:left w:val="none" w:sz="0" w:space="0" w:color="auto"/>
                <w:bottom w:val="none" w:sz="0" w:space="0" w:color="auto"/>
                <w:right w:val="none" w:sz="0" w:space="0" w:color="auto"/>
              </w:divBdr>
            </w:div>
          </w:divsChild>
        </w:div>
        <w:div w:id="1977182860">
          <w:marLeft w:val="0"/>
          <w:marRight w:val="0"/>
          <w:marTop w:val="0"/>
          <w:marBottom w:val="0"/>
          <w:divBdr>
            <w:top w:val="none" w:sz="0" w:space="0" w:color="auto"/>
            <w:left w:val="none" w:sz="0" w:space="0" w:color="auto"/>
            <w:bottom w:val="none" w:sz="0" w:space="0" w:color="auto"/>
            <w:right w:val="none" w:sz="0" w:space="0" w:color="auto"/>
          </w:divBdr>
        </w:div>
        <w:div w:id="2002194200">
          <w:marLeft w:val="0"/>
          <w:marRight w:val="0"/>
          <w:marTop w:val="0"/>
          <w:marBottom w:val="0"/>
          <w:divBdr>
            <w:top w:val="none" w:sz="0" w:space="0" w:color="auto"/>
            <w:left w:val="none" w:sz="0" w:space="0" w:color="auto"/>
            <w:bottom w:val="none" w:sz="0" w:space="0" w:color="auto"/>
            <w:right w:val="none" w:sz="0" w:space="0" w:color="auto"/>
          </w:divBdr>
          <w:divsChild>
            <w:div w:id="573708259">
              <w:marLeft w:val="0"/>
              <w:marRight w:val="0"/>
              <w:marTop w:val="0"/>
              <w:marBottom w:val="0"/>
              <w:divBdr>
                <w:top w:val="none" w:sz="0" w:space="0" w:color="auto"/>
                <w:left w:val="none" w:sz="0" w:space="0" w:color="auto"/>
                <w:bottom w:val="none" w:sz="0" w:space="0" w:color="auto"/>
                <w:right w:val="none" w:sz="0" w:space="0" w:color="auto"/>
              </w:divBdr>
            </w:div>
          </w:divsChild>
        </w:div>
        <w:div w:id="776632449">
          <w:marLeft w:val="0"/>
          <w:marRight w:val="0"/>
          <w:marTop w:val="300"/>
          <w:marBottom w:val="0"/>
          <w:divBdr>
            <w:top w:val="none" w:sz="0" w:space="0" w:color="auto"/>
            <w:left w:val="none" w:sz="0" w:space="0" w:color="auto"/>
            <w:bottom w:val="none" w:sz="0" w:space="0" w:color="auto"/>
            <w:right w:val="none" w:sz="0" w:space="0" w:color="auto"/>
          </w:divBdr>
          <w:divsChild>
            <w:div w:id="789205386">
              <w:marLeft w:val="0"/>
              <w:marRight w:val="0"/>
              <w:marTop w:val="0"/>
              <w:marBottom w:val="0"/>
              <w:divBdr>
                <w:top w:val="none" w:sz="0" w:space="0" w:color="auto"/>
                <w:left w:val="none" w:sz="0" w:space="0" w:color="auto"/>
                <w:bottom w:val="none" w:sz="0" w:space="0" w:color="auto"/>
                <w:right w:val="none" w:sz="0" w:space="0" w:color="auto"/>
              </w:divBdr>
              <w:divsChild>
                <w:div w:id="626474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6256114">
          <w:marLeft w:val="0"/>
          <w:marRight w:val="0"/>
          <w:marTop w:val="300"/>
          <w:marBottom w:val="0"/>
          <w:divBdr>
            <w:top w:val="none" w:sz="0" w:space="0" w:color="auto"/>
            <w:left w:val="none" w:sz="0" w:space="0" w:color="auto"/>
            <w:bottom w:val="none" w:sz="0" w:space="0" w:color="auto"/>
            <w:right w:val="none" w:sz="0" w:space="0" w:color="auto"/>
          </w:divBdr>
          <w:divsChild>
            <w:div w:id="1058741526">
              <w:marLeft w:val="0"/>
              <w:marRight w:val="0"/>
              <w:marTop w:val="0"/>
              <w:marBottom w:val="0"/>
              <w:divBdr>
                <w:top w:val="none" w:sz="0" w:space="0" w:color="auto"/>
                <w:left w:val="none" w:sz="0" w:space="0" w:color="auto"/>
                <w:bottom w:val="none" w:sz="0" w:space="0" w:color="auto"/>
                <w:right w:val="none" w:sz="0" w:space="0" w:color="auto"/>
              </w:divBdr>
              <w:divsChild>
                <w:div w:id="521363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534451">
          <w:marLeft w:val="0"/>
          <w:marRight w:val="0"/>
          <w:marTop w:val="300"/>
          <w:marBottom w:val="0"/>
          <w:divBdr>
            <w:top w:val="none" w:sz="0" w:space="0" w:color="auto"/>
            <w:left w:val="none" w:sz="0" w:space="0" w:color="auto"/>
            <w:bottom w:val="none" w:sz="0" w:space="0" w:color="auto"/>
            <w:right w:val="none" w:sz="0" w:space="0" w:color="auto"/>
          </w:divBdr>
          <w:divsChild>
            <w:div w:id="2003042528">
              <w:marLeft w:val="0"/>
              <w:marRight w:val="0"/>
              <w:marTop w:val="0"/>
              <w:marBottom w:val="0"/>
              <w:divBdr>
                <w:top w:val="none" w:sz="0" w:space="0" w:color="auto"/>
                <w:left w:val="none" w:sz="0" w:space="0" w:color="auto"/>
                <w:bottom w:val="none" w:sz="0" w:space="0" w:color="auto"/>
                <w:right w:val="none" w:sz="0" w:space="0" w:color="auto"/>
              </w:divBdr>
              <w:divsChild>
                <w:div w:id="955603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5252976">
          <w:marLeft w:val="0"/>
          <w:marRight w:val="0"/>
          <w:marTop w:val="300"/>
          <w:marBottom w:val="0"/>
          <w:divBdr>
            <w:top w:val="none" w:sz="0" w:space="0" w:color="auto"/>
            <w:left w:val="none" w:sz="0" w:space="0" w:color="auto"/>
            <w:bottom w:val="none" w:sz="0" w:space="0" w:color="auto"/>
            <w:right w:val="none" w:sz="0" w:space="0" w:color="auto"/>
          </w:divBdr>
          <w:divsChild>
            <w:div w:id="419301788">
              <w:marLeft w:val="0"/>
              <w:marRight w:val="0"/>
              <w:marTop w:val="0"/>
              <w:marBottom w:val="0"/>
              <w:divBdr>
                <w:top w:val="none" w:sz="0" w:space="0" w:color="auto"/>
                <w:left w:val="none" w:sz="0" w:space="0" w:color="auto"/>
                <w:bottom w:val="none" w:sz="0" w:space="0" w:color="auto"/>
                <w:right w:val="none" w:sz="0" w:space="0" w:color="auto"/>
              </w:divBdr>
              <w:divsChild>
                <w:div w:id="1993295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83445775">
      <w:bodyDiv w:val="1"/>
      <w:marLeft w:val="0"/>
      <w:marRight w:val="0"/>
      <w:marTop w:val="0"/>
      <w:marBottom w:val="0"/>
      <w:divBdr>
        <w:top w:val="none" w:sz="0" w:space="0" w:color="auto"/>
        <w:left w:val="none" w:sz="0" w:space="0" w:color="auto"/>
        <w:bottom w:val="none" w:sz="0" w:space="0" w:color="auto"/>
        <w:right w:val="none" w:sz="0" w:space="0" w:color="auto"/>
      </w:divBdr>
      <w:divsChild>
        <w:div w:id="112991497">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sChild>
            <w:div w:id="522675174">
              <w:marLeft w:val="0"/>
              <w:marRight w:val="0"/>
              <w:marTop w:val="0"/>
              <w:marBottom w:val="0"/>
              <w:divBdr>
                <w:top w:val="none" w:sz="0" w:space="0" w:color="auto"/>
                <w:left w:val="none" w:sz="0" w:space="0" w:color="auto"/>
                <w:bottom w:val="none" w:sz="0" w:space="0" w:color="auto"/>
                <w:right w:val="none" w:sz="0" w:space="0" w:color="auto"/>
              </w:divBdr>
            </w:div>
          </w:divsChild>
        </w:div>
        <w:div w:id="348412844">
          <w:marLeft w:val="0"/>
          <w:marRight w:val="0"/>
          <w:marTop w:val="0"/>
          <w:marBottom w:val="0"/>
          <w:divBdr>
            <w:top w:val="none" w:sz="0" w:space="0" w:color="auto"/>
            <w:left w:val="none" w:sz="0" w:space="0" w:color="auto"/>
            <w:bottom w:val="none" w:sz="0" w:space="0" w:color="auto"/>
            <w:right w:val="none" w:sz="0" w:space="0" w:color="auto"/>
          </w:divBdr>
          <w:divsChild>
            <w:div w:id="746921977">
              <w:marLeft w:val="0"/>
              <w:marRight w:val="0"/>
              <w:marTop w:val="0"/>
              <w:marBottom w:val="0"/>
              <w:divBdr>
                <w:top w:val="none" w:sz="0" w:space="0" w:color="auto"/>
                <w:left w:val="none" w:sz="0" w:space="0" w:color="auto"/>
                <w:bottom w:val="none" w:sz="0" w:space="0" w:color="auto"/>
                <w:right w:val="none" w:sz="0" w:space="0" w:color="auto"/>
              </w:divBdr>
            </w:div>
          </w:divsChild>
        </w:div>
        <w:div w:id="1024939138">
          <w:marLeft w:val="0"/>
          <w:marRight w:val="0"/>
          <w:marTop w:val="0"/>
          <w:marBottom w:val="0"/>
          <w:divBdr>
            <w:top w:val="none" w:sz="0" w:space="0" w:color="auto"/>
            <w:left w:val="none" w:sz="0" w:space="0" w:color="auto"/>
            <w:bottom w:val="none" w:sz="0" w:space="0" w:color="auto"/>
            <w:right w:val="none" w:sz="0" w:space="0" w:color="auto"/>
          </w:divBdr>
        </w:div>
        <w:div w:id="1056515476">
          <w:marLeft w:val="0"/>
          <w:marRight w:val="0"/>
          <w:marTop w:val="0"/>
          <w:marBottom w:val="0"/>
          <w:divBdr>
            <w:top w:val="none" w:sz="0" w:space="0" w:color="auto"/>
            <w:left w:val="none" w:sz="0" w:space="0" w:color="auto"/>
            <w:bottom w:val="none" w:sz="0" w:space="0" w:color="auto"/>
            <w:right w:val="none" w:sz="0" w:space="0" w:color="auto"/>
          </w:divBdr>
        </w:div>
        <w:div w:id="1113670375">
          <w:marLeft w:val="0"/>
          <w:marRight w:val="0"/>
          <w:marTop w:val="300"/>
          <w:marBottom w:val="0"/>
          <w:divBdr>
            <w:top w:val="none" w:sz="0" w:space="0" w:color="auto"/>
            <w:left w:val="none" w:sz="0" w:space="0" w:color="auto"/>
            <w:bottom w:val="none" w:sz="0" w:space="0" w:color="auto"/>
            <w:right w:val="none" w:sz="0" w:space="0" w:color="auto"/>
          </w:divBdr>
          <w:divsChild>
            <w:div w:id="1798721830">
              <w:marLeft w:val="0"/>
              <w:marRight w:val="0"/>
              <w:marTop w:val="0"/>
              <w:marBottom w:val="0"/>
              <w:divBdr>
                <w:top w:val="none" w:sz="0" w:space="0" w:color="auto"/>
                <w:left w:val="none" w:sz="0" w:space="0" w:color="auto"/>
                <w:bottom w:val="none" w:sz="0" w:space="0" w:color="auto"/>
                <w:right w:val="none" w:sz="0" w:space="0" w:color="auto"/>
              </w:divBdr>
              <w:divsChild>
                <w:div w:id="2105688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0459566">
          <w:marLeft w:val="0"/>
          <w:marRight w:val="0"/>
          <w:marTop w:val="0"/>
          <w:marBottom w:val="0"/>
          <w:divBdr>
            <w:top w:val="none" w:sz="0" w:space="0" w:color="auto"/>
            <w:left w:val="none" w:sz="0" w:space="0" w:color="auto"/>
            <w:bottom w:val="none" w:sz="0" w:space="0" w:color="auto"/>
            <w:right w:val="none" w:sz="0" w:space="0" w:color="auto"/>
          </w:divBdr>
          <w:divsChild>
            <w:div w:id="226183542">
              <w:marLeft w:val="0"/>
              <w:marRight w:val="0"/>
              <w:marTop w:val="0"/>
              <w:marBottom w:val="0"/>
              <w:divBdr>
                <w:top w:val="none" w:sz="0" w:space="0" w:color="auto"/>
                <w:left w:val="none" w:sz="0" w:space="0" w:color="auto"/>
                <w:bottom w:val="none" w:sz="0" w:space="0" w:color="auto"/>
                <w:right w:val="none" w:sz="0" w:space="0" w:color="auto"/>
              </w:divBdr>
            </w:div>
          </w:divsChild>
        </w:div>
        <w:div w:id="1199899637">
          <w:marLeft w:val="0"/>
          <w:marRight w:val="0"/>
          <w:marTop w:val="300"/>
          <w:marBottom w:val="0"/>
          <w:divBdr>
            <w:top w:val="none" w:sz="0" w:space="0" w:color="auto"/>
            <w:left w:val="none" w:sz="0" w:space="0" w:color="auto"/>
            <w:bottom w:val="none" w:sz="0" w:space="0" w:color="auto"/>
            <w:right w:val="none" w:sz="0" w:space="0" w:color="auto"/>
          </w:divBdr>
          <w:divsChild>
            <w:div w:id="1486823752">
              <w:marLeft w:val="0"/>
              <w:marRight w:val="0"/>
              <w:marTop w:val="0"/>
              <w:marBottom w:val="0"/>
              <w:divBdr>
                <w:top w:val="none" w:sz="0" w:space="0" w:color="auto"/>
                <w:left w:val="none" w:sz="0" w:space="0" w:color="auto"/>
                <w:bottom w:val="none" w:sz="0" w:space="0" w:color="auto"/>
                <w:right w:val="none" w:sz="0" w:space="0" w:color="auto"/>
              </w:divBdr>
              <w:divsChild>
                <w:div w:id="754592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9615073">
          <w:marLeft w:val="0"/>
          <w:marRight w:val="0"/>
          <w:marTop w:val="0"/>
          <w:marBottom w:val="0"/>
          <w:divBdr>
            <w:top w:val="none" w:sz="0" w:space="0" w:color="auto"/>
            <w:left w:val="none" w:sz="0" w:space="0" w:color="auto"/>
            <w:bottom w:val="none" w:sz="0" w:space="0" w:color="auto"/>
            <w:right w:val="none" w:sz="0" w:space="0" w:color="auto"/>
          </w:divBdr>
          <w:divsChild>
            <w:div w:id="27730538">
              <w:marLeft w:val="0"/>
              <w:marRight w:val="0"/>
              <w:marTop w:val="0"/>
              <w:marBottom w:val="0"/>
              <w:divBdr>
                <w:top w:val="none" w:sz="0" w:space="0" w:color="auto"/>
                <w:left w:val="none" w:sz="0" w:space="0" w:color="auto"/>
                <w:bottom w:val="none" w:sz="0" w:space="0" w:color="auto"/>
                <w:right w:val="none" w:sz="0" w:space="0" w:color="auto"/>
              </w:divBdr>
            </w:div>
          </w:divsChild>
        </w:div>
        <w:div w:id="1243682190">
          <w:marLeft w:val="0"/>
          <w:marRight w:val="0"/>
          <w:marTop w:val="0"/>
          <w:marBottom w:val="0"/>
          <w:divBdr>
            <w:top w:val="none" w:sz="0" w:space="0" w:color="auto"/>
            <w:left w:val="none" w:sz="0" w:space="0" w:color="auto"/>
            <w:bottom w:val="none" w:sz="0" w:space="0" w:color="auto"/>
            <w:right w:val="none" w:sz="0" w:space="0" w:color="auto"/>
          </w:divBdr>
          <w:divsChild>
            <w:div w:id="1722169613">
              <w:marLeft w:val="0"/>
              <w:marRight w:val="0"/>
              <w:marTop w:val="0"/>
              <w:marBottom w:val="0"/>
              <w:divBdr>
                <w:top w:val="none" w:sz="0" w:space="0" w:color="auto"/>
                <w:left w:val="none" w:sz="0" w:space="0" w:color="auto"/>
                <w:bottom w:val="none" w:sz="0" w:space="0" w:color="auto"/>
                <w:right w:val="none" w:sz="0" w:space="0" w:color="auto"/>
              </w:divBdr>
            </w:div>
          </w:divsChild>
        </w:div>
        <w:div w:id="1259799151">
          <w:marLeft w:val="0"/>
          <w:marRight w:val="0"/>
          <w:marTop w:val="300"/>
          <w:marBottom w:val="0"/>
          <w:divBdr>
            <w:top w:val="none" w:sz="0" w:space="0" w:color="auto"/>
            <w:left w:val="none" w:sz="0" w:space="0" w:color="auto"/>
            <w:bottom w:val="none" w:sz="0" w:space="0" w:color="auto"/>
            <w:right w:val="none" w:sz="0" w:space="0" w:color="auto"/>
          </w:divBdr>
          <w:divsChild>
            <w:div w:id="1985043791">
              <w:marLeft w:val="0"/>
              <w:marRight w:val="0"/>
              <w:marTop w:val="0"/>
              <w:marBottom w:val="0"/>
              <w:divBdr>
                <w:top w:val="none" w:sz="0" w:space="0" w:color="auto"/>
                <w:left w:val="none" w:sz="0" w:space="0" w:color="auto"/>
                <w:bottom w:val="none" w:sz="0" w:space="0" w:color="auto"/>
                <w:right w:val="none" w:sz="0" w:space="0" w:color="auto"/>
              </w:divBdr>
              <w:divsChild>
                <w:div w:id="1342968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3335338">
          <w:marLeft w:val="0"/>
          <w:marRight w:val="0"/>
          <w:marTop w:val="0"/>
          <w:marBottom w:val="0"/>
          <w:divBdr>
            <w:top w:val="none" w:sz="0" w:space="0" w:color="auto"/>
            <w:left w:val="none" w:sz="0" w:space="0" w:color="auto"/>
            <w:bottom w:val="none" w:sz="0" w:space="0" w:color="auto"/>
            <w:right w:val="none" w:sz="0" w:space="0" w:color="auto"/>
          </w:divBdr>
          <w:divsChild>
            <w:div w:id="1326976073">
              <w:marLeft w:val="0"/>
              <w:marRight w:val="0"/>
              <w:marTop w:val="0"/>
              <w:marBottom w:val="0"/>
              <w:divBdr>
                <w:top w:val="none" w:sz="0" w:space="0" w:color="auto"/>
                <w:left w:val="none" w:sz="0" w:space="0" w:color="auto"/>
                <w:bottom w:val="none" w:sz="0" w:space="0" w:color="auto"/>
                <w:right w:val="none" w:sz="0" w:space="0" w:color="auto"/>
              </w:divBdr>
            </w:div>
          </w:divsChild>
        </w:div>
        <w:div w:id="1558778677">
          <w:marLeft w:val="0"/>
          <w:marRight w:val="0"/>
          <w:marTop w:val="0"/>
          <w:marBottom w:val="0"/>
          <w:divBdr>
            <w:top w:val="none" w:sz="0" w:space="0" w:color="auto"/>
            <w:left w:val="none" w:sz="0" w:space="0" w:color="auto"/>
            <w:bottom w:val="none" w:sz="0" w:space="0" w:color="auto"/>
            <w:right w:val="none" w:sz="0" w:space="0" w:color="auto"/>
          </w:divBdr>
        </w:div>
        <w:div w:id="1577278293">
          <w:marLeft w:val="0"/>
          <w:marRight w:val="0"/>
          <w:marTop w:val="300"/>
          <w:marBottom w:val="0"/>
          <w:divBdr>
            <w:top w:val="none" w:sz="0" w:space="0" w:color="auto"/>
            <w:left w:val="none" w:sz="0" w:space="0" w:color="auto"/>
            <w:bottom w:val="none" w:sz="0" w:space="0" w:color="auto"/>
            <w:right w:val="none" w:sz="0" w:space="0" w:color="auto"/>
          </w:divBdr>
          <w:divsChild>
            <w:div w:id="1302728821">
              <w:marLeft w:val="0"/>
              <w:marRight w:val="0"/>
              <w:marTop w:val="0"/>
              <w:marBottom w:val="0"/>
              <w:divBdr>
                <w:top w:val="none" w:sz="0" w:space="0" w:color="auto"/>
                <w:left w:val="none" w:sz="0" w:space="0" w:color="auto"/>
                <w:bottom w:val="none" w:sz="0" w:space="0" w:color="auto"/>
                <w:right w:val="none" w:sz="0" w:space="0" w:color="auto"/>
              </w:divBdr>
              <w:divsChild>
                <w:div w:id="1580404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0286160">
          <w:marLeft w:val="0"/>
          <w:marRight w:val="0"/>
          <w:marTop w:val="0"/>
          <w:marBottom w:val="0"/>
          <w:divBdr>
            <w:top w:val="none" w:sz="0" w:space="0" w:color="auto"/>
            <w:left w:val="none" w:sz="0" w:space="0" w:color="auto"/>
            <w:bottom w:val="none" w:sz="0" w:space="0" w:color="auto"/>
            <w:right w:val="none" w:sz="0" w:space="0" w:color="auto"/>
          </w:divBdr>
          <w:divsChild>
            <w:div w:id="406390383">
              <w:marLeft w:val="0"/>
              <w:marRight w:val="0"/>
              <w:marTop w:val="0"/>
              <w:marBottom w:val="0"/>
              <w:divBdr>
                <w:top w:val="none" w:sz="0" w:space="0" w:color="auto"/>
                <w:left w:val="none" w:sz="0" w:space="0" w:color="auto"/>
                <w:bottom w:val="none" w:sz="0" w:space="0" w:color="auto"/>
                <w:right w:val="none" w:sz="0" w:space="0" w:color="auto"/>
              </w:divBdr>
            </w:div>
          </w:divsChild>
        </w:div>
        <w:div w:id="1672440196">
          <w:marLeft w:val="0"/>
          <w:marRight w:val="0"/>
          <w:marTop w:val="0"/>
          <w:marBottom w:val="0"/>
          <w:divBdr>
            <w:top w:val="none" w:sz="0" w:space="0" w:color="auto"/>
            <w:left w:val="none" w:sz="0" w:space="0" w:color="auto"/>
            <w:bottom w:val="none" w:sz="0" w:space="0" w:color="auto"/>
            <w:right w:val="none" w:sz="0" w:space="0" w:color="auto"/>
          </w:divBdr>
        </w:div>
        <w:div w:id="1870876773">
          <w:marLeft w:val="0"/>
          <w:marRight w:val="0"/>
          <w:marTop w:val="0"/>
          <w:marBottom w:val="0"/>
          <w:divBdr>
            <w:top w:val="none" w:sz="0" w:space="0" w:color="auto"/>
            <w:left w:val="none" w:sz="0" w:space="0" w:color="auto"/>
            <w:bottom w:val="none" w:sz="0" w:space="0" w:color="auto"/>
            <w:right w:val="none" w:sz="0" w:space="0" w:color="auto"/>
          </w:divBdr>
        </w:div>
        <w:div w:id="2129156897">
          <w:marLeft w:val="0"/>
          <w:marRight w:val="0"/>
          <w:marTop w:val="0"/>
          <w:marBottom w:val="0"/>
          <w:divBdr>
            <w:top w:val="none" w:sz="0" w:space="0" w:color="auto"/>
            <w:left w:val="none" w:sz="0" w:space="0" w:color="auto"/>
            <w:bottom w:val="none" w:sz="0" w:space="0" w:color="auto"/>
            <w:right w:val="none" w:sz="0" w:space="0" w:color="auto"/>
          </w:divBdr>
        </w:div>
      </w:divsChild>
    </w:div>
    <w:div w:id="1585526133">
      <w:bodyDiv w:val="1"/>
      <w:marLeft w:val="0"/>
      <w:marRight w:val="0"/>
      <w:marTop w:val="0"/>
      <w:marBottom w:val="0"/>
      <w:divBdr>
        <w:top w:val="none" w:sz="0" w:space="0" w:color="auto"/>
        <w:left w:val="none" w:sz="0" w:space="0" w:color="auto"/>
        <w:bottom w:val="none" w:sz="0" w:space="0" w:color="auto"/>
        <w:right w:val="none" w:sz="0" w:space="0" w:color="auto"/>
      </w:divBdr>
      <w:divsChild>
        <w:div w:id="398945897">
          <w:marLeft w:val="0"/>
          <w:marRight w:val="0"/>
          <w:marTop w:val="300"/>
          <w:marBottom w:val="0"/>
          <w:divBdr>
            <w:top w:val="none" w:sz="0" w:space="0" w:color="auto"/>
            <w:left w:val="none" w:sz="0" w:space="0" w:color="auto"/>
            <w:bottom w:val="none" w:sz="0" w:space="0" w:color="auto"/>
            <w:right w:val="none" w:sz="0" w:space="0" w:color="auto"/>
          </w:divBdr>
          <w:divsChild>
            <w:div w:id="19405516">
              <w:marLeft w:val="0"/>
              <w:marRight w:val="0"/>
              <w:marTop w:val="0"/>
              <w:marBottom w:val="0"/>
              <w:divBdr>
                <w:top w:val="none" w:sz="0" w:space="0" w:color="auto"/>
                <w:left w:val="none" w:sz="0" w:space="0" w:color="auto"/>
                <w:bottom w:val="none" w:sz="0" w:space="0" w:color="auto"/>
                <w:right w:val="none" w:sz="0" w:space="0" w:color="auto"/>
              </w:divBdr>
              <w:divsChild>
                <w:div w:id="571087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4648488">
          <w:marLeft w:val="0"/>
          <w:marRight w:val="0"/>
          <w:marTop w:val="0"/>
          <w:marBottom w:val="0"/>
          <w:divBdr>
            <w:top w:val="none" w:sz="0" w:space="0" w:color="auto"/>
            <w:left w:val="none" w:sz="0" w:space="0" w:color="auto"/>
            <w:bottom w:val="none" w:sz="0" w:space="0" w:color="auto"/>
            <w:right w:val="none" w:sz="0" w:space="0" w:color="auto"/>
          </w:divBdr>
        </w:div>
        <w:div w:id="663169522">
          <w:marLeft w:val="0"/>
          <w:marRight w:val="0"/>
          <w:marTop w:val="0"/>
          <w:marBottom w:val="0"/>
          <w:divBdr>
            <w:top w:val="none" w:sz="0" w:space="0" w:color="auto"/>
            <w:left w:val="none" w:sz="0" w:space="0" w:color="auto"/>
            <w:bottom w:val="none" w:sz="0" w:space="0" w:color="auto"/>
            <w:right w:val="none" w:sz="0" w:space="0" w:color="auto"/>
          </w:divBdr>
          <w:divsChild>
            <w:div w:id="20253538">
              <w:marLeft w:val="0"/>
              <w:marRight w:val="0"/>
              <w:marTop w:val="0"/>
              <w:marBottom w:val="0"/>
              <w:divBdr>
                <w:top w:val="none" w:sz="0" w:space="0" w:color="auto"/>
                <w:left w:val="none" w:sz="0" w:space="0" w:color="auto"/>
                <w:bottom w:val="none" w:sz="0" w:space="0" w:color="auto"/>
                <w:right w:val="none" w:sz="0" w:space="0" w:color="auto"/>
              </w:divBdr>
            </w:div>
          </w:divsChild>
        </w:div>
        <w:div w:id="821384940">
          <w:marLeft w:val="0"/>
          <w:marRight w:val="0"/>
          <w:marTop w:val="0"/>
          <w:marBottom w:val="0"/>
          <w:divBdr>
            <w:top w:val="none" w:sz="0" w:space="0" w:color="auto"/>
            <w:left w:val="none" w:sz="0" w:space="0" w:color="auto"/>
            <w:bottom w:val="none" w:sz="0" w:space="0" w:color="auto"/>
            <w:right w:val="none" w:sz="0" w:space="0" w:color="auto"/>
          </w:divBdr>
          <w:divsChild>
            <w:div w:id="199173631">
              <w:marLeft w:val="0"/>
              <w:marRight w:val="0"/>
              <w:marTop w:val="0"/>
              <w:marBottom w:val="0"/>
              <w:divBdr>
                <w:top w:val="none" w:sz="0" w:space="0" w:color="auto"/>
                <w:left w:val="none" w:sz="0" w:space="0" w:color="auto"/>
                <w:bottom w:val="none" w:sz="0" w:space="0" w:color="auto"/>
                <w:right w:val="none" w:sz="0" w:space="0" w:color="auto"/>
              </w:divBdr>
            </w:div>
          </w:divsChild>
        </w:div>
        <w:div w:id="892278909">
          <w:marLeft w:val="0"/>
          <w:marRight w:val="0"/>
          <w:marTop w:val="0"/>
          <w:marBottom w:val="0"/>
          <w:divBdr>
            <w:top w:val="none" w:sz="0" w:space="0" w:color="auto"/>
            <w:left w:val="none" w:sz="0" w:space="0" w:color="auto"/>
            <w:bottom w:val="none" w:sz="0" w:space="0" w:color="auto"/>
            <w:right w:val="none" w:sz="0" w:space="0" w:color="auto"/>
          </w:divBdr>
          <w:divsChild>
            <w:div w:id="495801138">
              <w:marLeft w:val="0"/>
              <w:marRight w:val="0"/>
              <w:marTop w:val="0"/>
              <w:marBottom w:val="0"/>
              <w:divBdr>
                <w:top w:val="none" w:sz="0" w:space="0" w:color="auto"/>
                <w:left w:val="none" w:sz="0" w:space="0" w:color="auto"/>
                <w:bottom w:val="none" w:sz="0" w:space="0" w:color="auto"/>
                <w:right w:val="none" w:sz="0" w:space="0" w:color="auto"/>
              </w:divBdr>
            </w:div>
          </w:divsChild>
        </w:div>
        <w:div w:id="938761076">
          <w:marLeft w:val="0"/>
          <w:marRight w:val="0"/>
          <w:marTop w:val="0"/>
          <w:marBottom w:val="0"/>
          <w:divBdr>
            <w:top w:val="none" w:sz="0" w:space="0" w:color="auto"/>
            <w:left w:val="none" w:sz="0" w:space="0" w:color="auto"/>
            <w:bottom w:val="none" w:sz="0" w:space="0" w:color="auto"/>
            <w:right w:val="none" w:sz="0" w:space="0" w:color="auto"/>
          </w:divBdr>
        </w:div>
        <w:div w:id="965543043">
          <w:marLeft w:val="0"/>
          <w:marRight w:val="0"/>
          <w:marTop w:val="300"/>
          <w:marBottom w:val="0"/>
          <w:divBdr>
            <w:top w:val="none" w:sz="0" w:space="0" w:color="auto"/>
            <w:left w:val="none" w:sz="0" w:space="0" w:color="auto"/>
            <w:bottom w:val="none" w:sz="0" w:space="0" w:color="auto"/>
            <w:right w:val="none" w:sz="0" w:space="0" w:color="auto"/>
          </w:divBdr>
          <w:divsChild>
            <w:div w:id="1440107340">
              <w:marLeft w:val="0"/>
              <w:marRight w:val="0"/>
              <w:marTop w:val="0"/>
              <w:marBottom w:val="0"/>
              <w:divBdr>
                <w:top w:val="none" w:sz="0" w:space="0" w:color="auto"/>
                <w:left w:val="none" w:sz="0" w:space="0" w:color="auto"/>
                <w:bottom w:val="none" w:sz="0" w:space="0" w:color="auto"/>
                <w:right w:val="none" w:sz="0" w:space="0" w:color="auto"/>
              </w:divBdr>
              <w:divsChild>
                <w:div w:id="901915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9427402">
          <w:marLeft w:val="0"/>
          <w:marRight w:val="0"/>
          <w:marTop w:val="0"/>
          <w:marBottom w:val="0"/>
          <w:divBdr>
            <w:top w:val="none" w:sz="0" w:space="0" w:color="auto"/>
            <w:left w:val="none" w:sz="0" w:space="0" w:color="auto"/>
            <w:bottom w:val="none" w:sz="0" w:space="0" w:color="auto"/>
            <w:right w:val="none" w:sz="0" w:space="0" w:color="auto"/>
          </w:divBdr>
          <w:divsChild>
            <w:div w:id="254096119">
              <w:marLeft w:val="0"/>
              <w:marRight w:val="0"/>
              <w:marTop w:val="0"/>
              <w:marBottom w:val="0"/>
              <w:divBdr>
                <w:top w:val="none" w:sz="0" w:space="0" w:color="auto"/>
                <w:left w:val="none" w:sz="0" w:space="0" w:color="auto"/>
                <w:bottom w:val="none" w:sz="0" w:space="0" w:color="auto"/>
                <w:right w:val="none" w:sz="0" w:space="0" w:color="auto"/>
              </w:divBdr>
            </w:div>
          </w:divsChild>
        </w:div>
        <w:div w:id="1294602565">
          <w:marLeft w:val="0"/>
          <w:marRight w:val="0"/>
          <w:marTop w:val="0"/>
          <w:marBottom w:val="0"/>
          <w:divBdr>
            <w:top w:val="none" w:sz="0" w:space="0" w:color="auto"/>
            <w:left w:val="none" w:sz="0" w:space="0" w:color="auto"/>
            <w:bottom w:val="none" w:sz="0" w:space="0" w:color="auto"/>
            <w:right w:val="none" w:sz="0" w:space="0" w:color="auto"/>
          </w:divBdr>
        </w:div>
        <w:div w:id="1299917814">
          <w:marLeft w:val="0"/>
          <w:marRight w:val="0"/>
          <w:marTop w:val="0"/>
          <w:marBottom w:val="0"/>
          <w:divBdr>
            <w:top w:val="none" w:sz="0" w:space="0" w:color="auto"/>
            <w:left w:val="none" w:sz="0" w:space="0" w:color="auto"/>
            <w:bottom w:val="none" w:sz="0" w:space="0" w:color="auto"/>
            <w:right w:val="none" w:sz="0" w:space="0" w:color="auto"/>
          </w:divBdr>
        </w:div>
        <w:div w:id="1557470079">
          <w:marLeft w:val="0"/>
          <w:marRight w:val="0"/>
          <w:marTop w:val="300"/>
          <w:marBottom w:val="0"/>
          <w:divBdr>
            <w:top w:val="none" w:sz="0" w:space="0" w:color="auto"/>
            <w:left w:val="none" w:sz="0" w:space="0" w:color="auto"/>
            <w:bottom w:val="none" w:sz="0" w:space="0" w:color="auto"/>
            <w:right w:val="none" w:sz="0" w:space="0" w:color="auto"/>
          </w:divBdr>
          <w:divsChild>
            <w:div w:id="293371552">
              <w:marLeft w:val="0"/>
              <w:marRight w:val="0"/>
              <w:marTop w:val="0"/>
              <w:marBottom w:val="0"/>
              <w:divBdr>
                <w:top w:val="none" w:sz="0" w:space="0" w:color="auto"/>
                <w:left w:val="none" w:sz="0" w:space="0" w:color="auto"/>
                <w:bottom w:val="none" w:sz="0" w:space="0" w:color="auto"/>
                <w:right w:val="none" w:sz="0" w:space="0" w:color="auto"/>
              </w:divBdr>
              <w:divsChild>
                <w:div w:id="195823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624888">
          <w:marLeft w:val="0"/>
          <w:marRight w:val="0"/>
          <w:marTop w:val="0"/>
          <w:marBottom w:val="0"/>
          <w:divBdr>
            <w:top w:val="none" w:sz="0" w:space="0" w:color="auto"/>
            <w:left w:val="none" w:sz="0" w:space="0" w:color="auto"/>
            <w:bottom w:val="none" w:sz="0" w:space="0" w:color="auto"/>
            <w:right w:val="none" w:sz="0" w:space="0" w:color="auto"/>
          </w:divBdr>
          <w:divsChild>
            <w:div w:id="1851523515">
              <w:marLeft w:val="0"/>
              <w:marRight w:val="0"/>
              <w:marTop w:val="0"/>
              <w:marBottom w:val="0"/>
              <w:divBdr>
                <w:top w:val="none" w:sz="0" w:space="0" w:color="auto"/>
                <w:left w:val="none" w:sz="0" w:space="0" w:color="auto"/>
                <w:bottom w:val="none" w:sz="0" w:space="0" w:color="auto"/>
                <w:right w:val="none" w:sz="0" w:space="0" w:color="auto"/>
              </w:divBdr>
            </w:div>
          </w:divsChild>
        </w:div>
        <w:div w:id="1811512320">
          <w:marLeft w:val="0"/>
          <w:marRight w:val="0"/>
          <w:marTop w:val="300"/>
          <w:marBottom w:val="0"/>
          <w:divBdr>
            <w:top w:val="none" w:sz="0" w:space="0" w:color="auto"/>
            <w:left w:val="none" w:sz="0" w:space="0" w:color="auto"/>
            <w:bottom w:val="none" w:sz="0" w:space="0" w:color="auto"/>
            <w:right w:val="none" w:sz="0" w:space="0" w:color="auto"/>
          </w:divBdr>
          <w:divsChild>
            <w:div w:id="291910699">
              <w:marLeft w:val="0"/>
              <w:marRight w:val="0"/>
              <w:marTop w:val="0"/>
              <w:marBottom w:val="0"/>
              <w:divBdr>
                <w:top w:val="none" w:sz="0" w:space="0" w:color="auto"/>
                <w:left w:val="none" w:sz="0" w:space="0" w:color="auto"/>
                <w:bottom w:val="none" w:sz="0" w:space="0" w:color="auto"/>
                <w:right w:val="none" w:sz="0" w:space="0" w:color="auto"/>
              </w:divBdr>
              <w:divsChild>
                <w:div w:id="1476988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0780664">
          <w:marLeft w:val="0"/>
          <w:marRight w:val="0"/>
          <w:marTop w:val="0"/>
          <w:marBottom w:val="0"/>
          <w:divBdr>
            <w:top w:val="none" w:sz="0" w:space="0" w:color="auto"/>
            <w:left w:val="none" w:sz="0" w:space="0" w:color="auto"/>
            <w:bottom w:val="none" w:sz="0" w:space="0" w:color="auto"/>
            <w:right w:val="none" w:sz="0" w:space="0" w:color="auto"/>
          </w:divBdr>
          <w:divsChild>
            <w:div w:id="457380484">
              <w:marLeft w:val="0"/>
              <w:marRight w:val="0"/>
              <w:marTop w:val="0"/>
              <w:marBottom w:val="0"/>
              <w:divBdr>
                <w:top w:val="none" w:sz="0" w:space="0" w:color="auto"/>
                <w:left w:val="none" w:sz="0" w:space="0" w:color="auto"/>
                <w:bottom w:val="none" w:sz="0" w:space="0" w:color="auto"/>
                <w:right w:val="none" w:sz="0" w:space="0" w:color="auto"/>
              </w:divBdr>
            </w:div>
          </w:divsChild>
        </w:div>
        <w:div w:id="1973517781">
          <w:marLeft w:val="0"/>
          <w:marRight w:val="0"/>
          <w:marTop w:val="0"/>
          <w:marBottom w:val="0"/>
          <w:divBdr>
            <w:top w:val="none" w:sz="0" w:space="0" w:color="auto"/>
            <w:left w:val="none" w:sz="0" w:space="0" w:color="auto"/>
            <w:bottom w:val="none" w:sz="0" w:space="0" w:color="auto"/>
            <w:right w:val="none" w:sz="0" w:space="0" w:color="auto"/>
          </w:divBdr>
        </w:div>
        <w:div w:id="2027361776">
          <w:marLeft w:val="0"/>
          <w:marRight w:val="0"/>
          <w:marTop w:val="0"/>
          <w:marBottom w:val="0"/>
          <w:divBdr>
            <w:top w:val="none" w:sz="0" w:space="0" w:color="auto"/>
            <w:left w:val="none" w:sz="0" w:space="0" w:color="auto"/>
            <w:bottom w:val="none" w:sz="0" w:space="0" w:color="auto"/>
            <w:right w:val="none" w:sz="0" w:space="0" w:color="auto"/>
          </w:divBdr>
        </w:div>
        <w:div w:id="2045523681">
          <w:marLeft w:val="0"/>
          <w:marRight w:val="0"/>
          <w:marTop w:val="0"/>
          <w:marBottom w:val="0"/>
          <w:divBdr>
            <w:top w:val="none" w:sz="0" w:space="0" w:color="auto"/>
            <w:left w:val="none" w:sz="0" w:space="0" w:color="auto"/>
            <w:bottom w:val="none" w:sz="0" w:space="0" w:color="auto"/>
            <w:right w:val="none" w:sz="0" w:space="0" w:color="auto"/>
          </w:divBdr>
        </w:div>
        <w:div w:id="2111006303">
          <w:marLeft w:val="0"/>
          <w:marRight w:val="0"/>
          <w:marTop w:val="0"/>
          <w:marBottom w:val="0"/>
          <w:divBdr>
            <w:top w:val="none" w:sz="0" w:space="0" w:color="auto"/>
            <w:left w:val="none" w:sz="0" w:space="0" w:color="auto"/>
            <w:bottom w:val="none" w:sz="0" w:space="0" w:color="auto"/>
            <w:right w:val="none" w:sz="0" w:space="0" w:color="auto"/>
          </w:divBdr>
          <w:divsChild>
            <w:div w:id="2080202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6112670">
      <w:bodyDiv w:val="1"/>
      <w:marLeft w:val="0"/>
      <w:marRight w:val="0"/>
      <w:marTop w:val="0"/>
      <w:marBottom w:val="0"/>
      <w:divBdr>
        <w:top w:val="none" w:sz="0" w:space="0" w:color="auto"/>
        <w:left w:val="none" w:sz="0" w:space="0" w:color="auto"/>
        <w:bottom w:val="none" w:sz="0" w:space="0" w:color="auto"/>
        <w:right w:val="none" w:sz="0" w:space="0" w:color="auto"/>
      </w:divBdr>
      <w:divsChild>
        <w:div w:id="633296092">
          <w:marLeft w:val="0"/>
          <w:marRight w:val="0"/>
          <w:marTop w:val="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sChild>
            <w:div w:id="462383448">
              <w:marLeft w:val="0"/>
              <w:marRight w:val="0"/>
              <w:marTop w:val="0"/>
              <w:marBottom w:val="0"/>
              <w:divBdr>
                <w:top w:val="none" w:sz="0" w:space="0" w:color="auto"/>
                <w:left w:val="none" w:sz="0" w:space="0" w:color="auto"/>
                <w:bottom w:val="none" w:sz="0" w:space="0" w:color="auto"/>
                <w:right w:val="none" w:sz="0" w:space="0" w:color="auto"/>
              </w:divBdr>
            </w:div>
          </w:divsChild>
        </w:div>
        <w:div w:id="338234516">
          <w:marLeft w:val="0"/>
          <w:marRight w:val="0"/>
          <w:marTop w:val="0"/>
          <w:marBottom w:val="0"/>
          <w:divBdr>
            <w:top w:val="none" w:sz="0" w:space="0" w:color="auto"/>
            <w:left w:val="none" w:sz="0" w:space="0" w:color="auto"/>
            <w:bottom w:val="none" w:sz="0" w:space="0" w:color="auto"/>
            <w:right w:val="none" w:sz="0" w:space="0" w:color="auto"/>
          </w:divBdr>
        </w:div>
        <w:div w:id="1925725526">
          <w:marLeft w:val="0"/>
          <w:marRight w:val="0"/>
          <w:marTop w:val="0"/>
          <w:marBottom w:val="0"/>
          <w:divBdr>
            <w:top w:val="none" w:sz="0" w:space="0" w:color="auto"/>
            <w:left w:val="none" w:sz="0" w:space="0" w:color="auto"/>
            <w:bottom w:val="none" w:sz="0" w:space="0" w:color="auto"/>
            <w:right w:val="none" w:sz="0" w:space="0" w:color="auto"/>
          </w:divBdr>
          <w:divsChild>
            <w:div w:id="375005643">
              <w:marLeft w:val="0"/>
              <w:marRight w:val="0"/>
              <w:marTop w:val="0"/>
              <w:marBottom w:val="0"/>
              <w:divBdr>
                <w:top w:val="none" w:sz="0" w:space="0" w:color="auto"/>
                <w:left w:val="none" w:sz="0" w:space="0" w:color="auto"/>
                <w:bottom w:val="none" w:sz="0" w:space="0" w:color="auto"/>
                <w:right w:val="none" w:sz="0" w:space="0" w:color="auto"/>
              </w:divBdr>
            </w:div>
          </w:divsChild>
        </w:div>
        <w:div w:id="698315104">
          <w:marLeft w:val="0"/>
          <w:marRight w:val="0"/>
          <w:marTop w:val="0"/>
          <w:marBottom w:val="0"/>
          <w:divBdr>
            <w:top w:val="none" w:sz="0" w:space="0" w:color="auto"/>
            <w:left w:val="none" w:sz="0" w:space="0" w:color="auto"/>
            <w:bottom w:val="none" w:sz="0" w:space="0" w:color="auto"/>
            <w:right w:val="none" w:sz="0" w:space="0" w:color="auto"/>
          </w:divBdr>
        </w:div>
        <w:div w:id="773552359">
          <w:marLeft w:val="0"/>
          <w:marRight w:val="0"/>
          <w:marTop w:val="0"/>
          <w:marBottom w:val="0"/>
          <w:divBdr>
            <w:top w:val="none" w:sz="0" w:space="0" w:color="auto"/>
            <w:left w:val="none" w:sz="0" w:space="0" w:color="auto"/>
            <w:bottom w:val="none" w:sz="0" w:space="0" w:color="auto"/>
            <w:right w:val="none" w:sz="0" w:space="0" w:color="auto"/>
          </w:divBdr>
          <w:divsChild>
            <w:div w:id="240986740">
              <w:marLeft w:val="0"/>
              <w:marRight w:val="0"/>
              <w:marTop w:val="0"/>
              <w:marBottom w:val="0"/>
              <w:divBdr>
                <w:top w:val="none" w:sz="0" w:space="0" w:color="auto"/>
                <w:left w:val="none" w:sz="0" w:space="0" w:color="auto"/>
                <w:bottom w:val="none" w:sz="0" w:space="0" w:color="auto"/>
                <w:right w:val="none" w:sz="0" w:space="0" w:color="auto"/>
              </w:divBdr>
            </w:div>
          </w:divsChild>
        </w:div>
        <w:div w:id="1506238690">
          <w:marLeft w:val="0"/>
          <w:marRight w:val="0"/>
          <w:marTop w:val="0"/>
          <w:marBottom w:val="0"/>
          <w:divBdr>
            <w:top w:val="none" w:sz="0" w:space="0" w:color="auto"/>
            <w:left w:val="none" w:sz="0" w:space="0" w:color="auto"/>
            <w:bottom w:val="none" w:sz="0" w:space="0" w:color="auto"/>
            <w:right w:val="none" w:sz="0" w:space="0" w:color="auto"/>
          </w:divBdr>
        </w:div>
        <w:div w:id="488713727">
          <w:marLeft w:val="0"/>
          <w:marRight w:val="0"/>
          <w:marTop w:val="0"/>
          <w:marBottom w:val="0"/>
          <w:divBdr>
            <w:top w:val="none" w:sz="0" w:space="0" w:color="auto"/>
            <w:left w:val="none" w:sz="0" w:space="0" w:color="auto"/>
            <w:bottom w:val="none" w:sz="0" w:space="0" w:color="auto"/>
            <w:right w:val="none" w:sz="0" w:space="0" w:color="auto"/>
          </w:divBdr>
          <w:divsChild>
            <w:div w:id="1653367816">
              <w:marLeft w:val="0"/>
              <w:marRight w:val="0"/>
              <w:marTop w:val="0"/>
              <w:marBottom w:val="0"/>
              <w:divBdr>
                <w:top w:val="none" w:sz="0" w:space="0" w:color="auto"/>
                <w:left w:val="none" w:sz="0" w:space="0" w:color="auto"/>
                <w:bottom w:val="none" w:sz="0" w:space="0" w:color="auto"/>
                <w:right w:val="none" w:sz="0" w:space="0" w:color="auto"/>
              </w:divBdr>
            </w:div>
          </w:divsChild>
        </w:div>
        <w:div w:id="870729332">
          <w:marLeft w:val="0"/>
          <w:marRight w:val="0"/>
          <w:marTop w:val="0"/>
          <w:marBottom w:val="0"/>
          <w:divBdr>
            <w:top w:val="none" w:sz="0" w:space="0" w:color="auto"/>
            <w:left w:val="none" w:sz="0" w:space="0" w:color="auto"/>
            <w:bottom w:val="none" w:sz="0" w:space="0" w:color="auto"/>
            <w:right w:val="none" w:sz="0" w:space="0" w:color="auto"/>
          </w:divBdr>
        </w:div>
        <w:div w:id="1785227879">
          <w:marLeft w:val="0"/>
          <w:marRight w:val="0"/>
          <w:marTop w:val="0"/>
          <w:marBottom w:val="0"/>
          <w:divBdr>
            <w:top w:val="none" w:sz="0" w:space="0" w:color="auto"/>
            <w:left w:val="none" w:sz="0" w:space="0" w:color="auto"/>
            <w:bottom w:val="none" w:sz="0" w:space="0" w:color="auto"/>
            <w:right w:val="none" w:sz="0" w:space="0" w:color="auto"/>
          </w:divBdr>
          <w:divsChild>
            <w:div w:id="1684548557">
              <w:marLeft w:val="0"/>
              <w:marRight w:val="0"/>
              <w:marTop w:val="0"/>
              <w:marBottom w:val="0"/>
              <w:divBdr>
                <w:top w:val="none" w:sz="0" w:space="0" w:color="auto"/>
                <w:left w:val="none" w:sz="0" w:space="0" w:color="auto"/>
                <w:bottom w:val="none" w:sz="0" w:space="0" w:color="auto"/>
                <w:right w:val="none" w:sz="0" w:space="0" w:color="auto"/>
              </w:divBdr>
            </w:div>
          </w:divsChild>
        </w:div>
        <w:div w:id="438259371">
          <w:marLeft w:val="0"/>
          <w:marRight w:val="0"/>
          <w:marTop w:val="0"/>
          <w:marBottom w:val="0"/>
          <w:divBdr>
            <w:top w:val="none" w:sz="0" w:space="0" w:color="auto"/>
            <w:left w:val="none" w:sz="0" w:space="0" w:color="auto"/>
            <w:bottom w:val="none" w:sz="0" w:space="0" w:color="auto"/>
            <w:right w:val="none" w:sz="0" w:space="0" w:color="auto"/>
          </w:divBdr>
        </w:div>
        <w:div w:id="800345052">
          <w:marLeft w:val="0"/>
          <w:marRight w:val="0"/>
          <w:marTop w:val="0"/>
          <w:marBottom w:val="0"/>
          <w:divBdr>
            <w:top w:val="none" w:sz="0" w:space="0" w:color="auto"/>
            <w:left w:val="none" w:sz="0" w:space="0" w:color="auto"/>
            <w:bottom w:val="none" w:sz="0" w:space="0" w:color="auto"/>
            <w:right w:val="none" w:sz="0" w:space="0" w:color="auto"/>
          </w:divBdr>
          <w:divsChild>
            <w:div w:id="518812094">
              <w:marLeft w:val="0"/>
              <w:marRight w:val="0"/>
              <w:marTop w:val="0"/>
              <w:marBottom w:val="0"/>
              <w:divBdr>
                <w:top w:val="none" w:sz="0" w:space="0" w:color="auto"/>
                <w:left w:val="none" w:sz="0" w:space="0" w:color="auto"/>
                <w:bottom w:val="none" w:sz="0" w:space="0" w:color="auto"/>
                <w:right w:val="none" w:sz="0" w:space="0" w:color="auto"/>
              </w:divBdr>
            </w:div>
          </w:divsChild>
        </w:div>
        <w:div w:id="1373265892">
          <w:marLeft w:val="0"/>
          <w:marRight w:val="0"/>
          <w:marTop w:val="0"/>
          <w:marBottom w:val="0"/>
          <w:divBdr>
            <w:top w:val="none" w:sz="0" w:space="0" w:color="auto"/>
            <w:left w:val="none" w:sz="0" w:space="0" w:color="auto"/>
            <w:bottom w:val="none" w:sz="0" w:space="0" w:color="auto"/>
            <w:right w:val="none" w:sz="0" w:space="0" w:color="auto"/>
          </w:divBdr>
        </w:div>
        <w:div w:id="1309702958">
          <w:marLeft w:val="0"/>
          <w:marRight w:val="0"/>
          <w:marTop w:val="0"/>
          <w:marBottom w:val="0"/>
          <w:divBdr>
            <w:top w:val="none" w:sz="0" w:space="0" w:color="auto"/>
            <w:left w:val="none" w:sz="0" w:space="0" w:color="auto"/>
            <w:bottom w:val="none" w:sz="0" w:space="0" w:color="auto"/>
            <w:right w:val="none" w:sz="0" w:space="0" w:color="auto"/>
          </w:divBdr>
          <w:divsChild>
            <w:div w:id="1695694738">
              <w:marLeft w:val="0"/>
              <w:marRight w:val="0"/>
              <w:marTop w:val="0"/>
              <w:marBottom w:val="0"/>
              <w:divBdr>
                <w:top w:val="none" w:sz="0" w:space="0" w:color="auto"/>
                <w:left w:val="none" w:sz="0" w:space="0" w:color="auto"/>
                <w:bottom w:val="none" w:sz="0" w:space="0" w:color="auto"/>
                <w:right w:val="none" w:sz="0" w:space="0" w:color="auto"/>
              </w:divBdr>
            </w:div>
          </w:divsChild>
        </w:div>
        <w:div w:id="802769509">
          <w:marLeft w:val="0"/>
          <w:marRight w:val="0"/>
          <w:marTop w:val="300"/>
          <w:marBottom w:val="0"/>
          <w:divBdr>
            <w:top w:val="none" w:sz="0" w:space="0" w:color="auto"/>
            <w:left w:val="none" w:sz="0" w:space="0" w:color="auto"/>
            <w:bottom w:val="none" w:sz="0" w:space="0" w:color="auto"/>
            <w:right w:val="none" w:sz="0" w:space="0" w:color="auto"/>
          </w:divBdr>
          <w:divsChild>
            <w:div w:id="2036540840">
              <w:marLeft w:val="0"/>
              <w:marRight w:val="0"/>
              <w:marTop w:val="0"/>
              <w:marBottom w:val="0"/>
              <w:divBdr>
                <w:top w:val="none" w:sz="0" w:space="0" w:color="auto"/>
                <w:left w:val="none" w:sz="0" w:space="0" w:color="auto"/>
                <w:bottom w:val="none" w:sz="0" w:space="0" w:color="auto"/>
                <w:right w:val="none" w:sz="0" w:space="0" w:color="auto"/>
              </w:divBdr>
              <w:divsChild>
                <w:div w:id="1246261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6319541">
          <w:marLeft w:val="0"/>
          <w:marRight w:val="0"/>
          <w:marTop w:val="300"/>
          <w:marBottom w:val="0"/>
          <w:divBdr>
            <w:top w:val="none" w:sz="0" w:space="0" w:color="auto"/>
            <w:left w:val="none" w:sz="0" w:space="0" w:color="auto"/>
            <w:bottom w:val="none" w:sz="0" w:space="0" w:color="auto"/>
            <w:right w:val="none" w:sz="0" w:space="0" w:color="auto"/>
          </w:divBdr>
          <w:divsChild>
            <w:div w:id="1178354096">
              <w:marLeft w:val="0"/>
              <w:marRight w:val="0"/>
              <w:marTop w:val="0"/>
              <w:marBottom w:val="0"/>
              <w:divBdr>
                <w:top w:val="none" w:sz="0" w:space="0" w:color="auto"/>
                <w:left w:val="none" w:sz="0" w:space="0" w:color="auto"/>
                <w:bottom w:val="none" w:sz="0" w:space="0" w:color="auto"/>
                <w:right w:val="none" w:sz="0" w:space="0" w:color="auto"/>
              </w:divBdr>
              <w:divsChild>
                <w:div w:id="408966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9183090">
          <w:marLeft w:val="0"/>
          <w:marRight w:val="0"/>
          <w:marTop w:val="300"/>
          <w:marBottom w:val="0"/>
          <w:divBdr>
            <w:top w:val="none" w:sz="0" w:space="0" w:color="auto"/>
            <w:left w:val="none" w:sz="0" w:space="0" w:color="auto"/>
            <w:bottom w:val="none" w:sz="0" w:space="0" w:color="auto"/>
            <w:right w:val="none" w:sz="0" w:space="0" w:color="auto"/>
          </w:divBdr>
          <w:divsChild>
            <w:div w:id="1741245439">
              <w:marLeft w:val="0"/>
              <w:marRight w:val="0"/>
              <w:marTop w:val="0"/>
              <w:marBottom w:val="0"/>
              <w:divBdr>
                <w:top w:val="none" w:sz="0" w:space="0" w:color="auto"/>
                <w:left w:val="none" w:sz="0" w:space="0" w:color="auto"/>
                <w:bottom w:val="none" w:sz="0" w:space="0" w:color="auto"/>
                <w:right w:val="none" w:sz="0" w:space="0" w:color="auto"/>
              </w:divBdr>
              <w:divsChild>
                <w:div w:id="1759717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7259806">
          <w:marLeft w:val="0"/>
          <w:marRight w:val="0"/>
          <w:marTop w:val="300"/>
          <w:marBottom w:val="0"/>
          <w:divBdr>
            <w:top w:val="none" w:sz="0" w:space="0" w:color="auto"/>
            <w:left w:val="none" w:sz="0" w:space="0" w:color="auto"/>
            <w:bottom w:val="none" w:sz="0" w:space="0" w:color="auto"/>
            <w:right w:val="none" w:sz="0" w:space="0" w:color="auto"/>
          </w:divBdr>
          <w:divsChild>
            <w:div w:id="1681276479">
              <w:marLeft w:val="0"/>
              <w:marRight w:val="0"/>
              <w:marTop w:val="0"/>
              <w:marBottom w:val="0"/>
              <w:divBdr>
                <w:top w:val="none" w:sz="0" w:space="0" w:color="auto"/>
                <w:left w:val="none" w:sz="0" w:space="0" w:color="auto"/>
                <w:bottom w:val="none" w:sz="0" w:space="0" w:color="auto"/>
                <w:right w:val="none" w:sz="0" w:space="0" w:color="auto"/>
              </w:divBdr>
              <w:divsChild>
                <w:div w:id="722874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87038447">
      <w:bodyDiv w:val="1"/>
      <w:marLeft w:val="0"/>
      <w:marRight w:val="0"/>
      <w:marTop w:val="0"/>
      <w:marBottom w:val="0"/>
      <w:divBdr>
        <w:top w:val="none" w:sz="0" w:space="0" w:color="auto"/>
        <w:left w:val="none" w:sz="0" w:space="0" w:color="auto"/>
        <w:bottom w:val="none" w:sz="0" w:space="0" w:color="auto"/>
        <w:right w:val="none" w:sz="0" w:space="0" w:color="auto"/>
      </w:divBdr>
      <w:divsChild>
        <w:div w:id="1328509417">
          <w:marLeft w:val="0"/>
          <w:marRight w:val="0"/>
          <w:marTop w:val="0"/>
          <w:marBottom w:val="0"/>
          <w:divBdr>
            <w:top w:val="none" w:sz="0" w:space="0" w:color="auto"/>
            <w:left w:val="none" w:sz="0" w:space="0" w:color="auto"/>
            <w:bottom w:val="none" w:sz="0" w:space="0" w:color="auto"/>
            <w:right w:val="none" w:sz="0" w:space="0" w:color="auto"/>
          </w:divBdr>
        </w:div>
        <w:div w:id="270362823">
          <w:marLeft w:val="0"/>
          <w:marRight w:val="0"/>
          <w:marTop w:val="0"/>
          <w:marBottom w:val="0"/>
          <w:divBdr>
            <w:top w:val="none" w:sz="0" w:space="0" w:color="auto"/>
            <w:left w:val="none" w:sz="0" w:space="0" w:color="auto"/>
            <w:bottom w:val="none" w:sz="0" w:space="0" w:color="auto"/>
            <w:right w:val="none" w:sz="0" w:space="0" w:color="auto"/>
          </w:divBdr>
          <w:divsChild>
            <w:div w:id="543174273">
              <w:marLeft w:val="0"/>
              <w:marRight w:val="0"/>
              <w:marTop w:val="0"/>
              <w:marBottom w:val="0"/>
              <w:divBdr>
                <w:top w:val="none" w:sz="0" w:space="0" w:color="auto"/>
                <w:left w:val="none" w:sz="0" w:space="0" w:color="auto"/>
                <w:bottom w:val="none" w:sz="0" w:space="0" w:color="auto"/>
                <w:right w:val="none" w:sz="0" w:space="0" w:color="auto"/>
              </w:divBdr>
            </w:div>
          </w:divsChild>
        </w:div>
        <w:div w:id="794834073">
          <w:marLeft w:val="0"/>
          <w:marRight w:val="0"/>
          <w:marTop w:val="0"/>
          <w:marBottom w:val="0"/>
          <w:divBdr>
            <w:top w:val="none" w:sz="0" w:space="0" w:color="auto"/>
            <w:left w:val="none" w:sz="0" w:space="0" w:color="auto"/>
            <w:bottom w:val="none" w:sz="0" w:space="0" w:color="auto"/>
            <w:right w:val="none" w:sz="0" w:space="0" w:color="auto"/>
          </w:divBdr>
        </w:div>
        <w:div w:id="1017076893">
          <w:marLeft w:val="0"/>
          <w:marRight w:val="0"/>
          <w:marTop w:val="0"/>
          <w:marBottom w:val="0"/>
          <w:divBdr>
            <w:top w:val="none" w:sz="0" w:space="0" w:color="auto"/>
            <w:left w:val="none" w:sz="0" w:space="0" w:color="auto"/>
            <w:bottom w:val="none" w:sz="0" w:space="0" w:color="auto"/>
            <w:right w:val="none" w:sz="0" w:space="0" w:color="auto"/>
          </w:divBdr>
          <w:divsChild>
            <w:div w:id="1953631471">
              <w:marLeft w:val="0"/>
              <w:marRight w:val="0"/>
              <w:marTop w:val="0"/>
              <w:marBottom w:val="0"/>
              <w:divBdr>
                <w:top w:val="none" w:sz="0" w:space="0" w:color="auto"/>
                <w:left w:val="none" w:sz="0" w:space="0" w:color="auto"/>
                <w:bottom w:val="none" w:sz="0" w:space="0" w:color="auto"/>
                <w:right w:val="none" w:sz="0" w:space="0" w:color="auto"/>
              </w:divBdr>
            </w:div>
          </w:divsChild>
        </w:div>
        <w:div w:id="194272620">
          <w:marLeft w:val="0"/>
          <w:marRight w:val="0"/>
          <w:marTop w:val="0"/>
          <w:marBottom w:val="0"/>
          <w:divBdr>
            <w:top w:val="none" w:sz="0" w:space="0" w:color="auto"/>
            <w:left w:val="none" w:sz="0" w:space="0" w:color="auto"/>
            <w:bottom w:val="none" w:sz="0" w:space="0" w:color="auto"/>
            <w:right w:val="none" w:sz="0" w:space="0" w:color="auto"/>
          </w:divBdr>
        </w:div>
        <w:div w:id="1256473531">
          <w:marLeft w:val="0"/>
          <w:marRight w:val="0"/>
          <w:marTop w:val="0"/>
          <w:marBottom w:val="0"/>
          <w:divBdr>
            <w:top w:val="none" w:sz="0" w:space="0" w:color="auto"/>
            <w:left w:val="none" w:sz="0" w:space="0" w:color="auto"/>
            <w:bottom w:val="none" w:sz="0" w:space="0" w:color="auto"/>
            <w:right w:val="none" w:sz="0" w:space="0" w:color="auto"/>
          </w:divBdr>
          <w:divsChild>
            <w:div w:id="149711201">
              <w:marLeft w:val="0"/>
              <w:marRight w:val="0"/>
              <w:marTop w:val="0"/>
              <w:marBottom w:val="0"/>
              <w:divBdr>
                <w:top w:val="none" w:sz="0" w:space="0" w:color="auto"/>
                <w:left w:val="none" w:sz="0" w:space="0" w:color="auto"/>
                <w:bottom w:val="none" w:sz="0" w:space="0" w:color="auto"/>
                <w:right w:val="none" w:sz="0" w:space="0" w:color="auto"/>
              </w:divBdr>
            </w:div>
          </w:divsChild>
        </w:div>
        <w:div w:id="2142796009">
          <w:marLeft w:val="0"/>
          <w:marRight w:val="0"/>
          <w:marTop w:val="0"/>
          <w:marBottom w:val="0"/>
          <w:divBdr>
            <w:top w:val="none" w:sz="0" w:space="0" w:color="auto"/>
            <w:left w:val="none" w:sz="0" w:space="0" w:color="auto"/>
            <w:bottom w:val="none" w:sz="0" w:space="0" w:color="auto"/>
            <w:right w:val="none" w:sz="0" w:space="0" w:color="auto"/>
          </w:divBdr>
        </w:div>
        <w:div w:id="1833570745">
          <w:marLeft w:val="0"/>
          <w:marRight w:val="0"/>
          <w:marTop w:val="0"/>
          <w:marBottom w:val="0"/>
          <w:divBdr>
            <w:top w:val="none" w:sz="0" w:space="0" w:color="auto"/>
            <w:left w:val="none" w:sz="0" w:space="0" w:color="auto"/>
            <w:bottom w:val="none" w:sz="0" w:space="0" w:color="auto"/>
            <w:right w:val="none" w:sz="0" w:space="0" w:color="auto"/>
          </w:divBdr>
          <w:divsChild>
            <w:div w:id="878981109">
              <w:marLeft w:val="0"/>
              <w:marRight w:val="0"/>
              <w:marTop w:val="0"/>
              <w:marBottom w:val="0"/>
              <w:divBdr>
                <w:top w:val="none" w:sz="0" w:space="0" w:color="auto"/>
                <w:left w:val="none" w:sz="0" w:space="0" w:color="auto"/>
                <w:bottom w:val="none" w:sz="0" w:space="0" w:color="auto"/>
                <w:right w:val="none" w:sz="0" w:space="0" w:color="auto"/>
              </w:divBdr>
            </w:div>
          </w:divsChild>
        </w:div>
        <w:div w:id="1624724267">
          <w:marLeft w:val="0"/>
          <w:marRight w:val="0"/>
          <w:marTop w:val="0"/>
          <w:marBottom w:val="0"/>
          <w:divBdr>
            <w:top w:val="none" w:sz="0" w:space="0" w:color="auto"/>
            <w:left w:val="none" w:sz="0" w:space="0" w:color="auto"/>
            <w:bottom w:val="none" w:sz="0" w:space="0" w:color="auto"/>
            <w:right w:val="none" w:sz="0" w:space="0" w:color="auto"/>
          </w:divBdr>
        </w:div>
        <w:div w:id="2085298846">
          <w:marLeft w:val="0"/>
          <w:marRight w:val="0"/>
          <w:marTop w:val="0"/>
          <w:marBottom w:val="0"/>
          <w:divBdr>
            <w:top w:val="none" w:sz="0" w:space="0" w:color="auto"/>
            <w:left w:val="none" w:sz="0" w:space="0" w:color="auto"/>
            <w:bottom w:val="none" w:sz="0" w:space="0" w:color="auto"/>
            <w:right w:val="none" w:sz="0" w:space="0" w:color="auto"/>
          </w:divBdr>
          <w:divsChild>
            <w:div w:id="839732242">
              <w:marLeft w:val="0"/>
              <w:marRight w:val="0"/>
              <w:marTop w:val="0"/>
              <w:marBottom w:val="0"/>
              <w:divBdr>
                <w:top w:val="none" w:sz="0" w:space="0" w:color="auto"/>
                <w:left w:val="none" w:sz="0" w:space="0" w:color="auto"/>
                <w:bottom w:val="none" w:sz="0" w:space="0" w:color="auto"/>
                <w:right w:val="none" w:sz="0" w:space="0" w:color="auto"/>
              </w:divBdr>
            </w:div>
          </w:divsChild>
        </w:div>
        <w:div w:id="573708396">
          <w:marLeft w:val="0"/>
          <w:marRight w:val="0"/>
          <w:marTop w:val="0"/>
          <w:marBottom w:val="0"/>
          <w:divBdr>
            <w:top w:val="none" w:sz="0" w:space="0" w:color="auto"/>
            <w:left w:val="none" w:sz="0" w:space="0" w:color="auto"/>
            <w:bottom w:val="none" w:sz="0" w:space="0" w:color="auto"/>
            <w:right w:val="none" w:sz="0" w:space="0" w:color="auto"/>
          </w:divBdr>
        </w:div>
        <w:div w:id="1021128858">
          <w:marLeft w:val="0"/>
          <w:marRight w:val="0"/>
          <w:marTop w:val="0"/>
          <w:marBottom w:val="0"/>
          <w:divBdr>
            <w:top w:val="none" w:sz="0" w:space="0" w:color="auto"/>
            <w:left w:val="none" w:sz="0" w:space="0" w:color="auto"/>
            <w:bottom w:val="none" w:sz="0" w:space="0" w:color="auto"/>
            <w:right w:val="none" w:sz="0" w:space="0" w:color="auto"/>
          </w:divBdr>
          <w:divsChild>
            <w:div w:id="121046775">
              <w:marLeft w:val="0"/>
              <w:marRight w:val="0"/>
              <w:marTop w:val="0"/>
              <w:marBottom w:val="0"/>
              <w:divBdr>
                <w:top w:val="none" w:sz="0" w:space="0" w:color="auto"/>
                <w:left w:val="none" w:sz="0" w:space="0" w:color="auto"/>
                <w:bottom w:val="none" w:sz="0" w:space="0" w:color="auto"/>
                <w:right w:val="none" w:sz="0" w:space="0" w:color="auto"/>
              </w:divBdr>
            </w:div>
          </w:divsChild>
        </w:div>
        <w:div w:id="260838594">
          <w:marLeft w:val="0"/>
          <w:marRight w:val="0"/>
          <w:marTop w:val="0"/>
          <w:marBottom w:val="0"/>
          <w:divBdr>
            <w:top w:val="none" w:sz="0" w:space="0" w:color="auto"/>
            <w:left w:val="none" w:sz="0" w:space="0" w:color="auto"/>
            <w:bottom w:val="none" w:sz="0" w:space="0" w:color="auto"/>
            <w:right w:val="none" w:sz="0" w:space="0" w:color="auto"/>
          </w:divBdr>
        </w:div>
        <w:div w:id="437407708">
          <w:marLeft w:val="0"/>
          <w:marRight w:val="0"/>
          <w:marTop w:val="0"/>
          <w:marBottom w:val="0"/>
          <w:divBdr>
            <w:top w:val="none" w:sz="0" w:space="0" w:color="auto"/>
            <w:left w:val="none" w:sz="0" w:space="0" w:color="auto"/>
            <w:bottom w:val="none" w:sz="0" w:space="0" w:color="auto"/>
            <w:right w:val="none" w:sz="0" w:space="0" w:color="auto"/>
          </w:divBdr>
          <w:divsChild>
            <w:div w:id="1673797088">
              <w:marLeft w:val="0"/>
              <w:marRight w:val="0"/>
              <w:marTop w:val="0"/>
              <w:marBottom w:val="0"/>
              <w:divBdr>
                <w:top w:val="none" w:sz="0" w:space="0" w:color="auto"/>
                <w:left w:val="none" w:sz="0" w:space="0" w:color="auto"/>
                <w:bottom w:val="none" w:sz="0" w:space="0" w:color="auto"/>
                <w:right w:val="none" w:sz="0" w:space="0" w:color="auto"/>
              </w:divBdr>
            </w:div>
          </w:divsChild>
        </w:div>
        <w:div w:id="1784617644">
          <w:marLeft w:val="0"/>
          <w:marRight w:val="0"/>
          <w:marTop w:val="300"/>
          <w:marBottom w:val="0"/>
          <w:divBdr>
            <w:top w:val="none" w:sz="0" w:space="0" w:color="auto"/>
            <w:left w:val="none" w:sz="0" w:space="0" w:color="auto"/>
            <w:bottom w:val="none" w:sz="0" w:space="0" w:color="auto"/>
            <w:right w:val="none" w:sz="0" w:space="0" w:color="auto"/>
          </w:divBdr>
          <w:divsChild>
            <w:div w:id="2099057121">
              <w:marLeft w:val="0"/>
              <w:marRight w:val="0"/>
              <w:marTop w:val="0"/>
              <w:marBottom w:val="0"/>
              <w:divBdr>
                <w:top w:val="none" w:sz="0" w:space="0" w:color="auto"/>
                <w:left w:val="none" w:sz="0" w:space="0" w:color="auto"/>
                <w:bottom w:val="none" w:sz="0" w:space="0" w:color="auto"/>
                <w:right w:val="none" w:sz="0" w:space="0" w:color="auto"/>
              </w:divBdr>
              <w:divsChild>
                <w:div w:id="1029835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718514">
          <w:marLeft w:val="0"/>
          <w:marRight w:val="0"/>
          <w:marTop w:val="300"/>
          <w:marBottom w:val="0"/>
          <w:divBdr>
            <w:top w:val="none" w:sz="0" w:space="0" w:color="auto"/>
            <w:left w:val="none" w:sz="0" w:space="0" w:color="auto"/>
            <w:bottom w:val="none" w:sz="0" w:space="0" w:color="auto"/>
            <w:right w:val="none" w:sz="0" w:space="0" w:color="auto"/>
          </w:divBdr>
          <w:divsChild>
            <w:div w:id="326328274">
              <w:marLeft w:val="0"/>
              <w:marRight w:val="0"/>
              <w:marTop w:val="0"/>
              <w:marBottom w:val="0"/>
              <w:divBdr>
                <w:top w:val="none" w:sz="0" w:space="0" w:color="auto"/>
                <w:left w:val="none" w:sz="0" w:space="0" w:color="auto"/>
                <w:bottom w:val="none" w:sz="0" w:space="0" w:color="auto"/>
                <w:right w:val="none" w:sz="0" w:space="0" w:color="auto"/>
              </w:divBdr>
              <w:divsChild>
                <w:div w:id="961225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9684271">
          <w:marLeft w:val="0"/>
          <w:marRight w:val="0"/>
          <w:marTop w:val="300"/>
          <w:marBottom w:val="0"/>
          <w:divBdr>
            <w:top w:val="none" w:sz="0" w:space="0" w:color="auto"/>
            <w:left w:val="none" w:sz="0" w:space="0" w:color="auto"/>
            <w:bottom w:val="none" w:sz="0" w:space="0" w:color="auto"/>
            <w:right w:val="none" w:sz="0" w:space="0" w:color="auto"/>
          </w:divBdr>
          <w:divsChild>
            <w:div w:id="1331298890">
              <w:marLeft w:val="0"/>
              <w:marRight w:val="0"/>
              <w:marTop w:val="0"/>
              <w:marBottom w:val="0"/>
              <w:divBdr>
                <w:top w:val="none" w:sz="0" w:space="0" w:color="auto"/>
                <w:left w:val="none" w:sz="0" w:space="0" w:color="auto"/>
                <w:bottom w:val="none" w:sz="0" w:space="0" w:color="auto"/>
                <w:right w:val="none" w:sz="0" w:space="0" w:color="auto"/>
              </w:divBdr>
              <w:divsChild>
                <w:div w:id="1607273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5581878">
          <w:marLeft w:val="0"/>
          <w:marRight w:val="0"/>
          <w:marTop w:val="300"/>
          <w:marBottom w:val="0"/>
          <w:divBdr>
            <w:top w:val="none" w:sz="0" w:space="0" w:color="auto"/>
            <w:left w:val="none" w:sz="0" w:space="0" w:color="auto"/>
            <w:bottom w:val="none" w:sz="0" w:space="0" w:color="auto"/>
            <w:right w:val="none" w:sz="0" w:space="0" w:color="auto"/>
          </w:divBdr>
          <w:divsChild>
            <w:div w:id="195311926">
              <w:marLeft w:val="0"/>
              <w:marRight w:val="0"/>
              <w:marTop w:val="0"/>
              <w:marBottom w:val="0"/>
              <w:divBdr>
                <w:top w:val="none" w:sz="0" w:space="0" w:color="auto"/>
                <w:left w:val="none" w:sz="0" w:space="0" w:color="auto"/>
                <w:bottom w:val="none" w:sz="0" w:space="0" w:color="auto"/>
                <w:right w:val="none" w:sz="0" w:space="0" w:color="auto"/>
              </w:divBdr>
              <w:divsChild>
                <w:div w:id="967778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88491308">
      <w:bodyDiv w:val="1"/>
      <w:marLeft w:val="0"/>
      <w:marRight w:val="0"/>
      <w:marTop w:val="0"/>
      <w:marBottom w:val="0"/>
      <w:divBdr>
        <w:top w:val="none" w:sz="0" w:space="0" w:color="auto"/>
        <w:left w:val="none" w:sz="0" w:space="0" w:color="auto"/>
        <w:bottom w:val="none" w:sz="0" w:space="0" w:color="auto"/>
        <w:right w:val="none" w:sz="0" w:space="0" w:color="auto"/>
      </w:divBdr>
      <w:divsChild>
        <w:div w:id="296109166">
          <w:marLeft w:val="0"/>
          <w:marRight w:val="0"/>
          <w:marTop w:val="0"/>
          <w:marBottom w:val="0"/>
          <w:divBdr>
            <w:top w:val="none" w:sz="0" w:space="0" w:color="auto"/>
            <w:left w:val="none" w:sz="0" w:space="0" w:color="auto"/>
            <w:bottom w:val="none" w:sz="0" w:space="0" w:color="auto"/>
            <w:right w:val="none" w:sz="0" w:space="0" w:color="auto"/>
          </w:divBdr>
          <w:divsChild>
            <w:div w:id="185751292">
              <w:marLeft w:val="0"/>
              <w:marRight w:val="0"/>
              <w:marTop w:val="0"/>
              <w:marBottom w:val="0"/>
              <w:divBdr>
                <w:top w:val="none" w:sz="0" w:space="0" w:color="auto"/>
                <w:left w:val="none" w:sz="0" w:space="0" w:color="auto"/>
                <w:bottom w:val="none" w:sz="0" w:space="0" w:color="auto"/>
                <w:right w:val="none" w:sz="0" w:space="0" w:color="auto"/>
              </w:divBdr>
            </w:div>
          </w:divsChild>
        </w:div>
        <w:div w:id="331372310">
          <w:marLeft w:val="0"/>
          <w:marRight w:val="0"/>
          <w:marTop w:val="0"/>
          <w:marBottom w:val="0"/>
          <w:divBdr>
            <w:top w:val="none" w:sz="0" w:space="0" w:color="auto"/>
            <w:left w:val="none" w:sz="0" w:space="0" w:color="auto"/>
            <w:bottom w:val="none" w:sz="0" w:space="0" w:color="auto"/>
            <w:right w:val="none" w:sz="0" w:space="0" w:color="auto"/>
          </w:divBdr>
          <w:divsChild>
            <w:div w:id="2025328651">
              <w:marLeft w:val="0"/>
              <w:marRight w:val="0"/>
              <w:marTop w:val="0"/>
              <w:marBottom w:val="0"/>
              <w:divBdr>
                <w:top w:val="none" w:sz="0" w:space="0" w:color="auto"/>
                <w:left w:val="none" w:sz="0" w:space="0" w:color="auto"/>
                <w:bottom w:val="none" w:sz="0" w:space="0" w:color="auto"/>
                <w:right w:val="none" w:sz="0" w:space="0" w:color="auto"/>
              </w:divBdr>
            </w:div>
          </w:divsChild>
        </w:div>
        <w:div w:id="334116814">
          <w:marLeft w:val="0"/>
          <w:marRight w:val="0"/>
          <w:marTop w:val="0"/>
          <w:marBottom w:val="0"/>
          <w:divBdr>
            <w:top w:val="none" w:sz="0" w:space="0" w:color="auto"/>
            <w:left w:val="none" w:sz="0" w:space="0" w:color="auto"/>
            <w:bottom w:val="none" w:sz="0" w:space="0" w:color="auto"/>
            <w:right w:val="none" w:sz="0" w:space="0" w:color="auto"/>
          </w:divBdr>
          <w:divsChild>
            <w:div w:id="1940719257">
              <w:marLeft w:val="0"/>
              <w:marRight w:val="0"/>
              <w:marTop w:val="0"/>
              <w:marBottom w:val="0"/>
              <w:divBdr>
                <w:top w:val="none" w:sz="0" w:space="0" w:color="auto"/>
                <w:left w:val="none" w:sz="0" w:space="0" w:color="auto"/>
                <w:bottom w:val="none" w:sz="0" w:space="0" w:color="auto"/>
                <w:right w:val="none" w:sz="0" w:space="0" w:color="auto"/>
              </w:divBdr>
            </w:div>
          </w:divsChild>
        </w:div>
        <w:div w:id="619798344">
          <w:marLeft w:val="0"/>
          <w:marRight w:val="0"/>
          <w:marTop w:val="300"/>
          <w:marBottom w:val="0"/>
          <w:divBdr>
            <w:top w:val="none" w:sz="0" w:space="0" w:color="auto"/>
            <w:left w:val="none" w:sz="0" w:space="0" w:color="auto"/>
            <w:bottom w:val="none" w:sz="0" w:space="0" w:color="auto"/>
            <w:right w:val="none" w:sz="0" w:space="0" w:color="auto"/>
          </w:divBdr>
          <w:divsChild>
            <w:div w:id="2111074953">
              <w:marLeft w:val="0"/>
              <w:marRight w:val="0"/>
              <w:marTop w:val="0"/>
              <w:marBottom w:val="0"/>
              <w:divBdr>
                <w:top w:val="none" w:sz="0" w:space="0" w:color="auto"/>
                <w:left w:val="none" w:sz="0" w:space="0" w:color="auto"/>
                <w:bottom w:val="none" w:sz="0" w:space="0" w:color="auto"/>
                <w:right w:val="none" w:sz="0" w:space="0" w:color="auto"/>
              </w:divBdr>
              <w:divsChild>
                <w:div w:id="1691488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0320155">
          <w:marLeft w:val="0"/>
          <w:marRight w:val="0"/>
          <w:marTop w:val="0"/>
          <w:marBottom w:val="0"/>
          <w:divBdr>
            <w:top w:val="none" w:sz="0" w:space="0" w:color="auto"/>
            <w:left w:val="none" w:sz="0" w:space="0" w:color="auto"/>
            <w:bottom w:val="none" w:sz="0" w:space="0" w:color="auto"/>
            <w:right w:val="none" w:sz="0" w:space="0" w:color="auto"/>
          </w:divBdr>
          <w:divsChild>
            <w:div w:id="592936900">
              <w:marLeft w:val="0"/>
              <w:marRight w:val="0"/>
              <w:marTop w:val="0"/>
              <w:marBottom w:val="0"/>
              <w:divBdr>
                <w:top w:val="none" w:sz="0" w:space="0" w:color="auto"/>
                <w:left w:val="none" w:sz="0" w:space="0" w:color="auto"/>
                <w:bottom w:val="none" w:sz="0" w:space="0" w:color="auto"/>
                <w:right w:val="none" w:sz="0" w:space="0" w:color="auto"/>
              </w:divBdr>
            </w:div>
          </w:divsChild>
        </w:div>
        <w:div w:id="808743153">
          <w:marLeft w:val="0"/>
          <w:marRight w:val="0"/>
          <w:marTop w:val="0"/>
          <w:marBottom w:val="0"/>
          <w:divBdr>
            <w:top w:val="none" w:sz="0" w:space="0" w:color="auto"/>
            <w:left w:val="none" w:sz="0" w:space="0" w:color="auto"/>
            <w:bottom w:val="none" w:sz="0" w:space="0" w:color="auto"/>
            <w:right w:val="none" w:sz="0" w:space="0" w:color="auto"/>
          </w:divBdr>
        </w:div>
        <w:div w:id="1095899520">
          <w:marLeft w:val="0"/>
          <w:marRight w:val="0"/>
          <w:marTop w:val="0"/>
          <w:marBottom w:val="0"/>
          <w:divBdr>
            <w:top w:val="none" w:sz="0" w:space="0" w:color="auto"/>
            <w:left w:val="none" w:sz="0" w:space="0" w:color="auto"/>
            <w:bottom w:val="none" w:sz="0" w:space="0" w:color="auto"/>
            <w:right w:val="none" w:sz="0" w:space="0" w:color="auto"/>
          </w:divBdr>
          <w:divsChild>
            <w:div w:id="1605073877">
              <w:marLeft w:val="0"/>
              <w:marRight w:val="0"/>
              <w:marTop w:val="0"/>
              <w:marBottom w:val="0"/>
              <w:divBdr>
                <w:top w:val="none" w:sz="0" w:space="0" w:color="auto"/>
                <w:left w:val="none" w:sz="0" w:space="0" w:color="auto"/>
                <w:bottom w:val="none" w:sz="0" w:space="0" w:color="auto"/>
                <w:right w:val="none" w:sz="0" w:space="0" w:color="auto"/>
              </w:divBdr>
            </w:div>
          </w:divsChild>
        </w:div>
        <w:div w:id="1348478728">
          <w:marLeft w:val="0"/>
          <w:marRight w:val="0"/>
          <w:marTop w:val="0"/>
          <w:marBottom w:val="0"/>
          <w:divBdr>
            <w:top w:val="none" w:sz="0" w:space="0" w:color="auto"/>
            <w:left w:val="none" w:sz="0" w:space="0" w:color="auto"/>
            <w:bottom w:val="none" w:sz="0" w:space="0" w:color="auto"/>
            <w:right w:val="none" w:sz="0" w:space="0" w:color="auto"/>
          </w:divBdr>
        </w:div>
        <w:div w:id="1394353737">
          <w:marLeft w:val="0"/>
          <w:marRight w:val="0"/>
          <w:marTop w:val="0"/>
          <w:marBottom w:val="0"/>
          <w:divBdr>
            <w:top w:val="none" w:sz="0" w:space="0" w:color="auto"/>
            <w:left w:val="none" w:sz="0" w:space="0" w:color="auto"/>
            <w:bottom w:val="none" w:sz="0" w:space="0" w:color="auto"/>
            <w:right w:val="none" w:sz="0" w:space="0" w:color="auto"/>
          </w:divBdr>
        </w:div>
        <w:div w:id="1432622458">
          <w:marLeft w:val="0"/>
          <w:marRight w:val="0"/>
          <w:marTop w:val="0"/>
          <w:marBottom w:val="0"/>
          <w:divBdr>
            <w:top w:val="none" w:sz="0" w:space="0" w:color="auto"/>
            <w:left w:val="none" w:sz="0" w:space="0" w:color="auto"/>
            <w:bottom w:val="none" w:sz="0" w:space="0" w:color="auto"/>
            <w:right w:val="none" w:sz="0" w:space="0" w:color="auto"/>
          </w:divBdr>
          <w:divsChild>
            <w:div w:id="1859736344">
              <w:marLeft w:val="0"/>
              <w:marRight w:val="0"/>
              <w:marTop w:val="0"/>
              <w:marBottom w:val="0"/>
              <w:divBdr>
                <w:top w:val="none" w:sz="0" w:space="0" w:color="auto"/>
                <w:left w:val="none" w:sz="0" w:space="0" w:color="auto"/>
                <w:bottom w:val="none" w:sz="0" w:space="0" w:color="auto"/>
                <w:right w:val="none" w:sz="0" w:space="0" w:color="auto"/>
              </w:divBdr>
            </w:div>
          </w:divsChild>
        </w:div>
        <w:div w:id="1541360088">
          <w:marLeft w:val="0"/>
          <w:marRight w:val="0"/>
          <w:marTop w:val="0"/>
          <w:marBottom w:val="0"/>
          <w:divBdr>
            <w:top w:val="none" w:sz="0" w:space="0" w:color="auto"/>
            <w:left w:val="none" w:sz="0" w:space="0" w:color="auto"/>
            <w:bottom w:val="none" w:sz="0" w:space="0" w:color="auto"/>
            <w:right w:val="none" w:sz="0" w:space="0" w:color="auto"/>
          </w:divBdr>
        </w:div>
        <w:div w:id="1662807208">
          <w:marLeft w:val="0"/>
          <w:marRight w:val="0"/>
          <w:marTop w:val="0"/>
          <w:marBottom w:val="0"/>
          <w:divBdr>
            <w:top w:val="none" w:sz="0" w:space="0" w:color="auto"/>
            <w:left w:val="none" w:sz="0" w:space="0" w:color="auto"/>
            <w:bottom w:val="none" w:sz="0" w:space="0" w:color="auto"/>
            <w:right w:val="none" w:sz="0" w:space="0" w:color="auto"/>
          </w:divBdr>
        </w:div>
        <w:div w:id="1868327240">
          <w:marLeft w:val="0"/>
          <w:marRight w:val="0"/>
          <w:marTop w:val="0"/>
          <w:marBottom w:val="0"/>
          <w:divBdr>
            <w:top w:val="none" w:sz="0" w:space="0" w:color="auto"/>
            <w:left w:val="none" w:sz="0" w:space="0" w:color="auto"/>
            <w:bottom w:val="none" w:sz="0" w:space="0" w:color="auto"/>
            <w:right w:val="none" w:sz="0" w:space="0" w:color="auto"/>
          </w:divBdr>
        </w:div>
        <w:div w:id="2044279976">
          <w:marLeft w:val="0"/>
          <w:marRight w:val="0"/>
          <w:marTop w:val="0"/>
          <w:marBottom w:val="0"/>
          <w:divBdr>
            <w:top w:val="none" w:sz="0" w:space="0" w:color="auto"/>
            <w:left w:val="none" w:sz="0" w:space="0" w:color="auto"/>
            <w:bottom w:val="none" w:sz="0" w:space="0" w:color="auto"/>
            <w:right w:val="none" w:sz="0" w:space="0" w:color="auto"/>
          </w:divBdr>
        </w:div>
        <w:div w:id="2129082688">
          <w:marLeft w:val="0"/>
          <w:marRight w:val="0"/>
          <w:marTop w:val="300"/>
          <w:marBottom w:val="0"/>
          <w:divBdr>
            <w:top w:val="none" w:sz="0" w:space="0" w:color="auto"/>
            <w:left w:val="none" w:sz="0" w:space="0" w:color="auto"/>
            <w:bottom w:val="none" w:sz="0" w:space="0" w:color="auto"/>
            <w:right w:val="none" w:sz="0" w:space="0" w:color="auto"/>
          </w:divBdr>
          <w:divsChild>
            <w:div w:id="884486104">
              <w:marLeft w:val="0"/>
              <w:marRight w:val="0"/>
              <w:marTop w:val="0"/>
              <w:marBottom w:val="0"/>
              <w:divBdr>
                <w:top w:val="none" w:sz="0" w:space="0" w:color="auto"/>
                <w:left w:val="none" w:sz="0" w:space="0" w:color="auto"/>
                <w:bottom w:val="none" w:sz="0" w:space="0" w:color="auto"/>
                <w:right w:val="none" w:sz="0" w:space="0" w:color="auto"/>
              </w:divBdr>
              <w:divsChild>
                <w:div w:id="2059430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7358884">
          <w:marLeft w:val="0"/>
          <w:marRight w:val="0"/>
          <w:marTop w:val="0"/>
          <w:marBottom w:val="0"/>
          <w:divBdr>
            <w:top w:val="none" w:sz="0" w:space="0" w:color="auto"/>
            <w:left w:val="none" w:sz="0" w:space="0" w:color="auto"/>
            <w:bottom w:val="none" w:sz="0" w:space="0" w:color="auto"/>
            <w:right w:val="none" w:sz="0" w:space="0" w:color="auto"/>
          </w:divBdr>
          <w:divsChild>
            <w:div w:id="3122171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9343705">
      <w:bodyDiv w:val="1"/>
      <w:marLeft w:val="0"/>
      <w:marRight w:val="0"/>
      <w:marTop w:val="0"/>
      <w:marBottom w:val="0"/>
      <w:divBdr>
        <w:top w:val="none" w:sz="0" w:space="0" w:color="auto"/>
        <w:left w:val="none" w:sz="0" w:space="0" w:color="auto"/>
        <w:bottom w:val="none" w:sz="0" w:space="0" w:color="auto"/>
        <w:right w:val="none" w:sz="0" w:space="0" w:color="auto"/>
      </w:divBdr>
    </w:div>
    <w:div w:id="1592546995">
      <w:bodyDiv w:val="1"/>
      <w:marLeft w:val="0"/>
      <w:marRight w:val="0"/>
      <w:marTop w:val="0"/>
      <w:marBottom w:val="0"/>
      <w:divBdr>
        <w:top w:val="none" w:sz="0" w:space="0" w:color="auto"/>
        <w:left w:val="none" w:sz="0" w:space="0" w:color="auto"/>
        <w:bottom w:val="none" w:sz="0" w:space="0" w:color="auto"/>
        <w:right w:val="none" w:sz="0" w:space="0" w:color="auto"/>
      </w:divBdr>
      <w:divsChild>
        <w:div w:id="1171987359">
          <w:marLeft w:val="0"/>
          <w:marRight w:val="0"/>
          <w:marTop w:val="0"/>
          <w:marBottom w:val="0"/>
          <w:divBdr>
            <w:top w:val="none" w:sz="0" w:space="0" w:color="auto"/>
            <w:left w:val="none" w:sz="0" w:space="0" w:color="auto"/>
            <w:bottom w:val="none" w:sz="0" w:space="0" w:color="auto"/>
            <w:right w:val="none" w:sz="0" w:space="0" w:color="auto"/>
          </w:divBdr>
        </w:div>
        <w:div w:id="642543496">
          <w:marLeft w:val="0"/>
          <w:marRight w:val="0"/>
          <w:marTop w:val="0"/>
          <w:marBottom w:val="0"/>
          <w:divBdr>
            <w:top w:val="none" w:sz="0" w:space="0" w:color="auto"/>
            <w:left w:val="none" w:sz="0" w:space="0" w:color="auto"/>
            <w:bottom w:val="none" w:sz="0" w:space="0" w:color="auto"/>
            <w:right w:val="none" w:sz="0" w:space="0" w:color="auto"/>
          </w:divBdr>
          <w:divsChild>
            <w:div w:id="924412896">
              <w:marLeft w:val="0"/>
              <w:marRight w:val="0"/>
              <w:marTop w:val="0"/>
              <w:marBottom w:val="0"/>
              <w:divBdr>
                <w:top w:val="none" w:sz="0" w:space="0" w:color="auto"/>
                <w:left w:val="none" w:sz="0" w:space="0" w:color="auto"/>
                <w:bottom w:val="none" w:sz="0" w:space="0" w:color="auto"/>
                <w:right w:val="none" w:sz="0" w:space="0" w:color="auto"/>
              </w:divBdr>
            </w:div>
          </w:divsChild>
        </w:div>
        <w:div w:id="1846047985">
          <w:marLeft w:val="0"/>
          <w:marRight w:val="0"/>
          <w:marTop w:val="0"/>
          <w:marBottom w:val="0"/>
          <w:divBdr>
            <w:top w:val="none" w:sz="0" w:space="0" w:color="auto"/>
            <w:left w:val="none" w:sz="0" w:space="0" w:color="auto"/>
            <w:bottom w:val="none" w:sz="0" w:space="0" w:color="auto"/>
            <w:right w:val="none" w:sz="0" w:space="0" w:color="auto"/>
          </w:divBdr>
        </w:div>
        <w:div w:id="1930458631">
          <w:marLeft w:val="0"/>
          <w:marRight w:val="0"/>
          <w:marTop w:val="0"/>
          <w:marBottom w:val="0"/>
          <w:divBdr>
            <w:top w:val="none" w:sz="0" w:space="0" w:color="auto"/>
            <w:left w:val="none" w:sz="0" w:space="0" w:color="auto"/>
            <w:bottom w:val="none" w:sz="0" w:space="0" w:color="auto"/>
            <w:right w:val="none" w:sz="0" w:space="0" w:color="auto"/>
          </w:divBdr>
          <w:divsChild>
            <w:div w:id="1984263576">
              <w:marLeft w:val="0"/>
              <w:marRight w:val="0"/>
              <w:marTop w:val="0"/>
              <w:marBottom w:val="0"/>
              <w:divBdr>
                <w:top w:val="none" w:sz="0" w:space="0" w:color="auto"/>
                <w:left w:val="none" w:sz="0" w:space="0" w:color="auto"/>
                <w:bottom w:val="none" w:sz="0" w:space="0" w:color="auto"/>
                <w:right w:val="none" w:sz="0" w:space="0" w:color="auto"/>
              </w:divBdr>
            </w:div>
          </w:divsChild>
        </w:div>
        <w:div w:id="310793549">
          <w:marLeft w:val="0"/>
          <w:marRight w:val="0"/>
          <w:marTop w:val="0"/>
          <w:marBottom w:val="0"/>
          <w:divBdr>
            <w:top w:val="none" w:sz="0" w:space="0" w:color="auto"/>
            <w:left w:val="none" w:sz="0" w:space="0" w:color="auto"/>
            <w:bottom w:val="none" w:sz="0" w:space="0" w:color="auto"/>
            <w:right w:val="none" w:sz="0" w:space="0" w:color="auto"/>
          </w:divBdr>
        </w:div>
        <w:div w:id="983395090">
          <w:marLeft w:val="0"/>
          <w:marRight w:val="0"/>
          <w:marTop w:val="0"/>
          <w:marBottom w:val="0"/>
          <w:divBdr>
            <w:top w:val="none" w:sz="0" w:space="0" w:color="auto"/>
            <w:left w:val="none" w:sz="0" w:space="0" w:color="auto"/>
            <w:bottom w:val="none" w:sz="0" w:space="0" w:color="auto"/>
            <w:right w:val="none" w:sz="0" w:space="0" w:color="auto"/>
          </w:divBdr>
          <w:divsChild>
            <w:div w:id="312294956">
              <w:marLeft w:val="0"/>
              <w:marRight w:val="0"/>
              <w:marTop w:val="0"/>
              <w:marBottom w:val="0"/>
              <w:divBdr>
                <w:top w:val="none" w:sz="0" w:space="0" w:color="auto"/>
                <w:left w:val="none" w:sz="0" w:space="0" w:color="auto"/>
                <w:bottom w:val="none" w:sz="0" w:space="0" w:color="auto"/>
                <w:right w:val="none" w:sz="0" w:space="0" w:color="auto"/>
              </w:divBdr>
            </w:div>
          </w:divsChild>
        </w:div>
        <w:div w:id="1206216735">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sChild>
            <w:div w:id="353121517">
              <w:marLeft w:val="0"/>
              <w:marRight w:val="0"/>
              <w:marTop w:val="0"/>
              <w:marBottom w:val="0"/>
              <w:divBdr>
                <w:top w:val="none" w:sz="0" w:space="0" w:color="auto"/>
                <w:left w:val="none" w:sz="0" w:space="0" w:color="auto"/>
                <w:bottom w:val="none" w:sz="0" w:space="0" w:color="auto"/>
                <w:right w:val="none" w:sz="0" w:space="0" w:color="auto"/>
              </w:divBdr>
            </w:div>
          </w:divsChild>
        </w:div>
        <w:div w:id="1937329175">
          <w:marLeft w:val="0"/>
          <w:marRight w:val="0"/>
          <w:marTop w:val="0"/>
          <w:marBottom w:val="0"/>
          <w:divBdr>
            <w:top w:val="none" w:sz="0" w:space="0" w:color="auto"/>
            <w:left w:val="none" w:sz="0" w:space="0" w:color="auto"/>
            <w:bottom w:val="none" w:sz="0" w:space="0" w:color="auto"/>
            <w:right w:val="none" w:sz="0" w:space="0" w:color="auto"/>
          </w:divBdr>
        </w:div>
        <w:div w:id="1488980641">
          <w:marLeft w:val="0"/>
          <w:marRight w:val="0"/>
          <w:marTop w:val="0"/>
          <w:marBottom w:val="0"/>
          <w:divBdr>
            <w:top w:val="none" w:sz="0" w:space="0" w:color="auto"/>
            <w:left w:val="none" w:sz="0" w:space="0" w:color="auto"/>
            <w:bottom w:val="none" w:sz="0" w:space="0" w:color="auto"/>
            <w:right w:val="none" w:sz="0" w:space="0" w:color="auto"/>
          </w:divBdr>
          <w:divsChild>
            <w:div w:id="927033767">
              <w:marLeft w:val="0"/>
              <w:marRight w:val="0"/>
              <w:marTop w:val="0"/>
              <w:marBottom w:val="0"/>
              <w:divBdr>
                <w:top w:val="none" w:sz="0" w:space="0" w:color="auto"/>
                <w:left w:val="none" w:sz="0" w:space="0" w:color="auto"/>
                <w:bottom w:val="none" w:sz="0" w:space="0" w:color="auto"/>
                <w:right w:val="none" w:sz="0" w:space="0" w:color="auto"/>
              </w:divBdr>
            </w:div>
          </w:divsChild>
        </w:div>
        <w:div w:id="1200388872">
          <w:marLeft w:val="0"/>
          <w:marRight w:val="0"/>
          <w:marTop w:val="0"/>
          <w:marBottom w:val="0"/>
          <w:divBdr>
            <w:top w:val="none" w:sz="0" w:space="0" w:color="auto"/>
            <w:left w:val="none" w:sz="0" w:space="0" w:color="auto"/>
            <w:bottom w:val="none" w:sz="0" w:space="0" w:color="auto"/>
            <w:right w:val="none" w:sz="0" w:space="0" w:color="auto"/>
          </w:divBdr>
        </w:div>
        <w:div w:id="424574447">
          <w:marLeft w:val="0"/>
          <w:marRight w:val="0"/>
          <w:marTop w:val="0"/>
          <w:marBottom w:val="0"/>
          <w:divBdr>
            <w:top w:val="none" w:sz="0" w:space="0" w:color="auto"/>
            <w:left w:val="none" w:sz="0" w:space="0" w:color="auto"/>
            <w:bottom w:val="none" w:sz="0" w:space="0" w:color="auto"/>
            <w:right w:val="none" w:sz="0" w:space="0" w:color="auto"/>
          </w:divBdr>
          <w:divsChild>
            <w:div w:id="458114607">
              <w:marLeft w:val="0"/>
              <w:marRight w:val="0"/>
              <w:marTop w:val="0"/>
              <w:marBottom w:val="0"/>
              <w:divBdr>
                <w:top w:val="none" w:sz="0" w:space="0" w:color="auto"/>
                <w:left w:val="none" w:sz="0" w:space="0" w:color="auto"/>
                <w:bottom w:val="none" w:sz="0" w:space="0" w:color="auto"/>
                <w:right w:val="none" w:sz="0" w:space="0" w:color="auto"/>
              </w:divBdr>
            </w:div>
          </w:divsChild>
        </w:div>
        <w:div w:id="1738434275">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sChild>
            <w:div w:id="1148863586">
              <w:marLeft w:val="0"/>
              <w:marRight w:val="0"/>
              <w:marTop w:val="0"/>
              <w:marBottom w:val="0"/>
              <w:divBdr>
                <w:top w:val="none" w:sz="0" w:space="0" w:color="auto"/>
                <w:left w:val="none" w:sz="0" w:space="0" w:color="auto"/>
                <w:bottom w:val="none" w:sz="0" w:space="0" w:color="auto"/>
                <w:right w:val="none" w:sz="0" w:space="0" w:color="auto"/>
              </w:divBdr>
            </w:div>
          </w:divsChild>
        </w:div>
        <w:div w:id="1536310797">
          <w:marLeft w:val="0"/>
          <w:marRight w:val="0"/>
          <w:marTop w:val="300"/>
          <w:marBottom w:val="0"/>
          <w:divBdr>
            <w:top w:val="none" w:sz="0" w:space="0" w:color="auto"/>
            <w:left w:val="none" w:sz="0" w:space="0" w:color="auto"/>
            <w:bottom w:val="none" w:sz="0" w:space="0" w:color="auto"/>
            <w:right w:val="none" w:sz="0" w:space="0" w:color="auto"/>
          </w:divBdr>
          <w:divsChild>
            <w:div w:id="2100058688">
              <w:marLeft w:val="0"/>
              <w:marRight w:val="0"/>
              <w:marTop w:val="0"/>
              <w:marBottom w:val="0"/>
              <w:divBdr>
                <w:top w:val="none" w:sz="0" w:space="0" w:color="auto"/>
                <w:left w:val="none" w:sz="0" w:space="0" w:color="auto"/>
                <w:bottom w:val="none" w:sz="0" w:space="0" w:color="auto"/>
                <w:right w:val="none" w:sz="0" w:space="0" w:color="auto"/>
              </w:divBdr>
              <w:divsChild>
                <w:div w:id="967055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162399">
          <w:marLeft w:val="0"/>
          <w:marRight w:val="0"/>
          <w:marTop w:val="300"/>
          <w:marBottom w:val="0"/>
          <w:divBdr>
            <w:top w:val="none" w:sz="0" w:space="0" w:color="auto"/>
            <w:left w:val="none" w:sz="0" w:space="0" w:color="auto"/>
            <w:bottom w:val="none" w:sz="0" w:space="0" w:color="auto"/>
            <w:right w:val="none" w:sz="0" w:space="0" w:color="auto"/>
          </w:divBdr>
          <w:divsChild>
            <w:div w:id="1923251944">
              <w:marLeft w:val="0"/>
              <w:marRight w:val="0"/>
              <w:marTop w:val="0"/>
              <w:marBottom w:val="0"/>
              <w:divBdr>
                <w:top w:val="none" w:sz="0" w:space="0" w:color="auto"/>
                <w:left w:val="none" w:sz="0" w:space="0" w:color="auto"/>
                <w:bottom w:val="none" w:sz="0" w:space="0" w:color="auto"/>
                <w:right w:val="none" w:sz="0" w:space="0" w:color="auto"/>
              </w:divBdr>
              <w:divsChild>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264257">
          <w:marLeft w:val="0"/>
          <w:marRight w:val="0"/>
          <w:marTop w:val="300"/>
          <w:marBottom w:val="0"/>
          <w:divBdr>
            <w:top w:val="none" w:sz="0" w:space="0" w:color="auto"/>
            <w:left w:val="none" w:sz="0" w:space="0" w:color="auto"/>
            <w:bottom w:val="none" w:sz="0" w:space="0" w:color="auto"/>
            <w:right w:val="none" w:sz="0" w:space="0" w:color="auto"/>
          </w:divBdr>
          <w:divsChild>
            <w:div w:id="669715095">
              <w:marLeft w:val="0"/>
              <w:marRight w:val="0"/>
              <w:marTop w:val="0"/>
              <w:marBottom w:val="0"/>
              <w:divBdr>
                <w:top w:val="none" w:sz="0" w:space="0" w:color="auto"/>
                <w:left w:val="none" w:sz="0" w:space="0" w:color="auto"/>
                <w:bottom w:val="none" w:sz="0" w:space="0" w:color="auto"/>
                <w:right w:val="none" w:sz="0" w:space="0" w:color="auto"/>
              </w:divBdr>
              <w:divsChild>
                <w:div w:id="1058482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6287728">
          <w:marLeft w:val="0"/>
          <w:marRight w:val="0"/>
          <w:marTop w:val="300"/>
          <w:marBottom w:val="0"/>
          <w:divBdr>
            <w:top w:val="none" w:sz="0" w:space="0" w:color="auto"/>
            <w:left w:val="none" w:sz="0" w:space="0" w:color="auto"/>
            <w:bottom w:val="none" w:sz="0" w:space="0" w:color="auto"/>
            <w:right w:val="none" w:sz="0" w:space="0" w:color="auto"/>
          </w:divBdr>
          <w:divsChild>
            <w:div w:id="1102334675">
              <w:marLeft w:val="0"/>
              <w:marRight w:val="0"/>
              <w:marTop w:val="0"/>
              <w:marBottom w:val="0"/>
              <w:divBdr>
                <w:top w:val="none" w:sz="0" w:space="0" w:color="auto"/>
                <w:left w:val="none" w:sz="0" w:space="0" w:color="auto"/>
                <w:bottom w:val="none" w:sz="0" w:space="0" w:color="auto"/>
                <w:right w:val="none" w:sz="0" w:space="0" w:color="auto"/>
              </w:divBdr>
              <w:divsChild>
                <w:div w:id="329913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4166887">
      <w:bodyDiv w:val="1"/>
      <w:marLeft w:val="0"/>
      <w:marRight w:val="0"/>
      <w:marTop w:val="0"/>
      <w:marBottom w:val="0"/>
      <w:divBdr>
        <w:top w:val="none" w:sz="0" w:space="0" w:color="auto"/>
        <w:left w:val="none" w:sz="0" w:space="0" w:color="auto"/>
        <w:bottom w:val="none" w:sz="0" w:space="0" w:color="auto"/>
        <w:right w:val="none" w:sz="0" w:space="0" w:color="auto"/>
      </w:divBdr>
      <w:divsChild>
        <w:div w:id="194124628">
          <w:marLeft w:val="0"/>
          <w:marRight w:val="0"/>
          <w:marTop w:val="0"/>
          <w:marBottom w:val="0"/>
          <w:divBdr>
            <w:top w:val="none" w:sz="0" w:space="0" w:color="auto"/>
            <w:left w:val="none" w:sz="0" w:space="0" w:color="auto"/>
            <w:bottom w:val="none" w:sz="0" w:space="0" w:color="auto"/>
            <w:right w:val="none" w:sz="0" w:space="0" w:color="auto"/>
          </w:divBdr>
        </w:div>
        <w:div w:id="363948899">
          <w:marLeft w:val="0"/>
          <w:marRight w:val="0"/>
          <w:marTop w:val="0"/>
          <w:marBottom w:val="0"/>
          <w:divBdr>
            <w:top w:val="none" w:sz="0" w:space="0" w:color="auto"/>
            <w:left w:val="none" w:sz="0" w:space="0" w:color="auto"/>
            <w:bottom w:val="none" w:sz="0" w:space="0" w:color="auto"/>
            <w:right w:val="none" w:sz="0" w:space="0" w:color="auto"/>
          </w:divBdr>
          <w:divsChild>
            <w:div w:id="143207424">
              <w:marLeft w:val="0"/>
              <w:marRight w:val="0"/>
              <w:marTop w:val="0"/>
              <w:marBottom w:val="0"/>
              <w:divBdr>
                <w:top w:val="none" w:sz="0" w:space="0" w:color="auto"/>
                <w:left w:val="none" w:sz="0" w:space="0" w:color="auto"/>
                <w:bottom w:val="none" w:sz="0" w:space="0" w:color="auto"/>
                <w:right w:val="none" w:sz="0" w:space="0" w:color="auto"/>
              </w:divBdr>
            </w:div>
          </w:divsChild>
        </w:div>
        <w:div w:id="1366902142">
          <w:marLeft w:val="0"/>
          <w:marRight w:val="0"/>
          <w:marTop w:val="0"/>
          <w:marBottom w:val="0"/>
          <w:divBdr>
            <w:top w:val="none" w:sz="0" w:space="0" w:color="auto"/>
            <w:left w:val="none" w:sz="0" w:space="0" w:color="auto"/>
            <w:bottom w:val="none" w:sz="0" w:space="0" w:color="auto"/>
            <w:right w:val="none" w:sz="0" w:space="0" w:color="auto"/>
          </w:divBdr>
        </w:div>
        <w:div w:id="425032661">
          <w:marLeft w:val="0"/>
          <w:marRight w:val="0"/>
          <w:marTop w:val="0"/>
          <w:marBottom w:val="0"/>
          <w:divBdr>
            <w:top w:val="none" w:sz="0" w:space="0" w:color="auto"/>
            <w:left w:val="none" w:sz="0" w:space="0" w:color="auto"/>
            <w:bottom w:val="none" w:sz="0" w:space="0" w:color="auto"/>
            <w:right w:val="none" w:sz="0" w:space="0" w:color="auto"/>
          </w:divBdr>
          <w:divsChild>
            <w:div w:id="202989529">
              <w:marLeft w:val="0"/>
              <w:marRight w:val="0"/>
              <w:marTop w:val="0"/>
              <w:marBottom w:val="0"/>
              <w:divBdr>
                <w:top w:val="none" w:sz="0" w:space="0" w:color="auto"/>
                <w:left w:val="none" w:sz="0" w:space="0" w:color="auto"/>
                <w:bottom w:val="none" w:sz="0" w:space="0" w:color="auto"/>
                <w:right w:val="none" w:sz="0" w:space="0" w:color="auto"/>
              </w:divBdr>
            </w:div>
          </w:divsChild>
        </w:div>
        <w:div w:id="1460032270">
          <w:marLeft w:val="0"/>
          <w:marRight w:val="0"/>
          <w:marTop w:val="0"/>
          <w:marBottom w:val="0"/>
          <w:divBdr>
            <w:top w:val="none" w:sz="0" w:space="0" w:color="auto"/>
            <w:left w:val="none" w:sz="0" w:space="0" w:color="auto"/>
            <w:bottom w:val="none" w:sz="0" w:space="0" w:color="auto"/>
            <w:right w:val="none" w:sz="0" w:space="0" w:color="auto"/>
          </w:divBdr>
        </w:div>
        <w:div w:id="1458183713">
          <w:marLeft w:val="0"/>
          <w:marRight w:val="0"/>
          <w:marTop w:val="0"/>
          <w:marBottom w:val="0"/>
          <w:divBdr>
            <w:top w:val="none" w:sz="0" w:space="0" w:color="auto"/>
            <w:left w:val="none" w:sz="0" w:space="0" w:color="auto"/>
            <w:bottom w:val="none" w:sz="0" w:space="0" w:color="auto"/>
            <w:right w:val="none" w:sz="0" w:space="0" w:color="auto"/>
          </w:divBdr>
          <w:divsChild>
            <w:div w:id="1665474284">
              <w:marLeft w:val="0"/>
              <w:marRight w:val="0"/>
              <w:marTop w:val="0"/>
              <w:marBottom w:val="0"/>
              <w:divBdr>
                <w:top w:val="none" w:sz="0" w:space="0" w:color="auto"/>
                <w:left w:val="none" w:sz="0" w:space="0" w:color="auto"/>
                <w:bottom w:val="none" w:sz="0" w:space="0" w:color="auto"/>
                <w:right w:val="none" w:sz="0" w:space="0" w:color="auto"/>
              </w:divBdr>
            </w:div>
          </w:divsChild>
        </w:div>
        <w:div w:id="1946570123">
          <w:marLeft w:val="0"/>
          <w:marRight w:val="0"/>
          <w:marTop w:val="0"/>
          <w:marBottom w:val="0"/>
          <w:divBdr>
            <w:top w:val="none" w:sz="0" w:space="0" w:color="auto"/>
            <w:left w:val="none" w:sz="0" w:space="0" w:color="auto"/>
            <w:bottom w:val="none" w:sz="0" w:space="0" w:color="auto"/>
            <w:right w:val="none" w:sz="0" w:space="0" w:color="auto"/>
          </w:divBdr>
        </w:div>
        <w:div w:id="1081096337">
          <w:marLeft w:val="0"/>
          <w:marRight w:val="0"/>
          <w:marTop w:val="0"/>
          <w:marBottom w:val="0"/>
          <w:divBdr>
            <w:top w:val="none" w:sz="0" w:space="0" w:color="auto"/>
            <w:left w:val="none" w:sz="0" w:space="0" w:color="auto"/>
            <w:bottom w:val="none" w:sz="0" w:space="0" w:color="auto"/>
            <w:right w:val="none" w:sz="0" w:space="0" w:color="auto"/>
          </w:divBdr>
          <w:divsChild>
            <w:div w:id="2058580218">
              <w:marLeft w:val="0"/>
              <w:marRight w:val="0"/>
              <w:marTop w:val="0"/>
              <w:marBottom w:val="0"/>
              <w:divBdr>
                <w:top w:val="none" w:sz="0" w:space="0" w:color="auto"/>
                <w:left w:val="none" w:sz="0" w:space="0" w:color="auto"/>
                <w:bottom w:val="none" w:sz="0" w:space="0" w:color="auto"/>
                <w:right w:val="none" w:sz="0" w:space="0" w:color="auto"/>
              </w:divBdr>
            </w:div>
          </w:divsChild>
        </w:div>
        <w:div w:id="842012981">
          <w:marLeft w:val="0"/>
          <w:marRight w:val="0"/>
          <w:marTop w:val="0"/>
          <w:marBottom w:val="0"/>
          <w:divBdr>
            <w:top w:val="none" w:sz="0" w:space="0" w:color="auto"/>
            <w:left w:val="none" w:sz="0" w:space="0" w:color="auto"/>
            <w:bottom w:val="none" w:sz="0" w:space="0" w:color="auto"/>
            <w:right w:val="none" w:sz="0" w:space="0" w:color="auto"/>
          </w:divBdr>
        </w:div>
        <w:div w:id="394553863">
          <w:marLeft w:val="0"/>
          <w:marRight w:val="0"/>
          <w:marTop w:val="0"/>
          <w:marBottom w:val="0"/>
          <w:divBdr>
            <w:top w:val="none" w:sz="0" w:space="0" w:color="auto"/>
            <w:left w:val="none" w:sz="0" w:space="0" w:color="auto"/>
            <w:bottom w:val="none" w:sz="0" w:space="0" w:color="auto"/>
            <w:right w:val="none" w:sz="0" w:space="0" w:color="auto"/>
          </w:divBdr>
          <w:divsChild>
            <w:div w:id="616108294">
              <w:marLeft w:val="0"/>
              <w:marRight w:val="0"/>
              <w:marTop w:val="0"/>
              <w:marBottom w:val="0"/>
              <w:divBdr>
                <w:top w:val="none" w:sz="0" w:space="0" w:color="auto"/>
                <w:left w:val="none" w:sz="0" w:space="0" w:color="auto"/>
                <w:bottom w:val="none" w:sz="0" w:space="0" w:color="auto"/>
                <w:right w:val="none" w:sz="0" w:space="0" w:color="auto"/>
              </w:divBdr>
            </w:div>
          </w:divsChild>
        </w:div>
        <w:div w:id="646320693">
          <w:marLeft w:val="0"/>
          <w:marRight w:val="0"/>
          <w:marTop w:val="0"/>
          <w:marBottom w:val="0"/>
          <w:divBdr>
            <w:top w:val="none" w:sz="0" w:space="0" w:color="auto"/>
            <w:left w:val="none" w:sz="0" w:space="0" w:color="auto"/>
            <w:bottom w:val="none" w:sz="0" w:space="0" w:color="auto"/>
            <w:right w:val="none" w:sz="0" w:space="0" w:color="auto"/>
          </w:divBdr>
        </w:div>
        <w:div w:id="1979728178">
          <w:marLeft w:val="0"/>
          <w:marRight w:val="0"/>
          <w:marTop w:val="0"/>
          <w:marBottom w:val="0"/>
          <w:divBdr>
            <w:top w:val="none" w:sz="0" w:space="0" w:color="auto"/>
            <w:left w:val="none" w:sz="0" w:space="0" w:color="auto"/>
            <w:bottom w:val="none" w:sz="0" w:space="0" w:color="auto"/>
            <w:right w:val="none" w:sz="0" w:space="0" w:color="auto"/>
          </w:divBdr>
          <w:divsChild>
            <w:div w:id="180440623">
              <w:marLeft w:val="0"/>
              <w:marRight w:val="0"/>
              <w:marTop w:val="0"/>
              <w:marBottom w:val="0"/>
              <w:divBdr>
                <w:top w:val="none" w:sz="0" w:space="0" w:color="auto"/>
                <w:left w:val="none" w:sz="0" w:space="0" w:color="auto"/>
                <w:bottom w:val="none" w:sz="0" w:space="0" w:color="auto"/>
                <w:right w:val="none" w:sz="0" w:space="0" w:color="auto"/>
              </w:divBdr>
            </w:div>
          </w:divsChild>
        </w:div>
        <w:div w:id="653876147">
          <w:marLeft w:val="0"/>
          <w:marRight w:val="0"/>
          <w:marTop w:val="0"/>
          <w:marBottom w:val="0"/>
          <w:divBdr>
            <w:top w:val="none" w:sz="0" w:space="0" w:color="auto"/>
            <w:left w:val="none" w:sz="0" w:space="0" w:color="auto"/>
            <w:bottom w:val="none" w:sz="0" w:space="0" w:color="auto"/>
            <w:right w:val="none" w:sz="0" w:space="0" w:color="auto"/>
          </w:divBdr>
        </w:div>
        <w:div w:id="388499342">
          <w:marLeft w:val="0"/>
          <w:marRight w:val="0"/>
          <w:marTop w:val="0"/>
          <w:marBottom w:val="0"/>
          <w:divBdr>
            <w:top w:val="none" w:sz="0" w:space="0" w:color="auto"/>
            <w:left w:val="none" w:sz="0" w:space="0" w:color="auto"/>
            <w:bottom w:val="none" w:sz="0" w:space="0" w:color="auto"/>
            <w:right w:val="none" w:sz="0" w:space="0" w:color="auto"/>
          </w:divBdr>
          <w:divsChild>
            <w:div w:id="213735657">
              <w:marLeft w:val="0"/>
              <w:marRight w:val="0"/>
              <w:marTop w:val="0"/>
              <w:marBottom w:val="0"/>
              <w:divBdr>
                <w:top w:val="none" w:sz="0" w:space="0" w:color="auto"/>
                <w:left w:val="none" w:sz="0" w:space="0" w:color="auto"/>
                <w:bottom w:val="none" w:sz="0" w:space="0" w:color="auto"/>
                <w:right w:val="none" w:sz="0" w:space="0" w:color="auto"/>
              </w:divBdr>
            </w:div>
          </w:divsChild>
        </w:div>
        <w:div w:id="435442840">
          <w:marLeft w:val="0"/>
          <w:marRight w:val="0"/>
          <w:marTop w:val="300"/>
          <w:marBottom w:val="0"/>
          <w:divBdr>
            <w:top w:val="none" w:sz="0" w:space="0" w:color="auto"/>
            <w:left w:val="none" w:sz="0" w:space="0" w:color="auto"/>
            <w:bottom w:val="none" w:sz="0" w:space="0" w:color="auto"/>
            <w:right w:val="none" w:sz="0" w:space="0" w:color="auto"/>
          </w:divBdr>
          <w:divsChild>
            <w:div w:id="671760402">
              <w:marLeft w:val="0"/>
              <w:marRight w:val="0"/>
              <w:marTop w:val="0"/>
              <w:marBottom w:val="0"/>
              <w:divBdr>
                <w:top w:val="none" w:sz="0" w:space="0" w:color="auto"/>
                <w:left w:val="none" w:sz="0" w:space="0" w:color="auto"/>
                <w:bottom w:val="none" w:sz="0" w:space="0" w:color="auto"/>
                <w:right w:val="none" w:sz="0" w:space="0" w:color="auto"/>
              </w:divBdr>
              <w:divsChild>
                <w:div w:id="1660309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93683">
          <w:marLeft w:val="0"/>
          <w:marRight w:val="0"/>
          <w:marTop w:val="300"/>
          <w:marBottom w:val="0"/>
          <w:divBdr>
            <w:top w:val="none" w:sz="0" w:space="0" w:color="auto"/>
            <w:left w:val="none" w:sz="0" w:space="0" w:color="auto"/>
            <w:bottom w:val="none" w:sz="0" w:space="0" w:color="auto"/>
            <w:right w:val="none" w:sz="0" w:space="0" w:color="auto"/>
          </w:divBdr>
          <w:divsChild>
            <w:div w:id="888612920">
              <w:marLeft w:val="0"/>
              <w:marRight w:val="0"/>
              <w:marTop w:val="0"/>
              <w:marBottom w:val="0"/>
              <w:divBdr>
                <w:top w:val="none" w:sz="0" w:space="0" w:color="auto"/>
                <w:left w:val="none" w:sz="0" w:space="0" w:color="auto"/>
                <w:bottom w:val="none" w:sz="0" w:space="0" w:color="auto"/>
                <w:right w:val="none" w:sz="0" w:space="0" w:color="auto"/>
              </w:divBdr>
              <w:divsChild>
                <w:div w:id="1839494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8920374">
          <w:marLeft w:val="0"/>
          <w:marRight w:val="0"/>
          <w:marTop w:val="300"/>
          <w:marBottom w:val="0"/>
          <w:divBdr>
            <w:top w:val="none" w:sz="0" w:space="0" w:color="auto"/>
            <w:left w:val="none" w:sz="0" w:space="0" w:color="auto"/>
            <w:bottom w:val="none" w:sz="0" w:space="0" w:color="auto"/>
            <w:right w:val="none" w:sz="0" w:space="0" w:color="auto"/>
          </w:divBdr>
          <w:divsChild>
            <w:div w:id="146631408">
              <w:marLeft w:val="0"/>
              <w:marRight w:val="0"/>
              <w:marTop w:val="0"/>
              <w:marBottom w:val="0"/>
              <w:divBdr>
                <w:top w:val="none" w:sz="0" w:space="0" w:color="auto"/>
                <w:left w:val="none" w:sz="0" w:space="0" w:color="auto"/>
                <w:bottom w:val="none" w:sz="0" w:space="0" w:color="auto"/>
                <w:right w:val="none" w:sz="0" w:space="0" w:color="auto"/>
              </w:divBdr>
              <w:divsChild>
                <w:div w:id="1678313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7885588">
          <w:marLeft w:val="0"/>
          <w:marRight w:val="0"/>
          <w:marTop w:val="300"/>
          <w:marBottom w:val="0"/>
          <w:divBdr>
            <w:top w:val="none" w:sz="0" w:space="0" w:color="auto"/>
            <w:left w:val="none" w:sz="0" w:space="0" w:color="auto"/>
            <w:bottom w:val="none" w:sz="0" w:space="0" w:color="auto"/>
            <w:right w:val="none" w:sz="0" w:space="0" w:color="auto"/>
          </w:divBdr>
          <w:divsChild>
            <w:div w:id="1190334824">
              <w:marLeft w:val="0"/>
              <w:marRight w:val="0"/>
              <w:marTop w:val="0"/>
              <w:marBottom w:val="0"/>
              <w:divBdr>
                <w:top w:val="none" w:sz="0" w:space="0" w:color="auto"/>
                <w:left w:val="none" w:sz="0" w:space="0" w:color="auto"/>
                <w:bottom w:val="none" w:sz="0" w:space="0" w:color="auto"/>
                <w:right w:val="none" w:sz="0" w:space="0" w:color="auto"/>
              </w:divBdr>
              <w:divsChild>
                <w:div w:id="910651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4245064">
      <w:bodyDiv w:val="1"/>
      <w:marLeft w:val="0"/>
      <w:marRight w:val="0"/>
      <w:marTop w:val="0"/>
      <w:marBottom w:val="0"/>
      <w:divBdr>
        <w:top w:val="none" w:sz="0" w:space="0" w:color="auto"/>
        <w:left w:val="none" w:sz="0" w:space="0" w:color="auto"/>
        <w:bottom w:val="none" w:sz="0" w:space="0" w:color="auto"/>
        <w:right w:val="none" w:sz="0" w:space="0" w:color="auto"/>
      </w:divBdr>
      <w:divsChild>
        <w:div w:id="86728916">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248972630">
          <w:marLeft w:val="0"/>
          <w:marRight w:val="0"/>
          <w:marTop w:val="0"/>
          <w:marBottom w:val="0"/>
          <w:divBdr>
            <w:top w:val="none" w:sz="0" w:space="0" w:color="auto"/>
            <w:left w:val="none" w:sz="0" w:space="0" w:color="auto"/>
            <w:bottom w:val="none" w:sz="0" w:space="0" w:color="auto"/>
            <w:right w:val="none" w:sz="0" w:space="0" w:color="auto"/>
          </w:divBdr>
        </w:div>
        <w:div w:id="308901968">
          <w:marLeft w:val="0"/>
          <w:marRight w:val="0"/>
          <w:marTop w:val="0"/>
          <w:marBottom w:val="0"/>
          <w:divBdr>
            <w:top w:val="none" w:sz="0" w:space="0" w:color="auto"/>
            <w:left w:val="none" w:sz="0" w:space="0" w:color="auto"/>
            <w:bottom w:val="none" w:sz="0" w:space="0" w:color="auto"/>
            <w:right w:val="none" w:sz="0" w:space="0" w:color="auto"/>
          </w:divBdr>
          <w:divsChild>
            <w:div w:id="2141651585">
              <w:marLeft w:val="0"/>
              <w:marRight w:val="0"/>
              <w:marTop w:val="0"/>
              <w:marBottom w:val="0"/>
              <w:divBdr>
                <w:top w:val="none" w:sz="0" w:space="0" w:color="auto"/>
                <w:left w:val="none" w:sz="0" w:space="0" w:color="auto"/>
                <w:bottom w:val="none" w:sz="0" w:space="0" w:color="auto"/>
                <w:right w:val="none" w:sz="0" w:space="0" w:color="auto"/>
              </w:divBdr>
            </w:div>
          </w:divsChild>
        </w:div>
        <w:div w:id="322199792">
          <w:marLeft w:val="0"/>
          <w:marRight w:val="0"/>
          <w:marTop w:val="0"/>
          <w:marBottom w:val="0"/>
          <w:divBdr>
            <w:top w:val="none" w:sz="0" w:space="0" w:color="auto"/>
            <w:left w:val="none" w:sz="0" w:space="0" w:color="auto"/>
            <w:bottom w:val="none" w:sz="0" w:space="0" w:color="auto"/>
            <w:right w:val="none" w:sz="0" w:space="0" w:color="auto"/>
          </w:divBdr>
        </w:div>
        <w:div w:id="485978054">
          <w:marLeft w:val="0"/>
          <w:marRight w:val="0"/>
          <w:marTop w:val="0"/>
          <w:marBottom w:val="0"/>
          <w:divBdr>
            <w:top w:val="none" w:sz="0" w:space="0" w:color="auto"/>
            <w:left w:val="none" w:sz="0" w:space="0" w:color="auto"/>
            <w:bottom w:val="none" w:sz="0" w:space="0" w:color="auto"/>
            <w:right w:val="none" w:sz="0" w:space="0" w:color="auto"/>
          </w:divBdr>
          <w:divsChild>
            <w:div w:id="1323005474">
              <w:marLeft w:val="0"/>
              <w:marRight w:val="0"/>
              <w:marTop w:val="0"/>
              <w:marBottom w:val="0"/>
              <w:divBdr>
                <w:top w:val="none" w:sz="0" w:space="0" w:color="auto"/>
                <w:left w:val="none" w:sz="0" w:space="0" w:color="auto"/>
                <w:bottom w:val="none" w:sz="0" w:space="0" w:color="auto"/>
                <w:right w:val="none" w:sz="0" w:space="0" w:color="auto"/>
              </w:divBdr>
            </w:div>
          </w:divsChild>
        </w:div>
        <w:div w:id="678704774">
          <w:marLeft w:val="0"/>
          <w:marRight w:val="0"/>
          <w:marTop w:val="0"/>
          <w:marBottom w:val="0"/>
          <w:divBdr>
            <w:top w:val="none" w:sz="0" w:space="0" w:color="auto"/>
            <w:left w:val="none" w:sz="0" w:space="0" w:color="auto"/>
            <w:bottom w:val="none" w:sz="0" w:space="0" w:color="auto"/>
            <w:right w:val="none" w:sz="0" w:space="0" w:color="auto"/>
          </w:divBdr>
        </w:div>
        <w:div w:id="759834217">
          <w:marLeft w:val="0"/>
          <w:marRight w:val="0"/>
          <w:marTop w:val="0"/>
          <w:marBottom w:val="0"/>
          <w:divBdr>
            <w:top w:val="none" w:sz="0" w:space="0" w:color="auto"/>
            <w:left w:val="none" w:sz="0" w:space="0" w:color="auto"/>
            <w:bottom w:val="none" w:sz="0" w:space="0" w:color="auto"/>
            <w:right w:val="none" w:sz="0" w:space="0" w:color="auto"/>
          </w:divBdr>
          <w:divsChild>
            <w:div w:id="583801996">
              <w:marLeft w:val="0"/>
              <w:marRight w:val="0"/>
              <w:marTop w:val="0"/>
              <w:marBottom w:val="0"/>
              <w:divBdr>
                <w:top w:val="none" w:sz="0" w:space="0" w:color="auto"/>
                <w:left w:val="none" w:sz="0" w:space="0" w:color="auto"/>
                <w:bottom w:val="none" w:sz="0" w:space="0" w:color="auto"/>
                <w:right w:val="none" w:sz="0" w:space="0" w:color="auto"/>
              </w:divBdr>
            </w:div>
          </w:divsChild>
        </w:div>
        <w:div w:id="947352116">
          <w:marLeft w:val="0"/>
          <w:marRight w:val="0"/>
          <w:marTop w:val="300"/>
          <w:marBottom w:val="0"/>
          <w:divBdr>
            <w:top w:val="none" w:sz="0" w:space="0" w:color="auto"/>
            <w:left w:val="none" w:sz="0" w:space="0" w:color="auto"/>
            <w:bottom w:val="none" w:sz="0" w:space="0" w:color="auto"/>
            <w:right w:val="none" w:sz="0" w:space="0" w:color="auto"/>
          </w:divBdr>
          <w:divsChild>
            <w:div w:id="1224681910">
              <w:marLeft w:val="0"/>
              <w:marRight w:val="0"/>
              <w:marTop w:val="0"/>
              <w:marBottom w:val="0"/>
              <w:divBdr>
                <w:top w:val="none" w:sz="0" w:space="0" w:color="auto"/>
                <w:left w:val="none" w:sz="0" w:space="0" w:color="auto"/>
                <w:bottom w:val="none" w:sz="0" w:space="0" w:color="auto"/>
                <w:right w:val="none" w:sz="0" w:space="0" w:color="auto"/>
              </w:divBdr>
              <w:divsChild>
                <w:div w:id="1357150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8215803">
          <w:marLeft w:val="0"/>
          <w:marRight w:val="0"/>
          <w:marTop w:val="300"/>
          <w:marBottom w:val="0"/>
          <w:divBdr>
            <w:top w:val="none" w:sz="0" w:space="0" w:color="auto"/>
            <w:left w:val="none" w:sz="0" w:space="0" w:color="auto"/>
            <w:bottom w:val="none" w:sz="0" w:space="0" w:color="auto"/>
            <w:right w:val="none" w:sz="0" w:space="0" w:color="auto"/>
          </w:divBdr>
          <w:divsChild>
            <w:div w:id="1085880075">
              <w:marLeft w:val="0"/>
              <w:marRight w:val="0"/>
              <w:marTop w:val="0"/>
              <w:marBottom w:val="0"/>
              <w:divBdr>
                <w:top w:val="none" w:sz="0" w:space="0" w:color="auto"/>
                <w:left w:val="none" w:sz="0" w:space="0" w:color="auto"/>
                <w:bottom w:val="none" w:sz="0" w:space="0" w:color="auto"/>
                <w:right w:val="none" w:sz="0" w:space="0" w:color="auto"/>
              </w:divBdr>
              <w:divsChild>
                <w:div w:id="1518621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6004667">
          <w:marLeft w:val="0"/>
          <w:marRight w:val="0"/>
          <w:marTop w:val="0"/>
          <w:marBottom w:val="0"/>
          <w:divBdr>
            <w:top w:val="none" w:sz="0" w:space="0" w:color="auto"/>
            <w:left w:val="none" w:sz="0" w:space="0" w:color="auto"/>
            <w:bottom w:val="none" w:sz="0" w:space="0" w:color="auto"/>
            <w:right w:val="none" w:sz="0" w:space="0" w:color="auto"/>
          </w:divBdr>
        </w:div>
        <w:div w:id="1199396710">
          <w:marLeft w:val="0"/>
          <w:marRight w:val="0"/>
          <w:marTop w:val="0"/>
          <w:marBottom w:val="0"/>
          <w:divBdr>
            <w:top w:val="none" w:sz="0" w:space="0" w:color="auto"/>
            <w:left w:val="none" w:sz="0" w:space="0" w:color="auto"/>
            <w:bottom w:val="none" w:sz="0" w:space="0" w:color="auto"/>
            <w:right w:val="none" w:sz="0" w:space="0" w:color="auto"/>
          </w:divBdr>
          <w:divsChild>
            <w:div w:id="1115127402">
              <w:marLeft w:val="0"/>
              <w:marRight w:val="0"/>
              <w:marTop w:val="0"/>
              <w:marBottom w:val="0"/>
              <w:divBdr>
                <w:top w:val="none" w:sz="0" w:space="0" w:color="auto"/>
                <w:left w:val="none" w:sz="0" w:space="0" w:color="auto"/>
                <w:bottom w:val="none" w:sz="0" w:space="0" w:color="auto"/>
                <w:right w:val="none" w:sz="0" w:space="0" w:color="auto"/>
              </w:divBdr>
            </w:div>
          </w:divsChild>
        </w:div>
        <w:div w:id="1389112065">
          <w:marLeft w:val="0"/>
          <w:marRight w:val="0"/>
          <w:marTop w:val="0"/>
          <w:marBottom w:val="0"/>
          <w:divBdr>
            <w:top w:val="none" w:sz="0" w:space="0" w:color="auto"/>
            <w:left w:val="none" w:sz="0" w:space="0" w:color="auto"/>
            <w:bottom w:val="none" w:sz="0" w:space="0" w:color="auto"/>
            <w:right w:val="none" w:sz="0" w:space="0" w:color="auto"/>
          </w:divBdr>
          <w:divsChild>
            <w:div w:id="1306086547">
              <w:marLeft w:val="0"/>
              <w:marRight w:val="0"/>
              <w:marTop w:val="0"/>
              <w:marBottom w:val="0"/>
              <w:divBdr>
                <w:top w:val="none" w:sz="0" w:space="0" w:color="auto"/>
                <w:left w:val="none" w:sz="0" w:space="0" w:color="auto"/>
                <w:bottom w:val="none" w:sz="0" w:space="0" w:color="auto"/>
                <w:right w:val="none" w:sz="0" w:space="0" w:color="auto"/>
              </w:divBdr>
            </w:div>
          </w:divsChild>
        </w:div>
        <w:div w:id="1406298890">
          <w:marLeft w:val="0"/>
          <w:marRight w:val="0"/>
          <w:marTop w:val="0"/>
          <w:marBottom w:val="0"/>
          <w:divBdr>
            <w:top w:val="none" w:sz="0" w:space="0" w:color="auto"/>
            <w:left w:val="none" w:sz="0" w:space="0" w:color="auto"/>
            <w:bottom w:val="none" w:sz="0" w:space="0" w:color="auto"/>
            <w:right w:val="none" w:sz="0" w:space="0" w:color="auto"/>
          </w:divBdr>
        </w:div>
        <w:div w:id="1646230757">
          <w:marLeft w:val="0"/>
          <w:marRight w:val="0"/>
          <w:marTop w:val="0"/>
          <w:marBottom w:val="0"/>
          <w:divBdr>
            <w:top w:val="none" w:sz="0" w:space="0" w:color="auto"/>
            <w:left w:val="none" w:sz="0" w:space="0" w:color="auto"/>
            <w:bottom w:val="none" w:sz="0" w:space="0" w:color="auto"/>
            <w:right w:val="none" w:sz="0" w:space="0" w:color="auto"/>
          </w:divBdr>
          <w:divsChild>
            <w:div w:id="1931086044">
              <w:marLeft w:val="0"/>
              <w:marRight w:val="0"/>
              <w:marTop w:val="0"/>
              <w:marBottom w:val="0"/>
              <w:divBdr>
                <w:top w:val="none" w:sz="0" w:space="0" w:color="auto"/>
                <w:left w:val="none" w:sz="0" w:space="0" w:color="auto"/>
                <w:bottom w:val="none" w:sz="0" w:space="0" w:color="auto"/>
                <w:right w:val="none" w:sz="0" w:space="0" w:color="auto"/>
              </w:divBdr>
            </w:div>
          </w:divsChild>
        </w:div>
        <w:div w:id="2065248552">
          <w:marLeft w:val="0"/>
          <w:marRight w:val="0"/>
          <w:marTop w:val="300"/>
          <w:marBottom w:val="0"/>
          <w:divBdr>
            <w:top w:val="none" w:sz="0" w:space="0" w:color="auto"/>
            <w:left w:val="none" w:sz="0" w:space="0" w:color="auto"/>
            <w:bottom w:val="none" w:sz="0" w:space="0" w:color="auto"/>
            <w:right w:val="none" w:sz="0" w:space="0" w:color="auto"/>
          </w:divBdr>
          <w:divsChild>
            <w:div w:id="1739861095">
              <w:marLeft w:val="0"/>
              <w:marRight w:val="0"/>
              <w:marTop w:val="0"/>
              <w:marBottom w:val="0"/>
              <w:divBdr>
                <w:top w:val="none" w:sz="0" w:space="0" w:color="auto"/>
                <w:left w:val="none" w:sz="0" w:space="0" w:color="auto"/>
                <w:bottom w:val="none" w:sz="0" w:space="0" w:color="auto"/>
                <w:right w:val="none" w:sz="0" w:space="0" w:color="auto"/>
              </w:divBdr>
              <w:divsChild>
                <w:div w:id="2100179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8410235">
          <w:marLeft w:val="0"/>
          <w:marRight w:val="0"/>
          <w:marTop w:val="0"/>
          <w:marBottom w:val="0"/>
          <w:divBdr>
            <w:top w:val="none" w:sz="0" w:space="0" w:color="auto"/>
            <w:left w:val="none" w:sz="0" w:space="0" w:color="auto"/>
            <w:bottom w:val="none" w:sz="0" w:space="0" w:color="auto"/>
            <w:right w:val="none" w:sz="0" w:space="0" w:color="auto"/>
          </w:divBdr>
          <w:divsChild>
            <w:div w:id="847986816">
              <w:marLeft w:val="0"/>
              <w:marRight w:val="0"/>
              <w:marTop w:val="0"/>
              <w:marBottom w:val="0"/>
              <w:divBdr>
                <w:top w:val="none" w:sz="0" w:space="0" w:color="auto"/>
                <w:left w:val="none" w:sz="0" w:space="0" w:color="auto"/>
                <w:bottom w:val="none" w:sz="0" w:space="0" w:color="auto"/>
                <w:right w:val="none" w:sz="0" w:space="0" w:color="auto"/>
              </w:divBdr>
            </w:div>
          </w:divsChild>
        </w:div>
        <w:div w:id="2139639183">
          <w:marLeft w:val="0"/>
          <w:marRight w:val="0"/>
          <w:marTop w:val="300"/>
          <w:marBottom w:val="0"/>
          <w:divBdr>
            <w:top w:val="none" w:sz="0" w:space="0" w:color="auto"/>
            <w:left w:val="none" w:sz="0" w:space="0" w:color="auto"/>
            <w:bottom w:val="none" w:sz="0" w:space="0" w:color="auto"/>
            <w:right w:val="none" w:sz="0" w:space="0" w:color="auto"/>
          </w:divBdr>
          <w:divsChild>
            <w:div w:id="901791405">
              <w:marLeft w:val="0"/>
              <w:marRight w:val="0"/>
              <w:marTop w:val="0"/>
              <w:marBottom w:val="0"/>
              <w:divBdr>
                <w:top w:val="none" w:sz="0" w:space="0" w:color="auto"/>
                <w:left w:val="none" w:sz="0" w:space="0" w:color="auto"/>
                <w:bottom w:val="none" w:sz="0" w:space="0" w:color="auto"/>
                <w:right w:val="none" w:sz="0" w:space="0" w:color="auto"/>
              </w:divBdr>
              <w:divsChild>
                <w:div w:id="1555385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5161255">
      <w:bodyDiv w:val="1"/>
      <w:marLeft w:val="0"/>
      <w:marRight w:val="0"/>
      <w:marTop w:val="0"/>
      <w:marBottom w:val="0"/>
      <w:divBdr>
        <w:top w:val="none" w:sz="0" w:space="0" w:color="auto"/>
        <w:left w:val="none" w:sz="0" w:space="0" w:color="auto"/>
        <w:bottom w:val="none" w:sz="0" w:space="0" w:color="auto"/>
        <w:right w:val="none" w:sz="0" w:space="0" w:color="auto"/>
      </w:divBdr>
      <w:divsChild>
        <w:div w:id="115681720">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sChild>
            <w:div w:id="2089376007">
              <w:marLeft w:val="0"/>
              <w:marRight w:val="0"/>
              <w:marTop w:val="0"/>
              <w:marBottom w:val="0"/>
              <w:divBdr>
                <w:top w:val="none" w:sz="0" w:space="0" w:color="auto"/>
                <w:left w:val="none" w:sz="0" w:space="0" w:color="auto"/>
                <w:bottom w:val="none" w:sz="0" w:space="0" w:color="auto"/>
                <w:right w:val="none" w:sz="0" w:space="0" w:color="auto"/>
              </w:divBdr>
            </w:div>
          </w:divsChild>
        </w:div>
        <w:div w:id="259071049">
          <w:marLeft w:val="0"/>
          <w:marRight w:val="0"/>
          <w:marTop w:val="0"/>
          <w:marBottom w:val="0"/>
          <w:divBdr>
            <w:top w:val="none" w:sz="0" w:space="0" w:color="auto"/>
            <w:left w:val="none" w:sz="0" w:space="0" w:color="auto"/>
            <w:bottom w:val="none" w:sz="0" w:space="0" w:color="auto"/>
            <w:right w:val="none" w:sz="0" w:space="0" w:color="auto"/>
          </w:divBdr>
        </w:div>
        <w:div w:id="269507134">
          <w:marLeft w:val="0"/>
          <w:marRight w:val="0"/>
          <w:marTop w:val="0"/>
          <w:marBottom w:val="0"/>
          <w:divBdr>
            <w:top w:val="none" w:sz="0" w:space="0" w:color="auto"/>
            <w:left w:val="none" w:sz="0" w:space="0" w:color="auto"/>
            <w:bottom w:val="none" w:sz="0" w:space="0" w:color="auto"/>
            <w:right w:val="none" w:sz="0" w:space="0" w:color="auto"/>
          </w:divBdr>
          <w:divsChild>
            <w:div w:id="643513655">
              <w:marLeft w:val="0"/>
              <w:marRight w:val="0"/>
              <w:marTop w:val="0"/>
              <w:marBottom w:val="0"/>
              <w:divBdr>
                <w:top w:val="none" w:sz="0" w:space="0" w:color="auto"/>
                <w:left w:val="none" w:sz="0" w:space="0" w:color="auto"/>
                <w:bottom w:val="none" w:sz="0" w:space="0" w:color="auto"/>
                <w:right w:val="none" w:sz="0" w:space="0" w:color="auto"/>
              </w:divBdr>
            </w:div>
          </w:divsChild>
        </w:div>
        <w:div w:id="286815598">
          <w:marLeft w:val="0"/>
          <w:marRight w:val="0"/>
          <w:marTop w:val="0"/>
          <w:marBottom w:val="0"/>
          <w:divBdr>
            <w:top w:val="none" w:sz="0" w:space="0" w:color="auto"/>
            <w:left w:val="none" w:sz="0" w:space="0" w:color="auto"/>
            <w:bottom w:val="none" w:sz="0" w:space="0" w:color="auto"/>
            <w:right w:val="none" w:sz="0" w:space="0" w:color="auto"/>
          </w:divBdr>
          <w:divsChild>
            <w:div w:id="188882132">
              <w:marLeft w:val="0"/>
              <w:marRight w:val="0"/>
              <w:marTop w:val="0"/>
              <w:marBottom w:val="0"/>
              <w:divBdr>
                <w:top w:val="none" w:sz="0" w:space="0" w:color="auto"/>
                <w:left w:val="none" w:sz="0" w:space="0" w:color="auto"/>
                <w:bottom w:val="none" w:sz="0" w:space="0" w:color="auto"/>
                <w:right w:val="none" w:sz="0" w:space="0" w:color="auto"/>
              </w:divBdr>
            </w:div>
          </w:divsChild>
        </w:div>
        <w:div w:id="443430686">
          <w:marLeft w:val="0"/>
          <w:marRight w:val="0"/>
          <w:marTop w:val="0"/>
          <w:marBottom w:val="0"/>
          <w:divBdr>
            <w:top w:val="none" w:sz="0" w:space="0" w:color="auto"/>
            <w:left w:val="none" w:sz="0" w:space="0" w:color="auto"/>
            <w:bottom w:val="none" w:sz="0" w:space="0" w:color="auto"/>
            <w:right w:val="none" w:sz="0" w:space="0" w:color="auto"/>
          </w:divBdr>
          <w:divsChild>
            <w:div w:id="1912234355">
              <w:marLeft w:val="0"/>
              <w:marRight w:val="0"/>
              <w:marTop w:val="0"/>
              <w:marBottom w:val="0"/>
              <w:divBdr>
                <w:top w:val="none" w:sz="0" w:space="0" w:color="auto"/>
                <w:left w:val="none" w:sz="0" w:space="0" w:color="auto"/>
                <w:bottom w:val="none" w:sz="0" w:space="0" w:color="auto"/>
                <w:right w:val="none" w:sz="0" w:space="0" w:color="auto"/>
              </w:divBdr>
            </w:div>
          </w:divsChild>
        </w:div>
        <w:div w:id="452603067">
          <w:marLeft w:val="0"/>
          <w:marRight w:val="0"/>
          <w:marTop w:val="0"/>
          <w:marBottom w:val="0"/>
          <w:divBdr>
            <w:top w:val="none" w:sz="0" w:space="0" w:color="auto"/>
            <w:left w:val="none" w:sz="0" w:space="0" w:color="auto"/>
            <w:bottom w:val="none" w:sz="0" w:space="0" w:color="auto"/>
            <w:right w:val="none" w:sz="0" w:space="0" w:color="auto"/>
          </w:divBdr>
        </w:div>
        <w:div w:id="521011563">
          <w:marLeft w:val="0"/>
          <w:marRight w:val="0"/>
          <w:marTop w:val="0"/>
          <w:marBottom w:val="0"/>
          <w:divBdr>
            <w:top w:val="none" w:sz="0" w:space="0" w:color="auto"/>
            <w:left w:val="none" w:sz="0" w:space="0" w:color="auto"/>
            <w:bottom w:val="none" w:sz="0" w:space="0" w:color="auto"/>
            <w:right w:val="none" w:sz="0" w:space="0" w:color="auto"/>
          </w:divBdr>
          <w:divsChild>
            <w:div w:id="455636421">
              <w:marLeft w:val="0"/>
              <w:marRight w:val="0"/>
              <w:marTop w:val="0"/>
              <w:marBottom w:val="0"/>
              <w:divBdr>
                <w:top w:val="none" w:sz="0" w:space="0" w:color="auto"/>
                <w:left w:val="none" w:sz="0" w:space="0" w:color="auto"/>
                <w:bottom w:val="none" w:sz="0" w:space="0" w:color="auto"/>
                <w:right w:val="none" w:sz="0" w:space="0" w:color="auto"/>
              </w:divBdr>
            </w:div>
          </w:divsChild>
        </w:div>
        <w:div w:id="719212889">
          <w:marLeft w:val="0"/>
          <w:marRight w:val="0"/>
          <w:marTop w:val="300"/>
          <w:marBottom w:val="0"/>
          <w:divBdr>
            <w:top w:val="none" w:sz="0" w:space="0" w:color="auto"/>
            <w:left w:val="none" w:sz="0" w:space="0" w:color="auto"/>
            <w:bottom w:val="none" w:sz="0" w:space="0" w:color="auto"/>
            <w:right w:val="none" w:sz="0" w:space="0" w:color="auto"/>
          </w:divBdr>
          <w:divsChild>
            <w:div w:id="1164512708">
              <w:marLeft w:val="0"/>
              <w:marRight w:val="0"/>
              <w:marTop w:val="0"/>
              <w:marBottom w:val="0"/>
              <w:divBdr>
                <w:top w:val="none" w:sz="0" w:space="0" w:color="auto"/>
                <w:left w:val="none" w:sz="0" w:space="0" w:color="auto"/>
                <w:bottom w:val="none" w:sz="0" w:space="0" w:color="auto"/>
                <w:right w:val="none" w:sz="0" w:space="0" w:color="auto"/>
              </w:divBdr>
              <w:divsChild>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4513737">
          <w:marLeft w:val="0"/>
          <w:marRight w:val="0"/>
          <w:marTop w:val="0"/>
          <w:marBottom w:val="0"/>
          <w:divBdr>
            <w:top w:val="none" w:sz="0" w:space="0" w:color="auto"/>
            <w:left w:val="none" w:sz="0" w:space="0" w:color="auto"/>
            <w:bottom w:val="none" w:sz="0" w:space="0" w:color="auto"/>
            <w:right w:val="none" w:sz="0" w:space="0" w:color="auto"/>
          </w:divBdr>
          <w:divsChild>
            <w:div w:id="1734543792">
              <w:marLeft w:val="0"/>
              <w:marRight w:val="0"/>
              <w:marTop w:val="0"/>
              <w:marBottom w:val="0"/>
              <w:divBdr>
                <w:top w:val="none" w:sz="0" w:space="0" w:color="auto"/>
                <w:left w:val="none" w:sz="0" w:space="0" w:color="auto"/>
                <w:bottom w:val="none" w:sz="0" w:space="0" w:color="auto"/>
                <w:right w:val="none" w:sz="0" w:space="0" w:color="auto"/>
              </w:divBdr>
            </w:div>
          </w:divsChild>
        </w:div>
        <w:div w:id="1078282159">
          <w:marLeft w:val="0"/>
          <w:marRight w:val="0"/>
          <w:marTop w:val="0"/>
          <w:marBottom w:val="0"/>
          <w:divBdr>
            <w:top w:val="none" w:sz="0" w:space="0" w:color="auto"/>
            <w:left w:val="none" w:sz="0" w:space="0" w:color="auto"/>
            <w:bottom w:val="none" w:sz="0" w:space="0" w:color="auto"/>
            <w:right w:val="none" w:sz="0" w:space="0" w:color="auto"/>
          </w:divBdr>
        </w:div>
        <w:div w:id="1123038892">
          <w:marLeft w:val="0"/>
          <w:marRight w:val="0"/>
          <w:marTop w:val="0"/>
          <w:marBottom w:val="0"/>
          <w:divBdr>
            <w:top w:val="none" w:sz="0" w:space="0" w:color="auto"/>
            <w:left w:val="none" w:sz="0" w:space="0" w:color="auto"/>
            <w:bottom w:val="none" w:sz="0" w:space="0" w:color="auto"/>
            <w:right w:val="none" w:sz="0" w:space="0" w:color="auto"/>
          </w:divBdr>
        </w:div>
        <w:div w:id="1123380998">
          <w:marLeft w:val="0"/>
          <w:marRight w:val="0"/>
          <w:marTop w:val="300"/>
          <w:marBottom w:val="0"/>
          <w:divBdr>
            <w:top w:val="none" w:sz="0" w:space="0" w:color="auto"/>
            <w:left w:val="none" w:sz="0" w:space="0" w:color="auto"/>
            <w:bottom w:val="none" w:sz="0" w:space="0" w:color="auto"/>
            <w:right w:val="none" w:sz="0" w:space="0" w:color="auto"/>
          </w:divBdr>
          <w:divsChild>
            <w:div w:id="330065542">
              <w:marLeft w:val="0"/>
              <w:marRight w:val="0"/>
              <w:marTop w:val="0"/>
              <w:marBottom w:val="0"/>
              <w:divBdr>
                <w:top w:val="none" w:sz="0" w:space="0" w:color="auto"/>
                <w:left w:val="none" w:sz="0" w:space="0" w:color="auto"/>
                <w:bottom w:val="none" w:sz="0" w:space="0" w:color="auto"/>
                <w:right w:val="none" w:sz="0" w:space="0" w:color="auto"/>
              </w:divBdr>
              <w:divsChild>
                <w:div w:id="1699965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6645650">
          <w:marLeft w:val="0"/>
          <w:marRight w:val="0"/>
          <w:marTop w:val="0"/>
          <w:marBottom w:val="0"/>
          <w:divBdr>
            <w:top w:val="none" w:sz="0" w:space="0" w:color="auto"/>
            <w:left w:val="none" w:sz="0" w:space="0" w:color="auto"/>
            <w:bottom w:val="none" w:sz="0" w:space="0" w:color="auto"/>
            <w:right w:val="none" w:sz="0" w:space="0" w:color="auto"/>
          </w:divBdr>
          <w:divsChild>
            <w:div w:id="844322287">
              <w:marLeft w:val="0"/>
              <w:marRight w:val="0"/>
              <w:marTop w:val="0"/>
              <w:marBottom w:val="0"/>
              <w:divBdr>
                <w:top w:val="none" w:sz="0" w:space="0" w:color="auto"/>
                <w:left w:val="none" w:sz="0" w:space="0" w:color="auto"/>
                <w:bottom w:val="none" w:sz="0" w:space="0" w:color="auto"/>
                <w:right w:val="none" w:sz="0" w:space="0" w:color="auto"/>
              </w:divBdr>
            </w:div>
          </w:divsChild>
        </w:div>
        <w:div w:id="1366059382">
          <w:marLeft w:val="0"/>
          <w:marRight w:val="0"/>
          <w:marTop w:val="0"/>
          <w:marBottom w:val="0"/>
          <w:divBdr>
            <w:top w:val="none" w:sz="0" w:space="0" w:color="auto"/>
            <w:left w:val="none" w:sz="0" w:space="0" w:color="auto"/>
            <w:bottom w:val="none" w:sz="0" w:space="0" w:color="auto"/>
            <w:right w:val="none" w:sz="0" w:space="0" w:color="auto"/>
          </w:divBdr>
        </w:div>
        <w:div w:id="1527478844">
          <w:marLeft w:val="0"/>
          <w:marRight w:val="0"/>
          <w:marTop w:val="300"/>
          <w:marBottom w:val="0"/>
          <w:divBdr>
            <w:top w:val="none" w:sz="0" w:space="0" w:color="auto"/>
            <w:left w:val="none" w:sz="0" w:space="0" w:color="auto"/>
            <w:bottom w:val="none" w:sz="0" w:space="0" w:color="auto"/>
            <w:right w:val="none" w:sz="0" w:space="0" w:color="auto"/>
          </w:divBdr>
          <w:divsChild>
            <w:div w:id="550576026">
              <w:marLeft w:val="0"/>
              <w:marRight w:val="0"/>
              <w:marTop w:val="0"/>
              <w:marBottom w:val="0"/>
              <w:divBdr>
                <w:top w:val="none" w:sz="0" w:space="0" w:color="auto"/>
                <w:left w:val="none" w:sz="0" w:space="0" w:color="auto"/>
                <w:bottom w:val="none" w:sz="0" w:space="0" w:color="auto"/>
                <w:right w:val="none" w:sz="0" w:space="0" w:color="auto"/>
              </w:divBdr>
              <w:divsChild>
                <w:div w:id="260839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9661093">
          <w:marLeft w:val="0"/>
          <w:marRight w:val="0"/>
          <w:marTop w:val="0"/>
          <w:marBottom w:val="0"/>
          <w:divBdr>
            <w:top w:val="none" w:sz="0" w:space="0" w:color="auto"/>
            <w:left w:val="none" w:sz="0" w:space="0" w:color="auto"/>
            <w:bottom w:val="none" w:sz="0" w:space="0" w:color="auto"/>
            <w:right w:val="none" w:sz="0" w:space="0" w:color="auto"/>
          </w:divBdr>
        </w:div>
        <w:div w:id="2010983417">
          <w:marLeft w:val="0"/>
          <w:marRight w:val="0"/>
          <w:marTop w:val="300"/>
          <w:marBottom w:val="0"/>
          <w:divBdr>
            <w:top w:val="none" w:sz="0" w:space="0" w:color="auto"/>
            <w:left w:val="none" w:sz="0" w:space="0" w:color="auto"/>
            <w:bottom w:val="none" w:sz="0" w:space="0" w:color="auto"/>
            <w:right w:val="none" w:sz="0" w:space="0" w:color="auto"/>
          </w:divBdr>
          <w:divsChild>
            <w:div w:id="1414858038">
              <w:marLeft w:val="0"/>
              <w:marRight w:val="0"/>
              <w:marTop w:val="0"/>
              <w:marBottom w:val="0"/>
              <w:divBdr>
                <w:top w:val="none" w:sz="0" w:space="0" w:color="auto"/>
                <w:left w:val="none" w:sz="0" w:space="0" w:color="auto"/>
                <w:bottom w:val="none" w:sz="0" w:space="0" w:color="auto"/>
                <w:right w:val="none" w:sz="0" w:space="0" w:color="auto"/>
              </w:divBdr>
              <w:divsChild>
                <w:div w:id="1978098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6205842">
      <w:bodyDiv w:val="1"/>
      <w:marLeft w:val="0"/>
      <w:marRight w:val="0"/>
      <w:marTop w:val="0"/>
      <w:marBottom w:val="0"/>
      <w:divBdr>
        <w:top w:val="none" w:sz="0" w:space="0" w:color="auto"/>
        <w:left w:val="none" w:sz="0" w:space="0" w:color="auto"/>
        <w:bottom w:val="none" w:sz="0" w:space="0" w:color="auto"/>
        <w:right w:val="none" w:sz="0" w:space="0" w:color="auto"/>
      </w:divBdr>
      <w:divsChild>
        <w:div w:id="562451086">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sChild>
            <w:div w:id="734817358">
              <w:marLeft w:val="0"/>
              <w:marRight w:val="0"/>
              <w:marTop w:val="0"/>
              <w:marBottom w:val="0"/>
              <w:divBdr>
                <w:top w:val="none" w:sz="0" w:space="0" w:color="auto"/>
                <w:left w:val="none" w:sz="0" w:space="0" w:color="auto"/>
                <w:bottom w:val="none" w:sz="0" w:space="0" w:color="auto"/>
                <w:right w:val="none" w:sz="0" w:space="0" w:color="auto"/>
              </w:divBdr>
            </w:div>
          </w:divsChild>
        </w:div>
        <w:div w:id="1849906289">
          <w:marLeft w:val="0"/>
          <w:marRight w:val="0"/>
          <w:marTop w:val="0"/>
          <w:marBottom w:val="0"/>
          <w:divBdr>
            <w:top w:val="none" w:sz="0" w:space="0" w:color="auto"/>
            <w:left w:val="none" w:sz="0" w:space="0" w:color="auto"/>
            <w:bottom w:val="none" w:sz="0" w:space="0" w:color="auto"/>
            <w:right w:val="none" w:sz="0" w:space="0" w:color="auto"/>
          </w:divBdr>
        </w:div>
        <w:div w:id="1874070989">
          <w:marLeft w:val="0"/>
          <w:marRight w:val="0"/>
          <w:marTop w:val="0"/>
          <w:marBottom w:val="0"/>
          <w:divBdr>
            <w:top w:val="none" w:sz="0" w:space="0" w:color="auto"/>
            <w:left w:val="none" w:sz="0" w:space="0" w:color="auto"/>
            <w:bottom w:val="none" w:sz="0" w:space="0" w:color="auto"/>
            <w:right w:val="none" w:sz="0" w:space="0" w:color="auto"/>
          </w:divBdr>
          <w:divsChild>
            <w:div w:id="154343822">
              <w:marLeft w:val="0"/>
              <w:marRight w:val="0"/>
              <w:marTop w:val="0"/>
              <w:marBottom w:val="0"/>
              <w:divBdr>
                <w:top w:val="none" w:sz="0" w:space="0" w:color="auto"/>
                <w:left w:val="none" w:sz="0" w:space="0" w:color="auto"/>
                <w:bottom w:val="none" w:sz="0" w:space="0" w:color="auto"/>
                <w:right w:val="none" w:sz="0" w:space="0" w:color="auto"/>
              </w:divBdr>
            </w:div>
          </w:divsChild>
        </w:div>
        <w:div w:id="1799952629">
          <w:marLeft w:val="0"/>
          <w:marRight w:val="0"/>
          <w:marTop w:val="0"/>
          <w:marBottom w:val="0"/>
          <w:divBdr>
            <w:top w:val="none" w:sz="0" w:space="0" w:color="auto"/>
            <w:left w:val="none" w:sz="0" w:space="0" w:color="auto"/>
            <w:bottom w:val="none" w:sz="0" w:space="0" w:color="auto"/>
            <w:right w:val="none" w:sz="0" w:space="0" w:color="auto"/>
          </w:divBdr>
        </w:div>
        <w:div w:id="351733934">
          <w:marLeft w:val="0"/>
          <w:marRight w:val="0"/>
          <w:marTop w:val="0"/>
          <w:marBottom w:val="0"/>
          <w:divBdr>
            <w:top w:val="none" w:sz="0" w:space="0" w:color="auto"/>
            <w:left w:val="none" w:sz="0" w:space="0" w:color="auto"/>
            <w:bottom w:val="none" w:sz="0" w:space="0" w:color="auto"/>
            <w:right w:val="none" w:sz="0" w:space="0" w:color="auto"/>
          </w:divBdr>
          <w:divsChild>
            <w:div w:id="2007244359">
              <w:marLeft w:val="0"/>
              <w:marRight w:val="0"/>
              <w:marTop w:val="0"/>
              <w:marBottom w:val="0"/>
              <w:divBdr>
                <w:top w:val="none" w:sz="0" w:space="0" w:color="auto"/>
                <w:left w:val="none" w:sz="0" w:space="0" w:color="auto"/>
                <w:bottom w:val="none" w:sz="0" w:space="0" w:color="auto"/>
                <w:right w:val="none" w:sz="0" w:space="0" w:color="auto"/>
              </w:divBdr>
            </w:div>
          </w:divsChild>
        </w:div>
        <w:div w:id="102387564">
          <w:marLeft w:val="0"/>
          <w:marRight w:val="0"/>
          <w:marTop w:val="0"/>
          <w:marBottom w:val="0"/>
          <w:divBdr>
            <w:top w:val="none" w:sz="0" w:space="0" w:color="auto"/>
            <w:left w:val="none" w:sz="0" w:space="0" w:color="auto"/>
            <w:bottom w:val="none" w:sz="0" w:space="0" w:color="auto"/>
            <w:right w:val="none" w:sz="0" w:space="0" w:color="auto"/>
          </w:divBdr>
        </w:div>
        <w:div w:id="1715933181">
          <w:marLeft w:val="0"/>
          <w:marRight w:val="0"/>
          <w:marTop w:val="0"/>
          <w:marBottom w:val="0"/>
          <w:divBdr>
            <w:top w:val="none" w:sz="0" w:space="0" w:color="auto"/>
            <w:left w:val="none" w:sz="0" w:space="0" w:color="auto"/>
            <w:bottom w:val="none" w:sz="0" w:space="0" w:color="auto"/>
            <w:right w:val="none" w:sz="0" w:space="0" w:color="auto"/>
          </w:divBdr>
          <w:divsChild>
            <w:div w:id="1988703652">
              <w:marLeft w:val="0"/>
              <w:marRight w:val="0"/>
              <w:marTop w:val="0"/>
              <w:marBottom w:val="0"/>
              <w:divBdr>
                <w:top w:val="none" w:sz="0" w:space="0" w:color="auto"/>
                <w:left w:val="none" w:sz="0" w:space="0" w:color="auto"/>
                <w:bottom w:val="none" w:sz="0" w:space="0" w:color="auto"/>
                <w:right w:val="none" w:sz="0" w:space="0" w:color="auto"/>
              </w:divBdr>
            </w:div>
          </w:divsChild>
        </w:div>
        <w:div w:id="2092848477">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sChild>
            <w:div w:id="1710690792">
              <w:marLeft w:val="0"/>
              <w:marRight w:val="0"/>
              <w:marTop w:val="0"/>
              <w:marBottom w:val="0"/>
              <w:divBdr>
                <w:top w:val="none" w:sz="0" w:space="0" w:color="auto"/>
                <w:left w:val="none" w:sz="0" w:space="0" w:color="auto"/>
                <w:bottom w:val="none" w:sz="0" w:space="0" w:color="auto"/>
                <w:right w:val="none" w:sz="0" w:space="0" w:color="auto"/>
              </w:divBdr>
            </w:div>
          </w:divsChild>
        </w:div>
        <w:div w:id="779686483">
          <w:marLeft w:val="0"/>
          <w:marRight w:val="0"/>
          <w:marTop w:val="0"/>
          <w:marBottom w:val="0"/>
          <w:divBdr>
            <w:top w:val="none" w:sz="0" w:space="0" w:color="auto"/>
            <w:left w:val="none" w:sz="0" w:space="0" w:color="auto"/>
            <w:bottom w:val="none" w:sz="0" w:space="0" w:color="auto"/>
            <w:right w:val="none" w:sz="0" w:space="0" w:color="auto"/>
          </w:divBdr>
        </w:div>
        <w:div w:id="1798257244">
          <w:marLeft w:val="0"/>
          <w:marRight w:val="0"/>
          <w:marTop w:val="0"/>
          <w:marBottom w:val="0"/>
          <w:divBdr>
            <w:top w:val="none" w:sz="0" w:space="0" w:color="auto"/>
            <w:left w:val="none" w:sz="0" w:space="0" w:color="auto"/>
            <w:bottom w:val="none" w:sz="0" w:space="0" w:color="auto"/>
            <w:right w:val="none" w:sz="0" w:space="0" w:color="auto"/>
          </w:divBdr>
          <w:divsChild>
            <w:div w:id="2079014319">
              <w:marLeft w:val="0"/>
              <w:marRight w:val="0"/>
              <w:marTop w:val="0"/>
              <w:marBottom w:val="0"/>
              <w:divBdr>
                <w:top w:val="none" w:sz="0" w:space="0" w:color="auto"/>
                <w:left w:val="none" w:sz="0" w:space="0" w:color="auto"/>
                <w:bottom w:val="none" w:sz="0" w:space="0" w:color="auto"/>
                <w:right w:val="none" w:sz="0" w:space="0" w:color="auto"/>
              </w:divBdr>
            </w:div>
          </w:divsChild>
        </w:div>
        <w:div w:id="1757046963">
          <w:marLeft w:val="0"/>
          <w:marRight w:val="0"/>
          <w:marTop w:val="0"/>
          <w:marBottom w:val="0"/>
          <w:divBdr>
            <w:top w:val="none" w:sz="0" w:space="0" w:color="auto"/>
            <w:left w:val="none" w:sz="0" w:space="0" w:color="auto"/>
            <w:bottom w:val="none" w:sz="0" w:space="0" w:color="auto"/>
            <w:right w:val="none" w:sz="0" w:space="0" w:color="auto"/>
          </w:divBdr>
        </w:div>
        <w:div w:id="1769152862">
          <w:marLeft w:val="0"/>
          <w:marRight w:val="0"/>
          <w:marTop w:val="0"/>
          <w:marBottom w:val="0"/>
          <w:divBdr>
            <w:top w:val="none" w:sz="0" w:space="0" w:color="auto"/>
            <w:left w:val="none" w:sz="0" w:space="0" w:color="auto"/>
            <w:bottom w:val="none" w:sz="0" w:space="0" w:color="auto"/>
            <w:right w:val="none" w:sz="0" w:space="0" w:color="auto"/>
          </w:divBdr>
          <w:divsChild>
            <w:div w:id="1021249769">
              <w:marLeft w:val="0"/>
              <w:marRight w:val="0"/>
              <w:marTop w:val="0"/>
              <w:marBottom w:val="0"/>
              <w:divBdr>
                <w:top w:val="none" w:sz="0" w:space="0" w:color="auto"/>
                <w:left w:val="none" w:sz="0" w:space="0" w:color="auto"/>
                <w:bottom w:val="none" w:sz="0" w:space="0" w:color="auto"/>
                <w:right w:val="none" w:sz="0" w:space="0" w:color="auto"/>
              </w:divBdr>
            </w:div>
          </w:divsChild>
        </w:div>
        <w:div w:id="2062051586">
          <w:marLeft w:val="0"/>
          <w:marRight w:val="0"/>
          <w:marTop w:val="300"/>
          <w:marBottom w:val="0"/>
          <w:divBdr>
            <w:top w:val="none" w:sz="0" w:space="0" w:color="auto"/>
            <w:left w:val="none" w:sz="0" w:space="0" w:color="auto"/>
            <w:bottom w:val="none" w:sz="0" w:space="0" w:color="auto"/>
            <w:right w:val="none" w:sz="0" w:space="0" w:color="auto"/>
          </w:divBdr>
          <w:divsChild>
            <w:div w:id="1652714140">
              <w:marLeft w:val="0"/>
              <w:marRight w:val="0"/>
              <w:marTop w:val="0"/>
              <w:marBottom w:val="0"/>
              <w:divBdr>
                <w:top w:val="none" w:sz="0" w:space="0" w:color="auto"/>
                <w:left w:val="none" w:sz="0" w:space="0" w:color="auto"/>
                <w:bottom w:val="none" w:sz="0" w:space="0" w:color="auto"/>
                <w:right w:val="none" w:sz="0" w:space="0" w:color="auto"/>
              </w:divBdr>
              <w:divsChild>
                <w:div w:id="827096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705326">
          <w:marLeft w:val="0"/>
          <w:marRight w:val="0"/>
          <w:marTop w:val="300"/>
          <w:marBottom w:val="0"/>
          <w:divBdr>
            <w:top w:val="none" w:sz="0" w:space="0" w:color="auto"/>
            <w:left w:val="none" w:sz="0" w:space="0" w:color="auto"/>
            <w:bottom w:val="none" w:sz="0" w:space="0" w:color="auto"/>
            <w:right w:val="none" w:sz="0" w:space="0" w:color="auto"/>
          </w:divBdr>
          <w:divsChild>
            <w:div w:id="152452779">
              <w:marLeft w:val="0"/>
              <w:marRight w:val="0"/>
              <w:marTop w:val="0"/>
              <w:marBottom w:val="0"/>
              <w:divBdr>
                <w:top w:val="none" w:sz="0" w:space="0" w:color="auto"/>
                <w:left w:val="none" w:sz="0" w:space="0" w:color="auto"/>
                <w:bottom w:val="none" w:sz="0" w:space="0" w:color="auto"/>
                <w:right w:val="none" w:sz="0" w:space="0" w:color="auto"/>
              </w:divBdr>
              <w:divsChild>
                <w:div w:id="327365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6987230">
          <w:marLeft w:val="0"/>
          <w:marRight w:val="0"/>
          <w:marTop w:val="300"/>
          <w:marBottom w:val="0"/>
          <w:divBdr>
            <w:top w:val="none" w:sz="0" w:space="0" w:color="auto"/>
            <w:left w:val="none" w:sz="0" w:space="0" w:color="auto"/>
            <w:bottom w:val="none" w:sz="0" w:space="0" w:color="auto"/>
            <w:right w:val="none" w:sz="0" w:space="0" w:color="auto"/>
          </w:divBdr>
          <w:divsChild>
            <w:div w:id="1680154928">
              <w:marLeft w:val="0"/>
              <w:marRight w:val="0"/>
              <w:marTop w:val="0"/>
              <w:marBottom w:val="0"/>
              <w:divBdr>
                <w:top w:val="none" w:sz="0" w:space="0" w:color="auto"/>
                <w:left w:val="none" w:sz="0" w:space="0" w:color="auto"/>
                <w:bottom w:val="none" w:sz="0" w:space="0" w:color="auto"/>
                <w:right w:val="none" w:sz="0" w:space="0" w:color="auto"/>
              </w:divBdr>
              <w:divsChild>
                <w:div w:id="1749425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8624441">
          <w:marLeft w:val="0"/>
          <w:marRight w:val="0"/>
          <w:marTop w:val="300"/>
          <w:marBottom w:val="0"/>
          <w:divBdr>
            <w:top w:val="none" w:sz="0" w:space="0" w:color="auto"/>
            <w:left w:val="none" w:sz="0" w:space="0" w:color="auto"/>
            <w:bottom w:val="none" w:sz="0" w:space="0" w:color="auto"/>
            <w:right w:val="none" w:sz="0" w:space="0" w:color="auto"/>
          </w:divBdr>
          <w:divsChild>
            <w:div w:id="354574462">
              <w:marLeft w:val="0"/>
              <w:marRight w:val="0"/>
              <w:marTop w:val="0"/>
              <w:marBottom w:val="0"/>
              <w:divBdr>
                <w:top w:val="none" w:sz="0" w:space="0" w:color="auto"/>
                <w:left w:val="none" w:sz="0" w:space="0" w:color="auto"/>
                <w:bottom w:val="none" w:sz="0" w:space="0" w:color="auto"/>
                <w:right w:val="none" w:sz="0" w:space="0" w:color="auto"/>
              </w:divBdr>
              <w:divsChild>
                <w:div w:id="696348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6354973">
      <w:bodyDiv w:val="1"/>
      <w:marLeft w:val="0"/>
      <w:marRight w:val="0"/>
      <w:marTop w:val="0"/>
      <w:marBottom w:val="0"/>
      <w:divBdr>
        <w:top w:val="none" w:sz="0" w:space="0" w:color="auto"/>
        <w:left w:val="none" w:sz="0" w:space="0" w:color="auto"/>
        <w:bottom w:val="none" w:sz="0" w:space="0" w:color="auto"/>
        <w:right w:val="none" w:sz="0" w:space="0" w:color="auto"/>
      </w:divBdr>
      <w:divsChild>
        <w:div w:id="1480417365">
          <w:marLeft w:val="0"/>
          <w:marRight w:val="0"/>
          <w:marTop w:val="0"/>
          <w:marBottom w:val="0"/>
          <w:divBdr>
            <w:top w:val="none" w:sz="0" w:space="0" w:color="auto"/>
            <w:left w:val="none" w:sz="0" w:space="0" w:color="auto"/>
            <w:bottom w:val="none" w:sz="0" w:space="0" w:color="auto"/>
            <w:right w:val="none" w:sz="0" w:space="0" w:color="auto"/>
          </w:divBdr>
        </w:div>
        <w:div w:id="2114474166">
          <w:marLeft w:val="0"/>
          <w:marRight w:val="0"/>
          <w:marTop w:val="0"/>
          <w:marBottom w:val="0"/>
          <w:divBdr>
            <w:top w:val="none" w:sz="0" w:space="0" w:color="auto"/>
            <w:left w:val="none" w:sz="0" w:space="0" w:color="auto"/>
            <w:bottom w:val="none" w:sz="0" w:space="0" w:color="auto"/>
            <w:right w:val="none" w:sz="0" w:space="0" w:color="auto"/>
          </w:divBdr>
          <w:divsChild>
            <w:div w:id="998188625">
              <w:marLeft w:val="0"/>
              <w:marRight w:val="0"/>
              <w:marTop w:val="0"/>
              <w:marBottom w:val="0"/>
              <w:divBdr>
                <w:top w:val="none" w:sz="0" w:space="0" w:color="auto"/>
                <w:left w:val="none" w:sz="0" w:space="0" w:color="auto"/>
                <w:bottom w:val="none" w:sz="0" w:space="0" w:color="auto"/>
                <w:right w:val="none" w:sz="0" w:space="0" w:color="auto"/>
              </w:divBdr>
            </w:div>
          </w:divsChild>
        </w:div>
        <w:div w:id="1969505340">
          <w:marLeft w:val="0"/>
          <w:marRight w:val="0"/>
          <w:marTop w:val="0"/>
          <w:marBottom w:val="0"/>
          <w:divBdr>
            <w:top w:val="none" w:sz="0" w:space="0" w:color="auto"/>
            <w:left w:val="none" w:sz="0" w:space="0" w:color="auto"/>
            <w:bottom w:val="none" w:sz="0" w:space="0" w:color="auto"/>
            <w:right w:val="none" w:sz="0" w:space="0" w:color="auto"/>
          </w:divBdr>
        </w:div>
        <w:div w:id="1622684946">
          <w:marLeft w:val="0"/>
          <w:marRight w:val="0"/>
          <w:marTop w:val="0"/>
          <w:marBottom w:val="0"/>
          <w:divBdr>
            <w:top w:val="none" w:sz="0" w:space="0" w:color="auto"/>
            <w:left w:val="none" w:sz="0" w:space="0" w:color="auto"/>
            <w:bottom w:val="none" w:sz="0" w:space="0" w:color="auto"/>
            <w:right w:val="none" w:sz="0" w:space="0" w:color="auto"/>
          </w:divBdr>
          <w:divsChild>
            <w:div w:id="1185554493">
              <w:marLeft w:val="0"/>
              <w:marRight w:val="0"/>
              <w:marTop w:val="0"/>
              <w:marBottom w:val="0"/>
              <w:divBdr>
                <w:top w:val="none" w:sz="0" w:space="0" w:color="auto"/>
                <w:left w:val="none" w:sz="0" w:space="0" w:color="auto"/>
                <w:bottom w:val="none" w:sz="0" w:space="0" w:color="auto"/>
                <w:right w:val="none" w:sz="0" w:space="0" w:color="auto"/>
              </w:divBdr>
            </w:div>
          </w:divsChild>
        </w:div>
        <w:div w:id="158621056">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sChild>
            <w:div w:id="355040078">
              <w:marLeft w:val="0"/>
              <w:marRight w:val="0"/>
              <w:marTop w:val="0"/>
              <w:marBottom w:val="0"/>
              <w:divBdr>
                <w:top w:val="none" w:sz="0" w:space="0" w:color="auto"/>
                <w:left w:val="none" w:sz="0" w:space="0" w:color="auto"/>
                <w:bottom w:val="none" w:sz="0" w:space="0" w:color="auto"/>
                <w:right w:val="none" w:sz="0" w:space="0" w:color="auto"/>
              </w:divBdr>
            </w:div>
          </w:divsChild>
        </w:div>
        <w:div w:id="691344367">
          <w:marLeft w:val="0"/>
          <w:marRight w:val="0"/>
          <w:marTop w:val="0"/>
          <w:marBottom w:val="0"/>
          <w:divBdr>
            <w:top w:val="none" w:sz="0" w:space="0" w:color="auto"/>
            <w:left w:val="none" w:sz="0" w:space="0" w:color="auto"/>
            <w:bottom w:val="none" w:sz="0" w:space="0" w:color="auto"/>
            <w:right w:val="none" w:sz="0" w:space="0" w:color="auto"/>
          </w:divBdr>
        </w:div>
        <w:div w:id="388384626">
          <w:marLeft w:val="0"/>
          <w:marRight w:val="0"/>
          <w:marTop w:val="0"/>
          <w:marBottom w:val="0"/>
          <w:divBdr>
            <w:top w:val="none" w:sz="0" w:space="0" w:color="auto"/>
            <w:left w:val="none" w:sz="0" w:space="0" w:color="auto"/>
            <w:bottom w:val="none" w:sz="0" w:space="0" w:color="auto"/>
            <w:right w:val="none" w:sz="0" w:space="0" w:color="auto"/>
          </w:divBdr>
          <w:divsChild>
            <w:div w:id="1026713891">
              <w:marLeft w:val="0"/>
              <w:marRight w:val="0"/>
              <w:marTop w:val="0"/>
              <w:marBottom w:val="0"/>
              <w:divBdr>
                <w:top w:val="none" w:sz="0" w:space="0" w:color="auto"/>
                <w:left w:val="none" w:sz="0" w:space="0" w:color="auto"/>
                <w:bottom w:val="none" w:sz="0" w:space="0" w:color="auto"/>
                <w:right w:val="none" w:sz="0" w:space="0" w:color="auto"/>
              </w:divBdr>
            </w:div>
          </w:divsChild>
        </w:div>
        <w:div w:id="1929002708">
          <w:marLeft w:val="0"/>
          <w:marRight w:val="0"/>
          <w:marTop w:val="0"/>
          <w:marBottom w:val="0"/>
          <w:divBdr>
            <w:top w:val="none" w:sz="0" w:space="0" w:color="auto"/>
            <w:left w:val="none" w:sz="0" w:space="0" w:color="auto"/>
            <w:bottom w:val="none" w:sz="0" w:space="0" w:color="auto"/>
            <w:right w:val="none" w:sz="0" w:space="0" w:color="auto"/>
          </w:divBdr>
        </w:div>
        <w:div w:id="587809155">
          <w:marLeft w:val="0"/>
          <w:marRight w:val="0"/>
          <w:marTop w:val="0"/>
          <w:marBottom w:val="0"/>
          <w:divBdr>
            <w:top w:val="none" w:sz="0" w:space="0" w:color="auto"/>
            <w:left w:val="none" w:sz="0" w:space="0" w:color="auto"/>
            <w:bottom w:val="none" w:sz="0" w:space="0" w:color="auto"/>
            <w:right w:val="none" w:sz="0" w:space="0" w:color="auto"/>
          </w:divBdr>
          <w:divsChild>
            <w:div w:id="1833450664">
              <w:marLeft w:val="0"/>
              <w:marRight w:val="0"/>
              <w:marTop w:val="0"/>
              <w:marBottom w:val="0"/>
              <w:divBdr>
                <w:top w:val="none" w:sz="0" w:space="0" w:color="auto"/>
                <w:left w:val="none" w:sz="0" w:space="0" w:color="auto"/>
                <w:bottom w:val="none" w:sz="0" w:space="0" w:color="auto"/>
                <w:right w:val="none" w:sz="0" w:space="0" w:color="auto"/>
              </w:divBdr>
            </w:div>
          </w:divsChild>
        </w:div>
        <w:div w:id="1828470913">
          <w:marLeft w:val="0"/>
          <w:marRight w:val="0"/>
          <w:marTop w:val="0"/>
          <w:marBottom w:val="0"/>
          <w:divBdr>
            <w:top w:val="none" w:sz="0" w:space="0" w:color="auto"/>
            <w:left w:val="none" w:sz="0" w:space="0" w:color="auto"/>
            <w:bottom w:val="none" w:sz="0" w:space="0" w:color="auto"/>
            <w:right w:val="none" w:sz="0" w:space="0" w:color="auto"/>
          </w:divBdr>
        </w:div>
        <w:div w:id="697195497">
          <w:marLeft w:val="0"/>
          <w:marRight w:val="0"/>
          <w:marTop w:val="0"/>
          <w:marBottom w:val="0"/>
          <w:divBdr>
            <w:top w:val="none" w:sz="0" w:space="0" w:color="auto"/>
            <w:left w:val="none" w:sz="0" w:space="0" w:color="auto"/>
            <w:bottom w:val="none" w:sz="0" w:space="0" w:color="auto"/>
            <w:right w:val="none" w:sz="0" w:space="0" w:color="auto"/>
          </w:divBdr>
          <w:divsChild>
            <w:div w:id="500509677">
              <w:marLeft w:val="0"/>
              <w:marRight w:val="0"/>
              <w:marTop w:val="0"/>
              <w:marBottom w:val="0"/>
              <w:divBdr>
                <w:top w:val="none" w:sz="0" w:space="0" w:color="auto"/>
                <w:left w:val="none" w:sz="0" w:space="0" w:color="auto"/>
                <w:bottom w:val="none" w:sz="0" w:space="0" w:color="auto"/>
                <w:right w:val="none" w:sz="0" w:space="0" w:color="auto"/>
              </w:divBdr>
            </w:div>
          </w:divsChild>
        </w:div>
        <w:div w:id="603345249">
          <w:marLeft w:val="0"/>
          <w:marRight w:val="0"/>
          <w:marTop w:val="0"/>
          <w:marBottom w:val="0"/>
          <w:divBdr>
            <w:top w:val="none" w:sz="0" w:space="0" w:color="auto"/>
            <w:left w:val="none" w:sz="0" w:space="0" w:color="auto"/>
            <w:bottom w:val="none" w:sz="0" w:space="0" w:color="auto"/>
            <w:right w:val="none" w:sz="0" w:space="0" w:color="auto"/>
          </w:divBdr>
        </w:div>
        <w:div w:id="1538157330">
          <w:marLeft w:val="0"/>
          <w:marRight w:val="0"/>
          <w:marTop w:val="0"/>
          <w:marBottom w:val="0"/>
          <w:divBdr>
            <w:top w:val="none" w:sz="0" w:space="0" w:color="auto"/>
            <w:left w:val="none" w:sz="0" w:space="0" w:color="auto"/>
            <w:bottom w:val="none" w:sz="0" w:space="0" w:color="auto"/>
            <w:right w:val="none" w:sz="0" w:space="0" w:color="auto"/>
          </w:divBdr>
          <w:divsChild>
            <w:div w:id="222642873">
              <w:marLeft w:val="0"/>
              <w:marRight w:val="0"/>
              <w:marTop w:val="0"/>
              <w:marBottom w:val="0"/>
              <w:divBdr>
                <w:top w:val="none" w:sz="0" w:space="0" w:color="auto"/>
                <w:left w:val="none" w:sz="0" w:space="0" w:color="auto"/>
                <w:bottom w:val="none" w:sz="0" w:space="0" w:color="auto"/>
                <w:right w:val="none" w:sz="0" w:space="0" w:color="auto"/>
              </w:divBdr>
            </w:div>
          </w:divsChild>
        </w:div>
        <w:div w:id="1232156440">
          <w:marLeft w:val="0"/>
          <w:marRight w:val="0"/>
          <w:marTop w:val="300"/>
          <w:marBottom w:val="0"/>
          <w:divBdr>
            <w:top w:val="none" w:sz="0" w:space="0" w:color="auto"/>
            <w:left w:val="none" w:sz="0" w:space="0" w:color="auto"/>
            <w:bottom w:val="none" w:sz="0" w:space="0" w:color="auto"/>
            <w:right w:val="none" w:sz="0" w:space="0" w:color="auto"/>
          </w:divBdr>
          <w:divsChild>
            <w:div w:id="749425785">
              <w:marLeft w:val="0"/>
              <w:marRight w:val="0"/>
              <w:marTop w:val="0"/>
              <w:marBottom w:val="0"/>
              <w:divBdr>
                <w:top w:val="none" w:sz="0" w:space="0" w:color="auto"/>
                <w:left w:val="none" w:sz="0" w:space="0" w:color="auto"/>
                <w:bottom w:val="none" w:sz="0" w:space="0" w:color="auto"/>
                <w:right w:val="none" w:sz="0" w:space="0" w:color="auto"/>
              </w:divBdr>
              <w:divsChild>
                <w:div w:id="1090393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0328532">
          <w:marLeft w:val="0"/>
          <w:marRight w:val="0"/>
          <w:marTop w:val="300"/>
          <w:marBottom w:val="0"/>
          <w:divBdr>
            <w:top w:val="none" w:sz="0" w:space="0" w:color="auto"/>
            <w:left w:val="none" w:sz="0" w:space="0" w:color="auto"/>
            <w:bottom w:val="none" w:sz="0" w:space="0" w:color="auto"/>
            <w:right w:val="none" w:sz="0" w:space="0" w:color="auto"/>
          </w:divBdr>
          <w:divsChild>
            <w:div w:id="194393697">
              <w:marLeft w:val="0"/>
              <w:marRight w:val="0"/>
              <w:marTop w:val="0"/>
              <w:marBottom w:val="0"/>
              <w:divBdr>
                <w:top w:val="none" w:sz="0" w:space="0" w:color="auto"/>
                <w:left w:val="none" w:sz="0" w:space="0" w:color="auto"/>
                <w:bottom w:val="none" w:sz="0" w:space="0" w:color="auto"/>
                <w:right w:val="none" w:sz="0" w:space="0" w:color="auto"/>
              </w:divBdr>
              <w:divsChild>
                <w:div w:id="472335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8607000">
          <w:marLeft w:val="0"/>
          <w:marRight w:val="0"/>
          <w:marTop w:val="300"/>
          <w:marBottom w:val="0"/>
          <w:divBdr>
            <w:top w:val="none" w:sz="0" w:space="0" w:color="auto"/>
            <w:left w:val="none" w:sz="0" w:space="0" w:color="auto"/>
            <w:bottom w:val="none" w:sz="0" w:space="0" w:color="auto"/>
            <w:right w:val="none" w:sz="0" w:space="0" w:color="auto"/>
          </w:divBdr>
          <w:divsChild>
            <w:div w:id="833297883">
              <w:marLeft w:val="0"/>
              <w:marRight w:val="0"/>
              <w:marTop w:val="0"/>
              <w:marBottom w:val="0"/>
              <w:divBdr>
                <w:top w:val="none" w:sz="0" w:space="0" w:color="auto"/>
                <w:left w:val="none" w:sz="0" w:space="0" w:color="auto"/>
                <w:bottom w:val="none" w:sz="0" w:space="0" w:color="auto"/>
                <w:right w:val="none" w:sz="0" w:space="0" w:color="auto"/>
              </w:divBdr>
              <w:divsChild>
                <w:div w:id="1999574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764340">
          <w:marLeft w:val="0"/>
          <w:marRight w:val="0"/>
          <w:marTop w:val="300"/>
          <w:marBottom w:val="0"/>
          <w:divBdr>
            <w:top w:val="none" w:sz="0" w:space="0" w:color="auto"/>
            <w:left w:val="none" w:sz="0" w:space="0" w:color="auto"/>
            <w:bottom w:val="none" w:sz="0" w:space="0" w:color="auto"/>
            <w:right w:val="none" w:sz="0" w:space="0" w:color="auto"/>
          </w:divBdr>
          <w:divsChild>
            <w:div w:id="797651807">
              <w:marLeft w:val="0"/>
              <w:marRight w:val="0"/>
              <w:marTop w:val="0"/>
              <w:marBottom w:val="0"/>
              <w:divBdr>
                <w:top w:val="none" w:sz="0" w:space="0" w:color="auto"/>
                <w:left w:val="none" w:sz="0" w:space="0" w:color="auto"/>
                <w:bottom w:val="none" w:sz="0" w:space="0" w:color="auto"/>
                <w:right w:val="none" w:sz="0" w:space="0" w:color="auto"/>
              </w:divBdr>
              <w:divsChild>
                <w:div w:id="1721904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6405798">
      <w:bodyDiv w:val="1"/>
      <w:marLeft w:val="0"/>
      <w:marRight w:val="0"/>
      <w:marTop w:val="0"/>
      <w:marBottom w:val="0"/>
      <w:divBdr>
        <w:top w:val="none" w:sz="0" w:space="0" w:color="auto"/>
        <w:left w:val="none" w:sz="0" w:space="0" w:color="auto"/>
        <w:bottom w:val="none" w:sz="0" w:space="0" w:color="auto"/>
        <w:right w:val="none" w:sz="0" w:space="0" w:color="auto"/>
      </w:divBdr>
      <w:divsChild>
        <w:div w:id="1881866717">
          <w:marLeft w:val="0"/>
          <w:marRight w:val="0"/>
          <w:marTop w:val="0"/>
          <w:marBottom w:val="0"/>
          <w:divBdr>
            <w:top w:val="none" w:sz="0" w:space="0" w:color="auto"/>
            <w:left w:val="none" w:sz="0" w:space="0" w:color="auto"/>
            <w:bottom w:val="none" w:sz="0" w:space="0" w:color="auto"/>
            <w:right w:val="none" w:sz="0" w:space="0" w:color="auto"/>
          </w:divBdr>
        </w:div>
        <w:div w:id="703360372">
          <w:marLeft w:val="0"/>
          <w:marRight w:val="0"/>
          <w:marTop w:val="0"/>
          <w:marBottom w:val="0"/>
          <w:divBdr>
            <w:top w:val="none" w:sz="0" w:space="0" w:color="auto"/>
            <w:left w:val="none" w:sz="0" w:space="0" w:color="auto"/>
            <w:bottom w:val="none" w:sz="0" w:space="0" w:color="auto"/>
            <w:right w:val="none" w:sz="0" w:space="0" w:color="auto"/>
          </w:divBdr>
          <w:divsChild>
            <w:div w:id="122426027">
              <w:marLeft w:val="0"/>
              <w:marRight w:val="0"/>
              <w:marTop w:val="0"/>
              <w:marBottom w:val="0"/>
              <w:divBdr>
                <w:top w:val="none" w:sz="0" w:space="0" w:color="auto"/>
                <w:left w:val="none" w:sz="0" w:space="0" w:color="auto"/>
                <w:bottom w:val="none" w:sz="0" w:space="0" w:color="auto"/>
                <w:right w:val="none" w:sz="0" w:space="0" w:color="auto"/>
              </w:divBdr>
            </w:div>
          </w:divsChild>
        </w:div>
        <w:div w:id="672731939">
          <w:marLeft w:val="0"/>
          <w:marRight w:val="0"/>
          <w:marTop w:val="0"/>
          <w:marBottom w:val="0"/>
          <w:divBdr>
            <w:top w:val="none" w:sz="0" w:space="0" w:color="auto"/>
            <w:left w:val="none" w:sz="0" w:space="0" w:color="auto"/>
            <w:bottom w:val="none" w:sz="0" w:space="0" w:color="auto"/>
            <w:right w:val="none" w:sz="0" w:space="0" w:color="auto"/>
          </w:divBdr>
        </w:div>
        <w:div w:id="1152451738">
          <w:marLeft w:val="0"/>
          <w:marRight w:val="0"/>
          <w:marTop w:val="0"/>
          <w:marBottom w:val="0"/>
          <w:divBdr>
            <w:top w:val="none" w:sz="0" w:space="0" w:color="auto"/>
            <w:left w:val="none" w:sz="0" w:space="0" w:color="auto"/>
            <w:bottom w:val="none" w:sz="0" w:space="0" w:color="auto"/>
            <w:right w:val="none" w:sz="0" w:space="0" w:color="auto"/>
          </w:divBdr>
          <w:divsChild>
            <w:div w:id="931166965">
              <w:marLeft w:val="0"/>
              <w:marRight w:val="0"/>
              <w:marTop w:val="0"/>
              <w:marBottom w:val="0"/>
              <w:divBdr>
                <w:top w:val="none" w:sz="0" w:space="0" w:color="auto"/>
                <w:left w:val="none" w:sz="0" w:space="0" w:color="auto"/>
                <w:bottom w:val="none" w:sz="0" w:space="0" w:color="auto"/>
                <w:right w:val="none" w:sz="0" w:space="0" w:color="auto"/>
              </w:divBdr>
            </w:div>
          </w:divsChild>
        </w:div>
        <w:div w:id="53747613">
          <w:marLeft w:val="0"/>
          <w:marRight w:val="0"/>
          <w:marTop w:val="0"/>
          <w:marBottom w:val="0"/>
          <w:divBdr>
            <w:top w:val="none" w:sz="0" w:space="0" w:color="auto"/>
            <w:left w:val="none" w:sz="0" w:space="0" w:color="auto"/>
            <w:bottom w:val="none" w:sz="0" w:space="0" w:color="auto"/>
            <w:right w:val="none" w:sz="0" w:space="0" w:color="auto"/>
          </w:divBdr>
        </w:div>
        <w:div w:id="426274314">
          <w:marLeft w:val="0"/>
          <w:marRight w:val="0"/>
          <w:marTop w:val="0"/>
          <w:marBottom w:val="0"/>
          <w:divBdr>
            <w:top w:val="none" w:sz="0" w:space="0" w:color="auto"/>
            <w:left w:val="none" w:sz="0" w:space="0" w:color="auto"/>
            <w:bottom w:val="none" w:sz="0" w:space="0" w:color="auto"/>
            <w:right w:val="none" w:sz="0" w:space="0" w:color="auto"/>
          </w:divBdr>
          <w:divsChild>
            <w:div w:id="1730566121">
              <w:marLeft w:val="0"/>
              <w:marRight w:val="0"/>
              <w:marTop w:val="0"/>
              <w:marBottom w:val="0"/>
              <w:divBdr>
                <w:top w:val="none" w:sz="0" w:space="0" w:color="auto"/>
                <w:left w:val="none" w:sz="0" w:space="0" w:color="auto"/>
                <w:bottom w:val="none" w:sz="0" w:space="0" w:color="auto"/>
                <w:right w:val="none" w:sz="0" w:space="0" w:color="auto"/>
              </w:divBdr>
            </w:div>
          </w:divsChild>
        </w:div>
        <w:div w:id="447938907">
          <w:marLeft w:val="0"/>
          <w:marRight w:val="0"/>
          <w:marTop w:val="0"/>
          <w:marBottom w:val="0"/>
          <w:divBdr>
            <w:top w:val="none" w:sz="0" w:space="0" w:color="auto"/>
            <w:left w:val="none" w:sz="0" w:space="0" w:color="auto"/>
            <w:bottom w:val="none" w:sz="0" w:space="0" w:color="auto"/>
            <w:right w:val="none" w:sz="0" w:space="0" w:color="auto"/>
          </w:divBdr>
        </w:div>
        <w:div w:id="982657747">
          <w:marLeft w:val="0"/>
          <w:marRight w:val="0"/>
          <w:marTop w:val="0"/>
          <w:marBottom w:val="0"/>
          <w:divBdr>
            <w:top w:val="none" w:sz="0" w:space="0" w:color="auto"/>
            <w:left w:val="none" w:sz="0" w:space="0" w:color="auto"/>
            <w:bottom w:val="none" w:sz="0" w:space="0" w:color="auto"/>
            <w:right w:val="none" w:sz="0" w:space="0" w:color="auto"/>
          </w:divBdr>
          <w:divsChild>
            <w:div w:id="2064284572">
              <w:marLeft w:val="0"/>
              <w:marRight w:val="0"/>
              <w:marTop w:val="0"/>
              <w:marBottom w:val="0"/>
              <w:divBdr>
                <w:top w:val="none" w:sz="0" w:space="0" w:color="auto"/>
                <w:left w:val="none" w:sz="0" w:space="0" w:color="auto"/>
                <w:bottom w:val="none" w:sz="0" w:space="0" w:color="auto"/>
                <w:right w:val="none" w:sz="0" w:space="0" w:color="auto"/>
              </w:divBdr>
            </w:div>
          </w:divsChild>
        </w:div>
        <w:div w:id="2047874706">
          <w:marLeft w:val="0"/>
          <w:marRight w:val="0"/>
          <w:marTop w:val="0"/>
          <w:marBottom w:val="0"/>
          <w:divBdr>
            <w:top w:val="none" w:sz="0" w:space="0" w:color="auto"/>
            <w:left w:val="none" w:sz="0" w:space="0" w:color="auto"/>
            <w:bottom w:val="none" w:sz="0" w:space="0" w:color="auto"/>
            <w:right w:val="none" w:sz="0" w:space="0" w:color="auto"/>
          </w:divBdr>
        </w:div>
        <w:div w:id="412971441">
          <w:marLeft w:val="0"/>
          <w:marRight w:val="0"/>
          <w:marTop w:val="0"/>
          <w:marBottom w:val="0"/>
          <w:divBdr>
            <w:top w:val="none" w:sz="0" w:space="0" w:color="auto"/>
            <w:left w:val="none" w:sz="0" w:space="0" w:color="auto"/>
            <w:bottom w:val="none" w:sz="0" w:space="0" w:color="auto"/>
            <w:right w:val="none" w:sz="0" w:space="0" w:color="auto"/>
          </w:divBdr>
          <w:divsChild>
            <w:div w:id="1797134832">
              <w:marLeft w:val="0"/>
              <w:marRight w:val="0"/>
              <w:marTop w:val="0"/>
              <w:marBottom w:val="0"/>
              <w:divBdr>
                <w:top w:val="none" w:sz="0" w:space="0" w:color="auto"/>
                <w:left w:val="none" w:sz="0" w:space="0" w:color="auto"/>
                <w:bottom w:val="none" w:sz="0" w:space="0" w:color="auto"/>
                <w:right w:val="none" w:sz="0" w:space="0" w:color="auto"/>
              </w:divBdr>
            </w:div>
          </w:divsChild>
        </w:div>
        <w:div w:id="891698563">
          <w:marLeft w:val="0"/>
          <w:marRight w:val="0"/>
          <w:marTop w:val="0"/>
          <w:marBottom w:val="0"/>
          <w:divBdr>
            <w:top w:val="none" w:sz="0" w:space="0" w:color="auto"/>
            <w:left w:val="none" w:sz="0" w:space="0" w:color="auto"/>
            <w:bottom w:val="none" w:sz="0" w:space="0" w:color="auto"/>
            <w:right w:val="none" w:sz="0" w:space="0" w:color="auto"/>
          </w:divBdr>
        </w:div>
        <w:div w:id="1876842809">
          <w:marLeft w:val="0"/>
          <w:marRight w:val="0"/>
          <w:marTop w:val="0"/>
          <w:marBottom w:val="0"/>
          <w:divBdr>
            <w:top w:val="none" w:sz="0" w:space="0" w:color="auto"/>
            <w:left w:val="none" w:sz="0" w:space="0" w:color="auto"/>
            <w:bottom w:val="none" w:sz="0" w:space="0" w:color="auto"/>
            <w:right w:val="none" w:sz="0" w:space="0" w:color="auto"/>
          </w:divBdr>
          <w:divsChild>
            <w:div w:id="1375231112">
              <w:marLeft w:val="0"/>
              <w:marRight w:val="0"/>
              <w:marTop w:val="0"/>
              <w:marBottom w:val="0"/>
              <w:divBdr>
                <w:top w:val="none" w:sz="0" w:space="0" w:color="auto"/>
                <w:left w:val="none" w:sz="0" w:space="0" w:color="auto"/>
                <w:bottom w:val="none" w:sz="0" w:space="0" w:color="auto"/>
                <w:right w:val="none" w:sz="0" w:space="0" w:color="auto"/>
              </w:divBdr>
            </w:div>
          </w:divsChild>
        </w:div>
        <w:div w:id="1925336941">
          <w:marLeft w:val="0"/>
          <w:marRight w:val="0"/>
          <w:marTop w:val="0"/>
          <w:marBottom w:val="0"/>
          <w:divBdr>
            <w:top w:val="none" w:sz="0" w:space="0" w:color="auto"/>
            <w:left w:val="none" w:sz="0" w:space="0" w:color="auto"/>
            <w:bottom w:val="none" w:sz="0" w:space="0" w:color="auto"/>
            <w:right w:val="none" w:sz="0" w:space="0" w:color="auto"/>
          </w:divBdr>
        </w:div>
        <w:div w:id="372659344">
          <w:marLeft w:val="0"/>
          <w:marRight w:val="0"/>
          <w:marTop w:val="0"/>
          <w:marBottom w:val="0"/>
          <w:divBdr>
            <w:top w:val="none" w:sz="0" w:space="0" w:color="auto"/>
            <w:left w:val="none" w:sz="0" w:space="0" w:color="auto"/>
            <w:bottom w:val="none" w:sz="0" w:space="0" w:color="auto"/>
            <w:right w:val="none" w:sz="0" w:space="0" w:color="auto"/>
          </w:divBdr>
          <w:divsChild>
            <w:div w:id="396244996">
              <w:marLeft w:val="0"/>
              <w:marRight w:val="0"/>
              <w:marTop w:val="0"/>
              <w:marBottom w:val="0"/>
              <w:divBdr>
                <w:top w:val="none" w:sz="0" w:space="0" w:color="auto"/>
                <w:left w:val="none" w:sz="0" w:space="0" w:color="auto"/>
                <w:bottom w:val="none" w:sz="0" w:space="0" w:color="auto"/>
                <w:right w:val="none" w:sz="0" w:space="0" w:color="auto"/>
              </w:divBdr>
            </w:div>
          </w:divsChild>
        </w:div>
        <w:div w:id="1731881271">
          <w:marLeft w:val="0"/>
          <w:marRight w:val="0"/>
          <w:marTop w:val="300"/>
          <w:marBottom w:val="0"/>
          <w:divBdr>
            <w:top w:val="none" w:sz="0" w:space="0" w:color="auto"/>
            <w:left w:val="none" w:sz="0" w:space="0" w:color="auto"/>
            <w:bottom w:val="none" w:sz="0" w:space="0" w:color="auto"/>
            <w:right w:val="none" w:sz="0" w:space="0" w:color="auto"/>
          </w:divBdr>
          <w:divsChild>
            <w:div w:id="1555775161">
              <w:marLeft w:val="0"/>
              <w:marRight w:val="0"/>
              <w:marTop w:val="0"/>
              <w:marBottom w:val="0"/>
              <w:divBdr>
                <w:top w:val="none" w:sz="0" w:space="0" w:color="auto"/>
                <w:left w:val="none" w:sz="0" w:space="0" w:color="auto"/>
                <w:bottom w:val="none" w:sz="0" w:space="0" w:color="auto"/>
                <w:right w:val="none" w:sz="0" w:space="0" w:color="auto"/>
              </w:divBdr>
              <w:divsChild>
                <w:div w:id="957953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093090">
          <w:marLeft w:val="0"/>
          <w:marRight w:val="0"/>
          <w:marTop w:val="300"/>
          <w:marBottom w:val="0"/>
          <w:divBdr>
            <w:top w:val="none" w:sz="0" w:space="0" w:color="auto"/>
            <w:left w:val="none" w:sz="0" w:space="0" w:color="auto"/>
            <w:bottom w:val="none" w:sz="0" w:space="0" w:color="auto"/>
            <w:right w:val="none" w:sz="0" w:space="0" w:color="auto"/>
          </w:divBdr>
          <w:divsChild>
            <w:div w:id="1249537801">
              <w:marLeft w:val="0"/>
              <w:marRight w:val="0"/>
              <w:marTop w:val="0"/>
              <w:marBottom w:val="0"/>
              <w:divBdr>
                <w:top w:val="none" w:sz="0" w:space="0" w:color="auto"/>
                <w:left w:val="none" w:sz="0" w:space="0" w:color="auto"/>
                <w:bottom w:val="none" w:sz="0" w:space="0" w:color="auto"/>
                <w:right w:val="none" w:sz="0" w:space="0" w:color="auto"/>
              </w:divBdr>
              <w:divsChild>
                <w:div w:id="323897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24568">
          <w:marLeft w:val="0"/>
          <w:marRight w:val="0"/>
          <w:marTop w:val="300"/>
          <w:marBottom w:val="0"/>
          <w:divBdr>
            <w:top w:val="none" w:sz="0" w:space="0" w:color="auto"/>
            <w:left w:val="none" w:sz="0" w:space="0" w:color="auto"/>
            <w:bottom w:val="none" w:sz="0" w:space="0" w:color="auto"/>
            <w:right w:val="none" w:sz="0" w:space="0" w:color="auto"/>
          </w:divBdr>
          <w:divsChild>
            <w:div w:id="1587306409">
              <w:marLeft w:val="0"/>
              <w:marRight w:val="0"/>
              <w:marTop w:val="0"/>
              <w:marBottom w:val="0"/>
              <w:divBdr>
                <w:top w:val="none" w:sz="0" w:space="0" w:color="auto"/>
                <w:left w:val="none" w:sz="0" w:space="0" w:color="auto"/>
                <w:bottom w:val="none" w:sz="0" w:space="0" w:color="auto"/>
                <w:right w:val="none" w:sz="0" w:space="0" w:color="auto"/>
              </w:divBdr>
              <w:divsChild>
                <w:div w:id="1594436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7290230">
          <w:marLeft w:val="0"/>
          <w:marRight w:val="0"/>
          <w:marTop w:val="300"/>
          <w:marBottom w:val="0"/>
          <w:divBdr>
            <w:top w:val="none" w:sz="0" w:space="0" w:color="auto"/>
            <w:left w:val="none" w:sz="0" w:space="0" w:color="auto"/>
            <w:bottom w:val="none" w:sz="0" w:space="0" w:color="auto"/>
            <w:right w:val="none" w:sz="0" w:space="0" w:color="auto"/>
          </w:divBdr>
          <w:divsChild>
            <w:div w:id="414475340">
              <w:marLeft w:val="0"/>
              <w:marRight w:val="0"/>
              <w:marTop w:val="0"/>
              <w:marBottom w:val="0"/>
              <w:divBdr>
                <w:top w:val="none" w:sz="0" w:space="0" w:color="auto"/>
                <w:left w:val="none" w:sz="0" w:space="0" w:color="auto"/>
                <w:bottom w:val="none" w:sz="0" w:space="0" w:color="auto"/>
                <w:right w:val="none" w:sz="0" w:space="0" w:color="auto"/>
              </w:divBdr>
              <w:divsChild>
                <w:div w:id="906650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6863326">
      <w:bodyDiv w:val="1"/>
      <w:marLeft w:val="0"/>
      <w:marRight w:val="0"/>
      <w:marTop w:val="0"/>
      <w:marBottom w:val="0"/>
      <w:divBdr>
        <w:top w:val="none" w:sz="0" w:space="0" w:color="auto"/>
        <w:left w:val="none" w:sz="0" w:space="0" w:color="auto"/>
        <w:bottom w:val="none" w:sz="0" w:space="0" w:color="auto"/>
        <w:right w:val="none" w:sz="0" w:space="0" w:color="auto"/>
      </w:divBdr>
      <w:divsChild>
        <w:div w:id="42564243">
          <w:marLeft w:val="0"/>
          <w:marRight w:val="0"/>
          <w:marTop w:val="0"/>
          <w:marBottom w:val="0"/>
          <w:divBdr>
            <w:top w:val="none" w:sz="0" w:space="0" w:color="auto"/>
            <w:left w:val="none" w:sz="0" w:space="0" w:color="auto"/>
            <w:bottom w:val="none" w:sz="0" w:space="0" w:color="auto"/>
            <w:right w:val="none" w:sz="0" w:space="0" w:color="auto"/>
          </w:divBdr>
          <w:divsChild>
            <w:div w:id="1521967207">
              <w:marLeft w:val="0"/>
              <w:marRight w:val="0"/>
              <w:marTop w:val="0"/>
              <w:marBottom w:val="0"/>
              <w:divBdr>
                <w:top w:val="none" w:sz="0" w:space="0" w:color="auto"/>
                <w:left w:val="none" w:sz="0" w:space="0" w:color="auto"/>
                <w:bottom w:val="none" w:sz="0" w:space="0" w:color="auto"/>
                <w:right w:val="none" w:sz="0" w:space="0" w:color="auto"/>
              </w:divBdr>
            </w:div>
          </w:divsChild>
        </w:div>
        <w:div w:id="138033059">
          <w:marLeft w:val="0"/>
          <w:marRight w:val="0"/>
          <w:marTop w:val="0"/>
          <w:marBottom w:val="0"/>
          <w:divBdr>
            <w:top w:val="none" w:sz="0" w:space="0" w:color="auto"/>
            <w:left w:val="none" w:sz="0" w:space="0" w:color="auto"/>
            <w:bottom w:val="none" w:sz="0" w:space="0" w:color="auto"/>
            <w:right w:val="none" w:sz="0" w:space="0" w:color="auto"/>
          </w:divBdr>
          <w:divsChild>
            <w:div w:id="1721050235">
              <w:marLeft w:val="0"/>
              <w:marRight w:val="0"/>
              <w:marTop w:val="0"/>
              <w:marBottom w:val="0"/>
              <w:divBdr>
                <w:top w:val="none" w:sz="0" w:space="0" w:color="auto"/>
                <w:left w:val="none" w:sz="0" w:space="0" w:color="auto"/>
                <w:bottom w:val="none" w:sz="0" w:space="0" w:color="auto"/>
                <w:right w:val="none" w:sz="0" w:space="0" w:color="auto"/>
              </w:divBdr>
            </w:div>
          </w:divsChild>
        </w:div>
        <w:div w:id="157694471">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sChild>
            <w:div w:id="1071729559">
              <w:marLeft w:val="0"/>
              <w:marRight w:val="0"/>
              <w:marTop w:val="0"/>
              <w:marBottom w:val="0"/>
              <w:divBdr>
                <w:top w:val="none" w:sz="0" w:space="0" w:color="auto"/>
                <w:left w:val="none" w:sz="0" w:space="0" w:color="auto"/>
                <w:bottom w:val="none" w:sz="0" w:space="0" w:color="auto"/>
                <w:right w:val="none" w:sz="0" w:space="0" w:color="auto"/>
              </w:divBdr>
            </w:div>
          </w:divsChild>
        </w:div>
        <w:div w:id="478376733">
          <w:marLeft w:val="0"/>
          <w:marRight w:val="0"/>
          <w:marTop w:val="0"/>
          <w:marBottom w:val="0"/>
          <w:divBdr>
            <w:top w:val="none" w:sz="0" w:space="0" w:color="auto"/>
            <w:left w:val="none" w:sz="0" w:space="0" w:color="auto"/>
            <w:bottom w:val="none" w:sz="0" w:space="0" w:color="auto"/>
            <w:right w:val="none" w:sz="0" w:space="0" w:color="auto"/>
          </w:divBdr>
          <w:divsChild>
            <w:div w:id="691104639">
              <w:marLeft w:val="0"/>
              <w:marRight w:val="0"/>
              <w:marTop w:val="0"/>
              <w:marBottom w:val="0"/>
              <w:divBdr>
                <w:top w:val="none" w:sz="0" w:space="0" w:color="auto"/>
                <w:left w:val="none" w:sz="0" w:space="0" w:color="auto"/>
                <w:bottom w:val="none" w:sz="0" w:space="0" w:color="auto"/>
                <w:right w:val="none" w:sz="0" w:space="0" w:color="auto"/>
              </w:divBdr>
            </w:div>
          </w:divsChild>
        </w:div>
        <w:div w:id="507335545">
          <w:marLeft w:val="0"/>
          <w:marRight w:val="0"/>
          <w:marTop w:val="0"/>
          <w:marBottom w:val="0"/>
          <w:divBdr>
            <w:top w:val="none" w:sz="0" w:space="0" w:color="auto"/>
            <w:left w:val="none" w:sz="0" w:space="0" w:color="auto"/>
            <w:bottom w:val="none" w:sz="0" w:space="0" w:color="auto"/>
            <w:right w:val="none" w:sz="0" w:space="0" w:color="auto"/>
          </w:divBdr>
        </w:div>
        <w:div w:id="881943069">
          <w:marLeft w:val="0"/>
          <w:marRight w:val="0"/>
          <w:marTop w:val="0"/>
          <w:marBottom w:val="0"/>
          <w:divBdr>
            <w:top w:val="none" w:sz="0" w:space="0" w:color="auto"/>
            <w:left w:val="none" w:sz="0" w:space="0" w:color="auto"/>
            <w:bottom w:val="none" w:sz="0" w:space="0" w:color="auto"/>
            <w:right w:val="none" w:sz="0" w:space="0" w:color="auto"/>
          </w:divBdr>
        </w:div>
        <w:div w:id="937636869">
          <w:marLeft w:val="0"/>
          <w:marRight w:val="0"/>
          <w:marTop w:val="0"/>
          <w:marBottom w:val="0"/>
          <w:divBdr>
            <w:top w:val="none" w:sz="0" w:space="0" w:color="auto"/>
            <w:left w:val="none" w:sz="0" w:space="0" w:color="auto"/>
            <w:bottom w:val="none" w:sz="0" w:space="0" w:color="auto"/>
            <w:right w:val="none" w:sz="0" w:space="0" w:color="auto"/>
          </w:divBdr>
          <w:divsChild>
            <w:div w:id="1497040437">
              <w:marLeft w:val="0"/>
              <w:marRight w:val="0"/>
              <w:marTop w:val="0"/>
              <w:marBottom w:val="0"/>
              <w:divBdr>
                <w:top w:val="none" w:sz="0" w:space="0" w:color="auto"/>
                <w:left w:val="none" w:sz="0" w:space="0" w:color="auto"/>
                <w:bottom w:val="none" w:sz="0" w:space="0" w:color="auto"/>
                <w:right w:val="none" w:sz="0" w:space="0" w:color="auto"/>
              </w:divBdr>
            </w:div>
          </w:divsChild>
        </w:div>
        <w:div w:id="972062083">
          <w:marLeft w:val="0"/>
          <w:marRight w:val="0"/>
          <w:marTop w:val="0"/>
          <w:marBottom w:val="0"/>
          <w:divBdr>
            <w:top w:val="none" w:sz="0" w:space="0" w:color="auto"/>
            <w:left w:val="none" w:sz="0" w:space="0" w:color="auto"/>
            <w:bottom w:val="none" w:sz="0" w:space="0" w:color="auto"/>
            <w:right w:val="none" w:sz="0" w:space="0" w:color="auto"/>
          </w:divBdr>
          <w:divsChild>
            <w:div w:id="144589934">
              <w:marLeft w:val="0"/>
              <w:marRight w:val="0"/>
              <w:marTop w:val="0"/>
              <w:marBottom w:val="0"/>
              <w:divBdr>
                <w:top w:val="none" w:sz="0" w:space="0" w:color="auto"/>
                <w:left w:val="none" w:sz="0" w:space="0" w:color="auto"/>
                <w:bottom w:val="none" w:sz="0" w:space="0" w:color="auto"/>
                <w:right w:val="none" w:sz="0" w:space="0" w:color="auto"/>
              </w:divBdr>
            </w:div>
          </w:divsChild>
        </w:div>
        <w:div w:id="1031492059">
          <w:marLeft w:val="0"/>
          <w:marRight w:val="0"/>
          <w:marTop w:val="0"/>
          <w:marBottom w:val="0"/>
          <w:divBdr>
            <w:top w:val="none" w:sz="0" w:space="0" w:color="auto"/>
            <w:left w:val="none" w:sz="0" w:space="0" w:color="auto"/>
            <w:bottom w:val="none" w:sz="0" w:space="0" w:color="auto"/>
            <w:right w:val="none" w:sz="0" w:space="0" w:color="auto"/>
          </w:divBdr>
        </w:div>
        <w:div w:id="1280844014">
          <w:marLeft w:val="0"/>
          <w:marRight w:val="0"/>
          <w:marTop w:val="300"/>
          <w:marBottom w:val="0"/>
          <w:divBdr>
            <w:top w:val="none" w:sz="0" w:space="0" w:color="auto"/>
            <w:left w:val="none" w:sz="0" w:space="0" w:color="auto"/>
            <w:bottom w:val="none" w:sz="0" w:space="0" w:color="auto"/>
            <w:right w:val="none" w:sz="0" w:space="0" w:color="auto"/>
          </w:divBdr>
          <w:divsChild>
            <w:div w:id="689914239">
              <w:marLeft w:val="0"/>
              <w:marRight w:val="0"/>
              <w:marTop w:val="0"/>
              <w:marBottom w:val="0"/>
              <w:divBdr>
                <w:top w:val="none" w:sz="0" w:space="0" w:color="auto"/>
                <w:left w:val="none" w:sz="0" w:space="0" w:color="auto"/>
                <w:bottom w:val="none" w:sz="0" w:space="0" w:color="auto"/>
                <w:right w:val="none" w:sz="0" w:space="0" w:color="auto"/>
              </w:divBdr>
              <w:divsChild>
                <w:div w:id="367099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7268467">
          <w:marLeft w:val="0"/>
          <w:marRight w:val="0"/>
          <w:marTop w:val="0"/>
          <w:marBottom w:val="0"/>
          <w:divBdr>
            <w:top w:val="none" w:sz="0" w:space="0" w:color="auto"/>
            <w:left w:val="none" w:sz="0" w:space="0" w:color="auto"/>
            <w:bottom w:val="none" w:sz="0" w:space="0" w:color="auto"/>
            <w:right w:val="none" w:sz="0" w:space="0" w:color="auto"/>
          </w:divBdr>
        </w:div>
        <w:div w:id="1669015711">
          <w:marLeft w:val="0"/>
          <w:marRight w:val="0"/>
          <w:marTop w:val="300"/>
          <w:marBottom w:val="0"/>
          <w:divBdr>
            <w:top w:val="none" w:sz="0" w:space="0" w:color="auto"/>
            <w:left w:val="none" w:sz="0" w:space="0" w:color="auto"/>
            <w:bottom w:val="none" w:sz="0" w:space="0" w:color="auto"/>
            <w:right w:val="none" w:sz="0" w:space="0" w:color="auto"/>
          </w:divBdr>
          <w:divsChild>
            <w:div w:id="550305978">
              <w:marLeft w:val="0"/>
              <w:marRight w:val="0"/>
              <w:marTop w:val="0"/>
              <w:marBottom w:val="0"/>
              <w:divBdr>
                <w:top w:val="none" w:sz="0" w:space="0" w:color="auto"/>
                <w:left w:val="none" w:sz="0" w:space="0" w:color="auto"/>
                <w:bottom w:val="none" w:sz="0" w:space="0" w:color="auto"/>
                <w:right w:val="none" w:sz="0" w:space="0" w:color="auto"/>
              </w:divBdr>
              <w:divsChild>
                <w:div w:id="1490517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318803">
          <w:marLeft w:val="0"/>
          <w:marRight w:val="0"/>
          <w:marTop w:val="0"/>
          <w:marBottom w:val="0"/>
          <w:divBdr>
            <w:top w:val="none" w:sz="0" w:space="0" w:color="auto"/>
            <w:left w:val="none" w:sz="0" w:space="0" w:color="auto"/>
            <w:bottom w:val="none" w:sz="0" w:space="0" w:color="auto"/>
            <w:right w:val="none" w:sz="0" w:space="0" w:color="auto"/>
          </w:divBdr>
          <w:divsChild>
            <w:div w:id="2082019372">
              <w:marLeft w:val="0"/>
              <w:marRight w:val="0"/>
              <w:marTop w:val="0"/>
              <w:marBottom w:val="0"/>
              <w:divBdr>
                <w:top w:val="none" w:sz="0" w:space="0" w:color="auto"/>
                <w:left w:val="none" w:sz="0" w:space="0" w:color="auto"/>
                <w:bottom w:val="none" w:sz="0" w:space="0" w:color="auto"/>
                <w:right w:val="none" w:sz="0" w:space="0" w:color="auto"/>
              </w:divBdr>
            </w:div>
          </w:divsChild>
        </w:div>
        <w:div w:id="1765034350">
          <w:marLeft w:val="0"/>
          <w:marRight w:val="0"/>
          <w:marTop w:val="300"/>
          <w:marBottom w:val="0"/>
          <w:divBdr>
            <w:top w:val="none" w:sz="0" w:space="0" w:color="auto"/>
            <w:left w:val="none" w:sz="0" w:space="0" w:color="auto"/>
            <w:bottom w:val="none" w:sz="0" w:space="0" w:color="auto"/>
            <w:right w:val="none" w:sz="0" w:space="0" w:color="auto"/>
          </w:divBdr>
          <w:divsChild>
            <w:div w:id="1743527300">
              <w:marLeft w:val="0"/>
              <w:marRight w:val="0"/>
              <w:marTop w:val="0"/>
              <w:marBottom w:val="0"/>
              <w:divBdr>
                <w:top w:val="none" w:sz="0" w:space="0" w:color="auto"/>
                <w:left w:val="none" w:sz="0" w:space="0" w:color="auto"/>
                <w:bottom w:val="none" w:sz="0" w:space="0" w:color="auto"/>
                <w:right w:val="none" w:sz="0" w:space="0" w:color="auto"/>
              </w:divBdr>
              <w:divsChild>
                <w:div w:id="1192187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463153">
          <w:marLeft w:val="0"/>
          <w:marRight w:val="0"/>
          <w:marTop w:val="300"/>
          <w:marBottom w:val="0"/>
          <w:divBdr>
            <w:top w:val="none" w:sz="0" w:space="0" w:color="auto"/>
            <w:left w:val="none" w:sz="0" w:space="0" w:color="auto"/>
            <w:bottom w:val="none" w:sz="0" w:space="0" w:color="auto"/>
            <w:right w:val="none" w:sz="0" w:space="0" w:color="auto"/>
          </w:divBdr>
          <w:divsChild>
            <w:div w:id="758018576">
              <w:marLeft w:val="0"/>
              <w:marRight w:val="0"/>
              <w:marTop w:val="0"/>
              <w:marBottom w:val="0"/>
              <w:divBdr>
                <w:top w:val="none" w:sz="0" w:space="0" w:color="auto"/>
                <w:left w:val="none" w:sz="0" w:space="0" w:color="auto"/>
                <w:bottom w:val="none" w:sz="0" w:space="0" w:color="auto"/>
                <w:right w:val="none" w:sz="0" w:space="0" w:color="auto"/>
              </w:divBdr>
              <w:divsChild>
                <w:div w:id="1664818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3375063">
          <w:marLeft w:val="0"/>
          <w:marRight w:val="0"/>
          <w:marTop w:val="0"/>
          <w:marBottom w:val="0"/>
          <w:divBdr>
            <w:top w:val="none" w:sz="0" w:space="0" w:color="auto"/>
            <w:left w:val="none" w:sz="0" w:space="0" w:color="auto"/>
            <w:bottom w:val="none" w:sz="0" w:space="0" w:color="auto"/>
            <w:right w:val="none" w:sz="0" w:space="0" w:color="auto"/>
          </w:divBdr>
        </w:div>
        <w:div w:id="2061173608">
          <w:marLeft w:val="0"/>
          <w:marRight w:val="0"/>
          <w:marTop w:val="0"/>
          <w:marBottom w:val="0"/>
          <w:divBdr>
            <w:top w:val="none" w:sz="0" w:space="0" w:color="auto"/>
            <w:left w:val="none" w:sz="0" w:space="0" w:color="auto"/>
            <w:bottom w:val="none" w:sz="0" w:space="0" w:color="auto"/>
            <w:right w:val="none" w:sz="0" w:space="0" w:color="auto"/>
          </w:divBdr>
        </w:div>
      </w:divsChild>
    </w:div>
    <w:div w:id="1598053711">
      <w:bodyDiv w:val="1"/>
      <w:marLeft w:val="0"/>
      <w:marRight w:val="0"/>
      <w:marTop w:val="0"/>
      <w:marBottom w:val="0"/>
      <w:divBdr>
        <w:top w:val="none" w:sz="0" w:space="0" w:color="auto"/>
        <w:left w:val="none" w:sz="0" w:space="0" w:color="auto"/>
        <w:bottom w:val="none" w:sz="0" w:space="0" w:color="auto"/>
        <w:right w:val="none" w:sz="0" w:space="0" w:color="auto"/>
      </w:divBdr>
      <w:divsChild>
        <w:div w:id="339623734">
          <w:marLeft w:val="0"/>
          <w:marRight w:val="0"/>
          <w:marTop w:val="0"/>
          <w:marBottom w:val="0"/>
          <w:divBdr>
            <w:top w:val="none" w:sz="0" w:space="0" w:color="auto"/>
            <w:left w:val="none" w:sz="0" w:space="0" w:color="auto"/>
            <w:bottom w:val="none" w:sz="0" w:space="0" w:color="auto"/>
            <w:right w:val="none" w:sz="0" w:space="0" w:color="auto"/>
          </w:divBdr>
        </w:div>
        <w:div w:id="2003043196">
          <w:marLeft w:val="0"/>
          <w:marRight w:val="0"/>
          <w:marTop w:val="0"/>
          <w:marBottom w:val="0"/>
          <w:divBdr>
            <w:top w:val="none" w:sz="0" w:space="0" w:color="auto"/>
            <w:left w:val="none" w:sz="0" w:space="0" w:color="auto"/>
            <w:bottom w:val="none" w:sz="0" w:space="0" w:color="auto"/>
            <w:right w:val="none" w:sz="0" w:space="0" w:color="auto"/>
          </w:divBdr>
          <w:divsChild>
            <w:div w:id="271089549">
              <w:marLeft w:val="0"/>
              <w:marRight w:val="0"/>
              <w:marTop w:val="0"/>
              <w:marBottom w:val="0"/>
              <w:divBdr>
                <w:top w:val="none" w:sz="0" w:space="0" w:color="auto"/>
                <w:left w:val="none" w:sz="0" w:space="0" w:color="auto"/>
                <w:bottom w:val="none" w:sz="0" w:space="0" w:color="auto"/>
                <w:right w:val="none" w:sz="0" w:space="0" w:color="auto"/>
              </w:divBdr>
            </w:div>
          </w:divsChild>
        </w:div>
        <w:div w:id="860431979">
          <w:marLeft w:val="0"/>
          <w:marRight w:val="0"/>
          <w:marTop w:val="0"/>
          <w:marBottom w:val="0"/>
          <w:divBdr>
            <w:top w:val="none" w:sz="0" w:space="0" w:color="auto"/>
            <w:left w:val="none" w:sz="0" w:space="0" w:color="auto"/>
            <w:bottom w:val="none" w:sz="0" w:space="0" w:color="auto"/>
            <w:right w:val="none" w:sz="0" w:space="0" w:color="auto"/>
          </w:divBdr>
        </w:div>
        <w:div w:id="2103066222">
          <w:marLeft w:val="0"/>
          <w:marRight w:val="0"/>
          <w:marTop w:val="0"/>
          <w:marBottom w:val="0"/>
          <w:divBdr>
            <w:top w:val="none" w:sz="0" w:space="0" w:color="auto"/>
            <w:left w:val="none" w:sz="0" w:space="0" w:color="auto"/>
            <w:bottom w:val="none" w:sz="0" w:space="0" w:color="auto"/>
            <w:right w:val="none" w:sz="0" w:space="0" w:color="auto"/>
          </w:divBdr>
          <w:divsChild>
            <w:div w:id="1890726315">
              <w:marLeft w:val="0"/>
              <w:marRight w:val="0"/>
              <w:marTop w:val="0"/>
              <w:marBottom w:val="0"/>
              <w:divBdr>
                <w:top w:val="none" w:sz="0" w:space="0" w:color="auto"/>
                <w:left w:val="none" w:sz="0" w:space="0" w:color="auto"/>
                <w:bottom w:val="none" w:sz="0" w:space="0" w:color="auto"/>
                <w:right w:val="none" w:sz="0" w:space="0" w:color="auto"/>
              </w:divBdr>
            </w:div>
          </w:divsChild>
        </w:div>
        <w:div w:id="708532477">
          <w:marLeft w:val="0"/>
          <w:marRight w:val="0"/>
          <w:marTop w:val="0"/>
          <w:marBottom w:val="0"/>
          <w:divBdr>
            <w:top w:val="none" w:sz="0" w:space="0" w:color="auto"/>
            <w:left w:val="none" w:sz="0" w:space="0" w:color="auto"/>
            <w:bottom w:val="none" w:sz="0" w:space="0" w:color="auto"/>
            <w:right w:val="none" w:sz="0" w:space="0" w:color="auto"/>
          </w:divBdr>
        </w:div>
        <w:div w:id="656811711">
          <w:marLeft w:val="0"/>
          <w:marRight w:val="0"/>
          <w:marTop w:val="0"/>
          <w:marBottom w:val="0"/>
          <w:divBdr>
            <w:top w:val="none" w:sz="0" w:space="0" w:color="auto"/>
            <w:left w:val="none" w:sz="0" w:space="0" w:color="auto"/>
            <w:bottom w:val="none" w:sz="0" w:space="0" w:color="auto"/>
            <w:right w:val="none" w:sz="0" w:space="0" w:color="auto"/>
          </w:divBdr>
          <w:divsChild>
            <w:div w:id="79256063">
              <w:marLeft w:val="0"/>
              <w:marRight w:val="0"/>
              <w:marTop w:val="0"/>
              <w:marBottom w:val="0"/>
              <w:divBdr>
                <w:top w:val="none" w:sz="0" w:space="0" w:color="auto"/>
                <w:left w:val="none" w:sz="0" w:space="0" w:color="auto"/>
                <w:bottom w:val="none" w:sz="0" w:space="0" w:color="auto"/>
                <w:right w:val="none" w:sz="0" w:space="0" w:color="auto"/>
              </w:divBdr>
            </w:div>
          </w:divsChild>
        </w:div>
        <w:div w:id="1861578703">
          <w:marLeft w:val="0"/>
          <w:marRight w:val="0"/>
          <w:marTop w:val="0"/>
          <w:marBottom w:val="0"/>
          <w:divBdr>
            <w:top w:val="none" w:sz="0" w:space="0" w:color="auto"/>
            <w:left w:val="none" w:sz="0" w:space="0" w:color="auto"/>
            <w:bottom w:val="none" w:sz="0" w:space="0" w:color="auto"/>
            <w:right w:val="none" w:sz="0" w:space="0" w:color="auto"/>
          </w:divBdr>
        </w:div>
        <w:div w:id="1129589916">
          <w:marLeft w:val="0"/>
          <w:marRight w:val="0"/>
          <w:marTop w:val="0"/>
          <w:marBottom w:val="0"/>
          <w:divBdr>
            <w:top w:val="none" w:sz="0" w:space="0" w:color="auto"/>
            <w:left w:val="none" w:sz="0" w:space="0" w:color="auto"/>
            <w:bottom w:val="none" w:sz="0" w:space="0" w:color="auto"/>
            <w:right w:val="none" w:sz="0" w:space="0" w:color="auto"/>
          </w:divBdr>
          <w:divsChild>
            <w:div w:id="263421435">
              <w:marLeft w:val="0"/>
              <w:marRight w:val="0"/>
              <w:marTop w:val="0"/>
              <w:marBottom w:val="0"/>
              <w:divBdr>
                <w:top w:val="none" w:sz="0" w:space="0" w:color="auto"/>
                <w:left w:val="none" w:sz="0" w:space="0" w:color="auto"/>
                <w:bottom w:val="none" w:sz="0" w:space="0" w:color="auto"/>
                <w:right w:val="none" w:sz="0" w:space="0" w:color="auto"/>
              </w:divBdr>
            </w:div>
          </w:divsChild>
        </w:div>
        <w:div w:id="1770275144">
          <w:marLeft w:val="0"/>
          <w:marRight w:val="0"/>
          <w:marTop w:val="0"/>
          <w:marBottom w:val="0"/>
          <w:divBdr>
            <w:top w:val="none" w:sz="0" w:space="0" w:color="auto"/>
            <w:left w:val="none" w:sz="0" w:space="0" w:color="auto"/>
            <w:bottom w:val="none" w:sz="0" w:space="0" w:color="auto"/>
            <w:right w:val="none" w:sz="0" w:space="0" w:color="auto"/>
          </w:divBdr>
        </w:div>
        <w:div w:id="2009945968">
          <w:marLeft w:val="0"/>
          <w:marRight w:val="0"/>
          <w:marTop w:val="0"/>
          <w:marBottom w:val="0"/>
          <w:divBdr>
            <w:top w:val="none" w:sz="0" w:space="0" w:color="auto"/>
            <w:left w:val="none" w:sz="0" w:space="0" w:color="auto"/>
            <w:bottom w:val="none" w:sz="0" w:space="0" w:color="auto"/>
            <w:right w:val="none" w:sz="0" w:space="0" w:color="auto"/>
          </w:divBdr>
          <w:divsChild>
            <w:div w:id="105127090">
              <w:marLeft w:val="0"/>
              <w:marRight w:val="0"/>
              <w:marTop w:val="0"/>
              <w:marBottom w:val="0"/>
              <w:divBdr>
                <w:top w:val="none" w:sz="0" w:space="0" w:color="auto"/>
                <w:left w:val="none" w:sz="0" w:space="0" w:color="auto"/>
                <w:bottom w:val="none" w:sz="0" w:space="0" w:color="auto"/>
                <w:right w:val="none" w:sz="0" w:space="0" w:color="auto"/>
              </w:divBdr>
            </w:div>
          </w:divsChild>
        </w:div>
        <w:div w:id="21515901">
          <w:marLeft w:val="0"/>
          <w:marRight w:val="0"/>
          <w:marTop w:val="0"/>
          <w:marBottom w:val="0"/>
          <w:divBdr>
            <w:top w:val="none" w:sz="0" w:space="0" w:color="auto"/>
            <w:left w:val="none" w:sz="0" w:space="0" w:color="auto"/>
            <w:bottom w:val="none" w:sz="0" w:space="0" w:color="auto"/>
            <w:right w:val="none" w:sz="0" w:space="0" w:color="auto"/>
          </w:divBdr>
        </w:div>
        <w:div w:id="2115706858">
          <w:marLeft w:val="0"/>
          <w:marRight w:val="0"/>
          <w:marTop w:val="0"/>
          <w:marBottom w:val="0"/>
          <w:divBdr>
            <w:top w:val="none" w:sz="0" w:space="0" w:color="auto"/>
            <w:left w:val="none" w:sz="0" w:space="0" w:color="auto"/>
            <w:bottom w:val="none" w:sz="0" w:space="0" w:color="auto"/>
            <w:right w:val="none" w:sz="0" w:space="0" w:color="auto"/>
          </w:divBdr>
          <w:divsChild>
            <w:div w:id="866453388">
              <w:marLeft w:val="0"/>
              <w:marRight w:val="0"/>
              <w:marTop w:val="0"/>
              <w:marBottom w:val="0"/>
              <w:divBdr>
                <w:top w:val="none" w:sz="0" w:space="0" w:color="auto"/>
                <w:left w:val="none" w:sz="0" w:space="0" w:color="auto"/>
                <w:bottom w:val="none" w:sz="0" w:space="0" w:color="auto"/>
                <w:right w:val="none" w:sz="0" w:space="0" w:color="auto"/>
              </w:divBdr>
            </w:div>
          </w:divsChild>
        </w:div>
        <w:div w:id="1579483358">
          <w:marLeft w:val="0"/>
          <w:marRight w:val="0"/>
          <w:marTop w:val="0"/>
          <w:marBottom w:val="0"/>
          <w:divBdr>
            <w:top w:val="none" w:sz="0" w:space="0" w:color="auto"/>
            <w:left w:val="none" w:sz="0" w:space="0" w:color="auto"/>
            <w:bottom w:val="none" w:sz="0" w:space="0" w:color="auto"/>
            <w:right w:val="none" w:sz="0" w:space="0" w:color="auto"/>
          </w:divBdr>
        </w:div>
        <w:div w:id="847912431">
          <w:marLeft w:val="0"/>
          <w:marRight w:val="0"/>
          <w:marTop w:val="0"/>
          <w:marBottom w:val="0"/>
          <w:divBdr>
            <w:top w:val="none" w:sz="0" w:space="0" w:color="auto"/>
            <w:left w:val="none" w:sz="0" w:space="0" w:color="auto"/>
            <w:bottom w:val="none" w:sz="0" w:space="0" w:color="auto"/>
            <w:right w:val="none" w:sz="0" w:space="0" w:color="auto"/>
          </w:divBdr>
          <w:divsChild>
            <w:div w:id="1004627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1719592">
      <w:bodyDiv w:val="1"/>
      <w:marLeft w:val="0"/>
      <w:marRight w:val="0"/>
      <w:marTop w:val="0"/>
      <w:marBottom w:val="0"/>
      <w:divBdr>
        <w:top w:val="none" w:sz="0" w:space="0" w:color="auto"/>
        <w:left w:val="none" w:sz="0" w:space="0" w:color="auto"/>
        <w:bottom w:val="none" w:sz="0" w:space="0" w:color="auto"/>
        <w:right w:val="none" w:sz="0" w:space="0" w:color="auto"/>
      </w:divBdr>
      <w:divsChild>
        <w:div w:id="47001897">
          <w:marLeft w:val="0"/>
          <w:marRight w:val="0"/>
          <w:marTop w:val="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sChild>
            <w:div w:id="325789041">
              <w:marLeft w:val="0"/>
              <w:marRight w:val="0"/>
              <w:marTop w:val="0"/>
              <w:marBottom w:val="0"/>
              <w:divBdr>
                <w:top w:val="none" w:sz="0" w:space="0" w:color="auto"/>
                <w:left w:val="none" w:sz="0" w:space="0" w:color="auto"/>
                <w:bottom w:val="none" w:sz="0" w:space="0" w:color="auto"/>
                <w:right w:val="none" w:sz="0" w:space="0" w:color="auto"/>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sChild>
            <w:div w:id="1627273353">
              <w:marLeft w:val="0"/>
              <w:marRight w:val="0"/>
              <w:marTop w:val="0"/>
              <w:marBottom w:val="0"/>
              <w:divBdr>
                <w:top w:val="none" w:sz="0" w:space="0" w:color="auto"/>
                <w:left w:val="none" w:sz="0" w:space="0" w:color="auto"/>
                <w:bottom w:val="none" w:sz="0" w:space="0" w:color="auto"/>
                <w:right w:val="none" w:sz="0" w:space="0" w:color="auto"/>
              </w:divBdr>
              <w:divsChild>
                <w:div w:id="1589919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4768446">
          <w:marLeft w:val="0"/>
          <w:marRight w:val="0"/>
          <w:marTop w:val="0"/>
          <w:marBottom w:val="0"/>
          <w:divBdr>
            <w:top w:val="none" w:sz="0" w:space="0" w:color="auto"/>
            <w:left w:val="none" w:sz="0" w:space="0" w:color="auto"/>
            <w:bottom w:val="none" w:sz="0" w:space="0" w:color="auto"/>
            <w:right w:val="none" w:sz="0" w:space="0" w:color="auto"/>
          </w:divBdr>
        </w:div>
        <w:div w:id="462389189">
          <w:marLeft w:val="0"/>
          <w:marRight w:val="0"/>
          <w:marTop w:val="0"/>
          <w:marBottom w:val="0"/>
          <w:divBdr>
            <w:top w:val="none" w:sz="0" w:space="0" w:color="auto"/>
            <w:left w:val="none" w:sz="0" w:space="0" w:color="auto"/>
            <w:bottom w:val="none" w:sz="0" w:space="0" w:color="auto"/>
            <w:right w:val="none" w:sz="0" w:space="0" w:color="auto"/>
          </w:divBdr>
          <w:divsChild>
            <w:div w:id="994800972">
              <w:marLeft w:val="0"/>
              <w:marRight w:val="0"/>
              <w:marTop w:val="0"/>
              <w:marBottom w:val="0"/>
              <w:divBdr>
                <w:top w:val="none" w:sz="0" w:space="0" w:color="auto"/>
                <w:left w:val="none" w:sz="0" w:space="0" w:color="auto"/>
                <w:bottom w:val="none" w:sz="0" w:space="0" w:color="auto"/>
                <w:right w:val="none" w:sz="0" w:space="0" w:color="auto"/>
              </w:divBdr>
            </w:div>
          </w:divsChild>
        </w:div>
        <w:div w:id="472060864">
          <w:marLeft w:val="0"/>
          <w:marRight w:val="0"/>
          <w:marTop w:val="0"/>
          <w:marBottom w:val="0"/>
          <w:divBdr>
            <w:top w:val="none" w:sz="0" w:space="0" w:color="auto"/>
            <w:left w:val="none" w:sz="0" w:space="0" w:color="auto"/>
            <w:bottom w:val="none" w:sz="0" w:space="0" w:color="auto"/>
            <w:right w:val="none" w:sz="0" w:space="0" w:color="auto"/>
          </w:divBdr>
          <w:divsChild>
            <w:div w:id="1609852212">
              <w:marLeft w:val="0"/>
              <w:marRight w:val="0"/>
              <w:marTop w:val="0"/>
              <w:marBottom w:val="0"/>
              <w:divBdr>
                <w:top w:val="none" w:sz="0" w:space="0" w:color="auto"/>
                <w:left w:val="none" w:sz="0" w:space="0" w:color="auto"/>
                <w:bottom w:val="none" w:sz="0" w:space="0" w:color="auto"/>
                <w:right w:val="none" w:sz="0" w:space="0" w:color="auto"/>
              </w:divBdr>
            </w:div>
          </w:divsChild>
        </w:div>
        <w:div w:id="490677900">
          <w:marLeft w:val="0"/>
          <w:marRight w:val="0"/>
          <w:marTop w:val="0"/>
          <w:marBottom w:val="0"/>
          <w:divBdr>
            <w:top w:val="none" w:sz="0" w:space="0" w:color="auto"/>
            <w:left w:val="none" w:sz="0" w:space="0" w:color="auto"/>
            <w:bottom w:val="none" w:sz="0" w:space="0" w:color="auto"/>
            <w:right w:val="none" w:sz="0" w:space="0" w:color="auto"/>
          </w:divBdr>
        </w:div>
        <w:div w:id="509687999">
          <w:marLeft w:val="0"/>
          <w:marRight w:val="0"/>
          <w:marTop w:val="0"/>
          <w:marBottom w:val="0"/>
          <w:divBdr>
            <w:top w:val="none" w:sz="0" w:space="0" w:color="auto"/>
            <w:left w:val="none" w:sz="0" w:space="0" w:color="auto"/>
            <w:bottom w:val="none" w:sz="0" w:space="0" w:color="auto"/>
            <w:right w:val="none" w:sz="0" w:space="0" w:color="auto"/>
          </w:divBdr>
          <w:divsChild>
            <w:div w:id="833226183">
              <w:marLeft w:val="0"/>
              <w:marRight w:val="0"/>
              <w:marTop w:val="0"/>
              <w:marBottom w:val="0"/>
              <w:divBdr>
                <w:top w:val="none" w:sz="0" w:space="0" w:color="auto"/>
                <w:left w:val="none" w:sz="0" w:space="0" w:color="auto"/>
                <w:bottom w:val="none" w:sz="0" w:space="0" w:color="auto"/>
                <w:right w:val="none" w:sz="0" w:space="0" w:color="auto"/>
              </w:divBdr>
            </w:div>
          </w:divsChild>
        </w:div>
        <w:div w:id="634600562">
          <w:marLeft w:val="0"/>
          <w:marRight w:val="0"/>
          <w:marTop w:val="300"/>
          <w:marBottom w:val="0"/>
          <w:divBdr>
            <w:top w:val="none" w:sz="0" w:space="0" w:color="auto"/>
            <w:left w:val="none" w:sz="0" w:space="0" w:color="auto"/>
            <w:bottom w:val="none" w:sz="0" w:space="0" w:color="auto"/>
            <w:right w:val="none" w:sz="0" w:space="0" w:color="auto"/>
          </w:divBdr>
          <w:divsChild>
            <w:div w:id="460417196">
              <w:marLeft w:val="0"/>
              <w:marRight w:val="0"/>
              <w:marTop w:val="0"/>
              <w:marBottom w:val="0"/>
              <w:divBdr>
                <w:top w:val="none" w:sz="0" w:space="0" w:color="auto"/>
                <w:left w:val="none" w:sz="0" w:space="0" w:color="auto"/>
                <w:bottom w:val="none" w:sz="0" w:space="0" w:color="auto"/>
                <w:right w:val="none" w:sz="0" w:space="0" w:color="auto"/>
              </w:divBdr>
              <w:divsChild>
                <w:div w:id="744452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7462479">
          <w:marLeft w:val="0"/>
          <w:marRight w:val="0"/>
          <w:marTop w:val="0"/>
          <w:marBottom w:val="0"/>
          <w:divBdr>
            <w:top w:val="none" w:sz="0" w:space="0" w:color="auto"/>
            <w:left w:val="none" w:sz="0" w:space="0" w:color="auto"/>
            <w:bottom w:val="none" w:sz="0" w:space="0" w:color="auto"/>
            <w:right w:val="none" w:sz="0" w:space="0" w:color="auto"/>
          </w:divBdr>
          <w:divsChild>
            <w:div w:id="1330714607">
              <w:marLeft w:val="0"/>
              <w:marRight w:val="0"/>
              <w:marTop w:val="0"/>
              <w:marBottom w:val="0"/>
              <w:divBdr>
                <w:top w:val="none" w:sz="0" w:space="0" w:color="auto"/>
                <w:left w:val="none" w:sz="0" w:space="0" w:color="auto"/>
                <w:bottom w:val="none" w:sz="0" w:space="0" w:color="auto"/>
                <w:right w:val="none" w:sz="0" w:space="0" w:color="auto"/>
              </w:divBdr>
            </w:div>
          </w:divsChild>
        </w:div>
        <w:div w:id="784495700">
          <w:marLeft w:val="0"/>
          <w:marRight w:val="0"/>
          <w:marTop w:val="300"/>
          <w:marBottom w:val="0"/>
          <w:divBdr>
            <w:top w:val="none" w:sz="0" w:space="0" w:color="auto"/>
            <w:left w:val="none" w:sz="0" w:space="0" w:color="auto"/>
            <w:bottom w:val="none" w:sz="0" w:space="0" w:color="auto"/>
            <w:right w:val="none" w:sz="0" w:space="0" w:color="auto"/>
          </w:divBdr>
          <w:divsChild>
            <w:div w:id="1507869171">
              <w:marLeft w:val="0"/>
              <w:marRight w:val="0"/>
              <w:marTop w:val="0"/>
              <w:marBottom w:val="0"/>
              <w:divBdr>
                <w:top w:val="none" w:sz="0" w:space="0" w:color="auto"/>
                <w:left w:val="none" w:sz="0" w:space="0" w:color="auto"/>
                <w:bottom w:val="none" w:sz="0" w:space="0" w:color="auto"/>
                <w:right w:val="none" w:sz="0" w:space="0" w:color="auto"/>
              </w:divBdr>
              <w:divsChild>
                <w:div w:id="1219050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0803988">
          <w:marLeft w:val="0"/>
          <w:marRight w:val="0"/>
          <w:marTop w:val="0"/>
          <w:marBottom w:val="0"/>
          <w:divBdr>
            <w:top w:val="none" w:sz="0" w:space="0" w:color="auto"/>
            <w:left w:val="none" w:sz="0" w:space="0" w:color="auto"/>
            <w:bottom w:val="none" w:sz="0" w:space="0" w:color="auto"/>
            <w:right w:val="none" w:sz="0" w:space="0" w:color="auto"/>
          </w:divBdr>
          <w:divsChild>
            <w:div w:id="1081559116">
              <w:marLeft w:val="0"/>
              <w:marRight w:val="0"/>
              <w:marTop w:val="0"/>
              <w:marBottom w:val="0"/>
              <w:divBdr>
                <w:top w:val="none" w:sz="0" w:space="0" w:color="auto"/>
                <w:left w:val="none" w:sz="0" w:space="0" w:color="auto"/>
                <w:bottom w:val="none" w:sz="0" w:space="0" w:color="auto"/>
                <w:right w:val="none" w:sz="0" w:space="0" w:color="auto"/>
              </w:divBdr>
            </w:div>
          </w:divsChild>
        </w:div>
        <w:div w:id="882207436">
          <w:marLeft w:val="0"/>
          <w:marRight w:val="0"/>
          <w:marTop w:val="0"/>
          <w:marBottom w:val="0"/>
          <w:divBdr>
            <w:top w:val="none" w:sz="0" w:space="0" w:color="auto"/>
            <w:left w:val="none" w:sz="0" w:space="0" w:color="auto"/>
            <w:bottom w:val="none" w:sz="0" w:space="0" w:color="auto"/>
            <w:right w:val="none" w:sz="0" w:space="0" w:color="auto"/>
          </w:divBdr>
        </w:div>
        <w:div w:id="937837316">
          <w:marLeft w:val="0"/>
          <w:marRight w:val="0"/>
          <w:marTop w:val="0"/>
          <w:marBottom w:val="0"/>
          <w:divBdr>
            <w:top w:val="none" w:sz="0" w:space="0" w:color="auto"/>
            <w:left w:val="none" w:sz="0" w:space="0" w:color="auto"/>
            <w:bottom w:val="none" w:sz="0" w:space="0" w:color="auto"/>
            <w:right w:val="none" w:sz="0" w:space="0" w:color="auto"/>
          </w:divBdr>
        </w:div>
        <w:div w:id="1101679353">
          <w:marLeft w:val="0"/>
          <w:marRight w:val="0"/>
          <w:marTop w:val="0"/>
          <w:marBottom w:val="0"/>
          <w:divBdr>
            <w:top w:val="none" w:sz="0" w:space="0" w:color="auto"/>
            <w:left w:val="none" w:sz="0" w:space="0" w:color="auto"/>
            <w:bottom w:val="none" w:sz="0" w:space="0" w:color="auto"/>
            <w:right w:val="none" w:sz="0" w:space="0" w:color="auto"/>
          </w:divBdr>
        </w:div>
        <w:div w:id="1128859456">
          <w:marLeft w:val="0"/>
          <w:marRight w:val="0"/>
          <w:marTop w:val="0"/>
          <w:marBottom w:val="0"/>
          <w:divBdr>
            <w:top w:val="none" w:sz="0" w:space="0" w:color="auto"/>
            <w:left w:val="none" w:sz="0" w:space="0" w:color="auto"/>
            <w:bottom w:val="none" w:sz="0" w:space="0" w:color="auto"/>
            <w:right w:val="none" w:sz="0" w:space="0" w:color="auto"/>
          </w:divBdr>
          <w:divsChild>
            <w:div w:id="84883879">
              <w:marLeft w:val="0"/>
              <w:marRight w:val="0"/>
              <w:marTop w:val="0"/>
              <w:marBottom w:val="0"/>
              <w:divBdr>
                <w:top w:val="none" w:sz="0" w:space="0" w:color="auto"/>
                <w:left w:val="none" w:sz="0" w:space="0" w:color="auto"/>
                <w:bottom w:val="none" w:sz="0" w:space="0" w:color="auto"/>
                <w:right w:val="none" w:sz="0" w:space="0" w:color="auto"/>
              </w:divBdr>
            </w:div>
          </w:divsChild>
        </w:div>
        <w:div w:id="1385790484">
          <w:marLeft w:val="0"/>
          <w:marRight w:val="0"/>
          <w:marTop w:val="0"/>
          <w:marBottom w:val="0"/>
          <w:divBdr>
            <w:top w:val="none" w:sz="0" w:space="0" w:color="auto"/>
            <w:left w:val="none" w:sz="0" w:space="0" w:color="auto"/>
            <w:bottom w:val="none" w:sz="0" w:space="0" w:color="auto"/>
            <w:right w:val="none" w:sz="0" w:space="0" w:color="auto"/>
          </w:divBdr>
        </w:div>
        <w:div w:id="1945458172">
          <w:marLeft w:val="0"/>
          <w:marRight w:val="0"/>
          <w:marTop w:val="300"/>
          <w:marBottom w:val="0"/>
          <w:divBdr>
            <w:top w:val="none" w:sz="0" w:space="0" w:color="auto"/>
            <w:left w:val="none" w:sz="0" w:space="0" w:color="auto"/>
            <w:bottom w:val="none" w:sz="0" w:space="0" w:color="auto"/>
            <w:right w:val="none" w:sz="0" w:space="0" w:color="auto"/>
          </w:divBdr>
          <w:divsChild>
            <w:div w:id="1490439300">
              <w:marLeft w:val="0"/>
              <w:marRight w:val="0"/>
              <w:marTop w:val="0"/>
              <w:marBottom w:val="0"/>
              <w:divBdr>
                <w:top w:val="none" w:sz="0" w:space="0" w:color="auto"/>
                <w:left w:val="none" w:sz="0" w:space="0" w:color="auto"/>
                <w:bottom w:val="none" w:sz="0" w:space="0" w:color="auto"/>
                <w:right w:val="none" w:sz="0" w:space="0" w:color="auto"/>
              </w:divBdr>
              <w:divsChild>
                <w:div w:id="1853371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1989350">
      <w:bodyDiv w:val="1"/>
      <w:marLeft w:val="0"/>
      <w:marRight w:val="0"/>
      <w:marTop w:val="0"/>
      <w:marBottom w:val="0"/>
      <w:divBdr>
        <w:top w:val="none" w:sz="0" w:space="0" w:color="auto"/>
        <w:left w:val="none" w:sz="0" w:space="0" w:color="auto"/>
        <w:bottom w:val="none" w:sz="0" w:space="0" w:color="auto"/>
        <w:right w:val="none" w:sz="0" w:space="0" w:color="auto"/>
      </w:divBdr>
      <w:divsChild>
        <w:div w:id="578179300">
          <w:marLeft w:val="0"/>
          <w:marRight w:val="0"/>
          <w:marTop w:val="0"/>
          <w:marBottom w:val="0"/>
          <w:divBdr>
            <w:top w:val="none" w:sz="0" w:space="0" w:color="auto"/>
            <w:left w:val="none" w:sz="0" w:space="0" w:color="auto"/>
            <w:bottom w:val="none" w:sz="0" w:space="0" w:color="auto"/>
            <w:right w:val="none" w:sz="0" w:space="0" w:color="auto"/>
          </w:divBdr>
        </w:div>
        <w:div w:id="791440877">
          <w:marLeft w:val="0"/>
          <w:marRight w:val="0"/>
          <w:marTop w:val="0"/>
          <w:marBottom w:val="0"/>
          <w:divBdr>
            <w:top w:val="none" w:sz="0" w:space="0" w:color="auto"/>
            <w:left w:val="none" w:sz="0" w:space="0" w:color="auto"/>
            <w:bottom w:val="none" w:sz="0" w:space="0" w:color="auto"/>
            <w:right w:val="none" w:sz="0" w:space="0" w:color="auto"/>
          </w:divBdr>
          <w:divsChild>
            <w:div w:id="1429809316">
              <w:marLeft w:val="0"/>
              <w:marRight w:val="0"/>
              <w:marTop w:val="0"/>
              <w:marBottom w:val="0"/>
              <w:divBdr>
                <w:top w:val="none" w:sz="0" w:space="0" w:color="auto"/>
                <w:left w:val="none" w:sz="0" w:space="0" w:color="auto"/>
                <w:bottom w:val="none" w:sz="0" w:space="0" w:color="auto"/>
                <w:right w:val="none" w:sz="0" w:space="0" w:color="auto"/>
              </w:divBdr>
            </w:div>
          </w:divsChild>
        </w:div>
        <w:div w:id="1098453450">
          <w:marLeft w:val="0"/>
          <w:marRight w:val="0"/>
          <w:marTop w:val="0"/>
          <w:marBottom w:val="0"/>
          <w:divBdr>
            <w:top w:val="none" w:sz="0" w:space="0" w:color="auto"/>
            <w:left w:val="none" w:sz="0" w:space="0" w:color="auto"/>
            <w:bottom w:val="none" w:sz="0" w:space="0" w:color="auto"/>
            <w:right w:val="none" w:sz="0" w:space="0" w:color="auto"/>
          </w:divBdr>
        </w:div>
        <w:div w:id="2117674777">
          <w:marLeft w:val="0"/>
          <w:marRight w:val="0"/>
          <w:marTop w:val="0"/>
          <w:marBottom w:val="0"/>
          <w:divBdr>
            <w:top w:val="none" w:sz="0" w:space="0" w:color="auto"/>
            <w:left w:val="none" w:sz="0" w:space="0" w:color="auto"/>
            <w:bottom w:val="none" w:sz="0" w:space="0" w:color="auto"/>
            <w:right w:val="none" w:sz="0" w:space="0" w:color="auto"/>
          </w:divBdr>
          <w:divsChild>
            <w:div w:id="1988433064">
              <w:marLeft w:val="0"/>
              <w:marRight w:val="0"/>
              <w:marTop w:val="0"/>
              <w:marBottom w:val="0"/>
              <w:divBdr>
                <w:top w:val="none" w:sz="0" w:space="0" w:color="auto"/>
                <w:left w:val="none" w:sz="0" w:space="0" w:color="auto"/>
                <w:bottom w:val="none" w:sz="0" w:space="0" w:color="auto"/>
                <w:right w:val="none" w:sz="0" w:space="0" w:color="auto"/>
              </w:divBdr>
            </w:div>
          </w:divsChild>
        </w:div>
        <w:div w:id="2088451418">
          <w:marLeft w:val="0"/>
          <w:marRight w:val="0"/>
          <w:marTop w:val="0"/>
          <w:marBottom w:val="0"/>
          <w:divBdr>
            <w:top w:val="none" w:sz="0" w:space="0" w:color="auto"/>
            <w:left w:val="none" w:sz="0" w:space="0" w:color="auto"/>
            <w:bottom w:val="none" w:sz="0" w:space="0" w:color="auto"/>
            <w:right w:val="none" w:sz="0" w:space="0" w:color="auto"/>
          </w:divBdr>
        </w:div>
        <w:div w:id="1704014601">
          <w:marLeft w:val="0"/>
          <w:marRight w:val="0"/>
          <w:marTop w:val="0"/>
          <w:marBottom w:val="0"/>
          <w:divBdr>
            <w:top w:val="none" w:sz="0" w:space="0" w:color="auto"/>
            <w:left w:val="none" w:sz="0" w:space="0" w:color="auto"/>
            <w:bottom w:val="none" w:sz="0" w:space="0" w:color="auto"/>
            <w:right w:val="none" w:sz="0" w:space="0" w:color="auto"/>
          </w:divBdr>
          <w:divsChild>
            <w:div w:id="1350136536">
              <w:marLeft w:val="0"/>
              <w:marRight w:val="0"/>
              <w:marTop w:val="0"/>
              <w:marBottom w:val="0"/>
              <w:divBdr>
                <w:top w:val="none" w:sz="0" w:space="0" w:color="auto"/>
                <w:left w:val="none" w:sz="0" w:space="0" w:color="auto"/>
                <w:bottom w:val="none" w:sz="0" w:space="0" w:color="auto"/>
                <w:right w:val="none" w:sz="0" w:space="0" w:color="auto"/>
              </w:divBdr>
            </w:div>
          </w:divsChild>
        </w:div>
        <w:div w:id="2035567731">
          <w:marLeft w:val="0"/>
          <w:marRight w:val="0"/>
          <w:marTop w:val="0"/>
          <w:marBottom w:val="0"/>
          <w:divBdr>
            <w:top w:val="none" w:sz="0" w:space="0" w:color="auto"/>
            <w:left w:val="none" w:sz="0" w:space="0" w:color="auto"/>
            <w:bottom w:val="none" w:sz="0" w:space="0" w:color="auto"/>
            <w:right w:val="none" w:sz="0" w:space="0" w:color="auto"/>
          </w:divBdr>
        </w:div>
        <w:div w:id="127826678">
          <w:marLeft w:val="0"/>
          <w:marRight w:val="0"/>
          <w:marTop w:val="0"/>
          <w:marBottom w:val="0"/>
          <w:divBdr>
            <w:top w:val="none" w:sz="0" w:space="0" w:color="auto"/>
            <w:left w:val="none" w:sz="0" w:space="0" w:color="auto"/>
            <w:bottom w:val="none" w:sz="0" w:space="0" w:color="auto"/>
            <w:right w:val="none" w:sz="0" w:space="0" w:color="auto"/>
          </w:divBdr>
          <w:divsChild>
            <w:div w:id="1952861870">
              <w:marLeft w:val="0"/>
              <w:marRight w:val="0"/>
              <w:marTop w:val="0"/>
              <w:marBottom w:val="0"/>
              <w:divBdr>
                <w:top w:val="none" w:sz="0" w:space="0" w:color="auto"/>
                <w:left w:val="none" w:sz="0" w:space="0" w:color="auto"/>
                <w:bottom w:val="none" w:sz="0" w:space="0" w:color="auto"/>
                <w:right w:val="none" w:sz="0" w:space="0" w:color="auto"/>
              </w:divBdr>
            </w:div>
          </w:divsChild>
        </w:div>
        <w:div w:id="1380519131">
          <w:marLeft w:val="0"/>
          <w:marRight w:val="0"/>
          <w:marTop w:val="0"/>
          <w:marBottom w:val="0"/>
          <w:divBdr>
            <w:top w:val="none" w:sz="0" w:space="0" w:color="auto"/>
            <w:left w:val="none" w:sz="0" w:space="0" w:color="auto"/>
            <w:bottom w:val="none" w:sz="0" w:space="0" w:color="auto"/>
            <w:right w:val="none" w:sz="0" w:space="0" w:color="auto"/>
          </w:divBdr>
        </w:div>
        <w:div w:id="1290404041">
          <w:marLeft w:val="0"/>
          <w:marRight w:val="0"/>
          <w:marTop w:val="0"/>
          <w:marBottom w:val="0"/>
          <w:divBdr>
            <w:top w:val="none" w:sz="0" w:space="0" w:color="auto"/>
            <w:left w:val="none" w:sz="0" w:space="0" w:color="auto"/>
            <w:bottom w:val="none" w:sz="0" w:space="0" w:color="auto"/>
            <w:right w:val="none" w:sz="0" w:space="0" w:color="auto"/>
          </w:divBdr>
          <w:divsChild>
            <w:div w:id="1038747690">
              <w:marLeft w:val="0"/>
              <w:marRight w:val="0"/>
              <w:marTop w:val="0"/>
              <w:marBottom w:val="0"/>
              <w:divBdr>
                <w:top w:val="none" w:sz="0" w:space="0" w:color="auto"/>
                <w:left w:val="none" w:sz="0" w:space="0" w:color="auto"/>
                <w:bottom w:val="none" w:sz="0" w:space="0" w:color="auto"/>
                <w:right w:val="none" w:sz="0" w:space="0" w:color="auto"/>
              </w:divBdr>
            </w:div>
          </w:divsChild>
        </w:div>
        <w:div w:id="888030204">
          <w:marLeft w:val="0"/>
          <w:marRight w:val="0"/>
          <w:marTop w:val="0"/>
          <w:marBottom w:val="0"/>
          <w:divBdr>
            <w:top w:val="none" w:sz="0" w:space="0" w:color="auto"/>
            <w:left w:val="none" w:sz="0" w:space="0" w:color="auto"/>
            <w:bottom w:val="none" w:sz="0" w:space="0" w:color="auto"/>
            <w:right w:val="none" w:sz="0" w:space="0" w:color="auto"/>
          </w:divBdr>
        </w:div>
        <w:div w:id="986589204">
          <w:marLeft w:val="0"/>
          <w:marRight w:val="0"/>
          <w:marTop w:val="0"/>
          <w:marBottom w:val="0"/>
          <w:divBdr>
            <w:top w:val="none" w:sz="0" w:space="0" w:color="auto"/>
            <w:left w:val="none" w:sz="0" w:space="0" w:color="auto"/>
            <w:bottom w:val="none" w:sz="0" w:space="0" w:color="auto"/>
            <w:right w:val="none" w:sz="0" w:space="0" w:color="auto"/>
          </w:divBdr>
          <w:divsChild>
            <w:div w:id="1032221892">
              <w:marLeft w:val="0"/>
              <w:marRight w:val="0"/>
              <w:marTop w:val="0"/>
              <w:marBottom w:val="0"/>
              <w:divBdr>
                <w:top w:val="none" w:sz="0" w:space="0" w:color="auto"/>
                <w:left w:val="none" w:sz="0" w:space="0" w:color="auto"/>
                <w:bottom w:val="none" w:sz="0" w:space="0" w:color="auto"/>
                <w:right w:val="none" w:sz="0" w:space="0" w:color="auto"/>
              </w:divBdr>
            </w:div>
          </w:divsChild>
        </w:div>
        <w:div w:id="604727619">
          <w:marLeft w:val="0"/>
          <w:marRight w:val="0"/>
          <w:marTop w:val="0"/>
          <w:marBottom w:val="0"/>
          <w:divBdr>
            <w:top w:val="none" w:sz="0" w:space="0" w:color="auto"/>
            <w:left w:val="none" w:sz="0" w:space="0" w:color="auto"/>
            <w:bottom w:val="none" w:sz="0" w:space="0" w:color="auto"/>
            <w:right w:val="none" w:sz="0" w:space="0" w:color="auto"/>
          </w:divBdr>
        </w:div>
        <w:div w:id="1577738494">
          <w:marLeft w:val="0"/>
          <w:marRight w:val="0"/>
          <w:marTop w:val="0"/>
          <w:marBottom w:val="0"/>
          <w:divBdr>
            <w:top w:val="none" w:sz="0" w:space="0" w:color="auto"/>
            <w:left w:val="none" w:sz="0" w:space="0" w:color="auto"/>
            <w:bottom w:val="none" w:sz="0" w:space="0" w:color="auto"/>
            <w:right w:val="none" w:sz="0" w:space="0" w:color="auto"/>
          </w:divBdr>
          <w:divsChild>
            <w:div w:id="1208447944">
              <w:marLeft w:val="0"/>
              <w:marRight w:val="0"/>
              <w:marTop w:val="0"/>
              <w:marBottom w:val="0"/>
              <w:divBdr>
                <w:top w:val="none" w:sz="0" w:space="0" w:color="auto"/>
                <w:left w:val="none" w:sz="0" w:space="0" w:color="auto"/>
                <w:bottom w:val="none" w:sz="0" w:space="0" w:color="auto"/>
                <w:right w:val="none" w:sz="0" w:space="0" w:color="auto"/>
              </w:divBdr>
            </w:div>
          </w:divsChild>
        </w:div>
        <w:div w:id="585891881">
          <w:marLeft w:val="0"/>
          <w:marRight w:val="0"/>
          <w:marTop w:val="300"/>
          <w:marBottom w:val="0"/>
          <w:divBdr>
            <w:top w:val="none" w:sz="0" w:space="0" w:color="auto"/>
            <w:left w:val="none" w:sz="0" w:space="0" w:color="auto"/>
            <w:bottom w:val="none" w:sz="0" w:space="0" w:color="auto"/>
            <w:right w:val="none" w:sz="0" w:space="0" w:color="auto"/>
          </w:divBdr>
          <w:divsChild>
            <w:div w:id="1425539516">
              <w:marLeft w:val="0"/>
              <w:marRight w:val="0"/>
              <w:marTop w:val="0"/>
              <w:marBottom w:val="0"/>
              <w:divBdr>
                <w:top w:val="none" w:sz="0" w:space="0" w:color="auto"/>
                <w:left w:val="none" w:sz="0" w:space="0" w:color="auto"/>
                <w:bottom w:val="none" w:sz="0" w:space="0" w:color="auto"/>
                <w:right w:val="none" w:sz="0" w:space="0" w:color="auto"/>
              </w:divBdr>
              <w:divsChild>
                <w:div w:id="518737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7898259">
          <w:marLeft w:val="0"/>
          <w:marRight w:val="0"/>
          <w:marTop w:val="300"/>
          <w:marBottom w:val="0"/>
          <w:divBdr>
            <w:top w:val="none" w:sz="0" w:space="0" w:color="auto"/>
            <w:left w:val="none" w:sz="0" w:space="0" w:color="auto"/>
            <w:bottom w:val="none" w:sz="0" w:space="0" w:color="auto"/>
            <w:right w:val="none" w:sz="0" w:space="0" w:color="auto"/>
          </w:divBdr>
          <w:divsChild>
            <w:div w:id="1610313401">
              <w:marLeft w:val="0"/>
              <w:marRight w:val="0"/>
              <w:marTop w:val="0"/>
              <w:marBottom w:val="0"/>
              <w:divBdr>
                <w:top w:val="none" w:sz="0" w:space="0" w:color="auto"/>
                <w:left w:val="none" w:sz="0" w:space="0" w:color="auto"/>
                <w:bottom w:val="none" w:sz="0" w:space="0" w:color="auto"/>
                <w:right w:val="none" w:sz="0" w:space="0" w:color="auto"/>
              </w:divBdr>
              <w:divsChild>
                <w:div w:id="548150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4721997">
          <w:marLeft w:val="0"/>
          <w:marRight w:val="0"/>
          <w:marTop w:val="300"/>
          <w:marBottom w:val="0"/>
          <w:divBdr>
            <w:top w:val="none" w:sz="0" w:space="0" w:color="auto"/>
            <w:left w:val="none" w:sz="0" w:space="0" w:color="auto"/>
            <w:bottom w:val="none" w:sz="0" w:space="0" w:color="auto"/>
            <w:right w:val="none" w:sz="0" w:space="0" w:color="auto"/>
          </w:divBdr>
          <w:divsChild>
            <w:div w:id="1936091820">
              <w:marLeft w:val="0"/>
              <w:marRight w:val="0"/>
              <w:marTop w:val="0"/>
              <w:marBottom w:val="0"/>
              <w:divBdr>
                <w:top w:val="none" w:sz="0" w:space="0" w:color="auto"/>
                <w:left w:val="none" w:sz="0" w:space="0" w:color="auto"/>
                <w:bottom w:val="none" w:sz="0" w:space="0" w:color="auto"/>
                <w:right w:val="none" w:sz="0" w:space="0" w:color="auto"/>
              </w:divBdr>
              <w:divsChild>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2059449">
      <w:bodyDiv w:val="1"/>
      <w:marLeft w:val="0"/>
      <w:marRight w:val="0"/>
      <w:marTop w:val="0"/>
      <w:marBottom w:val="0"/>
      <w:divBdr>
        <w:top w:val="none" w:sz="0" w:space="0" w:color="auto"/>
        <w:left w:val="none" w:sz="0" w:space="0" w:color="auto"/>
        <w:bottom w:val="none" w:sz="0" w:space="0" w:color="auto"/>
        <w:right w:val="none" w:sz="0" w:space="0" w:color="auto"/>
      </w:divBdr>
    </w:div>
    <w:div w:id="1602836382">
      <w:bodyDiv w:val="1"/>
      <w:marLeft w:val="0"/>
      <w:marRight w:val="0"/>
      <w:marTop w:val="0"/>
      <w:marBottom w:val="0"/>
      <w:divBdr>
        <w:top w:val="none" w:sz="0" w:space="0" w:color="auto"/>
        <w:left w:val="none" w:sz="0" w:space="0" w:color="auto"/>
        <w:bottom w:val="none" w:sz="0" w:space="0" w:color="auto"/>
        <w:right w:val="none" w:sz="0" w:space="0" w:color="auto"/>
      </w:divBdr>
      <w:divsChild>
        <w:div w:id="100345939">
          <w:marLeft w:val="0"/>
          <w:marRight w:val="0"/>
          <w:marTop w:val="0"/>
          <w:marBottom w:val="0"/>
          <w:divBdr>
            <w:top w:val="none" w:sz="0" w:space="0" w:color="auto"/>
            <w:left w:val="none" w:sz="0" w:space="0" w:color="auto"/>
            <w:bottom w:val="none" w:sz="0" w:space="0" w:color="auto"/>
            <w:right w:val="none" w:sz="0" w:space="0" w:color="auto"/>
          </w:divBdr>
        </w:div>
        <w:div w:id="191919241">
          <w:marLeft w:val="0"/>
          <w:marRight w:val="0"/>
          <w:marTop w:val="0"/>
          <w:marBottom w:val="0"/>
          <w:divBdr>
            <w:top w:val="none" w:sz="0" w:space="0" w:color="auto"/>
            <w:left w:val="none" w:sz="0" w:space="0" w:color="auto"/>
            <w:bottom w:val="none" w:sz="0" w:space="0" w:color="auto"/>
            <w:right w:val="none" w:sz="0" w:space="0" w:color="auto"/>
          </w:divBdr>
          <w:divsChild>
            <w:div w:id="387919829">
              <w:marLeft w:val="0"/>
              <w:marRight w:val="0"/>
              <w:marTop w:val="0"/>
              <w:marBottom w:val="0"/>
              <w:divBdr>
                <w:top w:val="none" w:sz="0" w:space="0" w:color="auto"/>
                <w:left w:val="none" w:sz="0" w:space="0" w:color="auto"/>
                <w:bottom w:val="none" w:sz="0" w:space="0" w:color="auto"/>
                <w:right w:val="none" w:sz="0" w:space="0" w:color="auto"/>
              </w:divBdr>
            </w:div>
          </w:divsChild>
        </w:div>
        <w:div w:id="299389385">
          <w:marLeft w:val="0"/>
          <w:marRight w:val="0"/>
          <w:marTop w:val="0"/>
          <w:marBottom w:val="0"/>
          <w:divBdr>
            <w:top w:val="none" w:sz="0" w:space="0" w:color="auto"/>
            <w:left w:val="none" w:sz="0" w:space="0" w:color="auto"/>
            <w:bottom w:val="none" w:sz="0" w:space="0" w:color="auto"/>
            <w:right w:val="none" w:sz="0" w:space="0" w:color="auto"/>
          </w:divBdr>
          <w:divsChild>
            <w:div w:id="108210893">
              <w:marLeft w:val="0"/>
              <w:marRight w:val="0"/>
              <w:marTop w:val="0"/>
              <w:marBottom w:val="0"/>
              <w:divBdr>
                <w:top w:val="none" w:sz="0" w:space="0" w:color="auto"/>
                <w:left w:val="none" w:sz="0" w:space="0" w:color="auto"/>
                <w:bottom w:val="none" w:sz="0" w:space="0" w:color="auto"/>
                <w:right w:val="none" w:sz="0" w:space="0" w:color="auto"/>
              </w:divBdr>
            </w:div>
          </w:divsChild>
        </w:div>
        <w:div w:id="373041679">
          <w:marLeft w:val="0"/>
          <w:marRight w:val="0"/>
          <w:marTop w:val="0"/>
          <w:marBottom w:val="0"/>
          <w:divBdr>
            <w:top w:val="none" w:sz="0" w:space="0" w:color="auto"/>
            <w:left w:val="none" w:sz="0" w:space="0" w:color="auto"/>
            <w:bottom w:val="none" w:sz="0" w:space="0" w:color="auto"/>
            <w:right w:val="none" w:sz="0" w:space="0" w:color="auto"/>
          </w:divBdr>
        </w:div>
        <w:div w:id="609706827">
          <w:marLeft w:val="0"/>
          <w:marRight w:val="0"/>
          <w:marTop w:val="0"/>
          <w:marBottom w:val="0"/>
          <w:divBdr>
            <w:top w:val="none" w:sz="0" w:space="0" w:color="auto"/>
            <w:left w:val="none" w:sz="0" w:space="0" w:color="auto"/>
            <w:bottom w:val="none" w:sz="0" w:space="0" w:color="auto"/>
            <w:right w:val="none" w:sz="0" w:space="0" w:color="auto"/>
          </w:divBdr>
        </w:div>
        <w:div w:id="732119313">
          <w:marLeft w:val="0"/>
          <w:marRight w:val="0"/>
          <w:marTop w:val="0"/>
          <w:marBottom w:val="0"/>
          <w:divBdr>
            <w:top w:val="none" w:sz="0" w:space="0" w:color="auto"/>
            <w:left w:val="none" w:sz="0" w:space="0" w:color="auto"/>
            <w:bottom w:val="none" w:sz="0" w:space="0" w:color="auto"/>
            <w:right w:val="none" w:sz="0" w:space="0" w:color="auto"/>
          </w:divBdr>
        </w:div>
        <w:div w:id="799418761">
          <w:marLeft w:val="0"/>
          <w:marRight w:val="0"/>
          <w:marTop w:val="0"/>
          <w:marBottom w:val="0"/>
          <w:divBdr>
            <w:top w:val="none" w:sz="0" w:space="0" w:color="auto"/>
            <w:left w:val="none" w:sz="0" w:space="0" w:color="auto"/>
            <w:bottom w:val="none" w:sz="0" w:space="0" w:color="auto"/>
            <w:right w:val="none" w:sz="0" w:space="0" w:color="auto"/>
          </w:divBdr>
          <w:divsChild>
            <w:div w:id="1076896338">
              <w:marLeft w:val="0"/>
              <w:marRight w:val="0"/>
              <w:marTop w:val="0"/>
              <w:marBottom w:val="0"/>
              <w:divBdr>
                <w:top w:val="none" w:sz="0" w:space="0" w:color="auto"/>
                <w:left w:val="none" w:sz="0" w:space="0" w:color="auto"/>
                <w:bottom w:val="none" w:sz="0" w:space="0" w:color="auto"/>
                <w:right w:val="none" w:sz="0" w:space="0" w:color="auto"/>
              </w:divBdr>
            </w:div>
          </w:divsChild>
        </w:div>
        <w:div w:id="804855581">
          <w:marLeft w:val="0"/>
          <w:marRight w:val="0"/>
          <w:marTop w:val="300"/>
          <w:marBottom w:val="0"/>
          <w:divBdr>
            <w:top w:val="none" w:sz="0" w:space="0" w:color="auto"/>
            <w:left w:val="none" w:sz="0" w:space="0" w:color="auto"/>
            <w:bottom w:val="none" w:sz="0" w:space="0" w:color="auto"/>
            <w:right w:val="none" w:sz="0" w:space="0" w:color="auto"/>
          </w:divBdr>
          <w:divsChild>
            <w:div w:id="419985111">
              <w:marLeft w:val="0"/>
              <w:marRight w:val="0"/>
              <w:marTop w:val="0"/>
              <w:marBottom w:val="0"/>
              <w:divBdr>
                <w:top w:val="none" w:sz="0" w:space="0" w:color="auto"/>
                <w:left w:val="none" w:sz="0" w:space="0" w:color="auto"/>
                <w:bottom w:val="none" w:sz="0" w:space="0" w:color="auto"/>
                <w:right w:val="none" w:sz="0" w:space="0" w:color="auto"/>
              </w:divBdr>
              <w:divsChild>
                <w:div w:id="3519589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5120257">
          <w:marLeft w:val="0"/>
          <w:marRight w:val="0"/>
          <w:marTop w:val="300"/>
          <w:marBottom w:val="0"/>
          <w:divBdr>
            <w:top w:val="none" w:sz="0" w:space="0" w:color="auto"/>
            <w:left w:val="none" w:sz="0" w:space="0" w:color="auto"/>
            <w:bottom w:val="none" w:sz="0" w:space="0" w:color="auto"/>
            <w:right w:val="none" w:sz="0" w:space="0" w:color="auto"/>
          </w:divBdr>
          <w:divsChild>
            <w:div w:id="399908173">
              <w:marLeft w:val="0"/>
              <w:marRight w:val="0"/>
              <w:marTop w:val="0"/>
              <w:marBottom w:val="0"/>
              <w:divBdr>
                <w:top w:val="none" w:sz="0" w:space="0" w:color="auto"/>
                <w:left w:val="none" w:sz="0" w:space="0" w:color="auto"/>
                <w:bottom w:val="none" w:sz="0" w:space="0" w:color="auto"/>
                <w:right w:val="none" w:sz="0" w:space="0" w:color="auto"/>
              </w:divBdr>
              <w:divsChild>
                <w:div w:id="316302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7147920">
          <w:marLeft w:val="0"/>
          <w:marRight w:val="0"/>
          <w:marTop w:val="0"/>
          <w:marBottom w:val="0"/>
          <w:divBdr>
            <w:top w:val="none" w:sz="0" w:space="0" w:color="auto"/>
            <w:left w:val="none" w:sz="0" w:space="0" w:color="auto"/>
            <w:bottom w:val="none" w:sz="0" w:space="0" w:color="auto"/>
            <w:right w:val="none" w:sz="0" w:space="0" w:color="auto"/>
          </w:divBdr>
          <w:divsChild>
            <w:div w:id="1427116128">
              <w:marLeft w:val="0"/>
              <w:marRight w:val="0"/>
              <w:marTop w:val="0"/>
              <w:marBottom w:val="0"/>
              <w:divBdr>
                <w:top w:val="none" w:sz="0" w:space="0" w:color="auto"/>
                <w:left w:val="none" w:sz="0" w:space="0" w:color="auto"/>
                <w:bottom w:val="none" w:sz="0" w:space="0" w:color="auto"/>
                <w:right w:val="none" w:sz="0" w:space="0" w:color="auto"/>
              </w:divBdr>
            </w:div>
          </w:divsChild>
        </w:div>
        <w:div w:id="1045906083">
          <w:marLeft w:val="0"/>
          <w:marRight w:val="0"/>
          <w:marTop w:val="0"/>
          <w:marBottom w:val="0"/>
          <w:divBdr>
            <w:top w:val="none" w:sz="0" w:space="0" w:color="auto"/>
            <w:left w:val="none" w:sz="0" w:space="0" w:color="auto"/>
            <w:bottom w:val="none" w:sz="0" w:space="0" w:color="auto"/>
            <w:right w:val="none" w:sz="0" w:space="0" w:color="auto"/>
          </w:divBdr>
          <w:divsChild>
            <w:div w:id="847402752">
              <w:marLeft w:val="0"/>
              <w:marRight w:val="0"/>
              <w:marTop w:val="0"/>
              <w:marBottom w:val="0"/>
              <w:divBdr>
                <w:top w:val="none" w:sz="0" w:space="0" w:color="auto"/>
                <w:left w:val="none" w:sz="0" w:space="0" w:color="auto"/>
                <w:bottom w:val="none" w:sz="0" w:space="0" w:color="auto"/>
                <w:right w:val="none" w:sz="0" w:space="0" w:color="auto"/>
              </w:divBdr>
            </w:div>
          </w:divsChild>
        </w:div>
        <w:div w:id="1068697655">
          <w:marLeft w:val="0"/>
          <w:marRight w:val="0"/>
          <w:marTop w:val="0"/>
          <w:marBottom w:val="0"/>
          <w:divBdr>
            <w:top w:val="none" w:sz="0" w:space="0" w:color="auto"/>
            <w:left w:val="none" w:sz="0" w:space="0" w:color="auto"/>
            <w:bottom w:val="none" w:sz="0" w:space="0" w:color="auto"/>
            <w:right w:val="none" w:sz="0" w:space="0" w:color="auto"/>
          </w:divBdr>
        </w:div>
        <w:div w:id="1077558278">
          <w:marLeft w:val="0"/>
          <w:marRight w:val="0"/>
          <w:marTop w:val="0"/>
          <w:marBottom w:val="0"/>
          <w:divBdr>
            <w:top w:val="none" w:sz="0" w:space="0" w:color="auto"/>
            <w:left w:val="none" w:sz="0" w:space="0" w:color="auto"/>
            <w:bottom w:val="none" w:sz="0" w:space="0" w:color="auto"/>
            <w:right w:val="none" w:sz="0" w:space="0" w:color="auto"/>
          </w:divBdr>
        </w:div>
        <w:div w:id="1089347076">
          <w:marLeft w:val="0"/>
          <w:marRight w:val="0"/>
          <w:marTop w:val="300"/>
          <w:marBottom w:val="0"/>
          <w:divBdr>
            <w:top w:val="none" w:sz="0" w:space="0" w:color="auto"/>
            <w:left w:val="none" w:sz="0" w:space="0" w:color="auto"/>
            <w:bottom w:val="none" w:sz="0" w:space="0" w:color="auto"/>
            <w:right w:val="none" w:sz="0" w:space="0" w:color="auto"/>
          </w:divBdr>
          <w:divsChild>
            <w:div w:id="732973366">
              <w:marLeft w:val="0"/>
              <w:marRight w:val="0"/>
              <w:marTop w:val="0"/>
              <w:marBottom w:val="0"/>
              <w:divBdr>
                <w:top w:val="none" w:sz="0" w:space="0" w:color="auto"/>
                <w:left w:val="none" w:sz="0" w:space="0" w:color="auto"/>
                <w:bottom w:val="none" w:sz="0" w:space="0" w:color="auto"/>
                <w:right w:val="none" w:sz="0" w:space="0" w:color="auto"/>
              </w:divBdr>
              <w:divsChild>
                <w:div w:id="1398820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6922313">
          <w:marLeft w:val="0"/>
          <w:marRight w:val="0"/>
          <w:marTop w:val="0"/>
          <w:marBottom w:val="0"/>
          <w:divBdr>
            <w:top w:val="none" w:sz="0" w:space="0" w:color="auto"/>
            <w:left w:val="none" w:sz="0" w:space="0" w:color="auto"/>
            <w:bottom w:val="none" w:sz="0" w:space="0" w:color="auto"/>
            <w:right w:val="none" w:sz="0" w:space="0" w:color="auto"/>
          </w:divBdr>
          <w:divsChild>
            <w:div w:id="1517188119">
              <w:marLeft w:val="0"/>
              <w:marRight w:val="0"/>
              <w:marTop w:val="0"/>
              <w:marBottom w:val="0"/>
              <w:divBdr>
                <w:top w:val="none" w:sz="0" w:space="0" w:color="auto"/>
                <w:left w:val="none" w:sz="0" w:space="0" w:color="auto"/>
                <w:bottom w:val="none" w:sz="0" w:space="0" w:color="auto"/>
                <w:right w:val="none" w:sz="0" w:space="0" w:color="auto"/>
              </w:divBdr>
            </w:div>
          </w:divsChild>
        </w:div>
        <w:div w:id="1529636856">
          <w:marLeft w:val="0"/>
          <w:marRight w:val="0"/>
          <w:marTop w:val="0"/>
          <w:marBottom w:val="0"/>
          <w:divBdr>
            <w:top w:val="none" w:sz="0" w:space="0" w:color="auto"/>
            <w:left w:val="none" w:sz="0" w:space="0" w:color="auto"/>
            <w:bottom w:val="none" w:sz="0" w:space="0" w:color="auto"/>
            <w:right w:val="none" w:sz="0" w:space="0" w:color="auto"/>
          </w:divBdr>
          <w:divsChild>
            <w:div w:id="1400320823">
              <w:marLeft w:val="0"/>
              <w:marRight w:val="0"/>
              <w:marTop w:val="0"/>
              <w:marBottom w:val="0"/>
              <w:divBdr>
                <w:top w:val="none" w:sz="0" w:space="0" w:color="auto"/>
                <w:left w:val="none" w:sz="0" w:space="0" w:color="auto"/>
                <w:bottom w:val="none" w:sz="0" w:space="0" w:color="auto"/>
                <w:right w:val="none" w:sz="0" w:space="0" w:color="auto"/>
              </w:divBdr>
            </w:div>
          </w:divsChild>
        </w:div>
        <w:div w:id="1680543621">
          <w:marLeft w:val="0"/>
          <w:marRight w:val="0"/>
          <w:marTop w:val="300"/>
          <w:marBottom w:val="0"/>
          <w:divBdr>
            <w:top w:val="none" w:sz="0" w:space="0" w:color="auto"/>
            <w:left w:val="none" w:sz="0" w:space="0" w:color="auto"/>
            <w:bottom w:val="none" w:sz="0" w:space="0" w:color="auto"/>
            <w:right w:val="none" w:sz="0" w:space="0" w:color="auto"/>
          </w:divBdr>
          <w:divsChild>
            <w:div w:id="352733091">
              <w:marLeft w:val="0"/>
              <w:marRight w:val="0"/>
              <w:marTop w:val="0"/>
              <w:marBottom w:val="0"/>
              <w:divBdr>
                <w:top w:val="none" w:sz="0" w:space="0" w:color="auto"/>
                <w:left w:val="none" w:sz="0" w:space="0" w:color="auto"/>
                <w:bottom w:val="none" w:sz="0" w:space="0" w:color="auto"/>
                <w:right w:val="none" w:sz="0" w:space="0" w:color="auto"/>
              </w:divBdr>
              <w:divsChild>
                <w:div w:id="431902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9507477">
          <w:marLeft w:val="0"/>
          <w:marRight w:val="0"/>
          <w:marTop w:val="0"/>
          <w:marBottom w:val="0"/>
          <w:divBdr>
            <w:top w:val="none" w:sz="0" w:space="0" w:color="auto"/>
            <w:left w:val="none" w:sz="0" w:space="0" w:color="auto"/>
            <w:bottom w:val="none" w:sz="0" w:space="0" w:color="auto"/>
            <w:right w:val="none" w:sz="0" w:space="0" w:color="auto"/>
          </w:divBdr>
        </w:div>
      </w:divsChild>
    </w:div>
    <w:div w:id="1603487059">
      <w:bodyDiv w:val="1"/>
      <w:marLeft w:val="0"/>
      <w:marRight w:val="0"/>
      <w:marTop w:val="0"/>
      <w:marBottom w:val="0"/>
      <w:divBdr>
        <w:top w:val="none" w:sz="0" w:space="0" w:color="auto"/>
        <w:left w:val="none" w:sz="0" w:space="0" w:color="auto"/>
        <w:bottom w:val="none" w:sz="0" w:space="0" w:color="auto"/>
        <w:right w:val="none" w:sz="0" w:space="0" w:color="auto"/>
      </w:divBdr>
    </w:div>
    <w:div w:id="1603685078">
      <w:bodyDiv w:val="1"/>
      <w:marLeft w:val="0"/>
      <w:marRight w:val="0"/>
      <w:marTop w:val="0"/>
      <w:marBottom w:val="0"/>
      <w:divBdr>
        <w:top w:val="none" w:sz="0" w:space="0" w:color="auto"/>
        <w:left w:val="none" w:sz="0" w:space="0" w:color="auto"/>
        <w:bottom w:val="none" w:sz="0" w:space="0" w:color="auto"/>
        <w:right w:val="none" w:sz="0" w:space="0" w:color="auto"/>
      </w:divBdr>
      <w:divsChild>
        <w:div w:id="1458061949">
          <w:marLeft w:val="0"/>
          <w:marRight w:val="0"/>
          <w:marTop w:val="0"/>
          <w:marBottom w:val="0"/>
          <w:divBdr>
            <w:top w:val="none" w:sz="0" w:space="0" w:color="auto"/>
            <w:left w:val="none" w:sz="0" w:space="0" w:color="auto"/>
            <w:bottom w:val="none" w:sz="0" w:space="0" w:color="auto"/>
            <w:right w:val="none" w:sz="0" w:space="0" w:color="auto"/>
          </w:divBdr>
        </w:div>
        <w:div w:id="277956028">
          <w:marLeft w:val="0"/>
          <w:marRight w:val="0"/>
          <w:marTop w:val="0"/>
          <w:marBottom w:val="0"/>
          <w:divBdr>
            <w:top w:val="none" w:sz="0" w:space="0" w:color="auto"/>
            <w:left w:val="none" w:sz="0" w:space="0" w:color="auto"/>
            <w:bottom w:val="none" w:sz="0" w:space="0" w:color="auto"/>
            <w:right w:val="none" w:sz="0" w:space="0" w:color="auto"/>
          </w:divBdr>
          <w:divsChild>
            <w:div w:id="1524513786">
              <w:marLeft w:val="0"/>
              <w:marRight w:val="0"/>
              <w:marTop w:val="0"/>
              <w:marBottom w:val="0"/>
              <w:divBdr>
                <w:top w:val="none" w:sz="0" w:space="0" w:color="auto"/>
                <w:left w:val="none" w:sz="0" w:space="0" w:color="auto"/>
                <w:bottom w:val="none" w:sz="0" w:space="0" w:color="auto"/>
                <w:right w:val="none" w:sz="0" w:space="0" w:color="auto"/>
              </w:divBdr>
            </w:div>
          </w:divsChild>
        </w:div>
        <w:div w:id="1240015107">
          <w:marLeft w:val="0"/>
          <w:marRight w:val="0"/>
          <w:marTop w:val="0"/>
          <w:marBottom w:val="0"/>
          <w:divBdr>
            <w:top w:val="none" w:sz="0" w:space="0" w:color="auto"/>
            <w:left w:val="none" w:sz="0" w:space="0" w:color="auto"/>
            <w:bottom w:val="none" w:sz="0" w:space="0" w:color="auto"/>
            <w:right w:val="none" w:sz="0" w:space="0" w:color="auto"/>
          </w:divBdr>
        </w:div>
        <w:div w:id="1587576120">
          <w:marLeft w:val="0"/>
          <w:marRight w:val="0"/>
          <w:marTop w:val="0"/>
          <w:marBottom w:val="0"/>
          <w:divBdr>
            <w:top w:val="none" w:sz="0" w:space="0" w:color="auto"/>
            <w:left w:val="none" w:sz="0" w:space="0" w:color="auto"/>
            <w:bottom w:val="none" w:sz="0" w:space="0" w:color="auto"/>
            <w:right w:val="none" w:sz="0" w:space="0" w:color="auto"/>
          </w:divBdr>
          <w:divsChild>
            <w:div w:id="275408405">
              <w:marLeft w:val="0"/>
              <w:marRight w:val="0"/>
              <w:marTop w:val="0"/>
              <w:marBottom w:val="0"/>
              <w:divBdr>
                <w:top w:val="none" w:sz="0" w:space="0" w:color="auto"/>
                <w:left w:val="none" w:sz="0" w:space="0" w:color="auto"/>
                <w:bottom w:val="none" w:sz="0" w:space="0" w:color="auto"/>
                <w:right w:val="none" w:sz="0" w:space="0" w:color="auto"/>
              </w:divBdr>
            </w:div>
          </w:divsChild>
        </w:div>
        <w:div w:id="169377477">
          <w:marLeft w:val="0"/>
          <w:marRight w:val="0"/>
          <w:marTop w:val="0"/>
          <w:marBottom w:val="0"/>
          <w:divBdr>
            <w:top w:val="none" w:sz="0" w:space="0" w:color="auto"/>
            <w:left w:val="none" w:sz="0" w:space="0" w:color="auto"/>
            <w:bottom w:val="none" w:sz="0" w:space="0" w:color="auto"/>
            <w:right w:val="none" w:sz="0" w:space="0" w:color="auto"/>
          </w:divBdr>
        </w:div>
        <w:div w:id="1728451642">
          <w:marLeft w:val="0"/>
          <w:marRight w:val="0"/>
          <w:marTop w:val="0"/>
          <w:marBottom w:val="0"/>
          <w:divBdr>
            <w:top w:val="none" w:sz="0" w:space="0" w:color="auto"/>
            <w:left w:val="none" w:sz="0" w:space="0" w:color="auto"/>
            <w:bottom w:val="none" w:sz="0" w:space="0" w:color="auto"/>
            <w:right w:val="none" w:sz="0" w:space="0" w:color="auto"/>
          </w:divBdr>
          <w:divsChild>
            <w:div w:id="1790393991">
              <w:marLeft w:val="0"/>
              <w:marRight w:val="0"/>
              <w:marTop w:val="0"/>
              <w:marBottom w:val="0"/>
              <w:divBdr>
                <w:top w:val="none" w:sz="0" w:space="0" w:color="auto"/>
                <w:left w:val="none" w:sz="0" w:space="0" w:color="auto"/>
                <w:bottom w:val="none" w:sz="0" w:space="0" w:color="auto"/>
                <w:right w:val="none" w:sz="0" w:space="0" w:color="auto"/>
              </w:divBdr>
            </w:div>
          </w:divsChild>
        </w:div>
        <w:div w:id="15347499">
          <w:marLeft w:val="0"/>
          <w:marRight w:val="0"/>
          <w:marTop w:val="0"/>
          <w:marBottom w:val="0"/>
          <w:divBdr>
            <w:top w:val="none" w:sz="0" w:space="0" w:color="auto"/>
            <w:left w:val="none" w:sz="0" w:space="0" w:color="auto"/>
            <w:bottom w:val="none" w:sz="0" w:space="0" w:color="auto"/>
            <w:right w:val="none" w:sz="0" w:space="0" w:color="auto"/>
          </w:divBdr>
        </w:div>
        <w:div w:id="1365054413">
          <w:marLeft w:val="0"/>
          <w:marRight w:val="0"/>
          <w:marTop w:val="0"/>
          <w:marBottom w:val="0"/>
          <w:divBdr>
            <w:top w:val="none" w:sz="0" w:space="0" w:color="auto"/>
            <w:left w:val="none" w:sz="0" w:space="0" w:color="auto"/>
            <w:bottom w:val="none" w:sz="0" w:space="0" w:color="auto"/>
            <w:right w:val="none" w:sz="0" w:space="0" w:color="auto"/>
          </w:divBdr>
          <w:divsChild>
            <w:div w:id="304699020">
              <w:marLeft w:val="0"/>
              <w:marRight w:val="0"/>
              <w:marTop w:val="0"/>
              <w:marBottom w:val="0"/>
              <w:divBdr>
                <w:top w:val="none" w:sz="0" w:space="0" w:color="auto"/>
                <w:left w:val="none" w:sz="0" w:space="0" w:color="auto"/>
                <w:bottom w:val="none" w:sz="0" w:space="0" w:color="auto"/>
                <w:right w:val="none" w:sz="0" w:space="0" w:color="auto"/>
              </w:divBdr>
            </w:div>
          </w:divsChild>
        </w:div>
        <w:div w:id="1072580836">
          <w:marLeft w:val="0"/>
          <w:marRight w:val="0"/>
          <w:marTop w:val="0"/>
          <w:marBottom w:val="0"/>
          <w:divBdr>
            <w:top w:val="none" w:sz="0" w:space="0" w:color="auto"/>
            <w:left w:val="none" w:sz="0" w:space="0" w:color="auto"/>
            <w:bottom w:val="none" w:sz="0" w:space="0" w:color="auto"/>
            <w:right w:val="none" w:sz="0" w:space="0" w:color="auto"/>
          </w:divBdr>
        </w:div>
        <w:div w:id="1998991054">
          <w:marLeft w:val="0"/>
          <w:marRight w:val="0"/>
          <w:marTop w:val="0"/>
          <w:marBottom w:val="0"/>
          <w:divBdr>
            <w:top w:val="none" w:sz="0" w:space="0" w:color="auto"/>
            <w:left w:val="none" w:sz="0" w:space="0" w:color="auto"/>
            <w:bottom w:val="none" w:sz="0" w:space="0" w:color="auto"/>
            <w:right w:val="none" w:sz="0" w:space="0" w:color="auto"/>
          </w:divBdr>
          <w:divsChild>
            <w:div w:id="2086997800">
              <w:marLeft w:val="0"/>
              <w:marRight w:val="0"/>
              <w:marTop w:val="0"/>
              <w:marBottom w:val="0"/>
              <w:divBdr>
                <w:top w:val="none" w:sz="0" w:space="0" w:color="auto"/>
                <w:left w:val="none" w:sz="0" w:space="0" w:color="auto"/>
                <w:bottom w:val="none" w:sz="0" w:space="0" w:color="auto"/>
                <w:right w:val="none" w:sz="0" w:space="0" w:color="auto"/>
              </w:divBdr>
            </w:div>
          </w:divsChild>
        </w:div>
        <w:div w:id="736978220">
          <w:marLeft w:val="0"/>
          <w:marRight w:val="0"/>
          <w:marTop w:val="0"/>
          <w:marBottom w:val="0"/>
          <w:divBdr>
            <w:top w:val="none" w:sz="0" w:space="0" w:color="auto"/>
            <w:left w:val="none" w:sz="0" w:space="0" w:color="auto"/>
            <w:bottom w:val="none" w:sz="0" w:space="0" w:color="auto"/>
            <w:right w:val="none" w:sz="0" w:space="0" w:color="auto"/>
          </w:divBdr>
        </w:div>
        <w:div w:id="1150636140">
          <w:marLeft w:val="0"/>
          <w:marRight w:val="0"/>
          <w:marTop w:val="0"/>
          <w:marBottom w:val="0"/>
          <w:divBdr>
            <w:top w:val="none" w:sz="0" w:space="0" w:color="auto"/>
            <w:left w:val="none" w:sz="0" w:space="0" w:color="auto"/>
            <w:bottom w:val="none" w:sz="0" w:space="0" w:color="auto"/>
            <w:right w:val="none" w:sz="0" w:space="0" w:color="auto"/>
          </w:divBdr>
          <w:divsChild>
            <w:div w:id="1688829085">
              <w:marLeft w:val="0"/>
              <w:marRight w:val="0"/>
              <w:marTop w:val="0"/>
              <w:marBottom w:val="0"/>
              <w:divBdr>
                <w:top w:val="none" w:sz="0" w:space="0" w:color="auto"/>
                <w:left w:val="none" w:sz="0" w:space="0" w:color="auto"/>
                <w:bottom w:val="none" w:sz="0" w:space="0" w:color="auto"/>
                <w:right w:val="none" w:sz="0" w:space="0" w:color="auto"/>
              </w:divBdr>
            </w:div>
          </w:divsChild>
        </w:div>
        <w:div w:id="1560165937">
          <w:marLeft w:val="0"/>
          <w:marRight w:val="0"/>
          <w:marTop w:val="0"/>
          <w:marBottom w:val="0"/>
          <w:divBdr>
            <w:top w:val="none" w:sz="0" w:space="0" w:color="auto"/>
            <w:left w:val="none" w:sz="0" w:space="0" w:color="auto"/>
            <w:bottom w:val="none" w:sz="0" w:space="0" w:color="auto"/>
            <w:right w:val="none" w:sz="0" w:space="0" w:color="auto"/>
          </w:divBdr>
        </w:div>
        <w:div w:id="1084910448">
          <w:marLeft w:val="0"/>
          <w:marRight w:val="0"/>
          <w:marTop w:val="0"/>
          <w:marBottom w:val="0"/>
          <w:divBdr>
            <w:top w:val="none" w:sz="0" w:space="0" w:color="auto"/>
            <w:left w:val="none" w:sz="0" w:space="0" w:color="auto"/>
            <w:bottom w:val="none" w:sz="0" w:space="0" w:color="auto"/>
            <w:right w:val="none" w:sz="0" w:space="0" w:color="auto"/>
          </w:divBdr>
          <w:divsChild>
            <w:div w:id="121071221">
              <w:marLeft w:val="0"/>
              <w:marRight w:val="0"/>
              <w:marTop w:val="0"/>
              <w:marBottom w:val="0"/>
              <w:divBdr>
                <w:top w:val="none" w:sz="0" w:space="0" w:color="auto"/>
                <w:left w:val="none" w:sz="0" w:space="0" w:color="auto"/>
                <w:bottom w:val="none" w:sz="0" w:space="0" w:color="auto"/>
                <w:right w:val="none" w:sz="0" w:space="0" w:color="auto"/>
              </w:divBdr>
            </w:div>
          </w:divsChild>
        </w:div>
        <w:div w:id="672925052">
          <w:marLeft w:val="0"/>
          <w:marRight w:val="0"/>
          <w:marTop w:val="300"/>
          <w:marBottom w:val="0"/>
          <w:divBdr>
            <w:top w:val="none" w:sz="0" w:space="0" w:color="auto"/>
            <w:left w:val="none" w:sz="0" w:space="0" w:color="auto"/>
            <w:bottom w:val="none" w:sz="0" w:space="0" w:color="auto"/>
            <w:right w:val="none" w:sz="0" w:space="0" w:color="auto"/>
          </w:divBdr>
          <w:divsChild>
            <w:div w:id="1463572507">
              <w:marLeft w:val="0"/>
              <w:marRight w:val="0"/>
              <w:marTop w:val="0"/>
              <w:marBottom w:val="0"/>
              <w:divBdr>
                <w:top w:val="none" w:sz="0" w:space="0" w:color="auto"/>
                <w:left w:val="none" w:sz="0" w:space="0" w:color="auto"/>
                <w:bottom w:val="none" w:sz="0" w:space="0" w:color="auto"/>
                <w:right w:val="none" w:sz="0" w:space="0" w:color="auto"/>
              </w:divBdr>
              <w:divsChild>
                <w:div w:id="1486358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7278145">
          <w:marLeft w:val="0"/>
          <w:marRight w:val="0"/>
          <w:marTop w:val="300"/>
          <w:marBottom w:val="0"/>
          <w:divBdr>
            <w:top w:val="none" w:sz="0" w:space="0" w:color="auto"/>
            <w:left w:val="none" w:sz="0" w:space="0" w:color="auto"/>
            <w:bottom w:val="none" w:sz="0" w:space="0" w:color="auto"/>
            <w:right w:val="none" w:sz="0" w:space="0" w:color="auto"/>
          </w:divBdr>
          <w:divsChild>
            <w:div w:id="1935360123">
              <w:marLeft w:val="0"/>
              <w:marRight w:val="0"/>
              <w:marTop w:val="0"/>
              <w:marBottom w:val="0"/>
              <w:divBdr>
                <w:top w:val="none" w:sz="0" w:space="0" w:color="auto"/>
                <w:left w:val="none" w:sz="0" w:space="0" w:color="auto"/>
                <w:bottom w:val="none" w:sz="0" w:space="0" w:color="auto"/>
                <w:right w:val="none" w:sz="0" w:space="0" w:color="auto"/>
              </w:divBdr>
              <w:divsChild>
                <w:div w:id="1946838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7597517">
          <w:marLeft w:val="0"/>
          <w:marRight w:val="0"/>
          <w:marTop w:val="300"/>
          <w:marBottom w:val="0"/>
          <w:divBdr>
            <w:top w:val="none" w:sz="0" w:space="0" w:color="auto"/>
            <w:left w:val="none" w:sz="0" w:space="0" w:color="auto"/>
            <w:bottom w:val="none" w:sz="0" w:space="0" w:color="auto"/>
            <w:right w:val="none" w:sz="0" w:space="0" w:color="auto"/>
          </w:divBdr>
          <w:divsChild>
            <w:div w:id="1622611717">
              <w:marLeft w:val="0"/>
              <w:marRight w:val="0"/>
              <w:marTop w:val="0"/>
              <w:marBottom w:val="0"/>
              <w:divBdr>
                <w:top w:val="none" w:sz="0" w:space="0" w:color="auto"/>
                <w:left w:val="none" w:sz="0" w:space="0" w:color="auto"/>
                <w:bottom w:val="none" w:sz="0" w:space="0" w:color="auto"/>
                <w:right w:val="none" w:sz="0" w:space="0" w:color="auto"/>
              </w:divBdr>
              <w:divsChild>
                <w:div w:id="1102995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685750">
          <w:marLeft w:val="0"/>
          <w:marRight w:val="0"/>
          <w:marTop w:val="300"/>
          <w:marBottom w:val="0"/>
          <w:divBdr>
            <w:top w:val="none" w:sz="0" w:space="0" w:color="auto"/>
            <w:left w:val="none" w:sz="0" w:space="0" w:color="auto"/>
            <w:bottom w:val="none" w:sz="0" w:space="0" w:color="auto"/>
            <w:right w:val="none" w:sz="0" w:space="0" w:color="auto"/>
          </w:divBdr>
          <w:divsChild>
            <w:div w:id="1812408914">
              <w:marLeft w:val="0"/>
              <w:marRight w:val="0"/>
              <w:marTop w:val="0"/>
              <w:marBottom w:val="0"/>
              <w:divBdr>
                <w:top w:val="none" w:sz="0" w:space="0" w:color="auto"/>
                <w:left w:val="none" w:sz="0" w:space="0" w:color="auto"/>
                <w:bottom w:val="none" w:sz="0" w:space="0" w:color="auto"/>
                <w:right w:val="none" w:sz="0" w:space="0" w:color="auto"/>
              </w:divBdr>
              <w:divsChild>
                <w:div w:id="2001958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3686953">
      <w:bodyDiv w:val="1"/>
      <w:marLeft w:val="0"/>
      <w:marRight w:val="0"/>
      <w:marTop w:val="0"/>
      <w:marBottom w:val="0"/>
      <w:divBdr>
        <w:top w:val="none" w:sz="0" w:space="0" w:color="auto"/>
        <w:left w:val="none" w:sz="0" w:space="0" w:color="auto"/>
        <w:bottom w:val="none" w:sz="0" w:space="0" w:color="auto"/>
        <w:right w:val="none" w:sz="0" w:space="0" w:color="auto"/>
      </w:divBdr>
      <w:divsChild>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92502371">
          <w:marLeft w:val="0"/>
          <w:marRight w:val="0"/>
          <w:marTop w:val="0"/>
          <w:marBottom w:val="0"/>
          <w:divBdr>
            <w:top w:val="none" w:sz="0" w:space="0" w:color="auto"/>
            <w:left w:val="none" w:sz="0" w:space="0" w:color="auto"/>
            <w:bottom w:val="none" w:sz="0" w:space="0" w:color="auto"/>
            <w:right w:val="none" w:sz="0" w:space="0" w:color="auto"/>
          </w:divBdr>
          <w:divsChild>
            <w:div w:id="1721397997">
              <w:marLeft w:val="0"/>
              <w:marRight w:val="0"/>
              <w:marTop w:val="0"/>
              <w:marBottom w:val="0"/>
              <w:divBdr>
                <w:top w:val="none" w:sz="0" w:space="0" w:color="auto"/>
                <w:left w:val="none" w:sz="0" w:space="0" w:color="auto"/>
                <w:bottom w:val="none" w:sz="0" w:space="0" w:color="auto"/>
                <w:right w:val="none" w:sz="0" w:space="0" w:color="auto"/>
              </w:divBdr>
            </w:div>
          </w:divsChild>
        </w:div>
        <w:div w:id="445318442">
          <w:marLeft w:val="0"/>
          <w:marRight w:val="0"/>
          <w:marTop w:val="0"/>
          <w:marBottom w:val="0"/>
          <w:divBdr>
            <w:top w:val="none" w:sz="0" w:space="0" w:color="auto"/>
            <w:left w:val="none" w:sz="0" w:space="0" w:color="auto"/>
            <w:bottom w:val="none" w:sz="0" w:space="0" w:color="auto"/>
            <w:right w:val="none" w:sz="0" w:space="0" w:color="auto"/>
          </w:divBdr>
        </w:div>
        <w:div w:id="491676372">
          <w:marLeft w:val="0"/>
          <w:marRight w:val="0"/>
          <w:marTop w:val="0"/>
          <w:marBottom w:val="0"/>
          <w:divBdr>
            <w:top w:val="none" w:sz="0" w:space="0" w:color="auto"/>
            <w:left w:val="none" w:sz="0" w:space="0" w:color="auto"/>
            <w:bottom w:val="none" w:sz="0" w:space="0" w:color="auto"/>
            <w:right w:val="none" w:sz="0" w:space="0" w:color="auto"/>
          </w:divBdr>
          <w:divsChild>
            <w:div w:id="2143883199">
              <w:marLeft w:val="0"/>
              <w:marRight w:val="0"/>
              <w:marTop w:val="0"/>
              <w:marBottom w:val="0"/>
              <w:divBdr>
                <w:top w:val="none" w:sz="0" w:space="0" w:color="auto"/>
                <w:left w:val="none" w:sz="0" w:space="0" w:color="auto"/>
                <w:bottom w:val="none" w:sz="0" w:space="0" w:color="auto"/>
                <w:right w:val="none" w:sz="0" w:space="0" w:color="auto"/>
              </w:divBdr>
            </w:div>
          </w:divsChild>
        </w:div>
        <w:div w:id="516504440">
          <w:marLeft w:val="0"/>
          <w:marRight w:val="0"/>
          <w:marTop w:val="300"/>
          <w:marBottom w:val="0"/>
          <w:divBdr>
            <w:top w:val="none" w:sz="0" w:space="0" w:color="auto"/>
            <w:left w:val="none" w:sz="0" w:space="0" w:color="auto"/>
            <w:bottom w:val="none" w:sz="0" w:space="0" w:color="auto"/>
            <w:right w:val="none" w:sz="0" w:space="0" w:color="auto"/>
          </w:divBdr>
          <w:divsChild>
            <w:div w:id="402459693">
              <w:marLeft w:val="0"/>
              <w:marRight w:val="0"/>
              <w:marTop w:val="0"/>
              <w:marBottom w:val="0"/>
              <w:divBdr>
                <w:top w:val="none" w:sz="0" w:space="0" w:color="auto"/>
                <w:left w:val="none" w:sz="0" w:space="0" w:color="auto"/>
                <w:bottom w:val="none" w:sz="0" w:space="0" w:color="auto"/>
                <w:right w:val="none" w:sz="0" w:space="0" w:color="auto"/>
              </w:divBdr>
              <w:divsChild>
                <w:div w:id="18183033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8027813">
          <w:marLeft w:val="0"/>
          <w:marRight w:val="0"/>
          <w:marTop w:val="0"/>
          <w:marBottom w:val="0"/>
          <w:divBdr>
            <w:top w:val="none" w:sz="0" w:space="0" w:color="auto"/>
            <w:left w:val="none" w:sz="0" w:space="0" w:color="auto"/>
            <w:bottom w:val="none" w:sz="0" w:space="0" w:color="auto"/>
            <w:right w:val="none" w:sz="0" w:space="0" w:color="auto"/>
          </w:divBdr>
        </w:div>
        <w:div w:id="623734821">
          <w:marLeft w:val="0"/>
          <w:marRight w:val="0"/>
          <w:marTop w:val="0"/>
          <w:marBottom w:val="0"/>
          <w:divBdr>
            <w:top w:val="none" w:sz="0" w:space="0" w:color="auto"/>
            <w:left w:val="none" w:sz="0" w:space="0" w:color="auto"/>
            <w:bottom w:val="none" w:sz="0" w:space="0" w:color="auto"/>
            <w:right w:val="none" w:sz="0" w:space="0" w:color="auto"/>
          </w:divBdr>
        </w:div>
        <w:div w:id="750586429">
          <w:marLeft w:val="0"/>
          <w:marRight w:val="0"/>
          <w:marTop w:val="0"/>
          <w:marBottom w:val="0"/>
          <w:divBdr>
            <w:top w:val="none" w:sz="0" w:space="0" w:color="auto"/>
            <w:left w:val="none" w:sz="0" w:space="0" w:color="auto"/>
            <w:bottom w:val="none" w:sz="0" w:space="0" w:color="auto"/>
            <w:right w:val="none" w:sz="0" w:space="0" w:color="auto"/>
          </w:divBdr>
          <w:divsChild>
            <w:div w:id="1836534020">
              <w:marLeft w:val="0"/>
              <w:marRight w:val="0"/>
              <w:marTop w:val="0"/>
              <w:marBottom w:val="0"/>
              <w:divBdr>
                <w:top w:val="none" w:sz="0" w:space="0" w:color="auto"/>
                <w:left w:val="none" w:sz="0" w:space="0" w:color="auto"/>
                <w:bottom w:val="none" w:sz="0" w:space="0" w:color="auto"/>
                <w:right w:val="none" w:sz="0" w:space="0" w:color="auto"/>
              </w:divBdr>
            </w:div>
          </w:divsChild>
        </w:div>
        <w:div w:id="839933150">
          <w:marLeft w:val="0"/>
          <w:marRight w:val="0"/>
          <w:marTop w:val="300"/>
          <w:marBottom w:val="0"/>
          <w:divBdr>
            <w:top w:val="none" w:sz="0" w:space="0" w:color="auto"/>
            <w:left w:val="none" w:sz="0" w:space="0" w:color="auto"/>
            <w:bottom w:val="none" w:sz="0" w:space="0" w:color="auto"/>
            <w:right w:val="none" w:sz="0" w:space="0" w:color="auto"/>
          </w:divBdr>
          <w:divsChild>
            <w:div w:id="1565215253">
              <w:marLeft w:val="0"/>
              <w:marRight w:val="0"/>
              <w:marTop w:val="0"/>
              <w:marBottom w:val="0"/>
              <w:divBdr>
                <w:top w:val="none" w:sz="0" w:space="0" w:color="auto"/>
                <w:left w:val="none" w:sz="0" w:space="0" w:color="auto"/>
                <w:bottom w:val="none" w:sz="0" w:space="0" w:color="auto"/>
                <w:right w:val="none" w:sz="0" w:space="0" w:color="auto"/>
              </w:divBdr>
              <w:divsChild>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506522">
          <w:marLeft w:val="0"/>
          <w:marRight w:val="0"/>
          <w:marTop w:val="300"/>
          <w:marBottom w:val="0"/>
          <w:divBdr>
            <w:top w:val="none" w:sz="0" w:space="0" w:color="auto"/>
            <w:left w:val="none" w:sz="0" w:space="0" w:color="auto"/>
            <w:bottom w:val="none" w:sz="0" w:space="0" w:color="auto"/>
            <w:right w:val="none" w:sz="0" w:space="0" w:color="auto"/>
          </w:divBdr>
          <w:divsChild>
            <w:div w:id="717440090">
              <w:marLeft w:val="0"/>
              <w:marRight w:val="0"/>
              <w:marTop w:val="0"/>
              <w:marBottom w:val="0"/>
              <w:divBdr>
                <w:top w:val="none" w:sz="0" w:space="0" w:color="auto"/>
                <w:left w:val="none" w:sz="0" w:space="0" w:color="auto"/>
                <w:bottom w:val="none" w:sz="0" w:space="0" w:color="auto"/>
                <w:right w:val="none" w:sz="0" w:space="0" w:color="auto"/>
              </w:divBdr>
              <w:divsChild>
                <w:div w:id="1091506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7482034">
          <w:marLeft w:val="0"/>
          <w:marRight w:val="0"/>
          <w:marTop w:val="0"/>
          <w:marBottom w:val="0"/>
          <w:divBdr>
            <w:top w:val="none" w:sz="0" w:space="0" w:color="auto"/>
            <w:left w:val="none" w:sz="0" w:space="0" w:color="auto"/>
            <w:bottom w:val="none" w:sz="0" w:space="0" w:color="auto"/>
            <w:right w:val="none" w:sz="0" w:space="0" w:color="auto"/>
          </w:divBdr>
        </w:div>
        <w:div w:id="1124882444">
          <w:marLeft w:val="0"/>
          <w:marRight w:val="0"/>
          <w:marTop w:val="0"/>
          <w:marBottom w:val="0"/>
          <w:divBdr>
            <w:top w:val="none" w:sz="0" w:space="0" w:color="auto"/>
            <w:left w:val="none" w:sz="0" w:space="0" w:color="auto"/>
            <w:bottom w:val="none" w:sz="0" w:space="0" w:color="auto"/>
            <w:right w:val="none" w:sz="0" w:space="0" w:color="auto"/>
          </w:divBdr>
          <w:divsChild>
            <w:div w:id="1684821763">
              <w:marLeft w:val="0"/>
              <w:marRight w:val="0"/>
              <w:marTop w:val="0"/>
              <w:marBottom w:val="0"/>
              <w:divBdr>
                <w:top w:val="none" w:sz="0" w:space="0" w:color="auto"/>
                <w:left w:val="none" w:sz="0" w:space="0" w:color="auto"/>
                <w:bottom w:val="none" w:sz="0" w:space="0" w:color="auto"/>
                <w:right w:val="none" w:sz="0" w:space="0" w:color="auto"/>
              </w:divBdr>
            </w:div>
          </w:divsChild>
        </w:div>
        <w:div w:id="1429540470">
          <w:marLeft w:val="0"/>
          <w:marRight w:val="0"/>
          <w:marTop w:val="300"/>
          <w:marBottom w:val="0"/>
          <w:divBdr>
            <w:top w:val="none" w:sz="0" w:space="0" w:color="auto"/>
            <w:left w:val="none" w:sz="0" w:space="0" w:color="auto"/>
            <w:bottom w:val="none" w:sz="0" w:space="0" w:color="auto"/>
            <w:right w:val="none" w:sz="0" w:space="0" w:color="auto"/>
          </w:divBdr>
          <w:divsChild>
            <w:div w:id="1814251003">
              <w:marLeft w:val="0"/>
              <w:marRight w:val="0"/>
              <w:marTop w:val="0"/>
              <w:marBottom w:val="0"/>
              <w:divBdr>
                <w:top w:val="none" w:sz="0" w:space="0" w:color="auto"/>
                <w:left w:val="none" w:sz="0" w:space="0" w:color="auto"/>
                <w:bottom w:val="none" w:sz="0" w:space="0" w:color="auto"/>
                <w:right w:val="none" w:sz="0" w:space="0" w:color="auto"/>
              </w:divBdr>
              <w:divsChild>
                <w:div w:id="1164080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1817756">
          <w:marLeft w:val="0"/>
          <w:marRight w:val="0"/>
          <w:marTop w:val="0"/>
          <w:marBottom w:val="0"/>
          <w:divBdr>
            <w:top w:val="none" w:sz="0" w:space="0" w:color="auto"/>
            <w:left w:val="none" w:sz="0" w:space="0" w:color="auto"/>
            <w:bottom w:val="none" w:sz="0" w:space="0" w:color="auto"/>
            <w:right w:val="none" w:sz="0" w:space="0" w:color="auto"/>
          </w:divBdr>
        </w:div>
        <w:div w:id="1580561546">
          <w:marLeft w:val="0"/>
          <w:marRight w:val="0"/>
          <w:marTop w:val="0"/>
          <w:marBottom w:val="0"/>
          <w:divBdr>
            <w:top w:val="none" w:sz="0" w:space="0" w:color="auto"/>
            <w:left w:val="none" w:sz="0" w:space="0" w:color="auto"/>
            <w:bottom w:val="none" w:sz="0" w:space="0" w:color="auto"/>
            <w:right w:val="none" w:sz="0" w:space="0" w:color="auto"/>
          </w:divBdr>
          <w:divsChild>
            <w:div w:id="489833783">
              <w:marLeft w:val="0"/>
              <w:marRight w:val="0"/>
              <w:marTop w:val="0"/>
              <w:marBottom w:val="0"/>
              <w:divBdr>
                <w:top w:val="none" w:sz="0" w:space="0" w:color="auto"/>
                <w:left w:val="none" w:sz="0" w:space="0" w:color="auto"/>
                <w:bottom w:val="none" w:sz="0" w:space="0" w:color="auto"/>
                <w:right w:val="none" w:sz="0" w:space="0" w:color="auto"/>
              </w:divBdr>
            </w:div>
          </w:divsChild>
        </w:div>
        <w:div w:id="1825583966">
          <w:marLeft w:val="0"/>
          <w:marRight w:val="0"/>
          <w:marTop w:val="0"/>
          <w:marBottom w:val="0"/>
          <w:divBdr>
            <w:top w:val="none" w:sz="0" w:space="0" w:color="auto"/>
            <w:left w:val="none" w:sz="0" w:space="0" w:color="auto"/>
            <w:bottom w:val="none" w:sz="0" w:space="0" w:color="auto"/>
            <w:right w:val="none" w:sz="0" w:space="0" w:color="auto"/>
          </w:divBdr>
          <w:divsChild>
            <w:div w:id="1905093732">
              <w:marLeft w:val="0"/>
              <w:marRight w:val="0"/>
              <w:marTop w:val="0"/>
              <w:marBottom w:val="0"/>
              <w:divBdr>
                <w:top w:val="none" w:sz="0" w:space="0" w:color="auto"/>
                <w:left w:val="none" w:sz="0" w:space="0" w:color="auto"/>
                <w:bottom w:val="none" w:sz="0" w:space="0" w:color="auto"/>
                <w:right w:val="none" w:sz="0" w:space="0" w:color="auto"/>
              </w:divBdr>
            </w:div>
          </w:divsChild>
        </w:div>
        <w:div w:id="1934506542">
          <w:marLeft w:val="0"/>
          <w:marRight w:val="0"/>
          <w:marTop w:val="0"/>
          <w:marBottom w:val="0"/>
          <w:divBdr>
            <w:top w:val="none" w:sz="0" w:space="0" w:color="auto"/>
            <w:left w:val="none" w:sz="0" w:space="0" w:color="auto"/>
            <w:bottom w:val="none" w:sz="0" w:space="0" w:color="auto"/>
            <w:right w:val="none" w:sz="0" w:space="0" w:color="auto"/>
          </w:divBdr>
        </w:div>
        <w:div w:id="2054229396">
          <w:marLeft w:val="0"/>
          <w:marRight w:val="0"/>
          <w:marTop w:val="0"/>
          <w:marBottom w:val="0"/>
          <w:divBdr>
            <w:top w:val="none" w:sz="0" w:space="0" w:color="auto"/>
            <w:left w:val="none" w:sz="0" w:space="0" w:color="auto"/>
            <w:bottom w:val="none" w:sz="0" w:space="0" w:color="auto"/>
            <w:right w:val="none" w:sz="0" w:space="0" w:color="auto"/>
          </w:divBdr>
        </w:div>
      </w:divsChild>
    </w:div>
    <w:div w:id="1604728706">
      <w:bodyDiv w:val="1"/>
      <w:marLeft w:val="0"/>
      <w:marRight w:val="0"/>
      <w:marTop w:val="0"/>
      <w:marBottom w:val="0"/>
      <w:divBdr>
        <w:top w:val="none" w:sz="0" w:space="0" w:color="auto"/>
        <w:left w:val="none" w:sz="0" w:space="0" w:color="auto"/>
        <w:bottom w:val="none" w:sz="0" w:space="0" w:color="auto"/>
        <w:right w:val="none" w:sz="0" w:space="0" w:color="auto"/>
      </w:divBdr>
      <w:divsChild>
        <w:div w:id="685253805">
          <w:marLeft w:val="0"/>
          <w:marRight w:val="0"/>
          <w:marTop w:val="0"/>
          <w:marBottom w:val="0"/>
          <w:divBdr>
            <w:top w:val="none" w:sz="0" w:space="0" w:color="auto"/>
            <w:left w:val="none" w:sz="0" w:space="0" w:color="auto"/>
            <w:bottom w:val="none" w:sz="0" w:space="0" w:color="auto"/>
            <w:right w:val="none" w:sz="0" w:space="0" w:color="auto"/>
          </w:divBdr>
        </w:div>
        <w:div w:id="1031340141">
          <w:marLeft w:val="0"/>
          <w:marRight w:val="0"/>
          <w:marTop w:val="0"/>
          <w:marBottom w:val="0"/>
          <w:divBdr>
            <w:top w:val="none" w:sz="0" w:space="0" w:color="auto"/>
            <w:left w:val="none" w:sz="0" w:space="0" w:color="auto"/>
            <w:bottom w:val="none" w:sz="0" w:space="0" w:color="auto"/>
            <w:right w:val="none" w:sz="0" w:space="0" w:color="auto"/>
          </w:divBdr>
          <w:divsChild>
            <w:div w:id="573785241">
              <w:marLeft w:val="0"/>
              <w:marRight w:val="0"/>
              <w:marTop w:val="0"/>
              <w:marBottom w:val="0"/>
              <w:divBdr>
                <w:top w:val="none" w:sz="0" w:space="0" w:color="auto"/>
                <w:left w:val="none" w:sz="0" w:space="0" w:color="auto"/>
                <w:bottom w:val="none" w:sz="0" w:space="0" w:color="auto"/>
                <w:right w:val="none" w:sz="0" w:space="0" w:color="auto"/>
              </w:divBdr>
            </w:div>
          </w:divsChild>
        </w:div>
        <w:div w:id="1542590471">
          <w:marLeft w:val="0"/>
          <w:marRight w:val="0"/>
          <w:marTop w:val="0"/>
          <w:marBottom w:val="0"/>
          <w:divBdr>
            <w:top w:val="none" w:sz="0" w:space="0" w:color="auto"/>
            <w:left w:val="none" w:sz="0" w:space="0" w:color="auto"/>
            <w:bottom w:val="none" w:sz="0" w:space="0" w:color="auto"/>
            <w:right w:val="none" w:sz="0" w:space="0" w:color="auto"/>
          </w:divBdr>
        </w:div>
        <w:div w:id="207763508">
          <w:marLeft w:val="0"/>
          <w:marRight w:val="0"/>
          <w:marTop w:val="0"/>
          <w:marBottom w:val="0"/>
          <w:divBdr>
            <w:top w:val="none" w:sz="0" w:space="0" w:color="auto"/>
            <w:left w:val="none" w:sz="0" w:space="0" w:color="auto"/>
            <w:bottom w:val="none" w:sz="0" w:space="0" w:color="auto"/>
            <w:right w:val="none" w:sz="0" w:space="0" w:color="auto"/>
          </w:divBdr>
          <w:divsChild>
            <w:div w:id="1832986891">
              <w:marLeft w:val="0"/>
              <w:marRight w:val="0"/>
              <w:marTop w:val="0"/>
              <w:marBottom w:val="0"/>
              <w:divBdr>
                <w:top w:val="none" w:sz="0" w:space="0" w:color="auto"/>
                <w:left w:val="none" w:sz="0" w:space="0" w:color="auto"/>
                <w:bottom w:val="none" w:sz="0" w:space="0" w:color="auto"/>
                <w:right w:val="none" w:sz="0" w:space="0" w:color="auto"/>
              </w:divBdr>
            </w:div>
          </w:divsChild>
        </w:div>
        <w:div w:id="789786032">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sChild>
            <w:div w:id="1253515416">
              <w:marLeft w:val="0"/>
              <w:marRight w:val="0"/>
              <w:marTop w:val="0"/>
              <w:marBottom w:val="0"/>
              <w:divBdr>
                <w:top w:val="none" w:sz="0" w:space="0" w:color="auto"/>
                <w:left w:val="none" w:sz="0" w:space="0" w:color="auto"/>
                <w:bottom w:val="none" w:sz="0" w:space="0" w:color="auto"/>
                <w:right w:val="none" w:sz="0" w:space="0" w:color="auto"/>
              </w:divBdr>
            </w:div>
          </w:divsChild>
        </w:div>
        <w:div w:id="957955341">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sChild>
            <w:div w:id="1166870205">
              <w:marLeft w:val="0"/>
              <w:marRight w:val="0"/>
              <w:marTop w:val="0"/>
              <w:marBottom w:val="0"/>
              <w:divBdr>
                <w:top w:val="none" w:sz="0" w:space="0" w:color="auto"/>
                <w:left w:val="none" w:sz="0" w:space="0" w:color="auto"/>
                <w:bottom w:val="none" w:sz="0" w:space="0" w:color="auto"/>
                <w:right w:val="none" w:sz="0" w:space="0" w:color="auto"/>
              </w:divBdr>
            </w:div>
          </w:divsChild>
        </w:div>
        <w:div w:id="866604276">
          <w:marLeft w:val="0"/>
          <w:marRight w:val="0"/>
          <w:marTop w:val="0"/>
          <w:marBottom w:val="0"/>
          <w:divBdr>
            <w:top w:val="none" w:sz="0" w:space="0" w:color="auto"/>
            <w:left w:val="none" w:sz="0" w:space="0" w:color="auto"/>
            <w:bottom w:val="none" w:sz="0" w:space="0" w:color="auto"/>
            <w:right w:val="none" w:sz="0" w:space="0" w:color="auto"/>
          </w:divBdr>
        </w:div>
        <w:div w:id="1974208017">
          <w:marLeft w:val="0"/>
          <w:marRight w:val="0"/>
          <w:marTop w:val="0"/>
          <w:marBottom w:val="0"/>
          <w:divBdr>
            <w:top w:val="none" w:sz="0" w:space="0" w:color="auto"/>
            <w:left w:val="none" w:sz="0" w:space="0" w:color="auto"/>
            <w:bottom w:val="none" w:sz="0" w:space="0" w:color="auto"/>
            <w:right w:val="none" w:sz="0" w:space="0" w:color="auto"/>
          </w:divBdr>
          <w:divsChild>
            <w:div w:id="916206058">
              <w:marLeft w:val="0"/>
              <w:marRight w:val="0"/>
              <w:marTop w:val="0"/>
              <w:marBottom w:val="0"/>
              <w:divBdr>
                <w:top w:val="none" w:sz="0" w:space="0" w:color="auto"/>
                <w:left w:val="none" w:sz="0" w:space="0" w:color="auto"/>
                <w:bottom w:val="none" w:sz="0" w:space="0" w:color="auto"/>
                <w:right w:val="none" w:sz="0" w:space="0" w:color="auto"/>
              </w:divBdr>
            </w:div>
          </w:divsChild>
        </w:div>
        <w:div w:id="996883947">
          <w:marLeft w:val="0"/>
          <w:marRight w:val="0"/>
          <w:marTop w:val="0"/>
          <w:marBottom w:val="0"/>
          <w:divBdr>
            <w:top w:val="none" w:sz="0" w:space="0" w:color="auto"/>
            <w:left w:val="none" w:sz="0" w:space="0" w:color="auto"/>
            <w:bottom w:val="none" w:sz="0" w:space="0" w:color="auto"/>
            <w:right w:val="none" w:sz="0" w:space="0" w:color="auto"/>
          </w:divBdr>
        </w:div>
        <w:div w:id="1758019128">
          <w:marLeft w:val="0"/>
          <w:marRight w:val="0"/>
          <w:marTop w:val="0"/>
          <w:marBottom w:val="0"/>
          <w:divBdr>
            <w:top w:val="none" w:sz="0" w:space="0" w:color="auto"/>
            <w:left w:val="none" w:sz="0" w:space="0" w:color="auto"/>
            <w:bottom w:val="none" w:sz="0" w:space="0" w:color="auto"/>
            <w:right w:val="none" w:sz="0" w:space="0" w:color="auto"/>
          </w:divBdr>
          <w:divsChild>
            <w:div w:id="1960910135">
              <w:marLeft w:val="0"/>
              <w:marRight w:val="0"/>
              <w:marTop w:val="0"/>
              <w:marBottom w:val="0"/>
              <w:divBdr>
                <w:top w:val="none" w:sz="0" w:space="0" w:color="auto"/>
                <w:left w:val="none" w:sz="0" w:space="0" w:color="auto"/>
                <w:bottom w:val="none" w:sz="0" w:space="0" w:color="auto"/>
                <w:right w:val="none" w:sz="0" w:space="0" w:color="auto"/>
              </w:divBdr>
            </w:div>
          </w:divsChild>
        </w:div>
        <w:div w:id="2019690238">
          <w:marLeft w:val="0"/>
          <w:marRight w:val="0"/>
          <w:marTop w:val="0"/>
          <w:marBottom w:val="0"/>
          <w:divBdr>
            <w:top w:val="none" w:sz="0" w:space="0" w:color="auto"/>
            <w:left w:val="none" w:sz="0" w:space="0" w:color="auto"/>
            <w:bottom w:val="none" w:sz="0" w:space="0" w:color="auto"/>
            <w:right w:val="none" w:sz="0" w:space="0" w:color="auto"/>
          </w:divBdr>
        </w:div>
        <w:div w:id="1479833718">
          <w:marLeft w:val="0"/>
          <w:marRight w:val="0"/>
          <w:marTop w:val="0"/>
          <w:marBottom w:val="0"/>
          <w:divBdr>
            <w:top w:val="none" w:sz="0" w:space="0" w:color="auto"/>
            <w:left w:val="none" w:sz="0" w:space="0" w:color="auto"/>
            <w:bottom w:val="none" w:sz="0" w:space="0" w:color="auto"/>
            <w:right w:val="none" w:sz="0" w:space="0" w:color="auto"/>
          </w:divBdr>
          <w:divsChild>
            <w:div w:id="1510365806">
              <w:marLeft w:val="0"/>
              <w:marRight w:val="0"/>
              <w:marTop w:val="0"/>
              <w:marBottom w:val="0"/>
              <w:divBdr>
                <w:top w:val="none" w:sz="0" w:space="0" w:color="auto"/>
                <w:left w:val="none" w:sz="0" w:space="0" w:color="auto"/>
                <w:bottom w:val="none" w:sz="0" w:space="0" w:color="auto"/>
                <w:right w:val="none" w:sz="0" w:space="0" w:color="auto"/>
              </w:divBdr>
            </w:div>
          </w:divsChild>
        </w:div>
        <w:div w:id="753625741">
          <w:marLeft w:val="0"/>
          <w:marRight w:val="0"/>
          <w:marTop w:val="300"/>
          <w:marBottom w:val="0"/>
          <w:divBdr>
            <w:top w:val="none" w:sz="0" w:space="0" w:color="auto"/>
            <w:left w:val="none" w:sz="0" w:space="0" w:color="auto"/>
            <w:bottom w:val="none" w:sz="0" w:space="0" w:color="auto"/>
            <w:right w:val="none" w:sz="0" w:space="0" w:color="auto"/>
          </w:divBdr>
          <w:divsChild>
            <w:div w:id="990912682">
              <w:marLeft w:val="0"/>
              <w:marRight w:val="0"/>
              <w:marTop w:val="0"/>
              <w:marBottom w:val="0"/>
              <w:divBdr>
                <w:top w:val="none" w:sz="0" w:space="0" w:color="auto"/>
                <w:left w:val="none" w:sz="0" w:space="0" w:color="auto"/>
                <w:bottom w:val="none" w:sz="0" w:space="0" w:color="auto"/>
                <w:right w:val="none" w:sz="0" w:space="0" w:color="auto"/>
              </w:divBdr>
              <w:divsChild>
                <w:div w:id="1819030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563247">
          <w:marLeft w:val="0"/>
          <w:marRight w:val="0"/>
          <w:marTop w:val="300"/>
          <w:marBottom w:val="0"/>
          <w:divBdr>
            <w:top w:val="none" w:sz="0" w:space="0" w:color="auto"/>
            <w:left w:val="none" w:sz="0" w:space="0" w:color="auto"/>
            <w:bottom w:val="none" w:sz="0" w:space="0" w:color="auto"/>
            <w:right w:val="none" w:sz="0" w:space="0" w:color="auto"/>
          </w:divBdr>
          <w:divsChild>
            <w:div w:id="487868653">
              <w:marLeft w:val="0"/>
              <w:marRight w:val="0"/>
              <w:marTop w:val="0"/>
              <w:marBottom w:val="0"/>
              <w:divBdr>
                <w:top w:val="none" w:sz="0" w:space="0" w:color="auto"/>
                <w:left w:val="none" w:sz="0" w:space="0" w:color="auto"/>
                <w:bottom w:val="none" w:sz="0" w:space="0" w:color="auto"/>
                <w:right w:val="none" w:sz="0" w:space="0" w:color="auto"/>
              </w:divBdr>
              <w:divsChild>
                <w:div w:id="14359016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8755015">
          <w:marLeft w:val="0"/>
          <w:marRight w:val="0"/>
          <w:marTop w:val="300"/>
          <w:marBottom w:val="0"/>
          <w:divBdr>
            <w:top w:val="none" w:sz="0" w:space="0" w:color="auto"/>
            <w:left w:val="none" w:sz="0" w:space="0" w:color="auto"/>
            <w:bottom w:val="none" w:sz="0" w:space="0" w:color="auto"/>
            <w:right w:val="none" w:sz="0" w:space="0" w:color="auto"/>
          </w:divBdr>
          <w:divsChild>
            <w:div w:id="1236821412">
              <w:marLeft w:val="0"/>
              <w:marRight w:val="0"/>
              <w:marTop w:val="0"/>
              <w:marBottom w:val="0"/>
              <w:divBdr>
                <w:top w:val="none" w:sz="0" w:space="0" w:color="auto"/>
                <w:left w:val="none" w:sz="0" w:space="0" w:color="auto"/>
                <w:bottom w:val="none" w:sz="0" w:space="0" w:color="auto"/>
                <w:right w:val="none" w:sz="0" w:space="0" w:color="auto"/>
              </w:divBdr>
              <w:divsChild>
                <w:div w:id="814642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8795534">
          <w:marLeft w:val="0"/>
          <w:marRight w:val="0"/>
          <w:marTop w:val="300"/>
          <w:marBottom w:val="0"/>
          <w:divBdr>
            <w:top w:val="none" w:sz="0" w:space="0" w:color="auto"/>
            <w:left w:val="none" w:sz="0" w:space="0" w:color="auto"/>
            <w:bottom w:val="none" w:sz="0" w:space="0" w:color="auto"/>
            <w:right w:val="none" w:sz="0" w:space="0" w:color="auto"/>
          </w:divBdr>
          <w:divsChild>
            <w:div w:id="1167793392">
              <w:marLeft w:val="0"/>
              <w:marRight w:val="0"/>
              <w:marTop w:val="0"/>
              <w:marBottom w:val="0"/>
              <w:divBdr>
                <w:top w:val="none" w:sz="0" w:space="0" w:color="auto"/>
                <w:left w:val="none" w:sz="0" w:space="0" w:color="auto"/>
                <w:bottom w:val="none" w:sz="0" w:space="0" w:color="auto"/>
                <w:right w:val="none" w:sz="0" w:space="0" w:color="auto"/>
              </w:divBdr>
              <w:divsChild>
                <w:div w:id="1659185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5114305">
      <w:bodyDiv w:val="1"/>
      <w:marLeft w:val="0"/>
      <w:marRight w:val="0"/>
      <w:marTop w:val="0"/>
      <w:marBottom w:val="0"/>
      <w:divBdr>
        <w:top w:val="none" w:sz="0" w:space="0" w:color="auto"/>
        <w:left w:val="none" w:sz="0" w:space="0" w:color="auto"/>
        <w:bottom w:val="none" w:sz="0" w:space="0" w:color="auto"/>
        <w:right w:val="none" w:sz="0" w:space="0" w:color="auto"/>
      </w:divBdr>
      <w:divsChild>
        <w:div w:id="234244680">
          <w:marLeft w:val="0"/>
          <w:marRight w:val="0"/>
          <w:marTop w:val="0"/>
          <w:marBottom w:val="0"/>
          <w:divBdr>
            <w:top w:val="none" w:sz="0" w:space="0" w:color="auto"/>
            <w:left w:val="none" w:sz="0" w:space="0" w:color="auto"/>
            <w:bottom w:val="none" w:sz="0" w:space="0" w:color="auto"/>
            <w:right w:val="none" w:sz="0" w:space="0" w:color="auto"/>
          </w:divBdr>
        </w:div>
        <w:div w:id="625043652">
          <w:marLeft w:val="0"/>
          <w:marRight w:val="0"/>
          <w:marTop w:val="0"/>
          <w:marBottom w:val="0"/>
          <w:divBdr>
            <w:top w:val="none" w:sz="0" w:space="0" w:color="auto"/>
            <w:left w:val="none" w:sz="0" w:space="0" w:color="auto"/>
            <w:bottom w:val="none" w:sz="0" w:space="0" w:color="auto"/>
            <w:right w:val="none" w:sz="0" w:space="0" w:color="auto"/>
          </w:divBdr>
          <w:divsChild>
            <w:div w:id="597638373">
              <w:marLeft w:val="0"/>
              <w:marRight w:val="0"/>
              <w:marTop w:val="0"/>
              <w:marBottom w:val="0"/>
              <w:divBdr>
                <w:top w:val="none" w:sz="0" w:space="0" w:color="auto"/>
                <w:left w:val="none" w:sz="0" w:space="0" w:color="auto"/>
                <w:bottom w:val="none" w:sz="0" w:space="0" w:color="auto"/>
                <w:right w:val="none" w:sz="0" w:space="0" w:color="auto"/>
              </w:divBdr>
            </w:div>
          </w:divsChild>
        </w:div>
        <w:div w:id="626283248">
          <w:marLeft w:val="0"/>
          <w:marRight w:val="0"/>
          <w:marTop w:val="0"/>
          <w:marBottom w:val="0"/>
          <w:divBdr>
            <w:top w:val="none" w:sz="0" w:space="0" w:color="auto"/>
            <w:left w:val="none" w:sz="0" w:space="0" w:color="auto"/>
            <w:bottom w:val="none" w:sz="0" w:space="0" w:color="auto"/>
            <w:right w:val="none" w:sz="0" w:space="0" w:color="auto"/>
          </w:divBdr>
          <w:divsChild>
            <w:div w:id="546333877">
              <w:marLeft w:val="0"/>
              <w:marRight w:val="0"/>
              <w:marTop w:val="0"/>
              <w:marBottom w:val="0"/>
              <w:divBdr>
                <w:top w:val="none" w:sz="0" w:space="0" w:color="auto"/>
                <w:left w:val="none" w:sz="0" w:space="0" w:color="auto"/>
                <w:bottom w:val="none" w:sz="0" w:space="0" w:color="auto"/>
                <w:right w:val="none" w:sz="0" w:space="0" w:color="auto"/>
              </w:divBdr>
            </w:div>
          </w:divsChild>
        </w:div>
        <w:div w:id="745880327">
          <w:marLeft w:val="0"/>
          <w:marRight w:val="0"/>
          <w:marTop w:val="0"/>
          <w:marBottom w:val="0"/>
          <w:divBdr>
            <w:top w:val="none" w:sz="0" w:space="0" w:color="auto"/>
            <w:left w:val="none" w:sz="0" w:space="0" w:color="auto"/>
            <w:bottom w:val="none" w:sz="0" w:space="0" w:color="auto"/>
            <w:right w:val="none" w:sz="0" w:space="0" w:color="auto"/>
          </w:divBdr>
        </w:div>
        <w:div w:id="788202558">
          <w:marLeft w:val="0"/>
          <w:marRight w:val="0"/>
          <w:marTop w:val="0"/>
          <w:marBottom w:val="0"/>
          <w:divBdr>
            <w:top w:val="none" w:sz="0" w:space="0" w:color="auto"/>
            <w:left w:val="none" w:sz="0" w:space="0" w:color="auto"/>
            <w:bottom w:val="none" w:sz="0" w:space="0" w:color="auto"/>
            <w:right w:val="none" w:sz="0" w:space="0" w:color="auto"/>
          </w:divBdr>
        </w:div>
        <w:div w:id="833760165">
          <w:marLeft w:val="0"/>
          <w:marRight w:val="0"/>
          <w:marTop w:val="0"/>
          <w:marBottom w:val="0"/>
          <w:divBdr>
            <w:top w:val="none" w:sz="0" w:space="0" w:color="auto"/>
            <w:left w:val="none" w:sz="0" w:space="0" w:color="auto"/>
            <w:bottom w:val="none" w:sz="0" w:space="0" w:color="auto"/>
            <w:right w:val="none" w:sz="0" w:space="0" w:color="auto"/>
          </w:divBdr>
          <w:divsChild>
            <w:div w:id="975529058">
              <w:marLeft w:val="0"/>
              <w:marRight w:val="0"/>
              <w:marTop w:val="0"/>
              <w:marBottom w:val="0"/>
              <w:divBdr>
                <w:top w:val="none" w:sz="0" w:space="0" w:color="auto"/>
                <w:left w:val="none" w:sz="0" w:space="0" w:color="auto"/>
                <w:bottom w:val="none" w:sz="0" w:space="0" w:color="auto"/>
                <w:right w:val="none" w:sz="0" w:space="0" w:color="auto"/>
              </w:divBdr>
            </w:div>
          </w:divsChild>
        </w:div>
        <w:div w:id="959459534">
          <w:marLeft w:val="0"/>
          <w:marRight w:val="0"/>
          <w:marTop w:val="300"/>
          <w:marBottom w:val="0"/>
          <w:divBdr>
            <w:top w:val="none" w:sz="0" w:space="0" w:color="auto"/>
            <w:left w:val="none" w:sz="0" w:space="0" w:color="auto"/>
            <w:bottom w:val="none" w:sz="0" w:space="0" w:color="auto"/>
            <w:right w:val="none" w:sz="0" w:space="0" w:color="auto"/>
          </w:divBdr>
          <w:divsChild>
            <w:div w:id="1843930830">
              <w:marLeft w:val="0"/>
              <w:marRight w:val="0"/>
              <w:marTop w:val="0"/>
              <w:marBottom w:val="0"/>
              <w:divBdr>
                <w:top w:val="none" w:sz="0" w:space="0" w:color="auto"/>
                <w:left w:val="none" w:sz="0" w:space="0" w:color="auto"/>
                <w:bottom w:val="none" w:sz="0" w:space="0" w:color="auto"/>
                <w:right w:val="none" w:sz="0" w:space="0" w:color="auto"/>
              </w:divBdr>
              <w:divsChild>
                <w:div w:id="797531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9962090">
          <w:marLeft w:val="0"/>
          <w:marRight w:val="0"/>
          <w:marTop w:val="0"/>
          <w:marBottom w:val="0"/>
          <w:divBdr>
            <w:top w:val="none" w:sz="0" w:space="0" w:color="auto"/>
            <w:left w:val="none" w:sz="0" w:space="0" w:color="auto"/>
            <w:bottom w:val="none" w:sz="0" w:space="0" w:color="auto"/>
            <w:right w:val="none" w:sz="0" w:space="0" w:color="auto"/>
          </w:divBdr>
        </w:div>
        <w:div w:id="1041630938">
          <w:marLeft w:val="0"/>
          <w:marRight w:val="0"/>
          <w:marTop w:val="300"/>
          <w:marBottom w:val="0"/>
          <w:divBdr>
            <w:top w:val="none" w:sz="0" w:space="0" w:color="auto"/>
            <w:left w:val="none" w:sz="0" w:space="0" w:color="auto"/>
            <w:bottom w:val="none" w:sz="0" w:space="0" w:color="auto"/>
            <w:right w:val="none" w:sz="0" w:space="0" w:color="auto"/>
          </w:divBdr>
          <w:divsChild>
            <w:div w:id="681013337">
              <w:marLeft w:val="0"/>
              <w:marRight w:val="0"/>
              <w:marTop w:val="0"/>
              <w:marBottom w:val="0"/>
              <w:divBdr>
                <w:top w:val="none" w:sz="0" w:space="0" w:color="auto"/>
                <w:left w:val="none" w:sz="0" w:space="0" w:color="auto"/>
                <w:bottom w:val="none" w:sz="0" w:space="0" w:color="auto"/>
                <w:right w:val="none" w:sz="0" w:space="0" w:color="auto"/>
              </w:divBdr>
              <w:divsChild>
                <w:div w:id="1393193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7232883">
          <w:marLeft w:val="0"/>
          <w:marRight w:val="0"/>
          <w:marTop w:val="300"/>
          <w:marBottom w:val="0"/>
          <w:divBdr>
            <w:top w:val="none" w:sz="0" w:space="0" w:color="auto"/>
            <w:left w:val="none" w:sz="0" w:space="0" w:color="auto"/>
            <w:bottom w:val="none" w:sz="0" w:space="0" w:color="auto"/>
            <w:right w:val="none" w:sz="0" w:space="0" w:color="auto"/>
          </w:divBdr>
          <w:divsChild>
            <w:div w:id="1437603506">
              <w:marLeft w:val="0"/>
              <w:marRight w:val="0"/>
              <w:marTop w:val="0"/>
              <w:marBottom w:val="0"/>
              <w:divBdr>
                <w:top w:val="none" w:sz="0" w:space="0" w:color="auto"/>
                <w:left w:val="none" w:sz="0" w:space="0" w:color="auto"/>
                <w:bottom w:val="none" w:sz="0" w:space="0" w:color="auto"/>
                <w:right w:val="none" w:sz="0" w:space="0" w:color="auto"/>
              </w:divBdr>
              <w:divsChild>
                <w:div w:id="408504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221479">
          <w:marLeft w:val="0"/>
          <w:marRight w:val="0"/>
          <w:marTop w:val="0"/>
          <w:marBottom w:val="0"/>
          <w:divBdr>
            <w:top w:val="none" w:sz="0" w:space="0" w:color="auto"/>
            <w:left w:val="none" w:sz="0" w:space="0" w:color="auto"/>
            <w:bottom w:val="none" w:sz="0" w:space="0" w:color="auto"/>
            <w:right w:val="none" w:sz="0" w:space="0" w:color="auto"/>
          </w:divBdr>
        </w:div>
        <w:div w:id="1691104527">
          <w:marLeft w:val="0"/>
          <w:marRight w:val="0"/>
          <w:marTop w:val="0"/>
          <w:marBottom w:val="0"/>
          <w:divBdr>
            <w:top w:val="none" w:sz="0" w:space="0" w:color="auto"/>
            <w:left w:val="none" w:sz="0" w:space="0" w:color="auto"/>
            <w:bottom w:val="none" w:sz="0" w:space="0" w:color="auto"/>
            <w:right w:val="none" w:sz="0" w:space="0" w:color="auto"/>
          </w:divBdr>
          <w:divsChild>
            <w:div w:id="529759767">
              <w:marLeft w:val="0"/>
              <w:marRight w:val="0"/>
              <w:marTop w:val="0"/>
              <w:marBottom w:val="0"/>
              <w:divBdr>
                <w:top w:val="none" w:sz="0" w:space="0" w:color="auto"/>
                <w:left w:val="none" w:sz="0" w:space="0" w:color="auto"/>
                <w:bottom w:val="none" w:sz="0" w:space="0" w:color="auto"/>
                <w:right w:val="none" w:sz="0" w:space="0" w:color="auto"/>
              </w:divBdr>
            </w:div>
          </w:divsChild>
        </w:div>
        <w:div w:id="1691182101">
          <w:marLeft w:val="0"/>
          <w:marRight w:val="0"/>
          <w:marTop w:val="0"/>
          <w:marBottom w:val="0"/>
          <w:divBdr>
            <w:top w:val="none" w:sz="0" w:space="0" w:color="auto"/>
            <w:left w:val="none" w:sz="0" w:space="0" w:color="auto"/>
            <w:bottom w:val="none" w:sz="0" w:space="0" w:color="auto"/>
            <w:right w:val="none" w:sz="0" w:space="0" w:color="auto"/>
          </w:divBdr>
        </w:div>
        <w:div w:id="1924027722">
          <w:marLeft w:val="0"/>
          <w:marRight w:val="0"/>
          <w:marTop w:val="300"/>
          <w:marBottom w:val="0"/>
          <w:divBdr>
            <w:top w:val="none" w:sz="0" w:space="0" w:color="auto"/>
            <w:left w:val="none" w:sz="0" w:space="0" w:color="auto"/>
            <w:bottom w:val="none" w:sz="0" w:space="0" w:color="auto"/>
            <w:right w:val="none" w:sz="0" w:space="0" w:color="auto"/>
          </w:divBdr>
          <w:divsChild>
            <w:div w:id="1971594005">
              <w:marLeft w:val="0"/>
              <w:marRight w:val="0"/>
              <w:marTop w:val="0"/>
              <w:marBottom w:val="0"/>
              <w:divBdr>
                <w:top w:val="none" w:sz="0" w:space="0" w:color="auto"/>
                <w:left w:val="none" w:sz="0" w:space="0" w:color="auto"/>
                <w:bottom w:val="none" w:sz="0" w:space="0" w:color="auto"/>
                <w:right w:val="none" w:sz="0" w:space="0" w:color="auto"/>
              </w:divBdr>
              <w:divsChild>
                <w:div w:id="1851599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5483549">
          <w:marLeft w:val="0"/>
          <w:marRight w:val="0"/>
          <w:marTop w:val="0"/>
          <w:marBottom w:val="0"/>
          <w:divBdr>
            <w:top w:val="none" w:sz="0" w:space="0" w:color="auto"/>
            <w:left w:val="none" w:sz="0" w:space="0" w:color="auto"/>
            <w:bottom w:val="none" w:sz="0" w:space="0" w:color="auto"/>
            <w:right w:val="none" w:sz="0" w:space="0" w:color="auto"/>
          </w:divBdr>
          <w:divsChild>
            <w:div w:id="1464234986">
              <w:marLeft w:val="0"/>
              <w:marRight w:val="0"/>
              <w:marTop w:val="0"/>
              <w:marBottom w:val="0"/>
              <w:divBdr>
                <w:top w:val="none" w:sz="0" w:space="0" w:color="auto"/>
                <w:left w:val="none" w:sz="0" w:space="0" w:color="auto"/>
                <w:bottom w:val="none" w:sz="0" w:space="0" w:color="auto"/>
                <w:right w:val="none" w:sz="0" w:space="0" w:color="auto"/>
              </w:divBdr>
            </w:div>
          </w:divsChild>
        </w:div>
        <w:div w:id="2011172031">
          <w:marLeft w:val="0"/>
          <w:marRight w:val="0"/>
          <w:marTop w:val="0"/>
          <w:marBottom w:val="0"/>
          <w:divBdr>
            <w:top w:val="none" w:sz="0" w:space="0" w:color="auto"/>
            <w:left w:val="none" w:sz="0" w:space="0" w:color="auto"/>
            <w:bottom w:val="none" w:sz="0" w:space="0" w:color="auto"/>
            <w:right w:val="none" w:sz="0" w:space="0" w:color="auto"/>
          </w:divBdr>
          <w:divsChild>
            <w:div w:id="1950425487">
              <w:marLeft w:val="0"/>
              <w:marRight w:val="0"/>
              <w:marTop w:val="0"/>
              <w:marBottom w:val="0"/>
              <w:divBdr>
                <w:top w:val="none" w:sz="0" w:space="0" w:color="auto"/>
                <w:left w:val="none" w:sz="0" w:space="0" w:color="auto"/>
                <w:bottom w:val="none" w:sz="0" w:space="0" w:color="auto"/>
                <w:right w:val="none" w:sz="0" w:space="0" w:color="auto"/>
              </w:divBdr>
            </w:div>
          </w:divsChild>
        </w:div>
        <w:div w:id="2070378339">
          <w:marLeft w:val="0"/>
          <w:marRight w:val="0"/>
          <w:marTop w:val="0"/>
          <w:marBottom w:val="0"/>
          <w:divBdr>
            <w:top w:val="none" w:sz="0" w:space="0" w:color="auto"/>
            <w:left w:val="none" w:sz="0" w:space="0" w:color="auto"/>
            <w:bottom w:val="none" w:sz="0" w:space="0" w:color="auto"/>
            <w:right w:val="none" w:sz="0" w:space="0" w:color="auto"/>
          </w:divBdr>
          <w:divsChild>
            <w:div w:id="1553349042">
              <w:marLeft w:val="0"/>
              <w:marRight w:val="0"/>
              <w:marTop w:val="0"/>
              <w:marBottom w:val="0"/>
              <w:divBdr>
                <w:top w:val="none" w:sz="0" w:space="0" w:color="auto"/>
                <w:left w:val="none" w:sz="0" w:space="0" w:color="auto"/>
                <w:bottom w:val="none" w:sz="0" w:space="0" w:color="auto"/>
                <w:right w:val="none" w:sz="0" w:space="0" w:color="auto"/>
              </w:divBdr>
            </w:div>
          </w:divsChild>
        </w:div>
        <w:div w:id="2126729050">
          <w:marLeft w:val="0"/>
          <w:marRight w:val="0"/>
          <w:marTop w:val="0"/>
          <w:marBottom w:val="0"/>
          <w:divBdr>
            <w:top w:val="none" w:sz="0" w:space="0" w:color="auto"/>
            <w:left w:val="none" w:sz="0" w:space="0" w:color="auto"/>
            <w:bottom w:val="none" w:sz="0" w:space="0" w:color="auto"/>
            <w:right w:val="none" w:sz="0" w:space="0" w:color="auto"/>
          </w:divBdr>
        </w:div>
      </w:divsChild>
    </w:div>
    <w:div w:id="1605532928">
      <w:bodyDiv w:val="1"/>
      <w:marLeft w:val="0"/>
      <w:marRight w:val="0"/>
      <w:marTop w:val="0"/>
      <w:marBottom w:val="0"/>
      <w:divBdr>
        <w:top w:val="none" w:sz="0" w:space="0" w:color="auto"/>
        <w:left w:val="none" w:sz="0" w:space="0" w:color="auto"/>
        <w:bottom w:val="none" w:sz="0" w:space="0" w:color="auto"/>
        <w:right w:val="none" w:sz="0" w:space="0" w:color="auto"/>
      </w:divBdr>
      <w:divsChild>
        <w:div w:id="1214386364">
          <w:marLeft w:val="0"/>
          <w:marRight w:val="0"/>
          <w:marTop w:val="0"/>
          <w:marBottom w:val="0"/>
          <w:divBdr>
            <w:top w:val="none" w:sz="0" w:space="0" w:color="auto"/>
            <w:left w:val="none" w:sz="0" w:space="0" w:color="auto"/>
            <w:bottom w:val="none" w:sz="0" w:space="0" w:color="auto"/>
            <w:right w:val="none" w:sz="0" w:space="0" w:color="auto"/>
          </w:divBdr>
        </w:div>
        <w:div w:id="430126568">
          <w:marLeft w:val="0"/>
          <w:marRight w:val="0"/>
          <w:marTop w:val="0"/>
          <w:marBottom w:val="0"/>
          <w:divBdr>
            <w:top w:val="none" w:sz="0" w:space="0" w:color="auto"/>
            <w:left w:val="none" w:sz="0" w:space="0" w:color="auto"/>
            <w:bottom w:val="none" w:sz="0" w:space="0" w:color="auto"/>
            <w:right w:val="none" w:sz="0" w:space="0" w:color="auto"/>
          </w:divBdr>
          <w:divsChild>
            <w:div w:id="195243422">
              <w:marLeft w:val="0"/>
              <w:marRight w:val="0"/>
              <w:marTop w:val="0"/>
              <w:marBottom w:val="0"/>
              <w:divBdr>
                <w:top w:val="none" w:sz="0" w:space="0" w:color="auto"/>
                <w:left w:val="none" w:sz="0" w:space="0" w:color="auto"/>
                <w:bottom w:val="none" w:sz="0" w:space="0" w:color="auto"/>
                <w:right w:val="none" w:sz="0" w:space="0" w:color="auto"/>
              </w:divBdr>
            </w:div>
          </w:divsChild>
        </w:div>
        <w:div w:id="297808352">
          <w:marLeft w:val="0"/>
          <w:marRight w:val="0"/>
          <w:marTop w:val="0"/>
          <w:marBottom w:val="0"/>
          <w:divBdr>
            <w:top w:val="none" w:sz="0" w:space="0" w:color="auto"/>
            <w:left w:val="none" w:sz="0" w:space="0" w:color="auto"/>
            <w:bottom w:val="none" w:sz="0" w:space="0" w:color="auto"/>
            <w:right w:val="none" w:sz="0" w:space="0" w:color="auto"/>
          </w:divBdr>
        </w:div>
        <w:div w:id="718631355">
          <w:marLeft w:val="0"/>
          <w:marRight w:val="0"/>
          <w:marTop w:val="0"/>
          <w:marBottom w:val="0"/>
          <w:divBdr>
            <w:top w:val="none" w:sz="0" w:space="0" w:color="auto"/>
            <w:left w:val="none" w:sz="0" w:space="0" w:color="auto"/>
            <w:bottom w:val="none" w:sz="0" w:space="0" w:color="auto"/>
            <w:right w:val="none" w:sz="0" w:space="0" w:color="auto"/>
          </w:divBdr>
          <w:divsChild>
            <w:div w:id="2040617041">
              <w:marLeft w:val="0"/>
              <w:marRight w:val="0"/>
              <w:marTop w:val="0"/>
              <w:marBottom w:val="0"/>
              <w:divBdr>
                <w:top w:val="none" w:sz="0" w:space="0" w:color="auto"/>
                <w:left w:val="none" w:sz="0" w:space="0" w:color="auto"/>
                <w:bottom w:val="none" w:sz="0" w:space="0" w:color="auto"/>
                <w:right w:val="none" w:sz="0" w:space="0" w:color="auto"/>
              </w:divBdr>
            </w:div>
          </w:divsChild>
        </w:div>
        <w:div w:id="898057504">
          <w:marLeft w:val="0"/>
          <w:marRight w:val="0"/>
          <w:marTop w:val="0"/>
          <w:marBottom w:val="0"/>
          <w:divBdr>
            <w:top w:val="none" w:sz="0" w:space="0" w:color="auto"/>
            <w:left w:val="none" w:sz="0" w:space="0" w:color="auto"/>
            <w:bottom w:val="none" w:sz="0" w:space="0" w:color="auto"/>
            <w:right w:val="none" w:sz="0" w:space="0" w:color="auto"/>
          </w:divBdr>
        </w:div>
        <w:div w:id="1131172672">
          <w:marLeft w:val="0"/>
          <w:marRight w:val="0"/>
          <w:marTop w:val="0"/>
          <w:marBottom w:val="0"/>
          <w:divBdr>
            <w:top w:val="none" w:sz="0" w:space="0" w:color="auto"/>
            <w:left w:val="none" w:sz="0" w:space="0" w:color="auto"/>
            <w:bottom w:val="none" w:sz="0" w:space="0" w:color="auto"/>
            <w:right w:val="none" w:sz="0" w:space="0" w:color="auto"/>
          </w:divBdr>
          <w:divsChild>
            <w:div w:id="1779449882">
              <w:marLeft w:val="0"/>
              <w:marRight w:val="0"/>
              <w:marTop w:val="0"/>
              <w:marBottom w:val="0"/>
              <w:divBdr>
                <w:top w:val="none" w:sz="0" w:space="0" w:color="auto"/>
                <w:left w:val="none" w:sz="0" w:space="0" w:color="auto"/>
                <w:bottom w:val="none" w:sz="0" w:space="0" w:color="auto"/>
                <w:right w:val="none" w:sz="0" w:space="0" w:color="auto"/>
              </w:divBdr>
            </w:div>
          </w:divsChild>
        </w:div>
        <w:div w:id="1800225095">
          <w:marLeft w:val="0"/>
          <w:marRight w:val="0"/>
          <w:marTop w:val="0"/>
          <w:marBottom w:val="0"/>
          <w:divBdr>
            <w:top w:val="none" w:sz="0" w:space="0" w:color="auto"/>
            <w:left w:val="none" w:sz="0" w:space="0" w:color="auto"/>
            <w:bottom w:val="none" w:sz="0" w:space="0" w:color="auto"/>
            <w:right w:val="none" w:sz="0" w:space="0" w:color="auto"/>
          </w:divBdr>
        </w:div>
        <w:div w:id="1356808621">
          <w:marLeft w:val="0"/>
          <w:marRight w:val="0"/>
          <w:marTop w:val="0"/>
          <w:marBottom w:val="0"/>
          <w:divBdr>
            <w:top w:val="none" w:sz="0" w:space="0" w:color="auto"/>
            <w:left w:val="none" w:sz="0" w:space="0" w:color="auto"/>
            <w:bottom w:val="none" w:sz="0" w:space="0" w:color="auto"/>
            <w:right w:val="none" w:sz="0" w:space="0" w:color="auto"/>
          </w:divBdr>
          <w:divsChild>
            <w:div w:id="1602370172">
              <w:marLeft w:val="0"/>
              <w:marRight w:val="0"/>
              <w:marTop w:val="0"/>
              <w:marBottom w:val="0"/>
              <w:divBdr>
                <w:top w:val="none" w:sz="0" w:space="0" w:color="auto"/>
                <w:left w:val="none" w:sz="0" w:space="0" w:color="auto"/>
                <w:bottom w:val="none" w:sz="0" w:space="0" w:color="auto"/>
                <w:right w:val="none" w:sz="0" w:space="0" w:color="auto"/>
              </w:divBdr>
            </w:div>
          </w:divsChild>
        </w:div>
        <w:div w:id="578098420">
          <w:marLeft w:val="0"/>
          <w:marRight w:val="0"/>
          <w:marTop w:val="0"/>
          <w:marBottom w:val="0"/>
          <w:divBdr>
            <w:top w:val="none" w:sz="0" w:space="0" w:color="auto"/>
            <w:left w:val="none" w:sz="0" w:space="0" w:color="auto"/>
            <w:bottom w:val="none" w:sz="0" w:space="0" w:color="auto"/>
            <w:right w:val="none" w:sz="0" w:space="0" w:color="auto"/>
          </w:divBdr>
        </w:div>
        <w:div w:id="391779219">
          <w:marLeft w:val="0"/>
          <w:marRight w:val="0"/>
          <w:marTop w:val="0"/>
          <w:marBottom w:val="0"/>
          <w:divBdr>
            <w:top w:val="none" w:sz="0" w:space="0" w:color="auto"/>
            <w:left w:val="none" w:sz="0" w:space="0" w:color="auto"/>
            <w:bottom w:val="none" w:sz="0" w:space="0" w:color="auto"/>
            <w:right w:val="none" w:sz="0" w:space="0" w:color="auto"/>
          </w:divBdr>
          <w:divsChild>
            <w:div w:id="1910649680">
              <w:marLeft w:val="0"/>
              <w:marRight w:val="0"/>
              <w:marTop w:val="0"/>
              <w:marBottom w:val="0"/>
              <w:divBdr>
                <w:top w:val="none" w:sz="0" w:space="0" w:color="auto"/>
                <w:left w:val="none" w:sz="0" w:space="0" w:color="auto"/>
                <w:bottom w:val="none" w:sz="0" w:space="0" w:color="auto"/>
                <w:right w:val="none" w:sz="0" w:space="0" w:color="auto"/>
              </w:divBdr>
            </w:div>
          </w:divsChild>
        </w:div>
        <w:div w:id="2105610974">
          <w:marLeft w:val="0"/>
          <w:marRight w:val="0"/>
          <w:marTop w:val="0"/>
          <w:marBottom w:val="0"/>
          <w:divBdr>
            <w:top w:val="none" w:sz="0" w:space="0" w:color="auto"/>
            <w:left w:val="none" w:sz="0" w:space="0" w:color="auto"/>
            <w:bottom w:val="none" w:sz="0" w:space="0" w:color="auto"/>
            <w:right w:val="none" w:sz="0" w:space="0" w:color="auto"/>
          </w:divBdr>
        </w:div>
        <w:div w:id="515970560">
          <w:marLeft w:val="0"/>
          <w:marRight w:val="0"/>
          <w:marTop w:val="0"/>
          <w:marBottom w:val="0"/>
          <w:divBdr>
            <w:top w:val="none" w:sz="0" w:space="0" w:color="auto"/>
            <w:left w:val="none" w:sz="0" w:space="0" w:color="auto"/>
            <w:bottom w:val="none" w:sz="0" w:space="0" w:color="auto"/>
            <w:right w:val="none" w:sz="0" w:space="0" w:color="auto"/>
          </w:divBdr>
          <w:divsChild>
            <w:div w:id="1499922496">
              <w:marLeft w:val="0"/>
              <w:marRight w:val="0"/>
              <w:marTop w:val="0"/>
              <w:marBottom w:val="0"/>
              <w:divBdr>
                <w:top w:val="none" w:sz="0" w:space="0" w:color="auto"/>
                <w:left w:val="none" w:sz="0" w:space="0" w:color="auto"/>
                <w:bottom w:val="none" w:sz="0" w:space="0" w:color="auto"/>
                <w:right w:val="none" w:sz="0" w:space="0" w:color="auto"/>
              </w:divBdr>
            </w:div>
          </w:divsChild>
        </w:div>
        <w:div w:id="359867387">
          <w:marLeft w:val="0"/>
          <w:marRight w:val="0"/>
          <w:marTop w:val="0"/>
          <w:marBottom w:val="0"/>
          <w:divBdr>
            <w:top w:val="none" w:sz="0" w:space="0" w:color="auto"/>
            <w:left w:val="none" w:sz="0" w:space="0" w:color="auto"/>
            <w:bottom w:val="none" w:sz="0" w:space="0" w:color="auto"/>
            <w:right w:val="none" w:sz="0" w:space="0" w:color="auto"/>
          </w:divBdr>
        </w:div>
        <w:div w:id="1414935404">
          <w:marLeft w:val="0"/>
          <w:marRight w:val="0"/>
          <w:marTop w:val="0"/>
          <w:marBottom w:val="0"/>
          <w:divBdr>
            <w:top w:val="none" w:sz="0" w:space="0" w:color="auto"/>
            <w:left w:val="none" w:sz="0" w:space="0" w:color="auto"/>
            <w:bottom w:val="none" w:sz="0" w:space="0" w:color="auto"/>
            <w:right w:val="none" w:sz="0" w:space="0" w:color="auto"/>
          </w:divBdr>
          <w:divsChild>
            <w:div w:id="1862354731">
              <w:marLeft w:val="0"/>
              <w:marRight w:val="0"/>
              <w:marTop w:val="0"/>
              <w:marBottom w:val="0"/>
              <w:divBdr>
                <w:top w:val="none" w:sz="0" w:space="0" w:color="auto"/>
                <w:left w:val="none" w:sz="0" w:space="0" w:color="auto"/>
                <w:bottom w:val="none" w:sz="0" w:space="0" w:color="auto"/>
                <w:right w:val="none" w:sz="0" w:space="0" w:color="auto"/>
              </w:divBdr>
            </w:div>
          </w:divsChild>
        </w:div>
        <w:div w:id="2061590155">
          <w:marLeft w:val="0"/>
          <w:marRight w:val="0"/>
          <w:marTop w:val="300"/>
          <w:marBottom w:val="0"/>
          <w:divBdr>
            <w:top w:val="none" w:sz="0" w:space="0" w:color="auto"/>
            <w:left w:val="none" w:sz="0" w:space="0" w:color="auto"/>
            <w:bottom w:val="none" w:sz="0" w:space="0" w:color="auto"/>
            <w:right w:val="none" w:sz="0" w:space="0" w:color="auto"/>
          </w:divBdr>
          <w:divsChild>
            <w:div w:id="1285113691">
              <w:marLeft w:val="0"/>
              <w:marRight w:val="0"/>
              <w:marTop w:val="0"/>
              <w:marBottom w:val="0"/>
              <w:divBdr>
                <w:top w:val="none" w:sz="0" w:space="0" w:color="auto"/>
                <w:left w:val="none" w:sz="0" w:space="0" w:color="auto"/>
                <w:bottom w:val="none" w:sz="0" w:space="0" w:color="auto"/>
                <w:right w:val="none" w:sz="0" w:space="0" w:color="auto"/>
              </w:divBdr>
              <w:divsChild>
                <w:div w:id="1300959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8757624">
          <w:marLeft w:val="0"/>
          <w:marRight w:val="0"/>
          <w:marTop w:val="300"/>
          <w:marBottom w:val="0"/>
          <w:divBdr>
            <w:top w:val="none" w:sz="0" w:space="0" w:color="auto"/>
            <w:left w:val="none" w:sz="0" w:space="0" w:color="auto"/>
            <w:bottom w:val="none" w:sz="0" w:space="0" w:color="auto"/>
            <w:right w:val="none" w:sz="0" w:space="0" w:color="auto"/>
          </w:divBdr>
          <w:divsChild>
            <w:div w:id="1405562975">
              <w:marLeft w:val="0"/>
              <w:marRight w:val="0"/>
              <w:marTop w:val="0"/>
              <w:marBottom w:val="0"/>
              <w:divBdr>
                <w:top w:val="none" w:sz="0" w:space="0" w:color="auto"/>
                <w:left w:val="none" w:sz="0" w:space="0" w:color="auto"/>
                <w:bottom w:val="none" w:sz="0" w:space="0" w:color="auto"/>
                <w:right w:val="none" w:sz="0" w:space="0" w:color="auto"/>
              </w:divBdr>
              <w:divsChild>
                <w:div w:id="725302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8090856">
          <w:marLeft w:val="0"/>
          <w:marRight w:val="0"/>
          <w:marTop w:val="300"/>
          <w:marBottom w:val="0"/>
          <w:divBdr>
            <w:top w:val="none" w:sz="0" w:space="0" w:color="auto"/>
            <w:left w:val="none" w:sz="0" w:space="0" w:color="auto"/>
            <w:bottom w:val="none" w:sz="0" w:space="0" w:color="auto"/>
            <w:right w:val="none" w:sz="0" w:space="0" w:color="auto"/>
          </w:divBdr>
          <w:divsChild>
            <w:div w:id="170604092">
              <w:marLeft w:val="0"/>
              <w:marRight w:val="0"/>
              <w:marTop w:val="0"/>
              <w:marBottom w:val="0"/>
              <w:divBdr>
                <w:top w:val="none" w:sz="0" w:space="0" w:color="auto"/>
                <w:left w:val="none" w:sz="0" w:space="0" w:color="auto"/>
                <w:bottom w:val="none" w:sz="0" w:space="0" w:color="auto"/>
                <w:right w:val="none" w:sz="0" w:space="0" w:color="auto"/>
              </w:divBdr>
              <w:divsChild>
                <w:div w:id="1697272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28523">
          <w:marLeft w:val="0"/>
          <w:marRight w:val="0"/>
          <w:marTop w:val="300"/>
          <w:marBottom w:val="0"/>
          <w:divBdr>
            <w:top w:val="none" w:sz="0" w:space="0" w:color="auto"/>
            <w:left w:val="none" w:sz="0" w:space="0" w:color="auto"/>
            <w:bottom w:val="none" w:sz="0" w:space="0" w:color="auto"/>
            <w:right w:val="none" w:sz="0" w:space="0" w:color="auto"/>
          </w:divBdr>
          <w:divsChild>
            <w:div w:id="1031952017">
              <w:marLeft w:val="0"/>
              <w:marRight w:val="0"/>
              <w:marTop w:val="0"/>
              <w:marBottom w:val="0"/>
              <w:divBdr>
                <w:top w:val="none" w:sz="0" w:space="0" w:color="auto"/>
                <w:left w:val="none" w:sz="0" w:space="0" w:color="auto"/>
                <w:bottom w:val="none" w:sz="0" w:space="0" w:color="auto"/>
                <w:right w:val="none" w:sz="0" w:space="0" w:color="auto"/>
              </w:divBdr>
              <w:divsChild>
                <w:div w:id="1223296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6573553">
      <w:bodyDiv w:val="1"/>
      <w:marLeft w:val="0"/>
      <w:marRight w:val="0"/>
      <w:marTop w:val="0"/>
      <w:marBottom w:val="0"/>
      <w:divBdr>
        <w:top w:val="none" w:sz="0" w:space="0" w:color="auto"/>
        <w:left w:val="none" w:sz="0" w:space="0" w:color="auto"/>
        <w:bottom w:val="none" w:sz="0" w:space="0" w:color="auto"/>
        <w:right w:val="none" w:sz="0" w:space="0" w:color="auto"/>
      </w:divBdr>
      <w:divsChild>
        <w:div w:id="970598182">
          <w:marLeft w:val="0"/>
          <w:marRight w:val="0"/>
          <w:marTop w:val="0"/>
          <w:marBottom w:val="0"/>
          <w:divBdr>
            <w:top w:val="none" w:sz="0" w:space="0" w:color="auto"/>
            <w:left w:val="none" w:sz="0" w:space="0" w:color="auto"/>
            <w:bottom w:val="none" w:sz="0" w:space="0" w:color="auto"/>
            <w:right w:val="none" w:sz="0" w:space="0" w:color="auto"/>
          </w:divBdr>
        </w:div>
        <w:div w:id="1884098423">
          <w:marLeft w:val="0"/>
          <w:marRight w:val="0"/>
          <w:marTop w:val="0"/>
          <w:marBottom w:val="0"/>
          <w:divBdr>
            <w:top w:val="none" w:sz="0" w:space="0" w:color="auto"/>
            <w:left w:val="none" w:sz="0" w:space="0" w:color="auto"/>
            <w:bottom w:val="none" w:sz="0" w:space="0" w:color="auto"/>
            <w:right w:val="none" w:sz="0" w:space="0" w:color="auto"/>
          </w:divBdr>
          <w:divsChild>
            <w:div w:id="2051177944">
              <w:marLeft w:val="0"/>
              <w:marRight w:val="0"/>
              <w:marTop w:val="0"/>
              <w:marBottom w:val="0"/>
              <w:divBdr>
                <w:top w:val="none" w:sz="0" w:space="0" w:color="auto"/>
                <w:left w:val="none" w:sz="0" w:space="0" w:color="auto"/>
                <w:bottom w:val="none" w:sz="0" w:space="0" w:color="auto"/>
                <w:right w:val="none" w:sz="0" w:space="0" w:color="auto"/>
              </w:divBdr>
            </w:div>
          </w:divsChild>
        </w:div>
        <w:div w:id="1454786543">
          <w:marLeft w:val="0"/>
          <w:marRight w:val="0"/>
          <w:marTop w:val="0"/>
          <w:marBottom w:val="0"/>
          <w:divBdr>
            <w:top w:val="none" w:sz="0" w:space="0" w:color="auto"/>
            <w:left w:val="none" w:sz="0" w:space="0" w:color="auto"/>
            <w:bottom w:val="none" w:sz="0" w:space="0" w:color="auto"/>
            <w:right w:val="none" w:sz="0" w:space="0" w:color="auto"/>
          </w:divBdr>
        </w:div>
        <w:div w:id="894587470">
          <w:marLeft w:val="0"/>
          <w:marRight w:val="0"/>
          <w:marTop w:val="0"/>
          <w:marBottom w:val="0"/>
          <w:divBdr>
            <w:top w:val="none" w:sz="0" w:space="0" w:color="auto"/>
            <w:left w:val="none" w:sz="0" w:space="0" w:color="auto"/>
            <w:bottom w:val="none" w:sz="0" w:space="0" w:color="auto"/>
            <w:right w:val="none" w:sz="0" w:space="0" w:color="auto"/>
          </w:divBdr>
          <w:divsChild>
            <w:div w:id="941031452">
              <w:marLeft w:val="0"/>
              <w:marRight w:val="0"/>
              <w:marTop w:val="0"/>
              <w:marBottom w:val="0"/>
              <w:divBdr>
                <w:top w:val="none" w:sz="0" w:space="0" w:color="auto"/>
                <w:left w:val="none" w:sz="0" w:space="0" w:color="auto"/>
                <w:bottom w:val="none" w:sz="0" w:space="0" w:color="auto"/>
                <w:right w:val="none" w:sz="0" w:space="0" w:color="auto"/>
              </w:divBdr>
            </w:div>
          </w:divsChild>
        </w:div>
        <w:div w:id="666176212">
          <w:marLeft w:val="0"/>
          <w:marRight w:val="0"/>
          <w:marTop w:val="0"/>
          <w:marBottom w:val="0"/>
          <w:divBdr>
            <w:top w:val="none" w:sz="0" w:space="0" w:color="auto"/>
            <w:left w:val="none" w:sz="0" w:space="0" w:color="auto"/>
            <w:bottom w:val="none" w:sz="0" w:space="0" w:color="auto"/>
            <w:right w:val="none" w:sz="0" w:space="0" w:color="auto"/>
          </w:divBdr>
        </w:div>
        <w:div w:id="1174808930">
          <w:marLeft w:val="0"/>
          <w:marRight w:val="0"/>
          <w:marTop w:val="0"/>
          <w:marBottom w:val="0"/>
          <w:divBdr>
            <w:top w:val="none" w:sz="0" w:space="0" w:color="auto"/>
            <w:left w:val="none" w:sz="0" w:space="0" w:color="auto"/>
            <w:bottom w:val="none" w:sz="0" w:space="0" w:color="auto"/>
            <w:right w:val="none" w:sz="0" w:space="0" w:color="auto"/>
          </w:divBdr>
          <w:divsChild>
            <w:div w:id="1718167620">
              <w:marLeft w:val="0"/>
              <w:marRight w:val="0"/>
              <w:marTop w:val="0"/>
              <w:marBottom w:val="0"/>
              <w:divBdr>
                <w:top w:val="none" w:sz="0" w:space="0" w:color="auto"/>
                <w:left w:val="none" w:sz="0" w:space="0" w:color="auto"/>
                <w:bottom w:val="none" w:sz="0" w:space="0" w:color="auto"/>
                <w:right w:val="none" w:sz="0" w:space="0" w:color="auto"/>
              </w:divBdr>
            </w:div>
          </w:divsChild>
        </w:div>
        <w:div w:id="554972195">
          <w:marLeft w:val="0"/>
          <w:marRight w:val="0"/>
          <w:marTop w:val="0"/>
          <w:marBottom w:val="0"/>
          <w:divBdr>
            <w:top w:val="none" w:sz="0" w:space="0" w:color="auto"/>
            <w:left w:val="none" w:sz="0" w:space="0" w:color="auto"/>
            <w:bottom w:val="none" w:sz="0" w:space="0" w:color="auto"/>
            <w:right w:val="none" w:sz="0" w:space="0" w:color="auto"/>
          </w:divBdr>
        </w:div>
        <w:div w:id="1543247894">
          <w:marLeft w:val="0"/>
          <w:marRight w:val="0"/>
          <w:marTop w:val="0"/>
          <w:marBottom w:val="0"/>
          <w:divBdr>
            <w:top w:val="none" w:sz="0" w:space="0" w:color="auto"/>
            <w:left w:val="none" w:sz="0" w:space="0" w:color="auto"/>
            <w:bottom w:val="none" w:sz="0" w:space="0" w:color="auto"/>
            <w:right w:val="none" w:sz="0" w:space="0" w:color="auto"/>
          </w:divBdr>
          <w:divsChild>
            <w:div w:id="717515329">
              <w:marLeft w:val="0"/>
              <w:marRight w:val="0"/>
              <w:marTop w:val="0"/>
              <w:marBottom w:val="0"/>
              <w:divBdr>
                <w:top w:val="none" w:sz="0" w:space="0" w:color="auto"/>
                <w:left w:val="none" w:sz="0" w:space="0" w:color="auto"/>
                <w:bottom w:val="none" w:sz="0" w:space="0" w:color="auto"/>
                <w:right w:val="none" w:sz="0" w:space="0" w:color="auto"/>
              </w:divBdr>
            </w:div>
          </w:divsChild>
        </w:div>
        <w:div w:id="79914341">
          <w:marLeft w:val="0"/>
          <w:marRight w:val="0"/>
          <w:marTop w:val="0"/>
          <w:marBottom w:val="0"/>
          <w:divBdr>
            <w:top w:val="none" w:sz="0" w:space="0" w:color="auto"/>
            <w:left w:val="none" w:sz="0" w:space="0" w:color="auto"/>
            <w:bottom w:val="none" w:sz="0" w:space="0" w:color="auto"/>
            <w:right w:val="none" w:sz="0" w:space="0" w:color="auto"/>
          </w:divBdr>
        </w:div>
        <w:div w:id="1235553601">
          <w:marLeft w:val="0"/>
          <w:marRight w:val="0"/>
          <w:marTop w:val="0"/>
          <w:marBottom w:val="0"/>
          <w:divBdr>
            <w:top w:val="none" w:sz="0" w:space="0" w:color="auto"/>
            <w:left w:val="none" w:sz="0" w:space="0" w:color="auto"/>
            <w:bottom w:val="none" w:sz="0" w:space="0" w:color="auto"/>
            <w:right w:val="none" w:sz="0" w:space="0" w:color="auto"/>
          </w:divBdr>
          <w:divsChild>
            <w:div w:id="52778382">
              <w:marLeft w:val="0"/>
              <w:marRight w:val="0"/>
              <w:marTop w:val="0"/>
              <w:marBottom w:val="0"/>
              <w:divBdr>
                <w:top w:val="none" w:sz="0" w:space="0" w:color="auto"/>
                <w:left w:val="none" w:sz="0" w:space="0" w:color="auto"/>
                <w:bottom w:val="none" w:sz="0" w:space="0" w:color="auto"/>
                <w:right w:val="none" w:sz="0" w:space="0" w:color="auto"/>
              </w:divBdr>
            </w:div>
          </w:divsChild>
        </w:div>
        <w:div w:id="338583817">
          <w:marLeft w:val="0"/>
          <w:marRight w:val="0"/>
          <w:marTop w:val="0"/>
          <w:marBottom w:val="0"/>
          <w:divBdr>
            <w:top w:val="none" w:sz="0" w:space="0" w:color="auto"/>
            <w:left w:val="none" w:sz="0" w:space="0" w:color="auto"/>
            <w:bottom w:val="none" w:sz="0" w:space="0" w:color="auto"/>
            <w:right w:val="none" w:sz="0" w:space="0" w:color="auto"/>
          </w:divBdr>
        </w:div>
        <w:div w:id="1029798956">
          <w:marLeft w:val="0"/>
          <w:marRight w:val="0"/>
          <w:marTop w:val="0"/>
          <w:marBottom w:val="0"/>
          <w:divBdr>
            <w:top w:val="none" w:sz="0" w:space="0" w:color="auto"/>
            <w:left w:val="none" w:sz="0" w:space="0" w:color="auto"/>
            <w:bottom w:val="none" w:sz="0" w:space="0" w:color="auto"/>
            <w:right w:val="none" w:sz="0" w:space="0" w:color="auto"/>
          </w:divBdr>
          <w:divsChild>
            <w:div w:id="750153437">
              <w:marLeft w:val="0"/>
              <w:marRight w:val="0"/>
              <w:marTop w:val="0"/>
              <w:marBottom w:val="0"/>
              <w:divBdr>
                <w:top w:val="none" w:sz="0" w:space="0" w:color="auto"/>
                <w:left w:val="none" w:sz="0" w:space="0" w:color="auto"/>
                <w:bottom w:val="none" w:sz="0" w:space="0" w:color="auto"/>
                <w:right w:val="none" w:sz="0" w:space="0" w:color="auto"/>
              </w:divBdr>
            </w:div>
          </w:divsChild>
        </w:div>
        <w:div w:id="1170758381">
          <w:marLeft w:val="0"/>
          <w:marRight w:val="0"/>
          <w:marTop w:val="0"/>
          <w:marBottom w:val="0"/>
          <w:divBdr>
            <w:top w:val="none" w:sz="0" w:space="0" w:color="auto"/>
            <w:left w:val="none" w:sz="0" w:space="0" w:color="auto"/>
            <w:bottom w:val="none" w:sz="0" w:space="0" w:color="auto"/>
            <w:right w:val="none" w:sz="0" w:space="0" w:color="auto"/>
          </w:divBdr>
        </w:div>
        <w:div w:id="513767731">
          <w:marLeft w:val="0"/>
          <w:marRight w:val="0"/>
          <w:marTop w:val="0"/>
          <w:marBottom w:val="0"/>
          <w:divBdr>
            <w:top w:val="none" w:sz="0" w:space="0" w:color="auto"/>
            <w:left w:val="none" w:sz="0" w:space="0" w:color="auto"/>
            <w:bottom w:val="none" w:sz="0" w:space="0" w:color="auto"/>
            <w:right w:val="none" w:sz="0" w:space="0" w:color="auto"/>
          </w:divBdr>
          <w:divsChild>
            <w:div w:id="1686513474">
              <w:marLeft w:val="0"/>
              <w:marRight w:val="0"/>
              <w:marTop w:val="0"/>
              <w:marBottom w:val="0"/>
              <w:divBdr>
                <w:top w:val="none" w:sz="0" w:space="0" w:color="auto"/>
                <w:left w:val="none" w:sz="0" w:space="0" w:color="auto"/>
                <w:bottom w:val="none" w:sz="0" w:space="0" w:color="auto"/>
                <w:right w:val="none" w:sz="0" w:space="0" w:color="auto"/>
              </w:divBdr>
            </w:div>
          </w:divsChild>
        </w:div>
        <w:div w:id="1985233726">
          <w:marLeft w:val="0"/>
          <w:marRight w:val="0"/>
          <w:marTop w:val="300"/>
          <w:marBottom w:val="0"/>
          <w:divBdr>
            <w:top w:val="none" w:sz="0" w:space="0" w:color="auto"/>
            <w:left w:val="none" w:sz="0" w:space="0" w:color="auto"/>
            <w:bottom w:val="none" w:sz="0" w:space="0" w:color="auto"/>
            <w:right w:val="none" w:sz="0" w:space="0" w:color="auto"/>
          </w:divBdr>
          <w:divsChild>
            <w:div w:id="1359425863">
              <w:marLeft w:val="0"/>
              <w:marRight w:val="0"/>
              <w:marTop w:val="0"/>
              <w:marBottom w:val="0"/>
              <w:divBdr>
                <w:top w:val="none" w:sz="0" w:space="0" w:color="auto"/>
                <w:left w:val="none" w:sz="0" w:space="0" w:color="auto"/>
                <w:bottom w:val="none" w:sz="0" w:space="0" w:color="auto"/>
                <w:right w:val="none" w:sz="0" w:space="0" w:color="auto"/>
              </w:divBdr>
              <w:divsChild>
                <w:div w:id="1047531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3756770">
          <w:marLeft w:val="0"/>
          <w:marRight w:val="0"/>
          <w:marTop w:val="300"/>
          <w:marBottom w:val="0"/>
          <w:divBdr>
            <w:top w:val="none" w:sz="0" w:space="0" w:color="auto"/>
            <w:left w:val="none" w:sz="0" w:space="0" w:color="auto"/>
            <w:bottom w:val="none" w:sz="0" w:space="0" w:color="auto"/>
            <w:right w:val="none" w:sz="0" w:space="0" w:color="auto"/>
          </w:divBdr>
          <w:divsChild>
            <w:div w:id="2024167063">
              <w:marLeft w:val="0"/>
              <w:marRight w:val="0"/>
              <w:marTop w:val="0"/>
              <w:marBottom w:val="0"/>
              <w:divBdr>
                <w:top w:val="none" w:sz="0" w:space="0" w:color="auto"/>
                <w:left w:val="none" w:sz="0" w:space="0" w:color="auto"/>
                <w:bottom w:val="none" w:sz="0" w:space="0" w:color="auto"/>
                <w:right w:val="none" w:sz="0" w:space="0" w:color="auto"/>
              </w:divBdr>
              <w:divsChild>
                <w:div w:id="1302690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4048275">
          <w:marLeft w:val="0"/>
          <w:marRight w:val="0"/>
          <w:marTop w:val="300"/>
          <w:marBottom w:val="0"/>
          <w:divBdr>
            <w:top w:val="none" w:sz="0" w:space="0" w:color="auto"/>
            <w:left w:val="none" w:sz="0" w:space="0" w:color="auto"/>
            <w:bottom w:val="none" w:sz="0" w:space="0" w:color="auto"/>
            <w:right w:val="none" w:sz="0" w:space="0" w:color="auto"/>
          </w:divBdr>
          <w:divsChild>
            <w:div w:id="1901210612">
              <w:marLeft w:val="0"/>
              <w:marRight w:val="0"/>
              <w:marTop w:val="0"/>
              <w:marBottom w:val="0"/>
              <w:divBdr>
                <w:top w:val="none" w:sz="0" w:space="0" w:color="auto"/>
                <w:left w:val="none" w:sz="0" w:space="0" w:color="auto"/>
                <w:bottom w:val="none" w:sz="0" w:space="0" w:color="auto"/>
                <w:right w:val="none" w:sz="0" w:space="0" w:color="auto"/>
              </w:divBdr>
              <w:divsChild>
                <w:div w:id="599605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722530">
          <w:marLeft w:val="0"/>
          <w:marRight w:val="0"/>
          <w:marTop w:val="300"/>
          <w:marBottom w:val="0"/>
          <w:divBdr>
            <w:top w:val="none" w:sz="0" w:space="0" w:color="auto"/>
            <w:left w:val="none" w:sz="0" w:space="0" w:color="auto"/>
            <w:bottom w:val="none" w:sz="0" w:space="0" w:color="auto"/>
            <w:right w:val="none" w:sz="0" w:space="0" w:color="auto"/>
          </w:divBdr>
          <w:divsChild>
            <w:div w:id="1576745787">
              <w:marLeft w:val="0"/>
              <w:marRight w:val="0"/>
              <w:marTop w:val="0"/>
              <w:marBottom w:val="0"/>
              <w:divBdr>
                <w:top w:val="none" w:sz="0" w:space="0" w:color="auto"/>
                <w:left w:val="none" w:sz="0" w:space="0" w:color="auto"/>
                <w:bottom w:val="none" w:sz="0" w:space="0" w:color="auto"/>
                <w:right w:val="none" w:sz="0" w:space="0" w:color="auto"/>
              </w:divBdr>
              <w:divsChild>
                <w:div w:id="1968386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8466587">
      <w:bodyDiv w:val="1"/>
      <w:marLeft w:val="0"/>
      <w:marRight w:val="0"/>
      <w:marTop w:val="0"/>
      <w:marBottom w:val="0"/>
      <w:divBdr>
        <w:top w:val="none" w:sz="0" w:space="0" w:color="auto"/>
        <w:left w:val="none" w:sz="0" w:space="0" w:color="auto"/>
        <w:bottom w:val="none" w:sz="0" w:space="0" w:color="auto"/>
        <w:right w:val="none" w:sz="0" w:space="0" w:color="auto"/>
      </w:divBdr>
      <w:divsChild>
        <w:div w:id="599873188">
          <w:marLeft w:val="0"/>
          <w:marRight w:val="0"/>
          <w:marTop w:val="0"/>
          <w:marBottom w:val="0"/>
          <w:divBdr>
            <w:top w:val="none" w:sz="0" w:space="0" w:color="auto"/>
            <w:left w:val="none" w:sz="0" w:space="0" w:color="auto"/>
            <w:bottom w:val="none" w:sz="0" w:space="0" w:color="auto"/>
            <w:right w:val="none" w:sz="0" w:space="0" w:color="auto"/>
          </w:divBdr>
        </w:div>
        <w:div w:id="2131586824">
          <w:marLeft w:val="0"/>
          <w:marRight w:val="0"/>
          <w:marTop w:val="0"/>
          <w:marBottom w:val="0"/>
          <w:divBdr>
            <w:top w:val="none" w:sz="0" w:space="0" w:color="auto"/>
            <w:left w:val="none" w:sz="0" w:space="0" w:color="auto"/>
            <w:bottom w:val="none" w:sz="0" w:space="0" w:color="auto"/>
            <w:right w:val="none" w:sz="0" w:space="0" w:color="auto"/>
          </w:divBdr>
          <w:divsChild>
            <w:div w:id="2022274046">
              <w:marLeft w:val="0"/>
              <w:marRight w:val="0"/>
              <w:marTop w:val="0"/>
              <w:marBottom w:val="0"/>
              <w:divBdr>
                <w:top w:val="none" w:sz="0" w:space="0" w:color="auto"/>
                <w:left w:val="none" w:sz="0" w:space="0" w:color="auto"/>
                <w:bottom w:val="none" w:sz="0" w:space="0" w:color="auto"/>
                <w:right w:val="none" w:sz="0" w:space="0" w:color="auto"/>
              </w:divBdr>
            </w:div>
          </w:divsChild>
        </w:div>
        <w:div w:id="726295433">
          <w:marLeft w:val="0"/>
          <w:marRight w:val="0"/>
          <w:marTop w:val="0"/>
          <w:marBottom w:val="0"/>
          <w:divBdr>
            <w:top w:val="none" w:sz="0" w:space="0" w:color="auto"/>
            <w:left w:val="none" w:sz="0" w:space="0" w:color="auto"/>
            <w:bottom w:val="none" w:sz="0" w:space="0" w:color="auto"/>
            <w:right w:val="none" w:sz="0" w:space="0" w:color="auto"/>
          </w:divBdr>
        </w:div>
        <w:div w:id="1067604970">
          <w:marLeft w:val="0"/>
          <w:marRight w:val="0"/>
          <w:marTop w:val="0"/>
          <w:marBottom w:val="0"/>
          <w:divBdr>
            <w:top w:val="none" w:sz="0" w:space="0" w:color="auto"/>
            <w:left w:val="none" w:sz="0" w:space="0" w:color="auto"/>
            <w:bottom w:val="none" w:sz="0" w:space="0" w:color="auto"/>
            <w:right w:val="none" w:sz="0" w:space="0" w:color="auto"/>
          </w:divBdr>
          <w:divsChild>
            <w:div w:id="606012087">
              <w:marLeft w:val="0"/>
              <w:marRight w:val="0"/>
              <w:marTop w:val="0"/>
              <w:marBottom w:val="0"/>
              <w:divBdr>
                <w:top w:val="none" w:sz="0" w:space="0" w:color="auto"/>
                <w:left w:val="none" w:sz="0" w:space="0" w:color="auto"/>
                <w:bottom w:val="none" w:sz="0" w:space="0" w:color="auto"/>
                <w:right w:val="none" w:sz="0" w:space="0" w:color="auto"/>
              </w:divBdr>
            </w:div>
          </w:divsChild>
        </w:div>
        <w:div w:id="1014183934">
          <w:marLeft w:val="0"/>
          <w:marRight w:val="0"/>
          <w:marTop w:val="0"/>
          <w:marBottom w:val="0"/>
          <w:divBdr>
            <w:top w:val="none" w:sz="0" w:space="0" w:color="auto"/>
            <w:left w:val="none" w:sz="0" w:space="0" w:color="auto"/>
            <w:bottom w:val="none" w:sz="0" w:space="0" w:color="auto"/>
            <w:right w:val="none" w:sz="0" w:space="0" w:color="auto"/>
          </w:divBdr>
        </w:div>
        <w:div w:id="2121678536">
          <w:marLeft w:val="0"/>
          <w:marRight w:val="0"/>
          <w:marTop w:val="0"/>
          <w:marBottom w:val="0"/>
          <w:divBdr>
            <w:top w:val="none" w:sz="0" w:space="0" w:color="auto"/>
            <w:left w:val="none" w:sz="0" w:space="0" w:color="auto"/>
            <w:bottom w:val="none" w:sz="0" w:space="0" w:color="auto"/>
            <w:right w:val="none" w:sz="0" w:space="0" w:color="auto"/>
          </w:divBdr>
          <w:divsChild>
            <w:div w:id="775751183">
              <w:marLeft w:val="0"/>
              <w:marRight w:val="0"/>
              <w:marTop w:val="0"/>
              <w:marBottom w:val="0"/>
              <w:divBdr>
                <w:top w:val="none" w:sz="0" w:space="0" w:color="auto"/>
                <w:left w:val="none" w:sz="0" w:space="0" w:color="auto"/>
                <w:bottom w:val="none" w:sz="0" w:space="0" w:color="auto"/>
                <w:right w:val="none" w:sz="0" w:space="0" w:color="auto"/>
              </w:divBdr>
            </w:div>
          </w:divsChild>
        </w:div>
        <w:div w:id="310596098">
          <w:marLeft w:val="0"/>
          <w:marRight w:val="0"/>
          <w:marTop w:val="0"/>
          <w:marBottom w:val="0"/>
          <w:divBdr>
            <w:top w:val="none" w:sz="0" w:space="0" w:color="auto"/>
            <w:left w:val="none" w:sz="0" w:space="0" w:color="auto"/>
            <w:bottom w:val="none" w:sz="0" w:space="0" w:color="auto"/>
            <w:right w:val="none" w:sz="0" w:space="0" w:color="auto"/>
          </w:divBdr>
        </w:div>
        <w:div w:id="272787992">
          <w:marLeft w:val="0"/>
          <w:marRight w:val="0"/>
          <w:marTop w:val="0"/>
          <w:marBottom w:val="0"/>
          <w:divBdr>
            <w:top w:val="none" w:sz="0" w:space="0" w:color="auto"/>
            <w:left w:val="none" w:sz="0" w:space="0" w:color="auto"/>
            <w:bottom w:val="none" w:sz="0" w:space="0" w:color="auto"/>
            <w:right w:val="none" w:sz="0" w:space="0" w:color="auto"/>
          </w:divBdr>
          <w:divsChild>
            <w:div w:id="1082721894">
              <w:marLeft w:val="0"/>
              <w:marRight w:val="0"/>
              <w:marTop w:val="0"/>
              <w:marBottom w:val="0"/>
              <w:divBdr>
                <w:top w:val="none" w:sz="0" w:space="0" w:color="auto"/>
                <w:left w:val="none" w:sz="0" w:space="0" w:color="auto"/>
                <w:bottom w:val="none" w:sz="0" w:space="0" w:color="auto"/>
                <w:right w:val="none" w:sz="0" w:space="0" w:color="auto"/>
              </w:divBdr>
            </w:div>
          </w:divsChild>
        </w:div>
        <w:div w:id="1089306211">
          <w:marLeft w:val="0"/>
          <w:marRight w:val="0"/>
          <w:marTop w:val="0"/>
          <w:marBottom w:val="0"/>
          <w:divBdr>
            <w:top w:val="none" w:sz="0" w:space="0" w:color="auto"/>
            <w:left w:val="none" w:sz="0" w:space="0" w:color="auto"/>
            <w:bottom w:val="none" w:sz="0" w:space="0" w:color="auto"/>
            <w:right w:val="none" w:sz="0" w:space="0" w:color="auto"/>
          </w:divBdr>
        </w:div>
        <w:div w:id="2054114376">
          <w:marLeft w:val="0"/>
          <w:marRight w:val="0"/>
          <w:marTop w:val="0"/>
          <w:marBottom w:val="0"/>
          <w:divBdr>
            <w:top w:val="none" w:sz="0" w:space="0" w:color="auto"/>
            <w:left w:val="none" w:sz="0" w:space="0" w:color="auto"/>
            <w:bottom w:val="none" w:sz="0" w:space="0" w:color="auto"/>
            <w:right w:val="none" w:sz="0" w:space="0" w:color="auto"/>
          </w:divBdr>
          <w:divsChild>
            <w:div w:id="932512815">
              <w:marLeft w:val="0"/>
              <w:marRight w:val="0"/>
              <w:marTop w:val="0"/>
              <w:marBottom w:val="0"/>
              <w:divBdr>
                <w:top w:val="none" w:sz="0" w:space="0" w:color="auto"/>
                <w:left w:val="none" w:sz="0" w:space="0" w:color="auto"/>
                <w:bottom w:val="none" w:sz="0" w:space="0" w:color="auto"/>
                <w:right w:val="none" w:sz="0" w:space="0" w:color="auto"/>
              </w:divBdr>
            </w:div>
          </w:divsChild>
        </w:div>
        <w:div w:id="18775202">
          <w:marLeft w:val="0"/>
          <w:marRight w:val="0"/>
          <w:marTop w:val="0"/>
          <w:marBottom w:val="0"/>
          <w:divBdr>
            <w:top w:val="none" w:sz="0" w:space="0" w:color="auto"/>
            <w:left w:val="none" w:sz="0" w:space="0" w:color="auto"/>
            <w:bottom w:val="none" w:sz="0" w:space="0" w:color="auto"/>
            <w:right w:val="none" w:sz="0" w:space="0" w:color="auto"/>
          </w:divBdr>
        </w:div>
        <w:div w:id="1586839204">
          <w:marLeft w:val="0"/>
          <w:marRight w:val="0"/>
          <w:marTop w:val="0"/>
          <w:marBottom w:val="0"/>
          <w:divBdr>
            <w:top w:val="none" w:sz="0" w:space="0" w:color="auto"/>
            <w:left w:val="none" w:sz="0" w:space="0" w:color="auto"/>
            <w:bottom w:val="none" w:sz="0" w:space="0" w:color="auto"/>
            <w:right w:val="none" w:sz="0" w:space="0" w:color="auto"/>
          </w:divBdr>
          <w:divsChild>
            <w:div w:id="214465093">
              <w:marLeft w:val="0"/>
              <w:marRight w:val="0"/>
              <w:marTop w:val="0"/>
              <w:marBottom w:val="0"/>
              <w:divBdr>
                <w:top w:val="none" w:sz="0" w:space="0" w:color="auto"/>
                <w:left w:val="none" w:sz="0" w:space="0" w:color="auto"/>
                <w:bottom w:val="none" w:sz="0" w:space="0" w:color="auto"/>
                <w:right w:val="none" w:sz="0" w:space="0" w:color="auto"/>
              </w:divBdr>
            </w:div>
          </w:divsChild>
        </w:div>
        <w:div w:id="563882198">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sChild>
            <w:div w:id="528181509">
              <w:marLeft w:val="0"/>
              <w:marRight w:val="0"/>
              <w:marTop w:val="0"/>
              <w:marBottom w:val="0"/>
              <w:divBdr>
                <w:top w:val="none" w:sz="0" w:space="0" w:color="auto"/>
                <w:left w:val="none" w:sz="0" w:space="0" w:color="auto"/>
                <w:bottom w:val="none" w:sz="0" w:space="0" w:color="auto"/>
                <w:right w:val="none" w:sz="0" w:space="0" w:color="auto"/>
              </w:divBdr>
            </w:div>
          </w:divsChild>
        </w:div>
        <w:div w:id="44180720">
          <w:marLeft w:val="0"/>
          <w:marRight w:val="0"/>
          <w:marTop w:val="300"/>
          <w:marBottom w:val="0"/>
          <w:divBdr>
            <w:top w:val="none" w:sz="0" w:space="0" w:color="auto"/>
            <w:left w:val="none" w:sz="0" w:space="0" w:color="auto"/>
            <w:bottom w:val="none" w:sz="0" w:space="0" w:color="auto"/>
            <w:right w:val="none" w:sz="0" w:space="0" w:color="auto"/>
          </w:divBdr>
          <w:divsChild>
            <w:div w:id="666978382">
              <w:marLeft w:val="0"/>
              <w:marRight w:val="0"/>
              <w:marTop w:val="0"/>
              <w:marBottom w:val="0"/>
              <w:divBdr>
                <w:top w:val="none" w:sz="0" w:space="0" w:color="auto"/>
                <w:left w:val="none" w:sz="0" w:space="0" w:color="auto"/>
                <w:bottom w:val="none" w:sz="0" w:space="0" w:color="auto"/>
                <w:right w:val="none" w:sz="0" w:space="0" w:color="auto"/>
              </w:divBdr>
              <w:divsChild>
                <w:div w:id="1346636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3984362">
          <w:marLeft w:val="0"/>
          <w:marRight w:val="0"/>
          <w:marTop w:val="300"/>
          <w:marBottom w:val="0"/>
          <w:divBdr>
            <w:top w:val="none" w:sz="0" w:space="0" w:color="auto"/>
            <w:left w:val="none" w:sz="0" w:space="0" w:color="auto"/>
            <w:bottom w:val="none" w:sz="0" w:space="0" w:color="auto"/>
            <w:right w:val="none" w:sz="0" w:space="0" w:color="auto"/>
          </w:divBdr>
          <w:divsChild>
            <w:div w:id="450050210">
              <w:marLeft w:val="0"/>
              <w:marRight w:val="0"/>
              <w:marTop w:val="0"/>
              <w:marBottom w:val="0"/>
              <w:divBdr>
                <w:top w:val="none" w:sz="0" w:space="0" w:color="auto"/>
                <w:left w:val="none" w:sz="0" w:space="0" w:color="auto"/>
                <w:bottom w:val="none" w:sz="0" w:space="0" w:color="auto"/>
                <w:right w:val="none" w:sz="0" w:space="0" w:color="auto"/>
              </w:divBdr>
              <w:divsChild>
                <w:div w:id="333722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130195">
          <w:marLeft w:val="0"/>
          <w:marRight w:val="0"/>
          <w:marTop w:val="300"/>
          <w:marBottom w:val="0"/>
          <w:divBdr>
            <w:top w:val="none" w:sz="0" w:space="0" w:color="auto"/>
            <w:left w:val="none" w:sz="0" w:space="0" w:color="auto"/>
            <w:bottom w:val="none" w:sz="0" w:space="0" w:color="auto"/>
            <w:right w:val="none" w:sz="0" w:space="0" w:color="auto"/>
          </w:divBdr>
          <w:divsChild>
            <w:div w:id="1389257659">
              <w:marLeft w:val="0"/>
              <w:marRight w:val="0"/>
              <w:marTop w:val="0"/>
              <w:marBottom w:val="0"/>
              <w:divBdr>
                <w:top w:val="none" w:sz="0" w:space="0" w:color="auto"/>
                <w:left w:val="none" w:sz="0" w:space="0" w:color="auto"/>
                <w:bottom w:val="none" w:sz="0" w:space="0" w:color="auto"/>
                <w:right w:val="none" w:sz="0" w:space="0" w:color="auto"/>
              </w:divBdr>
              <w:divsChild>
                <w:div w:id="1609040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735928">
          <w:marLeft w:val="0"/>
          <w:marRight w:val="0"/>
          <w:marTop w:val="300"/>
          <w:marBottom w:val="0"/>
          <w:divBdr>
            <w:top w:val="none" w:sz="0" w:space="0" w:color="auto"/>
            <w:left w:val="none" w:sz="0" w:space="0" w:color="auto"/>
            <w:bottom w:val="none" w:sz="0" w:space="0" w:color="auto"/>
            <w:right w:val="none" w:sz="0" w:space="0" w:color="auto"/>
          </w:divBdr>
          <w:divsChild>
            <w:div w:id="310598015">
              <w:marLeft w:val="0"/>
              <w:marRight w:val="0"/>
              <w:marTop w:val="0"/>
              <w:marBottom w:val="0"/>
              <w:divBdr>
                <w:top w:val="none" w:sz="0" w:space="0" w:color="auto"/>
                <w:left w:val="none" w:sz="0" w:space="0" w:color="auto"/>
                <w:bottom w:val="none" w:sz="0" w:space="0" w:color="auto"/>
                <w:right w:val="none" w:sz="0" w:space="0" w:color="auto"/>
              </w:divBdr>
              <w:divsChild>
                <w:div w:id="1260019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8846924">
      <w:bodyDiv w:val="1"/>
      <w:marLeft w:val="0"/>
      <w:marRight w:val="0"/>
      <w:marTop w:val="0"/>
      <w:marBottom w:val="0"/>
      <w:divBdr>
        <w:top w:val="none" w:sz="0" w:space="0" w:color="auto"/>
        <w:left w:val="none" w:sz="0" w:space="0" w:color="auto"/>
        <w:bottom w:val="none" w:sz="0" w:space="0" w:color="auto"/>
        <w:right w:val="none" w:sz="0" w:space="0" w:color="auto"/>
      </w:divBdr>
      <w:divsChild>
        <w:div w:id="562302116">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sChild>
            <w:div w:id="1794401757">
              <w:marLeft w:val="0"/>
              <w:marRight w:val="0"/>
              <w:marTop w:val="0"/>
              <w:marBottom w:val="0"/>
              <w:divBdr>
                <w:top w:val="none" w:sz="0" w:space="0" w:color="auto"/>
                <w:left w:val="none" w:sz="0" w:space="0" w:color="auto"/>
                <w:bottom w:val="none" w:sz="0" w:space="0" w:color="auto"/>
                <w:right w:val="none" w:sz="0" w:space="0" w:color="auto"/>
              </w:divBdr>
            </w:div>
          </w:divsChild>
        </w:div>
        <w:div w:id="721826771">
          <w:marLeft w:val="0"/>
          <w:marRight w:val="0"/>
          <w:marTop w:val="0"/>
          <w:marBottom w:val="0"/>
          <w:divBdr>
            <w:top w:val="none" w:sz="0" w:space="0" w:color="auto"/>
            <w:left w:val="none" w:sz="0" w:space="0" w:color="auto"/>
            <w:bottom w:val="none" w:sz="0" w:space="0" w:color="auto"/>
            <w:right w:val="none" w:sz="0" w:space="0" w:color="auto"/>
          </w:divBdr>
        </w:div>
        <w:div w:id="888879746">
          <w:marLeft w:val="0"/>
          <w:marRight w:val="0"/>
          <w:marTop w:val="0"/>
          <w:marBottom w:val="0"/>
          <w:divBdr>
            <w:top w:val="none" w:sz="0" w:space="0" w:color="auto"/>
            <w:left w:val="none" w:sz="0" w:space="0" w:color="auto"/>
            <w:bottom w:val="none" w:sz="0" w:space="0" w:color="auto"/>
            <w:right w:val="none" w:sz="0" w:space="0" w:color="auto"/>
          </w:divBdr>
          <w:divsChild>
            <w:div w:id="816535042">
              <w:marLeft w:val="0"/>
              <w:marRight w:val="0"/>
              <w:marTop w:val="0"/>
              <w:marBottom w:val="0"/>
              <w:divBdr>
                <w:top w:val="none" w:sz="0" w:space="0" w:color="auto"/>
                <w:left w:val="none" w:sz="0" w:space="0" w:color="auto"/>
                <w:bottom w:val="none" w:sz="0" w:space="0" w:color="auto"/>
                <w:right w:val="none" w:sz="0" w:space="0" w:color="auto"/>
              </w:divBdr>
            </w:div>
          </w:divsChild>
        </w:div>
        <w:div w:id="628752510">
          <w:marLeft w:val="0"/>
          <w:marRight w:val="0"/>
          <w:marTop w:val="0"/>
          <w:marBottom w:val="0"/>
          <w:divBdr>
            <w:top w:val="none" w:sz="0" w:space="0" w:color="auto"/>
            <w:left w:val="none" w:sz="0" w:space="0" w:color="auto"/>
            <w:bottom w:val="none" w:sz="0" w:space="0" w:color="auto"/>
            <w:right w:val="none" w:sz="0" w:space="0" w:color="auto"/>
          </w:divBdr>
        </w:div>
        <w:div w:id="744835713">
          <w:marLeft w:val="0"/>
          <w:marRight w:val="0"/>
          <w:marTop w:val="0"/>
          <w:marBottom w:val="0"/>
          <w:divBdr>
            <w:top w:val="none" w:sz="0" w:space="0" w:color="auto"/>
            <w:left w:val="none" w:sz="0" w:space="0" w:color="auto"/>
            <w:bottom w:val="none" w:sz="0" w:space="0" w:color="auto"/>
            <w:right w:val="none" w:sz="0" w:space="0" w:color="auto"/>
          </w:divBdr>
          <w:divsChild>
            <w:div w:id="1557743539">
              <w:marLeft w:val="0"/>
              <w:marRight w:val="0"/>
              <w:marTop w:val="0"/>
              <w:marBottom w:val="0"/>
              <w:divBdr>
                <w:top w:val="none" w:sz="0" w:space="0" w:color="auto"/>
                <w:left w:val="none" w:sz="0" w:space="0" w:color="auto"/>
                <w:bottom w:val="none" w:sz="0" w:space="0" w:color="auto"/>
                <w:right w:val="none" w:sz="0" w:space="0" w:color="auto"/>
              </w:divBdr>
            </w:div>
          </w:divsChild>
        </w:div>
        <w:div w:id="1722091221">
          <w:marLeft w:val="0"/>
          <w:marRight w:val="0"/>
          <w:marTop w:val="0"/>
          <w:marBottom w:val="0"/>
          <w:divBdr>
            <w:top w:val="none" w:sz="0" w:space="0" w:color="auto"/>
            <w:left w:val="none" w:sz="0" w:space="0" w:color="auto"/>
            <w:bottom w:val="none" w:sz="0" w:space="0" w:color="auto"/>
            <w:right w:val="none" w:sz="0" w:space="0" w:color="auto"/>
          </w:divBdr>
        </w:div>
        <w:div w:id="723406727">
          <w:marLeft w:val="0"/>
          <w:marRight w:val="0"/>
          <w:marTop w:val="0"/>
          <w:marBottom w:val="0"/>
          <w:divBdr>
            <w:top w:val="none" w:sz="0" w:space="0" w:color="auto"/>
            <w:left w:val="none" w:sz="0" w:space="0" w:color="auto"/>
            <w:bottom w:val="none" w:sz="0" w:space="0" w:color="auto"/>
            <w:right w:val="none" w:sz="0" w:space="0" w:color="auto"/>
          </w:divBdr>
          <w:divsChild>
            <w:div w:id="408700771">
              <w:marLeft w:val="0"/>
              <w:marRight w:val="0"/>
              <w:marTop w:val="0"/>
              <w:marBottom w:val="0"/>
              <w:divBdr>
                <w:top w:val="none" w:sz="0" w:space="0" w:color="auto"/>
                <w:left w:val="none" w:sz="0" w:space="0" w:color="auto"/>
                <w:bottom w:val="none" w:sz="0" w:space="0" w:color="auto"/>
                <w:right w:val="none" w:sz="0" w:space="0" w:color="auto"/>
              </w:divBdr>
            </w:div>
          </w:divsChild>
        </w:div>
        <w:div w:id="73937188">
          <w:marLeft w:val="0"/>
          <w:marRight w:val="0"/>
          <w:marTop w:val="0"/>
          <w:marBottom w:val="0"/>
          <w:divBdr>
            <w:top w:val="none" w:sz="0" w:space="0" w:color="auto"/>
            <w:left w:val="none" w:sz="0" w:space="0" w:color="auto"/>
            <w:bottom w:val="none" w:sz="0" w:space="0" w:color="auto"/>
            <w:right w:val="none" w:sz="0" w:space="0" w:color="auto"/>
          </w:divBdr>
        </w:div>
        <w:div w:id="1858496806">
          <w:marLeft w:val="0"/>
          <w:marRight w:val="0"/>
          <w:marTop w:val="0"/>
          <w:marBottom w:val="0"/>
          <w:divBdr>
            <w:top w:val="none" w:sz="0" w:space="0" w:color="auto"/>
            <w:left w:val="none" w:sz="0" w:space="0" w:color="auto"/>
            <w:bottom w:val="none" w:sz="0" w:space="0" w:color="auto"/>
            <w:right w:val="none" w:sz="0" w:space="0" w:color="auto"/>
          </w:divBdr>
          <w:divsChild>
            <w:div w:id="1054891588">
              <w:marLeft w:val="0"/>
              <w:marRight w:val="0"/>
              <w:marTop w:val="0"/>
              <w:marBottom w:val="0"/>
              <w:divBdr>
                <w:top w:val="none" w:sz="0" w:space="0" w:color="auto"/>
                <w:left w:val="none" w:sz="0" w:space="0" w:color="auto"/>
                <w:bottom w:val="none" w:sz="0" w:space="0" w:color="auto"/>
                <w:right w:val="none" w:sz="0" w:space="0" w:color="auto"/>
              </w:divBdr>
            </w:div>
          </w:divsChild>
        </w:div>
        <w:div w:id="42750255">
          <w:marLeft w:val="0"/>
          <w:marRight w:val="0"/>
          <w:marTop w:val="0"/>
          <w:marBottom w:val="0"/>
          <w:divBdr>
            <w:top w:val="none" w:sz="0" w:space="0" w:color="auto"/>
            <w:left w:val="none" w:sz="0" w:space="0" w:color="auto"/>
            <w:bottom w:val="none" w:sz="0" w:space="0" w:color="auto"/>
            <w:right w:val="none" w:sz="0" w:space="0" w:color="auto"/>
          </w:divBdr>
        </w:div>
        <w:div w:id="364215770">
          <w:marLeft w:val="0"/>
          <w:marRight w:val="0"/>
          <w:marTop w:val="0"/>
          <w:marBottom w:val="0"/>
          <w:divBdr>
            <w:top w:val="none" w:sz="0" w:space="0" w:color="auto"/>
            <w:left w:val="none" w:sz="0" w:space="0" w:color="auto"/>
            <w:bottom w:val="none" w:sz="0" w:space="0" w:color="auto"/>
            <w:right w:val="none" w:sz="0" w:space="0" w:color="auto"/>
          </w:divBdr>
          <w:divsChild>
            <w:div w:id="242104204">
              <w:marLeft w:val="0"/>
              <w:marRight w:val="0"/>
              <w:marTop w:val="0"/>
              <w:marBottom w:val="0"/>
              <w:divBdr>
                <w:top w:val="none" w:sz="0" w:space="0" w:color="auto"/>
                <w:left w:val="none" w:sz="0" w:space="0" w:color="auto"/>
                <w:bottom w:val="none" w:sz="0" w:space="0" w:color="auto"/>
                <w:right w:val="none" w:sz="0" w:space="0" w:color="auto"/>
              </w:divBdr>
            </w:div>
          </w:divsChild>
        </w:div>
        <w:div w:id="1232692435">
          <w:marLeft w:val="0"/>
          <w:marRight w:val="0"/>
          <w:marTop w:val="0"/>
          <w:marBottom w:val="0"/>
          <w:divBdr>
            <w:top w:val="none" w:sz="0" w:space="0" w:color="auto"/>
            <w:left w:val="none" w:sz="0" w:space="0" w:color="auto"/>
            <w:bottom w:val="none" w:sz="0" w:space="0" w:color="auto"/>
            <w:right w:val="none" w:sz="0" w:space="0" w:color="auto"/>
          </w:divBdr>
        </w:div>
        <w:div w:id="1645498922">
          <w:marLeft w:val="0"/>
          <w:marRight w:val="0"/>
          <w:marTop w:val="0"/>
          <w:marBottom w:val="0"/>
          <w:divBdr>
            <w:top w:val="none" w:sz="0" w:space="0" w:color="auto"/>
            <w:left w:val="none" w:sz="0" w:space="0" w:color="auto"/>
            <w:bottom w:val="none" w:sz="0" w:space="0" w:color="auto"/>
            <w:right w:val="none" w:sz="0" w:space="0" w:color="auto"/>
          </w:divBdr>
          <w:divsChild>
            <w:div w:id="608855203">
              <w:marLeft w:val="0"/>
              <w:marRight w:val="0"/>
              <w:marTop w:val="0"/>
              <w:marBottom w:val="0"/>
              <w:divBdr>
                <w:top w:val="none" w:sz="0" w:space="0" w:color="auto"/>
                <w:left w:val="none" w:sz="0" w:space="0" w:color="auto"/>
                <w:bottom w:val="none" w:sz="0" w:space="0" w:color="auto"/>
                <w:right w:val="none" w:sz="0" w:space="0" w:color="auto"/>
              </w:divBdr>
            </w:div>
          </w:divsChild>
        </w:div>
        <w:div w:id="904608359">
          <w:marLeft w:val="0"/>
          <w:marRight w:val="0"/>
          <w:marTop w:val="300"/>
          <w:marBottom w:val="0"/>
          <w:divBdr>
            <w:top w:val="none" w:sz="0" w:space="0" w:color="auto"/>
            <w:left w:val="none" w:sz="0" w:space="0" w:color="auto"/>
            <w:bottom w:val="none" w:sz="0" w:space="0" w:color="auto"/>
            <w:right w:val="none" w:sz="0" w:space="0" w:color="auto"/>
          </w:divBdr>
          <w:divsChild>
            <w:div w:id="609825737">
              <w:marLeft w:val="0"/>
              <w:marRight w:val="0"/>
              <w:marTop w:val="0"/>
              <w:marBottom w:val="0"/>
              <w:divBdr>
                <w:top w:val="none" w:sz="0" w:space="0" w:color="auto"/>
                <w:left w:val="none" w:sz="0" w:space="0" w:color="auto"/>
                <w:bottom w:val="none" w:sz="0" w:space="0" w:color="auto"/>
                <w:right w:val="none" w:sz="0" w:space="0" w:color="auto"/>
              </w:divBdr>
              <w:divsChild>
                <w:div w:id="1044676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82068">
          <w:marLeft w:val="0"/>
          <w:marRight w:val="0"/>
          <w:marTop w:val="300"/>
          <w:marBottom w:val="0"/>
          <w:divBdr>
            <w:top w:val="none" w:sz="0" w:space="0" w:color="auto"/>
            <w:left w:val="none" w:sz="0" w:space="0" w:color="auto"/>
            <w:bottom w:val="none" w:sz="0" w:space="0" w:color="auto"/>
            <w:right w:val="none" w:sz="0" w:space="0" w:color="auto"/>
          </w:divBdr>
          <w:divsChild>
            <w:div w:id="206524802">
              <w:marLeft w:val="0"/>
              <w:marRight w:val="0"/>
              <w:marTop w:val="0"/>
              <w:marBottom w:val="0"/>
              <w:divBdr>
                <w:top w:val="none" w:sz="0" w:space="0" w:color="auto"/>
                <w:left w:val="none" w:sz="0" w:space="0" w:color="auto"/>
                <w:bottom w:val="none" w:sz="0" w:space="0" w:color="auto"/>
                <w:right w:val="none" w:sz="0" w:space="0" w:color="auto"/>
              </w:divBdr>
              <w:divsChild>
                <w:div w:id="606809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948388">
          <w:marLeft w:val="0"/>
          <w:marRight w:val="0"/>
          <w:marTop w:val="300"/>
          <w:marBottom w:val="0"/>
          <w:divBdr>
            <w:top w:val="none" w:sz="0" w:space="0" w:color="auto"/>
            <w:left w:val="none" w:sz="0" w:space="0" w:color="auto"/>
            <w:bottom w:val="none" w:sz="0" w:space="0" w:color="auto"/>
            <w:right w:val="none" w:sz="0" w:space="0" w:color="auto"/>
          </w:divBdr>
          <w:divsChild>
            <w:div w:id="285432103">
              <w:marLeft w:val="0"/>
              <w:marRight w:val="0"/>
              <w:marTop w:val="0"/>
              <w:marBottom w:val="0"/>
              <w:divBdr>
                <w:top w:val="none" w:sz="0" w:space="0" w:color="auto"/>
                <w:left w:val="none" w:sz="0" w:space="0" w:color="auto"/>
                <w:bottom w:val="none" w:sz="0" w:space="0" w:color="auto"/>
                <w:right w:val="none" w:sz="0" w:space="0" w:color="auto"/>
              </w:divBdr>
              <w:divsChild>
                <w:div w:id="854611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054971">
          <w:marLeft w:val="0"/>
          <w:marRight w:val="0"/>
          <w:marTop w:val="300"/>
          <w:marBottom w:val="0"/>
          <w:divBdr>
            <w:top w:val="none" w:sz="0" w:space="0" w:color="auto"/>
            <w:left w:val="none" w:sz="0" w:space="0" w:color="auto"/>
            <w:bottom w:val="none" w:sz="0" w:space="0" w:color="auto"/>
            <w:right w:val="none" w:sz="0" w:space="0" w:color="auto"/>
          </w:divBdr>
          <w:divsChild>
            <w:div w:id="1741950279">
              <w:marLeft w:val="0"/>
              <w:marRight w:val="0"/>
              <w:marTop w:val="0"/>
              <w:marBottom w:val="0"/>
              <w:divBdr>
                <w:top w:val="none" w:sz="0" w:space="0" w:color="auto"/>
                <w:left w:val="none" w:sz="0" w:space="0" w:color="auto"/>
                <w:bottom w:val="none" w:sz="0" w:space="0" w:color="auto"/>
                <w:right w:val="none" w:sz="0" w:space="0" w:color="auto"/>
              </w:divBdr>
              <w:divsChild>
                <w:div w:id="1799755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0045334">
      <w:bodyDiv w:val="1"/>
      <w:marLeft w:val="0"/>
      <w:marRight w:val="0"/>
      <w:marTop w:val="0"/>
      <w:marBottom w:val="0"/>
      <w:divBdr>
        <w:top w:val="none" w:sz="0" w:space="0" w:color="auto"/>
        <w:left w:val="none" w:sz="0" w:space="0" w:color="auto"/>
        <w:bottom w:val="none" w:sz="0" w:space="0" w:color="auto"/>
        <w:right w:val="none" w:sz="0" w:space="0" w:color="auto"/>
      </w:divBdr>
      <w:divsChild>
        <w:div w:id="1917663492">
          <w:marLeft w:val="0"/>
          <w:marRight w:val="0"/>
          <w:marTop w:val="0"/>
          <w:marBottom w:val="0"/>
          <w:divBdr>
            <w:top w:val="none" w:sz="0" w:space="0" w:color="auto"/>
            <w:left w:val="none" w:sz="0" w:space="0" w:color="auto"/>
            <w:bottom w:val="none" w:sz="0" w:space="0" w:color="auto"/>
            <w:right w:val="none" w:sz="0" w:space="0" w:color="auto"/>
          </w:divBdr>
        </w:div>
        <w:div w:id="498272482">
          <w:marLeft w:val="0"/>
          <w:marRight w:val="0"/>
          <w:marTop w:val="0"/>
          <w:marBottom w:val="0"/>
          <w:divBdr>
            <w:top w:val="none" w:sz="0" w:space="0" w:color="auto"/>
            <w:left w:val="none" w:sz="0" w:space="0" w:color="auto"/>
            <w:bottom w:val="none" w:sz="0" w:space="0" w:color="auto"/>
            <w:right w:val="none" w:sz="0" w:space="0" w:color="auto"/>
          </w:divBdr>
          <w:divsChild>
            <w:div w:id="1636058941">
              <w:marLeft w:val="0"/>
              <w:marRight w:val="0"/>
              <w:marTop w:val="0"/>
              <w:marBottom w:val="0"/>
              <w:divBdr>
                <w:top w:val="none" w:sz="0" w:space="0" w:color="auto"/>
                <w:left w:val="none" w:sz="0" w:space="0" w:color="auto"/>
                <w:bottom w:val="none" w:sz="0" w:space="0" w:color="auto"/>
                <w:right w:val="none" w:sz="0" w:space="0" w:color="auto"/>
              </w:divBdr>
            </w:div>
          </w:divsChild>
        </w:div>
        <w:div w:id="1353989386">
          <w:marLeft w:val="0"/>
          <w:marRight w:val="0"/>
          <w:marTop w:val="0"/>
          <w:marBottom w:val="0"/>
          <w:divBdr>
            <w:top w:val="none" w:sz="0" w:space="0" w:color="auto"/>
            <w:left w:val="none" w:sz="0" w:space="0" w:color="auto"/>
            <w:bottom w:val="none" w:sz="0" w:space="0" w:color="auto"/>
            <w:right w:val="none" w:sz="0" w:space="0" w:color="auto"/>
          </w:divBdr>
        </w:div>
        <w:div w:id="1742674528">
          <w:marLeft w:val="0"/>
          <w:marRight w:val="0"/>
          <w:marTop w:val="0"/>
          <w:marBottom w:val="0"/>
          <w:divBdr>
            <w:top w:val="none" w:sz="0" w:space="0" w:color="auto"/>
            <w:left w:val="none" w:sz="0" w:space="0" w:color="auto"/>
            <w:bottom w:val="none" w:sz="0" w:space="0" w:color="auto"/>
            <w:right w:val="none" w:sz="0" w:space="0" w:color="auto"/>
          </w:divBdr>
          <w:divsChild>
            <w:div w:id="1246495023">
              <w:marLeft w:val="0"/>
              <w:marRight w:val="0"/>
              <w:marTop w:val="0"/>
              <w:marBottom w:val="0"/>
              <w:divBdr>
                <w:top w:val="none" w:sz="0" w:space="0" w:color="auto"/>
                <w:left w:val="none" w:sz="0" w:space="0" w:color="auto"/>
                <w:bottom w:val="none" w:sz="0" w:space="0" w:color="auto"/>
                <w:right w:val="none" w:sz="0" w:space="0" w:color="auto"/>
              </w:divBdr>
            </w:div>
          </w:divsChild>
        </w:div>
        <w:div w:id="1892881537">
          <w:marLeft w:val="0"/>
          <w:marRight w:val="0"/>
          <w:marTop w:val="0"/>
          <w:marBottom w:val="0"/>
          <w:divBdr>
            <w:top w:val="none" w:sz="0" w:space="0" w:color="auto"/>
            <w:left w:val="none" w:sz="0" w:space="0" w:color="auto"/>
            <w:bottom w:val="none" w:sz="0" w:space="0" w:color="auto"/>
            <w:right w:val="none" w:sz="0" w:space="0" w:color="auto"/>
          </w:divBdr>
        </w:div>
        <w:div w:id="477764022">
          <w:marLeft w:val="0"/>
          <w:marRight w:val="0"/>
          <w:marTop w:val="0"/>
          <w:marBottom w:val="0"/>
          <w:divBdr>
            <w:top w:val="none" w:sz="0" w:space="0" w:color="auto"/>
            <w:left w:val="none" w:sz="0" w:space="0" w:color="auto"/>
            <w:bottom w:val="none" w:sz="0" w:space="0" w:color="auto"/>
            <w:right w:val="none" w:sz="0" w:space="0" w:color="auto"/>
          </w:divBdr>
          <w:divsChild>
            <w:div w:id="441922738">
              <w:marLeft w:val="0"/>
              <w:marRight w:val="0"/>
              <w:marTop w:val="0"/>
              <w:marBottom w:val="0"/>
              <w:divBdr>
                <w:top w:val="none" w:sz="0" w:space="0" w:color="auto"/>
                <w:left w:val="none" w:sz="0" w:space="0" w:color="auto"/>
                <w:bottom w:val="none" w:sz="0" w:space="0" w:color="auto"/>
                <w:right w:val="none" w:sz="0" w:space="0" w:color="auto"/>
              </w:divBdr>
            </w:div>
          </w:divsChild>
        </w:div>
        <w:div w:id="1503349134">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sChild>
            <w:div w:id="2019963687">
              <w:marLeft w:val="0"/>
              <w:marRight w:val="0"/>
              <w:marTop w:val="0"/>
              <w:marBottom w:val="0"/>
              <w:divBdr>
                <w:top w:val="none" w:sz="0" w:space="0" w:color="auto"/>
                <w:left w:val="none" w:sz="0" w:space="0" w:color="auto"/>
                <w:bottom w:val="none" w:sz="0" w:space="0" w:color="auto"/>
                <w:right w:val="none" w:sz="0" w:space="0" w:color="auto"/>
              </w:divBdr>
            </w:div>
          </w:divsChild>
        </w:div>
        <w:div w:id="1592663927">
          <w:marLeft w:val="0"/>
          <w:marRight w:val="0"/>
          <w:marTop w:val="0"/>
          <w:marBottom w:val="0"/>
          <w:divBdr>
            <w:top w:val="none" w:sz="0" w:space="0" w:color="auto"/>
            <w:left w:val="none" w:sz="0" w:space="0" w:color="auto"/>
            <w:bottom w:val="none" w:sz="0" w:space="0" w:color="auto"/>
            <w:right w:val="none" w:sz="0" w:space="0" w:color="auto"/>
          </w:divBdr>
        </w:div>
        <w:div w:id="290014634">
          <w:marLeft w:val="0"/>
          <w:marRight w:val="0"/>
          <w:marTop w:val="0"/>
          <w:marBottom w:val="0"/>
          <w:divBdr>
            <w:top w:val="none" w:sz="0" w:space="0" w:color="auto"/>
            <w:left w:val="none" w:sz="0" w:space="0" w:color="auto"/>
            <w:bottom w:val="none" w:sz="0" w:space="0" w:color="auto"/>
            <w:right w:val="none" w:sz="0" w:space="0" w:color="auto"/>
          </w:divBdr>
          <w:divsChild>
            <w:div w:id="802885406">
              <w:marLeft w:val="0"/>
              <w:marRight w:val="0"/>
              <w:marTop w:val="0"/>
              <w:marBottom w:val="0"/>
              <w:divBdr>
                <w:top w:val="none" w:sz="0" w:space="0" w:color="auto"/>
                <w:left w:val="none" w:sz="0" w:space="0" w:color="auto"/>
                <w:bottom w:val="none" w:sz="0" w:space="0" w:color="auto"/>
                <w:right w:val="none" w:sz="0" w:space="0" w:color="auto"/>
              </w:divBdr>
            </w:div>
          </w:divsChild>
        </w:div>
        <w:div w:id="903879823">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sChild>
            <w:div w:id="550456128">
              <w:marLeft w:val="0"/>
              <w:marRight w:val="0"/>
              <w:marTop w:val="0"/>
              <w:marBottom w:val="0"/>
              <w:divBdr>
                <w:top w:val="none" w:sz="0" w:space="0" w:color="auto"/>
                <w:left w:val="none" w:sz="0" w:space="0" w:color="auto"/>
                <w:bottom w:val="none" w:sz="0" w:space="0" w:color="auto"/>
                <w:right w:val="none" w:sz="0" w:space="0" w:color="auto"/>
              </w:divBdr>
            </w:div>
          </w:divsChild>
        </w:div>
        <w:div w:id="2021660161">
          <w:marLeft w:val="0"/>
          <w:marRight w:val="0"/>
          <w:marTop w:val="0"/>
          <w:marBottom w:val="0"/>
          <w:divBdr>
            <w:top w:val="none" w:sz="0" w:space="0" w:color="auto"/>
            <w:left w:val="none" w:sz="0" w:space="0" w:color="auto"/>
            <w:bottom w:val="none" w:sz="0" w:space="0" w:color="auto"/>
            <w:right w:val="none" w:sz="0" w:space="0" w:color="auto"/>
          </w:divBdr>
        </w:div>
        <w:div w:id="972443062">
          <w:marLeft w:val="0"/>
          <w:marRight w:val="0"/>
          <w:marTop w:val="0"/>
          <w:marBottom w:val="0"/>
          <w:divBdr>
            <w:top w:val="none" w:sz="0" w:space="0" w:color="auto"/>
            <w:left w:val="none" w:sz="0" w:space="0" w:color="auto"/>
            <w:bottom w:val="none" w:sz="0" w:space="0" w:color="auto"/>
            <w:right w:val="none" w:sz="0" w:space="0" w:color="auto"/>
          </w:divBdr>
          <w:divsChild>
            <w:div w:id="617418407">
              <w:marLeft w:val="0"/>
              <w:marRight w:val="0"/>
              <w:marTop w:val="0"/>
              <w:marBottom w:val="0"/>
              <w:divBdr>
                <w:top w:val="none" w:sz="0" w:space="0" w:color="auto"/>
                <w:left w:val="none" w:sz="0" w:space="0" w:color="auto"/>
                <w:bottom w:val="none" w:sz="0" w:space="0" w:color="auto"/>
                <w:right w:val="none" w:sz="0" w:space="0" w:color="auto"/>
              </w:divBdr>
            </w:div>
          </w:divsChild>
        </w:div>
        <w:div w:id="439032972">
          <w:marLeft w:val="0"/>
          <w:marRight w:val="0"/>
          <w:marTop w:val="300"/>
          <w:marBottom w:val="0"/>
          <w:divBdr>
            <w:top w:val="none" w:sz="0" w:space="0" w:color="auto"/>
            <w:left w:val="none" w:sz="0" w:space="0" w:color="auto"/>
            <w:bottom w:val="none" w:sz="0" w:space="0" w:color="auto"/>
            <w:right w:val="none" w:sz="0" w:space="0" w:color="auto"/>
          </w:divBdr>
          <w:divsChild>
            <w:div w:id="362681169">
              <w:marLeft w:val="0"/>
              <w:marRight w:val="0"/>
              <w:marTop w:val="0"/>
              <w:marBottom w:val="0"/>
              <w:divBdr>
                <w:top w:val="none" w:sz="0" w:space="0" w:color="auto"/>
                <w:left w:val="none" w:sz="0" w:space="0" w:color="auto"/>
                <w:bottom w:val="none" w:sz="0" w:space="0" w:color="auto"/>
                <w:right w:val="none" w:sz="0" w:space="0" w:color="auto"/>
              </w:divBdr>
              <w:divsChild>
                <w:div w:id="1634166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4074641">
          <w:marLeft w:val="0"/>
          <w:marRight w:val="0"/>
          <w:marTop w:val="300"/>
          <w:marBottom w:val="0"/>
          <w:divBdr>
            <w:top w:val="none" w:sz="0" w:space="0" w:color="auto"/>
            <w:left w:val="none" w:sz="0" w:space="0" w:color="auto"/>
            <w:bottom w:val="none" w:sz="0" w:space="0" w:color="auto"/>
            <w:right w:val="none" w:sz="0" w:space="0" w:color="auto"/>
          </w:divBdr>
          <w:divsChild>
            <w:div w:id="1703823934">
              <w:marLeft w:val="0"/>
              <w:marRight w:val="0"/>
              <w:marTop w:val="0"/>
              <w:marBottom w:val="0"/>
              <w:divBdr>
                <w:top w:val="none" w:sz="0" w:space="0" w:color="auto"/>
                <w:left w:val="none" w:sz="0" w:space="0" w:color="auto"/>
                <w:bottom w:val="none" w:sz="0" w:space="0" w:color="auto"/>
                <w:right w:val="none" w:sz="0" w:space="0" w:color="auto"/>
              </w:divBdr>
              <w:divsChild>
                <w:div w:id="1121993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192659">
          <w:marLeft w:val="0"/>
          <w:marRight w:val="0"/>
          <w:marTop w:val="300"/>
          <w:marBottom w:val="0"/>
          <w:divBdr>
            <w:top w:val="none" w:sz="0" w:space="0" w:color="auto"/>
            <w:left w:val="none" w:sz="0" w:space="0" w:color="auto"/>
            <w:bottom w:val="none" w:sz="0" w:space="0" w:color="auto"/>
            <w:right w:val="none" w:sz="0" w:space="0" w:color="auto"/>
          </w:divBdr>
          <w:divsChild>
            <w:div w:id="1281112009">
              <w:marLeft w:val="0"/>
              <w:marRight w:val="0"/>
              <w:marTop w:val="0"/>
              <w:marBottom w:val="0"/>
              <w:divBdr>
                <w:top w:val="none" w:sz="0" w:space="0" w:color="auto"/>
                <w:left w:val="none" w:sz="0" w:space="0" w:color="auto"/>
                <w:bottom w:val="none" w:sz="0" w:space="0" w:color="auto"/>
                <w:right w:val="none" w:sz="0" w:space="0" w:color="auto"/>
              </w:divBdr>
              <w:divsChild>
                <w:div w:id="189943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9285948">
          <w:marLeft w:val="0"/>
          <w:marRight w:val="0"/>
          <w:marTop w:val="300"/>
          <w:marBottom w:val="0"/>
          <w:divBdr>
            <w:top w:val="none" w:sz="0" w:space="0" w:color="auto"/>
            <w:left w:val="none" w:sz="0" w:space="0" w:color="auto"/>
            <w:bottom w:val="none" w:sz="0" w:space="0" w:color="auto"/>
            <w:right w:val="none" w:sz="0" w:space="0" w:color="auto"/>
          </w:divBdr>
          <w:divsChild>
            <w:div w:id="475486796">
              <w:marLeft w:val="0"/>
              <w:marRight w:val="0"/>
              <w:marTop w:val="0"/>
              <w:marBottom w:val="0"/>
              <w:divBdr>
                <w:top w:val="none" w:sz="0" w:space="0" w:color="auto"/>
                <w:left w:val="none" w:sz="0" w:space="0" w:color="auto"/>
                <w:bottom w:val="none" w:sz="0" w:space="0" w:color="auto"/>
                <w:right w:val="none" w:sz="0" w:space="0" w:color="auto"/>
              </w:divBdr>
              <w:divsChild>
                <w:div w:id="899753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2321548">
      <w:bodyDiv w:val="1"/>
      <w:marLeft w:val="0"/>
      <w:marRight w:val="0"/>
      <w:marTop w:val="0"/>
      <w:marBottom w:val="0"/>
      <w:divBdr>
        <w:top w:val="none" w:sz="0" w:space="0" w:color="auto"/>
        <w:left w:val="none" w:sz="0" w:space="0" w:color="auto"/>
        <w:bottom w:val="none" w:sz="0" w:space="0" w:color="auto"/>
        <w:right w:val="none" w:sz="0" w:space="0" w:color="auto"/>
      </w:divBdr>
      <w:divsChild>
        <w:div w:id="326172988">
          <w:marLeft w:val="0"/>
          <w:marRight w:val="0"/>
          <w:marTop w:val="0"/>
          <w:marBottom w:val="0"/>
          <w:divBdr>
            <w:top w:val="none" w:sz="0" w:space="0" w:color="auto"/>
            <w:left w:val="none" w:sz="0" w:space="0" w:color="auto"/>
            <w:bottom w:val="none" w:sz="0" w:space="0" w:color="auto"/>
            <w:right w:val="none" w:sz="0" w:space="0" w:color="auto"/>
          </w:divBdr>
        </w:div>
        <w:div w:id="551772688">
          <w:marLeft w:val="0"/>
          <w:marRight w:val="0"/>
          <w:marTop w:val="0"/>
          <w:marBottom w:val="0"/>
          <w:divBdr>
            <w:top w:val="none" w:sz="0" w:space="0" w:color="auto"/>
            <w:left w:val="none" w:sz="0" w:space="0" w:color="auto"/>
            <w:bottom w:val="none" w:sz="0" w:space="0" w:color="auto"/>
            <w:right w:val="none" w:sz="0" w:space="0" w:color="auto"/>
          </w:divBdr>
          <w:divsChild>
            <w:div w:id="1846363662">
              <w:marLeft w:val="0"/>
              <w:marRight w:val="0"/>
              <w:marTop w:val="0"/>
              <w:marBottom w:val="0"/>
              <w:divBdr>
                <w:top w:val="none" w:sz="0" w:space="0" w:color="auto"/>
                <w:left w:val="none" w:sz="0" w:space="0" w:color="auto"/>
                <w:bottom w:val="none" w:sz="0" w:space="0" w:color="auto"/>
                <w:right w:val="none" w:sz="0" w:space="0" w:color="auto"/>
              </w:divBdr>
            </w:div>
          </w:divsChild>
        </w:div>
        <w:div w:id="532427582">
          <w:marLeft w:val="0"/>
          <w:marRight w:val="0"/>
          <w:marTop w:val="0"/>
          <w:marBottom w:val="0"/>
          <w:divBdr>
            <w:top w:val="none" w:sz="0" w:space="0" w:color="auto"/>
            <w:left w:val="none" w:sz="0" w:space="0" w:color="auto"/>
            <w:bottom w:val="none" w:sz="0" w:space="0" w:color="auto"/>
            <w:right w:val="none" w:sz="0" w:space="0" w:color="auto"/>
          </w:divBdr>
        </w:div>
        <w:div w:id="2129883658">
          <w:marLeft w:val="0"/>
          <w:marRight w:val="0"/>
          <w:marTop w:val="0"/>
          <w:marBottom w:val="0"/>
          <w:divBdr>
            <w:top w:val="none" w:sz="0" w:space="0" w:color="auto"/>
            <w:left w:val="none" w:sz="0" w:space="0" w:color="auto"/>
            <w:bottom w:val="none" w:sz="0" w:space="0" w:color="auto"/>
            <w:right w:val="none" w:sz="0" w:space="0" w:color="auto"/>
          </w:divBdr>
          <w:divsChild>
            <w:div w:id="1793745540">
              <w:marLeft w:val="0"/>
              <w:marRight w:val="0"/>
              <w:marTop w:val="0"/>
              <w:marBottom w:val="0"/>
              <w:divBdr>
                <w:top w:val="none" w:sz="0" w:space="0" w:color="auto"/>
                <w:left w:val="none" w:sz="0" w:space="0" w:color="auto"/>
                <w:bottom w:val="none" w:sz="0" w:space="0" w:color="auto"/>
                <w:right w:val="none" w:sz="0" w:space="0" w:color="auto"/>
              </w:divBdr>
            </w:div>
          </w:divsChild>
        </w:div>
        <w:div w:id="288055924">
          <w:marLeft w:val="0"/>
          <w:marRight w:val="0"/>
          <w:marTop w:val="0"/>
          <w:marBottom w:val="0"/>
          <w:divBdr>
            <w:top w:val="none" w:sz="0" w:space="0" w:color="auto"/>
            <w:left w:val="none" w:sz="0" w:space="0" w:color="auto"/>
            <w:bottom w:val="none" w:sz="0" w:space="0" w:color="auto"/>
            <w:right w:val="none" w:sz="0" w:space="0" w:color="auto"/>
          </w:divBdr>
        </w:div>
        <w:div w:id="264776518">
          <w:marLeft w:val="0"/>
          <w:marRight w:val="0"/>
          <w:marTop w:val="0"/>
          <w:marBottom w:val="0"/>
          <w:divBdr>
            <w:top w:val="none" w:sz="0" w:space="0" w:color="auto"/>
            <w:left w:val="none" w:sz="0" w:space="0" w:color="auto"/>
            <w:bottom w:val="none" w:sz="0" w:space="0" w:color="auto"/>
            <w:right w:val="none" w:sz="0" w:space="0" w:color="auto"/>
          </w:divBdr>
          <w:divsChild>
            <w:div w:id="387412246">
              <w:marLeft w:val="0"/>
              <w:marRight w:val="0"/>
              <w:marTop w:val="0"/>
              <w:marBottom w:val="0"/>
              <w:divBdr>
                <w:top w:val="none" w:sz="0" w:space="0" w:color="auto"/>
                <w:left w:val="none" w:sz="0" w:space="0" w:color="auto"/>
                <w:bottom w:val="none" w:sz="0" w:space="0" w:color="auto"/>
                <w:right w:val="none" w:sz="0" w:space="0" w:color="auto"/>
              </w:divBdr>
            </w:div>
          </w:divsChild>
        </w:div>
        <w:div w:id="962926723">
          <w:marLeft w:val="0"/>
          <w:marRight w:val="0"/>
          <w:marTop w:val="0"/>
          <w:marBottom w:val="0"/>
          <w:divBdr>
            <w:top w:val="none" w:sz="0" w:space="0" w:color="auto"/>
            <w:left w:val="none" w:sz="0" w:space="0" w:color="auto"/>
            <w:bottom w:val="none" w:sz="0" w:space="0" w:color="auto"/>
            <w:right w:val="none" w:sz="0" w:space="0" w:color="auto"/>
          </w:divBdr>
        </w:div>
        <w:div w:id="778528566">
          <w:marLeft w:val="0"/>
          <w:marRight w:val="0"/>
          <w:marTop w:val="0"/>
          <w:marBottom w:val="0"/>
          <w:divBdr>
            <w:top w:val="none" w:sz="0" w:space="0" w:color="auto"/>
            <w:left w:val="none" w:sz="0" w:space="0" w:color="auto"/>
            <w:bottom w:val="none" w:sz="0" w:space="0" w:color="auto"/>
            <w:right w:val="none" w:sz="0" w:space="0" w:color="auto"/>
          </w:divBdr>
          <w:divsChild>
            <w:div w:id="1506942679">
              <w:marLeft w:val="0"/>
              <w:marRight w:val="0"/>
              <w:marTop w:val="0"/>
              <w:marBottom w:val="0"/>
              <w:divBdr>
                <w:top w:val="none" w:sz="0" w:space="0" w:color="auto"/>
                <w:left w:val="none" w:sz="0" w:space="0" w:color="auto"/>
                <w:bottom w:val="none" w:sz="0" w:space="0" w:color="auto"/>
                <w:right w:val="none" w:sz="0" w:space="0" w:color="auto"/>
              </w:divBdr>
            </w:div>
          </w:divsChild>
        </w:div>
        <w:div w:id="600646668">
          <w:marLeft w:val="0"/>
          <w:marRight w:val="0"/>
          <w:marTop w:val="0"/>
          <w:marBottom w:val="0"/>
          <w:divBdr>
            <w:top w:val="none" w:sz="0" w:space="0" w:color="auto"/>
            <w:left w:val="none" w:sz="0" w:space="0" w:color="auto"/>
            <w:bottom w:val="none" w:sz="0" w:space="0" w:color="auto"/>
            <w:right w:val="none" w:sz="0" w:space="0" w:color="auto"/>
          </w:divBdr>
        </w:div>
        <w:div w:id="1574662919">
          <w:marLeft w:val="0"/>
          <w:marRight w:val="0"/>
          <w:marTop w:val="0"/>
          <w:marBottom w:val="0"/>
          <w:divBdr>
            <w:top w:val="none" w:sz="0" w:space="0" w:color="auto"/>
            <w:left w:val="none" w:sz="0" w:space="0" w:color="auto"/>
            <w:bottom w:val="none" w:sz="0" w:space="0" w:color="auto"/>
            <w:right w:val="none" w:sz="0" w:space="0" w:color="auto"/>
          </w:divBdr>
          <w:divsChild>
            <w:div w:id="2087724531">
              <w:marLeft w:val="0"/>
              <w:marRight w:val="0"/>
              <w:marTop w:val="0"/>
              <w:marBottom w:val="0"/>
              <w:divBdr>
                <w:top w:val="none" w:sz="0" w:space="0" w:color="auto"/>
                <w:left w:val="none" w:sz="0" w:space="0" w:color="auto"/>
                <w:bottom w:val="none" w:sz="0" w:space="0" w:color="auto"/>
                <w:right w:val="none" w:sz="0" w:space="0" w:color="auto"/>
              </w:divBdr>
            </w:div>
          </w:divsChild>
        </w:div>
        <w:div w:id="1829859197">
          <w:marLeft w:val="0"/>
          <w:marRight w:val="0"/>
          <w:marTop w:val="0"/>
          <w:marBottom w:val="0"/>
          <w:divBdr>
            <w:top w:val="none" w:sz="0" w:space="0" w:color="auto"/>
            <w:left w:val="none" w:sz="0" w:space="0" w:color="auto"/>
            <w:bottom w:val="none" w:sz="0" w:space="0" w:color="auto"/>
            <w:right w:val="none" w:sz="0" w:space="0" w:color="auto"/>
          </w:divBdr>
        </w:div>
        <w:div w:id="1708138342">
          <w:marLeft w:val="0"/>
          <w:marRight w:val="0"/>
          <w:marTop w:val="0"/>
          <w:marBottom w:val="0"/>
          <w:divBdr>
            <w:top w:val="none" w:sz="0" w:space="0" w:color="auto"/>
            <w:left w:val="none" w:sz="0" w:space="0" w:color="auto"/>
            <w:bottom w:val="none" w:sz="0" w:space="0" w:color="auto"/>
            <w:right w:val="none" w:sz="0" w:space="0" w:color="auto"/>
          </w:divBdr>
          <w:divsChild>
            <w:div w:id="1243180813">
              <w:marLeft w:val="0"/>
              <w:marRight w:val="0"/>
              <w:marTop w:val="0"/>
              <w:marBottom w:val="0"/>
              <w:divBdr>
                <w:top w:val="none" w:sz="0" w:space="0" w:color="auto"/>
                <w:left w:val="none" w:sz="0" w:space="0" w:color="auto"/>
                <w:bottom w:val="none" w:sz="0" w:space="0" w:color="auto"/>
                <w:right w:val="none" w:sz="0" w:space="0" w:color="auto"/>
              </w:divBdr>
            </w:div>
          </w:divsChild>
        </w:div>
        <w:div w:id="601036542">
          <w:marLeft w:val="0"/>
          <w:marRight w:val="0"/>
          <w:marTop w:val="0"/>
          <w:marBottom w:val="0"/>
          <w:divBdr>
            <w:top w:val="none" w:sz="0" w:space="0" w:color="auto"/>
            <w:left w:val="none" w:sz="0" w:space="0" w:color="auto"/>
            <w:bottom w:val="none" w:sz="0" w:space="0" w:color="auto"/>
            <w:right w:val="none" w:sz="0" w:space="0" w:color="auto"/>
          </w:divBdr>
        </w:div>
        <w:div w:id="1193037448">
          <w:marLeft w:val="0"/>
          <w:marRight w:val="0"/>
          <w:marTop w:val="0"/>
          <w:marBottom w:val="0"/>
          <w:divBdr>
            <w:top w:val="none" w:sz="0" w:space="0" w:color="auto"/>
            <w:left w:val="none" w:sz="0" w:space="0" w:color="auto"/>
            <w:bottom w:val="none" w:sz="0" w:space="0" w:color="auto"/>
            <w:right w:val="none" w:sz="0" w:space="0" w:color="auto"/>
          </w:divBdr>
          <w:divsChild>
            <w:div w:id="597566078">
              <w:marLeft w:val="0"/>
              <w:marRight w:val="0"/>
              <w:marTop w:val="0"/>
              <w:marBottom w:val="0"/>
              <w:divBdr>
                <w:top w:val="none" w:sz="0" w:space="0" w:color="auto"/>
                <w:left w:val="none" w:sz="0" w:space="0" w:color="auto"/>
                <w:bottom w:val="none" w:sz="0" w:space="0" w:color="auto"/>
                <w:right w:val="none" w:sz="0" w:space="0" w:color="auto"/>
              </w:divBdr>
            </w:div>
          </w:divsChild>
        </w:div>
        <w:div w:id="1656569791">
          <w:marLeft w:val="0"/>
          <w:marRight w:val="0"/>
          <w:marTop w:val="300"/>
          <w:marBottom w:val="0"/>
          <w:divBdr>
            <w:top w:val="none" w:sz="0" w:space="0" w:color="auto"/>
            <w:left w:val="none" w:sz="0" w:space="0" w:color="auto"/>
            <w:bottom w:val="none" w:sz="0" w:space="0" w:color="auto"/>
            <w:right w:val="none" w:sz="0" w:space="0" w:color="auto"/>
          </w:divBdr>
          <w:divsChild>
            <w:div w:id="2134128666">
              <w:marLeft w:val="0"/>
              <w:marRight w:val="0"/>
              <w:marTop w:val="0"/>
              <w:marBottom w:val="0"/>
              <w:divBdr>
                <w:top w:val="none" w:sz="0" w:space="0" w:color="auto"/>
                <w:left w:val="none" w:sz="0" w:space="0" w:color="auto"/>
                <w:bottom w:val="none" w:sz="0" w:space="0" w:color="auto"/>
                <w:right w:val="none" w:sz="0" w:space="0" w:color="auto"/>
              </w:divBdr>
              <w:divsChild>
                <w:div w:id="1688169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2709549">
          <w:marLeft w:val="0"/>
          <w:marRight w:val="0"/>
          <w:marTop w:val="300"/>
          <w:marBottom w:val="0"/>
          <w:divBdr>
            <w:top w:val="none" w:sz="0" w:space="0" w:color="auto"/>
            <w:left w:val="none" w:sz="0" w:space="0" w:color="auto"/>
            <w:bottom w:val="none" w:sz="0" w:space="0" w:color="auto"/>
            <w:right w:val="none" w:sz="0" w:space="0" w:color="auto"/>
          </w:divBdr>
          <w:divsChild>
            <w:div w:id="1287007641">
              <w:marLeft w:val="0"/>
              <w:marRight w:val="0"/>
              <w:marTop w:val="0"/>
              <w:marBottom w:val="0"/>
              <w:divBdr>
                <w:top w:val="none" w:sz="0" w:space="0" w:color="auto"/>
                <w:left w:val="none" w:sz="0" w:space="0" w:color="auto"/>
                <w:bottom w:val="none" w:sz="0" w:space="0" w:color="auto"/>
                <w:right w:val="none" w:sz="0" w:space="0" w:color="auto"/>
              </w:divBdr>
              <w:divsChild>
                <w:div w:id="675351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0182840">
          <w:marLeft w:val="0"/>
          <w:marRight w:val="0"/>
          <w:marTop w:val="300"/>
          <w:marBottom w:val="0"/>
          <w:divBdr>
            <w:top w:val="none" w:sz="0" w:space="0" w:color="auto"/>
            <w:left w:val="none" w:sz="0" w:space="0" w:color="auto"/>
            <w:bottom w:val="none" w:sz="0" w:space="0" w:color="auto"/>
            <w:right w:val="none" w:sz="0" w:space="0" w:color="auto"/>
          </w:divBdr>
          <w:divsChild>
            <w:div w:id="676348634">
              <w:marLeft w:val="0"/>
              <w:marRight w:val="0"/>
              <w:marTop w:val="0"/>
              <w:marBottom w:val="0"/>
              <w:divBdr>
                <w:top w:val="none" w:sz="0" w:space="0" w:color="auto"/>
                <w:left w:val="none" w:sz="0" w:space="0" w:color="auto"/>
                <w:bottom w:val="none" w:sz="0" w:space="0" w:color="auto"/>
                <w:right w:val="none" w:sz="0" w:space="0" w:color="auto"/>
              </w:divBdr>
              <w:divsChild>
                <w:div w:id="14834300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8740876">
          <w:marLeft w:val="0"/>
          <w:marRight w:val="0"/>
          <w:marTop w:val="300"/>
          <w:marBottom w:val="0"/>
          <w:divBdr>
            <w:top w:val="none" w:sz="0" w:space="0" w:color="auto"/>
            <w:left w:val="none" w:sz="0" w:space="0" w:color="auto"/>
            <w:bottom w:val="none" w:sz="0" w:space="0" w:color="auto"/>
            <w:right w:val="none" w:sz="0" w:space="0" w:color="auto"/>
          </w:divBdr>
          <w:divsChild>
            <w:div w:id="1431201210">
              <w:marLeft w:val="0"/>
              <w:marRight w:val="0"/>
              <w:marTop w:val="0"/>
              <w:marBottom w:val="0"/>
              <w:divBdr>
                <w:top w:val="none" w:sz="0" w:space="0" w:color="auto"/>
                <w:left w:val="none" w:sz="0" w:space="0" w:color="auto"/>
                <w:bottom w:val="none" w:sz="0" w:space="0" w:color="auto"/>
                <w:right w:val="none" w:sz="0" w:space="0" w:color="auto"/>
              </w:divBdr>
              <w:divsChild>
                <w:div w:id="396248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3322876">
      <w:bodyDiv w:val="1"/>
      <w:marLeft w:val="0"/>
      <w:marRight w:val="0"/>
      <w:marTop w:val="0"/>
      <w:marBottom w:val="0"/>
      <w:divBdr>
        <w:top w:val="none" w:sz="0" w:space="0" w:color="auto"/>
        <w:left w:val="none" w:sz="0" w:space="0" w:color="auto"/>
        <w:bottom w:val="none" w:sz="0" w:space="0" w:color="auto"/>
        <w:right w:val="none" w:sz="0" w:space="0" w:color="auto"/>
      </w:divBdr>
      <w:divsChild>
        <w:div w:id="1774015843">
          <w:marLeft w:val="0"/>
          <w:marRight w:val="0"/>
          <w:marTop w:val="0"/>
          <w:marBottom w:val="0"/>
          <w:divBdr>
            <w:top w:val="none" w:sz="0" w:space="0" w:color="auto"/>
            <w:left w:val="none" w:sz="0" w:space="0" w:color="auto"/>
            <w:bottom w:val="none" w:sz="0" w:space="0" w:color="auto"/>
            <w:right w:val="none" w:sz="0" w:space="0" w:color="auto"/>
          </w:divBdr>
        </w:div>
        <w:div w:id="1777477429">
          <w:marLeft w:val="0"/>
          <w:marRight w:val="0"/>
          <w:marTop w:val="0"/>
          <w:marBottom w:val="0"/>
          <w:divBdr>
            <w:top w:val="none" w:sz="0" w:space="0" w:color="auto"/>
            <w:left w:val="none" w:sz="0" w:space="0" w:color="auto"/>
            <w:bottom w:val="none" w:sz="0" w:space="0" w:color="auto"/>
            <w:right w:val="none" w:sz="0" w:space="0" w:color="auto"/>
          </w:divBdr>
          <w:divsChild>
            <w:div w:id="1737316201">
              <w:marLeft w:val="0"/>
              <w:marRight w:val="0"/>
              <w:marTop w:val="0"/>
              <w:marBottom w:val="0"/>
              <w:divBdr>
                <w:top w:val="none" w:sz="0" w:space="0" w:color="auto"/>
                <w:left w:val="none" w:sz="0" w:space="0" w:color="auto"/>
                <w:bottom w:val="none" w:sz="0" w:space="0" w:color="auto"/>
                <w:right w:val="none" w:sz="0" w:space="0" w:color="auto"/>
              </w:divBdr>
            </w:div>
          </w:divsChild>
        </w:div>
        <w:div w:id="818038739">
          <w:marLeft w:val="0"/>
          <w:marRight w:val="0"/>
          <w:marTop w:val="0"/>
          <w:marBottom w:val="0"/>
          <w:divBdr>
            <w:top w:val="none" w:sz="0" w:space="0" w:color="auto"/>
            <w:left w:val="none" w:sz="0" w:space="0" w:color="auto"/>
            <w:bottom w:val="none" w:sz="0" w:space="0" w:color="auto"/>
            <w:right w:val="none" w:sz="0" w:space="0" w:color="auto"/>
          </w:divBdr>
        </w:div>
        <w:div w:id="1070343195">
          <w:marLeft w:val="0"/>
          <w:marRight w:val="0"/>
          <w:marTop w:val="0"/>
          <w:marBottom w:val="0"/>
          <w:divBdr>
            <w:top w:val="none" w:sz="0" w:space="0" w:color="auto"/>
            <w:left w:val="none" w:sz="0" w:space="0" w:color="auto"/>
            <w:bottom w:val="none" w:sz="0" w:space="0" w:color="auto"/>
            <w:right w:val="none" w:sz="0" w:space="0" w:color="auto"/>
          </w:divBdr>
          <w:divsChild>
            <w:div w:id="2051302879">
              <w:marLeft w:val="0"/>
              <w:marRight w:val="0"/>
              <w:marTop w:val="0"/>
              <w:marBottom w:val="0"/>
              <w:divBdr>
                <w:top w:val="none" w:sz="0" w:space="0" w:color="auto"/>
                <w:left w:val="none" w:sz="0" w:space="0" w:color="auto"/>
                <w:bottom w:val="none" w:sz="0" w:space="0" w:color="auto"/>
                <w:right w:val="none" w:sz="0" w:space="0" w:color="auto"/>
              </w:divBdr>
            </w:div>
          </w:divsChild>
        </w:div>
        <w:div w:id="916671606">
          <w:marLeft w:val="0"/>
          <w:marRight w:val="0"/>
          <w:marTop w:val="0"/>
          <w:marBottom w:val="0"/>
          <w:divBdr>
            <w:top w:val="none" w:sz="0" w:space="0" w:color="auto"/>
            <w:left w:val="none" w:sz="0" w:space="0" w:color="auto"/>
            <w:bottom w:val="none" w:sz="0" w:space="0" w:color="auto"/>
            <w:right w:val="none" w:sz="0" w:space="0" w:color="auto"/>
          </w:divBdr>
        </w:div>
        <w:div w:id="270284431">
          <w:marLeft w:val="0"/>
          <w:marRight w:val="0"/>
          <w:marTop w:val="0"/>
          <w:marBottom w:val="0"/>
          <w:divBdr>
            <w:top w:val="none" w:sz="0" w:space="0" w:color="auto"/>
            <w:left w:val="none" w:sz="0" w:space="0" w:color="auto"/>
            <w:bottom w:val="none" w:sz="0" w:space="0" w:color="auto"/>
            <w:right w:val="none" w:sz="0" w:space="0" w:color="auto"/>
          </w:divBdr>
          <w:divsChild>
            <w:div w:id="1674717447">
              <w:marLeft w:val="0"/>
              <w:marRight w:val="0"/>
              <w:marTop w:val="0"/>
              <w:marBottom w:val="0"/>
              <w:divBdr>
                <w:top w:val="none" w:sz="0" w:space="0" w:color="auto"/>
                <w:left w:val="none" w:sz="0" w:space="0" w:color="auto"/>
                <w:bottom w:val="none" w:sz="0" w:space="0" w:color="auto"/>
                <w:right w:val="none" w:sz="0" w:space="0" w:color="auto"/>
              </w:divBdr>
            </w:div>
          </w:divsChild>
        </w:div>
        <w:div w:id="543099391">
          <w:marLeft w:val="0"/>
          <w:marRight w:val="0"/>
          <w:marTop w:val="0"/>
          <w:marBottom w:val="0"/>
          <w:divBdr>
            <w:top w:val="none" w:sz="0" w:space="0" w:color="auto"/>
            <w:left w:val="none" w:sz="0" w:space="0" w:color="auto"/>
            <w:bottom w:val="none" w:sz="0" w:space="0" w:color="auto"/>
            <w:right w:val="none" w:sz="0" w:space="0" w:color="auto"/>
          </w:divBdr>
        </w:div>
        <w:div w:id="1410887240">
          <w:marLeft w:val="0"/>
          <w:marRight w:val="0"/>
          <w:marTop w:val="0"/>
          <w:marBottom w:val="0"/>
          <w:divBdr>
            <w:top w:val="none" w:sz="0" w:space="0" w:color="auto"/>
            <w:left w:val="none" w:sz="0" w:space="0" w:color="auto"/>
            <w:bottom w:val="none" w:sz="0" w:space="0" w:color="auto"/>
            <w:right w:val="none" w:sz="0" w:space="0" w:color="auto"/>
          </w:divBdr>
          <w:divsChild>
            <w:div w:id="2076076185">
              <w:marLeft w:val="0"/>
              <w:marRight w:val="0"/>
              <w:marTop w:val="0"/>
              <w:marBottom w:val="0"/>
              <w:divBdr>
                <w:top w:val="none" w:sz="0" w:space="0" w:color="auto"/>
                <w:left w:val="none" w:sz="0" w:space="0" w:color="auto"/>
                <w:bottom w:val="none" w:sz="0" w:space="0" w:color="auto"/>
                <w:right w:val="none" w:sz="0" w:space="0" w:color="auto"/>
              </w:divBdr>
            </w:div>
          </w:divsChild>
        </w:div>
        <w:div w:id="1484155901">
          <w:marLeft w:val="0"/>
          <w:marRight w:val="0"/>
          <w:marTop w:val="0"/>
          <w:marBottom w:val="0"/>
          <w:divBdr>
            <w:top w:val="none" w:sz="0" w:space="0" w:color="auto"/>
            <w:left w:val="none" w:sz="0" w:space="0" w:color="auto"/>
            <w:bottom w:val="none" w:sz="0" w:space="0" w:color="auto"/>
            <w:right w:val="none" w:sz="0" w:space="0" w:color="auto"/>
          </w:divBdr>
        </w:div>
        <w:div w:id="1138108402">
          <w:marLeft w:val="0"/>
          <w:marRight w:val="0"/>
          <w:marTop w:val="0"/>
          <w:marBottom w:val="0"/>
          <w:divBdr>
            <w:top w:val="none" w:sz="0" w:space="0" w:color="auto"/>
            <w:left w:val="none" w:sz="0" w:space="0" w:color="auto"/>
            <w:bottom w:val="none" w:sz="0" w:space="0" w:color="auto"/>
            <w:right w:val="none" w:sz="0" w:space="0" w:color="auto"/>
          </w:divBdr>
          <w:divsChild>
            <w:div w:id="1577322248">
              <w:marLeft w:val="0"/>
              <w:marRight w:val="0"/>
              <w:marTop w:val="0"/>
              <w:marBottom w:val="0"/>
              <w:divBdr>
                <w:top w:val="none" w:sz="0" w:space="0" w:color="auto"/>
                <w:left w:val="none" w:sz="0" w:space="0" w:color="auto"/>
                <w:bottom w:val="none" w:sz="0" w:space="0" w:color="auto"/>
                <w:right w:val="none" w:sz="0" w:space="0" w:color="auto"/>
              </w:divBdr>
            </w:div>
          </w:divsChild>
        </w:div>
        <w:div w:id="210961548">
          <w:marLeft w:val="0"/>
          <w:marRight w:val="0"/>
          <w:marTop w:val="0"/>
          <w:marBottom w:val="0"/>
          <w:divBdr>
            <w:top w:val="none" w:sz="0" w:space="0" w:color="auto"/>
            <w:left w:val="none" w:sz="0" w:space="0" w:color="auto"/>
            <w:bottom w:val="none" w:sz="0" w:space="0" w:color="auto"/>
            <w:right w:val="none" w:sz="0" w:space="0" w:color="auto"/>
          </w:divBdr>
        </w:div>
        <w:div w:id="279843269">
          <w:marLeft w:val="0"/>
          <w:marRight w:val="0"/>
          <w:marTop w:val="0"/>
          <w:marBottom w:val="0"/>
          <w:divBdr>
            <w:top w:val="none" w:sz="0" w:space="0" w:color="auto"/>
            <w:left w:val="none" w:sz="0" w:space="0" w:color="auto"/>
            <w:bottom w:val="none" w:sz="0" w:space="0" w:color="auto"/>
            <w:right w:val="none" w:sz="0" w:space="0" w:color="auto"/>
          </w:divBdr>
          <w:divsChild>
            <w:div w:id="4603545">
              <w:marLeft w:val="0"/>
              <w:marRight w:val="0"/>
              <w:marTop w:val="0"/>
              <w:marBottom w:val="0"/>
              <w:divBdr>
                <w:top w:val="none" w:sz="0" w:space="0" w:color="auto"/>
                <w:left w:val="none" w:sz="0" w:space="0" w:color="auto"/>
                <w:bottom w:val="none" w:sz="0" w:space="0" w:color="auto"/>
                <w:right w:val="none" w:sz="0" w:space="0" w:color="auto"/>
              </w:divBdr>
            </w:div>
          </w:divsChild>
        </w:div>
        <w:div w:id="816192781">
          <w:marLeft w:val="0"/>
          <w:marRight w:val="0"/>
          <w:marTop w:val="0"/>
          <w:marBottom w:val="0"/>
          <w:divBdr>
            <w:top w:val="none" w:sz="0" w:space="0" w:color="auto"/>
            <w:left w:val="none" w:sz="0" w:space="0" w:color="auto"/>
            <w:bottom w:val="none" w:sz="0" w:space="0" w:color="auto"/>
            <w:right w:val="none" w:sz="0" w:space="0" w:color="auto"/>
          </w:divBdr>
        </w:div>
        <w:div w:id="1433015870">
          <w:marLeft w:val="0"/>
          <w:marRight w:val="0"/>
          <w:marTop w:val="0"/>
          <w:marBottom w:val="0"/>
          <w:divBdr>
            <w:top w:val="none" w:sz="0" w:space="0" w:color="auto"/>
            <w:left w:val="none" w:sz="0" w:space="0" w:color="auto"/>
            <w:bottom w:val="none" w:sz="0" w:space="0" w:color="auto"/>
            <w:right w:val="none" w:sz="0" w:space="0" w:color="auto"/>
          </w:divBdr>
          <w:divsChild>
            <w:div w:id="371342366">
              <w:marLeft w:val="0"/>
              <w:marRight w:val="0"/>
              <w:marTop w:val="0"/>
              <w:marBottom w:val="0"/>
              <w:divBdr>
                <w:top w:val="none" w:sz="0" w:space="0" w:color="auto"/>
                <w:left w:val="none" w:sz="0" w:space="0" w:color="auto"/>
                <w:bottom w:val="none" w:sz="0" w:space="0" w:color="auto"/>
                <w:right w:val="none" w:sz="0" w:space="0" w:color="auto"/>
              </w:divBdr>
            </w:div>
          </w:divsChild>
        </w:div>
        <w:div w:id="1031146363">
          <w:marLeft w:val="0"/>
          <w:marRight w:val="0"/>
          <w:marTop w:val="300"/>
          <w:marBottom w:val="0"/>
          <w:divBdr>
            <w:top w:val="none" w:sz="0" w:space="0" w:color="auto"/>
            <w:left w:val="none" w:sz="0" w:space="0" w:color="auto"/>
            <w:bottom w:val="none" w:sz="0" w:space="0" w:color="auto"/>
            <w:right w:val="none" w:sz="0" w:space="0" w:color="auto"/>
          </w:divBdr>
          <w:divsChild>
            <w:div w:id="1784691621">
              <w:marLeft w:val="0"/>
              <w:marRight w:val="0"/>
              <w:marTop w:val="0"/>
              <w:marBottom w:val="0"/>
              <w:divBdr>
                <w:top w:val="none" w:sz="0" w:space="0" w:color="auto"/>
                <w:left w:val="none" w:sz="0" w:space="0" w:color="auto"/>
                <w:bottom w:val="none" w:sz="0" w:space="0" w:color="auto"/>
                <w:right w:val="none" w:sz="0" w:space="0" w:color="auto"/>
              </w:divBdr>
              <w:divsChild>
                <w:div w:id="1265648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9198647">
          <w:marLeft w:val="0"/>
          <w:marRight w:val="0"/>
          <w:marTop w:val="300"/>
          <w:marBottom w:val="0"/>
          <w:divBdr>
            <w:top w:val="none" w:sz="0" w:space="0" w:color="auto"/>
            <w:left w:val="none" w:sz="0" w:space="0" w:color="auto"/>
            <w:bottom w:val="none" w:sz="0" w:space="0" w:color="auto"/>
            <w:right w:val="none" w:sz="0" w:space="0" w:color="auto"/>
          </w:divBdr>
          <w:divsChild>
            <w:div w:id="1603565385">
              <w:marLeft w:val="0"/>
              <w:marRight w:val="0"/>
              <w:marTop w:val="0"/>
              <w:marBottom w:val="0"/>
              <w:divBdr>
                <w:top w:val="none" w:sz="0" w:space="0" w:color="auto"/>
                <w:left w:val="none" w:sz="0" w:space="0" w:color="auto"/>
                <w:bottom w:val="none" w:sz="0" w:space="0" w:color="auto"/>
                <w:right w:val="none" w:sz="0" w:space="0" w:color="auto"/>
              </w:divBdr>
              <w:divsChild>
                <w:div w:id="2131123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4501915">
          <w:marLeft w:val="0"/>
          <w:marRight w:val="0"/>
          <w:marTop w:val="300"/>
          <w:marBottom w:val="0"/>
          <w:divBdr>
            <w:top w:val="none" w:sz="0" w:space="0" w:color="auto"/>
            <w:left w:val="none" w:sz="0" w:space="0" w:color="auto"/>
            <w:bottom w:val="none" w:sz="0" w:space="0" w:color="auto"/>
            <w:right w:val="none" w:sz="0" w:space="0" w:color="auto"/>
          </w:divBdr>
          <w:divsChild>
            <w:div w:id="904100056">
              <w:marLeft w:val="0"/>
              <w:marRight w:val="0"/>
              <w:marTop w:val="0"/>
              <w:marBottom w:val="0"/>
              <w:divBdr>
                <w:top w:val="none" w:sz="0" w:space="0" w:color="auto"/>
                <w:left w:val="none" w:sz="0" w:space="0" w:color="auto"/>
                <w:bottom w:val="none" w:sz="0" w:space="0" w:color="auto"/>
                <w:right w:val="none" w:sz="0" w:space="0" w:color="auto"/>
              </w:divBdr>
              <w:divsChild>
                <w:div w:id="571084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609643">
          <w:marLeft w:val="0"/>
          <w:marRight w:val="0"/>
          <w:marTop w:val="300"/>
          <w:marBottom w:val="0"/>
          <w:divBdr>
            <w:top w:val="none" w:sz="0" w:space="0" w:color="auto"/>
            <w:left w:val="none" w:sz="0" w:space="0" w:color="auto"/>
            <w:bottom w:val="none" w:sz="0" w:space="0" w:color="auto"/>
            <w:right w:val="none" w:sz="0" w:space="0" w:color="auto"/>
          </w:divBdr>
          <w:divsChild>
            <w:div w:id="369108870">
              <w:marLeft w:val="0"/>
              <w:marRight w:val="0"/>
              <w:marTop w:val="0"/>
              <w:marBottom w:val="0"/>
              <w:divBdr>
                <w:top w:val="none" w:sz="0" w:space="0" w:color="auto"/>
                <w:left w:val="none" w:sz="0" w:space="0" w:color="auto"/>
                <w:bottom w:val="none" w:sz="0" w:space="0" w:color="auto"/>
                <w:right w:val="none" w:sz="0" w:space="0" w:color="auto"/>
              </w:divBdr>
              <w:divsChild>
                <w:div w:id="799808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3972537">
      <w:bodyDiv w:val="1"/>
      <w:marLeft w:val="0"/>
      <w:marRight w:val="0"/>
      <w:marTop w:val="0"/>
      <w:marBottom w:val="0"/>
      <w:divBdr>
        <w:top w:val="none" w:sz="0" w:space="0" w:color="auto"/>
        <w:left w:val="none" w:sz="0" w:space="0" w:color="auto"/>
        <w:bottom w:val="none" w:sz="0" w:space="0" w:color="auto"/>
        <w:right w:val="none" w:sz="0" w:space="0" w:color="auto"/>
      </w:divBdr>
      <w:divsChild>
        <w:div w:id="677848131">
          <w:marLeft w:val="0"/>
          <w:marRight w:val="0"/>
          <w:marTop w:val="0"/>
          <w:marBottom w:val="0"/>
          <w:divBdr>
            <w:top w:val="none" w:sz="0" w:space="0" w:color="auto"/>
            <w:left w:val="none" w:sz="0" w:space="0" w:color="auto"/>
            <w:bottom w:val="none" w:sz="0" w:space="0" w:color="auto"/>
            <w:right w:val="none" w:sz="0" w:space="0" w:color="auto"/>
          </w:divBdr>
        </w:div>
        <w:div w:id="1417240679">
          <w:marLeft w:val="0"/>
          <w:marRight w:val="0"/>
          <w:marTop w:val="0"/>
          <w:marBottom w:val="0"/>
          <w:divBdr>
            <w:top w:val="none" w:sz="0" w:space="0" w:color="auto"/>
            <w:left w:val="none" w:sz="0" w:space="0" w:color="auto"/>
            <w:bottom w:val="none" w:sz="0" w:space="0" w:color="auto"/>
            <w:right w:val="none" w:sz="0" w:space="0" w:color="auto"/>
          </w:divBdr>
          <w:divsChild>
            <w:div w:id="1139148202">
              <w:marLeft w:val="0"/>
              <w:marRight w:val="0"/>
              <w:marTop w:val="0"/>
              <w:marBottom w:val="0"/>
              <w:divBdr>
                <w:top w:val="none" w:sz="0" w:space="0" w:color="auto"/>
                <w:left w:val="none" w:sz="0" w:space="0" w:color="auto"/>
                <w:bottom w:val="none" w:sz="0" w:space="0" w:color="auto"/>
                <w:right w:val="none" w:sz="0" w:space="0" w:color="auto"/>
              </w:divBdr>
            </w:div>
          </w:divsChild>
        </w:div>
        <w:div w:id="1813600236">
          <w:marLeft w:val="0"/>
          <w:marRight w:val="0"/>
          <w:marTop w:val="0"/>
          <w:marBottom w:val="0"/>
          <w:divBdr>
            <w:top w:val="none" w:sz="0" w:space="0" w:color="auto"/>
            <w:left w:val="none" w:sz="0" w:space="0" w:color="auto"/>
            <w:bottom w:val="none" w:sz="0" w:space="0" w:color="auto"/>
            <w:right w:val="none" w:sz="0" w:space="0" w:color="auto"/>
          </w:divBdr>
        </w:div>
        <w:div w:id="1917518352">
          <w:marLeft w:val="0"/>
          <w:marRight w:val="0"/>
          <w:marTop w:val="0"/>
          <w:marBottom w:val="0"/>
          <w:divBdr>
            <w:top w:val="none" w:sz="0" w:space="0" w:color="auto"/>
            <w:left w:val="none" w:sz="0" w:space="0" w:color="auto"/>
            <w:bottom w:val="none" w:sz="0" w:space="0" w:color="auto"/>
            <w:right w:val="none" w:sz="0" w:space="0" w:color="auto"/>
          </w:divBdr>
          <w:divsChild>
            <w:div w:id="678048878">
              <w:marLeft w:val="0"/>
              <w:marRight w:val="0"/>
              <w:marTop w:val="0"/>
              <w:marBottom w:val="0"/>
              <w:divBdr>
                <w:top w:val="none" w:sz="0" w:space="0" w:color="auto"/>
                <w:left w:val="none" w:sz="0" w:space="0" w:color="auto"/>
                <w:bottom w:val="none" w:sz="0" w:space="0" w:color="auto"/>
                <w:right w:val="none" w:sz="0" w:space="0" w:color="auto"/>
              </w:divBdr>
            </w:div>
          </w:divsChild>
        </w:div>
        <w:div w:id="450589434">
          <w:marLeft w:val="0"/>
          <w:marRight w:val="0"/>
          <w:marTop w:val="0"/>
          <w:marBottom w:val="0"/>
          <w:divBdr>
            <w:top w:val="none" w:sz="0" w:space="0" w:color="auto"/>
            <w:left w:val="none" w:sz="0" w:space="0" w:color="auto"/>
            <w:bottom w:val="none" w:sz="0" w:space="0" w:color="auto"/>
            <w:right w:val="none" w:sz="0" w:space="0" w:color="auto"/>
          </w:divBdr>
        </w:div>
        <w:div w:id="1091319888">
          <w:marLeft w:val="0"/>
          <w:marRight w:val="0"/>
          <w:marTop w:val="0"/>
          <w:marBottom w:val="0"/>
          <w:divBdr>
            <w:top w:val="none" w:sz="0" w:space="0" w:color="auto"/>
            <w:left w:val="none" w:sz="0" w:space="0" w:color="auto"/>
            <w:bottom w:val="none" w:sz="0" w:space="0" w:color="auto"/>
            <w:right w:val="none" w:sz="0" w:space="0" w:color="auto"/>
          </w:divBdr>
          <w:divsChild>
            <w:div w:id="2079550790">
              <w:marLeft w:val="0"/>
              <w:marRight w:val="0"/>
              <w:marTop w:val="0"/>
              <w:marBottom w:val="0"/>
              <w:divBdr>
                <w:top w:val="none" w:sz="0" w:space="0" w:color="auto"/>
                <w:left w:val="none" w:sz="0" w:space="0" w:color="auto"/>
                <w:bottom w:val="none" w:sz="0" w:space="0" w:color="auto"/>
                <w:right w:val="none" w:sz="0" w:space="0" w:color="auto"/>
              </w:divBdr>
            </w:div>
          </w:divsChild>
        </w:div>
        <w:div w:id="1679304838">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sChild>
            <w:div w:id="710955734">
              <w:marLeft w:val="0"/>
              <w:marRight w:val="0"/>
              <w:marTop w:val="0"/>
              <w:marBottom w:val="0"/>
              <w:divBdr>
                <w:top w:val="none" w:sz="0" w:space="0" w:color="auto"/>
                <w:left w:val="none" w:sz="0" w:space="0" w:color="auto"/>
                <w:bottom w:val="none" w:sz="0" w:space="0" w:color="auto"/>
                <w:right w:val="none" w:sz="0" w:space="0" w:color="auto"/>
              </w:divBdr>
            </w:div>
          </w:divsChild>
        </w:div>
        <w:div w:id="941768846">
          <w:marLeft w:val="0"/>
          <w:marRight w:val="0"/>
          <w:marTop w:val="0"/>
          <w:marBottom w:val="0"/>
          <w:divBdr>
            <w:top w:val="none" w:sz="0" w:space="0" w:color="auto"/>
            <w:left w:val="none" w:sz="0" w:space="0" w:color="auto"/>
            <w:bottom w:val="none" w:sz="0" w:space="0" w:color="auto"/>
            <w:right w:val="none" w:sz="0" w:space="0" w:color="auto"/>
          </w:divBdr>
        </w:div>
        <w:div w:id="204146063">
          <w:marLeft w:val="0"/>
          <w:marRight w:val="0"/>
          <w:marTop w:val="0"/>
          <w:marBottom w:val="0"/>
          <w:divBdr>
            <w:top w:val="none" w:sz="0" w:space="0" w:color="auto"/>
            <w:left w:val="none" w:sz="0" w:space="0" w:color="auto"/>
            <w:bottom w:val="none" w:sz="0" w:space="0" w:color="auto"/>
            <w:right w:val="none" w:sz="0" w:space="0" w:color="auto"/>
          </w:divBdr>
          <w:divsChild>
            <w:div w:id="583491294">
              <w:marLeft w:val="0"/>
              <w:marRight w:val="0"/>
              <w:marTop w:val="0"/>
              <w:marBottom w:val="0"/>
              <w:divBdr>
                <w:top w:val="none" w:sz="0" w:space="0" w:color="auto"/>
                <w:left w:val="none" w:sz="0" w:space="0" w:color="auto"/>
                <w:bottom w:val="none" w:sz="0" w:space="0" w:color="auto"/>
                <w:right w:val="none" w:sz="0" w:space="0" w:color="auto"/>
              </w:divBdr>
            </w:div>
          </w:divsChild>
        </w:div>
        <w:div w:id="1229994498">
          <w:marLeft w:val="0"/>
          <w:marRight w:val="0"/>
          <w:marTop w:val="0"/>
          <w:marBottom w:val="0"/>
          <w:divBdr>
            <w:top w:val="none" w:sz="0" w:space="0" w:color="auto"/>
            <w:left w:val="none" w:sz="0" w:space="0" w:color="auto"/>
            <w:bottom w:val="none" w:sz="0" w:space="0" w:color="auto"/>
            <w:right w:val="none" w:sz="0" w:space="0" w:color="auto"/>
          </w:divBdr>
        </w:div>
        <w:div w:id="497306613">
          <w:marLeft w:val="0"/>
          <w:marRight w:val="0"/>
          <w:marTop w:val="0"/>
          <w:marBottom w:val="0"/>
          <w:divBdr>
            <w:top w:val="none" w:sz="0" w:space="0" w:color="auto"/>
            <w:left w:val="none" w:sz="0" w:space="0" w:color="auto"/>
            <w:bottom w:val="none" w:sz="0" w:space="0" w:color="auto"/>
            <w:right w:val="none" w:sz="0" w:space="0" w:color="auto"/>
          </w:divBdr>
          <w:divsChild>
            <w:div w:id="2052607469">
              <w:marLeft w:val="0"/>
              <w:marRight w:val="0"/>
              <w:marTop w:val="0"/>
              <w:marBottom w:val="0"/>
              <w:divBdr>
                <w:top w:val="none" w:sz="0" w:space="0" w:color="auto"/>
                <w:left w:val="none" w:sz="0" w:space="0" w:color="auto"/>
                <w:bottom w:val="none" w:sz="0" w:space="0" w:color="auto"/>
                <w:right w:val="none" w:sz="0" w:space="0" w:color="auto"/>
              </w:divBdr>
            </w:div>
          </w:divsChild>
        </w:div>
        <w:div w:id="574975492">
          <w:marLeft w:val="0"/>
          <w:marRight w:val="0"/>
          <w:marTop w:val="0"/>
          <w:marBottom w:val="0"/>
          <w:divBdr>
            <w:top w:val="none" w:sz="0" w:space="0" w:color="auto"/>
            <w:left w:val="none" w:sz="0" w:space="0" w:color="auto"/>
            <w:bottom w:val="none" w:sz="0" w:space="0" w:color="auto"/>
            <w:right w:val="none" w:sz="0" w:space="0" w:color="auto"/>
          </w:divBdr>
        </w:div>
        <w:div w:id="708722272">
          <w:marLeft w:val="0"/>
          <w:marRight w:val="0"/>
          <w:marTop w:val="0"/>
          <w:marBottom w:val="0"/>
          <w:divBdr>
            <w:top w:val="none" w:sz="0" w:space="0" w:color="auto"/>
            <w:left w:val="none" w:sz="0" w:space="0" w:color="auto"/>
            <w:bottom w:val="none" w:sz="0" w:space="0" w:color="auto"/>
            <w:right w:val="none" w:sz="0" w:space="0" w:color="auto"/>
          </w:divBdr>
          <w:divsChild>
            <w:div w:id="633559194">
              <w:marLeft w:val="0"/>
              <w:marRight w:val="0"/>
              <w:marTop w:val="0"/>
              <w:marBottom w:val="0"/>
              <w:divBdr>
                <w:top w:val="none" w:sz="0" w:space="0" w:color="auto"/>
                <w:left w:val="none" w:sz="0" w:space="0" w:color="auto"/>
                <w:bottom w:val="none" w:sz="0" w:space="0" w:color="auto"/>
                <w:right w:val="none" w:sz="0" w:space="0" w:color="auto"/>
              </w:divBdr>
            </w:div>
          </w:divsChild>
        </w:div>
        <w:div w:id="806431801">
          <w:marLeft w:val="0"/>
          <w:marRight w:val="0"/>
          <w:marTop w:val="300"/>
          <w:marBottom w:val="0"/>
          <w:divBdr>
            <w:top w:val="none" w:sz="0" w:space="0" w:color="auto"/>
            <w:left w:val="none" w:sz="0" w:space="0" w:color="auto"/>
            <w:bottom w:val="none" w:sz="0" w:space="0" w:color="auto"/>
            <w:right w:val="none" w:sz="0" w:space="0" w:color="auto"/>
          </w:divBdr>
          <w:divsChild>
            <w:div w:id="1199468890">
              <w:marLeft w:val="0"/>
              <w:marRight w:val="0"/>
              <w:marTop w:val="0"/>
              <w:marBottom w:val="0"/>
              <w:divBdr>
                <w:top w:val="none" w:sz="0" w:space="0" w:color="auto"/>
                <w:left w:val="none" w:sz="0" w:space="0" w:color="auto"/>
                <w:bottom w:val="none" w:sz="0" w:space="0" w:color="auto"/>
                <w:right w:val="none" w:sz="0" w:space="0" w:color="auto"/>
              </w:divBdr>
              <w:divsChild>
                <w:div w:id="329676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1035646">
          <w:marLeft w:val="0"/>
          <w:marRight w:val="0"/>
          <w:marTop w:val="300"/>
          <w:marBottom w:val="0"/>
          <w:divBdr>
            <w:top w:val="none" w:sz="0" w:space="0" w:color="auto"/>
            <w:left w:val="none" w:sz="0" w:space="0" w:color="auto"/>
            <w:bottom w:val="none" w:sz="0" w:space="0" w:color="auto"/>
            <w:right w:val="none" w:sz="0" w:space="0" w:color="auto"/>
          </w:divBdr>
          <w:divsChild>
            <w:div w:id="2001880444">
              <w:marLeft w:val="0"/>
              <w:marRight w:val="0"/>
              <w:marTop w:val="0"/>
              <w:marBottom w:val="0"/>
              <w:divBdr>
                <w:top w:val="none" w:sz="0" w:space="0" w:color="auto"/>
                <w:left w:val="none" w:sz="0" w:space="0" w:color="auto"/>
                <w:bottom w:val="none" w:sz="0" w:space="0" w:color="auto"/>
                <w:right w:val="none" w:sz="0" w:space="0" w:color="auto"/>
              </w:divBdr>
              <w:divsChild>
                <w:div w:id="475877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195465">
          <w:marLeft w:val="0"/>
          <w:marRight w:val="0"/>
          <w:marTop w:val="300"/>
          <w:marBottom w:val="0"/>
          <w:divBdr>
            <w:top w:val="none" w:sz="0" w:space="0" w:color="auto"/>
            <w:left w:val="none" w:sz="0" w:space="0" w:color="auto"/>
            <w:bottom w:val="none" w:sz="0" w:space="0" w:color="auto"/>
            <w:right w:val="none" w:sz="0" w:space="0" w:color="auto"/>
          </w:divBdr>
          <w:divsChild>
            <w:div w:id="1380594508">
              <w:marLeft w:val="0"/>
              <w:marRight w:val="0"/>
              <w:marTop w:val="0"/>
              <w:marBottom w:val="0"/>
              <w:divBdr>
                <w:top w:val="none" w:sz="0" w:space="0" w:color="auto"/>
                <w:left w:val="none" w:sz="0" w:space="0" w:color="auto"/>
                <w:bottom w:val="none" w:sz="0" w:space="0" w:color="auto"/>
                <w:right w:val="none" w:sz="0" w:space="0" w:color="auto"/>
              </w:divBdr>
              <w:divsChild>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9450091">
          <w:marLeft w:val="0"/>
          <w:marRight w:val="0"/>
          <w:marTop w:val="300"/>
          <w:marBottom w:val="0"/>
          <w:divBdr>
            <w:top w:val="none" w:sz="0" w:space="0" w:color="auto"/>
            <w:left w:val="none" w:sz="0" w:space="0" w:color="auto"/>
            <w:bottom w:val="none" w:sz="0" w:space="0" w:color="auto"/>
            <w:right w:val="none" w:sz="0" w:space="0" w:color="auto"/>
          </w:divBdr>
          <w:divsChild>
            <w:div w:id="299919888">
              <w:marLeft w:val="0"/>
              <w:marRight w:val="0"/>
              <w:marTop w:val="0"/>
              <w:marBottom w:val="0"/>
              <w:divBdr>
                <w:top w:val="none" w:sz="0" w:space="0" w:color="auto"/>
                <w:left w:val="none" w:sz="0" w:space="0" w:color="auto"/>
                <w:bottom w:val="none" w:sz="0" w:space="0" w:color="auto"/>
                <w:right w:val="none" w:sz="0" w:space="0" w:color="auto"/>
              </w:divBdr>
              <w:divsChild>
                <w:div w:id="1636450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9677479">
      <w:bodyDiv w:val="1"/>
      <w:marLeft w:val="0"/>
      <w:marRight w:val="0"/>
      <w:marTop w:val="0"/>
      <w:marBottom w:val="0"/>
      <w:divBdr>
        <w:top w:val="none" w:sz="0" w:space="0" w:color="auto"/>
        <w:left w:val="none" w:sz="0" w:space="0" w:color="auto"/>
        <w:bottom w:val="none" w:sz="0" w:space="0" w:color="auto"/>
        <w:right w:val="none" w:sz="0" w:space="0" w:color="auto"/>
      </w:divBdr>
      <w:divsChild>
        <w:div w:id="41642091">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sChild>
            <w:div w:id="389114133">
              <w:marLeft w:val="0"/>
              <w:marRight w:val="0"/>
              <w:marTop w:val="0"/>
              <w:marBottom w:val="0"/>
              <w:divBdr>
                <w:top w:val="none" w:sz="0" w:space="0" w:color="auto"/>
                <w:left w:val="none" w:sz="0" w:space="0" w:color="auto"/>
                <w:bottom w:val="none" w:sz="0" w:space="0" w:color="auto"/>
                <w:right w:val="none" w:sz="0" w:space="0" w:color="auto"/>
              </w:divBdr>
              <w:divsChild>
                <w:div w:id="1295259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3529930">
          <w:marLeft w:val="0"/>
          <w:marRight w:val="0"/>
          <w:marTop w:val="0"/>
          <w:marBottom w:val="0"/>
          <w:divBdr>
            <w:top w:val="none" w:sz="0" w:space="0" w:color="auto"/>
            <w:left w:val="none" w:sz="0" w:space="0" w:color="auto"/>
            <w:bottom w:val="none" w:sz="0" w:space="0" w:color="auto"/>
            <w:right w:val="none" w:sz="0" w:space="0" w:color="auto"/>
          </w:divBdr>
          <w:divsChild>
            <w:div w:id="1906335698">
              <w:marLeft w:val="0"/>
              <w:marRight w:val="0"/>
              <w:marTop w:val="0"/>
              <w:marBottom w:val="0"/>
              <w:divBdr>
                <w:top w:val="none" w:sz="0" w:space="0" w:color="auto"/>
                <w:left w:val="none" w:sz="0" w:space="0" w:color="auto"/>
                <w:bottom w:val="none" w:sz="0" w:space="0" w:color="auto"/>
                <w:right w:val="none" w:sz="0" w:space="0" w:color="auto"/>
              </w:divBdr>
            </w:div>
          </w:divsChild>
        </w:div>
        <w:div w:id="557087729">
          <w:marLeft w:val="0"/>
          <w:marRight w:val="0"/>
          <w:marTop w:val="0"/>
          <w:marBottom w:val="0"/>
          <w:divBdr>
            <w:top w:val="none" w:sz="0" w:space="0" w:color="auto"/>
            <w:left w:val="none" w:sz="0" w:space="0" w:color="auto"/>
            <w:bottom w:val="none" w:sz="0" w:space="0" w:color="auto"/>
            <w:right w:val="none" w:sz="0" w:space="0" w:color="auto"/>
          </w:divBdr>
          <w:divsChild>
            <w:div w:id="1727290318">
              <w:marLeft w:val="0"/>
              <w:marRight w:val="0"/>
              <w:marTop w:val="0"/>
              <w:marBottom w:val="0"/>
              <w:divBdr>
                <w:top w:val="none" w:sz="0" w:space="0" w:color="auto"/>
                <w:left w:val="none" w:sz="0" w:space="0" w:color="auto"/>
                <w:bottom w:val="none" w:sz="0" w:space="0" w:color="auto"/>
                <w:right w:val="none" w:sz="0" w:space="0" w:color="auto"/>
              </w:divBdr>
            </w:div>
          </w:divsChild>
        </w:div>
        <w:div w:id="606424880">
          <w:marLeft w:val="0"/>
          <w:marRight w:val="0"/>
          <w:marTop w:val="0"/>
          <w:marBottom w:val="0"/>
          <w:divBdr>
            <w:top w:val="none" w:sz="0" w:space="0" w:color="auto"/>
            <w:left w:val="none" w:sz="0" w:space="0" w:color="auto"/>
            <w:bottom w:val="none" w:sz="0" w:space="0" w:color="auto"/>
            <w:right w:val="none" w:sz="0" w:space="0" w:color="auto"/>
          </w:divBdr>
          <w:divsChild>
            <w:div w:id="2141993482">
              <w:marLeft w:val="0"/>
              <w:marRight w:val="0"/>
              <w:marTop w:val="0"/>
              <w:marBottom w:val="0"/>
              <w:divBdr>
                <w:top w:val="none" w:sz="0" w:space="0" w:color="auto"/>
                <w:left w:val="none" w:sz="0" w:space="0" w:color="auto"/>
                <w:bottom w:val="none" w:sz="0" w:space="0" w:color="auto"/>
                <w:right w:val="none" w:sz="0" w:space="0" w:color="auto"/>
              </w:divBdr>
            </w:div>
          </w:divsChild>
        </w:div>
        <w:div w:id="649213394">
          <w:marLeft w:val="0"/>
          <w:marRight w:val="0"/>
          <w:marTop w:val="0"/>
          <w:marBottom w:val="0"/>
          <w:divBdr>
            <w:top w:val="none" w:sz="0" w:space="0" w:color="auto"/>
            <w:left w:val="none" w:sz="0" w:space="0" w:color="auto"/>
            <w:bottom w:val="none" w:sz="0" w:space="0" w:color="auto"/>
            <w:right w:val="none" w:sz="0" w:space="0" w:color="auto"/>
          </w:divBdr>
        </w:div>
        <w:div w:id="768816110">
          <w:marLeft w:val="0"/>
          <w:marRight w:val="0"/>
          <w:marTop w:val="300"/>
          <w:marBottom w:val="0"/>
          <w:divBdr>
            <w:top w:val="none" w:sz="0" w:space="0" w:color="auto"/>
            <w:left w:val="none" w:sz="0" w:space="0" w:color="auto"/>
            <w:bottom w:val="none" w:sz="0" w:space="0" w:color="auto"/>
            <w:right w:val="none" w:sz="0" w:space="0" w:color="auto"/>
          </w:divBdr>
          <w:divsChild>
            <w:div w:id="48772815">
              <w:marLeft w:val="0"/>
              <w:marRight w:val="0"/>
              <w:marTop w:val="0"/>
              <w:marBottom w:val="0"/>
              <w:divBdr>
                <w:top w:val="none" w:sz="0" w:space="0" w:color="auto"/>
                <w:left w:val="none" w:sz="0" w:space="0" w:color="auto"/>
                <w:bottom w:val="none" w:sz="0" w:space="0" w:color="auto"/>
                <w:right w:val="none" w:sz="0" w:space="0" w:color="auto"/>
              </w:divBdr>
              <w:divsChild>
                <w:div w:id="663824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2515036">
          <w:marLeft w:val="0"/>
          <w:marRight w:val="0"/>
          <w:marTop w:val="0"/>
          <w:marBottom w:val="0"/>
          <w:divBdr>
            <w:top w:val="none" w:sz="0" w:space="0" w:color="auto"/>
            <w:left w:val="none" w:sz="0" w:space="0" w:color="auto"/>
            <w:bottom w:val="none" w:sz="0" w:space="0" w:color="auto"/>
            <w:right w:val="none" w:sz="0" w:space="0" w:color="auto"/>
          </w:divBdr>
        </w:div>
        <w:div w:id="1038814872">
          <w:marLeft w:val="0"/>
          <w:marRight w:val="0"/>
          <w:marTop w:val="0"/>
          <w:marBottom w:val="0"/>
          <w:divBdr>
            <w:top w:val="none" w:sz="0" w:space="0" w:color="auto"/>
            <w:left w:val="none" w:sz="0" w:space="0" w:color="auto"/>
            <w:bottom w:val="none" w:sz="0" w:space="0" w:color="auto"/>
            <w:right w:val="none" w:sz="0" w:space="0" w:color="auto"/>
          </w:divBdr>
          <w:divsChild>
            <w:div w:id="1266574415">
              <w:marLeft w:val="0"/>
              <w:marRight w:val="0"/>
              <w:marTop w:val="0"/>
              <w:marBottom w:val="0"/>
              <w:divBdr>
                <w:top w:val="none" w:sz="0" w:space="0" w:color="auto"/>
                <w:left w:val="none" w:sz="0" w:space="0" w:color="auto"/>
                <w:bottom w:val="none" w:sz="0" w:space="0" w:color="auto"/>
                <w:right w:val="none" w:sz="0" w:space="0" w:color="auto"/>
              </w:divBdr>
            </w:div>
          </w:divsChild>
        </w:div>
        <w:div w:id="1200780865">
          <w:marLeft w:val="0"/>
          <w:marRight w:val="0"/>
          <w:marTop w:val="0"/>
          <w:marBottom w:val="0"/>
          <w:divBdr>
            <w:top w:val="none" w:sz="0" w:space="0" w:color="auto"/>
            <w:left w:val="none" w:sz="0" w:space="0" w:color="auto"/>
            <w:bottom w:val="none" w:sz="0" w:space="0" w:color="auto"/>
            <w:right w:val="none" w:sz="0" w:space="0" w:color="auto"/>
          </w:divBdr>
          <w:divsChild>
            <w:div w:id="514852880">
              <w:marLeft w:val="0"/>
              <w:marRight w:val="0"/>
              <w:marTop w:val="0"/>
              <w:marBottom w:val="0"/>
              <w:divBdr>
                <w:top w:val="none" w:sz="0" w:space="0" w:color="auto"/>
                <w:left w:val="none" w:sz="0" w:space="0" w:color="auto"/>
                <w:bottom w:val="none" w:sz="0" w:space="0" w:color="auto"/>
                <w:right w:val="none" w:sz="0" w:space="0" w:color="auto"/>
              </w:divBdr>
            </w:div>
          </w:divsChild>
        </w:div>
        <w:div w:id="1316227196">
          <w:marLeft w:val="0"/>
          <w:marRight w:val="0"/>
          <w:marTop w:val="0"/>
          <w:marBottom w:val="0"/>
          <w:divBdr>
            <w:top w:val="none" w:sz="0" w:space="0" w:color="auto"/>
            <w:left w:val="none" w:sz="0" w:space="0" w:color="auto"/>
            <w:bottom w:val="none" w:sz="0" w:space="0" w:color="auto"/>
            <w:right w:val="none" w:sz="0" w:space="0" w:color="auto"/>
          </w:divBdr>
          <w:divsChild>
            <w:div w:id="746652961">
              <w:marLeft w:val="0"/>
              <w:marRight w:val="0"/>
              <w:marTop w:val="0"/>
              <w:marBottom w:val="0"/>
              <w:divBdr>
                <w:top w:val="none" w:sz="0" w:space="0" w:color="auto"/>
                <w:left w:val="none" w:sz="0" w:space="0" w:color="auto"/>
                <w:bottom w:val="none" w:sz="0" w:space="0" w:color="auto"/>
                <w:right w:val="none" w:sz="0" w:space="0" w:color="auto"/>
              </w:divBdr>
            </w:div>
          </w:divsChild>
        </w:div>
        <w:div w:id="1628120181">
          <w:marLeft w:val="0"/>
          <w:marRight w:val="0"/>
          <w:marTop w:val="300"/>
          <w:marBottom w:val="0"/>
          <w:divBdr>
            <w:top w:val="none" w:sz="0" w:space="0" w:color="auto"/>
            <w:left w:val="none" w:sz="0" w:space="0" w:color="auto"/>
            <w:bottom w:val="none" w:sz="0" w:space="0" w:color="auto"/>
            <w:right w:val="none" w:sz="0" w:space="0" w:color="auto"/>
          </w:divBdr>
          <w:divsChild>
            <w:div w:id="486675777">
              <w:marLeft w:val="0"/>
              <w:marRight w:val="0"/>
              <w:marTop w:val="0"/>
              <w:marBottom w:val="0"/>
              <w:divBdr>
                <w:top w:val="none" w:sz="0" w:space="0" w:color="auto"/>
                <w:left w:val="none" w:sz="0" w:space="0" w:color="auto"/>
                <w:bottom w:val="none" w:sz="0" w:space="0" w:color="auto"/>
                <w:right w:val="none" w:sz="0" w:space="0" w:color="auto"/>
              </w:divBdr>
              <w:divsChild>
                <w:div w:id="1104423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5298503">
          <w:marLeft w:val="0"/>
          <w:marRight w:val="0"/>
          <w:marTop w:val="0"/>
          <w:marBottom w:val="0"/>
          <w:divBdr>
            <w:top w:val="none" w:sz="0" w:space="0" w:color="auto"/>
            <w:left w:val="none" w:sz="0" w:space="0" w:color="auto"/>
            <w:bottom w:val="none" w:sz="0" w:space="0" w:color="auto"/>
            <w:right w:val="none" w:sz="0" w:space="0" w:color="auto"/>
          </w:divBdr>
        </w:div>
        <w:div w:id="1802917562">
          <w:marLeft w:val="0"/>
          <w:marRight w:val="0"/>
          <w:marTop w:val="0"/>
          <w:marBottom w:val="0"/>
          <w:divBdr>
            <w:top w:val="none" w:sz="0" w:space="0" w:color="auto"/>
            <w:left w:val="none" w:sz="0" w:space="0" w:color="auto"/>
            <w:bottom w:val="none" w:sz="0" w:space="0" w:color="auto"/>
            <w:right w:val="none" w:sz="0" w:space="0" w:color="auto"/>
          </w:divBdr>
          <w:divsChild>
            <w:div w:id="1320382368">
              <w:marLeft w:val="0"/>
              <w:marRight w:val="0"/>
              <w:marTop w:val="0"/>
              <w:marBottom w:val="0"/>
              <w:divBdr>
                <w:top w:val="none" w:sz="0" w:space="0" w:color="auto"/>
                <w:left w:val="none" w:sz="0" w:space="0" w:color="auto"/>
                <w:bottom w:val="none" w:sz="0" w:space="0" w:color="auto"/>
                <w:right w:val="none" w:sz="0" w:space="0" w:color="auto"/>
              </w:divBdr>
            </w:div>
          </w:divsChild>
        </w:div>
        <w:div w:id="1854223305">
          <w:marLeft w:val="0"/>
          <w:marRight w:val="0"/>
          <w:marTop w:val="0"/>
          <w:marBottom w:val="0"/>
          <w:divBdr>
            <w:top w:val="none" w:sz="0" w:space="0" w:color="auto"/>
            <w:left w:val="none" w:sz="0" w:space="0" w:color="auto"/>
            <w:bottom w:val="none" w:sz="0" w:space="0" w:color="auto"/>
            <w:right w:val="none" w:sz="0" w:space="0" w:color="auto"/>
          </w:divBdr>
        </w:div>
        <w:div w:id="1889107169">
          <w:marLeft w:val="0"/>
          <w:marRight w:val="0"/>
          <w:marTop w:val="0"/>
          <w:marBottom w:val="0"/>
          <w:divBdr>
            <w:top w:val="none" w:sz="0" w:space="0" w:color="auto"/>
            <w:left w:val="none" w:sz="0" w:space="0" w:color="auto"/>
            <w:bottom w:val="none" w:sz="0" w:space="0" w:color="auto"/>
            <w:right w:val="none" w:sz="0" w:space="0" w:color="auto"/>
          </w:divBdr>
        </w:div>
        <w:div w:id="1950623285">
          <w:marLeft w:val="0"/>
          <w:marRight w:val="0"/>
          <w:marTop w:val="0"/>
          <w:marBottom w:val="0"/>
          <w:divBdr>
            <w:top w:val="none" w:sz="0" w:space="0" w:color="auto"/>
            <w:left w:val="none" w:sz="0" w:space="0" w:color="auto"/>
            <w:bottom w:val="none" w:sz="0" w:space="0" w:color="auto"/>
            <w:right w:val="none" w:sz="0" w:space="0" w:color="auto"/>
          </w:divBdr>
        </w:div>
      </w:divsChild>
    </w:div>
    <w:div w:id="1620407598">
      <w:bodyDiv w:val="1"/>
      <w:marLeft w:val="0"/>
      <w:marRight w:val="0"/>
      <w:marTop w:val="0"/>
      <w:marBottom w:val="0"/>
      <w:divBdr>
        <w:top w:val="none" w:sz="0" w:space="0" w:color="auto"/>
        <w:left w:val="none" w:sz="0" w:space="0" w:color="auto"/>
        <w:bottom w:val="none" w:sz="0" w:space="0" w:color="auto"/>
        <w:right w:val="none" w:sz="0" w:space="0" w:color="auto"/>
      </w:divBdr>
      <w:divsChild>
        <w:div w:id="51512047">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205341294">
          <w:marLeft w:val="0"/>
          <w:marRight w:val="0"/>
          <w:marTop w:val="0"/>
          <w:marBottom w:val="0"/>
          <w:divBdr>
            <w:top w:val="none" w:sz="0" w:space="0" w:color="auto"/>
            <w:left w:val="none" w:sz="0" w:space="0" w:color="auto"/>
            <w:bottom w:val="none" w:sz="0" w:space="0" w:color="auto"/>
            <w:right w:val="none" w:sz="0" w:space="0" w:color="auto"/>
          </w:divBdr>
        </w:div>
        <w:div w:id="405688682">
          <w:marLeft w:val="0"/>
          <w:marRight w:val="0"/>
          <w:marTop w:val="0"/>
          <w:marBottom w:val="0"/>
          <w:divBdr>
            <w:top w:val="none" w:sz="0" w:space="0" w:color="auto"/>
            <w:left w:val="none" w:sz="0" w:space="0" w:color="auto"/>
            <w:bottom w:val="none" w:sz="0" w:space="0" w:color="auto"/>
            <w:right w:val="none" w:sz="0" w:space="0" w:color="auto"/>
          </w:divBdr>
          <w:divsChild>
            <w:div w:id="91558977">
              <w:marLeft w:val="0"/>
              <w:marRight w:val="0"/>
              <w:marTop w:val="0"/>
              <w:marBottom w:val="0"/>
              <w:divBdr>
                <w:top w:val="none" w:sz="0" w:space="0" w:color="auto"/>
                <w:left w:val="none" w:sz="0" w:space="0" w:color="auto"/>
                <w:bottom w:val="none" w:sz="0" w:space="0" w:color="auto"/>
                <w:right w:val="none" w:sz="0" w:space="0" w:color="auto"/>
              </w:divBdr>
            </w:div>
          </w:divsChild>
        </w:div>
        <w:div w:id="412360711">
          <w:marLeft w:val="0"/>
          <w:marRight w:val="0"/>
          <w:marTop w:val="0"/>
          <w:marBottom w:val="0"/>
          <w:divBdr>
            <w:top w:val="none" w:sz="0" w:space="0" w:color="auto"/>
            <w:left w:val="none" w:sz="0" w:space="0" w:color="auto"/>
            <w:bottom w:val="none" w:sz="0" w:space="0" w:color="auto"/>
            <w:right w:val="none" w:sz="0" w:space="0" w:color="auto"/>
          </w:divBdr>
          <w:divsChild>
            <w:div w:id="240025046">
              <w:marLeft w:val="0"/>
              <w:marRight w:val="0"/>
              <w:marTop w:val="0"/>
              <w:marBottom w:val="0"/>
              <w:divBdr>
                <w:top w:val="none" w:sz="0" w:space="0" w:color="auto"/>
                <w:left w:val="none" w:sz="0" w:space="0" w:color="auto"/>
                <w:bottom w:val="none" w:sz="0" w:space="0" w:color="auto"/>
                <w:right w:val="none" w:sz="0" w:space="0" w:color="auto"/>
              </w:divBdr>
            </w:div>
          </w:divsChild>
        </w:div>
        <w:div w:id="801389665">
          <w:marLeft w:val="0"/>
          <w:marRight w:val="0"/>
          <w:marTop w:val="300"/>
          <w:marBottom w:val="0"/>
          <w:divBdr>
            <w:top w:val="none" w:sz="0" w:space="0" w:color="auto"/>
            <w:left w:val="none" w:sz="0" w:space="0" w:color="auto"/>
            <w:bottom w:val="none" w:sz="0" w:space="0" w:color="auto"/>
            <w:right w:val="none" w:sz="0" w:space="0" w:color="auto"/>
          </w:divBdr>
          <w:divsChild>
            <w:div w:id="1649632067">
              <w:marLeft w:val="0"/>
              <w:marRight w:val="0"/>
              <w:marTop w:val="0"/>
              <w:marBottom w:val="0"/>
              <w:divBdr>
                <w:top w:val="none" w:sz="0" w:space="0" w:color="auto"/>
                <w:left w:val="none" w:sz="0" w:space="0" w:color="auto"/>
                <w:bottom w:val="none" w:sz="0" w:space="0" w:color="auto"/>
                <w:right w:val="none" w:sz="0" w:space="0" w:color="auto"/>
              </w:divBdr>
              <w:divsChild>
                <w:div w:id="1975477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545937">
          <w:marLeft w:val="0"/>
          <w:marRight w:val="0"/>
          <w:marTop w:val="300"/>
          <w:marBottom w:val="0"/>
          <w:divBdr>
            <w:top w:val="none" w:sz="0" w:space="0" w:color="auto"/>
            <w:left w:val="none" w:sz="0" w:space="0" w:color="auto"/>
            <w:bottom w:val="none" w:sz="0" w:space="0" w:color="auto"/>
            <w:right w:val="none" w:sz="0" w:space="0" w:color="auto"/>
          </w:divBdr>
          <w:divsChild>
            <w:div w:id="1561552387">
              <w:marLeft w:val="0"/>
              <w:marRight w:val="0"/>
              <w:marTop w:val="0"/>
              <w:marBottom w:val="0"/>
              <w:divBdr>
                <w:top w:val="none" w:sz="0" w:space="0" w:color="auto"/>
                <w:left w:val="none" w:sz="0" w:space="0" w:color="auto"/>
                <w:bottom w:val="none" w:sz="0" w:space="0" w:color="auto"/>
                <w:right w:val="none" w:sz="0" w:space="0" w:color="auto"/>
              </w:divBdr>
              <w:divsChild>
                <w:div w:id="1919823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5849387">
          <w:marLeft w:val="0"/>
          <w:marRight w:val="0"/>
          <w:marTop w:val="300"/>
          <w:marBottom w:val="0"/>
          <w:divBdr>
            <w:top w:val="none" w:sz="0" w:space="0" w:color="auto"/>
            <w:left w:val="none" w:sz="0" w:space="0" w:color="auto"/>
            <w:bottom w:val="none" w:sz="0" w:space="0" w:color="auto"/>
            <w:right w:val="none" w:sz="0" w:space="0" w:color="auto"/>
          </w:divBdr>
          <w:divsChild>
            <w:div w:id="979263349">
              <w:marLeft w:val="0"/>
              <w:marRight w:val="0"/>
              <w:marTop w:val="0"/>
              <w:marBottom w:val="0"/>
              <w:divBdr>
                <w:top w:val="none" w:sz="0" w:space="0" w:color="auto"/>
                <w:left w:val="none" w:sz="0" w:space="0" w:color="auto"/>
                <w:bottom w:val="none" w:sz="0" w:space="0" w:color="auto"/>
                <w:right w:val="none" w:sz="0" w:space="0" w:color="auto"/>
              </w:divBdr>
              <w:divsChild>
                <w:div w:id="1602445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256098">
          <w:marLeft w:val="0"/>
          <w:marRight w:val="0"/>
          <w:marTop w:val="0"/>
          <w:marBottom w:val="0"/>
          <w:divBdr>
            <w:top w:val="none" w:sz="0" w:space="0" w:color="auto"/>
            <w:left w:val="none" w:sz="0" w:space="0" w:color="auto"/>
            <w:bottom w:val="none" w:sz="0" w:space="0" w:color="auto"/>
            <w:right w:val="none" w:sz="0" w:space="0" w:color="auto"/>
          </w:divBdr>
        </w:div>
        <w:div w:id="1278683976">
          <w:marLeft w:val="0"/>
          <w:marRight w:val="0"/>
          <w:marTop w:val="0"/>
          <w:marBottom w:val="0"/>
          <w:divBdr>
            <w:top w:val="none" w:sz="0" w:space="0" w:color="auto"/>
            <w:left w:val="none" w:sz="0" w:space="0" w:color="auto"/>
            <w:bottom w:val="none" w:sz="0" w:space="0" w:color="auto"/>
            <w:right w:val="none" w:sz="0" w:space="0" w:color="auto"/>
          </w:divBdr>
          <w:divsChild>
            <w:div w:id="995374706">
              <w:marLeft w:val="0"/>
              <w:marRight w:val="0"/>
              <w:marTop w:val="0"/>
              <w:marBottom w:val="0"/>
              <w:divBdr>
                <w:top w:val="none" w:sz="0" w:space="0" w:color="auto"/>
                <w:left w:val="none" w:sz="0" w:space="0" w:color="auto"/>
                <w:bottom w:val="none" w:sz="0" w:space="0" w:color="auto"/>
                <w:right w:val="none" w:sz="0" w:space="0" w:color="auto"/>
              </w:divBdr>
            </w:div>
          </w:divsChild>
        </w:div>
        <w:div w:id="1363165481">
          <w:marLeft w:val="0"/>
          <w:marRight w:val="0"/>
          <w:marTop w:val="300"/>
          <w:marBottom w:val="0"/>
          <w:divBdr>
            <w:top w:val="none" w:sz="0" w:space="0" w:color="auto"/>
            <w:left w:val="none" w:sz="0" w:space="0" w:color="auto"/>
            <w:bottom w:val="none" w:sz="0" w:space="0" w:color="auto"/>
            <w:right w:val="none" w:sz="0" w:space="0" w:color="auto"/>
          </w:divBdr>
          <w:divsChild>
            <w:div w:id="1158569299">
              <w:marLeft w:val="0"/>
              <w:marRight w:val="0"/>
              <w:marTop w:val="0"/>
              <w:marBottom w:val="0"/>
              <w:divBdr>
                <w:top w:val="none" w:sz="0" w:space="0" w:color="auto"/>
                <w:left w:val="none" w:sz="0" w:space="0" w:color="auto"/>
                <w:bottom w:val="none" w:sz="0" w:space="0" w:color="auto"/>
                <w:right w:val="none" w:sz="0" w:space="0" w:color="auto"/>
              </w:divBdr>
              <w:divsChild>
                <w:div w:id="1865510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105646">
          <w:marLeft w:val="0"/>
          <w:marRight w:val="0"/>
          <w:marTop w:val="0"/>
          <w:marBottom w:val="0"/>
          <w:divBdr>
            <w:top w:val="none" w:sz="0" w:space="0" w:color="auto"/>
            <w:left w:val="none" w:sz="0" w:space="0" w:color="auto"/>
            <w:bottom w:val="none" w:sz="0" w:space="0" w:color="auto"/>
            <w:right w:val="none" w:sz="0" w:space="0" w:color="auto"/>
          </w:divBdr>
        </w:div>
        <w:div w:id="1418406154">
          <w:marLeft w:val="0"/>
          <w:marRight w:val="0"/>
          <w:marTop w:val="0"/>
          <w:marBottom w:val="0"/>
          <w:divBdr>
            <w:top w:val="none" w:sz="0" w:space="0" w:color="auto"/>
            <w:left w:val="none" w:sz="0" w:space="0" w:color="auto"/>
            <w:bottom w:val="none" w:sz="0" w:space="0" w:color="auto"/>
            <w:right w:val="none" w:sz="0" w:space="0" w:color="auto"/>
          </w:divBdr>
        </w:div>
        <w:div w:id="1774980070">
          <w:marLeft w:val="0"/>
          <w:marRight w:val="0"/>
          <w:marTop w:val="0"/>
          <w:marBottom w:val="0"/>
          <w:divBdr>
            <w:top w:val="none" w:sz="0" w:space="0" w:color="auto"/>
            <w:left w:val="none" w:sz="0" w:space="0" w:color="auto"/>
            <w:bottom w:val="none" w:sz="0" w:space="0" w:color="auto"/>
            <w:right w:val="none" w:sz="0" w:space="0" w:color="auto"/>
          </w:divBdr>
          <w:divsChild>
            <w:div w:id="928848423">
              <w:marLeft w:val="0"/>
              <w:marRight w:val="0"/>
              <w:marTop w:val="0"/>
              <w:marBottom w:val="0"/>
              <w:divBdr>
                <w:top w:val="none" w:sz="0" w:space="0" w:color="auto"/>
                <w:left w:val="none" w:sz="0" w:space="0" w:color="auto"/>
                <w:bottom w:val="none" w:sz="0" w:space="0" w:color="auto"/>
                <w:right w:val="none" w:sz="0" w:space="0" w:color="auto"/>
              </w:divBdr>
            </w:div>
          </w:divsChild>
        </w:div>
        <w:div w:id="1863283519">
          <w:marLeft w:val="0"/>
          <w:marRight w:val="0"/>
          <w:marTop w:val="0"/>
          <w:marBottom w:val="0"/>
          <w:divBdr>
            <w:top w:val="none" w:sz="0" w:space="0" w:color="auto"/>
            <w:left w:val="none" w:sz="0" w:space="0" w:color="auto"/>
            <w:bottom w:val="none" w:sz="0" w:space="0" w:color="auto"/>
            <w:right w:val="none" w:sz="0" w:space="0" w:color="auto"/>
          </w:divBdr>
          <w:divsChild>
            <w:div w:id="2009627750">
              <w:marLeft w:val="0"/>
              <w:marRight w:val="0"/>
              <w:marTop w:val="0"/>
              <w:marBottom w:val="0"/>
              <w:divBdr>
                <w:top w:val="none" w:sz="0" w:space="0" w:color="auto"/>
                <w:left w:val="none" w:sz="0" w:space="0" w:color="auto"/>
                <w:bottom w:val="none" w:sz="0" w:space="0" w:color="auto"/>
                <w:right w:val="none" w:sz="0" w:space="0" w:color="auto"/>
              </w:divBdr>
            </w:div>
          </w:divsChild>
        </w:div>
        <w:div w:id="1867479569">
          <w:marLeft w:val="0"/>
          <w:marRight w:val="0"/>
          <w:marTop w:val="0"/>
          <w:marBottom w:val="0"/>
          <w:divBdr>
            <w:top w:val="none" w:sz="0" w:space="0" w:color="auto"/>
            <w:left w:val="none" w:sz="0" w:space="0" w:color="auto"/>
            <w:bottom w:val="none" w:sz="0" w:space="0" w:color="auto"/>
            <w:right w:val="none" w:sz="0" w:space="0" w:color="auto"/>
          </w:divBdr>
          <w:divsChild>
            <w:div w:id="562910984">
              <w:marLeft w:val="0"/>
              <w:marRight w:val="0"/>
              <w:marTop w:val="0"/>
              <w:marBottom w:val="0"/>
              <w:divBdr>
                <w:top w:val="none" w:sz="0" w:space="0" w:color="auto"/>
                <w:left w:val="none" w:sz="0" w:space="0" w:color="auto"/>
                <w:bottom w:val="none" w:sz="0" w:space="0" w:color="auto"/>
                <w:right w:val="none" w:sz="0" w:space="0" w:color="auto"/>
              </w:divBdr>
            </w:div>
          </w:divsChild>
        </w:div>
        <w:div w:id="1940406316">
          <w:marLeft w:val="0"/>
          <w:marRight w:val="0"/>
          <w:marTop w:val="0"/>
          <w:marBottom w:val="0"/>
          <w:divBdr>
            <w:top w:val="none" w:sz="0" w:space="0" w:color="auto"/>
            <w:left w:val="none" w:sz="0" w:space="0" w:color="auto"/>
            <w:bottom w:val="none" w:sz="0" w:space="0" w:color="auto"/>
            <w:right w:val="none" w:sz="0" w:space="0" w:color="auto"/>
          </w:divBdr>
        </w:div>
        <w:div w:id="2003964465">
          <w:marLeft w:val="0"/>
          <w:marRight w:val="0"/>
          <w:marTop w:val="0"/>
          <w:marBottom w:val="0"/>
          <w:divBdr>
            <w:top w:val="none" w:sz="0" w:space="0" w:color="auto"/>
            <w:left w:val="none" w:sz="0" w:space="0" w:color="auto"/>
            <w:bottom w:val="none" w:sz="0" w:space="0" w:color="auto"/>
            <w:right w:val="none" w:sz="0" w:space="0" w:color="auto"/>
          </w:divBdr>
          <w:divsChild>
            <w:div w:id="20278288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2107669">
      <w:bodyDiv w:val="1"/>
      <w:marLeft w:val="0"/>
      <w:marRight w:val="0"/>
      <w:marTop w:val="0"/>
      <w:marBottom w:val="0"/>
      <w:divBdr>
        <w:top w:val="none" w:sz="0" w:space="0" w:color="auto"/>
        <w:left w:val="none" w:sz="0" w:space="0" w:color="auto"/>
        <w:bottom w:val="none" w:sz="0" w:space="0" w:color="auto"/>
        <w:right w:val="none" w:sz="0" w:space="0" w:color="auto"/>
      </w:divBdr>
      <w:divsChild>
        <w:div w:id="75054701">
          <w:marLeft w:val="0"/>
          <w:marRight w:val="0"/>
          <w:marTop w:val="0"/>
          <w:marBottom w:val="0"/>
          <w:divBdr>
            <w:top w:val="none" w:sz="0" w:space="0" w:color="auto"/>
            <w:left w:val="none" w:sz="0" w:space="0" w:color="auto"/>
            <w:bottom w:val="none" w:sz="0" w:space="0" w:color="auto"/>
            <w:right w:val="none" w:sz="0" w:space="0" w:color="auto"/>
          </w:divBdr>
        </w:div>
        <w:div w:id="14138523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sChild>
            <w:div w:id="806971403">
              <w:marLeft w:val="0"/>
              <w:marRight w:val="0"/>
              <w:marTop w:val="0"/>
              <w:marBottom w:val="0"/>
              <w:divBdr>
                <w:top w:val="none" w:sz="0" w:space="0" w:color="auto"/>
                <w:left w:val="none" w:sz="0" w:space="0" w:color="auto"/>
                <w:bottom w:val="none" w:sz="0" w:space="0" w:color="auto"/>
                <w:right w:val="none" w:sz="0" w:space="0" w:color="auto"/>
              </w:divBdr>
              <w:divsChild>
                <w:div w:id="500126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270637">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sChild>
            <w:div w:id="1385449491">
              <w:marLeft w:val="0"/>
              <w:marRight w:val="0"/>
              <w:marTop w:val="0"/>
              <w:marBottom w:val="0"/>
              <w:divBdr>
                <w:top w:val="none" w:sz="0" w:space="0" w:color="auto"/>
                <w:left w:val="none" w:sz="0" w:space="0" w:color="auto"/>
                <w:bottom w:val="none" w:sz="0" w:space="0" w:color="auto"/>
                <w:right w:val="none" w:sz="0" w:space="0" w:color="auto"/>
              </w:divBdr>
              <w:divsChild>
                <w:div w:id="9997738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4966975">
          <w:marLeft w:val="0"/>
          <w:marRight w:val="0"/>
          <w:marTop w:val="0"/>
          <w:marBottom w:val="0"/>
          <w:divBdr>
            <w:top w:val="none" w:sz="0" w:space="0" w:color="auto"/>
            <w:left w:val="none" w:sz="0" w:space="0" w:color="auto"/>
            <w:bottom w:val="none" w:sz="0" w:space="0" w:color="auto"/>
            <w:right w:val="none" w:sz="0" w:space="0" w:color="auto"/>
          </w:divBdr>
          <w:divsChild>
            <w:div w:id="13464728">
              <w:marLeft w:val="0"/>
              <w:marRight w:val="0"/>
              <w:marTop w:val="0"/>
              <w:marBottom w:val="0"/>
              <w:divBdr>
                <w:top w:val="none" w:sz="0" w:space="0" w:color="auto"/>
                <w:left w:val="none" w:sz="0" w:space="0" w:color="auto"/>
                <w:bottom w:val="none" w:sz="0" w:space="0" w:color="auto"/>
                <w:right w:val="none" w:sz="0" w:space="0" w:color="auto"/>
              </w:divBdr>
            </w:div>
          </w:divsChild>
        </w:div>
        <w:div w:id="380128924">
          <w:marLeft w:val="0"/>
          <w:marRight w:val="0"/>
          <w:marTop w:val="0"/>
          <w:marBottom w:val="0"/>
          <w:divBdr>
            <w:top w:val="none" w:sz="0" w:space="0" w:color="auto"/>
            <w:left w:val="none" w:sz="0" w:space="0" w:color="auto"/>
            <w:bottom w:val="none" w:sz="0" w:space="0" w:color="auto"/>
            <w:right w:val="none" w:sz="0" w:space="0" w:color="auto"/>
          </w:divBdr>
        </w:div>
        <w:div w:id="536234235">
          <w:marLeft w:val="0"/>
          <w:marRight w:val="0"/>
          <w:marTop w:val="0"/>
          <w:marBottom w:val="0"/>
          <w:divBdr>
            <w:top w:val="none" w:sz="0" w:space="0" w:color="auto"/>
            <w:left w:val="none" w:sz="0" w:space="0" w:color="auto"/>
            <w:bottom w:val="none" w:sz="0" w:space="0" w:color="auto"/>
            <w:right w:val="none" w:sz="0" w:space="0" w:color="auto"/>
          </w:divBdr>
        </w:div>
        <w:div w:id="546798085">
          <w:marLeft w:val="0"/>
          <w:marRight w:val="0"/>
          <w:marTop w:val="0"/>
          <w:marBottom w:val="0"/>
          <w:divBdr>
            <w:top w:val="none" w:sz="0" w:space="0" w:color="auto"/>
            <w:left w:val="none" w:sz="0" w:space="0" w:color="auto"/>
            <w:bottom w:val="none" w:sz="0" w:space="0" w:color="auto"/>
            <w:right w:val="none" w:sz="0" w:space="0" w:color="auto"/>
          </w:divBdr>
          <w:divsChild>
            <w:div w:id="1634099348">
              <w:marLeft w:val="0"/>
              <w:marRight w:val="0"/>
              <w:marTop w:val="0"/>
              <w:marBottom w:val="0"/>
              <w:divBdr>
                <w:top w:val="none" w:sz="0" w:space="0" w:color="auto"/>
                <w:left w:val="none" w:sz="0" w:space="0" w:color="auto"/>
                <w:bottom w:val="none" w:sz="0" w:space="0" w:color="auto"/>
                <w:right w:val="none" w:sz="0" w:space="0" w:color="auto"/>
              </w:divBdr>
            </w:div>
          </w:divsChild>
        </w:div>
        <w:div w:id="605699815">
          <w:marLeft w:val="0"/>
          <w:marRight w:val="0"/>
          <w:marTop w:val="0"/>
          <w:marBottom w:val="0"/>
          <w:divBdr>
            <w:top w:val="none" w:sz="0" w:space="0" w:color="auto"/>
            <w:left w:val="none" w:sz="0" w:space="0" w:color="auto"/>
            <w:bottom w:val="none" w:sz="0" w:space="0" w:color="auto"/>
            <w:right w:val="none" w:sz="0" w:space="0" w:color="auto"/>
          </w:divBdr>
        </w:div>
        <w:div w:id="653489258">
          <w:marLeft w:val="0"/>
          <w:marRight w:val="0"/>
          <w:marTop w:val="300"/>
          <w:marBottom w:val="0"/>
          <w:divBdr>
            <w:top w:val="none" w:sz="0" w:space="0" w:color="auto"/>
            <w:left w:val="none" w:sz="0" w:space="0" w:color="auto"/>
            <w:bottom w:val="none" w:sz="0" w:space="0" w:color="auto"/>
            <w:right w:val="none" w:sz="0" w:space="0" w:color="auto"/>
          </w:divBdr>
          <w:divsChild>
            <w:div w:id="2110855531">
              <w:marLeft w:val="0"/>
              <w:marRight w:val="0"/>
              <w:marTop w:val="0"/>
              <w:marBottom w:val="0"/>
              <w:divBdr>
                <w:top w:val="none" w:sz="0" w:space="0" w:color="auto"/>
                <w:left w:val="none" w:sz="0" w:space="0" w:color="auto"/>
                <w:bottom w:val="none" w:sz="0" w:space="0" w:color="auto"/>
                <w:right w:val="none" w:sz="0" w:space="0" w:color="auto"/>
              </w:divBdr>
              <w:divsChild>
                <w:div w:id="964577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5587936">
          <w:marLeft w:val="0"/>
          <w:marRight w:val="0"/>
          <w:marTop w:val="300"/>
          <w:marBottom w:val="0"/>
          <w:divBdr>
            <w:top w:val="none" w:sz="0" w:space="0" w:color="auto"/>
            <w:left w:val="none" w:sz="0" w:space="0" w:color="auto"/>
            <w:bottom w:val="none" w:sz="0" w:space="0" w:color="auto"/>
            <w:right w:val="none" w:sz="0" w:space="0" w:color="auto"/>
          </w:divBdr>
          <w:divsChild>
            <w:div w:id="393351871">
              <w:marLeft w:val="0"/>
              <w:marRight w:val="0"/>
              <w:marTop w:val="0"/>
              <w:marBottom w:val="0"/>
              <w:divBdr>
                <w:top w:val="none" w:sz="0" w:space="0" w:color="auto"/>
                <w:left w:val="none" w:sz="0" w:space="0" w:color="auto"/>
                <w:bottom w:val="none" w:sz="0" w:space="0" w:color="auto"/>
                <w:right w:val="none" w:sz="0" w:space="0" w:color="auto"/>
              </w:divBdr>
              <w:divsChild>
                <w:div w:id="1472285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6364187">
          <w:marLeft w:val="0"/>
          <w:marRight w:val="0"/>
          <w:marTop w:val="0"/>
          <w:marBottom w:val="0"/>
          <w:divBdr>
            <w:top w:val="none" w:sz="0" w:space="0" w:color="auto"/>
            <w:left w:val="none" w:sz="0" w:space="0" w:color="auto"/>
            <w:bottom w:val="none" w:sz="0" w:space="0" w:color="auto"/>
            <w:right w:val="none" w:sz="0" w:space="0" w:color="auto"/>
          </w:divBdr>
          <w:divsChild>
            <w:div w:id="846795558">
              <w:marLeft w:val="0"/>
              <w:marRight w:val="0"/>
              <w:marTop w:val="0"/>
              <w:marBottom w:val="0"/>
              <w:divBdr>
                <w:top w:val="none" w:sz="0" w:space="0" w:color="auto"/>
                <w:left w:val="none" w:sz="0" w:space="0" w:color="auto"/>
                <w:bottom w:val="none" w:sz="0" w:space="0" w:color="auto"/>
                <w:right w:val="none" w:sz="0" w:space="0" w:color="auto"/>
              </w:divBdr>
            </w:div>
          </w:divsChild>
        </w:div>
        <w:div w:id="1009330006">
          <w:marLeft w:val="0"/>
          <w:marRight w:val="0"/>
          <w:marTop w:val="0"/>
          <w:marBottom w:val="0"/>
          <w:divBdr>
            <w:top w:val="none" w:sz="0" w:space="0" w:color="auto"/>
            <w:left w:val="none" w:sz="0" w:space="0" w:color="auto"/>
            <w:bottom w:val="none" w:sz="0" w:space="0" w:color="auto"/>
            <w:right w:val="none" w:sz="0" w:space="0" w:color="auto"/>
          </w:divBdr>
          <w:divsChild>
            <w:div w:id="1276063949">
              <w:marLeft w:val="0"/>
              <w:marRight w:val="0"/>
              <w:marTop w:val="0"/>
              <w:marBottom w:val="0"/>
              <w:divBdr>
                <w:top w:val="none" w:sz="0" w:space="0" w:color="auto"/>
                <w:left w:val="none" w:sz="0" w:space="0" w:color="auto"/>
                <w:bottom w:val="none" w:sz="0" w:space="0" w:color="auto"/>
                <w:right w:val="none" w:sz="0" w:space="0" w:color="auto"/>
              </w:divBdr>
            </w:div>
          </w:divsChild>
        </w:div>
        <w:div w:id="1259363742">
          <w:marLeft w:val="0"/>
          <w:marRight w:val="0"/>
          <w:marTop w:val="0"/>
          <w:marBottom w:val="0"/>
          <w:divBdr>
            <w:top w:val="none" w:sz="0" w:space="0" w:color="auto"/>
            <w:left w:val="none" w:sz="0" w:space="0" w:color="auto"/>
            <w:bottom w:val="none" w:sz="0" w:space="0" w:color="auto"/>
            <w:right w:val="none" w:sz="0" w:space="0" w:color="auto"/>
          </w:divBdr>
          <w:divsChild>
            <w:div w:id="1283882728">
              <w:marLeft w:val="0"/>
              <w:marRight w:val="0"/>
              <w:marTop w:val="0"/>
              <w:marBottom w:val="0"/>
              <w:divBdr>
                <w:top w:val="none" w:sz="0" w:space="0" w:color="auto"/>
                <w:left w:val="none" w:sz="0" w:space="0" w:color="auto"/>
                <w:bottom w:val="none" w:sz="0" w:space="0" w:color="auto"/>
                <w:right w:val="none" w:sz="0" w:space="0" w:color="auto"/>
              </w:divBdr>
            </w:div>
          </w:divsChild>
        </w:div>
        <w:div w:id="1743673993">
          <w:marLeft w:val="0"/>
          <w:marRight w:val="0"/>
          <w:marTop w:val="0"/>
          <w:marBottom w:val="0"/>
          <w:divBdr>
            <w:top w:val="none" w:sz="0" w:space="0" w:color="auto"/>
            <w:left w:val="none" w:sz="0" w:space="0" w:color="auto"/>
            <w:bottom w:val="none" w:sz="0" w:space="0" w:color="auto"/>
            <w:right w:val="none" w:sz="0" w:space="0" w:color="auto"/>
          </w:divBdr>
          <w:divsChild>
            <w:div w:id="1102382643">
              <w:marLeft w:val="0"/>
              <w:marRight w:val="0"/>
              <w:marTop w:val="0"/>
              <w:marBottom w:val="0"/>
              <w:divBdr>
                <w:top w:val="none" w:sz="0" w:space="0" w:color="auto"/>
                <w:left w:val="none" w:sz="0" w:space="0" w:color="auto"/>
                <w:bottom w:val="none" w:sz="0" w:space="0" w:color="auto"/>
                <w:right w:val="none" w:sz="0" w:space="0" w:color="auto"/>
              </w:divBdr>
            </w:div>
          </w:divsChild>
        </w:div>
        <w:div w:id="1752117116">
          <w:marLeft w:val="0"/>
          <w:marRight w:val="0"/>
          <w:marTop w:val="0"/>
          <w:marBottom w:val="0"/>
          <w:divBdr>
            <w:top w:val="none" w:sz="0" w:space="0" w:color="auto"/>
            <w:left w:val="none" w:sz="0" w:space="0" w:color="auto"/>
            <w:bottom w:val="none" w:sz="0" w:space="0" w:color="auto"/>
            <w:right w:val="none" w:sz="0" w:space="0" w:color="auto"/>
          </w:divBdr>
        </w:div>
        <w:div w:id="1917783462">
          <w:marLeft w:val="0"/>
          <w:marRight w:val="0"/>
          <w:marTop w:val="0"/>
          <w:marBottom w:val="0"/>
          <w:divBdr>
            <w:top w:val="none" w:sz="0" w:space="0" w:color="auto"/>
            <w:left w:val="none" w:sz="0" w:space="0" w:color="auto"/>
            <w:bottom w:val="none" w:sz="0" w:space="0" w:color="auto"/>
            <w:right w:val="none" w:sz="0" w:space="0" w:color="auto"/>
          </w:divBdr>
          <w:divsChild>
            <w:div w:id="45958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2760719">
      <w:bodyDiv w:val="1"/>
      <w:marLeft w:val="0"/>
      <w:marRight w:val="0"/>
      <w:marTop w:val="0"/>
      <w:marBottom w:val="0"/>
      <w:divBdr>
        <w:top w:val="none" w:sz="0" w:space="0" w:color="auto"/>
        <w:left w:val="none" w:sz="0" w:space="0" w:color="auto"/>
        <w:bottom w:val="none" w:sz="0" w:space="0" w:color="auto"/>
        <w:right w:val="none" w:sz="0" w:space="0" w:color="auto"/>
      </w:divBdr>
    </w:div>
    <w:div w:id="1623533270">
      <w:bodyDiv w:val="1"/>
      <w:marLeft w:val="0"/>
      <w:marRight w:val="0"/>
      <w:marTop w:val="0"/>
      <w:marBottom w:val="0"/>
      <w:divBdr>
        <w:top w:val="none" w:sz="0" w:space="0" w:color="auto"/>
        <w:left w:val="none" w:sz="0" w:space="0" w:color="auto"/>
        <w:bottom w:val="none" w:sz="0" w:space="0" w:color="auto"/>
        <w:right w:val="none" w:sz="0" w:space="0" w:color="auto"/>
      </w:divBdr>
      <w:divsChild>
        <w:div w:id="1719088029">
          <w:marLeft w:val="0"/>
          <w:marRight w:val="0"/>
          <w:marTop w:val="0"/>
          <w:marBottom w:val="0"/>
          <w:divBdr>
            <w:top w:val="none" w:sz="0" w:space="0" w:color="auto"/>
            <w:left w:val="none" w:sz="0" w:space="0" w:color="auto"/>
            <w:bottom w:val="none" w:sz="0" w:space="0" w:color="auto"/>
            <w:right w:val="none" w:sz="0" w:space="0" w:color="auto"/>
          </w:divBdr>
        </w:div>
        <w:div w:id="1301880136">
          <w:marLeft w:val="0"/>
          <w:marRight w:val="0"/>
          <w:marTop w:val="0"/>
          <w:marBottom w:val="0"/>
          <w:divBdr>
            <w:top w:val="none" w:sz="0" w:space="0" w:color="auto"/>
            <w:left w:val="none" w:sz="0" w:space="0" w:color="auto"/>
            <w:bottom w:val="none" w:sz="0" w:space="0" w:color="auto"/>
            <w:right w:val="none" w:sz="0" w:space="0" w:color="auto"/>
          </w:divBdr>
          <w:divsChild>
            <w:div w:id="866529856">
              <w:marLeft w:val="0"/>
              <w:marRight w:val="0"/>
              <w:marTop w:val="0"/>
              <w:marBottom w:val="0"/>
              <w:divBdr>
                <w:top w:val="none" w:sz="0" w:space="0" w:color="auto"/>
                <w:left w:val="none" w:sz="0" w:space="0" w:color="auto"/>
                <w:bottom w:val="none" w:sz="0" w:space="0" w:color="auto"/>
                <w:right w:val="none" w:sz="0" w:space="0" w:color="auto"/>
              </w:divBdr>
            </w:div>
          </w:divsChild>
        </w:div>
        <w:div w:id="1858737268">
          <w:marLeft w:val="0"/>
          <w:marRight w:val="0"/>
          <w:marTop w:val="0"/>
          <w:marBottom w:val="0"/>
          <w:divBdr>
            <w:top w:val="none" w:sz="0" w:space="0" w:color="auto"/>
            <w:left w:val="none" w:sz="0" w:space="0" w:color="auto"/>
            <w:bottom w:val="none" w:sz="0" w:space="0" w:color="auto"/>
            <w:right w:val="none" w:sz="0" w:space="0" w:color="auto"/>
          </w:divBdr>
        </w:div>
        <w:div w:id="696659666">
          <w:marLeft w:val="0"/>
          <w:marRight w:val="0"/>
          <w:marTop w:val="0"/>
          <w:marBottom w:val="0"/>
          <w:divBdr>
            <w:top w:val="none" w:sz="0" w:space="0" w:color="auto"/>
            <w:left w:val="none" w:sz="0" w:space="0" w:color="auto"/>
            <w:bottom w:val="none" w:sz="0" w:space="0" w:color="auto"/>
            <w:right w:val="none" w:sz="0" w:space="0" w:color="auto"/>
          </w:divBdr>
          <w:divsChild>
            <w:div w:id="707141141">
              <w:marLeft w:val="0"/>
              <w:marRight w:val="0"/>
              <w:marTop w:val="0"/>
              <w:marBottom w:val="0"/>
              <w:divBdr>
                <w:top w:val="none" w:sz="0" w:space="0" w:color="auto"/>
                <w:left w:val="none" w:sz="0" w:space="0" w:color="auto"/>
                <w:bottom w:val="none" w:sz="0" w:space="0" w:color="auto"/>
                <w:right w:val="none" w:sz="0" w:space="0" w:color="auto"/>
              </w:divBdr>
            </w:div>
          </w:divsChild>
        </w:div>
        <w:div w:id="1336228134">
          <w:marLeft w:val="0"/>
          <w:marRight w:val="0"/>
          <w:marTop w:val="0"/>
          <w:marBottom w:val="0"/>
          <w:divBdr>
            <w:top w:val="none" w:sz="0" w:space="0" w:color="auto"/>
            <w:left w:val="none" w:sz="0" w:space="0" w:color="auto"/>
            <w:bottom w:val="none" w:sz="0" w:space="0" w:color="auto"/>
            <w:right w:val="none" w:sz="0" w:space="0" w:color="auto"/>
          </w:divBdr>
        </w:div>
        <w:div w:id="135881905">
          <w:marLeft w:val="0"/>
          <w:marRight w:val="0"/>
          <w:marTop w:val="0"/>
          <w:marBottom w:val="0"/>
          <w:divBdr>
            <w:top w:val="none" w:sz="0" w:space="0" w:color="auto"/>
            <w:left w:val="none" w:sz="0" w:space="0" w:color="auto"/>
            <w:bottom w:val="none" w:sz="0" w:space="0" w:color="auto"/>
            <w:right w:val="none" w:sz="0" w:space="0" w:color="auto"/>
          </w:divBdr>
          <w:divsChild>
            <w:div w:id="1950038527">
              <w:marLeft w:val="0"/>
              <w:marRight w:val="0"/>
              <w:marTop w:val="0"/>
              <w:marBottom w:val="0"/>
              <w:divBdr>
                <w:top w:val="none" w:sz="0" w:space="0" w:color="auto"/>
                <w:left w:val="none" w:sz="0" w:space="0" w:color="auto"/>
                <w:bottom w:val="none" w:sz="0" w:space="0" w:color="auto"/>
                <w:right w:val="none" w:sz="0" w:space="0" w:color="auto"/>
              </w:divBdr>
            </w:div>
          </w:divsChild>
        </w:div>
        <w:div w:id="126172225">
          <w:marLeft w:val="0"/>
          <w:marRight w:val="0"/>
          <w:marTop w:val="0"/>
          <w:marBottom w:val="0"/>
          <w:divBdr>
            <w:top w:val="none" w:sz="0" w:space="0" w:color="auto"/>
            <w:left w:val="none" w:sz="0" w:space="0" w:color="auto"/>
            <w:bottom w:val="none" w:sz="0" w:space="0" w:color="auto"/>
            <w:right w:val="none" w:sz="0" w:space="0" w:color="auto"/>
          </w:divBdr>
        </w:div>
        <w:div w:id="446849094">
          <w:marLeft w:val="0"/>
          <w:marRight w:val="0"/>
          <w:marTop w:val="0"/>
          <w:marBottom w:val="0"/>
          <w:divBdr>
            <w:top w:val="none" w:sz="0" w:space="0" w:color="auto"/>
            <w:left w:val="none" w:sz="0" w:space="0" w:color="auto"/>
            <w:bottom w:val="none" w:sz="0" w:space="0" w:color="auto"/>
            <w:right w:val="none" w:sz="0" w:space="0" w:color="auto"/>
          </w:divBdr>
          <w:divsChild>
            <w:div w:id="913777494">
              <w:marLeft w:val="0"/>
              <w:marRight w:val="0"/>
              <w:marTop w:val="0"/>
              <w:marBottom w:val="0"/>
              <w:divBdr>
                <w:top w:val="none" w:sz="0" w:space="0" w:color="auto"/>
                <w:left w:val="none" w:sz="0" w:space="0" w:color="auto"/>
                <w:bottom w:val="none" w:sz="0" w:space="0" w:color="auto"/>
                <w:right w:val="none" w:sz="0" w:space="0" w:color="auto"/>
              </w:divBdr>
            </w:div>
          </w:divsChild>
        </w:div>
        <w:div w:id="339967227">
          <w:marLeft w:val="0"/>
          <w:marRight w:val="0"/>
          <w:marTop w:val="0"/>
          <w:marBottom w:val="0"/>
          <w:divBdr>
            <w:top w:val="none" w:sz="0" w:space="0" w:color="auto"/>
            <w:left w:val="none" w:sz="0" w:space="0" w:color="auto"/>
            <w:bottom w:val="none" w:sz="0" w:space="0" w:color="auto"/>
            <w:right w:val="none" w:sz="0" w:space="0" w:color="auto"/>
          </w:divBdr>
        </w:div>
        <w:div w:id="2049911211">
          <w:marLeft w:val="0"/>
          <w:marRight w:val="0"/>
          <w:marTop w:val="0"/>
          <w:marBottom w:val="0"/>
          <w:divBdr>
            <w:top w:val="none" w:sz="0" w:space="0" w:color="auto"/>
            <w:left w:val="none" w:sz="0" w:space="0" w:color="auto"/>
            <w:bottom w:val="none" w:sz="0" w:space="0" w:color="auto"/>
            <w:right w:val="none" w:sz="0" w:space="0" w:color="auto"/>
          </w:divBdr>
          <w:divsChild>
            <w:div w:id="1757897835">
              <w:marLeft w:val="0"/>
              <w:marRight w:val="0"/>
              <w:marTop w:val="0"/>
              <w:marBottom w:val="0"/>
              <w:divBdr>
                <w:top w:val="none" w:sz="0" w:space="0" w:color="auto"/>
                <w:left w:val="none" w:sz="0" w:space="0" w:color="auto"/>
                <w:bottom w:val="none" w:sz="0" w:space="0" w:color="auto"/>
                <w:right w:val="none" w:sz="0" w:space="0" w:color="auto"/>
              </w:divBdr>
            </w:div>
          </w:divsChild>
        </w:div>
        <w:div w:id="158542016">
          <w:marLeft w:val="0"/>
          <w:marRight w:val="0"/>
          <w:marTop w:val="0"/>
          <w:marBottom w:val="0"/>
          <w:divBdr>
            <w:top w:val="none" w:sz="0" w:space="0" w:color="auto"/>
            <w:left w:val="none" w:sz="0" w:space="0" w:color="auto"/>
            <w:bottom w:val="none" w:sz="0" w:space="0" w:color="auto"/>
            <w:right w:val="none" w:sz="0" w:space="0" w:color="auto"/>
          </w:divBdr>
        </w:div>
        <w:div w:id="1678996044">
          <w:marLeft w:val="0"/>
          <w:marRight w:val="0"/>
          <w:marTop w:val="0"/>
          <w:marBottom w:val="0"/>
          <w:divBdr>
            <w:top w:val="none" w:sz="0" w:space="0" w:color="auto"/>
            <w:left w:val="none" w:sz="0" w:space="0" w:color="auto"/>
            <w:bottom w:val="none" w:sz="0" w:space="0" w:color="auto"/>
            <w:right w:val="none" w:sz="0" w:space="0" w:color="auto"/>
          </w:divBdr>
          <w:divsChild>
            <w:div w:id="1852333125">
              <w:marLeft w:val="0"/>
              <w:marRight w:val="0"/>
              <w:marTop w:val="0"/>
              <w:marBottom w:val="0"/>
              <w:divBdr>
                <w:top w:val="none" w:sz="0" w:space="0" w:color="auto"/>
                <w:left w:val="none" w:sz="0" w:space="0" w:color="auto"/>
                <w:bottom w:val="none" w:sz="0" w:space="0" w:color="auto"/>
                <w:right w:val="none" w:sz="0" w:space="0" w:color="auto"/>
              </w:divBdr>
            </w:div>
          </w:divsChild>
        </w:div>
        <w:div w:id="1797606387">
          <w:marLeft w:val="0"/>
          <w:marRight w:val="0"/>
          <w:marTop w:val="0"/>
          <w:marBottom w:val="0"/>
          <w:divBdr>
            <w:top w:val="none" w:sz="0" w:space="0" w:color="auto"/>
            <w:left w:val="none" w:sz="0" w:space="0" w:color="auto"/>
            <w:bottom w:val="none" w:sz="0" w:space="0" w:color="auto"/>
            <w:right w:val="none" w:sz="0" w:space="0" w:color="auto"/>
          </w:divBdr>
        </w:div>
        <w:div w:id="331226878">
          <w:marLeft w:val="0"/>
          <w:marRight w:val="0"/>
          <w:marTop w:val="0"/>
          <w:marBottom w:val="0"/>
          <w:divBdr>
            <w:top w:val="none" w:sz="0" w:space="0" w:color="auto"/>
            <w:left w:val="none" w:sz="0" w:space="0" w:color="auto"/>
            <w:bottom w:val="none" w:sz="0" w:space="0" w:color="auto"/>
            <w:right w:val="none" w:sz="0" w:space="0" w:color="auto"/>
          </w:divBdr>
          <w:divsChild>
            <w:div w:id="1120757407">
              <w:marLeft w:val="0"/>
              <w:marRight w:val="0"/>
              <w:marTop w:val="0"/>
              <w:marBottom w:val="0"/>
              <w:divBdr>
                <w:top w:val="none" w:sz="0" w:space="0" w:color="auto"/>
                <w:left w:val="none" w:sz="0" w:space="0" w:color="auto"/>
                <w:bottom w:val="none" w:sz="0" w:space="0" w:color="auto"/>
                <w:right w:val="none" w:sz="0" w:space="0" w:color="auto"/>
              </w:divBdr>
            </w:div>
          </w:divsChild>
        </w:div>
        <w:div w:id="1029911212">
          <w:marLeft w:val="0"/>
          <w:marRight w:val="0"/>
          <w:marTop w:val="300"/>
          <w:marBottom w:val="0"/>
          <w:divBdr>
            <w:top w:val="none" w:sz="0" w:space="0" w:color="auto"/>
            <w:left w:val="none" w:sz="0" w:space="0" w:color="auto"/>
            <w:bottom w:val="none" w:sz="0" w:space="0" w:color="auto"/>
            <w:right w:val="none" w:sz="0" w:space="0" w:color="auto"/>
          </w:divBdr>
          <w:divsChild>
            <w:div w:id="1590964706">
              <w:marLeft w:val="0"/>
              <w:marRight w:val="0"/>
              <w:marTop w:val="0"/>
              <w:marBottom w:val="0"/>
              <w:divBdr>
                <w:top w:val="none" w:sz="0" w:space="0" w:color="auto"/>
                <w:left w:val="none" w:sz="0" w:space="0" w:color="auto"/>
                <w:bottom w:val="none" w:sz="0" w:space="0" w:color="auto"/>
                <w:right w:val="none" w:sz="0" w:space="0" w:color="auto"/>
              </w:divBdr>
              <w:divsChild>
                <w:div w:id="2054771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750585">
          <w:marLeft w:val="0"/>
          <w:marRight w:val="0"/>
          <w:marTop w:val="300"/>
          <w:marBottom w:val="0"/>
          <w:divBdr>
            <w:top w:val="none" w:sz="0" w:space="0" w:color="auto"/>
            <w:left w:val="none" w:sz="0" w:space="0" w:color="auto"/>
            <w:bottom w:val="none" w:sz="0" w:space="0" w:color="auto"/>
            <w:right w:val="none" w:sz="0" w:space="0" w:color="auto"/>
          </w:divBdr>
          <w:divsChild>
            <w:div w:id="1012755161">
              <w:marLeft w:val="0"/>
              <w:marRight w:val="0"/>
              <w:marTop w:val="0"/>
              <w:marBottom w:val="0"/>
              <w:divBdr>
                <w:top w:val="none" w:sz="0" w:space="0" w:color="auto"/>
                <w:left w:val="none" w:sz="0" w:space="0" w:color="auto"/>
                <w:bottom w:val="none" w:sz="0" w:space="0" w:color="auto"/>
                <w:right w:val="none" w:sz="0" w:space="0" w:color="auto"/>
              </w:divBdr>
              <w:divsChild>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2287160">
          <w:marLeft w:val="0"/>
          <w:marRight w:val="0"/>
          <w:marTop w:val="300"/>
          <w:marBottom w:val="0"/>
          <w:divBdr>
            <w:top w:val="none" w:sz="0" w:space="0" w:color="auto"/>
            <w:left w:val="none" w:sz="0" w:space="0" w:color="auto"/>
            <w:bottom w:val="none" w:sz="0" w:space="0" w:color="auto"/>
            <w:right w:val="none" w:sz="0" w:space="0" w:color="auto"/>
          </w:divBdr>
          <w:divsChild>
            <w:div w:id="871841032">
              <w:marLeft w:val="0"/>
              <w:marRight w:val="0"/>
              <w:marTop w:val="0"/>
              <w:marBottom w:val="0"/>
              <w:divBdr>
                <w:top w:val="none" w:sz="0" w:space="0" w:color="auto"/>
                <w:left w:val="none" w:sz="0" w:space="0" w:color="auto"/>
                <w:bottom w:val="none" w:sz="0" w:space="0" w:color="auto"/>
                <w:right w:val="none" w:sz="0" w:space="0" w:color="auto"/>
              </w:divBdr>
              <w:divsChild>
                <w:div w:id="1946300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590718">
          <w:marLeft w:val="0"/>
          <w:marRight w:val="0"/>
          <w:marTop w:val="300"/>
          <w:marBottom w:val="0"/>
          <w:divBdr>
            <w:top w:val="none" w:sz="0" w:space="0" w:color="auto"/>
            <w:left w:val="none" w:sz="0" w:space="0" w:color="auto"/>
            <w:bottom w:val="none" w:sz="0" w:space="0" w:color="auto"/>
            <w:right w:val="none" w:sz="0" w:space="0" w:color="auto"/>
          </w:divBdr>
          <w:divsChild>
            <w:div w:id="1396850910">
              <w:marLeft w:val="0"/>
              <w:marRight w:val="0"/>
              <w:marTop w:val="0"/>
              <w:marBottom w:val="0"/>
              <w:divBdr>
                <w:top w:val="none" w:sz="0" w:space="0" w:color="auto"/>
                <w:left w:val="none" w:sz="0" w:space="0" w:color="auto"/>
                <w:bottom w:val="none" w:sz="0" w:space="0" w:color="auto"/>
                <w:right w:val="none" w:sz="0" w:space="0" w:color="auto"/>
              </w:divBdr>
              <w:divsChild>
                <w:div w:id="5359659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3809310">
      <w:bodyDiv w:val="1"/>
      <w:marLeft w:val="0"/>
      <w:marRight w:val="0"/>
      <w:marTop w:val="0"/>
      <w:marBottom w:val="0"/>
      <w:divBdr>
        <w:top w:val="none" w:sz="0" w:space="0" w:color="auto"/>
        <w:left w:val="none" w:sz="0" w:space="0" w:color="auto"/>
        <w:bottom w:val="none" w:sz="0" w:space="0" w:color="auto"/>
        <w:right w:val="none" w:sz="0" w:space="0" w:color="auto"/>
      </w:divBdr>
      <w:divsChild>
        <w:div w:id="420224573">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962687522">
          <w:marLeft w:val="0"/>
          <w:marRight w:val="0"/>
          <w:marTop w:val="0"/>
          <w:marBottom w:val="0"/>
          <w:divBdr>
            <w:top w:val="none" w:sz="0" w:space="0" w:color="auto"/>
            <w:left w:val="none" w:sz="0" w:space="0" w:color="auto"/>
            <w:bottom w:val="none" w:sz="0" w:space="0" w:color="auto"/>
            <w:right w:val="none" w:sz="0" w:space="0" w:color="auto"/>
          </w:divBdr>
        </w:div>
        <w:div w:id="358164025">
          <w:marLeft w:val="0"/>
          <w:marRight w:val="0"/>
          <w:marTop w:val="0"/>
          <w:marBottom w:val="0"/>
          <w:divBdr>
            <w:top w:val="none" w:sz="0" w:space="0" w:color="auto"/>
            <w:left w:val="none" w:sz="0" w:space="0" w:color="auto"/>
            <w:bottom w:val="none" w:sz="0" w:space="0" w:color="auto"/>
            <w:right w:val="none" w:sz="0" w:space="0" w:color="auto"/>
          </w:divBdr>
          <w:divsChild>
            <w:div w:id="429665203">
              <w:marLeft w:val="0"/>
              <w:marRight w:val="0"/>
              <w:marTop w:val="0"/>
              <w:marBottom w:val="0"/>
              <w:divBdr>
                <w:top w:val="none" w:sz="0" w:space="0" w:color="auto"/>
                <w:left w:val="none" w:sz="0" w:space="0" w:color="auto"/>
                <w:bottom w:val="none" w:sz="0" w:space="0" w:color="auto"/>
                <w:right w:val="none" w:sz="0" w:space="0" w:color="auto"/>
              </w:divBdr>
            </w:div>
          </w:divsChild>
        </w:div>
        <w:div w:id="1564441866">
          <w:marLeft w:val="0"/>
          <w:marRight w:val="0"/>
          <w:marTop w:val="0"/>
          <w:marBottom w:val="0"/>
          <w:divBdr>
            <w:top w:val="none" w:sz="0" w:space="0" w:color="auto"/>
            <w:left w:val="none" w:sz="0" w:space="0" w:color="auto"/>
            <w:bottom w:val="none" w:sz="0" w:space="0" w:color="auto"/>
            <w:right w:val="none" w:sz="0" w:space="0" w:color="auto"/>
          </w:divBdr>
        </w:div>
        <w:div w:id="384985672">
          <w:marLeft w:val="0"/>
          <w:marRight w:val="0"/>
          <w:marTop w:val="0"/>
          <w:marBottom w:val="0"/>
          <w:divBdr>
            <w:top w:val="none" w:sz="0" w:space="0" w:color="auto"/>
            <w:left w:val="none" w:sz="0" w:space="0" w:color="auto"/>
            <w:bottom w:val="none" w:sz="0" w:space="0" w:color="auto"/>
            <w:right w:val="none" w:sz="0" w:space="0" w:color="auto"/>
          </w:divBdr>
          <w:divsChild>
            <w:div w:id="122701039">
              <w:marLeft w:val="0"/>
              <w:marRight w:val="0"/>
              <w:marTop w:val="0"/>
              <w:marBottom w:val="0"/>
              <w:divBdr>
                <w:top w:val="none" w:sz="0" w:space="0" w:color="auto"/>
                <w:left w:val="none" w:sz="0" w:space="0" w:color="auto"/>
                <w:bottom w:val="none" w:sz="0" w:space="0" w:color="auto"/>
                <w:right w:val="none" w:sz="0" w:space="0" w:color="auto"/>
              </w:divBdr>
            </w:div>
          </w:divsChild>
        </w:div>
        <w:div w:id="1901398753">
          <w:marLeft w:val="0"/>
          <w:marRight w:val="0"/>
          <w:marTop w:val="0"/>
          <w:marBottom w:val="0"/>
          <w:divBdr>
            <w:top w:val="none" w:sz="0" w:space="0" w:color="auto"/>
            <w:left w:val="none" w:sz="0" w:space="0" w:color="auto"/>
            <w:bottom w:val="none" w:sz="0" w:space="0" w:color="auto"/>
            <w:right w:val="none" w:sz="0" w:space="0" w:color="auto"/>
          </w:divBdr>
        </w:div>
        <w:div w:id="1733385260">
          <w:marLeft w:val="0"/>
          <w:marRight w:val="0"/>
          <w:marTop w:val="0"/>
          <w:marBottom w:val="0"/>
          <w:divBdr>
            <w:top w:val="none" w:sz="0" w:space="0" w:color="auto"/>
            <w:left w:val="none" w:sz="0" w:space="0" w:color="auto"/>
            <w:bottom w:val="none" w:sz="0" w:space="0" w:color="auto"/>
            <w:right w:val="none" w:sz="0" w:space="0" w:color="auto"/>
          </w:divBdr>
          <w:divsChild>
            <w:div w:id="1638023832">
              <w:marLeft w:val="0"/>
              <w:marRight w:val="0"/>
              <w:marTop w:val="0"/>
              <w:marBottom w:val="0"/>
              <w:divBdr>
                <w:top w:val="none" w:sz="0" w:space="0" w:color="auto"/>
                <w:left w:val="none" w:sz="0" w:space="0" w:color="auto"/>
                <w:bottom w:val="none" w:sz="0" w:space="0" w:color="auto"/>
                <w:right w:val="none" w:sz="0" w:space="0" w:color="auto"/>
              </w:divBdr>
            </w:div>
          </w:divsChild>
        </w:div>
        <w:div w:id="499589034">
          <w:marLeft w:val="0"/>
          <w:marRight w:val="0"/>
          <w:marTop w:val="0"/>
          <w:marBottom w:val="0"/>
          <w:divBdr>
            <w:top w:val="none" w:sz="0" w:space="0" w:color="auto"/>
            <w:left w:val="none" w:sz="0" w:space="0" w:color="auto"/>
            <w:bottom w:val="none" w:sz="0" w:space="0" w:color="auto"/>
            <w:right w:val="none" w:sz="0" w:space="0" w:color="auto"/>
          </w:divBdr>
        </w:div>
        <w:div w:id="511115986">
          <w:marLeft w:val="0"/>
          <w:marRight w:val="0"/>
          <w:marTop w:val="0"/>
          <w:marBottom w:val="0"/>
          <w:divBdr>
            <w:top w:val="none" w:sz="0" w:space="0" w:color="auto"/>
            <w:left w:val="none" w:sz="0" w:space="0" w:color="auto"/>
            <w:bottom w:val="none" w:sz="0" w:space="0" w:color="auto"/>
            <w:right w:val="none" w:sz="0" w:space="0" w:color="auto"/>
          </w:divBdr>
          <w:divsChild>
            <w:div w:id="1488785557">
              <w:marLeft w:val="0"/>
              <w:marRight w:val="0"/>
              <w:marTop w:val="0"/>
              <w:marBottom w:val="0"/>
              <w:divBdr>
                <w:top w:val="none" w:sz="0" w:space="0" w:color="auto"/>
                <w:left w:val="none" w:sz="0" w:space="0" w:color="auto"/>
                <w:bottom w:val="none" w:sz="0" w:space="0" w:color="auto"/>
                <w:right w:val="none" w:sz="0" w:space="0" w:color="auto"/>
              </w:divBdr>
            </w:div>
          </w:divsChild>
        </w:div>
        <w:div w:id="1181580142">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sChild>
            <w:div w:id="1225870125">
              <w:marLeft w:val="0"/>
              <w:marRight w:val="0"/>
              <w:marTop w:val="0"/>
              <w:marBottom w:val="0"/>
              <w:divBdr>
                <w:top w:val="none" w:sz="0" w:space="0" w:color="auto"/>
                <w:left w:val="none" w:sz="0" w:space="0" w:color="auto"/>
                <w:bottom w:val="none" w:sz="0" w:space="0" w:color="auto"/>
                <w:right w:val="none" w:sz="0" w:space="0" w:color="auto"/>
              </w:divBdr>
            </w:div>
          </w:divsChild>
        </w:div>
        <w:div w:id="1687293028">
          <w:marLeft w:val="0"/>
          <w:marRight w:val="0"/>
          <w:marTop w:val="0"/>
          <w:marBottom w:val="0"/>
          <w:divBdr>
            <w:top w:val="none" w:sz="0" w:space="0" w:color="auto"/>
            <w:left w:val="none" w:sz="0" w:space="0" w:color="auto"/>
            <w:bottom w:val="none" w:sz="0" w:space="0" w:color="auto"/>
            <w:right w:val="none" w:sz="0" w:space="0" w:color="auto"/>
          </w:divBdr>
        </w:div>
        <w:div w:id="1164324468">
          <w:marLeft w:val="0"/>
          <w:marRight w:val="0"/>
          <w:marTop w:val="0"/>
          <w:marBottom w:val="0"/>
          <w:divBdr>
            <w:top w:val="none" w:sz="0" w:space="0" w:color="auto"/>
            <w:left w:val="none" w:sz="0" w:space="0" w:color="auto"/>
            <w:bottom w:val="none" w:sz="0" w:space="0" w:color="auto"/>
            <w:right w:val="none" w:sz="0" w:space="0" w:color="auto"/>
          </w:divBdr>
          <w:divsChild>
            <w:div w:id="1627278967">
              <w:marLeft w:val="0"/>
              <w:marRight w:val="0"/>
              <w:marTop w:val="0"/>
              <w:marBottom w:val="0"/>
              <w:divBdr>
                <w:top w:val="none" w:sz="0" w:space="0" w:color="auto"/>
                <w:left w:val="none" w:sz="0" w:space="0" w:color="auto"/>
                <w:bottom w:val="none" w:sz="0" w:space="0" w:color="auto"/>
                <w:right w:val="none" w:sz="0" w:space="0" w:color="auto"/>
              </w:divBdr>
            </w:div>
          </w:divsChild>
        </w:div>
        <w:div w:id="410615505">
          <w:marLeft w:val="0"/>
          <w:marRight w:val="0"/>
          <w:marTop w:val="300"/>
          <w:marBottom w:val="0"/>
          <w:divBdr>
            <w:top w:val="none" w:sz="0" w:space="0" w:color="auto"/>
            <w:left w:val="none" w:sz="0" w:space="0" w:color="auto"/>
            <w:bottom w:val="none" w:sz="0" w:space="0" w:color="auto"/>
            <w:right w:val="none" w:sz="0" w:space="0" w:color="auto"/>
          </w:divBdr>
          <w:divsChild>
            <w:div w:id="1251428898">
              <w:marLeft w:val="0"/>
              <w:marRight w:val="0"/>
              <w:marTop w:val="0"/>
              <w:marBottom w:val="0"/>
              <w:divBdr>
                <w:top w:val="none" w:sz="0" w:space="0" w:color="auto"/>
                <w:left w:val="none" w:sz="0" w:space="0" w:color="auto"/>
                <w:bottom w:val="none" w:sz="0" w:space="0" w:color="auto"/>
                <w:right w:val="none" w:sz="0" w:space="0" w:color="auto"/>
              </w:divBdr>
              <w:divsChild>
                <w:div w:id="847645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0040209">
          <w:marLeft w:val="0"/>
          <w:marRight w:val="0"/>
          <w:marTop w:val="300"/>
          <w:marBottom w:val="0"/>
          <w:divBdr>
            <w:top w:val="none" w:sz="0" w:space="0" w:color="auto"/>
            <w:left w:val="none" w:sz="0" w:space="0" w:color="auto"/>
            <w:bottom w:val="none" w:sz="0" w:space="0" w:color="auto"/>
            <w:right w:val="none" w:sz="0" w:space="0" w:color="auto"/>
          </w:divBdr>
          <w:divsChild>
            <w:div w:id="106435054">
              <w:marLeft w:val="0"/>
              <w:marRight w:val="0"/>
              <w:marTop w:val="0"/>
              <w:marBottom w:val="0"/>
              <w:divBdr>
                <w:top w:val="none" w:sz="0" w:space="0" w:color="auto"/>
                <w:left w:val="none" w:sz="0" w:space="0" w:color="auto"/>
                <w:bottom w:val="none" w:sz="0" w:space="0" w:color="auto"/>
                <w:right w:val="none" w:sz="0" w:space="0" w:color="auto"/>
              </w:divBdr>
              <w:divsChild>
                <w:div w:id="1282684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3897697">
          <w:marLeft w:val="0"/>
          <w:marRight w:val="0"/>
          <w:marTop w:val="300"/>
          <w:marBottom w:val="0"/>
          <w:divBdr>
            <w:top w:val="none" w:sz="0" w:space="0" w:color="auto"/>
            <w:left w:val="none" w:sz="0" w:space="0" w:color="auto"/>
            <w:bottom w:val="none" w:sz="0" w:space="0" w:color="auto"/>
            <w:right w:val="none" w:sz="0" w:space="0" w:color="auto"/>
          </w:divBdr>
          <w:divsChild>
            <w:div w:id="1517033962">
              <w:marLeft w:val="0"/>
              <w:marRight w:val="0"/>
              <w:marTop w:val="0"/>
              <w:marBottom w:val="0"/>
              <w:divBdr>
                <w:top w:val="none" w:sz="0" w:space="0" w:color="auto"/>
                <w:left w:val="none" w:sz="0" w:space="0" w:color="auto"/>
                <w:bottom w:val="none" w:sz="0" w:space="0" w:color="auto"/>
                <w:right w:val="none" w:sz="0" w:space="0" w:color="auto"/>
              </w:divBdr>
              <w:divsChild>
                <w:div w:id="1901936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410774">
          <w:marLeft w:val="0"/>
          <w:marRight w:val="0"/>
          <w:marTop w:val="300"/>
          <w:marBottom w:val="0"/>
          <w:divBdr>
            <w:top w:val="none" w:sz="0" w:space="0" w:color="auto"/>
            <w:left w:val="none" w:sz="0" w:space="0" w:color="auto"/>
            <w:bottom w:val="none" w:sz="0" w:space="0" w:color="auto"/>
            <w:right w:val="none" w:sz="0" w:space="0" w:color="auto"/>
          </w:divBdr>
          <w:divsChild>
            <w:div w:id="191918432">
              <w:marLeft w:val="0"/>
              <w:marRight w:val="0"/>
              <w:marTop w:val="0"/>
              <w:marBottom w:val="0"/>
              <w:divBdr>
                <w:top w:val="none" w:sz="0" w:space="0" w:color="auto"/>
                <w:left w:val="none" w:sz="0" w:space="0" w:color="auto"/>
                <w:bottom w:val="none" w:sz="0" w:space="0" w:color="auto"/>
                <w:right w:val="none" w:sz="0" w:space="0" w:color="auto"/>
              </w:divBdr>
              <w:divsChild>
                <w:div w:id="1671367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4268047">
      <w:bodyDiv w:val="1"/>
      <w:marLeft w:val="0"/>
      <w:marRight w:val="0"/>
      <w:marTop w:val="0"/>
      <w:marBottom w:val="0"/>
      <w:divBdr>
        <w:top w:val="none" w:sz="0" w:space="0" w:color="auto"/>
        <w:left w:val="none" w:sz="0" w:space="0" w:color="auto"/>
        <w:bottom w:val="none" w:sz="0" w:space="0" w:color="auto"/>
        <w:right w:val="none" w:sz="0" w:space="0" w:color="auto"/>
      </w:divBdr>
      <w:divsChild>
        <w:div w:id="86002445">
          <w:marLeft w:val="0"/>
          <w:marRight w:val="0"/>
          <w:marTop w:val="0"/>
          <w:marBottom w:val="0"/>
          <w:divBdr>
            <w:top w:val="none" w:sz="0" w:space="0" w:color="auto"/>
            <w:left w:val="none" w:sz="0" w:space="0" w:color="auto"/>
            <w:bottom w:val="none" w:sz="0" w:space="0" w:color="auto"/>
            <w:right w:val="none" w:sz="0" w:space="0" w:color="auto"/>
          </w:divBdr>
        </w:div>
        <w:div w:id="10801630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214242939">
          <w:marLeft w:val="0"/>
          <w:marRight w:val="0"/>
          <w:marTop w:val="0"/>
          <w:marBottom w:val="0"/>
          <w:divBdr>
            <w:top w:val="none" w:sz="0" w:space="0" w:color="auto"/>
            <w:left w:val="none" w:sz="0" w:space="0" w:color="auto"/>
            <w:bottom w:val="none" w:sz="0" w:space="0" w:color="auto"/>
            <w:right w:val="none" w:sz="0" w:space="0" w:color="auto"/>
          </w:divBdr>
          <w:divsChild>
            <w:div w:id="890307004">
              <w:marLeft w:val="0"/>
              <w:marRight w:val="0"/>
              <w:marTop w:val="0"/>
              <w:marBottom w:val="0"/>
              <w:divBdr>
                <w:top w:val="none" w:sz="0" w:space="0" w:color="auto"/>
                <w:left w:val="none" w:sz="0" w:space="0" w:color="auto"/>
                <w:bottom w:val="none" w:sz="0" w:space="0" w:color="auto"/>
                <w:right w:val="none" w:sz="0" w:space="0" w:color="auto"/>
              </w:divBdr>
            </w:div>
          </w:divsChild>
        </w:div>
        <w:div w:id="411974921">
          <w:marLeft w:val="0"/>
          <w:marRight w:val="0"/>
          <w:marTop w:val="300"/>
          <w:marBottom w:val="0"/>
          <w:divBdr>
            <w:top w:val="none" w:sz="0" w:space="0" w:color="auto"/>
            <w:left w:val="none" w:sz="0" w:space="0" w:color="auto"/>
            <w:bottom w:val="none" w:sz="0" w:space="0" w:color="auto"/>
            <w:right w:val="none" w:sz="0" w:space="0" w:color="auto"/>
          </w:divBdr>
          <w:divsChild>
            <w:div w:id="2099060845">
              <w:marLeft w:val="0"/>
              <w:marRight w:val="0"/>
              <w:marTop w:val="0"/>
              <w:marBottom w:val="0"/>
              <w:divBdr>
                <w:top w:val="none" w:sz="0" w:space="0" w:color="auto"/>
                <w:left w:val="none" w:sz="0" w:space="0" w:color="auto"/>
                <w:bottom w:val="none" w:sz="0" w:space="0" w:color="auto"/>
                <w:right w:val="none" w:sz="0" w:space="0" w:color="auto"/>
              </w:divBdr>
              <w:divsChild>
                <w:div w:id="634020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5391271">
          <w:marLeft w:val="0"/>
          <w:marRight w:val="0"/>
          <w:marTop w:val="0"/>
          <w:marBottom w:val="0"/>
          <w:divBdr>
            <w:top w:val="none" w:sz="0" w:space="0" w:color="auto"/>
            <w:left w:val="none" w:sz="0" w:space="0" w:color="auto"/>
            <w:bottom w:val="none" w:sz="0" w:space="0" w:color="auto"/>
            <w:right w:val="none" w:sz="0" w:space="0" w:color="auto"/>
          </w:divBdr>
          <w:divsChild>
            <w:div w:id="412505401">
              <w:marLeft w:val="0"/>
              <w:marRight w:val="0"/>
              <w:marTop w:val="0"/>
              <w:marBottom w:val="0"/>
              <w:divBdr>
                <w:top w:val="none" w:sz="0" w:space="0" w:color="auto"/>
                <w:left w:val="none" w:sz="0" w:space="0" w:color="auto"/>
                <w:bottom w:val="none" w:sz="0" w:space="0" w:color="auto"/>
                <w:right w:val="none" w:sz="0" w:space="0" w:color="auto"/>
              </w:divBdr>
            </w:div>
          </w:divsChild>
        </w:div>
        <w:div w:id="612783582">
          <w:marLeft w:val="0"/>
          <w:marRight w:val="0"/>
          <w:marTop w:val="0"/>
          <w:marBottom w:val="0"/>
          <w:divBdr>
            <w:top w:val="none" w:sz="0" w:space="0" w:color="auto"/>
            <w:left w:val="none" w:sz="0" w:space="0" w:color="auto"/>
            <w:bottom w:val="none" w:sz="0" w:space="0" w:color="auto"/>
            <w:right w:val="none" w:sz="0" w:space="0" w:color="auto"/>
          </w:divBdr>
        </w:div>
        <w:div w:id="816459589">
          <w:marLeft w:val="0"/>
          <w:marRight w:val="0"/>
          <w:marTop w:val="0"/>
          <w:marBottom w:val="0"/>
          <w:divBdr>
            <w:top w:val="none" w:sz="0" w:space="0" w:color="auto"/>
            <w:left w:val="none" w:sz="0" w:space="0" w:color="auto"/>
            <w:bottom w:val="none" w:sz="0" w:space="0" w:color="auto"/>
            <w:right w:val="none" w:sz="0" w:space="0" w:color="auto"/>
          </w:divBdr>
          <w:divsChild>
            <w:div w:id="1350252866">
              <w:marLeft w:val="0"/>
              <w:marRight w:val="0"/>
              <w:marTop w:val="0"/>
              <w:marBottom w:val="0"/>
              <w:divBdr>
                <w:top w:val="none" w:sz="0" w:space="0" w:color="auto"/>
                <w:left w:val="none" w:sz="0" w:space="0" w:color="auto"/>
                <w:bottom w:val="none" w:sz="0" w:space="0" w:color="auto"/>
                <w:right w:val="none" w:sz="0" w:space="0" w:color="auto"/>
              </w:divBdr>
            </w:div>
          </w:divsChild>
        </w:div>
        <w:div w:id="1085957435">
          <w:marLeft w:val="0"/>
          <w:marRight w:val="0"/>
          <w:marTop w:val="0"/>
          <w:marBottom w:val="0"/>
          <w:divBdr>
            <w:top w:val="none" w:sz="0" w:space="0" w:color="auto"/>
            <w:left w:val="none" w:sz="0" w:space="0" w:color="auto"/>
            <w:bottom w:val="none" w:sz="0" w:space="0" w:color="auto"/>
            <w:right w:val="none" w:sz="0" w:space="0" w:color="auto"/>
          </w:divBdr>
        </w:div>
        <w:div w:id="1248269310">
          <w:marLeft w:val="0"/>
          <w:marRight w:val="0"/>
          <w:marTop w:val="0"/>
          <w:marBottom w:val="0"/>
          <w:divBdr>
            <w:top w:val="none" w:sz="0" w:space="0" w:color="auto"/>
            <w:left w:val="none" w:sz="0" w:space="0" w:color="auto"/>
            <w:bottom w:val="none" w:sz="0" w:space="0" w:color="auto"/>
            <w:right w:val="none" w:sz="0" w:space="0" w:color="auto"/>
          </w:divBdr>
        </w:div>
        <w:div w:id="1253012229">
          <w:marLeft w:val="0"/>
          <w:marRight w:val="0"/>
          <w:marTop w:val="0"/>
          <w:marBottom w:val="0"/>
          <w:divBdr>
            <w:top w:val="none" w:sz="0" w:space="0" w:color="auto"/>
            <w:left w:val="none" w:sz="0" w:space="0" w:color="auto"/>
            <w:bottom w:val="none" w:sz="0" w:space="0" w:color="auto"/>
            <w:right w:val="none" w:sz="0" w:space="0" w:color="auto"/>
          </w:divBdr>
          <w:divsChild>
            <w:div w:id="1110929341">
              <w:marLeft w:val="0"/>
              <w:marRight w:val="0"/>
              <w:marTop w:val="0"/>
              <w:marBottom w:val="0"/>
              <w:divBdr>
                <w:top w:val="none" w:sz="0" w:space="0" w:color="auto"/>
                <w:left w:val="none" w:sz="0" w:space="0" w:color="auto"/>
                <w:bottom w:val="none" w:sz="0" w:space="0" w:color="auto"/>
                <w:right w:val="none" w:sz="0" w:space="0" w:color="auto"/>
              </w:divBdr>
            </w:div>
          </w:divsChild>
        </w:div>
        <w:div w:id="1328174187">
          <w:marLeft w:val="0"/>
          <w:marRight w:val="0"/>
          <w:marTop w:val="0"/>
          <w:marBottom w:val="0"/>
          <w:divBdr>
            <w:top w:val="none" w:sz="0" w:space="0" w:color="auto"/>
            <w:left w:val="none" w:sz="0" w:space="0" w:color="auto"/>
            <w:bottom w:val="none" w:sz="0" w:space="0" w:color="auto"/>
            <w:right w:val="none" w:sz="0" w:space="0" w:color="auto"/>
          </w:divBdr>
          <w:divsChild>
            <w:div w:id="1933737458">
              <w:marLeft w:val="0"/>
              <w:marRight w:val="0"/>
              <w:marTop w:val="0"/>
              <w:marBottom w:val="0"/>
              <w:divBdr>
                <w:top w:val="none" w:sz="0" w:space="0" w:color="auto"/>
                <w:left w:val="none" w:sz="0" w:space="0" w:color="auto"/>
                <w:bottom w:val="none" w:sz="0" w:space="0" w:color="auto"/>
                <w:right w:val="none" w:sz="0" w:space="0" w:color="auto"/>
              </w:divBdr>
            </w:div>
          </w:divsChild>
        </w:div>
        <w:div w:id="1564216865">
          <w:marLeft w:val="0"/>
          <w:marRight w:val="0"/>
          <w:marTop w:val="0"/>
          <w:marBottom w:val="0"/>
          <w:divBdr>
            <w:top w:val="none" w:sz="0" w:space="0" w:color="auto"/>
            <w:left w:val="none" w:sz="0" w:space="0" w:color="auto"/>
            <w:bottom w:val="none" w:sz="0" w:space="0" w:color="auto"/>
            <w:right w:val="none" w:sz="0" w:space="0" w:color="auto"/>
          </w:divBdr>
        </w:div>
        <w:div w:id="1661927477">
          <w:marLeft w:val="0"/>
          <w:marRight w:val="0"/>
          <w:marTop w:val="0"/>
          <w:marBottom w:val="0"/>
          <w:divBdr>
            <w:top w:val="none" w:sz="0" w:space="0" w:color="auto"/>
            <w:left w:val="none" w:sz="0" w:space="0" w:color="auto"/>
            <w:bottom w:val="none" w:sz="0" w:space="0" w:color="auto"/>
            <w:right w:val="none" w:sz="0" w:space="0" w:color="auto"/>
          </w:divBdr>
          <w:divsChild>
            <w:div w:id="882404576">
              <w:marLeft w:val="0"/>
              <w:marRight w:val="0"/>
              <w:marTop w:val="0"/>
              <w:marBottom w:val="0"/>
              <w:divBdr>
                <w:top w:val="none" w:sz="0" w:space="0" w:color="auto"/>
                <w:left w:val="none" w:sz="0" w:space="0" w:color="auto"/>
                <w:bottom w:val="none" w:sz="0" w:space="0" w:color="auto"/>
                <w:right w:val="none" w:sz="0" w:space="0" w:color="auto"/>
              </w:divBdr>
            </w:div>
          </w:divsChild>
        </w:div>
        <w:div w:id="2028675307">
          <w:marLeft w:val="0"/>
          <w:marRight w:val="0"/>
          <w:marTop w:val="300"/>
          <w:marBottom w:val="0"/>
          <w:divBdr>
            <w:top w:val="none" w:sz="0" w:space="0" w:color="auto"/>
            <w:left w:val="none" w:sz="0" w:space="0" w:color="auto"/>
            <w:bottom w:val="none" w:sz="0" w:space="0" w:color="auto"/>
            <w:right w:val="none" w:sz="0" w:space="0" w:color="auto"/>
          </w:divBdr>
          <w:divsChild>
            <w:div w:id="1379158958">
              <w:marLeft w:val="0"/>
              <w:marRight w:val="0"/>
              <w:marTop w:val="0"/>
              <w:marBottom w:val="0"/>
              <w:divBdr>
                <w:top w:val="none" w:sz="0" w:space="0" w:color="auto"/>
                <w:left w:val="none" w:sz="0" w:space="0" w:color="auto"/>
                <w:bottom w:val="none" w:sz="0" w:space="0" w:color="auto"/>
                <w:right w:val="none" w:sz="0" w:space="0" w:color="auto"/>
              </w:divBdr>
              <w:divsChild>
                <w:div w:id="588924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0957087">
          <w:marLeft w:val="0"/>
          <w:marRight w:val="0"/>
          <w:marTop w:val="0"/>
          <w:marBottom w:val="0"/>
          <w:divBdr>
            <w:top w:val="none" w:sz="0" w:space="0" w:color="auto"/>
            <w:left w:val="none" w:sz="0" w:space="0" w:color="auto"/>
            <w:bottom w:val="none" w:sz="0" w:space="0" w:color="auto"/>
            <w:right w:val="none" w:sz="0" w:space="0" w:color="auto"/>
          </w:divBdr>
        </w:div>
      </w:divsChild>
    </w:div>
    <w:div w:id="1625311065">
      <w:bodyDiv w:val="1"/>
      <w:marLeft w:val="0"/>
      <w:marRight w:val="0"/>
      <w:marTop w:val="0"/>
      <w:marBottom w:val="0"/>
      <w:divBdr>
        <w:top w:val="none" w:sz="0" w:space="0" w:color="auto"/>
        <w:left w:val="none" w:sz="0" w:space="0" w:color="auto"/>
        <w:bottom w:val="none" w:sz="0" w:space="0" w:color="auto"/>
        <w:right w:val="none" w:sz="0" w:space="0" w:color="auto"/>
      </w:divBdr>
      <w:divsChild>
        <w:div w:id="1283196154">
          <w:marLeft w:val="0"/>
          <w:marRight w:val="0"/>
          <w:marTop w:val="0"/>
          <w:marBottom w:val="0"/>
          <w:divBdr>
            <w:top w:val="none" w:sz="0" w:space="0" w:color="auto"/>
            <w:left w:val="none" w:sz="0" w:space="0" w:color="auto"/>
            <w:bottom w:val="none" w:sz="0" w:space="0" w:color="auto"/>
            <w:right w:val="none" w:sz="0" w:space="0" w:color="auto"/>
          </w:divBdr>
        </w:div>
        <w:div w:id="1375692623">
          <w:marLeft w:val="0"/>
          <w:marRight w:val="0"/>
          <w:marTop w:val="0"/>
          <w:marBottom w:val="0"/>
          <w:divBdr>
            <w:top w:val="none" w:sz="0" w:space="0" w:color="auto"/>
            <w:left w:val="none" w:sz="0" w:space="0" w:color="auto"/>
            <w:bottom w:val="none" w:sz="0" w:space="0" w:color="auto"/>
            <w:right w:val="none" w:sz="0" w:space="0" w:color="auto"/>
          </w:divBdr>
          <w:divsChild>
            <w:div w:id="1751343280">
              <w:marLeft w:val="0"/>
              <w:marRight w:val="0"/>
              <w:marTop w:val="0"/>
              <w:marBottom w:val="0"/>
              <w:divBdr>
                <w:top w:val="none" w:sz="0" w:space="0" w:color="auto"/>
                <w:left w:val="none" w:sz="0" w:space="0" w:color="auto"/>
                <w:bottom w:val="none" w:sz="0" w:space="0" w:color="auto"/>
                <w:right w:val="none" w:sz="0" w:space="0" w:color="auto"/>
              </w:divBdr>
            </w:div>
          </w:divsChild>
        </w:div>
        <w:div w:id="1492674957">
          <w:marLeft w:val="0"/>
          <w:marRight w:val="0"/>
          <w:marTop w:val="0"/>
          <w:marBottom w:val="0"/>
          <w:divBdr>
            <w:top w:val="none" w:sz="0" w:space="0" w:color="auto"/>
            <w:left w:val="none" w:sz="0" w:space="0" w:color="auto"/>
            <w:bottom w:val="none" w:sz="0" w:space="0" w:color="auto"/>
            <w:right w:val="none" w:sz="0" w:space="0" w:color="auto"/>
          </w:divBdr>
        </w:div>
        <w:div w:id="1995454680">
          <w:marLeft w:val="0"/>
          <w:marRight w:val="0"/>
          <w:marTop w:val="0"/>
          <w:marBottom w:val="0"/>
          <w:divBdr>
            <w:top w:val="none" w:sz="0" w:space="0" w:color="auto"/>
            <w:left w:val="none" w:sz="0" w:space="0" w:color="auto"/>
            <w:bottom w:val="none" w:sz="0" w:space="0" w:color="auto"/>
            <w:right w:val="none" w:sz="0" w:space="0" w:color="auto"/>
          </w:divBdr>
          <w:divsChild>
            <w:div w:id="1634170654">
              <w:marLeft w:val="0"/>
              <w:marRight w:val="0"/>
              <w:marTop w:val="0"/>
              <w:marBottom w:val="0"/>
              <w:divBdr>
                <w:top w:val="none" w:sz="0" w:space="0" w:color="auto"/>
                <w:left w:val="none" w:sz="0" w:space="0" w:color="auto"/>
                <w:bottom w:val="none" w:sz="0" w:space="0" w:color="auto"/>
                <w:right w:val="none" w:sz="0" w:space="0" w:color="auto"/>
              </w:divBdr>
            </w:div>
          </w:divsChild>
        </w:div>
        <w:div w:id="1101609846">
          <w:marLeft w:val="0"/>
          <w:marRight w:val="0"/>
          <w:marTop w:val="0"/>
          <w:marBottom w:val="0"/>
          <w:divBdr>
            <w:top w:val="none" w:sz="0" w:space="0" w:color="auto"/>
            <w:left w:val="none" w:sz="0" w:space="0" w:color="auto"/>
            <w:bottom w:val="none" w:sz="0" w:space="0" w:color="auto"/>
            <w:right w:val="none" w:sz="0" w:space="0" w:color="auto"/>
          </w:divBdr>
        </w:div>
        <w:div w:id="769666473">
          <w:marLeft w:val="0"/>
          <w:marRight w:val="0"/>
          <w:marTop w:val="0"/>
          <w:marBottom w:val="0"/>
          <w:divBdr>
            <w:top w:val="none" w:sz="0" w:space="0" w:color="auto"/>
            <w:left w:val="none" w:sz="0" w:space="0" w:color="auto"/>
            <w:bottom w:val="none" w:sz="0" w:space="0" w:color="auto"/>
            <w:right w:val="none" w:sz="0" w:space="0" w:color="auto"/>
          </w:divBdr>
          <w:divsChild>
            <w:div w:id="629016528">
              <w:marLeft w:val="0"/>
              <w:marRight w:val="0"/>
              <w:marTop w:val="0"/>
              <w:marBottom w:val="0"/>
              <w:divBdr>
                <w:top w:val="none" w:sz="0" w:space="0" w:color="auto"/>
                <w:left w:val="none" w:sz="0" w:space="0" w:color="auto"/>
                <w:bottom w:val="none" w:sz="0" w:space="0" w:color="auto"/>
                <w:right w:val="none" w:sz="0" w:space="0" w:color="auto"/>
              </w:divBdr>
            </w:div>
          </w:divsChild>
        </w:div>
        <w:div w:id="1156065884">
          <w:marLeft w:val="0"/>
          <w:marRight w:val="0"/>
          <w:marTop w:val="0"/>
          <w:marBottom w:val="0"/>
          <w:divBdr>
            <w:top w:val="none" w:sz="0" w:space="0" w:color="auto"/>
            <w:left w:val="none" w:sz="0" w:space="0" w:color="auto"/>
            <w:bottom w:val="none" w:sz="0" w:space="0" w:color="auto"/>
            <w:right w:val="none" w:sz="0" w:space="0" w:color="auto"/>
          </w:divBdr>
        </w:div>
        <w:div w:id="970476093">
          <w:marLeft w:val="0"/>
          <w:marRight w:val="0"/>
          <w:marTop w:val="0"/>
          <w:marBottom w:val="0"/>
          <w:divBdr>
            <w:top w:val="none" w:sz="0" w:space="0" w:color="auto"/>
            <w:left w:val="none" w:sz="0" w:space="0" w:color="auto"/>
            <w:bottom w:val="none" w:sz="0" w:space="0" w:color="auto"/>
            <w:right w:val="none" w:sz="0" w:space="0" w:color="auto"/>
          </w:divBdr>
          <w:divsChild>
            <w:div w:id="789473305">
              <w:marLeft w:val="0"/>
              <w:marRight w:val="0"/>
              <w:marTop w:val="0"/>
              <w:marBottom w:val="0"/>
              <w:divBdr>
                <w:top w:val="none" w:sz="0" w:space="0" w:color="auto"/>
                <w:left w:val="none" w:sz="0" w:space="0" w:color="auto"/>
                <w:bottom w:val="none" w:sz="0" w:space="0" w:color="auto"/>
                <w:right w:val="none" w:sz="0" w:space="0" w:color="auto"/>
              </w:divBdr>
            </w:div>
          </w:divsChild>
        </w:div>
        <w:div w:id="444009875">
          <w:marLeft w:val="0"/>
          <w:marRight w:val="0"/>
          <w:marTop w:val="0"/>
          <w:marBottom w:val="0"/>
          <w:divBdr>
            <w:top w:val="none" w:sz="0" w:space="0" w:color="auto"/>
            <w:left w:val="none" w:sz="0" w:space="0" w:color="auto"/>
            <w:bottom w:val="none" w:sz="0" w:space="0" w:color="auto"/>
            <w:right w:val="none" w:sz="0" w:space="0" w:color="auto"/>
          </w:divBdr>
        </w:div>
        <w:div w:id="1293901564">
          <w:marLeft w:val="0"/>
          <w:marRight w:val="0"/>
          <w:marTop w:val="0"/>
          <w:marBottom w:val="0"/>
          <w:divBdr>
            <w:top w:val="none" w:sz="0" w:space="0" w:color="auto"/>
            <w:left w:val="none" w:sz="0" w:space="0" w:color="auto"/>
            <w:bottom w:val="none" w:sz="0" w:space="0" w:color="auto"/>
            <w:right w:val="none" w:sz="0" w:space="0" w:color="auto"/>
          </w:divBdr>
          <w:divsChild>
            <w:div w:id="1186136349">
              <w:marLeft w:val="0"/>
              <w:marRight w:val="0"/>
              <w:marTop w:val="0"/>
              <w:marBottom w:val="0"/>
              <w:divBdr>
                <w:top w:val="none" w:sz="0" w:space="0" w:color="auto"/>
                <w:left w:val="none" w:sz="0" w:space="0" w:color="auto"/>
                <w:bottom w:val="none" w:sz="0" w:space="0" w:color="auto"/>
                <w:right w:val="none" w:sz="0" w:space="0" w:color="auto"/>
              </w:divBdr>
            </w:div>
          </w:divsChild>
        </w:div>
        <w:div w:id="318967171">
          <w:marLeft w:val="0"/>
          <w:marRight w:val="0"/>
          <w:marTop w:val="0"/>
          <w:marBottom w:val="0"/>
          <w:divBdr>
            <w:top w:val="none" w:sz="0" w:space="0" w:color="auto"/>
            <w:left w:val="none" w:sz="0" w:space="0" w:color="auto"/>
            <w:bottom w:val="none" w:sz="0" w:space="0" w:color="auto"/>
            <w:right w:val="none" w:sz="0" w:space="0" w:color="auto"/>
          </w:divBdr>
        </w:div>
        <w:div w:id="1646859927">
          <w:marLeft w:val="0"/>
          <w:marRight w:val="0"/>
          <w:marTop w:val="0"/>
          <w:marBottom w:val="0"/>
          <w:divBdr>
            <w:top w:val="none" w:sz="0" w:space="0" w:color="auto"/>
            <w:left w:val="none" w:sz="0" w:space="0" w:color="auto"/>
            <w:bottom w:val="none" w:sz="0" w:space="0" w:color="auto"/>
            <w:right w:val="none" w:sz="0" w:space="0" w:color="auto"/>
          </w:divBdr>
          <w:divsChild>
            <w:div w:id="1792623363">
              <w:marLeft w:val="0"/>
              <w:marRight w:val="0"/>
              <w:marTop w:val="0"/>
              <w:marBottom w:val="0"/>
              <w:divBdr>
                <w:top w:val="none" w:sz="0" w:space="0" w:color="auto"/>
                <w:left w:val="none" w:sz="0" w:space="0" w:color="auto"/>
                <w:bottom w:val="none" w:sz="0" w:space="0" w:color="auto"/>
                <w:right w:val="none" w:sz="0" w:space="0" w:color="auto"/>
              </w:divBdr>
            </w:div>
          </w:divsChild>
        </w:div>
        <w:div w:id="533155946">
          <w:marLeft w:val="0"/>
          <w:marRight w:val="0"/>
          <w:marTop w:val="0"/>
          <w:marBottom w:val="0"/>
          <w:divBdr>
            <w:top w:val="none" w:sz="0" w:space="0" w:color="auto"/>
            <w:left w:val="none" w:sz="0" w:space="0" w:color="auto"/>
            <w:bottom w:val="none" w:sz="0" w:space="0" w:color="auto"/>
            <w:right w:val="none" w:sz="0" w:space="0" w:color="auto"/>
          </w:divBdr>
        </w:div>
        <w:div w:id="271982071">
          <w:marLeft w:val="0"/>
          <w:marRight w:val="0"/>
          <w:marTop w:val="0"/>
          <w:marBottom w:val="0"/>
          <w:divBdr>
            <w:top w:val="none" w:sz="0" w:space="0" w:color="auto"/>
            <w:left w:val="none" w:sz="0" w:space="0" w:color="auto"/>
            <w:bottom w:val="none" w:sz="0" w:space="0" w:color="auto"/>
            <w:right w:val="none" w:sz="0" w:space="0" w:color="auto"/>
          </w:divBdr>
          <w:divsChild>
            <w:div w:id="615259368">
              <w:marLeft w:val="0"/>
              <w:marRight w:val="0"/>
              <w:marTop w:val="0"/>
              <w:marBottom w:val="0"/>
              <w:divBdr>
                <w:top w:val="none" w:sz="0" w:space="0" w:color="auto"/>
                <w:left w:val="none" w:sz="0" w:space="0" w:color="auto"/>
                <w:bottom w:val="none" w:sz="0" w:space="0" w:color="auto"/>
                <w:right w:val="none" w:sz="0" w:space="0" w:color="auto"/>
              </w:divBdr>
            </w:div>
          </w:divsChild>
        </w:div>
        <w:div w:id="110562950">
          <w:marLeft w:val="0"/>
          <w:marRight w:val="0"/>
          <w:marTop w:val="300"/>
          <w:marBottom w:val="0"/>
          <w:divBdr>
            <w:top w:val="none" w:sz="0" w:space="0" w:color="auto"/>
            <w:left w:val="none" w:sz="0" w:space="0" w:color="auto"/>
            <w:bottom w:val="none" w:sz="0" w:space="0" w:color="auto"/>
            <w:right w:val="none" w:sz="0" w:space="0" w:color="auto"/>
          </w:divBdr>
          <w:divsChild>
            <w:div w:id="690300644">
              <w:marLeft w:val="0"/>
              <w:marRight w:val="0"/>
              <w:marTop w:val="0"/>
              <w:marBottom w:val="0"/>
              <w:divBdr>
                <w:top w:val="none" w:sz="0" w:space="0" w:color="auto"/>
                <w:left w:val="none" w:sz="0" w:space="0" w:color="auto"/>
                <w:bottom w:val="none" w:sz="0" w:space="0" w:color="auto"/>
                <w:right w:val="none" w:sz="0" w:space="0" w:color="auto"/>
              </w:divBdr>
              <w:divsChild>
                <w:div w:id="259801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5274906">
          <w:marLeft w:val="0"/>
          <w:marRight w:val="0"/>
          <w:marTop w:val="300"/>
          <w:marBottom w:val="0"/>
          <w:divBdr>
            <w:top w:val="none" w:sz="0" w:space="0" w:color="auto"/>
            <w:left w:val="none" w:sz="0" w:space="0" w:color="auto"/>
            <w:bottom w:val="none" w:sz="0" w:space="0" w:color="auto"/>
            <w:right w:val="none" w:sz="0" w:space="0" w:color="auto"/>
          </w:divBdr>
          <w:divsChild>
            <w:div w:id="1779836678">
              <w:marLeft w:val="0"/>
              <w:marRight w:val="0"/>
              <w:marTop w:val="0"/>
              <w:marBottom w:val="0"/>
              <w:divBdr>
                <w:top w:val="none" w:sz="0" w:space="0" w:color="auto"/>
                <w:left w:val="none" w:sz="0" w:space="0" w:color="auto"/>
                <w:bottom w:val="none" w:sz="0" w:space="0" w:color="auto"/>
                <w:right w:val="none" w:sz="0" w:space="0" w:color="auto"/>
              </w:divBdr>
              <w:divsChild>
                <w:div w:id="1042097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218039">
          <w:marLeft w:val="0"/>
          <w:marRight w:val="0"/>
          <w:marTop w:val="300"/>
          <w:marBottom w:val="0"/>
          <w:divBdr>
            <w:top w:val="none" w:sz="0" w:space="0" w:color="auto"/>
            <w:left w:val="none" w:sz="0" w:space="0" w:color="auto"/>
            <w:bottom w:val="none" w:sz="0" w:space="0" w:color="auto"/>
            <w:right w:val="none" w:sz="0" w:space="0" w:color="auto"/>
          </w:divBdr>
          <w:divsChild>
            <w:div w:id="1065028198">
              <w:marLeft w:val="0"/>
              <w:marRight w:val="0"/>
              <w:marTop w:val="0"/>
              <w:marBottom w:val="0"/>
              <w:divBdr>
                <w:top w:val="none" w:sz="0" w:space="0" w:color="auto"/>
                <w:left w:val="none" w:sz="0" w:space="0" w:color="auto"/>
                <w:bottom w:val="none" w:sz="0" w:space="0" w:color="auto"/>
                <w:right w:val="none" w:sz="0" w:space="0" w:color="auto"/>
              </w:divBdr>
              <w:divsChild>
                <w:div w:id="884029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3094826">
          <w:marLeft w:val="0"/>
          <w:marRight w:val="0"/>
          <w:marTop w:val="300"/>
          <w:marBottom w:val="0"/>
          <w:divBdr>
            <w:top w:val="none" w:sz="0" w:space="0" w:color="auto"/>
            <w:left w:val="none" w:sz="0" w:space="0" w:color="auto"/>
            <w:bottom w:val="none" w:sz="0" w:space="0" w:color="auto"/>
            <w:right w:val="none" w:sz="0" w:space="0" w:color="auto"/>
          </w:divBdr>
          <w:divsChild>
            <w:div w:id="1322850764">
              <w:marLeft w:val="0"/>
              <w:marRight w:val="0"/>
              <w:marTop w:val="0"/>
              <w:marBottom w:val="0"/>
              <w:divBdr>
                <w:top w:val="none" w:sz="0" w:space="0" w:color="auto"/>
                <w:left w:val="none" w:sz="0" w:space="0" w:color="auto"/>
                <w:bottom w:val="none" w:sz="0" w:space="0" w:color="auto"/>
                <w:right w:val="none" w:sz="0" w:space="0" w:color="auto"/>
              </w:divBdr>
              <w:divsChild>
                <w:div w:id="1755516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8504982">
      <w:bodyDiv w:val="1"/>
      <w:marLeft w:val="0"/>
      <w:marRight w:val="0"/>
      <w:marTop w:val="0"/>
      <w:marBottom w:val="0"/>
      <w:divBdr>
        <w:top w:val="none" w:sz="0" w:space="0" w:color="auto"/>
        <w:left w:val="none" w:sz="0" w:space="0" w:color="auto"/>
        <w:bottom w:val="none" w:sz="0" w:space="0" w:color="auto"/>
        <w:right w:val="none" w:sz="0" w:space="0" w:color="auto"/>
      </w:divBdr>
      <w:divsChild>
        <w:div w:id="1607349145">
          <w:marLeft w:val="0"/>
          <w:marRight w:val="0"/>
          <w:marTop w:val="0"/>
          <w:marBottom w:val="0"/>
          <w:divBdr>
            <w:top w:val="none" w:sz="0" w:space="0" w:color="auto"/>
            <w:left w:val="none" w:sz="0" w:space="0" w:color="auto"/>
            <w:bottom w:val="none" w:sz="0" w:space="0" w:color="auto"/>
            <w:right w:val="none" w:sz="0" w:space="0" w:color="auto"/>
          </w:divBdr>
        </w:div>
        <w:div w:id="1495880596">
          <w:marLeft w:val="0"/>
          <w:marRight w:val="0"/>
          <w:marTop w:val="0"/>
          <w:marBottom w:val="0"/>
          <w:divBdr>
            <w:top w:val="none" w:sz="0" w:space="0" w:color="auto"/>
            <w:left w:val="none" w:sz="0" w:space="0" w:color="auto"/>
            <w:bottom w:val="none" w:sz="0" w:space="0" w:color="auto"/>
            <w:right w:val="none" w:sz="0" w:space="0" w:color="auto"/>
          </w:divBdr>
          <w:divsChild>
            <w:div w:id="221184743">
              <w:marLeft w:val="0"/>
              <w:marRight w:val="0"/>
              <w:marTop w:val="0"/>
              <w:marBottom w:val="0"/>
              <w:divBdr>
                <w:top w:val="none" w:sz="0" w:space="0" w:color="auto"/>
                <w:left w:val="none" w:sz="0" w:space="0" w:color="auto"/>
                <w:bottom w:val="none" w:sz="0" w:space="0" w:color="auto"/>
                <w:right w:val="none" w:sz="0" w:space="0" w:color="auto"/>
              </w:divBdr>
            </w:div>
          </w:divsChild>
        </w:div>
        <w:div w:id="2082483648">
          <w:marLeft w:val="0"/>
          <w:marRight w:val="0"/>
          <w:marTop w:val="0"/>
          <w:marBottom w:val="0"/>
          <w:divBdr>
            <w:top w:val="none" w:sz="0" w:space="0" w:color="auto"/>
            <w:left w:val="none" w:sz="0" w:space="0" w:color="auto"/>
            <w:bottom w:val="none" w:sz="0" w:space="0" w:color="auto"/>
            <w:right w:val="none" w:sz="0" w:space="0" w:color="auto"/>
          </w:divBdr>
        </w:div>
        <w:div w:id="395787855">
          <w:marLeft w:val="0"/>
          <w:marRight w:val="0"/>
          <w:marTop w:val="0"/>
          <w:marBottom w:val="0"/>
          <w:divBdr>
            <w:top w:val="none" w:sz="0" w:space="0" w:color="auto"/>
            <w:left w:val="none" w:sz="0" w:space="0" w:color="auto"/>
            <w:bottom w:val="none" w:sz="0" w:space="0" w:color="auto"/>
            <w:right w:val="none" w:sz="0" w:space="0" w:color="auto"/>
          </w:divBdr>
          <w:divsChild>
            <w:div w:id="708339273">
              <w:marLeft w:val="0"/>
              <w:marRight w:val="0"/>
              <w:marTop w:val="0"/>
              <w:marBottom w:val="0"/>
              <w:divBdr>
                <w:top w:val="none" w:sz="0" w:space="0" w:color="auto"/>
                <w:left w:val="none" w:sz="0" w:space="0" w:color="auto"/>
                <w:bottom w:val="none" w:sz="0" w:space="0" w:color="auto"/>
                <w:right w:val="none" w:sz="0" w:space="0" w:color="auto"/>
              </w:divBdr>
            </w:div>
          </w:divsChild>
        </w:div>
        <w:div w:id="1796485293">
          <w:marLeft w:val="0"/>
          <w:marRight w:val="0"/>
          <w:marTop w:val="0"/>
          <w:marBottom w:val="0"/>
          <w:divBdr>
            <w:top w:val="none" w:sz="0" w:space="0" w:color="auto"/>
            <w:left w:val="none" w:sz="0" w:space="0" w:color="auto"/>
            <w:bottom w:val="none" w:sz="0" w:space="0" w:color="auto"/>
            <w:right w:val="none" w:sz="0" w:space="0" w:color="auto"/>
          </w:divBdr>
        </w:div>
        <w:div w:id="883979936">
          <w:marLeft w:val="0"/>
          <w:marRight w:val="0"/>
          <w:marTop w:val="0"/>
          <w:marBottom w:val="0"/>
          <w:divBdr>
            <w:top w:val="none" w:sz="0" w:space="0" w:color="auto"/>
            <w:left w:val="none" w:sz="0" w:space="0" w:color="auto"/>
            <w:bottom w:val="none" w:sz="0" w:space="0" w:color="auto"/>
            <w:right w:val="none" w:sz="0" w:space="0" w:color="auto"/>
          </w:divBdr>
          <w:divsChild>
            <w:div w:id="1851290954">
              <w:marLeft w:val="0"/>
              <w:marRight w:val="0"/>
              <w:marTop w:val="0"/>
              <w:marBottom w:val="0"/>
              <w:divBdr>
                <w:top w:val="none" w:sz="0" w:space="0" w:color="auto"/>
                <w:left w:val="none" w:sz="0" w:space="0" w:color="auto"/>
                <w:bottom w:val="none" w:sz="0" w:space="0" w:color="auto"/>
                <w:right w:val="none" w:sz="0" w:space="0" w:color="auto"/>
              </w:divBdr>
            </w:div>
          </w:divsChild>
        </w:div>
        <w:div w:id="1982345317">
          <w:marLeft w:val="0"/>
          <w:marRight w:val="0"/>
          <w:marTop w:val="0"/>
          <w:marBottom w:val="0"/>
          <w:divBdr>
            <w:top w:val="none" w:sz="0" w:space="0" w:color="auto"/>
            <w:left w:val="none" w:sz="0" w:space="0" w:color="auto"/>
            <w:bottom w:val="none" w:sz="0" w:space="0" w:color="auto"/>
            <w:right w:val="none" w:sz="0" w:space="0" w:color="auto"/>
          </w:divBdr>
        </w:div>
        <w:div w:id="1977640110">
          <w:marLeft w:val="0"/>
          <w:marRight w:val="0"/>
          <w:marTop w:val="0"/>
          <w:marBottom w:val="0"/>
          <w:divBdr>
            <w:top w:val="none" w:sz="0" w:space="0" w:color="auto"/>
            <w:left w:val="none" w:sz="0" w:space="0" w:color="auto"/>
            <w:bottom w:val="none" w:sz="0" w:space="0" w:color="auto"/>
            <w:right w:val="none" w:sz="0" w:space="0" w:color="auto"/>
          </w:divBdr>
          <w:divsChild>
            <w:div w:id="605233598">
              <w:marLeft w:val="0"/>
              <w:marRight w:val="0"/>
              <w:marTop w:val="0"/>
              <w:marBottom w:val="0"/>
              <w:divBdr>
                <w:top w:val="none" w:sz="0" w:space="0" w:color="auto"/>
                <w:left w:val="none" w:sz="0" w:space="0" w:color="auto"/>
                <w:bottom w:val="none" w:sz="0" w:space="0" w:color="auto"/>
                <w:right w:val="none" w:sz="0" w:space="0" w:color="auto"/>
              </w:divBdr>
            </w:div>
          </w:divsChild>
        </w:div>
        <w:div w:id="26569582">
          <w:marLeft w:val="0"/>
          <w:marRight w:val="0"/>
          <w:marTop w:val="0"/>
          <w:marBottom w:val="0"/>
          <w:divBdr>
            <w:top w:val="none" w:sz="0" w:space="0" w:color="auto"/>
            <w:left w:val="none" w:sz="0" w:space="0" w:color="auto"/>
            <w:bottom w:val="none" w:sz="0" w:space="0" w:color="auto"/>
            <w:right w:val="none" w:sz="0" w:space="0" w:color="auto"/>
          </w:divBdr>
        </w:div>
        <w:div w:id="374741706">
          <w:marLeft w:val="0"/>
          <w:marRight w:val="0"/>
          <w:marTop w:val="0"/>
          <w:marBottom w:val="0"/>
          <w:divBdr>
            <w:top w:val="none" w:sz="0" w:space="0" w:color="auto"/>
            <w:left w:val="none" w:sz="0" w:space="0" w:color="auto"/>
            <w:bottom w:val="none" w:sz="0" w:space="0" w:color="auto"/>
            <w:right w:val="none" w:sz="0" w:space="0" w:color="auto"/>
          </w:divBdr>
          <w:divsChild>
            <w:div w:id="1999191312">
              <w:marLeft w:val="0"/>
              <w:marRight w:val="0"/>
              <w:marTop w:val="0"/>
              <w:marBottom w:val="0"/>
              <w:divBdr>
                <w:top w:val="none" w:sz="0" w:space="0" w:color="auto"/>
                <w:left w:val="none" w:sz="0" w:space="0" w:color="auto"/>
                <w:bottom w:val="none" w:sz="0" w:space="0" w:color="auto"/>
                <w:right w:val="none" w:sz="0" w:space="0" w:color="auto"/>
              </w:divBdr>
            </w:div>
          </w:divsChild>
        </w:div>
        <w:div w:id="1055666051">
          <w:marLeft w:val="0"/>
          <w:marRight w:val="0"/>
          <w:marTop w:val="0"/>
          <w:marBottom w:val="0"/>
          <w:divBdr>
            <w:top w:val="none" w:sz="0" w:space="0" w:color="auto"/>
            <w:left w:val="none" w:sz="0" w:space="0" w:color="auto"/>
            <w:bottom w:val="none" w:sz="0" w:space="0" w:color="auto"/>
            <w:right w:val="none" w:sz="0" w:space="0" w:color="auto"/>
          </w:divBdr>
        </w:div>
        <w:div w:id="2094037292">
          <w:marLeft w:val="0"/>
          <w:marRight w:val="0"/>
          <w:marTop w:val="0"/>
          <w:marBottom w:val="0"/>
          <w:divBdr>
            <w:top w:val="none" w:sz="0" w:space="0" w:color="auto"/>
            <w:left w:val="none" w:sz="0" w:space="0" w:color="auto"/>
            <w:bottom w:val="none" w:sz="0" w:space="0" w:color="auto"/>
            <w:right w:val="none" w:sz="0" w:space="0" w:color="auto"/>
          </w:divBdr>
          <w:divsChild>
            <w:div w:id="1025443403">
              <w:marLeft w:val="0"/>
              <w:marRight w:val="0"/>
              <w:marTop w:val="0"/>
              <w:marBottom w:val="0"/>
              <w:divBdr>
                <w:top w:val="none" w:sz="0" w:space="0" w:color="auto"/>
                <w:left w:val="none" w:sz="0" w:space="0" w:color="auto"/>
                <w:bottom w:val="none" w:sz="0" w:space="0" w:color="auto"/>
                <w:right w:val="none" w:sz="0" w:space="0" w:color="auto"/>
              </w:divBdr>
            </w:div>
          </w:divsChild>
        </w:div>
        <w:div w:id="1215234405">
          <w:marLeft w:val="0"/>
          <w:marRight w:val="0"/>
          <w:marTop w:val="0"/>
          <w:marBottom w:val="0"/>
          <w:divBdr>
            <w:top w:val="none" w:sz="0" w:space="0" w:color="auto"/>
            <w:left w:val="none" w:sz="0" w:space="0" w:color="auto"/>
            <w:bottom w:val="none" w:sz="0" w:space="0" w:color="auto"/>
            <w:right w:val="none" w:sz="0" w:space="0" w:color="auto"/>
          </w:divBdr>
        </w:div>
        <w:div w:id="649485167">
          <w:marLeft w:val="0"/>
          <w:marRight w:val="0"/>
          <w:marTop w:val="0"/>
          <w:marBottom w:val="0"/>
          <w:divBdr>
            <w:top w:val="none" w:sz="0" w:space="0" w:color="auto"/>
            <w:left w:val="none" w:sz="0" w:space="0" w:color="auto"/>
            <w:bottom w:val="none" w:sz="0" w:space="0" w:color="auto"/>
            <w:right w:val="none" w:sz="0" w:space="0" w:color="auto"/>
          </w:divBdr>
          <w:divsChild>
            <w:div w:id="414786760">
              <w:marLeft w:val="0"/>
              <w:marRight w:val="0"/>
              <w:marTop w:val="0"/>
              <w:marBottom w:val="0"/>
              <w:divBdr>
                <w:top w:val="none" w:sz="0" w:space="0" w:color="auto"/>
                <w:left w:val="none" w:sz="0" w:space="0" w:color="auto"/>
                <w:bottom w:val="none" w:sz="0" w:space="0" w:color="auto"/>
                <w:right w:val="none" w:sz="0" w:space="0" w:color="auto"/>
              </w:divBdr>
            </w:div>
          </w:divsChild>
        </w:div>
        <w:div w:id="1565018782">
          <w:marLeft w:val="0"/>
          <w:marRight w:val="0"/>
          <w:marTop w:val="300"/>
          <w:marBottom w:val="0"/>
          <w:divBdr>
            <w:top w:val="none" w:sz="0" w:space="0" w:color="auto"/>
            <w:left w:val="none" w:sz="0" w:space="0" w:color="auto"/>
            <w:bottom w:val="none" w:sz="0" w:space="0" w:color="auto"/>
            <w:right w:val="none" w:sz="0" w:space="0" w:color="auto"/>
          </w:divBdr>
          <w:divsChild>
            <w:div w:id="554897561">
              <w:marLeft w:val="0"/>
              <w:marRight w:val="0"/>
              <w:marTop w:val="0"/>
              <w:marBottom w:val="0"/>
              <w:divBdr>
                <w:top w:val="none" w:sz="0" w:space="0" w:color="auto"/>
                <w:left w:val="none" w:sz="0" w:space="0" w:color="auto"/>
                <w:bottom w:val="none" w:sz="0" w:space="0" w:color="auto"/>
                <w:right w:val="none" w:sz="0" w:space="0" w:color="auto"/>
              </w:divBdr>
              <w:divsChild>
                <w:div w:id="1241209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035327">
          <w:marLeft w:val="0"/>
          <w:marRight w:val="0"/>
          <w:marTop w:val="300"/>
          <w:marBottom w:val="0"/>
          <w:divBdr>
            <w:top w:val="none" w:sz="0" w:space="0" w:color="auto"/>
            <w:left w:val="none" w:sz="0" w:space="0" w:color="auto"/>
            <w:bottom w:val="none" w:sz="0" w:space="0" w:color="auto"/>
            <w:right w:val="none" w:sz="0" w:space="0" w:color="auto"/>
          </w:divBdr>
          <w:divsChild>
            <w:div w:id="350494795">
              <w:marLeft w:val="0"/>
              <w:marRight w:val="0"/>
              <w:marTop w:val="0"/>
              <w:marBottom w:val="0"/>
              <w:divBdr>
                <w:top w:val="none" w:sz="0" w:space="0" w:color="auto"/>
                <w:left w:val="none" w:sz="0" w:space="0" w:color="auto"/>
                <w:bottom w:val="none" w:sz="0" w:space="0" w:color="auto"/>
                <w:right w:val="none" w:sz="0" w:space="0" w:color="auto"/>
              </w:divBdr>
              <w:divsChild>
                <w:div w:id="808859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1812041">
          <w:marLeft w:val="0"/>
          <w:marRight w:val="0"/>
          <w:marTop w:val="300"/>
          <w:marBottom w:val="0"/>
          <w:divBdr>
            <w:top w:val="none" w:sz="0" w:space="0" w:color="auto"/>
            <w:left w:val="none" w:sz="0" w:space="0" w:color="auto"/>
            <w:bottom w:val="none" w:sz="0" w:space="0" w:color="auto"/>
            <w:right w:val="none" w:sz="0" w:space="0" w:color="auto"/>
          </w:divBdr>
          <w:divsChild>
            <w:div w:id="2113745948">
              <w:marLeft w:val="0"/>
              <w:marRight w:val="0"/>
              <w:marTop w:val="0"/>
              <w:marBottom w:val="0"/>
              <w:divBdr>
                <w:top w:val="none" w:sz="0" w:space="0" w:color="auto"/>
                <w:left w:val="none" w:sz="0" w:space="0" w:color="auto"/>
                <w:bottom w:val="none" w:sz="0" w:space="0" w:color="auto"/>
                <w:right w:val="none" w:sz="0" w:space="0" w:color="auto"/>
              </w:divBdr>
              <w:divsChild>
                <w:div w:id="2049983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5657612">
          <w:marLeft w:val="0"/>
          <w:marRight w:val="0"/>
          <w:marTop w:val="300"/>
          <w:marBottom w:val="0"/>
          <w:divBdr>
            <w:top w:val="none" w:sz="0" w:space="0" w:color="auto"/>
            <w:left w:val="none" w:sz="0" w:space="0" w:color="auto"/>
            <w:bottom w:val="none" w:sz="0" w:space="0" w:color="auto"/>
            <w:right w:val="none" w:sz="0" w:space="0" w:color="auto"/>
          </w:divBdr>
          <w:divsChild>
            <w:div w:id="578103969">
              <w:marLeft w:val="0"/>
              <w:marRight w:val="0"/>
              <w:marTop w:val="0"/>
              <w:marBottom w:val="0"/>
              <w:divBdr>
                <w:top w:val="none" w:sz="0" w:space="0" w:color="auto"/>
                <w:left w:val="none" w:sz="0" w:space="0" w:color="auto"/>
                <w:bottom w:val="none" w:sz="0" w:space="0" w:color="auto"/>
                <w:right w:val="none" w:sz="0" w:space="0" w:color="auto"/>
              </w:divBdr>
              <w:divsChild>
                <w:div w:id="464589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1933963">
      <w:bodyDiv w:val="1"/>
      <w:marLeft w:val="0"/>
      <w:marRight w:val="0"/>
      <w:marTop w:val="0"/>
      <w:marBottom w:val="0"/>
      <w:divBdr>
        <w:top w:val="none" w:sz="0" w:space="0" w:color="auto"/>
        <w:left w:val="none" w:sz="0" w:space="0" w:color="auto"/>
        <w:bottom w:val="none" w:sz="0" w:space="0" w:color="auto"/>
        <w:right w:val="none" w:sz="0" w:space="0" w:color="auto"/>
      </w:divBdr>
      <w:divsChild>
        <w:div w:id="1145663962">
          <w:marLeft w:val="0"/>
          <w:marRight w:val="0"/>
          <w:marTop w:val="0"/>
          <w:marBottom w:val="0"/>
          <w:divBdr>
            <w:top w:val="none" w:sz="0" w:space="0" w:color="auto"/>
            <w:left w:val="none" w:sz="0" w:space="0" w:color="auto"/>
            <w:bottom w:val="none" w:sz="0" w:space="0" w:color="auto"/>
            <w:right w:val="none" w:sz="0" w:space="0" w:color="auto"/>
          </w:divBdr>
        </w:div>
        <w:div w:id="265579559">
          <w:marLeft w:val="0"/>
          <w:marRight w:val="0"/>
          <w:marTop w:val="0"/>
          <w:marBottom w:val="0"/>
          <w:divBdr>
            <w:top w:val="none" w:sz="0" w:space="0" w:color="auto"/>
            <w:left w:val="none" w:sz="0" w:space="0" w:color="auto"/>
            <w:bottom w:val="none" w:sz="0" w:space="0" w:color="auto"/>
            <w:right w:val="none" w:sz="0" w:space="0" w:color="auto"/>
          </w:divBdr>
          <w:divsChild>
            <w:div w:id="1467745791">
              <w:marLeft w:val="0"/>
              <w:marRight w:val="0"/>
              <w:marTop w:val="0"/>
              <w:marBottom w:val="0"/>
              <w:divBdr>
                <w:top w:val="none" w:sz="0" w:space="0" w:color="auto"/>
                <w:left w:val="none" w:sz="0" w:space="0" w:color="auto"/>
                <w:bottom w:val="none" w:sz="0" w:space="0" w:color="auto"/>
                <w:right w:val="none" w:sz="0" w:space="0" w:color="auto"/>
              </w:divBdr>
            </w:div>
          </w:divsChild>
        </w:div>
        <w:div w:id="769395684">
          <w:marLeft w:val="0"/>
          <w:marRight w:val="0"/>
          <w:marTop w:val="0"/>
          <w:marBottom w:val="0"/>
          <w:divBdr>
            <w:top w:val="none" w:sz="0" w:space="0" w:color="auto"/>
            <w:left w:val="none" w:sz="0" w:space="0" w:color="auto"/>
            <w:bottom w:val="none" w:sz="0" w:space="0" w:color="auto"/>
            <w:right w:val="none" w:sz="0" w:space="0" w:color="auto"/>
          </w:divBdr>
        </w:div>
        <w:div w:id="346176653">
          <w:marLeft w:val="0"/>
          <w:marRight w:val="0"/>
          <w:marTop w:val="0"/>
          <w:marBottom w:val="0"/>
          <w:divBdr>
            <w:top w:val="none" w:sz="0" w:space="0" w:color="auto"/>
            <w:left w:val="none" w:sz="0" w:space="0" w:color="auto"/>
            <w:bottom w:val="none" w:sz="0" w:space="0" w:color="auto"/>
            <w:right w:val="none" w:sz="0" w:space="0" w:color="auto"/>
          </w:divBdr>
          <w:divsChild>
            <w:div w:id="1122647251">
              <w:marLeft w:val="0"/>
              <w:marRight w:val="0"/>
              <w:marTop w:val="0"/>
              <w:marBottom w:val="0"/>
              <w:divBdr>
                <w:top w:val="none" w:sz="0" w:space="0" w:color="auto"/>
                <w:left w:val="none" w:sz="0" w:space="0" w:color="auto"/>
                <w:bottom w:val="none" w:sz="0" w:space="0" w:color="auto"/>
                <w:right w:val="none" w:sz="0" w:space="0" w:color="auto"/>
              </w:divBdr>
            </w:div>
          </w:divsChild>
        </w:div>
        <w:div w:id="277028046">
          <w:marLeft w:val="0"/>
          <w:marRight w:val="0"/>
          <w:marTop w:val="0"/>
          <w:marBottom w:val="0"/>
          <w:divBdr>
            <w:top w:val="none" w:sz="0" w:space="0" w:color="auto"/>
            <w:left w:val="none" w:sz="0" w:space="0" w:color="auto"/>
            <w:bottom w:val="none" w:sz="0" w:space="0" w:color="auto"/>
            <w:right w:val="none" w:sz="0" w:space="0" w:color="auto"/>
          </w:divBdr>
        </w:div>
        <w:div w:id="247202100">
          <w:marLeft w:val="0"/>
          <w:marRight w:val="0"/>
          <w:marTop w:val="0"/>
          <w:marBottom w:val="0"/>
          <w:divBdr>
            <w:top w:val="none" w:sz="0" w:space="0" w:color="auto"/>
            <w:left w:val="none" w:sz="0" w:space="0" w:color="auto"/>
            <w:bottom w:val="none" w:sz="0" w:space="0" w:color="auto"/>
            <w:right w:val="none" w:sz="0" w:space="0" w:color="auto"/>
          </w:divBdr>
          <w:divsChild>
            <w:div w:id="562568091">
              <w:marLeft w:val="0"/>
              <w:marRight w:val="0"/>
              <w:marTop w:val="0"/>
              <w:marBottom w:val="0"/>
              <w:divBdr>
                <w:top w:val="none" w:sz="0" w:space="0" w:color="auto"/>
                <w:left w:val="none" w:sz="0" w:space="0" w:color="auto"/>
                <w:bottom w:val="none" w:sz="0" w:space="0" w:color="auto"/>
                <w:right w:val="none" w:sz="0" w:space="0" w:color="auto"/>
              </w:divBdr>
            </w:div>
          </w:divsChild>
        </w:div>
        <w:div w:id="952399141">
          <w:marLeft w:val="0"/>
          <w:marRight w:val="0"/>
          <w:marTop w:val="0"/>
          <w:marBottom w:val="0"/>
          <w:divBdr>
            <w:top w:val="none" w:sz="0" w:space="0" w:color="auto"/>
            <w:left w:val="none" w:sz="0" w:space="0" w:color="auto"/>
            <w:bottom w:val="none" w:sz="0" w:space="0" w:color="auto"/>
            <w:right w:val="none" w:sz="0" w:space="0" w:color="auto"/>
          </w:divBdr>
        </w:div>
        <w:div w:id="914047959">
          <w:marLeft w:val="0"/>
          <w:marRight w:val="0"/>
          <w:marTop w:val="0"/>
          <w:marBottom w:val="0"/>
          <w:divBdr>
            <w:top w:val="none" w:sz="0" w:space="0" w:color="auto"/>
            <w:left w:val="none" w:sz="0" w:space="0" w:color="auto"/>
            <w:bottom w:val="none" w:sz="0" w:space="0" w:color="auto"/>
            <w:right w:val="none" w:sz="0" w:space="0" w:color="auto"/>
          </w:divBdr>
          <w:divsChild>
            <w:div w:id="1071738415">
              <w:marLeft w:val="0"/>
              <w:marRight w:val="0"/>
              <w:marTop w:val="0"/>
              <w:marBottom w:val="0"/>
              <w:divBdr>
                <w:top w:val="none" w:sz="0" w:space="0" w:color="auto"/>
                <w:left w:val="none" w:sz="0" w:space="0" w:color="auto"/>
                <w:bottom w:val="none" w:sz="0" w:space="0" w:color="auto"/>
                <w:right w:val="none" w:sz="0" w:space="0" w:color="auto"/>
              </w:divBdr>
            </w:div>
          </w:divsChild>
        </w:div>
        <w:div w:id="825361245">
          <w:marLeft w:val="0"/>
          <w:marRight w:val="0"/>
          <w:marTop w:val="0"/>
          <w:marBottom w:val="0"/>
          <w:divBdr>
            <w:top w:val="none" w:sz="0" w:space="0" w:color="auto"/>
            <w:left w:val="none" w:sz="0" w:space="0" w:color="auto"/>
            <w:bottom w:val="none" w:sz="0" w:space="0" w:color="auto"/>
            <w:right w:val="none" w:sz="0" w:space="0" w:color="auto"/>
          </w:divBdr>
        </w:div>
        <w:div w:id="1435899616">
          <w:marLeft w:val="0"/>
          <w:marRight w:val="0"/>
          <w:marTop w:val="0"/>
          <w:marBottom w:val="0"/>
          <w:divBdr>
            <w:top w:val="none" w:sz="0" w:space="0" w:color="auto"/>
            <w:left w:val="none" w:sz="0" w:space="0" w:color="auto"/>
            <w:bottom w:val="none" w:sz="0" w:space="0" w:color="auto"/>
            <w:right w:val="none" w:sz="0" w:space="0" w:color="auto"/>
          </w:divBdr>
          <w:divsChild>
            <w:div w:id="363599612">
              <w:marLeft w:val="0"/>
              <w:marRight w:val="0"/>
              <w:marTop w:val="0"/>
              <w:marBottom w:val="0"/>
              <w:divBdr>
                <w:top w:val="none" w:sz="0" w:space="0" w:color="auto"/>
                <w:left w:val="none" w:sz="0" w:space="0" w:color="auto"/>
                <w:bottom w:val="none" w:sz="0" w:space="0" w:color="auto"/>
                <w:right w:val="none" w:sz="0" w:space="0" w:color="auto"/>
              </w:divBdr>
            </w:div>
          </w:divsChild>
        </w:div>
        <w:div w:id="354503451">
          <w:marLeft w:val="0"/>
          <w:marRight w:val="0"/>
          <w:marTop w:val="0"/>
          <w:marBottom w:val="0"/>
          <w:divBdr>
            <w:top w:val="none" w:sz="0" w:space="0" w:color="auto"/>
            <w:left w:val="none" w:sz="0" w:space="0" w:color="auto"/>
            <w:bottom w:val="none" w:sz="0" w:space="0" w:color="auto"/>
            <w:right w:val="none" w:sz="0" w:space="0" w:color="auto"/>
          </w:divBdr>
        </w:div>
        <w:div w:id="766121757">
          <w:marLeft w:val="0"/>
          <w:marRight w:val="0"/>
          <w:marTop w:val="0"/>
          <w:marBottom w:val="0"/>
          <w:divBdr>
            <w:top w:val="none" w:sz="0" w:space="0" w:color="auto"/>
            <w:left w:val="none" w:sz="0" w:space="0" w:color="auto"/>
            <w:bottom w:val="none" w:sz="0" w:space="0" w:color="auto"/>
            <w:right w:val="none" w:sz="0" w:space="0" w:color="auto"/>
          </w:divBdr>
          <w:divsChild>
            <w:div w:id="1906211326">
              <w:marLeft w:val="0"/>
              <w:marRight w:val="0"/>
              <w:marTop w:val="0"/>
              <w:marBottom w:val="0"/>
              <w:divBdr>
                <w:top w:val="none" w:sz="0" w:space="0" w:color="auto"/>
                <w:left w:val="none" w:sz="0" w:space="0" w:color="auto"/>
                <w:bottom w:val="none" w:sz="0" w:space="0" w:color="auto"/>
                <w:right w:val="none" w:sz="0" w:space="0" w:color="auto"/>
              </w:divBdr>
            </w:div>
          </w:divsChild>
        </w:div>
        <w:div w:id="1145200449">
          <w:marLeft w:val="0"/>
          <w:marRight w:val="0"/>
          <w:marTop w:val="0"/>
          <w:marBottom w:val="0"/>
          <w:divBdr>
            <w:top w:val="none" w:sz="0" w:space="0" w:color="auto"/>
            <w:left w:val="none" w:sz="0" w:space="0" w:color="auto"/>
            <w:bottom w:val="none" w:sz="0" w:space="0" w:color="auto"/>
            <w:right w:val="none" w:sz="0" w:space="0" w:color="auto"/>
          </w:divBdr>
        </w:div>
        <w:div w:id="938488329">
          <w:marLeft w:val="0"/>
          <w:marRight w:val="0"/>
          <w:marTop w:val="0"/>
          <w:marBottom w:val="0"/>
          <w:divBdr>
            <w:top w:val="none" w:sz="0" w:space="0" w:color="auto"/>
            <w:left w:val="none" w:sz="0" w:space="0" w:color="auto"/>
            <w:bottom w:val="none" w:sz="0" w:space="0" w:color="auto"/>
            <w:right w:val="none" w:sz="0" w:space="0" w:color="auto"/>
          </w:divBdr>
          <w:divsChild>
            <w:div w:id="1878662564">
              <w:marLeft w:val="0"/>
              <w:marRight w:val="0"/>
              <w:marTop w:val="0"/>
              <w:marBottom w:val="0"/>
              <w:divBdr>
                <w:top w:val="none" w:sz="0" w:space="0" w:color="auto"/>
                <w:left w:val="none" w:sz="0" w:space="0" w:color="auto"/>
                <w:bottom w:val="none" w:sz="0" w:space="0" w:color="auto"/>
                <w:right w:val="none" w:sz="0" w:space="0" w:color="auto"/>
              </w:divBdr>
            </w:div>
          </w:divsChild>
        </w:div>
        <w:div w:id="1264604423">
          <w:marLeft w:val="0"/>
          <w:marRight w:val="0"/>
          <w:marTop w:val="300"/>
          <w:marBottom w:val="0"/>
          <w:divBdr>
            <w:top w:val="none" w:sz="0" w:space="0" w:color="auto"/>
            <w:left w:val="none" w:sz="0" w:space="0" w:color="auto"/>
            <w:bottom w:val="none" w:sz="0" w:space="0" w:color="auto"/>
            <w:right w:val="none" w:sz="0" w:space="0" w:color="auto"/>
          </w:divBdr>
          <w:divsChild>
            <w:div w:id="358434649">
              <w:marLeft w:val="0"/>
              <w:marRight w:val="0"/>
              <w:marTop w:val="0"/>
              <w:marBottom w:val="0"/>
              <w:divBdr>
                <w:top w:val="none" w:sz="0" w:space="0" w:color="auto"/>
                <w:left w:val="none" w:sz="0" w:space="0" w:color="auto"/>
                <w:bottom w:val="none" w:sz="0" w:space="0" w:color="auto"/>
                <w:right w:val="none" w:sz="0" w:space="0" w:color="auto"/>
              </w:divBdr>
              <w:divsChild>
                <w:div w:id="736317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8960180">
          <w:marLeft w:val="0"/>
          <w:marRight w:val="0"/>
          <w:marTop w:val="300"/>
          <w:marBottom w:val="0"/>
          <w:divBdr>
            <w:top w:val="none" w:sz="0" w:space="0" w:color="auto"/>
            <w:left w:val="none" w:sz="0" w:space="0" w:color="auto"/>
            <w:bottom w:val="none" w:sz="0" w:space="0" w:color="auto"/>
            <w:right w:val="none" w:sz="0" w:space="0" w:color="auto"/>
          </w:divBdr>
          <w:divsChild>
            <w:div w:id="76094212">
              <w:marLeft w:val="0"/>
              <w:marRight w:val="0"/>
              <w:marTop w:val="0"/>
              <w:marBottom w:val="0"/>
              <w:divBdr>
                <w:top w:val="none" w:sz="0" w:space="0" w:color="auto"/>
                <w:left w:val="none" w:sz="0" w:space="0" w:color="auto"/>
                <w:bottom w:val="none" w:sz="0" w:space="0" w:color="auto"/>
                <w:right w:val="none" w:sz="0" w:space="0" w:color="auto"/>
              </w:divBdr>
              <w:divsChild>
                <w:div w:id="246156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8021178">
          <w:marLeft w:val="0"/>
          <w:marRight w:val="0"/>
          <w:marTop w:val="300"/>
          <w:marBottom w:val="0"/>
          <w:divBdr>
            <w:top w:val="none" w:sz="0" w:space="0" w:color="auto"/>
            <w:left w:val="none" w:sz="0" w:space="0" w:color="auto"/>
            <w:bottom w:val="none" w:sz="0" w:space="0" w:color="auto"/>
            <w:right w:val="none" w:sz="0" w:space="0" w:color="auto"/>
          </w:divBdr>
          <w:divsChild>
            <w:div w:id="1926959773">
              <w:marLeft w:val="0"/>
              <w:marRight w:val="0"/>
              <w:marTop w:val="0"/>
              <w:marBottom w:val="0"/>
              <w:divBdr>
                <w:top w:val="none" w:sz="0" w:space="0" w:color="auto"/>
                <w:left w:val="none" w:sz="0" w:space="0" w:color="auto"/>
                <w:bottom w:val="none" w:sz="0" w:space="0" w:color="auto"/>
                <w:right w:val="none" w:sz="0" w:space="0" w:color="auto"/>
              </w:divBdr>
              <w:divsChild>
                <w:div w:id="541671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2252388">
      <w:bodyDiv w:val="1"/>
      <w:marLeft w:val="0"/>
      <w:marRight w:val="0"/>
      <w:marTop w:val="0"/>
      <w:marBottom w:val="0"/>
      <w:divBdr>
        <w:top w:val="none" w:sz="0" w:space="0" w:color="auto"/>
        <w:left w:val="none" w:sz="0" w:space="0" w:color="auto"/>
        <w:bottom w:val="none" w:sz="0" w:space="0" w:color="auto"/>
        <w:right w:val="none" w:sz="0" w:space="0" w:color="auto"/>
      </w:divBdr>
      <w:divsChild>
        <w:div w:id="34038876">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sChild>
            <w:div w:id="1511481234">
              <w:marLeft w:val="0"/>
              <w:marRight w:val="0"/>
              <w:marTop w:val="0"/>
              <w:marBottom w:val="0"/>
              <w:divBdr>
                <w:top w:val="none" w:sz="0" w:space="0" w:color="auto"/>
                <w:left w:val="none" w:sz="0" w:space="0" w:color="auto"/>
                <w:bottom w:val="none" w:sz="0" w:space="0" w:color="auto"/>
                <w:right w:val="none" w:sz="0" w:space="0" w:color="auto"/>
              </w:divBdr>
            </w:div>
          </w:divsChild>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405957969">
          <w:marLeft w:val="0"/>
          <w:marRight w:val="0"/>
          <w:marTop w:val="0"/>
          <w:marBottom w:val="0"/>
          <w:divBdr>
            <w:top w:val="none" w:sz="0" w:space="0" w:color="auto"/>
            <w:left w:val="none" w:sz="0" w:space="0" w:color="auto"/>
            <w:bottom w:val="none" w:sz="0" w:space="0" w:color="auto"/>
            <w:right w:val="none" w:sz="0" w:space="0" w:color="auto"/>
          </w:divBdr>
        </w:div>
        <w:div w:id="670569878">
          <w:marLeft w:val="0"/>
          <w:marRight w:val="0"/>
          <w:marTop w:val="0"/>
          <w:marBottom w:val="0"/>
          <w:divBdr>
            <w:top w:val="none" w:sz="0" w:space="0" w:color="auto"/>
            <w:left w:val="none" w:sz="0" w:space="0" w:color="auto"/>
            <w:bottom w:val="none" w:sz="0" w:space="0" w:color="auto"/>
            <w:right w:val="none" w:sz="0" w:space="0" w:color="auto"/>
          </w:divBdr>
          <w:divsChild>
            <w:div w:id="1024553372">
              <w:marLeft w:val="0"/>
              <w:marRight w:val="0"/>
              <w:marTop w:val="0"/>
              <w:marBottom w:val="0"/>
              <w:divBdr>
                <w:top w:val="none" w:sz="0" w:space="0" w:color="auto"/>
                <w:left w:val="none" w:sz="0" w:space="0" w:color="auto"/>
                <w:bottom w:val="none" w:sz="0" w:space="0" w:color="auto"/>
                <w:right w:val="none" w:sz="0" w:space="0" w:color="auto"/>
              </w:divBdr>
            </w:div>
          </w:divsChild>
        </w:div>
        <w:div w:id="787624646">
          <w:marLeft w:val="0"/>
          <w:marRight w:val="0"/>
          <w:marTop w:val="0"/>
          <w:marBottom w:val="0"/>
          <w:divBdr>
            <w:top w:val="none" w:sz="0" w:space="0" w:color="auto"/>
            <w:left w:val="none" w:sz="0" w:space="0" w:color="auto"/>
            <w:bottom w:val="none" w:sz="0" w:space="0" w:color="auto"/>
            <w:right w:val="none" w:sz="0" w:space="0" w:color="auto"/>
          </w:divBdr>
          <w:divsChild>
            <w:div w:id="1618415418">
              <w:marLeft w:val="0"/>
              <w:marRight w:val="0"/>
              <w:marTop w:val="0"/>
              <w:marBottom w:val="0"/>
              <w:divBdr>
                <w:top w:val="none" w:sz="0" w:space="0" w:color="auto"/>
                <w:left w:val="none" w:sz="0" w:space="0" w:color="auto"/>
                <w:bottom w:val="none" w:sz="0" w:space="0" w:color="auto"/>
                <w:right w:val="none" w:sz="0" w:space="0" w:color="auto"/>
              </w:divBdr>
            </w:div>
          </w:divsChild>
        </w:div>
        <w:div w:id="877815664">
          <w:marLeft w:val="0"/>
          <w:marRight w:val="0"/>
          <w:marTop w:val="0"/>
          <w:marBottom w:val="0"/>
          <w:divBdr>
            <w:top w:val="none" w:sz="0" w:space="0" w:color="auto"/>
            <w:left w:val="none" w:sz="0" w:space="0" w:color="auto"/>
            <w:bottom w:val="none" w:sz="0" w:space="0" w:color="auto"/>
            <w:right w:val="none" w:sz="0" w:space="0" w:color="auto"/>
          </w:divBdr>
        </w:div>
        <w:div w:id="1135367588">
          <w:marLeft w:val="0"/>
          <w:marRight w:val="0"/>
          <w:marTop w:val="0"/>
          <w:marBottom w:val="0"/>
          <w:divBdr>
            <w:top w:val="none" w:sz="0" w:space="0" w:color="auto"/>
            <w:left w:val="none" w:sz="0" w:space="0" w:color="auto"/>
            <w:bottom w:val="none" w:sz="0" w:space="0" w:color="auto"/>
            <w:right w:val="none" w:sz="0" w:space="0" w:color="auto"/>
          </w:divBdr>
        </w:div>
        <w:div w:id="1206412528">
          <w:marLeft w:val="0"/>
          <w:marRight w:val="0"/>
          <w:marTop w:val="300"/>
          <w:marBottom w:val="0"/>
          <w:divBdr>
            <w:top w:val="none" w:sz="0" w:space="0" w:color="auto"/>
            <w:left w:val="none" w:sz="0" w:space="0" w:color="auto"/>
            <w:bottom w:val="none" w:sz="0" w:space="0" w:color="auto"/>
            <w:right w:val="none" w:sz="0" w:space="0" w:color="auto"/>
          </w:divBdr>
          <w:divsChild>
            <w:div w:id="385758744">
              <w:marLeft w:val="0"/>
              <w:marRight w:val="0"/>
              <w:marTop w:val="0"/>
              <w:marBottom w:val="0"/>
              <w:divBdr>
                <w:top w:val="none" w:sz="0" w:space="0" w:color="auto"/>
                <w:left w:val="none" w:sz="0" w:space="0" w:color="auto"/>
                <w:bottom w:val="none" w:sz="0" w:space="0" w:color="auto"/>
                <w:right w:val="none" w:sz="0" w:space="0" w:color="auto"/>
              </w:divBdr>
              <w:divsChild>
                <w:div w:id="259142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550403">
          <w:marLeft w:val="0"/>
          <w:marRight w:val="0"/>
          <w:marTop w:val="0"/>
          <w:marBottom w:val="0"/>
          <w:divBdr>
            <w:top w:val="none" w:sz="0" w:space="0" w:color="auto"/>
            <w:left w:val="none" w:sz="0" w:space="0" w:color="auto"/>
            <w:bottom w:val="none" w:sz="0" w:space="0" w:color="auto"/>
            <w:right w:val="none" w:sz="0" w:space="0" w:color="auto"/>
          </w:divBdr>
          <w:divsChild>
            <w:div w:id="1369456540">
              <w:marLeft w:val="0"/>
              <w:marRight w:val="0"/>
              <w:marTop w:val="0"/>
              <w:marBottom w:val="0"/>
              <w:divBdr>
                <w:top w:val="none" w:sz="0" w:space="0" w:color="auto"/>
                <w:left w:val="none" w:sz="0" w:space="0" w:color="auto"/>
                <w:bottom w:val="none" w:sz="0" w:space="0" w:color="auto"/>
                <w:right w:val="none" w:sz="0" w:space="0" w:color="auto"/>
              </w:divBdr>
            </w:div>
          </w:divsChild>
        </w:div>
        <w:div w:id="1489861052">
          <w:marLeft w:val="0"/>
          <w:marRight w:val="0"/>
          <w:marTop w:val="0"/>
          <w:marBottom w:val="0"/>
          <w:divBdr>
            <w:top w:val="none" w:sz="0" w:space="0" w:color="auto"/>
            <w:left w:val="none" w:sz="0" w:space="0" w:color="auto"/>
            <w:bottom w:val="none" w:sz="0" w:space="0" w:color="auto"/>
            <w:right w:val="none" w:sz="0" w:space="0" w:color="auto"/>
          </w:divBdr>
          <w:divsChild>
            <w:div w:id="1773086428">
              <w:marLeft w:val="0"/>
              <w:marRight w:val="0"/>
              <w:marTop w:val="0"/>
              <w:marBottom w:val="0"/>
              <w:divBdr>
                <w:top w:val="none" w:sz="0" w:space="0" w:color="auto"/>
                <w:left w:val="none" w:sz="0" w:space="0" w:color="auto"/>
                <w:bottom w:val="none" w:sz="0" w:space="0" w:color="auto"/>
                <w:right w:val="none" w:sz="0" w:space="0" w:color="auto"/>
              </w:divBdr>
            </w:div>
          </w:divsChild>
        </w:div>
        <w:div w:id="1531991938">
          <w:marLeft w:val="0"/>
          <w:marRight w:val="0"/>
          <w:marTop w:val="300"/>
          <w:marBottom w:val="0"/>
          <w:divBdr>
            <w:top w:val="none" w:sz="0" w:space="0" w:color="auto"/>
            <w:left w:val="none" w:sz="0" w:space="0" w:color="auto"/>
            <w:bottom w:val="none" w:sz="0" w:space="0" w:color="auto"/>
            <w:right w:val="none" w:sz="0" w:space="0" w:color="auto"/>
          </w:divBdr>
          <w:divsChild>
            <w:div w:id="2081324694">
              <w:marLeft w:val="0"/>
              <w:marRight w:val="0"/>
              <w:marTop w:val="0"/>
              <w:marBottom w:val="0"/>
              <w:divBdr>
                <w:top w:val="none" w:sz="0" w:space="0" w:color="auto"/>
                <w:left w:val="none" w:sz="0" w:space="0" w:color="auto"/>
                <w:bottom w:val="none" w:sz="0" w:space="0" w:color="auto"/>
                <w:right w:val="none" w:sz="0" w:space="0" w:color="auto"/>
              </w:divBdr>
              <w:divsChild>
                <w:div w:id="1864440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093912">
          <w:marLeft w:val="0"/>
          <w:marRight w:val="0"/>
          <w:marTop w:val="300"/>
          <w:marBottom w:val="0"/>
          <w:divBdr>
            <w:top w:val="none" w:sz="0" w:space="0" w:color="auto"/>
            <w:left w:val="none" w:sz="0" w:space="0" w:color="auto"/>
            <w:bottom w:val="none" w:sz="0" w:space="0" w:color="auto"/>
            <w:right w:val="none" w:sz="0" w:space="0" w:color="auto"/>
          </w:divBdr>
          <w:divsChild>
            <w:div w:id="1419907599">
              <w:marLeft w:val="0"/>
              <w:marRight w:val="0"/>
              <w:marTop w:val="0"/>
              <w:marBottom w:val="0"/>
              <w:divBdr>
                <w:top w:val="none" w:sz="0" w:space="0" w:color="auto"/>
                <w:left w:val="none" w:sz="0" w:space="0" w:color="auto"/>
                <w:bottom w:val="none" w:sz="0" w:space="0" w:color="auto"/>
                <w:right w:val="none" w:sz="0" w:space="0" w:color="auto"/>
              </w:divBdr>
              <w:divsChild>
                <w:div w:id="2030134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953742">
          <w:marLeft w:val="0"/>
          <w:marRight w:val="0"/>
          <w:marTop w:val="300"/>
          <w:marBottom w:val="0"/>
          <w:divBdr>
            <w:top w:val="none" w:sz="0" w:space="0" w:color="auto"/>
            <w:left w:val="none" w:sz="0" w:space="0" w:color="auto"/>
            <w:bottom w:val="none" w:sz="0" w:space="0" w:color="auto"/>
            <w:right w:val="none" w:sz="0" w:space="0" w:color="auto"/>
          </w:divBdr>
          <w:divsChild>
            <w:div w:id="375815476">
              <w:marLeft w:val="0"/>
              <w:marRight w:val="0"/>
              <w:marTop w:val="0"/>
              <w:marBottom w:val="0"/>
              <w:divBdr>
                <w:top w:val="none" w:sz="0" w:space="0" w:color="auto"/>
                <w:left w:val="none" w:sz="0" w:space="0" w:color="auto"/>
                <w:bottom w:val="none" w:sz="0" w:space="0" w:color="auto"/>
                <w:right w:val="none" w:sz="0" w:space="0" w:color="auto"/>
              </w:divBdr>
              <w:divsChild>
                <w:div w:id="1000161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0575473">
          <w:marLeft w:val="0"/>
          <w:marRight w:val="0"/>
          <w:marTop w:val="0"/>
          <w:marBottom w:val="0"/>
          <w:divBdr>
            <w:top w:val="none" w:sz="0" w:space="0" w:color="auto"/>
            <w:left w:val="none" w:sz="0" w:space="0" w:color="auto"/>
            <w:bottom w:val="none" w:sz="0" w:space="0" w:color="auto"/>
            <w:right w:val="none" w:sz="0" w:space="0" w:color="auto"/>
          </w:divBdr>
          <w:divsChild>
            <w:div w:id="1884175370">
              <w:marLeft w:val="0"/>
              <w:marRight w:val="0"/>
              <w:marTop w:val="0"/>
              <w:marBottom w:val="0"/>
              <w:divBdr>
                <w:top w:val="none" w:sz="0" w:space="0" w:color="auto"/>
                <w:left w:val="none" w:sz="0" w:space="0" w:color="auto"/>
                <w:bottom w:val="none" w:sz="0" w:space="0" w:color="auto"/>
                <w:right w:val="none" w:sz="0" w:space="0" w:color="auto"/>
              </w:divBdr>
            </w:div>
          </w:divsChild>
        </w:div>
        <w:div w:id="1770346481">
          <w:marLeft w:val="0"/>
          <w:marRight w:val="0"/>
          <w:marTop w:val="0"/>
          <w:marBottom w:val="0"/>
          <w:divBdr>
            <w:top w:val="none" w:sz="0" w:space="0" w:color="auto"/>
            <w:left w:val="none" w:sz="0" w:space="0" w:color="auto"/>
            <w:bottom w:val="none" w:sz="0" w:space="0" w:color="auto"/>
            <w:right w:val="none" w:sz="0" w:space="0" w:color="auto"/>
          </w:divBdr>
        </w:div>
        <w:div w:id="1810709823">
          <w:marLeft w:val="0"/>
          <w:marRight w:val="0"/>
          <w:marTop w:val="0"/>
          <w:marBottom w:val="0"/>
          <w:divBdr>
            <w:top w:val="none" w:sz="0" w:space="0" w:color="auto"/>
            <w:left w:val="none" w:sz="0" w:space="0" w:color="auto"/>
            <w:bottom w:val="none" w:sz="0" w:space="0" w:color="auto"/>
            <w:right w:val="none" w:sz="0" w:space="0" w:color="auto"/>
          </w:divBdr>
        </w:div>
        <w:div w:id="1962690080">
          <w:marLeft w:val="0"/>
          <w:marRight w:val="0"/>
          <w:marTop w:val="0"/>
          <w:marBottom w:val="0"/>
          <w:divBdr>
            <w:top w:val="none" w:sz="0" w:space="0" w:color="auto"/>
            <w:left w:val="none" w:sz="0" w:space="0" w:color="auto"/>
            <w:bottom w:val="none" w:sz="0" w:space="0" w:color="auto"/>
            <w:right w:val="none" w:sz="0" w:space="0" w:color="auto"/>
          </w:divBdr>
        </w:div>
      </w:divsChild>
    </w:div>
    <w:div w:id="1633441477">
      <w:bodyDiv w:val="1"/>
      <w:marLeft w:val="0"/>
      <w:marRight w:val="0"/>
      <w:marTop w:val="0"/>
      <w:marBottom w:val="0"/>
      <w:divBdr>
        <w:top w:val="none" w:sz="0" w:space="0" w:color="auto"/>
        <w:left w:val="none" w:sz="0" w:space="0" w:color="auto"/>
        <w:bottom w:val="none" w:sz="0" w:space="0" w:color="auto"/>
        <w:right w:val="none" w:sz="0" w:space="0" w:color="auto"/>
      </w:divBdr>
      <w:divsChild>
        <w:div w:id="513224443">
          <w:marLeft w:val="0"/>
          <w:marRight w:val="0"/>
          <w:marTop w:val="0"/>
          <w:marBottom w:val="0"/>
          <w:divBdr>
            <w:top w:val="none" w:sz="0" w:space="0" w:color="auto"/>
            <w:left w:val="none" w:sz="0" w:space="0" w:color="auto"/>
            <w:bottom w:val="none" w:sz="0" w:space="0" w:color="auto"/>
            <w:right w:val="none" w:sz="0" w:space="0" w:color="auto"/>
          </w:divBdr>
        </w:div>
        <w:div w:id="2134399404">
          <w:marLeft w:val="0"/>
          <w:marRight w:val="0"/>
          <w:marTop w:val="0"/>
          <w:marBottom w:val="0"/>
          <w:divBdr>
            <w:top w:val="none" w:sz="0" w:space="0" w:color="auto"/>
            <w:left w:val="none" w:sz="0" w:space="0" w:color="auto"/>
            <w:bottom w:val="none" w:sz="0" w:space="0" w:color="auto"/>
            <w:right w:val="none" w:sz="0" w:space="0" w:color="auto"/>
          </w:divBdr>
          <w:divsChild>
            <w:div w:id="1895385563">
              <w:marLeft w:val="0"/>
              <w:marRight w:val="0"/>
              <w:marTop w:val="0"/>
              <w:marBottom w:val="0"/>
              <w:divBdr>
                <w:top w:val="none" w:sz="0" w:space="0" w:color="auto"/>
                <w:left w:val="none" w:sz="0" w:space="0" w:color="auto"/>
                <w:bottom w:val="none" w:sz="0" w:space="0" w:color="auto"/>
                <w:right w:val="none" w:sz="0" w:space="0" w:color="auto"/>
              </w:divBdr>
            </w:div>
          </w:divsChild>
        </w:div>
        <w:div w:id="1081098205">
          <w:marLeft w:val="0"/>
          <w:marRight w:val="0"/>
          <w:marTop w:val="0"/>
          <w:marBottom w:val="0"/>
          <w:divBdr>
            <w:top w:val="none" w:sz="0" w:space="0" w:color="auto"/>
            <w:left w:val="none" w:sz="0" w:space="0" w:color="auto"/>
            <w:bottom w:val="none" w:sz="0" w:space="0" w:color="auto"/>
            <w:right w:val="none" w:sz="0" w:space="0" w:color="auto"/>
          </w:divBdr>
        </w:div>
        <w:div w:id="279073583">
          <w:marLeft w:val="0"/>
          <w:marRight w:val="0"/>
          <w:marTop w:val="0"/>
          <w:marBottom w:val="0"/>
          <w:divBdr>
            <w:top w:val="none" w:sz="0" w:space="0" w:color="auto"/>
            <w:left w:val="none" w:sz="0" w:space="0" w:color="auto"/>
            <w:bottom w:val="none" w:sz="0" w:space="0" w:color="auto"/>
            <w:right w:val="none" w:sz="0" w:space="0" w:color="auto"/>
          </w:divBdr>
          <w:divsChild>
            <w:div w:id="442774999">
              <w:marLeft w:val="0"/>
              <w:marRight w:val="0"/>
              <w:marTop w:val="0"/>
              <w:marBottom w:val="0"/>
              <w:divBdr>
                <w:top w:val="none" w:sz="0" w:space="0" w:color="auto"/>
                <w:left w:val="none" w:sz="0" w:space="0" w:color="auto"/>
                <w:bottom w:val="none" w:sz="0" w:space="0" w:color="auto"/>
                <w:right w:val="none" w:sz="0" w:space="0" w:color="auto"/>
              </w:divBdr>
            </w:div>
          </w:divsChild>
        </w:div>
        <w:div w:id="1592009683">
          <w:marLeft w:val="0"/>
          <w:marRight w:val="0"/>
          <w:marTop w:val="0"/>
          <w:marBottom w:val="0"/>
          <w:divBdr>
            <w:top w:val="none" w:sz="0" w:space="0" w:color="auto"/>
            <w:left w:val="none" w:sz="0" w:space="0" w:color="auto"/>
            <w:bottom w:val="none" w:sz="0" w:space="0" w:color="auto"/>
            <w:right w:val="none" w:sz="0" w:space="0" w:color="auto"/>
          </w:divBdr>
        </w:div>
        <w:div w:id="1669408870">
          <w:marLeft w:val="0"/>
          <w:marRight w:val="0"/>
          <w:marTop w:val="0"/>
          <w:marBottom w:val="0"/>
          <w:divBdr>
            <w:top w:val="none" w:sz="0" w:space="0" w:color="auto"/>
            <w:left w:val="none" w:sz="0" w:space="0" w:color="auto"/>
            <w:bottom w:val="none" w:sz="0" w:space="0" w:color="auto"/>
            <w:right w:val="none" w:sz="0" w:space="0" w:color="auto"/>
          </w:divBdr>
          <w:divsChild>
            <w:div w:id="1581333641">
              <w:marLeft w:val="0"/>
              <w:marRight w:val="0"/>
              <w:marTop w:val="0"/>
              <w:marBottom w:val="0"/>
              <w:divBdr>
                <w:top w:val="none" w:sz="0" w:space="0" w:color="auto"/>
                <w:left w:val="none" w:sz="0" w:space="0" w:color="auto"/>
                <w:bottom w:val="none" w:sz="0" w:space="0" w:color="auto"/>
                <w:right w:val="none" w:sz="0" w:space="0" w:color="auto"/>
              </w:divBdr>
            </w:div>
          </w:divsChild>
        </w:div>
        <w:div w:id="1572423043">
          <w:marLeft w:val="0"/>
          <w:marRight w:val="0"/>
          <w:marTop w:val="0"/>
          <w:marBottom w:val="0"/>
          <w:divBdr>
            <w:top w:val="none" w:sz="0" w:space="0" w:color="auto"/>
            <w:left w:val="none" w:sz="0" w:space="0" w:color="auto"/>
            <w:bottom w:val="none" w:sz="0" w:space="0" w:color="auto"/>
            <w:right w:val="none" w:sz="0" w:space="0" w:color="auto"/>
          </w:divBdr>
        </w:div>
        <w:div w:id="1647513870">
          <w:marLeft w:val="0"/>
          <w:marRight w:val="0"/>
          <w:marTop w:val="0"/>
          <w:marBottom w:val="0"/>
          <w:divBdr>
            <w:top w:val="none" w:sz="0" w:space="0" w:color="auto"/>
            <w:left w:val="none" w:sz="0" w:space="0" w:color="auto"/>
            <w:bottom w:val="none" w:sz="0" w:space="0" w:color="auto"/>
            <w:right w:val="none" w:sz="0" w:space="0" w:color="auto"/>
          </w:divBdr>
          <w:divsChild>
            <w:div w:id="1570580966">
              <w:marLeft w:val="0"/>
              <w:marRight w:val="0"/>
              <w:marTop w:val="0"/>
              <w:marBottom w:val="0"/>
              <w:divBdr>
                <w:top w:val="none" w:sz="0" w:space="0" w:color="auto"/>
                <w:left w:val="none" w:sz="0" w:space="0" w:color="auto"/>
                <w:bottom w:val="none" w:sz="0" w:space="0" w:color="auto"/>
                <w:right w:val="none" w:sz="0" w:space="0" w:color="auto"/>
              </w:divBdr>
            </w:div>
          </w:divsChild>
        </w:div>
        <w:div w:id="1353728102">
          <w:marLeft w:val="0"/>
          <w:marRight w:val="0"/>
          <w:marTop w:val="0"/>
          <w:marBottom w:val="0"/>
          <w:divBdr>
            <w:top w:val="none" w:sz="0" w:space="0" w:color="auto"/>
            <w:left w:val="none" w:sz="0" w:space="0" w:color="auto"/>
            <w:bottom w:val="none" w:sz="0" w:space="0" w:color="auto"/>
            <w:right w:val="none" w:sz="0" w:space="0" w:color="auto"/>
          </w:divBdr>
        </w:div>
        <w:div w:id="952784814">
          <w:marLeft w:val="0"/>
          <w:marRight w:val="0"/>
          <w:marTop w:val="0"/>
          <w:marBottom w:val="0"/>
          <w:divBdr>
            <w:top w:val="none" w:sz="0" w:space="0" w:color="auto"/>
            <w:left w:val="none" w:sz="0" w:space="0" w:color="auto"/>
            <w:bottom w:val="none" w:sz="0" w:space="0" w:color="auto"/>
            <w:right w:val="none" w:sz="0" w:space="0" w:color="auto"/>
          </w:divBdr>
          <w:divsChild>
            <w:div w:id="686911494">
              <w:marLeft w:val="0"/>
              <w:marRight w:val="0"/>
              <w:marTop w:val="0"/>
              <w:marBottom w:val="0"/>
              <w:divBdr>
                <w:top w:val="none" w:sz="0" w:space="0" w:color="auto"/>
                <w:left w:val="none" w:sz="0" w:space="0" w:color="auto"/>
                <w:bottom w:val="none" w:sz="0" w:space="0" w:color="auto"/>
                <w:right w:val="none" w:sz="0" w:space="0" w:color="auto"/>
              </w:divBdr>
            </w:div>
          </w:divsChild>
        </w:div>
        <w:div w:id="1651516378">
          <w:marLeft w:val="0"/>
          <w:marRight w:val="0"/>
          <w:marTop w:val="0"/>
          <w:marBottom w:val="0"/>
          <w:divBdr>
            <w:top w:val="none" w:sz="0" w:space="0" w:color="auto"/>
            <w:left w:val="none" w:sz="0" w:space="0" w:color="auto"/>
            <w:bottom w:val="none" w:sz="0" w:space="0" w:color="auto"/>
            <w:right w:val="none" w:sz="0" w:space="0" w:color="auto"/>
          </w:divBdr>
        </w:div>
        <w:div w:id="528684203">
          <w:marLeft w:val="0"/>
          <w:marRight w:val="0"/>
          <w:marTop w:val="0"/>
          <w:marBottom w:val="0"/>
          <w:divBdr>
            <w:top w:val="none" w:sz="0" w:space="0" w:color="auto"/>
            <w:left w:val="none" w:sz="0" w:space="0" w:color="auto"/>
            <w:bottom w:val="none" w:sz="0" w:space="0" w:color="auto"/>
            <w:right w:val="none" w:sz="0" w:space="0" w:color="auto"/>
          </w:divBdr>
          <w:divsChild>
            <w:div w:id="103960035">
              <w:marLeft w:val="0"/>
              <w:marRight w:val="0"/>
              <w:marTop w:val="0"/>
              <w:marBottom w:val="0"/>
              <w:divBdr>
                <w:top w:val="none" w:sz="0" w:space="0" w:color="auto"/>
                <w:left w:val="none" w:sz="0" w:space="0" w:color="auto"/>
                <w:bottom w:val="none" w:sz="0" w:space="0" w:color="auto"/>
                <w:right w:val="none" w:sz="0" w:space="0" w:color="auto"/>
              </w:divBdr>
            </w:div>
          </w:divsChild>
        </w:div>
        <w:div w:id="1672945103">
          <w:marLeft w:val="0"/>
          <w:marRight w:val="0"/>
          <w:marTop w:val="0"/>
          <w:marBottom w:val="0"/>
          <w:divBdr>
            <w:top w:val="none" w:sz="0" w:space="0" w:color="auto"/>
            <w:left w:val="none" w:sz="0" w:space="0" w:color="auto"/>
            <w:bottom w:val="none" w:sz="0" w:space="0" w:color="auto"/>
            <w:right w:val="none" w:sz="0" w:space="0" w:color="auto"/>
          </w:divBdr>
        </w:div>
        <w:div w:id="623123735">
          <w:marLeft w:val="0"/>
          <w:marRight w:val="0"/>
          <w:marTop w:val="0"/>
          <w:marBottom w:val="0"/>
          <w:divBdr>
            <w:top w:val="none" w:sz="0" w:space="0" w:color="auto"/>
            <w:left w:val="none" w:sz="0" w:space="0" w:color="auto"/>
            <w:bottom w:val="none" w:sz="0" w:space="0" w:color="auto"/>
            <w:right w:val="none" w:sz="0" w:space="0" w:color="auto"/>
          </w:divBdr>
          <w:divsChild>
            <w:div w:id="596671588">
              <w:marLeft w:val="0"/>
              <w:marRight w:val="0"/>
              <w:marTop w:val="0"/>
              <w:marBottom w:val="0"/>
              <w:divBdr>
                <w:top w:val="none" w:sz="0" w:space="0" w:color="auto"/>
                <w:left w:val="none" w:sz="0" w:space="0" w:color="auto"/>
                <w:bottom w:val="none" w:sz="0" w:space="0" w:color="auto"/>
                <w:right w:val="none" w:sz="0" w:space="0" w:color="auto"/>
              </w:divBdr>
            </w:div>
          </w:divsChild>
        </w:div>
        <w:div w:id="1080323094">
          <w:marLeft w:val="0"/>
          <w:marRight w:val="0"/>
          <w:marTop w:val="300"/>
          <w:marBottom w:val="0"/>
          <w:divBdr>
            <w:top w:val="none" w:sz="0" w:space="0" w:color="auto"/>
            <w:left w:val="none" w:sz="0" w:space="0" w:color="auto"/>
            <w:bottom w:val="none" w:sz="0" w:space="0" w:color="auto"/>
            <w:right w:val="none" w:sz="0" w:space="0" w:color="auto"/>
          </w:divBdr>
          <w:divsChild>
            <w:div w:id="447967712">
              <w:marLeft w:val="0"/>
              <w:marRight w:val="0"/>
              <w:marTop w:val="0"/>
              <w:marBottom w:val="0"/>
              <w:divBdr>
                <w:top w:val="none" w:sz="0" w:space="0" w:color="auto"/>
                <w:left w:val="none" w:sz="0" w:space="0" w:color="auto"/>
                <w:bottom w:val="none" w:sz="0" w:space="0" w:color="auto"/>
                <w:right w:val="none" w:sz="0" w:space="0" w:color="auto"/>
              </w:divBdr>
              <w:divsChild>
                <w:div w:id="2096511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495721">
          <w:marLeft w:val="0"/>
          <w:marRight w:val="0"/>
          <w:marTop w:val="300"/>
          <w:marBottom w:val="0"/>
          <w:divBdr>
            <w:top w:val="none" w:sz="0" w:space="0" w:color="auto"/>
            <w:left w:val="none" w:sz="0" w:space="0" w:color="auto"/>
            <w:bottom w:val="none" w:sz="0" w:space="0" w:color="auto"/>
            <w:right w:val="none" w:sz="0" w:space="0" w:color="auto"/>
          </w:divBdr>
          <w:divsChild>
            <w:div w:id="1469086129">
              <w:marLeft w:val="0"/>
              <w:marRight w:val="0"/>
              <w:marTop w:val="0"/>
              <w:marBottom w:val="0"/>
              <w:divBdr>
                <w:top w:val="none" w:sz="0" w:space="0" w:color="auto"/>
                <w:left w:val="none" w:sz="0" w:space="0" w:color="auto"/>
                <w:bottom w:val="none" w:sz="0" w:space="0" w:color="auto"/>
                <w:right w:val="none" w:sz="0" w:space="0" w:color="auto"/>
              </w:divBdr>
              <w:divsChild>
                <w:div w:id="737098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3852660">
          <w:marLeft w:val="0"/>
          <w:marRight w:val="0"/>
          <w:marTop w:val="300"/>
          <w:marBottom w:val="0"/>
          <w:divBdr>
            <w:top w:val="none" w:sz="0" w:space="0" w:color="auto"/>
            <w:left w:val="none" w:sz="0" w:space="0" w:color="auto"/>
            <w:bottom w:val="none" w:sz="0" w:space="0" w:color="auto"/>
            <w:right w:val="none" w:sz="0" w:space="0" w:color="auto"/>
          </w:divBdr>
          <w:divsChild>
            <w:div w:id="1101683789">
              <w:marLeft w:val="0"/>
              <w:marRight w:val="0"/>
              <w:marTop w:val="0"/>
              <w:marBottom w:val="0"/>
              <w:divBdr>
                <w:top w:val="none" w:sz="0" w:space="0" w:color="auto"/>
                <w:left w:val="none" w:sz="0" w:space="0" w:color="auto"/>
                <w:bottom w:val="none" w:sz="0" w:space="0" w:color="auto"/>
                <w:right w:val="none" w:sz="0" w:space="0" w:color="auto"/>
              </w:divBdr>
              <w:divsChild>
                <w:div w:id="1116294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7819114">
          <w:marLeft w:val="0"/>
          <w:marRight w:val="0"/>
          <w:marTop w:val="300"/>
          <w:marBottom w:val="0"/>
          <w:divBdr>
            <w:top w:val="none" w:sz="0" w:space="0" w:color="auto"/>
            <w:left w:val="none" w:sz="0" w:space="0" w:color="auto"/>
            <w:bottom w:val="none" w:sz="0" w:space="0" w:color="auto"/>
            <w:right w:val="none" w:sz="0" w:space="0" w:color="auto"/>
          </w:divBdr>
          <w:divsChild>
            <w:div w:id="1948654489">
              <w:marLeft w:val="0"/>
              <w:marRight w:val="0"/>
              <w:marTop w:val="0"/>
              <w:marBottom w:val="0"/>
              <w:divBdr>
                <w:top w:val="none" w:sz="0" w:space="0" w:color="auto"/>
                <w:left w:val="none" w:sz="0" w:space="0" w:color="auto"/>
                <w:bottom w:val="none" w:sz="0" w:space="0" w:color="auto"/>
                <w:right w:val="none" w:sz="0" w:space="0" w:color="auto"/>
              </w:divBdr>
              <w:divsChild>
                <w:div w:id="198782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3486454">
      <w:bodyDiv w:val="1"/>
      <w:marLeft w:val="0"/>
      <w:marRight w:val="0"/>
      <w:marTop w:val="0"/>
      <w:marBottom w:val="0"/>
      <w:divBdr>
        <w:top w:val="none" w:sz="0" w:space="0" w:color="auto"/>
        <w:left w:val="none" w:sz="0" w:space="0" w:color="auto"/>
        <w:bottom w:val="none" w:sz="0" w:space="0" w:color="auto"/>
        <w:right w:val="none" w:sz="0" w:space="0" w:color="auto"/>
      </w:divBdr>
    </w:div>
    <w:div w:id="1636980813">
      <w:bodyDiv w:val="1"/>
      <w:marLeft w:val="0"/>
      <w:marRight w:val="0"/>
      <w:marTop w:val="0"/>
      <w:marBottom w:val="0"/>
      <w:divBdr>
        <w:top w:val="none" w:sz="0" w:space="0" w:color="auto"/>
        <w:left w:val="none" w:sz="0" w:space="0" w:color="auto"/>
        <w:bottom w:val="none" w:sz="0" w:space="0" w:color="auto"/>
        <w:right w:val="none" w:sz="0" w:space="0" w:color="auto"/>
      </w:divBdr>
      <w:divsChild>
        <w:div w:id="1255240231">
          <w:marLeft w:val="0"/>
          <w:marRight w:val="0"/>
          <w:marTop w:val="0"/>
          <w:marBottom w:val="0"/>
          <w:divBdr>
            <w:top w:val="none" w:sz="0" w:space="0" w:color="auto"/>
            <w:left w:val="none" w:sz="0" w:space="0" w:color="auto"/>
            <w:bottom w:val="none" w:sz="0" w:space="0" w:color="auto"/>
            <w:right w:val="none" w:sz="0" w:space="0" w:color="auto"/>
          </w:divBdr>
        </w:div>
        <w:div w:id="798763561">
          <w:marLeft w:val="0"/>
          <w:marRight w:val="0"/>
          <w:marTop w:val="0"/>
          <w:marBottom w:val="0"/>
          <w:divBdr>
            <w:top w:val="none" w:sz="0" w:space="0" w:color="auto"/>
            <w:left w:val="none" w:sz="0" w:space="0" w:color="auto"/>
            <w:bottom w:val="none" w:sz="0" w:space="0" w:color="auto"/>
            <w:right w:val="none" w:sz="0" w:space="0" w:color="auto"/>
          </w:divBdr>
          <w:divsChild>
            <w:div w:id="2114785062">
              <w:marLeft w:val="0"/>
              <w:marRight w:val="0"/>
              <w:marTop w:val="0"/>
              <w:marBottom w:val="0"/>
              <w:divBdr>
                <w:top w:val="none" w:sz="0" w:space="0" w:color="auto"/>
                <w:left w:val="none" w:sz="0" w:space="0" w:color="auto"/>
                <w:bottom w:val="none" w:sz="0" w:space="0" w:color="auto"/>
                <w:right w:val="none" w:sz="0" w:space="0" w:color="auto"/>
              </w:divBdr>
            </w:div>
          </w:divsChild>
        </w:div>
        <w:div w:id="2046827326">
          <w:marLeft w:val="0"/>
          <w:marRight w:val="0"/>
          <w:marTop w:val="0"/>
          <w:marBottom w:val="0"/>
          <w:divBdr>
            <w:top w:val="none" w:sz="0" w:space="0" w:color="auto"/>
            <w:left w:val="none" w:sz="0" w:space="0" w:color="auto"/>
            <w:bottom w:val="none" w:sz="0" w:space="0" w:color="auto"/>
            <w:right w:val="none" w:sz="0" w:space="0" w:color="auto"/>
          </w:divBdr>
        </w:div>
        <w:div w:id="1505707459">
          <w:marLeft w:val="0"/>
          <w:marRight w:val="0"/>
          <w:marTop w:val="0"/>
          <w:marBottom w:val="0"/>
          <w:divBdr>
            <w:top w:val="none" w:sz="0" w:space="0" w:color="auto"/>
            <w:left w:val="none" w:sz="0" w:space="0" w:color="auto"/>
            <w:bottom w:val="none" w:sz="0" w:space="0" w:color="auto"/>
            <w:right w:val="none" w:sz="0" w:space="0" w:color="auto"/>
          </w:divBdr>
          <w:divsChild>
            <w:div w:id="855733519">
              <w:marLeft w:val="0"/>
              <w:marRight w:val="0"/>
              <w:marTop w:val="0"/>
              <w:marBottom w:val="0"/>
              <w:divBdr>
                <w:top w:val="none" w:sz="0" w:space="0" w:color="auto"/>
                <w:left w:val="none" w:sz="0" w:space="0" w:color="auto"/>
                <w:bottom w:val="none" w:sz="0" w:space="0" w:color="auto"/>
                <w:right w:val="none" w:sz="0" w:space="0" w:color="auto"/>
              </w:divBdr>
            </w:div>
          </w:divsChild>
        </w:div>
        <w:div w:id="1944219884">
          <w:marLeft w:val="0"/>
          <w:marRight w:val="0"/>
          <w:marTop w:val="0"/>
          <w:marBottom w:val="0"/>
          <w:divBdr>
            <w:top w:val="none" w:sz="0" w:space="0" w:color="auto"/>
            <w:left w:val="none" w:sz="0" w:space="0" w:color="auto"/>
            <w:bottom w:val="none" w:sz="0" w:space="0" w:color="auto"/>
            <w:right w:val="none" w:sz="0" w:space="0" w:color="auto"/>
          </w:divBdr>
        </w:div>
        <w:div w:id="894196364">
          <w:marLeft w:val="0"/>
          <w:marRight w:val="0"/>
          <w:marTop w:val="0"/>
          <w:marBottom w:val="0"/>
          <w:divBdr>
            <w:top w:val="none" w:sz="0" w:space="0" w:color="auto"/>
            <w:left w:val="none" w:sz="0" w:space="0" w:color="auto"/>
            <w:bottom w:val="none" w:sz="0" w:space="0" w:color="auto"/>
            <w:right w:val="none" w:sz="0" w:space="0" w:color="auto"/>
          </w:divBdr>
          <w:divsChild>
            <w:div w:id="956839424">
              <w:marLeft w:val="0"/>
              <w:marRight w:val="0"/>
              <w:marTop w:val="0"/>
              <w:marBottom w:val="0"/>
              <w:divBdr>
                <w:top w:val="none" w:sz="0" w:space="0" w:color="auto"/>
                <w:left w:val="none" w:sz="0" w:space="0" w:color="auto"/>
                <w:bottom w:val="none" w:sz="0" w:space="0" w:color="auto"/>
                <w:right w:val="none" w:sz="0" w:space="0" w:color="auto"/>
              </w:divBdr>
            </w:div>
          </w:divsChild>
        </w:div>
        <w:div w:id="1341354219">
          <w:marLeft w:val="0"/>
          <w:marRight w:val="0"/>
          <w:marTop w:val="0"/>
          <w:marBottom w:val="0"/>
          <w:divBdr>
            <w:top w:val="none" w:sz="0" w:space="0" w:color="auto"/>
            <w:left w:val="none" w:sz="0" w:space="0" w:color="auto"/>
            <w:bottom w:val="none" w:sz="0" w:space="0" w:color="auto"/>
            <w:right w:val="none" w:sz="0" w:space="0" w:color="auto"/>
          </w:divBdr>
        </w:div>
        <w:div w:id="1162544557">
          <w:marLeft w:val="0"/>
          <w:marRight w:val="0"/>
          <w:marTop w:val="0"/>
          <w:marBottom w:val="0"/>
          <w:divBdr>
            <w:top w:val="none" w:sz="0" w:space="0" w:color="auto"/>
            <w:left w:val="none" w:sz="0" w:space="0" w:color="auto"/>
            <w:bottom w:val="none" w:sz="0" w:space="0" w:color="auto"/>
            <w:right w:val="none" w:sz="0" w:space="0" w:color="auto"/>
          </w:divBdr>
          <w:divsChild>
            <w:div w:id="583416427">
              <w:marLeft w:val="0"/>
              <w:marRight w:val="0"/>
              <w:marTop w:val="0"/>
              <w:marBottom w:val="0"/>
              <w:divBdr>
                <w:top w:val="none" w:sz="0" w:space="0" w:color="auto"/>
                <w:left w:val="none" w:sz="0" w:space="0" w:color="auto"/>
                <w:bottom w:val="none" w:sz="0" w:space="0" w:color="auto"/>
                <w:right w:val="none" w:sz="0" w:space="0" w:color="auto"/>
              </w:divBdr>
            </w:div>
          </w:divsChild>
        </w:div>
        <w:div w:id="1278756024">
          <w:marLeft w:val="0"/>
          <w:marRight w:val="0"/>
          <w:marTop w:val="0"/>
          <w:marBottom w:val="0"/>
          <w:divBdr>
            <w:top w:val="none" w:sz="0" w:space="0" w:color="auto"/>
            <w:left w:val="none" w:sz="0" w:space="0" w:color="auto"/>
            <w:bottom w:val="none" w:sz="0" w:space="0" w:color="auto"/>
            <w:right w:val="none" w:sz="0" w:space="0" w:color="auto"/>
          </w:divBdr>
        </w:div>
        <w:div w:id="700011357">
          <w:marLeft w:val="0"/>
          <w:marRight w:val="0"/>
          <w:marTop w:val="0"/>
          <w:marBottom w:val="0"/>
          <w:divBdr>
            <w:top w:val="none" w:sz="0" w:space="0" w:color="auto"/>
            <w:left w:val="none" w:sz="0" w:space="0" w:color="auto"/>
            <w:bottom w:val="none" w:sz="0" w:space="0" w:color="auto"/>
            <w:right w:val="none" w:sz="0" w:space="0" w:color="auto"/>
          </w:divBdr>
          <w:divsChild>
            <w:div w:id="1777166458">
              <w:marLeft w:val="0"/>
              <w:marRight w:val="0"/>
              <w:marTop w:val="0"/>
              <w:marBottom w:val="0"/>
              <w:divBdr>
                <w:top w:val="none" w:sz="0" w:space="0" w:color="auto"/>
                <w:left w:val="none" w:sz="0" w:space="0" w:color="auto"/>
                <w:bottom w:val="none" w:sz="0" w:space="0" w:color="auto"/>
                <w:right w:val="none" w:sz="0" w:space="0" w:color="auto"/>
              </w:divBdr>
            </w:div>
          </w:divsChild>
        </w:div>
        <w:div w:id="954096870">
          <w:marLeft w:val="0"/>
          <w:marRight w:val="0"/>
          <w:marTop w:val="0"/>
          <w:marBottom w:val="0"/>
          <w:divBdr>
            <w:top w:val="none" w:sz="0" w:space="0" w:color="auto"/>
            <w:left w:val="none" w:sz="0" w:space="0" w:color="auto"/>
            <w:bottom w:val="none" w:sz="0" w:space="0" w:color="auto"/>
            <w:right w:val="none" w:sz="0" w:space="0" w:color="auto"/>
          </w:divBdr>
        </w:div>
        <w:div w:id="1108037599">
          <w:marLeft w:val="0"/>
          <w:marRight w:val="0"/>
          <w:marTop w:val="0"/>
          <w:marBottom w:val="0"/>
          <w:divBdr>
            <w:top w:val="none" w:sz="0" w:space="0" w:color="auto"/>
            <w:left w:val="none" w:sz="0" w:space="0" w:color="auto"/>
            <w:bottom w:val="none" w:sz="0" w:space="0" w:color="auto"/>
            <w:right w:val="none" w:sz="0" w:space="0" w:color="auto"/>
          </w:divBdr>
          <w:divsChild>
            <w:div w:id="152068661">
              <w:marLeft w:val="0"/>
              <w:marRight w:val="0"/>
              <w:marTop w:val="0"/>
              <w:marBottom w:val="0"/>
              <w:divBdr>
                <w:top w:val="none" w:sz="0" w:space="0" w:color="auto"/>
                <w:left w:val="none" w:sz="0" w:space="0" w:color="auto"/>
                <w:bottom w:val="none" w:sz="0" w:space="0" w:color="auto"/>
                <w:right w:val="none" w:sz="0" w:space="0" w:color="auto"/>
              </w:divBdr>
            </w:div>
          </w:divsChild>
        </w:div>
        <w:div w:id="962616290">
          <w:marLeft w:val="0"/>
          <w:marRight w:val="0"/>
          <w:marTop w:val="0"/>
          <w:marBottom w:val="0"/>
          <w:divBdr>
            <w:top w:val="none" w:sz="0" w:space="0" w:color="auto"/>
            <w:left w:val="none" w:sz="0" w:space="0" w:color="auto"/>
            <w:bottom w:val="none" w:sz="0" w:space="0" w:color="auto"/>
            <w:right w:val="none" w:sz="0" w:space="0" w:color="auto"/>
          </w:divBdr>
        </w:div>
        <w:div w:id="2001543132">
          <w:marLeft w:val="0"/>
          <w:marRight w:val="0"/>
          <w:marTop w:val="0"/>
          <w:marBottom w:val="0"/>
          <w:divBdr>
            <w:top w:val="none" w:sz="0" w:space="0" w:color="auto"/>
            <w:left w:val="none" w:sz="0" w:space="0" w:color="auto"/>
            <w:bottom w:val="none" w:sz="0" w:space="0" w:color="auto"/>
            <w:right w:val="none" w:sz="0" w:space="0" w:color="auto"/>
          </w:divBdr>
          <w:divsChild>
            <w:div w:id="178936531">
              <w:marLeft w:val="0"/>
              <w:marRight w:val="0"/>
              <w:marTop w:val="0"/>
              <w:marBottom w:val="0"/>
              <w:divBdr>
                <w:top w:val="none" w:sz="0" w:space="0" w:color="auto"/>
                <w:left w:val="none" w:sz="0" w:space="0" w:color="auto"/>
                <w:bottom w:val="none" w:sz="0" w:space="0" w:color="auto"/>
                <w:right w:val="none" w:sz="0" w:space="0" w:color="auto"/>
              </w:divBdr>
            </w:div>
          </w:divsChild>
        </w:div>
        <w:div w:id="1665476377">
          <w:marLeft w:val="0"/>
          <w:marRight w:val="0"/>
          <w:marTop w:val="300"/>
          <w:marBottom w:val="0"/>
          <w:divBdr>
            <w:top w:val="none" w:sz="0" w:space="0" w:color="auto"/>
            <w:left w:val="none" w:sz="0" w:space="0" w:color="auto"/>
            <w:bottom w:val="none" w:sz="0" w:space="0" w:color="auto"/>
            <w:right w:val="none" w:sz="0" w:space="0" w:color="auto"/>
          </w:divBdr>
          <w:divsChild>
            <w:div w:id="1912348800">
              <w:marLeft w:val="0"/>
              <w:marRight w:val="0"/>
              <w:marTop w:val="0"/>
              <w:marBottom w:val="0"/>
              <w:divBdr>
                <w:top w:val="none" w:sz="0" w:space="0" w:color="auto"/>
                <w:left w:val="none" w:sz="0" w:space="0" w:color="auto"/>
                <w:bottom w:val="none" w:sz="0" w:space="0" w:color="auto"/>
                <w:right w:val="none" w:sz="0" w:space="0" w:color="auto"/>
              </w:divBdr>
              <w:divsChild>
                <w:div w:id="1529681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1468781">
          <w:marLeft w:val="0"/>
          <w:marRight w:val="0"/>
          <w:marTop w:val="300"/>
          <w:marBottom w:val="0"/>
          <w:divBdr>
            <w:top w:val="none" w:sz="0" w:space="0" w:color="auto"/>
            <w:left w:val="none" w:sz="0" w:space="0" w:color="auto"/>
            <w:bottom w:val="none" w:sz="0" w:space="0" w:color="auto"/>
            <w:right w:val="none" w:sz="0" w:space="0" w:color="auto"/>
          </w:divBdr>
          <w:divsChild>
            <w:div w:id="1757167214">
              <w:marLeft w:val="0"/>
              <w:marRight w:val="0"/>
              <w:marTop w:val="0"/>
              <w:marBottom w:val="0"/>
              <w:divBdr>
                <w:top w:val="none" w:sz="0" w:space="0" w:color="auto"/>
                <w:left w:val="none" w:sz="0" w:space="0" w:color="auto"/>
                <w:bottom w:val="none" w:sz="0" w:space="0" w:color="auto"/>
                <w:right w:val="none" w:sz="0" w:space="0" w:color="auto"/>
              </w:divBdr>
              <w:divsChild>
                <w:div w:id="230773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097863">
          <w:marLeft w:val="0"/>
          <w:marRight w:val="0"/>
          <w:marTop w:val="300"/>
          <w:marBottom w:val="0"/>
          <w:divBdr>
            <w:top w:val="none" w:sz="0" w:space="0" w:color="auto"/>
            <w:left w:val="none" w:sz="0" w:space="0" w:color="auto"/>
            <w:bottom w:val="none" w:sz="0" w:space="0" w:color="auto"/>
            <w:right w:val="none" w:sz="0" w:space="0" w:color="auto"/>
          </w:divBdr>
          <w:divsChild>
            <w:div w:id="1480146480">
              <w:marLeft w:val="0"/>
              <w:marRight w:val="0"/>
              <w:marTop w:val="0"/>
              <w:marBottom w:val="0"/>
              <w:divBdr>
                <w:top w:val="none" w:sz="0" w:space="0" w:color="auto"/>
                <w:left w:val="none" w:sz="0" w:space="0" w:color="auto"/>
                <w:bottom w:val="none" w:sz="0" w:space="0" w:color="auto"/>
                <w:right w:val="none" w:sz="0" w:space="0" w:color="auto"/>
              </w:divBdr>
              <w:divsChild>
                <w:div w:id="405996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842798">
          <w:marLeft w:val="0"/>
          <w:marRight w:val="0"/>
          <w:marTop w:val="300"/>
          <w:marBottom w:val="0"/>
          <w:divBdr>
            <w:top w:val="none" w:sz="0" w:space="0" w:color="auto"/>
            <w:left w:val="none" w:sz="0" w:space="0" w:color="auto"/>
            <w:bottom w:val="none" w:sz="0" w:space="0" w:color="auto"/>
            <w:right w:val="none" w:sz="0" w:space="0" w:color="auto"/>
          </w:divBdr>
          <w:divsChild>
            <w:div w:id="1090810091">
              <w:marLeft w:val="0"/>
              <w:marRight w:val="0"/>
              <w:marTop w:val="0"/>
              <w:marBottom w:val="0"/>
              <w:divBdr>
                <w:top w:val="none" w:sz="0" w:space="0" w:color="auto"/>
                <w:left w:val="none" w:sz="0" w:space="0" w:color="auto"/>
                <w:bottom w:val="none" w:sz="0" w:space="0" w:color="auto"/>
                <w:right w:val="none" w:sz="0" w:space="0" w:color="auto"/>
              </w:divBdr>
              <w:divsChild>
                <w:div w:id="789517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7225556">
      <w:bodyDiv w:val="1"/>
      <w:marLeft w:val="0"/>
      <w:marRight w:val="0"/>
      <w:marTop w:val="0"/>
      <w:marBottom w:val="0"/>
      <w:divBdr>
        <w:top w:val="none" w:sz="0" w:space="0" w:color="auto"/>
        <w:left w:val="none" w:sz="0" w:space="0" w:color="auto"/>
        <w:bottom w:val="none" w:sz="0" w:space="0" w:color="auto"/>
        <w:right w:val="none" w:sz="0" w:space="0" w:color="auto"/>
      </w:divBdr>
      <w:divsChild>
        <w:div w:id="15276768">
          <w:marLeft w:val="0"/>
          <w:marRight w:val="0"/>
          <w:marTop w:val="0"/>
          <w:marBottom w:val="0"/>
          <w:divBdr>
            <w:top w:val="none" w:sz="0" w:space="0" w:color="auto"/>
            <w:left w:val="none" w:sz="0" w:space="0" w:color="auto"/>
            <w:bottom w:val="none" w:sz="0" w:space="0" w:color="auto"/>
            <w:right w:val="none" w:sz="0" w:space="0" w:color="auto"/>
          </w:divBdr>
          <w:divsChild>
            <w:div w:id="1361973296">
              <w:marLeft w:val="0"/>
              <w:marRight w:val="0"/>
              <w:marTop w:val="0"/>
              <w:marBottom w:val="0"/>
              <w:divBdr>
                <w:top w:val="none" w:sz="0" w:space="0" w:color="auto"/>
                <w:left w:val="none" w:sz="0" w:space="0" w:color="auto"/>
                <w:bottom w:val="none" w:sz="0" w:space="0" w:color="auto"/>
                <w:right w:val="none" w:sz="0" w:space="0" w:color="auto"/>
              </w:divBdr>
            </w:div>
          </w:divsChild>
        </w:div>
        <w:div w:id="143549205">
          <w:marLeft w:val="0"/>
          <w:marRight w:val="0"/>
          <w:marTop w:val="0"/>
          <w:marBottom w:val="0"/>
          <w:divBdr>
            <w:top w:val="none" w:sz="0" w:space="0" w:color="auto"/>
            <w:left w:val="none" w:sz="0" w:space="0" w:color="auto"/>
            <w:bottom w:val="none" w:sz="0" w:space="0" w:color="auto"/>
            <w:right w:val="none" w:sz="0" w:space="0" w:color="auto"/>
          </w:divBdr>
          <w:divsChild>
            <w:div w:id="634525985">
              <w:marLeft w:val="0"/>
              <w:marRight w:val="0"/>
              <w:marTop w:val="0"/>
              <w:marBottom w:val="0"/>
              <w:divBdr>
                <w:top w:val="none" w:sz="0" w:space="0" w:color="auto"/>
                <w:left w:val="none" w:sz="0" w:space="0" w:color="auto"/>
                <w:bottom w:val="none" w:sz="0" w:space="0" w:color="auto"/>
                <w:right w:val="none" w:sz="0" w:space="0" w:color="auto"/>
              </w:divBdr>
            </w:div>
          </w:divsChild>
        </w:div>
        <w:div w:id="156268418">
          <w:marLeft w:val="0"/>
          <w:marRight w:val="0"/>
          <w:marTop w:val="0"/>
          <w:marBottom w:val="0"/>
          <w:divBdr>
            <w:top w:val="none" w:sz="0" w:space="0" w:color="auto"/>
            <w:left w:val="none" w:sz="0" w:space="0" w:color="auto"/>
            <w:bottom w:val="none" w:sz="0" w:space="0" w:color="auto"/>
            <w:right w:val="none" w:sz="0" w:space="0" w:color="auto"/>
          </w:divBdr>
          <w:divsChild>
            <w:div w:id="2015644100">
              <w:marLeft w:val="0"/>
              <w:marRight w:val="0"/>
              <w:marTop w:val="0"/>
              <w:marBottom w:val="0"/>
              <w:divBdr>
                <w:top w:val="none" w:sz="0" w:space="0" w:color="auto"/>
                <w:left w:val="none" w:sz="0" w:space="0" w:color="auto"/>
                <w:bottom w:val="none" w:sz="0" w:space="0" w:color="auto"/>
                <w:right w:val="none" w:sz="0" w:space="0" w:color="auto"/>
              </w:divBdr>
            </w:div>
          </w:divsChild>
        </w:div>
        <w:div w:id="228539353">
          <w:marLeft w:val="0"/>
          <w:marRight w:val="0"/>
          <w:marTop w:val="0"/>
          <w:marBottom w:val="0"/>
          <w:divBdr>
            <w:top w:val="none" w:sz="0" w:space="0" w:color="auto"/>
            <w:left w:val="none" w:sz="0" w:space="0" w:color="auto"/>
            <w:bottom w:val="none" w:sz="0" w:space="0" w:color="auto"/>
            <w:right w:val="none" w:sz="0" w:space="0" w:color="auto"/>
          </w:divBdr>
        </w:div>
        <w:div w:id="558517382">
          <w:marLeft w:val="0"/>
          <w:marRight w:val="0"/>
          <w:marTop w:val="300"/>
          <w:marBottom w:val="0"/>
          <w:divBdr>
            <w:top w:val="none" w:sz="0" w:space="0" w:color="auto"/>
            <w:left w:val="none" w:sz="0" w:space="0" w:color="auto"/>
            <w:bottom w:val="none" w:sz="0" w:space="0" w:color="auto"/>
            <w:right w:val="none" w:sz="0" w:space="0" w:color="auto"/>
          </w:divBdr>
          <w:divsChild>
            <w:div w:id="13654270">
              <w:marLeft w:val="0"/>
              <w:marRight w:val="0"/>
              <w:marTop w:val="0"/>
              <w:marBottom w:val="0"/>
              <w:divBdr>
                <w:top w:val="none" w:sz="0" w:space="0" w:color="auto"/>
                <w:left w:val="none" w:sz="0" w:space="0" w:color="auto"/>
                <w:bottom w:val="none" w:sz="0" w:space="0" w:color="auto"/>
                <w:right w:val="none" w:sz="0" w:space="0" w:color="auto"/>
              </w:divBdr>
              <w:divsChild>
                <w:div w:id="927274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280063">
          <w:marLeft w:val="0"/>
          <w:marRight w:val="0"/>
          <w:marTop w:val="0"/>
          <w:marBottom w:val="0"/>
          <w:divBdr>
            <w:top w:val="none" w:sz="0" w:space="0" w:color="auto"/>
            <w:left w:val="none" w:sz="0" w:space="0" w:color="auto"/>
            <w:bottom w:val="none" w:sz="0" w:space="0" w:color="auto"/>
            <w:right w:val="none" w:sz="0" w:space="0" w:color="auto"/>
          </w:divBdr>
        </w:div>
        <w:div w:id="1093940189">
          <w:marLeft w:val="0"/>
          <w:marRight w:val="0"/>
          <w:marTop w:val="300"/>
          <w:marBottom w:val="0"/>
          <w:divBdr>
            <w:top w:val="none" w:sz="0" w:space="0" w:color="auto"/>
            <w:left w:val="none" w:sz="0" w:space="0" w:color="auto"/>
            <w:bottom w:val="none" w:sz="0" w:space="0" w:color="auto"/>
            <w:right w:val="none" w:sz="0" w:space="0" w:color="auto"/>
          </w:divBdr>
          <w:divsChild>
            <w:div w:id="1854609194">
              <w:marLeft w:val="0"/>
              <w:marRight w:val="0"/>
              <w:marTop w:val="0"/>
              <w:marBottom w:val="0"/>
              <w:divBdr>
                <w:top w:val="none" w:sz="0" w:space="0" w:color="auto"/>
                <w:left w:val="none" w:sz="0" w:space="0" w:color="auto"/>
                <w:bottom w:val="none" w:sz="0" w:space="0" w:color="auto"/>
                <w:right w:val="none" w:sz="0" w:space="0" w:color="auto"/>
              </w:divBdr>
              <w:divsChild>
                <w:div w:id="332535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225290">
          <w:marLeft w:val="0"/>
          <w:marRight w:val="0"/>
          <w:marTop w:val="0"/>
          <w:marBottom w:val="0"/>
          <w:divBdr>
            <w:top w:val="none" w:sz="0" w:space="0" w:color="auto"/>
            <w:left w:val="none" w:sz="0" w:space="0" w:color="auto"/>
            <w:bottom w:val="none" w:sz="0" w:space="0" w:color="auto"/>
            <w:right w:val="none" w:sz="0" w:space="0" w:color="auto"/>
          </w:divBdr>
          <w:divsChild>
            <w:div w:id="322584716">
              <w:marLeft w:val="0"/>
              <w:marRight w:val="0"/>
              <w:marTop w:val="0"/>
              <w:marBottom w:val="0"/>
              <w:divBdr>
                <w:top w:val="none" w:sz="0" w:space="0" w:color="auto"/>
                <w:left w:val="none" w:sz="0" w:space="0" w:color="auto"/>
                <w:bottom w:val="none" w:sz="0" w:space="0" w:color="auto"/>
                <w:right w:val="none" w:sz="0" w:space="0" w:color="auto"/>
              </w:divBdr>
            </w:div>
          </w:divsChild>
        </w:div>
        <w:div w:id="1212959263">
          <w:marLeft w:val="0"/>
          <w:marRight w:val="0"/>
          <w:marTop w:val="0"/>
          <w:marBottom w:val="0"/>
          <w:divBdr>
            <w:top w:val="none" w:sz="0" w:space="0" w:color="auto"/>
            <w:left w:val="none" w:sz="0" w:space="0" w:color="auto"/>
            <w:bottom w:val="none" w:sz="0" w:space="0" w:color="auto"/>
            <w:right w:val="none" w:sz="0" w:space="0" w:color="auto"/>
          </w:divBdr>
          <w:divsChild>
            <w:div w:id="392823033">
              <w:marLeft w:val="0"/>
              <w:marRight w:val="0"/>
              <w:marTop w:val="0"/>
              <w:marBottom w:val="0"/>
              <w:divBdr>
                <w:top w:val="none" w:sz="0" w:space="0" w:color="auto"/>
                <w:left w:val="none" w:sz="0" w:space="0" w:color="auto"/>
                <w:bottom w:val="none" w:sz="0" w:space="0" w:color="auto"/>
                <w:right w:val="none" w:sz="0" w:space="0" w:color="auto"/>
              </w:divBdr>
            </w:div>
          </w:divsChild>
        </w:div>
        <w:div w:id="1256480635">
          <w:marLeft w:val="0"/>
          <w:marRight w:val="0"/>
          <w:marTop w:val="0"/>
          <w:marBottom w:val="0"/>
          <w:divBdr>
            <w:top w:val="none" w:sz="0" w:space="0" w:color="auto"/>
            <w:left w:val="none" w:sz="0" w:space="0" w:color="auto"/>
            <w:bottom w:val="none" w:sz="0" w:space="0" w:color="auto"/>
            <w:right w:val="none" w:sz="0" w:space="0" w:color="auto"/>
          </w:divBdr>
        </w:div>
        <w:div w:id="1516310759">
          <w:marLeft w:val="0"/>
          <w:marRight w:val="0"/>
          <w:marTop w:val="0"/>
          <w:marBottom w:val="0"/>
          <w:divBdr>
            <w:top w:val="none" w:sz="0" w:space="0" w:color="auto"/>
            <w:left w:val="none" w:sz="0" w:space="0" w:color="auto"/>
            <w:bottom w:val="none" w:sz="0" w:space="0" w:color="auto"/>
            <w:right w:val="none" w:sz="0" w:space="0" w:color="auto"/>
          </w:divBdr>
        </w:div>
        <w:div w:id="1547840315">
          <w:marLeft w:val="0"/>
          <w:marRight w:val="0"/>
          <w:marTop w:val="0"/>
          <w:marBottom w:val="0"/>
          <w:divBdr>
            <w:top w:val="none" w:sz="0" w:space="0" w:color="auto"/>
            <w:left w:val="none" w:sz="0" w:space="0" w:color="auto"/>
            <w:bottom w:val="none" w:sz="0" w:space="0" w:color="auto"/>
            <w:right w:val="none" w:sz="0" w:space="0" w:color="auto"/>
          </w:divBdr>
        </w:div>
        <w:div w:id="1590195467">
          <w:marLeft w:val="0"/>
          <w:marRight w:val="0"/>
          <w:marTop w:val="300"/>
          <w:marBottom w:val="0"/>
          <w:divBdr>
            <w:top w:val="none" w:sz="0" w:space="0" w:color="auto"/>
            <w:left w:val="none" w:sz="0" w:space="0" w:color="auto"/>
            <w:bottom w:val="none" w:sz="0" w:space="0" w:color="auto"/>
            <w:right w:val="none" w:sz="0" w:space="0" w:color="auto"/>
          </w:divBdr>
          <w:divsChild>
            <w:div w:id="1557476478">
              <w:marLeft w:val="0"/>
              <w:marRight w:val="0"/>
              <w:marTop w:val="0"/>
              <w:marBottom w:val="0"/>
              <w:divBdr>
                <w:top w:val="none" w:sz="0" w:space="0" w:color="auto"/>
                <w:left w:val="none" w:sz="0" w:space="0" w:color="auto"/>
                <w:bottom w:val="none" w:sz="0" w:space="0" w:color="auto"/>
                <w:right w:val="none" w:sz="0" w:space="0" w:color="auto"/>
              </w:divBdr>
              <w:divsChild>
                <w:div w:id="1356544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845756">
          <w:marLeft w:val="0"/>
          <w:marRight w:val="0"/>
          <w:marTop w:val="0"/>
          <w:marBottom w:val="0"/>
          <w:divBdr>
            <w:top w:val="none" w:sz="0" w:space="0" w:color="auto"/>
            <w:left w:val="none" w:sz="0" w:space="0" w:color="auto"/>
            <w:bottom w:val="none" w:sz="0" w:space="0" w:color="auto"/>
            <w:right w:val="none" w:sz="0" w:space="0" w:color="auto"/>
          </w:divBdr>
          <w:divsChild>
            <w:div w:id="846598795">
              <w:marLeft w:val="0"/>
              <w:marRight w:val="0"/>
              <w:marTop w:val="0"/>
              <w:marBottom w:val="0"/>
              <w:divBdr>
                <w:top w:val="none" w:sz="0" w:space="0" w:color="auto"/>
                <w:left w:val="none" w:sz="0" w:space="0" w:color="auto"/>
                <w:bottom w:val="none" w:sz="0" w:space="0" w:color="auto"/>
                <w:right w:val="none" w:sz="0" w:space="0" w:color="auto"/>
              </w:divBdr>
            </w:div>
          </w:divsChild>
        </w:div>
        <w:div w:id="1618295350">
          <w:marLeft w:val="0"/>
          <w:marRight w:val="0"/>
          <w:marTop w:val="0"/>
          <w:marBottom w:val="0"/>
          <w:divBdr>
            <w:top w:val="none" w:sz="0" w:space="0" w:color="auto"/>
            <w:left w:val="none" w:sz="0" w:space="0" w:color="auto"/>
            <w:bottom w:val="none" w:sz="0" w:space="0" w:color="auto"/>
            <w:right w:val="none" w:sz="0" w:space="0" w:color="auto"/>
          </w:divBdr>
        </w:div>
        <w:div w:id="1637371063">
          <w:marLeft w:val="0"/>
          <w:marRight w:val="0"/>
          <w:marTop w:val="0"/>
          <w:marBottom w:val="0"/>
          <w:divBdr>
            <w:top w:val="none" w:sz="0" w:space="0" w:color="auto"/>
            <w:left w:val="none" w:sz="0" w:space="0" w:color="auto"/>
            <w:bottom w:val="none" w:sz="0" w:space="0" w:color="auto"/>
            <w:right w:val="none" w:sz="0" w:space="0" w:color="auto"/>
          </w:divBdr>
        </w:div>
        <w:div w:id="1672223076">
          <w:marLeft w:val="0"/>
          <w:marRight w:val="0"/>
          <w:marTop w:val="300"/>
          <w:marBottom w:val="0"/>
          <w:divBdr>
            <w:top w:val="none" w:sz="0" w:space="0" w:color="auto"/>
            <w:left w:val="none" w:sz="0" w:space="0" w:color="auto"/>
            <w:bottom w:val="none" w:sz="0" w:space="0" w:color="auto"/>
            <w:right w:val="none" w:sz="0" w:space="0" w:color="auto"/>
          </w:divBdr>
          <w:divsChild>
            <w:div w:id="1465663325">
              <w:marLeft w:val="0"/>
              <w:marRight w:val="0"/>
              <w:marTop w:val="0"/>
              <w:marBottom w:val="0"/>
              <w:divBdr>
                <w:top w:val="none" w:sz="0" w:space="0" w:color="auto"/>
                <w:left w:val="none" w:sz="0" w:space="0" w:color="auto"/>
                <w:bottom w:val="none" w:sz="0" w:space="0" w:color="auto"/>
                <w:right w:val="none" w:sz="0" w:space="0" w:color="auto"/>
              </w:divBdr>
              <w:divsChild>
                <w:div w:id="1519155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4981218">
          <w:marLeft w:val="0"/>
          <w:marRight w:val="0"/>
          <w:marTop w:val="0"/>
          <w:marBottom w:val="0"/>
          <w:divBdr>
            <w:top w:val="none" w:sz="0" w:space="0" w:color="auto"/>
            <w:left w:val="none" w:sz="0" w:space="0" w:color="auto"/>
            <w:bottom w:val="none" w:sz="0" w:space="0" w:color="auto"/>
            <w:right w:val="none" w:sz="0" w:space="0" w:color="auto"/>
          </w:divBdr>
          <w:divsChild>
            <w:div w:id="1916282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7251028">
      <w:bodyDiv w:val="1"/>
      <w:marLeft w:val="0"/>
      <w:marRight w:val="0"/>
      <w:marTop w:val="0"/>
      <w:marBottom w:val="0"/>
      <w:divBdr>
        <w:top w:val="none" w:sz="0" w:space="0" w:color="auto"/>
        <w:left w:val="none" w:sz="0" w:space="0" w:color="auto"/>
        <w:bottom w:val="none" w:sz="0" w:space="0" w:color="auto"/>
        <w:right w:val="none" w:sz="0" w:space="0" w:color="auto"/>
      </w:divBdr>
    </w:div>
    <w:div w:id="1637834486">
      <w:bodyDiv w:val="1"/>
      <w:marLeft w:val="0"/>
      <w:marRight w:val="0"/>
      <w:marTop w:val="0"/>
      <w:marBottom w:val="0"/>
      <w:divBdr>
        <w:top w:val="none" w:sz="0" w:space="0" w:color="auto"/>
        <w:left w:val="none" w:sz="0" w:space="0" w:color="auto"/>
        <w:bottom w:val="none" w:sz="0" w:space="0" w:color="auto"/>
        <w:right w:val="none" w:sz="0" w:space="0" w:color="auto"/>
      </w:divBdr>
      <w:divsChild>
        <w:div w:id="1817605369">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sChild>
            <w:div w:id="383217195">
              <w:marLeft w:val="0"/>
              <w:marRight w:val="0"/>
              <w:marTop w:val="0"/>
              <w:marBottom w:val="0"/>
              <w:divBdr>
                <w:top w:val="none" w:sz="0" w:space="0" w:color="auto"/>
                <w:left w:val="none" w:sz="0" w:space="0" w:color="auto"/>
                <w:bottom w:val="none" w:sz="0" w:space="0" w:color="auto"/>
                <w:right w:val="none" w:sz="0" w:space="0" w:color="auto"/>
              </w:divBdr>
            </w:div>
          </w:divsChild>
        </w:div>
        <w:div w:id="521093324">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sChild>
            <w:div w:id="2120709779">
              <w:marLeft w:val="0"/>
              <w:marRight w:val="0"/>
              <w:marTop w:val="0"/>
              <w:marBottom w:val="0"/>
              <w:divBdr>
                <w:top w:val="none" w:sz="0" w:space="0" w:color="auto"/>
                <w:left w:val="none" w:sz="0" w:space="0" w:color="auto"/>
                <w:bottom w:val="none" w:sz="0" w:space="0" w:color="auto"/>
                <w:right w:val="none" w:sz="0" w:space="0" w:color="auto"/>
              </w:divBdr>
            </w:div>
          </w:divsChild>
        </w:div>
        <w:div w:id="390273515">
          <w:marLeft w:val="0"/>
          <w:marRight w:val="0"/>
          <w:marTop w:val="0"/>
          <w:marBottom w:val="0"/>
          <w:divBdr>
            <w:top w:val="none" w:sz="0" w:space="0" w:color="auto"/>
            <w:left w:val="none" w:sz="0" w:space="0" w:color="auto"/>
            <w:bottom w:val="none" w:sz="0" w:space="0" w:color="auto"/>
            <w:right w:val="none" w:sz="0" w:space="0" w:color="auto"/>
          </w:divBdr>
        </w:div>
        <w:div w:id="776945300">
          <w:marLeft w:val="0"/>
          <w:marRight w:val="0"/>
          <w:marTop w:val="0"/>
          <w:marBottom w:val="0"/>
          <w:divBdr>
            <w:top w:val="none" w:sz="0" w:space="0" w:color="auto"/>
            <w:left w:val="none" w:sz="0" w:space="0" w:color="auto"/>
            <w:bottom w:val="none" w:sz="0" w:space="0" w:color="auto"/>
            <w:right w:val="none" w:sz="0" w:space="0" w:color="auto"/>
          </w:divBdr>
          <w:divsChild>
            <w:div w:id="1256092247">
              <w:marLeft w:val="0"/>
              <w:marRight w:val="0"/>
              <w:marTop w:val="0"/>
              <w:marBottom w:val="0"/>
              <w:divBdr>
                <w:top w:val="none" w:sz="0" w:space="0" w:color="auto"/>
                <w:left w:val="none" w:sz="0" w:space="0" w:color="auto"/>
                <w:bottom w:val="none" w:sz="0" w:space="0" w:color="auto"/>
                <w:right w:val="none" w:sz="0" w:space="0" w:color="auto"/>
              </w:divBdr>
            </w:div>
          </w:divsChild>
        </w:div>
        <w:div w:id="1303848144">
          <w:marLeft w:val="0"/>
          <w:marRight w:val="0"/>
          <w:marTop w:val="0"/>
          <w:marBottom w:val="0"/>
          <w:divBdr>
            <w:top w:val="none" w:sz="0" w:space="0" w:color="auto"/>
            <w:left w:val="none" w:sz="0" w:space="0" w:color="auto"/>
            <w:bottom w:val="none" w:sz="0" w:space="0" w:color="auto"/>
            <w:right w:val="none" w:sz="0" w:space="0" w:color="auto"/>
          </w:divBdr>
        </w:div>
        <w:div w:id="1891771188">
          <w:marLeft w:val="0"/>
          <w:marRight w:val="0"/>
          <w:marTop w:val="0"/>
          <w:marBottom w:val="0"/>
          <w:divBdr>
            <w:top w:val="none" w:sz="0" w:space="0" w:color="auto"/>
            <w:left w:val="none" w:sz="0" w:space="0" w:color="auto"/>
            <w:bottom w:val="none" w:sz="0" w:space="0" w:color="auto"/>
            <w:right w:val="none" w:sz="0" w:space="0" w:color="auto"/>
          </w:divBdr>
          <w:divsChild>
            <w:div w:id="1093018115">
              <w:marLeft w:val="0"/>
              <w:marRight w:val="0"/>
              <w:marTop w:val="0"/>
              <w:marBottom w:val="0"/>
              <w:divBdr>
                <w:top w:val="none" w:sz="0" w:space="0" w:color="auto"/>
                <w:left w:val="none" w:sz="0" w:space="0" w:color="auto"/>
                <w:bottom w:val="none" w:sz="0" w:space="0" w:color="auto"/>
                <w:right w:val="none" w:sz="0" w:space="0" w:color="auto"/>
              </w:divBdr>
            </w:div>
          </w:divsChild>
        </w:div>
        <w:div w:id="522481820">
          <w:marLeft w:val="0"/>
          <w:marRight w:val="0"/>
          <w:marTop w:val="0"/>
          <w:marBottom w:val="0"/>
          <w:divBdr>
            <w:top w:val="none" w:sz="0" w:space="0" w:color="auto"/>
            <w:left w:val="none" w:sz="0" w:space="0" w:color="auto"/>
            <w:bottom w:val="none" w:sz="0" w:space="0" w:color="auto"/>
            <w:right w:val="none" w:sz="0" w:space="0" w:color="auto"/>
          </w:divBdr>
        </w:div>
        <w:div w:id="2105803745">
          <w:marLeft w:val="0"/>
          <w:marRight w:val="0"/>
          <w:marTop w:val="0"/>
          <w:marBottom w:val="0"/>
          <w:divBdr>
            <w:top w:val="none" w:sz="0" w:space="0" w:color="auto"/>
            <w:left w:val="none" w:sz="0" w:space="0" w:color="auto"/>
            <w:bottom w:val="none" w:sz="0" w:space="0" w:color="auto"/>
            <w:right w:val="none" w:sz="0" w:space="0" w:color="auto"/>
          </w:divBdr>
          <w:divsChild>
            <w:div w:id="1107582299">
              <w:marLeft w:val="0"/>
              <w:marRight w:val="0"/>
              <w:marTop w:val="0"/>
              <w:marBottom w:val="0"/>
              <w:divBdr>
                <w:top w:val="none" w:sz="0" w:space="0" w:color="auto"/>
                <w:left w:val="none" w:sz="0" w:space="0" w:color="auto"/>
                <w:bottom w:val="none" w:sz="0" w:space="0" w:color="auto"/>
                <w:right w:val="none" w:sz="0" w:space="0" w:color="auto"/>
              </w:divBdr>
            </w:div>
          </w:divsChild>
        </w:div>
        <w:div w:id="1625844356">
          <w:marLeft w:val="0"/>
          <w:marRight w:val="0"/>
          <w:marTop w:val="0"/>
          <w:marBottom w:val="0"/>
          <w:divBdr>
            <w:top w:val="none" w:sz="0" w:space="0" w:color="auto"/>
            <w:left w:val="none" w:sz="0" w:space="0" w:color="auto"/>
            <w:bottom w:val="none" w:sz="0" w:space="0" w:color="auto"/>
            <w:right w:val="none" w:sz="0" w:space="0" w:color="auto"/>
          </w:divBdr>
        </w:div>
        <w:div w:id="1208369196">
          <w:marLeft w:val="0"/>
          <w:marRight w:val="0"/>
          <w:marTop w:val="0"/>
          <w:marBottom w:val="0"/>
          <w:divBdr>
            <w:top w:val="none" w:sz="0" w:space="0" w:color="auto"/>
            <w:left w:val="none" w:sz="0" w:space="0" w:color="auto"/>
            <w:bottom w:val="none" w:sz="0" w:space="0" w:color="auto"/>
            <w:right w:val="none" w:sz="0" w:space="0" w:color="auto"/>
          </w:divBdr>
          <w:divsChild>
            <w:div w:id="1587299364">
              <w:marLeft w:val="0"/>
              <w:marRight w:val="0"/>
              <w:marTop w:val="0"/>
              <w:marBottom w:val="0"/>
              <w:divBdr>
                <w:top w:val="none" w:sz="0" w:space="0" w:color="auto"/>
                <w:left w:val="none" w:sz="0" w:space="0" w:color="auto"/>
                <w:bottom w:val="none" w:sz="0" w:space="0" w:color="auto"/>
                <w:right w:val="none" w:sz="0" w:space="0" w:color="auto"/>
              </w:divBdr>
            </w:div>
          </w:divsChild>
        </w:div>
        <w:div w:id="1824737641">
          <w:marLeft w:val="0"/>
          <w:marRight w:val="0"/>
          <w:marTop w:val="0"/>
          <w:marBottom w:val="0"/>
          <w:divBdr>
            <w:top w:val="none" w:sz="0" w:space="0" w:color="auto"/>
            <w:left w:val="none" w:sz="0" w:space="0" w:color="auto"/>
            <w:bottom w:val="none" w:sz="0" w:space="0" w:color="auto"/>
            <w:right w:val="none" w:sz="0" w:space="0" w:color="auto"/>
          </w:divBdr>
        </w:div>
        <w:div w:id="187451331">
          <w:marLeft w:val="0"/>
          <w:marRight w:val="0"/>
          <w:marTop w:val="0"/>
          <w:marBottom w:val="0"/>
          <w:divBdr>
            <w:top w:val="none" w:sz="0" w:space="0" w:color="auto"/>
            <w:left w:val="none" w:sz="0" w:space="0" w:color="auto"/>
            <w:bottom w:val="none" w:sz="0" w:space="0" w:color="auto"/>
            <w:right w:val="none" w:sz="0" w:space="0" w:color="auto"/>
          </w:divBdr>
          <w:divsChild>
            <w:div w:id="1851411628">
              <w:marLeft w:val="0"/>
              <w:marRight w:val="0"/>
              <w:marTop w:val="0"/>
              <w:marBottom w:val="0"/>
              <w:divBdr>
                <w:top w:val="none" w:sz="0" w:space="0" w:color="auto"/>
                <w:left w:val="none" w:sz="0" w:space="0" w:color="auto"/>
                <w:bottom w:val="none" w:sz="0" w:space="0" w:color="auto"/>
                <w:right w:val="none" w:sz="0" w:space="0" w:color="auto"/>
              </w:divBdr>
            </w:div>
          </w:divsChild>
        </w:div>
        <w:div w:id="501358925">
          <w:marLeft w:val="0"/>
          <w:marRight w:val="0"/>
          <w:marTop w:val="300"/>
          <w:marBottom w:val="0"/>
          <w:divBdr>
            <w:top w:val="none" w:sz="0" w:space="0" w:color="auto"/>
            <w:left w:val="none" w:sz="0" w:space="0" w:color="auto"/>
            <w:bottom w:val="none" w:sz="0" w:space="0" w:color="auto"/>
            <w:right w:val="none" w:sz="0" w:space="0" w:color="auto"/>
          </w:divBdr>
          <w:divsChild>
            <w:div w:id="840658309">
              <w:marLeft w:val="0"/>
              <w:marRight w:val="0"/>
              <w:marTop w:val="0"/>
              <w:marBottom w:val="0"/>
              <w:divBdr>
                <w:top w:val="none" w:sz="0" w:space="0" w:color="auto"/>
                <w:left w:val="none" w:sz="0" w:space="0" w:color="auto"/>
                <w:bottom w:val="none" w:sz="0" w:space="0" w:color="auto"/>
                <w:right w:val="none" w:sz="0" w:space="0" w:color="auto"/>
              </w:divBdr>
              <w:divsChild>
                <w:div w:id="316031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5590148">
          <w:marLeft w:val="0"/>
          <w:marRight w:val="0"/>
          <w:marTop w:val="300"/>
          <w:marBottom w:val="0"/>
          <w:divBdr>
            <w:top w:val="none" w:sz="0" w:space="0" w:color="auto"/>
            <w:left w:val="none" w:sz="0" w:space="0" w:color="auto"/>
            <w:bottom w:val="none" w:sz="0" w:space="0" w:color="auto"/>
            <w:right w:val="none" w:sz="0" w:space="0" w:color="auto"/>
          </w:divBdr>
          <w:divsChild>
            <w:div w:id="833961179">
              <w:marLeft w:val="0"/>
              <w:marRight w:val="0"/>
              <w:marTop w:val="0"/>
              <w:marBottom w:val="0"/>
              <w:divBdr>
                <w:top w:val="none" w:sz="0" w:space="0" w:color="auto"/>
                <w:left w:val="none" w:sz="0" w:space="0" w:color="auto"/>
                <w:bottom w:val="none" w:sz="0" w:space="0" w:color="auto"/>
                <w:right w:val="none" w:sz="0" w:space="0" w:color="auto"/>
              </w:divBdr>
              <w:divsChild>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9499598">
          <w:marLeft w:val="0"/>
          <w:marRight w:val="0"/>
          <w:marTop w:val="300"/>
          <w:marBottom w:val="0"/>
          <w:divBdr>
            <w:top w:val="none" w:sz="0" w:space="0" w:color="auto"/>
            <w:left w:val="none" w:sz="0" w:space="0" w:color="auto"/>
            <w:bottom w:val="none" w:sz="0" w:space="0" w:color="auto"/>
            <w:right w:val="none" w:sz="0" w:space="0" w:color="auto"/>
          </w:divBdr>
          <w:divsChild>
            <w:div w:id="245959906">
              <w:marLeft w:val="0"/>
              <w:marRight w:val="0"/>
              <w:marTop w:val="0"/>
              <w:marBottom w:val="0"/>
              <w:divBdr>
                <w:top w:val="none" w:sz="0" w:space="0" w:color="auto"/>
                <w:left w:val="none" w:sz="0" w:space="0" w:color="auto"/>
                <w:bottom w:val="none" w:sz="0" w:space="0" w:color="auto"/>
                <w:right w:val="none" w:sz="0" w:space="0" w:color="auto"/>
              </w:divBdr>
              <w:divsChild>
                <w:div w:id="1448739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7090020">
          <w:marLeft w:val="0"/>
          <w:marRight w:val="0"/>
          <w:marTop w:val="300"/>
          <w:marBottom w:val="0"/>
          <w:divBdr>
            <w:top w:val="none" w:sz="0" w:space="0" w:color="auto"/>
            <w:left w:val="none" w:sz="0" w:space="0" w:color="auto"/>
            <w:bottom w:val="none" w:sz="0" w:space="0" w:color="auto"/>
            <w:right w:val="none" w:sz="0" w:space="0" w:color="auto"/>
          </w:divBdr>
          <w:divsChild>
            <w:div w:id="1601066548">
              <w:marLeft w:val="0"/>
              <w:marRight w:val="0"/>
              <w:marTop w:val="0"/>
              <w:marBottom w:val="0"/>
              <w:divBdr>
                <w:top w:val="none" w:sz="0" w:space="0" w:color="auto"/>
                <w:left w:val="none" w:sz="0" w:space="0" w:color="auto"/>
                <w:bottom w:val="none" w:sz="0" w:space="0" w:color="auto"/>
                <w:right w:val="none" w:sz="0" w:space="0" w:color="auto"/>
              </w:divBdr>
              <w:divsChild>
                <w:div w:id="1262375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8560112">
      <w:bodyDiv w:val="1"/>
      <w:marLeft w:val="0"/>
      <w:marRight w:val="0"/>
      <w:marTop w:val="0"/>
      <w:marBottom w:val="0"/>
      <w:divBdr>
        <w:top w:val="none" w:sz="0" w:space="0" w:color="auto"/>
        <w:left w:val="none" w:sz="0" w:space="0" w:color="auto"/>
        <w:bottom w:val="none" w:sz="0" w:space="0" w:color="auto"/>
        <w:right w:val="none" w:sz="0" w:space="0" w:color="auto"/>
      </w:divBdr>
      <w:divsChild>
        <w:div w:id="782113834">
          <w:marLeft w:val="0"/>
          <w:marRight w:val="0"/>
          <w:marTop w:val="0"/>
          <w:marBottom w:val="0"/>
          <w:divBdr>
            <w:top w:val="none" w:sz="0" w:space="0" w:color="auto"/>
            <w:left w:val="none" w:sz="0" w:space="0" w:color="auto"/>
            <w:bottom w:val="none" w:sz="0" w:space="0" w:color="auto"/>
            <w:right w:val="none" w:sz="0" w:space="0" w:color="auto"/>
          </w:divBdr>
        </w:div>
        <w:div w:id="2075354550">
          <w:marLeft w:val="0"/>
          <w:marRight w:val="0"/>
          <w:marTop w:val="0"/>
          <w:marBottom w:val="0"/>
          <w:divBdr>
            <w:top w:val="none" w:sz="0" w:space="0" w:color="auto"/>
            <w:left w:val="none" w:sz="0" w:space="0" w:color="auto"/>
            <w:bottom w:val="none" w:sz="0" w:space="0" w:color="auto"/>
            <w:right w:val="none" w:sz="0" w:space="0" w:color="auto"/>
          </w:divBdr>
          <w:divsChild>
            <w:div w:id="379090011">
              <w:marLeft w:val="0"/>
              <w:marRight w:val="0"/>
              <w:marTop w:val="0"/>
              <w:marBottom w:val="0"/>
              <w:divBdr>
                <w:top w:val="none" w:sz="0" w:space="0" w:color="auto"/>
                <w:left w:val="none" w:sz="0" w:space="0" w:color="auto"/>
                <w:bottom w:val="none" w:sz="0" w:space="0" w:color="auto"/>
                <w:right w:val="none" w:sz="0" w:space="0" w:color="auto"/>
              </w:divBdr>
            </w:div>
          </w:divsChild>
        </w:div>
        <w:div w:id="610668673">
          <w:marLeft w:val="0"/>
          <w:marRight w:val="0"/>
          <w:marTop w:val="0"/>
          <w:marBottom w:val="0"/>
          <w:divBdr>
            <w:top w:val="none" w:sz="0" w:space="0" w:color="auto"/>
            <w:left w:val="none" w:sz="0" w:space="0" w:color="auto"/>
            <w:bottom w:val="none" w:sz="0" w:space="0" w:color="auto"/>
            <w:right w:val="none" w:sz="0" w:space="0" w:color="auto"/>
          </w:divBdr>
        </w:div>
        <w:div w:id="1663000398">
          <w:marLeft w:val="0"/>
          <w:marRight w:val="0"/>
          <w:marTop w:val="0"/>
          <w:marBottom w:val="0"/>
          <w:divBdr>
            <w:top w:val="none" w:sz="0" w:space="0" w:color="auto"/>
            <w:left w:val="none" w:sz="0" w:space="0" w:color="auto"/>
            <w:bottom w:val="none" w:sz="0" w:space="0" w:color="auto"/>
            <w:right w:val="none" w:sz="0" w:space="0" w:color="auto"/>
          </w:divBdr>
          <w:divsChild>
            <w:div w:id="940407272">
              <w:marLeft w:val="0"/>
              <w:marRight w:val="0"/>
              <w:marTop w:val="0"/>
              <w:marBottom w:val="0"/>
              <w:divBdr>
                <w:top w:val="none" w:sz="0" w:space="0" w:color="auto"/>
                <w:left w:val="none" w:sz="0" w:space="0" w:color="auto"/>
                <w:bottom w:val="none" w:sz="0" w:space="0" w:color="auto"/>
                <w:right w:val="none" w:sz="0" w:space="0" w:color="auto"/>
              </w:divBdr>
            </w:div>
          </w:divsChild>
        </w:div>
        <w:div w:id="1440950331">
          <w:marLeft w:val="0"/>
          <w:marRight w:val="0"/>
          <w:marTop w:val="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sChild>
            <w:div w:id="2080669148">
              <w:marLeft w:val="0"/>
              <w:marRight w:val="0"/>
              <w:marTop w:val="0"/>
              <w:marBottom w:val="0"/>
              <w:divBdr>
                <w:top w:val="none" w:sz="0" w:space="0" w:color="auto"/>
                <w:left w:val="none" w:sz="0" w:space="0" w:color="auto"/>
                <w:bottom w:val="none" w:sz="0" w:space="0" w:color="auto"/>
                <w:right w:val="none" w:sz="0" w:space="0" w:color="auto"/>
              </w:divBdr>
            </w:div>
          </w:divsChild>
        </w:div>
        <w:div w:id="1549024899">
          <w:marLeft w:val="0"/>
          <w:marRight w:val="0"/>
          <w:marTop w:val="0"/>
          <w:marBottom w:val="0"/>
          <w:divBdr>
            <w:top w:val="none" w:sz="0" w:space="0" w:color="auto"/>
            <w:left w:val="none" w:sz="0" w:space="0" w:color="auto"/>
            <w:bottom w:val="none" w:sz="0" w:space="0" w:color="auto"/>
            <w:right w:val="none" w:sz="0" w:space="0" w:color="auto"/>
          </w:divBdr>
        </w:div>
        <w:div w:id="2027629018">
          <w:marLeft w:val="0"/>
          <w:marRight w:val="0"/>
          <w:marTop w:val="0"/>
          <w:marBottom w:val="0"/>
          <w:divBdr>
            <w:top w:val="none" w:sz="0" w:space="0" w:color="auto"/>
            <w:left w:val="none" w:sz="0" w:space="0" w:color="auto"/>
            <w:bottom w:val="none" w:sz="0" w:space="0" w:color="auto"/>
            <w:right w:val="none" w:sz="0" w:space="0" w:color="auto"/>
          </w:divBdr>
          <w:divsChild>
            <w:div w:id="1052997834">
              <w:marLeft w:val="0"/>
              <w:marRight w:val="0"/>
              <w:marTop w:val="0"/>
              <w:marBottom w:val="0"/>
              <w:divBdr>
                <w:top w:val="none" w:sz="0" w:space="0" w:color="auto"/>
                <w:left w:val="none" w:sz="0" w:space="0" w:color="auto"/>
                <w:bottom w:val="none" w:sz="0" w:space="0" w:color="auto"/>
                <w:right w:val="none" w:sz="0" w:space="0" w:color="auto"/>
              </w:divBdr>
            </w:div>
          </w:divsChild>
        </w:div>
        <w:div w:id="825516337">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sChild>
            <w:div w:id="1053233493">
              <w:marLeft w:val="0"/>
              <w:marRight w:val="0"/>
              <w:marTop w:val="0"/>
              <w:marBottom w:val="0"/>
              <w:divBdr>
                <w:top w:val="none" w:sz="0" w:space="0" w:color="auto"/>
                <w:left w:val="none" w:sz="0" w:space="0" w:color="auto"/>
                <w:bottom w:val="none" w:sz="0" w:space="0" w:color="auto"/>
                <w:right w:val="none" w:sz="0" w:space="0" w:color="auto"/>
              </w:divBdr>
            </w:div>
          </w:divsChild>
        </w:div>
        <w:div w:id="1251549461">
          <w:marLeft w:val="0"/>
          <w:marRight w:val="0"/>
          <w:marTop w:val="0"/>
          <w:marBottom w:val="0"/>
          <w:divBdr>
            <w:top w:val="none" w:sz="0" w:space="0" w:color="auto"/>
            <w:left w:val="none" w:sz="0" w:space="0" w:color="auto"/>
            <w:bottom w:val="none" w:sz="0" w:space="0" w:color="auto"/>
            <w:right w:val="none" w:sz="0" w:space="0" w:color="auto"/>
          </w:divBdr>
        </w:div>
        <w:div w:id="1476793452">
          <w:marLeft w:val="0"/>
          <w:marRight w:val="0"/>
          <w:marTop w:val="0"/>
          <w:marBottom w:val="0"/>
          <w:divBdr>
            <w:top w:val="none" w:sz="0" w:space="0" w:color="auto"/>
            <w:left w:val="none" w:sz="0" w:space="0" w:color="auto"/>
            <w:bottom w:val="none" w:sz="0" w:space="0" w:color="auto"/>
            <w:right w:val="none" w:sz="0" w:space="0" w:color="auto"/>
          </w:divBdr>
          <w:divsChild>
            <w:div w:id="595332643">
              <w:marLeft w:val="0"/>
              <w:marRight w:val="0"/>
              <w:marTop w:val="0"/>
              <w:marBottom w:val="0"/>
              <w:divBdr>
                <w:top w:val="none" w:sz="0" w:space="0" w:color="auto"/>
                <w:left w:val="none" w:sz="0" w:space="0" w:color="auto"/>
                <w:bottom w:val="none" w:sz="0" w:space="0" w:color="auto"/>
                <w:right w:val="none" w:sz="0" w:space="0" w:color="auto"/>
              </w:divBdr>
            </w:div>
          </w:divsChild>
        </w:div>
        <w:div w:id="71707287">
          <w:marLeft w:val="0"/>
          <w:marRight w:val="0"/>
          <w:marTop w:val="0"/>
          <w:marBottom w:val="0"/>
          <w:divBdr>
            <w:top w:val="none" w:sz="0" w:space="0" w:color="auto"/>
            <w:left w:val="none" w:sz="0" w:space="0" w:color="auto"/>
            <w:bottom w:val="none" w:sz="0" w:space="0" w:color="auto"/>
            <w:right w:val="none" w:sz="0" w:space="0" w:color="auto"/>
          </w:divBdr>
        </w:div>
        <w:div w:id="348533847">
          <w:marLeft w:val="0"/>
          <w:marRight w:val="0"/>
          <w:marTop w:val="0"/>
          <w:marBottom w:val="0"/>
          <w:divBdr>
            <w:top w:val="none" w:sz="0" w:space="0" w:color="auto"/>
            <w:left w:val="none" w:sz="0" w:space="0" w:color="auto"/>
            <w:bottom w:val="none" w:sz="0" w:space="0" w:color="auto"/>
            <w:right w:val="none" w:sz="0" w:space="0" w:color="auto"/>
          </w:divBdr>
          <w:divsChild>
            <w:div w:id="1780374395">
              <w:marLeft w:val="0"/>
              <w:marRight w:val="0"/>
              <w:marTop w:val="0"/>
              <w:marBottom w:val="0"/>
              <w:divBdr>
                <w:top w:val="none" w:sz="0" w:space="0" w:color="auto"/>
                <w:left w:val="none" w:sz="0" w:space="0" w:color="auto"/>
                <w:bottom w:val="none" w:sz="0" w:space="0" w:color="auto"/>
                <w:right w:val="none" w:sz="0" w:space="0" w:color="auto"/>
              </w:divBdr>
            </w:div>
          </w:divsChild>
        </w:div>
        <w:div w:id="1795710324">
          <w:marLeft w:val="0"/>
          <w:marRight w:val="0"/>
          <w:marTop w:val="300"/>
          <w:marBottom w:val="0"/>
          <w:divBdr>
            <w:top w:val="none" w:sz="0" w:space="0" w:color="auto"/>
            <w:left w:val="none" w:sz="0" w:space="0" w:color="auto"/>
            <w:bottom w:val="none" w:sz="0" w:space="0" w:color="auto"/>
            <w:right w:val="none" w:sz="0" w:space="0" w:color="auto"/>
          </w:divBdr>
          <w:divsChild>
            <w:div w:id="258871400">
              <w:marLeft w:val="0"/>
              <w:marRight w:val="0"/>
              <w:marTop w:val="0"/>
              <w:marBottom w:val="0"/>
              <w:divBdr>
                <w:top w:val="none" w:sz="0" w:space="0" w:color="auto"/>
                <w:left w:val="none" w:sz="0" w:space="0" w:color="auto"/>
                <w:bottom w:val="none" w:sz="0" w:space="0" w:color="auto"/>
                <w:right w:val="none" w:sz="0" w:space="0" w:color="auto"/>
              </w:divBdr>
              <w:divsChild>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5698571">
          <w:marLeft w:val="0"/>
          <w:marRight w:val="0"/>
          <w:marTop w:val="300"/>
          <w:marBottom w:val="0"/>
          <w:divBdr>
            <w:top w:val="none" w:sz="0" w:space="0" w:color="auto"/>
            <w:left w:val="none" w:sz="0" w:space="0" w:color="auto"/>
            <w:bottom w:val="none" w:sz="0" w:space="0" w:color="auto"/>
            <w:right w:val="none" w:sz="0" w:space="0" w:color="auto"/>
          </w:divBdr>
          <w:divsChild>
            <w:div w:id="1308432063">
              <w:marLeft w:val="0"/>
              <w:marRight w:val="0"/>
              <w:marTop w:val="0"/>
              <w:marBottom w:val="0"/>
              <w:divBdr>
                <w:top w:val="none" w:sz="0" w:space="0" w:color="auto"/>
                <w:left w:val="none" w:sz="0" w:space="0" w:color="auto"/>
                <w:bottom w:val="none" w:sz="0" w:space="0" w:color="auto"/>
                <w:right w:val="none" w:sz="0" w:space="0" w:color="auto"/>
              </w:divBdr>
              <w:divsChild>
                <w:div w:id="14741044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2334919">
          <w:marLeft w:val="0"/>
          <w:marRight w:val="0"/>
          <w:marTop w:val="300"/>
          <w:marBottom w:val="0"/>
          <w:divBdr>
            <w:top w:val="none" w:sz="0" w:space="0" w:color="auto"/>
            <w:left w:val="none" w:sz="0" w:space="0" w:color="auto"/>
            <w:bottom w:val="none" w:sz="0" w:space="0" w:color="auto"/>
            <w:right w:val="none" w:sz="0" w:space="0" w:color="auto"/>
          </w:divBdr>
          <w:divsChild>
            <w:div w:id="279531904">
              <w:marLeft w:val="0"/>
              <w:marRight w:val="0"/>
              <w:marTop w:val="0"/>
              <w:marBottom w:val="0"/>
              <w:divBdr>
                <w:top w:val="none" w:sz="0" w:space="0" w:color="auto"/>
                <w:left w:val="none" w:sz="0" w:space="0" w:color="auto"/>
                <w:bottom w:val="none" w:sz="0" w:space="0" w:color="auto"/>
                <w:right w:val="none" w:sz="0" w:space="0" w:color="auto"/>
              </w:divBdr>
              <w:divsChild>
                <w:div w:id="1753502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938388">
          <w:marLeft w:val="0"/>
          <w:marRight w:val="0"/>
          <w:marTop w:val="300"/>
          <w:marBottom w:val="0"/>
          <w:divBdr>
            <w:top w:val="none" w:sz="0" w:space="0" w:color="auto"/>
            <w:left w:val="none" w:sz="0" w:space="0" w:color="auto"/>
            <w:bottom w:val="none" w:sz="0" w:space="0" w:color="auto"/>
            <w:right w:val="none" w:sz="0" w:space="0" w:color="auto"/>
          </w:divBdr>
          <w:divsChild>
            <w:div w:id="1493794459">
              <w:marLeft w:val="0"/>
              <w:marRight w:val="0"/>
              <w:marTop w:val="0"/>
              <w:marBottom w:val="0"/>
              <w:divBdr>
                <w:top w:val="none" w:sz="0" w:space="0" w:color="auto"/>
                <w:left w:val="none" w:sz="0" w:space="0" w:color="auto"/>
                <w:bottom w:val="none" w:sz="0" w:space="0" w:color="auto"/>
                <w:right w:val="none" w:sz="0" w:space="0" w:color="auto"/>
              </w:divBdr>
              <w:divsChild>
                <w:div w:id="18747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44777911">
      <w:bodyDiv w:val="1"/>
      <w:marLeft w:val="0"/>
      <w:marRight w:val="0"/>
      <w:marTop w:val="0"/>
      <w:marBottom w:val="0"/>
      <w:divBdr>
        <w:top w:val="none" w:sz="0" w:space="0" w:color="auto"/>
        <w:left w:val="none" w:sz="0" w:space="0" w:color="auto"/>
        <w:bottom w:val="none" w:sz="0" w:space="0" w:color="auto"/>
        <w:right w:val="none" w:sz="0" w:space="0" w:color="auto"/>
      </w:divBdr>
      <w:divsChild>
        <w:div w:id="148987109">
          <w:marLeft w:val="0"/>
          <w:marRight w:val="0"/>
          <w:marTop w:val="0"/>
          <w:marBottom w:val="0"/>
          <w:divBdr>
            <w:top w:val="none" w:sz="0" w:space="0" w:color="auto"/>
            <w:left w:val="none" w:sz="0" w:space="0" w:color="auto"/>
            <w:bottom w:val="none" w:sz="0" w:space="0" w:color="auto"/>
            <w:right w:val="none" w:sz="0" w:space="0" w:color="auto"/>
          </w:divBdr>
        </w:div>
        <w:div w:id="354504566">
          <w:marLeft w:val="0"/>
          <w:marRight w:val="0"/>
          <w:marTop w:val="0"/>
          <w:marBottom w:val="0"/>
          <w:divBdr>
            <w:top w:val="none" w:sz="0" w:space="0" w:color="auto"/>
            <w:left w:val="none" w:sz="0" w:space="0" w:color="auto"/>
            <w:bottom w:val="none" w:sz="0" w:space="0" w:color="auto"/>
            <w:right w:val="none" w:sz="0" w:space="0" w:color="auto"/>
          </w:divBdr>
        </w:div>
        <w:div w:id="380523569">
          <w:marLeft w:val="0"/>
          <w:marRight w:val="0"/>
          <w:marTop w:val="0"/>
          <w:marBottom w:val="0"/>
          <w:divBdr>
            <w:top w:val="none" w:sz="0" w:space="0" w:color="auto"/>
            <w:left w:val="none" w:sz="0" w:space="0" w:color="auto"/>
            <w:bottom w:val="none" w:sz="0" w:space="0" w:color="auto"/>
            <w:right w:val="none" w:sz="0" w:space="0" w:color="auto"/>
          </w:divBdr>
          <w:divsChild>
            <w:div w:id="10231907">
              <w:marLeft w:val="0"/>
              <w:marRight w:val="0"/>
              <w:marTop w:val="0"/>
              <w:marBottom w:val="0"/>
              <w:divBdr>
                <w:top w:val="none" w:sz="0" w:space="0" w:color="auto"/>
                <w:left w:val="none" w:sz="0" w:space="0" w:color="auto"/>
                <w:bottom w:val="none" w:sz="0" w:space="0" w:color="auto"/>
                <w:right w:val="none" w:sz="0" w:space="0" w:color="auto"/>
              </w:divBdr>
            </w:div>
          </w:divsChild>
        </w:div>
        <w:div w:id="833648219">
          <w:marLeft w:val="0"/>
          <w:marRight w:val="0"/>
          <w:marTop w:val="300"/>
          <w:marBottom w:val="0"/>
          <w:divBdr>
            <w:top w:val="none" w:sz="0" w:space="0" w:color="auto"/>
            <w:left w:val="none" w:sz="0" w:space="0" w:color="auto"/>
            <w:bottom w:val="none" w:sz="0" w:space="0" w:color="auto"/>
            <w:right w:val="none" w:sz="0" w:space="0" w:color="auto"/>
          </w:divBdr>
          <w:divsChild>
            <w:div w:id="1511990272">
              <w:marLeft w:val="0"/>
              <w:marRight w:val="0"/>
              <w:marTop w:val="0"/>
              <w:marBottom w:val="0"/>
              <w:divBdr>
                <w:top w:val="none" w:sz="0" w:space="0" w:color="auto"/>
                <w:left w:val="none" w:sz="0" w:space="0" w:color="auto"/>
                <w:bottom w:val="none" w:sz="0" w:space="0" w:color="auto"/>
                <w:right w:val="none" w:sz="0" w:space="0" w:color="auto"/>
              </w:divBdr>
              <w:divsChild>
                <w:div w:id="1812938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8176305">
          <w:marLeft w:val="0"/>
          <w:marRight w:val="0"/>
          <w:marTop w:val="0"/>
          <w:marBottom w:val="0"/>
          <w:divBdr>
            <w:top w:val="none" w:sz="0" w:space="0" w:color="auto"/>
            <w:left w:val="none" w:sz="0" w:space="0" w:color="auto"/>
            <w:bottom w:val="none" w:sz="0" w:space="0" w:color="auto"/>
            <w:right w:val="none" w:sz="0" w:space="0" w:color="auto"/>
          </w:divBdr>
          <w:divsChild>
            <w:div w:id="1532764577">
              <w:marLeft w:val="0"/>
              <w:marRight w:val="0"/>
              <w:marTop w:val="0"/>
              <w:marBottom w:val="0"/>
              <w:divBdr>
                <w:top w:val="none" w:sz="0" w:space="0" w:color="auto"/>
                <w:left w:val="none" w:sz="0" w:space="0" w:color="auto"/>
                <w:bottom w:val="none" w:sz="0" w:space="0" w:color="auto"/>
                <w:right w:val="none" w:sz="0" w:space="0" w:color="auto"/>
              </w:divBdr>
            </w:div>
          </w:divsChild>
        </w:div>
        <w:div w:id="994139327">
          <w:marLeft w:val="0"/>
          <w:marRight w:val="0"/>
          <w:marTop w:val="300"/>
          <w:marBottom w:val="0"/>
          <w:divBdr>
            <w:top w:val="none" w:sz="0" w:space="0" w:color="auto"/>
            <w:left w:val="none" w:sz="0" w:space="0" w:color="auto"/>
            <w:bottom w:val="none" w:sz="0" w:space="0" w:color="auto"/>
            <w:right w:val="none" w:sz="0" w:space="0" w:color="auto"/>
          </w:divBdr>
          <w:divsChild>
            <w:div w:id="1265115063">
              <w:marLeft w:val="0"/>
              <w:marRight w:val="0"/>
              <w:marTop w:val="0"/>
              <w:marBottom w:val="0"/>
              <w:divBdr>
                <w:top w:val="none" w:sz="0" w:space="0" w:color="auto"/>
                <w:left w:val="none" w:sz="0" w:space="0" w:color="auto"/>
                <w:bottom w:val="none" w:sz="0" w:space="0" w:color="auto"/>
                <w:right w:val="none" w:sz="0" w:space="0" w:color="auto"/>
              </w:divBdr>
              <w:divsChild>
                <w:div w:id="458652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407200">
          <w:marLeft w:val="0"/>
          <w:marRight w:val="0"/>
          <w:marTop w:val="0"/>
          <w:marBottom w:val="0"/>
          <w:divBdr>
            <w:top w:val="none" w:sz="0" w:space="0" w:color="auto"/>
            <w:left w:val="none" w:sz="0" w:space="0" w:color="auto"/>
            <w:bottom w:val="none" w:sz="0" w:space="0" w:color="auto"/>
            <w:right w:val="none" w:sz="0" w:space="0" w:color="auto"/>
          </w:divBdr>
        </w:div>
        <w:div w:id="1245804322">
          <w:marLeft w:val="0"/>
          <w:marRight w:val="0"/>
          <w:marTop w:val="0"/>
          <w:marBottom w:val="0"/>
          <w:divBdr>
            <w:top w:val="none" w:sz="0" w:space="0" w:color="auto"/>
            <w:left w:val="none" w:sz="0" w:space="0" w:color="auto"/>
            <w:bottom w:val="none" w:sz="0" w:space="0" w:color="auto"/>
            <w:right w:val="none" w:sz="0" w:space="0" w:color="auto"/>
          </w:divBdr>
          <w:divsChild>
            <w:div w:id="1653023428">
              <w:marLeft w:val="0"/>
              <w:marRight w:val="0"/>
              <w:marTop w:val="0"/>
              <w:marBottom w:val="0"/>
              <w:divBdr>
                <w:top w:val="none" w:sz="0" w:space="0" w:color="auto"/>
                <w:left w:val="none" w:sz="0" w:space="0" w:color="auto"/>
                <w:bottom w:val="none" w:sz="0" w:space="0" w:color="auto"/>
                <w:right w:val="none" w:sz="0" w:space="0" w:color="auto"/>
              </w:divBdr>
            </w:div>
          </w:divsChild>
        </w:div>
        <w:div w:id="1447189306">
          <w:marLeft w:val="0"/>
          <w:marRight w:val="0"/>
          <w:marTop w:val="300"/>
          <w:marBottom w:val="0"/>
          <w:divBdr>
            <w:top w:val="none" w:sz="0" w:space="0" w:color="auto"/>
            <w:left w:val="none" w:sz="0" w:space="0" w:color="auto"/>
            <w:bottom w:val="none" w:sz="0" w:space="0" w:color="auto"/>
            <w:right w:val="none" w:sz="0" w:space="0" w:color="auto"/>
          </w:divBdr>
          <w:divsChild>
            <w:div w:id="1671636603">
              <w:marLeft w:val="0"/>
              <w:marRight w:val="0"/>
              <w:marTop w:val="0"/>
              <w:marBottom w:val="0"/>
              <w:divBdr>
                <w:top w:val="none" w:sz="0" w:space="0" w:color="auto"/>
                <w:left w:val="none" w:sz="0" w:space="0" w:color="auto"/>
                <w:bottom w:val="none" w:sz="0" w:space="0" w:color="auto"/>
                <w:right w:val="none" w:sz="0" w:space="0" w:color="auto"/>
              </w:divBdr>
              <w:divsChild>
                <w:div w:id="1357123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0456604">
          <w:marLeft w:val="0"/>
          <w:marRight w:val="0"/>
          <w:marTop w:val="0"/>
          <w:marBottom w:val="0"/>
          <w:divBdr>
            <w:top w:val="none" w:sz="0" w:space="0" w:color="auto"/>
            <w:left w:val="none" w:sz="0" w:space="0" w:color="auto"/>
            <w:bottom w:val="none" w:sz="0" w:space="0" w:color="auto"/>
            <w:right w:val="none" w:sz="0" w:space="0" w:color="auto"/>
          </w:divBdr>
          <w:divsChild>
            <w:div w:id="1860311918">
              <w:marLeft w:val="0"/>
              <w:marRight w:val="0"/>
              <w:marTop w:val="0"/>
              <w:marBottom w:val="0"/>
              <w:divBdr>
                <w:top w:val="none" w:sz="0" w:space="0" w:color="auto"/>
                <w:left w:val="none" w:sz="0" w:space="0" w:color="auto"/>
                <w:bottom w:val="none" w:sz="0" w:space="0" w:color="auto"/>
                <w:right w:val="none" w:sz="0" w:space="0" w:color="auto"/>
              </w:divBdr>
            </w:div>
          </w:divsChild>
        </w:div>
        <w:div w:id="1684168557">
          <w:marLeft w:val="0"/>
          <w:marRight w:val="0"/>
          <w:marTop w:val="0"/>
          <w:marBottom w:val="0"/>
          <w:divBdr>
            <w:top w:val="none" w:sz="0" w:space="0" w:color="auto"/>
            <w:left w:val="none" w:sz="0" w:space="0" w:color="auto"/>
            <w:bottom w:val="none" w:sz="0" w:space="0" w:color="auto"/>
            <w:right w:val="none" w:sz="0" w:space="0" w:color="auto"/>
          </w:divBdr>
          <w:divsChild>
            <w:div w:id="1345328626">
              <w:marLeft w:val="0"/>
              <w:marRight w:val="0"/>
              <w:marTop w:val="0"/>
              <w:marBottom w:val="0"/>
              <w:divBdr>
                <w:top w:val="none" w:sz="0" w:space="0" w:color="auto"/>
                <w:left w:val="none" w:sz="0" w:space="0" w:color="auto"/>
                <w:bottom w:val="none" w:sz="0" w:space="0" w:color="auto"/>
                <w:right w:val="none" w:sz="0" w:space="0" w:color="auto"/>
              </w:divBdr>
            </w:div>
          </w:divsChild>
        </w:div>
        <w:div w:id="1703900607">
          <w:marLeft w:val="0"/>
          <w:marRight w:val="0"/>
          <w:marTop w:val="0"/>
          <w:marBottom w:val="0"/>
          <w:divBdr>
            <w:top w:val="none" w:sz="0" w:space="0" w:color="auto"/>
            <w:left w:val="none" w:sz="0" w:space="0" w:color="auto"/>
            <w:bottom w:val="none" w:sz="0" w:space="0" w:color="auto"/>
            <w:right w:val="none" w:sz="0" w:space="0" w:color="auto"/>
          </w:divBdr>
        </w:div>
        <w:div w:id="1950429403">
          <w:marLeft w:val="0"/>
          <w:marRight w:val="0"/>
          <w:marTop w:val="0"/>
          <w:marBottom w:val="0"/>
          <w:divBdr>
            <w:top w:val="none" w:sz="0" w:space="0" w:color="auto"/>
            <w:left w:val="none" w:sz="0" w:space="0" w:color="auto"/>
            <w:bottom w:val="none" w:sz="0" w:space="0" w:color="auto"/>
            <w:right w:val="none" w:sz="0" w:space="0" w:color="auto"/>
          </w:divBdr>
        </w:div>
        <w:div w:id="1959143042">
          <w:marLeft w:val="0"/>
          <w:marRight w:val="0"/>
          <w:marTop w:val="300"/>
          <w:marBottom w:val="0"/>
          <w:divBdr>
            <w:top w:val="none" w:sz="0" w:space="0" w:color="auto"/>
            <w:left w:val="none" w:sz="0" w:space="0" w:color="auto"/>
            <w:bottom w:val="none" w:sz="0" w:space="0" w:color="auto"/>
            <w:right w:val="none" w:sz="0" w:space="0" w:color="auto"/>
          </w:divBdr>
          <w:divsChild>
            <w:div w:id="1631935751">
              <w:marLeft w:val="0"/>
              <w:marRight w:val="0"/>
              <w:marTop w:val="0"/>
              <w:marBottom w:val="0"/>
              <w:divBdr>
                <w:top w:val="none" w:sz="0" w:space="0" w:color="auto"/>
                <w:left w:val="none" w:sz="0" w:space="0" w:color="auto"/>
                <w:bottom w:val="none" w:sz="0" w:space="0" w:color="auto"/>
                <w:right w:val="none" w:sz="0" w:space="0" w:color="auto"/>
              </w:divBdr>
              <w:divsChild>
                <w:div w:id="745952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6058377">
          <w:marLeft w:val="0"/>
          <w:marRight w:val="0"/>
          <w:marTop w:val="0"/>
          <w:marBottom w:val="0"/>
          <w:divBdr>
            <w:top w:val="none" w:sz="0" w:space="0" w:color="auto"/>
            <w:left w:val="none" w:sz="0" w:space="0" w:color="auto"/>
            <w:bottom w:val="none" w:sz="0" w:space="0" w:color="auto"/>
            <w:right w:val="none" w:sz="0" w:space="0" w:color="auto"/>
          </w:divBdr>
          <w:divsChild>
            <w:div w:id="1662193611">
              <w:marLeft w:val="0"/>
              <w:marRight w:val="0"/>
              <w:marTop w:val="0"/>
              <w:marBottom w:val="0"/>
              <w:divBdr>
                <w:top w:val="none" w:sz="0" w:space="0" w:color="auto"/>
                <w:left w:val="none" w:sz="0" w:space="0" w:color="auto"/>
                <w:bottom w:val="none" w:sz="0" w:space="0" w:color="auto"/>
                <w:right w:val="none" w:sz="0" w:space="0" w:color="auto"/>
              </w:divBdr>
            </w:div>
          </w:divsChild>
        </w:div>
        <w:div w:id="1989508645">
          <w:marLeft w:val="0"/>
          <w:marRight w:val="0"/>
          <w:marTop w:val="0"/>
          <w:marBottom w:val="0"/>
          <w:divBdr>
            <w:top w:val="none" w:sz="0" w:space="0" w:color="auto"/>
            <w:left w:val="none" w:sz="0" w:space="0" w:color="auto"/>
            <w:bottom w:val="none" w:sz="0" w:space="0" w:color="auto"/>
            <w:right w:val="none" w:sz="0" w:space="0" w:color="auto"/>
          </w:divBdr>
        </w:div>
        <w:div w:id="2006007813">
          <w:marLeft w:val="0"/>
          <w:marRight w:val="0"/>
          <w:marTop w:val="0"/>
          <w:marBottom w:val="0"/>
          <w:divBdr>
            <w:top w:val="none" w:sz="0" w:space="0" w:color="auto"/>
            <w:left w:val="none" w:sz="0" w:space="0" w:color="auto"/>
            <w:bottom w:val="none" w:sz="0" w:space="0" w:color="auto"/>
            <w:right w:val="none" w:sz="0" w:space="0" w:color="auto"/>
          </w:divBdr>
          <w:divsChild>
            <w:div w:id="1220481472">
              <w:marLeft w:val="0"/>
              <w:marRight w:val="0"/>
              <w:marTop w:val="0"/>
              <w:marBottom w:val="0"/>
              <w:divBdr>
                <w:top w:val="none" w:sz="0" w:space="0" w:color="auto"/>
                <w:left w:val="none" w:sz="0" w:space="0" w:color="auto"/>
                <w:bottom w:val="none" w:sz="0" w:space="0" w:color="auto"/>
                <w:right w:val="none" w:sz="0" w:space="0" w:color="auto"/>
              </w:divBdr>
            </w:div>
          </w:divsChild>
        </w:div>
        <w:div w:id="2102137663">
          <w:marLeft w:val="0"/>
          <w:marRight w:val="0"/>
          <w:marTop w:val="0"/>
          <w:marBottom w:val="0"/>
          <w:divBdr>
            <w:top w:val="none" w:sz="0" w:space="0" w:color="auto"/>
            <w:left w:val="none" w:sz="0" w:space="0" w:color="auto"/>
            <w:bottom w:val="none" w:sz="0" w:space="0" w:color="auto"/>
            <w:right w:val="none" w:sz="0" w:space="0" w:color="auto"/>
          </w:divBdr>
        </w:div>
      </w:divsChild>
    </w:div>
    <w:div w:id="1645039527">
      <w:bodyDiv w:val="1"/>
      <w:marLeft w:val="0"/>
      <w:marRight w:val="0"/>
      <w:marTop w:val="0"/>
      <w:marBottom w:val="0"/>
      <w:divBdr>
        <w:top w:val="none" w:sz="0" w:space="0" w:color="auto"/>
        <w:left w:val="none" w:sz="0" w:space="0" w:color="auto"/>
        <w:bottom w:val="none" w:sz="0" w:space="0" w:color="auto"/>
        <w:right w:val="none" w:sz="0" w:space="0" w:color="auto"/>
      </w:divBdr>
    </w:div>
    <w:div w:id="1649750995">
      <w:bodyDiv w:val="1"/>
      <w:marLeft w:val="0"/>
      <w:marRight w:val="0"/>
      <w:marTop w:val="0"/>
      <w:marBottom w:val="0"/>
      <w:divBdr>
        <w:top w:val="none" w:sz="0" w:space="0" w:color="auto"/>
        <w:left w:val="none" w:sz="0" w:space="0" w:color="auto"/>
        <w:bottom w:val="none" w:sz="0" w:space="0" w:color="auto"/>
        <w:right w:val="none" w:sz="0" w:space="0" w:color="auto"/>
      </w:divBdr>
      <w:divsChild>
        <w:div w:id="261836899">
          <w:marLeft w:val="0"/>
          <w:marRight w:val="0"/>
          <w:marTop w:val="300"/>
          <w:marBottom w:val="0"/>
          <w:divBdr>
            <w:top w:val="none" w:sz="0" w:space="0" w:color="auto"/>
            <w:left w:val="none" w:sz="0" w:space="0" w:color="auto"/>
            <w:bottom w:val="none" w:sz="0" w:space="0" w:color="auto"/>
            <w:right w:val="none" w:sz="0" w:space="0" w:color="auto"/>
          </w:divBdr>
          <w:divsChild>
            <w:div w:id="1155491914">
              <w:marLeft w:val="0"/>
              <w:marRight w:val="0"/>
              <w:marTop w:val="0"/>
              <w:marBottom w:val="0"/>
              <w:divBdr>
                <w:top w:val="none" w:sz="0" w:space="0" w:color="auto"/>
                <w:left w:val="none" w:sz="0" w:space="0" w:color="auto"/>
                <w:bottom w:val="none" w:sz="0" w:space="0" w:color="auto"/>
                <w:right w:val="none" w:sz="0" w:space="0" w:color="auto"/>
              </w:divBdr>
              <w:divsChild>
                <w:div w:id="1234390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1736740">
          <w:marLeft w:val="0"/>
          <w:marRight w:val="0"/>
          <w:marTop w:val="0"/>
          <w:marBottom w:val="0"/>
          <w:divBdr>
            <w:top w:val="none" w:sz="0" w:space="0" w:color="auto"/>
            <w:left w:val="none" w:sz="0" w:space="0" w:color="auto"/>
            <w:bottom w:val="none" w:sz="0" w:space="0" w:color="auto"/>
            <w:right w:val="none" w:sz="0" w:space="0" w:color="auto"/>
          </w:divBdr>
        </w:div>
        <w:div w:id="407044826">
          <w:marLeft w:val="0"/>
          <w:marRight w:val="0"/>
          <w:marTop w:val="0"/>
          <w:marBottom w:val="0"/>
          <w:divBdr>
            <w:top w:val="none" w:sz="0" w:space="0" w:color="auto"/>
            <w:left w:val="none" w:sz="0" w:space="0" w:color="auto"/>
            <w:bottom w:val="none" w:sz="0" w:space="0" w:color="auto"/>
            <w:right w:val="none" w:sz="0" w:space="0" w:color="auto"/>
          </w:divBdr>
          <w:divsChild>
            <w:div w:id="1352149769">
              <w:marLeft w:val="0"/>
              <w:marRight w:val="0"/>
              <w:marTop w:val="0"/>
              <w:marBottom w:val="0"/>
              <w:divBdr>
                <w:top w:val="none" w:sz="0" w:space="0" w:color="auto"/>
                <w:left w:val="none" w:sz="0" w:space="0" w:color="auto"/>
                <w:bottom w:val="none" w:sz="0" w:space="0" w:color="auto"/>
                <w:right w:val="none" w:sz="0" w:space="0" w:color="auto"/>
              </w:divBdr>
            </w:div>
          </w:divsChild>
        </w:div>
        <w:div w:id="508983945">
          <w:marLeft w:val="0"/>
          <w:marRight w:val="0"/>
          <w:marTop w:val="0"/>
          <w:marBottom w:val="0"/>
          <w:divBdr>
            <w:top w:val="none" w:sz="0" w:space="0" w:color="auto"/>
            <w:left w:val="none" w:sz="0" w:space="0" w:color="auto"/>
            <w:bottom w:val="none" w:sz="0" w:space="0" w:color="auto"/>
            <w:right w:val="none" w:sz="0" w:space="0" w:color="auto"/>
          </w:divBdr>
          <w:divsChild>
            <w:div w:id="1025792164">
              <w:marLeft w:val="0"/>
              <w:marRight w:val="0"/>
              <w:marTop w:val="0"/>
              <w:marBottom w:val="0"/>
              <w:divBdr>
                <w:top w:val="none" w:sz="0" w:space="0" w:color="auto"/>
                <w:left w:val="none" w:sz="0" w:space="0" w:color="auto"/>
                <w:bottom w:val="none" w:sz="0" w:space="0" w:color="auto"/>
                <w:right w:val="none" w:sz="0" w:space="0" w:color="auto"/>
              </w:divBdr>
            </w:div>
          </w:divsChild>
        </w:div>
        <w:div w:id="1107505688">
          <w:marLeft w:val="0"/>
          <w:marRight w:val="0"/>
          <w:marTop w:val="300"/>
          <w:marBottom w:val="0"/>
          <w:divBdr>
            <w:top w:val="none" w:sz="0" w:space="0" w:color="auto"/>
            <w:left w:val="none" w:sz="0" w:space="0" w:color="auto"/>
            <w:bottom w:val="none" w:sz="0" w:space="0" w:color="auto"/>
            <w:right w:val="none" w:sz="0" w:space="0" w:color="auto"/>
          </w:divBdr>
          <w:divsChild>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0737029">
          <w:marLeft w:val="0"/>
          <w:marRight w:val="0"/>
          <w:marTop w:val="0"/>
          <w:marBottom w:val="0"/>
          <w:divBdr>
            <w:top w:val="none" w:sz="0" w:space="0" w:color="auto"/>
            <w:left w:val="none" w:sz="0" w:space="0" w:color="auto"/>
            <w:bottom w:val="none" w:sz="0" w:space="0" w:color="auto"/>
            <w:right w:val="none" w:sz="0" w:space="0" w:color="auto"/>
          </w:divBdr>
          <w:divsChild>
            <w:div w:id="2031711789">
              <w:marLeft w:val="0"/>
              <w:marRight w:val="0"/>
              <w:marTop w:val="0"/>
              <w:marBottom w:val="0"/>
              <w:divBdr>
                <w:top w:val="none" w:sz="0" w:space="0" w:color="auto"/>
                <w:left w:val="none" w:sz="0" w:space="0" w:color="auto"/>
                <w:bottom w:val="none" w:sz="0" w:space="0" w:color="auto"/>
                <w:right w:val="none" w:sz="0" w:space="0" w:color="auto"/>
              </w:divBdr>
            </w:div>
          </w:divsChild>
        </w:div>
        <w:div w:id="1177428080">
          <w:marLeft w:val="0"/>
          <w:marRight w:val="0"/>
          <w:marTop w:val="0"/>
          <w:marBottom w:val="0"/>
          <w:divBdr>
            <w:top w:val="none" w:sz="0" w:space="0" w:color="auto"/>
            <w:left w:val="none" w:sz="0" w:space="0" w:color="auto"/>
            <w:bottom w:val="none" w:sz="0" w:space="0" w:color="auto"/>
            <w:right w:val="none" w:sz="0" w:space="0" w:color="auto"/>
          </w:divBdr>
          <w:divsChild>
            <w:div w:id="771172693">
              <w:marLeft w:val="0"/>
              <w:marRight w:val="0"/>
              <w:marTop w:val="0"/>
              <w:marBottom w:val="0"/>
              <w:divBdr>
                <w:top w:val="none" w:sz="0" w:space="0" w:color="auto"/>
                <w:left w:val="none" w:sz="0" w:space="0" w:color="auto"/>
                <w:bottom w:val="none" w:sz="0" w:space="0" w:color="auto"/>
                <w:right w:val="none" w:sz="0" w:space="0" w:color="auto"/>
              </w:divBdr>
            </w:div>
          </w:divsChild>
        </w:div>
        <w:div w:id="1229726662">
          <w:marLeft w:val="0"/>
          <w:marRight w:val="0"/>
          <w:marTop w:val="0"/>
          <w:marBottom w:val="0"/>
          <w:divBdr>
            <w:top w:val="none" w:sz="0" w:space="0" w:color="auto"/>
            <w:left w:val="none" w:sz="0" w:space="0" w:color="auto"/>
            <w:bottom w:val="none" w:sz="0" w:space="0" w:color="auto"/>
            <w:right w:val="none" w:sz="0" w:space="0" w:color="auto"/>
          </w:divBdr>
          <w:divsChild>
            <w:div w:id="1209297796">
              <w:marLeft w:val="0"/>
              <w:marRight w:val="0"/>
              <w:marTop w:val="0"/>
              <w:marBottom w:val="0"/>
              <w:divBdr>
                <w:top w:val="none" w:sz="0" w:space="0" w:color="auto"/>
                <w:left w:val="none" w:sz="0" w:space="0" w:color="auto"/>
                <w:bottom w:val="none" w:sz="0" w:space="0" w:color="auto"/>
                <w:right w:val="none" w:sz="0" w:space="0" w:color="auto"/>
              </w:divBdr>
            </w:div>
          </w:divsChild>
        </w:div>
        <w:div w:id="1249121580">
          <w:marLeft w:val="0"/>
          <w:marRight w:val="0"/>
          <w:marTop w:val="0"/>
          <w:marBottom w:val="0"/>
          <w:divBdr>
            <w:top w:val="none" w:sz="0" w:space="0" w:color="auto"/>
            <w:left w:val="none" w:sz="0" w:space="0" w:color="auto"/>
            <w:bottom w:val="none" w:sz="0" w:space="0" w:color="auto"/>
            <w:right w:val="none" w:sz="0" w:space="0" w:color="auto"/>
          </w:divBdr>
        </w:div>
        <w:div w:id="1285773977">
          <w:marLeft w:val="0"/>
          <w:marRight w:val="0"/>
          <w:marTop w:val="0"/>
          <w:marBottom w:val="0"/>
          <w:divBdr>
            <w:top w:val="none" w:sz="0" w:space="0" w:color="auto"/>
            <w:left w:val="none" w:sz="0" w:space="0" w:color="auto"/>
            <w:bottom w:val="none" w:sz="0" w:space="0" w:color="auto"/>
            <w:right w:val="none" w:sz="0" w:space="0" w:color="auto"/>
          </w:divBdr>
          <w:divsChild>
            <w:div w:id="1327635717">
              <w:marLeft w:val="0"/>
              <w:marRight w:val="0"/>
              <w:marTop w:val="0"/>
              <w:marBottom w:val="0"/>
              <w:divBdr>
                <w:top w:val="none" w:sz="0" w:space="0" w:color="auto"/>
                <w:left w:val="none" w:sz="0" w:space="0" w:color="auto"/>
                <w:bottom w:val="none" w:sz="0" w:space="0" w:color="auto"/>
                <w:right w:val="none" w:sz="0" w:space="0" w:color="auto"/>
              </w:divBdr>
            </w:div>
          </w:divsChild>
        </w:div>
        <w:div w:id="1445534529">
          <w:marLeft w:val="0"/>
          <w:marRight w:val="0"/>
          <w:marTop w:val="300"/>
          <w:marBottom w:val="0"/>
          <w:divBdr>
            <w:top w:val="none" w:sz="0" w:space="0" w:color="auto"/>
            <w:left w:val="none" w:sz="0" w:space="0" w:color="auto"/>
            <w:bottom w:val="none" w:sz="0" w:space="0" w:color="auto"/>
            <w:right w:val="none" w:sz="0" w:space="0" w:color="auto"/>
          </w:divBdr>
          <w:divsChild>
            <w:div w:id="1311861212">
              <w:marLeft w:val="0"/>
              <w:marRight w:val="0"/>
              <w:marTop w:val="0"/>
              <w:marBottom w:val="0"/>
              <w:divBdr>
                <w:top w:val="none" w:sz="0" w:space="0" w:color="auto"/>
                <w:left w:val="none" w:sz="0" w:space="0" w:color="auto"/>
                <w:bottom w:val="none" w:sz="0" w:space="0" w:color="auto"/>
                <w:right w:val="none" w:sz="0" w:space="0" w:color="auto"/>
              </w:divBdr>
              <w:divsChild>
                <w:div w:id="2098987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475674">
          <w:marLeft w:val="0"/>
          <w:marRight w:val="0"/>
          <w:marTop w:val="300"/>
          <w:marBottom w:val="0"/>
          <w:divBdr>
            <w:top w:val="none" w:sz="0" w:space="0" w:color="auto"/>
            <w:left w:val="none" w:sz="0" w:space="0" w:color="auto"/>
            <w:bottom w:val="none" w:sz="0" w:space="0" w:color="auto"/>
            <w:right w:val="none" w:sz="0" w:space="0" w:color="auto"/>
          </w:divBdr>
          <w:divsChild>
            <w:div w:id="1461797665">
              <w:marLeft w:val="0"/>
              <w:marRight w:val="0"/>
              <w:marTop w:val="0"/>
              <w:marBottom w:val="0"/>
              <w:divBdr>
                <w:top w:val="none" w:sz="0" w:space="0" w:color="auto"/>
                <w:left w:val="none" w:sz="0" w:space="0" w:color="auto"/>
                <w:bottom w:val="none" w:sz="0" w:space="0" w:color="auto"/>
                <w:right w:val="none" w:sz="0" w:space="0" w:color="auto"/>
              </w:divBdr>
              <w:divsChild>
                <w:div w:id="618727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3866193">
          <w:marLeft w:val="0"/>
          <w:marRight w:val="0"/>
          <w:marTop w:val="0"/>
          <w:marBottom w:val="0"/>
          <w:divBdr>
            <w:top w:val="none" w:sz="0" w:space="0" w:color="auto"/>
            <w:left w:val="none" w:sz="0" w:space="0" w:color="auto"/>
            <w:bottom w:val="none" w:sz="0" w:space="0" w:color="auto"/>
            <w:right w:val="none" w:sz="0" w:space="0" w:color="auto"/>
          </w:divBdr>
        </w:div>
        <w:div w:id="1782186414">
          <w:marLeft w:val="0"/>
          <w:marRight w:val="0"/>
          <w:marTop w:val="0"/>
          <w:marBottom w:val="0"/>
          <w:divBdr>
            <w:top w:val="none" w:sz="0" w:space="0" w:color="auto"/>
            <w:left w:val="none" w:sz="0" w:space="0" w:color="auto"/>
            <w:bottom w:val="none" w:sz="0" w:space="0" w:color="auto"/>
            <w:right w:val="none" w:sz="0" w:space="0" w:color="auto"/>
          </w:divBdr>
        </w:div>
        <w:div w:id="1809735651">
          <w:marLeft w:val="0"/>
          <w:marRight w:val="0"/>
          <w:marTop w:val="0"/>
          <w:marBottom w:val="0"/>
          <w:divBdr>
            <w:top w:val="none" w:sz="0" w:space="0" w:color="auto"/>
            <w:left w:val="none" w:sz="0" w:space="0" w:color="auto"/>
            <w:bottom w:val="none" w:sz="0" w:space="0" w:color="auto"/>
            <w:right w:val="none" w:sz="0" w:space="0" w:color="auto"/>
          </w:divBdr>
        </w:div>
        <w:div w:id="1908955309">
          <w:marLeft w:val="0"/>
          <w:marRight w:val="0"/>
          <w:marTop w:val="0"/>
          <w:marBottom w:val="0"/>
          <w:divBdr>
            <w:top w:val="none" w:sz="0" w:space="0" w:color="auto"/>
            <w:left w:val="none" w:sz="0" w:space="0" w:color="auto"/>
            <w:bottom w:val="none" w:sz="0" w:space="0" w:color="auto"/>
            <w:right w:val="none" w:sz="0" w:space="0" w:color="auto"/>
          </w:divBdr>
          <w:divsChild>
            <w:div w:id="1712803812">
              <w:marLeft w:val="0"/>
              <w:marRight w:val="0"/>
              <w:marTop w:val="0"/>
              <w:marBottom w:val="0"/>
              <w:divBdr>
                <w:top w:val="none" w:sz="0" w:space="0" w:color="auto"/>
                <w:left w:val="none" w:sz="0" w:space="0" w:color="auto"/>
                <w:bottom w:val="none" w:sz="0" w:space="0" w:color="auto"/>
                <w:right w:val="none" w:sz="0" w:space="0" w:color="auto"/>
              </w:divBdr>
            </w:div>
          </w:divsChild>
        </w:div>
        <w:div w:id="2001686929">
          <w:marLeft w:val="0"/>
          <w:marRight w:val="0"/>
          <w:marTop w:val="0"/>
          <w:marBottom w:val="0"/>
          <w:divBdr>
            <w:top w:val="none" w:sz="0" w:space="0" w:color="auto"/>
            <w:left w:val="none" w:sz="0" w:space="0" w:color="auto"/>
            <w:bottom w:val="none" w:sz="0" w:space="0" w:color="auto"/>
            <w:right w:val="none" w:sz="0" w:space="0" w:color="auto"/>
          </w:divBdr>
        </w:div>
        <w:div w:id="2051299693">
          <w:marLeft w:val="0"/>
          <w:marRight w:val="0"/>
          <w:marTop w:val="0"/>
          <w:marBottom w:val="0"/>
          <w:divBdr>
            <w:top w:val="none" w:sz="0" w:space="0" w:color="auto"/>
            <w:left w:val="none" w:sz="0" w:space="0" w:color="auto"/>
            <w:bottom w:val="none" w:sz="0" w:space="0" w:color="auto"/>
            <w:right w:val="none" w:sz="0" w:space="0" w:color="auto"/>
          </w:divBdr>
        </w:div>
      </w:divsChild>
    </w:div>
    <w:div w:id="1652371388">
      <w:bodyDiv w:val="1"/>
      <w:marLeft w:val="0"/>
      <w:marRight w:val="0"/>
      <w:marTop w:val="0"/>
      <w:marBottom w:val="0"/>
      <w:divBdr>
        <w:top w:val="none" w:sz="0" w:space="0" w:color="auto"/>
        <w:left w:val="none" w:sz="0" w:space="0" w:color="auto"/>
        <w:bottom w:val="none" w:sz="0" w:space="0" w:color="auto"/>
        <w:right w:val="none" w:sz="0" w:space="0" w:color="auto"/>
      </w:divBdr>
      <w:divsChild>
        <w:div w:id="312761993">
          <w:marLeft w:val="0"/>
          <w:marRight w:val="0"/>
          <w:marTop w:val="300"/>
          <w:marBottom w:val="0"/>
          <w:divBdr>
            <w:top w:val="none" w:sz="0" w:space="0" w:color="auto"/>
            <w:left w:val="none" w:sz="0" w:space="0" w:color="auto"/>
            <w:bottom w:val="none" w:sz="0" w:space="0" w:color="auto"/>
            <w:right w:val="none" w:sz="0" w:space="0" w:color="auto"/>
          </w:divBdr>
          <w:divsChild>
            <w:div w:id="622269395">
              <w:marLeft w:val="0"/>
              <w:marRight w:val="0"/>
              <w:marTop w:val="0"/>
              <w:marBottom w:val="0"/>
              <w:divBdr>
                <w:top w:val="none" w:sz="0" w:space="0" w:color="auto"/>
                <w:left w:val="none" w:sz="0" w:space="0" w:color="auto"/>
                <w:bottom w:val="none" w:sz="0" w:space="0" w:color="auto"/>
                <w:right w:val="none" w:sz="0" w:space="0" w:color="auto"/>
              </w:divBdr>
              <w:divsChild>
                <w:div w:id="1625506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897233">
          <w:marLeft w:val="0"/>
          <w:marRight w:val="0"/>
          <w:marTop w:val="300"/>
          <w:marBottom w:val="0"/>
          <w:divBdr>
            <w:top w:val="none" w:sz="0" w:space="0" w:color="auto"/>
            <w:left w:val="none" w:sz="0" w:space="0" w:color="auto"/>
            <w:bottom w:val="none" w:sz="0" w:space="0" w:color="auto"/>
            <w:right w:val="none" w:sz="0" w:space="0" w:color="auto"/>
          </w:divBdr>
          <w:divsChild>
            <w:div w:id="1411150817">
              <w:marLeft w:val="0"/>
              <w:marRight w:val="0"/>
              <w:marTop w:val="0"/>
              <w:marBottom w:val="0"/>
              <w:divBdr>
                <w:top w:val="none" w:sz="0" w:space="0" w:color="auto"/>
                <w:left w:val="none" w:sz="0" w:space="0" w:color="auto"/>
                <w:bottom w:val="none" w:sz="0" w:space="0" w:color="auto"/>
                <w:right w:val="none" w:sz="0" w:space="0" w:color="auto"/>
              </w:divBdr>
              <w:divsChild>
                <w:div w:id="1215653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3617746">
          <w:marLeft w:val="0"/>
          <w:marRight w:val="0"/>
          <w:marTop w:val="0"/>
          <w:marBottom w:val="0"/>
          <w:divBdr>
            <w:top w:val="none" w:sz="0" w:space="0" w:color="auto"/>
            <w:left w:val="none" w:sz="0" w:space="0" w:color="auto"/>
            <w:bottom w:val="none" w:sz="0" w:space="0" w:color="auto"/>
            <w:right w:val="none" w:sz="0" w:space="0" w:color="auto"/>
          </w:divBdr>
        </w:div>
        <w:div w:id="444273193">
          <w:marLeft w:val="0"/>
          <w:marRight w:val="0"/>
          <w:marTop w:val="0"/>
          <w:marBottom w:val="0"/>
          <w:divBdr>
            <w:top w:val="none" w:sz="0" w:space="0" w:color="auto"/>
            <w:left w:val="none" w:sz="0" w:space="0" w:color="auto"/>
            <w:bottom w:val="none" w:sz="0" w:space="0" w:color="auto"/>
            <w:right w:val="none" w:sz="0" w:space="0" w:color="auto"/>
          </w:divBdr>
          <w:divsChild>
            <w:div w:id="624458718">
              <w:marLeft w:val="0"/>
              <w:marRight w:val="0"/>
              <w:marTop w:val="0"/>
              <w:marBottom w:val="0"/>
              <w:divBdr>
                <w:top w:val="none" w:sz="0" w:space="0" w:color="auto"/>
                <w:left w:val="none" w:sz="0" w:space="0" w:color="auto"/>
                <w:bottom w:val="none" w:sz="0" w:space="0" w:color="auto"/>
                <w:right w:val="none" w:sz="0" w:space="0" w:color="auto"/>
              </w:divBdr>
            </w:div>
          </w:divsChild>
        </w:div>
        <w:div w:id="658658921">
          <w:marLeft w:val="0"/>
          <w:marRight w:val="0"/>
          <w:marTop w:val="0"/>
          <w:marBottom w:val="0"/>
          <w:divBdr>
            <w:top w:val="none" w:sz="0" w:space="0" w:color="auto"/>
            <w:left w:val="none" w:sz="0" w:space="0" w:color="auto"/>
            <w:bottom w:val="none" w:sz="0" w:space="0" w:color="auto"/>
            <w:right w:val="none" w:sz="0" w:space="0" w:color="auto"/>
          </w:divBdr>
          <w:divsChild>
            <w:div w:id="1178539574">
              <w:marLeft w:val="0"/>
              <w:marRight w:val="0"/>
              <w:marTop w:val="0"/>
              <w:marBottom w:val="0"/>
              <w:divBdr>
                <w:top w:val="none" w:sz="0" w:space="0" w:color="auto"/>
                <w:left w:val="none" w:sz="0" w:space="0" w:color="auto"/>
                <w:bottom w:val="none" w:sz="0" w:space="0" w:color="auto"/>
                <w:right w:val="none" w:sz="0" w:space="0" w:color="auto"/>
              </w:divBdr>
            </w:div>
          </w:divsChild>
        </w:div>
        <w:div w:id="747922061">
          <w:marLeft w:val="0"/>
          <w:marRight w:val="0"/>
          <w:marTop w:val="300"/>
          <w:marBottom w:val="0"/>
          <w:divBdr>
            <w:top w:val="none" w:sz="0" w:space="0" w:color="auto"/>
            <w:left w:val="none" w:sz="0" w:space="0" w:color="auto"/>
            <w:bottom w:val="none" w:sz="0" w:space="0" w:color="auto"/>
            <w:right w:val="none" w:sz="0" w:space="0" w:color="auto"/>
          </w:divBdr>
          <w:divsChild>
            <w:div w:id="479075998">
              <w:marLeft w:val="0"/>
              <w:marRight w:val="0"/>
              <w:marTop w:val="0"/>
              <w:marBottom w:val="0"/>
              <w:divBdr>
                <w:top w:val="none" w:sz="0" w:space="0" w:color="auto"/>
                <w:left w:val="none" w:sz="0" w:space="0" w:color="auto"/>
                <w:bottom w:val="none" w:sz="0" w:space="0" w:color="auto"/>
                <w:right w:val="none" w:sz="0" w:space="0" w:color="auto"/>
              </w:divBdr>
              <w:divsChild>
                <w:div w:id="702287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663953">
          <w:marLeft w:val="0"/>
          <w:marRight w:val="0"/>
          <w:marTop w:val="0"/>
          <w:marBottom w:val="0"/>
          <w:divBdr>
            <w:top w:val="none" w:sz="0" w:space="0" w:color="auto"/>
            <w:left w:val="none" w:sz="0" w:space="0" w:color="auto"/>
            <w:bottom w:val="none" w:sz="0" w:space="0" w:color="auto"/>
            <w:right w:val="none" w:sz="0" w:space="0" w:color="auto"/>
          </w:divBdr>
        </w:div>
        <w:div w:id="892932705">
          <w:marLeft w:val="0"/>
          <w:marRight w:val="0"/>
          <w:marTop w:val="0"/>
          <w:marBottom w:val="0"/>
          <w:divBdr>
            <w:top w:val="none" w:sz="0" w:space="0" w:color="auto"/>
            <w:left w:val="none" w:sz="0" w:space="0" w:color="auto"/>
            <w:bottom w:val="none" w:sz="0" w:space="0" w:color="auto"/>
            <w:right w:val="none" w:sz="0" w:space="0" w:color="auto"/>
          </w:divBdr>
          <w:divsChild>
            <w:div w:id="343744806">
              <w:marLeft w:val="0"/>
              <w:marRight w:val="0"/>
              <w:marTop w:val="0"/>
              <w:marBottom w:val="0"/>
              <w:divBdr>
                <w:top w:val="none" w:sz="0" w:space="0" w:color="auto"/>
                <w:left w:val="none" w:sz="0" w:space="0" w:color="auto"/>
                <w:bottom w:val="none" w:sz="0" w:space="0" w:color="auto"/>
                <w:right w:val="none" w:sz="0" w:space="0" w:color="auto"/>
              </w:divBdr>
            </w:div>
          </w:divsChild>
        </w:div>
        <w:div w:id="1111631969">
          <w:marLeft w:val="0"/>
          <w:marRight w:val="0"/>
          <w:marTop w:val="0"/>
          <w:marBottom w:val="0"/>
          <w:divBdr>
            <w:top w:val="none" w:sz="0" w:space="0" w:color="auto"/>
            <w:left w:val="none" w:sz="0" w:space="0" w:color="auto"/>
            <w:bottom w:val="none" w:sz="0" w:space="0" w:color="auto"/>
            <w:right w:val="none" w:sz="0" w:space="0" w:color="auto"/>
          </w:divBdr>
        </w:div>
        <w:div w:id="1350907791">
          <w:marLeft w:val="0"/>
          <w:marRight w:val="0"/>
          <w:marTop w:val="0"/>
          <w:marBottom w:val="0"/>
          <w:divBdr>
            <w:top w:val="none" w:sz="0" w:space="0" w:color="auto"/>
            <w:left w:val="none" w:sz="0" w:space="0" w:color="auto"/>
            <w:bottom w:val="none" w:sz="0" w:space="0" w:color="auto"/>
            <w:right w:val="none" w:sz="0" w:space="0" w:color="auto"/>
          </w:divBdr>
          <w:divsChild>
            <w:div w:id="796340606">
              <w:marLeft w:val="0"/>
              <w:marRight w:val="0"/>
              <w:marTop w:val="0"/>
              <w:marBottom w:val="0"/>
              <w:divBdr>
                <w:top w:val="none" w:sz="0" w:space="0" w:color="auto"/>
                <w:left w:val="none" w:sz="0" w:space="0" w:color="auto"/>
                <w:bottom w:val="none" w:sz="0" w:space="0" w:color="auto"/>
                <w:right w:val="none" w:sz="0" w:space="0" w:color="auto"/>
              </w:divBdr>
            </w:div>
          </w:divsChild>
        </w:div>
        <w:div w:id="1475559411">
          <w:marLeft w:val="0"/>
          <w:marRight w:val="0"/>
          <w:marTop w:val="0"/>
          <w:marBottom w:val="0"/>
          <w:divBdr>
            <w:top w:val="none" w:sz="0" w:space="0" w:color="auto"/>
            <w:left w:val="none" w:sz="0" w:space="0" w:color="auto"/>
            <w:bottom w:val="none" w:sz="0" w:space="0" w:color="auto"/>
            <w:right w:val="none" w:sz="0" w:space="0" w:color="auto"/>
          </w:divBdr>
          <w:divsChild>
            <w:div w:id="1114717127">
              <w:marLeft w:val="0"/>
              <w:marRight w:val="0"/>
              <w:marTop w:val="0"/>
              <w:marBottom w:val="0"/>
              <w:divBdr>
                <w:top w:val="none" w:sz="0" w:space="0" w:color="auto"/>
                <w:left w:val="none" w:sz="0" w:space="0" w:color="auto"/>
                <w:bottom w:val="none" w:sz="0" w:space="0" w:color="auto"/>
                <w:right w:val="none" w:sz="0" w:space="0" w:color="auto"/>
              </w:divBdr>
            </w:div>
          </w:divsChild>
        </w:div>
        <w:div w:id="1488939387">
          <w:marLeft w:val="0"/>
          <w:marRight w:val="0"/>
          <w:marTop w:val="0"/>
          <w:marBottom w:val="0"/>
          <w:divBdr>
            <w:top w:val="none" w:sz="0" w:space="0" w:color="auto"/>
            <w:left w:val="none" w:sz="0" w:space="0" w:color="auto"/>
            <w:bottom w:val="none" w:sz="0" w:space="0" w:color="auto"/>
            <w:right w:val="none" w:sz="0" w:space="0" w:color="auto"/>
          </w:divBdr>
          <w:divsChild>
            <w:div w:id="1677489946">
              <w:marLeft w:val="0"/>
              <w:marRight w:val="0"/>
              <w:marTop w:val="0"/>
              <w:marBottom w:val="0"/>
              <w:divBdr>
                <w:top w:val="none" w:sz="0" w:space="0" w:color="auto"/>
                <w:left w:val="none" w:sz="0" w:space="0" w:color="auto"/>
                <w:bottom w:val="none" w:sz="0" w:space="0" w:color="auto"/>
                <w:right w:val="none" w:sz="0" w:space="0" w:color="auto"/>
              </w:divBdr>
            </w:div>
          </w:divsChild>
        </w:div>
        <w:div w:id="1547528338">
          <w:marLeft w:val="0"/>
          <w:marRight w:val="0"/>
          <w:marTop w:val="0"/>
          <w:marBottom w:val="0"/>
          <w:divBdr>
            <w:top w:val="none" w:sz="0" w:space="0" w:color="auto"/>
            <w:left w:val="none" w:sz="0" w:space="0" w:color="auto"/>
            <w:bottom w:val="none" w:sz="0" w:space="0" w:color="auto"/>
            <w:right w:val="none" w:sz="0" w:space="0" w:color="auto"/>
          </w:divBdr>
        </w:div>
        <w:div w:id="1571114634">
          <w:marLeft w:val="0"/>
          <w:marRight w:val="0"/>
          <w:marTop w:val="0"/>
          <w:marBottom w:val="0"/>
          <w:divBdr>
            <w:top w:val="none" w:sz="0" w:space="0" w:color="auto"/>
            <w:left w:val="none" w:sz="0" w:space="0" w:color="auto"/>
            <w:bottom w:val="none" w:sz="0" w:space="0" w:color="auto"/>
            <w:right w:val="none" w:sz="0" w:space="0" w:color="auto"/>
          </w:divBdr>
        </w:div>
        <w:div w:id="1578905442">
          <w:marLeft w:val="0"/>
          <w:marRight w:val="0"/>
          <w:marTop w:val="0"/>
          <w:marBottom w:val="0"/>
          <w:divBdr>
            <w:top w:val="none" w:sz="0" w:space="0" w:color="auto"/>
            <w:left w:val="none" w:sz="0" w:space="0" w:color="auto"/>
            <w:bottom w:val="none" w:sz="0" w:space="0" w:color="auto"/>
            <w:right w:val="none" w:sz="0" w:space="0" w:color="auto"/>
          </w:divBdr>
        </w:div>
        <w:div w:id="1716388990">
          <w:marLeft w:val="0"/>
          <w:marRight w:val="0"/>
          <w:marTop w:val="300"/>
          <w:marBottom w:val="0"/>
          <w:divBdr>
            <w:top w:val="none" w:sz="0" w:space="0" w:color="auto"/>
            <w:left w:val="none" w:sz="0" w:space="0" w:color="auto"/>
            <w:bottom w:val="none" w:sz="0" w:space="0" w:color="auto"/>
            <w:right w:val="none" w:sz="0" w:space="0" w:color="auto"/>
          </w:divBdr>
          <w:divsChild>
            <w:div w:id="1371372926">
              <w:marLeft w:val="0"/>
              <w:marRight w:val="0"/>
              <w:marTop w:val="0"/>
              <w:marBottom w:val="0"/>
              <w:divBdr>
                <w:top w:val="none" w:sz="0" w:space="0" w:color="auto"/>
                <w:left w:val="none" w:sz="0" w:space="0" w:color="auto"/>
                <w:bottom w:val="none" w:sz="0" w:space="0" w:color="auto"/>
                <w:right w:val="none" w:sz="0" w:space="0" w:color="auto"/>
              </w:divBdr>
              <w:divsChild>
                <w:div w:id="714080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0338873">
          <w:marLeft w:val="0"/>
          <w:marRight w:val="0"/>
          <w:marTop w:val="0"/>
          <w:marBottom w:val="0"/>
          <w:divBdr>
            <w:top w:val="none" w:sz="0" w:space="0" w:color="auto"/>
            <w:left w:val="none" w:sz="0" w:space="0" w:color="auto"/>
            <w:bottom w:val="none" w:sz="0" w:space="0" w:color="auto"/>
            <w:right w:val="none" w:sz="0" w:space="0" w:color="auto"/>
          </w:divBdr>
          <w:divsChild>
            <w:div w:id="1340352945">
              <w:marLeft w:val="0"/>
              <w:marRight w:val="0"/>
              <w:marTop w:val="0"/>
              <w:marBottom w:val="0"/>
              <w:divBdr>
                <w:top w:val="none" w:sz="0" w:space="0" w:color="auto"/>
                <w:left w:val="none" w:sz="0" w:space="0" w:color="auto"/>
                <w:bottom w:val="none" w:sz="0" w:space="0" w:color="auto"/>
                <w:right w:val="none" w:sz="0" w:space="0" w:color="auto"/>
              </w:divBdr>
            </w:div>
          </w:divsChild>
        </w:div>
        <w:div w:id="1907951198">
          <w:marLeft w:val="0"/>
          <w:marRight w:val="0"/>
          <w:marTop w:val="0"/>
          <w:marBottom w:val="0"/>
          <w:divBdr>
            <w:top w:val="none" w:sz="0" w:space="0" w:color="auto"/>
            <w:left w:val="none" w:sz="0" w:space="0" w:color="auto"/>
            <w:bottom w:val="none" w:sz="0" w:space="0" w:color="auto"/>
            <w:right w:val="none" w:sz="0" w:space="0" w:color="auto"/>
          </w:divBdr>
        </w:div>
      </w:divsChild>
    </w:div>
    <w:div w:id="1653095138">
      <w:bodyDiv w:val="1"/>
      <w:marLeft w:val="0"/>
      <w:marRight w:val="0"/>
      <w:marTop w:val="0"/>
      <w:marBottom w:val="0"/>
      <w:divBdr>
        <w:top w:val="none" w:sz="0" w:space="0" w:color="auto"/>
        <w:left w:val="none" w:sz="0" w:space="0" w:color="auto"/>
        <w:bottom w:val="none" w:sz="0" w:space="0" w:color="auto"/>
        <w:right w:val="none" w:sz="0" w:space="0" w:color="auto"/>
      </w:divBdr>
      <w:divsChild>
        <w:div w:id="7874598">
          <w:marLeft w:val="0"/>
          <w:marRight w:val="0"/>
          <w:marTop w:val="0"/>
          <w:marBottom w:val="0"/>
          <w:divBdr>
            <w:top w:val="none" w:sz="0" w:space="0" w:color="auto"/>
            <w:left w:val="none" w:sz="0" w:space="0" w:color="auto"/>
            <w:bottom w:val="none" w:sz="0" w:space="0" w:color="auto"/>
            <w:right w:val="none" w:sz="0" w:space="0" w:color="auto"/>
          </w:divBdr>
          <w:divsChild>
            <w:div w:id="2093503207">
              <w:marLeft w:val="0"/>
              <w:marRight w:val="0"/>
              <w:marTop w:val="0"/>
              <w:marBottom w:val="0"/>
              <w:divBdr>
                <w:top w:val="none" w:sz="0" w:space="0" w:color="auto"/>
                <w:left w:val="none" w:sz="0" w:space="0" w:color="auto"/>
                <w:bottom w:val="none" w:sz="0" w:space="0" w:color="auto"/>
                <w:right w:val="none" w:sz="0" w:space="0" w:color="auto"/>
              </w:divBdr>
            </w:div>
          </w:divsChild>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sChild>
                <w:div w:id="1934390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21990">
          <w:marLeft w:val="0"/>
          <w:marRight w:val="0"/>
          <w:marTop w:val="0"/>
          <w:marBottom w:val="0"/>
          <w:divBdr>
            <w:top w:val="none" w:sz="0" w:space="0" w:color="auto"/>
            <w:left w:val="none" w:sz="0" w:space="0" w:color="auto"/>
            <w:bottom w:val="none" w:sz="0" w:space="0" w:color="auto"/>
            <w:right w:val="none" w:sz="0" w:space="0" w:color="auto"/>
          </w:divBdr>
        </w:div>
        <w:div w:id="262342738">
          <w:marLeft w:val="0"/>
          <w:marRight w:val="0"/>
          <w:marTop w:val="300"/>
          <w:marBottom w:val="0"/>
          <w:divBdr>
            <w:top w:val="none" w:sz="0" w:space="0" w:color="auto"/>
            <w:left w:val="none" w:sz="0" w:space="0" w:color="auto"/>
            <w:bottom w:val="none" w:sz="0" w:space="0" w:color="auto"/>
            <w:right w:val="none" w:sz="0" w:space="0" w:color="auto"/>
          </w:divBdr>
          <w:divsChild>
            <w:div w:id="1331832645">
              <w:marLeft w:val="0"/>
              <w:marRight w:val="0"/>
              <w:marTop w:val="0"/>
              <w:marBottom w:val="0"/>
              <w:divBdr>
                <w:top w:val="none" w:sz="0" w:space="0" w:color="auto"/>
                <w:left w:val="none" w:sz="0" w:space="0" w:color="auto"/>
                <w:bottom w:val="none" w:sz="0" w:space="0" w:color="auto"/>
                <w:right w:val="none" w:sz="0" w:space="0" w:color="auto"/>
              </w:divBdr>
              <w:divsChild>
                <w:div w:id="719985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3578881">
          <w:marLeft w:val="0"/>
          <w:marRight w:val="0"/>
          <w:marTop w:val="0"/>
          <w:marBottom w:val="0"/>
          <w:divBdr>
            <w:top w:val="none" w:sz="0" w:space="0" w:color="auto"/>
            <w:left w:val="none" w:sz="0" w:space="0" w:color="auto"/>
            <w:bottom w:val="none" w:sz="0" w:space="0" w:color="auto"/>
            <w:right w:val="none" w:sz="0" w:space="0" w:color="auto"/>
          </w:divBdr>
        </w:div>
        <w:div w:id="468088677">
          <w:marLeft w:val="0"/>
          <w:marRight w:val="0"/>
          <w:marTop w:val="0"/>
          <w:marBottom w:val="0"/>
          <w:divBdr>
            <w:top w:val="none" w:sz="0" w:space="0" w:color="auto"/>
            <w:left w:val="none" w:sz="0" w:space="0" w:color="auto"/>
            <w:bottom w:val="none" w:sz="0" w:space="0" w:color="auto"/>
            <w:right w:val="none" w:sz="0" w:space="0" w:color="auto"/>
          </w:divBdr>
          <w:divsChild>
            <w:div w:id="726798838">
              <w:marLeft w:val="0"/>
              <w:marRight w:val="0"/>
              <w:marTop w:val="0"/>
              <w:marBottom w:val="0"/>
              <w:divBdr>
                <w:top w:val="none" w:sz="0" w:space="0" w:color="auto"/>
                <w:left w:val="none" w:sz="0" w:space="0" w:color="auto"/>
                <w:bottom w:val="none" w:sz="0" w:space="0" w:color="auto"/>
                <w:right w:val="none" w:sz="0" w:space="0" w:color="auto"/>
              </w:divBdr>
            </w:div>
          </w:divsChild>
        </w:div>
        <w:div w:id="655454632">
          <w:marLeft w:val="0"/>
          <w:marRight w:val="0"/>
          <w:marTop w:val="0"/>
          <w:marBottom w:val="0"/>
          <w:divBdr>
            <w:top w:val="none" w:sz="0" w:space="0" w:color="auto"/>
            <w:left w:val="none" w:sz="0" w:space="0" w:color="auto"/>
            <w:bottom w:val="none" w:sz="0" w:space="0" w:color="auto"/>
            <w:right w:val="none" w:sz="0" w:space="0" w:color="auto"/>
          </w:divBdr>
        </w:div>
        <w:div w:id="830025828">
          <w:marLeft w:val="0"/>
          <w:marRight w:val="0"/>
          <w:marTop w:val="0"/>
          <w:marBottom w:val="0"/>
          <w:divBdr>
            <w:top w:val="none" w:sz="0" w:space="0" w:color="auto"/>
            <w:left w:val="none" w:sz="0" w:space="0" w:color="auto"/>
            <w:bottom w:val="none" w:sz="0" w:space="0" w:color="auto"/>
            <w:right w:val="none" w:sz="0" w:space="0" w:color="auto"/>
          </w:divBdr>
        </w:div>
        <w:div w:id="868488388">
          <w:marLeft w:val="0"/>
          <w:marRight w:val="0"/>
          <w:marTop w:val="0"/>
          <w:marBottom w:val="0"/>
          <w:divBdr>
            <w:top w:val="none" w:sz="0" w:space="0" w:color="auto"/>
            <w:left w:val="none" w:sz="0" w:space="0" w:color="auto"/>
            <w:bottom w:val="none" w:sz="0" w:space="0" w:color="auto"/>
            <w:right w:val="none" w:sz="0" w:space="0" w:color="auto"/>
          </w:divBdr>
        </w:div>
        <w:div w:id="1050884350">
          <w:marLeft w:val="0"/>
          <w:marRight w:val="0"/>
          <w:marTop w:val="300"/>
          <w:marBottom w:val="0"/>
          <w:divBdr>
            <w:top w:val="none" w:sz="0" w:space="0" w:color="auto"/>
            <w:left w:val="none" w:sz="0" w:space="0" w:color="auto"/>
            <w:bottom w:val="none" w:sz="0" w:space="0" w:color="auto"/>
            <w:right w:val="none" w:sz="0" w:space="0" w:color="auto"/>
          </w:divBdr>
          <w:divsChild>
            <w:div w:id="164904832">
              <w:marLeft w:val="0"/>
              <w:marRight w:val="0"/>
              <w:marTop w:val="0"/>
              <w:marBottom w:val="0"/>
              <w:divBdr>
                <w:top w:val="none" w:sz="0" w:space="0" w:color="auto"/>
                <w:left w:val="none" w:sz="0" w:space="0" w:color="auto"/>
                <w:bottom w:val="none" w:sz="0" w:space="0" w:color="auto"/>
                <w:right w:val="none" w:sz="0" w:space="0" w:color="auto"/>
              </w:divBdr>
              <w:divsChild>
                <w:div w:id="925769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7548730">
          <w:marLeft w:val="0"/>
          <w:marRight w:val="0"/>
          <w:marTop w:val="0"/>
          <w:marBottom w:val="0"/>
          <w:divBdr>
            <w:top w:val="none" w:sz="0" w:space="0" w:color="auto"/>
            <w:left w:val="none" w:sz="0" w:space="0" w:color="auto"/>
            <w:bottom w:val="none" w:sz="0" w:space="0" w:color="auto"/>
            <w:right w:val="none" w:sz="0" w:space="0" w:color="auto"/>
          </w:divBdr>
          <w:divsChild>
            <w:div w:id="1437601504">
              <w:marLeft w:val="0"/>
              <w:marRight w:val="0"/>
              <w:marTop w:val="0"/>
              <w:marBottom w:val="0"/>
              <w:divBdr>
                <w:top w:val="none" w:sz="0" w:space="0" w:color="auto"/>
                <w:left w:val="none" w:sz="0" w:space="0" w:color="auto"/>
                <w:bottom w:val="none" w:sz="0" w:space="0" w:color="auto"/>
                <w:right w:val="none" w:sz="0" w:space="0" w:color="auto"/>
              </w:divBdr>
            </w:div>
          </w:divsChild>
        </w:div>
        <w:div w:id="1160805707">
          <w:marLeft w:val="0"/>
          <w:marRight w:val="0"/>
          <w:marTop w:val="0"/>
          <w:marBottom w:val="0"/>
          <w:divBdr>
            <w:top w:val="none" w:sz="0" w:space="0" w:color="auto"/>
            <w:left w:val="none" w:sz="0" w:space="0" w:color="auto"/>
            <w:bottom w:val="none" w:sz="0" w:space="0" w:color="auto"/>
            <w:right w:val="none" w:sz="0" w:space="0" w:color="auto"/>
          </w:divBdr>
          <w:divsChild>
            <w:div w:id="518080479">
              <w:marLeft w:val="0"/>
              <w:marRight w:val="0"/>
              <w:marTop w:val="0"/>
              <w:marBottom w:val="0"/>
              <w:divBdr>
                <w:top w:val="none" w:sz="0" w:space="0" w:color="auto"/>
                <w:left w:val="none" w:sz="0" w:space="0" w:color="auto"/>
                <w:bottom w:val="none" w:sz="0" w:space="0" w:color="auto"/>
                <w:right w:val="none" w:sz="0" w:space="0" w:color="auto"/>
              </w:divBdr>
            </w:div>
          </w:divsChild>
        </w:div>
        <w:div w:id="1199316521">
          <w:marLeft w:val="0"/>
          <w:marRight w:val="0"/>
          <w:marTop w:val="0"/>
          <w:marBottom w:val="0"/>
          <w:divBdr>
            <w:top w:val="none" w:sz="0" w:space="0" w:color="auto"/>
            <w:left w:val="none" w:sz="0" w:space="0" w:color="auto"/>
            <w:bottom w:val="none" w:sz="0" w:space="0" w:color="auto"/>
            <w:right w:val="none" w:sz="0" w:space="0" w:color="auto"/>
          </w:divBdr>
          <w:divsChild>
            <w:div w:id="927077372">
              <w:marLeft w:val="0"/>
              <w:marRight w:val="0"/>
              <w:marTop w:val="0"/>
              <w:marBottom w:val="0"/>
              <w:divBdr>
                <w:top w:val="none" w:sz="0" w:space="0" w:color="auto"/>
                <w:left w:val="none" w:sz="0" w:space="0" w:color="auto"/>
                <w:bottom w:val="none" w:sz="0" w:space="0" w:color="auto"/>
                <w:right w:val="none" w:sz="0" w:space="0" w:color="auto"/>
              </w:divBdr>
            </w:div>
          </w:divsChild>
        </w:div>
        <w:div w:id="1399330278">
          <w:marLeft w:val="0"/>
          <w:marRight w:val="0"/>
          <w:marTop w:val="0"/>
          <w:marBottom w:val="0"/>
          <w:divBdr>
            <w:top w:val="none" w:sz="0" w:space="0" w:color="auto"/>
            <w:left w:val="none" w:sz="0" w:space="0" w:color="auto"/>
            <w:bottom w:val="none" w:sz="0" w:space="0" w:color="auto"/>
            <w:right w:val="none" w:sz="0" w:space="0" w:color="auto"/>
          </w:divBdr>
        </w:div>
        <w:div w:id="1470437480">
          <w:marLeft w:val="0"/>
          <w:marRight w:val="0"/>
          <w:marTop w:val="0"/>
          <w:marBottom w:val="0"/>
          <w:divBdr>
            <w:top w:val="none" w:sz="0" w:space="0" w:color="auto"/>
            <w:left w:val="none" w:sz="0" w:space="0" w:color="auto"/>
            <w:bottom w:val="none" w:sz="0" w:space="0" w:color="auto"/>
            <w:right w:val="none" w:sz="0" w:space="0" w:color="auto"/>
          </w:divBdr>
        </w:div>
        <w:div w:id="1536967120">
          <w:marLeft w:val="0"/>
          <w:marRight w:val="0"/>
          <w:marTop w:val="300"/>
          <w:marBottom w:val="0"/>
          <w:divBdr>
            <w:top w:val="none" w:sz="0" w:space="0" w:color="auto"/>
            <w:left w:val="none" w:sz="0" w:space="0" w:color="auto"/>
            <w:bottom w:val="none" w:sz="0" w:space="0" w:color="auto"/>
            <w:right w:val="none" w:sz="0" w:space="0" w:color="auto"/>
          </w:divBdr>
          <w:divsChild>
            <w:div w:id="1228228679">
              <w:marLeft w:val="0"/>
              <w:marRight w:val="0"/>
              <w:marTop w:val="0"/>
              <w:marBottom w:val="0"/>
              <w:divBdr>
                <w:top w:val="none" w:sz="0" w:space="0" w:color="auto"/>
                <w:left w:val="none" w:sz="0" w:space="0" w:color="auto"/>
                <w:bottom w:val="none" w:sz="0" w:space="0" w:color="auto"/>
                <w:right w:val="none" w:sz="0" w:space="0" w:color="auto"/>
              </w:divBdr>
              <w:divsChild>
                <w:div w:id="534124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096540">
          <w:marLeft w:val="0"/>
          <w:marRight w:val="0"/>
          <w:marTop w:val="0"/>
          <w:marBottom w:val="0"/>
          <w:divBdr>
            <w:top w:val="none" w:sz="0" w:space="0" w:color="auto"/>
            <w:left w:val="none" w:sz="0" w:space="0" w:color="auto"/>
            <w:bottom w:val="none" w:sz="0" w:space="0" w:color="auto"/>
            <w:right w:val="none" w:sz="0" w:space="0" w:color="auto"/>
          </w:divBdr>
          <w:divsChild>
            <w:div w:id="640623224">
              <w:marLeft w:val="0"/>
              <w:marRight w:val="0"/>
              <w:marTop w:val="0"/>
              <w:marBottom w:val="0"/>
              <w:divBdr>
                <w:top w:val="none" w:sz="0" w:space="0" w:color="auto"/>
                <w:left w:val="none" w:sz="0" w:space="0" w:color="auto"/>
                <w:bottom w:val="none" w:sz="0" w:space="0" w:color="auto"/>
                <w:right w:val="none" w:sz="0" w:space="0" w:color="auto"/>
              </w:divBdr>
            </w:div>
          </w:divsChild>
        </w:div>
        <w:div w:id="1929537791">
          <w:marLeft w:val="0"/>
          <w:marRight w:val="0"/>
          <w:marTop w:val="0"/>
          <w:marBottom w:val="0"/>
          <w:divBdr>
            <w:top w:val="none" w:sz="0" w:space="0" w:color="auto"/>
            <w:left w:val="none" w:sz="0" w:space="0" w:color="auto"/>
            <w:bottom w:val="none" w:sz="0" w:space="0" w:color="auto"/>
            <w:right w:val="none" w:sz="0" w:space="0" w:color="auto"/>
          </w:divBdr>
          <w:divsChild>
            <w:div w:id="1441022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3946074">
      <w:bodyDiv w:val="1"/>
      <w:marLeft w:val="0"/>
      <w:marRight w:val="0"/>
      <w:marTop w:val="0"/>
      <w:marBottom w:val="0"/>
      <w:divBdr>
        <w:top w:val="none" w:sz="0" w:space="0" w:color="auto"/>
        <w:left w:val="none" w:sz="0" w:space="0" w:color="auto"/>
        <w:bottom w:val="none" w:sz="0" w:space="0" w:color="auto"/>
        <w:right w:val="none" w:sz="0" w:space="0" w:color="auto"/>
      </w:divBdr>
      <w:divsChild>
        <w:div w:id="1121075659">
          <w:marLeft w:val="0"/>
          <w:marRight w:val="0"/>
          <w:marTop w:val="0"/>
          <w:marBottom w:val="0"/>
          <w:divBdr>
            <w:top w:val="none" w:sz="0" w:space="0" w:color="auto"/>
            <w:left w:val="none" w:sz="0" w:space="0" w:color="auto"/>
            <w:bottom w:val="none" w:sz="0" w:space="0" w:color="auto"/>
            <w:right w:val="none" w:sz="0" w:space="0" w:color="auto"/>
          </w:divBdr>
        </w:div>
        <w:div w:id="1593931543">
          <w:marLeft w:val="0"/>
          <w:marRight w:val="0"/>
          <w:marTop w:val="0"/>
          <w:marBottom w:val="0"/>
          <w:divBdr>
            <w:top w:val="none" w:sz="0" w:space="0" w:color="auto"/>
            <w:left w:val="none" w:sz="0" w:space="0" w:color="auto"/>
            <w:bottom w:val="none" w:sz="0" w:space="0" w:color="auto"/>
            <w:right w:val="none" w:sz="0" w:space="0" w:color="auto"/>
          </w:divBdr>
          <w:divsChild>
            <w:div w:id="431560041">
              <w:marLeft w:val="0"/>
              <w:marRight w:val="0"/>
              <w:marTop w:val="0"/>
              <w:marBottom w:val="0"/>
              <w:divBdr>
                <w:top w:val="none" w:sz="0" w:space="0" w:color="auto"/>
                <w:left w:val="none" w:sz="0" w:space="0" w:color="auto"/>
                <w:bottom w:val="none" w:sz="0" w:space="0" w:color="auto"/>
                <w:right w:val="none" w:sz="0" w:space="0" w:color="auto"/>
              </w:divBdr>
            </w:div>
          </w:divsChild>
        </w:div>
        <w:div w:id="1473249676">
          <w:marLeft w:val="0"/>
          <w:marRight w:val="0"/>
          <w:marTop w:val="0"/>
          <w:marBottom w:val="0"/>
          <w:divBdr>
            <w:top w:val="none" w:sz="0" w:space="0" w:color="auto"/>
            <w:left w:val="none" w:sz="0" w:space="0" w:color="auto"/>
            <w:bottom w:val="none" w:sz="0" w:space="0" w:color="auto"/>
            <w:right w:val="none" w:sz="0" w:space="0" w:color="auto"/>
          </w:divBdr>
        </w:div>
        <w:div w:id="1065377937">
          <w:marLeft w:val="0"/>
          <w:marRight w:val="0"/>
          <w:marTop w:val="0"/>
          <w:marBottom w:val="0"/>
          <w:divBdr>
            <w:top w:val="none" w:sz="0" w:space="0" w:color="auto"/>
            <w:left w:val="none" w:sz="0" w:space="0" w:color="auto"/>
            <w:bottom w:val="none" w:sz="0" w:space="0" w:color="auto"/>
            <w:right w:val="none" w:sz="0" w:space="0" w:color="auto"/>
          </w:divBdr>
          <w:divsChild>
            <w:div w:id="1751268321">
              <w:marLeft w:val="0"/>
              <w:marRight w:val="0"/>
              <w:marTop w:val="0"/>
              <w:marBottom w:val="0"/>
              <w:divBdr>
                <w:top w:val="none" w:sz="0" w:space="0" w:color="auto"/>
                <w:left w:val="none" w:sz="0" w:space="0" w:color="auto"/>
                <w:bottom w:val="none" w:sz="0" w:space="0" w:color="auto"/>
                <w:right w:val="none" w:sz="0" w:space="0" w:color="auto"/>
              </w:divBdr>
            </w:div>
          </w:divsChild>
        </w:div>
        <w:div w:id="872964195">
          <w:marLeft w:val="0"/>
          <w:marRight w:val="0"/>
          <w:marTop w:val="0"/>
          <w:marBottom w:val="0"/>
          <w:divBdr>
            <w:top w:val="none" w:sz="0" w:space="0" w:color="auto"/>
            <w:left w:val="none" w:sz="0" w:space="0" w:color="auto"/>
            <w:bottom w:val="none" w:sz="0" w:space="0" w:color="auto"/>
            <w:right w:val="none" w:sz="0" w:space="0" w:color="auto"/>
          </w:divBdr>
        </w:div>
        <w:div w:id="1852915221">
          <w:marLeft w:val="0"/>
          <w:marRight w:val="0"/>
          <w:marTop w:val="0"/>
          <w:marBottom w:val="0"/>
          <w:divBdr>
            <w:top w:val="none" w:sz="0" w:space="0" w:color="auto"/>
            <w:left w:val="none" w:sz="0" w:space="0" w:color="auto"/>
            <w:bottom w:val="none" w:sz="0" w:space="0" w:color="auto"/>
            <w:right w:val="none" w:sz="0" w:space="0" w:color="auto"/>
          </w:divBdr>
          <w:divsChild>
            <w:div w:id="1749108604">
              <w:marLeft w:val="0"/>
              <w:marRight w:val="0"/>
              <w:marTop w:val="0"/>
              <w:marBottom w:val="0"/>
              <w:divBdr>
                <w:top w:val="none" w:sz="0" w:space="0" w:color="auto"/>
                <w:left w:val="none" w:sz="0" w:space="0" w:color="auto"/>
                <w:bottom w:val="none" w:sz="0" w:space="0" w:color="auto"/>
                <w:right w:val="none" w:sz="0" w:space="0" w:color="auto"/>
              </w:divBdr>
            </w:div>
          </w:divsChild>
        </w:div>
        <w:div w:id="895629241">
          <w:marLeft w:val="0"/>
          <w:marRight w:val="0"/>
          <w:marTop w:val="0"/>
          <w:marBottom w:val="0"/>
          <w:divBdr>
            <w:top w:val="none" w:sz="0" w:space="0" w:color="auto"/>
            <w:left w:val="none" w:sz="0" w:space="0" w:color="auto"/>
            <w:bottom w:val="none" w:sz="0" w:space="0" w:color="auto"/>
            <w:right w:val="none" w:sz="0" w:space="0" w:color="auto"/>
          </w:divBdr>
        </w:div>
        <w:div w:id="1356231104">
          <w:marLeft w:val="0"/>
          <w:marRight w:val="0"/>
          <w:marTop w:val="0"/>
          <w:marBottom w:val="0"/>
          <w:divBdr>
            <w:top w:val="none" w:sz="0" w:space="0" w:color="auto"/>
            <w:left w:val="none" w:sz="0" w:space="0" w:color="auto"/>
            <w:bottom w:val="none" w:sz="0" w:space="0" w:color="auto"/>
            <w:right w:val="none" w:sz="0" w:space="0" w:color="auto"/>
          </w:divBdr>
          <w:divsChild>
            <w:div w:id="1546791597">
              <w:marLeft w:val="0"/>
              <w:marRight w:val="0"/>
              <w:marTop w:val="0"/>
              <w:marBottom w:val="0"/>
              <w:divBdr>
                <w:top w:val="none" w:sz="0" w:space="0" w:color="auto"/>
                <w:left w:val="none" w:sz="0" w:space="0" w:color="auto"/>
                <w:bottom w:val="none" w:sz="0" w:space="0" w:color="auto"/>
                <w:right w:val="none" w:sz="0" w:space="0" w:color="auto"/>
              </w:divBdr>
            </w:div>
          </w:divsChild>
        </w:div>
        <w:div w:id="2075396160">
          <w:marLeft w:val="0"/>
          <w:marRight w:val="0"/>
          <w:marTop w:val="0"/>
          <w:marBottom w:val="0"/>
          <w:divBdr>
            <w:top w:val="none" w:sz="0" w:space="0" w:color="auto"/>
            <w:left w:val="none" w:sz="0" w:space="0" w:color="auto"/>
            <w:bottom w:val="none" w:sz="0" w:space="0" w:color="auto"/>
            <w:right w:val="none" w:sz="0" w:space="0" w:color="auto"/>
          </w:divBdr>
        </w:div>
        <w:div w:id="515389210">
          <w:marLeft w:val="0"/>
          <w:marRight w:val="0"/>
          <w:marTop w:val="0"/>
          <w:marBottom w:val="0"/>
          <w:divBdr>
            <w:top w:val="none" w:sz="0" w:space="0" w:color="auto"/>
            <w:left w:val="none" w:sz="0" w:space="0" w:color="auto"/>
            <w:bottom w:val="none" w:sz="0" w:space="0" w:color="auto"/>
            <w:right w:val="none" w:sz="0" w:space="0" w:color="auto"/>
          </w:divBdr>
          <w:divsChild>
            <w:div w:id="409086623">
              <w:marLeft w:val="0"/>
              <w:marRight w:val="0"/>
              <w:marTop w:val="0"/>
              <w:marBottom w:val="0"/>
              <w:divBdr>
                <w:top w:val="none" w:sz="0" w:space="0" w:color="auto"/>
                <w:left w:val="none" w:sz="0" w:space="0" w:color="auto"/>
                <w:bottom w:val="none" w:sz="0" w:space="0" w:color="auto"/>
                <w:right w:val="none" w:sz="0" w:space="0" w:color="auto"/>
              </w:divBdr>
            </w:div>
          </w:divsChild>
        </w:div>
        <w:div w:id="1968387880">
          <w:marLeft w:val="0"/>
          <w:marRight w:val="0"/>
          <w:marTop w:val="0"/>
          <w:marBottom w:val="0"/>
          <w:divBdr>
            <w:top w:val="none" w:sz="0" w:space="0" w:color="auto"/>
            <w:left w:val="none" w:sz="0" w:space="0" w:color="auto"/>
            <w:bottom w:val="none" w:sz="0" w:space="0" w:color="auto"/>
            <w:right w:val="none" w:sz="0" w:space="0" w:color="auto"/>
          </w:divBdr>
        </w:div>
        <w:div w:id="2036155540">
          <w:marLeft w:val="0"/>
          <w:marRight w:val="0"/>
          <w:marTop w:val="0"/>
          <w:marBottom w:val="0"/>
          <w:divBdr>
            <w:top w:val="none" w:sz="0" w:space="0" w:color="auto"/>
            <w:left w:val="none" w:sz="0" w:space="0" w:color="auto"/>
            <w:bottom w:val="none" w:sz="0" w:space="0" w:color="auto"/>
            <w:right w:val="none" w:sz="0" w:space="0" w:color="auto"/>
          </w:divBdr>
          <w:divsChild>
            <w:div w:id="25452220">
              <w:marLeft w:val="0"/>
              <w:marRight w:val="0"/>
              <w:marTop w:val="0"/>
              <w:marBottom w:val="0"/>
              <w:divBdr>
                <w:top w:val="none" w:sz="0" w:space="0" w:color="auto"/>
                <w:left w:val="none" w:sz="0" w:space="0" w:color="auto"/>
                <w:bottom w:val="none" w:sz="0" w:space="0" w:color="auto"/>
                <w:right w:val="none" w:sz="0" w:space="0" w:color="auto"/>
              </w:divBdr>
            </w:div>
          </w:divsChild>
        </w:div>
        <w:div w:id="1870944351">
          <w:marLeft w:val="0"/>
          <w:marRight w:val="0"/>
          <w:marTop w:val="0"/>
          <w:marBottom w:val="0"/>
          <w:divBdr>
            <w:top w:val="none" w:sz="0" w:space="0" w:color="auto"/>
            <w:left w:val="none" w:sz="0" w:space="0" w:color="auto"/>
            <w:bottom w:val="none" w:sz="0" w:space="0" w:color="auto"/>
            <w:right w:val="none" w:sz="0" w:space="0" w:color="auto"/>
          </w:divBdr>
        </w:div>
        <w:div w:id="342896351">
          <w:marLeft w:val="0"/>
          <w:marRight w:val="0"/>
          <w:marTop w:val="0"/>
          <w:marBottom w:val="0"/>
          <w:divBdr>
            <w:top w:val="none" w:sz="0" w:space="0" w:color="auto"/>
            <w:left w:val="none" w:sz="0" w:space="0" w:color="auto"/>
            <w:bottom w:val="none" w:sz="0" w:space="0" w:color="auto"/>
            <w:right w:val="none" w:sz="0" w:space="0" w:color="auto"/>
          </w:divBdr>
          <w:divsChild>
            <w:div w:id="1547571035">
              <w:marLeft w:val="0"/>
              <w:marRight w:val="0"/>
              <w:marTop w:val="0"/>
              <w:marBottom w:val="0"/>
              <w:divBdr>
                <w:top w:val="none" w:sz="0" w:space="0" w:color="auto"/>
                <w:left w:val="none" w:sz="0" w:space="0" w:color="auto"/>
                <w:bottom w:val="none" w:sz="0" w:space="0" w:color="auto"/>
                <w:right w:val="none" w:sz="0" w:space="0" w:color="auto"/>
              </w:divBdr>
            </w:div>
          </w:divsChild>
        </w:div>
        <w:div w:id="1810053280">
          <w:marLeft w:val="0"/>
          <w:marRight w:val="0"/>
          <w:marTop w:val="300"/>
          <w:marBottom w:val="0"/>
          <w:divBdr>
            <w:top w:val="none" w:sz="0" w:space="0" w:color="auto"/>
            <w:left w:val="none" w:sz="0" w:space="0" w:color="auto"/>
            <w:bottom w:val="none" w:sz="0" w:space="0" w:color="auto"/>
            <w:right w:val="none" w:sz="0" w:space="0" w:color="auto"/>
          </w:divBdr>
          <w:divsChild>
            <w:div w:id="864367542">
              <w:marLeft w:val="0"/>
              <w:marRight w:val="0"/>
              <w:marTop w:val="0"/>
              <w:marBottom w:val="0"/>
              <w:divBdr>
                <w:top w:val="none" w:sz="0" w:space="0" w:color="auto"/>
                <w:left w:val="none" w:sz="0" w:space="0" w:color="auto"/>
                <w:bottom w:val="none" w:sz="0" w:space="0" w:color="auto"/>
                <w:right w:val="none" w:sz="0" w:space="0" w:color="auto"/>
              </w:divBdr>
              <w:divsChild>
                <w:div w:id="9095775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5122329">
          <w:marLeft w:val="0"/>
          <w:marRight w:val="0"/>
          <w:marTop w:val="300"/>
          <w:marBottom w:val="0"/>
          <w:divBdr>
            <w:top w:val="none" w:sz="0" w:space="0" w:color="auto"/>
            <w:left w:val="none" w:sz="0" w:space="0" w:color="auto"/>
            <w:bottom w:val="none" w:sz="0" w:space="0" w:color="auto"/>
            <w:right w:val="none" w:sz="0" w:space="0" w:color="auto"/>
          </w:divBdr>
          <w:divsChild>
            <w:div w:id="1434394953">
              <w:marLeft w:val="0"/>
              <w:marRight w:val="0"/>
              <w:marTop w:val="0"/>
              <w:marBottom w:val="0"/>
              <w:divBdr>
                <w:top w:val="none" w:sz="0" w:space="0" w:color="auto"/>
                <w:left w:val="none" w:sz="0" w:space="0" w:color="auto"/>
                <w:bottom w:val="none" w:sz="0" w:space="0" w:color="auto"/>
                <w:right w:val="none" w:sz="0" w:space="0" w:color="auto"/>
              </w:divBdr>
              <w:divsChild>
                <w:div w:id="1735664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918468">
          <w:marLeft w:val="0"/>
          <w:marRight w:val="0"/>
          <w:marTop w:val="300"/>
          <w:marBottom w:val="0"/>
          <w:divBdr>
            <w:top w:val="none" w:sz="0" w:space="0" w:color="auto"/>
            <w:left w:val="none" w:sz="0" w:space="0" w:color="auto"/>
            <w:bottom w:val="none" w:sz="0" w:space="0" w:color="auto"/>
            <w:right w:val="none" w:sz="0" w:space="0" w:color="auto"/>
          </w:divBdr>
          <w:divsChild>
            <w:div w:id="170489874">
              <w:marLeft w:val="0"/>
              <w:marRight w:val="0"/>
              <w:marTop w:val="0"/>
              <w:marBottom w:val="0"/>
              <w:divBdr>
                <w:top w:val="none" w:sz="0" w:space="0" w:color="auto"/>
                <w:left w:val="none" w:sz="0" w:space="0" w:color="auto"/>
                <w:bottom w:val="none" w:sz="0" w:space="0" w:color="auto"/>
                <w:right w:val="none" w:sz="0" w:space="0" w:color="auto"/>
              </w:divBdr>
              <w:divsChild>
                <w:div w:id="2012027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7314888">
          <w:marLeft w:val="0"/>
          <w:marRight w:val="0"/>
          <w:marTop w:val="300"/>
          <w:marBottom w:val="0"/>
          <w:divBdr>
            <w:top w:val="none" w:sz="0" w:space="0" w:color="auto"/>
            <w:left w:val="none" w:sz="0" w:space="0" w:color="auto"/>
            <w:bottom w:val="none" w:sz="0" w:space="0" w:color="auto"/>
            <w:right w:val="none" w:sz="0" w:space="0" w:color="auto"/>
          </w:divBdr>
          <w:divsChild>
            <w:div w:id="871454297">
              <w:marLeft w:val="0"/>
              <w:marRight w:val="0"/>
              <w:marTop w:val="0"/>
              <w:marBottom w:val="0"/>
              <w:divBdr>
                <w:top w:val="none" w:sz="0" w:space="0" w:color="auto"/>
                <w:left w:val="none" w:sz="0" w:space="0" w:color="auto"/>
                <w:bottom w:val="none" w:sz="0" w:space="0" w:color="auto"/>
                <w:right w:val="none" w:sz="0" w:space="0" w:color="auto"/>
              </w:divBdr>
              <w:divsChild>
                <w:div w:id="326789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54941656">
      <w:bodyDiv w:val="1"/>
      <w:marLeft w:val="0"/>
      <w:marRight w:val="0"/>
      <w:marTop w:val="0"/>
      <w:marBottom w:val="0"/>
      <w:divBdr>
        <w:top w:val="none" w:sz="0" w:space="0" w:color="auto"/>
        <w:left w:val="none" w:sz="0" w:space="0" w:color="auto"/>
        <w:bottom w:val="none" w:sz="0" w:space="0" w:color="auto"/>
        <w:right w:val="none" w:sz="0" w:space="0" w:color="auto"/>
      </w:divBdr>
      <w:divsChild>
        <w:div w:id="1122572791">
          <w:marLeft w:val="0"/>
          <w:marRight w:val="0"/>
          <w:marTop w:val="0"/>
          <w:marBottom w:val="0"/>
          <w:divBdr>
            <w:top w:val="none" w:sz="0" w:space="0" w:color="auto"/>
            <w:left w:val="none" w:sz="0" w:space="0" w:color="auto"/>
            <w:bottom w:val="none" w:sz="0" w:space="0" w:color="auto"/>
            <w:right w:val="none" w:sz="0" w:space="0" w:color="auto"/>
          </w:divBdr>
        </w:div>
        <w:div w:id="1603149320">
          <w:marLeft w:val="0"/>
          <w:marRight w:val="0"/>
          <w:marTop w:val="0"/>
          <w:marBottom w:val="0"/>
          <w:divBdr>
            <w:top w:val="none" w:sz="0" w:space="0" w:color="auto"/>
            <w:left w:val="none" w:sz="0" w:space="0" w:color="auto"/>
            <w:bottom w:val="none" w:sz="0" w:space="0" w:color="auto"/>
            <w:right w:val="none" w:sz="0" w:space="0" w:color="auto"/>
          </w:divBdr>
          <w:divsChild>
            <w:div w:id="617613652">
              <w:marLeft w:val="0"/>
              <w:marRight w:val="0"/>
              <w:marTop w:val="0"/>
              <w:marBottom w:val="0"/>
              <w:divBdr>
                <w:top w:val="none" w:sz="0" w:space="0" w:color="auto"/>
                <w:left w:val="none" w:sz="0" w:space="0" w:color="auto"/>
                <w:bottom w:val="none" w:sz="0" w:space="0" w:color="auto"/>
                <w:right w:val="none" w:sz="0" w:space="0" w:color="auto"/>
              </w:divBdr>
            </w:div>
          </w:divsChild>
        </w:div>
        <w:div w:id="575018870">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sChild>
            <w:div w:id="558201301">
              <w:marLeft w:val="0"/>
              <w:marRight w:val="0"/>
              <w:marTop w:val="0"/>
              <w:marBottom w:val="0"/>
              <w:divBdr>
                <w:top w:val="none" w:sz="0" w:space="0" w:color="auto"/>
                <w:left w:val="none" w:sz="0" w:space="0" w:color="auto"/>
                <w:bottom w:val="none" w:sz="0" w:space="0" w:color="auto"/>
                <w:right w:val="none" w:sz="0" w:space="0" w:color="auto"/>
              </w:divBdr>
            </w:div>
          </w:divsChild>
        </w:div>
        <w:div w:id="846139639">
          <w:marLeft w:val="0"/>
          <w:marRight w:val="0"/>
          <w:marTop w:val="0"/>
          <w:marBottom w:val="0"/>
          <w:divBdr>
            <w:top w:val="none" w:sz="0" w:space="0" w:color="auto"/>
            <w:left w:val="none" w:sz="0" w:space="0" w:color="auto"/>
            <w:bottom w:val="none" w:sz="0" w:space="0" w:color="auto"/>
            <w:right w:val="none" w:sz="0" w:space="0" w:color="auto"/>
          </w:divBdr>
        </w:div>
        <w:div w:id="1690790295">
          <w:marLeft w:val="0"/>
          <w:marRight w:val="0"/>
          <w:marTop w:val="0"/>
          <w:marBottom w:val="0"/>
          <w:divBdr>
            <w:top w:val="none" w:sz="0" w:space="0" w:color="auto"/>
            <w:left w:val="none" w:sz="0" w:space="0" w:color="auto"/>
            <w:bottom w:val="none" w:sz="0" w:space="0" w:color="auto"/>
            <w:right w:val="none" w:sz="0" w:space="0" w:color="auto"/>
          </w:divBdr>
          <w:divsChild>
            <w:div w:id="1452549305">
              <w:marLeft w:val="0"/>
              <w:marRight w:val="0"/>
              <w:marTop w:val="0"/>
              <w:marBottom w:val="0"/>
              <w:divBdr>
                <w:top w:val="none" w:sz="0" w:space="0" w:color="auto"/>
                <w:left w:val="none" w:sz="0" w:space="0" w:color="auto"/>
                <w:bottom w:val="none" w:sz="0" w:space="0" w:color="auto"/>
                <w:right w:val="none" w:sz="0" w:space="0" w:color="auto"/>
              </w:divBdr>
            </w:div>
          </w:divsChild>
        </w:div>
        <w:div w:id="2133476761">
          <w:marLeft w:val="0"/>
          <w:marRight w:val="0"/>
          <w:marTop w:val="0"/>
          <w:marBottom w:val="0"/>
          <w:divBdr>
            <w:top w:val="none" w:sz="0" w:space="0" w:color="auto"/>
            <w:left w:val="none" w:sz="0" w:space="0" w:color="auto"/>
            <w:bottom w:val="none" w:sz="0" w:space="0" w:color="auto"/>
            <w:right w:val="none" w:sz="0" w:space="0" w:color="auto"/>
          </w:divBdr>
        </w:div>
        <w:div w:id="435291159">
          <w:marLeft w:val="0"/>
          <w:marRight w:val="0"/>
          <w:marTop w:val="0"/>
          <w:marBottom w:val="0"/>
          <w:divBdr>
            <w:top w:val="none" w:sz="0" w:space="0" w:color="auto"/>
            <w:left w:val="none" w:sz="0" w:space="0" w:color="auto"/>
            <w:bottom w:val="none" w:sz="0" w:space="0" w:color="auto"/>
            <w:right w:val="none" w:sz="0" w:space="0" w:color="auto"/>
          </w:divBdr>
          <w:divsChild>
            <w:div w:id="568812832">
              <w:marLeft w:val="0"/>
              <w:marRight w:val="0"/>
              <w:marTop w:val="0"/>
              <w:marBottom w:val="0"/>
              <w:divBdr>
                <w:top w:val="none" w:sz="0" w:space="0" w:color="auto"/>
                <w:left w:val="none" w:sz="0" w:space="0" w:color="auto"/>
                <w:bottom w:val="none" w:sz="0" w:space="0" w:color="auto"/>
                <w:right w:val="none" w:sz="0" w:space="0" w:color="auto"/>
              </w:divBdr>
            </w:div>
          </w:divsChild>
        </w:div>
        <w:div w:id="1742487623">
          <w:marLeft w:val="0"/>
          <w:marRight w:val="0"/>
          <w:marTop w:val="0"/>
          <w:marBottom w:val="0"/>
          <w:divBdr>
            <w:top w:val="none" w:sz="0" w:space="0" w:color="auto"/>
            <w:left w:val="none" w:sz="0" w:space="0" w:color="auto"/>
            <w:bottom w:val="none" w:sz="0" w:space="0" w:color="auto"/>
            <w:right w:val="none" w:sz="0" w:space="0" w:color="auto"/>
          </w:divBdr>
        </w:div>
        <w:div w:id="720321255">
          <w:marLeft w:val="0"/>
          <w:marRight w:val="0"/>
          <w:marTop w:val="0"/>
          <w:marBottom w:val="0"/>
          <w:divBdr>
            <w:top w:val="none" w:sz="0" w:space="0" w:color="auto"/>
            <w:left w:val="none" w:sz="0" w:space="0" w:color="auto"/>
            <w:bottom w:val="none" w:sz="0" w:space="0" w:color="auto"/>
            <w:right w:val="none" w:sz="0" w:space="0" w:color="auto"/>
          </w:divBdr>
          <w:divsChild>
            <w:div w:id="1895778140">
              <w:marLeft w:val="0"/>
              <w:marRight w:val="0"/>
              <w:marTop w:val="0"/>
              <w:marBottom w:val="0"/>
              <w:divBdr>
                <w:top w:val="none" w:sz="0" w:space="0" w:color="auto"/>
                <w:left w:val="none" w:sz="0" w:space="0" w:color="auto"/>
                <w:bottom w:val="none" w:sz="0" w:space="0" w:color="auto"/>
                <w:right w:val="none" w:sz="0" w:space="0" w:color="auto"/>
              </w:divBdr>
            </w:div>
          </w:divsChild>
        </w:div>
        <w:div w:id="1343511732">
          <w:marLeft w:val="0"/>
          <w:marRight w:val="0"/>
          <w:marTop w:val="0"/>
          <w:marBottom w:val="0"/>
          <w:divBdr>
            <w:top w:val="none" w:sz="0" w:space="0" w:color="auto"/>
            <w:left w:val="none" w:sz="0" w:space="0" w:color="auto"/>
            <w:bottom w:val="none" w:sz="0" w:space="0" w:color="auto"/>
            <w:right w:val="none" w:sz="0" w:space="0" w:color="auto"/>
          </w:divBdr>
        </w:div>
        <w:div w:id="804005096">
          <w:marLeft w:val="0"/>
          <w:marRight w:val="0"/>
          <w:marTop w:val="0"/>
          <w:marBottom w:val="0"/>
          <w:divBdr>
            <w:top w:val="none" w:sz="0" w:space="0" w:color="auto"/>
            <w:left w:val="none" w:sz="0" w:space="0" w:color="auto"/>
            <w:bottom w:val="none" w:sz="0" w:space="0" w:color="auto"/>
            <w:right w:val="none" w:sz="0" w:space="0" w:color="auto"/>
          </w:divBdr>
          <w:divsChild>
            <w:div w:id="3560602">
              <w:marLeft w:val="0"/>
              <w:marRight w:val="0"/>
              <w:marTop w:val="0"/>
              <w:marBottom w:val="0"/>
              <w:divBdr>
                <w:top w:val="none" w:sz="0" w:space="0" w:color="auto"/>
                <w:left w:val="none" w:sz="0" w:space="0" w:color="auto"/>
                <w:bottom w:val="none" w:sz="0" w:space="0" w:color="auto"/>
                <w:right w:val="none" w:sz="0" w:space="0" w:color="auto"/>
              </w:divBdr>
            </w:div>
          </w:divsChild>
        </w:div>
        <w:div w:id="1707833808">
          <w:marLeft w:val="0"/>
          <w:marRight w:val="0"/>
          <w:marTop w:val="0"/>
          <w:marBottom w:val="0"/>
          <w:divBdr>
            <w:top w:val="none" w:sz="0" w:space="0" w:color="auto"/>
            <w:left w:val="none" w:sz="0" w:space="0" w:color="auto"/>
            <w:bottom w:val="none" w:sz="0" w:space="0" w:color="auto"/>
            <w:right w:val="none" w:sz="0" w:space="0" w:color="auto"/>
          </w:divBdr>
        </w:div>
        <w:div w:id="1112745753">
          <w:marLeft w:val="0"/>
          <w:marRight w:val="0"/>
          <w:marTop w:val="0"/>
          <w:marBottom w:val="0"/>
          <w:divBdr>
            <w:top w:val="none" w:sz="0" w:space="0" w:color="auto"/>
            <w:left w:val="none" w:sz="0" w:space="0" w:color="auto"/>
            <w:bottom w:val="none" w:sz="0" w:space="0" w:color="auto"/>
            <w:right w:val="none" w:sz="0" w:space="0" w:color="auto"/>
          </w:divBdr>
          <w:divsChild>
            <w:div w:id="1284917915">
              <w:marLeft w:val="0"/>
              <w:marRight w:val="0"/>
              <w:marTop w:val="0"/>
              <w:marBottom w:val="0"/>
              <w:divBdr>
                <w:top w:val="none" w:sz="0" w:space="0" w:color="auto"/>
                <w:left w:val="none" w:sz="0" w:space="0" w:color="auto"/>
                <w:bottom w:val="none" w:sz="0" w:space="0" w:color="auto"/>
                <w:right w:val="none" w:sz="0" w:space="0" w:color="auto"/>
              </w:divBdr>
            </w:div>
          </w:divsChild>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sChild>
                <w:div w:id="1972321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3520659">
          <w:marLeft w:val="0"/>
          <w:marRight w:val="0"/>
          <w:marTop w:val="300"/>
          <w:marBottom w:val="0"/>
          <w:divBdr>
            <w:top w:val="none" w:sz="0" w:space="0" w:color="auto"/>
            <w:left w:val="none" w:sz="0" w:space="0" w:color="auto"/>
            <w:bottom w:val="none" w:sz="0" w:space="0" w:color="auto"/>
            <w:right w:val="none" w:sz="0" w:space="0" w:color="auto"/>
          </w:divBdr>
          <w:divsChild>
            <w:div w:id="717632287">
              <w:marLeft w:val="0"/>
              <w:marRight w:val="0"/>
              <w:marTop w:val="0"/>
              <w:marBottom w:val="0"/>
              <w:divBdr>
                <w:top w:val="none" w:sz="0" w:space="0" w:color="auto"/>
                <w:left w:val="none" w:sz="0" w:space="0" w:color="auto"/>
                <w:bottom w:val="none" w:sz="0" w:space="0" w:color="auto"/>
                <w:right w:val="none" w:sz="0" w:space="0" w:color="auto"/>
              </w:divBdr>
              <w:divsChild>
                <w:div w:id="1933854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4020404">
          <w:marLeft w:val="0"/>
          <w:marRight w:val="0"/>
          <w:marTop w:val="300"/>
          <w:marBottom w:val="0"/>
          <w:divBdr>
            <w:top w:val="none" w:sz="0" w:space="0" w:color="auto"/>
            <w:left w:val="none" w:sz="0" w:space="0" w:color="auto"/>
            <w:bottom w:val="none" w:sz="0" w:space="0" w:color="auto"/>
            <w:right w:val="none" w:sz="0" w:space="0" w:color="auto"/>
          </w:divBdr>
          <w:divsChild>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34813">
          <w:marLeft w:val="0"/>
          <w:marRight w:val="0"/>
          <w:marTop w:val="300"/>
          <w:marBottom w:val="0"/>
          <w:divBdr>
            <w:top w:val="none" w:sz="0" w:space="0" w:color="auto"/>
            <w:left w:val="none" w:sz="0" w:space="0" w:color="auto"/>
            <w:bottom w:val="none" w:sz="0" w:space="0" w:color="auto"/>
            <w:right w:val="none" w:sz="0" w:space="0" w:color="auto"/>
          </w:divBdr>
          <w:divsChild>
            <w:div w:id="2118136458">
              <w:marLeft w:val="0"/>
              <w:marRight w:val="0"/>
              <w:marTop w:val="0"/>
              <w:marBottom w:val="0"/>
              <w:divBdr>
                <w:top w:val="none" w:sz="0" w:space="0" w:color="auto"/>
                <w:left w:val="none" w:sz="0" w:space="0" w:color="auto"/>
                <w:bottom w:val="none" w:sz="0" w:space="0" w:color="auto"/>
                <w:right w:val="none" w:sz="0" w:space="0" w:color="auto"/>
              </w:divBdr>
              <w:divsChild>
                <w:div w:id="577598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56566414">
      <w:bodyDiv w:val="1"/>
      <w:marLeft w:val="0"/>
      <w:marRight w:val="0"/>
      <w:marTop w:val="0"/>
      <w:marBottom w:val="0"/>
      <w:divBdr>
        <w:top w:val="none" w:sz="0" w:space="0" w:color="auto"/>
        <w:left w:val="none" w:sz="0" w:space="0" w:color="auto"/>
        <w:bottom w:val="none" w:sz="0" w:space="0" w:color="auto"/>
        <w:right w:val="none" w:sz="0" w:space="0" w:color="auto"/>
      </w:divBdr>
    </w:div>
    <w:div w:id="1656715761">
      <w:bodyDiv w:val="1"/>
      <w:marLeft w:val="0"/>
      <w:marRight w:val="0"/>
      <w:marTop w:val="0"/>
      <w:marBottom w:val="0"/>
      <w:divBdr>
        <w:top w:val="none" w:sz="0" w:space="0" w:color="auto"/>
        <w:left w:val="none" w:sz="0" w:space="0" w:color="auto"/>
        <w:bottom w:val="none" w:sz="0" w:space="0" w:color="auto"/>
        <w:right w:val="none" w:sz="0" w:space="0" w:color="auto"/>
      </w:divBdr>
      <w:divsChild>
        <w:div w:id="186330780">
          <w:marLeft w:val="0"/>
          <w:marRight w:val="0"/>
          <w:marTop w:val="0"/>
          <w:marBottom w:val="0"/>
          <w:divBdr>
            <w:top w:val="none" w:sz="0" w:space="0" w:color="auto"/>
            <w:left w:val="none" w:sz="0" w:space="0" w:color="auto"/>
            <w:bottom w:val="none" w:sz="0" w:space="0" w:color="auto"/>
            <w:right w:val="none" w:sz="0" w:space="0" w:color="auto"/>
          </w:divBdr>
        </w:div>
        <w:div w:id="225530936">
          <w:marLeft w:val="0"/>
          <w:marRight w:val="0"/>
          <w:marTop w:val="0"/>
          <w:marBottom w:val="0"/>
          <w:divBdr>
            <w:top w:val="none" w:sz="0" w:space="0" w:color="auto"/>
            <w:left w:val="none" w:sz="0" w:space="0" w:color="auto"/>
            <w:bottom w:val="none" w:sz="0" w:space="0" w:color="auto"/>
            <w:right w:val="none" w:sz="0" w:space="0" w:color="auto"/>
          </w:divBdr>
        </w:div>
        <w:div w:id="663171023">
          <w:marLeft w:val="0"/>
          <w:marRight w:val="0"/>
          <w:marTop w:val="300"/>
          <w:marBottom w:val="0"/>
          <w:divBdr>
            <w:top w:val="none" w:sz="0" w:space="0" w:color="auto"/>
            <w:left w:val="none" w:sz="0" w:space="0" w:color="auto"/>
            <w:bottom w:val="none" w:sz="0" w:space="0" w:color="auto"/>
            <w:right w:val="none" w:sz="0" w:space="0" w:color="auto"/>
          </w:divBdr>
          <w:divsChild>
            <w:div w:id="1881742823">
              <w:marLeft w:val="0"/>
              <w:marRight w:val="0"/>
              <w:marTop w:val="0"/>
              <w:marBottom w:val="0"/>
              <w:divBdr>
                <w:top w:val="none" w:sz="0" w:space="0" w:color="auto"/>
                <w:left w:val="none" w:sz="0" w:space="0" w:color="auto"/>
                <w:bottom w:val="none" w:sz="0" w:space="0" w:color="auto"/>
                <w:right w:val="none" w:sz="0" w:space="0" w:color="auto"/>
              </w:divBdr>
              <w:divsChild>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605024">
          <w:marLeft w:val="0"/>
          <w:marRight w:val="0"/>
          <w:marTop w:val="0"/>
          <w:marBottom w:val="0"/>
          <w:divBdr>
            <w:top w:val="none" w:sz="0" w:space="0" w:color="auto"/>
            <w:left w:val="none" w:sz="0" w:space="0" w:color="auto"/>
            <w:bottom w:val="none" w:sz="0" w:space="0" w:color="auto"/>
            <w:right w:val="none" w:sz="0" w:space="0" w:color="auto"/>
          </w:divBdr>
        </w:div>
        <w:div w:id="798376810">
          <w:marLeft w:val="0"/>
          <w:marRight w:val="0"/>
          <w:marTop w:val="300"/>
          <w:marBottom w:val="0"/>
          <w:divBdr>
            <w:top w:val="none" w:sz="0" w:space="0" w:color="auto"/>
            <w:left w:val="none" w:sz="0" w:space="0" w:color="auto"/>
            <w:bottom w:val="none" w:sz="0" w:space="0" w:color="auto"/>
            <w:right w:val="none" w:sz="0" w:space="0" w:color="auto"/>
          </w:divBdr>
          <w:divsChild>
            <w:div w:id="1750343296">
              <w:marLeft w:val="0"/>
              <w:marRight w:val="0"/>
              <w:marTop w:val="0"/>
              <w:marBottom w:val="0"/>
              <w:divBdr>
                <w:top w:val="none" w:sz="0" w:space="0" w:color="auto"/>
                <w:left w:val="none" w:sz="0" w:space="0" w:color="auto"/>
                <w:bottom w:val="none" w:sz="0" w:space="0" w:color="auto"/>
                <w:right w:val="none" w:sz="0" w:space="0" w:color="auto"/>
              </w:divBdr>
              <w:divsChild>
                <w:div w:id="874855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6993026">
          <w:marLeft w:val="0"/>
          <w:marRight w:val="0"/>
          <w:marTop w:val="0"/>
          <w:marBottom w:val="0"/>
          <w:divBdr>
            <w:top w:val="none" w:sz="0" w:space="0" w:color="auto"/>
            <w:left w:val="none" w:sz="0" w:space="0" w:color="auto"/>
            <w:bottom w:val="none" w:sz="0" w:space="0" w:color="auto"/>
            <w:right w:val="none" w:sz="0" w:space="0" w:color="auto"/>
          </w:divBdr>
        </w:div>
        <w:div w:id="847133655">
          <w:marLeft w:val="0"/>
          <w:marRight w:val="0"/>
          <w:marTop w:val="0"/>
          <w:marBottom w:val="0"/>
          <w:divBdr>
            <w:top w:val="none" w:sz="0" w:space="0" w:color="auto"/>
            <w:left w:val="none" w:sz="0" w:space="0" w:color="auto"/>
            <w:bottom w:val="none" w:sz="0" w:space="0" w:color="auto"/>
            <w:right w:val="none" w:sz="0" w:space="0" w:color="auto"/>
          </w:divBdr>
        </w:div>
        <w:div w:id="1080827408">
          <w:marLeft w:val="0"/>
          <w:marRight w:val="0"/>
          <w:marTop w:val="0"/>
          <w:marBottom w:val="0"/>
          <w:divBdr>
            <w:top w:val="none" w:sz="0" w:space="0" w:color="auto"/>
            <w:left w:val="none" w:sz="0" w:space="0" w:color="auto"/>
            <w:bottom w:val="none" w:sz="0" w:space="0" w:color="auto"/>
            <w:right w:val="none" w:sz="0" w:space="0" w:color="auto"/>
          </w:divBdr>
          <w:divsChild>
            <w:div w:id="647442590">
              <w:marLeft w:val="0"/>
              <w:marRight w:val="0"/>
              <w:marTop w:val="0"/>
              <w:marBottom w:val="0"/>
              <w:divBdr>
                <w:top w:val="none" w:sz="0" w:space="0" w:color="auto"/>
                <w:left w:val="none" w:sz="0" w:space="0" w:color="auto"/>
                <w:bottom w:val="none" w:sz="0" w:space="0" w:color="auto"/>
                <w:right w:val="none" w:sz="0" w:space="0" w:color="auto"/>
              </w:divBdr>
            </w:div>
          </w:divsChild>
        </w:div>
        <w:div w:id="1151101319">
          <w:marLeft w:val="0"/>
          <w:marRight w:val="0"/>
          <w:marTop w:val="300"/>
          <w:marBottom w:val="0"/>
          <w:divBdr>
            <w:top w:val="none" w:sz="0" w:space="0" w:color="auto"/>
            <w:left w:val="none" w:sz="0" w:space="0" w:color="auto"/>
            <w:bottom w:val="none" w:sz="0" w:space="0" w:color="auto"/>
            <w:right w:val="none" w:sz="0" w:space="0" w:color="auto"/>
          </w:divBdr>
          <w:divsChild>
            <w:div w:id="1485316477">
              <w:marLeft w:val="0"/>
              <w:marRight w:val="0"/>
              <w:marTop w:val="0"/>
              <w:marBottom w:val="0"/>
              <w:divBdr>
                <w:top w:val="none" w:sz="0" w:space="0" w:color="auto"/>
                <w:left w:val="none" w:sz="0" w:space="0" w:color="auto"/>
                <w:bottom w:val="none" w:sz="0" w:space="0" w:color="auto"/>
                <w:right w:val="none" w:sz="0" w:space="0" w:color="auto"/>
              </w:divBdr>
              <w:divsChild>
                <w:div w:id="744884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61549">
          <w:marLeft w:val="0"/>
          <w:marRight w:val="0"/>
          <w:marTop w:val="0"/>
          <w:marBottom w:val="0"/>
          <w:divBdr>
            <w:top w:val="none" w:sz="0" w:space="0" w:color="auto"/>
            <w:left w:val="none" w:sz="0" w:space="0" w:color="auto"/>
            <w:bottom w:val="none" w:sz="0" w:space="0" w:color="auto"/>
            <w:right w:val="none" w:sz="0" w:space="0" w:color="auto"/>
          </w:divBdr>
        </w:div>
        <w:div w:id="1507667686">
          <w:marLeft w:val="0"/>
          <w:marRight w:val="0"/>
          <w:marTop w:val="0"/>
          <w:marBottom w:val="0"/>
          <w:divBdr>
            <w:top w:val="none" w:sz="0" w:space="0" w:color="auto"/>
            <w:left w:val="none" w:sz="0" w:space="0" w:color="auto"/>
            <w:bottom w:val="none" w:sz="0" w:space="0" w:color="auto"/>
            <w:right w:val="none" w:sz="0" w:space="0" w:color="auto"/>
          </w:divBdr>
          <w:divsChild>
            <w:div w:id="1021052734">
              <w:marLeft w:val="0"/>
              <w:marRight w:val="0"/>
              <w:marTop w:val="0"/>
              <w:marBottom w:val="0"/>
              <w:divBdr>
                <w:top w:val="none" w:sz="0" w:space="0" w:color="auto"/>
                <w:left w:val="none" w:sz="0" w:space="0" w:color="auto"/>
                <w:bottom w:val="none" w:sz="0" w:space="0" w:color="auto"/>
                <w:right w:val="none" w:sz="0" w:space="0" w:color="auto"/>
              </w:divBdr>
            </w:div>
          </w:divsChild>
        </w:div>
        <w:div w:id="1704212090">
          <w:marLeft w:val="0"/>
          <w:marRight w:val="0"/>
          <w:marTop w:val="0"/>
          <w:marBottom w:val="0"/>
          <w:divBdr>
            <w:top w:val="none" w:sz="0" w:space="0" w:color="auto"/>
            <w:left w:val="none" w:sz="0" w:space="0" w:color="auto"/>
            <w:bottom w:val="none" w:sz="0" w:space="0" w:color="auto"/>
            <w:right w:val="none" w:sz="0" w:space="0" w:color="auto"/>
          </w:divBdr>
        </w:div>
        <w:div w:id="1725250989">
          <w:marLeft w:val="0"/>
          <w:marRight w:val="0"/>
          <w:marTop w:val="300"/>
          <w:marBottom w:val="0"/>
          <w:divBdr>
            <w:top w:val="none" w:sz="0" w:space="0" w:color="auto"/>
            <w:left w:val="none" w:sz="0" w:space="0" w:color="auto"/>
            <w:bottom w:val="none" w:sz="0" w:space="0" w:color="auto"/>
            <w:right w:val="none" w:sz="0" w:space="0" w:color="auto"/>
          </w:divBdr>
          <w:divsChild>
            <w:div w:id="637105857">
              <w:marLeft w:val="0"/>
              <w:marRight w:val="0"/>
              <w:marTop w:val="0"/>
              <w:marBottom w:val="0"/>
              <w:divBdr>
                <w:top w:val="none" w:sz="0" w:space="0" w:color="auto"/>
                <w:left w:val="none" w:sz="0" w:space="0" w:color="auto"/>
                <w:bottom w:val="none" w:sz="0" w:space="0" w:color="auto"/>
                <w:right w:val="none" w:sz="0" w:space="0" w:color="auto"/>
              </w:divBdr>
              <w:divsChild>
                <w:div w:id="1352956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4348808">
          <w:marLeft w:val="0"/>
          <w:marRight w:val="0"/>
          <w:marTop w:val="0"/>
          <w:marBottom w:val="0"/>
          <w:divBdr>
            <w:top w:val="none" w:sz="0" w:space="0" w:color="auto"/>
            <w:left w:val="none" w:sz="0" w:space="0" w:color="auto"/>
            <w:bottom w:val="none" w:sz="0" w:space="0" w:color="auto"/>
            <w:right w:val="none" w:sz="0" w:space="0" w:color="auto"/>
          </w:divBdr>
          <w:divsChild>
            <w:div w:id="1839802807">
              <w:marLeft w:val="0"/>
              <w:marRight w:val="0"/>
              <w:marTop w:val="0"/>
              <w:marBottom w:val="0"/>
              <w:divBdr>
                <w:top w:val="none" w:sz="0" w:space="0" w:color="auto"/>
                <w:left w:val="none" w:sz="0" w:space="0" w:color="auto"/>
                <w:bottom w:val="none" w:sz="0" w:space="0" w:color="auto"/>
                <w:right w:val="none" w:sz="0" w:space="0" w:color="auto"/>
              </w:divBdr>
            </w:div>
          </w:divsChild>
        </w:div>
        <w:div w:id="1850826623">
          <w:marLeft w:val="0"/>
          <w:marRight w:val="0"/>
          <w:marTop w:val="0"/>
          <w:marBottom w:val="0"/>
          <w:divBdr>
            <w:top w:val="none" w:sz="0" w:space="0" w:color="auto"/>
            <w:left w:val="none" w:sz="0" w:space="0" w:color="auto"/>
            <w:bottom w:val="none" w:sz="0" w:space="0" w:color="auto"/>
            <w:right w:val="none" w:sz="0" w:space="0" w:color="auto"/>
          </w:divBdr>
          <w:divsChild>
            <w:div w:id="269558185">
              <w:marLeft w:val="0"/>
              <w:marRight w:val="0"/>
              <w:marTop w:val="0"/>
              <w:marBottom w:val="0"/>
              <w:divBdr>
                <w:top w:val="none" w:sz="0" w:space="0" w:color="auto"/>
                <w:left w:val="none" w:sz="0" w:space="0" w:color="auto"/>
                <w:bottom w:val="none" w:sz="0" w:space="0" w:color="auto"/>
                <w:right w:val="none" w:sz="0" w:space="0" w:color="auto"/>
              </w:divBdr>
            </w:div>
          </w:divsChild>
        </w:div>
        <w:div w:id="1912619426">
          <w:marLeft w:val="0"/>
          <w:marRight w:val="0"/>
          <w:marTop w:val="0"/>
          <w:marBottom w:val="0"/>
          <w:divBdr>
            <w:top w:val="none" w:sz="0" w:space="0" w:color="auto"/>
            <w:left w:val="none" w:sz="0" w:space="0" w:color="auto"/>
            <w:bottom w:val="none" w:sz="0" w:space="0" w:color="auto"/>
            <w:right w:val="none" w:sz="0" w:space="0" w:color="auto"/>
          </w:divBdr>
          <w:divsChild>
            <w:div w:id="65347079">
              <w:marLeft w:val="0"/>
              <w:marRight w:val="0"/>
              <w:marTop w:val="0"/>
              <w:marBottom w:val="0"/>
              <w:divBdr>
                <w:top w:val="none" w:sz="0" w:space="0" w:color="auto"/>
                <w:left w:val="none" w:sz="0" w:space="0" w:color="auto"/>
                <w:bottom w:val="none" w:sz="0" w:space="0" w:color="auto"/>
                <w:right w:val="none" w:sz="0" w:space="0" w:color="auto"/>
              </w:divBdr>
            </w:div>
          </w:divsChild>
        </w:div>
        <w:div w:id="2003778281">
          <w:marLeft w:val="0"/>
          <w:marRight w:val="0"/>
          <w:marTop w:val="0"/>
          <w:marBottom w:val="0"/>
          <w:divBdr>
            <w:top w:val="none" w:sz="0" w:space="0" w:color="auto"/>
            <w:left w:val="none" w:sz="0" w:space="0" w:color="auto"/>
            <w:bottom w:val="none" w:sz="0" w:space="0" w:color="auto"/>
            <w:right w:val="none" w:sz="0" w:space="0" w:color="auto"/>
          </w:divBdr>
          <w:divsChild>
            <w:div w:id="878471529">
              <w:marLeft w:val="0"/>
              <w:marRight w:val="0"/>
              <w:marTop w:val="0"/>
              <w:marBottom w:val="0"/>
              <w:divBdr>
                <w:top w:val="none" w:sz="0" w:space="0" w:color="auto"/>
                <w:left w:val="none" w:sz="0" w:space="0" w:color="auto"/>
                <w:bottom w:val="none" w:sz="0" w:space="0" w:color="auto"/>
                <w:right w:val="none" w:sz="0" w:space="0" w:color="auto"/>
              </w:divBdr>
            </w:div>
          </w:divsChild>
        </w:div>
        <w:div w:id="2080901515">
          <w:marLeft w:val="0"/>
          <w:marRight w:val="0"/>
          <w:marTop w:val="0"/>
          <w:marBottom w:val="0"/>
          <w:divBdr>
            <w:top w:val="none" w:sz="0" w:space="0" w:color="auto"/>
            <w:left w:val="none" w:sz="0" w:space="0" w:color="auto"/>
            <w:bottom w:val="none" w:sz="0" w:space="0" w:color="auto"/>
            <w:right w:val="none" w:sz="0" w:space="0" w:color="auto"/>
          </w:divBdr>
          <w:divsChild>
            <w:div w:id="969703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6717134">
      <w:bodyDiv w:val="1"/>
      <w:marLeft w:val="0"/>
      <w:marRight w:val="0"/>
      <w:marTop w:val="0"/>
      <w:marBottom w:val="0"/>
      <w:divBdr>
        <w:top w:val="none" w:sz="0" w:space="0" w:color="auto"/>
        <w:left w:val="none" w:sz="0" w:space="0" w:color="auto"/>
        <w:bottom w:val="none" w:sz="0" w:space="0" w:color="auto"/>
        <w:right w:val="none" w:sz="0" w:space="0" w:color="auto"/>
      </w:divBdr>
      <w:divsChild>
        <w:div w:id="2100441434">
          <w:marLeft w:val="0"/>
          <w:marRight w:val="0"/>
          <w:marTop w:val="0"/>
          <w:marBottom w:val="0"/>
          <w:divBdr>
            <w:top w:val="none" w:sz="0" w:space="0" w:color="auto"/>
            <w:left w:val="none" w:sz="0" w:space="0" w:color="auto"/>
            <w:bottom w:val="none" w:sz="0" w:space="0" w:color="auto"/>
            <w:right w:val="none" w:sz="0" w:space="0" w:color="auto"/>
          </w:divBdr>
        </w:div>
      </w:divsChild>
    </w:div>
    <w:div w:id="1657685718">
      <w:bodyDiv w:val="1"/>
      <w:marLeft w:val="0"/>
      <w:marRight w:val="0"/>
      <w:marTop w:val="0"/>
      <w:marBottom w:val="0"/>
      <w:divBdr>
        <w:top w:val="none" w:sz="0" w:space="0" w:color="auto"/>
        <w:left w:val="none" w:sz="0" w:space="0" w:color="auto"/>
        <w:bottom w:val="none" w:sz="0" w:space="0" w:color="auto"/>
        <w:right w:val="none" w:sz="0" w:space="0" w:color="auto"/>
      </w:divBdr>
      <w:divsChild>
        <w:div w:id="184297123">
          <w:marLeft w:val="0"/>
          <w:marRight w:val="0"/>
          <w:marTop w:val="0"/>
          <w:marBottom w:val="0"/>
          <w:divBdr>
            <w:top w:val="none" w:sz="0" w:space="0" w:color="auto"/>
            <w:left w:val="none" w:sz="0" w:space="0" w:color="auto"/>
            <w:bottom w:val="none" w:sz="0" w:space="0" w:color="auto"/>
            <w:right w:val="none" w:sz="0" w:space="0" w:color="auto"/>
          </w:divBdr>
          <w:divsChild>
            <w:div w:id="1673219638">
              <w:marLeft w:val="0"/>
              <w:marRight w:val="0"/>
              <w:marTop w:val="0"/>
              <w:marBottom w:val="0"/>
              <w:divBdr>
                <w:top w:val="none" w:sz="0" w:space="0" w:color="auto"/>
                <w:left w:val="none" w:sz="0" w:space="0" w:color="auto"/>
                <w:bottom w:val="none" w:sz="0" w:space="0" w:color="auto"/>
                <w:right w:val="none" w:sz="0" w:space="0" w:color="auto"/>
              </w:divBdr>
            </w:div>
          </w:divsChild>
        </w:div>
        <w:div w:id="221910099">
          <w:marLeft w:val="0"/>
          <w:marRight w:val="0"/>
          <w:marTop w:val="300"/>
          <w:marBottom w:val="0"/>
          <w:divBdr>
            <w:top w:val="none" w:sz="0" w:space="0" w:color="auto"/>
            <w:left w:val="none" w:sz="0" w:space="0" w:color="auto"/>
            <w:bottom w:val="none" w:sz="0" w:space="0" w:color="auto"/>
            <w:right w:val="none" w:sz="0" w:space="0" w:color="auto"/>
          </w:divBdr>
          <w:divsChild>
            <w:div w:id="1895896069">
              <w:marLeft w:val="0"/>
              <w:marRight w:val="0"/>
              <w:marTop w:val="0"/>
              <w:marBottom w:val="0"/>
              <w:divBdr>
                <w:top w:val="none" w:sz="0" w:space="0" w:color="auto"/>
                <w:left w:val="none" w:sz="0" w:space="0" w:color="auto"/>
                <w:bottom w:val="none" w:sz="0" w:space="0" w:color="auto"/>
                <w:right w:val="none" w:sz="0" w:space="0" w:color="auto"/>
              </w:divBdr>
              <w:divsChild>
                <w:div w:id="674766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524240">
          <w:marLeft w:val="0"/>
          <w:marRight w:val="0"/>
          <w:marTop w:val="0"/>
          <w:marBottom w:val="0"/>
          <w:divBdr>
            <w:top w:val="none" w:sz="0" w:space="0" w:color="auto"/>
            <w:left w:val="none" w:sz="0" w:space="0" w:color="auto"/>
            <w:bottom w:val="none" w:sz="0" w:space="0" w:color="auto"/>
            <w:right w:val="none" w:sz="0" w:space="0" w:color="auto"/>
          </w:divBdr>
        </w:div>
        <w:div w:id="357436571">
          <w:marLeft w:val="0"/>
          <w:marRight w:val="0"/>
          <w:marTop w:val="300"/>
          <w:marBottom w:val="0"/>
          <w:divBdr>
            <w:top w:val="none" w:sz="0" w:space="0" w:color="auto"/>
            <w:left w:val="none" w:sz="0" w:space="0" w:color="auto"/>
            <w:bottom w:val="none" w:sz="0" w:space="0" w:color="auto"/>
            <w:right w:val="none" w:sz="0" w:space="0" w:color="auto"/>
          </w:divBdr>
          <w:divsChild>
            <w:div w:id="1803890078">
              <w:marLeft w:val="0"/>
              <w:marRight w:val="0"/>
              <w:marTop w:val="0"/>
              <w:marBottom w:val="0"/>
              <w:divBdr>
                <w:top w:val="none" w:sz="0" w:space="0" w:color="auto"/>
                <w:left w:val="none" w:sz="0" w:space="0" w:color="auto"/>
                <w:bottom w:val="none" w:sz="0" w:space="0" w:color="auto"/>
                <w:right w:val="none" w:sz="0" w:space="0" w:color="auto"/>
              </w:divBdr>
              <w:divsChild>
                <w:div w:id="1022315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9063316">
          <w:marLeft w:val="0"/>
          <w:marRight w:val="0"/>
          <w:marTop w:val="300"/>
          <w:marBottom w:val="0"/>
          <w:divBdr>
            <w:top w:val="none" w:sz="0" w:space="0" w:color="auto"/>
            <w:left w:val="none" w:sz="0" w:space="0" w:color="auto"/>
            <w:bottom w:val="none" w:sz="0" w:space="0" w:color="auto"/>
            <w:right w:val="none" w:sz="0" w:space="0" w:color="auto"/>
          </w:divBdr>
          <w:divsChild>
            <w:div w:id="1623416329">
              <w:marLeft w:val="0"/>
              <w:marRight w:val="0"/>
              <w:marTop w:val="0"/>
              <w:marBottom w:val="0"/>
              <w:divBdr>
                <w:top w:val="none" w:sz="0" w:space="0" w:color="auto"/>
                <w:left w:val="none" w:sz="0" w:space="0" w:color="auto"/>
                <w:bottom w:val="none" w:sz="0" w:space="0" w:color="auto"/>
                <w:right w:val="none" w:sz="0" w:space="0" w:color="auto"/>
              </w:divBdr>
              <w:divsChild>
                <w:div w:id="366564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7143869">
          <w:marLeft w:val="0"/>
          <w:marRight w:val="0"/>
          <w:marTop w:val="0"/>
          <w:marBottom w:val="0"/>
          <w:divBdr>
            <w:top w:val="none" w:sz="0" w:space="0" w:color="auto"/>
            <w:left w:val="none" w:sz="0" w:space="0" w:color="auto"/>
            <w:bottom w:val="none" w:sz="0" w:space="0" w:color="auto"/>
            <w:right w:val="none" w:sz="0" w:space="0" w:color="auto"/>
          </w:divBdr>
        </w:div>
        <w:div w:id="387189655">
          <w:marLeft w:val="0"/>
          <w:marRight w:val="0"/>
          <w:marTop w:val="0"/>
          <w:marBottom w:val="0"/>
          <w:divBdr>
            <w:top w:val="none" w:sz="0" w:space="0" w:color="auto"/>
            <w:left w:val="none" w:sz="0" w:space="0" w:color="auto"/>
            <w:bottom w:val="none" w:sz="0" w:space="0" w:color="auto"/>
            <w:right w:val="none" w:sz="0" w:space="0" w:color="auto"/>
          </w:divBdr>
        </w:div>
        <w:div w:id="764110869">
          <w:marLeft w:val="0"/>
          <w:marRight w:val="0"/>
          <w:marTop w:val="0"/>
          <w:marBottom w:val="0"/>
          <w:divBdr>
            <w:top w:val="none" w:sz="0" w:space="0" w:color="auto"/>
            <w:left w:val="none" w:sz="0" w:space="0" w:color="auto"/>
            <w:bottom w:val="none" w:sz="0" w:space="0" w:color="auto"/>
            <w:right w:val="none" w:sz="0" w:space="0" w:color="auto"/>
          </w:divBdr>
          <w:divsChild>
            <w:div w:id="374157590">
              <w:marLeft w:val="0"/>
              <w:marRight w:val="0"/>
              <w:marTop w:val="0"/>
              <w:marBottom w:val="0"/>
              <w:divBdr>
                <w:top w:val="none" w:sz="0" w:space="0" w:color="auto"/>
                <w:left w:val="none" w:sz="0" w:space="0" w:color="auto"/>
                <w:bottom w:val="none" w:sz="0" w:space="0" w:color="auto"/>
                <w:right w:val="none" w:sz="0" w:space="0" w:color="auto"/>
              </w:divBdr>
            </w:div>
          </w:divsChild>
        </w:div>
        <w:div w:id="938103988">
          <w:marLeft w:val="0"/>
          <w:marRight w:val="0"/>
          <w:marTop w:val="0"/>
          <w:marBottom w:val="0"/>
          <w:divBdr>
            <w:top w:val="none" w:sz="0" w:space="0" w:color="auto"/>
            <w:left w:val="none" w:sz="0" w:space="0" w:color="auto"/>
            <w:bottom w:val="none" w:sz="0" w:space="0" w:color="auto"/>
            <w:right w:val="none" w:sz="0" w:space="0" w:color="auto"/>
          </w:divBdr>
          <w:divsChild>
            <w:div w:id="39016222">
              <w:marLeft w:val="0"/>
              <w:marRight w:val="0"/>
              <w:marTop w:val="0"/>
              <w:marBottom w:val="0"/>
              <w:divBdr>
                <w:top w:val="none" w:sz="0" w:space="0" w:color="auto"/>
                <w:left w:val="none" w:sz="0" w:space="0" w:color="auto"/>
                <w:bottom w:val="none" w:sz="0" w:space="0" w:color="auto"/>
                <w:right w:val="none" w:sz="0" w:space="0" w:color="auto"/>
              </w:divBdr>
            </w:div>
          </w:divsChild>
        </w:div>
        <w:div w:id="958802732">
          <w:marLeft w:val="0"/>
          <w:marRight w:val="0"/>
          <w:marTop w:val="0"/>
          <w:marBottom w:val="0"/>
          <w:divBdr>
            <w:top w:val="none" w:sz="0" w:space="0" w:color="auto"/>
            <w:left w:val="none" w:sz="0" w:space="0" w:color="auto"/>
            <w:bottom w:val="none" w:sz="0" w:space="0" w:color="auto"/>
            <w:right w:val="none" w:sz="0" w:space="0" w:color="auto"/>
          </w:divBdr>
          <w:divsChild>
            <w:div w:id="1548643781">
              <w:marLeft w:val="0"/>
              <w:marRight w:val="0"/>
              <w:marTop w:val="0"/>
              <w:marBottom w:val="0"/>
              <w:divBdr>
                <w:top w:val="none" w:sz="0" w:space="0" w:color="auto"/>
                <w:left w:val="none" w:sz="0" w:space="0" w:color="auto"/>
                <w:bottom w:val="none" w:sz="0" w:space="0" w:color="auto"/>
                <w:right w:val="none" w:sz="0" w:space="0" w:color="auto"/>
              </w:divBdr>
            </w:div>
          </w:divsChild>
        </w:div>
        <w:div w:id="1035930949">
          <w:marLeft w:val="0"/>
          <w:marRight w:val="0"/>
          <w:marTop w:val="0"/>
          <w:marBottom w:val="0"/>
          <w:divBdr>
            <w:top w:val="none" w:sz="0" w:space="0" w:color="auto"/>
            <w:left w:val="none" w:sz="0" w:space="0" w:color="auto"/>
            <w:bottom w:val="none" w:sz="0" w:space="0" w:color="auto"/>
            <w:right w:val="none" w:sz="0" w:space="0" w:color="auto"/>
          </w:divBdr>
          <w:divsChild>
            <w:div w:id="954092250">
              <w:marLeft w:val="0"/>
              <w:marRight w:val="0"/>
              <w:marTop w:val="0"/>
              <w:marBottom w:val="0"/>
              <w:divBdr>
                <w:top w:val="none" w:sz="0" w:space="0" w:color="auto"/>
                <w:left w:val="none" w:sz="0" w:space="0" w:color="auto"/>
                <w:bottom w:val="none" w:sz="0" w:space="0" w:color="auto"/>
                <w:right w:val="none" w:sz="0" w:space="0" w:color="auto"/>
              </w:divBdr>
            </w:div>
          </w:divsChild>
        </w:div>
        <w:div w:id="1245148349">
          <w:marLeft w:val="0"/>
          <w:marRight w:val="0"/>
          <w:marTop w:val="300"/>
          <w:marBottom w:val="0"/>
          <w:divBdr>
            <w:top w:val="none" w:sz="0" w:space="0" w:color="auto"/>
            <w:left w:val="none" w:sz="0" w:space="0" w:color="auto"/>
            <w:bottom w:val="none" w:sz="0" w:space="0" w:color="auto"/>
            <w:right w:val="none" w:sz="0" w:space="0" w:color="auto"/>
          </w:divBdr>
          <w:divsChild>
            <w:div w:id="1977837477">
              <w:marLeft w:val="0"/>
              <w:marRight w:val="0"/>
              <w:marTop w:val="0"/>
              <w:marBottom w:val="0"/>
              <w:divBdr>
                <w:top w:val="none" w:sz="0" w:space="0" w:color="auto"/>
                <w:left w:val="none" w:sz="0" w:space="0" w:color="auto"/>
                <w:bottom w:val="none" w:sz="0" w:space="0" w:color="auto"/>
                <w:right w:val="none" w:sz="0" w:space="0" w:color="auto"/>
              </w:divBdr>
              <w:divsChild>
                <w:div w:id="1293630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6187972">
          <w:marLeft w:val="0"/>
          <w:marRight w:val="0"/>
          <w:marTop w:val="0"/>
          <w:marBottom w:val="0"/>
          <w:divBdr>
            <w:top w:val="none" w:sz="0" w:space="0" w:color="auto"/>
            <w:left w:val="none" w:sz="0" w:space="0" w:color="auto"/>
            <w:bottom w:val="none" w:sz="0" w:space="0" w:color="auto"/>
            <w:right w:val="none" w:sz="0" w:space="0" w:color="auto"/>
          </w:divBdr>
        </w:div>
        <w:div w:id="1552031659">
          <w:marLeft w:val="0"/>
          <w:marRight w:val="0"/>
          <w:marTop w:val="0"/>
          <w:marBottom w:val="0"/>
          <w:divBdr>
            <w:top w:val="none" w:sz="0" w:space="0" w:color="auto"/>
            <w:left w:val="none" w:sz="0" w:space="0" w:color="auto"/>
            <w:bottom w:val="none" w:sz="0" w:space="0" w:color="auto"/>
            <w:right w:val="none" w:sz="0" w:space="0" w:color="auto"/>
          </w:divBdr>
        </w:div>
        <w:div w:id="1740471127">
          <w:marLeft w:val="0"/>
          <w:marRight w:val="0"/>
          <w:marTop w:val="0"/>
          <w:marBottom w:val="0"/>
          <w:divBdr>
            <w:top w:val="none" w:sz="0" w:space="0" w:color="auto"/>
            <w:left w:val="none" w:sz="0" w:space="0" w:color="auto"/>
            <w:bottom w:val="none" w:sz="0" w:space="0" w:color="auto"/>
            <w:right w:val="none" w:sz="0" w:space="0" w:color="auto"/>
          </w:divBdr>
          <w:divsChild>
            <w:div w:id="147094062">
              <w:marLeft w:val="0"/>
              <w:marRight w:val="0"/>
              <w:marTop w:val="0"/>
              <w:marBottom w:val="0"/>
              <w:divBdr>
                <w:top w:val="none" w:sz="0" w:space="0" w:color="auto"/>
                <w:left w:val="none" w:sz="0" w:space="0" w:color="auto"/>
                <w:bottom w:val="none" w:sz="0" w:space="0" w:color="auto"/>
                <w:right w:val="none" w:sz="0" w:space="0" w:color="auto"/>
              </w:divBdr>
            </w:div>
          </w:divsChild>
        </w:div>
        <w:div w:id="1883905710">
          <w:marLeft w:val="0"/>
          <w:marRight w:val="0"/>
          <w:marTop w:val="0"/>
          <w:marBottom w:val="0"/>
          <w:divBdr>
            <w:top w:val="none" w:sz="0" w:space="0" w:color="auto"/>
            <w:left w:val="none" w:sz="0" w:space="0" w:color="auto"/>
            <w:bottom w:val="none" w:sz="0" w:space="0" w:color="auto"/>
            <w:right w:val="none" w:sz="0" w:space="0" w:color="auto"/>
          </w:divBdr>
        </w:div>
        <w:div w:id="1997343608">
          <w:marLeft w:val="0"/>
          <w:marRight w:val="0"/>
          <w:marTop w:val="0"/>
          <w:marBottom w:val="0"/>
          <w:divBdr>
            <w:top w:val="none" w:sz="0" w:space="0" w:color="auto"/>
            <w:left w:val="none" w:sz="0" w:space="0" w:color="auto"/>
            <w:bottom w:val="none" w:sz="0" w:space="0" w:color="auto"/>
            <w:right w:val="none" w:sz="0" w:space="0" w:color="auto"/>
          </w:divBdr>
          <w:divsChild>
            <w:div w:id="564681984">
              <w:marLeft w:val="0"/>
              <w:marRight w:val="0"/>
              <w:marTop w:val="0"/>
              <w:marBottom w:val="0"/>
              <w:divBdr>
                <w:top w:val="none" w:sz="0" w:space="0" w:color="auto"/>
                <w:left w:val="none" w:sz="0" w:space="0" w:color="auto"/>
                <w:bottom w:val="none" w:sz="0" w:space="0" w:color="auto"/>
                <w:right w:val="none" w:sz="0" w:space="0" w:color="auto"/>
              </w:divBdr>
            </w:div>
          </w:divsChild>
        </w:div>
        <w:div w:id="2025354912">
          <w:marLeft w:val="0"/>
          <w:marRight w:val="0"/>
          <w:marTop w:val="0"/>
          <w:marBottom w:val="0"/>
          <w:divBdr>
            <w:top w:val="none" w:sz="0" w:space="0" w:color="auto"/>
            <w:left w:val="none" w:sz="0" w:space="0" w:color="auto"/>
            <w:bottom w:val="none" w:sz="0" w:space="0" w:color="auto"/>
            <w:right w:val="none" w:sz="0" w:space="0" w:color="auto"/>
          </w:divBdr>
        </w:div>
      </w:divsChild>
    </w:div>
    <w:div w:id="1657949852">
      <w:bodyDiv w:val="1"/>
      <w:marLeft w:val="0"/>
      <w:marRight w:val="0"/>
      <w:marTop w:val="0"/>
      <w:marBottom w:val="0"/>
      <w:divBdr>
        <w:top w:val="none" w:sz="0" w:space="0" w:color="auto"/>
        <w:left w:val="none" w:sz="0" w:space="0" w:color="auto"/>
        <w:bottom w:val="none" w:sz="0" w:space="0" w:color="auto"/>
        <w:right w:val="none" w:sz="0" w:space="0" w:color="auto"/>
      </w:divBdr>
      <w:divsChild>
        <w:div w:id="140465264">
          <w:marLeft w:val="0"/>
          <w:marRight w:val="0"/>
          <w:marTop w:val="0"/>
          <w:marBottom w:val="0"/>
          <w:divBdr>
            <w:top w:val="none" w:sz="0" w:space="0" w:color="auto"/>
            <w:left w:val="none" w:sz="0" w:space="0" w:color="auto"/>
            <w:bottom w:val="none" w:sz="0" w:space="0" w:color="auto"/>
            <w:right w:val="none" w:sz="0" w:space="0" w:color="auto"/>
          </w:divBdr>
          <w:divsChild>
            <w:div w:id="1438477393">
              <w:marLeft w:val="0"/>
              <w:marRight w:val="0"/>
              <w:marTop w:val="0"/>
              <w:marBottom w:val="0"/>
              <w:divBdr>
                <w:top w:val="none" w:sz="0" w:space="0" w:color="auto"/>
                <w:left w:val="none" w:sz="0" w:space="0" w:color="auto"/>
                <w:bottom w:val="none" w:sz="0" w:space="0" w:color="auto"/>
                <w:right w:val="none" w:sz="0" w:space="0" w:color="auto"/>
              </w:divBdr>
            </w:div>
          </w:divsChild>
        </w:div>
        <w:div w:id="359624536">
          <w:marLeft w:val="0"/>
          <w:marRight w:val="0"/>
          <w:marTop w:val="0"/>
          <w:marBottom w:val="0"/>
          <w:divBdr>
            <w:top w:val="none" w:sz="0" w:space="0" w:color="auto"/>
            <w:left w:val="none" w:sz="0" w:space="0" w:color="auto"/>
            <w:bottom w:val="none" w:sz="0" w:space="0" w:color="auto"/>
            <w:right w:val="none" w:sz="0" w:space="0" w:color="auto"/>
          </w:divBdr>
          <w:divsChild>
            <w:div w:id="1110902254">
              <w:marLeft w:val="0"/>
              <w:marRight w:val="0"/>
              <w:marTop w:val="0"/>
              <w:marBottom w:val="0"/>
              <w:divBdr>
                <w:top w:val="none" w:sz="0" w:space="0" w:color="auto"/>
                <w:left w:val="none" w:sz="0" w:space="0" w:color="auto"/>
                <w:bottom w:val="none" w:sz="0" w:space="0" w:color="auto"/>
                <w:right w:val="none" w:sz="0" w:space="0" w:color="auto"/>
              </w:divBdr>
            </w:div>
          </w:divsChild>
        </w:div>
        <w:div w:id="390688297">
          <w:marLeft w:val="0"/>
          <w:marRight w:val="0"/>
          <w:marTop w:val="0"/>
          <w:marBottom w:val="0"/>
          <w:divBdr>
            <w:top w:val="none" w:sz="0" w:space="0" w:color="auto"/>
            <w:left w:val="none" w:sz="0" w:space="0" w:color="auto"/>
            <w:bottom w:val="none" w:sz="0" w:space="0" w:color="auto"/>
            <w:right w:val="none" w:sz="0" w:space="0" w:color="auto"/>
          </w:divBdr>
        </w:div>
        <w:div w:id="437798676">
          <w:marLeft w:val="0"/>
          <w:marRight w:val="0"/>
          <w:marTop w:val="300"/>
          <w:marBottom w:val="0"/>
          <w:divBdr>
            <w:top w:val="none" w:sz="0" w:space="0" w:color="auto"/>
            <w:left w:val="none" w:sz="0" w:space="0" w:color="auto"/>
            <w:bottom w:val="none" w:sz="0" w:space="0" w:color="auto"/>
            <w:right w:val="none" w:sz="0" w:space="0" w:color="auto"/>
          </w:divBdr>
          <w:divsChild>
            <w:div w:id="1899047996">
              <w:marLeft w:val="0"/>
              <w:marRight w:val="0"/>
              <w:marTop w:val="0"/>
              <w:marBottom w:val="0"/>
              <w:divBdr>
                <w:top w:val="none" w:sz="0" w:space="0" w:color="auto"/>
                <w:left w:val="none" w:sz="0" w:space="0" w:color="auto"/>
                <w:bottom w:val="none" w:sz="0" w:space="0" w:color="auto"/>
                <w:right w:val="none" w:sz="0" w:space="0" w:color="auto"/>
              </w:divBdr>
              <w:divsChild>
                <w:div w:id="10449108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8304329">
          <w:marLeft w:val="0"/>
          <w:marRight w:val="0"/>
          <w:marTop w:val="0"/>
          <w:marBottom w:val="0"/>
          <w:divBdr>
            <w:top w:val="none" w:sz="0" w:space="0" w:color="auto"/>
            <w:left w:val="none" w:sz="0" w:space="0" w:color="auto"/>
            <w:bottom w:val="none" w:sz="0" w:space="0" w:color="auto"/>
            <w:right w:val="none" w:sz="0" w:space="0" w:color="auto"/>
          </w:divBdr>
        </w:div>
        <w:div w:id="916748702">
          <w:marLeft w:val="0"/>
          <w:marRight w:val="0"/>
          <w:marTop w:val="300"/>
          <w:marBottom w:val="0"/>
          <w:divBdr>
            <w:top w:val="none" w:sz="0" w:space="0" w:color="auto"/>
            <w:left w:val="none" w:sz="0" w:space="0" w:color="auto"/>
            <w:bottom w:val="none" w:sz="0" w:space="0" w:color="auto"/>
            <w:right w:val="none" w:sz="0" w:space="0" w:color="auto"/>
          </w:divBdr>
          <w:divsChild>
            <w:div w:id="263802366">
              <w:marLeft w:val="0"/>
              <w:marRight w:val="0"/>
              <w:marTop w:val="0"/>
              <w:marBottom w:val="0"/>
              <w:divBdr>
                <w:top w:val="none" w:sz="0" w:space="0" w:color="auto"/>
                <w:left w:val="none" w:sz="0" w:space="0" w:color="auto"/>
                <w:bottom w:val="none" w:sz="0" w:space="0" w:color="auto"/>
                <w:right w:val="none" w:sz="0" w:space="0" w:color="auto"/>
              </w:divBdr>
              <w:divsChild>
                <w:div w:id="1503206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6755448">
          <w:marLeft w:val="0"/>
          <w:marRight w:val="0"/>
          <w:marTop w:val="300"/>
          <w:marBottom w:val="0"/>
          <w:divBdr>
            <w:top w:val="none" w:sz="0" w:space="0" w:color="auto"/>
            <w:left w:val="none" w:sz="0" w:space="0" w:color="auto"/>
            <w:bottom w:val="none" w:sz="0" w:space="0" w:color="auto"/>
            <w:right w:val="none" w:sz="0" w:space="0" w:color="auto"/>
          </w:divBdr>
          <w:divsChild>
            <w:div w:id="1720595748">
              <w:marLeft w:val="0"/>
              <w:marRight w:val="0"/>
              <w:marTop w:val="0"/>
              <w:marBottom w:val="0"/>
              <w:divBdr>
                <w:top w:val="none" w:sz="0" w:space="0" w:color="auto"/>
                <w:left w:val="none" w:sz="0" w:space="0" w:color="auto"/>
                <w:bottom w:val="none" w:sz="0" w:space="0" w:color="auto"/>
                <w:right w:val="none" w:sz="0" w:space="0" w:color="auto"/>
              </w:divBdr>
              <w:divsChild>
                <w:div w:id="463697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575590">
          <w:marLeft w:val="0"/>
          <w:marRight w:val="0"/>
          <w:marTop w:val="0"/>
          <w:marBottom w:val="0"/>
          <w:divBdr>
            <w:top w:val="none" w:sz="0" w:space="0" w:color="auto"/>
            <w:left w:val="none" w:sz="0" w:space="0" w:color="auto"/>
            <w:bottom w:val="none" w:sz="0" w:space="0" w:color="auto"/>
            <w:right w:val="none" w:sz="0" w:space="0" w:color="auto"/>
          </w:divBdr>
        </w:div>
        <w:div w:id="1393968697">
          <w:marLeft w:val="0"/>
          <w:marRight w:val="0"/>
          <w:marTop w:val="0"/>
          <w:marBottom w:val="0"/>
          <w:divBdr>
            <w:top w:val="none" w:sz="0" w:space="0" w:color="auto"/>
            <w:left w:val="none" w:sz="0" w:space="0" w:color="auto"/>
            <w:bottom w:val="none" w:sz="0" w:space="0" w:color="auto"/>
            <w:right w:val="none" w:sz="0" w:space="0" w:color="auto"/>
          </w:divBdr>
        </w:div>
        <w:div w:id="1633513108">
          <w:marLeft w:val="0"/>
          <w:marRight w:val="0"/>
          <w:marTop w:val="0"/>
          <w:marBottom w:val="0"/>
          <w:divBdr>
            <w:top w:val="none" w:sz="0" w:space="0" w:color="auto"/>
            <w:left w:val="none" w:sz="0" w:space="0" w:color="auto"/>
            <w:bottom w:val="none" w:sz="0" w:space="0" w:color="auto"/>
            <w:right w:val="none" w:sz="0" w:space="0" w:color="auto"/>
          </w:divBdr>
        </w:div>
        <w:div w:id="1707487781">
          <w:marLeft w:val="0"/>
          <w:marRight w:val="0"/>
          <w:marTop w:val="0"/>
          <w:marBottom w:val="0"/>
          <w:divBdr>
            <w:top w:val="none" w:sz="0" w:space="0" w:color="auto"/>
            <w:left w:val="none" w:sz="0" w:space="0" w:color="auto"/>
            <w:bottom w:val="none" w:sz="0" w:space="0" w:color="auto"/>
            <w:right w:val="none" w:sz="0" w:space="0" w:color="auto"/>
          </w:divBdr>
          <w:divsChild>
            <w:div w:id="1447848146">
              <w:marLeft w:val="0"/>
              <w:marRight w:val="0"/>
              <w:marTop w:val="0"/>
              <w:marBottom w:val="0"/>
              <w:divBdr>
                <w:top w:val="none" w:sz="0" w:space="0" w:color="auto"/>
                <w:left w:val="none" w:sz="0" w:space="0" w:color="auto"/>
                <w:bottom w:val="none" w:sz="0" w:space="0" w:color="auto"/>
                <w:right w:val="none" w:sz="0" w:space="0" w:color="auto"/>
              </w:divBdr>
            </w:div>
          </w:divsChild>
        </w:div>
        <w:div w:id="1773284390">
          <w:marLeft w:val="0"/>
          <w:marRight w:val="0"/>
          <w:marTop w:val="0"/>
          <w:marBottom w:val="0"/>
          <w:divBdr>
            <w:top w:val="none" w:sz="0" w:space="0" w:color="auto"/>
            <w:left w:val="none" w:sz="0" w:space="0" w:color="auto"/>
            <w:bottom w:val="none" w:sz="0" w:space="0" w:color="auto"/>
            <w:right w:val="none" w:sz="0" w:space="0" w:color="auto"/>
          </w:divBdr>
          <w:divsChild>
            <w:div w:id="1154492301">
              <w:marLeft w:val="0"/>
              <w:marRight w:val="0"/>
              <w:marTop w:val="0"/>
              <w:marBottom w:val="0"/>
              <w:divBdr>
                <w:top w:val="none" w:sz="0" w:space="0" w:color="auto"/>
                <w:left w:val="none" w:sz="0" w:space="0" w:color="auto"/>
                <w:bottom w:val="none" w:sz="0" w:space="0" w:color="auto"/>
                <w:right w:val="none" w:sz="0" w:space="0" w:color="auto"/>
              </w:divBdr>
            </w:div>
          </w:divsChild>
        </w:div>
        <w:div w:id="1809931578">
          <w:marLeft w:val="0"/>
          <w:marRight w:val="0"/>
          <w:marTop w:val="0"/>
          <w:marBottom w:val="0"/>
          <w:divBdr>
            <w:top w:val="none" w:sz="0" w:space="0" w:color="auto"/>
            <w:left w:val="none" w:sz="0" w:space="0" w:color="auto"/>
            <w:bottom w:val="none" w:sz="0" w:space="0" w:color="auto"/>
            <w:right w:val="none" w:sz="0" w:space="0" w:color="auto"/>
          </w:divBdr>
          <w:divsChild>
            <w:div w:id="499809698">
              <w:marLeft w:val="0"/>
              <w:marRight w:val="0"/>
              <w:marTop w:val="0"/>
              <w:marBottom w:val="0"/>
              <w:divBdr>
                <w:top w:val="none" w:sz="0" w:space="0" w:color="auto"/>
                <w:left w:val="none" w:sz="0" w:space="0" w:color="auto"/>
                <w:bottom w:val="none" w:sz="0" w:space="0" w:color="auto"/>
                <w:right w:val="none" w:sz="0" w:space="0" w:color="auto"/>
              </w:divBdr>
            </w:div>
          </w:divsChild>
        </w:div>
        <w:div w:id="1882547341">
          <w:marLeft w:val="0"/>
          <w:marRight w:val="0"/>
          <w:marTop w:val="300"/>
          <w:marBottom w:val="0"/>
          <w:divBdr>
            <w:top w:val="none" w:sz="0" w:space="0" w:color="auto"/>
            <w:left w:val="none" w:sz="0" w:space="0" w:color="auto"/>
            <w:bottom w:val="none" w:sz="0" w:space="0" w:color="auto"/>
            <w:right w:val="none" w:sz="0" w:space="0" w:color="auto"/>
          </w:divBdr>
          <w:divsChild>
            <w:div w:id="1326931524">
              <w:marLeft w:val="0"/>
              <w:marRight w:val="0"/>
              <w:marTop w:val="0"/>
              <w:marBottom w:val="0"/>
              <w:divBdr>
                <w:top w:val="none" w:sz="0" w:space="0" w:color="auto"/>
                <w:left w:val="none" w:sz="0" w:space="0" w:color="auto"/>
                <w:bottom w:val="none" w:sz="0" w:space="0" w:color="auto"/>
                <w:right w:val="none" w:sz="0" w:space="0" w:color="auto"/>
              </w:divBdr>
              <w:divsChild>
                <w:div w:id="1604848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393220">
          <w:marLeft w:val="0"/>
          <w:marRight w:val="0"/>
          <w:marTop w:val="0"/>
          <w:marBottom w:val="0"/>
          <w:divBdr>
            <w:top w:val="none" w:sz="0" w:space="0" w:color="auto"/>
            <w:left w:val="none" w:sz="0" w:space="0" w:color="auto"/>
            <w:bottom w:val="none" w:sz="0" w:space="0" w:color="auto"/>
            <w:right w:val="none" w:sz="0" w:space="0" w:color="auto"/>
          </w:divBdr>
        </w:div>
        <w:div w:id="1938950783">
          <w:marLeft w:val="0"/>
          <w:marRight w:val="0"/>
          <w:marTop w:val="0"/>
          <w:marBottom w:val="0"/>
          <w:divBdr>
            <w:top w:val="none" w:sz="0" w:space="0" w:color="auto"/>
            <w:left w:val="none" w:sz="0" w:space="0" w:color="auto"/>
            <w:bottom w:val="none" w:sz="0" w:space="0" w:color="auto"/>
            <w:right w:val="none" w:sz="0" w:space="0" w:color="auto"/>
          </w:divBdr>
        </w:div>
        <w:div w:id="2079862130">
          <w:marLeft w:val="0"/>
          <w:marRight w:val="0"/>
          <w:marTop w:val="0"/>
          <w:marBottom w:val="0"/>
          <w:divBdr>
            <w:top w:val="none" w:sz="0" w:space="0" w:color="auto"/>
            <w:left w:val="none" w:sz="0" w:space="0" w:color="auto"/>
            <w:bottom w:val="none" w:sz="0" w:space="0" w:color="auto"/>
            <w:right w:val="none" w:sz="0" w:space="0" w:color="auto"/>
          </w:divBdr>
          <w:divsChild>
            <w:div w:id="829634864">
              <w:marLeft w:val="0"/>
              <w:marRight w:val="0"/>
              <w:marTop w:val="0"/>
              <w:marBottom w:val="0"/>
              <w:divBdr>
                <w:top w:val="none" w:sz="0" w:space="0" w:color="auto"/>
                <w:left w:val="none" w:sz="0" w:space="0" w:color="auto"/>
                <w:bottom w:val="none" w:sz="0" w:space="0" w:color="auto"/>
                <w:right w:val="none" w:sz="0" w:space="0" w:color="auto"/>
              </w:divBdr>
            </w:div>
          </w:divsChild>
        </w:div>
        <w:div w:id="2114855300">
          <w:marLeft w:val="0"/>
          <w:marRight w:val="0"/>
          <w:marTop w:val="0"/>
          <w:marBottom w:val="0"/>
          <w:divBdr>
            <w:top w:val="none" w:sz="0" w:space="0" w:color="auto"/>
            <w:left w:val="none" w:sz="0" w:space="0" w:color="auto"/>
            <w:bottom w:val="none" w:sz="0" w:space="0" w:color="auto"/>
            <w:right w:val="none" w:sz="0" w:space="0" w:color="auto"/>
          </w:divBdr>
          <w:divsChild>
            <w:div w:id="382024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8916904">
      <w:bodyDiv w:val="1"/>
      <w:marLeft w:val="0"/>
      <w:marRight w:val="0"/>
      <w:marTop w:val="0"/>
      <w:marBottom w:val="0"/>
      <w:divBdr>
        <w:top w:val="none" w:sz="0" w:space="0" w:color="auto"/>
        <w:left w:val="none" w:sz="0" w:space="0" w:color="auto"/>
        <w:bottom w:val="none" w:sz="0" w:space="0" w:color="auto"/>
        <w:right w:val="none" w:sz="0" w:space="0" w:color="auto"/>
      </w:divBdr>
      <w:divsChild>
        <w:div w:id="1062018257">
          <w:marLeft w:val="0"/>
          <w:marRight w:val="0"/>
          <w:marTop w:val="0"/>
          <w:marBottom w:val="0"/>
          <w:divBdr>
            <w:top w:val="none" w:sz="0" w:space="0" w:color="auto"/>
            <w:left w:val="none" w:sz="0" w:space="0" w:color="auto"/>
            <w:bottom w:val="none" w:sz="0" w:space="0" w:color="auto"/>
            <w:right w:val="none" w:sz="0" w:space="0" w:color="auto"/>
          </w:divBdr>
        </w:div>
        <w:div w:id="1505972832">
          <w:marLeft w:val="0"/>
          <w:marRight w:val="0"/>
          <w:marTop w:val="0"/>
          <w:marBottom w:val="0"/>
          <w:divBdr>
            <w:top w:val="none" w:sz="0" w:space="0" w:color="auto"/>
            <w:left w:val="none" w:sz="0" w:space="0" w:color="auto"/>
            <w:bottom w:val="none" w:sz="0" w:space="0" w:color="auto"/>
            <w:right w:val="none" w:sz="0" w:space="0" w:color="auto"/>
          </w:divBdr>
          <w:divsChild>
            <w:div w:id="389617544">
              <w:marLeft w:val="0"/>
              <w:marRight w:val="0"/>
              <w:marTop w:val="0"/>
              <w:marBottom w:val="0"/>
              <w:divBdr>
                <w:top w:val="none" w:sz="0" w:space="0" w:color="auto"/>
                <w:left w:val="none" w:sz="0" w:space="0" w:color="auto"/>
                <w:bottom w:val="none" w:sz="0" w:space="0" w:color="auto"/>
                <w:right w:val="none" w:sz="0" w:space="0" w:color="auto"/>
              </w:divBdr>
            </w:div>
          </w:divsChild>
        </w:div>
        <w:div w:id="987397843">
          <w:marLeft w:val="0"/>
          <w:marRight w:val="0"/>
          <w:marTop w:val="0"/>
          <w:marBottom w:val="0"/>
          <w:divBdr>
            <w:top w:val="none" w:sz="0" w:space="0" w:color="auto"/>
            <w:left w:val="none" w:sz="0" w:space="0" w:color="auto"/>
            <w:bottom w:val="none" w:sz="0" w:space="0" w:color="auto"/>
            <w:right w:val="none" w:sz="0" w:space="0" w:color="auto"/>
          </w:divBdr>
        </w:div>
        <w:div w:id="687952318">
          <w:marLeft w:val="0"/>
          <w:marRight w:val="0"/>
          <w:marTop w:val="0"/>
          <w:marBottom w:val="0"/>
          <w:divBdr>
            <w:top w:val="none" w:sz="0" w:space="0" w:color="auto"/>
            <w:left w:val="none" w:sz="0" w:space="0" w:color="auto"/>
            <w:bottom w:val="none" w:sz="0" w:space="0" w:color="auto"/>
            <w:right w:val="none" w:sz="0" w:space="0" w:color="auto"/>
          </w:divBdr>
          <w:divsChild>
            <w:div w:id="499201239">
              <w:marLeft w:val="0"/>
              <w:marRight w:val="0"/>
              <w:marTop w:val="0"/>
              <w:marBottom w:val="0"/>
              <w:divBdr>
                <w:top w:val="none" w:sz="0" w:space="0" w:color="auto"/>
                <w:left w:val="none" w:sz="0" w:space="0" w:color="auto"/>
                <w:bottom w:val="none" w:sz="0" w:space="0" w:color="auto"/>
                <w:right w:val="none" w:sz="0" w:space="0" w:color="auto"/>
              </w:divBdr>
            </w:div>
          </w:divsChild>
        </w:div>
        <w:div w:id="2049330249">
          <w:marLeft w:val="0"/>
          <w:marRight w:val="0"/>
          <w:marTop w:val="0"/>
          <w:marBottom w:val="0"/>
          <w:divBdr>
            <w:top w:val="none" w:sz="0" w:space="0" w:color="auto"/>
            <w:left w:val="none" w:sz="0" w:space="0" w:color="auto"/>
            <w:bottom w:val="none" w:sz="0" w:space="0" w:color="auto"/>
            <w:right w:val="none" w:sz="0" w:space="0" w:color="auto"/>
          </w:divBdr>
        </w:div>
        <w:div w:id="467162546">
          <w:marLeft w:val="0"/>
          <w:marRight w:val="0"/>
          <w:marTop w:val="0"/>
          <w:marBottom w:val="0"/>
          <w:divBdr>
            <w:top w:val="none" w:sz="0" w:space="0" w:color="auto"/>
            <w:left w:val="none" w:sz="0" w:space="0" w:color="auto"/>
            <w:bottom w:val="none" w:sz="0" w:space="0" w:color="auto"/>
            <w:right w:val="none" w:sz="0" w:space="0" w:color="auto"/>
          </w:divBdr>
          <w:divsChild>
            <w:div w:id="910702586">
              <w:marLeft w:val="0"/>
              <w:marRight w:val="0"/>
              <w:marTop w:val="0"/>
              <w:marBottom w:val="0"/>
              <w:divBdr>
                <w:top w:val="none" w:sz="0" w:space="0" w:color="auto"/>
                <w:left w:val="none" w:sz="0" w:space="0" w:color="auto"/>
                <w:bottom w:val="none" w:sz="0" w:space="0" w:color="auto"/>
                <w:right w:val="none" w:sz="0" w:space="0" w:color="auto"/>
              </w:divBdr>
            </w:div>
          </w:divsChild>
        </w:div>
        <w:div w:id="863250815">
          <w:marLeft w:val="0"/>
          <w:marRight w:val="0"/>
          <w:marTop w:val="0"/>
          <w:marBottom w:val="0"/>
          <w:divBdr>
            <w:top w:val="none" w:sz="0" w:space="0" w:color="auto"/>
            <w:left w:val="none" w:sz="0" w:space="0" w:color="auto"/>
            <w:bottom w:val="none" w:sz="0" w:space="0" w:color="auto"/>
            <w:right w:val="none" w:sz="0" w:space="0" w:color="auto"/>
          </w:divBdr>
        </w:div>
        <w:div w:id="1155729241">
          <w:marLeft w:val="0"/>
          <w:marRight w:val="0"/>
          <w:marTop w:val="0"/>
          <w:marBottom w:val="0"/>
          <w:divBdr>
            <w:top w:val="none" w:sz="0" w:space="0" w:color="auto"/>
            <w:left w:val="none" w:sz="0" w:space="0" w:color="auto"/>
            <w:bottom w:val="none" w:sz="0" w:space="0" w:color="auto"/>
            <w:right w:val="none" w:sz="0" w:space="0" w:color="auto"/>
          </w:divBdr>
          <w:divsChild>
            <w:div w:id="88047133">
              <w:marLeft w:val="0"/>
              <w:marRight w:val="0"/>
              <w:marTop w:val="0"/>
              <w:marBottom w:val="0"/>
              <w:divBdr>
                <w:top w:val="none" w:sz="0" w:space="0" w:color="auto"/>
                <w:left w:val="none" w:sz="0" w:space="0" w:color="auto"/>
                <w:bottom w:val="none" w:sz="0" w:space="0" w:color="auto"/>
                <w:right w:val="none" w:sz="0" w:space="0" w:color="auto"/>
              </w:divBdr>
            </w:div>
          </w:divsChild>
        </w:div>
        <w:div w:id="1589120029">
          <w:marLeft w:val="0"/>
          <w:marRight w:val="0"/>
          <w:marTop w:val="0"/>
          <w:marBottom w:val="0"/>
          <w:divBdr>
            <w:top w:val="none" w:sz="0" w:space="0" w:color="auto"/>
            <w:left w:val="none" w:sz="0" w:space="0" w:color="auto"/>
            <w:bottom w:val="none" w:sz="0" w:space="0" w:color="auto"/>
            <w:right w:val="none" w:sz="0" w:space="0" w:color="auto"/>
          </w:divBdr>
        </w:div>
        <w:div w:id="956831014">
          <w:marLeft w:val="0"/>
          <w:marRight w:val="0"/>
          <w:marTop w:val="0"/>
          <w:marBottom w:val="0"/>
          <w:divBdr>
            <w:top w:val="none" w:sz="0" w:space="0" w:color="auto"/>
            <w:left w:val="none" w:sz="0" w:space="0" w:color="auto"/>
            <w:bottom w:val="none" w:sz="0" w:space="0" w:color="auto"/>
            <w:right w:val="none" w:sz="0" w:space="0" w:color="auto"/>
          </w:divBdr>
          <w:divsChild>
            <w:div w:id="1120880349">
              <w:marLeft w:val="0"/>
              <w:marRight w:val="0"/>
              <w:marTop w:val="0"/>
              <w:marBottom w:val="0"/>
              <w:divBdr>
                <w:top w:val="none" w:sz="0" w:space="0" w:color="auto"/>
                <w:left w:val="none" w:sz="0" w:space="0" w:color="auto"/>
                <w:bottom w:val="none" w:sz="0" w:space="0" w:color="auto"/>
                <w:right w:val="none" w:sz="0" w:space="0" w:color="auto"/>
              </w:divBdr>
            </w:div>
          </w:divsChild>
        </w:div>
        <w:div w:id="1785467291">
          <w:marLeft w:val="0"/>
          <w:marRight w:val="0"/>
          <w:marTop w:val="0"/>
          <w:marBottom w:val="0"/>
          <w:divBdr>
            <w:top w:val="none" w:sz="0" w:space="0" w:color="auto"/>
            <w:left w:val="none" w:sz="0" w:space="0" w:color="auto"/>
            <w:bottom w:val="none" w:sz="0" w:space="0" w:color="auto"/>
            <w:right w:val="none" w:sz="0" w:space="0" w:color="auto"/>
          </w:divBdr>
        </w:div>
        <w:div w:id="1418597210">
          <w:marLeft w:val="0"/>
          <w:marRight w:val="0"/>
          <w:marTop w:val="0"/>
          <w:marBottom w:val="0"/>
          <w:divBdr>
            <w:top w:val="none" w:sz="0" w:space="0" w:color="auto"/>
            <w:left w:val="none" w:sz="0" w:space="0" w:color="auto"/>
            <w:bottom w:val="none" w:sz="0" w:space="0" w:color="auto"/>
            <w:right w:val="none" w:sz="0" w:space="0" w:color="auto"/>
          </w:divBdr>
          <w:divsChild>
            <w:div w:id="1716614942">
              <w:marLeft w:val="0"/>
              <w:marRight w:val="0"/>
              <w:marTop w:val="0"/>
              <w:marBottom w:val="0"/>
              <w:divBdr>
                <w:top w:val="none" w:sz="0" w:space="0" w:color="auto"/>
                <w:left w:val="none" w:sz="0" w:space="0" w:color="auto"/>
                <w:bottom w:val="none" w:sz="0" w:space="0" w:color="auto"/>
                <w:right w:val="none" w:sz="0" w:space="0" w:color="auto"/>
              </w:divBdr>
            </w:div>
          </w:divsChild>
        </w:div>
        <w:div w:id="12608226">
          <w:marLeft w:val="0"/>
          <w:marRight w:val="0"/>
          <w:marTop w:val="0"/>
          <w:marBottom w:val="0"/>
          <w:divBdr>
            <w:top w:val="none" w:sz="0" w:space="0" w:color="auto"/>
            <w:left w:val="none" w:sz="0" w:space="0" w:color="auto"/>
            <w:bottom w:val="none" w:sz="0" w:space="0" w:color="auto"/>
            <w:right w:val="none" w:sz="0" w:space="0" w:color="auto"/>
          </w:divBdr>
        </w:div>
        <w:div w:id="300892675">
          <w:marLeft w:val="0"/>
          <w:marRight w:val="0"/>
          <w:marTop w:val="0"/>
          <w:marBottom w:val="0"/>
          <w:divBdr>
            <w:top w:val="none" w:sz="0" w:space="0" w:color="auto"/>
            <w:left w:val="none" w:sz="0" w:space="0" w:color="auto"/>
            <w:bottom w:val="none" w:sz="0" w:space="0" w:color="auto"/>
            <w:right w:val="none" w:sz="0" w:space="0" w:color="auto"/>
          </w:divBdr>
          <w:divsChild>
            <w:div w:id="777262339">
              <w:marLeft w:val="0"/>
              <w:marRight w:val="0"/>
              <w:marTop w:val="0"/>
              <w:marBottom w:val="0"/>
              <w:divBdr>
                <w:top w:val="none" w:sz="0" w:space="0" w:color="auto"/>
                <w:left w:val="none" w:sz="0" w:space="0" w:color="auto"/>
                <w:bottom w:val="none" w:sz="0" w:space="0" w:color="auto"/>
                <w:right w:val="none" w:sz="0" w:space="0" w:color="auto"/>
              </w:divBdr>
            </w:div>
          </w:divsChild>
        </w:div>
        <w:div w:id="1768769461">
          <w:marLeft w:val="0"/>
          <w:marRight w:val="0"/>
          <w:marTop w:val="300"/>
          <w:marBottom w:val="0"/>
          <w:divBdr>
            <w:top w:val="none" w:sz="0" w:space="0" w:color="auto"/>
            <w:left w:val="none" w:sz="0" w:space="0" w:color="auto"/>
            <w:bottom w:val="none" w:sz="0" w:space="0" w:color="auto"/>
            <w:right w:val="none" w:sz="0" w:space="0" w:color="auto"/>
          </w:divBdr>
          <w:divsChild>
            <w:div w:id="1980263060">
              <w:marLeft w:val="0"/>
              <w:marRight w:val="0"/>
              <w:marTop w:val="0"/>
              <w:marBottom w:val="0"/>
              <w:divBdr>
                <w:top w:val="none" w:sz="0" w:space="0" w:color="auto"/>
                <w:left w:val="none" w:sz="0" w:space="0" w:color="auto"/>
                <w:bottom w:val="none" w:sz="0" w:space="0" w:color="auto"/>
                <w:right w:val="none" w:sz="0" w:space="0" w:color="auto"/>
              </w:divBdr>
              <w:divsChild>
                <w:div w:id="1980988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2827978">
          <w:marLeft w:val="0"/>
          <w:marRight w:val="0"/>
          <w:marTop w:val="300"/>
          <w:marBottom w:val="0"/>
          <w:divBdr>
            <w:top w:val="none" w:sz="0" w:space="0" w:color="auto"/>
            <w:left w:val="none" w:sz="0" w:space="0" w:color="auto"/>
            <w:bottom w:val="none" w:sz="0" w:space="0" w:color="auto"/>
            <w:right w:val="none" w:sz="0" w:space="0" w:color="auto"/>
          </w:divBdr>
          <w:divsChild>
            <w:div w:id="1506280616">
              <w:marLeft w:val="0"/>
              <w:marRight w:val="0"/>
              <w:marTop w:val="0"/>
              <w:marBottom w:val="0"/>
              <w:divBdr>
                <w:top w:val="none" w:sz="0" w:space="0" w:color="auto"/>
                <w:left w:val="none" w:sz="0" w:space="0" w:color="auto"/>
                <w:bottom w:val="none" w:sz="0" w:space="0" w:color="auto"/>
                <w:right w:val="none" w:sz="0" w:space="0" w:color="auto"/>
              </w:divBdr>
              <w:divsChild>
                <w:div w:id="394281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4100426">
          <w:marLeft w:val="0"/>
          <w:marRight w:val="0"/>
          <w:marTop w:val="300"/>
          <w:marBottom w:val="0"/>
          <w:divBdr>
            <w:top w:val="none" w:sz="0" w:space="0" w:color="auto"/>
            <w:left w:val="none" w:sz="0" w:space="0" w:color="auto"/>
            <w:bottom w:val="none" w:sz="0" w:space="0" w:color="auto"/>
            <w:right w:val="none" w:sz="0" w:space="0" w:color="auto"/>
          </w:divBdr>
          <w:divsChild>
            <w:div w:id="1687709666">
              <w:marLeft w:val="0"/>
              <w:marRight w:val="0"/>
              <w:marTop w:val="0"/>
              <w:marBottom w:val="0"/>
              <w:divBdr>
                <w:top w:val="none" w:sz="0" w:space="0" w:color="auto"/>
                <w:left w:val="none" w:sz="0" w:space="0" w:color="auto"/>
                <w:bottom w:val="none" w:sz="0" w:space="0" w:color="auto"/>
                <w:right w:val="none" w:sz="0" w:space="0" w:color="auto"/>
              </w:divBdr>
              <w:divsChild>
                <w:div w:id="1723559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3628563">
          <w:marLeft w:val="0"/>
          <w:marRight w:val="0"/>
          <w:marTop w:val="300"/>
          <w:marBottom w:val="0"/>
          <w:divBdr>
            <w:top w:val="none" w:sz="0" w:space="0" w:color="auto"/>
            <w:left w:val="none" w:sz="0" w:space="0" w:color="auto"/>
            <w:bottom w:val="none" w:sz="0" w:space="0" w:color="auto"/>
            <w:right w:val="none" w:sz="0" w:space="0" w:color="auto"/>
          </w:divBdr>
          <w:divsChild>
            <w:div w:id="168301693">
              <w:marLeft w:val="0"/>
              <w:marRight w:val="0"/>
              <w:marTop w:val="0"/>
              <w:marBottom w:val="0"/>
              <w:divBdr>
                <w:top w:val="none" w:sz="0" w:space="0" w:color="auto"/>
                <w:left w:val="none" w:sz="0" w:space="0" w:color="auto"/>
                <w:bottom w:val="none" w:sz="0" w:space="0" w:color="auto"/>
                <w:right w:val="none" w:sz="0" w:space="0" w:color="auto"/>
              </w:divBdr>
              <w:divsChild>
                <w:div w:id="219100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58923983">
      <w:bodyDiv w:val="1"/>
      <w:marLeft w:val="0"/>
      <w:marRight w:val="0"/>
      <w:marTop w:val="0"/>
      <w:marBottom w:val="0"/>
      <w:divBdr>
        <w:top w:val="none" w:sz="0" w:space="0" w:color="auto"/>
        <w:left w:val="none" w:sz="0" w:space="0" w:color="auto"/>
        <w:bottom w:val="none" w:sz="0" w:space="0" w:color="auto"/>
        <w:right w:val="none" w:sz="0" w:space="0" w:color="auto"/>
      </w:divBdr>
      <w:divsChild>
        <w:div w:id="69498952">
          <w:marLeft w:val="0"/>
          <w:marRight w:val="0"/>
          <w:marTop w:val="0"/>
          <w:marBottom w:val="0"/>
          <w:divBdr>
            <w:top w:val="none" w:sz="0" w:space="0" w:color="auto"/>
            <w:left w:val="none" w:sz="0" w:space="0" w:color="auto"/>
            <w:bottom w:val="none" w:sz="0" w:space="0" w:color="auto"/>
            <w:right w:val="none" w:sz="0" w:space="0" w:color="auto"/>
          </w:divBdr>
          <w:divsChild>
            <w:div w:id="895319059">
              <w:marLeft w:val="0"/>
              <w:marRight w:val="0"/>
              <w:marTop w:val="0"/>
              <w:marBottom w:val="0"/>
              <w:divBdr>
                <w:top w:val="none" w:sz="0" w:space="0" w:color="auto"/>
                <w:left w:val="none" w:sz="0" w:space="0" w:color="auto"/>
                <w:bottom w:val="none" w:sz="0" w:space="0" w:color="auto"/>
                <w:right w:val="none" w:sz="0" w:space="0" w:color="auto"/>
              </w:divBdr>
            </w:div>
          </w:divsChild>
        </w:div>
        <w:div w:id="78793946">
          <w:marLeft w:val="0"/>
          <w:marRight w:val="0"/>
          <w:marTop w:val="300"/>
          <w:marBottom w:val="0"/>
          <w:divBdr>
            <w:top w:val="none" w:sz="0" w:space="0" w:color="auto"/>
            <w:left w:val="none" w:sz="0" w:space="0" w:color="auto"/>
            <w:bottom w:val="none" w:sz="0" w:space="0" w:color="auto"/>
            <w:right w:val="none" w:sz="0" w:space="0" w:color="auto"/>
          </w:divBdr>
          <w:divsChild>
            <w:div w:id="232551145">
              <w:marLeft w:val="0"/>
              <w:marRight w:val="0"/>
              <w:marTop w:val="0"/>
              <w:marBottom w:val="0"/>
              <w:divBdr>
                <w:top w:val="none" w:sz="0" w:space="0" w:color="auto"/>
                <w:left w:val="none" w:sz="0" w:space="0" w:color="auto"/>
                <w:bottom w:val="none" w:sz="0" w:space="0" w:color="auto"/>
                <w:right w:val="none" w:sz="0" w:space="0" w:color="auto"/>
              </w:divBdr>
              <w:divsChild>
                <w:div w:id="1189565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605953">
          <w:marLeft w:val="0"/>
          <w:marRight w:val="0"/>
          <w:marTop w:val="0"/>
          <w:marBottom w:val="0"/>
          <w:divBdr>
            <w:top w:val="none" w:sz="0" w:space="0" w:color="auto"/>
            <w:left w:val="none" w:sz="0" w:space="0" w:color="auto"/>
            <w:bottom w:val="none" w:sz="0" w:space="0" w:color="auto"/>
            <w:right w:val="none" w:sz="0" w:space="0" w:color="auto"/>
          </w:divBdr>
          <w:divsChild>
            <w:div w:id="364408920">
              <w:marLeft w:val="0"/>
              <w:marRight w:val="0"/>
              <w:marTop w:val="0"/>
              <w:marBottom w:val="0"/>
              <w:divBdr>
                <w:top w:val="none" w:sz="0" w:space="0" w:color="auto"/>
                <w:left w:val="none" w:sz="0" w:space="0" w:color="auto"/>
                <w:bottom w:val="none" w:sz="0" w:space="0" w:color="auto"/>
                <w:right w:val="none" w:sz="0" w:space="0" w:color="auto"/>
              </w:divBdr>
            </w:div>
          </w:divsChild>
        </w:div>
        <w:div w:id="300574875">
          <w:marLeft w:val="0"/>
          <w:marRight w:val="0"/>
          <w:marTop w:val="0"/>
          <w:marBottom w:val="0"/>
          <w:divBdr>
            <w:top w:val="none" w:sz="0" w:space="0" w:color="auto"/>
            <w:left w:val="none" w:sz="0" w:space="0" w:color="auto"/>
            <w:bottom w:val="none" w:sz="0" w:space="0" w:color="auto"/>
            <w:right w:val="none" w:sz="0" w:space="0" w:color="auto"/>
          </w:divBdr>
          <w:divsChild>
            <w:div w:id="743794192">
              <w:marLeft w:val="0"/>
              <w:marRight w:val="0"/>
              <w:marTop w:val="0"/>
              <w:marBottom w:val="0"/>
              <w:divBdr>
                <w:top w:val="none" w:sz="0" w:space="0" w:color="auto"/>
                <w:left w:val="none" w:sz="0" w:space="0" w:color="auto"/>
                <w:bottom w:val="none" w:sz="0" w:space="0" w:color="auto"/>
                <w:right w:val="none" w:sz="0" w:space="0" w:color="auto"/>
              </w:divBdr>
            </w:div>
          </w:divsChild>
        </w:div>
        <w:div w:id="314260372">
          <w:marLeft w:val="0"/>
          <w:marRight w:val="0"/>
          <w:marTop w:val="0"/>
          <w:marBottom w:val="0"/>
          <w:divBdr>
            <w:top w:val="none" w:sz="0" w:space="0" w:color="auto"/>
            <w:left w:val="none" w:sz="0" w:space="0" w:color="auto"/>
            <w:bottom w:val="none" w:sz="0" w:space="0" w:color="auto"/>
            <w:right w:val="none" w:sz="0" w:space="0" w:color="auto"/>
          </w:divBdr>
        </w:div>
        <w:div w:id="456026946">
          <w:marLeft w:val="0"/>
          <w:marRight w:val="0"/>
          <w:marTop w:val="0"/>
          <w:marBottom w:val="0"/>
          <w:divBdr>
            <w:top w:val="none" w:sz="0" w:space="0" w:color="auto"/>
            <w:left w:val="none" w:sz="0" w:space="0" w:color="auto"/>
            <w:bottom w:val="none" w:sz="0" w:space="0" w:color="auto"/>
            <w:right w:val="none" w:sz="0" w:space="0" w:color="auto"/>
          </w:divBdr>
          <w:divsChild>
            <w:div w:id="1226259694">
              <w:marLeft w:val="0"/>
              <w:marRight w:val="0"/>
              <w:marTop w:val="0"/>
              <w:marBottom w:val="0"/>
              <w:divBdr>
                <w:top w:val="none" w:sz="0" w:space="0" w:color="auto"/>
                <w:left w:val="none" w:sz="0" w:space="0" w:color="auto"/>
                <w:bottom w:val="none" w:sz="0" w:space="0" w:color="auto"/>
                <w:right w:val="none" w:sz="0" w:space="0" w:color="auto"/>
              </w:divBdr>
            </w:div>
          </w:divsChild>
        </w:div>
        <w:div w:id="458038112">
          <w:marLeft w:val="0"/>
          <w:marRight w:val="0"/>
          <w:marTop w:val="0"/>
          <w:marBottom w:val="0"/>
          <w:divBdr>
            <w:top w:val="none" w:sz="0" w:space="0" w:color="auto"/>
            <w:left w:val="none" w:sz="0" w:space="0" w:color="auto"/>
            <w:bottom w:val="none" w:sz="0" w:space="0" w:color="auto"/>
            <w:right w:val="none" w:sz="0" w:space="0" w:color="auto"/>
          </w:divBdr>
        </w:div>
        <w:div w:id="825558585">
          <w:marLeft w:val="0"/>
          <w:marRight w:val="0"/>
          <w:marTop w:val="0"/>
          <w:marBottom w:val="0"/>
          <w:divBdr>
            <w:top w:val="none" w:sz="0" w:space="0" w:color="auto"/>
            <w:left w:val="none" w:sz="0" w:space="0" w:color="auto"/>
            <w:bottom w:val="none" w:sz="0" w:space="0" w:color="auto"/>
            <w:right w:val="none" w:sz="0" w:space="0" w:color="auto"/>
          </w:divBdr>
          <w:divsChild>
            <w:div w:id="324163324">
              <w:marLeft w:val="0"/>
              <w:marRight w:val="0"/>
              <w:marTop w:val="0"/>
              <w:marBottom w:val="0"/>
              <w:divBdr>
                <w:top w:val="none" w:sz="0" w:space="0" w:color="auto"/>
                <w:left w:val="none" w:sz="0" w:space="0" w:color="auto"/>
                <w:bottom w:val="none" w:sz="0" w:space="0" w:color="auto"/>
                <w:right w:val="none" w:sz="0" w:space="0" w:color="auto"/>
              </w:divBdr>
            </w:div>
          </w:divsChild>
        </w:div>
        <w:div w:id="837502177">
          <w:marLeft w:val="0"/>
          <w:marRight w:val="0"/>
          <w:marTop w:val="0"/>
          <w:marBottom w:val="0"/>
          <w:divBdr>
            <w:top w:val="none" w:sz="0" w:space="0" w:color="auto"/>
            <w:left w:val="none" w:sz="0" w:space="0" w:color="auto"/>
            <w:bottom w:val="none" w:sz="0" w:space="0" w:color="auto"/>
            <w:right w:val="none" w:sz="0" w:space="0" w:color="auto"/>
          </w:divBdr>
        </w:div>
        <w:div w:id="949969047">
          <w:marLeft w:val="0"/>
          <w:marRight w:val="0"/>
          <w:marTop w:val="0"/>
          <w:marBottom w:val="0"/>
          <w:divBdr>
            <w:top w:val="none" w:sz="0" w:space="0" w:color="auto"/>
            <w:left w:val="none" w:sz="0" w:space="0" w:color="auto"/>
            <w:bottom w:val="none" w:sz="0" w:space="0" w:color="auto"/>
            <w:right w:val="none" w:sz="0" w:space="0" w:color="auto"/>
          </w:divBdr>
          <w:divsChild>
            <w:div w:id="23098534">
              <w:marLeft w:val="0"/>
              <w:marRight w:val="0"/>
              <w:marTop w:val="0"/>
              <w:marBottom w:val="0"/>
              <w:divBdr>
                <w:top w:val="none" w:sz="0" w:space="0" w:color="auto"/>
                <w:left w:val="none" w:sz="0" w:space="0" w:color="auto"/>
                <w:bottom w:val="none" w:sz="0" w:space="0" w:color="auto"/>
                <w:right w:val="none" w:sz="0" w:space="0" w:color="auto"/>
              </w:divBdr>
            </w:div>
          </w:divsChild>
        </w:div>
        <w:div w:id="1157913300">
          <w:marLeft w:val="0"/>
          <w:marRight w:val="0"/>
          <w:marTop w:val="0"/>
          <w:marBottom w:val="0"/>
          <w:divBdr>
            <w:top w:val="none" w:sz="0" w:space="0" w:color="auto"/>
            <w:left w:val="none" w:sz="0" w:space="0" w:color="auto"/>
            <w:bottom w:val="none" w:sz="0" w:space="0" w:color="auto"/>
            <w:right w:val="none" w:sz="0" w:space="0" w:color="auto"/>
          </w:divBdr>
        </w:div>
        <w:div w:id="1401175247">
          <w:marLeft w:val="0"/>
          <w:marRight w:val="0"/>
          <w:marTop w:val="0"/>
          <w:marBottom w:val="0"/>
          <w:divBdr>
            <w:top w:val="none" w:sz="0" w:space="0" w:color="auto"/>
            <w:left w:val="none" w:sz="0" w:space="0" w:color="auto"/>
            <w:bottom w:val="none" w:sz="0" w:space="0" w:color="auto"/>
            <w:right w:val="none" w:sz="0" w:space="0" w:color="auto"/>
          </w:divBdr>
          <w:divsChild>
            <w:div w:id="1003514753">
              <w:marLeft w:val="0"/>
              <w:marRight w:val="0"/>
              <w:marTop w:val="0"/>
              <w:marBottom w:val="0"/>
              <w:divBdr>
                <w:top w:val="none" w:sz="0" w:space="0" w:color="auto"/>
                <w:left w:val="none" w:sz="0" w:space="0" w:color="auto"/>
                <w:bottom w:val="none" w:sz="0" w:space="0" w:color="auto"/>
                <w:right w:val="none" w:sz="0" w:space="0" w:color="auto"/>
              </w:divBdr>
            </w:div>
          </w:divsChild>
        </w:div>
        <w:div w:id="1481262436">
          <w:marLeft w:val="0"/>
          <w:marRight w:val="0"/>
          <w:marTop w:val="0"/>
          <w:marBottom w:val="0"/>
          <w:divBdr>
            <w:top w:val="none" w:sz="0" w:space="0" w:color="auto"/>
            <w:left w:val="none" w:sz="0" w:space="0" w:color="auto"/>
            <w:bottom w:val="none" w:sz="0" w:space="0" w:color="auto"/>
            <w:right w:val="none" w:sz="0" w:space="0" w:color="auto"/>
          </w:divBdr>
        </w:div>
        <w:div w:id="1492138112">
          <w:marLeft w:val="0"/>
          <w:marRight w:val="0"/>
          <w:marTop w:val="0"/>
          <w:marBottom w:val="0"/>
          <w:divBdr>
            <w:top w:val="none" w:sz="0" w:space="0" w:color="auto"/>
            <w:left w:val="none" w:sz="0" w:space="0" w:color="auto"/>
            <w:bottom w:val="none" w:sz="0" w:space="0" w:color="auto"/>
            <w:right w:val="none" w:sz="0" w:space="0" w:color="auto"/>
          </w:divBdr>
        </w:div>
        <w:div w:id="1556619209">
          <w:marLeft w:val="0"/>
          <w:marRight w:val="0"/>
          <w:marTop w:val="0"/>
          <w:marBottom w:val="0"/>
          <w:divBdr>
            <w:top w:val="none" w:sz="0" w:space="0" w:color="auto"/>
            <w:left w:val="none" w:sz="0" w:space="0" w:color="auto"/>
            <w:bottom w:val="none" w:sz="0" w:space="0" w:color="auto"/>
            <w:right w:val="none" w:sz="0" w:space="0" w:color="auto"/>
          </w:divBdr>
        </w:div>
      </w:divsChild>
    </w:div>
    <w:div w:id="1659262696">
      <w:bodyDiv w:val="1"/>
      <w:marLeft w:val="0"/>
      <w:marRight w:val="0"/>
      <w:marTop w:val="0"/>
      <w:marBottom w:val="0"/>
      <w:divBdr>
        <w:top w:val="none" w:sz="0" w:space="0" w:color="auto"/>
        <w:left w:val="none" w:sz="0" w:space="0" w:color="auto"/>
        <w:bottom w:val="none" w:sz="0" w:space="0" w:color="auto"/>
        <w:right w:val="none" w:sz="0" w:space="0" w:color="auto"/>
      </w:divBdr>
      <w:divsChild>
        <w:div w:id="278994506">
          <w:marLeft w:val="0"/>
          <w:marRight w:val="0"/>
          <w:marTop w:val="0"/>
          <w:marBottom w:val="0"/>
          <w:divBdr>
            <w:top w:val="none" w:sz="0" w:space="0" w:color="auto"/>
            <w:left w:val="none" w:sz="0" w:space="0" w:color="auto"/>
            <w:bottom w:val="none" w:sz="0" w:space="0" w:color="auto"/>
            <w:right w:val="none" w:sz="0" w:space="0" w:color="auto"/>
          </w:divBdr>
        </w:div>
        <w:div w:id="238171638">
          <w:marLeft w:val="0"/>
          <w:marRight w:val="0"/>
          <w:marTop w:val="0"/>
          <w:marBottom w:val="0"/>
          <w:divBdr>
            <w:top w:val="none" w:sz="0" w:space="0" w:color="auto"/>
            <w:left w:val="none" w:sz="0" w:space="0" w:color="auto"/>
            <w:bottom w:val="none" w:sz="0" w:space="0" w:color="auto"/>
            <w:right w:val="none" w:sz="0" w:space="0" w:color="auto"/>
          </w:divBdr>
          <w:divsChild>
            <w:div w:id="171335997">
              <w:marLeft w:val="0"/>
              <w:marRight w:val="0"/>
              <w:marTop w:val="0"/>
              <w:marBottom w:val="0"/>
              <w:divBdr>
                <w:top w:val="none" w:sz="0" w:space="0" w:color="auto"/>
                <w:left w:val="none" w:sz="0" w:space="0" w:color="auto"/>
                <w:bottom w:val="none" w:sz="0" w:space="0" w:color="auto"/>
                <w:right w:val="none" w:sz="0" w:space="0" w:color="auto"/>
              </w:divBdr>
            </w:div>
          </w:divsChild>
        </w:div>
        <w:div w:id="691033328">
          <w:marLeft w:val="0"/>
          <w:marRight w:val="0"/>
          <w:marTop w:val="0"/>
          <w:marBottom w:val="0"/>
          <w:divBdr>
            <w:top w:val="none" w:sz="0" w:space="0" w:color="auto"/>
            <w:left w:val="none" w:sz="0" w:space="0" w:color="auto"/>
            <w:bottom w:val="none" w:sz="0" w:space="0" w:color="auto"/>
            <w:right w:val="none" w:sz="0" w:space="0" w:color="auto"/>
          </w:divBdr>
        </w:div>
        <w:div w:id="877858710">
          <w:marLeft w:val="0"/>
          <w:marRight w:val="0"/>
          <w:marTop w:val="0"/>
          <w:marBottom w:val="0"/>
          <w:divBdr>
            <w:top w:val="none" w:sz="0" w:space="0" w:color="auto"/>
            <w:left w:val="none" w:sz="0" w:space="0" w:color="auto"/>
            <w:bottom w:val="none" w:sz="0" w:space="0" w:color="auto"/>
            <w:right w:val="none" w:sz="0" w:space="0" w:color="auto"/>
          </w:divBdr>
          <w:divsChild>
            <w:div w:id="391462327">
              <w:marLeft w:val="0"/>
              <w:marRight w:val="0"/>
              <w:marTop w:val="0"/>
              <w:marBottom w:val="0"/>
              <w:divBdr>
                <w:top w:val="none" w:sz="0" w:space="0" w:color="auto"/>
                <w:left w:val="none" w:sz="0" w:space="0" w:color="auto"/>
                <w:bottom w:val="none" w:sz="0" w:space="0" w:color="auto"/>
                <w:right w:val="none" w:sz="0" w:space="0" w:color="auto"/>
              </w:divBdr>
            </w:div>
          </w:divsChild>
        </w:div>
        <w:div w:id="1785266969">
          <w:marLeft w:val="0"/>
          <w:marRight w:val="0"/>
          <w:marTop w:val="0"/>
          <w:marBottom w:val="0"/>
          <w:divBdr>
            <w:top w:val="none" w:sz="0" w:space="0" w:color="auto"/>
            <w:left w:val="none" w:sz="0" w:space="0" w:color="auto"/>
            <w:bottom w:val="none" w:sz="0" w:space="0" w:color="auto"/>
            <w:right w:val="none" w:sz="0" w:space="0" w:color="auto"/>
          </w:divBdr>
        </w:div>
        <w:div w:id="974676605">
          <w:marLeft w:val="0"/>
          <w:marRight w:val="0"/>
          <w:marTop w:val="0"/>
          <w:marBottom w:val="0"/>
          <w:divBdr>
            <w:top w:val="none" w:sz="0" w:space="0" w:color="auto"/>
            <w:left w:val="none" w:sz="0" w:space="0" w:color="auto"/>
            <w:bottom w:val="none" w:sz="0" w:space="0" w:color="auto"/>
            <w:right w:val="none" w:sz="0" w:space="0" w:color="auto"/>
          </w:divBdr>
          <w:divsChild>
            <w:div w:id="1772821624">
              <w:marLeft w:val="0"/>
              <w:marRight w:val="0"/>
              <w:marTop w:val="0"/>
              <w:marBottom w:val="0"/>
              <w:divBdr>
                <w:top w:val="none" w:sz="0" w:space="0" w:color="auto"/>
                <w:left w:val="none" w:sz="0" w:space="0" w:color="auto"/>
                <w:bottom w:val="none" w:sz="0" w:space="0" w:color="auto"/>
                <w:right w:val="none" w:sz="0" w:space="0" w:color="auto"/>
              </w:divBdr>
            </w:div>
          </w:divsChild>
        </w:div>
        <w:div w:id="2143841443">
          <w:marLeft w:val="0"/>
          <w:marRight w:val="0"/>
          <w:marTop w:val="0"/>
          <w:marBottom w:val="0"/>
          <w:divBdr>
            <w:top w:val="none" w:sz="0" w:space="0" w:color="auto"/>
            <w:left w:val="none" w:sz="0" w:space="0" w:color="auto"/>
            <w:bottom w:val="none" w:sz="0" w:space="0" w:color="auto"/>
            <w:right w:val="none" w:sz="0" w:space="0" w:color="auto"/>
          </w:divBdr>
        </w:div>
        <w:div w:id="350569121">
          <w:marLeft w:val="0"/>
          <w:marRight w:val="0"/>
          <w:marTop w:val="0"/>
          <w:marBottom w:val="0"/>
          <w:divBdr>
            <w:top w:val="none" w:sz="0" w:space="0" w:color="auto"/>
            <w:left w:val="none" w:sz="0" w:space="0" w:color="auto"/>
            <w:bottom w:val="none" w:sz="0" w:space="0" w:color="auto"/>
            <w:right w:val="none" w:sz="0" w:space="0" w:color="auto"/>
          </w:divBdr>
          <w:divsChild>
            <w:div w:id="1439912843">
              <w:marLeft w:val="0"/>
              <w:marRight w:val="0"/>
              <w:marTop w:val="0"/>
              <w:marBottom w:val="0"/>
              <w:divBdr>
                <w:top w:val="none" w:sz="0" w:space="0" w:color="auto"/>
                <w:left w:val="none" w:sz="0" w:space="0" w:color="auto"/>
                <w:bottom w:val="none" w:sz="0" w:space="0" w:color="auto"/>
                <w:right w:val="none" w:sz="0" w:space="0" w:color="auto"/>
              </w:divBdr>
            </w:div>
          </w:divsChild>
        </w:div>
        <w:div w:id="1063337314">
          <w:marLeft w:val="0"/>
          <w:marRight w:val="0"/>
          <w:marTop w:val="0"/>
          <w:marBottom w:val="0"/>
          <w:divBdr>
            <w:top w:val="none" w:sz="0" w:space="0" w:color="auto"/>
            <w:left w:val="none" w:sz="0" w:space="0" w:color="auto"/>
            <w:bottom w:val="none" w:sz="0" w:space="0" w:color="auto"/>
            <w:right w:val="none" w:sz="0" w:space="0" w:color="auto"/>
          </w:divBdr>
        </w:div>
        <w:div w:id="617032260">
          <w:marLeft w:val="0"/>
          <w:marRight w:val="0"/>
          <w:marTop w:val="0"/>
          <w:marBottom w:val="0"/>
          <w:divBdr>
            <w:top w:val="none" w:sz="0" w:space="0" w:color="auto"/>
            <w:left w:val="none" w:sz="0" w:space="0" w:color="auto"/>
            <w:bottom w:val="none" w:sz="0" w:space="0" w:color="auto"/>
            <w:right w:val="none" w:sz="0" w:space="0" w:color="auto"/>
          </w:divBdr>
          <w:divsChild>
            <w:div w:id="1632665470">
              <w:marLeft w:val="0"/>
              <w:marRight w:val="0"/>
              <w:marTop w:val="0"/>
              <w:marBottom w:val="0"/>
              <w:divBdr>
                <w:top w:val="none" w:sz="0" w:space="0" w:color="auto"/>
                <w:left w:val="none" w:sz="0" w:space="0" w:color="auto"/>
                <w:bottom w:val="none" w:sz="0" w:space="0" w:color="auto"/>
                <w:right w:val="none" w:sz="0" w:space="0" w:color="auto"/>
              </w:divBdr>
            </w:div>
          </w:divsChild>
        </w:div>
        <w:div w:id="124742082">
          <w:marLeft w:val="0"/>
          <w:marRight w:val="0"/>
          <w:marTop w:val="0"/>
          <w:marBottom w:val="0"/>
          <w:divBdr>
            <w:top w:val="none" w:sz="0" w:space="0" w:color="auto"/>
            <w:left w:val="none" w:sz="0" w:space="0" w:color="auto"/>
            <w:bottom w:val="none" w:sz="0" w:space="0" w:color="auto"/>
            <w:right w:val="none" w:sz="0" w:space="0" w:color="auto"/>
          </w:divBdr>
        </w:div>
        <w:div w:id="1391075649">
          <w:marLeft w:val="0"/>
          <w:marRight w:val="0"/>
          <w:marTop w:val="0"/>
          <w:marBottom w:val="0"/>
          <w:divBdr>
            <w:top w:val="none" w:sz="0" w:space="0" w:color="auto"/>
            <w:left w:val="none" w:sz="0" w:space="0" w:color="auto"/>
            <w:bottom w:val="none" w:sz="0" w:space="0" w:color="auto"/>
            <w:right w:val="none" w:sz="0" w:space="0" w:color="auto"/>
          </w:divBdr>
          <w:divsChild>
            <w:div w:id="1317874837">
              <w:marLeft w:val="0"/>
              <w:marRight w:val="0"/>
              <w:marTop w:val="0"/>
              <w:marBottom w:val="0"/>
              <w:divBdr>
                <w:top w:val="none" w:sz="0" w:space="0" w:color="auto"/>
                <w:left w:val="none" w:sz="0" w:space="0" w:color="auto"/>
                <w:bottom w:val="none" w:sz="0" w:space="0" w:color="auto"/>
                <w:right w:val="none" w:sz="0" w:space="0" w:color="auto"/>
              </w:divBdr>
            </w:div>
          </w:divsChild>
        </w:div>
        <w:div w:id="1551303339">
          <w:marLeft w:val="0"/>
          <w:marRight w:val="0"/>
          <w:marTop w:val="0"/>
          <w:marBottom w:val="0"/>
          <w:divBdr>
            <w:top w:val="none" w:sz="0" w:space="0" w:color="auto"/>
            <w:left w:val="none" w:sz="0" w:space="0" w:color="auto"/>
            <w:bottom w:val="none" w:sz="0" w:space="0" w:color="auto"/>
            <w:right w:val="none" w:sz="0" w:space="0" w:color="auto"/>
          </w:divBdr>
        </w:div>
        <w:div w:id="1254440474">
          <w:marLeft w:val="0"/>
          <w:marRight w:val="0"/>
          <w:marTop w:val="0"/>
          <w:marBottom w:val="0"/>
          <w:divBdr>
            <w:top w:val="none" w:sz="0" w:space="0" w:color="auto"/>
            <w:left w:val="none" w:sz="0" w:space="0" w:color="auto"/>
            <w:bottom w:val="none" w:sz="0" w:space="0" w:color="auto"/>
            <w:right w:val="none" w:sz="0" w:space="0" w:color="auto"/>
          </w:divBdr>
          <w:divsChild>
            <w:div w:id="1517229106">
              <w:marLeft w:val="0"/>
              <w:marRight w:val="0"/>
              <w:marTop w:val="0"/>
              <w:marBottom w:val="0"/>
              <w:divBdr>
                <w:top w:val="none" w:sz="0" w:space="0" w:color="auto"/>
                <w:left w:val="none" w:sz="0" w:space="0" w:color="auto"/>
                <w:bottom w:val="none" w:sz="0" w:space="0" w:color="auto"/>
                <w:right w:val="none" w:sz="0" w:space="0" w:color="auto"/>
              </w:divBdr>
            </w:div>
          </w:divsChild>
        </w:div>
        <w:div w:id="1444769236">
          <w:marLeft w:val="0"/>
          <w:marRight w:val="0"/>
          <w:marTop w:val="300"/>
          <w:marBottom w:val="0"/>
          <w:divBdr>
            <w:top w:val="none" w:sz="0" w:space="0" w:color="auto"/>
            <w:left w:val="none" w:sz="0" w:space="0" w:color="auto"/>
            <w:bottom w:val="none" w:sz="0" w:space="0" w:color="auto"/>
            <w:right w:val="none" w:sz="0" w:space="0" w:color="auto"/>
          </w:divBdr>
          <w:divsChild>
            <w:div w:id="515116712">
              <w:marLeft w:val="0"/>
              <w:marRight w:val="0"/>
              <w:marTop w:val="0"/>
              <w:marBottom w:val="0"/>
              <w:divBdr>
                <w:top w:val="none" w:sz="0" w:space="0" w:color="auto"/>
                <w:left w:val="none" w:sz="0" w:space="0" w:color="auto"/>
                <w:bottom w:val="none" w:sz="0" w:space="0" w:color="auto"/>
                <w:right w:val="none" w:sz="0" w:space="0" w:color="auto"/>
              </w:divBdr>
              <w:divsChild>
                <w:div w:id="1990354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6952588">
          <w:marLeft w:val="0"/>
          <w:marRight w:val="0"/>
          <w:marTop w:val="300"/>
          <w:marBottom w:val="0"/>
          <w:divBdr>
            <w:top w:val="none" w:sz="0" w:space="0" w:color="auto"/>
            <w:left w:val="none" w:sz="0" w:space="0" w:color="auto"/>
            <w:bottom w:val="none" w:sz="0" w:space="0" w:color="auto"/>
            <w:right w:val="none" w:sz="0" w:space="0" w:color="auto"/>
          </w:divBdr>
          <w:divsChild>
            <w:div w:id="1242835882">
              <w:marLeft w:val="0"/>
              <w:marRight w:val="0"/>
              <w:marTop w:val="0"/>
              <w:marBottom w:val="0"/>
              <w:divBdr>
                <w:top w:val="none" w:sz="0" w:space="0" w:color="auto"/>
                <w:left w:val="none" w:sz="0" w:space="0" w:color="auto"/>
                <w:bottom w:val="none" w:sz="0" w:space="0" w:color="auto"/>
                <w:right w:val="none" w:sz="0" w:space="0" w:color="auto"/>
              </w:divBdr>
              <w:divsChild>
                <w:div w:id="323166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0703540">
          <w:marLeft w:val="0"/>
          <w:marRight w:val="0"/>
          <w:marTop w:val="300"/>
          <w:marBottom w:val="0"/>
          <w:divBdr>
            <w:top w:val="none" w:sz="0" w:space="0" w:color="auto"/>
            <w:left w:val="none" w:sz="0" w:space="0" w:color="auto"/>
            <w:bottom w:val="none" w:sz="0" w:space="0" w:color="auto"/>
            <w:right w:val="none" w:sz="0" w:space="0" w:color="auto"/>
          </w:divBdr>
          <w:divsChild>
            <w:div w:id="1750232370">
              <w:marLeft w:val="0"/>
              <w:marRight w:val="0"/>
              <w:marTop w:val="0"/>
              <w:marBottom w:val="0"/>
              <w:divBdr>
                <w:top w:val="none" w:sz="0" w:space="0" w:color="auto"/>
                <w:left w:val="none" w:sz="0" w:space="0" w:color="auto"/>
                <w:bottom w:val="none" w:sz="0" w:space="0" w:color="auto"/>
                <w:right w:val="none" w:sz="0" w:space="0" w:color="auto"/>
              </w:divBdr>
              <w:divsChild>
                <w:div w:id="795300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2928766">
          <w:marLeft w:val="0"/>
          <w:marRight w:val="0"/>
          <w:marTop w:val="300"/>
          <w:marBottom w:val="0"/>
          <w:divBdr>
            <w:top w:val="none" w:sz="0" w:space="0" w:color="auto"/>
            <w:left w:val="none" w:sz="0" w:space="0" w:color="auto"/>
            <w:bottom w:val="none" w:sz="0" w:space="0" w:color="auto"/>
            <w:right w:val="none" w:sz="0" w:space="0" w:color="auto"/>
          </w:divBdr>
          <w:divsChild>
            <w:div w:id="1922836234">
              <w:marLeft w:val="0"/>
              <w:marRight w:val="0"/>
              <w:marTop w:val="0"/>
              <w:marBottom w:val="0"/>
              <w:divBdr>
                <w:top w:val="none" w:sz="0" w:space="0" w:color="auto"/>
                <w:left w:val="none" w:sz="0" w:space="0" w:color="auto"/>
                <w:bottom w:val="none" w:sz="0" w:space="0" w:color="auto"/>
                <w:right w:val="none" w:sz="0" w:space="0" w:color="auto"/>
              </w:divBdr>
              <w:divsChild>
                <w:div w:id="1787767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59919023">
      <w:bodyDiv w:val="1"/>
      <w:marLeft w:val="0"/>
      <w:marRight w:val="0"/>
      <w:marTop w:val="0"/>
      <w:marBottom w:val="0"/>
      <w:divBdr>
        <w:top w:val="none" w:sz="0" w:space="0" w:color="auto"/>
        <w:left w:val="none" w:sz="0" w:space="0" w:color="auto"/>
        <w:bottom w:val="none" w:sz="0" w:space="0" w:color="auto"/>
        <w:right w:val="none" w:sz="0" w:space="0" w:color="auto"/>
      </w:divBdr>
      <w:divsChild>
        <w:div w:id="14445707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sChild>
            <w:div w:id="1304772352">
              <w:marLeft w:val="0"/>
              <w:marRight w:val="0"/>
              <w:marTop w:val="0"/>
              <w:marBottom w:val="0"/>
              <w:divBdr>
                <w:top w:val="none" w:sz="0" w:space="0" w:color="auto"/>
                <w:left w:val="none" w:sz="0" w:space="0" w:color="auto"/>
                <w:bottom w:val="none" w:sz="0" w:space="0" w:color="auto"/>
                <w:right w:val="none" w:sz="0" w:space="0" w:color="auto"/>
              </w:divBdr>
            </w:div>
          </w:divsChild>
        </w:div>
        <w:div w:id="1374650202">
          <w:marLeft w:val="0"/>
          <w:marRight w:val="0"/>
          <w:marTop w:val="0"/>
          <w:marBottom w:val="0"/>
          <w:divBdr>
            <w:top w:val="none" w:sz="0" w:space="0" w:color="auto"/>
            <w:left w:val="none" w:sz="0" w:space="0" w:color="auto"/>
            <w:bottom w:val="none" w:sz="0" w:space="0" w:color="auto"/>
            <w:right w:val="none" w:sz="0" w:space="0" w:color="auto"/>
          </w:divBdr>
        </w:div>
        <w:div w:id="1417358623">
          <w:marLeft w:val="0"/>
          <w:marRight w:val="0"/>
          <w:marTop w:val="0"/>
          <w:marBottom w:val="0"/>
          <w:divBdr>
            <w:top w:val="none" w:sz="0" w:space="0" w:color="auto"/>
            <w:left w:val="none" w:sz="0" w:space="0" w:color="auto"/>
            <w:bottom w:val="none" w:sz="0" w:space="0" w:color="auto"/>
            <w:right w:val="none" w:sz="0" w:space="0" w:color="auto"/>
          </w:divBdr>
          <w:divsChild>
            <w:div w:id="1516264320">
              <w:marLeft w:val="0"/>
              <w:marRight w:val="0"/>
              <w:marTop w:val="0"/>
              <w:marBottom w:val="0"/>
              <w:divBdr>
                <w:top w:val="none" w:sz="0" w:space="0" w:color="auto"/>
                <w:left w:val="none" w:sz="0" w:space="0" w:color="auto"/>
                <w:bottom w:val="none" w:sz="0" w:space="0" w:color="auto"/>
                <w:right w:val="none" w:sz="0" w:space="0" w:color="auto"/>
              </w:divBdr>
            </w:div>
          </w:divsChild>
        </w:div>
        <w:div w:id="304241819">
          <w:marLeft w:val="0"/>
          <w:marRight w:val="0"/>
          <w:marTop w:val="0"/>
          <w:marBottom w:val="0"/>
          <w:divBdr>
            <w:top w:val="none" w:sz="0" w:space="0" w:color="auto"/>
            <w:left w:val="none" w:sz="0" w:space="0" w:color="auto"/>
            <w:bottom w:val="none" w:sz="0" w:space="0" w:color="auto"/>
            <w:right w:val="none" w:sz="0" w:space="0" w:color="auto"/>
          </w:divBdr>
        </w:div>
        <w:div w:id="824474990">
          <w:marLeft w:val="0"/>
          <w:marRight w:val="0"/>
          <w:marTop w:val="0"/>
          <w:marBottom w:val="0"/>
          <w:divBdr>
            <w:top w:val="none" w:sz="0" w:space="0" w:color="auto"/>
            <w:left w:val="none" w:sz="0" w:space="0" w:color="auto"/>
            <w:bottom w:val="none" w:sz="0" w:space="0" w:color="auto"/>
            <w:right w:val="none" w:sz="0" w:space="0" w:color="auto"/>
          </w:divBdr>
          <w:divsChild>
            <w:div w:id="1394700284">
              <w:marLeft w:val="0"/>
              <w:marRight w:val="0"/>
              <w:marTop w:val="0"/>
              <w:marBottom w:val="0"/>
              <w:divBdr>
                <w:top w:val="none" w:sz="0" w:space="0" w:color="auto"/>
                <w:left w:val="none" w:sz="0" w:space="0" w:color="auto"/>
                <w:bottom w:val="none" w:sz="0" w:space="0" w:color="auto"/>
                <w:right w:val="none" w:sz="0" w:space="0" w:color="auto"/>
              </w:divBdr>
            </w:div>
          </w:divsChild>
        </w:div>
        <w:div w:id="486825753">
          <w:marLeft w:val="0"/>
          <w:marRight w:val="0"/>
          <w:marTop w:val="0"/>
          <w:marBottom w:val="0"/>
          <w:divBdr>
            <w:top w:val="none" w:sz="0" w:space="0" w:color="auto"/>
            <w:left w:val="none" w:sz="0" w:space="0" w:color="auto"/>
            <w:bottom w:val="none" w:sz="0" w:space="0" w:color="auto"/>
            <w:right w:val="none" w:sz="0" w:space="0" w:color="auto"/>
          </w:divBdr>
        </w:div>
        <w:div w:id="790173419">
          <w:marLeft w:val="0"/>
          <w:marRight w:val="0"/>
          <w:marTop w:val="0"/>
          <w:marBottom w:val="0"/>
          <w:divBdr>
            <w:top w:val="none" w:sz="0" w:space="0" w:color="auto"/>
            <w:left w:val="none" w:sz="0" w:space="0" w:color="auto"/>
            <w:bottom w:val="none" w:sz="0" w:space="0" w:color="auto"/>
            <w:right w:val="none" w:sz="0" w:space="0" w:color="auto"/>
          </w:divBdr>
          <w:divsChild>
            <w:div w:id="2020504835">
              <w:marLeft w:val="0"/>
              <w:marRight w:val="0"/>
              <w:marTop w:val="0"/>
              <w:marBottom w:val="0"/>
              <w:divBdr>
                <w:top w:val="none" w:sz="0" w:space="0" w:color="auto"/>
                <w:left w:val="none" w:sz="0" w:space="0" w:color="auto"/>
                <w:bottom w:val="none" w:sz="0" w:space="0" w:color="auto"/>
                <w:right w:val="none" w:sz="0" w:space="0" w:color="auto"/>
              </w:divBdr>
            </w:div>
          </w:divsChild>
        </w:div>
        <w:div w:id="1101801213">
          <w:marLeft w:val="0"/>
          <w:marRight w:val="0"/>
          <w:marTop w:val="0"/>
          <w:marBottom w:val="0"/>
          <w:divBdr>
            <w:top w:val="none" w:sz="0" w:space="0" w:color="auto"/>
            <w:left w:val="none" w:sz="0" w:space="0" w:color="auto"/>
            <w:bottom w:val="none" w:sz="0" w:space="0" w:color="auto"/>
            <w:right w:val="none" w:sz="0" w:space="0" w:color="auto"/>
          </w:divBdr>
        </w:div>
        <w:div w:id="1805080773">
          <w:marLeft w:val="0"/>
          <w:marRight w:val="0"/>
          <w:marTop w:val="0"/>
          <w:marBottom w:val="0"/>
          <w:divBdr>
            <w:top w:val="none" w:sz="0" w:space="0" w:color="auto"/>
            <w:left w:val="none" w:sz="0" w:space="0" w:color="auto"/>
            <w:bottom w:val="none" w:sz="0" w:space="0" w:color="auto"/>
            <w:right w:val="none" w:sz="0" w:space="0" w:color="auto"/>
          </w:divBdr>
          <w:divsChild>
            <w:div w:id="1086918179">
              <w:marLeft w:val="0"/>
              <w:marRight w:val="0"/>
              <w:marTop w:val="0"/>
              <w:marBottom w:val="0"/>
              <w:divBdr>
                <w:top w:val="none" w:sz="0" w:space="0" w:color="auto"/>
                <w:left w:val="none" w:sz="0" w:space="0" w:color="auto"/>
                <w:bottom w:val="none" w:sz="0" w:space="0" w:color="auto"/>
                <w:right w:val="none" w:sz="0" w:space="0" w:color="auto"/>
              </w:divBdr>
            </w:div>
          </w:divsChild>
        </w:div>
        <w:div w:id="280186039">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sChild>
            <w:div w:id="626274327">
              <w:marLeft w:val="0"/>
              <w:marRight w:val="0"/>
              <w:marTop w:val="0"/>
              <w:marBottom w:val="0"/>
              <w:divBdr>
                <w:top w:val="none" w:sz="0" w:space="0" w:color="auto"/>
                <w:left w:val="none" w:sz="0" w:space="0" w:color="auto"/>
                <w:bottom w:val="none" w:sz="0" w:space="0" w:color="auto"/>
                <w:right w:val="none" w:sz="0" w:space="0" w:color="auto"/>
              </w:divBdr>
            </w:div>
          </w:divsChild>
        </w:div>
        <w:div w:id="1601529120">
          <w:marLeft w:val="0"/>
          <w:marRight w:val="0"/>
          <w:marTop w:val="0"/>
          <w:marBottom w:val="0"/>
          <w:divBdr>
            <w:top w:val="none" w:sz="0" w:space="0" w:color="auto"/>
            <w:left w:val="none" w:sz="0" w:space="0" w:color="auto"/>
            <w:bottom w:val="none" w:sz="0" w:space="0" w:color="auto"/>
            <w:right w:val="none" w:sz="0" w:space="0" w:color="auto"/>
          </w:divBdr>
        </w:div>
        <w:div w:id="1988627448">
          <w:marLeft w:val="0"/>
          <w:marRight w:val="0"/>
          <w:marTop w:val="0"/>
          <w:marBottom w:val="0"/>
          <w:divBdr>
            <w:top w:val="none" w:sz="0" w:space="0" w:color="auto"/>
            <w:left w:val="none" w:sz="0" w:space="0" w:color="auto"/>
            <w:bottom w:val="none" w:sz="0" w:space="0" w:color="auto"/>
            <w:right w:val="none" w:sz="0" w:space="0" w:color="auto"/>
          </w:divBdr>
          <w:divsChild>
            <w:div w:id="853688504">
              <w:marLeft w:val="0"/>
              <w:marRight w:val="0"/>
              <w:marTop w:val="0"/>
              <w:marBottom w:val="0"/>
              <w:divBdr>
                <w:top w:val="none" w:sz="0" w:space="0" w:color="auto"/>
                <w:left w:val="none" w:sz="0" w:space="0" w:color="auto"/>
                <w:bottom w:val="none" w:sz="0" w:space="0" w:color="auto"/>
                <w:right w:val="none" w:sz="0" w:space="0" w:color="auto"/>
              </w:divBdr>
            </w:div>
          </w:divsChild>
        </w:div>
        <w:div w:id="450435608">
          <w:marLeft w:val="0"/>
          <w:marRight w:val="0"/>
          <w:marTop w:val="300"/>
          <w:marBottom w:val="0"/>
          <w:divBdr>
            <w:top w:val="none" w:sz="0" w:space="0" w:color="auto"/>
            <w:left w:val="none" w:sz="0" w:space="0" w:color="auto"/>
            <w:bottom w:val="none" w:sz="0" w:space="0" w:color="auto"/>
            <w:right w:val="none" w:sz="0" w:space="0" w:color="auto"/>
          </w:divBdr>
          <w:divsChild>
            <w:div w:id="2079013953">
              <w:marLeft w:val="0"/>
              <w:marRight w:val="0"/>
              <w:marTop w:val="0"/>
              <w:marBottom w:val="0"/>
              <w:divBdr>
                <w:top w:val="none" w:sz="0" w:space="0" w:color="auto"/>
                <w:left w:val="none" w:sz="0" w:space="0" w:color="auto"/>
                <w:bottom w:val="none" w:sz="0" w:space="0" w:color="auto"/>
                <w:right w:val="none" w:sz="0" w:space="0" w:color="auto"/>
              </w:divBdr>
              <w:divsChild>
                <w:div w:id="795559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882625">
          <w:marLeft w:val="0"/>
          <w:marRight w:val="0"/>
          <w:marTop w:val="300"/>
          <w:marBottom w:val="0"/>
          <w:divBdr>
            <w:top w:val="none" w:sz="0" w:space="0" w:color="auto"/>
            <w:left w:val="none" w:sz="0" w:space="0" w:color="auto"/>
            <w:bottom w:val="none" w:sz="0" w:space="0" w:color="auto"/>
            <w:right w:val="none" w:sz="0" w:space="0" w:color="auto"/>
          </w:divBdr>
          <w:divsChild>
            <w:div w:id="2045979821">
              <w:marLeft w:val="0"/>
              <w:marRight w:val="0"/>
              <w:marTop w:val="0"/>
              <w:marBottom w:val="0"/>
              <w:divBdr>
                <w:top w:val="none" w:sz="0" w:space="0" w:color="auto"/>
                <w:left w:val="none" w:sz="0" w:space="0" w:color="auto"/>
                <w:bottom w:val="none" w:sz="0" w:space="0" w:color="auto"/>
                <w:right w:val="none" w:sz="0" w:space="0" w:color="auto"/>
              </w:divBdr>
              <w:divsChild>
                <w:div w:id="742869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4499365">
          <w:marLeft w:val="0"/>
          <w:marRight w:val="0"/>
          <w:marTop w:val="300"/>
          <w:marBottom w:val="0"/>
          <w:divBdr>
            <w:top w:val="none" w:sz="0" w:space="0" w:color="auto"/>
            <w:left w:val="none" w:sz="0" w:space="0" w:color="auto"/>
            <w:bottom w:val="none" w:sz="0" w:space="0" w:color="auto"/>
            <w:right w:val="none" w:sz="0" w:space="0" w:color="auto"/>
          </w:divBdr>
          <w:divsChild>
            <w:div w:id="1518498036">
              <w:marLeft w:val="0"/>
              <w:marRight w:val="0"/>
              <w:marTop w:val="0"/>
              <w:marBottom w:val="0"/>
              <w:divBdr>
                <w:top w:val="none" w:sz="0" w:space="0" w:color="auto"/>
                <w:left w:val="none" w:sz="0" w:space="0" w:color="auto"/>
                <w:bottom w:val="none" w:sz="0" w:space="0" w:color="auto"/>
                <w:right w:val="none" w:sz="0" w:space="0" w:color="auto"/>
              </w:divBdr>
              <w:divsChild>
                <w:div w:id="979768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8483973">
          <w:marLeft w:val="0"/>
          <w:marRight w:val="0"/>
          <w:marTop w:val="300"/>
          <w:marBottom w:val="0"/>
          <w:divBdr>
            <w:top w:val="none" w:sz="0" w:space="0" w:color="auto"/>
            <w:left w:val="none" w:sz="0" w:space="0" w:color="auto"/>
            <w:bottom w:val="none" w:sz="0" w:space="0" w:color="auto"/>
            <w:right w:val="none" w:sz="0" w:space="0" w:color="auto"/>
          </w:divBdr>
          <w:divsChild>
            <w:div w:id="368065596">
              <w:marLeft w:val="0"/>
              <w:marRight w:val="0"/>
              <w:marTop w:val="0"/>
              <w:marBottom w:val="0"/>
              <w:divBdr>
                <w:top w:val="none" w:sz="0" w:space="0" w:color="auto"/>
                <w:left w:val="none" w:sz="0" w:space="0" w:color="auto"/>
                <w:bottom w:val="none" w:sz="0" w:space="0" w:color="auto"/>
                <w:right w:val="none" w:sz="0" w:space="0" w:color="auto"/>
              </w:divBdr>
              <w:divsChild>
                <w:div w:id="1914465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60113683">
      <w:bodyDiv w:val="1"/>
      <w:marLeft w:val="0"/>
      <w:marRight w:val="0"/>
      <w:marTop w:val="0"/>
      <w:marBottom w:val="0"/>
      <w:divBdr>
        <w:top w:val="none" w:sz="0" w:space="0" w:color="auto"/>
        <w:left w:val="none" w:sz="0" w:space="0" w:color="auto"/>
        <w:bottom w:val="none" w:sz="0" w:space="0" w:color="auto"/>
        <w:right w:val="none" w:sz="0" w:space="0" w:color="auto"/>
      </w:divBdr>
      <w:divsChild>
        <w:div w:id="1054163892">
          <w:marLeft w:val="0"/>
          <w:marRight w:val="0"/>
          <w:marTop w:val="0"/>
          <w:marBottom w:val="0"/>
          <w:divBdr>
            <w:top w:val="none" w:sz="0" w:space="0" w:color="auto"/>
            <w:left w:val="none" w:sz="0" w:space="0" w:color="auto"/>
            <w:bottom w:val="none" w:sz="0" w:space="0" w:color="auto"/>
            <w:right w:val="none" w:sz="0" w:space="0" w:color="auto"/>
          </w:divBdr>
        </w:div>
        <w:div w:id="1541822509">
          <w:marLeft w:val="0"/>
          <w:marRight w:val="0"/>
          <w:marTop w:val="0"/>
          <w:marBottom w:val="0"/>
          <w:divBdr>
            <w:top w:val="none" w:sz="0" w:space="0" w:color="auto"/>
            <w:left w:val="none" w:sz="0" w:space="0" w:color="auto"/>
            <w:bottom w:val="none" w:sz="0" w:space="0" w:color="auto"/>
            <w:right w:val="none" w:sz="0" w:space="0" w:color="auto"/>
          </w:divBdr>
          <w:divsChild>
            <w:div w:id="1771706015">
              <w:marLeft w:val="0"/>
              <w:marRight w:val="0"/>
              <w:marTop w:val="0"/>
              <w:marBottom w:val="0"/>
              <w:divBdr>
                <w:top w:val="none" w:sz="0" w:space="0" w:color="auto"/>
                <w:left w:val="none" w:sz="0" w:space="0" w:color="auto"/>
                <w:bottom w:val="none" w:sz="0" w:space="0" w:color="auto"/>
                <w:right w:val="none" w:sz="0" w:space="0" w:color="auto"/>
              </w:divBdr>
            </w:div>
          </w:divsChild>
        </w:div>
        <w:div w:id="1666394519">
          <w:marLeft w:val="0"/>
          <w:marRight w:val="0"/>
          <w:marTop w:val="0"/>
          <w:marBottom w:val="0"/>
          <w:divBdr>
            <w:top w:val="none" w:sz="0" w:space="0" w:color="auto"/>
            <w:left w:val="none" w:sz="0" w:space="0" w:color="auto"/>
            <w:bottom w:val="none" w:sz="0" w:space="0" w:color="auto"/>
            <w:right w:val="none" w:sz="0" w:space="0" w:color="auto"/>
          </w:divBdr>
        </w:div>
        <w:div w:id="1256668297">
          <w:marLeft w:val="0"/>
          <w:marRight w:val="0"/>
          <w:marTop w:val="0"/>
          <w:marBottom w:val="0"/>
          <w:divBdr>
            <w:top w:val="none" w:sz="0" w:space="0" w:color="auto"/>
            <w:left w:val="none" w:sz="0" w:space="0" w:color="auto"/>
            <w:bottom w:val="none" w:sz="0" w:space="0" w:color="auto"/>
            <w:right w:val="none" w:sz="0" w:space="0" w:color="auto"/>
          </w:divBdr>
          <w:divsChild>
            <w:div w:id="390083119">
              <w:marLeft w:val="0"/>
              <w:marRight w:val="0"/>
              <w:marTop w:val="0"/>
              <w:marBottom w:val="0"/>
              <w:divBdr>
                <w:top w:val="none" w:sz="0" w:space="0" w:color="auto"/>
                <w:left w:val="none" w:sz="0" w:space="0" w:color="auto"/>
                <w:bottom w:val="none" w:sz="0" w:space="0" w:color="auto"/>
                <w:right w:val="none" w:sz="0" w:space="0" w:color="auto"/>
              </w:divBdr>
            </w:div>
          </w:divsChild>
        </w:div>
        <w:div w:id="1703746157">
          <w:marLeft w:val="0"/>
          <w:marRight w:val="0"/>
          <w:marTop w:val="0"/>
          <w:marBottom w:val="0"/>
          <w:divBdr>
            <w:top w:val="none" w:sz="0" w:space="0" w:color="auto"/>
            <w:left w:val="none" w:sz="0" w:space="0" w:color="auto"/>
            <w:bottom w:val="none" w:sz="0" w:space="0" w:color="auto"/>
            <w:right w:val="none" w:sz="0" w:space="0" w:color="auto"/>
          </w:divBdr>
        </w:div>
        <w:div w:id="1880237177">
          <w:marLeft w:val="0"/>
          <w:marRight w:val="0"/>
          <w:marTop w:val="0"/>
          <w:marBottom w:val="0"/>
          <w:divBdr>
            <w:top w:val="none" w:sz="0" w:space="0" w:color="auto"/>
            <w:left w:val="none" w:sz="0" w:space="0" w:color="auto"/>
            <w:bottom w:val="none" w:sz="0" w:space="0" w:color="auto"/>
            <w:right w:val="none" w:sz="0" w:space="0" w:color="auto"/>
          </w:divBdr>
          <w:divsChild>
            <w:div w:id="1731147683">
              <w:marLeft w:val="0"/>
              <w:marRight w:val="0"/>
              <w:marTop w:val="0"/>
              <w:marBottom w:val="0"/>
              <w:divBdr>
                <w:top w:val="none" w:sz="0" w:space="0" w:color="auto"/>
                <w:left w:val="none" w:sz="0" w:space="0" w:color="auto"/>
                <w:bottom w:val="none" w:sz="0" w:space="0" w:color="auto"/>
                <w:right w:val="none" w:sz="0" w:space="0" w:color="auto"/>
              </w:divBdr>
            </w:div>
          </w:divsChild>
        </w:div>
        <w:div w:id="1136685663">
          <w:marLeft w:val="0"/>
          <w:marRight w:val="0"/>
          <w:marTop w:val="0"/>
          <w:marBottom w:val="0"/>
          <w:divBdr>
            <w:top w:val="none" w:sz="0" w:space="0" w:color="auto"/>
            <w:left w:val="none" w:sz="0" w:space="0" w:color="auto"/>
            <w:bottom w:val="none" w:sz="0" w:space="0" w:color="auto"/>
            <w:right w:val="none" w:sz="0" w:space="0" w:color="auto"/>
          </w:divBdr>
        </w:div>
        <w:div w:id="1783258160">
          <w:marLeft w:val="0"/>
          <w:marRight w:val="0"/>
          <w:marTop w:val="0"/>
          <w:marBottom w:val="0"/>
          <w:divBdr>
            <w:top w:val="none" w:sz="0" w:space="0" w:color="auto"/>
            <w:left w:val="none" w:sz="0" w:space="0" w:color="auto"/>
            <w:bottom w:val="none" w:sz="0" w:space="0" w:color="auto"/>
            <w:right w:val="none" w:sz="0" w:space="0" w:color="auto"/>
          </w:divBdr>
          <w:divsChild>
            <w:div w:id="1103720488">
              <w:marLeft w:val="0"/>
              <w:marRight w:val="0"/>
              <w:marTop w:val="0"/>
              <w:marBottom w:val="0"/>
              <w:divBdr>
                <w:top w:val="none" w:sz="0" w:space="0" w:color="auto"/>
                <w:left w:val="none" w:sz="0" w:space="0" w:color="auto"/>
                <w:bottom w:val="none" w:sz="0" w:space="0" w:color="auto"/>
                <w:right w:val="none" w:sz="0" w:space="0" w:color="auto"/>
              </w:divBdr>
            </w:div>
          </w:divsChild>
        </w:div>
        <w:div w:id="894900816">
          <w:marLeft w:val="0"/>
          <w:marRight w:val="0"/>
          <w:marTop w:val="0"/>
          <w:marBottom w:val="0"/>
          <w:divBdr>
            <w:top w:val="none" w:sz="0" w:space="0" w:color="auto"/>
            <w:left w:val="none" w:sz="0" w:space="0" w:color="auto"/>
            <w:bottom w:val="none" w:sz="0" w:space="0" w:color="auto"/>
            <w:right w:val="none" w:sz="0" w:space="0" w:color="auto"/>
          </w:divBdr>
        </w:div>
        <w:div w:id="982663233">
          <w:marLeft w:val="0"/>
          <w:marRight w:val="0"/>
          <w:marTop w:val="0"/>
          <w:marBottom w:val="0"/>
          <w:divBdr>
            <w:top w:val="none" w:sz="0" w:space="0" w:color="auto"/>
            <w:left w:val="none" w:sz="0" w:space="0" w:color="auto"/>
            <w:bottom w:val="none" w:sz="0" w:space="0" w:color="auto"/>
            <w:right w:val="none" w:sz="0" w:space="0" w:color="auto"/>
          </w:divBdr>
          <w:divsChild>
            <w:div w:id="183179090">
              <w:marLeft w:val="0"/>
              <w:marRight w:val="0"/>
              <w:marTop w:val="0"/>
              <w:marBottom w:val="0"/>
              <w:divBdr>
                <w:top w:val="none" w:sz="0" w:space="0" w:color="auto"/>
                <w:left w:val="none" w:sz="0" w:space="0" w:color="auto"/>
                <w:bottom w:val="none" w:sz="0" w:space="0" w:color="auto"/>
                <w:right w:val="none" w:sz="0" w:space="0" w:color="auto"/>
              </w:divBdr>
            </w:div>
          </w:divsChild>
        </w:div>
        <w:div w:id="316348631">
          <w:marLeft w:val="0"/>
          <w:marRight w:val="0"/>
          <w:marTop w:val="0"/>
          <w:marBottom w:val="0"/>
          <w:divBdr>
            <w:top w:val="none" w:sz="0" w:space="0" w:color="auto"/>
            <w:left w:val="none" w:sz="0" w:space="0" w:color="auto"/>
            <w:bottom w:val="none" w:sz="0" w:space="0" w:color="auto"/>
            <w:right w:val="none" w:sz="0" w:space="0" w:color="auto"/>
          </w:divBdr>
        </w:div>
        <w:div w:id="1786538120">
          <w:marLeft w:val="0"/>
          <w:marRight w:val="0"/>
          <w:marTop w:val="0"/>
          <w:marBottom w:val="0"/>
          <w:divBdr>
            <w:top w:val="none" w:sz="0" w:space="0" w:color="auto"/>
            <w:left w:val="none" w:sz="0" w:space="0" w:color="auto"/>
            <w:bottom w:val="none" w:sz="0" w:space="0" w:color="auto"/>
            <w:right w:val="none" w:sz="0" w:space="0" w:color="auto"/>
          </w:divBdr>
          <w:divsChild>
            <w:div w:id="2014647567">
              <w:marLeft w:val="0"/>
              <w:marRight w:val="0"/>
              <w:marTop w:val="0"/>
              <w:marBottom w:val="0"/>
              <w:divBdr>
                <w:top w:val="none" w:sz="0" w:space="0" w:color="auto"/>
                <w:left w:val="none" w:sz="0" w:space="0" w:color="auto"/>
                <w:bottom w:val="none" w:sz="0" w:space="0" w:color="auto"/>
                <w:right w:val="none" w:sz="0" w:space="0" w:color="auto"/>
              </w:divBdr>
            </w:div>
          </w:divsChild>
        </w:div>
        <w:div w:id="1051613884">
          <w:marLeft w:val="0"/>
          <w:marRight w:val="0"/>
          <w:marTop w:val="0"/>
          <w:marBottom w:val="0"/>
          <w:divBdr>
            <w:top w:val="none" w:sz="0" w:space="0" w:color="auto"/>
            <w:left w:val="none" w:sz="0" w:space="0" w:color="auto"/>
            <w:bottom w:val="none" w:sz="0" w:space="0" w:color="auto"/>
            <w:right w:val="none" w:sz="0" w:space="0" w:color="auto"/>
          </w:divBdr>
        </w:div>
        <w:div w:id="1420328152">
          <w:marLeft w:val="0"/>
          <w:marRight w:val="0"/>
          <w:marTop w:val="0"/>
          <w:marBottom w:val="0"/>
          <w:divBdr>
            <w:top w:val="none" w:sz="0" w:space="0" w:color="auto"/>
            <w:left w:val="none" w:sz="0" w:space="0" w:color="auto"/>
            <w:bottom w:val="none" w:sz="0" w:space="0" w:color="auto"/>
            <w:right w:val="none" w:sz="0" w:space="0" w:color="auto"/>
          </w:divBdr>
          <w:divsChild>
            <w:div w:id="293144996">
              <w:marLeft w:val="0"/>
              <w:marRight w:val="0"/>
              <w:marTop w:val="0"/>
              <w:marBottom w:val="0"/>
              <w:divBdr>
                <w:top w:val="none" w:sz="0" w:space="0" w:color="auto"/>
                <w:left w:val="none" w:sz="0" w:space="0" w:color="auto"/>
                <w:bottom w:val="none" w:sz="0" w:space="0" w:color="auto"/>
                <w:right w:val="none" w:sz="0" w:space="0" w:color="auto"/>
              </w:divBdr>
            </w:div>
          </w:divsChild>
        </w:div>
        <w:div w:id="1397899670">
          <w:marLeft w:val="0"/>
          <w:marRight w:val="0"/>
          <w:marTop w:val="300"/>
          <w:marBottom w:val="0"/>
          <w:divBdr>
            <w:top w:val="none" w:sz="0" w:space="0" w:color="auto"/>
            <w:left w:val="none" w:sz="0" w:space="0" w:color="auto"/>
            <w:bottom w:val="none" w:sz="0" w:space="0" w:color="auto"/>
            <w:right w:val="none" w:sz="0" w:space="0" w:color="auto"/>
          </w:divBdr>
          <w:divsChild>
            <w:div w:id="223684349">
              <w:marLeft w:val="0"/>
              <w:marRight w:val="0"/>
              <w:marTop w:val="0"/>
              <w:marBottom w:val="0"/>
              <w:divBdr>
                <w:top w:val="none" w:sz="0" w:space="0" w:color="auto"/>
                <w:left w:val="none" w:sz="0" w:space="0" w:color="auto"/>
                <w:bottom w:val="none" w:sz="0" w:space="0" w:color="auto"/>
                <w:right w:val="none" w:sz="0" w:space="0" w:color="auto"/>
              </w:divBdr>
              <w:divsChild>
                <w:div w:id="308750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6732197">
          <w:marLeft w:val="0"/>
          <w:marRight w:val="0"/>
          <w:marTop w:val="300"/>
          <w:marBottom w:val="0"/>
          <w:divBdr>
            <w:top w:val="none" w:sz="0" w:space="0" w:color="auto"/>
            <w:left w:val="none" w:sz="0" w:space="0" w:color="auto"/>
            <w:bottom w:val="none" w:sz="0" w:space="0" w:color="auto"/>
            <w:right w:val="none" w:sz="0" w:space="0" w:color="auto"/>
          </w:divBdr>
          <w:divsChild>
            <w:div w:id="751702571">
              <w:marLeft w:val="0"/>
              <w:marRight w:val="0"/>
              <w:marTop w:val="0"/>
              <w:marBottom w:val="0"/>
              <w:divBdr>
                <w:top w:val="none" w:sz="0" w:space="0" w:color="auto"/>
                <w:left w:val="none" w:sz="0" w:space="0" w:color="auto"/>
                <w:bottom w:val="none" w:sz="0" w:space="0" w:color="auto"/>
                <w:right w:val="none" w:sz="0" w:space="0" w:color="auto"/>
              </w:divBdr>
              <w:divsChild>
                <w:div w:id="544369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2151000">
          <w:marLeft w:val="0"/>
          <w:marRight w:val="0"/>
          <w:marTop w:val="300"/>
          <w:marBottom w:val="0"/>
          <w:divBdr>
            <w:top w:val="none" w:sz="0" w:space="0" w:color="auto"/>
            <w:left w:val="none" w:sz="0" w:space="0" w:color="auto"/>
            <w:bottom w:val="none" w:sz="0" w:space="0" w:color="auto"/>
            <w:right w:val="none" w:sz="0" w:space="0" w:color="auto"/>
          </w:divBdr>
          <w:divsChild>
            <w:div w:id="1487934332">
              <w:marLeft w:val="0"/>
              <w:marRight w:val="0"/>
              <w:marTop w:val="0"/>
              <w:marBottom w:val="0"/>
              <w:divBdr>
                <w:top w:val="none" w:sz="0" w:space="0" w:color="auto"/>
                <w:left w:val="none" w:sz="0" w:space="0" w:color="auto"/>
                <w:bottom w:val="none" w:sz="0" w:space="0" w:color="auto"/>
                <w:right w:val="none" w:sz="0" w:space="0" w:color="auto"/>
              </w:divBdr>
              <w:divsChild>
                <w:div w:id="252592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1166714">
          <w:marLeft w:val="0"/>
          <w:marRight w:val="0"/>
          <w:marTop w:val="300"/>
          <w:marBottom w:val="0"/>
          <w:divBdr>
            <w:top w:val="none" w:sz="0" w:space="0" w:color="auto"/>
            <w:left w:val="none" w:sz="0" w:space="0" w:color="auto"/>
            <w:bottom w:val="none" w:sz="0" w:space="0" w:color="auto"/>
            <w:right w:val="none" w:sz="0" w:space="0" w:color="auto"/>
          </w:divBdr>
          <w:divsChild>
            <w:div w:id="1688097692">
              <w:marLeft w:val="0"/>
              <w:marRight w:val="0"/>
              <w:marTop w:val="0"/>
              <w:marBottom w:val="0"/>
              <w:divBdr>
                <w:top w:val="none" w:sz="0" w:space="0" w:color="auto"/>
                <w:left w:val="none" w:sz="0" w:space="0" w:color="auto"/>
                <w:bottom w:val="none" w:sz="0" w:space="0" w:color="auto"/>
                <w:right w:val="none" w:sz="0" w:space="0" w:color="auto"/>
              </w:divBdr>
              <w:divsChild>
                <w:div w:id="1241208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61273698">
      <w:bodyDiv w:val="1"/>
      <w:marLeft w:val="0"/>
      <w:marRight w:val="0"/>
      <w:marTop w:val="0"/>
      <w:marBottom w:val="0"/>
      <w:divBdr>
        <w:top w:val="none" w:sz="0" w:space="0" w:color="auto"/>
        <w:left w:val="none" w:sz="0" w:space="0" w:color="auto"/>
        <w:bottom w:val="none" w:sz="0" w:space="0" w:color="auto"/>
        <w:right w:val="none" w:sz="0" w:space="0" w:color="auto"/>
      </w:divBdr>
      <w:divsChild>
        <w:div w:id="143547568">
          <w:marLeft w:val="0"/>
          <w:marRight w:val="0"/>
          <w:marTop w:val="0"/>
          <w:marBottom w:val="0"/>
          <w:divBdr>
            <w:top w:val="none" w:sz="0" w:space="0" w:color="auto"/>
            <w:left w:val="none" w:sz="0" w:space="0" w:color="auto"/>
            <w:bottom w:val="none" w:sz="0" w:space="0" w:color="auto"/>
            <w:right w:val="none" w:sz="0" w:space="0" w:color="auto"/>
          </w:divBdr>
        </w:div>
        <w:div w:id="1979144729">
          <w:marLeft w:val="0"/>
          <w:marRight w:val="0"/>
          <w:marTop w:val="0"/>
          <w:marBottom w:val="0"/>
          <w:divBdr>
            <w:top w:val="none" w:sz="0" w:space="0" w:color="auto"/>
            <w:left w:val="none" w:sz="0" w:space="0" w:color="auto"/>
            <w:bottom w:val="none" w:sz="0" w:space="0" w:color="auto"/>
            <w:right w:val="none" w:sz="0" w:space="0" w:color="auto"/>
          </w:divBdr>
          <w:divsChild>
            <w:div w:id="17506946">
              <w:marLeft w:val="0"/>
              <w:marRight w:val="0"/>
              <w:marTop w:val="0"/>
              <w:marBottom w:val="0"/>
              <w:divBdr>
                <w:top w:val="none" w:sz="0" w:space="0" w:color="auto"/>
                <w:left w:val="none" w:sz="0" w:space="0" w:color="auto"/>
                <w:bottom w:val="none" w:sz="0" w:space="0" w:color="auto"/>
                <w:right w:val="none" w:sz="0" w:space="0" w:color="auto"/>
              </w:divBdr>
            </w:div>
          </w:divsChild>
        </w:div>
        <w:div w:id="113408405">
          <w:marLeft w:val="0"/>
          <w:marRight w:val="0"/>
          <w:marTop w:val="0"/>
          <w:marBottom w:val="0"/>
          <w:divBdr>
            <w:top w:val="none" w:sz="0" w:space="0" w:color="auto"/>
            <w:left w:val="none" w:sz="0" w:space="0" w:color="auto"/>
            <w:bottom w:val="none" w:sz="0" w:space="0" w:color="auto"/>
            <w:right w:val="none" w:sz="0" w:space="0" w:color="auto"/>
          </w:divBdr>
        </w:div>
        <w:div w:id="417989660">
          <w:marLeft w:val="0"/>
          <w:marRight w:val="0"/>
          <w:marTop w:val="0"/>
          <w:marBottom w:val="0"/>
          <w:divBdr>
            <w:top w:val="none" w:sz="0" w:space="0" w:color="auto"/>
            <w:left w:val="none" w:sz="0" w:space="0" w:color="auto"/>
            <w:bottom w:val="none" w:sz="0" w:space="0" w:color="auto"/>
            <w:right w:val="none" w:sz="0" w:space="0" w:color="auto"/>
          </w:divBdr>
          <w:divsChild>
            <w:div w:id="1828857956">
              <w:marLeft w:val="0"/>
              <w:marRight w:val="0"/>
              <w:marTop w:val="0"/>
              <w:marBottom w:val="0"/>
              <w:divBdr>
                <w:top w:val="none" w:sz="0" w:space="0" w:color="auto"/>
                <w:left w:val="none" w:sz="0" w:space="0" w:color="auto"/>
                <w:bottom w:val="none" w:sz="0" w:space="0" w:color="auto"/>
                <w:right w:val="none" w:sz="0" w:space="0" w:color="auto"/>
              </w:divBdr>
            </w:div>
          </w:divsChild>
        </w:div>
        <w:div w:id="735862366">
          <w:marLeft w:val="0"/>
          <w:marRight w:val="0"/>
          <w:marTop w:val="0"/>
          <w:marBottom w:val="0"/>
          <w:divBdr>
            <w:top w:val="none" w:sz="0" w:space="0" w:color="auto"/>
            <w:left w:val="none" w:sz="0" w:space="0" w:color="auto"/>
            <w:bottom w:val="none" w:sz="0" w:space="0" w:color="auto"/>
            <w:right w:val="none" w:sz="0" w:space="0" w:color="auto"/>
          </w:divBdr>
        </w:div>
        <w:div w:id="1572035040">
          <w:marLeft w:val="0"/>
          <w:marRight w:val="0"/>
          <w:marTop w:val="0"/>
          <w:marBottom w:val="0"/>
          <w:divBdr>
            <w:top w:val="none" w:sz="0" w:space="0" w:color="auto"/>
            <w:left w:val="none" w:sz="0" w:space="0" w:color="auto"/>
            <w:bottom w:val="none" w:sz="0" w:space="0" w:color="auto"/>
            <w:right w:val="none" w:sz="0" w:space="0" w:color="auto"/>
          </w:divBdr>
          <w:divsChild>
            <w:div w:id="1838619062">
              <w:marLeft w:val="0"/>
              <w:marRight w:val="0"/>
              <w:marTop w:val="0"/>
              <w:marBottom w:val="0"/>
              <w:divBdr>
                <w:top w:val="none" w:sz="0" w:space="0" w:color="auto"/>
                <w:left w:val="none" w:sz="0" w:space="0" w:color="auto"/>
                <w:bottom w:val="none" w:sz="0" w:space="0" w:color="auto"/>
                <w:right w:val="none" w:sz="0" w:space="0" w:color="auto"/>
              </w:divBdr>
            </w:div>
          </w:divsChild>
        </w:div>
        <w:div w:id="462774400">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sChild>
            <w:div w:id="1053626533">
              <w:marLeft w:val="0"/>
              <w:marRight w:val="0"/>
              <w:marTop w:val="0"/>
              <w:marBottom w:val="0"/>
              <w:divBdr>
                <w:top w:val="none" w:sz="0" w:space="0" w:color="auto"/>
                <w:left w:val="none" w:sz="0" w:space="0" w:color="auto"/>
                <w:bottom w:val="none" w:sz="0" w:space="0" w:color="auto"/>
                <w:right w:val="none" w:sz="0" w:space="0" w:color="auto"/>
              </w:divBdr>
            </w:div>
          </w:divsChild>
        </w:div>
        <w:div w:id="725878886">
          <w:marLeft w:val="0"/>
          <w:marRight w:val="0"/>
          <w:marTop w:val="0"/>
          <w:marBottom w:val="0"/>
          <w:divBdr>
            <w:top w:val="none" w:sz="0" w:space="0" w:color="auto"/>
            <w:left w:val="none" w:sz="0" w:space="0" w:color="auto"/>
            <w:bottom w:val="none" w:sz="0" w:space="0" w:color="auto"/>
            <w:right w:val="none" w:sz="0" w:space="0" w:color="auto"/>
          </w:divBdr>
        </w:div>
        <w:div w:id="732893100">
          <w:marLeft w:val="0"/>
          <w:marRight w:val="0"/>
          <w:marTop w:val="0"/>
          <w:marBottom w:val="0"/>
          <w:divBdr>
            <w:top w:val="none" w:sz="0" w:space="0" w:color="auto"/>
            <w:left w:val="none" w:sz="0" w:space="0" w:color="auto"/>
            <w:bottom w:val="none" w:sz="0" w:space="0" w:color="auto"/>
            <w:right w:val="none" w:sz="0" w:space="0" w:color="auto"/>
          </w:divBdr>
          <w:divsChild>
            <w:div w:id="1047996190">
              <w:marLeft w:val="0"/>
              <w:marRight w:val="0"/>
              <w:marTop w:val="0"/>
              <w:marBottom w:val="0"/>
              <w:divBdr>
                <w:top w:val="none" w:sz="0" w:space="0" w:color="auto"/>
                <w:left w:val="none" w:sz="0" w:space="0" w:color="auto"/>
                <w:bottom w:val="none" w:sz="0" w:space="0" w:color="auto"/>
                <w:right w:val="none" w:sz="0" w:space="0" w:color="auto"/>
              </w:divBdr>
            </w:div>
          </w:divsChild>
        </w:div>
        <w:div w:id="1153564740">
          <w:marLeft w:val="0"/>
          <w:marRight w:val="0"/>
          <w:marTop w:val="0"/>
          <w:marBottom w:val="0"/>
          <w:divBdr>
            <w:top w:val="none" w:sz="0" w:space="0" w:color="auto"/>
            <w:left w:val="none" w:sz="0" w:space="0" w:color="auto"/>
            <w:bottom w:val="none" w:sz="0" w:space="0" w:color="auto"/>
            <w:right w:val="none" w:sz="0" w:space="0" w:color="auto"/>
          </w:divBdr>
        </w:div>
        <w:div w:id="471795839">
          <w:marLeft w:val="0"/>
          <w:marRight w:val="0"/>
          <w:marTop w:val="0"/>
          <w:marBottom w:val="0"/>
          <w:divBdr>
            <w:top w:val="none" w:sz="0" w:space="0" w:color="auto"/>
            <w:left w:val="none" w:sz="0" w:space="0" w:color="auto"/>
            <w:bottom w:val="none" w:sz="0" w:space="0" w:color="auto"/>
            <w:right w:val="none" w:sz="0" w:space="0" w:color="auto"/>
          </w:divBdr>
          <w:divsChild>
            <w:div w:id="1126121063">
              <w:marLeft w:val="0"/>
              <w:marRight w:val="0"/>
              <w:marTop w:val="0"/>
              <w:marBottom w:val="0"/>
              <w:divBdr>
                <w:top w:val="none" w:sz="0" w:space="0" w:color="auto"/>
                <w:left w:val="none" w:sz="0" w:space="0" w:color="auto"/>
                <w:bottom w:val="none" w:sz="0" w:space="0" w:color="auto"/>
                <w:right w:val="none" w:sz="0" w:space="0" w:color="auto"/>
              </w:divBdr>
            </w:div>
          </w:divsChild>
        </w:div>
        <w:div w:id="1981693964">
          <w:marLeft w:val="0"/>
          <w:marRight w:val="0"/>
          <w:marTop w:val="0"/>
          <w:marBottom w:val="0"/>
          <w:divBdr>
            <w:top w:val="none" w:sz="0" w:space="0" w:color="auto"/>
            <w:left w:val="none" w:sz="0" w:space="0" w:color="auto"/>
            <w:bottom w:val="none" w:sz="0" w:space="0" w:color="auto"/>
            <w:right w:val="none" w:sz="0" w:space="0" w:color="auto"/>
          </w:divBdr>
        </w:div>
        <w:div w:id="2132356820">
          <w:marLeft w:val="0"/>
          <w:marRight w:val="0"/>
          <w:marTop w:val="0"/>
          <w:marBottom w:val="0"/>
          <w:divBdr>
            <w:top w:val="none" w:sz="0" w:space="0" w:color="auto"/>
            <w:left w:val="none" w:sz="0" w:space="0" w:color="auto"/>
            <w:bottom w:val="none" w:sz="0" w:space="0" w:color="auto"/>
            <w:right w:val="none" w:sz="0" w:space="0" w:color="auto"/>
          </w:divBdr>
          <w:divsChild>
            <w:div w:id="588975435">
              <w:marLeft w:val="0"/>
              <w:marRight w:val="0"/>
              <w:marTop w:val="0"/>
              <w:marBottom w:val="0"/>
              <w:divBdr>
                <w:top w:val="none" w:sz="0" w:space="0" w:color="auto"/>
                <w:left w:val="none" w:sz="0" w:space="0" w:color="auto"/>
                <w:bottom w:val="none" w:sz="0" w:space="0" w:color="auto"/>
                <w:right w:val="none" w:sz="0" w:space="0" w:color="auto"/>
              </w:divBdr>
            </w:div>
          </w:divsChild>
        </w:div>
        <w:div w:id="1588614957">
          <w:marLeft w:val="0"/>
          <w:marRight w:val="0"/>
          <w:marTop w:val="300"/>
          <w:marBottom w:val="0"/>
          <w:divBdr>
            <w:top w:val="none" w:sz="0" w:space="0" w:color="auto"/>
            <w:left w:val="none" w:sz="0" w:space="0" w:color="auto"/>
            <w:bottom w:val="none" w:sz="0" w:space="0" w:color="auto"/>
            <w:right w:val="none" w:sz="0" w:space="0" w:color="auto"/>
          </w:divBdr>
          <w:divsChild>
            <w:div w:id="454452120">
              <w:marLeft w:val="0"/>
              <w:marRight w:val="0"/>
              <w:marTop w:val="0"/>
              <w:marBottom w:val="0"/>
              <w:divBdr>
                <w:top w:val="none" w:sz="0" w:space="0" w:color="auto"/>
                <w:left w:val="none" w:sz="0" w:space="0" w:color="auto"/>
                <w:bottom w:val="none" w:sz="0" w:space="0" w:color="auto"/>
                <w:right w:val="none" w:sz="0" w:space="0" w:color="auto"/>
              </w:divBdr>
              <w:divsChild>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6748707">
          <w:marLeft w:val="0"/>
          <w:marRight w:val="0"/>
          <w:marTop w:val="300"/>
          <w:marBottom w:val="0"/>
          <w:divBdr>
            <w:top w:val="none" w:sz="0" w:space="0" w:color="auto"/>
            <w:left w:val="none" w:sz="0" w:space="0" w:color="auto"/>
            <w:bottom w:val="none" w:sz="0" w:space="0" w:color="auto"/>
            <w:right w:val="none" w:sz="0" w:space="0" w:color="auto"/>
          </w:divBdr>
          <w:divsChild>
            <w:div w:id="371617747">
              <w:marLeft w:val="0"/>
              <w:marRight w:val="0"/>
              <w:marTop w:val="0"/>
              <w:marBottom w:val="0"/>
              <w:divBdr>
                <w:top w:val="none" w:sz="0" w:space="0" w:color="auto"/>
                <w:left w:val="none" w:sz="0" w:space="0" w:color="auto"/>
                <w:bottom w:val="none" w:sz="0" w:space="0" w:color="auto"/>
                <w:right w:val="none" w:sz="0" w:space="0" w:color="auto"/>
              </w:divBdr>
              <w:divsChild>
                <w:div w:id="2093970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2751600">
          <w:marLeft w:val="0"/>
          <w:marRight w:val="0"/>
          <w:marTop w:val="300"/>
          <w:marBottom w:val="0"/>
          <w:divBdr>
            <w:top w:val="none" w:sz="0" w:space="0" w:color="auto"/>
            <w:left w:val="none" w:sz="0" w:space="0" w:color="auto"/>
            <w:bottom w:val="none" w:sz="0" w:space="0" w:color="auto"/>
            <w:right w:val="none" w:sz="0" w:space="0" w:color="auto"/>
          </w:divBdr>
          <w:divsChild>
            <w:div w:id="1561865914">
              <w:marLeft w:val="0"/>
              <w:marRight w:val="0"/>
              <w:marTop w:val="0"/>
              <w:marBottom w:val="0"/>
              <w:divBdr>
                <w:top w:val="none" w:sz="0" w:space="0" w:color="auto"/>
                <w:left w:val="none" w:sz="0" w:space="0" w:color="auto"/>
                <w:bottom w:val="none" w:sz="0" w:space="0" w:color="auto"/>
                <w:right w:val="none" w:sz="0" w:space="0" w:color="auto"/>
              </w:divBdr>
              <w:divsChild>
                <w:div w:id="1372457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6152848">
          <w:marLeft w:val="0"/>
          <w:marRight w:val="0"/>
          <w:marTop w:val="300"/>
          <w:marBottom w:val="0"/>
          <w:divBdr>
            <w:top w:val="none" w:sz="0" w:space="0" w:color="auto"/>
            <w:left w:val="none" w:sz="0" w:space="0" w:color="auto"/>
            <w:bottom w:val="none" w:sz="0" w:space="0" w:color="auto"/>
            <w:right w:val="none" w:sz="0" w:space="0" w:color="auto"/>
          </w:divBdr>
          <w:divsChild>
            <w:div w:id="1984508647">
              <w:marLeft w:val="0"/>
              <w:marRight w:val="0"/>
              <w:marTop w:val="0"/>
              <w:marBottom w:val="0"/>
              <w:divBdr>
                <w:top w:val="none" w:sz="0" w:space="0" w:color="auto"/>
                <w:left w:val="none" w:sz="0" w:space="0" w:color="auto"/>
                <w:bottom w:val="none" w:sz="0" w:space="0" w:color="auto"/>
                <w:right w:val="none" w:sz="0" w:space="0" w:color="auto"/>
              </w:divBdr>
              <w:divsChild>
                <w:div w:id="1416247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62542703">
      <w:bodyDiv w:val="1"/>
      <w:marLeft w:val="0"/>
      <w:marRight w:val="0"/>
      <w:marTop w:val="0"/>
      <w:marBottom w:val="0"/>
      <w:divBdr>
        <w:top w:val="none" w:sz="0" w:space="0" w:color="auto"/>
        <w:left w:val="none" w:sz="0" w:space="0" w:color="auto"/>
        <w:bottom w:val="none" w:sz="0" w:space="0" w:color="auto"/>
        <w:right w:val="none" w:sz="0" w:space="0" w:color="auto"/>
      </w:divBdr>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6487471">
          <w:marLeft w:val="0"/>
          <w:marRight w:val="0"/>
          <w:marTop w:val="300"/>
          <w:marBottom w:val="0"/>
          <w:divBdr>
            <w:top w:val="none" w:sz="0" w:space="0" w:color="auto"/>
            <w:left w:val="none" w:sz="0" w:space="0" w:color="auto"/>
            <w:bottom w:val="none" w:sz="0" w:space="0" w:color="auto"/>
            <w:right w:val="none" w:sz="0" w:space="0" w:color="auto"/>
          </w:divBdr>
          <w:divsChild>
            <w:div w:id="1075006052">
              <w:marLeft w:val="0"/>
              <w:marRight w:val="0"/>
              <w:marTop w:val="0"/>
              <w:marBottom w:val="0"/>
              <w:divBdr>
                <w:top w:val="none" w:sz="0" w:space="0" w:color="auto"/>
                <w:left w:val="none" w:sz="0" w:space="0" w:color="auto"/>
                <w:bottom w:val="none" w:sz="0" w:space="0" w:color="auto"/>
                <w:right w:val="none" w:sz="0" w:space="0" w:color="auto"/>
              </w:divBdr>
              <w:divsChild>
                <w:div w:id="1400253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022114">
          <w:marLeft w:val="0"/>
          <w:marRight w:val="0"/>
          <w:marTop w:val="0"/>
          <w:marBottom w:val="0"/>
          <w:divBdr>
            <w:top w:val="none" w:sz="0" w:space="0" w:color="auto"/>
            <w:left w:val="none" w:sz="0" w:space="0" w:color="auto"/>
            <w:bottom w:val="none" w:sz="0" w:space="0" w:color="auto"/>
            <w:right w:val="none" w:sz="0" w:space="0" w:color="auto"/>
          </w:divBdr>
          <w:divsChild>
            <w:div w:id="1248266454">
              <w:marLeft w:val="0"/>
              <w:marRight w:val="0"/>
              <w:marTop w:val="0"/>
              <w:marBottom w:val="0"/>
              <w:divBdr>
                <w:top w:val="none" w:sz="0" w:space="0" w:color="auto"/>
                <w:left w:val="none" w:sz="0" w:space="0" w:color="auto"/>
                <w:bottom w:val="none" w:sz="0" w:space="0" w:color="auto"/>
                <w:right w:val="none" w:sz="0" w:space="0" w:color="auto"/>
              </w:divBdr>
            </w:div>
          </w:divsChild>
        </w:div>
        <w:div w:id="142086517">
          <w:marLeft w:val="0"/>
          <w:marRight w:val="0"/>
          <w:marTop w:val="0"/>
          <w:marBottom w:val="0"/>
          <w:divBdr>
            <w:top w:val="none" w:sz="0" w:space="0" w:color="auto"/>
            <w:left w:val="none" w:sz="0" w:space="0" w:color="auto"/>
            <w:bottom w:val="none" w:sz="0" w:space="0" w:color="auto"/>
            <w:right w:val="none" w:sz="0" w:space="0" w:color="auto"/>
          </w:divBdr>
          <w:divsChild>
            <w:div w:id="1069888993">
              <w:marLeft w:val="0"/>
              <w:marRight w:val="0"/>
              <w:marTop w:val="0"/>
              <w:marBottom w:val="0"/>
              <w:divBdr>
                <w:top w:val="none" w:sz="0" w:space="0" w:color="auto"/>
                <w:left w:val="none" w:sz="0" w:space="0" w:color="auto"/>
                <w:bottom w:val="none" w:sz="0" w:space="0" w:color="auto"/>
                <w:right w:val="none" w:sz="0" w:space="0" w:color="auto"/>
              </w:divBdr>
            </w:div>
          </w:divsChild>
        </w:div>
        <w:div w:id="231164835">
          <w:marLeft w:val="0"/>
          <w:marRight w:val="0"/>
          <w:marTop w:val="0"/>
          <w:marBottom w:val="0"/>
          <w:divBdr>
            <w:top w:val="none" w:sz="0" w:space="0" w:color="auto"/>
            <w:left w:val="none" w:sz="0" w:space="0" w:color="auto"/>
            <w:bottom w:val="none" w:sz="0" w:space="0" w:color="auto"/>
            <w:right w:val="none" w:sz="0" w:space="0" w:color="auto"/>
          </w:divBdr>
        </w:div>
        <w:div w:id="271480930">
          <w:marLeft w:val="0"/>
          <w:marRight w:val="0"/>
          <w:marTop w:val="0"/>
          <w:marBottom w:val="0"/>
          <w:divBdr>
            <w:top w:val="none" w:sz="0" w:space="0" w:color="auto"/>
            <w:left w:val="none" w:sz="0" w:space="0" w:color="auto"/>
            <w:bottom w:val="none" w:sz="0" w:space="0" w:color="auto"/>
            <w:right w:val="none" w:sz="0" w:space="0" w:color="auto"/>
          </w:divBdr>
          <w:divsChild>
            <w:div w:id="714475801">
              <w:marLeft w:val="0"/>
              <w:marRight w:val="0"/>
              <w:marTop w:val="0"/>
              <w:marBottom w:val="0"/>
              <w:divBdr>
                <w:top w:val="none" w:sz="0" w:space="0" w:color="auto"/>
                <w:left w:val="none" w:sz="0" w:space="0" w:color="auto"/>
                <w:bottom w:val="none" w:sz="0" w:space="0" w:color="auto"/>
                <w:right w:val="none" w:sz="0" w:space="0" w:color="auto"/>
              </w:divBdr>
            </w:div>
          </w:divsChild>
        </w:div>
        <w:div w:id="338385259">
          <w:marLeft w:val="0"/>
          <w:marRight w:val="0"/>
          <w:marTop w:val="300"/>
          <w:marBottom w:val="0"/>
          <w:divBdr>
            <w:top w:val="none" w:sz="0" w:space="0" w:color="auto"/>
            <w:left w:val="none" w:sz="0" w:space="0" w:color="auto"/>
            <w:bottom w:val="none" w:sz="0" w:space="0" w:color="auto"/>
            <w:right w:val="none" w:sz="0" w:space="0" w:color="auto"/>
          </w:divBdr>
          <w:divsChild>
            <w:div w:id="645401524">
              <w:marLeft w:val="0"/>
              <w:marRight w:val="0"/>
              <w:marTop w:val="0"/>
              <w:marBottom w:val="0"/>
              <w:divBdr>
                <w:top w:val="none" w:sz="0" w:space="0" w:color="auto"/>
                <w:left w:val="none" w:sz="0" w:space="0" w:color="auto"/>
                <w:bottom w:val="none" w:sz="0" w:space="0" w:color="auto"/>
                <w:right w:val="none" w:sz="0" w:space="0" w:color="auto"/>
              </w:divBdr>
              <w:divsChild>
                <w:div w:id="373577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8393468">
          <w:marLeft w:val="0"/>
          <w:marRight w:val="0"/>
          <w:marTop w:val="0"/>
          <w:marBottom w:val="0"/>
          <w:divBdr>
            <w:top w:val="none" w:sz="0" w:space="0" w:color="auto"/>
            <w:left w:val="none" w:sz="0" w:space="0" w:color="auto"/>
            <w:bottom w:val="none" w:sz="0" w:space="0" w:color="auto"/>
            <w:right w:val="none" w:sz="0" w:space="0" w:color="auto"/>
          </w:divBdr>
        </w:div>
        <w:div w:id="556086757">
          <w:marLeft w:val="0"/>
          <w:marRight w:val="0"/>
          <w:marTop w:val="0"/>
          <w:marBottom w:val="0"/>
          <w:divBdr>
            <w:top w:val="none" w:sz="0" w:space="0" w:color="auto"/>
            <w:left w:val="none" w:sz="0" w:space="0" w:color="auto"/>
            <w:bottom w:val="none" w:sz="0" w:space="0" w:color="auto"/>
            <w:right w:val="none" w:sz="0" w:space="0" w:color="auto"/>
          </w:divBdr>
        </w:div>
        <w:div w:id="583733511">
          <w:marLeft w:val="0"/>
          <w:marRight w:val="0"/>
          <w:marTop w:val="0"/>
          <w:marBottom w:val="0"/>
          <w:divBdr>
            <w:top w:val="none" w:sz="0" w:space="0" w:color="auto"/>
            <w:left w:val="none" w:sz="0" w:space="0" w:color="auto"/>
            <w:bottom w:val="none" w:sz="0" w:space="0" w:color="auto"/>
            <w:right w:val="none" w:sz="0" w:space="0" w:color="auto"/>
          </w:divBdr>
        </w:div>
        <w:div w:id="621421939">
          <w:marLeft w:val="0"/>
          <w:marRight w:val="0"/>
          <w:marTop w:val="0"/>
          <w:marBottom w:val="0"/>
          <w:divBdr>
            <w:top w:val="none" w:sz="0" w:space="0" w:color="auto"/>
            <w:left w:val="none" w:sz="0" w:space="0" w:color="auto"/>
            <w:bottom w:val="none" w:sz="0" w:space="0" w:color="auto"/>
            <w:right w:val="none" w:sz="0" w:space="0" w:color="auto"/>
          </w:divBdr>
        </w:div>
        <w:div w:id="757018508">
          <w:marLeft w:val="0"/>
          <w:marRight w:val="0"/>
          <w:marTop w:val="0"/>
          <w:marBottom w:val="0"/>
          <w:divBdr>
            <w:top w:val="none" w:sz="0" w:space="0" w:color="auto"/>
            <w:left w:val="none" w:sz="0" w:space="0" w:color="auto"/>
            <w:bottom w:val="none" w:sz="0" w:space="0" w:color="auto"/>
            <w:right w:val="none" w:sz="0" w:space="0" w:color="auto"/>
          </w:divBdr>
          <w:divsChild>
            <w:div w:id="989670714">
              <w:marLeft w:val="0"/>
              <w:marRight w:val="0"/>
              <w:marTop w:val="0"/>
              <w:marBottom w:val="0"/>
              <w:divBdr>
                <w:top w:val="none" w:sz="0" w:space="0" w:color="auto"/>
                <w:left w:val="none" w:sz="0" w:space="0" w:color="auto"/>
                <w:bottom w:val="none" w:sz="0" w:space="0" w:color="auto"/>
                <w:right w:val="none" w:sz="0" w:space="0" w:color="auto"/>
              </w:divBdr>
            </w:div>
          </w:divsChild>
        </w:div>
        <w:div w:id="969752254">
          <w:marLeft w:val="0"/>
          <w:marRight w:val="0"/>
          <w:marTop w:val="0"/>
          <w:marBottom w:val="0"/>
          <w:divBdr>
            <w:top w:val="none" w:sz="0" w:space="0" w:color="auto"/>
            <w:left w:val="none" w:sz="0" w:space="0" w:color="auto"/>
            <w:bottom w:val="none" w:sz="0" w:space="0" w:color="auto"/>
            <w:right w:val="none" w:sz="0" w:space="0" w:color="auto"/>
          </w:divBdr>
          <w:divsChild>
            <w:div w:id="1575775631">
              <w:marLeft w:val="0"/>
              <w:marRight w:val="0"/>
              <w:marTop w:val="0"/>
              <w:marBottom w:val="0"/>
              <w:divBdr>
                <w:top w:val="none" w:sz="0" w:space="0" w:color="auto"/>
                <w:left w:val="none" w:sz="0" w:space="0" w:color="auto"/>
                <w:bottom w:val="none" w:sz="0" w:space="0" w:color="auto"/>
                <w:right w:val="none" w:sz="0" w:space="0" w:color="auto"/>
              </w:divBdr>
            </w:div>
          </w:divsChild>
        </w:div>
        <w:div w:id="1068965377">
          <w:marLeft w:val="0"/>
          <w:marRight w:val="0"/>
          <w:marTop w:val="300"/>
          <w:marBottom w:val="0"/>
          <w:divBdr>
            <w:top w:val="none" w:sz="0" w:space="0" w:color="auto"/>
            <w:left w:val="none" w:sz="0" w:space="0" w:color="auto"/>
            <w:bottom w:val="none" w:sz="0" w:space="0" w:color="auto"/>
            <w:right w:val="none" w:sz="0" w:space="0" w:color="auto"/>
          </w:divBdr>
          <w:divsChild>
            <w:div w:id="443230379">
              <w:marLeft w:val="0"/>
              <w:marRight w:val="0"/>
              <w:marTop w:val="0"/>
              <w:marBottom w:val="0"/>
              <w:divBdr>
                <w:top w:val="none" w:sz="0" w:space="0" w:color="auto"/>
                <w:left w:val="none" w:sz="0" w:space="0" w:color="auto"/>
                <w:bottom w:val="none" w:sz="0" w:space="0" w:color="auto"/>
                <w:right w:val="none" w:sz="0" w:space="0" w:color="auto"/>
              </w:divBdr>
              <w:divsChild>
                <w:div w:id="479152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1968955">
          <w:marLeft w:val="0"/>
          <w:marRight w:val="0"/>
          <w:marTop w:val="300"/>
          <w:marBottom w:val="0"/>
          <w:divBdr>
            <w:top w:val="none" w:sz="0" w:space="0" w:color="auto"/>
            <w:left w:val="none" w:sz="0" w:space="0" w:color="auto"/>
            <w:bottom w:val="none" w:sz="0" w:space="0" w:color="auto"/>
            <w:right w:val="none" w:sz="0" w:space="0" w:color="auto"/>
          </w:divBdr>
          <w:divsChild>
            <w:div w:id="1930969465">
              <w:marLeft w:val="0"/>
              <w:marRight w:val="0"/>
              <w:marTop w:val="0"/>
              <w:marBottom w:val="0"/>
              <w:divBdr>
                <w:top w:val="none" w:sz="0" w:space="0" w:color="auto"/>
                <w:left w:val="none" w:sz="0" w:space="0" w:color="auto"/>
                <w:bottom w:val="none" w:sz="0" w:space="0" w:color="auto"/>
                <w:right w:val="none" w:sz="0" w:space="0" w:color="auto"/>
              </w:divBdr>
              <w:divsChild>
                <w:div w:id="2147235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787233">
          <w:marLeft w:val="0"/>
          <w:marRight w:val="0"/>
          <w:marTop w:val="0"/>
          <w:marBottom w:val="0"/>
          <w:divBdr>
            <w:top w:val="none" w:sz="0" w:space="0" w:color="auto"/>
            <w:left w:val="none" w:sz="0" w:space="0" w:color="auto"/>
            <w:bottom w:val="none" w:sz="0" w:space="0" w:color="auto"/>
            <w:right w:val="none" w:sz="0" w:space="0" w:color="auto"/>
          </w:divBdr>
          <w:divsChild>
            <w:div w:id="1098216629">
              <w:marLeft w:val="0"/>
              <w:marRight w:val="0"/>
              <w:marTop w:val="0"/>
              <w:marBottom w:val="0"/>
              <w:divBdr>
                <w:top w:val="none" w:sz="0" w:space="0" w:color="auto"/>
                <w:left w:val="none" w:sz="0" w:space="0" w:color="auto"/>
                <w:bottom w:val="none" w:sz="0" w:space="0" w:color="auto"/>
                <w:right w:val="none" w:sz="0" w:space="0" w:color="auto"/>
              </w:divBdr>
            </w:div>
          </w:divsChild>
        </w:div>
        <w:div w:id="1829051145">
          <w:marLeft w:val="0"/>
          <w:marRight w:val="0"/>
          <w:marTop w:val="0"/>
          <w:marBottom w:val="0"/>
          <w:divBdr>
            <w:top w:val="none" w:sz="0" w:space="0" w:color="auto"/>
            <w:left w:val="none" w:sz="0" w:space="0" w:color="auto"/>
            <w:bottom w:val="none" w:sz="0" w:space="0" w:color="auto"/>
            <w:right w:val="none" w:sz="0" w:space="0" w:color="auto"/>
          </w:divBdr>
        </w:div>
        <w:div w:id="1898858708">
          <w:marLeft w:val="0"/>
          <w:marRight w:val="0"/>
          <w:marTop w:val="0"/>
          <w:marBottom w:val="0"/>
          <w:divBdr>
            <w:top w:val="none" w:sz="0" w:space="0" w:color="auto"/>
            <w:left w:val="none" w:sz="0" w:space="0" w:color="auto"/>
            <w:bottom w:val="none" w:sz="0" w:space="0" w:color="auto"/>
            <w:right w:val="none" w:sz="0" w:space="0" w:color="auto"/>
          </w:divBdr>
          <w:divsChild>
            <w:div w:id="821772939">
              <w:marLeft w:val="0"/>
              <w:marRight w:val="0"/>
              <w:marTop w:val="0"/>
              <w:marBottom w:val="0"/>
              <w:divBdr>
                <w:top w:val="none" w:sz="0" w:space="0" w:color="auto"/>
                <w:left w:val="none" w:sz="0" w:space="0" w:color="auto"/>
                <w:bottom w:val="none" w:sz="0" w:space="0" w:color="auto"/>
                <w:right w:val="none" w:sz="0" w:space="0" w:color="auto"/>
              </w:divBdr>
            </w:div>
          </w:divsChild>
        </w:div>
        <w:div w:id="2064600955">
          <w:marLeft w:val="0"/>
          <w:marRight w:val="0"/>
          <w:marTop w:val="0"/>
          <w:marBottom w:val="0"/>
          <w:divBdr>
            <w:top w:val="none" w:sz="0" w:space="0" w:color="auto"/>
            <w:left w:val="none" w:sz="0" w:space="0" w:color="auto"/>
            <w:bottom w:val="none" w:sz="0" w:space="0" w:color="auto"/>
            <w:right w:val="none" w:sz="0" w:space="0" w:color="auto"/>
          </w:divBdr>
        </w:div>
      </w:divsChild>
    </w:div>
    <w:div w:id="1666467854">
      <w:bodyDiv w:val="1"/>
      <w:marLeft w:val="0"/>
      <w:marRight w:val="0"/>
      <w:marTop w:val="0"/>
      <w:marBottom w:val="0"/>
      <w:divBdr>
        <w:top w:val="none" w:sz="0" w:space="0" w:color="auto"/>
        <w:left w:val="none" w:sz="0" w:space="0" w:color="auto"/>
        <w:bottom w:val="none" w:sz="0" w:space="0" w:color="auto"/>
        <w:right w:val="none" w:sz="0" w:space="0" w:color="auto"/>
      </w:divBdr>
      <w:divsChild>
        <w:div w:id="154806917">
          <w:marLeft w:val="0"/>
          <w:marRight w:val="0"/>
          <w:marTop w:val="0"/>
          <w:marBottom w:val="0"/>
          <w:divBdr>
            <w:top w:val="none" w:sz="0" w:space="0" w:color="auto"/>
            <w:left w:val="none" w:sz="0" w:space="0" w:color="auto"/>
            <w:bottom w:val="none" w:sz="0" w:space="0" w:color="auto"/>
            <w:right w:val="none" w:sz="0" w:space="0" w:color="auto"/>
          </w:divBdr>
          <w:divsChild>
            <w:div w:id="1377899194">
              <w:marLeft w:val="0"/>
              <w:marRight w:val="0"/>
              <w:marTop w:val="0"/>
              <w:marBottom w:val="0"/>
              <w:divBdr>
                <w:top w:val="none" w:sz="0" w:space="0" w:color="auto"/>
                <w:left w:val="none" w:sz="0" w:space="0" w:color="auto"/>
                <w:bottom w:val="none" w:sz="0" w:space="0" w:color="auto"/>
                <w:right w:val="none" w:sz="0" w:space="0" w:color="auto"/>
              </w:divBdr>
            </w:div>
          </w:divsChild>
        </w:div>
        <w:div w:id="565651366">
          <w:marLeft w:val="0"/>
          <w:marRight w:val="0"/>
          <w:marTop w:val="0"/>
          <w:marBottom w:val="0"/>
          <w:divBdr>
            <w:top w:val="none" w:sz="0" w:space="0" w:color="auto"/>
            <w:left w:val="none" w:sz="0" w:space="0" w:color="auto"/>
            <w:bottom w:val="none" w:sz="0" w:space="0" w:color="auto"/>
            <w:right w:val="none" w:sz="0" w:space="0" w:color="auto"/>
          </w:divBdr>
        </w:div>
        <w:div w:id="643504076">
          <w:marLeft w:val="0"/>
          <w:marRight w:val="0"/>
          <w:marTop w:val="0"/>
          <w:marBottom w:val="0"/>
          <w:divBdr>
            <w:top w:val="none" w:sz="0" w:space="0" w:color="auto"/>
            <w:left w:val="none" w:sz="0" w:space="0" w:color="auto"/>
            <w:bottom w:val="none" w:sz="0" w:space="0" w:color="auto"/>
            <w:right w:val="none" w:sz="0" w:space="0" w:color="auto"/>
          </w:divBdr>
          <w:divsChild>
            <w:div w:id="1110277533">
              <w:marLeft w:val="0"/>
              <w:marRight w:val="0"/>
              <w:marTop w:val="0"/>
              <w:marBottom w:val="0"/>
              <w:divBdr>
                <w:top w:val="none" w:sz="0" w:space="0" w:color="auto"/>
                <w:left w:val="none" w:sz="0" w:space="0" w:color="auto"/>
                <w:bottom w:val="none" w:sz="0" w:space="0" w:color="auto"/>
                <w:right w:val="none" w:sz="0" w:space="0" w:color="auto"/>
              </w:divBdr>
            </w:div>
          </w:divsChild>
        </w:div>
        <w:div w:id="914320720">
          <w:marLeft w:val="0"/>
          <w:marRight w:val="0"/>
          <w:marTop w:val="300"/>
          <w:marBottom w:val="0"/>
          <w:divBdr>
            <w:top w:val="none" w:sz="0" w:space="0" w:color="auto"/>
            <w:left w:val="none" w:sz="0" w:space="0" w:color="auto"/>
            <w:bottom w:val="none" w:sz="0" w:space="0" w:color="auto"/>
            <w:right w:val="none" w:sz="0" w:space="0" w:color="auto"/>
          </w:divBdr>
          <w:divsChild>
            <w:div w:id="507912769">
              <w:marLeft w:val="0"/>
              <w:marRight w:val="0"/>
              <w:marTop w:val="0"/>
              <w:marBottom w:val="0"/>
              <w:divBdr>
                <w:top w:val="none" w:sz="0" w:space="0" w:color="auto"/>
                <w:left w:val="none" w:sz="0" w:space="0" w:color="auto"/>
                <w:bottom w:val="none" w:sz="0" w:space="0" w:color="auto"/>
                <w:right w:val="none" w:sz="0" w:space="0" w:color="auto"/>
              </w:divBdr>
              <w:divsChild>
                <w:div w:id="2119905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6080499">
          <w:marLeft w:val="0"/>
          <w:marRight w:val="0"/>
          <w:marTop w:val="0"/>
          <w:marBottom w:val="0"/>
          <w:divBdr>
            <w:top w:val="none" w:sz="0" w:space="0" w:color="auto"/>
            <w:left w:val="none" w:sz="0" w:space="0" w:color="auto"/>
            <w:bottom w:val="none" w:sz="0" w:space="0" w:color="auto"/>
            <w:right w:val="none" w:sz="0" w:space="0" w:color="auto"/>
          </w:divBdr>
          <w:divsChild>
            <w:div w:id="1311593493">
              <w:marLeft w:val="0"/>
              <w:marRight w:val="0"/>
              <w:marTop w:val="0"/>
              <w:marBottom w:val="0"/>
              <w:divBdr>
                <w:top w:val="none" w:sz="0" w:space="0" w:color="auto"/>
                <w:left w:val="none" w:sz="0" w:space="0" w:color="auto"/>
                <w:bottom w:val="none" w:sz="0" w:space="0" w:color="auto"/>
                <w:right w:val="none" w:sz="0" w:space="0" w:color="auto"/>
              </w:divBdr>
            </w:div>
          </w:divsChild>
        </w:div>
        <w:div w:id="1037047791">
          <w:marLeft w:val="0"/>
          <w:marRight w:val="0"/>
          <w:marTop w:val="0"/>
          <w:marBottom w:val="0"/>
          <w:divBdr>
            <w:top w:val="none" w:sz="0" w:space="0" w:color="auto"/>
            <w:left w:val="none" w:sz="0" w:space="0" w:color="auto"/>
            <w:bottom w:val="none" w:sz="0" w:space="0" w:color="auto"/>
            <w:right w:val="none" w:sz="0" w:space="0" w:color="auto"/>
          </w:divBdr>
        </w:div>
        <w:div w:id="1134526076">
          <w:marLeft w:val="0"/>
          <w:marRight w:val="0"/>
          <w:marTop w:val="300"/>
          <w:marBottom w:val="0"/>
          <w:divBdr>
            <w:top w:val="none" w:sz="0" w:space="0" w:color="auto"/>
            <w:left w:val="none" w:sz="0" w:space="0" w:color="auto"/>
            <w:bottom w:val="none" w:sz="0" w:space="0" w:color="auto"/>
            <w:right w:val="none" w:sz="0" w:space="0" w:color="auto"/>
          </w:divBdr>
          <w:divsChild>
            <w:div w:id="1956519526">
              <w:marLeft w:val="0"/>
              <w:marRight w:val="0"/>
              <w:marTop w:val="0"/>
              <w:marBottom w:val="0"/>
              <w:divBdr>
                <w:top w:val="none" w:sz="0" w:space="0" w:color="auto"/>
                <w:left w:val="none" w:sz="0" w:space="0" w:color="auto"/>
                <w:bottom w:val="none" w:sz="0" w:space="0" w:color="auto"/>
                <w:right w:val="none" w:sz="0" w:space="0" w:color="auto"/>
              </w:divBdr>
              <w:divsChild>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469095">
          <w:marLeft w:val="0"/>
          <w:marRight w:val="0"/>
          <w:marTop w:val="0"/>
          <w:marBottom w:val="0"/>
          <w:divBdr>
            <w:top w:val="none" w:sz="0" w:space="0" w:color="auto"/>
            <w:left w:val="none" w:sz="0" w:space="0" w:color="auto"/>
            <w:bottom w:val="none" w:sz="0" w:space="0" w:color="auto"/>
            <w:right w:val="none" w:sz="0" w:space="0" w:color="auto"/>
          </w:divBdr>
        </w:div>
        <w:div w:id="1328439856">
          <w:marLeft w:val="0"/>
          <w:marRight w:val="0"/>
          <w:marTop w:val="300"/>
          <w:marBottom w:val="0"/>
          <w:divBdr>
            <w:top w:val="none" w:sz="0" w:space="0" w:color="auto"/>
            <w:left w:val="none" w:sz="0" w:space="0" w:color="auto"/>
            <w:bottom w:val="none" w:sz="0" w:space="0" w:color="auto"/>
            <w:right w:val="none" w:sz="0" w:space="0" w:color="auto"/>
          </w:divBdr>
          <w:divsChild>
            <w:div w:id="753938210">
              <w:marLeft w:val="0"/>
              <w:marRight w:val="0"/>
              <w:marTop w:val="0"/>
              <w:marBottom w:val="0"/>
              <w:divBdr>
                <w:top w:val="none" w:sz="0" w:space="0" w:color="auto"/>
                <w:left w:val="none" w:sz="0" w:space="0" w:color="auto"/>
                <w:bottom w:val="none" w:sz="0" w:space="0" w:color="auto"/>
                <w:right w:val="none" w:sz="0" w:space="0" w:color="auto"/>
              </w:divBdr>
              <w:divsChild>
                <w:div w:id="45143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822400">
          <w:marLeft w:val="0"/>
          <w:marRight w:val="0"/>
          <w:marTop w:val="0"/>
          <w:marBottom w:val="0"/>
          <w:divBdr>
            <w:top w:val="none" w:sz="0" w:space="0" w:color="auto"/>
            <w:left w:val="none" w:sz="0" w:space="0" w:color="auto"/>
            <w:bottom w:val="none" w:sz="0" w:space="0" w:color="auto"/>
            <w:right w:val="none" w:sz="0" w:space="0" w:color="auto"/>
          </w:divBdr>
          <w:divsChild>
            <w:div w:id="1930775313">
              <w:marLeft w:val="0"/>
              <w:marRight w:val="0"/>
              <w:marTop w:val="0"/>
              <w:marBottom w:val="0"/>
              <w:divBdr>
                <w:top w:val="none" w:sz="0" w:space="0" w:color="auto"/>
                <w:left w:val="none" w:sz="0" w:space="0" w:color="auto"/>
                <w:bottom w:val="none" w:sz="0" w:space="0" w:color="auto"/>
                <w:right w:val="none" w:sz="0" w:space="0" w:color="auto"/>
              </w:divBdr>
            </w:div>
          </w:divsChild>
        </w:div>
        <w:div w:id="1663922083">
          <w:marLeft w:val="0"/>
          <w:marRight w:val="0"/>
          <w:marTop w:val="0"/>
          <w:marBottom w:val="0"/>
          <w:divBdr>
            <w:top w:val="none" w:sz="0" w:space="0" w:color="auto"/>
            <w:left w:val="none" w:sz="0" w:space="0" w:color="auto"/>
            <w:bottom w:val="none" w:sz="0" w:space="0" w:color="auto"/>
            <w:right w:val="none" w:sz="0" w:space="0" w:color="auto"/>
          </w:divBdr>
        </w:div>
        <w:div w:id="1796025073">
          <w:marLeft w:val="0"/>
          <w:marRight w:val="0"/>
          <w:marTop w:val="0"/>
          <w:marBottom w:val="0"/>
          <w:divBdr>
            <w:top w:val="none" w:sz="0" w:space="0" w:color="auto"/>
            <w:left w:val="none" w:sz="0" w:space="0" w:color="auto"/>
            <w:bottom w:val="none" w:sz="0" w:space="0" w:color="auto"/>
            <w:right w:val="none" w:sz="0" w:space="0" w:color="auto"/>
          </w:divBdr>
          <w:divsChild>
            <w:div w:id="346294565">
              <w:marLeft w:val="0"/>
              <w:marRight w:val="0"/>
              <w:marTop w:val="0"/>
              <w:marBottom w:val="0"/>
              <w:divBdr>
                <w:top w:val="none" w:sz="0" w:space="0" w:color="auto"/>
                <w:left w:val="none" w:sz="0" w:space="0" w:color="auto"/>
                <w:bottom w:val="none" w:sz="0" w:space="0" w:color="auto"/>
                <w:right w:val="none" w:sz="0" w:space="0" w:color="auto"/>
              </w:divBdr>
            </w:div>
          </w:divsChild>
        </w:div>
        <w:div w:id="1799295604">
          <w:marLeft w:val="0"/>
          <w:marRight w:val="0"/>
          <w:marTop w:val="0"/>
          <w:marBottom w:val="0"/>
          <w:divBdr>
            <w:top w:val="none" w:sz="0" w:space="0" w:color="auto"/>
            <w:left w:val="none" w:sz="0" w:space="0" w:color="auto"/>
            <w:bottom w:val="none" w:sz="0" w:space="0" w:color="auto"/>
            <w:right w:val="none" w:sz="0" w:space="0" w:color="auto"/>
          </w:divBdr>
          <w:divsChild>
            <w:div w:id="796263891">
              <w:marLeft w:val="0"/>
              <w:marRight w:val="0"/>
              <w:marTop w:val="0"/>
              <w:marBottom w:val="0"/>
              <w:divBdr>
                <w:top w:val="none" w:sz="0" w:space="0" w:color="auto"/>
                <w:left w:val="none" w:sz="0" w:space="0" w:color="auto"/>
                <w:bottom w:val="none" w:sz="0" w:space="0" w:color="auto"/>
                <w:right w:val="none" w:sz="0" w:space="0" w:color="auto"/>
              </w:divBdr>
            </w:div>
          </w:divsChild>
        </w:div>
        <w:div w:id="1801609611">
          <w:marLeft w:val="0"/>
          <w:marRight w:val="0"/>
          <w:marTop w:val="0"/>
          <w:marBottom w:val="0"/>
          <w:divBdr>
            <w:top w:val="none" w:sz="0" w:space="0" w:color="auto"/>
            <w:left w:val="none" w:sz="0" w:space="0" w:color="auto"/>
            <w:bottom w:val="none" w:sz="0" w:space="0" w:color="auto"/>
            <w:right w:val="none" w:sz="0" w:space="0" w:color="auto"/>
          </w:divBdr>
        </w:div>
        <w:div w:id="1826624772">
          <w:marLeft w:val="0"/>
          <w:marRight w:val="0"/>
          <w:marTop w:val="0"/>
          <w:marBottom w:val="0"/>
          <w:divBdr>
            <w:top w:val="none" w:sz="0" w:space="0" w:color="auto"/>
            <w:left w:val="none" w:sz="0" w:space="0" w:color="auto"/>
            <w:bottom w:val="none" w:sz="0" w:space="0" w:color="auto"/>
            <w:right w:val="none" w:sz="0" w:space="0" w:color="auto"/>
          </w:divBdr>
        </w:div>
        <w:div w:id="2095317139">
          <w:marLeft w:val="0"/>
          <w:marRight w:val="0"/>
          <w:marTop w:val="300"/>
          <w:marBottom w:val="0"/>
          <w:divBdr>
            <w:top w:val="none" w:sz="0" w:space="0" w:color="auto"/>
            <w:left w:val="none" w:sz="0" w:space="0" w:color="auto"/>
            <w:bottom w:val="none" w:sz="0" w:space="0" w:color="auto"/>
            <w:right w:val="none" w:sz="0" w:space="0" w:color="auto"/>
          </w:divBdr>
          <w:divsChild>
            <w:div w:id="145247731">
              <w:marLeft w:val="0"/>
              <w:marRight w:val="0"/>
              <w:marTop w:val="0"/>
              <w:marBottom w:val="0"/>
              <w:divBdr>
                <w:top w:val="none" w:sz="0" w:space="0" w:color="auto"/>
                <w:left w:val="none" w:sz="0" w:space="0" w:color="auto"/>
                <w:bottom w:val="none" w:sz="0" w:space="0" w:color="auto"/>
                <w:right w:val="none" w:sz="0" w:space="0" w:color="auto"/>
              </w:divBdr>
              <w:divsChild>
                <w:div w:id="776487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7552812">
          <w:marLeft w:val="0"/>
          <w:marRight w:val="0"/>
          <w:marTop w:val="0"/>
          <w:marBottom w:val="0"/>
          <w:divBdr>
            <w:top w:val="none" w:sz="0" w:space="0" w:color="auto"/>
            <w:left w:val="none" w:sz="0" w:space="0" w:color="auto"/>
            <w:bottom w:val="none" w:sz="0" w:space="0" w:color="auto"/>
            <w:right w:val="none" w:sz="0" w:space="0" w:color="auto"/>
          </w:divBdr>
        </w:div>
        <w:div w:id="2143185068">
          <w:marLeft w:val="0"/>
          <w:marRight w:val="0"/>
          <w:marTop w:val="0"/>
          <w:marBottom w:val="0"/>
          <w:divBdr>
            <w:top w:val="none" w:sz="0" w:space="0" w:color="auto"/>
            <w:left w:val="none" w:sz="0" w:space="0" w:color="auto"/>
            <w:bottom w:val="none" w:sz="0" w:space="0" w:color="auto"/>
            <w:right w:val="none" w:sz="0" w:space="0" w:color="auto"/>
          </w:divBdr>
          <w:divsChild>
            <w:div w:id="865602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7052998">
      <w:bodyDiv w:val="1"/>
      <w:marLeft w:val="0"/>
      <w:marRight w:val="0"/>
      <w:marTop w:val="0"/>
      <w:marBottom w:val="0"/>
      <w:divBdr>
        <w:top w:val="none" w:sz="0" w:space="0" w:color="auto"/>
        <w:left w:val="none" w:sz="0" w:space="0" w:color="auto"/>
        <w:bottom w:val="none" w:sz="0" w:space="0" w:color="auto"/>
        <w:right w:val="none" w:sz="0" w:space="0" w:color="auto"/>
      </w:divBdr>
      <w:divsChild>
        <w:div w:id="13386237">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527640288">
          <w:marLeft w:val="0"/>
          <w:marRight w:val="0"/>
          <w:marTop w:val="0"/>
          <w:marBottom w:val="0"/>
          <w:divBdr>
            <w:top w:val="none" w:sz="0" w:space="0" w:color="auto"/>
            <w:left w:val="none" w:sz="0" w:space="0" w:color="auto"/>
            <w:bottom w:val="none" w:sz="0" w:space="0" w:color="auto"/>
            <w:right w:val="none" w:sz="0" w:space="0" w:color="auto"/>
          </w:divBdr>
          <w:divsChild>
            <w:div w:id="1009213944">
              <w:marLeft w:val="0"/>
              <w:marRight w:val="0"/>
              <w:marTop w:val="0"/>
              <w:marBottom w:val="0"/>
              <w:divBdr>
                <w:top w:val="none" w:sz="0" w:space="0" w:color="auto"/>
                <w:left w:val="none" w:sz="0" w:space="0" w:color="auto"/>
                <w:bottom w:val="none" w:sz="0" w:space="0" w:color="auto"/>
                <w:right w:val="none" w:sz="0" w:space="0" w:color="auto"/>
              </w:divBdr>
            </w:div>
          </w:divsChild>
        </w:div>
        <w:div w:id="784085238">
          <w:marLeft w:val="0"/>
          <w:marRight w:val="0"/>
          <w:marTop w:val="0"/>
          <w:marBottom w:val="0"/>
          <w:divBdr>
            <w:top w:val="none" w:sz="0" w:space="0" w:color="auto"/>
            <w:left w:val="none" w:sz="0" w:space="0" w:color="auto"/>
            <w:bottom w:val="none" w:sz="0" w:space="0" w:color="auto"/>
            <w:right w:val="none" w:sz="0" w:space="0" w:color="auto"/>
          </w:divBdr>
          <w:divsChild>
            <w:div w:id="834339324">
              <w:marLeft w:val="0"/>
              <w:marRight w:val="0"/>
              <w:marTop w:val="0"/>
              <w:marBottom w:val="0"/>
              <w:divBdr>
                <w:top w:val="none" w:sz="0" w:space="0" w:color="auto"/>
                <w:left w:val="none" w:sz="0" w:space="0" w:color="auto"/>
                <w:bottom w:val="none" w:sz="0" w:space="0" w:color="auto"/>
                <w:right w:val="none" w:sz="0" w:space="0" w:color="auto"/>
              </w:divBdr>
            </w:div>
          </w:divsChild>
        </w:div>
        <w:div w:id="786389529">
          <w:marLeft w:val="0"/>
          <w:marRight w:val="0"/>
          <w:marTop w:val="0"/>
          <w:marBottom w:val="0"/>
          <w:divBdr>
            <w:top w:val="none" w:sz="0" w:space="0" w:color="auto"/>
            <w:left w:val="none" w:sz="0" w:space="0" w:color="auto"/>
            <w:bottom w:val="none" w:sz="0" w:space="0" w:color="auto"/>
            <w:right w:val="none" w:sz="0" w:space="0" w:color="auto"/>
          </w:divBdr>
        </w:div>
        <w:div w:id="1043098154">
          <w:marLeft w:val="0"/>
          <w:marRight w:val="0"/>
          <w:marTop w:val="0"/>
          <w:marBottom w:val="0"/>
          <w:divBdr>
            <w:top w:val="none" w:sz="0" w:space="0" w:color="auto"/>
            <w:left w:val="none" w:sz="0" w:space="0" w:color="auto"/>
            <w:bottom w:val="none" w:sz="0" w:space="0" w:color="auto"/>
            <w:right w:val="none" w:sz="0" w:space="0" w:color="auto"/>
          </w:divBdr>
          <w:divsChild>
            <w:div w:id="1053499609">
              <w:marLeft w:val="0"/>
              <w:marRight w:val="0"/>
              <w:marTop w:val="0"/>
              <w:marBottom w:val="0"/>
              <w:divBdr>
                <w:top w:val="none" w:sz="0" w:space="0" w:color="auto"/>
                <w:left w:val="none" w:sz="0" w:space="0" w:color="auto"/>
                <w:bottom w:val="none" w:sz="0" w:space="0" w:color="auto"/>
                <w:right w:val="none" w:sz="0" w:space="0" w:color="auto"/>
              </w:divBdr>
            </w:div>
          </w:divsChild>
        </w:div>
        <w:div w:id="1046178351">
          <w:marLeft w:val="0"/>
          <w:marRight w:val="0"/>
          <w:marTop w:val="0"/>
          <w:marBottom w:val="0"/>
          <w:divBdr>
            <w:top w:val="none" w:sz="0" w:space="0" w:color="auto"/>
            <w:left w:val="none" w:sz="0" w:space="0" w:color="auto"/>
            <w:bottom w:val="none" w:sz="0" w:space="0" w:color="auto"/>
            <w:right w:val="none" w:sz="0" w:space="0" w:color="auto"/>
          </w:divBdr>
          <w:divsChild>
            <w:div w:id="742605560">
              <w:marLeft w:val="0"/>
              <w:marRight w:val="0"/>
              <w:marTop w:val="0"/>
              <w:marBottom w:val="0"/>
              <w:divBdr>
                <w:top w:val="none" w:sz="0" w:space="0" w:color="auto"/>
                <w:left w:val="none" w:sz="0" w:space="0" w:color="auto"/>
                <w:bottom w:val="none" w:sz="0" w:space="0" w:color="auto"/>
                <w:right w:val="none" w:sz="0" w:space="0" w:color="auto"/>
              </w:divBdr>
            </w:div>
          </w:divsChild>
        </w:div>
        <w:div w:id="1069156000">
          <w:marLeft w:val="0"/>
          <w:marRight w:val="0"/>
          <w:marTop w:val="0"/>
          <w:marBottom w:val="0"/>
          <w:divBdr>
            <w:top w:val="none" w:sz="0" w:space="0" w:color="auto"/>
            <w:left w:val="none" w:sz="0" w:space="0" w:color="auto"/>
            <w:bottom w:val="none" w:sz="0" w:space="0" w:color="auto"/>
            <w:right w:val="none" w:sz="0" w:space="0" w:color="auto"/>
          </w:divBdr>
        </w:div>
        <w:div w:id="1208027618">
          <w:marLeft w:val="0"/>
          <w:marRight w:val="0"/>
          <w:marTop w:val="0"/>
          <w:marBottom w:val="0"/>
          <w:divBdr>
            <w:top w:val="none" w:sz="0" w:space="0" w:color="auto"/>
            <w:left w:val="none" w:sz="0" w:space="0" w:color="auto"/>
            <w:bottom w:val="none" w:sz="0" w:space="0" w:color="auto"/>
            <w:right w:val="none" w:sz="0" w:space="0" w:color="auto"/>
          </w:divBdr>
          <w:divsChild>
            <w:div w:id="1018773857">
              <w:marLeft w:val="0"/>
              <w:marRight w:val="0"/>
              <w:marTop w:val="0"/>
              <w:marBottom w:val="0"/>
              <w:divBdr>
                <w:top w:val="none" w:sz="0" w:space="0" w:color="auto"/>
                <w:left w:val="none" w:sz="0" w:space="0" w:color="auto"/>
                <w:bottom w:val="none" w:sz="0" w:space="0" w:color="auto"/>
                <w:right w:val="none" w:sz="0" w:space="0" w:color="auto"/>
              </w:divBdr>
            </w:div>
          </w:divsChild>
        </w:div>
        <w:div w:id="1506898644">
          <w:marLeft w:val="0"/>
          <w:marRight w:val="0"/>
          <w:marTop w:val="0"/>
          <w:marBottom w:val="0"/>
          <w:divBdr>
            <w:top w:val="none" w:sz="0" w:space="0" w:color="auto"/>
            <w:left w:val="none" w:sz="0" w:space="0" w:color="auto"/>
            <w:bottom w:val="none" w:sz="0" w:space="0" w:color="auto"/>
            <w:right w:val="none" w:sz="0" w:space="0" w:color="auto"/>
          </w:divBdr>
          <w:divsChild>
            <w:div w:id="1682201872">
              <w:marLeft w:val="0"/>
              <w:marRight w:val="0"/>
              <w:marTop w:val="0"/>
              <w:marBottom w:val="0"/>
              <w:divBdr>
                <w:top w:val="none" w:sz="0" w:space="0" w:color="auto"/>
                <w:left w:val="none" w:sz="0" w:space="0" w:color="auto"/>
                <w:bottom w:val="none" w:sz="0" w:space="0" w:color="auto"/>
                <w:right w:val="none" w:sz="0" w:space="0" w:color="auto"/>
              </w:divBdr>
            </w:div>
          </w:divsChild>
        </w:div>
        <w:div w:id="1532259637">
          <w:marLeft w:val="0"/>
          <w:marRight w:val="0"/>
          <w:marTop w:val="0"/>
          <w:marBottom w:val="0"/>
          <w:divBdr>
            <w:top w:val="none" w:sz="0" w:space="0" w:color="auto"/>
            <w:left w:val="none" w:sz="0" w:space="0" w:color="auto"/>
            <w:bottom w:val="none" w:sz="0" w:space="0" w:color="auto"/>
            <w:right w:val="none" w:sz="0" w:space="0" w:color="auto"/>
          </w:divBdr>
        </w:div>
        <w:div w:id="1589927802">
          <w:marLeft w:val="0"/>
          <w:marRight w:val="0"/>
          <w:marTop w:val="0"/>
          <w:marBottom w:val="0"/>
          <w:divBdr>
            <w:top w:val="none" w:sz="0" w:space="0" w:color="auto"/>
            <w:left w:val="none" w:sz="0" w:space="0" w:color="auto"/>
            <w:bottom w:val="none" w:sz="0" w:space="0" w:color="auto"/>
            <w:right w:val="none" w:sz="0" w:space="0" w:color="auto"/>
          </w:divBdr>
        </w:div>
        <w:div w:id="1601793485">
          <w:marLeft w:val="0"/>
          <w:marRight w:val="0"/>
          <w:marTop w:val="0"/>
          <w:marBottom w:val="0"/>
          <w:divBdr>
            <w:top w:val="none" w:sz="0" w:space="0" w:color="auto"/>
            <w:left w:val="none" w:sz="0" w:space="0" w:color="auto"/>
            <w:bottom w:val="none" w:sz="0" w:space="0" w:color="auto"/>
            <w:right w:val="none" w:sz="0" w:space="0" w:color="auto"/>
          </w:divBdr>
          <w:divsChild>
            <w:div w:id="102305805">
              <w:marLeft w:val="0"/>
              <w:marRight w:val="0"/>
              <w:marTop w:val="0"/>
              <w:marBottom w:val="0"/>
              <w:divBdr>
                <w:top w:val="none" w:sz="0" w:space="0" w:color="auto"/>
                <w:left w:val="none" w:sz="0" w:space="0" w:color="auto"/>
                <w:bottom w:val="none" w:sz="0" w:space="0" w:color="auto"/>
                <w:right w:val="none" w:sz="0" w:space="0" w:color="auto"/>
              </w:divBdr>
            </w:div>
          </w:divsChild>
        </w:div>
        <w:div w:id="1882745048">
          <w:marLeft w:val="0"/>
          <w:marRight w:val="0"/>
          <w:marTop w:val="0"/>
          <w:marBottom w:val="0"/>
          <w:divBdr>
            <w:top w:val="none" w:sz="0" w:space="0" w:color="auto"/>
            <w:left w:val="none" w:sz="0" w:space="0" w:color="auto"/>
            <w:bottom w:val="none" w:sz="0" w:space="0" w:color="auto"/>
            <w:right w:val="none" w:sz="0" w:space="0" w:color="auto"/>
          </w:divBdr>
        </w:div>
      </w:divsChild>
    </w:div>
    <w:div w:id="1670676041">
      <w:bodyDiv w:val="1"/>
      <w:marLeft w:val="0"/>
      <w:marRight w:val="0"/>
      <w:marTop w:val="0"/>
      <w:marBottom w:val="0"/>
      <w:divBdr>
        <w:top w:val="none" w:sz="0" w:space="0" w:color="auto"/>
        <w:left w:val="none" w:sz="0" w:space="0" w:color="auto"/>
        <w:bottom w:val="none" w:sz="0" w:space="0" w:color="auto"/>
        <w:right w:val="none" w:sz="0" w:space="0" w:color="auto"/>
      </w:divBdr>
      <w:divsChild>
        <w:div w:id="32972014">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sChild>
            <w:div w:id="744186233">
              <w:marLeft w:val="0"/>
              <w:marRight w:val="0"/>
              <w:marTop w:val="0"/>
              <w:marBottom w:val="0"/>
              <w:divBdr>
                <w:top w:val="none" w:sz="0" w:space="0" w:color="auto"/>
                <w:left w:val="none" w:sz="0" w:space="0" w:color="auto"/>
                <w:bottom w:val="none" w:sz="0" w:space="0" w:color="auto"/>
                <w:right w:val="none" w:sz="0" w:space="0" w:color="auto"/>
              </w:divBdr>
            </w:div>
          </w:divsChild>
        </w:div>
        <w:div w:id="199052029">
          <w:marLeft w:val="0"/>
          <w:marRight w:val="0"/>
          <w:marTop w:val="0"/>
          <w:marBottom w:val="0"/>
          <w:divBdr>
            <w:top w:val="none" w:sz="0" w:space="0" w:color="auto"/>
            <w:left w:val="none" w:sz="0" w:space="0" w:color="auto"/>
            <w:bottom w:val="none" w:sz="0" w:space="0" w:color="auto"/>
            <w:right w:val="none" w:sz="0" w:space="0" w:color="auto"/>
          </w:divBdr>
          <w:divsChild>
            <w:div w:id="1676226227">
              <w:marLeft w:val="0"/>
              <w:marRight w:val="0"/>
              <w:marTop w:val="0"/>
              <w:marBottom w:val="0"/>
              <w:divBdr>
                <w:top w:val="none" w:sz="0" w:space="0" w:color="auto"/>
                <w:left w:val="none" w:sz="0" w:space="0" w:color="auto"/>
                <w:bottom w:val="none" w:sz="0" w:space="0" w:color="auto"/>
                <w:right w:val="none" w:sz="0" w:space="0" w:color="auto"/>
              </w:divBdr>
            </w:div>
          </w:divsChild>
        </w:div>
        <w:div w:id="232129677">
          <w:marLeft w:val="0"/>
          <w:marRight w:val="0"/>
          <w:marTop w:val="0"/>
          <w:marBottom w:val="0"/>
          <w:divBdr>
            <w:top w:val="none" w:sz="0" w:space="0" w:color="auto"/>
            <w:left w:val="none" w:sz="0" w:space="0" w:color="auto"/>
            <w:bottom w:val="none" w:sz="0" w:space="0" w:color="auto"/>
            <w:right w:val="none" w:sz="0" w:space="0" w:color="auto"/>
          </w:divBdr>
        </w:div>
        <w:div w:id="284048934">
          <w:marLeft w:val="0"/>
          <w:marRight w:val="0"/>
          <w:marTop w:val="0"/>
          <w:marBottom w:val="0"/>
          <w:divBdr>
            <w:top w:val="none" w:sz="0" w:space="0" w:color="auto"/>
            <w:left w:val="none" w:sz="0" w:space="0" w:color="auto"/>
            <w:bottom w:val="none" w:sz="0" w:space="0" w:color="auto"/>
            <w:right w:val="none" w:sz="0" w:space="0" w:color="auto"/>
          </w:divBdr>
          <w:divsChild>
            <w:div w:id="272710040">
              <w:marLeft w:val="0"/>
              <w:marRight w:val="0"/>
              <w:marTop w:val="0"/>
              <w:marBottom w:val="0"/>
              <w:divBdr>
                <w:top w:val="none" w:sz="0" w:space="0" w:color="auto"/>
                <w:left w:val="none" w:sz="0" w:space="0" w:color="auto"/>
                <w:bottom w:val="none" w:sz="0" w:space="0" w:color="auto"/>
                <w:right w:val="none" w:sz="0" w:space="0" w:color="auto"/>
              </w:divBdr>
            </w:div>
          </w:divsChild>
        </w:div>
        <w:div w:id="419571943">
          <w:marLeft w:val="0"/>
          <w:marRight w:val="0"/>
          <w:marTop w:val="0"/>
          <w:marBottom w:val="0"/>
          <w:divBdr>
            <w:top w:val="none" w:sz="0" w:space="0" w:color="auto"/>
            <w:left w:val="none" w:sz="0" w:space="0" w:color="auto"/>
            <w:bottom w:val="none" w:sz="0" w:space="0" w:color="auto"/>
            <w:right w:val="none" w:sz="0" w:space="0" w:color="auto"/>
          </w:divBdr>
          <w:divsChild>
            <w:div w:id="862480068">
              <w:marLeft w:val="0"/>
              <w:marRight w:val="0"/>
              <w:marTop w:val="0"/>
              <w:marBottom w:val="0"/>
              <w:divBdr>
                <w:top w:val="none" w:sz="0" w:space="0" w:color="auto"/>
                <w:left w:val="none" w:sz="0" w:space="0" w:color="auto"/>
                <w:bottom w:val="none" w:sz="0" w:space="0" w:color="auto"/>
                <w:right w:val="none" w:sz="0" w:space="0" w:color="auto"/>
              </w:divBdr>
            </w:div>
          </w:divsChild>
        </w:div>
        <w:div w:id="793519437">
          <w:marLeft w:val="0"/>
          <w:marRight w:val="0"/>
          <w:marTop w:val="0"/>
          <w:marBottom w:val="0"/>
          <w:divBdr>
            <w:top w:val="none" w:sz="0" w:space="0" w:color="auto"/>
            <w:left w:val="none" w:sz="0" w:space="0" w:color="auto"/>
            <w:bottom w:val="none" w:sz="0" w:space="0" w:color="auto"/>
            <w:right w:val="none" w:sz="0" w:space="0" w:color="auto"/>
          </w:divBdr>
          <w:divsChild>
            <w:div w:id="418985208">
              <w:marLeft w:val="0"/>
              <w:marRight w:val="0"/>
              <w:marTop w:val="0"/>
              <w:marBottom w:val="0"/>
              <w:divBdr>
                <w:top w:val="none" w:sz="0" w:space="0" w:color="auto"/>
                <w:left w:val="none" w:sz="0" w:space="0" w:color="auto"/>
                <w:bottom w:val="none" w:sz="0" w:space="0" w:color="auto"/>
                <w:right w:val="none" w:sz="0" w:space="0" w:color="auto"/>
              </w:divBdr>
            </w:div>
          </w:divsChild>
        </w:div>
        <w:div w:id="1142890436">
          <w:marLeft w:val="0"/>
          <w:marRight w:val="0"/>
          <w:marTop w:val="0"/>
          <w:marBottom w:val="0"/>
          <w:divBdr>
            <w:top w:val="none" w:sz="0" w:space="0" w:color="auto"/>
            <w:left w:val="none" w:sz="0" w:space="0" w:color="auto"/>
            <w:bottom w:val="none" w:sz="0" w:space="0" w:color="auto"/>
            <w:right w:val="none" w:sz="0" w:space="0" w:color="auto"/>
          </w:divBdr>
        </w:div>
        <w:div w:id="1143817972">
          <w:marLeft w:val="0"/>
          <w:marRight w:val="0"/>
          <w:marTop w:val="0"/>
          <w:marBottom w:val="0"/>
          <w:divBdr>
            <w:top w:val="none" w:sz="0" w:space="0" w:color="auto"/>
            <w:left w:val="none" w:sz="0" w:space="0" w:color="auto"/>
            <w:bottom w:val="none" w:sz="0" w:space="0" w:color="auto"/>
            <w:right w:val="none" w:sz="0" w:space="0" w:color="auto"/>
          </w:divBdr>
        </w:div>
        <w:div w:id="1196189248">
          <w:marLeft w:val="0"/>
          <w:marRight w:val="0"/>
          <w:marTop w:val="300"/>
          <w:marBottom w:val="0"/>
          <w:divBdr>
            <w:top w:val="none" w:sz="0" w:space="0" w:color="auto"/>
            <w:left w:val="none" w:sz="0" w:space="0" w:color="auto"/>
            <w:bottom w:val="none" w:sz="0" w:space="0" w:color="auto"/>
            <w:right w:val="none" w:sz="0" w:space="0" w:color="auto"/>
          </w:divBdr>
          <w:divsChild>
            <w:div w:id="392698960">
              <w:marLeft w:val="0"/>
              <w:marRight w:val="0"/>
              <w:marTop w:val="0"/>
              <w:marBottom w:val="0"/>
              <w:divBdr>
                <w:top w:val="none" w:sz="0" w:space="0" w:color="auto"/>
                <w:left w:val="none" w:sz="0" w:space="0" w:color="auto"/>
                <w:bottom w:val="none" w:sz="0" w:space="0" w:color="auto"/>
                <w:right w:val="none" w:sz="0" w:space="0" w:color="auto"/>
              </w:divBdr>
              <w:divsChild>
                <w:div w:id="463931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4953709">
          <w:marLeft w:val="0"/>
          <w:marRight w:val="0"/>
          <w:marTop w:val="300"/>
          <w:marBottom w:val="0"/>
          <w:divBdr>
            <w:top w:val="none" w:sz="0" w:space="0" w:color="auto"/>
            <w:left w:val="none" w:sz="0" w:space="0" w:color="auto"/>
            <w:bottom w:val="none" w:sz="0" w:space="0" w:color="auto"/>
            <w:right w:val="none" w:sz="0" w:space="0" w:color="auto"/>
          </w:divBdr>
          <w:divsChild>
            <w:div w:id="1686394184">
              <w:marLeft w:val="0"/>
              <w:marRight w:val="0"/>
              <w:marTop w:val="0"/>
              <w:marBottom w:val="0"/>
              <w:divBdr>
                <w:top w:val="none" w:sz="0" w:space="0" w:color="auto"/>
                <w:left w:val="none" w:sz="0" w:space="0" w:color="auto"/>
                <w:bottom w:val="none" w:sz="0" w:space="0" w:color="auto"/>
                <w:right w:val="none" w:sz="0" w:space="0" w:color="auto"/>
              </w:divBdr>
              <w:divsChild>
                <w:div w:id="2102529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6038877">
          <w:marLeft w:val="0"/>
          <w:marRight w:val="0"/>
          <w:marTop w:val="300"/>
          <w:marBottom w:val="0"/>
          <w:divBdr>
            <w:top w:val="none" w:sz="0" w:space="0" w:color="auto"/>
            <w:left w:val="none" w:sz="0" w:space="0" w:color="auto"/>
            <w:bottom w:val="none" w:sz="0" w:space="0" w:color="auto"/>
            <w:right w:val="none" w:sz="0" w:space="0" w:color="auto"/>
          </w:divBdr>
          <w:divsChild>
            <w:div w:id="1086078528">
              <w:marLeft w:val="0"/>
              <w:marRight w:val="0"/>
              <w:marTop w:val="0"/>
              <w:marBottom w:val="0"/>
              <w:divBdr>
                <w:top w:val="none" w:sz="0" w:space="0" w:color="auto"/>
                <w:left w:val="none" w:sz="0" w:space="0" w:color="auto"/>
                <w:bottom w:val="none" w:sz="0" w:space="0" w:color="auto"/>
                <w:right w:val="none" w:sz="0" w:space="0" w:color="auto"/>
              </w:divBdr>
              <w:divsChild>
                <w:div w:id="1787583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442383">
          <w:marLeft w:val="0"/>
          <w:marRight w:val="0"/>
          <w:marTop w:val="0"/>
          <w:marBottom w:val="0"/>
          <w:divBdr>
            <w:top w:val="none" w:sz="0" w:space="0" w:color="auto"/>
            <w:left w:val="none" w:sz="0" w:space="0" w:color="auto"/>
            <w:bottom w:val="none" w:sz="0" w:space="0" w:color="auto"/>
            <w:right w:val="none" w:sz="0" w:space="0" w:color="auto"/>
          </w:divBdr>
        </w:div>
        <w:div w:id="1509172749">
          <w:marLeft w:val="0"/>
          <w:marRight w:val="0"/>
          <w:marTop w:val="0"/>
          <w:marBottom w:val="0"/>
          <w:divBdr>
            <w:top w:val="none" w:sz="0" w:space="0" w:color="auto"/>
            <w:left w:val="none" w:sz="0" w:space="0" w:color="auto"/>
            <w:bottom w:val="none" w:sz="0" w:space="0" w:color="auto"/>
            <w:right w:val="none" w:sz="0" w:space="0" w:color="auto"/>
          </w:divBdr>
          <w:divsChild>
            <w:div w:id="168298632">
              <w:marLeft w:val="0"/>
              <w:marRight w:val="0"/>
              <w:marTop w:val="0"/>
              <w:marBottom w:val="0"/>
              <w:divBdr>
                <w:top w:val="none" w:sz="0" w:space="0" w:color="auto"/>
                <w:left w:val="none" w:sz="0" w:space="0" w:color="auto"/>
                <w:bottom w:val="none" w:sz="0" w:space="0" w:color="auto"/>
                <w:right w:val="none" w:sz="0" w:space="0" w:color="auto"/>
              </w:divBdr>
            </w:div>
          </w:divsChild>
        </w:div>
        <w:div w:id="1594167557">
          <w:marLeft w:val="0"/>
          <w:marRight w:val="0"/>
          <w:marTop w:val="0"/>
          <w:marBottom w:val="0"/>
          <w:divBdr>
            <w:top w:val="none" w:sz="0" w:space="0" w:color="auto"/>
            <w:left w:val="none" w:sz="0" w:space="0" w:color="auto"/>
            <w:bottom w:val="none" w:sz="0" w:space="0" w:color="auto"/>
            <w:right w:val="none" w:sz="0" w:space="0" w:color="auto"/>
          </w:divBdr>
          <w:divsChild>
            <w:div w:id="512381583">
              <w:marLeft w:val="0"/>
              <w:marRight w:val="0"/>
              <w:marTop w:val="0"/>
              <w:marBottom w:val="0"/>
              <w:divBdr>
                <w:top w:val="none" w:sz="0" w:space="0" w:color="auto"/>
                <w:left w:val="none" w:sz="0" w:space="0" w:color="auto"/>
                <w:bottom w:val="none" w:sz="0" w:space="0" w:color="auto"/>
                <w:right w:val="none" w:sz="0" w:space="0" w:color="auto"/>
              </w:divBdr>
            </w:div>
          </w:divsChild>
        </w:div>
        <w:div w:id="1622884199">
          <w:marLeft w:val="0"/>
          <w:marRight w:val="0"/>
          <w:marTop w:val="300"/>
          <w:marBottom w:val="0"/>
          <w:divBdr>
            <w:top w:val="none" w:sz="0" w:space="0" w:color="auto"/>
            <w:left w:val="none" w:sz="0" w:space="0" w:color="auto"/>
            <w:bottom w:val="none" w:sz="0" w:space="0" w:color="auto"/>
            <w:right w:val="none" w:sz="0" w:space="0" w:color="auto"/>
          </w:divBdr>
          <w:divsChild>
            <w:div w:id="357121908">
              <w:marLeft w:val="0"/>
              <w:marRight w:val="0"/>
              <w:marTop w:val="0"/>
              <w:marBottom w:val="0"/>
              <w:divBdr>
                <w:top w:val="none" w:sz="0" w:space="0" w:color="auto"/>
                <w:left w:val="none" w:sz="0" w:space="0" w:color="auto"/>
                <w:bottom w:val="none" w:sz="0" w:space="0" w:color="auto"/>
                <w:right w:val="none" w:sz="0" w:space="0" w:color="auto"/>
              </w:divBdr>
              <w:divsChild>
                <w:div w:id="14104227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685318">
          <w:marLeft w:val="0"/>
          <w:marRight w:val="0"/>
          <w:marTop w:val="0"/>
          <w:marBottom w:val="0"/>
          <w:divBdr>
            <w:top w:val="none" w:sz="0" w:space="0" w:color="auto"/>
            <w:left w:val="none" w:sz="0" w:space="0" w:color="auto"/>
            <w:bottom w:val="none" w:sz="0" w:space="0" w:color="auto"/>
            <w:right w:val="none" w:sz="0" w:space="0" w:color="auto"/>
          </w:divBdr>
        </w:div>
        <w:div w:id="1973945512">
          <w:marLeft w:val="0"/>
          <w:marRight w:val="0"/>
          <w:marTop w:val="0"/>
          <w:marBottom w:val="0"/>
          <w:divBdr>
            <w:top w:val="none" w:sz="0" w:space="0" w:color="auto"/>
            <w:left w:val="none" w:sz="0" w:space="0" w:color="auto"/>
            <w:bottom w:val="none" w:sz="0" w:space="0" w:color="auto"/>
            <w:right w:val="none" w:sz="0" w:space="0" w:color="auto"/>
          </w:divBdr>
        </w:div>
      </w:divsChild>
    </w:div>
    <w:div w:id="1672293161">
      <w:bodyDiv w:val="1"/>
      <w:marLeft w:val="0"/>
      <w:marRight w:val="0"/>
      <w:marTop w:val="0"/>
      <w:marBottom w:val="0"/>
      <w:divBdr>
        <w:top w:val="none" w:sz="0" w:space="0" w:color="auto"/>
        <w:left w:val="none" w:sz="0" w:space="0" w:color="auto"/>
        <w:bottom w:val="none" w:sz="0" w:space="0" w:color="auto"/>
        <w:right w:val="none" w:sz="0" w:space="0" w:color="auto"/>
      </w:divBdr>
      <w:divsChild>
        <w:div w:id="518665615">
          <w:marLeft w:val="0"/>
          <w:marRight w:val="0"/>
          <w:marTop w:val="0"/>
          <w:marBottom w:val="0"/>
          <w:divBdr>
            <w:top w:val="none" w:sz="0" w:space="0" w:color="auto"/>
            <w:left w:val="none" w:sz="0" w:space="0" w:color="auto"/>
            <w:bottom w:val="none" w:sz="0" w:space="0" w:color="auto"/>
            <w:right w:val="none" w:sz="0" w:space="0" w:color="auto"/>
          </w:divBdr>
        </w:div>
        <w:div w:id="1205754825">
          <w:marLeft w:val="0"/>
          <w:marRight w:val="0"/>
          <w:marTop w:val="0"/>
          <w:marBottom w:val="0"/>
          <w:divBdr>
            <w:top w:val="none" w:sz="0" w:space="0" w:color="auto"/>
            <w:left w:val="none" w:sz="0" w:space="0" w:color="auto"/>
            <w:bottom w:val="none" w:sz="0" w:space="0" w:color="auto"/>
            <w:right w:val="none" w:sz="0" w:space="0" w:color="auto"/>
          </w:divBdr>
          <w:divsChild>
            <w:div w:id="1097674827">
              <w:marLeft w:val="0"/>
              <w:marRight w:val="0"/>
              <w:marTop w:val="0"/>
              <w:marBottom w:val="0"/>
              <w:divBdr>
                <w:top w:val="none" w:sz="0" w:space="0" w:color="auto"/>
                <w:left w:val="none" w:sz="0" w:space="0" w:color="auto"/>
                <w:bottom w:val="none" w:sz="0" w:space="0" w:color="auto"/>
                <w:right w:val="none" w:sz="0" w:space="0" w:color="auto"/>
              </w:divBdr>
            </w:div>
          </w:divsChild>
        </w:div>
        <w:div w:id="1476144331">
          <w:marLeft w:val="0"/>
          <w:marRight w:val="0"/>
          <w:marTop w:val="0"/>
          <w:marBottom w:val="0"/>
          <w:divBdr>
            <w:top w:val="none" w:sz="0" w:space="0" w:color="auto"/>
            <w:left w:val="none" w:sz="0" w:space="0" w:color="auto"/>
            <w:bottom w:val="none" w:sz="0" w:space="0" w:color="auto"/>
            <w:right w:val="none" w:sz="0" w:space="0" w:color="auto"/>
          </w:divBdr>
        </w:div>
        <w:div w:id="1849099790">
          <w:marLeft w:val="0"/>
          <w:marRight w:val="0"/>
          <w:marTop w:val="0"/>
          <w:marBottom w:val="0"/>
          <w:divBdr>
            <w:top w:val="none" w:sz="0" w:space="0" w:color="auto"/>
            <w:left w:val="none" w:sz="0" w:space="0" w:color="auto"/>
            <w:bottom w:val="none" w:sz="0" w:space="0" w:color="auto"/>
            <w:right w:val="none" w:sz="0" w:space="0" w:color="auto"/>
          </w:divBdr>
          <w:divsChild>
            <w:div w:id="262147479">
              <w:marLeft w:val="0"/>
              <w:marRight w:val="0"/>
              <w:marTop w:val="0"/>
              <w:marBottom w:val="0"/>
              <w:divBdr>
                <w:top w:val="none" w:sz="0" w:space="0" w:color="auto"/>
                <w:left w:val="none" w:sz="0" w:space="0" w:color="auto"/>
                <w:bottom w:val="none" w:sz="0" w:space="0" w:color="auto"/>
                <w:right w:val="none" w:sz="0" w:space="0" w:color="auto"/>
              </w:divBdr>
            </w:div>
          </w:divsChild>
        </w:div>
        <w:div w:id="1094476998">
          <w:marLeft w:val="0"/>
          <w:marRight w:val="0"/>
          <w:marTop w:val="0"/>
          <w:marBottom w:val="0"/>
          <w:divBdr>
            <w:top w:val="none" w:sz="0" w:space="0" w:color="auto"/>
            <w:left w:val="none" w:sz="0" w:space="0" w:color="auto"/>
            <w:bottom w:val="none" w:sz="0" w:space="0" w:color="auto"/>
            <w:right w:val="none" w:sz="0" w:space="0" w:color="auto"/>
          </w:divBdr>
        </w:div>
        <w:div w:id="1054424998">
          <w:marLeft w:val="0"/>
          <w:marRight w:val="0"/>
          <w:marTop w:val="0"/>
          <w:marBottom w:val="0"/>
          <w:divBdr>
            <w:top w:val="none" w:sz="0" w:space="0" w:color="auto"/>
            <w:left w:val="none" w:sz="0" w:space="0" w:color="auto"/>
            <w:bottom w:val="none" w:sz="0" w:space="0" w:color="auto"/>
            <w:right w:val="none" w:sz="0" w:space="0" w:color="auto"/>
          </w:divBdr>
          <w:divsChild>
            <w:div w:id="813105767">
              <w:marLeft w:val="0"/>
              <w:marRight w:val="0"/>
              <w:marTop w:val="0"/>
              <w:marBottom w:val="0"/>
              <w:divBdr>
                <w:top w:val="none" w:sz="0" w:space="0" w:color="auto"/>
                <w:left w:val="none" w:sz="0" w:space="0" w:color="auto"/>
                <w:bottom w:val="none" w:sz="0" w:space="0" w:color="auto"/>
                <w:right w:val="none" w:sz="0" w:space="0" w:color="auto"/>
              </w:divBdr>
            </w:div>
          </w:divsChild>
        </w:div>
        <w:div w:id="1364818705">
          <w:marLeft w:val="0"/>
          <w:marRight w:val="0"/>
          <w:marTop w:val="0"/>
          <w:marBottom w:val="0"/>
          <w:divBdr>
            <w:top w:val="none" w:sz="0" w:space="0" w:color="auto"/>
            <w:left w:val="none" w:sz="0" w:space="0" w:color="auto"/>
            <w:bottom w:val="none" w:sz="0" w:space="0" w:color="auto"/>
            <w:right w:val="none" w:sz="0" w:space="0" w:color="auto"/>
          </w:divBdr>
        </w:div>
        <w:div w:id="1131173193">
          <w:marLeft w:val="0"/>
          <w:marRight w:val="0"/>
          <w:marTop w:val="0"/>
          <w:marBottom w:val="0"/>
          <w:divBdr>
            <w:top w:val="none" w:sz="0" w:space="0" w:color="auto"/>
            <w:left w:val="none" w:sz="0" w:space="0" w:color="auto"/>
            <w:bottom w:val="none" w:sz="0" w:space="0" w:color="auto"/>
            <w:right w:val="none" w:sz="0" w:space="0" w:color="auto"/>
          </w:divBdr>
          <w:divsChild>
            <w:div w:id="1936786314">
              <w:marLeft w:val="0"/>
              <w:marRight w:val="0"/>
              <w:marTop w:val="0"/>
              <w:marBottom w:val="0"/>
              <w:divBdr>
                <w:top w:val="none" w:sz="0" w:space="0" w:color="auto"/>
                <w:left w:val="none" w:sz="0" w:space="0" w:color="auto"/>
                <w:bottom w:val="none" w:sz="0" w:space="0" w:color="auto"/>
                <w:right w:val="none" w:sz="0" w:space="0" w:color="auto"/>
              </w:divBdr>
            </w:div>
          </w:divsChild>
        </w:div>
        <w:div w:id="1677879497">
          <w:marLeft w:val="0"/>
          <w:marRight w:val="0"/>
          <w:marTop w:val="0"/>
          <w:marBottom w:val="0"/>
          <w:divBdr>
            <w:top w:val="none" w:sz="0" w:space="0" w:color="auto"/>
            <w:left w:val="none" w:sz="0" w:space="0" w:color="auto"/>
            <w:bottom w:val="none" w:sz="0" w:space="0" w:color="auto"/>
            <w:right w:val="none" w:sz="0" w:space="0" w:color="auto"/>
          </w:divBdr>
        </w:div>
        <w:div w:id="419839259">
          <w:marLeft w:val="0"/>
          <w:marRight w:val="0"/>
          <w:marTop w:val="0"/>
          <w:marBottom w:val="0"/>
          <w:divBdr>
            <w:top w:val="none" w:sz="0" w:space="0" w:color="auto"/>
            <w:left w:val="none" w:sz="0" w:space="0" w:color="auto"/>
            <w:bottom w:val="none" w:sz="0" w:space="0" w:color="auto"/>
            <w:right w:val="none" w:sz="0" w:space="0" w:color="auto"/>
          </w:divBdr>
          <w:divsChild>
            <w:div w:id="497814092">
              <w:marLeft w:val="0"/>
              <w:marRight w:val="0"/>
              <w:marTop w:val="0"/>
              <w:marBottom w:val="0"/>
              <w:divBdr>
                <w:top w:val="none" w:sz="0" w:space="0" w:color="auto"/>
                <w:left w:val="none" w:sz="0" w:space="0" w:color="auto"/>
                <w:bottom w:val="none" w:sz="0" w:space="0" w:color="auto"/>
                <w:right w:val="none" w:sz="0" w:space="0" w:color="auto"/>
              </w:divBdr>
            </w:div>
          </w:divsChild>
        </w:div>
        <w:div w:id="1619489975">
          <w:marLeft w:val="0"/>
          <w:marRight w:val="0"/>
          <w:marTop w:val="0"/>
          <w:marBottom w:val="0"/>
          <w:divBdr>
            <w:top w:val="none" w:sz="0" w:space="0" w:color="auto"/>
            <w:left w:val="none" w:sz="0" w:space="0" w:color="auto"/>
            <w:bottom w:val="none" w:sz="0" w:space="0" w:color="auto"/>
            <w:right w:val="none" w:sz="0" w:space="0" w:color="auto"/>
          </w:divBdr>
        </w:div>
        <w:div w:id="1764498012">
          <w:marLeft w:val="0"/>
          <w:marRight w:val="0"/>
          <w:marTop w:val="0"/>
          <w:marBottom w:val="0"/>
          <w:divBdr>
            <w:top w:val="none" w:sz="0" w:space="0" w:color="auto"/>
            <w:left w:val="none" w:sz="0" w:space="0" w:color="auto"/>
            <w:bottom w:val="none" w:sz="0" w:space="0" w:color="auto"/>
            <w:right w:val="none" w:sz="0" w:space="0" w:color="auto"/>
          </w:divBdr>
          <w:divsChild>
            <w:div w:id="713236315">
              <w:marLeft w:val="0"/>
              <w:marRight w:val="0"/>
              <w:marTop w:val="0"/>
              <w:marBottom w:val="0"/>
              <w:divBdr>
                <w:top w:val="none" w:sz="0" w:space="0" w:color="auto"/>
                <w:left w:val="none" w:sz="0" w:space="0" w:color="auto"/>
                <w:bottom w:val="none" w:sz="0" w:space="0" w:color="auto"/>
                <w:right w:val="none" w:sz="0" w:space="0" w:color="auto"/>
              </w:divBdr>
            </w:div>
          </w:divsChild>
        </w:div>
        <w:div w:id="1066684662">
          <w:marLeft w:val="0"/>
          <w:marRight w:val="0"/>
          <w:marTop w:val="0"/>
          <w:marBottom w:val="0"/>
          <w:divBdr>
            <w:top w:val="none" w:sz="0" w:space="0" w:color="auto"/>
            <w:left w:val="none" w:sz="0" w:space="0" w:color="auto"/>
            <w:bottom w:val="none" w:sz="0" w:space="0" w:color="auto"/>
            <w:right w:val="none" w:sz="0" w:space="0" w:color="auto"/>
          </w:divBdr>
        </w:div>
        <w:div w:id="1054893729">
          <w:marLeft w:val="0"/>
          <w:marRight w:val="0"/>
          <w:marTop w:val="0"/>
          <w:marBottom w:val="0"/>
          <w:divBdr>
            <w:top w:val="none" w:sz="0" w:space="0" w:color="auto"/>
            <w:left w:val="none" w:sz="0" w:space="0" w:color="auto"/>
            <w:bottom w:val="none" w:sz="0" w:space="0" w:color="auto"/>
            <w:right w:val="none" w:sz="0" w:space="0" w:color="auto"/>
          </w:divBdr>
          <w:divsChild>
            <w:div w:id="543564437">
              <w:marLeft w:val="0"/>
              <w:marRight w:val="0"/>
              <w:marTop w:val="0"/>
              <w:marBottom w:val="0"/>
              <w:divBdr>
                <w:top w:val="none" w:sz="0" w:space="0" w:color="auto"/>
                <w:left w:val="none" w:sz="0" w:space="0" w:color="auto"/>
                <w:bottom w:val="none" w:sz="0" w:space="0" w:color="auto"/>
                <w:right w:val="none" w:sz="0" w:space="0" w:color="auto"/>
              </w:divBdr>
            </w:div>
          </w:divsChild>
        </w:div>
        <w:div w:id="732772637">
          <w:marLeft w:val="0"/>
          <w:marRight w:val="0"/>
          <w:marTop w:val="300"/>
          <w:marBottom w:val="0"/>
          <w:divBdr>
            <w:top w:val="none" w:sz="0" w:space="0" w:color="auto"/>
            <w:left w:val="none" w:sz="0" w:space="0" w:color="auto"/>
            <w:bottom w:val="none" w:sz="0" w:space="0" w:color="auto"/>
            <w:right w:val="none" w:sz="0" w:space="0" w:color="auto"/>
          </w:divBdr>
          <w:divsChild>
            <w:div w:id="536623426">
              <w:marLeft w:val="0"/>
              <w:marRight w:val="0"/>
              <w:marTop w:val="0"/>
              <w:marBottom w:val="0"/>
              <w:divBdr>
                <w:top w:val="none" w:sz="0" w:space="0" w:color="auto"/>
                <w:left w:val="none" w:sz="0" w:space="0" w:color="auto"/>
                <w:bottom w:val="none" w:sz="0" w:space="0" w:color="auto"/>
                <w:right w:val="none" w:sz="0" w:space="0" w:color="auto"/>
              </w:divBdr>
              <w:divsChild>
                <w:div w:id="1597178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4449150">
          <w:marLeft w:val="0"/>
          <w:marRight w:val="0"/>
          <w:marTop w:val="300"/>
          <w:marBottom w:val="0"/>
          <w:divBdr>
            <w:top w:val="none" w:sz="0" w:space="0" w:color="auto"/>
            <w:left w:val="none" w:sz="0" w:space="0" w:color="auto"/>
            <w:bottom w:val="none" w:sz="0" w:space="0" w:color="auto"/>
            <w:right w:val="none" w:sz="0" w:space="0" w:color="auto"/>
          </w:divBdr>
          <w:divsChild>
            <w:div w:id="667052491">
              <w:marLeft w:val="0"/>
              <w:marRight w:val="0"/>
              <w:marTop w:val="0"/>
              <w:marBottom w:val="0"/>
              <w:divBdr>
                <w:top w:val="none" w:sz="0" w:space="0" w:color="auto"/>
                <w:left w:val="none" w:sz="0" w:space="0" w:color="auto"/>
                <w:bottom w:val="none" w:sz="0" w:space="0" w:color="auto"/>
                <w:right w:val="none" w:sz="0" w:space="0" w:color="auto"/>
              </w:divBdr>
              <w:divsChild>
                <w:div w:id="662437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498899">
          <w:marLeft w:val="0"/>
          <w:marRight w:val="0"/>
          <w:marTop w:val="300"/>
          <w:marBottom w:val="0"/>
          <w:divBdr>
            <w:top w:val="none" w:sz="0" w:space="0" w:color="auto"/>
            <w:left w:val="none" w:sz="0" w:space="0" w:color="auto"/>
            <w:bottom w:val="none" w:sz="0" w:space="0" w:color="auto"/>
            <w:right w:val="none" w:sz="0" w:space="0" w:color="auto"/>
          </w:divBdr>
          <w:divsChild>
            <w:div w:id="1087775658">
              <w:marLeft w:val="0"/>
              <w:marRight w:val="0"/>
              <w:marTop w:val="0"/>
              <w:marBottom w:val="0"/>
              <w:divBdr>
                <w:top w:val="none" w:sz="0" w:space="0" w:color="auto"/>
                <w:left w:val="none" w:sz="0" w:space="0" w:color="auto"/>
                <w:bottom w:val="none" w:sz="0" w:space="0" w:color="auto"/>
                <w:right w:val="none" w:sz="0" w:space="0" w:color="auto"/>
              </w:divBdr>
              <w:divsChild>
                <w:div w:id="2084377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4534583">
          <w:marLeft w:val="0"/>
          <w:marRight w:val="0"/>
          <w:marTop w:val="300"/>
          <w:marBottom w:val="0"/>
          <w:divBdr>
            <w:top w:val="none" w:sz="0" w:space="0" w:color="auto"/>
            <w:left w:val="none" w:sz="0" w:space="0" w:color="auto"/>
            <w:bottom w:val="none" w:sz="0" w:space="0" w:color="auto"/>
            <w:right w:val="none" w:sz="0" w:space="0" w:color="auto"/>
          </w:divBdr>
          <w:divsChild>
            <w:div w:id="862405440">
              <w:marLeft w:val="0"/>
              <w:marRight w:val="0"/>
              <w:marTop w:val="0"/>
              <w:marBottom w:val="0"/>
              <w:divBdr>
                <w:top w:val="none" w:sz="0" w:space="0" w:color="auto"/>
                <w:left w:val="none" w:sz="0" w:space="0" w:color="auto"/>
                <w:bottom w:val="none" w:sz="0" w:space="0" w:color="auto"/>
                <w:right w:val="none" w:sz="0" w:space="0" w:color="auto"/>
              </w:divBdr>
              <w:divsChild>
                <w:div w:id="1691174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5843036">
      <w:bodyDiv w:val="1"/>
      <w:marLeft w:val="0"/>
      <w:marRight w:val="0"/>
      <w:marTop w:val="0"/>
      <w:marBottom w:val="0"/>
      <w:divBdr>
        <w:top w:val="none" w:sz="0" w:space="0" w:color="auto"/>
        <w:left w:val="none" w:sz="0" w:space="0" w:color="auto"/>
        <w:bottom w:val="none" w:sz="0" w:space="0" w:color="auto"/>
        <w:right w:val="none" w:sz="0" w:space="0" w:color="auto"/>
      </w:divBdr>
      <w:divsChild>
        <w:div w:id="1408066542">
          <w:marLeft w:val="0"/>
          <w:marRight w:val="0"/>
          <w:marTop w:val="0"/>
          <w:marBottom w:val="0"/>
          <w:divBdr>
            <w:top w:val="none" w:sz="0" w:space="0" w:color="auto"/>
            <w:left w:val="none" w:sz="0" w:space="0" w:color="auto"/>
            <w:bottom w:val="none" w:sz="0" w:space="0" w:color="auto"/>
            <w:right w:val="none" w:sz="0" w:space="0" w:color="auto"/>
          </w:divBdr>
        </w:div>
        <w:div w:id="1856459372">
          <w:marLeft w:val="0"/>
          <w:marRight w:val="0"/>
          <w:marTop w:val="0"/>
          <w:marBottom w:val="0"/>
          <w:divBdr>
            <w:top w:val="none" w:sz="0" w:space="0" w:color="auto"/>
            <w:left w:val="none" w:sz="0" w:space="0" w:color="auto"/>
            <w:bottom w:val="none" w:sz="0" w:space="0" w:color="auto"/>
            <w:right w:val="none" w:sz="0" w:space="0" w:color="auto"/>
          </w:divBdr>
          <w:divsChild>
            <w:div w:id="1356425183">
              <w:marLeft w:val="0"/>
              <w:marRight w:val="0"/>
              <w:marTop w:val="0"/>
              <w:marBottom w:val="0"/>
              <w:divBdr>
                <w:top w:val="none" w:sz="0" w:space="0" w:color="auto"/>
                <w:left w:val="none" w:sz="0" w:space="0" w:color="auto"/>
                <w:bottom w:val="none" w:sz="0" w:space="0" w:color="auto"/>
                <w:right w:val="none" w:sz="0" w:space="0" w:color="auto"/>
              </w:divBdr>
            </w:div>
          </w:divsChild>
        </w:div>
        <w:div w:id="363406413">
          <w:marLeft w:val="0"/>
          <w:marRight w:val="0"/>
          <w:marTop w:val="0"/>
          <w:marBottom w:val="0"/>
          <w:divBdr>
            <w:top w:val="none" w:sz="0" w:space="0" w:color="auto"/>
            <w:left w:val="none" w:sz="0" w:space="0" w:color="auto"/>
            <w:bottom w:val="none" w:sz="0" w:space="0" w:color="auto"/>
            <w:right w:val="none" w:sz="0" w:space="0" w:color="auto"/>
          </w:divBdr>
        </w:div>
        <w:div w:id="487596875">
          <w:marLeft w:val="0"/>
          <w:marRight w:val="0"/>
          <w:marTop w:val="0"/>
          <w:marBottom w:val="0"/>
          <w:divBdr>
            <w:top w:val="none" w:sz="0" w:space="0" w:color="auto"/>
            <w:left w:val="none" w:sz="0" w:space="0" w:color="auto"/>
            <w:bottom w:val="none" w:sz="0" w:space="0" w:color="auto"/>
            <w:right w:val="none" w:sz="0" w:space="0" w:color="auto"/>
          </w:divBdr>
          <w:divsChild>
            <w:div w:id="875702279">
              <w:marLeft w:val="0"/>
              <w:marRight w:val="0"/>
              <w:marTop w:val="0"/>
              <w:marBottom w:val="0"/>
              <w:divBdr>
                <w:top w:val="none" w:sz="0" w:space="0" w:color="auto"/>
                <w:left w:val="none" w:sz="0" w:space="0" w:color="auto"/>
                <w:bottom w:val="none" w:sz="0" w:space="0" w:color="auto"/>
                <w:right w:val="none" w:sz="0" w:space="0" w:color="auto"/>
              </w:divBdr>
            </w:div>
          </w:divsChild>
        </w:div>
        <w:div w:id="154032442">
          <w:marLeft w:val="0"/>
          <w:marRight w:val="0"/>
          <w:marTop w:val="0"/>
          <w:marBottom w:val="0"/>
          <w:divBdr>
            <w:top w:val="none" w:sz="0" w:space="0" w:color="auto"/>
            <w:left w:val="none" w:sz="0" w:space="0" w:color="auto"/>
            <w:bottom w:val="none" w:sz="0" w:space="0" w:color="auto"/>
            <w:right w:val="none" w:sz="0" w:space="0" w:color="auto"/>
          </w:divBdr>
        </w:div>
        <w:div w:id="1024940170">
          <w:marLeft w:val="0"/>
          <w:marRight w:val="0"/>
          <w:marTop w:val="0"/>
          <w:marBottom w:val="0"/>
          <w:divBdr>
            <w:top w:val="none" w:sz="0" w:space="0" w:color="auto"/>
            <w:left w:val="none" w:sz="0" w:space="0" w:color="auto"/>
            <w:bottom w:val="none" w:sz="0" w:space="0" w:color="auto"/>
            <w:right w:val="none" w:sz="0" w:space="0" w:color="auto"/>
          </w:divBdr>
          <w:divsChild>
            <w:div w:id="942299547">
              <w:marLeft w:val="0"/>
              <w:marRight w:val="0"/>
              <w:marTop w:val="0"/>
              <w:marBottom w:val="0"/>
              <w:divBdr>
                <w:top w:val="none" w:sz="0" w:space="0" w:color="auto"/>
                <w:left w:val="none" w:sz="0" w:space="0" w:color="auto"/>
                <w:bottom w:val="none" w:sz="0" w:space="0" w:color="auto"/>
                <w:right w:val="none" w:sz="0" w:space="0" w:color="auto"/>
              </w:divBdr>
            </w:div>
          </w:divsChild>
        </w:div>
        <w:div w:id="1370032992">
          <w:marLeft w:val="0"/>
          <w:marRight w:val="0"/>
          <w:marTop w:val="0"/>
          <w:marBottom w:val="0"/>
          <w:divBdr>
            <w:top w:val="none" w:sz="0" w:space="0" w:color="auto"/>
            <w:left w:val="none" w:sz="0" w:space="0" w:color="auto"/>
            <w:bottom w:val="none" w:sz="0" w:space="0" w:color="auto"/>
            <w:right w:val="none" w:sz="0" w:space="0" w:color="auto"/>
          </w:divBdr>
        </w:div>
        <w:div w:id="1362441344">
          <w:marLeft w:val="0"/>
          <w:marRight w:val="0"/>
          <w:marTop w:val="0"/>
          <w:marBottom w:val="0"/>
          <w:divBdr>
            <w:top w:val="none" w:sz="0" w:space="0" w:color="auto"/>
            <w:left w:val="none" w:sz="0" w:space="0" w:color="auto"/>
            <w:bottom w:val="none" w:sz="0" w:space="0" w:color="auto"/>
            <w:right w:val="none" w:sz="0" w:space="0" w:color="auto"/>
          </w:divBdr>
          <w:divsChild>
            <w:div w:id="1747189799">
              <w:marLeft w:val="0"/>
              <w:marRight w:val="0"/>
              <w:marTop w:val="0"/>
              <w:marBottom w:val="0"/>
              <w:divBdr>
                <w:top w:val="none" w:sz="0" w:space="0" w:color="auto"/>
                <w:left w:val="none" w:sz="0" w:space="0" w:color="auto"/>
                <w:bottom w:val="none" w:sz="0" w:space="0" w:color="auto"/>
                <w:right w:val="none" w:sz="0" w:space="0" w:color="auto"/>
              </w:divBdr>
            </w:div>
          </w:divsChild>
        </w:div>
        <w:div w:id="726144015">
          <w:marLeft w:val="0"/>
          <w:marRight w:val="0"/>
          <w:marTop w:val="0"/>
          <w:marBottom w:val="0"/>
          <w:divBdr>
            <w:top w:val="none" w:sz="0" w:space="0" w:color="auto"/>
            <w:left w:val="none" w:sz="0" w:space="0" w:color="auto"/>
            <w:bottom w:val="none" w:sz="0" w:space="0" w:color="auto"/>
            <w:right w:val="none" w:sz="0" w:space="0" w:color="auto"/>
          </w:divBdr>
        </w:div>
        <w:div w:id="1086459982">
          <w:marLeft w:val="0"/>
          <w:marRight w:val="0"/>
          <w:marTop w:val="0"/>
          <w:marBottom w:val="0"/>
          <w:divBdr>
            <w:top w:val="none" w:sz="0" w:space="0" w:color="auto"/>
            <w:left w:val="none" w:sz="0" w:space="0" w:color="auto"/>
            <w:bottom w:val="none" w:sz="0" w:space="0" w:color="auto"/>
            <w:right w:val="none" w:sz="0" w:space="0" w:color="auto"/>
          </w:divBdr>
          <w:divsChild>
            <w:div w:id="2146265457">
              <w:marLeft w:val="0"/>
              <w:marRight w:val="0"/>
              <w:marTop w:val="0"/>
              <w:marBottom w:val="0"/>
              <w:divBdr>
                <w:top w:val="none" w:sz="0" w:space="0" w:color="auto"/>
                <w:left w:val="none" w:sz="0" w:space="0" w:color="auto"/>
                <w:bottom w:val="none" w:sz="0" w:space="0" w:color="auto"/>
                <w:right w:val="none" w:sz="0" w:space="0" w:color="auto"/>
              </w:divBdr>
            </w:div>
          </w:divsChild>
        </w:div>
        <w:div w:id="169489633">
          <w:marLeft w:val="0"/>
          <w:marRight w:val="0"/>
          <w:marTop w:val="0"/>
          <w:marBottom w:val="0"/>
          <w:divBdr>
            <w:top w:val="none" w:sz="0" w:space="0" w:color="auto"/>
            <w:left w:val="none" w:sz="0" w:space="0" w:color="auto"/>
            <w:bottom w:val="none" w:sz="0" w:space="0" w:color="auto"/>
            <w:right w:val="none" w:sz="0" w:space="0" w:color="auto"/>
          </w:divBdr>
        </w:div>
        <w:div w:id="1912931791">
          <w:marLeft w:val="0"/>
          <w:marRight w:val="0"/>
          <w:marTop w:val="0"/>
          <w:marBottom w:val="0"/>
          <w:divBdr>
            <w:top w:val="none" w:sz="0" w:space="0" w:color="auto"/>
            <w:left w:val="none" w:sz="0" w:space="0" w:color="auto"/>
            <w:bottom w:val="none" w:sz="0" w:space="0" w:color="auto"/>
            <w:right w:val="none" w:sz="0" w:space="0" w:color="auto"/>
          </w:divBdr>
          <w:divsChild>
            <w:div w:id="961039789">
              <w:marLeft w:val="0"/>
              <w:marRight w:val="0"/>
              <w:marTop w:val="0"/>
              <w:marBottom w:val="0"/>
              <w:divBdr>
                <w:top w:val="none" w:sz="0" w:space="0" w:color="auto"/>
                <w:left w:val="none" w:sz="0" w:space="0" w:color="auto"/>
                <w:bottom w:val="none" w:sz="0" w:space="0" w:color="auto"/>
                <w:right w:val="none" w:sz="0" w:space="0" w:color="auto"/>
              </w:divBdr>
            </w:div>
          </w:divsChild>
        </w:div>
        <w:div w:id="1422023585">
          <w:marLeft w:val="0"/>
          <w:marRight w:val="0"/>
          <w:marTop w:val="0"/>
          <w:marBottom w:val="0"/>
          <w:divBdr>
            <w:top w:val="none" w:sz="0" w:space="0" w:color="auto"/>
            <w:left w:val="none" w:sz="0" w:space="0" w:color="auto"/>
            <w:bottom w:val="none" w:sz="0" w:space="0" w:color="auto"/>
            <w:right w:val="none" w:sz="0" w:space="0" w:color="auto"/>
          </w:divBdr>
        </w:div>
        <w:div w:id="1835027823">
          <w:marLeft w:val="0"/>
          <w:marRight w:val="0"/>
          <w:marTop w:val="0"/>
          <w:marBottom w:val="0"/>
          <w:divBdr>
            <w:top w:val="none" w:sz="0" w:space="0" w:color="auto"/>
            <w:left w:val="none" w:sz="0" w:space="0" w:color="auto"/>
            <w:bottom w:val="none" w:sz="0" w:space="0" w:color="auto"/>
            <w:right w:val="none" w:sz="0" w:space="0" w:color="auto"/>
          </w:divBdr>
          <w:divsChild>
            <w:div w:id="1333220044">
              <w:marLeft w:val="0"/>
              <w:marRight w:val="0"/>
              <w:marTop w:val="0"/>
              <w:marBottom w:val="0"/>
              <w:divBdr>
                <w:top w:val="none" w:sz="0" w:space="0" w:color="auto"/>
                <w:left w:val="none" w:sz="0" w:space="0" w:color="auto"/>
                <w:bottom w:val="none" w:sz="0" w:space="0" w:color="auto"/>
                <w:right w:val="none" w:sz="0" w:space="0" w:color="auto"/>
              </w:divBdr>
            </w:div>
          </w:divsChild>
        </w:div>
        <w:div w:id="1862739220">
          <w:marLeft w:val="0"/>
          <w:marRight w:val="0"/>
          <w:marTop w:val="300"/>
          <w:marBottom w:val="0"/>
          <w:divBdr>
            <w:top w:val="none" w:sz="0" w:space="0" w:color="auto"/>
            <w:left w:val="none" w:sz="0" w:space="0" w:color="auto"/>
            <w:bottom w:val="none" w:sz="0" w:space="0" w:color="auto"/>
            <w:right w:val="none" w:sz="0" w:space="0" w:color="auto"/>
          </w:divBdr>
          <w:divsChild>
            <w:div w:id="1016032310">
              <w:marLeft w:val="0"/>
              <w:marRight w:val="0"/>
              <w:marTop w:val="0"/>
              <w:marBottom w:val="0"/>
              <w:divBdr>
                <w:top w:val="none" w:sz="0" w:space="0" w:color="auto"/>
                <w:left w:val="none" w:sz="0" w:space="0" w:color="auto"/>
                <w:bottom w:val="none" w:sz="0" w:space="0" w:color="auto"/>
                <w:right w:val="none" w:sz="0" w:space="0" w:color="auto"/>
              </w:divBdr>
              <w:divsChild>
                <w:div w:id="1091657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1520155">
          <w:marLeft w:val="0"/>
          <w:marRight w:val="0"/>
          <w:marTop w:val="300"/>
          <w:marBottom w:val="0"/>
          <w:divBdr>
            <w:top w:val="none" w:sz="0" w:space="0" w:color="auto"/>
            <w:left w:val="none" w:sz="0" w:space="0" w:color="auto"/>
            <w:bottom w:val="none" w:sz="0" w:space="0" w:color="auto"/>
            <w:right w:val="none" w:sz="0" w:space="0" w:color="auto"/>
          </w:divBdr>
          <w:divsChild>
            <w:div w:id="402261511">
              <w:marLeft w:val="0"/>
              <w:marRight w:val="0"/>
              <w:marTop w:val="0"/>
              <w:marBottom w:val="0"/>
              <w:divBdr>
                <w:top w:val="none" w:sz="0" w:space="0" w:color="auto"/>
                <w:left w:val="none" w:sz="0" w:space="0" w:color="auto"/>
                <w:bottom w:val="none" w:sz="0" w:space="0" w:color="auto"/>
                <w:right w:val="none" w:sz="0" w:space="0" w:color="auto"/>
              </w:divBdr>
              <w:divsChild>
                <w:div w:id="1957716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7694743">
          <w:marLeft w:val="0"/>
          <w:marRight w:val="0"/>
          <w:marTop w:val="300"/>
          <w:marBottom w:val="0"/>
          <w:divBdr>
            <w:top w:val="none" w:sz="0" w:space="0" w:color="auto"/>
            <w:left w:val="none" w:sz="0" w:space="0" w:color="auto"/>
            <w:bottom w:val="none" w:sz="0" w:space="0" w:color="auto"/>
            <w:right w:val="none" w:sz="0" w:space="0" w:color="auto"/>
          </w:divBdr>
          <w:divsChild>
            <w:div w:id="274024082">
              <w:marLeft w:val="0"/>
              <w:marRight w:val="0"/>
              <w:marTop w:val="0"/>
              <w:marBottom w:val="0"/>
              <w:divBdr>
                <w:top w:val="none" w:sz="0" w:space="0" w:color="auto"/>
                <w:left w:val="none" w:sz="0" w:space="0" w:color="auto"/>
                <w:bottom w:val="none" w:sz="0" w:space="0" w:color="auto"/>
                <w:right w:val="none" w:sz="0" w:space="0" w:color="auto"/>
              </w:divBdr>
              <w:divsChild>
                <w:div w:id="213395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9802191">
          <w:marLeft w:val="0"/>
          <w:marRight w:val="0"/>
          <w:marTop w:val="300"/>
          <w:marBottom w:val="0"/>
          <w:divBdr>
            <w:top w:val="none" w:sz="0" w:space="0" w:color="auto"/>
            <w:left w:val="none" w:sz="0" w:space="0" w:color="auto"/>
            <w:bottom w:val="none" w:sz="0" w:space="0" w:color="auto"/>
            <w:right w:val="none" w:sz="0" w:space="0" w:color="auto"/>
          </w:divBdr>
          <w:divsChild>
            <w:div w:id="666440638">
              <w:marLeft w:val="0"/>
              <w:marRight w:val="0"/>
              <w:marTop w:val="0"/>
              <w:marBottom w:val="0"/>
              <w:divBdr>
                <w:top w:val="none" w:sz="0" w:space="0" w:color="auto"/>
                <w:left w:val="none" w:sz="0" w:space="0" w:color="auto"/>
                <w:bottom w:val="none" w:sz="0" w:space="0" w:color="auto"/>
                <w:right w:val="none" w:sz="0" w:space="0" w:color="auto"/>
              </w:divBdr>
              <w:divsChild>
                <w:div w:id="615908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7607410">
      <w:bodyDiv w:val="1"/>
      <w:marLeft w:val="0"/>
      <w:marRight w:val="0"/>
      <w:marTop w:val="0"/>
      <w:marBottom w:val="0"/>
      <w:divBdr>
        <w:top w:val="none" w:sz="0" w:space="0" w:color="auto"/>
        <w:left w:val="none" w:sz="0" w:space="0" w:color="auto"/>
        <w:bottom w:val="none" w:sz="0" w:space="0" w:color="auto"/>
        <w:right w:val="none" w:sz="0" w:space="0" w:color="auto"/>
      </w:divBdr>
      <w:divsChild>
        <w:div w:id="676421412">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sChild>
            <w:div w:id="428505060">
              <w:marLeft w:val="0"/>
              <w:marRight w:val="0"/>
              <w:marTop w:val="0"/>
              <w:marBottom w:val="0"/>
              <w:divBdr>
                <w:top w:val="none" w:sz="0" w:space="0" w:color="auto"/>
                <w:left w:val="none" w:sz="0" w:space="0" w:color="auto"/>
                <w:bottom w:val="none" w:sz="0" w:space="0" w:color="auto"/>
                <w:right w:val="none" w:sz="0" w:space="0" w:color="auto"/>
              </w:divBdr>
            </w:div>
          </w:divsChild>
        </w:div>
        <w:div w:id="713696938">
          <w:marLeft w:val="0"/>
          <w:marRight w:val="0"/>
          <w:marTop w:val="0"/>
          <w:marBottom w:val="0"/>
          <w:divBdr>
            <w:top w:val="none" w:sz="0" w:space="0" w:color="auto"/>
            <w:left w:val="none" w:sz="0" w:space="0" w:color="auto"/>
            <w:bottom w:val="none" w:sz="0" w:space="0" w:color="auto"/>
            <w:right w:val="none" w:sz="0" w:space="0" w:color="auto"/>
          </w:divBdr>
        </w:div>
        <w:div w:id="1787963394">
          <w:marLeft w:val="0"/>
          <w:marRight w:val="0"/>
          <w:marTop w:val="0"/>
          <w:marBottom w:val="0"/>
          <w:divBdr>
            <w:top w:val="none" w:sz="0" w:space="0" w:color="auto"/>
            <w:left w:val="none" w:sz="0" w:space="0" w:color="auto"/>
            <w:bottom w:val="none" w:sz="0" w:space="0" w:color="auto"/>
            <w:right w:val="none" w:sz="0" w:space="0" w:color="auto"/>
          </w:divBdr>
          <w:divsChild>
            <w:div w:id="1830249889">
              <w:marLeft w:val="0"/>
              <w:marRight w:val="0"/>
              <w:marTop w:val="0"/>
              <w:marBottom w:val="0"/>
              <w:divBdr>
                <w:top w:val="none" w:sz="0" w:space="0" w:color="auto"/>
                <w:left w:val="none" w:sz="0" w:space="0" w:color="auto"/>
                <w:bottom w:val="none" w:sz="0" w:space="0" w:color="auto"/>
                <w:right w:val="none" w:sz="0" w:space="0" w:color="auto"/>
              </w:divBdr>
            </w:div>
          </w:divsChild>
        </w:div>
        <w:div w:id="1957986254">
          <w:marLeft w:val="0"/>
          <w:marRight w:val="0"/>
          <w:marTop w:val="0"/>
          <w:marBottom w:val="0"/>
          <w:divBdr>
            <w:top w:val="none" w:sz="0" w:space="0" w:color="auto"/>
            <w:left w:val="none" w:sz="0" w:space="0" w:color="auto"/>
            <w:bottom w:val="none" w:sz="0" w:space="0" w:color="auto"/>
            <w:right w:val="none" w:sz="0" w:space="0" w:color="auto"/>
          </w:divBdr>
        </w:div>
        <w:div w:id="828130297">
          <w:marLeft w:val="0"/>
          <w:marRight w:val="0"/>
          <w:marTop w:val="0"/>
          <w:marBottom w:val="0"/>
          <w:divBdr>
            <w:top w:val="none" w:sz="0" w:space="0" w:color="auto"/>
            <w:left w:val="none" w:sz="0" w:space="0" w:color="auto"/>
            <w:bottom w:val="none" w:sz="0" w:space="0" w:color="auto"/>
            <w:right w:val="none" w:sz="0" w:space="0" w:color="auto"/>
          </w:divBdr>
          <w:divsChild>
            <w:div w:id="595332298">
              <w:marLeft w:val="0"/>
              <w:marRight w:val="0"/>
              <w:marTop w:val="0"/>
              <w:marBottom w:val="0"/>
              <w:divBdr>
                <w:top w:val="none" w:sz="0" w:space="0" w:color="auto"/>
                <w:left w:val="none" w:sz="0" w:space="0" w:color="auto"/>
                <w:bottom w:val="none" w:sz="0" w:space="0" w:color="auto"/>
                <w:right w:val="none" w:sz="0" w:space="0" w:color="auto"/>
              </w:divBdr>
            </w:div>
          </w:divsChild>
        </w:div>
        <w:div w:id="1181553486">
          <w:marLeft w:val="0"/>
          <w:marRight w:val="0"/>
          <w:marTop w:val="0"/>
          <w:marBottom w:val="0"/>
          <w:divBdr>
            <w:top w:val="none" w:sz="0" w:space="0" w:color="auto"/>
            <w:left w:val="none" w:sz="0" w:space="0" w:color="auto"/>
            <w:bottom w:val="none" w:sz="0" w:space="0" w:color="auto"/>
            <w:right w:val="none" w:sz="0" w:space="0" w:color="auto"/>
          </w:divBdr>
        </w:div>
        <w:div w:id="882903942">
          <w:marLeft w:val="0"/>
          <w:marRight w:val="0"/>
          <w:marTop w:val="0"/>
          <w:marBottom w:val="0"/>
          <w:divBdr>
            <w:top w:val="none" w:sz="0" w:space="0" w:color="auto"/>
            <w:left w:val="none" w:sz="0" w:space="0" w:color="auto"/>
            <w:bottom w:val="none" w:sz="0" w:space="0" w:color="auto"/>
            <w:right w:val="none" w:sz="0" w:space="0" w:color="auto"/>
          </w:divBdr>
          <w:divsChild>
            <w:div w:id="810252745">
              <w:marLeft w:val="0"/>
              <w:marRight w:val="0"/>
              <w:marTop w:val="0"/>
              <w:marBottom w:val="0"/>
              <w:divBdr>
                <w:top w:val="none" w:sz="0" w:space="0" w:color="auto"/>
                <w:left w:val="none" w:sz="0" w:space="0" w:color="auto"/>
                <w:bottom w:val="none" w:sz="0" w:space="0" w:color="auto"/>
                <w:right w:val="none" w:sz="0" w:space="0" w:color="auto"/>
              </w:divBdr>
            </w:div>
          </w:divsChild>
        </w:div>
        <w:div w:id="653409979">
          <w:marLeft w:val="0"/>
          <w:marRight w:val="0"/>
          <w:marTop w:val="0"/>
          <w:marBottom w:val="0"/>
          <w:divBdr>
            <w:top w:val="none" w:sz="0" w:space="0" w:color="auto"/>
            <w:left w:val="none" w:sz="0" w:space="0" w:color="auto"/>
            <w:bottom w:val="none" w:sz="0" w:space="0" w:color="auto"/>
            <w:right w:val="none" w:sz="0" w:space="0" w:color="auto"/>
          </w:divBdr>
        </w:div>
        <w:div w:id="721363188">
          <w:marLeft w:val="0"/>
          <w:marRight w:val="0"/>
          <w:marTop w:val="0"/>
          <w:marBottom w:val="0"/>
          <w:divBdr>
            <w:top w:val="none" w:sz="0" w:space="0" w:color="auto"/>
            <w:left w:val="none" w:sz="0" w:space="0" w:color="auto"/>
            <w:bottom w:val="none" w:sz="0" w:space="0" w:color="auto"/>
            <w:right w:val="none" w:sz="0" w:space="0" w:color="auto"/>
          </w:divBdr>
          <w:divsChild>
            <w:div w:id="555773741">
              <w:marLeft w:val="0"/>
              <w:marRight w:val="0"/>
              <w:marTop w:val="0"/>
              <w:marBottom w:val="0"/>
              <w:divBdr>
                <w:top w:val="none" w:sz="0" w:space="0" w:color="auto"/>
                <w:left w:val="none" w:sz="0" w:space="0" w:color="auto"/>
                <w:bottom w:val="none" w:sz="0" w:space="0" w:color="auto"/>
                <w:right w:val="none" w:sz="0" w:space="0" w:color="auto"/>
              </w:divBdr>
            </w:div>
          </w:divsChild>
        </w:div>
        <w:div w:id="802621475">
          <w:marLeft w:val="0"/>
          <w:marRight w:val="0"/>
          <w:marTop w:val="0"/>
          <w:marBottom w:val="0"/>
          <w:divBdr>
            <w:top w:val="none" w:sz="0" w:space="0" w:color="auto"/>
            <w:left w:val="none" w:sz="0" w:space="0" w:color="auto"/>
            <w:bottom w:val="none" w:sz="0" w:space="0" w:color="auto"/>
            <w:right w:val="none" w:sz="0" w:space="0" w:color="auto"/>
          </w:divBdr>
        </w:div>
        <w:div w:id="956329107">
          <w:marLeft w:val="0"/>
          <w:marRight w:val="0"/>
          <w:marTop w:val="0"/>
          <w:marBottom w:val="0"/>
          <w:divBdr>
            <w:top w:val="none" w:sz="0" w:space="0" w:color="auto"/>
            <w:left w:val="none" w:sz="0" w:space="0" w:color="auto"/>
            <w:bottom w:val="none" w:sz="0" w:space="0" w:color="auto"/>
            <w:right w:val="none" w:sz="0" w:space="0" w:color="auto"/>
          </w:divBdr>
          <w:divsChild>
            <w:div w:id="817384395">
              <w:marLeft w:val="0"/>
              <w:marRight w:val="0"/>
              <w:marTop w:val="0"/>
              <w:marBottom w:val="0"/>
              <w:divBdr>
                <w:top w:val="none" w:sz="0" w:space="0" w:color="auto"/>
                <w:left w:val="none" w:sz="0" w:space="0" w:color="auto"/>
                <w:bottom w:val="none" w:sz="0" w:space="0" w:color="auto"/>
                <w:right w:val="none" w:sz="0" w:space="0" w:color="auto"/>
              </w:divBdr>
            </w:div>
          </w:divsChild>
        </w:div>
        <w:div w:id="1787431067">
          <w:marLeft w:val="0"/>
          <w:marRight w:val="0"/>
          <w:marTop w:val="0"/>
          <w:marBottom w:val="0"/>
          <w:divBdr>
            <w:top w:val="none" w:sz="0" w:space="0" w:color="auto"/>
            <w:left w:val="none" w:sz="0" w:space="0" w:color="auto"/>
            <w:bottom w:val="none" w:sz="0" w:space="0" w:color="auto"/>
            <w:right w:val="none" w:sz="0" w:space="0" w:color="auto"/>
          </w:divBdr>
        </w:div>
        <w:div w:id="415058373">
          <w:marLeft w:val="0"/>
          <w:marRight w:val="0"/>
          <w:marTop w:val="0"/>
          <w:marBottom w:val="0"/>
          <w:divBdr>
            <w:top w:val="none" w:sz="0" w:space="0" w:color="auto"/>
            <w:left w:val="none" w:sz="0" w:space="0" w:color="auto"/>
            <w:bottom w:val="none" w:sz="0" w:space="0" w:color="auto"/>
            <w:right w:val="none" w:sz="0" w:space="0" w:color="auto"/>
          </w:divBdr>
          <w:divsChild>
            <w:div w:id="1026172217">
              <w:marLeft w:val="0"/>
              <w:marRight w:val="0"/>
              <w:marTop w:val="0"/>
              <w:marBottom w:val="0"/>
              <w:divBdr>
                <w:top w:val="none" w:sz="0" w:space="0" w:color="auto"/>
                <w:left w:val="none" w:sz="0" w:space="0" w:color="auto"/>
                <w:bottom w:val="none" w:sz="0" w:space="0" w:color="auto"/>
                <w:right w:val="none" w:sz="0" w:space="0" w:color="auto"/>
              </w:divBdr>
            </w:div>
          </w:divsChild>
        </w:div>
        <w:div w:id="123692818">
          <w:marLeft w:val="0"/>
          <w:marRight w:val="0"/>
          <w:marTop w:val="300"/>
          <w:marBottom w:val="0"/>
          <w:divBdr>
            <w:top w:val="none" w:sz="0" w:space="0" w:color="auto"/>
            <w:left w:val="none" w:sz="0" w:space="0" w:color="auto"/>
            <w:bottom w:val="none" w:sz="0" w:space="0" w:color="auto"/>
            <w:right w:val="none" w:sz="0" w:space="0" w:color="auto"/>
          </w:divBdr>
          <w:divsChild>
            <w:div w:id="1895658641">
              <w:marLeft w:val="0"/>
              <w:marRight w:val="0"/>
              <w:marTop w:val="0"/>
              <w:marBottom w:val="0"/>
              <w:divBdr>
                <w:top w:val="none" w:sz="0" w:space="0" w:color="auto"/>
                <w:left w:val="none" w:sz="0" w:space="0" w:color="auto"/>
                <w:bottom w:val="none" w:sz="0" w:space="0" w:color="auto"/>
                <w:right w:val="none" w:sz="0" w:space="0" w:color="auto"/>
              </w:divBdr>
              <w:divsChild>
                <w:div w:id="493372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sChild>
                <w:div w:id="127671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4905433">
          <w:marLeft w:val="0"/>
          <w:marRight w:val="0"/>
          <w:marTop w:val="300"/>
          <w:marBottom w:val="0"/>
          <w:divBdr>
            <w:top w:val="none" w:sz="0" w:space="0" w:color="auto"/>
            <w:left w:val="none" w:sz="0" w:space="0" w:color="auto"/>
            <w:bottom w:val="none" w:sz="0" w:space="0" w:color="auto"/>
            <w:right w:val="none" w:sz="0" w:space="0" w:color="auto"/>
          </w:divBdr>
          <w:divsChild>
            <w:div w:id="1512527106">
              <w:marLeft w:val="0"/>
              <w:marRight w:val="0"/>
              <w:marTop w:val="0"/>
              <w:marBottom w:val="0"/>
              <w:divBdr>
                <w:top w:val="none" w:sz="0" w:space="0" w:color="auto"/>
                <w:left w:val="none" w:sz="0" w:space="0" w:color="auto"/>
                <w:bottom w:val="none" w:sz="0" w:space="0" w:color="auto"/>
                <w:right w:val="none" w:sz="0" w:space="0" w:color="auto"/>
              </w:divBdr>
              <w:divsChild>
                <w:div w:id="743456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109554">
          <w:marLeft w:val="0"/>
          <w:marRight w:val="0"/>
          <w:marTop w:val="300"/>
          <w:marBottom w:val="0"/>
          <w:divBdr>
            <w:top w:val="none" w:sz="0" w:space="0" w:color="auto"/>
            <w:left w:val="none" w:sz="0" w:space="0" w:color="auto"/>
            <w:bottom w:val="none" w:sz="0" w:space="0" w:color="auto"/>
            <w:right w:val="none" w:sz="0" w:space="0" w:color="auto"/>
          </w:divBdr>
          <w:divsChild>
            <w:div w:id="2122650648">
              <w:marLeft w:val="0"/>
              <w:marRight w:val="0"/>
              <w:marTop w:val="0"/>
              <w:marBottom w:val="0"/>
              <w:divBdr>
                <w:top w:val="none" w:sz="0" w:space="0" w:color="auto"/>
                <w:left w:val="none" w:sz="0" w:space="0" w:color="auto"/>
                <w:bottom w:val="none" w:sz="0" w:space="0" w:color="auto"/>
                <w:right w:val="none" w:sz="0" w:space="0" w:color="auto"/>
              </w:divBdr>
              <w:divsChild>
                <w:div w:id="797576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7809419">
      <w:bodyDiv w:val="1"/>
      <w:marLeft w:val="0"/>
      <w:marRight w:val="0"/>
      <w:marTop w:val="0"/>
      <w:marBottom w:val="0"/>
      <w:divBdr>
        <w:top w:val="none" w:sz="0" w:space="0" w:color="auto"/>
        <w:left w:val="none" w:sz="0" w:space="0" w:color="auto"/>
        <w:bottom w:val="none" w:sz="0" w:space="0" w:color="auto"/>
        <w:right w:val="none" w:sz="0" w:space="0" w:color="auto"/>
      </w:divBdr>
      <w:divsChild>
        <w:div w:id="397556340">
          <w:marLeft w:val="0"/>
          <w:marRight w:val="0"/>
          <w:marTop w:val="300"/>
          <w:marBottom w:val="0"/>
          <w:divBdr>
            <w:top w:val="none" w:sz="0" w:space="0" w:color="auto"/>
            <w:left w:val="none" w:sz="0" w:space="0" w:color="auto"/>
            <w:bottom w:val="none" w:sz="0" w:space="0" w:color="auto"/>
            <w:right w:val="none" w:sz="0" w:space="0" w:color="auto"/>
          </w:divBdr>
          <w:divsChild>
            <w:div w:id="1279413144">
              <w:marLeft w:val="0"/>
              <w:marRight w:val="0"/>
              <w:marTop w:val="0"/>
              <w:marBottom w:val="0"/>
              <w:divBdr>
                <w:top w:val="none" w:sz="0" w:space="0" w:color="auto"/>
                <w:left w:val="none" w:sz="0" w:space="0" w:color="auto"/>
                <w:bottom w:val="none" w:sz="0" w:space="0" w:color="auto"/>
                <w:right w:val="none" w:sz="0" w:space="0" w:color="auto"/>
              </w:divBdr>
              <w:divsChild>
                <w:div w:id="932854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8862248">
          <w:marLeft w:val="0"/>
          <w:marRight w:val="0"/>
          <w:marTop w:val="0"/>
          <w:marBottom w:val="0"/>
          <w:divBdr>
            <w:top w:val="none" w:sz="0" w:space="0" w:color="auto"/>
            <w:left w:val="none" w:sz="0" w:space="0" w:color="auto"/>
            <w:bottom w:val="none" w:sz="0" w:space="0" w:color="auto"/>
            <w:right w:val="none" w:sz="0" w:space="0" w:color="auto"/>
          </w:divBdr>
        </w:div>
        <w:div w:id="582179554">
          <w:marLeft w:val="0"/>
          <w:marRight w:val="0"/>
          <w:marTop w:val="0"/>
          <w:marBottom w:val="0"/>
          <w:divBdr>
            <w:top w:val="none" w:sz="0" w:space="0" w:color="auto"/>
            <w:left w:val="none" w:sz="0" w:space="0" w:color="auto"/>
            <w:bottom w:val="none" w:sz="0" w:space="0" w:color="auto"/>
            <w:right w:val="none" w:sz="0" w:space="0" w:color="auto"/>
          </w:divBdr>
          <w:divsChild>
            <w:div w:id="2123524324">
              <w:marLeft w:val="0"/>
              <w:marRight w:val="0"/>
              <w:marTop w:val="0"/>
              <w:marBottom w:val="0"/>
              <w:divBdr>
                <w:top w:val="none" w:sz="0" w:space="0" w:color="auto"/>
                <w:left w:val="none" w:sz="0" w:space="0" w:color="auto"/>
                <w:bottom w:val="none" w:sz="0" w:space="0" w:color="auto"/>
                <w:right w:val="none" w:sz="0" w:space="0" w:color="auto"/>
              </w:divBdr>
            </w:div>
          </w:divsChild>
        </w:div>
        <w:div w:id="807867873">
          <w:marLeft w:val="0"/>
          <w:marRight w:val="0"/>
          <w:marTop w:val="0"/>
          <w:marBottom w:val="0"/>
          <w:divBdr>
            <w:top w:val="none" w:sz="0" w:space="0" w:color="auto"/>
            <w:left w:val="none" w:sz="0" w:space="0" w:color="auto"/>
            <w:bottom w:val="none" w:sz="0" w:space="0" w:color="auto"/>
            <w:right w:val="none" w:sz="0" w:space="0" w:color="auto"/>
          </w:divBdr>
          <w:divsChild>
            <w:div w:id="1577519599">
              <w:marLeft w:val="0"/>
              <w:marRight w:val="0"/>
              <w:marTop w:val="0"/>
              <w:marBottom w:val="0"/>
              <w:divBdr>
                <w:top w:val="none" w:sz="0" w:space="0" w:color="auto"/>
                <w:left w:val="none" w:sz="0" w:space="0" w:color="auto"/>
                <w:bottom w:val="none" w:sz="0" w:space="0" w:color="auto"/>
                <w:right w:val="none" w:sz="0" w:space="0" w:color="auto"/>
              </w:divBdr>
            </w:div>
          </w:divsChild>
        </w:div>
        <w:div w:id="860242737">
          <w:marLeft w:val="0"/>
          <w:marRight w:val="0"/>
          <w:marTop w:val="0"/>
          <w:marBottom w:val="0"/>
          <w:divBdr>
            <w:top w:val="none" w:sz="0" w:space="0" w:color="auto"/>
            <w:left w:val="none" w:sz="0" w:space="0" w:color="auto"/>
            <w:bottom w:val="none" w:sz="0" w:space="0" w:color="auto"/>
            <w:right w:val="none" w:sz="0" w:space="0" w:color="auto"/>
          </w:divBdr>
        </w:div>
        <w:div w:id="924534758">
          <w:marLeft w:val="0"/>
          <w:marRight w:val="0"/>
          <w:marTop w:val="0"/>
          <w:marBottom w:val="0"/>
          <w:divBdr>
            <w:top w:val="none" w:sz="0" w:space="0" w:color="auto"/>
            <w:left w:val="none" w:sz="0" w:space="0" w:color="auto"/>
            <w:bottom w:val="none" w:sz="0" w:space="0" w:color="auto"/>
            <w:right w:val="none" w:sz="0" w:space="0" w:color="auto"/>
          </w:divBdr>
          <w:divsChild>
            <w:div w:id="2066835284">
              <w:marLeft w:val="0"/>
              <w:marRight w:val="0"/>
              <w:marTop w:val="0"/>
              <w:marBottom w:val="0"/>
              <w:divBdr>
                <w:top w:val="none" w:sz="0" w:space="0" w:color="auto"/>
                <w:left w:val="none" w:sz="0" w:space="0" w:color="auto"/>
                <w:bottom w:val="none" w:sz="0" w:space="0" w:color="auto"/>
                <w:right w:val="none" w:sz="0" w:space="0" w:color="auto"/>
              </w:divBdr>
            </w:div>
          </w:divsChild>
        </w:div>
        <w:div w:id="1104496150">
          <w:marLeft w:val="0"/>
          <w:marRight w:val="0"/>
          <w:marTop w:val="0"/>
          <w:marBottom w:val="0"/>
          <w:divBdr>
            <w:top w:val="none" w:sz="0" w:space="0" w:color="auto"/>
            <w:left w:val="none" w:sz="0" w:space="0" w:color="auto"/>
            <w:bottom w:val="none" w:sz="0" w:space="0" w:color="auto"/>
            <w:right w:val="none" w:sz="0" w:space="0" w:color="auto"/>
          </w:divBdr>
          <w:divsChild>
            <w:div w:id="1071007524">
              <w:marLeft w:val="0"/>
              <w:marRight w:val="0"/>
              <w:marTop w:val="0"/>
              <w:marBottom w:val="0"/>
              <w:divBdr>
                <w:top w:val="none" w:sz="0" w:space="0" w:color="auto"/>
                <w:left w:val="none" w:sz="0" w:space="0" w:color="auto"/>
                <w:bottom w:val="none" w:sz="0" w:space="0" w:color="auto"/>
                <w:right w:val="none" w:sz="0" w:space="0" w:color="auto"/>
              </w:divBdr>
            </w:div>
          </w:divsChild>
        </w:div>
        <w:div w:id="1227843397">
          <w:marLeft w:val="0"/>
          <w:marRight w:val="0"/>
          <w:marTop w:val="0"/>
          <w:marBottom w:val="0"/>
          <w:divBdr>
            <w:top w:val="none" w:sz="0" w:space="0" w:color="auto"/>
            <w:left w:val="none" w:sz="0" w:space="0" w:color="auto"/>
            <w:bottom w:val="none" w:sz="0" w:space="0" w:color="auto"/>
            <w:right w:val="none" w:sz="0" w:space="0" w:color="auto"/>
          </w:divBdr>
          <w:divsChild>
            <w:div w:id="1504083829">
              <w:marLeft w:val="0"/>
              <w:marRight w:val="0"/>
              <w:marTop w:val="0"/>
              <w:marBottom w:val="0"/>
              <w:divBdr>
                <w:top w:val="none" w:sz="0" w:space="0" w:color="auto"/>
                <w:left w:val="none" w:sz="0" w:space="0" w:color="auto"/>
                <w:bottom w:val="none" w:sz="0" w:space="0" w:color="auto"/>
                <w:right w:val="none" w:sz="0" w:space="0" w:color="auto"/>
              </w:divBdr>
            </w:div>
          </w:divsChild>
        </w:div>
        <w:div w:id="1345939058">
          <w:marLeft w:val="0"/>
          <w:marRight w:val="0"/>
          <w:marTop w:val="300"/>
          <w:marBottom w:val="0"/>
          <w:divBdr>
            <w:top w:val="none" w:sz="0" w:space="0" w:color="auto"/>
            <w:left w:val="none" w:sz="0" w:space="0" w:color="auto"/>
            <w:bottom w:val="none" w:sz="0" w:space="0" w:color="auto"/>
            <w:right w:val="none" w:sz="0" w:space="0" w:color="auto"/>
          </w:divBdr>
          <w:divsChild>
            <w:div w:id="755054344">
              <w:marLeft w:val="0"/>
              <w:marRight w:val="0"/>
              <w:marTop w:val="0"/>
              <w:marBottom w:val="0"/>
              <w:divBdr>
                <w:top w:val="none" w:sz="0" w:space="0" w:color="auto"/>
                <w:left w:val="none" w:sz="0" w:space="0" w:color="auto"/>
                <w:bottom w:val="none" w:sz="0" w:space="0" w:color="auto"/>
                <w:right w:val="none" w:sz="0" w:space="0" w:color="auto"/>
              </w:divBdr>
              <w:divsChild>
                <w:div w:id="1904632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7329184">
          <w:marLeft w:val="0"/>
          <w:marRight w:val="0"/>
          <w:marTop w:val="0"/>
          <w:marBottom w:val="0"/>
          <w:divBdr>
            <w:top w:val="none" w:sz="0" w:space="0" w:color="auto"/>
            <w:left w:val="none" w:sz="0" w:space="0" w:color="auto"/>
            <w:bottom w:val="none" w:sz="0" w:space="0" w:color="auto"/>
            <w:right w:val="none" w:sz="0" w:space="0" w:color="auto"/>
          </w:divBdr>
        </w:div>
        <w:div w:id="1526750557">
          <w:marLeft w:val="0"/>
          <w:marRight w:val="0"/>
          <w:marTop w:val="300"/>
          <w:marBottom w:val="0"/>
          <w:divBdr>
            <w:top w:val="none" w:sz="0" w:space="0" w:color="auto"/>
            <w:left w:val="none" w:sz="0" w:space="0" w:color="auto"/>
            <w:bottom w:val="none" w:sz="0" w:space="0" w:color="auto"/>
            <w:right w:val="none" w:sz="0" w:space="0" w:color="auto"/>
          </w:divBdr>
          <w:divsChild>
            <w:div w:id="734666740">
              <w:marLeft w:val="0"/>
              <w:marRight w:val="0"/>
              <w:marTop w:val="0"/>
              <w:marBottom w:val="0"/>
              <w:divBdr>
                <w:top w:val="none" w:sz="0" w:space="0" w:color="auto"/>
                <w:left w:val="none" w:sz="0" w:space="0" w:color="auto"/>
                <w:bottom w:val="none" w:sz="0" w:space="0" w:color="auto"/>
                <w:right w:val="none" w:sz="0" w:space="0" w:color="auto"/>
              </w:divBdr>
              <w:divsChild>
                <w:div w:id="982583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701745">
          <w:marLeft w:val="0"/>
          <w:marRight w:val="0"/>
          <w:marTop w:val="300"/>
          <w:marBottom w:val="0"/>
          <w:divBdr>
            <w:top w:val="none" w:sz="0" w:space="0" w:color="auto"/>
            <w:left w:val="none" w:sz="0" w:space="0" w:color="auto"/>
            <w:bottom w:val="none" w:sz="0" w:space="0" w:color="auto"/>
            <w:right w:val="none" w:sz="0" w:space="0" w:color="auto"/>
          </w:divBdr>
          <w:divsChild>
            <w:div w:id="2141875584">
              <w:marLeft w:val="0"/>
              <w:marRight w:val="0"/>
              <w:marTop w:val="0"/>
              <w:marBottom w:val="0"/>
              <w:divBdr>
                <w:top w:val="none" w:sz="0" w:space="0" w:color="auto"/>
                <w:left w:val="none" w:sz="0" w:space="0" w:color="auto"/>
                <w:bottom w:val="none" w:sz="0" w:space="0" w:color="auto"/>
                <w:right w:val="none" w:sz="0" w:space="0" w:color="auto"/>
              </w:divBdr>
              <w:divsChild>
                <w:div w:id="228731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568791">
          <w:marLeft w:val="0"/>
          <w:marRight w:val="0"/>
          <w:marTop w:val="0"/>
          <w:marBottom w:val="0"/>
          <w:divBdr>
            <w:top w:val="none" w:sz="0" w:space="0" w:color="auto"/>
            <w:left w:val="none" w:sz="0" w:space="0" w:color="auto"/>
            <w:bottom w:val="none" w:sz="0" w:space="0" w:color="auto"/>
            <w:right w:val="none" w:sz="0" w:space="0" w:color="auto"/>
          </w:divBdr>
        </w:div>
        <w:div w:id="1874800780">
          <w:marLeft w:val="0"/>
          <w:marRight w:val="0"/>
          <w:marTop w:val="0"/>
          <w:marBottom w:val="0"/>
          <w:divBdr>
            <w:top w:val="none" w:sz="0" w:space="0" w:color="auto"/>
            <w:left w:val="none" w:sz="0" w:space="0" w:color="auto"/>
            <w:bottom w:val="none" w:sz="0" w:space="0" w:color="auto"/>
            <w:right w:val="none" w:sz="0" w:space="0" w:color="auto"/>
          </w:divBdr>
          <w:divsChild>
            <w:div w:id="1416322341">
              <w:marLeft w:val="0"/>
              <w:marRight w:val="0"/>
              <w:marTop w:val="0"/>
              <w:marBottom w:val="0"/>
              <w:divBdr>
                <w:top w:val="none" w:sz="0" w:space="0" w:color="auto"/>
                <w:left w:val="none" w:sz="0" w:space="0" w:color="auto"/>
                <w:bottom w:val="none" w:sz="0" w:space="0" w:color="auto"/>
                <w:right w:val="none" w:sz="0" w:space="0" w:color="auto"/>
              </w:divBdr>
            </w:div>
          </w:divsChild>
        </w:div>
        <w:div w:id="1885216907">
          <w:marLeft w:val="0"/>
          <w:marRight w:val="0"/>
          <w:marTop w:val="0"/>
          <w:marBottom w:val="0"/>
          <w:divBdr>
            <w:top w:val="none" w:sz="0" w:space="0" w:color="auto"/>
            <w:left w:val="none" w:sz="0" w:space="0" w:color="auto"/>
            <w:bottom w:val="none" w:sz="0" w:space="0" w:color="auto"/>
            <w:right w:val="none" w:sz="0" w:space="0" w:color="auto"/>
          </w:divBdr>
        </w:div>
        <w:div w:id="1924099658">
          <w:marLeft w:val="0"/>
          <w:marRight w:val="0"/>
          <w:marTop w:val="0"/>
          <w:marBottom w:val="0"/>
          <w:divBdr>
            <w:top w:val="none" w:sz="0" w:space="0" w:color="auto"/>
            <w:left w:val="none" w:sz="0" w:space="0" w:color="auto"/>
            <w:bottom w:val="none" w:sz="0" w:space="0" w:color="auto"/>
            <w:right w:val="none" w:sz="0" w:space="0" w:color="auto"/>
          </w:divBdr>
        </w:div>
        <w:div w:id="1971353844">
          <w:marLeft w:val="0"/>
          <w:marRight w:val="0"/>
          <w:marTop w:val="0"/>
          <w:marBottom w:val="0"/>
          <w:divBdr>
            <w:top w:val="none" w:sz="0" w:space="0" w:color="auto"/>
            <w:left w:val="none" w:sz="0" w:space="0" w:color="auto"/>
            <w:bottom w:val="none" w:sz="0" w:space="0" w:color="auto"/>
            <w:right w:val="none" w:sz="0" w:space="0" w:color="auto"/>
          </w:divBdr>
        </w:div>
        <w:div w:id="2015257386">
          <w:marLeft w:val="0"/>
          <w:marRight w:val="0"/>
          <w:marTop w:val="0"/>
          <w:marBottom w:val="0"/>
          <w:divBdr>
            <w:top w:val="none" w:sz="0" w:space="0" w:color="auto"/>
            <w:left w:val="none" w:sz="0" w:space="0" w:color="auto"/>
            <w:bottom w:val="none" w:sz="0" w:space="0" w:color="auto"/>
            <w:right w:val="none" w:sz="0" w:space="0" w:color="auto"/>
          </w:divBdr>
          <w:divsChild>
            <w:div w:id="6379598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7924277">
      <w:bodyDiv w:val="1"/>
      <w:marLeft w:val="0"/>
      <w:marRight w:val="0"/>
      <w:marTop w:val="0"/>
      <w:marBottom w:val="0"/>
      <w:divBdr>
        <w:top w:val="none" w:sz="0" w:space="0" w:color="auto"/>
        <w:left w:val="none" w:sz="0" w:space="0" w:color="auto"/>
        <w:bottom w:val="none" w:sz="0" w:space="0" w:color="auto"/>
        <w:right w:val="none" w:sz="0" w:space="0" w:color="auto"/>
      </w:divBdr>
      <w:divsChild>
        <w:div w:id="755592919">
          <w:marLeft w:val="0"/>
          <w:marRight w:val="0"/>
          <w:marTop w:val="0"/>
          <w:marBottom w:val="0"/>
          <w:divBdr>
            <w:top w:val="none" w:sz="0" w:space="0" w:color="auto"/>
            <w:left w:val="none" w:sz="0" w:space="0" w:color="auto"/>
            <w:bottom w:val="none" w:sz="0" w:space="0" w:color="auto"/>
            <w:right w:val="none" w:sz="0" w:space="0" w:color="auto"/>
          </w:divBdr>
        </w:div>
        <w:div w:id="838037940">
          <w:marLeft w:val="0"/>
          <w:marRight w:val="0"/>
          <w:marTop w:val="0"/>
          <w:marBottom w:val="0"/>
          <w:divBdr>
            <w:top w:val="none" w:sz="0" w:space="0" w:color="auto"/>
            <w:left w:val="none" w:sz="0" w:space="0" w:color="auto"/>
            <w:bottom w:val="none" w:sz="0" w:space="0" w:color="auto"/>
            <w:right w:val="none" w:sz="0" w:space="0" w:color="auto"/>
          </w:divBdr>
          <w:divsChild>
            <w:div w:id="1155148737">
              <w:marLeft w:val="0"/>
              <w:marRight w:val="0"/>
              <w:marTop w:val="0"/>
              <w:marBottom w:val="0"/>
              <w:divBdr>
                <w:top w:val="none" w:sz="0" w:space="0" w:color="auto"/>
                <w:left w:val="none" w:sz="0" w:space="0" w:color="auto"/>
                <w:bottom w:val="none" w:sz="0" w:space="0" w:color="auto"/>
                <w:right w:val="none" w:sz="0" w:space="0" w:color="auto"/>
              </w:divBdr>
            </w:div>
          </w:divsChild>
        </w:div>
        <w:div w:id="881752276">
          <w:marLeft w:val="0"/>
          <w:marRight w:val="0"/>
          <w:marTop w:val="0"/>
          <w:marBottom w:val="0"/>
          <w:divBdr>
            <w:top w:val="none" w:sz="0" w:space="0" w:color="auto"/>
            <w:left w:val="none" w:sz="0" w:space="0" w:color="auto"/>
            <w:bottom w:val="none" w:sz="0" w:space="0" w:color="auto"/>
            <w:right w:val="none" w:sz="0" w:space="0" w:color="auto"/>
          </w:divBdr>
        </w:div>
        <w:div w:id="1526169555">
          <w:marLeft w:val="0"/>
          <w:marRight w:val="0"/>
          <w:marTop w:val="0"/>
          <w:marBottom w:val="0"/>
          <w:divBdr>
            <w:top w:val="none" w:sz="0" w:space="0" w:color="auto"/>
            <w:left w:val="none" w:sz="0" w:space="0" w:color="auto"/>
            <w:bottom w:val="none" w:sz="0" w:space="0" w:color="auto"/>
            <w:right w:val="none" w:sz="0" w:space="0" w:color="auto"/>
          </w:divBdr>
          <w:divsChild>
            <w:div w:id="146560919">
              <w:marLeft w:val="0"/>
              <w:marRight w:val="0"/>
              <w:marTop w:val="0"/>
              <w:marBottom w:val="0"/>
              <w:divBdr>
                <w:top w:val="none" w:sz="0" w:space="0" w:color="auto"/>
                <w:left w:val="none" w:sz="0" w:space="0" w:color="auto"/>
                <w:bottom w:val="none" w:sz="0" w:space="0" w:color="auto"/>
                <w:right w:val="none" w:sz="0" w:space="0" w:color="auto"/>
              </w:divBdr>
            </w:div>
          </w:divsChild>
        </w:div>
        <w:div w:id="2077899337">
          <w:marLeft w:val="0"/>
          <w:marRight w:val="0"/>
          <w:marTop w:val="0"/>
          <w:marBottom w:val="0"/>
          <w:divBdr>
            <w:top w:val="none" w:sz="0" w:space="0" w:color="auto"/>
            <w:left w:val="none" w:sz="0" w:space="0" w:color="auto"/>
            <w:bottom w:val="none" w:sz="0" w:space="0" w:color="auto"/>
            <w:right w:val="none" w:sz="0" w:space="0" w:color="auto"/>
          </w:divBdr>
        </w:div>
        <w:div w:id="847334204">
          <w:marLeft w:val="0"/>
          <w:marRight w:val="0"/>
          <w:marTop w:val="0"/>
          <w:marBottom w:val="0"/>
          <w:divBdr>
            <w:top w:val="none" w:sz="0" w:space="0" w:color="auto"/>
            <w:left w:val="none" w:sz="0" w:space="0" w:color="auto"/>
            <w:bottom w:val="none" w:sz="0" w:space="0" w:color="auto"/>
            <w:right w:val="none" w:sz="0" w:space="0" w:color="auto"/>
          </w:divBdr>
          <w:divsChild>
            <w:div w:id="364251858">
              <w:marLeft w:val="0"/>
              <w:marRight w:val="0"/>
              <w:marTop w:val="0"/>
              <w:marBottom w:val="0"/>
              <w:divBdr>
                <w:top w:val="none" w:sz="0" w:space="0" w:color="auto"/>
                <w:left w:val="none" w:sz="0" w:space="0" w:color="auto"/>
                <w:bottom w:val="none" w:sz="0" w:space="0" w:color="auto"/>
                <w:right w:val="none" w:sz="0" w:space="0" w:color="auto"/>
              </w:divBdr>
            </w:div>
          </w:divsChild>
        </w:div>
        <w:div w:id="1613126346">
          <w:marLeft w:val="0"/>
          <w:marRight w:val="0"/>
          <w:marTop w:val="0"/>
          <w:marBottom w:val="0"/>
          <w:divBdr>
            <w:top w:val="none" w:sz="0" w:space="0" w:color="auto"/>
            <w:left w:val="none" w:sz="0" w:space="0" w:color="auto"/>
            <w:bottom w:val="none" w:sz="0" w:space="0" w:color="auto"/>
            <w:right w:val="none" w:sz="0" w:space="0" w:color="auto"/>
          </w:divBdr>
        </w:div>
        <w:div w:id="876312588">
          <w:marLeft w:val="0"/>
          <w:marRight w:val="0"/>
          <w:marTop w:val="0"/>
          <w:marBottom w:val="0"/>
          <w:divBdr>
            <w:top w:val="none" w:sz="0" w:space="0" w:color="auto"/>
            <w:left w:val="none" w:sz="0" w:space="0" w:color="auto"/>
            <w:bottom w:val="none" w:sz="0" w:space="0" w:color="auto"/>
            <w:right w:val="none" w:sz="0" w:space="0" w:color="auto"/>
          </w:divBdr>
          <w:divsChild>
            <w:div w:id="506293914">
              <w:marLeft w:val="0"/>
              <w:marRight w:val="0"/>
              <w:marTop w:val="0"/>
              <w:marBottom w:val="0"/>
              <w:divBdr>
                <w:top w:val="none" w:sz="0" w:space="0" w:color="auto"/>
                <w:left w:val="none" w:sz="0" w:space="0" w:color="auto"/>
                <w:bottom w:val="none" w:sz="0" w:space="0" w:color="auto"/>
                <w:right w:val="none" w:sz="0" w:space="0" w:color="auto"/>
              </w:divBdr>
            </w:div>
          </w:divsChild>
        </w:div>
        <w:div w:id="454300707">
          <w:marLeft w:val="0"/>
          <w:marRight w:val="0"/>
          <w:marTop w:val="0"/>
          <w:marBottom w:val="0"/>
          <w:divBdr>
            <w:top w:val="none" w:sz="0" w:space="0" w:color="auto"/>
            <w:left w:val="none" w:sz="0" w:space="0" w:color="auto"/>
            <w:bottom w:val="none" w:sz="0" w:space="0" w:color="auto"/>
            <w:right w:val="none" w:sz="0" w:space="0" w:color="auto"/>
          </w:divBdr>
        </w:div>
        <w:div w:id="354693715">
          <w:marLeft w:val="0"/>
          <w:marRight w:val="0"/>
          <w:marTop w:val="0"/>
          <w:marBottom w:val="0"/>
          <w:divBdr>
            <w:top w:val="none" w:sz="0" w:space="0" w:color="auto"/>
            <w:left w:val="none" w:sz="0" w:space="0" w:color="auto"/>
            <w:bottom w:val="none" w:sz="0" w:space="0" w:color="auto"/>
            <w:right w:val="none" w:sz="0" w:space="0" w:color="auto"/>
          </w:divBdr>
          <w:divsChild>
            <w:div w:id="233667880">
              <w:marLeft w:val="0"/>
              <w:marRight w:val="0"/>
              <w:marTop w:val="0"/>
              <w:marBottom w:val="0"/>
              <w:divBdr>
                <w:top w:val="none" w:sz="0" w:space="0" w:color="auto"/>
                <w:left w:val="none" w:sz="0" w:space="0" w:color="auto"/>
                <w:bottom w:val="none" w:sz="0" w:space="0" w:color="auto"/>
                <w:right w:val="none" w:sz="0" w:space="0" w:color="auto"/>
              </w:divBdr>
            </w:div>
          </w:divsChild>
        </w:div>
        <w:div w:id="899293303">
          <w:marLeft w:val="0"/>
          <w:marRight w:val="0"/>
          <w:marTop w:val="0"/>
          <w:marBottom w:val="0"/>
          <w:divBdr>
            <w:top w:val="none" w:sz="0" w:space="0" w:color="auto"/>
            <w:left w:val="none" w:sz="0" w:space="0" w:color="auto"/>
            <w:bottom w:val="none" w:sz="0" w:space="0" w:color="auto"/>
            <w:right w:val="none" w:sz="0" w:space="0" w:color="auto"/>
          </w:divBdr>
        </w:div>
        <w:div w:id="1177035195">
          <w:marLeft w:val="0"/>
          <w:marRight w:val="0"/>
          <w:marTop w:val="0"/>
          <w:marBottom w:val="0"/>
          <w:divBdr>
            <w:top w:val="none" w:sz="0" w:space="0" w:color="auto"/>
            <w:left w:val="none" w:sz="0" w:space="0" w:color="auto"/>
            <w:bottom w:val="none" w:sz="0" w:space="0" w:color="auto"/>
            <w:right w:val="none" w:sz="0" w:space="0" w:color="auto"/>
          </w:divBdr>
          <w:divsChild>
            <w:div w:id="2102485901">
              <w:marLeft w:val="0"/>
              <w:marRight w:val="0"/>
              <w:marTop w:val="0"/>
              <w:marBottom w:val="0"/>
              <w:divBdr>
                <w:top w:val="none" w:sz="0" w:space="0" w:color="auto"/>
                <w:left w:val="none" w:sz="0" w:space="0" w:color="auto"/>
                <w:bottom w:val="none" w:sz="0" w:space="0" w:color="auto"/>
                <w:right w:val="none" w:sz="0" w:space="0" w:color="auto"/>
              </w:divBdr>
            </w:div>
          </w:divsChild>
        </w:div>
        <w:div w:id="165217476">
          <w:marLeft w:val="0"/>
          <w:marRight w:val="0"/>
          <w:marTop w:val="0"/>
          <w:marBottom w:val="0"/>
          <w:divBdr>
            <w:top w:val="none" w:sz="0" w:space="0" w:color="auto"/>
            <w:left w:val="none" w:sz="0" w:space="0" w:color="auto"/>
            <w:bottom w:val="none" w:sz="0" w:space="0" w:color="auto"/>
            <w:right w:val="none" w:sz="0" w:space="0" w:color="auto"/>
          </w:divBdr>
        </w:div>
        <w:div w:id="789201205">
          <w:marLeft w:val="0"/>
          <w:marRight w:val="0"/>
          <w:marTop w:val="0"/>
          <w:marBottom w:val="0"/>
          <w:divBdr>
            <w:top w:val="none" w:sz="0" w:space="0" w:color="auto"/>
            <w:left w:val="none" w:sz="0" w:space="0" w:color="auto"/>
            <w:bottom w:val="none" w:sz="0" w:space="0" w:color="auto"/>
            <w:right w:val="none" w:sz="0" w:space="0" w:color="auto"/>
          </w:divBdr>
          <w:divsChild>
            <w:div w:id="1807427431">
              <w:marLeft w:val="0"/>
              <w:marRight w:val="0"/>
              <w:marTop w:val="0"/>
              <w:marBottom w:val="0"/>
              <w:divBdr>
                <w:top w:val="none" w:sz="0" w:space="0" w:color="auto"/>
                <w:left w:val="none" w:sz="0" w:space="0" w:color="auto"/>
                <w:bottom w:val="none" w:sz="0" w:space="0" w:color="auto"/>
                <w:right w:val="none" w:sz="0" w:space="0" w:color="auto"/>
              </w:divBdr>
            </w:div>
          </w:divsChild>
        </w:div>
        <w:div w:id="1308438361">
          <w:marLeft w:val="0"/>
          <w:marRight w:val="0"/>
          <w:marTop w:val="300"/>
          <w:marBottom w:val="0"/>
          <w:divBdr>
            <w:top w:val="none" w:sz="0" w:space="0" w:color="auto"/>
            <w:left w:val="none" w:sz="0" w:space="0" w:color="auto"/>
            <w:bottom w:val="none" w:sz="0" w:space="0" w:color="auto"/>
            <w:right w:val="none" w:sz="0" w:space="0" w:color="auto"/>
          </w:divBdr>
          <w:divsChild>
            <w:div w:id="2114010765">
              <w:marLeft w:val="0"/>
              <w:marRight w:val="0"/>
              <w:marTop w:val="0"/>
              <w:marBottom w:val="0"/>
              <w:divBdr>
                <w:top w:val="none" w:sz="0" w:space="0" w:color="auto"/>
                <w:left w:val="none" w:sz="0" w:space="0" w:color="auto"/>
                <w:bottom w:val="none" w:sz="0" w:space="0" w:color="auto"/>
                <w:right w:val="none" w:sz="0" w:space="0" w:color="auto"/>
              </w:divBdr>
              <w:divsChild>
                <w:div w:id="836308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063382">
          <w:marLeft w:val="0"/>
          <w:marRight w:val="0"/>
          <w:marTop w:val="300"/>
          <w:marBottom w:val="0"/>
          <w:divBdr>
            <w:top w:val="none" w:sz="0" w:space="0" w:color="auto"/>
            <w:left w:val="none" w:sz="0" w:space="0" w:color="auto"/>
            <w:bottom w:val="none" w:sz="0" w:space="0" w:color="auto"/>
            <w:right w:val="none" w:sz="0" w:space="0" w:color="auto"/>
          </w:divBdr>
          <w:divsChild>
            <w:div w:id="1986232307">
              <w:marLeft w:val="0"/>
              <w:marRight w:val="0"/>
              <w:marTop w:val="0"/>
              <w:marBottom w:val="0"/>
              <w:divBdr>
                <w:top w:val="none" w:sz="0" w:space="0" w:color="auto"/>
                <w:left w:val="none" w:sz="0" w:space="0" w:color="auto"/>
                <w:bottom w:val="none" w:sz="0" w:space="0" w:color="auto"/>
                <w:right w:val="none" w:sz="0" w:space="0" w:color="auto"/>
              </w:divBdr>
              <w:divsChild>
                <w:div w:id="1983463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7673637">
          <w:marLeft w:val="0"/>
          <w:marRight w:val="0"/>
          <w:marTop w:val="300"/>
          <w:marBottom w:val="0"/>
          <w:divBdr>
            <w:top w:val="none" w:sz="0" w:space="0" w:color="auto"/>
            <w:left w:val="none" w:sz="0" w:space="0" w:color="auto"/>
            <w:bottom w:val="none" w:sz="0" w:space="0" w:color="auto"/>
            <w:right w:val="none" w:sz="0" w:space="0" w:color="auto"/>
          </w:divBdr>
          <w:divsChild>
            <w:div w:id="577129749">
              <w:marLeft w:val="0"/>
              <w:marRight w:val="0"/>
              <w:marTop w:val="0"/>
              <w:marBottom w:val="0"/>
              <w:divBdr>
                <w:top w:val="none" w:sz="0" w:space="0" w:color="auto"/>
                <w:left w:val="none" w:sz="0" w:space="0" w:color="auto"/>
                <w:bottom w:val="none" w:sz="0" w:space="0" w:color="auto"/>
                <w:right w:val="none" w:sz="0" w:space="0" w:color="auto"/>
              </w:divBdr>
              <w:divsChild>
                <w:div w:id="279336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347589">
          <w:marLeft w:val="0"/>
          <w:marRight w:val="0"/>
          <w:marTop w:val="300"/>
          <w:marBottom w:val="0"/>
          <w:divBdr>
            <w:top w:val="none" w:sz="0" w:space="0" w:color="auto"/>
            <w:left w:val="none" w:sz="0" w:space="0" w:color="auto"/>
            <w:bottom w:val="none" w:sz="0" w:space="0" w:color="auto"/>
            <w:right w:val="none" w:sz="0" w:space="0" w:color="auto"/>
          </w:divBdr>
          <w:divsChild>
            <w:div w:id="1507328343">
              <w:marLeft w:val="0"/>
              <w:marRight w:val="0"/>
              <w:marTop w:val="0"/>
              <w:marBottom w:val="0"/>
              <w:divBdr>
                <w:top w:val="none" w:sz="0" w:space="0" w:color="auto"/>
                <w:left w:val="none" w:sz="0" w:space="0" w:color="auto"/>
                <w:bottom w:val="none" w:sz="0" w:space="0" w:color="auto"/>
                <w:right w:val="none" w:sz="0" w:space="0" w:color="auto"/>
              </w:divBdr>
              <w:divsChild>
                <w:div w:id="138937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8387708">
      <w:bodyDiv w:val="1"/>
      <w:marLeft w:val="0"/>
      <w:marRight w:val="0"/>
      <w:marTop w:val="0"/>
      <w:marBottom w:val="0"/>
      <w:divBdr>
        <w:top w:val="none" w:sz="0" w:space="0" w:color="auto"/>
        <w:left w:val="none" w:sz="0" w:space="0" w:color="auto"/>
        <w:bottom w:val="none" w:sz="0" w:space="0" w:color="auto"/>
        <w:right w:val="none" w:sz="0" w:space="0" w:color="auto"/>
      </w:divBdr>
      <w:divsChild>
        <w:div w:id="175272468">
          <w:marLeft w:val="0"/>
          <w:marRight w:val="0"/>
          <w:marTop w:val="0"/>
          <w:marBottom w:val="0"/>
          <w:divBdr>
            <w:top w:val="none" w:sz="0" w:space="0" w:color="auto"/>
            <w:left w:val="none" w:sz="0" w:space="0" w:color="auto"/>
            <w:bottom w:val="none" w:sz="0" w:space="0" w:color="auto"/>
            <w:right w:val="none" w:sz="0" w:space="0" w:color="auto"/>
          </w:divBdr>
        </w:div>
        <w:div w:id="244842904">
          <w:marLeft w:val="0"/>
          <w:marRight w:val="0"/>
          <w:marTop w:val="300"/>
          <w:marBottom w:val="0"/>
          <w:divBdr>
            <w:top w:val="none" w:sz="0" w:space="0" w:color="auto"/>
            <w:left w:val="none" w:sz="0" w:space="0" w:color="auto"/>
            <w:bottom w:val="none" w:sz="0" w:space="0" w:color="auto"/>
            <w:right w:val="none" w:sz="0" w:space="0" w:color="auto"/>
          </w:divBdr>
          <w:divsChild>
            <w:div w:id="1268543813">
              <w:marLeft w:val="0"/>
              <w:marRight w:val="0"/>
              <w:marTop w:val="0"/>
              <w:marBottom w:val="0"/>
              <w:divBdr>
                <w:top w:val="none" w:sz="0" w:space="0" w:color="auto"/>
                <w:left w:val="none" w:sz="0" w:space="0" w:color="auto"/>
                <w:bottom w:val="none" w:sz="0" w:space="0" w:color="auto"/>
                <w:right w:val="none" w:sz="0" w:space="0" w:color="auto"/>
              </w:divBdr>
              <w:divsChild>
                <w:div w:id="1871335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6197371">
          <w:marLeft w:val="0"/>
          <w:marRight w:val="0"/>
          <w:marTop w:val="0"/>
          <w:marBottom w:val="0"/>
          <w:divBdr>
            <w:top w:val="none" w:sz="0" w:space="0" w:color="auto"/>
            <w:left w:val="none" w:sz="0" w:space="0" w:color="auto"/>
            <w:bottom w:val="none" w:sz="0" w:space="0" w:color="auto"/>
            <w:right w:val="none" w:sz="0" w:space="0" w:color="auto"/>
          </w:divBdr>
          <w:divsChild>
            <w:div w:id="1922446637">
              <w:marLeft w:val="0"/>
              <w:marRight w:val="0"/>
              <w:marTop w:val="0"/>
              <w:marBottom w:val="0"/>
              <w:divBdr>
                <w:top w:val="none" w:sz="0" w:space="0" w:color="auto"/>
                <w:left w:val="none" w:sz="0" w:space="0" w:color="auto"/>
                <w:bottom w:val="none" w:sz="0" w:space="0" w:color="auto"/>
                <w:right w:val="none" w:sz="0" w:space="0" w:color="auto"/>
              </w:divBdr>
            </w:div>
          </w:divsChild>
        </w:div>
        <w:div w:id="422259005">
          <w:marLeft w:val="0"/>
          <w:marRight w:val="0"/>
          <w:marTop w:val="0"/>
          <w:marBottom w:val="0"/>
          <w:divBdr>
            <w:top w:val="none" w:sz="0" w:space="0" w:color="auto"/>
            <w:left w:val="none" w:sz="0" w:space="0" w:color="auto"/>
            <w:bottom w:val="none" w:sz="0" w:space="0" w:color="auto"/>
            <w:right w:val="none" w:sz="0" w:space="0" w:color="auto"/>
          </w:divBdr>
          <w:divsChild>
            <w:div w:id="619147663">
              <w:marLeft w:val="0"/>
              <w:marRight w:val="0"/>
              <w:marTop w:val="0"/>
              <w:marBottom w:val="0"/>
              <w:divBdr>
                <w:top w:val="none" w:sz="0" w:space="0" w:color="auto"/>
                <w:left w:val="none" w:sz="0" w:space="0" w:color="auto"/>
                <w:bottom w:val="none" w:sz="0" w:space="0" w:color="auto"/>
                <w:right w:val="none" w:sz="0" w:space="0" w:color="auto"/>
              </w:divBdr>
            </w:div>
          </w:divsChild>
        </w:div>
        <w:div w:id="440534636">
          <w:marLeft w:val="0"/>
          <w:marRight w:val="0"/>
          <w:marTop w:val="0"/>
          <w:marBottom w:val="0"/>
          <w:divBdr>
            <w:top w:val="none" w:sz="0" w:space="0" w:color="auto"/>
            <w:left w:val="none" w:sz="0" w:space="0" w:color="auto"/>
            <w:bottom w:val="none" w:sz="0" w:space="0" w:color="auto"/>
            <w:right w:val="none" w:sz="0" w:space="0" w:color="auto"/>
          </w:divBdr>
        </w:div>
        <w:div w:id="638221076">
          <w:marLeft w:val="0"/>
          <w:marRight w:val="0"/>
          <w:marTop w:val="0"/>
          <w:marBottom w:val="0"/>
          <w:divBdr>
            <w:top w:val="none" w:sz="0" w:space="0" w:color="auto"/>
            <w:left w:val="none" w:sz="0" w:space="0" w:color="auto"/>
            <w:bottom w:val="none" w:sz="0" w:space="0" w:color="auto"/>
            <w:right w:val="none" w:sz="0" w:space="0" w:color="auto"/>
          </w:divBdr>
          <w:divsChild>
            <w:div w:id="1003628564">
              <w:marLeft w:val="0"/>
              <w:marRight w:val="0"/>
              <w:marTop w:val="0"/>
              <w:marBottom w:val="0"/>
              <w:divBdr>
                <w:top w:val="none" w:sz="0" w:space="0" w:color="auto"/>
                <w:left w:val="none" w:sz="0" w:space="0" w:color="auto"/>
                <w:bottom w:val="none" w:sz="0" w:space="0" w:color="auto"/>
                <w:right w:val="none" w:sz="0" w:space="0" w:color="auto"/>
              </w:divBdr>
            </w:div>
          </w:divsChild>
        </w:div>
        <w:div w:id="734090912">
          <w:marLeft w:val="0"/>
          <w:marRight w:val="0"/>
          <w:marTop w:val="0"/>
          <w:marBottom w:val="0"/>
          <w:divBdr>
            <w:top w:val="none" w:sz="0" w:space="0" w:color="auto"/>
            <w:left w:val="none" w:sz="0" w:space="0" w:color="auto"/>
            <w:bottom w:val="none" w:sz="0" w:space="0" w:color="auto"/>
            <w:right w:val="none" w:sz="0" w:space="0" w:color="auto"/>
          </w:divBdr>
          <w:divsChild>
            <w:div w:id="1928802829">
              <w:marLeft w:val="0"/>
              <w:marRight w:val="0"/>
              <w:marTop w:val="0"/>
              <w:marBottom w:val="0"/>
              <w:divBdr>
                <w:top w:val="none" w:sz="0" w:space="0" w:color="auto"/>
                <w:left w:val="none" w:sz="0" w:space="0" w:color="auto"/>
                <w:bottom w:val="none" w:sz="0" w:space="0" w:color="auto"/>
                <w:right w:val="none" w:sz="0" w:space="0" w:color="auto"/>
              </w:divBdr>
            </w:div>
          </w:divsChild>
        </w:div>
        <w:div w:id="846670277">
          <w:marLeft w:val="0"/>
          <w:marRight w:val="0"/>
          <w:marTop w:val="0"/>
          <w:marBottom w:val="0"/>
          <w:divBdr>
            <w:top w:val="none" w:sz="0" w:space="0" w:color="auto"/>
            <w:left w:val="none" w:sz="0" w:space="0" w:color="auto"/>
            <w:bottom w:val="none" w:sz="0" w:space="0" w:color="auto"/>
            <w:right w:val="none" w:sz="0" w:space="0" w:color="auto"/>
          </w:divBdr>
          <w:divsChild>
            <w:div w:id="546723384">
              <w:marLeft w:val="0"/>
              <w:marRight w:val="0"/>
              <w:marTop w:val="0"/>
              <w:marBottom w:val="0"/>
              <w:divBdr>
                <w:top w:val="none" w:sz="0" w:space="0" w:color="auto"/>
                <w:left w:val="none" w:sz="0" w:space="0" w:color="auto"/>
                <w:bottom w:val="none" w:sz="0" w:space="0" w:color="auto"/>
                <w:right w:val="none" w:sz="0" w:space="0" w:color="auto"/>
              </w:divBdr>
            </w:div>
          </w:divsChild>
        </w:div>
        <w:div w:id="852648449">
          <w:marLeft w:val="0"/>
          <w:marRight w:val="0"/>
          <w:marTop w:val="0"/>
          <w:marBottom w:val="0"/>
          <w:divBdr>
            <w:top w:val="none" w:sz="0" w:space="0" w:color="auto"/>
            <w:left w:val="none" w:sz="0" w:space="0" w:color="auto"/>
            <w:bottom w:val="none" w:sz="0" w:space="0" w:color="auto"/>
            <w:right w:val="none" w:sz="0" w:space="0" w:color="auto"/>
          </w:divBdr>
          <w:divsChild>
            <w:div w:id="1300653608">
              <w:marLeft w:val="0"/>
              <w:marRight w:val="0"/>
              <w:marTop w:val="0"/>
              <w:marBottom w:val="0"/>
              <w:divBdr>
                <w:top w:val="none" w:sz="0" w:space="0" w:color="auto"/>
                <w:left w:val="none" w:sz="0" w:space="0" w:color="auto"/>
                <w:bottom w:val="none" w:sz="0" w:space="0" w:color="auto"/>
                <w:right w:val="none" w:sz="0" w:space="0" w:color="auto"/>
              </w:divBdr>
            </w:div>
          </w:divsChild>
        </w:div>
        <w:div w:id="1038353539">
          <w:marLeft w:val="0"/>
          <w:marRight w:val="0"/>
          <w:marTop w:val="0"/>
          <w:marBottom w:val="0"/>
          <w:divBdr>
            <w:top w:val="none" w:sz="0" w:space="0" w:color="auto"/>
            <w:left w:val="none" w:sz="0" w:space="0" w:color="auto"/>
            <w:bottom w:val="none" w:sz="0" w:space="0" w:color="auto"/>
            <w:right w:val="none" w:sz="0" w:space="0" w:color="auto"/>
          </w:divBdr>
        </w:div>
        <w:div w:id="1371028721">
          <w:marLeft w:val="0"/>
          <w:marRight w:val="0"/>
          <w:marTop w:val="0"/>
          <w:marBottom w:val="0"/>
          <w:divBdr>
            <w:top w:val="none" w:sz="0" w:space="0" w:color="auto"/>
            <w:left w:val="none" w:sz="0" w:space="0" w:color="auto"/>
            <w:bottom w:val="none" w:sz="0" w:space="0" w:color="auto"/>
            <w:right w:val="none" w:sz="0" w:space="0" w:color="auto"/>
          </w:divBdr>
        </w:div>
        <w:div w:id="1380279919">
          <w:marLeft w:val="0"/>
          <w:marRight w:val="0"/>
          <w:marTop w:val="300"/>
          <w:marBottom w:val="0"/>
          <w:divBdr>
            <w:top w:val="none" w:sz="0" w:space="0" w:color="auto"/>
            <w:left w:val="none" w:sz="0" w:space="0" w:color="auto"/>
            <w:bottom w:val="none" w:sz="0" w:space="0" w:color="auto"/>
            <w:right w:val="none" w:sz="0" w:space="0" w:color="auto"/>
          </w:divBdr>
          <w:divsChild>
            <w:div w:id="1268658809">
              <w:marLeft w:val="0"/>
              <w:marRight w:val="0"/>
              <w:marTop w:val="0"/>
              <w:marBottom w:val="0"/>
              <w:divBdr>
                <w:top w:val="none" w:sz="0" w:space="0" w:color="auto"/>
                <w:left w:val="none" w:sz="0" w:space="0" w:color="auto"/>
                <w:bottom w:val="none" w:sz="0" w:space="0" w:color="auto"/>
                <w:right w:val="none" w:sz="0" w:space="0" w:color="auto"/>
              </w:divBdr>
              <w:divsChild>
                <w:div w:id="1305084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3718635">
          <w:marLeft w:val="0"/>
          <w:marRight w:val="0"/>
          <w:marTop w:val="0"/>
          <w:marBottom w:val="0"/>
          <w:divBdr>
            <w:top w:val="none" w:sz="0" w:space="0" w:color="auto"/>
            <w:left w:val="none" w:sz="0" w:space="0" w:color="auto"/>
            <w:bottom w:val="none" w:sz="0" w:space="0" w:color="auto"/>
            <w:right w:val="none" w:sz="0" w:space="0" w:color="auto"/>
          </w:divBdr>
          <w:divsChild>
            <w:div w:id="384723867">
              <w:marLeft w:val="0"/>
              <w:marRight w:val="0"/>
              <w:marTop w:val="0"/>
              <w:marBottom w:val="0"/>
              <w:divBdr>
                <w:top w:val="none" w:sz="0" w:space="0" w:color="auto"/>
                <w:left w:val="none" w:sz="0" w:space="0" w:color="auto"/>
                <w:bottom w:val="none" w:sz="0" w:space="0" w:color="auto"/>
                <w:right w:val="none" w:sz="0" w:space="0" w:color="auto"/>
              </w:divBdr>
            </w:div>
          </w:divsChild>
        </w:div>
        <w:div w:id="1440565038">
          <w:marLeft w:val="0"/>
          <w:marRight w:val="0"/>
          <w:marTop w:val="0"/>
          <w:marBottom w:val="0"/>
          <w:divBdr>
            <w:top w:val="none" w:sz="0" w:space="0" w:color="auto"/>
            <w:left w:val="none" w:sz="0" w:space="0" w:color="auto"/>
            <w:bottom w:val="none" w:sz="0" w:space="0" w:color="auto"/>
            <w:right w:val="none" w:sz="0" w:space="0" w:color="auto"/>
          </w:divBdr>
        </w:div>
        <w:div w:id="1455907672">
          <w:marLeft w:val="0"/>
          <w:marRight w:val="0"/>
          <w:marTop w:val="0"/>
          <w:marBottom w:val="0"/>
          <w:divBdr>
            <w:top w:val="none" w:sz="0" w:space="0" w:color="auto"/>
            <w:left w:val="none" w:sz="0" w:space="0" w:color="auto"/>
            <w:bottom w:val="none" w:sz="0" w:space="0" w:color="auto"/>
            <w:right w:val="none" w:sz="0" w:space="0" w:color="auto"/>
          </w:divBdr>
        </w:div>
        <w:div w:id="1816751132">
          <w:marLeft w:val="0"/>
          <w:marRight w:val="0"/>
          <w:marTop w:val="0"/>
          <w:marBottom w:val="0"/>
          <w:divBdr>
            <w:top w:val="none" w:sz="0" w:space="0" w:color="auto"/>
            <w:left w:val="none" w:sz="0" w:space="0" w:color="auto"/>
            <w:bottom w:val="none" w:sz="0" w:space="0" w:color="auto"/>
            <w:right w:val="none" w:sz="0" w:space="0" w:color="auto"/>
          </w:divBdr>
        </w:div>
        <w:div w:id="1879311954">
          <w:marLeft w:val="0"/>
          <w:marRight w:val="0"/>
          <w:marTop w:val="300"/>
          <w:marBottom w:val="0"/>
          <w:divBdr>
            <w:top w:val="none" w:sz="0" w:space="0" w:color="auto"/>
            <w:left w:val="none" w:sz="0" w:space="0" w:color="auto"/>
            <w:bottom w:val="none" w:sz="0" w:space="0" w:color="auto"/>
            <w:right w:val="none" w:sz="0" w:space="0" w:color="auto"/>
          </w:divBdr>
          <w:divsChild>
            <w:div w:id="1392390010">
              <w:marLeft w:val="0"/>
              <w:marRight w:val="0"/>
              <w:marTop w:val="0"/>
              <w:marBottom w:val="0"/>
              <w:divBdr>
                <w:top w:val="none" w:sz="0" w:space="0" w:color="auto"/>
                <w:left w:val="none" w:sz="0" w:space="0" w:color="auto"/>
                <w:bottom w:val="none" w:sz="0" w:space="0" w:color="auto"/>
                <w:right w:val="none" w:sz="0" w:space="0" w:color="auto"/>
              </w:divBdr>
              <w:divsChild>
                <w:div w:id="450250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2659786">
          <w:marLeft w:val="0"/>
          <w:marRight w:val="0"/>
          <w:marTop w:val="300"/>
          <w:marBottom w:val="0"/>
          <w:divBdr>
            <w:top w:val="none" w:sz="0" w:space="0" w:color="auto"/>
            <w:left w:val="none" w:sz="0" w:space="0" w:color="auto"/>
            <w:bottom w:val="none" w:sz="0" w:space="0" w:color="auto"/>
            <w:right w:val="none" w:sz="0" w:space="0" w:color="auto"/>
          </w:divBdr>
          <w:divsChild>
            <w:div w:id="19474017">
              <w:marLeft w:val="0"/>
              <w:marRight w:val="0"/>
              <w:marTop w:val="0"/>
              <w:marBottom w:val="0"/>
              <w:divBdr>
                <w:top w:val="none" w:sz="0" w:space="0" w:color="auto"/>
                <w:left w:val="none" w:sz="0" w:space="0" w:color="auto"/>
                <w:bottom w:val="none" w:sz="0" w:space="0" w:color="auto"/>
                <w:right w:val="none" w:sz="0" w:space="0" w:color="auto"/>
              </w:divBdr>
              <w:divsChild>
                <w:div w:id="2003926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8921715">
      <w:bodyDiv w:val="1"/>
      <w:marLeft w:val="0"/>
      <w:marRight w:val="0"/>
      <w:marTop w:val="0"/>
      <w:marBottom w:val="0"/>
      <w:divBdr>
        <w:top w:val="none" w:sz="0" w:space="0" w:color="auto"/>
        <w:left w:val="none" w:sz="0" w:space="0" w:color="auto"/>
        <w:bottom w:val="none" w:sz="0" w:space="0" w:color="auto"/>
        <w:right w:val="none" w:sz="0" w:space="0" w:color="auto"/>
      </w:divBdr>
      <w:divsChild>
        <w:div w:id="330062920">
          <w:marLeft w:val="0"/>
          <w:marRight w:val="0"/>
          <w:marTop w:val="0"/>
          <w:marBottom w:val="0"/>
          <w:divBdr>
            <w:top w:val="none" w:sz="0" w:space="0" w:color="auto"/>
            <w:left w:val="none" w:sz="0" w:space="0" w:color="auto"/>
            <w:bottom w:val="none" w:sz="0" w:space="0" w:color="auto"/>
            <w:right w:val="none" w:sz="0" w:space="0" w:color="auto"/>
          </w:divBdr>
        </w:div>
        <w:div w:id="494342460">
          <w:marLeft w:val="0"/>
          <w:marRight w:val="0"/>
          <w:marTop w:val="0"/>
          <w:marBottom w:val="0"/>
          <w:divBdr>
            <w:top w:val="none" w:sz="0" w:space="0" w:color="auto"/>
            <w:left w:val="none" w:sz="0" w:space="0" w:color="auto"/>
            <w:bottom w:val="none" w:sz="0" w:space="0" w:color="auto"/>
            <w:right w:val="none" w:sz="0" w:space="0" w:color="auto"/>
          </w:divBdr>
          <w:divsChild>
            <w:div w:id="1817646299">
              <w:marLeft w:val="0"/>
              <w:marRight w:val="0"/>
              <w:marTop w:val="0"/>
              <w:marBottom w:val="0"/>
              <w:divBdr>
                <w:top w:val="none" w:sz="0" w:space="0" w:color="auto"/>
                <w:left w:val="none" w:sz="0" w:space="0" w:color="auto"/>
                <w:bottom w:val="none" w:sz="0" w:space="0" w:color="auto"/>
                <w:right w:val="none" w:sz="0" w:space="0" w:color="auto"/>
              </w:divBdr>
            </w:div>
          </w:divsChild>
        </w:div>
        <w:div w:id="617294586">
          <w:marLeft w:val="0"/>
          <w:marRight w:val="0"/>
          <w:marTop w:val="0"/>
          <w:marBottom w:val="0"/>
          <w:divBdr>
            <w:top w:val="none" w:sz="0" w:space="0" w:color="auto"/>
            <w:left w:val="none" w:sz="0" w:space="0" w:color="auto"/>
            <w:bottom w:val="none" w:sz="0" w:space="0" w:color="auto"/>
            <w:right w:val="none" w:sz="0" w:space="0" w:color="auto"/>
          </w:divBdr>
        </w:div>
        <w:div w:id="1984656995">
          <w:marLeft w:val="0"/>
          <w:marRight w:val="0"/>
          <w:marTop w:val="0"/>
          <w:marBottom w:val="0"/>
          <w:divBdr>
            <w:top w:val="none" w:sz="0" w:space="0" w:color="auto"/>
            <w:left w:val="none" w:sz="0" w:space="0" w:color="auto"/>
            <w:bottom w:val="none" w:sz="0" w:space="0" w:color="auto"/>
            <w:right w:val="none" w:sz="0" w:space="0" w:color="auto"/>
          </w:divBdr>
          <w:divsChild>
            <w:div w:id="1090008498">
              <w:marLeft w:val="0"/>
              <w:marRight w:val="0"/>
              <w:marTop w:val="0"/>
              <w:marBottom w:val="0"/>
              <w:divBdr>
                <w:top w:val="none" w:sz="0" w:space="0" w:color="auto"/>
                <w:left w:val="none" w:sz="0" w:space="0" w:color="auto"/>
                <w:bottom w:val="none" w:sz="0" w:space="0" w:color="auto"/>
                <w:right w:val="none" w:sz="0" w:space="0" w:color="auto"/>
              </w:divBdr>
            </w:div>
          </w:divsChild>
        </w:div>
        <w:div w:id="1501504208">
          <w:marLeft w:val="0"/>
          <w:marRight w:val="0"/>
          <w:marTop w:val="0"/>
          <w:marBottom w:val="0"/>
          <w:divBdr>
            <w:top w:val="none" w:sz="0" w:space="0" w:color="auto"/>
            <w:left w:val="none" w:sz="0" w:space="0" w:color="auto"/>
            <w:bottom w:val="none" w:sz="0" w:space="0" w:color="auto"/>
            <w:right w:val="none" w:sz="0" w:space="0" w:color="auto"/>
          </w:divBdr>
        </w:div>
        <w:div w:id="1372651604">
          <w:marLeft w:val="0"/>
          <w:marRight w:val="0"/>
          <w:marTop w:val="0"/>
          <w:marBottom w:val="0"/>
          <w:divBdr>
            <w:top w:val="none" w:sz="0" w:space="0" w:color="auto"/>
            <w:left w:val="none" w:sz="0" w:space="0" w:color="auto"/>
            <w:bottom w:val="none" w:sz="0" w:space="0" w:color="auto"/>
            <w:right w:val="none" w:sz="0" w:space="0" w:color="auto"/>
          </w:divBdr>
          <w:divsChild>
            <w:div w:id="128865051">
              <w:marLeft w:val="0"/>
              <w:marRight w:val="0"/>
              <w:marTop w:val="0"/>
              <w:marBottom w:val="0"/>
              <w:divBdr>
                <w:top w:val="none" w:sz="0" w:space="0" w:color="auto"/>
                <w:left w:val="none" w:sz="0" w:space="0" w:color="auto"/>
                <w:bottom w:val="none" w:sz="0" w:space="0" w:color="auto"/>
                <w:right w:val="none" w:sz="0" w:space="0" w:color="auto"/>
              </w:divBdr>
            </w:div>
          </w:divsChild>
        </w:div>
        <w:div w:id="721634204">
          <w:marLeft w:val="0"/>
          <w:marRight w:val="0"/>
          <w:marTop w:val="0"/>
          <w:marBottom w:val="0"/>
          <w:divBdr>
            <w:top w:val="none" w:sz="0" w:space="0" w:color="auto"/>
            <w:left w:val="none" w:sz="0" w:space="0" w:color="auto"/>
            <w:bottom w:val="none" w:sz="0" w:space="0" w:color="auto"/>
            <w:right w:val="none" w:sz="0" w:space="0" w:color="auto"/>
          </w:divBdr>
        </w:div>
        <w:div w:id="363601511">
          <w:marLeft w:val="0"/>
          <w:marRight w:val="0"/>
          <w:marTop w:val="0"/>
          <w:marBottom w:val="0"/>
          <w:divBdr>
            <w:top w:val="none" w:sz="0" w:space="0" w:color="auto"/>
            <w:left w:val="none" w:sz="0" w:space="0" w:color="auto"/>
            <w:bottom w:val="none" w:sz="0" w:space="0" w:color="auto"/>
            <w:right w:val="none" w:sz="0" w:space="0" w:color="auto"/>
          </w:divBdr>
          <w:divsChild>
            <w:div w:id="1353800444">
              <w:marLeft w:val="0"/>
              <w:marRight w:val="0"/>
              <w:marTop w:val="0"/>
              <w:marBottom w:val="0"/>
              <w:divBdr>
                <w:top w:val="none" w:sz="0" w:space="0" w:color="auto"/>
                <w:left w:val="none" w:sz="0" w:space="0" w:color="auto"/>
                <w:bottom w:val="none" w:sz="0" w:space="0" w:color="auto"/>
                <w:right w:val="none" w:sz="0" w:space="0" w:color="auto"/>
              </w:divBdr>
            </w:div>
          </w:divsChild>
        </w:div>
        <w:div w:id="1832942469">
          <w:marLeft w:val="0"/>
          <w:marRight w:val="0"/>
          <w:marTop w:val="0"/>
          <w:marBottom w:val="0"/>
          <w:divBdr>
            <w:top w:val="none" w:sz="0" w:space="0" w:color="auto"/>
            <w:left w:val="none" w:sz="0" w:space="0" w:color="auto"/>
            <w:bottom w:val="none" w:sz="0" w:space="0" w:color="auto"/>
            <w:right w:val="none" w:sz="0" w:space="0" w:color="auto"/>
          </w:divBdr>
        </w:div>
        <w:div w:id="1319114015">
          <w:marLeft w:val="0"/>
          <w:marRight w:val="0"/>
          <w:marTop w:val="0"/>
          <w:marBottom w:val="0"/>
          <w:divBdr>
            <w:top w:val="none" w:sz="0" w:space="0" w:color="auto"/>
            <w:left w:val="none" w:sz="0" w:space="0" w:color="auto"/>
            <w:bottom w:val="none" w:sz="0" w:space="0" w:color="auto"/>
            <w:right w:val="none" w:sz="0" w:space="0" w:color="auto"/>
          </w:divBdr>
          <w:divsChild>
            <w:div w:id="970482357">
              <w:marLeft w:val="0"/>
              <w:marRight w:val="0"/>
              <w:marTop w:val="0"/>
              <w:marBottom w:val="0"/>
              <w:divBdr>
                <w:top w:val="none" w:sz="0" w:space="0" w:color="auto"/>
                <w:left w:val="none" w:sz="0" w:space="0" w:color="auto"/>
                <w:bottom w:val="none" w:sz="0" w:space="0" w:color="auto"/>
                <w:right w:val="none" w:sz="0" w:space="0" w:color="auto"/>
              </w:divBdr>
            </w:div>
          </w:divsChild>
        </w:div>
        <w:div w:id="1230578827">
          <w:marLeft w:val="0"/>
          <w:marRight w:val="0"/>
          <w:marTop w:val="0"/>
          <w:marBottom w:val="0"/>
          <w:divBdr>
            <w:top w:val="none" w:sz="0" w:space="0" w:color="auto"/>
            <w:left w:val="none" w:sz="0" w:space="0" w:color="auto"/>
            <w:bottom w:val="none" w:sz="0" w:space="0" w:color="auto"/>
            <w:right w:val="none" w:sz="0" w:space="0" w:color="auto"/>
          </w:divBdr>
        </w:div>
        <w:div w:id="1549419484">
          <w:marLeft w:val="0"/>
          <w:marRight w:val="0"/>
          <w:marTop w:val="0"/>
          <w:marBottom w:val="0"/>
          <w:divBdr>
            <w:top w:val="none" w:sz="0" w:space="0" w:color="auto"/>
            <w:left w:val="none" w:sz="0" w:space="0" w:color="auto"/>
            <w:bottom w:val="none" w:sz="0" w:space="0" w:color="auto"/>
            <w:right w:val="none" w:sz="0" w:space="0" w:color="auto"/>
          </w:divBdr>
          <w:divsChild>
            <w:div w:id="1815875908">
              <w:marLeft w:val="0"/>
              <w:marRight w:val="0"/>
              <w:marTop w:val="0"/>
              <w:marBottom w:val="0"/>
              <w:divBdr>
                <w:top w:val="none" w:sz="0" w:space="0" w:color="auto"/>
                <w:left w:val="none" w:sz="0" w:space="0" w:color="auto"/>
                <w:bottom w:val="none" w:sz="0" w:space="0" w:color="auto"/>
                <w:right w:val="none" w:sz="0" w:space="0" w:color="auto"/>
              </w:divBdr>
            </w:div>
          </w:divsChild>
        </w:div>
        <w:div w:id="1578591178">
          <w:marLeft w:val="0"/>
          <w:marRight w:val="0"/>
          <w:marTop w:val="0"/>
          <w:marBottom w:val="0"/>
          <w:divBdr>
            <w:top w:val="none" w:sz="0" w:space="0" w:color="auto"/>
            <w:left w:val="none" w:sz="0" w:space="0" w:color="auto"/>
            <w:bottom w:val="none" w:sz="0" w:space="0" w:color="auto"/>
            <w:right w:val="none" w:sz="0" w:space="0" w:color="auto"/>
          </w:divBdr>
        </w:div>
        <w:div w:id="925456930">
          <w:marLeft w:val="0"/>
          <w:marRight w:val="0"/>
          <w:marTop w:val="0"/>
          <w:marBottom w:val="0"/>
          <w:divBdr>
            <w:top w:val="none" w:sz="0" w:space="0" w:color="auto"/>
            <w:left w:val="none" w:sz="0" w:space="0" w:color="auto"/>
            <w:bottom w:val="none" w:sz="0" w:space="0" w:color="auto"/>
            <w:right w:val="none" w:sz="0" w:space="0" w:color="auto"/>
          </w:divBdr>
          <w:divsChild>
            <w:div w:id="1411389706">
              <w:marLeft w:val="0"/>
              <w:marRight w:val="0"/>
              <w:marTop w:val="0"/>
              <w:marBottom w:val="0"/>
              <w:divBdr>
                <w:top w:val="none" w:sz="0" w:space="0" w:color="auto"/>
                <w:left w:val="none" w:sz="0" w:space="0" w:color="auto"/>
                <w:bottom w:val="none" w:sz="0" w:space="0" w:color="auto"/>
                <w:right w:val="none" w:sz="0" w:space="0" w:color="auto"/>
              </w:divBdr>
            </w:div>
          </w:divsChild>
        </w:div>
        <w:div w:id="709258607">
          <w:marLeft w:val="0"/>
          <w:marRight w:val="0"/>
          <w:marTop w:val="300"/>
          <w:marBottom w:val="0"/>
          <w:divBdr>
            <w:top w:val="none" w:sz="0" w:space="0" w:color="auto"/>
            <w:left w:val="none" w:sz="0" w:space="0" w:color="auto"/>
            <w:bottom w:val="none" w:sz="0" w:space="0" w:color="auto"/>
            <w:right w:val="none" w:sz="0" w:space="0" w:color="auto"/>
          </w:divBdr>
          <w:divsChild>
            <w:div w:id="361513449">
              <w:marLeft w:val="0"/>
              <w:marRight w:val="0"/>
              <w:marTop w:val="0"/>
              <w:marBottom w:val="0"/>
              <w:divBdr>
                <w:top w:val="none" w:sz="0" w:space="0" w:color="auto"/>
                <w:left w:val="none" w:sz="0" w:space="0" w:color="auto"/>
                <w:bottom w:val="none" w:sz="0" w:space="0" w:color="auto"/>
                <w:right w:val="none" w:sz="0" w:space="0" w:color="auto"/>
              </w:divBdr>
              <w:divsChild>
                <w:div w:id="1800757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4668279">
          <w:marLeft w:val="0"/>
          <w:marRight w:val="0"/>
          <w:marTop w:val="300"/>
          <w:marBottom w:val="0"/>
          <w:divBdr>
            <w:top w:val="none" w:sz="0" w:space="0" w:color="auto"/>
            <w:left w:val="none" w:sz="0" w:space="0" w:color="auto"/>
            <w:bottom w:val="none" w:sz="0" w:space="0" w:color="auto"/>
            <w:right w:val="none" w:sz="0" w:space="0" w:color="auto"/>
          </w:divBdr>
          <w:divsChild>
            <w:div w:id="2065250110">
              <w:marLeft w:val="0"/>
              <w:marRight w:val="0"/>
              <w:marTop w:val="0"/>
              <w:marBottom w:val="0"/>
              <w:divBdr>
                <w:top w:val="none" w:sz="0" w:space="0" w:color="auto"/>
                <w:left w:val="none" w:sz="0" w:space="0" w:color="auto"/>
                <w:bottom w:val="none" w:sz="0" w:space="0" w:color="auto"/>
                <w:right w:val="none" w:sz="0" w:space="0" w:color="auto"/>
              </w:divBdr>
              <w:divsChild>
                <w:div w:id="1500077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013622">
          <w:marLeft w:val="0"/>
          <w:marRight w:val="0"/>
          <w:marTop w:val="300"/>
          <w:marBottom w:val="0"/>
          <w:divBdr>
            <w:top w:val="none" w:sz="0" w:space="0" w:color="auto"/>
            <w:left w:val="none" w:sz="0" w:space="0" w:color="auto"/>
            <w:bottom w:val="none" w:sz="0" w:space="0" w:color="auto"/>
            <w:right w:val="none" w:sz="0" w:space="0" w:color="auto"/>
          </w:divBdr>
          <w:divsChild>
            <w:div w:id="50932997">
              <w:marLeft w:val="0"/>
              <w:marRight w:val="0"/>
              <w:marTop w:val="0"/>
              <w:marBottom w:val="0"/>
              <w:divBdr>
                <w:top w:val="none" w:sz="0" w:space="0" w:color="auto"/>
                <w:left w:val="none" w:sz="0" w:space="0" w:color="auto"/>
                <w:bottom w:val="none" w:sz="0" w:space="0" w:color="auto"/>
                <w:right w:val="none" w:sz="0" w:space="0" w:color="auto"/>
              </w:divBdr>
              <w:divsChild>
                <w:div w:id="485166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1520638">
          <w:marLeft w:val="0"/>
          <w:marRight w:val="0"/>
          <w:marTop w:val="300"/>
          <w:marBottom w:val="0"/>
          <w:divBdr>
            <w:top w:val="none" w:sz="0" w:space="0" w:color="auto"/>
            <w:left w:val="none" w:sz="0" w:space="0" w:color="auto"/>
            <w:bottom w:val="none" w:sz="0" w:space="0" w:color="auto"/>
            <w:right w:val="none" w:sz="0" w:space="0" w:color="auto"/>
          </w:divBdr>
          <w:divsChild>
            <w:div w:id="62728552">
              <w:marLeft w:val="0"/>
              <w:marRight w:val="0"/>
              <w:marTop w:val="0"/>
              <w:marBottom w:val="0"/>
              <w:divBdr>
                <w:top w:val="none" w:sz="0" w:space="0" w:color="auto"/>
                <w:left w:val="none" w:sz="0" w:space="0" w:color="auto"/>
                <w:bottom w:val="none" w:sz="0" w:space="0" w:color="auto"/>
                <w:right w:val="none" w:sz="0" w:space="0" w:color="auto"/>
              </w:divBdr>
              <w:divsChild>
                <w:div w:id="1349599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9112014">
      <w:bodyDiv w:val="1"/>
      <w:marLeft w:val="0"/>
      <w:marRight w:val="0"/>
      <w:marTop w:val="0"/>
      <w:marBottom w:val="0"/>
      <w:divBdr>
        <w:top w:val="none" w:sz="0" w:space="0" w:color="auto"/>
        <w:left w:val="none" w:sz="0" w:space="0" w:color="auto"/>
        <w:bottom w:val="none" w:sz="0" w:space="0" w:color="auto"/>
        <w:right w:val="none" w:sz="0" w:space="0" w:color="auto"/>
      </w:divBdr>
      <w:divsChild>
        <w:div w:id="36900415">
          <w:marLeft w:val="0"/>
          <w:marRight w:val="0"/>
          <w:marTop w:val="300"/>
          <w:marBottom w:val="0"/>
          <w:divBdr>
            <w:top w:val="none" w:sz="0" w:space="0" w:color="auto"/>
            <w:left w:val="none" w:sz="0" w:space="0" w:color="auto"/>
            <w:bottom w:val="none" w:sz="0" w:space="0" w:color="auto"/>
            <w:right w:val="none" w:sz="0" w:space="0" w:color="auto"/>
          </w:divBdr>
          <w:divsChild>
            <w:div w:id="1071006238">
              <w:marLeft w:val="0"/>
              <w:marRight w:val="0"/>
              <w:marTop w:val="0"/>
              <w:marBottom w:val="0"/>
              <w:divBdr>
                <w:top w:val="none" w:sz="0" w:space="0" w:color="auto"/>
                <w:left w:val="none" w:sz="0" w:space="0" w:color="auto"/>
                <w:bottom w:val="none" w:sz="0" w:space="0" w:color="auto"/>
                <w:right w:val="none" w:sz="0" w:space="0" w:color="auto"/>
              </w:divBdr>
              <w:divsChild>
                <w:div w:id="1984432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205266639">
          <w:marLeft w:val="0"/>
          <w:marRight w:val="0"/>
          <w:marTop w:val="0"/>
          <w:marBottom w:val="0"/>
          <w:divBdr>
            <w:top w:val="none" w:sz="0" w:space="0" w:color="auto"/>
            <w:left w:val="none" w:sz="0" w:space="0" w:color="auto"/>
            <w:bottom w:val="none" w:sz="0" w:space="0" w:color="auto"/>
            <w:right w:val="none" w:sz="0" w:space="0" w:color="auto"/>
          </w:divBdr>
          <w:divsChild>
            <w:div w:id="568157778">
              <w:marLeft w:val="0"/>
              <w:marRight w:val="0"/>
              <w:marTop w:val="0"/>
              <w:marBottom w:val="0"/>
              <w:divBdr>
                <w:top w:val="none" w:sz="0" w:space="0" w:color="auto"/>
                <w:left w:val="none" w:sz="0" w:space="0" w:color="auto"/>
                <w:bottom w:val="none" w:sz="0" w:space="0" w:color="auto"/>
                <w:right w:val="none" w:sz="0" w:space="0" w:color="auto"/>
              </w:divBdr>
            </w:div>
          </w:divsChild>
        </w:div>
        <w:div w:id="224074273">
          <w:marLeft w:val="0"/>
          <w:marRight w:val="0"/>
          <w:marTop w:val="300"/>
          <w:marBottom w:val="0"/>
          <w:divBdr>
            <w:top w:val="none" w:sz="0" w:space="0" w:color="auto"/>
            <w:left w:val="none" w:sz="0" w:space="0" w:color="auto"/>
            <w:bottom w:val="none" w:sz="0" w:space="0" w:color="auto"/>
            <w:right w:val="none" w:sz="0" w:space="0" w:color="auto"/>
          </w:divBdr>
          <w:divsChild>
            <w:div w:id="2028410959">
              <w:marLeft w:val="0"/>
              <w:marRight w:val="0"/>
              <w:marTop w:val="0"/>
              <w:marBottom w:val="0"/>
              <w:divBdr>
                <w:top w:val="none" w:sz="0" w:space="0" w:color="auto"/>
                <w:left w:val="none" w:sz="0" w:space="0" w:color="auto"/>
                <w:bottom w:val="none" w:sz="0" w:space="0" w:color="auto"/>
                <w:right w:val="none" w:sz="0" w:space="0" w:color="auto"/>
              </w:divBdr>
              <w:divsChild>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6921681">
          <w:marLeft w:val="0"/>
          <w:marRight w:val="0"/>
          <w:marTop w:val="0"/>
          <w:marBottom w:val="0"/>
          <w:divBdr>
            <w:top w:val="none" w:sz="0" w:space="0" w:color="auto"/>
            <w:left w:val="none" w:sz="0" w:space="0" w:color="auto"/>
            <w:bottom w:val="none" w:sz="0" w:space="0" w:color="auto"/>
            <w:right w:val="none" w:sz="0" w:space="0" w:color="auto"/>
          </w:divBdr>
        </w:div>
        <w:div w:id="578515324">
          <w:marLeft w:val="0"/>
          <w:marRight w:val="0"/>
          <w:marTop w:val="0"/>
          <w:marBottom w:val="0"/>
          <w:divBdr>
            <w:top w:val="none" w:sz="0" w:space="0" w:color="auto"/>
            <w:left w:val="none" w:sz="0" w:space="0" w:color="auto"/>
            <w:bottom w:val="none" w:sz="0" w:space="0" w:color="auto"/>
            <w:right w:val="none" w:sz="0" w:space="0" w:color="auto"/>
          </w:divBdr>
        </w:div>
        <w:div w:id="587806236">
          <w:marLeft w:val="0"/>
          <w:marRight w:val="0"/>
          <w:marTop w:val="0"/>
          <w:marBottom w:val="0"/>
          <w:divBdr>
            <w:top w:val="none" w:sz="0" w:space="0" w:color="auto"/>
            <w:left w:val="none" w:sz="0" w:space="0" w:color="auto"/>
            <w:bottom w:val="none" w:sz="0" w:space="0" w:color="auto"/>
            <w:right w:val="none" w:sz="0" w:space="0" w:color="auto"/>
          </w:divBdr>
          <w:divsChild>
            <w:div w:id="1302996485">
              <w:marLeft w:val="0"/>
              <w:marRight w:val="0"/>
              <w:marTop w:val="0"/>
              <w:marBottom w:val="0"/>
              <w:divBdr>
                <w:top w:val="none" w:sz="0" w:space="0" w:color="auto"/>
                <w:left w:val="none" w:sz="0" w:space="0" w:color="auto"/>
                <w:bottom w:val="none" w:sz="0" w:space="0" w:color="auto"/>
                <w:right w:val="none" w:sz="0" w:space="0" w:color="auto"/>
              </w:divBdr>
            </w:div>
          </w:divsChild>
        </w:div>
        <w:div w:id="852115176">
          <w:marLeft w:val="0"/>
          <w:marRight w:val="0"/>
          <w:marTop w:val="0"/>
          <w:marBottom w:val="0"/>
          <w:divBdr>
            <w:top w:val="none" w:sz="0" w:space="0" w:color="auto"/>
            <w:left w:val="none" w:sz="0" w:space="0" w:color="auto"/>
            <w:bottom w:val="none" w:sz="0" w:space="0" w:color="auto"/>
            <w:right w:val="none" w:sz="0" w:space="0" w:color="auto"/>
          </w:divBdr>
          <w:divsChild>
            <w:div w:id="232131339">
              <w:marLeft w:val="0"/>
              <w:marRight w:val="0"/>
              <w:marTop w:val="0"/>
              <w:marBottom w:val="0"/>
              <w:divBdr>
                <w:top w:val="none" w:sz="0" w:space="0" w:color="auto"/>
                <w:left w:val="none" w:sz="0" w:space="0" w:color="auto"/>
                <w:bottom w:val="none" w:sz="0" w:space="0" w:color="auto"/>
                <w:right w:val="none" w:sz="0" w:space="0" w:color="auto"/>
              </w:divBdr>
            </w:div>
          </w:divsChild>
        </w:div>
        <w:div w:id="934283620">
          <w:marLeft w:val="0"/>
          <w:marRight w:val="0"/>
          <w:marTop w:val="0"/>
          <w:marBottom w:val="0"/>
          <w:divBdr>
            <w:top w:val="none" w:sz="0" w:space="0" w:color="auto"/>
            <w:left w:val="none" w:sz="0" w:space="0" w:color="auto"/>
            <w:bottom w:val="none" w:sz="0" w:space="0" w:color="auto"/>
            <w:right w:val="none" w:sz="0" w:space="0" w:color="auto"/>
          </w:divBdr>
        </w:div>
        <w:div w:id="969897670">
          <w:marLeft w:val="0"/>
          <w:marRight w:val="0"/>
          <w:marTop w:val="0"/>
          <w:marBottom w:val="0"/>
          <w:divBdr>
            <w:top w:val="none" w:sz="0" w:space="0" w:color="auto"/>
            <w:left w:val="none" w:sz="0" w:space="0" w:color="auto"/>
            <w:bottom w:val="none" w:sz="0" w:space="0" w:color="auto"/>
            <w:right w:val="none" w:sz="0" w:space="0" w:color="auto"/>
          </w:divBdr>
          <w:divsChild>
            <w:div w:id="1446582192">
              <w:marLeft w:val="0"/>
              <w:marRight w:val="0"/>
              <w:marTop w:val="0"/>
              <w:marBottom w:val="0"/>
              <w:divBdr>
                <w:top w:val="none" w:sz="0" w:space="0" w:color="auto"/>
                <w:left w:val="none" w:sz="0" w:space="0" w:color="auto"/>
                <w:bottom w:val="none" w:sz="0" w:space="0" w:color="auto"/>
                <w:right w:val="none" w:sz="0" w:space="0" w:color="auto"/>
              </w:divBdr>
            </w:div>
          </w:divsChild>
        </w:div>
        <w:div w:id="1031959661">
          <w:marLeft w:val="0"/>
          <w:marRight w:val="0"/>
          <w:marTop w:val="0"/>
          <w:marBottom w:val="0"/>
          <w:divBdr>
            <w:top w:val="none" w:sz="0" w:space="0" w:color="auto"/>
            <w:left w:val="none" w:sz="0" w:space="0" w:color="auto"/>
            <w:bottom w:val="none" w:sz="0" w:space="0" w:color="auto"/>
            <w:right w:val="none" w:sz="0" w:space="0" w:color="auto"/>
          </w:divBdr>
        </w:div>
        <w:div w:id="1088579840">
          <w:marLeft w:val="0"/>
          <w:marRight w:val="0"/>
          <w:marTop w:val="0"/>
          <w:marBottom w:val="0"/>
          <w:divBdr>
            <w:top w:val="none" w:sz="0" w:space="0" w:color="auto"/>
            <w:left w:val="none" w:sz="0" w:space="0" w:color="auto"/>
            <w:bottom w:val="none" w:sz="0" w:space="0" w:color="auto"/>
            <w:right w:val="none" w:sz="0" w:space="0" w:color="auto"/>
          </w:divBdr>
          <w:divsChild>
            <w:div w:id="895900286">
              <w:marLeft w:val="0"/>
              <w:marRight w:val="0"/>
              <w:marTop w:val="0"/>
              <w:marBottom w:val="0"/>
              <w:divBdr>
                <w:top w:val="none" w:sz="0" w:space="0" w:color="auto"/>
                <w:left w:val="none" w:sz="0" w:space="0" w:color="auto"/>
                <w:bottom w:val="none" w:sz="0" w:space="0" w:color="auto"/>
                <w:right w:val="none" w:sz="0" w:space="0" w:color="auto"/>
              </w:divBdr>
            </w:div>
          </w:divsChild>
        </w:div>
        <w:div w:id="1433747230">
          <w:marLeft w:val="0"/>
          <w:marRight w:val="0"/>
          <w:marTop w:val="300"/>
          <w:marBottom w:val="0"/>
          <w:divBdr>
            <w:top w:val="none" w:sz="0" w:space="0" w:color="auto"/>
            <w:left w:val="none" w:sz="0" w:space="0" w:color="auto"/>
            <w:bottom w:val="none" w:sz="0" w:space="0" w:color="auto"/>
            <w:right w:val="none" w:sz="0" w:space="0" w:color="auto"/>
          </w:divBdr>
          <w:divsChild>
            <w:div w:id="1936281407">
              <w:marLeft w:val="0"/>
              <w:marRight w:val="0"/>
              <w:marTop w:val="0"/>
              <w:marBottom w:val="0"/>
              <w:divBdr>
                <w:top w:val="none" w:sz="0" w:space="0" w:color="auto"/>
                <w:left w:val="none" w:sz="0" w:space="0" w:color="auto"/>
                <w:bottom w:val="none" w:sz="0" w:space="0" w:color="auto"/>
                <w:right w:val="none" w:sz="0" w:space="0" w:color="auto"/>
              </w:divBdr>
              <w:divsChild>
                <w:div w:id="198128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6797239">
          <w:marLeft w:val="0"/>
          <w:marRight w:val="0"/>
          <w:marTop w:val="300"/>
          <w:marBottom w:val="0"/>
          <w:divBdr>
            <w:top w:val="none" w:sz="0" w:space="0" w:color="auto"/>
            <w:left w:val="none" w:sz="0" w:space="0" w:color="auto"/>
            <w:bottom w:val="none" w:sz="0" w:space="0" w:color="auto"/>
            <w:right w:val="none" w:sz="0" w:space="0" w:color="auto"/>
          </w:divBdr>
          <w:divsChild>
            <w:div w:id="622225624">
              <w:marLeft w:val="0"/>
              <w:marRight w:val="0"/>
              <w:marTop w:val="0"/>
              <w:marBottom w:val="0"/>
              <w:divBdr>
                <w:top w:val="none" w:sz="0" w:space="0" w:color="auto"/>
                <w:left w:val="none" w:sz="0" w:space="0" w:color="auto"/>
                <w:bottom w:val="none" w:sz="0" w:space="0" w:color="auto"/>
                <w:right w:val="none" w:sz="0" w:space="0" w:color="auto"/>
              </w:divBdr>
              <w:divsChild>
                <w:div w:id="476531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9257385">
          <w:marLeft w:val="0"/>
          <w:marRight w:val="0"/>
          <w:marTop w:val="0"/>
          <w:marBottom w:val="0"/>
          <w:divBdr>
            <w:top w:val="none" w:sz="0" w:space="0" w:color="auto"/>
            <w:left w:val="none" w:sz="0" w:space="0" w:color="auto"/>
            <w:bottom w:val="none" w:sz="0" w:space="0" w:color="auto"/>
            <w:right w:val="none" w:sz="0" w:space="0" w:color="auto"/>
          </w:divBdr>
        </w:div>
        <w:div w:id="1799908476">
          <w:marLeft w:val="0"/>
          <w:marRight w:val="0"/>
          <w:marTop w:val="0"/>
          <w:marBottom w:val="0"/>
          <w:divBdr>
            <w:top w:val="none" w:sz="0" w:space="0" w:color="auto"/>
            <w:left w:val="none" w:sz="0" w:space="0" w:color="auto"/>
            <w:bottom w:val="none" w:sz="0" w:space="0" w:color="auto"/>
            <w:right w:val="none" w:sz="0" w:space="0" w:color="auto"/>
          </w:divBdr>
        </w:div>
        <w:div w:id="1869027065">
          <w:marLeft w:val="0"/>
          <w:marRight w:val="0"/>
          <w:marTop w:val="0"/>
          <w:marBottom w:val="0"/>
          <w:divBdr>
            <w:top w:val="none" w:sz="0" w:space="0" w:color="auto"/>
            <w:left w:val="none" w:sz="0" w:space="0" w:color="auto"/>
            <w:bottom w:val="none" w:sz="0" w:space="0" w:color="auto"/>
            <w:right w:val="none" w:sz="0" w:space="0" w:color="auto"/>
          </w:divBdr>
        </w:div>
        <w:div w:id="1947036324">
          <w:marLeft w:val="0"/>
          <w:marRight w:val="0"/>
          <w:marTop w:val="0"/>
          <w:marBottom w:val="0"/>
          <w:divBdr>
            <w:top w:val="none" w:sz="0" w:space="0" w:color="auto"/>
            <w:left w:val="none" w:sz="0" w:space="0" w:color="auto"/>
            <w:bottom w:val="none" w:sz="0" w:space="0" w:color="auto"/>
            <w:right w:val="none" w:sz="0" w:space="0" w:color="auto"/>
          </w:divBdr>
          <w:divsChild>
            <w:div w:id="15922771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0042941">
      <w:bodyDiv w:val="1"/>
      <w:marLeft w:val="0"/>
      <w:marRight w:val="0"/>
      <w:marTop w:val="0"/>
      <w:marBottom w:val="0"/>
      <w:divBdr>
        <w:top w:val="none" w:sz="0" w:space="0" w:color="auto"/>
        <w:left w:val="none" w:sz="0" w:space="0" w:color="auto"/>
        <w:bottom w:val="none" w:sz="0" w:space="0" w:color="auto"/>
        <w:right w:val="none" w:sz="0" w:space="0" w:color="auto"/>
      </w:divBdr>
      <w:divsChild>
        <w:div w:id="29689125">
          <w:marLeft w:val="0"/>
          <w:marRight w:val="0"/>
          <w:marTop w:val="300"/>
          <w:marBottom w:val="0"/>
          <w:divBdr>
            <w:top w:val="none" w:sz="0" w:space="0" w:color="auto"/>
            <w:left w:val="none" w:sz="0" w:space="0" w:color="auto"/>
            <w:bottom w:val="none" w:sz="0" w:space="0" w:color="auto"/>
            <w:right w:val="none" w:sz="0" w:space="0" w:color="auto"/>
          </w:divBdr>
          <w:divsChild>
            <w:div w:id="1916086905">
              <w:marLeft w:val="0"/>
              <w:marRight w:val="0"/>
              <w:marTop w:val="0"/>
              <w:marBottom w:val="0"/>
              <w:divBdr>
                <w:top w:val="none" w:sz="0" w:space="0" w:color="auto"/>
                <w:left w:val="none" w:sz="0" w:space="0" w:color="auto"/>
                <w:bottom w:val="none" w:sz="0" w:space="0" w:color="auto"/>
                <w:right w:val="none" w:sz="0" w:space="0" w:color="auto"/>
              </w:divBdr>
              <w:divsChild>
                <w:div w:id="1662922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1643117">
          <w:marLeft w:val="0"/>
          <w:marRight w:val="0"/>
          <w:marTop w:val="0"/>
          <w:marBottom w:val="0"/>
          <w:divBdr>
            <w:top w:val="none" w:sz="0" w:space="0" w:color="auto"/>
            <w:left w:val="none" w:sz="0" w:space="0" w:color="auto"/>
            <w:bottom w:val="none" w:sz="0" w:space="0" w:color="auto"/>
            <w:right w:val="none" w:sz="0" w:space="0" w:color="auto"/>
          </w:divBdr>
          <w:divsChild>
            <w:div w:id="1225793241">
              <w:marLeft w:val="0"/>
              <w:marRight w:val="0"/>
              <w:marTop w:val="0"/>
              <w:marBottom w:val="0"/>
              <w:divBdr>
                <w:top w:val="none" w:sz="0" w:space="0" w:color="auto"/>
                <w:left w:val="none" w:sz="0" w:space="0" w:color="auto"/>
                <w:bottom w:val="none" w:sz="0" w:space="0" w:color="auto"/>
                <w:right w:val="none" w:sz="0" w:space="0" w:color="auto"/>
              </w:divBdr>
            </w:div>
          </w:divsChild>
        </w:div>
        <w:div w:id="579601701">
          <w:marLeft w:val="0"/>
          <w:marRight w:val="0"/>
          <w:marTop w:val="300"/>
          <w:marBottom w:val="0"/>
          <w:divBdr>
            <w:top w:val="none" w:sz="0" w:space="0" w:color="auto"/>
            <w:left w:val="none" w:sz="0" w:space="0" w:color="auto"/>
            <w:bottom w:val="none" w:sz="0" w:space="0" w:color="auto"/>
            <w:right w:val="none" w:sz="0" w:space="0" w:color="auto"/>
          </w:divBdr>
          <w:divsChild>
            <w:div w:id="202988932">
              <w:marLeft w:val="0"/>
              <w:marRight w:val="0"/>
              <w:marTop w:val="0"/>
              <w:marBottom w:val="0"/>
              <w:divBdr>
                <w:top w:val="none" w:sz="0" w:space="0" w:color="auto"/>
                <w:left w:val="none" w:sz="0" w:space="0" w:color="auto"/>
                <w:bottom w:val="none" w:sz="0" w:space="0" w:color="auto"/>
                <w:right w:val="none" w:sz="0" w:space="0" w:color="auto"/>
              </w:divBdr>
              <w:divsChild>
                <w:div w:id="1471244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6060336">
          <w:marLeft w:val="0"/>
          <w:marRight w:val="0"/>
          <w:marTop w:val="0"/>
          <w:marBottom w:val="0"/>
          <w:divBdr>
            <w:top w:val="none" w:sz="0" w:space="0" w:color="auto"/>
            <w:left w:val="none" w:sz="0" w:space="0" w:color="auto"/>
            <w:bottom w:val="none" w:sz="0" w:space="0" w:color="auto"/>
            <w:right w:val="none" w:sz="0" w:space="0" w:color="auto"/>
          </w:divBdr>
        </w:div>
        <w:div w:id="813645003">
          <w:marLeft w:val="0"/>
          <w:marRight w:val="0"/>
          <w:marTop w:val="0"/>
          <w:marBottom w:val="0"/>
          <w:divBdr>
            <w:top w:val="none" w:sz="0" w:space="0" w:color="auto"/>
            <w:left w:val="none" w:sz="0" w:space="0" w:color="auto"/>
            <w:bottom w:val="none" w:sz="0" w:space="0" w:color="auto"/>
            <w:right w:val="none" w:sz="0" w:space="0" w:color="auto"/>
          </w:divBdr>
        </w:div>
        <w:div w:id="823862006">
          <w:marLeft w:val="0"/>
          <w:marRight w:val="0"/>
          <w:marTop w:val="0"/>
          <w:marBottom w:val="0"/>
          <w:divBdr>
            <w:top w:val="none" w:sz="0" w:space="0" w:color="auto"/>
            <w:left w:val="none" w:sz="0" w:space="0" w:color="auto"/>
            <w:bottom w:val="none" w:sz="0" w:space="0" w:color="auto"/>
            <w:right w:val="none" w:sz="0" w:space="0" w:color="auto"/>
          </w:divBdr>
        </w:div>
        <w:div w:id="844706643">
          <w:marLeft w:val="0"/>
          <w:marRight w:val="0"/>
          <w:marTop w:val="0"/>
          <w:marBottom w:val="0"/>
          <w:divBdr>
            <w:top w:val="none" w:sz="0" w:space="0" w:color="auto"/>
            <w:left w:val="none" w:sz="0" w:space="0" w:color="auto"/>
            <w:bottom w:val="none" w:sz="0" w:space="0" w:color="auto"/>
            <w:right w:val="none" w:sz="0" w:space="0" w:color="auto"/>
          </w:divBdr>
          <w:divsChild>
            <w:div w:id="146748457">
              <w:marLeft w:val="0"/>
              <w:marRight w:val="0"/>
              <w:marTop w:val="0"/>
              <w:marBottom w:val="0"/>
              <w:divBdr>
                <w:top w:val="none" w:sz="0" w:space="0" w:color="auto"/>
                <w:left w:val="none" w:sz="0" w:space="0" w:color="auto"/>
                <w:bottom w:val="none" w:sz="0" w:space="0" w:color="auto"/>
                <w:right w:val="none" w:sz="0" w:space="0" w:color="auto"/>
              </w:divBdr>
            </w:div>
          </w:divsChild>
        </w:div>
        <w:div w:id="1008484335">
          <w:marLeft w:val="0"/>
          <w:marRight w:val="0"/>
          <w:marTop w:val="0"/>
          <w:marBottom w:val="0"/>
          <w:divBdr>
            <w:top w:val="none" w:sz="0" w:space="0" w:color="auto"/>
            <w:left w:val="none" w:sz="0" w:space="0" w:color="auto"/>
            <w:bottom w:val="none" w:sz="0" w:space="0" w:color="auto"/>
            <w:right w:val="none" w:sz="0" w:space="0" w:color="auto"/>
          </w:divBdr>
        </w:div>
        <w:div w:id="1030837126">
          <w:marLeft w:val="0"/>
          <w:marRight w:val="0"/>
          <w:marTop w:val="0"/>
          <w:marBottom w:val="0"/>
          <w:divBdr>
            <w:top w:val="none" w:sz="0" w:space="0" w:color="auto"/>
            <w:left w:val="none" w:sz="0" w:space="0" w:color="auto"/>
            <w:bottom w:val="none" w:sz="0" w:space="0" w:color="auto"/>
            <w:right w:val="none" w:sz="0" w:space="0" w:color="auto"/>
          </w:divBdr>
          <w:divsChild>
            <w:div w:id="651644618">
              <w:marLeft w:val="0"/>
              <w:marRight w:val="0"/>
              <w:marTop w:val="0"/>
              <w:marBottom w:val="0"/>
              <w:divBdr>
                <w:top w:val="none" w:sz="0" w:space="0" w:color="auto"/>
                <w:left w:val="none" w:sz="0" w:space="0" w:color="auto"/>
                <w:bottom w:val="none" w:sz="0" w:space="0" w:color="auto"/>
                <w:right w:val="none" w:sz="0" w:space="0" w:color="auto"/>
              </w:divBdr>
            </w:div>
          </w:divsChild>
        </w:div>
        <w:div w:id="1061638262">
          <w:marLeft w:val="0"/>
          <w:marRight w:val="0"/>
          <w:marTop w:val="300"/>
          <w:marBottom w:val="0"/>
          <w:divBdr>
            <w:top w:val="none" w:sz="0" w:space="0" w:color="auto"/>
            <w:left w:val="none" w:sz="0" w:space="0" w:color="auto"/>
            <w:bottom w:val="none" w:sz="0" w:space="0" w:color="auto"/>
            <w:right w:val="none" w:sz="0" w:space="0" w:color="auto"/>
          </w:divBdr>
          <w:divsChild>
            <w:div w:id="1761831511">
              <w:marLeft w:val="0"/>
              <w:marRight w:val="0"/>
              <w:marTop w:val="0"/>
              <w:marBottom w:val="0"/>
              <w:divBdr>
                <w:top w:val="none" w:sz="0" w:space="0" w:color="auto"/>
                <w:left w:val="none" w:sz="0" w:space="0" w:color="auto"/>
                <w:bottom w:val="none" w:sz="0" w:space="0" w:color="auto"/>
                <w:right w:val="none" w:sz="0" w:space="0" w:color="auto"/>
              </w:divBdr>
              <w:divsChild>
                <w:div w:id="251354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146467">
          <w:marLeft w:val="0"/>
          <w:marRight w:val="0"/>
          <w:marTop w:val="0"/>
          <w:marBottom w:val="0"/>
          <w:divBdr>
            <w:top w:val="none" w:sz="0" w:space="0" w:color="auto"/>
            <w:left w:val="none" w:sz="0" w:space="0" w:color="auto"/>
            <w:bottom w:val="none" w:sz="0" w:space="0" w:color="auto"/>
            <w:right w:val="none" w:sz="0" w:space="0" w:color="auto"/>
          </w:divBdr>
          <w:divsChild>
            <w:div w:id="1322349031">
              <w:marLeft w:val="0"/>
              <w:marRight w:val="0"/>
              <w:marTop w:val="0"/>
              <w:marBottom w:val="0"/>
              <w:divBdr>
                <w:top w:val="none" w:sz="0" w:space="0" w:color="auto"/>
                <w:left w:val="none" w:sz="0" w:space="0" w:color="auto"/>
                <w:bottom w:val="none" w:sz="0" w:space="0" w:color="auto"/>
                <w:right w:val="none" w:sz="0" w:space="0" w:color="auto"/>
              </w:divBdr>
            </w:div>
          </w:divsChild>
        </w:div>
        <w:div w:id="1226141588">
          <w:marLeft w:val="0"/>
          <w:marRight w:val="0"/>
          <w:marTop w:val="0"/>
          <w:marBottom w:val="0"/>
          <w:divBdr>
            <w:top w:val="none" w:sz="0" w:space="0" w:color="auto"/>
            <w:left w:val="none" w:sz="0" w:space="0" w:color="auto"/>
            <w:bottom w:val="none" w:sz="0" w:space="0" w:color="auto"/>
            <w:right w:val="none" w:sz="0" w:space="0" w:color="auto"/>
          </w:divBdr>
          <w:divsChild>
            <w:div w:id="1406611074">
              <w:marLeft w:val="0"/>
              <w:marRight w:val="0"/>
              <w:marTop w:val="0"/>
              <w:marBottom w:val="0"/>
              <w:divBdr>
                <w:top w:val="none" w:sz="0" w:space="0" w:color="auto"/>
                <w:left w:val="none" w:sz="0" w:space="0" w:color="auto"/>
                <w:bottom w:val="none" w:sz="0" w:space="0" w:color="auto"/>
                <w:right w:val="none" w:sz="0" w:space="0" w:color="auto"/>
              </w:divBdr>
            </w:div>
          </w:divsChild>
        </w:div>
        <w:div w:id="1425569001">
          <w:marLeft w:val="0"/>
          <w:marRight w:val="0"/>
          <w:marTop w:val="0"/>
          <w:marBottom w:val="0"/>
          <w:divBdr>
            <w:top w:val="none" w:sz="0" w:space="0" w:color="auto"/>
            <w:left w:val="none" w:sz="0" w:space="0" w:color="auto"/>
            <w:bottom w:val="none" w:sz="0" w:space="0" w:color="auto"/>
            <w:right w:val="none" w:sz="0" w:space="0" w:color="auto"/>
          </w:divBdr>
          <w:divsChild>
            <w:div w:id="1367177333">
              <w:marLeft w:val="0"/>
              <w:marRight w:val="0"/>
              <w:marTop w:val="0"/>
              <w:marBottom w:val="0"/>
              <w:divBdr>
                <w:top w:val="none" w:sz="0" w:space="0" w:color="auto"/>
                <w:left w:val="none" w:sz="0" w:space="0" w:color="auto"/>
                <w:bottom w:val="none" w:sz="0" w:space="0" w:color="auto"/>
                <w:right w:val="none" w:sz="0" w:space="0" w:color="auto"/>
              </w:divBdr>
            </w:div>
          </w:divsChild>
        </w:div>
        <w:div w:id="1631859229">
          <w:marLeft w:val="0"/>
          <w:marRight w:val="0"/>
          <w:marTop w:val="0"/>
          <w:marBottom w:val="0"/>
          <w:divBdr>
            <w:top w:val="none" w:sz="0" w:space="0" w:color="auto"/>
            <w:left w:val="none" w:sz="0" w:space="0" w:color="auto"/>
            <w:bottom w:val="none" w:sz="0" w:space="0" w:color="auto"/>
            <w:right w:val="none" w:sz="0" w:space="0" w:color="auto"/>
          </w:divBdr>
        </w:div>
        <w:div w:id="1660959165">
          <w:marLeft w:val="0"/>
          <w:marRight w:val="0"/>
          <w:marTop w:val="0"/>
          <w:marBottom w:val="0"/>
          <w:divBdr>
            <w:top w:val="none" w:sz="0" w:space="0" w:color="auto"/>
            <w:left w:val="none" w:sz="0" w:space="0" w:color="auto"/>
            <w:bottom w:val="none" w:sz="0" w:space="0" w:color="auto"/>
            <w:right w:val="none" w:sz="0" w:space="0" w:color="auto"/>
          </w:divBdr>
        </w:div>
        <w:div w:id="1756589179">
          <w:marLeft w:val="0"/>
          <w:marRight w:val="0"/>
          <w:marTop w:val="0"/>
          <w:marBottom w:val="0"/>
          <w:divBdr>
            <w:top w:val="none" w:sz="0" w:space="0" w:color="auto"/>
            <w:left w:val="none" w:sz="0" w:space="0" w:color="auto"/>
            <w:bottom w:val="none" w:sz="0" w:space="0" w:color="auto"/>
            <w:right w:val="none" w:sz="0" w:space="0" w:color="auto"/>
          </w:divBdr>
        </w:div>
        <w:div w:id="1826241076">
          <w:marLeft w:val="0"/>
          <w:marRight w:val="0"/>
          <w:marTop w:val="300"/>
          <w:marBottom w:val="0"/>
          <w:divBdr>
            <w:top w:val="none" w:sz="0" w:space="0" w:color="auto"/>
            <w:left w:val="none" w:sz="0" w:space="0" w:color="auto"/>
            <w:bottom w:val="none" w:sz="0" w:space="0" w:color="auto"/>
            <w:right w:val="none" w:sz="0" w:space="0" w:color="auto"/>
          </w:divBdr>
          <w:divsChild>
            <w:div w:id="2065718314">
              <w:marLeft w:val="0"/>
              <w:marRight w:val="0"/>
              <w:marTop w:val="0"/>
              <w:marBottom w:val="0"/>
              <w:divBdr>
                <w:top w:val="none" w:sz="0" w:space="0" w:color="auto"/>
                <w:left w:val="none" w:sz="0" w:space="0" w:color="auto"/>
                <w:bottom w:val="none" w:sz="0" w:space="0" w:color="auto"/>
                <w:right w:val="none" w:sz="0" w:space="0" w:color="auto"/>
              </w:divBdr>
              <w:divsChild>
                <w:div w:id="1951425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569720">
          <w:marLeft w:val="0"/>
          <w:marRight w:val="0"/>
          <w:marTop w:val="0"/>
          <w:marBottom w:val="0"/>
          <w:divBdr>
            <w:top w:val="none" w:sz="0" w:space="0" w:color="auto"/>
            <w:left w:val="none" w:sz="0" w:space="0" w:color="auto"/>
            <w:bottom w:val="none" w:sz="0" w:space="0" w:color="auto"/>
            <w:right w:val="none" w:sz="0" w:space="0" w:color="auto"/>
          </w:divBdr>
          <w:divsChild>
            <w:div w:id="761489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1815801">
      <w:bodyDiv w:val="1"/>
      <w:marLeft w:val="0"/>
      <w:marRight w:val="0"/>
      <w:marTop w:val="0"/>
      <w:marBottom w:val="0"/>
      <w:divBdr>
        <w:top w:val="none" w:sz="0" w:space="0" w:color="auto"/>
        <w:left w:val="none" w:sz="0" w:space="0" w:color="auto"/>
        <w:bottom w:val="none" w:sz="0" w:space="0" w:color="auto"/>
        <w:right w:val="none" w:sz="0" w:space="0" w:color="auto"/>
      </w:divBdr>
      <w:divsChild>
        <w:div w:id="172769063">
          <w:marLeft w:val="0"/>
          <w:marRight w:val="0"/>
          <w:marTop w:val="0"/>
          <w:marBottom w:val="0"/>
          <w:divBdr>
            <w:top w:val="none" w:sz="0" w:space="0" w:color="auto"/>
            <w:left w:val="none" w:sz="0" w:space="0" w:color="auto"/>
            <w:bottom w:val="none" w:sz="0" w:space="0" w:color="auto"/>
            <w:right w:val="none" w:sz="0" w:space="0" w:color="auto"/>
          </w:divBdr>
          <w:divsChild>
            <w:div w:id="614405922">
              <w:marLeft w:val="0"/>
              <w:marRight w:val="0"/>
              <w:marTop w:val="0"/>
              <w:marBottom w:val="0"/>
              <w:divBdr>
                <w:top w:val="none" w:sz="0" w:space="0" w:color="auto"/>
                <w:left w:val="none" w:sz="0" w:space="0" w:color="auto"/>
                <w:bottom w:val="none" w:sz="0" w:space="0" w:color="auto"/>
                <w:right w:val="none" w:sz="0" w:space="0" w:color="auto"/>
              </w:divBdr>
            </w:div>
          </w:divsChild>
        </w:div>
        <w:div w:id="228737166">
          <w:marLeft w:val="0"/>
          <w:marRight w:val="0"/>
          <w:marTop w:val="0"/>
          <w:marBottom w:val="0"/>
          <w:divBdr>
            <w:top w:val="none" w:sz="0" w:space="0" w:color="auto"/>
            <w:left w:val="none" w:sz="0" w:space="0" w:color="auto"/>
            <w:bottom w:val="none" w:sz="0" w:space="0" w:color="auto"/>
            <w:right w:val="none" w:sz="0" w:space="0" w:color="auto"/>
          </w:divBdr>
        </w:div>
        <w:div w:id="319433917">
          <w:marLeft w:val="0"/>
          <w:marRight w:val="0"/>
          <w:marTop w:val="0"/>
          <w:marBottom w:val="0"/>
          <w:divBdr>
            <w:top w:val="none" w:sz="0" w:space="0" w:color="auto"/>
            <w:left w:val="none" w:sz="0" w:space="0" w:color="auto"/>
            <w:bottom w:val="none" w:sz="0" w:space="0" w:color="auto"/>
            <w:right w:val="none" w:sz="0" w:space="0" w:color="auto"/>
          </w:divBdr>
          <w:divsChild>
            <w:div w:id="2040156957">
              <w:marLeft w:val="0"/>
              <w:marRight w:val="0"/>
              <w:marTop w:val="0"/>
              <w:marBottom w:val="0"/>
              <w:divBdr>
                <w:top w:val="none" w:sz="0" w:space="0" w:color="auto"/>
                <w:left w:val="none" w:sz="0" w:space="0" w:color="auto"/>
                <w:bottom w:val="none" w:sz="0" w:space="0" w:color="auto"/>
                <w:right w:val="none" w:sz="0" w:space="0" w:color="auto"/>
              </w:divBdr>
            </w:div>
          </w:divsChild>
        </w:div>
        <w:div w:id="381097061">
          <w:marLeft w:val="0"/>
          <w:marRight w:val="0"/>
          <w:marTop w:val="300"/>
          <w:marBottom w:val="0"/>
          <w:divBdr>
            <w:top w:val="none" w:sz="0" w:space="0" w:color="auto"/>
            <w:left w:val="none" w:sz="0" w:space="0" w:color="auto"/>
            <w:bottom w:val="none" w:sz="0" w:space="0" w:color="auto"/>
            <w:right w:val="none" w:sz="0" w:space="0" w:color="auto"/>
          </w:divBdr>
          <w:divsChild>
            <w:div w:id="1609508750">
              <w:marLeft w:val="0"/>
              <w:marRight w:val="0"/>
              <w:marTop w:val="0"/>
              <w:marBottom w:val="0"/>
              <w:divBdr>
                <w:top w:val="none" w:sz="0" w:space="0" w:color="auto"/>
                <w:left w:val="none" w:sz="0" w:space="0" w:color="auto"/>
                <w:bottom w:val="none" w:sz="0" w:space="0" w:color="auto"/>
                <w:right w:val="none" w:sz="0" w:space="0" w:color="auto"/>
              </w:divBdr>
              <w:divsChild>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4911198">
          <w:marLeft w:val="0"/>
          <w:marRight w:val="0"/>
          <w:marTop w:val="0"/>
          <w:marBottom w:val="0"/>
          <w:divBdr>
            <w:top w:val="none" w:sz="0" w:space="0" w:color="auto"/>
            <w:left w:val="none" w:sz="0" w:space="0" w:color="auto"/>
            <w:bottom w:val="none" w:sz="0" w:space="0" w:color="auto"/>
            <w:right w:val="none" w:sz="0" w:space="0" w:color="auto"/>
          </w:divBdr>
          <w:divsChild>
            <w:div w:id="1401754709">
              <w:marLeft w:val="0"/>
              <w:marRight w:val="0"/>
              <w:marTop w:val="0"/>
              <w:marBottom w:val="0"/>
              <w:divBdr>
                <w:top w:val="none" w:sz="0" w:space="0" w:color="auto"/>
                <w:left w:val="none" w:sz="0" w:space="0" w:color="auto"/>
                <w:bottom w:val="none" w:sz="0" w:space="0" w:color="auto"/>
                <w:right w:val="none" w:sz="0" w:space="0" w:color="auto"/>
              </w:divBdr>
            </w:div>
          </w:divsChild>
        </w:div>
        <w:div w:id="534928883">
          <w:marLeft w:val="0"/>
          <w:marRight w:val="0"/>
          <w:marTop w:val="0"/>
          <w:marBottom w:val="0"/>
          <w:divBdr>
            <w:top w:val="none" w:sz="0" w:space="0" w:color="auto"/>
            <w:left w:val="none" w:sz="0" w:space="0" w:color="auto"/>
            <w:bottom w:val="none" w:sz="0" w:space="0" w:color="auto"/>
            <w:right w:val="none" w:sz="0" w:space="0" w:color="auto"/>
          </w:divBdr>
        </w:div>
        <w:div w:id="924798610">
          <w:marLeft w:val="0"/>
          <w:marRight w:val="0"/>
          <w:marTop w:val="0"/>
          <w:marBottom w:val="0"/>
          <w:divBdr>
            <w:top w:val="none" w:sz="0" w:space="0" w:color="auto"/>
            <w:left w:val="none" w:sz="0" w:space="0" w:color="auto"/>
            <w:bottom w:val="none" w:sz="0" w:space="0" w:color="auto"/>
            <w:right w:val="none" w:sz="0" w:space="0" w:color="auto"/>
          </w:divBdr>
          <w:divsChild>
            <w:div w:id="382406435">
              <w:marLeft w:val="0"/>
              <w:marRight w:val="0"/>
              <w:marTop w:val="0"/>
              <w:marBottom w:val="0"/>
              <w:divBdr>
                <w:top w:val="none" w:sz="0" w:space="0" w:color="auto"/>
                <w:left w:val="none" w:sz="0" w:space="0" w:color="auto"/>
                <w:bottom w:val="none" w:sz="0" w:space="0" w:color="auto"/>
                <w:right w:val="none" w:sz="0" w:space="0" w:color="auto"/>
              </w:divBdr>
            </w:div>
          </w:divsChild>
        </w:div>
        <w:div w:id="928076506">
          <w:marLeft w:val="0"/>
          <w:marRight w:val="0"/>
          <w:marTop w:val="300"/>
          <w:marBottom w:val="0"/>
          <w:divBdr>
            <w:top w:val="none" w:sz="0" w:space="0" w:color="auto"/>
            <w:left w:val="none" w:sz="0" w:space="0" w:color="auto"/>
            <w:bottom w:val="none" w:sz="0" w:space="0" w:color="auto"/>
            <w:right w:val="none" w:sz="0" w:space="0" w:color="auto"/>
          </w:divBdr>
          <w:divsChild>
            <w:div w:id="1329211439">
              <w:marLeft w:val="0"/>
              <w:marRight w:val="0"/>
              <w:marTop w:val="0"/>
              <w:marBottom w:val="0"/>
              <w:divBdr>
                <w:top w:val="none" w:sz="0" w:space="0" w:color="auto"/>
                <w:left w:val="none" w:sz="0" w:space="0" w:color="auto"/>
                <w:bottom w:val="none" w:sz="0" w:space="0" w:color="auto"/>
                <w:right w:val="none" w:sz="0" w:space="0" w:color="auto"/>
              </w:divBdr>
              <w:divsChild>
                <w:div w:id="2071148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8019732">
          <w:marLeft w:val="0"/>
          <w:marRight w:val="0"/>
          <w:marTop w:val="0"/>
          <w:marBottom w:val="0"/>
          <w:divBdr>
            <w:top w:val="none" w:sz="0" w:space="0" w:color="auto"/>
            <w:left w:val="none" w:sz="0" w:space="0" w:color="auto"/>
            <w:bottom w:val="none" w:sz="0" w:space="0" w:color="auto"/>
            <w:right w:val="none" w:sz="0" w:space="0" w:color="auto"/>
          </w:divBdr>
        </w:div>
        <w:div w:id="1326858256">
          <w:marLeft w:val="0"/>
          <w:marRight w:val="0"/>
          <w:marTop w:val="0"/>
          <w:marBottom w:val="0"/>
          <w:divBdr>
            <w:top w:val="none" w:sz="0" w:space="0" w:color="auto"/>
            <w:left w:val="none" w:sz="0" w:space="0" w:color="auto"/>
            <w:bottom w:val="none" w:sz="0" w:space="0" w:color="auto"/>
            <w:right w:val="none" w:sz="0" w:space="0" w:color="auto"/>
          </w:divBdr>
          <w:divsChild>
            <w:div w:id="1370951323">
              <w:marLeft w:val="0"/>
              <w:marRight w:val="0"/>
              <w:marTop w:val="0"/>
              <w:marBottom w:val="0"/>
              <w:divBdr>
                <w:top w:val="none" w:sz="0" w:space="0" w:color="auto"/>
                <w:left w:val="none" w:sz="0" w:space="0" w:color="auto"/>
                <w:bottom w:val="none" w:sz="0" w:space="0" w:color="auto"/>
                <w:right w:val="none" w:sz="0" w:space="0" w:color="auto"/>
              </w:divBdr>
            </w:div>
          </w:divsChild>
        </w:div>
        <w:div w:id="1454247111">
          <w:marLeft w:val="0"/>
          <w:marRight w:val="0"/>
          <w:marTop w:val="0"/>
          <w:marBottom w:val="0"/>
          <w:divBdr>
            <w:top w:val="none" w:sz="0" w:space="0" w:color="auto"/>
            <w:left w:val="none" w:sz="0" w:space="0" w:color="auto"/>
            <w:bottom w:val="none" w:sz="0" w:space="0" w:color="auto"/>
            <w:right w:val="none" w:sz="0" w:space="0" w:color="auto"/>
          </w:divBdr>
        </w:div>
        <w:div w:id="1605185079">
          <w:marLeft w:val="0"/>
          <w:marRight w:val="0"/>
          <w:marTop w:val="0"/>
          <w:marBottom w:val="0"/>
          <w:divBdr>
            <w:top w:val="none" w:sz="0" w:space="0" w:color="auto"/>
            <w:left w:val="none" w:sz="0" w:space="0" w:color="auto"/>
            <w:bottom w:val="none" w:sz="0" w:space="0" w:color="auto"/>
            <w:right w:val="none" w:sz="0" w:space="0" w:color="auto"/>
          </w:divBdr>
        </w:div>
        <w:div w:id="1695156725">
          <w:marLeft w:val="0"/>
          <w:marRight w:val="0"/>
          <w:marTop w:val="300"/>
          <w:marBottom w:val="0"/>
          <w:divBdr>
            <w:top w:val="none" w:sz="0" w:space="0" w:color="auto"/>
            <w:left w:val="none" w:sz="0" w:space="0" w:color="auto"/>
            <w:bottom w:val="none" w:sz="0" w:space="0" w:color="auto"/>
            <w:right w:val="none" w:sz="0" w:space="0" w:color="auto"/>
          </w:divBdr>
          <w:divsChild>
            <w:div w:id="19625574">
              <w:marLeft w:val="0"/>
              <w:marRight w:val="0"/>
              <w:marTop w:val="0"/>
              <w:marBottom w:val="0"/>
              <w:divBdr>
                <w:top w:val="none" w:sz="0" w:space="0" w:color="auto"/>
                <w:left w:val="none" w:sz="0" w:space="0" w:color="auto"/>
                <w:bottom w:val="none" w:sz="0" w:space="0" w:color="auto"/>
                <w:right w:val="none" w:sz="0" w:space="0" w:color="auto"/>
              </w:divBdr>
              <w:divsChild>
                <w:div w:id="1529372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4631701">
          <w:marLeft w:val="0"/>
          <w:marRight w:val="0"/>
          <w:marTop w:val="0"/>
          <w:marBottom w:val="0"/>
          <w:divBdr>
            <w:top w:val="none" w:sz="0" w:space="0" w:color="auto"/>
            <w:left w:val="none" w:sz="0" w:space="0" w:color="auto"/>
            <w:bottom w:val="none" w:sz="0" w:space="0" w:color="auto"/>
            <w:right w:val="none" w:sz="0" w:space="0" w:color="auto"/>
          </w:divBdr>
          <w:divsChild>
            <w:div w:id="1219239911">
              <w:marLeft w:val="0"/>
              <w:marRight w:val="0"/>
              <w:marTop w:val="0"/>
              <w:marBottom w:val="0"/>
              <w:divBdr>
                <w:top w:val="none" w:sz="0" w:space="0" w:color="auto"/>
                <w:left w:val="none" w:sz="0" w:space="0" w:color="auto"/>
                <w:bottom w:val="none" w:sz="0" w:space="0" w:color="auto"/>
                <w:right w:val="none" w:sz="0" w:space="0" w:color="auto"/>
              </w:divBdr>
            </w:div>
          </w:divsChild>
        </w:div>
        <w:div w:id="1965698160">
          <w:marLeft w:val="0"/>
          <w:marRight w:val="0"/>
          <w:marTop w:val="0"/>
          <w:marBottom w:val="0"/>
          <w:divBdr>
            <w:top w:val="none" w:sz="0" w:space="0" w:color="auto"/>
            <w:left w:val="none" w:sz="0" w:space="0" w:color="auto"/>
            <w:bottom w:val="none" w:sz="0" w:space="0" w:color="auto"/>
            <w:right w:val="none" w:sz="0" w:space="0" w:color="auto"/>
          </w:divBdr>
        </w:div>
        <w:div w:id="1987778174">
          <w:marLeft w:val="0"/>
          <w:marRight w:val="0"/>
          <w:marTop w:val="0"/>
          <w:marBottom w:val="0"/>
          <w:divBdr>
            <w:top w:val="none" w:sz="0" w:space="0" w:color="auto"/>
            <w:left w:val="none" w:sz="0" w:space="0" w:color="auto"/>
            <w:bottom w:val="none" w:sz="0" w:space="0" w:color="auto"/>
            <w:right w:val="none" w:sz="0" w:space="0" w:color="auto"/>
          </w:divBdr>
          <w:divsChild>
            <w:div w:id="1483279484">
              <w:marLeft w:val="0"/>
              <w:marRight w:val="0"/>
              <w:marTop w:val="0"/>
              <w:marBottom w:val="0"/>
              <w:divBdr>
                <w:top w:val="none" w:sz="0" w:space="0" w:color="auto"/>
                <w:left w:val="none" w:sz="0" w:space="0" w:color="auto"/>
                <w:bottom w:val="none" w:sz="0" w:space="0" w:color="auto"/>
                <w:right w:val="none" w:sz="0" w:space="0" w:color="auto"/>
              </w:divBdr>
            </w:div>
          </w:divsChild>
        </w:div>
        <w:div w:id="2144230310">
          <w:marLeft w:val="0"/>
          <w:marRight w:val="0"/>
          <w:marTop w:val="300"/>
          <w:marBottom w:val="0"/>
          <w:divBdr>
            <w:top w:val="none" w:sz="0" w:space="0" w:color="auto"/>
            <w:left w:val="none" w:sz="0" w:space="0" w:color="auto"/>
            <w:bottom w:val="none" w:sz="0" w:space="0" w:color="auto"/>
            <w:right w:val="none" w:sz="0" w:space="0" w:color="auto"/>
          </w:divBdr>
          <w:divsChild>
            <w:div w:id="341980284">
              <w:marLeft w:val="0"/>
              <w:marRight w:val="0"/>
              <w:marTop w:val="0"/>
              <w:marBottom w:val="0"/>
              <w:divBdr>
                <w:top w:val="none" w:sz="0" w:space="0" w:color="auto"/>
                <w:left w:val="none" w:sz="0" w:space="0" w:color="auto"/>
                <w:bottom w:val="none" w:sz="0" w:space="0" w:color="auto"/>
                <w:right w:val="none" w:sz="0" w:space="0" w:color="auto"/>
              </w:divBdr>
              <w:divsChild>
                <w:div w:id="564875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4882210">
          <w:marLeft w:val="0"/>
          <w:marRight w:val="0"/>
          <w:marTop w:val="0"/>
          <w:marBottom w:val="0"/>
          <w:divBdr>
            <w:top w:val="none" w:sz="0" w:space="0" w:color="auto"/>
            <w:left w:val="none" w:sz="0" w:space="0" w:color="auto"/>
            <w:bottom w:val="none" w:sz="0" w:space="0" w:color="auto"/>
            <w:right w:val="none" w:sz="0" w:space="0" w:color="auto"/>
          </w:divBdr>
        </w:div>
      </w:divsChild>
    </w:div>
    <w:div w:id="1682005517">
      <w:bodyDiv w:val="1"/>
      <w:marLeft w:val="0"/>
      <w:marRight w:val="0"/>
      <w:marTop w:val="0"/>
      <w:marBottom w:val="0"/>
      <w:divBdr>
        <w:top w:val="none" w:sz="0" w:space="0" w:color="auto"/>
        <w:left w:val="none" w:sz="0" w:space="0" w:color="auto"/>
        <w:bottom w:val="none" w:sz="0" w:space="0" w:color="auto"/>
        <w:right w:val="none" w:sz="0" w:space="0" w:color="auto"/>
      </w:divBdr>
      <w:divsChild>
        <w:div w:id="293368796">
          <w:marLeft w:val="0"/>
          <w:marRight w:val="0"/>
          <w:marTop w:val="0"/>
          <w:marBottom w:val="0"/>
          <w:divBdr>
            <w:top w:val="none" w:sz="0" w:space="0" w:color="auto"/>
            <w:left w:val="none" w:sz="0" w:space="0" w:color="auto"/>
            <w:bottom w:val="none" w:sz="0" w:space="0" w:color="auto"/>
            <w:right w:val="none" w:sz="0" w:space="0" w:color="auto"/>
          </w:divBdr>
        </w:div>
        <w:div w:id="1524368516">
          <w:marLeft w:val="0"/>
          <w:marRight w:val="0"/>
          <w:marTop w:val="0"/>
          <w:marBottom w:val="0"/>
          <w:divBdr>
            <w:top w:val="none" w:sz="0" w:space="0" w:color="auto"/>
            <w:left w:val="none" w:sz="0" w:space="0" w:color="auto"/>
            <w:bottom w:val="none" w:sz="0" w:space="0" w:color="auto"/>
            <w:right w:val="none" w:sz="0" w:space="0" w:color="auto"/>
          </w:divBdr>
          <w:divsChild>
            <w:div w:id="2073118454">
              <w:marLeft w:val="0"/>
              <w:marRight w:val="0"/>
              <w:marTop w:val="0"/>
              <w:marBottom w:val="0"/>
              <w:divBdr>
                <w:top w:val="none" w:sz="0" w:space="0" w:color="auto"/>
                <w:left w:val="none" w:sz="0" w:space="0" w:color="auto"/>
                <w:bottom w:val="none" w:sz="0" w:space="0" w:color="auto"/>
                <w:right w:val="none" w:sz="0" w:space="0" w:color="auto"/>
              </w:divBdr>
            </w:div>
          </w:divsChild>
        </w:div>
        <w:div w:id="1442996214">
          <w:marLeft w:val="0"/>
          <w:marRight w:val="0"/>
          <w:marTop w:val="0"/>
          <w:marBottom w:val="0"/>
          <w:divBdr>
            <w:top w:val="none" w:sz="0" w:space="0" w:color="auto"/>
            <w:left w:val="none" w:sz="0" w:space="0" w:color="auto"/>
            <w:bottom w:val="none" w:sz="0" w:space="0" w:color="auto"/>
            <w:right w:val="none" w:sz="0" w:space="0" w:color="auto"/>
          </w:divBdr>
        </w:div>
        <w:div w:id="1776512063">
          <w:marLeft w:val="0"/>
          <w:marRight w:val="0"/>
          <w:marTop w:val="0"/>
          <w:marBottom w:val="0"/>
          <w:divBdr>
            <w:top w:val="none" w:sz="0" w:space="0" w:color="auto"/>
            <w:left w:val="none" w:sz="0" w:space="0" w:color="auto"/>
            <w:bottom w:val="none" w:sz="0" w:space="0" w:color="auto"/>
            <w:right w:val="none" w:sz="0" w:space="0" w:color="auto"/>
          </w:divBdr>
          <w:divsChild>
            <w:div w:id="1989435535">
              <w:marLeft w:val="0"/>
              <w:marRight w:val="0"/>
              <w:marTop w:val="0"/>
              <w:marBottom w:val="0"/>
              <w:divBdr>
                <w:top w:val="none" w:sz="0" w:space="0" w:color="auto"/>
                <w:left w:val="none" w:sz="0" w:space="0" w:color="auto"/>
                <w:bottom w:val="none" w:sz="0" w:space="0" w:color="auto"/>
                <w:right w:val="none" w:sz="0" w:space="0" w:color="auto"/>
              </w:divBdr>
            </w:div>
          </w:divsChild>
        </w:div>
        <w:div w:id="1222596649">
          <w:marLeft w:val="0"/>
          <w:marRight w:val="0"/>
          <w:marTop w:val="0"/>
          <w:marBottom w:val="0"/>
          <w:divBdr>
            <w:top w:val="none" w:sz="0" w:space="0" w:color="auto"/>
            <w:left w:val="none" w:sz="0" w:space="0" w:color="auto"/>
            <w:bottom w:val="none" w:sz="0" w:space="0" w:color="auto"/>
            <w:right w:val="none" w:sz="0" w:space="0" w:color="auto"/>
          </w:divBdr>
        </w:div>
        <w:div w:id="1261135359">
          <w:marLeft w:val="0"/>
          <w:marRight w:val="0"/>
          <w:marTop w:val="0"/>
          <w:marBottom w:val="0"/>
          <w:divBdr>
            <w:top w:val="none" w:sz="0" w:space="0" w:color="auto"/>
            <w:left w:val="none" w:sz="0" w:space="0" w:color="auto"/>
            <w:bottom w:val="none" w:sz="0" w:space="0" w:color="auto"/>
            <w:right w:val="none" w:sz="0" w:space="0" w:color="auto"/>
          </w:divBdr>
          <w:divsChild>
            <w:div w:id="910429127">
              <w:marLeft w:val="0"/>
              <w:marRight w:val="0"/>
              <w:marTop w:val="0"/>
              <w:marBottom w:val="0"/>
              <w:divBdr>
                <w:top w:val="none" w:sz="0" w:space="0" w:color="auto"/>
                <w:left w:val="none" w:sz="0" w:space="0" w:color="auto"/>
                <w:bottom w:val="none" w:sz="0" w:space="0" w:color="auto"/>
                <w:right w:val="none" w:sz="0" w:space="0" w:color="auto"/>
              </w:divBdr>
            </w:div>
          </w:divsChild>
        </w:div>
        <w:div w:id="1133957">
          <w:marLeft w:val="0"/>
          <w:marRight w:val="0"/>
          <w:marTop w:val="0"/>
          <w:marBottom w:val="0"/>
          <w:divBdr>
            <w:top w:val="none" w:sz="0" w:space="0" w:color="auto"/>
            <w:left w:val="none" w:sz="0" w:space="0" w:color="auto"/>
            <w:bottom w:val="none" w:sz="0" w:space="0" w:color="auto"/>
            <w:right w:val="none" w:sz="0" w:space="0" w:color="auto"/>
          </w:divBdr>
        </w:div>
        <w:div w:id="219173688">
          <w:marLeft w:val="0"/>
          <w:marRight w:val="0"/>
          <w:marTop w:val="0"/>
          <w:marBottom w:val="0"/>
          <w:divBdr>
            <w:top w:val="none" w:sz="0" w:space="0" w:color="auto"/>
            <w:left w:val="none" w:sz="0" w:space="0" w:color="auto"/>
            <w:bottom w:val="none" w:sz="0" w:space="0" w:color="auto"/>
            <w:right w:val="none" w:sz="0" w:space="0" w:color="auto"/>
          </w:divBdr>
          <w:divsChild>
            <w:div w:id="302197360">
              <w:marLeft w:val="0"/>
              <w:marRight w:val="0"/>
              <w:marTop w:val="0"/>
              <w:marBottom w:val="0"/>
              <w:divBdr>
                <w:top w:val="none" w:sz="0" w:space="0" w:color="auto"/>
                <w:left w:val="none" w:sz="0" w:space="0" w:color="auto"/>
                <w:bottom w:val="none" w:sz="0" w:space="0" w:color="auto"/>
                <w:right w:val="none" w:sz="0" w:space="0" w:color="auto"/>
              </w:divBdr>
            </w:div>
          </w:divsChild>
        </w:div>
        <w:div w:id="457188588">
          <w:marLeft w:val="0"/>
          <w:marRight w:val="0"/>
          <w:marTop w:val="0"/>
          <w:marBottom w:val="0"/>
          <w:divBdr>
            <w:top w:val="none" w:sz="0" w:space="0" w:color="auto"/>
            <w:left w:val="none" w:sz="0" w:space="0" w:color="auto"/>
            <w:bottom w:val="none" w:sz="0" w:space="0" w:color="auto"/>
            <w:right w:val="none" w:sz="0" w:space="0" w:color="auto"/>
          </w:divBdr>
        </w:div>
        <w:div w:id="1464497512">
          <w:marLeft w:val="0"/>
          <w:marRight w:val="0"/>
          <w:marTop w:val="0"/>
          <w:marBottom w:val="0"/>
          <w:divBdr>
            <w:top w:val="none" w:sz="0" w:space="0" w:color="auto"/>
            <w:left w:val="none" w:sz="0" w:space="0" w:color="auto"/>
            <w:bottom w:val="none" w:sz="0" w:space="0" w:color="auto"/>
            <w:right w:val="none" w:sz="0" w:space="0" w:color="auto"/>
          </w:divBdr>
          <w:divsChild>
            <w:div w:id="310914287">
              <w:marLeft w:val="0"/>
              <w:marRight w:val="0"/>
              <w:marTop w:val="0"/>
              <w:marBottom w:val="0"/>
              <w:divBdr>
                <w:top w:val="none" w:sz="0" w:space="0" w:color="auto"/>
                <w:left w:val="none" w:sz="0" w:space="0" w:color="auto"/>
                <w:bottom w:val="none" w:sz="0" w:space="0" w:color="auto"/>
                <w:right w:val="none" w:sz="0" w:space="0" w:color="auto"/>
              </w:divBdr>
            </w:div>
          </w:divsChild>
        </w:div>
        <w:div w:id="1314212954">
          <w:marLeft w:val="0"/>
          <w:marRight w:val="0"/>
          <w:marTop w:val="0"/>
          <w:marBottom w:val="0"/>
          <w:divBdr>
            <w:top w:val="none" w:sz="0" w:space="0" w:color="auto"/>
            <w:left w:val="none" w:sz="0" w:space="0" w:color="auto"/>
            <w:bottom w:val="none" w:sz="0" w:space="0" w:color="auto"/>
            <w:right w:val="none" w:sz="0" w:space="0" w:color="auto"/>
          </w:divBdr>
        </w:div>
        <w:div w:id="2016953235">
          <w:marLeft w:val="0"/>
          <w:marRight w:val="0"/>
          <w:marTop w:val="0"/>
          <w:marBottom w:val="0"/>
          <w:divBdr>
            <w:top w:val="none" w:sz="0" w:space="0" w:color="auto"/>
            <w:left w:val="none" w:sz="0" w:space="0" w:color="auto"/>
            <w:bottom w:val="none" w:sz="0" w:space="0" w:color="auto"/>
            <w:right w:val="none" w:sz="0" w:space="0" w:color="auto"/>
          </w:divBdr>
          <w:divsChild>
            <w:div w:id="1194996069">
              <w:marLeft w:val="0"/>
              <w:marRight w:val="0"/>
              <w:marTop w:val="0"/>
              <w:marBottom w:val="0"/>
              <w:divBdr>
                <w:top w:val="none" w:sz="0" w:space="0" w:color="auto"/>
                <w:left w:val="none" w:sz="0" w:space="0" w:color="auto"/>
                <w:bottom w:val="none" w:sz="0" w:space="0" w:color="auto"/>
                <w:right w:val="none" w:sz="0" w:space="0" w:color="auto"/>
              </w:divBdr>
            </w:div>
          </w:divsChild>
        </w:div>
        <w:div w:id="1825201335">
          <w:marLeft w:val="0"/>
          <w:marRight w:val="0"/>
          <w:marTop w:val="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1988776205">
          <w:marLeft w:val="0"/>
          <w:marRight w:val="0"/>
          <w:marTop w:val="300"/>
          <w:marBottom w:val="0"/>
          <w:divBdr>
            <w:top w:val="none" w:sz="0" w:space="0" w:color="auto"/>
            <w:left w:val="none" w:sz="0" w:space="0" w:color="auto"/>
            <w:bottom w:val="none" w:sz="0" w:space="0" w:color="auto"/>
            <w:right w:val="none" w:sz="0" w:space="0" w:color="auto"/>
          </w:divBdr>
          <w:divsChild>
            <w:div w:id="1782993045">
              <w:marLeft w:val="0"/>
              <w:marRight w:val="0"/>
              <w:marTop w:val="0"/>
              <w:marBottom w:val="0"/>
              <w:divBdr>
                <w:top w:val="none" w:sz="0" w:space="0" w:color="auto"/>
                <w:left w:val="none" w:sz="0" w:space="0" w:color="auto"/>
                <w:bottom w:val="none" w:sz="0" w:space="0" w:color="auto"/>
                <w:right w:val="none" w:sz="0" w:space="0" w:color="auto"/>
              </w:divBdr>
              <w:divsChild>
                <w:div w:id="1978417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4986582">
          <w:marLeft w:val="0"/>
          <w:marRight w:val="0"/>
          <w:marTop w:val="300"/>
          <w:marBottom w:val="0"/>
          <w:divBdr>
            <w:top w:val="none" w:sz="0" w:space="0" w:color="auto"/>
            <w:left w:val="none" w:sz="0" w:space="0" w:color="auto"/>
            <w:bottom w:val="none" w:sz="0" w:space="0" w:color="auto"/>
            <w:right w:val="none" w:sz="0" w:space="0" w:color="auto"/>
          </w:divBdr>
          <w:divsChild>
            <w:div w:id="308828137">
              <w:marLeft w:val="0"/>
              <w:marRight w:val="0"/>
              <w:marTop w:val="0"/>
              <w:marBottom w:val="0"/>
              <w:divBdr>
                <w:top w:val="none" w:sz="0" w:space="0" w:color="auto"/>
                <w:left w:val="none" w:sz="0" w:space="0" w:color="auto"/>
                <w:bottom w:val="none" w:sz="0" w:space="0" w:color="auto"/>
                <w:right w:val="none" w:sz="0" w:space="0" w:color="auto"/>
              </w:divBdr>
              <w:divsChild>
                <w:div w:id="1983075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0246043">
          <w:marLeft w:val="0"/>
          <w:marRight w:val="0"/>
          <w:marTop w:val="300"/>
          <w:marBottom w:val="0"/>
          <w:divBdr>
            <w:top w:val="none" w:sz="0" w:space="0" w:color="auto"/>
            <w:left w:val="none" w:sz="0" w:space="0" w:color="auto"/>
            <w:bottom w:val="none" w:sz="0" w:space="0" w:color="auto"/>
            <w:right w:val="none" w:sz="0" w:space="0" w:color="auto"/>
          </w:divBdr>
          <w:divsChild>
            <w:div w:id="928276265">
              <w:marLeft w:val="0"/>
              <w:marRight w:val="0"/>
              <w:marTop w:val="0"/>
              <w:marBottom w:val="0"/>
              <w:divBdr>
                <w:top w:val="none" w:sz="0" w:space="0" w:color="auto"/>
                <w:left w:val="none" w:sz="0" w:space="0" w:color="auto"/>
                <w:bottom w:val="none" w:sz="0" w:space="0" w:color="auto"/>
                <w:right w:val="none" w:sz="0" w:space="0" w:color="auto"/>
              </w:divBdr>
              <w:divsChild>
                <w:div w:id="1775975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219734">
          <w:marLeft w:val="0"/>
          <w:marRight w:val="0"/>
          <w:marTop w:val="300"/>
          <w:marBottom w:val="0"/>
          <w:divBdr>
            <w:top w:val="none" w:sz="0" w:space="0" w:color="auto"/>
            <w:left w:val="none" w:sz="0" w:space="0" w:color="auto"/>
            <w:bottom w:val="none" w:sz="0" w:space="0" w:color="auto"/>
            <w:right w:val="none" w:sz="0" w:space="0" w:color="auto"/>
          </w:divBdr>
          <w:divsChild>
            <w:div w:id="676688987">
              <w:marLeft w:val="0"/>
              <w:marRight w:val="0"/>
              <w:marTop w:val="0"/>
              <w:marBottom w:val="0"/>
              <w:divBdr>
                <w:top w:val="none" w:sz="0" w:space="0" w:color="auto"/>
                <w:left w:val="none" w:sz="0" w:space="0" w:color="auto"/>
                <w:bottom w:val="none" w:sz="0" w:space="0" w:color="auto"/>
                <w:right w:val="none" w:sz="0" w:space="0" w:color="auto"/>
              </w:divBdr>
              <w:divsChild>
                <w:div w:id="1003123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2664911">
      <w:bodyDiv w:val="1"/>
      <w:marLeft w:val="0"/>
      <w:marRight w:val="0"/>
      <w:marTop w:val="0"/>
      <w:marBottom w:val="0"/>
      <w:divBdr>
        <w:top w:val="none" w:sz="0" w:space="0" w:color="auto"/>
        <w:left w:val="none" w:sz="0" w:space="0" w:color="auto"/>
        <w:bottom w:val="none" w:sz="0" w:space="0" w:color="auto"/>
        <w:right w:val="none" w:sz="0" w:space="0" w:color="auto"/>
      </w:divBdr>
      <w:divsChild>
        <w:div w:id="1526554979">
          <w:marLeft w:val="0"/>
          <w:marRight w:val="0"/>
          <w:marTop w:val="0"/>
          <w:marBottom w:val="0"/>
          <w:divBdr>
            <w:top w:val="none" w:sz="0" w:space="0" w:color="auto"/>
            <w:left w:val="none" w:sz="0" w:space="0" w:color="auto"/>
            <w:bottom w:val="none" w:sz="0" w:space="0" w:color="auto"/>
            <w:right w:val="none" w:sz="0" w:space="0" w:color="auto"/>
          </w:divBdr>
        </w:div>
        <w:div w:id="965695671">
          <w:marLeft w:val="0"/>
          <w:marRight w:val="0"/>
          <w:marTop w:val="0"/>
          <w:marBottom w:val="0"/>
          <w:divBdr>
            <w:top w:val="none" w:sz="0" w:space="0" w:color="auto"/>
            <w:left w:val="none" w:sz="0" w:space="0" w:color="auto"/>
            <w:bottom w:val="none" w:sz="0" w:space="0" w:color="auto"/>
            <w:right w:val="none" w:sz="0" w:space="0" w:color="auto"/>
          </w:divBdr>
          <w:divsChild>
            <w:div w:id="790127784">
              <w:marLeft w:val="0"/>
              <w:marRight w:val="0"/>
              <w:marTop w:val="0"/>
              <w:marBottom w:val="0"/>
              <w:divBdr>
                <w:top w:val="none" w:sz="0" w:space="0" w:color="auto"/>
                <w:left w:val="none" w:sz="0" w:space="0" w:color="auto"/>
                <w:bottom w:val="none" w:sz="0" w:space="0" w:color="auto"/>
                <w:right w:val="none" w:sz="0" w:space="0" w:color="auto"/>
              </w:divBdr>
            </w:div>
          </w:divsChild>
        </w:div>
        <w:div w:id="426661583">
          <w:marLeft w:val="0"/>
          <w:marRight w:val="0"/>
          <w:marTop w:val="0"/>
          <w:marBottom w:val="0"/>
          <w:divBdr>
            <w:top w:val="none" w:sz="0" w:space="0" w:color="auto"/>
            <w:left w:val="none" w:sz="0" w:space="0" w:color="auto"/>
            <w:bottom w:val="none" w:sz="0" w:space="0" w:color="auto"/>
            <w:right w:val="none" w:sz="0" w:space="0" w:color="auto"/>
          </w:divBdr>
        </w:div>
        <w:div w:id="1751001906">
          <w:marLeft w:val="0"/>
          <w:marRight w:val="0"/>
          <w:marTop w:val="0"/>
          <w:marBottom w:val="0"/>
          <w:divBdr>
            <w:top w:val="none" w:sz="0" w:space="0" w:color="auto"/>
            <w:left w:val="none" w:sz="0" w:space="0" w:color="auto"/>
            <w:bottom w:val="none" w:sz="0" w:space="0" w:color="auto"/>
            <w:right w:val="none" w:sz="0" w:space="0" w:color="auto"/>
          </w:divBdr>
          <w:divsChild>
            <w:div w:id="1396784422">
              <w:marLeft w:val="0"/>
              <w:marRight w:val="0"/>
              <w:marTop w:val="0"/>
              <w:marBottom w:val="0"/>
              <w:divBdr>
                <w:top w:val="none" w:sz="0" w:space="0" w:color="auto"/>
                <w:left w:val="none" w:sz="0" w:space="0" w:color="auto"/>
                <w:bottom w:val="none" w:sz="0" w:space="0" w:color="auto"/>
                <w:right w:val="none" w:sz="0" w:space="0" w:color="auto"/>
              </w:divBdr>
            </w:div>
          </w:divsChild>
        </w:div>
        <w:div w:id="1007639857">
          <w:marLeft w:val="0"/>
          <w:marRight w:val="0"/>
          <w:marTop w:val="0"/>
          <w:marBottom w:val="0"/>
          <w:divBdr>
            <w:top w:val="none" w:sz="0" w:space="0" w:color="auto"/>
            <w:left w:val="none" w:sz="0" w:space="0" w:color="auto"/>
            <w:bottom w:val="none" w:sz="0" w:space="0" w:color="auto"/>
            <w:right w:val="none" w:sz="0" w:space="0" w:color="auto"/>
          </w:divBdr>
        </w:div>
        <w:div w:id="216628620">
          <w:marLeft w:val="0"/>
          <w:marRight w:val="0"/>
          <w:marTop w:val="0"/>
          <w:marBottom w:val="0"/>
          <w:divBdr>
            <w:top w:val="none" w:sz="0" w:space="0" w:color="auto"/>
            <w:left w:val="none" w:sz="0" w:space="0" w:color="auto"/>
            <w:bottom w:val="none" w:sz="0" w:space="0" w:color="auto"/>
            <w:right w:val="none" w:sz="0" w:space="0" w:color="auto"/>
          </w:divBdr>
          <w:divsChild>
            <w:div w:id="1260139314">
              <w:marLeft w:val="0"/>
              <w:marRight w:val="0"/>
              <w:marTop w:val="0"/>
              <w:marBottom w:val="0"/>
              <w:divBdr>
                <w:top w:val="none" w:sz="0" w:space="0" w:color="auto"/>
                <w:left w:val="none" w:sz="0" w:space="0" w:color="auto"/>
                <w:bottom w:val="none" w:sz="0" w:space="0" w:color="auto"/>
                <w:right w:val="none" w:sz="0" w:space="0" w:color="auto"/>
              </w:divBdr>
            </w:div>
          </w:divsChild>
        </w:div>
        <w:div w:id="209271747">
          <w:marLeft w:val="0"/>
          <w:marRight w:val="0"/>
          <w:marTop w:val="0"/>
          <w:marBottom w:val="0"/>
          <w:divBdr>
            <w:top w:val="none" w:sz="0" w:space="0" w:color="auto"/>
            <w:left w:val="none" w:sz="0" w:space="0" w:color="auto"/>
            <w:bottom w:val="none" w:sz="0" w:space="0" w:color="auto"/>
            <w:right w:val="none" w:sz="0" w:space="0" w:color="auto"/>
          </w:divBdr>
        </w:div>
        <w:div w:id="924262381">
          <w:marLeft w:val="0"/>
          <w:marRight w:val="0"/>
          <w:marTop w:val="0"/>
          <w:marBottom w:val="0"/>
          <w:divBdr>
            <w:top w:val="none" w:sz="0" w:space="0" w:color="auto"/>
            <w:left w:val="none" w:sz="0" w:space="0" w:color="auto"/>
            <w:bottom w:val="none" w:sz="0" w:space="0" w:color="auto"/>
            <w:right w:val="none" w:sz="0" w:space="0" w:color="auto"/>
          </w:divBdr>
          <w:divsChild>
            <w:div w:id="1295018667">
              <w:marLeft w:val="0"/>
              <w:marRight w:val="0"/>
              <w:marTop w:val="0"/>
              <w:marBottom w:val="0"/>
              <w:divBdr>
                <w:top w:val="none" w:sz="0" w:space="0" w:color="auto"/>
                <w:left w:val="none" w:sz="0" w:space="0" w:color="auto"/>
                <w:bottom w:val="none" w:sz="0" w:space="0" w:color="auto"/>
                <w:right w:val="none" w:sz="0" w:space="0" w:color="auto"/>
              </w:divBdr>
            </w:div>
          </w:divsChild>
        </w:div>
        <w:div w:id="1199007054">
          <w:marLeft w:val="0"/>
          <w:marRight w:val="0"/>
          <w:marTop w:val="0"/>
          <w:marBottom w:val="0"/>
          <w:divBdr>
            <w:top w:val="none" w:sz="0" w:space="0" w:color="auto"/>
            <w:left w:val="none" w:sz="0" w:space="0" w:color="auto"/>
            <w:bottom w:val="none" w:sz="0" w:space="0" w:color="auto"/>
            <w:right w:val="none" w:sz="0" w:space="0" w:color="auto"/>
          </w:divBdr>
        </w:div>
        <w:div w:id="1040320829">
          <w:marLeft w:val="0"/>
          <w:marRight w:val="0"/>
          <w:marTop w:val="0"/>
          <w:marBottom w:val="0"/>
          <w:divBdr>
            <w:top w:val="none" w:sz="0" w:space="0" w:color="auto"/>
            <w:left w:val="none" w:sz="0" w:space="0" w:color="auto"/>
            <w:bottom w:val="none" w:sz="0" w:space="0" w:color="auto"/>
            <w:right w:val="none" w:sz="0" w:space="0" w:color="auto"/>
          </w:divBdr>
          <w:divsChild>
            <w:div w:id="17391748">
              <w:marLeft w:val="0"/>
              <w:marRight w:val="0"/>
              <w:marTop w:val="0"/>
              <w:marBottom w:val="0"/>
              <w:divBdr>
                <w:top w:val="none" w:sz="0" w:space="0" w:color="auto"/>
                <w:left w:val="none" w:sz="0" w:space="0" w:color="auto"/>
                <w:bottom w:val="none" w:sz="0" w:space="0" w:color="auto"/>
                <w:right w:val="none" w:sz="0" w:space="0" w:color="auto"/>
              </w:divBdr>
            </w:div>
          </w:divsChild>
        </w:div>
        <w:div w:id="1957593059">
          <w:marLeft w:val="0"/>
          <w:marRight w:val="0"/>
          <w:marTop w:val="0"/>
          <w:marBottom w:val="0"/>
          <w:divBdr>
            <w:top w:val="none" w:sz="0" w:space="0" w:color="auto"/>
            <w:left w:val="none" w:sz="0" w:space="0" w:color="auto"/>
            <w:bottom w:val="none" w:sz="0" w:space="0" w:color="auto"/>
            <w:right w:val="none" w:sz="0" w:space="0" w:color="auto"/>
          </w:divBdr>
        </w:div>
        <w:div w:id="278295367">
          <w:marLeft w:val="0"/>
          <w:marRight w:val="0"/>
          <w:marTop w:val="0"/>
          <w:marBottom w:val="0"/>
          <w:divBdr>
            <w:top w:val="none" w:sz="0" w:space="0" w:color="auto"/>
            <w:left w:val="none" w:sz="0" w:space="0" w:color="auto"/>
            <w:bottom w:val="none" w:sz="0" w:space="0" w:color="auto"/>
            <w:right w:val="none" w:sz="0" w:space="0" w:color="auto"/>
          </w:divBdr>
          <w:divsChild>
            <w:div w:id="1674213538">
              <w:marLeft w:val="0"/>
              <w:marRight w:val="0"/>
              <w:marTop w:val="0"/>
              <w:marBottom w:val="0"/>
              <w:divBdr>
                <w:top w:val="none" w:sz="0" w:space="0" w:color="auto"/>
                <w:left w:val="none" w:sz="0" w:space="0" w:color="auto"/>
                <w:bottom w:val="none" w:sz="0" w:space="0" w:color="auto"/>
                <w:right w:val="none" w:sz="0" w:space="0" w:color="auto"/>
              </w:divBdr>
            </w:div>
          </w:divsChild>
        </w:div>
        <w:div w:id="590747493">
          <w:marLeft w:val="0"/>
          <w:marRight w:val="0"/>
          <w:marTop w:val="0"/>
          <w:marBottom w:val="0"/>
          <w:divBdr>
            <w:top w:val="none" w:sz="0" w:space="0" w:color="auto"/>
            <w:left w:val="none" w:sz="0" w:space="0" w:color="auto"/>
            <w:bottom w:val="none" w:sz="0" w:space="0" w:color="auto"/>
            <w:right w:val="none" w:sz="0" w:space="0" w:color="auto"/>
          </w:divBdr>
        </w:div>
        <w:div w:id="230434311">
          <w:marLeft w:val="0"/>
          <w:marRight w:val="0"/>
          <w:marTop w:val="0"/>
          <w:marBottom w:val="0"/>
          <w:divBdr>
            <w:top w:val="none" w:sz="0" w:space="0" w:color="auto"/>
            <w:left w:val="none" w:sz="0" w:space="0" w:color="auto"/>
            <w:bottom w:val="none" w:sz="0" w:space="0" w:color="auto"/>
            <w:right w:val="none" w:sz="0" w:space="0" w:color="auto"/>
          </w:divBdr>
          <w:divsChild>
            <w:div w:id="188838713">
              <w:marLeft w:val="0"/>
              <w:marRight w:val="0"/>
              <w:marTop w:val="0"/>
              <w:marBottom w:val="0"/>
              <w:divBdr>
                <w:top w:val="none" w:sz="0" w:space="0" w:color="auto"/>
                <w:left w:val="none" w:sz="0" w:space="0" w:color="auto"/>
                <w:bottom w:val="none" w:sz="0" w:space="0" w:color="auto"/>
                <w:right w:val="none" w:sz="0" w:space="0" w:color="auto"/>
              </w:divBdr>
            </w:div>
          </w:divsChild>
        </w:div>
        <w:div w:id="1613901605">
          <w:marLeft w:val="0"/>
          <w:marRight w:val="0"/>
          <w:marTop w:val="300"/>
          <w:marBottom w:val="0"/>
          <w:divBdr>
            <w:top w:val="none" w:sz="0" w:space="0" w:color="auto"/>
            <w:left w:val="none" w:sz="0" w:space="0" w:color="auto"/>
            <w:bottom w:val="none" w:sz="0" w:space="0" w:color="auto"/>
            <w:right w:val="none" w:sz="0" w:space="0" w:color="auto"/>
          </w:divBdr>
          <w:divsChild>
            <w:div w:id="1226838740">
              <w:marLeft w:val="0"/>
              <w:marRight w:val="0"/>
              <w:marTop w:val="0"/>
              <w:marBottom w:val="0"/>
              <w:divBdr>
                <w:top w:val="none" w:sz="0" w:space="0" w:color="auto"/>
                <w:left w:val="none" w:sz="0" w:space="0" w:color="auto"/>
                <w:bottom w:val="none" w:sz="0" w:space="0" w:color="auto"/>
                <w:right w:val="none" w:sz="0" w:space="0" w:color="auto"/>
              </w:divBdr>
              <w:divsChild>
                <w:div w:id="1612588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6454680">
          <w:marLeft w:val="0"/>
          <w:marRight w:val="0"/>
          <w:marTop w:val="300"/>
          <w:marBottom w:val="0"/>
          <w:divBdr>
            <w:top w:val="none" w:sz="0" w:space="0" w:color="auto"/>
            <w:left w:val="none" w:sz="0" w:space="0" w:color="auto"/>
            <w:bottom w:val="none" w:sz="0" w:space="0" w:color="auto"/>
            <w:right w:val="none" w:sz="0" w:space="0" w:color="auto"/>
          </w:divBdr>
          <w:divsChild>
            <w:div w:id="127598678">
              <w:marLeft w:val="0"/>
              <w:marRight w:val="0"/>
              <w:marTop w:val="0"/>
              <w:marBottom w:val="0"/>
              <w:divBdr>
                <w:top w:val="none" w:sz="0" w:space="0" w:color="auto"/>
                <w:left w:val="none" w:sz="0" w:space="0" w:color="auto"/>
                <w:bottom w:val="none" w:sz="0" w:space="0" w:color="auto"/>
                <w:right w:val="none" w:sz="0" w:space="0" w:color="auto"/>
              </w:divBdr>
              <w:divsChild>
                <w:div w:id="579556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809184">
          <w:marLeft w:val="0"/>
          <w:marRight w:val="0"/>
          <w:marTop w:val="300"/>
          <w:marBottom w:val="0"/>
          <w:divBdr>
            <w:top w:val="none" w:sz="0" w:space="0" w:color="auto"/>
            <w:left w:val="none" w:sz="0" w:space="0" w:color="auto"/>
            <w:bottom w:val="none" w:sz="0" w:space="0" w:color="auto"/>
            <w:right w:val="none" w:sz="0" w:space="0" w:color="auto"/>
          </w:divBdr>
          <w:divsChild>
            <w:div w:id="1037703403">
              <w:marLeft w:val="0"/>
              <w:marRight w:val="0"/>
              <w:marTop w:val="0"/>
              <w:marBottom w:val="0"/>
              <w:divBdr>
                <w:top w:val="none" w:sz="0" w:space="0" w:color="auto"/>
                <w:left w:val="none" w:sz="0" w:space="0" w:color="auto"/>
                <w:bottom w:val="none" w:sz="0" w:space="0" w:color="auto"/>
                <w:right w:val="none" w:sz="0" w:space="0" w:color="auto"/>
              </w:divBdr>
              <w:divsChild>
                <w:div w:id="1267884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832907">
          <w:marLeft w:val="0"/>
          <w:marRight w:val="0"/>
          <w:marTop w:val="300"/>
          <w:marBottom w:val="0"/>
          <w:divBdr>
            <w:top w:val="none" w:sz="0" w:space="0" w:color="auto"/>
            <w:left w:val="none" w:sz="0" w:space="0" w:color="auto"/>
            <w:bottom w:val="none" w:sz="0" w:space="0" w:color="auto"/>
            <w:right w:val="none" w:sz="0" w:space="0" w:color="auto"/>
          </w:divBdr>
          <w:divsChild>
            <w:div w:id="792748050">
              <w:marLeft w:val="0"/>
              <w:marRight w:val="0"/>
              <w:marTop w:val="0"/>
              <w:marBottom w:val="0"/>
              <w:divBdr>
                <w:top w:val="none" w:sz="0" w:space="0" w:color="auto"/>
                <w:left w:val="none" w:sz="0" w:space="0" w:color="auto"/>
                <w:bottom w:val="none" w:sz="0" w:space="0" w:color="auto"/>
                <w:right w:val="none" w:sz="0" w:space="0" w:color="auto"/>
              </w:divBdr>
              <w:divsChild>
                <w:div w:id="978726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5857103">
      <w:bodyDiv w:val="1"/>
      <w:marLeft w:val="0"/>
      <w:marRight w:val="0"/>
      <w:marTop w:val="0"/>
      <w:marBottom w:val="0"/>
      <w:divBdr>
        <w:top w:val="none" w:sz="0" w:space="0" w:color="auto"/>
        <w:left w:val="none" w:sz="0" w:space="0" w:color="auto"/>
        <w:bottom w:val="none" w:sz="0" w:space="0" w:color="auto"/>
        <w:right w:val="none" w:sz="0" w:space="0" w:color="auto"/>
      </w:divBdr>
      <w:divsChild>
        <w:div w:id="229661376">
          <w:marLeft w:val="0"/>
          <w:marRight w:val="0"/>
          <w:marTop w:val="0"/>
          <w:marBottom w:val="0"/>
          <w:divBdr>
            <w:top w:val="none" w:sz="0" w:space="0" w:color="auto"/>
            <w:left w:val="none" w:sz="0" w:space="0" w:color="auto"/>
            <w:bottom w:val="none" w:sz="0" w:space="0" w:color="auto"/>
            <w:right w:val="none" w:sz="0" w:space="0" w:color="auto"/>
          </w:divBdr>
        </w:div>
        <w:div w:id="326715836">
          <w:marLeft w:val="0"/>
          <w:marRight w:val="0"/>
          <w:marTop w:val="0"/>
          <w:marBottom w:val="0"/>
          <w:divBdr>
            <w:top w:val="none" w:sz="0" w:space="0" w:color="auto"/>
            <w:left w:val="none" w:sz="0" w:space="0" w:color="auto"/>
            <w:bottom w:val="none" w:sz="0" w:space="0" w:color="auto"/>
            <w:right w:val="none" w:sz="0" w:space="0" w:color="auto"/>
          </w:divBdr>
        </w:div>
        <w:div w:id="334189298">
          <w:marLeft w:val="0"/>
          <w:marRight w:val="0"/>
          <w:marTop w:val="0"/>
          <w:marBottom w:val="0"/>
          <w:divBdr>
            <w:top w:val="none" w:sz="0" w:space="0" w:color="auto"/>
            <w:left w:val="none" w:sz="0" w:space="0" w:color="auto"/>
            <w:bottom w:val="none" w:sz="0" w:space="0" w:color="auto"/>
            <w:right w:val="none" w:sz="0" w:space="0" w:color="auto"/>
          </w:divBdr>
          <w:divsChild>
            <w:div w:id="1481574384">
              <w:marLeft w:val="0"/>
              <w:marRight w:val="0"/>
              <w:marTop w:val="0"/>
              <w:marBottom w:val="0"/>
              <w:divBdr>
                <w:top w:val="none" w:sz="0" w:space="0" w:color="auto"/>
                <w:left w:val="none" w:sz="0" w:space="0" w:color="auto"/>
                <w:bottom w:val="none" w:sz="0" w:space="0" w:color="auto"/>
                <w:right w:val="none" w:sz="0" w:space="0" w:color="auto"/>
              </w:divBdr>
            </w:div>
          </w:divsChild>
        </w:div>
        <w:div w:id="591280633">
          <w:marLeft w:val="0"/>
          <w:marRight w:val="0"/>
          <w:marTop w:val="0"/>
          <w:marBottom w:val="0"/>
          <w:divBdr>
            <w:top w:val="none" w:sz="0" w:space="0" w:color="auto"/>
            <w:left w:val="none" w:sz="0" w:space="0" w:color="auto"/>
            <w:bottom w:val="none" w:sz="0" w:space="0" w:color="auto"/>
            <w:right w:val="none" w:sz="0" w:space="0" w:color="auto"/>
          </w:divBdr>
          <w:divsChild>
            <w:div w:id="283464621">
              <w:marLeft w:val="0"/>
              <w:marRight w:val="0"/>
              <w:marTop w:val="0"/>
              <w:marBottom w:val="0"/>
              <w:divBdr>
                <w:top w:val="none" w:sz="0" w:space="0" w:color="auto"/>
                <w:left w:val="none" w:sz="0" w:space="0" w:color="auto"/>
                <w:bottom w:val="none" w:sz="0" w:space="0" w:color="auto"/>
                <w:right w:val="none" w:sz="0" w:space="0" w:color="auto"/>
              </w:divBdr>
            </w:div>
          </w:divsChild>
        </w:div>
        <w:div w:id="606667102">
          <w:marLeft w:val="0"/>
          <w:marRight w:val="0"/>
          <w:marTop w:val="0"/>
          <w:marBottom w:val="0"/>
          <w:divBdr>
            <w:top w:val="none" w:sz="0" w:space="0" w:color="auto"/>
            <w:left w:val="none" w:sz="0" w:space="0" w:color="auto"/>
            <w:bottom w:val="none" w:sz="0" w:space="0" w:color="auto"/>
            <w:right w:val="none" w:sz="0" w:space="0" w:color="auto"/>
          </w:divBdr>
          <w:divsChild>
            <w:div w:id="587084741">
              <w:marLeft w:val="0"/>
              <w:marRight w:val="0"/>
              <w:marTop w:val="0"/>
              <w:marBottom w:val="0"/>
              <w:divBdr>
                <w:top w:val="none" w:sz="0" w:space="0" w:color="auto"/>
                <w:left w:val="none" w:sz="0" w:space="0" w:color="auto"/>
                <w:bottom w:val="none" w:sz="0" w:space="0" w:color="auto"/>
                <w:right w:val="none" w:sz="0" w:space="0" w:color="auto"/>
              </w:divBdr>
            </w:div>
          </w:divsChild>
        </w:div>
        <w:div w:id="682707833">
          <w:marLeft w:val="0"/>
          <w:marRight w:val="0"/>
          <w:marTop w:val="0"/>
          <w:marBottom w:val="0"/>
          <w:divBdr>
            <w:top w:val="none" w:sz="0" w:space="0" w:color="auto"/>
            <w:left w:val="none" w:sz="0" w:space="0" w:color="auto"/>
            <w:bottom w:val="none" w:sz="0" w:space="0" w:color="auto"/>
            <w:right w:val="none" w:sz="0" w:space="0" w:color="auto"/>
          </w:divBdr>
          <w:divsChild>
            <w:div w:id="1608350343">
              <w:marLeft w:val="0"/>
              <w:marRight w:val="0"/>
              <w:marTop w:val="0"/>
              <w:marBottom w:val="0"/>
              <w:divBdr>
                <w:top w:val="none" w:sz="0" w:space="0" w:color="auto"/>
                <w:left w:val="none" w:sz="0" w:space="0" w:color="auto"/>
                <w:bottom w:val="none" w:sz="0" w:space="0" w:color="auto"/>
                <w:right w:val="none" w:sz="0" w:space="0" w:color="auto"/>
              </w:divBdr>
            </w:div>
          </w:divsChild>
        </w:div>
        <w:div w:id="846865780">
          <w:marLeft w:val="0"/>
          <w:marRight w:val="0"/>
          <w:marTop w:val="0"/>
          <w:marBottom w:val="0"/>
          <w:divBdr>
            <w:top w:val="none" w:sz="0" w:space="0" w:color="auto"/>
            <w:left w:val="none" w:sz="0" w:space="0" w:color="auto"/>
            <w:bottom w:val="none" w:sz="0" w:space="0" w:color="auto"/>
            <w:right w:val="none" w:sz="0" w:space="0" w:color="auto"/>
          </w:divBdr>
        </w:div>
        <w:div w:id="1105079001">
          <w:marLeft w:val="0"/>
          <w:marRight w:val="0"/>
          <w:marTop w:val="0"/>
          <w:marBottom w:val="0"/>
          <w:divBdr>
            <w:top w:val="none" w:sz="0" w:space="0" w:color="auto"/>
            <w:left w:val="none" w:sz="0" w:space="0" w:color="auto"/>
            <w:bottom w:val="none" w:sz="0" w:space="0" w:color="auto"/>
            <w:right w:val="none" w:sz="0" w:space="0" w:color="auto"/>
          </w:divBdr>
          <w:divsChild>
            <w:div w:id="1235510107">
              <w:marLeft w:val="0"/>
              <w:marRight w:val="0"/>
              <w:marTop w:val="0"/>
              <w:marBottom w:val="0"/>
              <w:divBdr>
                <w:top w:val="none" w:sz="0" w:space="0" w:color="auto"/>
                <w:left w:val="none" w:sz="0" w:space="0" w:color="auto"/>
                <w:bottom w:val="none" w:sz="0" w:space="0" w:color="auto"/>
                <w:right w:val="none" w:sz="0" w:space="0" w:color="auto"/>
              </w:divBdr>
            </w:div>
          </w:divsChild>
        </w:div>
        <w:div w:id="1112280498">
          <w:marLeft w:val="0"/>
          <w:marRight w:val="0"/>
          <w:marTop w:val="300"/>
          <w:marBottom w:val="0"/>
          <w:divBdr>
            <w:top w:val="none" w:sz="0" w:space="0" w:color="auto"/>
            <w:left w:val="none" w:sz="0" w:space="0" w:color="auto"/>
            <w:bottom w:val="none" w:sz="0" w:space="0" w:color="auto"/>
            <w:right w:val="none" w:sz="0" w:space="0" w:color="auto"/>
          </w:divBdr>
          <w:divsChild>
            <w:div w:id="506988783">
              <w:marLeft w:val="0"/>
              <w:marRight w:val="0"/>
              <w:marTop w:val="0"/>
              <w:marBottom w:val="0"/>
              <w:divBdr>
                <w:top w:val="none" w:sz="0" w:space="0" w:color="auto"/>
                <w:left w:val="none" w:sz="0" w:space="0" w:color="auto"/>
                <w:bottom w:val="none" w:sz="0" w:space="0" w:color="auto"/>
                <w:right w:val="none" w:sz="0" w:space="0" w:color="auto"/>
              </w:divBdr>
              <w:divsChild>
                <w:div w:id="648247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896011">
          <w:marLeft w:val="0"/>
          <w:marRight w:val="0"/>
          <w:marTop w:val="0"/>
          <w:marBottom w:val="0"/>
          <w:divBdr>
            <w:top w:val="none" w:sz="0" w:space="0" w:color="auto"/>
            <w:left w:val="none" w:sz="0" w:space="0" w:color="auto"/>
            <w:bottom w:val="none" w:sz="0" w:space="0" w:color="auto"/>
            <w:right w:val="none" w:sz="0" w:space="0" w:color="auto"/>
          </w:divBdr>
        </w:div>
        <w:div w:id="1600942422">
          <w:marLeft w:val="0"/>
          <w:marRight w:val="0"/>
          <w:marTop w:val="0"/>
          <w:marBottom w:val="0"/>
          <w:divBdr>
            <w:top w:val="none" w:sz="0" w:space="0" w:color="auto"/>
            <w:left w:val="none" w:sz="0" w:space="0" w:color="auto"/>
            <w:bottom w:val="none" w:sz="0" w:space="0" w:color="auto"/>
            <w:right w:val="none" w:sz="0" w:space="0" w:color="auto"/>
          </w:divBdr>
        </w:div>
        <w:div w:id="1745950063">
          <w:marLeft w:val="0"/>
          <w:marRight w:val="0"/>
          <w:marTop w:val="300"/>
          <w:marBottom w:val="0"/>
          <w:divBdr>
            <w:top w:val="none" w:sz="0" w:space="0" w:color="auto"/>
            <w:left w:val="none" w:sz="0" w:space="0" w:color="auto"/>
            <w:bottom w:val="none" w:sz="0" w:space="0" w:color="auto"/>
            <w:right w:val="none" w:sz="0" w:space="0" w:color="auto"/>
          </w:divBdr>
          <w:divsChild>
            <w:div w:id="583761081">
              <w:marLeft w:val="0"/>
              <w:marRight w:val="0"/>
              <w:marTop w:val="0"/>
              <w:marBottom w:val="0"/>
              <w:divBdr>
                <w:top w:val="none" w:sz="0" w:space="0" w:color="auto"/>
                <w:left w:val="none" w:sz="0" w:space="0" w:color="auto"/>
                <w:bottom w:val="none" w:sz="0" w:space="0" w:color="auto"/>
                <w:right w:val="none" w:sz="0" w:space="0" w:color="auto"/>
              </w:divBdr>
              <w:divsChild>
                <w:div w:id="399183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1069516">
          <w:marLeft w:val="0"/>
          <w:marRight w:val="0"/>
          <w:marTop w:val="0"/>
          <w:marBottom w:val="0"/>
          <w:divBdr>
            <w:top w:val="none" w:sz="0" w:space="0" w:color="auto"/>
            <w:left w:val="none" w:sz="0" w:space="0" w:color="auto"/>
            <w:bottom w:val="none" w:sz="0" w:space="0" w:color="auto"/>
            <w:right w:val="none" w:sz="0" w:space="0" w:color="auto"/>
          </w:divBdr>
          <w:divsChild>
            <w:div w:id="647784505">
              <w:marLeft w:val="0"/>
              <w:marRight w:val="0"/>
              <w:marTop w:val="0"/>
              <w:marBottom w:val="0"/>
              <w:divBdr>
                <w:top w:val="none" w:sz="0" w:space="0" w:color="auto"/>
                <w:left w:val="none" w:sz="0" w:space="0" w:color="auto"/>
                <w:bottom w:val="none" w:sz="0" w:space="0" w:color="auto"/>
                <w:right w:val="none" w:sz="0" w:space="0" w:color="auto"/>
              </w:divBdr>
            </w:div>
          </w:divsChild>
        </w:div>
        <w:div w:id="1842815489">
          <w:marLeft w:val="0"/>
          <w:marRight w:val="0"/>
          <w:marTop w:val="0"/>
          <w:marBottom w:val="0"/>
          <w:divBdr>
            <w:top w:val="none" w:sz="0" w:space="0" w:color="auto"/>
            <w:left w:val="none" w:sz="0" w:space="0" w:color="auto"/>
            <w:bottom w:val="none" w:sz="0" w:space="0" w:color="auto"/>
            <w:right w:val="none" w:sz="0" w:space="0" w:color="auto"/>
          </w:divBdr>
          <w:divsChild>
            <w:div w:id="1810047381">
              <w:marLeft w:val="0"/>
              <w:marRight w:val="0"/>
              <w:marTop w:val="0"/>
              <w:marBottom w:val="0"/>
              <w:divBdr>
                <w:top w:val="none" w:sz="0" w:space="0" w:color="auto"/>
                <w:left w:val="none" w:sz="0" w:space="0" w:color="auto"/>
                <w:bottom w:val="none" w:sz="0" w:space="0" w:color="auto"/>
                <w:right w:val="none" w:sz="0" w:space="0" w:color="auto"/>
              </w:divBdr>
            </w:div>
          </w:divsChild>
        </w:div>
        <w:div w:id="1870949003">
          <w:marLeft w:val="0"/>
          <w:marRight w:val="0"/>
          <w:marTop w:val="0"/>
          <w:marBottom w:val="0"/>
          <w:divBdr>
            <w:top w:val="none" w:sz="0" w:space="0" w:color="auto"/>
            <w:left w:val="none" w:sz="0" w:space="0" w:color="auto"/>
            <w:bottom w:val="none" w:sz="0" w:space="0" w:color="auto"/>
            <w:right w:val="none" w:sz="0" w:space="0" w:color="auto"/>
          </w:divBdr>
        </w:div>
        <w:div w:id="1961375014">
          <w:marLeft w:val="0"/>
          <w:marRight w:val="0"/>
          <w:marTop w:val="300"/>
          <w:marBottom w:val="0"/>
          <w:divBdr>
            <w:top w:val="none" w:sz="0" w:space="0" w:color="auto"/>
            <w:left w:val="none" w:sz="0" w:space="0" w:color="auto"/>
            <w:bottom w:val="none" w:sz="0" w:space="0" w:color="auto"/>
            <w:right w:val="none" w:sz="0" w:space="0" w:color="auto"/>
          </w:divBdr>
          <w:divsChild>
            <w:div w:id="1445076120">
              <w:marLeft w:val="0"/>
              <w:marRight w:val="0"/>
              <w:marTop w:val="0"/>
              <w:marBottom w:val="0"/>
              <w:divBdr>
                <w:top w:val="none" w:sz="0" w:space="0" w:color="auto"/>
                <w:left w:val="none" w:sz="0" w:space="0" w:color="auto"/>
                <w:bottom w:val="none" w:sz="0" w:space="0" w:color="auto"/>
                <w:right w:val="none" w:sz="0" w:space="0" w:color="auto"/>
              </w:divBdr>
              <w:divsChild>
                <w:div w:id="1850824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728164">
          <w:marLeft w:val="0"/>
          <w:marRight w:val="0"/>
          <w:marTop w:val="300"/>
          <w:marBottom w:val="0"/>
          <w:divBdr>
            <w:top w:val="none" w:sz="0" w:space="0" w:color="auto"/>
            <w:left w:val="none" w:sz="0" w:space="0" w:color="auto"/>
            <w:bottom w:val="none" w:sz="0" w:space="0" w:color="auto"/>
            <w:right w:val="none" w:sz="0" w:space="0" w:color="auto"/>
          </w:divBdr>
          <w:divsChild>
            <w:div w:id="1405564264">
              <w:marLeft w:val="0"/>
              <w:marRight w:val="0"/>
              <w:marTop w:val="0"/>
              <w:marBottom w:val="0"/>
              <w:divBdr>
                <w:top w:val="none" w:sz="0" w:space="0" w:color="auto"/>
                <w:left w:val="none" w:sz="0" w:space="0" w:color="auto"/>
                <w:bottom w:val="none" w:sz="0" w:space="0" w:color="auto"/>
                <w:right w:val="none" w:sz="0" w:space="0" w:color="auto"/>
              </w:divBdr>
              <w:divsChild>
                <w:div w:id="1344935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0904482">
          <w:marLeft w:val="0"/>
          <w:marRight w:val="0"/>
          <w:marTop w:val="0"/>
          <w:marBottom w:val="0"/>
          <w:divBdr>
            <w:top w:val="none" w:sz="0" w:space="0" w:color="auto"/>
            <w:left w:val="none" w:sz="0" w:space="0" w:color="auto"/>
            <w:bottom w:val="none" w:sz="0" w:space="0" w:color="auto"/>
            <w:right w:val="none" w:sz="0" w:space="0" w:color="auto"/>
          </w:divBdr>
        </w:div>
      </w:divsChild>
    </w:div>
    <w:div w:id="1687370100">
      <w:bodyDiv w:val="1"/>
      <w:marLeft w:val="0"/>
      <w:marRight w:val="0"/>
      <w:marTop w:val="0"/>
      <w:marBottom w:val="0"/>
      <w:divBdr>
        <w:top w:val="none" w:sz="0" w:space="0" w:color="auto"/>
        <w:left w:val="none" w:sz="0" w:space="0" w:color="auto"/>
        <w:bottom w:val="none" w:sz="0" w:space="0" w:color="auto"/>
        <w:right w:val="none" w:sz="0" w:space="0" w:color="auto"/>
      </w:divBdr>
    </w:div>
    <w:div w:id="1687560524">
      <w:bodyDiv w:val="1"/>
      <w:marLeft w:val="0"/>
      <w:marRight w:val="0"/>
      <w:marTop w:val="0"/>
      <w:marBottom w:val="0"/>
      <w:divBdr>
        <w:top w:val="none" w:sz="0" w:space="0" w:color="auto"/>
        <w:left w:val="none" w:sz="0" w:space="0" w:color="auto"/>
        <w:bottom w:val="none" w:sz="0" w:space="0" w:color="auto"/>
        <w:right w:val="none" w:sz="0" w:space="0" w:color="auto"/>
      </w:divBdr>
      <w:divsChild>
        <w:div w:id="53625859">
          <w:marLeft w:val="0"/>
          <w:marRight w:val="0"/>
          <w:marTop w:val="0"/>
          <w:marBottom w:val="0"/>
          <w:divBdr>
            <w:top w:val="none" w:sz="0" w:space="0" w:color="auto"/>
            <w:left w:val="none" w:sz="0" w:space="0" w:color="auto"/>
            <w:bottom w:val="none" w:sz="0" w:space="0" w:color="auto"/>
            <w:right w:val="none" w:sz="0" w:space="0" w:color="auto"/>
          </w:divBdr>
          <w:divsChild>
            <w:div w:id="240143062">
              <w:marLeft w:val="0"/>
              <w:marRight w:val="0"/>
              <w:marTop w:val="0"/>
              <w:marBottom w:val="0"/>
              <w:divBdr>
                <w:top w:val="none" w:sz="0" w:space="0" w:color="auto"/>
                <w:left w:val="none" w:sz="0" w:space="0" w:color="auto"/>
                <w:bottom w:val="none" w:sz="0" w:space="0" w:color="auto"/>
                <w:right w:val="none" w:sz="0" w:space="0" w:color="auto"/>
              </w:divBdr>
            </w:div>
          </w:divsChild>
        </w:div>
        <w:div w:id="140779879">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sChild>
            <w:div w:id="1170024895">
              <w:marLeft w:val="0"/>
              <w:marRight w:val="0"/>
              <w:marTop w:val="0"/>
              <w:marBottom w:val="0"/>
              <w:divBdr>
                <w:top w:val="none" w:sz="0" w:space="0" w:color="auto"/>
                <w:left w:val="none" w:sz="0" w:space="0" w:color="auto"/>
                <w:bottom w:val="none" w:sz="0" w:space="0" w:color="auto"/>
                <w:right w:val="none" w:sz="0" w:space="0" w:color="auto"/>
              </w:divBdr>
            </w:div>
          </w:divsChild>
        </w:div>
        <w:div w:id="484391686">
          <w:marLeft w:val="0"/>
          <w:marRight w:val="0"/>
          <w:marTop w:val="300"/>
          <w:marBottom w:val="0"/>
          <w:divBdr>
            <w:top w:val="none" w:sz="0" w:space="0" w:color="auto"/>
            <w:left w:val="none" w:sz="0" w:space="0" w:color="auto"/>
            <w:bottom w:val="none" w:sz="0" w:space="0" w:color="auto"/>
            <w:right w:val="none" w:sz="0" w:space="0" w:color="auto"/>
          </w:divBdr>
          <w:divsChild>
            <w:div w:id="1187408460">
              <w:marLeft w:val="0"/>
              <w:marRight w:val="0"/>
              <w:marTop w:val="0"/>
              <w:marBottom w:val="0"/>
              <w:divBdr>
                <w:top w:val="none" w:sz="0" w:space="0" w:color="auto"/>
                <w:left w:val="none" w:sz="0" w:space="0" w:color="auto"/>
                <w:bottom w:val="none" w:sz="0" w:space="0" w:color="auto"/>
                <w:right w:val="none" w:sz="0" w:space="0" w:color="auto"/>
              </w:divBdr>
              <w:divsChild>
                <w:div w:id="15551216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5973257">
          <w:marLeft w:val="0"/>
          <w:marRight w:val="0"/>
          <w:marTop w:val="0"/>
          <w:marBottom w:val="0"/>
          <w:divBdr>
            <w:top w:val="none" w:sz="0" w:space="0" w:color="auto"/>
            <w:left w:val="none" w:sz="0" w:space="0" w:color="auto"/>
            <w:bottom w:val="none" w:sz="0" w:space="0" w:color="auto"/>
            <w:right w:val="none" w:sz="0" w:space="0" w:color="auto"/>
          </w:divBdr>
        </w:div>
        <w:div w:id="601375377">
          <w:marLeft w:val="0"/>
          <w:marRight w:val="0"/>
          <w:marTop w:val="0"/>
          <w:marBottom w:val="0"/>
          <w:divBdr>
            <w:top w:val="none" w:sz="0" w:space="0" w:color="auto"/>
            <w:left w:val="none" w:sz="0" w:space="0" w:color="auto"/>
            <w:bottom w:val="none" w:sz="0" w:space="0" w:color="auto"/>
            <w:right w:val="none" w:sz="0" w:space="0" w:color="auto"/>
          </w:divBdr>
          <w:divsChild>
            <w:div w:id="92018217">
              <w:marLeft w:val="0"/>
              <w:marRight w:val="0"/>
              <w:marTop w:val="0"/>
              <w:marBottom w:val="0"/>
              <w:divBdr>
                <w:top w:val="none" w:sz="0" w:space="0" w:color="auto"/>
                <w:left w:val="none" w:sz="0" w:space="0" w:color="auto"/>
                <w:bottom w:val="none" w:sz="0" w:space="0" w:color="auto"/>
                <w:right w:val="none" w:sz="0" w:space="0" w:color="auto"/>
              </w:divBdr>
            </w:div>
          </w:divsChild>
        </w:div>
        <w:div w:id="680933979">
          <w:marLeft w:val="0"/>
          <w:marRight w:val="0"/>
          <w:marTop w:val="0"/>
          <w:marBottom w:val="0"/>
          <w:divBdr>
            <w:top w:val="none" w:sz="0" w:space="0" w:color="auto"/>
            <w:left w:val="none" w:sz="0" w:space="0" w:color="auto"/>
            <w:bottom w:val="none" w:sz="0" w:space="0" w:color="auto"/>
            <w:right w:val="none" w:sz="0" w:space="0" w:color="auto"/>
          </w:divBdr>
          <w:divsChild>
            <w:div w:id="311569329">
              <w:marLeft w:val="0"/>
              <w:marRight w:val="0"/>
              <w:marTop w:val="0"/>
              <w:marBottom w:val="0"/>
              <w:divBdr>
                <w:top w:val="none" w:sz="0" w:space="0" w:color="auto"/>
                <w:left w:val="none" w:sz="0" w:space="0" w:color="auto"/>
                <w:bottom w:val="none" w:sz="0" w:space="0" w:color="auto"/>
                <w:right w:val="none" w:sz="0" w:space="0" w:color="auto"/>
              </w:divBdr>
            </w:div>
          </w:divsChild>
        </w:div>
        <w:div w:id="698508092">
          <w:marLeft w:val="0"/>
          <w:marRight w:val="0"/>
          <w:marTop w:val="300"/>
          <w:marBottom w:val="0"/>
          <w:divBdr>
            <w:top w:val="none" w:sz="0" w:space="0" w:color="auto"/>
            <w:left w:val="none" w:sz="0" w:space="0" w:color="auto"/>
            <w:bottom w:val="none" w:sz="0" w:space="0" w:color="auto"/>
            <w:right w:val="none" w:sz="0" w:space="0" w:color="auto"/>
          </w:divBdr>
          <w:divsChild>
            <w:div w:id="1297485689">
              <w:marLeft w:val="0"/>
              <w:marRight w:val="0"/>
              <w:marTop w:val="0"/>
              <w:marBottom w:val="0"/>
              <w:divBdr>
                <w:top w:val="none" w:sz="0" w:space="0" w:color="auto"/>
                <w:left w:val="none" w:sz="0" w:space="0" w:color="auto"/>
                <w:bottom w:val="none" w:sz="0" w:space="0" w:color="auto"/>
                <w:right w:val="none" w:sz="0" w:space="0" w:color="auto"/>
              </w:divBdr>
              <w:divsChild>
                <w:div w:id="2707415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6220237">
          <w:marLeft w:val="0"/>
          <w:marRight w:val="0"/>
          <w:marTop w:val="0"/>
          <w:marBottom w:val="0"/>
          <w:divBdr>
            <w:top w:val="none" w:sz="0" w:space="0" w:color="auto"/>
            <w:left w:val="none" w:sz="0" w:space="0" w:color="auto"/>
            <w:bottom w:val="none" w:sz="0" w:space="0" w:color="auto"/>
            <w:right w:val="none" w:sz="0" w:space="0" w:color="auto"/>
          </w:divBdr>
          <w:divsChild>
            <w:div w:id="193807679">
              <w:marLeft w:val="0"/>
              <w:marRight w:val="0"/>
              <w:marTop w:val="0"/>
              <w:marBottom w:val="0"/>
              <w:divBdr>
                <w:top w:val="none" w:sz="0" w:space="0" w:color="auto"/>
                <w:left w:val="none" w:sz="0" w:space="0" w:color="auto"/>
                <w:bottom w:val="none" w:sz="0" w:space="0" w:color="auto"/>
                <w:right w:val="none" w:sz="0" w:space="0" w:color="auto"/>
              </w:divBdr>
            </w:div>
          </w:divsChild>
        </w:div>
        <w:div w:id="877351522">
          <w:marLeft w:val="0"/>
          <w:marRight w:val="0"/>
          <w:marTop w:val="0"/>
          <w:marBottom w:val="0"/>
          <w:divBdr>
            <w:top w:val="none" w:sz="0" w:space="0" w:color="auto"/>
            <w:left w:val="none" w:sz="0" w:space="0" w:color="auto"/>
            <w:bottom w:val="none" w:sz="0" w:space="0" w:color="auto"/>
            <w:right w:val="none" w:sz="0" w:space="0" w:color="auto"/>
          </w:divBdr>
          <w:divsChild>
            <w:div w:id="603422567">
              <w:marLeft w:val="0"/>
              <w:marRight w:val="0"/>
              <w:marTop w:val="0"/>
              <w:marBottom w:val="0"/>
              <w:divBdr>
                <w:top w:val="none" w:sz="0" w:space="0" w:color="auto"/>
                <w:left w:val="none" w:sz="0" w:space="0" w:color="auto"/>
                <w:bottom w:val="none" w:sz="0" w:space="0" w:color="auto"/>
                <w:right w:val="none" w:sz="0" w:space="0" w:color="auto"/>
              </w:divBdr>
            </w:div>
          </w:divsChild>
        </w:div>
        <w:div w:id="900821641">
          <w:marLeft w:val="0"/>
          <w:marRight w:val="0"/>
          <w:marTop w:val="300"/>
          <w:marBottom w:val="0"/>
          <w:divBdr>
            <w:top w:val="none" w:sz="0" w:space="0" w:color="auto"/>
            <w:left w:val="none" w:sz="0" w:space="0" w:color="auto"/>
            <w:bottom w:val="none" w:sz="0" w:space="0" w:color="auto"/>
            <w:right w:val="none" w:sz="0" w:space="0" w:color="auto"/>
          </w:divBdr>
          <w:divsChild>
            <w:div w:id="472602681">
              <w:marLeft w:val="0"/>
              <w:marRight w:val="0"/>
              <w:marTop w:val="0"/>
              <w:marBottom w:val="0"/>
              <w:divBdr>
                <w:top w:val="none" w:sz="0" w:space="0" w:color="auto"/>
                <w:left w:val="none" w:sz="0" w:space="0" w:color="auto"/>
                <w:bottom w:val="none" w:sz="0" w:space="0" w:color="auto"/>
                <w:right w:val="none" w:sz="0" w:space="0" w:color="auto"/>
              </w:divBdr>
              <w:divsChild>
                <w:div w:id="1289623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028628">
          <w:marLeft w:val="0"/>
          <w:marRight w:val="0"/>
          <w:marTop w:val="300"/>
          <w:marBottom w:val="0"/>
          <w:divBdr>
            <w:top w:val="none" w:sz="0" w:space="0" w:color="auto"/>
            <w:left w:val="none" w:sz="0" w:space="0" w:color="auto"/>
            <w:bottom w:val="none" w:sz="0" w:space="0" w:color="auto"/>
            <w:right w:val="none" w:sz="0" w:space="0" w:color="auto"/>
          </w:divBdr>
          <w:divsChild>
            <w:div w:id="1443916999">
              <w:marLeft w:val="0"/>
              <w:marRight w:val="0"/>
              <w:marTop w:val="0"/>
              <w:marBottom w:val="0"/>
              <w:divBdr>
                <w:top w:val="none" w:sz="0" w:space="0" w:color="auto"/>
                <w:left w:val="none" w:sz="0" w:space="0" w:color="auto"/>
                <w:bottom w:val="none" w:sz="0" w:space="0" w:color="auto"/>
                <w:right w:val="none" w:sz="0" w:space="0" w:color="auto"/>
              </w:divBdr>
              <w:divsChild>
                <w:div w:id="611784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939033">
          <w:marLeft w:val="0"/>
          <w:marRight w:val="0"/>
          <w:marTop w:val="0"/>
          <w:marBottom w:val="0"/>
          <w:divBdr>
            <w:top w:val="none" w:sz="0" w:space="0" w:color="auto"/>
            <w:left w:val="none" w:sz="0" w:space="0" w:color="auto"/>
            <w:bottom w:val="none" w:sz="0" w:space="0" w:color="auto"/>
            <w:right w:val="none" w:sz="0" w:space="0" w:color="auto"/>
          </w:divBdr>
        </w:div>
        <w:div w:id="1193805596">
          <w:marLeft w:val="0"/>
          <w:marRight w:val="0"/>
          <w:marTop w:val="0"/>
          <w:marBottom w:val="0"/>
          <w:divBdr>
            <w:top w:val="none" w:sz="0" w:space="0" w:color="auto"/>
            <w:left w:val="none" w:sz="0" w:space="0" w:color="auto"/>
            <w:bottom w:val="none" w:sz="0" w:space="0" w:color="auto"/>
            <w:right w:val="none" w:sz="0" w:space="0" w:color="auto"/>
          </w:divBdr>
        </w:div>
        <w:div w:id="1228497888">
          <w:marLeft w:val="0"/>
          <w:marRight w:val="0"/>
          <w:marTop w:val="0"/>
          <w:marBottom w:val="0"/>
          <w:divBdr>
            <w:top w:val="none" w:sz="0" w:space="0" w:color="auto"/>
            <w:left w:val="none" w:sz="0" w:space="0" w:color="auto"/>
            <w:bottom w:val="none" w:sz="0" w:space="0" w:color="auto"/>
            <w:right w:val="none" w:sz="0" w:space="0" w:color="auto"/>
          </w:divBdr>
        </w:div>
        <w:div w:id="1599484088">
          <w:marLeft w:val="0"/>
          <w:marRight w:val="0"/>
          <w:marTop w:val="0"/>
          <w:marBottom w:val="0"/>
          <w:divBdr>
            <w:top w:val="none" w:sz="0" w:space="0" w:color="auto"/>
            <w:left w:val="none" w:sz="0" w:space="0" w:color="auto"/>
            <w:bottom w:val="none" w:sz="0" w:space="0" w:color="auto"/>
            <w:right w:val="none" w:sz="0" w:space="0" w:color="auto"/>
          </w:divBdr>
        </w:div>
        <w:div w:id="1887525698">
          <w:marLeft w:val="0"/>
          <w:marRight w:val="0"/>
          <w:marTop w:val="0"/>
          <w:marBottom w:val="0"/>
          <w:divBdr>
            <w:top w:val="none" w:sz="0" w:space="0" w:color="auto"/>
            <w:left w:val="none" w:sz="0" w:space="0" w:color="auto"/>
            <w:bottom w:val="none" w:sz="0" w:space="0" w:color="auto"/>
            <w:right w:val="none" w:sz="0" w:space="0" w:color="auto"/>
          </w:divBdr>
          <w:divsChild>
            <w:div w:id="131138400">
              <w:marLeft w:val="0"/>
              <w:marRight w:val="0"/>
              <w:marTop w:val="0"/>
              <w:marBottom w:val="0"/>
              <w:divBdr>
                <w:top w:val="none" w:sz="0" w:space="0" w:color="auto"/>
                <w:left w:val="none" w:sz="0" w:space="0" w:color="auto"/>
                <w:bottom w:val="none" w:sz="0" w:space="0" w:color="auto"/>
                <w:right w:val="none" w:sz="0" w:space="0" w:color="auto"/>
              </w:divBdr>
            </w:div>
          </w:divsChild>
        </w:div>
        <w:div w:id="1955137026">
          <w:marLeft w:val="0"/>
          <w:marRight w:val="0"/>
          <w:marTop w:val="0"/>
          <w:marBottom w:val="0"/>
          <w:divBdr>
            <w:top w:val="none" w:sz="0" w:space="0" w:color="auto"/>
            <w:left w:val="none" w:sz="0" w:space="0" w:color="auto"/>
            <w:bottom w:val="none" w:sz="0" w:space="0" w:color="auto"/>
            <w:right w:val="none" w:sz="0" w:space="0" w:color="auto"/>
          </w:divBdr>
        </w:div>
      </w:divsChild>
    </w:div>
    <w:div w:id="1687629870">
      <w:bodyDiv w:val="1"/>
      <w:marLeft w:val="0"/>
      <w:marRight w:val="0"/>
      <w:marTop w:val="0"/>
      <w:marBottom w:val="0"/>
      <w:divBdr>
        <w:top w:val="none" w:sz="0" w:space="0" w:color="auto"/>
        <w:left w:val="none" w:sz="0" w:space="0" w:color="auto"/>
        <w:bottom w:val="none" w:sz="0" w:space="0" w:color="auto"/>
        <w:right w:val="none" w:sz="0" w:space="0" w:color="auto"/>
      </w:divBdr>
      <w:divsChild>
        <w:div w:id="1716392174">
          <w:marLeft w:val="0"/>
          <w:marRight w:val="0"/>
          <w:marTop w:val="0"/>
          <w:marBottom w:val="0"/>
          <w:divBdr>
            <w:top w:val="none" w:sz="0" w:space="0" w:color="auto"/>
            <w:left w:val="none" w:sz="0" w:space="0" w:color="auto"/>
            <w:bottom w:val="none" w:sz="0" w:space="0" w:color="auto"/>
            <w:right w:val="none" w:sz="0" w:space="0" w:color="auto"/>
          </w:divBdr>
        </w:div>
        <w:div w:id="756946745">
          <w:marLeft w:val="0"/>
          <w:marRight w:val="0"/>
          <w:marTop w:val="0"/>
          <w:marBottom w:val="0"/>
          <w:divBdr>
            <w:top w:val="none" w:sz="0" w:space="0" w:color="auto"/>
            <w:left w:val="none" w:sz="0" w:space="0" w:color="auto"/>
            <w:bottom w:val="none" w:sz="0" w:space="0" w:color="auto"/>
            <w:right w:val="none" w:sz="0" w:space="0" w:color="auto"/>
          </w:divBdr>
          <w:divsChild>
            <w:div w:id="297298062">
              <w:marLeft w:val="0"/>
              <w:marRight w:val="0"/>
              <w:marTop w:val="0"/>
              <w:marBottom w:val="0"/>
              <w:divBdr>
                <w:top w:val="none" w:sz="0" w:space="0" w:color="auto"/>
                <w:left w:val="none" w:sz="0" w:space="0" w:color="auto"/>
                <w:bottom w:val="none" w:sz="0" w:space="0" w:color="auto"/>
                <w:right w:val="none" w:sz="0" w:space="0" w:color="auto"/>
              </w:divBdr>
            </w:div>
          </w:divsChild>
        </w:div>
        <w:div w:id="2062898484">
          <w:marLeft w:val="0"/>
          <w:marRight w:val="0"/>
          <w:marTop w:val="0"/>
          <w:marBottom w:val="0"/>
          <w:divBdr>
            <w:top w:val="none" w:sz="0" w:space="0" w:color="auto"/>
            <w:left w:val="none" w:sz="0" w:space="0" w:color="auto"/>
            <w:bottom w:val="none" w:sz="0" w:space="0" w:color="auto"/>
            <w:right w:val="none" w:sz="0" w:space="0" w:color="auto"/>
          </w:divBdr>
        </w:div>
        <w:div w:id="1349334635">
          <w:marLeft w:val="0"/>
          <w:marRight w:val="0"/>
          <w:marTop w:val="0"/>
          <w:marBottom w:val="0"/>
          <w:divBdr>
            <w:top w:val="none" w:sz="0" w:space="0" w:color="auto"/>
            <w:left w:val="none" w:sz="0" w:space="0" w:color="auto"/>
            <w:bottom w:val="none" w:sz="0" w:space="0" w:color="auto"/>
            <w:right w:val="none" w:sz="0" w:space="0" w:color="auto"/>
          </w:divBdr>
          <w:divsChild>
            <w:div w:id="1273627807">
              <w:marLeft w:val="0"/>
              <w:marRight w:val="0"/>
              <w:marTop w:val="0"/>
              <w:marBottom w:val="0"/>
              <w:divBdr>
                <w:top w:val="none" w:sz="0" w:space="0" w:color="auto"/>
                <w:left w:val="none" w:sz="0" w:space="0" w:color="auto"/>
                <w:bottom w:val="none" w:sz="0" w:space="0" w:color="auto"/>
                <w:right w:val="none" w:sz="0" w:space="0" w:color="auto"/>
              </w:divBdr>
            </w:div>
          </w:divsChild>
        </w:div>
        <w:div w:id="754400150">
          <w:marLeft w:val="0"/>
          <w:marRight w:val="0"/>
          <w:marTop w:val="0"/>
          <w:marBottom w:val="0"/>
          <w:divBdr>
            <w:top w:val="none" w:sz="0" w:space="0" w:color="auto"/>
            <w:left w:val="none" w:sz="0" w:space="0" w:color="auto"/>
            <w:bottom w:val="none" w:sz="0" w:space="0" w:color="auto"/>
            <w:right w:val="none" w:sz="0" w:space="0" w:color="auto"/>
          </w:divBdr>
        </w:div>
        <w:div w:id="1055160661">
          <w:marLeft w:val="0"/>
          <w:marRight w:val="0"/>
          <w:marTop w:val="0"/>
          <w:marBottom w:val="0"/>
          <w:divBdr>
            <w:top w:val="none" w:sz="0" w:space="0" w:color="auto"/>
            <w:left w:val="none" w:sz="0" w:space="0" w:color="auto"/>
            <w:bottom w:val="none" w:sz="0" w:space="0" w:color="auto"/>
            <w:right w:val="none" w:sz="0" w:space="0" w:color="auto"/>
          </w:divBdr>
          <w:divsChild>
            <w:div w:id="2128307666">
              <w:marLeft w:val="0"/>
              <w:marRight w:val="0"/>
              <w:marTop w:val="0"/>
              <w:marBottom w:val="0"/>
              <w:divBdr>
                <w:top w:val="none" w:sz="0" w:space="0" w:color="auto"/>
                <w:left w:val="none" w:sz="0" w:space="0" w:color="auto"/>
                <w:bottom w:val="none" w:sz="0" w:space="0" w:color="auto"/>
                <w:right w:val="none" w:sz="0" w:space="0" w:color="auto"/>
              </w:divBdr>
            </w:div>
          </w:divsChild>
        </w:div>
        <w:div w:id="1503855369">
          <w:marLeft w:val="0"/>
          <w:marRight w:val="0"/>
          <w:marTop w:val="0"/>
          <w:marBottom w:val="0"/>
          <w:divBdr>
            <w:top w:val="none" w:sz="0" w:space="0" w:color="auto"/>
            <w:left w:val="none" w:sz="0" w:space="0" w:color="auto"/>
            <w:bottom w:val="none" w:sz="0" w:space="0" w:color="auto"/>
            <w:right w:val="none" w:sz="0" w:space="0" w:color="auto"/>
          </w:divBdr>
        </w:div>
        <w:div w:id="1142045419">
          <w:marLeft w:val="0"/>
          <w:marRight w:val="0"/>
          <w:marTop w:val="0"/>
          <w:marBottom w:val="0"/>
          <w:divBdr>
            <w:top w:val="none" w:sz="0" w:space="0" w:color="auto"/>
            <w:left w:val="none" w:sz="0" w:space="0" w:color="auto"/>
            <w:bottom w:val="none" w:sz="0" w:space="0" w:color="auto"/>
            <w:right w:val="none" w:sz="0" w:space="0" w:color="auto"/>
          </w:divBdr>
          <w:divsChild>
            <w:div w:id="190648826">
              <w:marLeft w:val="0"/>
              <w:marRight w:val="0"/>
              <w:marTop w:val="0"/>
              <w:marBottom w:val="0"/>
              <w:divBdr>
                <w:top w:val="none" w:sz="0" w:space="0" w:color="auto"/>
                <w:left w:val="none" w:sz="0" w:space="0" w:color="auto"/>
                <w:bottom w:val="none" w:sz="0" w:space="0" w:color="auto"/>
                <w:right w:val="none" w:sz="0" w:space="0" w:color="auto"/>
              </w:divBdr>
            </w:div>
          </w:divsChild>
        </w:div>
        <w:div w:id="1443112683">
          <w:marLeft w:val="0"/>
          <w:marRight w:val="0"/>
          <w:marTop w:val="0"/>
          <w:marBottom w:val="0"/>
          <w:divBdr>
            <w:top w:val="none" w:sz="0" w:space="0" w:color="auto"/>
            <w:left w:val="none" w:sz="0" w:space="0" w:color="auto"/>
            <w:bottom w:val="none" w:sz="0" w:space="0" w:color="auto"/>
            <w:right w:val="none" w:sz="0" w:space="0" w:color="auto"/>
          </w:divBdr>
        </w:div>
        <w:div w:id="1977949122">
          <w:marLeft w:val="0"/>
          <w:marRight w:val="0"/>
          <w:marTop w:val="0"/>
          <w:marBottom w:val="0"/>
          <w:divBdr>
            <w:top w:val="none" w:sz="0" w:space="0" w:color="auto"/>
            <w:left w:val="none" w:sz="0" w:space="0" w:color="auto"/>
            <w:bottom w:val="none" w:sz="0" w:space="0" w:color="auto"/>
            <w:right w:val="none" w:sz="0" w:space="0" w:color="auto"/>
          </w:divBdr>
          <w:divsChild>
            <w:div w:id="125969483">
              <w:marLeft w:val="0"/>
              <w:marRight w:val="0"/>
              <w:marTop w:val="0"/>
              <w:marBottom w:val="0"/>
              <w:divBdr>
                <w:top w:val="none" w:sz="0" w:space="0" w:color="auto"/>
                <w:left w:val="none" w:sz="0" w:space="0" w:color="auto"/>
                <w:bottom w:val="none" w:sz="0" w:space="0" w:color="auto"/>
                <w:right w:val="none" w:sz="0" w:space="0" w:color="auto"/>
              </w:divBdr>
            </w:div>
          </w:divsChild>
        </w:div>
        <w:div w:id="2008442395">
          <w:marLeft w:val="0"/>
          <w:marRight w:val="0"/>
          <w:marTop w:val="0"/>
          <w:marBottom w:val="0"/>
          <w:divBdr>
            <w:top w:val="none" w:sz="0" w:space="0" w:color="auto"/>
            <w:left w:val="none" w:sz="0" w:space="0" w:color="auto"/>
            <w:bottom w:val="none" w:sz="0" w:space="0" w:color="auto"/>
            <w:right w:val="none" w:sz="0" w:space="0" w:color="auto"/>
          </w:divBdr>
        </w:div>
        <w:div w:id="906646887">
          <w:marLeft w:val="0"/>
          <w:marRight w:val="0"/>
          <w:marTop w:val="0"/>
          <w:marBottom w:val="0"/>
          <w:divBdr>
            <w:top w:val="none" w:sz="0" w:space="0" w:color="auto"/>
            <w:left w:val="none" w:sz="0" w:space="0" w:color="auto"/>
            <w:bottom w:val="none" w:sz="0" w:space="0" w:color="auto"/>
            <w:right w:val="none" w:sz="0" w:space="0" w:color="auto"/>
          </w:divBdr>
          <w:divsChild>
            <w:div w:id="1008140456">
              <w:marLeft w:val="0"/>
              <w:marRight w:val="0"/>
              <w:marTop w:val="0"/>
              <w:marBottom w:val="0"/>
              <w:divBdr>
                <w:top w:val="none" w:sz="0" w:space="0" w:color="auto"/>
                <w:left w:val="none" w:sz="0" w:space="0" w:color="auto"/>
                <w:bottom w:val="none" w:sz="0" w:space="0" w:color="auto"/>
                <w:right w:val="none" w:sz="0" w:space="0" w:color="auto"/>
              </w:divBdr>
            </w:div>
          </w:divsChild>
        </w:div>
        <w:div w:id="1766415174">
          <w:marLeft w:val="0"/>
          <w:marRight w:val="0"/>
          <w:marTop w:val="0"/>
          <w:marBottom w:val="0"/>
          <w:divBdr>
            <w:top w:val="none" w:sz="0" w:space="0" w:color="auto"/>
            <w:left w:val="none" w:sz="0" w:space="0" w:color="auto"/>
            <w:bottom w:val="none" w:sz="0" w:space="0" w:color="auto"/>
            <w:right w:val="none" w:sz="0" w:space="0" w:color="auto"/>
          </w:divBdr>
        </w:div>
        <w:div w:id="1889297320">
          <w:marLeft w:val="0"/>
          <w:marRight w:val="0"/>
          <w:marTop w:val="0"/>
          <w:marBottom w:val="0"/>
          <w:divBdr>
            <w:top w:val="none" w:sz="0" w:space="0" w:color="auto"/>
            <w:left w:val="none" w:sz="0" w:space="0" w:color="auto"/>
            <w:bottom w:val="none" w:sz="0" w:space="0" w:color="auto"/>
            <w:right w:val="none" w:sz="0" w:space="0" w:color="auto"/>
          </w:divBdr>
          <w:divsChild>
            <w:div w:id="918447534">
              <w:marLeft w:val="0"/>
              <w:marRight w:val="0"/>
              <w:marTop w:val="0"/>
              <w:marBottom w:val="0"/>
              <w:divBdr>
                <w:top w:val="none" w:sz="0" w:space="0" w:color="auto"/>
                <w:left w:val="none" w:sz="0" w:space="0" w:color="auto"/>
                <w:bottom w:val="none" w:sz="0" w:space="0" w:color="auto"/>
                <w:right w:val="none" w:sz="0" w:space="0" w:color="auto"/>
              </w:divBdr>
            </w:div>
          </w:divsChild>
        </w:div>
        <w:div w:id="103695269">
          <w:marLeft w:val="0"/>
          <w:marRight w:val="0"/>
          <w:marTop w:val="300"/>
          <w:marBottom w:val="0"/>
          <w:divBdr>
            <w:top w:val="none" w:sz="0" w:space="0" w:color="auto"/>
            <w:left w:val="none" w:sz="0" w:space="0" w:color="auto"/>
            <w:bottom w:val="none" w:sz="0" w:space="0" w:color="auto"/>
            <w:right w:val="none" w:sz="0" w:space="0" w:color="auto"/>
          </w:divBdr>
          <w:divsChild>
            <w:div w:id="1213804874">
              <w:marLeft w:val="0"/>
              <w:marRight w:val="0"/>
              <w:marTop w:val="0"/>
              <w:marBottom w:val="0"/>
              <w:divBdr>
                <w:top w:val="none" w:sz="0" w:space="0" w:color="auto"/>
                <w:left w:val="none" w:sz="0" w:space="0" w:color="auto"/>
                <w:bottom w:val="none" w:sz="0" w:space="0" w:color="auto"/>
                <w:right w:val="none" w:sz="0" w:space="0" w:color="auto"/>
              </w:divBdr>
              <w:divsChild>
                <w:div w:id="1268195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8253765">
          <w:marLeft w:val="0"/>
          <w:marRight w:val="0"/>
          <w:marTop w:val="300"/>
          <w:marBottom w:val="0"/>
          <w:divBdr>
            <w:top w:val="none" w:sz="0" w:space="0" w:color="auto"/>
            <w:left w:val="none" w:sz="0" w:space="0" w:color="auto"/>
            <w:bottom w:val="none" w:sz="0" w:space="0" w:color="auto"/>
            <w:right w:val="none" w:sz="0" w:space="0" w:color="auto"/>
          </w:divBdr>
          <w:divsChild>
            <w:div w:id="1453329046">
              <w:marLeft w:val="0"/>
              <w:marRight w:val="0"/>
              <w:marTop w:val="0"/>
              <w:marBottom w:val="0"/>
              <w:divBdr>
                <w:top w:val="none" w:sz="0" w:space="0" w:color="auto"/>
                <w:left w:val="none" w:sz="0" w:space="0" w:color="auto"/>
                <w:bottom w:val="none" w:sz="0" w:space="0" w:color="auto"/>
                <w:right w:val="none" w:sz="0" w:space="0" w:color="auto"/>
              </w:divBdr>
              <w:divsChild>
                <w:div w:id="999965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9243511">
          <w:marLeft w:val="0"/>
          <w:marRight w:val="0"/>
          <w:marTop w:val="300"/>
          <w:marBottom w:val="0"/>
          <w:divBdr>
            <w:top w:val="none" w:sz="0" w:space="0" w:color="auto"/>
            <w:left w:val="none" w:sz="0" w:space="0" w:color="auto"/>
            <w:bottom w:val="none" w:sz="0" w:space="0" w:color="auto"/>
            <w:right w:val="none" w:sz="0" w:space="0" w:color="auto"/>
          </w:divBdr>
          <w:divsChild>
            <w:div w:id="234442080">
              <w:marLeft w:val="0"/>
              <w:marRight w:val="0"/>
              <w:marTop w:val="0"/>
              <w:marBottom w:val="0"/>
              <w:divBdr>
                <w:top w:val="none" w:sz="0" w:space="0" w:color="auto"/>
                <w:left w:val="none" w:sz="0" w:space="0" w:color="auto"/>
                <w:bottom w:val="none" w:sz="0" w:space="0" w:color="auto"/>
                <w:right w:val="none" w:sz="0" w:space="0" w:color="auto"/>
              </w:divBdr>
              <w:divsChild>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7950020">
          <w:marLeft w:val="0"/>
          <w:marRight w:val="0"/>
          <w:marTop w:val="300"/>
          <w:marBottom w:val="0"/>
          <w:divBdr>
            <w:top w:val="none" w:sz="0" w:space="0" w:color="auto"/>
            <w:left w:val="none" w:sz="0" w:space="0" w:color="auto"/>
            <w:bottom w:val="none" w:sz="0" w:space="0" w:color="auto"/>
            <w:right w:val="none" w:sz="0" w:space="0" w:color="auto"/>
          </w:divBdr>
          <w:divsChild>
            <w:div w:id="799032609">
              <w:marLeft w:val="0"/>
              <w:marRight w:val="0"/>
              <w:marTop w:val="0"/>
              <w:marBottom w:val="0"/>
              <w:divBdr>
                <w:top w:val="none" w:sz="0" w:space="0" w:color="auto"/>
                <w:left w:val="none" w:sz="0" w:space="0" w:color="auto"/>
                <w:bottom w:val="none" w:sz="0" w:space="0" w:color="auto"/>
                <w:right w:val="none" w:sz="0" w:space="0" w:color="auto"/>
              </w:divBdr>
              <w:divsChild>
                <w:div w:id="1115828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9915440">
      <w:bodyDiv w:val="1"/>
      <w:marLeft w:val="0"/>
      <w:marRight w:val="0"/>
      <w:marTop w:val="0"/>
      <w:marBottom w:val="0"/>
      <w:divBdr>
        <w:top w:val="none" w:sz="0" w:space="0" w:color="auto"/>
        <w:left w:val="none" w:sz="0" w:space="0" w:color="auto"/>
        <w:bottom w:val="none" w:sz="0" w:space="0" w:color="auto"/>
        <w:right w:val="none" w:sz="0" w:space="0" w:color="auto"/>
      </w:divBdr>
      <w:divsChild>
        <w:div w:id="1135174232">
          <w:marLeft w:val="0"/>
          <w:marRight w:val="0"/>
          <w:marTop w:val="0"/>
          <w:marBottom w:val="0"/>
          <w:divBdr>
            <w:top w:val="none" w:sz="0" w:space="0" w:color="auto"/>
            <w:left w:val="none" w:sz="0" w:space="0" w:color="auto"/>
            <w:bottom w:val="none" w:sz="0" w:space="0" w:color="auto"/>
            <w:right w:val="none" w:sz="0" w:space="0" w:color="auto"/>
          </w:divBdr>
        </w:div>
        <w:div w:id="1570579017">
          <w:marLeft w:val="0"/>
          <w:marRight w:val="0"/>
          <w:marTop w:val="0"/>
          <w:marBottom w:val="0"/>
          <w:divBdr>
            <w:top w:val="none" w:sz="0" w:space="0" w:color="auto"/>
            <w:left w:val="none" w:sz="0" w:space="0" w:color="auto"/>
            <w:bottom w:val="none" w:sz="0" w:space="0" w:color="auto"/>
            <w:right w:val="none" w:sz="0" w:space="0" w:color="auto"/>
          </w:divBdr>
          <w:divsChild>
            <w:div w:id="1960798174">
              <w:marLeft w:val="0"/>
              <w:marRight w:val="0"/>
              <w:marTop w:val="0"/>
              <w:marBottom w:val="0"/>
              <w:divBdr>
                <w:top w:val="none" w:sz="0" w:space="0" w:color="auto"/>
                <w:left w:val="none" w:sz="0" w:space="0" w:color="auto"/>
                <w:bottom w:val="none" w:sz="0" w:space="0" w:color="auto"/>
                <w:right w:val="none" w:sz="0" w:space="0" w:color="auto"/>
              </w:divBdr>
            </w:div>
          </w:divsChild>
        </w:div>
        <w:div w:id="1292245251">
          <w:marLeft w:val="0"/>
          <w:marRight w:val="0"/>
          <w:marTop w:val="0"/>
          <w:marBottom w:val="0"/>
          <w:divBdr>
            <w:top w:val="none" w:sz="0" w:space="0" w:color="auto"/>
            <w:left w:val="none" w:sz="0" w:space="0" w:color="auto"/>
            <w:bottom w:val="none" w:sz="0" w:space="0" w:color="auto"/>
            <w:right w:val="none" w:sz="0" w:space="0" w:color="auto"/>
          </w:divBdr>
        </w:div>
        <w:div w:id="568924211">
          <w:marLeft w:val="0"/>
          <w:marRight w:val="0"/>
          <w:marTop w:val="0"/>
          <w:marBottom w:val="0"/>
          <w:divBdr>
            <w:top w:val="none" w:sz="0" w:space="0" w:color="auto"/>
            <w:left w:val="none" w:sz="0" w:space="0" w:color="auto"/>
            <w:bottom w:val="none" w:sz="0" w:space="0" w:color="auto"/>
            <w:right w:val="none" w:sz="0" w:space="0" w:color="auto"/>
          </w:divBdr>
          <w:divsChild>
            <w:div w:id="353112860">
              <w:marLeft w:val="0"/>
              <w:marRight w:val="0"/>
              <w:marTop w:val="0"/>
              <w:marBottom w:val="0"/>
              <w:divBdr>
                <w:top w:val="none" w:sz="0" w:space="0" w:color="auto"/>
                <w:left w:val="none" w:sz="0" w:space="0" w:color="auto"/>
                <w:bottom w:val="none" w:sz="0" w:space="0" w:color="auto"/>
                <w:right w:val="none" w:sz="0" w:space="0" w:color="auto"/>
              </w:divBdr>
            </w:div>
          </w:divsChild>
        </w:div>
        <w:div w:id="1916938056">
          <w:marLeft w:val="0"/>
          <w:marRight w:val="0"/>
          <w:marTop w:val="0"/>
          <w:marBottom w:val="0"/>
          <w:divBdr>
            <w:top w:val="none" w:sz="0" w:space="0" w:color="auto"/>
            <w:left w:val="none" w:sz="0" w:space="0" w:color="auto"/>
            <w:bottom w:val="none" w:sz="0" w:space="0" w:color="auto"/>
            <w:right w:val="none" w:sz="0" w:space="0" w:color="auto"/>
          </w:divBdr>
        </w:div>
        <w:div w:id="1101220223">
          <w:marLeft w:val="0"/>
          <w:marRight w:val="0"/>
          <w:marTop w:val="0"/>
          <w:marBottom w:val="0"/>
          <w:divBdr>
            <w:top w:val="none" w:sz="0" w:space="0" w:color="auto"/>
            <w:left w:val="none" w:sz="0" w:space="0" w:color="auto"/>
            <w:bottom w:val="none" w:sz="0" w:space="0" w:color="auto"/>
            <w:right w:val="none" w:sz="0" w:space="0" w:color="auto"/>
          </w:divBdr>
          <w:divsChild>
            <w:div w:id="347635519">
              <w:marLeft w:val="0"/>
              <w:marRight w:val="0"/>
              <w:marTop w:val="0"/>
              <w:marBottom w:val="0"/>
              <w:divBdr>
                <w:top w:val="none" w:sz="0" w:space="0" w:color="auto"/>
                <w:left w:val="none" w:sz="0" w:space="0" w:color="auto"/>
                <w:bottom w:val="none" w:sz="0" w:space="0" w:color="auto"/>
                <w:right w:val="none" w:sz="0" w:space="0" w:color="auto"/>
              </w:divBdr>
            </w:div>
          </w:divsChild>
        </w:div>
        <w:div w:id="927495769">
          <w:marLeft w:val="0"/>
          <w:marRight w:val="0"/>
          <w:marTop w:val="0"/>
          <w:marBottom w:val="0"/>
          <w:divBdr>
            <w:top w:val="none" w:sz="0" w:space="0" w:color="auto"/>
            <w:left w:val="none" w:sz="0" w:space="0" w:color="auto"/>
            <w:bottom w:val="none" w:sz="0" w:space="0" w:color="auto"/>
            <w:right w:val="none" w:sz="0" w:space="0" w:color="auto"/>
          </w:divBdr>
        </w:div>
        <w:div w:id="1706372111">
          <w:marLeft w:val="0"/>
          <w:marRight w:val="0"/>
          <w:marTop w:val="0"/>
          <w:marBottom w:val="0"/>
          <w:divBdr>
            <w:top w:val="none" w:sz="0" w:space="0" w:color="auto"/>
            <w:left w:val="none" w:sz="0" w:space="0" w:color="auto"/>
            <w:bottom w:val="none" w:sz="0" w:space="0" w:color="auto"/>
            <w:right w:val="none" w:sz="0" w:space="0" w:color="auto"/>
          </w:divBdr>
          <w:divsChild>
            <w:div w:id="1489979416">
              <w:marLeft w:val="0"/>
              <w:marRight w:val="0"/>
              <w:marTop w:val="0"/>
              <w:marBottom w:val="0"/>
              <w:divBdr>
                <w:top w:val="none" w:sz="0" w:space="0" w:color="auto"/>
                <w:left w:val="none" w:sz="0" w:space="0" w:color="auto"/>
                <w:bottom w:val="none" w:sz="0" w:space="0" w:color="auto"/>
                <w:right w:val="none" w:sz="0" w:space="0" w:color="auto"/>
              </w:divBdr>
            </w:div>
          </w:divsChild>
        </w:div>
        <w:div w:id="1396468360">
          <w:marLeft w:val="0"/>
          <w:marRight w:val="0"/>
          <w:marTop w:val="0"/>
          <w:marBottom w:val="0"/>
          <w:divBdr>
            <w:top w:val="none" w:sz="0" w:space="0" w:color="auto"/>
            <w:left w:val="none" w:sz="0" w:space="0" w:color="auto"/>
            <w:bottom w:val="none" w:sz="0" w:space="0" w:color="auto"/>
            <w:right w:val="none" w:sz="0" w:space="0" w:color="auto"/>
          </w:divBdr>
        </w:div>
        <w:div w:id="402987680">
          <w:marLeft w:val="0"/>
          <w:marRight w:val="0"/>
          <w:marTop w:val="0"/>
          <w:marBottom w:val="0"/>
          <w:divBdr>
            <w:top w:val="none" w:sz="0" w:space="0" w:color="auto"/>
            <w:left w:val="none" w:sz="0" w:space="0" w:color="auto"/>
            <w:bottom w:val="none" w:sz="0" w:space="0" w:color="auto"/>
            <w:right w:val="none" w:sz="0" w:space="0" w:color="auto"/>
          </w:divBdr>
          <w:divsChild>
            <w:div w:id="295572515">
              <w:marLeft w:val="0"/>
              <w:marRight w:val="0"/>
              <w:marTop w:val="0"/>
              <w:marBottom w:val="0"/>
              <w:divBdr>
                <w:top w:val="none" w:sz="0" w:space="0" w:color="auto"/>
                <w:left w:val="none" w:sz="0" w:space="0" w:color="auto"/>
                <w:bottom w:val="none" w:sz="0" w:space="0" w:color="auto"/>
                <w:right w:val="none" w:sz="0" w:space="0" w:color="auto"/>
              </w:divBdr>
            </w:div>
          </w:divsChild>
        </w:div>
        <w:div w:id="1996252036">
          <w:marLeft w:val="0"/>
          <w:marRight w:val="0"/>
          <w:marTop w:val="0"/>
          <w:marBottom w:val="0"/>
          <w:divBdr>
            <w:top w:val="none" w:sz="0" w:space="0" w:color="auto"/>
            <w:left w:val="none" w:sz="0" w:space="0" w:color="auto"/>
            <w:bottom w:val="none" w:sz="0" w:space="0" w:color="auto"/>
            <w:right w:val="none" w:sz="0" w:space="0" w:color="auto"/>
          </w:divBdr>
        </w:div>
        <w:div w:id="1244031695">
          <w:marLeft w:val="0"/>
          <w:marRight w:val="0"/>
          <w:marTop w:val="0"/>
          <w:marBottom w:val="0"/>
          <w:divBdr>
            <w:top w:val="none" w:sz="0" w:space="0" w:color="auto"/>
            <w:left w:val="none" w:sz="0" w:space="0" w:color="auto"/>
            <w:bottom w:val="none" w:sz="0" w:space="0" w:color="auto"/>
            <w:right w:val="none" w:sz="0" w:space="0" w:color="auto"/>
          </w:divBdr>
          <w:divsChild>
            <w:div w:id="1662810232">
              <w:marLeft w:val="0"/>
              <w:marRight w:val="0"/>
              <w:marTop w:val="0"/>
              <w:marBottom w:val="0"/>
              <w:divBdr>
                <w:top w:val="none" w:sz="0" w:space="0" w:color="auto"/>
                <w:left w:val="none" w:sz="0" w:space="0" w:color="auto"/>
                <w:bottom w:val="none" w:sz="0" w:space="0" w:color="auto"/>
                <w:right w:val="none" w:sz="0" w:space="0" w:color="auto"/>
              </w:divBdr>
            </w:div>
          </w:divsChild>
        </w:div>
        <w:div w:id="1013993644">
          <w:marLeft w:val="0"/>
          <w:marRight w:val="0"/>
          <w:marTop w:val="0"/>
          <w:marBottom w:val="0"/>
          <w:divBdr>
            <w:top w:val="none" w:sz="0" w:space="0" w:color="auto"/>
            <w:left w:val="none" w:sz="0" w:space="0" w:color="auto"/>
            <w:bottom w:val="none" w:sz="0" w:space="0" w:color="auto"/>
            <w:right w:val="none" w:sz="0" w:space="0" w:color="auto"/>
          </w:divBdr>
        </w:div>
        <w:div w:id="1005129816">
          <w:marLeft w:val="0"/>
          <w:marRight w:val="0"/>
          <w:marTop w:val="0"/>
          <w:marBottom w:val="0"/>
          <w:divBdr>
            <w:top w:val="none" w:sz="0" w:space="0" w:color="auto"/>
            <w:left w:val="none" w:sz="0" w:space="0" w:color="auto"/>
            <w:bottom w:val="none" w:sz="0" w:space="0" w:color="auto"/>
            <w:right w:val="none" w:sz="0" w:space="0" w:color="auto"/>
          </w:divBdr>
          <w:divsChild>
            <w:div w:id="1701475144">
              <w:marLeft w:val="0"/>
              <w:marRight w:val="0"/>
              <w:marTop w:val="0"/>
              <w:marBottom w:val="0"/>
              <w:divBdr>
                <w:top w:val="none" w:sz="0" w:space="0" w:color="auto"/>
                <w:left w:val="none" w:sz="0" w:space="0" w:color="auto"/>
                <w:bottom w:val="none" w:sz="0" w:space="0" w:color="auto"/>
                <w:right w:val="none" w:sz="0" w:space="0" w:color="auto"/>
              </w:divBdr>
            </w:div>
          </w:divsChild>
        </w:div>
        <w:div w:id="594628334">
          <w:marLeft w:val="0"/>
          <w:marRight w:val="0"/>
          <w:marTop w:val="300"/>
          <w:marBottom w:val="0"/>
          <w:divBdr>
            <w:top w:val="none" w:sz="0" w:space="0" w:color="auto"/>
            <w:left w:val="none" w:sz="0" w:space="0" w:color="auto"/>
            <w:bottom w:val="none" w:sz="0" w:space="0" w:color="auto"/>
            <w:right w:val="none" w:sz="0" w:space="0" w:color="auto"/>
          </w:divBdr>
          <w:divsChild>
            <w:div w:id="1793942326">
              <w:marLeft w:val="0"/>
              <w:marRight w:val="0"/>
              <w:marTop w:val="0"/>
              <w:marBottom w:val="0"/>
              <w:divBdr>
                <w:top w:val="none" w:sz="0" w:space="0" w:color="auto"/>
                <w:left w:val="none" w:sz="0" w:space="0" w:color="auto"/>
                <w:bottom w:val="none" w:sz="0" w:space="0" w:color="auto"/>
                <w:right w:val="none" w:sz="0" w:space="0" w:color="auto"/>
              </w:divBdr>
              <w:divsChild>
                <w:div w:id="287781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8360053">
          <w:marLeft w:val="0"/>
          <w:marRight w:val="0"/>
          <w:marTop w:val="300"/>
          <w:marBottom w:val="0"/>
          <w:divBdr>
            <w:top w:val="none" w:sz="0" w:space="0" w:color="auto"/>
            <w:left w:val="none" w:sz="0" w:space="0" w:color="auto"/>
            <w:bottom w:val="none" w:sz="0" w:space="0" w:color="auto"/>
            <w:right w:val="none" w:sz="0" w:space="0" w:color="auto"/>
          </w:divBdr>
          <w:divsChild>
            <w:div w:id="1095980088">
              <w:marLeft w:val="0"/>
              <w:marRight w:val="0"/>
              <w:marTop w:val="0"/>
              <w:marBottom w:val="0"/>
              <w:divBdr>
                <w:top w:val="none" w:sz="0" w:space="0" w:color="auto"/>
                <w:left w:val="none" w:sz="0" w:space="0" w:color="auto"/>
                <w:bottom w:val="none" w:sz="0" w:space="0" w:color="auto"/>
                <w:right w:val="none" w:sz="0" w:space="0" w:color="auto"/>
              </w:divBdr>
              <w:divsChild>
                <w:div w:id="607813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178913">
          <w:marLeft w:val="0"/>
          <w:marRight w:val="0"/>
          <w:marTop w:val="300"/>
          <w:marBottom w:val="0"/>
          <w:divBdr>
            <w:top w:val="none" w:sz="0" w:space="0" w:color="auto"/>
            <w:left w:val="none" w:sz="0" w:space="0" w:color="auto"/>
            <w:bottom w:val="none" w:sz="0" w:space="0" w:color="auto"/>
            <w:right w:val="none" w:sz="0" w:space="0" w:color="auto"/>
          </w:divBdr>
          <w:divsChild>
            <w:div w:id="752430817">
              <w:marLeft w:val="0"/>
              <w:marRight w:val="0"/>
              <w:marTop w:val="0"/>
              <w:marBottom w:val="0"/>
              <w:divBdr>
                <w:top w:val="none" w:sz="0" w:space="0" w:color="auto"/>
                <w:left w:val="none" w:sz="0" w:space="0" w:color="auto"/>
                <w:bottom w:val="none" w:sz="0" w:space="0" w:color="auto"/>
                <w:right w:val="none" w:sz="0" w:space="0" w:color="auto"/>
              </w:divBdr>
              <w:divsChild>
                <w:div w:id="934050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1472411">
          <w:marLeft w:val="0"/>
          <w:marRight w:val="0"/>
          <w:marTop w:val="300"/>
          <w:marBottom w:val="0"/>
          <w:divBdr>
            <w:top w:val="none" w:sz="0" w:space="0" w:color="auto"/>
            <w:left w:val="none" w:sz="0" w:space="0" w:color="auto"/>
            <w:bottom w:val="none" w:sz="0" w:space="0" w:color="auto"/>
            <w:right w:val="none" w:sz="0" w:space="0" w:color="auto"/>
          </w:divBdr>
          <w:divsChild>
            <w:div w:id="584218614">
              <w:marLeft w:val="0"/>
              <w:marRight w:val="0"/>
              <w:marTop w:val="0"/>
              <w:marBottom w:val="0"/>
              <w:divBdr>
                <w:top w:val="none" w:sz="0" w:space="0" w:color="auto"/>
                <w:left w:val="none" w:sz="0" w:space="0" w:color="auto"/>
                <w:bottom w:val="none" w:sz="0" w:space="0" w:color="auto"/>
                <w:right w:val="none" w:sz="0" w:space="0" w:color="auto"/>
              </w:divBdr>
              <w:divsChild>
                <w:div w:id="2042825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90060789">
      <w:bodyDiv w:val="1"/>
      <w:marLeft w:val="0"/>
      <w:marRight w:val="0"/>
      <w:marTop w:val="0"/>
      <w:marBottom w:val="0"/>
      <w:divBdr>
        <w:top w:val="none" w:sz="0" w:space="0" w:color="auto"/>
        <w:left w:val="none" w:sz="0" w:space="0" w:color="auto"/>
        <w:bottom w:val="none" w:sz="0" w:space="0" w:color="auto"/>
        <w:right w:val="none" w:sz="0" w:space="0" w:color="auto"/>
      </w:divBdr>
    </w:div>
    <w:div w:id="1692074323">
      <w:bodyDiv w:val="1"/>
      <w:marLeft w:val="0"/>
      <w:marRight w:val="0"/>
      <w:marTop w:val="0"/>
      <w:marBottom w:val="0"/>
      <w:divBdr>
        <w:top w:val="none" w:sz="0" w:space="0" w:color="auto"/>
        <w:left w:val="none" w:sz="0" w:space="0" w:color="auto"/>
        <w:bottom w:val="none" w:sz="0" w:space="0" w:color="auto"/>
        <w:right w:val="none" w:sz="0" w:space="0" w:color="auto"/>
      </w:divBdr>
      <w:divsChild>
        <w:div w:id="594705386">
          <w:marLeft w:val="0"/>
          <w:marRight w:val="0"/>
          <w:marTop w:val="0"/>
          <w:marBottom w:val="0"/>
          <w:divBdr>
            <w:top w:val="none" w:sz="0" w:space="0" w:color="auto"/>
            <w:left w:val="none" w:sz="0" w:space="0" w:color="auto"/>
            <w:bottom w:val="none" w:sz="0" w:space="0" w:color="auto"/>
            <w:right w:val="none" w:sz="0" w:space="0" w:color="auto"/>
          </w:divBdr>
        </w:div>
        <w:div w:id="1026250913">
          <w:marLeft w:val="0"/>
          <w:marRight w:val="0"/>
          <w:marTop w:val="0"/>
          <w:marBottom w:val="0"/>
          <w:divBdr>
            <w:top w:val="none" w:sz="0" w:space="0" w:color="auto"/>
            <w:left w:val="none" w:sz="0" w:space="0" w:color="auto"/>
            <w:bottom w:val="none" w:sz="0" w:space="0" w:color="auto"/>
            <w:right w:val="none" w:sz="0" w:space="0" w:color="auto"/>
          </w:divBdr>
          <w:divsChild>
            <w:div w:id="2115518417">
              <w:marLeft w:val="0"/>
              <w:marRight w:val="0"/>
              <w:marTop w:val="0"/>
              <w:marBottom w:val="0"/>
              <w:divBdr>
                <w:top w:val="none" w:sz="0" w:space="0" w:color="auto"/>
                <w:left w:val="none" w:sz="0" w:space="0" w:color="auto"/>
                <w:bottom w:val="none" w:sz="0" w:space="0" w:color="auto"/>
                <w:right w:val="none" w:sz="0" w:space="0" w:color="auto"/>
              </w:divBdr>
            </w:div>
          </w:divsChild>
        </w:div>
        <w:div w:id="998197688">
          <w:marLeft w:val="0"/>
          <w:marRight w:val="0"/>
          <w:marTop w:val="0"/>
          <w:marBottom w:val="0"/>
          <w:divBdr>
            <w:top w:val="none" w:sz="0" w:space="0" w:color="auto"/>
            <w:left w:val="none" w:sz="0" w:space="0" w:color="auto"/>
            <w:bottom w:val="none" w:sz="0" w:space="0" w:color="auto"/>
            <w:right w:val="none" w:sz="0" w:space="0" w:color="auto"/>
          </w:divBdr>
        </w:div>
        <w:div w:id="1186797283">
          <w:marLeft w:val="0"/>
          <w:marRight w:val="0"/>
          <w:marTop w:val="0"/>
          <w:marBottom w:val="0"/>
          <w:divBdr>
            <w:top w:val="none" w:sz="0" w:space="0" w:color="auto"/>
            <w:left w:val="none" w:sz="0" w:space="0" w:color="auto"/>
            <w:bottom w:val="none" w:sz="0" w:space="0" w:color="auto"/>
            <w:right w:val="none" w:sz="0" w:space="0" w:color="auto"/>
          </w:divBdr>
          <w:divsChild>
            <w:div w:id="1183320897">
              <w:marLeft w:val="0"/>
              <w:marRight w:val="0"/>
              <w:marTop w:val="0"/>
              <w:marBottom w:val="0"/>
              <w:divBdr>
                <w:top w:val="none" w:sz="0" w:space="0" w:color="auto"/>
                <w:left w:val="none" w:sz="0" w:space="0" w:color="auto"/>
                <w:bottom w:val="none" w:sz="0" w:space="0" w:color="auto"/>
                <w:right w:val="none" w:sz="0" w:space="0" w:color="auto"/>
              </w:divBdr>
            </w:div>
          </w:divsChild>
        </w:div>
        <w:div w:id="133646990">
          <w:marLeft w:val="0"/>
          <w:marRight w:val="0"/>
          <w:marTop w:val="0"/>
          <w:marBottom w:val="0"/>
          <w:divBdr>
            <w:top w:val="none" w:sz="0" w:space="0" w:color="auto"/>
            <w:left w:val="none" w:sz="0" w:space="0" w:color="auto"/>
            <w:bottom w:val="none" w:sz="0" w:space="0" w:color="auto"/>
            <w:right w:val="none" w:sz="0" w:space="0" w:color="auto"/>
          </w:divBdr>
        </w:div>
        <w:div w:id="1821842404">
          <w:marLeft w:val="0"/>
          <w:marRight w:val="0"/>
          <w:marTop w:val="0"/>
          <w:marBottom w:val="0"/>
          <w:divBdr>
            <w:top w:val="none" w:sz="0" w:space="0" w:color="auto"/>
            <w:left w:val="none" w:sz="0" w:space="0" w:color="auto"/>
            <w:bottom w:val="none" w:sz="0" w:space="0" w:color="auto"/>
            <w:right w:val="none" w:sz="0" w:space="0" w:color="auto"/>
          </w:divBdr>
          <w:divsChild>
            <w:div w:id="1122261845">
              <w:marLeft w:val="0"/>
              <w:marRight w:val="0"/>
              <w:marTop w:val="0"/>
              <w:marBottom w:val="0"/>
              <w:divBdr>
                <w:top w:val="none" w:sz="0" w:space="0" w:color="auto"/>
                <w:left w:val="none" w:sz="0" w:space="0" w:color="auto"/>
                <w:bottom w:val="none" w:sz="0" w:space="0" w:color="auto"/>
                <w:right w:val="none" w:sz="0" w:space="0" w:color="auto"/>
              </w:divBdr>
            </w:div>
          </w:divsChild>
        </w:div>
        <w:div w:id="367486561">
          <w:marLeft w:val="0"/>
          <w:marRight w:val="0"/>
          <w:marTop w:val="0"/>
          <w:marBottom w:val="0"/>
          <w:divBdr>
            <w:top w:val="none" w:sz="0" w:space="0" w:color="auto"/>
            <w:left w:val="none" w:sz="0" w:space="0" w:color="auto"/>
            <w:bottom w:val="none" w:sz="0" w:space="0" w:color="auto"/>
            <w:right w:val="none" w:sz="0" w:space="0" w:color="auto"/>
          </w:divBdr>
        </w:div>
        <w:div w:id="980231310">
          <w:marLeft w:val="0"/>
          <w:marRight w:val="0"/>
          <w:marTop w:val="0"/>
          <w:marBottom w:val="0"/>
          <w:divBdr>
            <w:top w:val="none" w:sz="0" w:space="0" w:color="auto"/>
            <w:left w:val="none" w:sz="0" w:space="0" w:color="auto"/>
            <w:bottom w:val="none" w:sz="0" w:space="0" w:color="auto"/>
            <w:right w:val="none" w:sz="0" w:space="0" w:color="auto"/>
          </w:divBdr>
          <w:divsChild>
            <w:div w:id="1064909116">
              <w:marLeft w:val="0"/>
              <w:marRight w:val="0"/>
              <w:marTop w:val="0"/>
              <w:marBottom w:val="0"/>
              <w:divBdr>
                <w:top w:val="none" w:sz="0" w:space="0" w:color="auto"/>
                <w:left w:val="none" w:sz="0" w:space="0" w:color="auto"/>
                <w:bottom w:val="none" w:sz="0" w:space="0" w:color="auto"/>
                <w:right w:val="none" w:sz="0" w:space="0" w:color="auto"/>
              </w:divBdr>
            </w:div>
          </w:divsChild>
        </w:div>
        <w:div w:id="1820533011">
          <w:marLeft w:val="0"/>
          <w:marRight w:val="0"/>
          <w:marTop w:val="0"/>
          <w:marBottom w:val="0"/>
          <w:divBdr>
            <w:top w:val="none" w:sz="0" w:space="0" w:color="auto"/>
            <w:left w:val="none" w:sz="0" w:space="0" w:color="auto"/>
            <w:bottom w:val="none" w:sz="0" w:space="0" w:color="auto"/>
            <w:right w:val="none" w:sz="0" w:space="0" w:color="auto"/>
          </w:divBdr>
        </w:div>
        <w:div w:id="1718234118">
          <w:marLeft w:val="0"/>
          <w:marRight w:val="0"/>
          <w:marTop w:val="0"/>
          <w:marBottom w:val="0"/>
          <w:divBdr>
            <w:top w:val="none" w:sz="0" w:space="0" w:color="auto"/>
            <w:left w:val="none" w:sz="0" w:space="0" w:color="auto"/>
            <w:bottom w:val="none" w:sz="0" w:space="0" w:color="auto"/>
            <w:right w:val="none" w:sz="0" w:space="0" w:color="auto"/>
          </w:divBdr>
          <w:divsChild>
            <w:div w:id="1459687748">
              <w:marLeft w:val="0"/>
              <w:marRight w:val="0"/>
              <w:marTop w:val="0"/>
              <w:marBottom w:val="0"/>
              <w:divBdr>
                <w:top w:val="none" w:sz="0" w:space="0" w:color="auto"/>
                <w:left w:val="none" w:sz="0" w:space="0" w:color="auto"/>
                <w:bottom w:val="none" w:sz="0" w:space="0" w:color="auto"/>
                <w:right w:val="none" w:sz="0" w:space="0" w:color="auto"/>
              </w:divBdr>
            </w:div>
          </w:divsChild>
        </w:div>
        <w:div w:id="2068919181">
          <w:marLeft w:val="0"/>
          <w:marRight w:val="0"/>
          <w:marTop w:val="0"/>
          <w:marBottom w:val="0"/>
          <w:divBdr>
            <w:top w:val="none" w:sz="0" w:space="0" w:color="auto"/>
            <w:left w:val="none" w:sz="0" w:space="0" w:color="auto"/>
            <w:bottom w:val="none" w:sz="0" w:space="0" w:color="auto"/>
            <w:right w:val="none" w:sz="0" w:space="0" w:color="auto"/>
          </w:divBdr>
        </w:div>
        <w:div w:id="997732348">
          <w:marLeft w:val="0"/>
          <w:marRight w:val="0"/>
          <w:marTop w:val="0"/>
          <w:marBottom w:val="0"/>
          <w:divBdr>
            <w:top w:val="none" w:sz="0" w:space="0" w:color="auto"/>
            <w:left w:val="none" w:sz="0" w:space="0" w:color="auto"/>
            <w:bottom w:val="none" w:sz="0" w:space="0" w:color="auto"/>
            <w:right w:val="none" w:sz="0" w:space="0" w:color="auto"/>
          </w:divBdr>
          <w:divsChild>
            <w:div w:id="1255941524">
              <w:marLeft w:val="0"/>
              <w:marRight w:val="0"/>
              <w:marTop w:val="0"/>
              <w:marBottom w:val="0"/>
              <w:divBdr>
                <w:top w:val="none" w:sz="0" w:space="0" w:color="auto"/>
                <w:left w:val="none" w:sz="0" w:space="0" w:color="auto"/>
                <w:bottom w:val="none" w:sz="0" w:space="0" w:color="auto"/>
                <w:right w:val="none" w:sz="0" w:space="0" w:color="auto"/>
              </w:divBdr>
            </w:div>
          </w:divsChild>
        </w:div>
        <w:div w:id="1816951411">
          <w:marLeft w:val="0"/>
          <w:marRight w:val="0"/>
          <w:marTop w:val="0"/>
          <w:marBottom w:val="0"/>
          <w:divBdr>
            <w:top w:val="none" w:sz="0" w:space="0" w:color="auto"/>
            <w:left w:val="none" w:sz="0" w:space="0" w:color="auto"/>
            <w:bottom w:val="none" w:sz="0" w:space="0" w:color="auto"/>
            <w:right w:val="none" w:sz="0" w:space="0" w:color="auto"/>
          </w:divBdr>
        </w:div>
        <w:div w:id="1037195539">
          <w:marLeft w:val="0"/>
          <w:marRight w:val="0"/>
          <w:marTop w:val="0"/>
          <w:marBottom w:val="0"/>
          <w:divBdr>
            <w:top w:val="none" w:sz="0" w:space="0" w:color="auto"/>
            <w:left w:val="none" w:sz="0" w:space="0" w:color="auto"/>
            <w:bottom w:val="none" w:sz="0" w:space="0" w:color="auto"/>
            <w:right w:val="none" w:sz="0" w:space="0" w:color="auto"/>
          </w:divBdr>
          <w:divsChild>
            <w:div w:id="1276060316">
              <w:marLeft w:val="0"/>
              <w:marRight w:val="0"/>
              <w:marTop w:val="0"/>
              <w:marBottom w:val="0"/>
              <w:divBdr>
                <w:top w:val="none" w:sz="0" w:space="0" w:color="auto"/>
                <w:left w:val="none" w:sz="0" w:space="0" w:color="auto"/>
                <w:bottom w:val="none" w:sz="0" w:space="0" w:color="auto"/>
                <w:right w:val="none" w:sz="0" w:space="0" w:color="auto"/>
              </w:divBdr>
            </w:div>
          </w:divsChild>
        </w:div>
        <w:div w:id="223757926">
          <w:marLeft w:val="0"/>
          <w:marRight w:val="0"/>
          <w:marTop w:val="300"/>
          <w:marBottom w:val="0"/>
          <w:divBdr>
            <w:top w:val="none" w:sz="0" w:space="0" w:color="auto"/>
            <w:left w:val="none" w:sz="0" w:space="0" w:color="auto"/>
            <w:bottom w:val="none" w:sz="0" w:space="0" w:color="auto"/>
            <w:right w:val="none" w:sz="0" w:space="0" w:color="auto"/>
          </w:divBdr>
          <w:divsChild>
            <w:div w:id="1541363171">
              <w:marLeft w:val="0"/>
              <w:marRight w:val="0"/>
              <w:marTop w:val="0"/>
              <w:marBottom w:val="0"/>
              <w:divBdr>
                <w:top w:val="none" w:sz="0" w:space="0" w:color="auto"/>
                <w:left w:val="none" w:sz="0" w:space="0" w:color="auto"/>
                <w:bottom w:val="none" w:sz="0" w:space="0" w:color="auto"/>
                <w:right w:val="none" w:sz="0" w:space="0" w:color="auto"/>
              </w:divBdr>
              <w:divsChild>
                <w:div w:id="1423648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102500">
          <w:marLeft w:val="0"/>
          <w:marRight w:val="0"/>
          <w:marTop w:val="300"/>
          <w:marBottom w:val="0"/>
          <w:divBdr>
            <w:top w:val="none" w:sz="0" w:space="0" w:color="auto"/>
            <w:left w:val="none" w:sz="0" w:space="0" w:color="auto"/>
            <w:bottom w:val="none" w:sz="0" w:space="0" w:color="auto"/>
            <w:right w:val="none" w:sz="0" w:space="0" w:color="auto"/>
          </w:divBdr>
          <w:divsChild>
            <w:div w:id="1503004504">
              <w:marLeft w:val="0"/>
              <w:marRight w:val="0"/>
              <w:marTop w:val="0"/>
              <w:marBottom w:val="0"/>
              <w:divBdr>
                <w:top w:val="none" w:sz="0" w:space="0" w:color="auto"/>
                <w:left w:val="none" w:sz="0" w:space="0" w:color="auto"/>
                <w:bottom w:val="none" w:sz="0" w:space="0" w:color="auto"/>
                <w:right w:val="none" w:sz="0" w:space="0" w:color="auto"/>
              </w:divBdr>
              <w:divsChild>
                <w:div w:id="1436438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113024">
          <w:marLeft w:val="0"/>
          <w:marRight w:val="0"/>
          <w:marTop w:val="300"/>
          <w:marBottom w:val="0"/>
          <w:divBdr>
            <w:top w:val="none" w:sz="0" w:space="0" w:color="auto"/>
            <w:left w:val="none" w:sz="0" w:space="0" w:color="auto"/>
            <w:bottom w:val="none" w:sz="0" w:space="0" w:color="auto"/>
            <w:right w:val="none" w:sz="0" w:space="0" w:color="auto"/>
          </w:divBdr>
          <w:divsChild>
            <w:div w:id="1665816865">
              <w:marLeft w:val="0"/>
              <w:marRight w:val="0"/>
              <w:marTop w:val="0"/>
              <w:marBottom w:val="0"/>
              <w:divBdr>
                <w:top w:val="none" w:sz="0" w:space="0" w:color="auto"/>
                <w:left w:val="none" w:sz="0" w:space="0" w:color="auto"/>
                <w:bottom w:val="none" w:sz="0" w:space="0" w:color="auto"/>
                <w:right w:val="none" w:sz="0" w:space="0" w:color="auto"/>
              </w:divBdr>
              <w:divsChild>
                <w:div w:id="1653169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7602636">
          <w:marLeft w:val="0"/>
          <w:marRight w:val="0"/>
          <w:marTop w:val="300"/>
          <w:marBottom w:val="0"/>
          <w:divBdr>
            <w:top w:val="none" w:sz="0" w:space="0" w:color="auto"/>
            <w:left w:val="none" w:sz="0" w:space="0" w:color="auto"/>
            <w:bottom w:val="none" w:sz="0" w:space="0" w:color="auto"/>
            <w:right w:val="none" w:sz="0" w:space="0" w:color="auto"/>
          </w:divBdr>
          <w:divsChild>
            <w:div w:id="1845394665">
              <w:marLeft w:val="0"/>
              <w:marRight w:val="0"/>
              <w:marTop w:val="0"/>
              <w:marBottom w:val="0"/>
              <w:divBdr>
                <w:top w:val="none" w:sz="0" w:space="0" w:color="auto"/>
                <w:left w:val="none" w:sz="0" w:space="0" w:color="auto"/>
                <w:bottom w:val="none" w:sz="0" w:space="0" w:color="auto"/>
                <w:right w:val="none" w:sz="0" w:space="0" w:color="auto"/>
              </w:divBdr>
              <w:divsChild>
                <w:div w:id="1882549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92410312">
      <w:bodyDiv w:val="1"/>
      <w:marLeft w:val="0"/>
      <w:marRight w:val="0"/>
      <w:marTop w:val="0"/>
      <w:marBottom w:val="0"/>
      <w:divBdr>
        <w:top w:val="none" w:sz="0" w:space="0" w:color="auto"/>
        <w:left w:val="none" w:sz="0" w:space="0" w:color="auto"/>
        <w:bottom w:val="none" w:sz="0" w:space="0" w:color="auto"/>
        <w:right w:val="none" w:sz="0" w:space="0" w:color="auto"/>
      </w:divBdr>
      <w:divsChild>
        <w:div w:id="25452405">
          <w:marLeft w:val="0"/>
          <w:marRight w:val="0"/>
          <w:marTop w:val="300"/>
          <w:marBottom w:val="0"/>
          <w:divBdr>
            <w:top w:val="none" w:sz="0" w:space="0" w:color="auto"/>
            <w:left w:val="none" w:sz="0" w:space="0" w:color="auto"/>
            <w:bottom w:val="none" w:sz="0" w:space="0" w:color="auto"/>
            <w:right w:val="none" w:sz="0" w:space="0" w:color="auto"/>
          </w:divBdr>
          <w:divsChild>
            <w:div w:id="311522782">
              <w:marLeft w:val="0"/>
              <w:marRight w:val="0"/>
              <w:marTop w:val="0"/>
              <w:marBottom w:val="0"/>
              <w:divBdr>
                <w:top w:val="none" w:sz="0" w:space="0" w:color="auto"/>
                <w:left w:val="none" w:sz="0" w:space="0" w:color="auto"/>
                <w:bottom w:val="none" w:sz="0" w:space="0" w:color="auto"/>
                <w:right w:val="none" w:sz="0" w:space="0" w:color="auto"/>
              </w:divBdr>
              <w:divsChild>
                <w:div w:id="623659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129526">
          <w:marLeft w:val="0"/>
          <w:marRight w:val="0"/>
          <w:marTop w:val="300"/>
          <w:marBottom w:val="0"/>
          <w:divBdr>
            <w:top w:val="none" w:sz="0" w:space="0" w:color="auto"/>
            <w:left w:val="none" w:sz="0" w:space="0" w:color="auto"/>
            <w:bottom w:val="none" w:sz="0" w:space="0" w:color="auto"/>
            <w:right w:val="none" w:sz="0" w:space="0" w:color="auto"/>
          </w:divBdr>
          <w:divsChild>
            <w:div w:id="601573841">
              <w:marLeft w:val="0"/>
              <w:marRight w:val="0"/>
              <w:marTop w:val="0"/>
              <w:marBottom w:val="0"/>
              <w:divBdr>
                <w:top w:val="none" w:sz="0" w:space="0" w:color="auto"/>
                <w:left w:val="none" w:sz="0" w:space="0" w:color="auto"/>
                <w:bottom w:val="none" w:sz="0" w:space="0" w:color="auto"/>
                <w:right w:val="none" w:sz="0" w:space="0" w:color="auto"/>
              </w:divBdr>
              <w:divsChild>
                <w:div w:id="557665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001575">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sChild>
            <w:div w:id="2056391968">
              <w:marLeft w:val="0"/>
              <w:marRight w:val="0"/>
              <w:marTop w:val="0"/>
              <w:marBottom w:val="0"/>
              <w:divBdr>
                <w:top w:val="none" w:sz="0" w:space="0" w:color="auto"/>
                <w:left w:val="none" w:sz="0" w:space="0" w:color="auto"/>
                <w:bottom w:val="none" w:sz="0" w:space="0" w:color="auto"/>
                <w:right w:val="none" w:sz="0" w:space="0" w:color="auto"/>
              </w:divBdr>
            </w:div>
          </w:divsChild>
        </w:div>
        <w:div w:id="276569034">
          <w:marLeft w:val="0"/>
          <w:marRight w:val="0"/>
          <w:marTop w:val="0"/>
          <w:marBottom w:val="0"/>
          <w:divBdr>
            <w:top w:val="none" w:sz="0" w:space="0" w:color="auto"/>
            <w:left w:val="none" w:sz="0" w:space="0" w:color="auto"/>
            <w:bottom w:val="none" w:sz="0" w:space="0" w:color="auto"/>
            <w:right w:val="none" w:sz="0" w:space="0" w:color="auto"/>
          </w:divBdr>
        </w:div>
        <w:div w:id="458381134">
          <w:marLeft w:val="0"/>
          <w:marRight w:val="0"/>
          <w:marTop w:val="0"/>
          <w:marBottom w:val="0"/>
          <w:divBdr>
            <w:top w:val="none" w:sz="0" w:space="0" w:color="auto"/>
            <w:left w:val="none" w:sz="0" w:space="0" w:color="auto"/>
            <w:bottom w:val="none" w:sz="0" w:space="0" w:color="auto"/>
            <w:right w:val="none" w:sz="0" w:space="0" w:color="auto"/>
          </w:divBdr>
        </w:div>
        <w:div w:id="893203641">
          <w:marLeft w:val="0"/>
          <w:marRight w:val="0"/>
          <w:marTop w:val="0"/>
          <w:marBottom w:val="0"/>
          <w:divBdr>
            <w:top w:val="none" w:sz="0" w:space="0" w:color="auto"/>
            <w:left w:val="none" w:sz="0" w:space="0" w:color="auto"/>
            <w:bottom w:val="none" w:sz="0" w:space="0" w:color="auto"/>
            <w:right w:val="none" w:sz="0" w:space="0" w:color="auto"/>
          </w:divBdr>
          <w:divsChild>
            <w:div w:id="2088264312">
              <w:marLeft w:val="0"/>
              <w:marRight w:val="0"/>
              <w:marTop w:val="0"/>
              <w:marBottom w:val="0"/>
              <w:divBdr>
                <w:top w:val="none" w:sz="0" w:space="0" w:color="auto"/>
                <w:left w:val="none" w:sz="0" w:space="0" w:color="auto"/>
                <w:bottom w:val="none" w:sz="0" w:space="0" w:color="auto"/>
                <w:right w:val="none" w:sz="0" w:space="0" w:color="auto"/>
              </w:divBdr>
            </w:div>
          </w:divsChild>
        </w:div>
        <w:div w:id="919875834">
          <w:marLeft w:val="0"/>
          <w:marRight w:val="0"/>
          <w:marTop w:val="0"/>
          <w:marBottom w:val="0"/>
          <w:divBdr>
            <w:top w:val="none" w:sz="0" w:space="0" w:color="auto"/>
            <w:left w:val="none" w:sz="0" w:space="0" w:color="auto"/>
            <w:bottom w:val="none" w:sz="0" w:space="0" w:color="auto"/>
            <w:right w:val="none" w:sz="0" w:space="0" w:color="auto"/>
          </w:divBdr>
        </w:div>
        <w:div w:id="930820978">
          <w:marLeft w:val="0"/>
          <w:marRight w:val="0"/>
          <w:marTop w:val="0"/>
          <w:marBottom w:val="0"/>
          <w:divBdr>
            <w:top w:val="none" w:sz="0" w:space="0" w:color="auto"/>
            <w:left w:val="none" w:sz="0" w:space="0" w:color="auto"/>
            <w:bottom w:val="none" w:sz="0" w:space="0" w:color="auto"/>
            <w:right w:val="none" w:sz="0" w:space="0" w:color="auto"/>
          </w:divBdr>
        </w:div>
        <w:div w:id="1069576691">
          <w:marLeft w:val="0"/>
          <w:marRight w:val="0"/>
          <w:marTop w:val="0"/>
          <w:marBottom w:val="0"/>
          <w:divBdr>
            <w:top w:val="none" w:sz="0" w:space="0" w:color="auto"/>
            <w:left w:val="none" w:sz="0" w:space="0" w:color="auto"/>
            <w:bottom w:val="none" w:sz="0" w:space="0" w:color="auto"/>
            <w:right w:val="none" w:sz="0" w:space="0" w:color="auto"/>
          </w:divBdr>
          <w:divsChild>
            <w:div w:id="1310593474">
              <w:marLeft w:val="0"/>
              <w:marRight w:val="0"/>
              <w:marTop w:val="0"/>
              <w:marBottom w:val="0"/>
              <w:divBdr>
                <w:top w:val="none" w:sz="0" w:space="0" w:color="auto"/>
                <w:left w:val="none" w:sz="0" w:space="0" w:color="auto"/>
                <w:bottom w:val="none" w:sz="0" w:space="0" w:color="auto"/>
                <w:right w:val="none" w:sz="0" w:space="0" w:color="auto"/>
              </w:divBdr>
            </w:div>
          </w:divsChild>
        </w:div>
        <w:div w:id="1188258085">
          <w:marLeft w:val="0"/>
          <w:marRight w:val="0"/>
          <w:marTop w:val="0"/>
          <w:marBottom w:val="0"/>
          <w:divBdr>
            <w:top w:val="none" w:sz="0" w:space="0" w:color="auto"/>
            <w:left w:val="none" w:sz="0" w:space="0" w:color="auto"/>
            <w:bottom w:val="none" w:sz="0" w:space="0" w:color="auto"/>
            <w:right w:val="none" w:sz="0" w:space="0" w:color="auto"/>
          </w:divBdr>
          <w:divsChild>
            <w:div w:id="1900244815">
              <w:marLeft w:val="0"/>
              <w:marRight w:val="0"/>
              <w:marTop w:val="0"/>
              <w:marBottom w:val="0"/>
              <w:divBdr>
                <w:top w:val="none" w:sz="0" w:space="0" w:color="auto"/>
                <w:left w:val="none" w:sz="0" w:space="0" w:color="auto"/>
                <w:bottom w:val="none" w:sz="0" w:space="0" w:color="auto"/>
                <w:right w:val="none" w:sz="0" w:space="0" w:color="auto"/>
              </w:divBdr>
            </w:div>
          </w:divsChild>
        </w:div>
        <w:div w:id="1242376777">
          <w:marLeft w:val="0"/>
          <w:marRight w:val="0"/>
          <w:marTop w:val="0"/>
          <w:marBottom w:val="0"/>
          <w:divBdr>
            <w:top w:val="none" w:sz="0" w:space="0" w:color="auto"/>
            <w:left w:val="none" w:sz="0" w:space="0" w:color="auto"/>
            <w:bottom w:val="none" w:sz="0" w:space="0" w:color="auto"/>
            <w:right w:val="none" w:sz="0" w:space="0" w:color="auto"/>
          </w:divBdr>
          <w:divsChild>
            <w:div w:id="564412382">
              <w:marLeft w:val="0"/>
              <w:marRight w:val="0"/>
              <w:marTop w:val="0"/>
              <w:marBottom w:val="0"/>
              <w:divBdr>
                <w:top w:val="none" w:sz="0" w:space="0" w:color="auto"/>
                <w:left w:val="none" w:sz="0" w:space="0" w:color="auto"/>
                <w:bottom w:val="none" w:sz="0" w:space="0" w:color="auto"/>
                <w:right w:val="none" w:sz="0" w:space="0" w:color="auto"/>
              </w:divBdr>
            </w:div>
          </w:divsChild>
        </w:div>
        <w:div w:id="1591428488">
          <w:marLeft w:val="0"/>
          <w:marRight w:val="0"/>
          <w:marTop w:val="0"/>
          <w:marBottom w:val="0"/>
          <w:divBdr>
            <w:top w:val="none" w:sz="0" w:space="0" w:color="auto"/>
            <w:left w:val="none" w:sz="0" w:space="0" w:color="auto"/>
            <w:bottom w:val="none" w:sz="0" w:space="0" w:color="auto"/>
            <w:right w:val="none" w:sz="0" w:space="0" w:color="auto"/>
          </w:divBdr>
          <w:divsChild>
            <w:div w:id="1081365866">
              <w:marLeft w:val="0"/>
              <w:marRight w:val="0"/>
              <w:marTop w:val="0"/>
              <w:marBottom w:val="0"/>
              <w:divBdr>
                <w:top w:val="none" w:sz="0" w:space="0" w:color="auto"/>
                <w:left w:val="none" w:sz="0" w:space="0" w:color="auto"/>
                <w:bottom w:val="none" w:sz="0" w:space="0" w:color="auto"/>
                <w:right w:val="none" w:sz="0" w:space="0" w:color="auto"/>
              </w:divBdr>
            </w:div>
          </w:divsChild>
        </w:div>
        <w:div w:id="1620799662">
          <w:marLeft w:val="0"/>
          <w:marRight w:val="0"/>
          <w:marTop w:val="0"/>
          <w:marBottom w:val="0"/>
          <w:divBdr>
            <w:top w:val="none" w:sz="0" w:space="0" w:color="auto"/>
            <w:left w:val="none" w:sz="0" w:space="0" w:color="auto"/>
            <w:bottom w:val="none" w:sz="0" w:space="0" w:color="auto"/>
            <w:right w:val="none" w:sz="0" w:space="0" w:color="auto"/>
          </w:divBdr>
        </w:div>
        <w:div w:id="1810586219">
          <w:marLeft w:val="0"/>
          <w:marRight w:val="0"/>
          <w:marTop w:val="300"/>
          <w:marBottom w:val="0"/>
          <w:divBdr>
            <w:top w:val="none" w:sz="0" w:space="0" w:color="auto"/>
            <w:left w:val="none" w:sz="0" w:space="0" w:color="auto"/>
            <w:bottom w:val="none" w:sz="0" w:space="0" w:color="auto"/>
            <w:right w:val="none" w:sz="0" w:space="0" w:color="auto"/>
          </w:divBdr>
          <w:divsChild>
            <w:div w:id="1325358830">
              <w:marLeft w:val="0"/>
              <w:marRight w:val="0"/>
              <w:marTop w:val="0"/>
              <w:marBottom w:val="0"/>
              <w:divBdr>
                <w:top w:val="none" w:sz="0" w:space="0" w:color="auto"/>
                <w:left w:val="none" w:sz="0" w:space="0" w:color="auto"/>
                <w:bottom w:val="none" w:sz="0" w:space="0" w:color="auto"/>
                <w:right w:val="none" w:sz="0" w:space="0" w:color="auto"/>
              </w:divBdr>
              <w:divsChild>
                <w:div w:id="326440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998689">
          <w:marLeft w:val="0"/>
          <w:marRight w:val="0"/>
          <w:marTop w:val="0"/>
          <w:marBottom w:val="0"/>
          <w:divBdr>
            <w:top w:val="none" w:sz="0" w:space="0" w:color="auto"/>
            <w:left w:val="none" w:sz="0" w:space="0" w:color="auto"/>
            <w:bottom w:val="none" w:sz="0" w:space="0" w:color="auto"/>
            <w:right w:val="none" w:sz="0" w:space="0" w:color="auto"/>
          </w:divBdr>
          <w:divsChild>
            <w:div w:id="398670621">
              <w:marLeft w:val="0"/>
              <w:marRight w:val="0"/>
              <w:marTop w:val="0"/>
              <w:marBottom w:val="0"/>
              <w:divBdr>
                <w:top w:val="none" w:sz="0" w:space="0" w:color="auto"/>
                <w:left w:val="none" w:sz="0" w:space="0" w:color="auto"/>
                <w:bottom w:val="none" w:sz="0" w:space="0" w:color="auto"/>
                <w:right w:val="none" w:sz="0" w:space="0" w:color="auto"/>
              </w:divBdr>
            </w:div>
          </w:divsChild>
        </w:div>
        <w:div w:id="1971931252">
          <w:marLeft w:val="0"/>
          <w:marRight w:val="0"/>
          <w:marTop w:val="300"/>
          <w:marBottom w:val="0"/>
          <w:divBdr>
            <w:top w:val="none" w:sz="0" w:space="0" w:color="auto"/>
            <w:left w:val="none" w:sz="0" w:space="0" w:color="auto"/>
            <w:bottom w:val="none" w:sz="0" w:space="0" w:color="auto"/>
            <w:right w:val="none" w:sz="0" w:space="0" w:color="auto"/>
          </w:divBdr>
          <w:divsChild>
            <w:div w:id="590504279">
              <w:marLeft w:val="0"/>
              <w:marRight w:val="0"/>
              <w:marTop w:val="0"/>
              <w:marBottom w:val="0"/>
              <w:divBdr>
                <w:top w:val="none" w:sz="0" w:space="0" w:color="auto"/>
                <w:left w:val="none" w:sz="0" w:space="0" w:color="auto"/>
                <w:bottom w:val="none" w:sz="0" w:space="0" w:color="auto"/>
                <w:right w:val="none" w:sz="0" w:space="0" w:color="auto"/>
              </w:divBdr>
              <w:divsChild>
                <w:div w:id="1180855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202485">
          <w:marLeft w:val="0"/>
          <w:marRight w:val="0"/>
          <w:marTop w:val="0"/>
          <w:marBottom w:val="0"/>
          <w:divBdr>
            <w:top w:val="none" w:sz="0" w:space="0" w:color="auto"/>
            <w:left w:val="none" w:sz="0" w:space="0" w:color="auto"/>
            <w:bottom w:val="none" w:sz="0" w:space="0" w:color="auto"/>
            <w:right w:val="none" w:sz="0" w:space="0" w:color="auto"/>
          </w:divBdr>
        </w:div>
      </w:divsChild>
    </w:div>
    <w:div w:id="1694452725">
      <w:bodyDiv w:val="1"/>
      <w:marLeft w:val="0"/>
      <w:marRight w:val="0"/>
      <w:marTop w:val="0"/>
      <w:marBottom w:val="0"/>
      <w:divBdr>
        <w:top w:val="none" w:sz="0" w:space="0" w:color="auto"/>
        <w:left w:val="none" w:sz="0" w:space="0" w:color="auto"/>
        <w:bottom w:val="none" w:sz="0" w:space="0" w:color="auto"/>
        <w:right w:val="none" w:sz="0" w:space="0" w:color="auto"/>
      </w:divBdr>
      <w:divsChild>
        <w:div w:id="1346056453">
          <w:marLeft w:val="0"/>
          <w:marRight w:val="0"/>
          <w:marTop w:val="0"/>
          <w:marBottom w:val="0"/>
          <w:divBdr>
            <w:top w:val="none" w:sz="0" w:space="0" w:color="auto"/>
            <w:left w:val="none" w:sz="0" w:space="0" w:color="auto"/>
            <w:bottom w:val="none" w:sz="0" w:space="0" w:color="auto"/>
            <w:right w:val="none" w:sz="0" w:space="0" w:color="auto"/>
          </w:divBdr>
        </w:div>
        <w:div w:id="259142478">
          <w:marLeft w:val="0"/>
          <w:marRight w:val="0"/>
          <w:marTop w:val="0"/>
          <w:marBottom w:val="0"/>
          <w:divBdr>
            <w:top w:val="none" w:sz="0" w:space="0" w:color="auto"/>
            <w:left w:val="none" w:sz="0" w:space="0" w:color="auto"/>
            <w:bottom w:val="none" w:sz="0" w:space="0" w:color="auto"/>
            <w:right w:val="none" w:sz="0" w:space="0" w:color="auto"/>
          </w:divBdr>
          <w:divsChild>
            <w:div w:id="548959564">
              <w:marLeft w:val="0"/>
              <w:marRight w:val="0"/>
              <w:marTop w:val="0"/>
              <w:marBottom w:val="0"/>
              <w:divBdr>
                <w:top w:val="none" w:sz="0" w:space="0" w:color="auto"/>
                <w:left w:val="none" w:sz="0" w:space="0" w:color="auto"/>
                <w:bottom w:val="none" w:sz="0" w:space="0" w:color="auto"/>
                <w:right w:val="none" w:sz="0" w:space="0" w:color="auto"/>
              </w:divBdr>
            </w:div>
          </w:divsChild>
        </w:div>
        <w:div w:id="1320038188">
          <w:marLeft w:val="0"/>
          <w:marRight w:val="0"/>
          <w:marTop w:val="0"/>
          <w:marBottom w:val="0"/>
          <w:divBdr>
            <w:top w:val="none" w:sz="0" w:space="0" w:color="auto"/>
            <w:left w:val="none" w:sz="0" w:space="0" w:color="auto"/>
            <w:bottom w:val="none" w:sz="0" w:space="0" w:color="auto"/>
            <w:right w:val="none" w:sz="0" w:space="0" w:color="auto"/>
          </w:divBdr>
        </w:div>
        <w:div w:id="1739086453">
          <w:marLeft w:val="0"/>
          <w:marRight w:val="0"/>
          <w:marTop w:val="0"/>
          <w:marBottom w:val="0"/>
          <w:divBdr>
            <w:top w:val="none" w:sz="0" w:space="0" w:color="auto"/>
            <w:left w:val="none" w:sz="0" w:space="0" w:color="auto"/>
            <w:bottom w:val="none" w:sz="0" w:space="0" w:color="auto"/>
            <w:right w:val="none" w:sz="0" w:space="0" w:color="auto"/>
          </w:divBdr>
          <w:divsChild>
            <w:div w:id="870462654">
              <w:marLeft w:val="0"/>
              <w:marRight w:val="0"/>
              <w:marTop w:val="0"/>
              <w:marBottom w:val="0"/>
              <w:divBdr>
                <w:top w:val="none" w:sz="0" w:space="0" w:color="auto"/>
                <w:left w:val="none" w:sz="0" w:space="0" w:color="auto"/>
                <w:bottom w:val="none" w:sz="0" w:space="0" w:color="auto"/>
                <w:right w:val="none" w:sz="0" w:space="0" w:color="auto"/>
              </w:divBdr>
            </w:div>
          </w:divsChild>
        </w:div>
        <w:div w:id="1805150981">
          <w:marLeft w:val="0"/>
          <w:marRight w:val="0"/>
          <w:marTop w:val="0"/>
          <w:marBottom w:val="0"/>
          <w:divBdr>
            <w:top w:val="none" w:sz="0" w:space="0" w:color="auto"/>
            <w:left w:val="none" w:sz="0" w:space="0" w:color="auto"/>
            <w:bottom w:val="none" w:sz="0" w:space="0" w:color="auto"/>
            <w:right w:val="none" w:sz="0" w:space="0" w:color="auto"/>
          </w:divBdr>
        </w:div>
        <w:div w:id="1633441526">
          <w:marLeft w:val="0"/>
          <w:marRight w:val="0"/>
          <w:marTop w:val="0"/>
          <w:marBottom w:val="0"/>
          <w:divBdr>
            <w:top w:val="none" w:sz="0" w:space="0" w:color="auto"/>
            <w:left w:val="none" w:sz="0" w:space="0" w:color="auto"/>
            <w:bottom w:val="none" w:sz="0" w:space="0" w:color="auto"/>
            <w:right w:val="none" w:sz="0" w:space="0" w:color="auto"/>
          </w:divBdr>
          <w:divsChild>
            <w:div w:id="1481727732">
              <w:marLeft w:val="0"/>
              <w:marRight w:val="0"/>
              <w:marTop w:val="0"/>
              <w:marBottom w:val="0"/>
              <w:divBdr>
                <w:top w:val="none" w:sz="0" w:space="0" w:color="auto"/>
                <w:left w:val="none" w:sz="0" w:space="0" w:color="auto"/>
                <w:bottom w:val="none" w:sz="0" w:space="0" w:color="auto"/>
                <w:right w:val="none" w:sz="0" w:space="0" w:color="auto"/>
              </w:divBdr>
            </w:div>
          </w:divsChild>
        </w:div>
        <w:div w:id="986402060">
          <w:marLeft w:val="0"/>
          <w:marRight w:val="0"/>
          <w:marTop w:val="0"/>
          <w:marBottom w:val="0"/>
          <w:divBdr>
            <w:top w:val="none" w:sz="0" w:space="0" w:color="auto"/>
            <w:left w:val="none" w:sz="0" w:space="0" w:color="auto"/>
            <w:bottom w:val="none" w:sz="0" w:space="0" w:color="auto"/>
            <w:right w:val="none" w:sz="0" w:space="0" w:color="auto"/>
          </w:divBdr>
        </w:div>
        <w:div w:id="715356199">
          <w:marLeft w:val="0"/>
          <w:marRight w:val="0"/>
          <w:marTop w:val="0"/>
          <w:marBottom w:val="0"/>
          <w:divBdr>
            <w:top w:val="none" w:sz="0" w:space="0" w:color="auto"/>
            <w:left w:val="none" w:sz="0" w:space="0" w:color="auto"/>
            <w:bottom w:val="none" w:sz="0" w:space="0" w:color="auto"/>
            <w:right w:val="none" w:sz="0" w:space="0" w:color="auto"/>
          </w:divBdr>
          <w:divsChild>
            <w:div w:id="1470972727">
              <w:marLeft w:val="0"/>
              <w:marRight w:val="0"/>
              <w:marTop w:val="0"/>
              <w:marBottom w:val="0"/>
              <w:divBdr>
                <w:top w:val="none" w:sz="0" w:space="0" w:color="auto"/>
                <w:left w:val="none" w:sz="0" w:space="0" w:color="auto"/>
                <w:bottom w:val="none" w:sz="0" w:space="0" w:color="auto"/>
                <w:right w:val="none" w:sz="0" w:space="0" w:color="auto"/>
              </w:divBdr>
            </w:div>
          </w:divsChild>
        </w:div>
        <w:div w:id="363798728">
          <w:marLeft w:val="0"/>
          <w:marRight w:val="0"/>
          <w:marTop w:val="0"/>
          <w:marBottom w:val="0"/>
          <w:divBdr>
            <w:top w:val="none" w:sz="0" w:space="0" w:color="auto"/>
            <w:left w:val="none" w:sz="0" w:space="0" w:color="auto"/>
            <w:bottom w:val="none" w:sz="0" w:space="0" w:color="auto"/>
            <w:right w:val="none" w:sz="0" w:space="0" w:color="auto"/>
          </w:divBdr>
        </w:div>
        <w:div w:id="1113017758">
          <w:marLeft w:val="0"/>
          <w:marRight w:val="0"/>
          <w:marTop w:val="0"/>
          <w:marBottom w:val="0"/>
          <w:divBdr>
            <w:top w:val="none" w:sz="0" w:space="0" w:color="auto"/>
            <w:left w:val="none" w:sz="0" w:space="0" w:color="auto"/>
            <w:bottom w:val="none" w:sz="0" w:space="0" w:color="auto"/>
            <w:right w:val="none" w:sz="0" w:space="0" w:color="auto"/>
          </w:divBdr>
          <w:divsChild>
            <w:div w:id="613170442">
              <w:marLeft w:val="0"/>
              <w:marRight w:val="0"/>
              <w:marTop w:val="0"/>
              <w:marBottom w:val="0"/>
              <w:divBdr>
                <w:top w:val="none" w:sz="0" w:space="0" w:color="auto"/>
                <w:left w:val="none" w:sz="0" w:space="0" w:color="auto"/>
                <w:bottom w:val="none" w:sz="0" w:space="0" w:color="auto"/>
                <w:right w:val="none" w:sz="0" w:space="0" w:color="auto"/>
              </w:divBdr>
            </w:div>
          </w:divsChild>
        </w:div>
        <w:div w:id="851841503">
          <w:marLeft w:val="0"/>
          <w:marRight w:val="0"/>
          <w:marTop w:val="0"/>
          <w:marBottom w:val="0"/>
          <w:divBdr>
            <w:top w:val="none" w:sz="0" w:space="0" w:color="auto"/>
            <w:left w:val="none" w:sz="0" w:space="0" w:color="auto"/>
            <w:bottom w:val="none" w:sz="0" w:space="0" w:color="auto"/>
            <w:right w:val="none" w:sz="0" w:space="0" w:color="auto"/>
          </w:divBdr>
        </w:div>
        <w:div w:id="1504472641">
          <w:marLeft w:val="0"/>
          <w:marRight w:val="0"/>
          <w:marTop w:val="0"/>
          <w:marBottom w:val="0"/>
          <w:divBdr>
            <w:top w:val="none" w:sz="0" w:space="0" w:color="auto"/>
            <w:left w:val="none" w:sz="0" w:space="0" w:color="auto"/>
            <w:bottom w:val="none" w:sz="0" w:space="0" w:color="auto"/>
            <w:right w:val="none" w:sz="0" w:space="0" w:color="auto"/>
          </w:divBdr>
          <w:divsChild>
            <w:div w:id="742416316">
              <w:marLeft w:val="0"/>
              <w:marRight w:val="0"/>
              <w:marTop w:val="0"/>
              <w:marBottom w:val="0"/>
              <w:divBdr>
                <w:top w:val="none" w:sz="0" w:space="0" w:color="auto"/>
                <w:left w:val="none" w:sz="0" w:space="0" w:color="auto"/>
                <w:bottom w:val="none" w:sz="0" w:space="0" w:color="auto"/>
                <w:right w:val="none" w:sz="0" w:space="0" w:color="auto"/>
              </w:divBdr>
            </w:div>
          </w:divsChild>
        </w:div>
        <w:div w:id="1738899191">
          <w:marLeft w:val="0"/>
          <w:marRight w:val="0"/>
          <w:marTop w:val="0"/>
          <w:marBottom w:val="0"/>
          <w:divBdr>
            <w:top w:val="none" w:sz="0" w:space="0" w:color="auto"/>
            <w:left w:val="none" w:sz="0" w:space="0" w:color="auto"/>
            <w:bottom w:val="none" w:sz="0" w:space="0" w:color="auto"/>
            <w:right w:val="none" w:sz="0" w:space="0" w:color="auto"/>
          </w:divBdr>
        </w:div>
        <w:div w:id="914438785">
          <w:marLeft w:val="0"/>
          <w:marRight w:val="0"/>
          <w:marTop w:val="0"/>
          <w:marBottom w:val="0"/>
          <w:divBdr>
            <w:top w:val="none" w:sz="0" w:space="0" w:color="auto"/>
            <w:left w:val="none" w:sz="0" w:space="0" w:color="auto"/>
            <w:bottom w:val="none" w:sz="0" w:space="0" w:color="auto"/>
            <w:right w:val="none" w:sz="0" w:space="0" w:color="auto"/>
          </w:divBdr>
          <w:divsChild>
            <w:div w:id="1957564588">
              <w:marLeft w:val="0"/>
              <w:marRight w:val="0"/>
              <w:marTop w:val="0"/>
              <w:marBottom w:val="0"/>
              <w:divBdr>
                <w:top w:val="none" w:sz="0" w:space="0" w:color="auto"/>
                <w:left w:val="none" w:sz="0" w:space="0" w:color="auto"/>
                <w:bottom w:val="none" w:sz="0" w:space="0" w:color="auto"/>
                <w:right w:val="none" w:sz="0" w:space="0" w:color="auto"/>
              </w:divBdr>
            </w:div>
          </w:divsChild>
        </w:div>
        <w:div w:id="2115904729">
          <w:marLeft w:val="0"/>
          <w:marRight w:val="0"/>
          <w:marTop w:val="300"/>
          <w:marBottom w:val="0"/>
          <w:divBdr>
            <w:top w:val="none" w:sz="0" w:space="0" w:color="auto"/>
            <w:left w:val="none" w:sz="0" w:space="0" w:color="auto"/>
            <w:bottom w:val="none" w:sz="0" w:space="0" w:color="auto"/>
            <w:right w:val="none" w:sz="0" w:space="0" w:color="auto"/>
          </w:divBdr>
          <w:divsChild>
            <w:div w:id="1160120944">
              <w:marLeft w:val="0"/>
              <w:marRight w:val="0"/>
              <w:marTop w:val="0"/>
              <w:marBottom w:val="0"/>
              <w:divBdr>
                <w:top w:val="none" w:sz="0" w:space="0" w:color="auto"/>
                <w:left w:val="none" w:sz="0" w:space="0" w:color="auto"/>
                <w:bottom w:val="none" w:sz="0" w:space="0" w:color="auto"/>
                <w:right w:val="none" w:sz="0" w:space="0" w:color="auto"/>
              </w:divBdr>
              <w:divsChild>
                <w:div w:id="1948343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8341443">
          <w:marLeft w:val="0"/>
          <w:marRight w:val="0"/>
          <w:marTop w:val="300"/>
          <w:marBottom w:val="0"/>
          <w:divBdr>
            <w:top w:val="none" w:sz="0" w:space="0" w:color="auto"/>
            <w:left w:val="none" w:sz="0" w:space="0" w:color="auto"/>
            <w:bottom w:val="none" w:sz="0" w:space="0" w:color="auto"/>
            <w:right w:val="none" w:sz="0" w:space="0" w:color="auto"/>
          </w:divBdr>
          <w:divsChild>
            <w:div w:id="1309213189">
              <w:marLeft w:val="0"/>
              <w:marRight w:val="0"/>
              <w:marTop w:val="0"/>
              <w:marBottom w:val="0"/>
              <w:divBdr>
                <w:top w:val="none" w:sz="0" w:space="0" w:color="auto"/>
                <w:left w:val="none" w:sz="0" w:space="0" w:color="auto"/>
                <w:bottom w:val="none" w:sz="0" w:space="0" w:color="auto"/>
                <w:right w:val="none" w:sz="0" w:space="0" w:color="auto"/>
              </w:divBdr>
              <w:divsChild>
                <w:div w:id="664473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355974">
          <w:marLeft w:val="0"/>
          <w:marRight w:val="0"/>
          <w:marTop w:val="300"/>
          <w:marBottom w:val="0"/>
          <w:divBdr>
            <w:top w:val="none" w:sz="0" w:space="0" w:color="auto"/>
            <w:left w:val="none" w:sz="0" w:space="0" w:color="auto"/>
            <w:bottom w:val="none" w:sz="0" w:space="0" w:color="auto"/>
            <w:right w:val="none" w:sz="0" w:space="0" w:color="auto"/>
          </w:divBdr>
          <w:divsChild>
            <w:div w:id="554852903">
              <w:marLeft w:val="0"/>
              <w:marRight w:val="0"/>
              <w:marTop w:val="0"/>
              <w:marBottom w:val="0"/>
              <w:divBdr>
                <w:top w:val="none" w:sz="0" w:space="0" w:color="auto"/>
                <w:left w:val="none" w:sz="0" w:space="0" w:color="auto"/>
                <w:bottom w:val="none" w:sz="0" w:space="0" w:color="auto"/>
                <w:right w:val="none" w:sz="0" w:space="0" w:color="auto"/>
              </w:divBdr>
              <w:divsChild>
                <w:div w:id="928469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94763067">
      <w:bodyDiv w:val="1"/>
      <w:marLeft w:val="0"/>
      <w:marRight w:val="0"/>
      <w:marTop w:val="0"/>
      <w:marBottom w:val="0"/>
      <w:divBdr>
        <w:top w:val="none" w:sz="0" w:space="0" w:color="auto"/>
        <w:left w:val="none" w:sz="0" w:space="0" w:color="auto"/>
        <w:bottom w:val="none" w:sz="0" w:space="0" w:color="auto"/>
        <w:right w:val="none" w:sz="0" w:space="0" w:color="auto"/>
      </w:divBdr>
      <w:divsChild>
        <w:div w:id="1256087567">
          <w:marLeft w:val="0"/>
          <w:marRight w:val="0"/>
          <w:marTop w:val="0"/>
          <w:marBottom w:val="0"/>
          <w:divBdr>
            <w:top w:val="none" w:sz="0" w:space="0" w:color="auto"/>
            <w:left w:val="none" w:sz="0" w:space="0" w:color="auto"/>
            <w:bottom w:val="none" w:sz="0" w:space="0" w:color="auto"/>
            <w:right w:val="none" w:sz="0" w:space="0" w:color="auto"/>
          </w:divBdr>
        </w:div>
        <w:div w:id="273365902">
          <w:marLeft w:val="0"/>
          <w:marRight w:val="0"/>
          <w:marTop w:val="0"/>
          <w:marBottom w:val="0"/>
          <w:divBdr>
            <w:top w:val="none" w:sz="0" w:space="0" w:color="auto"/>
            <w:left w:val="none" w:sz="0" w:space="0" w:color="auto"/>
            <w:bottom w:val="none" w:sz="0" w:space="0" w:color="auto"/>
            <w:right w:val="none" w:sz="0" w:space="0" w:color="auto"/>
          </w:divBdr>
          <w:divsChild>
            <w:div w:id="1031493108">
              <w:marLeft w:val="0"/>
              <w:marRight w:val="0"/>
              <w:marTop w:val="0"/>
              <w:marBottom w:val="0"/>
              <w:divBdr>
                <w:top w:val="none" w:sz="0" w:space="0" w:color="auto"/>
                <w:left w:val="none" w:sz="0" w:space="0" w:color="auto"/>
                <w:bottom w:val="none" w:sz="0" w:space="0" w:color="auto"/>
                <w:right w:val="none" w:sz="0" w:space="0" w:color="auto"/>
              </w:divBdr>
            </w:div>
          </w:divsChild>
        </w:div>
        <w:div w:id="1452439502">
          <w:marLeft w:val="0"/>
          <w:marRight w:val="0"/>
          <w:marTop w:val="0"/>
          <w:marBottom w:val="0"/>
          <w:divBdr>
            <w:top w:val="none" w:sz="0" w:space="0" w:color="auto"/>
            <w:left w:val="none" w:sz="0" w:space="0" w:color="auto"/>
            <w:bottom w:val="none" w:sz="0" w:space="0" w:color="auto"/>
            <w:right w:val="none" w:sz="0" w:space="0" w:color="auto"/>
          </w:divBdr>
        </w:div>
        <w:div w:id="1197043458">
          <w:marLeft w:val="0"/>
          <w:marRight w:val="0"/>
          <w:marTop w:val="0"/>
          <w:marBottom w:val="0"/>
          <w:divBdr>
            <w:top w:val="none" w:sz="0" w:space="0" w:color="auto"/>
            <w:left w:val="none" w:sz="0" w:space="0" w:color="auto"/>
            <w:bottom w:val="none" w:sz="0" w:space="0" w:color="auto"/>
            <w:right w:val="none" w:sz="0" w:space="0" w:color="auto"/>
          </w:divBdr>
          <w:divsChild>
            <w:div w:id="1147358445">
              <w:marLeft w:val="0"/>
              <w:marRight w:val="0"/>
              <w:marTop w:val="0"/>
              <w:marBottom w:val="0"/>
              <w:divBdr>
                <w:top w:val="none" w:sz="0" w:space="0" w:color="auto"/>
                <w:left w:val="none" w:sz="0" w:space="0" w:color="auto"/>
                <w:bottom w:val="none" w:sz="0" w:space="0" w:color="auto"/>
                <w:right w:val="none" w:sz="0" w:space="0" w:color="auto"/>
              </w:divBdr>
            </w:div>
          </w:divsChild>
        </w:div>
        <w:div w:id="1260723752">
          <w:marLeft w:val="0"/>
          <w:marRight w:val="0"/>
          <w:marTop w:val="0"/>
          <w:marBottom w:val="0"/>
          <w:divBdr>
            <w:top w:val="none" w:sz="0" w:space="0" w:color="auto"/>
            <w:left w:val="none" w:sz="0" w:space="0" w:color="auto"/>
            <w:bottom w:val="none" w:sz="0" w:space="0" w:color="auto"/>
            <w:right w:val="none" w:sz="0" w:space="0" w:color="auto"/>
          </w:divBdr>
        </w:div>
        <w:div w:id="2058578960">
          <w:marLeft w:val="0"/>
          <w:marRight w:val="0"/>
          <w:marTop w:val="0"/>
          <w:marBottom w:val="0"/>
          <w:divBdr>
            <w:top w:val="none" w:sz="0" w:space="0" w:color="auto"/>
            <w:left w:val="none" w:sz="0" w:space="0" w:color="auto"/>
            <w:bottom w:val="none" w:sz="0" w:space="0" w:color="auto"/>
            <w:right w:val="none" w:sz="0" w:space="0" w:color="auto"/>
          </w:divBdr>
          <w:divsChild>
            <w:div w:id="1669794296">
              <w:marLeft w:val="0"/>
              <w:marRight w:val="0"/>
              <w:marTop w:val="0"/>
              <w:marBottom w:val="0"/>
              <w:divBdr>
                <w:top w:val="none" w:sz="0" w:space="0" w:color="auto"/>
                <w:left w:val="none" w:sz="0" w:space="0" w:color="auto"/>
                <w:bottom w:val="none" w:sz="0" w:space="0" w:color="auto"/>
                <w:right w:val="none" w:sz="0" w:space="0" w:color="auto"/>
              </w:divBdr>
            </w:div>
          </w:divsChild>
        </w:div>
        <w:div w:id="1403603555">
          <w:marLeft w:val="0"/>
          <w:marRight w:val="0"/>
          <w:marTop w:val="0"/>
          <w:marBottom w:val="0"/>
          <w:divBdr>
            <w:top w:val="none" w:sz="0" w:space="0" w:color="auto"/>
            <w:left w:val="none" w:sz="0" w:space="0" w:color="auto"/>
            <w:bottom w:val="none" w:sz="0" w:space="0" w:color="auto"/>
            <w:right w:val="none" w:sz="0" w:space="0" w:color="auto"/>
          </w:divBdr>
        </w:div>
        <w:div w:id="2012834672">
          <w:marLeft w:val="0"/>
          <w:marRight w:val="0"/>
          <w:marTop w:val="0"/>
          <w:marBottom w:val="0"/>
          <w:divBdr>
            <w:top w:val="none" w:sz="0" w:space="0" w:color="auto"/>
            <w:left w:val="none" w:sz="0" w:space="0" w:color="auto"/>
            <w:bottom w:val="none" w:sz="0" w:space="0" w:color="auto"/>
            <w:right w:val="none" w:sz="0" w:space="0" w:color="auto"/>
          </w:divBdr>
          <w:divsChild>
            <w:div w:id="1600331728">
              <w:marLeft w:val="0"/>
              <w:marRight w:val="0"/>
              <w:marTop w:val="0"/>
              <w:marBottom w:val="0"/>
              <w:divBdr>
                <w:top w:val="none" w:sz="0" w:space="0" w:color="auto"/>
                <w:left w:val="none" w:sz="0" w:space="0" w:color="auto"/>
                <w:bottom w:val="none" w:sz="0" w:space="0" w:color="auto"/>
                <w:right w:val="none" w:sz="0" w:space="0" w:color="auto"/>
              </w:divBdr>
            </w:div>
          </w:divsChild>
        </w:div>
        <w:div w:id="1107770794">
          <w:marLeft w:val="0"/>
          <w:marRight w:val="0"/>
          <w:marTop w:val="0"/>
          <w:marBottom w:val="0"/>
          <w:divBdr>
            <w:top w:val="none" w:sz="0" w:space="0" w:color="auto"/>
            <w:left w:val="none" w:sz="0" w:space="0" w:color="auto"/>
            <w:bottom w:val="none" w:sz="0" w:space="0" w:color="auto"/>
            <w:right w:val="none" w:sz="0" w:space="0" w:color="auto"/>
          </w:divBdr>
        </w:div>
        <w:div w:id="1253969478">
          <w:marLeft w:val="0"/>
          <w:marRight w:val="0"/>
          <w:marTop w:val="0"/>
          <w:marBottom w:val="0"/>
          <w:divBdr>
            <w:top w:val="none" w:sz="0" w:space="0" w:color="auto"/>
            <w:left w:val="none" w:sz="0" w:space="0" w:color="auto"/>
            <w:bottom w:val="none" w:sz="0" w:space="0" w:color="auto"/>
            <w:right w:val="none" w:sz="0" w:space="0" w:color="auto"/>
          </w:divBdr>
          <w:divsChild>
            <w:div w:id="1025013100">
              <w:marLeft w:val="0"/>
              <w:marRight w:val="0"/>
              <w:marTop w:val="0"/>
              <w:marBottom w:val="0"/>
              <w:divBdr>
                <w:top w:val="none" w:sz="0" w:space="0" w:color="auto"/>
                <w:left w:val="none" w:sz="0" w:space="0" w:color="auto"/>
                <w:bottom w:val="none" w:sz="0" w:space="0" w:color="auto"/>
                <w:right w:val="none" w:sz="0" w:space="0" w:color="auto"/>
              </w:divBdr>
            </w:div>
          </w:divsChild>
        </w:div>
        <w:div w:id="659118316">
          <w:marLeft w:val="0"/>
          <w:marRight w:val="0"/>
          <w:marTop w:val="0"/>
          <w:marBottom w:val="0"/>
          <w:divBdr>
            <w:top w:val="none" w:sz="0" w:space="0" w:color="auto"/>
            <w:left w:val="none" w:sz="0" w:space="0" w:color="auto"/>
            <w:bottom w:val="none" w:sz="0" w:space="0" w:color="auto"/>
            <w:right w:val="none" w:sz="0" w:space="0" w:color="auto"/>
          </w:divBdr>
        </w:div>
        <w:div w:id="805467927">
          <w:marLeft w:val="0"/>
          <w:marRight w:val="0"/>
          <w:marTop w:val="0"/>
          <w:marBottom w:val="0"/>
          <w:divBdr>
            <w:top w:val="none" w:sz="0" w:space="0" w:color="auto"/>
            <w:left w:val="none" w:sz="0" w:space="0" w:color="auto"/>
            <w:bottom w:val="none" w:sz="0" w:space="0" w:color="auto"/>
            <w:right w:val="none" w:sz="0" w:space="0" w:color="auto"/>
          </w:divBdr>
          <w:divsChild>
            <w:div w:id="50888057">
              <w:marLeft w:val="0"/>
              <w:marRight w:val="0"/>
              <w:marTop w:val="0"/>
              <w:marBottom w:val="0"/>
              <w:divBdr>
                <w:top w:val="none" w:sz="0" w:space="0" w:color="auto"/>
                <w:left w:val="none" w:sz="0" w:space="0" w:color="auto"/>
                <w:bottom w:val="none" w:sz="0" w:space="0" w:color="auto"/>
                <w:right w:val="none" w:sz="0" w:space="0" w:color="auto"/>
              </w:divBdr>
            </w:div>
          </w:divsChild>
        </w:div>
        <w:div w:id="1453599664">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sChild>
            <w:div w:id="515730663">
              <w:marLeft w:val="0"/>
              <w:marRight w:val="0"/>
              <w:marTop w:val="0"/>
              <w:marBottom w:val="0"/>
              <w:divBdr>
                <w:top w:val="none" w:sz="0" w:space="0" w:color="auto"/>
                <w:left w:val="none" w:sz="0" w:space="0" w:color="auto"/>
                <w:bottom w:val="none" w:sz="0" w:space="0" w:color="auto"/>
                <w:right w:val="none" w:sz="0" w:space="0" w:color="auto"/>
              </w:divBdr>
            </w:div>
          </w:divsChild>
        </w:div>
        <w:div w:id="1895656126">
          <w:marLeft w:val="0"/>
          <w:marRight w:val="0"/>
          <w:marTop w:val="300"/>
          <w:marBottom w:val="0"/>
          <w:divBdr>
            <w:top w:val="none" w:sz="0" w:space="0" w:color="auto"/>
            <w:left w:val="none" w:sz="0" w:space="0" w:color="auto"/>
            <w:bottom w:val="none" w:sz="0" w:space="0" w:color="auto"/>
            <w:right w:val="none" w:sz="0" w:space="0" w:color="auto"/>
          </w:divBdr>
          <w:divsChild>
            <w:div w:id="2012831447">
              <w:marLeft w:val="0"/>
              <w:marRight w:val="0"/>
              <w:marTop w:val="0"/>
              <w:marBottom w:val="0"/>
              <w:divBdr>
                <w:top w:val="none" w:sz="0" w:space="0" w:color="auto"/>
                <w:left w:val="none" w:sz="0" w:space="0" w:color="auto"/>
                <w:bottom w:val="none" w:sz="0" w:space="0" w:color="auto"/>
                <w:right w:val="none" w:sz="0" w:space="0" w:color="auto"/>
              </w:divBdr>
              <w:divsChild>
                <w:div w:id="583690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1236">
          <w:marLeft w:val="0"/>
          <w:marRight w:val="0"/>
          <w:marTop w:val="300"/>
          <w:marBottom w:val="0"/>
          <w:divBdr>
            <w:top w:val="none" w:sz="0" w:space="0" w:color="auto"/>
            <w:left w:val="none" w:sz="0" w:space="0" w:color="auto"/>
            <w:bottom w:val="none" w:sz="0" w:space="0" w:color="auto"/>
            <w:right w:val="none" w:sz="0" w:space="0" w:color="auto"/>
          </w:divBdr>
          <w:divsChild>
            <w:div w:id="1943948917">
              <w:marLeft w:val="0"/>
              <w:marRight w:val="0"/>
              <w:marTop w:val="0"/>
              <w:marBottom w:val="0"/>
              <w:divBdr>
                <w:top w:val="none" w:sz="0" w:space="0" w:color="auto"/>
                <w:left w:val="none" w:sz="0" w:space="0" w:color="auto"/>
                <w:bottom w:val="none" w:sz="0" w:space="0" w:color="auto"/>
                <w:right w:val="none" w:sz="0" w:space="0" w:color="auto"/>
              </w:divBdr>
              <w:divsChild>
                <w:div w:id="852572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1817652">
          <w:marLeft w:val="0"/>
          <w:marRight w:val="0"/>
          <w:marTop w:val="300"/>
          <w:marBottom w:val="0"/>
          <w:divBdr>
            <w:top w:val="none" w:sz="0" w:space="0" w:color="auto"/>
            <w:left w:val="none" w:sz="0" w:space="0" w:color="auto"/>
            <w:bottom w:val="none" w:sz="0" w:space="0" w:color="auto"/>
            <w:right w:val="none" w:sz="0" w:space="0" w:color="auto"/>
          </w:divBdr>
          <w:divsChild>
            <w:div w:id="1883318866">
              <w:marLeft w:val="0"/>
              <w:marRight w:val="0"/>
              <w:marTop w:val="0"/>
              <w:marBottom w:val="0"/>
              <w:divBdr>
                <w:top w:val="none" w:sz="0" w:space="0" w:color="auto"/>
                <w:left w:val="none" w:sz="0" w:space="0" w:color="auto"/>
                <w:bottom w:val="none" w:sz="0" w:space="0" w:color="auto"/>
                <w:right w:val="none" w:sz="0" w:space="0" w:color="auto"/>
              </w:divBdr>
              <w:divsChild>
                <w:div w:id="209004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6476110">
          <w:marLeft w:val="0"/>
          <w:marRight w:val="0"/>
          <w:marTop w:val="300"/>
          <w:marBottom w:val="0"/>
          <w:divBdr>
            <w:top w:val="none" w:sz="0" w:space="0" w:color="auto"/>
            <w:left w:val="none" w:sz="0" w:space="0" w:color="auto"/>
            <w:bottom w:val="none" w:sz="0" w:space="0" w:color="auto"/>
            <w:right w:val="none" w:sz="0" w:space="0" w:color="auto"/>
          </w:divBdr>
          <w:divsChild>
            <w:div w:id="427115809">
              <w:marLeft w:val="0"/>
              <w:marRight w:val="0"/>
              <w:marTop w:val="0"/>
              <w:marBottom w:val="0"/>
              <w:divBdr>
                <w:top w:val="none" w:sz="0" w:space="0" w:color="auto"/>
                <w:left w:val="none" w:sz="0" w:space="0" w:color="auto"/>
                <w:bottom w:val="none" w:sz="0" w:space="0" w:color="auto"/>
                <w:right w:val="none" w:sz="0" w:space="0" w:color="auto"/>
              </w:divBdr>
              <w:divsChild>
                <w:div w:id="1150708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95107160">
      <w:bodyDiv w:val="1"/>
      <w:marLeft w:val="0"/>
      <w:marRight w:val="0"/>
      <w:marTop w:val="0"/>
      <w:marBottom w:val="0"/>
      <w:divBdr>
        <w:top w:val="none" w:sz="0" w:space="0" w:color="auto"/>
        <w:left w:val="none" w:sz="0" w:space="0" w:color="auto"/>
        <w:bottom w:val="none" w:sz="0" w:space="0" w:color="auto"/>
        <w:right w:val="none" w:sz="0" w:space="0" w:color="auto"/>
      </w:divBdr>
      <w:divsChild>
        <w:div w:id="135412486">
          <w:marLeft w:val="0"/>
          <w:marRight w:val="0"/>
          <w:marTop w:val="0"/>
          <w:marBottom w:val="0"/>
          <w:divBdr>
            <w:top w:val="none" w:sz="0" w:space="0" w:color="auto"/>
            <w:left w:val="none" w:sz="0" w:space="0" w:color="auto"/>
            <w:bottom w:val="none" w:sz="0" w:space="0" w:color="auto"/>
            <w:right w:val="none" w:sz="0" w:space="0" w:color="auto"/>
          </w:divBdr>
        </w:div>
        <w:div w:id="408623062">
          <w:marLeft w:val="0"/>
          <w:marRight w:val="0"/>
          <w:marTop w:val="0"/>
          <w:marBottom w:val="0"/>
          <w:divBdr>
            <w:top w:val="none" w:sz="0" w:space="0" w:color="auto"/>
            <w:left w:val="none" w:sz="0" w:space="0" w:color="auto"/>
            <w:bottom w:val="none" w:sz="0" w:space="0" w:color="auto"/>
            <w:right w:val="none" w:sz="0" w:space="0" w:color="auto"/>
          </w:divBdr>
        </w:div>
        <w:div w:id="474373907">
          <w:marLeft w:val="0"/>
          <w:marRight w:val="0"/>
          <w:marTop w:val="0"/>
          <w:marBottom w:val="0"/>
          <w:divBdr>
            <w:top w:val="none" w:sz="0" w:space="0" w:color="auto"/>
            <w:left w:val="none" w:sz="0" w:space="0" w:color="auto"/>
            <w:bottom w:val="none" w:sz="0" w:space="0" w:color="auto"/>
            <w:right w:val="none" w:sz="0" w:space="0" w:color="auto"/>
          </w:divBdr>
          <w:divsChild>
            <w:div w:id="529339738">
              <w:marLeft w:val="0"/>
              <w:marRight w:val="0"/>
              <w:marTop w:val="0"/>
              <w:marBottom w:val="0"/>
              <w:divBdr>
                <w:top w:val="none" w:sz="0" w:space="0" w:color="auto"/>
                <w:left w:val="none" w:sz="0" w:space="0" w:color="auto"/>
                <w:bottom w:val="none" w:sz="0" w:space="0" w:color="auto"/>
                <w:right w:val="none" w:sz="0" w:space="0" w:color="auto"/>
              </w:divBdr>
            </w:div>
          </w:divsChild>
        </w:div>
        <w:div w:id="594359430">
          <w:marLeft w:val="0"/>
          <w:marRight w:val="0"/>
          <w:marTop w:val="0"/>
          <w:marBottom w:val="0"/>
          <w:divBdr>
            <w:top w:val="none" w:sz="0" w:space="0" w:color="auto"/>
            <w:left w:val="none" w:sz="0" w:space="0" w:color="auto"/>
            <w:bottom w:val="none" w:sz="0" w:space="0" w:color="auto"/>
            <w:right w:val="none" w:sz="0" w:space="0" w:color="auto"/>
          </w:divBdr>
        </w:div>
        <w:div w:id="860975755">
          <w:marLeft w:val="0"/>
          <w:marRight w:val="0"/>
          <w:marTop w:val="300"/>
          <w:marBottom w:val="0"/>
          <w:divBdr>
            <w:top w:val="none" w:sz="0" w:space="0" w:color="auto"/>
            <w:left w:val="none" w:sz="0" w:space="0" w:color="auto"/>
            <w:bottom w:val="none" w:sz="0" w:space="0" w:color="auto"/>
            <w:right w:val="none" w:sz="0" w:space="0" w:color="auto"/>
          </w:divBdr>
          <w:divsChild>
            <w:div w:id="1330401804">
              <w:marLeft w:val="0"/>
              <w:marRight w:val="0"/>
              <w:marTop w:val="0"/>
              <w:marBottom w:val="0"/>
              <w:divBdr>
                <w:top w:val="none" w:sz="0" w:space="0" w:color="auto"/>
                <w:left w:val="none" w:sz="0" w:space="0" w:color="auto"/>
                <w:bottom w:val="none" w:sz="0" w:space="0" w:color="auto"/>
                <w:right w:val="none" w:sz="0" w:space="0" w:color="auto"/>
              </w:divBdr>
              <w:divsChild>
                <w:div w:id="961036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6572970">
          <w:marLeft w:val="0"/>
          <w:marRight w:val="0"/>
          <w:marTop w:val="0"/>
          <w:marBottom w:val="0"/>
          <w:divBdr>
            <w:top w:val="none" w:sz="0" w:space="0" w:color="auto"/>
            <w:left w:val="none" w:sz="0" w:space="0" w:color="auto"/>
            <w:bottom w:val="none" w:sz="0" w:space="0" w:color="auto"/>
            <w:right w:val="none" w:sz="0" w:space="0" w:color="auto"/>
          </w:divBdr>
          <w:divsChild>
            <w:div w:id="1919513166">
              <w:marLeft w:val="0"/>
              <w:marRight w:val="0"/>
              <w:marTop w:val="0"/>
              <w:marBottom w:val="0"/>
              <w:divBdr>
                <w:top w:val="none" w:sz="0" w:space="0" w:color="auto"/>
                <w:left w:val="none" w:sz="0" w:space="0" w:color="auto"/>
                <w:bottom w:val="none" w:sz="0" w:space="0" w:color="auto"/>
                <w:right w:val="none" w:sz="0" w:space="0" w:color="auto"/>
              </w:divBdr>
            </w:div>
          </w:divsChild>
        </w:div>
        <w:div w:id="1054768936">
          <w:marLeft w:val="0"/>
          <w:marRight w:val="0"/>
          <w:marTop w:val="0"/>
          <w:marBottom w:val="0"/>
          <w:divBdr>
            <w:top w:val="none" w:sz="0" w:space="0" w:color="auto"/>
            <w:left w:val="none" w:sz="0" w:space="0" w:color="auto"/>
            <w:bottom w:val="none" w:sz="0" w:space="0" w:color="auto"/>
            <w:right w:val="none" w:sz="0" w:space="0" w:color="auto"/>
          </w:divBdr>
          <w:divsChild>
            <w:div w:id="2053265903">
              <w:marLeft w:val="0"/>
              <w:marRight w:val="0"/>
              <w:marTop w:val="0"/>
              <w:marBottom w:val="0"/>
              <w:divBdr>
                <w:top w:val="none" w:sz="0" w:space="0" w:color="auto"/>
                <w:left w:val="none" w:sz="0" w:space="0" w:color="auto"/>
                <w:bottom w:val="none" w:sz="0" w:space="0" w:color="auto"/>
                <w:right w:val="none" w:sz="0" w:space="0" w:color="auto"/>
              </w:divBdr>
            </w:div>
          </w:divsChild>
        </w:div>
        <w:div w:id="1058632258">
          <w:marLeft w:val="0"/>
          <w:marRight w:val="0"/>
          <w:marTop w:val="0"/>
          <w:marBottom w:val="0"/>
          <w:divBdr>
            <w:top w:val="none" w:sz="0" w:space="0" w:color="auto"/>
            <w:left w:val="none" w:sz="0" w:space="0" w:color="auto"/>
            <w:bottom w:val="none" w:sz="0" w:space="0" w:color="auto"/>
            <w:right w:val="none" w:sz="0" w:space="0" w:color="auto"/>
          </w:divBdr>
        </w:div>
        <w:div w:id="1073430023">
          <w:marLeft w:val="0"/>
          <w:marRight w:val="0"/>
          <w:marTop w:val="0"/>
          <w:marBottom w:val="0"/>
          <w:divBdr>
            <w:top w:val="none" w:sz="0" w:space="0" w:color="auto"/>
            <w:left w:val="none" w:sz="0" w:space="0" w:color="auto"/>
            <w:bottom w:val="none" w:sz="0" w:space="0" w:color="auto"/>
            <w:right w:val="none" w:sz="0" w:space="0" w:color="auto"/>
          </w:divBdr>
          <w:divsChild>
            <w:div w:id="748579666">
              <w:marLeft w:val="0"/>
              <w:marRight w:val="0"/>
              <w:marTop w:val="0"/>
              <w:marBottom w:val="0"/>
              <w:divBdr>
                <w:top w:val="none" w:sz="0" w:space="0" w:color="auto"/>
                <w:left w:val="none" w:sz="0" w:space="0" w:color="auto"/>
                <w:bottom w:val="none" w:sz="0" w:space="0" w:color="auto"/>
                <w:right w:val="none" w:sz="0" w:space="0" w:color="auto"/>
              </w:divBdr>
            </w:div>
          </w:divsChild>
        </w:div>
        <w:div w:id="1099450273">
          <w:marLeft w:val="0"/>
          <w:marRight w:val="0"/>
          <w:marTop w:val="0"/>
          <w:marBottom w:val="0"/>
          <w:divBdr>
            <w:top w:val="none" w:sz="0" w:space="0" w:color="auto"/>
            <w:left w:val="none" w:sz="0" w:space="0" w:color="auto"/>
            <w:bottom w:val="none" w:sz="0" w:space="0" w:color="auto"/>
            <w:right w:val="none" w:sz="0" w:space="0" w:color="auto"/>
          </w:divBdr>
        </w:div>
        <w:div w:id="1356468343">
          <w:marLeft w:val="0"/>
          <w:marRight w:val="0"/>
          <w:marTop w:val="0"/>
          <w:marBottom w:val="0"/>
          <w:divBdr>
            <w:top w:val="none" w:sz="0" w:space="0" w:color="auto"/>
            <w:left w:val="none" w:sz="0" w:space="0" w:color="auto"/>
            <w:bottom w:val="none" w:sz="0" w:space="0" w:color="auto"/>
            <w:right w:val="none" w:sz="0" w:space="0" w:color="auto"/>
          </w:divBdr>
        </w:div>
        <w:div w:id="1442644112">
          <w:marLeft w:val="0"/>
          <w:marRight w:val="0"/>
          <w:marTop w:val="300"/>
          <w:marBottom w:val="0"/>
          <w:divBdr>
            <w:top w:val="none" w:sz="0" w:space="0" w:color="auto"/>
            <w:left w:val="none" w:sz="0" w:space="0" w:color="auto"/>
            <w:bottom w:val="none" w:sz="0" w:space="0" w:color="auto"/>
            <w:right w:val="none" w:sz="0" w:space="0" w:color="auto"/>
          </w:divBdr>
          <w:divsChild>
            <w:div w:id="1097020959">
              <w:marLeft w:val="0"/>
              <w:marRight w:val="0"/>
              <w:marTop w:val="0"/>
              <w:marBottom w:val="0"/>
              <w:divBdr>
                <w:top w:val="none" w:sz="0" w:space="0" w:color="auto"/>
                <w:left w:val="none" w:sz="0" w:space="0" w:color="auto"/>
                <w:bottom w:val="none" w:sz="0" w:space="0" w:color="auto"/>
                <w:right w:val="none" w:sz="0" w:space="0" w:color="auto"/>
              </w:divBdr>
              <w:divsChild>
                <w:div w:id="345865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5427989">
          <w:marLeft w:val="0"/>
          <w:marRight w:val="0"/>
          <w:marTop w:val="0"/>
          <w:marBottom w:val="0"/>
          <w:divBdr>
            <w:top w:val="none" w:sz="0" w:space="0" w:color="auto"/>
            <w:left w:val="none" w:sz="0" w:space="0" w:color="auto"/>
            <w:bottom w:val="none" w:sz="0" w:space="0" w:color="auto"/>
            <w:right w:val="none" w:sz="0" w:space="0" w:color="auto"/>
          </w:divBdr>
          <w:divsChild>
            <w:div w:id="1592813077">
              <w:marLeft w:val="0"/>
              <w:marRight w:val="0"/>
              <w:marTop w:val="0"/>
              <w:marBottom w:val="0"/>
              <w:divBdr>
                <w:top w:val="none" w:sz="0" w:space="0" w:color="auto"/>
                <w:left w:val="none" w:sz="0" w:space="0" w:color="auto"/>
                <w:bottom w:val="none" w:sz="0" w:space="0" w:color="auto"/>
                <w:right w:val="none" w:sz="0" w:space="0" w:color="auto"/>
              </w:divBdr>
            </w:div>
          </w:divsChild>
        </w:div>
        <w:div w:id="1790321090">
          <w:marLeft w:val="0"/>
          <w:marRight w:val="0"/>
          <w:marTop w:val="300"/>
          <w:marBottom w:val="0"/>
          <w:divBdr>
            <w:top w:val="none" w:sz="0" w:space="0" w:color="auto"/>
            <w:left w:val="none" w:sz="0" w:space="0" w:color="auto"/>
            <w:bottom w:val="none" w:sz="0" w:space="0" w:color="auto"/>
            <w:right w:val="none" w:sz="0" w:space="0" w:color="auto"/>
          </w:divBdr>
          <w:divsChild>
            <w:div w:id="499589362">
              <w:marLeft w:val="0"/>
              <w:marRight w:val="0"/>
              <w:marTop w:val="0"/>
              <w:marBottom w:val="0"/>
              <w:divBdr>
                <w:top w:val="none" w:sz="0" w:space="0" w:color="auto"/>
                <w:left w:val="none" w:sz="0" w:space="0" w:color="auto"/>
                <w:bottom w:val="none" w:sz="0" w:space="0" w:color="auto"/>
                <w:right w:val="none" w:sz="0" w:space="0" w:color="auto"/>
              </w:divBdr>
              <w:divsChild>
                <w:div w:id="561060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3405854">
          <w:marLeft w:val="0"/>
          <w:marRight w:val="0"/>
          <w:marTop w:val="300"/>
          <w:marBottom w:val="0"/>
          <w:divBdr>
            <w:top w:val="none" w:sz="0" w:space="0" w:color="auto"/>
            <w:left w:val="none" w:sz="0" w:space="0" w:color="auto"/>
            <w:bottom w:val="none" w:sz="0" w:space="0" w:color="auto"/>
            <w:right w:val="none" w:sz="0" w:space="0" w:color="auto"/>
          </w:divBdr>
          <w:divsChild>
            <w:div w:id="51345366">
              <w:marLeft w:val="0"/>
              <w:marRight w:val="0"/>
              <w:marTop w:val="0"/>
              <w:marBottom w:val="0"/>
              <w:divBdr>
                <w:top w:val="none" w:sz="0" w:space="0" w:color="auto"/>
                <w:left w:val="none" w:sz="0" w:space="0" w:color="auto"/>
                <w:bottom w:val="none" w:sz="0" w:space="0" w:color="auto"/>
                <w:right w:val="none" w:sz="0" w:space="0" w:color="auto"/>
              </w:divBdr>
              <w:divsChild>
                <w:div w:id="243801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878605">
          <w:marLeft w:val="0"/>
          <w:marRight w:val="0"/>
          <w:marTop w:val="0"/>
          <w:marBottom w:val="0"/>
          <w:divBdr>
            <w:top w:val="none" w:sz="0" w:space="0" w:color="auto"/>
            <w:left w:val="none" w:sz="0" w:space="0" w:color="auto"/>
            <w:bottom w:val="none" w:sz="0" w:space="0" w:color="auto"/>
            <w:right w:val="none" w:sz="0" w:space="0" w:color="auto"/>
          </w:divBdr>
        </w:div>
        <w:div w:id="2026978189">
          <w:marLeft w:val="0"/>
          <w:marRight w:val="0"/>
          <w:marTop w:val="0"/>
          <w:marBottom w:val="0"/>
          <w:divBdr>
            <w:top w:val="none" w:sz="0" w:space="0" w:color="auto"/>
            <w:left w:val="none" w:sz="0" w:space="0" w:color="auto"/>
            <w:bottom w:val="none" w:sz="0" w:space="0" w:color="auto"/>
            <w:right w:val="none" w:sz="0" w:space="0" w:color="auto"/>
          </w:divBdr>
          <w:divsChild>
            <w:div w:id="77405486">
              <w:marLeft w:val="0"/>
              <w:marRight w:val="0"/>
              <w:marTop w:val="0"/>
              <w:marBottom w:val="0"/>
              <w:divBdr>
                <w:top w:val="none" w:sz="0" w:space="0" w:color="auto"/>
                <w:left w:val="none" w:sz="0" w:space="0" w:color="auto"/>
                <w:bottom w:val="none" w:sz="0" w:space="0" w:color="auto"/>
                <w:right w:val="none" w:sz="0" w:space="0" w:color="auto"/>
              </w:divBdr>
            </w:div>
          </w:divsChild>
        </w:div>
        <w:div w:id="2139253351">
          <w:marLeft w:val="0"/>
          <w:marRight w:val="0"/>
          <w:marTop w:val="0"/>
          <w:marBottom w:val="0"/>
          <w:divBdr>
            <w:top w:val="none" w:sz="0" w:space="0" w:color="auto"/>
            <w:left w:val="none" w:sz="0" w:space="0" w:color="auto"/>
            <w:bottom w:val="none" w:sz="0" w:space="0" w:color="auto"/>
            <w:right w:val="none" w:sz="0" w:space="0" w:color="auto"/>
          </w:divBdr>
          <w:divsChild>
            <w:div w:id="41026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9424763">
      <w:bodyDiv w:val="1"/>
      <w:marLeft w:val="0"/>
      <w:marRight w:val="0"/>
      <w:marTop w:val="0"/>
      <w:marBottom w:val="0"/>
      <w:divBdr>
        <w:top w:val="none" w:sz="0" w:space="0" w:color="auto"/>
        <w:left w:val="none" w:sz="0" w:space="0" w:color="auto"/>
        <w:bottom w:val="none" w:sz="0" w:space="0" w:color="auto"/>
        <w:right w:val="none" w:sz="0" w:space="0" w:color="auto"/>
      </w:divBdr>
      <w:divsChild>
        <w:div w:id="220747498">
          <w:marLeft w:val="0"/>
          <w:marRight w:val="0"/>
          <w:marTop w:val="300"/>
          <w:marBottom w:val="0"/>
          <w:divBdr>
            <w:top w:val="none" w:sz="0" w:space="0" w:color="auto"/>
            <w:left w:val="none" w:sz="0" w:space="0" w:color="auto"/>
            <w:bottom w:val="none" w:sz="0" w:space="0" w:color="auto"/>
            <w:right w:val="none" w:sz="0" w:space="0" w:color="auto"/>
          </w:divBdr>
          <w:divsChild>
            <w:div w:id="995912532">
              <w:marLeft w:val="0"/>
              <w:marRight w:val="0"/>
              <w:marTop w:val="0"/>
              <w:marBottom w:val="0"/>
              <w:divBdr>
                <w:top w:val="none" w:sz="0" w:space="0" w:color="auto"/>
                <w:left w:val="none" w:sz="0" w:space="0" w:color="auto"/>
                <w:bottom w:val="none" w:sz="0" w:space="0" w:color="auto"/>
                <w:right w:val="none" w:sz="0" w:space="0" w:color="auto"/>
              </w:divBdr>
              <w:divsChild>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726514">
          <w:marLeft w:val="0"/>
          <w:marRight w:val="0"/>
          <w:marTop w:val="300"/>
          <w:marBottom w:val="0"/>
          <w:divBdr>
            <w:top w:val="none" w:sz="0" w:space="0" w:color="auto"/>
            <w:left w:val="none" w:sz="0" w:space="0" w:color="auto"/>
            <w:bottom w:val="none" w:sz="0" w:space="0" w:color="auto"/>
            <w:right w:val="none" w:sz="0" w:space="0" w:color="auto"/>
          </w:divBdr>
          <w:divsChild>
            <w:div w:id="1898782276">
              <w:marLeft w:val="0"/>
              <w:marRight w:val="0"/>
              <w:marTop w:val="0"/>
              <w:marBottom w:val="0"/>
              <w:divBdr>
                <w:top w:val="none" w:sz="0" w:space="0" w:color="auto"/>
                <w:left w:val="none" w:sz="0" w:space="0" w:color="auto"/>
                <w:bottom w:val="none" w:sz="0" w:space="0" w:color="auto"/>
                <w:right w:val="none" w:sz="0" w:space="0" w:color="auto"/>
              </w:divBdr>
              <w:divsChild>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7576972">
          <w:marLeft w:val="0"/>
          <w:marRight w:val="0"/>
          <w:marTop w:val="0"/>
          <w:marBottom w:val="0"/>
          <w:divBdr>
            <w:top w:val="none" w:sz="0" w:space="0" w:color="auto"/>
            <w:left w:val="none" w:sz="0" w:space="0" w:color="auto"/>
            <w:bottom w:val="none" w:sz="0" w:space="0" w:color="auto"/>
            <w:right w:val="none" w:sz="0" w:space="0" w:color="auto"/>
          </w:divBdr>
          <w:divsChild>
            <w:div w:id="1389109598">
              <w:marLeft w:val="0"/>
              <w:marRight w:val="0"/>
              <w:marTop w:val="0"/>
              <w:marBottom w:val="0"/>
              <w:divBdr>
                <w:top w:val="none" w:sz="0" w:space="0" w:color="auto"/>
                <w:left w:val="none" w:sz="0" w:space="0" w:color="auto"/>
                <w:bottom w:val="none" w:sz="0" w:space="0" w:color="auto"/>
                <w:right w:val="none" w:sz="0" w:space="0" w:color="auto"/>
              </w:divBdr>
            </w:div>
          </w:divsChild>
        </w:div>
        <w:div w:id="508525909">
          <w:marLeft w:val="0"/>
          <w:marRight w:val="0"/>
          <w:marTop w:val="0"/>
          <w:marBottom w:val="0"/>
          <w:divBdr>
            <w:top w:val="none" w:sz="0" w:space="0" w:color="auto"/>
            <w:left w:val="none" w:sz="0" w:space="0" w:color="auto"/>
            <w:bottom w:val="none" w:sz="0" w:space="0" w:color="auto"/>
            <w:right w:val="none" w:sz="0" w:space="0" w:color="auto"/>
          </w:divBdr>
        </w:div>
        <w:div w:id="634334279">
          <w:marLeft w:val="0"/>
          <w:marRight w:val="0"/>
          <w:marTop w:val="300"/>
          <w:marBottom w:val="0"/>
          <w:divBdr>
            <w:top w:val="none" w:sz="0" w:space="0" w:color="auto"/>
            <w:left w:val="none" w:sz="0" w:space="0" w:color="auto"/>
            <w:bottom w:val="none" w:sz="0" w:space="0" w:color="auto"/>
            <w:right w:val="none" w:sz="0" w:space="0" w:color="auto"/>
          </w:divBdr>
          <w:divsChild>
            <w:div w:id="1461067759">
              <w:marLeft w:val="0"/>
              <w:marRight w:val="0"/>
              <w:marTop w:val="0"/>
              <w:marBottom w:val="0"/>
              <w:divBdr>
                <w:top w:val="none" w:sz="0" w:space="0" w:color="auto"/>
                <w:left w:val="none" w:sz="0" w:space="0" w:color="auto"/>
                <w:bottom w:val="none" w:sz="0" w:space="0" w:color="auto"/>
                <w:right w:val="none" w:sz="0" w:space="0" w:color="auto"/>
              </w:divBdr>
              <w:divsChild>
                <w:div w:id="1674722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4111746">
          <w:marLeft w:val="0"/>
          <w:marRight w:val="0"/>
          <w:marTop w:val="0"/>
          <w:marBottom w:val="0"/>
          <w:divBdr>
            <w:top w:val="none" w:sz="0" w:space="0" w:color="auto"/>
            <w:left w:val="none" w:sz="0" w:space="0" w:color="auto"/>
            <w:bottom w:val="none" w:sz="0" w:space="0" w:color="auto"/>
            <w:right w:val="none" w:sz="0" w:space="0" w:color="auto"/>
          </w:divBdr>
        </w:div>
        <w:div w:id="774330614">
          <w:marLeft w:val="0"/>
          <w:marRight w:val="0"/>
          <w:marTop w:val="300"/>
          <w:marBottom w:val="0"/>
          <w:divBdr>
            <w:top w:val="none" w:sz="0" w:space="0" w:color="auto"/>
            <w:left w:val="none" w:sz="0" w:space="0" w:color="auto"/>
            <w:bottom w:val="none" w:sz="0" w:space="0" w:color="auto"/>
            <w:right w:val="none" w:sz="0" w:space="0" w:color="auto"/>
          </w:divBdr>
          <w:divsChild>
            <w:div w:id="346830256">
              <w:marLeft w:val="0"/>
              <w:marRight w:val="0"/>
              <w:marTop w:val="0"/>
              <w:marBottom w:val="0"/>
              <w:divBdr>
                <w:top w:val="none" w:sz="0" w:space="0" w:color="auto"/>
                <w:left w:val="none" w:sz="0" w:space="0" w:color="auto"/>
                <w:bottom w:val="none" w:sz="0" w:space="0" w:color="auto"/>
                <w:right w:val="none" w:sz="0" w:space="0" w:color="auto"/>
              </w:divBdr>
              <w:divsChild>
                <w:div w:id="102390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4721542">
          <w:marLeft w:val="0"/>
          <w:marRight w:val="0"/>
          <w:marTop w:val="0"/>
          <w:marBottom w:val="0"/>
          <w:divBdr>
            <w:top w:val="none" w:sz="0" w:space="0" w:color="auto"/>
            <w:left w:val="none" w:sz="0" w:space="0" w:color="auto"/>
            <w:bottom w:val="none" w:sz="0" w:space="0" w:color="auto"/>
            <w:right w:val="none" w:sz="0" w:space="0" w:color="auto"/>
          </w:divBdr>
          <w:divsChild>
            <w:div w:id="1397048259">
              <w:marLeft w:val="0"/>
              <w:marRight w:val="0"/>
              <w:marTop w:val="0"/>
              <w:marBottom w:val="0"/>
              <w:divBdr>
                <w:top w:val="none" w:sz="0" w:space="0" w:color="auto"/>
                <w:left w:val="none" w:sz="0" w:space="0" w:color="auto"/>
                <w:bottom w:val="none" w:sz="0" w:space="0" w:color="auto"/>
                <w:right w:val="none" w:sz="0" w:space="0" w:color="auto"/>
              </w:divBdr>
            </w:div>
          </w:divsChild>
        </w:div>
        <w:div w:id="994727754">
          <w:marLeft w:val="0"/>
          <w:marRight w:val="0"/>
          <w:marTop w:val="0"/>
          <w:marBottom w:val="0"/>
          <w:divBdr>
            <w:top w:val="none" w:sz="0" w:space="0" w:color="auto"/>
            <w:left w:val="none" w:sz="0" w:space="0" w:color="auto"/>
            <w:bottom w:val="none" w:sz="0" w:space="0" w:color="auto"/>
            <w:right w:val="none" w:sz="0" w:space="0" w:color="auto"/>
          </w:divBdr>
          <w:divsChild>
            <w:div w:id="724373600">
              <w:marLeft w:val="0"/>
              <w:marRight w:val="0"/>
              <w:marTop w:val="0"/>
              <w:marBottom w:val="0"/>
              <w:divBdr>
                <w:top w:val="none" w:sz="0" w:space="0" w:color="auto"/>
                <w:left w:val="none" w:sz="0" w:space="0" w:color="auto"/>
                <w:bottom w:val="none" w:sz="0" w:space="0" w:color="auto"/>
                <w:right w:val="none" w:sz="0" w:space="0" w:color="auto"/>
              </w:divBdr>
            </w:div>
          </w:divsChild>
        </w:div>
        <w:div w:id="1087388545">
          <w:marLeft w:val="0"/>
          <w:marRight w:val="0"/>
          <w:marTop w:val="0"/>
          <w:marBottom w:val="0"/>
          <w:divBdr>
            <w:top w:val="none" w:sz="0" w:space="0" w:color="auto"/>
            <w:left w:val="none" w:sz="0" w:space="0" w:color="auto"/>
            <w:bottom w:val="none" w:sz="0" w:space="0" w:color="auto"/>
            <w:right w:val="none" w:sz="0" w:space="0" w:color="auto"/>
          </w:divBdr>
        </w:div>
        <w:div w:id="1188562352">
          <w:marLeft w:val="0"/>
          <w:marRight w:val="0"/>
          <w:marTop w:val="0"/>
          <w:marBottom w:val="0"/>
          <w:divBdr>
            <w:top w:val="none" w:sz="0" w:space="0" w:color="auto"/>
            <w:left w:val="none" w:sz="0" w:space="0" w:color="auto"/>
            <w:bottom w:val="none" w:sz="0" w:space="0" w:color="auto"/>
            <w:right w:val="none" w:sz="0" w:space="0" w:color="auto"/>
          </w:divBdr>
          <w:divsChild>
            <w:div w:id="1793011217">
              <w:marLeft w:val="0"/>
              <w:marRight w:val="0"/>
              <w:marTop w:val="0"/>
              <w:marBottom w:val="0"/>
              <w:divBdr>
                <w:top w:val="none" w:sz="0" w:space="0" w:color="auto"/>
                <w:left w:val="none" w:sz="0" w:space="0" w:color="auto"/>
                <w:bottom w:val="none" w:sz="0" w:space="0" w:color="auto"/>
                <w:right w:val="none" w:sz="0" w:space="0" w:color="auto"/>
              </w:divBdr>
            </w:div>
          </w:divsChild>
        </w:div>
        <w:div w:id="1291782903">
          <w:marLeft w:val="0"/>
          <w:marRight w:val="0"/>
          <w:marTop w:val="0"/>
          <w:marBottom w:val="0"/>
          <w:divBdr>
            <w:top w:val="none" w:sz="0" w:space="0" w:color="auto"/>
            <w:left w:val="none" w:sz="0" w:space="0" w:color="auto"/>
            <w:bottom w:val="none" w:sz="0" w:space="0" w:color="auto"/>
            <w:right w:val="none" w:sz="0" w:space="0" w:color="auto"/>
          </w:divBdr>
        </w:div>
        <w:div w:id="1337805593">
          <w:marLeft w:val="0"/>
          <w:marRight w:val="0"/>
          <w:marTop w:val="0"/>
          <w:marBottom w:val="0"/>
          <w:divBdr>
            <w:top w:val="none" w:sz="0" w:space="0" w:color="auto"/>
            <w:left w:val="none" w:sz="0" w:space="0" w:color="auto"/>
            <w:bottom w:val="none" w:sz="0" w:space="0" w:color="auto"/>
            <w:right w:val="none" w:sz="0" w:space="0" w:color="auto"/>
          </w:divBdr>
          <w:divsChild>
            <w:div w:id="1306547825">
              <w:marLeft w:val="0"/>
              <w:marRight w:val="0"/>
              <w:marTop w:val="0"/>
              <w:marBottom w:val="0"/>
              <w:divBdr>
                <w:top w:val="none" w:sz="0" w:space="0" w:color="auto"/>
                <w:left w:val="none" w:sz="0" w:space="0" w:color="auto"/>
                <w:bottom w:val="none" w:sz="0" w:space="0" w:color="auto"/>
                <w:right w:val="none" w:sz="0" w:space="0" w:color="auto"/>
              </w:divBdr>
            </w:div>
          </w:divsChild>
        </w:div>
        <w:div w:id="1381438918">
          <w:marLeft w:val="0"/>
          <w:marRight w:val="0"/>
          <w:marTop w:val="0"/>
          <w:marBottom w:val="0"/>
          <w:divBdr>
            <w:top w:val="none" w:sz="0" w:space="0" w:color="auto"/>
            <w:left w:val="none" w:sz="0" w:space="0" w:color="auto"/>
            <w:bottom w:val="none" w:sz="0" w:space="0" w:color="auto"/>
            <w:right w:val="none" w:sz="0" w:space="0" w:color="auto"/>
          </w:divBdr>
        </w:div>
        <w:div w:id="1499805292">
          <w:marLeft w:val="0"/>
          <w:marRight w:val="0"/>
          <w:marTop w:val="0"/>
          <w:marBottom w:val="0"/>
          <w:divBdr>
            <w:top w:val="none" w:sz="0" w:space="0" w:color="auto"/>
            <w:left w:val="none" w:sz="0" w:space="0" w:color="auto"/>
            <w:bottom w:val="none" w:sz="0" w:space="0" w:color="auto"/>
            <w:right w:val="none" w:sz="0" w:space="0" w:color="auto"/>
          </w:divBdr>
          <w:divsChild>
            <w:div w:id="270863383">
              <w:marLeft w:val="0"/>
              <w:marRight w:val="0"/>
              <w:marTop w:val="0"/>
              <w:marBottom w:val="0"/>
              <w:divBdr>
                <w:top w:val="none" w:sz="0" w:space="0" w:color="auto"/>
                <w:left w:val="none" w:sz="0" w:space="0" w:color="auto"/>
                <w:bottom w:val="none" w:sz="0" w:space="0" w:color="auto"/>
                <w:right w:val="none" w:sz="0" w:space="0" w:color="auto"/>
              </w:divBdr>
            </w:div>
          </w:divsChild>
        </w:div>
        <w:div w:id="1500121309">
          <w:marLeft w:val="0"/>
          <w:marRight w:val="0"/>
          <w:marTop w:val="0"/>
          <w:marBottom w:val="0"/>
          <w:divBdr>
            <w:top w:val="none" w:sz="0" w:space="0" w:color="auto"/>
            <w:left w:val="none" w:sz="0" w:space="0" w:color="auto"/>
            <w:bottom w:val="none" w:sz="0" w:space="0" w:color="auto"/>
            <w:right w:val="none" w:sz="0" w:space="0" w:color="auto"/>
          </w:divBdr>
        </w:div>
        <w:div w:id="1562716158">
          <w:marLeft w:val="0"/>
          <w:marRight w:val="0"/>
          <w:marTop w:val="0"/>
          <w:marBottom w:val="0"/>
          <w:divBdr>
            <w:top w:val="none" w:sz="0" w:space="0" w:color="auto"/>
            <w:left w:val="none" w:sz="0" w:space="0" w:color="auto"/>
            <w:bottom w:val="none" w:sz="0" w:space="0" w:color="auto"/>
            <w:right w:val="none" w:sz="0" w:space="0" w:color="auto"/>
          </w:divBdr>
        </w:div>
        <w:div w:id="1919048873">
          <w:marLeft w:val="0"/>
          <w:marRight w:val="0"/>
          <w:marTop w:val="0"/>
          <w:marBottom w:val="0"/>
          <w:divBdr>
            <w:top w:val="none" w:sz="0" w:space="0" w:color="auto"/>
            <w:left w:val="none" w:sz="0" w:space="0" w:color="auto"/>
            <w:bottom w:val="none" w:sz="0" w:space="0" w:color="auto"/>
            <w:right w:val="none" w:sz="0" w:space="0" w:color="auto"/>
          </w:divBdr>
          <w:divsChild>
            <w:div w:id="259263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2703405">
      <w:bodyDiv w:val="1"/>
      <w:marLeft w:val="0"/>
      <w:marRight w:val="0"/>
      <w:marTop w:val="0"/>
      <w:marBottom w:val="0"/>
      <w:divBdr>
        <w:top w:val="none" w:sz="0" w:space="0" w:color="auto"/>
        <w:left w:val="none" w:sz="0" w:space="0" w:color="auto"/>
        <w:bottom w:val="none" w:sz="0" w:space="0" w:color="auto"/>
        <w:right w:val="none" w:sz="0" w:space="0" w:color="auto"/>
      </w:divBdr>
      <w:divsChild>
        <w:div w:id="682710401">
          <w:marLeft w:val="0"/>
          <w:marRight w:val="0"/>
          <w:marTop w:val="0"/>
          <w:marBottom w:val="0"/>
          <w:divBdr>
            <w:top w:val="none" w:sz="0" w:space="0" w:color="auto"/>
            <w:left w:val="none" w:sz="0" w:space="0" w:color="auto"/>
            <w:bottom w:val="none" w:sz="0" w:space="0" w:color="auto"/>
            <w:right w:val="none" w:sz="0" w:space="0" w:color="auto"/>
          </w:divBdr>
        </w:div>
        <w:div w:id="1905946507">
          <w:marLeft w:val="0"/>
          <w:marRight w:val="0"/>
          <w:marTop w:val="0"/>
          <w:marBottom w:val="0"/>
          <w:divBdr>
            <w:top w:val="none" w:sz="0" w:space="0" w:color="auto"/>
            <w:left w:val="none" w:sz="0" w:space="0" w:color="auto"/>
            <w:bottom w:val="none" w:sz="0" w:space="0" w:color="auto"/>
            <w:right w:val="none" w:sz="0" w:space="0" w:color="auto"/>
          </w:divBdr>
          <w:divsChild>
            <w:div w:id="1309240951">
              <w:marLeft w:val="0"/>
              <w:marRight w:val="0"/>
              <w:marTop w:val="0"/>
              <w:marBottom w:val="0"/>
              <w:divBdr>
                <w:top w:val="none" w:sz="0" w:space="0" w:color="auto"/>
                <w:left w:val="none" w:sz="0" w:space="0" w:color="auto"/>
                <w:bottom w:val="none" w:sz="0" w:space="0" w:color="auto"/>
                <w:right w:val="none" w:sz="0" w:space="0" w:color="auto"/>
              </w:divBdr>
            </w:div>
          </w:divsChild>
        </w:div>
        <w:div w:id="1347829394">
          <w:marLeft w:val="0"/>
          <w:marRight w:val="0"/>
          <w:marTop w:val="0"/>
          <w:marBottom w:val="0"/>
          <w:divBdr>
            <w:top w:val="none" w:sz="0" w:space="0" w:color="auto"/>
            <w:left w:val="none" w:sz="0" w:space="0" w:color="auto"/>
            <w:bottom w:val="none" w:sz="0" w:space="0" w:color="auto"/>
            <w:right w:val="none" w:sz="0" w:space="0" w:color="auto"/>
          </w:divBdr>
        </w:div>
        <w:div w:id="2097284939">
          <w:marLeft w:val="0"/>
          <w:marRight w:val="0"/>
          <w:marTop w:val="0"/>
          <w:marBottom w:val="0"/>
          <w:divBdr>
            <w:top w:val="none" w:sz="0" w:space="0" w:color="auto"/>
            <w:left w:val="none" w:sz="0" w:space="0" w:color="auto"/>
            <w:bottom w:val="none" w:sz="0" w:space="0" w:color="auto"/>
            <w:right w:val="none" w:sz="0" w:space="0" w:color="auto"/>
          </w:divBdr>
          <w:divsChild>
            <w:div w:id="1975090992">
              <w:marLeft w:val="0"/>
              <w:marRight w:val="0"/>
              <w:marTop w:val="0"/>
              <w:marBottom w:val="0"/>
              <w:divBdr>
                <w:top w:val="none" w:sz="0" w:space="0" w:color="auto"/>
                <w:left w:val="none" w:sz="0" w:space="0" w:color="auto"/>
                <w:bottom w:val="none" w:sz="0" w:space="0" w:color="auto"/>
                <w:right w:val="none" w:sz="0" w:space="0" w:color="auto"/>
              </w:divBdr>
            </w:div>
          </w:divsChild>
        </w:div>
        <w:div w:id="1177233421">
          <w:marLeft w:val="0"/>
          <w:marRight w:val="0"/>
          <w:marTop w:val="0"/>
          <w:marBottom w:val="0"/>
          <w:divBdr>
            <w:top w:val="none" w:sz="0" w:space="0" w:color="auto"/>
            <w:left w:val="none" w:sz="0" w:space="0" w:color="auto"/>
            <w:bottom w:val="none" w:sz="0" w:space="0" w:color="auto"/>
            <w:right w:val="none" w:sz="0" w:space="0" w:color="auto"/>
          </w:divBdr>
        </w:div>
        <w:div w:id="675183206">
          <w:marLeft w:val="0"/>
          <w:marRight w:val="0"/>
          <w:marTop w:val="0"/>
          <w:marBottom w:val="0"/>
          <w:divBdr>
            <w:top w:val="none" w:sz="0" w:space="0" w:color="auto"/>
            <w:left w:val="none" w:sz="0" w:space="0" w:color="auto"/>
            <w:bottom w:val="none" w:sz="0" w:space="0" w:color="auto"/>
            <w:right w:val="none" w:sz="0" w:space="0" w:color="auto"/>
          </w:divBdr>
          <w:divsChild>
            <w:div w:id="409236753">
              <w:marLeft w:val="0"/>
              <w:marRight w:val="0"/>
              <w:marTop w:val="0"/>
              <w:marBottom w:val="0"/>
              <w:divBdr>
                <w:top w:val="none" w:sz="0" w:space="0" w:color="auto"/>
                <w:left w:val="none" w:sz="0" w:space="0" w:color="auto"/>
                <w:bottom w:val="none" w:sz="0" w:space="0" w:color="auto"/>
                <w:right w:val="none" w:sz="0" w:space="0" w:color="auto"/>
              </w:divBdr>
            </w:div>
          </w:divsChild>
        </w:div>
        <w:div w:id="1153644609">
          <w:marLeft w:val="0"/>
          <w:marRight w:val="0"/>
          <w:marTop w:val="0"/>
          <w:marBottom w:val="0"/>
          <w:divBdr>
            <w:top w:val="none" w:sz="0" w:space="0" w:color="auto"/>
            <w:left w:val="none" w:sz="0" w:space="0" w:color="auto"/>
            <w:bottom w:val="none" w:sz="0" w:space="0" w:color="auto"/>
            <w:right w:val="none" w:sz="0" w:space="0" w:color="auto"/>
          </w:divBdr>
        </w:div>
        <w:div w:id="254947954">
          <w:marLeft w:val="0"/>
          <w:marRight w:val="0"/>
          <w:marTop w:val="0"/>
          <w:marBottom w:val="0"/>
          <w:divBdr>
            <w:top w:val="none" w:sz="0" w:space="0" w:color="auto"/>
            <w:left w:val="none" w:sz="0" w:space="0" w:color="auto"/>
            <w:bottom w:val="none" w:sz="0" w:space="0" w:color="auto"/>
            <w:right w:val="none" w:sz="0" w:space="0" w:color="auto"/>
          </w:divBdr>
          <w:divsChild>
            <w:div w:id="737631119">
              <w:marLeft w:val="0"/>
              <w:marRight w:val="0"/>
              <w:marTop w:val="0"/>
              <w:marBottom w:val="0"/>
              <w:divBdr>
                <w:top w:val="none" w:sz="0" w:space="0" w:color="auto"/>
                <w:left w:val="none" w:sz="0" w:space="0" w:color="auto"/>
                <w:bottom w:val="none" w:sz="0" w:space="0" w:color="auto"/>
                <w:right w:val="none" w:sz="0" w:space="0" w:color="auto"/>
              </w:divBdr>
            </w:div>
          </w:divsChild>
        </w:div>
        <w:div w:id="1621492333">
          <w:marLeft w:val="0"/>
          <w:marRight w:val="0"/>
          <w:marTop w:val="0"/>
          <w:marBottom w:val="0"/>
          <w:divBdr>
            <w:top w:val="none" w:sz="0" w:space="0" w:color="auto"/>
            <w:left w:val="none" w:sz="0" w:space="0" w:color="auto"/>
            <w:bottom w:val="none" w:sz="0" w:space="0" w:color="auto"/>
            <w:right w:val="none" w:sz="0" w:space="0" w:color="auto"/>
          </w:divBdr>
        </w:div>
        <w:div w:id="1343582057">
          <w:marLeft w:val="0"/>
          <w:marRight w:val="0"/>
          <w:marTop w:val="0"/>
          <w:marBottom w:val="0"/>
          <w:divBdr>
            <w:top w:val="none" w:sz="0" w:space="0" w:color="auto"/>
            <w:left w:val="none" w:sz="0" w:space="0" w:color="auto"/>
            <w:bottom w:val="none" w:sz="0" w:space="0" w:color="auto"/>
            <w:right w:val="none" w:sz="0" w:space="0" w:color="auto"/>
          </w:divBdr>
          <w:divsChild>
            <w:div w:id="219707339">
              <w:marLeft w:val="0"/>
              <w:marRight w:val="0"/>
              <w:marTop w:val="0"/>
              <w:marBottom w:val="0"/>
              <w:divBdr>
                <w:top w:val="none" w:sz="0" w:space="0" w:color="auto"/>
                <w:left w:val="none" w:sz="0" w:space="0" w:color="auto"/>
                <w:bottom w:val="none" w:sz="0" w:space="0" w:color="auto"/>
                <w:right w:val="none" w:sz="0" w:space="0" w:color="auto"/>
              </w:divBdr>
            </w:div>
          </w:divsChild>
        </w:div>
        <w:div w:id="1130168703">
          <w:marLeft w:val="0"/>
          <w:marRight w:val="0"/>
          <w:marTop w:val="0"/>
          <w:marBottom w:val="0"/>
          <w:divBdr>
            <w:top w:val="none" w:sz="0" w:space="0" w:color="auto"/>
            <w:left w:val="none" w:sz="0" w:space="0" w:color="auto"/>
            <w:bottom w:val="none" w:sz="0" w:space="0" w:color="auto"/>
            <w:right w:val="none" w:sz="0" w:space="0" w:color="auto"/>
          </w:divBdr>
        </w:div>
        <w:div w:id="491407483">
          <w:marLeft w:val="0"/>
          <w:marRight w:val="0"/>
          <w:marTop w:val="0"/>
          <w:marBottom w:val="0"/>
          <w:divBdr>
            <w:top w:val="none" w:sz="0" w:space="0" w:color="auto"/>
            <w:left w:val="none" w:sz="0" w:space="0" w:color="auto"/>
            <w:bottom w:val="none" w:sz="0" w:space="0" w:color="auto"/>
            <w:right w:val="none" w:sz="0" w:space="0" w:color="auto"/>
          </w:divBdr>
          <w:divsChild>
            <w:div w:id="2134866493">
              <w:marLeft w:val="0"/>
              <w:marRight w:val="0"/>
              <w:marTop w:val="0"/>
              <w:marBottom w:val="0"/>
              <w:divBdr>
                <w:top w:val="none" w:sz="0" w:space="0" w:color="auto"/>
                <w:left w:val="none" w:sz="0" w:space="0" w:color="auto"/>
                <w:bottom w:val="none" w:sz="0" w:space="0" w:color="auto"/>
                <w:right w:val="none" w:sz="0" w:space="0" w:color="auto"/>
              </w:divBdr>
            </w:div>
          </w:divsChild>
        </w:div>
        <w:div w:id="658188873">
          <w:marLeft w:val="0"/>
          <w:marRight w:val="0"/>
          <w:marTop w:val="0"/>
          <w:marBottom w:val="0"/>
          <w:divBdr>
            <w:top w:val="none" w:sz="0" w:space="0" w:color="auto"/>
            <w:left w:val="none" w:sz="0" w:space="0" w:color="auto"/>
            <w:bottom w:val="none" w:sz="0" w:space="0" w:color="auto"/>
            <w:right w:val="none" w:sz="0" w:space="0" w:color="auto"/>
          </w:divBdr>
        </w:div>
        <w:div w:id="876744343">
          <w:marLeft w:val="0"/>
          <w:marRight w:val="0"/>
          <w:marTop w:val="0"/>
          <w:marBottom w:val="0"/>
          <w:divBdr>
            <w:top w:val="none" w:sz="0" w:space="0" w:color="auto"/>
            <w:left w:val="none" w:sz="0" w:space="0" w:color="auto"/>
            <w:bottom w:val="none" w:sz="0" w:space="0" w:color="auto"/>
            <w:right w:val="none" w:sz="0" w:space="0" w:color="auto"/>
          </w:divBdr>
          <w:divsChild>
            <w:div w:id="1213426997">
              <w:marLeft w:val="0"/>
              <w:marRight w:val="0"/>
              <w:marTop w:val="0"/>
              <w:marBottom w:val="0"/>
              <w:divBdr>
                <w:top w:val="none" w:sz="0" w:space="0" w:color="auto"/>
                <w:left w:val="none" w:sz="0" w:space="0" w:color="auto"/>
                <w:bottom w:val="none" w:sz="0" w:space="0" w:color="auto"/>
                <w:right w:val="none" w:sz="0" w:space="0" w:color="auto"/>
              </w:divBdr>
            </w:div>
          </w:divsChild>
        </w:div>
        <w:div w:id="673991750">
          <w:marLeft w:val="0"/>
          <w:marRight w:val="0"/>
          <w:marTop w:val="300"/>
          <w:marBottom w:val="0"/>
          <w:divBdr>
            <w:top w:val="none" w:sz="0" w:space="0" w:color="auto"/>
            <w:left w:val="none" w:sz="0" w:space="0" w:color="auto"/>
            <w:bottom w:val="none" w:sz="0" w:space="0" w:color="auto"/>
            <w:right w:val="none" w:sz="0" w:space="0" w:color="auto"/>
          </w:divBdr>
          <w:divsChild>
            <w:div w:id="1754740511">
              <w:marLeft w:val="0"/>
              <w:marRight w:val="0"/>
              <w:marTop w:val="0"/>
              <w:marBottom w:val="0"/>
              <w:divBdr>
                <w:top w:val="none" w:sz="0" w:space="0" w:color="auto"/>
                <w:left w:val="none" w:sz="0" w:space="0" w:color="auto"/>
                <w:bottom w:val="none" w:sz="0" w:space="0" w:color="auto"/>
                <w:right w:val="none" w:sz="0" w:space="0" w:color="auto"/>
              </w:divBdr>
              <w:divsChild>
                <w:div w:id="1160806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2196292">
          <w:marLeft w:val="0"/>
          <w:marRight w:val="0"/>
          <w:marTop w:val="300"/>
          <w:marBottom w:val="0"/>
          <w:divBdr>
            <w:top w:val="none" w:sz="0" w:space="0" w:color="auto"/>
            <w:left w:val="none" w:sz="0" w:space="0" w:color="auto"/>
            <w:bottom w:val="none" w:sz="0" w:space="0" w:color="auto"/>
            <w:right w:val="none" w:sz="0" w:space="0" w:color="auto"/>
          </w:divBdr>
          <w:divsChild>
            <w:div w:id="1729105001">
              <w:marLeft w:val="0"/>
              <w:marRight w:val="0"/>
              <w:marTop w:val="0"/>
              <w:marBottom w:val="0"/>
              <w:divBdr>
                <w:top w:val="none" w:sz="0" w:space="0" w:color="auto"/>
                <w:left w:val="none" w:sz="0" w:space="0" w:color="auto"/>
                <w:bottom w:val="none" w:sz="0" w:space="0" w:color="auto"/>
                <w:right w:val="none" w:sz="0" w:space="0" w:color="auto"/>
              </w:divBdr>
              <w:divsChild>
                <w:div w:id="1098797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155539">
          <w:marLeft w:val="0"/>
          <w:marRight w:val="0"/>
          <w:marTop w:val="300"/>
          <w:marBottom w:val="0"/>
          <w:divBdr>
            <w:top w:val="none" w:sz="0" w:space="0" w:color="auto"/>
            <w:left w:val="none" w:sz="0" w:space="0" w:color="auto"/>
            <w:bottom w:val="none" w:sz="0" w:space="0" w:color="auto"/>
            <w:right w:val="none" w:sz="0" w:space="0" w:color="auto"/>
          </w:divBdr>
          <w:divsChild>
            <w:div w:id="1911620925">
              <w:marLeft w:val="0"/>
              <w:marRight w:val="0"/>
              <w:marTop w:val="0"/>
              <w:marBottom w:val="0"/>
              <w:divBdr>
                <w:top w:val="none" w:sz="0" w:space="0" w:color="auto"/>
                <w:left w:val="none" w:sz="0" w:space="0" w:color="auto"/>
                <w:bottom w:val="none" w:sz="0" w:space="0" w:color="auto"/>
                <w:right w:val="none" w:sz="0" w:space="0" w:color="auto"/>
              </w:divBdr>
              <w:divsChild>
                <w:div w:id="1001003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2261976">
          <w:marLeft w:val="0"/>
          <w:marRight w:val="0"/>
          <w:marTop w:val="300"/>
          <w:marBottom w:val="0"/>
          <w:divBdr>
            <w:top w:val="none" w:sz="0" w:space="0" w:color="auto"/>
            <w:left w:val="none" w:sz="0" w:space="0" w:color="auto"/>
            <w:bottom w:val="none" w:sz="0" w:space="0" w:color="auto"/>
            <w:right w:val="none" w:sz="0" w:space="0" w:color="auto"/>
          </w:divBdr>
          <w:divsChild>
            <w:div w:id="1134911152">
              <w:marLeft w:val="0"/>
              <w:marRight w:val="0"/>
              <w:marTop w:val="0"/>
              <w:marBottom w:val="0"/>
              <w:divBdr>
                <w:top w:val="none" w:sz="0" w:space="0" w:color="auto"/>
                <w:left w:val="none" w:sz="0" w:space="0" w:color="auto"/>
                <w:bottom w:val="none" w:sz="0" w:space="0" w:color="auto"/>
                <w:right w:val="none" w:sz="0" w:space="0" w:color="auto"/>
              </w:divBdr>
              <w:divsChild>
                <w:div w:id="19347781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4673589">
      <w:bodyDiv w:val="1"/>
      <w:marLeft w:val="0"/>
      <w:marRight w:val="0"/>
      <w:marTop w:val="0"/>
      <w:marBottom w:val="0"/>
      <w:divBdr>
        <w:top w:val="none" w:sz="0" w:space="0" w:color="auto"/>
        <w:left w:val="none" w:sz="0" w:space="0" w:color="auto"/>
        <w:bottom w:val="none" w:sz="0" w:space="0" w:color="auto"/>
        <w:right w:val="none" w:sz="0" w:space="0" w:color="auto"/>
      </w:divBdr>
      <w:divsChild>
        <w:div w:id="1812088373">
          <w:marLeft w:val="0"/>
          <w:marRight w:val="0"/>
          <w:marTop w:val="0"/>
          <w:marBottom w:val="0"/>
          <w:divBdr>
            <w:top w:val="none" w:sz="0" w:space="0" w:color="auto"/>
            <w:left w:val="none" w:sz="0" w:space="0" w:color="auto"/>
            <w:bottom w:val="none" w:sz="0" w:space="0" w:color="auto"/>
            <w:right w:val="none" w:sz="0" w:space="0" w:color="auto"/>
          </w:divBdr>
        </w:div>
        <w:div w:id="1877040378">
          <w:marLeft w:val="0"/>
          <w:marRight w:val="0"/>
          <w:marTop w:val="0"/>
          <w:marBottom w:val="0"/>
          <w:divBdr>
            <w:top w:val="none" w:sz="0" w:space="0" w:color="auto"/>
            <w:left w:val="none" w:sz="0" w:space="0" w:color="auto"/>
            <w:bottom w:val="none" w:sz="0" w:space="0" w:color="auto"/>
            <w:right w:val="none" w:sz="0" w:space="0" w:color="auto"/>
          </w:divBdr>
          <w:divsChild>
            <w:div w:id="106396140">
              <w:marLeft w:val="0"/>
              <w:marRight w:val="0"/>
              <w:marTop w:val="0"/>
              <w:marBottom w:val="0"/>
              <w:divBdr>
                <w:top w:val="none" w:sz="0" w:space="0" w:color="auto"/>
                <w:left w:val="none" w:sz="0" w:space="0" w:color="auto"/>
                <w:bottom w:val="none" w:sz="0" w:space="0" w:color="auto"/>
                <w:right w:val="none" w:sz="0" w:space="0" w:color="auto"/>
              </w:divBdr>
            </w:div>
          </w:divsChild>
        </w:div>
        <w:div w:id="1948733030">
          <w:marLeft w:val="0"/>
          <w:marRight w:val="0"/>
          <w:marTop w:val="0"/>
          <w:marBottom w:val="0"/>
          <w:divBdr>
            <w:top w:val="none" w:sz="0" w:space="0" w:color="auto"/>
            <w:left w:val="none" w:sz="0" w:space="0" w:color="auto"/>
            <w:bottom w:val="none" w:sz="0" w:space="0" w:color="auto"/>
            <w:right w:val="none" w:sz="0" w:space="0" w:color="auto"/>
          </w:divBdr>
        </w:div>
        <w:div w:id="2053729643">
          <w:marLeft w:val="0"/>
          <w:marRight w:val="0"/>
          <w:marTop w:val="0"/>
          <w:marBottom w:val="0"/>
          <w:divBdr>
            <w:top w:val="none" w:sz="0" w:space="0" w:color="auto"/>
            <w:left w:val="none" w:sz="0" w:space="0" w:color="auto"/>
            <w:bottom w:val="none" w:sz="0" w:space="0" w:color="auto"/>
            <w:right w:val="none" w:sz="0" w:space="0" w:color="auto"/>
          </w:divBdr>
          <w:divsChild>
            <w:div w:id="1075593060">
              <w:marLeft w:val="0"/>
              <w:marRight w:val="0"/>
              <w:marTop w:val="0"/>
              <w:marBottom w:val="0"/>
              <w:divBdr>
                <w:top w:val="none" w:sz="0" w:space="0" w:color="auto"/>
                <w:left w:val="none" w:sz="0" w:space="0" w:color="auto"/>
                <w:bottom w:val="none" w:sz="0" w:space="0" w:color="auto"/>
                <w:right w:val="none" w:sz="0" w:space="0" w:color="auto"/>
              </w:divBdr>
            </w:div>
          </w:divsChild>
        </w:div>
        <w:div w:id="1012759904">
          <w:marLeft w:val="0"/>
          <w:marRight w:val="0"/>
          <w:marTop w:val="0"/>
          <w:marBottom w:val="0"/>
          <w:divBdr>
            <w:top w:val="none" w:sz="0" w:space="0" w:color="auto"/>
            <w:left w:val="none" w:sz="0" w:space="0" w:color="auto"/>
            <w:bottom w:val="none" w:sz="0" w:space="0" w:color="auto"/>
            <w:right w:val="none" w:sz="0" w:space="0" w:color="auto"/>
          </w:divBdr>
        </w:div>
        <w:div w:id="462818218">
          <w:marLeft w:val="0"/>
          <w:marRight w:val="0"/>
          <w:marTop w:val="0"/>
          <w:marBottom w:val="0"/>
          <w:divBdr>
            <w:top w:val="none" w:sz="0" w:space="0" w:color="auto"/>
            <w:left w:val="none" w:sz="0" w:space="0" w:color="auto"/>
            <w:bottom w:val="none" w:sz="0" w:space="0" w:color="auto"/>
            <w:right w:val="none" w:sz="0" w:space="0" w:color="auto"/>
          </w:divBdr>
          <w:divsChild>
            <w:div w:id="27605821">
              <w:marLeft w:val="0"/>
              <w:marRight w:val="0"/>
              <w:marTop w:val="0"/>
              <w:marBottom w:val="0"/>
              <w:divBdr>
                <w:top w:val="none" w:sz="0" w:space="0" w:color="auto"/>
                <w:left w:val="none" w:sz="0" w:space="0" w:color="auto"/>
                <w:bottom w:val="none" w:sz="0" w:space="0" w:color="auto"/>
                <w:right w:val="none" w:sz="0" w:space="0" w:color="auto"/>
              </w:divBdr>
            </w:div>
          </w:divsChild>
        </w:div>
        <w:div w:id="376273222">
          <w:marLeft w:val="0"/>
          <w:marRight w:val="0"/>
          <w:marTop w:val="0"/>
          <w:marBottom w:val="0"/>
          <w:divBdr>
            <w:top w:val="none" w:sz="0" w:space="0" w:color="auto"/>
            <w:left w:val="none" w:sz="0" w:space="0" w:color="auto"/>
            <w:bottom w:val="none" w:sz="0" w:space="0" w:color="auto"/>
            <w:right w:val="none" w:sz="0" w:space="0" w:color="auto"/>
          </w:divBdr>
        </w:div>
        <w:div w:id="1659924452">
          <w:marLeft w:val="0"/>
          <w:marRight w:val="0"/>
          <w:marTop w:val="0"/>
          <w:marBottom w:val="0"/>
          <w:divBdr>
            <w:top w:val="none" w:sz="0" w:space="0" w:color="auto"/>
            <w:left w:val="none" w:sz="0" w:space="0" w:color="auto"/>
            <w:bottom w:val="none" w:sz="0" w:space="0" w:color="auto"/>
            <w:right w:val="none" w:sz="0" w:space="0" w:color="auto"/>
          </w:divBdr>
          <w:divsChild>
            <w:div w:id="527330344">
              <w:marLeft w:val="0"/>
              <w:marRight w:val="0"/>
              <w:marTop w:val="0"/>
              <w:marBottom w:val="0"/>
              <w:divBdr>
                <w:top w:val="none" w:sz="0" w:space="0" w:color="auto"/>
                <w:left w:val="none" w:sz="0" w:space="0" w:color="auto"/>
                <w:bottom w:val="none" w:sz="0" w:space="0" w:color="auto"/>
                <w:right w:val="none" w:sz="0" w:space="0" w:color="auto"/>
              </w:divBdr>
            </w:div>
          </w:divsChild>
        </w:div>
        <w:div w:id="428160071">
          <w:marLeft w:val="0"/>
          <w:marRight w:val="0"/>
          <w:marTop w:val="0"/>
          <w:marBottom w:val="0"/>
          <w:divBdr>
            <w:top w:val="none" w:sz="0" w:space="0" w:color="auto"/>
            <w:left w:val="none" w:sz="0" w:space="0" w:color="auto"/>
            <w:bottom w:val="none" w:sz="0" w:space="0" w:color="auto"/>
            <w:right w:val="none" w:sz="0" w:space="0" w:color="auto"/>
          </w:divBdr>
        </w:div>
        <w:div w:id="727194187">
          <w:marLeft w:val="0"/>
          <w:marRight w:val="0"/>
          <w:marTop w:val="0"/>
          <w:marBottom w:val="0"/>
          <w:divBdr>
            <w:top w:val="none" w:sz="0" w:space="0" w:color="auto"/>
            <w:left w:val="none" w:sz="0" w:space="0" w:color="auto"/>
            <w:bottom w:val="none" w:sz="0" w:space="0" w:color="auto"/>
            <w:right w:val="none" w:sz="0" w:space="0" w:color="auto"/>
          </w:divBdr>
          <w:divsChild>
            <w:div w:id="384723826">
              <w:marLeft w:val="0"/>
              <w:marRight w:val="0"/>
              <w:marTop w:val="0"/>
              <w:marBottom w:val="0"/>
              <w:divBdr>
                <w:top w:val="none" w:sz="0" w:space="0" w:color="auto"/>
                <w:left w:val="none" w:sz="0" w:space="0" w:color="auto"/>
                <w:bottom w:val="none" w:sz="0" w:space="0" w:color="auto"/>
                <w:right w:val="none" w:sz="0" w:space="0" w:color="auto"/>
              </w:divBdr>
            </w:div>
          </w:divsChild>
        </w:div>
        <w:div w:id="852232651">
          <w:marLeft w:val="0"/>
          <w:marRight w:val="0"/>
          <w:marTop w:val="0"/>
          <w:marBottom w:val="0"/>
          <w:divBdr>
            <w:top w:val="none" w:sz="0" w:space="0" w:color="auto"/>
            <w:left w:val="none" w:sz="0" w:space="0" w:color="auto"/>
            <w:bottom w:val="none" w:sz="0" w:space="0" w:color="auto"/>
            <w:right w:val="none" w:sz="0" w:space="0" w:color="auto"/>
          </w:divBdr>
        </w:div>
        <w:div w:id="977567316">
          <w:marLeft w:val="0"/>
          <w:marRight w:val="0"/>
          <w:marTop w:val="0"/>
          <w:marBottom w:val="0"/>
          <w:divBdr>
            <w:top w:val="none" w:sz="0" w:space="0" w:color="auto"/>
            <w:left w:val="none" w:sz="0" w:space="0" w:color="auto"/>
            <w:bottom w:val="none" w:sz="0" w:space="0" w:color="auto"/>
            <w:right w:val="none" w:sz="0" w:space="0" w:color="auto"/>
          </w:divBdr>
          <w:divsChild>
            <w:div w:id="1302273701">
              <w:marLeft w:val="0"/>
              <w:marRight w:val="0"/>
              <w:marTop w:val="0"/>
              <w:marBottom w:val="0"/>
              <w:divBdr>
                <w:top w:val="none" w:sz="0" w:space="0" w:color="auto"/>
                <w:left w:val="none" w:sz="0" w:space="0" w:color="auto"/>
                <w:bottom w:val="none" w:sz="0" w:space="0" w:color="auto"/>
                <w:right w:val="none" w:sz="0" w:space="0" w:color="auto"/>
              </w:divBdr>
            </w:div>
          </w:divsChild>
        </w:div>
        <w:div w:id="378094371">
          <w:marLeft w:val="0"/>
          <w:marRight w:val="0"/>
          <w:marTop w:val="0"/>
          <w:marBottom w:val="0"/>
          <w:divBdr>
            <w:top w:val="none" w:sz="0" w:space="0" w:color="auto"/>
            <w:left w:val="none" w:sz="0" w:space="0" w:color="auto"/>
            <w:bottom w:val="none" w:sz="0" w:space="0" w:color="auto"/>
            <w:right w:val="none" w:sz="0" w:space="0" w:color="auto"/>
          </w:divBdr>
        </w:div>
        <w:div w:id="1325621997">
          <w:marLeft w:val="0"/>
          <w:marRight w:val="0"/>
          <w:marTop w:val="0"/>
          <w:marBottom w:val="0"/>
          <w:divBdr>
            <w:top w:val="none" w:sz="0" w:space="0" w:color="auto"/>
            <w:left w:val="none" w:sz="0" w:space="0" w:color="auto"/>
            <w:bottom w:val="none" w:sz="0" w:space="0" w:color="auto"/>
            <w:right w:val="none" w:sz="0" w:space="0" w:color="auto"/>
          </w:divBdr>
          <w:divsChild>
            <w:div w:id="659234049">
              <w:marLeft w:val="0"/>
              <w:marRight w:val="0"/>
              <w:marTop w:val="0"/>
              <w:marBottom w:val="0"/>
              <w:divBdr>
                <w:top w:val="none" w:sz="0" w:space="0" w:color="auto"/>
                <w:left w:val="none" w:sz="0" w:space="0" w:color="auto"/>
                <w:bottom w:val="none" w:sz="0" w:space="0" w:color="auto"/>
                <w:right w:val="none" w:sz="0" w:space="0" w:color="auto"/>
              </w:divBdr>
            </w:div>
          </w:divsChild>
        </w:div>
        <w:div w:id="1474133961">
          <w:marLeft w:val="0"/>
          <w:marRight w:val="0"/>
          <w:marTop w:val="300"/>
          <w:marBottom w:val="0"/>
          <w:divBdr>
            <w:top w:val="none" w:sz="0" w:space="0" w:color="auto"/>
            <w:left w:val="none" w:sz="0" w:space="0" w:color="auto"/>
            <w:bottom w:val="none" w:sz="0" w:space="0" w:color="auto"/>
            <w:right w:val="none" w:sz="0" w:space="0" w:color="auto"/>
          </w:divBdr>
          <w:divsChild>
            <w:div w:id="1445494642">
              <w:marLeft w:val="0"/>
              <w:marRight w:val="0"/>
              <w:marTop w:val="0"/>
              <w:marBottom w:val="0"/>
              <w:divBdr>
                <w:top w:val="none" w:sz="0" w:space="0" w:color="auto"/>
                <w:left w:val="none" w:sz="0" w:space="0" w:color="auto"/>
                <w:bottom w:val="none" w:sz="0" w:space="0" w:color="auto"/>
                <w:right w:val="none" w:sz="0" w:space="0" w:color="auto"/>
              </w:divBdr>
              <w:divsChild>
                <w:div w:id="1262101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4950001">
          <w:marLeft w:val="0"/>
          <w:marRight w:val="0"/>
          <w:marTop w:val="300"/>
          <w:marBottom w:val="0"/>
          <w:divBdr>
            <w:top w:val="none" w:sz="0" w:space="0" w:color="auto"/>
            <w:left w:val="none" w:sz="0" w:space="0" w:color="auto"/>
            <w:bottom w:val="none" w:sz="0" w:space="0" w:color="auto"/>
            <w:right w:val="none" w:sz="0" w:space="0" w:color="auto"/>
          </w:divBdr>
          <w:divsChild>
            <w:div w:id="928545226">
              <w:marLeft w:val="0"/>
              <w:marRight w:val="0"/>
              <w:marTop w:val="0"/>
              <w:marBottom w:val="0"/>
              <w:divBdr>
                <w:top w:val="none" w:sz="0" w:space="0" w:color="auto"/>
                <w:left w:val="none" w:sz="0" w:space="0" w:color="auto"/>
                <w:bottom w:val="none" w:sz="0" w:space="0" w:color="auto"/>
                <w:right w:val="none" w:sz="0" w:space="0" w:color="auto"/>
              </w:divBdr>
              <w:divsChild>
                <w:div w:id="1762792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0050484">
          <w:marLeft w:val="0"/>
          <w:marRight w:val="0"/>
          <w:marTop w:val="300"/>
          <w:marBottom w:val="0"/>
          <w:divBdr>
            <w:top w:val="none" w:sz="0" w:space="0" w:color="auto"/>
            <w:left w:val="none" w:sz="0" w:space="0" w:color="auto"/>
            <w:bottom w:val="none" w:sz="0" w:space="0" w:color="auto"/>
            <w:right w:val="none" w:sz="0" w:space="0" w:color="auto"/>
          </w:divBdr>
          <w:divsChild>
            <w:div w:id="1794326258">
              <w:marLeft w:val="0"/>
              <w:marRight w:val="0"/>
              <w:marTop w:val="0"/>
              <w:marBottom w:val="0"/>
              <w:divBdr>
                <w:top w:val="none" w:sz="0" w:space="0" w:color="auto"/>
                <w:left w:val="none" w:sz="0" w:space="0" w:color="auto"/>
                <w:bottom w:val="none" w:sz="0" w:space="0" w:color="auto"/>
                <w:right w:val="none" w:sz="0" w:space="0" w:color="auto"/>
              </w:divBdr>
              <w:divsChild>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213312">
          <w:marLeft w:val="0"/>
          <w:marRight w:val="0"/>
          <w:marTop w:val="300"/>
          <w:marBottom w:val="0"/>
          <w:divBdr>
            <w:top w:val="none" w:sz="0" w:space="0" w:color="auto"/>
            <w:left w:val="none" w:sz="0" w:space="0" w:color="auto"/>
            <w:bottom w:val="none" w:sz="0" w:space="0" w:color="auto"/>
            <w:right w:val="none" w:sz="0" w:space="0" w:color="auto"/>
          </w:divBdr>
          <w:divsChild>
            <w:div w:id="350960782">
              <w:marLeft w:val="0"/>
              <w:marRight w:val="0"/>
              <w:marTop w:val="0"/>
              <w:marBottom w:val="0"/>
              <w:divBdr>
                <w:top w:val="none" w:sz="0" w:space="0" w:color="auto"/>
                <w:left w:val="none" w:sz="0" w:space="0" w:color="auto"/>
                <w:bottom w:val="none" w:sz="0" w:space="0" w:color="auto"/>
                <w:right w:val="none" w:sz="0" w:space="0" w:color="auto"/>
              </w:divBdr>
              <w:divsChild>
                <w:div w:id="1148669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5255859">
      <w:bodyDiv w:val="1"/>
      <w:marLeft w:val="0"/>
      <w:marRight w:val="0"/>
      <w:marTop w:val="0"/>
      <w:marBottom w:val="0"/>
      <w:divBdr>
        <w:top w:val="none" w:sz="0" w:space="0" w:color="auto"/>
        <w:left w:val="none" w:sz="0" w:space="0" w:color="auto"/>
        <w:bottom w:val="none" w:sz="0" w:space="0" w:color="auto"/>
        <w:right w:val="none" w:sz="0" w:space="0" w:color="auto"/>
      </w:divBdr>
      <w:divsChild>
        <w:div w:id="2027513822">
          <w:marLeft w:val="0"/>
          <w:marRight w:val="0"/>
          <w:marTop w:val="0"/>
          <w:marBottom w:val="0"/>
          <w:divBdr>
            <w:top w:val="none" w:sz="0" w:space="0" w:color="auto"/>
            <w:left w:val="none" w:sz="0" w:space="0" w:color="auto"/>
            <w:bottom w:val="none" w:sz="0" w:space="0" w:color="auto"/>
            <w:right w:val="none" w:sz="0" w:space="0" w:color="auto"/>
          </w:divBdr>
        </w:div>
      </w:divsChild>
    </w:div>
    <w:div w:id="1705793095">
      <w:bodyDiv w:val="1"/>
      <w:marLeft w:val="0"/>
      <w:marRight w:val="0"/>
      <w:marTop w:val="0"/>
      <w:marBottom w:val="0"/>
      <w:divBdr>
        <w:top w:val="none" w:sz="0" w:space="0" w:color="auto"/>
        <w:left w:val="none" w:sz="0" w:space="0" w:color="auto"/>
        <w:bottom w:val="none" w:sz="0" w:space="0" w:color="auto"/>
        <w:right w:val="none" w:sz="0" w:space="0" w:color="auto"/>
      </w:divBdr>
      <w:divsChild>
        <w:div w:id="133254383">
          <w:marLeft w:val="0"/>
          <w:marRight w:val="0"/>
          <w:marTop w:val="0"/>
          <w:marBottom w:val="0"/>
          <w:divBdr>
            <w:top w:val="none" w:sz="0" w:space="0" w:color="auto"/>
            <w:left w:val="none" w:sz="0" w:space="0" w:color="auto"/>
            <w:bottom w:val="none" w:sz="0" w:space="0" w:color="auto"/>
            <w:right w:val="none" w:sz="0" w:space="0" w:color="auto"/>
          </w:divBdr>
        </w:div>
        <w:div w:id="1285968434">
          <w:marLeft w:val="0"/>
          <w:marRight w:val="0"/>
          <w:marTop w:val="0"/>
          <w:marBottom w:val="0"/>
          <w:divBdr>
            <w:top w:val="none" w:sz="0" w:space="0" w:color="auto"/>
            <w:left w:val="none" w:sz="0" w:space="0" w:color="auto"/>
            <w:bottom w:val="none" w:sz="0" w:space="0" w:color="auto"/>
            <w:right w:val="none" w:sz="0" w:space="0" w:color="auto"/>
          </w:divBdr>
          <w:divsChild>
            <w:div w:id="106774197">
              <w:marLeft w:val="0"/>
              <w:marRight w:val="0"/>
              <w:marTop w:val="0"/>
              <w:marBottom w:val="0"/>
              <w:divBdr>
                <w:top w:val="none" w:sz="0" w:space="0" w:color="auto"/>
                <w:left w:val="none" w:sz="0" w:space="0" w:color="auto"/>
                <w:bottom w:val="none" w:sz="0" w:space="0" w:color="auto"/>
                <w:right w:val="none" w:sz="0" w:space="0" w:color="auto"/>
              </w:divBdr>
            </w:div>
          </w:divsChild>
        </w:div>
        <w:div w:id="1984848242">
          <w:marLeft w:val="0"/>
          <w:marRight w:val="0"/>
          <w:marTop w:val="0"/>
          <w:marBottom w:val="0"/>
          <w:divBdr>
            <w:top w:val="none" w:sz="0" w:space="0" w:color="auto"/>
            <w:left w:val="none" w:sz="0" w:space="0" w:color="auto"/>
            <w:bottom w:val="none" w:sz="0" w:space="0" w:color="auto"/>
            <w:right w:val="none" w:sz="0" w:space="0" w:color="auto"/>
          </w:divBdr>
        </w:div>
        <w:div w:id="1457406515">
          <w:marLeft w:val="0"/>
          <w:marRight w:val="0"/>
          <w:marTop w:val="0"/>
          <w:marBottom w:val="0"/>
          <w:divBdr>
            <w:top w:val="none" w:sz="0" w:space="0" w:color="auto"/>
            <w:left w:val="none" w:sz="0" w:space="0" w:color="auto"/>
            <w:bottom w:val="none" w:sz="0" w:space="0" w:color="auto"/>
            <w:right w:val="none" w:sz="0" w:space="0" w:color="auto"/>
          </w:divBdr>
          <w:divsChild>
            <w:div w:id="108360284">
              <w:marLeft w:val="0"/>
              <w:marRight w:val="0"/>
              <w:marTop w:val="0"/>
              <w:marBottom w:val="0"/>
              <w:divBdr>
                <w:top w:val="none" w:sz="0" w:space="0" w:color="auto"/>
                <w:left w:val="none" w:sz="0" w:space="0" w:color="auto"/>
                <w:bottom w:val="none" w:sz="0" w:space="0" w:color="auto"/>
                <w:right w:val="none" w:sz="0" w:space="0" w:color="auto"/>
              </w:divBdr>
            </w:div>
          </w:divsChild>
        </w:div>
        <w:div w:id="680935707">
          <w:marLeft w:val="0"/>
          <w:marRight w:val="0"/>
          <w:marTop w:val="0"/>
          <w:marBottom w:val="0"/>
          <w:divBdr>
            <w:top w:val="none" w:sz="0" w:space="0" w:color="auto"/>
            <w:left w:val="none" w:sz="0" w:space="0" w:color="auto"/>
            <w:bottom w:val="none" w:sz="0" w:space="0" w:color="auto"/>
            <w:right w:val="none" w:sz="0" w:space="0" w:color="auto"/>
          </w:divBdr>
        </w:div>
        <w:div w:id="226846607">
          <w:marLeft w:val="0"/>
          <w:marRight w:val="0"/>
          <w:marTop w:val="0"/>
          <w:marBottom w:val="0"/>
          <w:divBdr>
            <w:top w:val="none" w:sz="0" w:space="0" w:color="auto"/>
            <w:left w:val="none" w:sz="0" w:space="0" w:color="auto"/>
            <w:bottom w:val="none" w:sz="0" w:space="0" w:color="auto"/>
            <w:right w:val="none" w:sz="0" w:space="0" w:color="auto"/>
          </w:divBdr>
          <w:divsChild>
            <w:div w:id="1117529101">
              <w:marLeft w:val="0"/>
              <w:marRight w:val="0"/>
              <w:marTop w:val="0"/>
              <w:marBottom w:val="0"/>
              <w:divBdr>
                <w:top w:val="none" w:sz="0" w:space="0" w:color="auto"/>
                <w:left w:val="none" w:sz="0" w:space="0" w:color="auto"/>
                <w:bottom w:val="none" w:sz="0" w:space="0" w:color="auto"/>
                <w:right w:val="none" w:sz="0" w:space="0" w:color="auto"/>
              </w:divBdr>
            </w:div>
          </w:divsChild>
        </w:div>
        <w:div w:id="184951249">
          <w:marLeft w:val="0"/>
          <w:marRight w:val="0"/>
          <w:marTop w:val="0"/>
          <w:marBottom w:val="0"/>
          <w:divBdr>
            <w:top w:val="none" w:sz="0" w:space="0" w:color="auto"/>
            <w:left w:val="none" w:sz="0" w:space="0" w:color="auto"/>
            <w:bottom w:val="none" w:sz="0" w:space="0" w:color="auto"/>
            <w:right w:val="none" w:sz="0" w:space="0" w:color="auto"/>
          </w:divBdr>
        </w:div>
        <w:div w:id="858661231">
          <w:marLeft w:val="0"/>
          <w:marRight w:val="0"/>
          <w:marTop w:val="0"/>
          <w:marBottom w:val="0"/>
          <w:divBdr>
            <w:top w:val="none" w:sz="0" w:space="0" w:color="auto"/>
            <w:left w:val="none" w:sz="0" w:space="0" w:color="auto"/>
            <w:bottom w:val="none" w:sz="0" w:space="0" w:color="auto"/>
            <w:right w:val="none" w:sz="0" w:space="0" w:color="auto"/>
          </w:divBdr>
          <w:divsChild>
            <w:div w:id="1913348211">
              <w:marLeft w:val="0"/>
              <w:marRight w:val="0"/>
              <w:marTop w:val="0"/>
              <w:marBottom w:val="0"/>
              <w:divBdr>
                <w:top w:val="none" w:sz="0" w:space="0" w:color="auto"/>
                <w:left w:val="none" w:sz="0" w:space="0" w:color="auto"/>
                <w:bottom w:val="none" w:sz="0" w:space="0" w:color="auto"/>
                <w:right w:val="none" w:sz="0" w:space="0" w:color="auto"/>
              </w:divBdr>
            </w:div>
          </w:divsChild>
        </w:div>
        <w:div w:id="974524970">
          <w:marLeft w:val="0"/>
          <w:marRight w:val="0"/>
          <w:marTop w:val="0"/>
          <w:marBottom w:val="0"/>
          <w:divBdr>
            <w:top w:val="none" w:sz="0" w:space="0" w:color="auto"/>
            <w:left w:val="none" w:sz="0" w:space="0" w:color="auto"/>
            <w:bottom w:val="none" w:sz="0" w:space="0" w:color="auto"/>
            <w:right w:val="none" w:sz="0" w:space="0" w:color="auto"/>
          </w:divBdr>
        </w:div>
        <w:div w:id="411314649">
          <w:marLeft w:val="0"/>
          <w:marRight w:val="0"/>
          <w:marTop w:val="0"/>
          <w:marBottom w:val="0"/>
          <w:divBdr>
            <w:top w:val="none" w:sz="0" w:space="0" w:color="auto"/>
            <w:left w:val="none" w:sz="0" w:space="0" w:color="auto"/>
            <w:bottom w:val="none" w:sz="0" w:space="0" w:color="auto"/>
            <w:right w:val="none" w:sz="0" w:space="0" w:color="auto"/>
          </w:divBdr>
          <w:divsChild>
            <w:div w:id="1534271821">
              <w:marLeft w:val="0"/>
              <w:marRight w:val="0"/>
              <w:marTop w:val="0"/>
              <w:marBottom w:val="0"/>
              <w:divBdr>
                <w:top w:val="none" w:sz="0" w:space="0" w:color="auto"/>
                <w:left w:val="none" w:sz="0" w:space="0" w:color="auto"/>
                <w:bottom w:val="none" w:sz="0" w:space="0" w:color="auto"/>
                <w:right w:val="none" w:sz="0" w:space="0" w:color="auto"/>
              </w:divBdr>
            </w:div>
          </w:divsChild>
        </w:div>
        <w:div w:id="2079787883">
          <w:marLeft w:val="0"/>
          <w:marRight w:val="0"/>
          <w:marTop w:val="0"/>
          <w:marBottom w:val="0"/>
          <w:divBdr>
            <w:top w:val="none" w:sz="0" w:space="0" w:color="auto"/>
            <w:left w:val="none" w:sz="0" w:space="0" w:color="auto"/>
            <w:bottom w:val="none" w:sz="0" w:space="0" w:color="auto"/>
            <w:right w:val="none" w:sz="0" w:space="0" w:color="auto"/>
          </w:divBdr>
        </w:div>
        <w:div w:id="1346634074">
          <w:marLeft w:val="0"/>
          <w:marRight w:val="0"/>
          <w:marTop w:val="0"/>
          <w:marBottom w:val="0"/>
          <w:divBdr>
            <w:top w:val="none" w:sz="0" w:space="0" w:color="auto"/>
            <w:left w:val="none" w:sz="0" w:space="0" w:color="auto"/>
            <w:bottom w:val="none" w:sz="0" w:space="0" w:color="auto"/>
            <w:right w:val="none" w:sz="0" w:space="0" w:color="auto"/>
          </w:divBdr>
          <w:divsChild>
            <w:div w:id="448860460">
              <w:marLeft w:val="0"/>
              <w:marRight w:val="0"/>
              <w:marTop w:val="0"/>
              <w:marBottom w:val="0"/>
              <w:divBdr>
                <w:top w:val="none" w:sz="0" w:space="0" w:color="auto"/>
                <w:left w:val="none" w:sz="0" w:space="0" w:color="auto"/>
                <w:bottom w:val="none" w:sz="0" w:space="0" w:color="auto"/>
                <w:right w:val="none" w:sz="0" w:space="0" w:color="auto"/>
              </w:divBdr>
            </w:div>
          </w:divsChild>
        </w:div>
        <w:div w:id="1646157555">
          <w:marLeft w:val="0"/>
          <w:marRight w:val="0"/>
          <w:marTop w:val="0"/>
          <w:marBottom w:val="0"/>
          <w:divBdr>
            <w:top w:val="none" w:sz="0" w:space="0" w:color="auto"/>
            <w:left w:val="none" w:sz="0" w:space="0" w:color="auto"/>
            <w:bottom w:val="none" w:sz="0" w:space="0" w:color="auto"/>
            <w:right w:val="none" w:sz="0" w:space="0" w:color="auto"/>
          </w:divBdr>
        </w:div>
        <w:div w:id="1078482108">
          <w:marLeft w:val="0"/>
          <w:marRight w:val="0"/>
          <w:marTop w:val="0"/>
          <w:marBottom w:val="0"/>
          <w:divBdr>
            <w:top w:val="none" w:sz="0" w:space="0" w:color="auto"/>
            <w:left w:val="none" w:sz="0" w:space="0" w:color="auto"/>
            <w:bottom w:val="none" w:sz="0" w:space="0" w:color="auto"/>
            <w:right w:val="none" w:sz="0" w:space="0" w:color="auto"/>
          </w:divBdr>
          <w:divsChild>
            <w:div w:id="1016425248">
              <w:marLeft w:val="0"/>
              <w:marRight w:val="0"/>
              <w:marTop w:val="0"/>
              <w:marBottom w:val="0"/>
              <w:divBdr>
                <w:top w:val="none" w:sz="0" w:space="0" w:color="auto"/>
                <w:left w:val="none" w:sz="0" w:space="0" w:color="auto"/>
                <w:bottom w:val="none" w:sz="0" w:space="0" w:color="auto"/>
                <w:right w:val="none" w:sz="0" w:space="0" w:color="auto"/>
              </w:divBdr>
            </w:div>
          </w:divsChild>
        </w:div>
        <w:div w:id="558517786">
          <w:marLeft w:val="0"/>
          <w:marRight w:val="0"/>
          <w:marTop w:val="300"/>
          <w:marBottom w:val="0"/>
          <w:divBdr>
            <w:top w:val="none" w:sz="0" w:space="0" w:color="auto"/>
            <w:left w:val="none" w:sz="0" w:space="0" w:color="auto"/>
            <w:bottom w:val="none" w:sz="0" w:space="0" w:color="auto"/>
            <w:right w:val="none" w:sz="0" w:space="0" w:color="auto"/>
          </w:divBdr>
          <w:divsChild>
            <w:div w:id="2063285533">
              <w:marLeft w:val="0"/>
              <w:marRight w:val="0"/>
              <w:marTop w:val="0"/>
              <w:marBottom w:val="0"/>
              <w:divBdr>
                <w:top w:val="none" w:sz="0" w:space="0" w:color="auto"/>
                <w:left w:val="none" w:sz="0" w:space="0" w:color="auto"/>
                <w:bottom w:val="none" w:sz="0" w:space="0" w:color="auto"/>
                <w:right w:val="none" w:sz="0" w:space="0" w:color="auto"/>
              </w:divBdr>
              <w:divsChild>
                <w:div w:id="1231312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2830000">
          <w:marLeft w:val="0"/>
          <w:marRight w:val="0"/>
          <w:marTop w:val="300"/>
          <w:marBottom w:val="0"/>
          <w:divBdr>
            <w:top w:val="none" w:sz="0" w:space="0" w:color="auto"/>
            <w:left w:val="none" w:sz="0" w:space="0" w:color="auto"/>
            <w:bottom w:val="none" w:sz="0" w:space="0" w:color="auto"/>
            <w:right w:val="none" w:sz="0" w:space="0" w:color="auto"/>
          </w:divBdr>
          <w:divsChild>
            <w:div w:id="232205913">
              <w:marLeft w:val="0"/>
              <w:marRight w:val="0"/>
              <w:marTop w:val="0"/>
              <w:marBottom w:val="0"/>
              <w:divBdr>
                <w:top w:val="none" w:sz="0" w:space="0" w:color="auto"/>
                <w:left w:val="none" w:sz="0" w:space="0" w:color="auto"/>
                <w:bottom w:val="none" w:sz="0" w:space="0" w:color="auto"/>
                <w:right w:val="none" w:sz="0" w:space="0" w:color="auto"/>
              </w:divBdr>
              <w:divsChild>
                <w:div w:id="1523323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980809">
          <w:marLeft w:val="0"/>
          <w:marRight w:val="0"/>
          <w:marTop w:val="300"/>
          <w:marBottom w:val="0"/>
          <w:divBdr>
            <w:top w:val="none" w:sz="0" w:space="0" w:color="auto"/>
            <w:left w:val="none" w:sz="0" w:space="0" w:color="auto"/>
            <w:bottom w:val="none" w:sz="0" w:space="0" w:color="auto"/>
            <w:right w:val="none" w:sz="0" w:space="0" w:color="auto"/>
          </w:divBdr>
          <w:divsChild>
            <w:div w:id="702246707">
              <w:marLeft w:val="0"/>
              <w:marRight w:val="0"/>
              <w:marTop w:val="0"/>
              <w:marBottom w:val="0"/>
              <w:divBdr>
                <w:top w:val="none" w:sz="0" w:space="0" w:color="auto"/>
                <w:left w:val="none" w:sz="0" w:space="0" w:color="auto"/>
                <w:bottom w:val="none" w:sz="0" w:space="0" w:color="auto"/>
                <w:right w:val="none" w:sz="0" w:space="0" w:color="auto"/>
              </w:divBdr>
              <w:divsChild>
                <w:div w:id="222444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5794556">
          <w:marLeft w:val="0"/>
          <w:marRight w:val="0"/>
          <w:marTop w:val="300"/>
          <w:marBottom w:val="0"/>
          <w:divBdr>
            <w:top w:val="none" w:sz="0" w:space="0" w:color="auto"/>
            <w:left w:val="none" w:sz="0" w:space="0" w:color="auto"/>
            <w:bottom w:val="none" w:sz="0" w:space="0" w:color="auto"/>
            <w:right w:val="none" w:sz="0" w:space="0" w:color="auto"/>
          </w:divBdr>
          <w:divsChild>
            <w:div w:id="1161120697">
              <w:marLeft w:val="0"/>
              <w:marRight w:val="0"/>
              <w:marTop w:val="0"/>
              <w:marBottom w:val="0"/>
              <w:divBdr>
                <w:top w:val="none" w:sz="0" w:space="0" w:color="auto"/>
                <w:left w:val="none" w:sz="0" w:space="0" w:color="auto"/>
                <w:bottom w:val="none" w:sz="0" w:space="0" w:color="auto"/>
                <w:right w:val="none" w:sz="0" w:space="0" w:color="auto"/>
              </w:divBdr>
              <w:divsChild>
                <w:div w:id="702285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6364150">
      <w:bodyDiv w:val="1"/>
      <w:marLeft w:val="0"/>
      <w:marRight w:val="0"/>
      <w:marTop w:val="0"/>
      <w:marBottom w:val="0"/>
      <w:divBdr>
        <w:top w:val="none" w:sz="0" w:space="0" w:color="auto"/>
        <w:left w:val="none" w:sz="0" w:space="0" w:color="auto"/>
        <w:bottom w:val="none" w:sz="0" w:space="0" w:color="auto"/>
        <w:right w:val="none" w:sz="0" w:space="0" w:color="auto"/>
      </w:divBdr>
      <w:divsChild>
        <w:div w:id="21244512">
          <w:marLeft w:val="0"/>
          <w:marRight w:val="0"/>
          <w:marTop w:val="0"/>
          <w:marBottom w:val="0"/>
          <w:divBdr>
            <w:top w:val="none" w:sz="0" w:space="0" w:color="auto"/>
            <w:left w:val="none" w:sz="0" w:space="0" w:color="auto"/>
            <w:bottom w:val="none" w:sz="0" w:space="0" w:color="auto"/>
            <w:right w:val="none" w:sz="0" w:space="0" w:color="auto"/>
          </w:divBdr>
          <w:divsChild>
            <w:div w:id="1088237731">
              <w:marLeft w:val="0"/>
              <w:marRight w:val="0"/>
              <w:marTop w:val="0"/>
              <w:marBottom w:val="0"/>
              <w:divBdr>
                <w:top w:val="none" w:sz="0" w:space="0" w:color="auto"/>
                <w:left w:val="none" w:sz="0" w:space="0" w:color="auto"/>
                <w:bottom w:val="none" w:sz="0" w:space="0" w:color="auto"/>
                <w:right w:val="none" w:sz="0" w:space="0" w:color="auto"/>
              </w:divBdr>
            </w:div>
          </w:divsChild>
        </w:div>
        <w:div w:id="318122121">
          <w:marLeft w:val="0"/>
          <w:marRight w:val="0"/>
          <w:marTop w:val="0"/>
          <w:marBottom w:val="0"/>
          <w:divBdr>
            <w:top w:val="none" w:sz="0" w:space="0" w:color="auto"/>
            <w:left w:val="none" w:sz="0" w:space="0" w:color="auto"/>
            <w:bottom w:val="none" w:sz="0" w:space="0" w:color="auto"/>
            <w:right w:val="none" w:sz="0" w:space="0" w:color="auto"/>
          </w:divBdr>
          <w:divsChild>
            <w:div w:id="1869830374">
              <w:marLeft w:val="0"/>
              <w:marRight w:val="0"/>
              <w:marTop w:val="0"/>
              <w:marBottom w:val="0"/>
              <w:divBdr>
                <w:top w:val="none" w:sz="0" w:space="0" w:color="auto"/>
                <w:left w:val="none" w:sz="0" w:space="0" w:color="auto"/>
                <w:bottom w:val="none" w:sz="0" w:space="0" w:color="auto"/>
                <w:right w:val="none" w:sz="0" w:space="0" w:color="auto"/>
              </w:divBdr>
            </w:div>
          </w:divsChild>
        </w:div>
        <w:div w:id="374356455">
          <w:marLeft w:val="0"/>
          <w:marRight w:val="0"/>
          <w:marTop w:val="0"/>
          <w:marBottom w:val="0"/>
          <w:divBdr>
            <w:top w:val="none" w:sz="0" w:space="0" w:color="auto"/>
            <w:left w:val="none" w:sz="0" w:space="0" w:color="auto"/>
            <w:bottom w:val="none" w:sz="0" w:space="0" w:color="auto"/>
            <w:right w:val="none" w:sz="0" w:space="0" w:color="auto"/>
          </w:divBdr>
        </w:div>
        <w:div w:id="392773524">
          <w:marLeft w:val="0"/>
          <w:marRight w:val="0"/>
          <w:marTop w:val="0"/>
          <w:marBottom w:val="0"/>
          <w:divBdr>
            <w:top w:val="none" w:sz="0" w:space="0" w:color="auto"/>
            <w:left w:val="none" w:sz="0" w:space="0" w:color="auto"/>
            <w:bottom w:val="none" w:sz="0" w:space="0" w:color="auto"/>
            <w:right w:val="none" w:sz="0" w:space="0" w:color="auto"/>
          </w:divBdr>
        </w:div>
        <w:div w:id="486477166">
          <w:marLeft w:val="0"/>
          <w:marRight w:val="0"/>
          <w:marTop w:val="300"/>
          <w:marBottom w:val="0"/>
          <w:divBdr>
            <w:top w:val="none" w:sz="0" w:space="0" w:color="auto"/>
            <w:left w:val="none" w:sz="0" w:space="0" w:color="auto"/>
            <w:bottom w:val="none" w:sz="0" w:space="0" w:color="auto"/>
            <w:right w:val="none" w:sz="0" w:space="0" w:color="auto"/>
          </w:divBdr>
          <w:divsChild>
            <w:div w:id="1903910169">
              <w:marLeft w:val="0"/>
              <w:marRight w:val="0"/>
              <w:marTop w:val="0"/>
              <w:marBottom w:val="0"/>
              <w:divBdr>
                <w:top w:val="none" w:sz="0" w:space="0" w:color="auto"/>
                <w:left w:val="none" w:sz="0" w:space="0" w:color="auto"/>
                <w:bottom w:val="none" w:sz="0" w:space="0" w:color="auto"/>
                <w:right w:val="none" w:sz="0" w:space="0" w:color="auto"/>
              </w:divBdr>
              <w:divsChild>
                <w:div w:id="1008749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262932">
          <w:marLeft w:val="0"/>
          <w:marRight w:val="0"/>
          <w:marTop w:val="0"/>
          <w:marBottom w:val="0"/>
          <w:divBdr>
            <w:top w:val="none" w:sz="0" w:space="0" w:color="auto"/>
            <w:left w:val="none" w:sz="0" w:space="0" w:color="auto"/>
            <w:bottom w:val="none" w:sz="0" w:space="0" w:color="auto"/>
            <w:right w:val="none" w:sz="0" w:space="0" w:color="auto"/>
          </w:divBdr>
          <w:divsChild>
            <w:div w:id="1546939974">
              <w:marLeft w:val="0"/>
              <w:marRight w:val="0"/>
              <w:marTop w:val="0"/>
              <w:marBottom w:val="0"/>
              <w:divBdr>
                <w:top w:val="none" w:sz="0" w:space="0" w:color="auto"/>
                <w:left w:val="none" w:sz="0" w:space="0" w:color="auto"/>
                <w:bottom w:val="none" w:sz="0" w:space="0" w:color="auto"/>
                <w:right w:val="none" w:sz="0" w:space="0" w:color="auto"/>
              </w:divBdr>
            </w:div>
          </w:divsChild>
        </w:div>
        <w:div w:id="725378254">
          <w:marLeft w:val="0"/>
          <w:marRight w:val="0"/>
          <w:marTop w:val="0"/>
          <w:marBottom w:val="0"/>
          <w:divBdr>
            <w:top w:val="none" w:sz="0" w:space="0" w:color="auto"/>
            <w:left w:val="none" w:sz="0" w:space="0" w:color="auto"/>
            <w:bottom w:val="none" w:sz="0" w:space="0" w:color="auto"/>
            <w:right w:val="none" w:sz="0" w:space="0" w:color="auto"/>
          </w:divBdr>
        </w:div>
        <w:div w:id="963388977">
          <w:marLeft w:val="0"/>
          <w:marRight w:val="0"/>
          <w:marTop w:val="0"/>
          <w:marBottom w:val="0"/>
          <w:divBdr>
            <w:top w:val="none" w:sz="0" w:space="0" w:color="auto"/>
            <w:left w:val="none" w:sz="0" w:space="0" w:color="auto"/>
            <w:bottom w:val="none" w:sz="0" w:space="0" w:color="auto"/>
            <w:right w:val="none" w:sz="0" w:space="0" w:color="auto"/>
          </w:divBdr>
          <w:divsChild>
            <w:div w:id="352264776">
              <w:marLeft w:val="0"/>
              <w:marRight w:val="0"/>
              <w:marTop w:val="0"/>
              <w:marBottom w:val="0"/>
              <w:divBdr>
                <w:top w:val="none" w:sz="0" w:space="0" w:color="auto"/>
                <w:left w:val="none" w:sz="0" w:space="0" w:color="auto"/>
                <w:bottom w:val="none" w:sz="0" w:space="0" w:color="auto"/>
                <w:right w:val="none" w:sz="0" w:space="0" w:color="auto"/>
              </w:divBdr>
            </w:div>
          </w:divsChild>
        </w:div>
        <w:div w:id="977884042">
          <w:marLeft w:val="0"/>
          <w:marRight w:val="0"/>
          <w:marTop w:val="0"/>
          <w:marBottom w:val="0"/>
          <w:divBdr>
            <w:top w:val="none" w:sz="0" w:space="0" w:color="auto"/>
            <w:left w:val="none" w:sz="0" w:space="0" w:color="auto"/>
            <w:bottom w:val="none" w:sz="0" w:space="0" w:color="auto"/>
            <w:right w:val="none" w:sz="0" w:space="0" w:color="auto"/>
          </w:divBdr>
          <w:divsChild>
            <w:div w:id="2108501016">
              <w:marLeft w:val="0"/>
              <w:marRight w:val="0"/>
              <w:marTop w:val="0"/>
              <w:marBottom w:val="0"/>
              <w:divBdr>
                <w:top w:val="none" w:sz="0" w:space="0" w:color="auto"/>
                <w:left w:val="none" w:sz="0" w:space="0" w:color="auto"/>
                <w:bottom w:val="none" w:sz="0" w:space="0" w:color="auto"/>
                <w:right w:val="none" w:sz="0" w:space="0" w:color="auto"/>
              </w:divBdr>
            </w:div>
          </w:divsChild>
        </w:div>
        <w:div w:id="1215123449">
          <w:marLeft w:val="0"/>
          <w:marRight w:val="0"/>
          <w:marTop w:val="0"/>
          <w:marBottom w:val="0"/>
          <w:divBdr>
            <w:top w:val="none" w:sz="0" w:space="0" w:color="auto"/>
            <w:left w:val="none" w:sz="0" w:space="0" w:color="auto"/>
            <w:bottom w:val="none" w:sz="0" w:space="0" w:color="auto"/>
            <w:right w:val="none" w:sz="0" w:space="0" w:color="auto"/>
          </w:divBdr>
        </w:div>
        <w:div w:id="1247610467">
          <w:marLeft w:val="0"/>
          <w:marRight w:val="0"/>
          <w:marTop w:val="0"/>
          <w:marBottom w:val="0"/>
          <w:divBdr>
            <w:top w:val="none" w:sz="0" w:space="0" w:color="auto"/>
            <w:left w:val="none" w:sz="0" w:space="0" w:color="auto"/>
            <w:bottom w:val="none" w:sz="0" w:space="0" w:color="auto"/>
            <w:right w:val="none" w:sz="0" w:space="0" w:color="auto"/>
          </w:divBdr>
        </w:div>
        <w:div w:id="1580402697">
          <w:marLeft w:val="0"/>
          <w:marRight w:val="0"/>
          <w:marTop w:val="0"/>
          <w:marBottom w:val="0"/>
          <w:divBdr>
            <w:top w:val="none" w:sz="0" w:space="0" w:color="auto"/>
            <w:left w:val="none" w:sz="0" w:space="0" w:color="auto"/>
            <w:bottom w:val="none" w:sz="0" w:space="0" w:color="auto"/>
            <w:right w:val="none" w:sz="0" w:space="0" w:color="auto"/>
          </w:divBdr>
          <w:divsChild>
            <w:div w:id="851531584">
              <w:marLeft w:val="0"/>
              <w:marRight w:val="0"/>
              <w:marTop w:val="0"/>
              <w:marBottom w:val="0"/>
              <w:divBdr>
                <w:top w:val="none" w:sz="0" w:space="0" w:color="auto"/>
                <w:left w:val="none" w:sz="0" w:space="0" w:color="auto"/>
                <w:bottom w:val="none" w:sz="0" w:space="0" w:color="auto"/>
                <w:right w:val="none" w:sz="0" w:space="0" w:color="auto"/>
              </w:divBdr>
            </w:div>
          </w:divsChild>
        </w:div>
        <w:div w:id="1618102289">
          <w:marLeft w:val="0"/>
          <w:marRight w:val="0"/>
          <w:marTop w:val="0"/>
          <w:marBottom w:val="0"/>
          <w:divBdr>
            <w:top w:val="none" w:sz="0" w:space="0" w:color="auto"/>
            <w:left w:val="none" w:sz="0" w:space="0" w:color="auto"/>
            <w:bottom w:val="none" w:sz="0" w:space="0" w:color="auto"/>
            <w:right w:val="none" w:sz="0" w:space="0" w:color="auto"/>
          </w:divBdr>
        </w:div>
        <w:div w:id="1674842138">
          <w:marLeft w:val="0"/>
          <w:marRight w:val="0"/>
          <w:marTop w:val="300"/>
          <w:marBottom w:val="0"/>
          <w:divBdr>
            <w:top w:val="none" w:sz="0" w:space="0" w:color="auto"/>
            <w:left w:val="none" w:sz="0" w:space="0" w:color="auto"/>
            <w:bottom w:val="none" w:sz="0" w:space="0" w:color="auto"/>
            <w:right w:val="none" w:sz="0" w:space="0" w:color="auto"/>
          </w:divBdr>
          <w:divsChild>
            <w:div w:id="1165317932">
              <w:marLeft w:val="0"/>
              <w:marRight w:val="0"/>
              <w:marTop w:val="0"/>
              <w:marBottom w:val="0"/>
              <w:divBdr>
                <w:top w:val="none" w:sz="0" w:space="0" w:color="auto"/>
                <w:left w:val="none" w:sz="0" w:space="0" w:color="auto"/>
                <w:bottom w:val="none" w:sz="0" w:space="0" w:color="auto"/>
                <w:right w:val="none" w:sz="0" w:space="0" w:color="auto"/>
              </w:divBdr>
              <w:divsChild>
                <w:div w:id="2078555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0317393">
          <w:marLeft w:val="0"/>
          <w:marRight w:val="0"/>
          <w:marTop w:val="300"/>
          <w:marBottom w:val="0"/>
          <w:divBdr>
            <w:top w:val="none" w:sz="0" w:space="0" w:color="auto"/>
            <w:left w:val="none" w:sz="0" w:space="0" w:color="auto"/>
            <w:bottom w:val="none" w:sz="0" w:space="0" w:color="auto"/>
            <w:right w:val="none" w:sz="0" w:space="0" w:color="auto"/>
          </w:divBdr>
          <w:divsChild>
            <w:div w:id="1975674143">
              <w:marLeft w:val="0"/>
              <w:marRight w:val="0"/>
              <w:marTop w:val="0"/>
              <w:marBottom w:val="0"/>
              <w:divBdr>
                <w:top w:val="none" w:sz="0" w:space="0" w:color="auto"/>
                <w:left w:val="none" w:sz="0" w:space="0" w:color="auto"/>
                <w:bottom w:val="none" w:sz="0" w:space="0" w:color="auto"/>
                <w:right w:val="none" w:sz="0" w:space="0" w:color="auto"/>
              </w:divBdr>
              <w:divsChild>
                <w:div w:id="623341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2250468">
          <w:marLeft w:val="0"/>
          <w:marRight w:val="0"/>
          <w:marTop w:val="300"/>
          <w:marBottom w:val="0"/>
          <w:divBdr>
            <w:top w:val="none" w:sz="0" w:space="0" w:color="auto"/>
            <w:left w:val="none" w:sz="0" w:space="0" w:color="auto"/>
            <w:bottom w:val="none" w:sz="0" w:space="0" w:color="auto"/>
            <w:right w:val="none" w:sz="0" w:space="0" w:color="auto"/>
          </w:divBdr>
          <w:divsChild>
            <w:div w:id="1397165450">
              <w:marLeft w:val="0"/>
              <w:marRight w:val="0"/>
              <w:marTop w:val="0"/>
              <w:marBottom w:val="0"/>
              <w:divBdr>
                <w:top w:val="none" w:sz="0" w:space="0" w:color="auto"/>
                <w:left w:val="none" w:sz="0" w:space="0" w:color="auto"/>
                <w:bottom w:val="none" w:sz="0" w:space="0" w:color="auto"/>
                <w:right w:val="none" w:sz="0" w:space="0" w:color="auto"/>
              </w:divBdr>
              <w:divsChild>
                <w:div w:id="984050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3269487">
          <w:marLeft w:val="0"/>
          <w:marRight w:val="0"/>
          <w:marTop w:val="0"/>
          <w:marBottom w:val="0"/>
          <w:divBdr>
            <w:top w:val="none" w:sz="0" w:space="0" w:color="auto"/>
            <w:left w:val="none" w:sz="0" w:space="0" w:color="auto"/>
            <w:bottom w:val="none" w:sz="0" w:space="0" w:color="auto"/>
            <w:right w:val="none" w:sz="0" w:space="0" w:color="auto"/>
          </w:divBdr>
        </w:div>
        <w:div w:id="2092389381">
          <w:marLeft w:val="0"/>
          <w:marRight w:val="0"/>
          <w:marTop w:val="0"/>
          <w:marBottom w:val="0"/>
          <w:divBdr>
            <w:top w:val="none" w:sz="0" w:space="0" w:color="auto"/>
            <w:left w:val="none" w:sz="0" w:space="0" w:color="auto"/>
            <w:bottom w:val="none" w:sz="0" w:space="0" w:color="auto"/>
            <w:right w:val="none" w:sz="0" w:space="0" w:color="auto"/>
          </w:divBdr>
          <w:divsChild>
            <w:div w:id="562330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6784366">
      <w:bodyDiv w:val="1"/>
      <w:marLeft w:val="0"/>
      <w:marRight w:val="0"/>
      <w:marTop w:val="0"/>
      <w:marBottom w:val="0"/>
      <w:divBdr>
        <w:top w:val="none" w:sz="0" w:space="0" w:color="auto"/>
        <w:left w:val="none" w:sz="0" w:space="0" w:color="auto"/>
        <w:bottom w:val="none" w:sz="0" w:space="0" w:color="auto"/>
        <w:right w:val="none" w:sz="0" w:space="0" w:color="auto"/>
      </w:divBdr>
      <w:divsChild>
        <w:div w:id="12270573">
          <w:marLeft w:val="0"/>
          <w:marRight w:val="0"/>
          <w:marTop w:val="0"/>
          <w:marBottom w:val="0"/>
          <w:divBdr>
            <w:top w:val="none" w:sz="0" w:space="0" w:color="auto"/>
            <w:left w:val="none" w:sz="0" w:space="0" w:color="auto"/>
            <w:bottom w:val="none" w:sz="0" w:space="0" w:color="auto"/>
            <w:right w:val="none" w:sz="0" w:space="0" w:color="auto"/>
          </w:divBdr>
        </w:div>
        <w:div w:id="783882749">
          <w:marLeft w:val="0"/>
          <w:marRight w:val="0"/>
          <w:marTop w:val="0"/>
          <w:marBottom w:val="0"/>
          <w:divBdr>
            <w:top w:val="none" w:sz="0" w:space="0" w:color="auto"/>
            <w:left w:val="none" w:sz="0" w:space="0" w:color="auto"/>
            <w:bottom w:val="none" w:sz="0" w:space="0" w:color="auto"/>
            <w:right w:val="none" w:sz="0" w:space="0" w:color="auto"/>
          </w:divBdr>
          <w:divsChild>
            <w:div w:id="417094630">
              <w:marLeft w:val="0"/>
              <w:marRight w:val="0"/>
              <w:marTop w:val="0"/>
              <w:marBottom w:val="0"/>
              <w:divBdr>
                <w:top w:val="none" w:sz="0" w:space="0" w:color="auto"/>
                <w:left w:val="none" w:sz="0" w:space="0" w:color="auto"/>
                <w:bottom w:val="none" w:sz="0" w:space="0" w:color="auto"/>
                <w:right w:val="none" w:sz="0" w:space="0" w:color="auto"/>
              </w:divBdr>
            </w:div>
          </w:divsChild>
        </w:div>
        <w:div w:id="2108648133">
          <w:marLeft w:val="0"/>
          <w:marRight w:val="0"/>
          <w:marTop w:val="0"/>
          <w:marBottom w:val="0"/>
          <w:divBdr>
            <w:top w:val="none" w:sz="0" w:space="0" w:color="auto"/>
            <w:left w:val="none" w:sz="0" w:space="0" w:color="auto"/>
            <w:bottom w:val="none" w:sz="0" w:space="0" w:color="auto"/>
            <w:right w:val="none" w:sz="0" w:space="0" w:color="auto"/>
          </w:divBdr>
        </w:div>
        <w:div w:id="703823482">
          <w:marLeft w:val="0"/>
          <w:marRight w:val="0"/>
          <w:marTop w:val="0"/>
          <w:marBottom w:val="0"/>
          <w:divBdr>
            <w:top w:val="none" w:sz="0" w:space="0" w:color="auto"/>
            <w:left w:val="none" w:sz="0" w:space="0" w:color="auto"/>
            <w:bottom w:val="none" w:sz="0" w:space="0" w:color="auto"/>
            <w:right w:val="none" w:sz="0" w:space="0" w:color="auto"/>
          </w:divBdr>
          <w:divsChild>
            <w:div w:id="620574668">
              <w:marLeft w:val="0"/>
              <w:marRight w:val="0"/>
              <w:marTop w:val="0"/>
              <w:marBottom w:val="0"/>
              <w:divBdr>
                <w:top w:val="none" w:sz="0" w:space="0" w:color="auto"/>
                <w:left w:val="none" w:sz="0" w:space="0" w:color="auto"/>
                <w:bottom w:val="none" w:sz="0" w:space="0" w:color="auto"/>
                <w:right w:val="none" w:sz="0" w:space="0" w:color="auto"/>
              </w:divBdr>
            </w:div>
          </w:divsChild>
        </w:div>
        <w:div w:id="1225261845">
          <w:marLeft w:val="0"/>
          <w:marRight w:val="0"/>
          <w:marTop w:val="0"/>
          <w:marBottom w:val="0"/>
          <w:divBdr>
            <w:top w:val="none" w:sz="0" w:space="0" w:color="auto"/>
            <w:left w:val="none" w:sz="0" w:space="0" w:color="auto"/>
            <w:bottom w:val="none" w:sz="0" w:space="0" w:color="auto"/>
            <w:right w:val="none" w:sz="0" w:space="0" w:color="auto"/>
          </w:divBdr>
        </w:div>
        <w:div w:id="1804686618">
          <w:marLeft w:val="0"/>
          <w:marRight w:val="0"/>
          <w:marTop w:val="0"/>
          <w:marBottom w:val="0"/>
          <w:divBdr>
            <w:top w:val="none" w:sz="0" w:space="0" w:color="auto"/>
            <w:left w:val="none" w:sz="0" w:space="0" w:color="auto"/>
            <w:bottom w:val="none" w:sz="0" w:space="0" w:color="auto"/>
            <w:right w:val="none" w:sz="0" w:space="0" w:color="auto"/>
          </w:divBdr>
          <w:divsChild>
            <w:div w:id="1233278044">
              <w:marLeft w:val="0"/>
              <w:marRight w:val="0"/>
              <w:marTop w:val="0"/>
              <w:marBottom w:val="0"/>
              <w:divBdr>
                <w:top w:val="none" w:sz="0" w:space="0" w:color="auto"/>
                <w:left w:val="none" w:sz="0" w:space="0" w:color="auto"/>
                <w:bottom w:val="none" w:sz="0" w:space="0" w:color="auto"/>
                <w:right w:val="none" w:sz="0" w:space="0" w:color="auto"/>
              </w:divBdr>
            </w:div>
          </w:divsChild>
        </w:div>
        <w:div w:id="1422025203">
          <w:marLeft w:val="0"/>
          <w:marRight w:val="0"/>
          <w:marTop w:val="0"/>
          <w:marBottom w:val="0"/>
          <w:divBdr>
            <w:top w:val="none" w:sz="0" w:space="0" w:color="auto"/>
            <w:left w:val="none" w:sz="0" w:space="0" w:color="auto"/>
            <w:bottom w:val="none" w:sz="0" w:space="0" w:color="auto"/>
            <w:right w:val="none" w:sz="0" w:space="0" w:color="auto"/>
          </w:divBdr>
        </w:div>
        <w:div w:id="766124448">
          <w:marLeft w:val="0"/>
          <w:marRight w:val="0"/>
          <w:marTop w:val="0"/>
          <w:marBottom w:val="0"/>
          <w:divBdr>
            <w:top w:val="none" w:sz="0" w:space="0" w:color="auto"/>
            <w:left w:val="none" w:sz="0" w:space="0" w:color="auto"/>
            <w:bottom w:val="none" w:sz="0" w:space="0" w:color="auto"/>
            <w:right w:val="none" w:sz="0" w:space="0" w:color="auto"/>
          </w:divBdr>
          <w:divsChild>
            <w:div w:id="1051688857">
              <w:marLeft w:val="0"/>
              <w:marRight w:val="0"/>
              <w:marTop w:val="0"/>
              <w:marBottom w:val="0"/>
              <w:divBdr>
                <w:top w:val="none" w:sz="0" w:space="0" w:color="auto"/>
                <w:left w:val="none" w:sz="0" w:space="0" w:color="auto"/>
                <w:bottom w:val="none" w:sz="0" w:space="0" w:color="auto"/>
                <w:right w:val="none" w:sz="0" w:space="0" w:color="auto"/>
              </w:divBdr>
            </w:div>
          </w:divsChild>
        </w:div>
        <w:div w:id="1978951764">
          <w:marLeft w:val="0"/>
          <w:marRight w:val="0"/>
          <w:marTop w:val="0"/>
          <w:marBottom w:val="0"/>
          <w:divBdr>
            <w:top w:val="none" w:sz="0" w:space="0" w:color="auto"/>
            <w:left w:val="none" w:sz="0" w:space="0" w:color="auto"/>
            <w:bottom w:val="none" w:sz="0" w:space="0" w:color="auto"/>
            <w:right w:val="none" w:sz="0" w:space="0" w:color="auto"/>
          </w:divBdr>
        </w:div>
        <w:div w:id="1658731116">
          <w:marLeft w:val="0"/>
          <w:marRight w:val="0"/>
          <w:marTop w:val="0"/>
          <w:marBottom w:val="0"/>
          <w:divBdr>
            <w:top w:val="none" w:sz="0" w:space="0" w:color="auto"/>
            <w:left w:val="none" w:sz="0" w:space="0" w:color="auto"/>
            <w:bottom w:val="none" w:sz="0" w:space="0" w:color="auto"/>
            <w:right w:val="none" w:sz="0" w:space="0" w:color="auto"/>
          </w:divBdr>
          <w:divsChild>
            <w:div w:id="1956406622">
              <w:marLeft w:val="0"/>
              <w:marRight w:val="0"/>
              <w:marTop w:val="0"/>
              <w:marBottom w:val="0"/>
              <w:divBdr>
                <w:top w:val="none" w:sz="0" w:space="0" w:color="auto"/>
                <w:left w:val="none" w:sz="0" w:space="0" w:color="auto"/>
                <w:bottom w:val="none" w:sz="0" w:space="0" w:color="auto"/>
                <w:right w:val="none" w:sz="0" w:space="0" w:color="auto"/>
              </w:divBdr>
            </w:div>
          </w:divsChild>
        </w:div>
        <w:div w:id="1262373499">
          <w:marLeft w:val="0"/>
          <w:marRight w:val="0"/>
          <w:marTop w:val="0"/>
          <w:marBottom w:val="0"/>
          <w:divBdr>
            <w:top w:val="none" w:sz="0" w:space="0" w:color="auto"/>
            <w:left w:val="none" w:sz="0" w:space="0" w:color="auto"/>
            <w:bottom w:val="none" w:sz="0" w:space="0" w:color="auto"/>
            <w:right w:val="none" w:sz="0" w:space="0" w:color="auto"/>
          </w:divBdr>
        </w:div>
        <w:div w:id="497304139">
          <w:marLeft w:val="0"/>
          <w:marRight w:val="0"/>
          <w:marTop w:val="0"/>
          <w:marBottom w:val="0"/>
          <w:divBdr>
            <w:top w:val="none" w:sz="0" w:space="0" w:color="auto"/>
            <w:left w:val="none" w:sz="0" w:space="0" w:color="auto"/>
            <w:bottom w:val="none" w:sz="0" w:space="0" w:color="auto"/>
            <w:right w:val="none" w:sz="0" w:space="0" w:color="auto"/>
          </w:divBdr>
          <w:divsChild>
            <w:div w:id="1920021128">
              <w:marLeft w:val="0"/>
              <w:marRight w:val="0"/>
              <w:marTop w:val="0"/>
              <w:marBottom w:val="0"/>
              <w:divBdr>
                <w:top w:val="none" w:sz="0" w:space="0" w:color="auto"/>
                <w:left w:val="none" w:sz="0" w:space="0" w:color="auto"/>
                <w:bottom w:val="none" w:sz="0" w:space="0" w:color="auto"/>
                <w:right w:val="none" w:sz="0" w:space="0" w:color="auto"/>
              </w:divBdr>
            </w:div>
          </w:divsChild>
        </w:div>
        <w:div w:id="1190528093">
          <w:marLeft w:val="0"/>
          <w:marRight w:val="0"/>
          <w:marTop w:val="0"/>
          <w:marBottom w:val="0"/>
          <w:divBdr>
            <w:top w:val="none" w:sz="0" w:space="0" w:color="auto"/>
            <w:left w:val="none" w:sz="0" w:space="0" w:color="auto"/>
            <w:bottom w:val="none" w:sz="0" w:space="0" w:color="auto"/>
            <w:right w:val="none" w:sz="0" w:space="0" w:color="auto"/>
          </w:divBdr>
        </w:div>
        <w:div w:id="1756168610">
          <w:marLeft w:val="0"/>
          <w:marRight w:val="0"/>
          <w:marTop w:val="0"/>
          <w:marBottom w:val="0"/>
          <w:divBdr>
            <w:top w:val="none" w:sz="0" w:space="0" w:color="auto"/>
            <w:left w:val="none" w:sz="0" w:space="0" w:color="auto"/>
            <w:bottom w:val="none" w:sz="0" w:space="0" w:color="auto"/>
            <w:right w:val="none" w:sz="0" w:space="0" w:color="auto"/>
          </w:divBdr>
          <w:divsChild>
            <w:div w:id="2033920766">
              <w:marLeft w:val="0"/>
              <w:marRight w:val="0"/>
              <w:marTop w:val="0"/>
              <w:marBottom w:val="0"/>
              <w:divBdr>
                <w:top w:val="none" w:sz="0" w:space="0" w:color="auto"/>
                <w:left w:val="none" w:sz="0" w:space="0" w:color="auto"/>
                <w:bottom w:val="none" w:sz="0" w:space="0" w:color="auto"/>
                <w:right w:val="none" w:sz="0" w:space="0" w:color="auto"/>
              </w:divBdr>
            </w:div>
          </w:divsChild>
        </w:div>
        <w:div w:id="1410693738">
          <w:marLeft w:val="0"/>
          <w:marRight w:val="0"/>
          <w:marTop w:val="300"/>
          <w:marBottom w:val="0"/>
          <w:divBdr>
            <w:top w:val="none" w:sz="0" w:space="0" w:color="auto"/>
            <w:left w:val="none" w:sz="0" w:space="0" w:color="auto"/>
            <w:bottom w:val="none" w:sz="0" w:space="0" w:color="auto"/>
            <w:right w:val="none" w:sz="0" w:space="0" w:color="auto"/>
          </w:divBdr>
          <w:divsChild>
            <w:div w:id="1779180745">
              <w:marLeft w:val="0"/>
              <w:marRight w:val="0"/>
              <w:marTop w:val="0"/>
              <w:marBottom w:val="0"/>
              <w:divBdr>
                <w:top w:val="none" w:sz="0" w:space="0" w:color="auto"/>
                <w:left w:val="none" w:sz="0" w:space="0" w:color="auto"/>
                <w:bottom w:val="none" w:sz="0" w:space="0" w:color="auto"/>
                <w:right w:val="none" w:sz="0" w:space="0" w:color="auto"/>
              </w:divBdr>
              <w:divsChild>
                <w:div w:id="611059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9989400">
          <w:marLeft w:val="0"/>
          <w:marRight w:val="0"/>
          <w:marTop w:val="300"/>
          <w:marBottom w:val="0"/>
          <w:divBdr>
            <w:top w:val="none" w:sz="0" w:space="0" w:color="auto"/>
            <w:left w:val="none" w:sz="0" w:space="0" w:color="auto"/>
            <w:bottom w:val="none" w:sz="0" w:space="0" w:color="auto"/>
            <w:right w:val="none" w:sz="0" w:space="0" w:color="auto"/>
          </w:divBdr>
          <w:divsChild>
            <w:div w:id="283393427">
              <w:marLeft w:val="0"/>
              <w:marRight w:val="0"/>
              <w:marTop w:val="0"/>
              <w:marBottom w:val="0"/>
              <w:divBdr>
                <w:top w:val="none" w:sz="0" w:space="0" w:color="auto"/>
                <w:left w:val="none" w:sz="0" w:space="0" w:color="auto"/>
                <w:bottom w:val="none" w:sz="0" w:space="0" w:color="auto"/>
                <w:right w:val="none" w:sz="0" w:space="0" w:color="auto"/>
              </w:divBdr>
              <w:divsChild>
                <w:div w:id="1665165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42436">
          <w:marLeft w:val="0"/>
          <w:marRight w:val="0"/>
          <w:marTop w:val="300"/>
          <w:marBottom w:val="0"/>
          <w:divBdr>
            <w:top w:val="none" w:sz="0" w:space="0" w:color="auto"/>
            <w:left w:val="none" w:sz="0" w:space="0" w:color="auto"/>
            <w:bottom w:val="none" w:sz="0" w:space="0" w:color="auto"/>
            <w:right w:val="none" w:sz="0" w:space="0" w:color="auto"/>
          </w:divBdr>
          <w:divsChild>
            <w:div w:id="1851220412">
              <w:marLeft w:val="0"/>
              <w:marRight w:val="0"/>
              <w:marTop w:val="0"/>
              <w:marBottom w:val="0"/>
              <w:divBdr>
                <w:top w:val="none" w:sz="0" w:space="0" w:color="auto"/>
                <w:left w:val="none" w:sz="0" w:space="0" w:color="auto"/>
                <w:bottom w:val="none" w:sz="0" w:space="0" w:color="auto"/>
                <w:right w:val="none" w:sz="0" w:space="0" w:color="auto"/>
              </w:divBdr>
              <w:divsChild>
                <w:div w:id="429013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962925">
          <w:marLeft w:val="0"/>
          <w:marRight w:val="0"/>
          <w:marTop w:val="300"/>
          <w:marBottom w:val="0"/>
          <w:divBdr>
            <w:top w:val="none" w:sz="0" w:space="0" w:color="auto"/>
            <w:left w:val="none" w:sz="0" w:space="0" w:color="auto"/>
            <w:bottom w:val="none" w:sz="0" w:space="0" w:color="auto"/>
            <w:right w:val="none" w:sz="0" w:space="0" w:color="auto"/>
          </w:divBdr>
          <w:divsChild>
            <w:div w:id="1102410675">
              <w:marLeft w:val="0"/>
              <w:marRight w:val="0"/>
              <w:marTop w:val="0"/>
              <w:marBottom w:val="0"/>
              <w:divBdr>
                <w:top w:val="none" w:sz="0" w:space="0" w:color="auto"/>
                <w:left w:val="none" w:sz="0" w:space="0" w:color="auto"/>
                <w:bottom w:val="none" w:sz="0" w:space="0" w:color="auto"/>
                <w:right w:val="none" w:sz="0" w:space="0" w:color="auto"/>
              </w:divBdr>
              <w:divsChild>
                <w:div w:id="1825580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7634781">
      <w:bodyDiv w:val="1"/>
      <w:marLeft w:val="0"/>
      <w:marRight w:val="0"/>
      <w:marTop w:val="0"/>
      <w:marBottom w:val="0"/>
      <w:divBdr>
        <w:top w:val="none" w:sz="0" w:space="0" w:color="auto"/>
        <w:left w:val="none" w:sz="0" w:space="0" w:color="auto"/>
        <w:bottom w:val="none" w:sz="0" w:space="0" w:color="auto"/>
        <w:right w:val="none" w:sz="0" w:space="0" w:color="auto"/>
      </w:divBdr>
      <w:divsChild>
        <w:div w:id="966619956">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sChild>
            <w:div w:id="772093509">
              <w:marLeft w:val="0"/>
              <w:marRight w:val="0"/>
              <w:marTop w:val="0"/>
              <w:marBottom w:val="0"/>
              <w:divBdr>
                <w:top w:val="none" w:sz="0" w:space="0" w:color="auto"/>
                <w:left w:val="none" w:sz="0" w:space="0" w:color="auto"/>
                <w:bottom w:val="none" w:sz="0" w:space="0" w:color="auto"/>
                <w:right w:val="none" w:sz="0" w:space="0" w:color="auto"/>
              </w:divBdr>
            </w:div>
          </w:divsChild>
        </w:div>
        <w:div w:id="1770659350">
          <w:marLeft w:val="0"/>
          <w:marRight w:val="0"/>
          <w:marTop w:val="0"/>
          <w:marBottom w:val="0"/>
          <w:divBdr>
            <w:top w:val="none" w:sz="0" w:space="0" w:color="auto"/>
            <w:left w:val="none" w:sz="0" w:space="0" w:color="auto"/>
            <w:bottom w:val="none" w:sz="0" w:space="0" w:color="auto"/>
            <w:right w:val="none" w:sz="0" w:space="0" w:color="auto"/>
          </w:divBdr>
        </w:div>
        <w:div w:id="692071086">
          <w:marLeft w:val="0"/>
          <w:marRight w:val="0"/>
          <w:marTop w:val="0"/>
          <w:marBottom w:val="0"/>
          <w:divBdr>
            <w:top w:val="none" w:sz="0" w:space="0" w:color="auto"/>
            <w:left w:val="none" w:sz="0" w:space="0" w:color="auto"/>
            <w:bottom w:val="none" w:sz="0" w:space="0" w:color="auto"/>
            <w:right w:val="none" w:sz="0" w:space="0" w:color="auto"/>
          </w:divBdr>
          <w:divsChild>
            <w:div w:id="906456226">
              <w:marLeft w:val="0"/>
              <w:marRight w:val="0"/>
              <w:marTop w:val="0"/>
              <w:marBottom w:val="0"/>
              <w:divBdr>
                <w:top w:val="none" w:sz="0" w:space="0" w:color="auto"/>
                <w:left w:val="none" w:sz="0" w:space="0" w:color="auto"/>
                <w:bottom w:val="none" w:sz="0" w:space="0" w:color="auto"/>
                <w:right w:val="none" w:sz="0" w:space="0" w:color="auto"/>
              </w:divBdr>
            </w:div>
          </w:divsChild>
        </w:div>
        <w:div w:id="1465200439">
          <w:marLeft w:val="0"/>
          <w:marRight w:val="0"/>
          <w:marTop w:val="0"/>
          <w:marBottom w:val="0"/>
          <w:divBdr>
            <w:top w:val="none" w:sz="0" w:space="0" w:color="auto"/>
            <w:left w:val="none" w:sz="0" w:space="0" w:color="auto"/>
            <w:bottom w:val="none" w:sz="0" w:space="0" w:color="auto"/>
            <w:right w:val="none" w:sz="0" w:space="0" w:color="auto"/>
          </w:divBdr>
        </w:div>
        <w:div w:id="1565992548">
          <w:marLeft w:val="0"/>
          <w:marRight w:val="0"/>
          <w:marTop w:val="0"/>
          <w:marBottom w:val="0"/>
          <w:divBdr>
            <w:top w:val="none" w:sz="0" w:space="0" w:color="auto"/>
            <w:left w:val="none" w:sz="0" w:space="0" w:color="auto"/>
            <w:bottom w:val="none" w:sz="0" w:space="0" w:color="auto"/>
            <w:right w:val="none" w:sz="0" w:space="0" w:color="auto"/>
          </w:divBdr>
          <w:divsChild>
            <w:div w:id="2023311217">
              <w:marLeft w:val="0"/>
              <w:marRight w:val="0"/>
              <w:marTop w:val="0"/>
              <w:marBottom w:val="0"/>
              <w:divBdr>
                <w:top w:val="none" w:sz="0" w:space="0" w:color="auto"/>
                <w:left w:val="none" w:sz="0" w:space="0" w:color="auto"/>
                <w:bottom w:val="none" w:sz="0" w:space="0" w:color="auto"/>
                <w:right w:val="none" w:sz="0" w:space="0" w:color="auto"/>
              </w:divBdr>
            </w:div>
          </w:divsChild>
        </w:div>
        <w:div w:id="1338001350">
          <w:marLeft w:val="0"/>
          <w:marRight w:val="0"/>
          <w:marTop w:val="0"/>
          <w:marBottom w:val="0"/>
          <w:divBdr>
            <w:top w:val="none" w:sz="0" w:space="0" w:color="auto"/>
            <w:left w:val="none" w:sz="0" w:space="0" w:color="auto"/>
            <w:bottom w:val="none" w:sz="0" w:space="0" w:color="auto"/>
            <w:right w:val="none" w:sz="0" w:space="0" w:color="auto"/>
          </w:divBdr>
        </w:div>
        <w:div w:id="223611590">
          <w:marLeft w:val="0"/>
          <w:marRight w:val="0"/>
          <w:marTop w:val="0"/>
          <w:marBottom w:val="0"/>
          <w:divBdr>
            <w:top w:val="none" w:sz="0" w:space="0" w:color="auto"/>
            <w:left w:val="none" w:sz="0" w:space="0" w:color="auto"/>
            <w:bottom w:val="none" w:sz="0" w:space="0" w:color="auto"/>
            <w:right w:val="none" w:sz="0" w:space="0" w:color="auto"/>
          </w:divBdr>
          <w:divsChild>
            <w:div w:id="533732534">
              <w:marLeft w:val="0"/>
              <w:marRight w:val="0"/>
              <w:marTop w:val="0"/>
              <w:marBottom w:val="0"/>
              <w:divBdr>
                <w:top w:val="none" w:sz="0" w:space="0" w:color="auto"/>
                <w:left w:val="none" w:sz="0" w:space="0" w:color="auto"/>
                <w:bottom w:val="none" w:sz="0" w:space="0" w:color="auto"/>
                <w:right w:val="none" w:sz="0" w:space="0" w:color="auto"/>
              </w:divBdr>
            </w:div>
          </w:divsChild>
        </w:div>
        <w:div w:id="1213031696">
          <w:marLeft w:val="0"/>
          <w:marRight w:val="0"/>
          <w:marTop w:val="0"/>
          <w:marBottom w:val="0"/>
          <w:divBdr>
            <w:top w:val="none" w:sz="0" w:space="0" w:color="auto"/>
            <w:left w:val="none" w:sz="0" w:space="0" w:color="auto"/>
            <w:bottom w:val="none" w:sz="0" w:space="0" w:color="auto"/>
            <w:right w:val="none" w:sz="0" w:space="0" w:color="auto"/>
          </w:divBdr>
        </w:div>
        <w:div w:id="1224411251">
          <w:marLeft w:val="0"/>
          <w:marRight w:val="0"/>
          <w:marTop w:val="0"/>
          <w:marBottom w:val="0"/>
          <w:divBdr>
            <w:top w:val="none" w:sz="0" w:space="0" w:color="auto"/>
            <w:left w:val="none" w:sz="0" w:space="0" w:color="auto"/>
            <w:bottom w:val="none" w:sz="0" w:space="0" w:color="auto"/>
            <w:right w:val="none" w:sz="0" w:space="0" w:color="auto"/>
          </w:divBdr>
          <w:divsChild>
            <w:div w:id="1292244645">
              <w:marLeft w:val="0"/>
              <w:marRight w:val="0"/>
              <w:marTop w:val="0"/>
              <w:marBottom w:val="0"/>
              <w:divBdr>
                <w:top w:val="none" w:sz="0" w:space="0" w:color="auto"/>
                <w:left w:val="none" w:sz="0" w:space="0" w:color="auto"/>
                <w:bottom w:val="none" w:sz="0" w:space="0" w:color="auto"/>
                <w:right w:val="none" w:sz="0" w:space="0" w:color="auto"/>
              </w:divBdr>
            </w:div>
          </w:divsChild>
        </w:div>
        <w:div w:id="751317838">
          <w:marLeft w:val="0"/>
          <w:marRight w:val="0"/>
          <w:marTop w:val="0"/>
          <w:marBottom w:val="0"/>
          <w:divBdr>
            <w:top w:val="none" w:sz="0" w:space="0" w:color="auto"/>
            <w:left w:val="none" w:sz="0" w:space="0" w:color="auto"/>
            <w:bottom w:val="none" w:sz="0" w:space="0" w:color="auto"/>
            <w:right w:val="none" w:sz="0" w:space="0" w:color="auto"/>
          </w:divBdr>
        </w:div>
        <w:div w:id="2145460177">
          <w:marLeft w:val="0"/>
          <w:marRight w:val="0"/>
          <w:marTop w:val="0"/>
          <w:marBottom w:val="0"/>
          <w:divBdr>
            <w:top w:val="none" w:sz="0" w:space="0" w:color="auto"/>
            <w:left w:val="none" w:sz="0" w:space="0" w:color="auto"/>
            <w:bottom w:val="none" w:sz="0" w:space="0" w:color="auto"/>
            <w:right w:val="none" w:sz="0" w:space="0" w:color="auto"/>
          </w:divBdr>
          <w:divsChild>
            <w:div w:id="1291862891">
              <w:marLeft w:val="0"/>
              <w:marRight w:val="0"/>
              <w:marTop w:val="0"/>
              <w:marBottom w:val="0"/>
              <w:divBdr>
                <w:top w:val="none" w:sz="0" w:space="0" w:color="auto"/>
                <w:left w:val="none" w:sz="0" w:space="0" w:color="auto"/>
                <w:bottom w:val="none" w:sz="0" w:space="0" w:color="auto"/>
                <w:right w:val="none" w:sz="0" w:space="0" w:color="auto"/>
              </w:divBdr>
            </w:div>
          </w:divsChild>
        </w:div>
        <w:div w:id="601499011">
          <w:marLeft w:val="0"/>
          <w:marRight w:val="0"/>
          <w:marTop w:val="0"/>
          <w:marBottom w:val="0"/>
          <w:divBdr>
            <w:top w:val="none" w:sz="0" w:space="0" w:color="auto"/>
            <w:left w:val="none" w:sz="0" w:space="0" w:color="auto"/>
            <w:bottom w:val="none" w:sz="0" w:space="0" w:color="auto"/>
            <w:right w:val="none" w:sz="0" w:space="0" w:color="auto"/>
          </w:divBdr>
        </w:div>
        <w:div w:id="1836677984">
          <w:marLeft w:val="0"/>
          <w:marRight w:val="0"/>
          <w:marTop w:val="0"/>
          <w:marBottom w:val="0"/>
          <w:divBdr>
            <w:top w:val="none" w:sz="0" w:space="0" w:color="auto"/>
            <w:left w:val="none" w:sz="0" w:space="0" w:color="auto"/>
            <w:bottom w:val="none" w:sz="0" w:space="0" w:color="auto"/>
            <w:right w:val="none" w:sz="0" w:space="0" w:color="auto"/>
          </w:divBdr>
          <w:divsChild>
            <w:div w:id="952788368">
              <w:marLeft w:val="0"/>
              <w:marRight w:val="0"/>
              <w:marTop w:val="0"/>
              <w:marBottom w:val="0"/>
              <w:divBdr>
                <w:top w:val="none" w:sz="0" w:space="0" w:color="auto"/>
                <w:left w:val="none" w:sz="0" w:space="0" w:color="auto"/>
                <w:bottom w:val="none" w:sz="0" w:space="0" w:color="auto"/>
                <w:right w:val="none" w:sz="0" w:space="0" w:color="auto"/>
              </w:divBdr>
            </w:div>
          </w:divsChild>
        </w:div>
        <w:div w:id="1664625843">
          <w:marLeft w:val="0"/>
          <w:marRight w:val="0"/>
          <w:marTop w:val="300"/>
          <w:marBottom w:val="0"/>
          <w:divBdr>
            <w:top w:val="none" w:sz="0" w:space="0" w:color="auto"/>
            <w:left w:val="none" w:sz="0" w:space="0" w:color="auto"/>
            <w:bottom w:val="none" w:sz="0" w:space="0" w:color="auto"/>
            <w:right w:val="none" w:sz="0" w:space="0" w:color="auto"/>
          </w:divBdr>
          <w:divsChild>
            <w:div w:id="1167017601">
              <w:marLeft w:val="0"/>
              <w:marRight w:val="0"/>
              <w:marTop w:val="0"/>
              <w:marBottom w:val="0"/>
              <w:divBdr>
                <w:top w:val="none" w:sz="0" w:space="0" w:color="auto"/>
                <w:left w:val="none" w:sz="0" w:space="0" w:color="auto"/>
                <w:bottom w:val="none" w:sz="0" w:space="0" w:color="auto"/>
                <w:right w:val="none" w:sz="0" w:space="0" w:color="auto"/>
              </w:divBdr>
              <w:divsChild>
                <w:div w:id="748159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946713">
          <w:marLeft w:val="0"/>
          <w:marRight w:val="0"/>
          <w:marTop w:val="300"/>
          <w:marBottom w:val="0"/>
          <w:divBdr>
            <w:top w:val="none" w:sz="0" w:space="0" w:color="auto"/>
            <w:left w:val="none" w:sz="0" w:space="0" w:color="auto"/>
            <w:bottom w:val="none" w:sz="0" w:space="0" w:color="auto"/>
            <w:right w:val="none" w:sz="0" w:space="0" w:color="auto"/>
          </w:divBdr>
          <w:divsChild>
            <w:div w:id="619190745">
              <w:marLeft w:val="0"/>
              <w:marRight w:val="0"/>
              <w:marTop w:val="0"/>
              <w:marBottom w:val="0"/>
              <w:divBdr>
                <w:top w:val="none" w:sz="0" w:space="0" w:color="auto"/>
                <w:left w:val="none" w:sz="0" w:space="0" w:color="auto"/>
                <w:bottom w:val="none" w:sz="0" w:space="0" w:color="auto"/>
                <w:right w:val="none" w:sz="0" w:space="0" w:color="auto"/>
              </w:divBdr>
              <w:divsChild>
                <w:div w:id="1871648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005947">
          <w:marLeft w:val="0"/>
          <w:marRight w:val="0"/>
          <w:marTop w:val="300"/>
          <w:marBottom w:val="0"/>
          <w:divBdr>
            <w:top w:val="none" w:sz="0" w:space="0" w:color="auto"/>
            <w:left w:val="none" w:sz="0" w:space="0" w:color="auto"/>
            <w:bottom w:val="none" w:sz="0" w:space="0" w:color="auto"/>
            <w:right w:val="none" w:sz="0" w:space="0" w:color="auto"/>
          </w:divBdr>
          <w:divsChild>
            <w:div w:id="394360443">
              <w:marLeft w:val="0"/>
              <w:marRight w:val="0"/>
              <w:marTop w:val="0"/>
              <w:marBottom w:val="0"/>
              <w:divBdr>
                <w:top w:val="none" w:sz="0" w:space="0" w:color="auto"/>
                <w:left w:val="none" w:sz="0" w:space="0" w:color="auto"/>
                <w:bottom w:val="none" w:sz="0" w:space="0" w:color="auto"/>
                <w:right w:val="none" w:sz="0" w:space="0" w:color="auto"/>
              </w:divBdr>
              <w:divsChild>
                <w:div w:id="568002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6639210">
          <w:marLeft w:val="0"/>
          <w:marRight w:val="0"/>
          <w:marTop w:val="300"/>
          <w:marBottom w:val="0"/>
          <w:divBdr>
            <w:top w:val="none" w:sz="0" w:space="0" w:color="auto"/>
            <w:left w:val="none" w:sz="0" w:space="0" w:color="auto"/>
            <w:bottom w:val="none" w:sz="0" w:space="0" w:color="auto"/>
            <w:right w:val="none" w:sz="0" w:space="0" w:color="auto"/>
          </w:divBdr>
          <w:divsChild>
            <w:div w:id="1402289030">
              <w:marLeft w:val="0"/>
              <w:marRight w:val="0"/>
              <w:marTop w:val="0"/>
              <w:marBottom w:val="0"/>
              <w:divBdr>
                <w:top w:val="none" w:sz="0" w:space="0" w:color="auto"/>
                <w:left w:val="none" w:sz="0" w:space="0" w:color="auto"/>
                <w:bottom w:val="none" w:sz="0" w:space="0" w:color="auto"/>
                <w:right w:val="none" w:sz="0" w:space="0" w:color="auto"/>
              </w:divBdr>
              <w:divsChild>
                <w:div w:id="363481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7825859">
      <w:bodyDiv w:val="1"/>
      <w:marLeft w:val="0"/>
      <w:marRight w:val="0"/>
      <w:marTop w:val="0"/>
      <w:marBottom w:val="0"/>
      <w:divBdr>
        <w:top w:val="none" w:sz="0" w:space="0" w:color="auto"/>
        <w:left w:val="none" w:sz="0" w:space="0" w:color="auto"/>
        <w:bottom w:val="none" w:sz="0" w:space="0" w:color="auto"/>
        <w:right w:val="none" w:sz="0" w:space="0" w:color="auto"/>
      </w:divBdr>
    </w:div>
    <w:div w:id="1708676183">
      <w:bodyDiv w:val="1"/>
      <w:marLeft w:val="0"/>
      <w:marRight w:val="0"/>
      <w:marTop w:val="0"/>
      <w:marBottom w:val="0"/>
      <w:divBdr>
        <w:top w:val="none" w:sz="0" w:space="0" w:color="auto"/>
        <w:left w:val="none" w:sz="0" w:space="0" w:color="auto"/>
        <w:bottom w:val="none" w:sz="0" w:space="0" w:color="auto"/>
        <w:right w:val="none" w:sz="0" w:space="0" w:color="auto"/>
      </w:divBdr>
      <w:divsChild>
        <w:div w:id="1394621302">
          <w:marLeft w:val="0"/>
          <w:marRight w:val="0"/>
          <w:marTop w:val="0"/>
          <w:marBottom w:val="0"/>
          <w:divBdr>
            <w:top w:val="none" w:sz="0" w:space="0" w:color="auto"/>
            <w:left w:val="none" w:sz="0" w:space="0" w:color="auto"/>
            <w:bottom w:val="none" w:sz="0" w:space="0" w:color="auto"/>
            <w:right w:val="none" w:sz="0" w:space="0" w:color="auto"/>
          </w:divBdr>
        </w:div>
        <w:div w:id="1496457646">
          <w:marLeft w:val="0"/>
          <w:marRight w:val="0"/>
          <w:marTop w:val="0"/>
          <w:marBottom w:val="0"/>
          <w:divBdr>
            <w:top w:val="none" w:sz="0" w:space="0" w:color="auto"/>
            <w:left w:val="none" w:sz="0" w:space="0" w:color="auto"/>
            <w:bottom w:val="none" w:sz="0" w:space="0" w:color="auto"/>
            <w:right w:val="none" w:sz="0" w:space="0" w:color="auto"/>
          </w:divBdr>
          <w:divsChild>
            <w:div w:id="1178691610">
              <w:marLeft w:val="0"/>
              <w:marRight w:val="0"/>
              <w:marTop w:val="0"/>
              <w:marBottom w:val="0"/>
              <w:divBdr>
                <w:top w:val="none" w:sz="0" w:space="0" w:color="auto"/>
                <w:left w:val="none" w:sz="0" w:space="0" w:color="auto"/>
                <w:bottom w:val="none" w:sz="0" w:space="0" w:color="auto"/>
                <w:right w:val="none" w:sz="0" w:space="0" w:color="auto"/>
              </w:divBdr>
            </w:div>
          </w:divsChild>
        </w:div>
        <w:div w:id="270477097">
          <w:marLeft w:val="0"/>
          <w:marRight w:val="0"/>
          <w:marTop w:val="0"/>
          <w:marBottom w:val="0"/>
          <w:divBdr>
            <w:top w:val="none" w:sz="0" w:space="0" w:color="auto"/>
            <w:left w:val="none" w:sz="0" w:space="0" w:color="auto"/>
            <w:bottom w:val="none" w:sz="0" w:space="0" w:color="auto"/>
            <w:right w:val="none" w:sz="0" w:space="0" w:color="auto"/>
          </w:divBdr>
        </w:div>
        <w:div w:id="1546209924">
          <w:marLeft w:val="0"/>
          <w:marRight w:val="0"/>
          <w:marTop w:val="0"/>
          <w:marBottom w:val="0"/>
          <w:divBdr>
            <w:top w:val="none" w:sz="0" w:space="0" w:color="auto"/>
            <w:left w:val="none" w:sz="0" w:space="0" w:color="auto"/>
            <w:bottom w:val="none" w:sz="0" w:space="0" w:color="auto"/>
            <w:right w:val="none" w:sz="0" w:space="0" w:color="auto"/>
          </w:divBdr>
          <w:divsChild>
            <w:div w:id="1907032146">
              <w:marLeft w:val="0"/>
              <w:marRight w:val="0"/>
              <w:marTop w:val="0"/>
              <w:marBottom w:val="0"/>
              <w:divBdr>
                <w:top w:val="none" w:sz="0" w:space="0" w:color="auto"/>
                <w:left w:val="none" w:sz="0" w:space="0" w:color="auto"/>
                <w:bottom w:val="none" w:sz="0" w:space="0" w:color="auto"/>
                <w:right w:val="none" w:sz="0" w:space="0" w:color="auto"/>
              </w:divBdr>
            </w:div>
          </w:divsChild>
        </w:div>
        <w:div w:id="1253587946">
          <w:marLeft w:val="0"/>
          <w:marRight w:val="0"/>
          <w:marTop w:val="0"/>
          <w:marBottom w:val="0"/>
          <w:divBdr>
            <w:top w:val="none" w:sz="0" w:space="0" w:color="auto"/>
            <w:left w:val="none" w:sz="0" w:space="0" w:color="auto"/>
            <w:bottom w:val="none" w:sz="0" w:space="0" w:color="auto"/>
            <w:right w:val="none" w:sz="0" w:space="0" w:color="auto"/>
          </w:divBdr>
        </w:div>
        <w:div w:id="1400446754">
          <w:marLeft w:val="0"/>
          <w:marRight w:val="0"/>
          <w:marTop w:val="0"/>
          <w:marBottom w:val="0"/>
          <w:divBdr>
            <w:top w:val="none" w:sz="0" w:space="0" w:color="auto"/>
            <w:left w:val="none" w:sz="0" w:space="0" w:color="auto"/>
            <w:bottom w:val="none" w:sz="0" w:space="0" w:color="auto"/>
            <w:right w:val="none" w:sz="0" w:space="0" w:color="auto"/>
          </w:divBdr>
          <w:divsChild>
            <w:div w:id="454756565">
              <w:marLeft w:val="0"/>
              <w:marRight w:val="0"/>
              <w:marTop w:val="0"/>
              <w:marBottom w:val="0"/>
              <w:divBdr>
                <w:top w:val="none" w:sz="0" w:space="0" w:color="auto"/>
                <w:left w:val="none" w:sz="0" w:space="0" w:color="auto"/>
                <w:bottom w:val="none" w:sz="0" w:space="0" w:color="auto"/>
                <w:right w:val="none" w:sz="0" w:space="0" w:color="auto"/>
              </w:divBdr>
            </w:div>
          </w:divsChild>
        </w:div>
        <w:div w:id="2016301317">
          <w:marLeft w:val="0"/>
          <w:marRight w:val="0"/>
          <w:marTop w:val="0"/>
          <w:marBottom w:val="0"/>
          <w:divBdr>
            <w:top w:val="none" w:sz="0" w:space="0" w:color="auto"/>
            <w:left w:val="none" w:sz="0" w:space="0" w:color="auto"/>
            <w:bottom w:val="none" w:sz="0" w:space="0" w:color="auto"/>
            <w:right w:val="none" w:sz="0" w:space="0" w:color="auto"/>
          </w:divBdr>
        </w:div>
        <w:div w:id="1252928901">
          <w:marLeft w:val="0"/>
          <w:marRight w:val="0"/>
          <w:marTop w:val="0"/>
          <w:marBottom w:val="0"/>
          <w:divBdr>
            <w:top w:val="none" w:sz="0" w:space="0" w:color="auto"/>
            <w:left w:val="none" w:sz="0" w:space="0" w:color="auto"/>
            <w:bottom w:val="none" w:sz="0" w:space="0" w:color="auto"/>
            <w:right w:val="none" w:sz="0" w:space="0" w:color="auto"/>
          </w:divBdr>
          <w:divsChild>
            <w:div w:id="1500971263">
              <w:marLeft w:val="0"/>
              <w:marRight w:val="0"/>
              <w:marTop w:val="0"/>
              <w:marBottom w:val="0"/>
              <w:divBdr>
                <w:top w:val="none" w:sz="0" w:space="0" w:color="auto"/>
                <w:left w:val="none" w:sz="0" w:space="0" w:color="auto"/>
                <w:bottom w:val="none" w:sz="0" w:space="0" w:color="auto"/>
                <w:right w:val="none" w:sz="0" w:space="0" w:color="auto"/>
              </w:divBdr>
            </w:div>
          </w:divsChild>
        </w:div>
        <w:div w:id="1638796339">
          <w:marLeft w:val="0"/>
          <w:marRight w:val="0"/>
          <w:marTop w:val="0"/>
          <w:marBottom w:val="0"/>
          <w:divBdr>
            <w:top w:val="none" w:sz="0" w:space="0" w:color="auto"/>
            <w:left w:val="none" w:sz="0" w:space="0" w:color="auto"/>
            <w:bottom w:val="none" w:sz="0" w:space="0" w:color="auto"/>
            <w:right w:val="none" w:sz="0" w:space="0" w:color="auto"/>
          </w:divBdr>
        </w:div>
        <w:div w:id="1590500751">
          <w:marLeft w:val="0"/>
          <w:marRight w:val="0"/>
          <w:marTop w:val="0"/>
          <w:marBottom w:val="0"/>
          <w:divBdr>
            <w:top w:val="none" w:sz="0" w:space="0" w:color="auto"/>
            <w:left w:val="none" w:sz="0" w:space="0" w:color="auto"/>
            <w:bottom w:val="none" w:sz="0" w:space="0" w:color="auto"/>
            <w:right w:val="none" w:sz="0" w:space="0" w:color="auto"/>
          </w:divBdr>
          <w:divsChild>
            <w:div w:id="321854565">
              <w:marLeft w:val="0"/>
              <w:marRight w:val="0"/>
              <w:marTop w:val="0"/>
              <w:marBottom w:val="0"/>
              <w:divBdr>
                <w:top w:val="none" w:sz="0" w:space="0" w:color="auto"/>
                <w:left w:val="none" w:sz="0" w:space="0" w:color="auto"/>
                <w:bottom w:val="none" w:sz="0" w:space="0" w:color="auto"/>
                <w:right w:val="none" w:sz="0" w:space="0" w:color="auto"/>
              </w:divBdr>
            </w:div>
          </w:divsChild>
        </w:div>
        <w:div w:id="224419283">
          <w:marLeft w:val="0"/>
          <w:marRight w:val="0"/>
          <w:marTop w:val="0"/>
          <w:marBottom w:val="0"/>
          <w:divBdr>
            <w:top w:val="none" w:sz="0" w:space="0" w:color="auto"/>
            <w:left w:val="none" w:sz="0" w:space="0" w:color="auto"/>
            <w:bottom w:val="none" w:sz="0" w:space="0" w:color="auto"/>
            <w:right w:val="none" w:sz="0" w:space="0" w:color="auto"/>
          </w:divBdr>
        </w:div>
        <w:div w:id="1104959140">
          <w:marLeft w:val="0"/>
          <w:marRight w:val="0"/>
          <w:marTop w:val="0"/>
          <w:marBottom w:val="0"/>
          <w:divBdr>
            <w:top w:val="none" w:sz="0" w:space="0" w:color="auto"/>
            <w:left w:val="none" w:sz="0" w:space="0" w:color="auto"/>
            <w:bottom w:val="none" w:sz="0" w:space="0" w:color="auto"/>
            <w:right w:val="none" w:sz="0" w:space="0" w:color="auto"/>
          </w:divBdr>
          <w:divsChild>
            <w:div w:id="409735825">
              <w:marLeft w:val="0"/>
              <w:marRight w:val="0"/>
              <w:marTop w:val="0"/>
              <w:marBottom w:val="0"/>
              <w:divBdr>
                <w:top w:val="none" w:sz="0" w:space="0" w:color="auto"/>
                <w:left w:val="none" w:sz="0" w:space="0" w:color="auto"/>
                <w:bottom w:val="none" w:sz="0" w:space="0" w:color="auto"/>
                <w:right w:val="none" w:sz="0" w:space="0" w:color="auto"/>
              </w:divBdr>
            </w:div>
          </w:divsChild>
        </w:div>
        <w:div w:id="2117367431">
          <w:marLeft w:val="0"/>
          <w:marRight w:val="0"/>
          <w:marTop w:val="0"/>
          <w:marBottom w:val="0"/>
          <w:divBdr>
            <w:top w:val="none" w:sz="0" w:space="0" w:color="auto"/>
            <w:left w:val="none" w:sz="0" w:space="0" w:color="auto"/>
            <w:bottom w:val="none" w:sz="0" w:space="0" w:color="auto"/>
            <w:right w:val="none" w:sz="0" w:space="0" w:color="auto"/>
          </w:divBdr>
        </w:div>
        <w:div w:id="1321620727">
          <w:marLeft w:val="0"/>
          <w:marRight w:val="0"/>
          <w:marTop w:val="0"/>
          <w:marBottom w:val="0"/>
          <w:divBdr>
            <w:top w:val="none" w:sz="0" w:space="0" w:color="auto"/>
            <w:left w:val="none" w:sz="0" w:space="0" w:color="auto"/>
            <w:bottom w:val="none" w:sz="0" w:space="0" w:color="auto"/>
            <w:right w:val="none" w:sz="0" w:space="0" w:color="auto"/>
          </w:divBdr>
          <w:divsChild>
            <w:div w:id="1117992012">
              <w:marLeft w:val="0"/>
              <w:marRight w:val="0"/>
              <w:marTop w:val="0"/>
              <w:marBottom w:val="0"/>
              <w:divBdr>
                <w:top w:val="none" w:sz="0" w:space="0" w:color="auto"/>
                <w:left w:val="none" w:sz="0" w:space="0" w:color="auto"/>
                <w:bottom w:val="none" w:sz="0" w:space="0" w:color="auto"/>
                <w:right w:val="none" w:sz="0" w:space="0" w:color="auto"/>
              </w:divBdr>
            </w:div>
          </w:divsChild>
        </w:div>
        <w:div w:id="1464958704">
          <w:marLeft w:val="0"/>
          <w:marRight w:val="0"/>
          <w:marTop w:val="300"/>
          <w:marBottom w:val="0"/>
          <w:divBdr>
            <w:top w:val="none" w:sz="0" w:space="0" w:color="auto"/>
            <w:left w:val="none" w:sz="0" w:space="0" w:color="auto"/>
            <w:bottom w:val="none" w:sz="0" w:space="0" w:color="auto"/>
            <w:right w:val="none" w:sz="0" w:space="0" w:color="auto"/>
          </w:divBdr>
          <w:divsChild>
            <w:div w:id="2089383259">
              <w:marLeft w:val="0"/>
              <w:marRight w:val="0"/>
              <w:marTop w:val="0"/>
              <w:marBottom w:val="0"/>
              <w:divBdr>
                <w:top w:val="none" w:sz="0" w:space="0" w:color="auto"/>
                <w:left w:val="none" w:sz="0" w:space="0" w:color="auto"/>
                <w:bottom w:val="none" w:sz="0" w:space="0" w:color="auto"/>
                <w:right w:val="none" w:sz="0" w:space="0" w:color="auto"/>
              </w:divBdr>
              <w:divsChild>
                <w:div w:id="751657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3503470">
          <w:marLeft w:val="0"/>
          <w:marRight w:val="0"/>
          <w:marTop w:val="300"/>
          <w:marBottom w:val="0"/>
          <w:divBdr>
            <w:top w:val="none" w:sz="0" w:space="0" w:color="auto"/>
            <w:left w:val="none" w:sz="0" w:space="0" w:color="auto"/>
            <w:bottom w:val="none" w:sz="0" w:space="0" w:color="auto"/>
            <w:right w:val="none" w:sz="0" w:space="0" w:color="auto"/>
          </w:divBdr>
          <w:divsChild>
            <w:div w:id="602152478">
              <w:marLeft w:val="0"/>
              <w:marRight w:val="0"/>
              <w:marTop w:val="0"/>
              <w:marBottom w:val="0"/>
              <w:divBdr>
                <w:top w:val="none" w:sz="0" w:space="0" w:color="auto"/>
                <w:left w:val="none" w:sz="0" w:space="0" w:color="auto"/>
                <w:bottom w:val="none" w:sz="0" w:space="0" w:color="auto"/>
                <w:right w:val="none" w:sz="0" w:space="0" w:color="auto"/>
              </w:divBdr>
              <w:divsChild>
                <w:div w:id="15992859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157917">
          <w:marLeft w:val="0"/>
          <w:marRight w:val="0"/>
          <w:marTop w:val="300"/>
          <w:marBottom w:val="0"/>
          <w:divBdr>
            <w:top w:val="none" w:sz="0" w:space="0" w:color="auto"/>
            <w:left w:val="none" w:sz="0" w:space="0" w:color="auto"/>
            <w:bottom w:val="none" w:sz="0" w:space="0" w:color="auto"/>
            <w:right w:val="none" w:sz="0" w:space="0" w:color="auto"/>
          </w:divBdr>
          <w:divsChild>
            <w:div w:id="1400053008">
              <w:marLeft w:val="0"/>
              <w:marRight w:val="0"/>
              <w:marTop w:val="0"/>
              <w:marBottom w:val="0"/>
              <w:divBdr>
                <w:top w:val="none" w:sz="0" w:space="0" w:color="auto"/>
                <w:left w:val="none" w:sz="0" w:space="0" w:color="auto"/>
                <w:bottom w:val="none" w:sz="0" w:space="0" w:color="auto"/>
                <w:right w:val="none" w:sz="0" w:space="0" w:color="auto"/>
              </w:divBdr>
              <w:divsChild>
                <w:div w:id="326135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574933">
          <w:marLeft w:val="0"/>
          <w:marRight w:val="0"/>
          <w:marTop w:val="300"/>
          <w:marBottom w:val="0"/>
          <w:divBdr>
            <w:top w:val="none" w:sz="0" w:space="0" w:color="auto"/>
            <w:left w:val="none" w:sz="0" w:space="0" w:color="auto"/>
            <w:bottom w:val="none" w:sz="0" w:space="0" w:color="auto"/>
            <w:right w:val="none" w:sz="0" w:space="0" w:color="auto"/>
          </w:divBdr>
          <w:divsChild>
            <w:div w:id="1615744815">
              <w:marLeft w:val="0"/>
              <w:marRight w:val="0"/>
              <w:marTop w:val="0"/>
              <w:marBottom w:val="0"/>
              <w:divBdr>
                <w:top w:val="none" w:sz="0" w:space="0" w:color="auto"/>
                <w:left w:val="none" w:sz="0" w:space="0" w:color="auto"/>
                <w:bottom w:val="none" w:sz="0" w:space="0" w:color="auto"/>
                <w:right w:val="none" w:sz="0" w:space="0" w:color="auto"/>
              </w:divBdr>
              <w:divsChild>
                <w:div w:id="491677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9066712">
      <w:bodyDiv w:val="1"/>
      <w:marLeft w:val="0"/>
      <w:marRight w:val="0"/>
      <w:marTop w:val="0"/>
      <w:marBottom w:val="0"/>
      <w:divBdr>
        <w:top w:val="none" w:sz="0" w:space="0" w:color="auto"/>
        <w:left w:val="none" w:sz="0" w:space="0" w:color="auto"/>
        <w:bottom w:val="none" w:sz="0" w:space="0" w:color="auto"/>
        <w:right w:val="none" w:sz="0" w:space="0" w:color="auto"/>
      </w:divBdr>
      <w:divsChild>
        <w:div w:id="40135904">
          <w:marLeft w:val="0"/>
          <w:marRight w:val="0"/>
          <w:marTop w:val="0"/>
          <w:marBottom w:val="0"/>
          <w:divBdr>
            <w:top w:val="none" w:sz="0" w:space="0" w:color="auto"/>
            <w:left w:val="none" w:sz="0" w:space="0" w:color="auto"/>
            <w:bottom w:val="none" w:sz="0" w:space="0" w:color="auto"/>
            <w:right w:val="none" w:sz="0" w:space="0" w:color="auto"/>
          </w:divBdr>
        </w:div>
        <w:div w:id="312299975">
          <w:marLeft w:val="0"/>
          <w:marRight w:val="0"/>
          <w:marTop w:val="0"/>
          <w:marBottom w:val="0"/>
          <w:divBdr>
            <w:top w:val="none" w:sz="0" w:space="0" w:color="auto"/>
            <w:left w:val="none" w:sz="0" w:space="0" w:color="auto"/>
            <w:bottom w:val="none" w:sz="0" w:space="0" w:color="auto"/>
            <w:right w:val="none" w:sz="0" w:space="0" w:color="auto"/>
          </w:divBdr>
          <w:divsChild>
            <w:div w:id="277370770">
              <w:marLeft w:val="0"/>
              <w:marRight w:val="0"/>
              <w:marTop w:val="0"/>
              <w:marBottom w:val="0"/>
              <w:divBdr>
                <w:top w:val="none" w:sz="0" w:space="0" w:color="auto"/>
                <w:left w:val="none" w:sz="0" w:space="0" w:color="auto"/>
                <w:bottom w:val="none" w:sz="0" w:space="0" w:color="auto"/>
                <w:right w:val="none" w:sz="0" w:space="0" w:color="auto"/>
              </w:divBdr>
            </w:div>
          </w:divsChild>
        </w:div>
        <w:div w:id="318118556">
          <w:marLeft w:val="0"/>
          <w:marRight w:val="0"/>
          <w:marTop w:val="0"/>
          <w:marBottom w:val="0"/>
          <w:divBdr>
            <w:top w:val="none" w:sz="0" w:space="0" w:color="auto"/>
            <w:left w:val="none" w:sz="0" w:space="0" w:color="auto"/>
            <w:bottom w:val="none" w:sz="0" w:space="0" w:color="auto"/>
            <w:right w:val="none" w:sz="0" w:space="0" w:color="auto"/>
          </w:divBdr>
        </w:div>
        <w:div w:id="364602157">
          <w:marLeft w:val="0"/>
          <w:marRight w:val="0"/>
          <w:marTop w:val="300"/>
          <w:marBottom w:val="0"/>
          <w:divBdr>
            <w:top w:val="none" w:sz="0" w:space="0" w:color="auto"/>
            <w:left w:val="none" w:sz="0" w:space="0" w:color="auto"/>
            <w:bottom w:val="none" w:sz="0" w:space="0" w:color="auto"/>
            <w:right w:val="none" w:sz="0" w:space="0" w:color="auto"/>
          </w:divBdr>
          <w:divsChild>
            <w:div w:id="281613194">
              <w:marLeft w:val="0"/>
              <w:marRight w:val="0"/>
              <w:marTop w:val="0"/>
              <w:marBottom w:val="0"/>
              <w:divBdr>
                <w:top w:val="none" w:sz="0" w:space="0" w:color="auto"/>
                <w:left w:val="none" w:sz="0" w:space="0" w:color="auto"/>
                <w:bottom w:val="none" w:sz="0" w:space="0" w:color="auto"/>
                <w:right w:val="none" w:sz="0" w:space="0" w:color="auto"/>
              </w:divBdr>
              <w:divsChild>
                <w:div w:id="2134714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6461865">
          <w:marLeft w:val="0"/>
          <w:marRight w:val="0"/>
          <w:marTop w:val="0"/>
          <w:marBottom w:val="0"/>
          <w:divBdr>
            <w:top w:val="none" w:sz="0" w:space="0" w:color="auto"/>
            <w:left w:val="none" w:sz="0" w:space="0" w:color="auto"/>
            <w:bottom w:val="none" w:sz="0" w:space="0" w:color="auto"/>
            <w:right w:val="none" w:sz="0" w:space="0" w:color="auto"/>
          </w:divBdr>
          <w:divsChild>
            <w:div w:id="1808888801">
              <w:marLeft w:val="0"/>
              <w:marRight w:val="0"/>
              <w:marTop w:val="0"/>
              <w:marBottom w:val="0"/>
              <w:divBdr>
                <w:top w:val="none" w:sz="0" w:space="0" w:color="auto"/>
                <w:left w:val="none" w:sz="0" w:space="0" w:color="auto"/>
                <w:bottom w:val="none" w:sz="0" w:space="0" w:color="auto"/>
                <w:right w:val="none" w:sz="0" w:space="0" w:color="auto"/>
              </w:divBdr>
            </w:div>
          </w:divsChild>
        </w:div>
        <w:div w:id="448088663">
          <w:marLeft w:val="0"/>
          <w:marRight w:val="0"/>
          <w:marTop w:val="0"/>
          <w:marBottom w:val="0"/>
          <w:divBdr>
            <w:top w:val="none" w:sz="0" w:space="0" w:color="auto"/>
            <w:left w:val="none" w:sz="0" w:space="0" w:color="auto"/>
            <w:bottom w:val="none" w:sz="0" w:space="0" w:color="auto"/>
            <w:right w:val="none" w:sz="0" w:space="0" w:color="auto"/>
          </w:divBdr>
          <w:divsChild>
            <w:div w:id="40567692">
              <w:marLeft w:val="0"/>
              <w:marRight w:val="0"/>
              <w:marTop w:val="0"/>
              <w:marBottom w:val="0"/>
              <w:divBdr>
                <w:top w:val="none" w:sz="0" w:space="0" w:color="auto"/>
                <w:left w:val="none" w:sz="0" w:space="0" w:color="auto"/>
                <w:bottom w:val="none" w:sz="0" w:space="0" w:color="auto"/>
                <w:right w:val="none" w:sz="0" w:space="0" w:color="auto"/>
              </w:divBdr>
            </w:div>
          </w:divsChild>
        </w:div>
        <w:div w:id="607008558">
          <w:marLeft w:val="0"/>
          <w:marRight w:val="0"/>
          <w:marTop w:val="300"/>
          <w:marBottom w:val="0"/>
          <w:divBdr>
            <w:top w:val="none" w:sz="0" w:space="0" w:color="auto"/>
            <w:left w:val="none" w:sz="0" w:space="0" w:color="auto"/>
            <w:bottom w:val="none" w:sz="0" w:space="0" w:color="auto"/>
            <w:right w:val="none" w:sz="0" w:space="0" w:color="auto"/>
          </w:divBdr>
          <w:divsChild>
            <w:div w:id="545341308">
              <w:marLeft w:val="0"/>
              <w:marRight w:val="0"/>
              <w:marTop w:val="0"/>
              <w:marBottom w:val="0"/>
              <w:divBdr>
                <w:top w:val="none" w:sz="0" w:space="0" w:color="auto"/>
                <w:left w:val="none" w:sz="0" w:space="0" w:color="auto"/>
                <w:bottom w:val="none" w:sz="0" w:space="0" w:color="auto"/>
                <w:right w:val="none" w:sz="0" w:space="0" w:color="auto"/>
              </w:divBdr>
              <w:divsChild>
                <w:div w:id="1037657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9428648">
          <w:marLeft w:val="0"/>
          <w:marRight w:val="0"/>
          <w:marTop w:val="0"/>
          <w:marBottom w:val="0"/>
          <w:divBdr>
            <w:top w:val="none" w:sz="0" w:space="0" w:color="auto"/>
            <w:left w:val="none" w:sz="0" w:space="0" w:color="auto"/>
            <w:bottom w:val="none" w:sz="0" w:space="0" w:color="auto"/>
            <w:right w:val="none" w:sz="0" w:space="0" w:color="auto"/>
          </w:divBdr>
          <w:divsChild>
            <w:div w:id="1715619322">
              <w:marLeft w:val="0"/>
              <w:marRight w:val="0"/>
              <w:marTop w:val="0"/>
              <w:marBottom w:val="0"/>
              <w:divBdr>
                <w:top w:val="none" w:sz="0" w:space="0" w:color="auto"/>
                <w:left w:val="none" w:sz="0" w:space="0" w:color="auto"/>
                <w:bottom w:val="none" w:sz="0" w:space="0" w:color="auto"/>
                <w:right w:val="none" w:sz="0" w:space="0" w:color="auto"/>
              </w:divBdr>
            </w:div>
          </w:divsChild>
        </w:div>
        <w:div w:id="1126267425">
          <w:marLeft w:val="0"/>
          <w:marRight w:val="0"/>
          <w:marTop w:val="300"/>
          <w:marBottom w:val="0"/>
          <w:divBdr>
            <w:top w:val="none" w:sz="0" w:space="0" w:color="auto"/>
            <w:left w:val="none" w:sz="0" w:space="0" w:color="auto"/>
            <w:bottom w:val="none" w:sz="0" w:space="0" w:color="auto"/>
            <w:right w:val="none" w:sz="0" w:space="0" w:color="auto"/>
          </w:divBdr>
          <w:divsChild>
            <w:div w:id="1345399826">
              <w:marLeft w:val="0"/>
              <w:marRight w:val="0"/>
              <w:marTop w:val="0"/>
              <w:marBottom w:val="0"/>
              <w:divBdr>
                <w:top w:val="none" w:sz="0" w:space="0" w:color="auto"/>
                <w:left w:val="none" w:sz="0" w:space="0" w:color="auto"/>
                <w:bottom w:val="none" w:sz="0" w:space="0" w:color="auto"/>
                <w:right w:val="none" w:sz="0" w:space="0" w:color="auto"/>
              </w:divBdr>
              <w:divsChild>
                <w:div w:id="1388995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7937937">
          <w:marLeft w:val="0"/>
          <w:marRight w:val="0"/>
          <w:marTop w:val="300"/>
          <w:marBottom w:val="0"/>
          <w:divBdr>
            <w:top w:val="none" w:sz="0" w:space="0" w:color="auto"/>
            <w:left w:val="none" w:sz="0" w:space="0" w:color="auto"/>
            <w:bottom w:val="none" w:sz="0" w:space="0" w:color="auto"/>
            <w:right w:val="none" w:sz="0" w:space="0" w:color="auto"/>
          </w:divBdr>
          <w:divsChild>
            <w:div w:id="524371611">
              <w:marLeft w:val="0"/>
              <w:marRight w:val="0"/>
              <w:marTop w:val="0"/>
              <w:marBottom w:val="0"/>
              <w:divBdr>
                <w:top w:val="none" w:sz="0" w:space="0" w:color="auto"/>
                <w:left w:val="none" w:sz="0" w:space="0" w:color="auto"/>
                <w:bottom w:val="none" w:sz="0" w:space="0" w:color="auto"/>
                <w:right w:val="none" w:sz="0" w:space="0" w:color="auto"/>
              </w:divBdr>
              <w:divsChild>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1067009">
          <w:marLeft w:val="0"/>
          <w:marRight w:val="0"/>
          <w:marTop w:val="0"/>
          <w:marBottom w:val="0"/>
          <w:divBdr>
            <w:top w:val="none" w:sz="0" w:space="0" w:color="auto"/>
            <w:left w:val="none" w:sz="0" w:space="0" w:color="auto"/>
            <w:bottom w:val="none" w:sz="0" w:space="0" w:color="auto"/>
            <w:right w:val="none" w:sz="0" w:space="0" w:color="auto"/>
          </w:divBdr>
        </w:div>
        <w:div w:id="1295409992">
          <w:marLeft w:val="0"/>
          <w:marRight w:val="0"/>
          <w:marTop w:val="0"/>
          <w:marBottom w:val="0"/>
          <w:divBdr>
            <w:top w:val="none" w:sz="0" w:space="0" w:color="auto"/>
            <w:left w:val="none" w:sz="0" w:space="0" w:color="auto"/>
            <w:bottom w:val="none" w:sz="0" w:space="0" w:color="auto"/>
            <w:right w:val="none" w:sz="0" w:space="0" w:color="auto"/>
          </w:divBdr>
        </w:div>
        <w:div w:id="1448740337">
          <w:marLeft w:val="0"/>
          <w:marRight w:val="0"/>
          <w:marTop w:val="0"/>
          <w:marBottom w:val="0"/>
          <w:divBdr>
            <w:top w:val="none" w:sz="0" w:space="0" w:color="auto"/>
            <w:left w:val="none" w:sz="0" w:space="0" w:color="auto"/>
            <w:bottom w:val="none" w:sz="0" w:space="0" w:color="auto"/>
            <w:right w:val="none" w:sz="0" w:space="0" w:color="auto"/>
          </w:divBdr>
        </w:div>
        <w:div w:id="1991445662">
          <w:marLeft w:val="0"/>
          <w:marRight w:val="0"/>
          <w:marTop w:val="0"/>
          <w:marBottom w:val="0"/>
          <w:divBdr>
            <w:top w:val="none" w:sz="0" w:space="0" w:color="auto"/>
            <w:left w:val="none" w:sz="0" w:space="0" w:color="auto"/>
            <w:bottom w:val="none" w:sz="0" w:space="0" w:color="auto"/>
            <w:right w:val="none" w:sz="0" w:space="0" w:color="auto"/>
          </w:divBdr>
          <w:divsChild>
            <w:div w:id="1873228396">
              <w:marLeft w:val="0"/>
              <w:marRight w:val="0"/>
              <w:marTop w:val="0"/>
              <w:marBottom w:val="0"/>
              <w:divBdr>
                <w:top w:val="none" w:sz="0" w:space="0" w:color="auto"/>
                <w:left w:val="none" w:sz="0" w:space="0" w:color="auto"/>
                <w:bottom w:val="none" w:sz="0" w:space="0" w:color="auto"/>
                <w:right w:val="none" w:sz="0" w:space="0" w:color="auto"/>
              </w:divBdr>
            </w:div>
          </w:divsChild>
        </w:div>
        <w:div w:id="2041778838">
          <w:marLeft w:val="0"/>
          <w:marRight w:val="0"/>
          <w:marTop w:val="0"/>
          <w:marBottom w:val="0"/>
          <w:divBdr>
            <w:top w:val="none" w:sz="0" w:space="0" w:color="auto"/>
            <w:left w:val="none" w:sz="0" w:space="0" w:color="auto"/>
            <w:bottom w:val="none" w:sz="0" w:space="0" w:color="auto"/>
            <w:right w:val="none" w:sz="0" w:space="0" w:color="auto"/>
          </w:divBdr>
        </w:div>
        <w:div w:id="2051883132">
          <w:marLeft w:val="0"/>
          <w:marRight w:val="0"/>
          <w:marTop w:val="0"/>
          <w:marBottom w:val="0"/>
          <w:divBdr>
            <w:top w:val="none" w:sz="0" w:space="0" w:color="auto"/>
            <w:left w:val="none" w:sz="0" w:space="0" w:color="auto"/>
            <w:bottom w:val="none" w:sz="0" w:space="0" w:color="auto"/>
            <w:right w:val="none" w:sz="0" w:space="0" w:color="auto"/>
          </w:divBdr>
          <w:divsChild>
            <w:div w:id="2005622864">
              <w:marLeft w:val="0"/>
              <w:marRight w:val="0"/>
              <w:marTop w:val="0"/>
              <w:marBottom w:val="0"/>
              <w:divBdr>
                <w:top w:val="none" w:sz="0" w:space="0" w:color="auto"/>
                <w:left w:val="none" w:sz="0" w:space="0" w:color="auto"/>
                <w:bottom w:val="none" w:sz="0" w:space="0" w:color="auto"/>
                <w:right w:val="none" w:sz="0" w:space="0" w:color="auto"/>
              </w:divBdr>
            </w:div>
          </w:divsChild>
        </w:div>
        <w:div w:id="2105958947">
          <w:marLeft w:val="0"/>
          <w:marRight w:val="0"/>
          <w:marTop w:val="0"/>
          <w:marBottom w:val="0"/>
          <w:divBdr>
            <w:top w:val="none" w:sz="0" w:space="0" w:color="auto"/>
            <w:left w:val="none" w:sz="0" w:space="0" w:color="auto"/>
            <w:bottom w:val="none" w:sz="0" w:space="0" w:color="auto"/>
            <w:right w:val="none" w:sz="0" w:space="0" w:color="auto"/>
          </w:divBdr>
        </w:div>
        <w:div w:id="2145342679">
          <w:marLeft w:val="0"/>
          <w:marRight w:val="0"/>
          <w:marTop w:val="0"/>
          <w:marBottom w:val="0"/>
          <w:divBdr>
            <w:top w:val="none" w:sz="0" w:space="0" w:color="auto"/>
            <w:left w:val="none" w:sz="0" w:space="0" w:color="auto"/>
            <w:bottom w:val="none" w:sz="0" w:space="0" w:color="auto"/>
            <w:right w:val="none" w:sz="0" w:space="0" w:color="auto"/>
          </w:divBdr>
          <w:divsChild>
            <w:div w:id="5156559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1033004">
      <w:bodyDiv w:val="1"/>
      <w:marLeft w:val="0"/>
      <w:marRight w:val="0"/>
      <w:marTop w:val="0"/>
      <w:marBottom w:val="0"/>
      <w:divBdr>
        <w:top w:val="none" w:sz="0" w:space="0" w:color="auto"/>
        <w:left w:val="none" w:sz="0" w:space="0" w:color="auto"/>
        <w:bottom w:val="none" w:sz="0" w:space="0" w:color="auto"/>
        <w:right w:val="none" w:sz="0" w:space="0" w:color="auto"/>
      </w:divBdr>
      <w:divsChild>
        <w:div w:id="281887876">
          <w:marLeft w:val="0"/>
          <w:marRight w:val="0"/>
          <w:marTop w:val="300"/>
          <w:marBottom w:val="0"/>
          <w:divBdr>
            <w:top w:val="none" w:sz="0" w:space="0" w:color="auto"/>
            <w:left w:val="none" w:sz="0" w:space="0" w:color="auto"/>
            <w:bottom w:val="none" w:sz="0" w:space="0" w:color="auto"/>
            <w:right w:val="none" w:sz="0" w:space="0" w:color="auto"/>
          </w:divBdr>
          <w:divsChild>
            <w:div w:id="1021735531">
              <w:marLeft w:val="0"/>
              <w:marRight w:val="0"/>
              <w:marTop w:val="0"/>
              <w:marBottom w:val="0"/>
              <w:divBdr>
                <w:top w:val="none" w:sz="0" w:space="0" w:color="auto"/>
                <w:left w:val="none" w:sz="0" w:space="0" w:color="auto"/>
                <w:bottom w:val="none" w:sz="0" w:space="0" w:color="auto"/>
                <w:right w:val="none" w:sz="0" w:space="0" w:color="auto"/>
              </w:divBdr>
              <w:divsChild>
                <w:div w:id="975060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150632">
          <w:marLeft w:val="0"/>
          <w:marRight w:val="0"/>
          <w:marTop w:val="0"/>
          <w:marBottom w:val="0"/>
          <w:divBdr>
            <w:top w:val="none" w:sz="0" w:space="0" w:color="auto"/>
            <w:left w:val="none" w:sz="0" w:space="0" w:color="auto"/>
            <w:bottom w:val="none" w:sz="0" w:space="0" w:color="auto"/>
            <w:right w:val="none" w:sz="0" w:space="0" w:color="auto"/>
          </w:divBdr>
        </w:div>
        <w:div w:id="403262177">
          <w:marLeft w:val="0"/>
          <w:marRight w:val="0"/>
          <w:marTop w:val="0"/>
          <w:marBottom w:val="0"/>
          <w:divBdr>
            <w:top w:val="none" w:sz="0" w:space="0" w:color="auto"/>
            <w:left w:val="none" w:sz="0" w:space="0" w:color="auto"/>
            <w:bottom w:val="none" w:sz="0" w:space="0" w:color="auto"/>
            <w:right w:val="none" w:sz="0" w:space="0" w:color="auto"/>
          </w:divBdr>
          <w:divsChild>
            <w:div w:id="614408902">
              <w:marLeft w:val="0"/>
              <w:marRight w:val="0"/>
              <w:marTop w:val="0"/>
              <w:marBottom w:val="0"/>
              <w:divBdr>
                <w:top w:val="none" w:sz="0" w:space="0" w:color="auto"/>
                <w:left w:val="none" w:sz="0" w:space="0" w:color="auto"/>
                <w:bottom w:val="none" w:sz="0" w:space="0" w:color="auto"/>
                <w:right w:val="none" w:sz="0" w:space="0" w:color="auto"/>
              </w:divBdr>
            </w:div>
          </w:divsChild>
        </w:div>
        <w:div w:id="476142919">
          <w:marLeft w:val="0"/>
          <w:marRight w:val="0"/>
          <w:marTop w:val="0"/>
          <w:marBottom w:val="0"/>
          <w:divBdr>
            <w:top w:val="none" w:sz="0" w:space="0" w:color="auto"/>
            <w:left w:val="none" w:sz="0" w:space="0" w:color="auto"/>
            <w:bottom w:val="none" w:sz="0" w:space="0" w:color="auto"/>
            <w:right w:val="none" w:sz="0" w:space="0" w:color="auto"/>
          </w:divBdr>
          <w:divsChild>
            <w:div w:id="233854656">
              <w:marLeft w:val="0"/>
              <w:marRight w:val="0"/>
              <w:marTop w:val="0"/>
              <w:marBottom w:val="0"/>
              <w:divBdr>
                <w:top w:val="none" w:sz="0" w:space="0" w:color="auto"/>
                <w:left w:val="none" w:sz="0" w:space="0" w:color="auto"/>
                <w:bottom w:val="none" w:sz="0" w:space="0" w:color="auto"/>
                <w:right w:val="none" w:sz="0" w:space="0" w:color="auto"/>
              </w:divBdr>
            </w:div>
          </w:divsChild>
        </w:div>
        <w:div w:id="533931610">
          <w:marLeft w:val="0"/>
          <w:marRight w:val="0"/>
          <w:marTop w:val="300"/>
          <w:marBottom w:val="0"/>
          <w:divBdr>
            <w:top w:val="none" w:sz="0" w:space="0" w:color="auto"/>
            <w:left w:val="none" w:sz="0" w:space="0" w:color="auto"/>
            <w:bottom w:val="none" w:sz="0" w:space="0" w:color="auto"/>
            <w:right w:val="none" w:sz="0" w:space="0" w:color="auto"/>
          </w:divBdr>
          <w:divsChild>
            <w:div w:id="1152871843">
              <w:marLeft w:val="0"/>
              <w:marRight w:val="0"/>
              <w:marTop w:val="0"/>
              <w:marBottom w:val="0"/>
              <w:divBdr>
                <w:top w:val="none" w:sz="0" w:space="0" w:color="auto"/>
                <w:left w:val="none" w:sz="0" w:space="0" w:color="auto"/>
                <w:bottom w:val="none" w:sz="0" w:space="0" w:color="auto"/>
                <w:right w:val="none" w:sz="0" w:space="0" w:color="auto"/>
              </w:divBdr>
              <w:divsChild>
                <w:div w:id="270282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5862571">
          <w:marLeft w:val="0"/>
          <w:marRight w:val="0"/>
          <w:marTop w:val="0"/>
          <w:marBottom w:val="0"/>
          <w:divBdr>
            <w:top w:val="none" w:sz="0" w:space="0" w:color="auto"/>
            <w:left w:val="none" w:sz="0" w:space="0" w:color="auto"/>
            <w:bottom w:val="none" w:sz="0" w:space="0" w:color="auto"/>
            <w:right w:val="none" w:sz="0" w:space="0" w:color="auto"/>
          </w:divBdr>
        </w:div>
        <w:div w:id="865286449">
          <w:marLeft w:val="0"/>
          <w:marRight w:val="0"/>
          <w:marTop w:val="300"/>
          <w:marBottom w:val="0"/>
          <w:divBdr>
            <w:top w:val="none" w:sz="0" w:space="0" w:color="auto"/>
            <w:left w:val="none" w:sz="0" w:space="0" w:color="auto"/>
            <w:bottom w:val="none" w:sz="0" w:space="0" w:color="auto"/>
            <w:right w:val="none" w:sz="0" w:space="0" w:color="auto"/>
          </w:divBdr>
          <w:divsChild>
            <w:div w:id="945429467">
              <w:marLeft w:val="0"/>
              <w:marRight w:val="0"/>
              <w:marTop w:val="0"/>
              <w:marBottom w:val="0"/>
              <w:divBdr>
                <w:top w:val="none" w:sz="0" w:space="0" w:color="auto"/>
                <w:left w:val="none" w:sz="0" w:space="0" w:color="auto"/>
                <w:bottom w:val="none" w:sz="0" w:space="0" w:color="auto"/>
                <w:right w:val="none" w:sz="0" w:space="0" w:color="auto"/>
              </w:divBdr>
              <w:divsChild>
                <w:div w:id="1005786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0590795">
          <w:marLeft w:val="0"/>
          <w:marRight w:val="0"/>
          <w:marTop w:val="300"/>
          <w:marBottom w:val="0"/>
          <w:divBdr>
            <w:top w:val="none" w:sz="0" w:space="0" w:color="auto"/>
            <w:left w:val="none" w:sz="0" w:space="0" w:color="auto"/>
            <w:bottom w:val="none" w:sz="0" w:space="0" w:color="auto"/>
            <w:right w:val="none" w:sz="0" w:space="0" w:color="auto"/>
          </w:divBdr>
          <w:divsChild>
            <w:div w:id="2074228371">
              <w:marLeft w:val="0"/>
              <w:marRight w:val="0"/>
              <w:marTop w:val="0"/>
              <w:marBottom w:val="0"/>
              <w:divBdr>
                <w:top w:val="none" w:sz="0" w:space="0" w:color="auto"/>
                <w:left w:val="none" w:sz="0" w:space="0" w:color="auto"/>
                <w:bottom w:val="none" w:sz="0" w:space="0" w:color="auto"/>
                <w:right w:val="none" w:sz="0" w:space="0" w:color="auto"/>
              </w:divBdr>
              <w:divsChild>
                <w:div w:id="525144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8311313">
          <w:marLeft w:val="0"/>
          <w:marRight w:val="0"/>
          <w:marTop w:val="0"/>
          <w:marBottom w:val="0"/>
          <w:divBdr>
            <w:top w:val="none" w:sz="0" w:space="0" w:color="auto"/>
            <w:left w:val="none" w:sz="0" w:space="0" w:color="auto"/>
            <w:bottom w:val="none" w:sz="0" w:space="0" w:color="auto"/>
            <w:right w:val="none" w:sz="0" w:space="0" w:color="auto"/>
          </w:divBdr>
          <w:divsChild>
            <w:div w:id="1931306003">
              <w:marLeft w:val="0"/>
              <w:marRight w:val="0"/>
              <w:marTop w:val="0"/>
              <w:marBottom w:val="0"/>
              <w:divBdr>
                <w:top w:val="none" w:sz="0" w:space="0" w:color="auto"/>
                <w:left w:val="none" w:sz="0" w:space="0" w:color="auto"/>
                <w:bottom w:val="none" w:sz="0" w:space="0" w:color="auto"/>
                <w:right w:val="none" w:sz="0" w:space="0" w:color="auto"/>
              </w:divBdr>
            </w:div>
          </w:divsChild>
        </w:div>
        <w:div w:id="1178931581">
          <w:marLeft w:val="0"/>
          <w:marRight w:val="0"/>
          <w:marTop w:val="0"/>
          <w:marBottom w:val="0"/>
          <w:divBdr>
            <w:top w:val="none" w:sz="0" w:space="0" w:color="auto"/>
            <w:left w:val="none" w:sz="0" w:space="0" w:color="auto"/>
            <w:bottom w:val="none" w:sz="0" w:space="0" w:color="auto"/>
            <w:right w:val="none" w:sz="0" w:space="0" w:color="auto"/>
          </w:divBdr>
        </w:div>
        <w:div w:id="1238131334">
          <w:marLeft w:val="0"/>
          <w:marRight w:val="0"/>
          <w:marTop w:val="0"/>
          <w:marBottom w:val="0"/>
          <w:divBdr>
            <w:top w:val="none" w:sz="0" w:space="0" w:color="auto"/>
            <w:left w:val="none" w:sz="0" w:space="0" w:color="auto"/>
            <w:bottom w:val="none" w:sz="0" w:space="0" w:color="auto"/>
            <w:right w:val="none" w:sz="0" w:space="0" w:color="auto"/>
          </w:divBdr>
          <w:divsChild>
            <w:div w:id="1507525187">
              <w:marLeft w:val="0"/>
              <w:marRight w:val="0"/>
              <w:marTop w:val="0"/>
              <w:marBottom w:val="0"/>
              <w:divBdr>
                <w:top w:val="none" w:sz="0" w:space="0" w:color="auto"/>
                <w:left w:val="none" w:sz="0" w:space="0" w:color="auto"/>
                <w:bottom w:val="none" w:sz="0" w:space="0" w:color="auto"/>
                <w:right w:val="none" w:sz="0" w:space="0" w:color="auto"/>
              </w:divBdr>
            </w:div>
          </w:divsChild>
        </w:div>
        <w:div w:id="1242719869">
          <w:marLeft w:val="0"/>
          <w:marRight w:val="0"/>
          <w:marTop w:val="0"/>
          <w:marBottom w:val="0"/>
          <w:divBdr>
            <w:top w:val="none" w:sz="0" w:space="0" w:color="auto"/>
            <w:left w:val="none" w:sz="0" w:space="0" w:color="auto"/>
            <w:bottom w:val="none" w:sz="0" w:space="0" w:color="auto"/>
            <w:right w:val="none" w:sz="0" w:space="0" w:color="auto"/>
          </w:divBdr>
          <w:divsChild>
            <w:div w:id="1552427023">
              <w:marLeft w:val="0"/>
              <w:marRight w:val="0"/>
              <w:marTop w:val="0"/>
              <w:marBottom w:val="0"/>
              <w:divBdr>
                <w:top w:val="none" w:sz="0" w:space="0" w:color="auto"/>
                <w:left w:val="none" w:sz="0" w:space="0" w:color="auto"/>
                <w:bottom w:val="none" w:sz="0" w:space="0" w:color="auto"/>
                <w:right w:val="none" w:sz="0" w:space="0" w:color="auto"/>
              </w:divBdr>
            </w:div>
          </w:divsChild>
        </w:div>
        <w:div w:id="1523785166">
          <w:marLeft w:val="0"/>
          <w:marRight w:val="0"/>
          <w:marTop w:val="0"/>
          <w:marBottom w:val="0"/>
          <w:divBdr>
            <w:top w:val="none" w:sz="0" w:space="0" w:color="auto"/>
            <w:left w:val="none" w:sz="0" w:space="0" w:color="auto"/>
            <w:bottom w:val="none" w:sz="0" w:space="0" w:color="auto"/>
            <w:right w:val="none" w:sz="0" w:space="0" w:color="auto"/>
          </w:divBdr>
        </w:div>
        <w:div w:id="1551654084">
          <w:marLeft w:val="0"/>
          <w:marRight w:val="0"/>
          <w:marTop w:val="0"/>
          <w:marBottom w:val="0"/>
          <w:divBdr>
            <w:top w:val="none" w:sz="0" w:space="0" w:color="auto"/>
            <w:left w:val="none" w:sz="0" w:space="0" w:color="auto"/>
            <w:bottom w:val="none" w:sz="0" w:space="0" w:color="auto"/>
            <w:right w:val="none" w:sz="0" w:space="0" w:color="auto"/>
          </w:divBdr>
        </w:div>
        <w:div w:id="1678843013">
          <w:marLeft w:val="0"/>
          <w:marRight w:val="0"/>
          <w:marTop w:val="0"/>
          <w:marBottom w:val="0"/>
          <w:divBdr>
            <w:top w:val="none" w:sz="0" w:space="0" w:color="auto"/>
            <w:left w:val="none" w:sz="0" w:space="0" w:color="auto"/>
            <w:bottom w:val="none" w:sz="0" w:space="0" w:color="auto"/>
            <w:right w:val="none" w:sz="0" w:space="0" w:color="auto"/>
          </w:divBdr>
        </w:div>
        <w:div w:id="1696735387">
          <w:marLeft w:val="0"/>
          <w:marRight w:val="0"/>
          <w:marTop w:val="0"/>
          <w:marBottom w:val="0"/>
          <w:divBdr>
            <w:top w:val="none" w:sz="0" w:space="0" w:color="auto"/>
            <w:left w:val="none" w:sz="0" w:space="0" w:color="auto"/>
            <w:bottom w:val="none" w:sz="0" w:space="0" w:color="auto"/>
            <w:right w:val="none" w:sz="0" w:space="0" w:color="auto"/>
          </w:divBdr>
        </w:div>
        <w:div w:id="1809932834">
          <w:marLeft w:val="0"/>
          <w:marRight w:val="0"/>
          <w:marTop w:val="0"/>
          <w:marBottom w:val="0"/>
          <w:divBdr>
            <w:top w:val="none" w:sz="0" w:space="0" w:color="auto"/>
            <w:left w:val="none" w:sz="0" w:space="0" w:color="auto"/>
            <w:bottom w:val="none" w:sz="0" w:space="0" w:color="auto"/>
            <w:right w:val="none" w:sz="0" w:space="0" w:color="auto"/>
          </w:divBdr>
          <w:divsChild>
            <w:div w:id="1924530889">
              <w:marLeft w:val="0"/>
              <w:marRight w:val="0"/>
              <w:marTop w:val="0"/>
              <w:marBottom w:val="0"/>
              <w:divBdr>
                <w:top w:val="none" w:sz="0" w:space="0" w:color="auto"/>
                <w:left w:val="none" w:sz="0" w:space="0" w:color="auto"/>
                <w:bottom w:val="none" w:sz="0" w:space="0" w:color="auto"/>
                <w:right w:val="none" w:sz="0" w:space="0" w:color="auto"/>
              </w:divBdr>
            </w:div>
          </w:divsChild>
        </w:div>
        <w:div w:id="2054886940">
          <w:marLeft w:val="0"/>
          <w:marRight w:val="0"/>
          <w:marTop w:val="0"/>
          <w:marBottom w:val="0"/>
          <w:divBdr>
            <w:top w:val="none" w:sz="0" w:space="0" w:color="auto"/>
            <w:left w:val="none" w:sz="0" w:space="0" w:color="auto"/>
            <w:bottom w:val="none" w:sz="0" w:space="0" w:color="auto"/>
            <w:right w:val="none" w:sz="0" w:space="0" w:color="auto"/>
          </w:divBdr>
          <w:divsChild>
            <w:div w:id="1776707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1608942">
      <w:bodyDiv w:val="1"/>
      <w:marLeft w:val="0"/>
      <w:marRight w:val="0"/>
      <w:marTop w:val="0"/>
      <w:marBottom w:val="0"/>
      <w:divBdr>
        <w:top w:val="none" w:sz="0" w:space="0" w:color="auto"/>
        <w:left w:val="none" w:sz="0" w:space="0" w:color="auto"/>
        <w:bottom w:val="none" w:sz="0" w:space="0" w:color="auto"/>
        <w:right w:val="none" w:sz="0" w:space="0" w:color="auto"/>
      </w:divBdr>
      <w:divsChild>
        <w:div w:id="1748185941">
          <w:marLeft w:val="0"/>
          <w:marRight w:val="0"/>
          <w:marTop w:val="0"/>
          <w:marBottom w:val="0"/>
          <w:divBdr>
            <w:top w:val="none" w:sz="0" w:space="0" w:color="auto"/>
            <w:left w:val="none" w:sz="0" w:space="0" w:color="auto"/>
            <w:bottom w:val="none" w:sz="0" w:space="0" w:color="auto"/>
            <w:right w:val="none" w:sz="0" w:space="0" w:color="auto"/>
          </w:divBdr>
        </w:div>
        <w:div w:id="748501280">
          <w:marLeft w:val="0"/>
          <w:marRight w:val="0"/>
          <w:marTop w:val="0"/>
          <w:marBottom w:val="0"/>
          <w:divBdr>
            <w:top w:val="none" w:sz="0" w:space="0" w:color="auto"/>
            <w:left w:val="none" w:sz="0" w:space="0" w:color="auto"/>
            <w:bottom w:val="none" w:sz="0" w:space="0" w:color="auto"/>
            <w:right w:val="none" w:sz="0" w:space="0" w:color="auto"/>
          </w:divBdr>
          <w:divsChild>
            <w:div w:id="1621644452">
              <w:marLeft w:val="0"/>
              <w:marRight w:val="0"/>
              <w:marTop w:val="0"/>
              <w:marBottom w:val="0"/>
              <w:divBdr>
                <w:top w:val="none" w:sz="0" w:space="0" w:color="auto"/>
                <w:left w:val="none" w:sz="0" w:space="0" w:color="auto"/>
                <w:bottom w:val="none" w:sz="0" w:space="0" w:color="auto"/>
                <w:right w:val="none" w:sz="0" w:space="0" w:color="auto"/>
              </w:divBdr>
            </w:div>
          </w:divsChild>
        </w:div>
        <w:div w:id="660040798">
          <w:marLeft w:val="0"/>
          <w:marRight w:val="0"/>
          <w:marTop w:val="0"/>
          <w:marBottom w:val="0"/>
          <w:divBdr>
            <w:top w:val="none" w:sz="0" w:space="0" w:color="auto"/>
            <w:left w:val="none" w:sz="0" w:space="0" w:color="auto"/>
            <w:bottom w:val="none" w:sz="0" w:space="0" w:color="auto"/>
            <w:right w:val="none" w:sz="0" w:space="0" w:color="auto"/>
          </w:divBdr>
        </w:div>
        <w:div w:id="936866449">
          <w:marLeft w:val="0"/>
          <w:marRight w:val="0"/>
          <w:marTop w:val="0"/>
          <w:marBottom w:val="0"/>
          <w:divBdr>
            <w:top w:val="none" w:sz="0" w:space="0" w:color="auto"/>
            <w:left w:val="none" w:sz="0" w:space="0" w:color="auto"/>
            <w:bottom w:val="none" w:sz="0" w:space="0" w:color="auto"/>
            <w:right w:val="none" w:sz="0" w:space="0" w:color="auto"/>
          </w:divBdr>
          <w:divsChild>
            <w:div w:id="1911883931">
              <w:marLeft w:val="0"/>
              <w:marRight w:val="0"/>
              <w:marTop w:val="0"/>
              <w:marBottom w:val="0"/>
              <w:divBdr>
                <w:top w:val="none" w:sz="0" w:space="0" w:color="auto"/>
                <w:left w:val="none" w:sz="0" w:space="0" w:color="auto"/>
                <w:bottom w:val="none" w:sz="0" w:space="0" w:color="auto"/>
                <w:right w:val="none" w:sz="0" w:space="0" w:color="auto"/>
              </w:divBdr>
            </w:div>
          </w:divsChild>
        </w:div>
        <w:div w:id="1587878755">
          <w:marLeft w:val="0"/>
          <w:marRight w:val="0"/>
          <w:marTop w:val="0"/>
          <w:marBottom w:val="0"/>
          <w:divBdr>
            <w:top w:val="none" w:sz="0" w:space="0" w:color="auto"/>
            <w:left w:val="none" w:sz="0" w:space="0" w:color="auto"/>
            <w:bottom w:val="none" w:sz="0" w:space="0" w:color="auto"/>
            <w:right w:val="none" w:sz="0" w:space="0" w:color="auto"/>
          </w:divBdr>
        </w:div>
        <w:div w:id="1264724189">
          <w:marLeft w:val="0"/>
          <w:marRight w:val="0"/>
          <w:marTop w:val="0"/>
          <w:marBottom w:val="0"/>
          <w:divBdr>
            <w:top w:val="none" w:sz="0" w:space="0" w:color="auto"/>
            <w:left w:val="none" w:sz="0" w:space="0" w:color="auto"/>
            <w:bottom w:val="none" w:sz="0" w:space="0" w:color="auto"/>
            <w:right w:val="none" w:sz="0" w:space="0" w:color="auto"/>
          </w:divBdr>
          <w:divsChild>
            <w:div w:id="850530240">
              <w:marLeft w:val="0"/>
              <w:marRight w:val="0"/>
              <w:marTop w:val="0"/>
              <w:marBottom w:val="0"/>
              <w:divBdr>
                <w:top w:val="none" w:sz="0" w:space="0" w:color="auto"/>
                <w:left w:val="none" w:sz="0" w:space="0" w:color="auto"/>
                <w:bottom w:val="none" w:sz="0" w:space="0" w:color="auto"/>
                <w:right w:val="none" w:sz="0" w:space="0" w:color="auto"/>
              </w:divBdr>
            </w:div>
          </w:divsChild>
        </w:div>
        <w:div w:id="680161010">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sChild>
            <w:div w:id="1597325550">
              <w:marLeft w:val="0"/>
              <w:marRight w:val="0"/>
              <w:marTop w:val="0"/>
              <w:marBottom w:val="0"/>
              <w:divBdr>
                <w:top w:val="none" w:sz="0" w:space="0" w:color="auto"/>
                <w:left w:val="none" w:sz="0" w:space="0" w:color="auto"/>
                <w:bottom w:val="none" w:sz="0" w:space="0" w:color="auto"/>
                <w:right w:val="none" w:sz="0" w:space="0" w:color="auto"/>
              </w:divBdr>
            </w:div>
          </w:divsChild>
        </w:div>
        <w:div w:id="1887836636">
          <w:marLeft w:val="0"/>
          <w:marRight w:val="0"/>
          <w:marTop w:val="0"/>
          <w:marBottom w:val="0"/>
          <w:divBdr>
            <w:top w:val="none" w:sz="0" w:space="0" w:color="auto"/>
            <w:left w:val="none" w:sz="0" w:space="0" w:color="auto"/>
            <w:bottom w:val="none" w:sz="0" w:space="0" w:color="auto"/>
            <w:right w:val="none" w:sz="0" w:space="0" w:color="auto"/>
          </w:divBdr>
        </w:div>
        <w:div w:id="219486166">
          <w:marLeft w:val="0"/>
          <w:marRight w:val="0"/>
          <w:marTop w:val="0"/>
          <w:marBottom w:val="0"/>
          <w:divBdr>
            <w:top w:val="none" w:sz="0" w:space="0" w:color="auto"/>
            <w:left w:val="none" w:sz="0" w:space="0" w:color="auto"/>
            <w:bottom w:val="none" w:sz="0" w:space="0" w:color="auto"/>
            <w:right w:val="none" w:sz="0" w:space="0" w:color="auto"/>
          </w:divBdr>
          <w:divsChild>
            <w:div w:id="241260090">
              <w:marLeft w:val="0"/>
              <w:marRight w:val="0"/>
              <w:marTop w:val="0"/>
              <w:marBottom w:val="0"/>
              <w:divBdr>
                <w:top w:val="none" w:sz="0" w:space="0" w:color="auto"/>
                <w:left w:val="none" w:sz="0" w:space="0" w:color="auto"/>
                <w:bottom w:val="none" w:sz="0" w:space="0" w:color="auto"/>
                <w:right w:val="none" w:sz="0" w:space="0" w:color="auto"/>
              </w:divBdr>
            </w:div>
          </w:divsChild>
        </w:div>
        <w:div w:id="2086149324">
          <w:marLeft w:val="0"/>
          <w:marRight w:val="0"/>
          <w:marTop w:val="0"/>
          <w:marBottom w:val="0"/>
          <w:divBdr>
            <w:top w:val="none" w:sz="0" w:space="0" w:color="auto"/>
            <w:left w:val="none" w:sz="0" w:space="0" w:color="auto"/>
            <w:bottom w:val="none" w:sz="0" w:space="0" w:color="auto"/>
            <w:right w:val="none" w:sz="0" w:space="0" w:color="auto"/>
          </w:divBdr>
        </w:div>
        <w:div w:id="3559659">
          <w:marLeft w:val="0"/>
          <w:marRight w:val="0"/>
          <w:marTop w:val="0"/>
          <w:marBottom w:val="0"/>
          <w:divBdr>
            <w:top w:val="none" w:sz="0" w:space="0" w:color="auto"/>
            <w:left w:val="none" w:sz="0" w:space="0" w:color="auto"/>
            <w:bottom w:val="none" w:sz="0" w:space="0" w:color="auto"/>
            <w:right w:val="none" w:sz="0" w:space="0" w:color="auto"/>
          </w:divBdr>
          <w:divsChild>
            <w:div w:id="1409426925">
              <w:marLeft w:val="0"/>
              <w:marRight w:val="0"/>
              <w:marTop w:val="0"/>
              <w:marBottom w:val="0"/>
              <w:divBdr>
                <w:top w:val="none" w:sz="0" w:space="0" w:color="auto"/>
                <w:left w:val="none" w:sz="0" w:space="0" w:color="auto"/>
                <w:bottom w:val="none" w:sz="0" w:space="0" w:color="auto"/>
                <w:right w:val="none" w:sz="0" w:space="0" w:color="auto"/>
              </w:divBdr>
            </w:div>
          </w:divsChild>
        </w:div>
        <w:div w:id="1691570604">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sChild>
            <w:div w:id="1719087561">
              <w:marLeft w:val="0"/>
              <w:marRight w:val="0"/>
              <w:marTop w:val="0"/>
              <w:marBottom w:val="0"/>
              <w:divBdr>
                <w:top w:val="none" w:sz="0" w:space="0" w:color="auto"/>
                <w:left w:val="none" w:sz="0" w:space="0" w:color="auto"/>
                <w:bottom w:val="none" w:sz="0" w:space="0" w:color="auto"/>
                <w:right w:val="none" w:sz="0" w:space="0" w:color="auto"/>
              </w:divBdr>
            </w:div>
          </w:divsChild>
        </w:div>
        <w:div w:id="1585063519">
          <w:marLeft w:val="0"/>
          <w:marRight w:val="0"/>
          <w:marTop w:val="300"/>
          <w:marBottom w:val="0"/>
          <w:divBdr>
            <w:top w:val="none" w:sz="0" w:space="0" w:color="auto"/>
            <w:left w:val="none" w:sz="0" w:space="0" w:color="auto"/>
            <w:bottom w:val="none" w:sz="0" w:space="0" w:color="auto"/>
            <w:right w:val="none" w:sz="0" w:space="0" w:color="auto"/>
          </w:divBdr>
          <w:divsChild>
            <w:div w:id="1266764214">
              <w:marLeft w:val="0"/>
              <w:marRight w:val="0"/>
              <w:marTop w:val="0"/>
              <w:marBottom w:val="0"/>
              <w:divBdr>
                <w:top w:val="none" w:sz="0" w:space="0" w:color="auto"/>
                <w:left w:val="none" w:sz="0" w:space="0" w:color="auto"/>
                <w:bottom w:val="none" w:sz="0" w:space="0" w:color="auto"/>
                <w:right w:val="none" w:sz="0" w:space="0" w:color="auto"/>
              </w:divBdr>
              <w:divsChild>
                <w:div w:id="746805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5454719">
          <w:marLeft w:val="0"/>
          <w:marRight w:val="0"/>
          <w:marTop w:val="300"/>
          <w:marBottom w:val="0"/>
          <w:divBdr>
            <w:top w:val="none" w:sz="0" w:space="0" w:color="auto"/>
            <w:left w:val="none" w:sz="0" w:space="0" w:color="auto"/>
            <w:bottom w:val="none" w:sz="0" w:space="0" w:color="auto"/>
            <w:right w:val="none" w:sz="0" w:space="0" w:color="auto"/>
          </w:divBdr>
          <w:divsChild>
            <w:div w:id="2056269385">
              <w:marLeft w:val="0"/>
              <w:marRight w:val="0"/>
              <w:marTop w:val="0"/>
              <w:marBottom w:val="0"/>
              <w:divBdr>
                <w:top w:val="none" w:sz="0" w:space="0" w:color="auto"/>
                <w:left w:val="none" w:sz="0" w:space="0" w:color="auto"/>
                <w:bottom w:val="none" w:sz="0" w:space="0" w:color="auto"/>
                <w:right w:val="none" w:sz="0" w:space="0" w:color="auto"/>
              </w:divBdr>
              <w:divsChild>
                <w:div w:id="657805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163973">
          <w:marLeft w:val="0"/>
          <w:marRight w:val="0"/>
          <w:marTop w:val="300"/>
          <w:marBottom w:val="0"/>
          <w:divBdr>
            <w:top w:val="none" w:sz="0" w:space="0" w:color="auto"/>
            <w:left w:val="none" w:sz="0" w:space="0" w:color="auto"/>
            <w:bottom w:val="none" w:sz="0" w:space="0" w:color="auto"/>
            <w:right w:val="none" w:sz="0" w:space="0" w:color="auto"/>
          </w:divBdr>
          <w:divsChild>
            <w:div w:id="500312351">
              <w:marLeft w:val="0"/>
              <w:marRight w:val="0"/>
              <w:marTop w:val="0"/>
              <w:marBottom w:val="0"/>
              <w:divBdr>
                <w:top w:val="none" w:sz="0" w:space="0" w:color="auto"/>
                <w:left w:val="none" w:sz="0" w:space="0" w:color="auto"/>
                <w:bottom w:val="none" w:sz="0" w:space="0" w:color="auto"/>
                <w:right w:val="none" w:sz="0" w:space="0" w:color="auto"/>
              </w:divBdr>
              <w:divsChild>
                <w:div w:id="1448817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4423726">
          <w:marLeft w:val="0"/>
          <w:marRight w:val="0"/>
          <w:marTop w:val="300"/>
          <w:marBottom w:val="0"/>
          <w:divBdr>
            <w:top w:val="none" w:sz="0" w:space="0" w:color="auto"/>
            <w:left w:val="none" w:sz="0" w:space="0" w:color="auto"/>
            <w:bottom w:val="none" w:sz="0" w:space="0" w:color="auto"/>
            <w:right w:val="none" w:sz="0" w:space="0" w:color="auto"/>
          </w:divBdr>
          <w:divsChild>
            <w:div w:id="2074111791">
              <w:marLeft w:val="0"/>
              <w:marRight w:val="0"/>
              <w:marTop w:val="0"/>
              <w:marBottom w:val="0"/>
              <w:divBdr>
                <w:top w:val="none" w:sz="0" w:space="0" w:color="auto"/>
                <w:left w:val="none" w:sz="0" w:space="0" w:color="auto"/>
                <w:bottom w:val="none" w:sz="0" w:space="0" w:color="auto"/>
                <w:right w:val="none" w:sz="0" w:space="0" w:color="auto"/>
              </w:divBdr>
              <w:divsChild>
                <w:div w:id="847867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3456405">
      <w:bodyDiv w:val="1"/>
      <w:marLeft w:val="0"/>
      <w:marRight w:val="0"/>
      <w:marTop w:val="0"/>
      <w:marBottom w:val="0"/>
      <w:divBdr>
        <w:top w:val="none" w:sz="0" w:space="0" w:color="auto"/>
        <w:left w:val="none" w:sz="0" w:space="0" w:color="auto"/>
        <w:bottom w:val="none" w:sz="0" w:space="0" w:color="auto"/>
        <w:right w:val="none" w:sz="0" w:space="0" w:color="auto"/>
      </w:divBdr>
      <w:divsChild>
        <w:div w:id="166986832">
          <w:marLeft w:val="0"/>
          <w:marRight w:val="0"/>
          <w:marTop w:val="0"/>
          <w:marBottom w:val="0"/>
          <w:divBdr>
            <w:top w:val="none" w:sz="0" w:space="0" w:color="auto"/>
            <w:left w:val="none" w:sz="0" w:space="0" w:color="auto"/>
            <w:bottom w:val="none" w:sz="0" w:space="0" w:color="auto"/>
            <w:right w:val="none" w:sz="0" w:space="0" w:color="auto"/>
          </w:divBdr>
        </w:div>
        <w:div w:id="319621770">
          <w:marLeft w:val="0"/>
          <w:marRight w:val="0"/>
          <w:marTop w:val="0"/>
          <w:marBottom w:val="0"/>
          <w:divBdr>
            <w:top w:val="none" w:sz="0" w:space="0" w:color="auto"/>
            <w:left w:val="none" w:sz="0" w:space="0" w:color="auto"/>
            <w:bottom w:val="none" w:sz="0" w:space="0" w:color="auto"/>
            <w:right w:val="none" w:sz="0" w:space="0" w:color="auto"/>
          </w:divBdr>
          <w:divsChild>
            <w:div w:id="1580141639">
              <w:marLeft w:val="0"/>
              <w:marRight w:val="0"/>
              <w:marTop w:val="0"/>
              <w:marBottom w:val="0"/>
              <w:divBdr>
                <w:top w:val="none" w:sz="0" w:space="0" w:color="auto"/>
                <w:left w:val="none" w:sz="0" w:space="0" w:color="auto"/>
                <w:bottom w:val="none" w:sz="0" w:space="0" w:color="auto"/>
                <w:right w:val="none" w:sz="0" w:space="0" w:color="auto"/>
              </w:divBdr>
            </w:div>
          </w:divsChild>
        </w:div>
        <w:div w:id="324868591">
          <w:marLeft w:val="0"/>
          <w:marRight w:val="0"/>
          <w:marTop w:val="0"/>
          <w:marBottom w:val="0"/>
          <w:divBdr>
            <w:top w:val="none" w:sz="0" w:space="0" w:color="auto"/>
            <w:left w:val="none" w:sz="0" w:space="0" w:color="auto"/>
            <w:bottom w:val="none" w:sz="0" w:space="0" w:color="auto"/>
            <w:right w:val="none" w:sz="0" w:space="0" w:color="auto"/>
          </w:divBdr>
          <w:divsChild>
            <w:div w:id="2066948449">
              <w:marLeft w:val="0"/>
              <w:marRight w:val="0"/>
              <w:marTop w:val="0"/>
              <w:marBottom w:val="0"/>
              <w:divBdr>
                <w:top w:val="none" w:sz="0" w:space="0" w:color="auto"/>
                <w:left w:val="none" w:sz="0" w:space="0" w:color="auto"/>
                <w:bottom w:val="none" w:sz="0" w:space="0" w:color="auto"/>
                <w:right w:val="none" w:sz="0" w:space="0" w:color="auto"/>
              </w:divBdr>
            </w:div>
          </w:divsChild>
        </w:div>
        <w:div w:id="448594456">
          <w:marLeft w:val="0"/>
          <w:marRight w:val="0"/>
          <w:marTop w:val="0"/>
          <w:marBottom w:val="0"/>
          <w:divBdr>
            <w:top w:val="none" w:sz="0" w:space="0" w:color="auto"/>
            <w:left w:val="none" w:sz="0" w:space="0" w:color="auto"/>
            <w:bottom w:val="none" w:sz="0" w:space="0" w:color="auto"/>
            <w:right w:val="none" w:sz="0" w:space="0" w:color="auto"/>
          </w:divBdr>
        </w:div>
        <w:div w:id="690886337">
          <w:marLeft w:val="0"/>
          <w:marRight w:val="0"/>
          <w:marTop w:val="300"/>
          <w:marBottom w:val="0"/>
          <w:divBdr>
            <w:top w:val="none" w:sz="0" w:space="0" w:color="auto"/>
            <w:left w:val="none" w:sz="0" w:space="0" w:color="auto"/>
            <w:bottom w:val="none" w:sz="0" w:space="0" w:color="auto"/>
            <w:right w:val="none" w:sz="0" w:space="0" w:color="auto"/>
          </w:divBdr>
          <w:divsChild>
            <w:div w:id="1156339335">
              <w:marLeft w:val="0"/>
              <w:marRight w:val="0"/>
              <w:marTop w:val="0"/>
              <w:marBottom w:val="0"/>
              <w:divBdr>
                <w:top w:val="none" w:sz="0" w:space="0" w:color="auto"/>
                <w:left w:val="none" w:sz="0" w:space="0" w:color="auto"/>
                <w:bottom w:val="none" w:sz="0" w:space="0" w:color="auto"/>
                <w:right w:val="none" w:sz="0" w:space="0" w:color="auto"/>
              </w:divBdr>
              <w:divsChild>
                <w:div w:id="584530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0578405">
          <w:marLeft w:val="0"/>
          <w:marRight w:val="0"/>
          <w:marTop w:val="0"/>
          <w:marBottom w:val="0"/>
          <w:divBdr>
            <w:top w:val="none" w:sz="0" w:space="0" w:color="auto"/>
            <w:left w:val="none" w:sz="0" w:space="0" w:color="auto"/>
            <w:bottom w:val="none" w:sz="0" w:space="0" w:color="auto"/>
            <w:right w:val="none" w:sz="0" w:space="0" w:color="auto"/>
          </w:divBdr>
          <w:divsChild>
            <w:div w:id="955603909">
              <w:marLeft w:val="0"/>
              <w:marRight w:val="0"/>
              <w:marTop w:val="0"/>
              <w:marBottom w:val="0"/>
              <w:divBdr>
                <w:top w:val="none" w:sz="0" w:space="0" w:color="auto"/>
                <w:left w:val="none" w:sz="0" w:space="0" w:color="auto"/>
                <w:bottom w:val="none" w:sz="0" w:space="0" w:color="auto"/>
                <w:right w:val="none" w:sz="0" w:space="0" w:color="auto"/>
              </w:divBdr>
            </w:div>
          </w:divsChild>
        </w:div>
        <w:div w:id="972751006">
          <w:marLeft w:val="0"/>
          <w:marRight w:val="0"/>
          <w:marTop w:val="0"/>
          <w:marBottom w:val="0"/>
          <w:divBdr>
            <w:top w:val="none" w:sz="0" w:space="0" w:color="auto"/>
            <w:left w:val="none" w:sz="0" w:space="0" w:color="auto"/>
            <w:bottom w:val="none" w:sz="0" w:space="0" w:color="auto"/>
            <w:right w:val="none" w:sz="0" w:space="0" w:color="auto"/>
          </w:divBdr>
        </w:div>
        <w:div w:id="1118069084">
          <w:marLeft w:val="0"/>
          <w:marRight w:val="0"/>
          <w:marTop w:val="0"/>
          <w:marBottom w:val="0"/>
          <w:divBdr>
            <w:top w:val="none" w:sz="0" w:space="0" w:color="auto"/>
            <w:left w:val="none" w:sz="0" w:space="0" w:color="auto"/>
            <w:bottom w:val="none" w:sz="0" w:space="0" w:color="auto"/>
            <w:right w:val="none" w:sz="0" w:space="0" w:color="auto"/>
          </w:divBdr>
          <w:divsChild>
            <w:div w:id="1715617921">
              <w:marLeft w:val="0"/>
              <w:marRight w:val="0"/>
              <w:marTop w:val="0"/>
              <w:marBottom w:val="0"/>
              <w:divBdr>
                <w:top w:val="none" w:sz="0" w:space="0" w:color="auto"/>
                <w:left w:val="none" w:sz="0" w:space="0" w:color="auto"/>
                <w:bottom w:val="none" w:sz="0" w:space="0" w:color="auto"/>
                <w:right w:val="none" w:sz="0" w:space="0" w:color="auto"/>
              </w:divBdr>
            </w:div>
          </w:divsChild>
        </w:div>
        <w:div w:id="1143891811">
          <w:marLeft w:val="0"/>
          <w:marRight w:val="0"/>
          <w:marTop w:val="0"/>
          <w:marBottom w:val="0"/>
          <w:divBdr>
            <w:top w:val="none" w:sz="0" w:space="0" w:color="auto"/>
            <w:left w:val="none" w:sz="0" w:space="0" w:color="auto"/>
            <w:bottom w:val="none" w:sz="0" w:space="0" w:color="auto"/>
            <w:right w:val="none" w:sz="0" w:space="0" w:color="auto"/>
          </w:divBdr>
        </w:div>
        <w:div w:id="1347168656">
          <w:marLeft w:val="0"/>
          <w:marRight w:val="0"/>
          <w:marTop w:val="0"/>
          <w:marBottom w:val="0"/>
          <w:divBdr>
            <w:top w:val="none" w:sz="0" w:space="0" w:color="auto"/>
            <w:left w:val="none" w:sz="0" w:space="0" w:color="auto"/>
            <w:bottom w:val="none" w:sz="0" w:space="0" w:color="auto"/>
            <w:right w:val="none" w:sz="0" w:space="0" w:color="auto"/>
          </w:divBdr>
          <w:divsChild>
            <w:div w:id="1423990192">
              <w:marLeft w:val="0"/>
              <w:marRight w:val="0"/>
              <w:marTop w:val="0"/>
              <w:marBottom w:val="0"/>
              <w:divBdr>
                <w:top w:val="none" w:sz="0" w:space="0" w:color="auto"/>
                <w:left w:val="none" w:sz="0" w:space="0" w:color="auto"/>
                <w:bottom w:val="none" w:sz="0" w:space="0" w:color="auto"/>
                <w:right w:val="none" w:sz="0" w:space="0" w:color="auto"/>
              </w:divBdr>
            </w:div>
          </w:divsChild>
        </w:div>
        <w:div w:id="1359431091">
          <w:marLeft w:val="0"/>
          <w:marRight w:val="0"/>
          <w:marTop w:val="0"/>
          <w:marBottom w:val="0"/>
          <w:divBdr>
            <w:top w:val="none" w:sz="0" w:space="0" w:color="auto"/>
            <w:left w:val="none" w:sz="0" w:space="0" w:color="auto"/>
            <w:bottom w:val="none" w:sz="0" w:space="0" w:color="auto"/>
            <w:right w:val="none" w:sz="0" w:space="0" w:color="auto"/>
          </w:divBdr>
          <w:divsChild>
            <w:div w:id="1842701901">
              <w:marLeft w:val="0"/>
              <w:marRight w:val="0"/>
              <w:marTop w:val="0"/>
              <w:marBottom w:val="0"/>
              <w:divBdr>
                <w:top w:val="none" w:sz="0" w:space="0" w:color="auto"/>
                <w:left w:val="none" w:sz="0" w:space="0" w:color="auto"/>
                <w:bottom w:val="none" w:sz="0" w:space="0" w:color="auto"/>
                <w:right w:val="none" w:sz="0" w:space="0" w:color="auto"/>
              </w:divBdr>
            </w:div>
          </w:divsChild>
        </w:div>
        <w:div w:id="1414203967">
          <w:marLeft w:val="0"/>
          <w:marRight w:val="0"/>
          <w:marTop w:val="300"/>
          <w:marBottom w:val="0"/>
          <w:divBdr>
            <w:top w:val="none" w:sz="0" w:space="0" w:color="auto"/>
            <w:left w:val="none" w:sz="0" w:space="0" w:color="auto"/>
            <w:bottom w:val="none" w:sz="0" w:space="0" w:color="auto"/>
            <w:right w:val="none" w:sz="0" w:space="0" w:color="auto"/>
          </w:divBdr>
          <w:divsChild>
            <w:div w:id="1600791897">
              <w:marLeft w:val="0"/>
              <w:marRight w:val="0"/>
              <w:marTop w:val="0"/>
              <w:marBottom w:val="0"/>
              <w:divBdr>
                <w:top w:val="none" w:sz="0" w:space="0" w:color="auto"/>
                <w:left w:val="none" w:sz="0" w:space="0" w:color="auto"/>
                <w:bottom w:val="none" w:sz="0" w:space="0" w:color="auto"/>
                <w:right w:val="none" w:sz="0" w:space="0" w:color="auto"/>
              </w:divBdr>
              <w:divsChild>
                <w:div w:id="349066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632757">
          <w:marLeft w:val="0"/>
          <w:marRight w:val="0"/>
          <w:marTop w:val="0"/>
          <w:marBottom w:val="0"/>
          <w:divBdr>
            <w:top w:val="none" w:sz="0" w:space="0" w:color="auto"/>
            <w:left w:val="none" w:sz="0" w:space="0" w:color="auto"/>
            <w:bottom w:val="none" w:sz="0" w:space="0" w:color="auto"/>
            <w:right w:val="none" w:sz="0" w:space="0" w:color="auto"/>
          </w:divBdr>
        </w:div>
        <w:div w:id="1828860480">
          <w:marLeft w:val="0"/>
          <w:marRight w:val="0"/>
          <w:marTop w:val="0"/>
          <w:marBottom w:val="0"/>
          <w:divBdr>
            <w:top w:val="none" w:sz="0" w:space="0" w:color="auto"/>
            <w:left w:val="none" w:sz="0" w:space="0" w:color="auto"/>
            <w:bottom w:val="none" w:sz="0" w:space="0" w:color="auto"/>
            <w:right w:val="none" w:sz="0" w:space="0" w:color="auto"/>
          </w:divBdr>
        </w:div>
        <w:div w:id="1843232356">
          <w:marLeft w:val="0"/>
          <w:marRight w:val="0"/>
          <w:marTop w:val="0"/>
          <w:marBottom w:val="0"/>
          <w:divBdr>
            <w:top w:val="none" w:sz="0" w:space="0" w:color="auto"/>
            <w:left w:val="none" w:sz="0" w:space="0" w:color="auto"/>
            <w:bottom w:val="none" w:sz="0" w:space="0" w:color="auto"/>
            <w:right w:val="none" w:sz="0" w:space="0" w:color="auto"/>
          </w:divBdr>
        </w:div>
        <w:div w:id="1881548109">
          <w:marLeft w:val="0"/>
          <w:marRight w:val="0"/>
          <w:marTop w:val="0"/>
          <w:marBottom w:val="0"/>
          <w:divBdr>
            <w:top w:val="none" w:sz="0" w:space="0" w:color="auto"/>
            <w:left w:val="none" w:sz="0" w:space="0" w:color="auto"/>
            <w:bottom w:val="none" w:sz="0" w:space="0" w:color="auto"/>
            <w:right w:val="none" w:sz="0" w:space="0" w:color="auto"/>
          </w:divBdr>
          <w:divsChild>
            <w:div w:id="1434008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3919299">
      <w:bodyDiv w:val="1"/>
      <w:marLeft w:val="0"/>
      <w:marRight w:val="0"/>
      <w:marTop w:val="0"/>
      <w:marBottom w:val="0"/>
      <w:divBdr>
        <w:top w:val="none" w:sz="0" w:space="0" w:color="auto"/>
        <w:left w:val="none" w:sz="0" w:space="0" w:color="auto"/>
        <w:bottom w:val="none" w:sz="0" w:space="0" w:color="auto"/>
        <w:right w:val="none" w:sz="0" w:space="0" w:color="auto"/>
      </w:divBdr>
      <w:divsChild>
        <w:div w:id="49548416">
          <w:marLeft w:val="0"/>
          <w:marRight w:val="0"/>
          <w:marTop w:val="0"/>
          <w:marBottom w:val="0"/>
          <w:divBdr>
            <w:top w:val="none" w:sz="0" w:space="0" w:color="auto"/>
            <w:left w:val="none" w:sz="0" w:space="0" w:color="auto"/>
            <w:bottom w:val="none" w:sz="0" w:space="0" w:color="auto"/>
            <w:right w:val="none" w:sz="0" w:space="0" w:color="auto"/>
          </w:divBdr>
          <w:divsChild>
            <w:div w:id="1782452962">
              <w:marLeft w:val="0"/>
              <w:marRight w:val="0"/>
              <w:marTop w:val="0"/>
              <w:marBottom w:val="0"/>
              <w:divBdr>
                <w:top w:val="none" w:sz="0" w:space="0" w:color="auto"/>
                <w:left w:val="none" w:sz="0" w:space="0" w:color="auto"/>
                <w:bottom w:val="none" w:sz="0" w:space="0" w:color="auto"/>
                <w:right w:val="none" w:sz="0" w:space="0" w:color="auto"/>
              </w:divBdr>
            </w:div>
          </w:divsChild>
        </w:div>
        <w:div w:id="345404649">
          <w:marLeft w:val="0"/>
          <w:marRight w:val="0"/>
          <w:marTop w:val="0"/>
          <w:marBottom w:val="0"/>
          <w:divBdr>
            <w:top w:val="none" w:sz="0" w:space="0" w:color="auto"/>
            <w:left w:val="none" w:sz="0" w:space="0" w:color="auto"/>
            <w:bottom w:val="none" w:sz="0" w:space="0" w:color="auto"/>
            <w:right w:val="none" w:sz="0" w:space="0" w:color="auto"/>
          </w:divBdr>
          <w:divsChild>
            <w:div w:id="2015259693">
              <w:marLeft w:val="0"/>
              <w:marRight w:val="0"/>
              <w:marTop w:val="0"/>
              <w:marBottom w:val="0"/>
              <w:divBdr>
                <w:top w:val="none" w:sz="0" w:space="0" w:color="auto"/>
                <w:left w:val="none" w:sz="0" w:space="0" w:color="auto"/>
                <w:bottom w:val="none" w:sz="0" w:space="0" w:color="auto"/>
                <w:right w:val="none" w:sz="0" w:space="0" w:color="auto"/>
              </w:divBdr>
            </w:div>
          </w:divsChild>
        </w:div>
        <w:div w:id="441342617">
          <w:marLeft w:val="0"/>
          <w:marRight w:val="0"/>
          <w:marTop w:val="0"/>
          <w:marBottom w:val="0"/>
          <w:divBdr>
            <w:top w:val="none" w:sz="0" w:space="0" w:color="auto"/>
            <w:left w:val="none" w:sz="0" w:space="0" w:color="auto"/>
            <w:bottom w:val="none" w:sz="0" w:space="0" w:color="auto"/>
            <w:right w:val="none" w:sz="0" w:space="0" w:color="auto"/>
          </w:divBdr>
          <w:divsChild>
            <w:div w:id="651561798">
              <w:marLeft w:val="0"/>
              <w:marRight w:val="0"/>
              <w:marTop w:val="0"/>
              <w:marBottom w:val="0"/>
              <w:divBdr>
                <w:top w:val="none" w:sz="0" w:space="0" w:color="auto"/>
                <w:left w:val="none" w:sz="0" w:space="0" w:color="auto"/>
                <w:bottom w:val="none" w:sz="0" w:space="0" w:color="auto"/>
                <w:right w:val="none" w:sz="0" w:space="0" w:color="auto"/>
              </w:divBdr>
            </w:div>
          </w:divsChild>
        </w:div>
        <w:div w:id="549001374">
          <w:marLeft w:val="0"/>
          <w:marRight w:val="0"/>
          <w:marTop w:val="0"/>
          <w:marBottom w:val="0"/>
          <w:divBdr>
            <w:top w:val="none" w:sz="0" w:space="0" w:color="auto"/>
            <w:left w:val="none" w:sz="0" w:space="0" w:color="auto"/>
            <w:bottom w:val="none" w:sz="0" w:space="0" w:color="auto"/>
            <w:right w:val="none" w:sz="0" w:space="0" w:color="auto"/>
          </w:divBdr>
          <w:divsChild>
            <w:div w:id="1196190698">
              <w:marLeft w:val="0"/>
              <w:marRight w:val="0"/>
              <w:marTop w:val="0"/>
              <w:marBottom w:val="0"/>
              <w:divBdr>
                <w:top w:val="none" w:sz="0" w:space="0" w:color="auto"/>
                <w:left w:val="none" w:sz="0" w:space="0" w:color="auto"/>
                <w:bottom w:val="none" w:sz="0" w:space="0" w:color="auto"/>
                <w:right w:val="none" w:sz="0" w:space="0" w:color="auto"/>
              </w:divBdr>
            </w:div>
          </w:divsChild>
        </w:div>
        <w:div w:id="641277125">
          <w:marLeft w:val="0"/>
          <w:marRight w:val="0"/>
          <w:marTop w:val="0"/>
          <w:marBottom w:val="0"/>
          <w:divBdr>
            <w:top w:val="none" w:sz="0" w:space="0" w:color="auto"/>
            <w:left w:val="none" w:sz="0" w:space="0" w:color="auto"/>
            <w:bottom w:val="none" w:sz="0" w:space="0" w:color="auto"/>
            <w:right w:val="none" w:sz="0" w:space="0" w:color="auto"/>
          </w:divBdr>
        </w:div>
        <w:div w:id="698090667">
          <w:marLeft w:val="0"/>
          <w:marRight w:val="0"/>
          <w:marTop w:val="300"/>
          <w:marBottom w:val="0"/>
          <w:divBdr>
            <w:top w:val="none" w:sz="0" w:space="0" w:color="auto"/>
            <w:left w:val="none" w:sz="0" w:space="0" w:color="auto"/>
            <w:bottom w:val="none" w:sz="0" w:space="0" w:color="auto"/>
            <w:right w:val="none" w:sz="0" w:space="0" w:color="auto"/>
          </w:divBdr>
          <w:divsChild>
            <w:div w:id="1152405023">
              <w:marLeft w:val="0"/>
              <w:marRight w:val="0"/>
              <w:marTop w:val="0"/>
              <w:marBottom w:val="0"/>
              <w:divBdr>
                <w:top w:val="none" w:sz="0" w:space="0" w:color="auto"/>
                <w:left w:val="none" w:sz="0" w:space="0" w:color="auto"/>
                <w:bottom w:val="none" w:sz="0" w:space="0" w:color="auto"/>
                <w:right w:val="none" w:sz="0" w:space="0" w:color="auto"/>
              </w:divBdr>
              <w:divsChild>
                <w:div w:id="2143381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060445">
          <w:marLeft w:val="0"/>
          <w:marRight w:val="0"/>
          <w:marTop w:val="300"/>
          <w:marBottom w:val="0"/>
          <w:divBdr>
            <w:top w:val="none" w:sz="0" w:space="0" w:color="auto"/>
            <w:left w:val="none" w:sz="0" w:space="0" w:color="auto"/>
            <w:bottom w:val="none" w:sz="0" w:space="0" w:color="auto"/>
            <w:right w:val="none" w:sz="0" w:space="0" w:color="auto"/>
          </w:divBdr>
          <w:divsChild>
            <w:div w:id="632100837">
              <w:marLeft w:val="0"/>
              <w:marRight w:val="0"/>
              <w:marTop w:val="0"/>
              <w:marBottom w:val="0"/>
              <w:divBdr>
                <w:top w:val="none" w:sz="0" w:space="0" w:color="auto"/>
                <w:left w:val="none" w:sz="0" w:space="0" w:color="auto"/>
                <w:bottom w:val="none" w:sz="0" w:space="0" w:color="auto"/>
                <w:right w:val="none" w:sz="0" w:space="0" w:color="auto"/>
              </w:divBdr>
              <w:divsChild>
                <w:div w:id="1747527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9813057">
          <w:marLeft w:val="0"/>
          <w:marRight w:val="0"/>
          <w:marTop w:val="0"/>
          <w:marBottom w:val="0"/>
          <w:divBdr>
            <w:top w:val="none" w:sz="0" w:space="0" w:color="auto"/>
            <w:left w:val="none" w:sz="0" w:space="0" w:color="auto"/>
            <w:bottom w:val="none" w:sz="0" w:space="0" w:color="auto"/>
            <w:right w:val="none" w:sz="0" w:space="0" w:color="auto"/>
          </w:divBdr>
          <w:divsChild>
            <w:div w:id="1820029457">
              <w:marLeft w:val="0"/>
              <w:marRight w:val="0"/>
              <w:marTop w:val="0"/>
              <w:marBottom w:val="0"/>
              <w:divBdr>
                <w:top w:val="none" w:sz="0" w:space="0" w:color="auto"/>
                <w:left w:val="none" w:sz="0" w:space="0" w:color="auto"/>
                <w:bottom w:val="none" w:sz="0" w:space="0" w:color="auto"/>
                <w:right w:val="none" w:sz="0" w:space="0" w:color="auto"/>
              </w:divBdr>
            </w:div>
          </w:divsChild>
        </w:div>
        <w:div w:id="1110662535">
          <w:marLeft w:val="0"/>
          <w:marRight w:val="0"/>
          <w:marTop w:val="0"/>
          <w:marBottom w:val="0"/>
          <w:divBdr>
            <w:top w:val="none" w:sz="0" w:space="0" w:color="auto"/>
            <w:left w:val="none" w:sz="0" w:space="0" w:color="auto"/>
            <w:bottom w:val="none" w:sz="0" w:space="0" w:color="auto"/>
            <w:right w:val="none" w:sz="0" w:space="0" w:color="auto"/>
          </w:divBdr>
        </w:div>
        <w:div w:id="1163203738">
          <w:marLeft w:val="0"/>
          <w:marRight w:val="0"/>
          <w:marTop w:val="0"/>
          <w:marBottom w:val="0"/>
          <w:divBdr>
            <w:top w:val="none" w:sz="0" w:space="0" w:color="auto"/>
            <w:left w:val="none" w:sz="0" w:space="0" w:color="auto"/>
            <w:bottom w:val="none" w:sz="0" w:space="0" w:color="auto"/>
            <w:right w:val="none" w:sz="0" w:space="0" w:color="auto"/>
          </w:divBdr>
        </w:div>
        <w:div w:id="1418599689">
          <w:marLeft w:val="0"/>
          <w:marRight w:val="0"/>
          <w:marTop w:val="0"/>
          <w:marBottom w:val="0"/>
          <w:divBdr>
            <w:top w:val="none" w:sz="0" w:space="0" w:color="auto"/>
            <w:left w:val="none" w:sz="0" w:space="0" w:color="auto"/>
            <w:bottom w:val="none" w:sz="0" w:space="0" w:color="auto"/>
            <w:right w:val="none" w:sz="0" w:space="0" w:color="auto"/>
          </w:divBdr>
          <w:divsChild>
            <w:div w:id="1752584366">
              <w:marLeft w:val="0"/>
              <w:marRight w:val="0"/>
              <w:marTop w:val="0"/>
              <w:marBottom w:val="0"/>
              <w:divBdr>
                <w:top w:val="none" w:sz="0" w:space="0" w:color="auto"/>
                <w:left w:val="none" w:sz="0" w:space="0" w:color="auto"/>
                <w:bottom w:val="none" w:sz="0" w:space="0" w:color="auto"/>
                <w:right w:val="none" w:sz="0" w:space="0" w:color="auto"/>
              </w:divBdr>
            </w:div>
          </w:divsChild>
        </w:div>
        <w:div w:id="1533880586">
          <w:marLeft w:val="0"/>
          <w:marRight w:val="0"/>
          <w:marTop w:val="0"/>
          <w:marBottom w:val="0"/>
          <w:divBdr>
            <w:top w:val="none" w:sz="0" w:space="0" w:color="auto"/>
            <w:left w:val="none" w:sz="0" w:space="0" w:color="auto"/>
            <w:bottom w:val="none" w:sz="0" w:space="0" w:color="auto"/>
            <w:right w:val="none" w:sz="0" w:space="0" w:color="auto"/>
          </w:divBdr>
        </w:div>
        <w:div w:id="1602908834">
          <w:marLeft w:val="0"/>
          <w:marRight w:val="0"/>
          <w:marTop w:val="0"/>
          <w:marBottom w:val="0"/>
          <w:divBdr>
            <w:top w:val="none" w:sz="0" w:space="0" w:color="auto"/>
            <w:left w:val="none" w:sz="0" w:space="0" w:color="auto"/>
            <w:bottom w:val="none" w:sz="0" w:space="0" w:color="auto"/>
            <w:right w:val="none" w:sz="0" w:space="0" w:color="auto"/>
          </w:divBdr>
        </w:div>
        <w:div w:id="1681081521">
          <w:marLeft w:val="0"/>
          <w:marRight w:val="0"/>
          <w:marTop w:val="0"/>
          <w:marBottom w:val="0"/>
          <w:divBdr>
            <w:top w:val="none" w:sz="0" w:space="0" w:color="auto"/>
            <w:left w:val="none" w:sz="0" w:space="0" w:color="auto"/>
            <w:bottom w:val="none" w:sz="0" w:space="0" w:color="auto"/>
            <w:right w:val="none" w:sz="0" w:space="0" w:color="auto"/>
          </w:divBdr>
          <w:divsChild>
            <w:div w:id="1573126180">
              <w:marLeft w:val="0"/>
              <w:marRight w:val="0"/>
              <w:marTop w:val="0"/>
              <w:marBottom w:val="0"/>
              <w:divBdr>
                <w:top w:val="none" w:sz="0" w:space="0" w:color="auto"/>
                <w:left w:val="none" w:sz="0" w:space="0" w:color="auto"/>
                <w:bottom w:val="none" w:sz="0" w:space="0" w:color="auto"/>
                <w:right w:val="none" w:sz="0" w:space="0" w:color="auto"/>
              </w:divBdr>
            </w:div>
          </w:divsChild>
        </w:div>
        <w:div w:id="1685937225">
          <w:marLeft w:val="0"/>
          <w:marRight w:val="0"/>
          <w:marTop w:val="0"/>
          <w:marBottom w:val="0"/>
          <w:divBdr>
            <w:top w:val="none" w:sz="0" w:space="0" w:color="auto"/>
            <w:left w:val="none" w:sz="0" w:space="0" w:color="auto"/>
            <w:bottom w:val="none" w:sz="0" w:space="0" w:color="auto"/>
            <w:right w:val="none" w:sz="0" w:space="0" w:color="auto"/>
          </w:divBdr>
        </w:div>
        <w:div w:id="1722903199">
          <w:marLeft w:val="0"/>
          <w:marRight w:val="0"/>
          <w:marTop w:val="0"/>
          <w:marBottom w:val="0"/>
          <w:divBdr>
            <w:top w:val="none" w:sz="0" w:space="0" w:color="auto"/>
            <w:left w:val="none" w:sz="0" w:space="0" w:color="auto"/>
            <w:bottom w:val="none" w:sz="0" w:space="0" w:color="auto"/>
            <w:right w:val="none" w:sz="0" w:space="0" w:color="auto"/>
          </w:divBdr>
        </w:div>
        <w:div w:id="1817063483">
          <w:marLeft w:val="0"/>
          <w:marRight w:val="0"/>
          <w:marTop w:val="300"/>
          <w:marBottom w:val="0"/>
          <w:divBdr>
            <w:top w:val="none" w:sz="0" w:space="0" w:color="auto"/>
            <w:left w:val="none" w:sz="0" w:space="0" w:color="auto"/>
            <w:bottom w:val="none" w:sz="0" w:space="0" w:color="auto"/>
            <w:right w:val="none" w:sz="0" w:space="0" w:color="auto"/>
          </w:divBdr>
          <w:divsChild>
            <w:div w:id="842859987">
              <w:marLeft w:val="0"/>
              <w:marRight w:val="0"/>
              <w:marTop w:val="0"/>
              <w:marBottom w:val="0"/>
              <w:divBdr>
                <w:top w:val="none" w:sz="0" w:space="0" w:color="auto"/>
                <w:left w:val="none" w:sz="0" w:space="0" w:color="auto"/>
                <w:bottom w:val="none" w:sz="0" w:space="0" w:color="auto"/>
                <w:right w:val="none" w:sz="0" w:space="0" w:color="auto"/>
              </w:divBdr>
              <w:divsChild>
                <w:div w:id="701244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198734">
          <w:marLeft w:val="0"/>
          <w:marRight w:val="0"/>
          <w:marTop w:val="300"/>
          <w:marBottom w:val="0"/>
          <w:divBdr>
            <w:top w:val="none" w:sz="0" w:space="0" w:color="auto"/>
            <w:left w:val="none" w:sz="0" w:space="0" w:color="auto"/>
            <w:bottom w:val="none" w:sz="0" w:space="0" w:color="auto"/>
            <w:right w:val="none" w:sz="0" w:space="0" w:color="auto"/>
          </w:divBdr>
          <w:divsChild>
            <w:div w:id="1424648152">
              <w:marLeft w:val="0"/>
              <w:marRight w:val="0"/>
              <w:marTop w:val="0"/>
              <w:marBottom w:val="0"/>
              <w:divBdr>
                <w:top w:val="none" w:sz="0" w:space="0" w:color="auto"/>
                <w:left w:val="none" w:sz="0" w:space="0" w:color="auto"/>
                <w:bottom w:val="none" w:sz="0" w:space="0" w:color="auto"/>
                <w:right w:val="none" w:sz="0" w:space="0" w:color="auto"/>
              </w:divBdr>
              <w:divsChild>
                <w:div w:id="198592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5083120">
      <w:bodyDiv w:val="1"/>
      <w:marLeft w:val="0"/>
      <w:marRight w:val="0"/>
      <w:marTop w:val="0"/>
      <w:marBottom w:val="0"/>
      <w:divBdr>
        <w:top w:val="none" w:sz="0" w:space="0" w:color="auto"/>
        <w:left w:val="none" w:sz="0" w:space="0" w:color="auto"/>
        <w:bottom w:val="none" w:sz="0" w:space="0" w:color="auto"/>
        <w:right w:val="none" w:sz="0" w:space="0" w:color="auto"/>
      </w:divBdr>
      <w:divsChild>
        <w:div w:id="69668415">
          <w:marLeft w:val="0"/>
          <w:marRight w:val="0"/>
          <w:marTop w:val="300"/>
          <w:marBottom w:val="0"/>
          <w:divBdr>
            <w:top w:val="none" w:sz="0" w:space="0" w:color="auto"/>
            <w:left w:val="none" w:sz="0" w:space="0" w:color="auto"/>
            <w:bottom w:val="none" w:sz="0" w:space="0" w:color="auto"/>
            <w:right w:val="none" w:sz="0" w:space="0" w:color="auto"/>
          </w:divBdr>
          <w:divsChild>
            <w:div w:id="1638148229">
              <w:marLeft w:val="0"/>
              <w:marRight w:val="0"/>
              <w:marTop w:val="0"/>
              <w:marBottom w:val="0"/>
              <w:divBdr>
                <w:top w:val="none" w:sz="0" w:space="0" w:color="auto"/>
                <w:left w:val="none" w:sz="0" w:space="0" w:color="auto"/>
                <w:bottom w:val="none" w:sz="0" w:space="0" w:color="auto"/>
                <w:right w:val="none" w:sz="0" w:space="0" w:color="auto"/>
              </w:divBdr>
              <w:divsChild>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54785">
          <w:marLeft w:val="0"/>
          <w:marRight w:val="0"/>
          <w:marTop w:val="0"/>
          <w:marBottom w:val="0"/>
          <w:divBdr>
            <w:top w:val="none" w:sz="0" w:space="0" w:color="auto"/>
            <w:left w:val="none" w:sz="0" w:space="0" w:color="auto"/>
            <w:bottom w:val="none" w:sz="0" w:space="0" w:color="auto"/>
            <w:right w:val="none" w:sz="0" w:space="0" w:color="auto"/>
          </w:divBdr>
          <w:divsChild>
            <w:div w:id="859901479">
              <w:marLeft w:val="0"/>
              <w:marRight w:val="0"/>
              <w:marTop w:val="0"/>
              <w:marBottom w:val="0"/>
              <w:divBdr>
                <w:top w:val="none" w:sz="0" w:space="0" w:color="auto"/>
                <w:left w:val="none" w:sz="0" w:space="0" w:color="auto"/>
                <w:bottom w:val="none" w:sz="0" w:space="0" w:color="auto"/>
                <w:right w:val="none" w:sz="0" w:space="0" w:color="auto"/>
              </w:divBdr>
            </w:div>
          </w:divsChild>
        </w:div>
        <w:div w:id="103773786">
          <w:marLeft w:val="0"/>
          <w:marRight w:val="0"/>
          <w:marTop w:val="0"/>
          <w:marBottom w:val="0"/>
          <w:divBdr>
            <w:top w:val="none" w:sz="0" w:space="0" w:color="auto"/>
            <w:left w:val="none" w:sz="0" w:space="0" w:color="auto"/>
            <w:bottom w:val="none" w:sz="0" w:space="0" w:color="auto"/>
            <w:right w:val="none" w:sz="0" w:space="0" w:color="auto"/>
          </w:divBdr>
          <w:divsChild>
            <w:div w:id="1514341283">
              <w:marLeft w:val="0"/>
              <w:marRight w:val="0"/>
              <w:marTop w:val="0"/>
              <w:marBottom w:val="0"/>
              <w:divBdr>
                <w:top w:val="none" w:sz="0" w:space="0" w:color="auto"/>
                <w:left w:val="none" w:sz="0" w:space="0" w:color="auto"/>
                <w:bottom w:val="none" w:sz="0" w:space="0" w:color="auto"/>
                <w:right w:val="none" w:sz="0" w:space="0" w:color="auto"/>
              </w:divBdr>
            </w:div>
          </w:divsChild>
        </w:div>
        <w:div w:id="172451819">
          <w:marLeft w:val="0"/>
          <w:marRight w:val="0"/>
          <w:marTop w:val="300"/>
          <w:marBottom w:val="0"/>
          <w:divBdr>
            <w:top w:val="none" w:sz="0" w:space="0" w:color="auto"/>
            <w:left w:val="none" w:sz="0" w:space="0" w:color="auto"/>
            <w:bottom w:val="none" w:sz="0" w:space="0" w:color="auto"/>
            <w:right w:val="none" w:sz="0" w:space="0" w:color="auto"/>
          </w:divBdr>
          <w:divsChild>
            <w:div w:id="2087456889">
              <w:marLeft w:val="0"/>
              <w:marRight w:val="0"/>
              <w:marTop w:val="0"/>
              <w:marBottom w:val="0"/>
              <w:divBdr>
                <w:top w:val="none" w:sz="0" w:space="0" w:color="auto"/>
                <w:left w:val="none" w:sz="0" w:space="0" w:color="auto"/>
                <w:bottom w:val="none" w:sz="0" w:space="0" w:color="auto"/>
                <w:right w:val="none" w:sz="0" w:space="0" w:color="auto"/>
              </w:divBdr>
              <w:divsChild>
                <w:div w:id="343626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1759821">
          <w:marLeft w:val="0"/>
          <w:marRight w:val="0"/>
          <w:marTop w:val="0"/>
          <w:marBottom w:val="0"/>
          <w:divBdr>
            <w:top w:val="none" w:sz="0" w:space="0" w:color="auto"/>
            <w:left w:val="none" w:sz="0" w:space="0" w:color="auto"/>
            <w:bottom w:val="none" w:sz="0" w:space="0" w:color="auto"/>
            <w:right w:val="none" w:sz="0" w:space="0" w:color="auto"/>
          </w:divBdr>
        </w:div>
        <w:div w:id="591007177">
          <w:marLeft w:val="0"/>
          <w:marRight w:val="0"/>
          <w:marTop w:val="300"/>
          <w:marBottom w:val="0"/>
          <w:divBdr>
            <w:top w:val="none" w:sz="0" w:space="0" w:color="auto"/>
            <w:left w:val="none" w:sz="0" w:space="0" w:color="auto"/>
            <w:bottom w:val="none" w:sz="0" w:space="0" w:color="auto"/>
            <w:right w:val="none" w:sz="0" w:space="0" w:color="auto"/>
          </w:divBdr>
          <w:divsChild>
            <w:div w:id="1619992866">
              <w:marLeft w:val="0"/>
              <w:marRight w:val="0"/>
              <w:marTop w:val="0"/>
              <w:marBottom w:val="0"/>
              <w:divBdr>
                <w:top w:val="none" w:sz="0" w:space="0" w:color="auto"/>
                <w:left w:val="none" w:sz="0" w:space="0" w:color="auto"/>
                <w:bottom w:val="none" w:sz="0" w:space="0" w:color="auto"/>
                <w:right w:val="none" w:sz="0" w:space="0" w:color="auto"/>
              </w:divBdr>
              <w:divsChild>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5784438">
          <w:marLeft w:val="0"/>
          <w:marRight w:val="0"/>
          <w:marTop w:val="0"/>
          <w:marBottom w:val="0"/>
          <w:divBdr>
            <w:top w:val="none" w:sz="0" w:space="0" w:color="auto"/>
            <w:left w:val="none" w:sz="0" w:space="0" w:color="auto"/>
            <w:bottom w:val="none" w:sz="0" w:space="0" w:color="auto"/>
            <w:right w:val="none" w:sz="0" w:space="0" w:color="auto"/>
          </w:divBdr>
          <w:divsChild>
            <w:div w:id="212229254">
              <w:marLeft w:val="0"/>
              <w:marRight w:val="0"/>
              <w:marTop w:val="0"/>
              <w:marBottom w:val="0"/>
              <w:divBdr>
                <w:top w:val="none" w:sz="0" w:space="0" w:color="auto"/>
                <w:left w:val="none" w:sz="0" w:space="0" w:color="auto"/>
                <w:bottom w:val="none" w:sz="0" w:space="0" w:color="auto"/>
                <w:right w:val="none" w:sz="0" w:space="0" w:color="auto"/>
              </w:divBdr>
            </w:div>
          </w:divsChild>
        </w:div>
        <w:div w:id="849296310">
          <w:marLeft w:val="0"/>
          <w:marRight w:val="0"/>
          <w:marTop w:val="0"/>
          <w:marBottom w:val="0"/>
          <w:divBdr>
            <w:top w:val="none" w:sz="0" w:space="0" w:color="auto"/>
            <w:left w:val="none" w:sz="0" w:space="0" w:color="auto"/>
            <w:bottom w:val="none" w:sz="0" w:space="0" w:color="auto"/>
            <w:right w:val="none" w:sz="0" w:space="0" w:color="auto"/>
          </w:divBdr>
        </w:div>
        <w:div w:id="1078207662">
          <w:marLeft w:val="0"/>
          <w:marRight w:val="0"/>
          <w:marTop w:val="0"/>
          <w:marBottom w:val="0"/>
          <w:divBdr>
            <w:top w:val="none" w:sz="0" w:space="0" w:color="auto"/>
            <w:left w:val="none" w:sz="0" w:space="0" w:color="auto"/>
            <w:bottom w:val="none" w:sz="0" w:space="0" w:color="auto"/>
            <w:right w:val="none" w:sz="0" w:space="0" w:color="auto"/>
          </w:divBdr>
        </w:div>
        <w:div w:id="1151093922">
          <w:marLeft w:val="0"/>
          <w:marRight w:val="0"/>
          <w:marTop w:val="0"/>
          <w:marBottom w:val="0"/>
          <w:divBdr>
            <w:top w:val="none" w:sz="0" w:space="0" w:color="auto"/>
            <w:left w:val="none" w:sz="0" w:space="0" w:color="auto"/>
            <w:bottom w:val="none" w:sz="0" w:space="0" w:color="auto"/>
            <w:right w:val="none" w:sz="0" w:space="0" w:color="auto"/>
          </w:divBdr>
          <w:divsChild>
            <w:div w:id="2010983379">
              <w:marLeft w:val="0"/>
              <w:marRight w:val="0"/>
              <w:marTop w:val="0"/>
              <w:marBottom w:val="0"/>
              <w:divBdr>
                <w:top w:val="none" w:sz="0" w:space="0" w:color="auto"/>
                <w:left w:val="none" w:sz="0" w:space="0" w:color="auto"/>
                <w:bottom w:val="none" w:sz="0" w:space="0" w:color="auto"/>
                <w:right w:val="none" w:sz="0" w:space="0" w:color="auto"/>
              </w:divBdr>
            </w:div>
          </w:divsChild>
        </w:div>
        <w:div w:id="1327049586">
          <w:marLeft w:val="0"/>
          <w:marRight w:val="0"/>
          <w:marTop w:val="0"/>
          <w:marBottom w:val="0"/>
          <w:divBdr>
            <w:top w:val="none" w:sz="0" w:space="0" w:color="auto"/>
            <w:left w:val="none" w:sz="0" w:space="0" w:color="auto"/>
            <w:bottom w:val="none" w:sz="0" w:space="0" w:color="auto"/>
            <w:right w:val="none" w:sz="0" w:space="0" w:color="auto"/>
          </w:divBdr>
        </w:div>
        <w:div w:id="1503548490">
          <w:marLeft w:val="0"/>
          <w:marRight w:val="0"/>
          <w:marTop w:val="0"/>
          <w:marBottom w:val="0"/>
          <w:divBdr>
            <w:top w:val="none" w:sz="0" w:space="0" w:color="auto"/>
            <w:left w:val="none" w:sz="0" w:space="0" w:color="auto"/>
            <w:bottom w:val="none" w:sz="0" w:space="0" w:color="auto"/>
            <w:right w:val="none" w:sz="0" w:space="0" w:color="auto"/>
          </w:divBdr>
          <w:divsChild>
            <w:div w:id="1116800686">
              <w:marLeft w:val="0"/>
              <w:marRight w:val="0"/>
              <w:marTop w:val="0"/>
              <w:marBottom w:val="0"/>
              <w:divBdr>
                <w:top w:val="none" w:sz="0" w:space="0" w:color="auto"/>
                <w:left w:val="none" w:sz="0" w:space="0" w:color="auto"/>
                <w:bottom w:val="none" w:sz="0" w:space="0" w:color="auto"/>
                <w:right w:val="none" w:sz="0" w:space="0" w:color="auto"/>
              </w:divBdr>
            </w:div>
          </w:divsChild>
        </w:div>
        <w:div w:id="1548488676">
          <w:marLeft w:val="0"/>
          <w:marRight w:val="0"/>
          <w:marTop w:val="0"/>
          <w:marBottom w:val="0"/>
          <w:divBdr>
            <w:top w:val="none" w:sz="0" w:space="0" w:color="auto"/>
            <w:left w:val="none" w:sz="0" w:space="0" w:color="auto"/>
            <w:bottom w:val="none" w:sz="0" w:space="0" w:color="auto"/>
            <w:right w:val="none" w:sz="0" w:space="0" w:color="auto"/>
          </w:divBdr>
        </w:div>
        <w:div w:id="1586720929">
          <w:marLeft w:val="0"/>
          <w:marRight w:val="0"/>
          <w:marTop w:val="0"/>
          <w:marBottom w:val="0"/>
          <w:divBdr>
            <w:top w:val="none" w:sz="0" w:space="0" w:color="auto"/>
            <w:left w:val="none" w:sz="0" w:space="0" w:color="auto"/>
            <w:bottom w:val="none" w:sz="0" w:space="0" w:color="auto"/>
            <w:right w:val="none" w:sz="0" w:space="0" w:color="auto"/>
          </w:divBdr>
        </w:div>
        <w:div w:id="1600522183">
          <w:marLeft w:val="0"/>
          <w:marRight w:val="0"/>
          <w:marTop w:val="0"/>
          <w:marBottom w:val="0"/>
          <w:divBdr>
            <w:top w:val="none" w:sz="0" w:space="0" w:color="auto"/>
            <w:left w:val="none" w:sz="0" w:space="0" w:color="auto"/>
            <w:bottom w:val="none" w:sz="0" w:space="0" w:color="auto"/>
            <w:right w:val="none" w:sz="0" w:space="0" w:color="auto"/>
          </w:divBdr>
          <w:divsChild>
            <w:div w:id="900099609">
              <w:marLeft w:val="0"/>
              <w:marRight w:val="0"/>
              <w:marTop w:val="0"/>
              <w:marBottom w:val="0"/>
              <w:divBdr>
                <w:top w:val="none" w:sz="0" w:space="0" w:color="auto"/>
                <w:left w:val="none" w:sz="0" w:space="0" w:color="auto"/>
                <w:bottom w:val="none" w:sz="0" w:space="0" w:color="auto"/>
                <w:right w:val="none" w:sz="0" w:space="0" w:color="auto"/>
              </w:divBdr>
            </w:div>
          </w:divsChild>
        </w:div>
        <w:div w:id="1649626795">
          <w:marLeft w:val="0"/>
          <w:marRight w:val="0"/>
          <w:marTop w:val="0"/>
          <w:marBottom w:val="0"/>
          <w:divBdr>
            <w:top w:val="none" w:sz="0" w:space="0" w:color="auto"/>
            <w:left w:val="none" w:sz="0" w:space="0" w:color="auto"/>
            <w:bottom w:val="none" w:sz="0" w:space="0" w:color="auto"/>
            <w:right w:val="none" w:sz="0" w:space="0" w:color="auto"/>
          </w:divBdr>
        </w:div>
        <w:div w:id="2052536904">
          <w:marLeft w:val="0"/>
          <w:marRight w:val="0"/>
          <w:marTop w:val="300"/>
          <w:marBottom w:val="0"/>
          <w:divBdr>
            <w:top w:val="none" w:sz="0" w:space="0" w:color="auto"/>
            <w:left w:val="none" w:sz="0" w:space="0" w:color="auto"/>
            <w:bottom w:val="none" w:sz="0" w:space="0" w:color="auto"/>
            <w:right w:val="none" w:sz="0" w:space="0" w:color="auto"/>
          </w:divBdr>
          <w:divsChild>
            <w:div w:id="206794339">
              <w:marLeft w:val="0"/>
              <w:marRight w:val="0"/>
              <w:marTop w:val="0"/>
              <w:marBottom w:val="0"/>
              <w:divBdr>
                <w:top w:val="none" w:sz="0" w:space="0" w:color="auto"/>
                <w:left w:val="none" w:sz="0" w:space="0" w:color="auto"/>
                <w:bottom w:val="none" w:sz="0" w:space="0" w:color="auto"/>
                <w:right w:val="none" w:sz="0" w:space="0" w:color="auto"/>
              </w:divBdr>
              <w:divsChild>
                <w:div w:id="1522934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2488793">
          <w:marLeft w:val="0"/>
          <w:marRight w:val="0"/>
          <w:marTop w:val="0"/>
          <w:marBottom w:val="0"/>
          <w:divBdr>
            <w:top w:val="none" w:sz="0" w:space="0" w:color="auto"/>
            <w:left w:val="none" w:sz="0" w:space="0" w:color="auto"/>
            <w:bottom w:val="none" w:sz="0" w:space="0" w:color="auto"/>
            <w:right w:val="none" w:sz="0" w:space="0" w:color="auto"/>
          </w:divBdr>
          <w:divsChild>
            <w:div w:id="2826160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5352515">
      <w:bodyDiv w:val="1"/>
      <w:marLeft w:val="0"/>
      <w:marRight w:val="0"/>
      <w:marTop w:val="0"/>
      <w:marBottom w:val="0"/>
      <w:divBdr>
        <w:top w:val="none" w:sz="0" w:space="0" w:color="auto"/>
        <w:left w:val="none" w:sz="0" w:space="0" w:color="auto"/>
        <w:bottom w:val="none" w:sz="0" w:space="0" w:color="auto"/>
        <w:right w:val="none" w:sz="0" w:space="0" w:color="auto"/>
      </w:divBdr>
      <w:divsChild>
        <w:div w:id="43648415">
          <w:marLeft w:val="0"/>
          <w:marRight w:val="0"/>
          <w:marTop w:val="0"/>
          <w:marBottom w:val="0"/>
          <w:divBdr>
            <w:top w:val="none" w:sz="0" w:space="0" w:color="auto"/>
            <w:left w:val="none" w:sz="0" w:space="0" w:color="auto"/>
            <w:bottom w:val="none" w:sz="0" w:space="0" w:color="auto"/>
            <w:right w:val="none" w:sz="0" w:space="0" w:color="auto"/>
          </w:divBdr>
        </w:div>
        <w:div w:id="1492604522">
          <w:marLeft w:val="0"/>
          <w:marRight w:val="0"/>
          <w:marTop w:val="0"/>
          <w:marBottom w:val="0"/>
          <w:divBdr>
            <w:top w:val="none" w:sz="0" w:space="0" w:color="auto"/>
            <w:left w:val="none" w:sz="0" w:space="0" w:color="auto"/>
            <w:bottom w:val="none" w:sz="0" w:space="0" w:color="auto"/>
            <w:right w:val="none" w:sz="0" w:space="0" w:color="auto"/>
          </w:divBdr>
          <w:divsChild>
            <w:div w:id="587809012">
              <w:marLeft w:val="0"/>
              <w:marRight w:val="0"/>
              <w:marTop w:val="0"/>
              <w:marBottom w:val="0"/>
              <w:divBdr>
                <w:top w:val="none" w:sz="0" w:space="0" w:color="auto"/>
                <w:left w:val="none" w:sz="0" w:space="0" w:color="auto"/>
                <w:bottom w:val="none" w:sz="0" w:space="0" w:color="auto"/>
                <w:right w:val="none" w:sz="0" w:space="0" w:color="auto"/>
              </w:divBdr>
            </w:div>
          </w:divsChild>
        </w:div>
        <w:div w:id="1230116389">
          <w:marLeft w:val="0"/>
          <w:marRight w:val="0"/>
          <w:marTop w:val="0"/>
          <w:marBottom w:val="0"/>
          <w:divBdr>
            <w:top w:val="none" w:sz="0" w:space="0" w:color="auto"/>
            <w:left w:val="none" w:sz="0" w:space="0" w:color="auto"/>
            <w:bottom w:val="none" w:sz="0" w:space="0" w:color="auto"/>
            <w:right w:val="none" w:sz="0" w:space="0" w:color="auto"/>
          </w:divBdr>
        </w:div>
        <w:div w:id="363294098">
          <w:marLeft w:val="0"/>
          <w:marRight w:val="0"/>
          <w:marTop w:val="0"/>
          <w:marBottom w:val="0"/>
          <w:divBdr>
            <w:top w:val="none" w:sz="0" w:space="0" w:color="auto"/>
            <w:left w:val="none" w:sz="0" w:space="0" w:color="auto"/>
            <w:bottom w:val="none" w:sz="0" w:space="0" w:color="auto"/>
            <w:right w:val="none" w:sz="0" w:space="0" w:color="auto"/>
          </w:divBdr>
          <w:divsChild>
            <w:div w:id="411506974">
              <w:marLeft w:val="0"/>
              <w:marRight w:val="0"/>
              <w:marTop w:val="0"/>
              <w:marBottom w:val="0"/>
              <w:divBdr>
                <w:top w:val="none" w:sz="0" w:space="0" w:color="auto"/>
                <w:left w:val="none" w:sz="0" w:space="0" w:color="auto"/>
                <w:bottom w:val="none" w:sz="0" w:space="0" w:color="auto"/>
                <w:right w:val="none" w:sz="0" w:space="0" w:color="auto"/>
              </w:divBdr>
            </w:div>
          </w:divsChild>
        </w:div>
        <w:div w:id="663121285">
          <w:marLeft w:val="0"/>
          <w:marRight w:val="0"/>
          <w:marTop w:val="0"/>
          <w:marBottom w:val="0"/>
          <w:divBdr>
            <w:top w:val="none" w:sz="0" w:space="0" w:color="auto"/>
            <w:left w:val="none" w:sz="0" w:space="0" w:color="auto"/>
            <w:bottom w:val="none" w:sz="0" w:space="0" w:color="auto"/>
            <w:right w:val="none" w:sz="0" w:space="0" w:color="auto"/>
          </w:divBdr>
        </w:div>
        <w:div w:id="1389500575">
          <w:marLeft w:val="0"/>
          <w:marRight w:val="0"/>
          <w:marTop w:val="0"/>
          <w:marBottom w:val="0"/>
          <w:divBdr>
            <w:top w:val="none" w:sz="0" w:space="0" w:color="auto"/>
            <w:left w:val="none" w:sz="0" w:space="0" w:color="auto"/>
            <w:bottom w:val="none" w:sz="0" w:space="0" w:color="auto"/>
            <w:right w:val="none" w:sz="0" w:space="0" w:color="auto"/>
          </w:divBdr>
          <w:divsChild>
            <w:div w:id="1088767787">
              <w:marLeft w:val="0"/>
              <w:marRight w:val="0"/>
              <w:marTop w:val="0"/>
              <w:marBottom w:val="0"/>
              <w:divBdr>
                <w:top w:val="none" w:sz="0" w:space="0" w:color="auto"/>
                <w:left w:val="none" w:sz="0" w:space="0" w:color="auto"/>
                <w:bottom w:val="none" w:sz="0" w:space="0" w:color="auto"/>
                <w:right w:val="none" w:sz="0" w:space="0" w:color="auto"/>
              </w:divBdr>
            </w:div>
          </w:divsChild>
        </w:div>
        <w:div w:id="172963794">
          <w:marLeft w:val="0"/>
          <w:marRight w:val="0"/>
          <w:marTop w:val="0"/>
          <w:marBottom w:val="0"/>
          <w:divBdr>
            <w:top w:val="none" w:sz="0" w:space="0" w:color="auto"/>
            <w:left w:val="none" w:sz="0" w:space="0" w:color="auto"/>
            <w:bottom w:val="none" w:sz="0" w:space="0" w:color="auto"/>
            <w:right w:val="none" w:sz="0" w:space="0" w:color="auto"/>
          </w:divBdr>
        </w:div>
        <w:div w:id="1285387978">
          <w:marLeft w:val="0"/>
          <w:marRight w:val="0"/>
          <w:marTop w:val="0"/>
          <w:marBottom w:val="0"/>
          <w:divBdr>
            <w:top w:val="none" w:sz="0" w:space="0" w:color="auto"/>
            <w:left w:val="none" w:sz="0" w:space="0" w:color="auto"/>
            <w:bottom w:val="none" w:sz="0" w:space="0" w:color="auto"/>
            <w:right w:val="none" w:sz="0" w:space="0" w:color="auto"/>
          </w:divBdr>
          <w:divsChild>
            <w:div w:id="210265604">
              <w:marLeft w:val="0"/>
              <w:marRight w:val="0"/>
              <w:marTop w:val="0"/>
              <w:marBottom w:val="0"/>
              <w:divBdr>
                <w:top w:val="none" w:sz="0" w:space="0" w:color="auto"/>
                <w:left w:val="none" w:sz="0" w:space="0" w:color="auto"/>
                <w:bottom w:val="none" w:sz="0" w:space="0" w:color="auto"/>
                <w:right w:val="none" w:sz="0" w:space="0" w:color="auto"/>
              </w:divBdr>
            </w:div>
          </w:divsChild>
        </w:div>
        <w:div w:id="1086611219">
          <w:marLeft w:val="0"/>
          <w:marRight w:val="0"/>
          <w:marTop w:val="0"/>
          <w:marBottom w:val="0"/>
          <w:divBdr>
            <w:top w:val="none" w:sz="0" w:space="0" w:color="auto"/>
            <w:left w:val="none" w:sz="0" w:space="0" w:color="auto"/>
            <w:bottom w:val="none" w:sz="0" w:space="0" w:color="auto"/>
            <w:right w:val="none" w:sz="0" w:space="0" w:color="auto"/>
          </w:divBdr>
        </w:div>
        <w:div w:id="1204749114">
          <w:marLeft w:val="0"/>
          <w:marRight w:val="0"/>
          <w:marTop w:val="0"/>
          <w:marBottom w:val="0"/>
          <w:divBdr>
            <w:top w:val="none" w:sz="0" w:space="0" w:color="auto"/>
            <w:left w:val="none" w:sz="0" w:space="0" w:color="auto"/>
            <w:bottom w:val="none" w:sz="0" w:space="0" w:color="auto"/>
            <w:right w:val="none" w:sz="0" w:space="0" w:color="auto"/>
          </w:divBdr>
          <w:divsChild>
            <w:div w:id="2100327137">
              <w:marLeft w:val="0"/>
              <w:marRight w:val="0"/>
              <w:marTop w:val="0"/>
              <w:marBottom w:val="0"/>
              <w:divBdr>
                <w:top w:val="none" w:sz="0" w:space="0" w:color="auto"/>
                <w:left w:val="none" w:sz="0" w:space="0" w:color="auto"/>
                <w:bottom w:val="none" w:sz="0" w:space="0" w:color="auto"/>
                <w:right w:val="none" w:sz="0" w:space="0" w:color="auto"/>
              </w:divBdr>
            </w:div>
          </w:divsChild>
        </w:div>
        <w:div w:id="1181356475">
          <w:marLeft w:val="0"/>
          <w:marRight w:val="0"/>
          <w:marTop w:val="0"/>
          <w:marBottom w:val="0"/>
          <w:divBdr>
            <w:top w:val="none" w:sz="0" w:space="0" w:color="auto"/>
            <w:left w:val="none" w:sz="0" w:space="0" w:color="auto"/>
            <w:bottom w:val="none" w:sz="0" w:space="0" w:color="auto"/>
            <w:right w:val="none" w:sz="0" w:space="0" w:color="auto"/>
          </w:divBdr>
        </w:div>
        <w:div w:id="1724986921">
          <w:marLeft w:val="0"/>
          <w:marRight w:val="0"/>
          <w:marTop w:val="0"/>
          <w:marBottom w:val="0"/>
          <w:divBdr>
            <w:top w:val="none" w:sz="0" w:space="0" w:color="auto"/>
            <w:left w:val="none" w:sz="0" w:space="0" w:color="auto"/>
            <w:bottom w:val="none" w:sz="0" w:space="0" w:color="auto"/>
            <w:right w:val="none" w:sz="0" w:space="0" w:color="auto"/>
          </w:divBdr>
          <w:divsChild>
            <w:div w:id="1379162528">
              <w:marLeft w:val="0"/>
              <w:marRight w:val="0"/>
              <w:marTop w:val="0"/>
              <w:marBottom w:val="0"/>
              <w:divBdr>
                <w:top w:val="none" w:sz="0" w:space="0" w:color="auto"/>
                <w:left w:val="none" w:sz="0" w:space="0" w:color="auto"/>
                <w:bottom w:val="none" w:sz="0" w:space="0" w:color="auto"/>
                <w:right w:val="none" w:sz="0" w:space="0" w:color="auto"/>
              </w:divBdr>
            </w:div>
          </w:divsChild>
        </w:div>
        <w:div w:id="1773086187">
          <w:marLeft w:val="0"/>
          <w:marRight w:val="0"/>
          <w:marTop w:val="0"/>
          <w:marBottom w:val="0"/>
          <w:divBdr>
            <w:top w:val="none" w:sz="0" w:space="0" w:color="auto"/>
            <w:left w:val="none" w:sz="0" w:space="0" w:color="auto"/>
            <w:bottom w:val="none" w:sz="0" w:space="0" w:color="auto"/>
            <w:right w:val="none" w:sz="0" w:space="0" w:color="auto"/>
          </w:divBdr>
        </w:div>
        <w:div w:id="1215309243">
          <w:marLeft w:val="0"/>
          <w:marRight w:val="0"/>
          <w:marTop w:val="0"/>
          <w:marBottom w:val="0"/>
          <w:divBdr>
            <w:top w:val="none" w:sz="0" w:space="0" w:color="auto"/>
            <w:left w:val="none" w:sz="0" w:space="0" w:color="auto"/>
            <w:bottom w:val="none" w:sz="0" w:space="0" w:color="auto"/>
            <w:right w:val="none" w:sz="0" w:space="0" w:color="auto"/>
          </w:divBdr>
          <w:divsChild>
            <w:div w:id="972910028">
              <w:marLeft w:val="0"/>
              <w:marRight w:val="0"/>
              <w:marTop w:val="0"/>
              <w:marBottom w:val="0"/>
              <w:divBdr>
                <w:top w:val="none" w:sz="0" w:space="0" w:color="auto"/>
                <w:left w:val="none" w:sz="0" w:space="0" w:color="auto"/>
                <w:bottom w:val="none" w:sz="0" w:space="0" w:color="auto"/>
                <w:right w:val="none" w:sz="0" w:space="0" w:color="auto"/>
              </w:divBdr>
            </w:div>
          </w:divsChild>
        </w:div>
        <w:div w:id="2094204340">
          <w:marLeft w:val="0"/>
          <w:marRight w:val="0"/>
          <w:marTop w:val="300"/>
          <w:marBottom w:val="0"/>
          <w:divBdr>
            <w:top w:val="none" w:sz="0" w:space="0" w:color="auto"/>
            <w:left w:val="none" w:sz="0" w:space="0" w:color="auto"/>
            <w:bottom w:val="none" w:sz="0" w:space="0" w:color="auto"/>
            <w:right w:val="none" w:sz="0" w:space="0" w:color="auto"/>
          </w:divBdr>
          <w:divsChild>
            <w:div w:id="2027974507">
              <w:marLeft w:val="0"/>
              <w:marRight w:val="0"/>
              <w:marTop w:val="0"/>
              <w:marBottom w:val="0"/>
              <w:divBdr>
                <w:top w:val="none" w:sz="0" w:space="0" w:color="auto"/>
                <w:left w:val="none" w:sz="0" w:space="0" w:color="auto"/>
                <w:bottom w:val="none" w:sz="0" w:space="0" w:color="auto"/>
                <w:right w:val="none" w:sz="0" w:space="0" w:color="auto"/>
              </w:divBdr>
              <w:divsChild>
                <w:div w:id="2087801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8782754">
          <w:marLeft w:val="0"/>
          <w:marRight w:val="0"/>
          <w:marTop w:val="300"/>
          <w:marBottom w:val="0"/>
          <w:divBdr>
            <w:top w:val="none" w:sz="0" w:space="0" w:color="auto"/>
            <w:left w:val="none" w:sz="0" w:space="0" w:color="auto"/>
            <w:bottom w:val="none" w:sz="0" w:space="0" w:color="auto"/>
            <w:right w:val="none" w:sz="0" w:space="0" w:color="auto"/>
          </w:divBdr>
          <w:divsChild>
            <w:div w:id="1303388221">
              <w:marLeft w:val="0"/>
              <w:marRight w:val="0"/>
              <w:marTop w:val="0"/>
              <w:marBottom w:val="0"/>
              <w:divBdr>
                <w:top w:val="none" w:sz="0" w:space="0" w:color="auto"/>
                <w:left w:val="none" w:sz="0" w:space="0" w:color="auto"/>
                <w:bottom w:val="none" w:sz="0" w:space="0" w:color="auto"/>
                <w:right w:val="none" w:sz="0" w:space="0" w:color="auto"/>
              </w:divBdr>
              <w:divsChild>
                <w:div w:id="1222328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2543915">
          <w:marLeft w:val="0"/>
          <w:marRight w:val="0"/>
          <w:marTop w:val="300"/>
          <w:marBottom w:val="0"/>
          <w:divBdr>
            <w:top w:val="none" w:sz="0" w:space="0" w:color="auto"/>
            <w:left w:val="none" w:sz="0" w:space="0" w:color="auto"/>
            <w:bottom w:val="none" w:sz="0" w:space="0" w:color="auto"/>
            <w:right w:val="none" w:sz="0" w:space="0" w:color="auto"/>
          </w:divBdr>
          <w:divsChild>
            <w:div w:id="1679697777">
              <w:marLeft w:val="0"/>
              <w:marRight w:val="0"/>
              <w:marTop w:val="0"/>
              <w:marBottom w:val="0"/>
              <w:divBdr>
                <w:top w:val="none" w:sz="0" w:space="0" w:color="auto"/>
                <w:left w:val="none" w:sz="0" w:space="0" w:color="auto"/>
                <w:bottom w:val="none" w:sz="0" w:space="0" w:color="auto"/>
                <w:right w:val="none" w:sz="0" w:space="0" w:color="auto"/>
              </w:divBdr>
              <w:divsChild>
                <w:div w:id="1232042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21104">
          <w:marLeft w:val="0"/>
          <w:marRight w:val="0"/>
          <w:marTop w:val="300"/>
          <w:marBottom w:val="0"/>
          <w:divBdr>
            <w:top w:val="none" w:sz="0" w:space="0" w:color="auto"/>
            <w:left w:val="none" w:sz="0" w:space="0" w:color="auto"/>
            <w:bottom w:val="none" w:sz="0" w:space="0" w:color="auto"/>
            <w:right w:val="none" w:sz="0" w:space="0" w:color="auto"/>
          </w:divBdr>
          <w:divsChild>
            <w:div w:id="867061482">
              <w:marLeft w:val="0"/>
              <w:marRight w:val="0"/>
              <w:marTop w:val="0"/>
              <w:marBottom w:val="0"/>
              <w:divBdr>
                <w:top w:val="none" w:sz="0" w:space="0" w:color="auto"/>
                <w:left w:val="none" w:sz="0" w:space="0" w:color="auto"/>
                <w:bottom w:val="none" w:sz="0" w:space="0" w:color="auto"/>
                <w:right w:val="none" w:sz="0" w:space="0" w:color="auto"/>
              </w:divBdr>
              <w:divsChild>
                <w:div w:id="225382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7310203">
      <w:bodyDiv w:val="1"/>
      <w:marLeft w:val="0"/>
      <w:marRight w:val="0"/>
      <w:marTop w:val="0"/>
      <w:marBottom w:val="0"/>
      <w:divBdr>
        <w:top w:val="none" w:sz="0" w:space="0" w:color="auto"/>
        <w:left w:val="none" w:sz="0" w:space="0" w:color="auto"/>
        <w:bottom w:val="none" w:sz="0" w:space="0" w:color="auto"/>
        <w:right w:val="none" w:sz="0" w:space="0" w:color="auto"/>
      </w:divBdr>
      <w:divsChild>
        <w:div w:id="1329601316">
          <w:marLeft w:val="0"/>
          <w:marRight w:val="0"/>
          <w:marTop w:val="0"/>
          <w:marBottom w:val="0"/>
          <w:divBdr>
            <w:top w:val="none" w:sz="0" w:space="0" w:color="auto"/>
            <w:left w:val="none" w:sz="0" w:space="0" w:color="auto"/>
            <w:bottom w:val="none" w:sz="0" w:space="0" w:color="auto"/>
            <w:right w:val="none" w:sz="0" w:space="0" w:color="auto"/>
          </w:divBdr>
        </w:div>
        <w:div w:id="1387410498">
          <w:marLeft w:val="0"/>
          <w:marRight w:val="0"/>
          <w:marTop w:val="0"/>
          <w:marBottom w:val="0"/>
          <w:divBdr>
            <w:top w:val="none" w:sz="0" w:space="0" w:color="auto"/>
            <w:left w:val="none" w:sz="0" w:space="0" w:color="auto"/>
            <w:bottom w:val="none" w:sz="0" w:space="0" w:color="auto"/>
            <w:right w:val="none" w:sz="0" w:space="0" w:color="auto"/>
          </w:divBdr>
          <w:divsChild>
            <w:div w:id="896864176">
              <w:marLeft w:val="0"/>
              <w:marRight w:val="0"/>
              <w:marTop w:val="0"/>
              <w:marBottom w:val="0"/>
              <w:divBdr>
                <w:top w:val="none" w:sz="0" w:space="0" w:color="auto"/>
                <w:left w:val="none" w:sz="0" w:space="0" w:color="auto"/>
                <w:bottom w:val="none" w:sz="0" w:space="0" w:color="auto"/>
                <w:right w:val="none" w:sz="0" w:space="0" w:color="auto"/>
              </w:divBdr>
            </w:div>
          </w:divsChild>
        </w:div>
        <w:div w:id="1476682112">
          <w:marLeft w:val="0"/>
          <w:marRight w:val="0"/>
          <w:marTop w:val="0"/>
          <w:marBottom w:val="0"/>
          <w:divBdr>
            <w:top w:val="none" w:sz="0" w:space="0" w:color="auto"/>
            <w:left w:val="none" w:sz="0" w:space="0" w:color="auto"/>
            <w:bottom w:val="none" w:sz="0" w:space="0" w:color="auto"/>
            <w:right w:val="none" w:sz="0" w:space="0" w:color="auto"/>
          </w:divBdr>
        </w:div>
        <w:div w:id="1247886447">
          <w:marLeft w:val="0"/>
          <w:marRight w:val="0"/>
          <w:marTop w:val="0"/>
          <w:marBottom w:val="0"/>
          <w:divBdr>
            <w:top w:val="none" w:sz="0" w:space="0" w:color="auto"/>
            <w:left w:val="none" w:sz="0" w:space="0" w:color="auto"/>
            <w:bottom w:val="none" w:sz="0" w:space="0" w:color="auto"/>
            <w:right w:val="none" w:sz="0" w:space="0" w:color="auto"/>
          </w:divBdr>
          <w:divsChild>
            <w:div w:id="550268390">
              <w:marLeft w:val="0"/>
              <w:marRight w:val="0"/>
              <w:marTop w:val="0"/>
              <w:marBottom w:val="0"/>
              <w:divBdr>
                <w:top w:val="none" w:sz="0" w:space="0" w:color="auto"/>
                <w:left w:val="none" w:sz="0" w:space="0" w:color="auto"/>
                <w:bottom w:val="none" w:sz="0" w:space="0" w:color="auto"/>
                <w:right w:val="none" w:sz="0" w:space="0" w:color="auto"/>
              </w:divBdr>
            </w:div>
          </w:divsChild>
        </w:div>
        <w:div w:id="260725612">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sChild>
            <w:div w:id="1955944998">
              <w:marLeft w:val="0"/>
              <w:marRight w:val="0"/>
              <w:marTop w:val="0"/>
              <w:marBottom w:val="0"/>
              <w:divBdr>
                <w:top w:val="none" w:sz="0" w:space="0" w:color="auto"/>
                <w:left w:val="none" w:sz="0" w:space="0" w:color="auto"/>
                <w:bottom w:val="none" w:sz="0" w:space="0" w:color="auto"/>
                <w:right w:val="none" w:sz="0" w:space="0" w:color="auto"/>
              </w:divBdr>
            </w:div>
          </w:divsChild>
        </w:div>
        <w:div w:id="143204140">
          <w:marLeft w:val="0"/>
          <w:marRight w:val="0"/>
          <w:marTop w:val="0"/>
          <w:marBottom w:val="0"/>
          <w:divBdr>
            <w:top w:val="none" w:sz="0" w:space="0" w:color="auto"/>
            <w:left w:val="none" w:sz="0" w:space="0" w:color="auto"/>
            <w:bottom w:val="none" w:sz="0" w:space="0" w:color="auto"/>
            <w:right w:val="none" w:sz="0" w:space="0" w:color="auto"/>
          </w:divBdr>
        </w:div>
        <w:div w:id="660079389">
          <w:marLeft w:val="0"/>
          <w:marRight w:val="0"/>
          <w:marTop w:val="0"/>
          <w:marBottom w:val="0"/>
          <w:divBdr>
            <w:top w:val="none" w:sz="0" w:space="0" w:color="auto"/>
            <w:left w:val="none" w:sz="0" w:space="0" w:color="auto"/>
            <w:bottom w:val="none" w:sz="0" w:space="0" w:color="auto"/>
            <w:right w:val="none" w:sz="0" w:space="0" w:color="auto"/>
          </w:divBdr>
          <w:divsChild>
            <w:div w:id="1751846967">
              <w:marLeft w:val="0"/>
              <w:marRight w:val="0"/>
              <w:marTop w:val="0"/>
              <w:marBottom w:val="0"/>
              <w:divBdr>
                <w:top w:val="none" w:sz="0" w:space="0" w:color="auto"/>
                <w:left w:val="none" w:sz="0" w:space="0" w:color="auto"/>
                <w:bottom w:val="none" w:sz="0" w:space="0" w:color="auto"/>
                <w:right w:val="none" w:sz="0" w:space="0" w:color="auto"/>
              </w:divBdr>
            </w:div>
          </w:divsChild>
        </w:div>
        <w:div w:id="2102214620">
          <w:marLeft w:val="0"/>
          <w:marRight w:val="0"/>
          <w:marTop w:val="0"/>
          <w:marBottom w:val="0"/>
          <w:divBdr>
            <w:top w:val="none" w:sz="0" w:space="0" w:color="auto"/>
            <w:left w:val="none" w:sz="0" w:space="0" w:color="auto"/>
            <w:bottom w:val="none" w:sz="0" w:space="0" w:color="auto"/>
            <w:right w:val="none" w:sz="0" w:space="0" w:color="auto"/>
          </w:divBdr>
        </w:div>
        <w:div w:id="1173105546">
          <w:marLeft w:val="0"/>
          <w:marRight w:val="0"/>
          <w:marTop w:val="0"/>
          <w:marBottom w:val="0"/>
          <w:divBdr>
            <w:top w:val="none" w:sz="0" w:space="0" w:color="auto"/>
            <w:left w:val="none" w:sz="0" w:space="0" w:color="auto"/>
            <w:bottom w:val="none" w:sz="0" w:space="0" w:color="auto"/>
            <w:right w:val="none" w:sz="0" w:space="0" w:color="auto"/>
          </w:divBdr>
          <w:divsChild>
            <w:div w:id="2127695938">
              <w:marLeft w:val="0"/>
              <w:marRight w:val="0"/>
              <w:marTop w:val="0"/>
              <w:marBottom w:val="0"/>
              <w:divBdr>
                <w:top w:val="none" w:sz="0" w:space="0" w:color="auto"/>
                <w:left w:val="none" w:sz="0" w:space="0" w:color="auto"/>
                <w:bottom w:val="none" w:sz="0" w:space="0" w:color="auto"/>
                <w:right w:val="none" w:sz="0" w:space="0" w:color="auto"/>
              </w:divBdr>
            </w:div>
          </w:divsChild>
        </w:div>
        <w:div w:id="1676615778">
          <w:marLeft w:val="0"/>
          <w:marRight w:val="0"/>
          <w:marTop w:val="0"/>
          <w:marBottom w:val="0"/>
          <w:divBdr>
            <w:top w:val="none" w:sz="0" w:space="0" w:color="auto"/>
            <w:left w:val="none" w:sz="0" w:space="0" w:color="auto"/>
            <w:bottom w:val="none" w:sz="0" w:space="0" w:color="auto"/>
            <w:right w:val="none" w:sz="0" w:space="0" w:color="auto"/>
          </w:divBdr>
        </w:div>
        <w:div w:id="2082016314">
          <w:marLeft w:val="0"/>
          <w:marRight w:val="0"/>
          <w:marTop w:val="0"/>
          <w:marBottom w:val="0"/>
          <w:divBdr>
            <w:top w:val="none" w:sz="0" w:space="0" w:color="auto"/>
            <w:left w:val="none" w:sz="0" w:space="0" w:color="auto"/>
            <w:bottom w:val="none" w:sz="0" w:space="0" w:color="auto"/>
            <w:right w:val="none" w:sz="0" w:space="0" w:color="auto"/>
          </w:divBdr>
          <w:divsChild>
            <w:div w:id="1775437100">
              <w:marLeft w:val="0"/>
              <w:marRight w:val="0"/>
              <w:marTop w:val="0"/>
              <w:marBottom w:val="0"/>
              <w:divBdr>
                <w:top w:val="none" w:sz="0" w:space="0" w:color="auto"/>
                <w:left w:val="none" w:sz="0" w:space="0" w:color="auto"/>
                <w:bottom w:val="none" w:sz="0" w:space="0" w:color="auto"/>
                <w:right w:val="none" w:sz="0" w:space="0" w:color="auto"/>
              </w:divBdr>
            </w:div>
          </w:divsChild>
        </w:div>
        <w:div w:id="590427517">
          <w:marLeft w:val="0"/>
          <w:marRight w:val="0"/>
          <w:marTop w:val="0"/>
          <w:marBottom w:val="0"/>
          <w:divBdr>
            <w:top w:val="none" w:sz="0" w:space="0" w:color="auto"/>
            <w:left w:val="none" w:sz="0" w:space="0" w:color="auto"/>
            <w:bottom w:val="none" w:sz="0" w:space="0" w:color="auto"/>
            <w:right w:val="none" w:sz="0" w:space="0" w:color="auto"/>
          </w:divBdr>
        </w:div>
        <w:div w:id="1737121225">
          <w:marLeft w:val="0"/>
          <w:marRight w:val="0"/>
          <w:marTop w:val="0"/>
          <w:marBottom w:val="0"/>
          <w:divBdr>
            <w:top w:val="none" w:sz="0" w:space="0" w:color="auto"/>
            <w:left w:val="none" w:sz="0" w:space="0" w:color="auto"/>
            <w:bottom w:val="none" w:sz="0" w:space="0" w:color="auto"/>
            <w:right w:val="none" w:sz="0" w:space="0" w:color="auto"/>
          </w:divBdr>
          <w:divsChild>
            <w:div w:id="261956236">
              <w:marLeft w:val="0"/>
              <w:marRight w:val="0"/>
              <w:marTop w:val="0"/>
              <w:marBottom w:val="0"/>
              <w:divBdr>
                <w:top w:val="none" w:sz="0" w:space="0" w:color="auto"/>
                <w:left w:val="none" w:sz="0" w:space="0" w:color="auto"/>
                <w:bottom w:val="none" w:sz="0" w:space="0" w:color="auto"/>
                <w:right w:val="none" w:sz="0" w:space="0" w:color="auto"/>
              </w:divBdr>
            </w:div>
          </w:divsChild>
        </w:div>
        <w:div w:id="1870298282">
          <w:marLeft w:val="0"/>
          <w:marRight w:val="0"/>
          <w:marTop w:val="300"/>
          <w:marBottom w:val="0"/>
          <w:divBdr>
            <w:top w:val="none" w:sz="0" w:space="0" w:color="auto"/>
            <w:left w:val="none" w:sz="0" w:space="0" w:color="auto"/>
            <w:bottom w:val="none" w:sz="0" w:space="0" w:color="auto"/>
            <w:right w:val="none" w:sz="0" w:space="0" w:color="auto"/>
          </w:divBdr>
          <w:divsChild>
            <w:div w:id="418916901">
              <w:marLeft w:val="0"/>
              <w:marRight w:val="0"/>
              <w:marTop w:val="0"/>
              <w:marBottom w:val="0"/>
              <w:divBdr>
                <w:top w:val="none" w:sz="0" w:space="0" w:color="auto"/>
                <w:left w:val="none" w:sz="0" w:space="0" w:color="auto"/>
                <w:bottom w:val="none" w:sz="0" w:space="0" w:color="auto"/>
                <w:right w:val="none" w:sz="0" w:space="0" w:color="auto"/>
              </w:divBdr>
              <w:divsChild>
                <w:div w:id="404913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981230">
          <w:marLeft w:val="0"/>
          <w:marRight w:val="0"/>
          <w:marTop w:val="300"/>
          <w:marBottom w:val="0"/>
          <w:divBdr>
            <w:top w:val="none" w:sz="0" w:space="0" w:color="auto"/>
            <w:left w:val="none" w:sz="0" w:space="0" w:color="auto"/>
            <w:bottom w:val="none" w:sz="0" w:space="0" w:color="auto"/>
            <w:right w:val="none" w:sz="0" w:space="0" w:color="auto"/>
          </w:divBdr>
          <w:divsChild>
            <w:div w:id="737098441">
              <w:marLeft w:val="0"/>
              <w:marRight w:val="0"/>
              <w:marTop w:val="0"/>
              <w:marBottom w:val="0"/>
              <w:divBdr>
                <w:top w:val="none" w:sz="0" w:space="0" w:color="auto"/>
                <w:left w:val="none" w:sz="0" w:space="0" w:color="auto"/>
                <w:bottom w:val="none" w:sz="0" w:space="0" w:color="auto"/>
                <w:right w:val="none" w:sz="0" w:space="0" w:color="auto"/>
              </w:divBdr>
              <w:divsChild>
                <w:div w:id="547649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415542">
          <w:marLeft w:val="0"/>
          <w:marRight w:val="0"/>
          <w:marTop w:val="300"/>
          <w:marBottom w:val="0"/>
          <w:divBdr>
            <w:top w:val="none" w:sz="0" w:space="0" w:color="auto"/>
            <w:left w:val="none" w:sz="0" w:space="0" w:color="auto"/>
            <w:bottom w:val="none" w:sz="0" w:space="0" w:color="auto"/>
            <w:right w:val="none" w:sz="0" w:space="0" w:color="auto"/>
          </w:divBdr>
          <w:divsChild>
            <w:div w:id="1900553321">
              <w:marLeft w:val="0"/>
              <w:marRight w:val="0"/>
              <w:marTop w:val="0"/>
              <w:marBottom w:val="0"/>
              <w:divBdr>
                <w:top w:val="none" w:sz="0" w:space="0" w:color="auto"/>
                <w:left w:val="none" w:sz="0" w:space="0" w:color="auto"/>
                <w:bottom w:val="none" w:sz="0" w:space="0" w:color="auto"/>
                <w:right w:val="none" w:sz="0" w:space="0" w:color="auto"/>
              </w:divBdr>
              <w:divsChild>
                <w:div w:id="493880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3096976">
          <w:marLeft w:val="0"/>
          <w:marRight w:val="0"/>
          <w:marTop w:val="300"/>
          <w:marBottom w:val="0"/>
          <w:divBdr>
            <w:top w:val="none" w:sz="0" w:space="0" w:color="auto"/>
            <w:left w:val="none" w:sz="0" w:space="0" w:color="auto"/>
            <w:bottom w:val="none" w:sz="0" w:space="0" w:color="auto"/>
            <w:right w:val="none" w:sz="0" w:space="0" w:color="auto"/>
          </w:divBdr>
          <w:divsChild>
            <w:div w:id="1048720109">
              <w:marLeft w:val="0"/>
              <w:marRight w:val="0"/>
              <w:marTop w:val="0"/>
              <w:marBottom w:val="0"/>
              <w:divBdr>
                <w:top w:val="none" w:sz="0" w:space="0" w:color="auto"/>
                <w:left w:val="none" w:sz="0" w:space="0" w:color="auto"/>
                <w:bottom w:val="none" w:sz="0" w:space="0" w:color="auto"/>
                <w:right w:val="none" w:sz="0" w:space="0" w:color="auto"/>
              </w:divBdr>
              <w:divsChild>
                <w:div w:id="208415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8430349">
      <w:bodyDiv w:val="1"/>
      <w:marLeft w:val="0"/>
      <w:marRight w:val="0"/>
      <w:marTop w:val="0"/>
      <w:marBottom w:val="0"/>
      <w:divBdr>
        <w:top w:val="none" w:sz="0" w:space="0" w:color="auto"/>
        <w:left w:val="none" w:sz="0" w:space="0" w:color="auto"/>
        <w:bottom w:val="none" w:sz="0" w:space="0" w:color="auto"/>
        <w:right w:val="none" w:sz="0" w:space="0" w:color="auto"/>
      </w:divBdr>
    </w:div>
    <w:div w:id="1718435027">
      <w:bodyDiv w:val="1"/>
      <w:marLeft w:val="0"/>
      <w:marRight w:val="0"/>
      <w:marTop w:val="0"/>
      <w:marBottom w:val="0"/>
      <w:divBdr>
        <w:top w:val="none" w:sz="0" w:space="0" w:color="auto"/>
        <w:left w:val="none" w:sz="0" w:space="0" w:color="auto"/>
        <w:bottom w:val="none" w:sz="0" w:space="0" w:color="auto"/>
        <w:right w:val="none" w:sz="0" w:space="0" w:color="auto"/>
      </w:divBdr>
      <w:divsChild>
        <w:div w:id="52507795">
          <w:marLeft w:val="0"/>
          <w:marRight w:val="0"/>
          <w:marTop w:val="300"/>
          <w:marBottom w:val="0"/>
          <w:divBdr>
            <w:top w:val="none" w:sz="0" w:space="0" w:color="auto"/>
            <w:left w:val="none" w:sz="0" w:space="0" w:color="auto"/>
            <w:bottom w:val="none" w:sz="0" w:space="0" w:color="auto"/>
            <w:right w:val="none" w:sz="0" w:space="0" w:color="auto"/>
          </w:divBdr>
          <w:divsChild>
            <w:div w:id="1452937531">
              <w:marLeft w:val="0"/>
              <w:marRight w:val="0"/>
              <w:marTop w:val="0"/>
              <w:marBottom w:val="0"/>
              <w:divBdr>
                <w:top w:val="none" w:sz="0" w:space="0" w:color="auto"/>
                <w:left w:val="none" w:sz="0" w:space="0" w:color="auto"/>
                <w:bottom w:val="none" w:sz="0" w:space="0" w:color="auto"/>
                <w:right w:val="none" w:sz="0" w:space="0" w:color="auto"/>
              </w:divBdr>
              <w:divsChild>
                <w:div w:id="21227245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733634">
          <w:marLeft w:val="0"/>
          <w:marRight w:val="0"/>
          <w:marTop w:val="0"/>
          <w:marBottom w:val="0"/>
          <w:divBdr>
            <w:top w:val="none" w:sz="0" w:space="0" w:color="auto"/>
            <w:left w:val="none" w:sz="0" w:space="0" w:color="auto"/>
            <w:bottom w:val="none" w:sz="0" w:space="0" w:color="auto"/>
            <w:right w:val="none" w:sz="0" w:space="0" w:color="auto"/>
          </w:divBdr>
        </w:div>
        <w:div w:id="277831281">
          <w:marLeft w:val="0"/>
          <w:marRight w:val="0"/>
          <w:marTop w:val="0"/>
          <w:marBottom w:val="0"/>
          <w:divBdr>
            <w:top w:val="none" w:sz="0" w:space="0" w:color="auto"/>
            <w:left w:val="none" w:sz="0" w:space="0" w:color="auto"/>
            <w:bottom w:val="none" w:sz="0" w:space="0" w:color="auto"/>
            <w:right w:val="none" w:sz="0" w:space="0" w:color="auto"/>
          </w:divBdr>
        </w:div>
        <w:div w:id="412244639">
          <w:marLeft w:val="0"/>
          <w:marRight w:val="0"/>
          <w:marTop w:val="0"/>
          <w:marBottom w:val="0"/>
          <w:divBdr>
            <w:top w:val="none" w:sz="0" w:space="0" w:color="auto"/>
            <w:left w:val="none" w:sz="0" w:space="0" w:color="auto"/>
            <w:bottom w:val="none" w:sz="0" w:space="0" w:color="auto"/>
            <w:right w:val="none" w:sz="0" w:space="0" w:color="auto"/>
          </w:divBdr>
        </w:div>
        <w:div w:id="492649917">
          <w:marLeft w:val="0"/>
          <w:marRight w:val="0"/>
          <w:marTop w:val="0"/>
          <w:marBottom w:val="0"/>
          <w:divBdr>
            <w:top w:val="none" w:sz="0" w:space="0" w:color="auto"/>
            <w:left w:val="none" w:sz="0" w:space="0" w:color="auto"/>
            <w:bottom w:val="none" w:sz="0" w:space="0" w:color="auto"/>
            <w:right w:val="none" w:sz="0" w:space="0" w:color="auto"/>
          </w:divBdr>
          <w:divsChild>
            <w:div w:id="727339131">
              <w:marLeft w:val="0"/>
              <w:marRight w:val="0"/>
              <w:marTop w:val="0"/>
              <w:marBottom w:val="0"/>
              <w:divBdr>
                <w:top w:val="none" w:sz="0" w:space="0" w:color="auto"/>
                <w:left w:val="none" w:sz="0" w:space="0" w:color="auto"/>
                <w:bottom w:val="none" w:sz="0" w:space="0" w:color="auto"/>
                <w:right w:val="none" w:sz="0" w:space="0" w:color="auto"/>
              </w:divBdr>
            </w:div>
          </w:divsChild>
        </w:div>
        <w:div w:id="640379550">
          <w:marLeft w:val="0"/>
          <w:marRight w:val="0"/>
          <w:marTop w:val="0"/>
          <w:marBottom w:val="0"/>
          <w:divBdr>
            <w:top w:val="none" w:sz="0" w:space="0" w:color="auto"/>
            <w:left w:val="none" w:sz="0" w:space="0" w:color="auto"/>
            <w:bottom w:val="none" w:sz="0" w:space="0" w:color="auto"/>
            <w:right w:val="none" w:sz="0" w:space="0" w:color="auto"/>
          </w:divBdr>
        </w:div>
        <w:div w:id="787822389">
          <w:marLeft w:val="0"/>
          <w:marRight w:val="0"/>
          <w:marTop w:val="0"/>
          <w:marBottom w:val="0"/>
          <w:divBdr>
            <w:top w:val="none" w:sz="0" w:space="0" w:color="auto"/>
            <w:left w:val="none" w:sz="0" w:space="0" w:color="auto"/>
            <w:bottom w:val="none" w:sz="0" w:space="0" w:color="auto"/>
            <w:right w:val="none" w:sz="0" w:space="0" w:color="auto"/>
          </w:divBdr>
        </w:div>
        <w:div w:id="846674579">
          <w:marLeft w:val="0"/>
          <w:marRight w:val="0"/>
          <w:marTop w:val="0"/>
          <w:marBottom w:val="0"/>
          <w:divBdr>
            <w:top w:val="none" w:sz="0" w:space="0" w:color="auto"/>
            <w:left w:val="none" w:sz="0" w:space="0" w:color="auto"/>
            <w:bottom w:val="none" w:sz="0" w:space="0" w:color="auto"/>
            <w:right w:val="none" w:sz="0" w:space="0" w:color="auto"/>
          </w:divBdr>
          <w:divsChild>
            <w:div w:id="1253512004">
              <w:marLeft w:val="0"/>
              <w:marRight w:val="0"/>
              <w:marTop w:val="0"/>
              <w:marBottom w:val="0"/>
              <w:divBdr>
                <w:top w:val="none" w:sz="0" w:space="0" w:color="auto"/>
                <w:left w:val="none" w:sz="0" w:space="0" w:color="auto"/>
                <w:bottom w:val="none" w:sz="0" w:space="0" w:color="auto"/>
                <w:right w:val="none" w:sz="0" w:space="0" w:color="auto"/>
              </w:divBdr>
            </w:div>
          </w:divsChild>
        </w:div>
        <w:div w:id="906108086">
          <w:marLeft w:val="0"/>
          <w:marRight w:val="0"/>
          <w:marTop w:val="0"/>
          <w:marBottom w:val="0"/>
          <w:divBdr>
            <w:top w:val="none" w:sz="0" w:space="0" w:color="auto"/>
            <w:left w:val="none" w:sz="0" w:space="0" w:color="auto"/>
            <w:bottom w:val="none" w:sz="0" w:space="0" w:color="auto"/>
            <w:right w:val="none" w:sz="0" w:space="0" w:color="auto"/>
          </w:divBdr>
          <w:divsChild>
            <w:div w:id="276335">
              <w:marLeft w:val="0"/>
              <w:marRight w:val="0"/>
              <w:marTop w:val="0"/>
              <w:marBottom w:val="0"/>
              <w:divBdr>
                <w:top w:val="none" w:sz="0" w:space="0" w:color="auto"/>
                <w:left w:val="none" w:sz="0" w:space="0" w:color="auto"/>
                <w:bottom w:val="none" w:sz="0" w:space="0" w:color="auto"/>
                <w:right w:val="none" w:sz="0" w:space="0" w:color="auto"/>
              </w:divBdr>
            </w:div>
          </w:divsChild>
        </w:div>
        <w:div w:id="1046445741">
          <w:marLeft w:val="0"/>
          <w:marRight w:val="0"/>
          <w:marTop w:val="0"/>
          <w:marBottom w:val="0"/>
          <w:divBdr>
            <w:top w:val="none" w:sz="0" w:space="0" w:color="auto"/>
            <w:left w:val="none" w:sz="0" w:space="0" w:color="auto"/>
            <w:bottom w:val="none" w:sz="0" w:space="0" w:color="auto"/>
            <w:right w:val="none" w:sz="0" w:space="0" w:color="auto"/>
          </w:divBdr>
        </w:div>
        <w:div w:id="1144810472">
          <w:marLeft w:val="0"/>
          <w:marRight w:val="0"/>
          <w:marTop w:val="300"/>
          <w:marBottom w:val="0"/>
          <w:divBdr>
            <w:top w:val="none" w:sz="0" w:space="0" w:color="auto"/>
            <w:left w:val="none" w:sz="0" w:space="0" w:color="auto"/>
            <w:bottom w:val="none" w:sz="0" w:space="0" w:color="auto"/>
            <w:right w:val="none" w:sz="0" w:space="0" w:color="auto"/>
          </w:divBdr>
          <w:divsChild>
            <w:div w:id="1173881414">
              <w:marLeft w:val="0"/>
              <w:marRight w:val="0"/>
              <w:marTop w:val="0"/>
              <w:marBottom w:val="0"/>
              <w:divBdr>
                <w:top w:val="none" w:sz="0" w:space="0" w:color="auto"/>
                <w:left w:val="none" w:sz="0" w:space="0" w:color="auto"/>
                <w:bottom w:val="none" w:sz="0" w:space="0" w:color="auto"/>
                <w:right w:val="none" w:sz="0" w:space="0" w:color="auto"/>
              </w:divBdr>
              <w:divsChild>
                <w:div w:id="533008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351235">
          <w:marLeft w:val="0"/>
          <w:marRight w:val="0"/>
          <w:marTop w:val="0"/>
          <w:marBottom w:val="0"/>
          <w:divBdr>
            <w:top w:val="none" w:sz="0" w:space="0" w:color="auto"/>
            <w:left w:val="none" w:sz="0" w:space="0" w:color="auto"/>
            <w:bottom w:val="none" w:sz="0" w:space="0" w:color="auto"/>
            <w:right w:val="none" w:sz="0" w:space="0" w:color="auto"/>
          </w:divBdr>
          <w:divsChild>
            <w:div w:id="1915621095">
              <w:marLeft w:val="0"/>
              <w:marRight w:val="0"/>
              <w:marTop w:val="0"/>
              <w:marBottom w:val="0"/>
              <w:divBdr>
                <w:top w:val="none" w:sz="0" w:space="0" w:color="auto"/>
                <w:left w:val="none" w:sz="0" w:space="0" w:color="auto"/>
                <w:bottom w:val="none" w:sz="0" w:space="0" w:color="auto"/>
                <w:right w:val="none" w:sz="0" w:space="0" w:color="auto"/>
              </w:divBdr>
            </w:div>
          </w:divsChild>
        </w:div>
        <w:div w:id="1376394302">
          <w:marLeft w:val="0"/>
          <w:marRight w:val="0"/>
          <w:marTop w:val="300"/>
          <w:marBottom w:val="0"/>
          <w:divBdr>
            <w:top w:val="none" w:sz="0" w:space="0" w:color="auto"/>
            <w:left w:val="none" w:sz="0" w:space="0" w:color="auto"/>
            <w:bottom w:val="none" w:sz="0" w:space="0" w:color="auto"/>
            <w:right w:val="none" w:sz="0" w:space="0" w:color="auto"/>
          </w:divBdr>
          <w:divsChild>
            <w:div w:id="1234389369">
              <w:marLeft w:val="0"/>
              <w:marRight w:val="0"/>
              <w:marTop w:val="0"/>
              <w:marBottom w:val="0"/>
              <w:divBdr>
                <w:top w:val="none" w:sz="0" w:space="0" w:color="auto"/>
                <w:left w:val="none" w:sz="0" w:space="0" w:color="auto"/>
                <w:bottom w:val="none" w:sz="0" w:space="0" w:color="auto"/>
                <w:right w:val="none" w:sz="0" w:space="0" w:color="auto"/>
              </w:divBdr>
              <w:divsChild>
                <w:div w:id="1155413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955328">
          <w:marLeft w:val="0"/>
          <w:marRight w:val="0"/>
          <w:marTop w:val="0"/>
          <w:marBottom w:val="0"/>
          <w:divBdr>
            <w:top w:val="none" w:sz="0" w:space="0" w:color="auto"/>
            <w:left w:val="none" w:sz="0" w:space="0" w:color="auto"/>
            <w:bottom w:val="none" w:sz="0" w:space="0" w:color="auto"/>
            <w:right w:val="none" w:sz="0" w:space="0" w:color="auto"/>
          </w:divBdr>
          <w:divsChild>
            <w:div w:id="1179392314">
              <w:marLeft w:val="0"/>
              <w:marRight w:val="0"/>
              <w:marTop w:val="0"/>
              <w:marBottom w:val="0"/>
              <w:divBdr>
                <w:top w:val="none" w:sz="0" w:space="0" w:color="auto"/>
                <w:left w:val="none" w:sz="0" w:space="0" w:color="auto"/>
                <w:bottom w:val="none" w:sz="0" w:space="0" w:color="auto"/>
                <w:right w:val="none" w:sz="0" w:space="0" w:color="auto"/>
              </w:divBdr>
            </w:div>
          </w:divsChild>
        </w:div>
        <w:div w:id="1709798770">
          <w:marLeft w:val="0"/>
          <w:marRight w:val="0"/>
          <w:marTop w:val="0"/>
          <w:marBottom w:val="0"/>
          <w:divBdr>
            <w:top w:val="none" w:sz="0" w:space="0" w:color="auto"/>
            <w:left w:val="none" w:sz="0" w:space="0" w:color="auto"/>
            <w:bottom w:val="none" w:sz="0" w:space="0" w:color="auto"/>
            <w:right w:val="none" w:sz="0" w:space="0" w:color="auto"/>
          </w:divBdr>
        </w:div>
        <w:div w:id="1917013929">
          <w:marLeft w:val="0"/>
          <w:marRight w:val="0"/>
          <w:marTop w:val="0"/>
          <w:marBottom w:val="0"/>
          <w:divBdr>
            <w:top w:val="none" w:sz="0" w:space="0" w:color="auto"/>
            <w:left w:val="none" w:sz="0" w:space="0" w:color="auto"/>
            <w:bottom w:val="none" w:sz="0" w:space="0" w:color="auto"/>
            <w:right w:val="none" w:sz="0" w:space="0" w:color="auto"/>
          </w:divBdr>
          <w:divsChild>
            <w:div w:id="697042994">
              <w:marLeft w:val="0"/>
              <w:marRight w:val="0"/>
              <w:marTop w:val="0"/>
              <w:marBottom w:val="0"/>
              <w:divBdr>
                <w:top w:val="none" w:sz="0" w:space="0" w:color="auto"/>
                <w:left w:val="none" w:sz="0" w:space="0" w:color="auto"/>
                <w:bottom w:val="none" w:sz="0" w:space="0" w:color="auto"/>
                <w:right w:val="none" w:sz="0" w:space="0" w:color="auto"/>
              </w:divBdr>
            </w:div>
          </w:divsChild>
        </w:div>
        <w:div w:id="1997413059">
          <w:marLeft w:val="0"/>
          <w:marRight w:val="0"/>
          <w:marTop w:val="0"/>
          <w:marBottom w:val="0"/>
          <w:divBdr>
            <w:top w:val="none" w:sz="0" w:space="0" w:color="auto"/>
            <w:left w:val="none" w:sz="0" w:space="0" w:color="auto"/>
            <w:bottom w:val="none" w:sz="0" w:space="0" w:color="auto"/>
            <w:right w:val="none" w:sz="0" w:space="0" w:color="auto"/>
          </w:divBdr>
          <w:divsChild>
            <w:div w:id="1677924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9432831">
      <w:bodyDiv w:val="1"/>
      <w:marLeft w:val="0"/>
      <w:marRight w:val="0"/>
      <w:marTop w:val="0"/>
      <w:marBottom w:val="0"/>
      <w:divBdr>
        <w:top w:val="none" w:sz="0" w:space="0" w:color="auto"/>
        <w:left w:val="none" w:sz="0" w:space="0" w:color="auto"/>
        <w:bottom w:val="none" w:sz="0" w:space="0" w:color="auto"/>
        <w:right w:val="none" w:sz="0" w:space="0" w:color="auto"/>
      </w:divBdr>
      <w:divsChild>
        <w:div w:id="1316296681">
          <w:marLeft w:val="0"/>
          <w:marRight w:val="0"/>
          <w:marTop w:val="0"/>
          <w:marBottom w:val="0"/>
          <w:divBdr>
            <w:top w:val="none" w:sz="0" w:space="0" w:color="auto"/>
            <w:left w:val="none" w:sz="0" w:space="0" w:color="auto"/>
            <w:bottom w:val="none" w:sz="0" w:space="0" w:color="auto"/>
            <w:right w:val="none" w:sz="0" w:space="0" w:color="auto"/>
          </w:divBdr>
        </w:div>
        <w:div w:id="563838417">
          <w:marLeft w:val="0"/>
          <w:marRight w:val="0"/>
          <w:marTop w:val="0"/>
          <w:marBottom w:val="0"/>
          <w:divBdr>
            <w:top w:val="none" w:sz="0" w:space="0" w:color="auto"/>
            <w:left w:val="none" w:sz="0" w:space="0" w:color="auto"/>
            <w:bottom w:val="none" w:sz="0" w:space="0" w:color="auto"/>
            <w:right w:val="none" w:sz="0" w:space="0" w:color="auto"/>
          </w:divBdr>
          <w:divsChild>
            <w:div w:id="1232155526">
              <w:marLeft w:val="0"/>
              <w:marRight w:val="0"/>
              <w:marTop w:val="0"/>
              <w:marBottom w:val="0"/>
              <w:divBdr>
                <w:top w:val="none" w:sz="0" w:space="0" w:color="auto"/>
                <w:left w:val="none" w:sz="0" w:space="0" w:color="auto"/>
                <w:bottom w:val="none" w:sz="0" w:space="0" w:color="auto"/>
                <w:right w:val="none" w:sz="0" w:space="0" w:color="auto"/>
              </w:divBdr>
            </w:div>
          </w:divsChild>
        </w:div>
        <w:div w:id="1581016799">
          <w:marLeft w:val="0"/>
          <w:marRight w:val="0"/>
          <w:marTop w:val="0"/>
          <w:marBottom w:val="0"/>
          <w:divBdr>
            <w:top w:val="none" w:sz="0" w:space="0" w:color="auto"/>
            <w:left w:val="none" w:sz="0" w:space="0" w:color="auto"/>
            <w:bottom w:val="none" w:sz="0" w:space="0" w:color="auto"/>
            <w:right w:val="none" w:sz="0" w:space="0" w:color="auto"/>
          </w:divBdr>
        </w:div>
        <w:div w:id="1164469989">
          <w:marLeft w:val="0"/>
          <w:marRight w:val="0"/>
          <w:marTop w:val="0"/>
          <w:marBottom w:val="0"/>
          <w:divBdr>
            <w:top w:val="none" w:sz="0" w:space="0" w:color="auto"/>
            <w:left w:val="none" w:sz="0" w:space="0" w:color="auto"/>
            <w:bottom w:val="none" w:sz="0" w:space="0" w:color="auto"/>
            <w:right w:val="none" w:sz="0" w:space="0" w:color="auto"/>
          </w:divBdr>
          <w:divsChild>
            <w:div w:id="454759053">
              <w:marLeft w:val="0"/>
              <w:marRight w:val="0"/>
              <w:marTop w:val="0"/>
              <w:marBottom w:val="0"/>
              <w:divBdr>
                <w:top w:val="none" w:sz="0" w:space="0" w:color="auto"/>
                <w:left w:val="none" w:sz="0" w:space="0" w:color="auto"/>
                <w:bottom w:val="none" w:sz="0" w:space="0" w:color="auto"/>
                <w:right w:val="none" w:sz="0" w:space="0" w:color="auto"/>
              </w:divBdr>
            </w:div>
          </w:divsChild>
        </w:div>
        <w:div w:id="219563834">
          <w:marLeft w:val="0"/>
          <w:marRight w:val="0"/>
          <w:marTop w:val="0"/>
          <w:marBottom w:val="0"/>
          <w:divBdr>
            <w:top w:val="none" w:sz="0" w:space="0" w:color="auto"/>
            <w:left w:val="none" w:sz="0" w:space="0" w:color="auto"/>
            <w:bottom w:val="none" w:sz="0" w:space="0" w:color="auto"/>
            <w:right w:val="none" w:sz="0" w:space="0" w:color="auto"/>
          </w:divBdr>
        </w:div>
        <w:div w:id="362631903">
          <w:marLeft w:val="0"/>
          <w:marRight w:val="0"/>
          <w:marTop w:val="0"/>
          <w:marBottom w:val="0"/>
          <w:divBdr>
            <w:top w:val="none" w:sz="0" w:space="0" w:color="auto"/>
            <w:left w:val="none" w:sz="0" w:space="0" w:color="auto"/>
            <w:bottom w:val="none" w:sz="0" w:space="0" w:color="auto"/>
            <w:right w:val="none" w:sz="0" w:space="0" w:color="auto"/>
          </w:divBdr>
          <w:divsChild>
            <w:div w:id="242184667">
              <w:marLeft w:val="0"/>
              <w:marRight w:val="0"/>
              <w:marTop w:val="0"/>
              <w:marBottom w:val="0"/>
              <w:divBdr>
                <w:top w:val="none" w:sz="0" w:space="0" w:color="auto"/>
                <w:left w:val="none" w:sz="0" w:space="0" w:color="auto"/>
                <w:bottom w:val="none" w:sz="0" w:space="0" w:color="auto"/>
                <w:right w:val="none" w:sz="0" w:space="0" w:color="auto"/>
              </w:divBdr>
            </w:div>
          </w:divsChild>
        </w:div>
        <w:div w:id="1258169371">
          <w:marLeft w:val="0"/>
          <w:marRight w:val="0"/>
          <w:marTop w:val="0"/>
          <w:marBottom w:val="0"/>
          <w:divBdr>
            <w:top w:val="none" w:sz="0" w:space="0" w:color="auto"/>
            <w:left w:val="none" w:sz="0" w:space="0" w:color="auto"/>
            <w:bottom w:val="none" w:sz="0" w:space="0" w:color="auto"/>
            <w:right w:val="none" w:sz="0" w:space="0" w:color="auto"/>
          </w:divBdr>
        </w:div>
        <w:div w:id="238685179">
          <w:marLeft w:val="0"/>
          <w:marRight w:val="0"/>
          <w:marTop w:val="0"/>
          <w:marBottom w:val="0"/>
          <w:divBdr>
            <w:top w:val="none" w:sz="0" w:space="0" w:color="auto"/>
            <w:left w:val="none" w:sz="0" w:space="0" w:color="auto"/>
            <w:bottom w:val="none" w:sz="0" w:space="0" w:color="auto"/>
            <w:right w:val="none" w:sz="0" w:space="0" w:color="auto"/>
          </w:divBdr>
          <w:divsChild>
            <w:div w:id="1022779829">
              <w:marLeft w:val="0"/>
              <w:marRight w:val="0"/>
              <w:marTop w:val="0"/>
              <w:marBottom w:val="0"/>
              <w:divBdr>
                <w:top w:val="none" w:sz="0" w:space="0" w:color="auto"/>
                <w:left w:val="none" w:sz="0" w:space="0" w:color="auto"/>
                <w:bottom w:val="none" w:sz="0" w:space="0" w:color="auto"/>
                <w:right w:val="none" w:sz="0" w:space="0" w:color="auto"/>
              </w:divBdr>
            </w:div>
          </w:divsChild>
        </w:div>
        <w:div w:id="374164583">
          <w:marLeft w:val="0"/>
          <w:marRight w:val="0"/>
          <w:marTop w:val="0"/>
          <w:marBottom w:val="0"/>
          <w:divBdr>
            <w:top w:val="none" w:sz="0" w:space="0" w:color="auto"/>
            <w:left w:val="none" w:sz="0" w:space="0" w:color="auto"/>
            <w:bottom w:val="none" w:sz="0" w:space="0" w:color="auto"/>
            <w:right w:val="none" w:sz="0" w:space="0" w:color="auto"/>
          </w:divBdr>
        </w:div>
        <w:div w:id="1240408080">
          <w:marLeft w:val="0"/>
          <w:marRight w:val="0"/>
          <w:marTop w:val="0"/>
          <w:marBottom w:val="0"/>
          <w:divBdr>
            <w:top w:val="none" w:sz="0" w:space="0" w:color="auto"/>
            <w:left w:val="none" w:sz="0" w:space="0" w:color="auto"/>
            <w:bottom w:val="none" w:sz="0" w:space="0" w:color="auto"/>
            <w:right w:val="none" w:sz="0" w:space="0" w:color="auto"/>
          </w:divBdr>
          <w:divsChild>
            <w:div w:id="640693170">
              <w:marLeft w:val="0"/>
              <w:marRight w:val="0"/>
              <w:marTop w:val="0"/>
              <w:marBottom w:val="0"/>
              <w:divBdr>
                <w:top w:val="none" w:sz="0" w:space="0" w:color="auto"/>
                <w:left w:val="none" w:sz="0" w:space="0" w:color="auto"/>
                <w:bottom w:val="none" w:sz="0" w:space="0" w:color="auto"/>
                <w:right w:val="none" w:sz="0" w:space="0" w:color="auto"/>
              </w:divBdr>
            </w:div>
          </w:divsChild>
        </w:div>
        <w:div w:id="540479683">
          <w:marLeft w:val="0"/>
          <w:marRight w:val="0"/>
          <w:marTop w:val="0"/>
          <w:marBottom w:val="0"/>
          <w:divBdr>
            <w:top w:val="none" w:sz="0" w:space="0" w:color="auto"/>
            <w:left w:val="none" w:sz="0" w:space="0" w:color="auto"/>
            <w:bottom w:val="none" w:sz="0" w:space="0" w:color="auto"/>
            <w:right w:val="none" w:sz="0" w:space="0" w:color="auto"/>
          </w:divBdr>
        </w:div>
        <w:div w:id="1615943033">
          <w:marLeft w:val="0"/>
          <w:marRight w:val="0"/>
          <w:marTop w:val="0"/>
          <w:marBottom w:val="0"/>
          <w:divBdr>
            <w:top w:val="none" w:sz="0" w:space="0" w:color="auto"/>
            <w:left w:val="none" w:sz="0" w:space="0" w:color="auto"/>
            <w:bottom w:val="none" w:sz="0" w:space="0" w:color="auto"/>
            <w:right w:val="none" w:sz="0" w:space="0" w:color="auto"/>
          </w:divBdr>
          <w:divsChild>
            <w:div w:id="399714119">
              <w:marLeft w:val="0"/>
              <w:marRight w:val="0"/>
              <w:marTop w:val="0"/>
              <w:marBottom w:val="0"/>
              <w:divBdr>
                <w:top w:val="none" w:sz="0" w:space="0" w:color="auto"/>
                <w:left w:val="none" w:sz="0" w:space="0" w:color="auto"/>
                <w:bottom w:val="none" w:sz="0" w:space="0" w:color="auto"/>
                <w:right w:val="none" w:sz="0" w:space="0" w:color="auto"/>
              </w:divBdr>
            </w:div>
          </w:divsChild>
        </w:div>
        <w:div w:id="481656601">
          <w:marLeft w:val="0"/>
          <w:marRight w:val="0"/>
          <w:marTop w:val="0"/>
          <w:marBottom w:val="0"/>
          <w:divBdr>
            <w:top w:val="none" w:sz="0" w:space="0" w:color="auto"/>
            <w:left w:val="none" w:sz="0" w:space="0" w:color="auto"/>
            <w:bottom w:val="none" w:sz="0" w:space="0" w:color="auto"/>
            <w:right w:val="none" w:sz="0" w:space="0" w:color="auto"/>
          </w:divBdr>
        </w:div>
        <w:div w:id="526986615">
          <w:marLeft w:val="0"/>
          <w:marRight w:val="0"/>
          <w:marTop w:val="0"/>
          <w:marBottom w:val="0"/>
          <w:divBdr>
            <w:top w:val="none" w:sz="0" w:space="0" w:color="auto"/>
            <w:left w:val="none" w:sz="0" w:space="0" w:color="auto"/>
            <w:bottom w:val="none" w:sz="0" w:space="0" w:color="auto"/>
            <w:right w:val="none" w:sz="0" w:space="0" w:color="auto"/>
          </w:divBdr>
          <w:divsChild>
            <w:div w:id="49306388">
              <w:marLeft w:val="0"/>
              <w:marRight w:val="0"/>
              <w:marTop w:val="0"/>
              <w:marBottom w:val="0"/>
              <w:divBdr>
                <w:top w:val="none" w:sz="0" w:space="0" w:color="auto"/>
                <w:left w:val="none" w:sz="0" w:space="0" w:color="auto"/>
                <w:bottom w:val="none" w:sz="0" w:space="0" w:color="auto"/>
                <w:right w:val="none" w:sz="0" w:space="0" w:color="auto"/>
              </w:divBdr>
            </w:div>
          </w:divsChild>
        </w:div>
        <w:div w:id="63794911">
          <w:marLeft w:val="0"/>
          <w:marRight w:val="0"/>
          <w:marTop w:val="300"/>
          <w:marBottom w:val="0"/>
          <w:divBdr>
            <w:top w:val="none" w:sz="0" w:space="0" w:color="auto"/>
            <w:left w:val="none" w:sz="0" w:space="0" w:color="auto"/>
            <w:bottom w:val="none" w:sz="0" w:space="0" w:color="auto"/>
            <w:right w:val="none" w:sz="0" w:space="0" w:color="auto"/>
          </w:divBdr>
          <w:divsChild>
            <w:div w:id="1286428004">
              <w:marLeft w:val="0"/>
              <w:marRight w:val="0"/>
              <w:marTop w:val="0"/>
              <w:marBottom w:val="0"/>
              <w:divBdr>
                <w:top w:val="none" w:sz="0" w:space="0" w:color="auto"/>
                <w:left w:val="none" w:sz="0" w:space="0" w:color="auto"/>
                <w:bottom w:val="none" w:sz="0" w:space="0" w:color="auto"/>
                <w:right w:val="none" w:sz="0" w:space="0" w:color="auto"/>
              </w:divBdr>
              <w:divsChild>
                <w:div w:id="1284072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802849">
          <w:marLeft w:val="0"/>
          <w:marRight w:val="0"/>
          <w:marTop w:val="300"/>
          <w:marBottom w:val="0"/>
          <w:divBdr>
            <w:top w:val="none" w:sz="0" w:space="0" w:color="auto"/>
            <w:left w:val="none" w:sz="0" w:space="0" w:color="auto"/>
            <w:bottom w:val="none" w:sz="0" w:space="0" w:color="auto"/>
            <w:right w:val="none" w:sz="0" w:space="0" w:color="auto"/>
          </w:divBdr>
          <w:divsChild>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345702">
          <w:marLeft w:val="0"/>
          <w:marRight w:val="0"/>
          <w:marTop w:val="300"/>
          <w:marBottom w:val="0"/>
          <w:divBdr>
            <w:top w:val="none" w:sz="0" w:space="0" w:color="auto"/>
            <w:left w:val="none" w:sz="0" w:space="0" w:color="auto"/>
            <w:bottom w:val="none" w:sz="0" w:space="0" w:color="auto"/>
            <w:right w:val="none" w:sz="0" w:space="0" w:color="auto"/>
          </w:divBdr>
          <w:divsChild>
            <w:div w:id="844520774">
              <w:marLeft w:val="0"/>
              <w:marRight w:val="0"/>
              <w:marTop w:val="0"/>
              <w:marBottom w:val="0"/>
              <w:divBdr>
                <w:top w:val="none" w:sz="0" w:space="0" w:color="auto"/>
                <w:left w:val="none" w:sz="0" w:space="0" w:color="auto"/>
                <w:bottom w:val="none" w:sz="0" w:space="0" w:color="auto"/>
                <w:right w:val="none" w:sz="0" w:space="0" w:color="auto"/>
              </w:divBdr>
              <w:divsChild>
                <w:div w:id="1520503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730488">
          <w:marLeft w:val="0"/>
          <w:marRight w:val="0"/>
          <w:marTop w:val="300"/>
          <w:marBottom w:val="0"/>
          <w:divBdr>
            <w:top w:val="none" w:sz="0" w:space="0" w:color="auto"/>
            <w:left w:val="none" w:sz="0" w:space="0" w:color="auto"/>
            <w:bottom w:val="none" w:sz="0" w:space="0" w:color="auto"/>
            <w:right w:val="none" w:sz="0" w:space="0" w:color="auto"/>
          </w:divBdr>
          <w:divsChild>
            <w:div w:id="1865630553">
              <w:marLeft w:val="0"/>
              <w:marRight w:val="0"/>
              <w:marTop w:val="0"/>
              <w:marBottom w:val="0"/>
              <w:divBdr>
                <w:top w:val="none" w:sz="0" w:space="0" w:color="auto"/>
                <w:left w:val="none" w:sz="0" w:space="0" w:color="auto"/>
                <w:bottom w:val="none" w:sz="0" w:space="0" w:color="auto"/>
                <w:right w:val="none" w:sz="0" w:space="0" w:color="auto"/>
              </w:divBdr>
              <w:divsChild>
                <w:div w:id="1970277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0086271">
      <w:bodyDiv w:val="1"/>
      <w:marLeft w:val="0"/>
      <w:marRight w:val="0"/>
      <w:marTop w:val="0"/>
      <w:marBottom w:val="0"/>
      <w:divBdr>
        <w:top w:val="none" w:sz="0" w:space="0" w:color="auto"/>
        <w:left w:val="none" w:sz="0" w:space="0" w:color="auto"/>
        <w:bottom w:val="none" w:sz="0" w:space="0" w:color="auto"/>
        <w:right w:val="none" w:sz="0" w:space="0" w:color="auto"/>
      </w:divBdr>
      <w:divsChild>
        <w:div w:id="66995452">
          <w:marLeft w:val="0"/>
          <w:marRight w:val="0"/>
          <w:marTop w:val="0"/>
          <w:marBottom w:val="0"/>
          <w:divBdr>
            <w:top w:val="none" w:sz="0" w:space="0" w:color="auto"/>
            <w:left w:val="none" w:sz="0" w:space="0" w:color="auto"/>
            <w:bottom w:val="none" w:sz="0" w:space="0" w:color="auto"/>
            <w:right w:val="none" w:sz="0" w:space="0" w:color="auto"/>
          </w:divBdr>
          <w:divsChild>
            <w:div w:id="2133590049">
              <w:marLeft w:val="0"/>
              <w:marRight w:val="0"/>
              <w:marTop w:val="0"/>
              <w:marBottom w:val="0"/>
              <w:divBdr>
                <w:top w:val="none" w:sz="0" w:space="0" w:color="auto"/>
                <w:left w:val="none" w:sz="0" w:space="0" w:color="auto"/>
                <w:bottom w:val="none" w:sz="0" w:space="0" w:color="auto"/>
                <w:right w:val="none" w:sz="0" w:space="0" w:color="auto"/>
              </w:divBdr>
            </w:div>
          </w:divsChild>
        </w:div>
        <w:div w:id="196815070">
          <w:marLeft w:val="0"/>
          <w:marRight w:val="0"/>
          <w:marTop w:val="0"/>
          <w:marBottom w:val="0"/>
          <w:divBdr>
            <w:top w:val="none" w:sz="0" w:space="0" w:color="auto"/>
            <w:left w:val="none" w:sz="0" w:space="0" w:color="auto"/>
            <w:bottom w:val="none" w:sz="0" w:space="0" w:color="auto"/>
            <w:right w:val="none" w:sz="0" w:space="0" w:color="auto"/>
          </w:divBdr>
        </w:div>
        <w:div w:id="332033296">
          <w:marLeft w:val="0"/>
          <w:marRight w:val="0"/>
          <w:marTop w:val="300"/>
          <w:marBottom w:val="0"/>
          <w:divBdr>
            <w:top w:val="none" w:sz="0" w:space="0" w:color="auto"/>
            <w:left w:val="none" w:sz="0" w:space="0" w:color="auto"/>
            <w:bottom w:val="none" w:sz="0" w:space="0" w:color="auto"/>
            <w:right w:val="none" w:sz="0" w:space="0" w:color="auto"/>
          </w:divBdr>
          <w:divsChild>
            <w:div w:id="581720544">
              <w:marLeft w:val="0"/>
              <w:marRight w:val="0"/>
              <w:marTop w:val="0"/>
              <w:marBottom w:val="0"/>
              <w:divBdr>
                <w:top w:val="none" w:sz="0" w:space="0" w:color="auto"/>
                <w:left w:val="none" w:sz="0" w:space="0" w:color="auto"/>
                <w:bottom w:val="none" w:sz="0" w:space="0" w:color="auto"/>
                <w:right w:val="none" w:sz="0" w:space="0" w:color="auto"/>
              </w:divBdr>
              <w:divsChild>
                <w:div w:id="891427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9640840">
          <w:marLeft w:val="0"/>
          <w:marRight w:val="0"/>
          <w:marTop w:val="0"/>
          <w:marBottom w:val="0"/>
          <w:divBdr>
            <w:top w:val="none" w:sz="0" w:space="0" w:color="auto"/>
            <w:left w:val="none" w:sz="0" w:space="0" w:color="auto"/>
            <w:bottom w:val="none" w:sz="0" w:space="0" w:color="auto"/>
            <w:right w:val="none" w:sz="0" w:space="0" w:color="auto"/>
          </w:divBdr>
          <w:divsChild>
            <w:div w:id="664817493">
              <w:marLeft w:val="0"/>
              <w:marRight w:val="0"/>
              <w:marTop w:val="0"/>
              <w:marBottom w:val="0"/>
              <w:divBdr>
                <w:top w:val="none" w:sz="0" w:space="0" w:color="auto"/>
                <w:left w:val="none" w:sz="0" w:space="0" w:color="auto"/>
                <w:bottom w:val="none" w:sz="0" w:space="0" w:color="auto"/>
                <w:right w:val="none" w:sz="0" w:space="0" w:color="auto"/>
              </w:divBdr>
            </w:div>
          </w:divsChild>
        </w:div>
        <w:div w:id="522784426">
          <w:marLeft w:val="0"/>
          <w:marRight w:val="0"/>
          <w:marTop w:val="0"/>
          <w:marBottom w:val="0"/>
          <w:divBdr>
            <w:top w:val="none" w:sz="0" w:space="0" w:color="auto"/>
            <w:left w:val="none" w:sz="0" w:space="0" w:color="auto"/>
            <w:bottom w:val="none" w:sz="0" w:space="0" w:color="auto"/>
            <w:right w:val="none" w:sz="0" w:space="0" w:color="auto"/>
          </w:divBdr>
        </w:div>
        <w:div w:id="533887774">
          <w:marLeft w:val="0"/>
          <w:marRight w:val="0"/>
          <w:marTop w:val="300"/>
          <w:marBottom w:val="0"/>
          <w:divBdr>
            <w:top w:val="none" w:sz="0" w:space="0" w:color="auto"/>
            <w:left w:val="none" w:sz="0" w:space="0" w:color="auto"/>
            <w:bottom w:val="none" w:sz="0" w:space="0" w:color="auto"/>
            <w:right w:val="none" w:sz="0" w:space="0" w:color="auto"/>
          </w:divBdr>
          <w:divsChild>
            <w:div w:id="2097096974">
              <w:marLeft w:val="0"/>
              <w:marRight w:val="0"/>
              <w:marTop w:val="0"/>
              <w:marBottom w:val="0"/>
              <w:divBdr>
                <w:top w:val="none" w:sz="0" w:space="0" w:color="auto"/>
                <w:left w:val="none" w:sz="0" w:space="0" w:color="auto"/>
                <w:bottom w:val="none" w:sz="0" w:space="0" w:color="auto"/>
                <w:right w:val="none" w:sz="0" w:space="0" w:color="auto"/>
              </w:divBdr>
              <w:divsChild>
                <w:div w:id="846362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8345709">
          <w:marLeft w:val="0"/>
          <w:marRight w:val="0"/>
          <w:marTop w:val="0"/>
          <w:marBottom w:val="0"/>
          <w:divBdr>
            <w:top w:val="none" w:sz="0" w:space="0" w:color="auto"/>
            <w:left w:val="none" w:sz="0" w:space="0" w:color="auto"/>
            <w:bottom w:val="none" w:sz="0" w:space="0" w:color="auto"/>
            <w:right w:val="none" w:sz="0" w:space="0" w:color="auto"/>
          </w:divBdr>
        </w:div>
        <w:div w:id="615064602">
          <w:marLeft w:val="0"/>
          <w:marRight w:val="0"/>
          <w:marTop w:val="0"/>
          <w:marBottom w:val="0"/>
          <w:divBdr>
            <w:top w:val="none" w:sz="0" w:space="0" w:color="auto"/>
            <w:left w:val="none" w:sz="0" w:space="0" w:color="auto"/>
            <w:bottom w:val="none" w:sz="0" w:space="0" w:color="auto"/>
            <w:right w:val="none" w:sz="0" w:space="0" w:color="auto"/>
          </w:divBdr>
          <w:divsChild>
            <w:div w:id="989749609">
              <w:marLeft w:val="0"/>
              <w:marRight w:val="0"/>
              <w:marTop w:val="0"/>
              <w:marBottom w:val="0"/>
              <w:divBdr>
                <w:top w:val="none" w:sz="0" w:space="0" w:color="auto"/>
                <w:left w:val="none" w:sz="0" w:space="0" w:color="auto"/>
                <w:bottom w:val="none" w:sz="0" w:space="0" w:color="auto"/>
                <w:right w:val="none" w:sz="0" w:space="0" w:color="auto"/>
              </w:divBdr>
            </w:div>
          </w:divsChild>
        </w:div>
        <w:div w:id="886991369">
          <w:marLeft w:val="0"/>
          <w:marRight w:val="0"/>
          <w:marTop w:val="0"/>
          <w:marBottom w:val="0"/>
          <w:divBdr>
            <w:top w:val="none" w:sz="0" w:space="0" w:color="auto"/>
            <w:left w:val="none" w:sz="0" w:space="0" w:color="auto"/>
            <w:bottom w:val="none" w:sz="0" w:space="0" w:color="auto"/>
            <w:right w:val="none" w:sz="0" w:space="0" w:color="auto"/>
          </w:divBdr>
          <w:divsChild>
            <w:div w:id="448477326">
              <w:marLeft w:val="0"/>
              <w:marRight w:val="0"/>
              <w:marTop w:val="0"/>
              <w:marBottom w:val="0"/>
              <w:divBdr>
                <w:top w:val="none" w:sz="0" w:space="0" w:color="auto"/>
                <w:left w:val="none" w:sz="0" w:space="0" w:color="auto"/>
                <w:bottom w:val="none" w:sz="0" w:space="0" w:color="auto"/>
                <w:right w:val="none" w:sz="0" w:space="0" w:color="auto"/>
              </w:divBdr>
            </w:div>
          </w:divsChild>
        </w:div>
        <w:div w:id="889652930">
          <w:marLeft w:val="0"/>
          <w:marRight w:val="0"/>
          <w:marTop w:val="0"/>
          <w:marBottom w:val="0"/>
          <w:divBdr>
            <w:top w:val="none" w:sz="0" w:space="0" w:color="auto"/>
            <w:left w:val="none" w:sz="0" w:space="0" w:color="auto"/>
            <w:bottom w:val="none" w:sz="0" w:space="0" w:color="auto"/>
            <w:right w:val="none" w:sz="0" w:space="0" w:color="auto"/>
          </w:divBdr>
        </w:div>
        <w:div w:id="1102917614">
          <w:marLeft w:val="0"/>
          <w:marRight w:val="0"/>
          <w:marTop w:val="0"/>
          <w:marBottom w:val="0"/>
          <w:divBdr>
            <w:top w:val="none" w:sz="0" w:space="0" w:color="auto"/>
            <w:left w:val="none" w:sz="0" w:space="0" w:color="auto"/>
            <w:bottom w:val="none" w:sz="0" w:space="0" w:color="auto"/>
            <w:right w:val="none" w:sz="0" w:space="0" w:color="auto"/>
          </w:divBdr>
        </w:div>
        <w:div w:id="1426732601">
          <w:marLeft w:val="0"/>
          <w:marRight w:val="0"/>
          <w:marTop w:val="300"/>
          <w:marBottom w:val="0"/>
          <w:divBdr>
            <w:top w:val="none" w:sz="0" w:space="0" w:color="auto"/>
            <w:left w:val="none" w:sz="0" w:space="0" w:color="auto"/>
            <w:bottom w:val="none" w:sz="0" w:space="0" w:color="auto"/>
            <w:right w:val="none" w:sz="0" w:space="0" w:color="auto"/>
          </w:divBdr>
          <w:divsChild>
            <w:div w:id="1281452929">
              <w:marLeft w:val="0"/>
              <w:marRight w:val="0"/>
              <w:marTop w:val="0"/>
              <w:marBottom w:val="0"/>
              <w:divBdr>
                <w:top w:val="none" w:sz="0" w:space="0" w:color="auto"/>
                <w:left w:val="none" w:sz="0" w:space="0" w:color="auto"/>
                <w:bottom w:val="none" w:sz="0" w:space="0" w:color="auto"/>
                <w:right w:val="none" w:sz="0" w:space="0" w:color="auto"/>
              </w:divBdr>
              <w:divsChild>
                <w:div w:id="799500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477479">
          <w:marLeft w:val="0"/>
          <w:marRight w:val="0"/>
          <w:marTop w:val="300"/>
          <w:marBottom w:val="0"/>
          <w:divBdr>
            <w:top w:val="none" w:sz="0" w:space="0" w:color="auto"/>
            <w:left w:val="none" w:sz="0" w:space="0" w:color="auto"/>
            <w:bottom w:val="none" w:sz="0" w:space="0" w:color="auto"/>
            <w:right w:val="none" w:sz="0" w:space="0" w:color="auto"/>
          </w:divBdr>
          <w:divsChild>
            <w:div w:id="27462435">
              <w:marLeft w:val="0"/>
              <w:marRight w:val="0"/>
              <w:marTop w:val="0"/>
              <w:marBottom w:val="0"/>
              <w:divBdr>
                <w:top w:val="none" w:sz="0" w:space="0" w:color="auto"/>
                <w:left w:val="none" w:sz="0" w:space="0" w:color="auto"/>
                <w:bottom w:val="none" w:sz="0" w:space="0" w:color="auto"/>
                <w:right w:val="none" w:sz="0" w:space="0" w:color="auto"/>
              </w:divBdr>
              <w:divsChild>
                <w:div w:id="1404179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442602">
          <w:marLeft w:val="0"/>
          <w:marRight w:val="0"/>
          <w:marTop w:val="0"/>
          <w:marBottom w:val="0"/>
          <w:divBdr>
            <w:top w:val="none" w:sz="0" w:space="0" w:color="auto"/>
            <w:left w:val="none" w:sz="0" w:space="0" w:color="auto"/>
            <w:bottom w:val="none" w:sz="0" w:space="0" w:color="auto"/>
            <w:right w:val="none" w:sz="0" w:space="0" w:color="auto"/>
          </w:divBdr>
          <w:divsChild>
            <w:div w:id="1588927799">
              <w:marLeft w:val="0"/>
              <w:marRight w:val="0"/>
              <w:marTop w:val="0"/>
              <w:marBottom w:val="0"/>
              <w:divBdr>
                <w:top w:val="none" w:sz="0" w:space="0" w:color="auto"/>
                <w:left w:val="none" w:sz="0" w:space="0" w:color="auto"/>
                <w:bottom w:val="none" w:sz="0" w:space="0" w:color="auto"/>
                <w:right w:val="none" w:sz="0" w:space="0" w:color="auto"/>
              </w:divBdr>
            </w:div>
          </w:divsChild>
        </w:div>
        <w:div w:id="1825048154">
          <w:marLeft w:val="0"/>
          <w:marRight w:val="0"/>
          <w:marTop w:val="0"/>
          <w:marBottom w:val="0"/>
          <w:divBdr>
            <w:top w:val="none" w:sz="0" w:space="0" w:color="auto"/>
            <w:left w:val="none" w:sz="0" w:space="0" w:color="auto"/>
            <w:bottom w:val="none" w:sz="0" w:space="0" w:color="auto"/>
            <w:right w:val="none" w:sz="0" w:space="0" w:color="auto"/>
          </w:divBdr>
          <w:divsChild>
            <w:div w:id="1841314339">
              <w:marLeft w:val="0"/>
              <w:marRight w:val="0"/>
              <w:marTop w:val="0"/>
              <w:marBottom w:val="0"/>
              <w:divBdr>
                <w:top w:val="none" w:sz="0" w:space="0" w:color="auto"/>
                <w:left w:val="none" w:sz="0" w:space="0" w:color="auto"/>
                <w:bottom w:val="none" w:sz="0" w:space="0" w:color="auto"/>
                <w:right w:val="none" w:sz="0" w:space="0" w:color="auto"/>
              </w:divBdr>
            </w:div>
          </w:divsChild>
        </w:div>
        <w:div w:id="1827545955">
          <w:marLeft w:val="0"/>
          <w:marRight w:val="0"/>
          <w:marTop w:val="0"/>
          <w:marBottom w:val="0"/>
          <w:divBdr>
            <w:top w:val="none" w:sz="0" w:space="0" w:color="auto"/>
            <w:left w:val="none" w:sz="0" w:space="0" w:color="auto"/>
            <w:bottom w:val="none" w:sz="0" w:space="0" w:color="auto"/>
            <w:right w:val="none" w:sz="0" w:space="0" w:color="auto"/>
          </w:divBdr>
          <w:divsChild>
            <w:div w:id="1362363435">
              <w:marLeft w:val="0"/>
              <w:marRight w:val="0"/>
              <w:marTop w:val="0"/>
              <w:marBottom w:val="0"/>
              <w:divBdr>
                <w:top w:val="none" w:sz="0" w:space="0" w:color="auto"/>
                <w:left w:val="none" w:sz="0" w:space="0" w:color="auto"/>
                <w:bottom w:val="none" w:sz="0" w:space="0" w:color="auto"/>
                <w:right w:val="none" w:sz="0" w:space="0" w:color="auto"/>
              </w:divBdr>
            </w:div>
          </w:divsChild>
        </w:div>
        <w:div w:id="1843205384">
          <w:marLeft w:val="0"/>
          <w:marRight w:val="0"/>
          <w:marTop w:val="0"/>
          <w:marBottom w:val="0"/>
          <w:divBdr>
            <w:top w:val="none" w:sz="0" w:space="0" w:color="auto"/>
            <w:left w:val="none" w:sz="0" w:space="0" w:color="auto"/>
            <w:bottom w:val="none" w:sz="0" w:space="0" w:color="auto"/>
            <w:right w:val="none" w:sz="0" w:space="0" w:color="auto"/>
          </w:divBdr>
        </w:div>
        <w:div w:id="2107312592">
          <w:marLeft w:val="0"/>
          <w:marRight w:val="0"/>
          <w:marTop w:val="0"/>
          <w:marBottom w:val="0"/>
          <w:divBdr>
            <w:top w:val="none" w:sz="0" w:space="0" w:color="auto"/>
            <w:left w:val="none" w:sz="0" w:space="0" w:color="auto"/>
            <w:bottom w:val="none" w:sz="0" w:space="0" w:color="auto"/>
            <w:right w:val="none" w:sz="0" w:space="0" w:color="auto"/>
          </w:divBdr>
        </w:div>
      </w:divsChild>
    </w:div>
    <w:div w:id="1720934746">
      <w:bodyDiv w:val="1"/>
      <w:marLeft w:val="0"/>
      <w:marRight w:val="0"/>
      <w:marTop w:val="0"/>
      <w:marBottom w:val="0"/>
      <w:divBdr>
        <w:top w:val="none" w:sz="0" w:space="0" w:color="auto"/>
        <w:left w:val="none" w:sz="0" w:space="0" w:color="auto"/>
        <w:bottom w:val="none" w:sz="0" w:space="0" w:color="auto"/>
        <w:right w:val="none" w:sz="0" w:space="0" w:color="auto"/>
      </w:divBdr>
      <w:divsChild>
        <w:div w:id="10107087">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sChild>
            <w:div w:id="1996638733">
              <w:marLeft w:val="0"/>
              <w:marRight w:val="0"/>
              <w:marTop w:val="0"/>
              <w:marBottom w:val="0"/>
              <w:divBdr>
                <w:top w:val="none" w:sz="0" w:space="0" w:color="auto"/>
                <w:left w:val="none" w:sz="0" w:space="0" w:color="auto"/>
                <w:bottom w:val="none" w:sz="0" w:space="0" w:color="auto"/>
                <w:right w:val="none" w:sz="0" w:space="0" w:color="auto"/>
              </w:divBdr>
              <w:divsChild>
                <w:div w:id="328362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292336">
          <w:marLeft w:val="0"/>
          <w:marRight w:val="0"/>
          <w:marTop w:val="300"/>
          <w:marBottom w:val="0"/>
          <w:divBdr>
            <w:top w:val="none" w:sz="0" w:space="0" w:color="auto"/>
            <w:left w:val="none" w:sz="0" w:space="0" w:color="auto"/>
            <w:bottom w:val="none" w:sz="0" w:space="0" w:color="auto"/>
            <w:right w:val="none" w:sz="0" w:space="0" w:color="auto"/>
          </w:divBdr>
          <w:divsChild>
            <w:div w:id="578028478">
              <w:marLeft w:val="0"/>
              <w:marRight w:val="0"/>
              <w:marTop w:val="0"/>
              <w:marBottom w:val="0"/>
              <w:divBdr>
                <w:top w:val="none" w:sz="0" w:space="0" w:color="auto"/>
                <w:left w:val="none" w:sz="0" w:space="0" w:color="auto"/>
                <w:bottom w:val="none" w:sz="0" w:space="0" w:color="auto"/>
                <w:right w:val="none" w:sz="0" w:space="0" w:color="auto"/>
              </w:divBdr>
              <w:divsChild>
                <w:div w:id="585499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8657627">
          <w:marLeft w:val="0"/>
          <w:marRight w:val="0"/>
          <w:marTop w:val="0"/>
          <w:marBottom w:val="0"/>
          <w:divBdr>
            <w:top w:val="none" w:sz="0" w:space="0" w:color="auto"/>
            <w:left w:val="none" w:sz="0" w:space="0" w:color="auto"/>
            <w:bottom w:val="none" w:sz="0" w:space="0" w:color="auto"/>
            <w:right w:val="none" w:sz="0" w:space="0" w:color="auto"/>
          </w:divBdr>
        </w:div>
        <w:div w:id="590091824">
          <w:marLeft w:val="0"/>
          <w:marRight w:val="0"/>
          <w:marTop w:val="0"/>
          <w:marBottom w:val="0"/>
          <w:divBdr>
            <w:top w:val="none" w:sz="0" w:space="0" w:color="auto"/>
            <w:left w:val="none" w:sz="0" w:space="0" w:color="auto"/>
            <w:bottom w:val="none" w:sz="0" w:space="0" w:color="auto"/>
            <w:right w:val="none" w:sz="0" w:space="0" w:color="auto"/>
          </w:divBdr>
        </w:div>
        <w:div w:id="637613354">
          <w:marLeft w:val="0"/>
          <w:marRight w:val="0"/>
          <w:marTop w:val="0"/>
          <w:marBottom w:val="0"/>
          <w:divBdr>
            <w:top w:val="none" w:sz="0" w:space="0" w:color="auto"/>
            <w:left w:val="none" w:sz="0" w:space="0" w:color="auto"/>
            <w:bottom w:val="none" w:sz="0" w:space="0" w:color="auto"/>
            <w:right w:val="none" w:sz="0" w:space="0" w:color="auto"/>
          </w:divBdr>
          <w:divsChild>
            <w:div w:id="536508969">
              <w:marLeft w:val="0"/>
              <w:marRight w:val="0"/>
              <w:marTop w:val="0"/>
              <w:marBottom w:val="0"/>
              <w:divBdr>
                <w:top w:val="none" w:sz="0" w:space="0" w:color="auto"/>
                <w:left w:val="none" w:sz="0" w:space="0" w:color="auto"/>
                <w:bottom w:val="none" w:sz="0" w:space="0" w:color="auto"/>
                <w:right w:val="none" w:sz="0" w:space="0" w:color="auto"/>
              </w:divBdr>
            </w:div>
          </w:divsChild>
        </w:div>
        <w:div w:id="731998922">
          <w:marLeft w:val="0"/>
          <w:marRight w:val="0"/>
          <w:marTop w:val="0"/>
          <w:marBottom w:val="0"/>
          <w:divBdr>
            <w:top w:val="none" w:sz="0" w:space="0" w:color="auto"/>
            <w:left w:val="none" w:sz="0" w:space="0" w:color="auto"/>
            <w:bottom w:val="none" w:sz="0" w:space="0" w:color="auto"/>
            <w:right w:val="none" w:sz="0" w:space="0" w:color="auto"/>
          </w:divBdr>
          <w:divsChild>
            <w:div w:id="37821456">
              <w:marLeft w:val="0"/>
              <w:marRight w:val="0"/>
              <w:marTop w:val="0"/>
              <w:marBottom w:val="0"/>
              <w:divBdr>
                <w:top w:val="none" w:sz="0" w:space="0" w:color="auto"/>
                <w:left w:val="none" w:sz="0" w:space="0" w:color="auto"/>
                <w:bottom w:val="none" w:sz="0" w:space="0" w:color="auto"/>
                <w:right w:val="none" w:sz="0" w:space="0" w:color="auto"/>
              </w:divBdr>
            </w:div>
          </w:divsChild>
        </w:div>
        <w:div w:id="771128318">
          <w:marLeft w:val="0"/>
          <w:marRight w:val="0"/>
          <w:marTop w:val="0"/>
          <w:marBottom w:val="0"/>
          <w:divBdr>
            <w:top w:val="none" w:sz="0" w:space="0" w:color="auto"/>
            <w:left w:val="none" w:sz="0" w:space="0" w:color="auto"/>
            <w:bottom w:val="none" w:sz="0" w:space="0" w:color="auto"/>
            <w:right w:val="none" w:sz="0" w:space="0" w:color="auto"/>
          </w:divBdr>
          <w:divsChild>
            <w:div w:id="2033142503">
              <w:marLeft w:val="0"/>
              <w:marRight w:val="0"/>
              <w:marTop w:val="0"/>
              <w:marBottom w:val="0"/>
              <w:divBdr>
                <w:top w:val="none" w:sz="0" w:space="0" w:color="auto"/>
                <w:left w:val="none" w:sz="0" w:space="0" w:color="auto"/>
                <w:bottom w:val="none" w:sz="0" w:space="0" w:color="auto"/>
                <w:right w:val="none" w:sz="0" w:space="0" w:color="auto"/>
              </w:divBdr>
            </w:div>
          </w:divsChild>
        </w:div>
        <w:div w:id="887424357">
          <w:marLeft w:val="0"/>
          <w:marRight w:val="0"/>
          <w:marTop w:val="0"/>
          <w:marBottom w:val="0"/>
          <w:divBdr>
            <w:top w:val="none" w:sz="0" w:space="0" w:color="auto"/>
            <w:left w:val="none" w:sz="0" w:space="0" w:color="auto"/>
            <w:bottom w:val="none" w:sz="0" w:space="0" w:color="auto"/>
            <w:right w:val="none" w:sz="0" w:space="0" w:color="auto"/>
          </w:divBdr>
          <w:divsChild>
            <w:div w:id="1338457677">
              <w:marLeft w:val="0"/>
              <w:marRight w:val="0"/>
              <w:marTop w:val="0"/>
              <w:marBottom w:val="0"/>
              <w:divBdr>
                <w:top w:val="none" w:sz="0" w:space="0" w:color="auto"/>
                <w:left w:val="none" w:sz="0" w:space="0" w:color="auto"/>
                <w:bottom w:val="none" w:sz="0" w:space="0" w:color="auto"/>
                <w:right w:val="none" w:sz="0" w:space="0" w:color="auto"/>
              </w:divBdr>
            </w:div>
          </w:divsChild>
        </w:div>
        <w:div w:id="1028482270">
          <w:marLeft w:val="0"/>
          <w:marRight w:val="0"/>
          <w:marTop w:val="0"/>
          <w:marBottom w:val="0"/>
          <w:divBdr>
            <w:top w:val="none" w:sz="0" w:space="0" w:color="auto"/>
            <w:left w:val="none" w:sz="0" w:space="0" w:color="auto"/>
            <w:bottom w:val="none" w:sz="0" w:space="0" w:color="auto"/>
            <w:right w:val="none" w:sz="0" w:space="0" w:color="auto"/>
          </w:divBdr>
          <w:divsChild>
            <w:div w:id="1560551151">
              <w:marLeft w:val="0"/>
              <w:marRight w:val="0"/>
              <w:marTop w:val="0"/>
              <w:marBottom w:val="0"/>
              <w:divBdr>
                <w:top w:val="none" w:sz="0" w:space="0" w:color="auto"/>
                <w:left w:val="none" w:sz="0" w:space="0" w:color="auto"/>
                <w:bottom w:val="none" w:sz="0" w:space="0" w:color="auto"/>
                <w:right w:val="none" w:sz="0" w:space="0" w:color="auto"/>
              </w:divBdr>
            </w:div>
          </w:divsChild>
        </w:div>
        <w:div w:id="1142649698">
          <w:marLeft w:val="0"/>
          <w:marRight w:val="0"/>
          <w:marTop w:val="0"/>
          <w:marBottom w:val="0"/>
          <w:divBdr>
            <w:top w:val="none" w:sz="0" w:space="0" w:color="auto"/>
            <w:left w:val="none" w:sz="0" w:space="0" w:color="auto"/>
            <w:bottom w:val="none" w:sz="0" w:space="0" w:color="auto"/>
            <w:right w:val="none" w:sz="0" w:space="0" w:color="auto"/>
          </w:divBdr>
          <w:divsChild>
            <w:div w:id="990060888">
              <w:marLeft w:val="0"/>
              <w:marRight w:val="0"/>
              <w:marTop w:val="0"/>
              <w:marBottom w:val="0"/>
              <w:divBdr>
                <w:top w:val="none" w:sz="0" w:space="0" w:color="auto"/>
                <w:left w:val="none" w:sz="0" w:space="0" w:color="auto"/>
                <w:bottom w:val="none" w:sz="0" w:space="0" w:color="auto"/>
                <w:right w:val="none" w:sz="0" w:space="0" w:color="auto"/>
              </w:divBdr>
            </w:div>
          </w:divsChild>
        </w:div>
        <w:div w:id="1287195827">
          <w:marLeft w:val="0"/>
          <w:marRight w:val="0"/>
          <w:marTop w:val="0"/>
          <w:marBottom w:val="0"/>
          <w:divBdr>
            <w:top w:val="none" w:sz="0" w:space="0" w:color="auto"/>
            <w:left w:val="none" w:sz="0" w:space="0" w:color="auto"/>
            <w:bottom w:val="none" w:sz="0" w:space="0" w:color="auto"/>
            <w:right w:val="none" w:sz="0" w:space="0" w:color="auto"/>
          </w:divBdr>
        </w:div>
        <w:div w:id="1523130571">
          <w:marLeft w:val="0"/>
          <w:marRight w:val="0"/>
          <w:marTop w:val="300"/>
          <w:marBottom w:val="0"/>
          <w:divBdr>
            <w:top w:val="none" w:sz="0" w:space="0" w:color="auto"/>
            <w:left w:val="none" w:sz="0" w:space="0" w:color="auto"/>
            <w:bottom w:val="none" w:sz="0" w:space="0" w:color="auto"/>
            <w:right w:val="none" w:sz="0" w:space="0" w:color="auto"/>
          </w:divBdr>
          <w:divsChild>
            <w:div w:id="707797437">
              <w:marLeft w:val="0"/>
              <w:marRight w:val="0"/>
              <w:marTop w:val="0"/>
              <w:marBottom w:val="0"/>
              <w:divBdr>
                <w:top w:val="none" w:sz="0" w:space="0" w:color="auto"/>
                <w:left w:val="none" w:sz="0" w:space="0" w:color="auto"/>
                <w:bottom w:val="none" w:sz="0" w:space="0" w:color="auto"/>
                <w:right w:val="none" w:sz="0" w:space="0" w:color="auto"/>
              </w:divBdr>
              <w:divsChild>
                <w:div w:id="452789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706816">
          <w:marLeft w:val="0"/>
          <w:marRight w:val="0"/>
          <w:marTop w:val="0"/>
          <w:marBottom w:val="0"/>
          <w:divBdr>
            <w:top w:val="none" w:sz="0" w:space="0" w:color="auto"/>
            <w:left w:val="none" w:sz="0" w:space="0" w:color="auto"/>
            <w:bottom w:val="none" w:sz="0" w:space="0" w:color="auto"/>
            <w:right w:val="none" w:sz="0" w:space="0" w:color="auto"/>
          </w:divBdr>
          <w:divsChild>
            <w:div w:id="1113088990">
              <w:marLeft w:val="0"/>
              <w:marRight w:val="0"/>
              <w:marTop w:val="0"/>
              <w:marBottom w:val="0"/>
              <w:divBdr>
                <w:top w:val="none" w:sz="0" w:space="0" w:color="auto"/>
                <w:left w:val="none" w:sz="0" w:space="0" w:color="auto"/>
                <w:bottom w:val="none" w:sz="0" w:space="0" w:color="auto"/>
                <w:right w:val="none" w:sz="0" w:space="0" w:color="auto"/>
              </w:divBdr>
            </w:div>
          </w:divsChild>
        </w:div>
        <w:div w:id="1688561745">
          <w:marLeft w:val="0"/>
          <w:marRight w:val="0"/>
          <w:marTop w:val="300"/>
          <w:marBottom w:val="0"/>
          <w:divBdr>
            <w:top w:val="none" w:sz="0" w:space="0" w:color="auto"/>
            <w:left w:val="none" w:sz="0" w:space="0" w:color="auto"/>
            <w:bottom w:val="none" w:sz="0" w:space="0" w:color="auto"/>
            <w:right w:val="none" w:sz="0" w:space="0" w:color="auto"/>
          </w:divBdr>
          <w:divsChild>
            <w:div w:id="1370763897">
              <w:marLeft w:val="0"/>
              <w:marRight w:val="0"/>
              <w:marTop w:val="0"/>
              <w:marBottom w:val="0"/>
              <w:divBdr>
                <w:top w:val="none" w:sz="0" w:space="0" w:color="auto"/>
                <w:left w:val="none" w:sz="0" w:space="0" w:color="auto"/>
                <w:bottom w:val="none" w:sz="0" w:space="0" w:color="auto"/>
                <w:right w:val="none" w:sz="0" w:space="0" w:color="auto"/>
              </w:divBdr>
              <w:divsChild>
                <w:div w:id="676351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019579">
          <w:marLeft w:val="0"/>
          <w:marRight w:val="0"/>
          <w:marTop w:val="0"/>
          <w:marBottom w:val="0"/>
          <w:divBdr>
            <w:top w:val="none" w:sz="0" w:space="0" w:color="auto"/>
            <w:left w:val="none" w:sz="0" w:space="0" w:color="auto"/>
            <w:bottom w:val="none" w:sz="0" w:space="0" w:color="auto"/>
            <w:right w:val="none" w:sz="0" w:space="0" w:color="auto"/>
          </w:divBdr>
        </w:div>
        <w:div w:id="1980304008">
          <w:marLeft w:val="0"/>
          <w:marRight w:val="0"/>
          <w:marTop w:val="0"/>
          <w:marBottom w:val="0"/>
          <w:divBdr>
            <w:top w:val="none" w:sz="0" w:space="0" w:color="auto"/>
            <w:left w:val="none" w:sz="0" w:space="0" w:color="auto"/>
            <w:bottom w:val="none" w:sz="0" w:space="0" w:color="auto"/>
            <w:right w:val="none" w:sz="0" w:space="0" w:color="auto"/>
          </w:divBdr>
        </w:div>
      </w:divsChild>
    </w:div>
    <w:div w:id="1721051688">
      <w:bodyDiv w:val="1"/>
      <w:marLeft w:val="0"/>
      <w:marRight w:val="0"/>
      <w:marTop w:val="0"/>
      <w:marBottom w:val="0"/>
      <w:divBdr>
        <w:top w:val="none" w:sz="0" w:space="0" w:color="auto"/>
        <w:left w:val="none" w:sz="0" w:space="0" w:color="auto"/>
        <w:bottom w:val="none" w:sz="0" w:space="0" w:color="auto"/>
        <w:right w:val="none" w:sz="0" w:space="0" w:color="auto"/>
      </w:divBdr>
      <w:divsChild>
        <w:div w:id="1078285767">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sChild>
            <w:div w:id="1517038241">
              <w:marLeft w:val="0"/>
              <w:marRight w:val="0"/>
              <w:marTop w:val="0"/>
              <w:marBottom w:val="0"/>
              <w:divBdr>
                <w:top w:val="none" w:sz="0" w:space="0" w:color="auto"/>
                <w:left w:val="none" w:sz="0" w:space="0" w:color="auto"/>
                <w:bottom w:val="none" w:sz="0" w:space="0" w:color="auto"/>
                <w:right w:val="none" w:sz="0" w:space="0" w:color="auto"/>
              </w:divBdr>
            </w:div>
          </w:divsChild>
        </w:div>
        <w:div w:id="2097286624">
          <w:marLeft w:val="0"/>
          <w:marRight w:val="0"/>
          <w:marTop w:val="0"/>
          <w:marBottom w:val="0"/>
          <w:divBdr>
            <w:top w:val="none" w:sz="0" w:space="0" w:color="auto"/>
            <w:left w:val="none" w:sz="0" w:space="0" w:color="auto"/>
            <w:bottom w:val="none" w:sz="0" w:space="0" w:color="auto"/>
            <w:right w:val="none" w:sz="0" w:space="0" w:color="auto"/>
          </w:divBdr>
        </w:div>
        <w:div w:id="1770468494">
          <w:marLeft w:val="0"/>
          <w:marRight w:val="0"/>
          <w:marTop w:val="0"/>
          <w:marBottom w:val="0"/>
          <w:divBdr>
            <w:top w:val="none" w:sz="0" w:space="0" w:color="auto"/>
            <w:left w:val="none" w:sz="0" w:space="0" w:color="auto"/>
            <w:bottom w:val="none" w:sz="0" w:space="0" w:color="auto"/>
            <w:right w:val="none" w:sz="0" w:space="0" w:color="auto"/>
          </w:divBdr>
          <w:divsChild>
            <w:div w:id="1734691231">
              <w:marLeft w:val="0"/>
              <w:marRight w:val="0"/>
              <w:marTop w:val="0"/>
              <w:marBottom w:val="0"/>
              <w:divBdr>
                <w:top w:val="none" w:sz="0" w:space="0" w:color="auto"/>
                <w:left w:val="none" w:sz="0" w:space="0" w:color="auto"/>
                <w:bottom w:val="none" w:sz="0" w:space="0" w:color="auto"/>
                <w:right w:val="none" w:sz="0" w:space="0" w:color="auto"/>
              </w:divBdr>
            </w:div>
          </w:divsChild>
        </w:div>
        <w:div w:id="1071318370">
          <w:marLeft w:val="0"/>
          <w:marRight w:val="0"/>
          <w:marTop w:val="0"/>
          <w:marBottom w:val="0"/>
          <w:divBdr>
            <w:top w:val="none" w:sz="0" w:space="0" w:color="auto"/>
            <w:left w:val="none" w:sz="0" w:space="0" w:color="auto"/>
            <w:bottom w:val="none" w:sz="0" w:space="0" w:color="auto"/>
            <w:right w:val="none" w:sz="0" w:space="0" w:color="auto"/>
          </w:divBdr>
        </w:div>
        <w:div w:id="958417573">
          <w:marLeft w:val="0"/>
          <w:marRight w:val="0"/>
          <w:marTop w:val="0"/>
          <w:marBottom w:val="0"/>
          <w:divBdr>
            <w:top w:val="none" w:sz="0" w:space="0" w:color="auto"/>
            <w:left w:val="none" w:sz="0" w:space="0" w:color="auto"/>
            <w:bottom w:val="none" w:sz="0" w:space="0" w:color="auto"/>
            <w:right w:val="none" w:sz="0" w:space="0" w:color="auto"/>
          </w:divBdr>
          <w:divsChild>
            <w:div w:id="155927585">
              <w:marLeft w:val="0"/>
              <w:marRight w:val="0"/>
              <w:marTop w:val="0"/>
              <w:marBottom w:val="0"/>
              <w:divBdr>
                <w:top w:val="none" w:sz="0" w:space="0" w:color="auto"/>
                <w:left w:val="none" w:sz="0" w:space="0" w:color="auto"/>
                <w:bottom w:val="none" w:sz="0" w:space="0" w:color="auto"/>
                <w:right w:val="none" w:sz="0" w:space="0" w:color="auto"/>
              </w:divBdr>
            </w:div>
          </w:divsChild>
        </w:div>
        <w:div w:id="836531975">
          <w:marLeft w:val="0"/>
          <w:marRight w:val="0"/>
          <w:marTop w:val="0"/>
          <w:marBottom w:val="0"/>
          <w:divBdr>
            <w:top w:val="none" w:sz="0" w:space="0" w:color="auto"/>
            <w:left w:val="none" w:sz="0" w:space="0" w:color="auto"/>
            <w:bottom w:val="none" w:sz="0" w:space="0" w:color="auto"/>
            <w:right w:val="none" w:sz="0" w:space="0" w:color="auto"/>
          </w:divBdr>
        </w:div>
        <w:div w:id="408617416">
          <w:marLeft w:val="0"/>
          <w:marRight w:val="0"/>
          <w:marTop w:val="0"/>
          <w:marBottom w:val="0"/>
          <w:divBdr>
            <w:top w:val="none" w:sz="0" w:space="0" w:color="auto"/>
            <w:left w:val="none" w:sz="0" w:space="0" w:color="auto"/>
            <w:bottom w:val="none" w:sz="0" w:space="0" w:color="auto"/>
            <w:right w:val="none" w:sz="0" w:space="0" w:color="auto"/>
          </w:divBdr>
          <w:divsChild>
            <w:div w:id="10838257">
              <w:marLeft w:val="0"/>
              <w:marRight w:val="0"/>
              <w:marTop w:val="0"/>
              <w:marBottom w:val="0"/>
              <w:divBdr>
                <w:top w:val="none" w:sz="0" w:space="0" w:color="auto"/>
                <w:left w:val="none" w:sz="0" w:space="0" w:color="auto"/>
                <w:bottom w:val="none" w:sz="0" w:space="0" w:color="auto"/>
                <w:right w:val="none" w:sz="0" w:space="0" w:color="auto"/>
              </w:divBdr>
            </w:div>
          </w:divsChild>
        </w:div>
        <w:div w:id="1887793623">
          <w:marLeft w:val="0"/>
          <w:marRight w:val="0"/>
          <w:marTop w:val="0"/>
          <w:marBottom w:val="0"/>
          <w:divBdr>
            <w:top w:val="none" w:sz="0" w:space="0" w:color="auto"/>
            <w:left w:val="none" w:sz="0" w:space="0" w:color="auto"/>
            <w:bottom w:val="none" w:sz="0" w:space="0" w:color="auto"/>
            <w:right w:val="none" w:sz="0" w:space="0" w:color="auto"/>
          </w:divBdr>
        </w:div>
        <w:div w:id="566034587">
          <w:marLeft w:val="0"/>
          <w:marRight w:val="0"/>
          <w:marTop w:val="0"/>
          <w:marBottom w:val="0"/>
          <w:divBdr>
            <w:top w:val="none" w:sz="0" w:space="0" w:color="auto"/>
            <w:left w:val="none" w:sz="0" w:space="0" w:color="auto"/>
            <w:bottom w:val="none" w:sz="0" w:space="0" w:color="auto"/>
            <w:right w:val="none" w:sz="0" w:space="0" w:color="auto"/>
          </w:divBdr>
          <w:divsChild>
            <w:div w:id="1722484077">
              <w:marLeft w:val="0"/>
              <w:marRight w:val="0"/>
              <w:marTop w:val="0"/>
              <w:marBottom w:val="0"/>
              <w:divBdr>
                <w:top w:val="none" w:sz="0" w:space="0" w:color="auto"/>
                <w:left w:val="none" w:sz="0" w:space="0" w:color="auto"/>
                <w:bottom w:val="none" w:sz="0" w:space="0" w:color="auto"/>
                <w:right w:val="none" w:sz="0" w:space="0" w:color="auto"/>
              </w:divBdr>
            </w:div>
          </w:divsChild>
        </w:div>
        <w:div w:id="1373192039">
          <w:marLeft w:val="0"/>
          <w:marRight w:val="0"/>
          <w:marTop w:val="0"/>
          <w:marBottom w:val="0"/>
          <w:divBdr>
            <w:top w:val="none" w:sz="0" w:space="0" w:color="auto"/>
            <w:left w:val="none" w:sz="0" w:space="0" w:color="auto"/>
            <w:bottom w:val="none" w:sz="0" w:space="0" w:color="auto"/>
            <w:right w:val="none" w:sz="0" w:space="0" w:color="auto"/>
          </w:divBdr>
        </w:div>
        <w:div w:id="270937581">
          <w:marLeft w:val="0"/>
          <w:marRight w:val="0"/>
          <w:marTop w:val="0"/>
          <w:marBottom w:val="0"/>
          <w:divBdr>
            <w:top w:val="none" w:sz="0" w:space="0" w:color="auto"/>
            <w:left w:val="none" w:sz="0" w:space="0" w:color="auto"/>
            <w:bottom w:val="none" w:sz="0" w:space="0" w:color="auto"/>
            <w:right w:val="none" w:sz="0" w:space="0" w:color="auto"/>
          </w:divBdr>
          <w:divsChild>
            <w:div w:id="2084134822">
              <w:marLeft w:val="0"/>
              <w:marRight w:val="0"/>
              <w:marTop w:val="0"/>
              <w:marBottom w:val="0"/>
              <w:divBdr>
                <w:top w:val="none" w:sz="0" w:space="0" w:color="auto"/>
                <w:left w:val="none" w:sz="0" w:space="0" w:color="auto"/>
                <w:bottom w:val="none" w:sz="0" w:space="0" w:color="auto"/>
                <w:right w:val="none" w:sz="0" w:space="0" w:color="auto"/>
              </w:divBdr>
            </w:div>
          </w:divsChild>
        </w:div>
        <w:div w:id="1652903424">
          <w:marLeft w:val="0"/>
          <w:marRight w:val="0"/>
          <w:marTop w:val="0"/>
          <w:marBottom w:val="0"/>
          <w:divBdr>
            <w:top w:val="none" w:sz="0" w:space="0" w:color="auto"/>
            <w:left w:val="none" w:sz="0" w:space="0" w:color="auto"/>
            <w:bottom w:val="none" w:sz="0" w:space="0" w:color="auto"/>
            <w:right w:val="none" w:sz="0" w:space="0" w:color="auto"/>
          </w:divBdr>
        </w:div>
        <w:div w:id="409815757">
          <w:marLeft w:val="0"/>
          <w:marRight w:val="0"/>
          <w:marTop w:val="0"/>
          <w:marBottom w:val="0"/>
          <w:divBdr>
            <w:top w:val="none" w:sz="0" w:space="0" w:color="auto"/>
            <w:left w:val="none" w:sz="0" w:space="0" w:color="auto"/>
            <w:bottom w:val="none" w:sz="0" w:space="0" w:color="auto"/>
            <w:right w:val="none" w:sz="0" w:space="0" w:color="auto"/>
          </w:divBdr>
          <w:divsChild>
            <w:div w:id="1755589259">
              <w:marLeft w:val="0"/>
              <w:marRight w:val="0"/>
              <w:marTop w:val="0"/>
              <w:marBottom w:val="0"/>
              <w:divBdr>
                <w:top w:val="none" w:sz="0" w:space="0" w:color="auto"/>
                <w:left w:val="none" w:sz="0" w:space="0" w:color="auto"/>
                <w:bottom w:val="none" w:sz="0" w:space="0" w:color="auto"/>
                <w:right w:val="none" w:sz="0" w:space="0" w:color="auto"/>
              </w:divBdr>
            </w:div>
          </w:divsChild>
        </w:div>
        <w:div w:id="333921747">
          <w:marLeft w:val="0"/>
          <w:marRight w:val="0"/>
          <w:marTop w:val="300"/>
          <w:marBottom w:val="0"/>
          <w:divBdr>
            <w:top w:val="none" w:sz="0" w:space="0" w:color="auto"/>
            <w:left w:val="none" w:sz="0" w:space="0" w:color="auto"/>
            <w:bottom w:val="none" w:sz="0" w:space="0" w:color="auto"/>
            <w:right w:val="none" w:sz="0" w:space="0" w:color="auto"/>
          </w:divBdr>
          <w:divsChild>
            <w:div w:id="620768893">
              <w:marLeft w:val="0"/>
              <w:marRight w:val="0"/>
              <w:marTop w:val="0"/>
              <w:marBottom w:val="0"/>
              <w:divBdr>
                <w:top w:val="none" w:sz="0" w:space="0" w:color="auto"/>
                <w:left w:val="none" w:sz="0" w:space="0" w:color="auto"/>
                <w:bottom w:val="none" w:sz="0" w:space="0" w:color="auto"/>
                <w:right w:val="none" w:sz="0" w:space="0" w:color="auto"/>
              </w:divBdr>
              <w:divsChild>
                <w:div w:id="7062997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328426">
          <w:marLeft w:val="0"/>
          <w:marRight w:val="0"/>
          <w:marTop w:val="300"/>
          <w:marBottom w:val="0"/>
          <w:divBdr>
            <w:top w:val="none" w:sz="0" w:space="0" w:color="auto"/>
            <w:left w:val="none" w:sz="0" w:space="0" w:color="auto"/>
            <w:bottom w:val="none" w:sz="0" w:space="0" w:color="auto"/>
            <w:right w:val="none" w:sz="0" w:space="0" w:color="auto"/>
          </w:divBdr>
          <w:divsChild>
            <w:div w:id="722632616">
              <w:marLeft w:val="0"/>
              <w:marRight w:val="0"/>
              <w:marTop w:val="0"/>
              <w:marBottom w:val="0"/>
              <w:divBdr>
                <w:top w:val="none" w:sz="0" w:space="0" w:color="auto"/>
                <w:left w:val="none" w:sz="0" w:space="0" w:color="auto"/>
                <w:bottom w:val="none" w:sz="0" w:space="0" w:color="auto"/>
                <w:right w:val="none" w:sz="0" w:space="0" w:color="auto"/>
              </w:divBdr>
              <w:divsChild>
                <w:div w:id="1815903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3667677">
          <w:marLeft w:val="0"/>
          <w:marRight w:val="0"/>
          <w:marTop w:val="300"/>
          <w:marBottom w:val="0"/>
          <w:divBdr>
            <w:top w:val="none" w:sz="0" w:space="0" w:color="auto"/>
            <w:left w:val="none" w:sz="0" w:space="0" w:color="auto"/>
            <w:bottom w:val="none" w:sz="0" w:space="0" w:color="auto"/>
            <w:right w:val="none" w:sz="0" w:space="0" w:color="auto"/>
          </w:divBdr>
          <w:divsChild>
            <w:div w:id="21824223">
              <w:marLeft w:val="0"/>
              <w:marRight w:val="0"/>
              <w:marTop w:val="0"/>
              <w:marBottom w:val="0"/>
              <w:divBdr>
                <w:top w:val="none" w:sz="0" w:space="0" w:color="auto"/>
                <w:left w:val="none" w:sz="0" w:space="0" w:color="auto"/>
                <w:bottom w:val="none" w:sz="0" w:space="0" w:color="auto"/>
                <w:right w:val="none" w:sz="0" w:space="0" w:color="auto"/>
              </w:divBdr>
              <w:divsChild>
                <w:div w:id="2088072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7581901">
          <w:marLeft w:val="0"/>
          <w:marRight w:val="0"/>
          <w:marTop w:val="300"/>
          <w:marBottom w:val="0"/>
          <w:divBdr>
            <w:top w:val="none" w:sz="0" w:space="0" w:color="auto"/>
            <w:left w:val="none" w:sz="0" w:space="0" w:color="auto"/>
            <w:bottom w:val="none" w:sz="0" w:space="0" w:color="auto"/>
            <w:right w:val="none" w:sz="0" w:space="0" w:color="auto"/>
          </w:divBdr>
          <w:divsChild>
            <w:div w:id="556818904">
              <w:marLeft w:val="0"/>
              <w:marRight w:val="0"/>
              <w:marTop w:val="0"/>
              <w:marBottom w:val="0"/>
              <w:divBdr>
                <w:top w:val="none" w:sz="0" w:space="0" w:color="auto"/>
                <w:left w:val="none" w:sz="0" w:space="0" w:color="auto"/>
                <w:bottom w:val="none" w:sz="0" w:space="0" w:color="auto"/>
                <w:right w:val="none" w:sz="0" w:space="0" w:color="auto"/>
              </w:divBdr>
              <w:divsChild>
                <w:div w:id="1510682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1321058">
      <w:bodyDiv w:val="1"/>
      <w:marLeft w:val="0"/>
      <w:marRight w:val="0"/>
      <w:marTop w:val="0"/>
      <w:marBottom w:val="0"/>
      <w:divBdr>
        <w:top w:val="none" w:sz="0" w:space="0" w:color="auto"/>
        <w:left w:val="none" w:sz="0" w:space="0" w:color="auto"/>
        <w:bottom w:val="none" w:sz="0" w:space="0" w:color="auto"/>
        <w:right w:val="none" w:sz="0" w:space="0" w:color="auto"/>
      </w:divBdr>
      <w:divsChild>
        <w:div w:id="90978959">
          <w:marLeft w:val="0"/>
          <w:marRight w:val="0"/>
          <w:marTop w:val="0"/>
          <w:marBottom w:val="0"/>
          <w:divBdr>
            <w:top w:val="none" w:sz="0" w:space="0" w:color="auto"/>
            <w:left w:val="none" w:sz="0" w:space="0" w:color="auto"/>
            <w:bottom w:val="none" w:sz="0" w:space="0" w:color="auto"/>
            <w:right w:val="none" w:sz="0" w:space="0" w:color="auto"/>
          </w:divBdr>
        </w:div>
        <w:div w:id="193885429">
          <w:marLeft w:val="0"/>
          <w:marRight w:val="0"/>
          <w:marTop w:val="0"/>
          <w:marBottom w:val="0"/>
          <w:divBdr>
            <w:top w:val="none" w:sz="0" w:space="0" w:color="auto"/>
            <w:left w:val="none" w:sz="0" w:space="0" w:color="auto"/>
            <w:bottom w:val="none" w:sz="0" w:space="0" w:color="auto"/>
            <w:right w:val="none" w:sz="0" w:space="0" w:color="auto"/>
          </w:divBdr>
          <w:divsChild>
            <w:div w:id="402527951">
              <w:marLeft w:val="0"/>
              <w:marRight w:val="0"/>
              <w:marTop w:val="0"/>
              <w:marBottom w:val="0"/>
              <w:divBdr>
                <w:top w:val="none" w:sz="0" w:space="0" w:color="auto"/>
                <w:left w:val="none" w:sz="0" w:space="0" w:color="auto"/>
                <w:bottom w:val="none" w:sz="0" w:space="0" w:color="auto"/>
                <w:right w:val="none" w:sz="0" w:space="0" w:color="auto"/>
              </w:divBdr>
            </w:div>
          </w:divsChild>
        </w:div>
        <w:div w:id="304286992">
          <w:marLeft w:val="0"/>
          <w:marRight w:val="0"/>
          <w:marTop w:val="0"/>
          <w:marBottom w:val="0"/>
          <w:divBdr>
            <w:top w:val="none" w:sz="0" w:space="0" w:color="auto"/>
            <w:left w:val="none" w:sz="0" w:space="0" w:color="auto"/>
            <w:bottom w:val="none" w:sz="0" w:space="0" w:color="auto"/>
            <w:right w:val="none" w:sz="0" w:space="0" w:color="auto"/>
          </w:divBdr>
        </w:div>
        <w:div w:id="1133402780">
          <w:marLeft w:val="0"/>
          <w:marRight w:val="0"/>
          <w:marTop w:val="0"/>
          <w:marBottom w:val="0"/>
          <w:divBdr>
            <w:top w:val="none" w:sz="0" w:space="0" w:color="auto"/>
            <w:left w:val="none" w:sz="0" w:space="0" w:color="auto"/>
            <w:bottom w:val="none" w:sz="0" w:space="0" w:color="auto"/>
            <w:right w:val="none" w:sz="0" w:space="0" w:color="auto"/>
          </w:divBdr>
          <w:divsChild>
            <w:div w:id="777796941">
              <w:marLeft w:val="0"/>
              <w:marRight w:val="0"/>
              <w:marTop w:val="0"/>
              <w:marBottom w:val="0"/>
              <w:divBdr>
                <w:top w:val="none" w:sz="0" w:space="0" w:color="auto"/>
                <w:left w:val="none" w:sz="0" w:space="0" w:color="auto"/>
                <w:bottom w:val="none" w:sz="0" w:space="0" w:color="auto"/>
                <w:right w:val="none" w:sz="0" w:space="0" w:color="auto"/>
              </w:divBdr>
            </w:div>
          </w:divsChild>
        </w:div>
        <w:div w:id="877663892">
          <w:marLeft w:val="0"/>
          <w:marRight w:val="0"/>
          <w:marTop w:val="0"/>
          <w:marBottom w:val="0"/>
          <w:divBdr>
            <w:top w:val="none" w:sz="0" w:space="0" w:color="auto"/>
            <w:left w:val="none" w:sz="0" w:space="0" w:color="auto"/>
            <w:bottom w:val="none" w:sz="0" w:space="0" w:color="auto"/>
            <w:right w:val="none" w:sz="0" w:space="0" w:color="auto"/>
          </w:divBdr>
        </w:div>
        <w:div w:id="1283000790">
          <w:marLeft w:val="0"/>
          <w:marRight w:val="0"/>
          <w:marTop w:val="0"/>
          <w:marBottom w:val="0"/>
          <w:divBdr>
            <w:top w:val="none" w:sz="0" w:space="0" w:color="auto"/>
            <w:left w:val="none" w:sz="0" w:space="0" w:color="auto"/>
            <w:bottom w:val="none" w:sz="0" w:space="0" w:color="auto"/>
            <w:right w:val="none" w:sz="0" w:space="0" w:color="auto"/>
          </w:divBdr>
          <w:divsChild>
            <w:div w:id="1054961630">
              <w:marLeft w:val="0"/>
              <w:marRight w:val="0"/>
              <w:marTop w:val="0"/>
              <w:marBottom w:val="0"/>
              <w:divBdr>
                <w:top w:val="none" w:sz="0" w:space="0" w:color="auto"/>
                <w:left w:val="none" w:sz="0" w:space="0" w:color="auto"/>
                <w:bottom w:val="none" w:sz="0" w:space="0" w:color="auto"/>
                <w:right w:val="none" w:sz="0" w:space="0" w:color="auto"/>
              </w:divBdr>
            </w:div>
          </w:divsChild>
        </w:div>
        <w:div w:id="1860506670">
          <w:marLeft w:val="0"/>
          <w:marRight w:val="0"/>
          <w:marTop w:val="0"/>
          <w:marBottom w:val="0"/>
          <w:divBdr>
            <w:top w:val="none" w:sz="0" w:space="0" w:color="auto"/>
            <w:left w:val="none" w:sz="0" w:space="0" w:color="auto"/>
            <w:bottom w:val="none" w:sz="0" w:space="0" w:color="auto"/>
            <w:right w:val="none" w:sz="0" w:space="0" w:color="auto"/>
          </w:divBdr>
        </w:div>
        <w:div w:id="433130104">
          <w:marLeft w:val="0"/>
          <w:marRight w:val="0"/>
          <w:marTop w:val="0"/>
          <w:marBottom w:val="0"/>
          <w:divBdr>
            <w:top w:val="none" w:sz="0" w:space="0" w:color="auto"/>
            <w:left w:val="none" w:sz="0" w:space="0" w:color="auto"/>
            <w:bottom w:val="none" w:sz="0" w:space="0" w:color="auto"/>
            <w:right w:val="none" w:sz="0" w:space="0" w:color="auto"/>
          </w:divBdr>
          <w:divsChild>
            <w:div w:id="608901272">
              <w:marLeft w:val="0"/>
              <w:marRight w:val="0"/>
              <w:marTop w:val="0"/>
              <w:marBottom w:val="0"/>
              <w:divBdr>
                <w:top w:val="none" w:sz="0" w:space="0" w:color="auto"/>
                <w:left w:val="none" w:sz="0" w:space="0" w:color="auto"/>
                <w:bottom w:val="none" w:sz="0" w:space="0" w:color="auto"/>
                <w:right w:val="none" w:sz="0" w:space="0" w:color="auto"/>
              </w:divBdr>
            </w:div>
          </w:divsChild>
        </w:div>
        <w:div w:id="915742978">
          <w:marLeft w:val="0"/>
          <w:marRight w:val="0"/>
          <w:marTop w:val="0"/>
          <w:marBottom w:val="0"/>
          <w:divBdr>
            <w:top w:val="none" w:sz="0" w:space="0" w:color="auto"/>
            <w:left w:val="none" w:sz="0" w:space="0" w:color="auto"/>
            <w:bottom w:val="none" w:sz="0" w:space="0" w:color="auto"/>
            <w:right w:val="none" w:sz="0" w:space="0" w:color="auto"/>
          </w:divBdr>
        </w:div>
        <w:div w:id="467165404">
          <w:marLeft w:val="0"/>
          <w:marRight w:val="0"/>
          <w:marTop w:val="0"/>
          <w:marBottom w:val="0"/>
          <w:divBdr>
            <w:top w:val="none" w:sz="0" w:space="0" w:color="auto"/>
            <w:left w:val="none" w:sz="0" w:space="0" w:color="auto"/>
            <w:bottom w:val="none" w:sz="0" w:space="0" w:color="auto"/>
            <w:right w:val="none" w:sz="0" w:space="0" w:color="auto"/>
          </w:divBdr>
          <w:divsChild>
            <w:div w:id="1237865515">
              <w:marLeft w:val="0"/>
              <w:marRight w:val="0"/>
              <w:marTop w:val="0"/>
              <w:marBottom w:val="0"/>
              <w:divBdr>
                <w:top w:val="none" w:sz="0" w:space="0" w:color="auto"/>
                <w:left w:val="none" w:sz="0" w:space="0" w:color="auto"/>
                <w:bottom w:val="none" w:sz="0" w:space="0" w:color="auto"/>
                <w:right w:val="none" w:sz="0" w:space="0" w:color="auto"/>
              </w:divBdr>
            </w:div>
          </w:divsChild>
        </w:div>
        <w:div w:id="1878157690">
          <w:marLeft w:val="0"/>
          <w:marRight w:val="0"/>
          <w:marTop w:val="0"/>
          <w:marBottom w:val="0"/>
          <w:divBdr>
            <w:top w:val="none" w:sz="0" w:space="0" w:color="auto"/>
            <w:left w:val="none" w:sz="0" w:space="0" w:color="auto"/>
            <w:bottom w:val="none" w:sz="0" w:space="0" w:color="auto"/>
            <w:right w:val="none" w:sz="0" w:space="0" w:color="auto"/>
          </w:divBdr>
        </w:div>
        <w:div w:id="551693759">
          <w:marLeft w:val="0"/>
          <w:marRight w:val="0"/>
          <w:marTop w:val="0"/>
          <w:marBottom w:val="0"/>
          <w:divBdr>
            <w:top w:val="none" w:sz="0" w:space="0" w:color="auto"/>
            <w:left w:val="none" w:sz="0" w:space="0" w:color="auto"/>
            <w:bottom w:val="none" w:sz="0" w:space="0" w:color="auto"/>
            <w:right w:val="none" w:sz="0" w:space="0" w:color="auto"/>
          </w:divBdr>
          <w:divsChild>
            <w:div w:id="308897693">
              <w:marLeft w:val="0"/>
              <w:marRight w:val="0"/>
              <w:marTop w:val="0"/>
              <w:marBottom w:val="0"/>
              <w:divBdr>
                <w:top w:val="none" w:sz="0" w:space="0" w:color="auto"/>
                <w:left w:val="none" w:sz="0" w:space="0" w:color="auto"/>
                <w:bottom w:val="none" w:sz="0" w:space="0" w:color="auto"/>
                <w:right w:val="none" w:sz="0" w:space="0" w:color="auto"/>
              </w:divBdr>
            </w:div>
          </w:divsChild>
        </w:div>
        <w:div w:id="385372617">
          <w:marLeft w:val="0"/>
          <w:marRight w:val="0"/>
          <w:marTop w:val="0"/>
          <w:marBottom w:val="0"/>
          <w:divBdr>
            <w:top w:val="none" w:sz="0" w:space="0" w:color="auto"/>
            <w:left w:val="none" w:sz="0" w:space="0" w:color="auto"/>
            <w:bottom w:val="none" w:sz="0" w:space="0" w:color="auto"/>
            <w:right w:val="none" w:sz="0" w:space="0" w:color="auto"/>
          </w:divBdr>
        </w:div>
        <w:div w:id="706610504">
          <w:marLeft w:val="0"/>
          <w:marRight w:val="0"/>
          <w:marTop w:val="0"/>
          <w:marBottom w:val="0"/>
          <w:divBdr>
            <w:top w:val="none" w:sz="0" w:space="0" w:color="auto"/>
            <w:left w:val="none" w:sz="0" w:space="0" w:color="auto"/>
            <w:bottom w:val="none" w:sz="0" w:space="0" w:color="auto"/>
            <w:right w:val="none" w:sz="0" w:space="0" w:color="auto"/>
          </w:divBdr>
          <w:divsChild>
            <w:div w:id="754858046">
              <w:marLeft w:val="0"/>
              <w:marRight w:val="0"/>
              <w:marTop w:val="0"/>
              <w:marBottom w:val="0"/>
              <w:divBdr>
                <w:top w:val="none" w:sz="0" w:space="0" w:color="auto"/>
                <w:left w:val="none" w:sz="0" w:space="0" w:color="auto"/>
                <w:bottom w:val="none" w:sz="0" w:space="0" w:color="auto"/>
                <w:right w:val="none" w:sz="0" w:space="0" w:color="auto"/>
              </w:divBdr>
            </w:div>
          </w:divsChild>
        </w:div>
        <w:div w:id="280961075">
          <w:marLeft w:val="0"/>
          <w:marRight w:val="0"/>
          <w:marTop w:val="300"/>
          <w:marBottom w:val="0"/>
          <w:divBdr>
            <w:top w:val="none" w:sz="0" w:space="0" w:color="auto"/>
            <w:left w:val="none" w:sz="0" w:space="0" w:color="auto"/>
            <w:bottom w:val="none" w:sz="0" w:space="0" w:color="auto"/>
            <w:right w:val="none" w:sz="0" w:space="0" w:color="auto"/>
          </w:divBdr>
          <w:divsChild>
            <w:div w:id="1543202190">
              <w:marLeft w:val="0"/>
              <w:marRight w:val="0"/>
              <w:marTop w:val="0"/>
              <w:marBottom w:val="0"/>
              <w:divBdr>
                <w:top w:val="none" w:sz="0" w:space="0" w:color="auto"/>
                <w:left w:val="none" w:sz="0" w:space="0" w:color="auto"/>
                <w:bottom w:val="none" w:sz="0" w:space="0" w:color="auto"/>
                <w:right w:val="none" w:sz="0" w:space="0" w:color="auto"/>
              </w:divBdr>
              <w:divsChild>
                <w:div w:id="868253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816088">
          <w:marLeft w:val="0"/>
          <w:marRight w:val="0"/>
          <w:marTop w:val="300"/>
          <w:marBottom w:val="0"/>
          <w:divBdr>
            <w:top w:val="none" w:sz="0" w:space="0" w:color="auto"/>
            <w:left w:val="none" w:sz="0" w:space="0" w:color="auto"/>
            <w:bottom w:val="none" w:sz="0" w:space="0" w:color="auto"/>
            <w:right w:val="none" w:sz="0" w:space="0" w:color="auto"/>
          </w:divBdr>
          <w:divsChild>
            <w:div w:id="697850726">
              <w:marLeft w:val="0"/>
              <w:marRight w:val="0"/>
              <w:marTop w:val="0"/>
              <w:marBottom w:val="0"/>
              <w:divBdr>
                <w:top w:val="none" w:sz="0" w:space="0" w:color="auto"/>
                <w:left w:val="none" w:sz="0" w:space="0" w:color="auto"/>
                <w:bottom w:val="none" w:sz="0" w:space="0" w:color="auto"/>
                <w:right w:val="none" w:sz="0" w:space="0" w:color="auto"/>
              </w:divBdr>
              <w:divsChild>
                <w:div w:id="1278752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8874388">
          <w:marLeft w:val="0"/>
          <w:marRight w:val="0"/>
          <w:marTop w:val="300"/>
          <w:marBottom w:val="0"/>
          <w:divBdr>
            <w:top w:val="none" w:sz="0" w:space="0" w:color="auto"/>
            <w:left w:val="none" w:sz="0" w:space="0" w:color="auto"/>
            <w:bottom w:val="none" w:sz="0" w:space="0" w:color="auto"/>
            <w:right w:val="none" w:sz="0" w:space="0" w:color="auto"/>
          </w:divBdr>
          <w:divsChild>
            <w:div w:id="207566755">
              <w:marLeft w:val="0"/>
              <w:marRight w:val="0"/>
              <w:marTop w:val="0"/>
              <w:marBottom w:val="0"/>
              <w:divBdr>
                <w:top w:val="none" w:sz="0" w:space="0" w:color="auto"/>
                <w:left w:val="none" w:sz="0" w:space="0" w:color="auto"/>
                <w:bottom w:val="none" w:sz="0" w:space="0" w:color="auto"/>
                <w:right w:val="none" w:sz="0" w:space="0" w:color="auto"/>
              </w:divBdr>
              <w:divsChild>
                <w:div w:id="1487240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0008138">
          <w:marLeft w:val="0"/>
          <w:marRight w:val="0"/>
          <w:marTop w:val="300"/>
          <w:marBottom w:val="0"/>
          <w:divBdr>
            <w:top w:val="none" w:sz="0" w:space="0" w:color="auto"/>
            <w:left w:val="none" w:sz="0" w:space="0" w:color="auto"/>
            <w:bottom w:val="none" w:sz="0" w:space="0" w:color="auto"/>
            <w:right w:val="none" w:sz="0" w:space="0" w:color="auto"/>
          </w:divBdr>
          <w:divsChild>
            <w:div w:id="1848446564">
              <w:marLeft w:val="0"/>
              <w:marRight w:val="0"/>
              <w:marTop w:val="0"/>
              <w:marBottom w:val="0"/>
              <w:divBdr>
                <w:top w:val="none" w:sz="0" w:space="0" w:color="auto"/>
                <w:left w:val="none" w:sz="0" w:space="0" w:color="auto"/>
                <w:bottom w:val="none" w:sz="0" w:space="0" w:color="auto"/>
                <w:right w:val="none" w:sz="0" w:space="0" w:color="auto"/>
              </w:divBdr>
              <w:divsChild>
                <w:div w:id="1015037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4331958">
      <w:bodyDiv w:val="1"/>
      <w:marLeft w:val="0"/>
      <w:marRight w:val="0"/>
      <w:marTop w:val="0"/>
      <w:marBottom w:val="0"/>
      <w:divBdr>
        <w:top w:val="none" w:sz="0" w:space="0" w:color="auto"/>
        <w:left w:val="none" w:sz="0" w:space="0" w:color="auto"/>
        <w:bottom w:val="none" w:sz="0" w:space="0" w:color="auto"/>
        <w:right w:val="none" w:sz="0" w:space="0" w:color="auto"/>
      </w:divBdr>
      <w:divsChild>
        <w:div w:id="198666858">
          <w:marLeft w:val="0"/>
          <w:marRight w:val="0"/>
          <w:marTop w:val="0"/>
          <w:marBottom w:val="0"/>
          <w:divBdr>
            <w:top w:val="none" w:sz="0" w:space="0" w:color="auto"/>
            <w:left w:val="none" w:sz="0" w:space="0" w:color="auto"/>
            <w:bottom w:val="none" w:sz="0" w:space="0" w:color="auto"/>
            <w:right w:val="none" w:sz="0" w:space="0" w:color="auto"/>
          </w:divBdr>
          <w:divsChild>
            <w:div w:id="1143622008">
              <w:marLeft w:val="0"/>
              <w:marRight w:val="0"/>
              <w:marTop w:val="0"/>
              <w:marBottom w:val="0"/>
              <w:divBdr>
                <w:top w:val="none" w:sz="0" w:space="0" w:color="auto"/>
                <w:left w:val="none" w:sz="0" w:space="0" w:color="auto"/>
                <w:bottom w:val="none" w:sz="0" w:space="0" w:color="auto"/>
                <w:right w:val="none" w:sz="0" w:space="0" w:color="auto"/>
              </w:divBdr>
            </w:div>
          </w:divsChild>
        </w:div>
        <w:div w:id="313996632">
          <w:marLeft w:val="0"/>
          <w:marRight w:val="0"/>
          <w:marTop w:val="0"/>
          <w:marBottom w:val="0"/>
          <w:divBdr>
            <w:top w:val="none" w:sz="0" w:space="0" w:color="auto"/>
            <w:left w:val="none" w:sz="0" w:space="0" w:color="auto"/>
            <w:bottom w:val="none" w:sz="0" w:space="0" w:color="auto"/>
            <w:right w:val="none" w:sz="0" w:space="0" w:color="auto"/>
          </w:divBdr>
          <w:divsChild>
            <w:div w:id="1130171220">
              <w:marLeft w:val="0"/>
              <w:marRight w:val="0"/>
              <w:marTop w:val="0"/>
              <w:marBottom w:val="0"/>
              <w:divBdr>
                <w:top w:val="none" w:sz="0" w:space="0" w:color="auto"/>
                <w:left w:val="none" w:sz="0" w:space="0" w:color="auto"/>
                <w:bottom w:val="none" w:sz="0" w:space="0" w:color="auto"/>
                <w:right w:val="none" w:sz="0" w:space="0" w:color="auto"/>
              </w:divBdr>
            </w:div>
          </w:divsChild>
        </w:div>
        <w:div w:id="319311060">
          <w:marLeft w:val="0"/>
          <w:marRight w:val="0"/>
          <w:marTop w:val="0"/>
          <w:marBottom w:val="0"/>
          <w:divBdr>
            <w:top w:val="none" w:sz="0" w:space="0" w:color="auto"/>
            <w:left w:val="none" w:sz="0" w:space="0" w:color="auto"/>
            <w:bottom w:val="none" w:sz="0" w:space="0" w:color="auto"/>
            <w:right w:val="none" w:sz="0" w:space="0" w:color="auto"/>
          </w:divBdr>
        </w:div>
        <w:div w:id="490370461">
          <w:marLeft w:val="0"/>
          <w:marRight w:val="0"/>
          <w:marTop w:val="0"/>
          <w:marBottom w:val="0"/>
          <w:divBdr>
            <w:top w:val="none" w:sz="0" w:space="0" w:color="auto"/>
            <w:left w:val="none" w:sz="0" w:space="0" w:color="auto"/>
            <w:bottom w:val="none" w:sz="0" w:space="0" w:color="auto"/>
            <w:right w:val="none" w:sz="0" w:space="0" w:color="auto"/>
          </w:divBdr>
        </w:div>
        <w:div w:id="642807961">
          <w:marLeft w:val="0"/>
          <w:marRight w:val="0"/>
          <w:marTop w:val="0"/>
          <w:marBottom w:val="0"/>
          <w:divBdr>
            <w:top w:val="none" w:sz="0" w:space="0" w:color="auto"/>
            <w:left w:val="none" w:sz="0" w:space="0" w:color="auto"/>
            <w:bottom w:val="none" w:sz="0" w:space="0" w:color="auto"/>
            <w:right w:val="none" w:sz="0" w:space="0" w:color="auto"/>
          </w:divBdr>
        </w:div>
        <w:div w:id="660278766">
          <w:marLeft w:val="0"/>
          <w:marRight w:val="0"/>
          <w:marTop w:val="300"/>
          <w:marBottom w:val="0"/>
          <w:divBdr>
            <w:top w:val="none" w:sz="0" w:space="0" w:color="auto"/>
            <w:left w:val="none" w:sz="0" w:space="0" w:color="auto"/>
            <w:bottom w:val="none" w:sz="0" w:space="0" w:color="auto"/>
            <w:right w:val="none" w:sz="0" w:space="0" w:color="auto"/>
          </w:divBdr>
          <w:divsChild>
            <w:div w:id="1759062620">
              <w:marLeft w:val="0"/>
              <w:marRight w:val="0"/>
              <w:marTop w:val="0"/>
              <w:marBottom w:val="0"/>
              <w:divBdr>
                <w:top w:val="none" w:sz="0" w:space="0" w:color="auto"/>
                <w:left w:val="none" w:sz="0" w:space="0" w:color="auto"/>
                <w:bottom w:val="none" w:sz="0" w:space="0" w:color="auto"/>
                <w:right w:val="none" w:sz="0" w:space="0" w:color="auto"/>
              </w:divBdr>
              <w:divsChild>
                <w:div w:id="396900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3698248">
          <w:marLeft w:val="0"/>
          <w:marRight w:val="0"/>
          <w:marTop w:val="0"/>
          <w:marBottom w:val="0"/>
          <w:divBdr>
            <w:top w:val="none" w:sz="0" w:space="0" w:color="auto"/>
            <w:left w:val="none" w:sz="0" w:space="0" w:color="auto"/>
            <w:bottom w:val="none" w:sz="0" w:space="0" w:color="auto"/>
            <w:right w:val="none" w:sz="0" w:space="0" w:color="auto"/>
          </w:divBdr>
          <w:divsChild>
            <w:div w:id="1118644101">
              <w:marLeft w:val="0"/>
              <w:marRight w:val="0"/>
              <w:marTop w:val="0"/>
              <w:marBottom w:val="0"/>
              <w:divBdr>
                <w:top w:val="none" w:sz="0" w:space="0" w:color="auto"/>
                <w:left w:val="none" w:sz="0" w:space="0" w:color="auto"/>
                <w:bottom w:val="none" w:sz="0" w:space="0" w:color="auto"/>
                <w:right w:val="none" w:sz="0" w:space="0" w:color="auto"/>
              </w:divBdr>
            </w:div>
          </w:divsChild>
        </w:div>
        <w:div w:id="851147747">
          <w:marLeft w:val="0"/>
          <w:marRight w:val="0"/>
          <w:marTop w:val="0"/>
          <w:marBottom w:val="0"/>
          <w:divBdr>
            <w:top w:val="none" w:sz="0" w:space="0" w:color="auto"/>
            <w:left w:val="none" w:sz="0" w:space="0" w:color="auto"/>
            <w:bottom w:val="none" w:sz="0" w:space="0" w:color="auto"/>
            <w:right w:val="none" w:sz="0" w:space="0" w:color="auto"/>
          </w:divBdr>
          <w:divsChild>
            <w:div w:id="1781682410">
              <w:marLeft w:val="0"/>
              <w:marRight w:val="0"/>
              <w:marTop w:val="0"/>
              <w:marBottom w:val="0"/>
              <w:divBdr>
                <w:top w:val="none" w:sz="0" w:space="0" w:color="auto"/>
                <w:left w:val="none" w:sz="0" w:space="0" w:color="auto"/>
                <w:bottom w:val="none" w:sz="0" w:space="0" w:color="auto"/>
                <w:right w:val="none" w:sz="0" w:space="0" w:color="auto"/>
              </w:divBdr>
            </w:div>
          </w:divsChild>
        </w:div>
        <w:div w:id="1022590254">
          <w:marLeft w:val="0"/>
          <w:marRight w:val="0"/>
          <w:marTop w:val="0"/>
          <w:marBottom w:val="0"/>
          <w:divBdr>
            <w:top w:val="none" w:sz="0" w:space="0" w:color="auto"/>
            <w:left w:val="none" w:sz="0" w:space="0" w:color="auto"/>
            <w:bottom w:val="none" w:sz="0" w:space="0" w:color="auto"/>
            <w:right w:val="none" w:sz="0" w:space="0" w:color="auto"/>
          </w:divBdr>
        </w:div>
        <w:div w:id="1084186439">
          <w:marLeft w:val="0"/>
          <w:marRight w:val="0"/>
          <w:marTop w:val="0"/>
          <w:marBottom w:val="0"/>
          <w:divBdr>
            <w:top w:val="none" w:sz="0" w:space="0" w:color="auto"/>
            <w:left w:val="none" w:sz="0" w:space="0" w:color="auto"/>
            <w:bottom w:val="none" w:sz="0" w:space="0" w:color="auto"/>
            <w:right w:val="none" w:sz="0" w:space="0" w:color="auto"/>
          </w:divBdr>
          <w:divsChild>
            <w:div w:id="96369884">
              <w:marLeft w:val="0"/>
              <w:marRight w:val="0"/>
              <w:marTop w:val="0"/>
              <w:marBottom w:val="0"/>
              <w:divBdr>
                <w:top w:val="none" w:sz="0" w:space="0" w:color="auto"/>
                <w:left w:val="none" w:sz="0" w:space="0" w:color="auto"/>
                <w:bottom w:val="none" w:sz="0" w:space="0" w:color="auto"/>
                <w:right w:val="none" w:sz="0" w:space="0" w:color="auto"/>
              </w:divBdr>
            </w:div>
          </w:divsChild>
        </w:div>
        <w:div w:id="1158568454">
          <w:marLeft w:val="0"/>
          <w:marRight w:val="0"/>
          <w:marTop w:val="0"/>
          <w:marBottom w:val="0"/>
          <w:divBdr>
            <w:top w:val="none" w:sz="0" w:space="0" w:color="auto"/>
            <w:left w:val="none" w:sz="0" w:space="0" w:color="auto"/>
            <w:bottom w:val="none" w:sz="0" w:space="0" w:color="auto"/>
            <w:right w:val="none" w:sz="0" w:space="0" w:color="auto"/>
          </w:divBdr>
        </w:div>
        <w:div w:id="1246306528">
          <w:marLeft w:val="0"/>
          <w:marRight w:val="0"/>
          <w:marTop w:val="0"/>
          <w:marBottom w:val="0"/>
          <w:divBdr>
            <w:top w:val="none" w:sz="0" w:space="0" w:color="auto"/>
            <w:left w:val="none" w:sz="0" w:space="0" w:color="auto"/>
            <w:bottom w:val="none" w:sz="0" w:space="0" w:color="auto"/>
            <w:right w:val="none" w:sz="0" w:space="0" w:color="auto"/>
          </w:divBdr>
          <w:divsChild>
            <w:div w:id="381292040">
              <w:marLeft w:val="0"/>
              <w:marRight w:val="0"/>
              <w:marTop w:val="0"/>
              <w:marBottom w:val="0"/>
              <w:divBdr>
                <w:top w:val="none" w:sz="0" w:space="0" w:color="auto"/>
                <w:left w:val="none" w:sz="0" w:space="0" w:color="auto"/>
                <w:bottom w:val="none" w:sz="0" w:space="0" w:color="auto"/>
                <w:right w:val="none" w:sz="0" w:space="0" w:color="auto"/>
              </w:divBdr>
            </w:div>
          </w:divsChild>
        </w:div>
        <w:div w:id="1357075836">
          <w:marLeft w:val="0"/>
          <w:marRight w:val="0"/>
          <w:marTop w:val="300"/>
          <w:marBottom w:val="0"/>
          <w:divBdr>
            <w:top w:val="none" w:sz="0" w:space="0" w:color="auto"/>
            <w:left w:val="none" w:sz="0" w:space="0" w:color="auto"/>
            <w:bottom w:val="none" w:sz="0" w:space="0" w:color="auto"/>
            <w:right w:val="none" w:sz="0" w:space="0" w:color="auto"/>
          </w:divBdr>
          <w:divsChild>
            <w:div w:id="1321664541">
              <w:marLeft w:val="0"/>
              <w:marRight w:val="0"/>
              <w:marTop w:val="0"/>
              <w:marBottom w:val="0"/>
              <w:divBdr>
                <w:top w:val="none" w:sz="0" w:space="0" w:color="auto"/>
                <w:left w:val="none" w:sz="0" w:space="0" w:color="auto"/>
                <w:bottom w:val="none" w:sz="0" w:space="0" w:color="auto"/>
                <w:right w:val="none" w:sz="0" w:space="0" w:color="auto"/>
              </w:divBdr>
              <w:divsChild>
                <w:div w:id="1912495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5320864">
          <w:marLeft w:val="0"/>
          <w:marRight w:val="0"/>
          <w:marTop w:val="0"/>
          <w:marBottom w:val="0"/>
          <w:divBdr>
            <w:top w:val="none" w:sz="0" w:space="0" w:color="auto"/>
            <w:left w:val="none" w:sz="0" w:space="0" w:color="auto"/>
            <w:bottom w:val="none" w:sz="0" w:space="0" w:color="auto"/>
            <w:right w:val="none" w:sz="0" w:space="0" w:color="auto"/>
          </w:divBdr>
        </w:div>
        <w:div w:id="1604460583">
          <w:marLeft w:val="0"/>
          <w:marRight w:val="0"/>
          <w:marTop w:val="0"/>
          <w:marBottom w:val="0"/>
          <w:divBdr>
            <w:top w:val="none" w:sz="0" w:space="0" w:color="auto"/>
            <w:left w:val="none" w:sz="0" w:space="0" w:color="auto"/>
            <w:bottom w:val="none" w:sz="0" w:space="0" w:color="auto"/>
            <w:right w:val="none" w:sz="0" w:space="0" w:color="auto"/>
          </w:divBdr>
        </w:div>
        <w:div w:id="1612586096">
          <w:marLeft w:val="0"/>
          <w:marRight w:val="0"/>
          <w:marTop w:val="300"/>
          <w:marBottom w:val="0"/>
          <w:divBdr>
            <w:top w:val="none" w:sz="0" w:space="0" w:color="auto"/>
            <w:left w:val="none" w:sz="0" w:space="0" w:color="auto"/>
            <w:bottom w:val="none" w:sz="0" w:space="0" w:color="auto"/>
            <w:right w:val="none" w:sz="0" w:space="0" w:color="auto"/>
          </w:divBdr>
          <w:divsChild>
            <w:div w:id="867254059">
              <w:marLeft w:val="0"/>
              <w:marRight w:val="0"/>
              <w:marTop w:val="0"/>
              <w:marBottom w:val="0"/>
              <w:divBdr>
                <w:top w:val="none" w:sz="0" w:space="0" w:color="auto"/>
                <w:left w:val="none" w:sz="0" w:space="0" w:color="auto"/>
                <w:bottom w:val="none" w:sz="0" w:space="0" w:color="auto"/>
                <w:right w:val="none" w:sz="0" w:space="0" w:color="auto"/>
              </w:divBdr>
              <w:divsChild>
                <w:div w:id="2049524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0460002">
          <w:marLeft w:val="0"/>
          <w:marRight w:val="0"/>
          <w:marTop w:val="300"/>
          <w:marBottom w:val="0"/>
          <w:divBdr>
            <w:top w:val="none" w:sz="0" w:space="0" w:color="auto"/>
            <w:left w:val="none" w:sz="0" w:space="0" w:color="auto"/>
            <w:bottom w:val="none" w:sz="0" w:space="0" w:color="auto"/>
            <w:right w:val="none" w:sz="0" w:space="0" w:color="auto"/>
          </w:divBdr>
          <w:divsChild>
            <w:div w:id="2122071187">
              <w:marLeft w:val="0"/>
              <w:marRight w:val="0"/>
              <w:marTop w:val="0"/>
              <w:marBottom w:val="0"/>
              <w:divBdr>
                <w:top w:val="none" w:sz="0" w:space="0" w:color="auto"/>
                <w:left w:val="none" w:sz="0" w:space="0" w:color="auto"/>
                <w:bottom w:val="none" w:sz="0" w:space="0" w:color="auto"/>
                <w:right w:val="none" w:sz="0" w:space="0" w:color="auto"/>
              </w:divBdr>
              <w:divsChild>
                <w:div w:id="1231232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936830">
          <w:marLeft w:val="0"/>
          <w:marRight w:val="0"/>
          <w:marTop w:val="0"/>
          <w:marBottom w:val="0"/>
          <w:divBdr>
            <w:top w:val="none" w:sz="0" w:space="0" w:color="auto"/>
            <w:left w:val="none" w:sz="0" w:space="0" w:color="auto"/>
            <w:bottom w:val="none" w:sz="0" w:space="0" w:color="auto"/>
            <w:right w:val="none" w:sz="0" w:space="0" w:color="auto"/>
          </w:divBdr>
          <w:divsChild>
            <w:div w:id="878783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7802867">
      <w:bodyDiv w:val="1"/>
      <w:marLeft w:val="0"/>
      <w:marRight w:val="0"/>
      <w:marTop w:val="0"/>
      <w:marBottom w:val="0"/>
      <w:divBdr>
        <w:top w:val="none" w:sz="0" w:space="0" w:color="auto"/>
        <w:left w:val="none" w:sz="0" w:space="0" w:color="auto"/>
        <w:bottom w:val="none" w:sz="0" w:space="0" w:color="auto"/>
        <w:right w:val="none" w:sz="0" w:space="0" w:color="auto"/>
      </w:divBdr>
      <w:divsChild>
        <w:div w:id="1410809967">
          <w:marLeft w:val="0"/>
          <w:marRight w:val="0"/>
          <w:marTop w:val="0"/>
          <w:marBottom w:val="0"/>
          <w:divBdr>
            <w:top w:val="none" w:sz="0" w:space="0" w:color="auto"/>
            <w:left w:val="none" w:sz="0" w:space="0" w:color="auto"/>
            <w:bottom w:val="none" w:sz="0" w:space="0" w:color="auto"/>
            <w:right w:val="none" w:sz="0" w:space="0" w:color="auto"/>
          </w:divBdr>
        </w:div>
        <w:div w:id="1184321762">
          <w:marLeft w:val="0"/>
          <w:marRight w:val="0"/>
          <w:marTop w:val="0"/>
          <w:marBottom w:val="0"/>
          <w:divBdr>
            <w:top w:val="none" w:sz="0" w:space="0" w:color="auto"/>
            <w:left w:val="none" w:sz="0" w:space="0" w:color="auto"/>
            <w:bottom w:val="none" w:sz="0" w:space="0" w:color="auto"/>
            <w:right w:val="none" w:sz="0" w:space="0" w:color="auto"/>
          </w:divBdr>
          <w:divsChild>
            <w:div w:id="1865633956">
              <w:marLeft w:val="0"/>
              <w:marRight w:val="0"/>
              <w:marTop w:val="0"/>
              <w:marBottom w:val="0"/>
              <w:divBdr>
                <w:top w:val="none" w:sz="0" w:space="0" w:color="auto"/>
                <w:left w:val="none" w:sz="0" w:space="0" w:color="auto"/>
                <w:bottom w:val="none" w:sz="0" w:space="0" w:color="auto"/>
                <w:right w:val="none" w:sz="0" w:space="0" w:color="auto"/>
              </w:divBdr>
            </w:div>
          </w:divsChild>
        </w:div>
        <w:div w:id="12533660">
          <w:marLeft w:val="0"/>
          <w:marRight w:val="0"/>
          <w:marTop w:val="0"/>
          <w:marBottom w:val="0"/>
          <w:divBdr>
            <w:top w:val="none" w:sz="0" w:space="0" w:color="auto"/>
            <w:left w:val="none" w:sz="0" w:space="0" w:color="auto"/>
            <w:bottom w:val="none" w:sz="0" w:space="0" w:color="auto"/>
            <w:right w:val="none" w:sz="0" w:space="0" w:color="auto"/>
          </w:divBdr>
        </w:div>
        <w:div w:id="2119638384">
          <w:marLeft w:val="0"/>
          <w:marRight w:val="0"/>
          <w:marTop w:val="0"/>
          <w:marBottom w:val="0"/>
          <w:divBdr>
            <w:top w:val="none" w:sz="0" w:space="0" w:color="auto"/>
            <w:left w:val="none" w:sz="0" w:space="0" w:color="auto"/>
            <w:bottom w:val="none" w:sz="0" w:space="0" w:color="auto"/>
            <w:right w:val="none" w:sz="0" w:space="0" w:color="auto"/>
          </w:divBdr>
          <w:divsChild>
            <w:div w:id="1571190509">
              <w:marLeft w:val="0"/>
              <w:marRight w:val="0"/>
              <w:marTop w:val="0"/>
              <w:marBottom w:val="0"/>
              <w:divBdr>
                <w:top w:val="none" w:sz="0" w:space="0" w:color="auto"/>
                <w:left w:val="none" w:sz="0" w:space="0" w:color="auto"/>
                <w:bottom w:val="none" w:sz="0" w:space="0" w:color="auto"/>
                <w:right w:val="none" w:sz="0" w:space="0" w:color="auto"/>
              </w:divBdr>
            </w:div>
          </w:divsChild>
        </w:div>
        <w:div w:id="1840465314">
          <w:marLeft w:val="0"/>
          <w:marRight w:val="0"/>
          <w:marTop w:val="0"/>
          <w:marBottom w:val="0"/>
          <w:divBdr>
            <w:top w:val="none" w:sz="0" w:space="0" w:color="auto"/>
            <w:left w:val="none" w:sz="0" w:space="0" w:color="auto"/>
            <w:bottom w:val="none" w:sz="0" w:space="0" w:color="auto"/>
            <w:right w:val="none" w:sz="0" w:space="0" w:color="auto"/>
          </w:divBdr>
        </w:div>
        <w:div w:id="295599362">
          <w:marLeft w:val="0"/>
          <w:marRight w:val="0"/>
          <w:marTop w:val="0"/>
          <w:marBottom w:val="0"/>
          <w:divBdr>
            <w:top w:val="none" w:sz="0" w:space="0" w:color="auto"/>
            <w:left w:val="none" w:sz="0" w:space="0" w:color="auto"/>
            <w:bottom w:val="none" w:sz="0" w:space="0" w:color="auto"/>
            <w:right w:val="none" w:sz="0" w:space="0" w:color="auto"/>
          </w:divBdr>
          <w:divsChild>
            <w:div w:id="1736971262">
              <w:marLeft w:val="0"/>
              <w:marRight w:val="0"/>
              <w:marTop w:val="0"/>
              <w:marBottom w:val="0"/>
              <w:divBdr>
                <w:top w:val="none" w:sz="0" w:space="0" w:color="auto"/>
                <w:left w:val="none" w:sz="0" w:space="0" w:color="auto"/>
                <w:bottom w:val="none" w:sz="0" w:space="0" w:color="auto"/>
                <w:right w:val="none" w:sz="0" w:space="0" w:color="auto"/>
              </w:divBdr>
            </w:div>
          </w:divsChild>
        </w:div>
        <w:div w:id="1630552334">
          <w:marLeft w:val="0"/>
          <w:marRight w:val="0"/>
          <w:marTop w:val="0"/>
          <w:marBottom w:val="0"/>
          <w:divBdr>
            <w:top w:val="none" w:sz="0" w:space="0" w:color="auto"/>
            <w:left w:val="none" w:sz="0" w:space="0" w:color="auto"/>
            <w:bottom w:val="none" w:sz="0" w:space="0" w:color="auto"/>
            <w:right w:val="none" w:sz="0" w:space="0" w:color="auto"/>
          </w:divBdr>
        </w:div>
        <w:div w:id="2058774818">
          <w:marLeft w:val="0"/>
          <w:marRight w:val="0"/>
          <w:marTop w:val="0"/>
          <w:marBottom w:val="0"/>
          <w:divBdr>
            <w:top w:val="none" w:sz="0" w:space="0" w:color="auto"/>
            <w:left w:val="none" w:sz="0" w:space="0" w:color="auto"/>
            <w:bottom w:val="none" w:sz="0" w:space="0" w:color="auto"/>
            <w:right w:val="none" w:sz="0" w:space="0" w:color="auto"/>
          </w:divBdr>
          <w:divsChild>
            <w:div w:id="1172600557">
              <w:marLeft w:val="0"/>
              <w:marRight w:val="0"/>
              <w:marTop w:val="0"/>
              <w:marBottom w:val="0"/>
              <w:divBdr>
                <w:top w:val="none" w:sz="0" w:space="0" w:color="auto"/>
                <w:left w:val="none" w:sz="0" w:space="0" w:color="auto"/>
                <w:bottom w:val="none" w:sz="0" w:space="0" w:color="auto"/>
                <w:right w:val="none" w:sz="0" w:space="0" w:color="auto"/>
              </w:divBdr>
            </w:div>
          </w:divsChild>
        </w:div>
        <w:div w:id="1856963482">
          <w:marLeft w:val="0"/>
          <w:marRight w:val="0"/>
          <w:marTop w:val="0"/>
          <w:marBottom w:val="0"/>
          <w:divBdr>
            <w:top w:val="none" w:sz="0" w:space="0" w:color="auto"/>
            <w:left w:val="none" w:sz="0" w:space="0" w:color="auto"/>
            <w:bottom w:val="none" w:sz="0" w:space="0" w:color="auto"/>
            <w:right w:val="none" w:sz="0" w:space="0" w:color="auto"/>
          </w:divBdr>
        </w:div>
        <w:div w:id="754866539">
          <w:marLeft w:val="0"/>
          <w:marRight w:val="0"/>
          <w:marTop w:val="0"/>
          <w:marBottom w:val="0"/>
          <w:divBdr>
            <w:top w:val="none" w:sz="0" w:space="0" w:color="auto"/>
            <w:left w:val="none" w:sz="0" w:space="0" w:color="auto"/>
            <w:bottom w:val="none" w:sz="0" w:space="0" w:color="auto"/>
            <w:right w:val="none" w:sz="0" w:space="0" w:color="auto"/>
          </w:divBdr>
          <w:divsChild>
            <w:div w:id="1156413029">
              <w:marLeft w:val="0"/>
              <w:marRight w:val="0"/>
              <w:marTop w:val="0"/>
              <w:marBottom w:val="0"/>
              <w:divBdr>
                <w:top w:val="none" w:sz="0" w:space="0" w:color="auto"/>
                <w:left w:val="none" w:sz="0" w:space="0" w:color="auto"/>
                <w:bottom w:val="none" w:sz="0" w:space="0" w:color="auto"/>
                <w:right w:val="none" w:sz="0" w:space="0" w:color="auto"/>
              </w:divBdr>
            </w:div>
          </w:divsChild>
        </w:div>
        <w:div w:id="276445366">
          <w:marLeft w:val="0"/>
          <w:marRight w:val="0"/>
          <w:marTop w:val="0"/>
          <w:marBottom w:val="0"/>
          <w:divBdr>
            <w:top w:val="none" w:sz="0" w:space="0" w:color="auto"/>
            <w:left w:val="none" w:sz="0" w:space="0" w:color="auto"/>
            <w:bottom w:val="none" w:sz="0" w:space="0" w:color="auto"/>
            <w:right w:val="none" w:sz="0" w:space="0" w:color="auto"/>
          </w:divBdr>
        </w:div>
        <w:div w:id="1431506539">
          <w:marLeft w:val="0"/>
          <w:marRight w:val="0"/>
          <w:marTop w:val="0"/>
          <w:marBottom w:val="0"/>
          <w:divBdr>
            <w:top w:val="none" w:sz="0" w:space="0" w:color="auto"/>
            <w:left w:val="none" w:sz="0" w:space="0" w:color="auto"/>
            <w:bottom w:val="none" w:sz="0" w:space="0" w:color="auto"/>
            <w:right w:val="none" w:sz="0" w:space="0" w:color="auto"/>
          </w:divBdr>
          <w:divsChild>
            <w:div w:id="956446472">
              <w:marLeft w:val="0"/>
              <w:marRight w:val="0"/>
              <w:marTop w:val="0"/>
              <w:marBottom w:val="0"/>
              <w:divBdr>
                <w:top w:val="none" w:sz="0" w:space="0" w:color="auto"/>
                <w:left w:val="none" w:sz="0" w:space="0" w:color="auto"/>
                <w:bottom w:val="none" w:sz="0" w:space="0" w:color="auto"/>
                <w:right w:val="none" w:sz="0" w:space="0" w:color="auto"/>
              </w:divBdr>
            </w:div>
          </w:divsChild>
        </w:div>
        <w:div w:id="616136259">
          <w:marLeft w:val="0"/>
          <w:marRight w:val="0"/>
          <w:marTop w:val="0"/>
          <w:marBottom w:val="0"/>
          <w:divBdr>
            <w:top w:val="none" w:sz="0" w:space="0" w:color="auto"/>
            <w:left w:val="none" w:sz="0" w:space="0" w:color="auto"/>
            <w:bottom w:val="none" w:sz="0" w:space="0" w:color="auto"/>
            <w:right w:val="none" w:sz="0" w:space="0" w:color="auto"/>
          </w:divBdr>
        </w:div>
        <w:div w:id="792334379">
          <w:marLeft w:val="0"/>
          <w:marRight w:val="0"/>
          <w:marTop w:val="0"/>
          <w:marBottom w:val="0"/>
          <w:divBdr>
            <w:top w:val="none" w:sz="0" w:space="0" w:color="auto"/>
            <w:left w:val="none" w:sz="0" w:space="0" w:color="auto"/>
            <w:bottom w:val="none" w:sz="0" w:space="0" w:color="auto"/>
            <w:right w:val="none" w:sz="0" w:space="0" w:color="auto"/>
          </w:divBdr>
          <w:divsChild>
            <w:div w:id="1946112020">
              <w:marLeft w:val="0"/>
              <w:marRight w:val="0"/>
              <w:marTop w:val="0"/>
              <w:marBottom w:val="0"/>
              <w:divBdr>
                <w:top w:val="none" w:sz="0" w:space="0" w:color="auto"/>
                <w:left w:val="none" w:sz="0" w:space="0" w:color="auto"/>
                <w:bottom w:val="none" w:sz="0" w:space="0" w:color="auto"/>
                <w:right w:val="none" w:sz="0" w:space="0" w:color="auto"/>
              </w:divBdr>
            </w:div>
          </w:divsChild>
        </w:div>
        <w:div w:id="1673334648">
          <w:marLeft w:val="0"/>
          <w:marRight w:val="0"/>
          <w:marTop w:val="300"/>
          <w:marBottom w:val="0"/>
          <w:divBdr>
            <w:top w:val="none" w:sz="0" w:space="0" w:color="auto"/>
            <w:left w:val="none" w:sz="0" w:space="0" w:color="auto"/>
            <w:bottom w:val="none" w:sz="0" w:space="0" w:color="auto"/>
            <w:right w:val="none" w:sz="0" w:space="0" w:color="auto"/>
          </w:divBdr>
          <w:divsChild>
            <w:div w:id="852574805">
              <w:marLeft w:val="0"/>
              <w:marRight w:val="0"/>
              <w:marTop w:val="0"/>
              <w:marBottom w:val="0"/>
              <w:divBdr>
                <w:top w:val="none" w:sz="0" w:space="0" w:color="auto"/>
                <w:left w:val="none" w:sz="0" w:space="0" w:color="auto"/>
                <w:bottom w:val="none" w:sz="0" w:space="0" w:color="auto"/>
                <w:right w:val="none" w:sz="0" w:space="0" w:color="auto"/>
              </w:divBdr>
              <w:divsChild>
                <w:div w:id="144541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0190146">
          <w:marLeft w:val="0"/>
          <w:marRight w:val="0"/>
          <w:marTop w:val="300"/>
          <w:marBottom w:val="0"/>
          <w:divBdr>
            <w:top w:val="none" w:sz="0" w:space="0" w:color="auto"/>
            <w:left w:val="none" w:sz="0" w:space="0" w:color="auto"/>
            <w:bottom w:val="none" w:sz="0" w:space="0" w:color="auto"/>
            <w:right w:val="none" w:sz="0" w:space="0" w:color="auto"/>
          </w:divBdr>
          <w:divsChild>
            <w:div w:id="1549103767">
              <w:marLeft w:val="0"/>
              <w:marRight w:val="0"/>
              <w:marTop w:val="0"/>
              <w:marBottom w:val="0"/>
              <w:divBdr>
                <w:top w:val="none" w:sz="0" w:space="0" w:color="auto"/>
                <w:left w:val="none" w:sz="0" w:space="0" w:color="auto"/>
                <w:bottom w:val="none" w:sz="0" w:space="0" w:color="auto"/>
                <w:right w:val="none" w:sz="0" w:space="0" w:color="auto"/>
              </w:divBdr>
              <w:divsChild>
                <w:div w:id="1747145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719555">
          <w:marLeft w:val="0"/>
          <w:marRight w:val="0"/>
          <w:marTop w:val="300"/>
          <w:marBottom w:val="0"/>
          <w:divBdr>
            <w:top w:val="none" w:sz="0" w:space="0" w:color="auto"/>
            <w:left w:val="none" w:sz="0" w:space="0" w:color="auto"/>
            <w:bottom w:val="none" w:sz="0" w:space="0" w:color="auto"/>
            <w:right w:val="none" w:sz="0" w:space="0" w:color="auto"/>
          </w:divBdr>
          <w:divsChild>
            <w:div w:id="1989700231">
              <w:marLeft w:val="0"/>
              <w:marRight w:val="0"/>
              <w:marTop w:val="0"/>
              <w:marBottom w:val="0"/>
              <w:divBdr>
                <w:top w:val="none" w:sz="0" w:space="0" w:color="auto"/>
                <w:left w:val="none" w:sz="0" w:space="0" w:color="auto"/>
                <w:bottom w:val="none" w:sz="0" w:space="0" w:color="auto"/>
                <w:right w:val="none" w:sz="0" w:space="0" w:color="auto"/>
              </w:divBdr>
              <w:divsChild>
                <w:div w:id="251135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7185721">
          <w:marLeft w:val="0"/>
          <w:marRight w:val="0"/>
          <w:marTop w:val="300"/>
          <w:marBottom w:val="0"/>
          <w:divBdr>
            <w:top w:val="none" w:sz="0" w:space="0" w:color="auto"/>
            <w:left w:val="none" w:sz="0" w:space="0" w:color="auto"/>
            <w:bottom w:val="none" w:sz="0" w:space="0" w:color="auto"/>
            <w:right w:val="none" w:sz="0" w:space="0" w:color="auto"/>
          </w:divBdr>
          <w:divsChild>
            <w:div w:id="653417410">
              <w:marLeft w:val="0"/>
              <w:marRight w:val="0"/>
              <w:marTop w:val="0"/>
              <w:marBottom w:val="0"/>
              <w:divBdr>
                <w:top w:val="none" w:sz="0" w:space="0" w:color="auto"/>
                <w:left w:val="none" w:sz="0" w:space="0" w:color="auto"/>
                <w:bottom w:val="none" w:sz="0" w:space="0" w:color="auto"/>
                <w:right w:val="none" w:sz="0" w:space="0" w:color="auto"/>
              </w:divBdr>
              <w:divsChild>
                <w:div w:id="980305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8990199">
      <w:bodyDiv w:val="1"/>
      <w:marLeft w:val="0"/>
      <w:marRight w:val="0"/>
      <w:marTop w:val="0"/>
      <w:marBottom w:val="0"/>
      <w:divBdr>
        <w:top w:val="none" w:sz="0" w:space="0" w:color="auto"/>
        <w:left w:val="none" w:sz="0" w:space="0" w:color="auto"/>
        <w:bottom w:val="none" w:sz="0" w:space="0" w:color="auto"/>
        <w:right w:val="none" w:sz="0" w:space="0" w:color="auto"/>
      </w:divBdr>
      <w:divsChild>
        <w:div w:id="82067230">
          <w:marLeft w:val="0"/>
          <w:marRight w:val="0"/>
          <w:marTop w:val="0"/>
          <w:marBottom w:val="0"/>
          <w:divBdr>
            <w:top w:val="none" w:sz="0" w:space="0" w:color="auto"/>
            <w:left w:val="none" w:sz="0" w:space="0" w:color="auto"/>
            <w:bottom w:val="none" w:sz="0" w:space="0" w:color="auto"/>
            <w:right w:val="none" w:sz="0" w:space="0" w:color="auto"/>
          </w:divBdr>
          <w:divsChild>
            <w:div w:id="1234314486">
              <w:marLeft w:val="0"/>
              <w:marRight w:val="0"/>
              <w:marTop w:val="0"/>
              <w:marBottom w:val="0"/>
              <w:divBdr>
                <w:top w:val="none" w:sz="0" w:space="0" w:color="auto"/>
                <w:left w:val="none" w:sz="0" w:space="0" w:color="auto"/>
                <w:bottom w:val="none" w:sz="0" w:space="0" w:color="auto"/>
                <w:right w:val="none" w:sz="0" w:space="0" w:color="auto"/>
              </w:divBdr>
            </w:div>
          </w:divsChild>
        </w:div>
        <w:div w:id="264071361">
          <w:marLeft w:val="0"/>
          <w:marRight w:val="0"/>
          <w:marTop w:val="300"/>
          <w:marBottom w:val="0"/>
          <w:divBdr>
            <w:top w:val="none" w:sz="0" w:space="0" w:color="auto"/>
            <w:left w:val="none" w:sz="0" w:space="0" w:color="auto"/>
            <w:bottom w:val="none" w:sz="0" w:space="0" w:color="auto"/>
            <w:right w:val="none" w:sz="0" w:space="0" w:color="auto"/>
          </w:divBdr>
          <w:divsChild>
            <w:div w:id="854000681">
              <w:marLeft w:val="0"/>
              <w:marRight w:val="0"/>
              <w:marTop w:val="0"/>
              <w:marBottom w:val="0"/>
              <w:divBdr>
                <w:top w:val="none" w:sz="0" w:space="0" w:color="auto"/>
                <w:left w:val="none" w:sz="0" w:space="0" w:color="auto"/>
                <w:bottom w:val="none" w:sz="0" w:space="0" w:color="auto"/>
                <w:right w:val="none" w:sz="0" w:space="0" w:color="auto"/>
              </w:divBdr>
              <w:divsChild>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8345555">
          <w:marLeft w:val="0"/>
          <w:marRight w:val="0"/>
          <w:marTop w:val="0"/>
          <w:marBottom w:val="0"/>
          <w:divBdr>
            <w:top w:val="none" w:sz="0" w:space="0" w:color="auto"/>
            <w:left w:val="none" w:sz="0" w:space="0" w:color="auto"/>
            <w:bottom w:val="none" w:sz="0" w:space="0" w:color="auto"/>
            <w:right w:val="none" w:sz="0" w:space="0" w:color="auto"/>
          </w:divBdr>
          <w:divsChild>
            <w:div w:id="360323825">
              <w:marLeft w:val="0"/>
              <w:marRight w:val="0"/>
              <w:marTop w:val="0"/>
              <w:marBottom w:val="0"/>
              <w:divBdr>
                <w:top w:val="none" w:sz="0" w:space="0" w:color="auto"/>
                <w:left w:val="none" w:sz="0" w:space="0" w:color="auto"/>
                <w:bottom w:val="none" w:sz="0" w:space="0" w:color="auto"/>
                <w:right w:val="none" w:sz="0" w:space="0" w:color="auto"/>
              </w:divBdr>
            </w:div>
          </w:divsChild>
        </w:div>
        <w:div w:id="651835394">
          <w:marLeft w:val="0"/>
          <w:marRight w:val="0"/>
          <w:marTop w:val="0"/>
          <w:marBottom w:val="0"/>
          <w:divBdr>
            <w:top w:val="none" w:sz="0" w:space="0" w:color="auto"/>
            <w:left w:val="none" w:sz="0" w:space="0" w:color="auto"/>
            <w:bottom w:val="none" w:sz="0" w:space="0" w:color="auto"/>
            <w:right w:val="none" w:sz="0" w:space="0" w:color="auto"/>
          </w:divBdr>
        </w:div>
        <w:div w:id="872033194">
          <w:marLeft w:val="0"/>
          <w:marRight w:val="0"/>
          <w:marTop w:val="0"/>
          <w:marBottom w:val="0"/>
          <w:divBdr>
            <w:top w:val="none" w:sz="0" w:space="0" w:color="auto"/>
            <w:left w:val="none" w:sz="0" w:space="0" w:color="auto"/>
            <w:bottom w:val="none" w:sz="0" w:space="0" w:color="auto"/>
            <w:right w:val="none" w:sz="0" w:space="0" w:color="auto"/>
          </w:divBdr>
          <w:divsChild>
            <w:div w:id="260799755">
              <w:marLeft w:val="0"/>
              <w:marRight w:val="0"/>
              <w:marTop w:val="0"/>
              <w:marBottom w:val="0"/>
              <w:divBdr>
                <w:top w:val="none" w:sz="0" w:space="0" w:color="auto"/>
                <w:left w:val="none" w:sz="0" w:space="0" w:color="auto"/>
                <w:bottom w:val="none" w:sz="0" w:space="0" w:color="auto"/>
                <w:right w:val="none" w:sz="0" w:space="0" w:color="auto"/>
              </w:divBdr>
            </w:div>
          </w:divsChild>
        </w:div>
        <w:div w:id="878933564">
          <w:marLeft w:val="0"/>
          <w:marRight w:val="0"/>
          <w:marTop w:val="0"/>
          <w:marBottom w:val="0"/>
          <w:divBdr>
            <w:top w:val="none" w:sz="0" w:space="0" w:color="auto"/>
            <w:left w:val="none" w:sz="0" w:space="0" w:color="auto"/>
            <w:bottom w:val="none" w:sz="0" w:space="0" w:color="auto"/>
            <w:right w:val="none" w:sz="0" w:space="0" w:color="auto"/>
          </w:divBdr>
          <w:divsChild>
            <w:div w:id="441417618">
              <w:marLeft w:val="0"/>
              <w:marRight w:val="0"/>
              <w:marTop w:val="0"/>
              <w:marBottom w:val="0"/>
              <w:divBdr>
                <w:top w:val="none" w:sz="0" w:space="0" w:color="auto"/>
                <w:left w:val="none" w:sz="0" w:space="0" w:color="auto"/>
                <w:bottom w:val="none" w:sz="0" w:space="0" w:color="auto"/>
                <w:right w:val="none" w:sz="0" w:space="0" w:color="auto"/>
              </w:divBdr>
            </w:div>
          </w:divsChild>
        </w:div>
        <w:div w:id="949046819">
          <w:marLeft w:val="0"/>
          <w:marRight w:val="0"/>
          <w:marTop w:val="0"/>
          <w:marBottom w:val="0"/>
          <w:divBdr>
            <w:top w:val="none" w:sz="0" w:space="0" w:color="auto"/>
            <w:left w:val="none" w:sz="0" w:space="0" w:color="auto"/>
            <w:bottom w:val="none" w:sz="0" w:space="0" w:color="auto"/>
            <w:right w:val="none" w:sz="0" w:space="0" w:color="auto"/>
          </w:divBdr>
        </w:div>
        <w:div w:id="1048410413">
          <w:marLeft w:val="0"/>
          <w:marRight w:val="0"/>
          <w:marTop w:val="0"/>
          <w:marBottom w:val="0"/>
          <w:divBdr>
            <w:top w:val="none" w:sz="0" w:space="0" w:color="auto"/>
            <w:left w:val="none" w:sz="0" w:space="0" w:color="auto"/>
            <w:bottom w:val="none" w:sz="0" w:space="0" w:color="auto"/>
            <w:right w:val="none" w:sz="0" w:space="0" w:color="auto"/>
          </w:divBdr>
          <w:divsChild>
            <w:div w:id="201868675">
              <w:marLeft w:val="0"/>
              <w:marRight w:val="0"/>
              <w:marTop w:val="0"/>
              <w:marBottom w:val="0"/>
              <w:divBdr>
                <w:top w:val="none" w:sz="0" w:space="0" w:color="auto"/>
                <w:left w:val="none" w:sz="0" w:space="0" w:color="auto"/>
                <w:bottom w:val="none" w:sz="0" w:space="0" w:color="auto"/>
                <w:right w:val="none" w:sz="0" w:space="0" w:color="auto"/>
              </w:divBdr>
            </w:div>
          </w:divsChild>
        </w:div>
        <w:div w:id="1326664360">
          <w:marLeft w:val="0"/>
          <w:marRight w:val="0"/>
          <w:marTop w:val="0"/>
          <w:marBottom w:val="0"/>
          <w:divBdr>
            <w:top w:val="none" w:sz="0" w:space="0" w:color="auto"/>
            <w:left w:val="none" w:sz="0" w:space="0" w:color="auto"/>
            <w:bottom w:val="none" w:sz="0" w:space="0" w:color="auto"/>
            <w:right w:val="none" w:sz="0" w:space="0" w:color="auto"/>
          </w:divBdr>
        </w:div>
        <w:div w:id="1375931619">
          <w:marLeft w:val="0"/>
          <w:marRight w:val="0"/>
          <w:marTop w:val="300"/>
          <w:marBottom w:val="0"/>
          <w:divBdr>
            <w:top w:val="none" w:sz="0" w:space="0" w:color="auto"/>
            <w:left w:val="none" w:sz="0" w:space="0" w:color="auto"/>
            <w:bottom w:val="none" w:sz="0" w:space="0" w:color="auto"/>
            <w:right w:val="none" w:sz="0" w:space="0" w:color="auto"/>
          </w:divBdr>
          <w:divsChild>
            <w:div w:id="97455307">
              <w:marLeft w:val="0"/>
              <w:marRight w:val="0"/>
              <w:marTop w:val="0"/>
              <w:marBottom w:val="0"/>
              <w:divBdr>
                <w:top w:val="none" w:sz="0" w:space="0" w:color="auto"/>
                <w:left w:val="none" w:sz="0" w:space="0" w:color="auto"/>
                <w:bottom w:val="none" w:sz="0" w:space="0" w:color="auto"/>
                <w:right w:val="none" w:sz="0" w:space="0" w:color="auto"/>
              </w:divBdr>
              <w:divsChild>
                <w:div w:id="1248660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8349637">
          <w:marLeft w:val="0"/>
          <w:marRight w:val="0"/>
          <w:marTop w:val="0"/>
          <w:marBottom w:val="0"/>
          <w:divBdr>
            <w:top w:val="none" w:sz="0" w:space="0" w:color="auto"/>
            <w:left w:val="none" w:sz="0" w:space="0" w:color="auto"/>
            <w:bottom w:val="none" w:sz="0" w:space="0" w:color="auto"/>
            <w:right w:val="none" w:sz="0" w:space="0" w:color="auto"/>
          </w:divBdr>
        </w:div>
        <w:div w:id="1546674352">
          <w:marLeft w:val="0"/>
          <w:marRight w:val="0"/>
          <w:marTop w:val="0"/>
          <w:marBottom w:val="0"/>
          <w:divBdr>
            <w:top w:val="none" w:sz="0" w:space="0" w:color="auto"/>
            <w:left w:val="none" w:sz="0" w:space="0" w:color="auto"/>
            <w:bottom w:val="none" w:sz="0" w:space="0" w:color="auto"/>
            <w:right w:val="none" w:sz="0" w:space="0" w:color="auto"/>
          </w:divBdr>
          <w:divsChild>
            <w:div w:id="645664578">
              <w:marLeft w:val="0"/>
              <w:marRight w:val="0"/>
              <w:marTop w:val="0"/>
              <w:marBottom w:val="0"/>
              <w:divBdr>
                <w:top w:val="none" w:sz="0" w:space="0" w:color="auto"/>
                <w:left w:val="none" w:sz="0" w:space="0" w:color="auto"/>
                <w:bottom w:val="none" w:sz="0" w:space="0" w:color="auto"/>
                <w:right w:val="none" w:sz="0" w:space="0" w:color="auto"/>
              </w:divBdr>
            </w:div>
          </w:divsChild>
        </w:div>
        <w:div w:id="1667441206">
          <w:marLeft w:val="0"/>
          <w:marRight w:val="0"/>
          <w:marTop w:val="0"/>
          <w:marBottom w:val="0"/>
          <w:divBdr>
            <w:top w:val="none" w:sz="0" w:space="0" w:color="auto"/>
            <w:left w:val="none" w:sz="0" w:space="0" w:color="auto"/>
            <w:bottom w:val="none" w:sz="0" w:space="0" w:color="auto"/>
            <w:right w:val="none" w:sz="0" w:space="0" w:color="auto"/>
          </w:divBdr>
        </w:div>
        <w:div w:id="1675566057">
          <w:marLeft w:val="0"/>
          <w:marRight w:val="0"/>
          <w:marTop w:val="0"/>
          <w:marBottom w:val="0"/>
          <w:divBdr>
            <w:top w:val="none" w:sz="0" w:space="0" w:color="auto"/>
            <w:left w:val="none" w:sz="0" w:space="0" w:color="auto"/>
            <w:bottom w:val="none" w:sz="0" w:space="0" w:color="auto"/>
            <w:right w:val="none" w:sz="0" w:space="0" w:color="auto"/>
          </w:divBdr>
          <w:divsChild>
            <w:div w:id="244194145">
              <w:marLeft w:val="0"/>
              <w:marRight w:val="0"/>
              <w:marTop w:val="0"/>
              <w:marBottom w:val="0"/>
              <w:divBdr>
                <w:top w:val="none" w:sz="0" w:space="0" w:color="auto"/>
                <w:left w:val="none" w:sz="0" w:space="0" w:color="auto"/>
                <w:bottom w:val="none" w:sz="0" w:space="0" w:color="auto"/>
                <w:right w:val="none" w:sz="0" w:space="0" w:color="auto"/>
              </w:divBdr>
            </w:div>
          </w:divsChild>
        </w:div>
        <w:div w:id="1989479895">
          <w:marLeft w:val="0"/>
          <w:marRight w:val="0"/>
          <w:marTop w:val="0"/>
          <w:marBottom w:val="0"/>
          <w:divBdr>
            <w:top w:val="none" w:sz="0" w:space="0" w:color="auto"/>
            <w:left w:val="none" w:sz="0" w:space="0" w:color="auto"/>
            <w:bottom w:val="none" w:sz="0" w:space="0" w:color="auto"/>
            <w:right w:val="none" w:sz="0" w:space="0" w:color="auto"/>
          </w:divBdr>
        </w:div>
        <w:div w:id="2093121285">
          <w:marLeft w:val="0"/>
          <w:marRight w:val="0"/>
          <w:marTop w:val="0"/>
          <w:marBottom w:val="0"/>
          <w:divBdr>
            <w:top w:val="none" w:sz="0" w:space="0" w:color="auto"/>
            <w:left w:val="none" w:sz="0" w:space="0" w:color="auto"/>
            <w:bottom w:val="none" w:sz="0" w:space="0" w:color="auto"/>
            <w:right w:val="none" w:sz="0" w:space="0" w:color="auto"/>
          </w:divBdr>
        </w:div>
      </w:divsChild>
    </w:div>
    <w:div w:id="1730807112">
      <w:bodyDiv w:val="1"/>
      <w:marLeft w:val="0"/>
      <w:marRight w:val="0"/>
      <w:marTop w:val="0"/>
      <w:marBottom w:val="0"/>
      <w:divBdr>
        <w:top w:val="none" w:sz="0" w:space="0" w:color="auto"/>
        <w:left w:val="none" w:sz="0" w:space="0" w:color="auto"/>
        <w:bottom w:val="none" w:sz="0" w:space="0" w:color="auto"/>
        <w:right w:val="none" w:sz="0" w:space="0" w:color="auto"/>
      </w:divBdr>
      <w:divsChild>
        <w:div w:id="893472570">
          <w:marLeft w:val="0"/>
          <w:marRight w:val="0"/>
          <w:marTop w:val="0"/>
          <w:marBottom w:val="0"/>
          <w:divBdr>
            <w:top w:val="none" w:sz="0" w:space="0" w:color="auto"/>
            <w:left w:val="none" w:sz="0" w:space="0" w:color="auto"/>
            <w:bottom w:val="none" w:sz="0" w:space="0" w:color="auto"/>
            <w:right w:val="none" w:sz="0" w:space="0" w:color="auto"/>
          </w:divBdr>
        </w:div>
        <w:div w:id="861355116">
          <w:marLeft w:val="0"/>
          <w:marRight w:val="0"/>
          <w:marTop w:val="0"/>
          <w:marBottom w:val="0"/>
          <w:divBdr>
            <w:top w:val="none" w:sz="0" w:space="0" w:color="auto"/>
            <w:left w:val="none" w:sz="0" w:space="0" w:color="auto"/>
            <w:bottom w:val="none" w:sz="0" w:space="0" w:color="auto"/>
            <w:right w:val="none" w:sz="0" w:space="0" w:color="auto"/>
          </w:divBdr>
          <w:divsChild>
            <w:div w:id="115881272">
              <w:marLeft w:val="0"/>
              <w:marRight w:val="0"/>
              <w:marTop w:val="0"/>
              <w:marBottom w:val="0"/>
              <w:divBdr>
                <w:top w:val="none" w:sz="0" w:space="0" w:color="auto"/>
                <w:left w:val="none" w:sz="0" w:space="0" w:color="auto"/>
                <w:bottom w:val="none" w:sz="0" w:space="0" w:color="auto"/>
                <w:right w:val="none" w:sz="0" w:space="0" w:color="auto"/>
              </w:divBdr>
            </w:div>
          </w:divsChild>
        </w:div>
        <w:div w:id="138959974">
          <w:marLeft w:val="0"/>
          <w:marRight w:val="0"/>
          <w:marTop w:val="0"/>
          <w:marBottom w:val="0"/>
          <w:divBdr>
            <w:top w:val="none" w:sz="0" w:space="0" w:color="auto"/>
            <w:left w:val="none" w:sz="0" w:space="0" w:color="auto"/>
            <w:bottom w:val="none" w:sz="0" w:space="0" w:color="auto"/>
            <w:right w:val="none" w:sz="0" w:space="0" w:color="auto"/>
          </w:divBdr>
        </w:div>
        <w:div w:id="1371953807">
          <w:marLeft w:val="0"/>
          <w:marRight w:val="0"/>
          <w:marTop w:val="0"/>
          <w:marBottom w:val="0"/>
          <w:divBdr>
            <w:top w:val="none" w:sz="0" w:space="0" w:color="auto"/>
            <w:left w:val="none" w:sz="0" w:space="0" w:color="auto"/>
            <w:bottom w:val="none" w:sz="0" w:space="0" w:color="auto"/>
            <w:right w:val="none" w:sz="0" w:space="0" w:color="auto"/>
          </w:divBdr>
          <w:divsChild>
            <w:div w:id="1261914716">
              <w:marLeft w:val="0"/>
              <w:marRight w:val="0"/>
              <w:marTop w:val="0"/>
              <w:marBottom w:val="0"/>
              <w:divBdr>
                <w:top w:val="none" w:sz="0" w:space="0" w:color="auto"/>
                <w:left w:val="none" w:sz="0" w:space="0" w:color="auto"/>
                <w:bottom w:val="none" w:sz="0" w:space="0" w:color="auto"/>
                <w:right w:val="none" w:sz="0" w:space="0" w:color="auto"/>
              </w:divBdr>
            </w:div>
          </w:divsChild>
        </w:div>
        <w:div w:id="1197474436">
          <w:marLeft w:val="0"/>
          <w:marRight w:val="0"/>
          <w:marTop w:val="0"/>
          <w:marBottom w:val="0"/>
          <w:divBdr>
            <w:top w:val="none" w:sz="0" w:space="0" w:color="auto"/>
            <w:left w:val="none" w:sz="0" w:space="0" w:color="auto"/>
            <w:bottom w:val="none" w:sz="0" w:space="0" w:color="auto"/>
            <w:right w:val="none" w:sz="0" w:space="0" w:color="auto"/>
          </w:divBdr>
        </w:div>
        <w:div w:id="1327906017">
          <w:marLeft w:val="0"/>
          <w:marRight w:val="0"/>
          <w:marTop w:val="0"/>
          <w:marBottom w:val="0"/>
          <w:divBdr>
            <w:top w:val="none" w:sz="0" w:space="0" w:color="auto"/>
            <w:left w:val="none" w:sz="0" w:space="0" w:color="auto"/>
            <w:bottom w:val="none" w:sz="0" w:space="0" w:color="auto"/>
            <w:right w:val="none" w:sz="0" w:space="0" w:color="auto"/>
          </w:divBdr>
          <w:divsChild>
            <w:div w:id="209070855">
              <w:marLeft w:val="0"/>
              <w:marRight w:val="0"/>
              <w:marTop w:val="0"/>
              <w:marBottom w:val="0"/>
              <w:divBdr>
                <w:top w:val="none" w:sz="0" w:space="0" w:color="auto"/>
                <w:left w:val="none" w:sz="0" w:space="0" w:color="auto"/>
                <w:bottom w:val="none" w:sz="0" w:space="0" w:color="auto"/>
                <w:right w:val="none" w:sz="0" w:space="0" w:color="auto"/>
              </w:divBdr>
            </w:div>
          </w:divsChild>
        </w:div>
        <w:div w:id="647394515">
          <w:marLeft w:val="0"/>
          <w:marRight w:val="0"/>
          <w:marTop w:val="0"/>
          <w:marBottom w:val="0"/>
          <w:divBdr>
            <w:top w:val="none" w:sz="0" w:space="0" w:color="auto"/>
            <w:left w:val="none" w:sz="0" w:space="0" w:color="auto"/>
            <w:bottom w:val="none" w:sz="0" w:space="0" w:color="auto"/>
            <w:right w:val="none" w:sz="0" w:space="0" w:color="auto"/>
          </w:divBdr>
        </w:div>
        <w:div w:id="1964262414">
          <w:marLeft w:val="0"/>
          <w:marRight w:val="0"/>
          <w:marTop w:val="0"/>
          <w:marBottom w:val="0"/>
          <w:divBdr>
            <w:top w:val="none" w:sz="0" w:space="0" w:color="auto"/>
            <w:left w:val="none" w:sz="0" w:space="0" w:color="auto"/>
            <w:bottom w:val="none" w:sz="0" w:space="0" w:color="auto"/>
            <w:right w:val="none" w:sz="0" w:space="0" w:color="auto"/>
          </w:divBdr>
          <w:divsChild>
            <w:div w:id="2134249780">
              <w:marLeft w:val="0"/>
              <w:marRight w:val="0"/>
              <w:marTop w:val="0"/>
              <w:marBottom w:val="0"/>
              <w:divBdr>
                <w:top w:val="none" w:sz="0" w:space="0" w:color="auto"/>
                <w:left w:val="none" w:sz="0" w:space="0" w:color="auto"/>
                <w:bottom w:val="none" w:sz="0" w:space="0" w:color="auto"/>
                <w:right w:val="none" w:sz="0" w:space="0" w:color="auto"/>
              </w:divBdr>
            </w:div>
          </w:divsChild>
        </w:div>
        <w:div w:id="2077971220">
          <w:marLeft w:val="0"/>
          <w:marRight w:val="0"/>
          <w:marTop w:val="0"/>
          <w:marBottom w:val="0"/>
          <w:divBdr>
            <w:top w:val="none" w:sz="0" w:space="0" w:color="auto"/>
            <w:left w:val="none" w:sz="0" w:space="0" w:color="auto"/>
            <w:bottom w:val="none" w:sz="0" w:space="0" w:color="auto"/>
            <w:right w:val="none" w:sz="0" w:space="0" w:color="auto"/>
          </w:divBdr>
        </w:div>
        <w:div w:id="1234075340">
          <w:marLeft w:val="0"/>
          <w:marRight w:val="0"/>
          <w:marTop w:val="0"/>
          <w:marBottom w:val="0"/>
          <w:divBdr>
            <w:top w:val="none" w:sz="0" w:space="0" w:color="auto"/>
            <w:left w:val="none" w:sz="0" w:space="0" w:color="auto"/>
            <w:bottom w:val="none" w:sz="0" w:space="0" w:color="auto"/>
            <w:right w:val="none" w:sz="0" w:space="0" w:color="auto"/>
          </w:divBdr>
          <w:divsChild>
            <w:div w:id="1284337477">
              <w:marLeft w:val="0"/>
              <w:marRight w:val="0"/>
              <w:marTop w:val="0"/>
              <w:marBottom w:val="0"/>
              <w:divBdr>
                <w:top w:val="none" w:sz="0" w:space="0" w:color="auto"/>
                <w:left w:val="none" w:sz="0" w:space="0" w:color="auto"/>
                <w:bottom w:val="none" w:sz="0" w:space="0" w:color="auto"/>
                <w:right w:val="none" w:sz="0" w:space="0" w:color="auto"/>
              </w:divBdr>
            </w:div>
          </w:divsChild>
        </w:div>
        <w:div w:id="1990211451">
          <w:marLeft w:val="0"/>
          <w:marRight w:val="0"/>
          <w:marTop w:val="0"/>
          <w:marBottom w:val="0"/>
          <w:divBdr>
            <w:top w:val="none" w:sz="0" w:space="0" w:color="auto"/>
            <w:left w:val="none" w:sz="0" w:space="0" w:color="auto"/>
            <w:bottom w:val="none" w:sz="0" w:space="0" w:color="auto"/>
            <w:right w:val="none" w:sz="0" w:space="0" w:color="auto"/>
          </w:divBdr>
        </w:div>
        <w:div w:id="300113540">
          <w:marLeft w:val="0"/>
          <w:marRight w:val="0"/>
          <w:marTop w:val="0"/>
          <w:marBottom w:val="0"/>
          <w:divBdr>
            <w:top w:val="none" w:sz="0" w:space="0" w:color="auto"/>
            <w:left w:val="none" w:sz="0" w:space="0" w:color="auto"/>
            <w:bottom w:val="none" w:sz="0" w:space="0" w:color="auto"/>
            <w:right w:val="none" w:sz="0" w:space="0" w:color="auto"/>
          </w:divBdr>
          <w:divsChild>
            <w:div w:id="51734606">
              <w:marLeft w:val="0"/>
              <w:marRight w:val="0"/>
              <w:marTop w:val="0"/>
              <w:marBottom w:val="0"/>
              <w:divBdr>
                <w:top w:val="none" w:sz="0" w:space="0" w:color="auto"/>
                <w:left w:val="none" w:sz="0" w:space="0" w:color="auto"/>
                <w:bottom w:val="none" w:sz="0" w:space="0" w:color="auto"/>
                <w:right w:val="none" w:sz="0" w:space="0" w:color="auto"/>
              </w:divBdr>
            </w:div>
          </w:divsChild>
        </w:div>
        <w:div w:id="424614312">
          <w:marLeft w:val="0"/>
          <w:marRight w:val="0"/>
          <w:marTop w:val="0"/>
          <w:marBottom w:val="0"/>
          <w:divBdr>
            <w:top w:val="none" w:sz="0" w:space="0" w:color="auto"/>
            <w:left w:val="none" w:sz="0" w:space="0" w:color="auto"/>
            <w:bottom w:val="none" w:sz="0" w:space="0" w:color="auto"/>
            <w:right w:val="none" w:sz="0" w:space="0" w:color="auto"/>
          </w:divBdr>
        </w:div>
        <w:div w:id="893613755">
          <w:marLeft w:val="0"/>
          <w:marRight w:val="0"/>
          <w:marTop w:val="0"/>
          <w:marBottom w:val="0"/>
          <w:divBdr>
            <w:top w:val="none" w:sz="0" w:space="0" w:color="auto"/>
            <w:left w:val="none" w:sz="0" w:space="0" w:color="auto"/>
            <w:bottom w:val="none" w:sz="0" w:space="0" w:color="auto"/>
            <w:right w:val="none" w:sz="0" w:space="0" w:color="auto"/>
          </w:divBdr>
          <w:divsChild>
            <w:div w:id="1614900857">
              <w:marLeft w:val="0"/>
              <w:marRight w:val="0"/>
              <w:marTop w:val="0"/>
              <w:marBottom w:val="0"/>
              <w:divBdr>
                <w:top w:val="none" w:sz="0" w:space="0" w:color="auto"/>
                <w:left w:val="none" w:sz="0" w:space="0" w:color="auto"/>
                <w:bottom w:val="none" w:sz="0" w:space="0" w:color="auto"/>
                <w:right w:val="none" w:sz="0" w:space="0" w:color="auto"/>
              </w:divBdr>
            </w:div>
          </w:divsChild>
        </w:div>
        <w:div w:id="971246873">
          <w:marLeft w:val="0"/>
          <w:marRight w:val="0"/>
          <w:marTop w:val="300"/>
          <w:marBottom w:val="0"/>
          <w:divBdr>
            <w:top w:val="none" w:sz="0" w:space="0" w:color="auto"/>
            <w:left w:val="none" w:sz="0" w:space="0" w:color="auto"/>
            <w:bottom w:val="none" w:sz="0" w:space="0" w:color="auto"/>
            <w:right w:val="none" w:sz="0" w:space="0" w:color="auto"/>
          </w:divBdr>
          <w:divsChild>
            <w:div w:id="583690098">
              <w:marLeft w:val="0"/>
              <w:marRight w:val="0"/>
              <w:marTop w:val="0"/>
              <w:marBottom w:val="0"/>
              <w:divBdr>
                <w:top w:val="none" w:sz="0" w:space="0" w:color="auto"/>
                <w:left w:val="none" w:sz="0" w:space="0" w:color="auto"/>
                <w:bottom w:val="none" w:sz="0" w:space="0" w:color="auto"/>
                <w:right w:val="none" w:sz="0" w:space="0" w:color="auto"/>
              </w:divBdr>
              <w:divsChild>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9116047">
          <w:marLeft w:val="0"/>
          <w:marRight w:val="0"/>
          <w:marTop w:val="300"/>
          <w:marBottom w:val="0"/>
          <w:divBdr>
            <w:top w:val="none" w:sz="0" w:space="0" w:color="auto"/>
            <w:left w:val="none" w:sz="0" w:space="0" w:color="auto"/>
            <w:bottom w:val="none" w:sz="0" w:space="0" w:color="auto"/>
            <w:right w:val="none" w:sz="0" w:space="0" w:color="auto"/>
          </w:divBdr>
          <w:divsChild>
            <w:div w:id="1531336816">
              <w:marLeft w:val="0"/>
              <w:marRight w:val="0"/>
              <w:marTop w:val="0"/>
              <w:marBottom w:val="0"/>
              <w:divBdr>
                <w:top w:val="none" w:sz="0" w:space="0" w:color="auto"/>
                <w:left w:val="none" w:sz="0" w:space="0" w:color="auto"/>
                <w:bottom w:val="none" w:sz="0" w:space="0" w:color="auto"/>
                <w:right w:val="none" w:sz="0" w:space="0" w:color="auto"/>
              </w:divBdr>
              <w:divsChild>
                <w:div w:id="331101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2410403">
          <w:marLeft w:val="0"/>
          <w:marRight w:val="0"/>
          <w:marTop w:val="300"/>
          <w:marBottom w:val="0"/>
          <w:divBdr>
            <w:top w:val="none" w:sz="0" w:space="0" w:color="auto"/>
            <w:left w:val="none" w:sz="0" w:space="0" w:color="auto"/>
            <w:bottom w:val="none" w:sz="0" w:space="0" w:color="auto"/>
            <w:right w:val="none" w:sz="0" w:space="0" w:color="auto"/>
          </w:divBdr>
          <w:divsChild>
            <w:div w:id="422995341">
              <w:marLeft w:val="0"/>
              <w:marRight w:val="0"/>
              <w:marTop w:val="0"/>
              <w:marBottom w:val="0"/>
              <w:divBdr>
                <w:top w:val="none" w:sz="0" w:space="0" w:color="auto"/>
                <w:left w:val="none" w:sz="0" w:space="0" w:color="auto"/>
                <w:bottom w:val="none" w:sz="0" w:space="0" w:color="auto"/>
                <w:right w:val="none" w:sz="0" w:space="0" w:color="auto"/>
              </w:divBdr>
              <w:divsChild>
                <w:div w:id="1249919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23401">
          <w:marLeft w:val="0"/>
          <w:marRight w:val="0"/>
          <w:marTop w:val="300"/>
          <w:marBottom w:val="0"/>
          <w:divBdr>
            <w:top w:val="none" w:sz="0" w:space="0" w:color="auto"/>
            <w:left w:val="none" w:sz="0" w:space="0" w:color="auto"/>
            <w:bottom w:val="none" w:sz="0" w:space="0" w:color="auto"/>
            <w:right w:val="none" w:sz="0" w:space="0" w:color="auto"/>
          </w:divBdr>
          <w:divsChild>
            <w:div w:id="1281381345">
              <w:marLeft w:val="0"/>
              <w:marRight w:val="0"/>
              <w:marTop w:val="0"/>
              <w:marBottom w:val="0"/>
              <w:divBdr>
                <w:top w:val="none" w:sz="0" w:space="0" w:color="auto"/>
                <w:left w:val="none" w:sz="0" w:space="0" w:color="auto"/>
                <w:bottom w:val="none" w:sz="0" w:space="0" w:color="auto"/>
                <w:right w:val="none" w:sz="0" w:space="0" w:color="auto"/>
              </w:divBdr>
              <w:divsChild>
                <w:div w:id="1029991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1614929">
      <w:bodyDiv w:val="1"/>
      <w:marLeft w:val="0"/>
      <w:marRight w:val="0"/>
      <w:marTop w:val="0"/>
      <w:marBottom w:val="0"/>
      <w:divBdr>
        <w:top w:val="none" w:sz="0" w:space="0" w:color="auto"/>
        <w:left w:val="none" w:sz="0" w:space="0" w:color="auto"/>
        <w:bottom w:val="none" w:sz="0" w:space="0" w:color="auto"/>
        <w:right w:val="none" w:sz="0" w:space="0" w:color="auto"/>
      </w:divBdr>
    </w:div>
    <w:div w:id="1732145267">
      <w:bodyDiv w:val="1"/>
      <w:marLeft w:val="0"/>
      <w:marRight w:val="0"/>
      <w:marTop w:val="0"/>
      <w:marBottom w:val="0"/>
      <w:divBdr>
        <w:top w:val="none" w:sz="0" w:space="0" w:color="auto"/>
        <w:left w:val="none" w:sz="0" w:space="0" w:color="auto"/>
        <w:bottom w:val="none" w:sz="0" w:space="0" w:color="auto"/>
        <w:right w:val="none" w:sz="0" w:space="0" w:color="auto"/>
      </w:divBdr>
      <w:divsChild>
        <w:div w:id="850608788">
          <w:marLeft w:val="0"/>
          <w:marRight w:val="0"/>
          <w:marTop w:val="0"/>
          <w:marBottom w:val="0"/>
          <w:divBdr>
            <w:top w:val="none" w:sz="0" w:space="0" w:color="auto"/>
            <w:left w:val="none" w:sz="0" w:space="0" w:color="auto"/>
            <w:bottom w:val="none" w:sz="0" w:space="0" w:color="auto"/>
            <w:right w:val="none" w:sz="0" w:space="0" w:color="auto"/>
          </w:divBdr>
        </w:div>
        <w:div w:id="850870801">
          <w:marLeft w:val="0"/>
          <w:marRight w:val="0"/>
          <w:marTop w:val="0"/>
          <w:marBottom w:val="0"/>
          <w:divBdr>
            <w:top w:val="none" w:sz="0" w:space="0" w:color="auto"/>
            <w:left w:val="none" w:sz="0" w:space="0" w:color="auto"/>
            <w:bottom w:val="none" w:sz="0" w:space="0" w:color="auto"/>
            <w:right w:val="none" w:sz="0" w:space="0" w:color="auto"/>
          </w:divBdr>
          <w:divsChild>
            <w:div w:id="1348482600">
              <w:marLeft w:val="0"/>
              <w:marRight w:val="0"/>
              <w:marTop w:val="0"/>
              <w:marBottom w:val="0"/>
              <w:divBdr>
                <w:top w:val="none" w:sz="0" w:space="0" w:color="auto"/>
                <w:left w:val="none" w:sz="0" w:space="0" w:color="auto"/>
                <w:bottom w:val="none" w:sz="0" w:space="0" w:color="auto"/>
                <w:right w:val="none" w:sz="0" w:space="0" w:color="auto"/>
              </w:divBdr>
            </w:div>
          </w:divsChild>
        </w:div>
        <w:div w:id="691995569">
          <w:marLeft w:val="0"/>
          <w:marRight w:val="0"/>
          <w:marTop w:val="0"/>
          <w:marBottom w:val="0"/>
          <w:divBdr>
            <w:top w:val="none" w:sz="0" w:space="0" w:color="auto"/>
            <w:left w:val="none" w:sz="0" w:space="0" w:color="auto"/>
            <w:bottom w:val="none" w:sz="0" w:space="0" w:color="auto"/>
            <w:right w:val="none" w:sz="0" w:space="0" w:color="auto"/>
          </w:divBdr>
        </w:div>
        <w:div w:id="923730686">
          <w:marLeft w:val="0"/>
          <w:marRight w:val="0"/>
          <w:marTop w:val="0"/>
          <w:marBottom w:val="0"/>
          <w:divBdr>
            <w:top w:val="none" w:sz="0" w:space="0" w:color="auto"/>
            <w:left w:val="none" w:sz="0" w:space="0" w:color="auto"/>
            <w:bottom w:val="none" w:sz="0" w:space="0" w:color="auto"/>
            <w:right w:val="none" w:sz="0" w:space="0" w:color="auto"/>
          </w:divBdr>
          <w:divsChild>
            <w:div w:id="817185021">
              <w:marLeft w:val="0"/>
              <w:marRight w:val="0"/>
              <w:marTop w:val="0"/>
              <w:marBottom w:val="0"/>
              <w:divBdr>
                <w:top w:val="none" w:sz="0" w:space="0" w:color="auto"/>
                <w:left w:val="none" w:sz="0" w:space="0" w:color="auto"/>
                <w:bottom w:val="none" w:sz="0" w:space="0" w:color="auto"/>
                <w:right w:val="none" w:sz="0" w:space="0" w:color="auto"/>
              </w:divBdr>
            </w:div>
          </w:divsChild>
        </w:div>
        <w:div w:id="1303121593">
          <w:marLeft w:val="0"/>
          <w:marRight w:val="0"/>
          <w:marTop w:val="0"/>
          <w:marBottom w:val="0"/>
          <w:divBdr>
            <w:top w:val="none" w:sz="0" w:space="0" w:color="auto"/>
            <w:left w:val="none" w:sz="0" w:space="0" w:color="auto"/>
            <w:bottom w:val="none" w:sz="0" w:space="0" w:color="auto"/>
            <w:right w:val="none" w:sz="0" w:space="0" w:color="auto"/>
          </w:divBdr>
        </w:div>
        <w:div w:id="1843200210">
          <w:marLeft w:val="0"/>
          <w:marRight w:val="0"/>
          <w:marTop w:val="0"/>
          <w:marBottom w:val="0"/>
          <w:divBdr>
            <w:top w:val="none" w:sz="0" w:space="0" w:color="auto"/>
            <w:left w:val="none" w:sz="0" w:space="0" w:color="auto"/>
            <w:bottom w:val="none" w:sz="0" w:space="0" w:color="auto"/>
            <w:right w:val="none" w:sz="0" w:space="0" w:color="auto"/>
          </w:divBdr>
          <w:divsChild>
            <w:div w:id="1728987800">
              <w:marLeft w:val="0"/>
              <w:marRight w:val="0"/>
              <w:marTop w:val="0"/>
              <w:marBottom w:val="0"/>
              <w:divBdr>
                <w:top w:val="none" w:sz="0" w:space="0" w:color="auto"/>
                <w:left w:val="none" w:sz="0" w:space="0" w:color="auto"/>
                <w:bottom w:val="none" w:sz="0" w:space="0" w:color="auto"/>
                <w:right w:val="none" w:sz="0" w:space="0" w:color="auto"/>
              </w:divBdr>
            </w:div>
          </w:divsChild>
        </w:div>
        <w:div w:id="11491527">
          <w:marLeft w:val="0"/>
          <w:marRight w:val="0"/>
          <w:marTop w:val="0"/>
          <w:marBottom w:val="0"/>
          <w:divBdr>
            <w:top w:val="none" w:sz="0" w:space="0" w:color="auto"/>
            <w:left w:val="none" w:sz="0" w:space="0" w:color="auto"/>
            <w:bottom w:val="none" w:sz="0" w:space="0" w:color="auto"/>
            <w:right w:val="none" w:sz="0" w:space="0" w:color="auto"/>
          </w:divBdr>
        </w:div>
        <w:div w:id="1176193596">
          <w:marLeft w:val="0"/>
          <w:marRight w:val="0"/>
          <w:marTop w:val="0"/>
          <w:marBottom w:val="0"/>
          <w:divBdr>
            <w:top w:val="none" w:sz="0" w:space="0" w:color="auto"/>
            <w:left w:val="none" w:sz="0" w:space="0" w:color="auto"/>
            <w:bottom w:val="none" w:sz="0" w:space="0" w:color="auto"/>
            <w:right w:val="none" w:sz="0" w:space="0" w:color="auto"/>
          </w:divBdr>
          <w:divsChild>
            <w:div w:id="1880167257">
              <w:marLeft w:val="0"/>
              <w:marRight w:val="0"/>
              <w:marTop w:val="0"/>
              <w:marBottom w:val="0"/>
              <w:divBdr>
                <w:top w:val="none" w:sz="0" w:space="0" w:color="auto"/>
                <w:left w:val="none" w:sz="0" w:space="0" w:color="auto"/>
                <w:bottom w:val="none" w:sz="0" w:space="0" w:color="auto"/>
                <w:right w:val="none" w:sz="0" w:space="0" w:color="auto"/>
              </w:divBdr>
            </w:div>
          </w:divsChild>
        </w:div>
        <w:div w:id="166796448">
          <w:marLeft w:val="0"/>
          <w:marRight w:val="0"/>
          <w:marTop w:val="0"/>
          <w:marBottom w:val="0"/>
          <w:divBdr>
            <w:top w:val="none" w:sz="0" w:space="0" w:color="auto"/>
            <w:left w:val="none" w:sz="0" w:space="0" w:color="auto"/>
            <w:bottom w:val="none" w:sz="0" w:space="0" w:color="auto"/>
            <w:right w:val="none" w:sz="0" w:space="0" w:color="auto"/>
          </w:divBdr>
        </w:div>
        <w:div w:id="1537353200">
          <w:marLeft w:val="0"/>
          <w:marRight w:val="0"/>
          <w:marTop w:val="0"/>
          <w:marBottom w:val="0"/>
          <w:divBdr>
            <w:top w:val="none" w:sz="0" w:space="0" w:color="auto"/>
            <w:left w:val="none" w:sz="0" w:space="0" w:color="auto"/>
            <w:bottom w:val="none" w:sz="0" w:space="0" w:color="auto"/>
            <w:right w:val="none" w:sz="0" w:space="0" w:color="auto"/>
          </w:divBdr>
          <w:divsChild>
            <w:div w:id="1074863665">
              <w:marLeft w:val="0"/>
              <w:marRight w:val="0"/>
              <w:marTop w:val="0"/>
              <w:marBottom w:val="0"/>
              <w:divBdr>
                <w:top w:val="none" w:sz="0" w:space="0" w:color="auto"/>
                <w:left w:val="none" w:sz="0" w:space="0" w:color="auto"/>
                <w:bottom w:val="none" w:sz="0" w:space="0" w:color="auto"/>
                <w:right w:val="none" w:sz="0" w:space="0" w:color="auto"/>
              </w:divBdr>
            </w:div>
          </w:divsChild>
        </w:div>
        <w:div w:id="2084714899">
          <w:marLeft w:val="0"/>
          <w:marRight w:val="0"/>
          <w:marTop w:val="0"/>
          <w:marBottom w:val="0"/>
          <w:divBdr>
            <w:top w:val="none" w:sz="0" w:space="0" w:color="auto"/>
            <w:left w:val="none" w:sz="0" w:space="0" w:color="auto"/>
            <w:bottom w:val="none" w:sz="0" w:space="0" w:color="auto"/>
            <w:right w:val="none" w:sz="0" w:space="0" w:color="auto"/>
          </w:divBdr>
        </w:div>
        <w:div w:id="1943881711">
          <w:marLeft w:val="0"/>
          <w:marRight w:val="0"/>
          <w:marTop w:val="0"/>
          <w:marBottom w:val="0"/>
          <w:divBdr>
            <w:top w:val="none" w:sz="0" w:space="0" w:color="auto"/>
            <w:left w:val="none" w:sz="0" w:space="0" w:color="auto"/>
            <w:bottom w:val="none" w:sz="0" w:space="0" w:color="auto"/>
            <w:right w:val="none" w:sz="0" w:space="0" w:color="auto"/>
          </w:divBdr>
          <w:divsChild>
            <w:div w:id="1545871011">
              <w:marLeft w:val="0"/>
              <w:marRight w:val="0"/>
              <w:marTop w:val="0"/>
              <w:marBottom w:val="0"/>
              <w:divBdr>
                <w:top w:val="none" w:sz="0" w:space="0" w:color="auto"/>
                <w:left w:val="none" w:sz="0" w:space="0" w:color="auto"/>
                <w:bottom w:val="none" w:sz="0" w:space="0" w:color="auto"/>
                <w:right w:val="none" w:sz="0" w:space="0" w:color="auto"/>
              </w:divBdr>
            </w:div>
          </w:divsChild>
        </w:div>
        <w:div w:id="785732285">
          <w:marLeft w:val="0"/>
          <w:marRight w:val="0"/>
          <w:marTop w:val="0"/>
          <w:marBottom w:val="0"/>
          <w:divBdr>
            <w:top w:val="none" w:sz="0" w:space="0" w:color="auto"/>
            <w:left w:val="none" w:sz="0" w:space="0" w:color="auto"/>
            <w:bottom w:val="none" w:sz="0" w:space="0" w:color="auto"/>
            <w:right w:val="none" w:sz="0" w:space="0" w:color="auto"/>
          </w:divBdr>
        </w:div>
        <w:div w:id="882787510">
          <w:marLeft w:val="0"/>
          <w:marRight w:val="0"/>
          <w:marTop w:val="0"/>
          <w:marBottom w:val="0"/>
          <w:divBdr>
            <w:top w:val="none" w:sz="0" w:space="0" w:color="auto"/>
            <w:left w:val="none" w:sz="0" w:space="0" w:color="auto"/>
            <w:bottom w:val="none" w:sz="0" w:space="0" w:color="auto"/>
            <w:right w:val="none" w:sz="0" w:space="0" w:color="auto"/>
          </w:divBdr>
          <w:divsChild>
            <w:div w:id="891886475">
              <w:marLeft w:val="0"/>
              <w:marRight w:val="0"/>
              <w:marTop w:val="0"/>
              <w:marBottom w:val="0"/>
              <w:divBdr>
                <w:top w:val="none" w:sz="0" w:space="0" w:color="auto"/>
                <w:left w:val="none" w:sz="0" w:space="0" w:color="auto"/>
                <w:bottom w:val="none" w:sz="0" w:space="0" w:color="auto"/>
                <w:right w:val="none" w:sz="0" w:space="0" w:color="auto"/>
              </w:divBdr>
            </w:div>
          </w:divsChild>
        </w:div>
        <w:div w:id="223641295">
          <w:marLeft w:val="0"/>
          <w:marRight w:val="0"/>
          <w:marTop w:val="300"/>
          <w:marBottom w:val="0"/>
          <w:divBdr>
            <w:top w:val="none" w:sz="0" w:space="0" w:color="auto"/>
            <w:left w:val="none" w:sz="0" w:space="0" w:color="auto"/>
            <w:bottom w:val="none" w:sz="0" w:space="0" w:color="auto"/>
            <w:right w:val="none" w:sz="0" w:space="0" w:color="auto"/>
          </w:divBdr>
          <w:divsChild>
            <w:div w:id="671881982">
              <w:marLeft w:val="0"/>
              <w:marRight w:val="0"/>
              <w:marTop w:val="0"/>
              <w:marBottom w:val="0"/>
              <w:divBdr>
                <w:top w:val="none" w:sz="0" w:space="0" w:color="auto"/>
                <w:left w:val="none" w:sz="0" w:space="0" w:color="auto"/>
                <w:bottom w:val="none" w:sz="0" w:space="0" w:color="auto"/>
                <w:right w:val="none" w:sz="0" w:space="0" w:color="auto"/>
              </w:divBdr>
              <w:divsChild>
                <w:div w:id="356010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7716084">
          <w:marLeft w:val="0"/>
          <w:marRight w:val="0"/>
          <w:marTop w:val="300"/>
          <w:marBottom w:val="0"/>
          <w:divBdr>
            <w:top w:val="none" w:sz="0" w:space="0" w:color="auto"/>
            <w:left w:val="none" w:sz="0" w:space="0" w:color="auto"/>
            <w:bottom w:val="none" w:sz="0" w:space="0" w:color="auto"/>
            <w:right w:val="none" w:sz="0" w:space="0" w:color="auto"/>
          </w:divBdr>
          <w:divsChild>
            <w:div w:id="1110928934">
              <w:marLeft w:val="0"/>
              <w:marRight w:val="0"/>
              <w:marTop w:val="0"/>
              <w:marBottom w:val="0"/>
              <w:divBdr>
                <w:top w:val="none" w:sz="0" w:space="0" w:color="auto"/>
                <w:left w:val="none" w:sz="0" w:space="0" w:color="auto"/>
                <w:bottom w:val="none" w:sz="0" w:space="0" w:color="auto"/>
                <w:right w:val="none" w:sz="0" w:space="0" w:color="auto"/>
              </w:divBdr>
              <w:divsChild>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631796">
          <w:marLeft w:val="0"/>
          <w:marRight w:val="0"/>
          <w:marTop w:val="300"/>
          <w:marBottom w:val="0"/>
          <w:divBdr>
            <w:top w:val="none" w:sz="0" w:space="0" w:color="auto"/>
            <w:left w:val="none" w:sz="0" w:space="0" w:color="auto"/>
            <w:bottom w:val="none" w:sz="0" w:space="0" w:color="auto"/>
            <w:right w:val="none" w:sz="0" w:space="0" w:color="auto"/>
          </w:divBdr>
          <w:divsChild>
            <w:div w:id="1419591565">
              <w:marLeft w:val="0"/>
              <w:marRight w:val="0"/>
              <w:marTop w:val="0"/>
              <w:marBottom w:val="0"/>
              <w:divBdr>
                <w:top w:val="none" w:sz="0" w:space="0" w:color="auto"/>
                <w:left w:val="none" w:sz="0" w:space="0" w:color="auto"/>
                <w:bottom w:val="none" w:sz="0" w:space="0" w:color="auto"/>
                <w:right w:val="none" w:sz="0" w:space="0" w:color="auto"/>
              </w:divBdr>
              <w:divsChild>
                <w:div w:id="1224290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6803583">
          <w:marLeft w:val="0"/>
          <w:marRight w:val="0"/>
          <w:marTop w:val="300"/>
          <w:marBottom w:val="0"/>
          <w:divBdr>
            <w:top w:val="none" w:sz="0" w:space="0" w:color="auto"/>
            <w:left w:val="none" w:sz="0" w:space="0" w:color="auto"/>
            <w:bottom w:val="none" w:sz="0" w:space="0" w:color="auto"/>
            <w:right w:val="none" w:sz="0" w:space="0" w:color="auto"/>
          </w:divBdr>
          <w:divsChild>
            <w:div w:id="286204818">
              <w:marLeft w:val="0"/>
              <w:marRight w:val="0"/>
              <w:marTop w:val="0"/>
              <w:marBottom w:val="0"/>
              <w:divBdr>
                <w:top w:val="none" w:sz="0" w:space="0" w:color="auto"/>
                <w:left w:val="none" w:sz="0" w:space="0" w:color="auto"/>
                <w:bottom w:val="none" w:sz="0" w:space="0" w:color="auto"/>
                <w:right w:val="none" w:sz="0" w:space="0" w:color="auto"/>
              </w:divBdr>
              <w:divsChild>
                <w:div w:id="2083597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3428685">
      <w:bodyDiv w:val="1"/>
      <w:marLeft w:val="0"/>
      <w:marRight w:val="0"/>
      <w:marTop w:val="0"/>
      <w:marBottom w:val="0"/>
      <w:divBdr>
        <w:top w:val="none" w:sz="0" w:space="0" w:color="auto"/>
        <w:left w:val="none" w:sz="0" w:space="0" w:color="auto"/>
        <w:bottom w:val="none" w:sz="0" w:space="0" w:color="auto"/>
        <w:right w:val="none" w:sz="0" w:space="0" w:color="auto"/>
      </w:divBdr>
      <w:divsChild>
        <w:div w:id="1471900272">
          <w:marLeft w:val="0"/>
          <w:marRight w:val="0"/>
          <w:marTop w:val="0"/>
          <w:marBottom w:val="0"/>
          <w:divBdr>
            <w:top w:val="none" w:sz="0" w:space="0" w:color="auto"/>
            <w:left w:val="none" w:sz="0" w:space="0" w:color="auto"/>
            <w:bottom w:val="none" w:sz="0" w:space="0" w:color="auto"/>
            <w:right w:val="none" w:sz="0" w:space="0" w:color="auto"/>
          </w:divBdr>
        </w:div>
        <w:div w:id="515312571">
          <w:marLeft w:val="0"/>
          <w:marRight w:val="0"/>
          <w:marTop w:val="0"/>
          <w:marBottom w:val="0"/>
          <w:divBdr>
            <w:top w:val="none" w:sz="0" w:space="0" w:color="auto"/>
            <w:left w:val="none" w:sz="0" w:space="0" w:color="auto"/>
            <w:bottom w:val="none" w:sz="0" w:space="0" w:color="auto"/>
            <w:right w:val="none" w:sz="0" w:space="0" w:color="auto"/>
          </w:divBdr>
          <w:divsChild>
            <w:div w:id="1620380407">
              <w:marLeft w:val="0"/>
              <w:marRight w:val="0"/>
              <w:marTop w:val="0"/>
              <w:marBottom w:val="0"/>
              <w:divBdr>
                <w:top w:val="none" w:sz="0" w:space="0" w:color="auto"/>
                <w:left w:val="none" w:sz="0" w:space="0" w:color="auto"/>
                <w:bottom w:val="none" w:sz="0" w:space="0" w:color="auto"/>
                <w:right w:val="none" w:sz="0" w:space="0" w:color="auto"/>
              </w:divBdr>
            </w:div>
          </w:divsChild>
        </w:div>
        <w:div w:id="76026896">
          <w:marLeft w:val="0"/>
          <w:marRight w:val="0"/>
          <w:marTop w:val="0"/>
          <w:marBottom w:val="0"/>
          <w:divBdr>
            <w:top w:val="none" w:sz="0" w:space="0" w:color="auto"/>
            <w:left w:val="none" w:sz="0" w:space="0" w:color="auto"/>
            <w:bottom w:val="none" w:sz="0" w:space="0" w:color="auto"/>
            <w:right w:val="none" w:sz="0" w:space="0" w:color="auto"/>
          </w:divBdr>
        </w:div>
        <w:div w:id="263421028">
          <w:marLeft w:val="0"/>
          <w:marRight w:val="0"/>
          <w:marTop w:val="0"/>
          <w:marBottom w:val="0"/>
          <w:divBdr>
            <w:top w:val="none" w:sz="0" w:space="0" w:color="auto"/>
            <w:left w:val="none" w:sz="0" w:space="0" w:color="auto"/>
            <w:bottom w:val="none" w:sz="0" w:space="0" w:color="auto"/>
            <w:right w:val="none" w:sz="0" w:space="0" w:color="auto"/>
          </w:divBdr>
          <w:divsChild>
            <w:div w:id="950016979">
              <w:marLeft w:val="0"/>
              <w:marRight w:val="0"/>
              <w:marTop w:val="0"/>
              <w:marBottom w:val="0"/>
              <w:divBdr>
                <w:top w:val="none" w:sz="0" w:space="0" w:color="auto"/>
                <w:left w:val="none" w:sz="0" w:space="0" w:color="auto"/>
                <w:bottom w:val="none" w:sz="0" w:space="0" w:color="auto"/>
                <w:right w:val="none" w:sz="0" w:space="0" w:color="auto"/>
              </w:divBdr>
            </w:div>
          </w:divsChild>
        </w:div>
        <w:div w:id="594478511">
          <w:marLeft w:val="0"/>
          <w:marRight w:val="0"/>
          <w:marTop w:val="0"/>
          <w:marBottom w:val="0"/>
          <w:divBdr>
            <w:top w:val="none" w:sz="0" w:space="0" w:color="auto"/>
            <w:left w:val="none" w:sz="0" w:space="0" w:color="auto"/>
            <w:bottom w:val="none" w:sz="0" w:space="0" w:color="auto"/>
            <w:right w:val="none" w:sz="0" w:space="0" w:color="auto"/>
          </w:divBdr>
        </w:div>
        <w:div w:id="1574002834">
          <w:marLeft w:val="0"/>
          <w:marRight w:val="0"/>
          <w:marTop w:val="0"/>
          <w:marBottom w:val="0"/>
          <w:divBdr>
            <w:top w:val="none" w:sz="0" w:space="0" w:color="auto"/>
            <w:left w:val="none" w:sz="0" w:space="0" w:color="auto"/>
            <w:bottom w:val="none" w:sz="0" w:space="0" w:color="auto"/>
            <w:right w:val="none" w:sz="0" w:space="0" w:color="auto"/>
          </w:divBdr>
          <w:divsChild>
            <w:div w:id="178083091">
              <w:marLeft w:val="0"/>
              <w:marRight w:val="0"/>
              <w:marTop w:val="0"/>
              <w:marBottom w:val="0"/>
              <w:divBdr>
                <w:top w:val="none" w:sz="0" w:space="0" w:color="auto"/>
                <w:left w:val="none" w:sz="0" w:space="0" w:color="auto"/>
                <w:bottom w:val="none" w:sz="0" w:space="0" w:color="auto"/>
                <w:right w:val="none" w:sz="0" w:space="0" w:color="auto"/>
              </w:divBdr>
            </w:div>
          </w:divsChild>
        </w:div>
        <w:div w:id="1730415673">
          <w:marLeft w:val="0"/>
          <w:marRight w:val="0"/>
          <w:marTop w:val="0"/>
          <w:marBottom w:val="0"/>
          <w:divBdr>
            <w:top w:val="none" w:sz="0" w:space="0" w:color="auto"/>
            <w:left w:val="none" w:sz="0" w:space="0" w:color="auto"/>
            <w:bottom w:val="none" w:sz="0" w:space="0" w:color="auto"/>
            <w:right w:val="none" w:sz="0" w:space="0" w:color="auto"/>
          </w:divBdr>
        </w:div>
        <w:div w:id="283314331">
          <w:marLeft w:val="0"/>
          <w:marRight w:val="0"/>
          <w:marTop w:val="0"/>
          <w:marBottom w:val="0"/>
          <w:divBdr>
            <w:top w:val="none" w:sz="0" w:space="0" w:color="auto"/>
            <w:left w:val="none" w:sz="0" w:space="0" w:color="auto"/>
            <w:bottom w:val="none" w:sz="0" w:space="0" w:color="auto"/>
            <w:right w:val="none" w:sz="0" w:space="0" w:color="auto"/>
          </w:divBdr>
          <w:divsChild>
            <w:div w:id="2117796084">
              <w:marLeft w:val="0"/>
              <w:marRight w:val="0"/>
              <w:marTop w:val="0"/>
              <w:marBottom w:val="0"/>
              <w:divBdr>
                <w:top w:val="none" w:sz="0" w:space="0" w:color="auto"/>
                <w:left w:val="none" w:sz="0" w:space="0" w:color="auto"/>
                <w:bottom w:val="none" w:sz="0" w:space="0" w:color="auto"/>
                <w:right w:val="none" w:sz="0" w:space="0" w:color="auto"/>
              </w:divBdr>
            </w:div>
          </w:divsChild>
        </w:div>
        <w:div w:id="555775561">
          <w:marLeft w:val="0"/>
          <w:marRight w:val="0"/>
          <w:marTop w:val="0"/>
          <w:marBottom w:val="0"/>
          <w:divBdr>
            <w:top w:val="none" w:sz="0" w:space="0" w:color="auto"/>
            <w:left w:val="none" w:sz="0" w:space="0" w:color="auto"/>
            <w:bottom w:val="none" w:sz="0" w:space="0" w:color="auto"/>
            <w:right w:val="none" w:sz="0" w:space="0" w:color="auto"/>
          </w:divBdr>
        </w:div>
        <w:div w:id="580603184">
          <w:marLeft w:val="0"/>
          <w:marRight w:val="0"/>
          <w:marTop w:val="0"/>
          <w:marBottom w:val="0"/>
          <w:divBdr>
            <w:top w:val="none" w:sz="0" w:space="0" w:color="auto"/>
            <w:left w:val="none" w:sz="0" w:space="0" w:color="auto"/>
            <w:bottom w:val="none" w:sz="0" w:space="0" w:color="auto"/>
            <w:right w:val="none" w:sz="0" w:space="0" w:color="auto"/>
          </w:divBdr>
          <w:divsChild>
            <w:div w:id="1984894505">
              <w:marLeft w:val="0"/>
              <w:marRight w:val="0"/>
              <w:marTop w:val="0"/>
              <w:marBottom w:val="0"/>
              <w:divBdr>
                <w:top w:val="none" w:sz="0" w:space="0" w:color="auto"/>
                <w:left w:val="none" w:sz="0" w:space="0" w:color="auto"/>
                <w:bottom w:val="none" w:sz="0" w:space="0" w:color="auto"/>
                <w:right w:val="none" w:sz="0" w:space="0" w:color="auto"/>
              </w:divBdr>
            </w:div>
          </w:divsChild>
        </w:div>
        <w:div w:id="1173568853">
          <w:marLeft w:val="0"/>
          <w:marRight w:val="0"/>
          <w:marTop w:val="0"/>
          <w:marBottom w:val="0"/>
          <w:divBdr>
            <w:top w:val="none" w:sz="0" w:space="0" w:color="auto"/>
            <w:left w:val="none" w:sz="0" w:space="0" w:color="auto"/>
            <w:bottom w:val="none" w:sz="0" w:space="0" w:color="auto"/>
            <w:right w:val="none" w:sz="0" w:space="0" w:color="auto"/>
          </w:divBdr>
        </w:div>
        <w:div w:id="50464090">
          <w:marLeft w:val="0"/>
          <w:marRight w:val="0"/>
          <w:marTop w:val="0"/>
          <w:marBottom w:val="0"/>
          <w:divBdr>
            <w:top w:val="none" w:sz="0" w:space="0" w:color="auto"/>
            <w:left w:val="none" w:sz="0" w:space="0" w:color="auto"/>
            <w:bottom w:val="none" w:sz="0" w:space="0" w:color="auto"/>
            <w:right w:val="none" w:sz="0" w:space="0" w:color="auto"/>
          </w:divBdr>
          <w:divsChild>
            <w:div w:id="299116173">
              <w:marLeft w:val="0"/>
              <w:marRight w:val="0"/>
              <w:marTop w:val="0"/>
              <w:marBottom w:val="0"/>
              <w:divBdr>
                <w:top w:val="none" w:sz="0" w:space="0" w:color="auto"/>
                <w:left w:val="none" w:sz="0" w:space="0" w:color="auto"/>
                <w:bottom w:val="none" w:sz="0" w:space="0" w:color="auto"/>
                <w:right w:val="none" w:sz="0" w:space="0" w:color="auto"/>
              </w:divBdr>
            </w:div>
          </w:divsChild>
        </w:div>
        <w:div w:id="1383019306">
          <w:marLeft w:val="0"/>
          <w:marRight w:val="0"/>
          <w:marTop w:val="0"/>
          <w:marBottom w:val="0"/>
          <w:divBdr>
            <w:top w:val="none" w:sz="0" w:space="0" w:color="auto"/>
            <w:left w:val="none" w:sz="0" w:space="0" w:color="auto"/>
            <w:bottom w:val="none" w:sz="0" w:space="0" w:color="auto"/>
            <w:right w:val="none" w:sz="0" w:space="0" w:color="auto"/>
          </w:divBdr>
        </w:div>
        <w:div w:id="1816946748">
          <w:marLeft w:val="0"/>
          <w:marRight w:val="0"/>
          <w:marTop w:val="0"/>
          <w:marBottom w:val="0"/>
          <w:divBdr>
            <w:top w:val="none" w:sz="0" w:space="0" w:color="auto"/>
            <w:left w:val="none" w:sz="0" w:space="0" w:color="auto"/>
            <w:bottom w:val="none" w:sz="0" w:space="0" w:color="auto"/>
            <w:right w:val="none" w:sz="0" w:space="0" w:color="auto"/>
          </w:divBdr>
          <w:divsChild>
            <w:div w:id="1909685279">
              <w:marLeft w:val="0"/>
              <w:marRight w:val="0"/>
              <w:marTop w:val="0"/>
              <w:marBottom w:val="0"/>
              <w:divBdr>
                <w:top w:val="none" w:sz="0" w:space="0" w:color="auto"/>
                <w:left w:val="none" w:sz="0" w:space="0" w:color="auto"/>
                <w:bottom w:val="none" w:sz="0" w:space="0" w:color="auto"/>
                <w:right w:val="none" w:sz="0" w:space="0" w:color="auto"/>
              </w:divBdr>
            </w:div>
          </w:divsChild>
        </w:div>
        <w:div w:id="472961">
          <w:marLeft w:val="0"/>
          <w:marRight w:val="0"/>
          <w:marTop w:val="300"/>
          <w:marBottom w:val="0"/>
          <w:divBdr>
            <w:top w:val="none" w:sz="0" w:space="0" w:color="auto"/>
            <w:left w:val="none" w:sz="0" w:space="0" w:color="auto"/>
            <w:bottom w:val="none" w:sz="0" w:space="0" w:color="auto"/>
            <w:right w:val="none" w:sz="0" w:space="0" w:color="auto"/>
          </w:divBdr>
          <w:divsChild>
            <w:div w:id="1315916712">
              <w:marLeft w:val="0"/>
              <w:marRight w:val="0"/>
              <w:marTop w:val="0"/>
              <w:marBottom w:val="0"/>
              <w:divBdr>
                <w:top w:val="none" w:sz="0" w:space="0" w:color="auto"/>
                <w:left w:val="none" w:sz="0" w:space="0" w:color="auto"/>
                <w:bottom w:val="none" w:sz="0" w:space="0" w:color="auto"/>
                <w:right w:val="none" w:sz="0" w:space="0" w:color="auto"/>
              </w:divBdr>
              <w:divsChild>
                <w:div w:id="201930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3918484">
          <w:marLeft w:val="0"/>
          <w:marRight w:val="0"/>
          <w:marTop w:val="300"/>
          <w:marBottom w:val="0"/>
          <w:divBdr>
            <w:top w:val="none" w:sz="0" w:space="0" w:color="auto"/>
            <w:left w:val="none" w:sz="0" w:space="0" w:color="auto"/>
            <w:bottom w:val="none" w:sz="0" w:space="0" w:color="auto"/>
            <w:right w:val="none" w:sz="0" w:space="0" w:color="auto"/>
          </w:divBdr>
          <w:divsChild>
            <w:div w:id="360017919">
              <w:marLeft w:val="0"/>
              <w:marRight w:val="0"/>
              <w:marTop w:val="0"/>
              <w:marBottom w:val="0"/>
              <w:divBdr>
                <w:top w:val="none" w:sz="0" w:space="0" w:color="auto"/>
                <w:left w:val="none" w:sz="0" w:space="0" w:color="auto"/>
                <w:bottom w:val="none" w:sz="0" w:space="0" w:color="auto"/>
                <w:right w:val="none" w:sz="0" w:space="0" w:color="auto"/>
              </w:divBdr>
              <w:divsChild>
                <w:div w:id="1661499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4769778">
          <w:marLeft w:val="0"/>
          <w:marRight w:val="0"/>
          <w:marTop w:val="300"/>
          <w:marBottom w:val="0"/>
          <w:divBdr>
            <w:top w:val="none" w:sz="0" w:space="0" w:color="auto"/>
            <w:left w:val="none" w:sz="0" w:space="0" w:color="auto"/>
            <w:bottom w:val="none" w:sz="0" w:space="0" w:color="auto"/>
            <w:right w:val="none" w:sz="0" w:space="0" w:color="auto"/>
          </w:divBdr>
          <w:divsChild>
            <w:div w:id="1485271942">
              <w:marLeft w:val="0"/>
              <w:marRight w:val="0"/>
              <w:marTop w:val="0"/>
              <w:marBottom w:val="0"/>
              <w:divBdr>
                <w:top w:val="none" w:sz="0" w:space="0" w:color="auto"/>
                <w:left w:val="none" w:sz="0" w:space="0" w:color="auto"/>
                <w:bottom w:val="none" w:sz="0" w:space="0" w:color="auto"/>
                <w:right w:val="none" w:sz="0" w:space="0" w:color="auto"/>
              </w:divBdr>
              <w:divsChild>
                <w:div w:id="1497763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5693709">
          <w:marLeft w:val="0"/>
          <w:marRight w:val="0"/>
          <w:marTop w:val="300"/>
          <w:marBottom w:val="0"/>
          <w:divBdr>
            <w:top w:val="none" w:sz="0" w:space="0" w:color="auto"/>
            <w:left w:val="none" w:sz="0" w:space="0" w:color="auto"/>
            <w:bottom w:val="none" w:sz="0" w:space="0" w:color="auto"/>
            <w:right w:val="none" w:sz="0" w:space="0" w:color="auto"/>
          </w:divBdr>
          <w:divsChild>
            <w:div w:id="756680488">
              <w:marLeft w:val="0"/>
              <w:marRight w:val="0"/>
              <w:marTop w:val="0"/>
              <w:marBottom w:val="0"/>
              <w:divBdr>
                <w:top w:val="none" w:sz="0" w:space="0" w:color="auto"/>
                <w:left w:val="none" w:sz="0" w:space="0" w:color="auto"/>
                <w:bottom w:val="none" w:sz="0" w:space="0" w:color="auto"/>
                <w:right w:val="none" w:sz="0" w:space="0" w:color="auto"/>
              </w:divBdr>
              <w:divsChild>
                <w:div w:id="430128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3694585">
      <w:bodyDiv w:val="1"/>
      <w:marLeft w:val="0"/>
      <w:marRight w:val="0"/>
      <w:marTop w:val="0"/>
      <w:marBottom w:val="0"/>
      <w:divBdr>
        <w:top w:val="none" w:sz="0" w:space="0" w:color="auto"/>
        <w:left w:val="none" w:sz="0" w:space="0" w:color="auto"/>
        <w:bottom w:val="none" w:sz="0" w:space="0" w:color="auto"/>
        <w:right w:val="none" w:sz="0" w:space="0" w:color="auto"/>
      </w:divBdr>
    </w:div>
    <w:div w:id="1735621115">
      <w:bodyDiv w:val="1"/>
      <w:marLeft w:val="0"/>
      <w:marRight w:val="0"/>
      <w:marTop w:val="0"/>
      <w:marBottom w:val="0"/>
      <w:divBdr>
        <w:top w:val="none" w:sz="0" w:space="0" w:color="auto"/>
        <w:left w:val="none" w:sz="0" w:space="0" w:color="auto"/>
        <w:bottom w:val="none" w:sz="0" w:space="0" w:color="auto"/>
        <w:right w:val="none" w:sz="0" w:space="0" w:color="auto"/>
      </w:divBdr>
      <w:divsChild>
        <w:div w:id="813182092">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424574953">
          <w:marLeft w:val="0"/>
          <w:marRight w:val="0"/>
          <w:marTop w:val="0"/>
          <w:marBottom w:val="0"/>
          <w:divBdr>
            <w:top w:val="none" w:sz="0" w:space="0" w:color="auto"/>
            <w:left w:val="none" w:sz="0" w:space="0" w:color="auto"/>
            <w:bottom w:val="none" w:sz="0" w:space="0" w:color="auto"/>
            <w:right w:val="none" w:sz="0" w:space="0" w:color="auto"/>
          </w:divBdr>
        </w:div>
        <w:div w:id="1409422117">
          <w:marLeft w:val="0"/>
          <w:marRight w:val="0"/>
          <w:marTop w:val="0"/>
          <w:marBottom w:val="0"/>
          <w:divBdr>
            <w:top w:val="none" w:sz="0" w:space="0" w:color="auto"/>
            <w:left w:val="none" w:sz="0" w:space="0" w:color="auto"/>
            <w:bottom w:val="none" w:sz="0" w:space="0" w:color="auto"/>
            <w:right w:val="none" w:sz="0" w:space="0" w:color="auto"/>
          </w:divBdr>
          <w:divsChild>
            <w:div w:id="874272092">
              <w:marLeft w:val="0"/>
              <w:marRight w:val="0"/>
              <w:marTop w:val="0"/>
              <w:marBottom w:val="0"/>
              <w:divBdr>
                <w:top w:val="none" w:sz="0" w:space="0" w:color="auto"/>
                <w:left w:val="none" w:sz="0" w:space="0" w:color="auto"/>
                <w:bottom w:val="none" w:sz="0" w:space="0" w:color="auto"/>
                <w:right w:val="none" w:sz="0" w:space="0" w:color="auto"/>
              </w:divBdr>
            </w:div>
          </w:divsChild>
        </w:div>
        <w:div w:id="1915699323">
          <w:marLeft w:val="0"/>
          <w:marRight w:val="0"/>
          <w:marTop w:val="0"/>
          <w:marBottom w:val="0"/>
          <w:divBdr>
            <w:top w:val="none" w:sz="0" w:space="0" w:color="auto"/>
            <w:left w:val="none" w:sz="0" w:space="0" w:color="auto"/>
            <w:bottom w:val="none" w:sz="0" w:space="0" w:color="auto"/>
            <w:right w:val="none" w:sz="0" w:space="0" w:color="auto"/>
          </w:divBdr>
        </w:div>
        <w:div w:id="822431734">
          <w:marLeft w:val="0"/>
          <w:marRight w:val="0"/>
          <w:marTop w:val="0"/>
          <w:marBottom w:val="0"/>
          <w:divBdr>
            <w:top w:val="none" w:sz="0" w:space="0" w:color="auto"/>
            <w:left w:val="none" w:sz="0" w:space="0" w:color="auto"/>
            <w:bottom w:val="none" w:sz="0" w:space="0" w:color="auto"/>
            <w:right w:val="none" w:sz="0" w:space="0" w:color="auto"/>
          </w:divBdr>
          <w:divsChild>
            <w:div w:id="1555894241">
              <w:marLeft w:val="0"/>
              <w:marRight w:val="0"/>
              <w:marTop w:val="0"/>
              <w:marBottom w:val="0"/>
              <w:divBdr>
                <w:top w:val="none" w:sz="0" w:space="0" w:color="auto"/>
                <w:left w:val="none" w:sz="0" w:space="0" w:color="auto"/>
                <w:bottom w:val="none" w:sz="0" w:space="0" w:color="auto"/>
                <w:right w:val="none" w:sz="0" w:space="0" w:color="auto"/>
              </w:divBdr>
            </w:div>
          </w:divsChild>
        </w:div>
        <w:div w:id="680858606">
          <w:marLeft w:val="0"/>
          <w:marRight w:val="0"/>
          <w:marTop w:val="0"/>
          <w:marBottom w:val="0"/>
          <w:divBdr>
            <w:top w:val="none" w:sz="0" w:space="0" w:color="auto"/>
            <w:left w:val="none" w:sz="0" w:space="0" w:color="auto"/>
            <w:bottom w:val="none" w:sz="0" w:space="0" w:color="auto"/>
            <w:right w:val="none" w:sz="0" w:space="0" w:color="auto"/>
          </w:divBdr>
        </w:div>
        <w:div w:id="561795919">
          <w:marLeft w:val="0"/>
          <w:marRight w:val="0"/>
          <w:marTop w:val="0"/>
          <w:marBottom w:val="0"/>
          <w:divBdr>
            <w:top w:val="none" w:sz="0" w:space="0" w:color="auto"/>
            <w:left w:val="none" w:sz="0" w:space="0" w:color="auto"/>
            <w:bottom w:val="none" w:sz="0" w:space="0" w:color="auto"/>
            <w:right w:val="none" w:sz="0" w:space="0" w:color="auto"/>
          </w:divBdr>
          <w:divsChild>
            <w:div w:id="838151952">
              <w:marLeft w:val="0"/>
              <w:marRight w:val="0"/>
              <w:marTop w:val="0"/>
              <w:marBottom w:val="0"/>
              <w:divBdr>
                <w:top w:val="none" w:sz="0" w:space="0" w:color="auto"/>
                <w:left w:val="none" w:sz="0" w:space="0" w:color="auto"/>
                <w:bottom w:val="none" w:sz="0" w:space="0" w:color="auto"/>
                <w:right w:val="none" w:sz="0" w:space="0" w:color="auto"/>
              </w:divBdr>
            </w:div>
          </w:divsChild>
        </w:div>
        <w:div w:id="800074627">
          <w:marLeft w:val="0"/>
          <w:marRight w:val="0"/>
          <w:marTop w:val="0"/>
          <w:marBottom w:val="0"/>
          <w:divBdr>
            <w:top w:val="none" w:sz="0" w:space="0" w:color="auto"/>
            <w:left w:val="none" w:sz="0" w:space="0" w:color="auto"/>
            <w:bottom w:val="none" w:sz="0" w:space="0" w:color="auto"/>
            <w:right w:val="none" w:sz="0" w:space="0" w:color="auto"/>
          </w:divBdr>
        </w:div>
        <w:div w:id="1834636615">
          <w:marLeft w:val="0"/>
          <w:marRight w:val="0"/>
          <w:marTop w:val="0"/>
          <w:marBottom w:val="0"/>
          <w:divBdr>
            <w:top w:val="none" w:sz="0" w:space="0" w:color="auto"/>
            <w:left w:val="none" w:sz="0" w:space="0" w:color="auto"/>
            <w:bottom w:val="none" w:sz="0" w:space="0" w:color="auto"/>
            <w:right w:val="none" w:sz="0" w:space="0" w:color="auto"/>
          </w:divBdr>
          <w:divsChild>
            <w:div w:id="1691881649">
              <w:marLeft w:val="0"/>
              <w:marRight w:val="0"/>
              <w:marTop w:val="0"/>
              <w:marBottom w:val="0"/>
              <w:divBdr>
                <w:top w:val="none" w:sz="0" w:space="0" w:color="auto"/>
                <w:left w:val="none" w:sz="0" w:space="0" w:color="auto"/>
                <w:bottom w:val="none" w:sz="0" w:space="0" w:color="auto"/>
                <w:right w:val="none" w:sz="0" w:space="0" w:color="auto"/>
              </w:divBdr>
            </w:div>
          </w:divsChild>
        </w:div>
        <w:div w:id="462501105">
          <w:marLeft w:val="0"/>
          <w:marRight w:val="0"/>
          <w:marTop w:val="0"/>
          <w:marBottom w:val="0"/>
          <w:divBdr>
            <w:top w:val="none" w:sz="0" w:space="0" w:color="auto"/>
            <w:left w:val="none" w:sz="0" w:space="0" w:color="auto"/>
            <w:bottom w:val="none" w:sz="0" w:space="0" w:color="auto"/>
            <w:right w:val="none" w:sz="0" w:space="0" w:color="auto"/>
          </w:divBdr>
        </w:div>
        <w:div w:id="1064837842">
          <w:marLeft w:val="0"/>
          <w:marRight w:val="0"/>
          <w:marTop w:val="0"/>
          <w:marBottom w:val="0"/>
          <w:divBdr>
            <w:top w:val="none" w:sz="0" w:space="0" w:color="auto"/>
            <w:left w:val="none" w:sz="0" w:space="0" w:color="auto"/>
            <w:bottom w:val="none" w:sz="0" w:space="0" w:color="auto"/>
            <w:right w:val="none" w:sz="0" w:space="0" w:color="auto"/>
          </w:divBdr>
          <w:divsChild>
            <w:div w:id="382143901">
              <w:marLeft w:val="0"/>
              <w:marRight w:val="0"/>
              <w:marTop w:val="0"/>
              <w:marBottom w:val="0"/>
              <w:divBdr>
                <w:top w:val="none" w:sz="0" w:space="0" w:color="auto"/>
                <w:left w:val="none" w:sz="0" w:space="0" w:color="auto"/>
                <w:bottom w:val="none" w:sz="0" w:space="0" w:color="auto"/>
                <w:right w:val="none" w:sz="0" w:space="0" w:color="auto"/>
              </w:divBdr>
            </w:div>
          </w:divsChild>
        </w:div>
        <w:div w:id="1864778728">
          <w:marLeft w:val="0"/>
          <w:marRight w:val="0"/>
          <w:marTop w:val="0"/>
          <w:marBottom w:val="0"/>
          <w:divBdr>
            <w:top w:val="none" w:sz="0" w:space="0" w:color="auto"/>
            <w:left w:val="none" w:sz="0" w:space="0" w:color="auto"/>
            <w:bottom w:val="none" w:sz="0" w:space="0" w:color="auto"/>
            <w:right w:val="none" w:sz="0" w:space="0" w:color="auto"/>
          </w:divBdr>
        </w:div>
        <w:div w:id="1052466567">
          <w:marLeft w:val="0"/>
          <w:marRight w:val="0"/>
          <w:marTop w:val="0"/>
          <w:marBottom w:val="0"/>
          <w:divBdr>
            <w:top w:val="none" w:sz="0" w:space="0" w:color="auto"/>
            <w:left w:val="none" w:sz="0" w:space="0" w:color="auto"/>
            <w:bottom w:val="none" w:sz="0" w:space="0" w:color="auto"/>
            <w:right w:val="none" w:sz="0" w:space="0" w:color="auto"/>
          </w:divBdr>
          <w:divsChild>
            <w:div w:id="979116162">
              <w:marLeft w:val="0"/>
              <w:marRight w:val="0"/>
              <w:marTop w:val="0"/>
              <w:marBottom w:val="0"/>
              <w:divBdr>
                <w:top w:val="none" w:sz="0" w:space="0" w:color="auto"/>
                <w:left w:val="none" w:sz="0" w:space="0" w:color="auto"/>
                <w:bottom w:val="none" w:sz="0" w:space="0" w:color="auto"/>
                <w:right w:val="none" w:sz="0" w:space="0" w:color="auto"/>
              </w:divBdr>
            </w:div>
          </w:divsChild>
        </w:div>
        <w:div w:id="748113632">
          <w:marLeft w:val="0"/>
          <w:marRight w:val="0"/>
          <w:marTop w:val="300"/>
          <w:marBottom w:val="0"/>
          <w:divBdr>
            <w:top w:val="none" w:sz="0" w:space="0" w:color="auto"/>
            <w:left w:val="none" w:sz="0" w:space="0" w:color="auto"/>
            <w:bottom w:val="none" w:sz="0" w:space="0" w:color="auto"/>
            <w:right w:val="none" w:sz="0" w:space="0" w:color="auto"/>
          </w:divBdr>
          <w:divsChild>
            <w:div w:id="1764833512">
              <w:marLeft w:val="0"/>
              <w:marRight w:val="0"/>
              <w:marTop w:val="0"/>
              <w:marBottom w:val="0"/>
              <w:divBdr>
                <w:top w:val="none" w:sz="0" w:space="0" w:color="auto"/>
                <w:left w:val="none" w:sz="0" w:space="0" w:color="auto"/>
                <w:bottom w:val="none" w:sz="0" w:space="0" w:color="auto"/>
                <w:right w:val="none" w:sz="0" w:space="0" w:color="auto"/>
              </w:divBdr>
              <w:divsChild>
                <w:div w:id="428359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483535">
          <w:marLeft w:val="0"/>
          <w:marRight w:val="0"/>
          <w:marTop w:val="300"/>
          <w:marBottom w:val="0"/>
          <w:divBdr>
            <w:top w:val="none" w:sz="0" w:space="0" w:color="auto"/>
            <w:left w:val="none" w:sz="0" w:space="0" w:color="auto"/>
            <w:bottom w:val="none" w:sz="0" w:space="0" w:color="auto"/>
            <w:right w:val="none" w:sz="0" w:space="0" w:color="auto"/>
          </w:divBdr>
          <w:divsChild>
            <w:div w:id="492795601">
              <w:marLeft w:val="0"/>
              <w:marRight w:val="0"/>
              <w:marTop w:val="0"/>
              <w:marBottom w:val="0"/>
              <w:divBdr>
                <w:top w:val="none" w:sz="0" w:space="0" w:color="auto"/>
                <w:left w:val="none" w:sz="0" w:space="0" w:color="auto"/>
                <w:bottom w:val="none" w:sz="0" w:space="0" w:color="auto"/>
                <w:right w:val="none" w:sz="0" w:space="0" w:color="auto"/>
              </w:divBdr>
              <w:divsChild>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1193737">
          <w:marLeft w:val="0"/>
          <w:marRight w:val="0"/>
          <w:marTop w:val="300"/>
          <w:marBottom w:val="0"/>
          <w:divBdr>
            <w:top w:val="none" w:sz="0" w:space="0" w:color="auto"/>
            <w:left w:val="none" w:sz="0" w:space="0" w:color="auto"/>
            <w:bottom w:val="none" w:sz="0" w:space="0" w:color="auto"/>
            <w:right w:val="none" w:sz="0" w:space="0" w:color="auto"/>
          </w:divBdr>
          <w:divsChild>
            <w:div w:id="659625430">
              <w:marLeft w:val="0"/>
              <w:marRight w:val="0"/>
              <w:marTop w:val="0"/>
              <w:marBottom w:val="0"/>
              <w:divBdr>
                <w:top w:val="none" w:sz="0" w:space="0" w:color="auto"/>
                <w:left w:val="none" w:sz="0" w:space="0" w:color="auto"/>
                <w:bottom w:val="none" w:sz="0" w:space="0" w:color="auto"/>
                <w:right w:val="none" w:sz="0" w:space="0" w:color="auto"/>
              </w:divBdr>
              <w:divsChild>
                <w:div w:id="315301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027352">
          <w:marLeft w:val="0"/>
          <w:marRight w:val="0"/>
          <w:marTop w:val="300"/>
          <w:marBottom w:val="0"/>
          <w:divBdr>
            <w:top w:val="none" w:sz="0" w:space="0" w:color="auto"/>
            <w:left w:val="none" w:sz="0" w:space="0" w:color="auto"/>
            <w:bottom w:val="none" w:sz="0" w:space="0" w:color="auto"/>
            <w:right w:val="none" w:sz="0" w:space="0" w:color="auto"/>
          </w:divBdr>
          <w:divsChild>
            <w:div w:id="1475641160">
              <w:marLeft w:val="0"/>
              <w:marRight w:val="0"/>
              <w:marTop w:val="0"/>
              <w:marBottom w:val="0"/>
              <w:divBdr>
                <w:top w:val="none" w:sz="0" w:space="0" w:color="auto"/>
                <w:left w:val="none" w:sz="0" w:space="0" w:color="auto"/>
                <w:bottom w:val="none" w:sz="0" w:space="0" w:color="auto"/>
                <w:right w:val="none" w:sz="0" w:space="0" w:color="auto"/>
              </w:divBdr>
              <w:divsChild>
                <w:div w:id="1232420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6705379">
      <w:bodyDiv w:val="1"/>
      <w:marLeft w:val="0"/>
      <w:marRight w:val="0"/>
      <w:marTop w:val="0"/>
      <w:marBottom w:val="0"/>
      <w:divBdr>
        <w:top w:val="none" w:sz="0" w:space="0" w:color="auto"/>
        <w:left w:val="none" w:sz="0" w:space="0" w:color="auto"/>
        <w:bottom w:val="none" w:sz="0" w:space="0" w:color="auto"/>
        <w:right w:val="none" w:sz="0" w:space="0" w:color="auto"/>
      </w:divBdr>
      <w:divsChild>
        <w:div w:id="1796095269">
          <w:marLeft w:val="0"/>
          <w:marRight w:val="0"/>
          <w:marTop w:val="0"/>
          <w:marBottom w:val="0"/>
          <w:divBdr>
            <w:top w:val="none" w:sz="0" w:space="0" w:color="auto"/>
            <w:left w:val="none" w:sz="0" w:space="0" w:color="auto"/>
            <w:bottom w:val="none" w:sz="0" w:space="0" w:color="auto"/>
            <w:right w:val="none" w:sz="0" w:space="0" w:color="auto"/>
          </w:divBdr>
        </w:div>
        <w:div w:id="1698919744">
          <w:marLeft w:val="0"/>
          <w:marRight w:val="0"/>
          <w:marTop w:val="0"/>
          <w:marBottom w:val="0"/>
          <w:divBdr>
            <w:top w:val="none" w:sz="0" w:space="0" w:color="auto"/>
            <w:left w:val="none" w:sz="0" w:space="0" w:color="auto"/>
            <w:bottom w:val="none" w:sz="0" w:space="0" w:color="auto"/>
            <w:right w:val="none" w:sz="0" w:space="0" w:color="auto"/>
          </w:divBdr>
          <w:divsChild>
            <w:div w:id="1119911821">
              <w:marLeft w:val="0"/>
              <w:marRight w:val="0"/>
              <w:marTop w:val="0"/>
              <w:marBottom w:val="0"/>
              <w:divBdr>
                <w:top w:val="none" w:sz="0" w:space="0" w:color="auto"/>
                <w:left w:val="none" w:sz="0" w:space="0" w:color="auto"/>
                <w:bottom w:val="none" w:sz="0" w:space="0" w:color="auto"/>
                <w:right w:val="none" w:sz="0" w:space="0" w:color="auto"/>
              </w:divBdr>
            </w:div>
          </w:divsChild>
        </w:div>
        <w:div w:id="876115196">
          <w:marLeft w:val="0"/>
          <w:marRight w:val="0"/>
          <w:marTop w:val="0"/>
          <w:marBottom w:val="0"/>
          <w:divBdr>
            <w:top w:val="none" w:sz="0" w:space="0" w:color="auto"/>
            <w:left w:val="none" w:sz="0" w:space="0" w:color="auto"/>
            <w:bottom w:val="none" w:sz="0" w:space="0" w:color="auto"/>
            <w:right w:val="none" w:sz="0" w:space="0" w:color="auto"/>
          </w:divBdr>
        </w:div>
        <w:div w:id="2115709440">
          <w:marLeft w:val="0"/>
          <w:marRight w:val="0"/>
          <w:marTop w:val="0"/>
          <w:marBottom w:val="0"/>
          <w:divBdr>
            <w:top w:val="none" w:sz="0" w:space="0" w:color="auto"/>
            <w:left w:val="none" w:sz="0" w:space="0" w:color="auto"/>
            <w:bottom w:val="none" w:sz="0" w:space="0" w:color="auto"/>
            <w:right w:val="none" w:sz="0" w:space="0" w:color="auto"/>
          </w:divBdr>
          <w:divsChild>
            <w:div w:id="99954367">
              <w:marLeft w:val="0"/>
              <w:marRight w:val="0"/>
              <w:marTop w:val="0"/>
              <w:marBottom w:val="0"/>
              <w:divBdr>
                <w:top w:val="none" w:sz="0" w:space="0" w:color="auto"/>
                <w:left w:val="none" w:sz="0" w:space="0" w:color="auto"/>
                <w:bottom w:val="none" w:sz="0" w:space="0" w:color="auto"/>
                <w:right w:val="none" w:sz="0" w:space="0" w:color="auto"/>
              </w:divBdr>
            </w:div>
          </w:divsChild>
        </w:div>
        <w:div w:id="1387025373">
          <w:marLeft w:val="0"/>
          <w:marRight w:val="0"/>
          <w:marTop w:val="0"/>
          <w:marBottom w:val="0"/>
          <w:divBdr>
            <w:top w:val="none" w:sz="0" w:space="0" w:color="auto"/>
            <w:left w:val="none" w:sz="0" w:space="0" w:color="auto"/>
            <w:bottom w:val="none" w:sz="0" w:space="0" w:color="auto"/>
            <w:right w:val="none" w:sz="0" w:space="0" w:color="auto"/>
          </w:divBdr>
        </w:div>
        <w:div w:id="1780222275">
          <w:marLeft w:val="0"/>
          <w:marRight w:val="0"/>
          <w:marTop w:val="0"/>
          <w:marBottom w:val="0"/>
          <w:divBdr>
            <w:top w:val="none" w:sz="0" w:space="0" w:color="auto"/>
            <w:left w:val="none" w:sz="0" w:space="0" w:color="auto"/>
            <w:bottom w:val="none" w:sz="0" w:space="0" w:color="auto"/>
            <w:right w:val="none" w:sz="0" w:space="0" w:color="auto"/>
          </w:divBdr>
          <w:divsChild>
            <w:div w:id="1949576491">
              <w:marLeft w:val="0"/>
              <w:marRight w:val="0"/>
              <w:marTop w:val="0"/>
              <w:marBottom w:val="0"/>
              <w:divBdr>
                <w:top w:val="none" w:sz="0" w:space="0" w:color="auto"/>
                <w:left w:val="none" w:sz="0" w:space="0" w:color="auto"/>
                <w:bottom w:val="none" w:sz="0" w:space="0" w:color="auto"/>
                <w:right w:val="none" w:sz="0" w:space="0" w:color="auto"/>
              </w:divBdr>
            </w:div>
          </w:divsChild>
        </w:div>
        <w:div w:id="1315790815">
          <w:marLeft w:val="0"/>
          <w:marRight w:val="0"/>
          <w:marTop w:val="0"/>
          <w:marBottom w:val="0"/>
          <w:divBdr>
            <w:top w:val="none" w:sz="0" w:space="0" w:color="auto"/>
            <w:left w:val="none" w:sz="0" w:space="0" w:color="auto"/>
            <w:bottom w:val="none" w:sz="0" w:space="0" w:color="auto"/>
            <w:right w:val="none" w:sz="0" w:space="0" w:color="auto"/>
          </w:divBdr>
        </w:div>
        <w:div w:id="987173370">
          <w:marLeft w:val="0"/>
          <w:marRight w:val="0"/>
          <w:marTop w:val="0"/>
          <w:marBottom w:val="0"/>
          <w:divBdr>
            <w:top w:val="none" w:sz="0" w:space="0" w:color="auto"/>
            <w:left w:val="none" w:sz="0" w:space="0" w:color="auto"/>
            <w:bottom w:val="none" w:sz="0" w:space="0" w:color="auto"/>
            <w:right w:val="none" w:sz="0" w:space="0" w:color="auto"/>
          </w:divBdr>
          <w:divsChild>
            <w:div w:id="556479960">
              <w:marLeft w:val="0"/>
              <w:marRight w:val="0"/>
              <w:marTop w:val="0"/>
              <w:marBottom w:val="0"/>
              <w:divBdr>
                <w:top w:val="none" w:sz="0" w:space="0" w:color="auto"/>
                <w:left w:val="none" w:sz="0" w:space="0" w:color="auto"/>
                <w:bottom w:val="none" w:sz="0" w:space="0" w:color="auto"/>
                <w:right w:val="none" w:sz="0" w:space="0" w:color="auto"/>
              </w:divBdr>
            </w:div>
          </w:divsChild>
        </w:div>
        <w:div w:id="613826705">
          <w:marLeft w:val="0"/>
          <w:marRight w:val="0"/>
          <w:marTop w:val="0"/>
          <w:marBottom w:val="0"/>
          <w:divBdr>
            <w:top w:val="none" w:sz="0" w:space="0" w:color="auto"/>
            <w:left w:val="none" w:sz="0" w:space="0" w:color="auto"/>
            <w:bottom w:val="none" w:sz="0" w:space="0" w:color="auto"/>
            <w:right w:val="none" w:sz="0" w:space="0" w:color="auto"/>
          </w:divBdr>
        </w:div>
        <w:div w:id="676931861">
          <w:marLeft w:val="0"/>
          <w:marRight w:val="0"/>
          <w:marTop w:val="0"/>
          <w:marBottom w:val="0"/>
          <w:divBdr>
            <w:top w:val="none" w:sz="0" w:space="0" w:color="auto"/>
            <w:left w:val="none" w:sz="0" w:space="0" w:color="auto"/>
            <w:bottom w:val="none" w:sz="0" w:space="0" w:color="auto"/>
            <w:right w:val="none" w:sz="0" w:space="0" w:color="auto"/>
          </w:divBdr>
          <w:divsChild>
            <w:div w:id="235479063">
              <w:marLeft w:val="0"/>
              <w:marRight w:val="0"/>
              <w:marTop w:val="0"/>
              <w:marBottom w:val="0"/>
              <w:divBdr>
                <w:top w:val="none" w:sz="0" w:space="0" w:color="auto"/>
                <w:left w:val="none" w:sz="0" w:space="0" w:color="auto"/>
                <w:bottom w:val="none" w:sz="0" w:space="0" w:color="auto"/>
                <w:right w:val="none" w:sz="0" w:space="0" w:color="auto"/>
              </w:divBdr>
            </w:div>
          </w:divsChild>
        </w:div>
        <w:div w:id="716314732">
          <w:marLeft w:val="0"/>
          <w:marRight w:val="0"/>
          <w:marTop w:val="0"/>
          <w:marBottom w:val="0"/>
          <w:divBdr>
            <w:top w:val="none" w:sz="0" w:space="0" w:color="auto"/>
            <w:left w:val="none" w:sz="0" w:space="0" w:color="auto"/>
            <w:bottom w:val="none" w:sz="0" w:space="0" w:color="auto"/>
            <w:right w:val="none" w:sz="0" w:space="0" w:color="auto"/>
          </w:divBdr>
        </w:div>
        <w:div w:id="496574241">
          <w:marLeft w:val="0"/>
          <w:marRight w:val="0"/>
          <w:marTop w:val="0"/>
          <w:marBottom w:val="0"/>
          <w:divBdr>
            <w:top w:val="none" w:sz="0" w:space="0" w:color="auto"/>
            <w:left w:val="none" w:sz="0" w:space="0" w:color="auto"/>
            <w:bottom w:val="none" w:sz="0" w:space="0" w:color="auto"/>
            <w:right w:val="none" w:sz="0" w:space="0" w:color="auto"/>
          </w:divBdr>
          <w:divsChild>
            <w:div w:id="53310283">
              <w:marLeft w:val="0"/>
              <w:marRight w:val="0"/>
              <w:marTop w:val="0"/>
              <w:marBottom w:val="0"/>
              <w:divBdr>
                <w:top w:val="none" w:sz="0" w:space="0" w:color="auto"/>
                <w:left w:val="none" w:sz="0" w:space="0" w:color="auto"/>
                <w:bottom w:val="none" w:sz="0" w:space="0" w:color="auto"/>
                <w:right w:val="none" w:sz="0" w:space="0" w:color="auto"/>
              </w:divBdr>
            </w:div>
          </w:divsChild>
        </w:div>
        <w:div w:id="1119835865">
          <w:marLeft w:val="0"/>
          <w:marRight w:val="0"/>
          <w:marTop w:val="0"/>
          <w:marBottom w:val="0"/>
          <w:divBdr>
            <w:top w:val="none" w:sz="0" w:space="0" w:color="auto"/>
            <w:left w:val="none" w:sz="0" w:space="0" w:color="auto"/>
            <w:bottom w:val="none" w:sz="0" w:space="0" w:color="auto"/>
            <w:right w:val="none" w:sz="0" w:space="0" w:color="auto"/>
          </w:divBdr>
        </w:div>
        <w:div w:id="2056268221">
          <w:marLeft w:val="0"/>
          <w:marRight w:val="0"/>
          <w:marTop w:val="0"/>
          <w:marBottom w:val="0"/>
          <w:divBdr>
            <w:top w:val="none" w:sz="0" w:space="0" w:color="auto"/>
            <w:left w:val="none" w:sz="0" w:space="0" w:color="auto"/>
            <w:bottom w:val="none" w:sz="0" w:space="0" w:color="auto"/>
            <w:right w:val="none" w:sz="0" w:space="0" w:color="auto"/>
          </w:divBdr>
          <w:divsChild>
            <w:div w:id="1737051281">
              <w:marLeft w:val="0"/>
              <w:marRight w:val="0"/>
              <w:marTop w:val="0"/>
              <w:marBottom w:val="0"/>
              <w:divBdr>
                <w:top w:val="none" w:sz="0" w:space="0" w:color="auto"/>
                <w:left w:val="none" w:sz="0" w:space="0" w:color="auto"/>
                <w:bottom w:val="none" w:sz="0" w:space="0" w:color="auto"/>
                <w:right w:val="none" w:sz="0" w:space="0" w:color="auto"/>
              </w:divBdr>
            </w:div>
          </w:divsChild>
        </w:div>
        <w:div w:id="507403437">
          <w:marLeft w:val="0"/>
          <w:marRight w:val="0"/>
          <w:marTop w:val="300"/>
          <w:marBottom w:val="0"/>
          <w:divBdr>
            <w:top w:val="none" w:sz="0" w:space="0" w:color="auto"/>
            <w:left w:val="none" w:sz="0" w:space="0" w:color="auto"/>
            <w:bottom w:val="none" w:sz="0" w:space="0" w:color="auto"/>
            <w:right w:val="none" w:sz="0" w:space="0" w:color="auto"/>
          </w:divBdr>
          <w:divsChild>
            <w:div w:id="967466755">
              <w:marLeft w:val="0"/>
              <w:marRight w:val="0"/>
              <w:marTop w:val="0"/>
              <w:marBottom w:val="0"/>
              <w:divBdr>
                <w:top w:val="none" w:sz="0" w:space="0" w:color="auto"/>
                <w:left w:val="none" w:sz="0" w:space="0" w:color="auto"/>
                <w:bottom w:val="none" w:sz="0" w:space="0" w:color="auto"/>
                <w:right w:val="none" w:sz="0" w:space="0" w:color="auto"/>
              </w:divBdr>
              <w:divsChild>
                <w:div w:id="1207378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7841437">
          <w:marLeft w:val="0"/>
          <w:marRight w:val="0"/>
          <w:marTop w:val="300"/>
          <w:marBottom w:val="0"/>
          <w:divBdr>
            <w:top w:val="none" w:sz="0" w:space="0" w:color="auto"/>
            <w:left w:val="none" w:sz="0" w:space="0" w:color="auto"/>
            <w:bottom w:val="none" w:sz="0" w:space="0" w:color="auto"/>
            <w:right w:val="none" w:sz="0" w:space="0" w:color="auto"/>
          </w:divBdr>
          <w:divsChild>
            <w:div w:id="626275165">
              <w:marLeft w:val="0"/>
              <w:marRight w:val="0"/>
              <w:marTop w:val="0"/>
              <w:marBottom w:val="0"/>
              <w:divBdr>
                <w:top w:val="none" w:sz="0" w:space="0" w:color="auto"/>
                <w:left w:val="none" w:sz="0" w:space="0" w:color="auto"/>
                <w:bottom w:val="none" w:sz="0" w:space="0" w:color="auto"/>
                <w:right w:val="none" w:sz="0" w:space="0" w:color="auto"/>
              </w:divBdr>
              <w:divsChild>
                <w:div w:id="2012029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0586294">
          <w:marLeft w:val="0"/>
          <w:marRight w:val="0"/>
          <w:marTop w:val="300"/>
          <w:marBottom w:val="0"/>
          <w:divBdr>
            <w:top w:val="none" w:sz="0" w:space="0" w:color="auto"/>
            <w:left w:val="none" w:sz="0" w:space="0" w:color="auto"/>
            <w:bottom w:val="none" w:sz="0" w:space="0" w:color="auto"/>
            <w:right w:val="none" w:sz="0" w:space="0" w:color="auto"/>
          </w:divBdr>
          <w:divsChild>
            <w:div w:id="1454401732">
              <w:marLeft w:val="0"/>
              <w:marRight w:val="0"/>
              <w:marTop w:val="0"/>
              <w:marBottom w:val="0"/>
              <w:divBdr>
                <w:top w:val="none" w:sz="0" w:space="0" w:color="auto"/>
                <w:left w:val="none" w:sz="0" w:space="0" w:color="auto"/>
                <w:bottom w:val="none" w:sz="0" w:space="0" w:color="auto"/>
                <w:right w:val="none" w:sz="0" w:space="0" w:color="auto"/>
              </w:divBdr>
              <w:divsChild>
                <w:div w:id="268969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710301">
          <w:marLeft w:val="0"/>
          <w:marRight w:val="0"/>
          <w:marTop w:val="300"/>
          <w:marBottom w:val="0"/>
          <w:divBdr>
            <w:top w:val="none" w:sz="0" w:space="0" w:color="auto"/>
            <w:left w:val="none" w:sz="0" w:space="0" w:color="auto"/>
            <w:bottom w:val="none" w:sz="0" w:space="0" w:color="auto"/>
            <w:right w:val="none" w:sz="0" w:space="0" w:color="auto"/>
          </w:divBdr>
          <w:divsChild>
            <w:div w:id="776485488">
              <w:marLeft w:val="0"/>
              <w:marRight w:val="0"/>
              <w:marTop w:val="0"/>
              <w:marBottom w:val="0"/>
              <w:divBdr>
                <w:top w:val="none" w:sz="0" w:space="0" w:color="auto"/>
                <w:left w:val="none" w:sz="0" w:space="0" w:color="auto"/>
                <w:bottom w:val="none" w:sz="0" w:space="0" w:color="auto"/>
                <w:right w:val="none" w:sz="0" w:space="0" w:color="auto"/>
              </w:divBdr>
              <w:divsChild>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9211984">
      <w:bodyDiv w:val="1"/>
      <w:marLeft w:val="0"/>
      <w:marRight w:val="0"/>
      <w:marTop w:val="0"/>
      <w:marBottom w:val="0"/>
      <w:divBdr>
        <w:top w:val="none" w:sz="0" w:space="0" w:color="auto"/>
        <w:left w:val="none" w:sz="0" w:space="0" w:color="auto"/>
        <w:bottom w:val="none" w:sz="0" w:space="0" w:color="auto"/>
        <w:right w:val="none" w:sz="0" w:space="0" w:color="auto"/>
      </w:divBdr>
      <w:divsChild>
        <w:div w:id="1566332745">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sChild>
            <w:div w:id="1012801989">
              <w:marLeft w:val="0"/>
              <w:marRight w:val="0"/>
              <w:marTop w:val="0"/>
              <w:marBottom w:val="0"/>
              <w:divBdr>
                <w:top w:val="none" w:sz="0" w:space="0" w:color="auto"/>
                <w:left w:val="none" w:sz="0" w:space="0" w:color="auto"/>
                <w:bottom w:val="none" w:sz="0" w:space="0" w:color="auto"/>
                <w:right w:val="none" w:sz="0" w:space="0" w:color="auto"/>
              </w:divBdr>
            </w:div>
          </w:divsChild>
        </w:div>
        <w:div w:id="500317354">
          <w:marLeft w:val="0"/>
          <w:marRight w:val="0"/>
          <w:marTop w:val="0"/>
          <w:marBottom w:val="0"/>
          <w:divBdr>
            <w:top w:val="none" w:sz="0" w:space="0" w:color="auto"/>
            <w:left w:val="none" w:sz="0" w:space="0" w:color="auto"/>
            <w:bottom w:val="none" w:sz="0" w:space="0" w:color="auto"/>
            <w:right w:val="none" w:sz="0" w:space="0" w:color="auto"/>
          </w:divBdr>
        </w:div>
        <w:div w:id="859784282">
          <w:marLeft w:val="0"/>
          <w:marRight w:val="0"/>
          <w:marTop w:val="0"/>
          <w:marBottom w:val="0"/>
          <w:divBdr>
            <w:top w:val="none" w:sz="0" w:space="0" w:color="auto"/>
            <w:left w:val="none" w:sz="0" w:space="0" w:color="auto"/>
            <w:bottom w:val="none" w:sz="0" w:space="0" w:color="auto"/>
            <w:right w:val="none" w:sz="0" w:space="0" w:color="auto"/>
          </w:divBdr>
          <w:divsChild>
            <w:div w:id="1905489733">
              <w:marLeft w:val="0"/>
              <w:marRight w:val="0"/>
              <w:marTop w:val="0"/>
              <w:marBottom w:val="0"/>
              <w:divBdr>
                <w:top w:val="none" w:sz="0" w:space="0" w:color="auto"/>
                <w:left w:val="none" w:sz="0" w:space="0" w:color="auto"/>
                <w:bottom w:val="none" w:sz="0" w:space="0" w:color="auto"/>
                <w:right w:val="none" w:sz="0" w:space="0" w:color="auto"/>
              </w:divBdr>
            </w:div>
          </w:divsChild>
        </w:div>
        <w:div w:id="1144200760">
          <w:marLeft w:val="0"/>
          <w:marRight w:val="0"/>
          <w:marTop w:val="0"/>
          <w:marBottom w:val="0"/>
          <w:divBdr>
            <w:top w:val="none" w:sz="0" w:space="0" w:color="auto"/>
            <w:left w:val="none" w:sz="0" w:space="0" w:color="auto"/>
            <w:bottom w:val="none" w:sz="0" w:space="0" w:color="auto"/>
            <w:right w:val="none" w:sz="0" w:space="0" w:color="auto"/>
          </w:divBdr>
        </w:div>
        <w:div w:id="2112894664">
          <w:marLeft w:val="0"/>
          <w:marRight w:val="0"/>
          <w:marTop w:val="0"/>
          <w:marBottom w:val="0"/>
          <w:divBdr>
            <w:top w:val="none" w:sz="0" w:space="0" w:color="auto"/>
            <w:left w:val="none" w:sz="0" w:space="0" w:color="auto"/>
            <w:bottom w:val="none" w:sz="0" w:space="0" w:color="auto"/>
            <w:right w:val="none" w:sz="0" w:space="0" w:color="auto"/>
          </w:divBdr>
          <w:divsChild>
            <w:div w:id="1663971381">
              <w:marLeft w:val="0"/>
              <w:marRight w:val="0"/>
              <w:marTop w:val="0"/>
              <w:marBottom w:val="0"/>
              <w:divBdr>
                <w:top w:val="none" w:sz="0" w:space="0" w:color="auto"/>
                <w:left w:val="none" w:sz="0" w:space="0" w:color="auto"/>
                <w:bottom w:val="none" w:sz="0" w:space="0" w:color="auto"/>
                <w:right w:val="none" w:sz="0" w:space="0" w:color="auto"/>
              </w:divBdr>
            </w:div>
          </w:divsChild>
        </w:div>
        <w:div w:id="571938348">
          <w:marLeft w:val="0"/>
          <w:marRight w:val="0"/>
          <w:marTop w:val="0"/>
          <w:marBottom w:val="0"/>
          <w:divBdr>
            <w:top w:val="none" w:sz="0" w:space="0" w:color="auto"/>
            <w:left w:val="none" w:sz="0" w:space="0" w:color="auto"/>
            <w:bottom w:val="none" w:sz="0" w:space="0" w:color="auto"/>
            <w:right w:val="none" w:sz="0" w:space="0" w:color="auto"/>
          </w:divBdr>
        </w:div>
        <w:div w:id="1150486179">
          <w:marLeft w:val="0"/>
          <w:marRight w:val="0"/>
          <w:marTop w:val="0"/>
          <w:marBottom w:val="0"/>
          <w:divBdr>
            <w:top w:val="none" w:sz="0" w:space="0" w:color="auto"/>
            <w:left w:val="none" w:sz="0" w:space="0" w:color="auto"/>
            <w:bottom w:val="none" w:sz="0" w:space="0" w:color="auto"/>
            <w:right w:val="none" w:sz="0" w:space="0" w:color="auto"/>
          </w:divBdr>
          <w:divsChild>
            <w:div w:id="686293921">
              <w:marLeft w:val="0"/>
              <w:marRight w:val="0"/>
              <w:marTop w:val="0"/>
              <w:marBottom w:val="0"/>
              <w:divBdr>
                <w:top w:val="none" w:sz="0" w:space="0" w:color="auto"/>
                <w:left w:val="none" w:sz="0" w:space="0" w:color="auto"/>
                <w:bottom w:val="none" w:sz="0" w:space="0" w:color="auto"/>
                <w:right w:val="none" w:sz="0" w:space="0" w:color="auto"/>
              </w:divBdr>
            </w:div>
          </w:divsChild>
        </w:div>
        <w:div w:id="349455434">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sChild>
            <w:div w:id="1506165822">
              <w:marLeft w:val="0"/>
              <w:marRight w:val="0"/>
              <w:marTop w:val="0"/>
              <w:marBottom w:val="0"/>
              <w:divBdr>
                <w:top w:val="none" w:sz="0" w:space="0" w:color="auto"/>
                <w:left w:val="none" w:sz="0" w:space="0" w:color="auto"/>
                <w:bottom w:val="none" w:sz="0" w:space="0" w:color="auto"/>
                <w:right w:val="none" w:sz="0" w:space="0" w:color="auto"/>
              </w:divBdr>
            </w:div>
          </w:divsChild>
        </w:div>
        <w:div w:id="1638952920">
          <w:marLeft w:val="0"/>
          <w:marRight w:val="0"/>
          <w:marTop w:val="0"/>
          <w:marBottom w:val="0"/>
          <w:divBdr>
            <w:top w:val="none" w:sz="0" w:space="0" w:color="auto"/>
            <w:left w:val="none" w:sz="0" w:space="0" w:color="auto"/>
            <w:bottom w:val="none" w:sz="0" w:space="0" w:color="auto"/>
            <w:right w:val="none" w:sz="0" w:space="0" w:color="auto"/>
          </w:divBdr>
        </w:div>
        <w:div w:id="696079598">
          <w:marLeft w:val="0"/>
          <w:marRight w:val="0"/>
          <w:marTop w:val="0"/>
          <w:marBottom w:val="0"/>
          <w:divBdr>
            <w:top w:val="none" w:sz="0" w:space="0" w:color="auto"/>
            <w:left w:val="none" w:sz="0" w:space="0" w:color="auto"/>
            <w:bottom w:val="none" w:sz="0" w:space="0" w:color="auto"/>
            <w:right w:val="none" w:sz="0" w:space="0" w:color="auto"/>
          </w:divBdr>
          <w:divsChild>
            <w:div w:id="1527014218">
              <w:marLeft w:val="0"/>
              <w:marRight w:val="0"/>
              <w:marTop w:val="0"/>
              <w:marBottom w:val="0"/>
              <w:divBdr>
                <w:top w:val="none" w:sz="0" w:space="0" w:color="auto"/>
                <w:left w:val="none" w:sz="0" w:space="0" w:color="auto"/>
                <w:bottom w:val="none" w:sz="0" w:space="0" w:color="auto"/>
                <w:right w:val="none" w:sz="0" w:space="0" w:color="auto"/>
              </w:divBdr>
            </w:div>
          </w:divsChild>
        </w:div>
        <w:div w:id="1555433235">
          <w:marLeft w:val="0"/>
          <w:marRight w:val="0"/>
          <w:marTop w:val="0"/>
          <w:marBottom w:val="0"/>
          <w:divBdr>
            <w:top w:val="none" w:sz="0" w:space="0" w:color="auto"/>
            <w:left w:val="none" w:sz="0" w:space="0" w:color="auto"/>
            <w:bottom w:val="none" w:sz="0" w:space="0" w:color="auto"/>
            <w:right w:val="none" w:sz="0" w:space="0" w:color="auto"/>
          </w:divBdr>
        </w:div>
        <w:div w:id="1080635308">
          <w:marLeft w:val="0"/>
          <w:marRight w:val="0"/>
          <w:marTop w:val="0"/>
          <w:marBottom w:val="0"/>
          <w:divBdr>
            <w:top w:val="none" w:sz="0" w:space="0" w:color="auto"/>
            <w:left w:val="none" w:sz="0" w:space="0" w:color="auto"/>
            <w:bottom w:val="none" w:sz="0" w:space="0" w:color="auto"/>
            <w:right w:val="none" w:sz="0" w:space="0" w:color="auto"/>
          </w:divBdr>
          <w:divsChild>
            <w:div w:id="1882548053">
              <w:marLeft w:val="0"/>
              <w:marRight w:val="0"/>
              <w:marTop w:val="0"/>
              <w:marBottom w:val="0"/>
              <w:divBdr>
                <w:top w:val="none" w:sz="0" w:space="0" w:color="auto"/>
                <w:left w:val="none" w:sz="0" w:space="0" w:color="auto"/>
                <w:bottom w:val="none" w:sz="0" w:space="0" w:color="auto"/>
                <w:right w:val="none" w:sz="0" w:space="0" w:color="auto"/>
              </w:divBdr>
            </w:div>
          </w:divsChild>
        </w:div>
        <w:div w:id="223025548">
          <w:marLeft w:val="0"/>
          <w:marRight w:val="0"/>
          <w:marTop w:val="300"/>
          <w:marBottom w:val="0"/>
          <w:divBdr>
            <w:top w:val="none" w:sz="0" w:space="0" w:color="auto"/>
            <w:left w:val="none" w:sz="0" w:space="0" w:color="auto"/>
            <w:bottom w:val="none" w:sz="0" w:space="0" w:color="auto"/>
            <w:right w:val="none" w:sz="0" w:space="0" w:color="auto"/>
          </w:divBdr>
          <w:divsChild>
            <w:div w:id="337930121">
              <w:marLeft w:val="0"/>
              <w:marRight w:val="0"/>
              <w:marTop w:val="0"/>
              <w:marBottom w:val="0"/>
              <w:divBdr>
                <w:top w:val="none" w:sz="0" w:space="0" w:color="auto"/>
                <w:left w:val="none" w:sz="0" w:space="0" w:color="auto"/>
                <w:bottom w:val="none" w:sz="0" w:space="0" w:color="auto"/>
                <w:right w:val="none" w:sz="0" w:space="0" w:color="auto"/>
              </w:divBdr>
              <w:divsChild>
                <w:div w:id="1973514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462843">
          <w:marLeft w:val="0"/>
          <w:marRight w:val="0"/>
          <w:marTop w:val="300"/>
          <w:marBottom w:val="0"/>
          <w:divBdr>
            <w:top w:val="none" w:sz="0" w:space="0" w:color="auto"/>
            <w:left w:val="none" w:sz="0" w:space="0" w:color="auto"/>
            <w:bottom w:val="none" w:sz="0" w:space="0" w:color="auto"/>
            <w:right w:val="none" w:sz="0" w:space="0" w:color="auto"/>
          </w:divBdr>
          <w:divsChild>
            <w:div w:id="98532882">
              <w:marLeft w:val="0"/>
              <w:marRight w:val="0"/>
              <w:marTop w:val="0"/>
              <w:marBottom w:val="0"/>
              <w:divBdr>
                <w:top w:val="none" w:sz="0" w:space="0" w:color="auto"/>
                <w:left w:val="none" w:sz="0" w:space="0" w:color="auto"/>
                <w:bottom w:val="none" w:sz="0" w:space="0" w:color="auto"/>
                <w:right w:val="none" w:sz="0" w:space="0" w:color="auto"/>
              </w:divBdr>
              <w:divsChild>
                <w:div w:id="640119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7072888">
          <w:marLeft w:val="0"/>
          <w:marRight w:val="0"/>
          <w:marTop w:val="300"/>
          <w:marBottom w:val="0"/>
          <w:divBdr>
            <w:top w:val="none" w:sz="0" w:space="0" w:color="auto"/>
            <w:left w:val="none" w:sz="0" w:space="0" w:color="auto"/>
            <w:bottom w:val="none" w:sz="0" w:space="0" w:color="auto"/>
            <w:right w:val="none" w:sz="0" w:space="0" w:color="auto"/>
          </w:divBdr>
          <w:divsChild>
            <w:div w:id="1170636417">
              <w:marLeft w:val="0"/>
              <w:marRight w:val="0"/>
              <w:marTop w:val="0"/>
              <w:marBottom w:val="0"/>
              <w:divBdr>
                <w:top w:val="none" w:sz="0" w:space="0" w:color="auto"/>
                <w:left w:val="none" w:sz="0" w:space="0" w:color="auto"/>
                <w:bottom w:val="none" w:sz="0" w:space="0" w:color="auto"/>
                <w:right w:val="none" w:sz="0" w:space="0" w:color="auto"/>
              </w:divBdr>
              <w:divsChild>
                <w:div w:id="902762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79477">
          <w:marLeft w:val="0"/>
          <w:marRight w:val="0"/>
          <w:marTop w:val="300"/>
          <w:marBottom w:val="0"/>
          <w:divBdr>
            <w:top w:val="none" w:sz="0" w:space="0" w:color="auto"/>
            <w:left w:val="none" w:sz="0" w:space="0" w:color="auto"/>
            <w:bottom w:val="none" w:sz="0" w:space="0" w:color="auto"/>
            <w:right w:val="none" w:sz="0" w:space="0" w:color="auto"/>
          </w:divBdr>
          <w:divsChild>
            <w:div w:id="1705596117">
              <w:marLeft w:val="0"/>
              <w:marRight w:val="0"/>
              <w:marTop w:val="0"/>
              <w:marBottom w:val="0"/>
              <w:divBdr>
                <w:top w:val="none" w:sz="0" w:space="0" w:color="auto"/>
                <w:left w:val="none" w:sz="0" w:space="0" w:color="auto"/>
                <w:bottom w:val="none" w:sz="0" w:space="0" w:color="auto"/>
                <w:right w:val="none" w:sz="0" w:space="0" w:color="auto"/>
              </w:divBdr>
              <w:divsChild>
                <w:div w:id="1371422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40207703">
      <w:bodyDiv w:val="1"/>
      <w:marLeft w:val="0"/>
      <w:marRight w:val="0"/>
      <w:marTop w:val="0"/>
      <w:marBottom w:val="0"/>
      <w:divBdr>
        <w:top w:val="none" w:sz="0" w:space="0" w:color="auto"/>
        <w:left w:val="none" w:sz="0" w:space="0" w:color="auto"/>
        <w:bottom w:val="none" w:sz="0" w:space="0" w:color="auto"/>
        <w:right w:val="none" w:sz="0" w:space="0" w:color="auto"/>
      </w:divBdr>
    </w:div>
    <w:div w:id="1742095938">
      <w:bodyDiv w:val="1"/>
      <w:marLeft w:val="0"/>
      <w:marRight w:val="0"/>
      <w:marTop w:val="0"/>
      <w:marBottom w:val="0"/>
      <w:divBdr>
        <w:top w:val="none" w:sz="0" w:space="0" w:color="auto"/>
        <w:left w:val="none" w:sz="0" w:space="0" w:color="auto"/>
        <w:bottom w:val="none" w:sz="0" w:space="0" w:color="auto"/>
        <w:right w:val="none" w:sz="0" w:space="0" w:color="auto"/>
      </w:divBdr>
      <w:divsChild>
        <w:div w:id="33312644">
          <w:marLeft w:val="0"/>
          <w:marRight w:val="0"/>
          <w:marTop w:val="0"/>
          <w:marBottom w:val="0"/>
          <w:divBdr>
            <w:top w:val="none" w:sz="0" w:space="0" w:color="auto"/>
            <w:left w:val="none" w:sz="0" w:space="0" w:color="auto"/>
            <w:bottom w:val="none" w:sz="0" w:space="0" w:color="auto"/>
            <w:right w:val="none" w:sz="0" w:space="0" w:color="auto"/>
          </w:divBdr>
        </w:div>
        <w:div w:id="292366536">
          <w:marLeft w:val="0"/>
          <w:marRight w:val="0"/>
          <w:marTop w:val="300"/>
          <w:marBottom w:val="0"/>
          <w:divBdr>
            <w:top w:val="none" w:sz="0" w:space="0" w:color="auto"/>
            <w:left w:val="none" w:sz="0" w:space="0" w:color="auto"/>
            <w:bottom w:val="none" w:sz="0" w:space="0" w:color="auto"/>
            <w:right w:val="none" w:sz="0" w:space="0" w:color="auto"/>
          </w:divBdr>
          <w:divsChild>
            <w:div w:id="1526019216">
              <w:marLeft w:val="0"/>
              <w:marRight w:val="0"/>
              <w:marTop w:val="0"/>
              <w:marBottom w:val="0"/>
              <w:divBdr>
                <w:top w:val="none" w:sz="0" w:space="0" w:color="auto"/>
                <w:left w:val="none" w:sz="0" w:space="0" w:color="auto"/>
                <w:bottom w:val="none" w:sz="0" w:space="0" w:color="auto"/>
                <w:right w:val="none" w:sz="0" w:space="0" w:color="auto"/>
              </w:divBdr>
              <w:divsChild>
                <w:div w:id="1414231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3316579">
          <w:marLeft w:val="0"/>
          <w:marRight w:val="0"/>
          <w:marTop w:val="0"/>
          <w:marBottom w:val="0"/>
          <w:divBdr>
            <w:top w:val="none" w:sz="0" w:space="0" w:color="auto"/>
            <w:left w:val="none" w:sz="0" w:space="0" w:color="auto"/>
            <w:bottom w:val="none" w:sz="0" w:space="0" w:color="auto"/>
            <w:right w:val="none" w:sz="0" w:space="0" w:color="auto"/>
          </w:divBdr>
          <w:divsChild>
            <w:div w:id="560602138">
              <w:marLeft w:val="0"/>
              <w:marRight w:val="0"/>
              <w:marTop w:val="0"/>
              <w:marBottom w:val="0"/>
              <w:divBdr>
                <w:top w:val="none" w:sz="0" w:space="0" w:color="auto"/>
                <w:left w:val="none" w:sz="0" w:space="0" w:color="auto"/>
                <w:bottom w:val="none" w:sz="0" w:space="0" w:color="auto"/>
                <w:right w:val="none" w:sz="0" w:space="0" w:color="auto"/>
              </w:divBdr>
            </w:div>
          </w:divsChild>
        </w:div>
        <w:div w:id="529339058">
          <w:marLeft w:val="0"/>
          <w:marRight w:val="0"/>
          <w:marTop w:val="0"/>
          <w:marBottom w:val="0"/>
          <w:divBdr>
            <w:top w:val="none" w:sz="0" w:space="0" w:color="auto"/>
            <w:left w:val="none" w:sz="0" w:space="0" w:color="auto"/>
            <w:bottom w:val="none" w:sz="0" w:space="0" w:color="auto"/>
            <w:right w:val="none" w:sz="0" w:space="0" w:color="auto"/>
          </w:divBdr>
        </w:div>
        <w:div w:id="614873714">
          <w:marLeft w:val="0"/>
          <w:marRight w:val="0"/>
          <w:marTop w:val="0"/>
          <w:marBottom w:val="0"/>
          <w:divBdr>
            <w:top w:val="none" w:sz="0" w:space="0" w:color="auto"/>
            <w:left w:val="none" w:sz="0" w:space="0" w:color="auto"/>
            <w:bottom w:val="none" w:sz="0" w:space="0" w:color="auto"/>
            <w:right w:val="none" w:sz="0" w:space="0" w:color="auto"/>
          </w:divBdr>
          <w:divsChild>
            <w:div w:id="1543399369">
              <w:marLeft w:val="0"/>
              <w:marRight w:val="0"/>
              <w:marTop w:val="0"/>
              <w:marBottom w:val="0"/>
              <w:divBdr>
                <w:top w:val="none" w:sz="0" w:space="0" w:color="auto"/>
                <w:left w:val="none" w:sz="0" w:space="0" w:color="auto"/>
                <w:bottom w:val="none" w:sz="0" w:space="0" w:color="auto"/>
                <w:right w:val="none" w:sz="0" w:space="0" w:color="auto"/>
              </w:divBdr>
            </w:div>
          </w:divsChild>
        </w:div>
        <w:div w:id="758987699">
          <w:marLeft w:val="0"/>
          <w:marRight w:val="0"/>
          <w:marTop w:val="300"/>
          <w:marBottom w:val="0"/>
          <w:divBdr>
            <w:top w:val="none" w:sz="0" w:space="0" w:color="auto"/>
            <w:left w:val="none" w:sz="0" w:space="0" w:color="auto"/>
            <w:bottom w:val="none" w:sz="0" w:space="0" w:color="auto"/>
            <w:right w:val="none" w:sz="0" w:space="0" w:color="auto"/>
          </w:divBdr>
          <w:divsChild>
            <w:div w:id="1495756749">
              <w:marLeft w:val="0"/>
              <w:marRight w:val="0"/>
              <w:marTop w:val="0"/>
              <w:marBottom w:val="0"/>
              <w:divBdr>
                <w:top w:val="none" w:sz="0" w:space="0" w:color="auto"/>
                <w:left w:val="none" w:sz="0" w:space="0" w:color="auto"/>
                <w:bottom w:val="none" w:sz="0" w:space="0" w:color="auto"/>
                <w:right w:val="none" w:sz="0" w:space="0" w:color="auto"/>
              </w:divBdr>
              <w:divsChild>
                <w:div w:id="872309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213547">
          <w:marLeft w:val="0"/>
          <w:marRight w:val="0"/>
          <w:marTop w:val="0"/>
          <w:marBottom w:val="0"/>
          <w:divBdr>
            <w:top w:val="none" w:sz="0" w:space="0" w:color="auto"/>
            <w:left w:val="none" w:sz="0" w:space="0" w:color="auto"/>
            <w:bottom w:val="none" w:sz="0" w:space="0" w:color="auto"/>
            <w:right w:val="none" w:sz="0" w:space="0" w:color="auto"/>
          </w:divBdr>
          <w:divsChild>
            <w:div w:id="1836801806">
              <w:marLeft w:val="0"/>
              <w:marRight w:val="0"/>
              <w:marTop w:val="0"/>
              <w:marBottom w:val="0"/>
              <w:divBdr>
                <w:top w:val="none" w:sz="0" w:space="0" w:color="auto"/>
                <w:left w:val="none" w:sz="0" w:space="0" w:color="auto"/>
                <w:bottom w:val="none" w:sz="0" w:space="0" w:color="auto"/>
                <w:right w:val="none" w:sz="0" w:space="0" w:color="auto"/>
              </w:divBdr>
            </w:div>
          </w:divsChild>
        </w:div>
        <w:div w:id="1006785379">
          <w:marLeft w:val="0"/>
          <w:marRight w:val="0"/>
          <w:marTop w:val="0"/>
          <w:marBottom w:val="0"/>
          <w:divBdr>
            <w:top w:val="none" w:sz="0" w:space="0" w:color="auto"/>
            <w:left w:val="none" w:sz="0" w:space="0" w:color="auto"/>
            <w:bottom w:val="none" w:sz="0" w:space="0" w:color="auto"/>
            <w:right w:val="none" w:sz="0" w:space="0" w:color="auto"/>
          </w:divBdr>
        </w:div>
        <w:div w:id="1072391628">
          <w:marLeft w:val="0"/>
          <w:marRight w:val="0"/>
          <w:marTop w:val="0"/>
          <w:marBottom w:val="0"/>
          <w:divBdr>
            <w:top w:val="none" w:sz="0" w:space="0" w:color="auto"/>
            <w:left w:val="none" w:sz="0" w:space="0" w:color="auto"/>
            <w:bottom w:val="none" w:sz="0" w:space="0" w:color="auto"/>
            <w:right w:val="none" w:sz="0" w:space="0" w:color="auto"/>
          </w:divBdr>
        </w:div>
        <w:div w:id="1074551663">
          <w:marLeft w:val="0"/>
          <w:marRight w:val="0"/>
          <w:marTop w:val="0"/>
          <w:marBottom w:val="0"/>
          <w:divBdr>
            <w:top w:val="none" w:sz="0" w:space="0" w:color="auto"/>
            <w:left w:val="none" w:sz="0" w:space="0" w:color="auto"/>
            <w:bottom w:val="none" w:sz="0" w:space="0" w:color="auto"/>
            <w:right w:val="none" w:sz="0" w:space="0" w:color="auto"/>
          </w:divBdr>
          <w:divsChild>
            <w:div w:id="2052067758">
              <w:marLeft w:val="0"/>
              <w:marRight w:val="0"/>
              <w:marTop w:val="0"/>
              <w:marBottom w:val="0"/>
              <w:divBdr>
                <w:top w:val="none" w:sz="0" w:space="0" w:color="auto"/>
                <w:left w:val="none" w:sz="0" w:space="0" w:color="auto"/>
                <w:bottom w:val="none" w:sz="0" w:space="0" w:color="auto"/>
                <w:right w:val="none" w:sz="0" w:space="0" w:color="auto"/>
              </w:divBdr>
            </w:div>
          </w:divsChild>
        </w:div>
        <w:div w:id="1388987817">
          <w:marLeft w:val="0"/>
          <w:marRight w:val="0"/>
          <w:marTop w:val="0"/>
          <w:marBottom w:val="0"/>
          <w:divBdr>
            <w:top w:val="none" w:sz="0" w:space="0" w:color="auto"/>
            <w:left w:val="none" w:sz="0" w:space="0" w:color="auto"/>
            <w:bottom w:val="none" w:sz="0" w:space="0" w:color="auto"/>
            <w:right w:val="none" w:sz="0" w:space="0" w:color="auto"/>
          </w:divBdr>
        </w:div>
        <w:div w:id="1428236031">
          <w:marLeft w:val="0"/>
          <w:marRight w:val="0"/>
          <w:marTop w:val="0"/>
          <w:marBottom w:val="0"/>
          <w:divBdr>
            <w:top w:val="none" w:sz="0" w:space="0" w:color="auto"/>
            <w:left w:val="none" w:sz="0" w:space="0" w:color="auto"/>
            <w:bottom w:val="none" w:sz="0" w:space="0" w:color="auto"/>
            <w:right w:val="none" w:sz="0" w:space="0" w:color="auto"/>
          </w:divBdr>
          <w:divsChild>
            <w:div w:id="249120021">
              <w:marLeft w:val="0"/>
              <w:marRight w:val="0"/>
              <w:marTop w:val="0"/>
              <w:marBottom w:val="0"/>
              <w:divBdr>
                <w:top w:val="none" w:sz="0" w:space="0" w:color="auto"/>
                <w:left w:val="none" w:sz="0" w:space="0" w:color="auto"/>
                <w:bottom w:val="none" w:sz="0" w:space="0" w:color="auto"/>
                <w:right w:val="none" w:sz="0" w:space="0" w:color="auto"/>
              </w:divBdr>
            </w:div>
          </w:divsChild>
        </w:div>
        <w:div w:id="1462573235">
          <w:marLeft w:val="0"/>
          <w:marRight w:val="0"/>
          <w:marTop w:val="0"/>
          <w:marBottom w:val="0"/>
          <w:divBdr>
            <w:top w:val="none" w:sz="0" w:space="0" w:color="auto"/>
            <w:left w:val="none" w:sz="0" w:space="0" w:color="auto"/>
            <w:bottom w:val="none" w:sz="0" w:space="0" w:color="auto"/>
            <w:right w:val="none" w:sz="0" w:space="0" w:color="auto"/>
          </w:divBdr>
        </w:div>
        <w:div w:id="1569420548">
          <w:marLeft w:val="0"/>
          <w:marRight w:val="0"/>
          <w:marTop w:val="0"/>
          <w:marBottom w:val="0"/>
          <w:divBdr>
            <w:top w:val="none" w:sz="0" w:space="0" w:color="auto"/>
            <w:left w:val="none" w:sz="0" w:space="0" w:color="auto"/>
            <w:bottom w:val="none" w:sz="0" w:space="0" w:color="auto"/>
            <w:right w:val="none" w:sz="0" w:space="0" w:color="auto"/>
          </w:divBdr>
          <w:divsChild>
            <w:div w:id="1305819519">
              <w:marLeft w:val="0"/>
              <w:marRight w:val="0"/>
              <w:marTop w:val="0"/>
              <w:marBottom w:val="0"/>
              <w:divBdr>
                <w:top w:val="none" w:sz="0" w:space="0" w:color="auto"/>
                <w:left w:val="none" w:sz="0" w:space="0" w:color="auto"/>
                <w:bottom w:val="none" w:sz="0" w:space="0" w:color="auto"/>
                <w:right w:val="none" w:sz="0" w:space="0" w:color="auto"/>
              </w:divBdr>
            </w:div>
          </w:divsChild>
        </w:div>
        <w:div w:id="1611351510">
          <w:marLeft w:val="0"/>
          <w:marRight w:val="0"/>
          <w:marTop w:val="300"/>
          <w:marBottom w:val="0"/>
          <w:divBdr>
            <w:top w:val="none" w:sz="0" w:space="0" w:color="auto"/>
            <w:left w:val="none" w:sz="0" w:space="0" w:color="auto"/>
            <w:bottom w:val="none" w:sz="0" w:space="0" w:color="auto"/>
            <w:right w:val="none" w:sz="0" w:space="0" w:color="auto"/>
          </w:divBdr>
          <w:divsChild>
            <w:div w:id="829711379">
              <w:marLeft w:val="0"/>
              <w:marRight w:val="0"/>
              <w:marTop w:val="0"/>
              <w:marBottom w:val="0"/>
              <w:divBdr>
                <w:top w:val="none" w:sz="0" w:space="0" w:color="auto"/>
                <w:left w:val="none" w:sz="0" w:space="0" w:color="auto"/>
                <w:bottom w:val="none" w:sz="0" w:space="0" w:color="auto"/>
                <w:right w:val="none" w:sz="0" w:space="0" w:color="auto"/>
              </w:divBdr>
              <w:divsChild>
                <w:div w:id="1740133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147272">
          <w:marLeft w:val="0"/>
          <w:marRight w:val="0"/>
          <w:marTop w:val="300"/>
          <w:marBottom w:val="0"/>
          <w:divBdr>
            <w:top w:val="none" w:sz="0" w:space="0" w:color="auto"/>
            <w:left w:val="none" w:sz="0" w:space="0" w:color="auto"/>
            <w:bottom w:val="none" w:sz="0" w:space="0" w:color="auto"/>
            <w:right w:val="none" w:sz="0" w:space="0" w:color="auto"/>
          </w:divBdr>
          <w:divsChild>
            <w:div w:id="1861159222">
              <w:marLeft w:val="0"/>
              <w:marRight w:val="0"/>
              <w:marTop w:val="0"/>
              <w:marBottom w:val="0"/>
              <w:divBdr>
                <w:top w:val="none" w:sz="0" w:space="0" w:color="auto"/>
                <w:left w:val="none" w:sz="0" w:space="0" w:color="auto"/>
                <w:bottom w:val="none" w:sz="0" w:space="0" w:color="auto"/>
                <w:right w:val="none" w:sz="0" w:space="0" w:color="auto"/>
              </w:divBdr>
              <w:divsChild>
                <w:div w:id="355887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6161957">
          <w:marLeft w:val="0"/>
          <w:marRight w:val="0"/>
          <w:marTop w:val="0"/>
          <w:marBottom w:val="0"/>
          <w:divBdr>
            <w:top w:val="none" w:sz="0" w:space="0" w:color="auto"/>
            <w:left w:val="none" w:sz="0" w:space="0" w:color="auto"/>
            <w:bottom w:val="none" w:sz="0" w:space="0" w:color="auto"/>
            <w:right w:val="none" w:sz="0" w:space="0" w:color="auto"/>
          </w:divBdr>
          <w:divsChild>
            <w:div w:id="222254452">
              <w:marLeft w:val="0"/>
              <w:marRight w:val="0"/>
              <w:marTop w:val="0"/>
              <w:marBottom w:val="0"/>
              <w:divBdr>
                <w:top w:val="none" w:sz="0" w:space="0" w:color="auto"/>
                <w:left w:val="none" w:sz="0" w:space="0" w:color="auto"/>
                <w:bottom w:val="none" w:sz="0" w:space="0" w:color="auto"/>
                <w:right w:val="none" w:sz="0" w:space="0" w:color="auto"/>
              </w:divBdr>
            </w:div>
          </w:divsChild>
        </w:div>
        <w:div w:id="1978216871">
          <w:marLeft w:val="0"/>
          <w:marRight w:val="0"/>
          <w:marTop w:val="0"/>
          <w:marBottom w:val="0"/>
          <w:divBdr>
            <w:top w:val="none" w:sz="0" w:space="0" w:color="auto"/>
            <w:left w:val="none" w:sz="0" w:space="0" w:color="auto"/>
            <w:bottom w:val="none" w:sz="0" w:space="0" w:color="auto"/>
            <w:right w:val="none" w:sz="0" w:space="0" w:color="auto"/>
          </w:divBdr>
        </w:div>
      </w:divsChild>
    </w:div>
    <w:div w:id="1747066934">
      <w:bodyDiv w:val="1"/>
      <w:marLeft w:val="0"/>
      <w:marRight w:val="0"/>
      <w:marTop w:val="0"/>
      <w:marBottom w:val="0"/>
      <w:divBdr>
        <w:top w:val="none" w:sz="0" w:space="0" w:color="auto"/>
        <w:left w:val="none" w:sz="0" w:space="0" w:color="auto"/>
        <w:bottom w:val="none" w:sz="0" w:space="0" w:color="auto"/>
        <w:right w:val="none" w:sz="0" w:space="0" w:color="auto"/>
      </w:divBdr>
      <w:divsChild>
        <w:div w:id="686953046">
          <w:marLeft w:val="0"/>
          <w:marRight w:val="0"/>
          <w:marTop w:val="300"/>
          <w:marBottom w:val="0"/>
          <w:divBdr>
            <w:top w:val="none" w:sz="0" w:space="0" w:color="auto"/>
            <w:left w:val="none" w:sz="0" w:space="0" w:color="auto"/>
            <w:bottom w:val="none" w:sz="0" w:space="0" w:color="auto"/>
            <w:right w:val="none" w:sz="0" w:space="0" w:color="auto"/>
          </w:divBdr>
          <w:divsChild>
            <w:div w:id="955528227">
              <w:marLeft w:val="0"/>
              <w:marRight w:val="0"/>
              <w:marTop w:val="0"/>
              <w:marBottom w:val="0"/>
              <w:divBdr>
                <w:top w:val="none" w:sz="0" w:space="0" w:color="auto"/>
                <w:left w:val="none" w:sz="0" w:space="0" w:color="auto"/>
                <w:bottom w:val="none" w:sz="0" w:space="0" w:color="auto"/>
                <w:right w:val="none" w:sz="0" w:space="0" w:color="auto"/>
              </w:divBdr>
              <w:divsChild>
                <w:div w:id="1720128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0724737">
          <w:marLeft w:val="0"/>
          <w:marRight w:val="0"/>
          <w:marTop w:val="300"/>
          <w:marBottom w:val="0"/>
          <w:divBdr>
            <w:top w:val="none" w:sz="0" w:space="0" w:color="auto"/>
            <w:left w:val="none" w:sz="0" w:space="0" w:color="auto"/>
            <w:bottom w:val="none" w:sz="0" w:space="0" w:color="auto"/>
            <w:right w:val="none" w:sz="0" w:space="0" w:color="auto"/>
          </w:divBdr>
          <w:divsChild>
            <w:div w:id="1217208271">
              <w:marLeft w:val="0"/>
              <w:marRight w:val="0"/>
              <w:marTop w:val="0"/>
              <w:marBottom w:val="0"/>
              <w:divBdr>
                <w:top w:val="none" w:sz="0" w:space="0" w:color="auto"/>
                <w:left w:val="none" w:sz="0" w:space="0" w:color="auto"/>
                <w:bottom w:val="none" w:sz="0" w:space="0" w:color="auto"/>
                <w:right w:val="none" w:sz="0" w:space="0" w:color="auto"/>
              </w:divBdr>
              <w:divsChild>
                <w:div w:id="2104182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48187765">
      <w:bodyDiv w:val="1"/>
      <w:marLeft w:val="0"/>
      <w:marRight w:val="0"/>
      <w:marTop w:val="0"/>
      <w:marBottom w:val="0"/>
      <w:divBdr>
        <w:top w:val="none" w:sz="0" w:space="0" w:color="auto"/>
        <w:left w:val="none" w:sz="0" w:space="0" w:color="auto"/>
        <w:bottom w:val="none" w:sz="0" w:space="0" w:color="auto"/>
        <w:right w:val="none" w:sz="0" w:space="0" w:color="auto"/>
      </w:divBdr>
      <w:divsChild>
        <w:div w:id="22100667">
          <w:marLeft w:val="0"/>
          <w:marRight w:val="0"/>
          <w:marTop w:val="0"/>
          <w:marBottom w:val="0"/>
          <w:divBdr>
            <w:top w:val="none" w:sz="0" w:space="0" w:color="auto"/>
            <w:left w:val="none" w:sz="0" w:space="0" w:color="auto"/>
            <w:bottom w:val="none" w:sz="0" w:space="0" w:color="auto"/>
            <w:right w:val="none" w:sz="0" w:space="0" w:color="auto"/>
          </w:divBdr>
        </w:div>
        <w:div w:id="407965978">
          <w:marLeft w:val="0"/>
          <w:marRight w:val="0"/>
          <w:marTop w:val="0"/>
          <w:marBottom w:val="0"/>
          <w:divBdr>
            <w:top w:val="none" w:sz="0" w:space="0" w:color="auto"/>
            <w:left w:val="none" w:sz="0" w:space="0" w:color="auto"/>
            <w:bottom w:val="none" w:sz="0" w:space="0" w:color="auto"/>
            <w:right w:val="none" w:sz="0" w:space="0" w:color="auto"/>
          </w:divBdr>
        </w:div>
        <w:div w:id="480775238">
          <w:marLeft w:val="0"/>
          <w:marRight w:val="0"/>
          <w:marTop w:val="0"/>
          <w:marBottom w:val="0"/>
          <w:divBdr>
            <w:top w:val="none" w:sz="0" w:space="0" w:color="auto"/>
            <w:left w:val="none" w:sz="0" w:space="0" w:color="auto"/>
            <w:bottom w:val="none" w:sz="0" w:space="0" w:color="auto"/>
            <w:right w:val="none" w:sz="0" w:space="0" w:color="auto"/>
          </w:divBdr>
          <w:divsChild>
            <w:div w:id="190189743">
              <w:marLeft w:val="0"/>
              <w:marRight w:val="0"/>
              <w:marTop w:val="0"/>
              <w:marBottom w:val="0"/>
              <w:divBdr>
                <w:top w:val="none" w:sz="0" w:space="0" w:color="auto"/>
                <w:left w:val="none" w:sz="0" w:space="0" w:color="auto"/>
                <w:bottom w:val="none" w:sz="0" w:space="0" w:color="auto"/>
                <w:right w:val="none" w:sz="0" w:space="0" w:color="auto"/>
              </w:divBdr>
            </w:div>
          </w:divsChild>
        </w:div>
        <w:div w:id="976911275">
          <w:marLeft w:val="0"/>
          <w:marRight w:val="0"/>
          <w:marTop w:val="0"/>
          <w:marBottom w:val="0"/>
          <w:divBdr>
            <w:top w:val="none" w:sz="0" w:space="0" w:color="auto"/>
            <w:left w:val="none" w:sz="0" w:space="0" w:color="auto"/>
            <w:bottom w:val="none" w:sz="0" w:space="0" w:color="auto"/>
            <w:right w:val="none" w:sz="0" w:space="0" w:color="auto"/>
          </w:divBdr>
          <w:divsChild>
            <w:div w:id="1622104856">
              <w:marLeft w:val="0"/>
              <w:marRight w:val="0"/>
              <w:marTop w:val="0"/>
              <w:marBottom w:val="0"/>
              <w:divBdr>
                <w:top w:val="none" w:sz="0" w:space="0" w:color="auto"/>
                <w:left w:val="none" w:sz="0" w:space="0" w:color="auto"/>
                <w:bottom w:val="none" w:sz="0" w:space="0" w:color="auto"/>
                <w:right w:val="none" w:sz="0" w:space="0" w:color="auto"/>
              </w:divBdr>
            </w:div>
          </w:divsChild>
        </w:div>
        <w:div w:id="1022124565">
          <w:marLeft w:val="0"/>
          <w:marRight w:val="0"/>
          <w:marTop w:val="0"/>
          <w:marBottom w:val="0"/>
          <w:divBdr>
            <w:top w:val="none" w:sz="0" w:space="0" w:color="auto"/>
            <w:left w:val="none" w:sz="0" w:space="0" w:color="auto"/>
            <w:bottom w:val="none" w:sz="0" w:space="0" w:color="auto"/>
            <w:right w:val="none" w:sz="0" w:space="0" w:color="auto"/>
          </w:divBdr>
        </w:div>
        <w:div w:id="1055734139">
          <w:marLeft w:val="0"/>
          <w:marRight w:val="0"/>
          <w:marTop w:val="0"/>
          <w:marBottom w:val="0"/>
          <w:divBdr>
            <w:top w:val="none" w:sz="0" w:space="0" w:color="auto"/>
            <w:left w:val="none" w:sz="0" w:space="0" w:color="auto"/>
            <w:bottom w:val="none" w:sz="0" w:space="0" w:color="auto"/>
            <w:right w:val="none" w:sz="0" w:space="0" w:color="auto"/>
          </w:divBdr>
          <w:divsChild>
            <w:div w:id="1439905257">
              <w:marLeft w:val="0"/>
              <w:marRight w:val="0"/>
              <w:marTop w:val="0"/>
              <w:marBottom w:val="0"/>
              <w:divBdr>
                <w:top w:val="none" w:sz="0" w:space="0" w:color="auto"/>
                <w:left w:val="none" w:sz="0" w:space="0" w:color="auto"/>
                <w:bottom w:val="none" w:sz="0" w:space="0" w:color="auto"/>
                <w:right w:val="none" w:sz="0" w:space="0" w:color="auto"/>
              </w:divBdr>
            </w:div>
          </w:divsChild>
        </w:div>
        <w:div w:id="1222056242">
          <w:marLeft w:val="0"/>
          <w:marRight w:val="0"/>
          <w:marTop w:val="0"/>
          <w:marBottom w:val="0"/>
          <w:divBdr>
            <w:top w:val="none" w:sz="0" w:space="0" w:color="auto"/>
            <w:left w:val="none" w:sz="0" w:space="0" w:color="auto"/>
            <w:bottom w:val="none" w:sz="0" w:space="0" w:color="auto"/>
            <w:right w:val="none" w:sz="0" w:space="0" w:color="auto"/>
          </w:divBdr>
          <w:divsChild>
            <w:div w:id="2004778415">
              <w:marLeft w:val="0"/>
              <w:marRight w:val="0"/>
              <w:marTop w:val="0"/>
              <w:marBottom w:val="0"/>
              <w:divBdr>
                <w:top w:val="none" w:sz="0" w:space="0" w:color="auto"/>
                <w:left w:val="none" w:sz="0" w:space="0" w:color="auto"/>
                <w:bottom w:val="none" w:sz="0" w:space="0" w:color="auto"/>
                <w:right w:val="none" w:sz="0" w:space="0" w:color="auto"/>
              </w:divBdr>
            </w:div>
          </w:divsChild>
        </w:div>
        <w:div w:id="1308977302">
          <w:marLeft w:val="0"/>
          <w:marRight w:val="0"/>
          <w:marTop w:val="0"/>
          <w:marBottom w:val="0"/>
          <w:divBdr>
            <w:top w:val="none" w:sz="0" w:space="0" w:color="auto"/>
            <w:left w:val="none" w:sz="0" w:space="0" w:color="auto"/>
            <w:bottom w:val="none" w:sz="0" w:space="0" w:color="auto"/>
            <w:right w:val="none" w:sz="0" w:space="0" w:color="auto"/>
          </w:divBdr>
          <w:divsChild>
            <w:div w:id="743799675">
              <w:marLeft w:val="0"/>
              <w:marRight w:val="0"/>
              <w:marTop w:val="0"/>
              <w:marBottom w:val="0"/>
              <w:divBdr>
                <w:top w:val="none" w:sz="0" w:space="0" w:color="auto"/>
                <w:left w:val="none" w:sz="0" w:space="0" w:color="auto"/>
                <w:bottom w:val="none" w:sz="0" w:space="0" w:color="auto"/>
                <w:right w:val="none" w:sz="0" w:space="0" w:color="auto"/>
              </w:divBdr>
            </w:div>
          </w:divsChild>
        </w:div>
        <w:div w:id="1680502154">
          <w:marLeft w:val="0"/>
          <w:marRight w:val="0"/>
          <w:marTop w:val="0"/>
          <w:marBottom w:val="0"/>
          <w:divBdr>
            <w:top w:val="none" w:sz="0" w:space="0" w:color="auto"/>
            <w:left w:val="none" w:sz="0" w:space="0" w:color="auto"/>
            <w:bottom w:val="none" w:sz="0" w:space="0" w:color="auto"/>
            <w:right w:val="none" w:sz="0" w:space="0" w:color="auto"/>
          </w:divBdr>
          <w:divsChild>
            <w:div w:id="629751425">
              <w:marLeft w:val="0"/>
              <w:marRight w:val="0"/>
              <w:marTop w:val="0"/>
              <w:marBottom w:val="0"/>
              <w:divBdr>
                <w:top w:val="none" w:sz="0" w:space="0" w:color="auto"/>
                <w:left w:val="none" w:sz="0" w:space="0" w:color="auto"/>
                <w:bottom w:val="none" w:sz="0" w:space="0" w:color="auto"/>
                <w:right w:val="none" w:sz="0" w:space="0" w:color="auto"/>
              </w:divBdr>
            </w:div>
          </w:divsChild>
        </w:div>
        <w:div w:id="1751541424">
          <w:marLeft w:val="0"/>
          <w:marRight w:val="0"/>
          <w:marTop w:val="0"/>
          <w:marBottom w:val="0"/>
          <w:divBdr>
            <w:top w:val="none" w:sz="0" w:space="0" w:color="auto"/>
            <w:left w:val="none" w:sz="0" w:space="0" w:color="auto"/>
            <w:bottom w:val="none" w:sz="0" w:space="0" w:color="auto"/>
            <w:right w:val="none" w:sz="0" w:space="0" w:color="auto"/>
          </w:divBdr>
        </w:div>
        <w:div w:id="1791589041">
          <w:marLeft w:val="0"/>
          <w:marRight w:val="0"/>
          <w:marTop w:val="0"/>
          <w:marBottom w:val="0"/>
          <w:divBdr>
            <w:top w:val="none" w:sz="0" w:space="0" w:color="auto"/>
            <w:left w:val="none" w:sz="0" w:space="0" w:color="auto"/>
            <w:bottom w:val="none" w:sz="0" w:space="0" w:color="auto"/>
            <w:right w:val="none" w:sz="0" w:space="0" w:color="auto"/>
          </w:divBdr>
          <w:divsChild>
            <w:div w:id="1143617559">
              <w:marLeft w:val="0"/>
              <w:marRight w:val="0"/>
              <w:marTop w:val="0"/>
              <w:marBottom w:val="0"/>
              <w:divBdr>
                <w:top w:val="none" w:sz="0" w:space="0" w:color="auto"/>
                <w:left w:val="none" w:sz="0" w:space="0" w:color="auto"/>
                <w:bottom w:val="none" w:sz="0" w:space="0" w:color="auto"/>
                <w:right w:val="none" w:sz="0" w:space="0" w:color="auto"/>
              </w:divBdr>
            </w:div>
          </w:divsChild>
        </w:div>
        <w:div w:id="1795636411">
          <w:marLeft w:val="0"/>
          <w:marRight w:val="0"/>
          <w:marTop w:val="0"/>
          <w:marBottom w:val="0"/>
          <w:divBdr>
            <w:top w:val="none" w:sz="0" w:space="0" w:color="auto"/>
            <w:left w:val="none" w:sz="0" w:space="0" w:color="auto"/>
            <w:bottom w:val="none" w:sz="0" w:space="0" w:color="auto"/>
            <w:right w:val="none" w:sz="0" w:space="0" w:color="auto"/>
          </w:divBdr>
        </w:div>
        <w:div w:id="1919093256">
          <w:marLeft w:val="0"/>
          <w:marRight w:val="0"/>
          <w:marTop w:val="0"/>
          <w:marBottom w:val="0"/>
          <w:divBdr>
            <w:top w:val="none" w:sz="0" w:space="0" w:color="auto"/>
            <w:left w:val="none" w:sz="0" w:space="0" w:color="auto"/>
            <w:bottom w:val="none" w:sz="0" w:space="0" w:color="auto"/>
            <w:right w:val="none" w:sz="0" w:space="0" w:color="auto"/>
          </w:divBdr>
        </w:div>
        <w:div w:id="2125687099">
          <w:marLeft w:val="0"/>
          <w:marRight w:val="0"/>
          <w:marTop w:val="0"/>
          <w:marBottom w:val="0"/>
          <w:divBdr>
            <w:top w:val="none" w:sz="0" w:space="0" w:color="auto"/>
            <w:left w:val="none" w:sz="0" w:space="0" w:color="auto"/>
            <w:bottom w:val="none" w:sz="0" w:space="0" w:color="auto"/>
            <w:right w:val="none" w:sz="0" w:space="0" w:color="auto"/>
          </w:divBdr>
        </w:div>
      </w:divsChild>
    </w:div>
    <w:div w:id="1749426917">
      <w:bodyDiv w:val="1"/>
      <w:marLeft w:val="0"/>
      <w:marRight w:val="0"/>
      <w:marTop w:val="0"/>
      <w:marBottom w:val="0"/>
      <w:divBdr>
        <w:top w:val="none" w:sz="0" w:space="0" w:color="auto"/>
        <w:left w:val="none" w:sz="0" w:space="0" w:color="auto"/>
        <w:bottom w:val="none" w:sz="0" w:space="0" w:color="auto"/>
        <w:right w:val="none" w:sz="0" w:space="0" w:color="auto"/>
      </w:divBdr>
      <w:divsChild>
        <w:div w:id="62921698">
          <w:marLeft w:val="0"/>
          <w:marRight w:val="0"/>
          <w:marTop w:val="300"/>
          <w:marBottom w:val="0"/>
          <w:divBdr>
            <w:top w:val="none" w:sz="0" w:space="0" w:color="auto"/>
            <w:left w:val="none" w:sz="0" w:space="0" w:color="auto"/>
            <w:bottom w:val="none" w:sz="0" w:space="0" w:color="auto"/>
            <w:right w:val="none" w:sz="0" w:space="0" w:color="auto"/>
          </w:divBdr>
          <w:divsChild>
            <w:div w:id="2092461414">
              <w:marLeft w:val="0"/>
              <w:marRight w:val="0"/>
              <w:marTop w:val="0"/>
              <w:marBottom w:val="0"/>
              <w:divBdr>
                <w:top w:val="none" w:sz="0" w:space="0" w:color="auto"/>
                <w:left w:val="none" w:sz="0" w:space="0" w:color="auto"/>
                <w:bottom w:val="none" w:sz="0" w:space="0" w:color="auto"/>
                <w:right w:val="none" w:sz="0" w:space="0" w:color="auto"/>
              </w:divBdr>
              <w:divsChild>
                <w:div w:id="958031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36600">
          <w:marLeft w:val="0"/>
          <w:marRight w:val="0"/>
          <w:marTop w:val="0"/>
          <w:marBottom w:val="0"/>
          <w:divBdr>
            <w:top w:val="none" w:sz="0" w:space="0" w:color="auto"/>
            <w:left w:val="none" w:sz="0" w:space="0" w:color="auto"/>
            <w:bottom w:val="none" w:sz="0" w:space="0" w:color="auto"/>
            <w:right w:val="none" w:sz="0" w:space="0" w:color="auto"/>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225342486">
          <w:marLeft w:val="0"/>
          <w:marRight w:val="0"/>
          <w:marTop w:val="300"/>
          <w:marBottom w:val="0"/>
          <w:divBdr>
            <w:top w:val="none" w:sz="0" w:space="0" w:color="auto"/>
            <w:left w:val="none" w:sz="0" w:space="0" w:color="auto"/>
            <w:bottom w:val="none" w:sz="0" w:space="0" w:color="auto"/>
            <w:right w:val="none" w:sz="0" w:space="0" w:color="auto"/>
          </w:divBdr>
          <w:divsChild>
            <w:div w:id="828983148">
              <w:marLeft w:val="0"/>
              <w:marRight w:val="0"/>
              <w:marTop w:val="0"/>
              <w:marBottom w:val="0"/>
              <w:divBdr>
                <w:top w:val="none" w:sz="0" w:space="0" w:color="auto"/>
                <w:left w:val="none" w:sz="0" w:space="0" w:color="auto"/>
                <w:bottom w:val="none" w:sz="0" w:space="0" w:color="auto"/>
                <w:right w:val="none" w:sz="0" w:space="0" w:color="auto"/>
              </w:divBdr>
              <w:divsChild>
                <w:div w:id="1256669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7934029">
          <w:marLeft w:val="0"/>
          <w:marRight w:val="0"/>
          <w:marTop w:val="0"/>
          <w:marBottom w:val="0"/>
          <w:divBdr>
            <w:top w:val="none" w:sz="0" w:space="0" w:color="auto"/>
            <w:left w:val="none" w:sz="0" w:space="0" w:color="auto"/>
            <w:bottom w:val="none" w:sz="0" w:space="0" w:color="auto"/>
            <w:right w:val="none" w:sz="0" w:space="0" w:color="auto"/>
          </w:divBdr>
          <w:divsChild>
            <w:div w:id="1119110413">
              <w:marLeft w:val="0"/>
              <w:marRight w:val="0"/>
              <w:marTop w:val="0"/>
              <w:marBottom w:val="0"/>
              <w:divBdr>
                <w:top w:val="none" w:sz="0" w:space="0" w:color="auto"/>
                <w:left w:val="none" w:sz="0" w:space="0" w:color="auto"/>
                <w:bottom w:val="none" w:sz="0" w:space="0" w:color="auto"/>
                <w:right w:val="none" w:sz="0" w:space="0" w:color="auto"/>
              </w:divBdr>
            </w:div>
          </w:divsChild>
        </w:div>
        <w:div w:id="482700708">
          <w:marLeft w:val="0"/>
          <w:marRight w:val="0"/>
          <w:marTop w:val="0"/>
          <w:marBottom w:val="0"/>
          <w:divBdr>
            <w:top w:val="none" w:sz="0" w:space="0" w:color="auto"/>
            <w:left w:val="none" w:sz="0" w:space="0" w:color="auto"/>
            <w:bottom w:val="none" w:sz="0" w:space="0" w:color="auto"/>
            <w:right w:val="none" w:sz="0" w:space="0" w:color="auto"/>
          </w:divBdr>
          <w:divsChild>
            <w:div w:id="635454533">
              <w:marLeft w:val="0"/>
              <w:marRight w:val="0"/>
              <w:marTop w:val="0"/>
              <w:marBottom w:val="0"/>
              <w:divBdr>
                <w:top w:val="none" w:sz="0" w:space="0" w:color="auto"/>
                <w:left w:val="none" w:sz="0" w:space="0" w:color="auto"/>
                <w:bottom w:val="none" w:sz="0" w:space="0" w:color="auto"/>
                <w:right w:val="none" w:sz="0" w:space="0" w:color="auto"/>
              </w:divBdr>
            </w:div>
          </w:divsChild>
        </w:div>
        <w:div w:id="517158030">
          <w:marLeft w:val="0"/>
          <w:marRight w:val="0"/>
          <w:marTop w:val="0"/>
          <w:marBottom w:val="0"/>
          <w:divBdr>
            <w:top w:val="none" w:sz="0" w:space="0" w:color="auto"/>
            <w:left w:val="none" w:sz="0" w:space="0" w:color="auto"/>
            <w:bottom w:val="none" w:sz="0" w:space="0" w:color="auto"/>
            <w:right w:val="none" w:sz="0" w:space="0" w:color="auto"/>
          </w:divBdr>
          <w:divsChild>
            <w:div w:id="1082067669">
              <w:marLeft w:val="0"/>
              <w:marRight w:val="0"/>
              <w:marTop w:val="0"/>
              <w:marBottom w:val="0"/>
              <w:divBdr>
                <w:top w:val="none" w:sz="0" w:space="0" w:color="auto"/>
                <w:left w:val="none" w:sz="0" w:space="0" w:color="auto"/>
                <w:bottom w:val="none" w:sz="0" w:space="0" w:color="auto"/>
                <w:right w:val="none" w:sz="0" w:space="0" w:color="auto"/>
              </w:divBdr>
            </w:div>
          </w:divsChild>
        </w:div>
        <w:div w:id="562520970">
          <w:marLeft w:val="0"/>
          <w:marRight w:val="0"/>
          <w:marTop w:val="0"/>
          <w:marBottom w:val="0"/>
          <w:divBdr>
            <w:top w:val="none" w:sz="0" w:space="0" w:color="auto"/>
            <w:left w:val="none" w:sz="0" w:space="0" w:color="auto"/>
            <w:bottom w:val="none" w:sz="0" w:space="0" w:color="auto"/>
            <w:right w:val="none" w:sz="0" w:space="0" w:color="auto"/>
          </w:divBdr>
        </w:div>
        <w:div w:id="657075337">
          <w:marLeft w:val="0"/>
          <w:marRight w:val="0"/>
          <w:marTop w:val="0"/>
          <w:marBottom w:val="0"/>
          <w:divBdr>
            <w:top w:val="none" w:sz="0" w:space="0" w:color="auto"/>
            <w:left w:val="none" w:sz="0" w:space="0" w:color="auto"/>
            <w:bottom w:val="none" w:sz="0" w:space="0" w:color="auto"/>
            <w:right w:val="none" w:sz="0" w:space="0" w:color="auto"/>
          </w:divBdr>
          <w:divsChild>
            <w:div w:id="1988437222">
              <w:marLeft w:val="0"/>
              <w:marRight w:val="0"/>
              <w:marTop w:val="0"/>
              <w:marBottom w:val="0"/>
              <w:divBdr>
                <w:top w:val="none" w:sz="0" w:space="0" w:color="auto"/>
                <w:left w:val="none" w:sz="0" w:space="0" w:color="auto"/>
                <w:bottom w:val="none" w:sz="0" w:space="0" w:color="auto"/>
                <w:right w:val="none" w:sz="0" w:space="0" w:color="auto"/>
              </w:divBdr>
            </w:div>
          </w:divsChild>
        </w:div>
        <w:div w:id="700934323">
          <w:marLeft w:val="0"/>
          <w:marRight w:val="0"/>
          <w:marTop w:val="0"/>
          <w:marBottom w:val="0"/>
          <w:divBdr>
            <w:top w:val="none" w:sz="0" w:space="0" w:color="auto"/>
            <w:left w:val="none" w:sz="0" w:space="0" w:color="auto"/>
            <w:bottom w:val="none" w:sz="0" w:space="0" w:color="auto"/>
            <w:right w:val="none" w:sz="0" w:space="0" w:color="auto"/>
          </w:divBdr>
        </w:div>
        <w:div w:id="1239049562">
          <w:marLeft w:val="0"/>
          <w:marRight w:val="0"/>
          <w:marTop w:val="0"/>
          <w:marBottom w:val="0"/>
          <w:divBdr>
            <w:top w:val="none" w:sz="0" w:space="0" w:color="auto"/>
            <w:left w:val="none" w:sz="0" w:space="0" w:color="auto"/>
            <w:bottom w:val="none" w:sz="0" w:space="0" w:color="auto"/>
            <w:right w:val="none" w:sz="0" w:space="0" w:color="auto"/>
          </w:divBdr>
        </w:div>
        <w:div w:id="1641770108">
          <w:marLeft w:val="0"/>
          <w:marRight w:val="0"/>
          <w:marTop w:val="0"/>
          <w:marBottom w:val="0"/>
          <w:divBdr>
            <w:top w:val="none" w:sz="0" w:space="0" w:color="auto"/>
            <w:left w:val="none" w:sz="0" w:space="0" w:color="auto"/>
            <w:bottom w:val="none" w:sz="0" w:space="0" w:color="auto"/>
            <w:right w:val="none" w:sz="0" w:space="0" w:color="auto"/>
          </w:divBdr>
        </w:div>
        <w:div w:id="1704403715">
          <w:marLeft w:val="0"/>
          <w:marRight w:val="0"/>
          <w:marTop w:val="0"/>
          <w:marBottom w:val="0"/>
          <w:divBdr>
            <w:top w:val="none" w:sz="0" w:space="0" w:color="auto"/>
            <w:left w:val="none" w:sz="0" w:space="0" w:color="auto"/>
            <w:bottom w:val="none" w:sz="0" w:space="0" w:color="auto"/>
            <w:right w:val="none" w:sz="0" w:space="0" w:color="auto"/>
          </w:divBdr>
          <w:divsChild>
            <w:div w:id="1438674911">
              <w:marLeft w:val="0"/>
              <w:marRight w:val="0"/>
              <w:marTop w:val="0"/>
              <w:marBottom w:val="0"/>
              <w:divBdr>
                <w:top w:val="none" w:sz="0" w:space="0" w:color="auto"/>
                <w:left w:val="none" w:sz="0" w:space="0" w:color="auto"/>
                <w:bottom w:val="none" w:sz="0" w:space="0" w:color="auto"/>
                <w:right w:val="none" w:sz="0" w:space="0" w:color="auto"/>
              </w:divBdr>
            </w:div>
          </w:divsChild>
        </w:div>
        <w:div w:id="1739403628">
          <w:marLeft w:val="0"/>
          <w:marRight w:val="0"/>
          <w:marTop w:val="0"/>
          <w:marBottom w:val="0"/>
          <w:divBdr>
            <w:top w:val="none" w:sz="0" w:space="0" w:color="auto"/>
            <w:left w:val="none" w:sz="0" w:space="0" w:color="auto"/>
            <w:bottom w:val="none" w:sz="0" w:space="0" w:color="auto"/>
            <w:right w:val="none" w:sz="0" w:space="0" w:color="auto"/>
          </w:divBdr>
          <w:divsChild>
            <w:div w:id="1350452108">
              <w:marLeft w:val="0"/>
              <w:marRight w:val="0"/>
              <w:marTop w:val="0"/>
              <w:marBottom w:val="0"/>
              <w:divBdr>
                <w:top w:val="none" w:sz="0" w:space="0" w:color="auto"/>
                <w:left w:val="none" w:sz="0" w:space="0" w:color="auto"/>
                <w:bottom w:val="none" w:sz="0" w:space="0" w:color="auto"/>
                <w:right w:val="none" w:sz="0" w:space="0" w:color="auto"/>
              </w:divBdr>
            </w:div>
          </w:divsChild>
        </w:div>
        <w:div w:id="1794515299">
          <w:marLeft w:val="0"/>
          <w:marRight w:val="0"/>
          <w:marTop w:val="300"/>
          <w:marBottom w:val="0"/>
          <w:divBdr>
            <w:top w:val="none" w:sz="0" w:space="0" w:color="auto"/>
            <w:left w:val="none" w:sz="0" w:space="0" w:color="auto"/>
            <w:bottom w:val="none" w:sz="0" w:space="0" w:color="auto"/>
            <w:right w:val="none" w:sz="0" w:space="0" w:color="auto"/>
          </w:divBdr>
          <w:divsChild>
            <w:div w:id="1890455459">
              <w:marLeft w:val="0"/>
              <w:marRight w:val="0"/>
              <w:marTop w:val="0"/>
              <w:marBottom w:val="0"/>
              <w:divBdr>
                <w:top w:val="none" w:sz="0" w:space="0" w:color="auto"/>
                <w:left w:val="none" w:sz="0" w:space="0" w:color="auto"/>
                <w:bottom w:val="none" w:sz="0" w:space="0" w:color="auto"/>
                <w:right w:val="none" w:sz="0" w:space="0" w:color="auto"/>
              </w:divBdr>
              <w:divsChild>
                <w:div w:id="565843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3839691">
          <w:marLeft w:val="0"/>
          <w:marRight w:val="0"/>
          <w:marTop w:val="0"/>
          <w:marBottom w:val="0"/>
          <w:divBdr>
            <w:top w:val="none" w:sz="0" w:space="0" w:color="auto"/>
            <w:left w:val="none" w:sz="0" w:space="0" w:color="auto"/>
            <w:bottom w:val="none" w:sz="0" w:space="0" w:color="auto"/>
            <w:right w:val="none" w:sz="0" w:space="0" w:color="auto"/>
          </w:divBdr>
        </w:div>
        <w:div w:id="1961448767">
          <w:marLeft w:val="0"/>
          <w:marRight w:val="0"/>
          <w:marTop w:val="0"/>
          <w:marBottom w:val="0"/>
          <w:divBdr>
            <w:top w:val="none" w:sz="0" w:space="0" w:color="auto"/>
            <w:left w:val="none" w:sz="0" w:space="0" w:color="auto"/>
            <w:bottom w:val="none" w:sz="0" w:space="0" w:color="auto"/>
            <w:right w:val="none" w:sz="0" w:space="0" w:color="auto"/>
          </w:divBdr>
          <w:divsChild>
            <w:div w:id="682822009">
              <w:marLeft w:val="0"/>
              <w:marRight w:val="0"/>
              <w:marTop w:val="0"/>
              <w:marBottom w:val="0"/>
              <w:divBdr>
                <w:top w:val="none" w:sz="0" w:space="0" w:color="auto"/>
                <w:left w:val="none" w:sz="0" w:space="0" w:color="auto"/>
                <w:bottom w:val="none" w:sz="0" w:space="0" w:color="auto"/>
                <w:right w:val="none" w:sz="0" w:space="0" w:color="auto"/>
              </w:divBdr>
            </w:div>
          </w:divsChild>
        </w:div>
        <w:div w:id="1982271275">
          <w:marLeft w:val="0"/>
          <w:marRight w:val="0"/>
          <w:marTop w:val="300"/>
          <w:marBottom w:val="0"/>
          <w:divBdr>
            <w:top w:val="none" w:sz="0" w:space="0" w:color="auto"/>
            <w:left w:val="none" w:sz="0" w:space="0" w:color="auto"/>
            <w:bottom w:val="none" w:sz="0" w:space="0" w:color="auto"/>
            <w:right w:val="none" w:sz="0" w:space="0" w:color="auto"/>
          </w:divBdr>
          <w:divsChild>
            <w:div w:id="485442474">
              <w:marLeft w:val="0"/>
              <w:marRight w:val="0"/>
              <w:marTop w:val="0"/>
              <w:marBottom w:val="0"/>
              <w:divBdr>
                <w:top w:val="none" w:sz="0" w:space="0" w:color="auto"/>
                <w:left w:val="none" w:sz="0" w:space="0" w:color="auto"/>
                <w:bottom w:val="none" w:sz="0" w:space="0" w:color="auto"/>
                <w:right w:val="none" w:sz="0" w:space="0" w:color="auto"/>
              </w:divBdr>
              <w:divsChild>
                <w:div w:id="1790396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0230311">
      <w:bodyDiv w:val="1"/>
      <w:marLeft w:val="0"/>
      <w:marRight w:val="0"/>
      <w:marTop w:val="0"/>
      <w:marBottom w:val="0"/>
      <w:divBdr>
        <w:top w:val="none" w:sz="0" w:space="0" w:color="auto"/>
        <w:left w:val="none" w:sz="0" w:space="0" w:color="auto"/>
        <w:bottom w:val="none" w:sz="0" w:space="0" w:color="auto"/>
        <w:right w:val="none" w:sz="0" w:space="0" w:color="auto"/>
      </w:divBdr>
      <w:divsChild>
        <w:div w:id="462386710">
          <w:marLeft w:val="0"/>
          <w:marRight w:val="0"/>
          <w:marTop w:val="0"/>
          <w:marBottom w:val="0"/>
          <w:divBdr>
            <w:top w:val="none" w:sz="0" w:space="0" w:color="auto"/>
            <w:left w:val="none" w:sz="0" w:space="0" w:color="auto"/>
            <w:bottom w:val="none" w:sz="0" w:space="0" w:color="auto"/>
            <w:right w:val="none" w:sz="0" w:space="0" w:color="auto"/>
          </w:divBdr>
        </w:div>
        <w:div w:id="591815999">
          <w:marLeft w:val="0"/>
          <w:marRight w:val="0"/>
          <w:marTop w:val="0"/>
          <w:marBottom w:val="0"/>
          <w:divBdr>
            <w:top w:val="none" w:sz="0" w:space="0" w:color="auto"/>
            <w:left w:val="none" w:sz="0" w:space="0" w:color="auto"/>
            <w:bottom w:val="none" w:sz="0" w:space="0" w:color="auto"/>
            <w:right w:val="none" w:sz="0" w:space="0" w:color="auto"/>
          </w:divBdr>
          <w:divsChild>
            <w:div w:id="1400708596">
              <w:marLeft w:val="0"/>
              <w:marRight w:val="0"/>
              <w:marTop w:val="0"/>
              <w:marBottom w:val="0"/>
              <w:divBdr>
                <w:top w:val="none" w:sz="0" w:space="0" w:color="auto"/>
                <w:left w:val="none" w:sz="0" w:space="0" w:color="auto"/>
                <w:bottom w:val="none" w:sz="0" w:space="0" w:color="auto"/>
                <w:right w:val="none" w:sz="0" w:space="0" w:color="auto"/>
              </w:divBdr>
            </w:div>
          </w:divsChild>
        </w:div>
        <w:div w:id="1325862036">
          <w:marLeft w:val="0"/>
          <w:marRight w:val="0"/>
          <w:marTop w:val="0"/>
          <w:marBottom w:val="0"/>
          <w:divBdr>
            <w:top w:val="none" w:sz="0" w:space="0" w:color="auto"/>
            <w:left w:val="none" w:sz="0" w:space="0" w:color="auto"/>
            <w:bottom w:val="none" w:sz="0" w:space="0" w:color="auto"/>
            <w:right w:val="none" w:sz="0" w:space="0" w:color="auto"/>
          </w:divBdr>
        </w:div>
        <w:div w:id="1893535095">
          <w:marLeft w:val="0"/>
          <w:marRight w:val="0"/>
          <w:marTop w:val="0"/>
          <w:marBottom w:val="0"/>
          <w:divBdr>
            <w:top w:val="none" w:sz="0" w:space="0" w:color="auto"/>
            <w:left w:val="none" w:sz="0" w:space="0" w:color="auto"/>
            <w:bottom w:val="none" w:sz="0" w:space="0" w:color="auto"/>
            <w:right w:val="none" w:sz="0" w:space="0" w:color="auto"/>
          </w:divBdr>
          <w:divsChild>
            <w:div w:id="395475089">
              <w:marLeft w:val="0"/>
              <w:marRight w:val="0"/>
              <w:marTop w:val="0"/>
              <w:marBottom w:val="0"/>
              <w:divBdr>
                <w:top w:val="none" w:sz="0" w:space="0" w:color="auto"/>
                <w:left w:val="none" w:sz="0" w:space="0" w:color="auto"/>
                <w:bottom w:val="none" w:sz="0" w:space="0" w:color="auto"/>
                <w:right w:val="none" w:sz="0" w:space="0" w:color="auto"/>
              </w:divBdr>
            </w:div>
          </w:divsChild>
        </w:div>
        <w:div w:id="620577336">
          <w:marLeft w:val="0"/>
          <w:marRight w:val="0"/>
          <w:marTop w:val="0"/>
          <w:marBottom w:val="0"/>
          <w:divBdr>
            <w:top w:val="none" w:sz="0" w:space="0" w:color="auto"/>
            <w:left w:val="none" w:sz="0" w:space="0" w:color="auto"/>
            <w:bottom w:val="none" w:sz="0" w:space="0" w:color="auto"/>
            <w:right w:val="none" w:sz="0" w:space="0" w:color="auto"/>
          </w:divBdr>
        </w:div>
        <w:div w:id="1792239437">
          <w:marLeft w:val="0"/>
          <w:marRight w:val="0"/>
          <w:marTop w:val="0"/>
          <w:marBottom w:val="0"/>
          <w:divBdr>
            <w:top w:val="none" w:sz="0" w:space="0" w:color="auto"/>
            <w:left w:val="none" w:sz="0" w:space="0" w:color="auto"/>
            <w:bottom w:val="none" w:sz="0" w:space="0" w:color="auto"/>
            <w:right w:val="none" w:sz="0" w:space="0" w:color="auto"/>
          </w:divBdr>
          <w:divsChild>
            <w:div w:id="2117363645">
              <w:marLeft w:val="0"/>
              <w:marRight w:val="0"/>
              <w:marTop w:val="0"/>
              <w:marBottom w:val="0"/>
              <w:divBdr>
                <w:top w:val="none" w:sz="0" w:space="0" w:color="auto"/>
                <w:left w:val="none" w:sz="0" w:space="0" w:color="auto"/>
                <w:bottom w:val="none" w:sz="0" w:space="0" w:color="auto"/>
                <w:right w:val="none" w:sz="0" w:space="0" w:color="auto"/>
              </w:divBdr>
            </w:div>
          </w:divsChild>
        </w:div>
        <w:div w:id="404650461">
          <w:marLeft w:val="0"/>
          <w:marRight w:val="0"/>
          <w:marTop w:val="0"/>
          <w:marBottom w:val="0"/>
          <w:divBdr>
            <w:top w:val="none" w:sz="0" w:space="0" w:color="auto"/>
            <w:left w:val="none" w:sz="0" w:space="0" w:color="auto"/>
            <w:bottom w:val="none" w:sz="0" w:space="0" w:color="auto"/>
            <w:right w:val="none" w:sz="0" w:space="0" w:color="auto"/>
          </w:divBdr>
        </w:div>
        <w:div w:id="1361317875">
          <w:marLeft w:val="0"/>
          <w:marRight w:val="0"/>
          <w:marTop w:val="0"/>
          <w:marBottom w:val="0"/>
          <w:divBdr>
            <w:top w:val="none" w:sz="0" w:space="0" w:color="auto"/>
            <w:left w:val="none" w:sz="0" w:space="0" w:color="auto"/>
            <w:bottom w:val="none" w:sz="0" w:space="0" w:color="auto"/>
            <w:right w:val="none" w:sz="0" w:space="0" w:color="auto"/>
          </w:divBdr>
          <w:divsChild>
            <w:div w:id="812671992">
              <w:marLeft w:val="0"/>
              <w:marRight w:val="0"/>
              <w:marTop w:val="0"/>
              <w:marBottom w:val="0"/>
              <w:divBdr>
                <w:top w:val="none" w:sz="0" w:space="0" w:color="auto"/>
                <w:left w:val="none" w:sz="0" w:space="0" w:color="auto"/>
                <w:bottom w:val="none" w:sz="0" w:space="0" w:color="auto"/>
                <w:right w:val="none" w:sz="0" w:space="0" w:color="auto"/>
              </w:divBdr>
            </w:div>
          </w:divsChild>
        </w:div>
        <w:div w:id="1501653608">
          <w:marLeft w:val="0"/>
          <w:marRight w:val="0"/>
          <w:marTop w:val="0"/>
          <w:marBottom w:val="0"/>
          <w:divBdr>
            <w:top w:val="none" w:sz="0" w:space="0" w:color="auto"/>
            <w:left w:val="none" w:sz="0" w:space="0" w:color="auto"/>
            <w:bottom w:val="none" w:sz="0" w:space="0" w:color="auto"/>
            <w:right w:val="none" w:sz="0" w:space="0" w:color="auto"/>
          </w:divBdr>
        </w:div>
        <w:div w:id="1991320437">
          <w:marLeft w:val="0"/>
          <w:marRight w:val="0"/>
          <w:marTop w:val="0"/>
          <w:marBottom w:val="0"/>
          <w:divBdr>
            <w:top w:val="none" w:sz="0" w:space="0" w:color="auto"/>
            <w:left w:val="none" w:sz="0" w:space="0" w:color="auto"/>
            <w:bottom w:val="none" w:sz="0" w:space="0" w:color="auto"/>
            <w:right w:val="none" w:sz="0" w:space="0" w:color="auto"/>
          </w:divBdr>
          <w:divsChild>
            <w:div w:id="775638418">
              <w:marLeft w:val="0"/>
              <w:marRight w:val="0"/>
              <w:marTop w:val="0"/>
              <w:marBottom w:val="0"/>
              <w:divBdr>
                <w:top w:val="none" w:sz="0" w:space="0" w:color="auto"/>
                <w:left w:val="none" w:sz="0" w:space="0" w:color="auto"/>
                <w:bottom w:val="none" w:sz="0" w:space="0" w:color="auto"/>
                <w:right w:val="none" w:sz="0" w:space="0" w:color="auto"/>
              </w:divBdr>
            </w:div>
          </w:divsChild>
        </w:div>
        <w:div w:id="1490514951">
          <w:marLeft w:val="0"/>
          <w:marRight w:val="0"/>
          <w:marTop w:val="0"/>
          <w:marBottom w:val="0"/>
          <w:divBdr>
            <w:top w:val="none" w:sz="0" w:space="0" w:color="auto"/>
            <w:left w:val="none" w:sz="0" w:space="0" w:color="auto"/>
            <w:bottom w:val="none" w:sz="0" w:space="0" w:color="auto"/>
            <w:right w:val="none" w:sz="0" w:space="0" w:color="auto"/>
          </w:divBdr>
        </w:div>
        <w:div w:id="730150641">
          <w:marLeft w:val="0"/>
          <w:marRight w:val="0"/>
          <w:marTop w:val="0"/>
          <w:marBottom w:val="0"/>
          <w:divBdr>
            <w:top w:val="none" w:sz="0" w:space="0" w:color="auto"/>
            <w:left w:val="none" w:sz="0" w:space="0" w:color="auto"/>
            <w:bottom w:val="none" w:sz="0" w:space="0" w:color="auto"/>
            <w:right w:val="none" w:sz="0" w:space="0" w:color="auto"/>
          </w:divBdr>
          <w:divsChild>
            <w:div w:id="1741826469">
              <w:marLeft w:val="0"/>
              <w:marRight w:val="0"/>
              <w:marTop w:val="0"/>
              <w:marBottom w:val="0"/>
              <w:divBdr>
                <w:top w:val="none" w:sz="0" w:space="0" w:color="auto"/>
                <w:left w:val="none" w:sz="0" w:space="0" w:color="auto"/>
                <w:bottom w:val="none" w:sz="0" w:space="0" w:color="auto"/>
                <w:right w:val="none" w:sz="0" w:space="0" w:color="auto"/>
              </w:divBdr>
            </w:div>
          </w:divsChild>
        </w:div>
        <w:div w:id="1385180513">
          <w:marLeft w:val="0"/>
          <w:marRight w:val="0"/>
          <w:marTop w:val="0"/>
          <w:marBottom w:val="0"/>
          <w:divBdr>
            <w:top w:val="none" w:sz="0" w:space="0" w:color="auto"/>
            <w:left w:val="none" w:sz="0" w:space="0" w:color="auto"/>
            <w:bottom w:val="none" w:sz="0" w:space="0" w:color="auto"/>
            <w:right w:val="none" w:sz="0" w:space="0" w:color="auto"/>
          </w:divBdr>
        </w:div>
        <w:div w:id="970670652">
          <w:marLeft w:val="0"/>
          <w:marRight w:val="0"/>
          <w:marTop w:val="0"/>
          <w:marBottom w:val="0"/>
          <w:divBdr>
            <w:top w:val="none" w:sz="0" w:space="0" w:color="auto"/>
            <w:left w:val="none" w:sz="0" w:space="0" w:color="auto"/>
            <w:bottom w:val="none" w:sz="0" w:space="0" w:color="auto"/>
            <w:right w:val="none" w:sz="0" w:space="0" w:color="auto"/>
          </w:divBdr>
          <w:divsChild>
            <w:div w:id="1990477927">
              <w:marLeft w:val="0"/>
              <w:marRight w:val="0"/>
              <w:marTop w:val="0"/>
              <w:marBottom w:val="0"/>
              <w:divBdr>
                <w:top w:val="none" w:sz="0" w:space="0" w:color="auto"/>
                <w:left w:val="none" w:sz="0" w:space="0" w:color="auto"/>
                <w:bottom w:val="none" w:sz="0" w:space="0" w:color="auto"/>
                <w:right w:val="none" w:sz="0" w:space="0" w:color="auto"/>
              </w:divBdr>
            </w:div>
          </w:divsChild>
        </w:div>
        <w:div w:id="945766680">
          <w:marLeft w:val="0"/>
          <w:marRight w:val="0"/>
          <w:marTop w:val="300"/>
          <w:marBottom w:val="0"/>
          <w:divBdr>
            <w:top w:val="none" w:sz="0" w:space="0" w:color="auto"/>
            <w:left w:val="none" w:sz="0" w:space="0" w:color="auto"/>
            <w:bottom w:val="none" w:sz="0" w:space="0" w:color="auto"/>
            <w:right w:val="none" w:sz="0" w:space="0" w:color="auto"/>
          </w:divBdr>
          <w:divsChild>
            <w:div w:id="1796364002">
              <w:marLeft w:val="0"/>
              <w:marRight w:val="0"/>
              <w:marTop w:val="0"/>
              <w:marBottom w:val="0"/>
              <w:divBdr>
                <w:top w:val="none" w:sz="0" w:space="0" w:color="auto"/>
                <w:left w:val="none" w:sz="0" w:space="0" w:color="auto"/>
                <w:bottom w:val="none" w:sz="0" w:space="0" w:color="auto"/>
                <w:right w:val="none" w:sz="0" w:space="0" w:color="auto"/>
              </w:divBdr>
              <w:divsChild>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128398">
          <w:marLeft w:val="0"/>
          <w:marRight w:val="0"/>
          <w:marTop w:val="300"/>
          <w:marBottom w:val="0"/>
          <w:divBdr>
            <w:top w:val="none" w:sz="0" w:space="0" w:color="auto"/>
            <w:left w:val="none" w:sz="0" w:space="0" w:color="auto"/>
            <w:bottom w:val="none" w:sz="0" w:space="0" w:color="auto"/>
            <w:right w:val="none" w:sz="0" w:space="0" w:color="auto"/>
          </w:divBdr>
          <w:divsChild>
            <w:div w:id="1144470782">
              <w:marLeft w:val="0"/>
              <w:marRight w:val="0"/>
              <w:marTop w:val="0"/>
              <w:marBottom w:val="0"/>
              <w:divBdr>
                <w:top w:val="none" w:sz="0" w:space="0" w:color="auto"/>
                <w:left w:val="none" w:sz="0" w:space="0" w:color="auto"/>
                <w:bottom w:val="none" w:sz="0" w:space="0" w:color="auto"/>
                <w:right w:val="none" w:sz="0" w:space="0" w:color="auto"/>
              </w:divBdr>
              <w:divsChild>
                <w:div w:id="1395935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956458">
          <w:marLeft w:val="0"/>
          <w:marRight w:val="0"/>
          <w:marTop w:val="300"/>
          <w:marBottom w:val="0"/>
          <w:divBdr>
            <w:top w:val="none" w:sz="0" w:space="0" w:color="auto"/>
            <w:left w:val="none" w:sz="0" w:space="0" w:color="auto"/>
            <w:bottom w:val="none" w:sz="0" w:space="0" w:color="auto"/>
            <w:right w:val="none" w:sz="0" w:space="0" w:color="auto"/>
          </w:divBdr>
          <w:divsChild>
            <w:div w:id="1370646222">
              <w:marLeft w:val="0"/>
              <w:marRight w:val="0"/>
              <w:marTop w:val="0"/>
              <w:marBottom w:val="0"/>
              <w:divBdr>
                <w:top w:val="none" w:sz="0" w:space="0" w:color="auto"/>
                <w:left w:val="none" w:sz="0" w:space="0" w:color="auto"/>
                <w:bottom w:val="none" w:sz="0" w:space="0" w:color="auto"/>
                <w:right w:val="none" w:sz="0" w:space="0" w:color="auto"/>
              </w:divBdr>
              <w:divsChild>
                <w:div w:id="1368020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8882868">
          <w:marLeft w:val="0"/>
          <w:marRight w:val="0"/>
          <w:marTop w:val="300"/>
          <w:marBottom w:val="0"/>
          <w:divBdr>
            <w:top w:val="none" w:sz="0" w:space="0" w:color="auto"/>
            <w:left w:val="none" w:sz="0" w:space="0" w:color="auto"/>
            <w:bottom w:val="none" w:sz="0" w:space="0" w:color="auto"/>
            <w:right w:val="none" w:sz="0" w:space="0" w:color="auto"/>
          </w:divBdr>
          <w:divsChild>
            <w:div w:id="908267703">
              <w:marLeft w:val="0"/>
              <w:marRight w:val="0"/>
              <w:marTop w:val="0"/>
              <w:marBottom w:val="0"/>
              <w:divBdr>
                <w:top w:val="none" w:sz="0" w:space="0" w:color="auto"/>
                <w:left w:val="none" w:sz="0" w:space="0" w:color="auto"/>
                <w:bottom w:val="none" w:sz="0" w:space="0" w:color="auto"/>
                <w:right w:val="none" w:sz="0" w:space="0" w:color="auto"/>
              </w:divBdr>
              <w:divsChild>
                <w:div w:id="1088768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0347578">
      <w:bodyDiv w:val="1"/>
      <w:marLeft w:val="0"/>
      <w:marRight w:val="0"/>
      <w:marTop w:val="0"/>
      <w:marBottom w:val="0"/>
      <w:divBdr>
        <w:top w:val="none" w:sz="0" w:space="0" w:color="auto"/>
        <w:left w:val="none" w:sz="0" w:space="0" w:color="auto"/>
        <w:bottom w:val="none" w:sz="0" w:space="0" w:color="auto"/>
        <w:right w:val="none" w:sz="0" w:space="0" w:color="auto"/>
      </w:divBdr>
      <w:divsChild>
        <w:div w:id="692998094">
          <w:marLeft w:val="0"/>
          <w:marRight w:val="0"/>
          <w:marTop w:val="0"/>
          <w:marBottom w:val="0"/>
          <w:divBdr>
            <w:top w:val="none" w:sz="0" w:space="0" w:color="auto"/>
            <w:left w:val="none" w:sz="0" w:space="0" w:color="auto"/>
            <w:bottom w:val="none" w:sz="0" w:space="0" w:color="auto"/>
            <w:right w:val="none" w:sz="0" w:space="0" w:color="auto"/>
          </w:divBdr>
        </w:div>
        <w:div w:id="1733963990">
          <w:marLeft w:val="0"/>
          <w:marRight w:val="0"/>
          <w:marTop w:val="0"/>
          <w:marBottom w:val="0"/>
          <w:divBdr>
            <w:top w:val="none" w:sz="0" w:space="0" w:color="auto"/>
            <w:left w:val="none" w:sz="0" w:space="0" w:color="auto"/>
            <w:bottom w:val="none" w:sz="0" w:space="0" w:color="auto"/>
            <w:right w:val="none" w:sz="0" w:space="0" w:color="auto"/>
          </w:divBdr>
          <w:divsChild>
            <w:div w:id="600455098">
              <w:marLeft w:val="0"/>
              <w:marRight w:val="0"/>
              <w:marTop w:val="0"/>
              <w:marBottom w:val="0"/>
              <w:divBdr>
                <w:top w:val="none" w:sz="0" w:space="0" w:color="auto"/>
                <w:left w:val="none" w:sz="0" w:space="0" w:color="auto"/>
                <w:bottom w:val="none" w:sz="0" w:space="0" w:color="auto"/>
                <w:right w:val="none" w:sz="0" w:space="0" w:color="auto"/>
              </w:divBdr>
            </w:div>
          </w:divsChild>
        </w:div>
        <w:div w:id="467019626">
          <w:marLeft w:val="0"/>
          <w:marRight w:val="0"/>
          <w:marTop w:val="0"/>
          <w:marBottom w:val="0"/>
          <w:divBdr>
            <w:top w:val="none" w:sz="0" w:space="0" w:color="auto"/>
            <w:left w:val="none" w:sz="0" w:space="0" w:color="auto"/>
            <w:bottom w:val="none" w:sz="0" w:space="0" w:color="auto"/>
            <w:right w:val="none" w:sz="0" w:space="0" w:color="auto"/>
          </w:divBdr>
        </w:div>
        <w:div w:id="854659592">
          <w:marLeft w:val="0"/>
          <w:marRight w:val="0"/>
          <w:marTop w:val="0"/>
          <w:marBottom w:val="0"/>
          <w:divBdr>
            <w:top w:val="none" w:sz="0" w:space="0" w:color="auto"/>
            <w:left w:val="none" w:sz="0" w:space="0" w:color="auto"/>
            <w:bottom w:val="none" w:sz="0" w:space="0" w:color="auto"/>
            <w:right w:val="none" w:sz="0" w:space="0" w:color="auto"/>
          </w:divBdr>
          <w:divsChild>
            <w:div w:id="451478199">
              <w:marLeft w:val="0"/>
              <w:marRight w:val="0"/>
              <w:marTop w:val="0"/>
              <w:marBottom w:val="0"/>
              <w:divBdr>
                <w:top w:val="none" w:sz="0" w:space="0" w:color="auto"/>
                <w:left w:val="none" w:sz="0" w:space="0" w:color="auto"/>
                <w:bottom w:val="none" w:sz="0" w:space="0" w:color="auto"/>
                <w:right w:val="none" w:sz="0" w:space="0" w:color="auto"/>
              </w:divBdr>
            </w:div>
          </w:divsChild>
        </w:div>
        <w:div w:id="1280333882">
          <w:marLeft w:val="0"/>
          <w:marRight w:val="0"/>
          <w:marTop w:val="0"/>
          <w:marBottom w:val="0"/>
          <w:divBdr>
            <w:top w:val="none" w:sz="0" w:space="0" w:color="auto"/>
            <w:left w:val="none" w:sz="0" w:space="0" w:color="auto"/>
            <w:bottom w:val="none" w:sz="0" w:space="0" w:color="auto"/>
            <w:right w:val="none" w:sz="0" w:space="0" w:color="auto"/>
          </w:divBdr>
        </w:div>
        <w:div w:id="1177844773">
          <w:marLeft w:val="0"/>
          <w:marRight w:val="0"/>
          <w:marTop w:val="0"/>
          <w:marBottom w:val="0"/>
          <w:divBdr>
            <w:top w:val="none" w:sz="0" w:space="0" w:color="auto"/>
            <w:left w:val="none" w:sz="0" w:space="0" w:color="auto"/>
            <w:bottom w:val="none" w:sz="0" w:space="0" w:color="auto"/>
            <w:right w:val="none" w:sz="0" w:space="0" w:color="auto"/>
          </w:divBdr>
          <w:divsChild>
            <w:div w:id="1258754254">
              <w:marLeft w:val="0"/>
              <w:marRight w:val="0"/>
              <w:marTop w:val="0"/>
              <w:marBottom w:val="0"/>
              <w:divBdr>
                <w:top w:val="none" w:sz="0" w:space="0" w:color="auto"/>
                <w:left w:val="none" w:sz="0" w:space="0" w:color="auto"/>
                <w:bottom w:val="none" w:sz="0" w:space="0" w:color="auto"/>
                <w:right w:val="none" w:sz="0" w:space="0" w:color="auto"/>
              </w:divBdr>
            </w:div>
          </w:divsChild>
        </w:div>
        <w:div w:id="1437600365">
          <w:marLeft w:val="0"/>
          <w:marRight w:val="0"/>
          <w:marTop w:val="0"/>
          <w:marBottom w:val="0"/>
          <w:divBdr>
            <w:top w:val="none" w:sz="0" w:space="0" w:color="auto"/>
            <w:left w:val="none" w:sz="0" w:space="0" w:color="auto"/>
            <w:bottom w:val="none" w:sz="0" w:space="0" w:color="auto"/>
            <w:right w:val="none" w:sz="0" w:space="0" w:color="auto"/>
          </w:divBdr>
        </w:div>
        <w:div w:id="1434933416">
          <w:marLeft w:val="0"/>
          <w:marRight w:val="0"/>
          <w:marTop w:val="0"/>
          <w:marBottom w:val="0"/>
          <w:divBdr>
            <w:top w:val="none" w:sz="0" w:space="0" w:color="auto"/>
            <w:left w:val="none" w:sz="0" w:space="0" w:color="auto"/>
            <w:bottom w:val="none" w:sz="0" w:space="0" w:color="auto"/>
            <w:right w:val="none" w:sz="0" w:space="0" w:color="auto"/>
          </w:divBdr>
          <w:divsChild>
            <w:div w:id="27221725">
              <w:marLeft w:val="0"/>
              <w:marRight w:val="0"/>
              <w:marTop w:val="0"/>
              <w:marBottom w:val="0"/>
              <w:divBdr>
                <w:top w:val="none" w:sz="0" w:space="0" w:color="auto"/>
                <w:left w:val="none" w:sz="0" w:space="0" w:color="auto"/>
                <w:bottom w:val="none" w:sz="0" w:space="0" w:color="auto"/>
                <w:right w:val="none" w:sz="0" w:space="0" w:color="auto"/>
              </w:divBdr>
            </w:div>
          </w:divsChild>
        </w:div>
        <w:div w:id="1233934018">
          <w:marLeft w:val="0"/>
          <w:marRight w:val="0"/>
          <w:marTop w:val="0"/>
          <w:marBottom w:val="0"/>
          <w:divBdr>
            <w:top w:val="none" w:sz="0" w:space="0" w:color="auto"/>
            <w:left w:val="none" w:sz="0" w:space="0" w:color="auto"/>
            <w:bottom w:val="none" w:sz="0" w:space="0" w:color="auto"/>
            <w:right w:val="none" w:sz="0" w:space="0" w:color="auto"/>
          </w:divBdr>
        </w:div>
        <w:div w:id="527530478">
          <w:marLeft w:val="0"/>
          <w:marRight w:val="0"/>
          <w:marTop w:val="0"/>
          <w:marBottom w:val="0"/>
          <w:divBdr>
            <w:top w:val="none" w:sz="0" w:space="0" w:color="auto"/>
            <w:left w:val="none" w:sz="0" w:space="0" w:color="auto"/>
            <w:bottom w:val="none" w:sz="0" w:space="0" w:color="auto"/>
            <w:right w:val="none" w:sz="0" w:space="0" w:color="auto"/>
          </w:divBdr>
          <w:divsChild>
            <w:div w:id="1857768324">
              <w:marLeft w:val="0"/>
              <w:marRight w:val="0"/>
              <w:marTop w:val="0"/>
              <w:marBottom w:val="0"/>
              <w:divBdr>
                <w:top w:val="none" w:sz="0" w:space="0" w:color="auto"/>
                <w:left w:val="none" w:sz="0" w:space="0" w:color="auto"/>
                <w:bottom w:val="none" w:sz="0" w:space="0" w:color="auto"/>
                <w:right w:val="none" w:sz="0" w:space="0" w:color="auto"/>
              </w:divBdr>
            </w:div>
          </w:divsChild>
        </w:div>
        <w:div w:id="1206210246">
          <w:marLeft w:val="0"/>
          <w:marRight w:val="0"/>
          <w:marTop w:val="0"/>
          <w:marBottom w:val="0"/>
          <w:divBdr>
            <w:top w:val="none" w:sz="0" w:space="0" w:color="auto"/>
            <w:left w:val="none" w:sz="0" w:space="0" w:color="auto"/>
            <w:bottom w:val="none" w:sz="0" w:space="0" w:color="auto"/>
            <w:right w:val="none" w:sz="0" w:space="0" w:color="auto"/>
          </w:divBdr>
        </w:div>
        <w:div w:id="997804181">
          <w:marLeft w:val="0"/>
          <w:marRight w:val="0"/>
          <w:marTop w:val="0"/>
          <w:marBottom w:val="0"/>
          <w:divBdr>
            <w:top w:val="none" w:sz="0" w:space="0" w:color="auto"/>
            <w:left w:val="none" w:sz="0" w:space="0" w:color="auto"/>
            <w:bottom w:val="none" w:sz="0" w:space="0" w:color="auto"/>
            <w:right w:val="none" w:sz="0" w:space="0" w:color="auto"/>
          </w:divBdr>
          <w:divsChild>
            <w:div w:id="836578752">
              <w:marLeft w:val="0"/>
              <w:marRight w:val="0"/>
              <w:marTop w:val="0"/>
              <w:marBottom w:val="0"/>
              <w:divBdr>
                <w:top w:val="none" w:sz="0" w:space="0" w:color="auto"/>
                <w:left w:val="none" w:sz="0" w:space="0" w:color="auto"/>
                <w:bottom w:val="none" w:sz="0" w:space="0" w:color="auto"/>
                <w:right w:val="none" w:sz="0" w:space="0" w:color="auto"/>
              </w:divBdr>
            </w:div>
          </w:divsChild>
        </w:div>
        <w:div w:id="212739156">
          <w:marLeft w:val="0"/>
          <w:marRight w:val="0"/>
          <w:marTop w:val="0"/>
          <w:marBottom w:val="0"/>
          <w:divBdr>
            <w:top w:val="none" w:sz="0" w:space="0" w:color="auto"/>
            <w:left w:val="none" w:sz="0" w:space="0" w:color="auto"/>
            <w:bottom w:val="none" w:sz="0" w:space="0" w:color="auto"/>
            <w:right w:val="none" w:sz="0" w:space="0" w:color="auto"/>
          </w:divBdr>
        </w:div>
        <w:div w:id="1898974679">
          <w:marLeft w:val="0"/>
          <w:marRight w:val="0"/>
          <w:marTop w:val="0"/>
          <w:marBottom w:val="0"/>
          <w:divBdr>
            <w:top w:val="none" w:sz="0" w:space="0" w:color="auto"/>
            <w:left w:val="none" w:sz="0" w:space="0" w:color="auto"/>
            <w:bottom w:val="none" w:sz="0" w:space="0" w:color="auto"/>
            <w:right w:val="none" w:sz="0" w:space="0" w:color="auto"/>
          </w:divBdr>
          <w:divsChild>
            <w:div w:id="1032271128">
              <w:marLeft w:val="0"/>
              <w:marRight w:val="0"/>
              <w:marTop w:val="0"/>
              <w:marBottom w:val="0"/>
              <w:divBdr>
                <w:top w:val="none" w:sz="0" w:space="0" w:color="auto"/>
                <w:left w:val="none" w:sz="0" w:space="0" w:color="auto"/>
                <w:bottom w:val="none" w:sz="0" w:space="0" w:color="auto"/>
                <w:right w:val="none" w:sz="0" w:space="0" w:color="auto"/>
              </w:divBdr>
            </w:div>
          </w:divsChild>
        </w:div>
        <w:div w:id="1619990566">
          <w:marLeft w:val="0"/>
          <w:marRight w:val="0"/>
          <w:marTop w:val="300"/>
          <w:marBottom w:val="0"/>
          <w:divBdr>
            <w:top w:val="none" w:sz="0" w:space="0" w:color="auto"/>
            <w:left w:val="none" w:sz="0" w:space="0" w:color="auto"/>
            <w:bottom w:val="none" w:sz="0" w:space="0" w:color="auto"/>
            <w:right w:val="none" w:sz="0" w:space="0" w:color="auto"/>
          </w:divBdr>
          <w:divsChild>
            <w:div w:id="1635677091">
              <w:marLeft w:val="0"/>
              <w:marRight w:val="0"/>
              <w:marTop w:val="0"/>
              <w:marBottom w:val="0"/>
              <w:divBdr>
                <w:top w:val="none" w:sz="0" w:space="0" w:color="auto"/>
                <w:left w:val="none" w:sz="0" w:space="0" w:color="auto"/>
                <w:bottom w:val="none" w:sz="0" w:space="0" w:color="auto"/>
                <w:right w:val="none" w:sz="0" w:space="0" w:color="auto"/>
              </w:divBdr>
              <w:divsChild>
                <w:div w:id="19461116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876076">
          <w:marLeft w:val="0"/>
          <w:marRight w:val="0"/>
          <w:marTop w:val="300"/>
          <w:marBottom w:val="0"/>
          <w:divBdr>
            <w:top w:val="none" w:sz="0" w:space="0" w:color="auto"/>
            <w:left w:val="none" w:sz="0" w:space="0" w:color="auto"/>
            <w:bottom w:val="none" w:sz="0" w:space="0" w:color="auto"/>
            <w:right w:val="none" w:sz="0" w:space="0" w:color="auto"/>
          </w:divBdr>
          <w:divsChild>
            <w:div w:id="2064403939">
              <w:marLeft w:val="0"/>
              <w:marRight w:val="0"/>
              <w:marTop w:val="0"/>
              <w:marBottom w:val="0"/>
              <w:divBdr>
                <w:top w:val="none" w:sz="0" w:space="0" w:color="auto"/>
                <w:left w:val="none" w:sz="0" w:space="0" w:color="auto"/>
                <w:bottom w:val="none" w:sz="0" w:space="0" w:color="auto"/>
                <w:right w:val="none" w:sz="0" w:space="0" w:color="auto"/>
              </w:divBdr>
              <w:divsChild>
                <w:div w:id="2074883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0793469">
          <w:marLeft w:val="0"/>
          <w:marRight w:val="0"/>
          <w:marTop w:val="300"/>
          <w:marBottom w:val="0"/>
          <w:divBdr>
            <w:top w:val="none" w:sz="0" w:space="0" w:color="auto"/>
            <w:left w:val="none" w:sz="0" w:space="0" w:color="auto"/>
            <w:bottom w:val="none" w:sz="0" w:space="0" w:color="auto"/>
            <w:right w:val="none" w:sz="0" w:space="0" w:color="auto"/>
          </w:divBdr>
          <w:divsChild>
            <w:div w:id="97795255">
              <w:marLeft w:val="0"/>
              <w:marRight w:val="0"/>
              <w:marTop w:val="0"/>
              <w:marBottom w:val="0"/>
              <w:divBdr>
                <w:top w:val="none" w:sz="0" w:space="0" w:color="auto"/>
                <w:left w:val="none" w:sz="0" w:space="0" w:color="auto"/>
                <w:bottom w:val="none" w:sz="0" w:space="0" w:color="auto"/>
                <w:right w:val="none" w:sz="0" w:space="0" w:color="auto"/>
              </w:divBdr>
              <w:divsChild>
                <w:div w:id="636028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7657895">
          <w:marLeft w:val="0"/>
          <w:marRight w:val="0"/>
          <w:marTop w:val="300"/>
          <w:marBottom w:val="0"/>
          <w:divBdr>
            <w:top w:val="none" w:sz="0" w:space="0" w:color="auto"/>
            <w:left w:val="none" w:sz="0" w:space="0" w:color="auto"/>
            <w:bottom w:val="none" w:sz="0" w:space="0" w:color="auto"/>
            <w:right w:val="none" w:sz="0" w:space="0" w:color="auto"/>
          </w:divBdr>
          <w:divsChild>
            <w:div w:id="529874217">
              <w:marLeft w:val="0"/>
              <w:marRight w:val="0"/>
              <w:marTop w:val="0"/>
              <w:marBottom w:val="0"/>
              <w:divBdr>
                <w:top w:val="none" w:sz="0" w:space="0" w:color="auto"/>
                <w:left w:val="none" w:sz="0" w:space="0" w:color="auto"/>
                <w:bottom w:val="none" w:sz="0" w:space="0" w:color="auto"/>
                <w:right w:val="none" w:sz="0" w:space="0" w:color="auto"/>
              </w:divBdr>
              <w:divsChild>
                <w:div w:id="1612475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0497976">
      <w:bodyDiv w:val="1"/>
      <w:marLeft w:val="0"/>
      <w:marRight w:val="0"/>
      <w:marTop w:val="0"/>
      <w:marBottom w:val="0"/>
      <w:divBdr>
        <w:top w:val="none" w:sz="0" w:space="0" w:color="auto"/>
        <w:left w:val="none" w:sz="0" w:space="0" w:color="auto"/>
        <w:bottom w:val="none" w:sz="0" w:space="0" w:color="auto"/>
        <w:right w:val="none" w:sz="0" w:space="0" w:color="auto"/>
      </w:divBdr>
      <w:divsChild>
        <w:div w:id="55015707">
          <w:marLeft w:val="0"/>
          <w:marRight w:val="0"/>
          <w:marTop w:val="300"/>
          <w:marBottom w:val="0"/>
          <w:divBdr>
            <w:top w:val="none" w:sz="0" w:space="0" w:color="auto"/>
            <w:left w:val="none" w:sz="0" w:space="0" w:color="auto"/>
            <w:bottom w:val="none" w:sz="0" w:space="0" w:color="auto"/>
            <w:right w:val="none" w:sz="0" w:space="0" w:color="auto"/>
          </w:divBdr>
          <w:divsChild>
            <w:div w:id="1483110639">
              <w:marLeft w:val="0"/>
              <w:marRight w:val="0"/>
              <w:marTop w:val="0"/>
              <w:marBottom w:val="0"/>
              <w:divBdr>
                <w:top w:val="none" w:sz="0" w:space="0" w:color="auto"/>
                <w:left w:val="none" w:sz="0" w:space="0" w:color="auto"/>
                <w:bottom w:val="none" w:sz="0" w:space="0" w:color="auto"/>
                <w:right w:val="none" w:sz="0" w:space="0" w:color="auto"/>
              </w:divBdr>
              <w:divsChild>
                <w:div w:id="21338585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81547">
          <w:marLeft w:val="0"/>
          <w:marRight w:val="0"/>
          <w:marTop w:val="0"/>
          <w:marBottom w:val="0"/>
          <w:divBdr>
            <w:top w:val="none" w:sz="0" w:space="0" w:color="auto"/>
            <w:left w:val="none" w:sz="0" w:space="0" w:color="auto"/>
            <w:bottom w:val="none" w:sz="0" w:space="0" w:color="auto"/>
            <w:right w:val="none" w:sz="0" w:space="0" w:color="auto"/>
          </w:divBdr>
          <w:divsChild>
            <w:div w:id="961888144">
              <w:marLeft w:val="0"/>
              <w:marRight w:val="0"/>
              <w:marTop w:val="0"/>
              <w:marBottom w:val="0"/>
              <w:divBdr>
                <w:top w:val="none" w:sz="0" w:space="0" w:color="auto"/>
                <w:left w:val="none" w:sz="0" w:space="0" w:color="auto"/>
                <w:bottom w:val="none" w:sz="0" w:space="0" w:color="auto"/>
                <w:right w:val="none" w:sz="0" w:space="0" w:color="auto"/>
              </w:divBdr>
            </w:div>
          </w:divsChild>
        </w:div>
        <w:div w:id="128671303">
          <w:marLeft w:val="0"/>
          <w:marRight w:val="0"/>
          <w:marTop w:val="0"/>
          <w:marBottom w:val="0"/>
          <w:divBdr>
            <w:top w:val="none" w:sz="0" w:space="0" w:color="auto"/>
            <w:left w:val="none" w:sz="0" w:space="0" w:color="auto"/>
            <w:bottom w:val="none" w:sz="0" w:space="0" w:color="auto"/>
            <w:right w:val="none" w:sz="0" w:space="0" w:color="auto"/>
          </w:divBdr>
          <w:divsChild>
            <w:div w:id="696008278">
              <w:marLeft w:val="0"/>
              <w:marRight w:val="0"/>
              <w:marTop w:val="0"/>
              <w:marBottom w:val="0"/>
              <w:divBdr>
                <w:top w:val="none" w:sz="0" w:space="0" w:color="auto"/>
                <w:left w:val="none" w:sz="0" w:space="0" w:color="auto"/>
                <w:bottom w:val="none" w:sz="0" w:space="0" w:color="auto"/>
                <w:right w:val="none" w:sz="0" w:space="0" w:color="auto"/>
              </w:divBdr>
            </w:div>
          </w:divsChild>
        </w:div>
        <w:div w:id="328944625">
          <w:marLeft w:val="0"/>
          <w:marRight w:val="0"/>
          <w:marTop w:val="0"/>
          <w:marBottom w:val="0"/>
          <w:divBdr>
            <w:top w:val="none" w:sz="0" w:space="0" w:color="auto"/>
            <w:left w:val="none" w:sz="0" w:space="0" w:color="auto"/>
            <w:bottom w:val="none" w:sz="0" w:space="0" w:color="auto"/>
            <w:right w:val="none" w:sz="0" w:space="0" w:color="auto"/>
          </w:divBdr>
        </w:div>
        <w:div w:id="454519112">
          <w:marLeft w:val="0"/>
          <w:marRight w:val="0"/>
          <w:marTop w:val="0"/>
          <w:marBottom w:val="0"/>
          <w:divBdr>
            <w:top w:val="none" w:sz="0" w:space="0" w:color="auto"/>
            <w:left w:val="none" w:sz="0" w:space="0" w:color="auto"/>
            <w:bottom w:val="none" w:sz="0" w:space="0" w:color="auto"/>
            <w:right w:val="none" w:sz="0" w:space="0" w:color="auto"/>
          </w:divBdr>
        </w:div>
        <w:div w:id="499277642">
          <w:marLeft w:val="0"/>
          <w:marRight w:val="0"/>
          <w:marTop w:val="0"/>
          <w:marBottom w:val="0"/>
          <w:divBdr>
            <w:top w:val="none" w:sz="0" w:space="0" w:color="auto"/>
            <w:left w:val="none" w:sz="0" w:space="0" w:color="auto"/>
            <w:bottom w:val="none" w:sz="0" w:space="0" w:color="auto"/>
            <w:right w:val="none" w:sz="0" w:space="0" w:color="auto"/>
          </w:divBdr>
          <w:divsChild>
            <w:div w:id="1836535611">
              <w:marLeft w:val="0"/>
              <w:marRight w:val="0"/>
              <w:marTop w:val="0"/>
              <w:marBottom w:val="0"/>
              <w:divBdr>
                <w:top w:val="none" w:sz="0" w:space="0" w:color="auto"/>
                <w:left w:val="none" w:sz="0" w:space="0" w:color="auto"/>
                <w:bottom w:val="none" w:sz="0" w:space="0" w:color="auto"/>
                <w:right w:val="none" w:sz="0" w:space="0" w:color="auto"/>
              </w:divBdr>
            </w:div>
          </w:divsChild>
        </w:div>
        <w:div w:id="757869496">
          <w:marLeft w:val="0"/>
          <w:marRight w:val="0"/>
          <w:marTop w:val="0"/>
          <w:marBottom w:val="0"/>
          <w:divBdr>
            <w:top w:val="none" w:sz="0" w:space="0" w:color="auto"/>
            <w:left w:val="none" w:sz="0" w:space="0" w:color="auto"/>
            <w:bottom w:val="none" w:sz="0" w:space="0" w:color="auto"/>
            <w:right w:val="none" w:sz="0" w:space="0" w:color="auto"/>
          </w:divBdr>
        </w:div>
        <w:div w:id="758409178">
          <w:marLeft w:val="0"/>
          <w:marRight w:val="0"/>
          <w:marTop w:val="0"/>
          <w:marBottom w:val="0"/>
          <w:divBdr>
            <w:top w:val="none" w:sz="0" w:space="0" w:color="auto"/>
            <w:left w:val="none" w:sz="0" w:space="0" w:color="auto"/>
            <w:bottom w:val="none" w:sz="0" w:space="0" w:color="auto"/>
            <w:right w:val="none" w:sz="0" w:space="0" w:color="auto"/>
          </w:divBdr>
        </w:div>
        <w:div w:id="770778395">
          <w:marLeft w:val="0"/>
          <w:marRight w:val="0"/>
          <w:marTop w:val="300"/>
          <w:marBottom w:val="0"/>
          <w:divBdr>
            <w:top w:val="none" w:sz="0" w:space="0" w:color="auto"/>
            <w:left w:val="none" w:sz="0" w:space="0" w:color="auto"/>
            <w:bottom w:val="none" w:sz="0" w:space="0" w:color="auto"/>
            <w:right w:val="none" w:sz="0" w:space="0" w:color="auto"/>
          </w:divBdr>
          <w:divsChild>
            <w:div w:id="1472214811">
              <w:marLeft w:val="0"/>
              <w:marRight w:val="0"/>
              <w:marTop w:val="0"/>
              <w:marBottom w:val="0"/>
              <w:divBdr>
                <w:top w:val="none" w:sz="0" w:space="0" w:color="auto"/>
                <w:left w:val="none" w:sz="0" w:space="0" w:color="auto"/>
                <w:bottom w:val="none" w:sz="0" w:space="0" w:color="auto"/>
                <w:right w:val="none" w:sz="0" w:space="0" w:color="auto"/>
              </w:divBdr>
              <w:divsChild>
                <w:div w:id="1321613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443653">
          <w:marLeft w:val="0"/>
          <w:marRight w:val="0"/>
          <w:marTop w:val="300"/>
          <w:marBottom w:val="0"/>
          <w:divBdr>
            <w:top w:val="none" w:sz="0" w:space="0" w:color="auto"/>
            <w:left w:val="none" w:sz="0" w:space="0" w:color="auto"/>
            <w:bottom w:val="none" w:sz="0" w:space="0" w:color="auto"/>
            <w:right w:val="none" w:sz="0" w:space="0" w:color="auto"/>
          </w:divBdr>
          <w:divsChild>
            <w:div w:id="858516">
              <w:marLeft w:val="0"/>
              <w:marRight w:val="0"/>
              <w:marTop w:val="0"/>
              <w:marBottom w:val="0"/>
              <w:divBdr>
                <w:top w:val="none" w:sz="0" w:space="0" w:color="auto"/>
                <w:left w:val="none" w:sz="0" w:space="0" w:color="auto"/>
                <w:bottom w:val="none" w:sz="0" w:space="0" w:color="auto"/>
                <w:right w:val="none" w:sz="0" w:space="0" w:color="auto"/>
              </w:divBdr>
              <w:divsChild>
                <w:div w:id="564072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6619013">
          <w:marLeft w:val="0"/>
          <w:marRight w:val="0"/>
          <w:marTop w:val="300"/>
          <w:marBottom w:val="0"/>
          <w:divBdr>
            <w:top w:val="none" w:sz="0" w:space="0" w:color="auto"/>
            <w:left w:val="none" w:sz="0" w:space="0" w:color="auto"/>
            <w:bottom w:val="none" w:sz="0" w:space="0" w:color="auto"/>
            <w:right w:val="none" w:sz="0" w:space="0" w:color="auto"/>
          </w:divBdr>
          <w:divsChild>
            <w:div w:id="180168495">
              <w:marLeft w:val="0"/>
              <w:marRight w:val="0"/>
              <w:marTop w:val="0"/>
              <w:marBottom w:val="0"/>
              <w:divBdr>
                <w:top w:val="none" w:sz="0" w:space="0" w:color="auto"/>
                <w:left w:val="none" w:sz="0" w:space="0" w:color="auto"/>
                <w:bottom w:val="none" w:sz="0" w:space="0" w:color="auto"/>
                <w:right w:val="none" w:sz="0" w:space="0" w:color="auto"/>
              </w:divBdr>
              <w:divsChild>
                <w:div w:id="695160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353744">
          <w:marLeft w:val="0"/>
          <w:marRight w:val="0"/>
          <w:marTop w:val="0"/>
          <w:marBottom w:val="0"/>
          <w:divBdr>
            <w:top w:val="none" w:sz="0" w:space="0" w:color="auto"/>
            <w:left w:val="none" w:sz="0" w:space="0" w:color="auto"/>
            <w:bottom w:val="none" w:sz="0" w:space="0" w:color="auto"/>
            <w:right w:val="none" w:sz="0" w:space="0" w:color="auto"/>
          </w:divBdr>
          <w:divsChild>
            <w:div w:id="1360396480">
              <w:marLeft w:val="0"/>
              <w:marRight w:val="0"/>
              <w:marTop w:val="0"/>
              <w:marBottom w:val="0"/>
              <w:divBdr>
                <w:top w:val="none" w:sz="0" w:space="0" w:color="auto"/>
                <w:left w:val="none" w:sz="0" w:space="0" w:color="auto"/>
                <w:bottom w:val="none" w:sz="0" w:space="0" w:color="auto"/>
                <w:right w:val="none" w:sz="0" w:space="0" w:color="auto"/>
              </w:divBdr>
            </w:div>
          </w:divsChild>
        </w:div>
        <w:div w:id="1442727419">
          <w:marLeft w:val="0"/>
          <w:marRight w:val="0"/>
          <w:marTop w:val="0"/>
          <w:marBottom w:val="0"/>
          <w:divBdr>
            <w:top w:val="none" w:sz="0" w:space="0" w:color="auto"/>
            <w:left w:val="none" w:sz="0" w:space="0" w:color="auto"/>
            <w:bottom w:val="none" w:sz="0" w:space="0" w:color="auto"/>
            <w:right w:val="none" w:sz="0" w:space="0" w:color="auto"/>
          </w:divBdr>
        </w:div>
        <w:div w:id="1462308130">
          <w:marLeft w:val="0"/>
          <w:marRight w:val="0"/>
          <w:marTop w:val="0"/>
          <w:marBottom w:val="0"/>
          <w:divBdr>
            <w:top w:val="none" w:sz="0" w:space="0" w:color="auto"/>
            <w:left w:val="none" w:sz="0" w:space="0" w:color="auto"/>
            <w:bottom w:val="none" w:sz="0" w:space="0" w:color="auto"/>
            <w:right w:val="none" w:sz="0" w:space="0" w:color="auto"/>
          </w:divBdr>
          <w:divsChild>
            <w:div w:id="1165049139">
              <w:marLeft w:val="0"/>
              <w:marRight w:val="0"/>
              <w:marTop w:val="0"/>
              <w:marBottom w:val="0"/>
              <w:divBdr>
                <w:top w:val="none" w:sz="0" w:space="0" w:color="auto"/>
                <w:left w:val="none" w:sz="0" w:space="0" w:color="auto"/>
                <w:bottom w:val="none" w:sz="0" w:space="0" w:color="auto"/>
                <w:right w:val="none" w:sz="0" w:space="0" w:color="auto"/>
              </w:divBdr>
            </w:div>
          </w:divsChild>
        </w:div>
        <w:div w:id="1692297985">
          <w:marLeft w:val="0"/>
          <w:marRight w:val="0"/>
          <w:marTop w:val="0"/>
          <w:marBottom w:val="0"/>
          <w:divBdr>
            <w:top w:val="none" w:sz="0" w:space="0" w:color="auto"/>
            <w:left w:val="none" w:sz="0" w:space="0" w:color="auto"/>
            <w:bottom w:val="none" w:sz="0" w:space="0" w:color="auto"/>
            <w:right w:val="none" w:sz="0" w:space="0" w:color="auto"/>
          </w:divBdr>
          <w:divsChild>
            <w:div w:id="1233203146">
              <w:marLeft w:val="0"/>
              <w:marRight w:val="0"/>
              <w:marTop w:val="0"/>
              <w:marBottom w:val="0"/>
              <w:divBdr>
                <w:top w:val="none" w:sz="0" w:space="0" w:color="auto"/>
                <w:left w:val="none" w:sz="0" w:space="0" w:color="auto"/>
                <w:bottom w:val="none" w:sz="0" w:space="0" w:color="auto"/>
                <w:right w:val="none" w:sz="0" w:space="0" w:color="auto"/>
              </w:divBdr>
            </w:div>
          </w:divsChild>
        </w:div>
        <w:div w:id="1701512064">
          <w:marLeft w:val="0"/>
          <w:marRight w:val="0"/>
          <w:marTop w:val="0"/>
          <w:marBottom w:val="0"/>
          <w:divBdr>
            <w:top w:val="none" w:sz="0" w:space="0" w:color="auto"/>
            <w:left w:val="none" w:sz="0" w:space="0" w:color="auto"/>
            <w:bottom w:val="none" w:sz="0" w:space="0" w:color="auto"/>
            <w:right w:val="none" w:sz="0" w:space="0" w:color="auto"/>
          </w:divBdr>
        </w:div>
        <w:div w:id="1791776088">
          <w:marLeft w:val="0"/>
          <w:marRight w:val="0"/>
          <w:marTop w:val="0"/>
          <w:marBottom w:val="0"/>
          <w:divBdr>
            <w:top w:val="none" w:sz="0" w:space="0" w:color="auto"/>
            <w:left w:val="none" w:sz="0" w:space="0" w:color="auto"/>
            <w:bottom w:val="none" w:sz="0" w:space="0" w:color="auto"/>
            <w:right w:val="none" w:sz="0" w:space="0" w:color="auto"/>
          </w:divBdr>
          <w:divsChild>
            <w:div w:id="1238172925">
              <w:marLeft w:val="0"/>
              <w:marRight w:val="0"/>
              <w:marTop w:val="0"/>
              <w:marBottom w:val="0"/>
              <w:divBdr>
                <w:top w:val="none" w:sz="0" w:space="0" w:color="auto"/>
                <w:left w:val="none" w:sz="0" w:space="0" w:color="auto"/>
                <w:bottom w:val="none" w:sz="0" w:space="0" w:color="auto"/>
                <w:right w:val="none" w:sz="0" w:space="0" w:color="auto"/>
              </w:divBdr>
            </w:div>
          </w:divsChild>
        </w:div>
        <w:div w:id="1944991089">
          <w:marLeft w:val="0"/>
          <w:marRight w:val="0"/>
          <w:marTop w:val="0"/>
          <w:marBottom w:val="0"/>
          <w:divBdr>
            <w:top w:val="none" w:sz="0" w:space="0" w:color="auto"/>
            <w:left w:val="none" w:sz="0" w:space="0" w:color="auto"/>
            <w:bottom w:val="none" w:sz="0" w:space="0" w:color="auto"/>
            <w:right w:val="none" w:sz="0" w:space="0" w:color="auto"/>
          </w:divBdr>
        </w:div>
      </w:divsChild>
    </w:div>
    <w:div w:id="1751611327">
      <w:bodyDiv w:val="1"/>
      <w:marLeft w:val="0"/>
      <w:marRight w:val="0"/>
      <w:marTop w:val="0"/>
      <w:marBottom w:val="0"/>
      <w:divBdr>
        <w:top w:val="none" w:sz="0" w:space="0" w:color="auto"/>
        <w:left w:val="none" w:sz="0" w:space="0" w:color="auto"/>
        <w:bottom w:val="none" w:sz="0" w:space="0" w:color="auto"/>
        <w:right w:val="none" w:sz="0" w:space="0" w:color="auto"/>
      </w:divBdr>
      <w:divsChild>
        <w:div w:id="127167931">
          <w:marLeft w:val="0"/>
          <w:marRight w:val="0"/>
          <w:marTop w:val="0"/>
          <w:marBottom w:val="0"/>
          <w:divBdr>
            <w:top w:val="none" w:sz="0" w:space="0" w:color="auto"/>
            <w:left w:val="none" w:sz="0" w:space="0" w:color="auto"/>
            <w:bottom w:val="none" w:sz="0" w:space="0" w:color="auto"/>
            <w:right w:val="none" w:sz="0" w:space="0" w:color="auto"/>
          </w:divBdr>
        </w:div>
        <w:div w:id="1320309267">
          <w:marLeft w:val="0"/>
          <w:marRight w:val="0"/>
          <w:marTop w:val="0"/>
          <w:marBottom w:val="0"/>
          <w:divBdr>
            <w:top w:val="none" w:sz="0" w:space="0" w:color="auto"/>
            <w:left w:val="none" w:sz="0" w:space="0" w:color="auto"/>
            <w:bottom w:val="none" w:sz="0" w:space="0" w:color="auto"/>
            <w:right w:val="none" w:sz="0" w:space="0" w:color="auto"/>
          </w:divBdr>
          <w:divsChild>
            <w:div w:id="1293366878">
              <w:marLeft w:val="0"/>
              <w:marRight w:val="0"/>
              <w:marTop w:val="0"/>
              <w:marBottom w:val="0"/>
              <w:divBdr>
                <w:top w:val="none" w:sz="0" w:space="0" w:color="auto"/>
                <w:left w:val="none" w:sz="0" w:space="0" w:color="auto"/>
                <w:bottom w:val="none" w:sz="0" w:space="0" w:color="auto"/>
                <w:right w:val="none" w:sz="0" w:space="0" w:color="auto"/>
              </w:divBdr>
            </w:div>
          </w:divsChild>
        </w:div>
        <w:div w:id="1062287096">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sChild>
            <w:div w:id="1758936792">
              <w:marLeft w:val="0"/>
              <w:marRight w:val="0"/>
              <w:marTop w:val="0"/>
              <w:marBottom w:val="0"/>
              <w:divBdr>
                <w:top w:val="none" w:sz="0" w:space="0" w:color="auto"/>
                <w:left w:val="none" w:sz="0" w:space="0" w:color="auto"/>
                <w:bottom w:val="none" w:sz="0" w:space="0" w:color="auto"/>
                <w:right w:val="none" w:sz="0" w:space="0" w:color="auto"/>
              </w:divBdr>
            </w:div>
          </w:divsChild>
        </w:div>
        <w:div w:id="1705598493">
          <w:marLeft w:val="0"/>
          <w:marRight w:val="0"/>
          <w:marTop w:val="0"/>
          <w:marBottom w:val="0"/>
          <w:divBdr>
            <w:top w:val="none" w:sz="0" w:space="0" w:color="auto"/>
            <w:left w:val="none" w:sz="0" w:space="0" w:color="auto"/>
            <w:bottom w:val="none" w:sz="0" w:space="0" w:color="auto"/>
            <w:right w:val="none" w:sz="0" w:space="0" w:color="auto"/>
          </w:divBdr>
        </w:div>
        <w:div w:id="1371491642">
          <w:marLeft w:val="0"/>
          <w:marRight w:val="0"/>
          <w:marTop w:val="0"/>
          <w:marBottom w:val="0"/>
          <w:divBdr>
            <w:top w:val="none" w:sz="0" w:space="0" w:color="auto"/>
            <w:left w:val="none" w:sz="0" w:space="0" w:color="auto"/>
            <w:bottom w:val="none" w:sz="0" w:space="0" w:color="auto"/>
            <w:right w:val="none" w:sz="0" w:space="0" w:color="auto"/>
          </w:divBdr>
          <w:divsChild>
            <w:div w:id="702248834">
              <w:marLeft w:val="0"/>
              <w:marRight w:val="0"/>
              <w:marTop w:val="0"/>
              <w:marBottom w:val="0"/>
              <w:divBdr>
                <w:top w:val="none" w:sz="0" w:space="0" w:color="auto"/>
                <w:left w:val="none" w:sz="0" w:space="0" w:color="auto"/>
                <w:bottom w:val="none" w:sz="0" w:space="0" w:color="auto"/>
                <w:right w:val="none" w:sz="0" w:space="0" w:color="auto"/>
              </w:divBdr>
            </w:div>
          </w:divsChild>
        </w:div>
        <w:div w:id="1429156291">
          <w:marLeft w:val="0"/>
          <w:marRight w:val="0"/>
          <w:marTop w:val="0"/>
          <w:marBottom w:val="0"/>
          <w:divBdr>
            <w:top w:val="none" w:sz="0" w:space="0" w:color="auto"/>
            <w:left w:val="none" w:sz="0" w:space="0" w:color="auto"/>
            <w:bottom w:val="none" w:sz="0" w:space="0" w:color="auto"/>
            <w:right w:val="none" w:sz="0" w:space="0" w:color="auto"/>
          </w:divBdr>
        </w:div>
        <w:div w:id="1913735599">
          <w:marLeft w:val="0"/>
          <w:marRight w:val="0"/>
          <w:marTop w:val="0"/>
          <w:marBottom w:val="0"/>
          <w:divBdr>
            <w:top w:val="none" w:sz="0" w:space="0" w:color="auto"/>
            <w:left w:val="none" w:sz="0" w:space="0" w:color="auto"/>
            <w:bottom w:val="none" w:sz="0" w:space="0" w:color="auto"/>
            <w:right w:val="none" w:sz="0" w:space="0" w:color="auto"/>
          </w:divBdr>
          <w:divsChild>
            <w:div w:id="247347961">
              <w:marLeft w:val="0"/>
              <w:marRight w:val="0"/>
              <w:marTop w:val="0"/>
              <w:marBottom w:val="0"/>
              <w:divBdr>
                <w:top w:val="none" w:sz="0" w:space="0" w:color="auto"/>
                <w:left w:val="none" w:sz="0" w:space="0" w:color="auto"/>
                <w:bottom w:val="none" w:sz="0" w:space="0" w:color="auto"/>
                <w:right w:val="none" w:sz="0" w:space="0" w:color="auto"/>
              </w:divBdr>
            </w:div>
          </w:divsChild>
        </w:div>
        <w:div w:id="1592470234">
          <w:marLeft w:val="0"/>
          <w:marRight w:val="0"/>
          <w:marTop w:val="0"/>
          <w:marBottom w:val="0"/>
          <w:divBdr>
            <w:top w:val="none" w:sz="0" w:space="0" w:color="auto"/>
            <w:left w:val="none" w:sz="0" w:space="0" w:color="auto"/>
            <w:bottom w:val="none" w:sz="0" w:space="0" w:color="auto"/>
            <w:right w:val="none" w:sz="0" w:space="0" w:color="auto"/>
          </w:divBdr>
        </w:div>
        <w:div w:id="198011153">
          <w:marLeft w:val="0"/>
          <w:marRight w:val="0"/>
          <w:marTop w:val="0"/>
          <w:marBottom w:val="0"/>
          <w:divBdr>
            <w:top w:val="none" w:sz="0" w:space="0" w:color="auto"/>
            <w:left w:val="none" w:sz="0" w:space="0" w:color="auto"/>
            <w:bottom w:val="none" w:sz="0" w:space="0" w:color="auto"/>
            <w:right w:val="none" w:sz="0" w:space="0" w:color="auto"/>
          </w:divBdr>
          <w:divsChild>
            <w:div w:id="54932424">
              <w:marLeft w:val="0"/>
              <w:marRight w:val="0"/>
              <w:marTop w:val="0"/>
              <w:marBottom w:val="0"/>
              <w:divBdr>
                <w:top w:val="none" w:sz="0" w:space="0" w:color="auto"/>
                <w:left w:val="none" w:sz="0" w:space="0" w:color="auto"/>
                <w:bottom w:val="none" w:sz="0" w:space="0" w:color="auto"/>
                <w:right w:val="none" w:sz="0" w:space="0" w:color="auto"/>
              </w:divBdr>
            </w:div>
          </w:divsChild>
        </w:div>
        <w:div w:id="1173688362">
          <w:marLeft w:val="0"/>
          <w:marRight w:val="0"/>
          <w:marTop w:val="0"/>
          <w:marBottom w:val="0"/>
          <w:divBdr>
            <w:top w:val="none" w:sz="0" w:space="0" w:color="auto"/>
            <w:left w:val="none" w:sz="0" w:space="0" w:color="auto"/>
            <w:bottom w:val="none" w:sz="0" w:space="0" w:color="auto"/>
            <w:right w:val="none" w:sz="0" w:space="0" w:color="auto"/>
          </w:divBdr>
        </w:div>
        <w:div w:id="211313319">
          <w:marLeft w:val="0"/>
          <w:marRight w:val="0"/>
          <w:marTop w:val="0"/>
          <w:marBottom w:val="0"/>
          <w:divBdr>
            <w:top w:val="none" w:sz="0" w:space="0" w:color="auto"/>
            <w:left w:val="none" w:sz="0" w:space="0" w:color="auto"/>
            <w:bottom w:val="none" w:sz="0" w:space="0" w:color="auto"/>
            <w:right w:val="none" w:sz="0" w:space="0" w:color="auto"/>
          </w:divBdr>
          <w:divsChild>
            <w:div w:id="544872580">
              <w:marLeft w:val="0"/>
              <w:marRight w:val="0"/>
              <w:marTop w:val="0"/>
              <w:marBottom w:val="0"/>
              <w:divBdr>
                <w:top w:val="none" w:sz="0" w:space="0" w:color="auto"/>
                <w:left w:val="none" w:sz="0" w:space="0" w:color="auto"/>
                <w:bottom w:val="none" w:sz="0" w:space="0" w:color="auto"/>
                <w:right w:val="none" w:sz="0" w:space="0" w:color="auto"/>
              </w:divBdr>
            </w:div>
          </w:divsChild>
        </w:div>
        <w:div w:id="1193424183">
          <w:marLeft w:val="0"/>
          <w:marRight w:val="0"/>
          <w:marTop w:val="0"/>
          <w:marBottom w:val="0"/>
          <w:divBdr>
            <w:top w:val="none" w:sz="0" w:space="0" w:color="auto"/>
            <w:left w:val="none" w:sz="0" w:space="0" w:color="auto"/>
            <w:bottom w:val="none" w:sz="0" w:space="0" w:color="auto"/>
            <w:right w:val="none" w:sz="0" w:space="0" w:color="auto"/>
          </w:divBdr>
        </w:div>
        <w:div w:id="1872760502">
          <w:marLeft w:val="0"/>
          <w:marRight w:val="0"/>
          <w:marTop w:val="0"/>
          <w:marBottom w:val="0"/>
          <w:divBdr>
            <w:top w:val="none" w:sz="0" w:space="0" w:color="auto"/>
            <w:left w:val="none" w:sz="0" w:space="0" w:color="auto"/>
            <w:bottom w:val="none" w:sz="0" w:space="0" w:color="auto"/>
            <w:right w:val="none" w:sz="0" w:space="0" w:color="auto"/>
          </w:divBdr>
          <w:divsChild>
            <w:div w:id="220143801">
              <w:marLeft w:val="0"/>
              <w:marRight w:val="0"/>
              <w:marTop w:val="0"/>
              <w:marBottom w:val="0"/>
              <w:divBdr>
                <w:top w:val="none" w:sz="0" w:space="0" w:color="auto"/>
                <w:left w:val="none" w:sz="0" w:space="0" w:color="auto"/>
                <w:bottom w:val="none" w:sz="0" w:space="0" w:color="auto"/>
                <w:right w:val="none" w:sz="0" w:space="0" w:color="auto"/>
              </w:divBdr>
            </w:div>
          </w:divsChild>
        </w:div>
        <w:div w:id="717095404">
          <w:marLeft w:val="0"/>
          <w:marRight w:val="0"/>
          <w:marTop w:val="300"/>
          <w:marBottom w:val="0"/>
          <w:divBdr>
            <w:top w:val="none" w:sz="0" w:space="0" w:color="auto"/>
            <w:left w:val="none" w:sz="0" w:space="0" w:color="auto"/>
            <w:bottom w:val="none" w:sz="0" w:space="0" w:color="auto"/>
            <w:right w:val="none" w:sz="0" w:space="0" w:color="auto"/>
          </w:divBdr>
          <w:divsChild>
            <w:div w:id="808714845">
              <w:marLeft w:val="0"/>
              <w:marRight w:val="0"/>
              <w:marTop w:val="0"/>
              <w:marBottom w:val="0"/>
              <w:divBdr>
                <w:top w:val="none" w:sz="0" w:space="0" w:color="auto"/>
                <w:left w:val="none" w:sz="0" w:space="0" w:color="auto"/>
                <w:bottom w:val="none" w:sz="0" w:space="0" w:color="auto"/>
                <w:right w:val="none" w:sz="0" w:space="0" w:color="auto"/>
              </w:divBdr>
              <w:divsChild>
                <w:div w:id="1538857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7858761">
          <w:marLeft w:val="0"/>
          <w:marRight w:val="0"/>
          <w:marTop w:val="300"/>
          <w:marBottom w:val="0"/>
          <w:divBdr>
            <w:top w:val="none" w:sz="0" w:space="0" w:color="auto"/>
            <w:left w:val="none" w:sz="0" w:space="0" w:color="auto"/>
            <w:bottom w:val="none" w:sz="0" w:space="0" w:color="auto"/>
            <w:right w:val="none" w:sz="0" w:space="0" w:color="auto"/>
          </w:divBdr>
          <w:divsChild>
            <w:div w:id="1261718077">
              <w:marLeft w:val="0"/>
              <w:marRight w:val="0"/>
              <w:marTop w:val="0"/>
              <w:marBottom w:val="0"/>
              <w:divBdr>
                <w:top w:val="none" w:sz="0" w:space="0" w:color="auto"/>
                <w:left w:val="none" w:sz="0" w:space="0" w:color="auto"/>
                <w:bottom w:val="none" w:sz="0" w:space="0" w:color="auto"/>
                <w:right w:val="none" w:sz="0" w:space="0" w:color="auto"/>
              </w:divBdr>
              <w:divsChild>
                <w:div w:id="1303343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718741">
          <w:marLeft w:val="0"/>
          <w:marRight w:val="0"/>
          <w:marTop w:val="300"/>
          <w:marBottom w:val="0"/>
          <w:divBdr>
            <w:top w:val="none" w:sz="0" w:space="0" w:color="auto"/>
            <w:left w:val="none" w:sz="0" w:space="0" w:color="auto"/>
            <w:bottom w:val="none" w:sz="0" w:space="0" w:color="auto"/>
            <w:right w:val="none" w:sz="0" w:space="0" w:color="auto"/>
          </w:divBdr>
          <w:divsChild>
            <w:div w:id="701977987">
              <w:marLeft w:val="0"/>
              <w:marRight w:val="0"/>
              <w:marTop w:val="0"/>
              <w:marBottom w:val="0"/>
              <w:divBdr>
                <w:top w:val="none" w:sz="0" w:space="0" w:color="auto"/>
                <w:left w:val="none" w:sz="0" w:space="0" w:color="auto"/>
                <w:bottom w:val="none" w:sz="0" w:space="0" w:color="auto"/>
                <w:right w:val="none" w:sz="0" w:space="0" w:color="auto"/>
              </w:divBdr>
              <w:divsChild>
                <w:div w:id="197931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960304">
          <w:marLeft w:val="0"/>
          <w:marRight w:val="0"/>
          <w:marTop w:val="300"/>
          <w:marBottom w:val="0"/>
          <w:divBdr>
            <w:top w:val="none" w:sz="0" w:space="0" w:color="auto"/>
            <w:left w:val="none" w:sz="0" w:space="0" w:color="auto"/>
            <w:bottom w:val="none" w:sz="0" w:space="0" w:color="auto"/>
            <w:right w:val="none" w:sz="0" w:space="0" w:color="auto"/>
          </w:divBdr>
          <w:divsChild>
            <w:div w:id="1287546661">
              <w:marLeft w:val="0"/>
              <w:marRight w:val="0"/>
              <w:marTop w:val="0"/>
              <w:marBottom w:val="0"/>
              <w:divBdr>
                <w:top w:val="none" w:sz="0" w:space="0" w:color="auto"/>
                <w:left w:val="none" w:sz="0" w:space="0" w:color="auto"/>
                <w:bottom w:val="none" w:sz="0" w:space="0" w:color="auto"/>
                <w:right w:val="none" w:sz="0" w:space="0" w:color="auto"/>
              </w:divBdr>
              <w:divsChild>
                <w:div w:id="1139568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1849965">
      <w:bodyDiv w:val="1"/>
      <w:marLeft w:val="0"/>
      <w:marRight w:val="0"/>
      <w:marTop w:val="0"/>
      <w:marBottom w:val="0"/>
      <w:divBdr>
        <w:top w:val="none" w:sz="0" w:space="0" w:color="auto"/>
        <w:left w:val="none" w:sz="0" w:space="0" w:color="auto"/>
        <w:bottom w:val="none" w:sz="0" w:space="0" w:color="auto"/>
        <w:right w:val="none" w:sz="0" w:space="0" w:color="auto"/>
      </w:divBdr>
      <w:divsChild>
        <w:div w:id="1110514447">
          <w:marLeft w:val="0"/>
          <w:marRight w:val="0"/>
          <w:marTop w:val="0"/>
          <w:marBottom w:val="0"/>
          <w:divBdr>
            <w:top w:val="none" w:sz="0" w:space="0" w:color="auto"/>
            <w:left w:val="none" w:sz="0" w:space="0" w:color="auto"/>
            <w:bottom w:val="none" w:sz="0" w:space="0" w:color="auto"/>
            <w:right w:val="none" w:sz="0" w:space="0" w:color="auto"/>
          </w:divBdr>
        </w:div>
        <w:div w:id="1626622233">
          <w:marLeft w:val="0"/>
          <w:marRight w:val="0"/>
          <w:marTop w:val="0"/>
          <w:marBottom w:val="0"/>
          <w:divBdr>
            <w:top w:val="none" w:sz="0" w:space="0" w:color="auto"/>
            <w:left w:val="none" w:sz="0" w:space="0" w:color="auto"/>
            <w:bottom w:val="none" w:sz="0" w:space="0" w:color="auto"/>
            <w:right w:val="none" w:sz="0" w:space="0" w:color="auto"/>
          </w:divBdr>
          <w:divsChild>
            <w:div w:id="265042894">
              <w:marLeft w:val="0"/>
              <w:marRight w:val="0"/>
              <w:marTop w:val="0"/>
              <w:marBottom w:val="0"/>
              <w:divBdr>
                <w:top w:val="none" w:sz="0" w:space="0" w:color="auto"/>
                <w:left w:val="none" w:sz="0" w:space="0" w:color="auto"/>
                <w:bottom w:val="none" w:sz="0" w:space="0" w:color="auto"/>
                <w:right w:val="none" w:sz="0" w:space="0" w:color="auto"/>
              </w:divBdr>
            </w:div>
          </w:divsChild>
        </w:div>
        <w:div w:id="1899512372">
          <w:marLeft w:val="0"/>
          <w:marRight w:val="0"/>
          <w:marTop w:val="0"/>
          <w:marBottom w:val="0"/>
          <w:divBdr>
            <w:top w:val="none" w:sz="0" w:space="0" w:color="auto"/>
            <w:left w:val="none" w:sz="0" w:space="0" w:color="auto"/>
            <w:bottom w:val="none" w:sz="0" w:space="0" w:color="auto"/>
            <w:right w:val="none" w:sz="0" w:space="0" w:color="auto"/>
          </w:divBdr>
        </w:div>
        <w:div w:id="1129972818">
          <w:marLeft w:val="0"/>
          <w:marRight w:val="0"/>
          <w:marTop w:val="0"/>
          <w:marBottom w:val="0"/>
          <w:divBdr>
            <w:top w:val="none" w:sz="0" w:space="0" w:color="auto"/>
            <w:left w:val="none" w:sz="0" w:space="0" w:color="auto"/>
            <w:bottom w:val="none" w:sz="0" w:space="0" w:color="auto"/>
            <w:right w:val="none" w:sz="0" w:space="0" w:color="auto"/>
          </w:divBdr>
          <w:divsChild>
            <w:div w:id="1422070427">
              <w:marLeft w:val="0"/>
              <w:marRight w:val="0"/>
              <w:marTop w:val="0"/>
              <w:marBottom w:val="0"/>
              <w:divBdr>
                <w:top w:val="none" w:sz="0" w:space="0" w:color="auto"/>
                <w:left w:val="none" w:sz="0" w:space="0" w:color="auto"/>
                <w:bottom w:val="none" w:sz="0" w:space="0" w:color="auto"/>
                <w:right w:val="none" w:sz="0" w:space="0" w:color="auto"/>
              </w:divBdr>
            </w:div>
          </w:divsChild>
        </w:div>
        <w:div w:id="1026252379">
          <w:marLeft w:val="0"/>
          <w:marRight w:val="0"/>
          <w:marTop w:val="0"/>
          <w:marBottom w:val="0"/>
          <w:divBdr>
            <w:top w:val="none" w:sz="0" w:space="0" w:color="auto"/>
            <w:left w:val="none" w:sz="0" w:space="0" w:color="auto"/>
            <w:bottom w:val="none" w:sz="0" w:space="0" w:color="auto"/>
            <w:right w:val="none" w:sz="0" w:space="0" w:color="auto"/>
          </w:divBdr>
        </w:div>
        <w:div w:id="1947694006">
          <w:marLeft w:val="0"/>
          <w:marRight w:val="0"/>
          <w:marTop w:val="0"/>
          <w:marBottom w:val="0"/>
          <w:divBdr>
            <w:top w:val="none" w:sz="0" w:space="0" w:color="auto"/>
            <w:left w:val="none" w:sz="0" w:space="0" w:color="auto"/>
            <w:bottom w:val="none" w:sz="0" w:space="0" w:color="auto"/>
            <w:right w:val="none" w:sz="0" w:space="0" w:color="auto"/>
          </w:divBdr>
          <w:divsChild>
            <w:div w:id="3945702">
              <w:marLeft w:val="0"/>
              <w:marRight w:val="0"/>
              <w:marTop w:val="0"/>
              <w:marBottom w:val="0"/>
              <w:divBdr>
                <w:top w:val="none" w:sz="0" w:space="0" w:color="auto"/>
                <w:left w:val="none" w:sz="0" w:space="0" w:color="auto"/>
                <w:bottom w:val="none" w:sz="0" w:space="0" w:color="auto"/>
                <w:right w:val="none" w:sz="0" w:space="0" w:color="auto"/>
              </w:divBdr>
            </w:div>
          </w:divsChild>
        </w:div>
        <w:div w:id="1141658274">
          <w:marLeft w:val="0"/>
          <w:marRight w:val="0"/>
          <w:marTop w:val="0"/>
          <w:marBottom w:val="0"/>
          <w:divBdr>
            <w:top w:val="none" w:sz="0" w:space="0" w:color="auto"/>
            <w:left w:val="none" w:sz="0" w:space="0" w:color="auto"/>
            <w:bottom w:val="none" w:sz="0" w:space="0" w:color="auto"/>
            <w:right w:val="none" w:sz="0" w:space="0" w:color="auto"/>
          </w:divBdr>
        </w:div>
        <w:div w:id="1858618158">
          <w:marLeft w:val="0"/>
          <w:marRight w:val="0"/>
          <w:marTop w:val="0"/>
          <w:marBottom w:val="0"/>
          <w:divBdr>
            <w:top w:val="none" w:sz="0" w:space="0" w:color="auto"/>
            <w:left w:val="none" w:sz="0" w:space="0" w:color="auto"/>
            <w:bottom w:val="none" w:sz="0" w:space="0" w:color="auto"/>
            <w:right w:val="none" w:sz="0" w:space="0" w:color="auto"/>
          </w:divBdr>
          <w:divsChild>
            <w:div w:id="543493404">
              <w:marLeft w:val="0"/>
              <w:marRight w:val="0"/>
              <w:marTop w:val="0"/>
              <w:marBottom w:val="0"/>
              <w:divBdr>
                <w:top w:val="none" w:sz="0" w:space="0" w:color="auto"/>
                <w:left w:val="none" w:sz="0" w:space="0" w:color="auto"/>
                <w:bottom w:val="none" w:sz="0" w:space="0" w:color="auto"/>
                <w:right w:val="none" w:sz="0" w:space="0" w:color="auto"/>
              </w:divBdr>
            </w:div>
          </w:divsChild>
        </w:div>
        <w:div w:id="1198197528">
          <w:marLeft w:val="0"/>
          <w:marRight w:val="0"/>
          <w:marTop w:val="0"/>
          <w:marBottom w:val="0"/>
          <w:divBdr>
            <w:top w:val="none" w:sz="0" w:space="0" w:color="auto"/>
            <w:left w:val="none" w:sz="0" w:space="0" w:color="auto"/>
            <w:bottom w:val="none" w:sz="0" w:space="0" w:color="auto"/>
            <w:right w:val="none" w:sz="0" w:space="0" w:color="auto"/>
          </w:divBdr>
        </w:div>
        <w:div w:id="415516253">
          <w:marLeft w:val="0"/>
          <w:marRight w:val="0"/>
          <w:marTop w:val="0"/>
          <w:marBottom w:val="0"/>
          <w:divBdr>
            <w:top w:val="none" w:sz="0" w:space="0" w:color="auto"/>
            <w:left w:val="none" w:sz="0" w:space="0" w:color="auto"/>
            <w:bottom w:val="none" w:sz="0" w:space="0" w:color="auto"/>
            <w:right w:val="none" w:sz="0" w:space="0" w:color="auto"/>
          </w:divBdr>
          <w:divsChild>
            <w:div w:id="565379880">
              <w:marLeft w:val="0"/>
              <w:marRight w:val="0"/>
              <w:marTop w:val="0"/>
              <w:marBottom w:val="0"/>
              <w:divBdr>
                <w:top w:val="none" w:sz="0" w:space="0" w:color="auto"/>
                <w:left w:val="none" w:sz="0" w:space="0" w:color="auto"/>
                <w:bottom w:val="none" w:sz="0" w:space="0" w:color="auto"/>
                <w:right w:val="none" w:sz="0" w:space="0" w:color="auto"/>
              </w:divBdr>
            </w:div>
          </w:divsChild>
        </w:div>
        <w:div w:id="2092583151">
          <w:marLeft w:val="0"/>
          <w:marRight w:val="0"/>
          <w:marTop w:val="0"/>
          <w:marBottom w:val="0"/>
          <w:divBdr>
            <w:top w:val="none" w:sz="0" w:space="0" w:color="auto"/>
            <w:left w:val="none" w:sz="0" w:space="0" w:color="auto"/>
            <w:bottom w:val="none" w:sz="0" w:space="0" w:color="auto"/>
            <w:right w:val="none" w:sz="0" w:space="0" w:color="auto"/>
          </w:divBdr>
        </w:div>
        <w:div w:id="190922465">
          <w:marLeft w:val="0"/>
          <w:marRight w:val="0"/>
          <w:marTop w:val="0"/>
          <w:marBottom w:val="0"/>
          <w:divBdr>
            <w:top w:val="none" w:sz="0" w:space="0" w:color="auto"/>
            <w:left w:val="none" w:sz="0" w:space="0" w:color="auto"/>
            <w:bottom w:val="none" w:sz="0" w:space="0" w:color="auto"/>
            <w:right w:val="none" w:sz="0" w:space="0" w:color="auto"/>
          </w:divBdr>
          <w:divsChild>
            <w:div w:id="277493400">
              <w:marLeft w:val="0"/>
              <w:marRight w:val="0"/>
              <w:marTop w:val="0"/>
              <w:marBottom w:val="0"/>
              <w:divBdr>
                <w:top w:val="none" w:sz="0" w:space="0" w:color="auto"/>
                <w:left w:val="none" w:sz="0" w:space="0" w:color="auto"/>
                <w:bottom w:val="none" w:sz="0" w:space="0" w:color="auto"/>
                <w:right w:val="none" w:sz="0" w:space="0" w:color="auto"/>
              </w:divBdr>
            </w:div>
          </w:divsChild>
        </w:div>
        <w:div w:id="1741100556">
          <w:marLeft w:val="0"/>
          <w:marRight w:val="0"/>
          <w:marTop w:val="0"/>
          <w:marBottom w:val="0"/>
          <w:divBdr>
            <w:top w:val="none" w:sz="0" w:space="0" w:color="auto"/>
            <w:left w:val="none" w:sz="0" w:space="0" w:color="auto"/>
            <w:bottom w:val="none" w:sz="0" w:space="0" w:color="auto"/>
            <w:right w:val="none" w:sz="0" w:space="0" w:color="auto"/>
          </w:divBdr>
        </w:div>
        <w:div w:id="1253510178">
          <w:marLeft w:val="0"/>
          <w:marRight w:val="0"/>
          <w:marTop w:val="0"/>
          <w:marBottom w:val="0"/>
          <w:divBdr>
            <w:top w:val="none" w:sz="0" w:space="0" w:color="auto"/>
            <w:left w:val="none" w:sz="0" w:space="0" w:color="auto"/>
            <w:bottom w:val="none" w:sz="0" w:space="0" w:color="auto"/>
            <w:right w:val="none" w:sz="0" w:space="0" w:color="auto"/>
          </w:divBdr>
          <w:divsChild>
            <w:div w:id="1503624009">
              <w:marLeft w:val="0"/>
              <w:marRight w:val="0"/>
              <w:marTop w:val="0"/>
              <w:marBottom w:val="0"/>
              <w:divBdr>
                <w:top w:val="none" w:sz="0" w:space="0" w:color="auto"/>
                <w:left w:val="none" w:sz="0" w:space="0" w:color="auto"/>
                <w:bottom w:val="none" w:sz="0" w:space="0" w:color="auto"/>
                <w:right w:val="none" w:sz="0" w:space="0" w:color="auto"/>
              </w:divBdr>
            </w:div>
          </w:divsChild>
        </w:div>
        <w:div w:id="512763762">
          <w:marLeft w:val="0"/>
          <w:marRight w:val="0"/>
          <w:marTop w:val="300"/>
          <w:marBottom w:val="0"/>
          <w:divBdr>
            <w:top w:val="none" w:sz="0" w:space="0" w:color="auto"/>
            <w:left w:val="none" w:sz="0" w:space="0" w:color="auto"/>
            <w:bottom w:val="none" w:sz="0" w:space="0" w:color="auto"/>
            <w:right w:val="none" w:sz="0" w:space="0" w:color="auto"/>
          </w:divBdr>
          <w:divsChild>
            <w:div w:id="1213226628">
              <w:marLeft w:val="0"/>
              <w:marRight w:val="0"/>
              <w:marTop w:val="0"/>
              <w:marBottom w:val="0"/>
              <w:divBdr>
                <w:top w:val="none" w:sz="0" w:space="0" w:color="auto"/>
                <w:left w:val="none" w:sz="0" w:space="0" w:color="auto"/>
                <w:bottom w:val="none" w:sz="0" w:space="0" w:color="auto"/>
                <w:right w:val="none" w:sz="0" w:space="0" w:color="auto"/>
              </w:divBdr>
              <w:divsChild>
                <w:div w:id="20955418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3634720">
          <w:marLeft w:val="0"/>
          <w:marRight w:val="0"/>
          <w:marTop w:val="300"/>
          <w:marBottom w:val="0"/>
          <w:divBdr>
            <w:top w:val="none" w:sz="0" w:space="0" w:color="auto"/>
            <w:left w:val="none" w:sz="0" w:space="0" w:color="auto"/>
            <w:bottom w:val="none" w:sz="0" w:space="0" w:color="auto"/>
            <w:right w:val="none" w:sz="0" w:space="0" w:color="auto"/>
          </w:divBdr>
          <w:divsChild>
            <w:div w:id="1480655768">
              <w:marLeft w:val="0"/>
              <w:marRight w:val="0"/>
              <w:marTop w:val="0"/>
              <w:marBottom w:val="0"/>
              <w:divBdr>
                <w:top w:val="none" w:sz="0" w:space="0" w:color="auto"/>
                <w:left w:val="none" w:sz="0" w:space="0" w:color="auto"/>
                <w:bottom w:val="none" w:sz="0" w:space="0" w:color="auto"/>
                <w:right w:val="none" w:sz="0" w:space="0" w:color="auto"/>
              </w:divBdr>
              <w:divsChild>
                <w:div w:id="1474101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2128620">
          <w:marLeft w:val="0"/>
          <w:marRight w:val="0"/>
          <w:marTop w:val="300"/>
          <w:marBottom w:val="0"/>
          <w:divBdr>
            <w:top w:val="none" w:sz="0" w:space="0" w:color="auto"/>
            <w:left w:val="none" w:sz="0" w:space="0" w:color="auto"/>
            <w:bottom w:val="none" w:sz="0" w:space="0" w:color="auto"/>
            <w:right w:val="none" w:sz="0" w:space="0" w:color="auto"/>
          </w:divBdr>
          <w:divsChild>
            <w:div w:id="631596341">
              <w:marLeft w:val="0"/>
              <w:marRight w:val="0"/>
              <w:marTop w:val="0"/>
              <w:marBottom w:val="0"/>
              <w:divBdr>
                <w:top w:val="none" w:sz="0" w:space="0" w:color="auto"/>
                <w:left w:val="none" w:sz="0" w:space="0" w:color="auto"/>
                <w:bottom w:val="none" w:sz="0" w:space="0" w:color="auto"/>
                <w:right w:val="none" w:sz="0" w:space="0" w:color="auto"/>
              </w:divBdr>
              <w:divsChild>
                <w:div w:id="760951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649592">
          <w:marLeft w:val="0"/>
          <w:marRight w:val="0"/>
          <w:marTop w:val="300"/>
          <w:marBottom w:val="0"/>
          <w:divBdr>
            <w:top w:val="none" w:sz="0" w:space="0" w:color="auto"/>
            <w:left w:val="none" w:sz="0" w:space="0" w:color="auto"/>
            <w:bottom w:val="none" w:sz="0" w:space="0" w:color="auto"/>
            <w:right w:val="none" w:sz="0" w:space="0" w:color="auto"/>
          </w:divBdr>
          <w:divsChild>
            <w:div w:id="2063404549">
              <w:marLeft w:val="0"/>
              <w:marRight w:val="0"/>
              <w:marTop w:val="0"/>
              <w:marBottom w:val="0"/>
              <w:divBdr>
                <w:top w:val="none" w:sz="0" w:space="0" w:color="auto"/>
                <w:left w:val="none" w:sz="0" w:space="0" w:color="auto"/>
                <w:bottom w:val="none" w:sz="0" w:space="0" w:color="auto"/>
                <w:right w:val="none" w:sz="0" w:space="0" w:color="auto"/>
              </w:divBdr>
              <w:divsChild>
                <w:div w:id="788203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2116821">
      <w:bodyDiv w:val="1"/>
      <w:marLeft w:val="0"/>
      <w:marRight w:val="0"/>
      <w:marTop w:val="0"/>
      <w:marBottom w:val="0"/>
      <w:divBdr>
        <w:top w:val="none" w:sz="0" w:space="0" w:color="auto"/>
        <w:left w:val="none" w:sz="0" w:space="0" w:color="auto"/>
        <w:bottom w:val="none" w:sz="0" w:space="0" w:color="auto"/>
        <w:right w:val="none" w:sz="0" w:space="0" w:color="auto"/>
      </w:divBdr>
      <w:divsChild>
        <w:div w:id="1403140434">
          <w:marLeft w:val="0"/>
          <w:marRight w:val="0"/>
          <w:marTop w:val="0"/>
          <w:marBottom w:val="0"/>
          <w:divBdr>
            <w:top w:val="none" w:sz="0" w:space="0" w:color="auto"/>
            <w:left w:val="none" w:sz="0" w:space="0" w:color="auto"/>
            <w:bottom w:val="none" w:sz="0" w:space="0" w:color="auto"/>
            <w:right w:val="none" w:sz="0" w:space="0" w:color="auto"/>
          </w:divBdr>
        </w:div>
        <w:div w:id="1965884840">
          <w:marLeft w:val="0"/>
          <w:marRight w:val="0"/>
          <w:marTop w:val="0"/>
          <w:marBottom w:val="0"/>
          <w:divBdr>
            <w:top w:val="none" w:sz="0" w:space="0" w:color="auto"/>
            <w:left w:val="none" w:sz="0" w:space="0" w:color="auto"/>
            <w:bottom w:val="none" w:sz="0" w:space="0" w:color="auto"/>
            <w:right w:val="none" w:sz="0" w:space="0" w:color="auto"/>
          </w:divBdr>
          <w:divsChild>
            <w:div w:id="695423445">
              <w:marLeft w:val="0"/>
              <w:marRight w:val="0"/>
              <w:marTop w:val="0"/>
              <w:marBottom w:val="0"/>
              <w:divBdr>
                <w:top w:val="none" w:sz="0" w:space="0" w:color="auto"/>
                <w:left w:val="none" w:sz="0" w:space="0" w:color="auto"/>
                <w:bottom w:val="none" w:sz="0" w:space="0" w:color="auto"/>
                <w:right w:val="none" w:sz="0" w:space="0" w:color="auto"/>
              </w:divBdr>
            </w:div>
          </w:divsChild>
        </w:div>
        <w:div w:id="32585336">
          <w:marLeft w:val="0"/>
          <w:marRight w:val="0"/>
          <w:marTop w:val="0"/>
          <w:marBottom w:val="0"/>
          <w:divBdr>
            <w:top w:val="none" w:sz="0" w:space="0" w:color="auto"/>
            <w:left w:val="none" w:sz="0" w:space="0" w:color="auto"/>
            <w:bottom w:val="none" w:sz="0" w:space="0" w:color="auto"/>
            <w:right w:val="none" w:sz="0" w:space="0" w:color="auto"/>
          </w:divBdr>
        </w:div>
        <w:div w:id="1915965818">
          <w:marLeft w:val="0"/>
          <w:marRight w:val="0"/>
          <w:marTop w:val="0"/>
          <w:marBottom w:val="0"/>
          <w:divBdr>
            <w:top w:val="none" w:sz="0" w:space="0" w:color="auto"/>
            <w:left w:val="none" w:sz="0" w:space="0" w:color="auto"/>
            <w:bottom w:val="none" w:sz="0" w:space="0" w:color="auto"/>
            <w:right w:val="none" w:sz="0" w:space="0" w:color="auto"/>
          </w:divBdr>
          <w:divsChild>
            <w:div w:id="838424698">
              <w:marLeft w:val="0"/>
              <w:marRight w:val="0"/>
              <w:marTop w:val="0"/>
              <w:marBottom w:val="0"/>
              <w:divBdr>
                <w:top w:val="none" w:sz="0" w:space="0" w:color="auto"/>
                <w:left w:val="none" w:sz="0" w:space="0" w:color="auto"/>
                <w:bottom w:val="none" w:sz="0" w:space="0" w:color="auto"/>
                <w:right w:val="none" w:sz="0" w:space="0" w:color="auto"/>
              </w:divBdr>
            </w:div>
          </w:divsChild>
        </w:div>
        <w:div w:id="1172112546">
          <w:marLeft w:val="0"/>
          <w:marRight w:val="0"/>
          <w:marTop w:val="0"/>
          <w:marBottom w:val="0"/>
          <w:divBdr>
            <w:top w:val="none" w:sz="0" w:space="0" w:color="auto"/>
            <w:left w:val="none" w:sz="0" w:space="0" w:color="auto"/>
            <w:bottom w:val="none" w:sz="0" w:space="0" w:color="auto"/>
            <w:right w:val="none" w:sz="0" w:space="0" w:color="auto"/>
          </w:divBdr>
        </w:div>
        <w:div w:id="1028338982">
          <w:marLeft w:val="0"/>
          <w:marRight w:val="0"/>
          <w:marTop w:val="0"/>
          <w:marBottom w:val="0"/>
          <w:divBdr>
            <w:top w:val="none" w:sz="0" w:space="0" w:color="auto"/>
            <w:left w:val="none" w:sz="0" w:space="0" w:color="auto"/>
            <w:bottom w:val="none" w:sz="0" w:space="0" w:color="auto"/>
            <w:right w:val="none" w:sz="0" w:space="0" w:color="auto"/>
          </w:divBdr>
          <w:divsChild>
            <w:div w:id="905383088">
              <w:marLeft w:val="0"/>
              <w:marRight w:val="0"/>
              <w:marTop w:val="0"/>
              <w:marBottom w:val="0"/>
              <w:divBdr>
                <w:top w:val="none" w:sz="0" w:space="0" w:color="auto"/>
                <w:left w:val="none" w:sz="0" w:space="0" w:color="auto"/>
                <w:bottom w:val="none" w:sz="0" w:space="0" w:color="auto"/>
                <w:right w:val="none" w:sz="0" w:space="0" w:color="auto"/>
              </w:divBdr>
            </w:div>
          </w:divsChild>
        </w:div>
        <w:div w:id="2139956007">
          <w:marLeft w:val="0"/>
          <w:marRight w:val="0"/>
          <w:marTop w:val="0"/>
          <w:marBottom w:val="0"/>
          <w:divBdr>
            <w:top w:val="none" w:sz="0" w:space="0" w:color="auto"/>
            <w:left w:val="none" w:sz="0" w:space="0" w:color="auto"/>
            <w:bottom w:val="none" w:sz="0" w:space="0" w:color="auto"/>
            <w:right w:val="none" w:sz="0" w:space="0" w:color="auto"/>
          </w:divBdr>
        </w:div>
        <w:div w:id="2049182940">
          <w:marLeft w:val="0"/>
          <w:marRight w:val="0"/>
          <w:marTop w:val="0"/>
          <w:marBottom w:val="0"/>
          <w:divBdr>
            <w:top w:val="none" w:sz="0" w:space="0" w:color="auto"/>
            <w:left w:val="none" w:sz="0" w:space="0" w:color="auto"/>
            <w:bottom w:val="none" w:sz="0" w:space="0" w:color="auto"/>
            <w:right w:val="none" w:sz="0" w:space="0" w:color="auto"/>
          </w:divBdr>
          <w:divsChild>
            <w:div w:id="485513646">
              <w:marLeft w:val="0"/>
              <w:marRight w:val="0"/>
              <w:marTop w:val="0"/>
              <w:marBottom w:val="0"/>
              <w:divBdr>
                <w:top w:val="none" w:sz="0" w:space="0" w:color="auto"/>
                <w:left w:val="none" w:sz="0" w:space="0" w:color="auto"/>
                <w:bottom w:val="none" w:sz="0" w:space="0" w:color="auto"/>
                <w:right w:val="none" w:sz="0" w:space="0" w:color="auto"/>
              </w:divBdr>
            </w:div>
          </w:divsChild>
        </w:div>
        <w:div w:id="1809980598">
          <w:marLeft w:val="0"/>
          <w:marRight w:val="0"/>
          <w:marTop w:val="0"/>
          <w:marBottom w:val="0"/>
          <w:divBdr>
            <w:top w:val="none" w:sz="0" w:space="0" w:color="auto"/>
            <w:left w:val="none" w:sz="0" w:space="0" w:color="auto"/>
            <w:bottom w:val="none" w:sz="0" w:space="0" w:color="auto"/>
            <w:right w:val="none" w:sz="0" w:space="0" w:color="auto"/>
          </w:divBdr>
        </w:div>
        <w:div w:id="219053349">
          <w:marLeft w:val="0"/>
          <w:marRight w:val="0"/>
          <w:marTop w:val="0"/>
          <w:marBottom w:val="0"/>
          <w:divBdr>
            <w:top w:val="none" w:sz="0" w:space="0" w:color="auto"/>
            <w:left w:val="none" w:sz="0" w:space="0" w:color="auto"/>
            <w:bottom w:val="none" w:sz="0" w:space="0" w:color="auto"/>
            <w:right w:val="none" w:sz="0" w:space="0" w:color="auto"/>
          </w:divBdr>
          <w:divsChild>
            <w:div w:id="1911883300">
              <w:marLeft w:val="0"/>
              <w:marRight w:val="0"/>
              <w:marTop w:val="0"/>
              <w:marBottom w:val="0"/>
              <w:divBdr>
                <w:top w:val="none" w:sz="0" w:space="0" w:color="auto"/>
                <w:left w:val="none" w:sz="0" w:space="0" w:color="auto"/>
                <w:bottom w:val="none" w:sz="0" w:space="0" w:color="auto"/>
                <w:right w:val="none" w:sz="0" w:space="0" w:color="auto"/>
              </w:divBdr>
            </w:div>
          </w:divsChild>
        </w:div>
        <w:div w:id="514078773">
          <w:marLeft w:val="0"/>
          <w:marRight w:val="0"/>
          <w:marTop w:val="0"/>
          <w:marBottom w:val="0"/>
          <w:divBdr>
            <w:top w:val="none" w:sz="0" w:space="0" w:color="auto"/>
            <w:left w:val="none" w:sz="0" w:space="0" w:color="auto"/>
            <w:bottom w:val="none" w:sz="0" w:space="0" w:color="auto"/>
            <w:right w:val="none" w:sz="0" w:space="0" w:color="auto"/>
          </w:divBdr>
        </w:div>
        <w:div w:id="334113381">
          <w:marLeft w:val="0"/>
          <w:marRight w:val="0"/>
          <w:marTop w:val="0"/>
          <w:marBottom w:val="0"/>
          <w:divBdr>
            <w:top w:val="none" w:sz="0" w:space="0" w:color="auto"/>
            <w:left w:val="none" w:sz="0" w:space="0" w:color="auto"/>
            <w:bottom w:val="none" w:sz="0" w:space="0" w:color="auto"/>
            <w:right w:val="none" w:sz="0" w:space="0" w:color="auto"/>
          </w:divBdr>
          <w:divsChild>
            <w:div w:id="1587958113">
              <w:marLeft w:val="0"/>
              <w:marRight w:val="0"/>
              <w:marTop w:val="0"/>
              <w:marBottom w:val="0"/>
              <w:divBdr>
                <w:top w:val="none" w:sz="0" w:space="0" w:color="auto"/>
                <w:left w:val="none" w:sz="0" w:space="0" w:color="auto"/>
                <w:bottom w:val="none" w:sz="0" w:space="0" w:color="auto"/>
                <w:right w:val="none" w:sz="0" w:space="0" w:color="auto"/>
              </w:divBdr>
            </w:div>
          </w:divsChild>
        </w:div>
        <w:div w:id="2026706155">
          <w:marLeft w:val="0"/>
          <w:marRight w:val="0"/>
          <w:marTop w:val="0"/>
          <w:marBottom w:val="0"/>
          <w:divBdr>
            <w:top w:val="none" w:sz="0" w:space="0" w:color="auto"/>
            <w:left w:val="none" w:sz="0" w:space="0" w:color="auto"/>
            <w:bottom w:val="none" w:sz="0" w:space="0" w:color="auto"/>
            <w:right w:val="none" w:sz="0" w:space="0" w:color="auto"/>
          </w:divBdr>
        </w:div>
        <w:div w:id="706444083">
          <w:marLeft w:val="0"/>
          <w:marRight w:val="0"/>
          <w:marTop w:val="0"/>
          <w:marBottom w:val="0"/>
          <w:divBdr>
            <w:top w:val="none" w:sz="0" w:space="0" w:color="auto"/>
            <w:left w:val="none" w:sz="0" w:space="0" w:color="auto"/>
            <w:bottom w:val="none" w:sz="0" w:space="0" w:color="auto"/>
            <w:right w:val="none" w:sz="0" w:space="0" w:color="auto"/>
          </w:divBdr>
          <w:divsChild>
            <w:div w:id="195434031">
              <w:marLeft w:val="0"/>
              <w:marRight w:val="0"/>
              <w:marTop w:val="0"/>
              <w:marBottom w:val="0"/>
              <w:divBdr>
                <w:top w:val="none" w:sz="0" w:space="0" w:color="auto"/>
                <w:left w:val="none" w:sz="0" w:space="0" w:color="auto"/>
                <w:bottom w:val="none" w:sz="0" w:space="0" w:color="auto"/>
                <w:right w:val="none" w:sz="0" w:space="0" w:color="auto"/>
              </w:divBdr>
            </w:div>
          </w:divsChild>
        </w:div>
        <w:div w:id="1299847334">
          <w:marLeft w:val="0"/>
          <w:marRight w:val="0"/>
          <w:marTop w:val="300"/>
          <w:marBottom w:val="0"/>
          <w:divBdr>
            <w:top w:val="none" w:sz="0" w:space="0" w:color="auto"/>
            <w:left w:val="none" w:sz="0" w:space="0" w:color="auto"/>
            <w:bottom w:val="none" w:sz="0" w:space="0" w:color="auto"/>
            <w:right w:val="none" w:sz="0" w:space="0" w:color="auto"/>
          </w:divBdr>
          <w:divsChild>
            <w:div w:id="621225298">
              <w:marLeft w:val="0"/>
              <w:marRight w:val="0"/>
              <w:marTop w:val="0"/>
              <w:marBottom w:val="0"/>
              <w:divBdr>
                <w:top w:val="none" w:sz="0" w:space="0" w:color="auto"/>
                <w:left w:val="none" w:sz="0" w:space="0" w:color="auto"/>
                <w:bottom w:val="none" w:sz="0" w:space="0" w:color="auto"/>
                <w:right w:val="none" w:sz="0" w:space="0" w:color="auto"/>
              </w:divBdr>
              <w:divsChild>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30308">
          <w:marLeft w:val="0"/>
          <w:marRight w:val="0"/>
          <w:marTop w:val="300"/>
          <w:marBottom w:val="0"/>
          <w:divBdr>
            <w:top w:val="none" w:sz="0" w:space="0" w:color="auto"/>
            <w:left w:val="none" w:sz="0" w:space="0" w:color="auto"/>
            <w:bottom w:val="none" w:sz="0" w:space="0" w:color="auto"/>
            <w:right w:val="none" w:sz="0" w:space="0" w:color="auto"/>
          </w:divBdr>
          <w:divsChild>
            <w:div w:id="204607816">
              <w:marLeft w:val="0"/>
              <w:marRight w:val="0"/>
              <w:marTop w:val="0"/>
              <w:marBottom w:val="0"/>
              <w:divBdr>
                <w:top w:val="none" w:sz="0" w:space="0" w:color="auto"/>
                <w:left w:val="none" w:sz="0" w:space="0" w:color="auto"/>
                <w:bottom w:val="none" w:sz="0" w:space="0" w:color="auto"/>
                <w:right w:val="none" w:sz="0" w:space="0" w:color="auto"/>
              </w:divBdr>
              <w:divsChild>
                <w:div w:id="3834098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6323657">
          <w:marLeft w:val="0"/>
          <w:marRight w:val="0"/>
          <w:marTop w:val="300"/>
          <w:marBottom w:val="0"/>
          <w:divBdr>
            <w:top w:val="none" w:sz="0" w:space="0" w:color="auto"/>
            <w:left w:val="none" w:sz="0" w:space="0" w:color="auto"/>
            <w:bottom w:val="none" w:sz="0" w:space="0" w:color="auto"/>
            <w:right w:val="none" w:sz="0" w:space="0" w:color="auto"/>
          </w:divBdr>
          <w:divsChild>
            <w:div w:id="637221652">
              <w:marLeft w:val="0"/>
              <w:marRight w:val="0"/>
              <w:marTop w:val="0"/>
              <w:marBottom w:val="0"/>
              <w:divBdr>
                <w:top w:val="none" w:sz="0" w:space="0" w:color="auto"/>
                <w:left w:val="none" w:sz="0" w:space="0" w:color="auto"/>
                <w:bottom w:val="none" w:sz="0" w:space="0" w:color="auto"/>
                <w:right w:val="none" w:sz="0" w:space="0" w:color="auto"/>
              </w:divBdr>
              <w:divsChild>
                <w:div w:id="319886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4803363">
          <w:marLeft w:val="0"/>
          <w:marRight w:val="0"/>
          <w:marTop w:val="300"/>
          <w:marBottom w:val="0"/>
          <w:divBdr>
            <w:top w:val="none" w:sz="0" w:space="0" w:color="auto"/>
            <w:left w:val="none" w:sz="0" w:space="0" w:color="auto"/>
            <w:bottom w:val="none" w:sz="0" w:space="0" w:color="auto"/>
            <w:right w:val="none" w:sz="0" w:space="0" w:color="auto"/>
          </w:divBdr>
          <w:divsChild>
            <w:div w:id="1425030977">
              <w:marLeft w:val="0"/>
              <w:marRight w:val="0"/>
              <w:marTop w:val="0"/>
              <w:marBottom w:val="0"/>
              <w:divBdr>
                <w:top w:val="none" w:sz="0" w:space="0" w:color="auto"/>
                <w:left w:val="none" w:sz="0" w:space="0" w:color="auto"/>
                <w:bottom w:val="none" w:sz="0" w:space="0" w:color="auto"/>
                <w:right w:val="none" w:sz="0" w:space="0" w:color="auto"/>
              </w:divBdr>
              <w:divsChild>
                <w:div w:id="20369297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4470823">
      <w:bodyDiv w:val="1"/>
      <w:marLeft w:val="0"/>
      <w:marRight w:val="0"/>
      <w:marTop w:val="0"/>
      <w:marBottom w:val="0"/>
      <w:divBdr>
        <w:top w:val="none" w:sz="0" w:space="0" w:color="auto"/>
        <w:left w:val="none" w:sz="0" w:space="0" w:color="auto"/>
        <w:bottom w:val="none" w:sz="0" w:space="0" w:color="auto"/>
        <w:right w:val="none" w:sz="0" w:space="0" w:color="auto"/>
      </w:divBdr>
      <w:divsChild>
        <w:div w:id="768701829">
          <w:marLeft w:val="0"/>
          <w:marRight w:val="0"/>
          <w:marTop w:val="0"/>
          <w:marBottom w:val="0"/>
          <w:divBdr>
            <w:top w:val="none" w:sz="0" w:space="0" w:color="auto"/>
            <w:left w:val="none" w:sz="0" w:space="0" w:color="auto"/>
            <w:bottom w:val="none" w:sz="0" w:space="0" w:color="auto"/>
            <w:right w:val="none" w:sz="0" w:space="0" w:color="auto"/>
          </w:divBdr>
        </w:div>
        <w:div w:id="512841622">
          <w:marLeft w:val="0"/>
          <w:marRight w:val="0"/>
          <w:marTop w:val="0"/>
          <w:marBottom w:val="0"/>
          <w:divBdr>
            <w:top w:val="none" w:sz="0" w:space="0" w:color="auto"/>
            <w:left w:val="none" w:sz="0" w:space="0" w:color="auto"/>
            <w:bottom w:val="none" w:sz="0" w:space="0" w:color="auto"/>
            <w:right w:val="none" w:sz="0" w:space="0" w:color="auto"/>
          </w:divBdr>
          <w:divsChild>
            <w:div w:id="426661391">
              <w:marLeft w:val="0"/>
              <w:marRight w:val="0"/>
              <w:marTop w:val="0"/>
              <w:marBottom w:val="0"/>
              <w:divBdr>
                <w:top w:val="none" w:sz="0" w:space="0" w:color="auto"/>
                <w:left w:val="none" w:sz="0" w:space="0" w:color="auto"/>
                <w:bottom w:val="none" w:sz="0" w:space="0" w:color="auto"/>
                <w:right w:val="none" w:sz="0" w:space="0" w:color="auto"/>
              </w:divBdr>
            </w:div>
          </w:divsChild>
        </w:div>
        <w:div w:id="1145002480">
          <w:marLeft w:val="0"/>
          <w:marRight w:val="0"/>
          <w:marTop w:val="0"/>
          <w:marBottom w:val="0"/>
          <w:divBdr>
            <w:top w:val="none" w:sz="0" w:space="0" w:color="auto"/>
            <w:left w:val="none" w:sz="0" w:space="0" w:color="auto"/>
            <w:bottom w:val="none" w:sz="0" w:space="0" w:color="auto"/>
            <w:right w:val="none" w:sz="0" w:space="0" w:color="auto"/>
          </w:divBdr>
        </w:div>
        <w:div w:id="343940328">
          <w:marLeft w:val="0"/>
          <w:marRight w:val="0"/>
          <w:marTop w:val="0"/>
          <w:marBottom w:val="0"/>
          <w:divBdr>
            <w:top w:val="none" w:sz="0" w:space="0" w:color="auto"/>
            <w:left w:val="none" w:sz="0" w:space="0" w:color="auto"/>
            <w:bottom w:val="none" w:sz="0" w:space="0" w:color="auto"/>
            <w:right w:val="none" w:sz="0" w:space="0" w:color="auto"/>
          </w:divBdr>
          <w:divsChild>
            <w:div w:id="1666201588">
              <w:marLeft w:val="0"/>
              <w:marRight w:val="0"/>
              <w:marTop w:val="0"/>
              <w:marBottom w:val="0"/>
              <w:divBdr>
                <w:top w:val="none" w:sz="0" w:space="0" w:color="auto"/>
                <w:left w:val="none" w:sz="0" w:space="0" w:color="auto"/>
                <w:bottom w:val="none" w:sz="0" w:space="0" w:color="auto"/>
                <w:right w:val="none" w:sz="0" w:space="0" w:color="auto"/>
              </w:divBdr>
            </w:div>
          </w:divsChild>
        </w:div>
        <w:div w:id="33888871">
          <w:marLeft w:val="0"/>
          <w:marRight w:val="0"/>
          <w:marTop w:val="0"/>
          <w:marBottom w:val="0"/>
          <w:divBdr>
            <w:top w:val="none" w:sz="0" w:space="0" w:color="auto"/>
            <w:left w:val="none" w:sz="0" w:space="0" w:color="auto"/>
            <w:bottom w:val="none" w:sz="0" w:space="0" w:color="auto"/>
            <w:right w:val="none" w:sz="0" w:space="0" w:color="auto"/>
          </w:divBdr>
        </w:div>
        <w:div w:id="2147311124">
          <w:marLeft w:val="0"/>
          <w:marRight w:val="0"/>
          <w:marTop w:val="0"/>
          <w:marBottom w:val="0"/>
          <w:divBdr>
            <w:top w:val="none" w:sz="0" w:space="0" w:color="auto"/>
            <w:left w:val="none" w:sz="0" w:space="0" w:color="auto"/>
            <w:bottom w:val="none" w:sz="0" w:space="0" w:color="auto"/>
            <w:right w:val="none" w:sz="0" w:space="0" w:color="auto"/>
          </w:divBdr>
          <w:divsChild>
            <w:div w:id="1934850573">
              <w:marLeft w:val="0"/>
              <w:marRight w:val="0"/>
              <w:marTop w:val="0"/>
              <w:marBottom w:val="0"/>
              <w:divBdr>
                <w:top w:val="none" w:sz="0" w:space="0" w:color="auto"/>
                <w:left w:val="none" w:sz="0" w:space="0" w:color="auto"/>
                <w:bottom w:val="none" w:sz="0" w:space="0" w:color="auto"/>
                <w:right w:val="none" w:sz="0" w:space="0" w:color="auto"/>
              </w:divBdr>
            </w:div>
          </w:divsChild>
        </w:div>
        <w:div w:id="1011420048">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sChild>
            <w:div w:id="456610378">
              <w:marLeft w:val="0"/>
              <w:marRight w:val="0"/>
              <w:marTop w:val="0"/>
              <w:marBottom w:val="0"/>
              <w:divBdr>
                <w:top w:val="none" w:sz="0" w:space="0" w:color="auto"/>
                <w:left w:val="none" w:sz="0" w:space="0" w:color="auto"/>
                <w:bottom w:val="none" w:sz="0" w:space="0" w:color="auto"/>
                <w:right w:val="none" w:sz="0" w:space="0" w:color="auto"/>
              </w:divBdr>
            </w:div>
          </w:divsChild>
        </w:div>
        <w:div w:id="1416315888">
          <w:marLeft w:val="0"/>
          <w:marRight w:val="0"/>
          <w:marTop w:val="0"/>
          <w:marBottom w:val="0"/>
          <w:divBdr>
            <w:top w:val="none" w:sz="0" w:space="0" w:color="auto"/>
            <w:left w:val="none" w:sz="0" w:space="0" w:color="auto"/>
            <w:bottom w:val="none" w:sz="0" w:space="0" w:color="auto"/>
            <w:right w:val="none" w:sz="0" w:space="0" w:color="auto"/>
          </w:divBdr>
        </w:div>
        <w:div w:id="1338341019">
          <w:marLeft w:val="0"/>
          <w:marRight w:val="0"/>
          <w:marTop w:val="0"/>
          <w:marBottom w:val="0"/>
          <w:divBdr>
            <w:top w:val="none" w:sz="0" w:space="0" w:color="auto"/>
            <w:left w:val="none" w:sz="0" w:space="0" w:color="auto"/>
            <w:bottom w:val="none" w:sz="0" w:space="0" w:color="auto"/>
            <w:right w:val="none" w:sz="0" w:space="0" w:color="auto"/>
          </w:divBdr>
          <w:divsChild>
            <w:div w:id="1600137948">
              <w:marLeft w:val="0"/>
              <w:marRight w:val="0"/>
              <w:marTop w:val="0"/>
              <w:marBottom w:val="0"/>
              <w:divBdr>
                <w:top w:val="none" w:sz="0" w:space="0" w:color="auto"/>
                <w:left w:val="none" w:sz="0" w:space="0" w:color="auto"/>
                <w:bottom w:val="none" w:sz="0" w:space="0" w:color="auto"/>
                <w:right w:val="none" w:sz="0" w:space="0" w:color="auto"/>
              </w:divBdr>
            </w:div>
          </w:divsChild>
        </w:div>
        <w:div w:id="1385788145">
          <w:marLeft w:val="0"/>
          <w:marRight w:val="0"/>
          <w:marTop w:val="0"/>
          <w:marBottom w:val="0"/>
          <w:divBdr>
            <w:top w:val="none" w:sz="0" w:space="0" w:color="auto"/>
            <w:left w:val="none" w:sz="0" w:space="0" w:color="auto"/>
            <w:bottom w:val="none" w:sz="0" w:space="0" w:color="auto"/>
            <w:right w:val="none" w:sz="0" w:space="0" w:color="auto"/>
          </w:divBdr>
        </w:div>
        <w:div w:id="227737667">
          <w:marLeft w:val="0"/>
          <w:marRight w:val="0"/>
          <w:marTop w:val="0"/>
          <w:marBottom w:val="0"/>
          <w:divBdr>
            <w:top w:val="none" w:sz="0" w:space="0" w:color="auto"/>
            <w:left w:val="none" w:sz="0" w:space="0" w:color="auto"/>
            <w:bottom w:val="none" w:sz="0" w:space="0" w:color="auto"/>
            <w:right w:val="none" w:sz="0" w:space="0" w:color="auto"/>
          </w:divBdr>
          <w:divsChild>
            <w:div w:id="1143548284">
              <w:marLeft w:val="0"/>
              <w:marRight w:val="0"/>
              <w:marTop w:val="0"/>
              <w:marBottom w:val="0"/>
              <w:divBdr>
                <w:top w:val="none" w:sz="0" w:space="0" w:color="auto"/>
                <w:left w:val="none" w:sz="0" w:space="0" w:color="auto"/>
                <w:bottom w:val="none" w:sz="0" w:space="0" w:color="auto"/>
                <w:right w:val="none" w:sz="0" w:space="0" w:color="auto"/>
              </w:divBdr>
            </w:div>
          </w:divsChild>
        </w:div>
        <w:div w:id="208230138">
          <w:marLeft w:val="0"/>
          <w:marRight w:val="0"/>
          <w:marTop w:val="0"/>
          <w:marBottom w:val="0"/>
          <w:divBdr>
            <w:top w:val="none" w:sz="0" w:space="0" w:color="auto"/>
            <w:left w:val="none" w:sz="0" w:space="0" w:color="auto"/>
            <w:bottom w:val="none" w:sz="0" w:space="0" w:color="auto"/>
            <w:right w:val="none" w:sz="0" w:space="0" w:color="auto"/>
          </w:divBdr>
        </w:div>
        <w:div w:id="711732079">
          <w:marLeft w:val="0"/>
          <w:marRight w:val="0"/>
          <w:marTop w:val="0"/>
          <w:marBottom w:val="0"/>
          <w:divBdr>
            <w:top w:val="none" w:sz="0" w:space="0" w:color="auto"/>
            <w:left w:val="none" w:sz="0" w:space="0" w:color="auto"/>
            <w:bottom w:val="none" w:sz="0" w:space="0" w:color="auto"/>
            <w:right w:val="none" w:sz="0" w:space="0" w:color="auto"/>
          </w:divBdr>
          <w:divsChild>
            <w:div w:id="1737705071">
              <w:marLeft w:val="0"/>
              <w:marRight w:val="0"/>
              <w:marTop w:val="0"/>
              <w:marBottom w:val="0"/>
              <w:divBdr>
                <w:top w:val="none" w:sz="0" w:space="0" w:color="auto"/>
                <w:left w:val="none" w:sz="0" w:space="0" w:color="auto"/>
                <w:bottom w:val="none" w:sz="0" w:space="0" w:color="auto"/>
                <w:right w:val="none" w:sz="0" w:space="0" w:color="auto"/>
              </w:divBdr>
            </w:div>
          </w:divsChild>
        </w:div>
        <w:div w:id="2043094325">
          <w:marLeft w:val="0"/>
          <w:marRight w:val="0"/>
          <w:marTop w:val="300"/>
          <w:marBottom w:val="0"/>
          <w:divBdr>
            <w:top w:val="none" w:sz="0" w:space="0" w:color="auto"/>
            <w:left w:val="none" w:sz="0" w:space="0" w:color="auto"/>
            <w:bottom w:val="none" w:sz="0" w:space="0" w:color="auto"/>
            <w:right w:val="none" w:sz="0" w:space="0" w:color="auto"/>
          </w:divBdr>
          <w:divsChild>
            <w:div w:id="1114253088">
              <w:marLeft w:val="0"/>
              <w:marRight w:val="0"/>
              <w:marTop w:val="0"/>
              <w:marBottom w:val="0"/>
              <w:divBdr>
                <w:top w:val="none" w:sz="0" w:space="0" w:color="auto"/>
                <w:left w:val="none" w:sz="0" w:space="0" w:color="auto"/>
                <w:bottom w:val="none" w:sz="0" w:space="0" w:color="auto"/>
                <w:right w:val="none" w:sz="0" w:space="0" w:color="auto"/>
              </w:divBdr>
              <w:divsChild>
                <w:div w:id="1697343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7446126">
          <w:marLeft w:val="0"/>
          <w:marRight w:val="0"/>
          <w:marTop w:val="300"/>
          <w:marBottom w:val="0"/>
          <w:divBdr>
            <w:top w:val="none" w:sz="0" w:space="0" w:color="auto"/>
            <w:left w:val="none" w:sz="0" w:space="0" w:color="auto"/>
            <w:bottom w:val="none" w:sz="0" w:space="0" w:color="auto"/>
            <w:right w:val="none" w:sz="0" w:space="0" w:color="auto"/>
          </w:divBdr>
          <w:divsChild>
            <w:div w:id="1211960112">
              <w:marLeft w:val="0"/>
              <w:marRight w:val="0"/>
              <w:marTop w:val="0"/>
              <w:marBottom w:val="0"/>
              <w:divBdr>
                <w:top w:val="none" w:sz="0" w:space="0" w:color="auto"/>
                <w:left w:val="none" w:sz="0" w:space="0" w:color="auto"/>
                <w:bottom w:val="none" w:sz="0" w:space="0" w:color="auto"/>
                <w:right w:val="none" w:sz="0" w:space="0" w:color="auto"/>
              </w:divBdr>
              <w:divsChild>
                <w:div w:id="1696150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2624453">
          <w:marLeft w:val="0"/>
          <w:marRight w:val="0"/>
          <w:marTop w:val="300"/>
          <w:marBottom w:val="0"/>
          <w:divBdr>
            <w:top w:val="none" w:sz="0" w:space="0" w:color="auto"/>
            <w:left w:val="none" w:sz="0" w:space="0" w:color="auto"/>
            <w:bottom w:val="none" w:sz="0" w:space="0" w:color="auto"/>
            <w:right w:val="none" w:sz="0" w:space="0" w:color="auto"/>
          </w:divBdr>
          <w:divsChild>
            <w:div w:id="1062947134">
              <w:marLeft w:val="0"/>
              <w:marRight w:val="0"/>
              <w:marTop w:val="0"/>
              <w:marBottom w:val="0"/>
              <w:divBdr>
                <w:top w:val="none" w:sz="0" w:space="0" w:color="auto"/>
                <w:left w:val="none" w:sz="0" w:space="0" w:color="auto"/>
                <w:bottom w:val="none" w:sz="0" w:space="0" w:color="auto"/>
                <w:right w:val="none" w:sz="0" w:space="0" w:color="auto"/>
              </w:divBdr>
              <w:divsChild>
                <w:div w:id="756707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0909473">
          <w:marLeft w:val="0"/>
          <w:marRight w:val="0"/>
          <w:marTop w:val="300"/>
          <w:marBottom w:val="0"/>
          <w:divBdr>
            <w:top w:val="none" w:sz="0" w:space="0" w:color="auto"/>
            <w:left w:val="none" w:sz="0" w:space="0" w:color="auto"/>
            <w:bottom w:val="none" w:sz="0" w:space="0" w:color="auto"/>
            <w:right w:val="none" w:sz="0" w:space="0" w:color="auto"/>
          </w:divBdr>
          <w:divsChild>
            <w:div w:id="750009987">
              <w:marLeft w:val="0"/>
              <w:marRight w:val="0"/>
              <w:marTop w:val="0"/>
              <w:marBottom w:val="0"/>
              <w:divBdr>
                <w:top w:val="none" w:sz="0" w:space="0" w:color="auto"/>
                <w:left w:val="none" w:sz="0" w:space="0" w:color="auto"/>
                <w:bottom w:val="none" w:sz="0" w:space="0" w:color="auto"/>
                <w:right w:val="none" w:sz="0" w:space="0" w:color="auto"/>
              </w:divBdr>
              <w:divsChild>
                <w:div w:id="1016424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5321503">
      <w:bodyDiv w:val="1"/>
      <w:marLeft w:val="0"/>
      <w:marRight w:val="0"/>
      <w:marTop w:val="0"/>
      <w:marBottom w:val="0"/>
      <w:divBdr>
        <w:top w:val="none" w:sz="0" w:space="0" w:color="auto"/>
        <w:left w:val="none" w:sz="0" w:space="0" w:color="auto"/>
        <w:bottom w:val="none" w:sz="0" w:space="0" w:color="auto"/>
        <w:right w:val="none" w:sz="0" w:space="0" w:color="auto"/>
      </w:divBdr>
    </w:div>
    <w:div w:id="1756511504">
      <w:bodyDiv w:val="1"/>
      <w:marLeft w:val="0"/>
      <w:marRight w:val="0"/>
      <w:marTop w:val="0"/>
      <w:marBottom w:val="0"/>
      <w:divBdr>
        <w:top w:val="none" w:sz="0" w:space="0" w:color="auto"/>
        <w:left w:val="none" w:sz="0" w:space="0" w:color="auto"/>
        <w:bottom w:val="none" w:sz="0" w:space="0" w:color="auto"/>
        <w:right w:val="none" w:sz="0" w:space="0" w:color="auto"/>
      </w:divBdr>
      <w:divsChild>
        <w:div w:id="47192970">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371271773">
          <w:marLeft w:val="0"/>
          <w:marRight w:val="0"/>
          <w:marTop w:val="0"/>
          <w:marBottom w:val="0"/>
          <w:divBdr>
            <w:top w:val="none" w:sz="0" w:space="0" w:color="auto"/>
            <w:left w:val="none" w:sz="0" w:space="0" w:color="auto"/>
            <w:bottom w:val="none" w:sz="0" w:space="0" w:color="auto"/>
            <w:right w:val="none" w:sz="0" w:space="0" w:color="auto"/>
          </w:divBdr>
        </w:div>
        <w:div w:id="459571129">
          <w:marLeft w:val="0"/>
          <w:marRight w:val="0"/>
          <w:marTop w:val="0"/>
          <w:marBottom w:val="0"/>
          <w:divBdr>
            <w:top w:val="none" w:sz="0" w:space="0" w:color="auto"/>
            <w:left w:val="none" w:sz="0" w:space="0" w:color="auto"/>
            <w:bottom w:val="none" w:sz="0" w:space="0" w:color="auto"/>
            <w:right w:val="none" w:sz="0" w:space="0" w:color="auto"/>
          </w:divBdr>
          <w:divsChild>
            <w:div w:id="2026785154">
              <w:marLeft w:val="0"/>
              <w:marRight w:val="0"/>
              <w:marTop w:val="0"/>
              <w:marBottom w:val="0"/>
              <w:divBdr>
                <w:top w:val="none" w:sz="0" w:space="0" w:color="auto"/>
                <w:left w:val="none" w:sz="0" w:space="0" w:color="auto"/>
                <w:bottom w:val="none" w:sz="0" w:space="0" w:color="auto"/>
                <w:right w:val="none" w:sz="0" w:space="0" w:color="auto"/>
              </w:divBdr>
            </w:div>
          </w:divsChild>
        </w:div>
        <w:div w:id="643777503">
          <w:marLeft w:val="0"/>
          <w:marRight w:val="0"/>
          <w:marTop w:val="0"/>
          <w:marBottom w:val="0"/>
          <w:divBdr>
            <w:top w:val="none" w:sz="0" w:space="0" w:color="auto"/>
            <w:left w:val="none" w:sz="0" w:space="0" w:color="auto"/>
            <w:bottom w:val="none" w:sz="0" w:space="0" w:color="auto"/>
            <w:right w:val="none" w:sz="0" w:space="0" w:color="auto"/>
          </w:divBdr>
          <w:divsChild>
            <w:div w:id="1620143446">
              <w:marLeft w:val="0"/>
              <w:marRight w:val="0"/>
              <w:marTop w:val="0"/>
              <w:marBottom w:val="0"/>
              <w:divBdr>
                <w:top w:val="none" w:sz="0" w:space="0" w:color="auto"/>
                <w:left w:val="none" w:sz="0" w:space="0" w:color="auto"/>
                <w:bottom w:val="none" w:sz="0" w:space="0" w:color="auto"/>
                <w:right w:val="none" w:sz="0" w:space="0" w:color="auto"/>
              </w:divBdr>
            </w:div>
          </w:divsChild>
        </w:div>
        <w:div w:id="746926914">
          <w:marLeft w:val="0"/>
          <w:marRight w:val="0"/>
          <w:marTop w:val="300"/>
          <w:marBottom w:val="0"/>
          <w:divBdr>
            <w:top w:val="none" w:sz="0" w:space="0" w:color="auto"/>
            <w:left w:val="none" w:sz="0" w:space="0" w:color="auto"/>
            <w:bottom w:val="none" w:sz="0" w:space="0" w:color="auto"/>
            <w:right w:val="none" w:sz="0" w:space="0" w:color="auto"/>
          </w:divBdr>
          <w:divsChild>
            <w:div w:id="960234164">
              <w:marLeft w:val="0"/>
              <w:marRight w:val="0"/>
              <w:marTop w:val="0"/>
              <w:marBottom w:val="0"/>
              <w:divBdr>
                <w:top w:val="none" w:sz="0" w:space="0" w:color="auto"/>
                <w:left w:val="none" w:sz="0" w:space="0" w:color="auto"/>
                <w:bottom w:val="none" w:sz="0" w:space="0" w:color="auto"/>
                <w:right w:val="none" w:sz="0" w:space="0" w:color="auto"/>
              </w:divBdr>
              <w:divsChild>
                <w:div w:id="1520926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0247069">
          <w:marLeft w:val="0"/>
          <w:marRight w:val="0"/>
          <w:marTop w:val="0"/>
          <w:marBottom w:val="0"/>
          <w:divBdr>
            <w:top w:val="none" w:sz="0" w:space="0" w:color="auto"/>
            <w:left w:val="none" w:sz="0" w:space="0" w:color="auto"/>
            <w:bottom w:val="none" w:sz="0" w:space="0" w:color="auto"/>
            <w:right w:val="none" w:sz="0" w:space="0" w:color="auto"/>
          </w:divBdr>
          <w:divsChild>
            <w:div w:id="255096061">
              <w:marLeft w:val="0"/>
              <w:marRight w:val="0"/>
              <w:marTop w:val="0"/>
              <w:marBottom w:val="0"/>
              <w:divBdr>
                <w:top w:val="none" w:sz="0" w:space="0" w:color="auto"/>
                <w:left w:val="none" w:sz="0" w:space="0" w:color="auto"/>
                <w:bottom w:val="none" w:sz="0" w:space="0" w:color="auto"/>
                <w:right w:val="none" w:sz="0" w:space="0" w:color="auto"/>
              </w:divBdr>
            </w:div>
          </w:divsChild>
        </w:div>
        <w:div w:id="996155767">
          <w:marLeft w:val="0"/>
          <w:marRight w:val="0"/>
          <w:marTop w:val="300"/>
          <w:marBottom w:val="0"/>
          <w:divBdr>
            <w:top w:val="none" w:sz="0" w:space="0" w:color="auto"/>
            <w:left w:val="none" w:sz="0" w:space="0" w:color="auto"/>
            <w:bottom w:val="none" w:sz="0" w:space="0" w:color="auto"/>
            <w:right w:val="none" w:sz="0" w:space="0" w:color="auto"/>
          </w:divBdr>
          <w:divsChild>
            <w:div w:id="1198619301">
              <w:marLeft w:val="0"/>
              <w:marRight w:val="0"/>
              <w:marTop w:val="0"/>
              <w:marBottom w:val="0"/>
              <w:divBdr>
                <w:top w:val="none" w:sz="0" w:space="0" w:color="auto"/>
                <w:left w:val="none" w:sz="0" w:space="0" w:color="auto"/>
                <w:bottom w:val="none" w:sz="0" w:space="0" w:color="auto"/>
                <w:right w:val="none" w:sz="0" w:space="0" w:color="auto"/>
              </w:divBdr>
              <w:divsChild>
                <w:div w:id="2033451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563678">
          <w:marLeft w:val="0"/>
          <w:marRight w:val="0"/>
          <w:marTop w:val="300"/>
          <w:marBottom w:val="0"/>
          <w:divBdr>
            <w:top w:val="none" w:sz="0" w:space="0" w:color="auto"/>
            <w:left w:val="none" w:sz="0" w:space="0" w:color="auto"/>
            <w:bottom w:val="none" w:sz="0" w:space="0" w:color="auto"/>
            <w:right w:val="none" w:sz="0" w:space="0" w:color="auto"/>
          </w:divBdr>
          <w:divsChild>
            <w:div w:id="1670406496">
              <w:marLeft w:val="0"/>
              <w:marRight w:val="0"/>
              <w:marTop w:val="0"/>
              <w:marBottom w:val="0"/>
              <w:divBdr>
                <w:top w:val="none" w:sz="0" w:space="0" w:color="auto"/>
                <w:left w:val="none" w:sz="0" w:space="0" w:color="auto"/>
                <w:bottom w:val="none" w:sz="0" w:space="0" w:color="auto"/>
                <w:right w:val="none" w:sz="0" w:space="0" w:color="auto"/>
              </w:divBdr>
              <w:divsChild>
                <w:div w:id="240452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706464">
          <w:marLeft w:val="0"/>
          <w:marRight w:val="0"/>
          <w:marTop w:val="0"/>
          <w:marBottom w:val="0"/>
          <w:divBdr>
            <w:top w:val="none" w:sz="0" w:space="0" w:color="auto"/>
            <w:left w:val="none" w:sz="0" w:space="0" w:color="auto"/>
            <w:bottom w:val="none" w:sz="0" w:space="0" w:color="auto"/>
            <w:right w:val="none" w:sz="0" w:space="0" w:color="auto"/>
          </w:divBdr>
        </w:div>
        <w:div w:id="1345984075">
          <w:marLeft w:val="0"/>
          <w:marRight w:val="0"/>
          <w:marTop w:val="0"/>
          <w:marBottom w:val="0"/>
          <w:divBdr>
            <w:top w:val="none" w:sz="0" w:space="0" w:color="auto"/>
            <w:left w:val="none" w:sz="0" w:space="0" w:color="auto"/>
            <w:bottom w:val="none" w:sz="0" w:space="0" w:color="auto"/>
            <w:right w:val="none" w:sz="0" w:space="0" w:color="auto"/>
          </w:divBdr>
          <w:divsChild>
            <w:div w:id="1137993217">
              <w:marLeft w:val="0"/>
              <w:marRight w:val="0"/>
              <w:marTop w:val="0"/>
              <w:marBottom w:val="0"/>
              <w:divBdr>
                <w:top w:val="none" w:sz="0" w:space="0" w:color="auto"/>
                <w:left w:val="none" w:sz="0" w:space="0" w:color="auto"/>
                <w:bottom w:val="none" w:sz="0" w:space="0" w:color="auto"/>
                <w:right w:val="none" w:sz="0" w:space="0" w:color="auto"/>
              </w:divBdr>
            </w:div>
          </w:divsChild>
        </w:div>
        <w:div w:id="1662732236">
          <w:marLeft w:val="0"/>
          <w:marRight w:val="0"/>
          <w:marTop w:val="0"/>
          <w:marBottom w:val="0"/>
          <w:divBdr>
            <w:top w:val="none" w:sz="0" w:space="0" w:color="auto"/>
            <w:left w:val="none" w:sz="0" w:space="0" w:color="auto"/>
            <w:bottom w:val="none" w:sz="0" w:space="0" w:color="auto"/>
            <w:right w:val="none" w:sz="0" w:space="0" w:color="auto"/>
          </w:divBdr>
        </w:div>
        <w:div w:id="1730768096">
          <w:marLeft w:val="0"/>
          <w:marRight w:val="0"/>
          <w:marTop w:val="0"/>
          <w:marBottom w:val="0"/>
          <w:divBdr>
            <w:top w:val="none" w:sz="0" w:space="0" w:color="auto"/>
            <w:left w:val="none" w:sz="0" w:space="0" w:color="auto"/>
            <w:bottom w:val="none" w:sz="0" w:space="0" w:color="auto"/>
            <w:right w:val="none" w:sz="0" w:space="0" w:color="auto"/>
          </w:divBdr>
          <w:divsChild>
            <w:div w:id="254556283">
              <w:marLeft w:val="0"/>
              <w:marRight w:val="0"/>
              <w:marTop w:val="0"/>
              <w:marBottom w:val="0"/>
              <w:divBdr>
                <w:top w:val="none" w:sz="0" w:space="0" w:color="auto"/>
                <w:left w:val="none" w:sz="0" w:space="0" w:color="auto"/>
                <w:bottom w:val="none" w:sz="0" w:space="0" w:color="auto"/>
                <w:right w:val="none" w:sz="0" w:space="0" w:color="auto"/>
              </w:divBdr>
            </w:div>
          </w:divsChild>
        </w:div>
        <w:div w:id="1916434814">
          <w:marLeft w:val="0"/>
          <w:marRight w:val="0"/>
          <w:marTop w:val="0"/>
          <w:marBottom w:val="0"/>
          <w:divBdr>
            <w:top w:val="none" w:sz="0" w:space="0" w:color="auto"/>
            <w:left w:val="none" w:sz="0" w:space="0" w:color="auto"/>
            <w:bottom w:val="none" w:sz="0" w:space="0" w:color="auto"/>
            <w:right w:val="none" w:sz="0" w:space="0" w:color="auto"/>
          </w:divBdr>
          <w:divsChild>
            <w:div w:id="988243808">
              <w:marLeft w:val="0"/>
              <w:marRight w:val="0"/>
              <w:marTop w:val="0"/>
              <w:marBottom w:val="0"/>
              <w:divBdr>
                <w:top w:val="none" w:sz="0" w:space="0" w:color="auto"/>
                <w:left w:val="none" w:sz="0" w:space="0" w:color="auto"/>
                <w:bottom w:val="none" w:sz="0" w:space="0" w:color="auto"/>
                <w:right w:val="none" w:sz="0" w:space="0" w:color="auto"/>
              </w:divBdr>
            </w:div>
          </w:divsChild>
        </w:div>
        <w:div w:id="1986205530">
          <w:marLeft w:val="0"/>
          <w:marRight w:val="0"/>
          <w:marTop w:val="0"/>
          <w:marBottom w:val="0"/>
          <w:divBdr>
            <w:top w:val="none" w:sz="0" w:space="0" w:color="auto"/>
            <w:left w:val="none" w:sz="0" w:space="0" w:color="auto"/>
            <w:bottom w:val="none" w:sz="0" w:space="0" w:color="auto"/>
            <w:right w:val="none" w:sz="0" w:space="0" w:color="auto"/>
          </w:divBdr>
        </w:div>
        <w:div w:id="2095085900">
          <w:marLeft w:val="0"/>
          <w:marRight w:val="0"/>
          <w:marTop w:val="0"/>
          <w:marBottom w:val="0"/>
          <w:divBdr>
            <w:top w:val="none" w:sz="0" w:space="0" w:color="auto"/>
            <w:left w:val="none" w:sz="0" w:space="0" w:color="auto"/>
            <w:bottom w:val="none" w:sz="0" w:space="0" w:color="auto"/>
            <w:right w:val="none" w:sz="0" w:space="0" w:color="auto"/>
          </w:divBdr>
          <w:divsChild>
            <w:div w:id="20070557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6782945">
      <w:bodyDiv w:val="1"/>
      <w:marLeft w:val="0"/>
      <w:marRight w:val="0"/>
      <w:marTop w:val="0"/>
      <w:marBottom w:val="0"/>
      <w:divBdr>
        <w:top w:val="none" w:sz="0" w:space="0" w:color="auto"/>
        <w:left w:val="none" w:sz="0" w:space="0" w:color="auto"/>
        <w:bottom w:val="none" w:sz="0" w:space="0" w:color="auto"/>
        <w:right w:val="none" w:sz="0" w:space="0" w:color="auto"/>
      </w:divBdr>
      <w:divsChild>
        <w:div w:id="1937207793">
          <w:marLeft w:val="0"/>
          <w:marRight w:val="0"/>
          <w:marTop w:val="0"/>
          <w:marBottom w:val="0"/>
          <w:divBdr>
            <w:top w:val="none" w:sz="0" w:space="0" w:color="auto"/>
            <w:left w:val="none" w:sz="0" w:space="0" w:color="auto"/>
            <w:bottom w:val="none" w:sz="0" w:space="0" w:color="auto"/>
            <w:right w:val="none" w:sz="0" w:space="0" w:color="auto"/>
          </w:divBdr>
        </w:div>
        <w:div w:id="1040280225">
          <w:marLeft w:val="0"/>
          <w:marRight w:val="0"/>
          <w:marTop w:val="0"/>
          <w:marBottom w:val="0"/>
          <w:divBdr>
            <w:top w:val="none" w:sz="0" w:space="0" w:color="auto"/>
            <w:left w:val="none" w:sz="0" w:space="0" w:color="auto"/>
            <w:bottom w:val="none" w:sz="0" w:space="0" w:color="auto"/>
            <w:right w:val="none" w:sz="0" w:space="0" w:color="auto"/>
          </w:divBdr>
          <w:divsChild>
            <w:div w:id="1177694223">
              <w:marLeft w:val="0"/>
              <w:marRight w:val="0"/>
              <w:marTop w:val="0"/>
              <w:marBottom w:val="0"/>
              <w:divBdr>
                <w:top w:val="none" w:sz="0" w:space="0" w:color="auto"/>
                <w:left w:val="none" w:sz="0" w:space="0" w:color="auto"/>
                <w:bottom w:val="none" w:sz="0" w:space="0" w:color="auto"/>
                <w:right w:val="none" w:sz="0" w:space="0" w:color="auto"/>
              </w:divBdr>
            </w:div>
          </w:divsChild>
        </w:div>
        <w:div w:id="943994630">
          <w:marLeft w:val="0"/>
          <w:marRight w:val="0"/>
          <w:marTop w:val="0"/>
          <w:marBottom w:val="0"/>
          <w:divBdr>
            <w:top w:val="none" w:sz="0" w:space="0" w:color="auto"/>
            <w:left w:val="none" w:sz="0" w:space="0" w:color="auto"/>
            <w:bottom w:val="none" w:sz="0" w:space="0" w:color="auto"/>
            <w:right w:val="none" w:sz="0" w:space="0" w:color="auto"/>
          </w:divBdr>
        </w:div>
        <w:div w:id="1760757741">
          <w:marLeft w:val="0"/>
          <w:marRight w:val="0"/>
          <w:marTop w:val="0"/>
          <w:marBottom w:val="0"/>
          <w:divBdr>
            <w:top w:val="none" w:sz="0" w:space="0" w:color="auto"/>
            <w:left w:val="none" w:sz="0" w:space="0" w:color="auto"/>
            <w:bottom w:val="none" w:sz="0" w:space="0" w:color="auto"/>
            <w:right w:val="none" w:sz="0" w:space="0" w:color="auto"/>
          </w:divBdr>
          <w:divsChild>
            <w:div w:id="2061397673">
              <w:marLeft w:val="0"/>
              <w:marRight w:val="0"/>
              <w:marTop w:val="0"/>
              <w:marBottom w:val="0"/>
              <w:divBdr>
                <w:top w:val="none" w:sz="0" w:space="0" w:color="auto"/>
                <w:left w:val="none" w:sz="0" w:space="0" w:color="auto"/>
                <w:bottom w:val="none" w:sz="0" w:space="0" w:color="auto"/>
                <w:right w:val="none" w:sz="0" w:space="0" w:color="auto"/>
              </w:divBdr>
            </w:div>
          </w:divsChild>
        </w:div>
        <w:div w:id="323708184">
          <w:marLeft w:val="0"/>
          <w:marRight w:val="0"/>
          <w:marTop w:val="0"/>
          <w:marBottom w:val="0"/>
          <w:divBdr>
            <w:top w:val="none" w:sz="0" w:space="0" w:color="auto"/>
            <w:left w:val="none" w:sz="0" w:space="0" w:color="auto"/>
            <w:bottom w:val="none" w:sz="0" w:space="0" w:color="auto"/>
            <w:right w:val="none" w:sz="0" w:space="0" w:color="auto"/>
          </w:divBdr>
        </w:div>
        <w:div w:id="1217745118">
          <w:marLeft w:val="0"/>
          <w:marRight w:val="0"/>
          <w:marTop w:val="0"/>
          <w:marBottom w:val="0"/>
          <w:divBdr>
            <w:top w:val="none" w:sz="0" w:space="0" w:color="auto"/>
            <w:left w:val="none" w:sz="0" w:space="0" w:color="auto"/>
            <w:bottom w:val="none" w:sz="0" w:space="0" w:color="auto"/>
            <w:right w:val="none" w:sz="0" w:space="0" w:color="auto"/>
          </w:divBdr>
          <w:divsChild>
            <w:div w:id="1906792216">
              <w:marLeft w:val="0"/>
              <w:marRight w:val="0"/>
              <w:marTop w:val="0"/>
              <w:marBottom w:val="0"/>
              <w:divBdr>
                <w:top w:val="none" w:sz="0" w:space="0" w:color="auto"/>
                <w:left w:val="none" w:sz="0" w:space="0" w:color="auto"/>
                <w:bottom w:val="none" w:sz="0" w:space="0" w:color="auto"/>
                <w:right w:val="none" w:sz="0" w:space="0" w:color="auto"/>
              </w:divBdr>
            </w:div>
          </w:divsChild>
        </w:div>
        <w:div w:id="1870071396">
          <w:marLeft w:val="0"/>
          <w:marRight w:val="0"/>
          <w:marTop w:val="0"/>
          <w:marBottom w:val="0"/>
          <w:divBdr>
            <w:top w:val="none" w:sz="0" w:space="0" w:color="auto"/>
            <w:left w:val="none" w:sz="0" w:space="0" w:color="auto"/>
            <w:bottom w:val="none" w:sz="0" w:space="0" w:color="auto"/>
            <w:right w:val="none" w:sz="0" w:space="0" w:color="auto"/>
          </w:divBdr>
        </w:div>
        <w:div w:id="1346442383">
          <w:marLeft w:val="0"/>
          <w:marRight w:val="0"/>
          <w:marTop w:val="0"/>
          <w:marBottom w:val="0"/>
          <w:divBdr>
            <w:top w:val="none" w:sz="0" w:space="0" w:color="auto"/>
            <w:left w:val="none" w:sz="0" w:space="0" w:color="auto"/>
            <w:bottom w:val="none" w:sz="0" w:space="0" w:color="auto"/>
            <w:right w:val="none" w:sz="0" w:space="0" w:color="auto"/>
          </w:divBdr>
          <w:divsChild>
            <w:div w:id="1101753720">
              <w:marLeft w:val="0"/>
              <w:marRight w:val="0"/>
              <w:marTop w:val="0"/>
              <w:marBottom w:val="0"/>
              <w:divBdr>
                <w:top w:val="none" w:sz="0" w:space="0" w:color="auto"/>
                <w:left w:val="none" w:sz="0" w:space="0" w:color="auto"/>
                <w:bottom w:val="none" w:sz="0" w:space="0" w:color="auto"/>
                <w:right w:val="none" w:sz="0" w:space="0" w:color="auto"/>
              </w:divBdr>
            </w:div>
          </w:divsChild>
        </w:div>
        <w:div w:id="828131424">
          <w:marLeft w:val="0"/>
          <w:marRight w:val="0"/>
          <w:marTop w:val="0"/>
          <w:marBottom w:val="0"/>
          <w:divBdr>
            <w:top w:val="none" w:sz="0" w:space="0" w:color="auto"/>
            <w:left w:val="none" w:sz="0" w:space="0" w:color="auto"/>
            <w:bottom w:val="none" w:sz="0" w:space="0" w:color="auto"/>
            <w:right w:val="none" w:sz="0" w:space="0" w:color="auto"/>
          </w:divBdr>
        </w:div>
        <w:div w:id="2018455379">
          <w:marLeft w:val="0"/>
          <w:marRight w:val="0"/>
          <w:marTop w:val="0"/>
          <w:marBottom w:val="0"/>
          <w:divBdr>
            <w:top w:val="none" w:sz="0" w:space="0" w:color="auto"/>
            <w:left w:val="none" w:sz="0" w:space="0" w:color="auto"/>
            <w:bottom w:val="none" w:sz="0" w:space="0" w:color="auto"/>
            <w:right w:val="none" w:sz="0" w:space="0" w:color="auto"/>
          </w:divBdr>
          <w:divsChild>
            <w:div w:id="700857458">
              <w:marLeft w:val="0"/>
              <w:marRight w:val="0"/>
              <w:marTop w:val="0"/>
              <w:marBottom w:val="0"/>
              <w:divBdr>
                <w:top w:val="none" w:sz="0" w:space="0" w:color="auto"/>
                <w:left w:val="none" w:sz="0" w:space="0" w:color="auto"/>
                <w:bottom w:val="none" w:sz="0" w:space="0" w:color="auto"/>
                <w:right w:val="none" w:sz="0" w:space="0" w:color="auto"/>
              </w:divBdr>
            </w:div>
          </w:divsChild>
        </w:div>
        <w:div w:id="671685593">
          <w:marLeft w:val="0"/>
          <w:marRight w:val="0"/>
          <w:marTop w:val="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sChild>
            <w:div w:id="1451126201">
              <w:marLeft w:val="0"/>
              <w:marRight w:val="0"/>
              <w:marTop w:val="0"/>
              <w:marBottom w:val="0"/>
              <w:divBdr>
                <w:top w:val="none" w:sz="0" w:space="0" w:color="auto"/>
                <w:left w:val="none" w:sz="0" w:space="0" w:color="auto"/>
                <w:bottom w:val="none" w:sz="0" w:space="0" w:color="auto"/>
                <w:right w:val="none" w:sz="0" w:space="0" w:color="auto"/>
              </w:divBdr>
            </w:div>
          </w:divsChild>
        </w:div>
        <w:div w:id="1245458675">
          <w:marLeft w:val="0"/>
          <w:marRight w:val="0"/>
          <w:marTop w:val="0"/>
          <w:marBottom w:val="0"/>
          <w:divBdr>
            <w:top w:val="none" w:sz="0" w:space="0" w:color="auto"/>
            <w:left w:val="none" w:sz="0" w:space="0" w:color="auto"/>
            <w:bottom w:val="none" w:sz="0" w:space="0" w:color="auto"/>
            <w:right w:val="none" w:sz="0" w:space="0" w:color="auto"/>
          </w:divBdr>
        </w:div>
        <w:div w:id="2046517165">
          <w:marLeft w:val="0"/>
          <w:marRight w:val="0"/>
          <w:marTop w:val="0"/>
          <w:marBottom w:val="0"/>
          <w:divBdr>
            <w:top w:val="none" w:sz="0" w:space="0" w:color="auto"/>
            <w:left w:val="none" w:sz="0" w:space="0" w:color="auto"/>
            <w:bottom w:val="none" w:sz="0" w:space="0" w:color="auto"/>
            <w:right w:val="none" w:sz="0" w:space="0" w:color="auto"/>
          </w:divBdr>
          <w:divsChild>
            <w:div w:id="2100562664">
              <w:marLeft w:val="0"/>
              <w:marRight w:val="0"/>
              <w:marTop w:val="0"/>
              <w:marBottom w:val="0"/>
              <w:divBdr>
                <w:top w:val="none" w:sz="0" w:space="0" w:color="auto"/>
                <w:left w:val="none" w:sz="0" w:space="0" w:color="auto"/>
                <w:bottom w:val="none" w:sz="0" w:space="0" w:color="auto"/>
                <w:right w:val="none" w:sz="0" w:space="0" w:color="auto"/>
              </w:divBdr>
            </w:div>
          </w:divsChild>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sChild>
                <w:div w:id="611858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3635937">
          <w:marLeft w:val="0"/>
          <w:marRight w:val="0"/>
          <w:marTop w:val="300"/>
          <w:marBottom w:val="0"/>
          <w:divBdr>
            <w:top w:val="none" w:sz="0" w:space="0" w:color="auto"/>
            <w:left w:val="none" w:sz="0" w:space="0" w:color="auto"/>
            <w:bottom w:val="none" w:sz="0" w:space="0" w:color="auto"/>
            <w:right w:val="none" w:sz="0" w:space="0" w:color="auto"/>
          </w:divBdr>
          <w:divsChild>
            <w:div w:id="1943806301">
              <w:marLeft w:val="0"/>
              <w:marRight w:val="0"/>
              <w:marTop w:val="0"/>
              <w:marBottom w:val="0"/>
              <w:divBdr>
                <w:top w:val="none" w:sz="0" w:space="0" w:color="auto"/>
                <w:left w:val="none" w:sz="0" w:space="0" w:color="auto"/>
                <w:bottom w:val="none" w:sz="0" w:space="0" w:color="auto"/>
                <w:right w:val="none" w:sz="0" w:space="0" w:color="auto"/>
              </w:divBdr>
              <w:divsChild>
                <w:div w:id="257836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702021">
          <w:marLeft w:val="0"/>
          <w:marRight w:val="0"/>
          <w:marTop w:val="300"/>
          <w:marBottom w:val="0"/>
          <w:divBdr>
            <w:top w:val="none" w:sz="0" w:space="0" w:color="auto"/>
            <w:left w:val="none" w:sz="0" w:space="0" w:color="auto"/>
            <w:bottom w:val="none" w:sz="0" w:space="0" w:color="auto"/>
            <w:right w:val="none" w:sz="0" w:space="0" w:color="auto"/>
          </w:divBdr>
          <w:divsChild>
            <w:div w:id="740520300">
              <w:marLeft w:val="0"/>
              <w:marRight w:val="0"/>
              <w:marTop w:val="0"/>
              <w:marBottom w:val="0"/>
              <w:divBdr>
                <w:top w:val="none" w:sz="0" w:space="0" w:color="auto"/>
                <w:left w:val="none" w:sz="0" w:space="0" w:color="auto"/>
                <w:bottom w:val="none" w:sz="0" w:space="0" w:color="auto"/>
                <w:right w:val="none" w:sz="0" w:space="0" w:color="auto"/>
              </w:divBdr>
              <w:divsChild>
                <w:div w:id="271712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2821731">
          <w:marLeft w:val="0"/>
          <w:marRight w:val="0"/>
          <w:marTop w:val="300"/>
          <w:marBottom w:val="0"/>
          <w:divBdr>
            <w:top w:val="none" w:sz="0" w:space="0" w:color="auto"/>
            <w:left w:val="none" w:sz="0" w:space="0" w:color="auto"/>
            <w:bottom w:val="none" w:sz="0" w:space="0" w:color="auto"/>
            <w:right w:val="none" w:sz="0" w:space="0" w:color="auto"/>
          </w:divBdr>
          <w:divsChild>
            <w:div w:id="1540777811">
              <w:marLeft w:val="0"/>
              <w:marRight w:val="0"/>
              <w:marTop w:val="0"/>
              <w:marBottom w:val="0"/>
              <w:divBdr>
                <w:top w:val="none" w:sz="0" w:space="0" w:color="auto"/>
                <w:left w:val="none" w:sz="0" w:space="0" w:color="auto"/>
                <w:bottom w:val="none" w:sz="0" w:space="0" w:color="auto"/>
                <w:right w:val="none" w:sz="0" w:space="0" w:color="auto"/>
              </w:divBdr>
              <w:divsChild>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7819438">
      <w:bodyDiv w:val="1"/>
      <w:marLeft w:val="0"/>
      <w:marRight w:val="0"/>
      <w:marTop w:val="0"/>
      <w:marBottom w:val="0"/>
      <w:divBdr>
        <w:top w:val="none" w:sz="0" w:space="0" w:color="auto"/>
        <w:left w:val="none" w:sz="0" w:space="0" w:color="auto"/>
        <w:bottom w:val="none" w:sz="0" w:space="0" w:color="auto"/>
        <w:right w:val="none" w:sz="0" w:space="0" w:color="auto"/>
      </w:divBdr>
      <w:divsChild>
        <w:div w:id="331958197">
          <w:marLeft w:val="0"/>
          <w:marRight w:val="0"/>
          <w:marTop w:val="0"/>
          <w:marBottom w:val="0"/>
          <w:divBdr>
            <w:top w:val="none" w:sz="0" w:space="0" w:color="auto"/>
            <w:left w:val="none" w:sz="0" w:space="0" w:color="auto"/>
            <w:bottom w:val="none" w:sz="0" w:space="0" w:color="auto"/>
            <w:right w:val="none" w:sz="0" w:space="0" w:color="auto"/>
          </w:divBdr>
        </w:div>
        <w:div w:id="1609971140">
          <w:marLeft w:val="0"/>
          <w:marRight w:val="0"/>
          <w:marTop w:val="0"/>
          <w:marBottom w:val="0"/>
          <w:divBdr>
            <w:top w:val="none" w:sz="0" w:space="0" w:color="auto"/>
            <w:left w:val="none" w:sz="0" w:space="0" w:color="auto"/>
            <w:bottom w:val="none" w:sz="0" w:space="0" w:color="auto"/>
            <w:right w:val="none" w:sz="0" w:space="0" w:color="auto"/>
          </w:divBdr>
          <w:divsChild>
            <w:div w:id="78066007">
              <w:marLeft w:val="0"/>
              <w:marRight w:val="0"/>
              <w:marTop w:val="0"/>
              <w:marBottom w:val="0"/>
              <w:divBdr>
                <w:top w:val="none" w:sz="0" w:space="0" w:color="auto"/>
                <w:left w:val="none" w:sz="0" w:space="0" w:color="auto"/>
                <w:bottom w:val="none" w:sz="0" w:space="0" w:color="auto"/>
                <w:right w:val="none" w:sz="0" w:space="0" w:color="auto"/>
              </w:divBdr>
            </w:div>
          </w:divsChild>
        </w:div>
        <w:div w:id="670137625">
          <w:marLeft w:val="0"/>
          <w:marRight w:val="0"/>
          <w:marTop w:val="0"/>
          <w:marBottom w:val="0"/>
          <w:divBdr>
            <w:top w:val="none" w:sz="0" w:space="0" w:color="auto"/>
            <w:left w:val="none" w:sz="0" w:space="0" w:color="auto"/>
            <w:bottom w:val="none" w:sz="0" w:space="0" w:color="auto"/>
            <w:right w:val="none" w:sz="0" w:space="0" w:color="auto"/>
          </w:divBdr>
        </w:div>
        <w:div w:id="190342096">
          <w:marLeft w:val="0"/>
          <w:marRight w:val="0"/>
          <w:marTop w:val="0"/>
          <w:marBottom w:val="0"/>
          <w:divBdr>
            <w:top w:val="none" w:sz="0" w:space="0" w:color="auto"/>
            <w:left w:val="none" w:sz="0" w:space="0" w:color="auto"/>
            <w:bottom w:val="none" w:sz="0" w:space="0" w:color="auto"/>
            <w:right w:val="none" w:sz="0" w:space="0" w:color="auto"/>
          </w:divBdr>
          <w:divsChild>
            <w:div w:id="1310742131">
              <w:marLeft w:val="0"/>
              <w:marRight w:val="0"/>
              <w:marTop w:val="0"/>
              <w:marBottom w:val="0"/>
              <w:divBdr>
                <w:top w:val="none" w:sz="0" w:space="0" w:color="auto"/>
                <w:left w:val="none" w:sz="0" w:space="0" w:color="auto"/>
                <w:bottom w:val="none" w:sz="0" w:space="0" w:color="auto"/>
                <w:right w:val="none" w:sz="0" w:space="0" w:color="auto"/>
              </w:divBdr>
            </w:div>
          </w:divsChild>
        </w:div>
        <w:div w:id="1383752732">
          <w:marLeft w:val="0"/>
          <w:marRight w:val="0"/>
          <w:marTop w:val="0"/>
          <w:marBottom w:val="0"/>
          <w:divBdr>
            <w:top w:val="none" w:sz="0" w:space="0" w:color="auto"/>
            <w:left w:val="none" w:sz="0" w:space="0" w:color="auto"/>
            <w:bottom w:val="none" w:sz="0" w:space="0" w:color="auto"/>
            <w:right w:val="none" w:sz="0" w:space="0" w:color="auto"/>
          </w:divBdr>
        </w:div>
        <w:div w:id="1736973214">
          <w:marLeft w:val="0"/>
          <w:marRight w:val="0"/>
          <w:marTop w:val="0"/>
          <w:marBottom w:val="0"/>
          <w:divBdr>
            <w:top w:val="none" w:sz="0" w:space="0" w:color="auto"/>
            <w:left w:val="none" w:sz="0" w:space="0" w:color="auto"/>
            <w:bottom w:val="none" w:sz="0" w:space="0" w:color="auto"/>
            <w:right w:val="none" w:sz="0" w:space="0" w:color="auto"/>
          </w:divBdr>
          <w:divsChild>
            <w:div w:id="1029798970">
              <w:marLeft w:val="0"/>
              <w:marRight w:val="0"/>
              <w:marTop w:val="0"/>
              <w:marBottom w:val="0"/>
              <w:divBdr>
                <w:top w:val="none" w:sz="0" w:space="0" w:color="auto"/>
                <w:left w:val="none" w:sz="0" w:space="0" w:color="auto"/>
                <w:bottom w:val="none" w:sz="0" w:space="0" w:color="auto"/>
                <w:right w:val="none" w:sz="0" w:space="0" w:color="auto"/>
              </w:divBdr>
            </w:div>
          </w:divsChild>
        </w:div>
        <w:div w:id="290592892">
          <w:marLeft w:val="0"/>
          <w:marRight w:val="0"/>
          <w:marTop w:val="0"/>
          <w:marBottom w:val="0"/>
          <w:divBdr>
            <w:top w:val="none" w:sz="0" w:space="0" w:color="auto"/>
            <w:left w:val="none" w:sz="0" w:space="0" w:color="auto"/>
            <w:bottom w:val="none" w:sz="0" w:space="0" w:color="auto"/>
            <w:right w:val="none" w:sz="0" w:space="0" w:color="auto"/>
          </w:divBdr>
        </w:div>
        <w:div w:id="1385371255">
          <w:marLeft w:val="0"/>
          <w:marRight w:val="0"/>
          <w:marTop w:val="0"/>
          <w:marBottom w:val="0"/>
          <w:divBdr>
            <w:top w:val="none" w:sz="0" w:space="0" w:color="auto"/>
            <w:left w:val="none" w:sz="0" w:space="0" w:color="auto"/>
            <w:bottom w:val="none" w:sz="0" w:space="0" w:color="auto"/>
            <w:right w:val="none" w:sz="0" w:space="0" w:color="auto"/>
          </w:divBdr>
          <w:divsChild>
            <w:div w:id="1441140966">
              <w:marLeft w:val="0"/>
              <w:marRight w:val="0"/>
              <w:marTop w:val="0"/>
              <w:marBottom w:val="0"/>
              <w:divBdr>
                <w:top w:val="none" w:sz="0" w:space="0" w:color="auto"/>
                <w:left w:val="none" w:sz="0" w:space="0" w:color="auto"/>
                <w:bottom w:val="none" w:sz="0" w:space="0" w:color="auto"/>
                <w:right w:val="none" w:sz="0" w:space="0" w:color="auto"/>
              </w:divBdr>
            </w:div>
          </w:divsChild>
        </w:div>
        <w:div w:id="1742368144">
          <w:marLeft w:val="0"/>
          <w:marRight w:val="0"/>
          <w:marTop w:val="0"/>
          <w:marBottom w:val="0"/>
          <w:divBdr>
            <w:top w:val="none" w:sz="0" w:space="0" w:color="auto"/>
            <w:left w:val="none" w:sz="0" w:space="0" w:color="auto"/>
            <w:bottom w:val="none" w:sz="0" w:space="0" w:color="auto"/>
            <w:right w:val="none" w:sz="0" w:space="0" w:color="auto"/>
          </w:divBdr>
        </w:div>
        <w:div w:id="543712997">
          <w:marLeft w:val="0"/>
          <w:marRight w:val="0"/>
          <w:marTop w:val="0"/>
          <w:marBottom w:val="0"/>
          <w:divBdr>
            <w:top w:val="none" w:sz="0" w:space="0" w:color="auto"/>
            <w:left w:val="none" w:sz="0" w:space="0" w:color="auto"/>
            <w:bottom w:val="none" w:sz="0" w:space="0" w:color="auto"/>
            <w:right w:val="none" w:sz="0" w:space="0" w:color="auto"/>
          </w:divBdr>
          <w:divsChild>
            <w:div w:id="1382905531">
              <w:marLeft w:val="0"/>
              <w:marRight w:val="0"/>
              <w:marTop w:val="0"/>
              <w:marBottom w:val="0"/>
              <w:divBdr>
                <w:top w:val="none" w:sz="0" w:space="0" w:color="auto"/>
                <w:left w:val="none" w:sz="0" w:space="0" w:color="auto"/>
                <w:bottom w:val="none" w:sz="0" w:space="0" w:color="auto"/>
                <w:right w:val="none" w:sz="0" w:space="0" w:color="auto"/>
              </w:divBdr>
            </w:div>
          </w:divsChild>
        </w:div>
        <w:div w:id="308751271">
          <w:marLeft w:val="0"/>
          <w:marRight w:val="0"/>
          <w:marTop w:val="0"/>
          <w:marBottom w:val="0"/>
          <w:divBdr>
            <w:top w:val="none" w:sz="0" w:space="0" w:color="auto"/>
            <w:left w:val="none" w:sz="0" w:space="0" w:color="auto"/>
            <w:bottom w:val="none" w:sz="0" w:space="0" w:color="auto"/>
            <w:right w:val="none" w:sz="0" w:space="0" w:color="auto"/>
          </w:divBdr>
        </w:div>
        <w:div w:id="487596150">
          <w:marLeft w:val="0"/>
          <w:marRight w:val="0"/>
          <w:marTop w:val="0"/>
          <w:marBottom w:val="0"/>
          <w:divBdr>
            <w:top w:val="none" w:sz="0" w:space="0" w:color="auto"/>
            <w:left w:val="none" w:sz="0" w:space="0" w:color="auto"/>
            <w:bottom w:val="none" w:sz="0" w:space="0" w:color="auto"/>
            <w:right w:val="none" w:sz="0" w:space="0" w:color="auto"/>
          </w:divBdr>
          <w:divsChild>
            <w:div w:id="708533859">
              <w:marLeft w:val="0"/>
              <w:marRight w:val="0"/>
              <w:marTop w:val="0"/>
              <w:marBottom w:val="0"/>
              <w:divBdr>
                <w:top w:val="none" w:sz="0" w:space="0" w:color="auto"/>
                <w:left w:val="none" w:sz="0" w:space="0" w:color="auto"/>
                <w:bottom w:val="none" w:sz="0" w:space="0" w:color="auto"/>
                <w:right w:val="none" w:sz="0" w:space="0" w:color="auto"/>
              </w:divBdr>
            </w:div>
          </w:divsChild>
        </w:div>
        <w:div w:id="1378243145">
          <w:marLeft w:val="0"/>
          <w:marRight w:val="0"/>
          <w:marTop w:val="0"/>
          <w:marBottom w:val="0"/>
          <w:divBdr>
            <w:top w:val="none" w:sz="0" w:space="0" w:color="auto"/>
            <w:left w:val="none" w:sz="0" w:space="0" w:color="auto"/>
            <w:bottom w:val="none" w:sz="0" w:space="0" w:color="auto"/>
            <w:right w:val="none" w:sz="0" w:space="0" w:color="auto"/>
          </w:divBdr>
        </w:div>
        <w:div w:id="1890342652">
          <w:marLeft w:val="0"/>
          <w:marRight w:val="0"/>
          <w:marTop w:val="0"/>
          <w:marBottom w:val="0"/>
          <w:divBdr>
            <w:top w:val="none" w:sz="0" w:space="0" w:color="auto"/>
            <w:left w:val="none" w:sz="0" w:space="0" w:color="auto"/>
            <w:bottom w:val="none" w:sz="0" w:space="0" w:color="auto"/>
            <w:right w:val="none" w:sz="0" w:space="0" w:color="auto"/>
          </w:divBdr>
          <w:divsChild>
            <w:div w:id="1432773852">
              <w:marLeft w:val="0"/>
              <w:marRight w:val="0"/>
              <w:marTop w:val="0"/>
              <w:marBottom w:val="0"/>
              <w:divBdr>
                <w:top w:val="none" w:sz="0" w:space="0" w:color="auto"/>
                <w:left w:val="none" w:sz="0" w:space="0" w:color="auto"/>
                <w:bottom w:val="none" w:sz="0" w:space="0" w:color="auto"/>
                <w:right w:val="none" w:sz="0" w:space="0" w:color="auto"/>
              </w:divBdr>
            </w:div>
          </w:divsChild>
        </w:div>
        <w:div w:id="619266822">
          <w:marLeft w:val="0"/>
          <w:marRight w:val="0"/>
          <w:marTop w:val="300"/>
          <w:marBottom w:val="0"/>
          <w:divBdr>
            <w:top w:val="none" w:sz="0" w:space="0" w:color="auto"/>
            <w:left w:val="none" w:sz="0" w:space="0" w:color="auto"/>
            <w:bottom w:val="none" w:sz="0" w:space="0" w:color="auto"/>
            <w:right w:val="none" w:sz="0" w:space="0" w:color="auto"/>
          </w:divBdr>
          <w:divsChild>
            <w:div w:id="1631009587">
              <w:marLeft w:val="0"/>
              <w:marRight w:val="0"/>
              <w:marTop w:val="0"/>
              <w:marBottom w:val="0"/>
              <w:divBdr>
                <w:top w:val="none" w:sz="0" w:space="0" w:color="auto"/>
                <w:left w:val="none" w:sz="0" w:space="0" w:color="auto"/>
                <w:bottom w:val="none" w:sz="0" w:space="0" w:color="auto"/>
                <w:right w:val="none" w:sz="0" w:space="0" w:color="auto"/>
              </w:divBdr>
              <w:divsChild>
                <w:div w:id="297612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3551011">
          <w:marLeft w:val="0"/>
          <w:marRight w:val="0"/>
          <w:marTop w:val="300"/>
          <w:marBottom w:val="0"/>
          <w:divBdr>
            <w:top w:val="none" w:sz="0" w:space="0" w:color="auto"/>
            <w:left w:val="none" w:sz="0" w:space="0" w:color="auto"/>
            <w:bottom w:val="none" w:sz="0" w:space="0" w:color="auto"/>
            <w:right w:val="none" w:sz="0" w:space="0" w:color="auto"/>
          </w:divBdr>
          <w:divsChild>
            <w:div w:id="534200934">
              <w:marLeft w:val="0"/>
              <w:marRight w:val="0"/>
              <w:marTop w:val="0"/>
              <w:marBottom w:val="0"/>
              <w:divBdr>
                <w:top w:val="none" w:sz="0" w:space="0" w:color="auto"/>
                <w:left w:val="none" w:sz="0" w:space="0" w:color="auto"/>
                <w:bottom w:val="none" w:sz="0" w:space="0" w:color="auto"/>
                <w:right w:val="none" w:sz="0" w:space="0" w:color="auto"/>
              </w:divBdr>
              <w:divsChild>
                <w:div w:id="1217621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1275301">
          <w:marLeft w:val="0"/>
          <w:marRight w:val="0"/>
          <w:marTop w:val="300"/>
          <w:marBottom w:val="0"/>
          <w:divBdr>
            <w:top w:val="none" w:sz="0" w:space="0" w:color="auto"/>
            <w:left w:val="none" w:sz="0" w:space="0" w:color="auto"/>
            <w:bottom w:val="none" w:sz="0" w:space="0" w:color="auto"/>
            <w:right w:val="none" w:sz="0" w:space="0" w:color="auto"/>
          </w:divBdr>
          <w:divsChild>
            <w:div w:id="20402864">
              <w:marLeft w:val="0"/>
              <w:marRight w:val="0"/>
              <w:marTop w:val="0"/>
              <w:marBottom w:val="0"/>
              <w:divBdr>
                <w:top w:val="none" w:sz="0" w:space="0" w:color="auto"/>
                <w:left w:val="none" w:sz="0" w:space="0" w:color="auto"/>
                <w:bottom w:val="none" w:sz="0" w:space="0" w:color="auto"/>
                <w:right w:val="none" w:sz="0" w:space="0" w:color="auto"/>
              </w:divBdr>
              <w:divsChild>
                <w:div w:id="1689596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318227">
          <w:marLeft w:val="0"/>
          <w:marRight w:val="0"/>
          <w:marTop w:val="300"/>
          <w:marBottom w:val="0"/>
          <w:divBdr>
            <w:top w:val="none" w:sz="0" w:space="0" w:color="auto"/>
            <w:left w:val="none" w:sz="0" w:space="0" w:color="auto"/>
            <w:bottom w:val="none" w:sz="0" w:space="0" w:color="auto"/>
            <w:right w:val="none" w:sz="0" w:space="0" w:color="auto"/>
          </w:divBdr>
          <w:divsChild>
            <w:div w:id="886844175">
              <w:marLeft w:val="0"/>
              <w:marRight w:val="0"/>
              <w:marTop w:val="0"/>
              <w:marBottom w:val="0"/>
              <w:divBdr>
                <w:top w:val="none" w:sz="0" w:space="0" w:color="auto"/>
                <w:left w:val="none" w:sz="0" w:space="0" w:color="auto"/>
                <w:bottom w:val="none" w:sz="0" w:space="0" w:color="auto"/>
                <w:right w:val="none" w:sz="0" w:space="0" w:color="auto"/>
              </w:divBdr>
              <w:divsChild>
                <w:div w:id="1349403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9207532">
      <w:bodyDiv w:val="1"/>
      <w:marLeft w:val="0"/>
      <w:marRight w:val="0"/>
      <w:marTop w:val="0"/>
      <w:marBottom w:val="0"/>
      <w:divBdr>
        <w:top w:val="none" w:sz="0" w:space="0" w:color="auto"/>
        <w:left w:val="none" w:sz="0" w:space="0" w:color="auto"/>
        <w:bottom w:val="none" w:sz="0" w:space="0" w:color="auto"/>
        <w:right w:val="none" w:sz="0" w:space="0" w:color="auto"/>
      </w:divBdr>
      <w:divsChild>
        <w:div w:id="202406909">
          <w:marLeft w:val="0"/>
          <w:marRight w:val="0"/>
          <w:marTop w:val="0"/>
          <w:marBottom w:val="0"/>
          <w:divBdr>
            <w:top w:val="none" w:sz="0" w:space="0" w:color="auto"/>
            <w:left w:val="none" w:sz="0" w:space="0" w:color="auto"/>
            <w:bottom w:val="none" w:sz="0" w:space="0" w:color="auto"/>
            <w:right w:val="none" w:sz="0" w:space="0" w:color="auto"/>
          </w:divBdr>
        </w:div>
        <w:div w:id="388264806">
          <w:marLeft w:val="0"/>
          <w:marRight w:val="0"/>
          <w:marTop w:val="300"/>
          <w:marBottom w:val="0"/>
          <w:divBdr>
            <w:top w:val="none" w:sz="0" w:space="0" w:color="auto"/>
            <w:left w:val="none" w:sz="0" w:space="0" w:color="auto"/>
            <w:bottom w:val="none" w:sz="0" w:space="0" w:color="auto"/>
            <w:right w:val="none" w:sz="0" w:space="0" w:color="auto"/>
          </w:divBdr>
          <w:divsChild>
            <w:div w:id="1801268628">
              <w:marLeft w:val="0"/>
              <w:marRight w:val="0"/>
              <w:marTop w:val="0"/>
              <w:marBottom w:val="0"/>
              <w:divBdr>
                <w:top w:val="none" w:sz="0" w:space="0" w:color="auto"/>
                <w:left w:val="none" w:sz="0" w:space="0" w:color="auto"/>
                <w:bottom w:val="none" w:sz="0" w:space="0" w:color="auto"/>
                <w:right w:val="none" w:sz="0" w:space="0" w:color="auto"/>
              </w:divBdr>
              <w:divsChild>
                <w:div w:id="780030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4419303">
          <w:marLeft w:val="0"/>
          <w:marRight w:val="0"/>
          <w:marTop w:val="0"/>
          <w:marBottom w:val="0"/>
          <w:divBdr>
            <w:top w:val="none" w:sz="0" w:space="0" w:color="auto"/>
            <w:left w:val="none" w:sz="0" w:space="0" w:color="auto"/>
            <w:bottom w:val="none" w:sz="0" w:space="0" w:color="auto"/>
            <w:right w:val="none" w:sz="0" w:space="0" w:color="auto"/>
          </w:divBdr>
          <w:divsChild>
            <w:div w:id="1206522515">
              <w:marLeft w:val="0"/>
              <w:marRight w:val="0"/>
              <w:marTop w:val="0"/>
              <w:marBottom w:val="0"/>
              <w:divBdr>
                <w:top w:val="none" w:sz="0" w:space="0" w:color="auto"/>
                <w:left w:val="none" w:sz="0" w:space="0" w:color="auto"/>
                <w:bottom w:val="none" w:sz="0" w:space="0" w:color="auto"/>
                <w:right w:val="none" w:sz="0" w:space="0" w:color="auto"/>
              </w:divBdr>
            </w:div>
          </w:divsChild>
        </w:div>
        <w:div w:id="889003330">
          <w:marLeft w:val="0"/>
          <w:marRight w:val="0"/>
          <w:marTop w:val="300"/>
          <w:marBottom w:val="0"/>
          <w:divBdr>
            <w:top w:val="none" w:sz="0" w:space="0" w:color="auto"/>
            <w:left w:val="none" w:sz="0" w:space="0" w:color="auto"/>
            <w:bottom w:val="none" w:sz="0" w:space="0" w:color="auto"/>
            <w:right w:val="none" w:sz="0" w:space="0" w:color="auto"/>
          </w:divBdr>
          <w:divsChild>
            <w:div w:id="1235093906">
              <w:marLeft w:val="0"/>
              <w:marRight w:val="0"/>
              <w:marTop w:val="0"/>
              <w:marBottom w:val="0"/>
              <w:divBdr>
                <w:top w:val="none" w:sz="0" w:space="0" w:color="auto"/>
                <w:left w:val="none" w:sz="0" w:space="0" w:color="auto"/>
                <w:bottom w:val="none" w:sz="0" w:space="0" w:color="auto"/>
                <w:right w:val="none" w:sz="0" w:space="0" w:color="auto"/>
              </w:divBdr>
              <w:divsChild>
                <w:div w:id="669217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2658698">
          <w:marLeft w:val="0"/>
          <w:marRight w:val="0"/>
          <w:marTop w:val="0"/>
          <w:marBottom w:val="0"/>
          <w:divBdr>
            <w:top w:val="none" w:sz="0" w:space="0" w:color="auto"/>
            <w:left w:val="none" w:sz="0" w:space="0" w:color="auto"/>
            <w:bottom w:val="none" w:sz="0" w:space="0" w:color="auto"/>
            <w:right w:val="none" w:sz="0" w:space="0" w:color="auto"/>
          </w:divBdr>
          <w:divsChild>
            <w:div w:id="440489017">
              <w:marLeft w:val="0"/>
              <w:marRight w:val="0"/>
              <w:marTop w:val="0"/>
              <w:marBottom w:val="0"/>
              <w:divBdr>
                <w:top w:val="none" w:sz="0" w:space="0" w:color="auto"/>
                <w:left w:val="none" w:sz="0" w:space="0" w:color="auto"/>
                <w:bottom w:val="none" w:sz="0" w:space="0" w:color="auto"/>
                <w:right w:val="none" w:sz="0" w:space="0" w:color="auto"/>
              </w:divBdr>
            </w:div>
          </w:divsChild>
        </w:div>
        <w:div w:id="1027176984">
          <w:marLeft w:val="0"/>
          <w:marRight w:val="0"/>
          <w:marTop w:val="0"/>
          <w:marBottom w:val="0"/>
          <w:divBdr>
            <w:top w:val="none" w:sz="0" w:space="0" w:color="auto"/>
            <w:left w:val="none" w:sz="0" w:space="0" w:color="auto"/>
            <w:bottom w:val="none" w:sz="0" w:space="0" w:color="auto"/>
            <w:right w:val="none" w:sz="0" w:space="0" w:color="auto"/>
          </w:divBdr>
        </w:div>
        <w:div w:id="1115826386">
          <w:marLeft w:val="0"/>
          <w:marRight w:val="0"/>
          <w:marTop w:val="0"/>
          <w:marBottom w:val="0"/>
          <w:divBdr>
            <w:top w:val="none" w:sz="0" w:space="0" w:color="auto"/>
            <w:left w:val="none" w:sz="0" w:space="0" w:color="auto"/>
            <w:bottom w:val="none" w:sz="0" w:space="0" w:color="auto"/>
            <w:right w:val="none" w:sz="0" w:space="0" w:color="auto"/>
          </w:divBdr>
        </w:div>
        <w:div w:id="1147042844">
          <w:marLeft w:val="0"/>
          <w:marRight w:val="0"/>
          <w:marTop w:val="0"/>
          <w:marBottom w:val="0"/>
          <w:divBdr>
            <w:top w:val="none" w:sz="0" w:space="0" w:color="auto"/>
            <w:left w:val="none" w:sz="0" w:space="0" w:color="auto"/>
            <w:bottom w:val="none" w:sz="0" w:space="0" w:color="auto"/>
            <w:right w:val="none" w:sz="0" w:space="0" w:color="auto"/>
          </w:divBdr>
          <w:divsChild>
            <w:div w:id="220874332">
              <w:marLeft w:val="0"/>
              <w:marRight w:val="0"/>
              <w:marTop w:val="0"/>
              <w:marBottom w:val="0"/>
              <w:divBdr>
                <w:top w:val="none" w:sz="0" w:space="0" w:color="auto"/>
                <w:left w:val="none" w:sz="0" w:space="0" w:color="auto"/>
                <w:bottom w:val="none" w:sz="0" w:space="0" w:color="auto"/>
                <w:right w:val="none" w:sz="0" w:space="0" w:color="auto"/>
              </w:divBdr>
            </w:div>
          </w:divsChild>
        </w:div>
        <w:div w:id="1176967191">
          <w:marLeft w:val="0"/>
          <w:marRight w:val="0"/>
          <w:marTop w:val="0"/>
          <w:marBottom w:val="0"/>
          <w:divBdr>
            <w:top w:val="none" w:sz="0" w:space="0" w:color="auto"/>
            <w:left w:val="none" w:sz="0" w:space="0" w:color="auto"/>
            <w:bottom w:val="none" w:sz="0" w:space="0" w:color="auto"/>
            <w:right w:val="none" w:sz="0" w:space="0" w:color="auto"/>
          </w:divBdr>
          <w:divsChild>
            <w:div w:id="1091198904">
              <w:marLeft w:val="0"/>
              <w:marRight w:val="0"/>
              <w:marTop w:val="0"/>
              <w:marBottom w:val="0"/>
              <w:divBdr>
                <w:top w:val="none" w:sz="0" w:space="0" w:color="auto"/>
                <w:left w:val="none" w:sz="0" w:space="0" w:color="auto"/>
                <w:bottom w:val="none" w:sz="0" w:space="0" w:color="auto"/>
                <w:right w:val="none" w:sz="0" w:space="0" w:color="auto"/>
              </w:divBdr>
            </w:div>
          </w:divsChild>
        </w:div>
        <w:div w:id="1346246259">
          <w:marLeft w:val="0"/>
          <w:marRight w:val="0"/>
          <w:marTop w:val="0"/>
          <w:marBottom w:val="0"/>
          <w:divBdr>
            <w:top w:val="none" w:sz="0" w:space="0" w:color="auto"/>
            <w:left w:val="none" w:sz="0" w:space="0" w:color="auto"/>
            <w:bottom w:val="none" w:sz="0" w:space="0" w:color="auto"/>
            <w:right w:val="none" w:sz="0" w:space="0" w:color="auto"/>
          </w:divBdr>
        </w:div>
        <w:div w:id="1386955729">
          <w:marLeft w:val="0"/>
          <w:marRight w:val="0"/>
          <w:marTop w:val="0"/>
          <w:marBottom w:val="0"/>
          <w:divBdr>
            <w:top w:val="none" w:sz="0" w:space="0" w:color="auto"/>
            <w:left w:val="none" w:sz="0" w:space="0" w:color="auto"/>
            <w:bottom w:val="none" w:sz="0" w:space="0" w:color="auto"/>
            <w:right w:val="none" w:sz="0" w:space="0" w:color="auto"/>
          </w:divBdr>
          <w:divsChild>
            <w:div w:id="290404201">
              <w:marLeft w:val="0"/>
              <w:marRight w:val="0"/>
              <w:marTop w:val="0"/>
              <w:marBottom w:val="0"/>
              <w:divBdr>
                <w:top w:val="none" w:sz="0" w:space="0" w:color="auto"/>
                <w:left w:val="none" w:sz="0" w:space="0" w:color="auto"/>
                <w:bottom w:val="none" w:sz="0" w:space="0" w:color="auto"/>
                <w:right w:val="none" w:sz="0" w:space="0" w:color="auto"/>
              </w:divBdr>
            </w:div>
          </w:divsChild>
        </w:div>
        <w:div w:id="1498838290">
          <w:marLeft w:val="0"/>
          <w:marRight w:val="0"/>
          <w:marTop w:val="0"/>
          <w:marBottom w:val="0"/>
          <w:divBdr>
            <w:top w:val="none" w:sz="0" w:space="0" w:color="auto"/>
            <w:left w:val="none" w:sz="0" w:space="0" w:color="auto"/>
            <w:bottom w:val="none" w:sz="0" w:space="0" w:color="auto"/>
            <w:right w:val="none" w:sz="0" w:space="0" w:color="auto"/>
          </w:divBdr>
          <w:divsChild>
            <w:div w:id="436370206">
              <w:marLeft w:val="0"/>
              <w:marRight w:val="0"/>
              <w:marTop w:val="0"/>
              <w:marBottom w:val="0"/>
              <w:divBdr>
                <w:top w:val="none" w:sz="0" w:space="0" w:color="auto"/>
                <w:left w:val="none" w:sz="0" w:space="0" w:color="auto"/>
                <w:bottom w:val="none" w:sz="0" w:space="0" w:color="auto"/>
                <w:right w:val="none" w:sz="0" w:space="0" w:color="auto"/>
              </w:divBdr>
            </w:div>
          </w:divsChild>
        </w:div>
        <w:div w:id="1585214832">
          <w:marLeft w:val="0"/>
          <w:marRight w:val="0"/>
          <w:marTop w:val="300"/>
          <w:marBottom w:val="0"/>
          <w:divBdr>
            <w:top w:val="none" w:sz="0" w:space="0" w:color="auto"/>
            <w:left w:val="none" w:sz="0" w:space="0" w:color="auto"/>
            <w:bottom w:val="none" w:sz="0" w:space="0" w:color="auto"/>
            <w:right w:val="none" w:sz="0" w:space="0" w:color="auto"/>
          </w:divBdr>
          <w:divsChild>
            <w:div w:id="1752852556">
              <w:marLeft w:val="0"/>
              <w:marRight w:val="0"/>
              <w:marTop w:val="0"/>
              <w:marBottom w:val="0"/>
              <w:divBdr>
                <w:top w:val="none" w:sz="0" w:space="0" w:color="auto"/>
                <w:left w:val="none" w:sz="0" w:space="0" w:color="auto"/>
                <w:bottom w:val="none" w:sz="0" w:space="0" w:color="auto"/>
                <w:right w:val="none" w:sz="0" w:space="0" w:color="auto"/>
              </w:divBdr>
              <w:divsChild>
                <w:div w:id="2146657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2707829">
          <w:marLeft w:val="0"/>
          <w:marRight w:val="0"/>
          <w:marTop w:val="0"/>
          <w:marBottom w:val="0"/>
          <w:divBdr>
            <w:top w:val="none" w:sz="0" w:space="0" w:color="auto"/>
            <w:left w:val="none" w:sz="0" w:space="0" w:color="auto"/>
            <w:bottom w:val="none" w:sz="0" w:space="0" w:color="auto"/>
            <w:right w:val="none" w:sz="0" w:space="0" w:color="auto"/>
          </w:divBdr>
        </w:div>
        <w:div w:id="1755079597">
          <w:marLeft w:val="0"/>
          <w:marRight w:val="0"/>
          <w:marTop w:val="0"/>
          <w:marBottom w:val="0"/>
          <w:divBdr>
            <w:top w:val="none" w:sz="0" w:space="0" w:color="auto"/>
            <w:left w:val="none" w:sz="0" w:space="0" w:color="auto"/>
            <w:bottom w:val="none" w:sz="0" w:space="0" w:color="auto"/>
            <w:right w:val="none" w:sz="0" w:space="0" w:color="auto"/>
          </w:divBdr>
        </w:div>
        <w:div w:id="1843930191">
          <w:marLeft w:val="0"/>
          <w:marRight w:val="0"/>
          <w:marTop w:val="300"/>
          <w:marBottom w:val="0"/>
          <w:divBdr>
            <w:top w:val="none" w:sz="0" w:space="0" w:color="auto"/>
            <w:left w:val="none" w:sz="0" w:space="0" w:color="auto"/>
            <w:bottom w:val="none" w:sz="0" w:space="0" w:color="auto"/>
            <w:right w:val="none" w:sz="0" w:space="0" w:color="auto"/>
          </w:divBdr>
          <w:divsChild>
            <w:div w:id="334110705">
              <w:marLeft w:val="0"/>
              <w:marRight w:val="0"/>
              <w:marTop w:val="0"/>
              <w:marBottom w:val="0"/>
              <w:divBdr>
                <w:top w:val="none" w:sz="0" w:space="0" w:color="auto"/>
                <w:left w:val="none" w:sz="0" w:space="0" w:color="auto"/>
                <w:bottom w:val="none" w:sz="0" w:space="0" w:color="auto"/>
                <w:right w:val="none" w:sz="0" w:space="0" w:color="auto"/>
              </w:divBdr>
              <w:divsChild>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2498871">
          <w:marLeft w:val="0"/>
          <w:marRight w:val="0"/>
          <w:marTop w:val="0"/>
          <w:marBottom w:val="0"/>
          <w:divBdr>
            <w:top w:val="none" w:sz="0" w:space="0" w:color="auto"/>
            <w:left w:val="none" w:sz="0" w:space="0" w:color="auto"/>
            <w:bottom w:val="none" w:sz="0" w:space="0" w:color="auto"/>
            <w:right w:val="none" w:sz="0" w:space="0" w:color="auto"/>
          </w:divBdr>
        </w:div>
        <w:div w:id="1945527448">
          <w:marLeft w:val="0"/>
          <w:marRight w:val="0"/>
          <w:marTop w:val="0"/>
          <w:marBottom w:val="0"/>
          <w:divBdr>
            <w:top w:val="none" w:sz="0" w:space="0" w:color="auto"/>
            <w:left w:val="none" w:sz="0" w:space="0" w:color="auto"/>
            <w:bottom w:val="none" w:sz="0" w:space="0" w:color="auto"/>
            <w:right w:val="none" w:sz="0" w:space="0" w:color="auto"/>
          </w:divBdr>
          <w:divsChild>
            <w:div w:id="15084476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9669537">
      <w:bodyDiv w:val="1"/>
      <w:marLeft w:val="0"/>
      <w:marRight w:val="0"/>
      <w:marTop w:val="0"/>
      <w:marBottom w:val="0"/>
      <w:divBdr>
        <w:top w:val="none" w:sz="0" w:space="0" w:color="auto"/>
        <w:left w:val="none" w:sz="0" w:space="0" w:color="auto"/>
        <w:bottom w:val="none" w:sz="0" w:space="0" w:color="auto"/>
        <w:right w:val="none" w:sz="0" w:space="0" w:color="auto"/>
      </w:divBdr>
      <w:divsChild>
        <w:div w:id="218250993">
          <w:marLeft w:val="0"/>
          <w:marRight w:val="0"/>
          <w:marTop w:val="0"/>
          <w:marBottom w:val="0"/>
          <w:divBdr>
            <w:top w:val="none" w:sz="0" w:space="0" w:color="auto"/>
            <w:left w:val="none" w:sz="0" w:space="0" w:color="auto"/>
            <w:bottom w:val="none" w:sz="0" w:space="0" w:color="auto"/>
            <w:right w:val="none" w:sz="0" w:space="0" w:color="auto"/>
          </w:divBdr>
          <w:divsChild>
            <w:div w:id="1159880274">
              <w:marLeft w:val="0"/>
              <w:marRight w:val="0"/>
              <w:marTop w:val="0"/>
              <w:marBottom w:val="0"/>
              <w:divBdr>
                <w:top w:val="none" w:sz="0" w:space="0" w:color="auto"/>
                <w:left w:val="none" w:sz="0" w:space="0" w:color="auto"/>
                <w:bottom w:val="none" w:sz="0" w:space="0" w:color="auto"/>
                <w:right w:val="none" w:sz="0" w:space="0" w:color="auto"/>
              </w:divBdr>
            </w:div>
          </w:divsChild>
        </w:div>
        <w:div w:id="326591480">
          <w:marLeft w:val="0"/>
          <w:marRight w:val="0"/>
          <w:marTop w:val="0"/>
          <w:marBottom w:val="0"/>
          <w:divBdr>
            <w:top w:val="none" w:sz="0" w:space="0" w:color="auto"/>
            <w:left w:val="none" w:sz="0" w:space="0" w:color="auto"/>
            <w:bottom w:val="none" w:sz="0" w:space="0" w:color="auto"/>
            <w:right w:val="none" w:sz="0" w:space="0" w:color="auto"/>
          </w:divBdr>
        </w:div>
        <w:div w:id="562453693">
          <w:marLeft w:val="0"/>
          <w:marRight w:val="0"/>
          <w:marTop w:val="0"/>
          <w:marBottom w:val="0"/>
          <w:divBdr>
            <w:top w:val="none" w:sz="0" w:space="0" w:color="auto"/>
            <w:left w:val="none" w:sz="0" w:space="0" w:color="auto"/>
            <w:bottom w:val="none" w:sz="0" w:space="0" w:color="auto"/>
            <w:right w:val="none" w:sz="0" w:space="0" w:color="auto"/>
          </w:divBdr>
        </w:div>
        <w:div w:id="622002388">
          <w:marLeft w:val="0"/>
          <w:marRight w:val="0"/>
          <w:marTop w:val="0"/>
          <w:marBottom w:val="0"/>
          <w:divBdr>
            <w:top w:val="none" w:sz="0" w:space="0" w:color="auto"/>
            <w:left w:val="none" w:sz="0" w:space="0" w:color="auto"/>
            <w:bottom w:val="none" w:sz="0" w:space="0" w:color="auto"/>
            <w:right w:val="none" w:sz="0" w:space="0" w:color="auto"/>
          </w:divBdr>
          <w:divsChild>
            <w:div w:id="498232482">
              <w:marLeft w:val="0"/>
              <w:marRight w:val="0"/>
              <w:marTop w:val="0"/>
              <w:marBottom w:val="0"/>
              <w:divBdr>
                <w:top w:val="none" w:sz="0" w:space="0" w:color="auto"/>
                <w:left w:val="none" w:sz="0" w:space="0" w:color="auto"/>
                <w:bottom w:val="none" w:sz="0" w:space="0" w:color="auto"/>
                <w:right w:val="none" w:sz="0" w:space="0" w:color="auto"/>
              </w:divBdr>
            </w:div>
          </w:divsChild>
        </w:div>
        <w:div w:id="715852418">
          <w:marLeft w:val="0"/>
          <w:marRight w:val="0"/>
          <w:marTop w:val="0"/>
          <w:marBottom w:val="0"/>
          <w:divBdr>
            <w:top w:val="none" w:sz="0" w:space="0" w:color="auto"/>
            <w:left w:val="none" w:sz="0" w:space="0" w:color="auto"/>
            <w:bottom w:val="none" w:sz="0" w:space="0" w:color="auto"/>
            <w:right w:val="none" w:sz="0" w:space="0" w:color="auto"/>
          </w:divBdr>
        </w:div>
        <w:div w:id="861279810">
          <w:marLeft w:val="0"/>
          <w:marRight w:val="0"/>
          <w:marTop w:val="300"/>
          <w:marBottom w:val="0"/>
          <w:divBdr>
            <w:top w:val="none" w:sz="0" w:space="0" w:color="auto"/>
            <w:left w:val="none" w:sz="0" w:space="0" w:color="auto"/>
            <w:bottom w:val="none" w:sz="0" w:space="0" w:color="auto"/>
            <w:right w:val="none" w:sz="0" w:space="0" w:color="auto"/>
          </w:divBdr>
          <w:divsChild>
            <w:div w:id="1449856252">
              <w:marLeft w:val="0"/>
              <w:marRight w:val="0"/>
              <w:marTop w:val="0"/>
              <w:marBottom w:val="0"/>
              <w:divBdr>
                <w:top w:val="none" w:sz="0" w:space="0" w:color="auto"/>
                <w:left w:val="none" w:sz="0" w:space="0" w:color="auto"/>
                <w:bottom w:val="none" w:sz="0" w:space="0" w:color="auto"/>
                <w:right w:val="none" w:sz="0" w:space="0" w:color="auto"/>
              </w:divBdr>
              <w:divsChild>
                <w:div w:id="767042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157712">
          <w:marLeft w:val="0"/>
          <w:marRight w:val="0"/>
          <w:marTop w:val="0"/>
          <w:marBottom w:val="0"/>
          <w:divBdr>
            <w:top w:val="none" w:sz="0" w:space="0" w:color="auto"/>
            <w:left w:val="none" w:sz="0" w:space="0" w:color="auto"/>
            <w:bottom w:val="none" w:sz="0" w:space="0" w:color="auto"/>
            <w:right w:val="none" w:sz="0" w:space="0" w:color="auto"/>
          </w:divBdr>
        </w:div>
        <w:div w:id="1181121870">
          <w:marLeft w:val="0"/>
          <w:marRight w:val="0"/>
          <w:marTop w:val="0"/>
          <w:marBottom w:val="0"/>
          <w:divBdr>
            <w:top w:val="none" w:sz="0" w:space="0" w:color="auto"/>
            <w:left w:val="none" w:sz="0" w:space="0" w:color="auto"/>
            <w:bottom w:val="none" w:sz="0" w:space="0" w:color="auto"/>
            <w:right w:val="none" w:sz="0" w:space="0" w:color="auto"/>
          </w:divBdr>
        </w:div>
        <w:div w:id="1342124466">
          <w:marLeft w:val="0"/>
          <w:marRight w:val="0"/>
          <w:marTop w:val="0"/>
          <w:marBottom w:val="0"/>
          <w:divBdr>
            <w:top w:val="none" w:sz="0" w:space="0" w:color="auto"/>
            <w:left w:val="none" w:sz="0" w:space="0" w:color="auto"/>
            <w:bottom w:val="none" w:sz="0" w:space="0" w:color="auto"/>
            <w:right w:val="none" w:sz="0" w:space="0" w:color="auto"/>
          </w:divBdr>
        </w:div>
        <w:div w:id="1401711517">
          <w:marLeft w:val="0"/>
          <w:marRight w:val="0"/>
          <w:marTop w:val="0"/>
          <w:marBottom w:val="0"/>
          <w:divBdr>
            <w:top w:val="none" w:sz="0" w:space="0" w:color="auto"/>
            <w:left w:val="none" w:sz="0" w:space="0" w:color="auto"/>
            <w:bottom w:val="none" w:sz="0" w:space="0" w:color="auto"/>
            <w:right w:val="none" w:sz="0" w:space="0" w:color="auto"/>
          </w:divBdr>
          <w:divsChild>
            <w:div w:id="1361903741">
              <w:marLeft w:val="0"/>
              <w:marRight w:val="0"/>
              <w:marTop w:val="0"/>
              <w:marBottom w:val="0"/>
              <w:divBdr>
                <w:top w:val="none" w:sz="0" w:space="0" w:color="auto"/>
                <w:left w:val="none" w:sz="0" w:space="0" w:color="auto"/>
                <w:bottom w:val="none" w:sz="0" w:space="0" w:color="auto"/>
                <w:right w:val="none" w:sz="0" w:space="0" w:color="auto"/>
              </w:divBdr>
            </w:div>
          </w:divsChild>
        </w:div>
        <w:div w:id="1406802855">
          <w:marLeft w:val="0"/>
          <w:marRight w:val="0"/>
          <w:marTop w:val="0"/>
          <w:marBottom w:val="0"/>
          <w:divBdr>
            <w:top w:val="none" w:sz="0" w:space="0" w:color="auto"/>
            <w:left w:val="none" w:sz="0" w:space="0" w:color="auto"/>
            <w:bottom w:val="none" w:sz="0" w:space="0" w:color="auto"/>
            <w:right w:val="none" w:sz="0" w:space="0" w:color="auto"/>
          </w:divBdr>
        </w:div>
        <w:div w:id="1555388707">
          <w:marLeft w:val="0"/>
          <w:marRight w:val="0"/>
          <w:marTop w:val="0"/>
          <w:marBottom w:val="0"/>
          <w:divBdr>
            <w:top w:val="none" w:sz="0" w:space="0" w:color="auto"/>
            <w:left w:val="none" w:sz="0" w:space="0" w:color="auto"/>
            <w:bottom w:val="none" w:sz="0" w:space="0" w:color="auto"/>
            <w:right w:val="none" w:sz="0" w:space="0" w:color="auto"/>
          </w:divBdr>
          <w:divsChild>
            <w:div w:id="391151537">
              <w:marLeft w:val="0"/>
              <w:marRight w:val="0"/>
              <w:marTop w:val="0"/>
              <w:marBottom w:val="0"/>
              <w:divBdr>
                <w:top w:val="none" w:sz="0" w:space="0" w:color="auto"/>
                <w:left w:val="none" w:sz="0" w:space="0" w:color="auto"/>
                <w:bottom w:val="none" w:sz="0" w:space="0" w:color="auto"/>
                <w:right w:val="none" w:sz="0" w:space="0" w:color="auto"/>
              </w:divBdr>
            </w:div>
          </w:divsChild>
        </w:div>
        <w:div w:id="1610166671">
          <w:marLeft w:val="0"/>
          <w:marRight w:val="0"/>
          <w:marTop w:val="0"/>
          <w:marBottom w:val="0"/>
          <w:divBdr>
            <w:top w:val="none" w:sz="0" w:space="0" w:color="auto"/>
            <w:left w:val="none" w:sz="0" w:space="0" w:color="auto"/>
            <w:bottom w:val="none" w:sz="0" w:space="0" w:color="auto"/>
            <w:right w:val="none" w:sz="0" w:space="0" w:color="auto"/>
          </w:divBdr>
          <w:divsChild>
            <w:div w:id="1012493382">
              <w:marLeft w:val="0"/>
              <w:marRight w:val="0"/>
              <w:marTop w:val="0"/>
              <w:marBottom w:val="0"/>
              <w:divBdr>
                <w:top w:val="none" w:sz="0" w:space="0" w:color="auto"/>
                <w:left w:val="none" w:sz="0" w:space="0" w:color="auto"/>
                <w:bottom w:val="none" w:sz="0" w:space="0" w:color="auto"/>
                <w:right w:val="none" w:sz="0" w:space="0" w:color="auto"/>
              </w:divBdr>
            </w:div>
          </w:divsChild>
        </w:div>
        <w:div w:id="1661157776">
          <w:marLeft w:val="0"/>
          <w:marRight w:val="0"/>
          <w:marTop w:val="0"/>
          <w:marBottom w:val="0"/>
          <w:divBdr>
            <w:top w:val="none" w:sz="0" w:space="0" w:color="auto"/>
            <w:left w:val="none" w:sz="0" w:space="0" w:color="auto"/>
            <w:bottom w:val="none" w:sz="0" w:space="0" w:color="auto"/>
            <w:right w:val="none" w:sz="0" w:space="0" w:color="auto"/>
          </w:divBdr>
          <w:divsChild>
            <w:div w:id="1947302039">
              <w:marLeft w:val="0"/>
              <w:marRight w:val="0"/>
              <w:marTop w:val="0"/>
              <w:marBottom w:val="0"/>
              <w:divBdr>
                <w:top w:val="none" w:sz="0" w:space="0" w:color="auto"/>
                <w:left w:val="none" w:sz="0" w:space="0" w:color="auto"/>
                <w:bottom w:val="none" w:sz="0" w:space="0" w:color="auto"/>
                <w:right w:val="none" w:sz="0" w:space="0" w:color="auto"/>
              </w:divBdr>
            </w:div>
          </w:divsChild>
        </w:div>
        <w:div w:id="1680496982">
          <w:marLeft w:val="0"/>
          <w:marRight w:val="0"/>
          <w:marTop w:val="300"/>
          <w:marBottom w:val="0"/>
          <w:divBdr>
            <w:top w:val="none" w:sz="0" w:space="0" w:color="auto"/>
            <w:left w:val="none" w:sz="0" w:space="0" w:color="auto"/>
            <w:bottom w:val="none" w:sz="0" w:space="0" w:color="auto"/>
            <w:right w:val="none" w:sz="0" w:space="0" w:color="auto"/>
          </w:divBdr>
          <w:divsChild>
            <w:div w:id="1290235020">
              <w:marLeft w:val="0"/>
              <w:marRight w:val="0"/>
              <w:marTop w:val="0"/>
              <w:marBottom w:val="0"/>
              <w:divBdr>
                <w:top w:val="none" w:sz="0" w:space="0" w:color="auto"/>
                <w:left w:val="none" w:sz="0" w:space="0" w:color="auto"/>
                <w:bottom w:val="none" w:sz="0" w:space="0" w:color="auto"/>
                <w:right w:val="none" w:sz="0" w:space="0" w:color="auto"/>
              </w:divBdr>
              <w:divsChild>
                <w:div w:id="1865551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4037715">
          <w:marLeft w:val="0"/>
          <w:marRight w:val="0"/>
          <w:marTop w:val="300"/>
          <w:marBottom w:val="0"/>
          <w:divBdr>
            <w:top w:val="none" w:sz="0" w:space="0" w:color="auto"/>
            <w:left w:val="none" w:sz="0" w:space="0" w:color="auto"/>
            <w:bottom w:val="none" w:sz="0" w:space="0" w:color="auto"/>
            <w:right w:val="none" w:sz="0" w:space="0" w:color="auto"/>
          </w:divBdr>
          <w:divsChild>
            <w:div w:id="1240946607">
              <w:marLeft w:val="0"/>
              <w:marRight w:val="0"/>
              <w:marTop w:val="0"/>
              <w:marBottom w:val="0"/>
              <w:divBdr>
                <w:top w:val="none" w:sz="0" w:space="0" w:color="auto"/>
                <w:left w:val="none" w:sz="0" w:space="0" w:color="auto"/>
                <w:bottom w:val="none" w:sz="0" w:space="0" w:color="auto"/>
                <w:right w:val="none" w:sz="0" w:space="0" w:color="auto"/>
              </w:divBdr>
              <w:divsChild>
                <w:div w:id="1262373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777440">
          <w:marLeft w:val="0"/>
          <w:marRight w:val="0"/>
          <w:marTop w:val="0"/>
          <w:marBottom w:val="0"/>
          <w:divBdr>
            <w:top w:val="none" w:sz="0" w:space="0" w:color="auto"/>
            <w:left w:val="none" w:sz="0" w:space="0" w:color="auto"/>
            <w:bottom w:val="none" w:sz="0" w:space="0" w:color="auto"/>
            <w:right w:val="none" w:sz="0" w:space="0" w:color="auto"/>
          </w:divBdr>
          <w:divsChild>
            <w:div w:id="433794818">
              <w:marLeft w:val="0"/>
              <w:marRight w:val="0"/>
              <w:marTop w:val="0"/>
              <w:marBottom w:val="0"/>
              <w:divBdr>
                <w:top w:val="none" w:sz="0" w:space="0" w:color="auto"/>
                <w:left w:val="none" w:sz="0" w:space="0" w:color="auto"/>
                <w:bottom w:val="none" w:sz="0" w:space="0" w:color="auto"/>
                <w:right w:val="none" w:sz="0" w:space="0" w:color="auto"/>
              </w:divBdr>
            </w:div>
          </w:divsChild>
        </w:div>
        <w:div w:id="2068992774">
          <w:marLeft w:val="0"/>
          <w:marRight w:val="0"/>
          <w:marTop w:val="300"/>
          <w:marBottom w:val="0"/>
          <w:divBdr>
            <w:top w:val="none" w:sz="0" w:space="0" w:color="auto"/>
            <w:left w:val="none" w:sz="0" w:space="0" w:color="auto"/>
            <w:bottom w:val="none" w:sz="0" w:space="0" w:color="auto"/>
            <w:right w:val="none" w:sz="0" w:space="0" w:color="auto"/>
          </w:divBdr>
          <w:divsChild>
            <w:div w:id="1897425257">
              <w:marLeft w:val="0"/>
              <w:marRight w:val="0"/>
              <w:marTop w:val="0"/>
              <w:marBottom w:val="0"/>
              <w:divBdr>
                <w:top w:val="none" w:sz="0" w:space="0" w:color="auto"/>
                <w:left w:val="none" w:sz="0" w:space="0" w:color="auto"/>
                <w:bottom w:val="none" w:sz="0" w:space="0" w:color="auto"/>
                <w:right w:val="none" w:sz="0" w:space="0" w:color="auto"/>
              </w:divBdr>
              <w:divsChild>
                <w:div w:id="1327320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9978710">
      <w:bodyDiv w:val="1"/>
      <w:marLeft w:val="0"/>
      <w:marRight w:val="0"/>
      <w:marTop w:val="0"/>
      <w:marBottom w:val="0"/>
      <w:divBdr>
        <w:top w:val="none" w:sz="0" w:space="0" w:color="auto"/>
        <w:left w:val="none" w:sz="0" w:space="0" w:color="auto"/>
        <w:bottom w:val="none" w:sz="0" w:space="0" w:color="auto"/>
        <w:right w:val="none" w:sz="0" w:space="0" w:color="auto"/>
      </w:divBdr>
      <w:divsChild>
        <w:div w:id="26875053">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sChild>
            <w:div w:id="470368210">
              <w:marLeft w:val="0"/>
              <w:marRight w:val="0"/>
              <w:marTop w:val="0"/>
              <w:marBottom w:val="0"/>
              <w:divBdr>
                <w:top w:val="none" w:sz="0" w:space="0" w:color="auto"/>
                <w:left w:val="none" w:sz="0" w:space="0" w:color="auto"/>
                <w:bottom w:val="none" w:sz="0" w:space="0" w:color="auto"/>
                <w:right w:val="none" w:sz="0" w:space="0" w:color="auto"/>
              </w:divBdr>
            </w:div>
          </w:divsChild>
        </w:div>
        <w:div w:id="275139773">
          <w:marLeft w:val="0"/>
          <w:marRight w:val="0"/>
          <w:marTop w:val="0"/>
          <w:marBottom w:val="0"/>
          <w:divBdr>
            <w:top w:val="none" w:sz="0" w:space="0" w:color="auto"/>
            <w:left w:val="none" w:sz="0" w:space="0" w:color="auto"/>
            <w:bottom w:val="none" w:sz="0" w:space="0" w:color="auto"/>
            <w:right w:val="none" w:sz="0" w:space="0" w:color="auto"/>
          </w:divBdr>
          <w:divsChild>
            <w:div w:id="1486436643">
              <w:marLeft w:val="0"/>
              <w:marRight w:val="0"/>
              <w:marTop w:val="0"/>
              <w:marBottom w:val="0"/>
              <w:divBdr>
                <w:top w:val="none" w:sz="0" w:space="0" w:color="auto"/>
                <w:left w:val="none" w:sz="0" w:space="0" w:color="auto"/>
                <w:bottom w:val="none" w:sz="0" w:space="0" w:color="auto"/>
                <w:right w:val="none" w:sz="0" w:space="0" w:color="auto"/>
              </w:divBdr>
            </w:div>
          </w:divsChild>
        </w:div>
        <w:div w:id="301543405">
          <w:marLeft w:val="0"/>
          <w:marRight w:val="0"/>
          <w:marTop w:val="0"/>
          <w:marBottom w:val="0"/>
          <w:divBdr>
            <w:top w:val="none" w:sz="0" w:space="0" w:color="auto"/>
            <w:left w:val="none" w:sz="0" w:space="0" w:color="auto"/>
            <w:bottom w:val="none" w:sz="0" w:space="0" w:color="auto"/>
            <w:right w:val="none" w:sz="0" w:space="0" w:color="auto"/>
          </w:divBdr>
        </w:div>
        <w:div w:id="441262180">
          <w:marLeft w:val="0"/>
          <w:marRight w:val="0"/>
          <w:marTop w:val="0"/>
          <w:marBottom w:val="0"/>
          <w:divBdr>
            <w:top w:val="none" w:sz="0" w:space="0" w:color="auto"/>
            <w:left w:val="none" w:sz="0" w:space="0" w:color="auto"/>
            <w:bottom w:val="none" w:sz="0" w:space="0" w:color="auto"/>
            <w:right w:val="none" w:sz="0" w:space="0" w:color="auto"/>
          </w:divBdr>
        </w:div>
        <w:div w:id="707728194">
          <w:marLeft w:val="0"/>
          <w:marRight w:val="0"/>
          <w:marTop w:val="0"/>
          <w:marBottom w:val="0"/>
          <w:divBdr>
            <w:top w:val="none" w:sz="0" w:space="0" w:color="auto"/>
            <w:left w:val="none" w:sz="0" w:space="0" w:color="auto"/>
            <w:bottom w:val="none" w:sz="0" w:space="0" w:color="auto"/>
            <w:right w:val="none" w:sz="0" w:space="0" w:color="auto"/>
          </w:divBdr>
          <w:divsChild>
            <w:div w:id="1362779277">
              <w:marLeft w:val="0"/>
              <w:marRight w:val="0"/>
              <w:marTop w:val="0"/>
              <w:marBottom w:val="0"/>
              <w:divBdr>
                <w:top w:val="none" w:sz="0" w:space="0" w:color="auto"/>
                <w:left w:val="none" w:sz="0" w:space="0" w:color="auto"/>
                <w:bottom w:val="none" w:sz="0" w:space="0" w:color="auto"/>
                <w:right w:val="none" w:sz="0" w:space="0" w:color="auto"/>
              </w:divBdr>
            </w:div>
          </w:divsChild>
        </w:div>
        <w:div w:id="707802562">
          <w:marLeft w:val="0"/>
          <w:marRight w:val="0"/>
          <w:marTop w:val="0"/>
          <w:marBottom w:val="0"/>
          <w:divBdr>
            <w:top w:val="none" w:sz="0" w:space="0" w:color="auto"/>
            <w:left w:val="none" w:sz="0" w:space="0" w:color="auto"/>
            <w:bottom w:val="none" w:sz="0" w:space="0" w:color="auto"/>
            <w:right w:val="none" w:sz="0" w:space="0" w:color="auto"/>
          </w:divBdr>
          <w:divsChild>
            <w:div w:id="1201700263">
              <w:marLeft w:val="0"/>
              <w:marRight w:val="0"/>
              <w:marTop w:val="0"/>
              <w:marBottom w:val="0"/>
              <w:divBdr>
                <w:top w:val="none" w:sz="0" w:space="0" w:color="auto"/>
                <w:left w:val="none" w:sz="0" w:space="0" w:color="auto"/>
                <w:bottom w:val="none" w:sz="0" w:space="0" w:color="auto"/>
                <w:right w:val="none" w:sz="0" w:space="0" w:color="auto"/>
              </w:divBdr>
            </w:div>
          </w:divsChild>
        </w:div>
        <w:div w:id="740176061">
          <w:marLeft w:val="0"/>
          <w:marRight w:val="0"/>
          <w:marTop w:val="0"/>
          <w:marBottom w:val="0"/>
          <w:divBdr>
            <w:top w:val="none" w:sz="0" w:space="0" w:color="auto"/>
            <w:left w:val="none" w:sz="0" w:space="0" w:color="auto"/>
            <w:bottom w:val="none" w:sz="0" w:space="0" w:color="auto"/>
            <w:right w:val="none" w:sz="0" w:space="0" w:color="auto"/>
          </w:divBdr>
        </w:div>
        <w:div w:id="1171525041">
          <w:marLeft w:val="0"/>
          <w:marRight w:val="0"/>
          <w:marTop w:val="0"/>
          <w:marBottom w:val="0"/>
          <w:divBdr>
            <w:top w:val="none" w:sz="0" w:space="0" w:color="auto"/>
            <w:left w:val="none" w:sz="0" w:space="0" w:color="auto"/>
            <w:bottom w:val="none" w:sz="0" w:space="0" w:color="auto"/>
            <w:right w:val="none" w:sz="0" w:space="0" w:color="auto"/>
          </w:divBdr>
        </w:div>
        <w:div w:id="1202399228">
          <w:marLeft w:val="0"/>
          <w:marRight w:val="0"/>
          <w:marTop w:val="0"/>
          <w:marBottom w:val="0"/>
          <w:divBdr>
            <w:top w:val="none" w:sz="0" w:space="0" w:color="auto"/>
            <w:left w:val="none" w:sz="0" w:space="0" w:color="auto"/>
            <w:bottom w:val="none" w:sz="0" w:space="0" w:color="auto"/>
            <w:right w:val="none" w:sz="0" w:space="0" w:color="auto"/>
          </w:divBdr>
          <w:divsChild>
            <w:div w:id="857277045">
              <w:marLeft w:val="0"/>
              <w:marRight w:val="0"/>
              <w:marTop w:val="0"/>
              <w:marBottom w:val="0"/>
              <w:divBdr>
                <w:top w:val="none" w:sz="0" w:space="0" w:color="auto"/>
                <w:left w:val="none" w:sz="0" w:space="0" w:color="auto"/>
                <w:bottom w:val="none" w:sz="0" w:space="0" w:color="auto"/>
                <w:right w:val="none" w:sz="0" w:space="0" w:color="auto"/>
              </w:divBdr>
            </w:div>
          </w:divsChild>
        </w:div>
        <w:div w:id="1518078025">
          <w:marLeft w:val="0"/>
          <w:marRight w:val="0"/>
          <w:marTop w:val="0"/>
          <w:marBottom w:val="0"/>
          <w:divBdr>
            <w:top w:val="none" w:sz="0" w:space="0" w:color="auto"/>
            <w:left w:val="none" w:sz="0" w:space="0" w:color="auto"/>
            <w:bottom w:val="none" w:sz="0" w:space="0" w:color="auto"/>
            <w:right w:val="none" w:sz="0" w:space="0" w:color="auto"/>
          </w:divBdr>
          <w:divsChild>
            <w:div w:id="2007857923">
              <w:marLeft w:val="0"/>
              <w:marRight w:val="0"/>
              <w:marTop w:val="0"/>
              <w:marBottom w:val="0"/>
              <w:divBdr>
                <w:top w:val="none" w:sz="0" w:space="0" w:color="auto"/>
                <w:left w:val="none" w:sz="0" w:space="0" w:color="auto"/>
                <w:bottom w:val="none" w:sz="0" w:space="0" w:color="auto"/>
                <w:right w:val="none" w:sz="0" w:space="0" w:color="auto"/>
              </w:divBdr>
            </w:div>
          </w:divsChild>
        </w:div>
        <w:div w:id="1714885920">
          <w:marLeft w:val="0"/>
          <w:marRight w:val="0"/>
          <w:marTop w:val="0"/>
          <w:marBottom w:val="0"/>
          <w:divBdr>
            <w:top w:val="none" w:sz="0" w:space="0" w:color="auto"/>
            <w:left w:val="none" w:sz="0" w:space="0" w:color="auto"/>
            <w:bottom w:val="none" w:sz="0" w:space="0" w:color="auto"/>
            <w:right w:val="none" w:sz="0" w:space="0" w:color="auto"/>
          </w:divBdr>
        </w:div>
        <w:div w:id="1757559139">
          <w:marLeft w:val="0"/>
          <w:marRight w:val="0"/>
          <w:marTop w:val="0"/>
          <w:marBottom w:val="0"/>
          <w:divBdr>
            <w:top w:val="none" w:sz="0" w:space="0" w:color="auto"/>
            <w:left w:val="none" w:sz="0" w:space="0" w:color="auto"/>
            <w:bottom w:val="none" w:sz="0" w:space="0" w:color="auto"/>
            <w:right w:val="none" w:sz="0" w:space="0" w:color="auto"/>
          </w:divBdr>
        </w:div>
        <w:div w:id="1803034811">
          <w:marLeft w:val="0"/>
          <w:marRight w:val="0"/>
          <w:marTop w:val="0"/>
          <w:marBottom w:val="0"/>
          <w:divBdr>
            <w:top w:val="none" w:sz="0" w:space="0" w:color="auto"/>
            <w:left w:val="none" w:sz="0" w:space="0" w:color="auto"/>
            <w:bottom w:val="none" w:sz="0" w:space="0" w:color="auto"/>
            <w:right w:val="none" w:sz="0" w:space="0" w:color="auto"/>
          </w:divBdr>
          <w:divsChild>
            <w:div w:id="6967384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1293626">
      <w:bodyDiv w:val="1"/>
      <w:marLeft w:val="0"/>
      <w:marRight w:val="0"/>
      <w:marTop w:val="0"/>
      <w:marBottom w:val="0"/>
      <w:divBdr>
        <w:top w:val="none" w:sz="0" w:space="0" w:color="auto"/>
        <w:left w:val="none" w:sz="0" w:space="0" w:color="auto"/>
        <w:bottom w:val="none" w:sz="0" w:space="0" w:color="auto"/>
        <w:right w:val="none" w:sz="0" w:space="0" w:color="auto"/>
      </w:divBdr>
      <w:divsChild>
        <w:div w:id="1411541487">
          <w:marLeft w:val="0"/>
          <w:marRight w:val="0"/>
          <w:marTop w:val="0"/>
          <w:marBottom w:val="0"/>
          <w:divBdr>
            <w:top w:val="none" w:sz="0" w:space="0" w:color="auto"/>
            <w:left w:val="none" w:sz="0" w:space="0" w:color="auto"/>
            <w:bottom w:val="none" w:sz="0" w:space="0" w:color="auto"/>
            <w:right w:val="none" w:sz="0" w:space="0" w:color="auto"/>
          </w:divBdr>
        </w:div>
        <w:div w:id="794717102">
          <w:marLeft w:val="0"/>
          <w:marRight w:val="0"/>
          <w:marTop w:val="0"/>
          <w:marBottom w:val="0"/>
          <w:divBdr>
            <w:top w:val="none" w:sz="0" w:space="0" w:color="auto"/>
            <w:left w:val="none" w:sz="0" w:space="0" w:color="auto"/>
            <w:bottom w:val="none" w:sz="0" w:space="0" w:color="auto"/>
            <w:right w:val="none" w:sz="0" w:space="0" w:color="auto"/>
          </w:divBdr>
          <w:divsChild>
            <w:div w:id="709720564">
              <w:marLeft w:val="0"/>
              <w:marRight w:val="0"/>
              <w:marTop w:val="0"/>
              <w:marBottom w:val="0"/>
              <w:divBdr>
                <w:top w:val="none" w:sz="0" w:space="0" w:color="auto"/>
                <w:left w:val="none" w:sz="0" w:space="0" w:color="auto"/>
                <w:bottom w:val="none" w:sz="0" w:space="0" w:color="auto"/>
                <w:right w:val="none" w:sz="0" w:space="0" w:color="auto"/>
              </w:divBdr>
            </w:div>
          </w:divsChild>
        </w:div>
        <w:div w:id="317195549">
          <w:marLeft w:val="0"/>
          <w:marRight w:val="0"/>
          <w:marTop w:val="0"/>
          <w:marBottom w:val="0"/>
          <w:divBdr>
            <w:top w:val="none" w:sz="0" w:space="0" w:color="auto"/>
            <w:left w:val="none" w:sz="0" w:space="0" w:color="auto"/>
            <w:bottom w:val="none" w:sz="0" w:space="0" w:color="auto"/>
            <w:right w:val="none" w:sz="0" w:space="0" w:color="auto"/>
          </w:divBdr>
        </w:div>
        <w:div w:id="611977621">
          <w:marLeft w:val="0"/>
          <w:marRight w:val="0"/>
          <w:marTop w:val="0"/>
          <w:marBottom w:val="0"/>
          <w:divBdr>
            <w:top w:val="none" w:sz="0" w:space="0" w:color="auto"/>
            <w:left w:val="none" w:sz="0" w:space="0" w:color="auto"/>
            <w:bottom w:val="none" w:sz="0" w:space="0" w:color="auto"/>
            <w:right w:val="none" w:sz="0" w:space="0" w:color="auto"/>
          </w:divBdr>
          <w:divsChild>
            <w:div w:id="1102606295">
              <w:marLeft w:val="0"/>
              <w:marRight w:val="0"/>
              <w:marTop w:val="0"/>
              <w:marBottom w:val="0"/>
              <w:divBdr>
                <w:top w:val="none" w:sz="0" w:space="0" w:color="auto"/>
                <w:left w:val="none" w:sz="0" w:space="0" w:color="auto"/>
                <w:bottom w:val="none" w:sz="0" w:space="0" w:color="auto"/>
                <w:right w:val="none" w:sz="0" w:space="0" w:color="auto"/>
              </w:divBdr>
            </w:div>
          </w:divsChild>
        </w:div>
        <w:div w:id="776608084">
          <w:marLeft w:val="0"/>
          <w:marRight w:val="0"/>
          <w:marTop w:val="0"/>
          <w:marBottom w:val="0"/>
          <w:divBdr>
            <w:top w:val="none" w:sz="0" w:space="0" w:color="auto"/>
            <w:left w:val="none" w:sz="0" w:space="0" w:color="auto"/>
            <w:bottom w:val="none" w:sz="0" w:space="0" w:color="auto"/>
            <w:right w:val="none" w:sz="0" w:space="0" w:color="auto"/>
          </w:divBdr>
        </w:div>
        <w:div w:id="1126697127">
          <w:marLeft w:val="0"/>
          <w:marRight w:val="0"/>
          <w:marTop w:val="0"/>
          <w:marBottom w:val="0"/>
          <w:divBdr>
            <w:top w:val="none" w:sz="0" w:space="0" w:color="auto"/>
            <w:left w:val="none" w:sz="0" w:space="0" w:color="auto"/>
            <w:bottom w:val="none" w:sz="0" w:space="0" w:color="auto"/>
            <w:right w:val="none" w:sz="0" w:space="0" w:color="auto"/>
          </w:divBdr>
          <w:divsChild>
            <w:div w:id="1065765651">
              <w:marLeft w:val="0"/>
              <w:marRight w:val="0"/>
              <w:marTop w:val="0"/>
              <w:marBottom w:val="0"/>
              <w:divBdr>
                <w:top w:val="none" w:sz="0" w:space="0" w:color="auto"/>
                <w:left w:val="none" w:sz="0" w:space="0" w:color="auto"/>
                <w:bottom w:val="none" w:sz="0" w:space="0" w:color="auto"/>
                <w:right w:val="none" w:sz="0" w:space="0" w:color="auto"/>
              </w:divBdr>
            </w:div>
          </w:divsChild>
        </w:div>
        <w:div w:id="1812599970">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sChild>
            <w:div w:id="515652549">
              <w:marLeft w:val="0"/>
              <w:marRight w:val="0"/>
              <w:marTop w:val="0"/>
              <w:marBottom w:val="0"/>
              <w:divBdr>
                <w:top w:val="none" w:sz="0" w:space="0" w:color="auto"/>
                <w:left w:val="none" w:sz="0" w:space="0" w:color="auto"/>
                <w:bottom w:val="none" w:sz="0" w:space="0" w:color="auto"/>
                <w:right w:val="none" w:sz="0" w:space="0" w:color="auto"/>
              </w:divBdr>
            </w:div>
          </w:divsChild>
        </w:div>
        <w:div w:id="1745881724">
          <w:marLeft w:val="0"/>
          <w:marRight w:val="0"/>
          <w:marTop w:val="0"/>
          <w:marBottom w:val="0"/>
          <w:divBdr>
            <w:top w:val="none" w:sz="0" w:space="0" w:color="auto"/>
            <w:left w:val="none" w:sz="0" w:space="0" w:color="auto"/>
            <w:bottom w:val="none" w:sz="0" w:space="0" w:color="auto"/>
            <w:right w:val="none" w:sz="0" w:space="0" w:color="auto"/>
          </w:divBdr>
        </w:div>
        <w:div w:id="1894461190">
          <w:marLeft w:val="0"/>
          <w:marRight w:val="0"/>
          <w:marTop w:val="0"/>
          <w:marBottom w:val="0"/>
          <w:divBdr>
            <w:top w:val="none" w:sz="0" w:space="0" w:color="auto"/>
            <w:left w:val="none" w:sz="0" w:space="0" w:color="auto"/>
            <w:bottom w:val="none" w:sz="0" w:space="0" w:color="auto"/>
            <w:right w:val="none" w:sz="0" w:space="0" w:color="auto"/>
          </w:divBdr>
          <w:divsChild>
            <w:div w:id="1373456388">
              <w:marLeft w:val="0"/>
              <w:marRight w:val="0"/>
              <w:marTop w:val="0"/>
              <w:marBottom w:val="0"/>
              <w:divBdr>
                <w:top w:val="none" w:sz="0" w:space="0" w:color="auto"/>
                <w:left w:val="none" w:sz="0" w:space="0" w:color="auto"/>
                <w:bottom w:val="none" w:sz="0" w:space="0" w:color="auto"/>
                <w:right w:val="none" w:sz="0" w:space="0" w:color="auto"/>
              </w:divBdr>
            </w:div>
          </w:divsChild>
        </w:div>
        <w:div w:id="455026639">
          <w:marLeft w:val="0"/>
          <w:marRight w:val="0"/>
          <w:marTop w:val="0"/>
          <w:marBottom w:val="0"/>
          <w:divBdr>
            <w:top w:val="none" w:sz="0" w:space="0" w:color="auto"/>
            <w:left w:val="none" w:sz="0" w:space="0" w:color="auto"/>
            <w:bottom w:val="none" w:sz="0" w:space="0" w:color="auto"/>
            <w:right w:val="none" w:sz="0" w:space="0" w:color="auto"/>
          </w:divBdr>
        </w:div>
        <w:div w:id="1324620545">
          <w:marLeft w:val="0"/>
          <w:marRight w:val="0"/>
          <w:marTop w:val="0"/>
          <w:marBottom w:val="0"/>
          <w:divBdr>
            <w:top w:val="none" w:sz="0" w:space="0" w:color="auto"/>
            <w:left w:val="none" w:sz="0" w:space="0" w:color="auto"/>
            <w:bottom w:val="none" w:sz="0" w:space="0" w:color="auto"/>
            <w:right w:val="none" w:sz="0" w:space="0" w:color="auto"/>
          </w:divBdr>
          <w:divsChild>
            <w:div w:id="1329989755">
              <w:marLeft w:val="0"/>
              <w:marRight w:val="0"/>
              <w:marTop w:val="0"/>
              <w:marBottom w:val="0"/>
              <w:divBdr>
                <w:top w:val="none" w:sz="0" w:space="0" w:color="auto"/>
                <w:left w:val="none" w:sz="0" w:space="0" w:color="auto"/>
                <w:bottom w:val="none" w:sz="0" w:space="0" w:color="auto"/>
                <w:right w:val="none" w:sz="0" w:space="0" w:color="auto"/>
              </w:divBdr>
            </w:div>
          </w:divsChild>
        </w:div>
        <w:div w:id="2092268917">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sChild>
            <w:div w:id="403917669">
              <w:marLeft w:val="0"/>
              <w:marRight w:val="0"/>
              <w:marTop w:val="0"/>
              <w:marBottom w:val="0"/>
              <w:divBdr>
                <w:top w:val="none" w:sz="0" w:space="0" w:color="auto"/>
                <w:left w:val="none" w:sz="0" w:space="0" w:color="auto"/>
                <w:bottom w:val="none" w:sz="0" w:space="0" w:color="auto"/>
                <w:right w:val="none" w:sz="0" w:space="0" w:color="auto"/>
              </w:divBdr>
            </w:div>
          </w:divsChild>
        </w:div>
        <w:div w:id="1803619660">
          <w:marLeft w:val="0"/>
          <w:marRight w:val="0"/>
          <w:marTop w:val="300"/>
          <w:marBottom w:val="0"/>
          <w:divBdr>
            <w:top w:val="none" w:sz="0" w:space="0" w:color="auto"/>
            <w:left w:val="none" w:sz="0" w:space="0" w:color="auto"/>
            <w:bottom w:val="none" w:sz="0" w:space="0" w:color="auto"/>
            <w:right w:val="none" w:sz="0" w:space="0" w:color="auto"/>
          </w:divBdr>
          <w:divsChild>
            <w:div w:id="1655795169">
              <w:marLeft w:val="0"/>
              <w:marRight w:val="0"/>
              <w:marTop w:val="0"/>
              <w:marBottom w:val="0"/>
              <w:divBdr>
                <w:top w:val="none" w:sz="0" w:space="0" w:color="auto"/>
                <w:left w:val="none" w:sz="0" w:space="0" w:color="auto"/>
                <w:bottom w:val="none" w:sz="0" w:space="0" w:color="auto"/>
                <w:right w:val="none" w:sz="0" w:space="0" w:color="auto"/>
              </w:divBdr>
              <w:divsChild>
                <w:div w:id="542326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5898345">
          <w:marLeft w:val="0"/>
          <w:marRight w:val="0"/>
          <w:marTop w:val="300"/>
          <w:marBottom w:val="0"/>
          <w:divBdr>
            <w:top w:val="none" w:sz="0" w:space="0" w:color="auto"/>
            <w:left w:val="none" w:sz="0" w:space="0" w:color="auto"/>
            <w:bottom w:val="none" w:sz="0" w:space="0" w:color="auto"/>
            <w:right w:val="none" w:sz="0" w:space="0" w:color="auto"/>
          </w:divBdr>
          <w:divsChild>
            <w:div w:id="1708555937">
              <w:marLeft w:val="0"/>
              <w:marRight w:val="0"/>
              <w:marTop w:val="0"/>
              <w:marBottom w:val="0"/>
              <w:divBdr>
                <w:top w:val="none" w:sz="0" w:space="0" w:color="auto"/>
                <w:left w:val="none" w:sz="0" w:space="0" w:color="auto"/>
                <w:bottom w:val="none" w:sz="0" w:space="0" w:color="auto"/>
                <w:right w:val="none" w:sz="0" w:space="0" w:color="auto"/>
              </w:divBdr>
              <w:divsChild>
                <w:div w:id="405417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0691911">
          <w:marLeft w:val="0"/>
          <w:marRight w:val="0"/>
          <w:marTop w:val="300"/>
          <w:marBottom w:val="0"/>
          <w:divBdr>
            <w:top w:val="none" w:sz="0" w:space="0" w:color="auto"/>
            <w:left w:val="none" w:sz="0" w:space="0" w:color="auto"/>
            <w:bottom w:val="none" w:sz="0" w:space="0" w:color="auto"/>
            <w:right w:val="none" w:sz="0" w:space="0" w:color="auto"/>
          </w:divBdr>
          <w:divsChild>
            <w:div w:id="1102917810">
              <w:marLeft w:val="0"/>
              <w:marRight w:val="0"/>
              <w:marTop w:val="0"/>
              <w:marBottom w:val="0"/>
              <w:divBdr>
                <w:top w:val="none" w:sz="0" w:space="0" w:color="auto"/>
                <w:left w:val="none" w:sz="0" w:space="0" w:color="auto"/>
                <w:bottom w:val="none" w:sz="0" w:space="0" w:color="auto"/>
                <w:right w:val="none" w:sz="0" w:space="0" w:color="auto"/>
              </w:divBdr>
              <w:divsChild>
                <w:div w:id="226770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060860">
          <w:marLeft w:val="0"/>
          <w:marRight w:val="0"/>
          <w:marTop w:val="300"/>
          <w:marBottom w:val="0"/>
          <w:divBdr>
            <w:top w:val="none" w:sz="0" w:space="0" w:color="auto"/>
            <w:left w:val="none" w:sz="0" w:space="0" w:color="auto"/>
            <w:bottom w:val="none" w:sz="0" w:space="0" w:color="auto"/>
            <w:right w:val="none" w:sz="0" w:space="0" w:color="auto"/>
          </w:divBdr>
          <w:divsChild>
            <w:div w:id="1349406088">
              <w:marLeft w:val="0"/>
              <w:marRight w:val="0"/>
              <w:marTop w:val="0"/>
              <w:marBottom w:val="0"/>
              <w:divBdr>
                <w:top w:val="none" w:sz="0" w:space="0" w:color="auto"/>
                <w:left w:val="none" w:sz="0" w:space="0" w:color="auto"/>
                <w:bottom w:val="none" w:sz="0" w:space="0" w:color="auto"/>
                <w:right w:val="none" w:sz="0" w:space="0" w:color="auto"/>
              </w:divBdr>
              <w:divsChild>
                <w:div w:id="1723167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3138785">
      <w:bodyDiv w:val="1"/>
      <w:marLeft w:val="0"/>
      <w:marRight w:val="0"/>
      <w:marTop w:val="0"/>
      <w:marBottom w:val="0"/>
      <w:divBdr>
        <w:top w:val="none" w:sz="0" w:space="0" w:color="auto"/>
        <w:left w:val="none" w:sz="0" w:space="0" w:color="auto"/>
        <w:bottom w:val="none" w:sz="0" w:space="0" w:color="auto"/>
        <w:right w:val="none" w:sz="0" w:space="0" w:color="auto"/>
      </w:divBdr>
      <w:divsChild>
        <w:div w:id="63919337">
          <w:marLeft w:val="0"/>
          <w:marRight w:val="0"/>
          <w:marTop w:val="0"/>
          <w:marBottom w:val="0"/>
          <w:divBdr>
            <w:top w:val="none" w:sz="0" w:space="0" w:color="auto"/>
            <w:left w:val="none" w:sz="0" w:space="0" w:color="auto"/>
            <w:bottom w:val="none" w:sz="0" w:space="0" w:color="auto"/>
            <w:right w:val="none" w:sz="0" w:space="0" w:color="auto"/>
          </w:divBdr>
        </w:div>
        <w:div w:id="66851119">
          <w:marLeft w:val="0"/>
          <w:marRight w:val="0"/>
          <w:marTop w:val="300"/>
          <w:marBottom w:val="0"/>
          <w:divBdr>
            <w:top w:val="none" w:sz="0" w:space="0" w:color="auto"/>
            <w:left w:val="none" w:sz="0" w:space="0" w:color="auto"/>
            <w:bottom w:val="none" w:sz="0" w:space="0" w:color="auto"/>
            <w:right w:val="none" w:sz="0" w:space="0" w:color="auto"/>
          </w:divBdr>
          <w:divsChild>
            <w:div w:id="702747276">
              <w:marLeft w:val="0"/>
              <w:marRight w:val="0"/>
              <w:marTop w:val="0"/>
              <w:marBottom w:val="0"/>
              <w:divBdr>
                <w:top w:val="none" w:sz="0" w:space="0" w:color="auto"/>
                <w:left w:val="none" w:sz="0" w:space="0" w:color="auto"/>
                <w:bottom w:val="none" w:sz="0" w:space="0" w:color="auto"/>
                <w:right w:val="none" w:sz="0" w:space="0" w:color="auto"/>
              </w:divBdr>
              <w:divsChild>
                <w:div w:id="1995527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6421155">
          <w:marLeft w:val="0"/>
          <w:marRight w:val="0"/>
          <w:marTop w:val="0"/>
          <w:marBottom w:val="0"/>
          <w:divBdr>
            <w:top w:val="none" w:sz="0" w:space="0" w:color="auto"/>
            <w:left w:val="none" w:sz="0" w:space="0" w:color="auto"/>
            <w:bottom w:val="none" w:sz="0" w:space="0" w:color="auto"/>
            <w:right w:val="none" w:sz="0" w:space="0" w:color="auto"/>
          </w:divBdr>
        </w:div>
        <w:div w:id="347144382">
          <w:marLeft w:val="0"/>
          <w:marRight w:val="0"/>
          <w:marTop w:val="300"/>
          <w:marBottom w:val="0"/>
          <w:divBdr>
            <w:top w:val="none" w:sz="0" w:space="0" w:color="auto"/>
            <w:left w:val="none" w:sz="0" w:space="0" w:color="auto"/>
            <w:bottom w:val="none" w:sz="0" w:space="0" w:color="auto"/>
            <w:right w:val="none" w:sz="0" w:space="0" w:color="auto"/>
          </w:divBdr>
          <w:divsChild>
            <w:div w:id="247539999">
              <w:marLeft w:val="0"/>
              <w:marRight w:val="0"/>
              <w:marTop w:val="0"/>
              <w:marBottom w:val="0"/>
              <w:divBdr>
                <w:top w:val="none" w:sz="0" w:space="0" w:color="auto"/>
                <w:left w:val="none" w:sz="0" w:space="0" w:color="auto"/>
                <w:bottom w:val="none" w:sz="0" w:space="0" w:color="auto"/>
                <w:right w:val="none" w:sz="0" w:space="0" w:color="auto"/>
              </w:divBdr>
              <w:divsChild>
                <w:div w:id="1471288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6457688">
          <w:marLeft w:val="0"/>
          <w:marRight w:val="0"/>
          <w:marTop w:val="0"/>
          <w:marBottom w:val="0"/>
          <w:divBdr>
            <w:top w:val="none" w:sz="0" w:space="0" w:color="auto"/>
            <w:left w:val="none" w:sz="0" w:space="0" w:color="auto"/>
            <w:bottom w:val="none" w:sz="0" w:space="0" w:color="auto"/>
            <w:right w:val="none" w:sz="0" w:space="0" w:color="auto"/>
          </w:divBdr>
          <w:divsChild>
            <w:div w:id="399443696">
              <w:marLeft w:val="0"/>
              <w:marRight w:val="0"/>
              <w:marTop w:val="0"/>
              <w:marBottom w:val="0"/>
              <w:divBdr>
                <w:top w:val="none" w:sz="0" w:space="0" w:color="auto"/>
                <w:left w:val="none" w:sz="0" w:space="0" w:color="auto"/>
                <w:bottom w:val="none" w:sz="0" w:space="0" w:color="auto"/>
                <w:right w:val="none" w:sz="0" w:space="0" w:color="auto"/>
              </w:divBdr>
            </w:div>
          </w:divsChild>
        </w:div>
        <w:div w:id="532156319">
          <w:marLeft w:val="0"/>
          <w:marRight w:val="0"/>
          <w:marTop w:val="0"/>
          <w:marBottom w:val="0"/>
          <w:divBdr>
            <w:top w:val="none" w:sz="0" w:space="0" w:color="auto"/>
            <w:left w:val="none" w:sz="0" w:space="0" w:color="auto"/>
            <w:bottom w:val="none" w:sz="0" w:space="0" w:color="auto"/>
            <w:right w:val="none" w:sz="0" w:space="0" w:color="auto"/>
          </w:divBdr>
          <w:divsChild>
            <w:div w:id="781534524">
              <w:marLeft w:val="0"/>
              <w:marRight w:val="0"/>
              <w:marTop w:val="0"/>
              <w:marBottom w:val="0"/>
              <w:divBdr>
                <w:top w:val="none" w:sz="0" w:space="0" w:color="auto"/>
                <w:left w:val="none" w:sz="0" w:space="0" w:color="auto"/>
                <w:bottom w:val="none" w:sz="0" w:space="0" w:color="auto"/>
                <w:right w:val="none" w:sz="0" w:space="0" w:color="auto"/>
              </w:divBdr>
            </w:div>
          </w:divsChild>
        </w:div>
        <w:div w:id="610741808">
          <w:marLeft w:val="0"/>
          <w:marRight w:val="0"/>
          <w:marTop w:val="0"/>
          <w:marBottom w:val="0"/>
          <w:divBdr>
            <w:top w:val="none" w:sz="0" w:space="0" w:color="auto"/>
            <w:left w:val="none" w:sz="0" w:space="0" w:color="auto"/>
            <w:bottom w:val="none" w:sz="0" w:space="0" w:color="auto"/>
            <w:right w:val="none" w:sz="0" w:space="0" w:color="auto"/>
          </w:divBdr>
          <w:divsChild>
            <w:div w:id="1060132864">
              <w:marLeft w:val="0"/>
              <w:marRight w:val="0"/>
              <w:marTop w:val="0"/>
              <w:marBottom w:val="0"/>
              <w:divBdr>
                <w:top w:val="none" w:sz="0" w:space="0" w:color="auto"/>
                <w:left w:val="none" w:sz="0" w:space="0" w:color="auto"/>
                <w:bottom w:val="none" w:sz="0" w:space="0" w:color="auto"/>
                <w:right w:val="none" w:sz="0" w:space="0" w:color="auto"/>
              </w:divBdr>
            </w:div>
          </w:divsChild>
        </w:div>
        <w:div w:id="643043406">
          <w:marLeft w:val="0"/>
          <w:marRight w:val="0"/>
          <w:marTop w:val="0"/>
          <w:marBottom w:val="0"/>
          <w:divBdr>
            <w:top w:val="none" w:sz="0" w:space="0" w:color="auto"/>
            <w:left w:val="none" w:sz="0" w:space="0" w:color="auto"/>
            <w:bottom w:val="none" w:sz="0" w:space="0" w:color="auto"/>
            <w:right w:val="none" w:sz="0" w:space="0" w:color="auto"/>
          </w:divBdr>
        </w:div>
        <w:div w:id="1068186289">
          <w:marLeft w:val="0"/>
          <w:marRight w:val="0"/>
          <w:marTop w:val="0"/>
          <w:marBottom w:val="0"/>
          <w:divBdr>
            <w:top w:val="none" w:sz="0" w:space="0" w:color="auto"/>
            <w:left w:val="none" w:sz="0" w:space="0" w:color="auto"/>
            <w:bottom w:val="none" w:sz="0" w:space="0" w:color="auto"/>
            <w:right w:val="none" w:sz="0" w:space="0" w:color="auto"/>
          </w:divBdr>
        </w:div>
        <w:div w:id="1111785059">
          <w:marLeft w:val="0"/>
          <w:marRight w:val="0"/>
          <w:marTop w:val="0"/>
          <w:marBottom w:val="0"/>
          <w:divBdr>
            <w:top w:val="none" w:sz="0" w:space="0" w:color="auto"/>
            <w:left w:val="none" w:sz="0" w:space="0" w:color="auto"/>
            <w:bottom w:val="none" w:sz="0" w:space="0" w:color="auto"/>
            <w:right w:val="none" w:sz="0" w:space="0" w:color="auto"/>
          </w:divBdr>
          <w:divsChild>
            <w:div w:id="1830711135">
              <w:marLeft w:val="0"/>
              <w:marRight w:val="0"/>
              <w:marTop w:val="0"/>
              <w:marBottom w:val="0"/>
              <w:divBdr>
                <w:top w:val="none" w:sz="0" w:space="0" w:color="auto"/>
                <w:left w:val="none" w:sz="0" w:space="0" w:color="auto"/>
                <w:bottom w:val="none" w:sz="0" w:space="0" w:color="auto"/>
                <w:right w:val="none" w:sz="0" w:space="0" w:color="auto"/>
              </w:divBdr>
            </w:div>
          </w:divsChild>
        </w:div>
        <w:div w:id="1390811689">
          <w:marLeft w:val="0"/>
          <w:marRight w:val="0"/>
          <w:marTop w:val="0"/>
          <w:marBottom w:val="0"/>
          <w:divBdr>
            <w:top w:val="none" w:sz="0" w:space="0" w:color="auto"/>
            <w:left w:val="none" w:sz="0" w:space="0" w:color="auto"/>
            <w:bottom w:val="none" w:sz="0" w:space="0" w:color="auto"/>
            <w:right w:val="none" w:sz="0" w:space="0" w:color="auto"/>
          </w:divBdr>
        </w:div>
        <w:div w:id="1394544580">
          <w:marLeft w:val="0"/>
          <w:marRight w:val="0"/>
          <w:marTop w:val="300"/>
          <w:marBottom w:val="0"/>
          <w:divBdr>
            <w:top w:val="none" w:sz="0" w:space="0" w:color="auto"/>
            <w:left w:val="none" w:sz="0" w:space="0" w:color="auto"/>
            <w:bottom w:val="none" w:sz="0" w:space="0" w:color="auto"/>
            <w:right w:val="none" w:sz="0" w:space="0" w:color="auto"/>
          </w:divBdr>
          <w:divsChild>
            <w:div w:id="1164392617">
              <w:marLeft w:val="0"/>
              <w:marRight w:val="0"/>
              <w:marTop w:val="0"/>
              <w:marBottom w:val="0"/>
              <w:divBdr>
                <w:top w:val="none" w:sz="0" w:space="0" w:color="auto"/>
                <w:left w:val="none" w:sz="0" w:space="0" w:color="auto"/>
                <w:bottom w:val="none" w:sz="0" w:space="0" w:color="auto"/>
                <w:right w:val="none" w:sz="0" w:space="0" w:color="auto"/>
              </w:divBdr>
              <w:divsChild>
                <w:div w:id="1525091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323255">
          <w:marLeft w:val="0"/>
          <w:marRight w:val="0"/>
          <w:marTop w:val="0"/>
          <w:marBottom w:val="0"/>
          <w:divBdr>
            <w:top w:val="none" w:sz="0" w:space="0" w:color="auto"/>
            <w:left w:val="none" w:sz="0" w:space="0" w:color="auto"/>
            <w:bottom w:val="none" w:sz="0" w:space="0" w:color="auto"/>
            <w:right w:val="none" w:sz="0" w:space="0" w:color="auto"/>
          </w:divBdr>
          <w:divsChild>
            <w:div w:id="575819287">
              <w:marLeft w:val="0"/>
              <w:marRight w:val="0"/>
              <w:marTop w:val="0"/>
              <w:marBottom w:val="0"/>
              <w:divBdr>
                <w:top w:val="none" w:sz="0" w:space="0" w:color="auto"/>
                <w:left w:val="none" w:sz="0" w:space="0" w:color="auto"/>
                <w:bottom w:val="none" w:sz="0" w:space="0" w:color="auto"/>
                <w:right w:val="none" w:sz="0" w:space="0" w:color="auto"/>
              </w:divBdr>
            </w:div>
          </w:divsChild>
        </w:div>
        <w:div w:id="1761411175">
          <w:marLeft w:val="0"/>
          <w:marRight w:val="0"/>
          <w:marTop w:val="300"/>
          <w:marBottom w:val="0"/>
          <w:divBdr>
            <w:top w:val="none" w:sz="0" w:space="0" w:color="auto"/>
            <w:left w:val="none" w:sz="0" w:space="0" w:color="auto"/>
            <w:bottom w:val="none" w:sz="0" w:space="0" w:color="auto"/>
            <w:right w:val="none" w:sz="0" w:space="0" w:color="auto"/>
          </w:divBdr>
          <w:divsChild>
            <w:div w:id="2103717347">
              <w:marLeft w:val="0"/>
              <w:marRight w:val="0"/>
              <w:marTop w:val="0"/>
              <w:marBottom w:val="0"/>
              <w:divBdr>
                <w:top w:val="none" w:sz="0" w:space="0" w:color="auto"/>
                <w:left w:val="none" w:sz="0" w:space="0" w:color="auto"/>
                <w:bottom w:val="none" w:sz="0" w:space="0" w:color="auto"/>
                <w:right w:val="none" w:sz="0" w:space="0" w:color="auto"/>
              </w:divBdr>
              <w:divsChild>
                <w:div w:id="919800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7400158">
          <w:marLeft w:val="0"/>
          <w:marRight w:val="0"/>
          <w:marTop w:val="0"/>
          <w:marBottom w:val="0"/>
          <w:divBdr>
            <w:top w:val="none" w:sz="0" w:space="0" w:color="auto"/>
            <w:left w:val="none" w:sz="0" w:space="0" w:color="auto"/>
            <w:bottom w:val="none" w:sz="0" w:space="0" w:color="auto"/>
            <w:right w:val="none" w:sz="0" w:space="0" w:color="auto"/>
          </w:divBdr>
        </w:div>
        <w:div w:id="2007855635">
          <w:marLeft w:val="0"/>
          <w:marRight w:val="0"/>
          <w:marTop w:val="0"/>
          <w:marBottom w:val="0"/>
          <w:divBdr>
            <w:top w:val="none" w:sz="0" w:space="0" w:color="auto"/>
            <w:left w:val="none" w:sz="0" w:space="0" w:color="auto"/>
            <w:bottom w:val="none" w:sz="0" w:space="0" w:color="auto"/>
            <w:right w:val="none" w:sz="0" w:space="0" w:color="auto"/>
          </w:divBdr>
          <w:divsChild>
            <w:div w:id="1980065308">
              <w:marLeft w:val="0"/>
              <w:marRight w:val="0"/>
              <w:marTop w:val="0"/>
              <w:marBottom w:val="0"/>
              <w:divBdr>
                <w:top w:val="none" w:sz="0" w:space="0" w:color="auto"/>
                <w:left w:val="none" w:sz="0" w:space="0" w:color="auto"/>
                <w:bottom w:val="none" w:sz="0" w:space="0" w:color="auto"/>
                <w:right w:val="none" w:sz="0" w:space="0" w:color="auto"/>
              </w:divBdr>
            </w:div>
          </w:divsChild>
        </w:div>
        <w:div w:id="2094937814">
          <w:marLeft w:val="0"/>
          <w:marRight w:val="0"/>
          <w:marTop w:val="0"/>
          <w:marBottom w:val="0"/>
          <w:divBdr>
            <w:top w:val="none" w:sz="0" w:space="0" w:color="auto"/>
            <w:left w:val="none" w:sz="0" w:space="0" w:color="auto"/>
            <w:bottom w:val="none" w:sz="0" w:space="0" w:color="auto"/>
            <w:right w:val="none" w:sz="0" w:space="0" w:color="auto"/>
          </w:divBdr>
          <w:divsChild>
            <w:div w:id="409353470">
              <w:marLeft w:val="0"/>
              <w:marRight w:val="0"/>
              <w:marTop w:val="0"/>
              <w:marBottom w:val="0"/>
              <w:divBdr>
                <w:top w:val="none" w:sz="0" w:space="0" w:color="auto"/>
                <w:left w:val="none" w:sz="0" w:space="0" w:color="auto"/>
                <w:bottom w:val="none" w:sz="0" w:space="0" w:color="auto"/>
                <w:right w:val="none" w:sz="0" w:space="0" w:color="auto"/>
              </w:divBdr>
            </w:div>
          </w:divsChild>
        </w:div>
        <w:div w:id="2117093844">
          <w:marLeft w:val="0"/>
          <w:marRight w:val="0"/>
          <w:marTop w:val="0"/>
          <w:marBottom w:val="0"/>
          <w:divBdr>
            <w:top w:val="none" w:sz="0" w:space="0" w:color="auto"/>
            <w:left w:val="none" w:sz="0" w:space="0" w:color="auto"/>
            <w:bottom w:val="none" w:sz="0" w:space="0" w:color="auto"/>
            <w:right w:val="none" w:sz="0" w:space="0" w:color="auto"/>
          </w:divBdr>
        </w:div>
      </w:divsChild>
    </w:div>
    <w:div w:id="1763716923">
      <w:bodyDiv w:val="1"/>
      <w:marLeft w:val="0"/>
      <w:marRight w:val="0"/>
      <w:marTop w:val="0"/>
      <w:marBottom w:val="0"/>
      <w:divBdr>
        <w:top w:val="none" w:sz="0" w:space="0" w:color="auto"/>
        <w:left w:val="none" w:sz="0" w:space="0" w:color="auto"/>
        <w:bottom w:val="none" w:sz="0" w:space="0" w:color="auto"/>
        <w:right w:val="none" w:sz="0" w:space="0" w:color="auto"/>
      </w:divBdr>
      <w:divsChild>
        <w:div w:id="601912154">
          <w:marLeft w:val="0"/>
          <w:marRight w:val="0"/>
          <w:marTop w:val="0"/>
          <w:marBottom w:val="0"/>
          <w:divBdr>
            <w:top w:val="none" w:sz="0" w:space="0" w:color="auto"/>
            <w:left w:val="none" w:sz="0" w:space="0" w:color="auto"/>
            <w:bottom w:val="none" w:sz="0" w:space="0" w:color="auto"/>
            <w:right w:val="none" w:sz="0" w:space="0" w:color="auto"/>
          </w:divBdr>
        </w:div>
        <w:div w:id="1348095791">
          <w:marLeft w:val="0"/>
          <w:marRight w:val="0"/>
          <w:marTop w:val="0"/>
          <w:marBottom w:val="0"/>
          <w:divBdr>
            <w:top w:val="none" w:sz="0" w:space="0" w:color="auto"/>
            <w:left w:val="none" w:sz="0" w:space="0" w:color="auto"/>
            <w:bottom w:val="none" w:sz="0" w:space="0" w:color="auto"/>
            <w:right w:val="none" w:sz="0" w:space="0" w:color="auto"/>
          </w:divBdr>
          <w:divsChild>
            <w:div w:id="1838954659">
              <w:marLeft w:val="0"/>
              <w:marRight w:val="0"/>
              <w:marTop w:val="0"/>
              <w:marBottom w:val="0"/>
              <w:divBdr>
                <w:top w:val="none" w:sz="0" w:space="0" w:color="auto"/>
                <w:left w:val="none" w:sz="0" w:space="0" w:color="auto"/>
                <w:bottom w:val="none" w:sz="0" w:space="0" w:color="auto"/>
                <w:right w:val="none" w:sz="0" w:space="0" w:color="auto"/>
              </w:divBdr>
            </w:div>
          </w:divsChild>
        </w:div>
        <w:div w:id="1844934433">
          <w:marLeft w:val="0"/>
          <w:marRight w:val="0"/>
          <w:marTop w:val="0"/>
          <w:marBottom w:val="0"/>
          <w:divBdr>
            <w:top w:val="none" w:sz="0" w:space="0" w:color="auto"/>
            <w:left w:val="none" w:sz="0" w:space="0" w:color="auto"/>
            <w:bottom w:val="none" w:sz="0" w:space="0" w:color="auto"/>
            <w:right w:val="none" w:sz="0" w:space="0" w:color="auto"/>
          </w:divBdr>
        </w:div>
        <w:div w:id="646251432">
          <w:marLeft w:val="0"/>
          <w:marRight w:val="0"/>
          <w:marTop w:val="0"/>
          <w:marBottom w:val="0"/>
          <w:divBdr>
            <w:top w:val="none" w:sz="0" w:space="0" w:color="auto"/>
            <w:left w:val="none" w:sz="0" w:space="0" w:color="auto"/>
            <w:bottom w:val="none" w:sz="0" w:space="0" w:color="auto"/>
            <w:right w:val="none" w:sz="0" w:space="0" w:color="auto"/>
          </w:divBdr>
          <w:divsChild>
            <w:div w:id="1419519079">
              <w:marLeft w:val="0"/>
              <w:marRight w:val="0"/>
              <w:marTop w:val="0"/>
              <w:marBottom w:val="0"/>
              <w:divBdr>
                <w:top w:val="none" w:sz="0" w:space="0" w:color="auto"/>
                <w:left w:val="none" w:sz="0" w:space="0" w:color="auto"/>
                <w:bottom w:val="none" w:sz="0" w:space="0" w:color="auto"/>
                <w:right w:val="none" w:sz="0" w:space="0" w:color="auto"/>
              </w:divBdr>
            </w:div>
          </w:divsChild>
        </w:div>
        <w:div w:id="1575162371">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sChild>
            <w:div w:id="2086217767">
              <w:marLeft w:val="0"/>
              <w:marRight w:val="0"/>
              <w:marTop w:val="0"/>
              <w:marBottom w:val="0"/>
              <w:divBdr>
                <w:top w:val="none" w:sz="0" w:space="0" w:color="auto"/>
                <w:left w:val="none" w:sz="0" w:space="0" w:color="auto"/>
                <w:bottom w:val="none" w:sz="0" w:space="0" w:color="auto"/>
                <w:right w:val="none" w:sz="0" w:space="0" w:color="auto"/>
              </w:divBdr>
            </w:div>
          </w:divsChild>
        </w:div>
        <w:div w:id="153574133">
          <w:marLeft w:val="0"/>
          <w:marRight w:val="0"/>
          <w:marTop w:val="0"/>
          <w:marBottom w:val="0"/>
          <w:divBdr>
            <w:top w:val="none" w:sz="0" w:space="0" w:color="auto"/>
            <w:left w:val="none" w:sz="0" w:space="0" w:color="auto"/>
            <w:bottom w:val="none" w:sz="0" w:space="0" w:color="auto"/>
            <w:right w:val="none" w:sz="0" w:space="0" w:color="auto"/>
          </w:divBdr>
        </w:div>
        <w:div w:id="424695080">
          <w:marLeft w:val="0"/>
          <w:marRight w:val="0"/>
          <w:marTop w:val="0"/>
          <w:marBottom w:val="0"/>
          <w:divBdr>
            <w:top w:val="none" w:sz="0" w:space="0" w:color="auto"/>
            <w:left w:val="none" w:sz="0" w:space="0" w:color="auto"/>
            <w:bottom w:val="none" w:sz="0" w:space="0" w:color="auto"/>
            <w:right w:val="none" w:sz="0" w:space="0" w:color="auto"/>
          </w:divBdr>
          <w:divsChild>
            <w:div w:id="301544385">
              <w:marLeft w:val="0"/>
              <w:marRight w:val="0"/>
              <w:marTop w:val="0"/>
              <w:marBottom w:val="0"/>
              <w:divBdr>
                <w:top w:val="none" w:sz="0" w:space="0" w:color="auto"/>
                <w:left w:val="none" w:sz="0" w:space="0" w:color="auto"/>
                <w:bottom w:val="none" w:sz="0" w:space="0" w:color="auto"/>
                <w:right w:val="none" w:sz="0" w:space="0" w:color="auto"/>
              </w:divBdr>
            </w:div>
          </w:divsChild>
        </w:div>
        <w:div w:id="35010548">
          <w:marLeft w:val="0"/>
          <w:marRight w:val="0"/>
          <w:marTop w:val="0"/>
          <w:marBottom w:val="0"/>
          <w:divBdr>
            <w:top w:val="none" w:sz="0" w:space="0" w:color="auto"/>
            <w:left w:val="none" w:sz="0" w:space="0" w:color="auto"/>
            <w:bottom w:val="none" w:sz="0" w:space="0" w:color="auto"/>
            <w:right w:val="none" w:sz="0" w:space="0" w:color="auto"/>
          </w:divBdr>
        </w:div>
        <w:div w:id="1842348629">
          <w:marLeft w:val="0"/>
          <w:marRight w:val="0"/>
          <w:marTop w:val="0"/>
          <w:marBottom w:val="0"/>
          <w:divBdr>
            <w:top w:val="none" w:sz="0" w:space="0" w:color="auto"/>
            <w:left w:val="none" w:sz="0" w:space="0" w:color="auto"/>
            <w:bottom w:val="none" w:sz="0" w:space="0" w:color="auto"/>
            <w:right w:val="none" w:sz="0" w:space="0" w:color="auto"/>
          </w:divBdr>
          <w:divsChild>
            <w:div w:id="694232880">
              <w:marLeft w:val="0"/>
              <w:marRight w:val="0"/>
              <w:marTop w:val="0"/>
              <w:marBottom w:val="0"/>
              <w:divBdr>
                <w:top w:val="none" w:sz="0" w:space="0" w:color="auto"/>
                <w:left w:val="none" w:sz="0" w:space="0" w:color="auto"/>
                <w:bottom w:val="none" w:sz="0" w:space="0" w:color="auto"/>
                <w:right w:val="none" w:sz="0" w:space="0" w:color="auto"/>
              </w:divBdr>
            </w:div>
          </w:divsChild>
        </w:div>
        <w:div w:id="1863467901">
          <w:marLeft w:val="0"/>
          <w:marRight w:val="0"/>
          <w:marTop w:val="0"/>
          <w:marBottom w:val="0"/>
          <w:divBdr>
            <w:top w:val="none" w:sz="0" w:space="0" w:color="auto"/>
            <w:left w:val="none" w:sz="0" w:space="0" w:color="auto"/>
            <w:bottom w:val="none" w:sz="0" w:space="0" w:color="auto"/>
            <w:right w:val="none" w:sz="0" w:space="0" w:color="auto"/>
          </w:divBdr>
        </w:div>
        <w:div w:id="203181778">
          <w:marLeft w:val="0"/>
          <w:marRight w:val="0"/>
          <w:marTop w:val="0"/>
          <w:marBottom w:val="0"/>
          <w:divBdr>
            <w:top w:val="none" w:sz="0" w:space="0" w:color="auto"/>
            <w:left w:val="none" w:sz="0" w:space="0" w:color="auto"/>
            <w:bottom w:val="none" w:sz="0" w:space="0" w:color="auto"/>
            <w:right w:val="none" w:sz="0" w:space="0" w:color="auto"/>
          </w:divBdr>
          <w:divsChild>
            <w:div w:id="971791560">
              <w:marLeft w:val="0"/>
              <w:marRight w:val="0"/>
              <w:marTop w:val="0"/>
              <w:marBottom w:val="0"/>
              <w:divBdr>
                <w:top w:val="none" w:sz="0" w:space="0" w:color="auto"/>
                <w:left w:val="none" w:sz="0" w:space="0" w:color="auto"/>
                <w:bottom w:val="none" w:sz="0" w:space="0" w:color="auto"/>
                <w:right w:val="none" w:sz="0" w:space="0" w:color="auto"/>
              </w:divBdr>
            </w:div>
          </w:divsChild>
        </w:div>
        <w:div w:id="2015762760">
          <w:marLeft w:val="0"/>
          <w:marRight w:val="0"/>
          <w:marTop w:val="0"/>
          <w:marBottom w:val="0"/>
          <w:divBdr>
            <w:top w:val="none" w:sz="0" w:space="0" w:color="auto"/>
            <w:left w:val="none" w:sz="0" w:space="0" w:color="auto"/>
            <w:bottom w:val="none" w:sz="0" w:space="0" w:color="auto"/>
            <w:right w:val="none" w:sz="0" w:space="0" w:color="auto"/>
          </w:divBdr>
        </w:div>
        <w:div w:id="1709257787">
          <w:marLeft w:val="0"/>
          <w:marRight w:val="0"/>
          <w:marTop w:val="0"/>
          <w:marBottom w:val="0"/>
          <w:divBdr>
            <w:top w:val="none" w:sz="0" w:space="0" w:color="auto"/>
            <w:left w:val="none" w:sz="0" w:space="0" w:color="auto"/>
            <w:bottom w:val="none" w:sz="0" w:space="0" w:color="auto"/>
            <w:right w:val="none" w:sz="0" w:space="0" w:color="auto"/>
          </w:divBdr>
          <w:divsChild>
            <w:div w:id="1571425130">
              <w:marLeft w:val="0"/>
              <w:marRight w:val="0"/>
              <w:marTop w:val="0"/>
              <w:marBottom w:val="0"/>
              <w:divBdr>
                <w:top w:val="none" w:sz="0" w:space="0" w:color="auto"/>
                <w:left w:val="none" w:sz="0" w:space="0" w:color="auto"/>
                <w:bottom w:val="none" w:sz="0" w:space="0" w:color="auto"/>
                <w:right w:val="none" w:sz="0" w:space="0" w:color="auto"/>
              </w:divBdr>
            </w:div>
          </w:divsChild>
        </w:div>
        <w:div w:id="1972594769">
          <w:marLeft w:val="0"/>
          <w:marRight w:val="0"/>
          <w:marTop w:val="300"/>
          <w:marBottom w:val="0"/>
          <w:divBdr>
            <w:top w:val="none" w:sz="0" w:space="0" w:color="auto"/>
            <w:left w:val="none" w:sz="0" w:space="0" w:color="auto"/>
            <w:bottom w:val="none" w:sz="0" w:space="0" w:color="auto"/>
            <w:right w:val="none" w:sz="0" w:space="0" w:color="auto"/>
          </w:divBdr>
          <w:divsChild>
            <w:div w:id="571281993">
              <w:marLeft w:val="0"/>
              <w:marRight w:val="0"/>
              <w:marTop w:val="0"/>
              <w:marBottom w:val="0"/>
              <w:divBdr>
                <w:top w:val="none" w:sz="0" w:space="0" w:color="auto"/>
                <w:left w:val="none" w:sz="0" w:space="0" w:color="auto"/>
                <w:bottom w:val="none" w:sz="0" w:space="0" w:color="auto"/>
                <w:right w:val="none" w:sz="0" w:space="0" w:color="auto"/>
              </w:divBdr>
              <w:divsChild>
                <w:div w:id="1651864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sChild>
                <w:div w:id="441534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1952283">
          <w:marLeft w:val="0"/>
          <w:marRight w:val="0"/>
          <w:marTop w:val="300"/>
          <w:marBottom w:val="0"/>
          <w:divBdr>
            <w:top w:val="none" w:sz="0" w:space="0" w:color="auto"/>
            <w:left w:val="none" w:sz="0" w:space="0" w:color="auto"/>
            <w:bottom w:val="none" w:sz="0" w:space="0" w:color="auto"/>
            <w:right w:val="none" w:sz="0" w:space="0" w:color="auto"/>
          </w:divBdr>
          <w:divsChild>
            <w:div w:id="270019110">
              <w:marLeft w:val="0"/>
              <w:marRight w:val="0"/>
              <w:marTop w:val="0"/>
              <w:marBottom w:val="0"/>
              <w:divBdr>
                <w:top w:val="none" w:sz="0" w:space="0" w:color="auto"/>
                <w:left w:val="none" w:sz="0" w:space="0" w:color="auto"/>
                <w:bottom w:val="none" w:sz="0" w:space="0" w:color="auto"/>
                <w:right w:val="none" w:sz="0" w:space="0" w:color="auto"/>
              </w:divBdr>
              <w:divsChild>
                <w:div w:id="1145975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5319938">
          <w:marLeft w:val="0"/>
          <w:marRight w:val="0"/>
          <w:marTop w:val="300"/>
          <w:marBottom w:val="0"/>
          <w:divBdr>
            <w:top w:val="none" w:sz="0" w:space="0" w:color="auto"/>
            <w:left w:val="none" w:sz="0" w:space="0" w:color="auto"/>
            <w:bottom w:val="none" w:sz="0" w:space="0" w:color="auto"/>
            <w:right w:val="none" w:sz="0" w:space="0" w:color="auto"/>
          </w:divBdr>
          <w:divsChild>
            <w:div w:id="1579514296">
              <w:marLeft w:val="0"/>
              <w:marRight w:val="0"/>
              <w:marTop w:val="0"/>
              <w:marBottom w:val="0"/>
              <w:divBdr>
                <w:top w:val="none" w:sz="0" w:space="0" w:color="auto"/>
                <w:left w:val="none" w:sz="0" w:space="0" w:color="auto"/>
                <w:bottom w:val="none" w:sz="0" w:space="0" w:color="auto"/>
                <w:right w:val="none" w:sz="0" w:space="0" w:color="auto"/>
              </w:divBdr>
              <w:divsChild>
                <w:div w:id="656956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5488818">
      <w:bodyDiv w:val="1"/>
      <w:marLeft w:val="0"/>
      <w:marRight w:val="0"/>
      <w:marTop w:val="0"/>
      <w:marBottom w:val="0"/>
      <w:divBdr>
        <w:top w:val="none" w:sz="0" w:space="0" w:color="auto"/>
        <w:left w:val="none" w:sz="0" w:space="0" w:color="auto"/>
        <w:bottom w:val="none" w:sz="0" w:space="0" w:color="auto"/>
        <w:right w:val="none" w:sz="0" w:space="0" w:color="auto"/>
      </w:divBdr>
    </w:div>
    <w:div w:id="1765954289">
      <w:bodyDiv w:val="1"/>
      <w:marLeft w:val="0"/>
      <w:marRight w:val="0"/>
      <w:marTop w:val="0"/>
      <w:marBottom w:val="0"/>
      <w:divBdr>
        <w:top w:val="none" w:sz="0" w:space="0" w:color="auto"/>
        <w:left w:val="none" w:sz="0" w:space="0" w:color="auto"/>
        <w:bottom w:val="none" w:sz="0" w:space="0" w:color="auto"/>
        <w:right w:val="none" w:sz="0" w:space="0" w:color="auto"/>
      </w:divBdr>
      <w:divsChild>
        <w:div w:id="1009217623">
          <w:marLeft w:val="0"/>
          <w:marRight w:val="0"/>
          <w:marTop w:val="0"/>
          <w:marBottom w:val="0"/>
          <w:divBdr>
            <w:top w:val="none" w:sz="0" w:space="0" w:color="auto"/>
            <w:left w:val="none" w:sz="0" w:space="0" w:color="auto"/>
            <w:bottom w:val="none" w:sz="0" w:space="0" w:color="auto"/>
            <w:right w:val="none" w:sz="0" w:space="0" w:color="auto"/>
          </w:divBdr>
        </w:div>
        <w:div w:id="2012246417">
          <w:marLeft w:val="0"/>
          <w:marRight w:val="0"/>
          <w:marTop w:val="0"/>
          <w:marBottom w:val="0"/>
          <w:divBdr>
            <w:top w:val="none" w:sz="0" w:space="0" w:color="auto"/>
            <w:left w:val="none" w:sz="0" w:space="0" w:color="auto"/>
            <w:bottom w:val="none" w:sz="0" w:space="0" w:color="auto"/>
            <w:right w:val="none" w:sz="0" w:space="0" w:color="auto"/>
          </w:divBdr>
          <w:divsChild>
            <w:div w:id="1881819761">
              <w:marLeft w:val="0"/>
              <w:marRight w:val="0"/>
              <w:marTop w:val="0"/>
              <w:marBottom w:val="0"/>
              <w:divBdr>
                <w:top w:val="none" w:sz="0" w:space="0" w:color="auto"/>
                <w:left w:val="none" w:sz="0" w:space="0" w:color="auto"/>
                <w:bottom w:val="none" w:sz="0" w:space="0" w:color="auto"/>
                <w:right w:val="none" w:sz="0" w:space="0" w:color="auto"/>
              </w:divBdr>
            </w:div>
          </w:divsChild>
        </w:div>
        <w:div w:id="2114862428">
          <w:marLeft w:val="0"/>
          <w:marRight w:val="0"/>
          <w:marTop w:val="0"/>
          <w:marBottom w:val="0"/>
          <w:divBdr>
            <w:top w:val="none" w:sz="0" w:space="0" w:color="auto"/>
            <w:left w:val="none" w:sz="0" w:space="0" w:color="auto"/>
            <w:bottom w:val="none" w:sz="0" w:space="0" w:color="auto"/>
            <w:right w:val="none" w:sz="0" w:space="0" w:color="auto"/>
          </w:divBdr>
        </w:div>
        <w:div w:id="1160804457">
          <w:marLeft w:val="0"/>
          <w:marRight w:val="0"/>
          <w:marTop w:val="0"/>
          <w:marBottom w:val="0"/>
          <w:divBdr>
            <w:top w:val="none" w:sz="0" w:space="0" w:color="auto"/>
            <w:left w:val="none" w:sz="0" w:space="0" w:color="auto"/>
            <w:bottom w:val="none" w:sz="0" w:space="0" w:color="auto"/>
            <w:right w:val="none" w:sz="0" w:space="0" w:color="auto"/>
          </w:divBdr>
          <w:divsChild>
            <w:div w:id="2068140586">
              <w:marLeft w:val="0"/>
              <w:marRight w:val="0"/>
              <w:marTop w:val="0"/>
              <w:marBottom w:val="0"/>
              <w:divBdr>
                <w:top w:val="none" w:sz="0" w:space="0" w:color="auto"/>
                <w:left w:val="none" w:sz="0" w:space="0" w:color="auto"/>
                <w:bottom w:val="none" w:sz="0" w:space="0" w:color="auto"/>
                <w:right w:val="none" w:sz="0" w:space="0" w:color="auto"/>
              </w:divBdr>
            </w:div>
          </w:divsChild>
        </w:div>
        <w:div w:id="11956257">
          <w:marLeft w:val="0"/>
          <w:marRight w:val="0"/>
          <w:marTop w:val="0"/>
          <w:marBottom w:val="0"/>
          <w:divBdr>
            <w:top w:val="none" w:sz="0" w:space="0" w:color="auto"/>
            <w:left w:val="none" w:sz="0" w:space="0" w:color="auto"/>
            <w:bottom w:val="none" w:sz="0" w:space="0" w:color="auto"/>
            <w:right w:val="none" w:sz="0" w:space="0" w:color="auto"/>
          </w:divBdr>
        </w:div>
        <w:div w:id="1806115750">
          <w:marLeft w:val="0"/>
          <w:marRight w:val="0"/>
          <w:marTop w:val="0"/>
          <w:marBottom w:val="0"/>
          <w:divBdr>
            <w:top w:val="none" w:sz="0" w:space="0" w:color="auto"/>
            <w:left w:val="none" w:sz="0" w:space="0" w:color="auto"/>
            <w:bottom w:val="none" w:sz="0" w:space="0" w:color="auto"/>
            <w:right w:val="none" w:sz="0" w:space="0" w:color="auto"/>
          </w:divBdr>
          <w:divsChild>
            <w:div w:id="1556237880">
              <w:marLeft w:val="0"/>
              <w:marRight w:val="0"/>
              <w:marTop w:val="0"/>
              <w:marBottom w:val="0"/>
              <w:divBdr>
                <w:top w:val="none" w:sz="0" w:space="0" w:color="auto"/>
                <w:left w:val="none" w:sz="0" w:space="0" w:color="auto"/>
                <w:bottom w:val="none" w:sz="0" w:space="0" w:color="auto"/>
                <w:right w:val="none" w:sz="0" w:space="0" w:color="auto"/>
              </w:divBdr>
            </w:div>
          </w:divsChild>
        </w:div>
        <w:div w:id="970289703">
          <w:marLeft w:val="0"/>
          <w:marRight w:val="0"/>
          <w:marTop w:val="0"/>
          <w:marBottom w:val="0"/>
          <w:divBdr>
            <w:top w:val="none" w:sz="0" w:space="0" w:color="auto"/>
            <w:left w:val="none" w:sz="0" w:space="0" w:color="auto"/>
            <w:bottom w:val="none" w:sz="0" w:space="0" w:color="auto"/>
            <w:right w:val="none" w:sz="0" w:space="0" w:color="auto"/>
          </w:divBdr>
        </w:div>
        <w:div w:id="1021197999">
          <w:marLeft w:val="0"/>
          <w:marRight w:val="0"/>
          <w:marTop w:val="0"/>
          <w:marBottom w:val="0"/>
          <w:divBdr>
            <w:top w:val="none" w:sz="0" w:space="0" w:color="auto"/>
            <w:left w:val="none" w:sz="0" w:space="0" w:color="auto"/>
            <w:bottom w:val="none" w:sz="0" w:space="0" w:color="auto"/>
            <w:right w:val="none" w:sz="0" w:space="0" w:color="auto"/>
          </w:divBdr>
          <w:divsChild>
            <w:div w:id="1625575484">
              <w:marLeft w:val="0"/>
              <w:marRight w:val="0"/>
              <w:marTop w:val="0"/>
              <w:marBottom w:val="0"/>
              <w:divBdr>
                <w:top w:val="none" w:sz="0" w:space="0" w:color="auto"/>
                <w:left w:val="none" w:sz="0" w:space="0" w:color="auto"/>
                <w:bottom w:val="none" w:sz="0" w:space="0" w:color="auto"/>
                <w:right w:val="none" w:sz="0" w:space="0" w:color="auto"/>
              </w:divBdr>
            </w:div>
          </w:divsChild>
        </w:div>
        <w:div w:id="1782796420">
          <w:marLeft w:val="0"/>
          <w:marRight w:val="0"/>
          <w:marTop w:val="0"/>
          <w:marBottom w:val="0"/>
          <w:divBdr>
            <w:top w:val="none" w:sz="0" w:space="0" w:color="auto"/>
            <w:left w:val="none" w:sz="0" w:space="0" w:color="auto"/>
            <w:bottom w:val="none" w:sz="0" w:space="0" w:color="auto"/>
            <w:right w:val="none" w:sz="0" w:space="0" w:color="auto"/>
          </w:divBdr>
        </w:div>
        <w:div w:id="387653191">
          <w:marLeft w:val="0"/>
          <w:marRight w:val="0"/>
          <w:marTop w:val="0"/>
          <w:marBottom w:val="0"/>
          <w:divBdr>
            <w:top w:val="none" w:sz="0" w:space="0" w:color="auto"/>
            <w:left w:val="none" w:sz="0" w:space="0" w:color="auto"/>
            <w:bottom w:val="none" w:sz="0" w:space="0" w:color="auto"/>
            <w:right w:val="none" w:sz="0" w:space="0" w:color="auto"/>
          </w:divBdr>
          <w:divsChild>
            <w:div w:id="1754619794">
              <w:marLeft w:val="0"/>
              <w:marRight w:val="0"/>
              <w:marTop w:val="0"/>
              <w:marBottom w:val="0"/>
              <w:divBdr>
                <w:top w:val="none" w:sz="0" w:space="0" w:color="auto"/>
                <w:left w:val="none" w:sz="0" w:space="0" w:color="auto"/>
                <w:bottom w:val="none" w:sz="0" w:space="0" w:color="auto"/>
                <w:right w:val="none" w:sz="0" w:space="0" w:color="auto"/>
              </w:divBdr>
            </w:div>
          </w:divsChild>
        </w:div>
        <w:div w:id="322199981">
          <w:marLeft w:val="0"/>
          <w:marRight w:val="0"/>
          <w:marTop w:val="0"/>
          <w:marBottom w:val="0"/>
          <w:divBdr>
            <w:top w:val="none" w:sz="0" w:space="0" w:color="auto"/>
            <w:left w:val="none" w:sz="0" w:space="0" w:color="auto"/>
            <w:bottom w:val="none" w:sz="0" w:space="0" w:color="auto"/>
            <w:right w:val="none" w:sz="0" w:space="0" w:color="auto"/>
          </w:divBdr>
        </w:div>
        <w:div w:id="643775231">
          <w:marLeft w:val="0"/>
          <w:marRight w:val="0"/>
          <w:marTop w:val="0"/>
          <w:marBottom w:val="0"/>
          <w:divBdr>
            <w:top w:val="none" w:sz="0" w:space="0" w:color="auto"/>
            <w:left w:val="none" w:sz="0" w:space="0" w:color="auto"/>
            <w:bottom w:val="none" w:sz="0" w:space="0" w:color="auto"/>
            <w:right w:val="none" w:sz="0" w:space="0" w:color="auto"/>
          </w:divBdr>
          <w:divsChild>
            <w:div w:id="1574048350">
              <w:marLeft w:val="0"/>
              <w:marRight w:val="0"/>
              <w:marTop w:val="0"/>
              <w:marBottom w:val="0"/>
              <w:divBdr>
                <w:top w:val="none" w:sz="0" w:space="0" w:color="auto"/>
                <w:left w:val="none" w:sz="0" w:space="0" w:color="auto"/>
                <w:bottom w:val="none" w:sz="0" w:space="0" w:color="auto"/>
                <w:right w:val="none" w:sz="0" w:space="0" w:color="auto"/>
              </w:divBdr>
            </w:div>
          </w:divsChild>
        </w:div>
        <w:div w:id="1370373447">
          <w:marLeft w:val="0"/>
          <w:marRight w:val="0"/>
          <w:marTop w:val="0"/>
          <w:marBottom w:val="0"/>
          <w:divBdr>
            <w:top w:val="none" w:sz="0" w:space="0" w:color="auto"/>
            <w:left w:val="none" w:sz="0" w:space="0" w:color="auto"/>
            <w:bottom w:val="none" w:sz="0" w:space="0" w:color="auto"/>
            <w:right w:val="none" w:sz="0" w:space="0" w:color="auto"/>
          </w:divBdr>
        </w:div>
        <w:div w:id="317615887">
          <w:marLeft w:val="0"/>
          <w:marRight w:val="0"/>
          <w:marTop w:val="0"/>
          <w:marBottom w:val="0"/>
          <w:divBdr>
            <w:top w:val="none" w:sz="0" w:space="0" w:color="auto"/>
            <w:left w:val="none" w:sz="0" w:space="0" w:color="auto"/>
            <w:bottom w:val="none" w:sz="0" w:space="0" w:color="auto"/>
            <w:right w:val="none" w:sz="0" w:space="0" w:color="auto"/>
          </w:divBdr>
          <w:divsChild>
            <w:div w:id="1449932167">
              <w:marLeft w:val="0"/>
              <w:marRight w:val="0"/>
              <w:marTop w:val="0"/>
              <w:marBottom w:val="0"/>
              <w:divBdr>
                <w:top w:val="none" w:sz="0" w:space="0" w:color="auto"/>
                <w:left w:val="none" w:sz="0" w:space="0" w:color="auto"/>
                <w:bottom w:val="none" w:sz="0" w:space="0" w:color="auto"/>
                <w:right w:val="none" w:sz="0" w:space="0" w:color="auto"/>
              </w:divBdr>
            </w:div>
          </w:divsChild>
        </w:div>
        <w:div w:id="123470928">
          <w:marLeft w:val="0"/>
          <w:marRight w:val="0"/>
          <w:marTop w:val="300"/>
          <w:marBottom w:val="0"/>
          <w:divBdr>
            <w:top w:val="none" w:sz="0" w:space="0" w:color="auto"/>
            <w:left w:val="none" w:sz="0" w:space="0" w:color="auto"/>
            <w:bottom w:val="none" w:sz="0" w:space="0" w:color="auto"/>
            <w:right w:val="none" w:sz="0" w:space="0" w:color="auto"/>
          </w:divBdr>
          <w:divsChild>
            <w:div w:id="439451000">
              <w:marLeft w:val="0"/>
              <w:marRight w:val="0"/>
              <w:marTop w:val="0"/>
              <w:marBottom w:val="0"/>
              <w:divBdr>
                <w:top w:val="none" w:sz="0" w:space="0" w:color="auto"/>
                <w:left w:val="none" w:sz="0" w:space="0" w:color="auto"/>
                <w:bottom w:val="none" w:sz="0" w:space="0" w:color="auto"/>
                <w:right w:val="none" w:sz="0" w:space="0" w:color="auto"/>
              </w:divBdr>
              <w:divsChild>
                <w:div w:id="911046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924592">
          <w:marLeft w:val="0"/>
          <w:marRight w:val="0"/>
          <w:marTop w:val="300"/>
          <w:marBottom w:val="0"/>
          <w:divBdr>
            <w:top w:val="none" w:sz="0" w:space="0" w:color="auto"/>
            <w:left w:val="none" w:sz="0" w:space="0" w:color="auto"/>
            <w:bottom w:val="none" w:sz="0" w:space="0" w:color="auto"/>
            <w:right w:val="none" w:sz="0" w:space="0" w:color="auto"/>
          </w:divBdr>
          <w:divsChild>
            <w:div w:id="733551088">
              <w:marLeft w:val="0"/>
              <w:marRight w:val="0"/>
              <w:marTop w:val="0"/>
              <w:marBottom w:val="0"/>
              <w:divBdr>
                <w:top w:val="none" w:sz="0" w:space="0" w:color="auto"/>
                <w:left w:val="none" w:sz="0" w:space="0" w:color="auto"/>
                <w:bottom w:val="none" w:sz="0" w:space="0" w:color="auto"/>
                <w:right w:val="none" w:sz="0" w:space="0" w:color="auto"/>
              </w:divBdr>
              <w:divsChild>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7203374">
          <w:marLeft w:val="0"/>
          <w:marRight w:val="0"/>
          <w:marTop w:val="300"/>
          <w:marBottom w:val="0"/>
          <w:divBdr>
            <w:top w:val="none" w:sz="0" w:space="0" w:color="auto"/>
            <w:left w:val="none" w:sz="0" w:space="0" w:color="auto"/>
            <w:bottom w:val="none" w:sz="0" w:space="0" w:color="auto"/>
            <w:right w:val="none" w:sz="0" w:space="0" w:color="auto"/>
          </w:divBdr>
          <w:divsChild>
            <w:div w:id="395975449">
              <w:marLeft w:val="0"/>
              <w:marRight w:val="0"/>
              <w:marTop w:val="0"/>
              <w:marBottom w:val="0"/>
              <w:divBdr>
                <w:top w:val="none" w:sz="0" w:space="0" w:color="auto"/>
                <w:left w:val="none" w:sz="0" w:space="0" w:color="auto"/>
                <w:bottom w:val="none" w:sz="0" w:space="0" w:color="auto"/>
                <w:right w:val="none" w:sz="0" w:space="0" w:color="auto"/>
              </w:divBdr>
              <w:divsChild>
                <w:div w:id="803305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4128325">
          <w:marLeft w:val="0"/>
          <w:marRight w:val="0"/>
          <w:marTop w:val="300"/>
          <w:marBottom w:val="0"/>
          <w:divBdr>
            <w:top w:val="none" w:sz="0" w:space="0" w:color="auto"/>
            <w:left w:val="none" w:sz="0" w:space="0" w:color="auto"/>
            <w:bottom w:val="none" w:sz="0" w:space="0" w:color="auto"/>
            <w:right w:val="none" w:sz="0" w:space="0" w:color="auto"/>
          </w:divBdr>
          <w:divsChild>
            <w:div w:id="1561750244">
              <w:marLeft w:val="0"/>
              <w:marRight w:val="0"/>
              <w:marTop w:val="0"/>
              <w:marBottom w:val="0"/>
              <w:divBdr>
                <w:top w:val="none" w:sz="0" w:space="0" w:color="auto"/>
                <w:left w:val="none" w:sz="0" w:space="0" w:color="auto"/>
                <w:bottom w:val="none" w:sz="0" w:space="0" w:color="auto"/>
                <w:right w:val="none" w:sz="0" w:space="0" w:color="auto"/>
              </w:divBdr>
              <w:divsChild>
                <w:div w:id="1339698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7769271">
      <w:bodyDiv w:val="1"/>
      <w:marLeft w:val="0"/>
      <w:marRight w:val="0"/>
      <w:marTop w:val="0"/>
      <w:marBottom w:val="0"/>
      <w:divBdr>
        <w:top w:val="none" w:sz="0" w:space="0" w:color="auto"/>
        <w:left w:val="none" w:sz="0" w:space="0" w:color="auto"/>
        <w:bottom w:val="none" w:sz="0" w:space="0" w:color="auto"/>
        <w:right w:val="none" w:sz="0" w:space="0" w:color="auto"/>
      </w:divBdr>
      <w:divsChild>
        <w:div w:id="254368092">
          <w:marLeft w:val="0"/>
          <w:marRight w:val="0"/>
          <w:marTop w:val="0"/>
          <w:marBottom w:val="0"/>
          <w:divBdr>
            <w:top w:val="none" w:sz="0" w:space="0" w:color="auto"/>
            <w:left w:val="none" w:sz="0" w:space="0" w:color="auto"/>
            <w:bottom w:val="none" w:sz="0" w:space="0" w:color="auto"/>
            <w:right w:val="none" w:sz="0" w:space="0" w:color="auto"/>
          </w:divBdr>
        </w:div>
        <w:div w:id="1595674575">
          <w:marLeft w:val="0"/>
          <w:marRight w:val="0"/>
          <w:marTop w:val="0"/>
          <w:marBottom w:val="0"/>
          <w:divBdr>
            <w:top w:val="none" w:sz="0" w:space="0" w:color="auto"/>
            <w:left w:val="none" w:sz="0" w:space="0" w:color="auto"/>
            <w:bottom w:val="none" w:sz="0" w:space="0" w:color="auto"/>
            <w:right w:val="none" w:sz="0" w:space="0" w:color="auto"/>
          </w:divBdr>
          <w:divsChild>
            <w:div w:id="1319263544">
              <w:marLeft w:val="0"/>
              <w:marRight w:val="0"/>
              <w:marTop w:val="0"/>
              <w:marBottom w:val="0"/>
              <w:divBdr>
                <w:top w:val="none" w:sz="0" w:space="0" w:color="auto"/>
                <w:left w:val="none" w:sz="0" w:space="0" w:color="auto"/>
                <w:bottom w:val="none" w:sz="0" w:space="0" w:color="auto"/>
                <w:right w:val="none" w:sz="0" w:space="0" w:color="auto"/>
              </w:divBdr>
            </w:div>
          </w:divsChild>
        </w:div>
        <w:div w:id="1964770944">
          <w:marLeft w:val="0"/>
          <w:marRight w:val="0"/>
          <w:marTop w:val="0"/>
          <w:marBottom w:val="0"/>
          <w:divBdr>
            <w:top w:val="none" w:sz="0" w:space="0" w:color="auto"/>
            <w:left w:val="none" w:sz="0" w:space="0" w:color="auto"/>
            <w:bottom w:val="none" w:sz="0" w:space="0" w:color="auto"/>
            <w:right w:val="none" w:sz="0" w:space="0" w:color="auto"/>
          </w:divBdr>
        </w:div>
        <w:div w:id="1917011389">
          <w:marLeft w:val="0"/>
          <w:marRight w:val="0"/>
          <w:marTop w:val="0"/>
          <w:marBottom w:val="0"/>
          <w:divBdr>
            <w:top w:val="none" w:sz="0" w:space="0" w:color="auto"/>
            <w:left w:val="none" w:sz="0" w:space="0" w:color="auto"/>
            <w:bottom w:val="none" w:sz="0" w:space="0" w:color="auto"/>
            <w:right w:val="none" w:sz="0" w:space="0" w:color="auto"/>
          </w:divBdr>
          <w:divsChild>
            <w:div w:id="1835610028">
              <w:marLeft w:val="0"/>
              <w:marRight w:val="0"/>
              <w:marTop w:val="0"/>
              <w:marBottom w:val="0"/>
              <w:divBdr>
                <w:top w:val="none" w:sz="0" w:space="0" w:color="auto"/>
                <w:left w:val="none" w:sz="0" w:space="0" w:color="auto"/>
                <w:bottom w:val="none" w:sz="0" w:space="0" w:color="auto"/>
                <w:right w:val="none" w:sz="0" w:space="0" w:color="auto"/>
              </w:divBdr>
            </w:div>
          </w:divsChild>
        </w:div>
        <w:div w:id="1930843127">
          <w:marLeft w:val="0"/>
          <w:marRight w:val="0"/>
          <w:marTop w:val="0"/>
          <w:marBottom w:val="0"/>
          <w:divBdr>
            <w:top w:val="none" w:sz="0" w:space="0" w:color="auto"/>
            <w:left w:val="none" w:sz="0" w:space="0" w:color="auto"/>
            <w:bottom w:val="none" w:sz="0" w:space="0" w:color="auto"/>
            <w:right w:val="none" w:sz="0" w:space="0" w:color="auto"/>
          </w:divBdr>
        </w:div>
        <w:div w:id="1736271790">
          <w:marLeft w:val="0"/>
          <w:marRight w:val="0"/>
          <w:marTop w:val="0"/>
          <w:marBottom w:val="0"/>
          <w:divBdr>
            <w:top w:val="none" w:sz="0" w:space="0" w:color="auto"/>
            <w:left w:val="none" w:sz="0" w:space="0" w:color="auto"/>
            <w:bottom w:val="none" w:sz="0" w:space="0" w:color="auto"/>
            <w:right w:val="none" w:sz="0" w:space="0" w:color="auto"/>
          </w:divBdr>
          <w:divsChild>
            <w:div w:id="1150632707">
              <w:marLeft w:val="0"/>
              <w:marRight w:val="0"/>
              <w:marTop w:val="0"/>
              <w:marBottom w:val="0"/>
              <w:divBdr>
                <w:top w:val="none" w:sz="0" w:space="0" w:color="auto"/>
                <w:left w:val="none" w:sz="0" w:space="0" w:color="auto"/>
                <w:bottom w:val="none" w:sz="0" w:space="0" w:color="auto"/>
                <w:right w:val="none" w:sz="0" w:space="0" w:color="auto"/>
              </w:divBdr>
            </w:div>
          </w:divsChild>
        </w:div>
        <w:div w:id="629894130">
          <w:marLeft w:val="0"/>
          <w:marRight w:val="0"/>
          <w:marTop w:val="0"/>
          <w:marBottom w:val="0"/>
          <w:divBdr>
            <w:top w:val="none" w:sz="0" w:space="0" w:color="auto"/>
            <w:left w:val="none" w:sz="0" w:space="0" w:color="auto"/>
            <w:bottom w:val="none" w:sz="0" w:space="0" w:color="auto"/>
            <w:right w:val="none" w:sz="0" w:space="0" w:color="auto"/>
          </w:divBdr>
        </w:div>
        <w:div w:id="568344979">
          <w:marLeft w:val="0"/>
          <w:marRight w:val="0"/>
          <w:marTop w:val="0"/>
          <w:marBottom w:val="0"/>
          <w:divBdr>
            <w:top w:val="none" w:sz="0" w:space="0" w:color="auto"/>
            <w:left w:val="none" w:sz="0" w:space="0" w:color="auto"/>
            <w:bottom w:val="none" w:sz="0" w:space="0" w:color="auto"/>
            <w:right w:val="none" w:sz="0" w:space="0" w:color="auto"/>
          </w:divBdr>
          <w:divsChild>
            <w:div w:id="1085109364">
              <w:marLeft w:val="0"/>
              <w:marRight w:val="0"/>
              <w:marTop w:val="0"/>
              <w:marBottom w:val="0"/>
              <w:divBdr>
                <w:top w:val="none" w:sz="0" w:space="0" w:color="auto"/>
                <w:left w:val="none" w:sz="0" w:space="0" w:color="auto"/>
                <w:bottom w:val="none" w:sz="0" w:space="0" w:color="auto"/>
                <w:right w:val="none" w:sz="0" w:space="0" w:color="auto"/>
              </w:divBdr>
            </w:div>
          </w:divsChild>
        </w:div>
        <w:div w:id="969439546">
          <w:marLeft w:val="0"/>
          <w:marRight w:val="0"/>
          <w:marTop w:val="0"/>
          <w:marBottom w:val="0"/>
          <w:divBdr>
            <w:top w:val="none" w:sz="0" w:space="0" w:color="auto"/>
            <w:left w:val="none" w:sz="0" w:space="0" w:color="auto"/>
            <w:bottom w:val="none" w:sz="0" w:space="0" w:color="auto"/>
            <w:right w:val="none" w:sz="0" w:space="0" w:color="auto"/>
          </w:divBdr>
        </w:div>
        <w:div w:id="2052025772">
          <w:marLeft w:val="0"/>
          <w:marRight w:val="0"/>
          <w:marTop w:val="0"/>
          <w:marBottom w:val="0"/>
          <w:divBdr>
            <w:top w:val="none" w:sz="0" w:space="0" w:color="auto"/>
            <w:left w:val="none" w:sz="0" w:space="0" w:color="auto"/>
            <w:bottom w:val="none" w:sz="0" w:space="0" w:color="auto"/>
            <w:right w:val="none" w:sz="0" w:space="0" w:color="auto"/>
          </w:divBdr>
          <w:divsChild>
            <w:div w:id="1543054191">
              <w:marLeft w:val="0"/>
              <w:marRight w:val="0"/>
              <w:marTop w:val="0"/>
              <w:marBottom w:val="0"/>
              <w:divBdr>
                <w:top w:val="none" w:sz="0" w:space="0" w:color="auto"/>
                <w:left w:val="none" w:sz="0" w:space="0" w:color="auto"/>
                <w:bottom w:val="none" w:sz="0" w:space="0" w:color="auto"/>
                <w:right w:val="none" w:sz="0" w:space="0" w:color="auto"/>
              </w:divBdr>
            </w:div>
          </w:divsChild>
        </w:div>
        <w:div w:id="271791666">
          <w:marLeft w:val="0"/>
          <w:marRight w:val="0"/>
          <w:marTop w:val="0"/>
          <w:marBottom w:val="0"/>
          <w:divBdr>
            <w:top w:val="none" w:sz="0" w:space="0" w:color="auto"/>
            <w:left w:val="none" w:sz="0" w:space="0" w:color="auto"/>
            <w:bottom w:val="none" w:sz="0" w:space="0" w:color="auto"/>
            <w:right w:val="none" w:sz="0" w:space="0" w:color="auto"/>
          </w:divBdr>
        </w:div>
        <w:div w:id="350255354">
          <w:marLeft w:val="0"/>
          <w:marRight w:val="0"/>
          <w:marTop w:val="0"/>
          <w:marBottom w:val="0"/>
          <w:divBdr>
            <w:top w:val="none" w:sz="0" w:space="0" w:color="auto"/>
            <w:left w:val="none" w:sz="0" w:space="0" w:color="auto"/>
            <w:bottom w:val="none" w:sz="0" w:space="0" w:color="auto"/>
            <w:right w:val="none" w:sz="0" w:space="0" w:color="auto"/>
          </w:divBdr>
          <w:divsChild>
            <w:div w:id="769157461">
              <w:marLeft w:val="0"/>
              <w:marRight w:val="0"/>
              <w:marTop w:val="0"/>
              <w:marBottom w:val="0"/>
              <w:divBdr>
                <w:top w:val="none" w:sz="0" w:space="0" w:color="auto"/>
                <w:left w:val="none" w:sz="0" w:space="0" w:color="auto"/>
                <w:bottom w:val="none" w:sz="0" w:space="0" w:color="auto"/>
                <w:right w:val="none" w:sz="0" w:space="0" w:color="auto"/>
              </w:divBdr>
            </w:div>
          </w:divsChild>
        </w:div>
        <w:div w:id="703674051">
          <w:marLeft w:val="0"/>
          <w:marRight w:val="0"/>
          <w:marTop w:val="0"/>
          <w:marBottom w:val="0"/>
          <w:divBdr>
            <w:top w:val="none" w:sz="0" w:space="0" w:color="auto"/>
            <w:left w:val="none" w:sz="0" w:space="0" w:color="auto"/>
            <w:bottom w:val="none" w:sz="0" w:space="0" w:color="auto"/>
            <w:right w:val="none" w:sz="0" w:space="0" w:color="auto"/>
          </w:divBdr>
        </w:div>
        <w:div w:id="1275869336">
          <w:marLeft w:val="0"/>
          <w:marRight w:val="0"/>
          <w:marTop w:val="0"/>
          <w:marBottom w:val="0"/>
          <w:divBdr>
            <w:top w:val="none" w:sz="0" w:space="0" w:color="auto"/>
            <w:left w:val="none" w:sz="0" w:space="0" w:color="auto"/>
            <w:bottom w:val="none" w:sz="0" w:space="0" w:color="auto"/>
            <w:right w:val="none" w:sz="0" w:space="0" w:color="auto"/>
          </w:divBdr>
          <w:divsChild>
            <w:div w:id="2096045433">
              <w:marLeft w:val="0"/>
              <w:marRight w:val="0"/>
              <w:marTop w:val="0"/>
              <w:marBottom w:val="0"/>
              <w:divBdr>
                <w:top w:val="none" w:sz="0" w:space="0" w:color="auto"/>
                <w:left w:val="none" w:sz="0" w:space="0" w:color="auto"/>
                <w:bottom w:val="none" w:sz="0" w:space="0" w:color="auto"/>
                <w:right w:val="none" w:sz="0" w:space="0" w:color="auto"/>
              </w:divBdr>
            </w:div>
          </w:divsChild>
        </w:div>
        <w:div w:id="1533692215">
          <w:marLeft w:val="0"/>
          <w:marRight w:val="0"/>
          <w:marTop w:val="300"/>
          <w:marBottom w:val="0"/>
          <w:divBdr>
            <w:top w:val="none" w:sz="0" w:space="0" w:color="auto"/>
            <w:left w:val="none" w:sz="0" w:space="0" w:color="auto"/>
            <w:bottom w:val="none" w:sz="0" w:space="0" w:color="auto"/>
            <w:right w:val="none" w:sz="0" w:space="0" w:color="auto"/>
          </w:divBdr>
          <w:divsChild>
            <w:div w:id="19094690">
              <w:marLeft w:val="0"/>
              <w:marRight w:val="0"/>
              <w:marTop w:val="0"/>
              <w:marBottom w:val="0"/>
              <w:divBdr>
                <w:top w:val="none" w:sz="0" w:space="0" w:color="auto"/>
                <w:left w:val="none" w:sz="0" w:space="0" w:color="auto"/>
                <w:bottom w:val="none" w:sz="0" w:space="0" w:color="auto"/>
                <w:right w:val="none" w:sz="0" w:space="0" w:color="auto"/>
              </w:divBdr>
              <w:divsChild>
                <w:div w:id="1029913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594268">
          <w:marLeft w:val="0"/>
          <w:marRight w:val="0"/>
          <w:marTop w:val="300"/>
          <w:marBottom w:val="0"/>
          <w:divBdr>
            <w:top w:val="none" w:sz="0" w:space="0" w:color="auto"/>
            <w:left w:val="none" w:sz="0" w:space="0" w:color="auto"/>
            <w:bottom w:val="none" w:sz="0" w:space="0" w:color="auto"/>
            <w:right w:val="none" w:sz="0" w:space="0" w:color="auto"/>
          </w:divBdr>
          <w:divsChild>
            <w:div w:id="412050023">
              <w:marLeft w:val="0"/>
              <w:marRight w:val="0"/>
              <w:marTop w:val="0"/>
              <w:marBottom w:val="0"/>
              <w:divBdr>
                <w:top w:val="none" w:sz="0" w:space="0" w:color="auto"/>
                <w:left w:val="none" w:sz="0" w:space="0" w:color="auto"/>
                <w:bottom w:val="none" w:sz="0" w:space="0" w:color="auto"/>
                <w:right w:val="none" w:sz="0" w:space="0" w:color="auto"/>
              </w:divBdr>
              <w:divsChild>
                <w:div w:id="1713262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6554745">
          <w:marLeft w:val="0"/>
          <w:marRight w:val="0"/>
          <w:marTop w:val="300"/>
          <w:marBottom w:val="0"/>
          <w:divBdr>
            <w:top w:val="none" w:sz="0" w:space="0" w:color="auto"/>
            <w:left w:val="none" w:sz="0" w:space="0" w:color="auto"/>
            <w:bottom w:val="none" w:sz="0" w:space="0" w:color="auto"/>
            <w:right w:val="none" w:sz="0" w:space="0" w:color="auto"/>
          </w:divBdr>
          <w:divsChild>
            <w:div w:id="594940510">
              <w:marLeft w:val="0"/>
              <w:marRight w:val="0"/>
              <w:marTop w:val="0"/>
              <w:marBottom w:val="0"/>
              <w:divBdr>
                <w:top w:val="none" w:sz="0" w:space="0" w:color="auto"/>
                <w:left w:val="none" w:sz="0" w:space="0" w:color="auto"/>
                <w:bottom w:val="none" w:sz="0" w:space="0" w:color="auto"/>
                <w:right w:val="none" w:sz="0" w:space="0" w:color="auto"/>
              </w:divBdr>
              <w:divsChild>
                <w:div w:id="1922105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5232706">
          <w:marLeft w:val="0"/>
          <w:marRight w:val="0"/>
          <w:marTop w:val="300"/>
          <w:marBottom w:val="0"/>
          <w:divBdr>
            <w:top w:val="none" w:sz="0" w:space="0" w:color="auto"/>
            <w:left w:val="none" w:sz="0" w:space="0" w:color="auto"/>
            <w:bottom w:val="none" w:sz="0" w:space="0" w:color="auto"/>
            <w:right w:val="none" w:sz="0" w:space="0" w:color="auto"/>
          </w:divBdr>
          <w:divsChild>
            <w:div w:id="550776601">
              <w:marLeft w:val="0"/>
              <w:marRight w:val="0"/>
              <w:marTop w:val="0"/>
              <w:marBottom w:val="0"/>
              <w:divBdr>
                <w:top w:val="none" w:sz="0" w:space="0" w:color="auto"/>
                <w:left w:val="none" w:sz="0" w:space="0" w:color="auto"/>
                <w:bottom w:val="none" w:sz="0" w:space="0" w:color="auto"/>
                <w:right w:val="none" w:sz="0" w:space="0" w:color="auto"/>
              </w:divBdr>
              <w:divsChild>
                <w:div w:id="1020471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8117543">
      <w:bodyDiv w:val="1"/>
      <w:marLeft w:val="0"/>
      <w:marRight w:val="0"/>
      <w:marTop w:val="0"/>
      <w:marBottom w:val="0"/>
      <w:divBdr>
        <w:top w:val="none" w:sz="0" w:space="0" w:color="auto"/>
        <w:left w:val="none" w:sz="0" w:space="0" w:color="auto"/>
        <w:bottom w:val="none" w:sz="0" w:space="0" w:color="auto"/>
        <w:right w:val="none" w:sz="0" w:space="0" w:color="auto"/>
      </w:divBdr>
      <w:divsChild>
        <w:div w:id="1991782360">
          <w:marLeft w:val="0"/>
          <w:marRight w:val="0"/>
          <w:marTop w:val="0"/>
          <w:marBottom w:val="0"/>
          <w:divBdr>
            <w:top w:val="none" w:sz="0" w:space="0" w:color="auto"/>
            <w:left w:val="none" w:sz="0" w:space="0" w:color="auto"/>
            <w:bottom w:val="none" w:sz="0" w:space="0" w:color="auto"/>
            <w:right w:val="none" w:sz="0" w:space="0" w:color="auto"/>
          </w:divBdr>
        </w:div>
        <w:div w:id="1324316099">
          <w:marLeft w:val="0"/>
          <w:marRight w:val="0"/>
          <w:marTop w:val="0"/>
          <w:marBottom w:val="0"/>
          <w:divBdr>
            <w:top w:val="none" w:sz="0" w:space="0" w:color="auto"/>
            <w:left w:val="none" w:sz="0" w:space="0" w:color="auto"/>
            <w:bottom w:val="none" w:sz="0" w:space="0" w:color="auto"/>
            <w:right w:val="none" w:sz="0" w:space="0" w:color="auto"/>
          </w:divBdr>
          <w:divsChild>
            <w:div w:id="382171006">
              <w:marLeft w:val="0"/>
              <w:marRight w:val="0"/>
              <w:marTop w:val="0"/>
              <w:marBottom w:val="0"/>
              <w:divBdr>
                <w:top w:val="none" w:sz="0" w:space="0" w:color="auto"/>
                <w:left w:val="none" w:sz="0" w:space="0" w:color="auto"/>
                <w:bottom w:val="none" w:sz="0" w:space="0" w:color="auto"/>
                <w:right w:val="none" w:sz="0" w:space="0" w:color="auto"/>
              </w:divBdr>
            </w:div>
          </w:divsChild>
        </w:div>
        <w:div w:id="1450202967">
          <w:marLeft w:val="0"/>
          <w:marRight w:val="0"/>
          <w:marTop w:val="0"/>
          <w:marBottom w:val="0"/>
          <w:divBdr>
            <w:top w:val="none" w:sz="0" w:space="0" w:color="auto"/>
            <w:left w:val="none" w:sz="0" w:space="0" w:color="auto"/>
            <w:bottom w:val="none" w:sz="0" w:space="0" w:color="auto"/>
            <w:right w:val="none" w:sz="0" w:space="0" w:color="auto"/>
          </w:divBdr>
        </w:div>
        <w:div w:id="228007576">
          <w:marLeft w:val="0"/>
          <w:marRight w:val="0"/>
          <w:marTop w:val="0"/>
          <w:marBottom w:val="0"/>
          <w:divBdr>
            <w:top w:val="none" w:sz="0" w:space="0" w:color="auto"/>
            <w:left w:val="none" w:sz="0" w:space="0" w:color="auto"/>
            <w:bottom w:val="none" w:sz="0" w:space="0" w:color="auto"/>
            <w:right w:val="none" w:sz="0" w:space="0" w:color="auto"/>
          </w:divBdr>
          <w:divsChild>
            <w:div w:id="1442534092">
              <w:marLeft w:val="0"/>
              <w:marRight w:val="0"/>
              <w:marTop w:val="0"/>
              <w:marBottom w:val="0"/>
              <w:divBdr>
                <w:top w:val="none" w:sz="0" w:space="0" w:color="auto"/>
                <w:left w:val="none" w:sz="0" w:space="0" w:color="auto"/>
                <w:bottom w:val="none" w:sz="0" w:space="0" w:color="auto"/>
                <w:right w:val="none" w:sz="0" w:space="0" w:color="auto"/>
              </w:divBdr>
            </w:div>
          </w:divsChild>
        </w:div>
        <w:div w:id="856700830">
          <w:marLeft w:val="0"/>
          <w:marRight w:val="0"/>
          <w:marTop w:val="0"/>
          <w:marBottom w:val="0"/>
          <w:divBdr>
            <w:top w:val="none" w:sz="0" w:space="0" w:color="auto"/>
            <w:left w:val="none" w:sz="0" w:space="0" w:color="auto"/>
            <w:bottom w:val="none" w:sz="0" w:space="0" w:color="auto"/>
            <w:right w:val="none" w:sz="0" w:space="0" w:color="auto"/>
          </w:divBdr>
        </w:div>
        <w:div w:id="678969090">
          <w:marLeft w:val="0"/>
          <w:marRight w:val="0"/>
          <w:marTop w:val="0"/>
          <w:marBottom w:val="0"/>
          <w:divBdr>
            <w:top w:val="none" w:sz="0" w:space="0" w:color="auto"/>
            <w:left w:val="none" w:sz="0" w:space="0" w:color="auto"/>
            <w:bottom w:val="none" w:sz="0" w:space="0" w:color="auto"/>
            <w:right w:val="none" w:sz="0" w:space="0" w:color="auto"/>
          </w:divBdr>
          <w:divsChild>
            <w:div w:id="1143153267">
              <w:marLeft w:val="0"/>
              <w:marRight w:val="0"/>
              <w:marTop w:val="0"/>
              <w:marBottom w:val="0"/>
              <w:divBdr>
                <w:top w:val="none" w:sz="0" w:space="0" w:color="auto"/>
                <w:left w:val="none" w:sz="0" w:space="0" w:color="auto"/>
                <w:bottom w:val="none" w:sz="0" w:space="0" w:color="auto"/>
                <w:right w:val="none" w:sz="0" w:space="0" w:color="auto"/>
              </w:divBdr>
            </w:div>
          </w:divsChild>
        </w:div>
        <w:div w:id="1519537165">
          <w:marLeft w:val="0"/>
          <w:marRight w:val="0"/>
          <w:marTop w:val="0"/>
          <w:marBottom w:val="0"/>
          <w:divBdr>
            <w:top w:val="none" w:sz="0" w:space="0" w:color="auto"/>
            <w:left w:val="none" w:sz="0" w:space="0" w:color="auto"/>
            <w:bottom w:val="none" w:sz="0" w:space="0" w:color="auto"/>
            <w:right w:val="none" w:sz="0" w:space="0" w:color="auto"/>
          </w:divBdr>
        </w:div>
        <w:div w:id="327907559">
          <w:marLeft w:val="0"/>
          <w:marRight w:val="0"/>
          <w:marTop w:val="0"/>
          <w:marBottom w:val="0"/>
          <w:divBdr>
            <w:top w:val="none" w:sz="0" w:space="0" w:color="auto"/>
            <w:left w:val="none" w:sz="0" w:space="0" w:color="auto"/>
            <w:bottom w:val="none" w:sz="0" w:space="0" w:color="auto"/>
            <w:right w:val="none" w:sz="0" w:space="0" w:color="auto"/>
          </w:divBdr>
          <w:divsChild>
            <w:div w:id="984507750">
              <w:marLeft w:val="0"/>
              <w:marRight w:val="0"/>
              <w:marTop w:val="0"/>
              <w:marBottom w:val="0"/>
              <w:divBdr>
                <w:top w:val="none" w:sz="0" w:space="0" w:color="auto"/>
                <w:left w:val="none" w:sz="0" w:space="0" w:color="auto"/>
                <w:bottom w:val="none" w:sz="0" w:space="0" w:color="auto"/>
                <w:right w:val="none" w:sz="0" w:space="0" w:color="auto"/>
              </w:divBdr>
            </w:div>
          </w:divsChild>
        </w:div>
        <w:div w:id="1577395013">
          <w:marLeft w:val="0"/>
          <w:marRight w:val="0"/>
          <w:marTop w:val="0"/>
          <w:marBottom w:val="0"/>
          <w:divBdr>
            <w:top w:val="none" w:sz="0" w:space="0" w:color="auto"/>
            <w:left w:val="none" w:sz="0" w:space="0" w:color="auto"/>
            <w:bottom w:val="none" w:sz="0" w:space="0" w:color="auto"/>
            <w:right w:val="none" w:sz="0" w:space="0" w:color="auto"/>
          </w:divBdr>
        </w:div>
        <w:div w:id="2017069334">
          <w:marLeft w:val="0"/>
          <w:marRight w:val="0"/>
          <w:marTop w:val="0"/>
          <w:marBottom w:val="0"/>
          <w:divBdr>
            <w:top w:val="none" w:sz="0" w:space="0" w:color="auto"/>
            <w:left w:val="none" w:sz="0" w:space="0" w:color="auto"/>
            <w:bottom w:val="none" w:sz="0" w:space="0" w:color="auto"/>
            <w:right w:val="none" w:sz="0" w:space="0" w:color="auto"/>
          </w:divBdr>
          <w:divsChild>
            <w:div w:id="780075188">
              <w:marLeft w:val="0"/>
              <w:marRight w:val="0"/>
              <w:marTop w:val="0"/>
              <w:marBottom w:val="0"/>
              <w:divBdr>
                <w:top w:val="none" w:sz="0" w:space="0" w:color="auto"/>
                <w:left w:val="none" w:sz="0" w:space="0" w:color="auto"/>
                <w:bottom w:val="none" w:sz="0" w:space="0" w:color="auto"/>
                <w:right w:val="none" w:sz="0" w:space="0" w:color="auto"/>
              </w:divBdr>
            </w:div>
          </w:divsChild>
        </w:div>
        <w:div w:id="538711929">
          <w:marLeft w:val="0"/>
          <w:marRight w:val="0"/>
          <w:marTop w:val="0"/>
          <w:marBottom w:val="0"/>
          <w:divBdr>
            <w:top w:val="none" w:sz="0" w:space="0" w:color="auto"/>
            <w:left w:val="none" w:sz="0" w:space="0" w:color="auto"/>
            <w:bottom w:val="none" w:sz="0" w:space="0" w:color="auto"/>
            <w:right w:val="none" w:sz="0" w:space="0" w:color="auto"/>
          </w:divBdr>
        </w:div>
        <w:div w:id="1087964250">
          <w:marLeft w:val="0"/>
          <w:marRight w:val="0"/>
          <w:marTop w:val="0"/>
          <w:marBottom w:val="0"/>
          <w:divBdr>
            <w:top w:val="none" w:sz="0" w:space="0" w:color="auto"/>
            <w:left w:val="none" w:sz="0" w:space="0" w:color="auto"/>
            <w:bottom w:val="none" w:sz="0" w:space="0" w:color="auto"/>
            <w:right w:val="none" w:sz="0" w:space="0" w:color="auto"/>
          </w:divBdr>
          <w:divsChild>
            <w:div w:id="324088390">
              <w:marLeft w:val="0"/>
              <w:marRight w:val="0"/>
              <w:marTop w:val="0"/>
              <w:marBottom w:val="0"/>
              <w:divBdr>
                <w:top w:val="none" w:sz="0" w:space="0" w:color="auto"/>
                <w:left w:val="none" w:sz="0" w:space="0" w:color="auto"/>
                <w:bottom w:val="none" w:sz="0" w:space="0" w:color="auto"/>
                <w:right w:val="none" w:sz="0" w:space="0" w:color="auto"/>
              </w:divBdr>
            </w:div>
          </w:divsChild>
        </w:div>
        <w:div w:id="1822041193">
          <w:marLeft w:val="0"/>
          <w:marRight w:val="0"/>
          <w:marTop w:val="0"/>
          <w:marBottom w:val="0"/>
          <w:divBdr>
            <w:top w:val="none" w:sz="0" w:space="0" w:color="auto"/>
            <w:left w:val="none" w:sz="0" w:space="0" w:color="auto"/>
            <w:bottom w:val="none" w:sz="0" w:space="0" w:color="auto"/>
            <w:right w:val="none" w:sz="0" w:space="0" w:color="auto"/>
          </w:divBdr>
        </w:div>
        <w:div w:id="1306426389">
          <w:marLeft w:val="0"/>
          <w:marRight w:val="0"/>
          <w:marTop w:val="0"/>
          <w:marBottom w:val="0"/>
          <w:divBdr>
            <w:top w:val="none" w:sz="0" w:space="0" w:color="auto"/>
            <w:left w:val="none" w:sz="0" w:space="0" w:color="auto"/>
            <w:bottom w:val="none" w:sz="0" w:space="0" w:color="auto"/>
            <w:right w:val="none" w:sz="0" w:space="0" w:color="auto"/>
          </w:divBdr>
          <w:divsChild>
            <w:div w:id="1727873754">
              <w:marLeft w:val="0"/>
              <w:marRight w:val="0"/>
              <w:marTop w:val="0"/>
              <w:marBottom w:val="0"/>
              <w:divBdr>
                <w:top w:val="none" w:sz="0" w:space="0" w:color="auto"/>
                <w:left w:val="none" w:sz="0" w:space="0" w:color="auto"/>
                <w:bottom w:val="none" w:sz="0" w:space="0" w:color="auto"/>
                <w:right w:val="none" w:sz="0" w:space="0" w:color="auto"/>
              </w:divBdr>
            </w:div>
          </w:divsChild>
        </w:div>
        <w:div w:id="1036737155">
          <w:marLeft w:val="0"/>
          <w:marRight w:val="0"/>
          <w:marTop w:val="300"/>
          <w:marBottom w:val="0"/>
          <w:divBdr>
            <w:top w:val="none" w:sz="0" w:space="0" w:color="auto"/>
            <w:left w:val="none" w:sz="0" w:space="0" w:color="auto"/>
            <w:bottom w:val="none" w:sz="0" w:space="0" w:color="auto"/>
            <w:right w:val="none" w:sz="0" w:space="0" w:color="auto"/>
          </w:divBdr>
          <w:divsChild>
            <w:div w:id="143280391">
              <w:marLeft w:val="0"/>
              <w:marRight w:val="0"/>
              <w:marTop w:val="0"/>
              <w:marBottom w:val="0"/>
              <w:divBdr>
                <w:top w:val="none" w:sz="0" w:space="0" w:color="auto"/>
                <w:left w:val="none" w:sz="0" w:space="0" w:color="auto"/>
                <w:bottom w:val="none" w:sz="0" w:space="0" w:color="auto"/>
                <w:right w:val="none" w:sz="0" w:space="0" w:color="auto"/>
              </w:divBdr>
              <w:divsChild>
                <w:div w:id="1431394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7461948">
          <w:marLeft w:val="0"/>
          <w:marRight w:val="0"/>
          <w:marTop w:val="300"/>
          <w:marBottom w:val="0"/>
          <w:divBdr>
            <w:top w:val="none" w:sz="0" w:space="0" w:color="auto"/>
            <w:left w:val="none" w:sz="0" w:space="0" w:color="auto"/>
            <w:bottom w:val="none" w:sz="0" w:space="0" w:color="auto"/>
            <w:right w:val="none" w:sz="0" w:space="0" w:color="auto"/>
          </w:divBdr>
          <w:divsChild>
            <w:div w:id="686835056">
              <w:marLeft w:val="0"/>
              <w:marRight w:val="0"/>
              <w:marTop w:val="0"/>
              <w:marBottom w:val="0"/>
              <w:divBdr>
                <w:top w:val="none" w:sz="0" w:space="0" w:color="auto"/>
                <w:left w:val="none" w:sz="0" w:space="0" w:color="auto"/>
                <w:bottom w:val="none" w:sz="0" w:space="0" w:color="auto"/>
                <w:right w:val="none" w:sz="0" w:space="0" w:color="auto"/>
              </w:divBdr>
              <w:divsChild>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158870">
          <w:marLeft w:val="0"/>
          <w:marRight w:val="0"/>
          <w:marTop w:val="300"/>
          <w:marBottom w:val="0"/>
          <w:divBdr>
            <w:top w:val="none" w:sz="0" w:space="0" w:color="auto"/>
            <w:left w:val="none" w:sz="0" w:space="0" w:color="auto"/>
            <w:bottom w:val="none" w:sz="0" w:space="0" w:color="auto"/>
            <w:right w:val="none" w:sz="0" w:space="0" w:color="auto"/>
          </w:divBdr>
          <w:divsChild>
            <w:div w:id="311837095">
              <w:marLeft w:val="0"/>
              <w:marRight w:val="0"/>
              <w:marTop w:val="0"/>
              <w:marBottom w:val="0"/>
              <w:divBdr>
                <w:top w:val="none" w:sz="0" w:space="0" w:color="auto"/>
                <w:left w:val="none" w:sz="0" w:space="0" w:color="auto"/>
                <w:bottom w:val="none" w:sz="0" w:space="0" w:color="auto"/>
                <w:right w:val="none" w:sz="0" w:space="0" w:color="auto"/>
              </w:divBdr>
              <w:divsChild>
                <w:div w:id="1528759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320253">
          <w:marLeft w:val="0"/>
          <w:marRight w:val="0"/>
          <w:marTop w:val="300"/>
          <w:marBottom w:val="0"/>
          <w:divBdr>
            <w:top w:val="none" w:sz="0" w:space="0" w:color="auto"/>
            <w:left w:val="none" w:sz="0" w:space="0" w:color="auto"/>
            <w:bottom w:val="none" w:sz="0" w:space="0" w:color="auto"/>
            <w:right w:val="none" w:sz="0" w:space="0" w:color="auto"/>
          </w:divBdr>
          <w:divsChild>
            <w:div w:id="1849128588">
              <w:marLeft w:val="0"/>
              <w:marRight w:val="0"/>
              <w:marTop w:val="0"/>
              <w:marBottom w:val="0"/>
              <w:divBdr>
                <w:top w:val="none" w:sz="0" w:space="0" w:color="auto"/>
                <w:left w:val="none" w:sz="0" w:space="0" w:color="auto"/>
                <w:bottom w:val="none" w:sz="0" w:space="0" w:color="auto"/>
                <w:right w:val="none" w:sz="0" w:space="0" w:color="auto"/>
              </w:divBdr>
              <w:divsChild>
                <w:div w:id="1086615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8188552">
      <w:bodyDiv w:val="1"/>
      <w:marLeft w:val="0"/>
      <w:marRight w:val="0"/>
      <w:marTop w:val="0"/>
      <w:marBottom w:val="0"/>
      <w:divBdr>
        <w:top w:val="none" w:sz="0" w:space="0" w:color="auto"/>
        <w:left w:val="none" w:sz="0" w:space="0" w:color="auto"/>
        <w:bottom w:val="none" w:sz="0" w:space="0" w:color="auto"/>
        <w:right w:val="none" w:sz="0" w:space="0" w:color="auto"/>
      </w:divBdr>
      <w:divsChild>
        <w:div w:id="68773694">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sChild>
            <w:div w:id="1554317919">
              <w:marLeft w:val="0"/>
              <w:marRight w:val="0"/>
              <w:marTop w:val="0"/>
              <w:marBottom w:val="0"/>
              <w:divBdr>
                <w:top w:val="none" w:sz="0" w:space="0" w:color="auto"/>
                <w:left w:val="none" w:sz="0" w:space="0" w:color="auto"/>
                <w:bottom w:val="none" w:sz="0" w:space="0" w:color="auto"/>
                <w:right w:val="none" w:sz="0" w:space="0" w:color="auto"/>
              </w:divBdr>
            </w:div>
          </w:divsChild>
        </w:div>
        <w:div w:id="491531501">
          <w:marLeft w:val="0"/>
          <w:marRight w:val="0"/>
          <w:marTop w:val="0"/>
          <w:marBottom w:val="0"/>
          <w:divBdr>
            <w:top w:val="none" w:sz="0" w:space="0" w:color="auto"/>
            <w:left w:val="none" w:sz="0" w:space="0" w:color="auto"/>
            <w:bottom w:val="none" w:sz="0" w:space="0" w:color="auto"/>
            <w:right w:val="none" w:sz="0" w:space="0" w:color="auto"/>
          </w:divBdr>
          <w:divsChild>
            <w:div w:id="739448701">
              <w:marLeft w:val="0"/>
              <w:marRight w:val="0"/>
              <w:marTop w:val="0"/>
              <w:marBottom w:val="0"/>
              <w:divBdr>
                <w:top w:val="none" w:sz="0" w:space="0" w:color="auto"/>
                <w:left w:val="none" w:sz="0" w:space="0" w:color="auto"/>
                <w:bottom w:val="none" w:sz="0" w:space="0" w:color="auto"/>
                <w:right w:val="none" w:sz="0" w:space="0" w:color="auto"/>
              </w:divBdr>
            </w:div>
          </w:divsChild>
        </w:div>
        <w:div w:id="595137544">
          <w:marLeft w:val="0"/>
          <w:marRight w:val="0"/>
          <w:marTop w:val="0"/>
          <w:marBottom w:val="0"/>
          <w:divBdr>
            <w:top w:val="none" w:sz="0" w:space="0" w:color="auto"/>
            <w:left w:val="none" w:sz="0" w:space="0" w:color="auto"/>
            <w:bottom w:val="none" w:sz="0" w:space="0" w:color="auto"/>
            <w:right w:val="none" w:sz="0" w:space="0" w:color="auto"/>
          </w:divBdr>
        </w:div>
        <w:div w:id="704907151">
          <w:marLeft w:val="0"/>
          <w:marRight w:val="0"/>
          <w:marTop w:val="300"/>
          <w:marBottom w:val="0"/>
          <w:divBdr>
            <w:top w:val="none" w:sz="0" w:space="0" w:color="auto"/>
            <w:left w:val="none" w:sz="0" w:space="0" w:color="auto"/>
            <w:bottom w:val="none" w:sz="0" w:space="0" w:color="auto"/>
            <w:right w:val="none" w:sz="0" w:space="0" w:color="auto"/>
          </w:divBdr>
          <w:divsChild>
            <w:div w:id="266424070">
              <w:marLeft w:val="0"/>
              <w:marRight w:val="0"/>
              <w:marTop w:val="0"/>
              <w:marBottom w:val="0"/>
              <w:divBdr>
                <w:top w:val="none" w:sz="0" w:space="0" w:color="auto"/>
                <w:left w:val="none" w:sz="0" w:space="0" w:color="auto"/>
                <w:bottom w:val="none" w:sz="0" w:space="0" w:color="auto"/>
                <w:right w:val="none" w:sz="0" w:space="0" w:color="auto"/>
              </w:divBdr>
              <w:divsChild>
                <w:div w:id="1355228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9030932">
          <w:marLeft w:val="0"/>
          <w:marRight w:val="0"/>
          <w:marTop w:val="0"/>
          <w:marBottom w:val="0"/>
          <w:divBdr>
            <w:top w:val="none" w:sz="0" w:space="0" w:color="auto"/>
            <w:left w:val="none" w:sz="0" w:space="0" w:color="auto"/>
            <w:bottom w:val="none" w:sz="0" w:space="0" w:color="auto"/>
            <w:right w:val="none" w:sz="0" w:space="0" w:color="auto"/>
          </w:divBdr>
        </w:div>
        <w:div w:id="830102269">
          <w:marLeft w:val="0"/>
          <w:marRight w:val="0"/>
          <w:marTop w:val="0"/>
          <w:marBottom w:val="0"/>
          <w:divBdr>
            <w:top w:val="none" w:sz="0" w:space="0" w:color="auto"/>
            <w:left w:val="none" w:sz="0" w:space="0" w:color="auto"/>
            <w:bottom w:val="none" w:sz="0" w:space="0" w:color="auto"/>
            <w:right w:val="none" w:sz="0" w:space="0" w:color="auto"/>
          </w:divBdr>
          <w:divsChild>
            <w:div w:id="1484662534">
              <w:marLeft w:val="0"/>
              <w:marRight w:val="0"/>
              <w:marTop w:val="0"/>
              <w:marBottom w:val="0"/>
              <w:divBdr>
                <w:top w:val="none" w:sz="0" w:space="0" w:color="auto"/>
                <w:left w:val="none" w:sz="0" w:space="0" w:color="auto"/>
                <w:bottom w:val="none" w:sz="0" w:space="0" w:color="auto"/>
                <w:right w:val="none" w:sz="0" w:space="0" w:color="auto"/>
              </w:divBdr>
            </w:div>
          </w:divsChild>
        </w:div>
        <w:div w:id="1068268532">
          <w:marLeft w:val="0"/>
          <w:marRight w:val="0"/>
          <w:marTop w:val="0"/>
          <w:marBottom w:val="0"/>
          <w:divBdr>
            <w:top w:val="none" w:sz="0" w:space="0" w:color="auto"/>
            <w:left w:val="none" w:sz="0" w:space="0" w:color="auto"/>
            <w:bottom w:val="none" w:sz="0" w:space="0" w:color="auto"/>
            <w:right w:val="none" w:sz="0" w:space="0" w:color="auto"/>
          </w:divBdr>
        </w:div>
        <w:div w:id="1140732867">
          <w:marLeft w:val="0"/>
          <w:marRight w:val="0"/>
          <w:marTop w:val="300"/>
          <w:marBottom w:val="0"/>
          <w:divBdr>
            <w:top w:val="none" w:sz="0" w:space="0" w:color="auto"/>
            <w:left w:val="none" w:sz="0" w:space="0" w:color="auto"/>
            <w:bottom w:val="none" w:sz="0" w:space="0" w:color="auto"/>
            <w:right w:val="none" w:sz="0" w:space="0" w:color="auto"/>
          </w:divBdr>
          <w:divsChild>
            <w:div w:id="1960405575">
              <w:marLeft w:val="0"/>
              <w:marRight w:val="0"/>
              <w:marTop w:val="0"/>
              <w:marBottom w:val="0"/>
              <w:divBdr>
                <w:top w:val="none" w:sz="0" w:space="0" w:color="auto"/>
                <w:left w:val="none" w:sz="0" w:space="0" w:color="auto"/>
                <w:bottom w:val="none" w:sz="0" w:space="0" w:color="auto"/>
                <w:right w:val="none" w:sz="0" w:space="0" w:color="auto"/>
              </w:divBdr>
              <w:divsChild>
                <w:div w:id="2135706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265439">
          <w:marLeft w:val="0"/>
          <w:marRight w:val="0"/>
          <w:marTop w:val="300"/>
          <w:marBottom w:val="0"/>
          <w:divBdr>
            <w:top w:val="none" w:sz="0" w:space="0" w:color="auto"/>
            <w:left w:val="none" w:sz="0" w:space="0" w:color="auto"/>
            <w:bottom w:val="none" w:sz="0" w:space="0" w:color="auto"/>
            <w:right w:val="none" w:sz="0" w:space="0" w:color="auto"/>
          </w:divBdr>
          <w:divsChild>
            <w:div w:id="1332491226">
              <w:marLeft w:val="0"/>
              <w:marRight w:val="0"/>
              <w:marTop w:val="0"/>
              <w:marBottom w:val="0"/>
              <w:divBdr>
                <w:top w:val="none" w:sz="0" w:space="0" w:color="auto"/>
                <w:left w:val="none" w:sz="0" w:space="0" w:color="auto"/>
                <w:bottom w:val="none" w:sz="0" w:space="0" w:color="auto"/>
                <w:right w:val="none" w:sz="0" w:space="0" w:color="auto"/>
              </w:divBdr>
              <w:divsChild>
                <w:div w:id="1886670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1227501">
          <w:marLeft w:val="0"/>
          <w:marRight w:val="0"/>
          <w:marTop w:val="0"/>
          <w:marBottom w:val="0"/>
          <w:divBdr>
            <w:top w:val="none" w:sz="0" w:space="0" w:color="auto"/>
            <w:left w:val="none" w:sz="0" w:space="0" w:color="auto"/>
            <w:bottom w:val="none" w:sz="0" w:space="0" w:color="auto"/>
            <w:right w:val="none" w:sz="0" w:space="0" w:color="auto"/>
          </w:divBdr>
          <w:divsChild>
            <w:div w:id="1949240570">
              <w:marLeft w:val="0"/>
              <w:marRight w:val="0"/>
              <w:marTop w:val="0"/>
              <w:marBottom w:val="0"/>
              <w:divBdr>
                <w:top w:val="none" w:sz="0" w:space="0" w:color="auto"/>
                <w:left w:val="none" w:sz="0" w:space="0" w:color="auto"/>
                <w:bottom w:val="none" w:sz="0" w:space="0" w:color="auto"/>
                <w:right w:val="none" w:sz="0" w:space="0" w:color="auto"/>
              </w:divBdr>
            </w:div>
          </w:divsChild>
        </w:div>
        <w:div w:id="1520004855">
          <w:marLeft w:val="0"/>
          <w:marRight w:val="0"/>
          <w:marTop w:val="0"/>
          <w:marBottom w:val="0"/>
          <w:divBdr>
            <w:top w:val="none" w:sz="0" w:space="0" w:color="auto"/>
            <w:left w:val="none" w:sz="0" w:space="0" w:color="auto"/>
            <w:bottom w:val="none" w:sz="0" w:space="0" w:color="auto"/>
            <w:right w:val="none" w:sz="0" w:space="0" w:color="auto"/>
          </w:divBdr>
        </w:div>
        <w:div w:id="1632861180">
          <w:marLeft w:val="0"/>
          <w:marRight w:val="0"/>
          <w:marTop w:val="0"/>
          <w:marBottom w:val="0"/>
          <w:divBdr>
            <w:top w:val="none" w:sz="0" w:space="0" w:color="auto"/>
            <w:left w:val="none" w:sz="0" w:space="0" w:color="auto"/>
            <w:bottom w:val="none" w:sz="0" w:space="0" w:color="auto"/>
            <w:right w:val="none" w:sz="0" w:space="0" w:color="auto"/>
          </w:divBdr>
          <w:divsChild>
            <w:div w:id="113406593">
              <w:marLeft w:val="0"/>
              <w:marRight w:val="0"/>
              <w:marTop w:val="0"/>
              <w:marBottom w:val="0"/>
              <w:divBdr>
                <w:top w:val="none" w:sz="0" w:space="0" w:color="auto"/>
                <w:left w:val="none" w:sz="0" w:space="0" w:color="auto"/>
                <w:bottom w:val="none" w:sz="0" w:space="0" w:color="auto"/>
                <w:right w:val="none" w:sz="0" w:space="0" w:color="auto"/>
              </w:divBdr>
            </w:div>
          </w:divsChild>
        </w:div>
        <w:div w:id="1696149367">
          <w:marLeft w:val="0"/>
          <w:marRight w:val="0"/>
          <w:marTop w:val="0"/>
          <w:marBottom w:val="0"/>
          <w:divBdr>
            <w:top w:val="none" w:sz="0" w:space="0" w:color="auto"/>
            <w:left w:val="none" w:sz="0" w:space="0" w:color="auto"/>
            <w:bottom w:val="none" w:sz="0" w:space="0" w:color="auto"/>
            <w:right w:val="none" w:sz="0" w:space="0" w:color="auto"/>
          </w:divBdr>
        </w:div>
        <w:div w:id="1794711387">
          <w:marLeft w:val="0"/>
          <w:marRight w:val="0"/>
          <w:marTop w:val="0"/>
          <w:marBottom w:val="0"/>
          <w:divBdr>
            <w:top w:val="none" w:sz="0" w:space="0" w:color="auto"/>
            <w:left w:val="none" w:sz="0" w:space="0" w:color="auto"/>
            <w:bottom w:val="none" w:sz="0" w:space="0" w:color="auto"/>
            <w:right w:val="none" w:sz="0" w:space="0" w:color="auto"/>
          </w:divBdr>
          <w:divsChild>
            <w:div w:id="1257402148">
              <w:marLeft w:val="0"/>
              <w:marRight w:val="0"/>
              <w:marTop w:val="0"/>
              <w:marBottom w:val="0"/>
              <w:divBdr>
                <w:top w:val="none" w:sz="0" w:space="0" w:color="auto"/>
                <w:left w:val="none" w:sz="0" w:space="0" w:color="auto"/>
                <w:bottom w:val="none" w:sz="0" w:space="0" w:color="auto"/>
                <w:right w:val="none" w:sz="0" w:space="0" w:color="auto"/>
              </w:divBdr>
            </w:div>
          </w:divsChild>
        </w:div>
        <w:div w:id="1853835542">
          <w:marLeft w:val="0"/>
          <w:marRight w:val="0"/>
          <w:marTop w:val="300"/>
          <w:marBottom w:val="0"/>
          <w:divBdr>
            <w:top w:val="none" w:sz="0" w:space="0" w:color="auto"/>
            <w:left w:val="none" w:sz="0" w:space="0" w:color="auto"/>
            <w:bottom w:val="none" w:sz="0" w:space="0" w:color="auto"/>
            <w:right w:val="none" w:sz="0" w:space="0" w:color="auto"/>
          </w:divBdr>
          <w:divsChild>
            <w:div w:id="85465062">
              <w:marLeft w:val="0"/>
              <w:marRight w:val="0"/>
              <w:marTop w:val="0"/>
              <w:marBottom w:val="0"/>
              <w:divBdr>
                <w:top w:val="none" w:sz="0" w:space="0" w:color="auto"/>
                <w:left w:val="none" w:sz="0" w:space="0" w:color="auto"/>
                <w:bottom w:val="none" w:sz="0" w:space="0" w:color="auto"/>
                <w:right w:val="none" w:sz="0" w:space="0" w:color="auto"/>
              </w:divBdr>
              <w:divsChild>
                <w:div w:id="1027487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2298737">
          <w:marLeft w:val="0"/>
          <w:marRight w:val="0"/>
          <w:marTop w:val="0"/>
          <w:marBottom w:val="0"/>
          <w:divBdr>
            <w:top w:val="none" w:sz="0" w:space="0" w:color="auto"/>
            <w:left w:val="none" w:sz="0" w:space="0" w:color="auto"/>
            <w:bottom w:val="none" w:sz="0" w:space="0" w:color="auto"/>
            <w:right w:val="none" w:sz="0" w:space="0" w:color="auto"/>
          </w:divBdr>
        </w:div>
        <w:div w:id="2086417968">
          <w:marLeft w:val="0"/>
          <w:marRight w:val="0"/>
          <w:marTop w:val="0"/>
          <w:marBottom w:val="0"/>
          <w:divBdr>
            <w:top w:val="none" w:sz="0" w:space="0" w:color="auto"/>
            <w:left w:val="none" w:sz="0" w:space="0" w:color="auto"/>
            <w:bottom w:val="none" w:sz="0" w:space="0" w:color="auto"/>
            <w:right w:val="none" w:sz="0" w:space="0" w:color="auto"/>
          </w:divBdr>
          <w:divsChild>
            <w:div w:id="8194224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0463480">
      <w:bodyDiv w:val="1"/>
      <w:marLeft w:val="0"/>
      <w:marRight w:val="0"/>
      <w:marTop w:val="0"/>
      <w:marBottom w:val="0"/>
      <w:divBdr>
        <w:top w:val="none" w:sz="0" w:space="0" w:color="auto"/>
        <w:left w:val="none" w:sz="0" w:space="0" w:color="auto"/>
        <w:bottom w:val="none" w:sz="0" w:space="0" w:color="auto"/>
        <w:right w:val="none" w:sz="0" w:space="0" w:color="auto"/>
      </w:divBdr>
      <w:divsChild>
        <w:div w:id="2129200956">
          <w:marLeft w:val="0"/>
          <w:marRight w:val="0"/>
          <w:marTop w:val="0"/>
          <w:marBottom w:val="0"/>
          <w:divBdr>
            <w:top w:val="none" w:sz="0" w:space="0" w:color="auto"/>
            <w:left w:val="none" w:sz="0" w:space="0" w:color="auto"/>
            <w:bottom w:val="none" w:sz="0" w:space="0" w:color="auto"/>
            <w:right w:val="none" w:sz="0" w:space="0" w:color="auto"/>
          </w:divBdr>
        </w:div>
        <w:div w:id="1817842228">
          <w:marLeft w:val="0"/>
          <w:marRight w:val="0"/>
          <w:marTop w:val="0"/>
          <w:marBottom w:val="0"/>
          <w:divBdr>
            <w:top w:val="none" w:sz="0" w:space="0" w:color="auto"/>
            <w:left w:val="none" w:sz="0" w:space="0" w:color="auto"/>
            <w:bottom w:val="none" w:sz="0" w:space="0" w:color="auto"/>
            <w:right w:val="none" w:sz="0" w:space="0" w:color="auto"/>
          </w:divBdr>
          <w:divsChild>
            <w:div w:id="570508459">
              <w:marLeft w:val="0"/>
              <w:marRight w:val="0"/>
              <w:marTop w:val="0"/>
              <w:marBottom w:val="0"/>
              <w:divBdr>
                <w:top w:val="none" w:sz="0" w:space="0" w:color="auto"/>
                <w:left w:val="none" w:sz="0" w:space="0" w:color="auto"/>
                <w:bottom w:val="none" w:sz="0" w:space="0" w:color="auto"/>
                <w:right w:val="none" w:sz="0" w:space="0" w:color="auto"/>
              </w:divBdr>
            </w:div>
          </w:divsChild>
        </w:div>
        <w:div w:id="1377044108">
          <w:marLeft w:val="0"/>
          <w:marRight w:val="0"/>
          <w:marTop w:val="0"/>
          <w:marBottom w:val="0"/>
          <w:divBdr>
            <w:top w:val="none" w:sz="0" w:space="0" w:color="auto"/>
            <w:left w:val="none" w:sz="0" w:space="0" w:color="auto"/>
            <w:bottom w:val="none" w:sz="0" w:space="0" w:color="auto"/>
            <w:right w:val="none" w:sz="0" w:space="0" w:color="auto"/>
          </w:divBdr>
        </w:div>
        <w:div w:id="1486387703">
          <w:marLeft w:val="0"/>
          <w:marRight w:val="0"/>
          <w:marTop w:val="0"/>
          <w:marBottom w:val="0"/>
          <w:divBdr>
            <w:top w:val="none" w:sz="0" w:space="0" w:color="auto"/>
            <w:left w:val="none" w:sz="0" w:space="0" w:color="auto"/>
            <w:bottom w:val="none" w:sz="0" w:space="0" w:color="auto"/>
            <w:right w:val="none" w:sz="0" w:space="0" w:color="auto"/>
          </w:divBdr>
          <w:divsChild>
            <w:div w:id="693381929">
              <w:marLeft w:val="0"/>
              <w:marRight w:val="0"/>
              <w:marTop w:val="0"/>
              <w:marBottom w:val="0"/>
              <w:divBdr>
                <w:top w:val="none" w:sz="0" w:space="0" w:color="auto"/>
                <w:left w:val="none" w:sz="0" w:space="0" w:color="auto"/>
                <w:bottom w:val="none" w:sz="0" w:space="0" w:color="auto"/>
                <w:right w:val="none" w:sz="0" w:space="0" w:color="auto"/>
              </w:divBdr>
            </w:div>
          </w:divsChild>
        </w:div>
        <w:div w:id="431782115">
          <w:marLeft w:val="0"/>
          <w:marRight w:val="0"/>
          <w:marTop w:val="0"/>
          <w:marBottom w:val="0"/>
          <w:divBdr>
            <w:top w:val="none" w:sz="0" w:space="0" w:color="auto"/>
            <w:left w:val="none" w:sz="0" w:space="0" w:color="auto"/>
            <w:bottom w:val="none" w:sz="0" w:space="0" w:color="auto"/>
            <w:right w:val="none" w:sz="0" w:space="0" w:color="auto"/>
          </w:divBdr>
        </w:div>
        <w:div w:id="819729783">
          <w:marLeft w:val="0"/>
          <w:marRight w:val="0"/>
          <w:marTop w:val="0"/>
          <w:marBottom w:val="0"/>
          <w:divBdr>
            <w:top w:val="none" w:sz="0" w:space="0" w:color="auto"/>
            <w:left w:val="none" w:sz="0" w:space="0" w:color="auto"/>
            <w:bottom w:val="none" w:sz="0" w:space="0" w:color="auto"/>
            <w:right w:val="none" w:sz="0" w:space="0" w:color="auto"/>
          </w:divBdr>
          <w:divsChild>
            <w:div w:id="1035811732">
              <w:marLeft w:val="0"/>
              <w:marRight w:val="0"/>
              <w:marTop w:val="0"/>
              <w:marBottom w:val="0"/>
              <w:divBdr>
                <w:top w:val="none" w:sz="0" w:space="0" w:color="auto"/>
                <w:left w:val="none" w:sz="0" w:space="0" w:color="auto"/>
                <w:bottom w:val="none" w:sz="0" w:space="0" w:color="auto"/>
                <w:right w:val="none" w:sz="0" w:space="0" w:color="auto"/>
              </w:divBdr>
            </w:div>
          </w:divsChild>
        </w:div>
        <w:div w:id="227880603">
          <w:marLeft w:val="0"/>
          <w:marRight w:val="0"/>
          <w:marTop w:val="0"/>
          <w:marBottom w:val="0"/>
          <w:divBdr>
            <w:top w:val="none" w:sz="0" w:space="0" w:color="auto"/>
            <w:left w:val="none" w:sz="0" w:space="0" w:color="auto"/>
            <w:bottom w:val="none" w:sz="0" w:space="0" w:color="auto"/>
            <w:right w:val="none" w:sz="0" w:space="0" w:color="auto"/>
          </w:divBdr>
        </w:div>
        <w:div w:id="795105311">
          <w:marLeft w:val="0"/>
          <w:marRight w:val="0"/>
          <w:marTop w:val="0"/>
          <w:marBottom w:val="0"/>
          <w:divBdr>
            <w:top w:val="none" w:sz="0" w:space="0" w:color="auto"/>
            <w:left w:val="none" w:sz="0" w:space="0" w:color="auto"/>
            <w:bottom w:val="none" w:sz="0" w:space="0" w:color="auto"/>
            <w:right w:val="none" w:sz="0" w:space="0" w:color="auto"/>
          </w:divBdr>
          <w:divsChild>
            <w:div w:id="7996314">
              <w:marLeft w:val="0"/>
              <w:marRight w:val="0"/>
              <w:marTop w:val="0"/>
              <w:marBottom w:val="0"/>
              <w:divBdr>
                <w:top w:val="none" w:sz="0" w:space="0" w:color="auto"/>
                <w:left w:val="none" w:sz="0" w:space="0" w:color="auto"/>
                <w:bottom w:val="none" w:sz="0" w:space="0" w:color="auto"/>
                <w:right w:val="none" w:sz="0" w:space="0" w:color="auto"/>
              </w:divBdr>
            </w:div>
          </w:divsChild>
        </w:div>
        <w:div w:id="1144009367">
          <w:marLeft w:val="0"/>
          <w:marRight w:val="0"/>
          <w:marTop w:val="0"/>
          <w:marBottom w:val="0"/>
          <w:divBdr>
            <w:top w:val="none" w:sz="0" w:space="0" w:color="auto"/>
            <w:left w:val="none" w:sz="0" w:space="0" w:color="auto"/>
            <w:bottom w:val="none" w:sz="0" w:space="0" w:color="auto"/>
            <w:right w:val="none" w:sz="0" w:space="0" w:color="auto"/>
          </w:divBdr>
        </w:div>
        <w:div w:id="784690641">
          <w:marLeft w:val="0"/>
          <w:marRight w:val="0"/>
          <w:marTop w:val="0"/>
          <w:marBottom w:val="0"/>
          <w:divBdr>
            <w:top w:val="none" w:sz="0" w:space="0" w:color="auto"/>
            <w:left w:val="none" w:sz="0" w:space="0" w:color="auto"/>
            <w:bottom w:val="none" w:sz="0" w:space="0" w:color="auto"/>
            <w:right w:val="none" w:sz="0" w:space="0" w:color="auto"/>
          </w:divBdr>
          <w:divsChild>
            <w:div w:id="1883663158">
              <w:marLeft w:val="0"/>
              <w:marRight w:val="0"/>
              <w:marTop w:val="0"/>
              <w:marBottom w:val="0"/>
              <w:divBdr>
                <w:top w:val="none" w:sz="0" w:space="0" w:color="auto"/>
                <w:left w:val="none" w:sz="0" w:space="0" w:color="auto"/>
                <w:bottom w:val="none" w:sz="0" w:space="0" w:color="auto"/>
                <w:right w:val="none" w:sz="0" w:space="0" w:color="auto"/>
              </w:divBdr>
            </w:div>
          </w:divsChild>
        </w:div>
        <w:div w:id="38673431">
          <w:marLeft w:val="0"/>
          <w:marRight w:val="0"/>
          <w:marTop w:val="0"/>
          <w:marBottom w:val="0"/>
          <w:divBdr>
            <w:top w:val="none" w:sz="0" w:space="0" w:color="auto"/>
            <w:left w:val="none" w:sz="0" w:space="0" w:color="auto"/>
            <w:bottom w:val="none" w:sz="0" w:space="0" w:color="auto"/>
            <w:right w:val="none" w:sz="0" w:space="0" w:color="auto"/>
          </w:divBdr>
        </w:div>
        <w:div w:id="1641883974">
          <w:marLeft w:val="0"/>
          <w:marRight w:val="0"/>
          <w:marTop w:val="0"/>
          <w:marBottom w:val="0"/>
          <w:divBdr>
            <w:top w:val="none" w:sz="0" w:space="0" w:color="auto"/>
            <w:left w:val="none" w:sz="0" w:space="0" w:color="auto"/>
            <w:bottom w:val="none" w:sz="0" w:space="0" w:color="auto"/>
            <w:right w:val="none" w:sz="0" w:space="0" w:color="auto"/>
          </w:divBdr>
          <w:divsChild>
            <w:div w:id="1061290804">
              <w:marLeft w:val="0"/>
              <w:marRight w:val="0"/>
              <w:marTop w:val="0"/>
              <w:marBottom w:val="0"/>
              <w:divBdr>
                <w:top w:val="none" w:sz="0" w:space="0" w:color="auto"/>
                <w:left w:val="none" w:sz="0" w:space="0" w:color="auto"/>
                <w:bottom w:val="none" w:sz="0" w:space="0" w:color="auto"/>
                <w:right w:val="none" w:sz="0" w:space="0" w:color="auto"/>
              </w:divBdr>
            </w:div>
          </w:divsChild>
        </w:div>
        <w:div w:id="1732381333">
          <w:marLeft w:val="0"/>
          <w:marRight w:val="0"/>
          <w:marTop w:val="0"/>
          <w:marBottom w:val="0"/>
          <w:divBdr>
            <w:top w:val="none" w:sz="0" w:space="0" w:color="auto"/>
            <w:left w:val="none" w:sz="0" w:space="0" w:color="auto"/>
            <w:bottom w:val="none" w:sz="0" w:space="0" w:color="auto"/>
            <w:right w:val="none" w:sz="0" w:space="0" w:color="auto"/>
          </w:divBdr>
        </w:div>
        <w:div w:id="941375449">
          <w:marLeft w:val="0"/>
          <w:marRight w:val="0"/>
          <w:marTop w:val="0"/>
          <w:marBottom w:val="0"/>
          <w:divBdr>
            <w:top w:val="none" w:sz="0" w:space="0" w:color="auto"/>
            <w:left w:val="none" w:sz="0" w:space="0" w:color="auto"/>
            <w:bottom w:val="none" w:sz="0" w:space="0" w:color="auto"/>
            <w:right w:val="none" w:sz="0" w:space="0" w:color="auto"/>
          </w:divBdr>
          <w:divsChild>
            <w:div w:id="1927614707">
              <w:marLeft w:val="0"/>
              <w:marRight w:val="0"/>
              <w:marTop w:val="0"/>
              <w:marBottom w:val="0"/>
              <w:divBdr>
                <w:top w:val="none" w:sz="0" w:space="0" w:color="auto"/>
                <w:left w:val="none" w:sz="0" w:space="0" w:color="auto"/>
                <w:bottom w:val="none" w:sz="0" w:space="0" w:color="auto"/>
                <w:right w:val="none" w:sz="0" w:space="0" w:color="auto"/>
              </w:divBdr>
            </w:div>
          </w:divsChild>
        </w:div>
        <w:div w:id="1787500190">
          <w:marLeft w:val="0"/>
          <w:marRight w:val="0"/>
          <w:marTop w:val="300"/>
          <w:marBottom w:val="0"/>
          <w:divBdr>
            <w:top w:val="none" w:sz="0" w:space="0" w:color="auto"/>
            <w:left w:val="none" w:sz="0" w:space="0" w:color="auto"/>
            <w:bottom w:val="none" w:sz="0" w:space="0" w:color="auto"/>
            <w:right w:val="none" w:sz="0" w:space="0" w:color="auto"/>
          </w:divBdr>
          <w:divsChild>
            <w:div w:id="462115448">
              <w:marLeft w:val="0"/>
              <w:marRight w:val="0"/>
              <w:marTop w:val="0"/>
              <w:marBottom w:val="0"/>
              <w:divBdr>
                <w:top w:val="none" w:sz="0" w:space="0" w:color="auto"/>
                <w:left w:val="none" w:sz="0" w:space="0" w:color="auto"/>
                <w:bottom w:val="none" w:sz="0" w:space="0" w:color="auto"/>
                <w:right w:val="none" w:sz="0" w:space="0" w:color="auto"/>
              </w:divBdr>
              <w:divsChild>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094449">
          <w:marLeft w:val="0"/>
          <w:marRight w:val="0"/>
          <w:marTop w:val="300"/>
          <w:marBottom w:val="0"/>
          <w:divBdr>
            <w:top w:val="none" w:sz="0" w:space="0" w:color="auto"/>
            <w:left w:val="none" w:sz="0" w:space="0" w:color="auto"/>
            <w:bottom w:val="none" w:sz="0" w:space="0" w:color="auto"/>
            <w:right w:val="none" w:sz="0" w:space="0" w:color="auto"/>
          </w:divBdr>
          <w:divsChild>
            <w:div w:id="1600219270">
              <w:marLeft w:val="0"/>
              <w:marRight w:val="0"/>
              <w:marTop w:val="0"/>
              <w:marBottom w:val="0"/>
              <w:divBdr>
                <w:top w:val="none" w:sz="0" w:space="0" w:color="auto"/>
                <w:left w:val="none" w:sz="0" w:space="0" w:color="auto"/>
                <w:bottom w:val="none" w:sz="0" w:space="0" w:color="auto"/>
                <w:right w:val="none" w:sz="0" w:space="0" w:color="auto"/>
              </w:divBdr>
              <w:divsChild>
                <w:div w:id="1035741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285553">
          <w:marLeft w:val="0"/>
          <w:marRight w:val="0"/>
          <w:marTop w:val="300"/>
          <w:marBottom w:val="0"/>
          <w:divBdr>
            <w:top w:val="none" w:sz="0" w:space="0" w:color="auto"/>
            <w:left w:val="none" w:sz="0" w:space="0" w:color="auto"/>
            <w:bottom w:val="none" w:sz="0" w:space="0" w:color="auto"/>
            <w:right w:val="none" w:sz="0" w:space="0" w:color="auto"/>
          </w:divBdr>
          <w:divsChild>
            <w:div w:id="192620247">
              <w:marLeft w:val="0"/>
              <w:marRight w:val="0"/>
              <w:marTop w:val="0"/>
              <w:marBottom w:val="0"/>
              <w:divBdr>
                <w:top w:val="none" w:sz="0" w:space="0" w:color="auto"/>
                <w:left w:val="none" w:sz="0" w:space="0" w:color="auto"/>
                <w:bottom w:val="none" w:sz="0" w:space="0" w:color="auto"/>
                <w:right w:val="none" w:sz="0" w:space="0" w:color="auto"/>
              </w:divBdr>
              <w:divsChild>
                <w:div w:id="589196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0972173">
          <w:marLeft w:val="0"/>
          <w:marRight w:val="0"/>
          <w:marTop w:val="300"/>
          <w:marBottom w:val="0"/>
          <w:divBdr>
            <w:top w:val="none" w:sz="0" w:space="0" w:color="auto"/>
            <w:left w:val="none" w:sz="0" w:space="0" w:color="auto"/>
            <w:bottom w:val="none" w:sz="0" w:space="0" w:color="auto"/>
            <w:right w:val="none" w:sz="0" w:space="0" w:color="auto"/>
          </w:divBdr>
          <w:divsChild>
            <w:div w:id="1366443077">
              <w:marLeft w:val="0"/>
              <w:marRight w:val="0"/>
              <w:marTop w:val="0"/>
              <w:marBottom w:val="0"/>
              <w:divBdr>
                <w:top w:val="none" w:sz="0" w:space="0" w:color="auto"/>
                <w:left w:val="none" w:sz="0" w:space="0" w:color="auto"/>
                <w:bottom w:val="none" w:sz="0" w:space="0" w:color="auto"/>
                <w:right w:val="none" w:sz="0" w:space="0" w:color="auto"/>
              </w:divBdr>
              <w:divsChild>
                <w:div w:id="1285577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71579387">
      <w:bodyDiv w:val="1"/>
      <w:marLeft w:val="0"/>
      <w:marRight w:val="0"/>
      <w:marTop w:val="0"/>
      <w:marBottom w:val="0"/>
      <w:divBdr>
        <w:top w:val="none" w:sz="0" w:space="0" w:color="auto"/>
        <w:left w:val="none" w:sz="0" w:space="0" w:color="auto"/>
        <w:bottom w:val="none" w:sz="0" w:space="0" w:color="auto"/>
        <w:right w:val="none" w:sz="0" w:space="0" w:color="auto"/>
      </w:divBdr>
      <w:divsChild>
        <w:div w:id="1317876797">
          <w:marLeft w:val="0"/>
          <w:marRight w:val="0"/>
          <w:marTop w:val="0"/>
          <w:marBottom w:val="0"/>
          <w:divBdr>
            <w:top w:val="none" w:sz="0" w:space="0" w:color="auto"/>
            <w:left w:val="none" w:sz="0" w:space="0" w:color="auto"/>
            <w:bottom w:val="none" w:sz="0" w:space="0" w:color="auto"/>
            <w:right w:val="none" w:sz="0" w:space="0" w:color="auto"/>
          </w:divBdr>
        </w:div>
        <w:div w:id="1670479454">
          <w:marLeft w:val="0"/>
          <w:marRight w:val="0"/>
          <w:marTop w:val="0"/>
          <w:marBottom w:val="0"/>
          <w:divBdr>
            <w:top w:val="none" w:sz="0" w:space="0" w:color="auto"/>
            <w:left w:val="none" w:sz="0" w:space="0" w:color="auto"/>
            <w:bottom w:val="none" w:sz="0" w:space="0" w:color="auto"/>
            <w:right w:val="none" w:sz="0" w:space="0" w:color="auto"/>
          </w:divBdr>
          <w:divsChild>
            <w:div w:id="245312397">
              <w:marLeft w:val="0"/>
              <w:marRight w:val="0"/>
              <w:marTop w:val="0"/>
              <w:marBottom w:val="0"/>
              <w:divBdr>
                <w:top w:val="none" w:sz="0" w:space="0" w:color="auto"/>
                <w:left w:val="none" w:sz="0" w:space="0" w:color="auto"/>
                <w:bottom w:val="none" w:sz="0" w:space="0" w:color="auto"/>
                <w:right w:val="none" w:sz="0" w:space="0" w:color="auto"/>
              </w:divBdr>
            </w:div>
          </w:divsChild>
        </w:div>
        <w:div w:id="152526898">
          <w:marLeft w:val="0"/>
          <w:marRight w:val="0"/>
          <w:marTop w:val="0"/>
          <w:marBottom w:val="0"/>
          <w:divBdr>
            <w:top w:val="none" w:sz="0" w:space="0" w:color="auto"/>
            <w:left w:val="none" w:sz="0" w:space="0" w:color="auto"/>
            <w:bottom w:val="none" w:sz="0" w:space="0" w:color="auto"/>
            <w:right w:val="none" w:sz="0" w:space="0" w:color="auto"/>
          </w:divBdr>
        </w:div>
        <w:div w:id="2066834144">
          <w:marLeft w:val="0"/>
          <w:marRight w:val="0"/>
          <w:marTop w:val="0"/>
          <w:marBottom w:val="0"/>
          <w:divBdr>
            <w:top w:val="none" w:sz="0" w:space="0" w:color="auto"/>
            <w:left w:val="none" w:sz="0" w:space="0" w:color="auto"/>
            <w:bottom w:val="none" w:sz="0" w:space="0" w:color="auto"/>
            <w:right w:val="none" w:sz="0" w:space="0" w:color="auto"/>
          </w:divBdr>
          <w:divsChild>
            <w:div w:id="2071883477">
              <w:marLeft w:val="0"/>
              <w:marRight w:val="0"/>
              <w:marTop w:val="0"/>
              <w:marBottom w:val="0"/>
              <w:divBdr>
                <w:top w:val="none" w:sz="0" w:space="0" w:color="auto"/>
                <w:left w:val="none" w:sz="0" w:space="0" w:color="auto"/>
                <w:bottom w:val="none" w:sz="0" w:space="0" w:color="auto"/>
                <w:right w:val="none" w:sz="0" w:space="0" w:color="auto"/>
              </w:divBdr>
            </w:div>
          </w:divsChild>
        </w:div>
        <w:div w:id="1231815052">
          <w:marLeft w:val="0"/>
          <w:marRight w:val="0"/>
          <w:marTop w:val="0"/>
          <w:marBottom w:val="0"/>
          <w:divBdr>
            <w:top w:val="none" w:sz="0" w:space="0" w:color="auto"/>
            <w:left w:val="none" w:sz="0" w:space="0" w:color="auto"/>
            <w:bottom w:val="none" w:sz="0" w:space="0" w:color="auto"/>
            <w:right w:val="none" w:sz="0" w:space="0" w:color="auto"/>
          </w:divBdr>
        </w:div>
        <w:div w:id="1981835829">
          <w:marLeft w:val="0"/>
          <w:marRight w:val="0"/>
          <w:marTop w:val="0"/>
          <w:marBottom w:val="0"/>
          <w:divBdr>
            <w:top w:val="none" w:sz="0" w:space="0" w:color="auto"/>
            <w:left w:val="none" w:sz="0" w:space="0" w:color="auto"/>
            <w:bottom w:val="none" w:sz="0" w:space="0" w:color="auto"/>
            <w:right w:val="none" w:sz="0" w:space="0" w:color="auto"/>
          </w:divBdr>
          <w:divsChild>
            <w:div w:id="1775399540">
              <w:marLeft w:val="0"/>
              <w:marRight w:val="0"/>
              <w:marTop w:val="0"/>
              <w:marBottom w:val="0"/>
              <w:divBdr>
                <w:top w:val="none" w:sz="0" w:space="0" w:color="auto"/>
                <w:left w:val="none" w:sz="0" w:space="0" w:color="auto"/>
                <w:bottom w:val="none" w:sz="0" w:space="0" w:color="auto"/>
                <w:right w:val="none" w:sz="0" w:space="0" w:color="auto"/>
              </w:divBdr>
            </w:div>
          </w:divsChild>
        </w:div>
        <w:div w:id="284893284">
          <w:marLeft w:val="0"/>
          <w:marRight w:val="0"/>
          <w:marTop w:val="0"/>
          <w:marBottom w:val="0"/>
          <w:divBdr>
            <w:top w:val="none" w:sz="0" w:space="0" w:color="auto"/>
            <w:left w:val="none" w:sz="0" w:space="0" w:color="auto"/>
            <w:bottom w:val="none" w:sz="0" w:space="0" w:color="auto"/>
            <w:right w:val="none" w:sz="0" w:space="0" w:color="auto"/>
          </w:divBdr>
        </w:div>
        <w:div w:id="499005026">
          <w:marLeft w:val="0"/>
          <w:marRight w:val="0"/>
          <w:marTop w:val="0"/>
          <w:marBottom w:val="0"/>
          <w:divBdr>
            <w:top w:val="none" w:sz="0" w:space="0" w:color="auto"/>
            <w:left w:val="none" w:sz="0" w:space="0" w:color="auto"/>
            <w:bottom w:val="none" w:sz="0" w:space="0" w:color="auto"/>
            <w:right w:val="none" w:sz="0" w:space="0" w:color="auto"/>
          </w:divBdr>
          <w:divsChild>
            <w:div w:id="1070157597">
              <w:marLeft w:val="0"/>
              <w:marRight w:val="0"/>
              <w:marTop w:val="0"/>
              <w:marBottom w:val="0"/>
              <w:divBdr>
                <w:top w:val="none" w:sz="0" w:space="0" w:color="auto"/>
                <w:left w:val="none" w:sz="0" w:space="0" w:color="auto"/>
                <w:bottom w:val="none" w:sz="0" w:space="0" w:color="auto"/>
                <w:right w:val="none" w:sz="0" w:space="0" w:color="auto"/>
              </w:divBdr>
            </w:div>
          </w:divsChild>
        </w:div>
        <w:div w:id="1516076133">
          <w:marLeft w:val="0"/>
          <w:marRight w:val="0"/>
          <w:marTop w:val="0"/>
          <w:marBottom w:val="0"/>
          <w:divBdr>
            <w:top w:val="none" w:sz="0" w:space="0" w:color="auto"/>
            <w:left w:val="none" w:sz="0" w:space="0" w:color="auto"/>
            <w:bottom w:val="none" w:sz="0" w:space="0" w:color="auto"/>
            <w:right w:val="none" w:sz="0" w:space="0" w:color="auto"/>
          </w:divBdr>
        </w:div>
        <w:div w:id="923606273">
          <w:marLeft w:val="0"/>
          <w:marRight w:val="0"/>
          <w:marTop w:val="0"/>
          <w:marBottom w:val="0"/>
          <w:divBdr>
            <w:top w:val="none" w:sz="0" w:space="0" w:color="auto"/>
            <w:left w:val="none" w:sz="0" w:space="0" w:color="auto"/>
            <w:bottom w:val="none" w:sz="0" w:space="0" w:color="auto"/>
            <w:right w:val="none" w:sz="0" w:space="0" w:color="auto"/>
          </w:divBdr>
          <w:divsChild>
            <w:div w:id="1683823869">
              <w:marLeft w:val="0"/>
              <w:marRight w:val="0"/>
              <w:marTop w:val="0"/>
              <w:marBottom w:val="0"/>
              <w:divBdr>
                <w:top w:val="none" w:sz="0" w:space="0" w:color="auto"/>
                <w:left w:val="none" w:sz="0" w:space="0" w:color="auto"/>
                <w:bottom w:val="none" w:sz="0" w:space="0" w:color="auto"/>
                <w:right w:val="none" w:sz="0" w:space="0" w:color="auto"/>
              </w:divBdr>
            </w:div>
          </w:divsChild>
        </w:div>
        <w:div w:id="124907431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805050289">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sChild>
            <w:div w:id="1897818269">
              <w:marLeft w:val="0"/>
              <w:marRight w:val="0"/>
              <w:marTop w:val="0"/>
              <w:marBottom w:val="0"/>
              <w:divBdr>
                <w:top w:val="none" w:sz="0" w:space="0" w:color="auto"/>
                <w:left w:val="none" w:sz="0" w:space="0" w:color="auto"/>
                <w:bottom w:val="none" w:sz="0" w:space="0" w:color="auto"/>
                <w:right w:val="none" w:sz="0" w:space="0" w:color="auto"/>
              </w:divBdr>
            </w:div>
          </w:divsChild>
        </w:div>
        <w:div w:id="1082139844">
          <w:marLeft w:val="0"/>
          <w:marRight w:val="0"/>
          <w:marTop w:val="300"/>
          <w:marBottom w:val="0"/>
          <w:divBdr>
            <w:top w:val="none" w:sz="0" w:space="0" w:color="auto"/>
            <w:left w:val="none" w:sz="0" w:space="0" w:color="auto"/>
            <w:bottom w:val="none" w:sz="0" w:space="0" w:color="auto"/>
            <w:right w:val="none" w:sz="0" w:space="0" w:color="auto"/>
          </w:divBdr>
          <w:divsChild>
            <w:div w:id="1261141746">
              <w:marLeft w:val="0"/>
              <w:marRight w:val="0"/>
              <w:marTop w:val="0"/>
              <w:marBottom w:val="0"/>
              <w:divBdr>
                <w:top w:val="none" w:sz="0" w:space="0" w:color="auto"/>
                <w:left w:val="none" w:sz="0" w:space="0" w:color="auto"/>
                <w:bottom w:val="none" w:sz="0" w:space="0" w:color="auto"/>
                <w:right w:val="none" w:sz="0" w:space="0" w:color="auto"/>
              </w:divBdr>
              <w:divsChild>
                <w:div w:id="7866591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7352407">
          <w:marLeft w:val="0"/>
          <w:marRight w:val="0"/>
          <w:marTop w:val="300"/>
          <w:marBottom w:val="0"/>
          <w:divBdr>
            <w:top w:val="none" w:sz="0" w:space="0" w:color="auto"/>
            <w:left w:val="none" w:sz="0" w:space="0" w:color="auto"/>
            <w:bottom w:val="none" w:sz="0" w:space="0" w:color="auto"/>
            <w:right w:val="none" w:sz="0" w:space="0" w:color="auto"/>
          </w:divBdr>
          <w:divsChild>
            <w:div w:id="736703384">
              <w:marLeft w:val="0"/>
              <w:marRight w:val="0"/>
              <w:marTop w:val="0"/>
              <w:marBottom w:val="0"/>
              <w:divBdr>
                <w:top w:val="none" w:sz="0" w:space="0" w:color="auto"/>
                <w:left w:val="none" w:sz="0" w:space="0" w:color="auto"/>
                <w:bottom w:val="none" w:sz="0" w:space="0" w:color="auto"/>
                <w:right w:val="none" w:sz="0" w:space="0" w:color="auto"/>
              </w:divBdr>
              <w:divsChild>
                <w:div w:id="382292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334916">
          <w:marLeft w:val="0"/>
          <w:marRight w:val="0"/>
          <w:marTop w:val="300"/>
          <w:marBottom w:val="0"/>
          <w:divBdr>
            <w:top w:val="none" w:sz="0" w:space="0" w:color="auto"/>
            <w:left w:val="none" w:sz="0" w:space="0" w:color="auto"/>
            <w:bottom w:val="none" w:sz="0" w:space="0" w:color="auto"/>
            <w:right w:val="none" w:sz="0" w:space="0" w:color="auto"/>
          </w:divBdr>
          <w:divsChild>
            <w:div w:id="1700202321">
              <w:marLeft w:val="0"/>
              <w:marRight w:val="0"/>
              <w:marTop w:val="0"/>
              <w:marBottom w:val="0"/>
              <w:divBdr>
                <w:top w:val="none" w:sz="0" w:space="0" w:color="auto"/>
                <w:left w:val="none" w:sz="0" w:space="0" w:color="auto"/>
                <w:bottom w:val="none" w:sz="0" w:space="0" w:color="auto"/>
                <w:right w:val="none" w:sz="0" w:space="0" w:color="auto"/>
              </w:divBdr>
              <w:divsChild>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498236">
          <w:marLeft w:val="0"/>
          <w:marRight w:val="0"/>
          <w:marTop w:val="300"/>
          <w:marBottom w:val="0"/>
          <w:divBdr>
            <w:top w:val="none" w:sz="0" w:space="0" w:color="auto"/>
            <w:left w:val="none" w:sz="0" w:space="0" w:color="auto"/>
            <w:bottom w:val="none" w:sz="0" w:space="0" w:color="auto"/>
            <w:right w:val="none" w:sz="0" w:space="0" w:color="auto"/>
          </w:divBdr>
          <w:divsChild>
            <w:div w:id="1852521709">
              <w:marLeft w:val="0"/>
              <w:marRight w:val="0"/>
              <w:marTop w:val="0"/>
              <w:marBottom w:val="0"/>
              <w:divBdr>
                <w:top w:val="none" w:sz="0" w:space="0" w:color="auto"/>
                <w:left w:val="none" w:sz="0" w:space="0" w:color="auto"/>
                <w:bottom w:val="none" w:sz="0" w:space="0" w:color="auto"/>
                <w:right w:val="none" w:sz="0" w:space="0" w:color="auto"/>
              </w:divBdr>
              <w:divsChild>
                <w:div w:id="1645890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71703186">
      <w:bodyDiv w:val="1"/>
      <w:marLeft w:val="0"/>
      <w:marRight w:val="0"/>
      <w:marTop w:val="0"/>
      <w:marBottom w:val="0"/>
      <w:divBdr>
        <w:top w:val="none" w:sz="0" w:space="0" w:color="auto"/>
        <w:left w:val="none" w:sz="0" w:space="0" w:color="auto"/>
        <w:bottom w:val="none" w:sz="0" w:space="0" w:color="auto"/>
        <w:right w:val="none" w:sz="0" w:space="0" w:color="auto"/>
      </w:divBdr>
    </w:div>
    <w:div w:id="1772387843">
      <w:bodyDiv w:val="1"/>
      <w:marLeft w:val="0"/>
      <w:marRight w:val="0"/>
      <w:marTop w:val="0"/>
      <w:marBottom w:val="0"/>
      <w:divBdr>
        <w:top w:val="none" w:sz="0" w:space="0" w:color="auto"/>
        <w:left w:val="none" w:sz="0" w:space="0" w:color="auto"/>
        <w:bottom w:val="none" w:sz="0" w:space="0" w:color="auto"/>
        <w:right w:val="none" w:sz="0" w:space="0" w:color="auto"/>
      </w:divBdr>
      <w:divsChild>
        <w:div w:id="118381818">
          <w:marLeft w:val="0"/>
          <w:marRight w:val="0"/>
          <w:marTop w:val="0"/>
          <w:marBottom w:val="0"/>
          <w:divBdr>
            <w:top w:val="none" w:sz="0" w:space="0" w:color="auto"/>
            <w:left w:val="none" w:sz="0" w:space="0" w:color="auto"/>
            <w:bottom w:val="none" w:sz="0" w:space="0" w:color="auto"/>
            <w:right w:val="none" w:sz="0" w:space="0" w:color="auto"/>
          </w:divBdr>
        </w:div>
        <w:div w:id="514417570">
          <w:marLeft w:val="0"/>
          <w:marRight w:val="0"/>
          <w:marTop w:val="0"/>
          <w:marBottom w:val="0"/>
          <w:divBdr>
            <w:top w:val="none" w:sz="0" w:space="0" w:color="auto"/>
            <w:left w:val="none" w:sz="0" w:space="0" w:color="auto"/>
            <w:bottom w:val="none" w:sz="0" w:space="0" w:color="auto"/>
            <w:right w:val="none" w:sz="0" w:space="0" w:color="auto"/>
          </w:divBdr>
        </w:div>
        <w:div w:id="583492717">
          <w:marLeft w:val="0"/>
          <w:marRight w:val="0"/>
          <w:marTop w:val="0"/>
          <w:marBottom w:val="0"/>
          <w:divBdr>
            <w:top w:val="none" w:sz="0" w:space="0" w:color="auto"/>
            <w:left w:val="none" w:sz="0" w:space="0" w:color="auto"/>
            <w:bottom w:val="none" w:sz="0" w:space="0" w:color="auto"/>
            <w:right w:val="none" w:sz="0" w:space="0" w:color="auto"/>
          </w:divBdr>
        </w:div>
        <w:div w:id="597102575">
          <w:marLeft w:val="0"/>
          <w:marRight w:val="0"/>
          <w:marTop w:val="0"/>
          <w:marBottom w:val="0"/>
          <w:divBdr>
            <w:top w:val="none" w:sz="0" w:space="0" w:color="auto"/>
            <w:left w:val="none" w:sz="0" w:space="0" w:color="auto"/>
            <w:bottom w:val="none" w:sz="0" w:space="0" w:color="auto"/>
            <w:right w:val="none" w:sz="0" w:space="0" w:color="auto"/>
          </w:divBdr>
          <w:divsChild>
            <w:div w:id="114492113">
              <w:marLeft w:val="0"/>
              <w:marRight w:val="0"/>
              <w:marTop w:val="0"/>
              <w:marBottom w:val="0"/>
              <w:divBdr>
                <w:top w:val="none" w:sz="0" w:space="0" w:color="auto"/>
                <w:left w:val="none" w:sz="0" w:space="0" w:color="auto"/>
                <w:bottom w:val="none" w:sz="0" w:space="0" w:color="auto"/>
                <w:right w:val="none" w:sz="0" w:space="0" w:color="auto"/>
              </w:divBdr>
            </w:div>
          </w:divsChild>
        </w:div>
        <w:div w:id="606085131">
          <w:marLeft w:val="0"/>
          <w:marRight w:val="0"/>
          <w:marTop w:val="300"/>
          <w:marBottom w:val="0"/>
          <w:divBdr>
            <w:top w:val="none" w:sz="0" w:space="0" w:color="auto"/>
            <w:left w:val="none" w:sz="0" w:space="0" w:color="auto"/>
            <w:bottom w:val="none" w:sz="0" w:space="0" w:color="auto"/>
            <w:right w:val="none" w:sz="0" w:space="0" w:color="auto"/>
          </w:divBdr>
          <w:divsChild>
            <w:div w:id="1054937507">
              <w:marLeft w:val="0"/>
              <w:marRight w:val="0"/>
              <w:marTop w:val="0"/>
              <w:marBottom w:val="0"/>
              <w:divBdr>
                <w:top w:val="none" w:sz="0" w:space="0" w:color="auto"/>
                <w:left w:val="none" w:sz="0" w:space="0" w:color="auto"/>
                <w:bottom w:val="none" w:sz="0" w:space="0" w:color="auto"/>
                <w:right w:val="none" w:sz="0" w:space="0" w:color="auto"/>
              </w:divBdr>
              <w:divsChild>
                <w:div w:id="1675843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378011">
          <w:marLeft w:val="0"/>
          <w:marRight w:val="0"/>
          <w:marTop w:val="0"/>
          <w:marBottom w:val="0"/>
          <w:divBdr>
            <w:top w:val="none" w:sz="0" w:space="0" w:color="auto"/>
            <w:left w:val="none" w:sz="0" w:space="0" w:color="auto"/>
            <w:bottom w:val="none" w:sz="0" w:space="0" w:color="auto"/>
            <w:right w:val="none" w:sz="0" w:space="0" w:color="auto"/>
          </w:divBdr>
        </w:div>
        <w:div w:id="699669786">
          <w:marLeft w:val="0"/>
          <w:marRight w:val="0"/>
          <w:marTop w:val="0"/>
          <w:marBottom w:val="0"/>
          <w:divBdr>
            <w:top w:val="none" w:sz="0" w:space="0" w:color="auto"/>
            <w:left w:val="none" w:sz="0" w:space="0" w:color="auto"/>
            <w:bottom w:val="none" w:sz="0" w:space="0" w:color="auto"/>
            <w:right w:val="none" w:sz="0" w:space="0" w:color="auto"/>
          </w:divBdr>
        </w:div>
        <w:div w:id="712535302">
          <w:marLeft w:val="0"/>
          <w:marRight w:val="0"/>
          <w:marTop w:val="0"/>
          <w:marBottom w:val="0"/>
          <w:divBdr>
            <w:top w:val="none" w:sz="0" w:space="0" w:color="auto"/>
            <w:left w:val="none" w:sz="0" w:space="0" w:color="auto"/>
            <w:bottom w:val="none" w:sz="0" w:space="0" w:color="auto"/>
            <w:right w:val="none" w:sz="0" w:space="0" w:color="auto"/>
          </w:divBdr>
          <w:divsChild>
            <w:div w:id="911282689">
              <w:marLeft w:val="0"/>
              <w:marRight w:val="0"/>
              <w:marTop w:val="0"/>
              <w:marBottom w:val="0"/>
              <w:divBdr>
                <w:top w:val="none" w:sz="0" w:space="0" w:color="auto"/>
                <w:left w:val="none" w:sz="0" w:space="0" w:color="auto"/>
                <w:bottom w:val="none" w:sz="0" w:space="0" w:color="auto"/>
                <w:right w:val="none" w:sz="0" w:space="0" w:color="auto"/>
              </w:divBdr>
            </w:div>
          </w:divsChild>
        </w:div>
        <w:div w:id="939990622">
          <w:marLeft w:val="0"/>
          <w:marRight w:val="0"/>
          <w:marTop w:val="300"/>
          <w:marBottom w:val="0"/>
          <w:divBdr>
            <w:top w:val="none" w:sz="0" w:space="0" w:color="auto"/>
            <w:left w:val="none" w:sz="0" w:space="0" w:color="auto"/>
            <w:bottom w:val="none" w:sz="0" w:space="0" w:color="auto"/>
            <w:right w:val="none" w:sz="0" w:space="0" w:color="auto"/>
          </w:divBdr>
          <w:divsChild>
            <w:div w:id="640352738">
              <w:marLeft w:val="0"/>
              <w:marRight w:val="0"/>
              <w:marTop w:val="0"/>
              <w:marBottom w:val="0"/>
              <w:divBdr>
                <w:top w:val="none" w:sz="0" w:space="0" w:color="auto"/>
                <w:left w:val="none" w:sz="0" w:space="0" w:color="auto"/>
                <w:bottom w:val="none" w:sz="0" w:space="0" w:color="auto"/>
                <w:right w:val="none" w:sz="0" w:space="0" w:color="auto"/>
              </w:divBdr>
              <w:divsChild>
                <w:div w:id="1865442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7908422">
          <w:marLeft w:val="0"/>
          <w:marRight w:val="0"/>
          <w:marTop w:val="300"/>
          <w:marBottom w:val="0"/>
          <w:divBdr>
            <w:top w:val="none" w:sz="0" w:space="0" w:color="auto"/>
            <w:left w:val="none" w:sz="0" w:space="0" w:color="auto"/>
            <w:bottom w:val="none" w:sz="0" w:space="0" w:color="auto"/>
            <w:right w:val="none" w:sz="0" w:space="0" w:color="auto"/>
          </w:divBdr>
          <w:divsChild>
            <w:div w:id="1532455582">
              <w:marLeft w:val="0"/>
              <w:marRight w:val="0"/>
              <w:marTop w:val="0"/>
              <w:marBottom w:val="0"/>
              <w:divBdr>
                <w:top w:val="none" w:sz="0" w:space="0" w:color="auto"/>
                <w:left w:val="none" w:sz="0" w:space="0" w:color="auto"/>
                <w:bottom w:val="none" w:sz="0" w:space="0" w:color="auto"/>
                <w:right w:val="none" w:sz="0" w:space="0" w:color="auto"/>
              </w:divBdr>
              <w:divsChild>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0209502">
          <w:marLeft w:val="0"/>
          <w:marRight w:val="0"/>
          <w:marTop w:val="0"/>
          <w:marBottom w:val="0"/>
          <w:divBdr>
            <w:top w:val="none" w:sz="0" w:space="0" w:color="auto"/>
            <w:left w:val="none" w:sz="0" w:space="0" w:color="auto"/>
            <w:bottom w:val="none" w:sz="0" w:space="0" w:color="auto"/>
            <w:right w:val="none" w:sz="0" w:space="0" w:color="auto"/>
          </w:divBdr>
          <w:divsChild>
            <w:div w:id="1314749114">
              <w:marLeft w:val="0"/>
              <w:marRight w:val="0"/>
              <w:marTop w:val="0"/>
              <w:marBottom w:val="0"/>
              <w:divBdr>
                <w:top w:val="none" w:sz="0" w:space="0" w:color="auto"/>
                <w:left w:val="none" w:sz="0" w:space="0" w:color="auto"/>
                <w:bottom w:val="none" w:sz="0" w:space="0" w:color="auto"/>
                <w:right w:val="none" w:sz="0" w:space="0" w:color="auto"/>
              </w:divBdr>
            </w:div>
          </w:divsChild>
        </w:div>
        <w:div w:id="1588349272">
          <w:marLeft w:val="0"/>
          <w:marRight w:val="0"/>
          <w:marTop w:val="0"/>
          <w:marBottom w:val="0"/>
          <w:divBdr>
            <w:top w:val="none" w:sz="0" w:space="0" w:color="auto"/>
            <w:left w:val="none" w:sz="0" w:space="0" w:color="auto"/>
            <w:bottom w:val="none" w:sz="0" w:space="0" w:color="auto"/>
            <w:right w:val="none" w:sz="0" w:space="0" w:color="auto"/>
          </w:divBdr>
        </w:div>
        <w:div w:id="1625573802">
          <w:marLeft w:val="0"/>
          <w:marRight w:val="0"/>
          <w:marTop w:val="0"/>
          <w:marBottom w:val="0"/>
          <w:divBdr>
            <w:top w:val="none" w:sz="0" w:space="0" w:color="auto"/>
            <w:left w:val="none" w:sz="0" w:space="0" w:color="auto"/>
            <w:bottom w:val="none" w:sz="0" w:space="0" w:color="auto"/>
            <w:right w:val="none" w:sz="0" w:space="0" w:color="auto"/>
          </w:divBdr>
          <w:divsChild>
            <w:div w:id="1991133635">
              <w:marLeft w:val="0"/>
              <w:marRight w:val="0"/>
              <w:marTop w:val="0"/>
              <w:marBottom w:val="0"/>
              <w:divBdr>
                <w:top w:val="none" w:sz="0" w:space="0" w:color="auto"/>
                <w:left w:val="none" w:sz="0" w:space="0" w:color="auto"/>
                <w:bottom w:val="none" w:sz="0" w:space="0" w:color="auto"/>
                <w:right w:val="none" w:sz="0" w:space="0" w:color="auto"/>
              </w:divBdr>
            </w:div>
          </w:divsChild>
        </w:div>
        <w:div w:id="1628392774">
          <w:marLeft w:val="0"/>
          <w:marRight w:val="0"/>
          <w:marTop w:val="0"/>
          <w:marBottom w:val="0"/>
          <w:divBdr>
            <w:top w:val="none" w:sz="0" w:space="0" w:color="auto"/>
            <w:left w:val="none" w:sz="0" w:space="0" w:color="auto"/>
            <w:bottom w:val="none" w:sz="0" w:space="0" w:color="auto"/>
            <w:right w:val="none" w:sz="0" w:space="0" w:color="auto"/>
          </w:divBdr>
          <w:divsChild>
            <w:div w:id="1361012148">
              <w:marLeft w:val="0"/>
              <w:marRight w:val="0"/>
              <w:marTop w:val="0"/>
              <w:marBottom w:val="0"/>
              <w:divBdr>
                <w:top w:val="none" w:sz="0" w:space="0" w:color="auto"/>
                <w:left w:val="none" w:sz="0" w:space="0" w:color="auto"/>
                <w:bottom w:val="none" w:sz="0" w:space="0" w:color="auto"/>
                <w:right w:val="none" w:sz="0" w:space="0" w:color="auto"/>
              </w:divBdr>
            </w:div>
          </w:divsChild>
        </w:div>
        <w:div w:id="1715737103">
          <w:marLeft w:val="0"/>
          <w:marRight w:val="0"/>
          <w:marTop w:val="0"/>
          <w:marBottom w:val="0"/>
          <w:divBdr>
            <w:top w:val="none" w:sz="0" w:space="0" w:color="auto"/>
            <w:left w:val="none" w:sz="0" w:space="0" w:color="auto"/>
            <w:bottom w:val="none" w:sz="0" w:space="0" w:color="auto"/>
            <w:right w:val="none" w:sz="0" w:space="0" w:color="auto"/>
          </w:divBdr>
        </w:div>
        <w:div w:id="1782265255">
          <w:marLeft w:val="0"/>
          <w:marRight w:val="0"/>
          <w:marTop w:val="300"/>
          <w:marBottom w:val="0"/>
          <w:divBdr>
            <w:top w:val="none" w:sz="0" w:space="0" w:color="auto"/>
            <w:left w:val="none" w:sz="0" w:space="0" w:color="auto"/>
            <w:bottom w:val="none" w:sz="0" w:space="0" w:color="auto"/>
            <w:right w:val="none" w:sz="0" w:space="0" w:color="auto"/>
          </w:divBdr>
          <w:divsChild>
            <w:div w:id="713389971">
              <w:marLeft w:val="0"/>
              <w:marRight w:val="0"/>
              <w:marTop w:val="0"/>
              <w:marBottom w:val="0"/>
              <w:divBdr>
                <w:top w:val="none" w:sz="0" w:space="0" w:color="auto"/>
                <w:left w:val="none" w:sz="0" w:space="0" w:color="auto"/>
                <w:bottom w:val="none" w:sz="0" w:space="0" w:color="auto"/>
                <w:right w:val="none" w:sz="0" w:space="0" w:color="auto"/>
              </w:divBdr>
              <w:divsChild>
                <w:div w:id="2019262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1978887">
          <w:marLeft w:val="0"/>
          <w:marRight w:val="0"/>
          <w:marTop w:val="0"/>
          <w:marBottom w:val="0"/>
          <w:divBdr>
            <w:top w:val="none" w:sz="0" w:space="0" w:color="auto"/>
            <w:left w:val="none" w:sz="0" w:space="0" w:color="auto"/>
            <w:bottom w:val="none" w:sz="0" w:space="0" w:color="auto"/>
            <w:right w:val="none" w:sz="0" w:space="0" w:color="auto"/>
          </w:divBdr>
          <w:divsChild>
            <w:div w:id="116533607">
              <w:marLeft w:val="0"/>
              <w:marRight w:val="0"/>
              <w:marTop w:val="0"/>
              <w:marBottom w:val="0"/>
              <w:divBdr>
                <w:top w:val="none" w:sz="0" w:space="0" w:color="auto"/>
                <w:left w:val="none" w:sz="0" w:space="0" w:color="auto"/>
                <w:bottom w:val="none" w:sz="0" w:space="0" w:color="auto"/>
                <w:right w:val="none" w:sz="0" w:space="0" w:color="auto"/>
              </w:divBdr>
            </w:div>
          </w:divsChild>
        </w:div>
        <w:div w:id="2091271260">
          <w:marLeft w:val="0"/>
          <w:marRight w:val="0"/>
          <w:marTop w:val="0"/>
          <w:marBottom w:val="0"/>
          <w:divBdr>
            <w:top w:val="none" w:sz="0" w:space="0" w:color="auto"/>
            <w:left w:val="none" w:sz="0" w:space="0" w:color="auto"/>
            <w:bottom w:val="none" w:sz="0" w:space="0" w:color="auto"/>
            <w:right w:val="none" w:sz="0" w:space="0" w:color="auto"/>
          </w:divBdr>
          <w:divsChild>
            <w:div w:id="1602104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4664676">
      <w:bodyDiv w:val="1"/>
      <w:marLeft w:val="0"/>
      <w:marRight w:val="0"/>
      <w:marTop w:val="0"/>
      <w:marBottom w:val="0"/>
      <w:divBdr>
        <w:top w:val="none" w:sz="0" w:space="0" w:color="auto"/>
        <w:left w:val="none" w:sz="0" w:space="0" w:color="auto"/>
        <w:bottom w:val="none" w:sz="0" w:space="0" w:color="auto"/>
        <w:right w:val="none" w:sz="0" w:space="0" w:color="auto"/>
      </w:divBdr>
      <w:divsChild>
        <w:div w:id="99375146">
          <w:marLeft w:val="0"/>
          <w:marRight w:val="0"/>
          <w:marTop w:val="300"/>
          <w:marBottom w:val="0"/>
          <w:divBdr>
            <w:top w:val="none" w:sz="0" w:space="0" w:color="auto"/>
            <w:left w:val="none" w:sz="0" w:space="0" w:color="auto"/>
            <w:bottom w:val="none" w:sz="0" w:space="0" w:color="auto"/>
            <w:right w:val="none" w:sz="0" w:space="0" w:color="auto"/>
          </w:divBdr>
          <w:divsChild>
            <w:div w:id="1470319858">
              <w:marLeft w:val="0"/>
              <w:marRight w:val="0"/>
              <w:marTop w:val="0"/>
              <w:marBottom w:val="0"/>
              <w:divBdr>
                <w:top w:val="none" w:sz="0" w:space="0" w:color="auto"/>
                <w:left w:val="none" w:sz="0" w:space="0" w:color="auto"/>
                <w:bottom w:val="none" w:sz="0" w:space="0" w:color="auto"/>
                <w:right w:val="none" w:sz="0" w:space="0" w:color="auto"/>
              </w:divBdr>
              <w:divsChild>
                <w:div w:id="1177771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6005750">
          <w:marLeft w:val="0"/>
          <w:marRight w:val="0"/>
          <w:marTop w:val="0"/>
          <w:marBottom w:val="0"/>
          <w:divBdr>
            <w:top w:val="none" w:sz="0" w:space="0" w:color="auto"/>
            <w:left w:val="none" w:sz="0" w:space="0" w:color="auto"/>
            <w:bottom w:val="none" w:sz="0" w:space="0" w:color="auto"/>
            <w:right w:val="none" w:sz="0" w:space="0" w:color="auto"/>
          </w:divBdr>
          <w:divsChild>
            <w:div w:id="346055080">
              <w:marLeft w:val="0"/>
              <w:marRight w:val="0"/>
              <w:marTop w:val="0"/>
              <w:marBottom w:val="0"/>
              <w:divBdr>
                <w:top w:val="none" w:sz="0" w:space="0" w:color="auto"/>
                <w:left w:val="none" w:sz="0" w:space="0" w:color="auto"/>
                <w:bottom w:val="none" w:sz="0" w:space="0" w:color="auto"/>
                <w:right w:val="none" w:sz="0" w:space="0" w:color="auto"/>
              </w:divBdr>
            </w:div>
          </w:divsChild>
        </w:div>
        <w:div w:id="369960529">
          <w:marLeft w:val="0"/>
          <w:marRight w:val="0"/>
          <w:marTop w:val="0"/>
          <w:marBottom w:val="0"/>
          <w:divBdr>
            <w:top w:val="none" w:sz="0" w:space="0" w:color="auto"/>
            <w:left w:val="none" w:sz="0" w:space="0" w:color="auto"/>
            <w:bottom w:val="none" w:sz="0" w:space="0" w:color="auto"/>
            <w:right w:val="none" w:sz="0" w:space="0" w:color="auto"/>
          </w:divBdr>
          <w:divsChild>
            <w:div w:id="1446389016">
              <w:marLeft w:val="0"/>
              <w:marRight w:val="0"/>
              <w:marTop w:val="0"/>
              <w:marBottom w:val="0"/>
              <w:divBdr>
                <w:top w:val="none" w:sz="0" w:space="0" w:color="auto"/>
                <w:left w:val="none" w:sz="0" w:space="0" w:color="auto"/>
                <w:bottom w:val="none" w:sz="0" w:space="0" w:color="auto"/>
                <w:right w:val="none" w:sz="0" w:space="0" w:color="auto"/>
              </w:divBdr>
            </w:div>
          </w:divsChild>
        </w:div>
        <w:div w:id="601693344">
          <w:marLeft w:val="0"/>
          <w:marRight w:val="0"/>
          <w:marTop w:val="300"/>
          <w:marBottom w:val="0"/>
          <w:divBdr>
            <w:top w:val="none" w:sz="0" w:space="0" w:color="auto"/>
            <w:left w:val="none" w:sz="0" w:space="0" w:color="auto"/>
            <w:bottom w:val="none" w:sz="0" w:space="0" w:color="auto"/>
            <w:right w:val="none" w:sz="0" w:space="0" w:color="auto"/>
          </w:divBdr>
          <w:divsChild>
            <w:div w:id="1379280029">
              <w:marLeft w:val="0"/>
              <w:marRight w:val="0"/>
              <w:marTop w:val="0"/>
              <w:marBottom w:val="0"/>
              <w:divBdr>
                <w:top w:val="none" w:sz="0" w:space="0" w:color="auto"/>
                <w:left w:val="none" w:sz="0" w:space="0" w:color="auto"/>
                <w:bottom w:val="none" w:sz="0" w:space="0" w:color="auto"/>
                <w:right w:val="none" w:sz="0" w:space="0" w:color="auto"/>
              </w:divBdr>
              <w:divsChild>
                <w:div w:id="14061421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577547">
          <w:marLeft w:val="0"/>
          <w:marRight w:val="0"/>
          <w:marTop w:val="0"/>
          <w:marBottom w:val="0"/>
          <w:divBdr>
            <w:top w:val="none" w:sz="0" w:space="0" w:color="auto"/>
            <w:left w:val="none" w:sz="0" w:space="0" w:color="auto"/>
            <w:bottom w:val="none" w:sz="0" w:space="0" w:color="auto"/>
            <w:right w:val="none" w:sz="0" w:space="0" w:color="auto"/>
          </w:divBdr>
          <w:divsChild>
            <w:div w:id="1892232143">
              <w:marLeft w:val="0"/>
              <w:marRight w:val="0"/>
              <w:marTop w:val="0"/>
              <w:marBottom w:val="0"/>
              <w:divBdr>
                <w:top w:val="none" w:sz="0" w:space="0" w:color="auto"/>
                <w:left w:val="none" w:sz="0" w:space="0" w:color="auto"/>
                <w:bottom w:val="none" w:sz="0" w:space="0" w:color="auto"/>
                <w:right w:val="none" w:sz="0" w:space="0" w:color="auto"/>
              </w:divBdr>
            </w:div>
          </w:divsChild>
        </w:div>
        <w:div w:id="683944474">
          <w:marLeft w:val="0"/>
          <w:marRight w:val="0"/>
          <w:marTop w:val="0"/>
          <w:marBottom w:val="0"/>
          <w:divBdr>
            <w:top w:val="none" w:sz="0" w:space="0" w:color="auto"/>
            <w:left w:val="none" w:sz="0" w:space="0" w:color="auto"/>
            <w:bottom w:val="none" w:sz="0" w:space="0" w:color="auto"/>
            <w:right w:val="none" w:sz="0" w:space="0" w:color="auto"/>
          </w:divBdr>
          <w:divsChild>
            <w:div w:id="901870244">
              <w:marLeft w:val="0"/>
              <w:marRight w:val="0"/>
              <w:marTop w:val="0"/>
              <w:marBottom w:val="0"/>
              <w:divBdr>
                <w:top w:val="none" w:sz="0" w:space="0" w:color="auto"/>
                <w:left w:val="none" w:sz="0" w:space="0" w:color="auto"/>
                <w:bottom w:val="none" w:sz="0" w:space="0" w:color="auto"/>
                <w:right w:val="none" w:sz="0" w:space="0" w:color="auto"/>
              </w:divBdr>
            </w:div>
          </w:divsChild>
        </w:div>
        <w:div w:id="725953190">
          <w:marLeft w:val="0"/>
          <w:marRight w:val="0"/>
          <w:marTop w:val="0"/>
          <w:marBottom w:val="0"/>
          <w:divBdr>
            <w:top w:val="none" w:sz="0" w:space="0" w:color="auto"/>
            <w:left w:val="none" w:sz="0" w:space="0" w:color="auto"/>
            <w:bottom w:val="none" w:sz="0" w:space="0" w:color="auto"/>
            <w:right w:val="none" w:sz="0" w:space="0" w:color="auto"/>
          </w:divBdr>
        </w:div>
        <w:div w:id="783382768">
          <w:marLeft w:val="0"/>
          <w:marRight w:val="0"/>
          <w:marTop w:val="0"/>
          <w:marBottom w:val="0"/>
          <w:divBdr>
            <w:top w:val="none" w:sz="0" w:space="0" w:color="auto"/>
            <w:left w:val="none" w:sz="0" w:space="0" w:color="auto"/>
            <w:bottom w:val="none" w:sz="0" w:space="0" w:color="auto"/>
            <w:right w:val="none" w:sz="0" w:space="0" w:color="auto"/>
          </w:divBdr>
        </w:div>
        <w:div w:id="803962828">
          <w:marLeft w:val="0"/>
          <w:marRight w:val="0"/>
          <w:marTop w:val="0"/>
          <w:marBottom w:val="0"/>
          <w:divBdr>
            <w:top w:val="none" w:sz="0" w:space="0" w:color="auto"/>
            <w:left w:val="none" w:sz="0" w:space="0" w:color="auto"/>
            <w:bottom w:val="none" w:sz="0" w:space="0" w:color="auto"/>
            <w:right w:val="none" w:sz="0" w:space="0" w:color="auto"/>
          </w:divBdr>
          <w:divsChild>
            <w:div w:id="701708059">
              <w:marLeft w:val="0"/>
              <w:marRight w:val="0"/>
              <w:marTop w:val="0"/>
              <w:marBottom w:val="0"/>
              <w:divBdr>
                <w:top w:val="none" w:sz="0" w:space="0" w:color="auto"/>
                <w:left w:val="none" w:sz="0" w:space="0" w:color="auto"/>
                <w:bottom w:val="none" w:sz="0" w:space="0" w:color="auto"/>
                <w:right w:val="none" w:sz="0" w:space="0" w:color="auto"/>
              </w:divBdr>
            </w:div>
          </w:divsChild>
        </w:div>
        <w:div w:id="985818632">
          <w:marLeft w:val="0"/>
          <w:marRight w:val="0"/>
          <w:marTop w:val="300"/>
          <w:marBottom w:val="0"/>
          <w:divBdr>
            <w:top w:val="none" w:sz="0" w:space="0" w:color="auto"/>
            <w:left w:val="none" w:sz="0" w:space="0" w:color="auto"/>
            <w:bottom w:val="none" w:sz="0" w:space="0" w:color="auto"/>
            <w:right w:val="none" w:sz="0" w:space="0" w:color="auto"/>
          </w:divBdr>
          <w:divsChild>
            <w:div w:id="770516369">
              <w:marLeft w:val="0"/>
              <w:marRight w:val="0"/>
              <w:marTop w:val="0"/>
              <w:marBottom w:val="0"/>
              <w:divBdr>
                <w:top w:val="none" w:sz="0" w:space="0" w:color="auto"/>
                <w:left w:val="none" w:sz="0" w:space="0" w:color="auto"/>
                <w:bottom w:val="none" w:sz="0" w:space="0" w:color="auto"/>
                <w:right w:val="none" w:sz="0" w:space="0" w:color="auto"/>
              </w:divBdr>
              <w:divsChild>
                <w:div w:id="941186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9969593">
          <w:marLeft w:val="0"/>
          <w:marRight w:val="0"/>
          <w:marTop w:val="0"/>
          <w:marBottom w:val="0"/>
          <w:divBdr>
            <w:top w:val="none" w:sz="0" w:space="0" w:color="auto"/>
            <w:left w:val="none" w:sz="0" w:space="0" w:color="auto"/>
            <w:bottom w:val="none" w:sz="0" w:space="0" w:color="auto"/>
            <w:right w:val="none" w:sz="0" w:space="0" w:color="auto"/>
          </w:divBdr>
        </w:div>
        <w:div w:id="1306353648">
          <w:marLeft w:val="0"/>
          <w:marRight w:val="0"/>
          <w:marTop w:val="0"/>
          <w:marBottom w:val="0"/>
          <w:divBdr>
            <w:top w:val="none" w:sz="0" w:space="0" w:color="auto"/>
            <w:left w:val="none" w:sz="0" w:space="0" w:color="auto"/>
            <w:bottom w:val="none" w:sz="0" w:space="0" w:color="auto"/>
            <w:right w:val="none" w:sz="0" w:space="0" w:color="auto"/>
          </w:divBdr>
        </w:div>
        <w:div w:id="1464500127">
          <w:marLeft w:val="0"/>
          <w:marRight w:val="0"/>
          <w:marTop w:val="0"/>
          <w:marBottom w:val="0"/>
          <w:divBdr>
            <w:top w:val="none" w:sz="0" w:space="0" w:color="auto"/>
            <w:left w:val="none" w:sz="0" w:space="0" w:color="auto"/>
            <w:bottom w:val="none" w:sz="0" w:space="0" w:color="auto"/>
            <w:right w:val="none" w:sz="0" w:space="0" w:color="auto"/>
          </w:divBdr>
        </w:div>
        <w:div w:id="1469740156">
          <w:marLeft w:val="0"/>
          <w:marRight w:val="0"/>
          <w:marTop w:val="0"/>
          <w:marBottom w:val="0"/>
          <w:divBdr>
            <w:top w:val="none" w:sz="0" w:space="0" w:color="auto"/>
            <w:left w:val="none" w:sz="0" w:space="0" w:color="auto"/>
            <w:bottom w:val="none" w:sz="0" w:space="0" w:color="auto"/>
            <w:right w:val="none" w:sz="0" w:space="0" w:color="auto"/>
          </w:divBdr>
        </w:div>
        <w:div w:id="1575356349">
          <w:marLeft w:val="0"/>
          <w:marRight w:val="0"/>
          <w:marTop w:val="0"/>
          <w:marBottom w:val="0"/>
          <w:divBdr>
            <w:top w:val="none" w:sz="0" w:space="0" w:color="auto"/>
            <w:left w:val="none" w:sz="0" w:space="0" w:color="auto"/>
            <w:bottom w:val="none" w:sz="0" w:space="0" w:color="auto"/>
            <w:right w:val="none" w:sz="0" w:space="0" w:color="auto"/>
          </w:divBdr>
          <w:divsChild>
            <w:div w:id="668674820">
              <w:marLeft w:val="0"/>
              <w:marRight w:val="0"/>
              <w:marTop w:val="0"/>
              <w:marBottom w:val="0"/>
              <w:divBdr>
                <w:top w:val="none" w:sz="0" w:space="0" w:color="auto"/>
                <w:left w:val="none" w:sz="0" w:space="0" w:color="auto"/>
                <w:bottom w:val="none" w:sz="0" w:space="0" w:color="auto"/>
                <w:right w:val="none" w:sz="0" w:space="0" w:color="auto"/>
              </w:divBdr>
            </w:div>
          </w:divsChild>
        </w:div>
        <w:div w:id="1639996121">
          <w:marLeft w:val="0"/>
          <w:marRight w:val="0"/>
          <w:marTop w:val="0"/>
          <w:marBottom w:val="0"/>
          <w:divBdr>
            <w:top w:val="none" w:sz="0" w:space="0" w:color="auto"/>
            <w:left w:val="none" w:sz="0" w:space="0" w:color="auto"/>
            <w:bottom w:val="none" w:sz="0" w:space="0" w:color="auto"/>
            <w:right w:val="none" w:sz="0" w:space="0" w:color="auto"/>
          </w:divBdr>
          <w:divsChild>
            <w:div w:id="1206065009">
              <w:marLeft w:val="0"/>
              <w:marRight w:val="0"/>
              <w:marTop w:val="0"/>
              <w:marBottom w:val="0"/>
              <w:divBdr>
                <w:top w:val="none" w:sz="0" w:space="0" w:color="auto"/>
                <w:left w:val="none" w:sz="0" w:space="0" w:color="auto"/>
                <w:bottom w:val="none" w:sz="0" w:space="0" w:color="auto"/>
                <w:right w:val="none" w:sz="0" w:space="0" w:color="auto"/>
              </w:divBdr>
            </w:div>
          </w:divsChild>
        </w:div>
        <w:div w:id="2000185863">
          <w:marLeft w:val="0"/>
          <w:marRight w:val="0"/>
          <w:marTop w:val="300"/>
          <w:marBottom w:val="0"/>
          <w:divBdr>
            <w:top w:val="none" w:sz="0" w:space="0" w:color="auto"/>
            <w:left w:val="none" w:sz="0" w:space="0" w:color="auto"/>
            <w:bottom w:val="none" w:sz="0" w:space="0" w:color="auto"/>
            <w:right w:val="none" w:sz="0" w:space="0" w:color="auto"/>
          </w:divBdr>
          <w:divsChild>
            <w:div w:id="665986047">
              <w:marLeft w:val="0"/>
              <w:marRight w:val="0"/>
              <w:marTop w:val="0"/>
              <w:marBottom w:val="0"/>
              <w:divBdr>
                <w:top w:val="none" w:sz="0" w:space="0" w:color="auto"/>
                <w:left w:val="none" w:sz="0" w:space="0" w:color="auto"/>
                <w:bottom w:val="none" w:sz="0" w:space="0" w:color="auto"/>
                <w:right w:val="none" w:sz="0" w:space="0" w:color="auto"/>
              </w:divBdr>
              <w:divsChild>
                <w:div w:id="1513913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5474807">
          <w:marLeft w:val="0"/>
          <w:marRight w:val="0"/>
          <w:marTop w:val="0"/>
          <w:marBottom w:val="0"/>
          <w:divBdr>
            <w:top w:val="none" w:sz="0" w:space="0" w:color="auto"/>
            <w:left w:val="none" w:sz="0" w:space="0" w:color="auto"/>
            <w:bottom w:val="none" w:sz="0" w:space="0" w:color="auto"/>
            <w:right w:val="none" w:sz="0" w:space="0" w:color="auto"/>
          </w:divBdr>
        </w:div>
      </w:divsChild>
    </w:div>
    <w:div w:id="1776095289">
      <w:bodyDiv w:val="1"/>
      <w:marLeft w:val="0"/>
      <w:marRight w:val="0"/>
      <w:marTop w:val="0"/>
      <w:marBottom w:val="0"/>
      <w:divBdr>
        <w:top w:val="none" w:sz="0" w:space="0" w:color="auto"/>
        <w:left w:val="none" w:sz="0" w:space="0" w:color="auto"/>
        <w:bottom w:val="none" w:sz="0" w:space="0" w:color="auto"/>
        <w:right w:val="none" w:sz="0" w:space="0" w:color="auto"/>
      </w:divBdr>
    </w:div>
    <w:div w:id="1776099403">
      <w:bodyDiv w:val="1"/>
      <w:marLeft w:val="0"/>
      <w:marRight w:val="0"/>
      <w:marTop w:val="0"/>
      <w:marBottom w:val="0"/>
      <w:divBdr>
        <w:top w:val="none" w:sz="0" w:space="0" w:color="auto"/>
        <w:left w:val="none" w:sz="0" w:space="0" w:color="auto"/>
        <w:bottom w:val="none" w:sz="0" w:space="0" w:color="auto"/>
        <w:right w:val="none" w:sz="0" w:space="0" w:color="auto"/>
      </w:divBdr>
      <w:divsChild>
        <w:div w:id="147063003">
          <w:marLeft w:val="0"/>
          <w:marRight w:val="0"/>
          <w:marTop w:val="300"/>
          <w:marBottom w:val="0"/>
          <w:divBdr>
            <w:top w:val="none" w:sz="0" w:space="0" w:color="auto"/>
            <w:left w:val="none" w:sz="0" w:space="0" w:color="auto"/>
            <w:bottom w:val="none" w:sz="0" w:space="0" w:color="auto"/>
            <w:right w:val="none" w:sz="0" w:space="0" w:color="auto"/>
          </w:divBdr>
          <w:divsChild>
            <w:div w:id="1172142015">
              <w:marLeft w:val="0"/>
              <w:marRight w:val="0"/>
              <w:marTop w:val="0"/>
              <w:marBottom w:val="0"/>
              <w:divBdr>
                <w:top w:val="none" w:sz="0" w:space="0" w:color="auto"/>
                <w:left w:val="none" w:sz="0" w:space="0" w:color="auto"/>
                <w:bottom w:val="none" w:sz="0" w:space="0" w:color="auto"/>
                <w:right w:val="none" w:sz="0" w:space="0" w:color="auto"/>
              </w:divBdr>
              <w:divsChild>
                <w:div w:id="1394816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02461">
          <w:marLeft w:val="0"/>
          <w:marRight w:val="0"/>
          <w:marTop w:val="0"/>
          <w:marBottom w:val="0"/>
          <w:divBdr>
            <w:top w:val="none" w:sz="0" w:space="0" w:color="auto"/>
            <w:left w:val="none" w:sz="0" w:space="0" w:color="auto"/>
            <w:bottom w:val="none" w:sz="0" w:space="0" w:color="auto"/>
            <w:right w:val="none" w:sz="0" w:space="0" w:color="auto"/>
          </w:divBdr>
        </w:div>
        <w:div w:id="214203495">
          <w:marLeft w:val="0"/>
          <w:marRight w:val="0"/>
          <w:marTop w:val="0"/>
          <w:marBottom w:val="0"/>
          <w:divBdr>
            <w:top w:val="none" w:sz="0" w:space="0" w:color="auto"/>
            <w:left w:val="none" w:sz="0" w:space="0" w:color="auto"/>
            <w:bottom w:val="none" w:sz="0" w:space="0" w:color="auto"/>
            <w:right w:val="none" w:sz="0" w:space="0" w:color="auto"/>
          </w:divBdr>
          <w:divsChild>
            <w:div w:id="1515530583">
              <w:marLeft w:val="0"/>
              <w:marRight w:val="0"/>
              <w:marTop w:val="0"/>
              <w:marBottom w:val="0"/>
              <w:divBdr>
                <w:top w:val="none" w:sz="0" w:space="0" w:color="auto"/>
                <w:left w:val="none" w:sz="0" w:space="0" w:color="auto"/>
                <w:bottom w:val="none" w:sz="0" w:space="0" w:color="auto"/>
                <w:right w:val="none" w:sz="0" w:space="0" w:color="auto"/>
              </w:divBdr>
            </w:div>
          </w:divsChild>
        </w:div>
        <w:div w:id="390809411">
          <w:marLeft w:val="0"/>
          <w:marRight w:val="0"/>
          <w:marTop w:val="300"/>
          <w:marBottom w:val="0"/>
          <w:divBdr>
            <w:top w:val="none" w:sz="0" w:space="0" w:color="auto"/>
            <w:left w:val="none" w:sz="0" w:space="0" w:color="auto"/>
            <w:bottom w:val="none" w:sz="0" w:space="0" w:color="auto"/>
            <w:right w:val="none" w:sz="0" w:space="0" w:color="auto"/>
          </w:divBdr>
          <w:divsChild>
            <w:div w:id="588848277">
              <w:marLeft w:val="0"/>
              <w:marRight w:val="0"/>
              <w:marTop w:val="0"/>
              <w:marBottom w:val="0"/>
              <w:divBdr>
                <w:top w:val="none" w:sz="0" w:space="0" w:color="auto"/>
                <w:left w:val="none" w:sz="0" w:space="0" w:color="auto"/>
                <w:bottom w:val="none" w:sz="0" w:space="0" w:color="auto"/>
                <w:right w:val="none" w:sz="0" w:space="0" w:color="auto"/>
              </w:divBdr>
              <w:divsChild>
                <w:div w:id="458379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0949970">
          <w:marLeft w:val="0"/>
          <w:marRight w:val="0"/>
          <w:marTop w:val="0"/>
          <w:marBottom w:val="0"/>
          <w:divBdr>
            <w:top w:val="none" w:sz="0" w:space="0" w:color="auto"/>
            <w:left w:val="none" w:sz="0" w:space="0" w:color="auto"/>
            <w:bottom w:val="none" w:sz="0" w:space="0" w:color="auto"/>
            <w:right w:val="none" w:sz="0" w:space="0" w:color="auto"/>
          </w:divBdr>
          <w:divsChild>
            <w:div w:id="239213257">
              <w:marLeft w:val="0"/>
              <w:marRight w:val="0"/>
              <w:marTop w:val="0"/>
              <w:marBottom w:val="0"/>
              <w:divBdr>
                <w:top w:val="none" w:sz="0" w:space="0" w:color="auto"/>
                <w:left w:val="none" w:sz="0" w:space="0" w:color="auto"/>
                <w:bottom w:val="none" w:sz="0" w:space="0" w:color="auto"/>
                <w:right w:val="none" w:sz="0" w:space="0" w:color="auto"/>
              </w:divBdr>
            </w:div>
          </w:divsChild>
        </w:div>
        <w:div w:id="460925455">
          <w:marLeft w:val="0"/>
          <w:marRight w:val="0"/>
          <w:marTop w:val="300"/>
          <w:marBottom w:val="0"/>
          <w:divBdr>
            <w:top w:val="none" w:sz="0" w:space="0" w:color="auto"/>
            <w:left w:val="none" w:sz="0" w:space="0" w:color="auto"/>
            <w:bottom w:val="none" w:sz="0" w:space="0" w:color="auto"/>
            <w:right w:val="none" w:sz="0" w:space="0" w:color="auto"/>
          </w:divBdr>
          <w:divsChild>
            <w:div w:id="1038969457">
              <w:marLeft w:val="0"/>
              <w:marRight w:val="0"/>
              <w:marTop w:val="0"/>
              <w:marBottom w:val="0"/>
              <w:divBdr>
                <w:top w:val="none" w:sz="0" w:space="0" w:color="auto"/>
                <w:left w:val="none" w:sz="0" w:space="0" w:color="auto"/>
                <w:bottom w:val="none" w:sz="0" w:space="0" w:color="auto"/>
                <w:right w:val="none" w:sz="0" w:space="0" w:color="auto"/>
              </w:divBdr>
              <w:divsChild>
                <w:div w:id="1427186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4006512">
          <w:marLeft w:val="0"/>
          <w:marRight w:val="0"/>
          <w:marTop w:val="300"/>
          <w:marBottom w:val="0"/>
          <w:divBdr>
            <w:top w:val="none" w:sz="0" w:space="0" w:color="auto"/>
            <w:left w:val="none" w:sz="0" w:space="0" w:color="auto"/>
            <w:bottom w:val="none" w:sz="0" w:space="0" w:color="auto"/>
            <w:right w:val="none" w:sz="0" w:space="0" w:color="auto"/>
          </w:divBdr>
          <w:divsChild>
            <w:div w:id="340933317">
              <w:marLeft w:val="0"/>
              <w:marRight w:val="0"/>
              <w:marTop w:val="0"/>
              <w:marBottom w:val="0"/>
              <w:divBdr>
                <w:top w:val="none" w:sz="0" w:space="0" w:color="auto"/>
                <w:left w:val="none" w:sz="0" w:space="0" w:color="auto"/>
                <w:bottom w:val="none" w:sz="0" w:space="0" w:color="auto"/>
                <w:right w:val="none" w:sz="0" w:space="0" w:color="auto"/>
              </w:divBdr>
              <w:divsChild>
                <w:div w:id="1875606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8869834">
          <w:marLeft w:val="0"/>
          <w:marRight w:val="0"/>
          <w:marTop w:val="0"/>
          <w:marBottom w:val="0"/>
          <w:divBdr>
            <w:top w:val="none" w:sz="0" w:space="0" w:color="auto"/>
            <w:left w:val="none" w:sz="0" w:space="0" w:color="auto"/>
            <w:bottom w:val="none" w:sz="0" w:space="0" w:color="auto"/>
            <w:right w:val="none" w:sz="0" w:space="0" w:color="auto"/>
          </w:divBdr>
          <w:divsChild>
            <w:div w:id="539710548">
              <w:marLeft w:val="0"/>
              <w:marRight w:val="0"/>
              <w:marTop w:val="0"/>
              <w:marBottom w:val="0"/>
              <w:divBdr>
                <w:top w:val="none" w:sz="0" w:space="0" w:color="auto"/>
                <w:left w:val="none" w:sz="0" w:space="0" w:color="auto"/>
                <w:bottom w:val="none" w:sz="0" w:space="0" w:color="auto"/>
                <w:right w:val="none" w:sz="0" w:space="0" w:color="auto"/>
              </w:divBdr>
            </w:div>
          </w:divsChild>
        </w:div>
        <w:div w:id="801268210">
          <w:marLeft w:val="0"/>
          <w:marRight w:val="0"/>
          <w:marTop w:val="0"/>
          <w:marBottom w:val="0"/>
          <w:divBdr>
            <w:top w:val="none" w:sz="0" w:space="0" w:color="auto"/>
            <w:left w:val="none" w:sz="0" w:space="0" w:color="auto"/>
            <w:bottom w:val="none" w:sz="0" w:space="0" w:color="auto"/>
            <w:right w:val="none" w:sz="0" w:space="0" w:color="auto"/>
          </w:divBdr>
        </w:div>
        <w:div w:id="942764591">
          <w:marLeft w:val="0"/>
          <w:marRight w:val="0"/>
          <w:marTop w:val="0"/>
          <w:marBottom w:val="0"/>
          <w:divBdr>
            <w:top w:val="none" w:sz="0" w:space="0" w:color="auto"/>
            <w:left w:val="none" w:sz="0" w:space="0" w:color="auto"/>
            <w:bottom w:val="none" w:sz="0" w:space="0" w:color="auto"/>
            <w:right w:val="none" w:sz="0" w:space="0" w:color="auto"/>
          </w:divBdr>
        </w:div>
        <w:div w:id="1084036290">
          <w:marLeft w:val="0"/>
          <w:marRight w:val="0"/>
          <w:marTop w:val="0"/>
          <w:marBottom w:val="0"/>
          <w:divBdr>
            <w:top w:val="none" w:sz="0" w:space="0" w:color="auto"/>
            <w:left w:val="none" w:sz="0" w:space="0" w:color="auto"/>
            <w:bottom w:val="none" w:sz="0" w:space="0" w:color="auto"/>
            <w:right w:val="none" w:sz="0" w:space="0" w:color="auto"/>
          </w:divBdr>
          <w:divsChild>
            <w:div w:id="453720613">
              <w:marLeft w:val="0"/>
              <w:marRight w:val="0"/>
              <w:marTop w:val="0"/>
              <w:marBottom w:val="0"/>
              <w:divBdr>
                <w:top w:val="none" w:sz="0" w:space="0" w:color="auto"/>
                <w:left w:val="none" w:sz="0" w:space="0" w:color="auto"/>
                <w:bottom w:val="none" w:sz="0" w:space="0" w:color="auto"/>
                <w:right w:val="none" w:sz="0" w:space="0" w:color="auto"/>
              </w:divBdr>
            </w:div>
          </w:divsChild>
        </w:div>
        <w:div w:id="1225289691">
          <w:marLeft w:val="0"/>
          <w:marRight w:val="0"/>
          <w:marTop w:val="0"/>
          <w:marBottom w:val="0"/>
          <w:divBdr>
            <w:top w:val="none" w:sz="0" w:space="0" w:color="auto"/>
            <w:left w:val="none" w:sz="0" w:space="0" w:color="auto"/>
            <w:bottom w:val="none" w:sz="0" w:space="0" w:color="auto"/>
            <w:right w:val="none" w:sz="0" w:space="0" w:color="auto"/>
          </w:divBdr>
          <w:divsChild>
            <w:div w:id="268659488">
              <w:marLeft w:val="0"/>
              <w:marRight w:val="0"/>
              <w:marTop w:val="0"/>
              <w:marBottom w:val="0"/>
              <w:divBdr>
                <w:top w:val="none" w:sz="0" w:space="0" w:color="auto"/>
                <w:left w:val="none" w:sz="0" w:space="0" w:color="auto"/>
                <w:bottom w:val="none" w:sz="0" w:space="0" w:color="auto"/>
                <w:right w:val="none" w:sz="0" w:space="0" w:color="auto"/>
              </w:divBdr>
            </w:div>
          </w:divsChild>
        </w:div>
        <w:div w:id="1268613022">
          <w:marLeft w:val="0"/>
          <w:marRight w:val="0"/>
          <w:marTop w:val="0"/>
          <w:marBottom w:val="0"/>
          <w:divBdr>
            <w:top w:val="none" w:sz="0" w:space="0" w:color="auto"/>
            <w:left w:val="none" w:sz="0" w:space="0" w:color="auto"/>
            <w:bottom w:val="none" w:sz="0" w:space="0" w:color="auto"/>
            <w:right w:val="none" w:sz="0" w:space="0" w:color="auto"/>
          </w:divBdr>
        </w:div>
        <w:div w:id="1414816569">
          <w:marLeft w:val="0"/>
          <w:marRight w:val="0"/>
          <w:marTop w:val="0"/>
          <w:marBottom w:val="0"/>
          <w:divBdr>
            <w:top w:val="none" w:sz="0" w:space="0" w:color="auto"/>
            <w:left w:val="none" w:sz="0" w:space="0" w:color="auto"/>
            <w:bottom w:val="none" w:sz="0" w:space="0" w:color="auto"/>
            <w:right w:val="none" w:sz="0" w:space="0" w:color="auto"/>
          </w:divBdr>
        </w:div>
        <w:div w:id="1478721206">
          <w:marLeft w:val="0"/>
          <w:marRight w:val="0"/>
          <w:marTop w:val="0"/>
          <w:marBottom w:val="0"/>
          <w:divBdr>
            <w:top w:val="none" w:sz="0" w:space="0" w:color="auto"/>
            <w:left w:val="none" w:sz="0" w:space="0" w:color="auto"/>
            <w:bottom w:val="none" w:sz="0" w:space="0" w:color="auto"/>
            <w:right w:val="none" w:sz="0" w:space="0" w:color="auto"/>
          </w:divBdr>
          <w:divsChild>
            <w:div w:id="722950372">
              <w:marLeft w:val="0"/>
              <w:marRight w:val="0"/>
              <w:marTop w:val="0"/>
              <w:marBottom w:val="0"/>
              <w:divBdr>
                <w:top w:val="none" w:sz="0" w:space="0" w:color="auto"/>
                <w:left w:val="none" w:sz="0" w:space="0" w:color="auto"/>
                <w:bottom w:val="none" w:sz="0" w:space="0" w:color="auto"/>
                <w:right w:val="none" w:sz="0" w:space="0" w:color="auto"/>
              </w:divBdr>
            </w:div>
          </w:divsChild>
        </w:div>
        <w:div w:id="1494300842">
          <w:marLeft w:val="0"/>
          <w:marRight w:val="0"/>
          <w:marTop w:val="0"/>
          <w:marBottom w:val="0"/>
          <w:divBdr>
            <w:top w:val="none" w:sz="0" w:space="0" w:color="auto"/>
            <w:left w:val="none" w:sz="0" w:space="0" w:color="auto"/>
            <w:bottom w:val="none" w:sz="0" w:space="0" w:color="auto"/>
            <w:right w:val="none" w:sz="0" w:space="0" w:color="auto"/>
          </w:divBdr>
          <w:divsChild>
            <w:div w:id="1478498318">
              <w:marLeft w:val="0"/>
              <w:marRight w:val="0"/>
              <w:marTop w:val="0"/>
              <w:marBottom w:val="0"/>
              <w:divBdr>
                <w:top w:val="none" w:sz="0" w:space="0" w:color="auto"/>
                <w:left w:val="none" w:sz="0" w:space="0" w:color="auto"/>
                <w:bottom w:val="none" w:sz="0" w:space="0" w:color="auto"/>
                <w:right w:val="none" w:sz="0" w:space="0" w:color="auto"/>
              </w:divBdr>
            </w:div>
          </w:divsChild>
        </w:div>
        <w:div w:id="1587303365">
          <w:marLeft w:val="0"/>
          <w:marRight w:val="0"/>
          <w:marTop w:val="0"/>
          <w:marBottom w:val="0"/>
          <w:divBdr>
            <w:top w:val="none" w:sz="0" w:space="0" w:color="auto"/>
            <w:left w:val="none" w:sz="0" w:space="0" w:color="auto"/>
            <w:bottom w:val="none" w:sz="0" w:space="0" w:color="auto"/>
            <w:right w:val="none" w:sz="0" w:space="0" w:color="auto"/>
          </w:divBdr>
        </w:div>
        <w:div w:id="1902516620">
          <w:marLeft w:val="0"/>
          <w:marRight w:val="0"/>
          <w:marTop w:val="0"/>
          <w:marBottom w:val="0"/>
          <w:divBdr>
            <w:top w:val="none" w:sz="0" w:space="0" w:color="auto"/>
            <w:left w:val="none" w:sz="0" w:space="0" w:color="auto"/>
            <w:bottom w:val="none" w:sz="0" w:space="0" w:color="auto"/>
            <w:right w:val="none" w:sz="0" w:space="0" w:color="auto"/>
          </w:divBdr>
        </w:div>
      </w:divsChild>
    </w:div>
    <w:div w:id="1777561507">
      <w:bodyDiv w:val="1"/>
      <w:marLeft w:val="0"/>
      <w:marRight w:val="0"/>
      <w:marTop w:val="0"/>
      <w:marBottom w:val="0"/>
      <w:divBdr>
        <w:top w:val="none" w:sz="0" w:space="0" w:color="auto"/>
        <w:left w:val="none" w:sz="0" w:space="0" w:color="auto"/>
        <w:bottom w:val="none" w:sz="0" w:space="0" w:color="auto"/>
        <w:right w:val="none" w:sz="0" w:space="0" w:color="auto"/>
      </w:divBdr>
    </w:div>
    <w:div w:id="1778062801">
      <w:bodyDiv w:val="1"/>
      <w:marLeft w:val="0"/>
      <w:marRight w:val="0"/>
      <w:marTop w:val="0"/>
      <w:marBottom w:val="0"/>
      <w:divBdr>
        <w:top w:val="none" w:sz="0" w:space="0" w:color="auto"/>
        <w:left w:val="none" w:sz="0" w:space="0" w:color="auto"/>
        <w:bottom w:val="none" w:sz="0" w:space="0" w:color="auto"/>
        <w:right w:val="none" w:sz="0" w:space="0" w:color="auto"/>
      </w:divBdr>
      <w:divsChild>
        <w:div w:id="1889217503">
          <w:marLeft w:val="0"/>
          <w:marRight w:val="0"/>
          <w:marTop w:val="0"/>
          <w:marBottom w:val="0"/>
          <w:divBdr>
            <w:top w:val="none" w:sz="0" w:space="0" w:color="auto"/>
            <w:left w:val="none" w:sz="0" w:space="0" w:color="auto"/>
            <w:bottom w:val="none" w:sz="0" w:space="0" w:color="auto"/>
            <w:right w:val="none" w:sz="0" w:space="0" w:color="auto"/>
          </w:divBdr>
        </w:div>
        <w:div w:id="1602568897">
          <w:marLeft w:val="0"/>
          <w:marRight w:val="0"/>
          <w:marTop w:val="0"/>
          <w:marBottom w:val="0"/>
          <w:divBdr>
            <w:top w:val="none" w:sz="0" w:space="0" w:color="auto"/>
            <w:left w:val="none" w:sz="0" w:space="0" w:color="auto"/>
            <w:bottom w:val="none" w:sz="0" w:space="0" w:color="auto"/>
            <w:right w:val="none" w:sz="0" w:space="0" w:color="auto"/>
          </w:divBdr>
          <w:divsChild>
            <w:div w:id="374425734">
              <w:marLeft w:val="0"/>
              <w:marRight w:val="0"/>
              <w:marTop w:val="0"/>
              <w:marBottom w:val="0"/>
              <w:divBdr>
                <w:top w:val="none" w:sz="0" w:space="0" w:color="auto"/>
                <w:left w:val="none" w:sz="0" w:space="0" w:color="auto"/>
                <w:bottom w:val="none" w:sz="0" w:space="0" w:color="auto"/>
                <w:right w:val="none" w:sz="0" w:space="0" w:color="auto"/>
              </w:divBdr>
            </w:div>
          </w:divsChild>
        </w:div>
        <w:div w:id="2026209002">
          <w:marLeft w:val="0"/>
          <w:marRight w:val="0"/>
          <w:marTop w:val="0"/>
          <w:marBottom w:val="0"/>
          <w:divBdr>
            <w:top w:val="none" w:sz="0" w:space="0" w:color="auto"/>
            <w:left w:val="none" w:sz="0" w:space="0" w:color="auto"/>
            <w:bottom w:val="none" w:sz="0" w:space="0" w:color="auto"/>
            <w:right w:val="none" w:sz="0" w:space="0" w:color="auto"/>
          </w:divBdr>
        </w:div>
        <w:div w:id="413209680">
          <w:marLeft w:val="0"/>
          <w:marRight w:val="0"/>
          <w:marTop w:val="0"/>
          <w:marBottom w:val="0"/>
          <w:divBdr>
            <w:top w:val="none" w:sz="0" w:space="0" w:color="auto"/>
            <w:left w:val="none" w:sz="0" w:space="0" w:color="auto"/>
            <w:bottom w:val="none" w:sz="0" w:space="0" w:color="auto"/>
            <w:right w:val="none" w:sz="0" w:space="0" w:color="auto"/>
          </w:divBdr>
          <w:divsChild>
            <w:div w:id="161312126">
              <w:marLeft w:val="0"/>
              <w:marRight w:val="0"/>
              <w:marTop w:val="0"/>
              <w:marBottom w:val="0"/>
              <w:divBdr>
                <w:top w:val="none" w:sz="0" w:space="0" w:color="auto"/>
                <w:left w:val="none" w:sz="0" w:space="0" w:color="auto"/>
                <w:bottom w:val="none" w:sz="0" w:space="0" w:color="auto"/>
                <w:right w:val="none" w:sz="0" w:space="0" w:color="auto"/>
              </w:divBdr>
            </w:div>
          </w:divsChild>
        </w:div>
        <w:div w:id="1223174386">
          <w:marLeft w:val="0"/>
          <w:marRight w:val="0"/>
          <w:marTop w:val="0"/>
          <w:marBottom w:val="0"/>
          <w:divBdr>
            <w:top w:val="none" w:sz="0" w:space="0" w:color="auto"/>
            <w:left w:val="none" w:sz="0" w:space="0" w:color="auto"/>
            <w:bottom w:val="none" w:sz="0" w:space="0" w:color="auto"/>
            <w:right w:val="none" w:sz="0" w:space="0" w:color="auto"/>
          </w:divBdr>
        </w:div>
        <w:div w:id="290986819">
          <w:marLeft w:val="0"/>
          <w:marRight w:val="0"/>
          <w:marTop w:val="0"/>
          <w:marBottom w:val="0"/>
          <w:divBdr>
            <w:top w:val="none" w:sz="0" w:space="0" w:color="auto"/>
            <w:left w:val="none" w:sz="0" w:space="0" w:color="auto"/>
            <w:bottom w:val="none" w:sz="0" w:space="0" w:color="auto"/>
            <w:right w:val="none" w:sz="0" w:space="0" w:color="auto"/>
          </w:divBdr>
          <w:divsChild>
            <w:div w:id="1691688522">
              <w:marLeft w:val="0"/>
              <w:marRight w:val="0"/>
              <w:marTop w:val="0"/>
              <w:marBottom w:val="0"/>
              <w:divBdr>
                <w:top w:val="none" w:sz="0" w:space="0" w:color="auto"/>
                <w:left w:val="none" w:sz="0" w:space="0" w:color="auto"/>
                <w:bottom w:val="none" w:sz="0" w:space="0" w:color="auto"/>
                <w:right w:val="none" w:sz="0" w:space="0" w:color="auto"/>
              </w:divBdr>
            </w:div>
          </w:divsChild>
        </w:div>
        <w:div w:id="1570654557">
          <w:marLeft w:val="0"/>
          <w:marRight w:val="0"/>
          <w:marTop w:val="0"/>
          <w:marBottom w:val="0"/>
          <w:divBdr>
            <w:top w:val="none" w:sz="0" w:space="0" w:color="auto"/>
            <w:left w:val="none" w:sz="0" w:space="0" w:color="auto"/>
            <w:bottom w:val="none" w:sz="0" w:space="0" w:color="auto"/>
            <w:right w:val="none" w:sz="0" w:space="0" w:color="auto"/>
          </w:divBdr>
        </w:div>
        <w:div w:id="1334451539">
          <w:marLeft w:val="0"/>
          <w:marRight w:val="0"/>
          <w:marTop w:val="0"/>
          <w:marBottom w:val="0"/>
          <w:divBdr>
            <w:top w:val="none" w:sz="0" w:space="0" w:color="auto"/>
            <w:left w:val="none" w:sz="0" w:space="0" w:color="auto"/>
            <w:bottom w:val="none" w:sz="0" w:space="0" w:color="auto"/>
            <w:right w:val="none" w:sz="0" w:space="0" w:color="auto"/>
          </w:divBdr>
          <w:divsChild>
            <w:div w:id="281763181">
              <w:marLeft w:val="0"/>
              <w:marRight w:val="0"/>
              <w:marTop w:val="0"/>
              <w:marBottom w:val="0"/>
              <w:divBdr>
                <w:top w:val="none" w:sz="0" w:space="0" w:color="auto"/>
                <w:left w:val="none" w:sz="0" w:space="0" w:color="auto"/>
                <w:bottom w:val="none" w:sz="0" w:space="0" w:color="auto"/>
                <w:right w:val="none" w:sz="0" w:space="0" w:color="auto"/>
              </w:divBdr>
            </w:div>
          </w:divsChild>
        </w:div>
        <w:div w:id="29494863">
          <w:marLeft w:val="0"/>
          <w:marRight w:val="0"/>
          <w:marTop w:val="0"/>
          <w:marBottom w:val="0"/>
          <w:divBdr>
            <w:top w:val="none" w:sz="0" w:space="0" w:color="auto"/>
            <w:left w:val="none" w:sz="0" w:space="0" w:color="auto"/>
            <w:bottom w:val="none" w:sz="0" w:space="0" w:color="auto"/>
            <w:right w:val="none" w:sz="0" w:space="0" w:color="auto"/>
          </w:divBdr>
        </w:div>
        <w:div w:id="1590000539">
          <w:marLeft w:val="0"/>
          <w:marRight w:val="0"/>
          <w:marTop w:val="0"/>
          <w:marBottom w:val="0"/>
          <w:divBdr>
            <w:top w:val="none" w:sz="0" w:space="0" w:color="auto"/>
            <w:left w:val="none" w:sz="0" w:space="0" w:color="auto"/>
            <w:bottom w:val="none" w:sz="0" w:space="0" w:color="auto"/>
            <w:right w:val="none" w:sz="0" w:space="0" w:color="auto"/>
          </w:divBdr>
          <w:divsChild>
            <w:div w:id="1774008099">
              <w:marLeft w:val="0"/>
              <w:marRight w:val="0"/>
              <w:marTop w:val="0"/>
              <w:marBottom w:val="0"/>
              <w:divBdr>
                <w:top w:val="none" w:sz="0" w:space="0" w:color="auto"/>
                <w:left w:val="none" w:sz="0" w:space="0" w:color="auto"/>
                <w:bottom w:val="none" w:sz="0" w:space="0" w:color="auto"/>
                <w:right w:val="none" w:sz="0" w:space="0" w:color="auto"/>
              </w:divBdr>
            </w:div>
          </w:divsChild>
        </w:div>
        <w:div w:id="204954546">
          <w:marLeft w:val="0"/>
          <w:marRight w:val="0"/>
          <w:marTop w:val="0"/>
          <w:marBottom w:val="0"/>
          <w:divBdr>
            <w:top w:val="none" w:sz="0" w:space="0" w:color="auto"/>
            <w:left w:val="none" w:sz="0" w:space="0" w:color="auto"/>
            <w:bottom w:val="none" w:sz="0" w:space="0" w:color="auto"/>
            <w:right w:val="none" w:sz="0" w:space="0" w:color="auto"/>
          </w:divBdr>
        </w:div>
        <w:div w:id="1541358400">
          <w:marLeft w:val="0"/>
          <w:marRight w:val="0"/>
          <w:marTop w:val="0"/>
          <w:marBottom w:val="0"/>
          <w:divBdr>
            <w:top w:val="none" w:sz="0" w:space="0" w:color="auto"/>
            <w:left w:val="none" w:sz="0" w:space="0" w:color="auto"/>
            <w:bottom w:val="none" w:sz="0" w:space="0" w:color="auto"/>
            <w:right w:val="none" w:sz="0" w:space="0" w:color="auto"/>
          </w:divBdr>
          <w:divsChild>
            <w:div w:id="1388532524">
              <w:marLeft w:val="0"/>
              <w:marRight w:val="0"/>
              <w:marTop w:val="0"/>
              <w:marBottom w:val="0"/>
              <w:divBdr>
                <w:top w:val="none" w:sz="0" w:space="0" w:color="auto"/>
                <w:left w:val="none" w:sz="0" w:space="0" w:color="auto"/>
                <w:bottom w:val="none" w:sz="0" w:space="0" w:color="auto"/>
                <w:right w:val="none" w:sz="0" w:space="0" w:color="auto"/>
              </w:divBdr>
            </w:div>
          </w:divsChild>
        </w:div>
        <w:div w:id="279580544">
          <w:marLeft w:val="0"/>
          <w:marRight w:val="0"/>
          <w:marTop w:val="0"/>
          <w:marBottom w:val="0"/>
          <w:divBdr>
            <w:top w:val="none" w:sz="0" w:space="0" w:color="auto"/>
            <w:left w:val="none" w:sz="0" w:space="0" w:color="auto"/>
            <w:bottom w:val="none" w:sz="0" w:space="0" w:color="auto"/>
            <w:right w:val="none" w:sz="0" w:space="0" w:color="auto"/>
          </w:divBdr>
        </w:div>
        <w:div w:id="1940600702">
          <w:marLeft w:val="0"/>
          <w:marRight w:val="0"/>
          <w:marTop w:val="0"/>
          <w:marBottom w:val="0"/>
          <w:divBdr>
            <w:top w:val="none" w:sz="0" w:space="0" w:color="auto"/>
            <w:left w:val="none" w:sz="0" w:space="0" w:color="auto"/>
            <w:bottom w:val="none" w:sz="0" w:space="0" w:color="auto"/>
            <w:right w:val="none" w:sz="0" w:space="0" w:color="auto"/>
          </w:divBdr>
          <w:divsChild>
            <w:div w:id="897403001">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sChild>
            <w:div w:id="486365878">
              <w:marLeft w:val="0"/>
              <w:marRight w:val="0"/>
              <w:marTop w:val="0"/>
              <w:marBottom w:val="0"/>
              <w:divBdr>
                <w:top w:val="none" w:sz="0" w:space="0" w:color="auto"/>
                <w:left w:val="none" w:sz="0" w:space="0" w:color="auto"/>
                <w:bottom w:val="none" w:sz="0" w:space="0" w:color="auto"/>
                <w:right w:val="none" w:sz="0" w:space="0" w:color="auto"/>
              </w:divBdr>
              <w:divsChild>
                <w:div w:id="1803383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909901">
          <w:marLeft w:val="0"/>
          <w:marRight w:val="0"/>
          <w:marTop w:val="300"/>
          <w:marBottom w:val="0"/>
          <w:divBdr>
            <w:top w:val="none" w:sz="0" w:space="0" w:color="auto"/>
            <w:left w:val="none" w:sz="0" w:space="0" w:color="auto"/>
            <w:bottom w:val="none" w:sz="0" w:space="0" w:color="auto"/>
            <w:right w:val="none" w:sz="0" w:space="0" w:color="auto"/>
          </w:divBdr>
          <w:divsChild>
            <w:div w:id="1986660963">
              <w:marLeft w:val="0"/>
              <w:marRight w:val="0"/>
              <w:marTop w:val="0"/>
              <w:marBottom w:val="0"/>
              <w:divBdr>
                <w:top w:val="none" w:sz="0" w:space="0" w:color="auto"/>
                <w:left w:val="none" w:sz="0" w:space="0" w:color="auto"/>
                <w:bottom w:val="none" w:sz="0" w:space="0" w:color="auto"/>
                <w:right w:val="none" w:sz="0" w:space="0" w:color="auto"/>
              </w:divBdr>
              <w:divsChild>
                <w:div w:id="448741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612489">
          <w:marLeft w:val="0"/>
          <w:marRight w:val="0"/>
          <w:marTop w:val="300"/>
          <w:marBottom w:val="0"/>
          <w:divBdr>
            <w:top w:val="none" w:sz="0" w:space="0" w:color="auto"/>
            <w:left w:val="none" w:sz="0" w:space="0" w:color="auto"/>
            <w:bottom w:val="none" w:sz="0" w:space="0" w:color="auto"/>
            <w:right w:val="none" w:sz="0" w:space="0" w:color="auto"/>
          </w:divBdr>
          <w:divsChild>
            <w:div w:id="1587617010">
              <w:marLeft w:val="0"/>
              <w:marRight w:val="0"/>
              <w:marTop w:val="0"/>
              <w:marBottom w:val="0"/>
              <w:divBdr>
                <w:top w:val="none" w:sz="0" w:space="0" w:color="auto"/>
                <w:left w:val="none" w:sz="0" w:space="0" w:color="auto"/>
                <w:bottom w:val="none" w:sz="0" w:space="0" w:color="auto"/>
                <w:right w:val="none" w:sz="0" w:space="0" w:color="auto"/>
              </w:divBdr>
              <w:divsChild>
                <w:div w:id="717127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7344955">
          <w:marLeft w:val="0"/>
          <w:marRight w:val="0"/>
          <w:marTop w:val="300"/>
          <w:marBottom w:val="0"/>
          <w:divBdr>
            <w:top w:val="none" w:sz="0" w:space="0" w:color="auto"/>
            <w:left w:val="none" w:sz="0" w:space="0" w:color="auto"/>
            <w:bottom w:val="none" w:sz="0" w:space="0" w:color="auto"/>
            <w:right w:val="none" w:sz="0" w:space="0" w:color="auto"/>
          </w:divBdr>
          <w:divsChild>
            <w:div w:id="813453867">
              <w:marLeft w:val="0"/>
              <w:marRight w:val="0"/>
              <w:marTop w:val="0"/>
              <w:marBottom w:val="0"/>
              <w:divBdr>
                <w:top w:val="none" w:sz="0" w:space="0" w:color="auto"/>
                <w:left w:val="none" w:sz="0" w:space="0" w:color="auto"/>
                <w:bottom w:val="none" w:sz="0" w:space="0" w:color="auto"/>
                <w:right w:val="none" w:sz="0" w:space="0" w:color="auto"/>
              </w:divBdr>
              <w:divsChild>
                <w:div w:id="752317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2725607">
      <w:bodyDiv w:val="1"/>
      <w:marLeft w:val="0"/>
      <w:marRight w:val="0"/>
      <w:marTop w:val="0"/>
      <w:marBottom w:val="0"/>
      <w:divBdr>
        <w:top w:val="none" w:sz="0" w:space="0" w:color="auto"/>
        <w:left w:val="none" w:sz="0" w:space="0" w:color="auto"/>
        <w:bottom w:val="none" w:sz="0" w:space="0" w:color="auto"/>
        <w:right w:val="none" w:sz="0" w:space="0" w:color="auto"/>
      </w:divBdr>
      <w:divsChild>
        <w:div w:id="627247973">
          <w:marLeft w:val="0"/>
          <w:marRight w:val="0"/>
          <w:marTop w:val="0"/>
          <w:marBottom w:val="0"/>
          <w:divBdr>
            <w:top w:val="none" w:sz="0" w:space="0" w:color="auto"/>
            <w:left w:val="none" w:sz="0" w:space="0" w:color="auto"/>
            <w:bottom w:val="none" w:sz="0" w:space="0" w:color="auto"/>
            <w:right w:val="none" w:sz="0" w:space="0" w:color="auto"/>
          </w:divBdr>
        </w:div>
        <w:div w:id="1065028250">
          <w:marLeft w:val="0"/>
          <w:marRight w:val="0"/>
          <w:marTop w:val="0"/>
          <w:marBottom w:val="0"/>
          <w:divBdr>
            <w:top w:val="none" w:sz="0" w:space="0" w:color="auto"/>
            <w:left w:val="none" w:sz="0" w:space="0" w:color="auto"/>
            <w:bottom w:val="none" w:sz="0" w:space="0" w:color="auto"/>
            <w:right w:val="none" w:sz="0" w:space="0" w:color="auto"/>
          </w:divBdr>
          <w:divsChild>
            <w:div w:id="579950810">
              <w:marLeft w:val="0"/>
              <w:marRight w:val="0"/>
              <w:marTop w:val="0"/>
              <w:marBottom w:val="0"/>
              <w:divBdr>
                <w:top w:val="none" w:sz="0" w:space="0" w:color="auto"/>
                <w:left w:val="none" w:sz="0" w:space="0" w:color="auto"/>
                <w:bottom w:val="none" w:sz="0" w:space="0" w:color="auto"/>
                <w:right w:val="none" w:sz="0" w:space="0" w:color="auto"/>
              </w:divBdr>
            </w:div>
          </w:divsChild>
        </w:div>
        <w:div w:id="1345742501">
          <w:marLeft w:val="0"/>
          <w:marRight w:val="0"/>
          <w:marTop w:val="0"/>
          <w:marBottom w:val="0"/>
          <w:divBdr>
            <w:top w:val="none" w:sz="0" w:space="0" w:color="auto"/>
            <w:left w:val="none" w:sz="0" w:space="0" w:color="auto"/>
            <w:bottom w:val="none" w:sz="0" w:space="0" w:color="auto"/>
            <w:right w:val="none" w:sz="0" w:space="0" w:color="auto"/>
          </w:divBdr>
        </w:div>
        <w:div w:id="1886333215">
          <w:marLeft w:val="0"/>
          <w:marRight w:val="0"/>
          <w:marTop w:val="0"/>
          <w:marBottom w:val="0"/>
          <w:divBdr>
            <w:top w:val="none" w:sz="0" w:space="0" w:color="auto"/>
            <w:left w:val="none" w:sz="0" w:space="0" w:color="auto"/>
            <w:bottom w:val="none" w:sz="0" w:space="0" w:color="auto"/>
            <w:right w:val="none" w:sz="0" w:space="0" w:color="auto"/>
          </w:divBdr>
          <w:divsChild>
            <w:div w:id="24453175">
              <w:marLeft w:val="0"/>
              <w:marRight w:val="0"/>
              <w:marTop w:val="0"/>
              <w:marBottom w:val="0"/>
              <w:divBdr>
                <w:top w:val="none" w:sz="0" w:space="0" w:color="auto"/>
                <w:left w:val="none" w:sz="0" w:space="0" w:color="auto"/>
                <w:bottom w:val="none" w:sz="0" w:space="0" w:color="auto"/>
                <w:right w:val="none" w:sz="0" w:space="0" w:color="auto"/>
              </w:divBdr>
            </w:div>
          </w:divsChild>
        </w:div>
        <w:div w:id="793598388">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sChild>
            <w:div w:id="1915360738">
              <w:marLeft w:val="0"/>
              <w:marRight w:val="0"/>
              <w:marTop w:val="0"/>
              <w:marBottom w:val="0"/>
              <w:divBdr>
                <w:top w:val="none" w:sz="0" w:space="0" w:color="auto"/>
                <w:left w:val="none" w:sz="0" w:space="0" w:color="auto"/>
                <w:bottom w:val="none" w:sz="0" w:space="0" w:color="auto"/>
                <w:right w:val="none" w:sz="0" w:space="0" w:color="auto"/>
              </w:divBdr>
            </w:div>
          </w:divsChild>
        </w:div>
        <w:div w:id="421150716">
          <w:marLeft w:val="0"/>
          <w:marRight w:val="0"/>
          <w:marTop w:val="0"/>
          <w:marBottom w:val="0"/>
          <w:divBdr>
            <w:top w:val="none" w:sz="0" w:space="0" w:color="auto"/>
            <w:left w:val="none" w:sz="0" w:space="0" w:color="auto"/>
            <w:bottom w:val="none" w:sz="0" w:space="0" w:color="auto"/>
            <w:right w:val="none" w:sz="0" w:space="0" w:color="auto"/>
          </w:divBdr>
        </w:div>
        <w:div w:id="1460806250">
          <w:marLeft w:val="0"/>
          <w:marRight w:val="0"/>
          <w:marTop w:val="0"/>
          <w:marBottom w:val="0"/>
          <w:divBdr>
            <w:top w:val="none" w:sz="0" w:space="0" w:color="auto"/>
            <w:left w:val="none" w:sz="0" w:space="0" w:color="auto"/>
            <w:bottom w:val="none" w:sz="0" w:space="0" w:color="auto"/>
            <w:right w:val="none" w:sz="0" w:space="0" w:color="auto"/>
          </w:divBdr>
          <w:divsChild>
            <w:div w:id="1359433422">
              <w:marLeft w:val="0"/>
              <w:marRight w:val="0"/>
              <w:marTop w:val="0"/>
              <w:marBottom w:val="0"/>
              <w:divBdr>
                <w:top w:val="none" w:sz="0" w:space="0" w:color="auto"/>
                <w:left w:val="none" w:sz="0" w:space="0" w:color="auto"/>
                <w:bottom w:val="none" w:sz="0" w:space="0" w:color="auto"/>
                <w:right w:val="none" w:sz="0" w:space="0" w:color="auto"/>
              </w:divBdr>
            </w:div>
          </w:divsChild>
        </w:div>
        <w:div w:id="1167093975">
          <w:marLeft w:val="0"/>
          <w:marRight w:val="0"/>
          <w:marTop w:val="0"/>
          <w:marBottom w:val="0"/>
          <w:divBdr>
            <w:top w:val="none" w:sz="0" w:space="0" w:color="auto"/>
            <w:left w:val="none" w:sz="0" w:space="0" w:color="auto"/>
            <w:bottom w:val="none" w:sz="0" w:space="0" w:color="auto"/>
            <w:right w:val="none" w:sz="0" w:space="0" w:color="auto"/>
          </w:divBdr>
        </w:div>
        <w:div w:id="573466114">
          <w:marLeft w:val="0"/>
          <w:marRight w:val="0"/>
          <w:marTop w:val="0"/>
          <w:marBottom w:val="0"/>
          <w:divBdr>
            <w:top w:val="none" w:sz="0" w:space="0" w:color="auto"/>
            <w:left w:val="none" w:sz="0" w:space="0" w:color="auto"/>
            <w:bottom w:val="none" w:sz="0" w:space="0" w:color="auto"/>
            <w:right w:val="none" w:sz="0" w:space="0" w:color="auto"/>
          </w:divBdr>
          <w:divsChild>
            <w:div w:id="353654360">
              <w:marLeft w:val="0"/>
              <w:marRight w:val="0"/>
              <w:marTop w:val="0"/>
              <w:marBottom w:val="0"/>
              <w:divBdr>
                <w:top w:val="none" w:sz="0" w:space="0" w:color="auto"/>
                <w:left w:val="none" w:sz="0" w:space="0" w:color="auto"/>
                <w:bottom w:val="none" w:sz="0" w:space="0" w:color="auto"/>
                <w:right w:val="none" w:sz="0" w:space="0" w:color="auto"/>
              </w:divBdr>
            </w:div>
          </w:divsChild>
        </w:div>
        <w:div w:id="183131658">
          <w:marLeft w:val="0"/>
          <w:marRight w:val="0"/>
          <w:marTop w:val="0"/>
          <w:marBottom w:val="0"/>
          <w:divBdr>
            <w:top w:val="none" w:sz="0" w:space="0" w:color="auto"/>
            <w:left w:val="none" w:sz="0" w:space="0" w:color="auto"/>
            <w:bottom w:val="none" w:sz="0" w:space="0" w:color="auto"/>
            <w:right w:val="none" w:sz="0" w:space="0" w:color="auto"/>
          </w:divBdr>
        </w:div>
        <w:div w:id="422457048">
          <w:marLeft w:val="0"/>
          <w:marRight w:val="0"/>
          <w:marTop w:val="0"/>
          <w:marBottom w:val="0"/>
          <w:divBdr>
            <w:top w:val="none" w:sz="0" w:space="0" w:color="auto"/>
            <w:left w:val="none" w:sz="0" w:space="0" w:color="auto"/>
            <w:bottom w:val="none" w:sz="0" w:space="0" w:color="auto"/>
            <w:right w:val="none" w:sz="0" w:space="0" w:color="auto"/>
          </w:divBdr>
          <w:divsChild>
            <w:div w:id="1026103275">
              <w:marLeft w:val="0"/>
              <w:marRight w:val="0"/>
              <w:marTop w:val="0"/>
              <w:marBottom w:val="0"/>
              <w:divBdr>
                <w:top w:val="none" w:sz="0" w:space="0" w:color="auto"/>
                <w:left w:val="none" w:sz="0" w:space="0" w:color="auto"/>
                <w:bottom w:val="none" w:sz="0" w:space="0" w:color="auto"/>
                <w:right w:val="none" w:sz="0" w:space="0" w:color="auto"/>
              </w:divBdr>
            </w:div>
          </w:divsChild>
        </w:div>
        <w:div w:id="425351284">
          <w:marLeft w:val="0"/>
          <w:marRight w:val="0"/>
          <w:marTop w:val="0"/>
          <w:marBottom w:val="0"/>
          <w:divBdr>
            <w:top w:val="none" w:sz="0" w:space="0" w:color="auto"/>
            <w:left w:val="none" w:sz="0" w:space="0" w:color="auto"/>
            <w:bottom w:val="none" w:sz="0" w:space="0" w:color="auto"/>
            <w:right w:val="none" w:sz="0" w:space="0" w:color="auto"/>
          </w:divBdr>
        </w:div>
        <w:div w:id="1224370957">
          <w:marLeft w:val="0"/>
          <w:marRight w:val="0"/>
          <w:marTop w:val="0"/>
          <w:marBottom w:val="0"/>
          <w:divBdr>
            <w:top w:val="none" w:sz="0" w:space="0" w:color="auto"/>
            <w:left w:val="none" w:sz="0" w:space="0" w:color="auto"/>
            <w:bottom w:val="none" w:sz="0" w:space="0" w:color="auto"/>
            <w:right w:val="none" w:sz="0" w:space="0" w:color="auto"/>
          </w:divBdr>
          <w:divsChild>
            <w:div w:id="8414237">
              <w:marLeft w:val="0"/>
              <w:marRight w:val="0"/>
              <w:marTop w:val="0"/>
              <w:marBottom w:val="0"/>
              <w:divBdr>
                <w:top w:val="none" w:sz="0" w:space="0" w:color="auto"/>
                <w:left w:val="none" w:sz="0" w:space="0" w:color="auto"/>
                <w:bottom w:val="none" w:sz="0" w:space="0" w:color="auto"/>
                <w:right w:val="none" w:sz="0" w:space="0" w:color="auto"/>
              </w:divBdr>
            </w:div>
          </w:divsChild>
        </w:div>
        <w:div w:id="1100949802">
          <w:marLeft w:val="0"/>
          <w:marRight w:val="0"/>
          <w:marTop w:val="300"/>
          <w:marBottom w:val="0"/>
          <w:divBdr>
            <w:top w:val="none" w:sz="0" w:space="0" w:color="auto"/>
            <w:left w:val="none" w:sz="0" w:space="0" w:color="auto"/>
            <w:bottom w:val="none" w:sz="0" w:space="0" w:color="auto"/>
            <w:right w:val="none" w:sz="0" w:space="0" w:color="auto"/>
          </w:divBdr>
          <w:divsChild>
            <w:div w:id="467631314">
              <w:marLeft w:val="0"/>
              <w:marRight w:val="0"/>
              <w:marTop w:val="0"/>
              <w:marBottom w:val="0"/>
              <w:divBdr>
                <w:top w:val="none" w:sz="0" w:space="0" w:color="auto"/>
                <w:left w:val="none" w:sz="0" w:space="0" w:color="auto"/>
                <w:bottom w:val="none" w:sz="0" w:space="0" w:color="auto"/>
                <w:right w:val="none" w:sz="0" w:space="0" w:color="auto"/>
              </w:divBdr>
              <w:divsChild>
                <w:div w:id="1899317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1121778">
          <w:marLeft w:val="0"/>
          <w:marRight w:val="0"/>
          <w:marTop w:val="300"/>
          <w:marBottom w:val="0"/>
          <w:divBdr>
            <w:top w:val="none" w:sz="0" w:space="0" w:color="auto"/>
            <w:left w:val="none" w:sz="0" w:space="0" w:color="auto"/>
            <w:bottom w:val="none" w:sz="0" w:space="0" w:color="auto"/>
            <w:right w:val="none" w:sz="0" w:space="0" w:color="auto"/>
          </w:divBdr>
          <w:divsChild>
            <w:div w:id="278800632">
              <w:marLeft w:val="0"/>
              <w:marRight w:val="0"/>
              <w:marTop w:val="0"/>
              <w:marBottom w:val="0"/>
              <w:divBdr>
                <w:top w:val="none" w:sz="0" w:space="0" w:color="auto"/>
                <w:left w:val="none" w:sz="0" w:space="0" w:color="auto"/>
                <w:bottom w:val="none" w:sz="0" w:space="0" w:color="auto"/>
                <w:right w:val="none" w:sz="0" w:space="0" w:color="auto"/>
              </w:divBdr>
              <w:divsChild>
                <w:div w:id="1236206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840962">
          <w:marLeft w:val="0"/>
          <w:marRight w:val="0"/>
          <w:marTop w:val="300"/>
          <w:marBottom w:val="0"/>
          <w:divBdr>
            <w:top w:val="none" w:sz="0" w:space="0" w:color="auto"/>
            <w:left w:val="none" w:sz="0" w:space="0" w:color="auto"/>
            <w:bottom w:val="none" w:sz="0" w:space="0" w:color="auto"/>
            <w:right w:val="none" w:sz="0" w:space="0" w:color="auto"/>
          </w:divBdr>
          <w:divsChild>
            <w:div w:id="334456299">
              <w:marLeft w:val="0"/>
              <w:marRight w:val="0"/>
              <w:marTop w:val="0"/>
              <w:marBottom w:val="0"/>
              <w:divBdr>
                <w:top w:val="none" w:sz="0" w:space="0" w:color="auto"/>
                <w:left w:val="none" w:sz="0" w:space="0" w:color="auto"/>
                <w:bottom w:val="none" w:sz="0" w:space="0" w:color="auto"/>
                <w:right w:val="none" w:sz="0" w:space="0" w:color="auto"/>
              </w:divBdr>
              <w:divsChild>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342601">
          <w:marLeft w:val="0"/>
          <w:marRight w:val="0"/>
          <w:marTop w:val="300"/>
          <w:marBottom w:val="0"/>
          <w:divBdr>
            <w:top w:val="none" w:sz="0" w:space="0" w:color="auto"/>
            <w:left w:val="none" w:sz="0" w:space="0" w:color="auto"/>
            <w:bottom w:val="none" w:sz="0" w:space="0" w:color="auto"/>
            <w:right w:val="none" w:sz="0" w:space="0" w:color="auto"/>
          </w:divBdr>
          <w:divsChild>
            <w:div w:id="1511867418">
              <w:marLeft w:val="0"/>
              <w:marRight w:val="0"/>
              <w:marTop w:val="0"/>
              <w:marBottom w:val="0"/>
              <w:divBdr>
                <w:top w:val="none" w:sz="0" w:space="0" w:color="auto"/>
                <w:left w:val="none" w:sz="0" w:space="0" w:color="auto"/>
                <w:bottom w:val="none" w:sz="0" w:space="0" w:color="auto"/>
                <w:right w:val="none" w:sz="0" w:space="0" w:color="auto"/>
              </w:divBdr>
              <w:divsChild>
                <w:div w:id="550112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3838872">
      <w:bodyDiv w:val="1"/>
      <w:marLeft w:val="0"/>
      <w:marRight w:val="0"/>
      <w:marTop w:val="0"/>
      <w:marBottom w:val="0"/>
      <w:divBdr>
        <w:top w:val="none" w:sz="0" w:space="0" w:color="auto"/>
        <w:left w:val="none" w:sz="0" w:space="0" w:color="auto"/>
        <w:bottom w:val="none" w:sz="0" w:space="0" w:color="auto"/>
        <w:right w:val="none" w:sz="0" w:space="0" w:color="auto"/>
      </w:divBdr>
      <w:divsChild>
        <w:div w:id="1635714467">
          <w:marLeft w:val="0"/>
          <w:marRight w:val="0"/>
          <w:marTop w:val="0"/>
          <w:marBottom w:val="0"/>
          <w:divBdr>
            <w:top w:val="none" w:sz="0" w:space="0" w:color="auto"/>
            <w:left w:val="none" w:sz="0" w:space="0" w:color="auto"/>
            <w:bottom w:val="none" w:sz="0" w:space="0" w:color="auto"/>
            <w:right w:val="none" w:sz="0" w:space="0" w:color="auto"/>
          </w:divBdr>
        </w:div>
        <w:div w:id="263921246">
          <w:marLeft w:val="0"/>
          <w:marRight w:val="0"/>
          <w:marTop w:val="0"/>
          <w:marBottom w:val="0"/>
          <w:divBdr>
            <w:top w:val="none" w:sz="0" w:space="0" w:color="auto"/>
            <w:left w:val="none" w:sz="0" w:space="0" w:color="auto"/>
            <w:bottom w:val="none" w:sz="0" w:space="0" w:color="auto"/>
            <w:right w:val="none" w:sz="0" w:space="0" w:color="auto"/>
          </w:divBdr>
          <w:divsChild>
            <w:div w:id="1428620879">
              <w:marLeft w:val="0"/>
              <w:marRight w:val="0"/>
              <w:marTop w:val="0"/>
              <w:marBottom w:val="0"/>
              <w:divBdr>
                <w:top w:val="none" w:sz="0" w:space="0" w:color="auto"/>
                <w:left w:val="none" w:sz="0" w:space="0" w:color="auto"/>
                <w:bottom w:val="none" w:sz="0" w:space="0" w:color="auto"/>
                <w:right w:val="none" w:sz="0" w:space="0" w:color="auto"/>
              </w:divBdr>
            </w:div>
          </w:divsChild>
        </w:div>
        <w:div w:id="358631950">
          <w:marLeft w:val="0"/>
          <w:marRight w:val="0"/>
          <w:marTop w:val="0"/>
          <w:marBottom w:val="0"/>
          <w:divBdr>
            <w:top w:val="none" w:sz="0" w:space="0" w:color="auto"/>
            <w:left w:val="none" w:sz="0" w:space="0" w:color="auto"/>
            <w:bottom w:val="none" w:sz="0" w:space="0" w:color="auto"/>
            <w:right w:val="none" w:sz="0" w:space="0" w:color="auto"/>
          </w:divBdr>
        </w:div>
        <w:div w:id="1451123589">
          <w:marLeft w:val="0"/>
          <w:marRight w:val="0"/>
          <w:marTop w:val="0"/>
          <w:marBottom w:val="0"/>
          <w:divBdr>
            <w:top w:val="none" w:sz="0" w:space="0" w:color="auto"/>
            <w:left w:val="none" w:sz="0" w:space="0" w:color="auto"/>
            <w:bottom w:val="none" w:sz="0" w:space="0" w:color="auto"/>
            <w:right w:val="none" w:sz="0" w:space="0" w:color="auto"/>
          </w:divBdr>
          <w:divsChild>
            <w:div w:id="347103017">
              <w:marLeft w:val="0"/>
              <w:marRight w:val="0"/>
              <w:marTop w:val="0"/>
              <w:marBottom w:val="0"/>
              <w:divBdr>
                <w:top w:val="none" w:sz="0" w:space="0" w:color="auto"/>
                <w:left w:val="none" w:sz="0" w:space="0" w:color="auto"/>
                <w:bottom w:val="none" w:sz="0" w:space="0" w:color="auto"/>
                <w:right w:val="none" w:sz="0" w:space="0" w:color="auto"/>
              </w:divBdr>
            </w:div>
          </w:divsChild>
        </w:div>
        <w:div w:id="425344461">
          <w:marLeft w:val="0"/>
          <w:marRight w:val="0"/>
          <w:marTop w:val="0"/>
          <w:marBottom w:val="0"/>
          <w:divBdr>
            <w:top w:val="none" w:sz="0" w:space="0" w:color="auto"/>
            <w:left w:val="none" w:sz="0" w:space="0" w:color="auto"/>
            <w:bottom w:val="none" w:sz="0" w:space="0" w:color="auto"/>
            <w:right w:val="none" w:sz="0" w:space="0" w:color="auto"/>
          </w:divBdr>
        </w:div>
        <w:div w:id="1234779327">
          <w:marLeft w:val="0"/>
          <w:marRight w:val="0"/>
          <w:marTop w:val="0"/>
          <w:marBottom w:val="0"/>
          <w:divBdr>
            <w:top w:val="none" w:sz="0" w:space="0" w:color="auto"/>
            <w:left w:val="none" w:sz="0" w:space="0" w:color="auto"/>
            <w:bottom w:val="none" w:sz="0" w:space="0" w:color="auto"/>
            <w:right w:val="none" w:sz="0" w:space="0" w:color="auto"/>
          </w:divBdr>
          <w:divsChild>
            <w:div w:id="2011594129">
              <w:marLeft w:val="0"/>
              <w:marRight w:val="0"/>
              <w:marTop w:val="0"/>
              <w:marBottom w:val="0"/>
              <w:divBdr>
                <w:top w:val="none" w:sz="0" w:space="0" w:color="auto"/>
                <w:left w:val="none" w:sz="0" w:space="0" w:color="auto"/>
                <w:bottom w:val="none" w:sz="0" w:space="0" w:color="auto"/>
                <w:right w:val="none" w:sz="0" w:space="0" w:color="auto"/>
              </w:divBdr>
            </w:div>
          </w:divsChild>
        </w:div>
        <w:div w:id="139199830">
          <w:marLeft w:val="0"/>
          <w:marRight w:val="0"/>
          <w:marTop w:val="0"/>
          <w:marBottom w:val="0"/>
          <w:divBdr>
            <w:top w:val="none" w:sz="0" w:space="0" w:color="auto"/>
            <w:left w:val="none" w:sz="0" w:space="0" w:color="auto"/>
            <w:bottom w:val="none" w:sz="0" w:space="0" w:color="auto"/>
            <w:right w:val="none" w:sz="0" w:space="0" w:color="auto"/>
          </w:divBdr>
        </w:div>
        <w:div w:id="1713917101">
          <w:marLeft w:val="0"/>
          <w:marRight w:val="0"/>
          <w:marTop w:val="0"/>
          <w:marBottom w:val="0"/>
          <w:divBdr>
            <w:top w:val="none" w:sz="0" w:space="0" w:color="auto"/>
            <w:left w:val="none" w:sz="0" w:space="0" w:color="auto"/>
            <w:bottom w:val="none" w:sz="0" w:space="0" w:color="auto"/>
            <w:right w:val="none" w:sz="0" w:space="0" w:color="auto"/>
          </w:divBdr>
          <w:divsChild>
            <w:div w:id="1191260816">
              <w:marLeft w:val="0"/>
              <w:marRight w:val="0"/>
              <w:marTop w:val="0"/>
              <w:marBottom w:val="0"/>
              <w:divBdr>
                <w:top w:val="none" w:sz="0" w:space="0" w:color="auto"/>
                <w:left w:val="none" w:sz="0" w:space="0" w:color="auto"/>
                <w:bottom w:val="none" w:sz="0" w:space="0" w:color="auto"/>
                <w:right w:val="none" w:sz="0" w:space="0" w:color="auto"/>
              </w:divBdr>
            </w:div>
          </w:divsChild>
        </w:div>
        <w:div w:id="560017813">
          <w:marLeft w:val="0"/>
          <w:marRight w:val="0"/>
          <w:marTop w:val="0"/>
          <w:marBottom w:val="0"/>
          <w:divBdr>
            <w:top w:val="none" w:sz="0" w:space="0" w:color="auto"/>
            <w:left w:val="none" w:sz="0" w:space="0" w:color="auto"/>
            <w:bottom w:val="none" w:sz="0" w:space="0" w:color="auto"/>
            <w:right w:val="none" w:sz="0" w:space="0" w:color="auto"/>
          </w:divBdr>
        </w:div>
        <w:div w:id="647438823">
          <w:marLeft w:val="0"/>
          <w:marRight w:val="0"/>
          <w:marTop w:val="0"/>
          <w:marBottom w:val="0"/>
          <w:divBdr>
            <w:top w:val="none" w:sz="0" w:space="0" w:color="auto"/>
            <w:left w:val="none" w:sz="0" w:space="0" w:color="auto"/>
            <w:bottom w:val="none" w:sz="0" w:space="0" w:color="auto"/>
            <w:right w:val="none" w:sz="0" w:space="0" w:color="auto"/>
          </w:divBdr>
          <w:divsChild>
            <w:div w:id="701903086">
              <w:marLeft w:val="0"/>
              <w:marRight w:val="0"/>
              <w:marTop w:val="0"/>
              <w:marBottom w:val="0"/>
              <w:divBdr>
                <w:top w:val="none" w:sz="0" w:space="0" w:color="auto"/>
                <w:left w:val="none" w:sz="0" w:space="0" w:color="auto"/>
                <w:bottom w:val="none" w:sz="0" w:space="0" w:color="auto"/>
                <w:right w:val="none" w:sz="0" w:space="0" w:color="auto"/>
              </w:divBdr>
            </w:div>
          </w:divsChild>
        </w:div>
        <w:div w:id="719020385">
          <w:marLeft w:val="0"/>
          <w:marRight w:val="0"/>
          <w:marTop w:val="0"/>
          <w:marBottom w:val="0"/>
          <w:divBdr>
            <w:top w:val="none" w:sz="0" w:space="0" w:color="auto"/>
            <w:left w:val="none" w:sz="0" w:space="0" w:color="auto"/>
            <w:bottom w:val="none" w:sz="0" w:space="0" w:color="auto"/>
            <w:right w:val="none" w:sz="0" w:space="0" w:color="auto"/>
          </w:divBdr>
        </w:div>
        <w:div w:id="1406100934">
          <w:marLeft w:val="0"/>
          <w:marRight w:val="0"/>
          <w:marTop w:val="0"/>
          <w:marBottom w:val="0"/>
          <w:divBdr>
            <w:top w:val="none" w:sz="0" w:space="0" w:color="auto"/>
            <w:left w:val="none" w:sz="0" w:space="0" w:color="auto"/>
            <w:bottom w:val="none" w:sz="0" w:space="0" w:color="auto"/>
            <w:right w:val="none" w:sz="0" w:space="0" w:color="auto"/>
          </w:divBdr>
          <w:divsChild>
            <w:div w:id="1896306399">
              <w:marLeft w:val="0"/>
              <w:marRight w:val="0"/>
              <w:marTop w:val="0"/>
              <w:marBottom w:val="0"/>
              <w:divBdr>
                <w:top w:val="none" w:sz="0" w:space="0" w:color="auto"/>
                <w:left w:val="none" w:sz="0" w:space="0" w:color="auto"/>
                <w:bottom w:val="none" w:sz="0" w:space="0" w:color="auto"/>
                <w:right w:val="none" w:sz="0" w:space="0" w:color="auto"/>
              </w:divBdr>
            </w:div>
          </w:divsChild>
        </w:div>
        <w:div w:id="349650426">
          <w:marLeft w:val="0"/>
          <w:marRight w:val="0"/>
          <w:marTop w:val="0"/>
          <w:marBottom w:val="0"/>
          <w:divBdr>
            <w:top w:val="none" w:sz="0" w:space="0" w:color="auto"/>
            <w:left w:val="none" w:sz="0" w:space="0" w:color="auto"/>
            <w:bottom w:val="none" w:sz="0" w:space="0" w:color="auto"/>
            <w:right w:val="none" w:sz="0" w:space="0" w:color="auto"/>
          </w:divBdr>
        </w:div>
        <w:div w:id="1475414747">
          <w:marLeft w:val="0"/>
          <w:marRight w:val="0"/>
          <w:marTop w:val="0"/>
          <w:marBottom w:val="0"/>
          <w:divBdr>
            <w:top w:val="none" w:sz="0" w:space="0" w:color="auto"/>
            <w:left w:val="none" w:sz="0" w:space="0" w:color="auto"/>
            <w:bottom w:val="none" w:sz="0" w:space="0" w:color="auto"/>
            <w:right w:val="none" w:sz="0" w:space="0" w:color="auto"/>
          </w:divBdr>
          <w:divsChild>
            <w:div w:id="963776529">
              <w:marLeft w:val="0"/>
              <w:marRight w:val="0"/>
              <w:marTop w:val="0"/>
              <w:marBottom w:val="0"/>
              <w:divBdr>
                <w:top w:val="none" w:sz="0" w:space="0" w:color="auto"/>
                <w:left w:val="none" w:sz="0" w:space="0" w:color="auto"/>
                <w:bottom w:val="none" w:sz="0" w:space="0" w:color="auto"/>
                <w:right w:val="none" w:sz="0" w:space="0" w:color="auto"/>
              </w:divBdr>
            </w:div>
          </w:divsChild>
        </w:div>
        <w:div w:id="1135101538">
          <w:marLeft w:val="0"/>
          <w:marRight w:val="0"/>
          <w:marTop w:val="300"/>
          <w:marBottom w:val="0"/>
          <w:divBdr>
            <w:top w:val="none" w:sz="0" w:space="0" w:color="auto"/>
            <w:left w:val="none" w:sz="0" w:space="0" w:color="auto"/>
            <w:bottom w:val="none" w:sz="0" w:space="0" w:color="auto"/>
            <w:right w:val="none" w:sz="0" w:space="0" w:color="auto"/>
          </w:divBdr>
          <w:divsChild>
            <w:div w:id="321347859">
              <w:marLeft w:val="0"/>
              <w:marRight w:val="0"/>
              <w:marTop w:val="0"/>
              <w:marBottom w:val="0"/>
              <w:divBdr>
                <w:top w:val="none" w:sz="0" w:space="0" w:color="auto"/>
                <w:left w:val="none" w:sz="0" w:space="0" w:color="auto"/>
                <w:bottom w:val="none" w:sz="0" w:space="0" w:color="auto"/>
                <w:right w:val="none" w:sz="0" w:space="0" w:color="auto"/>
              </w:divBdr>
              <w:divsChild>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4206772">
          <w:marLeft w:val="0"/>
          <w:marRight w:val="0"/>
          <w:marTop w:val="300"/>
          <w:marBottom w:val="0"/>
          <w:divBdr>
            <w:top w:val="none" w:sz="0" w:space="0" w:color="auto"/>
            <w:left w:val="none" w:sz="0" w:space="0" w:color="auto"/>
            <w:bottom w:val="none" w:sz="0" w:space="0" w:color="auto"/>
            <w:right w:val="none" w:sz="0" w:space="0" w:color="auto"/>
          </w:divBdr>
          <w:divsChild>
            <w:div w:id="556278060">
              <w:marLeft w:val="0"/>
              <w:marRight w:val="0"/>
              <w:marTop w:val="0"/>
              <w:marBottom w:val="0"/>
              <w:divBdr>
                <w:top w:val="none" w:sz="0" w:space="0" w:color="auto"/>
                <w:left w:val="none" w:sz="0" w:space="0" w:color="auto"/>
                <w:bottom w:val="none" w:sz="0" w:space="0" w:color="auto"/>
                <w:right w:val="none" w:sz="0" w:space="0" w:color="auto"/>
              </w:divBdr>
              <w:divsChild>
                <w:div w:id="1130052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076796">
          <w:marLeft w:val="0"/>
          <w:marRight w:val="0"/>
          <w:marTop w:val="300"/>
          <w:marBottom w:val="0"/>
          <w:divBdr>
            <w:top w:val="none" w:sz="0" w:space="0" w:color="auto"/>
            <w:left w:val="none" w:sz="0" w:space="0" w:color="auto"/>
            <w:bottom w:val="none" w:sz="0" w:space="0" w:color="auto"/>
            <w:right w:val="none" w:sz="0" w:space="0" w:color="auto"/>
          </w:divBdr>
          <w:divsChild>
            <w:div w:id="112942858">
              <w:marLeft w:val="0"/>
              <w:marRight w:val="0"/>
              <w:marTop w:val="0"/>
              <w:marBottom w:val="0"/>
              <w:divBdr>
                <w:top w:val="none" w:sz="0" w:space="0" w:color="auto"/>
                <w:left w:val="none" w:sz="0" w:space="0" w:color="auto"/>
                <w:bottom w:val="none" w:sz="0" w:space="0" w:color="auto"/>
                <w:right w:val="none" w:sz="0" w:space="0" w:color="auto"/>
              </w:divBdr>
              <w:divsChild>
                <w:div w:id="1361084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7732488">
          <w:marLeft w:val="0"/>
          <w:marRight w:val="0"/>
          <w:marTop w:val="300"/>
          <w:marBottom w:val="0"/>
          <w:divBdr>
            <w:top w:val="none" w:sz="0" w:space="0" w:color="auto"/>
            <w:left w:val="none" w:sz="0" w:space="0" w:color="auto"/>
            <w:bottom w:val="none" w:sz="0" w:space="0" w:color="auto"/>
            <w:right w:val="none" w:sz="0" w:space="0" w:color="auto"/>
          </w:divBdr>
          <w:divsChild>
            <w:div w:id="2125683416">
              <w:marLeft w:val="0"/>
              <w:marRight w:val="0"/>
              <w:marTop w:val="0"/>
              <w:marBottom w:val="0"/>
              <w:divBdr>
                <w:top w:val="none" w:sz="0" w:space="0" w:color="auto"/>
                <w:left w:val="none" w:sz="0" w:space="0" w:color="auto"/>
                <w:bottom w:val="none" w:sz="0" w:space="0" w:color="auto"/>
                <w:right w:val="none" w:sz="0" w:space="0" w:color="auto"/>
              </w:divBdr>
              <w:divsChild>
                <w:div w:id="631012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3962678">
      <w:bodyDiv w:val="1"/>
      <w:marLeft w:val="0"/>
      <w:marRight w:val="0"/>
      <w:marTop w:val="0"/>
      <w:marBottom w:val="0"/>
      <w:divBdr>
        <w:top w:val="none" w:sz="0" w:space="0" w:color="auto"/>
        <w:left w:val="none" w:sz="0" w:space="0" w:color="auto"/>
        <w:bottom w:val="none" w:sz="0" w:space="0" w:color="auto"/>
        <w:right w:val="none" w:sz="0" w:space="0" w:color="auto"/>
      </w:divBdr>
      <w:divsChild>
        <w:div w:id="967396566">
          <w:marLeft w:val="0"/>
          <w:marRight w:val="0"/>
          <w:marTop w:val="0"/>
          <w:marBottom w:val="0"/>
          <w:divBdr>
            <w:top w:val="none" w:sz="0" w:space="0" w:color="auto"/>
            <w:left w:val="none" w:sz="0" w:space="0" w:color="auto"/>
            <w:bottom w:val="none" w:sz="0" w:space="0" w:color="auto"/>
            <w:right w:val="none" w:sz="0" w:space="0" w:color="auto"/>
          </w:divBdr>
        </w:div>
        <w:div w:id="932131966">
          <w:marLeft w:val="0"/>
          <w:marRight w:val="0"/>
          <w:marTop w:val="0"/>
          <w:marBottom w:val="0"/>
          <w:divBdr>
            <w:top w:val="none" w:sz="0" w:space="0" w:color="auto"/>
            <w:left w:val="none" w:sz="0" w:space="0" w:color="auto"/>
            <w:bottom w:val="none" w:sz="0" w:space="0" w:color="auto"/>
            <w:right w:val="none" w:sz="0" w:space="0" w:color="auto"/>
          </w:divBdr>
          <w:divsChild>
            <w:div w:id="1077554381">
              <w:marLeft w:val="0"/>
              <w:marRight w:val="0"/>
              <w:marTop w:val="0"/>
              <w:marBottom w:val="0"/>
              <w:divBdr>
                <w:top w:val="none" w:sz="0" w:space="0" w:color="auto"/>
                <w:left w:val="none" w:sz="0" w:space="0" w:color="auto"/>
                <w:bottom w:val="none" w:sz="0" w:space="0" w:color="auto"/>
                <w:right w:val="none" w:sz="0" w:space="0" w:color="auto"/>
              </w:divBdr>
            </w:div>
          </w:divsChild>
        </w:div>
        <w:div w:id="1809323603">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sChild>
            <w:div w:id="1931429616">
              <w:marLeft w:val="0"/>
              <w:marRight w:val="0"/>
              <w:marTop w:val="0"/>
              <w:marBottom w:val="0"/>
              <w:divBdr>
                <w:top w:val="none" w:sz="0" w:space="0" w:color="auto"/>
                <w:left w:val="none" w:sz="0" w:space="0" w:color="auto"/>
                <w:bottom w:val="none" w:sz="0" w:space="0" w:color="auto"/>
                <w:right w:val="none" w:sz="0" w:space="0" w:color="auto"/>
              </w:divBdr>
            </w:div>
          </w:divsChild>
        </w:div>
        <w:div w:id="2140150783">
          <w:marLeft w:val="0"/>
          <w:marRight w:val="0"/>
          <w:marTop w:val="0"/>
          <w:marBottom w:val="0"/>
          <w:divBdr>
            <w:top w:val="none" w:sz="0" w:space="0" w:color="auto"/>
            <w:left w:val="none" w:sz="0" w:space="0" w:color="auto"/>
            <w:bottom w:val="none" w:sz="0" w:space="0" w:color="auto"/>
            <w:right w:val="none" w:sz="0" w:space="0" w:color="auto"/>
          </w:divBdr>
        </w:div>
        <w:div w:id="752241921">
          <w:marLeft w:val="0"/>
          <w:marRight w:val="0"/>
          <w:marTop w:val="0"/>
          <w:marBottom w:val="0"/>
          <w:divBdr>
            <w:top w:val="none" w:sz="0" w:space="0" w:color="auto"/>
            <w:left w:val="none" w:sz="0" w:space="0" w:color="auto"/>
            <w:bottom w:val="none" w:sz="0" w:space="0" w:color="auto"/>
            <w:right w:val="none" w:sz="0" w:space="0" w:color="auto"/>
          </w:divBdr>
          <w:divsChild>
            <w:div w:id="175774826">
              <w:marLeft w:val="0"/>
              <w:marRight w:val="0"/>
              <w:marTop w:val="0"/>
              <w:marBottom w:val="0"/>
              <w:divBdr>
                <w:top w:val="none" w:sz="0" w:space="0" w:color="auto"/>
                <w:left w:val="none" w:sz="0" w:space="0" w:color="auto"/>
                <w:bottom w:val="none" w:sz="0" w:space="0" w:color="auto"/>
                <w:right w:val="none" w:sz="0" w:space="0" w:color="auto"/>
              </w:divBdr>
            </w:div>
          </w:divsChild>
        </w:div>
        <w:div w:id="1059522563">
          <w:marLeft w:val="0"/>
          <w:marRight w:val="0"/>
          <w:marTop w:val="0"/>
          <w:marBottom w:val="0"/>
          <w:divBdr>
            <w:top w:val="none" w:sz="0" w:space="0" w:color="auto"/>
            <w:left w:val="none" w:sz="0" w:space="0" w:color="auto"/>
            <w:bottom w:val="none" w:sz="0" w:space="0" w:color="auto"/>
            <w:right w:val="none" w:sz="0" w:space="0" w:color="auto"/>
          </w:divBdr>
        </w:div>
        <w:div w:id="1298877762">
          <w:marLeft w:val="0"/>
          <w:marRight w:val="0"/>
          <w:marTop w:val="0"/>
          <w:marBottom w:val="0"/>
          <w:divBdr>
            <w:top w:val="none" w:sz="0" w:space="0" w:color="auto"/>
            <w:left w:val="none" w:sz="0" w:space="0" w:color="auto"/>
            <w:bottom w:val="none" w:sz="0" w:space="0" w:color="auto"/>
            <w:right w:val="none" w:sz="0" w:space="0" w:color="auto"/>
          </w:divBdr>
          <w:divsChild>
            <w:div w:id="1814907908">
              <w:marLeft w:val="0"/>
              <w:marRight w:val="0"/>
              <w:marTop w:val="0"/>
              <w:marBottom w:val="0"/>
              <w:divBdr>
                <w:top w:val="none" w:sz="0" w:space="0" w:color="auto"/>
                <w:left w:val="none" w:sz="0" w:space="0" w:color="auto"/>
                <w:bottom w:val="none" w:sz="0" w:space="0" w:color="auto"/>
                <w:right w:val="none" w:sz="0" w:space="0" w:color="auto"/>
              </w:divBdr>
            </w:div>
          </w:divsChild>
        </w:div>
        <w:div w:id="171605887">
          <w:marLeft w:val="0"/>
          <w:marRight w:val="0"/>
          <w:marTop w:val="0"/>
          <w:marBottom w:val="0"/>
          <w:divBdr>
            <w:top w:val="none" w:sz="0" w:space="0" w:color="auto"/>
            <w:left w:val="none" w:sz="0" w:space="0" w:color="auto"/>
            <w:bottom w:val="none" w:sz="0" w:space="0" w:color="auto"/>
            <w:right w:val="none" w:sz="0" w:space="0" w:color="auto"/>
          </w:divBdr>
        </w:div>
        <w:div w:id="773675569">
          <w:marLeft w:val="0"/>
          <w:marRight w:val="0"/>
          <w:marTop w:val="0"/>
          <w:marBottom w:val="0"/>
          <w:divBdr>
            <w:top w:val="none" w:sz="0" w:space="0" w:color="auto"/>
            <w:left w:val="none" w:sz="0" w:space="0" w:color="auto"/>
            <w:bottom w:val="none" w:sz="0" w:space="0" w:color="auto"/>
            <w:right w:val="none" w:sz="0" w:space="0" w:color="auto"/>
          </w:divBdr>
          <w:divsChild>
            <w:div w:id="1608001270">
              <w:marLeft w:val="0"/>
              <w:marRight w:val="0"/>
              <w:marTop w:val="0"/>
              <w:marBottom w:val="0"/>
              <w:divBdr>
                <w:top w:val="none" w:sz="0" w:space="0" w:color="auto"/>
                <w:left w:val="none" w:sz="0" w:space="0" w:color="auto"/>
                <w:bottom w:val="none" w:sz="0" w:space="0" w:color="auto"/>
                <w:right w:val="none" w:sz="0" w:space="0" w:color="auto"/>
              </w:divBdr>
            </w:div>
          </w:divsChild>
        </w:div>
        <w:div w:id="1064795570">
          <w:marLeft w:val="0"/>
          <w:marRight w:val="0"/>
          <w:marTop w:val="0"/>
          <w:marBottom w:val="0"/>
          <w:divBdr>
            <w:top w:val="none" w:sz="0" w:space="0" w:color="auto"/>
            <w:left w:val="none" w:sz="0" w:space="0" w:color="auto"/>
            <w:bottom w:val="none" w:sz="0" w:space="0" w:color="auto"/>
            <w:right w:val="none" w:sz="0" w:space="0" w:color="auto"/>
          </w:divBdr>
        </w:div>
        <w:div w:id="2104261544">
          <w:marLeft w:val="0"/>
          <w:marRight w:val="0"/>
          <w:marTop w:val="0"/>
          <w:marBottom w:val="0"/>
          <w:divBdr>
            <w:top w:val="none" w:sz="0" w:space="0" w:color="auto"/>
            <w:left w:val="none" w:sz="0" w:space="0" w:color="auto"/>
            <w:bottom w:val="none" w:sz="0" w:space="0" w:color="auto"/>
            <w:right w:val="none" w:sz="0" w:space="0" w:color="auto"/>
          </w:divBdr>
          <w:divsChild>
            <w:div w:id="1057630287">
              <w:marLeft w:val="0"/>
              <w:marRight w:val="0"/>
              <w:marTop w:val="0"/>
              <w:marBottom w:val="0"/>
              <w:divBdr>
                <w:top w:val="none" w:sz="0" w:space="0" w:color="auto"/>
                <w:left w:val="none" w:sz="0" w:space="0" w:color="auto"/>
                <w:bottom w:val="none" w:sz="0" w:space="0" w:color="auto"/>
                <w:right w:val="none" w:sz="0" w:space="0" w:color="auto"/>
              </w:divBdr>
            </w:div>
          </w:divsChild>
        </w:div>
        <w:div w:id="2027556582">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sChild>
            <w:div w:id="229734689">
              <w:marLeft w:val="0"/>
              <w:marRight w:val="0"/>
              <w:marTop w:val="0"/>
              <w:marBottom w:val="0"/>
              <w:divBdr>
                <w:top w:val="none" w:sz="0" w:space="0" w:color="auto"/>
                <w:left w:val="none" w:sz="0" w:space="0" w:color="auto"/>
                <w:bottom w:val="none" w:sz="0" w:space="0" w:color="auto"/>
                <w:right w:val="none" w:sz="0" w:space="0" w:color="auto"/>
              </w:divBdr>
            </w:div>
          </w:divsChild>
        </w:div>
        <w:div w:id="440881139">
          <w:marLeft w:val="0"/>
          <w:marRight w:val="0"/>
          <w:marTop w:val="300"/>
          <w:marBottom w:val="0"/>
          <w:divBdr>
            <w:top w:val="none" w:sz="0" w:space="0" w:color="auto"/>
            <w:left w:val="none" w:sz="0" w:space="0" w:color="auto"/>
            <w:bottom w:val="none" w:sz="0" w:space="0" w:color="auto"/>
            <w:right w:val="none" w:sz="0" w:space="0" w:color="auto"/>
          </w:divBdr>
          <w:divsChild>
            <w:div w:id="1813063046">
              <w:marLeft w:val="0"/>
              <w:marRight w:val="0"/>
              <w:marTop w:val="0"/>
              <w:marBottom w:val="0"/>
              <w:divBdr>
                <w:top w:val="none" w:sz="0" w:space="0" w:color="auto"/>
                <w:left w:val="none" w:sz="0" w:space="0" w:color="auto"/>
                <w:bottom w:val="none" w:sz="0" w:space="0" w:color="auto"/>
                <w:right w:val="none" w:sz="0" w:space="0" w:color="auto"/>
              </w:divBdr>
              <w:divsChild>
                <w:div w:id="699210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353925">
          <w:marLeft w:val="0"/>
          <w:marRight w:val="0"/>
          <w:marTop w:val="300"/>
          <w:marBottom w:val="0"/>
          <w:divBdr>
            <w:top w:val="none" w:sz="0" w:space="0" w:color="auto"/>
            <w:left w:val="none" w:sz="0" w:space="0" w:color="auto"/>
            <w:bottom w:val="none" w:sz="0" w:space="0" w:color="auto"/>
            <w:right w:val="none" w:sz="0" w:space="0" w:color="auto"/>
          </w:divBdr>
          <w:divsChild>
            <w:div w:id="1966767852">
              <w:marLeft w:val="0"/>
              <w:marRight w:val="0"/>
              <w:marTop w:val="0"/>
              <w:marBottom w:val="0"/>
              <w:divBdr>
                <w:top w:val="none" w:sz="0" w:space="0" w:color="auto"/>
                <w:left w:val="none" w:sz="0" w:space="0" w:color="auto"/>
                <w:bottom w:val="none" w:sz="0" w:space="0" w:color="auto"/>
                <w:right w:val="none" w:sz="0" w:space="0" w:color="auto"/>
              </w:divBdr>
              <w:divsChild>
                <w:div w:id="1303850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8297361">
          <w:marLeft w:val="0"/>
          <w:marRight w:val="0"/>
          <w:marTop w:val="300"/>
          <w:marBottom w:val="0"/>
          <w:divBdr>
            <w:top w:val="none" w:sz="0" w:space="0" w:color="auto"/>
            <w:left w:val="none" w:sz="0" w:space="0" w:color="auto"/>
            <w:bottom w:val="none" w:sz="0" w:space="0" w:color="auto"/>
            <w:right w:val="none" w:sz="0" w:space="0" w:color="auto"/>
          </w:divBdr>
          <w:divsChild>
            <w:div w:id="2086341450">
              <w:marLeft w:val="0"/>
              <w:marRight w:val="0"/>
              <w:marTop w:val="0"/>
              <w:marBottom w:val="0"/>
              <w:divBdr>
                <w:top w:val="none" w:sz="0" w:space="0" w:color="auto"/>
                <w:left w:val="none" w:sz="0" w:space="0" w:color="auto"/>
                <w:bottom w:val="none" w:sz="0" w:space="0" w:color="auto"/>
                <w:right w:val="none" w:sz="0" w:space="0" w:color="auto"/>
              </w:divBdr>
              <w:divsChild>
                <w:div w:id="986474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817479">
          <w:marLeft w:val="0"/>
          <w:marRight w:val="0"/>
          <w:marTop w:val="300"/>
          <w:marBottom w:val="0"/>
          <w:divBdr>
            <w:top w:val="none" w:sz="0" w:space="0" w:color="auto"/>
            <w:left w:val="none" w:sz="0" w:space="0" w:color="auto"/>
            <w:bottom w:val="none" w:sz="0" w:space="0" w:color="auto"/>
            <w:right w:val="none" w:sz="0" w:space="0" w:color="auto"/>
          </w:divBdr>
          <w:divsChild>
            <w:div w:id="1956713514">
              <w:marLeft w:val="0"/>
              <w:marRight w:val="0"/>
              <w:marTop w:val="0"/>
              <w:marBottom w:val="0"/>
              <w:divBdr>
                <w:top w:val="none" w:sz="0" w:space="0" w:color="auto"/>
                <w:left w:val="none" w:sz="0" w:space="0" w:color="auto"/>
                <w:bottom w:val="none" w:sz="0" w:space="0" w:color="auto"/>
                <w:right w:val="none" w:sz="0" w:space="0" w:color="auto"/>
              </w:divBdr>
              <w:divsChild>
                <w:div w:id="618682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4956193">
      <w:bodyDiv w:val="1"/>
      <w:marLeft w:val="0"/>
      <w:marRight w:val="0"/>
      <w:marTop w:val="0"/>
      <w:marBottom w:val="0"/>
      <w:divBdr>
        <w:top w:val="none" w:sz="0" w:space="0" w:color="auto"/>
        <w:left w:val="none" w:sz="0" w:space="0" w:color="auto"/>
        <w:bottom w:val="none" w:sz="0" w:space="0" w:color="auto"/>
        <w:right w:val="none" w:sz="0" w:space="0" w:color="auto"/>
      </w:divBdr>
      <w:divsChild>
        <w:div w:id="148601151">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sChild>
            <w:div w:id="455759071">
              <w:marLeft w:val="0"/>
              <w:marRight w:val="0"/>
              <w:marTop w:val="0"/>
              <w:marBottom w:val="0"/>
              <w:divBdr>
                <w:top w:val="none" w:sz="0" w:space="0" w:color="auto"/>
                <w:left w:val="none" w:sz="0" w:space="0" w:color="auto"/>
                <w:bottom w:val="none" w:sz="0" w:space="0" w:color="auto"/>
                <w:right w:val="none" w:sz="0" w:space="0" w:color="auto"/>
              </w:divBdr>
            </w:div>
          </w:divsChild>
        </w:div>
        <w:div w:id="177014147">
          <w:marLeft w:val="0"/>
          <w:marRight w:val="0"/>
          <w:marTop w:val="0"/>
          <w:marBottom w:val="0"/>
          <w:divBdr>
            <w:top w:val="none" w:sz="0" w:space="0" w:color="auto"/>
            <w:left w:val="none" w:sz="0" w:space="0" w:color="auto"/>
            <w:bottom w:val="none" w:sz="0" w:space="0" w:color="auto"/>
            <w:right w:val="none" w:sz="0" w:space="0" w:color="auto"/>
          </w:divBdr>
          <w:divsChild>
            <w:div w:id="1455564349">
              <w:marLeft w:val="0"/>
              <w:marRight w:val="0"/>
              <w:marTop w:val="0"/>
              <w:marBottom w:val="0"/>
              <w:divBdr>
                <w:top w:val="none" w:sz="0" w:space="0" w:color="auto"/>
                <w:left w:val="none" w:sz="0" w:space="0" w:color="auto"/>
                <w:bottom w:val="none" w:sz="0" w:space="0" w:color="auto"/>
                <w:right w:val="none" w:sz="0" w:space="0" w:color="auto"/>
              </w:divBdr>
            </w:div>
          </w:divsChild>
        </w:div>
        <w:div w:id="194120158">
          <w:marLeft w:val="0"/>
          <w:marRight w:val="0"/>
          <w:marTop w:val="300"/>
          <w:marBottom w:val="0"/>
          <w:divBdr>
            <w:top w:val="none" w:sz="0" w:space="0" w:color="auto"/>
            <w:left w:val="none" w:sz="0" w:space="0" w:color="auto"/>
            <w:bottom w:val="none" w:sz="0" w:space="0" w:color="auto"/>
            <w:right w:val="none" w:sz="0" w:space="0" w:color="auto"/>
          </w:divBdr>
          <w:divsChild>
            <w:div w:id="1320233617">
              <w:marLeft w:val="0"/>
              <w:marRight w:val="0"/>
              <w:marTop w:val="0"/>
              <w:marBottom w:val="0"/>
              <w:divBdr>
                <w:top w:val="none" w:sz="0" w:space="0" w:color="auto"/>
                <w:left w:val="none" w:sz="0" w:space="0" w:color="auto"/>
                <w:bottom w:val="none" w:sz="0" w:space="0" w:color="auto"/>
                <w:right w:val="none" w:sz="0" w:space="0" w:color="auto"/>
              </w:divBdr>
              <w:divsChild>
                <w:div w:id="1096554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6007450">
          <w:marLeft w:val="0"/>
          <w:marRight w:val="0"/>
          <w:marTop w:val="0"/>
          <w:marBottom w:val="0"/>
          <w:divBdr>
            <w:top w:val="none" w:sz="0" w:space="0" w:color="auto"/>
            <w:left w:val="none" w:sz="0" w:space="0" w:color="auto"/>
            <w:bottom w:val="none" w:sz="0" w:space="0" w:color="auto"/>
            <w:right w:val="none" w:sz="0" w:space="0" w:color="auto"/>
          </w:divBdr>
        </w:div>
        <w:div w:id="500198700">
          <w:marLeft w:val="0"/>
          <w:marRight w:val="0"/>
          <w:marTop w:val="300"/>
          <w:marBottom w:val="0"/>
          <w:divBdr>
            <w:top w:val="none" w:sz="0" w:space="0" w:color="auto"/>
            <w:left w:val="none" w:sz="0" w:space="0" w:color="auto"/>
            <w:bottom w:val="none" w:sz="0" w:space="0" w:color="auto"/>
            <w:right w:val="none" w:sz="0" w:space="0" w:color="auto"/>
          </w:divBdr>
          <w:divsChild>
            <w:div w:id="1745911541">
              <w:marLeft w:val="0"/>
              <w:marRight w:val="0"/>
              <w:marTop w:val="0"/>
              <w:marBottom w:val="0"/>
              <w:divBdr>
                <w:top w:val="none" w:sz="0" w:space="0" w:color="auto"/>
                <w:left w:val="none" w:sz="0" w:space="0" w:color="auto"/>
                <w:bottom w:val="none" w:sz="0" w:space="0" w:color="auto"/>
                <w:right w:val="none" w:sz="0" w:space="0" w:color="auto"/>
              </w:divBdr>
              <w:divsChild>
                <w:div w:id="371460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8029606">
          <w:marLeft w:val="0"/>
          <w:marRight w:val="0"/>
          <w:marTop w:val="0"/>
          <w:marBottom w:val="0"/>
          <w:divBdr>
            <w:top w:val="none" w:sz="0" w:space="0" w:color="auto"/>
            <w:left w:val="none" w:sz="0" w:space="0" w:color="auto"/>
            <w:bottom w:val="none" w:sz="0" w:space="0" w:color="auto"/>
            <w:right w:val="none" w:sz="0" w:space="0" w:color="auto"/>
          </w:divBdr>
        </w:div>
        <w:div w:id="1266188103">
          <w:marLeft w:val="0"/>
          <w:marRight w:val="0"/>
          <w:marTop w:val="0"/>
          <w:marBottom w:val="0"/>
          <w:divBdr>
            <w:top w:val="none" w:sz="0" w:space="0" w:color="auto"/>
            <w:left w:val="none" w:sz="0" w:space="0" w:color="auto"/>
            <w:bottom w:val="none" w:sz="0" w:space="0" w:color="auto"/>
            <w:right w:val="none" w:sz="0" w:space="0" w:color="auto"/>
          </w:divBdr>
          <w:divsChild>
            <w:div w:id="260264664">
              <w:marLeft w:val="0"/>
              <w:marRight w:val="0"/>
              <w:marTop w:val="0"/>
              <w:marBottom w:val="0"/>
              <w:divBdr>
                <w:top w:val="none" w:sz="0" w:space="0" w:color="auto"/>
                <w:left w:val="none" w:sz="0" w:space="0" w:color="auto"/>
                <w:bottom w:val="none" w:sz="0" w:space="0" w:color="auto"/>
                <w:right w:val="none" w:sz="0" w:space="0" w:color="auto"/>
              </w:divBdr>
            </w:div>
          </w:divsChild>
        </w:div>
        <w:div w:id="1279874496">
          <w:marLeft w:val="0"/>
          <w:marRight w:val="0"/>
          <w:marTop w:val="0"/>
          <w:marBottom w:val="0"/>
          <w:divBdr>
            <w:top w:val="none" w:sz="0" w:space="0" w:color="auto"/>
            <w:left w:val="none" w:sz="0" w:space="0" w:color="auto"/>
            <w:bottom w:val="none" w:sz="0" w:space="0" w:color="auto"/>
            <w:right w:val="none" w:sz="0" w:space="0" w:color="auto"/>
          </w:divBdr>
          <w:divsChild>
            <w:div w:id="233859895">
              <w:marLeft w:val="0"/>
              <w:marRight w:val="0"/>
              <w:marTop w:val="0"/>
              <w:marBottom w:val="0"/>
              <w:divBdr>
                <w:top w:val="none" w:sz="0" w:space="0" w:color="auto"/>
                <w:left w:val="none" w:sz="0" w:space="0" w:color="auto"/>
                <w:bottom w:val="none" w:sz="0" w:space="0" w:color="auto"/>
                <w:right w:val="none" w:sz="0" w:space="0" w:color="auto"/>
              </w:divBdr>
            </w:div>
          </w:divsChild>
        </w:div>
        <w:div w:id="1324972145">
          <w:marLeft w:val="0"/>
          <w:marRight w:val="0"/>
          <w:marTop w:val="0"/>
          <w:marBottom w:val="0"/>
          <w:divBdr>
            <w:top w:val="none" w:sz="0" w:space="0" w:color="auto"/>
            <w:left w:val="none" w:sz="0" w:space="0" w:color="auto"/>
            <w:bottom w:val="none" w:sz="0" w:space="0" w:color="auto"/>
            <w:right w:val="none" w:sz="0" w:space="0" w:color="auto"/>
          </w:divBdr>
        </w:div>
        <w:div w:id="1345283594">
          <w:marLeft w:val="0"/>
          <w:marRight w:val="0"/>
          <w:marTop w:val="0"/>
          <w:marBottom w:val="0"/>
          <w:divBdr>
            <w:top w:val="none" w:sz="0" w:space="0" w:color="auto"/>
            <w:left w:val="none" w:sz="0" w:space="0" w:color="auto"/>
            <w:bottom w:val="none" w:sz="0" w:space="0" w:color="auto"/>
            <w:right w:val="none" w:sz="0" w:space="0" w:color="auto"/>
          </w:divBdr>
        </w:div>
        <w:div w:id="1360546077">
          <w:marLeft w:val="0"/>
          <w:marRight w:val="0"/>
          <w:marTop w:val="300"/>
          <w:marBottom w:val="0"/>
          <w:divBdr>
            <w:top w:val="none" w:sz="0" w:space="0" w:color="auto"/>
            <w:left w:val="none" w:sz="0" w:space="0" w:color="auto"/>
            <w:bottom w:val="none" w:sz="0" w:space="0" w:color="auto"/>
            <w:right w:val="none" w:sz="0" w:space="0" w:color="auto"/>
          </w:divBdr>
          <w:divsChild>
            <w:div w:id="1555046748">
              <w:marLeft w:val="0"/>
              <w:marRight w:val="0"/>
              <w:marTop w:val="0"/>
              <w:marBottom w:val="0"/>
              <w:divBdr>
                <w:top w:val="none" w:sz="0" w:space="0" w:color="auto"/>
                <w:left w:val="none" w:sz="0" w:space="0" w:color="auto"/>
                <w:bottom w:val="none" w:sz="0" w:space="0" w:color="auto"/>
                <w:right w:val="none" w:sz="0" w:space="0" w:color="auto"/>
              </w:divBdr>
              <w:divsChild>
                <w:div w:id="1376540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0129660">
          <w:marLeft w:val="0"/>
          <w:marRight w:val="0"/>
          <w:marTop w:val="0"/>
          <w:marBottom w:val="0"/>
          <w:divBdr>
            <w:top w:val="none" w:sz="0" w:space="0" w:color="auto"/>
            <w:left w:val="none" w:sz="0" w:space="0" w:color="auto"/>
            <w:bottom w:val="none" w:sz="0" w:space="0" w:color="auto"/>
            <w:right w:val="none" w:sz="0" w:space="0" w:color="auto"/>
          </w:divBdr>
          <w:divsChild>
            <w:div w:id="769593274">
              <w:marLeft w:val="0"/>
              <w:marRight w:val="0"/>
              <w:marTop w:val="0"/>
              <w:marBottom w:val="0"/>
              <w:divBdr>
                <w:top w:val="none" w:sz="0" w:space="0" w:color="auto"/>
                <w:left w:val="none" w:sz="0" w:space="0" w:color="auto"/>
                <w:bottom w:val="none" w:sz="0" w:space="0" w:color="auto"/>
                <w:right w:val="none" w:sz="0" w:space="0" w:color="auto"/>
              </w:divBdr>
            </w:div>
          </w:divsChild>
        </w:div>
        <w:div w:id="1502813567">
          <w:marLeft w:val="0"/>
          <w:marRight w:val="0"/>
          <w:marTop w:val="0"/>
          <w:marBottom w:val="0"/>
          <w:divBdr>
            <w:top w:val="none" w:sz="0" w:space="0" w:color="auto"/>
            <w:left w:val="none" w:sz="0" w:space="0" w:color="auto"/>
            <w:bottom w:val="none" w:sz="0" w:space="0" w:color="auto"/>
            <w:right w:val="none" w:sz="0" w:space="0" w:color="auto"/>
          </w:divBdr>
          <w:divsChild>
            <w:div w:id="735592184">
              <w:marLeft w:val="0"/>
              <w:marRight w:val="0"/>
              <w:marTop w:val="0"/>
              <w:marBottom w:val="0"/>
              <w:divBdr>
                <w:top w:val="none" w:sz="0" w:space="0" w:color="auto"/>
                <w:left w:val="none" w:sz="0" w:space="0" w:color="auto"/>
                <w:bottom w:val="none" w:sz="0" w:space="0" w:color="auto"/>
                <w:right w:val="none" w:sz="0" w:space="0" w:color="auto"/>
              </w:divBdr>
            </w:div>
          </w:divsChild>
        </w:div>
        <w:div w:id="1556041006">
          <w:marLeft w:val="0"/>
          <w:marRight w:val="0"/>
          <w:marTop w:val="0"/>
          <w:marBottom w:val="0"/>
          <w:divBdr>
            <w:top w:val="none" w:sz="0" w:space="0" w:color="auto"/>
            <w:left w:val="none" w:sz="0" w:space="0" w:color="auto"/>
            <w:bottom w:val="none" w:sz="0" w:space="0" w:color="auto"/>
            <w:right w:val="none" w:sz="0" w:space="0" w:color="auto"/>
          </w:divBdr>
        </w:div>
        <w:div w:id="1580166908">
          <w:marLeft w:val="0"/>
          <w:marRight w:val="0"/>
          <w:marTop w:val="0"/>
          <w:marBottom w:val="0"/>
          <w:divBdr>
            <w:top w:val="none" w:sz="0" w:space="0" w:color="auto"/>
            <w:left w:val="none" w:sz="0" w:space="0" w:color="auto"/>
            <w:bottom w:val="none" w:sz="0" w:space="0" w:color="auto"/>
            <w:right w:val="none" w:sz="0" w:space="0" w:color="auto"/>
          </w:divBdr>
          <w:divsChild>
            <w:div w:id="661616180">
              <w:marLeft w:val="0"/>
              <w:marRight w:val="0"/>
              <w:marTop w:val="0"/>
              <w:marBottom w:val="0"/>
              <w:divBdr>
                <w:top w:val="none" w:sz="0" w:space="0" w:color="auto"/>
                <w:left w:val="none" w:sz="0" w:space="0" w:color="auto"/>
                <w:bottom w:val="none" w:sz="0" w:space="0" w:color="auto"/>
                <w:right w:val="none" w:sz="0" w:space="0" w:color="auto"/>
              </w:divBdr>
            </w:div>
          </w:divsChild>
        </w:div>
        <w:div w:id="1756392360">
          <w:marLeft w:val="0"/>
          <w:marRight w:val="0"/>
          <w:marTop w:val="300"/>
          <w:marBottom w:val="0"/>
          <w:divBdr>
            <w:top w:val="none" w:sz="0" w:space="0" w:color="auto"/>
            <w:left w:val="none" w:sz="0" w:space="0" w:color="auto"/>
            <w:bottom w:val="none" w:sz="0" w:space="0" w:color="auto"/>
            <w:right w:val="none" w:sz="0" w:space="0" w:color="auto"/>
          </w:divBdr>
          <w:divsChild>
            <w:div w:id="1185361058">
              <w:marLeft w:val="0"/>
              <w:marRight w:val="0"/>
              <w:marTop w:val="0"/>
              <w:marBottom w:val="0"/>
              <w:divBdr>
                <w:top w:val="none" w:sz="0" w:space="0" w:color="auto"/>
                <w:left w:val="none" w:sz="0" w:space="0" w:color="auto"/>
                <w:bottom w:val="none" w:sz="0" w:space="0" w:color="auto"/>
                <w:right w:val="none" w:sz="0" w:space="0" w:color="auto"/>
              </w:divBdr>
              <w:divsChild>
                <w:div w:id="1875800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289587">
          <w:marLeft w:val="0"/>
          <w:marRight w:val="0"/>
          <w:marTop w:val="0"/>
          <w:marBottom w:val="0"/>
          <w:divBdr>
            <w:top w:val="none" w:sz="0" w:space="0" w:color="auto"/>
            <w:left w:val="none" w:sz="0" w:space="0" w:color="auto"/>
            <w:bottom w:val="none" w:sz="0" w:space="0" w:color="auto"/>
            <w:right w:val="none" w:sz="0" w:space="0" w:color="auto"/>
          </w:divBdr>
        </w:div>
      </w:divsChild>
    </w:div>
    <w:div w:id="1785684585">
      <w:bodyDiv w:val="1"/>
      <w:marLeft w:val="0"/>
      <w:marRight w:val="0"/>
      <w:marTop w:val="0"/>
      <w:marBottom w:val="0"/>
      <w:divBdr>
        <w:top w:val="none" w:sz="0" w:space="0" w:color="auto"/>
        <w:left w:val="none" w:sz="0" w:space="0" w:color="auto"/>
        <w:bottom w:val="none" w:sz="0" w:space="0" w:color="auto"/>
        <w:right w:val="none" w:sz="0" w:space="0" w:color="auto"/>
      </w:divBdr>
      <w:divsChild>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381441323">
          <w:marLeft w:val="0"/>
          <w:marRight w:val="0"/>
          <w:marTop w:val="300"/>
          <w:marBottom w:val="0"/>
          <w:divBdr>
            <w:top w:val="none" w:sz="0" w:space="0" w:color="auto"/>
            <w:left w:val="none" w:sz="0" w:space="0" w:color="auto"/>
            <w:bottom w:val="none" w:sz="0" w:space="0" w:color="auto"/>
            <w:right w:val="none" w:sz="0" w:space="0" w:color="auto"/>
          </w:divBdr>
          <w:divsChild>
            <w:div w:id="369886619">
              <w:marLeft w:val="0"/>
              <w:marRight w:val="0"/>
              <w:marTop w:val="0"/>
              <w:marBottom w:val="0"/>
              <w:divBdr>
                <w:top w:val="none" w:sz="0" w:space="0" w:color="auto"/>
                <w:left w:val="none" w:sz="0" w:space="0" w:color="auto"/>
                <w:bottom w:val="none" w:sz="0" w:space="0" w:color="auto"/>
                <w:right w:val="none" w:sz="0" w:space="0" w:color="auto"/>
              </w:divBdr>
              <w:divsChild>
                <w:div w:id="1085146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9717048">
          <w:marLeft w:val="0"/>
          <w:marRight w:val="0"/>
          <w:marTop w:val="0"/>
          <w:marBottom w:val="0"/>
          <w:divBdr>
            <w:top w:val="none" w:sz="0" w:space="0" w:color="auto"/>
            <w:left w:val="none" w:sz="0" w:space="0" w:color="auto"/>
            <w:bottom w:val="none" w:sz="0" w:space="0" w:color="auto"/>
            <w:right w:val="none" w:sz="0" w:space="0" w:color="auto"/>
          </w:divBdr>
        </w:div>
        <w:div w:id="423844042">
          <w:marLeft w:val="0"/>
          <w:marRight w:val="0"/>
          <w:marTop w:val="0"/>
          <w:marBottom w:val="0"/>
          <w:divBdr>
            <w:top w:val="none" w:sz="0" w:space="0" w:color="auto"/>
            <w:left w:val="none" w:sz="0" w:space="0" w:color="auto"/>
            <w:bottom w:val="none" w:sz="0" w:space="0" w:color="auto"/>
            <w:right w:val="none" w:sz="0" w:space="0" w:color="auto"/>
          </w:divBdr>
          <w:divsChild>
            <w:div w:id="250552306">
              <w:marLeft w:val="0"/>
              <w:marRight w:val="0"/>
              <w:marTop w:val="0"/>
              <w:marBottom w:val="0"/>
              <w:divBdr>
                <w:top w:val="none" w:sz="0" w:space="0" w:color="auto"/>
                <w:left w:val="none" w:sz="0" w:space="0" w:color="auto"/>
                <w:bottom w:val="none" w:sz="0" w:space="0" w:color="auto"/>
                <w:right w:val="none" w:sz="0" w:space="0" w:color="auto"/>
              </w:divBdr>
            </w:div>
          </w:divsChild>
        </w:div>
        <w:div w:id="468207047">
          <w:marLeft w:val="0"/>
          <w:marRight w:val="0"/>
          <w:marTop w:val="0"/>
          <w:marBottom w:val="0"/>
          <w:divBdr>
            <w:top w:val="none" w:sz="0" w:space="0" w:color="auto"/>
            <w:left w:val="none" w:sz="0" w:space="0" w:color="auto"/>
            <w:bottom w:val="none" w:sz="0" w:space="0" w:color="auto"/>
            <w:right w:val="none" w:sz="0" w:space="0" w:color="auto"/>
          </w:divBdr>
        </w:div>
        <w:div w:id="500698826">
          <w:marLeft w:val="0"/>
          <w:marRight w:val="0"/>
          <w:marTop w:val="0"/>
          <w:marBottom w:val="0"/>
          <w:divBdr>
            <w:top w:val="none" w:sz="0" w:space="0" w:color="auto"/>
            <w:left w:val="none" w:sz="0" w:space="0" w:color="auto"/>
            <w:bottom w:val="none" w:sz="0" w:space="0" w:color="auto"/>
            <w:right w:val="none" w:sz="0" w:space="0" w:color="auto"/>
          </w:divBdr>
        </w:div>
        <w:div w:id="705714181">
          <w:marLeft w:val="0"/>
          <w:marRight w:val="0"/>
          <w:marTop w:val="0"/>
          <w:marBottom w:val="0"/>
          <w:divBdr>
            <w:top w:val="none" w:sz="0" w:space="0" w:color="auto"/>
            <w:left w:val="none" w:sz="0" w:space="0" w:color="auto"/>
            <w:bottom w:val="none" w:sz="0" w:space="0" w:color="auto"/>
            <w:right w:val="none" w:sz="0" w:space="0" w:color="auto"/>
          </w:divBdr>
          <w:divsChild>
            <w:div w:id="1917011707">
              <w:marLeft w:val="0"/>
              <w:marRight w:val="0"/>
              <w:marTop w:val="0"/>
              <w:marBottom w:val="0"/>
              <w:divBdr>
                <w:top w:val="none" w:sz="0" w:space="0" w:color="auto"/>
                <w:left w:val="none" w:sz="0" w:space="0" w:color="auto"/>
                <w:bottom w:val="none" w:sz="0" w:space="0" w:color="auto"/>
                <w:right w:val="none" w:sz="0" w:space="0" w:color="auto"/>
              </w:divBdr>
            </w:div>
          </w:divsChild>
        </w:div>
        <w:div w:id="875392716">
          <w:marLeft w:val="0"/>
          <w:marRight w:val="0"/>
          <w:marTop w:val="300"/>
          <w:marBottom w:val="0"/>
          <w:divBdr>
            <w:top w:val="none" w:sz="0" w:space="0" w:color="auto"/>
            <w:left w:val="none" w:sz="0" w:space="0" w:color="auto"/>
            <w:bottom w:val="none" w:sz="0" w:space="0" w:color="auto"/>
            <w:right w:val="none" w:sz="0" w:space="0" w:color="auto"/>
          </w:divBdr>
          <w:divsChild>
            <w:div w:id="193157054">
              <w:marLeft w:val="0"/>
              <w:marRight w:val="0"/>
              <w:marTop w:val="0"/>
              <w:marBottom w:val="0"/>
              <w:divBdr>
                <w:top w:val="none" w:sz="0" w:space="0" w:color="auto"/>
                <w:left w:val="none" w:sz="0" w:space="0" w:color="auto"/>
                <w:bottom w:val="none" w:sz="0" w:space="0" w:color="auto"/>
                <w:right w:val="none" w:sz="0" w:space="0" w:color="auto"/>
              </w:divBdr>
              <w:divsChild>
                <w:div w:id="365101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114367">
          <w:marLeft w:val="0"/>
          <w:marRight w:val="0"/>
          <w:marTop w:val="0"/>
          <w:marBottom w:val="0"/>
          <w:divBdr>
            <w:top w:val="none" w:sz="0" w:space="0" w:color="auto"/>
            <w:left w:val="none" w:sz="0" w:space="0" w:color="auto"/>
            <w:bottom w:val="none" w:sz="0" w:space="0" w:color="auto"/>
            <w:right w:val="none" w:sz="0" w:space="0" w:color="auto"/>
          </w:divBdr>
          <w:divsChild>
            <w:div w:id="2141916746">
              <w:marLeft w:val="0"/>
              <w:marRight w:val="0"/>
              <w:marTop w:val="0"/>
              <w:marBottom w:val="0"/>
              <w:divBdr>
                <w:top w:val="none" w:sz="0" w:space="0" w:color="auto"/>
                <w:left w:val="none" w:sz="0" w:space="0" w:color="auto"/>
                <w:bottom w:val="none" w:sz="0" w:space="0" w:color="auto"/>
                <w:right w:val="none" w:sz="0" w:space="0" w:color="auto"/>
              </w:divBdr>
            </w:div>
          </w:divsChild>
        </w:div>
        <w:div w:id="1381444390">
          <w:marLeft w:val="0"/>
          <w:marRight w:val="0"/>
          <w:marTop w:val="300"/>
          <w:marBottom w:val="0"/>
          <w:divBdr>
            <w:top w:val="none" w:sz="0" w:space="0" w:color="auto"/>
            <w:left w:val="none" w:sz="0" w:space="0" w:color="auto"/>
            <w:bottom w:val="none" w:sz="0" w:space="0" w:color="auto"/>
            <w:right w:val="none" w:sz="0" w:space="0" w:color="auto"/>
          </w:divBdr>
          <w:divsChild>
            <w:div w:id="1116561987">
              <w:marLeft w:val="0"/>
              <w:marRight w:val="0"/>
              <w:marTop w:val="0"/>
              <w:marBottom w:val="0"/>
              <w:divBdr>
                <w:top w:val="none" w:sz="0" w:space="0" w:color="auto"/>
                <w:left w:val="none" w:sz="0" w:space="0" w:color="auto"/>
                <w:bottom w:val="none" w:sz="0" w:space="0" w:color="auto"/>
                <w:right w:val="none" w:sz="0" w:space="0" w:color="auto"/>
              </w:divBdr>
              <w:divsChild>
                <w:div w:id="7545971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391203">
          <w:marLeft w:val="0"/>
          <w:marRight w:val="0"/>
          <w:marTop w:val="0"/>
          <w:marBottom w:val="0"/>
          <w:divBdr>
            <w:top w:val="none" w:sz="0" w:space="0" w:color="auto"/>
            <w:left w:val="none" w:sz="0" w:space="0" w:color="auto"/>
            <w:bottom w:val="none" w:sz="0" w:space="0" w:color="auto"/>
            <w:right w:val="none" w:sz="0" w:space="0" w:color="auto"/>
          </w:divBdr>
        </w:div>
        <w:div w:id="1444807289">
          <w:marLeft w:val="0"/>
          <w:marRight w:val="0"/>
          <w:marTop w:val="0"/>
          <w:marBottom w:val="0"/>
          <w:divBdr>
            <w:top w:val="none" w:sz="0" w:space="0" w:color="auto"/>
            <w:left w:val="none" w:sz="0" w:space="0" w:color="auto"/>
            <w:bottom w:val="none" w:sz="0" w:space="0" w:color="auto"/>
            <w:right w:val="none" w:sz="0" w:space="0" w:color="auto"/>
          </w:divBdr>
          <w:divsChild>
            <w:div w:id="891576319">
              <w:marLeft w:val="0"/>
              <w:marRight w:val="0"/>
              <w:marTop w:val="0"/>
              <w:marBottom w:val="0"/>
              <w:divBdr>
                <w:top w:val="none" w:sz="0" w:space="0" w:color="auto"/>
                <w:left w:val="none" w:sz="0" w:space="0" w:color="auto"/>
                <w:bottom w:val="none" w:sz="0" w:space="0" w:color="auto"/>
                <w:right w:val="none" w:sz="0" w:space="0" w:color="auto"/>
              </w:divBdr>
            </w:div>
          </w:divsChild>
        </w:div>
        <w:div w:id="1462259745">
          <w:marLeft w:val="0"/>
          <w:marRight w:val="0"/>
          <w:marTop w:val="300"/>
          <w:marBottom w:val="0"/>
          <w:divBdr>
            <w:top w:val="none" w:sz="0" w:space="0" w:color="auto"/>
            <w:left w:val="none" w:sz="0" w:space="0" w:color="auto"/>
            <w:bottom w:val="none" w:sz="0" w:space="0" w:color="auto"/>
            <w:right w:val="none" w:sz="0" w:space="0" w:color="auto"/>
          </w:divBdr>
          <w:divsChild>
            <w:div w:id="1799834328">
              <w:marLeft w:val="0"/>
              <w:marRight w:val="0"/>
              <w:marTop w:val="0"/>
              <w:marBottom w:val="0"/>
              <w:divBdr>
                <w:top w:val="none" w:sz="0" w:space="0" w:color="auto"/>
                <w:left w:val="none" w:sz="0" w:space="0" w:color="auto"/>
                <w:bottom w:val="none" w:sz="0" w:space="0" w:color="auto"/>
                <w:right w:val="none" w:sz="0" w:space="0" w:color="auto"/>
              </w:divBdr>
              <w:divsChild>
                <w:div w:id="20055473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5432071">
          <w:marLeft w:val="0"/>
          <w:marRight w:val="0"/>
          <w:marTop w:val="0"/>
          <w:marBottom w:val="0"/>
          <w:divBdr>
            <w:top w:val="none" w:sz="0" w:space="0" w:color="auto"/>
            <w:left w:val="none" w:sz="0" w:space="0" w:color="auto"/>
            <w:bottom w:val="none" w:sz="0" w:space="0" w:color="auto"/>
            <w:right w:val="none" w:sz="0" w:space="0" w:color="auto"/>
          </w:divBdr>
        </w:div>
        <w:div w:id="1670526477">
          <w:marLeft w:val="0"/>
          <w:marRight w:val="0"/>
          <w:marTop w:val="0"/>
          <w:marBottom w:val="0"/>
          <w:divBdr>
            <w:top w:val="none" w:sz="0" w:space="0" w:color="auto"/>
            <w:left w:val="none" w:sz="0" w:space="0" w:color="auto"/>
            <w:bottom w:val="none" w:sz="0" w:space="0" w:color="auto"/>
            <w:right w:val="none" w:sz="0" w:space="0" w:color="auto"/>
          </w:divBdr>
        </w:div>
        <w:div w:id="1756392193">
          <w:marLeft w:val="0"/>
          <w:marRight w:val="0"/>
          <w:marTop w:val="0"/>
          <w:marBottom w:val="0"/>
          <w:divBdr>
            <w:top w:val="none" w:sz="0" w:space="0" w:color="auto"/>
            <w:left w:val="none" w:sz="0" w:space="0" w:color="auto"/>
            <w:bottom w:val="none" w:sz="0" w:space="0" w:color="auto"/>
            <w:right w:val="none" w:sz="0" w:space="0" w:color="auto"/>
          </w:divBdr>
          <w:divsChild>
            <w:div w:id="20978489">
              <w:marLeft w:val="0"/>
              <w:marRight w:val="0"/>
              <w:marTop w:val="0"/>
              <w:marBottom w:val="0"/>
              <w:divBdr>
                <w:top w:val="none" w:sz="0" w:space="0" w:color="auto"/>
                <w:left w:val="none" w:sz="0" w:space="0" w:color="auto"/>
                <w:bottom w:val="none" w:sz="0" w:space="0" w:color="auto"/>
                <w:right w:val="none" w:sz="0" w:space="0" w:color="auto"/>
              </w:divBdr>
            </w:div>
          </w:divsChild>
        </w:div>
        <w:div w:id="1800226764">
          <w:marLeft w:val="0"/>
          <w:marRight w:val="0"/>
          <w:marTop w:val="0"/>
          <w:marBottom w:val="0"/>
          <w:divBdr>
            <w:top w:val="none" w:sz="0" w:space="0" w:color="auto"/>
            <w:left w:val="none" w:sz="0" w:space="0" w:color="auto"/>
            <w:bottom w:val="none" w:sz="0" w:space="0" w:color="auto"/>
            <w:right w:val="none" w:sz="0" w:space="0" w:color="auto"/>
          </w:divBdr>
        </w:div>
        <w:div w:id="1834950918">
          <w:marLeft w:val="0"/>
          <w:marRight w:val="0"/>
          <w:marTop w:val="0"/>
          <w:marBottom w:val="0"/>
          <w:divBdr>
            <w:top w:val="none" w:sz="0" w:space="0" w:color="auto"/>
            <w:left w:val="none" w:sz="0" w:space="0" w:color="auto"/>
            <w:bottom w:val="none" w:sz="0" w:space="0" w:color="auto"/>
            <w:right w:val="none" w:sz="0" w:space="0" w:color="auto"/>
          </w:divBdr>
          <w:divsChild>
            <w:div w:id="1563982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5687346">
      <w:bodyDiv w:val="1"/>
      <w:marLeft w:val="0"/>
      <w:marRight w:val="0"/>
      <w:marTop w:val="0"/>
      <w:marBottom w:val="0"/>
      <w:divBdr>
        <w:top w:val="none" w:sz="0" w:space="0" w:color="auto"/>
        <w:left w:val="none" w:sz="0" w:space="0" w:color="auto"/>
        <w:bottom w:val="none" w:sz="0" w:space="0" w:color="auto"/>
        <w:right w:val="none" w:sz="0" w:space="0" w:color="auto"/>
      </w:divBdr>
      <w:divsChild>
        <w:div w:id="1004742061">
          <w:marLeft w:val="0"/>
          <w:marRight w:val="0"/>
          <w:marTop w:val="0"/>
          <w:marBottom w:val="0"/>
          <w:divBdr>
            <w:top w:val="none" w:sz="0" w:space="0" w:color="auto"/>
            <w:left w:val="none" w:sz="0" w:space="0" w:color="auto"/>
            <w:bottom w:val="none" w:sz="0" w:space="0" w:color="auto"/>
            <w:right w:val="none" w:sz="0" w:space="0" w:color="auto"/>
          </w:divBdr>
        </w:div>
        <w:div w:id="350952657">
          <w:marLeft w:val="0"/>
          <w:marRight w:val="0"/>
          <w:marTop w:val="0"/>
          <w:marBottom w:val="0"/>
          <w:divBdr>
            <w:top w:val="none" w:sz="0" w:space="0" w:color="auto"/>
            <w:left w:val="none" w:sz="0" w:space="0" w:color="auto"/>
            <w:bottom w:val="none" w:sz="0" w:space="0" w:color="auto"/>
            <w:right w:val="none" w:sz="0" w:space="0" w:color="auto"/>
          </w:divBdr>
          <w:divsChild>
            <w:div w:id="1904173283">
              <w:marLeft w:val="0"/>
              <w:marRight w:val="0"/>
              <w:marTop w:val="0"/>
              <w:marBottom w:val="0"/>
              <w:divBdr>
                <w:top w:val="none" w:sz="0" w:space="0" w:color="auto"/>
                <w:left w:val="none" w:sz="0" w:space="0" w:color="auto"/>
                <w:bottom w:val="none" w:sz="0" w:space="0" w:color="auto"/>
                <w:right w:val="none" w:sz="0" w:space="0" w:color="auto"/>
              </w:divBdr>
            </w:div>
          </w:divsChild>
        </w:div>
        <w:div w:id="159585287">
          <w:marLeft w:val="0"/>
          <w:marRight w:val="0"/>
          <w:marTop w:val="0"/>
          <w:marBottom w:val="0"/>
          <w:divBdr>
            <w:top w:val="none" w:sz="0" w:space="0" w:color="auto"/>
            <w:left w:val="none" w:sz="0" w:space="0" w:color="auto"/>
            <w:bottom w:val="none" w:sz="0" w:space="0" w:color="auto"/>
            <w:right w:val="none" w:sz="0" w:space="0" w:color="auto"/>
          </w:divBdr>
        </w:div>
        <w:div w:id="1753040567">
          <w:marLeft w:val="0"/>
          <w:marRight w:val="0"/>
          <w:marTop w:val="0"/>
          <w:marBottom w:val="0"/>
          <w:divBdr>
            <w:top w:val="none" w:sz="0" w:space="0" w:color="auto"/>
            <w:left w:val="none" w:sz="0" w:space="0" w:color="auto"/>
            <w:bottom w:val="none" w:sz="0" w:space="0" w:color="auto"/>
            <w:right w:val="none" w:sz="0" w:space="0" w:color="auto"/>
          </w:divBdr>
          <w:divsChild>
            <w:div w:id="1644889972">
              <w:marLeft w:val="0"/>
              <w:marRight w:val="0"/>
              <w:marTop w:val="0"/>
              <w:marBottom w:val="0"/>
              <w:divBdr>
                <w:top w:val="none" w:sz="0" w:space="0" w:color="auto"/>
                <w:left w:val="none" w:sz="0" w:space="0" w:color="auto"/>
                <w:bottom w:val="none" w:sz="0" w:space="0" w:color="auto"/>
                <w:right w:val="none" w:sz="0" w:space="0" w:color="auto"/>
              </w:divBdr>
            </w:div>
          </w:divsChild>
        </w:div>
        <w:div w:id="2119642174">
          <w:marLeft w:val="0"/>
          <w:marRight w:val="0"/>
          <w:marTop w:val="0"/>
          <w:marBottom w:val="0"/>
          <w:divBdr>
            <w:top w:val="none" w:sz="0" w:space="0" w:color="auto"/>
            <w:left w:val="none" w:sz="0" w:space="0" w:color="auto"/>
            <w:bottom w:val="none" w:sz="0" w:space="0" w:color="auto"/>
            <w:right w:val="none" w:sz="0" w:space="0" w:color="auto"/>
          </w:divBdr>
        </w:div>
        <w:div w:id="193423196">
          <w:marLeft w:val="0"/>
          <w:marRight w:val="0"/>
          <w:marTop w:val="0"/>
          <w:marBottom w:val="0"/>
          <w:divBdr>
            <w:top w:val="none" w:sz="0" w:space="0" w:color="auto"/>
            <w:left w:val="none" w:sz="0" w:space="0" w:color="auto"/>
            <w:bottom w:val="none" w:sz="0" w:space="0" w:color="auto"/>
            <w:right w:val="none" w:sz="0" w:space="0" w:color="auto"/>
          </w:divBdr>
          <w:divsChild>
            <w:div w:id="1342665646">
              <w:marLeft w:val="0"/>
              <w:marRight w:val="0"/>
              <w:marTop w:val="0"/>
              <w:marBottom w:val="0"/>
              <w:divBdr>
                <w:top w:val="none" w:sz="0" w:space="0" w:color="auto"/>
                <w:left w:val="none" w:sz="0" w:space="0" w:color="auto"/>
                <w:bottom w:val="none" w:sz="0" w:space="0" w:color="auto"/>
                <w:right w:val="none" w:sz="0" w:space="0" w:color="auto"/>
              </w:divBdr>
            </w:div>
          </w:divsChild>
        </w:div>
        <w:div w:id="1248418120">
          <w:marLeft w:val="0"/>
          <w:marRight w:val="0"/>
          <w:marTop w:val="0"/>
          <w:marBottom w:val="0"/>
          <w:divBdr>
            <w:top w:val="none" w:sz="0" w:space="0" w:color="auto"/>
            <w:left w:val="none" w:sz="0" w:space="0" w:color="auto"/>
            <w:bottom w:val="none" w:sz="0" w:space="0" w:color="auto"/>
            <w:right w:val="none" w:sz="0" w:space="0" w:color="auto"/>
          </w:divBdr>
        </w:div>
        <w:div w:id="870383830">
          <w:marLeft w:val="0"/>
          <w:marRight w:val="0"/>
          <w:marTop w:val="0"/>
          <w:marBottom w:val="0"/>
          <w:divBdr>
            <w:top w:val="none" w:sz="0" w:space="0" w:color="auto"/>
            <w:left w:val="none" w:sz="0" w:space="0" w:color="auto"/>
            <w:bottom w:val="none" w:sz="0" w:space="0" w:color="auto"/>
            <w:right w:val="none" w:sz="0" w:space="0" w:color="auto"/>
          </w:divBdr>
          <w:divsChild>
            <w:div w:id="1255939275">
              <w:marLeft w:val="0"/>
              <w:marRight w:val="0"/>
              <w:marTop w:val="0"/>
              <w:marBottom w:val="0"/>
              <w:divBdr>
                <w:top w:val="none" w:sz="0" w:space="0" w:color="auto"/>
                <w:left w:val="none" w:sz="0" w:space="0" w:color="auto"/>
                <w:bottom w:val="none" w:sz="0" w:space="0" w:color="auto"/>
                <w:right w:val="none" w:sz="0" w:space="0" w:color="auto"/>
              </w:divBdr>
            </w:div>
          </w:divsChild>
        </w:div>
        <w:div w:id="513619502">
          <w:marLeft w:val="0"/>
          <w:marRight w:val="0"/>
          <w:marTop w:val="0"/>
          <w:marBottom w:val="0"/>
          <w:divBdr>
            <w:top w:val="none" w:sz="0" w:space="0" w:color="auto"/>
            <w:left w:val="none" w:sz="0" w:space="0" w:color="auto"/>
            <w:bottom w:val="none" w:sz="0" w:space="0" w:color="auto"/>
            <w:right w:val="none" w:sz="0" w:space="0" w:color="auto"/>
          </w:divBdr>
        </w:div>
        <w:div w:id="420100047">
          <w:marLeft w:val="0"/>
          <w:marRight w:val="0"/>
          <w:marTop w:val="0"/>
          <w:marBottom w:val="0"/>
          <w:divBdr>
            <w:top w:val="none" w:sz="0" w:space="0" w:color="auto"/>
            <w:left w:val="none" w:sz="0" w:space="0" w:color="auto"/>
            <w:bottom w:val="none" w:sz="0" w:space="0" w:color="auto"/>
            <w:right w:val="none" w:sz="0" w:space="0" w:color="auto"/>
          </w:divBdr>
          <w:divsChild>
            <w:div w:id="194969650">
              <w:marLeft w:val="0"/>
              <w:marRight w:val="0"/>
              <w:marTop w:val="0"/>
              <w:marBottom w:val="0"/>
              <w:divBdr>
                <w:top w:val="none" w:sz="0" w:space="0" w:color="auto"/>
                <w:left w:val="none" w:sz="0" w:space="0" w:color="auto"/>
                <w:bottom w:val="none" w:sz="0" w:space="0" w:color="auto"/>
                <w:right w:val="none" w:sz="0" w:space="0" w:color="auto"/>
              </w:divBdr>
            </w:div>
          </w:divsChild>
        </w:div>
        <w:div w:id="564687502">
          <w:marLeft w:val="0"/>
          <w:marRight w:val="0"/>
          <w:marTop w:val="0"/>
          <w:marBottom w:val="0"/>
          <w:divBdr>
            <w:top w:val="none" w:sz="0" w:space="0" w:color="auto"/>
            <w:left w:val="none" w:sz="0" w:space="0" w:color="auto"/>
            <w:bottom w:val="none" w:sz="0" w:space="0" w:color="auto"/>
            <w:right w:val="none" w:sz="0" w:space="0" w:color="auto"/>
          </w:divBdr>
        </w:div>
        <w:div w:id="190610220">
          <w:marLeft w:val="0"/>
          <w:marRight w:val="0"/>
          <w:marTop w:val="0"/>
          <w:marBottom w:val="0"/>
          <w:divBdr>
            <w:top w:val="none" w:sz="0" w:space="0" w:color="auto"/>
            <w:left w:val="none" w:sz="0" w:space="0" w:color="auto"/>
            <w:bottom w:val="none" w:sz="0" w:space="0" w:color="auto"/>
            <w:right w:val="none" w:sz="0" w:space="0" w:color="auto"/>
          </w:divBdr>
          <w:divsChild>
            <w:div w:id="1424690491">
              <w:marLeft w:val="0"/>
              <w:marRight w:val="0"/>
              <w:marTop w:val="0"/>
              <w:marBottom w:val="0"/>
              <w:divBdr>
                <w:top w:val="none" w:sz="0" w:space="0" w:color="auto"/>
                <w:left w:val="none" w:sz="0" w:space="0" w:color="auto"/>
                <w:bottom w:val="none" w:sz="0" w:space="0" w:color="auto"/>
                <w:right w:val="none" w:sz="0" w:space="0" w:color="auto"/>
              </w:divBdr>
            </w:div>
          </w:divsChild>
        </w:div>
        <w:div w:id="2131896304">
          <w:marLeft w:val="0"/>
          <w:marRight w:val="0"/>
          <w:marTop w:val="0"/>
          <w:marBottom w:val="0"/>
          <w:divBdr>
            <w:top w:val="none" w:sz="0" w:space="0" w:color="auto"/>
            <w:left w:val="none" w:sz="0" w:space="0" w:color="auto"/>
            <w:bottom w:val="none" w:sz="0" w:space="0" w:color="auto"/>
            <w:right w:val="none" w:sz="0" w:space="0" w:color="auto"/>
          </w:divBdr>
        </w:div>
        <w:div w:id="1637683367">
          <w:marLeft w:val="0"/>
          <w:marRight w:val="0"/>
          <w:marTop w:val="0"/>
          <w:marBottom w:val="0"/>
          <w:divBdr>
            <w:top w:val="none" w:sz="0" w:space="0" w:color="auto"/>
            <w:left w:val="none" w:sz="0" w:space="0" w:color="auto"/>
            <w:bottom w:val="none" w:sz="0" w:space="0" w:color="auto"/>
            <w:right w:val="none" w:sz="0" w:space="0" w:color="auto"/>
          </w:divBdr>
          <w:divsChild>
            <w:div w:id="1139689970">
              <w:marLeft w:val="0"/>
              <w:marRight w:val="0"/>
              <w:marTop w:val="0"/>
              <w:marBottom w:val="0"/>
              <w:divBdr>
                <w:top w:val="none" w:sz="0" w:space="0" w:color="auto"/>
                <w:left w:val="none" w:sz="0" w:space="0" w:color="auto"/>
                <w:bottom w:val="none" w:sz="0" w:space="0" w:color="auto"/>
                <w:right w:val="none" w:sz="0" w:space="0" w:color="auto"/>
              </w:divBdr>
            </w:div>
          </w:divsChild>
        </w:div>
        <w:div w:id="1746534937">
          <w:marLeft w:val="0"/>
          <w:marRight w:val="0"/>
          <w:marTop w:val="300"/>
          <w:marBottom w:val="0"/>
          <w:divBdr>
            <w:top w:val="none" w:sz="0" w:space="0" w:color="auto"/>
            <w:left w:val="none" w:sz="0" w:space="0" w:color="auto"/>
            <w:bottom w:val="none" w:sz="0" w:space="0" w:color="auto"/>
            <w:right w:val="none" w:sz="0" w:space="0" w:color="auto"/>
          </w:divBdr>
          <w:divsChild>
            <w:div w:id="1596011333">
              <w:marLeft w:val="0"/>
              <w:marRight w:val="0"/>
              <w:marTop w:val="0"/>
              <w:marBottom w:val="0"/>
              <w:divBdr>
                <w:top w:val="none" w:sz="0" w:space="0" w:color="auto"/>
                <w:left w:val="none" w:sz="0" w:space="0" w:color="auto"/>
                <w:bottom w:val="none" w:sz="0" w:space="0" w:color="auto"/>
                <w:right w:val="none" w:sz="0" w:space="0" w:color="auto"/>
              </w:divBdr>
              <w:divsChild>
                <w:div w:id="1381441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4167401">
          <w:marLeft w:val="0"/>
          <w:marRight w:val="0"/>
          <w:marTop w:val="300"/>
          <w:marBottom w:val="0"/>
          <w:divBdr>
            <w:top w:val="none" w:sz="0" w:space="0" w:color="auto"/>
            <w:left w:val="none" w:sz="0" w:space="0" w:color="auto"/>
            <w:bottom w:val="none" w:sz="0" w:space="0" w:color="auto"/>
            <w:right w:val="none" w:sz="0" w:space="0" w:color="auto"/>
          </w:divBdr>
          <w:divsChild>
            <w:div w:id="2124685572">
              <w:marLeft w:val="0"/>
              <w:marRight w:val="0"/>
              <w:marTop w:val="0"/>
              <w:marBottom w:val="0"/>
              <w:divBdr>
                <w:top w:val="none" w:sz="0" w:space="0" w:color="auto"/>
                <w:left w:val="none" w:sz="0" w:space="0" w:color="auto"/>
                <w:bottom w:val="none" w:sz="0" w:space="0" w:color="auto"/>
                <w:right w:val="none" w:sz="0" w:space="0" w:color="auto"/>
              </w:divBdr>
              <w:divsChild>
                <w:div w:id="2135711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5610826">
          <w:marLeft w:val="0"/>
          <w:marRight w:val="0"/>
          <w:marTop w:val="300"/>
          <w:marBottom w:val="0"/>
          <w:divBdr>
            <w:top w:val="none" w:sz="0" w:space="0" w:color="auto"/>
            <w:left w:val="none" w:sz="0" w:space="0" w:color="auto"/>
            <w:bottom w:val="none" w:sz="0" w:space="0" w:color="auto"/>
            <w:right w:val="none" w:sz="0" w:space="0" w:color="auto"/>
          </w:divBdr>
          <w:divsChild>
            <w:div w:id="1575511623">
              <w:marLeft w:val="0"/>
              <w:marRight w:val="0"/>
              <w:marTop w:val="0"/>
              <w:marBottom w:val="0"/>
              <w:divBdr>
                <w:top w:val="none" w:sz="0" w:space="0" w:color="auto"/>
                <w:left w:val="none" w:sz="0" w:space="0" w:color="auto"/>
                <w:bottom w:val="none" w:sz="0" w:space="0" w:color="auto"/>
                <w:right w:val="none" w:sz="0" w:space="0" w:color="auto"/>
              </w:divBdr>
              <w:divsChild>
                <w:div w:id="254439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218325">
          <w:marLeft w:val="0"/>
          <w:marRight w:val="0"/>
          <w:marTop w:val="300"/>
          <w:marBottom w:val="0"/>
          <w:divBdr>
            <w:top w:val="none" w:sz="0" w:space="0" w:color="auto"/>
            <w:left w:val="none" w:sz="0" w:space="0" w:color="auto"/>
            <w:bottom w:val="none" w:sz="0" w:space="0" w:color="auto"/>
            <w:right w:val="none" w:sz="0" w:space="0" w:color="auto"/>
          </w:divBdr>
          <w:divsChild>
            <w:div w:id="1979189606">
              <w:marLeft w:val="0"/>
              <w:marRight w:val="0"/>
              <w:marTop w:val="0"/>
              <w:marBottom w:val="0"/>
              <w:divBdr>
                <w:top w:val="none" w:sz="0" w:space="0" w:color="auto"/>
                <w:left w:val="none" w:sz="0" w:space="0" w:color="auto"/>
                <w:bottom w:val="none" w:sz="0" w:space="0" w:color="auto"/>
                <w:right w:val="none" w:sz="0" w:space="0" w:color="auto"/>
              </w:divBdr>
              <w:divsChild>
                <w:div w:id="1141731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6272649">
      <w:bodyDiv w:val="1"/>
      <w:marLeft w:val="0"/>
      <w:marRight w:val="0"/>
      <w:marTop w:val="0"/>
      <w:marBottom w:val="0"/>
      <w:divBdr>
        <w:top w:val="none" w:sz="0" w:space="0" w:color="auto"/>
        <w:left w:val="none" w:sz="0" w:space="0" w:color="auto"/>
        <w:bottom w:val="none" w:sz="0" w:space="0" w:color="auto"/>
        <w:right w:val="none" w:sz="0" w:space="0" w:color="auto"/>
      </w:divBdr>
      <w:divsChild>
        <w:div w:id="914322702">
          <w:marLeft w:val="0"/>
          <w:marRight w:val="0"/>
          <w:marTop w:val="0"/>
          <w:marBottom w:val="0"/>
          <w:divBdr>
            <w:top w:val="none" w:sz="0" w:space="0" w:color="auto"/>
            <w:left w:val="none" w:sz="0" w:space="0" w:color="auto"/>
            <w:bottom w:val="none" w:sz="0" w:space="0" w:color="auto"/>
            <w:right w:val="none" w:sz="0" w:space="0" w:color="auto"/>
          </w:divBdr>
        </w:div>
        <w:div w:id="301011009">
          <w:marLeft w:val="0"/>
          <w:marRight w:val="0"/>
          <w:marTop w:val="0"/>
          <w:marBottom w:val="0"/>
          <w:divBdr>
            <w:top w:val="none" w:sz="0" w:space="0" w:color="auto"/>
            <w:left w:val="none" w:sz="0" w:space="0" w:color="auto"/>
            <w:bottom w:val="none" w:sz="0" w:space="0" w:color="auto"/>
            <w:right w:val="none" w:sz="0" w:space="0" w:color="auto"/>
          </w:divBdr>
          <w:divsChild>
            <w:div w:id="1412191925">
              <w:marLeft w:val="0"/>
              <w:marRight w:val="0"/>
              <w:marTop w:val="0"/>
              <w:marBottom w:val="0"/>
              <w:divBdr>
                <w:top w:val="none" w:sz="0" w:space="0" w:color="auto"/>
                <w:left w:val="none" w:sz="0" w:space="0" w:color="auto"/>
                <w:bottom w:val="none" w:sz="0" w:space="0" w:color="auto"/>
                <w:right w:val="none" w:sz="0" w:space="0" w:color="auto"/>
              </w:divBdr>
            </w:div>
          </w:divsChild>
        </w:div>
        <w:div w:id="385572145">
          <w:marLeft w:val="0"/>
          <w:marRight w:val="0"/>
          <w:marTop w:val="0"/>
          <w:marBottom w:val="0"/>
          <w:divBdr>
            <w:top w:val="none" w:sz="0" w:space="0" w:color="auto"/>
            <w:left w:val="none" w:sz="0" w:space="0" w:color="auto"/>
            <w:bottom w:val="none" w:sz="0" w:space="0" w:color="auto"/>
            <w:right w:val="none" w:sz="0" w:space="0" w:color="auto"/>
          </w:divBdr>
        </w:div>
        <w:div w:id="832839651">
          <w:marLeft w:val="0"/>
          <w:marRight w:val="0"/>
          <w:marTop w:val="0"/>
          <w:marBottom w:val="0"/>
          <w:divBdr>
            <w:top w:val="none" w:sz="0" w:space="0" w:color="auto"/>
            <w:left w:val="none" w:sz="0" w:space="0" w:color="auto"/>
            <w:bottom w:val="none" w:sz="0" w:space="0" w:color="auto"/>
            <w:right w:val="none" w:sz="0" w:space="0" w:color="auto"/>
          </w:divBdr>
          <w:divsChild>
            <w:div w:id="885681621">
              <w:marLeft w:val="0"/>
              <w:marRight w:val="0"/>
              <w:marTop w:val="0"/>
              <w:marBottom w:val="0"/>
              <w:divBdr>
                <w:top w:val="none" w:sz="0" w:space="0" w:color="auto"/>
                <w:left w:val="none" w:sz="0" w:space="0" w:color="auto"/>
                <w:bottom w:val="none" w:sz="0" w:space="0" w:color="auto"/>
                <w:right w:val="none" w:sz="0" w:space="0" w:color="auto"/>
              </w:divBdr>
            </w:div>
          </w:divsChild>
        </w:div>
        <w:div w:id="1180703127">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sChild>
            <w:div w:id="877084726">
              <w:marLeft w:val="0"/>
              <w:marRight w:val="0"/>
              <w:marTop w:val="0"/>
              <w:marBottom w:val="0"/>
              <w:divBdr>
                <w:top w:val="none" w:sz="0" w:space="0" w:color="auto"/>
                <w:left w:val="none" w:sz="0" w:space="0" w:color="auto"/>
                <w:bottom w:val="none" w:sz="0" w:space="0" w:color="auto"/>
                <w:right w:val="none" w:sz="0" w:space="0" w:color="auto"/>
              </w:divBdr>
            </w:div>
          </w:divsChild>
        </w:div>
        <w:div w:id="401950552">
          <w:marLeft w:val="0"/>
          <w:marRight w:val="0"/>
          <w:marTop w:val="0"/>
          <w:marBottom w:val="0"/>
          <w:divBdr>
            <w:top w:val="none" w:sz="0" w:space="0" w:color="auto"/>
            <w:left w:val="none" w:sz="0" w:space="0" w:color="auto"/>
            <w:bottom w:val="none" w:sz="0" w:space="0" w:color="auto"/>
            <w:right w:val="none" w:sz="0" w:space="0" w:color="auto"/>
          </w:divBdr>
        </w:div>
        <w:div w:id="594443545">
          <w:marLeft w:val="0"/>
          <w:marRight w:val="0"/>
          <w:marTop w:val="0"/>
          <w:marBottom w:val="0"/>
          <w:divBdr>
            <w:top w:val="none" w:sz="0" w:space="0" w:color="auto"/>
            <w:left w:val="none" w:sz="0" w:space="0" w:color="auto"/>
            <w:bottom w:val="none" w:sz="0" w:space="0" w:color="auto"/>
            <w:right w:val="none" w:sz="0" w:space="0" w:color="auto"/>
          </w:divBdr>
          <w:divsChild>
            <w:div w:id="380401636">
              <w:marLeft w:val="0"/>
              <w:marRight w:val="0"/>
              <w:marTop w:val="0"/>
              <w:marBottom w:val="0"/>
              <w:divBdr>
                <w:top w:val="none" w:sz="0" w:space="0" w:color="auto"/>
                <w:left w:val="none" w:sz="0" w:space="0" w:color="auto"/>
                <w:bottom w:val="none" w:sz="0" w:space="0" w:color="auto"/>
                <w:right w:val="none" w:sz="0" w:space="0" w:color="auto"/>
              </w:divBdr>
            </w:div>
          </w:divsChild>
        </w:div>
        <w:div w:id="1409961188">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sChild>
            <w:div w:id="1997151518">
              <w:marLeft w:val="0"/>
              <w:marRight w:val="0"/>
              <w:marTop w:val="0"/>
              <w:marBottom w:val="0"/>
              <w:divBdr>
                <w:top w:val="none" w:sz="0" w:space="0" w:color="auto"/>
                <w:left w:val="none" w:sz="0" w:space="0" w:color="auto"/>
                <w:bottom w:val="none" w:sz="0" w:space="0" w:color="auto"/>
                <w:right w:val="none" w:sz="0" w:space="0" w:color="auto"/>
              </w:divBdr>
            </w:div>
          </w:divsChild>
        </w:div>
        <w:div w:id="1627815842">
          <w:marLeft w:val="0"/>
          <w:marRight w:val="0"/>
          <w:marTop w:val="0"/>
          <w:marBottom w:val="0"/>
          <w:divBdr>
            <w:top w:val="none" w:sz="0" w:space="0" w:color="auto"/>
            <w:left w:val="none" w:sz="0" w:space="0" w:color="auto"/>
            <w:bottom w:val="none" w:sz="0" w:space="0" w:color="auto"/>
            <w:right w:val="none" w:sz="0" w:space="0" w:color="auto"/>
          </w:divBdr>
        </w:div>
        <w:div w:id="1189871854">
          <w:marLeft w:val="0"/>
          <w:marRight w:val="0"/>
          <w:marTop w:val="0"/>
          <w:marBottom w:val="0"/>
          <w:divBdr>
            <w:top w:val="none" w:sz="0" w:space="0" w:color="auto"/>
            <w:left w:val="none" w:sz="0" w:space="0" w:color="auto"/>
            <w:bottom w:val="none" w:sz="0" w:space="0" w:color="auto"/>
            <w:right w:val="none" w:sz="0" w:space="0" w:color="auto"/>
          </w:divBdr>
          <w:divsChild>
            <w:div w:id="108209310">
              <w:marLeft w:val="0"/>
              <w:marRight w:val="0"/>
              <w:marTop w:val="0"/>
              <w:marBottom w:val="0"/>
              <w:divBdr>
                <w:top w:val="none" w:sz="0" w:space="0" w:color="auto"/>
                <w:left w:val="none" w:sz="0" w:space="0" w:color="auto"/>
                <w:bottom w:val="none" w:sz="0" w:space="0" w:color="auto"/>
                <w:right w:val="none" w:sz="0" w:space="0" w:color="auto"/>
              </w:divBdr>
            </w:div>
          </w:divsChild>
        </w:div>
        <w:div w:id="697584601">
          <w:marLeft w:val="0"/>
          <w:marRight w:val="0"/>
          <w:marTop w:val="0"/>
          <w:marBottom w:val="0"/>
          <w:divBdr>
            <w:top w:val="none" w:sz="0" w:space="0" w:color="auto"/>
            <w:left w:val="none" w:sz="0" w:space="0" w:color="auto"/>
            <w:bottom w:val="none" w:sz="0" w:space="0" w:color="auto"/>
            <w:right w:val="none" w:sz="0" w:space="0" w:color="auto"/>
          </w:divBdr>
        </w:div>
        <w:div w:id="2134396462">
          <w:marLeft w:val="0"/>
          <w:marRight w:val="0"/>
          <w:marTop w:val="0"/>
          <w:marBottom w:val="0"/>
          <w:divBdr>
            <w:top w:val="none" w:sz="0" w:space="0" w:color="auto"/>
            <w:left w:val="none" w:sz="0" w:space="0" w:color="auto"/>
            <w:bottom w:val="none" w:sz="0" w:space="0" w:color="auto"/>
            <w:right w:val="none" w:sz="0" w:space="0" w:color="auto"/>
          </w:divBdr>
          <w:divsChild>
            <w:div w:id="1900240305">
              <w:marLeft w:val="0"/>
              <w:marRight w:val="0"/>
              <w:marTop w:val="0"/>
              <w:marBottom w:val="0"/>
              <w:divBdr>
                <w:top w:val="none" w:sz="0" w:space="0" w:color="auto"/>
                <w:left w:val="none" w:sz="0" w:space="0" w:color="auto"/>
                <w:bottom w:val="none" w:sz="0" w:space="0" w:color="auto"/>
                <w:right w:val="none" w:sz="0" w:space="0" w:color="auto"/>
              </w:divBdr>
            </w:div>
          </w:divsChild>
        </w:div>
        <w:div w:id="635531770">
          <w:marLeft w:val="0"/>
          <w:marRight w:val="0"/>
          <w:marTop w:val="300"/>
          <w:marBottom w:val="0"/>
          <w:divBdr>
            <w:top w:val="none" w:sz="0" w:space="0" w:color="auto"/>
            <w:left w:val="none" w:sz="0" w:space="0" w:color="auto"/>
            <w:bottom w:val="none" w:sz="0" w:space="0" w:color="auto"/>
            <w:right w:val="none" w:sz="0" w:space="0" w:color="auto"/>
          </w:divBdr>
          <w:divsChild>
            <w:div w:id="151531588">
              <w:marLeft w:val="0"/>
              <w:marRight w:val="0"/>
              <w:marTop w:val="0"/>
              <w:marBottom w:val="0"/>
              <w:divBdr>
                <w:top w:val="none" w:sz="0" w:space="0" w:color="auto"/>
                <w:left w:val="none" w:sz="0" w:space="0" w:color="auto"/>
                <w:bottom w:val="none" w:sz="0" w:space="0" w:color="auto"/>
                <w:right w:val="none" w:sz="0" w:space="0" w:color="auto"/>
              </w:divBdr>
              <w:divsChild>
                <w:div w:id="1680766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014821">
          <w:marLeft w:val="0"/>
          <w:marRight w:val="0"/>
          <w:marTop w:val="300"/>
          <w:marBottom w:val="0"/>
          <w:divBdr>
            <w:top w:val="none" w:sz="0" w:space="0" w:color="auto"/>
            <w:left w:val="none" w:sz="0" w:space="0" w:color="auto"/>
            <w:bottom w:val="none" w:sz="0" w:space="0" w:color="auto"/>
            <w:right w:val="none" w:sz="0" w:space="0" w:color="auto"/>
          </w:divBdr>
          <w:divsChild>
            <w:div w:id="1141729958">
              <w:marLeft w:val="0"/>
              <w:marRight w:val="0"/>
              <w:marTop w:val="0"/>
              <w:marBottom w:val="0"/>
              <w:divBdr>
                <w:top w:val="none" w:sz="0" w:space="0" w:color="auto"/>
                <w:left w:val="none" w:sz="0" w:space="0" w:color="auto"/>
                <w:bottom w:val="none" w:sz="0" w:space="0" w:color="auto"/>
                <w:right w:val="none" w:sz="0" w:space="0" w:color="auto"/>
              </w:divBdr>
              <w:divsChild>
                <w:div w:id="829102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8473382">
          <w:marLeft w:val="0"/>
          <w:marRight w:val="0"/>
          <w:marTop w:val="300"/>
          <w:marBottom w:val="0"/>
          <w:divBdr>
            <w:top w:val="none" w:sz="0" w:space="0" w:color="auto"/>
            <w:left w:val="none" w:sz="0" w:space="0" w:color="auto"/>
            <w:bottom w:val="none" w:sz="0" w:space="0" w:color="auto"/>
            <w:right w:val="none" w:sz="0" w:space="0" w:color="auto"/>
          </w:divBdr>
          <w:divsChild>
            <w:div w:id="205652645">
              <w:marLeft w:val="0"/>
              <w:marRight w:val="0"/>
              <w:marTop w:val="0"/>
              <w:marBottom w:val="0"/>
              <w:divBdr>
                <w:top w:val="none" w:sz="0" w:space="0" w:color="auto"/>
                <w:left w:val="none" w:sz="0" w:space="0" w:color="auto"/>
                <w:bottom w:val="none" w:sz="0" w:space="0" w:color="auto"/>
                <w:right w:val="none" w:sz="0" w:space="0" w:color="auto"/>
              </w:divBdr>
              <w:divsChild>
                <w:div w:id="1082721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8621806">
          <w:marLeft w:val="0"/>
          <w:marRight w:val="0"/>
          <w:marTop w:val="300"/>
          <w:marBottom w:val="0"/>
          <w:divBdr>
            <w:top w:val="none" w:sz="0" w:space="0" w:color="auto"/>
            <w:left w:val="none" w:sz="0" w:space="0" w:color="auto"/>
            <w:bottom w:val="none" w:sz="0" w:space="0" w:color="auto"/>
            <w:right w:val="none" w:sz="0" w:space="0" w:color="auto"/>
          </w:divBdr>
          <w:divsChild>
            <w:div w:id="107940523">
              <w:marLeft w:val="0"/>
              <w:marRight w:val="0"/>
              <w:marTop w:val="0"/>
              <w:marBottom w:val="0"/>
              <w:divBdr>
                <w:top w:val="none" w:sz="0" w:space="0" w:color="auto"/>
                <w:left w:val="none" w:sz="0" w:space="0" w:color="auto"/>
                <w:bottom w:val="none" w:sz="0" w:space="0" w:color="auto"/>
                <w:right w:val="none" w:sz="0" w:space="0" w:color="auto"/>
              </w:divBdr>
              <w:divsChild>
                <w:div w:id="1650547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7847555">
      <w:bodyDiv w:val="1"/>
      <w:marLeft w:val="0"/>
      <w:marRight w:val="0"/>
      <w:marTop w:val="0"/>
      <w:marBottom w:val="0"/>
      <w:divBdr>
        <w:top w:val="none" w:sz="0" w:space="0" w:color="auto"/>
        <w:left w:val="none" w:sz="0" w:space="0" w:color="auto"/>
        <w:bottom w:val="none" w:sz="0" w:space="0" w:color="auto"/>
        <w:right w:val="none" w:sz="0" w:space="0" w:color="auto"/>
      </w:divBdr>
      <w:divsChild>
        <w:div w:id="3867141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sChild>
            <w:div w:id="705763076">
              <w:marLeft w:val="0"/>
              <w:marRight w:val="0"/>
              <w:marTop w:val="0"/>
              <w:marBottom w:val="0"/>
              <w:divBdr>
                <w:top w:val="none" w:sz="0" w:space="0" w:color="auto"/>
                <w:left w:val="none" w:sz="0" w:space="0" w:color="auto"/>
                <w:bottom w:val="none" w:sz="0" w:space="0" w:color="auto"/>
                <w:right w:val="none" w:sz="0" w:space="0" w:color="auto"/>
              </w:divBdr>
            </w:div>
          </w:divsChild>
        </w:div>
        <w:div w:id="245461203">
          <w:marLeft w:val="0"/>
          <w:marRight w:val="0"/>
          <w:marTop w:val="300"/>
          <w:marBottom w:val="0"/>
          <w:divBdr>
            <w:top w:val="none" w:sz="0" w:space="0" w:color="auto"/>
            <w:left w:val="none" w:sz="0" w:space="0" w:color="auto"/>
            <w:bottom w:val="none" w:sz="0" w:space="0" w:color="auto"/>
            <w:right w:val="none" w:sz="0" w:space="0" w:color="auto"/>
          </w:divBdr>
          <w:divsChild>
            <w:div w:id="1058281934">
              <w:marLeft w:val="0"/>
              <w:marRight w:val="0"/>
              <w:marTop w:val="0"/>
              <w:marBottom w:val="0"/>
              <w:divBdr>
                <w:top w:val="none" w:sz="0" w:space="0" w:color="auto"/>
                <w:left w:val="none" w:sz="0" w:space="0" w:color="auto"/>
                <w:bottom w:val="none" w:sz="0" w:space="0" w:color="auto"/>
                <w:right w:val="none" w:sz="0" w:space="0" w:color="auto"/>
              </w:divBdr>
              <w:divsChild>
                <w:div w:id="1188176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0458516">
          <w:marLeft w:val="0"/>
          <w:marRight w:val="0"/>
          <w:marTop w:val="0"/>
          <w:marBottom w:val="0"/>
          <w:divBdr>
            <w:top w:val="none" w:sz="0" w:space="0" w:color="auto"/>
            <w:left w:val="none" w:sz="0" w:space="0" w:color="auto"/>
            <w:bottom w:val="none" w:sz="0" w:space="0" w:color="auto"/>
            <w:right w:val="none" w:sz="0" w:space="0" w:color="auto"/>
          </w:divBdr>
          <w:divsChild>
            <w:div w:id="910310411">
              <w:marLeft w:val="0"/>
              <w:marRight w:val="0"/>
              <w:marTop w:val="0"/>
              <w:marBottom w:val="0"/>
              <w:divBdr>
                <w:top w:val="none" w:sz="0" w:space="0" w:color="auto"/>
                <w:left w:val="none" w:sz="0" w:space="0" w:color="auto"/>
                <w:bottom w:val="none" w:sz="0" w:space="0" w:color="auto"/>
                <w:right w:val="none" w:sz="0" w:space="0" w:color="auto"/>
              </w:divBdr>
            </w:div>
          </w:divsChild>
        </w:div>
        <w:div w:id="388454476">
          <w:marLeft w:val="0"/>
          <w:marRight w:val="0"/>
          <w:marTop w:val="0"/>
          <w:marBottom w:val="0"/>
          <w:divBdr>
            <w:top w:val="none" w:sz="0" w:space="0" w:color="auto"/>
            <w:left w:val="none" w:sz="0" w:space="0" w:color="auto"/>
            <w:bottom w:val="none" w:sz="0" w:space="0" w:color="auto"/>
            <w:right w:val="none" w:sz="0" w:space="0" w:color="auto"/>
          </w:divBdr>
          <w:divsChild>
            <w:div w:id="674920764">
              <w:marLeft w:val="0"/>
              <w:marRight w:val="0"/>
              <w:marTop w:val="0"/>
              <w:marBottom w:val="0"/>
              <w:divBdr>
                <w:top w:val="none" w:sz="0" w:space="0" w:color="auto"/>
                <w:left w:val="none" w:sz="0" w:space="0" w:color="auto"/>
                <w:bottom w:val="none" w:sz="0" w:space="0" w:color="auto"/>
                <w:right w:val="none" w:sz="0" w:space="0" w:color="auto"/>
              </w:divBdr>
            </w:div>
          </w:divsChild>
        </w:div>
        <w:div w:id="507015304">
          <w:marLeft w:val="0"/>
          <w:marRight w:val="0"/>
          <w:marTop w:val="0"/>
          <w:marBottom w:val="0"/>
          <w:divBdr>
            <w:top w:val="none" w:sz="0" w:space="0" w:color="auto"/>
            <w:left w:val="none" w:sz="0" w:space="0" w:color="auto"/>
            <w:bottom w:val="none" w:sz="0" w:space="0" w:color="auto"/>
            <w:right w:val="none" w:sz="0" w:space="0" w:color="auto"/>
          </w:divBdr>
          <w:divsChild>
            <w:div w:id="1712850231">
              <w:marLeft w:val="0"/>
              <w:marRight w:val="0"/>
              <w:marTop w:val="0"/>
              <w:marBottom w:val="0"/>
              <w:divBdr>
                <w:top w:val="none" w:sz="0" w:space="0" w:color="auto"/>
                <w:left w:val="none" w:sz="0" w:space="0" w:color="auto"/>
                <w:bottom w:val="none" w:sz="0" w:space="0" w:color="auto"/>
                <w:right w:val="none" w:sz="0" w:space="0" w:color="auto"/>
              </w:divBdr>
            </w:div>
          </w:divsChild>
        </w:div>
        <w:div w:id="888340549">
          <w:marLeft w:val="0"/>
          <w:marRight w:val="0"/>
          <w:marTop w:val="0"/>
          <w:marBottom w:val="0"/>
          <w:divBdr>
            <w:top w:val="none" w:sz="0" w:space="0" w:color="auto"/>
            <w:left w:val="none" w:sz="0" w:space="0" w:color="auto"/>
            <w:bottom w:val="none" w:sz="0" w:space="0" w:color="auto"/>
            <w:right w:val="none" w:sz="0" w:space="0" w:color="auto"/>
          </w:divBdr>
        </w:div>
        <w:div w:id="1122305237">
          <w:marLeft w:val="0"/>
          <w:marRight w:val="0"/>
          <w:marTop w:val="300"/>
          <w:marBottom w:val="0"/>
          <w:divBdr>
            <w:top w:val="none" w:sz="0" w:space="0" w:color="auto"/>
            <w:left w:val="none" w:sz="0" w:space="0" w:color="auto"/>
            <w:bottom w:val="none" w:sz="0" w:space="0" w:color="auto"/>
            <w:right w:val="none" w:sz="0" w:space="0" w:color="auto"/>
          </w:divBdr>
          <w:divsChild>
            <w:div w:id="991132145">
              <w:marLeft w:val="0"/>
              <w:marRight w:val="0"/>
              <w:marTop w:val="0"/>
              <w:marBottom w:val="0"/>
              <w:divBdr>
                <w:top w:val="none" w:sz="0" w:space="0" w:color="auto"/>
                <w:left w:val="none" w:sz="0" w:space="0" w:color="auto"/>
                <w:bottom w:val="none" w:sz="0" w:space="0" w:color="auto"/>
                <w:right w:val="none" w:sz="0" w:space="0" w:color="auto"/>
              </w:divBdr>
              <w:divsChild>
                <w:div w:id="235364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5311205">
          <w:marLeft w:val="0"/>
          <w:marRight w:val="0"/>
          <w:marTop w:val="0"/>
          <w:marBottom w:val="0"/>
          <w:divBdr>
            <w:top w:val="none" w:sz="0" w:space="0" w:color="auto"/>
            <w:left w:val="none" w:sz="0" w:space="0" w:color="auto"/>
            <w:bottom w:val="none" w:sz="0" w:space="0" w:color="auto"/>
            <w:right w:val="none" w:sz="0" w:space="0" w:color="auto"/>
          </w:divBdr>
        </w:div>
        <w:div w:id="1329553293">
          <w:marLeft w:val="0"/>
          <w:marRight w:val="0"/>
          <w:marTop w:val="0"/>
          <w:marBottom w:val="0"/>
          <w:divBdr>
            <w:top w:val="none" w:sz="0" w:space="0" w:color="auto"/>
            <w:left w:val="none" w:sz="0" w:space="0" w:color="auto"/>
            <w:bottom w:val="none" w:sz="0" w:space="0" w:color="auto"/>
            <w:right w:val="none" w:sz="0" w:space="0" w:color="auto"/>
          </w:divBdr>
        </w:div>
        <w:div w:id="1373191925">
          <w:marLeft w:val="0"/>
          <w:marRight w:val="0"/>
          <w:marTop w:val="0"/>
          <w:marBottom w:val="0"/>
          <w:divBdr>
            <w:top w:val="none" w:sz="0" w:space="0" w:color="auto"/>
            <w:left w:val="none" w:sz="0" w:space="0" w:color="auto"/>
            <w:bottom w:val="none" w:sz="0" w:space="0" w:color="auto"/>
            <w:right w:val="none" w:sz="0" w:space="0" w:color="auto"/>
          </w:divBdr>
          <w:divsChild>
            <w:div w:id="551817276">
              <w:marLeft w:val="0"/>
              <w:marRight w:val="0"/>
              <w:marTop w:val="0"/>
              <w:marBottom w:val="0"/>
              <w:divBdr>
                <w:top w:val="none" w:sz="0" w:space="0" w:color="auto"/>
                <w:left w:val="none" w:sz="0" w:space="0" w:color="auto"/>
                <w:bottom w:val="none" w:sz="0" w:space="0" w:color="auto"/>
                <w:right w:val="none" w:sz="0" w:space="0" w:color="auto"/>
              </w:divBdr>
            </w:div>
          </w:divsChild>
        </w:div>
        <w:div w:id="1616718431">
          <w:marLeft w:val="0"/>
          <w:marRight w:val="0"/>
          <w:marTop w:val="300"/>
          <w:marBottom w:val="0"/>
          <w:divBdr>
            <w:top w:val="none" w:sz="0" w:space="0" w:color="auto"/>
            <w:left w:val="none" w:sz="0" w:space="0" w:color="auto"/>
            <w:bottom w:val="none" w:sz="0" w:space="0" w:color="auto"/>
            <w:right w:val="none" w:sz="0" w:space="0" w:color="auto"/>
          </w:divBdr>
          <w:divsChild>
            <w:div w:id="911891228">
              <w:marLeft w:val="0"/>
              <w:marRight w:val="0"/>
              <w:marTop w:val="0"/>
              <w:marBottom w:val="0"/>
              <w:divBdr>
                <w:top w:val="none" w:sz="0" w:space="0" w:color="auto"/>
                <w:left w:val="none" w:sz="0" w:space="0" w:color="auto"/>
                <w:bottom w:val="none" w:sz="0" w:space="0" w:color="auto"/>
                <w:right w:val="none" w:sz="0" w:space="0" w:color="auto"/>
              </w:divBdr>
              <w:divsChild>
                <w:div w:id="18512172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8129421">
          <w:marLeft w:val="0"/>
          <w:marRight w:val="0"/>
          <w:marTop w:val="300"/>
          <w:marBottom w:val="0"/>
          <w:divBdr>
            <w:top w:val="none" w:sz="0" w:space="0" w:color="auto"/>
            <w:left w:val="none" w:sz="0" w:space="0" w:color="auto"/>
            <w:bottom w:val="none" w:sz="0" w:space="0" w:color="auto"/>
            <w:right w:val="none" w:sz="0" w:space="0" w:color="auto"/>
          </w:divBdr>
          <w:divsChild>
            <w:div w:id="2069762966">
              <w:marLeft w:val="0"/>
              <w:marRight w:val="0"/>
              <w:marTop w:val="0"/>
              <w:marBottom w:val="0"/>
              <w:divBdr>
                <w:top w:val="none" w:sz="0" w:space="0" w:color="auto"/>
                <w:left w:val="none" w:sz="0" w:space="0" w:color="auto"/>
                <w:bottom w:val="none" w:sz="0" w:space="0" w:color="auto"/>
                <w:right w:val="none" w:sz="0" w:space="0" w:color="auto"/>
              </w:divBdr>
              <w:divsChild>
                <w:div w:id="1242374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2298543">
          <w:marLeft w:val="0"/>
          <w:marRight w:val="0"/>
          <w:marTop w:val="0"/>
          <w:marBottom w:val="0"/>
          <w:divBdr>
            <w:top w:val="none" w:sz="0" w:space="0" w:color="auto"/>
            <w:left w:val="none" w:sz="0" w:space="0" w:color="auto"/>
            <w:bottom w:val="none" w:sz="0" w:space="0" w:color="auto"/>
            <w:right w:val="none" w:sz="0" w:space="0" w:color="auto"/>
          </w:divBdr>
          <w:divsChild>
            <w:div w:id="1189880177">
              <w:marLeft w:val="0"/>
              <w:marRight w:val="0"/>
              <w:marTop w:val="0"/>
              <w:marBottom w:val="0"/>
              <w:divBdr>
                <w:top w:val="none" w:sz="0" w:space="0" w:color="auto"/>
                <w:left w:val="none" w:sz="0" w:space="0" w:color="auto"/>
                <w:bottom w:val="none" w:sz="0" w:space="0" w:color="auto"/>
                <w:right w:val="none" w:sz="0" w:space="0" w:color="auto"/>
              </w:divBdr>
            </w:div>
          </w:divsChild>
        </w:div>
        <w:div w:id="1967463597">
          <w:marLeft w:val="0"/>
          <w:marRight w:val="0"/>
          <w:marTop w:val="0"/>
          <w:marBottom w:val="0"/>
          <w:divBdr>
            <w:top w:val="none" w:sz="0" w:space="0" w:color="auto"/>
            <w:left w:val="none" w:sz="0" w:space="0" w:color="auto"/>
            <w:bottom w:val="none" w:sz="0" w:space="0" w:color="auto"/>
            <w:right w:val="none" w:sz="0" w:space="0" w:color="auto"/>
          </w:divBdr>
        </w:div>
        <w:div w:id="2128160305">
          <w:marLeft w:val="0"/>
          <w:marRight w:val="0"/>
          <w:marTop w:val="0"/>
          <w:marBottom w:val="0"/>
          <w:divBdr>
            <w:top w:val="none" w:sz="0" w:space="0" w:color="auto"/>
            <w:left w:val="none" w:sz="0" w:space="0" w:color="auto"/>
            <w:bottom w:val="none" w:sz="0" w:space="0" w:color="auto"/>
            <w:right w:val="none" w:sz="0" w:space="0" w:color="auto"/>
          </w:divBdr>
        </w:div>
        <w:div w:id="2146702780">
          <w:marLeft w:val="0"/>
          <w:marRight w:val="0"/>
          <w:marTop w:val="0"/>
          <w:marBottom w:val="0"/>
          <w:divBdr>
            <w:top w:val="none" w:sz="0" w:space="0" w:color="auto"/>
            <w:left w:val="none" w:sz="0" w:space="0" w:color="auto"/>
            <w:bottom w:val="none" w:sz="0" w:space="0" w:color="auto"/>
            <w:right w:val="none" w:sz="0" w:space="0" w:color="auto"/>
          </w:divBdr>
          <w:divsChild>
            <w:div w:id="1961066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8350395">
      <w:bodyDiv w:val="1"/>
      <w:marLeft w:val="0"/>
      <w:marRight w:val="0"/>
      <w:marTop w:val="0"/>
      <w:marBottom w:val="0"/>
      <w:divBdr>
        <w:top w:val="none" w:sz="0" w:space="0" w:color="auto"/>
        <w:left w:val="none" w:sz="0" w:space="0" w:color="auto"/>
        <w:bottom w:val="none" w:sz="0" w:space="0" w:color="auto"/>
        <w:right w:val="none" w:sz="0" w:space="0" w:color="auto"/>
      </w:divBdr>
      <w:divsChild>
        <w:div w:id="551037331">
          <w:marLeft w:val="0"/>
          <w:marRight w:val="0"/>
          <w:marTop w:val="0"/>
          <w:marBottom w:val="0"/>
          <w:divBdr>
            <w:top w:val="none" w:sz="0" w:space="0" w:color="auto"/>
            <w:left w:val="none" w:sz="0" w:space="0" w:color="auto"/>
            <w:bottom w:val="none" w:sz="0" w:space="0" w:color="auto"/>
            <w:right w:val="none" w:sz="0" w:space="0" w:color="auto"/>
          </w:divBdr>
        </w:div>
        <w:div w:id="638266854">
          <w:marLeft w:val="0"/>
          <w:marRight w:val="0"/>
          <w:marTop w:val="0"/>
          <w:marBottom w:val="0"/>
          <w:divBdr>
            <w:top w:val="none" w:sz="0" w:space="0" w:color="auto"/>
            <w:left w:val="none" w:sz="0" w:space="0" w:color="auto"/>
            <w:bottom w:val="none" w:sz="0" w:space="0" w:color="auto"/>
            <w:right w:val="none" w:sz="0" w:space="0" w:color="auto"/>
          </w:divBdr>
          <w:divsChild>
            <w:div w:id="63376879">
              <w:marLeft w:val="0"/>
              <w:marRight w:val="0"/>
              <w:marTop w:val="0"/>
              <w:marBottom w:val="0"/>
              <w:divBdr>
                <w:top w:val="none" w:sz="0" w:space="0" w:color="auto"/>
                <w:left w:val="none" w:sz="0" w:space="0" w:color="auto"/>
                <w:bottom w:val="none" w:sz="0" w:space="0" w:color="auto"/>
                <w:right w:val="none" w:sz="0" w:space="0" w:color="auto"/>
              </w:divBdr>
            </w:div>
          </w:divsChild>
        </w:div>
        <w:div w:id="1863010356">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sChild>
            <w:div w:id="2109697252">
              <w:marLeft w:val="0"/>
              <w:marRight w:val="0"/>
              <w:marTop w:val="0"/>
              <w:marBottom w:val="0"/>
              <w:divBdr>
                <w:top w:val="none" w:sz="0" w:space="0" w:color="auto"/>
                <w:left w:val="none" w:sz="0" w:space="0" w:color="auto"/>
                <w:bottom w:val="none" w:sz="0" w:space="0" w:color="auto"/>
                <w:right w:val="none" w:sz="0" w:space="0" w:color="auto"/>
              </w:divBdr>
            </w:div>
          </w:divsChild>
        </w:div>
        <w:div w:id="1772624135">
          <w:marLeft w:val="0"/>
          <w:marRight w:val="0"/>
          <w:marTop w:val="0"/>
          <w:marBottom w:val="0"/>
          <w:divBdr>
            <w:top w:val="none" w:sz="0" w:space="0" w:color="auto"/>
            <w:left w:val="none" w:sz="0" w:space="0" w:color="auto"/>
            <w:bottom w:val="none" w:sz="0" w:space="0" w:color="auto"/>
            <w:right w:val="none" w:sz="0" w:space="0" w:color="auto"/>
          </w:divBdr>
        </w:div>
        <w:div w:id="1366564079">
          <w:marLeft w:val="0"/>
          <w:marRight w:val="0"/>
          <w:marTop w:val="0"/>
          <w:marBottom w:val="0"/>
          <w:divBdr>
            <w:top w:val="none" w:sz="0" w:space="0" w:color="auto"/>
            <w:left w:val="none" w:sz="0" w:space="0" w:color="auto"/>
            <w:bottom w:val="none" w:sz="0" w:space="0" w:color="auto"/>
            <w:right w:val="none" w:sz="0" w:space="0" w:color="auto"/>
          </w:divBdr>
          <w:divsChild>
            <w:div w:id="856386883">
              <w:marLeft w:val="0"/>
              <w:marRight w:val="0"/>
              <w:marTop w:val="0"/>
              <w:marBottom w:val="0"/>
              <w:divBdr>
                <w:top w:val="none" w:sz="0" w:space="0" w:color="auto"/>
                <w:left w:val="none" w:sz="0" w:space="0" w:color="auto"/>
                <w:bottom w:val="none" w:sz="0" w:space="0" w:color="auto"/>
                <w:right w:val="none" w:sz="0" w:space="0" w:color="auto"/>
              </w:divBdr>
            </w:div>
          </w:divsChild>
        </w:div>
        <w:div w:id="222369757">
          <w:marLeft w:val="0"/>
          <w:marRight w:val="0"/>
          <w:marTop w:val="0"/>
          <w:marBottom w:val="0"/>
          <w:divBdr>
            <w:top w:val="none" w:sz="0" w:space="0" w:color="auto"/>
            <w:left w:val="none" w:sz="0" w:space="0" w:color="auto"/>
            <w:bottom w:val="none" w:sz="0" w:space="0" w:color="auto"/>
            <w:right w:val="none" w:sz="0" w:space="0" w:color="auto"/>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1087733159">
          <w:marLeft w:val="0"/>
          <w:marRight w:val="0"/>
          <w:marTop w:val="0"/>
          <w:marBottom w:val="0"/>
          <w:divBdr>
            <w:top w:val="none" w:sz="0" w:space="0" w:color="auto"/>
            <w:left w:val="none" w:sz="0" w:space="0" w:color="auto"/>
            <w:bottom w:val="none" w:sz="0" w:space="0" w:color="auto"/>
            <w:right w:val="none" w:sz="0" w:space="0" w:color="auto"/>
          </w:divBdr>
        </w:div>
        <w:div w:id="1521774888">
          <w:marLeft w:val="0"/>
          <w:marRight w:val="0"/>
          <w:marTop w:val="0"/>
          <w:marBottom w:val="0"/>
          <w:divBdr>
            <w:top w:val="none" w:sz="0" w:space="0" w:color="auto"/>
            <w:left w:val="none" w:sz="0" w:space="0" w:color="auto"/>
            <w:bottom w:val="none" w:sz="0" w:space="0" w:color="auto"/>
            <w:right w:val="none" w:sz="0" w:space="0" w:color="auto"/>
          </w:divBdr>
          <w:divsChild>
            <w:div w:id="281810884">
              <w:marLeft w:val="0"/>
              <w:marRight w:val="0"/>
              <w:marTop w:val="0"/>
              <w:marBottom w:val="0"/>
              <w:divBdr>
                <w:top w:val="none" w:sz="0" w:space="0" w:color="auto"/>
                <w:left w:val="none" w:sz="0" w:space="0" w:color="auto"/>
                <w:bottom w:val="none" w:sz="0" w:space="0" w:color="auto"/>
                <w:right w:val="none" w:sz="0" w:space="0" w:color="auto"/>
              </w:divBdr>
            </w:div>
          </w:divsChild>
        </w:div>
        <w:div w:id="681129857">
          <w:marLeft w:val="0"/>
          <w:marRight w:val="0"/>
          <w:marTop w:val="0"/>
          <w:marBottom w:val="0"/>
          <w:divBdr>
            <w:top w:val="none" w:sz="0" w:space="0" w:color="auto"/>
            <w:left w:val="none" w:sz="0" w:space="0" w:color="auto"/>
            <w:bottom w:val="none" w:sz="0" w:space="0" w:color="auto"/>
            <w:right w:val="none" w:sz="0" w:space="0" w:color="auto"/>
          </w:divBdr>
        </w:div>
        <w:div w:id="1713384993">
          <w:marLeft w:val="0"/>
          <w:marRight w:val="0"/>
          <w:marTop w:val="0"/>
          <w:marBottom w:val="0"/>
          <w:divBdr>
            <w:top w:val="none" w:sz="0" w:space="0" w:color="auto"/>
            <w:left w:val="none" w:sz="0" w:space="0" w:color="auto"/>
            <w:bottom w:val="none" w:sz="0" w:space="0" w:color="auto"/>
            <w:right w:val="none" w:sz="0" w:space="0" w:color="auto"/>
          </w:divBdr>
          <w:divsChild>
            <w:div w:id="1874415174">
              <w:marLeft w:val="0"/>
              <w:marRight w:val="0"/>
              <w:marTop w:val="0"/>
              <w:marBottom w:val="0"/>
              <w:divBdr>
                <w:top w:val="none" w:sz="0" w:space="0" w:color="auto"/>
                <w:left w:val="none" w:sz="0" w:space="0" w:color="auto"/>
                <w:bottom w:val="none" w:sz="0" w:space="0" w:color="auto"/>
                <w:right w:val="none" w:sz="0" w:space="0" w:color="auto"/>
              </w:divBdr>
            </w:div>
          </w:divsChild>
        </w:div>
        <w:div w:id="1241794015">
          <w:marLeft w:val="0"/>
          <w:marRight w:val="0"/>
          <w:marTop w:val="0"/>
          <w:marBottom w:val="0"/>
          <w:divBdr>
            <w:top w:val="none" w:sz="0" w:space="0" w:color="auto"/>
            <w:left w:val="none" w:sz="0" w:space="0" w:color="auto"/>
            <w:bottom w:val="none" w:sz="0" w:space="0" w:color="auto"/>
            <w:right w:val="none" w:sz="0" w:space="0" w:color="auto"/>
          </w:divBdr>
        </w:div>
        <w:div w:id="870874016">
          <w:marLeft w:val="0"/>
          <w:marRight w:val="0"/>
          <w:marTop w:val="0"/>
          <w:marBottom w:val="0"/>
          <w:divBdr>
            <w:top w:val="none" w:sz="0" w:space="0" w:color="auto"/>
            <w:left w:val="none" w:sz="0" w:space="0" w:color="auto"/>
            <w:bottom w:val="none" w:sz="0" w:space="0" w:color="auto"/>
            <w:right w:val="none" w:sz="0" w:space="0" w:color="auto"/>
          </w:divBdr>
          <w:divsChild>
            <w:div w:id="293029464">
              <w:marLeft w:val="0"/>
              <w:marRight w:val="0"/>
              <w:marTop w:val="0"/>
              <w:marBottom w:val="0"/>
              <w:divBdr>
                <w:top w:val="none" w:sz="0" w:space="0" w:color="auto"/>
                <w:left w:val="none" w:sz="0" w:space="0" w:color="auto"/>
                <w:bottom w:val="none" w:sz="0" w:space="0" w:color="auto"/>
                <w:right w:val="none" w:sz="0" w:space="0" w:color="auto"/>
              </w:divBdr>
            </w:div>
          </w:divsChild>
        </w:div>
        <w:div w:id="393622464">
          <w:marLeft w:val="0"/>
          <w:marRight w:val="0"/>
          <w:marTop w:val="300"/>
          <w:marBottom w:val="0"/>
          <w:divBdr>
            <w:top w:val="none" w:sz="0" w:space="0" w:color="auto"/>
            <w:left w:val="none" w:sz="0" w:space="0" w:color="auto"/>
            <w:bottom w:val="none" w:sz="0" w:space="0" w:color="auto"/>
            <w:right w:val="none" w:sz="0" w:space="0" w:color="auto"/>
          </w:divBdr>
          <w:divsChild>
            <w:div w:id="1332830078">
              <w:marLeft w:val="0"/>
              <w:marRight w:val="0"/>
              <w:marTop w:val="0"/>
              <w:marBottom w:val="0"/>
              <w:divBdr>
                <w:top w:val="none" w:sz="0" w:space="0" w:color="auto"/>
                <w:left w:val="none" w:sz="0" w:space="0" w:color="auto"/>
                <w:bottom w:val="none" w:sz="0" w:space="0" w:color="auto"/>
                <w:right w:val="none" w:sz="0" w:space="0" w:color="auto"/>
              </w:divBdr>
              <w:divsChild>
                <w:div w:id="1454404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1316358">
      <w:bodyDiv w:val="1"/>
      <w:marLeft w:val="0"/>
      <w:marRight w:val="0"/>
      <w:marTop w:val="0"/>
      <w:marBottom w:val="0"/>
      <w:divBdr>
        <w:top w:val="none" w:sz="0" w:space="0" w:color="auto"/>
        <w:left w:val="none" w:sz="0" w:space="0" w:color="auto"/>
        <w:bottom w:val="none" w:sz="0" w:space="0" w:color="auto"/>
        <w:right w:val="none" w:sz="0" w:space="0" w:color="auto"/>
      </w:divBdr>
      <w:divsChild>
        <w:div w:id="1084914521">
          <w:marLeft w:val="0"/>
          <w:marRight w:val="0"/>
          <w:marTop w:val="0"/>
          <w:marBottom w:val="0"/>
          <w:divBdr>
            <w:top w:val="none" w:sz="0" w:space="0" w:color="auto"/>
            <w:left w:val="none" w:sz="0" w:space="0" w:color="auto"/>
            <w:bottom w:val="none" w:sz="0" w:space="0" w:color="auto"/>
            <w:right w:val="none" w:sz="0" w:space="0" w:color="auto"/>
          </w:divBdr>
        </w:div>
        <w:div w:id="1778285209">
          <w:marLeft w:val="0"/>
          <w:marRight w:val="0"/>
          <w:marTop w:val="0"/>
          <w:marBottom w:val="0"/>
          <w:divBdr>
            <w:top w:val="none" w:sz="0" w:space="0" w:color="auto"/>
            <w:left w:val="none" w:sz="0" w:space="0" w:color="auto"/>
            <w:bottom w:val="none" w:sz="0" w:space="0" w:color="auto"/>
            <w:right w:val="none" w:sz="0" w:space="0" w:color="auto"/>
          </w:divBdr>
          <w:divsChild>
            <w:div w:id="550187594">
              <w:marLeft w:val="0"/>
              <w:marRight w:val="0"/>
              <w:marTop w:val="0"/>
              <w:marBottom w:val="0"/>
              <w:divBdr>
                <w:top w:val="none" w:sz="0" w:space="0" w:color="auto"/>
                <w:left w:val="none" w:sz="0" w:space="0" w:color="auto"/>
                <w:bottom w:val="none" w:sz="0" w:space="0" w:color="auto"/>
                <w:right w:val="none" w:sz="0" w:space="0" w:color="auto"/>
              </w:divBdr>
            </w:div>
          </w:divsChild>
        </w:div>
        <w:div w:id="1828596983">
          <w:marLeft w:val="0"/>
          <w:marRight w:val="0"/>
          <w:marTop w:val="0"/>
          <w:marBottom w:val="0"/>
          <w:divBdr>
            <w:top w:val="none" w:sz="0" w:space="0" w:color="auto"/>
            <w:left w:val="none" w:sz="0" w:space="0" w:color="auto"/>
            <w:bottom w:val="none" w:sz="0" w:space="0" w:color="auto"/>
            <w:right w:val="none" w:sz="0" w:space="0" w:color="auto"/>
          </w:divBdr>
        </w:div>
        <w:div w:id="1794055252">
          <w:marLeft w:val="0"/>
          <w:marRight w:val="0"/>
          <w:marTop w:val="0"/>
          <w:marBottom w:val="0"/>
          <w:divBdr>
            <w:top w:val="none" w:sz="0" w:space="0" w:color="auto"/>
            <w:left w:val="none" w:sz="0" w:space="0" w:color="auto"/>
            <w:bottom w:val="none" w:sz="0" w:space="0" w:color="auto"/>
            <w:right w:val="none" w:sz="0" w:space="0" w:color="auto"/>
          </w:divBdr>
          <w:divsChild>
            <w:div w:id="241259091">
              <w:marLeft w:val="0"/>
              <w:marRight w:val="0"/>
              <w:marTop w:val="0"/>
              <w:marBottom w:val="0"/>
              <w:divBdr>
                <w:top w:val="none" w:sz="0" w:space="0" w:color="auto"/>
                <w:left w:val="none" w:sz="0" w:space="0" w:color="auto"/>
                <w:bottom w:val="none" w:sz="0" w:space="0" w:color="auto"/>
                <w:right w:val="none" w:sz="0" w:space="0" w:color="auto"/>
              </w:divBdr>
            </w:div>
          </w:divsChild>
        </w:div>
        <w:div w:id="1287200422">
          <w:marLeft w:val="0"/>
          <w:marRight w:val="0"/>
          <w:marTop w:val="0"/>
          <w:marBottom w:val="0"/>
          <w:divBdr>
            <w:top w:val="none" w:sz="0" w:space="0" w:color="auto"/>
            <w:left w:val="none" w:sz="0" w:space="0" w:color="auto"/>
            <w:bottom w:val="none" w:sz="0" w:space="0" w:color="auto"/>
            <w:right w:val="none" w:sz="0" w:space="0" w:color="auto"/>
          </w:divBdr>
        </w:div>
        <w:div w:id="1019622386">
          <w:marLeft w:val="0"/>
          <w:marRight w:val="0"/>
          <w:marTop w:val="0"/>
          <w:marBottom w:val="0"/>
          <w:divBdr>
            <w:top w:val="none" w:sz="0" w:space="0" w:color="auto"/>
            <w:left w:val="none" w:sz="0" w:space="0" w:color="auto"/>
            <w:bottom w:val="none" w:sz="0" w:space="0" w:color="auto"/>
            <w:right w:val="none" w:sz="0" w:space="0" w:color="auto"/>
          </w:divBdr>
          <w:divsChild>
            <w:div w:id="1322847955">
              <w:marLeft w:val="0"/>
              <w:marRight w:val="0"/>
              <w:marTop w:val="0"/>
              <w:marBottom w:val="0"/>
              <w:divBdr>
                <w:top w:val="none" w:sz="0" w:space="0" w:color="auto"/>
                <w:left w:val="none" w:sz="0" w:space="0" w:color="auto"/>
                <w:bottom w:val="none" w:sz="0" w:space="0" w:color="auto"/>
                <w:right w:val="none" w:sz="0" w:space="0" w:color="auto"/>
              </w:divBdr>
            </w:div>
          </w:divsChild>
        </w:div>
        <w:div w:id="1905674869">
          <w:marLeft w:val="0"/>
          <w:marRight w:val="0"/>
          <w:marTop w:val="0"/>
          <w:marBottom w:val="0"/>
          <w:divBdr>
            <w:top w:val="none" w:sz="0" w:space="0" w:color="auto"/>
            <w:left w:val="none" w:sz="0" w:space="0" w:color="auto"/>
            <w:bottom w:val="none" w:sz="0" w:space="0" w:color="auto"/>
            <w:right w:val="none" w:sz="0" w:space="0" w:color="auto"/>
          </w:divBdr>
        </w:div>
        <w:div w:id="1684435687">
          <w:marLeft w:val="0"/>
          <w:marRight w:val="0"/>
          <w:marTop w:val="0"/>
          <w:marBottom w:val="0"/>
          <w:divBdr>
            <w:top w:val="none" w:sz="0" w:space="0" w:color="auto"/>
            <w:left w:val="none" w:sz="0" w:space="0" w:color="auto"/>
            <w:bottom w:val="none" w:sz="0" w:space="0" w:color="auto"/>
            <w:right w:val="none" w:sz="0" w:space="0" w:color="auto"/>
          </w:divBdr>
          <w:divsChild>
            <w:div w:id="2067560219">
              <w:marLeft w:val="0"/>
              <w:marRight w:val="0"/>
              <w:marTop w:val="0"/>
              <w:marBottom w:val="0"/>
              <w:divBdr>
                <w:top w:val="none" w:sz="0" w:space="0" w:color="auto"/>
                <w:left w:val="none" w:sz="0" w:space="0" w:color="auto"/>
                <w:bottom w:val="none" w:sz="0" w:space="0" w:color="auto"/>
                <w:right w:val="none" w:sz="0" w:space="0" w:color="auto"/>
              </w:divBdr>
            </w:div>
          </w:divsChild>
        </w:div>
        <w:div w:id="632322007">
          <w:marLeft w:val="0"/>
          <w:marRight w:val="0"/>
          <w:marTop w:val="0"/>
          <w:marBottom w:val="0"/>
          <w:divBdr>
            <w:top w:val="none" w:sz="0" w:space="0" w:color="auto"/>
            <w:left w:val="none" w:sz="0" w:space="0" w:color="auto"/>
            <w:bottom w:val="none" w:sz="0" w:space="0" w:color="auto"/>
            <w:right w:val="none" w:sz="0" w:space="0" w:color="auto"/>
          </w:divBdr>
        </w:div>
        <w:div w:id="527302813">
          <w:marLeft w:val="0"/>
          <w:marRight w:val="0"/>
          <w:marTop w:val="0"/>
          <w:marBottom w:val="0"/>
          <w:divBdr>
            <w:top w:val="none" w:sz="0" w:space="0" w:color="auto"/>
            <w:left w:val="none" w:sz="0" w:space="0" w:color="auto"/>
            <w:bottom w:val="none" w:sz="0" w:space="0" w:color="auto"/>
            <w:right w:val="none" w:sz="0" w:space="0" w:color="auto"/>
          </w:divBdr>
          <w:divsChild>
            <w:div w:id="824669366">
              <w:marLeft w:val="0"/>
              <w:marRight w:val="0"/>
              <w:marTop w:val="0"/>
              <w:marBottom w:val="0"/>
              <w:divBdr>
                <w:top w:val="none" w:sz="0" w:space="0" w:color="auto"/>
                <w:left w:val="none" w:sz="0" w:space="0" w:color="auto"/>
                <w:bottom w:val="none" w:sz="0" w:space="0" w:color="auto"/>
                <w:right w:val="none" w:sz="0" w:space="0" w:color="auto"/>
              </w:divBdr>
            </w:div>
          </w:divsChild>
        </w:div>
        <w:div w:id="15354751">
          <w:marLeft w:val="0"/>
          <w:marRight w:val="0"/>
          <w:marTop w:val="0"/>
          <w:marBottom w:val="0"/>
          <w:divBdr>
            <w:top w:val="none" w:sz="0" w:space="0" w:color="auto"/>
            <w:left w:val="none" w:sz="0" w:space="0" w:color="auto"/>
            <w:bottom w:val="none" w:sz="0" w:space="0" w:color="auto"/>
            <w:right w:val="none" w:sz="0" w:space="0" w:color="auto"/>
          </w:divBdr>
        </w:div>
        <w:div w:id="1084305662">
          <w:marLeft w:val="0"/>
          <w:marRight w:val="0"/>
          <w:marTop w:val="0"/>
          <w:marBottom w:val="0"/>
          <w:divBdr>
            <w:top w:val="none" w:sz="0" w:space="0" w:color="auto"/>
            <w:left w:val="none" w:sz="0" w:space="0" w:color="auto"/>
            <w:bottom w:val="none" w:sz="0" w:space="0" w:color="auto"/>
            <w:right w:val="none" w:sz="0" w:space="0" w:color="auto"/>
          </w:divBdr>
          <w:divsChild>
            <w:div w:id="1631596082">
              <w:marLeft w:val="0"/>
              <w:marRight w:val="0"/>
              <w:marTop w:val="0"/>
              <w:marBottom w:val="0"/>
              <w:divBdr>
                <w:top w:val="none" w:sz="0" w:space="0" w:color="auto"/>
                <w:left w:val="none" w:sz="0" w:space="0" w:color="auto"/>
                <w:bottom w:val="none" w:sz="0" w:space="0" w:color="auto"/>
                <w:right w:val="none" w:sz="0" w:space="0" w:color="auto"/>
              </w:divBdr>
            </w:div>
          </w:divsChild>
        </w:div>
        <w:div w:id="184565397">
          <w:marLeft w:val="0"/>
          <w:marRight w:val="0"/>
          <w:marTop w:val="0"/>
          <w:marBottom w:val="0"/>
          <w:divBdr>
            <w:top w:val="none" w:sz="0" w:space="0" w:color="auto"/>
            <w:left w:val="none" w:sz="0" w:space="0" w:color="auto"/>
            <w:bottom w:val="none" w:sz="0" w:space="0" w:color="auto"/>
            <w:right w:val="none" w:sz="0" w:space="0" w:color="auto"/>
          </w:divBdr>
        </w:div>
        <w:div w:id="1691637489">
          <w:marLeft w:val="0"/>
          <w:marRight w:val="0"/>
          <w:marTop w:val="0"/>
          <w:marBottom w:val="0"/>
          <w:divBdr>
            <w:top w:val="none" w:sz="0" w:space="0" w:color="auto"/>
            <w:left w:val="none" w:sz="0" w:space="0" w:color="auto"/>
            <w:bottom w:val="none" w:sz="0" w:space="0" w:color="auto"/>
            <w:right w:val="none" w:sz="0" w:space="0" w:color="auto"/>
          </w:divBdr>
          <w:divsChild>
            <w:div w:id="2064793180">
              <w:marLeft w:val="0"/>
              <w:marRight w:val="0"/>
              <w:marTop w:val="0"/>
              <w:marBottom w:val="0"/>
              <w:divBdr>
                <w:top w:val="none" w:sz="0" w:space="0" w:color="auto"/>
                <w:left w:val="none" w:sz="0" w:space="0" w:color="auto"/>
                <w:bottom w:val="none" w:sz="0" w:space="0" w:color="auto"/>
                <w:right w:val="none" w:sz="0" w:space="0" w:color="auto"/>
              </w:divBdr>
            </w:div>
          </w:divsChild>
        </w:div>
        <w:div w:id="583296417">
          <w:marLeft w:val="0"/>
          <w:marRight w:val="0"/>
          <w:marTop w:val="300"/>
          <w:marBottom w:val="0"/>
          <w:divBdr>
            <w:top w:val="none" w:sz="0" w:space="0" w:color="auto"/>
            <w:left w:val="none" w:sz="0" w:space="0" w:color="auto"/>
            <w:bottom w:val="none" w:sz="0" w:space="0" w:color="auto"/>
            <w:right w:val="none" w:sz="0" w:space="0" w:color="auto"/>
          </w:divBdr>
          <w:divsChild>
            <w:div w:id="1629356393">
              <w:marLeft w:val="0"/>
              <w:marRight w:val="0"/>
              <w:marTop w:val="0"/>
              <w:marBottom w:val="0"/>
              <w:divBdr>
                <w:top w:val="none" w:sz="0" w:space="0" w:color="auto"/>
                <w:left w:val="none" w:sz="0" w:space="0" w:color="auto"/>
                <w:bottom w:val="none" w:sz="0" w:space="0" w:color="auto"/>
                <w:right w:val="none" w:sz="0" w:space="0" w:color="auto"/>
              </w:divBdr>
              <w:divsChild>
                <w:div w:id="2329376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6946099">
          <w:marLeft w:val="0"/>
          <w:marRight w:val="0"/>
          <w:marTop w:val="300"/>
          <w:marBottom w:val="0"/>
          <w:divBdr>
            <w:top w:val="none" w:sz="0" w:space="0" w:color="auto"/>
            <w:left w:val="none" w:sz="0" w:space="0" w:color="auto"/>
            <w:bottom w:val="none" w:sz="0" w:space="0" w:color="auto"/>
            <w:right w:val="none" w:sz="0" w:space="0" w:color="auto"/>
          </w:divBdr>
          <w:divsChild>
            <w:div w:id="847596998">
              <w:marLeft w:val="0"/>
              <w:marRight w:val="0"/>
              <w:marTop w:val="0"/>
              <w:marBottom w:val="0"/>
              <w:divBdr>
                <w:top w:val="none" w:sz="0" w:space="0" w:color="auto"/>
                <w:left w:val="none" w:sz="0" w:space="0" w:color="auto"/>
                <w:bottom w:val="none" w:sz="0" w:space="0" w:color="auto"/>
                <w:right w:val="none" w:sz="0" w:space="0" w:color="auto"/>
              </w:divBdr>
              <w:divsChild>
                <w:div w:id="1803107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9011040">
          <w:marLeft w:val="0"/>
          <w:marRight w:val="0"/>
          <w:marTop w:val="300"/>
          <w:marBottom w:val="0"/>
          <w:divBdr>
            <w:top w:val="none" w:sz="0" w:space="0" w:color="auto"/>
            <w:left w:val="none" w:sz="0" w:space="0" w:color="auto"/>
            <w:bottom w:val="none" w:sz="0" w:space="0" w:color="auto"/>
            <w:right w:val="none" w:sz="0" w:space="0" w:color="auto"/>
          </w:divBdr>
          <w:divsChild>
            <w:div w:id="1491411440">
              <w:marLeft w:val="0"/>
              <w:marRight w:val="0"/>
              <w:marTop w:val="0"/>
              <w:marBottom w:val="0"/>
              <w:divBdr>
                <w:top w:val="none" w:sz="0" w:space="0" w:color="auto"/>
                <w:left w:val="none" w:sz="0" w:space="0" w:color="auto"/>
                <w:bottom w:val="none" w:sz="0" w:space="0" w:color="auto"/>
                <w:right w:val="none" w:sz="0" w:space="0" w:color="auto"/>
              </w:divBdr>
              <w:divsChild>
                <w:div w:id="2115512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3722985">
          <w:marLeft w:val="0"/>
          <w:marRight w:val="0"/>
          <w:marTop w:val="300"/>
          <w:marBottom w:val="0"/>
          <w:divBdr>
            <w:top w:val="none" w:sz="0" w:space="0" w:color="auto"/>
            <w:left w:val="none" w:sz="0" w:space="0" w:color="auto"/>
            <w:bottom w:val="none" w:sz="0" w:space="0" w:color="auto"/>
            <w:right w:val="none" w:sz="0" w:space="0" w:color="auto"/>
          </w:divBdr>
          <w:divsChild>
            <w:div w:id="860436807">
              <w:marLeft w:val="0"/>
              <w:marRight w:val="0"/>
              <w:marTop w:val="0"/>
              <w:marBottom w:val="0"/>
              <w:divBdr>
                <w:top w:val="none" w:sz="0" w:space="0" w:color="auto"/>
                <w:left w:val="none" w:sz="0" w:space="0" w:color="auto"/>
                <w:bottom w:val="none" w:sz="0" w:space="0" w:color="auto"/>
                <w:right w:val="none" w:sz="0" w:space="0" w:color="auto"/>
              </w:divBdr>
              <w:divsChild>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2089473">
      <w:bodyDiv w:val="1"/>
      <w:marLeft w:val="0"/>
      <w:marRight w:val="0"/>
      <w:marTop w:val="0"/>
      <w:marBottom w:val="0"/>
      <w:divBdr>
        <w:top w:val="none" w:sz="0" w:space="0" w:color="auto"/>
        <w:left w:val="none" w:sz="0" w:space="0" w:color="auto"/>
        <w:bottom w:val="none" w:sz="0" w:space="0" w:color="auto"/>
        <w:right w:val="none" w:sz="0" w:space="0" w:color="auto"/>
      </w:divBdr>
      <w:divsChild>
        <w:div w:id="1835758458">
          <w:marLeft w:val="0"/>
          <w:marRight w:val="0"/>
          <w:marTop w:val="0"/>
          <w:marBottom w:val="0"/>
          <w:divBdr>
            <w:top w:val="none" w:sz="0" w:space="0" w:color="auto"/>
            <w:left w:val="none" w:sz="0" w:space="0" w:color="auto"/>
            <w:bottom w:val="none" w:sz="0" w:space="0" w:color="auto"/>
            <w:right w:val="none" w:sz="0" w:space="0" w:color="auto"/>
          </w:divBdr>
        </w:div>
        <w:div w:id="550965767">
          <w:marLeft w:val="0"/>
          <w:marRight w:val="0"/>
          <w:marTop w:val="0"/>
          <w:marBottom w:val="0"/>
          <w:divBdr>
            <w:top w:val="none" w:sz="0" w:space="0" w:color="auto"/>
            <w:left w:val="none" w:sz="0" w:space="0" w:color="auto"/>
            <w:bottom w:val="none" w:sz="0" w:space="0" w:color="auto"/>
            <w:right w:val="none" w:sz="0" w:space="0" w:color="auto"/>
          </w:divBdr>
          <w:divsChild>
            <w:div w:id="1265457873">
              <w:marLeft w:val="0"/>
              <w:marRight w:val="0"/>
              <w:marTop w:val="0"/>
              <w:marBottom w:val="0"/>
              <w:divBdr>
                <w:top w:val="none" w:sz="0" w:space="0" w:color="auto"/>
                <w:left w:val="none" w:sz="0" w:space="0" w:color="auto"/>
                <w:bottom w:val="none" w:sz="0" w:space="0" w:color="auto"/>
                <w:right w:val="none" w:sz="0" w:space="0" w:color="auto"/>
              </w:divBdr>
            </w:div>
          </w:divsChild>
        </w:div>
        <w:div w:id="702823150">
          <w:marLeft w:val="0"/>
          <w:marRight w:val="0"/>
          <w:marTop w:val="0"/>
          <w:marBottom w:val="0"/>
          <w:divBdr>
            <w:top w:val="none" w:sz="0" w:space="0" w:color="auto"/>
            <w:left w:val="none" w:sz="0" w:space="0" w:color="auto"/>
            <w:bottom w:val="none" w:sz="0" w:space="0" w:color="auto"/>
            <w:right w:val="none" w:sz="0" w:space="0" w:color="auto"/>
          </w:divBdr>
        </w:div>
        <w:div w:id="724839212">
          <w:marLeft w:val="0"/>
          <w:marRight w:val="0"/>
          <w:marTop w:val="0"/>
          <w:marBottom w:val="0"/>
          <w:divBdr>
            <w:top w:val="none" w:sz="0" w:space="0" w:color="auto"/>
            <w:left w:val="none" w:sz="0" w:space="0" w:color="auto"/>
            <w:bottom w:val="none" w:sz="0" w:space="0" w:color="auto"/>
            <w:right w:val="none" w:sz="0" w:space="0" w:color="auto"/>
          </w:divBdr>
          <w:divsChild>
            <w:div w:id="1583024173">
              <w:marLeft w:val="0"/>
              <w:marRight w:val="0"/>
              <w:marTop w:val="0"/>
              <w:marBottom w:val="0"/>
              <w:divBdr>
                <w:top w:val="none" w:sz="0" w:space="0" w:color="auto"/>
                <w:left w:val="none" w:sz="0" w:space="0" w:color="auto"/>
                <w:bottom w:val="none" w:sz="0" w:space="0" w:color="auto"/>
                <w:right w:val="none" w:sz="0" w:space="0" w:color="auto"/>
              </w:divBdr>
            </w:div>
          </w:divsChild>
        </w:div>
        <w:div w:id="1455562421">
          <w:marLeft w:val="0"/>
          <w:marRight w:val="0"/>
          <w:marTop w:val="0"/>
          <w:marBottom w:val="0"/>
          <w:divBdr>
            <w:top w:val="none" w:sz="0" w:space="0" w:color="auto"/>
            <w:left w:val="none" w:sz="0" w:space="0" w:color="auto"/>
            <w:bottom w:val="none" w:sz="0" w:space="0" w:color="auto"/>
            <w:right w:val="none" w:sz="0" w:space="0" w:color="auto"/>
          </w:divBdr>
        </w:div>
        <w:div w:id="1750619544">
          <w:marLeft w:val="0"/>
          <w:marRight w:val="0"/>
          <w:marTop w:val="0"/>
          <w:marBottom w:val="0"/>
          <w:divBdr>
            <w:top w:val="none" w:sz="0" w:space="0" w:color="auto"/>
            <w:left w:val="none" w:sz="0" w:space="0" w:color="auto"/>
            <w:bottom w:val="none" w:sz="0" w:space="0" w:color="auto"/>
            <w:right w:val="none" w:sz="0" w:space="0" w:color="auto"/>
          </w:divBdr>
          <w:divsChild>
            <w:div w:id="200900600">
              <w:marLeft w:val="0"/>
              <w:marRight w:val="0"/>
              <w:marTop w:val="0"/>
              <w:marBottom w:val="0"/>
              <w:divBdr>
                <w:top w:val="none" w:sz="0" w:space="0" w:color="auto"/>
                <w:left w:val="none" w:sz="0" w:space="0" w:color="auto"/>
                <w:bottom w:val="none" w:sz="0" w:space="0" w:color="auto"/>
                <w:right w:val="none" w:sz="0" w:space="0" w:color="auto"/>
              </w:divBdr>
            </w:div>
          </w:divsChild>
        </w:div>
        <w:div w:id="1107236422">
          <w:marLeft w:val="0"/>
          <w:marRight w:val="0"/>
          <w:marTop w:val="0"/>
          <w:marBottom w:val="0"/>
          <w:divBdr>
            <w:top w:val="none" w:sz="0" w:space="0" w:color="auto"/>
            <w:left w:val="none" w:sz="0" w:space="0" w:color="auto"/>
            <w:bottom w:val="none" w:sz="0" w:space="0" w:color="auto"/>
            <w:right w:val="none" w:sz="0" w:space="0" w:color="auto"/>
          </w:divBdr>
        </w:div>
        <w:div w:id="2112316787">
          <w:marLeft w:val="0"/>
          <w:marRight w:val="0"/>
          <w:marTop w:val="0"/>
          <w:marBottom w:val="0"/>
          <w:divBdr>
            <w:top w:val="none" w:sz="0" w:space="0" w:color="auto"/>
            <w:left w:val="none" w:sz="0" w:space="0" w:color="auto"/>
            <w:bottom w:val="none" w:sz="0" w:space="0" w:color="auto"/>
            <w:right w:val="none" w:sz="0" w:space="0" w:color="auto"/>
          </w:divBdr>
          <w:divsChild>
            <w:div w:id="139925178">
              <w:marLeft w:val="0"/>
              <w:marRight w:val="0"/>
              <w:marTop w:val="0"/>
              <w:marBottom w:val="0"/>
              <w:divBdr>
                <w:top w:val="none" w:sz="0" w:space="0" w:color="auto"/>
                <w:left w:val="none" w:sz="0" w:space="0" w:color="auto"/>
                <w:bottom w:val="none" w:sz="0" w:space="0" w:color="auto"/>
                <w:right w:val="none" w:sz="0" w:space="0" w:color="auto"/>
              </w:divBdr>
            </w:div>
          </w:divsChild>
        </w:div>
        <w:div w:id="553585427">
          <w:marLeft w:val="0"/>
          <w:marRight w:val="0"/>
          <w:marTop w:val="0"/>
          <w:marBottom w:val="0"/>
          <w:divBdr>
            <w:top w:val="none" w:sz="0" w:space="0" w:color="auto"/>
            <w:left w:val="none" w:sz="0" w:space="0" w:color="auto"/>
            <w:bottom w:val="none" w:sz="0" w:space="0" w:color="auto"/>
            <w:right w:val="none" w:sz="0" w:space="0" w:color="auto"/>
          </w:divBdr>
        </w:div>
        <w:div w:id="1129666155">
          <w:marLeft w:val="0"/>
          <w:marRight w:val="0"/>
          <w:marTop w:val="0"/>
          <w:marBottom w:val="0"/>
          <w:divBdr>
            <w:top w:val="none" w:sz="0" w:space="0" w:color="auto"/>
            <w:left w:val="none" w:sz="0" w:space="0" w:color="auto"/>
            <w:bottom w:val="none" w:sz="0" w:space="0" w:color="auto"/>
            <w:right w:val="none" w:sz="0" w:space="0" w:color="auto"/>
          </w:divBdr>
          <w:divsChild>
            <w:div w:id="1370565316">
              <w:marLeft w:val="0"/>
              <w:marRight w:val="0"/>
              <w:marTop w:val="0"/>
              <w:marBottom w:val="0"/>
              <w:divBdr>
                <w:top w:val="none" w:sz="0" w:space="0" w:color="auto"/>
                <w:left w:val="none" w:sz="0" w:space="0" w:color="auto"/>
                <w:bottom w:val="none" w:sz="0" w:space="0" w:color="auto"/>
                <w:right w:val="none" w:sz="0" w:space="0" w:color="auto"/>
              </w:divBdr>
            </w:div>
          </w:divsChild>
        </w:div>
        <w:div w:id="1696006622">
          <w:marLeft w:val="0"/>
          <w:marRight w:val="0"/>
          <w:marTop w:val="0"/>
          <w:marBottom w:val="0"/>
          <w:divBdr>
            <w:top w:val="none" w:sz="0" w:space="0" w:color="auto"/>
            <w:left w:val="none" w:sz="0" w:space="0" w:color="auto"/>
            <w:bottom w:val="none" w:sz="0" w:space="0" w:color="auto"/>
            <w:right w:val="none" w:sz="0" w:space="0" w:color="auto"/>
          </w:divBdr>
        </w:div>
        <w:div w:id="2057194256">
          <w:marLeft w:val="0"/>
          <w:marRight w:val="0"/>
          <w:marTop w:val="0"/>
          <w:marBottom w:val="0"/>
          <w:divBdr>
            <w:top w:val="none" w:sz="0" w:space="0" w:color="auto"/>
            <w:left w:val="none" w:sz="0" w:space="0" w:color="auto"/>
            <w:bottom w:val="none" w:sz="0" w:space="0" w:color="auto"/>
            <w:right w:val="none" w:sz="0" w:space="0" w:color="auto"/>
          </w:divBdr>
          <w:divsChild>
            <w:div w:id="564997073">
              <w:marLeft w:val="0"/>
              <w:marRight w:val="0"/>
              <w:marTop w:val="0"/>
              <w:marBottom w:val="0"/>
              <w:divBdr>
                <w:top w:val="none" w:sz="0" w:space="0" w:color="auto"/>
                <w:left w:val="none" w:sz="0" w:space="0" w:color="auto"/>
                <w:bottom w:val="none" w:sz="0" w:space="0" w:color="auto"/>
                <w:right w:val="none" w:sz="0" w:space="0" w:color="auto"/>
              </w:divBdr>
            </w:div>
          </w:divsChild>
        </w:div>
        <w:div w:id="1312053000">
          <w:marLeft w:val="0"/>
          <w:marRight w:val="0"/>
          <w:marTop w:val="0"/>
          <w:marBottom w:val="0"/>
          <w:divBdr>
            <w:top w:val="none" w:sz="0" w:space="0" w:color="auto"/>
            <w:left w:val="none" w:sz="0" w:space="0" w:color="auto"/>
            <w:bottom w:val="none" w:sz="0" w:space="0" w:color="auto"/>
            <w:right w:val="none" w:sz="0" w:space="0" w:color="auto"/>
          </w:divBdr>
        </w:div>
        <w:div w:id="562377313">
          <w:marLeft w:val="0"/>
          <w:marRight w:val="0"/>
          <w:marTop w:val="0"/>
          <w:marBottom w:val="0"/>
          <w:divBdr>
            <w:top w:val="none" w:sz="0" w:space="0" w:color="auto"/>
            <w:left w:val="none" w:sz="0" w:space="0" w:color="auto"/>
            <w:bottom w:val="none" w:sz="0" w:space="0" w:color="auto"/>
            <w:right w:val="none" w:sz="0" w:space="0" w:color="auto"/>
          </w:divBdr>
          <w:divsChild>
            <w:div w:id="2092390757">
              <w:marLeft w:val="0"/>
              <w:marRight w:val="0"/>
              <w:marTop w:val="0"/>
              <w:marBottom w:val="0"/>
              <w:divBdr>
                <w:top w:val="none" w:sz="0" w:space="0" w:color="auto"/>
                <w:left w:val="none" w:sz="0" w:space="0" w:color="auto"/>
                <w:bottom w:val="none" w:sz="0" w:space="0" w:color="auto"/>
                <w:right w:val="none" w:sz="0" w:space="0" w:color="auto"/>
              </w:divBdr>
            </w:div>
          </w:divsChild>
        </w:div>
        <w:div w:id="860242806">
          <w:marLeft w:val="0"/>
          <w:marRight w:val="0"/>
          <w:marTop w:val="300"/>
          <w:marBottom w:val="0"/>
          <w:divBdr>
            <w:top w:val="none" w:sz="0" w:space="0" w:color="auto"/>
            <w:left w:val="none" w:sz="0" w:space="0" w:color="auto"/>
            <w:bottom w:val="none" w:sz="0" w:space="0" w:color="auto"/>
            <w:right w:val="none" w:sz="0" w:space="0" w:color="auto"/>
          </w:divBdr>
          <w:divsChild>
            <w:div w:id="208685823">
              <w:marLeft w:val="0"/>
              <w:marRight w:val="0"/>
              <w:marTop w:val="0"/>
              <w:marBottom w:val="0"/>
              <w:divBdr>
                <w:top w:val="none" w:sz="0" w:space="0" w:color="auto"/>
                <w:left w:val="none" w:sz="0" w:space="0" w:color="auto"/>
                <w:bottom w:val="none" w:sz="0" w:space="0" w:color="auto"/>
                <w:right w:val="none" w:sz="0" w:space="0" w:color="auto"/>
              </w:divBdr>
              <w:divsChild>
                <w:div w:id="1115490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8031">
          <w:marLeft w:val="0"/>
          <w:marRight w:val="0"/>
          <w:marTop w:val="300"/>
          <w:marBottom w:val="0"/>
          <w:divBdr>
            <w:top w:val="none" w:sz="0" w:space="0" w:color="auto"/>
            <w:left w:val="none" w:sz="0" w:space="0" w:color="auto"/>
            <w:bottom w:val="none" w:sz="0" w:space="0" w:color="auto"/>
            <w:right w:val="none" w:sz="0" w:space="0" w:color="auto"/>
          </w:divBdr>
          <w:divsChild>
            <w:div w:id="389497343">
              <w:marLeft w:val="0"/>
              <w:marRight w:val="0"/>
              <w:marTop w:val="0"/>
              <w:marBottom w:val="0"/>
              <w:divBdr>
                <w:top w:val="none" w:sz="0" w:space="0" w:color="auto"/>
                <w:left w:val="none" w:sz="0" w:space="0" w:color="auto"/>
                <w:bottom w:val="none" w:sz="0" w:space="0" w:color="auto"/>
                <w:right w:val="none" w:sz="0" w:space="0" w:color="auto"/>
              </w:divBdr>
              <w:divsChild>
                <w:div w:id="358968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6857393">
          <w:marLeft w:val="0"/>
          <w:marRight w:val="0"/>
          <w:marTop w:val="300"/>
          <w:marBottom w:val="0"/>
          <w:divBdr>
            <w:top w:val="none" w:sz="0" w:space="0" w:color="auto"/>
            <w:left w:val="none" w:sz="0" w:space="0" w:color="auto"/>
            <w:bottom w:val="none" w:sz="0" w:space="0" w:color="auto"/>
            <w:right w:val="none" w:sz="0" w:space="0" w:color="auto"/>
          </w:divBdr>
          <w:divsChild>
            <w:div w:id="1951930333">
              <w:marLeft w:val="0"/>
              <w:marRight w:val="0"/>
              <w:marTop w:val="0"/>
              <w:marBottom w:val="0"/>
              <w:divBdr>
                <w:top w:val="none" w:sz="0" w:space="0" w:color="auto"/>
                <w:left w:val="none" w:sz="0" w:space="0" w:color="auto"/>
                <w:bottom w:val="none" w:sz="0" w:space="0" w:color="auto"/>
                <w:right w:val="none" w:sz="0" w:space="0" w:color="auto"/>
              </w:divBdr>
              <w:divsChild>
                <w:div w:id="773095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3337618">
          <w:marLeft w:val="0"/>
          <w:marRight w:val="0"/>
          <w:marTop w:val="300"/>
          <w:marBottom w:val="0"/>
          <w:divBdr>
            <w:top w:val="none" w:sz="0" w:space="0" w:color="auto"/>
            <w:left w:val="none" w:sz="0" w:space="0" w:color="auto"/>
            <w:bottom w:val="none" w:sz="0" w:space="0" w:color="auto"/>
            <w:right w:val="none" w:sz="0" w:space="0" w:color="auto"/>
          </w:divBdr>
          <w:divsChild>
            <w:div w:id="647972999">
              <w:marLeft w:val="0"/>
              <w:marRight w:val="0"/>
              <w:marTop w:val="0"/>
              <w:marBottom w:val="0"/>
              <w:divBdr>
                <w:top w:val="none" w:sz="0" w:space="0" w:color="auto"/>
                <w:left w:val="none" w:sz="0" w:space="0" w:color="auto"/>
                <w:bottom w:val="none" w:sz="0" w:space="0" w:color="auto"/>
                <w:right w:val="none" w:sz="0" w:space="0" w:color="auto"/>
              </w:divBdr>
              <w:divsChild>
                <w:div w:id="679351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2282305">
      <w:bodyDiv w:val="1"/>
      <w:marLeft w:val="0"/>
      <w:marRight w:val="0"/>
      <w:marTop w:val="0"/>
      <w:marBottom w:val="0"/>
      <w:divBdr>
        <w:top w:val="none" w:sz="0" w:space="0" w:color="auto"/>
        <w:left w:val="none" w:sz="0" w:space="0" w:color="auto"/>
        <w:bottom w:val="none" w:sz="0" w:space="0" w:color="auto"/>
        <w:right w:val="none" w:sz="0" w:space="0" w:color="auto"/>
      </w:divBdr>
      <w:divsChild>
        <w:div w:id="212349394">
          <w:marLeft w:val="0"/>
          <w:marRight w:val="0"/>
          <w:marTop w:val="0"/>
          <w:marBottom w:val="0"/>
          <w:divBdr>
            <w:top w:val="none" w:sz="0" w:space="0" w:color="auto"/>
            <w:left w:val="none" w:sz="0" w:space="0" w:color="auto"/>
            <w:bottom w:val="none" w:sz="0" w:space="0" w:color="auto"/>
            <w:right w:val="none" w:sz="0" w:space="0" w:color="auto"/>
          </w:divBdr>
        </w:div>
        <w:div w:id="222718991">
          <w:marLeft w:val="0"/>
          <w:marRight w:val="0"/>
          <w:marTop w:val="0"/>
          <w:marBottom w:val="0"/>
          <w:divBdr>
            <w:top w:val="none" w:sz="0" w:space="0" w:color="auto"/>
            <w:left w:val="none" w:sz="0" w:space="0" w:color="auto"/>
            <w:bottom w:val="none" w:sz="0" w:space="0" w:color="auto"/>
            <w:right w:val="none" w:sz="0" w:space="0" w:color="auto"/>
          </w:divBdr>
          <w:divsChild>
            <w:div w:id="582642509">
              <w:marLeft w:val="0"/>
              <w:marRight w:val="0"/>
              <w:marTop w:val="0"/>
              <w:marBottom w:val="0"/>
              <w:divBdr>
                <w:top w:val="none" w:sz="0" w:space="0" w:color="auto"/>
                <w:left w:val="none" w:sz="0" w:space="0" w:color="auto"/>
                <w:bottom w:val="none" w:sz="0" w:space="0" w:color="auto"/>
                <w:right w:val="none" w:sz="0" w:space="0" w:color="auto"/>
              </w:divBdr>
            </w:div>
          </w:divsChild>
        </w:div>
        <w:div w:id="384187799">
          <w:marLeft w:val="0"/>
          <w:marRight w:val="0"/>
          <w:marTop w:val="0"/>
          <w:marBottom w:val="0"/>
          <w:divBdr>
            <w:top w:val="none" w:sz="0" w:space="0" w:color="auto"/>
            <w:left w:val="none" w:sz="0" w:space="0" w:color="auto"/>
            <w:bottom w:val="none" w:sz="0" w:space="0" w:color="auto"/>
            <w:right w:val="none" w:sz="0" w:space="0" w:color="auto"/>
          </w:divBdr>
        </w:div>
        <w:div w:id="415515602">
          <w:marLeft w:val="0"/>
          <w:marRight w:val="0"/>
          <w:marTop w:val="300"/>
          <w:marBottom w:val="0"/>
          <w:divBdr>
            <w:top w:val="none" w:sz="0" w:space="0" w:color="auto"/>
            <w:left w:val="none" w:sz="0" w:space="0" w:color="auto"/>
            <w:bottom w:val="none" w:sz="0" w:space="0" w:color="auto"/>
            <w:right w:val="none" w:sz="0" w:space="0" w:color="auto"/>
          </w:divBdr>
          <w:divsChild>
            <w:div w:id="742992356">
              <w:marLeft w:val="0"/>
              <w:marRight w:val="0"/>
              <w:marTop w:val="0"/>
              <w:marBottom w:val="0"/>
              <w:divBdr>
                <w:top w:val="none" w:sz="0" w:space="0" w:color="auto"/>
                <w:left w:val="none" w:sz="0" w:space="0" w:color="auto"/>
                <w:bottom w:val="none" w:sz="0" w:space="0" w:color="auto"/>
                <w:right w:val="none" w:sz="0" w:space="0" w:color="auto"/>
              </w:divBdr>
              <w:divsChild>
                <w:div w:id="794830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766386">
          <w:marLeft w:val="0"/>
          <w:marRight w:val="0"/>
          <w:marTop w:val="0"/>
          <w:marBottom w:val="0"/>
          <w:divBdr>
            <w:top w:val="none" w:sz="0" w:space="0" w:color="auto"/>
            <w:left w:val="none" w:sz="0" w:space="0" w:color="auto"/>
            <w:bottom w:val="none" w:sz="0" w:space="0" w:color="auto"/>
            <w:right w:val="none" w:sz="0" w:space="0" w:color="auto"/>
          </w:divBdr>
        </w:div>
        <w:div w:id="550190406">
          <w:marLeft w:val="0"/>
          <w:marRight w:val="0"/>
          <w:marTop w:val="0"/>
          <w:marBottom w:val="0"/>
          <w:divBdr>
            <w:top w:val="none" w:sz="0" w:space="0" w:color="auto"/>
            <w:left w:val="none" w:sz="0" w:space="0" w:color="auto"/>
            <w:bottom w:val="none" w:sz="0" w:space="0" w:color="auto"/>
            <w:right w:val="none" w:sz="0" w:space="0" w:color="auto"/>
          </w:divBdr>
          <w:divsChild>
            <w:div w:id="1551915332">
              <w:marLeft w:val="0"/>
              <w:marRight w:val="0"/>
              <w:marTop w:val="0"/>
              <w:marBottom w:val="0"/>
              <w:divBdr>
                <w:top w:val="none" w:sz="0" w:space="0" w:color="auto"/>
                <w:left w:val="none" w:sz="0" w:space="0" w:color="auto"/>
                <w:bottom w:val="none" w:sz="0" w:space="0" w:color="auto"/>
                <w:right w:val="none" w:sz="0" w:space="0" w:color="auto"/>
              </w:divBdr>
            </w:div>
          </w:divsChild>
        </w:div>
        <w:div w:id="669987627">
          <w:marLeft w:val="0"/>
          <w:marRight w:val="0"/>
          <w:marTop w:val="0"/>
          <w:marBottom w:val="0"/>
          <w:divBdr>
            <w:top w:val="none" w:sz="0" w:space="0" w:color="auto"/>
            <w:left w:val="none" w:sz="0" w:space="0" w:color="auto"/>
            <w:bottom w:val="none" w:sz="0" w:space="0" w:color="auto"/>
            <w:right w:val="none" w:sz="0" w:space="0" w:color="auto"/>
          </w:divBdr>
          <w:divsChild>
            <w:div w:id="1276446174">
              <w:marLeft w:val="0"/>
              <w:marRight w:val="0"/>
              <w:marTop w:val="0"/>
              <w:marBottom w:val="0"/>
              <w:divBdr>
                <w:top w:val="none" w:sz="0" w:space="0" w:color="auto"/>
                <w:left w:val="none" w:sz="0" w:space="0" w:color="auto"/>
                <w:bottom w:val="none" w:sz="0" w:space="0" w:color="auto"/>
                <w:right w:val="none" w:sz="0" w:space="0" w:color="auto"/>
              </w:divBdr>
            </w:div>
          </w:divsChild>
        </w:div>
        <w:div w:id="767510195">
          <w:marLeft w:val="0"/>
          <w:marRight w:val="0"/>
          <w:marTop w:val="300"/>
          <w:marBottom w:val="0"/>
          <w:divBdr>
            <w:top w:val="none" w:sz="0" w:space="0" w:color="auto"/>
            <w:left w:val="none" w:sz="0" w:space="0" w:color="auto"/>
            <w:bottom w:val="none" w:sz="0" w:space="0" w:color="auto"/>
            <w:right w:val="none" w:sz="0" w:space="0" w:color="auto"/>
          </w:divBdr>
          <w:divsChild>
            <w:div w:id="591813433">
              <w:marLeft w:val="0"/>
              <w:marRight w:val="0"/>
              <w:marTop w:val="0"/>
              <w:marBottom w:val="0"/>
              <w:divBdr>
                <w:top w:val="none" w:sz="0" w:space="0" w:color="auto"/>
                <w:left w:val="none" w:sz="0" w:space="0" w:color="auto"/>
                <w:bottom w:val="none" w:sz="0" w:space="0" w:color="auto"/>
                <w:right w:val="none" w:sz="0" w:space="0" w:color="auto"/>
              </w:divBdr>
              <w:divsChild>
                <w:div w:id="1750540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516294">
          <w:marLeft w:val="0"/>
          <w:marRight w:val="0"/>
          <w:marTop w:val="0"/>
          <w:marBottom w:val="0"/>
          <w:divBdr>
            <w:top w:val="none" w:sz="0" w:space="0" w:color="auto"/>
            <w:left w:val="none" w:sz="0" w:space="0" w:color="auto"/>
            <w:bottom w:val="none" w:sz="0" w:space="0" w:color="auto"/>
            <w:right w:val="none" w:sz="0" w:space="0" w:color="auto"/>
          </w:divBdr>
          <w:divsChild>
            <w:div w:id="1882816482">
              <w:marLeft w:val="0"/>
              <w:marRight w:val="0"/>
              <w:marTop w:val="0"/>
              <w:marBottom w:val="0"/>
              <w:divBdr>
                <w:top w:val="none" w:sz="0" w:space="0" w:color="auto"/>
                <w:left w:val="none" w:sz="0" w:space="0" w:color="auto"/>
                <w:bottom w:val="none" w:sz="0" w:space="0" w:color="auto"/>
                <w:right w:val="none" w:sz="0" w:space="0" w:color="auto"/>
              </w:divBdr>
            </w:div>
          </w:divsChild>
        </w:div>
        <w:div w:id="878006964">
          <w:marLeft w:val="0"/>
          <w:marRight w:val="0"/>
          <w:marTop w:val="300"/>
          <w:marBottom w:val="0"/>
          <w:divBdr>
            <w:top w:val="none" w:sz="0" w:space="0" w:color="auto"/>
            <w:left w:val="none" w:sz="0" w:space="0" w:color="auto"/>
            <w:bottom w:val="none" w:sz="0" w:space="0" w:color="auto"/>
            <w:right w:val="none" w:sz="0" w:space="0" w:color="auto"/>
          </w:divBdr>
          <w:divsChild>
            <w:div w:id="291636592">
              <w:marLeft w:val="0"/>
              <w:marRight w:val="0"/>
              <w:marTop w:val="0"/>
              <w:marBottom w:val="0"/>
              <w:divBdr>
                <w:top w:val="none" w:sz="0" w:space="0" w:color="auto"/>
                <w:left w:val="none" w:sz="0" w:space="0" w:color="auto"/>
                <w:bottom w:val="none" w:sz="0" w:space="0" w:color="auto"/>
                <w:right w:val="none" w:sz="0" w:space="0" w:color="auto"/>
              </w:divBdr>
              <w:divsChild>
                <w:div w:id="1443841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6211893">
          <w:marLeft w:val="0"/>
          <w:marRight w:val="0"/>
          <w:marTop w:val="0"/>
          <w:marBottom w:val="0"/>
          <w:divBdr>
            <w:top w:val="none" w:sz="0" w:space="0" w:color="auto"/>
            <w:left w:val="none" w:sz="0" w:space="0" w:color="auto"/>
            <w:bottom w:val="none" w:sz="0" w:space="0" w:color="auto"/>
            <w:right w:val="none" w:sz="0" w:space="0" w:color="auto"/>
          </w:divBdr>
        </w:div>
        <w:div w:id="1059327749">
          <w:marLeft w:val="0"/>
          <w:marRight w:val="0"/>
          <w:marTop w:val="0"/>
          <w:marBottom w:val="0"/>
          <w:divBdr>
            <w:top w:val="none" w:sz="0" w:space="0" w:color="auto"/>
            <w:left w:val="none" w:sz="0" w:space="0" w:color="auto"/>
            <w:bottom w:val="none" w:sz="0" w:space="0" w:color="auto"/>
            <w:right w:val="none" w:sz="0" w:space="0" w:color="auto"/>
          </w:divBdr>
        </w:div>
        <w:div w:id="1114593601">
          <w:marLeft w:val="0"/>
          <w:marRight w:val="0"/>
          <w:marTop w:val="0"/>
          <w:marBottom w:val="0"/>
          <w:divBdr>
            <w:top w:val="none" w:sz="0" w:space="0" w:color="auto"/>
            <w:left w:val="none" w:sz="0" w:space="0" w:color="auto"/>
            <w:bottom w:val="none" w:sz="0" w:space="0" w:color="auto"/>
            <w:right w:val="none" w:sz="0" w:space="0" w:color="auto"/>
          </w:divBdr>
          <w:divsChild>
            <w:div w:id="1958292385">
              <w:marLeft w:val="0"/>
              <w:marRight w:val="0"/>
              <w:marTop w:val="0"/>
              <w:marBottom w:val="0"/>
              <w:divBdr>
                <w:top w:val="none" w:sz="0" w:space="0" w:color="auto"/>
                <w:left w:val="none" w:sz="0" w:space="0" w:color="auto"/>
                <w:bottom w:val="none" w:sz="0" w:space="0" w:color="auto"/>
                <w:right w:val="none" w:sz="0" w:space="0" w:color="auto"/>
              </w:divBdr>
            </w:div>
          </w:divsChild>
        </w:div>
        <w:div w:id="1124614365">
          <w:marLeft w:val="0"/>
          <w:marRight w:val="0"/>
          <w:marTop w:val="0"/>
          <w:marBottom w:val="0"/>
          <w:divBdr>
            <w:top w:val="none" w:sz="0" w:space="0" w:color="auto"/>
            <w:left w:val="none" w:sz="0" w:space="0" w:color="auto"/>
            <w:bottom w:val="none" w:sz="0" w:space="0" w:color="auto"/>
            <w:right w:val="none" w:sz="0" w:space="0" w:color="auto"/>
          </w:divBdr>
          <w:divsChild>
            <w:div w:id="1007246681">
              <w:marLeft w:val="0"/>
              <w:marRight w:val="0"/>
              <w:marTop w:val="0"/>
              <w:marBottom w:val="0"/>
              <w:divBdr>
                <w:top w:val="none" w:sz="0" w:space="0" w:color="auto"/>
                <w:left w:val="none" w:sz="0" w:space="0" w:color="auto"/>
                <w:bottom w:val="none" w:sz="0" w:space="0" w:color="auto"/>
                <w:right w:val="none" w:sz="0" w:space="0" w:color="auto"/>
              </w:divBdr>
            </w:div>
          </w:divsChild>
        </w:div>
        <w:div w:id="1413964877">
          <w:marLeft w:val="0"/>
          <w:marRight w:val="0"/>
          <w:marTop w:val="0"/>
          <w:marBottom w:val="0"/>
          <w:divBdr>
            <w:top w:val="none" w:sz="0" w:space="0" w:color="auto"/>
            <w:left w:val="none" w:sz="0" w:space="0" w:color="auto"/>
            <w:bottom w:val="none" w:sz="0" w:space="0" w:color="auto"/>
            <w:right w:val="none" w:sz="0" w:space="0" w:color="auto"/>
          </w:divBdr>
          <w:divsChild>
            <w:div w:id="1701976561">
              <w:marLeft w:val="0"/>
              <w:marRight w:val="0"/>
              <w:marTop w:val="0"/>
              <w:marBottom w:val="0"/>
              <w:divBdr>
                <w:top w:val="none" w:sz="0" w:space="0" w:color="auto"/>
                <w:left w:val="none" w:sz="0" w:space="0" w:color="auto"/>
                <w:bottom w:val="none" w:sz="0" w:space="0" w:color="auto"/>
                <w:right w:val="none" w:sz="0" w:space="0" w:color="auto"/>
              </w:divBdr>
            </w:div>
          </w:divsChild>
        </w:div>
        <w:div w:id="1575772719">
          <w:marLeft w:val="0"/>
          <w:marRight w:val="0"/>
          <w:marTop w:val="0"/>
          <w:marBottom w:val="0"/>
          <w:divBdr>
            <w:top w:val="none" w:sz="0" w:space="0" w:color="auto"/>
            <w:left w:val="none" w:sz="0" w:space="0" w:color="auto"/>
            <w:bottom w:val="none" w:sz="0" w:space="0" w:color="auto"/>
            <w:right w:val="none" w:sz="0" w:space="0" w:color="auto"/>
          </w:divBdr>
        </w:div>
        <w:div w:id="2029134491">
          <w:marLeft w:val="0"/>
          <w:marRight w:val="0"/>
          <w:marTop w:val="300"/>
          <w:marBottom w:val="0"/>
          <w:divBdr>
            <w:top w:val="none" w:sz="0" w:space="0" w:color="auto"/>
            <w:left w:val="none" w:sz="0" w:space="0" w:color="auto"/>
            <w:bottom w:val="none" w:sz="0" w:space="0" w:color="auto"/>
            <w:right w:val="none" w:sz="0" w:space="0" w:color="auto"/>
          </w:divBdr>
          <w:divsChild>
            <w:div w:id="638264005">
              <w:marLeft w:val="0"/>
              <w:marRight w:val="0"/>
              <w:marTop w:val="0"/>
              <w:marBottom w:val="0"/>
              <w:divBdr>
                <w:top w:val="none" w:sz="0" w:space="0" w:color="auto"/>
                <w:left w:val="none" w:sz="0" w:space="0" w:color="auto"/>
                <w:bottom w:val="none" w:sz="0" w:space="0" w:color="auto"/>
                <w:right w:val="none" w:sz="0" w:space="0" w:color="auto"/>
              </w:divBdr>
              <w:divsChild>
                <w:div w:id="1402174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4645907">
          <w:marLeft w:val="0"/>
          <w:marRight w:val="0"/>
          <w:marTop w:val="0"/>
          <w:marBottom w:val="0"/>
          <w:divBdr>
            <w:top w:val="none" w:sz="0" w:space="0" w:color="auto"/>
            <w:left w:val="none" w:sz="0" w:space="0" w:color="auto"/>
            <w:bottom w:val="none" w:sz="0" w:space="0" w:color="auto"/>
            <w:right w:val="none" w:sz="0" w:space="0" w:color="auto"/>
          </w:divBdr>
        </w:div>
      </w:divsChild>
    </w:div>
    <w:div w:id="1793479160">
      <w:bodyDiv w:val="1"/>
      <w:marLeft w:val="0"/>
      <w:marRight w:val="0"/>
      <w:marTop w:val="0"/>
      <w:marBottom w:val="0"/>
      <w:divBdr>
        <w:top w:val="none" w:sz="0" w:space="0" w:color="auto"/>
        <w:left w:val="none" w:sz="0" w:space="0" w:color="auto"/>
        <w:bottom w:val="none" w:sz="0" w:space="0" w:color="auto"/>
        <w:right w:val="none" w:sz="0" w:space="0" w:color="auto"/>
      </w:divBdr>
      <w:divsChild>
        <w:div w:id="442841553">
          <w:marLeft w:val="0"/>
          <w:marRight w:val="0"/>
          <w:marTop w:val="0"/>
          <w:marBottom w:val="0"/>
          <w:divBdr>
            <w:top w:val="none" w:sz="0" w:space="0" w:color="auto"/>
            <w:left w:val="none" w:sz="0" w:space="0" w:color="auto"/>
            <w:bottom w:val="none" w:sz="0" w:space="0" w:color="auto"/>
            <w:right w:val="none" w:sz="0" w:space="0" w:color="auto"/>
          </w:divBdr>
        </w:div>
        <w:div w:id="1519544010">
          <w:marLeft w:val="0"/>
          <w:marRight w:val="0"/>
          <w:marTop w:val="0"/>
          <w:marBottom w:val="0"/>
          <w:divBdr>
            <w:top w:val="none" w:sz="0" w:space="0" w:color="auto"/>
            <w:left w:val="none" w:sz="0" w:space="0" w:color="auto"/>
            <w:bottom w:val="none" w:sz="0" w:space="0" w:color="auto"/>
            <w:right w:val="none" w:sz="0" w:space="0" w:color="auto"/>
          </w:divBdr>
          <w:divsChild>
            <w:div w:id="301814222">
              <w:marLeft w:val="0"/>
              <w:marRight w:val="0"/>
              <w:marTop w:val="0"/>
              <w:marBottom w:val="0"/>
              <w:divBdr>
                <w:top w:val="none" w:sz="0" w:space="0" w:color="auto"/>
                <w:left w:val="none" w:sz="0" w:space="0" w:color="auto"/>
                <w:bottom w:val="none" w:sz="0" w:space="0" w:color="auto"/>
                <w:right w:val="none" w:sz="0" w:space="0" w:color="auto"/>
              </w:divBdr>
            </w:div>
          </w:divsChild>
        </w:div>
        <w:div w:id="1772357791">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sChild>
            <w:div w:id="1150749430">
              <w:marLeft w:val="0"/>
              <w:marRight w:val="0"/>
              <w:marTop w:val="0"/>
              <w:marBottom w:val="0"/>
              <w:divBdr>
                <w:top w:val="none" w:sz="0" w:space="0" w:color="auto"/>
                <w:left w:val="none" w:sz="0" w:space="0" w:color="auto"/>
                <w:bottom w:val="none" w:sz="0" w:space="0" w:color="auto"/>
                <w:right w:val="none" w:sz="0" w:space="0" w:color="auto"/>
              </w:divBdr>
            </w:div>
          </w:divsChild>
        </w:div>
        <w:div w:id="2103143575">
          <w:marLeft w:val="0"/>
          <w:marRight w:val="0"/>
          <w:marTop w:val="0"/>
          <w:marBottom w:val="0"/>
          <w:divBdr>
            <w:top w:val="none" w:sz="0" w:space="0" w:color="auto"/>
            <w:left w:val="none" w:sz="0" w:space="0" w:color="auto"/>
            <w:bottom w:val="none" w:sz="0" w:space="0" w:color="auto"/>
            <w:right w:val="none" w:sz="0" w:space="0" w:color="auto"/>
          </w:divBdr>
        </w:div>
        <w:div w:id="1244877580">
          <w:marLeft w:val="0"/>
          <w:marRight w:val="0"/>
          <w:marTop w:val="0"/>
          <w:marBottom w:val="0"/>
          <w:divBdr>
            <w:top w:val="none" w:sz="0" w:space="0" w:color="auto"/>
            <w:left w:val="none" w:sz="0" w:space="0" w:color="auto"/>
            <w:bottom w:val="none" w:sz="0" w:space="0" w:color="auto"/>
            <w:right w:val="none" w:sz="0" w:space="0" w:color="auto"/>
          </w:divBdr>
          <w:divsChild>
            <w:div w:id="192964684">
              <w:marLeft w:val="0"/>
              <w:marRight w:val="0"/>
              <w:marTop w:val="0"/>
              <w:marBottom w:val="0"/>
              <w:divBdr>
                <w:top w:val="none" w:sz="0" w:space="0" w:color="auto"/>
                <w:left w:val="none" w:sz="0" w:space="0" w:color="auto"/>
                <w:bottom w:val="none" w:sz="0" w:space="0" w:color="auto"/>
                <w:right w:val="none" w:sz="0" w:space="0" w:color="auto"/>
              </w:divBdr>
            </w:div>
          </w:divsChild>
        </w:div>
        <w:div w:id="409353975">
          <w:marLeft w:val="0"/>
          <w:marRight w:val="0"/>
          <w:marTop w:val="0"/>
          <w:marBottom w:val="0"/>
          <w:divBdr>
            <w:top w:val="none" w:sz="0" w:space="0" w:color="auto"/>
            <w:left w:val="none" w:sz="0" w:space="0" w:color="auto"/>
            <w:bottom w:val="none" w:sz="0" w:space="0" w:color="auto"/>
            <w:right w:val="none" w:sz="0" w:space="0" w:color="auto"/>
          </w:divBdr>
        </w:div>
        <w:div w:id="513691271">
          <w:marLeft w:val="0"/>
          <w:marRight w:val="0"/>
          <w:marTop w:val="0"/>
          <w:marBottom w:val="0"/>
          <w:divBdr>
            <w:top w:val="none" w:sz="0" w:space="0" w:color="auto"/>
            <w:left w:val="none" w:sz="0" w:space="0" w:color="auto"/>
            <w:bottom w:val="none" w:sz="0" w:space="0" w:color="auto"/>
            <w:right w:val="none" w:sz="0" w:space="0" w:color="auto"/>
          </w:divBdr>
          <w:divsChild>
            <w:div w:id="648873388">
              <w:marLeft w:val="0"/>
              <w:marRight w:val="0"/>
              <w:marTop w:val="0"/>
              <w:marBottom w:val="0"/>
              <w:divBdr>
                <w:top w:val="none" w:sz="0" w:space="0" w:color="auto"/>
                <w:left w:val="none" w:sz="0" w:space="0" w:color="auto"/>
                <w:bottom w:val="none" w:sz="0" w:space="0" w:color="auto"/>
                <w:right w:val="none" w:sz="0" w:space="0" w:color="auto"/>
              </w:divBdr>
            </w:div>
          </w:divsChild>
        </w:div>
        <w:div w:id="672030583">
          <w:marLeft w:val="0"/>
          <w:marRight w:val="0"/>
          <w:marTop w:val="0"/>
          <w:marBottom w:val="0"/>
          <w:divBdr>
            <w:top w:val="none" w:sz="0" w:space="0" w:color="auto"/>
            <w:left w:val="none" w:sz="0" w:space="0" w:color="auto"/>
            <w:bottom w:val="none" w:sz="0" w:space="0" w:color="auto"/>
            <w:right w:val="none" w:sz="0" w:space="0" w:color="auto"/>
          </w:divBdr>
        </w:div>
        <w:div w:id="1041706569">
          <w:marLeft w:val="0"/>
          <w:marRight w:val="0"/>
          <w:marTop w:val="0"/>
          <w:marBottom w:val="0"/>
          <w:divBdr>
            <w:top w:val="none" w:sz="0" w:space="0" w:color="auto"/>
            <w:left w:val="none" w:sz="0" w:space="0" w:color="auto"/>
            <w:bottom w:val="none" w:sz="0" w:space="0" w:color="auto"/>
            <w:right w:val="none" w:sz="0" w:space="0" w:color="auto"/>
          </w:divBdr>
          <w:divsChild>
            <w:div w:id="2144812772">
              <w:marLeft w:val="0"/>
              <w:marRight w:val="0"/>
              <w:marTop w:val="0"/>
              <w:marBottom w:val="0"/>
              <w:divBdr>
                <w:top w:val="none" w:sz="0" w:space="0" w:color="auto"/>
                <w:left w:val="none" w:sz="0" w:space="0" w:color="auto"/>
                <w:bottom w:val="none" w:sz="0" w:space="0" w:color="auto"/>
                <w:right w:val="none" w:sz="0" w:space="0" w:color="auto"/>
              </w:divBdr>
            </w:div>
          </w:divsChild>
        </w:div>
        <w:div w:id="1207528266">
          <w:marLeft w:val="0"/>
          <w:marRight w:val="0"/>
          <w:marTop w:val="0"/>
          <w:marBottom w:val="0"/>
          <w:divBdr>
            <w:top w:val="none" w:sz="0" w:space="0" w:color="auto"/>
            <w:left w:val="none" w:sz="0" w:space="0" w:color="auto"/>
            <w:bottom w:val="none" w:sz="0" w:space="0" w:color="auto"/>
            <w:right w:val="none" w:sz="0" w:space="0" w:color="auto"/>
          </w:divBdr>
        </w:div>
        <w:div w:id="1430851163">
          <w:marLeft w:val="0"/>
          <w:marRight w:val="0"/>
          <w:marTop w:val="0"/>
          <w:marBottom w:val="0"/>
          <w:divBdr>
            <w:top w:val="none" w:sz="0" w:space="0" w:color="auto"/>
            <w:left w:val="none" w:sz="0" w:space="0" w:color="auto"/>
            <w:bottom w:val="none" w:sz="0" w:space="0" w:color="auto"/>
            <w:right w:val="none" w:sz="0" w:space="0" w:color="auto"/>
          </w:divBdr>
          <w:divsChild>
            <w:div w:id="336805771">
              <w:marLeft w:val="0"/>
              <w:marRight w:val="0"/>
              <w:marTop w:val="0"/>
              <w:marBottom w:val="0"/>
              <w:divBdr>
                <w:top w:val="none" w:sz="0" w:space="0" w:color="auto"/>
                <w:left w:val="none" w:sz="0" w:space="0" w:color="auto"/>
                <w:bottom w:val="none" w:sz="0" w:space="0" w:color="auto"/>
                <w:right w:val="none" w:sz="0" w:space="0" w:color="auto"/>
              </w:divBdr>
            </w:div>
          </w:divsChild>
        </w:div>
        <w:div w:id="1279222953">
          <w:marLeft w:val="0"/>
          <w:marRight w:val="0"/>
          <w:marTop w:val="0"/>
          <w:marBottom w:val="0"/>
          <w:divBdr>
            <w:top w:val="none" w:sz="0" w:space="0" w:color="auto"/>
            <w:left w:val="none" w:sz="0" w:space="0" w:color="auto"/>
            <w:bottom w:val="none" w:sz="0" w:space="0" w:color="auto"/>
            <w:right w:val="none" w:sz="0" w:space="0" w:color="auto"/>
          </w:divBdr>
        </w:div>
        <w:div w:id="166985802">
          <w:marLeft w:val="0"/>
          <w:marRight w:val="0"/>
          <w:marTop w:val="0"/>
          <w:marBottom w:val="0"/>
          <w:divBdr>
            <w:top w:val="none" w:sz="0" w:space="0" w:color="auto"/>
            <w:left w:val="none" w:sz="0" w:space="0" w:color="auto"/>
            <w:bottom w:val="none" w:sz="0" w:space="0" w:color="auto"/>
            <w:right w:val="none" w:sz="0" w:space="0" w:color="auto"/>
          </w:divBdr>
          <w:divsChild>
            <w:div w:id="1555195624">
              <w:marLeft w:val="0"/>
              <w:marRight w:val="0"/>
              <w:marTop w:val="0"/>
              <w:marBottom w:val="0"/>
              <w:divBdr>
                <w:top w:val="none" w:sz="0" w:space="0" w:color="auto"/>
                <w:left w:val="none" w:sz="0" w:space="0" w:color="auto"/>
                <w:bottom w:val="none" w:sz="0" w:space="0" w:color="auto"/>
                <w:right w:val="none" w:sz="0" w:space="0" w:color="auto"/>
              </w:divBdr>
            </w:div>
          </w:divsChild>
        </w:div>
        <w:div w:id="610405329">
          <w:marLeft w:val="0"/>
          <w:marRight w:val="0"/>
          <w:marTop w:val="300"/>
          <w:marBottom w:val="0"/>
          <w:divBdr>
            <w:top w:val="none" w:sz="0" w:space="0" w:color="auto"/>
            <w:left w:val="none" w:sz="0" w:space="0" w:color="auto"/>
            <w:bottom w:val="none" w:sz="0" w:space="0" w:color="auto"/>
            <w:right w:val="none" w:sz="0" w:space="0" w:color="auto"/>
          </w:divBdr>
          <w:divsChild>
            <w:div w:id="605623021">
              <w:marLeft w:val="0"/>
              <w:marRight w:val="0"/>
              <w:marTop w:val="0"/>
              <w:marBottom w:val="0"/>
              <w:divBdr>
                <w:top w:val="none" w:sz="0" w:space="0" w:color="auto"/>
                <w:left w:val="none" w:sz="0" w:space="0" w:color="auto"/>
                <w:bottom w:val="none" w:sz="0" w:space="0" w:color="auto"/>
                <w:right w:val="none" w:sz="0" w:space="0" w:color="auto"/>
              </w:divBdr>
              <w:divsChild>
                <w:div w:id="463503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779548">
          <w:marLeft w:val="0"/>
          <w:marRight w:val="0"/>
          <w:marTop w:val="300"/>
          <w:marBottom w:val="0"/>
          <w:divBdr>
            <w:top w:val="none" w:sz="0" w:space="0" w:color="auto"/>
            <w:left w:val="none" w:sz="0" w:space="0" w:color="auto"/>
            <w:bottom w:val="none" w:sz="0" w:space="0" w:color="auto"/>
            <w:right w:val="none" w:sz="0" w:space="0" w:color="auto"/>
          </w:divBdr>
          <w:divsChild>
            <w:div w:id="1115905826">
              <w:marLeft w:val="0"/>
              <w:marRight w:val="0"/>
              <w:marTop w:val="0"/>
              <w:marBottom w:val="0"/>
              <w:divBdr>
                <w:top w:val="none" w:sz="0" w:space="0" w:color="auto"/>
                <w:left w:val="none" w:sz="0" w:space="0" w:color="auto"/>
                <w:bottom w:val="none" w:sz="0" w:space="0" w:color="auto"/>
                <w:right w:val="none" w:sz="0" w:space="0" w:color="auto"/>
              </w:divBdr>
              <w:divsChild>
                <w:div w:id="1438403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1832287">
          <w:marLeft w:val="0"/>
          <w:marRight w:val="0"/>
          <w:marTop w:val="300"/>
          <w:marBottom w:val="0"/>
          <w:divBdr>
            <w:top w:val="none" w:sz="0" w:space="0" w:color="auto"/>
            <w:left w:val="none" w:sz="0" w:space="0" w:color="auto"/>
            <w:bottom w:val="none" w:sz="0" w:space="0" w:color="auto"/>
            <w:right w:val="none" w:sz="0" w:space="0" w:color="auto"/>
          </w:divBdr>
          <w:divsChild>
            <w:div w:id="175266364">
              <w:marLeft w:val="0"/>
              <w:marRight w:val="0"/>
              <w:marTop w:val="0"/>
              <w:marBottom w:val="0"/>
              <w:divBdr>
                <w:top w:val="none" w:sz="0" w:space="0" w:color="auto"/>
                <w:left w:val="none" w:sz="0" w:space="0" w:color="auto"/>
                <w:bottom w:val="none" w:sz="0" w:space="0" w:color="auto"/>
                <w:right w:val="none" w:sz="0" w:space="0" w:color="auto"/>
              </w:divBdr>
              <w:divsChild>
                <w:div w:id="307631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9996379">
          <w:marLeft w:val="0"/>
          <w:marRight w:val="0"/>
          <w:marTop w:val="300"/>
          <w:marBottom w:val="0"/>
          <w:divBdr>
            <w:top w:val="none" w:sz="0" w:space="0" w:color="auto"/>
            <w:left w:val="none" w:sz="0" w:space="0" w:color="auto"/>
            <w:bottom w:val="none" w:sz="0" w:space="0" w:color="auto"/>
            <w:right w:val="none" w:sz="0" w:space="0" w:color="auto"/>
          </w:divBdr>
          <w:divsChild>
            <w:div w:id="1136994245">
              <w:marLeft w:val="0"/>
              <w:marRight w:val="0"/>
              <w:marTop w:val="0"/>
              <w:marBottom w:val="0"/>
              <w:divBdr>
                <w:top w:val="none" w:sz="0" w:space="0" w:color="auto"/>
                <w:left w:val="none" w:sz="0" w:space="0" w:color="auto"/>
                <w:bottom w:val="none" w:sz="0" w:space="0" w:color="auto"/>
                <w:right w:val="none" w:sz="0" w:space="0" w:color="auto"/>
              </w:divBdr>
              <w:divsChild>
                <w:div w:id="872546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6561460">
      <w:bodyDiv w:val="1"/>
      <w:marLeft w:val="0"/>
      <w:marRight w:val="0"/>
      <w:marTop w:val="0"/>
      <w:marBottom w:val="0"/>
      <w:divBdr>
        <w:top w:val="none" w:sz="0" w:space="0" w:color="auto"/>
        <w:left w:val="none" w:sz="0" w:space="0" w:color="auto"/>
        <w:bottom w:val="none" w:sz="0" w:space="0" w:color="auto"/>
        <w:right w:val="none" w:sz="0" w:space="0" w:color="auto"/>
      </w:divBdr>
      <w:divsChild>
        <w:div w:id="63573293">
          <w:marLeft w:val="0"/>
          <w:marRight w:val="0"/>
          <w:marTop w:val="0"/>
          <w:marBottom w:val="0"/>
          <w:divBdr>
            <w:top w:val="none" w:sz="0" w:space="0" w:color="auto"/>
            <w:left w:val="none" w:sz="0" w:space="0" w:color="auto"/>
            <w:bottom w:val="none" w:sz="0" w:space="0" w:color="auto"/>
            <w:right w:val="none" w:sz="0" w:space="0" w:color="auto"/>
          </w:divBdr>
          <w:divsChild>
            <w:div w:id="1865706373">
              <w:marLeft w:val="0"/>
              <w:marRight w:val="0"/>
              <w:marTop w:val="0"/>
              <w:marBottom w:val="0"/>
              <w:divBdr>
                <w:top w:val="none" w:sz="0" w:space="0" w:color="auto"/>
                <w:left w:val="none" w:sz="0" w:space="0" w:color="auto"/>
                <w:bottom w:val="none" w:sz="0" w:space="0" w:color="auto"/>
                <w:right w:val="none" w:sz="0" w:space="0" w:color="auto"/>
              </w:divBdr>
            </w:div>
          </w:divsChild>
        </w:div>
        <w:div w:id="128481485">
          <w:marLeft w:val="0"/>
          <w:marRight w:val="0"/>
          <w:marTop w:val="0"/>
          <w:marBottom w:val="0"/>
          <w:divBdr>
            <w:top w:val="none" w:sz="0" w:space="0" w:color="auto"/>
            <w:left w:val="none" w:sz="0" w:space="0" w:color="auto"/>
            <w:bottom w:val="none" w:sz="0" w:space="0" w:color="auto"/>
            <w:right w:val="none" w:sz="0" w:space="0" w:color="auto"/>
          </w:divBdr>
          <w:divsChild>
            <w:div w:id="700785847">
              <w:marLeft w:val="0"/>
              <w:marRight w:val="0"/>
              <w:marTop w:val="0"/>
              <w:marBottom w:val="0"/>
              <w:divBdr>
                <w:top w:val="none" w:sz="0" w:space="0" w:color="auto"/>
                <w:left w:val="none" w:sz="0" w:space="0" w:color="auto"/>
                <w:bottom w:val="none" w:sz="0" w:space="0" w:color="auto"/>
                <w:right w:val="none" w:sz="0" w:space="0" w:color="auto"/>
              </w:divBdr>
            </w:div>
          </w:divsChild>
        </w:div>
        <w:div w:id="272054481">
          <w:marLeft w:val="0"/>
          <w:marRight w:val="0"/>
          <w:marTop w:val="0"/>
          <w:marBottom w:val="0"/>
          <w:divBdr>
            <w:top w:val="none" w:sz="0" w:space="0" w:color="auto"/>
            <w:left w:val="none" w:sz="0" w:space="0" w:color="auto"/>
            <w:bottom w:val="none" w:sz="0" w:space="0" w:color="auto"/>
            <w:right w:val="none" w:sz="0" w:space="0" w:color="auto"/>
          </w:divBdr>
          <w:divsChild>
            <w:div w:id="155458522">
              <w:marLeft w:val="0"/>
              <w:marRight w:val="0"/>
              <w:marTop w:val="0"/>
              <w:marBottom w:val="0"/>
              <w:divBdr>
                <w:top w:val="none" w:sz="0" w:space="0" w:color="auto"/>
                <w:left w:val="none" w:sz="0" w:space="0" w:color="auto"/>
                <w:bottom w:val="none" w:sz="0" w:space="0" w:color="auto"/>
                <w:right w:val="none" w:sz="0" w:space="0" w:color="auto"/>
              </w:divBdr>
            </w:div>
          </w:divsChild>
        </w:div>
        <w:div w:id="382409602">
          <w:marLeft w:val="0"/>
          <w:marRight w:val="0"/>
          <w:marTop w:val="300"/>
          <w:marBottom w:val="0"/>
          <w:divBdr>
            <w:top w:val="none" w:sz="0" w:space="0" w:color="auto"/>
            <w:left w:val="none" w:sz="0" w:space="0" w:color="auto"/>
            <w:bottom w:val="none" w:sz="0" w:space="0" w:color="auto"/>
            <w:right w:val="none" w:sz="0" w:space="0" w:color="auto"/>
          </w:divBdr>
          <w:divsChild>
            <w:div w:id="1674263316">
              <w:marLeft w:val="0"/>
              <w:marRight w:val="0"/>
              <w:marTop w:val="0"/>
              <w:marBottom w:val="0"/>
              <w:divBdr>
                <w:top w:val="none" w:sz="0" w:space="0" w:color="auto"/>
                <w:left w:val="none" w:sz="0" w:space="0" w:color="auto"/>
                <w:bottom w:val="none" w:sz="0" w:space="0" w:color="auto"/>
                <w:right w:val="none" w:sz="0" w:space="0" w:color="auto"/>
              </w:divBdr>
              <w:divsChild>
                <w:div w:id="390007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0277743">
          <w:marLeft w:val="0"/>
          <w:marRight w:val="0"/>
          <w:marTop w:val="0"/>
          <w:marBottom w:val="0"/>
          <w:divBdr>
            <w:top w:val="none" w:sz="0" w:space="0" w:color="auto"/>
            <w:left w:val="none" w:sz="0" w:space="0" w:color="auto"/>
            <w:bottom w:val="none" w:sz="0" w:space="0" w:color="auto"/>
            <w:right w:val="none" w:sz="0" w:space="0" w:color="auto"/>
          </w:divBdr>
        </w:div>
        <w:div w:id="751316103">
          <w:marLeft w:val="0"/>
          <w:marRight w:val="0"/>
          <w:marTop w:val="300"/>
          <w:marBottom w:val="0"/>
          <w:divBdr>
            <w:top w:val="none" w:sz="0" w:space="0" w:color="auto"/>
            <w:left w:val="none" w:sz="0" w:space="0" w:color="auto"/>
            <w:bottom w:val="none" w:sz="0" w:space="0" w:color="auto"/>
            <w:right w:val="none" w:sz="0" w:space="0" w:color="auto"/>
          </w:divBdr>
          <w:divsChild>
            <w:div w:id="594943720">
              <w:marLeft w:val="0"/>
              <w:marRight w:val="0"/>
              <w:marTop w:val="0"/>
              <w:marBottom w:val="0"/>
              <w:divBdr>
                <w:top w:val="none" w:sz="0" w:space="0" w:color="auto"/>
                <w:left w:val="none" w:sz="0" w:space="0" w:color="auto"/>
                <w:bottom w:val="none" w:sz="0" w:space="0" w:color="auto"/>
                <w:right w:val="none" w:sz="0" w:space="0" w:color="auto"/>
              </w:divBdr>
              <w:divsChild>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1703195">
          <w:marLeft w:val="0"/>
          <w:marRight w:val="0"/>
          <w:marTop w:val="300"/>
          <w:marBottom w:val="0"/>
          <w:divBdr>
            <w:top w:val="none" w:sz="0" w:space="0" w:color="auto"/>
            <w:left w:val="none" w:sz="0" w:space="0" w:color="auto"/>
            <w:bottom w:val="none" w:sz="0" w:space="0" w:color="auto"/>
            <w:right w:val="none" w:sz="0" w:space="0" w:color="auto"/>
          </w:divBdr>
          <w:divsChild>
            <w:div w:id="515193931">
              <w:marLeft w:val="0"/>
              <w:marRight w:val="0"/>
              <w:marTop w:val="0"/>
              <w:marBottom w:val="0"/>
              <w:divBdr>
                <w:top w:val="none" w:sz="0" w:space="0" w:color="auto"/>
                <w:left w:val="none" w:sz="0" w:space="0" w:color="auto"/>
                <w:bottom w:val="none" w:sz="0" w:space="0" w:color="auto"/>
                <w:right w:val="none" w:sz="0" w:space="0" w:color="auto"/>
              </w:divBdr>
              <w:divsChild>
                <w:div w:id="1398091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8210293">
          <w:marLeft w:val="0"/>
          <w:marRight w:val="0"/>
          <w:marTop w:val="0"/>
          <w:marBottom w:val="0"/>
          <w:divBdr>
            <w:top w:val="none" w:sz="0" w:space="0" w:color="auto"/>
            <w:left w:val="none" w:sz="0" w:space="0" w:color="auto"/>
            <w:bottom w:val="none" w:sz="0" w:space="0" w:color="auto"/>
            <w:right w:val="none" w:sz="0" w:space="0" w:color="auto"/>
          </w:divBdr>
          <w:divsChild>
            <w:div w:id="1431388479">
              <w:marLeft w:val="0"/>
              <w:marRight w:val="0"/>
              <w:marTop w:val="0"/>
              <w:marBottom w:val="0"/>
              <w:divBdr>
                <w:top w:val="none" w:sz="0" w:space="0" w:color="auto"/>
                <w:left w:val="none" w:sz="0" w:space="0" w:color="auto"/>
                <w:bottom w:val="none" w:sz="0" w:space="0" w:color="auto"/>
                <w:right w:val="none" w:sz="0" w:space="0" w:color="auto"/>
              </w:divBdr>
            </w:div>
          </w:divsChild>
        </w:div>
        <w:div w:id="1010452068">
          <w:marLeft w:val="0"/>
          <w:marRight w:val="0"/>
          <w:marTop w:val="300"/>
          <w:marBottom w:val="0"/>
          <w:divBdr>
            <w:top w:val="none" w:sz="0" w:space="0" w:color="auto"/>
            <w:left w:val="none" w:sz="0" w:space="0" w:color="auto"/>
            <w:bottom w:val="none" w:sz="0" w:space="0" w:color="auto"/>
            <w:right w:val="none" w:sz="0" w:space="0" w:color="auto"/>
          </w:divBdr>
          <w:divsChild>
            <w:div w:id="1257136453">
              <w:marLeft w:val="0"/>
              <w:marRight w:val="0"/>
              <w:marTop w:val="0"/>
              <w:marBottom w:val="0"/>
              <w:divBdr>
                <w:top w:val="none" w:sz="0" w:space="0" w:color="auto"/>
                <w:left w:val="none" w:sz="0" w:space="0" w:color="auto"/>
                <w:bottom w:val="none" w:sz="0" w:space="0" w:color="auto"/>
                <w:right w:val="none" w:sz="0" w:space="0" w:color="auto"/>
              </w:divBdr>
              <w:divsChild>
                <w:div w:id="1584334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9411101">
          <w:marLeft w:val="0"/>
          <w:marRight w:val="0"/>
          <w:marTop w:val="0"/>
          <w:marBottom w:val="0"/>
          <w:divBdr>
            <w:top w:val="none" w:sz="0" w:space="0" w:color="auto"/>
            <w:left w:val="none" w:sz="0" w:space="0" w:color="auto"/>
            <w:bottom w:val="none" w:sz="0" w:space="0" w:color="auto"/>
            <w:right w:val="none" w:sz="0" w:space="0" w:color="auto"/>
          </w:divBdr>
        </w:div>
        <w:div w:id="1308170178">
          <w:marLeft w:val="0"/>
          <w:marRight w:val="0"/>
          <w:marTop w:val="0"/>
          <w:marBottom w:val="0"/>
          <w:divBdr>
            <w:top w:val="none" w:sz="0" w:space="0" w:color="auto"/>
            <w:left w:val="none" w:sz="0" w:space="0" w:color="auto"/>
            <w:bottom w:val="none" w:sz="0" w:space="0" w:color="auto"/>
            <w:right w:val="none" w:sz="0" w:space="0" w:color="auto"/>
          </w:divBdr>
        </w:div>
        <w:div w:id="1374619905">
          <w:marLeft w:val="0"/>
          <w:marRight w:val="0"/>
          <w:marTop w:val="0"/>
          <w:marBottom w:val="0"/>
          <w:divBdr>
            <w:top w:val="none" w:sz="0" w:space="0" w:color="auto"/>
            <w:left w:val="none" w:sz="0" w:space="0" w:color="auto"/>
            <w:bottom w:val="none" w:sz="0" w:space="0" w:color="auto"/>
            <w:right w:val="none" w:sz="0" w:space="0" w:color="auto"/>
          </w:divBdr>
          <w:divsChild>
            <w:div w:id="1178813844">
              <w:marLeft w:val="0"/>
              <w:marRight w:val="0"/>
              <w:marTop w:val="0"/>
              <w:marBottom w:val="0"/>
              <w:divBdr>
                <w:top w:val="none" w:sz="0" w:space="0" w:color="auto"/>
                <w:left w:val="none" w:sz="0" w:space="0" w:color="auto"/>
                <w:bottom w:val="none" w:sz="0" w:space="0" w:color="auto"/>
                <w:right w:val="none" w:sz="0" w:space="0" w:color="auto"/>
              </w:divBdr>
            </w:div>
          </w:divsChild>
        </w:div>
        <w:div w:id="1453283623">
          <w:marLeft w:val="0"/>
          <w:marRight w:val="0"/>
          <w:marTop w:val="0"/>
          <w:marBottom w:val="0"/>
          <w:divBdr>
            <w:top w:val="none" w:sz="0" w:space="0" w:color="auto"/>
            <w:left w:val="none" w:sz="0" w:space="0" w:color="auto"/>
            <w:bottom w:val="none" w:sz="0" w:space="0" w:color="auto"/>
            <w:right w:val="none" w:sz="0" w:space="0" w:color="auto"/>
          </w:divBdr>
          <w:divsChild>
            <w:div w:id="1733458591">
              <w:marLeft w:val="0"/>
              <w:marRight w:val="0"/>
              <w:marTop w:val="0"/>
              <w:marBottom w:val="0"/>
              <w:divBdr>
                <w:top w:val="none" w:sz="0" w:space="0" w:color="auto"/>
                <w:left w:val="none" w:sz="0" w:space="0" w:color="auto"/>
                <w:bottom w:val="none" w:sz="0" w:space="0" w:color="auto"/>
                <w:right w:val="none" w:sz="0" w:space="0" w:color="auto"/>
              </w:divBdr>
            </w:div>
          </w:divsChild>
        </w:div>
        <w:div w:id="1585411052">
          <w:marLeft w:val="0"/>
          <w:marRight w:val="0"/>
          <w:marTop w:val="0"/>
          <w:marBottom w:val="0"/>
          <w:divBdr>
            <w:top w:val="none" w:sz="0" w:space="0" w:color="auto"/>
            <w:left w:val="none" w:sz="0" w:space="0" w:color="auto"/>
            <w:bottom w:val="none" w:sz="0" w:space="0" w:color="auto"/>
            <w:right w:val="none" w:sz="0" w:space="0" w:color="auto"/>
          </w:divBdr>
        </w:div>
        <w:div w:id="1794859006">
          <w:marLeft w:val="0"/>
          <w:marRight w:val="0"/>
          <w:marTop w:val="0"/>
          <w:marBottom w:val="0"/>
          <w:divBdr>
            <w:top w:val="none" w:sz="0" w:space="0" w:color="auto"/>
            <w:left w:val="none" w:sz="0" w:space="0" w:color="auto"/>
            <w:bottom w:val="none" w:sz="0" w:space="0" w:color="auto"/>
            <w:right w:val="none" w:sz="0" w:space="0" w:color="auto"/>
          </w:divBdr>
          <w:divsChild>
            <w:div w:id="1316034961">
              <w:marLeft w:val="0"/>
              <w:marRight w:val="0"/>
              <w:marTop w:val="0"/>
              <w:marBottom w:val="0"/>
              <w:divBdr>
                <w:top w:val="none" w:sz="0" w:space="0" w:color="auto"/>
                <w:left w:val="none" w:sz="0" w:space="0" w:color="auto"/>
                <w:bottom w:val="none" w:sz="0" w:space="0" w:color="auto"/>
                <w:right w:val="none" w:sz="0" w:space="0" w:color="auto"/>
              </w:divBdr>
            </w:div>
          </w:divsChild>
        </w:div>
        <w:div w:id="1823231114">
          <w:marLeft w:val="0"/>
          <w:marRight w:val="0"/>
          <w:marTop w:val="0"/>
          <w:marBottom w:val="0"/>
          <w:divBdr>
            <w:top w:val="none" w:sz="0" w:space="0" w:color="auto"/>
            <w:left w:val="none" w:sz="0" w:space="0" w:color="auto"/>
            <w:bottom w:val="none" w:sz="0" w:space="0" w:color="auto"/>
            <w:right w:val="none" w:sz="0" w:space="0" w:color="auto"/>
          </w:divBdr>
        </w:div>
        <w:div w:id="1937203598">
          <w:marLeft w:val="0"/>
          <w:marRight w:val="0"/>
          <w:marTop w:val="0"/>
          <w:marBottom w:val="0"/>
          <w:divBdr>
            <w:top w:val="none" w:sz="0" w:space="0" w:color="auto"/>
            <w:left w:val="none" w:sz="0" w:space="0" w:color="auto"/>
            <w:bottom w:val="none" w:sz="0" w:space="0" w:color="auto"/>
            <w:right w:val="none" w:sz="0" w:space="0" w:color="auto"/>
          </w:divBdr>
        </w:div>
        <w:div w:id="2121532922">
          <w:marLeft w:val="0"/>
          <w:marRight w:val="0"/>
          <w:marTop w:val="0"/>
          <w:marBottom w:val="0"/>
          <w:divBdr>
            <w:top w:val="none" w:sz="0" w:space="0" w:color="auto"/>
            <w:left w:val="none" w:sz="0" w:space="0" w:color="auto"/>
            <w:bottom w:val="none" w:sz="0" w:space="0" w:color="auto"/>
            <w:right w:val="none" w:sz="0" w:space="0" w:color="auto"/>
          </w:divBdr>
        </w:div>
      </w:divsChild>
    </w:div>
    <w:div w:id="1797990757">
      <w:bodyDiv w:val="1"/>
      <w:marLeft w:val="0"/>
      <w:marRight w:val="0"/>
      <w:marTop w:val="0"/>
      <w:marBottom w:val="0"/>
      <w:divBdr>
        <w:top w:val="none" w:sz="0" w:space="0" w:color="auto"/>
        <w:left w:val="none" w:sz="0" w:space="0" w:color="auto"/>
        <w:bottom w:val="none" w:sz="0" w:space="0" w:color="auto"/>
        <w:right w:val="none" w:sz="0" w:space="0" w:color="auto"/>
      </w:divBdr>
      <w:divsChild>
        <w:div w:id="189883021">
          <w:marLeft w:val="0"/>
          <w:marRight w:val="0"/>
          <w:marTop w:val="0"/>
          <w:marBottom w:val="0"/>
          <w:divBdr>
            <w:top w:val="none" w:sz="0" w:space="0" w:color="auto"/>
            <w:left w:val="none" w:sz="0" w:space="0" w:color="auto"/>
            <w:bottom w:val="none" w:sz="0" w:space="0" w:color="auto"/>
            <w:right w:val="none" w:sz="0" w:space="0" w:color="auto"/>
          </w:divBdr>
          <w:divsChild>
            <w:div w:id="719667428">
              <w:marLeft w:val="0"/>
              <w:marRight w:val="0"/>
              <w:marTop w:val="0"/>
              <w:marBottom w:val="0"/>
              <w:divBdr>
                <w:top w:val="none" w:sz="0" w:space="0" w:color="auto"/>
                <w:left w:val="none" w:sz="0" w:space="0" w:color="auto"/>
                <w:bottom w:val="none" w:sz="0" w:space="0" w:color="auto"/>
                <w:right w:val="none" w:sz="0" w:space="0" w:color="auto"/>
              </w:divBdr>
            </w:div>
          </w:divsChild>
        </w:div>
        <w:div w:id="341514463">
          <w:marLeft w:val="0"/>
          <w:marRight w:val="0"/>
          <w:marTop w:val="0"/>
          <w:marBottom w:val="0"/>
          <w:divBdr>
            <w:top w:val="none" w:sz="0" w:space="0" w:color="auto"/>
            <w:left w:val="none" w:sz="0" w:space="0" w:color="auto"/>
            <w:bottom w:val="none" w:sz="0" w:space="0" w:color="auto"/>
            <w:right w:val="none" w:sz="0" w:space="0" w:color="auto"/>
          </w:divBdr>
          <w:divsChild>
            <w:div w:id="1055273855">
              <w:marLeft w:val="0"/>
              <w:marRight w:val="0"/>
              <w:marTop w:val="0"/>
              <w:marBottom w:val="0"/>
              <w:divBdr>
                <w:top w:val="none" w:sz="0" w:space="0" w:color="auto"/>
                <w:left w:val="none" w:sz="0" w:space="0" w:color="auto"/>
                <w:bottom w:val="none" w:sz="0" w:space="0" w:color="auto"/>
                <w:right w:val="none" w:sz="0" w:space="0" w:color="auto"/>
              </w:divBdr>
            </w:div>
          </w:divsChild>
        </w:div>
        <w:div w:id="504436882">
          <w:marLeft w:val="0"/>
          <w:marRight w:val="0"/>
          <w:marTop w:val="0"/>
          <w:marBottom w:val="0"/>
          <w:divBdr>
            <w:top w:val="none" w:sz="0" w:space="0" w:color="auto"/>
            <w:left w:val="none" w:sz="0" w:space="0" w:color="auto"/>
            <w:bottom w:val="none" w:sz="0" w:space="0" w:color="auto"/>
            <w:right w:val="none" w:sz="0" w:space="0" w:color="auto"/>
          </w:divBdr>
        </w:div>
        <w:div w:id="525601005">
          <w:marLeft w:val="0"/>
          <w:marRight w:val="0"/>
          <w:marTop w:val="300"/>
          <w:marBottom w:val="0"/>
          <w:divBdr>
            <w:top w:val="none" w:sz="0" w:space="0" w:color="auto"/>
            <w:left w:val="none" w:sz="0" w:space="0" w:color="auto"/>
            <w:bottom w:val="none" w:sz="0" w:space="0" w:color="auto"/>
            <w:right w:val="none" w:sz="0" w:space="0" w:color="auto"/>
          </w:divBdr>
          <w:divsChild>
            <w:div w:id="1422944761">
              <w:marLeft w:val="0"/>
              <w:marRight w:val="0"/>
              <w:marTop w:val="0"/>
              <w:marBottom w:val="0"/>
              <w:divBdr>
                <w:top w:val="none" w:sz="0" w:space="0" w:color="auto"/>
                <w:left w:val="none" w:sz="0" w:space="0" w:color="auto"/>
                <w:bottom w:val="none" w:sz="0" w:space="0" w:color="auto"/>
                <w:right w:val="none" w:sz="0" w:space="0" w:color="auto"/>
              </w:divBdr>
              <w:divsChild>
                <w:div w:id="200872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6842833">
          <w:marLeft w:val="0"/>
          <w:marRight w:val="0"/>
          <w:marTop w:val="0"/>
          <w:marBottom w:val="0"/>
          <w:divBdr>
            <w:top w:val="none" w:sz="0" w:space="0" w:color="auto"/>
            <w:left w:val="none" w:sz="0" w:space="0" w:color="auto"/>
            <w:bottom w:val="none" w:sz="0" w:space="0" w:color="auto"/>
            <w:right w:val="none" w:sz="0" w:space="0" w:color="auto"/>
          </w:divBdr>
          <w:divsChild>
            <w:div w:id="1661082940">
              <w:marLeft w:val="0"/>
              <w:marRight w:val="0"/>
              <w:marTop w:val="0"/>
              <w:marBottom w:val="0"/>
              <w:divBdr>
                <w:top w:val="none" w:sz="0" w:space="0" w:color="auto"/>
                <w:left w:val="none" w:sz="0" w:space="0" w:color="auto"/>
                <w:bottom w:val="none" w:sz="0" w:space="0" w:color="auto"/>
                <w:right w:val="none" w:sz="0" w:space="0" w:color="auto"/>
              </w:divBdr>
            </w:div>
          </w:divsChild>
        </w:div>
        <w:div w:id="617025628">
          <w:marLeft w:val="0"/>
          <w:marRight w:val="0"/>
          <w:marTop w:val="0"/>
          <w:marBottom w:val="0"/>
          <w:divBdr>
            <w:top w:val="none" w:sz="0" w:space="0" w:color="auto"/>
            <w:left w:val="none" w:sz="0" w:space="0" w:color="auto"/>
            <w:bottom w:val="none" w:sz="0" w:space="0" w:color="auto"/>
            <w:right w:val="none" w:sz="0" w:space="0" w:color="auto"/>
          </w:divBdr>
        </w:div>
        <w:div w:id="635911170">
          <w:marLeft w:val="0"/>
          <w:marRight w:val="0"/>
          <w:marTop w:val="0"/>
          <w:marBottom w:val="0"/>
          <w:divBdr>
            <w:top w:val="none" w:sz="0" w:space="0" w:color="auto"/>
            <w:left w:val="none" w:sz="0" w:space="0" w:color="auto"/>
            <w:bottom w:val="none" w:sz="0" w:space="0" w:color="auto"/>
            <w:right w:val="none" w:sz="0" w:space="0" w:color="auto"/>
          </w:divBdr>
          <w:divsChild>
            <w:div w:id="53087968">
              <w:marLeft w:val="0"/>
              <w:marRight w:val="0"/>
              <w:marTop w:val="0"/>
              <w:marBottom w:val="0"/>
              <w:divBdr>
                <w:top w:val="none" w:sz="0" w:space="0" w:color="auto"/>
                <w:left w:val="none" w:sz="0" w:space="0" w:color="auto"/>
                <w:bottom w:val="none" w:sz="0" w:space="0" w:color="auto"/>
                <w:right w:val="none" w:sz="0" w:space="0" w:color="auto"/>
              </w:divBdr>
            </w:div>
          </w:divsChild>
        </w:div>
        <w:div w:id="850030886">
          <w:marLeft w:val="0"/>
          <w:marRight w:val="0"/>
          <w:marTop w:val="0"/>
          <w:marBottom w:val="0"/>
          <w:divBdr>
            <w:top w:val="none" w:sz="0" w:space="0" w:color="auto"/>
            <w:left w:val="none" w:sz="0" w:space="0" w:color="auto"/>
            <w:bottom w:val="none" w:sz="0" w:space="0" w:color="auto"/>
            <w:right w:val="none" w:sz="0" w:space="0" w:color="auto"/>
          </w:divBdr>
        </w:div>
        <w:div w:id="1044019423">
          <w:marLeft w:val="0"/>
          <w:marRight w:val="0"/>
          <w:marTop w:val="0"/>
          <w:marBottom w:val="0"/>
          <w:divBdr>
            <w:top w:val="none" w:sz="0" w:space="0" w:color="auto"/>
            <w:left w:val="none" w:sz="0" w:space="0" w:color="auto"/>
            <w:bottom w:val="none" w:sz="0" w:space="0" w:color="auto"/>
            <w:right w:val="none" w:sz="0" w:space="0" w:color="auto"/>
          </w:divBdr>
          <w:divsChild>
            <w:div w:id="520358764">
              <w:marLeft w:val="0"/>
              <w:marRight w:val="0"/>
              <w:marTop w:val="0"/>
              <w:marBottom w:val="0"/>
              <w:divBdr>
                <w:top w:val="none" w:sz="0" w:space="0" w:color="auto"/>
                <w:left w:val="none" w:sz="0" w:space="0" w:color="auto"/>
                <w:bottom w:val="none" w:sz="0" w:space="0" w:color="auto"/>
                <w:right w:val="none" w:sz="0" w:space="0" w:color="auto"/>
              </w:divBdr>
            </w:div>
          </w:divsChild>
        </w:div>
        <w:div w:id="1087385662">
          <w:marLeft w:val="0"/>
          <w:marRight w:val="0"/>
          <w:marTop w:val="0"/>
          <w:marBottom w:val="0"/>
          <w:divBdr>
            <w:top w:val="none" w:sz="0" w:space="0" w:color="auto"/>
            <w:left w:val="none" w:sz="0" w:space="0" w:color="auto"/>
            <w:bottom w:val="none" w:sz="0" w:space="0" w:color="auto"/>
            <w:right w:val="none" w:sz="0" w:space="0" w:color="auto"/>
          </w:divBdr>
        </w:div>
        <w:div w:id="1309287573">
          <w:marLeft w:val="0"/>
          <w:marRight w:val="0"/>
          <w:marTop w:val="300"/>
          <w:marBottom w:val="0"/>
          <w:divBdr>
            <w:top w:val="none" w:sz="0" w:space="0" w:color="auto"/>
            <w:left w:val="none" w:sz="0" w:space="0" w:color="auto"/>
            <w:bottom w:val="none" w:sz="0" w:space="0" w:color="auto"/>
            <w:right w:val="none" w:sz="0" w:space="0" w:color="auto"/>
          </w:divBdr>
          <w:divsChild>
            <w:div w:id="465507445">
              <w:marLeft w:val="0"/>
              <w:marRight w:val="0"/>
              <w:marTop w:val="0"/>
              <w:marBottom w:val="0"/>
              <w:divBdr>
                <w:top w:val="none" w:sz="0" w:space="0" w:color="auto"/>
                <w:left w:val="none" w:sz="0" w:space="0" w:color="auto"/>
                <w:bottom w:val="none" w:sz="0" w:space="0" w:color="auto"/>
                <w:right w:val="none" w:sz="0" w:space="0" w:color="auto"/>
              </w:divBdr>
              <w:divsChild>
                <w:div w:id="1936788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644074">
          <w:marLeft w:val="0"/>
          <w:marRight w:val="0"/>
          <w:marTop w:val="0"/>
          <w:marBottom w:val="0"/>
          <w:divBdr>
            <w:top w:val="none" w:sz="0" w:space="0" w:color="auto"/>
            <w:left w:val="none" w:sz="0" w:space="0" w:color="auto"/>
            <w:bottom w:val="none" w:sz="0" w:space="0" w:color="auto"/>
            <w:right w:val="none" w:sz="0" w:space="0" w:color="auto"/>
          </w:divBdr>
        </w:div>
        <w:div w:id="1551578749">
          <w:marLeft w:val="0"/>
          <w:marRight w:val="0"/>
          <w:marTop w:val="0"/>
          <w:marBottom w:val="0"/>
          <w:divBdr>
            <w:top w:val="none" w:sz="0" w:space="0" w:color="auto"/>
            <w:left w:val="none" w:sz="0" w:space="0" w:color="auto"/>
            <w:bottom w:val="none" w:sz="0" w:space="0" w:color="auto"/>
            <w:right w:val="none" w:sz="0" w:space="0" w:color="auto"/>
          </w:divBdr>
          <w:divsChild>
            <w:div w:id="1877043143">
              <w:marLeft w:val="0"/>
              <w:marRight w:val="0"/>
              <w:marTop w:val="0"/>
              <w:marBottom w:val="0"/>
              <w:divBdr>
                <w:top w:val="none" w:sz="0" w:space="0" w:color="auto"/>
                <w:left w:val="none" w:sz="0" w:space="0" w:color="auto"/>
                <w:bottom w:val="none" w:sz="0" w:space="0" w:color="auto"/>
                <w:right w:val="none" w:sz="0" w:space="0" w:color="auto"/>
              </w:divBdr>
            </w:div>
          </w:divsChild>
        </w:div>
        <w:div w:id="1677031869">
          <w:marLeft w:val="0"/>
          <w:marRight w:val="0"/>
          <w:marTop w:val="300"/>
          <w:marBottom w:val="0"/>
          <w:divBdr>
            <w:top w:val="none" w:sz="0" w:space="0" w:color="auto"/>
            <w:left w:val="none" w:sz="0" w:space="0" w:color="auto"/>
            <w:bottom w:val="none" w:sz="0" w:space="0" w:color="auto"/>
            <w:right w:val="none" w:sz="0" w:space="0" w:color="auto"/>
          </w:divBdr>
          <w:divsChild>
            <w:div w:id="159270276">
              <w:marLeft w:val="0"/>
              <w:marRight w:val="0"/>
              <w:marTop w:val="0"/>
              <w:marBottom w:val="0"/>
              <w:divBdr>
                <w:top w:val="none" w:sz="0" w:space="0" w:color="auto"/>
                <w:left w:val="none" w:sz="0" w:space="0" w:color="auto"/>
                <w:bottom w:val="none" w:sz="0" w:space="0" w:color="auto"/>
                <w:right w:val="none" w:sz="0" w:space="0" w:color="auto"/>
              </w:divBdr>
              <w:divsChild>
                <w:div w:id="1550336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9061369">
          <w:marLeft w:val="0"/>
          <w:marRight w:val="0"/>
          <w:marTop w:val="0"/>
          <w:marBottom w:val="0"/>
          <w:divBdr>
            <w:top w:val="none" w:sz="0" w:space="0" w:color="auto"/>
            <w:left w:val="none" w:sz="0" w:space="0" w:color="auto"/>
            <w:bottom w:val="none" w:sz="0" w:space="0" w:color="auto"/>
            <w:right w:val="none" w:sz="0" w:space="0" w:color="auto"/>
          </w:divBdr>
        </w:div>
        <w:div w:id="1774471679">
          <w:marLeft w:val="0"/>
          <w:marRight w:val="0"/>
          <w:marTop w:val="300"/>
          <w:marBottom w:val="0"/>
          <w:divBdr>
            <w:top w:val="none" w:sz="0" w:space="0" w:color="auto"/>
            <w:left w:val="none" w:sz="0" w:space="0" w:color="auto"/>
            <w:bottom w:val="none" w:sz="0" w:space="0" w:color="auto"/>
            <w:right w:val="none" w:sz="0" w:space="0" w:color="auto"/>
          </w:divBdr>
          <w:divsChild>
            <w:div w:id="592278025">
              <w:marLeft w:val="0"/>
              <w:marRight w:val="0"/>
              <w:marTop w:val="0"/>
              <w:marBottom w:val="0"/>
              <w:divBdr>
                <w:top w:val="none" w:sz="0" w:space="0" w:color="auto"/>
                <w:left w:val="none" w:sz="0" w:space="0" w:color="auto"/>
                <w:bottom w:val="none" w:sz="0" w:space="0" w:color="auto"/>
                <w:right w:val="none" w:sz="0" w:space="0" w:color="auto"/>
              </w:divBdr>
              <w:divsChild>
                <w:div w:id="752699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0489666">
          <w:marLeft w:val="0"/>
          <w:marRight w:val="0"/>
          <w:marTop w:val="0"/>
          <w:marBottom w:val="0"/>
          <w:divBdr>
            <w:top w:val="none" w:sz="0" w:space="0" w:color="auto"/>
            <w:left w:val="none" w:sz="0" w:space="0" w:color="auto"/>
            <w:bottom w:val="none" w:sz="0" w:space="0" w:color="auto"/>
            <w:right w:val="none" w:sz="0" w:space="0" w:color="auto"/>
          </w:divBdr>
        </w:div>
        <w:div w:id="1876651127">
          <w:marLeft w:val="0"/>
          <w:marRight w:val="0"/>
          <w:marTop w:val="0"/>
          <w:marBottom w:val="0"/>
          <w:divBdr>
            <w:top w:val="none" w:sz="0" w:space="0" w:color="auto"/>
            <w:left w:val="none" w:sz="0" w:space="0" w:color="auto"/>
            <w:bottom w:val="none" w:sz="0" w:space="0" w:color="auto"/>
            <w:right w:val="none" w:sz="0" w:space="0" w:color="auto"/>
          </w:divBdr>
          <w:divsChild>
            <w:div w:id="3232451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9643079">
      <w:bodyDiv w:val="1"/>
      <w:marLeft w:val="0"/>
      <w:marRight w:val="0"/>
      <w:marTop w:val="0"/>
      <w:marBottom w:val="0"/>
      <w:divBdr>
        <w:top w:val="none" w:sz="0" w:space="0" w:color="auto"/>
        <w:left w:val="none" w:sz="0" w:space="0" w:color="auto"/>
        <w:bottom w:val="none" w:sz="0" w:space="0" w:color="auto"/>
        <w:right w:val="none" w:sz="0" w:space="0" w:color="auto"/>
      </w:divBdr>
      <w:divsChild>
        <w:div w:id="1923834087">
          <w:marLeft w:val="0"/>
          <w:marRight w:val="0"/>
          <w:marTop w:val="0"/>
          <w:marBottom w:val="0"/>
          <w:divBdr>
            <w:top w:val="none" w:sz="0" w:space="0" w:color="auto"/>
            <w:left w:val="none" w:sz="0" w:space="0" w:color="auto"/>
            <w:bottom w:val="none" w:sz="0" w:space="0" w:color="auto"/>
            <w:right w:val="none" w:sz="0" w:space="0" w:color="auto"/>
          </w:divBdr>
        </w:div>
        <w:div w:id="878318314">
          <w:marLeft w:val="0"/>
          <w:marRight w:val="0"/>
          <w:marTop w:val="0"/>
          <w:marBottom w:val="0"/>
          <w:divBdr>
            <w:top w:val="none" w:sz="0" w:space="0" w:color="auto"/>
            <w:left w:val="none" w:sz="0" w:space="0" w:color="auto"/>
            <w:bottom w:val="none" w:sz="0" w:space="0" w:color="auto"/>
            <w:right w:val="none" w:sz="0" w:space="0" w:color="auto"/>
          </w:divBdr>
          <w:divsChild>
            <w:div w:id="298876121">
              <w:marLeft w:val="0"/>
              <w:marRight w:val="0"/>
              <w:marTop w:val="0"/>
              <w:marBottom w:val="0"/>
              <w:divBdr>
                <w:top w:val="none" w:sz="0" w:space="0" w:color="auto"/>
                <w:left w:val="none" w:sz="0" w:space="0" w:color="auto"/>
                <w:bottom w:val="none" w:sz="0" w:space="0" w:color="auto"/>
                <w:right w:val="none" w:sz="0" w:space="0" w:color="auto"/>
              </w:divBdr>
            </w:div>
          </w:divsChild>
        </w:div>
        <w:div w:id="496968038">
          <w:marLeft w:val="0"/>
          <w:marRight w:val="0"/>
          <w:marTop w:val="0"/>
          <w:marBottom w:val="0"/>
          <w:divBdr>
            <w:top w:val="none" w:sz="0" w:space="0" w:color="auto"/>
            <w:left w:val="none" w:sz="0" w:space="0" w:color="auto"/>
            <w:bottom w:val="none" w:sz="0" w:space="0" w:color="auto"/>
            <w:right w:val="none" w:sz="0" w:space="0" w:color="auto"/>
          </w:divBdr>
        </w:div>
        <w:div w:id="2053113444">
          <w:marLeft w:val="0"/>
          <w:marRight w:val="0"/>
          <w:marTop w:val="0"/>
          <w:marBottom w:val="0"/>
          <w:divBdr>
            <w:top w:val="none" w:sz="0" w:space="0" w:color="auto"/>
            <w:left w:val="none" w:sz="0" w:space="0" w:color="auto"/>
            <w:bottom w:val="none" w:sz="0" w:space="0" w:color="auto"/>
            <w:right w:val="none" w:sz="0" w:space="0" w:color="auto"/>
          </w:divBdr>
          <w:divsChild>
            <w:div w:id="1271081713">
              <w:marLeft w:val="0"/>
              <w:marRight w:val="0"/>
              <w:marTop w:val="0"/>
              <w:marBottom w:val="0"/>
              <w:divBdr>
                <w:top w:val="none" w:sz="0" w:space="0" w:color="auto"/>
                <w:left w:val="none" w:sz="0" w:space="0" w:color="auto"/>
                <w:bottom w:val="none" w:sz="0" w:space="0" w:color="auto"/>
                <w:right w:val="none" w:sz="0" w:space="0" w:color="auto"/>
              </w:divBdr>
            </w:div>
          </w:divsChild>
        </w:div>
        <w:div w:id="935600703">
          <w:marLeft w:val="0"/>
          <w:marRight w:val="0"/>
          <w:marTop w:val="0"/>
          <w:marBottom w:val="0"/>
          <w:divBdr>
            <w:top w:val="none" w:sz="0" w:space="0" w:color="auto"/>
            <w:left w:val="none" w:sz="0" w:space="0" w:color="auto"/>
            <w:bottom w:val="none" w:sz="0" w:space="0" w:color="auto"/>
            <w:right w:val="none" w:sz="0" w:space="0" w:color="auto"/>
          </w:divBdr>
        </w:div>
        <w:div w:id="1344284391">
          <w:marLeft w:val="0"/>
          <w:marRight w:val="0"/>
          <w:marTop w:val="0"/>
          <w:marBottom w:val="0"/>
          <w:divBdr>
            <w:top w:val="none" w:sz="0" w:space="0" w:color="auto"/>
            <w:left w:val="none" w:sz="0" w:space="0" w:color="auto"/>
            <w:bottom w:val="none" w:sz="0" w:space="0" w:color="auto"/>
            <w:right w:val="none" w:sz="0" w:space="0" w:color="auto"/>
          </w:divBdr>
          <w:divsChild>
            <w:div w:id="1505776491">
              <w:marLeft w:val="0"/>
              <w:marRight w:val="0"/>
              <w:marTop w:val="0"/>
              <w:marBottom w:val="0"/>
              <w:divBdr>
                <w:top w:val="none" w:sz="0" w:space="0" w:color="auto"/>
                <w:left w:val="none" w:sz="0" w:space="0" w:color="auto"/>
                <w:bottom w:val="none" w:sz="0" w:space="0" w:color="auto"/>
                <w:right w:val="none" w:sz="0" w:space="0" w:color="auto"/>
              </w:divBdr>
            </w:div>
          </w:divsChild>
        </w:div>
        <w:div w:id="63725731">
          <w:marLeft w:val="0"/>
          <w:marRight w:val="0"/>
          <w:marTop w:val="0"/>
          <w:marBottom w:val="0"/>
          <w:divBdr>
            <w:top w:val="none" w:sz="0" w:space="0" w:color="auto"/>
            <w:left w:val="none" w:sz="0" w:space="0" w:color="auto"/>
            <w:bottom w:val="none" w:sz="0" w:space="0" w:color="auto"/>
            <w:right w:val="none" w:sz="0" w:space="0" w:color="auto"/>
          </w:divBdr>
        </w:div>
        <w:div w:id="1131166519">
          <w:marLeft w:val="0"/>
          <w:marRight w:val="0"/>
          <w:marTop w:val="0"/>
          <w:marBottom w:val="0"/>
          <w:divBdr>
            <w:top w:val="none" w:sz="0" w:space="0" w:color="auto"/>
            <w:left w:val="none" w:sz="0" w:space="0" w:color="auto"/>
            <w:bottom w:val="none" w:sz="0" w:space="0" w:color="auto"/>
            <w:right w:val="none" w:sz="0" w:space="0" w:color="auto"/>
          </w:divBdr>
          <w:divsChild>
            <w:div w:id="1807048676">
              <w:marLeft w:val="0"/>
              <w:marRight w:val="0"/>
              <w:marTop w:val="0"/>
              <w:marBottom w:val="0"/>
              <w:divBdr>
                <w:top w:val="none" w:sz="0" w:space="0" w:color="auto"/>
                <w:left w:val="none" w:sz="0" w:space="0" w:color="auto"/>
                <w:bottom w:val="none" w:sz="0" w:space="0" w:color="auto"/>
                <w:right w:val="none" w:sz="0" w:space="0" w:color="auto"/>
              </w:divBdr>
            </w:div>
          </w:divsChild>
        </w:div>
        <w:div w:id="1312520813">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sChild>
            <w:div w:id="1415081805">
              <w:marLeft w:val="0"/>
              <w:marRight w:val="0"/>
              <w:marTop w:val="0"/>
              <w:marBottom w:val="0"/>
              <w:divBdr>
                <w:top w:val="none" w:sz="0" w:space="0" w:color="auto"/>
                <w:left w:val="none" w:sz="0" w:space="0" w:color="auto"/>
                <w:bottom w:val="none" w:sz="0" w:space="0" w:color="auto"/>
                <w:right w:val="none" w:sz="0" w:space="0" w:color="auto"/>
              </w:divBdr>
            </w:div>
          </w:divsChild>
        </w:div>
        <w:div w:id="1685278894">
          <w:marLeft w:val="0"/>
          <w:marRight w:val="0"/>
          <w:marTop w:val="0"/>
          <w:marBottom w:val="0"/>
          <w:divBdr>
            <w:top w:val="none" w:sz="0" w:space="0" w:color="auto"/>
            <w:left w:val="none" w:sz="0" w:space="0" w:color="auto"/>
            <w:bottom w:val="none" w:sz="0" w:space="0" w:color="auto"/>
            <w:right w:val="none" w:sz="0" w:space="0" w:color="auto"/>
          </w:divBdr>
        </w:div>
        <w:div w:id="2035299700">
          <w:marLeft w:val="0"/>
          <w:marRight w:val="0"/>
          <w:marTop w:val="0"/>
          <w:marBottom w:val="0"/>
          <w:divBdr>
            <w:top w:val="none" w:sz="0" w:space="0" w:color="auto"/>
            <w:left w:val="none" w:sz="0" w:space="0" w:color="auto"/>
            <w:bottom w:val="none" w:sz="0" w:space="0" w:color="auto"/>
            <w:right w:val="none" w:sz="0" w:space="0" w:color="auto"/>
          </w:divBdr>
          <w:divsChild>
            <w:div w:id="823591706">
              <w:marLeft w:val="0"/>
              <w:marRight w:val="0"/>
              <w:marTop w:val="0"/>
              <w:marBottom w:val="0"/>
              <w:divBdr>
                <w:top w:val="none" w:sz="0" w:space="0" w:color="auto"/>
                <w:left w:val="none" w:sz="0" w:space="0" w:color="auto"/>
                <w:bottom w:val="none" w:sz="0" w:space="0" w:color="auto"/>
                <w:right w:val="none" w:sz="0" w:space="0" w:color="auto"/>
              </w:divBdr>
            </w:div>
          </w:divsChild>
        </w:div>
        <w:div w:id="843057124">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sChild>
            <w:div w:id="1047608725">
              <w:marLeft w:val="0"/>
              <w:marRight w:val="0"/>
              <w:marTop w:val="0"/>
              <w:marBottom w:val="0"/>
              <w:divBdr>
                <w:top w:val="none" w:sz="0" w:space="0" w:color="auto"/>
                <w:left w:val="none" w:sz="0" w:space="0" w:color="auto"/>
                <w:bottom w:val="none" w:sz="0" w:space="0" w:color="auto"/>
                <w:right w:val="none" w:sz="0" w:space="0" w:color="auto"/>
              </w:divBdr>
            </w:div>
          </w:divsChild>
        </w:div>
        <w:div w:id="1602683562">
          <w:marLeft w:val="0"/>
          <w:marRight w:val="0"/>
          <w:marTop w:val="300"/>
          <w:marBottom w:val="0"/>
          <w:divBdr>
            <w:top w:val="none" w:sz="0" w:space="0" w:color="auto"/>
            <w:left w:val="none" w:sz="0" w:space="0" w:color="auto"/>
            <w:bottom w:val="none" w:sz="0" w:space="0" w:color="auto"/>
            <w:right w:val="none" w:sz="0" w:space="0" w:color="auto"/>
          </w:divBdr>
          <w:divsChild>
            <w:div w:id="1820535576">
              <w:marLeft w:val="0"/>
              <w:marRight w:val="0"/>
              <w:marTop w:val="0"/>
              <w:marBottom w:val="0"/>
              <w:divBdr>
                <w:top w:val="none" w:sz="0" w:space="0" w:color="auto"/>
                <w:left w:val="none" w:sz="0" w:space="0" w:color="auto"/>
                <w:bottom w:val="none" w:sz="0" w:space="0" w:color="auto"/>
                <w:right w:val="none" w:sz="0" w:space="0" w:color="auto"/>
              </w:divBdr>
              <w:divsChild>
                <w:div w:id="337199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696060">
          <w:marLeft w:val="0"/>
          <w:marRight w:val="0"/>
          <w:marTop w:val="300"/>
          <w:marBottom w:val="0"/>
          <w:divBdr>
            <w:top w:val="none" w:sz="0" w:space="0" w:color="auto"/>
            <w:left w:val="none" w:sz="0" w:space="0" w:color="auto"/>
            <w:bottom w:val="none" w:sz="0" w:space="0" w:color="auto"/>
            <w:right w:val="none" w:sz="0" w:space="0" w:color="auto"/>
          </w:divBdr>
          <w:divsChild>
            <w:div w:id="1218471345">
              <w:marLeft w:val="0"/>
              <w:marRight w:val="0"/>
              <w:marTop w:val="0"/>
              <w:marBottom w:val="0"/>
              <w:divBdr>
                <w:top w:val="none" w:sz="0" w:space="0" w:color="auto"/>
                <w:left w:val="none" w:sz="0" w:space="0" w:color="auto"/>
                <w:bottom w:val="none" w:sz="0" w:space="0" w:color="auto"/>
                <w:right w:val="none" w:sz="0" w:space="0" w:color="auto"/>
              </w:divBdr>
              <w:divsChild>
                <w:div w:id="769936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1312305">
          <w:marLeft w:val="0"/>
          <w:marRight w:val="0"/>
          <w:marTop w:val="300"/>
          <w:marBottom w:val="0"/>
          <w:divBdr>
            <w:top w:val="none" w:sz="0" w:space="0" w:color="auto"/>
            <w:left w:val="none" w:sz="0" w:space="0" w:color="auto"/>
            <w:bottom w:val="none" w:sz="0" w:space="0" w:color="auto"/>
            <w:right w:val="none" w:sz="0" w:space="0" w:color="auto"/>
          </w:divBdr>
          <w:divsChild>
            <w:div w:id="1814368135">
              <w:marLeft w:val="0"/>
              <w:marRight w:val="0"/>
              <w:marTop w:val="0"/>
              <w:marBottom w:val="0"/>
              <w:divBdr>
                <w:top w:val="none" w:sz="0" w:space="0" w:color="auto"/>
                <w:left w:val="none" w:sz="0" w:space="0" w:color="auto"/>
                <w:bottom w:val="none" w:sz="0" w:space="0" w:color="auto"/>
                <w:right w:val="none" w:sz="0" w:space="0" w:color="auto"/>
              </w:divBdr>
              <w:divsChild>
                <w:div w:id="1247110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5070341">
          <w:marLeft w:val="0"/>
          <w:marRight w:val="0"/>
          <w:marTop w:val="300"/>
          <w:marBottom w:val="0"/>
          <w:divBdr>
            <w:top w:val="none" w:sz="0" w:space="0" w:color="auto"/>
            <w:left w:val="none" w:sz="0" w:space="0" w:color="auto"/>
            <w:bottom w:val="none" w:sz="0" w:space="0" w:color="auto"/>
            <w:right w:val="none" w:sz="0" w:space="0" w:color="auto"/>
          </w:divBdr>
          <w:divsChild>
            <w:div w:id="475531096">
              <w:marLeft w:val="0"/>
              <w:marRight w:val="0"/>
              <w:marTop w:val="0"/>
              <w:marBottom w:val="0"/>
              <w:divBdr>
                <w:top w:val="none" w:sz="0" w:space="0" w:color="auto"/>
                <w:left w:val="none" w:sz="0" w:space="0" w:color="auto"/>
                <w:bottom w:val="none" w:sz="0" w:space="0" w:color="auto"/>
                <w:right w:val="none" w:sz="0" w:space="0" w:color="auto"/>
              </w:divBdr>
              <w:divsChild>
                <w:div w:id="1101145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1339889">
      <w:bodyDiv w:val="1"/>
      <w:marLeft w:val="0"/>
      <w:marRight w:val="0"/>
      <w:marTop w:val="0"/>
      <w:marBottom w:val="0"/>
      <w:divBdr>
        <w:top w:val="none" w:sz="0" w:space="0" w:color="auto"/>
        <w:left w:val="none" w:sz="0" w:space="0" w:color="auto"/>
        <w:bottom w:val="none" w:sz="0" w:space="0" w:color="auto"/>
        <w:right w:val="none" w:sz="0" w:space="0" w:color="auto"/>
      </w:divBdr>
      <w:divsChild>
        <w:div w:id="1917593900">
          <w:marLeft w:val="0"/>
          <w:marRight w:val="0"/>
          <w:marTop w:val="0"/>
          <w:marBottom w:val="0"/>
          <w:divBdr>
            <w:top w:val="none" w:sz="0" w:space="0" w:color="auto"/>
            <w:left w:val="none" w:sz="0" w:space="0" w:color="auto"/>
            <w:bottom w:val="none" w:sz="0" w:space="0" w:color="auto"/>
            <w:right w:val="none" w:sz="0" w:space="0" w:color="auto"/>
          </w:divBdr>
        </w:div>
        <w:div w:id="474102871">
          <w:marLeft w:val="0"/>
          <w:marRight w:val="0"/>
          <w:marTop w:val="0"/>
          <w:marBottom w:val="0"/>
          <w:divBdr>
            <w:top w:val="none" w:sz="0" w:space="0" w:color="auto"/>
            <w:left w:val="none" w:sz="0" w:space="0" w:color="auto"/>
            <w:bottom w:val="none" w:sz="0" w:space="0" w:color="auto"/>
            <w:right w:val="none" w:sz="0" w:space="0" w:color="auto"/>
          </w:divBdr>
          <w:divsChild>
            <w:div w:id="385684762">
              <w:marLeft w:val="0"/>
              <w:marRight w:val="0"/>
              <w:marTop w:val="0"/>
              <w:marBottom w:val="0"/>
              <w:divBdr>
                <w:top w:val="none" w:sz="0" w:space="0" w:color="auto"/>
                <w:left w:val="none" w:sz="0" w:space="0" w:color="auto"/>
                <w:bottom w:val="none" w:sz="0" w:space="0" w:color="auto"/>
                <w:right w:val="none" w:sz="0" w:space="0" w:color="auto"/>
              </w:divBdr>
            </w:div>
          </w:divsChild>
        </w:div>
        <w:div w:id="1660694993">
          <w:marLeft w:val="0"/>
          <w:marRight w:val="0"/>
          <w:marTop w:val="0"/>
          <w:marBottom w:val="0"/>
          <w:divBdr>
            <w:top w:val="none" w:sz="0" w:space="0" w:color="auto"/>
            <w:left w:val="none" w:sz="0" w:space="0" w:color="auto"/>
            <w:bottom w:val="none" w:sz="0" w:space="0" w:color="auto"/>
            <w:right w:val="none" w:sz="0" w:space="0" w:color="auto"/>
          </w:divBdr>
        </w:div>
        <w:div w:id="2067797709">
          <w:marLeft w:val="0"/>
          <w:marRight w:val="0"/>
          <w:marTop w:val="0"/>
          <w:marBottom w:val="0"/>
          <w:divBdr>
            <w:top w:val="none" w:sz="0" w:space="0" w:color="auto"/>
            <w:left w:val="none" w:sz="0" w:space="0" w:color="auto"/>
            <w:bottom w:val="none" w:sz="0" w:space="0" w:color="auto"/>
            <w:right w:val="none" w:sz="0" w:space="0" w:color="auto"/>
          </w:divBdr>
          <w:divsChild>
            <w:div w:id="986934059">
              <w:marLeft w:val="0"/>
              <w:marRight w:val="0"/>
              <w:marTop w:val="0"/>
              <w:marBottom w:val="0"/>
              <w:divBdr>
                <w:top w:val="none" w:sz="0" w:space="0" w:color="auto"/>
                <w:left w:val="none" w:sz="0" w:space="0" w:color="auto"/>
                <w:bottom w:val="none" w:sz="0" w:space="0" w:color="auto"/>
                <w:right w:val="none" w:sz="0" w:space="0" w:color="auto"/>
              </w:divBdr>
            </w:div>
          </w:divsChild>
        </w:div>
        <w:div w:id="1005286741">
          <w:marLeft w:val="0"/>
          <w:marRight w:val="0"/>
          <w:marTop w:val="0"/>
          <w:marBottom w:val="0"/>
          <w:divBdr>
            <w:top w:val="none" w:sz="0" w:space="0" w:color="auto"/>
            <w:left w:val="none" w:sz="0" w:space="0" w:color="auto"/>
            <w:bottom w:val="none" w:sz="0" w:space="0" w:color="auto"/>
            <w:right w:val="none" w:sz="0" w:space="0" w:color="auto"/>
          </w:divBdr>
        </w:div>
        <w:div w:id="1520774605">
          <w:marLeft w:val="0"/>
          <w:marRight w:val="0"/>
          <w:marTop w:val="0"/>
          <w:marBottom w:val="0"/>
          <w:divBdr>
            <w:top w:val="none" w:sz="0" w:space="0" w:color="auto"/>
            <w:left w:val="none" w:sz="0" w:space="0" w:color="auto"/>
            <w:bottom w:val="none" w:sz="0" w:space="0" w:color="auto"/>
            <w:right w:val="none" w:sz="0" w:space="0" w:color="auto"/>
          </w:divBdr>
          <w:divsChild>
            <w:div w:id="1657612460">
              <w:marLeft w:val="0"/>
              <w:marRight w:val="0"/>
              <w:marTop w:val="0"/>
              <w:marBottom w:val="0"/>
              <w:divBdr>
                <w:top w:val="none" w:sz="0" w:space="0" w:color="auto"/>
                <w:left w:val="none" w:sz="0" w:space="0" w:color="auto"/>
                <w:bottom w:val="none" w:sz="0" w:space="0" w:color="auto"/>
                <w:right w:val="none" w:sz="0" w:space="0" w:color="auto"/>
              </w:divBdr>
            </w:div>
          </w:divsChild>
        </w:div>
        <w:div w:id="577058464">
          <w:marLeft w:val="0"/>
          <w:marRight w:val="0"/>
          <w:marTop w:val="0"/>
          <w:marBottom w:val="0"/>
          <w:divBdr>
            <w:top w:val="none" w:sz="0" w:space="0" w:color="auto"/>
            <w:left w:val="none" w:sz="0" w:space="0" w:color="auto"/>
            <w:bottom w:val="none" w:sz="0" w:space="0" w:color="auto"/>
            <w:right w:val="none" w:sz="0" w:space="0" w:color="auto"/>
          </w:divBdr>
        </w:div>
        <w:div w:id="1054278320">
          <w:marLeft w:val="0"/>
          <w:marRight w:val="0"/>
          <w:marTop w:val="0"/>
          <w:marBottom w:val="0"/>
          <w:divBdr>
            <w:top w:val="none" w:sz="0" w:space="0" w:color="auto"/>
            <w:left w:val="none" w:sz="0" w:space="0" w:color="auto"/>
            <w:bottom w:val="none" w:sz="0" w:space="0" w:color="auto"/>
            <w:right w:val="none" w:sz="0" w:space="0" w:color="auto"/>
          </w:divBdr>
          <w:divsChild>
            <w:div w:id="764837301">
              <w:marLeft w:val="0"/>
              <w:marRight w:val="0"/>
              <w:marTop w:val="0"/>
              <w:marBottom w:val="0"/>
              <w:divBdr>
                <w:top w:val="none" w:sz="0" w:space="0" w:color="auto"/>
                <w:left w:val="none" w:sz="0" w:space="0" w:color="auto"/>
                <w:bottom w:val="none" w:sz="0" w:space="0" w:color="auto"/>
                <w:right w:val="none" w:sz="0" w:space="0" w:color="auto"/>
              </w:divBdr>
            </w:div>
          </w:divsChild>
        </w:div>
        <w:div w:id="732195441">
          <w:marLeft w:val="0"/>
          <w:marRight w:val="0"/>
          <w:marTop w:val="0"/>
          <w:marBottom w:val="0"/>
          <w:divBdr>
            <w:top w:val="none" w:sz="0" w:space="0" w:color="auto"/>
            <w:left w:val="none" w:sz="0" w:space="0" w:color="auto"/>
            <w:bottom w:val="none" w:sz="0" w:space="0" w:color="auto"/>
            <w:right w:val="none" w:sz="0" w:space="0" w:color="auto"/>
          </w:divBdr>
        </w:div>
        <w:div w:id="1550263755">
          <w:marLeft w:val="0"/>
          <w:marRight w:val="0"/>
          <w:marTop w:val="0"/>
          <w:marBottom w:val="0"/>
          <w:divBdr>
            <w:top w:val="none" w:sz="0" w:space="0" w:color="auto"/>
            <w:left w:val="none" w:sz="0" w:space="0" w:color="auto"/>
            <w:bottom w:val="none" w:sz="0" w:space="0" w:color="auto"/>
            <w:right w:val="none" w:sz="0" w:space="0" w:color="auto"/>
          </w:divBdr>
          <w:divsChild>
            <w:div w:id="684596609">
              <w:marLeft w:val="0"/>
              <w:marRight w:val="0"/>
              <w:marTop w:val="0"/>
              <w:marBottom w:val="0"/>
              <w:divBdr>
                <w:top w:val="none" w:sz="0" w:space="0" w:color="auto"/>
                <w:left w:val="none" w:sz="0" w:space="0" w:color="auto"/>
                <w:bottom w:val="none" w:sz="0" w:space="0" w:color="auto"/>
                <w:right w:val="none" w:sz="0" w:space="0" w:color="auto"/>
              </w:divBdr>
            </w:div>
          </w:divsChild>
        </w:div>
        <w:div w:id="1864053072">
          <w:marLeft w:val="0"/>
          <w:marRight w:val="0"/>
          <w:marTop w:val="0"/>
          <w:marBottom w:val="0"/>
          <w:divBdr>
            <w:top w:val="none" w:sz="0" w:space="0" w:color="auto"/>
            <w:left w:val="none" w:sz="0" w:space="0" w:color="auto"/>
            <w:bottom w:val="none" w:sz="0" w:space="0" w:color="auto"/>
            <w:right w:val="none" w:sz="0" w:space="0" w:color="auto"/>
          </w:divBdr>
        </w:div>
        <w:div w:id="1278637506">
          <w:marLeft w:val="0"/>
          <w:marRight w:val="0"/>
          <w:marTop w:val="0"/>
          <w:marBottom w:val="0"/>
          <w:divBdr>
            <w:top w:val="none" w:sz="0" w:space="0" w:color="auto"/>
            <w:left w:val="none" w:sz="0" w:space="0" w:color="auto"/>
            <w:bottom w:val="none" w:sz="0" w:space="0" w:color="auto"/>
            <w:right w:val="none" w:sz="0" w:space="0" w:color="auto"/>
          </w:divBdr>
          <w:divsChild>
            <w:div w:id="1347321763">
              <w:marLeft w:val="0"/>
              <w:marRight w:val="0"/>
              <w:marTop w:val="0"/>
              <w:marBottom w:val="0"/>
              <w:divBdr>
                <w:top w:val="none" w:sz="0" w:space="0" w:color="auto"/>
                <w:left w:val="none" w:sz="0" w:space="0" w:color="auto"/>
                <w:bottom w:val="none" w:sz="0" w:space="0" w:color="auto"/>
                <w:right w:val="none" w:sz="0" w:space="0" w:color="auto"/>
              </w:divBdr>
            </w:div>
          </w:divsChild>
        </w:div>
        <w:div w:id="819157163">
          <w:marLeft w:val="0"/>
          <w:marRight w:val="0"/>
          <w:marTop w:val="0"/>
          <w:marBottom w:val="0"/>
          <w:divBdr>
            <w:top w:val="none" w:sz="0" w:space="0" w:color="auto"/>
            <w:left w:val="none" w:sz="0" w:space="0" w:color="auto"/>
            <w:bottom w:val="none" w:sz="0" w:space="0" w:color="auto"/>
            <w:right w:val="none" w:sz="0" w:space="0" w:color="auto"/>
          </w:divBdr>
        </w:div>
        <w:div w:id="687413745">
          <w:marLeft w:val="0"/>
          <w:marRight w:val="0"/>
          <w:marTop w:val="0"/>
          <w:marBottom w:val="0"/>
          <w:divBdr>
            <w:top w:val="none" w:sz="0" w:space="0" w:color="auto"/>
            <w:left w:val="none" w:sz="0" w:space="0" w:color="auto"/>
            <w:bottom w:val="none" w:sz="0" w:space="0" w:color="auto"/>
            <w:right w:val="none" w:sz="0" w:space="0" w:color="auto"/>
          </w:divBdr>
          <w:divsChild>
            <w:div w:id="851837886">
              <w:marLeft w:val="0"/>
              <w:marRight w:val="0"/>
              <w:marTop w:val="0"/>
              <w:marBottom w:val="0"/>
              <w:divBdr>
                <w:top w:val="none" w:sz="0" w:space="0" w:color="auto"/>
                <w:left w:val="none" w:sz="0" w:space="0" w:color="auto"/>
                <w:bottom w:val="none" w:sz="0" w:space="0" w:color="auto"/>
                <w:right w:val="none" w:sz="0" w:space="0" w:color="auto"/>
              </w:divBdr>
            </w:div>
          </w:divsChild>
        </w:div>
        <w:div w:id="580606182">
          <w:marLeft w:val="0"/>
          <w:marRight w:val="0"/>
          <w:marTop w:val="300"/>
          <w:marBottom w:val="0"/>
          <w:divBdr>
            <w:top w:val="none" w:sz="0" w:space="0" w:color="auto"/>
            <w:left w:val="none" w:sz="0" w:space="0" w:color="auto"/>
            <w:bottom w:val="none" w:sz="0" w:space="0" w:color="auto"/>
            <w:right w:val="none" w:sz="0" w:space="0" w:color="auto"/>
          </w:divBdr>
          <w:divsChild>
            <w:div w:id="313603764">
              <w:marLeft w:val="0"/>
              <w:marRight w:val="0"/>
              <w:marTop w:val="0"/>
              <w:marBottom w:val="0"/>
              <w:divBdr>
                <w:top w:val="none" w:sz="0" w:space="0" w:color="auto"/>
                <w:left w:val="none" w:sz="0" w:space="0" w:color="auto"/>
                <w:bottom w:val="none" w:sz="0" w:space="0" w:color="auto"/>
                <w:right w:val="none" w:sz="0" w:space="0" w:color="auto"/>
              </w:divBdr>
              <w:divsChild>
                <w:div w:id="879898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6125747">
          <w:marLeft w:val="0"/>
          <w:marRight w:val="0"/>
          <w:marTop w:val="300"/>
          <w:marBottom w:val="0"/>
          <w:divBdr>
            <w:top w:val="none" w:sz="0" w:space="0" w:color="auto"/>
            <w:left w:val="none" w:sz="0" w:space="0" w:color="auto"/>
            <w:bottom w:val="none" w:sz="0" w:space="0" w:color="auto"/>
            <w:right w:val="none" w:sz="0" w:space="0" w:color="auto"/>
          </w:divBdr>
          <w:divsChild>
            <w:div w:id="434448014">
              <w:marLeft w:val="0"/>
              <w:marRight w:val="0"/>
              <w:marTop w:val="0"/>
              <w:marBottom w:val="0"/>
              <w:divBdr>
                <w:top w:val="none" w:sz="0" w:space="0" w:color="auto"/>
                <w:left w:val="none" w:sz="0" w:space="0" w:color="auto"/>
                <w:bottom w:val="none" w:sz="0" w:space="0" w:color="auto"/>
                <w:right w:val="none" w:sz="0" w:space="0" w:color="auto"/>
              </w:divBdr>
              <w:divsChild>
                <w:div w:id="212695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552370">
          <w:marLeft w:val="0"/>
          <w:marRight w:val="0"/>
          <w:marTop w:val="300"/>
          <w:marBottom w:val="0"/>
          <w:divBdr>
            <w:top w:val="none" w:sz="0" w:space="0" w:color="auto"/>
            <w:left w:val="none" w:sz="0" w:space="0" w:color="auto"/>
            <w:bottom w:val="none" w:sz="0" w:space="0" w:color="auto"/>
            <w:right w:val="none" w:sz="0" w:space="0" w:color="auto"/>
          </w:divBdr>
          <w:divsChild>
            <w:div w:id="1351103959">
              <w:marLeft w:val="0"/>
              <w:marRight w:val="0"/>
              <w:marTop w:val="0"/>
              <w:marBottom w:val="0"/>
              <w:divBdr>
                <w:top w:val="none" w:sz="0" w:space="0" w:color="auto"/>
                <w:left w:val="none" w:sz="0" w:space="0" w:color="auto"/>
                <w:bottom w:val="none" w:sz="0" w:space="0" w:color="auto"/>
                <w:right w:val="none" w:sz="0" w:space="0" w:color="auto"/>
              </w:divBdr>
              <w:divsChild>
                <w:div w:id="1338118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89291">
          <w:marLeft w:val="0"/>
          <w:marRight w:val="0"/>
          <w:marTop w:val="300"/>
          <w:marBottom w:val="0"/>
          <w:divBdr>
            <w:top w:val="none" w:sz="0" w:space="0" w:color="auto"/>
            <w:left w:val="none" w:sz="0" w:space="0" w:color="auto"/>
            <w:bottom w:val="none" w:sz="0" w:space="0" w:color="auto"/>
            <w:right w:val="none" w:sz="0" w:space="0" w:color="auto"/>
          </w:divBdr>
          <w:divsChild>
            <w:div w:id="1315840353">
              <w:marLeft w:val="0"/>
              <w:marRight w:val="0"/>
              <w:marTop w:val="0"/>
              <w:marBottom w:val="0"/>
              <w:divBdr>
                <w:top w:val="none" w:sz="0" w:space="0" w:color="auto"/>
                <w:left w:val="none" w:sz="0" w:space="0" w:color="auto"/>
                <w:bottom w:val="none" w:sz="0" w:space="0" w:color="auto"/>
                <w:right w:val="none" w:sz="0" w:space="0" w:color="auto"/>
              </w:divBdr>
              <w:divsChild>
                <w:div w:id="614481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1651207">
      <w:bodyDiv w:val="1"/>
      <w:marLeft w:val="0"/>
      <w:marRight w:val="0"/>
      <w:marTop w:val="0"/>
      <w:marBottom w:val="0"/>
      <w:divBdr>
        <w:top w:val="none" w:sz="0" w:space="0" w:color="auto"/>
        <w:left w:val="none" w:sz="0" w:space="0" w:color="auto"/>
        <w:bottom w:val="none" w:sz="0" w:space="0" w:color="auto"/>
        <w:right w:val="none" w:sz="0" w:space="0" w:color="auto"/>
      </w:divBdr>
      <w:divsChild>
        <w:div w:id="2034377313">
          <w:marLeft w:val="0"/>
          <w:marRight w:val="0"/>
          <w:marTop w:val="0"/>
          <w:marBottom w:val="0"/>
          <w:divBdr>
            <w:top w:val="none" w:sz="0" w:space="0" w:color="auto"/>
            <w:left w:val="none" w:sz="0" w:space="0" w:color="auto"/>
            <w:bottom w:val="none" w:sz="0" w:space="0" w:color="auto"/>
            <w:right w:val="none" w:sz="0" w:space="0" w:color="auto"/>
          </w:divBdr>
        </w:div>
        <w:div w:id="1261449037">
          <w:marLeft w:val="0"/>
          <w:marRight w:val="0"/>
          <w:marTop w:val="0"/>
          <w:marBottom w:val="0"/>
          <w:divBdr>
            <w:top w:val="none" w:sz="0" w:space="0" w:color="auto"/>
            <w:left w:val="none" w:sz="0" w:space="0" w:color="auto"/>
            <w:bottom w:val="none" w:sz="0" w:space="0" w:color="auto"/>
            <w:right w:val="none" w:sz="0" w:space="0" w:color="auto"/>
          </w:divBdr>
          <w:divsChild>
            <w:div w:id="1762676093">
              <w:marLeft w:val="0"/>
              <w:marRight w:val="0"/>
              <w:marTop w:val="0"/>
              <w:marBottom w:val="0"/>
              <w:divBdr>
                <w:top w:val="none" w:sz="0" w:space="0" w:color="auto"/>
                <w:left w:val="none" w:sz="0" w:space="0" w:color="auto"/>
                <w:bottom w:val="none" w:sz="0" w:space="0" w:color="auto"/>
                <w:right w:val="none" w:sz="0" w:space="0" w:color="auto"/>
              </w:divBdr>
            </w:div>
          </w:divsChild>
        </w:div>
        <w:div w:id="933784699">
          <w:marLeft w:val="0"/>
          <w:marRight w:val="0"/>
          <w:marTop w:val="0"/>
          <w:marBottom w:val="0"/>
          <w:divBdr>
            <w:top w:val="none" w:sz="0" w:space="0" w:color="auto"/>
            <w:left w:val="none" w:sz="0" w:space="0" w:color="auto"/>
            <w:bottom w:val="none" w:sz="0" w:space="0" w:color="auto"/>
            <w:right w:val="none" w:sz="0" w:space="0" w:color="auto"/>
          </w:divBdr>
        </w:div>
        <w:div w:id="1174496825">
          <w:marLeft w:val="0"/>
          <w:marRight w:val="0"/>
          <w:marTop w:val="0"/>
          <w:marBottom w:val="0"/>
          <w:divBdr>
            <w:top w:val="none" w:sz="0" w:space="0" w:color="auto"/>
            <w:left w:val="none" w:sz="0" w:space="0" w:color="auto"/>
            <w:bottom w:val="none" w:sz="0" w:space="0" w:color="auto"/>
            <w:right w:val="none" w:sz="0" w:space="0" w:color="auto"/>
          </w:divBdr>
          <w:divsChild>
            <w:div w:id="1487740441">
              <w:marLeft w:val="0"/>
              <w:marRight w:val="0"/>
              <w:marTop w:val="0"/>
              <w:marBottom w:val="0"/>
              <w:divBdr>
                <w:top w:val="none" w:sz="0" w:space="0" w:color="auto"/>
                <w:left w:val="none" w:sz="0" w:space="0" w:color="auto"/>
                <w:bottom w:val="none" w:sz="0" w:space="0" w:color="auto"/>
                <w:right w:val="none" w:sz="0" w:space="0" w:color="auto"/>
              </w:divBdr>
            </w:div>
          </w:divsChild>
        </w:div>
        <w:div w:id="1094206802">
          <w:marLeft w:val="0"/>
          <w:marRight w:val="0"/>
          <w:marTop w:val="0"/>
          <w:marBottom w:val="0"/>
          <w:divBdr>
            <w:top w:val="none" w:sz="0" w:space="0" w:color="auto"/>
            <w:left w:val="none" w:sz="0" w:space="0" w:color="auto"/>
            <w:bottom w:val="none" w:sz="0" w:space="0" w:color="auto"/>
            <w:right w:val="none" w:sz="0" w:space="0" w:color="auto"/>
          </w:divBdr>
        </w:div>
        <w:div w:id="1692489687">
          <w:marLeft w:val="0"/>
          <w:marRight w:val="0"/>
          <w:marTop w:val="0"/>
          <w:marBottom w:val="0"/>
          <w:divBdr>
            <w:top w:val="none" w:sz="0" w:space="0" w:color="auto"/>
            <w:left w:val="none" w:sz="0" w:space="0" w:color="auto"/>
            <w:bottom w:val="none" w:sz="0" w:space="0" w:color="auto"/>
            <w:right w:val="none" w:sz="0" w:space="0" w:color="auto"/>
          </w:divBdr>
          <w:divsChild>
            <w:div w:id="2052071462">
              <w:marLeft w:val="0"/>
              <w:marRight w:val="0"/>
              <w:marTop w:val="0"/>
              <w:marBottom w:val="0"/>
              <w:divBdr>
                <w:top w:val="none" w:sz="0" w:space="0" w:color="auto"/>
                <w:left w:val="none" w:sz="0" w:space="0" w:color="auto"/>
                <w:bottom w:val="none" w:sz="0" w:space="0" w:color="auto"/>
                <w:right w:val="none" w:sz="0" w:space="0" w:color="auto"/>
              </w:divBdr>
            </w:div>
          </w:divsChild>
        </w:div>
        <w:div w:id="2098018737">
          <w:marLeft w:val="0"/>
          <w:marRight w:val="0"/>
          <w:marTop w:val="0"/>
          <w:marBottom w:val="0"/>
          <w:divBdr>
            <w:top w:val="none" w:sz="0" w:space="0" w:color="auto"/>
            <w:left w:val="none" w:sz="0" w:space="0" w:color="auto"/>
            <w:bottom w:val="none" w:sz="0" w:space="0" w:color="auto"/>
            <w:right w:val="none" w:sz="0" w:space="0" w:color="auto"/>
          </w:divBdr>
        </w:div>
        <w:div w:id="2143498934">
          <w:marLeft w:val="0"/>
          <w:marRight w:val="0"/>
          <w:marTop w:val="0"/>
          <w:marBottom w:val="0"/>
          <w:divBdr>
            <w:top w:val="none" w:sz="0" w:space="0" w:color="auto"/>
            <w:left w:val="none" w:sz="0" w:space="0" w:color="auto"/>
            <w:bottom w:val="none" w:sz="0" w:space="0" w:color="auto"/>
            <w:right w:val="none" w:sz="0" w:space="0" w:color="auto"/>
          </w:divBdr>
          <w:divsChild>
            <w:div w:id="1211919087">
              <w:marLeft w:val="0"/>
              <w:marRight w:val="0"/>
              <w:marTop w:val="0"/>
              <w:marBottom w:val="0"/>
              <w:divBdr>
                <w:top w:val="none" w:sz="0" w:space="0" w:color="auto"/>
                <w:left w:val="none" w:sz="0" w:space="0" w:color="auto"/>
                <w:bottom w:val="none" w:sz="0" w:space="0" w:color="auto"/>
                <w:right w:val="none" w:sz="0" w:space="0" w:color="auto"/>
              </w:divBdr>
            </w:div>
          </w:divsChild>
        </w:div>
        <w:div w:id="405685900">
          <w:marLeft w:val="0"/>
          <w:marRight w:val="0"/>
          <w:marTop w:val="0"/>
          <w:marBottom w:val="0"/>
          <w:divBdr>
            <w:top w:val="none" w:sz="0" w:space="0" w:color="auto"/>
            <w:left w:val="none" w:sz="0" w:space="0" w:color="auto"/>
            <w:bottom w:val="none" w:sz="0" w:space="0" w:color="auto"/>
            <w:right w:val="none" w:sz="0" w:space="0" w:color="auto"/>
          </w:divBdr>
        </w:div>
        <w:div w:id="547372875">
          <w:marLeft w:val="0"/>
          <w:marRight w:val="0"/>
          <w:marTop w:val="0"/>
          <w:marBottom w:val="0"/>
          <w:divBdr>
            <w:top w:val="none" w:sz="0" w:space="0" w:color="auto"/>
            <w:left w:val="none" w:sz="0" w:space="0" w:color="auto"/>
            <w:bottom w:val="none" w:sz="0" w:space="0" w:color="auto"/>
            <w:right w:val="none" w:sz="0" w:space="0" w:color="auto"/>
          </w:divBdr>
          <w:divsChild>
            <w:div w:id="327709318">
              <w:marLeft w:val="0"/>
              <w:marRight w:val="0"/>
              <w:marTop w:val="0"/>
              <w:marBottom w:val="0"/>
              <w:divBdr>
                <w:top w:val="none" w:sz="0" w:space="0" w:color="auto"/>
                <w:left w:val="none" w:sz="0" w:space="0" w:color="auto"/>
                <w:bottom w:val="none" w:sz="0" w:space="0" w:color="auto"/>
                <w:right w:val="none" w:sz="0" w:space="0" w:color="auto"/>
              </w:divBdr>
            </w:div>
          </w:divsChild>
        </w:div>
        <w:div w:id="1011685118">
          <w:marLeft w:val="0"/>
          <w:marRight w:val="0"/>
          <w:marTop w:val="0"/>
          <w:marBottom w:val="0"/>
          <w:divBdr>
            <w:top w:val="none" w:sz="0" w:space="0" w:color="auto"/>
            <w:left w:val="none" w:sz="0" w:space="0" w:color="auto"/>
            <w:bottom w:val="none" w:sz="0" w:space="0" w:color="auto"/>
            <w:right w:val="none" w:sz="0" w:space="0" w:color="auto"/>
          </w:divBdr>
        </w:div>
        <w:div w:id="1136604885">
          <w:marLeft w:val="0"/>
          <w:marRight w:val="0"/>
          <w:marTop w:val="0"/>
          <w:marBottom w:val="0"/>
          <w:divBdr>
            <w:top w:val="none" w:sz="0" w:space="0" w:color="auto"/>
            <w:left w:val="none" w:sz="0" w:space="0" w:color="auto"/>
            <w:bottom w:val="none" w:sz="0" w:space="0" w:color="auto"/>
            <w:right w:val="none" w:sz="0" w:space="0" w:color="auto"/>
          </w:divBdr>
          <w:divsChild>
            <w:div w:id="499469919">
              <w:marLeft w:val="0"/>
              <w:marRight w:val="0"/>
              <w:marTop w:val="0"/>
              <w:marBottom w:val="0"/>
              <w:divBdr>
                <w:top w:val="none" w:sz="0" w:space="0" w:color="auto"/>
                <w:left w:val="none" w:sz="0" w:space="0" w:color="auto"/>
                <w:bottom w:val="none" w:sz="0" w:space="0" w:color="auto"/>
                <w:right w:val="none" w:sz="0" w:space="0" w:color="auto"/>
              </w:divBdr>
            </w:div>
          </w:divsChild>
        </w:div>
        <w:div w:id="532694318">
          <w:marLeft w:val="0"/>
          <w:marRight w:val="0"/>
          <w:marTop w:val="0"/>
          <w:marBottom w:val="0"/>
          <w:divBdr>
            <w:top w:val="none" w:sz="0" w:space="0" w:color="auto"/>
            <w:left w:val="none" w:sz="0" w:space="0" w:color="auto"/>
            <w:bottom w:val="none" w:sz="0" w:space="0" w:color="auto"/>
            <w:right w:val="none" w:sz="0" w:space="0" w:color="auto"/>
          </w:divBdr>
        </w:div>
        <w:div w:id="1583097613">
          <w:marLeft w:val="0"/>
          <w:marRight w:val="0"/>
          <w:marTop w:val="0"/>
          <w:marBottom w:val="0"/>
          <w:divBdr>
            <w:top w:val="none" w:sz="0" w:space="0" w:color="auto"/>
            <w:left w:val="none" w:sz="0" w:space="0" w:color="auto"/>
            <w:bottom w:val="none" w:sz="0" w:space="0" w:color="auto"/>
            <w:right w:val="none" w:sz="0" w:space="0" w:color="auto"/>
          </w:divBdr>
          <w:divsChild>
            <w:div w:id="589122915">
              <w:marLeft w:val="0"/>
              <w:marRight w:val="0"/>
              <w:marTop w:val="0"/>
              <w:marBottom w:val="0"/>
              <w:divBdr>
                <w:top w:val="none" w:sz="0" w:space="0" w:color="auto"/>
                <w:left w:val="none" w:sz="0" w:space="0" w:color="auto"/>
                <w:bottom w:val="none" w:sz="0" w:space="0" w:color="auto"/>
                <w:right w:val="none" w:sz="0" w:space="0" w:color="auto"/>
              </w:divBdr>
            </w:div>
          </w:divsChild>
        </w:div>
        <w:div w:id="552887164">
          <w:marLeft w:val="0"/>
          <w:marRight w:val="0"/>
          <w:marTop w:val="300"/>
          <w:marBottom w:val="0"/>
          <w:divBdr>
            <w:top w:val="none" w:sz="0" w:space="0" w:color="auto"/>
            <w:left w:val="none" w:sz="0" w:space="0" w:color="auto"/>
            <w:bottom w:val="none" w:sz="0" w:space="0" w:color="auto"/>
            <w:right w:val="none" w:sz="0" w:space="0" w:color="auto"/>
          </w:divBdr>
          <w:divsChild>
            <w:div w:id="1240409485">
              <w:marLeft w:val="0"/>
              <w:marRight w:val="0"/>
              <w:marTop w:val="0"/>
              <w:marBottom w:val="0"/>
              <w:divBdr>
                <w:top w:val="none" w:sz="0" w:space="0" w:color="auto"/>
                <w:left w:val="none" w:sz="0" w:space="0" w:color="auto"/>
                <w:bottom w:val="none" w:sz="0" w:space="0" w:color="auto"/>
                <w:right w:val="none" w:sz="0" w:space="0" w:color="auto"/>
              </w:divBdr>
              <w:divsChild>
                <w:div w:id="838037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531513">
          <w:marLeft w:val="0"/>
          <w:marRight w:val="0"/>
          <w:marTop w:val="300"/>
          <w:marBottom w:val="0"/>
          <w:divBdr>
            <w:top w:val="none" w:sz="0" w:space="0" w:color="auto"/>
            <w:left w:val="none" w:sz="0" w:space="0" w:color="auto"/>
            <w:bottom w:val="none" w:sz="0" w:space="0" w:color="auto"/>
            <w:right w:val="none" w:sz="0" w:space="0" w:color="auto"/>
          </w:divBdr>
          <w:divsChild>
            <w:div w:id="984508735">
              <w:marLeft w:val="0"/>
              <w:marRight w:val="0"/>
              <w:marTop w:val="0"/>
              <w:marBottom w:val="0"/>
              <w:divBdr>
                <w:top w:val="none" w:sz="0" w:space="0" w:color="auto"/>
                <w:left w:val="none" w:sz="0" w:space="0" w:color="auto"/>
                <w:bottom w:val="none" w:sz="0" w:space="0" w:color="auto"/>
                <w:right w:val="none" w:sz="0" w:space="0" w:color="auto"/>
              </w:divBdr>
              <w:divsChild>
                <w:div w:id="949779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0369309">
          <w:marLeft w:val="0"/>
          <w:marRight w:val="0"/>
          <w:marTop w:val="300"/>
          <w:marBottom w:val="0"/>
          <w:divBdr>
            <w:top w:val="none" w:sz="0" w:space="0" w:color="auto"/>
            <w:left w:val="none" w:sz="0" w:space="0" w:color="auto"/>
            <w:bottom w:val="none" w:sz="0" w:space="0" w:color="auto"/>
            <w:right w:val="none" w:sz="0" w:space="0" w:color="auto"/>
          </w:divBdr>
          <w:divsChild>
            <w:div w:id="232278643">
              <w:marLeft w:val="0"/>
              <w:marRight w:val="0"/>
              <w:marTop w:val="0"/>
              <w:marBottom w:val="0"/>
              <w:divBdr>
                <w:top w:val="none" w:sz="0" w:space="0" w:color="auto"/>
                <w:left w:val="none" w:sz="0" w:space="0" w:color="auto"/>
                <w:bottom w:val="none" w:sz="0" w:space="0" w:color="auto"/>
                <w:right w:val="none" w:sz="0" w:space="0" w:color="auto"/>
              </w:divBdr>
              <w:divsChild>
                <w:div w:id="1224873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7574537">
          <w:marLeft w:val="0"/>
          <w:marRight w:val="0"/>
          <w:marTop w:val="300"/>
          <w:marBottom w:val="0"/>
          <w:divBdr>
            <w:top w:val="none" w:sz="0" w:space="0" w:color="auto"/>
            <w:left w:val="none" w:sz="0" w:space="0" w:color="auto"/>
            <w:bottom w:val="none" w:sz="0" w:space="0" w:color="auto"/>
            <w:right w:val="none" w:sz="0" w:space="0" w:color="auto"/>
          </w:divBdr>
          <w:divsChild>
            <w:div w:id="425267506">
              <w:marLeft w:val="0"/>
              <w:marRight w:val="0"/>
              <w:marTop w:val="0"/>
              <w:marBottom w:val="0"/>
              <w:divBdr>
                <w:top w:val="none" w:sz="0" w:space="0" w:color="auto"/>
                <w:left w:val="none" w:sz="0" w:space="0" w:color="auto"/>
                <w:bottom w:val="none" w:sz="0" w:space="0" w:color="auto"/>
                <w:right w:val="none" w:sz="0" w:space="0" w:color="auto"/>
              </w:divBdr>
              <w:divsChild>
                <w:div w:id="887228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3305963">
      <w:bodyDiv w:val="1"/>
      <w:marLeft w:val="0"/>
      <w:marRight w:val="0"/>
      <w:marTop w:val="0"/>
      <w:marBottom w:val="0"/>
      <w:divBdr>
        <w:top w:val="none" w:sz="0" w:space="0" w:color="auto"/>
        <w:left w:val="none" w:sz="0" w:space="0" w:color="auto"/>
        <w:bottom w:val="none" w:sz="0" w:space="0" w:color="auto"/>
        <w:right w:val="none" w:sz="0" w:space="0" w:color="auto"/>
      </w:divBdr>
      <w:divsChild>
        <w:div w:id="5789739">
          <w:marLeft w:val="0"/>
          <w:marRight w:val="0"/>
          <w:marTop w:val="0"/>
          <w:marBottom w:val="0"/>
          <w:divBdr>
            <w:top w:val="none" w:sz="0" w:space="0" w:color="auto"/>
            <w:left w:val="none" w:sz="0" w:space="0" w:color="auto"/>
            <w:bottom w:val="none" w:sz="0" w:space="0" w:color="auto"/>
            <w:right w:val="none" w:sz="0" w:space="0" w:color="auto"/>
          </w:divBdr>
        </w:div>
        <w:div w:id="450519303">
          <w:marLeft w:val="0"/>
          <w:marRight w:val="0"/>
          <w:marTop w:val="0"/>
          <w:marBottom w:val="0"/>
          <w:divBdr>
            <w:top w:val="none" w:sz="0" w:space="0" w:color="auto"/>
            <w:left w:val="none" w:sz="0" w:space="0" w:color="auto"/>
            <w:bottom w:val="none" w:sz="0" w:space="0" w:color="auto"/>
            <w:right w:val="none" w:sz="0" w:space="0" w:color="auto"/>
          </w:divBdr>
        </w:div>
        <w:div w:id="641229536">
          <w:marLeft w:val="0"/>
          <w:marRight w:val="0"/>
          <w:marTop w:val="0"/>
          <w:marBottom w:val="0"/>
          <w:divBdr>
            <w:top w:val="none" w:sz="0" w:space="0" w:color="auto"/>
            <w:left w:val="none" w:sz="0" w:space="0" w:color="auto"/>
            <w:bottom w:val="none" w:sz="0" w:space="0" w:color="auto"/>
            <w:right w:val="none" w:sz="0" w:space="0" w:color="auto"/>
          </w:divBdr>
        </w:div>
        <w:div w:id="644428730">
          <w:marLeft w:val="0"/>
          <w:marRight w:val="0"/>
          <w:marTop w:val="0"/>
          <w:marBottom w:val="0"/>
          <w:divBdr>
            <w:top w:val="none" w:sz="0" w:space="0" w:color="auto"/>
            <w:left w:val="none" w:sz="0" w:space="0" w:color="auto"/>
            <w:bottom w:val="none" w:sz="0" w:space="0" w:color="auto"/>
            <w:right w:val="none" w:sz="0" w:space="0" w:color="auto"/>
          </w:divBdr>
          <w:divsChild>
            <w:div w:id="2062092756">
              <w:marLeft w:val="0"/>
              <w:marRight w:val="0"/>
              <w:marTop w:val="0"/>
              <w:marBottom w:val="0"/>
              <w:divBdr>
                <w:top w:val="none" w:sz="0" w:space="0" w:color="auto"/>
                <w:left w:val="none" w:sz="0" w:space="0" w:color="auto"/>
                <w:bottom w:val="none" w:sz="0" w:space="0" w:color="auto"/>
                <w:right w:val="none" w:sz="0" w:space="0" w:color="auto"/>
              </w:divBdr>
            </w:div>
          </w:divsChild>
        </w:div>
        <w:div w:id="695928779">
          <w:marLeft w:val="0"/>
          <w:marRight w:val="0"/>
          <w:marTop w:val="0"/>
          <w:marBottom w:val="0"/>
          <w:divBdr>
            <w:top w:val="none" w:sz="0" w:space="0" w:color="auto"/>
            <w:left w:val="none" w:sz="0" w:space="0" w:color="auto"/>
            <w:bottom w:val="none" w:sz="0" w:space="0" w:color="auto"/>
            <w:right w:val="none" w:sz="0" w:space="0" w:color="auto"/>
          </w:divBdr>
          <w:divsChild>
            <w:div w:id="353071089">
              <w:marLeft w:val="0"/>
              <w:marRight w:val="0"/>
              <w:marTop w:val="0"/>
              <w:marBottom w:val="0"/>
              <w:divBdr>
                <w:top w:val="none" w:sz="0" w:space="0" w:color="auto"/>
                <w:left w:val="none" w:sz="0" w:space="0" w:color="auto"/>
                <w:bottom w:val="none" w:sz="0" w:space="0" w:color="auto"/>
                <w:right w:val="none" w:sz="0" w:space="0" w:color="auto"/>
              </w:divBdr>
            </w:div>
          </w:divsChild>
        </w:div>
        <w:div w:id="747578543">
          <w:marLeft w:val="0"/>
          <w:marRight w:val="0"/>
          <w:marTop w:val="0"/>
          <w:marBottom w:val="0"/>
          <w:divBdr>
            <w:top w:val="none" w:sz="0" w:space="0" w:color="auto"/>
            <w:left w:val="none" w:sz="0" w:space="0" w:color="auto"/>
            <w:bottom w:val="none" w:sz="0" w:space="0" w:color="auto"/>
            <w:right w:val="none" w:sz="0" w:space="0" w:color="auto"/>
          </w:divBdr>
          <w:divsChild>
            <w:div w:id="1536700330">
              <w:marLeft w:val="0"/>
              <w:marRight w:val="0"/>
              <w:marTop w:val="0"/>
              <w:marBottom w:val="0"/>
              <w:divBdr>
                <w:top w:val="none" w:sz="0" w:space="0" w:color="auto"/>
                <w:left w:val="none" w:sz="0" w:space="0" w:color="auto"/>
                <w:bottom w:val="none" w:sz="0" w:space="0" w:color="auto"/>
                <w:right w:val="none" w:sz="0" w:space="0" w:color="auto"/>
              </w:divBdr>
            </w:div>
          </w:divsChild>
        </w:div>
        <w:div w:id="833835599">
          <w:marLeft w:val="0"/>
          <w:marRight w:val="0"/>
          <w:marTop w:val="0"/>
          <w:marBottom w:val="0"/>
          <w:divBdr>
            <w:top w:val="none" w:sz="0" w:space="0" w:color="auto"/>
            <w:left w:val="none" w:sz="0" w:space="0" w:color="auto"/>
            <w:bottom w:val="none" w:sz="0" w:space="0" w:color="auto"/>
            <w:right w:val="none" w:sz="0" w:space="0" w:color="auto"/>
          </w:divBdr>
          <w:divsChild>
            <w:div w:id="28067112">
              <w:marLeft w:val="0"/>
              <w:marRight w:val="0"/>
              <w:marTop w:val="0"/>
              <w:marBottom w:val="0"/>
              <w:divBdr>
                <w:top w:val="none" w:sz="0" w:space="0" w:color="auto"/>
                <w:left w:val="none" w:sz="0" w:space="0" w:color="auto"/>
                <w:bottom w:val="none" w:sz="0" w:space="0" w:color="auto"/>
                <w:right w:val="none" w:sz="0" w:space="0" w:color="auto"/>
              </w:divBdr>
            </w:div>
          </w:divsChild>
        </w:div>
        <w:div w:id="929854063">
          <w:marLeft w:val="0"/>
          <w:marRight w:val="0"/>
          <w:marTop w:val="300"/>
          <w:marBottom w:val="0"/>
          <w:divBdr>
            <w:top w:val="none" w:sz="0" w:space="0" w:color="auto"/>
            <w:left w:val="none" w:sz="0" w:space="0" w:color="auto"/>
            <w:bottom w:val="none" w:sz="0" w:space="0" w:color="auto"/>
            <w:right w:val="none" w:sz="0" w:space="0" w:color="auto"/>
          </w:divBdr>
          <w:divsChild>
            <w:div w:id="887492016">
              <w:marLeft w:val="0"/>
              <w:marRight w:val="0"/>
              <w:marTop w:val="0"/>
              <w:marBottom w:val="0"/>
              <w:divBdr>
                <w:top w:val="none" w:sz="0" w:space="0" w:color="auto"/>
                <w:left w:val="none" w:sz="0" w:space="0" w:color="auto"/>
                <w:bottom w:val="none" w:sz="0" w:space="0" w:color="auto"/>
                <w:right w:val="none" w:sz="0" w:space="0" w:color="auto"/>
              </w:divBdr>
              <w:divsChild>
                <w:div w:id="194731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4284069">
          <w:marLeft w:val="0"/>
          <w:marRight w:val="0"/>
          <w:marTop w:val="0"/>
          <w:marBottom w:val="0"/>
          <w:divBdr>
            <w:top w:val="none" w:sz="0" w:space="0" w:color="auto"/>
            <w:left w:val="none" w:sz="0" w:space="0" w:color="auto"/>
            <w:bottom w:val="none" w:sz="0" w:space="0" w:color="auto"/>
            <w:right w:val="none" w:sz="0" w:space="0" w:color="auto"/>
          </w:divBdr>
        </w:div>
        <w:div w:id="1070999295">
          <w:marLeft w:val="0"/>
          <w:marRight w:val="0"/>
          <w:marTop w:val="300"/>
          <w:marBottom w:val="0"/>
          <w:divBdr>
            <w:top w:val="none" w:sz="0" w:space="0" w:color="auto"/>
            <w:left w:val="none" w:sz="0" w:space="0" w:color="auto"/>
            <w:bottom w:val="none" w:sz="0" w:space="0" w:color="auto"/>
            <w:right w:val="none" w:sz="0" w:space="0" w:color="auto"/>
          </w:divBdr>
          <w:divsChild>
            <w:div w:id="553392625">
              <w:marLeft w:val="0"/>
              <w:marRight w:val="0"/>
              <w:marTop w:val="0"/>
              <w:marBottom w:val="0"/>
              <w:divBdr>
                <w:top w:val="none" w:sz="0" w:space="0" w:color="auto"/>
                <w:left w:val="none" w:sz="0" w:space="0" w:color="auto"/>
                <w:bottom w:val="none" w:sz="0" w:space="0" w:color="auto"/>
                <w:right w:val="none" w:sz="0" w:space="0" w:color="auto"/>
              </w:divBdr>
              <w:divsChild>
                <w:div w:id="1721369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9824087">
          <w:marLeft w:val="0"/>
          <w:marRight w:val="0"/>
          <w:marTop w:val="0"/>
          <w:marBottom w:val="0"/>
          <w:divBdr>
            <w:top w:val="none" w:sz="0" w:space="0" w:color="auto"/>
            <w:left w:val="none" w:sz="0" w:space="0" w:color="auto"/>
            <w:bottom w:val="none" w:sz="0" w:space="0" w:color="auto"/>
            <w:right w:val="none" w:sz="0" w:space="0" w:color="auto"/>
          </w:divBdr>
        </w:div>
        <w:div w:id="1365517038">
          <w:marLeft w:val="0"/>
          <w:marRight w:val="0"/>
          <w:marTop w:val="0"/>
          <w:marBottom w:val="0"/>
          <w:divBdr>
            <w:top w:val="none" w:sz="0" w:space="0" w:color="auto"/>
            <w:left w:val="none" w:sz="0" w:space="0" w:color="auto"/>
            <w:bottom w:val="none" w:sz="0" w:space="0" w:color="auto"/>
            <w:right w:val="none" w:sz="0" w:space="0" w:color="auto"/>
          </w:divBdr>
          <w:divsChild>
            <w:div w:id="1597322663">
              <w:marLeft w:val="0"/>
              <w:marRight w:val="0"/>
              <w:marTop w:val="0"/>
              <w:marBottom w:val="0"/>
              <w:divBdr>
                <w:top w:val="none" w:sz="0" w:space="0" w:color="auto"/>
                <w:left w:val="none" w:sz="0" w:space="0" w:color="auto"/>
                <w:bottom w:val="none" w:sz="0" w:space="0" w:color="auto"/>
                <w:right w:val="none" w:sz="0" w:space="0" w:color="auto"/>
              </w:divBdr>
            </w:div>
          </w:divsChild>
        </w:div>
        <w:div w:id="1412240294">
          <w:marLeft w:val="0"/>
          <w:marRight w:val="0"/>
          <w:marTop w:val="0"/>
          <w:marBottom w:val="0"/>
          <w:divBdr>
            <w:top w:val="none" w:sz="0" w:space="0" w:color="auto"/>
            <w:left w:val="none" w:sz="0" w:space="0" w:color="auto"/>
            <w:bottom w:val="none" w:sz="0" w:space="0" w:color="auto"/>
            <w:right w:val="none" w:sz="0" w:space="0" w:color="auto"/>
          </w:divBdr>
          <w:divsChild>
            <w:div w:id="1617060323">
              <w:marLeft w:val="0"/>
              <w:marRight w:val="0"/>
              <w:marTop w:val="0"/>
              <w:marBottom w:val="0"/>
              <w:divBdr>
                <w:top w:val="none" w:sz="0" w:space="0" w:color="auto"/>
                <w:left w:val="none" w:sz="0" w:space="0" w:color="auto"/>
                <w:bottom w:val="none" w:sz="0" w:space="0" w:color="auto"/>
                <w:right w:val="none" w:sz="0" w:space="0" w:color="auto"/>
              </w:divBdr>
            </w:div>
          </w:divsChild>
        </w:div>
        <w:div w:id="1492864353">
          <w:marLeft w:val="0"/>
          <w:marRight w:val="0"/>
          <w:marTop w:val="0"/>
          <w:marBottom w:val="0"/>
          <w:divBdr>
            <w:top w:val="none" w:sz="0" w:space="0" w:color="auto"/>
            <w:left w:val="none" w:sz="0" w:space="0" w:color="auto"/>
            <w:bottom w:val="none" w:sz="0" w:space="0" w:color="auto"/>
            <w:right w:val="none" w:sz="0" w:space="0" w:color="auto"/>
          </w:divBdr>
          <w:divsChild>
            <w:div w:id="1248074299">
              <w:marLeft w:val="0"/>
              <w:marRight w:val="0"/>
              <w:marTop w:val="0"/>
              <w:marBottom w:val="0"/>
              <w:divBdr>
                <w:top w:val="none" w:sz="0" w:space="0" w:color="auto"/>
                <w:left w:val="none" w:sz="0" w:space="0" w:color="auto"/>
                <w:bottom w:val="none" w:sz="0" w:space="0" w:color="auto"/>
                <w:right w:val="none" w:sz="0" w:space="0" w:color="auto"/>
              </w:divBdr>
            </w:div>
          </w:divsChild>
        </w:div>
        <w:div w:id="1519540200">
          <w:marLeft w:val="0"/>
          <w:marRight w:val="0"/>
          <w:marTop w:val="0"/>
          <w:marBottom w:val="0"/>
          <w:divBdr>
            <w:top w:val="none" w:sz="0" w:space="0" w:color="auto"/>
            <w:left w:val="none" w:sz="0" w:space="0" w:color="auto"/>
            <w:bottom w:val="none" w:sz="0" w:space="0" w:color="auto"/>
            <w:right w:val="none" w:sz="0" w:space="0" w:color="auto"/>
          </w:divBdr>
        </w:div>
        <w:div w:id="1595743403">
          <w:marLeft w:val="0"/>
          <w:marRight w:val="0"/>
          <w:marTop w:val="0"/>
          <w:marBottom w:val="0"/>
          <w:divBdr>
            <w:top w:val="none" w:sz="0" w:space="0" w:color="auto"/>
            <w:left w:val="none" w:sz="0" w:space="0" w:color="auto"/>
            <w:bottom w:val="none" w:sz="0" w:space="0" w:color="auto"/>
            <w:right w:val="none" w:sz="0" w:space="0" w:color="auto"/>
          </w:divBdr>
        </w:div>
        <w:div w:id="1663386962">
          <w:marLeft w:val="0"/>
          <w:marRight w:val="0"/>
          <w:marTop w:val="300"/>
          <w:marBottom w:val="0"/>
          <w:divBdr>
            <w:top w:val="none" w:sz="0" w:space="0" w:color="auto"/>
            <w:left w:val="none" w:sz="0" w:space="0" w:color="auto"/>
            <w:bottom w:val="none" w:sz="0" w:space="0" w:color="auto"/>
            <w:right w:val="none" w:sz="0" w:space="0" w:color="auto"/>
          </w:divBdr>
          <w:divsChild>
            <w:div w:id="487790993">
              <w:marLeft w:val="0"/>
              <w:marRight w:val="0"/>
              <w:marTop w:val="0"/>
              <w:marBottom w:val="0"/>
              <w:divBdr>
                <w:top w:val="none" w:sz="0" w:space="0" w:color="auto"/>
                <w:left w:val="none" w:sz="0" w:space="0" w:color="auto"/>
                <w:bottom w:val="none" w:sz="0" w:space="0" w:color="auto"/>
                <w:right w:val="none" w:sz="0" w:space="0" w:color="auto"/>
              </w:divBdr>
              <w:divsChild>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5892584">
          <w:marLeft w:val="0"/>
          <w:marRight w:val="0"/>
          <w:marTop w:val="300"/>
          <w:marBottom w:val="0"/>
          <w:divBdr>
            <w:top w:val="none" w:sz="0" w:space="0" w:color="auto"/>
            <w:left w:val="none" w:sz="0" w:space="0" w:color="auto"/>
            <w:bottom w:val="none" w:sz="0" w:space="0" w:color="auto"/>
            <w:right w:val="none" w:sz="0" w:space="0" w:color="auto"/>
          </w:divBdr>
          <w:divsChild>
            <w:div w:id="1178159022">
              <w:marLeft w:val="0"/>
              <w:marRight w:val="0"/>
              <w:marTop w:val="0"/>
              <w:marBottom w:val="0"/>
              <w:divBdr>
                <w:top w:val="none" w:sz="0" w:space="0" w:color="auto"/>
                <w:left w:val="none" w:sz="0" w:space="0" w:color="auto"/>
                <w:bottom w:val="none" w:sz="0" w:space="0" w:color="auto"/>
                <w:right w:val="none" w:sz="0" w:space="0" w:color="auto"/>
              </w:divBdr>
              <w:divsChild>
                <w:div w:id="777525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4423129">
      <w:bodyDiv w:val="1"/>
      <w:marLeft w:val="0"/>
      <w:marRight w:val="0"/>
      <w:marTop w:val="0"/>
      <w:marBottom w:val="0"/>
      <w:divBdr>
        <w:top w:val="none" w:sz="0" w:space="0" w:color="auto"/>
        <w:left w:val="none" w:sz="0" w:space="0" w:color="auto"/>
        <w:bottom w:val="none" w:sz="0" w:space="0" w:color="auto"/>
        <w:right w:val="none" w:sz="0" w:space="0" w:color="auto"/>
      </w:divBdr>
      <w:divsChild>
        <w:div w:id="667903346">
          <w:marLeft w:val="0"/>
          <w:marRight w:val="0"/>
          <w:marTop w:val="0"/>
          <w:marBottom w:val="0"/>
          <w:divBdr>
            <w:top w:val="none" w:sz="0" w:space="0" w:color="auto"/>
            <w:left w:val="none" w:sz="0" w:space="0" w:color="auto"/>
            <w:bottom w:val="none" w:sz="0" w:space="0" w:color="auto"/>
            <w:right w:val="none" w:sz="0" w:space="0" w:color="auto"/>
          </w:divBdr>
        </w:div>
        <w:div w:id="1241713751">
          <w:marLeft w:val="0"/>
          <w:marRight w:val="0"/>
          <w:marTop w:val="0"/>
          <w:marBottom w:val="0"/>
          <w:divBdr>
            <w:top w:val="none" w:sz="0" w:space="0" w:color="auto"/>
            <w:left w:val="none" w:sz="0" w:space="0" w:color="auto"/>
            <w:bottom w:val="none" w:sz="0" w:space="0" w:color="auto"/>
            <w:right w:val="none" w:sz="0" w:space="0" w:color="auto"/>
          </w:divBdr>
          <w:divsChild>
            <w:div w:id="1754282807">
              <w:marLeft w:val="0"/>
              <w:marRight w:val="0"/>
              <w:marTop w:val="0"/>
              <w:marBottom w:val="0"/>
              <w:divBdr>
                <w:top w:val="none" w:sz="0" w:space="0" w:color="auto"/>
                <w:left w:val="none" w:sz="0" w:space="0" w:color="auto"/>
                <w:bottom w:val="none" w:sz="0" w:space="0" w:color="auto"/>
                <w:right w:val="none" w:sz="0" w:space="0" w:color="auto"/>
              </w:divBdr>
            </w:div>
          </w:divsChild>
        </w:div>
        <w:div w:id="1926457289">
          <w:marLeft w:val="0"/>
          <w:marRight w:val="0"/>
          <w:marTop w:val="0"/>
          <w:marBottom w:val="0"/>
          <w:divBdr>
            <w:top w:val="none" w:sz="0" w:space="0" w:color="auto"/>
            <w:left w:val="none" w:sz="0" w:space="0" w:color="auto"/>
            <w:bottom w:val="none" w:sz="0" w:space="0" w:color="auto"/>
            <w:right w:val="none" w:sz="0" w:space="0" w:color="auto"/>
          </w:divBdr>
        </w:div>
        <w:div w:id="415060029">
          <w:marLeft w:val="0"/>
          <w:marRight w:val="0"/>
          <w:marTop w:val="0"/>
          <w:marBottom w:val="0"/>
          <w:divBdr>
            <w:top w:val="none" w:sz="0" w:space="0" w:color="auto"/>
            <w:left w:val="none" w:sz="0" w:space="0" w:color="auto"/>
            <w:bottom w:val="none" w:sz="0" w:space="0" w:color="auto"/>
            <w:right w:val="none" w:sz="0" w:space="0" w:color="auto"/>
          </w:divBdr>
          <w:divsChild>
            <w:div w:id="894894788">
              <w:marLeft w:val="0"/>
              <w:marRight w:val="0"/>
              <w:marTop w:val="0"/>
              <w:marBottom w:val="0"/>
              <w:divBdr>
                <w:top w:val="none" w:sz="0" w:space="0" w:color="auto"/>
                <w:left w:val="none" w:sz="0" w:space="0" w:color="auto"/>
                <w:bottom w:val="none" w:sz="0" w:space="0" w:color="auto"/>
                <w:right w:val="none" w:sz="0" w:space="0" w:color="auto"/>
              </w:divBdr>
            </w:div>
          </w:divsChild>
        </w:div>
        <w:div w:id="1400052142">
          <w:marLeft w:val="0"/>
          <w:marRight w:val="0"/>
          <w:marTop w:val="0"/>
          <w:marBottom w:val="0"/>
          <w:divBdr>
            <w:top w:val="none" w:sz="0" w:space="0" w:color="auto"/>
            <w:left w:val="none" w:sz="0" w:space="0" w:color="auto"/>
            <w:bottom w:val="none" w:sz="0" w:space="0" w:color="auto"/>
            <w:right w:val="none" w:sz="0" w:space="0" w:color="auto"/>
          </w:divBdr>
        </w:div>
        <w:div w:id="687944814">
          <w:marLeft w:val="0"/>
          <w:marRight w:val="0"/>
          <w:marTop w:val="0"/>
          <w:marBottom w:val="0"/>
          <w:divBdr>
            <w:top w:val="none" w:sz="0" w:space="0" w:color="auto"/>
            <w:left w:val="none" w:sz="0" w:space="0" w:color="auto"/>
            <w:bottom w:val="none" w:sz="0" w:space="0" w:color="auto"/>
            <w:right w:val="none" w:sz="0" w:space="0" w:color="auto"/>
          </w:divBdr>
          <w:divsChild>
            <w:div w:id="825901685">
              <w:marLeft w:val="0"/>
              <w:marRight w:val="0"/>
              <w:marTop w:val="0"/>
              <w:marBottom w:val="0"/>
              <w:divBdr>
                <w:top w:val="none" w:sz="0" w:space="0" w:color="auto"/>
                <w:left w:val="none" w:sz="0" w:space="0" w:color="auto"/>
                <w:bottom w:val="none" w:sz="0" w:space="0" w:color="auto"/>
                <w:right w:val="none" w:sz="0" w:space="0" w:color="auto"/>
              </w:divBdr>
            </w:div>
          </w:divsChild>
        </w:div>
        <w:div w:id="1719472422">
          <w:marLeft w:val="0"/>
          <w:marRight w:val="0"/>
          <w:marTop w:val="0"/>
          <w:marBottom w:val="0"/>
          <w:divBdr>
            <w:top w:val="none" w:sz="0" w:space="0" w:color="auto"/>
            <w:left w:val="none" w:sz="0" w:space="0" w:color="auto"/>
            <w:bottom w:val="none" w:sz="0" w:space="0" w:color="auto"/>
            <w:right w:val="none" w:sz="0" w:space="0" w:color="auto"/>
          </w:divBdr>
        </w:div>
        <w:div w:id="1133595148">
          <w:marLeft w:val="0"/>
          <w:marRight w:val="0"/>
          <w:marTop w:val="0"/>
          <w:marBottom w:val="0"/>
          <w:divBdr>
            <w:top w:val="none" w:sz="0" w:space="0" w:color="auto"/>
            <w:left w:val="none" w:sz="0" w:space="0" w:color="auto"/>
            <w:bottom w:val="none" w:sz="0" w:space="0" w:color="auto"/>
            <w:right w:val="none" w:sz="0" w:space="0" w:color="auto"/>
          </w:divBdr>
          <w:divsChild>
            <w:div w:id="2113042826">
              <w:marLeft w:val="0"/>
              <w:marRight w:val="0"/>
              <w:marTop w:val="0"/>
              <w:marBottom w:val="0"/>
              <w:divBdr>
                <w:top w:val="none" w:sz="0" w:space="0" w:color="auto"/>
                <w:left w:val="none" w:sz="0" w:space="0" w:color="auto"/>
                <w:bottom w:val="none" w:sz="0" w:space="0" w:color="auto"/>
                <w:right w:val="none" w:sz="0" w:space="0" w:color="auto"/>
              </w:divBdr>
            </w:div>
          </w:divsChild>
        </w:div>
        <w:div w:id="1471249311">
          <w:marLeft w:val="0"/>
          <w:marRight w:val="0"/>
          <w:marTop w:val="0"/>
          <w:marBottom w:val="0"/>
          <w:divBdr>
            <w:top w:val="none" w:sz="0" w:space="0" w:color="auto"/>
            <w:left w:val="none" w:sz="0" w:space="0" w:color="auto"/>
            <w:bottom w:val="none" w:sz="0" w:space="0" w:color="auto"/>
            <w:right w:val="none" w:sz="0" w:space="0" w:color="auto"/>
          </w:divBdr>
        </w:div>
        <w:div w:id="1075662893">
          <w:marLeft w:val="0"/>
          <w:marRight w:val="0"/>
          <w:marTop w:val="0"/>
          <w:marBottom w:val="0"/>
          <w:divBdr>
            <w:top w:val="none" w:sz="0" w:space="0" w:color="auto"/>
            <w:left w:val="none" w:sz="0" w:space="0" w:color="auto"/>
            <w:bottom w:val="none" w:sz="0" w:space="0" w:color="auto"/>
            <w:right w:val="none" w:sz="0" w:space="0" w:color="auto"/>
          </w:divBdr>
          <w:divsChild>
            <w:div w:id="598223703">
              <w:marLeft w:val="0"/>
              <w:marRight w:val="0"/>
              <w:marTop w:val="0"/>
              <w:marBottom w:val="0"/>
              <w:divBdr>
                <w:top w:val="none" w:sz="0" w:space="0" w:color="auto"/>
                <w:left w:val="none" w:sz="0" w:space="0" w:color="auto"/>
                <w:bottom w:val="none" w:sz="0" w:space="0" w:color="auto"/>
                <w:right w:val="none" w:sz="0" w:space="0" w:color="auto"/>
              </w:divBdr>
            </w:div>
          </w:divsChild>
        </w:div>
        <w:div w:id="1722751308">
          <w:marLeft w:val="0"/>
          <w:marRight w:val="0"/>
          <w:marTop w:val="0"/>
          <w:marBottom w:val="0"/>
          <w:divBdr>
            <w:top w:val="none" w:sz="0" w:space="0" w:color="auto"/>
            <w:left w:val="none" w:sz="0" w:space="0" w:color="auto"/>
            <w:bottom w:val="none" w:sz="0" w:space="0" w:color="auto"/>
            <w:right w:val="none" w:sz="0" w:space="0" w:color="auto"/>
          </w:divBdr>
        </w:div>
        <w:div w:id="1298997061">
          <w:marLeft w:val="0"/>
          <w:marRight w:val="0"/>
          <w:marTop w:val="0"/>
          <w:marBottom w:val="0"/>
          <w:divBdr>
            <w:top w:val="none" w:sz="0" w:space="0" w:color="auto"/>
            <w:left w:val="none" w:sz="0" w:space="0" w:color="auto"/>
            <w:bottom w:val="none" w:sz="0" w:space="0" w:color="auto"/>
            <w:right w:val="none" w:sz="0" w:space="0" w:color="auto"/>
          </w:divBdr>
          <w:divsChild>
            <w:div w:id="69156637">
              <w:marLeft w:val="0"/>
              <w:marRight w:val="0"/>
              <w:marTop w:val="0"/>
              <w:marBottom w:val="0"/>
              <w:divBdr>
                <w:top w:val="none" w:sz="0" w:space="0" w:color="auto"/>
                <w:left w:val="none" w:sz="0" w:space="0" w:color="auto"/>
                <w:bottom w:val="none" w:sz="0" w:space="0" w:color="auto"/>
                <w:right w:val="none" w:sz="0" w:space="0" w:color="auto"/>
              </w:divBdr>
            </w:div>
          </w:divsChild>
        </w:div>
        <w:div w:id="913247706">
          <w:marLeft w:val="0"/>
          <w:marRight w:val="0"/>
          <w:marTop w:val="0"/>
          <w:marBottom w:val="0"/>
          <w:divBdr>
            <w:top w:val="none" w:sz="0" w:space="0" w:color="auto"/>
            <w:left w:val="none" w:sz="0" w:space="0" w:color="auto"/>
            <w:bottom w:val="none" w:sz="0" w:space="0" w:color="auto"/>
            <w:right w:val="none" w:sz="0" w:space="0" w:color="auto"/>
          </w:divBdr>
        </w:div>
        <w:div w:id="2119451244">
          <w:marLeft w:val="0"/>
          <w:marRight w:val="0"/>
          <w:marTop w:val="0"/>
          <w:marBottom w:val="0"/>
          <w:divBdr>
            <w:top w:val="none" w:sz="0" w:space="0" w:color="auto"/>
            <w:left w:val="none" w:sz="0" w:space="0" w:color="auto"/>
            <w:bottom w:val="none" w:sz="0" w:space="0" w:color="auto"/>
            <w:right w:val="none" w:sz="0" w:space="0" w:color="auto"/>
          </w:divBdr>
          <w:divsChild>
            <w:div w:id="2010214478">
              <w:marLeft w:val="0"/>
              <w:marRight w:val="0"/>
              <w:marTop w:val="0"/>
              <w:marBottom w:val="0"/>
              <w:divBdr>
                <w:top w:val="none" w:sz="0" w:space="0" w:color="auto"/>
                <w:left w:val="none" w:sz="0" w:space="0" w:color="auto"/>
                <w:bottom w:val="none" w:sz="0" w:space="0" w:color="auto"/>
                <w:right w:val="none" w:sz="0" w:space="0" w:color="auto"/>
              </w:divBdr>
            </w:div>
          </w:divsChild>
        </w:div>
        <w:div w:id="38942749">
          <w:marLeft w:val="0"/>
          <w:marRight w:val="0"/>
          <w:marTop w:val="300"/>
          <w:marBottom w:val="0"/>
          <w:divBdr>
            <w:top w:val="none" w:sz="0" w:space="0" w:color="auto"/>
            <w:left w:val="none" w:sz="0" w:space="0" w:color="auto"/>
            <w:bottom w:val="none" w:sz="0" w:space="0" w:color="auto"/>
            <w:right w:val="none" w:sz="0" w:space="0" w:color="auto"/>
          </w:divBdr>
          <w:divsChild>
            <w:div w:id="1581914644">
              <w:marLeft w:val="0"/>
              <w:marRight w:val="0"/>
              <w:marTop w:val="0"/>
              <w:marBottom w:val="0"/>
              <w:divBdr>
                <w:top w:val="none" w:sz="0" w:space="0" w:color="auto"/>
                <w:left w:val="none" w:sz="0" w:space="0" w:color="auto"/>
                <w:bottom w:val="none" w:sz="0" w:space="0" w:color="auto"/>
                <w:right w:val="none" w:sz="0" w:space="0" w:color="auto"/>
              </w:divBdr>
              <w:divsChild>
                <w:div w:id="1191187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9972958">
          <w:marLeft w:val="0"/>
          <w:marRight w:val="0"/>
          <w:marTop w:val="300"/>
          <w:marBottom w:val="0"/>
          <w:divBdr>
            <w:top w:val="none" w:sz="0" w:space="0" w:color="auto"/>
            <w:left w:val="none" w:sz="0" w:space="0" w:color="auto"/>
            <w:bottom w:val="none" w:sz="0" w:space="0" w:color="auto"/>
            <w:right w:val="none" w:sz="0" w:space="0" w:color="auto"/>
          </w:divBdr>
          <w:divsChild>
            <w:div w:id="1757366123">
              <w:marLeft w:val="0"/>
              <w:marRight w:val="0"/>
              <w:marTop w:val="0"/>
              <w:marBottom w:val="0"/>
              <w:divBdr>
                <w:top w:val="none" w:sz="0" w:space="0" w:color="auto"/>
                <w:left w:val="none" w:sz="0" w:space="0" w:color="auto"/>
                <w:bottom w:val="none" w:sz="0" w:space="0" w:color="auto"/>
                <w:right w:val="none" w:sz="0" w:space="0" w:color="auto"/>
              </w:divBdr>
              <w:divsChild>
                <w:div w:id="14596892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0422875">
          <w:marLeft w:val="0"/>
          <w:marRight w:val="0"/>
          <w:marTop w:val="300"/>
          <w:marBottom w:val="0"/>
          <w:divBdr>
            <w:top w:val="none" w:sz="0" w:space="0" w:color="auto"/>
            <w:left w:val="none" w:sz="0" w:space="0" w:color="auto"/>
            <w:bottom w:val="none" w:sz="0" w:space="0" w:color="auto"/>
            <w:right w:val="none" w:sz="0" w:space="0" w:color="auto"/>
          </w:divBdr>
          <w:divsChild>
            <w:div w:id="1899583246">
              <w:marLeft w:val="0"/>
              <w:marRight w:val="0"/>
              <w:marTop w:val="0"/>
              <w:marBottom w:val="0"/>
              <w:divBdr>
                <w:top w:val="none" w:sz="0" w:space="0" w:color="auto"/>
                <w:left w:val="none" w:sz="0" w:space="0" w:color="auto"/>
                <w:bottom w:val="none" w:sz="0" w:space="0" w:color="auto"/>
                <w:right w:val="none" w:sz="0" w:space="0" w:color="auto"/>
              </w:divBdr>
              <w:divsChild>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848110">
          <w:marLeft w:val="0"/>
          <w:marRight w:val="0"/>
          <w:marTop w:val="300"/>
          <w:marBottom w:val="0"/>
          <w:divBdr>
            <w:top w:val="none" w:sz="0" w:space="0" w:color="auto"/>
            <w:left w:val="none" w:sz="0" w:space="0" w:color="auto"/>
            <w:bottom w:val="none" w:sz="0" w:space="0" w:color="auto"/>
            <w:right w:val="none" w:sz="0" w:space="0" w:color="auto"/>
          </w:divBdr>
          <w:divsChild>
            <w:div w:id="1835146735">
              <w:marLeft w:val="0"/>
              <w:marRight w:val="0"/>
              <w:marTop w:val="0"/>
              <w:marBottom w:val="0"/>
              <w:divBdr>
                <w:top w:val="none" w:sz="0" w:space="0" w:color="auto"/>
                <w:left w:val="none" w:sz="0" w:space="0" w:color="auto"/>
                <w:bottom w:val="none" w:sz="0" w:space="0" w:color="auto"/>
                <w:right w:val="none" w:sz="0" w:space="0" w:color="auto"/>
              </w:divBdr>
              <w:divsChild>
                <w:div w:id="600068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4958237">
      <w:bodyDiv w:val="1"/>
      <w:marLeft w:val="0"/>
      <w:marRight w:val="0"/>
      <w:marTop w:val="0"/>
      <w:marBottom w:val="0"/>
      <w:divBdr>
        <w:top w:val="none" w:sz="0" w:space="0" w:color="auto"/>
        <w:left w:val="none" w:sz="0" w:space="0" w:color="auto"/>
        <w:bottom w:val="none" w:sz="0" w:space="0" w:color="auto"/>
        <w:right w:val="none" w:sz="0" w:space="0" w:color="auto"/>
      </w:divBdr>
      <w:divsChild>
        <w:div w:id="2123259209">
          <w:marLeft w:val="0"/>
          <w:marRight w:val="0"/>
          <w:marTop w:val="0"/>
          <w:marBottom w:val="0"/>
          <w:divBdr>
            <w:top w:val="none" w:sz="0" w:space="0" w:color="auto"/>
            <w:left w:val="none" w:sz="0" w:space="0" w:color="auto"/>
            <w:bottom w:val="none" w:sz="0" w:space="0" w:color="auto"/>
            <w:right w:val="none" w:sz="0" w:space="0" w:color="auto"/>
          </w:divBdr>
        </w:div>
        <w:div w:id="1768501777">
          <w:marLeft w:val="0"/>
          <w:marRight w:val="0"/>
          <w:marTop w:val="0"/>
          <w:marBottom w:val="0"/>
          <w:divBdr>
            <w:top w:val="none" w:sz="0" w:space="0" w:color="auto"/>
            <w:left w:val="none" w:sz="0" w:space="0" w:color="auto"/>
            <w:bottom w:val="none" w:sz="0" w:space="0" w:color="auto"/>
            <w:right w:val="none" w:sz="0" w:space="0" w:color="auto"/>
          </w:divBdr>
          <w:divsChild>
            <w:div w:id="1306356212">
              <w:marLeft w:val="0"/>
              <w:marRight w:val="0"/>
              <w:marTop w:val="0"/>
              <w:marBottom w:val="0"/>
              <w:divBdr>
                <w:top w:val="none" w:sz="0" w:space="0" w:color="auto"/>
                <w:left w:val="none" w:sz="0" w:space="0" w:color="auto"/>
                <w:bottom w:val="none" w:sz="0" w:space="0" w:color="auto"/>
                <w:right w:val="none" w:sz="0" w:space="0" w:color="auto"/>
              </w:divBdr>
            </w:div>
          </w:divsChild>
        </w:div>
        <w:div w:id="1260257705">
          <w:marLeft w:val="0"/>
          <w:marRight w:val="0"/>
          <w:marTop w:val="0"/>
          <w:marBottom w:val="0"/>
          <w:divBdr>
            <w:top w:val="none" w:sz="0" w:space="0" w:color="auto"/>
            <w:left w:val="none" w:sz="0" w:space="0" w:color="auto"/>
            <w:bottom w:val="none" w:sz="0" w:space="0" w:color="auto"/>
            <w:right w:val="none" w:sz="0" w:space="0" w:color="auto"/>
          </w:divBdr>
        </w:div>
        <w:div w:id="1816528210">
          <w:marLeft w:val="0"/>
          <w:marRight w:val="0"/>
          <w:marTop w:val="0"/>
          <w:marBottom w:val="0"/>
          <w:divBdr>
            <w:top w:val="none" w:sz="0" w:space="0" w:color="auto"/>
            <w:left w:val="none" w:sz="0" w:space="0" w:color="auto"/>
            <w:bottom w:val="none" w:sz="0" w:space="0" w:color="auto"/>
            <w:right w:val="none" w:sz="0" w:space="0" w:color="auto"/>
          </w:divBdr>
          <w:divsChild>
            <w:div w:id="1097094563">
              <w:marLeft w:val="0"/>
              <w:marRight w:val="0"/>
              <w:marTop w:val="0"/>
              <w:marBottom w:val="0"/>
              <w:divBdr>
                <w:top w:val="none" w:sz="0" w:space="0" w:color="auto"/>
                <w:left w:val="none" w:sz="0" w:space="0" w:color="auto"/>
                <w:bottom w:val="none" w:sz="0" w:space="0" w:color="auto"/>
                <w:right w:val="none" w:sz="0" w:space="0" w:color="auto"/>
              </w:divBdr>
            </w:div>
          </w:divsChild>
        </w:div>
        <w:div w:id="436142930">
          <w:marLeft w:val="0"/>
          <w:marRight w:val="0"/>
          <w:marTop w:val="0"/>
          <w:marBottom w:val="0"/>
          <w:divBdr>
            <w:top w:val="none" w:sz="0" w:space="0" w:color="auto"/>
            <w:left w:val="none" w:sz="0" w:space="0" w:color="auto"/>
            <w:bottom w:val="none" w:sz="0" w:space="0" w:color="auto"/>
            <w:right w:val="none" w:sz="0" w:space="0" w:color="auto"/>
          </w:divBdr>
        </w:div>
        <w:div w:id="1141534866">
          <w:marLeft w:val="0"/>
          <w:marRight w:val="0"/>
          <w:marTop w:val="0"/>
          <w:marBottom w:val="0"/>
          <w:divBdr>
            <w:top w:val="none" w:sz="0" w:space="0" w:color="auto"/>
            <w:left w:val="none" w:sz="0" w:space="0" w:color="auto"/>
            <w:bottom w:val="none" w:sz="0" w:space="0" w:color="auto"/>
            <w:right w:val="none" w:sz="0" w:space="0" w:color="auto"/>
          </w:divBdr>
          <w:divsChild>
            <w:div w:id="1896969356">
              <w:marLeft w:val="0"/>
              <w:marRight w:val="0"/>
              <w:marTop w:val="0"/>
              <w:marBottom w:val="0"/>
              <w:divBdr>
                <w:top w:val="none" w:sz="0" w:space="0" w:color="auto"/>
                <w:left w:val="none" w:sz="0" w:space="0" w:color="auto"/>
                <w:bottom w:val="none" w:sz="0" w:space="0" w:color="auto"/>
                <w:right w:val="none" w:sz="0" w:space="0" w:color="auto"/>
              </w:divBdr>
            </w:div>
          </w:divsChild>
        </w:div>
        <w:div w:id="792939025">
          <w:marLeft w:val="0"/>
          <w:marRight w:val="0"/>
          <w:marTop w:val="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498612204">
          <w:marLeft w:val="0"/>
          <w:marRight w:val="0"/>
          <w:marTop w:val="0"/>
          <w:marBottom w:val="0"/>
          <w:divBdr>
            <w:top w:val="none" w:sz="0" w:space="0" w:color="auto"/>
            <w:left w:val="none" w:sz="0" w:space="0" w:color="auto"/>
            <w:bottom w:val="none" w:sz="0" w:space="0" w:color="auto"/>
            <w:right w:val="none" w:sz="0" w:space="0" w:color="auto"/>
          </w:divBdr>
        </w:div>
        <w:div w:id="1358434884">
          <w:marLeft w:val="0"/>
          <w:marRight w:val="0"/>
          <w:marTop w:val="0"/>
          <w:marBottom w:val="0"/>
          <w:divBdr>
            <w:top w:val="none" w:sz="0" w:space="0" w:color="auto"/>
            <w:left w:val="none" w:sz="0" w:space="0" w:color="auto"/>
            <w:bottom w:val="none" w:sz="0" w:space="0" w:color="auto"/>
            <w:right w:val="none" w:sz="0" w:space="0" w:color="auto"/>
          </w:divBdr>
          <w:divsChild>
            <w:div w:id="1437752205">
              <w:marLeft w:val="0"/>
              <w:marRight w:val="0"/>
              <w:marTop w:val="0"/>
              <w:marBottom w:val="0"/>
              <w:divBdr>
                <w:top w:val="none" w:sz="0" w:space="0" w:color="auto"/>
                <w:left w:val="none" w:sz="0" w:space="0" w:color="auto"/>
                <w:bottom w:val="none" w:sz="0" w:space="0" w:color="auto"/>
                <w:right w:val="none" w:sz="0" w:space="0" w:color="auto"/>
              </w:divBdr>
            </w:div>
          </w:divsChild>
        </w:div>
        <w:div w:id="1349720515">
          <w:marLeft w:val="0"/>
          <w:marRight w:val="0"/>
          <w:marTop w:val="0"/>
          <w:marBottom w:val="0"/>
          <w:divBdr>
            <w:top w:val="none" w:sz="0" w:space="0" w:color="auto"/>
            <w:left w:val="none" w:sz="0" w:space="0" w:color="auto"/>
            <w:bottom w:val="none" w:sz="0" w:space="0" w:color="auto"/>
            <w:right w:val="none" w:sz="0" w:space="0" w:color="auto"/>
          </w:divBdr>
        </w:div>
        <w:div w:id="531386088">
          <w:marLeft w:val="0"/>
          <w:marRight w:val="0"/>
          <w:marTop w:val="0"/>
          <w:marBottom w:val="0"/>
          <w:divBdr>
            <w:top w:val="none" w:sz="0" w:space="0" w:color="auto"/>
            <w:left w:val="none" w:sz="0" w:space="0" w:color="auto"/>
            <w:bottom w:val="none" w:sz="0" w:space="0" w:color="auto"/>
            <w:right w:val="none" w:sz="0" w:space="0" w:color="auto"/>
          </w:divBdr>
          <w:divsChild>
            <w:div w:id="1420562801">
              <w:marLeft w:val="0"/>
              <w:marRight w:val="0"/>
              <w:marTop w:val="0"/>
              <w:marBottom w:val="0"/>
              <w:divBdr>
                <w:top w:val="none" w:sz="0" w:space="0" w:color="auto"/>
                <w:left w:val="none" w:sz="0" w:space="0" w:color="auto"/>
                <w:bottom w:val="none" w:sz="0" w:space="0" w:color="auto"/>
                <w:right w:val="none" w:sz="0" w:space="0" w:color="auto"/>
              </w:divBdr>
            </w:div>
          </w:divsChild>
        </w:div>
        <w:div w:id="879558924">
          <w:marLeft w:val="0"/>
          <w:marRight w:val="0"/>
          <w:marTop w:val="0"/>
          <w:marBottom w:val="0"/>
          <w:divBdr>
            <w:top w:val="none" w:sz="0" w:space="0" w:color="auto"/>
            <w:left w:val="none" w:sz="0" w:space="0" w:color="auto"/>
            <w:bottom w:val="none" w:sz="0" w:space="0" w:color="auto"/>
            <w:right w:val="none" w:sz="0" w:space="0" w:color="auto"/>
          </w:divBdr>
        </w:div>
        <w:div w:id="216823147">
          <w:marLeft w:val="0"/>
          <w:marRight w:val="0"/>
          <w:marTop w:val="0"/>
          <w:marBottom w:val="0"/>
          <w:divBdr>
            <w:top w:val="none" w:sz="0" w:space="0" w:color="auto"/>
            <w:left w:val="none" w:sz="0" w:space="0" w:color="auto"/>
            <w:bottom w:val="none" w:sz="0" w:space="0" w:color="auto"/>
            <w:right w:val="none" w:sz="0" w:space="0" w:color="auto"/>
          </w:divBdr>
          <w:divsChild>
            <w:div w:id="855730517">
              <w:marLeft w:val="0"/>
              <w:marRight w:val="0"/>
              <w:marTop w:val="0"/>
              <w:marBottom w:val="0"/>
              <w:divBdr>
                <w:top w:val="none" w:sz="0" w:space="0" w:color="auto"/>
                <w:left w:val="none" w:sz="0" w:space="0" w:color="auto"/>
                <w:bottom w:val="none" w:sz="0" w:space="0" w:color="auto"/>
                <w:right w:val="none" w:sz="0" w:space="0" w:color="auto"/>
              </w:divBdr>
            </w:div>
          </w:divsChild>
        </w:div>
        <w:div w:id="872811324">
          <w:marLeft w:val="0"/>
          <w:marRight w:val="0"/>
          <w:marTop w:val="300"/>
          <w:marBottom w:val="0"/>
          <w:divBdr>
            <w:top w:val="none" w:sz="0" w:space="0" w:color="auto"/>
            <w:left w:val="none" w:sz="0" w:space="0" w:color="auto"/>
            <w:bottom w:val="none" w:sz="0" w:space="0" w:color="auto"/>
            <w:right w:val="none" w:sz="0" w:space="0" w:color="auto"/>
          </w:divBdr>
          <w:divsChild>
            <w:div w:id="759301095">
              <w:marLeft w:val="0"/>
              <w:marRight w:val="0"/>
              <w:marTop w:val="0"/>
              <w:marBottom w:val="0"/>
              <w:divBdr>
                <w:top w:val="none" w:sz="0" w:space="0" w:color="auto"/>
                <w:left w:val="none" w:sz="0" w:space="0" w:color="auto"/>
                <w:bottom w:val="none" w:sz="0" w:space="0" w:color="auto"/>
                <w:right w:val="none" w:sz="0" w:space="0" w:color="auto"/>
              </w:divBdr>
              <w:divsChild>
                <w:div w:id="769079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2041583">
          <w:marLeft w:val="0"/>
          <w:marRight w:val="0"/>
          <w:marTop w:val="300"/>
          <w:marBottom w:val="0"/>
          <w:divBdr>
            <w:top w:val="none" w:sz="0" w:space="0" w:color="auto"/>
            <w:left w:val="none" w:sz="0" w:space="0" w:color="auto"/>
            <w:bottom w:val="none" w:sz="0" w:space="0" w:color="auto"/>
            <w:right w:val="none" w:sz="0" w:space="0" w:color="auto"/>
          </w:divBdr>
          <w:divsChild>
            <w:div w:id="2058117765">
              <w:marLeft w:val="0"/>
              <w:marRight w:val="0"/>
              <w:marTop w:val="0"/>
              <w:marBottom w:val="0"/>
              <w:divBdr>
                <w:top w:val="none" w:sz="0" w:space="0" w:color="auto"/>
                <w:left w:val="none" w:sz="0" w:space="0" w:color="auto"/>
                <w:bottom w:val="none" w:sz="0" w:space="0" w:color="auto"/>
                <w:right w:val="none" w:sz="0" w:space="0" w:color="auto"/>
              </w:divBdr>
              <w:divsChild>
                <w:div w:id="2704057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940311">
          <w:marLeft w:val="0"/>
          <w:marRight w:val="0"/>
          <w:marTop w:val="300"/>
          <w:marBottom w:val="0"/>
          <w:divBdr>
            <w:top w:val="none" w:sz="0" w:space="0" w:color="auto"/>
            <w:left w:val="none" w:sz="0" w:space="0" w:color="auto"/>
            <w:bottom w:val="none" w:sz="0" w:space="0" w:color="auto"/>
            <w:right w:val="none" w:sz="0" w:space="0" w:color="auto"/>
          </w:divBdr>
          <w:divsChild>
            <w:div w:id="1986273824">
              <w:marLeft w:val="0"/>
              <w:marRight w:val="0"/>
              <w:marTop w:val="0"/>
              <w:marBottom w:val="0"/>
              <w:divBdr>
                <w:top w:val="none" w:sz="0" w:space="0" w:color="auto"/>
                <w:left w:val="none" w:sz="0" w:space="0" w:color="auto"/>
                <w:bottom w:val="none" w:sz="0" w:space="0" w:color="auto"/>
                <w:right w:val="none" w:sz="0" w:space="0" w:color="auto"/>
              </w:divBdr>
              <w:divsChild>
                <w:div w:id="1249075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372633">
          <w:marLeft w:val="0"/>
          <w:marRight w:val="0"/>
          <w:marTop w:val="300"/>
          <w:marBottom w:val="0"/>
          <w:divBdr>
            <w:top w:val="none" w:sz="0" w:space="0" w:color="auto"/>
            <w:left w:val="none" w:sz="0" w:space="0" w:color="auto"/>
            <w:bottom w:val="none" w:sz="0" w:space="0" w:color="auto"/>
            <w:right w:val="none" w:sz="0" w:space="0" w:color="auto"/>
          </w:divBdr>
          <w:divsChild>
            <w:div w:id="657733018">
              <w:marLeft w:val="0"/>
              <w:marRight w:val="0"/>
              <w:marTop w:val="0"/>
              <w:marBottom w:val="0"/>
              <w:divBdr>
                <w:top w:val="none" w:sz="0" w:space="0" w:color="auto"/>
                <w:left w:val="none" w:sz="0" w:space="0" w:color="auto"/>
                <w:bottom w:val="none" w:sz="0" w:space="0" w:color="auto"/>
                <w:right w:val="none" w:sz="0" w:space="0" w:color="auto"/>
              </w:divBdr>
              <w:divsChild>
                <w:div w:id="302125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8353445">
      <w:bodyDiv w:val="1"/>
      <w:marLeft w:val="0"/>
      <w:marRight w:val="0"/>
      <w:marTop w:val="0"/>
      <w:marBottom w:val="0"/>
      <w:divBdr>
        <w:top w:val="none" w:sz="0" w:space="0" w:color="auto"/>
        <w:left w:val="none" w:sz="0" w:space="0" w:color="auto"/>
        <w:bottom w:val="none" w:sz="0" w:space="0" w:color="auto"/>
        <w:right w:val="none" w:sz="0" w:space="0" w:color="auto"/>
      </w:divBdr>
      <w:divsChild>
        <w:div w:id="124740198">
          <w:marLeft w:val="0"/>
          <w:marRight w:val="0"/>
          <w:marTop w:val="0"/>
          <w:marBottom w:val="0"/>
          <w:divBdr>
            <w:top w:val="none" w:sz="0" w:space="0" w:color="auto"/>
            <w:left w:val="none" w:sz="0" w:space="0" w:color="auto"/>
            <w:bottom w:val="none" w:sz="0" w:space="0" w:color="auto"/>
            <w:right w:val="none" w:sz="0" w:space="0" w:color="auto"/>
          </w:divBdr>
          <w:divsChild>
            <w:div w:id="1478917442">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sChild>
            <w:div w:id="1862667362">
              <w:marLeft w:val="0"/>
              <w:marRight w:val="0"/>
              <w:marTop w:val="0"/>
              <w:marBottom w:val="0"/>
              <w:divBdr>
                <w:top w:val="none" w:sz="0" w:space="0" w:color="auto"/>
                <w:left w:val="none" w:sz="0" w:space="0" w:color="auto"/>
                <w:bottom w:val="none" w:sz="0" w:space="0" w:color="auto"/>
                <w:right w:val="none" w:sz="0" w:space="0" w:color="auto"/>
              </w:divBdr>
            </w:div>
          </w:divsChild>
        </w:div>
        <w:div w:id="154613319">
          <w:marLeft w:val="0"/>
          <w:marRight w:val="0"/>
          <w:marTop w:val="0"/>
          <w:marBottom w:val="0"/>
          <w:divBdr>
            <w:top w:val="none" w:sz="0" w:space="0" w:color="auto"/>
            <w:left w:val="none" w:sz="0" w:space="0" w:color="auto"/>
            <w:bottom w:val="none" w:sz="0" w:space="0" w:color="auto"/>
            <w:right w:val="none" w:sz="0" w:space="0" w:color="auto"/>
          </w:divBdr>
          <w:divsChild>
            <w:div w:id="1237934157">
              <w:marLeft w:val="0"/>
              <w:marRight w:val="0"/>
              <w:marTop w:val="0"/>
              <w:marBottom w:val="0"/>
              <w:divBdr>
                <w:top w:val="none" w:sz="0" w:space="0" w:color="auto"/>
                <w:left w:val="none" w:sz="0" w:space="0" w:color="auto"/>
                <w:bottom w:val="none" w:sz="0" w:space="0" w:color="auto"/>
                <w:right w:val="none" w:sz="0" w:space="0" w:color="auto"/>
              </w:divBdr>
            </w:div>
          </w:divsChild>
        </w:div>
        <w:div w:id="382296616">
          <w:marLeft w:val="0"/>
          <w:marRight w:val="0"/>
          <w:marTop w:val="0"/>
          <w:marBottom w:val="0"/>
          <w:divBdr>
            <w:top w:val="none" w:sz="0" w:space="0" w:color="auto"/>
            <w:left w:val="none" w:sz="0" w:space="0" w:color="auto"/>
            <w:bottom w:val="none" w:sz="0" w:space="0" w:color="auto"/>
            <w:right w:val="none" w:sz="0" w:space="0" w:color="auto"/>
          </w:divBdr>
          <w:divsChild>
            <w:div w:id="267084143">
              <w:marLeft w:val="0"/>
              <w:marRight w:val="0"/>
              <w:marTop w:val="0"/>
              <w:marBottom w:val="0"/>
              <w:divBdr>
                <w:top w:val="none" w:sz="0" w:space="0" w:color="auto"/>
                <w:left w:val="none" w:sz="0" w:space="0" w:color="auto"/>
                <w:bottom w:val="none" w:sz="0" w:space="0" w:color="auto"/>
                <w:right w:val="none" w:sz="0" w:space="0" w:color="auto"/>
              </w:divBdr>
            </w:div>
          </w:divsChild>
        </w:div>
        <w:div w:id="404298226">
          <w:marLeft w:val="0"/>
          <w:marRight w:val="0"/>
          <w:marTop w:val="300"/>
          <w:marBottom w:val="0"/>
          <w:divBdr>
            <w:top w:val="none" w:sz="0" w:space="0" w:color="auto"/>
            <w:left w:val="none" w:sz="0" w:space="0" w:color="auto"/>
            <w:bottom w:val="none" w:sz="0" w:space="0" w:color="auto"/>
            <w:right w:val="none" w:sz="0" w:space="0" w:color="auto"/>
          </w:divBdr>
          <w:divsChild>
            <w:div w:id="1629388679">
              <w:marLeft w:val="0"/>
              <w:marRight w:val="0"/>
              <w:marTop w:val="0"/>
              <w:marBottom w:val="0"/>
              <w:divBdr>
                <w:top w:val="none" w:sz="0" w:space="0" w:color="auto"/>
                <w:left w:val="none" w:sz="0" w:space="0" w:color="auto"/>
                <w:bottom w:val="none" w:sz="0" w:space="0" w:color="auto"/>
                <w:right w:val="none" w:sz="0" w:space="0" w:color="auto"/>
              </w:divBdr>
              <w:divsChild>
                <w:div w:id="1201359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240582">
          <w:marLeft w:val="0"/>
          <w:marRight w:val="0"/>
          <w:marTop w:val="0"/>
          <w:marBottom w:val="0"/>
          <w:divBdr>
            <w:top w:val="none" w:sz="0" w:space="0" w:color="auto"/>
            <w:left w:val="none" w:sz="0" w:space="0" w:color="auto"/>
            <w:bottom w:val="none" w:sz="0" w:space="0" w:color="auto"/>
            <w:right w:val="none" w:sz="0" w:space="0" w:color="auto"/>
          </w:divBdr>
        </w:div>
        <w:div w:id="413287751">
          <w:marLeft w:val="0"/>
          <w:marRight w:val="0"/>
          <w:marTop w:val="0"/>
          <w:marBottom w:val="0"/>
          <w:divBdr>
            <w:top w:val="none" w:sz="0" w:space="0" w:color="auto"/>
            <w:left w:val="none" w:sz="0" w:space="0" w:color="auto"/>
            <w:bottom w:val="none" w:sz="0" w:space="0" w:color="auto"/>
            <w:right w:val="none" w:sz="0" w:space="0" w:color="auto"/>
          </w:divBdr>
          <w:divsChild>
            <w:div w:id="109664436">
              <w:marLeft w:val="0"/>
              <w:marRight w:val="0"/>
              <w:marTop w:val="0"/>
              <w:marBottom w:val="0"/>
              <w:divBdr>
                <w:top w:val="none" w:sz="0" w:space="0" w:color="auto"/>
                <w:left w:val="none" w:sz="0" w:space="0" w:color="auto"/>
                <w:bottom w:val="none" w:sz="0" w:space="0" w:color="auto"/>
                <w:right w:val="none" w:sz="0" w:space="0" w:color="auto"/>
              </w:divBdr>
            </w:div>
          </w:divsChild>
        </w:div>
        <w:div w:id="1222792981">
          <w:marLeft w:val="0"/>
          <w:marRight w:val="0"/>
          <w:marTop w:val="0"/>
          <w:marBottom w:val="0"/>
          <w:divBdr>
            <w:top w:val="none" w:sz="0" w:space="0" w:color="auto"/>
            <w:left w:val="none" w:sz="0" w:space="0" w:color="auto"/>
            <w:bottom w:val="none" w:sz="0" w:space="0" w:color="auto"/>
            <w:right w:val="none" w:sz="0" w:space="0" w:color="auto"/>
          </w:divBdr>
        </w:div>
        <w:div w:id="1391030819">
          <w:marLeft w:val="0"/>
          <w:marRight w:val="0"/>
          <w:marTop w:val="0"/>
          <w:marBottom w:val="0"/>
          <w:divBdr>
            <w:top w:val="none" w:sz="0" w:space="0" w:color="auto"/>
            <w:left w:val="none" w:sz="0" w:space="0" w:color="auto"/>
            <w:bottom w:val="none" w:sz="0" w:space="0" w:color="auto"/>
            <w:right w:val="none" w:sz="0" w:space="0" w:color="auto"/>
          </w:divBdr>
        </w:div>
        <w:div w:id="1409620300">
          <w:marLeft w:val="0"/>
          <w:marRight w:val="0"/>
          <w:marTop w:val="300"/>
          <w:marBottom w:val="0"/>
          <w:divBdr>
            <w:top w:val="none" w:sz="0" w:space="0" w:color="auto"/>
            <w:left w:val="none" w:sz="0" w:space="0" w:color="auto"/>
            <w:bottom w:val="none" w:sz="0" w:space="0" w:color="auto"/>
            <w:right w:val="none" w:sz="0" w:space="0" w:color="auto"/>
          </w:divBdr>
          <w:divsChild>
            <w:div w:id="491412038">
              <w:marLeft w:val="0"/>
              <w:marRight w:val="0"/>
              <w:marTop w:val="0"/>
              <w:marBottom w:val="0"/>
              <w:divBdr>
                <w:top w:val="none" w:sz="0" w:space="0" w:color="auto"/>
                <w:left w:val="none" w:sz="0" w:space="0" w:color="auto"/>
                <w:bottom w:val="none" w:sz="0" w:space="0" w:color="auto"/>
                <w:right w:val="none" w:sz="0" w:space="0" w:color="auto"/>
              </w:divBdr>
              <w:divsChild>
                <w:div w:id="1390766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2306255">
          <w:marLeft w:val="0"/>
          <w:marRight w:val="0"/>
          <w:marTop w:val="0"/>
          <w:marBottom w:val="0"/>
          <w:divBdr>
            <w:top w:val="none" w:sz="0" w:space="0" w:color="auto"/>
            <w:left w:val="none" w:sz="0" w:space="0" w:color="auto"/>
            <w:bottom w:val="none" w:sz="0" w:space="0" w:color="auto"/>
            <w:right w:val="none" w:sz="0" w:space="0" w:color="auto"/>
          </w:divBdr>
          <w:divsChild>
            <w:div w:id="1592228811">
              <w:marLeft w:val="0"/>
              <w:marRight w:val="0"/>
              <w:marTop w:val="0"/>
              <w:marBottom w:val="0"/>
              <w:divBdr>
                <w:top w:val="none" w:sz="0" w:space="0" w:color="auto"/>
                <w:left w:val="none" w:sz="0" w:space="0" w:color="auto"/>
                <w:bottom w:val="none" w:sz="0" w:space="0" w:color="auto"/>
                <w:right w:val="none" w:sz="0" w:space="0" w:color="auto"/>
              </w:divBdr>
            </w:div>
          </w:divsChild>
        </w:div>
        <w:div w:id="1668824455">
          <w:marLeft w:val="0"/>
          <w:marRight w:val="0"/>
          <w:marTop w:val="0"/>
          <w:marBottom w:val="0"/>
          <w:divBdr>
            <w:top w:val="none" w:sz="0" w:space="0" w:color="auto"/>
            <w:left w:val="none" w:sz="0" w:space="0" w:color="auto"/>
            <w:bottom w:val="none" w:sz="0" w:space="0" w:color="auto"/>
            <w:right w:val="none" w:sz="0" w:space="0" w:color="auto"/>
          </w:divBdr>
        </w:div>
        <w:div w:id="1776829115">
          <w:marLeft w:val="0"/>
          <w:marRight w:val="0"/>
          <w:marTop w:val="300"/>
          <w:marBottom w:val="0"/>
          <w:divBdr>
            <w:top w:val="none" w:sz="0" w:space="0" w:color="auto"/>
            <w:left w:val="none" w:sz="0" w:space="0" w:color="auto"/>
            <w:bottom w:val="none" w:sz="0" w:space="0" w:color="auto"/>
            <w:right w:val="none" w:sz="0" w:space="0" w:color="auto"/>
          </w:divBdr>
          <w:divsChild>
            <w:div w:id="650183386">
              <w:marLeft w:val="0"/>
              <w:marRight w:val="0"/>
              <w:marTop w:val="0"/>
              <w:marBottom w:val="0"/>
              <w:divBdr>
                <w:top w:val="none" w:sz="0" w:space="0" w:color="auto"/>
                <w:left w:val="none" w:sz="0" w:space="0" w:color="auto"/>
                <w:bottom w:val="none" w:sz="0" w:space="0" w:color="auto"/>
                <w:right w:val="none" w:sz="0" w:space="0" w:color="auto"/>
              </w:divBdr>
              <w:divsChild>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6873118">
          <w:marLeft w:val="0"/>
          <w:marRight w:val="0"/>
          <w:marTop w:val="0"/>
          <w:marBottom w:val="0"/>
          <w:divBdr>
            <w:top w:val="none" w:sz="0" w:space="0" w:color="auto"/>
            <w:left w:val="none" w:sz="0" w:space="0" w:color="auto"/>
            <w:bottom w:val="none" w:sz="0" w:space="0" w:color="auto"/>
            <w:right w:val="none" w:sz="0" w:space="0" w:color="auto"/>
          </w:divBdr>
        </w:div>
        <w:div w:id="1817606676">
          <w:marLeft w:val="0"/>
          <w:marRight w:val="0"/>
          <w:marTop w:val="0"/>
          <w:marBottom w:val="0"/>
          <w:divBdr>
            <w:top w:val="none" w:sz="0" w:space="0" w:color="auto"/>
            <w:left w:val="none" w:sz="0" w:space="0" w:color="auto"/>
            <w:bottom w:val="none" w:sz="0" w:space="0" w:color="auto"/>
            <w:right w:val="none" w:sz="0" w:space="0" w:color="auto"/>
          </w:divBdr>
        </w:div>
        <w:div w:id="1948003897">
          <w:marLeft w:val="0"/>
          <w:marRight w:val="0"/>
          <w:marTop w:val="300"/>
          <w:marBottom w:val="0"/>
          <w:divBdr>
            <w:top w:val="none" w:sz="0" w:space="0" w:color="auto"/>
            <w:left w:val="none" w:sz="0" w:space="0" w:color="auto"/>
            <w:bottom w:val="none" w:sz="0" w:space="0" w:color="auto"/>
            <w:right w:val="none" w:sz="0" w:space="0" w:color="auto"/>
          </w:divBdr>
          <w:divsChild>
            <w:div w:id="209152481">
              <w:marLeft w:val="0"/>
              <w:marRight w:val="0"/>
              <w:marTop w:val="0"/>
              <w:marBottom w:val="0"/>
              <w:divBdr>
                <w:top w:val="none" w:sz="0" w:space="0" w:color="auto"/>
                <w:left w:val="none" w:sz="0" w:space="0" w:color="auto"/>
                <w:bottom w:val="none" w:sz="0" w:space="0" w:color="auto"/>
                <w:right w:val="none" w:sz="0" w:space="0" w:color="auto"/>
              </w:divBdr>
              <w:divsChild>
                <w:div w:id="226033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5469274">
          <w:marLeft w:val="0"/>
          <w:marRight w:val="0"/>
          <w:marTop w:val="0"/>
          <w:marBottom w:val="0"/>
          <w:divBdr>
            <w:top w:val="none" w:sz="0" w:space="0" w:color="auto"/>
            <w:left w:val="none" w:sz="0" w:space="0" w:color="auto"/>
            <w:bottom w:val="none" w:sz="0" w:space="0" w:color="auto"/>
            <w:right w:val="none" w:sz="0" w:space="0" w:color="auto"/>
          </w:divBdr>
          <w:divsChild>
            <w:div w:id="912156762">
              <w:marLeft w:val="0"/>
              <w:marRight w:val="0"/>
              <w:marTop w:val="0"/>
              <w:marBottom w:val="0"/>
              <w:divBdr>
                <w:top w:val="none" w:sz="0" w:space="0" w:color="auto"/>
                <w:left w:val="none" w:sz="0" w:space="0" w:color="auto"/>
                <w:bottom w:val="none" w:sz="0" w:space="0" w:color="auto"/>
                <w:right w:val="none" w:sz="0" w:space="0" w:color="auto"/>
              </w:divBdr>
            </w:div>
          </w:divsChild>
        </w:div>
        <w:div w:id="2075346314">
          <w:marLeft w:val="0"/>
          <w:marRight w:val="0"/>
          <w:marTop w:val="0"/>
          <w:marBottom w:val="0"/>
          <w:divBdr>
            <w:top w:val="none" w:sz="0" w:space="0" w:color="auto"/>
            <w:left w:val="none" w:sz="0" w:space="0" w:color="auto"/>
            <w:bottom w:val="none" w:sz="0" w:space="0" w:color="auto"/>
            <w:right w:val="none" w:sz="0" w:space="0" w:color="auto"/>
          </w:divBdr>
        </w:div>
      </w:divsChild>
    </w:div>
    <w:div w:id="1808431496">
      <w:bodyDiv w:val="1"/>
      <w:marLeft w:val="0"/>
      <w:marRight w:val="0"/>
      <w:marTop w:val="0"/>
      <w:marBottom w:val="0"/>
      <w:divBdr>
        <w:top w:val="none" w:sz="0" w:space="0" w:color="auto"/>
        <w:left w:val="none" w:sz="0" w:space="0" w:color="auto"/>
        <w:bottom w:val="none" w:sz="0" w:space="0" w:color="auto"/>
        <w:right w:val="none" w:sz="0" w:space="0" w:color="auto"/>
      </w:divBdr>
      <w:divsChild>
        <w:div w:id="74862882">
          <w:marLeft w:val="0"/>
          <w:marRight w:val="0"/>
          <w:marTop w:val="0"/>
          <w:marBottom w:val="0"/>
          <w:divBdr>
            <w:top w:val="none" w:sz="0" w:space="0" w:color="auto"/>
            <w:left w:val="none" w:sz="0" w:space="0" w:color="auto"/>
            <w:bottom w:val="none" w:sz="0" w:space="0" w:color="auto"/>
            <w:right w:val="none" w:sz="0" w:space="0" w:color="auto"/>
          </w:divBdr>
        </w:div>
        <w:div w:id="119686838">
          <w:marLeft w:val="0"/>
          <w:marRight w:val="0"/>
          <w:marTop w:val="0"/>
          <w:marBottom w:val="0"/>
          <w:divBdr>
            <w:top w:val="none" w:sz="0" w:space="0" w:color="auto"/>
            <w:left w:val="none" w:sz="0" w:space="0" w:color="auto"/>
            <w:bottom w:val="none" w:sz="0" w:space="0" w:color="auto"/>
            <w:right w:val="none" w:sz="0" w:space="0" w:color="auto"/>
          </w:divBdr>
          <w:divsChild>
            <w:div w:id="360400114">
              <w:marLeft w:val="0"/>
              <w:marRight w:val="0"/>
              <w:marTop w:val="0"/>
              <w:marBottom w:val="0"/>
              <w:divBdr>
                <w:top w:val="none" w:sz="0" w:space="0" w:color="auto"/>
                <w:left w:val="none" w:sz="0" w:space="0" w:color="auto"/>
                <w:bottom w:val="none" w:sz="0" w:space="0" w:color="auto"/>
                <w:right w:val="none" w:sz="0" w:space="0" w:color="auto"/>
              </w:divBdr>
            </w:div>
          </w:divsChild>
        </w:div>
        <w:div w:id="1588073330">
          <w:marLeft w:val="0"/>
          <w:marRight w:val="0"/>
          <w:marTop w:val="0"/>
          <w:marBottom w:val="0"/>
          <w:divBdr>
            <w:top w:val="none" w:sz="0" w:space="0" w:color="auto"/>
            <w:left w:val="none" w:sz="0" w:space="0" w:color="auto"/>
            <w:bottom w:val="none" w:sz="0" w:space="0" w:color="auto"/>
            <w:right w:val="none" w:sz="0" w:space="0" w:color="auto"/>
          </w:divBdr>
        </w:div>
        <w:div w:id="1880312593">
          <w:marLeft w:val="0"/>
          <w:marRight w:val="0"/>
          <w:marTop w:val="0"/>
          <w:marBottom w:val="0"/>
          <w:divBdr>
            <w:top w:val="none" w:sz="0" w:space="0" w:color="auto"/>
            <w:left w:val="none" w:sz="0" w:space="0" w:color="auto"/>
            <w:bottom w:val="none" w:sz="0" w:space="0" w:color="auto"/>
            <w:right w:val="none" w:sz="0" w:space="0" w:color="auto"/>
          </w:divBdr>
          <w:divsChild>
            <w:div w:id="2049067510">
              <w:marLeft w:val="0"/>
              <w:marRight w:val="0"/>
              <w:marTop w:val="0"/>
              <w:marBottom w:val="0"/>
              <w:divBdr>
                <w:top w:val="none" w:sz="0" w:space="0" w:color="auto"/>
                <w:left w:val="none" w:sz="0" w:space="0" w:color="auto"/>
                <w:bottom w:val="none" w:sz="0" w:space="0" w:color="auto"/>
                <w:right w:val="none" w:sz="0" w:space="0" w:color="auto"/>
              </w:divBdr>
            </w:div>
          </w:divsChild>
        </w:div>
        <w:div w:id="1781409027">
          <w:marLeft w:val="0"/>
          <w:marRight w:val="0"/>
          <w:marTop w:val="0"/>
          <w:marBottom w:val="0"/>
          <w:divBdr>
            <w:top w:val="none" w:sz="0" w:space="0" w:color="auto"/>
            <w:left w:val="none" w:sz="0" w:space="0" w:color="auto"/>
            <w:bottom w:val="none" w:sz="0" w:space="0" w:color="auto"/>
            <w:right w:val="none" w:sz="0" w:space="0" w:color="auto"/>
          </w:divBdr>
        </w:div>
        <w:div w:id="1764492456">
          <w:marLeft w:val="0"/>
          <w:marRight w:val="0"/>
          <w:marTop w:val="0"/>
          <w:marBottom w:val="0"/>
          <w:divBdr>
            <w:top w:val="none" w:sz="0" w:space="0" w:color="auto"/>
            <w:left w:val="none" w:sz="0" w:space="0" w:color="auto"/>
            <w:bottom w:val="none" w:sz="0" w:space="0" w:color="auto"/>
            <w:right w:val="none" w:sz="0" w:space="0" w:color="auto"/>
          </w:divBdr>
          <w:divsChild>
            <w:div w:id="1695226257">
              <w:marLeft w:val="0"/>
              <w:marRight w:val="0"/>
              <w:marTop w:val="0"/>
              <w:marBottom w:val="0"/>
              <w:divBdr>
                <w:top w:val="none" w:sz="0" w:space="0" w:color="auto"/>
                <w:left w:val="none" w:sz="0" w:space="0" w:color="auto"/>
                <w:bottom w:val="none" w:sz="0" w:space="0" w:color="auto"/>
                <w:right w:val="none" w:sz="0" w:space="0" w:color="auto"/>
              </w:divBdr>
            </w:div>
          </w:divsChild>
        </w:div>
        <w:div w:id="397628863">
          <w:marLeft w:val="0"/>
          <w:marRight w:val="0"/>
          <w:marTop w:val="0"/>
          <w:marBottom w:val="0"/>
          <w:divBdr>
            <w:top w:val="none" w:sz="0" w:space="0" w:color="auto"/>
            <w:left w:val="none" w:sz="0" w:space="0" w:color="auto"/>
            <w:bottom w:val="none" w:sz="0" w:space="0" w:color="auto"/>
            <w:right w:val="none" w:sz="0" w:space="0" w:color="auto"/>
          </w:divBdr>
        </w:div>
        <w:div w:id="588975677">
          <w:marLeft w:val="0"/>
          <w:marRight w:val="0"/>
          <w:marTop w:val="0"/>
          <w:marBottom w:val="0"/>
          <w:divBdr>
            <w:top w:val="none" w:sz="0" w:space="0" w:color="auto"/>
            <w:left w:val="none" w:sz="0" w:space="0" w:color="auto"/>
            <w:bottom w:val="none" w:sz="0" w:space="0" w:color="auto"/>
            <w:right w:val="none" w:sz="0" w:space="0" w:color="auto"/>
          </w:divBdr>
          <w:divsChild>
            <w:div w:id="597564148">
              <w:marLeft w:val="0"/>
              <w:marRight w:val="0"/>
              <w:marTop w:val="0"/>
              <w:marBottom w:val="0"/>
              <w:divBdr>
                <w:top w:val="none" w:sz="0" w:space="0" w:color="auto"/>
                <w:left w:val="none" w:sz="0" w:space="0" w:color="auto"/>
                <w:bottom w:val="none" w:sz="0" w:space="0" w:color="auto"/>
                <w:right w:val="none" w:sz="0" w:space="0" w:color="auto"/>
              </w:divBdr>
            </w:div>
          </w:divsChild>
        </w:div>
        <w:div w:id="1401715377">
          <w:marLeft w:val="0"/>
          <w:marRight w:val="0"/>
          <w:marTop w:val="0"/>
          <w:marBottom w:val="0"/>
          <w:divBdr>
            <w:top w:val="none" w:sz="0" w:space="0" w:color="auto"/>
            <w:left w:val="none" w:sz="0" w:space="0" w:color="auto"/>
            <w:bottom w:val="none" w:sz="0" w:space="0" w:color="auto"/>
            <w:right w:val="none" w:sz="0" w:space="0" w:color="auto"/>
          </w:divBdr>
        </w:div>
        <w:div w:id="511838876">
          <w:marLeft w:val="0"/>
          <w:marRight w:val="0"/>
          <w:marTop w:val="0"/>
          <w:marBottom w:val="0"/>
          <w:divBdr>
            <w:top w:val="none" w:sz="0" w:space="0" w:color="auto"/>
            <w:left w:val="none" w:sz="0" w:space="0" w:color="auto"/>
            <w:bottom w:val="none" w:sz="0" w:space="0" w:color="auto"/>
            <w:right w:val="none" w:sz="0" w:space="0" w:color="auto"/>
          </w:divBdr>
          <w:divsChild>
            <w:div w:id="178586712">
              <w:marLeft w:val="0"/>
              <w:marRight w:val="0"/>
              <w:marTop w:val="0"/>
              <w:marBottom w:val="0"/>
              <w:divBdr>
                <w:top w:val="none" w:sz="0" w:space="0" w:color="auto"/>
                <w:left w:val="none" w:sz="0" w:space="0" w:color="auto"/>
                <w:bottom w:val="none" w:sz="0" w:space="0" w:color="auto"/>
                <w:right w:val="none" w:sz="0" w:space="0" w:color="auto"/>
              </w:divBdr>
            </w:div>
          </w:divsChild>
        </w:div>
        <w:div w:id="371271903">
          <w:marLeft w:val="0"/>
          <w:marRight w:val="0"/>
          <w:marTop w:val="0"/>
          <w:marBottom w:val="0"/>
          <w:divBdr>
            <w:top w:val="none" w:sz="0" w:space="0" w:color="auto"/>
            <w:left w:val="none" w:sz="0" w:space="0" w:color="auto"/>
            <w:bottom w:val="none" w:sz="0" w:space="0" w:color="auto"/>
            <w:right w:val="none" w:sz="0" w:space="0" w:color="auto"/>
          </w:divBdr>
        </w:div>
        <w:div w:id="1829638669">
          <w:marLeft w:val="0"/>
          <w:marRight w:val="0"/>
          <w:marTop w:val="0"/>
          <w:marBottom w:val="0"/>
          <w:divBdr>
            <w:top w:val="none" w:sz="0" w:space="0" w:color="auto"/>
            <w:left w:val="none" w:sz="0" w:space="0" w:color="auto"/>
            <w:bottom w:val="none" w:sz="0" w:space="0" w:color="auto"/>
            <w:right w:val="none" w:sz="0" w:space="0" w:color="auto"/>
          </w:divBdr>
          <w:divsChild>
            <w:div w:id="62534709">
              <w:marLeft w:val="0"/>
              <w:marRight w:val="0"/>
              <w:marTop w:val="0"/>
              <w:marBottom w:val="0"/>
              <w:divBdr>
                <w:top w:val="none" w:sz="0" w:space="0" w:color="auto"/>
                <w:left w:val="none" w:sz="0" w:space="0" w:color="auto"/>
                <w:bottom w:val="none" w:sz="0" w:space="0" w:color="auto"/>
                <w:right w:val="none" w:sz="0" w:space="0" w:color="auto"/>
              </w:divBdr>
            </w:div>
          </w:divsChild>
        </w:div>
        <w:div w:id="2009214297">
          <w:marLeft w:val="0"/>
          <w:marRight w:val="0"/>
          <w:marTop w:val="0"/>
          <w:marBottom w:val="0"/>
          <w:divBdr>
            <w:top w:val="none" w:sz="0" w:space="0" w:color="auto"/>
            <w:left w:val="none" w:sz="0" w:space="0" w:color="auto"/>
            <w:bottom w:val="none" w:sz="0" w:space="0" w:color="auto"/>
            <w:right w:val="none" w:sz="0" w:space="0" w:color="auto"/>
          </w:divBdr>
        </w:div>
        <w:div w:id="1775125927">
          <w:marLeft w:val="0"/>
          <w:marRight w:val="0"/>
          <w:marTop w:val="0"/>
          <w:marBottom w:val="0"/>
          <w:divBdr>
            <w:top w:val="none" w:sz="0" w:space="0" w:color="auto"/>
            <w:left w:val="none" w:sz="0" w:space="0" w:color="auto"/>
            <w:bottom w:val="none" w:sz="0" w:space="0" w:color="auto"/>
            <w:right w:val="none" w:sz="0" w:space="0" w:color="auto"/>
          </w:divBdr>
          <w:divsChild>
            <w:div w:id="1263489476">
              <w:marLeft w:val="0"/>
              <w:marRight w:val="0"/>
              <w:marTop w:val="0"/>
              <w:marBottom w:val="0"/>
              <w:divBdr>
                <w:top w:val="none" w:sz="0" w:space="0" w:color="auto"/>
                <w:left w:val="none" w:sz="0" w:space="0" w:color="auto"/>
                <w:bottom w:val="none" w:sz="0" w:space="0" w:color="auto"/>
                <w:right w:val="none" w:sz="0" w:space="0" w:color="auto"/>
              </w:divBdr>
            </w:div>
          </w:divsChild>
        </w:div>
        <w:div w:id="998311015">
          <w:marLeft w:val="0"/>
          <w:marRight w:val="0"/>
          <w:marTop w:val="300"/>
          <w:marBottom w:val="0"/>
          <w:divBdr>
            <w:top w:val="none" w:sz="0" w:space="0" w:color="auto"/>
            <w:left w:val="none" w:sz="0" w:space="0" w:color="auto"/>
            <w:bottom w:val="none" w:sz="0" w:space="0" w:color="auto"/>
            <w:right w:val="none" w:sz="0" w:space="0" w:color="auto"/>
          </w:divBdr>
          <w:divsChild>
            <w:div w:id="1801191899">
              <w:marLeft w:val="0"/>
              <w:marRight w:val="0"/>
              <w:marTop w:val="0"/>
              <w:marBottom w:val="0"/>
              <w:divBdr>
                <w:top w:val="none" w:sz="0" w:space="0" w:color="auto"/>
                <w:left w:val="none" w:sz="0" w:space="0" w:color="auto"/>
                <w:bottom w:val="none" w:sz="0" w:space="0" w:color="auto"/>
                <w:right w:val="none" w:sz="0" w:space="0" w:color="auto"/>
              </w:divBdr>
              <w:divsChild>
                <w:div w:id="1200823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8433912">
          <w:marLeft w:val="0"/>
          <w:marRight w:val="0"/>
          <w:marTop w:val="300"/>
          <w:marBottom w:val="0"/>
          <w:divBdr>
            <w:top w:val="none" w:sz="0" w:space="0" w:color="auto"/>
            <w:left w:val="none" w:sz="0" w:space="0" w:color="auto"/>
            <w:bottom w:val="none" w:sz="0" w:space="0" w:color="auto"/>
            <w:right w:val="none" w:sz="0" w:space="0" w:color="auto"/>
          </w:divBdr>
          <w:divsChild>
            <w:div w:id="1137988496">
              <w:marLeft w:val="0"/>
              <w:marRight w:val="0"/>
              <w:marTop w:val="0"/>
              <w:marBottom w:val="0"/>
              <w:divBdr>
                <w:top w:val="none" w:sz="0" w:space="0" w:color="auto"/>
                <w:left w:val="none" w:sz="0" w:space="0" w:color="auto"/>
                <w:bottom w:val="none" w:sz="0" w:space="0" w:color="auto"/>
                <w:right w:val="none" w:sz="0" w:space="0" w:color="auto"/>
              </w:divBdr>
              <w:divsChild>
                <w:div w:id="1796950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1486948">
          <w:marLeft w:val="0"/>
          <w:marRight w:val="0"/>
          <w:marTop w:val="300"/>
          <w:marBottom w:val="0"/>
          <w:divBdr>
            <w:top w:val="none" w:sz="0" w:space="0" w:color="auto"/>
            <w:left w:val="none" w:sz="0" w:space="0" w:color="auto"/>
            <w:bottom w:val="none" w:sz="0" w:space="0" w:color="auto"/>
            <w:right w:val="none" w:sz="0" w:space="0" w:color="auto"/>
          </w:divBdr>
          <w:divsChild>
            <w:div w:id="1516307453">
              <w:marLeft w:val="0"/>
              <w:marRight w:val="0"/>
              <w:marTop w:val="0"/>
              <w:marBottom w:val="0"/>
              <w:divBdr>
                <w:top w:val="none" w:sz="0" w:space="0" w:color="auto"/>
                <w:left w:val="none" w:sz="0" w:space="0" w:color="auto"/>
                <w:bottom w:val="none" w:sz="0" w:space="0" w:color="auto"/>
                <w:right w:val="none" w:sz="0" w:space="0" w:color="auto"/>
              </w:divBdr>
              <w:divsChild>
                <w:div w:id="291442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856734">
          <w:marLeft w:val="0"/>
          <w:marRight w:val="0"/>
          <w:marTop w:val="300"/>
          <w:marBottom w:val="0"/>
          <w:divBdr>
            <w:top w:val="none" w:sz="0" w:space="0" w:color="auto"/>
            <w:left w:val="none" w:sz="0" w:space="0" w:color="auto"/>
            <w:bottom w:val="none" w:sz="0" w:space="0" w:color="auto"/>
            <w:right w:val="none" w:sz="0" w:space="0" w:color="auto"/>
          </w:divBdr>
          <w:divsChild>
            <w:div w:id="1281649695">
              <w:marLeft w:val="0"/>
              <w:marRight w:val="0"/>
              <w:marTop w:val="0"/>
              <w:marBottom w:val="0"/>
              <w:divBdr>
                <w:top w:val="none" w:sz="0" w:space="0" w:color="auto"/>
                <w:left w:val="none" w:sz="0" w:space="0" w:color="auto"/>
                <w:bottom w:val="none" w:sz="0" w:space="0" w:color="auto"/>
                <w:right w:val="none" w:sz="0" w:space="0" w:color="auto"/>
              </w:divBdr>
              <w:divsChild>
                <w:div w:id="1696538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9085462">
      <w:bodyDiv w:val="1"/>
      <w:marLeft w:val="0"/>
      <w:marRight w:val="0"/>
      <w:marTop w:val="0"/>
      <w:marBottom w:val="0"/>
      <w:divBdr>
        <w:top w:val="none" w:sz="0" w:space="0" w:color="auto"/>
        <w:left w:val="none" w:sz="0" w:space="0" w:color="auto"/>
        <w:bottom w:val="none" w:sz="0" w:space="0" w:color="auto"/>
        <w:right w:val="none" w:sz="0" w:space="0" w:color="auto"/>
      </w:divBdr>
      <w:divsChild>
        <w:div w:id="2130582527">
          <w:marLeft w:val="0"/>
          <w:marRight w:val="0"/>
          <w:marTop w:val="0"/>
          <w:marBottom w:val="0"/>
          <w:divBdr>
            <w:top w:val="none" w:sz="0" w:space="0" w:color="auto"/>
            <w:left w:val="none" w:sz="0" w:space="0" w:color="auto"/>
            <w:bottom w:val="none" w:sz="0" w:space="0" w:color="auto"/>
            <w:right w:val="none" w:sz="0" w:space="0" w:color="auto"/>
          </w:divBdr>
        </w:div>
        <w:div w:id="1998879628">
          <w:marLeft w:val="0"/>
          <w:marRight w:val="0"/>
          <w:marTop w:val="0"/>
          <w:marBottom w:val="0"/>
          <w:divBdr>
            <w:top w:val="none" w:sz="0" w:space="0" w:color="auto"/>
            <w:left w:val="none" w:sz="0" w:space="0" w:color="auto"/>
            <w:bottom w:val="none" w:sz="0" w:space="0" w:color="auto"/>
            <w:right w:val="none" w:sz="0" w:space="0" w:color="auto"/>
          </w:divBdr>
          <w:divsChild>
            <w:div w:id="413430578">
              <w:marLeft w:val="0"/>
              <w:marRight w:val="0"/>
              <w:marTop w:val="0"/>
              <w:marBottom w:val="0"/>
              <w:divBdr>
                <w:top w:val="none" w:sz="0" w:space="0" w:color="auto"/>
                <w:left w:val="none" w:sz="0" w:space="0" w:color="auto"/>
                <w:bottom w:val="none" w:sz="0" w:space="0" w:color="auto"/>
                <w:right w:val="none" w:sz="0" w:space="0" w:color="auto"/>
              </w:divBdr>
            </w:div>
          </w:divsChild>
        </w:div>
        <w:div w:id="1541167431">
          <w:marLeft w:val="0"/>
          <w:marRight w:val="0"/>
          <w:marTop w:val="0"/>
          <w:marBottom w:val="0"/>
          <w:divBdr>
            <w:top w:val="none" w:sz="0" w:space="0" w:color="auto"/>
            <w:left w:val="none" w:sz="0" w:space="0" w:color="auto"/>
            <w:bottom w:val="none" w:sz="0" w:space="0" w:color="auto"/>
            <w:right w:val="none" w:sz="0" w:space="0" w:color="auto"/>
          </w:divBdr>
        </w:div>
        <w:div w:id="1402633591">
          <w:marLeft w:val="0"/>
          <w:marRight w:val="0"/>
          <w:marTop w:val="0"/>
          <w:marBottom w:val="0"/>
          <w:divBdr>
            <w:top w:val="none" w:sz="0" w:space="0" w:color="auto"/>
            <w:left w:val="none" w:sz="0" w:space="0" w:color="auto"/>
            <w:bottom w:val="none" w:sz="0" w:space="0" w:color="auto"/>
            <w:right w:val="none" w:sz="0" w:space="0" w:color="auto"/>
          </w:divBdr>
          <w:divsChild>
            <w:div w:id="752747959">
              <w:marLeft w:val="0"/>
              <w:marRight w:val="0"/>
              <w:marTop w:val="0"/>
              <w:marBottom w:val="0"/>
              <w:divBdr>
                <w:top w:val="none" w:sz="0" w:space="0" w:color="auto"/>
                <w:left w:val="none" w:sz="0" w:space="0" w:color="auto"/>
                <w:bottom w:val="none" w:sz="0" w:space="0" w:color="auto"/>
                <w:right w:val="none" w:sz="0" w:space="0" w:color="auto"/>
              </w:divBdr>
            </w:div>
          </w:divsChild>
        </w:div>
        <w:div w:id="1927810198">
          <w:marLeft w:val="0"/>
          <w:marRight w:val="0"/>
          <w:marTop w:val="0"/>
          <w:marBottom w:val="0"/>
          <w:divBdr>
            <w:top w:val="none" w:sz="0" w:space="0" w:color="auto"/>
            <w:left w:val="none" w:sz="0" w:space="0" w:color="auto"/>
            <w:bottom w:val="none" w:sz="0" w:space="0" w:color="auto"/>
            <w:right w:val="none" w:sz="0" w:space="0" w:color="auto"/>
          </w:divBdr>
        </w:div>
        <w:div w:id="1855536126">
          <w:marLeft w:val="0"/>
          <w:marRight w:val="0"/>
          <w:marTop w:val="0"/>
          <w:marBottom w:val="0"/>
          <w:divBdr>
            <w:top w:val="none" w:sz="0" w:space="0" w:color="auto"/>
            <w:left w:val="none" w:sz="0" w:space="0" w:color="auto"/>
            <w:bottom w:val="none" w:sz="0" w:space="0" w:color="auto"/>
            <w:right w:val="none" w:sz="0" w:space="0" w:color="auto"/>
          </w:divBdr>
          <w:divsChild>
            <w:div w:id="1539858755">
              <w:marLeft w:val="0"/>
              <w:marRight w:val="0"/>
              <w:marTop w:val="0"/>
              <w:marBottom w:val="0"/>
              <w:divBdr>
                <w:top w:val="none" w:sz="0" w:space="0" w:color="auto"/>
                <w:left w:val="none" w:sz="0" w:space="0" w:color="auto"/>
                <w:bottom w:val="none" w:sz="0" w:space="0" w:color="auto"/>
                <w:right w:val="none" w:sz="0" w:space="0" w:color="auto"/>
              </w:divBdr>
            </w:div>
          </w:divsChild>
        </w:div>
        <w:div w:id="356002626">
          <w:marLeft w:val="0"/>
          <w:marRight w:val="0"/>
          <w:marTop w:val="0"/>
          <w:marBottom w:val="0"/>
          <w:divBdr>
            <w:top w:val="none" w:sz="0" w:space="0" w:color="auto"/>
            <w:left w:val="none" w:sz="0" w:space="0" w:color="auto"/>
            <w:bottom w:val="none" w:sz="0" w:space="0" w:color="auto"/>
            <w:right w:val="none" w:sz="0" w:space="0" w:color="auto"/>
          </w:divBdr>
        </w:div>
        <w:div w:id="2139227350">
          <w:marLeft w:val="0"/>
          <w:marRight w:val="0"/>
          <w:marTop w:val="0"/>
          <w:marBottom w:val="0"/>
          <w:divBdr>
            <w:top w:val="none" w:sz="0" w:space="0" w:color="auto"/>
            <w:left w:val="none" w:sz="0" w:space="0" w:color="auto"/>
            <w:bottom w:val="none" w:sz="0" w:space="0" w:color="auto"/>
            <w:right w:val="none" w:sz="0" w:space="0" w:color="auto"/>
          </w:divBdr>
          <w:divsChild>
            <w:div w:id="182016306">
              <w:marLeft w:val="0"/>
              <w:marRight w:val="0"/>
              <w:marTop w:val="0"/>
              <w:marBottom w:val="0"/>
              <w:divBdr>
                <w:top w:val="none" w:sz="0" w:space="0" w:color="auto"/>
                <w:left w:val="none" w:sz="0" w:space="0" w:color="auto"/>
                <w:bottom w:val="none" w:sz="0" w:space="0" w:color="auto"/>
                <w:right w:val="none" w:sz="0" w:space="0" w:color="auto"/>
              </w:divBdr>
            </w:div>
          </w:divsChild>
        </w:div>
        <w:div w:id="56054799">
          <w:marLeft w:val="0"/>
          <w:marRight w:val="0"/>
          <w:marTop w:val="0"/>
          <w:marBottom w:val="0"/>
          <w:divBdr>
            <w:top w:val="none" w:sz="0" w:space="0" w:color="auto"/>
            <w:left w:val="none" w:sz="0" w:space="0" w:color="auto"/>
            <w:bottom w:val="none" w:sz="0" w:space="0" w:color="auto"/>
            <w:right w:val="none" w:sz="0" w:space="0" w:color="auto"/>
          </w:divBdr>
        </w:div>
        <w:div w:id="1142887723">
          <w:marLeft w:val="0"/>
          <w:marRight w:val="0"/>
          <w:marTop w:val="0"/>
          <w:marBottom w:val="0"/>
          <w:divBdr>
            <w:top w:val="none" w:sz="0" w:space="0" w:color="auto"/>
            <w:left w:val="none" w:sz="0" w:space="0" w:color="auto"/>
            <w:bottom w:val="none" w:sz="0" w:space="0" w:color="auto"/>
            <w:right w:val="none" w:sz="0" w:space="0" w:color="auto"/>
          </w:divBdr>
          <w:divsChild>
            <w:div w:id="1598057328">
              <w:marLeft w:val="0"/>
              <w:marRight w:val="0"/>
              <w:marTop w:val="0"/>
              <w:marBottom w:val="0"/>
              <w:divBdr>
                <w:top w:val="none" w:sz="0" w:space="0" w:color="auto"/>
                <w:left w:val="none" w:sz="0" w:space="0" w:color="auto"/>
                <w:bottom w:val="none" w:sz="0" w:space="0" w:color="auto"/>
                <w:right w:val="none" w:sz="0" w:space="0" w:color="auto"/>
              </w:divBdr>
            </w:div>
          </w:divsChild>
        </w:div>
        <w:div w:id="851602468">
          <w:marLeft w:val="0"/>
          <w:marRight w:val="0"/>
          <w:marTop w:val="0"/>
          <w:marBottom w:val="0"/>
          <w:divBdr>
            <w:top w:val="none" w:sz="0" w:space="0" w:color="auto"/>
            <w:left w:val="none" w:sz="0" w:space="0" w:color="auto"/>
            <w:bottom w:val="none" w:sz="0" w:space="0" w:color="auto"/>
            <w:right w:val="none" w:sz="0" w:space="0" w:color="auto"/>
          </w:divBdr>
        </w:div>
        <w:div w:id="1164664239">
          <w:marLeft w:val="0"/>
          <w:marRight w:val="0"/>
          <w:marTop w:val="0"/>
          <w:marBottom w:val="0"/>
          <w:divBdr>
            <w:top w:val="none" w:sz="0" w:space="0" w:color="auto"/>
            <w:left w:val="none" w:sz="0" w:space="0" w:color="auto"/>
            <w:bottom w:val="none" w:sz="0" w:space="0" w:color="auto"/>
            <w:right w:val="none" w:sz="0" w:space="0" w:color="auto"/>
          </w:divBdr>
          <w:divsChild>
            <w:div w:id="1372069845">
              <w:marLeft w:val="0"/>
              <w:marRight w:val="0"/>
              <w:marTop w:val="0"/>
              <w:marBottom w:val="0"/>
              <w:divBdr>
                <w:top w:val="none" w:sz="0" w:space="0" w:color="auto"/>
                <w:left w:val="none" w:sz="0" w:space="0" w:color="auto"/>
                <w:bottom w:val="none" w:sz="0" w:space="0" w:color="auto"/>
                <w:right w:val="none" w:sz="0" w:space="0" w:color="auto"/>
              </w:divBdr>
            </w:div>
          </w:divsChild>
        </w:div>
        <w:div w:id="497769262">
          <w:marLeft w:val="0"/>
          <w:marRight w:val="0"/>
          <w:marTop w:val="0"/>
          <w:marBottom w:val="0"/>
          <w:divBdr>
            <w:top w:val="none" w:sz="0" w:space="0" w:color="auto"/>
            <w:left w:val="none" w:sz="0" w:space="0" w:color="auto"/>
            <w:bottom w:val="none" w:sz="0" w:space="0" w:color="auto"/>
            <w:right w:val="none" w:sz="0" w:space="0" w:color="auto"/>
          </w:divBdr>
        </w:div>
        <w:div w:id="1088692254">
          <w:marLeft w:val="0"/>
          <w:marRight w:val="0"/>
          <w:marTop w:val="0"/>
          <w:marBottom w:val="0"/>
          <w:divBdr>
            <w:top w:val="none" w:sz="0" w:space="0" w:color="auto"/>
            <w:left w:val="none" w:sz="0" w:space="0" w:color="auto"/>
            <w:bottom w:val="none" w:sz="0" w:space="0" w:color="auto"/>
            <w:right w:val="none" w:sz="0" w:space="0" w:color="auto"/>
          </w:divBdr>
          <w:divsChild>
            <w:div w:id="226234798">
              <w:marLeft w:val="0"/>
              <w:marRight w:val="0"/>
              <w:marTop w:val="0"/>
              <w:marBottom w:val="0"/>
              <w:divBdr>
                <w:top w:val="none" w:sz="0" w:space="0" w:color="auto"/>
                <w:left w:val="none" w:sz="0" w:space="0" w:color="auto"/>
                <w:bottom w:val="none" w:sz="0" w:space="0" w:color="auto"/>
                <w:right w:val="none" w:sz="0" w:space="0" w:color="auto"/>
              </w:divBdr>
            </w:div>
          </w:divsChild>
        </w:div>
        <w:div w:id="1979525788">
          <w:marLeft w:val="0"/>
          <w:marRight w:val="0"/>
          <w:marTop w:val="300"/>
          <w:marBottom w:val="0"/>
          <w:divBdr>
            <w:top w:val="none" w:sz="0" w:space="0" w:color="auto"/>
            <w:left w:val="none" w:sz="0" w:space="0" w:color="auto"/>
            <w:bottom w:val="none" w:sz="0" w:space="0" w:color="auto"/>
            <w:right w:val="none" w:sz="0" w:space="0" w:color="auto"/>
          </w:divBdr>
          <w:divsChild>
            <w:div w:id="1384862365">
              <w:marLeft w:val="0"/>
              <w:marRight w:val="0"/>
              <w:marTop w:val="0"/>
              <w:marBottom w:val="0"/>
              <w:divBdr>
                <w:top w:val="none" w:sz="0" w:space="0" w:color="auto"/>
                <w:left w:val="none" w:sz="0" w:space="0" w:color="auto"/>
                <w:bottom w:val="none" w:sz="0" w:space="0" w:color="auto"/>
                <w:right w:val="none" w:sz="0" w:space="0" w:color="auto"/>
              </w:divBdr>
              <w:divsChild>
                <w:div w:id="651567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9863491">
          <w:marLeft w:val="0"/>
          <w:marRight w:val="0"/>
          <w:marTop w:val="300"/>
          <w:marBottom w:val="0"/>
          <w:divBdr>
            <w:top w:val="none" w:sz="0" w:space="0" w:color="auto"/>
            <w:left w:val="none" w:sz="0" w:space="0" w:color="auto"/>
            <w:bottom w:val="none" w:sz="0" w:space="0" w:color="auto"/>
            <w:right w:val="none" w:sz="0" w:space="0" w:color="auto"/>
          </w:divBdr>
          <w:divsChild>
            <w:div w:id="417602869">
              <w:marLeft w:val="0"/>
              <w:marRight w:val="0"/>
              <w:marTop w:val="0"/>
              <w:marBottom w:val="0"/>
              <w:divBdr>
                <w:top w:val="none" w:sz="0" w:space="0" w:color="auto"/>
                <w:left w:val="none" w:sz="0" w:space="0" w:color="auto"/>
                <w:bottom w:val="none" w:sz="0" w:space="0" w:color="auto"/>
                <w:right w:val="none" w:sz="0" w:space="0" w:color="auto"/>
              </w:divBdr>
              <w:divsChild>
                <w:div w:id="836579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277661">
          <w:marLeft w:val="0"/>
          <w:marRight w:val="0"/>
          <w:marTop w:val="300"/>
          <w:marBottom w:val="0"/>
          <w:divBdr>
            <w:top w:val="none" w:sz="0" w:space="0" w:color="auto"/>
            <w:left w:val="none" w:sz="0" w:space="0" w:color="auto"/>
            <w:bottom w:val="none" w:sz="0" w:space="0" w:color="auto"/>
            <w:right w:val="none" w:sz="0" w:space="0" w:color="auto"/>
          </w:divBdr>
          <w:divsChild>
            <w:div w:id="49350029">
              <w:marLeft w:val="0"/>
              <w:marRight w:val="0"/>
              <w:marTop w:val="0"/>
              <w:marBottom w:val="0"/>
              <w:divBdr>
                <w:top w:val="none" w:sz="0" w:space="0" w:color="auto"/>
                <w:left w:val="none" w:sz="0" w:space="0" w:color="auto"/>
                <w:bottom w:val="none" w:sz="0" w:space="0" w:color="auto"/>
                <w:right w:val="none" w:sz="0" w:space="0" w:color="auto"/>
              </w:divBdr>
              <w:divsChild>
                <w:div w:id="980497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513748">
          <w:marLeft w:val="0"/>
          <w:marRight w:val="0"/>
          <w:marTop w:val="300"/>
          <w:marBottom w:val="0"/>
          <w:divBdr>
            <w:top w:val="none" w:sz="0" w:space="0" w:color="auto"/>
            <w:left w:val="none" w:sz="0" w:space="0" w:color="auto"/>
            <w:bottom w:val="none" w:sz="0" w:space="0" w:color="auto"/>
            <w:right w:val="none" w:sz="0" w:space="0" w:color="auto"/>
          </w:divBdr>
          <w:divsChild>
            <w:div w:id="1073088472">
              <w:marLeft w:val="0"/>
              <w:marRight w:val="0"/>
              <w:marTop w:val="0"/>
              <w:marBottom w:val="0"/>
              <w:divBdr>
                <w:top w:val="none" w:sz="0" w:space="0" w:color="auto"/>
                <w:left w:val="none" w:sz="0" w:space="0" w:color="auto"/>
                <w:bottom w:val="none" w:sz="0" w:space="0" w:color="auto"/>
                <w:right w:val="none" w:sz="0" w:space="0" w:color="auto"/>
              </w:divBdr>
              <w:divsChild>
                <w:div w:id="1766805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0054970">
      <w:bodyDiv w:val="1"/>
      <w:marLeft w:val="0"/>
      <w:marRight w:val="0"/>
      <w:marTop w:val="0"/>
      <w:marBottom w:val="0"/>
      <w:divBdr>
        <w:top w:val="none" w:sz="0" w:space="0" w:color="auto"/>
        <w:left w:val="none" w:sz="0" w:space="0" w:color="auto"/>
        <w:bottom w:val="none" w:sz="0" w:space="0" w:color="auto"/>
        <w:right w:val="none" w:sz="0" w:space="0" w:color="auto"/>
      </w:divBdr>
      <w:divsChild>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51197115">
          <w:marLeft w:val="0"/>
          <w:marRight w:val="0"/>
          <w:marTop w:val="0"/>
          <w:marBottom w:val="0"/>
          <w:divBdr>
            <w:top w:val="none" w:sz="0" w:space="0" w:color="auto"/>
            <w:left w:val="none" w:sz="0" w:space="0" w:color="auto"/>
            <w:bottom w:val="none" w:sz="0" w:space="0" w:color="auto"/>
            <w:right w:val="none" w:sz="0" w:space="0" w:color="auto"/>
          </w:divBdr>
          <w:divsChild>
            <w:div w:id="202403284">
              <w:marLeft w:val="0"/>
              <w:marRight w:val="0"/>
              <w:marTop w:val="0"/>
              <w:marBottom w:val="0"/>
              <w:divBdr>
                <w:top w:val="none" w:sz="0" w:space="0" w:color="auto"/>
                <w:left w:val="none" w:sz="0" w:space="0" w:color="auto"/>
                <w:bottom w:val="none" w:sz="0" w:space="0" w:color="auto"/>
                <w:right w:val="none" w:sz="0" w:space="0" w:color="auto"/>
              </w:divBdr>
            </w:div>
          </w:divsChild>
        </w:div>
        <w:div w:id="53353928">
          <w:marLeft w:val="0"/>
          <w:marRight w:val="0"/>
          <w:marTop w:val="0"/>
          <w:marBottom w:val="0"/>
          <w:divBdr>
            <w:top w:val="none" w:sz="0" w:space="0" w:color="auto"/>
            <w:left w:val="none" w:sz="0" w:space="0" w:color="auto"/>
            <w:bottom w:val="none" w:sz="0" w:space="0" w:color="auto"/>
            <w:right w:val="none" w:sz="0" w:space="0" w:color="auto"/>
          </w:divBdr>
          <w:divsChild>
            <w:div w:id="874777657">
              <w:marLeft w:val="0"/>
              <w:marRight w:val="0"/>
              <w:marTop w:val="0"/>
              <w:marBottom w:val="0"/>
              <w:divBdr>
                <w:top w:val="none" w:sz="0" w:space="0" w:color="auto"/>
                <w:left w:val="none" w:sz="0" w:space="0" w:color="auto"/>
                <w:bottom w:val="none" w:sz="0" w:space="0" w:color="auto"/>
                <w:right w:val="none" w:sz="0" w:space="0" w:color="auto"/>
              </w:divBdr>
            </w:div>
          </w:divsChild>
        </w:div>
        <w:div w:id="93720025">
          <w:marLeft w:val="0"/>
          <w:marRight w:val="0"/>
          <w:marTop w:val="0"/>
          <w:marBottom w:val="0"/>
          <w:divBdr>
            <w:top w:val="none" w:sz="0" w:space="0" w:color="auto"/>
            <w:left w:val="none" w:sz="0" w:space="0" w:color="auto"/>
            <w:bottom w:val="none" w:sz="0" w:space="0" w:color="auto"/>
            <w:right w:val="none" w:sz="0" w:space="0" w:color="auto"/>
          </w:divBdr>
          <w:divsChild>
            <w:div w:id="1089885507">
              <w:marLeft w:val="0"/>
              <w:marRight w:val="0"/>
              <w:marTop w:val="0"/>
              <w:marBottom w:val="0"/>
              <w:divBdr>
                <w:top w:val="none" w:sz="0" w:space="0" w:color="auto"/>
                <w:left w:val="none" w:sz="0" w:space="0" w:color="auto"/>
                <w:bottom w:val="none" w:sz="0" w:space="0" w:color="auto"/>
                <w:right w:val="none" w:sz="0" w:space="0" w:color="auto"/>
              </w:divBdr>
            </w:div>
          </w:divsChild>
        </w:div>
        <w:div w:id="96951971">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423503586">
          <w:marLeft w:val="0"/>
          <w:marRight w:val="0"/>
          <w:marTop w:val="0"/>
          <w:marBottom w:val="0"/>
          <w:divBdr>
            <w:top w:val="none" w:sz="0" w:space="0" w:color="auto"/>
            <w:left w:val="none" w:sz="0" w:space="0" w:color="auto"/>
            <w:bottom w:val="none" w:sz="0" w:space="0" w:color="auto"/>
            <w:right w:val="none" w:sz="0" w:space="0" w:color="auto"/>
          </w:divBdr>
        </w:div>
        <w:div w:id="427654696">
          <w:marLeft w:val="0"/>
          <w:marRight w:val="0"/>
          <w:marTop w:val="0"/>
          <w:marBottom w:val="0"/>
          <w:divBdr>
            <w:top w:val="none" w:sz="0" w:space="0" w:color="auto"/>
            <w:left w:val="none" w:sz="0" w:space="0" w:color="auto"/>
            <w:bottom w:val="none" w:sz="0" w:space="0" w:color="auto"/>
            <w:right w:val="none" w:sz="0" w:space="0" w:color="auto"/>
          </w:divBdr>
        </w:div>
        <w:div w:id="493691820">
          <w:marLeft w:val="0"/>
          <w:marRight w:val="0"/>
          <w:marTop w:val="300"/>
          <w:marBottom w:val="0"/>
          <w:divBdr>
            <w:top w:val="none" w:sz="0" w:space="0" w:color="auto"/>
            <w:left w:val="none" w:sz="0" w:space="0" w:color="auto"/>
            <w:bottom w:val="none" w:sz="0" w:space="0" w:color="auto"/>
            <w:right w:val="none" w:sz="0" w:space="0" w:color="auto"/>
          </w:divBdr>
          <w:divsChild>
            <w:div w:id="754327508">
              <w:marLeft w:val="0"/>
              <w:marRight w:val="0"/>
              <w:marTop w:val="0"/>
              <w:marBottom w:val="0"/>
              <w:divBdr>
                <w:top w:val="none" w:sz="0" w:space="0" w:color="auto"/>
                <w:left w:val="none" w:sz="0" w:space="0" w:color="auto"/>
                <w:bottom w:val="none" w:sz="0" w:space="0" w:color="auto"/>
                <w:right w:val="none" w:sz="0" w:space="0" w:color="auto"/>
              </w:divBdr>
              <w:divsChild>
                <w:div w:id="712114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9034201">
          <w:marLeft w:val="0"/>
          <w:marRight w:val="0"/>
          <w:marTop w:val="0"/>
          <w:marBottom w:val="0"/>
          <w:divBdr>
            <w:top w:val="none" w:sz="0" w:space="0" w:color="auto"/>
            <w:left w:val="none" w:sz="0" w:space="0" w:color="auto"/>
            <w:bottom w:val="none" w:sz="0" w:space="0" w:color="auto"/>
            <w:right w:val="none" w:sz="0" w:space="0" w:color="auto"/>
          </w:divBdr>
          <w:divsChild>
            <w:div w:id="1405373136">
              <w:marLeft w:val="0"/>
              <w:marRight w:val="0"/>
              <w:marTop w:val="0"/>
              <w:marBottom w:val="0"/>
              <w:divBdr>
                <w:top w:val="none" w:sz="0" w:space="0" w:color="auto"/>
                <w:left w:val="none" w:sz="0" w:space="0" w:color="auto"/>
                <w:bottom w:val="none" w:sz="0" w:space="0" w:color="auto"/>
                <w:right w:val="none" w:sz="0" w:space="0" w:color="auto"/>
              </w:divBdr>
            </w:div>
          </w:divsChild>
        </w:div>
        <w:div w:id="706832370">
          <w:marLeft w:val="0"/>
          <w:marRight w:val="0"/>
          <w:marTop w:val="0"/>
          <w:marBottom w:val="0"/>
          <w:divBdr>
            <w:top w:val="none" w:sz="0" w:space="0" w:color="auto"/>
            <w:left w:val="none" w:sz="0" w:space="0" w:color="auto"/>
            <w:bottom w:val="none" w:sz="0" w:space="0" w:color="auto"/>
            <w:right w:val="none" w:sz="0" w:space="0" w:color="auto"/>
          </w:divBdr>
          <w:divsChild>
            <w:div w:id="1681809779">
              <w:marLeft w:val="0"/>
              <w:marRight w:val="0"/>
              <w:marTop w:val="0"/>
              <w:marBottom w:val="0"/>
              <w:divBdr>
                <w:top w:val="none" w:sz="0" w:space="0" w:color="auto"/>
                <w:left w:val="none" w:sz="0" w:space="0" w:color="auto"/>
                <w:bottom w:val="none" w:sz="0" w:space="0" w:color="auto"/>
                <w:right w:val="none" w:sz="0" w:space="0" w:color="auto"/>
              </w:divBdr>
            </w:div>
          </w:divsChild>
        </w:div>
        <w:div w:id="936401504">
          <w:marLeft w:val="0"/>
          <w:marRight w:val="0"/>
          <w:marTop w:val="300"/>
          <w:marBottom w:val="0"/>
          <w:divBdr>
            <w:top w:val="none" w:sz="0" w:space="0" w:color="auto"/>
            <w:left w:val="none" w:sz="0" w:space="0" w:color="auto"/>
            <w:bottom w:val="none" w:sz="0" w:space="0" w:color="auto"/>
            <w:right w:val="none" w:sz="0" w:space="0" w:color="auto"/>
          </w:divBdr>
          <w:divsChild>
            <w:div w:id="1809515448">
              <w:marLeft w:val="0"/>
              <w:marRight w:val="0"/>
              <w:marTop w:val="0"/>
              <w:marBottom w:val="0"/>
              <w:divBdr>
                <w:top w:val="none" w:sz="0" w:space="0" w:color="auto"/>
                <w:left w:val="none" w:sz="0" w:space="0" w:color="auto"/>
                <w:bottom w:val="none" w:sz="0" w:space="0" w:color="auto"/>
                <w:right w:val="none" w:sz="0" w:space="0" w:color="auto"/>
              </w:divBdr>
              <w:divsChild>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6985798">
          <w:marLeft w:val="0"/>
          <w:marRight w:val="0"/>
          <w:marTop w:val="300"/>
          <w:marBottom w:val="0"/>
          <w:divBdr>
            <w:top w:val="none" w:sz="0" w:space="0" w:color="auto"/>
            <w:left w:val="none" w:sz="0" w:space="0" w:color="auto"/>
            <w:bottom w:val="none" w:sz="0" w:space="0" w:color="auto"/>
            <w:right w:val="none" w:sz="0" w:space="0" w:color="auto"/>
          </w:divBdr>
          <w:divsChild>
            <w:div w:id="766001442">
              <w:marLeft w:val="0"/>
              <w:marRight w:val="0"/>
              <w:marTop w:val="0"/>
              <w:marBottom w:val="0"/>
              <w:divBdr>
                <w:top w:val="none" w:sz="0" w:space="0" w:color="auto"/>
                <w:left w:val="none" w:sz="0" w:space="0" w:color="auto"/>
                <w:bottom w:val="none" w:sz="0" w:space="0" w:color="auto"/>
                <w:right w:val="none" w:sz="0" w:space="0" w:color="auto"/>
              </w:divBdr>
              <w:divsChild>
                <w:div w:id="369453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762349">
          <w:marLeft w:val="0"/>
          <w:marRight w:val="0"/>
          <w:marTop w:val="0"/>
          <w:marBottom w:val="0"/>
          <w:divBdr>
            <w:top w:val="none" w:sz="0" w:space="0" w:color="auto"/>
            <w:left w:val="none" w:sz="0" w:space="0" w:color="auto"/>
            <w:bottom w:val="none" w:sz="0" w:space="0" w:color="auto"/>
            <w:right w:val="none" w:sz="0" w:space="0" w:color="auto"/>
          </w:divBdr>
        </w:div>
        <w:div w:id="1265651200">
          <w:marLeft w:val="0"/>
          <w:marRight w:val="0"/>
          <w:marTop w:val="0"/>
          <w:marBottom w:val="0"/>
          <w:divBdr>
            <w:top w:val="none" w:sz="0" w:space="0" w:color="auto"/>
            <w:left w:val="none" w:sz="0" w:space="0" w:color="auto"/>
            <w:bottom w:val="none" w:sz="0" w:space="0" w:color="auto"/>
            <w:right w:val="none" w:sz="0" w:space="0" w:color="auto"/>
          </w:divBdr>
        </w:div>
        <w:div w:id="1504776590">
          <w:marLeft w:val="0"/>
          <w:marRight w:val="0"/>
          <w:marTop w:val="0"/>
          <w:marBottom w:val="0"/>
          <w:divBdr>
            <w:top w:val="none" w:sz="0" w:space="0" w:color="auto"/>
            <w:left w:val="none" w:sz="0" w:space="0" w:color="auto"/>
            <w:bottom w:val="none" w:sz="0" w:space="0" w:color="auto"/>
            <w:right w:val="none" w:sz="0" w:space="0" w:color="auto"/>
          </w:divBdr>
        </w:div>
        <w:div w:id="1597129725">
          <w:marLeft w:val="0"/>
          <w:marRight w:val="0"/>
          <w:marTop w:val="300"/>
          <w:marBottom w:val="0"/>
          <w:divBdr>
            <w:top w:val="none" w:sz="0" w:space="0" w:color="auto"/>
            <w:left w:val="none" w:sz="0" w:space="0" w:color="auto"/>
            <w:bottom w:val="none" w:sz="0" w:space="0" w:color="auto"/>
            <w:right w:val="none" w:sz="0" w:space="0" w:color="auto"/>
          </w:divBdr>
          <w:divsChild>
            <w:div w:id="831722036">
              <w:marLeft w:val="0"/>
              <w:marRight w:val="0"/>
              <w:marTop w:val="0"/>
              <w:marBottom w:val="0"/>
              <w:divBdr>
                <w:top w:val="none" w:sz="0" w:space="0" w:color="auto"/>
                <w:left w:val="none" w:sz="0" w:space="0" w:color="auto"/>
                <w:bottom w:val="none" w:sz="0" w:space="0" w:color="auto"/>
                <w:right w:val="none" w:sz="0" w:space="0" w:color="auto"/>
              </w:divBdr>
              <w:divsChild>
                <w:div w:id="2043892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9379217">
          <w:marLeft w:val="0"/>
          <w:marRight w:val="0"/>
          <w:marTop w:val="0"/>
          <w:marBottom w:val="0"/>
          <w:divBdr>
            <w:top w:val="none" w:sz="0" w:space="0" w:color="auto"/>
            <w:left w:val="none" w:sz="0" w:space="0" w:color="auto"/>
            <w:bottom w:val="none" w:sz="0" w:space="0" w:color="auto"/>
            <w:right w:val="none" w:sz="0" w:space="0" w:color="auto"/>
          </w:divBdr>
          <w:divsChild>
            <w:div w:id="1381637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0123356">
      <w:bodyDiv w:val="1"/>
      <w:marLeft w:val="0"/>
      <w:marRight w:val="0"/>
      <w:marTop w:val="0"/>
      <w:marBottom w:val="0"/>
      <w:divBdr>
        <w:top w:val="none" w:sz="0" w:space="0" w:color="auto"/>
        <w:left w:val="none" w:sz="0" w:space="0" w:color="auto"/>
        <w:bottom w:val="none" w:sz="0" w:space="0" w:color="auto"/>
        <w:right w:val="none" w:sz="0" w:space="0" w:color="auto"/>
      </w:divBdr>
      <w:divsChild>
        <w:div w:id="360592594">
          <w:marLeft w:val="0"/>
          <w:marRight w:val="0"/>
          <w:marTop w:val="0"/>
          <w:marBottom w:val="0"/>
          <w:divBdr>
            <w:top w:val="none" w:sz="0" w:space="0" w:color="auto"/>
            <w:left w:val="none" w:sz="0" w:space="0" w:color="auto"/>
            <w:bottom w:val="none" w:sz="0" w:space="0" w:color="auto"/>
            <w:right w:val="none" w:sz="0" w:space="0" w:color="auto"/>
          </w:divBdr>
        </w:div>
        <w:div w:id="389966380">
          <w:marLeft w:val="0"/>
          <w:marRight w:val="0"/>
          <w:marTop w:val="0"/>
          <w:marBottom w:val="0"/>
          <w:divBdr>
            <w:top w:val="none" w:sz="0" w:space="0" w:color="auto"/>
            <w:left w:val="none" w:sz="0" w:space="0" w:color="auto"/>
            <w:bottom w:val="none" w:sz="0" w:space="0" w:color="auto"/>
            <w:right w:val="none" w:sz="0" w:space="0" w:color="auto"/>
          </w:divBdr>
          <w:divsChild>
            <w:div w:id="1518419716">
              <w:marLeft w:val="0"/>
              <w:marRight w:val="0"/>
              <w:marTop w:val="0"/>
              <w:marBottom w:val="0"/>
              <w:divBdr>
                <w:top w:val="none" w:sz="0" w:space="0" w:color="auto"/>
                <w:left w:val="none" w:sz="0" w:space="0" w:color="auto"/>
                <w:bottom w:val="none" w:sz="0" w:space="0" w:color="auto"/>
                <w:right w:val="none" w:sz="0" w:space="0" w:color="auto"/>
              </w:divBdr>
            </w:div>
          </w:divsChild>
        </w:div>
        <w:div w:id="494077731">
          <w:marLeft w:val="0"/>
          <w:marRight w:val="0"/>
          <w:marTop w:val="0"/>
          <w:marBottom w:val="0"/>
          <w:divBdr>
            <w:top w:val="none" w:sz="0" w:space="0" w:color="auto"/>
            <w:left w:val="none" w:sz="0" w:space="0" w:color="auto"/>
            <w:bottom w:val="none" w:sz="0" w:space="0" w:color="auto"/>
            <w:right w:val="none" w:sz="0" w:space="0" w:color="auto"/>
          </w:divBdr>
        </w:div>
        <w:div w:id="521481029">
          <w:marLeft w:val="0"/>
          <w:marRight w:val="0"/>
          <w:marTop w:val="300"/>
          <w:marBottom w:val="0"/>
          <w:divBdr>
            <w:top w:val="none" w:sz="0" w:space="0" w:color="auto"/>
            <w:left w:val="none" w:sz="0" w:space="0" w:color="auto"/>
            <w:bottom w:val="none" w:sz="0" w:space="0" w:color="auto"/>
            <w:right w:val="none" w:sz="0" w:space="0" w:color="auto"/>
          </w:divBdr>
          <w:divsChild>
            <w:div w:id="1539270210">
              <w:marLeft w:val="0"/>
              <w:marRight w:val="0"/>
              <w:marTop w:val="0"/>
              <w:marBottom w:val="0"/>
              <w:divBdr>
                <w:top w:val="none" w:sz="0" w:space="0" w:color="auto"/>
                <w:left w:val="none" w:sz="0" w:space="0" w:color="auto"/>
                <w:bottom w:val="none" w:sz="0" w:space="0" w:color="auto"/>
                <w:right w:val="none" w:sz="0" w:space="0" w:color="auto"/>
              </w:divBdr>
              <w:divsChild>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219186">
          <w:marLeft w:val="0"/>
          <w:marRight w:val="0"/>
          <w:marTop w:val="0"/>
          <w:marBottom w:val="0"/>
          <w:divBdr>
            <w:top w:val="none" w:sz="0" w:space="0" w:color="auto"/>
            <w:left w:val="none" w:sz="0" w:space="0" w:color="auto"/>
            <w:bottom w:val="none" w:sz="0" w:space="0" w:color="auto"/>
            <w:right w:val="none" w:sz="0" w:space="0" w:color="auto"/>
          </w:divBdr>
          <w:divsChild>
            <w:div w:id="601913664">
              <w:marLeft w:val="0"/>
              <w:marRight w:val="0"/>
              <w:marTop w:val="0"/>
              <w:marBottom w:val="0"/>
              <w:divBdr>
                <w:top w:val="none" w:sz="0" w:space="0" w:color="auto"/>
                <w:left w:val="none" w:sz="0" w:space="0" w:color="auto"/>
                <w:bottom w:val="none" w:sz="0" w:space="0" w:color="auto"/>
                <w:right w:val="none" w:sz="0" w:space="0" w:color="auto"/>
              </w:divBdr>
            </w:div>
          </w:divsChild>
        </w:div>
        <w:div w:id="716704184">
          <w:marLeft w:val="0"/>
          <w:marRight w:val="0"/>
          <w:marTop w:val="0"/>
          <w:marBottom w:val="0"/>
          <w:divBdr>
            <w:top w:val="none" w:sz="0" w:space="0" w:color="auto"/>
            <w:left w:val="none" w:sz="0" w:space="0" w:color="auto"/>
            <w:bottom w:val="none" w:sz="0" w:space="0" w:color="auto"/>
            <w:right w:val="none" w:sz="0" w:space="0" w:color="auto"/>
          </w:divBdr>
        </w:div>
        <w:div w:id="853299557">
          <w:marLeft w:val="0"/>
          <w:marRight w:val="0"/>
          <w:marTop w:val="0"/>
          <w:marBottom w:val="0"/>
          <w:divBdr>
            <w:top w:val="none" w:sz="0" w:space="0" w:color="auto"/>
            <w:left w:val="none" w:sz="0" w:space="0" w:color="auto"/>
            <w:bottom w:val="none" w:sz="0" w:space="0" w:color="auto"/>
            <w:right w:val="none" w:sz="0" w:space="0" w:color="auto"/>
          </w:divBdr>
          <w:divsChild>
            <w:div w:id="1408915577">
              <w:marLeft w:val="0"/>
              <w:marRight w:val="0"/>
              <w:marTop w:val="0"/>
              <w:marBottom w:val="0"/>
              <w:divBdr>
                <w:top w:val="none" w:sz="0" w:space="0" w:color="auto"/>
                <w:left w:val="none" w:sz="0" w:space="0" w:color="auto"/>
                <w:bottom w:val="none" w:sz="0" w:space="0" w:color="auto"/>
                <w:right w:val="none" w:sz="0" w:space="0" w:color="auto"/>
              </w:divBdr>
            </w:div>
          </w:divsChild>
        </w:div>
        <w:div w:id="872495920">
          <w:marLeft w:val="0"/>
          <w:marRight w:val="0"/>
          <w:marTop w:val="0"/>
          <w:marBottom w:val="0"/>
          <w:divBdr>
            <w:top w:val="none" w:sz="0" w:space="0" w:color="auto"/>
            <w:left w:val="none" w:sz="0" w:space="0" w:color="auto"/>
            <w:bottom w:val="none" w:sz="0" w:space="0" w:color="auto"/>
            <w:right w:val="none" w:sz="0" w:space="0" w:color="auto"/>
          </w:divBdr>
        </w:div>
        <w:div w:id="1043212996">
          <w:marLeft w:val="0"/>
          <w:marRight w:val="0"/>
          <w:marTop w:val="0"/>
          <w:marBottom w:val="0"/>
          <w:divBdr>
            <w:top w:val="none" w:sz="0" w:space="0" w:color="auto"/>
            <w:left w:val="none" w:sz="0" w:space="0" w:color="auto"/>
            <w:bottom w:val="none" w:sz="0" w:space="0" w:color="auto"/>
            <w:right w:val="none" w:sz="0" w:space="0" w:color="auto"/>
          </w:divBdr>
          <w:divsChild>
            <w:div w:id="2013137912">
              <w:marLeft w:val="0"/>
              <w:marRight w:val="0"/>
              <w:marTop w:val="0"/>
              <w:marBottom w:val="0"/>
              <w:divBdr>
                <w:top w:val="none" w:sz="0" w:space="0" w:color="auto"/>
                <w:left w:val="none" w:sz="0" w:space="0" w:color="auto"/>
                <w:bottom w:val="none" w:sz="0" w:space="0" w:color="auto"/>
                <w:right w:val="none" w:sz="0" w:space="0" w:color="auto"/>
              </w:divBdr>
            </w:div>
          </w:divsChild>
        </w:div>
        <w:div w:id="1072048884">
          <w:marLeft w:val="0"/>
          <w:marRight w:val="0"/>
          <w:marTop w:val="0"/>
          <w:marBottom w:val="0"/>
          <w:divBdr>
            <w:top w:val="none" w:sz="0" w:space="0" w:color="auto"/>
            <w:left w:val="none" w:sz="0" w:space="0" w:color="auto"/>
            <w:bottom w:val="none" w:sz="0" w:space="0" w:color="auto"/>
            <w:right w:val="none" w:sz="0" w:space="0" w:color="auto"/>
          </w:divBdr>
        </w:div>
        <w:div w:id="1128476402">
          <w:marLeft w:val="0"/>
          <w:marRight w:val="0"/>
          <w:marTop w:val="0"/>
          <w:marBottom w:val="0"/>
          <w:divBdr>
            <w:top w:val="none" w:sz="0" w:space="0" w:color="auto"/>
            <w:left w:val="none" w:sz="0" w:space="0" w:color="auto"/>
            <w:bottom w:val="none" w:sz="0" w:space="0" w:color="auto"/>
            <w:right w:val="none" w:sz="0" w:space="0" w:color="auto"/>
          </w:divBdr>
          <w:divsChild>
            <w:div w:id="1931086930">
              <w:marLeft w:val="0"/>
              <w:marRight w:val="0"/>
              <w:marTop w:val="0"/>
              <w:marBottom w:val="0"/>
              <w:divBdr>
                <w:top w:val="none" w:sz="0" w:space="0" w:color="auto"/>
                <w:left w:val="none" w:sz="0" w:space="0" w:color="auto"/>
                <w:bottom w:val="none" w:sz="0" w:space="0" w:color="auto"/>
                <w:right w:val="none" w:sz="0" w:space="0" w:color="auto"/>
              </w:divBdr>
            </w:div>
          </w:divsChild>
        </w:div>
        <w:div w:id="1171794191">
          <w:marLeft w:val="0"/>
          <w:marRight w:val="0"/>
          <w:marTop w:val="300"/>
          <w:marBottom w:val="0"/>
          <w:divBdr>
            <w:top w:val="none" w:sz="0" w:space="0" w:color="auto"/>
            <w:left w:val="none" w:sz="0" w:space="0" w:color="auto"/>
            <w:bottom w:val="none" w:sz="0" w:space="0" w:color="auto"/>
            <w:right w:val="none" w:sz="0" w:space="0" w:color="auto"/>
          </w:divBdr>
          <w:divsChild>
            <w:div w:id="325475920">
              <w:marLeft w:val="0"/>
              <w:marRight w:val="0"/>
              <w:marTop w:val="0"/>
              <w:marBottom w:val="0"/>
              <w:divBdr>
                <w:top w:val="none" w:sz="0" w:space="0" w:color="auto"/>
                <w:left w:val="none" w:sz="0" w:space="0" w:color="auto"/>
                <w:bottom w:val="none" w:sz="0" w:space="0" w:color="auto"/>
                <w:right w:val="none" w:sz="0" w:space="0" w:color="auto"/>
              </w:divBdr>
              <w:divsChild>
                <w:div w:id="15049289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7282648">
          <w:marLeft w:val="0"/>
          <w:marRight w:val="0"/>
          <w:marTop w:val="300"/>
          <w:marBottom w:val="0"/>
          <w:divBdr>
            <w:top w:val="none" w:sz="0" w:space="0" w:color="auto"/>
            <w:left w:val="none" w:sz="0" w:space="0" w:color="auto"/>
            <w:bottom w:val="none" w:sz="0" w:space="0" w:color="auto"/>
            <w:right w:val="none" w:sz="0" w:space="0" w:color="auto"/>
          </w:divBdr>
          <w:divsChild>
            <w:div w:id="1974211050">
              <w:marLeft w:val="0"/>
              <w:marRight w:val="0"/>
              <w:marTop w:val="0"/>
              <w:marBottom w:val="0"/>
              <w:divBdr>
                <w:top w:val="none" w:sz="0" w:space="0" w:color="auto"/>
                <w:left w:val="none" w:sz="0" w:space="0" w:color="auto"/>
                <w:bottom w:val="none" w:sz="0" w:space="0" w:color="auto"/>
                <w:right w:val="none" w:sz="0" w:space="0" w:color="auto"/>
              </w:divBdr>
              <w:divsChild>
                <w:div w:id="307326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105378">
          <w:marLeft w:val="0"/>
          <w:marRight w:val="0"/>
          <w:marTop w:val="0"/>
          <w:marBottom w:val="0"/>
          <w:divBdr>
            <w:top w:val="none" w:sz="0" w:space="0" w:color="auto"/>
            <w:left w:val="none" w:sz="0" w:space="0" w:color="auto"/>
            <w:bottom w:val="none" w:sz="0" w:space="0" w:color="auto"/>
            <w:right w:val="none" w:sz="0" w:space="0" w:color="auto"/>
          </w:divBdr>
        </w:div>
        <w:div w:id="1689018578">
          <w:marLeft w:val="0"/>
          <w:marRight w:val="0"/>
          <w:marTop w:val="0"/>
          <w:marBottom w:val="0"/>
          <w:divBdr>
            <w:top w:val="none" w:sz="0" w:space="0" w:color="auto"/>
            <w:left w:val="none" w:sz="0" w:space="0" w:color="auto"/>
            <w:bottom w:val="none" w:sz="0" w:space="0" w:color="auto"/>
            <w:right w:val="none" w:sz="0" w:space="0" w:color="auto"/>
          </w:divBdr>
          <w:divsChild>
            <w:div w:id="1190025942">
              <w:marLeft w:val="0"/>
              <w:marRight w:val="0"/>
              <w:marTop w:val="0"/>
              <w:marBottom w:val="0"/>
              <w:divBdr>
                <w:top w:val="none" w:sz="0" w:space="0" w:color="auto"/>
                <w:left w:val="none" w:sz="0" w:space="0" w:color="auto"/>
                <w:bottom w:val="none" w:sz="0" w:space="0" w:color="auto"/>
                <w:right w:val="none" w:sz="0" w:space="0" w:color="auto"/>
              </w:divBdr>
            </w:div>
          </w:divsChild>
        </w:div>
        <w:div w:id="1717657683">
          <w:marLeft w:val="0"/>
          <w:marRight w:val="0"/>
          <w:marTop w:val="300"/>
          <w:marBottom w:val="0"/>
          <w:divBdr>
            <w:top w:val="none" w:sz="0" w:space="0" w:color="auto"/>
            <w:left w:val="none" w:sz="0" w:space="0" w:color="auto"/>
            <w:bottom w:val="none" w:sz="0" w:space="0" w:color="auto"/>
            <w:right w:val="none" w:sz="0" w:space="0" w:color="auto"/>
          </w:divBdr>
          <w:divsChild>
            <w:div w:id="572014055">
              <w:marLeft w:val="0"/>
              <w:marRight w:val="0"/>
              <w:marTop w:val="0"/>
              <w:marBottom w:val="0"/>
              <w:divBdr>
                <w:top w:val="none" w:sz="0" w:space="0" w:color="auto"/>
                <w:left w:val="none" w:sz="0" w:space="0" w:color="auto"/>
                <w:bottom w:val="none" w:sz="0" w:space="0" w:color="auto"/>
                <w:right w:val="none" w:sz="0" w:space="0" w:color="auto"/>
              </w:divBdr>
              <w:divsChild>
                <w:div w:id="659386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175647">
          <w:marLeft w:val="0"/>
          <w:marRight w:val="0"/>
          <w:marTop w:val="0"/>
          <w:marBottom w:val="0"/>
          <w:divBdr>
            <w:top w:val="none" w:sz="0" w:space="0" w:color="auto"/>
            <w:left w:val="none" w:sz="0" w:space="0" w:color="auto"/>
            <w:bottom w:val="none" w:sz="0" w:space="0" w:color="auto"/>
            <w:right w:val="none" w:sz="0" w:space="0" w:color="auto"/>
          </w:divBdr>
        </w:div>
        <w:div w:id="1954483574">
          <w:marLeft w:val="0"/>
          <w:marRight w:val="0"/>
          <w:marTop w:val="0"/>
          <w:marBottom w:val="0"/>
          <w:divBdr>
            <w:top w:val="none" w:sz="0" w:space="0" w:color="auto"/>
            <w:left w:val="none" w:sz="0" w:space="0" w:color="auto"/>
            <w:bottom w:val="none" w:sz="0" w:space="0" w:color="auto"/>
            <w:right w:val="none" w:sz="0" w:space="0" w:color="auto"/>
          </w:divBdr>
          <w:divsChild>
            <w:div w:id="1776516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0198578">
      <w:bodyDiv w:val="1"/>
      <w:marLeft w:val="0"/>
      <w:marRight w:val="0"/>
      <w:marTop w:val="0"/>
      <w:marBottom w:val="0"/>
      <w:divBdr>
        <w:top w:val="none" w:sz="0" w:space="0" w:color="auto"/>
        <w:left w:val="none" w:sz="0" w:space="0" w:color="auto"/>
        <w:bottom w:val="none" w:sz="0" w:space="0" w:color="auto"/>
        <w:right w:val="none" w:sz="0" w:space="0" w:color="auto"/>
      </w:divBdr>
      <w:divsChild>
        <w:div w:id="1733968472">
          <w:marLeft w:val="0"/>
          <w:marRight w:val="0"/>
          <w:marTop w:val="0"/>
          <w:marBottom w:val="0"/>
          <w:divBdr>
            <w:top w:val="none" w:sz="0" w:space="0" w:color="auto"/>
            <w:left w:val="none" w:sz="0" w:space="0" w:color="auto"/>
            <w:bottom w:val="none" w:sz="0" w:space="0" w:color="auto"/>
            <w:right w:val="none" w:sz="0" w:space="0" w:color="auto"/>
          </w:divBdr>
        </w:div>
        <w:div w:id="863253715">
          <w:marLeft w:val="0"/>
          <w:marRight w:val="0"/>
          <w:marTop w:val="0"/>
          <w:marBottom w:val="0"/>
          <w:divBdr>
            <w:top w:val="none" w:sz="0" w:space="0" w:color="auto"/>
            <w:left w:val="none" w:sz="0" w:space="0" w:color="auto"/>
            <w:bottom w:val="none" w:sz="0" w:space="0" w:color="auto"/>
            <w:right w:val="none" w:sz="0" w:space="0" w:color="auto"/>
          </w:divBdr>
          <w:divsChild>
            <w:div w:id="1215972855">
              <w:marLeft w:val="0"/>
              <w:marRight w:val="0"/>
              <w:marTop w:val="0"/>
              <w:marBottom w:val="0"/>
              <w:divBdr>
                <w:top w:val="none" w:sz="0" w:space="0" w:color="auto"/>
                <w:left w:val="none" w:sz="0" w:space="0" w:color="auto"/>
                <w:bottom w:val="none" w:sz="0" w:space="0" w:color="auto"/>
                <w:right w:val="none" w:sz="0" w:space="0" w:color="auto"/>
              </w:divBdr>
            </w:div>
          </w:divsChild>
        </w:div>
        <w:div w:id="732700892">
          <w:marLeft w:val="0"/>
          <w:marRight w:val="0"/>
          <w:marTop w:val="0"/>
          <w:marBottom w:val="0"/>
          <w:divBdr>
            <w:top w:val="none" w:sz="0" w:space="0" w:color="auto"/>
            <w:left w:val="none" w:sz="0" w:space="0" w:color="auto"/>
            <w:bottom w:val="none" w:sz="0" w:space="0" w:color="auto"/>
            <w:right w:val="none" w:sz="0" w:space="0" w:color="auto"/>
          </w:divBdr>
        </w:div>
        <w:div w:id="1921909129">
          <w:marLeft w:val="0"/>
          <w:marRight w:val="0"/>
          <w:marTop w:val="0"/>
          <w:marBottom w:val="0"/>
          <w:divBdr>
            <w:top w:val="none" w:sz="0" w:space="0" w:color="auto"/>
            <w:left w:val="none" w:sz="0" w:space="0" w:color="auto"/>
            <w:bottom w:val="none" w:sz="0" w:space="0" w:color="auto"/>
            <w:right w:val="none" w:sz="0" w:space="0" w:color="auto"/>
          </w:divBdr>
          <w:divsChild>
            <w:div w:id="935137407">
              <w:marLeft w:val="0"/>
              <w:marRight w:val="0"/>
              <w:marTop w:val="0"/>
              <w:marBottom w:val="0"/>
              <w:divBdr>
                <w:top w:val="none" w:sz="0" w:space="0" w:color="auto"/>
                <w:left w:val="none" w:sz="0" w:space="0" w:color="auto"/>
                <w:bottom w:val="none" w:sz="0" w:space="0" w:color="auto"/>
                <w:right w:val="none" w:sz="0" w:space="0" w:color="auto"/>
              </w:divBdr>
            </w:div>
          </w:divsChild>
        </w:div>
        <w:div w:id="1802838832">
          <w:marLeft w:val="0"/>
          <w:marRight w:val="0"/>
          <w:marTop w:val="0"/>
          <w:marBottom w:val="0"/>
          <w:divBdr>
            <w:top w:val="none" w:sz="0" w:space="0" w:color="auto"/>
            <w:left w:val="none" w:sz="0" w:space="0" w:color="auto"/>
            <w:bottom w:val="none" w:sz="0" w:space="0" w:color="auto"/>
            <w:right w:val="none" w:sz="0" w:space="0" w:color="auto"/>
          </w:divBdr>
        </w:div>
        <w:div w:id="1914461464">
          <w:marLeft w:val="0"/>
          <w:marRight w:val="0"/>
          <w:marTop w:val="0"/>
          <w:marBottom w:val="0"/>
          <w:divBdr>
            <w:top w:val="none" w:sz="0" w:space="0" w:color="auto"/>
            <w:left w:val="none" w:sz="0" w:space="0" w:color="auto"/>
            <w:bottom w:val="none" w:sz="0" w:space="0" w:color="auto"/>
            <w:right w:val="none" w:sz="0" w:space="0" w:color="auto"/>
          </w:divBdr>
          <w:divsChild>
            <w:div w:id="63841826">
              <w:marLeft w:val="0"/>
              <w:marRight w:val="0"/>
              <w:marTop w:val="0"/>
              <w:marBottom w:val="0"/>
              <w:divBdr>
                <w:top w:val="none" w:sz="0" w:space="0" w:color="auto"/>
                <w:left w:val="none" w:sz="0" w:space="0" w:color="auto"/>
                <w:bottom w:val="none" w:sz="0" w:space="0" w:color="auto"/>
                <w:right w:val="none" w:sz="0" w:space="0" w:color="auto"/>
              </w:divBdr>
            </w:div>
          </w:divsChild>
        </w:div>
        <w:div w:id="383799883">
          <w:marLeft w:val="0"/>
          <w:marRight w:val="0"/>
          <w:marTop w:val="0"/>
          <w:marBottom w:val="0"/>
          <w:divBdr>
            <w:top w:val="none" w:sz="0" w:space="0" w:color="auto"/>
            <w:left w:val="none" w:sz="0" w:space="0" w:color="auto"/>
            <w:bottom w:val="none" w:sz="0" w:space="0" w:color="auto"/>
            <w:right w:val="none" w:sz="0" w:space="0" w:color="auto"/>
          </w:divBdr>
        </w:div>
        <w:div w:id="1782802006">
          <w:marLeft w:val="0"/>
          <w:marRight w:val="0"/>
          <w:marTop w:val="0"/>
          <w:marBottom w:val="0"/>
          <w:divBdr>
            <w:top w:val="none" w:sz="0" w:space="0" w:color="auto"/>
            <w:left w:val="none" w:sz="0" w:space="0" w:color="auto"/>
            <w:bottom w:val="none" w:sz="0" w:space="0" w:color="auto"/>
            <w:right w:val="none" w:sz="0" w:space="0" w:color="auto"/>
          </w:divBdr>
          <w:divsChild>
            <w:div w:id="570580548">
              <w:marLeft w:val="0"/>
              <w:marRight w:val="0"/>
              <w:marTop w:val="0"/>
              <w:marBottom w:val="0"/>
              <w:divBdr>
                <w:top w:val="none" w:sz="0" w:space="0" w:color="auto"/>
                <w:left w:val="none" w:sz="0" w:space="0" w:color="auto"/>
                <w:bottom w:val="none" w:sz="0" w:space="0" w:color="auto"/>
                <w:right w:val="none" w:sz="0" w:space="0" w:color="auto"/>
              </w:divBdr>
            </w:div>
          </w:divsChild>
        </w:div>
        <w:div w:id="682362668">
          <w:marLeft w:val="0"/>
          <w:marRight w:val="0"/>
          <w:marTop w:val="0"/>
          <w:marBottom w:val="0"/>
          <w:divBdr>
            <w:top w:val="none" w:sz="0" w:space="0" w:color="auto"/>
            <w:left w:val="none" w:sz="0" w:space="0" w:color="auto"/>
            <w:bottom w:val="none" w:sz="0" w:space="0" w:color="auto"/>
            <w:right w:val="none" w:sz="0" w:space="0" w:color="auto"/>
          </w:divBdr>
        </w:div>
        <w:div w:id="587887861">
          <w:marLeft w:val="0"/>
          <w:marRight w:val="0"/>
          <w:marTop w:val="0"/>
          <w:marBottom w:val="0"/>
          <w:divBdr>
            <w:top w:val="none" w:sz="0" w:space="0" w:color="auto"/>
            <w:left w:val="none" w:sz="0" w:space="0" w:color="auto"/>
            <w:bottom w:val="none" w:sz="0" w:space="0" w:color="auto"/>
            <w:right w:val="none" w:sz="0" w:space="0" w:color="auto"/>
          </w:divBdr>
          <w:divsChild>
            <w:div w:id="508910629">
              <w:marLeft w:val="0"/>
              <w:marRight w:val="0"/>
              <w:marTop w:val="0"/>
              <w:marBottom w:val="0"/>
              <w:divBdr>
                <w:top w:val="none" w:sz="0" w:space="0" w:color="auto"/>
                <w:left w:val="none" w:sz="0" w:space="0" w:color="auto"/>
                <w:bottom w:val="none" w:sz="0" w:space="0" w:color="auto"/>
                <w:right w:val="none" w:sz="0" w:space="0" w:color="auto"/>
              </w:divBdr>
            </w:div>
          </w:divsChild>
        </w:div>
        <w:div w:id="128980867">
          <w:marLeft w:val="0"/>
          <w:marRight w:val="0"/>
          <w:marTop w:val="0"/>
          <w:marBottom w:val="0"/>
          <w:divBdr>
            <w:top w:val="none" w:sz="0" w:space="0" w:color="auto"/>
            <w:left w:val="none" w:sz="0" w:space="0" w:color="auto"/>
            <w:bottom w:val="none" w:sz="0" w:space="0" w:color="auto"/>
            <w:right w:val="none" w:sz="0" w:space="0" w:color="auto"/>
          </w:divBdr>
        </w:div>
        <w:div w:id="1222521274">
          <w:marLeft w:val="0"/>
          <w:marRight w:val="0"/>
          <w:marTop w:val="0"/>
          <w:marBottom w:val="0"/>
          <w:divBdr>
            <w:top w:val="none" w:sz="0" w:space="0" w:color="auto"/>
            <w:left w:val="none" w:sz="0" w:space="0" w:color="auto"/>
            <w:bottom w:val="none" w:sz="0" w:space="0" w:color="auto"/>
            <w:right w:val="none" w:sz="0" w:space="0" w:color="auto"/>
          </w:divBdr>
          <w:divsChild>
            <w:div w:id="513687812">
              <w:marLeft w:val="0"/>
              <w:marRight w:val="0"/>
              <w:marTop w:val="0"/>
              <w:marBottom w:val="0"/>
              <w:divBdr>
                <w:top w:val="none" w:sz="0" w:space="0" w:color="auto"/>
                <w:left w:val="none" w:sz="0" w:space="0" w:color="auto"/>
                <w:bottom w:val="none" w:sz="0" w:space="0" w:color="auto"/>
                <w:right w:val="none" w:sz="0" w:space="0" w:color="auto"/>
              </w:divBdr>
            </w:div>
          </w:divsChild>
        </w:div>
        <w:div w:id="1377074582">
          <w:marLeft w:val="0"/>
          <w:marRight w:val="0"/>
          <w:marTop w:val="0"/>
          <w:marBottom w:val="0"/>
          <w:divBdr>
            <w:top w:val="none" w:sz="0" w:space="0" w:color="auto"/>
            <w:left w:val="none" w:sz="0" w:space="0" w:color="auto"/>
            <w:bottom w:val="none" w:sz="0" w:space="0" w:color="auto"/>
            <w:right w:val="none" w:sz="0" w:space="0" w:color="auto"/>
          </w:divBdr>
        </w:div>
        <w:div w:id="1501390626">
          <w:marLeft w:val="0"/>
          <w:marRight w:val="0"/>
          <w:marTop w:val="0"/>
          <w:marBottom w:val="0"/>
          <w:divBdr>
            <w:top w:val="none" w:sz="0" w:space="0" w:color="auto"/>
            <w:left w:val="none" w:sz="0" w:space="0" w:color="auto"/>
            <w:bottom w:val="none" w:sz="0" w:space="0" w:color="auto"/>
            <w:right w:val="none" w:sz="0" w:space="0" w:color="auto"/>
          </w:divBdr>
          <w:divsChild>
            <w:div w:id="47338821">
              <w:marLeft w:val="0"/>
              <w:marRight w:val="0"/>
              <w:marTop w:val="0"/>
              <w:marBottom w:val="0"/>
              <w:divBdr>
                <w:top w:val="none" w:sz="0" w:space="0" w:color="auto"/>
                <w:left w:val="none" w:sz="0" w:space="0" w:color="auto"/>
                <w:bottom w:val="none" w:sz="0" w:space="0" w:color="auto"/>
                <w:right w:val="none" w:sz="0" w:space="0" w:color="auto"/>
              </w:divBdr>
            </w:div>
          </w:divsChild>
        </w:div>
        <w:div w:id="2004963740">
          <w:marLeft w:val="0"/>
          <w:marRight w:val="0"/>
          <w:marTop w:val="300"/>
          <w:marBottom w:val="0"/>
          <w:divBdr>
            <w:top w:val="none" w:sz="0" w:space="0" w:color="auto"/>
            <w:left w:val="none" w:sz="0" w:space="0" w:color="auto"/>
            <w:bottom w:val="none" w:sz="0" w:space="0" w:color="auto"/>
            <w:right w:val="none" w:sz="0" w:space="0" w:color="auto"/>
          </w:divBdr>
          <w:divsChild>
            <w:div w:id="602421362">
              <w:marLeft w:val="0"/>
              <w:marRight w:val="0"/>
              <w:marTop w:val="0"/>
              <w:marBottom w:val="0"/>
              <w:divBdr>
                <w:top w:val="none" w:sz="0" w:space="0" w:color="auto"/>
                <w:left w:val="none" w:sz="0" w:space="0" w:color="auto"/>
                <w:bottom w:val="none" w:sz="0" w:space="0" w:color="auto"/>
                <w:right w:val="none" w:sz="0" w:space="0" w:color="auto"/>
              </w:divBdr>
              <w:divsChild>
                <w:div w:id="860584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826479">
          <w:marLeft w:val="0"/>
          <w:marRight w:val="0"/>
          <w:marTop w:val="300"/>
          <w:marBottom w:val="0"/>
          <w:divBdr>
            <w:top w:val="none" w:sz="0" w:space="0" w:color="auto"/>
            <w:left w:val="none" w:sz="0" w:space="0" w:color="auto"/>
            <w:bottom w:val="none" w:sz="0" w:space="0" w:color="auto"/>
            <w:right w:val="none" w:sz="0" w:space="0" w:color="auto"/>
          </w:divBdr>
          <w:divsChild>
            <w:div w:id="610016481">
              <w:marLeft w:val="0"/>
              <w:marRight w:val="0"/>
              <w:marTop w:val="0"/>
              <w:marBottom w:val="0"/>
              <w:divBdr>
                <w:top w:val="none" w:sz="0" w:space="0" w:color="auto"/>
                <w:left w:val="none" w:sz="0" w:space="0" w:color="auto"/>
                <w:bottom w:val="none" w:sz="0" w:space="0" w:color="auto"/>
                <w:right w:val="none" w:sz="0" w:space="0" w:color="auto"/>
              </w:divBdr>
              <w:divsChild>
                <w:div w:id="2090615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8227302">
          <w:marLeft w:val="0"/>
          <w:marRight w:val="0"/>
          <w:marTop w:val="300"/>
          <w:marBottom w:val="0"/>
          <w:divBdr>
            <w:top w:val="none" w:sz="0" w:space="0" w:color="auto"/>
            <w:left w:val="none" w:sz="0" w:space="0" w:color="auto"/>
            <w:bottom w:val="none" w:sz="0" w:space="0" w:color="auto"/>
            <w:right w:val="none" w:sz="0" w:space="0" w:color="auto"/>
          </w:divBdr>
          <w:divsChild>
            <w:div w:id="1008948572">
              <w:marLeft w:val="0"/>
              <w:marRight w:val="0"/>
              <w:marTop w:val="0"/>
              <w:marBottom w:val="0"/>
              <w:divBdr>
                <w:top w:val="none" w:sz="0" w:space="0" w:color="auto"/>
                <w:left w:val="none" w:sz="0" w:space="0" w:color="auto"/>
                <w:bottom w:val="none" w:sz="0" w:space="0" w:color="auto"/>
                <w:right w:val="none" w:sz="0" w:space="0" w:color="auto"/>
              </w:divBdr>
              <w:divsChild>
                <w:div w:id="1661352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0052374">
          <w:marLeft w:val="0"/>
          <w:marRight w:val="0"/>
          <w:marTop w:val="300"/>
          <w:marBottom w:val="0"/>
          <w:divBdr>
            <w:top w:val="none" w:sz="0" w:space="0" w:color="auto"/>
            <w:left w:val="none" w:sz="0" w:space="0" w:color="auto"/>
            <w:bottom w:val="none" w:sz="0" w:space="0" w:color="auto"/>
            <w:right w:val="none" w:sz="0" w:space="0" w:color="auto"/>
          </w:divBdr>
          <w:divsChild>
            <w:div w:id="1032538139">
              <w:marLeft w:val="0"/>
              <w:marRight w:val="0"/>
              <w:marTop w:val="0"/>
              <w:marBottom w:val="0"/>
              <w:divBdr>
                <w:top w:val="none" w:sz="0" w:space="0" w:color="auto"/>
                <w:left w:val="none" w:sz="0" w:space="0" w:color="auto"/>
                <w:bottom w:val="none" w:sz="0" w:space="0" w:color="auto"/>
                <w:right w:val="none" w:sz="0" w:space="0" w:color="auto"/>
              </w:divBdr>
              <w:divsChild>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0588218">
      <w:bodyDiv w:val="1"/>
      <w:marLeft w:val="0"/>
      <w:marRight w:val="0"/>
      <w:marTop w:val="0"/>
      <w:marBottom w:val="0"/>
      <w:divBdr>
        <w:top w:val="none" w:sz="0" w:space="0" w:color="auto"/>
        <w:left w:val="none" w:sz="0" w:space="0" w:color="auto"/>
        <w:bottom w:val="none" w:sz="0" w:space="0" w:color="auto"/>
        <w:right w:val="none" w:sz="0" w:space="0" w:color="auto"/>
      </w:divBdr>
    </w:div>
    <w:div w:id="1810631432">
      <w:bodyDiv w:val="1"/>
      <w:marLeft w:val="0"/>
      <w:marRight w:val="0"/>
      <w:marTop w:val="0"/>
      <w:marBottom w:val="0"/>
      <w:divBdr>
        <w:top w:val="none" w:sz="0" w:space="0" w:color="auto"/>
        <w:left w:val="none" w:sz="0" w:space="0" w:color="auto"/>
        <w:bottom w:val="none" w:sz="0" w:space="0" w:color="auto"/>
        <w:right w:val="none" w:sz="0" w:space="0" w:color="auto"/>
      </w:divBdr>
      <w:divsChild>
        <w:div w:id="382406733">
          <w:marLeft w:val="0"/>
          <w:marRight w:val="0"/>
          <w:marTop w:val="0"/>
          <w:marBottom w:val="0"/>
          <w:divBdr>
            <w:top w:val="none" w:sz="0" w:space="0" w:color="auto"/>
            <w:left w:val="none" w:sz="0" w:space="0" w:color="auto"/>
            <w:bottom w:val="none" w:sz="0" w:space="0" w:color="auto"/>
            <w:right w:val="none" w:sz="0" w:space="0" w:color="auto"/>
          </w:divBdr>
          <w:divsChild>
            <w:div w:id="297539910">
              <w:marLeft w:val="0"/>
              <w:marRight w:val="0"/>
              <w:marTop w:val="0"/>
              <w:marBottom w:val="0"/>
              <w:divBdr>
                <w:top w:val="none" w:sz="0" w:space="0" w:color="auto"/>
                <w:left w:val="none" w:sz="0" w:space="0" w:color="auto"/>
                <w:bottom w:val="none" w:sz="0" w:space="0" w:color="auto"/>
                <w:right w:val="none" w:sz="0" w:space="0" w:color="auto"/>
              </w:divBdr>
            </w:div>
          </w:divsChild>
        </w:div>
        <w:div w:id="697974343">
          <w:marLeft w:val="0"/>
          <w:marRight w:val="0"/>
          <w:marTop w:val="300"/>
          <w:marBottom w:val="0"/>
          <w:divBdr>
            <w:top w:val="none" w:sz="0" w:space="0" w:color="auto"/>
            <w:left w:val="none" w:sz="0" w:space="0" w:color="auto"/>
            <w:bottom w:val="none" w:sz="0" w:space="0" w:color="auto"/>
            <w:right w:val="none" w:sz="0" w:space="0" w:color="auto"/>
          </w:divBdr>
          <w:divsChild>
            <w:div w:id="1462073493">
              <w:marLeft w:val="0"/>
              <w:marRight w:val="0"/>
              <w:marTop w:val="0"/>
              <w:marBottom w:val="0"/>
              <w:divBdr>
                <w:top w:val="none" w:sz="0" w:space="0" w:color="auto"/>
                <w:left w:val="none" w:sz="0" w:space="0" w:color="auto"/>
                <w:bottom w:val="none" w:sz="0" w:space="0" w:color="auto"/>
                <w:right w:val="none" w:sz="0" w:space="0" w:color="auto"/>
              </w:divBdr>
              <w:divsChild>
                <w:div w:id="9159381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403694">
          <w:marLeft w:val="0"/>
          <w:marRight w:val="0"/>
          <w:marTop w:val="300"/>
          <w:marBottom w:val="0"/>
          <w:divBdr>
            <w:top w:val="none" w:sz="0" w:space="0" w:color="auto"/>
            <w:left w:val="none" w:sz="0" w:space="0" w:color="auto"/>
            <w:bottom w:val="none" w:sz="0" w:space="0" w:color="auto"/>
            <w:right w:val="none" w:sz="0" w:space="0" w:color="auto"/>
          </w:divBdr>
          <w:divsChild>
            <w:div w:id="1573733489">
              <w:marLeft w:val="0"/>
              <w:marRight w:val="0"/>
              <w:marTop w:val="0"/>
              <w:marBottom w:val="0"/>
              <w:divBdr>
                <w:top w:val="none" w:sz="0" w:space="0" w:color="auto"/>
                <w:left w:val="none" w:sz="0" w:space="0" w:color="auto"/>
                <w:bottom w:val="none" w:sz="0" w:space="0" w:color="auto"/>
                <w:right w:val="none" w:sz="0" w:space="0" w:color="auto"/>
              </w:divBdr>
              <w:divsChild>
                <w:div w:id="1127969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6521479">
          <w:marLeft w:val="0"/>
          <w:marRight w:val="0"/>
          <w:marTop w:val="0"/>
          <w:marBottom w:val="0"/>
          <w:divBdr>
            <w:top w:val="none" w:sz="0" w:space="0" w:color="auto"/>
            <w:left w:val="none" w:sz="0" w:space="0" w:color="auto"/>
            <w:bottom w:val="none" w:sz="0" w:space="0" w:color="auto"/>
            <w:right w:val="none" w:sz="0" w:space="0" w:color="auto"/>
          </w:divBdr>
        </w:div>
        <w:div w:id="1107655453">
          <w:marLeft w:val="0"/>
          <w:marRight w:val="0"/>
          <w:marTop w:val="300"/>
          <w:marBottom w:val="0"/>
          <w:divBdr>
            <w:top w:val="none" w:sz="0" w:space="0" w:color="auto"/>
            <w:left w:val="none" w:sz="0" w:space="0" w:color="auto"/>
            <w:bottom w:val="none" w:sz="0" w:space="0" w:color="auto"/>
            <w:right w:val="none" w:sz="0" w:space="0" w:color="auto"/>
          </w:divBdr>
          <w:divsChild>
            <w:div w:id="883756181">
              <w:marLeft w:val="0"/>
              <w:marRight w:val="0"/>
              <w:marTop w:val="0"/>
              <w:marBottom w:val="0"/>
              <w:divBdr>
                <w:top w:val="none" w:sz="0" w:space="0" w:color="auto"/>
                <w:left w:val="none" w:sz="0" w:space="0" w:color="auto"/>
                <w:bottom w:val="none" w:sz="0" w:space="0" w:color="auto"/>
                <w:right w:val="none" w:sz="0" w:space="0" w:color="auto"/>
              </w:divBdr>
              <w:divsChild>
                <w:div w:id="1633249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609043">
          <w:marLeft w:val="0"/>
          <w:marRight w:val="0"/>
          <w:marTop w:val="0"/>
          <w:marBottom w:val="0"/>
          <w:divBdr>
            <w:top w:val="none" w:sz="0" w:space="0" w:color="auto"/>
            <w:left w:val="none" w:sz="0" w:space="0" w:color="auto"/>
            <w:bottom w:val="none" w:sz="0" w:space="0" w:color="auto"/>
            <w:right w:val="none" w:sz="0" w:space="0" w:color="auto"/>
          </w:divBdr>
          <w:divsChild>
            <w:div w:id="1809742141">
              <w:marLeft w:val="0"/>
              <w:marRight w:val="0"/>
              <w:marTop w:val="0"/>
              <w:marBottom w:val="0"/>
              <w:divBdr>
                <w:top w:val="none" w:sz="0" w:space="0" w:color="auto"/>
                <w:left w:val="none" w:sz="0" w:space="0" w:color="auto"/>
                <w:bottom w:val="none" w:sz="0" w:space="0" w:color="auto"/>
                <w:right w:val="none" w:sz="0" w:space="0" w:color="auto"/>
              </w:divBdr>
            </w:div>
          </w:divsChild>
        </w:div>
        <w:div w:id="1230001676">
          <w:marLeft w:val="0"/>
          <w:marRight w:val="0"/>
          <w:marTop w:val="0"/>
          <w:marBottom w:val="0"/>
          <w:divBdr>
            <w:top w:val="none" w:sz="0" w:space="0" w:color="auto"/>
            <w:left w:val="none" w:sz="0" w:space="0" w:color="auto"/>
            <w:bottom w:val="none" w:sz="0" w:space="0" w:color="auto"/>
            <w:right w:val="none" w:sz="0" w:space="0" w:color="auto"/>
          </w:divBdr>
          <w:divsChild>
            <w:div w:id="817528095">
              <w:marLeft w:val="0"/>
              <w:marRight w:val="0"/>
              <w:marTop w:val="0"/>
              <w:marBottom w:val="0"/>
              <w:divBdr>
                <w:top w:val="none" w:sz="0" w:space="0" w:color="auto"/>
                <w:left w:val="none" w:sz="0" w:space="0" w:color="auto"/>
                <w:bottom w:val="none" w:sz="0" w:space="0" w:color="auto"/>
                <w:right w:val="none" w:sz="0" w:space="0" w:color="auto"/>
              </w:divBdr>
            </w:div>
          </w:divsChild>
        </w:div>
        <w:div w:id="1326973160">
          <w:marLeft w:val="0"/>
          <w:marRight w:val="0"/>
          <w:marTop w:val="0"/>
          <w:marBottom w:val="0"/>
          <w:divBdr>
            <w:top w:val="none" w:sz="0" w:space="0" w:color="auto"/>
            <w:left w:val="none" w:sz="0" w:space="0" w:color="auto"/>
            <w:bottom w:val="none" w:sz="0" w:space="0" w:color="auto"/>
            <w:right w:val="none" w:sz="0" w:space="0" w:color="auto"/>
          </w:divBdr>
          <w:divsChild>
            <w:div w:id="1551452904">
              <w:marLeft w:val="0"/>
              <w:marRight w:val="0"/>
              <w:marTop w:val="0"/>
              <w:marBottom w:val="0"/>
              <w:divBdr>
                <w:top w:val="none" w:sz="0" w:space="0" w:color="auto"/>
                <w:left w:val="none" w:sz="0" w:space="0" w:color="auto"/>
                <w:bottom w:val="none" w:sz="0" w:space="0" w:color="auto"/>
                <w:right w:val="none" w:sz="0" w:space="0" w:color="auto"/>
              </w:divBdr>
            </w:div>
          </w:divsChild>
        </w:div>
        <w:div w:id="1368875247">
          <w:marLeft w:val="0"/>
          <w:marRight w:val="0"/>
          <w:marTop w:val="300"/>
          <w:marBottom w:val="0"/>
          <w:divBdr>
            <w:top w:val="none" w:sz="0" w:space="0" w:color="auto"/>
            <w:left w:val="none" w:sz="0" w:space="0" w:color="auto"/>
            <w:bottom w:val="none" w:sz="0" w:space="0" w:color="auto"/>
            <w:right w:val="none" w:sz="0" w:space="0" w:color="auto"/>
          </w:divBdr>
          <w:divsChild>
            <w:div w:id="1140148414">
              <w:marLeft w:val="0"/>
              <w:marRight w:val="0"/>
              <w:marTop w:val="0"/>
              <w:marBottom w:val="0"/>
              <w:divBdr>
                <w:top w:val="none" w:sz="0" w:space="0" w:color="auto"/>
                <w:left w:val="none" w:sz="0" w:space="0" w:color="auto"/>
                <w:bottom w:val="none" w:sz="0" w:space="0" w:color="auto"/>
                <w:right w:val="none" w:sz="0" w:space="0" w:color="auto"/>
              </w:divBdr>
              <w:divsChild>
                <w:div w:id="907150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992105">
          <w:marLeft w:val="0"/>
          <w:marRight w:val="0"/>
          <w:marTop w:val="0"/>
          <w:marBottom w:val="0"/>
          <w:divBdr>
            <w:top w:val="none" w:sz="0" w:space="0" w:color="auto"/>
            <w:left w:val="none" w:sz="0" w:space="0" w:color="auto"/>
            <w:bottom w:val="none" w:sz="0" w:space="0" w:color="auto"/>
            <w:right w:val="none" w:sz="0" w:space="0" w:color="auto"/>
          </w:divBdr>
        </w:div>
        <w:div w:id="1442139681">
          <w:marLeft w:val="0"/>
          <w:marRight w:val="0"/>
          <w:marTop w:val="0"/>
          <w:marBottom w:val="0"/>
          <w:divBdr>
            <w:top w:val="none" w:sz="0" w:space="0" w:color="auto"/>
            <w:left w:val="none" w:sz="0" w:space="0" w:color="auto"/>
            <w:bottom w:val="none" w:sz="0" w:space="0" w:color="auto"/>
            <w:right w:val="none" w:sz="0" w:space="0" w:color="auto"/>
          </w:divBdr>
          <w:divsChild>
            <w:div w:id="1711343679">
              <w:marLeft w:val="0"/>
              <w:marRight w:val="0"/>
              <w:marTop w:val="0"/>
              <w:marBottom w:val="0"/>
              <w:divBdr>
                <w:top w:val="none" w:sz="0" w:space="0" w:color="auto"/>
                <w:left w:val="none" w:sz="0" w:space="0" w:color="auto"/>
                <w:bottom w:val="none" w:sz="0" w:space="0" w:color="auto"/>
                <w:right w:val="none" w:sz="0" w:space="0" w:color="auto"/>
              </w:divBdr>
            </w:div>
          </w:divsChild>
        </w:div>
        <w:div w:id="1462305293">
          <w:marLeft w:val="0"/>
          <w:marRight w:val="0"/>
          <w:marTop w:val="0"/>
          <w:marBottom w:val="0"/>
          <w:divBdr>
            <w:top w:val="none" w:sz="0" w:space="0" w:color="auto"/>
            <w:left w:val="none" w:sz="0" w:space="0" w:color="auto"/>
            <w:bottom w:val="none" w:sz="0" w:space="0" w:color="auto"/>
            <w:right w:val="none" w:sz="0" w:space="0" w:color="auto"/>
          </w:divBdr>
        </w:div>
        <w:div w:id="1515879896">
          <w:marLeft w:val="0"/>
          <w:marRight w:val="0"/>
          <w:marTop w:val="0"/>
          <w:marBottom w:val="0"/>
          <w:divBdr>
            <w:top w:val="none" w:sz="0" w:space="0" w:color="auto"/>
            <w:left w:val="none" w:sz="0" w:space="0" w:color="auto"/>
            <w:bottom w:val="none" w:sz="0" w:space="0" w:color="auto"/>
            <w:right w:val="none" w:sz="0" w:space="0" w:color="auto"/>
          </w:divBdr>
        </w:div>
        <w:div w:id="1834561502">
          <w:marLeft w:val="0"/>
          <w:marRight w:val="0"/>
          <w:marTop w:val="0"/>
          <w:marBottom w:val="0"/>
          <w:divBdr>
            <w:top w:val="none" w:sz="0" w:space="0" w:color="auto"/>
            <w:left w:val="none" w:sz="0" w:space="0" w:color="auto"/>
            <w:bottom w:val="none" w:sz="0" w:space="0" w:color="auto"/>
            <w:right w:val="none" w:sz="0" w:space="0" w:color="auto"/>
          </w:divBdr>
          <w:divsChild>
            <w:div w:id="1821657359">
              <w:marLeft w:val="0"/>
              <w:marRight w:val="0"/>
              <w:marTop w:val="0"/>
              <w:marBottom w:val="0"/>
              <w:divBdr>
                <w:top w:val="none" w:sz="0" w:space="0" w:color="auto"/>
                <w:left w:val="none" w:sz="0" w:space="0" w:color="auto"/>
                <w:bottom w:val="none" w:sz="0" w:space="0" w:color="auto"/>
                <w:right w:val="none" w:sz="0" w:space="0" w:color="auto"/>
              </w:divBdr>
            </w:div>
          </w:divsChild>
        </w:div>
        <w:div w:id="1835293822">
          <w:marLeft w:val="0"/>
          <w:marRight w:val="0"/>
          <w:marTop w:val="0"/>
          <w:marBottom w:val="0"/>
          <w:divBdr>
            <w:top w:val="none" w:sz="0" w:space="0" w:color="auto"/>
            <w:left w:val="none" w:sz="0" w:space="0" w:color="auto"/>
            <w:bottom w:val="none" w:sz="0" w:space="0" w:color="auto"/>
            <w:right w:val="none" w:sz="0" w:space="0" w:color="auto"/>
          </w:divBdr>
        </w:div>
        <w:div w:id="1844199864">
          <w:marLeft w:val="0"/>
          <w:marRight w:val="0"/>
          <w:marTop w:val="0"/>
          <w:marBottom w:val="0"/>
          <w:divBdr>
            <w:top w:val="none" w:sz="0" w:space="0" w:color="auto"/>
            <w:left w:val="none" w:sz="0" w:space="0" w:color="auto"/>
            <w:bottom w:val="none" w:sz="0" w:space="0" w:color="auto"/>
            <w:right w:val="none" w:sz="0" w:space="0" w:color="auto"/>
          </w:divBdr>
        </w:div>
        <w:div w:id="1985039581">
          <w:marLeft w:val="0"/>
          <w:marRight w:val="0"/>
          <w:marTop w:val="0"/>
          <w:marBottom w:val="0"/>
          <w:divBdr>
            <w:top w:val="none" w:sz="0" w:space="0" w:color="auto"/>
            <w:left w:val="none" w:sz="0" w:space="0" w:color="auto"/>
            <w:bottom w:val="none" w:sz="0" w:space="0" w:color="auto"/>
            <w:right w:val="none" w:sz="0" w:space="0" w:color="auto"/>
          </w:divBdr>
          <w:divsChild>
            <w:div w:id="1030498453">
              <w:marLeft w:val="0"/>
              <w:marRight w:val="0"/>
              <w:marTop w:val="0"/>
              <w:marBottom w:val="0"/>
              <w:divBdr>
                <w:top w:val="none" w:sz="0" w:space="0" w:color="auto"/>
                <w:left w:val="none" w:sz="0" w:space="0" w:color="auto"/>
                <w:bottom w:val="none" w:sz="0" w:space="0" w:color="auto"/>
                <w:right w:val="none" w:sz="0" w:space="0" w:color="auto"/>
              </w:divBdr>
            </w:div>
          </w:divsChild>
        </w:div>
        <w:div w:id="2099978367">
          <w:marLeft w:val="0"/>
          <w:marRight w:val="0"/>
          <w:marTop w:val="0"/>
          <w:marBottom w:val="0"/>
          <w:divBdr>
            <w:top w:val="none" w:sz="0" w:space="0" w:color="auto"/>
            <w:left w:val="none" w:sz="0" w:space="0" w:color="auto"/>
            <w:bottom w:val="none" w:sz="0" w:space="0" w:color="auto"/>
            <w:right w:val="none" w:sz="0" w:space="0" w:color="auto"/>
          </w:divBdr>
        </w:div>
      </w:divsChild>
    </w:div>
    <w:div w:id="1810827417">
      <w:bodyDiv w:val="1"/>
      <w:marLeft w:val="0"/>
      <w:marRight w:val="0"/>
      <w:marTop w:val="0"/>
      <w:marBottom w:val="0"/>
      <w:divBdr>
        <w:top w:val="none" w:sz="0" w:space="0" w:color="auto"/>
        <w:left w:val="none" w:sz="0" w:space="0" w:color="auto"/>
        <w:bottom w:val="none" w:sz="0" w:space="0" w:color="auto"/>
        <w:right w:val="none" w:sz="0" w:space="0" w:color="auto"/>
      </w:divBdr>
      <w:divsChild>
        <w:div w:id="1865053985">
          <w:marLeft w:val="0"/>
          <w:marRight w:val="0"/>
          <w:marTop w:val="0"/>
          <w:marBottom w:val="0"/>
          <w:divBdr>
            <w:top w:val="none" w:sz="0" w:space="0" w:color="auto"/>
            <w:left w:val="none" w:sz="0" w:space="0" w:color="auto"/>
            <w:bottom w:val="none" w:sz="0" w:space="0" w:color="auto"/>
            <w:right w:val="none" w:sz="0" w:space="0" w:color="auto"/>
          </w:divBdr>
        </w:div>
        <w:div w:id="1022707462">
          <w:marLeft w:val="0"/>
          <w:marRight w:val="0"/>
          <w:marTop w:val="0"/>
          <w:marBottom w:val="0"/>
          <w:divBdr>
            <w:top w:val="none" w:sz="0" w:space="0" w:color="auto"/>
            <w:left w:val="none" w:sz="0" w:space="0" w:color="auto"/>
            <w:bottom w:val="none" w:sz="0" w:space="0" w:color="auto"/>
            <w:right w:val="none" w:sz="0" w:space="0" w:color="auto"/>
          </w:divBdr>
          <w:divsChild>
            <w:div w:id="1672097303">
              <w:marLeft w:val="0"/>
              <w:marRight w:val="0"/>
              <w:marTop w:val="0"/>
              <w:marBottom w:val="0"/>
              <w:divBdr>
                <w:top w:val="none" w:sz="0" w:space="0" w:color="auto"/>
                <w:left w:val="none" w:sz="0" w:space="0" w:color="auto"/>
                <w:bottom w:val="none" w:sz="0" w:space="0" w:color="auto"/>
                <w:right w:val="none" w:sz="0" w:space="0" w:color="auto"/>
              </w:divBdr>
            </w:div>
          </w:divsChild>
        </w:div>
        <w:div w:id="1608931408">
          <w:marLeft w:val="0"/>
          <w:marRight w:val="0"/>
          <w:marTop w:val="0"/>
          <w:marBottom w:val="0"/>
          <w:divBdr>
            <w:top w:val="none" w:sz="0" w:space="0" w:color="auto"/>
            <w:left w:val="none" w:sz="0" w:space="0" w:color="auto"/>
            <w:bottom w:val="none" w:sz="0" w:space="0" w:color="auto"/>
            <w:right w:val="none" w:sz="0" w:space="0" w:color="auto"/>
          </w:divBdr>
        </w:div>
        <w:div w:id="898370543">
          <w:marLeft w:val="0"/>
          <w:marRight w:val="0"/>
          <w:marTop w:val="0"/>
          <w:marBottom w:val="0"/>
          <w:divBdr>
            <w:top w:val="none" w:sz="0" w:space="0" w:color="auto"/>
            <w:left w:val="none" w:sz="0" w:space="0" w:color="auto"/>
            <w:bottom w:val="none" w:sz="0" w:space="0" w:color="auto"/>
            <w:right w:val="none" w:sz="0" w:space="0" w:color="auto"/>
          </w:divBdr>
          <w:divsChild>
            <w:div w:id="334844098">
              <w:marLeft w:val="0"/>
              <w:marRight w:val="0"/>
              <w:marTop w:val="0"/>
              <w:marBottom w:val="0"/>
              <w:divBdr>
                <w:top w:val="none" w:sz="0" w:space="0" w:color="auto"/>
                <w:left w:val="none" w:sz="0" w:space="0" w:color="auto"/>
                <w:bottom w:val="none" w:sz="0" w:space="0" w:color="auto"/>
                <w:right w:val="none" w:sz="0" w:space="0" w:color="auto"/>
              </w:divBdr>
            </w:div>
          </w:divsChild>
        </w:div>
        <w:div w:id="1671247609">
          <w:marLeft w:val="0"/>
          <w:marRight w:val="0"/>
          <w:marTop w:val="0"/>
          <w:marBottom w:val="0"/>
          <w:divBdr>
            <w:top w:val="none" w:sz="0" w:space="0" w:color="auto"/>
            <w:left w:val="none" w:sz="0" w:space="0" w:color="auto"/>
            <w:bottom w:val="none" w:sz="0" w:space="0" w:color="auto"/>
            <w:right w:val="none" w:sz="0" w:space="0" w:color="auto"/>
          </w:divBdr>
        </w:div>
        <w:div w:id="2068335684">
          <w:marLeft w:val="0"/>
          <w:marRight w:val="0"/>
          <w:marTop w:val="0"/>
          <w:marBottom w:val="0"/>
          <w:divBdr>
            <w:top w:val="none" w:sz="0" w:space="0" w:color="auto"/>
            <w:left w:val="none" w:sz="0" w:space="0" w:color="auto"/>
            <w:bottom w:val="none" w:sz="0" w:space="0" w:color="auto"/>
            <w:right w:val="none" w:sz="0" w:space="0" w:color="auto"/>
          </w:divBdr>
          <w:divsChild>
            <w:div w:id="171453089">
              <w:marLeft w:val="0"/>
              <w:marRight w:val="0"/>
              <w:marTop w:val="0"/>
              <w:marBottom w:val="0"/>
              <w:divBdr>
                <w:top w:val="none" w:sz="0" w:space="0" w:color="auto"/>
                <w:left w:val="none" w:sz="0" w:space="0" w:color="auto"/>
                <w:bottom w:val="none" w:sz="0" w:space="0" w:color="auto"/>
                <w:right w:val="none" w:sz="0" w:space="0" w:color="auto"/>
              </w:divBdr>
            </w:div>
          </w:divsChild>
        </w:div>
        <w:div w:id="1960137062">
          <w:marLeft w:val="0"/>
          <w:marRight w:val="0"/>
          <w:marTop w:val="0"/>
          <w:marBottom w:val="0"/>
          <w:divBdr>
            <w:top w:val="none" w:sz="0" w:space="0" w:color="auto"/>
            <w:left w:val="none" w:sz="0" w:space="0" w:color="auto"/>
            <w:bottom w:val="none" w:sz="0" w:space="0" w:color="auto"/>
            <w:right w:val="none" w:sz="0" w:space="0" w:color="auto"/>
          </w:divBdr>
        </w:div>
        <w:div w:id="780762095">
          <w:marLeft w:val="0"/>
          <w:marRight w:val="0"/>
          <w:marTop w:val="0"/>
          <w:marBottom w:val="0"/>
          <w:divBdr>
            <w:top w:val="none" w:sz="0" w:space="0" w:color="auto"/>
            <w:left w:val="none" w:sz="0" w:space="0" w:color="auto"/>
            <w:bottom w:val="none" w:sz="0" w:space="0" w:color="auto"/>
            <w:right w:val="none" w:sz="0" w:space="0" w:color="auto"/>
          </w:divBdr>
          <w:divsChild>
            <w:div w:id="1667856827">
              <w:marLeft w:val="0"/>
              <w:marRight w:val="0"/>
              <w:marTop w:val="0"/>
              <w:marBottom w:val="0"/>
              <w:divBdr>
                <w:top w:val="none" w:sz="0" w:space="0" w:color="auto"/>
                <w:left w:val="none" w:sz="0" w:space="0" w:color="auto"/>
                <w:bottom w:val="none" w:sz="0" w:space="0" w:color="auto"/>
                <w:right w:val="none" w:sz="0" w:space="0" w:color="auto"/>
              </w:divBdr>
            </w:div>
          </w:divsChild>
        </w:div>
        <w:div w:id="1031808432">
          <w:marLeft w:val="0"/>
          <w:marRight w:val="0"/>
          <w:marTop w:val="0"/>
          <w:marBottom w:val="0"/>
          <w:divBdr>
            <w:top w:val="none" w:sz="0" w:space="0" w:color="auto"/>
            <w:left w:val="none" w:sz="0" w:space="0" w:color="auto"/>
            <w:bottom w:val="none" w:sz="0" w:space="0" w:color="auto"/>
            <w:right w:val="none" w:sz="0" w:space="0" w:color="auto"/>
          </w:divBdr>
        </w:div>
        <w:div w:id="1698189487">
          <w:marLeft w:val="0"/>
          <w:marRight w:val="0"/>
          <w:marTop w:val="0"/>
          <w:marBottom w:val="0"/>
          <w:divBdr>
            <w:top w:val="none" w:sz="0" w:space="0" w:color="auto"/>
            <w:left w:val="none" w:sz="0" w:space="0" w:color="auto"/>
            <w:bottom w:val="none" w:sz="0" w:space="0" w:color="auto"/>
            <w:right w:val="none" w:sz="0" w:space="0" w:color="auto"/>
          </w:divBdr>
          <w:divsChild>
            <w:div w:id="1788968338">
              <w:marLeft w:val="0"/>
              <w:marRight w:val="0"/>
              <w:marTop w:val="0"/>
              <w:marBottom w:val="0"/>
              <w:divBdr>
                <w:top w:val="none" w:sz="0" w:space="0" w:color="auto"/>
                <w:left w:val="none" w:sz="0" w:space="0" w:color="auto"/>
                <w:bottom w:val="none" w:sz="0" w:space="0" w:color="auto"/>
                <w:right w:val="none" w:sz="0" w:space="0" w:color="auto"/>
              </w:divBdr>
            </w:div>
          </w:divsChild>
        </w:div>
        <w:div w:id="2059695136">
          <w:marLeft w:val="0"/>
          <w:marRight w:val="0"/>
          <w:marTop w:val="0"/>
          <w:marBottom w:val="0"/>
          <w:divBdr>
            <w:top w:val="none" w:sz="0" w:space="0" w:color="auto"/>
            <w:left w:val="none" w:sz="0" w:space="0" w:color="auto"/>
            <w:bottom w:val="none" w:sz="0" w:space="0" w:color="auto"/>
            <w:right w:val="none" w:sz="0" w:space="0" w:color="auto"/>
          </w:divBdr>
        </w:div>
        <w:div w:id="393092149">
          <w:marLeft w:val="0"/>
          <w:marRight w:val="0"/>
          <w:marTop w:val="0"/>
          <w:marBottom w:val="0"/>
          <w:divBdr>
            <w:top w:val="none" w:sz="0" w:space="0" w:color="auto"/>
            <w:left w:val="none" w:sz="0" w:space="0" w:color="auto"/>
            <w:bottom w:val="none" w:sz="0" w:space="0" w:color="auto"/>
            <w:right w:val="none" w:sz="0" w:space="0" w:color="auto"/>
          </w:divBdr>
          <w:divsChild>
            <w:div w:id="180748529">
              <w:marLeft w:val="0"/>
              <w:marRight w:val="0"/>
              <w:marTop w:val="0"/>
              <w:marBottom w:val="0"/>
              <w:divBdr>
                <w:top w:val="none" w:sz="0" w:space="0" w:color="auto"/>
                <w:left w:val="none" w:sz="0" w:space="0" w:color="auto"/>
                <w:bottom w:val="none" w:sz="0" w:space="0" w:color="auto"/>
                <w:right w:val="none" w:sz="0" w:space="0" w:color="auto"/>
              </w:divBdr>
            </w:div>
          </w:divsChild>
        </w:div>
        <w:div w:id="778376794">
          <w:marLeft w:val="0"/>
          <w:marRight w:val="0"/>
          <w:marTop w:val="0"/>
          <w:marBottom w:val="0"/>
          <w:divBdr>
            <w:top w:val="none" w:sz="0" w:space="0" w:color="auto"/>
            <w:left w:val="none" w:sz="0" w:space="0" w:color="auto"/>
            <w:bottom w:val="none" w:sz="0" w:space="0" w:color="auto"/>
            <w:right w:val="none" w:sz="0" w:space="0" w:color="auto"/>
          </w:divBdr>
        </w:div>
        <w:div w:id="1214850980">
          <w:marLeft w:val="0"/>
          <w:marRight w:val="0"/>
          <w:marTop w:val="0"/>
          <w:marBottom w:val="0"/>
          <w:divBdr>
            <w:top w:val="none" w:sz="0" w:space="0" w:color="auto"/>
            <w:left w:val="none" w:sz="0" w:space="0" w:color="auto"/>
            <w:bottom w:val="none" w:sz="0" w:space="0" w:color="auto"/>
            <w:right w:val="none" w:sz="0" w:space="0" w:color="auto"/>
          </w:divBdr>
          <w:divsChild>
            <w:div w:id="264073005">
              <w:marLeft w:val="0"/>
              <w:marRight w:val="0"/>
              <w:marTop w:val="0"/>
              <w:marBottom w:val="0"/>
              <w:divBdr>
                <w:top w:val="none" w:sz="0" w:space="0" w:color="auto"/>
                <w:left w:val="none" w:sz="0" w:space="0" w:color="auto"/>
                <w:bottom w:val="none" w:sz="0" w:space="0" w:color="auto"/>
                <w:right w:val="none" w:sz="0" w:space="0" w:color="auto"/>
              </w:divBdr>
            </w:div>
          </w:divsChild>
        </w:div>
        <w:div w:id="2009209174">
          <w:marLeft w:val="0"/>
          <w:marRight w:val="0"/>
          <w:marTop w:val="300"/>
          <w:marBottom w:val="0"/>
          <w:divBdr>
            <w:top w:val="none" w:sz="0" w:space="0" w:color="auto"/>
            <w:left w:val="none" w:sz="0" w:space="0" w:color="auto"/>
            <w:bottom w:val="none" w:sz="0" w:space="0" w:color="auto"/>
            <w:right w:val="none" w:sz="0" w:space="0" w:color="auto"/>
          </w:divBdr>
          <w:divsChild>
            <w:div w:id="2131318703">
              <w:marLeft w:val="0"/>
              <w:marRight w:val="0"/>
              <w:marTop w:val="0"/>
              <w:marBottom w:val="0"/>
              <w:divBdr>
                <w:top w:val="none" w:sz="0" w:space="0" w:color="auto"/>
                <w:left w:val="none" w:sz="0" w:space="0" w:color="auto"/>
                <w:bottom w:val="none" w:sz="0" w:space="0" w:color="auto"/>
                <w:right w:val="none" w:sz="0" w:space="0" w:color="auto"/>
              </w:divBdr>
              <w:divsChild>
                <w:div w:id="1579901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0107074">
          <w:marLeft w:val="0"/>
          <w:marRight w:val="0"/>
          <w:marTop w:val="300"/>
          <w:marBottom w:val="0"/>
          <w:divBdr>
            <w:top w:val="none" w:sz="0" w:space="0" w:color="auto"/>
            <w:left w:val="none" w:sz="0" w:space="0" w:color="auto"/>
            <w:bottom w:val="none" w:sz="0" w:space="0" w:color="auto"/>
            <w:right w:val="none" w:sz="0" w:space="0" w:color="auto"/>
          </w:divBdr>
          <w:divsChild>
            <w:div w:id="1937520514">
              <w:marLeft w:val="0"/>
              <w:marRight w:val="0"/>
              <w:marTop w:val="0"/>
              <w:marBottom w:val="0"/>
              <w:divBdr>
                <w:top w:val="none" w:sz="0" w:space="0" w:color="auto"/>
                <w:left w:val="none" w:sz="0" w:space="0" w:color="auto"/>
                <w:bottom w:val="none" w:sz="0" w:space="0" w:color="auto"/>
                <w:right w:val="none" w:sz="0" w:space="0" w:color="auto"/>
              </w:divBdr>
              <w:divsChild>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4767605">
          <w:marLeft w:val="0"/>
          <w:marRight w:val="0"/>
          <w:marTop w:val="300"/>
          <w:marBottom w:val="0"/>
          <w:divBdr>
            <w:top w:val="none" w:sz="0" w:space="0" w:color="auto"/>
            <w:left w:val="none" w:sz="0" w:space="0" w:color="auto"/>
            <w:bottom w:val="none" w:sz="0" w:space="0" w:color="auto"/>
            <w:right w:val="none" w:sz="0" w:space="0" w:color="auto"/>
          </w:divBdr>
          <w:divsChild>
            <w:div w:id="1687561711">
              <w:marLeft w:val="0"/>
              <w:marRight w:val="0"/>
              <w:marTop w:val="0"/>
              <w:marBottom w:val="0"/>
              <w:divBdr>
                <w:top w:val="none" w:sz="0" w:space="0" w:color="auto"/>
                <w:left w:val="none" w:sz="0" w:space="0" w:color="auto"/>
                <w:bottom w:val="none" w:sz="0" w:space="0" w:color="auto"/>
                <w:right w:val="none" w:sz="0" w:space="0" w:color="auto"/>
              </w:divBdr>
              <w:divsChild>
                <w:div w:id="1155343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sChild>
            <w:div w:id="1989703848">
              <w:marLeft w:val="0"/>
              <w:marRight w:val="0"/>
              <w:marTop w:val="0"/>
              <w:marBottom w:val="0"/>
              <w:divBdr>
                <w:top w:val="none" w:sz="0" w:space="0" w:color="auto"/>
                <w:left w:val="none" w:sz="0" w:space="0" w:color="auto"/>
                <w:bottom w:val="none" w:sz="0" w:space="0" w:color="auto"/>
                <w:right w:val="none" w:sz="0" w:space="0" w:color="auto"/>
              </w:divBdr>
              <w:divsChild>
                <w:div w:id="493227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0896719">
      <w:bodyDiv w:val="1"/>
      <w:marLeft w:val="0"/>
      <w:marRight w:val="0"/>
      <w:marTop w:val="0"/>
      <w:marBottom w:val="0"/>
      <w:divBdr>
        <w:top w:val="none" w:sz="0" w:space="0" w:color="auto"/>
        <w:left w:val="none" w:sz="0" w:space="0" w:color="auto"/>
        <w:bottom w:val="none" w:sz="0" w:space="0" w:color="auto"/>
        <w:right w:val="none" w:sz="0" w:space="0" w:color="auto"/>
      </w:divBdr>
      <w:divsChild>
        <w:div w:id="40247093">
          <w:marLeft w:val="0"/>
          <w:marRight w:val="0"/>
          <w:marTop w:val="300"/>
          <w:marBottom w:val="0"/>
          <w:divBdr>
            <w:top w:val="none" w:sz="0" w:space="0" w:color="auto"/>
            <w:left w:val="none" w:sz="0" w:space="0" w:color="auto"/>
            <w:bottom w:val="none" w:sz="0" w:space="0" w:color="auto"/>
            <w:right w:val="none" w:sz="0" w:space="0" w:color="auto"/>
          </w:divBdr>
          <w:divsChild>
            <w:div w:id="432357581">
              <w:marLeft w:val="0"/>
              <w:marRight w:val="0"/>
              <w:marTop w:val="0"/>
              <w:marBottom w:val="0"/>
              <w:divBdr>
                <w:top w:val="none" w:sz="0" w:space="0" w:color="auto"/>
                <w:left w:val="none" w:sz="0" w:space="0" w:color="auto"/>
                <w:bottom w:val="none" w:sz="0" w:space="0" w:color="auto"/>
                <w:right w:val="none" w:sz="0" w:space="0" w:color="auto"/>
              </w:divBdr>
              <w:divsChild>
                <w:div w:id="749273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546071">
          <w:marLeft w:val="0"/>
          <w:marRight w:val="0"/>
          <w:marTop w:val="0"/>
          <w:marBottom w:val="0"/>
          <w:divBdr>
            <w:top w:val="none" w:sz="0" w:space="0" w:color="auto"/>
            <w:left w:val="none" w:sz="0" w:space="0" w:color="auto"/>
            <w:bottom w:val="none" w:sz="0" w:space="0" w:color="auto"/>
            <w:right w:val="none" w:sz="0" w:space="0" w:color="auto"/>
          </w:divBdr>
          <w:divsChild>
            <w:div w:id="1657027238">
              <w:marLeft w:val="0"/>
              <w:marRight w:val="0"/>
              <w:marTop w:val="0"/>
              <w:marBottom w:val="0"/>
              <w:divBdr>
                <w:top w:val="none" w:sz="0" w:space="0" w:color="auto"/>
                <w:left w:val="none" w:sz="0" w:space="0" w:color="auto"/>
                <w:bottom w:val="none" w:sz="0" w:space="0" w:color="auto"/>
                <w:right w:val="none" w:sz="0" w:space="0" w:color="auto"/>
              </w:divBdr>
            </w:div>
          </w:divsChild>
        </w:div>
        <w:div w:id="202793053">
          <w:marLeft w:val="0"/>
          <w:marRight w:val="0"/>
          <w:marTop w:val="300"/>
          <w:marBottom w:val="0"/>
          <w:divBdr>
            <w:top w:val="none" w:sz="0" w:space="0" w:color="auto"/>
            <w:left w:val="none" w:sz="0" w:space="0" w:color="auto"/>
            <w:bottom w:val="none" w:sz="0" w:space="0" w:color="auto"/>
            <w:right w:val="none" w:sz="0" w:space="0" w:color="auto"/>
          </w:divBdr>
          <w:divsChild>
            <w:div w:id="1137840807">
              <w:marLeft w:val="0"/>
              <w:marRight w:val="0"/>
              <w:marTop w:val="0"/>
              <w:marBottom w:val="0"/>
              <w:divBdr>
                <w:top w:val="none" w:sz="0" w:space="0" w:color="auto"/>
                <w:left w:val="none" w:sz="0" w:space="0" w:color="auto"/>
                <w:bottom w:val="none" w:sz="0" w:space="0" w:color="auto"/>
                <w:right w:val="none" w:sz="0" w:space="0" w:color="auto"/>
              </w:divBdr>
              <w:divsChild>
                <w:div w:id="839781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4934974">
          <w:marLeft w:val="0"/>
          <w:marRight w:val="0"/>
          <w:marTop w:val="0"/>
          <w:marBottom w:val="0"/>
          <w:divBdr>
            <w:top w:val="none" w:sz="0" w:space="0" w:color="auto"/>
            <w:left w:val="none" w:sz="0" w:space="0" w:color="auto"/>
            <w:bottom w:val="none" w:sz="0" w:space="0" w:color="auto"/>
            <w:right w:val="none" w:sz="0" w:space="0" w:color="auto"/>
          </w:divBdr>
        </w:div>
        <w:div w:id="435370633">
          <w:marLeft w:val="0"/>
          <w:marRight w:val="0"/>
          <w:marTop w:val="0"/>
          <w:marBottom w:val="0"/>
          <w:divBdr>
            <w:top w:val="none" w:sz="0" w:space="0" w:color="auto"/>
            <w:left w:val="none" w:sz="0" w:space="0" w:color="auto"/>
            <w:bottom w:val="none" w:sz="0" w:space="0" w:color="auto"/>
            <w:right w:val="none" w:sz="0" w:space="0" w:color="auto"/>
          </w:divBdr>
        </w:div>
        <w:div w:id="548415910">
          <w:marLeft w:val="0"/>
          <w:marRight w:val="0"/>
          <w:marTop w:val="0"/>
          <w:marBottom w:val="0"/>
          <w:divBdr>
            <w:top w:val="none" w:sz="0" w:space="0" w:color="auto"/>
            <w:left w:val="none" w:sz="0" w:space="0" w:color="auto"/>
            <w:bottom w:val="none" w:sz="0" w:space="0" w:color="auto"/>
            <w:right w:val="none" w:sz="0" w:space="0" w:color="auto"/>
          </w:divBdr>
          <w:divsChild>
            <w:div w:id="1441727939">
              <w:marLeft w:val="0"/>
              <w:marRight w:val="0"/>
              <w:marTop w:val="0"/>
              <w:marBottom w:val="0"/>
              <w:divBdr>
                <w:top w:val="none" w:sz="0" w:space="0" w:color="auto"/>
                <w:left w:val="none" w:sz="0" w:space="0" w:color="auto"/>
                <w:bottom w:val="none" w:sz="0" w:space="0" w:color="auto"/>
                <w:right w:val="none" w:sz="0" w:space="0" w:color="auto"/>
              </w:divBdr>
            </w:div>
          </w:divsChild>
        </w:div>
        <w:div w:id="680351976">
          <w:marLeft w:val="0"/>
          <w:marRight w:val="0"/>
          <w:marTop w:val="0"/>
          <w:marBottom w:val="0"/>
          <w:divBdr>
            <w:top w:val="none" w:sz="0" w:space="0" w:color="auto"/>
            <w:left w:val="none" w:sz="0" w:space="0" w:color="auto"/>
            <w:bottom w:val="none" w:sz="0" w:space="0" w:color="auto"/>
            <w:right w:val="none" w:sz="0" w:space="0" w:color="auto"/>
          </w:divBdr>
          <w:divsChild>
            <w:div w:id="2076470397">
              <w:marLeft w:val="0"/>
              <w:marRight w:val="0"/>
              <w:marTop w:val="0"/>
              <w:marBottom w:val="0"/>
              <w:divBdr>
                <w:top w:val="none" w:sz="0" w:space="0" w:color="auto"/>
                <w:left w:val="none" w:sz="0" w:space="0" w:color="auto"/>
                <w:bottom w:val="none" w:sz="0" w:space="0" w:color="auto"/>
                <w:right w:val="none" w:sz="0" w:space="0" w:color="auto"/>
              </w:divBdr>
            </w:div>
          </w:divsChild>
        </w:div>
        <w:div w:id="778721064">
          <w:marLeft w:val="0"/>
          <w:marRight w:val="0"/>
          <w:marTop w:val="300"/>
          <w:marBottom w:val="0"/>
          <w:divBdr>
            <w:top w:val="none" w:sz="0" w:space="0" w:color="auto"/>
            <w:left w:val="none" w:sz="0" w:space="0" w:color="auto"/>
            <w:bottom w:val="none" w:sz="0" w:space="0" w:color="auto"/>
            <w:right w:val="none" w:sz="0" w:space="0" w:color="auto"/>
          </w:divBdr>
          <w:divsChild>
            <w:div w:id="861824886">
              <w:marLeft w:val="0"/>
              <w:marRight w:val="0"/>
              <w:marTop w:val="0"/>
              <w:marBottom w:val="0"/>
              <w:divBdr>
                <w:top w:val="none" w:sz="0" w:space="0" w:color="auto"/>
                <w:left w:val="none" w:sz="0" w:space="0" w:color="auto"/>
                <w:bottom w:val="none" w:sz="0" w:space="0" w:color="auto"/>
                <w:right w:val="none" w:sz="0" w:space="0" w:color="auto"/>
              </w:divBdr>
              <w:divsChild>
                <w:div w:id="285475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6749741">
          <w:marLeft w:val="0"/>
          <w:marRight w:val="0"/>
          <w:marTop w:val="0"/>
          <w:marBottom w:val="0"/>
          <w:divBdr>
            <w:top w:val="none" w:sz="0" w:space="0" w:color="auto"/>
            <w:left w:val="none" w:sz="0" w:space="0" w:color="auto"/>
            <w:bottom w:val="none" w:sz="0" w:space="0" w:color="auto"/>
            <w:right w:val="none" w:sz="0" w:space="0" w:color="auto"/>
          </w:divBdr>
        </w:div>
        <w:div w:id="1395157928">
          <w:marLeft w:val="0"/>
          <w:marRight w:val="0"/>
          <w:marTop w:val="300"/>
          <w:marBottom w:val="0"/>
          <w:divBdr>
            <w:top w:val="none" w:sz="0" w:space="0" w:color="auto"/>
            <w:left w:val="none" w:sz="0" w:space="0" w:color="auto"/>
            <w:bottom w:val="none" w:sz="0" w:space="0" w:color="auto"/>
            <w:right w:val="none" w:sz="0" w:space="0" w:color="auto"/>
          </w:divBdr>
          <w:divsChild>
            <w:div w:id="1969892744">
              <w:marLeft w:val="0"/>
              <w:marRight w:val="0"/>
              <w:marTop w:val="0"/>
              <w:marBottom w:val="0"/>
              <w:divBdr>
                <w:top w:val="none" w:sz="0" w:space="0" w:color="auto"/>
                <w:left w:val="none" w:sz="0" w:space="0" w:color="auto"/>
                <w:bottom w:val="none" w:sz="0" w:space="0" w:color="auto"/>
                <w:right w:val="none" w:sz="0" w:space="0" w:color="auto"/>
              </w:divBdr>
              <w:divsChild>
                <w:div w:id="1259294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3198343">
          <w:marLeft w:val="0"/>
          <w:marRight w:val="0"/>
          <w:marTop w:val="0"/>
          <w:marBottom w:val="0"/>
          <w:divBdr>
            <w:top w:val="none" w:sz="0" w:space="0" w:color="auto"/>
            <w:left w:val="none" w:sz="0" w:space="0" w:color="auto"/>
            <w:bottom w:val="none" w:sz="0" w:space="0" w:color="auto"/>
            <w:right w:val="none" w:sz="0" w:space="0" w:color="auto"/>
          </w:divBdr>
        </w:div>
        <w:div w:id="1609700070">
          <w:marLeft w:val="0"/>
          <w:marRight w:val="0"/>
          <w:marTop w:val="0"/>
          <w:marBottom w:val="0"/>
          <w:divBdr>
            <w:top w:val="none" w:sz="0" w:space="0" w:color="auto"/>
            <w:left w:val="none" w:sz="0" w:space="0" w:color="auto"/>
            <w:bottom w:val="none" w:sz="0" w:space="0" w:color="auto"/>
            <w:right w:val="none" w:sz="0" w:space="0" w:color="auto"/>
          </w:divBdr>
          <w:divsChild>
            <w:div w:id="1000237890">
              <w:marLeft w:val="0"/>
              <w:marRight w:val="0"/>
              <w:marTop w:val="0"/>
              <w:marBottom w:val="0"/>
              <w:divBdr>
                <w:top w:val="none" w:sz="0" w:space="0" w:color="auto"/>
                <w:left w:val="none" w:sz="0" w:space="0" w:color="auto"/>
                <w:bottom w:val="none" w:sz="0" w:space="0" w:color="auto"/>
                <w:right w:val="none" w:sz="0" w:space="0" w:color="auto"/>
              </w:divBdr>
            </w:div>
          </w:divsChild>
        </w:div>
        <w:div w:id="1616056267">
          <w:marLeft w:val="0"/>
          <w:marRight w:val="0"/>
          <w:marTop w:val="0"/>
          <w:marBottom w:val="0"/>
          <w:divBdr>
            <w:top w:val="none" w:sz="0" w:space="0" w:color="auto"/>
            <w:left w:val="none" w:sz="0" w:space="0" w:color="auto"/>
            <w:bottom w:val="none" w:sz="0" w:space="0" w:color="auto"/>
            <w:right w:val="none" w:sz="0" w:space="0" w:color="auto"/>
          </w:divBdr>
        </w:div>
        <w:div w:id="1662584161">
          <w:marLeft w:val="0"/>
          <w:marRight w:val="0"/>
          <w:marTop w:val="0"/>
          <w:marBottom w:val="0"/>
          <w:divBdr>
            <w:top w:val="none" w:sz="0" w:space="0" w:color="auto"/>
            <w:left w:val="none" w:sz="0" w:space="0" w:color="auto"/>
            <w:bottom w:val="none" w:sz="0" w:space="0" w:color="auto"/>
            <w:right w:val="none" w:sz="0" w:space="0" w:color="auto"/>
          </w:divBdr>
        </w:div>
        <w:div w:id="1738549672">
          <w:marLeft w:val="0"/>
          <w:marRight w:val="0"/>
          <w:marTop w:val="0"/>
          <w:marBottom w:val="0"/>
          <w:divBdr>
            <w:top w:val="none" w:sz="0" w:space="0" w:color="auto"/>
            <w:left w:val="none" w:sz="0" w:space="0" w:color="auto"/>
            <w:bottom w:val="none" w:sz="0" w:space="0" w:color="auto"/>
            <w:right w:val="none" w:sz="0" w:space="0" w:color="auto"/>
          </w:divBdr>
          <w:divsChild>
            <w:div w:id="1474177363">
              <w:marLeft w:val="0"/>
              <w:marRight w:val="0"/>
              <w:marTop w:val="0"/>
              <w:marBottom w:val="0"/>
              <w:divBdr>
                <w:top w:val="none" w:sz="0" w:space="0" w:color="auto"/>
                <w:left w:val="none" w:sz="0" w:space="0" w:color="auto"/>
                <w:bottom w:val="none" w:sz="0" w:space="0" w:color="auto"/>
                <w:right w:val="none" w:sz="0" w:space="0" w:color="auto"/>
              </w:divBdr>
            </w:div>
          </w:divsChild>
        </w:div>
        <w:div w:id="1742748258">
          <w:marLeft w:val="0"/>
          <w:marRight w:val="0"/>
          <w:marTop w:val="0"/>
          <w:marBottom w:val="0"/>
          <w:divBdr>
            <w:top w:val="none" w:sz="0" w:space="0" w:color="auto"/>
            <w:left w:val="none" w:sz="0" w:space="0" w:color="auto"/>
            <w:bottom w:val="none" w:sz="0" w:space="0" w:color="auto"/>
            <w:right w:val="none" w:sz="0" w:space="0" w:color="auto"/>
          </w:divBdr>
        </w:div>
        <w:div w:id="1884976816">
          <w:marLeft w:val="0"/>
          <w:marRight w:val="0"/>
          <w:marTop w:val="0"/>
          <w:marBottom w:val="0"/>
          <w:divBdr>
            <w:top w:val="none" w:sz="0" w:space="0" w:color="auto"/>
            <w:left w:val="none" w:sz="0" w:space="0" w:color="auto"/>
            <w:bottom w:val="none" w:sz="0" w:space="0" w:color="auto"/>
            <w:right w:val="none" w:sz="0" w:space="0" w:color="auto"/>
          </w:divBdr>
          <w:divsChild>
            <w:div w:id="1609267058">
              <w:marLeft w:val="0"/>
              <w:marRight w:val="0"/>
              <w:marTop w:val="0"/>
              <w:marBottom w:val="0"/>
              <w:divBdr>
                <w:top w:val="none" w:sz="0" w:space="0" w:color="auto"/>
                <w:left w:val="none" w:sz="0" w:space="0" w:color="auto"/>
                <w:bottom w:val="none" w:sz="0" w:space="0" w:color="auto"/>
                <w:right w:val="none" w:sz="0" w:space="0" w:color="auto"/>
              </w:divBdr>
            </w:div>
          </w:divsChild>
        </w:div>
        <w:div w:id="2132240362">
          <w:marLeft w:val="0"/>
          <w:marRight w:val="0"/>
          <w:marTop w:val="0"/>
          <w:marBottom w:val="0"/>
          <w:divBdr>
            <w:top w:val="none" w:sz="0" w:space="0" w:color="auto"/>
            <w:left w:val="none" w:sz="0" w:space="0" w:color="auto"/>
            <w:bottom w:val="none" w:sz="0" w:space="0" w:color="auto"/>
            <w:right w:val="none" w:sz="0" w:space="0" w:color="auto"/>
          </w:divBdr>
          <w:divsChild>
            <w:div w:id="1077287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3058517">
      <w:bodyDiv w:val="1"/>
      <w:marLeft w:val="0"/>
      <w:marRight w:val="0"/>
      <w:marTop w:val="0"/>
      <w:marBottom w:val="0"/>
      <w:divBdr>
        <w:top w:val="none" w:sz="0" w:space="0" w:color="auto"/>
        <w:left w:val="none" w:sz="0" w:space="0" w:color="auto"/>
        <w:bottom w:val="none" w:sz="0" w:space="0" w:color="auto"/>
        <w:right w:val="none" w:sz="0" w:space="0" w:color="auto"/>
      </w:divBdr>
      <w:divsChild>
        <w:div w:id="237062385">
          <w:marLeft w:val="0"/>
          <w:marRight w:val="0"/>
          <w:marTop w:val="0"/>
          <w:marBottom w:val="0"/>
          <w:divBdr>
            <w:top w:val="none" w:sz="0" w:space="0" w:color="auto"/>
            <w:left w:val="none" w:sz="0" w:space="0" w:color="auto"/>
            <w:bottom w:val="none" w:sz="0" w:space="0" w:color="auto"/>
            <w:right w:val="none" w:sz="0" w:space="0" w:color="auto"/>
          </w:divBdr>
        </w:div>
        <w:div w:id="317923656">
          <w:marLeft w:val="0"/>
          <w:marRight w:val="0"/>
          <w:marTop w:val="0"/>
          <w:marBottom w:val="0"/>
          <w:divBdr>
            <w:top w:val="none" w:sz="0" w:space="0" w:color="auto"/>
            <w:left w:val="none" w:sz="0" w:space="0" w:color="auto"/>
            <w:bottom w:val="none" w:sz="0" w:space="0" w:color="auto"/>
            <w:right w:val="none" w:sz="0" w:space="0" w:color="auto"/>
          </w:divBdr>
        </w:div>
        <w:div w:id="379600551">
          <w:marLeft w:val="0"/>
          <w:marRight w:val="0"/>
          <w:marTop w:val="0"/>
          <w:marBottom w:val="0"/>
          <w:divBdr>
            <w:top w:val="none" w:sz="0" w:space="0" w:color="auto"/>
            <w:left w:val="none" w:sz="0" w:space="0" w:color="auto"/>
            <w:bottom w:val="none" w:sz="0" w:space="0" w:color="auto"/>
            <w:right w:val="none" w:sz="0" w:space="0" w:color="auto"/>
          </w:divBdr>
          <w:divsChild>
            <w:div w:id="1776516305">
              <w:marLeft w:val="0"/>
              <w:marRight w:val="0"/>
              <w:marTop w:val="0"/>
              <w:marBottom w:val="0"/>
              <w:divBdr>
                <w:top w:val="none" w:sz="0" w:space="0" w:color="auto"/>
                <w:left w:val="none" w:sz="0" w:space="0" w:color="auto"/>
                <w:bottom w:val="none" w:sz="0" w:space="0" w:color="auto"/>
                <w:right w:val="none" w:sz="0" w:space="0" w:color="auto"/>
              </w:divBdr>
            </w:div>
          </w:divsChild>
        </w:div>
        <w:div w:id="444203544">
          <w:marLeft w:val="0"/>
          <w:marRight w:val="0"/>
          <w:marTop w:val="0"/>
          <w:marBottom w:val="0"/>
          <w:divBdr>
            <w:top w:val="none" w:sz="0" w:space="0" w:color="auto"/>
            <w:left w:val="none" w:sz="0" w:space="0" w:color="auto"/>
            <w:bottom w:val="none" w:sz="0" w:space="0" w:color="auto"/>
            <w:right w:val="none" w:sz="0" w:space="0" w:color="auto"/>
          </w:divBdr>
          <w:divsChild>
            <w:div w:id="1188105921">
              <w:marLeft w:val="0"/>
              <w:marRight w:val="0"/>
              <w:marTop w:val="0"/>
              <w:marBottom w:val="0"/>
              <w:divBdr>
                <w:top w:val="none" w:sz="0" w:space="0" w:color="auto"/>
                <w:left w:val="none" w:sz="0" w:space="0" w:color="auto"/>
                <w:bottom w:val="none" w:sz="0" w:space="0" w:color="auto"/>
                <w:right w:val="none" w:sz="0" w:space="0" w:color="auto"/>
              </w:divBdr>
            </w:div>
          </w:divsChild>
        </w:div>
        <w:div w:id="473568973">
          <w:marLeft w:val="0"/>
          <w:marRight w:val="0"/>
          <w:marTop w:val="0"/>
          <w:marBottom w:val="0"/>
          <w:divBdr>
            <w:top w:val="none" w:sz="0" w:space="0" w:color="auto"/>
            <w:left w:val="none" w:sz="0" w:space="0" w:color="auto"/>
            <w:bottom w:val="none" w:sz="0" w:space="0" w:color="auto"/>
            <w:right w:val="none" w:sz="0" w:space="0" w:color="auto"/>
          </w:divBdr>
          <w:divsChild>
            <w:div w:id="374891788">
              <w:marLeft w:val="0"/>
              <w:marRight w:val="0"/>
              <w:marTop w:val="0"/>
              <w:marBottom w:val="0"/>
              <w:divBdr>
                <w:top w:val="none" w:sz="0" w:space="0" w:color="auto"/>
                <w:left w:val="none" w:sz="0" w:space="0" w:color="auto"/>
                <w:bottom w:val="none" w:sz="0" w:space="0" w:color="auto"/>
                <w:right w:val="none" w:sz="0" w:space="0" w:color="auto"/>
              </w:divBdr>
            </w:div>
          </w:divsChild>
        </w:div>
        <w:div w:id="732460239">
          <w:marLeft w:val="0"/>
          <w:marRight w:val="0"/>
          <w:marTop w:val="0"/>
          <w:marBottom w:val="0"/>
          <w:divBdr>
            <w:top w:val="none" w:sz="0" w:space="0" w:color="auto"/>
            <w:left w:val="none" w:sz="0" w:space="0" w:color="auto"/>
            <w:bottom w:val="none" w:sz="0" w:space="0" w:color="auto"/>
            <w:right w:val="none" w:sz="0" w:space="0" w:color="auto"/>
          </w:divBdr>
        </w:div>
        <w:div w:id="879588283">
          <w:marLeft w:val="0"/>
          <w:marRight w:val="0"/>
          <w:marTop w:val="300"/>
          <w:marBottom w:val="0"/>
          <w:divBdr>
            <w:top w:val="none" w:sz="0" w:space="0" w:color="auto"/>
            <w:left w:val="none" w:sz="0" w:space="0" w:color="auto"/>
            <w:bottom w:val="none" w:sz="0" w:space="0" w:color="auto"/>
            <w:right w:val="none" w:sz="0" w:space="0" w:color="auto"/>
          </w:divBdr>
          <w:divsChild>
            <w:div w:id="398140403">
              <w:marLeft w:val="0"/>
              <w:marRight w:val="0"/>
              <w:marTop w:val="0"/>
              <w:marBottom w:val="0"/>
              <w:divBdr>
                <w:top w:val="none" w:sz="0" w:space="0" w:color="auto"/>
                <w:left w:val="none" w:sz="0" w:space="0" w:color="auto"/>
                <w:bottom w:val="none" w:sz="0" w:space="0" w:color="auto"/>
                <w:right w:val="none" w:sz="0" w:space="0" w:color="auto"/>
              </w:divBdr>
              <w:divsChild>
                <w:div w:id="1004238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5284989">
          <w:marLeft w:val="0"/>
          <w:marRight w:val="0"/>
          <w:marTop w:val="0"/>
          <w:marBottom w:val="0"/>
          <w:divBdr>
            <w:top w:val="none" w:sz="0" w:space="0" w:color="auto"/>
            <w:left w:val="none" w:sz="0" w:space="0" w:color="auto"/>
            <w:bottom w:val="none" w:sz="0" w:space="0" w:color="auto"/>
            <w:right w:val="none" w:sz="0" w:space="0" w:color="auto"/>
          </w:divBdr>
        </w:div>
        <w:div w:id="1069765024">
          <w:marLeft w:val="0"/>
          <w:marRight w:val="0"/>
          <w:marTop w:val="0"/>
          <w:marBottom w:val="0"/>
          <w:divBdr>
            <w:top w:val="none" w:sz="0" w:space="0" w:color="auto"/>
            <w:left w:val="none" w:sz="0" w:space="0" w:color="auto"/>
            <w:bottom w:val="none" w:sz="0" w:space="0" w:color="auto"/>
            <w:right w:val="none" w:sz="0" w:space="0" w:color="auto"/>
          </w:divBdr>
          <w:divsChild>
            <w:div w:id="903880371">
              <w:marLeft w:val="0"/>
              <w:marRight w:val="0"/>
              <w:marTop w:val="0"/>
              <w:marBottom w:val="0"/>
              <w:divBdr>
                <w:top w:val="none" w:sz="0" w:space="0" w:color="auto"/>
                <w:left w:val="none" w:sz="0" w:space="0" w:color="auto"/>
                <w:bottom w:val="none" w:sz="0" w:space="0" w:color="auto"/>
                <w:right w:val="none" w:sz="0" w:space="0" w:color="auto"/>
              </w:divBdr>
            </w:div>
          </w:divsChild>
        </w:div>
        <w:div w:id="1119370731">
          <w:marLeft w:val="0"/>
          <w:marRight w:val="0"/>
          <w:marTop w:val="300"/>
          <w:marBottom w:val="0"/>
          <w:divBdr>
            <w:top w:val="none" w:sz="0" w:space="0" w:color="auto"/>
            <w:left w:val="none" w:sz="0" w:space="0" w:color="auto"/>
            <w:bottom w:val="none" w:sz="0" w:space="0" w:color="auto"/>
            <w:right w:val="none" w:sz="0" w:space="0" w:color="auto"/>
          </w:divBdr>
          <w:divsChild>
            <w:div w:id="2111391384">
              <w:marLeft w:val="0"/>
              <w:marRight w:val="0"/>
              <w:marTop w:val="0"/>
              <w:marBottom w:val="0"/>
              <w:divBdr>
                <w:top w:val="none" w:sz="0" w:space="0" w:color="auto"/>
                <w:left w:val="none" w:sz="0" w:space="0" w:color="auto"/>
                <w:bottom w:val="none" w:sz="0" w:space="0" w:color="auto"/>
                <w:right w:val="none" w:sz="0" w:space="0" w:color="auto"/>
              </w:divBdr>
              <w:divsChild>
                <w:div w:id="1927113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552572">
          <w:marLeft w:val="0"/>
          <w:marRight w:val="0"/>
          <w:marTop w:val="0"/>
          <w:marBottom w:val="0"/>
          <w:divBdr>
            <w:top w:val="none" w:sz="0" w:space="0" w:color="auto"/>
            <w:left w:val="none" w:sz="0" w:space="0" w:color="auto"/>
            <w:bottom w:val="none" w:sz="0" w:space="0" w:color="auto"/>
            <w:right w:val="none" w:sz="0" w:space="0" w:color="auto"/>
          </w:divBdr>
          <w:divsChild>
            <w:div w:id="1692684792">
              <w:marLeft w:val="0"/>
              <w:marRight w:val="0"/>
              <w:marTop w:val="0"/>
              <w:marBottom w:val="0"/>
              <w:divBdr>
                <w:top w:val="none" w:sz="0" w:space="0" w:color="auto"/>
                <w:left w:val="none" w:sz="0" w:space="0" w:color="auto"/>
                <w:bottom w:val="none" w:sz="0" w:space="0" w:color="auto"/>
                <w:right w:val="none" w:sz="0" w:space="0" w:color="auto"/>
              </w:divBdr>
            </w:div>
          </w:divsChild>
        </w:div>
        <w:div w:id="1167986243">
          <w:marLeft w:val="0"/>
          <w:marRight w:val="0"/>
          <w:marTop w:val="0"/>
          <w:marBottom w:val="0"/>
          <w:divBdr>
            <w:top w:val="none" w:sz="0" w:space="0" w:color="auto"/>
            <w:left w:val="none" w:sz="0" w:space="0" w:color="auto"/>
            <w:bottom w:val="none" w:sz="0" w:space="0" w:color="auto"/>
            <w:right w:val="none" w:sz="0" w:space="0" w:color="auto"/>
          </w:divBdr>
        </w:div>
        <w:div w:id="1333531944">
          <w:marLeft w:val="0"/>
          <w:marRight w:val="0"/>
          <w:marTop w:val="0"/>
          <w:marBottom w:val="0"/>
          <w:divBdr>
            <w:top w:val="none" w:sz="0" w:space="0" w:color="auto"/>
            <w:left w:val="none" w:sz="0" w:space="0" w:color="auto"/>
            <w:bottom w:val="none" w:sz="0" w:space="0" w:color="auto"/>
            <w:right w:val="none" w:sz="0" w:space="0" w:color="auto"/>
          </w:divBdr>
        </w:div>
        <w:div w:id="1534607892">
          <w:marLeft w:val="0"/>
          <w:marRight w:val="0"/>
          <w:marTop w:val="0"/>
          <w:marBottom w:val="0"/>
          <w:divBdr>
            <w:top w:val="none" w:sz="0" w:space="0" w:color="auto"/>
            <w:left w:val="none" w:sz="0" w:space="0" w:color="auto"/>
            <w:bottom w:val="none" w:sz="0" w:space="0" w:color="auto"/>
            <w:right w:val="none" w:sz="0" w:space="0" w:color="auto"/>
          </w:divBdr>
        </w:div>
        <w:div w:id="1758091294">
          <w:marLeft w:val="0"/>
          <w:marRight w:val="0"/>
          <w:marTop w:val="0"/>
          <w:marBottom w:val="0"/>
          <w:divBdr>
            <w:top w:val="none" w:sz="0" w:space="0" w:color="auto"/>
            <w:left w:val="none" w:sz="0" w:space="0" w:color="auto"/>
            <w:bottom w:val="none" w:sz="0" w:space="0" w:color="auto"/>
            <w:right w:val="none" w:sz="0" w:space="0" w:color="auto"/>
          </w:divBdr>
          <w:divsChild>
            <w:div w:id="567543718">
              <w:marLeft w:val="0"/>
              <w:marRight w:val="0"/>
              <w:marTop w:val="0"/>
              <w:marBottom w:val="0"/>
              <w:divBdr>
                <w:top w:val="none" w:sz="0" w:space="0" w:color="auto"/>
                <w:left w:val="none" w:sz="0" w:space="0" w:color="auto"/>
                <w:bottom w:val="none" w:sz="0" w:space="0" w:color="auto"/>
                <w:right w:val="none" w:sz="0" w:space="0" w:color="auto"/>
              </w:divBdr>
            </w:div>
          </w:divsChild>
        </w:div>
        <w:div w:id="1826583910">
          <w:marLeft w:val="0"/>
          <w:marRight w:val="0"/>
          <w:marTop w:val="300"/>
          <w:marBottom w:val="0"/>
          <w:divBdr>
            <w:top w:val="none" w:sz="0" w:space="0" w:color="auto"/>
            <w:left w:val="none" w:sz="0" w:space="0" w:color="auto"/>
            <w:bottom w:val="none" w:sz="0" w:space="0" w:color="auto"/>
            <w:right w:val="none" w:sz="0" w:space="0" w:color="auto"/>
          </w:divBdr>
          <w:divsChild>
            <w:div w:id="982585271">
              <w:marLeft w:val="0"/>
              <w:marRight w:val="0"/>
              <w:marTop w:val="0"/>
              <w:marBottom w:val="0"/>
              <w:divBdr>
                <w:top w:val="none" w:sz="0" w:space="0" w:color="auto"/>
                <w:left w:val="none" w:sz="0" w:space="0" w:color="auto"/>
                <w:bottom w:val="none" w:sz="0" w:space="0" w:color="auto"/>
                <w:right w:val="none" w:sz="0" w:space="0" w:color="auto"/>
              </w:divBdr>
              <w:divsChild>
                <w:div w:id="1905136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2570499">
          <w:marLeft w:val="0"/>
          <w:marRight w:val="0"/>
          <w:marTop w:val="300"/>
          <w:marBottom w:val="0"/>
          <w:divBdr>
            <w:top w:val="none" w:sz="0" w:space="0" w:color="auto"/>
            <w:left w:val="none" w:sz="0" w:space="0" w:color="auto"/>
            <w:bottom w:val="none" w:sz="0" w:space="0" w:color="auto"/>
            <w:right w:val="none" w:sz="0" w:space="0" w:color="auto"/>
          </w:divBdr>
          <w:divsChild>
            <w:div w:id="787971498">
              <w:marLeft w:val="0"/>
              <w:marRight w:val="0"/>
              <w:marTop w:val="0"/>
              <w:marBottom w:val="0"/>
              <w:divBdr>
                <w:top w:val="none" w:sz="0" w:space="0" w:color="auto"/>
                <w:left w:val="none" w:sz="0" w:space="0" w:color="auto"/>
                <w:bottom w:val="none" w:sz="0" w:space="0" w:color="auto"/>
                <w:right w:val="none" w:sz="0" w:space="0" w:color="auto"/>
              </w:divBdr>
              <w:divsChild>
                <w:div w:id="1762525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184422">
          <w:marLeft w:val="0"/>
          <w:marRight w:val="0"/>
          <w:marTop w:val="0"/>
          <w:marBottom w:val="0"/>
          <w:divBdr>
            <w:top w:val="none" w:sz="0" w:space="0" w:color="auto"/>
            <w:left w:val="none" w:sz="0" w:space="0" w:color="auto"/>
            <w:bottom w:val="none" w:sz="0" w:space="0" w:color="auto"/>
            <w:right w:val="none" w:sz="0" w:space="0" w:color="auto"/>
          </w:divBdr>
          <w:divsChild>
            <w:div w:id="976954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4564010">
      <w:bodyDiv w:val="1"/>
      <w:marLeft w:val="0"/>
      <w:marRight w:val="0"/>
      <w:marTop w:val="0"/>
      <w:marBottom w:val="0"/>
      <w:divBdr>
        <w:top w:val="none" w:sz="0" w:space="0" w:color="auto"/>
        <w:left w:val="none" w:sz="0" w:space="0" w:color="auto"/>
        <w:bottom w:val="none" w:sz="0" w:space="0" w:color="auto"/>
        <w:right w:val="none" w:sz="0" w:space="0" w:color="auto"/>
      </w:divBdr>
      <w:divsChild>
        <w:div w:id="1698657615">
          <w:marLeft w:val="0"/>
          <w:marRight w:val="0"/>
          <w:marTop w:val="0"/>
          <w:marBottom w:val="0"/>
          <w:divBdr>
            <w:top w:val="none" w:sz="0" w:space="0" w:color="auto"/>
            <w:left w:val="none" w:sz="0" w:space="0" w:color="auto"/>
            <w:bottom w:val="none" w:sz="0" w:space="0" w:color="auto"/>
            <w:right w:val="none" w:sz="0" w:space="0" w:color="auto"/>
          </w:divBdr>
          <w:divsChild>
            <w:div w:id="1715303818">
              <w:marLeft w:val="0"/>
              <w:marRight w:val="0"/>
              <w:marTop w:val="0"/>
              <w:marBottom w:val="0"/>
              <w:divBdr>
                <w:top w:val="none" w:sz="0" w:space="0" w:color="auto"/>
                <w:left w:val="none" w:sz="0" w:space="0" w:color="auto"/>
                <w:bottom w:val="none" w:sz="0" w:space="0" w:color="auto"/>
                <w:right w:val="none" w:sz="0" w:space="0" w:color="auto"/>
              </w:divBdr>
            </w:div>
          </w:divsChild>
        </w:div>
        <w:div w:id="2089958197">
          <w:marLeft w:val="0"/>
          <w:marRight w:val="0"/>
          <w:marTop w:val="0"/>
          <w:marBottom w:val="0"/>
          <w:divBdr>
            <w:top w:val="none" w:sz="0" w:space="0" w:color="auto"/>
            <w:left w:val="none" w:sz="0" w:space="0" w:color="auto"/>
            <w:bottom w:val="none" w:sz="0" w:space="0" w:color="auto"/>
            <w:right w:val="none" w:sz="0" w:space="0" w:color="auto"/>
          </w:divBdr>
        </w:div>
        <w:div w:id="557472775">
          <w:marLeft w:val="0"/>
          <w:marRight w:val="0"/>
          <w:marTop w:val="0"/>
          <w:marBottom w:val="0"/>
          <w:divBdr>
            <w:top w:val="none" w:sz="0" w:space="0" w:color="auto"/>
            <w:left w:val="none" w:sz="0" w:space="0" w:color="auto"/>
            <w:bottom w:val="none" w:sz="0" w:space="0" w:color="auto"/>
            <w:right w:val="none" w:sz="0" w:space="0" w:color="auto"/>
          </w:divBdr>
          <w:divsChild>
            <w:div w:id="1931230897">
              <w:marLeft w:val="0"/>
              <w:marRight w:val="0"/>
              <w:marTop w:val="0"/>
              <w:marBottom w:val="0"/>
              <w:divBdr>
                <w:top w:val="none" w:sz="0" w:space="0" w:color="auto"/>
                <w:left w:val="none" w:sz="0" w:space="0" w:color="auto"/>
                <w:bottom w:val="none" w:sz="0" w:space="0" w:color="auto"/>
                <w:right w:val="none" w:sz="0" w:space="0" w:color="auto"/>
              </w:divBdr>
            </w:div>
          </w:divsChild>
        </w:div>
        <w:div w:id="729575305">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sChild>
            <w:div w:id="2115708026">
              <w:marLeft w:val="0"/>
              <w:marRight w:val="0"/>
              <w:marTop w:val="0"/>
              <w:marBottom w:val="0"/>
              <w:divBdr>
                <w:top w:val="none" w:sz="0" w:space="0" w:color="auto"/>
                <w:left w:val="none" w:sz="0" w:space="0" w:color="auto"/>
                <w:bottom w:val="none" w:sz="0" w:space="0" w:color="auto"/>
                <w:right w:val="none" w:sz="0" w:space="0" w:color="auto"/>
              </w:divBdr>
            </w:div>
          </w:divsChild>
        </w:div>
        <w:div w:id="1216545493">
          <w:marLeft w:val="0"/>
          <w:marRight w:val="0"/>
          <w:marTop w:val="0"/>
          <w:marBottom w:val="0"/>
          <w:divBdr>
            <w:top w:val="none" w:sz="0" w:space="0" w:color="auto"/>
            <w:left w:val="none" w:sz="0" w:space="0" w:color="auto"/>
            <w:bottom w:val="none" w:sz="0" w:space="0" w:color="auto"/>
            <w:right w:val="none" w:sz="0" w:space="0" w:color="auto"/>
          </w:divBdr>
        </w:div>
        <w:div w:id="918757090">
          <w:marLeft w:val="0"/>
          <w:marRight w:val="0"/>
          <w:marTop w:val="0"/>
          <w:marBottom w:val="0"/>
          <w:divBdr>
            <w:top w:val="none" w:sz="0" w:space="0" w:color="auto"/>
            <w:left w:val="none" w:sz="0" w:space="0" w:color="auto"/>
            <w:bottom w:val="none" w:sz="0" w:space="0" w:color="auto"/>
            <w:right w:val="none" w:sz="0" w:space="0" w:color="auto"/>
          </w:divBdr>
          <w:divsChild>
            <w:div w:id="822159975">
              <w:marLeft w:val="0"/>
              <w:marRight w:val="0"/>
              <w:marTop w:val="0"/>
              <w:marBottom w:val="0"/>
              <w:divBdr>
                <w:top w:val="none" w:sz="0" w:space="0" w:color="auto"/>
                <w:left w:val="none" w:sz="0" w:space="0" w:color="auto"/>
                <w:bottom w:val="none" w:sz="0" w:space="0" w:color="auto"/>
                <w:right w:val="none" w:sz="0" w:space="0" w:color="auto"/>
              </w:divBdr>
            </w:div>
          </w:divsChild>
        </w:div>
        <w:div w:id="1238974222">
          <w:marLeft w:val="0"/>
          <w:marRight w:val="0"/>
          <w:marTop w:val="0"/>
          <w:marBottom w:val="0"/>
          <w:divBdr>
            <w:top w:val="none" w:sz="0" w:space="0" w:color="auto"/>
            <w:left w:val="none" w:sz="0" w:space="0" w:color="auto"/>
            <w:bottom w:val="none" w:sz="0" w:space="0" w:color="auto"/>
            <w:right w:val="none" w:sz="0" w:space="0" w:color="auto"/>
          </w:divBdr>
        </w:div>
        <w:div w:id="1985353405">
          <w:marLeft w:val="0"/>
          <w:marRight w:val="0"/>
          <w:marTop w:val="0"/>
          <w:marBottom w:val="0"/>
          <w:divBdr>
            <w:top w:val="none" w:sz="0" w:space="0" w:color="auto"/>
            <w:left w:val="none" w:sz="0" w:space="0" w:color="auto"/>
            <w:bottom w:val="none" w:sz="0" w:space="0" w:color="auto"/>
            <w:right w:val="none" w:sz="0" w:space="0" w:color="auto"/>
          </w:divBdr>
          <w:divsChild>
            <w:div w:id="557938382">
              <w:marLeft w:val="0"/>
              <w:marRight w:val="0"/>
              <w:marTop w:val="0"/>
              <w:marBottom w:val="0"/>
              <w:divBdr>
                <w:top w:val="none" w:sz="0" w:space="0" w:color="auto"/>
                <w:left w:val="none" w:sz="0" w:space="0" w:color="auto"/>
                <w:bottom w:val="none" w:sz="0" w:space="0" w:color="auto"/>
                <w:right w:val="none" w:sz="0" w:space="0" w:color="auto"/>
              </w:divBdr>
            </w:div>
          </w:divsChild>
        </w:div>
        <w:div w:id="1549758983">
          <w:marLeft w:val="0"/>
          <w:marRight w:val="0"/>
          <w:marTop w:val="0"/>
          <w:marBottom w:val="0"/>
          <w:divBdr>
            <w:top w:val="none" w:sz="0" w:space="0" w:color="auto"/>
            <w:left w:val="none" w:sz="0" w:space="0" w:color="auto"/>
            <w:bottom w:val="none" w:sz="0" w:space="0" w:color="auto"/>
            <w:right w:val="none" w:sz="0" w:space="0" w:color="auto"/>
          </w:divBdr>
        </w:div>
        <w:div w:id="511647046">
          <w:marLeft w:val="0"/>
          <w:marRight w:val="0"/>
          <w:marTop w:val="0"/>
          <w:marBottom w:val="0"/>
          <w:divBdr>
            <w:top w:val="none" w:sz="0" w:space="0" w:color="auto"/>
            <w:left w:val="none" w:sz="0" w:space="0" w:color="auto"/>
            <w:bottom w:val="none" w:sz="0" w:space="0" w:color="auto"/>
            <w:right w:val="none" w:sz="0" w:space="0" w:color="auto"/>
          </w:divBdr>
          <w:divsChild>
            <w:div w:id="459884059">
              <w:marLeft w:val="0"/>
              <w:marRight w:val="0"/>
              <w:marTop w:val="0"/>
              <w:marBottom w:val="0"/>
              <w:divBdr>
                <w:top w:val="none" w:sz="0" w:space="0" w:color="auto"/>
                <w:left w:val="none" w:sz="0" w:space="0" w:color="auto"/>
                <w:bottom w:val="none" w:sz="0" w:space="0" w:color="auto"/>
                <w:right w:val="none" w:sz="0" w:space="0" w:color="auto"/>
              </w:divBdr>
            </w:div>
          </w:divsChild>
        </w:div>
        <w:div w:id="113641479">
          <w:marLeft w:val="0"/>
          <w:marRight w:val="0"/>
          <w:marTop w:val="0"/>
          <w:marBottom w:val="0"/>
          <w:divBdr>
            <w:top w:val="none" w:sz="0" w:space="0" w:color="auto"/>
            <w:left w:val="none" w:sz="0" w:space="0" w:color="auto"/>
            <w:bottom w:val="none" w:sz="0" w:space="0" w:color="auto"/>
            <w:right w:val="none" w:sz="0" w:space="0" w:color="auto"/>
          </w:divBdr>
        </w:div>
        <w:div w:id="1678727357">
          <w:marLeft w:val="0"/>
          <w:marRight w:val="0"/>
          <w:marTop w:val="0"/>
          <w:marBottom w:val="0"/>
          <w:divBdr>
            <w:top w:val="none" w:sz="0" w:space="0" w:color="auto"/>
            <w:left w:val="none" w:sz="0" w:space="0" w:color="auto"/>
            <w:bottom w:val="none" w:sz="0" w:space="0" w:color="auto"/>
            <w:right w:val="none" w:sz="0" w:space="0" w:color="auto"/>
          </w:divBdr>
          <w:divsChild>
            <w:div w:id="107744830">
              <w:marLeft w:val="0"/>
              <w:marRight w:val="0"/>
              <w:marTop w:val="0"/>
              <w:marBottom w:val="0"/>
              <w:divBdr>
                <w:top w:val="none" w:sz="0" w:space="0" w:color="auto"/>
                <w:left w:val="none" w:sz="0" w:space="0" w:color="auto"/>
                <w:bottom w:val="none" w:sz="0" w:space="0" w:color="auto"/>
                <w:right w:val="none" w:sz="0" w:space="0" w:color="auto"/>
              </w:divBdr>
            </w:div>
          </w:divsChild>
        </w:div>
        <w:div w:id="203254363">
          <w:marLeft w:val="0"/>
          <w:marRight w:val="0"/>
          <w:marTop w:val="300"/>
          <w:marBottom w:val="0"/>
          <w:divBdr>
            <w:top w:val="none" w:sz="0" w:space="0" w:color="auto"/>
            <w:left w:val="none" w:sz="0" w:space="0" w:color="auto"/>
            <w:bottom w:val="none" w:sz="0" w:space="0" w:color="auto"/>
            <w:right w:val="none" w:sz="0" w:space="0" w:color="auto"/>
          </w:divBdr>
          <w:divsChild>
            <w:div w:id="1377588037">
              <w:marLeft w:val="0"/>
              <w:marRight w:val="0"/>
              <w:marTop w:val="0"/>
              <w:marBottom w:val="0"/>
              <w:divBdr>
                <w:top w:val="none" w:sz="0" w:space="0" w:color="auto"/>
                <w:left w:val="none" w:sz="0" w:space="0" w:color="auto"/>
                <w:bottom w:val="none" w:sz="0" w:space="0" w:color="auto"/>
                <w:right w:val="none" w:sz="0" w:space="0" w:color="auto"/>
              </w:divBdr>
              <w:divsChild>
                <w:div w:id="1757436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8331518">
          <w:marLeft w:val="0"/>
          <w:marRight w:val="0"/>
          <w:marTop w:val="300"/>
          <w:marBottom w:val="0"/>
          <w:divBdr>
            <w:top w:val="none" w:sz="0" w:space="0" w:color="auto"/>
            <w:left w:val="none" w:sz="0" w:space="0" w:color="auto"/>
            <w:bottom w:val="none" w:sz="0" w:space="0" w:color="auto"/>
            <w:right w:val="none" w:sz="0" w:space="0" w:color="auto"/>
          </w:divBdr>
          <w:divsChild>
            <w:div w:id="1023677413">
              <w:marLeft w:val="0"/>
              <w:marRight w:val="0"/>
              <w:marTop w:val="0"/>
              <w:marBottom w:val="0"/>
              <w:divBdr>
                <w:top w:val="none" w:sz="0" w:space="0" w:color="auto"/>
                <w:left w:val="none" w:sz="0" w:space="0" w:color="auto"/>
                <w:bottom w:val="none" w:sz="0" w:space="0" w:color="auto"/>
                <w:right w:val="none" w:sz="0" w:space="0" w:color="auto"/>
              </w:divBdr>
              <w:divsChild>
                <w:div w:id="1314870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4391464">
          <w:marLeft w:val="0"/>
          <w:marRight w:val="0"/>
          <w:marTop w:val="300"/>
          <w:marBottom w:val="0"/>
          <w:divBdr>
            <w:top w:val="none" w:sz="0" w:space="0" w:color="auto"/>
            <w:left w:val="none" w:sz="0" w:space="0" w:color="auto"/>
            <w:bottom w:val="none" w:sz="0" w:space="0" w:color="auto"/>
            <w:right w:val="none" w:sz="0" w:space="0" w:color="auto"/>
          </w:divBdr>
          <w:divsChild>
            <w:div w:id="1205799405">
              <w:marLeft w:val="0"/>
              <w:marRight w:val="0"/>
              <w:marTop w:val="0"/>
              <w:marBottom w:val="0"/>
              <w:divBdr>
                <w:top w:val="none" w:sz="0" w:space="0" w:color="auto"/>
                <w:left w:val="none" w:sz="0" w:space="0" w:color="auto"/>
                <w:bottom w:val="none" w:sz="0" w:space="0" w:color="auto"/>
                <w:right w:val="none" w:sz="0" w:space="0" w:color="auto"/>
              </w:divBdr>
              <w:divsChild>
                <w:div w:id="1825272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5334309">
          <w:marLeft w:val="0"/>
          <w:marRight w:val="0"/>
          <w:marTop w:val="300"/>
          <w:marBottom w:val="0"/>
          <w:divBdr>
            <w:top w:val="none" w:sz="0" w:space="0" w:color="auto"/>
            <w:left w:val="none" w:sz="0" w:space="0" w:color="auto"/>
            <w:bottom w:val="none" w:sz="0" w:space="0" w:color="auto"/>
            <w:right w:val="none" w:sz="0" w:space="0" w:color="auto"/>
          </w:divBdr>
          <w:divsChild>
            <w:div w:id="1060439787">
              <w:marLeft w:val="0"/>
              <w:marRight w:val="0"/>
              <w:marTop w:val="0"/>
              <w:marBottom w:val="0"/>
              <w:divBdr>
                <w:top w:val="none" w:sz="0" w:space="0" w:color="auto"/>
                <w:left w:val="none" w:sz="0" w:space="0" w:color="auto"/>
                <w:bottom w:val="none" w:sz="0" w:space="0" w:color="auto"/>
                <w:right w:val="none" w:sz="0" w:space="0" w:color="auto"/>
              </w:divBdr>
              <w:divsChild>
                <w:div w:id="2068844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6608274">
      <w:bodyDiv w:val="1"/>
      <w:marLeft w:val="0"/>
      <w:marRight w:val="0"/>
      <w:marTop w:val="0"/>
      <w:marBottom w:val="0"/>
      <w:divBdr>
        <w:top w:val="none" w:sz="0" w:space="0" w:color="auto"/>
        <w:left w:val="none" w:sz="0" w:space="0" w:color="auto"/>
        <w:bottom w:val="none" w:sz="0" w:space="0" w:color="auto"/>
        <w:right w:val="none" w:sz="0" w:space="0" w:color="auto"/>
      </w:divBdr>
      <w:divsChild>
        <w:div w:id="33819459">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sChild>
            <w:div w:id="557207724">
              <w:marLeft w:val="0"/>
              <w:marRight w:val="0"/>
              <w:marTop w:val="0"/>
              <w:marBottom w:val="0"/>
              <w:divBdr>
                <w:top w:val="none" w:sz="0" w:space="0" w:color="auto"/>
                <w:left w:val="none" w:sz="0" w:space="0" w:color="auto"/>
                <w:bottom w:val="none" w:sz="0" w:space="0" w:color="auto"/>
                <w:right w:val="none" w:sz="0" w:space="0" w:color="auto"/>
              </w:divBdr>
            </w:div>
          </w:divsChild>
        </w:div>
        <w:div w:id="139467045">
          <w:marLeft w:val="0"/>
          <w:marRight w:val="0"/>
          <w:marTop w:val="300"/>
          <w:marBottom w:val="0"/>
          <w:divBdr>
            <w:top w:val="none" w:sz="0" w:space="0" w:color="auto"/>
            <w:left w:val="none" w:sz="0" w:space="0" w:color="auto"/>
            <w:bottom w:val="none" w:sz="0" w:space="0" w:color="auto"/>
            <w:right w:val="none" w:sz="0" w:space="0" w:color="auto"/>
          </w:divBdr>
          <w:divsChild>
            <w:div w:id="1669140071">
              <w:marLeft w:val="0"/>
              <w:marRight w:val="0"/>
              <w:marTop w:val="0"/>
              <w:marBottom w:val="0"/>
              <w:divBdr>
                <w:top w:val="none" w:sz="0" w:space="0" w:color="auto"/>
                <w:left w:val="none" w:sz="0" w:space="0" w:color="auto"/>
                <w:bottom w:val="none" w:sz="0" w:space="0" w:color="auto"/>
                <w:right w:val="none" w:sz="0" w:space="0" w:color="auto"/>
              </w:divBdr>
              <w:divsChild>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642296">
          <w:marLeft w:val="0"/>
          <w:marRight w:val="0"/>
          <w:marTop w:val="300"/>
          <w:marBottom w:val="0"/>
          <w:divBdr>
            <w:top w:val="none" w:sz="0" w:space="0" w:color="auto"/>
            <w:left w:val="none" w:sz="0" w:space="0" w:color="auto"/>
            <w:bottom w:val="none" w:sz="0" w:space="0" w:color="auto"/>
            <w:right w:val="none" w:sz="0" w:space="0" w:color="auto"/>
          </w:divBdr>
          <w:divsChild>
            <w:div w:id="742996369">
              <w:marLeft w:val="0"/>
              <w:marRight w:val="0"/>
              <w:marTop w:val="0"/>
              <w:marBottom w:val="0"/>
              <w:divBdr>
                <w:top w:val="none" w:sz="0" w:space="0" w:color="auto"/>
                <w:left w:val="none" w:sz="0" w:space="0" w:color="auto"/>
                <w:bottom w:val="none" w:sz="0" w:space="0" w:color="auto"/>
                <w:right w:val="none" w:sz="0" w:space="0" w:color="auto"/>
              </w:divBdr>
              <w:divsChild>
                <w:div w:id="864058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330726">
          <w:marLeft w:val="0"/>
          <w:marRight w:val="0"/>
          <w:marTop w:val="0"/>
          <w:marBottom w:val="0"/>
          <w:divBdr>
            <w:top w:val="none" w:sz="0" w:space="0" w:color="auto"/>
            <w:left w:val="none" w:sz="0" w:space="0" w:color="auto"/>
            <w:bottom w:val="none" w:sz="0" w:space="0" w:color="auto"/>
            <w:right w:val="none" w:sz="0" w:space="0" w:color="auto"/>
          </w:divBdr>
        </w:div>
        <w:div w:id="491987007">
          <w:marLeft w:val="0"/>
          <w:marRight w:val="0"/>
          <w:marTop w:val="0"/>
          <w:marBottom w:val="0"/>
          <w:divBdr>
            <w:top w:val="none" w:sz="0" w:space="0" w:color="auto"/>
            <w:left w:val="none" w:sz="0" w:space="0" w:color="auto"/>
            <w:bottom w:val="none" w:sz="0" w:space="0" w:color="auto"/>
            <w:right w:val="none" w:sz="0" w:space="0" w:color="auto"/>
          </w:divBdr>
          <w:divsChild>
            <w:div w:id="355737269">
              <w:marLeft w:val="0"/>
              <w:marRight w:val="0"/>
              <w:marTop w:val="0"/>
              <w:marBottom w:val="0"/>
              <w:divBdr>
                <w:top w:val="none" w:sz="0" w:space="0" w:color="auto"/>
                <w:left w:val="none" w:sz="0" w:space="0" w:color="auto"/>
                <w:bottom w:val="none" w:sz="0" w:space="0" w:color="auto"/>
                <w:right w:val="none" w:sz="0" w:space="0" w:color="auto"/>
              </w:divBdr>
            </w:div>
          </w:divsChild>
        </w:div>
        <w:div w:id="546912310">
          <w:marLeft w:val="0"/>
          <w:marRight w:val="0"/>
          <w:marTop w:val="0"/>
          <w:marBottom w:val="0"/>
          <w:divBdr>
            <w:top w:val="none" w:sz="0" w:space="0" w:color="auto"/>
            <w:left w:val="none" w:sz="0" w:space="0" w:color="auto"/>
            <w:bottom w:val="none" w:sz="0" w:space="0" w:color="auto"/>
            <w:right w:val="none" w:sz="0" w:space="0" w:color="auto"/>
          </w:divBdr>
        </w:div>
        <w:div w:id="776221711">
          <w:marLeft w:val="0"/>
          <w:marRight w:val="0"/>
          <w:marTop w:val="0"/>
          <w:marBottom w:val="0"/>
          <w:divBdr>
            <w:top w:val="none" w:sz="0" w:space="0" w:color="auto"/>
            <w:left w:val="none" w:sz="0" w:space="0" w:color="auto"/>
            <w:bottom w:val="none" w:sz="0" w:space="0" w:color="auto"/>
            <w:right w:val="none" w:sz="0" w:space="0" w:color="auto"/>
          </w:divBdr>
          <w:divsChild>
            <w:div w:id="1413160439">
              <w:marLeft w:val="0"/>
              <w:marRight w:val="0"/>
              <w:marTop w:val="0"/>
              <w:marBottom w:val="0"/>
              <w:divBdr>
                <w:top w:val="none" w:sz="0" w:space="0" w:color="auto"/>
                <w:left w:val="none" w:sz="0" w:space="0" w:color="auto"/>
                <w:bottom w:val="none" w:sz="0" w:space="0" w:color="auto"/>
                <w:right w:val="none" w:sz="0" w:space="0" w:color="auto"/>
              </w:divBdr>
            </w:div>
          </w:divsChild>
        </w:div>
        <w:div w:id="901402229">
          <w:marLeft w:val="0"/>
          <w:marRight w:val="0"/>
          <w:marTop w:val="300"/>
          <w:marBottom w:val="0"/>
          <w:divBdr>
            <w:top w:val="none" w:sz="0" w:space="0" w:color="auto"/>
            <w:left w:val="none" w:sz="0" w:space="0" w:color="auto"/>
            <w:bottom w:val="none" w:sz="0" w:space="0" w:color="auto"/>
            <w:right w:val="none" w:sz="0" w:space="0" w:color="auto"/>
          </w:divBdr>
          <w:divsChild>
            <w:div w:id="368190281">
              <w:marLeft w:val="0"/>
              <w:marRight w:val="0"/>
              <w:marTop w:val="0"/>
              <w:marBottom w:val="0"/>
              <w:divBdr>
                <w:top w:val="none" w:sz="0" w:space="0" w:color="auto"/>
                <w:left w:val="none" w:sz="0" w:space="0" w:color="auto"/>
                <w:bottom w:val="none" w:sz="0" w:space="0" w:color="auto"/>
                <w:right w:val="none" w:sz="0" w:space="0" w:color="auto"/>
              </w:divBdr>
              <w:divsChild>
                <w:div w:id="7743988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4722818">
          <w:marLeft w:val="0"/>
          <w:marRight w:val="0"/>
          <w:marTop w:val="0"/>
          <w:marBottom w:val="0"/>
          <w:divBdr>
            <w:top w:val="none" w:sz="0" w:space="0" w:color="auto"/>
            <w:left w:val="none" w:sz="0" w:space="0" w:color="auto"/>
            <w:bottom w:val="none" w:sz="0" w:space="0" w:color="auto"/>
            <w:right w:val="none" w:sz="0" w:space="0" w:color="auto"/>
          </w:divBdr>
        </w:div>
        <w:div w:id="1108700308">
          <w:marLeft w:val="0"/>
          <w:marRight w:val="0"/>
          <w:marTop w:val="0"/>
          <w:marBottom w:val="0"/>
          <w:divBdr>
            <w:top w:val="none" w:sz="0" w:space="0" w:color="auto"/>
            <w:left w:val="none" w:sz="0" w:space="0" w:color="auto"/>
            <w:bottom w:val="none" w:sz="0" w:space="0" w:color="auto"/>
            <w:right w:val="none" w:sz="0" w:space="0" w:color="auto"/>
          </w:divBdr>
          <w:divsChild>
            <w:div w:id="2104181896">
              <w:marLeft w:val="0"/>
              <w:marRight w:val="0"/>
              <w:marTop w:val="0"/>
              <w:marBottom w:val="0"/>
              <w:divBdr>
                <w:top w:val="none" w:sz="0" w:space="0" w:color="auto"/>
                <w:left w:val="none" w:sz="0" w:space="0" w:color="auto"/>
                <w:bottom w:val="none" w:sz="0" w:space="0" w:color="auto"/>
                <w:right w:val="none" w:sz="0" w:space="0" w:color="auto"/>
              </w:divBdr>
            </w:div>
          </w:divsChild>
        </w:div>
        <w:div w:id="1411661085">
          <w:marLeft w:val="0"/>
          <w:marRight w:val="0"/>
          <w:marTop w:val="0"/>
          <w:marBottom w:val="0"/>
          <w:divBdr>
            <w:top w:val="none" w:sz="0" w:space="0" w:color="auto"/>
            <w:left w:val="none" w:sz="0" w:space="0" w:color="auto"/>
            <w:bottom w:val="none" w:sz="0" w:space="0" w:color="auto"/>
            <w:right w:val="none" w:sz="0" w:space="0" w:color="auto"/>
          </w:divBdr>
          <w:divsChild>
            <w:div w:id="924415633">
              <w:marLeft w:val="0"/>
              <w:marRight w:val="0"/>
              <w:marTop w:val="0"/>
              <w:marBottom w:val="0"/>
              <w:divBdr>
                <w:top w:val="none" w:sz="0" w:space="0" w:color="auto"/>
                <w:left w:val="none" w:sz="0" w:space="0" w:color="auto"/>
                <w:bottom w:val="none" w:sz="0" w:space="0" w:color="auto"/>
                <w:right w:val="none" w:sz="0" w:space="0" w:color="auto"/>
              </w:divBdr>
            </w:div>
          </w:divsChild>
        </w:div>
        <w:div w:id="1515069792">
          <w:marLeft w:val="0"/>
          <w:marRight w:val="0"/>
          <w:marTop w:val="0"/>
          <w:marBottom w:val="0"/>
          <w:divBdr>
            <w:top w:val="none" w:sz="0" w:space="0" w:color="auto"/>
            <w:left w:val="none" w:sz="0" w:space="0" w:color="auto"/>
            <w:bottom w:val="none" w:sz="0" w:space="0" w:color="auto"/>
            <w:right w:val="none" w:sz="0" w:space="0" w:color="auto"/>
          </w:divBdr>
          <w:divsChild>
            <w:div w:id="519124191">
              <w:marLeft w:val="0"/>
              <w:marRight w:val="0"/>
              <w:marTop w:val="0"/>
              <w:marBottom w:val="0"/>
              <w:divBdr>
                <w:top w:val="none" w:sz="0" w:space="0" w:color="auto"/>
                <w:left w:val="none" w:sz="0" w:space="0" w:color="auto"/>
                <w:bottom w:val="none" w:sz="0" w:space="0" w:color="auto"/>
                <w:right w:val="none" w:sz="0" w:space="0" w:color="auto"/>
              </w:divBdr>
            </w:div>
          </w:divsChild>
        </w:div>
        <w:div w:id="1802534228">
          <w:marLeft w:val="0"/>
          <w:marRight w:val="0"/>
          <w:marTop w:val="0"/>
          <w:marBottom w:val="0"/>
          <w:divBdr>
            <w:top w:val="none" w:sz="0" w:space="0" w:color="auto"/>
            <w:left w:val="none" w:sz="0" w:space="0" w:color="auto"/>
            <w:bottom w:val="none" w:sz="0" w:space="0" w:color="auto"/>
            <w:right w:val="none" w:sz="0" w:space="0" w:color="auto"/>
          </w:divBdr>
        </w:div>
        <w:div w:id="1978337197">
          <w:marLeft w:val="0"/>
          <w:marRight w:val="0"/>
          <w:marTop w:val="0"/>
          <w:marBottom w:val="0"/>
          <w:divBdr>
            <w:top w:val="none" w:sz="0" w:space="0" w:color="auto"/>
            <w:left w:val="none" w:sz="0" w:space="0" w:color="auto"/>
            <w:bottom w:val="none" w:sz="0" w:space="0" w:color="auto"/>
            <w:right w:val="none" w:sz="0" w:space="0" w:color="auto"/>
          </w:divBdr>
          <w:divsChild>
            <w:div w:id="207303213">
              <w:marLeft w:val="0"/>
              <w:marRight w:val="0"/>
              <w:marTop w:val="0"/>
              <w:marBottom w:val="0"/>
              <w:divBdr>
                <w:top w:val="none" w:sz="0" w:space="0" w:color="auto"/>
                <w:left w:val="none" w:sz="0" w:space="0" w:color="auto"/>
                <w:bottom w:val="none" w:sz="0" w:space="0" w:color="auto"/>
                <w:right w:val="none" w:sz="0" w:space="0" w:color="auto"/>
              </w:divBdr>
            </w:div>
          </w:divsChild>
        </w:div>
        <w:div w:id="2011977663">
          <w:marLeft w:val="0"/>
          <w:marRight w:val="0"/>
          <w:marTop w:val="0"/>
          <w:marBottom w:val="0"/>
          <w:divBdr>
            <w:top w:val="none" w:sz="0" w:space="0" w:color="auto"/>
            <w:left w:val="none" w:sz="0" w:space="0" w:color="auto"/>
            <w:bottom w:val="none" w:sz="0" w:space="0" w:color="auto"/>
            <w:right w:val="none" w:sz="0" w:space="0" w:color="auto"/>
          </w:divBdr>
        </w:div>
        <w:div w:id="2108695739">
          <w:marLeft w:val="0"/>
          <w:marRight w:val="0"/>
          <w:marTop w:val="0"/>
          <w:marBottom w:val="0"/>
          <w:divBdr>
            <w:top w:val="none" w:sz="0" w:space="0" w:color="auto"/>
            <w:left w:val="none" w:sz="0" w:space="0" w:color="auto"/>
            <w:bottom w:val="none" w:sz="0" w:space="0" w:color="auto"/>
            <w:right w:val="none" w:sz="0" w:space="0" w:color="auto"/>
          </w:divBdr>
        </w:div>
        <w:div w:id="2126852075">
          <w:marLeft w:val="0"/>
          <w:marRight w:val="0"/>
          <w:marTop w:val="300"/>
          <w:marBottom w:val="0"/>
          <w:divBdr>
            <w:top w:val="none" w:sz="0" w:space="0" w:color="auto"/>
            <w:left w:val="none" w:sz="0" w:space="0" w:color="auto"/>
            <w:bottom w:val="none" w:sz="0" w:space="0" w:color="auto"/>
            <w:right w:val="none" w:sz="0" w:space="0" w:color="auto"/>
          </w:divBdr>
          <w:divsChild>
            <w:div w:id="909730392">
              <w:marLeft w:val="0"/>
              <w:marRight w:val="0"/>
              <w:marTop w:val="0"/>
              <w:marBottom w:val="0"/>
              <w:divBdr>
                <w:top w:val="none" w:sz="0" w:space="0" w:color="auto"/>
                <w:left w:val="none" w:sz="0" w:space="0" w:color="auto"/>
                <w:bottom w:val="none" w:sz="0" w:space="0" w:color="auto"/>
                <w:right w:val="none" w:sz="0" w:space="0" w:color="auto"/>
              </w:divBdr>
              <w:divsChild>
                <w:div w:id="1727026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6988305">
      <w:bodyDiv w:val="1"/>
      <w:marLeft w:val="0"/>
      <w:marRight w:val="0"/>
      <w:marTop w:val="0"/>
      <w:marBottom w:val="0"/>
      <w:divBdr>
        <w:top w:val="none" w:sz="0" w:space="0" w:color="auto"/>
        <w:left w:val="none" w:sz="0" w:space="0" w:color="auto"/>
        <w:bottom w:val="none" w:sz="0" w:space="0" w:color="auto"/>
        <w:right w:val="none" w:sz="0" w:space="0" w:color="auto"/>
      </w:divBdr>
      <w:divsChild>
        <w:div w:id="20471834">
          <w:marLeft w:val="0"/>
          <w:marRight w:val="0"/>
          <w:marTop w:val="0"/>
          <w:marBottom w:val="0"/>
          <w:divBdr>
            <w:top w:val="none" w:sz="0" w:space="0" w:color="auto"/>
            <w:left w:val="none" w:sz="0" w:space="0" w:color="auto"/>
            <w:bottom w:val="none" w:sz="0" w:space="0" w:color="auto"/>
            <w:right w:val="none" w:sz="0" w:space="0" w:color="auto"/>
          </w:divBdr>
          <w:divsChild>
            <w:div w:id="747389389">
              <w:marLeft w:val="0"/>
              <w:marRight w:val="0"/>
              <w:marTop w:val="0"/>
              <w:marBottom w:val="0"/>
              <w:divBdr>
                <w:top w:val="none" w:sz="0" w:space="0" w:color="auto"/>
                <w:left w:val="none" w:sz="0" w:space="0" w:color="auto"/>
                <w:bottom w:val="none" w:sz="0" w:space="0" w:color="auto"/>
                <w:right w:val="none" w:sz="0" w:space="0" w:color="auto"/>
              </w:divBdr>
            </w:div>
          </w:divsChild>
        </w:div>
        <w:div w:id="30765076">
          <w:marLeft w:val="0"/>
          <w:marRight w:val="0"/>
          <w:marTop w:val="0"/>
          <w:marBottom w:val="0"/>
          <w:divBdr>
            <w:top w:val="none" w:sz="0" w:space="0" w:color="auto"/>
            <w:left w:val="none" w:sz="0" w:space="0" w:color="auto"/>
            <w:bottom w:val="none" w:sz="0" w:space="0" w:color="auto"/>
            <w:right w:val="none" w:sz="0" w:space="0" w:color="auto"/>
          </w:divBdr>
          <w:divsChild>
            <w:div w:id="1276593927">
              <w:marLeft w:val="0"/>
              <w:marRight w:val="0"/>
              <w:marTop w:val="0"/>
              <w:marBottom w:val="0"/>
              <w:divBdr>
                <w:top w:val="none" w:sz="0" w:space="0" w:color="auto"/>
                <w:left w:val="none" w:sz="0" w:space="0" w:color="auto"/>
                <w:bottom w:val="none" w:sz="0" w:space="0" w:color="auto"/>
                <w:right w:val="none" w:sz="0" w:space="0" w:color="auto"/>
              </w:divBdr>
            </w:div>
          </w:divsChild>
        </w:div>
        <w:div w:id="109784262">
          <w:marLeft w:val="0"/>
          <w:marRight w:val="0"/>
          <w:marTop w:val="0"/>
          <w:marBottom w:val="0"/>
          <w:divBdr>
            <w:top w:val="none" w:sz="0" w:space="0" w:color="auto"/>
            <w:left w:val="none" w:sz="0" w:space="0" w:color="auto"/>
            <w:bottom w:val="none" w:sz="0" w:space="0" w:color="auto"/>
            <w:right w:val="none" w:sz="0" w:space="0" w:color="auto"/>
          </w:divBdr>
        </w:div>
        <w:div w:id="360015185">
          <w:marLeft w:val="0"/>
          <w:marRight w:val="0"/>
          <w:marTop w:val="0"/>
          <w:marBottom w:val="0"/>
          <w:divBdr>
            <w:top w:val="none" w:sz="0" w:space="0" w:color="auto"/>
            <w:left w:val="none" w:sz="0" w:space="0" w:color="auto"/>
            <w:bottom w:val="none" w:sz="0" w:space="0" w:color="auto"/>
            <w:right w:val="none" w:sz="0" w:space="0" w:color="auto"/>
          </w:divBdr>
          <w:divsChild>
            <w:div w:id="870999905">
              <w:marLeft w:val="0"/>
              <w:marRight w:val="0"/>
              <w:marTop w:val="0"/>
              <w:marBottom w:val="0"/>
              <w:divBdr>
                <w:top w:val="none" w:sz="0" w:space="0" w:color="auto"/>
                <w:left w:val="none" w:sz="0" w:space="0" w:color="auto"/>
                <w:bottom w:val="none" w:sz="0" w:space="0" w:color="auto"/>
                <w:right w:val="none" w:sz="0" w:space="0" w:color="auto"/>
              </w:divBdr>
            </w:div>
          </w:divsChild>
        </w:div>
        <w:div w:id="499347692">
          <w:marLeft w:val="0"/>
          <w:marRight w:val="0"/>
          <w:marTop w:val="0"/>
          <w:marBottom w:val="0"/>
          <w:divBdr>
            <w:top w:val="none" w:sz="0" w:space="0" w:color="auto"/>
            <w:left w:val="none" w:sz="0" w:space="0" w:color="auto"/>
            <w:bottom w:val="none" w:sz="0" w:space="0" w:color="auto"/>
            <w:right w:val="none" w:sz="0" w:space="0" w:color="auto"/>
          </w:divBdr>
          <w:divsChild>
            <w:div w:id="538712720">
              <w:marLeft w:val="0"/>
              <w:marRight w:val="0"/>
              <w:marTop w:val="0"/>
              <w:marBottom w:val="0"/>
              <w:divBdr>
                <w:top w:val="none" w:sz="0" w:space="0" w:color="auto"/>
                <w:left w:val="none" w:sz="0" w:space="0" w:color="auto"/>
                <w:bottom w:val="none" w:sz="0" w:space="0" w:color="auto"/>
                <w:right w:val="none" w:sz="0" w:space="0" w:color="auto"/>
              </w:divBdr>
            </w:div>
          </w:divsChild>
        </w:div>
        <w:div w:id="1057047658">
          <w:marLeft w:val="0"/>
          <w:marRight w:val="0"/>
          <w:marTop w:val="0"/>
          <w:marBottom w:val="0"/>
          <w:divBdr>
            <w:top w:val="none" w:sz="0" w:space="0" w:color="auto"/>
            <w:left w:val="none" w:sz="0" w:space="0" w:color="auto"/>
            <w:bottom w:val="none" w:sz="0" w:space="0" w:color="auto"/>
            <w:right w:val="none" w:sz="0" w:space="0" w:color="auto"/>
          </w:divBdr>
        </w:div>
        <w:div w:id="1116755603">
          <w:marLeft w:val="0"/>
          <w:marRight w:val="0"/>
          <w:marTop w:val="0"/>
          <w:marBottom w:val="0"/>
          <w:divBdr>
            <w:top w:val="none" w:sz="0" w:space="0" w:color="auto"/>
            <w:left w:val="none" w:sz="0" w:space="0" w:color="auto"/>
            <w:bottom w:val="none" w:sz="0" w:space="0" w:color="auto"/>
            <w:right w:val="none" w:sz="0" w:space="0" w:color="auto"/>
          </w:divBdr>
          <w:divsChild>
            <w:div w:id="861013971">
              <w:marLeft w:val="0"/>
              <w:marRight w:val="0"/>
              <w:marTop w:val="0"/>
              <w:marBottom w:val="0"/>
              <w:divBdr>
                <w:top w:val="none" w:sz="0" w:space="0" w:color="auto"/>
                <w:left w:val="none" w:sz="0" w:space="0" w:color="auto"/>
                <w:bottom w:val="none" w:sz="0" w:space="0" w:color="auto"/>
                <w:right w:val="none" w:sz="0" w:space="0" w:color="auto"/>
              </w:divBdr>
            </w:div>
          </w:divsChild>
        </w:div>
        <w:div w:id="1126891603">
          <w:marLeft w:val="0"/>
          <w:marRight w:val="0"/>
          <w:marTop w:val="0"/>
          <w:marBottom w:val="0"/>
          <w:divBdr>
            <w:top w:val="none" w:sz="0" w:space="0" w:color="auto"/>
            <w:left w:val="none" w:sz="0" w:space="0" w:color="auto"/>
            <w:bottom w:val="none" w:sz="0" w:space="0" w:color="auto"/>
            <w:right w:val="none" w:sz="0" w:space="0" w:color="auto"/>
          </w:divBdr>
          <w:divsChild>
            <w:div w:id="1268153891">
              <w:marLeft w:val="0"/>
              <w:marRight w:val="0"/>
              <w:marTop w:val="0"/>
              <w:marBottom w:val="0"/>
              <w:divBdr>
                <w:top w:val="none" w:sz="0" w:space="0" w:color="auto"/>
                <w:left w:val="none" w:sz="0" w:space="0" w:color="auto"/>
                <w:bottom w:val="none" w:sz="0" w:space="0" w:color="auto"/>
                <w:right w:val="none" w:sz="0" w:space="0" w:color="auto"/>
              </w:divBdr>
            </w:div>
          </w:divsChild>
        </w:div>
        <w:div w:id="1675063615">
          <w:marLeft w:val="0"/>
          <w:marRight w:val="0"/>
          <w:marTop w:val="0"/>
          <w:marBottom w:val="0"/>
          <w:divBdr>
            <w:top w:val="none" w:sz="0" w:space="0" w:color="auto"/>
            <w:left w:val="none" w:sz="0" w:space="0" w:color="auto"/>
            <w:bottom w:val="none" w:sz="0" w:space="0" w:color="auto"/>
            <w:right w:val="none" w:sz="0" w:space="0" w:color="auto"/>
          </w:divBdr>
        </w:div>
        <w:div w:id="1688287000">
          <w:marLeft w:val="0"/>
          <w:marRight w:val="0"/>
          <w:marTop w:val="0"/>
          <w:marBottom w:val="0"/>
          <w:divBdr>
            <w:top w:val="none" w:sz="0" w:space="0" w:color="auto"/>
            <w:left w:val="none" w:sz="0" w:space="0" w:color="auto"/>
            <w:bottom w:val="none" w:sz="0" w:space="0" w:color="auto"/>
            <w:right w:val="none" w:sz="0" w:space="0" w:color="auto"/>
          </w:divBdr>
        </w:div>
        <w:div w:id="1720395518">
          <w:marLeft w:val="0"/>
          <w:marRight w:val="0"/>
          <w:marTop w:val="0"/>
          <w:marBottom w:val="0"/>
          <w:divBdr>
            <w:top w:val="none" w:sz="0" w:space="0" w:color="auto"/>
            <w:left w:val="none" w:sz="0" w:space="0" w:color="auto"/>
            <w:bottom w:val="none" w:sz="0" w:space="0" w:color="auto"/>
            <w:right w:val="none" w:sz="0" w:space="0" w:color="auto"/>
          </w:divBdr>
          <w:divsChild>
            <w:div w:id="807016889">
              <w:marLeft w:val="0"/>
              <w:marRight w:val="0"/>
              <w:marTop w:val="0"/>
              <w:marBottom w:val="0"/>
              <w:divBdr>
                <w:top w:val="none" w:sz="0" w:space="0" w:color="auto"/>
                <w:left w:val="none" w:sz="0" w:space="0" w:color="auto"/>
                <w:bottom w:val="none" w:sz="0" w:space="0" w:color="auto"/>
                <w:right w:val="none" w:sz="0" w:space="0" w:color="auto"/>
              </w:divBdr>
            </w:div>
          </w:divsChild>
        </w:div>
        <w:div w:id="1847136171">
          <w:marLeft w:val="0"/>
          <w:marRight w:val="0"/>
          <w:marTop w:val="0"/>
          <w:marBottom w:val="0"/>
          <w:divBdr>
            <w:top w:val="none" w:sz="0" w:space="0" w:color="auto"/>
            <w:left w:val="none" w:sz="0" w:space="0" w:color="auto"/>
            <w:bottom w:val="none" w:sz="0" w:space="0" w:color="auto"/>
            <w:right w:val="none" w:sz="0" w:space="0" w:color="auto"/>
          </w:divBdr>
        </w:div>
        <w:div w:id="1875455648">
          <w:marLeft w:val="0"/>
          <w:marRight w:val="0"/>
          <w:marTop w:val="0"/>
          <w:marBottom w:val="0"/>
          <w:divBdr>
            <w:top w:val="none" w:sz="0" w:space="0" w:color="auto"/>
            <w:left w:val="none" w:sz="0" w:space="0" w:color="auto"/>
            <w:bottom w:val="none" w:sz="0" w:space="0" w:color="auto"/>
            <w:right w:val="none" w:sz="0" w:space="0" w:color="auto"/>
          </w:divBdr>
        </w:div>
        <w:div w:id="1971590087">
          <w:marLeft w:val="0"/>
          <w:marRight w:val="0"/>
          <w:marTop w:val="0"/>
          <w:marBottom w:val="0"/>
          <w:divBdr>
            <w:top w:val="none" w:sz="0" w:space="0" w:color="auto"/>
            <w:left w:val="none" w:sz="0" w:space="0" w:color="auto"/>
            <w:bottom w:val="none" w:sz="0" w:space="0" w:color="auto"/>
            <w:right w:val="none" w:sz="0" w:space="0" w:color="auto"/>
          </w:divBdr>
        </w:div>
      </w:divsChild>
    </w:div>
    <w:div w:id="1818573166">
      <w:bodyDiv w:val="1"/>
      <w:marLeft w:val="0"/>
      <w:marRight w:val="0"/>
      <w:marTop w:val="0"/>
      <w:marBottom w:val="0"/>
      <w:divBdr>
        <w:top w:val="none" w:sz="0" w:space="0" w:color="auto"/>
        <w:left w:val="none" w:sz="0" w:space="0" w:color="auto"/>
        <w:bottom w:val="none" w:sz="0" w:space="0" w:color="auto"/>
        <w:right w:val="none" w:sz="0" w:space="0" w:color="auto"/>
      </w:divBdr>
      <w:divsChild>
        <w:div w:id="836384376">
          <w:marLeft w:val="0"/>
          <w:marRight w:val="0"/>
          <w:marTop w:val="0"/>
          <w:marBottom w:val="0"/>
          <w:divBdr>
            <w:top w:val="none" w:sz="0" w:space="0" w:color="auto"/>
            <w:left w:val="none" w:sz="0" w:space="0" w:color="auto"/>
            <w:bottom w:val="none" w:sz="0" w:space="0" w:color="auto"/>
            <w:right w:val="none" w:sz="0" w:space="0" w:color="auto"/>
          </w:divBdr>
        </w:div>
        <w:div w:id="2010672264">
          <w:marLeft w:val="0"/>
          <w:marRight w:val="0"/>
          <w:marTop w:val="0"/>
          <w:marBottom w:val="0"/>
          <w:divBdr>
            <w:top w:val="none" w:sz="0" w:space="0" w:color="auto"/>
            <w:left w:val="none" w:sz="0" w:space="0" w:color="auto"/>
            <w:bottom w:val="none" w:sz="0" w:space="0" w:color="auto"/>
            <w:right w:val="none" w:sz="0" w:space="0" w:color="auto"/>
          </w:divBdr>
          <w:divsChild>
            <w:div w:id="580143069">
              <w:marLeft w:val="0"/>
              <w:marRight w:val="0"/>
              <w:marTop w:val="0"/>
              <w:marBottom w:val="0"/>
              <w:divBdr>
                <w:top w:val="none" w:sz="0" w:space="0" w:color="auto"/>
                <w:left w:val="none" w:sz="0" w:space="0" w:color="auto"/>
                <w:bottom w:val="none" w:sz="0" w:space="0" w:color="auto"/>
                <w:right w:val="none" w:sz="0" w:space="0" w:color="auto"/>
              </w:divBdr>
            </w:div>
          </w:divsChild>
        </w:div>
        <w:div w:id="1317759458">
          <w:marLeft w:val="0"/>
          <w:marRight w:val="0"/>
          <w:marTop w:val="0"/>
          <w:marBottom w:val="0"/>
          <w:divBdr>
            <w:top w:val="none" w:sz="0" w:space="0" w:color="auto"/>
            <w:left w:val="none" w:sz="0" w:space="0" w:color="auto"/>
            <w:bottom w:val="none" w:sz="0" w:space="0" w:color="auto"/>
            <w:right w:val="none" w:sz="0" w:space="0" w:color="auto"/>
          </w:divBdr>
        </w:div>
        <w:div w:id="876429498">
          <w:marLeft w:val="0"/>
          <w:marRight w:val="0"/>
          <w:marTop w:val="0"/>
          <w:marBottom w:val="0"/>
          <w:divBdr>
            <w:top w:val="none" w:sz="0" w:space="0" w:color="auto"/>
            <w:left w:val="none" w:sz="0" w:space="0" w:color="auto"/>
            <w:bottom w:val="none" w:sz="0" w:space="0" w:color="auto"/>
            <w:right w:val="none" w:sz="0" w:space="0" w:color="auto"/>
          </w:divBdr>
          <w:divsChild>
            <w:div w:id="956838093">
              <w:marLeft w:val="0"/>
              <w:marRight w:val="0"/>
              <w:marTop w:val="0"/>
              <w:marBottom w:val="0"/>
              <w:divBdr>
                <w:top w:val="none" w:sz="0" w:space="0" w:color="auto"/>
                <w:left w:val="none" w:sz="0" w:space="0" w:color="auto"/>
                <w:bottom w:val="none" w:sz="0" w:space="0" w:color="auto"/>
                <w:right w:val="none" w:sz="0" w:space="0" w:color="auto"/>
              </w:divBdr>
            </w:div>
          </w:divsChild>
        </w:div>
        <w:div w:id="1292125952">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sChild>
            <w:div w:id="1634097835">
              <w:marLeft w:val="0"/>
              <w:marRight w:val="0"/>
              <w:marTop w:val="0"/>
              <w:marBottom w:val="0"/>
              <w:divBdr>
                <w:top w:val="none" w:sz="0" w:space="0" w:color="auto"/>
                <w:left w:val="none" w:sz="0" w:space="0" w:color="auto"/>
                <w:bottom w:val="none" w:sz="0" w:space="0" w:color="auto"/>
                <w:right w:val="none" w:sz="0" w:space="0" w:color="auto"/>
              </w:divBdr>
            </w:div>
          </w:divsChild>
        </w:div>
        <w:div w:id="1771505954">
          <w:marLeft w:val="0"/>
          <w:marRight w:val="0"/>
          <w:marTop w:val="0"/>
          <w:marBottom w:val="0"/>
          <w:divBdr>
            <w:top w:val="none" w:sz="0" w:space="0" w:color="auto"/>
            <w:left w:val="none" w:sz="0" w:space="0" w:color="auto"/>
            <w:bottom w:val="none" w:sz="0" w:space="0" w:color="auto"/>
            <w:right w:val="none" w:sz="0" w:space="0" w:color="auto"/>
          </w:divBdr>
        </w:div>
        <w:div w:id="801389691">
          <w:marLeft w:val="0"/>
          <w:marRight w:val="0"/>
          <w:marTop w:val="0"/>
          <w:marBottom w:val="0"/>
          <w:divBdr>
            <w:top w:val="none" w:sz="0" w:space="0" w:color="auto"/>
            <w:left w:val="none" w:sz="0" w:space="0" w:color="auto"/>
            <w:bottom w:val="none" w:sz="0" w:space="0" w:color="auto"/>
            <w:right w:val="none" w:sz="0" w:space="0" w:color="auto"/>
          </w:divBdr>
          <w:divsChild>
            <w:div w:id="1628704864">
              <w:marLeft w:val="0"/>
              <w:marRight w:val="0"/>
              <w:marTop w:val="0"/>
              <w:marBottom w:val="0"/>
              <w:divBdr>
                <w:top w:val="none" w:sz="0" w:space="0" w:color="auto"/>
                <w:left w:val="none" w:sz="0" w:space="0" w:color="auto"/>
                <w:bottom w:val="none" w:sz="0" w:space="0" w:color="auto"/>
                <w:right w:val="none" w:sz="0" w:space="0" w:color="auto"/>
              </w:divBdr>
            </w:div>
          </w:divsChild>
        </w:div>
        <w:div w:id="1372652890">
          <w:marLeft w:val="0"/>
          <w:marRight w:val="0"/>
          <w:marTop w:val="0"/>
          <w:marBottom w:val="0"/>
          <w:divBdr>
            <w:top w:val="none" w:sz="0" w:space="0" w:color="auto"/>
            <w:left w:val="none" w:sz="0" w:space="0" w:color="auto"/>
            <w:bottom w:val="none" w:sz="0" w:space="0" w:color="auto"/>
            <w:right w:val="none" w:sz="0" w:space="0" w:color="auto"/>
          </w:divBdr>
        </w:div>
        <w:div w:id="365299137">
          <w:marLeft w:val="0"/>
          <w:marRight w:val="0"/>
          <w:marTop w:val="0"/>
          <w:marBottom w:val="0"/>
          <w:divBdr>
            <w:top w:val="none" w:sz="0" w:space="0" w:color="auto"/>
            <w:left w:val="none" w:sz="0" w:space="0" w:color="auto"/>
            <w:bottom w:val="none" w:sz="0" w:space="0" w:color="auto"/>
            <w:right w:val="none" w:sz="0" w:space="0" w:color="auto"/>
          </w:divBdr>
          <w:divsChild>
            <w:div w:id="1490054826">
              <w:marLeft w:val="0"/>
              <w:marRight w:val="0"/>
              <w:marTop w:val="0"/>
              <w:marBottom w:val="0"/>
              <w:divBdr>
                <w:top w:val="none" w:sz="0" w:space="0" w:color="auto"/>
                <w:left w:val="none" w:sz="0" w:space="0" w:color="auto"/>
                <w:bottom w:val="none" w:sz="0" w:space="0" w:color="auto"/>
                <w:right w:val="none" w:sz="0" w:space="0" w:color="auto"/>
              </w:divBdr>
            </w:div>
          </w:divsChild>
        </w:div>
        <w:div w:id="1256942332">
          <w:marLeft w:val="0"/>
          <w:marRight w:val="0"/>
          <w:marTop w:val="0"/>
          <w:marBottom w:val="0"/>
          <w:divBdr>
            <w:top w:val="none" w:sz="0" w:space="0" w:color="auto"/>
            <w:left w:val="none" w:sz="0" w:space="0" w:color="auto"/>
            <w:bottom w:val="none" w:sz="0" w:space="0" w:color="auto"/>
            <w:right w:val="none" w:sz="0" w:space="0" w:color="auto"/>
          </w:divBdr>
        </w:div>
        <w:div w:id="2140611161">
          <w:marLeft w:val="0"/>
          <w:marRight w:val="0"/>
          <w:marTop w:val="0"/>
          <w:marBottom w:val="0"/>
          <w:divBdr>
            <w:top w:val="none" w:sz="0" w:space="0" w:color="auto"/>
            <w:left w:val="none" w:sz="0" w:space="0" w:color="auto"/>
            <w:bottom w:val="none" w:sz="0" w:space="0" w:color="auto"/>
            <w:right w:val="none" w:sz="0" w:space="0" w:color="auto"/>
          </w:divBdr>
          <w:divsChild>
            <w:div w:id="1867139080">
              <w:marLeft w:val="0"/>
              <w:marRight w:val="0"/>
              <w:marTop w:val="0"/>
              <w:marBottom w:val="0"/>
              <w:divBdr>
                <w:top w:val="none" w:sz="0" w:space="0" w:color="auto"/>
                <w:left w:val="none" w:sz="0" w:space="0" w:color="auto"/>
                <w:bottom w:val="none" w:sz="0" w:space="0" w:color="auto"/>
                <w:right w:val="none" w:sz="0" w:space="0" w:color="auto"/>
              </w:divBdr>
            </w:div>
          </w:divsChild>
        </w:div>
        <w:div w:id="1119373136">
          <w:marLeft w:val="0"/>
          <w:marRight w:val="0"/>
          <w:marTop w:val="0"/>
          <w:marBottom w:val="0"/>
          <w:divBdr>
            <w:top w:val="none" w:sz="0" w:space="0" w:color="auto"/>
            <w:left w:val="none" w:sz="0" w:space="0" w:color="auto"/>
            <w:bottom w:val="none" w:sz="0" w:space="0" w:color="auto"/>
            <w:right w:val="none" w:sz="0" w:space="0" w:color="auto"/>
          </w:divBdr>
        </w:div>
        <w:div w:id="1487893410">
          <w:marLeft w:val="0"/>
          <w:marRight w:val="0"/>
          <w:marTop w:val="0"/>
          <w:marBottom w:val="0"/>
          <w:divBdr>
            <w:top w:val="none" w:sz="0" w:space="0" w:color="auto"/>
            <w:left w:val="none" w:sz="0" w:space="0" w:color="auto"/>
            <w:bottom w:val="none" w:sz="0" w:space="0" w:color="auto"/>
            <w:right w:val="none" w:sz="0" w:space="0" w:color="auto"/>
          </w:divBdr>
          <w:divsChild>
            <w:div w:id="1956863218">
              <w:marLeft w:val="0"/>
              <w:marRight w:val="0"/>
              <w:marTop w:val="0"/>
              <w:marBottom w:val="0"/>
              <w:divBdr>
                <w:top w:val="none" w:sz="0" w:space="0" w:color="auto"/>
                <w:left w:val="none" w:sz="0" w:space="0" w:color="auto"/>
                <w:bottom w:val="none" w:sz="0" w:space="0" w:color="auto"/>
                <w:right w:val="none" w:sz="0" w:space="0" w:color="auto"/>
              </w:divBdr>
            </w:div>
          </w:divsChild>
        </w:div>
        <w:div w:id="1567495052">
          <w:marLeft w:val="0"/>
          <w:marRight w:val="0"/>
          <w:marTop w:val="300"/>
          <w:marBottom w:val="0"/>
          <w:divBdr>
            <w:top w:val="none" w:sz="0" w:space="0" w:color="auto"/>
            <w:left w:val="none" w:sz="0" w:space="0" w:color="auto"/>
            <w:bottom w:val="none" w:sz="0" w:space="0" w:color="auto"/>
            <w:right w:val="none" w:sz="0" w:space="0" w:color="auto"/>
          </w:divBdr>
          <w:divsChild>
            <w:div w:id="952397347">
              <w:marLeft w:val="0"/>
              <w:marRight w:val="0"/>
              <w:marTop w:val="0"/>
              <w:marBottom w:val="0"/>
              <w:divBdr>
                <w:top w:val="none" w:sz="0" w:space="0" w:color="auto"/>
                <w:left w:val="none" w:sz="0" w:space="0" w:color="auto"/>
                <w:bottom w:val="none" w:sz="0" w:space="0" w:color="auto"/>
                <w:right w:val="none" w:sz="0" w:space="0" w:color="auto"/>
              </w:divBdr>
              <w:divsChild>
                <w:div w:id="1112433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92218">
          <w:marLeft w:val="0"/>
          <w:marRight w:val="0"/>
          <w:marTop w:val="300"/>
          <w:marBottom w:val="0"/>
          <w:divBdr>
            <w:top w:val="none" w:sz="0" w:space="0" w:color="auto"/>
            <w:left w:val="none" w:sz="0" w:space="0" w:color="auto"/>
            <w:bottom w:val="none" w:sz="0" w:space="0" w:color="auto"/>
            <w:right w:val="none" w:sz="0" w:space="0" w:color="auto"/>
          </w:divBdr>
          <w:divsChild>
            <w:div w:id="269581674">
              <w:marLeft w:val="0"/>
              <w:marRight w:val="0"/>
              <w:marTop w:val="0"/>
              <w:marBottom w:val="0"/>
              <w:divBdr>
                <w:top w:val="none" w:sz="0" w:space="0" w:color="auto"/>
                <w:left w:val="none" w:sz="0" w:space="0" w:color="auto"/>
                <w:bottom w:val="none" w:sz="0" w:space="0" w:color="auto"/>
                <w:right w:val="none" w:sz="0" w:space="0" w:color="auto"/>
              </w:divBdr>
              <w:divsChild>
                <w:div w:id="2023629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194838">
          <w:marLeft w:val="0"/>
          <w:marRight w:val="0"/>
          <w:marTop w:val="300"/>
          <w:marBottom w:val="0"/>
          <w:divBdr>
            <w:top w:val="none" w:sz="0" w:space="0" w:color="auto"/>
            <w:left w:val="none" w:sz="0" w:space="0" w:color="auto"/>
            <w:bottom w:val="none" w:sz="0" w:space="0" w:color="auto"/>
            <w:right w:val="none" w:sz="0" w:space="0" w:color="auto"/>
          </w:divBdr>
          <w:divsChild>
            <w:div w:id="1849438978">
              <w:marLeft w:val="0"/>
              <w:marRight w:val="0"/>
              <w:marTop w:val="0"/>
              <w:marBottom w:val="0"/>
              <w:divBdr>
                <w:top w:val="none" w:sz="0" w:space="0" w:color="auto"/>
                <w:left w:val="none" w:sz="0" w:space="0" w:color="auto"/>
                <w:bottom w:val="none" w:sz="0" w:space="0" w:color="auto"/>
                <w:right w:val="none" w:sz="0" w:space="0" w:color="auto"/>
              </w:divBdr>
              <w:divsChild>
                <w:div w:id="1495760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8346486">
          <w:marLeft w:val="0"/>
          <w:marRight w:val="0"/>
          <w:marTop w:val="300"/>
          <w:marBottom w:val="0"/>
          <w:divBdr>
            <w:top w:val="none" w:sz="0" w:space="0" w:color="auto"/>
            <w:left w:val="none" w:sz="0" w:space="0" w:color="auto"/>
            <w:bottom w:val="none" w:sz="0" w:space="0" w:color="auto"/>
            <w:right w:val="none" w:sz="0" w:space="0" w:color="auto"/>
          </w:divBdr>
          <w:divsChild>
            <w:div w:id="1134063429">
              <w:marLeft w:val="0"/>
              <w:marRight w:val="0"/>
              <w:marTop w:val="0"/>
              <w:marBottom w:val="0"/>
              <w:divBdr>
                <w:top w:val="none" w:sz="0" w:space="0" w:color="auto"/>
                <w:left w:val="none" w:sz="0" w:space="0" w:color="auto"/>
                <w:bottom w:val="none" w:sz="0" w:space="0" w:color="auto"/>
                <w:right w:val="none" w:sz="0" w:space="0" w:color="auto"/>
              </w:divBdr>
              <w:divsChild>
                <w:div w:id="2067103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8911713">
      <w:bodyDiv w:val="1"/>
      <w:marLeft w:val="0"/>
      <w:marRight w:val="0"/>
      <w:marTop w:val="0"/>
      <w:marBottom w:val="0"/>
      <w:divBdr>
        <w:top w:val="none" w:sz="0" w:space="0" w:color="auto"/>
        <w:left w:val="none" w:sz="0" w:space="0" w:color="auto"/>
        <w:bottom w:val="none" w:sz="0" w:space="0" w:color="auto"/>
        <w:right w:val="none" w:sz="0" w:space="0" w:color="auto"/>
      </w:divBdr>
      <w:divsChild>
        <w:div w:id="32197626">
          <w:marLeft w:val="0"/>
          <w:marRight w:val="0"/>
          <w:marTop w:val="0"/>
          <w:marBottom w:val="0"/>
          <w:divBdr>
            <w:top w:val="none" w:sz="0" w:space="0" w:color="auto"/>
            <w:left w:val="none" w:sz="0" w:space="0" w:color="auto"/>
            <w:bottom w:val="none" w:sz="0" w:space="0" w:color="auto"/>
            <w:right w:val="none" w:sz="0" w:space="0" w:color="auto"/>
          </w:divBdr>
        </w:div>
        <w:div w:id="846360641">
          <w:marLeft w:val="0"/>
          <w:marRight w:val="0"/>
          <w:marTop w:val="0"/>
          <w:marBottom w:val="0"/>
          <w:divBdr>
            <w:top w:val="none" w:sz="0" w:space="0" w:color="auto"/>
            <w:left w:val="none" w:sz="0" w:space="0" w:color="auto"/>
            <w:bottom w:val="none" w:sz="0" w:space="0" w:color="auto"/>
            <w:right w:val="none" w:sz="0" w:space="0" w:color="auto"/>
          </w:divBdr>
          <w:divsChild>
            <w:div w:id="1277830591">
              <w:marLeft w:val="0"/>
              <w:marRight w:val="0"/>
              <w:marTop w:val="0"/>
              <w:marBottom w:val="0"/>
              <w:divBdr>
                <w:top w:val="none" w:sz="0" w:space="0" w:color="auto"/>
                <w:left w:val="none" w:sz="0" w:space="0" w:color="auto"/>
                <w:bottom w:val="none" w:sz="0" w:space="0" w:color="auto"/>
                <w:right w:val="none" w:sz="0" w:space="0" w:color="auto"/>
              </w:divBdr>
            </w:div>
          </w:divsChild>
        </w:div>
        <w:div w:id="352537139">
          <w:marLeft w:val="0"/>
          <w:marRight w:val="0"/>
          <w:marTop w:val="0"/>
          <w:marBottom w:val="0"/>
          <w:divBdr>
            <w:top w:val="none" w:sz="0" w:space="0" w:color="auto"/>
            <w:left w:val="none" w:sz="0" w:space="0" w:color="auto"/>
            <w:bottom w:val="none" w:sz="0" w:space="0" w:color="auto"/>
            <w:right w:val="none" w:sz="0" w:space="0" w:color="auto"/>
          </w:divBdr>
        </w:div>
        <w:div w:id="2089308222">
          <w:marLeft w:val="0"/>
          <w:marRight w:val="0"/>
          <w:marTop w:val="0"/>
          <w:marBottom w:val="0"/>
          <w:divBdr>
            <w:top w:val="none" w:sz="0" w:space="0" w:color="auto"/>
            <w:left w:val="none" w:sz="0" w:space="0" w:color="auto"/>
            <w:bottom w:val="none" w:sz="0" w:space="0" w:color="auto"/>
            <w:right w:val="none" w:sz="0" w:space="0" w:color="auto"/>
          </w:divBdr>
          <w:divsChild>
            <w:div w:id="820271740">
              <w:marLeft w:val="0"/>
              <w:marRight w:val="0"/>
              <w:marTop w:val="0"/>
              <w:marBottom w:val="0"/>
              <w:divBdr>
                <w:top w:val="none" w:sz="0" w:space="0" w:color="auto"/>
                <w:left w:val="none" w:sz="0" w:space="0" w:color="auto"/>
                <w:bottom w:val="none" w:sz="0" w:space="0" w:color="auto"/>
                <w:right w:val="none" w:sz="0" w:space="0" w:color="auto"/>
              </w:divBdr>
            </w:div>
          </w:divsChild>
        </w:div>
        <w:div w:id="1938980858">
          <w:marLeft w:val="0"/>
          <w:marRight w:val="0"/>
          <w:marTop w:val="0"/>
          <w:marBottom w:val="0"/>
          <w:divBdr>
            <w:top w:val="none" w:sz="0" w:space="0" w:color="auto"/>
            <w:left w:val="none" w:sz="0" w:space="0" w:color="auto"/>
            <w:bottom w:val="none" w:sz="0" w:space="0" w:color="auto"/>
            <w:right w:val="none" w:sz="0" w:space="0" w:color="auto"/>
          </w:divBdr>
        </w:div>
        <w:div w:id="358941371">
          <w:marLeft w:val="0"/>
          <w:marRight w:val="0"/>
          <w:marTop w:val="0"/>
          <w:marBottom w:val="0"/>
          <w:divBdr>
            <w:top w:val="none" w:sz="0" w:space="0" w:color="auto"/>
            <w:left w:val="none" w:sz="0" w:space="0" w:color="auto"/>
            <w:bottom w:val="none" w:sz="0" w:space="0" w:color="auto"/>
            <w:right w:val="none" w:sz="0" w:space="0" w:color="auto"/>
          </w:divBdr>
          <w:divsChild>
            <w:div w:id="1085952577">
              <w:marLeft w:val="0"/>
              <w:marRight w:val="0"/>
              <w:marTop w:val="0"/>
              <w:marBottom w:val="0"/>
              <w:divBdr>
                <w:top w:val="none" w:sz="0" w:space="0" w:color="auto"/>
                <w:left w:val="none" w:sz="0" w:space="0" w:color="auto"/>
                <w:bottom w:val="none" w:sz="0" w:space="0" w:color="auto"/>
                <w:right w:val="none" w:sz="0" w:space="0" w:color="auto"/>
              </w:divBdr>
            </w:div>
          </w:divsChild>
        </w:div>
        <w:div w:id="1413698163">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sChild>
            <w:div w:id="923033633">
              <w:marLeft w:val="0"/>
              <w:marRight w:val="0"/>
              <w:marTop w:val="0"/>
              <w:marBottom w:val="0"/>
              <w:divBdr>
                <w:top w:val="none" w:sz="0" w:space="0" w:color="auto"/>
                <w:left w:val="none" w:sz="0" w:space="0" w:color="auto"/>
                <w:bottom w:val="none" w:sz="0" w:space="0" w:color="auto"/>
                <w:right w:val="none" w:sz="0" w:space="0" w:color="auto"/>
              </w:divBdr>
            </w:div>
          </w:divsChild>
        </w:div>
        <w:div w:id="1992564671">
          <w:marLeft w:val="0"/>
          <w:marRight w:val="0"/>
          <w:marTop w:val="0"/>
          <w:marBottom w:val="0"/>
          <w:divBdr>
            <w:top w:val="none" w:sz="0" w:space="0" w:color="auto"/>
            <w:left w:val="none" w:sz="0" w:space="0" w:color="auto"/>
            <w:bottom w:val="none" w:sz="0" w:space="0" w:color="auto"/>
            <w:right w:val="none" w:sz="0" w:space="0" w:color="auto"/>
          </w:divBdr>
        </w:div>
        <w:div w:id="1542784830">
          <w:marLeft w:val="0"/>
          <w:marRight w:val="0"/>
          <w:marTop w:val="0"/>
          <w:marBottom w:val="0"/>
          <w:divBdr>
            <w:top w:val="none" w:sz="0" w:space="0" w:color="auto"/>
            <w:left w:val="none" w:sz="0" w:space="0" w:color="auto"/>
            <w:bottom w:val="none" w:sz="0" w:space="0" w:color="auto"/>
            <w:right w:val="none" w:sz="0" w:space="0" w:color="auto"/>
          </w:divBdr>
          <w:divsChild>
            <w:div w:id="46223441">
              <w:marLeft w:val="0"/>
              <w:marRight w:val="0"/>
              <w:marTop w:val="0"/>
              <w:marBottom w:val="0"/>
              <w:divBdr>
                <w:top w:val="none" w:sz="0" w:space="0" w:color="auto"/>
                <w:left w:val="none" w:sz="0" w:space="0" w:color="auto"/>
                <w:bottom w:val="none" w:sz="0" w:space="0" w:color="auto"/>
                <w:right w:val="none" w:sz="0" w:space="0" w:color="auto"/>
              </w:divBdr>
            </w:div>
          </w:divsChild>
        </w:div>
        <w:div w:id="1775899871">
          <w:marLeft w:val="0"/>
          <w:marRight w:val="0"/>
          <w:marTop w:val="0"/>
          <w:marBottom w:val="0"/>
          <w:divBdr>
            <w:top w:val="none" w:sz="0" w:space="0" w:color="auto"/>
            <w:left w:val="none" w:sz="0" w:space="0" w:color="auto"/>
            <w:bottom w:val="none" w:sz="0" w:space="0" w:color="auto"/>
            <w:right w:val="none" w:sz="0" w:space="0" w:color="auto"/>
          </w:divBdr>
        </w:div>
        <w:div w:id="1867324790">
          <w:marLeft w:val="0"/>
          <w:marRight w:val="0"/>
          <w:marTop w:val="0"/>
          <w:marBottom w:val="0"/>
          <w:divBdr>
            <w:top w:val="none" w:sz="0" w:space="0" w:color="auto"/>
            <w:left w:val="none" w:sz="0" w:space="0" w:color="auto"/>
            <w:bottom w:val="none" w:sz="0" w:space="0" w:color="auto"/>
            <w:right w:val="none" w:sz="0" w:space="0" w:color="auto"/>
          </w:divBdr>
          <w:divsChild>
            <w:div w:id="794060169">
              <w:marLeft w:val="0"/>
              <w:marRight w:val="0"/>
              <w:marTop w:val="0"/>
              <w:marBottom w:val="0"/>
              <w:divBdr>
                <w:top w:val="none" w:sz="0" w:space="0" w:color="auto"/>
                <w:left w:val="none" w:sz="0" w:space="0" w:color="auto"/>
                <w:bottom w:val="none" w:sz="0" w:space="0" w:color="auto"/>
                <w:right w:val="none" w:sz="0" w:space="0" w:color="auto"/>
              </w:divBdr>
            </w:div>
          </w:divsChild>
        </w:div>
        <w:div w:id="1504662674">
          <w:marLeft w:val="0"/>
          <w:marRight w:val="0"/>
          <w:marTop w:val="0"/>
          <w:marBottom w:val="0"/>
          <w:divBdr>
            <w:top w:val="none" w:sz="0" w:space="0" w:color="auto"/>
            <w:left w:val="none" w:sz="0" w:space="0" w:color="auto"/>
            <w:bottom w:val="none" w:sz="0" w:space="0" w:color="auto"/>
            <w:right w:val="none" w:sz="0" w:space="0" w:color="auto"/>
          </w:divBdr>
        </w:div>
        <w:div w:id="297802512">
          <w:marLeft w:val="0"/>
          <w:marRight w:val="0"/>
          <w:marTop w:val="0"/>
          <w:marBottom w:val="0"/>
          <w:divBdr>
            <w:top w:val="none" w:sz="0" w:space="0" w:color="auto"/>
            <w:left w:val="none" w:sz="0" w:space="0" w:color="auto"/>
            <w:bottom w:val="none" w:sz="0" w:space="0" w:color="auto"/>
            <w:right w:val="none" w:sz="0" w:space="0" w:color="auto"/>
          </w:divBdr>
          <w:divsChild>
            <w:div w:id="327640128">
              <w:marLeft w:val="0"/>
              <w:marRight w:val="0"/>
              <w:marTop w:val="0"/>
              <w:marBottom w:val="0"/>
              <w:divBdr>
                <w:top w:val="none" w:sz="0" w:space="0" w:color="auto"/>
                <w:left w:val="none" w:sz="0" w:space="0" w:color="auto"/>
                <w:bottom w:val="none" w:sz="0" w:space="0" w:color="auto"/>
                <w:right w:val="none" w:sz="0" w:space="0" w:color="auto"/>
              </w:divBdr>
            </w:div>
          </w:divsChild>
        </w:div>
        <w:div w:id="2009865185">
          <w:marLeft w:val="0"/>
          <w:marRight w:val="0"/>
          <w:marTop w:val="300"/>
          <w:marBottom w:val="0"/>
          <w:divBdr>
            <w:top w:val="none" w:sz="0" w:space="0" w:color="auto"/>
            <w:left w:val="none" w:sz="0" w:space="0" w:color="auto"/>
            <w:bottom w:val="none" w:sz="0" w:space="0" w:color="auto"/>
            <w:right w:val="none" w:sz="0" w:space="0" w:color="auto"/>
          </w:divBdr>
          <w:divsChild>
            <w:div w:id="516506522">
              <w:marLeft w:val="0"/>
              <w:marRight w:val="0"/>
              <w:marTop w:val="0"/>
              <w:marBottom w:val="0"/>
              <w:divBdr>
                <w:top w:val="none" w:sz="0" w:space="0" w:color="auto"/>
                <w:left w:val="none" w:sz="0" w:space="0" w:color="auto"/>
                <w:bottom w:val="none" w:sz="0" w:space="0" w:color="auto"/>
                <w:right w:val="none" w:sz="0" w:space="0" w:color="auto"/>
              </w:divBdr>
              <w:divsChild>
                <w:div w:id="1258715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49334">
          <w:marLeft w:val="0"/>
          <w:marRight w:val="0"/>
          <w:marTop w:val="300"/>
          <w:marBottom w:val="0"/>
          <w:divBdr>
            <w:top w:val="none" w:sz="0" w:space="0" w:color="auto"/>
            <w:left w:val="none" w:sz="0" w:space="0" w:color="auto"/>
            <w:bottom w:val="none" w:sz="0" w:space="0" w:color="auto"/>
            <w:right w:val="none" w:sz="0" w:space="0" w:color="auto"/>
          </w:divBdr>
          <w:divsChild>
            <w:div w:id="1364094286">
              <w:marLeft w:val="0"/>
              <w:marRight w:val="0"/>
              <w:marTop w:val="0"/>
              <w:marBottom w:val="0"/>
              <w:divBdr>
                <w:top w:val="none" w:sz="0" w:space="0" w:color="auto"/>
                <w:left w:val="none" w:sz="0" w:space="0" w:color="auto"/>
                <w:bottom w:val="none" w:sz="0" w:space="0" w:color="auto"/>
                <w:right w:val="none" w:sz="0" w:space="0" w:color="auto"/>
              </w:divBdr>
              <w:divsChild>
                <w:div w:id="344210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506383">
          <w:marLeft w:val="0"/>
          <w:marRight w:val="0"/>
          <w:marTop w:val="300"/>
          <w:marBottom w:val="0"/>
          <w:divBdr>
            <w:top w:val="none" w:sz="0" w:space="0" w:color="auto"/>
            <w:left w:val="none" w:sz="0" w:space="0" w:color="auto"/>
            <w:bottom w:val="none" w:sz="0" w:space="0" w:color="auto"/>
            <w:right w:val="none" w:sz="0" w:space="0" w:color="auto"/>
          </w:divBdr>
          <w:divsChild>
            <w:div w:id="1667441044">
              <w:marLeft w:val="0"/>
              <w:marRight w:val="0"/>
              <w:marTop w:val="0"/>
              <w:marBottom w:val="0"/>
              <w:divBdr>
                <w:top w:val="none" w:sz="0" w:space="0" w:color="auto"/>
                <w:left w:val="none" w:sz="0" w:space="0" w:color="auto"/>
                <w:bottom w:val="none" w:sz="0" w:space="0" w:color="auto"/>
                <w:right w:val="none" w:sz="0" w:space="0" w:color="auto"/>
              </w:divBdr>
              <w:divsChild>
                <w:div w:id="1986858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4857756">
          <w:marLeft w:val="0"/>
          <w:marRight w:val="0"/>
          <w:marTop w:val="300"/>
          <w:marBottom w:val="0"/>
          <w:divBdr>
            <w:top w:val="none" w:sz="0" w:space="0" w:color="auto"/>
            <w:left w:val="none" w:sz="0" w:space="0" w:color="auto"/>
            <w:bottom w:val="none" w:sz="0" w:space="0" w:color="auto"/>
            <w:right w:val="none" w:sz="0" w:space="0" w:color="auto"/>
          </w:divBdr>
          <w:divsChild>
            <w:div w:id="1082723116">
              <w:marLeft w:val="0"/>
              <w:marRight w:val="0"/>
              <w:marTop w:val="0"/>
              <w:marBottom w:val="0"/>
              <w:divBdr>
                <w:top w:val="none" w:sz="0" w:space="0" w:color="auto"/>
                <w:left w:val="none" w:sz="0" w:space="0" w:color="auto"/>
                <w:bottom w:val="none" w:sz="0" w:space="0" w:color="auto"/>
                <w:right w:val="none" w:sz="0" w:space="0" w:color="auto"/>
              </w:divBdr>
              <w:divsChild>
                <w:div w:id="1487284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2698848">
      <w:bodyDiv w:val="1"/>
      <w:marLeft w:val="0"/>
      <w:marRight w:val="0"/>
      <w:marTop w:val="0"/>
      <w:marBottom w:val="0"/>
      <w:divBdr>
        <w:top w:val="none" w:sz="0" w:space="0" w:color="auto"/>
        <w:left w:val="none" w:sz="0" w:space="0" w:color="auto"/>
        <w:bottom w:val="none" w:sz="0" w:space="0" w:color="auto"/>
        <w:right w:val="none" w:sz="0" w:space="0" w:color="auto"/>
      </w:divBdr>
      <w:divsChild>
        <w:div w:id="200094186">
          <w:marLeft w:val="0"/>
          <w:marRight w:val="0"/>
          <w:marTop w:val="0"/>
          <w:marBottom w:val="0"/>
          <w:divBdr>
            <w:top w:val="none" w:sz="0" w:space="0" w:color="auto"/>
            <w:left w:val="none" w:sz="0" w:space="0" w:color="auto"/>
            <w:bottom w:val="none" w:sz="0" w:space="0" w:color="auto"/>
            <w:right w:val="none" w:sz="0" w:space="0" w:color="auto"/>
          </w:divBdr>
        </w:div>
        <w:div w:id="275060061">
          <w:marLeft w:val="0"/>
          <w:marRight w:val="0"/>
          <w:marTop w:val="0"/>
          <w:marBottom w:val="0"/>
          <w:divBdr>
            <w:top w:val="none" w:sz="0" w:space="0" w:color="auto"/>
            <w:left w:val="none" w:sz="0" w:space="0" w:color="auto"/>
            <w:bottom w:val="none" w:sz="0" w:space="0" w:color="auto"/>
            <w:right w:val="none" w:sz="0" w:space="0" w:color="auto"/>
          </w:divBdr>
        </w:div>
        <w:div w:id="320232314">
          <w:marLeft w:val="0"/>
          <w:marRight w:val="0"/>
          <w:marTop w:val="0"/>
          <w:marBottom w:val="0"/>
          <w:divBdr>
            <w:top w:val="none" w:sz="0" w:space="0" w:color="auto"/>
            <w:left w:val="none" w:sz="0" w:space="0" w:color="auto"/>
            <w:bottom w:val="none" w:sz="0" w:space="0" w:color="auto"/>
            <w:right w:val="none" w:sz="0" w:space="0" w:color="auto"/>
          </w:divBdr>
          <w:divsChild>
            <w:div w:id="768237825">
              <w:marLeft w:val="0"/>
              <w:marRight w:val="0"/>
              <w:marTop w:val="0"/>
              <w:marBottom w:val="0"/>
              <w:divBdr>
                <w:top w:val="none" w:sz="0" w:space="0" w:color="auto"/>
                <w:left w:val="none" w:sz="0" w:space="0" w:color="auto"/>
                <w:bottom w:val="none" w:sz="0" w:space="0" w:color="auto"/>
                <w:right w:val="none" w:sz="0" w:space="0" w:color="auto"/>
              </w:divBdr>
            </w:div>
          </w:divsChild>
        </w:div>
        <w:div w:id="403723394">
          <w:marLeft w:val="0"/>
          <w:marRight w:val="0"/>
          <w:marTop w:val="0"/>
          <w:marBottom w:val="0"/>
          <w:divBdr>
            <w:top w:val="none" w:sz="0" w:space="0" w:color="auto"/>
            <w:left w:val="none" w:sz="0" w:space="0" w:color="auto"/>
            <w:bottom w:val="none" w:sz="0" w:space="0" w:color="auto"/>
            <w:right w:val="none" w:sz="0" w:space="0" w:color="auto"/>
          </w:divBdr>
          <w:divsChild>
            <w:div w:id="778766944">
              <w:marLeft w:val="0"/>
              <w:marRight w:val="0"/>
              <w:marTop w:val="0"/>
              <w:marBottom w:val="0"/>
              <w:divBdr>
                <w:top w:val="none" w:sz="0" w:space="0" w:color="auto"/>
                <w:left w:val="none" w:sz="0" w:space="0" w:color="auto"/>
                <w:bottom w:val="none" w:sz="0" w:space="0" w:color="auto"/>
                <w:right w:val="none" w:sz="0" w:space="0" w:color="auto"/>
              </w:divBdr>
            </w:div>
          </w:divsChild>
        </w:div>
        <w:div w:id="686566182">
          <w:marLeft w:val="0"/>
          <w:marRight w:val="0"/>
          <w:marTop w:val="0"/>
          <w:marBottom w:val="0"/>
          <w:divBdr>
            <w:top w:val="none" w:sz="0" w:space="0" w:color="auto"/>
            <w:left w:val="none" w:sz="0" w:space="0" w:color="auto"/>
            <w:bottom w:val="none" w:sz="0" w:space="0" w:color="auto"/>
            <w:right w:val="none" w:sz="0" w:space="0" w:color="auto"/>
          </w:divBdr>
          <w:divsChild>
            <w:div w:id="577138273">
              <w:marLeft w:val="0"/>
              <w:marRight w:val="0"/>
              <w:marTop w:val="0"/>
              <w:marBottom w:val="0"/>
              <w:divBdr>
                <w:top w:val="none" w:sz="0" w:space="0" w:color="auto"/>
                <w:left w:val="none" w:sz="0" w:space="0" w:color="auto"/>
                <w:bottom w:val="none" w:sz="0" w:space="0" w:color="auto"/>
                <w:right w:val="none" w:sz="0" w:space="0" w:color="auto"/>
              </w:divBdr>
            </w:div>
          </w:divsChild>
        </w:div>
        <w:div w:id="703286633">
          <w:marLeft w:val="0"/>
          <w:marRight w:val="0"/>
          <w:marTop w:val="0"/>
          <w:marBottom w:val="0"/>
          <w:divBdr>
            <w:top w:val="none" w:sz="0" w:space="0" w:color="auto"/>
            <w:left w:val="none" w:sz="0" w:space="0" w:color="auto"/>
            <w:bottom w:val="none" w:sz="0" w:space="0" w:color="auto"/>
            <w:right w:val="none" w:sz="0" w:space="0" w:color="auto"/>
          </w:divBdr>
          <w:divsChild>
            <w:div w:id="1018117786">
              <w:marLeft w:val="0"/>
              <w:marRight w:val="0"/>
              <w:marTop w:val="0"/>
              <w:marBottom w:val="0"/>
              <w:divBdr>
                <w:top w:val="none" w:sz="0" w:space="0" w:color="auto"/>
                <w:left w:val="none" w:sz="0" w:space="0" w:color="auto"/>
                <w:bottom w:val="none" w:sz="0" w:space="0" w:color="auto"/>
                <w:right w:val="none" w:sz="0" w:space="0" w:color="auto"/>
              </w:divBdr>
            </w:div>
          </w:divsChild>
        </w:div>
        <w:div w:id="712848843">
          <w:marLeft w:val="0"/>
          <w:marRight w:val="0"/>
          <w:marTop w:val="0"/>
          <w:marBottom w:val="0"/>
          <w:divBdr>
            <w:top w:val="none" w:sz="0" w:space="0" w:color="auto"/>
            <w:left w:val="none" w:sz="0" w:space="0" w:color="auto"/>
            <w:bottom w:val="none" w:sz="0" w:space="0" w:color="auto"/>
            <w:right w:val="none" w:sz="0" w:space="0" w:color="auto"/>
          </w:divBdr>
        </w:div>
        <w:div w:id="810682443">
          <w:marLeft w:val="0"/>
          <w:marRight w:val="0"/>
          <w:marTop w:val="300"/>
          <w:marBottom w:val="0"/>
          <w:divBdr>
            <w:top w:val="none" w:sz="0" w:space="0" w:color="auto"/>
            <w:left w:val="none" w:sz="0" w:space="0" w:color="auto"/>
            <w:bottom w:val="none" w:sz="0" w:space="0" w:color="auto"/>
            <w:right w:val="none" w:sz="0" w:space="0" w:color="auto"/>
          </w:divBdr>
          <w:divsChild>
            <w:div w:id="2048294528">
              <w:marLeft w:val="0"/>
              <w:marRight w:val="0"/>
              <w:marTop w:val="0"/>
              <w:marBottom w:val="0"/>
              <w:divBdr>
                <w:top w:val="none" w:sz="0" w:space="0" w:color="auto"/>
                <w:left w:val="none" w:sz="0" w:space="0" w:color="auto"/>
                <w:bottom w:val="none" w:sz="0" w:space="0" w:color="auto"/>
                <w:right w:val="none" w:sz="0" w:space="0" w:color="auto"/>
              </w:divBdr>
              <w:divsChild>
                <w:div w:id="820003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5272655">
          <w:marLeft w:val="0"/>
          <w:marRight w:val="0"/>
          <w:marTop w:val="300"/>
          <w:marBottom w:val="0"/>
          <w:divBdr>
            <w:top w:val="none" w:sz="0" w:space="0" w:color="auto"/>
            <w:left w:val="none" w:sz="0" w:space="0" w:color="auto"/>
            <w:bottom w:val="none" w:sz="0" w:space="0" w:color="auto"/>
            <w:right w:val="none" w:sz="0" w:space="0" w:color="auto"/>
          </w:divBdr>
          <w:divsChild>
            <w:div w:id="1717775561">
              <w:marLeft w:val="0"/>
              <w:marRight w:val="0"/>
              <w:marTop w:val="0"/>
              <w:marBottom w:val="0"/>
              <w:divBdr>
                <w:top w:val="none" w:sz="0" w:space="0" w:color="auto"/>
                <w:left w:val="none" w:sz="0" w:space="0" w:color="auto"/>
                <w:bottom w:val="none" w:sz="0" w:space="0" w:color="auto"/>
                <w:right w:val="none" w:sz="0" w:space="0" w:color="auto"/>
              </w:divBdr>
              <w:divsChild>
                <w:div w:id="1958441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9744094">
          <w:marLeft w:val="0"/>
          <w:marRight w:val="0"/>
          <w:marTop w:val="0"/>
          <w:marBottom w:val="0"/>
          <w:divBdr>
            <w:top w:val="none" w:sz="0" w:space="0" w:color="auto"/>
            <w:left w:val="none" w:sz="0" w:space="0" w:color="auto"/>
            <w:bottom w:val="none" w:sz="0" w:space="0" w:color="auto"/>
            <w:right w:val="none" w:sz="0" w:space="0" w:color="auto"/>
          </w:divBdr>
          <w:divsChild>
            <w:div w:id="442699121">
              <w:marLeft w:val="0"/>
              <w:marRight w:val="0"/>
              <w:marTop w:val="0"/>
              <w:marBottom w:val="0"/>
              <w:divBdr>
                <w:top w:val="none" w:sz="0" w:space="0" w:color="auto"/>
                <w:left w:val="none" w:sz="0" w:space="0" w:color="auto"/>
                <w:bottom w:val="none" w:sz="0" w:space="0" w:color="auto"/>
                <w:right w:val="none" w:sz="0" w:space="0" w:color="auto"/>
              </w:divBdr>
            </w:div>
          </w:divsChild>
        </w:div>
        <w:div w:id="1292981774">
          <w:marLeft w:val="0"/>
          <w:marRight w:val="0"/>
          <w:marTop w:val="300"/>
          <w:marBottom w:val="0"/>
          <w:divBdr>
            <w:top w:val="none" w:sz="0" w:space="0" w:color="auto"/>
            <w:left w:val="none" w:sz="0" w:space="0" w:color="auto"/>
            <w:bottom w:val="none" w:sz="0" w:space="0" w:color="auto"/>
            <w:right w:val="none" w:sz="0" w:space="0" w:color="auto"/>
          </w:divBdr>
          <w:divsChild>
            <w:div w:id="737941401">
              <w:marLeft w:val="0"/>
              <w:marRight w:val="0"/>
              <w:marTop w:val="0"/>
              <w:marBottom w:val="0"/>
              <w:divBdr>
                <w:top w:val="none" w:sz="0" w:space="0" w:color="auto"/>
                <w:left w:val="none" w:sz="0" w:space="0" w:color="auto"/>
                <w:bottom w:val="none" w:sz="0" w:space="0" w:color="auto"/>
                <w:right w:val="none" w:sz="0" w:space="0" w:color="auto"/>
              </w:divBdr>
              <w:divsChild>
                <w:div w:id="1029457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821945">
          <w:marLeft w:val="0"/>
          <w:marRight w:val="0"/>
          <w:marTop w:val="0"/>
          <w:marBottom w:val="0"/>
          <w:divBdr>
            <w:top w:val="none" w:sz="0" w:space="0" w:color="auto"/>
            <w:left w:val="none" w:sz="0" w:space="0" w:color="auto"/>
            <w:bottom w:val="none" w:sz="0" w:space="0" w:color="auto"/>
            <w:right w:val="none" w:sz="0" w:space="0" w:color="auto"/>
          </w:divBdr>
        </w:div>
        <w:div w:id="1300039278">
          <w:marLeft w:val="0"/>
          <w:marRight w:val="0"/>
          <w:marTop w:val="0"/>
          <w:marBottom w:val="0"/>
          <w:divBdr>
            <w:top w:val="none" w:sz="0" w:space="0" w:color="auto"/>
            <w:left w:val="none" w:sz="0" w:space="0" w:color="auto"/>
            <w:bottom w:val="none" w:sz="0" w:space="0" w:color="auto"/>
            <w:right w:val="none" w:sz="0" w:space="0" w:color="auto"/>
          </w:divBdr>
        </w:div>
        <w:div w:id="1574195335">
          <w:marLeft w:val="0"/>
          <w:marRight w:val="0"/>
          <w:marTop w:val="300"/>
          <w:marBottom w:val="0"/>
          <w:divBdr>
            <w:top w:val="none" w:sz="0" w:space="0" w:color="auto"/>
            <w:left w:val="none" w:sz="0" w:space="0" w:color="auto"/>
            <w:bottom w:val="none" w:sz="0" w:space="0" w:color="auto"/>
            <w:right w:val="none" w:sz="0" w:space="0" w:color="auto"/>
          </w:divBdr>
          <w:divsChild>
            <w:div w:id="1012880732">
              <w:marLeft w:val="0"/>
              <w:marRight w:val="0"/>
              <w:marTop w:val="0"/>
              <w:marBottom w:val="0"/>
              <w:divBdr>
                <w:top w:val="none" w:sz="0" w:space="0" w:color="auto"/>
                <w:left w:val="none" w:sz="0" w:space="0" w:color="auto"/>
                <w:bottom w:val="none" w:sz="0" w:space="0" w:color="auto"/>
                <w:right w:val="none" w:sz="0" w:space="0" w:color="auto"/>
              </w:divBdr>
              <w:divsChild>
                <w:div w:id="1844738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4484422">
          <w:marLeft w:val="0"/>
          <w:marRight w:val="0"/>
          <w:marTop w:val="0"/>
          <w:marBottom w:val="0"/>
          <w:divBdr>
            <w:top w:val="none" w:sz="0" w:space="0" w:color="auto"/>
            <w:left w:val="none" w:sz="0" w:space="0" w:color="auto"/>
            <w:bottom w:val="none" w:sz="0" w:space="0" w:color="auto"/>
            <w:right w:val="none" w:sz="0" w:space="0" w:color="auto"/>
          </w:divBdr>
        </w:div>
        <w:div w:id="1651206352">
          <w:marLeft w:val="0"/>
          <w:marRight w:val="0"/>
          <w:marTop w:val="0"/>
          <w:marBottom w:val="0"/>
          <w:divBdr>
            <w:top w:val="none" w:sz="0" w:space="0" w:color="auto"/>
            <w:left w:val="none" w:sz="0" w:space="0" w:color="auto"/>
            <w:bottom w:val="none" w:sz="0" w:space="0" w:color="auto"/>
            <w:right w:val="none" w:sz="0" w:space="0" w:color="auto"/>
          </w:divBdr>
        </w:div>
        <w:div w:id="1830438757">
          <w:marLeft w:val="0"/>
          <w:marRight w:val="0"/>
          <w:marTop w:val="0"/>
          <w:marBottom w:val="0"/>
          <w:divBdr>
            <w:top w:val="none" w:sz="0" w:space="0" w:color="auto"/>
            <w:left w:val="none" w:sz="0" w:space="0" w:color="auto"/>
            <w:bottom w:val="none" w:sz="0" w:space="0" w:color="auto"/>
            <w:right w:val="none" w:sz="0" w:space="0" w:color="auto"/>
          </w:divBdr>
          <w:divsChild>
            <w:div w:id="1797524804">
              <w:marLeft w:val="0"/>
              <w:marRight w:val="0"/>
              <w:marTop w:val="0"/>
              <w:marBottom w:val="0"/>
              <w:divBdr>
                <w:top w:val="none" w:sz="0" w:space="0" w:color="auto"/>
                <w:left w:val="none" w:sz="0" w:space="0" w:color="auto"/>
                <w:bottom w:val="none" w:sz="0" w:space="0" w:color="auto"/>
                <w:right w:val="none" w:sz="0" w:space="0" w:color="auto"/>
              </w:divBdr>
            </w:div>
          </w:divsChild>
        </w:div>
        <w:div w:id="1849519217">
          <w:marLeft w:val="0"/>
          <w:marRight w:val="0"/>
          <w:marTop w:val="0"/>
          <w:marBottom w:val="0"/>
          <w:divBdr>
            <w:top w:val="none" w:sz="0" w:space="0" w:color="auto"/>
            <w:left w:val="none" w:sz="0" w:space="0" w:color="auto"/>
            <w:bottom w:val="none" w:sz="0" w:space="0" w:color="auto"/>
            <w:right w:val="none" w:sz="0" w:space="0" w:color="auto"/>
          </w:divBdr>
          <w:divsChild>
            <w:div w:id="10678446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2890063">
      <w:bodyDiv w:val="1"/>
      <w:marLeft w:val="0"/>
      <w:marRight w:val="0"/>
      <w:marTop w:val="0"/>
      <w:marBottom w:val="0"/>
      <w:divBdr>
        <w:top w:val="none" w:sz="0" w:space="0" w:color="auto"/>
        <w:left w:val="none" w:sz="0" w:space="0" w:color="auto"/>
        <w:bottom w:val="none" w:sz="0" w:space="0" w:color="auto"/>
        <w:right w:val="none" w:sz="0" w:space="0" w:color="auto"/>
      </w:divBdr>
      <w:divsChild>
        <w:div w:id="1709599449">
          <w:marLeft w:val="0"/>
          <w:marRight w:val="0"/>
          <w:marTop w:val="0"/>
          <w:marBottom w:val="0"/>
          <w:divBdr>
            <w:top w:val="none" w:sz="0" w:space="0" w:color="auto"/>
            <w:left w:val="none" w:sz="0" w:space="0" w:color="auto"/>
            <w:bottom w:val="none" w:sz="0" w:space="0" w:color="auto"/>
            <w:right w:val="none" w:sz="0" w:space="0" w:color="auto"/>
          </w:divBdr>
        </w:div>
        <w:div w:id="1568344483">
          <w:marLeft w:val="0"/>
          <w:marRight w:val="0"/>
          <w:marTop w:val="0"/>
          <w:marBottom w:val="0"/>
          <w:divBdr>
            <w:top w:val="none" w:sz="0" w:space="0" w:color="auto"/>
            <w:left w:val="none" w:sz="0" w:space="0" w:color="auto"/>
            <w:bottom w:val="none" w:sz="0" w:space="0" w:color="auto"/>
            <w:right w:val="none" w:sz="0" w:space="0" w:color="auto"/>
          </w:divBdr>
          <w:divsChild>
            <w:div w:id="851649644">
              <w:marLeft w:val="0"/>
              <w:marRight w:val="0"/>
              <w:marTop w:val="0"/>
              <w:marBottom w:val="0"/>
              <w:divBdr>
                <w:top w:val="none" w:sz="0" w:space="0" w:color="auto"/>
                <w:left w:val="none" w:sz="0" w:space="0" w:color="auto"/>
                <w:bottom w:val="none" w:sz="0" w:space="0" w:color="auto"/>
                <w:right w:val="none" w:sz="0" w:space="0" w:color="auto"/>
              </w:divBdr>
            </w:div>
          </w:divsChild>
        </w:div>
        <w:div w:id="860508809">
          <w:marLeft w:val="0"/>
          <w:marRight w:val="0"/>
          <w:marTop w:val="0"/>
          <w:marBottom w:val="0"/>
          <w:divBdr>
            <w:top w:val="none" w:sz="0" w:space="0" w:color="auto"/>
            <w:left w:val="none" w:sz="0" w:space="0" w:color="auto"/>
            <w:bottom w:val="none" w:sz="0" w:space="0" w:color="auto"/>
            <w:right w:val="none" w:sz="0" w:space="0" w:color="auto"/>
          </w:divBdr>
        </w:div>
        <w:div w:id="2007979694">
          <w:marLeft w:val="0"/>
          <w:marRight w:val="0"/>
          <w:marTop w:val="0"/>
          <w:marBottom w:val="0"/>
          <w:divBdr>
            <w:top w:val="none" w:sz="0" w:space="0" w:color="auto"/>
            <w:left w:val="none" w:sz="0" w:space="0" w:color="auto"/>
            <w:bottom w:val="none" w:sz="0" w:space="0" w:color="auto"/>
            <w:right w:val="none" w:sz="0" w:space="0" w:color="auto"/>
          </w:divBdr>
          <w:divsChild>
            <w:div w:id="1635719109">
              <w:marLeft w:val="0"/>
              <w:marRight w:val="0"/>
              <w:marTop w:val="0"/>
              <w:marBottom w:val="0"/>
              <w:divBdr>
                <w:top w:val="none" w:sz="0" w:space="0" w:color="auto"/>
                <w:left w:val="none" w:sz="0" w:space="0" w:color="auto"/>
                <w:bottom w:val="none" w:sz="0" w:space="0" w:color="auto"/>
                <w:right w:val="none" w:sz="0" w:space="0" w:color="auto"/>
              </w:divBdr>
            </w:div>
          </w:divsChild>
        </w:div>
        <w:div w:id="2053336598">
          <w:marLeft w:val="0"/>
          <w:marRight w:val="0"/>
          <w:marTop w:val="0"/>
          <w:marBottom w:val="0"/>
          <w:divBdr>
            <w:top w:val="none" w:sz="0" w:space="0" w:color="auto"/>
            <w:left w:val="none" w:sz="0" w:space="0" w:color="auto"/>
            <w:bottom w:val="none" w:sz="0" w:space="0" w:color="auto"/>
            <w:right w:val="none" w:sz="0" w:space="0" w:color="auto"/>
          </w:divBdr>
        </w:div>
        <w:div w:id="977296040">
          <w:marLeft w:val="0"/>
          <w:marRight w:val="0"/>
          <w:marTop w:val="0"/>
          <w:marBottom w:val="0"/>
          <w:divBdr>
            <w:top w:val="none" w:sz="0" w:space="0" w:color="auto"/>
            <w:left w:val="none" w:sz="0" w:space="0" w:color="auto"/>
            <w:bottom w:val="none" w:sz="0" w:space="0" w:color="auto"/>
            <w:right w:val="none" w:sz="0" w:space="0" w:color="auto"/>
          </w:divBdr>
          <w:divsChild>
            <w:div w:id="1545556215">
              <w:marLeft w:val="0"/>
              <w:marRight w:val="0"/>
              <w:marTop w:val="0"/>
              <w:marBottom w:val="0"/>
              <w:divBdr>
                <w:top w:val="none" w:sz="0" w:space="0" w:color="auto"/>
                <w:left w:val="none" w:sz="0" w:space="0" w:color="auto"/>
                <w:bottom w:val="none" w:sz="0" w:space="0" w:color="auto"/>
                <w:right w:val="none" w:sz="0" w:space="0" w:color="auto"/>
              </w:divBdr>
            </w:div>
          </w:divsChild>
        </w:div>
        <w:div w:id="35741489">
          <w:marLeft w:val="0"/>
          <w:marRight w:val="0"/>
          <w:marTop w:val="0"/>
          <w:marBottom w:val="0"/>
          <w:divBdr>
            <w:top w:val="none" w:sz="0" w:space="0" w:color="auto"/>
            <w:left w:val="none" w:sz="0" w:space="0" w:color="auto"/>
            <w:bottom w:val="none" w:sz="0" w:space="0" w:color="auto"/>
            <w:right w:val="none" w:sz="0" w:space="0" w:color="auto"/>
          </w:divBdr>
        </w:div>
        <w:div w:id="278532548">
          <w:marLeft w:val="0"/>
          <w:marRight w:val="0"/>
          <w:marTop w:val="0"/>
          <w:marBottom w:val="0"/>
          <w:divBdr>
            <w:top w:val="none" w:sz="0" w:space="0" w:color="auto"/>
            <w:left w:val="none" w:sz="0" w:space="0" w:color="auto"/>
            <w:bottom w:val="none" w:sz="0" w:space="0" w:color="auto"/>
            <w:right w:val="none" w:sz="0" w:space="0" w:color="auto"/>
          </w:divBdr>
          <w:divsChild>
            <w:div w:id="1881236731">
              <w:marLeft w:val="0"/>
              <w:marRight w:val="0"/>
              <w:marTop w:val="0"/>
              <w:marBottom w:val="0"/>
              <w:divBdr>
                <w:top w:val="none" w:sz="0" w:space="0" w:color="auto"/>
                <w:left w:val="none" w:sz="0" w:space="0" w:color="auto"/>
                <w:bottom w:val="none" w:sz="0" w:space="0" w:color="auto"/>
                <w:right w:val="none" w:sz="0" w:space="0" w:color="auto"/>
              </w:divBdr>
            </w:div>
          </w:divsChild>
        </w:div>
        <w:div w:id="404768117">
          <w:marLeft w:val="0"/>
          <w:marRight w:val="0"/>
          <w:marTop w:val="0"/>
          <w:marBottom w:val="0"/>
          <w:divBdr>
            <w:top w:val="none" w:sz="0" w:space="0" w:color="auto"/>
            <w:left w:val="none" w:sz="0" w:space="0" w:color="auto"/>
            <w:bottom w:val="none" w:sz="0" w:space="0" w:color="auto"/>
            <w:right w:val="none" w:sz="0" w:space="0" w:color="auto"/>
          </w:divBdr>
        </w:div>
        <w:div w:id="1585796078">
          <w:marLeft w:val="0"/>
          <w:marRight w:val="0"/>
          <w:marTop w:val="0"/>
          <w:marBottom w:val="0"/>
          <w:divBdr>
            <w:top w:val="none" w:sz="0" w:space="0" w:color="auto"/>
            <w:left w:val="none" w:sz="0" w:space="0" w:color="auto"/>
            <w:bottom w:val="none" w:sz="0" w:space="0" w:color="auto"/>
            <w:right w:val="none" w:sz="0" w:space="0" w:color="auto"/>
          </w:divBdr>
          <w:divsChild>
            <w:div w:id="815996405">
              <w:marLeft w:val="0"/>
              <w:marRight w:val="0"/>
              <w:marTop w:val="0"/>
              <w:marBottom w:val="0"/>
              <w:divBdr>
                <w:top w:val="none" w:sz="0" w:space="0" w:color="auto"/>
                <w:left w:val="none" w:sz="0" w:space="0" w:color="auto"/>
                <w:bottom w:val="none" w:sz="0" w:space="0" w:color="auto"/>
                <w:right w:val="none" w:sz="0" w:space="0" w:color="auto"/>
              </w:divBdr>
            </w:div>
          </w:divsChild>
        </w:div>
        <w:div w:id="1666083850">
          <w:marLeft w:val="0"/>
          <w:marRight w:val="0"/>
          <w:marTop w:val="0"/>
          <w:marBottom w:val="0"/>
          <w:divBdr>
            <w:top w:val="none" w:sz="0" w:space="0" w:color="auto"/>
            <w:left w:val="none" w:sz="0" w:space="0" w:color="auto"/>
            <w:bottom w:val="none" w:sz="0" w:space="0" w:color="auto"/>
            <w:right w:val="none" w:sz="0" w:space="0" w:color="auto"/>
          </w:divBdr>
        </w:div>
        <w:div w:id="376785862">
          <w:marLeft w:val="0"/>
          <w:marRight w:val="0"/>
          <w:marTop w:val="0"/>
          <w:marBottom w:val="0"/>
          <w:divBdr>
            <w:top w:val="none" w:sz="0" w:space="0" w:color="auto"/>
            <w:left w:val="none" w:sz="0" w:space="0" w:color="auto"/>
            <w:bottom w:val="none" w:sz="0" w:space="0" w:color="auto"/>
            <w:right w:val="none" w:sz="0" w:space="0" w:color="auto"/>
          </w:divBdr>
          <w:divsChild>
            <w:div w:id="1717974260">
              <w:marLeft w:val="0"/>
              <w:marRight w:val="0"/>
              <w:marTop w:val="0"/>
              <w:marBottom w:val="0"/>
              <w:divBdr>
                <w:top w:val="none" w:sz="0" w:space="0" w:color="auto"/>
                <w:left w:val="none" w:sz="0" w:space="0" w:color="auto"/>
                <w:bottom w:val="none" w:sz="0" w:space="0" w:color="auto"/>
                <w:right w:val="none" w:sz="0" w:space="0" w:color="auto"/>
              </w:divBdr>
            </w:div>
          </w:divsChild>
        </w:div>
        <w:div w:id="2031906238">
          <w:marLeft w:val="0"/>
          <w:marRight w:val="0"/>
          <w:marTop w:val="0"/>
          <w:marBottom w:val="0"/>
          <w:divBdr>
            <w:top w:val="none" w:sz="0" w:space="0" w:color="auto"/>
            <w:left w:val="none" w:sz="0" w:space="0" w:color="auto"/>
            <w:bottom w:val="none" w:sz="0" w:space="0" w:color="auto"/>
            <w:right w:val="none" w:sz="0" w:space="0" w:color="auto"/>
          </w:divBdr>
        </w:div>
        <w:div w:id="1214345406">
          <w:marLeft w:val="0"/>
          <w:marRight w:val="0"/>
          <w:marTop w:val="0"/>
          <w:marBottom w:val="0"/>
          <w:divBdr>
            <w:top w:val="none" w:sz="0" w:space="0" w:color="auto"/>
            <w:left w:val="none" w:sz="0" w:space="0" w:color="auto"/>
            <w:bottom w:val="none" w:sz="0" w:space="0" w:color="auto"/>
            <w:right w:val="none" w:sz="0" w:space="0" w:color="auto"/>
          </w:divBdr>
          <w:divsChild>
            <w:div w:id="714040425">
              <w:marLeft w:val="0"/>
              <w:marRight w:val="0"/>
              <w:marTop w:val="0"/>
              <w:marBottom w:val="0"/>
              <w:divBdr>
                <w:top w:val="none" w:sz="0" w:space="0" w:color="auto"/>
                <w:left w:val="none" w:sz="0" w:space="0" w:color="auto"/>
                <w:bottom w:val="none" w:sz="0" w:space="0" w:color="auto"/>
                <w:right w:val="none" w:sz="0" w:space="0" w:color="auto"/>
              </w:divBdr>
            </w:div>
          </w:divsChild>
        </w:div>
        <w:div w:id="1989938544">
          <w:marLeft w:val="0"/>
          <w:marRight w:val="0"/>
          <w:marTop w:val="300"/>
          <w:marBottom w:val="0"/>
          <w:divBdr>
            <w:top w:val="none" w:sz="0" w:space="0" w:color="auto"/>
            <w:left w:val="none" w:sz="0" w:space="0" w:color="auto"/>
            <w:bottom w:val="none" w:sz="0" w:space="0" w:color="auto"/>
            <w:right w:val="none" w:sz="0" w:space="0" w:color="auto"/>
          </w:divBdr>
          <w:divsChild>
            <w:div w:id="645355175">
              <w:marLeft w:val="0"/>
              <w:marRight w:val="0"/>
              <w:marTop w:val="0"/>
              <w:marBottom w:val="0"/>
              <w:divBdr>
                <w:top w:val="none" w:sz="0" w:space="0" w:color="auto"/>
                <w:left w:val="none" w:sz="0" w:space="0" w:color="auto"/>
                <w:bottom w:val="none" w:sz="0" w:space="0" w:color="auto"/>
                <w:right w:val="none" w:sz="0" w:space="0" w:color="auto"/>
              </w:divBdr>
              <w:divsChild>
                <w:div w:id="1101411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6210807">
          <w:marLeft w:val="0"/>
          <w:marRight w:val="0"/>
          <w:marTop w:val="300"/>
          <w:marBottom w:val="0"/>
          <w:divBdr>
            <w:top w:val="none" w:sz="0" w:space="0" w:color="auto"/>
            <w:left w:val="none" w:sz="0" w:space="0" w:color="auto"/>
            <w:bottom w:val="none" w:sz="0" w:space="0" w:color="auto"/>
            <w:right w:val="none" w:sz="0" w:space="0" w:color="auto"/>
          </w:divBdr>
          <w:divsChild>
            <w:div w:id="880480283">
              <w:marLeft w:val="0"/>
              <w:marRight w:val="0"/>
              <w:marTop w:val="0"/>
              <w:marBottom w:val="0"/>
              <w:divBdr>
                <w:top w:val="none" w:sz="0" w:space="0" w:color="auto"/>
                <w:left w:val="none" w:sz="0" w:space="0" w:color="auto"/>
                <w:bottom w:val="none" w:sz="0" w:space="0" w:color="auto"/>
                <w:right w:val="none" w:sz="0" w:space="0" w:color="auto"/>
              </w:divBdr>
              <w:divsChild>
                <w:div w:id="371881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5595787">
          <w:marLeft w:val="0"/>
          <w:marRight w:val="0"/>
          <w:marTop w:val="300"/>
          <w:marBottom w:val="0"/>
          <w:divBdr>
            <w:top w:val="none" w:sz="0" w:space="0" w:color="auto"/>
            <w:left w:val="none" w:sz="0" w:space="0" w:color="auto"/>
            <w:bottom w:val="none" w:sz="0" w:space="0" w:color="auto"/>
            <w:right w:val="none" w:sz="0" w:space="0" w:color="auto"/>
          </w:divBdr>
          <w:divsChild>
            <w:div w:id="446391552">
              <w:marLeft w:val="0"/>
              <w:marRight w:val="0"/>
              <w:marTop w:val="0"/>
              <w:marBottom w:val="0"/>
              <w:divBdr>
                <w:top w:val="none" w:sz="0" w:space="0" w:color="auto"/>
                <w:left w:val="none" w:sz="0" w:space="0" w:color="auto"/>
                <w:bottom w:val="none" w:sz="0" w:space="0" w:color="auto"/>
                <w:right w:val="none" w:sz="0" w:space="0" w:color="auto"/>
              </w:divBdr>
              <w:divsChild>
                <w:div w:id="16416896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1240205">
          <w:marLeft w:val="0"/>
          <w:marRight w:val="0"/>
          <w:marTop w:val="300"/>
          <w:marBottom w:val="0"/>
          <w:divBdr>
            <w:top w:val="none" w:sz="0" w:space="0" w:color="auto"/>
            <w:left w:val="none" w:sz="0" w:space="0" w:color="auto"/>
            <w:bottom w:val="none" w:sz="0" w:space="0" w:color="auto"/>
            <w:right w:val="none" w:sz="0" w:space="0" w:color="auto"/>
          </w:divBdr>
          <w:divsChild>
            <w:div w:id="735082190">
              <w:marLeft w:val="0"/>
              <w:marRight w:val="0"/>
              <w:marTop w:val="0"/>
              <w:marBottom w:val="0"/>
              <w:divBdr>
                <w:top w:val="none" w:sz="0" w:space="0" w:color="auto"/>
                <w:left w:val="none" w:sz="0" w:space="0" w:color="auto"/>
                <w:bottom w:val="none" w:sz="0" w:space="0" w:color="auto"/>
                <w:right w:val="none" w:sz="0" w:space="0" w:color="auto"/>
              </w:divBdr>
              <w:divsChild>
                <w:div w:id="390271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4159445">
      <w:bodyDiv w:val="1"/>
      <w:marLeft w:val="0"/>
      <w:marRight w:val="0"/>
      <w:marTop w:val="0"/>
      <w:marBottom w:val="0"/>
      <w:divBdr>
        <w:top w:val="none" w:sz="0" w:space="0" w:color="auto"/>
        <w:left w:val="none" w:sz="0" w:space="0" w:color="auto"/>
        <w:bottom w:val="none" w:sz="0" w:space="0" w:color="auto"/>
        <w:right w:val="none" w:sz="0" w:space="0" w:color="auto"/>
      </w:divBdr>
      <w:divsChild>
        <w:div w:id="965046228">
          <w:marLeft w:val="0"/>
          <w:marRight w:val="0"/>
          <w:marTop w:val="0"/>
          <w:marBottom w:val="0"/>
          <w:divBdr>
            <w:top w:val="none" w:sz="0" w:space="0" w:color="auto"/>
            <w:left w:val="none" w:sz="0" w:space="0" w:color="auto"/>
            <w:bottom w:val="none" w:sz="0" w:space="0" w:color="auto"/>
            <w:right w:val="none" w:sz="0" w:space="0" w:color="auto"/>
          </w:divBdr>
        </w:div>
        <w:div w:id="1714109521">
          <w:marLeft w:val="0"/>
          <w:marRight w:val="0"/>
          <w:marTop w:val="0"/>
          <w:marBottom w:val="0"/>
          <w:divBdr>
            <w:top w:val="none" w:sz="0" w:space="0" w:color="auto"/>
            <w:left w:val="none" w:sz="0" w:space="0" w:color="auto"/>
            <w:bottom w:val="none" w:sz="0" w:space="0" w:color="auto"/>
            <w:right w:val="none" w:sz="0" w:space="0" w:color="auto"/>
          </w:divBdr>
          <w:divsChild>
            <w:div w:id="1198398535">
              <w:marLeft w:val="0"/>
              <w:marRight w:val="0"/>
              <w:marTop w:val="0"/>
              <w:marBottom w:val="0"/>
              <w:divBdr>
                <w:top w:val="none" w:sz="0" w:space="0" w:color="auto"/>
                <w:left w:val="none" w:sz="0" w:space="0" w:color="auto"/>
                <w:bottom w:val="none" w:sz="0" w:space="0" w:color="auto"/>
                <w:right w:val="none" w:sz="0" w:space="0" w:color="auto"/>
              </w:divBdr>
            </w:div>
          </w:divsChild>
        </w:div>
        <w:div w:id="8802026">
          <w:marLeft w:val="0"/>
          <w:marRight w:val="0"/>
          <w:marTop w:val="0"/>
          <w:marBottom w:val="0"/>
          <w:divBdr>
            <w:top w:val="none" w:sz="0" w:space="0" w:color="auto"/>
            <w:left w:val="none" w:sz="0" w:space="0" w:color="auto"/>
            <w:bottom w:val="none" w:sz="0" w:space="0" w:color="auto"/>
            <w:right w:val="none" w:sz="0" w:space="0" w:color="auto"/>
          </w:divBdr>
        </w:div>
        <w:div w:id="450590714">
          <w:marLeft w:val="0"/>
          <w:marRight w:val="0"/>
          <w:marTop w:val="0"/>
          <w:marBottom w:val="0"/>
          <w:divBdr>
            <w:top w:val="none" w:sz="0" w:space="0" w:color="auto"/>
            <w:left w:val="none" w:sz="0" w:space="0" w:color="auto"/>
            <w:bottom w:val="none" w:sz="0" w:space="0" w:color="auto"/>
            <w:right w:val="none" w:sz="0" w:space="0" w:color="auto"/>
          </w:divBdr>
          <w:divsChild>
            <w:div w:id="305401170">
              <w:marLeft w:val="0"/>
              <w:marRight w:val="0"/>
              <w:marTop w:val="0"/>
              <w:marBottom w:val="0"/>
              <w:divBdr>
                <w:top w:val="none" w:sz="0" w:space="0" w:color="auto"/>
                <w:left w:val="none" w:sz="0" w:space="0" w:color="auto"/>
                <w:bottom w:val="none" w:sz="0" w:space="0" w:color="auto"/>
                <w:right w:val="none" w:sz="0" w:space="0" w:color="auto"/>
              </w:divBdr>
            </w:div>
          </w:divsChild>
        </w:div>
        <w:div w:id="1535461115">
          <w:marLeft w:val="0"/>
          <w:marRight w:val="0"/>
          <w:marTop w:val="0"/>
          <w:marBottom w:val="0"/>
          <w:divBdr>
            <w:top w:val="none" w:sz="0" w:space="0" w:color="auto"/>
            <w:left w:val="none" w:sz="0" w:space="0" w:color="auto"/>
            <w:bottom w:val="none" w:sz="0" w:space="0" w:color="auto"/>
            <w:right w:val="none" w:sz="0" w:space="0" w:color="auto"/>
          </w:divBdr>
        </w:div>
        <w:div w:id="258682039">
          <w:marLeft w:val="0"/>
          <w:marRight w:val="0"/>
          <w:marTop w:val="0"/>
          <w:marBottom w:val="0"/>
          <w:divBdr>
            <w:top w:val="none" w:sz="0" w:space="0" w:color="auto"/>
            <w:left w:val="none" w:sz="0" w:space="0" w:color="auto"/>
            <w:bottom w:val="none" w:sz="0" w:space="0" w:color="auto"/>
            <w:right w:val="none" w:sz="0" w:space="0" w:color="auto"/>
          </w:divBdr>
          <w:divsChild>
            <w:div w:id="663048511">
              <w:marLeft w:val="0"/>
              <w:marRight w:val="0"/>
              <w:marTop w:val="0"/>
              <w:marBottom w:val="0"/>
              <w:divBdr>
                <w:top w:val="none" w:sz="0" w:space="0" w:color="auto"/>
                <w:left w:val="none" w:sz="0" w:space="0" w:color="auto"/>
                <w:bottom w:val="none" w:sz="0" w:space="0" w:color="auto"/>
                <w:right w:val="none" w:sz="0" w:space="0" w:color="auto"/>
              </w:divBdr>
            </w:div>
          </w:divsChild>
        </w:div>
        <w:div w:id="1823349921">
          <w:marLeft w:val="0"/>
          <w:marRight w:val="0"/>
          <w:marTop w:val="0"/>
          <w:marBottom w:val="0"/>
          <w:divBdr>
            <w:top w:val="none" w:sz="0" w:space="0" w:color="auto"/>
            <w:left w:val="none" w:sz="0" w:space="0" w:color="auto"/>
            <w:bottom w:val="none" w:sz="0" w:space="0" w:color="auto"/>
            <w:right w:val="none" w:sz="0" w:space="0" w:color="auto"/>
          </w:divBdr>
        </w:div>
        <w:div w:id="264658899">
          <w:marLeft w:val="0"/>
          <w:marRight w:val="0"/>
          <w:marTop w:val="0"/>
          <w:marBottom w:val="0"/>
          <w:divBdr>
            <w:top w:val="none" w:sz="0" w:space="0" w:color="auto"/>
            <w:left w:val="none" w:sz="0" w:space="0" w:color="auto"/>
            <w:bottom w:val="none" w:sz="0" w:space="0" w:color="auto"/>
            <w:right w:val="none" w:sz="0" w:space="0" w:color="auto"/>
          </w:divBdr>
          <w:divsChild>
            <w:div w:id="1765611058">
              <w:marLeft w:val="0"/>
              <w:marRight w:val="0"/>
              <w:marTop w:val="0"/>
              <w:marBottom w:val="0"/>
              <w:divBdr>
                <w:top w:val="none" w:sz="0" w:space="0" w:color="auto"/>
                <w:left w:val="none" w:sz="0" w:space="0" w:color="auto"/>
                <w:bottom w:val="none" w:sz="0" w:space="0" w:color="auto"/>
                <w:right w:val="none" w:sz="0" w:space="0" w:color="auto"/>
              </w:divBdr>
            </w:div>
          </w:divsChild>
        </w:div>
        <w:div w:id="974216264">
          <w:marLeft w:val="0"/>
          <w:marRight w:val="0"/>
          <w:marTop w:val="0"/>
          <w:marBottom w:val="0"/>
          <w:divBdr>
            <w:top w:val="none" w:sz="0" w:space="0" w:color="auto"/>
            <w:left w:val="none" w:sz="0" w:space="0" w:color="auto"/>
            <w:bottom w:val="none" w:sz="0" w:space="0" w:color="auto"/>
            <w:right w:val="none" w:sz="0" w:space="0" w:color="auto"/>
          </w:divBdr>
        </w:div>
        <w:div w:id="848065643">
          <w:marLeft w:val="0"/>
          <w:marRight w:val="0"/>
          <w:marTop w:val="0"/>
          <w:marBottom w:val="0"/>
          <w:divBdr>
            <w:top w:val="none" w:sz="0" w:space="0" w:color="auto"/>
            <w:left w:val="none" w:sz="0" w:space="0" w:color="auto"/>
            <w:bottom w:val="none" w:sz="0" w:space="0" w:color="auto"/>
            <w:right w:val="none" w:sz="0" w:space="0" w:color="auto"/>
          </w:divBdr>
          <w:divsChild>
            <w:div w:id="1254630284">
              <w:marLeft w:val="0"/>
              <w:marRight w:val="0"/>
              <w:marTop w:val="0"/>
              <w:marBottom w:val="0"/>
              <w:divBdr>
                <w:top w:val="none" w:sz="0" w:space="0" w:color="auto"/>
                <w:left w:val="none" w:sz="0" w:space="0" w:color="auto"/>
                <w:bottom w:val="none" w:sz="0" w:space="0" w:color="auto"/>
                <w:right w:val="none" w:sz="0" w:space="0" w:color="auto"/>
              </w:divBdr>
            </w:div>
          </w:divsChild>
        </w:div>
        <w:div w:id="1362900328">
          <w:marLeft w:val="0"/>
          <w:marRight w:val="0"/>
          <w:marTop w:val="0"/>
          <w:marBottom w:val="0"/>
          <w:divBdr>
            <w:top w:val="none" w:sz="0" w:space="0" w:color="auto"/>
            <w:left w:val="none" w:sz="0" w:space="0" w:color="auto"/>
            <w:bottom w:val="none" w:sz="0" w:space="0" w:color="auto"/>
            <w:right w:val="none" w:sz="0" w:space="0" w:color="auto"/>
          </w:divBdr>
        </w:div>
        <w:div w:id="822695562">
          <w:marLeft w:val="0"/>
          <w:marRight w:val="0"/>
          <w:marTop w:val="0"/>
          <w:marBottom w:val="0"/>
          <w:divBdr>
            <w:top w:val="none" w:sz="0" w:space="0" w:color="auto"/>
            <w:left w:val="none" w:sz="0" w:space="0" w:color="auto"/>
            <w:bottom w:val="none" w:sz="0" w:space="0" w:color="auto"/>
            <w:right w:val="none" w:sz="0" w:space="0" w:color="auto"/>
          </w:divBdr>
          <w:divsChild>
            <w:div w:id="1717049293">
              <w:marLeft w:val="0"/>
              <w:marRight w:val="0"/>
              <w:marTop w:val="0"/>
              <w:marBottom w:val="0"/>
              <w:divBdr>
                <w:top w:val="none" w:sz="0" w:space="0" w:color="auto"/>
                <w:left w:val="none" w:sz="0" w:space="0" w:color="auto"/>
                <w:bottom w:val="none" w:sz="0" w:space="0" w:color="auto"/>
                <w:right w:val="none" w:sz="0" w:space="0" w:color="auto"/>
              </w:divBdr>
            </w:div>
          </w:divsChild>
        </w:div>
        <w:div w:id="2086608082">
          <w:marLeft w:val="0"/>
          <w:marRight w:val="0"/>
          <w:marTop w:val="0"/>
          <w:marBottom w:val="0"/>
          <w:divBdr>
            <w:top w:val="none" w:sz="0" w:space="0" w:color="auto"/>
            <w:left w:val="none" w:sz="0" w:space="0" w:color="auto"/>
            <w:bottom w:val="none" w:sz="0" w:space="0" w:color="auto"/>
            <w:right w:val="none" w:sz="0" w:space="0" w:color="auto"/>
          </w:divBdr>
        </w:div>
        <w:div w:id="879633559">
          <w:marLeft w:val="0"/>
          <w:marRight w:val="0"/>
          <w:marTop w:val="0"/>
          <w:marBottom w:val="0"/>
          <w:divBdr>
            <w:top w:val="none" w:sz="0" w:space="0" w:color="auto"/>
            <w:left w:val="none" w:sz="0" w:space="0" w:color="auto"/>
            <w:bottom w:val="none" w:sz="0" w:space="0" w:color="auto"/>
            <w:right w:val="none" w:sz="0" w:space="0" w:color="auto"/>
          </w:divBdr>
          <w:divsChild>
            <w:div w:id="1202135167">
              <w:marLeft w:val="0"/>
              <w:marRight w:val="0"/>
              <w:marTop w:val="0"/>
              <w:marBottom w:val="0"/>
              <w:divBdr>
                <w:top w:val="none" w:sz="0" w:space="0" w:color="auto"/>
                <w:left w:val="none" w:sz="0" w:space="0" w:color="auto"/>
                <w:bottom w:val="none" w:sz="0" w:space="0" w:color="auto"/>
                <w:right w:val="none" w:sz="0" w:space="0" w:color="auto"/>
              </w:divBdr>
            </w:div>
          </w:divsChild>
        </w:div>
        <w:div w:id="1695811458">
          <w:marLeft w:val="0"/>
          <w:marRight w:val="0"/>
          <w:marTop w:val="300"/>
          <w:marBottom w:val="0"/>
          <w:divBdr>
            <w:top w:val="none" w:sz="0" w:space="0" w:color="auto"/>
            <w:left w:val="none" w:sz="0" w:space="0" w:color="auto"/>
            <w:bottom w:val="none" w:sz="0" w:space="0" w:color="auto"/>
            <w:right w:val="none" w:sz="0" w:space="0" w:color="auto"/>
          </w:divBdr>
          <w:divsChild>
            <w:div w:id="626745003">
              <w:marLeft w:val="0"/>
              <w:marRight w:val="0"/>
              <w:marTop w:val="0"/>
              <w:marBottom w:val="0"/>
              <w:divBdr>
                <w:top w:val="none" w:sz="0" w:space="0" w:color="auto"/>
                <w:left w:val="none" w:sz="0" w:space="0" w:color="auto"/>
                <w:bottom w:val="none" w:sz="0" w:space="0" w:color="auto"/>
                <w:right w:val="none" w:sz="0" w:space="0" w:color="auto"/>
              </w:divBdr>
              <w:divsChild>
                <w:div w:id="1052650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0176579">
          <w:marLeft w:val="0"/>
          <w:marRight w:val="0"/>
          <w:marTop w:val="300"/>
          <w:marBottom w:val="0"/>
          <w:divBdr>
            <w:top w:val="none" w:sz="0" w:space="0" w:color="auto"/>
            <w:left w:val="none" w:sz="0" w:space="0" w:color="auto"/>
            <w:bottom w:val="none" w:sz="0" w:space="0" w:color="auto"/>
            <w:right w:val="none" w:sz="0" w:space="0" w:color="auto"/>
          </w:divBdr>
          <w:divsChild>
            <w:div w:id="521092222">
              <w:marLeft w:val="0"/>
              <w:marRight w:val="0"/>
              <w:marTop w:val="0"/>
              <w:marBottom w:val="0"/>
              <w:divBdr>
                <w:top w:val="none" w:sz="0" w:space="0" w:color="auto"/>
                <w:left w:val="none" w:sz="0" w:space="0" w:color="auto"/>
                <w:bottom w:val="none" w:sz="0" w:space="0" w:color="auto"/>
                <w:right w:val="none" w:sz="0" w:space="0" w:color="auto"/>
              </w:divBdr>
              <w:divsChild>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254439">
          <w:marLeft w:val="0"/>
          <w:marRight w:val="0"/>
          <w:marTop w:val="300"/>
          <w:marBottom w:val="0"/>
          <w:divBdr>
            <w:top w:val="none" w:sz="0" w:space="0" w:color="auto"/>
            <w:left w:val="none" w:sz="0" w:space="0" w:color="auto"/>
            <w:bottom w:val="none" w:sz="0" w:space="0" w:color="auto"/>
            <w:right w:val="none" w:sz="0" w:space="0" w:color="auto"/>
          </w:divBdr>
          <w:divsChild>
            <w:div w:id="609238137">
              <w:marLeft w:val="0"/>
              <w:marRight w:val="0"/>
              <w:marTop w:val="0"/>
              <w:marBottom w:val="0"/>
              <w:divBdr>
                <w:top w:val="none" w:sz="0" w:space="0" w:color="auto"/>
                <w:left w:val="none" w:sz="0" w:space="0" w:color="auto"/>
                <w:bottom w:val="none" w:sz="0" w:space="0" w:color="auto"/>
                <w:right w:val="none" w:sz="0" w:space="0" w:color="auto"/>
              </w:divBdr>
              <w:divsChild>
                <w:div w:id="1026759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479580">
          <w:marLeft w:val="0"/>
          <w:marRight w:val="0"/>
          <w:marTop w:val="300"/>
          <w:marBottom w:val="0"/>
          <w:divBdr>
            <w:top w:val="none" w:sz="0" w:space="0" w:color="auto"/>
            <w:left w:val="none" w:sz="0" w:space="0" w:color="auto"/>
            <w:bottom w:val="none" w:sz="0" w:space="0" w:color="auto"/>
            <w:right w:val="none" w:sz="0" w:space="0" w:color="auto"/>
          </w:divBdr>
          <w:divsChild>
            <w:div w:id="556942626">
              <w:marLeft w:val="0"/>
              <w:marRight w:val="0"/>
              <w:marTop w:val="0"/>
              <w:marBottom w:val="0"/>
              <w:divBdr>
                <w:top w:val="none" w:sz="0" w:space="0" w:color="auto"/>
                <w:left w:val="none" w:sz="0" w:space="0" w:color="auto"/>
                <w:bottom w:val="none" w:sz="0" w:space="0" w:color="auto"/>
                <w:right w:val="none" w:sz="0" w:space="0" w:color="auto"/>
              </w:divBdr>
              <w:divsChild>
                <w:div w:id="846750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4196787">
      <w:bodyDiv w:val="1"/>
      <w:marLeft w:val="0"/>
      <w:marRight w:val="0"/>
      <w:marTop w:val="0"/>
      <w:marBottom w:val="0"/>
      <w:divBdr>
        <w:top w:val="none" w:sz="0" w:space="0" w:color="auto"/>
        <w:left w:val="none" w:sz="0" w:space="0" w:color="auto"/>
        <w:bottom w:val="none" w:sz="0" w:space="0" w:color="auto"/>
        <w:right w:val="none" w:sz="0" w:space="0" w:color="auto"/>
      </w:divBdr>
    </w:div>
    <w:div w:id="1824545553">
      <w:bodyDiv w:val="1"/>
      <w:marLeft w:val="0"/>
      <w:marRight w:val="0"/>
      <w:marTop w:val="0"/>
      <w:marBottom w:val="0"/>
      <w:divBdr>
        <w:top w:val="none" w:sz="0" w:space="0" w:color="auto"/>
        <w:left w:val="none" w:sz="0" w:space="0" w:color="auto"/>
        <w:bottom w:val="none" w:sz="0" w:space="0" w:color="auto"/>
        <w:right w:val="none" w:sz="0" w:space="0" w:color="auto"/>
      </w:divBdr>
      <w:divsChild>
        <w:div w:id="1974297">
          <w:marLeft w:val="0"/>
          <w:marRight w:val="0"/>
          <w:marTop w:val="0"/>
          <w:marBottom w:val="0"/>
          <w:divBdr>
            <w:top w:val="none" w:sz="0" w:space="0" w:color="auto"/>
            <w:left w:val="none" w:sz="0" w:space="0" w:color="auto"/>
            <w:bottom w:val="none" w:sz="0" w:space="0" w:color="auto"/>
            <w:right w:val="none" w:sz="0" w:space="0" w:color="auto"/>
          </w:divBdr>
          <w:divsChild>
            <w:div w:id="731779987">
              <w:marLeft w:val="0"/>
              <w:marRight w:val="0"/>
              <w:marTop w:val="0"/>
              <w:marBottom w:val="0"/>
              <w:divBdr>
                <w:top w:val="none" w:sz="0" w:space="0" w:color="auto"/>
                <w:left w:val="none" w:sz="0" w:space="0" w:color="auto"/>
                <w:bottom w:val="none" w:sz="0" w:space="0" w:color="auto"/>
                <w:right w:val="none" w:sz="0" w:space="0" w:color="auto"/>
              </w:divBdr>
            </w:div>
            <w:div w:id="1111244447">
              <w:marLeft w:val="0"/>
              <w:marRight w:val="0"/>
              <w:marTop w:val="0"/>
              <w:marBottom w:val="0"/>
              <w:divBdr>
                <w:top w:val="none" w:sz="0" w:space="0" w:color="auto"/>
                <w:left w:val="none" w:sz="0" w:space="0" w:color="auto"/>
                <w:bottom w:val="none" w:sz="0" w:space="0" w:color="auto"/>
                <w:right w:val="none" w:sz="0" w:space="0" w:color="auto"/>
              </w:divBdr>
            </w:div>
            <w:div w:id="1117603730">
              <w:marLeft w:val="0"/>
              <w:marRight w:val="0"/>
              <w:marTop w:val="0"/>
              <w:marBottom w:val="0"/>
              <w:divBdr>
                <w:top w:val="none" w:sz="0" w:space="0" w:color="auto"/>
                <w:left w:val="none" w:sz="0" w:space="0" w:color="auto"/>
                <w:bottom w:val="none" w:sz="0" w:space="0" w:color="auto"/>
                <w:right w:val="none" w:sz="0" w:space="0" w:color="auto"/>
              </w:divBdr>
            </w:div>
            <w:div w:id="1378314030">
              <w:marLeft w:val="0"/>
              <w:marRight w:val="0"/>
              <w:marTop w:val="0"/>
              <w:marBottom w:val="0"/>
              <w:divBdr>
                <w:top w:val="none" w:sz="0" w:space="0" w:color="auto"/>
                <w:left w:val="none" w:sz="0" w:space="0" w:color="auto"/>
                <w:bottom w:val="none" w:sz="0" w:space="0" w:color="auto"/>
                <w:right w:val="none" w:sz="0" w:space="0" w:color="auto"/>
              </w:divBdr>
            </w:div>
            <w:div w:id="1505054197">
              <w:marLeft w:val="0"/>
              <w:marRight w:val="0"/>
              <w:marTop w:val="0"/>
              <w:marBottom w:val="0"/>
              <w:divBdr>
                <w:top w:val="none" w:sz="0" w:space="0" w:color="auto"/>
                <w:left w:val="none" w:sz="0" w:space="0" w:color="auto"/>
                <w:bottom w:val="none" w:sz="0" w:space="0" w:color="auto"/>
                <w:right w:val="none" w:sz="0" w:space="0" w:color="auto"/>
              </w:divBdr>
            </w:div>
            <w:div w:id="1563516123">
              <w:marLeft w:val="0"/>
              <w:marRight w:val="0"/>
              <w:marTop w:val="0"/>
              <w:marBottom w:val="0"/>
              <w:divBdr>
                <w:top w:val="none" w:sz="0" w:space="0" w:color="auto"/>
                <w:left w:val="none" w:sz="0" w:space="0" w:color="auto"/>
                <w:bottom w:val="none" w:sz="0" w:space="0" w:color="auto"/>
                <w:right w:val="none" w:sz="0" w:space="0" w:color="auto"/>
              </w:divBdr>
            </w:div>
            <w:div w:id="1820228774">
              <w:marLeft w:val="0"/>
              <w:marRight w:val="0"/>
              <w:marTop w:val="0"/>
              <w:marBottom w:val="0"/>
              <w:divBdr>
                <w:top w:val="none" w:sz="0" w:space="0" w:color="auto"/>
                <w:left w:val="none" w:sz="0" w:space="0" w:color="auto"/>
                <w:bottom w:val="none" w:sz="0" w:space="0" w:color="auto"/>
                <w:right w:val="none" w:sz="0" w:space="0" w:color="auto"/>
              </w:divBdr>
            </w:div>
            <w:div w:id="1836917212">
              <w:marLeft w:val="0"/>
              <w:marRight w:val="0"/>
              <w:marTop w:val="0"/>
              <w:marBottom w:val="0"/>
              <w:divBdr>
                <w:top w:val="none" w:sz="0" w:space="0" w:color="auto"/>
                <w:left w:val="none" w:sz="0" w:space="0" w:color="auto"/>
                <w:bottom w:val="none" w:sz="0" w:space="0" w:color="auto"/>
                <w:right w:val="none" w:sz="0" w:space="0" w:color="auto"/>
              </w:divBdr>
            </w:div>
            <w:div w:id="2121603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5854395">
      <w:bodyDiv w:val="1"/>
      <w:marLeft w:val="0"/>
      <w:marRight w:val="0"/>
      <w:marTop w:val="0"/>
      <w:marBottom w:val="0"/>
      <w:divBdr>
        <w:top w:val="none" w:sz="0" w:space="0" w:color="auto"/>
        <w:left w:val="none" w:sz="0" w:space="0" w:color="auto"/>
        <w:bottom w:val="none" w:sz="0" w:space="0" w:color="auto"/>
        <w:right w:val="none" w:sz="0" w:space="0" w:color="auto"/>
      </w:divBdr>
      <w:divsChild>
        <w:div w:id="1936204421">
          <w:marLeft w:val="0"/>
          <w:marRight w:val="0"/>
          <w:marTop w:val="0"/>
          <w:marBottom w:val="0"/>
          <w:divBdr>
            <w:top w:val="none" w:sz="0" w:space="0" w:color="auto"/>
            <w:left w:val="none" w:sz="0" w:space="0" w:color="auto"/>
            <w:bottom w:val="none" w:sz="0" w:space="0" w:color="auto"/>
            <w:right w:val="none" w:sz="0" w:space="0" w:color="auto"/>
          </w:divBdr>
        </w:div>
        <w:div w:id="257251917">
          <w:marLeft w:val="0"/>
          <w:marRight w:val="0"/>
          <w:marTop w:val="0"/>
          <w:marBottom w:val="0"/>
          <w:divBdr>
            <w:top w:val="none" w:sz="0" w:space="0" w:color="auto"/>
            <w:left w:val="none" w:sz="0" w:space="0" w:color="auto"/>
            <w:bottom w:val="none" w:sz="0" w:space="0" w:color="auto"/>
            <w:right w:val="none" w:sz="0" w:space="0" w:color="auto"/>
          </w:divBdr>
          <w:divsChild>
            <w:div w:id="1353189660">
              <w:marLeft w:val="0"/>
              <w:marRight w:val="0"/>
              <w:marTop w:val="0"/>
              <w:marBottom w:val="0"/>
              <w:divBdr>
                <w:top w:val="none" w:sz="0" w:space="0" w:color="auto"/>
                <w:left w:val="none" w:sz="0" w:space="0" w:color="auto"/>
                <w:bottom w:val="none" w:sz="0" w:space="0" w:color="auto"/>
                <w:right w:val="none" w:sz="0" w:space="0" w:color="auto"/>
              </w:divBdr>
            </w:div>
          </w:divsChild>
        </w:div>
        <w:div w:id="1400638232">
          <w:marLeft w:val="0"/>
          <w:marRight w:val="0"/>
          <w:marTop w:val="0"/>
          <w:marBottom w:val="0"/>
          <w:divBdr>
            <w:top w:val="none" w:sz="0" w:space="0" w:color="auto"/>
            <w:left w:val="none" w:sz="0" w:space="0" w:color="auto"/>
            <w:bottom w:val="none" w:sz="0" w:space="0" w:color="auto"/>
            <w:right w:val="none" w:sz="0" w:space="0" w:color="auto"/>
          </w:divBdr>
        </w:div>
        <w:div w:id="336687758">
          <w:marLeft w:val="0"/>
          <w:marRight w:val="0"/>
          <w:marTop w:val="0"/>
          <w:marBottom w:val="0"/>
          <w:divBdr>
            <w:top w:val="none" w:sz="0" w:space="0" w:color="auto"/>
            <w:left w:val="none" w:sz="0" w:space="0" w:color="auto"/>
            <w:bottom w:val="none" w:sz="0" w:space="0" w:color="auto"/>
            <w:right w:val="none" w:sz="0" w:space="0" w:color="auto"/>
          </w:divBdr>
          <w:divsChild>
            <w:div w:id="546261241">
              <w:marLeft w:val="0"/>
              <w:marRight w:val="0"/>
              <w:marTop w:val="0"/>
              <w:marBottom w:val="0"/>
              <w:divBdr>
                <w:top w:val="none" w:sz="0" w:space="0" w:color="auto"/>
                <w:left w:val="none" w:sz="0" w:space="0" w:color="auto"/>
                <w:bottom w:val="none" w:sz="0" w:space="0" w:color="auto"/>
                <w:right w:val="none" w:sz="0" w:space="0" w:color="auto"/>
              </w:divBdr>
            </w:div>
          </w:divsChild>
        </w:div>
        <w:div w:id="1585457106">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sChild>
            <w:div w:id="952519455">
              <w:marLeft w:val="0"/>
              <w:marRight w:val="0"/>
              <w:marTop w:val="0"/>
              <w:marBottom w:val="0"/>
              <w:divBdr>
                <w:top w:val="none" w:sz="0" w:space="0" w:color="auto"/>
                <w:left w:val="none" w:sz="0" w:space="0" w:color="auto"/>
                <w:bottom w:val="none" w:sz="0" w:space="0" w:color="auto"/>
                <w:right w:val="none" w:sz="0" w:space="0" w:color="auto"/>
              </w:divBdr>
            </w:div>
          </w:divsChild>
        </w:div>
        <w:div w:id="1136754503">
          <w:marLeft w:val="0"/>
          <w:marRight w:val="0"/>
          <w:marTop w:val="0"/>
          <w:marBottom w:val="0"/>
          <w:divBdr>
            <w:top w:val="none" w:sz="0" w:space="0" w:color="auto"/>
            <w:left w:val="none" w:sz="0" w:space="0" w:color="auto"/>
            <w:bottom w:val="none" w:sz="0" w:space="0" w:color="auto"/>
            <w:right w:val="none" w:sz="0" w:space="0" w:color="auto"/>
          </w:divBdr>
        </w:div>
        <w:div w:id="1921016641">
          <w:marLeft w:val="0"/>
          <w:marRight w:val="0"/>
          <w:marTop w:val="0"/>
          <w:marBottom w:val="0"/>
          <w:divBdr>
            <w:top w:val="none" w:sz="0" w:space="0" w:color="auto"/>
            <w:left w:val="none" w:sz="0" w:space="0" w:color="auto"/>
            <w:bottom w:val="none" w:sz="0" w:space="0" w:color="auto"/>
            <w:right w:val="none" w:sz="0" w:space="0" w:color="auto"/>
          </w:divBdr>
          <w:divsChild>
            <w:div w:id="1641157266">
              <w:marLeft w:val="0"/>
              <w:marRight w:val="0"/>
              <w:marTop w:val="0"/>
              <w:marBottom w:val="0"/>
              <w:divBdr>
                <w:top w:val="none" w:sz="0" w:space="0" w:color="auto"/>
                <w:left w:val="none" w:sz="0" w:space="0" w:color="auto"/>
                <w:bottom w:val="none" w:sz="0" w:space="0" w:color="auto"/>
                <w:right w:val="none" w:sz="0" w:space="0" w:color="auto"/>
              </w:divBdr>
            </w:div>
          </w:divsChild>
        </w:div>
        <w:div w:id="1309558469">
          <w:marLeft w:val="0"/>
          <w:marRight w:val="0"/>
          <w:marTop w:val="0"/>
          <w:marBottom w:val="0"/>
          <w:divBdr>
            <w:top w:val="none" w:sz="0" w:space="0" w:color="auto"/>
            <w:left w:val="none" w:sz="0" w:space="0" w:color="auto"/>
            <w:bottom w:val="none" w:sz="0" w:space="0" w:color="auto"/>
            <w:right w:val="none" w:sz="0" w:space="0" w:color="auto"/>
          </w:divBdr>
        </w:div>
        <w:div w:id="323826656">
          <w:marLeft w:val="0"/>
          <w:marRight w:val="0"/>
          <w:marTop w:val="0"/>
          <w:marBottom w:val="0"/>
          <w:divBdr>
            <w:top w:val="none" w:sz="0" w:space="0" w:color="auto"/>
            <w:left w:val="none" w:sz="0" w:space="0" w:color="auto"/>
            <w:bottom w:val="none" w:sz="0" w:space="0" w:color="auto"/>
            <w:right w:val="none" w:sz="0" w:space="0" w:color="auto"/>
          </w:divBdr>
          <w:divsChild>
            <w:div w:id="402879196">
              <w:marLeft w:val="0"/>
              <w:marRight w:val="0"/>
              <w:marTop w:val="0"/>
              <w:marBottom w:val="0"/>
              <w:divBdr>
                <w:top w:val="none" w:sz="0" w:space="0" w:color="auto"/>
                <w:left w:val="none" w:sz="0" w:space="0" w:color="auto"/>
                <w:bottom w:val="none" w:sz="0" w:space="0" w:color="auto"/>
                <w:right w:val="none" w:sz="0" w:space="0" w:color="auto"/>
              </w:divBdr>
            </w:div>
          </w:divsChild>
        </w:div>
        <w:div w:id="721828007">
          <w:marLeft w:val="0"/>
          <w:marRight w:val="0"/>
          <w:marTop w:val="0"/>
          <w:marBottom w:val="0"/>
          <w:divBdr>
            <w:top w:val="none" w:sz="0" w:space="0" w:color="auto"/>
            <w:left w:val="none" w:sz="0" w:space="0" w:color="auto"/>
            <w:bottom w:val="none" w:sz="0" w:space="0" w:color="auto"/>
            <w:right w:val="none" w:sz="0" w:space="0" w:color="auto"/>
          </w:divBdr>
        </w:div>
        <w:div w:id="58939850">
          <w:marLeft w:val="0"/>
          <w:marRight w:val="0"/>
          <w:marTop w:val="0"/>
          <w:marBottom w:val="0"/>
          <w:divBdr>
            <w:top w:val="none" w:sz="0" w:space="0" w:color="auto"/>
            <w:left w:val="none" w:sz="0" w:space="0" w:color="auto"/>
            <w:bottom w:val="none" w:sz="0" w:space="0" w:color="auto"/>
            <w:right w:val="none" w:sz="0" w:space="0" w:color="auto"/>
          </w:divBdr>
          <w:divsChild>
            <w:div w:id="2045252823">
              <w:marLeft w:val="0"/>
              <w:marRight w:val="0"/>
              <w:marTop w:val="0"/>
              <w:marBottom w:val="0"/>
              <w:divBdr>
                <w:top w:val="none" w:sz="0" w:space="0" w:color="auto"/>
                <w:left w:val="none" w:sz="0" w:space="0" w:color="auto"/>
                <w:bottom w:val="none" w:sz="0" w:space="0" w:color="auto"/>
                <w:right w:val="none" w:sz="0" w:space="0" w:color="auto"/>
              </w:divBdr>
            </w:div>
          </w:divsChild>
        </w:div>
        <w:div w:id="1293318954">
          <w:marLeft w:val="0"/>
          <w:marRight w:val="0"/>
          <w:marTop w:val="0"/>
          <w:marBottom w:val="0"/>
          <w:divBdr>
            <w:top w:val="none" w:sz="0" w:space="0" w:color="auto"/>
            <w:left w:val="none" w:sz="0" w:space="0" w:color="auto"/>
            <w:bottom w:val="none" w:sz="0" w:space="0" w:color="auto"/>
            <w:right w:val="none" w:sz="0" w:space="0" w:color="auto"/>
          </w:divBdr>
        </w:div>
        <w:div w:id="926620841">
          <w:marLeft w:val="0"/>
          <w:marRight w:val="0"/>
          <w:marTop w:val="0"/>
          <w:marBottom w:val="0"/>
          <w:divBdr>
            <w:top w:val="none" w:sz="0" w:space="0" w:color="auto"/>
            <w:left w:val="none" w:sz="0" w:space="0" w:color="auto"/>
            <w:bottom w:val="none" w:sz="0" w:space="0" w:color="auto"/>
            <w:right w:val="none" w:sz="0" w:space="0" w:color="auto"/>
          </w:divBdr>
          <w:divsChild>
            <w:div w:id="673457923">
              <w:marLeft w:val="0"/>
              <w:marRight w:val="0"/>
              <w:marTop w:val="0"/>
              <w:marBottom w:val="0"/>
              <w:divBdr>
                <w:top w:val="none" w:sz="0" w:space="0" w:color="auto"/>
                <w:left w:val="none" w:sz="0" w:space="0" w:color="auto"/>
                <w:bottom w:val="none" w:sz="0" w:space="0" w:color="auto"/>
                <w:right w:val="none" w:sz="0" w:space="0" w:color="auto"/>
              </w:divBdr>
            </w:div>
          </w:divsChild>
        </w:div>
        <w:div w:id="383531143">
          <w:marLeft w:val="0"/>
          <w:marRight w:val="0"/>
          <w:marTop w:val="300"/>
          <w:marBottom w:val="0"/>
          <w:divBdr>
            <w:top w:val="none" w:sz="0" w:space="0" w:color="auto"/>
            <w:left w:val="none" w:sz="0" w:space="0" w:color="auto"/>
            <w:bottom w:val="none" w:sz="0" w:space="0" w:color="auto"/>
            <w:right w:val="none" w:sz="0" w:space="0" w:color="auto"/>
          </w:divBdr>
          <w:divsChild>
            <w:div w:id="776677926">
              <w:marLeft w:val="0"/>
              <w:marRight w:val="0"/>
              <w:marTop w:val="0"/>
              <w:marBottom w:val="0"/>
              <w:divBdr>
                <w:top w:val="none" w:sz="0" w:space="0" w:color="auto"/>
                <w:left w:val="none" w:sz="0" w:space="0" w:color="auto"/>
                <w:bottom w:val="none" w:sz="0" w:space="0" w:color="auto"/>
                <w:right w:val="none" w:sz="0" w:space="0" w:color="auto"/>
              </w:divBdr>
              <w:divsChild>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9114574">
          <w:marLeft w:val="0"/>
          <w:marRight w:val="0"/>
          <w:marTop w:val="300"/>
          <w:marBottom w:val="0"/>
          <w:divBdr>
            <w:top w:val="none" w:sz="0" w:space="0" w:color="auto"/>
            <w:left w:val="none" w:sz="0" w:space="0" w:color="auto"/>
            <w:bottom w:val="none" w:sz="0" w:space="0" w:color="auto"/>
            <w:right w:val="none" w:sz="0" w:space="0" w:color="auto"/>
          </w:divBdr>
          <w:divsChild>
            <w:div w:id="468590039">
              <w:marLeft w:val="0"/>
              <w:marRight w:val="0"/>
              <w:marTop w:val="0"/>
              <w:marBottom w:val="0"/>
              <w:divBdr>
                <w:top w:val="none" w:sz="0" w:space="0" w:color="auto"/>
                <w:left w:val="none" w:sz="0" w:space="0" w:color="auto"/>
                <w:bottom w:val="none" w:sz="0" w:space="0" w:color="auto"/>
                <w:right w:val="none" w:sz="0" w:space="0" w:color="auto"/>
              </w:divBdr>
              <w:divsChild>
                <w:div w:id="463698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444574">
          <w:marLeft w:val="0"/>
          <w:marRight w:val="0"/>
          <w:marTop w:val="300"/>
          <w:marBottom w:val="0"/>
          <w:divBdr>
            <w:top w:val="none" w:sz="0" w:space="0" w:color="auto"/>
            <w:left w:val="none" w:sz="0" w:space="0" w:color="auto"/>
            <w:bottom w:val="none" w:sz="0" w:space="0" w:color="auto"/>
            <w:right w:val="none" w:sz="0" w:space="0" w:color="auto"/>
          </w:divBdr>
          <w:divsChild>
            <w:div w:id="910043559">
              <w:marLeft w:val="0"/>
              <w:marRight w:val="0"/>
              <w:marTop w:val="0"/>
              <w:marBottom w:val="0"/>
              <w:divBdr>
                <w:top w:val="none" w:sz="0" w:space="0" w:color="auto"/>
                <w:left w:val="none" w:sz="0" w:space="0" w:color="auto"/>
                <w:bottom w:val="none" w:sz="0" w:space="0" w:color="auto"/>
                <w:right w:val="none" w:sz="0" w:space="0" w:color="auto"/>
              </w:divBdr>
              <w:divsChild>
                <w:div w:id="1703285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515702">
          <w:marLeft w:val="0"/>
          <w:marRight w:val="0"/>
          <w:marTop w:val="300"/>
          <w:marBottom w:val="0"/>
          <w:divBdr>
            <w:top w:val="none" w:sz="0" w:space="0" w:color="auto"/>
            <w:left w:val="none" w:sz="0" w:space="0" w:color="auto"/>
            <w:bottom w:val="none" w:sz="0" w:space="0" w:color="auto"/>
            <w:right w:val="none" w:sz="0" w:space="0" w:color="auto"/>
          </w:divBdr>
          <w:divsChild>
            <w:div w:id="1249315881">
              <w:marLeft w:val="0"/>
              <w:marRight w:val="0"/>
              <w:marTop w:val="0"/>
              <w:marBottom w:val="0"/>
              <w:divBdr>
                <w:top w:val="none" w:sz="0" w:space="0" w:color="auto"/>
                <w:left w:val="none" w:sz="0" w:space="0" w:color="auto"/>
                <w:bottom w:val="none" w:sz="0" w:space="0" w:color="auto"/>
                <w:right w:val="none" w:sz="0" w:space="0" w:color="auto"/>
              </w:divBdr>
              <w:divsChild>
                <w:div w:id="1845393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6897970">
      <w:bodyDiv w:val="1"/>
      <w:marLeft w:val="0"/>
      <w:marRight w:val="0"/>
      <w:marTop w:val="0"/>
      <w:marBottom w:val="0"/>
      <w:divBdr>
        <w:top w:val="none" w:sz="0" w:space="0" w:color="auto"/>
        <w:left w:val="none" w:sz="0" w:space="0" w:color="auto"/>
        <w:bottom w:val="none" w:sz="0" w:space="0" w:color="auto"/>
        <w:right w:val="none" w:sz="0" w:space="0" w:color="auto"/>
      </w:divBdr>
      <w:divsChild>
        <w:div w:id="65807959">
          <w:marLeft w:val="0"/>
          <w:marRight w:val="0"/>
          <w:marTop w:val="0"/>
          <w:marBottom w:val="0"/>
          <w:divBdr>
            <w:top w:val="none" w:sz="0" w:space="0" w:color="auto"/>
            <w:left w:val="none" w:sz="0" w:space="0" w:color="auto"/>
            <w:bottom w:val="none" w:sz="0" w:space="0" w:color="auto"/>
            <w:right w:val="none" w:sz="0" w:space="0" w:color="auto"/>
          </w:divBdr>
        </w:div>
        <w:div w:id="127164396">
          <w:marLeft w:val="0"/>
          <w:marRight w:val="0"/>
          <w:marTop w:val="0"/>
          <w:marBottom w:val="0"/>
          <w:divBdr>
            <w:top w:val="none" w:sz="0" w:space="0" w:color="auto"/>
            <w:left w:val="none" w:sz="0" w:space="0" w:color="auto"/>
            <w:bottom w:val="none" w:sz="0" w:space="0" w:color="auto"/>
            <w:right w:val="none" w:sz="0" w:space="0" w:color="auto"/>
          </w:divBdr>
          <w:divsChild>
            <w:div w:id="1049306361">
              <w:marLeft w:val="0"/>
              <w:marRight w:val="0"/>
              <w:marTop w:val="0"/>
              <w:marBottom w:val="0"/>
              <w:divBdr>
                <w:top w:val="none" w:sz="0" w:space="0" w:color="auto"/>
                <w:left w:val="none" w:sz="0" w:space="0" w:color="auto"/>
                <w:bottom w:val="none" w:sz="0" w:space="0" w:color="auto"/>
                <w:right w:val="none" w:sz="0" w:space="0" w:color="auto"/>
              </w:divBdr>
            </w:div>
          </w:divsChild>
        </w:div>
        <w:div w:id="283272859">
          <w:marLeft w:val="0"/>
          <w:marRight w:val="0"/>
          <w:marTop w:val="0"/>
          <w:marBottom w:val="0"/>
          <w:divBdr>
            <w:top w:val="none" w:sz="0" w:space="0" w:color="auto"/>
            <w:left w:val="none" w:sz="0" w:space="0" w:color="auto"/>
            <w:bottom w:val="none" w:sz="0" w:space="0" w:color="auto"/>
            <w:right w:val="none" w:sz="0" w:space="0" w:color="auto"/>
          </w:divBdr>
          <w:divsChild>
            <w:div w:id="1236165379">
              <w:marLeft w:val="0"/>
              <w:marRight w:val="0"/>
              <w:marTop w:val="0"/>
              <w:marBottom w:val="0"/>
              <w:divBdr>
                <w:top w:val="none" w:sz="0" w:space="0" w:color="auto"/>
                <w:left w:val="none" w:sz="0" w:space="0" w:color="auto"/>
                <w:bottom w:val="none" w:sz="0" w:space="0" w:color="auto"/>
                <w:right w:val="none" w:sz="0" w:space="0" w:color="auto"/>
              </w:divBdr>
            </w:div>
          </w:divsChild>
        </w:div>
        <w:div w:id="344791486">
          <w:marLeft w:val="0"/>
          <w:marRight w:val="0"/>
          <w:marTop w:val="0"/>
          <w:marBottom w:val="0"/>
          <w:divBdr>
            <w:top w:val="none" w:sz="0" w:space="0" w:color="auto"/>
            <w:left w:val="none" w:sz="0" w:space="0" w:color="auto"/>
            <w:bottom w:val="none" w:sz="0" w:space="0" w:color="auto"/>
            <w:right w:val="none" w:sz="0" w:space="0" w:color="auto"/>
          </w:divBdr>
        </w:div>
        <w:div w:id="355233862">
          <w:marLeft w:val="0"/>
          <w:marRight w:val="0"/>
          <w:marTop w:val="0"/>
          <w:marBottom w:val="0"/>
          <w:divBdr>
            <w:top w:val="none" w:sz="0" w:space="0" w:color="auto"/>
            <w:left w:val="none" w:sz="0" w:space="0" w:color="auto"/>
            <w:bottom w:val="none" w:sz="0" w:space="0" w:color="auto"/>
            <w:right w:val="none" w:sz="0" w:space="0" w:color="auto"/>
          </w:divBdr>
        </w:div>
        <w:div w:id="402338282">
          <w:marLeft w:val="0"/>
          <w:marRight w:val="0"/>
          <w:marTop w:val="300"/>
          <w:marBottom w:val="0"/>
          <w:divBdr>
            <w:top w:val="none" w:sz="0" w:space="0" w:color="auto"/>
            <w:left w:val="none" w:sz="0" w:space="0" w:color="auto"/>
            <w:bottom w:val="none" w:sz="0" w:space="0" w:color="auto"/>
            <w:right w:val="none" w:sz="0" w:space="0" w:color="auto"/>
          </w:divBdr>
          <w:divsChild>
            <w:div w:id="222831502">
              <w:marLeft w:val="0"/>
              <w:marRight w:val="0"/>
              <w:marTop w:val="0"/>
              <w:marBottom w:val="0"/>
              <w:divBdr>
                <w:top w:val="none" w:sz="0" w:space="0" w:color="auto"/>
                <w:left w:val="none" w:sz="0" w:space="0" w:color="auto"/>
                <w:bottom w:val="none" w:sz="0" w:space="0" w:color="auto"/>
                <w:right w:val="none" w:sz="0" w:space="0" w:color="auto"/>
              </w:divBdr>
              <w:divsChild>
                <w:div w:id="1607888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021042">
          <w:marLeft w:val="0"/>
          <w:marRight w:val="0"/>
          <w:marTop w:val="0"/>
          <w:marBottom w:val="0"/>
          <w:divBdr>
            <w:top w:val="none" w:sz="0" w:space="0" w:color="auto"/>
            <w:left w:val="none" w:sz="0" w:space="0" w:color="auto"/>
            <w:bottom w:val="none" w:sz="0" w:space="0" w:color="auto"/>
            <w:right w:val="none" w:sz="0" w:space="0" w:color="auto"/>
          </w:divBdr>
        </w:div>
        <w:div w:id="570431178">
          <w:marLeft w:val="0"/>
          <w:marRight w:val="0"/>
          <w:marTop w:val="300"/>
          <w:marBottom w:val="0"/>
          <w:divBdr>
            <w:top w:val="none" w:sz="0" w:space="0" w:color="auto"/>
            <w:left w:val="none" w:sz="0" w:space="0" w:color="auto"/>
            <w:bottom w:val="none" w:sz="0" w:space="0" w:color="auto"/>
            <w:right w:val="none" w:sz="0" w:space="0" w:color="auto"/>
          </w:divBdr>
          <w:divsChild>
            <w:div w:id="869295582">
              <w:marLeft w:val="0"/>
              <w:marRight w:val="0"/>
              <w:marTop w:val="0"/>
              <w:marBottom w:val="0"/>
              <w:divBdr>
                <w:top w:val="none" w:sz="0" w:space="0" w:color="auto"/>
                <w:left w:val="none" w:sz="0" w:space="0" w:color="auto"/>
                <w:bottom w:val="none" w:sz="0" w:space="0" w:color="auto"/>
                <w:right w:val="none" w:sz="0" w:space="0" w:color="auto"/>
              </w:divBdr>
              <w:divsChild>
                <w:div w:id="1206479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4814747">
          <w:marLeft w:val="0"/>
          <w:marRight w:val="0"/>
          <w:marTop w:val="0"/>
          <w:marBottom w:val="0"/>
          <w:divBdr>
            <w:top w:val="none" w:sz="0" w:space="0" w:color="auto"/>
            <w:left w:val="none" w:sz="0" w:space="0" w:color="auto"/>
            <w:bottom w:val="none" w:sz="0" w:space="0" w:color="auto"/>
            <w:right w:val="none" w:sz="0" w:space="0" w:color="auto"/>
          </w:divBdr>
          <w:divsChild>
            <w:div w:id="263805689">
              <w:marLeft w:val="0"/>
              <w:marRight w:val="0"/>
              <w:marTop w:val="0"/>
              <w:marBottom w:val="0"/>
              <w:divBdr>
                <w:top w:val="none" w:sz="0" w:space="0" w:color="auto"/>
                <w:left w:val="none" w:sz="0" w:space="0" w:color="auto"/>
                <w:bottom w:val="none" w:sz="0" w:space="0" w:color="auto"/>
                <w:right w:val="none" w:sz="0" w:space="0" w:color="auto"/>
              </w:divBdr>
            </w:div>
          </w:divsChild>
        </w:div>
        <w:div w:id="742600688">
          <w:marLeft w:val="0"/>
          <w:marRight w:val="0"/>
          <w:marTop w:val="0"/>
          <w:marBottom w:val="0"/>
          <w:divBdr>
            <w:top w:val="none" w:sz="0" w:space="0" w:color="auto"/>
            <w:left w:val="none" w:sz="0" w:space="0" w:color="auto"/>
            <w:bottom w:val="none" w:sz="0" w:space="0" w:color="auto"/>
            <w:right w:val="none" w:sz="0" w:space="0" w:color="auto"/>
          </w:divBdr>
        </w:div>
        <w:div w:id="773206853">
          <w:marLeft w:val="0"/>
          <w:marRight w:val="0"/>
          <w:marTop w:val="300"/>
          <w:marBottom w:val="0"/>
          <w:divBdr>
            <w:top w:val="none" w:sz="0" w:space="0" w:color="auto"/>
            <w:left w:val="none" w:sz="0" w:space="0" w:color="auto"/>
            <w:bottom w:val="none" w:sz="0" w:space="0" w:color="auto"/>
            <w:right w:val="none" w:sz="0" w:space="0" w:color="auto"/>
          </w:divBdr>
          <w:divsChild>
            <w:div w:id="154538050">
              <w:marLeft w:val="0"/>
              <w:marRight w:val="0"/>
              <w:marTop w:val="0"/>
              <w:marBottom w:val="0"/>
              <w:divBdr>
                <w:top w:val="none" w:sz="0" w:space="0" w:color="auto"/>
                <w:left w:val="none" w:sz="0" w:space="0" w:color="auto"/>
                <w:bottom w:val="none" w:sz="0" w:space="0" w:color="auto"/>
                <w:right w:val="none" w:sz="0" w:space="0" w:color="auto"/>
              </w:divBdr>
              <w:divsChild>
                <w:div w:id="1824807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0711813">
          <w:marLeft w:val="0"/>
          <w:marRight w:val="0"/>
          <w:marTop w:val="0"/>
          <w:marBottom w:val="0"/>
          <w:divBdr>
            <w:top w:val="none" w:sz="0" w:space="0" w:color="auto"/>
            <w:left w:val="none" w:sz="0" w:space="0" w:color="auto"/>
            <w:bottom w:val="none" w:sz="0" w:space="0" w:color="auto"/>
            <w:right w:val="none" w:sz="0" w:space="0" w:color="auto"/>
          </w:divBdr>
          <w:divsChild>
            <w:div w:id="612639714">
              <w:marLeft w:val="0"/>
              <w:marRight w:val="0"/>
              <w:marTop w:val="0"/>
              <w:marBottom w:val="0"/>
              <w:divBdr>
                <w:top w:val="none" w:sz="0" w:space="0" w:color="auto"/>
                <w:left w:val="none" w:sz="0" w:space="0" w:color="auto"/>
                <w:bottom w:val="none" w:sz="0" w:space="0" w:color="auto"/>
                <w:right w:val="none" w:sz="0" w:space="0" w:color="auto"/>
              </w:divBdr>
            </w:div>
          </w:divsChild>
        </w:div>
        <w:div w:id="1248610704">
          <w:marLeft w:val="0"/>
          <w:marRight w:val="0"/>
          <w:marTop w:val="300"/>
          <w:marBottom w:val="0"/>
          <w:divBdr>
            <w:top w:val="none" w:sz="0" w:space="0" w:color="auto"/>
            <w:left w:val="none" w:sz="0" w:space="0" w:color="auto"/>
            <w:bottom w:val="none" w:sz="0" w:space="0" w:color="auto"/>
            <w:right w:val="none" w:sz="0" w:space="0" w:color="auto"/>
          </w:divBdr>
          <w:divsChild>
            <w:div w:id="171527375">
              <w:marLeft w:val="0"/>
              <w:marRight w:val="0"/>
              <w:marTop w:val="0"/>
              <w:marBottom w:val="0"/>
              <w:divBdr>
                <w:top w:val="none" w:sz="0" w:space="0" w:color="auto"/>
                <w:left w:val="none" w:sz="0" w:space="0" w:color="auto"/>
                <w:bottom w:val="none" w:sz="0" w:space="0" w:color="auto"/>
                <w:right w:val="none" w:sz="0" w:space="0" w:color="auto"/>
              </w:divBdr>
              <w:divsChild>
                <w:div w:id="761881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5114488">
          <w:marLeft w:val="0"/>
          <w:marRight w:val="0"/>
          <w:marTop w:val="0"/>
          <w:marBottom w:val="0"/>
          <w:divBdr>
            <w:top w:val="none" w:sz="0" w:space="0" w:color="auto"/>
            <w:left w:val="none" w:sz="0" w:space="0" w:color="auto"/>
            <w:bottom w:val="none" w:sz="0" w:space="0" w:color="auto"/>
            <w:right w:val="none" w:sz="0" w:space="0" w:color="auto"/>
          </w:divBdr>
        </w:div>
        <w:div w:id="1479683210">
          <w:marLeft w:val="0"/>
          <w:marRight w:val="0"/>
          <w:marTop w:val="0"/>
          <w:marBottom w:val="0"/>
          <w:divBdr>
            <w:top w:val="none" w:sz="0" w:space="0" w:color="auto"/>
            <w:left w:val="none" w:sz="0" w:space="0" w:color="auto"/>
            <w:bottom w:val="none" w:sz="0" w:space="0" w:color="auto"/>
            <w:right w:val="none" w:sz="0" w:space="0" w:color="auto"/>
          </w:divBdr>
          <w:divsChild>
            <w:div w:id="1769083904">
              <w:marLeft w:val="0"/>
              <w:marRight w:val="0"/>
              <w:marTop w:val="0"/>
              <w:marBottom w:val="0"/>
              <w:divBdr>
                <w:top w:val="none" w:sz="0" w:space="0" w:color="auto"/>
                <w:left w:val="none" w:sz="0" w:space="0" w:color="auto"/>
                <w:bottom w:val="none" w:sz="0" w:space="0" w:color="auto"/>
                <w:right w:val="none" w:sz="0" w:space="0" w:color="auto"/>
              </w:divBdr>
            </w:div>
          </w:divsChild>
        </w:div>
        <w:div w:id="1551646538">
          <w:marLeft w:val="0"/>
          <w:marRight w:val="0"/>
          <w:marTop w:val="0"/>
          <w:marBottom w:val="0"/>
          <w:divBdr>
            <w:top w:val="none" w:sz="0" w:space="0" w:color="auto"/>
            <w:left w:val="none" w:sz="0" w:space="0" w:color="auto"/>
            <w:bottom w:val="none" w:sz="0" w:space="0" w:color="auto"/>
            <w:right w:val="none" w:sz="0" w:space="0" w:color="auto"/>
          </w:divBdr>
        </w:div>
        <w:div w:id="1834829744">
          <w:marLeft w:val="0"/>
          <w:marRight w:val="0"/>
          <w:marTop w:val="0"/>
          <w:marBottom w:val="0"/>
          <w:divBdr>
            <w:top w:val="none" w:sz="0" w:space="0" w:color="auto"/>
            <w:left w:val="none" w:sz="0" w:space="0" w:color="auto"/>
            <w:bottom w:val="none" w:sz="0" w:space="0" w:color="auto"/>
            <w:right w:val="none" w:sz="0" w:space="0" w:color="auto"/>
          </w:divBdr>
          <w:divsChild>
            <w:div w:id="484393151">
              <w:marLeft w:val="0"/>
              <w:marRight w:val="0"/>
              <w:marTop w:val="0"/>
              <w:marBottom w:val="0"/>
              <w:divBdr>
                <w:top w:val="none" w:sz="0" w:space="0" w:color="auto"/>
                <w:left w:val="none" w:sz="0" w:space="0" w:color="auto"/>
                <w:bottom w:val="none" w:sz="0" w:space="0" w:color="auto"/>
                <w:right w:val="none" w:sz="0" w:space="0" w:color="auto"/>
              </w:divBdr>
            </w:div>
          </w:divsChild>
        </w:div>
        <w:div w:id="1928690777">
          <w:marLeft w:val="0"/>
          <w:marRight w:val="0"/>
          <w:marTop w:val="0"/>
          <w:marBottom w:val="0"/>
          <w:divBdr>
            <w:top w:val="none" w:sz="0" w:space="0" w:color="auto"/>
            <w:left w:val="none" w:sz="0" w:space="0" w:color="auto"/>
            <w:bottom w:val="none" w:sz="0" w:space="0" w:color="auto"/>
            <w:right w:val="none" w:sz="0" w:space="0" w:color="auto"/>
          </w:divBdr>
          <w:divsChild>
            <w:div w:id="1440419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7160566">
      <w:bodyDiv w:val="1"/>
      <w:marLeft w:val="0"/>
      <w:marRight w:val="0"/>
      <w:marTop w:val="0"/>
      <w:marBottom w:val="0"/>
      <w:divBdr>
        <w:top w:val="none" w:sz="0" w:space="0" w:color="auto"/>
        <w:left w:val="none" w:sz="0" w:space="0" w:color="auto"/>
        <w:bottom w:val="none" w:sz="0" w:space="0" w:color="auto"/>
        <w:right w:val="none" w:sz="0" w:space="0" w:color="auto"/>
      </w:divBdr>
      <w:divsChild>
        <w:div w:id="16741051">
          <w:marLeft w:val="0"/>
          <w:marRight w:val="0"/>
          <w:marTop w:val="300"/>
          <w:marBottom w:val="0"/>
          <w:divBdr>
            <w:top w:val="none" w:sz="0" w:space="0" w:color="auto"/>
            <w:left w:val="none" w:sz="0" w:space="0" w:color="auto"/>
            <w:bottom w:val="none" w:sz="0" w:space="0" w:color="auto"/>
            <w:right w:val="none" w:sz="0" w:space="0" w:color="auto"/>
          </w:divBdr>
          <w:divsChild>
            <w:div w:id="1736049170">
              <w:marLeft w:val="0"/>
              <w:marRight w:val="0"/>
              <w:marTop w:val="0"/>
              <w:marBottom w:val="0"/>
              <w:divBdr>
                <w:top w:val="none" w:sz="0" w:space="0" w:color="auto"/>
                <w:left w:val="none" w:sz="0" w:space="0" w:color="auto"/>
                <w:bottom w:val="none" w:sz="0" w:space="0" w:color="auto"/>
                <w:right w:val="none" w:sz="0" w:space="0" w:color="auto"/>
              </w:divBdr>
              <w:divsChild>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38930">
          <w:marLeft w:val="0"/>
          <w:marRight w:val="0"/>
          <w:marTop w:val="0"/>
          <w:marBottom w:val="0"/>
          <w:divBdr>
            <w:top w:val="none" w:sz="0" w:space="0" w:color="auto"/>
            <w:left w:val="none" w:sz="0" w:space="0" w:color="auto"/>
            <w:bottom w:val="none" w:sz="0" w:space="0" w:color="auto"/>
            <w:right w:val="none" w:sz="0" w:space="0" w:color="auto"/>
          </w:divBdr>
          <w:divsChild>
            <w:div w:id="1905605826">
              <w:marLeft w:val="0"/>
              <w:marRight w:val="0"/>
              <w:marTop w:val="0"/>
              <w:marBottom w:val="0"/>
              <w:divBdr>
                <w:top w:val="none" w:sz="0" w:space="0" w:color="auto"/>
                <w:left w:val="none" w:sz="0" w:space="0" w:color="auto"/>
                <w:bottom w:val="none" w:sz="0" w:space="0" w:color="auto"/>
                <w:right w:val="none" w:sz="0" w:space="0" w:color="auto"/>
              </w:divBdr>
            </w:div>
          </w:divsChild>
        </w:div>
        <w:div w:id="111482799">
          <w:marLeft w:val="0"/>
          <w:marRight w:val="0"/>
          <w:marTop w:val="0"/>
          <w:marBottom w:val="0"/>
          <w:divBdr>
            <w:top w:val="none" w:sz="0" w:space="0" w:color="auto"/>
            <w:left w:val="none" w:sz="0" w:space="0" w:color="auto"/>
            <w:bottom w:val="none" w:sz="0" w:space="0" w:color="auto"/>
            <w:right w:val="none" w:sz="0" w:space="0" w:color="auto"/>
          </w:divBdr>
          <w:divsChild>
            <w:div w:id="1706252024">
              <w:marLeft w:val="0"/>
              <w:marRight w:val="0"/>
              <w:marTop w:val="0"/>
              <w:marBottom w:val="0"/>
              <w:divBdr>
                <w:top w:val="none" w:sz="0" w:space="0" w:color="auto"/>
                <w:left w:val="none" w:sz="0" w:space="0" w:color="auto"/>
                <w:bottom w:val="none" w:sz="0" w:space="0" w:color="auto"/>
                <w:right w:val="none" w:sz="0" w:space="0" w:color="auto"/>
              </w:divBdr>
            </w:div>
          </w:divsChild>
        </w:div>
        <w:div w:id="167907150">
          <w:marLeft w:val="0"/>
          <w:marRight w:val="0"/>
          <w:marTop w:val="300"/>
          <w:marBottom w:val="0"/>
          <w:divBdr>
            <w:top w:val="none" w:sz="0" w:space="0" w:color="auto"/>
            <w:left w:val="none" w:sz="0" w:space="0" w:color="auto"/>
            <w:bottom w:val="none" w:sz="0" w:space="0" w:color="auto"/>
            <w:right w:val="none" w:sz="0" w:space="0" w:color="auto"/>
          </w:divBdr>
          <w:divsChild>
            <w:div w:id="992565972">
              <w:marLeft w:val="0"/>
              <w:marRight w:val="0"/>
              <w:marTop w:val="0"/>
              <w:marBottom w:val="0"/>
              <w:divBdr>
                <w:top w:val="none" w:sz="0" w:space="0" w:color="auto"/>
                <w:left w:val="none" w:sz="0" w:space="0" w:color="auto"/>
                <w:bottom w:val="none" w:sz="0" w:space="0" w:color="auto"/>
                <w:right w:val="none" w:sz="0" w:space="0" w:color="auto"/>
              </w:divBdr>
              <w:divsChild>
                <w:div w:id="1709984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7833574">
          <w:marLeft w:val="0"/>
          <w:marRight w:val="0"/>
          <w:marTop w:val="0"/>
          <w:marBottom w:val="0"/>
          <w:divBdr>
            <w:top w:val="none" w:sz="0" w:space="0" w:color="auto"/>
            <w:left w:val="none" w:sz="0" w:space="0" w:color="auto"/>
            <w:bottom w:val="none" w:sz="0" w:space="0" w:color="auto"/>
            <w:right w:val="none" w:sz="0" w:space="0" w:color="auto"/>
          </w:divBdr>
        </w:div>
        <w:div w:id="344720874">
          <w:marLeft w:val="0"/>
          <w:marRight w:val="0"/>
          <w:marTop w:val="0"/>
          <w:marBottom w:val="0"/>
          <w:divBdr>
            <w:top w:val="none" w:sz="0" w:space="0" w:color="auto"/>
            <w:left w:val="none" w:sz="0" w:space="0" w:color="auto"/>
            <w:bottom w:val="none" w:sz="0" w:space="0" w:color="auto"/>
            <w:right w:val="none" w:sz="0" w:space="0" w:color="auto"/>
          </w:divBdr>
          <w:divsChild>
            <w:div w:id="1667443752">
              <w:marLeft w:val="0"/>
              <w:marRight w:val="0"/>
              <w:marTop w:val="0"/>
              <w:marBottom w:val="0"/>
              <w:divBdr>
                <w:top w:val="none" w:sz="0" w:space="0" w:color="auto"/>
                <w:left w:val="none" w:sz="0" w:space="0" w:color="auto"/>
                <w:bottom w:val="none" w:sz="0" w:space="0" w:color="auto"/>
                <w:right w:val="none" w:sz="0" w:space="0" w:color="auto"/>
              </w:divBdr>
            </w:div>
          </w:divsChild>
        </w:div>
        <w:div w:id="488181874">
          <w:marLeft w:val="0"/>
          <w:marRight w:val="0"/>
          <w:marTop w:val="300"/>
          <w:marBottom w:val="0"/>
          <w:divBdr>
            <w:top w:val="none" w:sz="0" w:space="0" w:color="auto"/>
            <w:left w:val="none" w:sz="0" w:space="0" w:color="auto"/>
            <w:bottom w:val="none" w:sz="0" w:space="0" w:color="auto"/>
            <w:right w:val="none" w:sz="0" w:space="0" w:color="auto"/>
          </w:divBdr>
          <w:divsChild>
            <w:div w:id="1395424482">
              <w:marLeft w:val="0"/>
              <w:marRight w:val="0"/>
              <w:marTop w:val="0"/>
              <w:marBottom w:val="0"/>
              <w:divBdr>
                <w:top w:val="none" w:sz="0" w:space="0" w:color="auto"/>
                <w:left w:val="none" w:sz="0" w:space="0" w:color="auto"/>
                <w:bottom w:val="none" w:sz="0" w:space="0" w:color="auto"/>
                <w:right w:val="none" w:sz="0" w:space="0" w:color="auto"/>
              </w:divBdr>
              <w:divsChild>
                <w:div w:id="864901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0487300">
          <w:marLeft w:val="0"/>
          <w:marRight w:val="0"/>
          <w:marTop w:val="0"/>
          <w:marBottom w:val="0"/>
          <w:divBdr>
            <w:top w:val="none" w:sz="0" w:space="0" w:color="auto"/>
            <w:left w:val="none" w:sz="0" w:space="0" w:color="auto"/>
            <w:bottom w:val="none" w:sz="0" w:space="0" w:color="auto"/>
            <w:right w:val="none" w:sz="0" w:space="0" w:color="auto"/>
          </w:divBdr>
        </w:div>
        <w:div w:id="795411372">
          <w:marLeft w:val="0"/>
          <w:marRight w:val="0"/>
          <w:marTop w:val="300"/>
          <w:marBottom w:val="0"/>
          <w:divBdr>
            <w:top w:val="none" w:sz="0" w:space="0" w:color="auto"/>
            <w:left w:val="none" w:sz="0" w:space="0" w:color="auto"/>
            <w:bottom w:val="none" w:sz="0" w:space="0" w:color="auto"/>
            <w:right w:val="none" w:sz="0" w:space="0" w:color="auto"/>
          </w:divBdr>
          <w:divsChild>
            <w:div w:id="23603371">
              <w:marLeft w:val="0"/>
              <w:marRight w:val="0"/>
              <w:marTop w:val="0"/>
              <w:marBottom w:val="0"/>
              <w:divBdr>
                <w:top w:val="none" w:sz="0" w:space="0" w:color="auto"/>
                <w:left w:val="none" w:sz="0" w:space="0" w:color="auto"/>
                <w:bottom w:val="none" w:sz="0" w:space="0" w:color="auto"/>
                <w:right w:val="none" w:sz="0" w:space="0" w:color="auto"/>
              </w:divBdr>
              <w:divsChild>
                <w:div w:id="654914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1089146">
          <w:marLeft w:val="0"/>
          <w:marRight w:val="0"/>
          <w:marTop w:val="0"/>
          <w:marBottom w:val="0"/>
          <w:divBdr>
            <w:top w:val="none" w:sz="0" w:space="0" w:color="auto"/>
            <w:left w:val="none" w:sz="0" w:space="0" w:color="auto"/>
            <w:bottom w:val="none" w:sz="0" w:space="0" w:color="auto"/>
            <w:right w:val="none" w:sz="0" w:space="0" w:color="auto"/>
          </w:divBdr>
        </w:div>
        <w:div w:id="855577962">
          <w:marLeft w:val="0"/>
          <w:marRight w:val="0"/>
          <w:marTop w:val="0"/>
          <w:marBottom w:val="0"/>
          <w:divBdr>
            <w:top w:val="none" w:sz="0" w:space="0" w:color="auto"/>
            <w:left w:val="none" w:sz="0" w:space="0" w:color="auto"/>
            <w:bottom w:val="none" w:sz="0" w:space="0" w:color="auto"/>
            <w:right w:val="none" w:sz="0" w:space="0" w:color="auto"/>
          </w:divBdr>
          <w:divsChild>
            <w:div w:id="12004416">
              <w:marLeft w:val="0"/>
              <w:marRight w:val="0"/>
              <w:marTop w:val="0"/>
              <w:marBottom w:val="0"/>
              <w:divBdr>
                <w:top w:val="none" w:sz="0" w:space="0" w:color="auto"/>
                <w:left w:val="none" w:sz="0" w:space="0" w:color="auto"/>
                <w:bottom w:val="none" w:sz="0" w:space="0" w:color="auto"/>
                <w:right w:val="none" w:sz="0" w:space="0" w:color="auto"/>
              </w:divBdr>
            </w:div>
          </w:divsChild>
        </w:div>
        <w:div w:id="1538355724">
          <w:marLeft w:val="0"/>
          <w:marRight w:val="0"/>
          <w:marTop w:val="0"/>
          <w:marBottom w:val="0"/>
          <w:divBdr>
            <w:top w:val="none" w:sz="0" w:space="0" w:color="auto"/>
            <w:left w:val="none" w:sz="0" w:space="0" w:color="auto"/>
            <w:bottom w:val="none" w:sz="0" w:space="0" w:color="auto"/>
            <w:right w:val="none" w:sz="0" w:space="0" w:color="auto"/>
          </w:divBdr>
          <w:divsChild>
            <w:div w:id="1344865883">
              <w:marLeft w:val="0"/>
              <w:marRight w:val="0"/>
              <w:marTop w:val="0"/>
              <w:marBottom w:val="0"/>
              <w:divBdr>
                <w:top w:val="none" w:sz="0" w:space="0" w:color="auto"/>
                <w:left w:val="none" w:sz="0" w:space="0" w:color="auto"/>
                <w:bottom w:val="none" w:sz="0" w:space="0" w:color="auto"/>
                <w:right w:val="none" w:sz="0" w:space="0" w:color="auto"/>
              </w:divBdr>
            </w:div>
          </w:divsChild>
        </w:div>
        <w:div w:id="1617062385">
          <w:marLeft w:val="0"/>
          <w:marRight w:val="0"/>
          <w:marTop w:val="0"/>
          <w:marBottom w:val="0"/>
          <w:divBdr>
            <w:top w:val="none" w:sz="0" w:space="0" w:color="auto"/>
            <w:left w:val="none" w:sz="0" w:space="0" w:color="auto"/>
            <w:bottom w:val="none" w:sz="0" w:space="0" w:color="auto"/>
            <w:right w:val="none" w:sz="0" w:space="0" w:color="auto"/>
          </w:divBdr>
        </w:div>
        <w:div w:id="1774472680">
          <w:marLeft w:val="0"/>
          <w:marRight w:val="0"/>
          <w:marTop w:val="0"/>
          <w:marBottom w:val="0"/>
          <w:divBdr>
            <w:top w:val="none" w:sz="0" w:space="0" w:color="auto"/>
            <w:left w:val="none" w:sz="0" w:space="0" w:color="auto"/>
            <w:bottom w:val="none" w:sz="0" w:space="0" w:color="auto"/>
            <w:right w:val="none" w:sz="0" w:space="0" w:color="auto"/>
          </w:divBdr>
        </w:div>
        <w:div w:id="1792361083">
          <w:marLeft w:val="0"/>
          <w:marRight w:val="0"/>
          <w:marTop w:val="0"/>
          <w:marBottom w:val="0"/>
          <w:divBdr>
            <w:top w:val="none" w:sz="0" w:space="0" w:color="auto"/>
            <w:left w:val="none" w:sz="0" w:space="0" w:color="auto"/>
            <w:bottom w:val="none" w:sz="0" w:space="0" w:color="auto"/>
            <w:right w:val="none" w:sz="0" w:space="0" w:color="auto"/>
          </w:divBdr>
          <w:divsChild>
            <w:div w:id="1263611079">
              <w:marLeft w:val="0"/>
              <w:marRight w:val="0"/>
              <w:marTop w:val="0"/>
              <w:marBottom w:val="0"/>
              <w:divBdr>
                <w:top w:val="none" w:sz="0" w:space="0" w:color="auto"/>
                <w:left w:val="none" w:sz="0" w:space="0" w:color="auto"/>
                <w:bottom w:val="none" w:sz="0" w:space="0" w:color="auto"/>
                <w:right w:val="none" w:sz="0" w:space="0" w:color="auto"/>
              </w:divBdr>
            </w:div>
          </w:divsChild>
        </w:div>
        <w:div w:id="1994722471">
          <w:marLeft w:val="0"/>
          <w:marRight w:val="0"/>
          <w:marTop w:val="0"/>
          <w:marBottom w:val="0"/>
          <w:divBdr>
            <w:top w:val="none" w:sz="0" w:space="0" w:color="auto"/>
            <w:left w:val="none" w:sz="0" w:space="0" w:color="auto"/>
            <w:bottom w:val="none" w:sz="0" w:space="0" w:color="auto"/>
            <w:right w:val="none" w:sz="0" w:space="0" w:color="auto"/>
          </w:divBdr>
        </w:div>
        <w:div w:id="2067023790">
          <w:marLeft w:val="0"/>
          <w:marRight w:val="0"/>
          <w:marTop w:val="0"/>
          <w:marBottom w:val="0"/>
          <w:divBdr>
            <w:top w:val="none" w:sz="0" w:space="0" w:color="auto"/>
            <w:left w:val="none" w:sz="0" w:space="0" w:color="auto"/>
            <w:bottom w:val="none" w:sz="0" w:space="0" w:color="auto"/>
            <w:right w:val="none" w:sz="0" w:space="0" w:color="auto"/>
          </w:divBdr>
          <w:divsChild>
            <w:div w:id="479855346">
              <w:marLeft w:val="0"/>
              <w:marRight w:val="0"/>
              <w:marTop w:val="0"/>
              <w:marBottom w:val="0"/>
              <w:divBdr>
                <w:top w:val="none" w:sz="0" w:space="0" w:color="auto"/>
                <w:left w:val="none" w:sz="0" w:space="0" w:color="auto"/>
                <w:bottom w:val="none" w:sz="0" w:space="0" w:color="auto"/>
                <w:right w:val="none" w:sz="0" w:space="0" w:color="auto"/>
              </w:divBdr>
            </w:div>
          </w:divsChild>
        </w:div>
        <w:div w:id="2143695583">
          <w:marLeft w:val="0"/>
          <w:marRight w:val="0"/>
          <w:marTop w:val="0"/>
          <w:marBottom w:val="0"/>
          <w:divBdr>
            <w:top w:val="none" w:sz="0" w:space="0" w:color="auto"/>
            <w:left w:val="none" w:sz="0" w:space="0" w:color="auto"/>
            <w:bottom w:val="none" w:sz="0" w:space="0" w:color="auto"/>
            <w:right w:val="none" w:sz="0" w:space="0" w:color="auto"/>
          </w:divBdr>
        </w:div>
      </w:divsChild>
    </w:div>
    <w:div w:id="1827698740">
      <w:bodyDiv w:val="1"/>
      <w:marLeft w:val="0"/>
      <w:marRight w:val="0"/>
      <w:marTop w:val="0"/>
      <w:marBottom w:val="0"/>
      <w:divBdr>
        <w:top w:val="none" w:sz="0" w:space="0" w:color="auto"/>
        <w:left w:val="none" w:sz="0" w:space="0" w:color="auto"/>
        <w:bottom w:val="none" w:sz="0" w:space="0" w:color="auto"/>
        <w:right w:val="none" w:sz="0" w:space="0" w:color="auto"/>
      </w:divBdr>
      <w:divsChild>
        <w:div w:id="874922345">
          <w:marLeft w:val="0"/>
          <w:marRight w:val="0"/>
          <w:marTop w:val="0"/>
          <w:marBottom w:val="0"/>
          <w:divBdr>
            <w:top w:val="none" w:sz="0" w:space="0" w:color="auto"/>
            <w:left w:val="none" w:sz="0" w:space="0" w:color="auto"/>
            <w:bottom w:val="none" w:sz="0" w:space="0" w:color="auto"/>
            <w:right w:val="none" w:sz="0" w:space="0" w:color="auto"/>
          </w:divBdr>
        </w:div>
        <w:div w:id="1275941145">
          <w:marLeft w:val="0"/>
          <w:marRight w:val="0"/>
          <w:marTop w:val="0"/>
          <w:marBottom w:val="0"/>
          <w:divBdr>
            <w:top w:val="none" w:sz="0" w:space="0" w:color="auto"/>
            <w:left w:val="none" w:sz="0" w:space="0" w:color="auto"/>
            <w:bottom w:val="none" w:sz="0" w:space="0" w:color="auto"/>
            <w:right w:val="none" w:sz="0" w:space="0" w:color="auto"/>
          </w:divBdr>
          <w:divsChild>
            <w:div w:id="2123333396">
              <w:marLeft w:val="0"/>
              <w:marRight w:val="0"/>
              <w:marTop w:val="0"/>
              <w:marBottom w:val="0"/>
              <w:divBdr>
                <w:top w:val="none" w:sz="0" w:space="0" w:color="auto"/>
                <w:left w:val="none" w:sz="0" w:space="0" w:color="auto"/>
                <w:bottom w:val="none" w:sz="0" w:space="0" w:color="auto"/>
                <w:right w:val="none" w:sz="0" w:space="0" w:color="auto"/>
              </w:divBdr>
            </w:div>
          </w:divsChild>
        </w:div>
        <w:div w:id="1122309275">
          <w:marLeft w:val="0"/>
          <w:marRight w:val="0"/>
          <w:marTop w:val="0"/>
          <w:marBottom w:val="0"/>
          <w:divBdr>
            <w:top w:val="none" w:sz="0" w:space="0" w:color="auto"/>
            <w:left w:val="none" w:sz="0" w:space="0" w:color="auto"/>
            <w:bottom w:val="none" w:sz="0" w:space="0" w:color="auto"/>
            <w:right w:val="none" w:sz="0" w:space="0" w:color="auto"/>
          </w:divBdr>
        </w:div>
        <w:div w:id="1004286661">
          <w:marLeft w:val="0"/>
          <w:marRight w:val="0"/>
          <w:marTop w:val="0"/>
          <w:marBottom w:val="0"/>
          <w:divBdr>
            <w:top w:val="none" w:sz="0" w:space="0" w:color="auto"/>
            <w:left w:val="none" w:sz="0" w:space="0" w:color="auto"/>
            <w:bottom w:val="none" w:sz="0" w:space="0" w:color="auto"/>
            <w:right w:val="none" w:sz="0" w:space="0" w:color="auto"/>
          </w:divBdr>
          <w:divsChild>
            <w:div w:id="333341771">
              <w:marLeft w:val="0"/>
              <w:marRight w:val="0"/>
              <w:marTop w:val="0"/>
              <w:marBottom w:val="0"/>
              <w:divBdr>
                <w:top w:val="none" w:sz="0" w:space="0" w:color="auto"/>
                <w:left w:val="none" w:sz="0" w:space="0" w:color="auto"/>
                <w:bottom w:val="none" w:sz="0" w:space="0" w:color="auto"/>
                <w:right w:val="none" w:sz="0" w:space="0" w:color="auto"/>
              </w:divBdr>
            </w:div>
          </w:divsChild>
        </w:div>
        <w:div w:id="1365791859">
          <w:marLeft w:val="0"/>
          <w:marRight w:val="0"/>
          <w:marTop w:val="0"/>
          <w:marBottom w:val="0"/>
          <w:divBdr>
            <w:top w:val="none" w:sz="0" w:space="0" w:color="auto"/>
            <w:left w:val="none" w:sz="0" w:space="0" w:color="auto"/>
            <w:bottom w:val="none" w:sz="0" w:space="0" w:color="auto"/>
            <w:right w:val="none" w:sz="0" w:space="0" w:color="auto"/>
          </w:divBdr>
        </w:div>
        <w:div w:id="2122994614">
          <w:marLeft w:val="0"/>
          <w:marRight w:val="0"/>
          <w:marTop w:val="0"/>
          <w:marBottom w:val="0"/>
          <w:divBdr>
            <w:top w:val="none" w:sz="0" w:space="0" w:color="auto"/>
            <w:left w:val="none" w:sz="0" w:space="0" w:color="auto"/>
            <w:bottom w:val="none" w:sz="0" w:space="0" w:color="auto"/>
            <w:right w:val="none" w:sz="0" w:space="0" w:color="auto"/>
          </w:divBdr>
          <w:divsChild>
            <w:div w:id="1685131392">
              <w:marLeft w:val="0"/>
              <w:marRight w:val="0"/>
              <w:marTop w:val="0"/>
              <w:marBottom w:val="0"/>
              <w:divBdr>
                <w:top w:val="none" w:sz="0" w:space="0" w:color="auto"/>
                <w:left w:val="none" w:sz="0" w:space="0" w:color="auto"/>
                <w:bottom w:val="none" w:sz="0" w:space="0" w:color="auto"/>
                <w:right w:val="none" w:sz="0" w:space="0" w:color="auto"/>
              </w:divBdr>
            </w:div>
          </w:divsChild>
        </w:div>
        <w:div w:id="241528444">
          <w:marLeft w:val="0"/>
          <w:marRight w:val="0"/>
          <w:marTop w:val="0"/>
          <w:marBottom w:val="0"/>
          <w:divBdr>
            <w:top w:val="none" w:sz="0" w:space="0" w:color="auto"/>
            <w:left w:val="none" w:sz="0" w:space="0" w:color="auto"/>
            <w:bottom w:val="none" w:sz="0" w:space="0" w:color="auto"/>
            <w:right w:val="none" w:sz="0" w:space="0" w:color="auto"/>
          </w:divBdr>
        </w:div>
        <w:div w:id="890384416">
          <w:marLeft w:val="0"/>
          <w:marRight w:val="0"/>
          <w:marTop w:val="0"/>
          <w:marBottom w:val="0"/>
          <w:divBdr>
            <w:top w:val="none" w:sz="0" w:space="0" w:color="auto"/>
            <w:left w:val="none" w:sz="0" w:space="0" w:color="auto"/>
            <w:bottom w:val="none" w:sz="0" w:space="0" w:color="auto"/>
            <w:right w:val="none" w:sz="0" w:space="0" w:color="auto"/>
          </w:divBdr>
          <w:divsChild>
            <w:div w:id="750585714">
              <w:marLeft w:val="0"/>
              <w:marRight w:val="0"/>
              <w:marTop w:val="0"/>
              <w:marBottom w:val="0"/>
              <w:divBdr>
                <w:top w:val="none" w:sz="0" w:space="0" w:color="auto"/>
                <w:left w:val="none" w:sz="0" w:space="0" w:color="auto"/>
                <w:bottom w:val="none" w:sz="0" w:space="0" w:color="auto"/>
                <w:right w:val="none" w:sz="0" w:space="0" w:color="auto"/>
              </w:divBdr>
            </w:div>
          </w:divsChild>
        </w:div>
        <w:div w:id="1089543149">
          <w:marLeft w:val="0"/>
          <w:marRight w:val="0"/>
          <w:marTop w:val="0"/>
          <w:marBottom w:val="0"/>
          <w:divBdr>
            <w:top w:val="none" w:sz="0" w:space="0" w:color="auto"/>
            <w:left w:val="none" w:sz="0" w:space="0" w:color="auto"/>
            <w:bottom w:val="none" w:sz="0" w:space="0" w:color="auto"/>
            <w:right w:val="none" w:sz="0" w:space="0" w:color="auto"/>
          </w:divBdr>
        </w:div>
        <w:div w:id="1148789889">
          <w:marLeft w:val="0"/>
          <w:marRight w:val="0"/>
          <w:marTop w:val="0"/>
          <w:marBottom w:val="0"/>
          <w:divBdr>
            <w:top w:val="none" w:sz="0" w:space="0" w:color="auto"/>
            <w:left w:val="none" w:sz="0" w:space="0" w:color="auto"/>
            <w:bottom w:val="none" w:sz="0" w:space="0" w:color="auto"/>
            <w:right w:val="none" w:sz="0" w:space="0" w:color="auto"/>
          </w:divBdr>
          <w:divsChild>
            <w:div w:id="1903633689">
              <w:marLeft w:val="0"/>
              <w:marRight w:val="0"/>
              <w:marTop w:val="0"/>
              <w:marBottom w:val="0"/>
              <w:divBdr>
                <w:top w:val="none" w:sz="0" w:space="0" w:color="auto"/>
                <w:left w:val="none" w:sz="0" w:space="0" w:color="auto"/>
                <w:bottom w:val="none" w:sz="0" w:space="0" w:color="auto"/>
                <w:right w:val="none" w:sz="0" w:space="0" w:color="auto"/>
              </w:divBdr>
            </w:div>
          </w:divsChild>
        </w:div>
        <w:div w:id="141654842">
          <w:marLeft w:val="0"/>
          <w:marRight w:val="0"/>
          <w:marTop w:val="0"/>
          <w:marBottom w:val="0"/>
          <w:divBdr>
            <w:top w:val="none" w:sz="0" w:space="0" w:color="auto"/>
            <w:left w:val="none" w:sz="0" w:space="0" w:color="auto"/>
            <w:bottom w:val="none" w:sz="0" w:space="0" w:color="auto"/>
            <w:right w:val="none" w:sz="0" w:space="0" w:color="auto"/>
          </w:divBdr>
        </w:div>
        <w:div w:id="452595128">
          <w:marLeft w:val="0"/>
          <w:marRight w:val="0"/>
          <w:marTop w:val="0"/>
          <w:marBottom w:val="0"/>
          <w:divBdr>
            <w:top w:val="none" w:sz="0" w:space="0" w:color="auto"/>
            <w:left w:val="none" w:sz="0" w:space="0" w:color="auto"/>
            <w:bottom w:val="none" w:sz="0" w:space="0" w:color="auto"/>
            <w:right w:val="none" w:sz="0" w:space="0" w:color="auto"/>
          </w:divBdr>
          <w:divsChild>
            <w:div w:id="255208388">
              <w:marLeft w:val="0"/>
              <w:marRight w:val="0"/>
              <w:marTop w:val="0"/>
              <w:marBottom w:val="0"/>
              <w:divBdr>
                <w:top w:val="none" w:sz="0" w:space="0" w:color="auto"/>
                <w:left w:val="none" w:sz="0" w:space="0" w:color="auto"/>
                <w:bottom w:val="none" w:sz="0" w:space="0" w:color="auto"/>
                <w:right w:val="none" w:sz="0" w:space="0" w:color="auto"/>
              </w:divBdr>
            </w:div>
          </w:divsChild>
        </w:div>
        <w:div w:id="1488739512">
          <w:marLeft w:val="0"/>
          <w:marRight w:val="0"/>
          <w:marTop w:val="0"/>
          <w:marBottom w:val="0"/>
          <w:divBdr>
            <w:top w:val="none" w:sz="0" w:space="0" w:color="auto"/>
            <w:left w:val="none" w:sz="0" w:space="0" w:color="auto"/>
            <w:bottom w:val="none" w:sz="0" w:space="0" w:color="auto"/>
            <w:right w:val="none" w:sz="0" w:space="0" w:color="auto"/>
          </w:divBdr>
        </w:div>
        <w:div w:id="545995754">
          <w:marLeft w:val="0"/>
          <w:marRight w:val="0"/>
          <w:marTop w:val="0"/>
          <w:marBottom w:val="0"/>
          <w:divBdr>
            <w:top w:val="none" w:sz="0" w:space="0" w:color="auto"/>
            <w:left w:val="none" w:sz="0" w:space="0" w:color="auto"/>
            <w:bottom w:val="none" w:sz="0" w:space="0" w:color="auto"/>
            <w:right w:val="none" w:sz="0" w:space="0" w:color="auto"/>
          </w:divBdr>
          <w:divsChild>
            <w:div w:id="691492744">
              <w:marLeft w:val="0"/>
              <w:marRight w:val="0"/>
              <w:marTop w:val="0"/>
              <w:marBottom w:val="0"/>
              <w:divBdr>
                <w:top w:val="none" w:sz="0" w:space="0" w:color="auto"/>
                <w:left w:val="none" w:sz="0" w:space="0" w:color="auto"/>
                <w:bottom w:val="none" w:sz="0" w:space="0" w:color="auto"/>
                <w:right w:val="none" w:sz="0" w:space="0" w:color="auto"/>
              </w:divBdr>
            </w:div>
          </w:divsChild>
        </w:div>
        <w:div w:id="1574122138">
          <w:marLeft w:val="0"/>
          <w:marRight w:val="0"/>
          <w:marTop w:val="300"/>
          <w:marBottom w:val="0"/>
          <w:divBdr>
            <w:top w:val="none" w:sz="0" w:space="0" w:color="auto"/>
            <w:left w:val="none" w:sz="0" w:space="0" w:color="auto"/>
            <w:bottom w:val="none" w:sz="0" w:space="0" w:color="auto"/>
            <w:right w:val="none" w:sz="0" w:space="0" w:color="auto"/>
          </w:divBdr>
          <w:divsChild>
            <w:div w:id="403648107">
              <w:marLeft w:val="0"/>
              <w:marRight w:val="0"/>
              <w:marTop w:val="0"/>
              <w:marBottom w:val="0"/>
              <w:divBdr>
                <w:top w:val="none" w:sz="0" w:space="0" w:color="auto"/>
                <w:left w:val="none" w:sz="0" w:space="0" w:color="auto"/>
                <w:bottom w:val="none" w:sz="0" w:space="0" w:color="auto"/>
                <w:right w:val="none" w:sz="0" w:space="0" w:color="auto"/>
              </w:divBdr>
              <w:divsChild>
                <w:div w:id="342367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415786">
          <w:marLeft w:val="0"/>
          <w:marRight w:val="0"/>
          <w:marTop w:val="300"/>
          <w:marBottom w:val="0"/>
          <w:divBdr>
            <w:top w:val="none" w:sz="0" w:space="0" w:color="auto"/>
            <w:left w:val="none" w:sz="0" w:space="0" w:color="auto"/>
            <w:bottom w:val="none" w:sz="0" w:space="0" w:color="auto"/>
            <w:right w:val="none" w:sz="0" w:space="0" w:color="auto"/>
          </w:divBdr>
          <w:divsChild>
            <w:div w:id="664552521">
              <w:marLeft w:val="0"/>
              <w:marRight w:val="0"/>
              <w:marTop w:val="0"/>
              <w:marBottom w:val="0"/>
              <w:divBdr>
                <w:top w:val="none" w:sz="0" w:space="0" w:color="auto"/>
                <w:left w:val="none" w:sz="0" w:space="0" w:color="auto"/>
                <w:bottom w:val="none" w:sz="0" w:space="0" w:color="auto"/>
                <w:right w:val="none" w:sz="0" w:space="0" w:color="auto"/>
              </w:divBdr>
              <w:divsChild>
                <w:div w:id="1694840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2328355">
          <w:marLeft w:val="0"/>
          <w:marRight w:val="0"/>
          <w:marTop w:val="300"/>
          <w:marBottom w:val="0"/>
          <w:divBdr>
            <w:top w:val="none" w:sz="0" w:space="0" w:color="auto"/>
            <w:left w:val="none" w:sz="0" w:space="0" w:color="auto"/>
            <w:bottom w:val="none" w:sz="0" w:space="0" w:color="auto"/>
            <w:right w:val="none" w:sz="0" w:space="0" w:color="auto"/>
          </w:divBdr>
          <w:divsChild>
            <w:div w:id="1398212198">
              <w:marLeft w:val="0"/>
              <w:marRight w:val="0"/>
              <w:marTop w:val="0"/>
              <w:marBottom w:val="0"/>
              <w:divBdr>
                <w:top w:val="none" w:sz="0" w:space="0" w:color="auto"/>
                <w:left w:val="none" w:sz="0" w:space="0" w:color="auto"/>
                <w:bottom w:val="none" w:sz="0" w:space="0" w:color="auto"/>
                <w:right w:val="none" w:sz="0" w:space="0" w:color="auto"/>
              </w:divBdr>
              <w:divsChild>
                <w:div w:id="1640574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6126849">
          <w:marLeft w:val="0"/>
          <w:marRight w:val="0"/>
          <w:marTop w:val="300"/>
          <w:marBottom w:val="0"/>
          <w:divBdr>
            <w:top w:val="none" w:sz="0" w:space="0" w:color="auto"/>
            <w:left w:val="none" w:sz="0" w:space="0" w:color="auto"/>
            <w:bottom w:val="none" w:sz="0" w:space="0" w:color="auto"/>
            <w:right w:val="none" w:sz="0" w:space="0" w:color="auto"/>
          </w:divBdr>
          <w:divsChild>
            <w:div w:id="1024018927">
              <w:marLeft w:val="0"/>
              <w:marRight w:val="0"/>
              <w:marTop w:val="0"/>
              <w:marBottom w:val="0"/>
              <w:divBdr>
                <w:top w:val="none" w:sz="0" w:space="0" w:color="auto"/>
                <w:left w:val="none" w:sz="0" w:space="0" w:color="auto"/>
                <w:bottom w:val="none" w:sz="0" w:space="0" w:color="auto"/>
                <w:right w:val="none" w:sz="0" w:space="0" w:color="auto"/>
              </w:divBdr>
              <w:divsChild>
                <w:div w:id="1466703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0368239">
      <w:bodyDiv w:val="1"/>
      <w:marLeft w:val="0"/>
      <w:marRight w:val="0"/>
      <w:marTop w:val="0"/>
      <w:marBottom w:val="0"/>
      <w:divBdr>
        <w:top w:val="none" w:sz="0" w:space="0" w:color="auto"/>
        <w:left w:val="none" w:sz="0" w:space="0" w:color="auto"/>
        <w:bottom w:val="none" w:sz="0" w:space="0" w:color="auto"/>
        <w:right w:val="none" w:sz="0" w:space="0" w:color="auto"/>
      </w:divBdr>
      <w:divsChild>
        <w:div w:id="490173694">
          <w:marLeft w:val="0"/>
          <w:marRight w:val="0"/>
          <w:marTop w:val="0"/>
          <w:marBottom w:val="0"/>
          <w:divBdr>
            <w:top w:val="none" w:sz="0" w:space="0" w:color="auto"/>
            <w:left w:val="none" w:sz="0" w:space="0" w:color="auto"/>
            <w:bottom w:val="none" w:sz="0" w:space="0" w:color="auto"/>
            <w:right w:val="none" w:sz="0" w:space="0" w:color="auto"/>
          </w:divBdr>
        </w:div>
        <w:div w:id="1510826266">
          <w:marLeft w:val="0"/>
          <w:marRight w:val="0"/>
          <w:marTop w:val="0"/>
          <w:marBottom w:val="0"/>
          <w:divBdr>
            <w:top w:val="none" w:sz="0" w:space="0" w:color="auto"/>
            <w:left w:val="none" w:sz="0" w:space="0" w:color="auto"/>
            <w:bottom w:val="none" w:sz="0" w:space="0" w:color="auto"/>
            <w:right w:val="none" w:sz="0" w:space="0" w:color="auto"/>
          </w:divBdr>
          <w:divsChild>
            <w:div w:id="1798991435">
              <w:marLeft w:val="0"/>
              <w:marRight w:val="0"/>
              <w:marTop w:val="0"/>
              <w:marBottom w:val="0"/>
              <w:divBdr>
                <w:top w:val="none" w:sz="0" w:space="0" w:color="auto"/>
                <w:left w:val="none" w:sz="0" w:space="0" w:color="auto"/>
                <w:bottom w:val="none" w:sz="0" w:space="0" w:color="auto"/>
                <w:right w:val="none" w:sz="0" w:space="0" w:color="auto"/>
              </w:divBdr>
            </w:div>
          </w:divsChild>
        </w:div>
        <w:div w:id="109204958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sChild>
            <w:div w:id="1277830350">
              <w:marLeft w:val="0"/>
              <w:marRight w:val="0"/>
              <w:marTop w:val="0"/>
              <w:marBottom w:val="0"/>
              <w:divBdr>
                <w:top w:val="none" w:sz="0" w:space="0" w:color="auto"/>
                <w:left w:val="none" w:sz="0" w:space="0" w:color="auto"/>
                <w:bottom w:val="none" w:sz="0" w:space="0" w:color="auto"/>
                <w:right w:val="none" w:sz="0" w:space="0" w:color="auto"/>
              </w:divBdr>
            </w:div>
          </w:divsChild>
        </w:div>
        <w:div w:id="104157844">
          <w:marLeft w:val="0"/>
          <w:marRight w:val="0"/>
          <w:marTop w:val="0"/>
          <w:marBottom w:val="0"/>
          <w:divBdr>
            <w:top w:val="none" w:sz="0" w:space="0" w:color="auto"/>
            <w:left w:val="none" w:sz="0" w:space="0" w:color="auto"/>
            <w:bottom w:val="none" w:sz="0" w:space="0" w:color="auto"/>
            <w:right w:val="none" w:sz="0" w:space="0" w:color="auto"/>
          </w:divBdr>
        </w:div>
        <w:div w:id="1421871703">
          <w:marLeft w:val="0"/>
          <w:marRight w:val="0"/>
          <w:marTop w:val="0"/>
          <w:marBottom w:val="0"/>
          <w:divBdr>
            <w:top w:val="none" w:sz="0" w:space="0" w:color="auto"/>
            <w:left w:val="none" w:sz="0" w:space="0" w:color="auto"/>
            <w:bottom w:val="none" w:sz="0" w:space="0" w:color="auto"/>
            <w:right w:val="none" w:sz="0" w:space="0" w:color="auto"/>
          </w:divBdr>
          <w:divsChild>
            <w:div w:id="473913519">
              <w:marLeft w:val="0"/>
              <w:marRight w:val="0"/>
              <w:marTop w:val="0"/>
              <w:marBottom w:val="0"/>
              <w:divBdr>
                <w:top w:val="none" w:sz="0" w:space="0" w:color="auto"/>
                <w:left w:val="none" w:sz="0" w:space="0" w:color="auto"/>
                <w:bottom w:val="none" w:sz="0" w:space="0" w:color="auto"/>
                <w:right w:val="none" w:sz="0" w:space="0" w:color="auto"/>
              </w:divBdr>
            </w:div>
          </w:divsChild>
        </w:div>
        <w:div w:id="689064631">
          <w:marLeft w:val="0"/>
          <w:marRight w:val="0"/>
          <w:marTop w:val="0"/>
          <w:marBottom w:val="0"/>
          <w:divBdr>
            <w:top w:val="none" w:sz="0" w:space="0" w:color="auto"/>
            <w:left w:val="none" w:sz="0" w:space="0" w:color="auto"/>
            <w:bottom w:val="none" w:sz="0" w:space="0" w:color="auto"/>
            <w:right w:val="none" w:sz="0" w:space="0" w:color="auto"/>
          </w:divBdr>
        </w:div>
        <w:div w:id="1117288986">
          <w:marLeft w:val="0"/>
          <w:marRight w:val="0"/>
          <w:marTop w:val="0"/>
          <w:marBottom w:val="0"/>
          <w:divBdr>
            <w:top w:val="none" w:sz="0" w:space="0" w:color="auto"/>
            <w:left w:val="none" w:sz="0" w:space="0" w:color="auto"/>
            <w:bottom w:val="none" w:sz="0" w:space="0" w:color="auto"/>
            <w:right w:val="none" w:sz="0" w:space="0" w:color="auto"/>
          </w:divBdr>
          <w:divsChild>
            <w:div w:id="1989897716">
              <w:marLeft w:val="0"/>
              <w:marRight w:val="0"/>
              <w:marTop w:val="0"/>
              <w:marBottom w:val="0"/>
              <w:divBdr>
                <w:top w:val="none" w:sz="0" w:space="0" w:color="auto"/>
                <w:left w:val="none" w:sz="0" w:space="0" w:color="auto"/>
                <w:bottom w:val="none" w:sz="0" w:space="0" w:color="auto"/>
                <w:right w:val="none" w:sz="0" w:space="0" w:color="auto"/>
              </w:divBdr>
            </w:div>
          </w:divsChild>
        </w:div>
        <w:div w:id="1789735948">
          <w:marLeft w:val="0"/>
          <w:marRight w:val="0"/>
          <w:marTop w:val="0"/>
          <w:marBottom w:val="0"/>
          <w:divBdr>
            <w:top w:val="none" w:sz="0" w:space="0" w:color="auto"/>
            <w:left w:val="none" w:sz="0" w:space="0" w:color="auto"/>
            <w:bottom w:val="none" w:sz="0" w:space="0" w:color="auto"/>
            <w:right w:val="none" w:sz="0" w:space="0" w:color="auto"/>
          </w:divBdr>
        </w:div>
        <w:div w:id="1642727559">
          <w:marLeft w:val="0"/>
          <w:marRight w:val="0"/>
          <w:marTop w:val="0"/>
          <w:marBottom w:val="0"/>
          <w:divBdr>
            <w:top w:val="none" w:sz="0" w:space="0" w:color="auto"/>
            <w:left w:val="none" w:sz="0" w:space="0" w:color="auto"/>
            <w:bottom w:val="none" w:sz="0" w:space="0" w:color="auto"/>
            <w:right w:val="none" w:sz="0" w:space="0" w:color="auto"/>
          </w:divBdr>
          <w:divsChild>
            <w:div w:id="899093534">
              <w:marLeft w:val="0"/>
              <w:marRight w:val="0"/>
              <w:marTop w:val="0"/>
              <w:marBottom w:val="0"/>
              <w:divBdr>
                <w:top w:val="none" w:sz="0" w:space="0" w:color="auto"/>
                <w:left w:val="none" w:sz="0" w:space="0" w:color="auto"/>
                <w:bottom w:val="none" w:sz="0" w:space="0" w:color="auto"/>
                <w:right w:val="none" w:sz="0" w:space="0" w:color="auto"/>
              </w:divBdr>
            </w:div>
          </w:divsChild>
        </w:div>
        <w:div w:id="518467132">
          <w:marLeft w:val="0"/>
          <w:marRight w:val="0"/>
          <w:marTop w:val="0"/>
          <w:marBottom w:val="0"/>
          <w:divBdr>
            <w:top w:val="none" w:sz="0" w:space="0" w:color="auto"/>
            <w:left w:val="none" w:sz="0" w:space="0" w:color="auto"/>
            <w:bottom w:val="none" w:sz="0" w:space="0" w:color="auto"/>
            <w:right w:val="none" w:sz="0" w:space="0" w:color="auto"/>
          </w:divBdr>
        </w:div>
        <w:div w:id="524833003">
          <w:marLeft w:val="0"/>
          <w:marRight w:val="0"/>
          <w:marTop w:val="0"/>
          <w:marBottom w:val="0"/>
          <w:divBdr>
            <w:top w:val="none" w:sz="0" w:space="0" w:color="auto"/>
            <w:left w:val="none" w:sz="0" w:space="0" w:color="auto"/>
            <w:bottom w:val="none" w:sz="0" w:space="0" w:color="auto"/>
            <w:right w:val="none" w:sz="0" w:space="0" w:color="auto"/>
          </w:divBdr>
          <w:divsChild>
            <w:div w:id="1080637121">
              <w:marLeft w:val="0"/>
              <w:marRight w:val="0"/>
              <w:marTop w:val="0"/>
              <w:marBottom w:val="0"/>
              <w:divBdr>
                <w:top w:val="none" w:sz="0" w:space="0" w:color="auto"/>
                <w:left w:val="none" w:sz="0" w:space="0" w:color="auto"/>
                <w:bottom w:val="none" w:sz="0" w:space="0" w:color="auto"/>
                <w:right w:val="none" w:sz="0" w:space="0" w:color="auto"/>
              </w:divBdr>
            </w:div>
          </w:divsChild>
        </w:div>
        <w:div w:id="1815442042">
          <w:marLeft w:val="0"/>
          <w:marRight w:val="0"/>
          <w:marTop w:val="0"/>
          <w:marBottom w:val="0"/>
          <w:divBdr>
            <w:top w:val="none" w:sz="0" w:space="0" w:color="auto"/>
            <w:left w:val="none" w:sz="0" w:space="0" w:color="auto"/>
            <w:bottom w:val="none" w:sz="0" w:space="0" w:color="auto"/>
            <w:right w:val="none" w:sz="0" w:space="0" w:color="auto"/>
          </w:divBdr>
        </w:div>
        <w:div w:id="841311730">
          <w:marLeft w:val="0"/>
          <w:marRight w:val="0"/>
          <w:marTop w:val="0"/>
          <w:marBottom w:val="0"/>
          <w:divBdr>
            <w:top w:val="none" w:sz="0" w:space="0" w:color="auto"/>
            <w:left w:val="none" w:sz="0" w:space="0" w:color="auto"/>
            <w:bottom w:val="none" w:sz="0" w:space="0" w:color="auto"/>
            <w:right w:val="none" w:sz="0" w:space="0" w:color="auto"/>
          </w:divBdr>
          <w:divsChild>
            <w:div w:id="1280181933">
              <w:marLeft w:val="0"/>
              <w:marRight w:val="0"/>
              <w:marTop w:val="0"/>
              <w:marBottom w:val="0"/>
              <w:divBdr>
                <w:top w:val="none" w:sz="0" w:space="0" w:color="auto"/>
                <w:left w:val="none" w:sz="0" w:space="0" w:color="auto"/>
                <w:bottom w:val="none" w:sz="0" w:space="0" w:color="auto"/>
                <w:right w:val="none" w:sz="0" w:space="0" w:color="auto"/>
              </w:divBdr>
            </w:div>
          </w:divsChild>
        </w:div>
        <w:div w:id="322663498">
          <w:marLeft w:val="0"/>
          <w:marRight w:val="0"/>
          <w:marTop w:val="300"/>
          <w:marBottom w:val="0"/>
          <w:divBdr>
            <w:top w:val="none" w:sz="0" w:space="0" w:color="auto"/>
            <w:left w:val="none" w:sz="0" w:space="0" w:color="auto"/>
            <w:bottom w:val="none" w:sz="0" w:space="0" w:color="auto"/>
            <w:right w:val="none" w:sz="0" w:space="0" w:color="auto"/>
          </w:divBdr>
          <w:divsChild>
            <w:div w:id="1456949754">
              <w:marLeft w:val="0"/>
              <w:marRight w:val="0"/>
              <w:marTop w:val="0"/>
              <w:marBottom w:val="0"/>
              <w:divBdr>
                <w:top w:val="none" w:sz="0" w:space="0" w:color="auto"/>
                <w:left w:val="none" w:sz="0" w:space="0" w:color="auto"/>
                <w:bottom w:val="none" w:sz="0" w:space="0" w:color="auto"/>
                <w:right w:val="none" w:sz="0" w:space="0" w:color="auto"/>
              </w:divBdr>
              <w:divsChild>
                <w:div w:id="238365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745126">
          <w:marLeft w:val="0"/>
          <w:marRight w:val="0"/>
          <w:marTop w:val="300"/>
          <w:marBottom w:val="0"/>
          <w:divBdr>
            <w:top w:val="none" w:sz="0" w:space="0" w:color="auto"/>
            <w:left w:val="none" w:sz="0" w:space="0" w:color="auto"/>
            <w:bottom w:val="none" w:sz="0" w:space="0" w:color="auto"/>
            <w:right w:val="none" w:sz="0" w:space="0" w:color="auto"/>
          </w:divBdr>
          <w:divsChild>
            <w:div w:id="1813205587">
              <w:marLeft w:val="0"/>
              <w:marRight w:val="0"/>
              <w:marTop w:val="0"/>
              <w:marBottom w:val="0"/>
              <w:divBdr>
                <w:top w:val="none" w:sz="0" w:space="0" w:color="auto"/>
                <w:left w:val="none" w:sz="0" w:space="0" w:color="auto"/>
                <w:bottom w:val="none" w:sz="0" w:space="0" w:color="auto"/>
                <w:right w:val="none" w:sz="0" w:space="0" w:color="auto"/>
              </w:divBdr>
              <w:divsChild>
                <w:div w:id="1383479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0145003">
          <w:marLeft w:val="0"/>
          <w:marRight w:val="0"/>
          <w:marTop w:val="300"/>
          <w:marBottom w:val="0"/>
          <w:divBdr>
            <w:top w:val="none" w:sz="0" w:space="0" w:color="auto"/>
            <w:left w:val="none" w:sz="0" w:space="0" w:color="auto"/>
            <w:bottom w:val="none" w:sz="0" w:space="0" w:color="auto"/>
            <w:right w:val="none" w:sz="0" w:space="0" w:color="auto"/>
          </w:divBdr>
          <w:divsChild>
            <w:div w:id="888802170">
              <w:marLeft w:val="0"/>
              <w:marRight w:val="0"/>
              <w:marTop w:val="0"/>
              <w:marBottom w:val="0"/>
              <w:divBdr>
                <w:top w:val="none" w:sz="0" w:space="0" w:color="auto"/>
                <w:left w:val="none" w:sz="0" w:space="0" w:color="auto"/>
                <w:bottom w:val="none" w:sz="0" w:space="0" w:color="auto"/>
                <w:right w:val="none" w:sz="0" w:space="0" w:color="auto"/>
              </w:divBdr>
              <w:divsChild>
                <w:div w:id="3671486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0674985">
          <w:marLeft w:val="0"/>
          <w:marRight w:val="0"/>
          <w:marTop w:val="300"/>
          <w:marBottom w:val="0"/>
          <w:divBdr>
            <w:top w:val="none" w:sz="0" w:space="0" w:color="auto"/>
            <w:left w:val="none" w:sz="0" w:space="0" w:color="auto"/>
            <w:bottom w:val="none" w:sz="0" w:space="0" w:color="auto"/>
            <w:right w:val="none" w:sz="0" w:space="0" w:color="auto"/>
          </w:divBdr>
          <w:divsChild>
            <w:div w:id="2128499961">
              <w:marLeft w:val="0"/>
              <w:marRight w:val="0"/>
              <w:marTop w:val="0"/>
              <w:marBottom w:val="0"/>
              <w:divBdr>
                <w:top w:val="none" w:sz="0" w:space="0" w:color="auto"/>
                <w:left w:val="none" w:sz="0" w:space="0" w:color="auto"/>
                <w:bottom w:val="none" w:sz="0" w:space="0" w:color="auto"/>
                <w:right w:val="none" w:sz="0" w:space="0" w:color="auto"/>
              </w:divBdr>
              <w:divsChild>
                <w:div w:id="716709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0437521">
      <w:bodyDiv w:val="1"/>
      <w:marLeft w:val="0"/>
      <w:marRight w:val="0"/>
      <w:marTop w:val="0"/>
      <w:marBottom w:val="0"/>
      <w:divBdr>
        <w:top w:val="none" w:sz="0" w:space="0" w:color="auto"/>
        <w:left w:val="none" w:sz="0" w:space="0" w:color="auto"/>
        <w:bottom w:val="none" w:sz="0" w:space="0" w:color="auto"/>
        <w:right w:val="none" w:sz="0" w:space="0" w:color="auto"/>
      </w:divBdr>
    </w:div>
    <w:div w:id="1833137124">
      <w:bodyDiv w:val="1"/>
      <w:marLeft w:val="0"/>
      <w:marRight w:val="0"/>
      <w:marTop w:val="0"/>
      <w:marBottom w:val="0"/>
      <w:divBdr>
        <w:top w:val="none" w:sz="0" w:space="0" w:color="auto"/>
        <w:left w:val="none" w:sz="0" w:space="0" w:color="auto"/>
        <w:bottom w:val="none" w:sz="0" w:space="0" w:color="auto"/>
        <w:right w:val="none" w:sz="0" w:space="0" w:color="auto"/>
      </w:divBdr>
      <w:divsChild>
        <w:div w:id="929585533">
          <w:marLeft w:val="0"/>
          <w:marRight w:val="0"/>
          <w:marTop w:val="0"/>
          <w:marBottom w:val="0"/>
          <w:divBdr>
            <w:top w:val="none" w:sz="0" w:space="0" w:color="auto"/>
            <w:left w:val="none" w:sz="0" w:space="0" w:color="auto"/>
            <w:bottom w:val="none" w:sz="0" w:space="0" w:color="auto"/>
            <w:right w:val="none" w:sz="0" w:space="0" w:color="auto"/>
          </w:divBdr>
        </w:div>
        <w:div w:id="580649668">
          <w:marLeft w:val="0"/>
          <w:marRight w:val="0"/>
          <w:marTop w:val="0"/>
          <w:marBottom w:val="0"/>
          <w:divBdr>
            <w:top w:val="none" w:sz="0" w:space="0" w:color="auto"/>
            <w:left w:val="none" w:sz="0" w:space="0" w:color="auto"/>
            <w:bottom w:val="none" w:sz="0" w:space="0" w:color="auto"/>
            <w:right w:val="none" w:sz="0" w:space="0" w:color="auto"/>
          </w:divBdr>
          <w:divsChild>
            <w:div w:id="806702173">
              <w:marLeft w:val="0"/>
              <w:marRight w:val="0"/>
              <w:marTop w:val="0"/>
              <w:marBottom w:val="0"/>
              <w:divBdr>
                <w:top w:val="none" w:sz="0" w:space="0" w:color="auto"/>
                <w:left w:val="none" w:sz="0" w:space="0" w:color="auto"/>
                <w:bottom w:val="none" w:sz="0" w:space="0" w:color="auto"/>
                <w:right w:val="none" w:sz="0" w:space="0" w:color="auto"/>
              </w:divBdr>
            </w:div>
          </w:divsChild>
        </w:div>
        <w:div w:id="386493221">
          <w:marLeft w:val="0"/>
          <w:marRight w:val="0"/>
          <w:marTop w:val="0"/>
          <w:marBottom w:val="0"/>
          <w:divBdr>
            <w:top w:val="none" w:sz="0" w:space="0" w:color="auto"/>
            <w:left w:val="none" w:sz="0" w:space="0" w:color="auto"/>
            <w:bottom w:val="none" w:sz="0" w:space="0" w:color="auto"/>
            <w:right w:val="none" w:sz="0" w:space="0" w:color="auto"/>
          </w:divBdr>
        </w:div>
        <w:div w:id="2041931114">
          <w:marLeft w:val="0"/>
          <w:marRight w:val="0"/>
          <w:marTop w:val="0"/>
          <w:marBottom w:val="0"/>
          <w:divBdr>
            <w:top w:val="none" w:sz="0" w:space="0" w:color="auto"/>
            <w:left w:val="none" w:sz="0" w:space="0" w:color="auto"/>
            <w:bottom w:val="none" w:sz="0" w:space="0" w:color="auto"/>
            <w:right w:val="none" w:sz="0" w:space="0" w:color="auto"/>
          </w:divBdr>
          <w:divsChild>
            <w:div w:id="530411307">
              <w:marLeft w:val="0"/>
              <w:marRight w:val="0"/>
              <w:marTop w:val="0"/>
              <w:marBottom w:val="0"/>
              <w:divBdr>
                <w:top w:val="none" w:sz="0" w:space="0" w:color="auto"/>
                <w:left w:val="none" w:sz="0" w:space="0" w:color="auto"/>
                <w:bottom w:val="none" w:sz="0" w:space="0" w:color="auto"/>
                <w:right w:val="none" w:sz="0" w:space="0" w:color="auto"/>
              </w:divBdr>
            </w:div>
          </w:divsChild>
        </w:div>
        <w:div w:id="663436258">
          <w:marLeft w:val="0"/>
          <w:marRight w:val="0"/>
          <w:marTop w:val="0"/>
          <w:marBottom w:val="0"/>
          <w:divBdr>
            <w:top w:val="none" w:sz="0" w:space="0" w:color="auto"/>
            <w:left w:val="none" w:sz="0" w:space="0" w:color="auto"/>
            <w:bottom w:val="none" w:sz="0" w:space="0" w:color="auto"/>
            <w:right w:val="none" w:sz="0" w:space="0" w:color="auto"/>
          </w:divBdr>
        </w:div>
        <w:div w:id="824515005">
          <w:marLeft w:val="0"/>
          <w:marRight w:val="0"/>
          <w:marTop w:val="0"/>
          <w:marBottom w:val="0"/>
          <w:divBdr>
            <w:top w:val="none" w:sz="0" w:space="0" w:color="auto"/>
            <w:left w:val="none" w:sz="0" w:space="0" w:color="auto"/>
            <w:bottom w:val="none" w:sz="0" w:space="0" w:color="auto"/>
            <w:right w:val="none" w:sz="0" w:space="0" w:color="auto"/>
          </w:divBdr>
          <w:divsChild>
            <w:div w:id="1747728419">
              <w:marLeft w:val="0"/>
              <w:marRight w:val="0"/>
              <w:marTop w:val="0"/>
              <w:marBottom w:val="0"/>
              <w:divBdr>
                <w:top w:val="none" w:sz="0" w:space="0" w:color="auto"/>
                <w:left w:val="none" w:sz="0" w:space="0" w:color="auto"/>
                <w:bottom w:val="none" w:sz="0" w:space="0" w:color="auto"/>
                <w:right w:val="none" w:sz="0" w:space="0" w:color="auto"/>
              </w:divBdr>
            </w:div>
          </w:divsChild>
        </w:div>
        <w:div w:id="2080520592">
          <w:marLeft w:val="0"/>
          <w:marRight w:val="0"/>
          <w:marTop w:val="0"/>
          <w:marBottom w:val="0"/>
          <w:divBdr>
            <w:top w:val="none" w:sz="0" w:space="0" w:color="auto"/>
            <w:left w:val="none" w:sz="0" w:space="0" w:color="auto"/>
            <w:bottom w:val="none" w:sz="0" w:space="0" w:color="auto"/>
            <w:right w:val="none" w:sz="0" w:space="0" w:color="auto"/>
          </w:divBdr>
        </w:div>
        <w:div w:id="295839144">
          <w:marLeft w:val="0"/>
          <w:marRight w:val="0"/>
          <w:marTop w:val="0"/>
          <w:marBottom w:val="0"/>
          <w:divBdr>
            <w:top w:val="none" w:sz="0" w:space="0" w:color="auto"/>
            <w:left w:val="none" w:sz="0" w:space="0" w:color="auto"/>
            <w:bottom w:val="none" w:sz="0" w:space="0" w:color="auto"/>
            <w:right w:val="none" w:sz="0" w:space="0" w:color="auto"/>
          </w:divBdr>
          <w:divsChild>
            <w:div w:id="1382055238">
              <w:marLeft w:val="0"/>
              <w:marRight w:val="0"/>
              <w:marTop w:val="0"/>
              <w:marBottom w:val="0"/>
              <w:divBdr>
                <w:top w:val="none" w:sz="0" w:space="0" w:color="auto"/>
                <w:left w:val="none" w:sz="0" w:space="0" w:color="auto"/>
                <w:bottom w:val="none" w:sz="0" w:space="0" w:color="auto"/>
                <w:right w:val="none" w:sz="0" w:space="0" w:color="auto"/>
              </w:divBdr>
            </w:div>
          </w:divsChild>
        </w:div>
        <w:div w:id="538593615">
          <w:marLeft w:val="0"/>
          <w:marRight w:val="0"/>
          <w:marTop w:val="0"/>
          <w:marBottom w:val="0"/>
          <w:divBdr>
            <w:top w:val="none" w:sz="0" w:space="0" w:color="auto"/>
            <w:left w:val="none" w:sz="0" w:space="0" w:color="auto"/>
            <w:bottom w:val="none" w:sz="0" w:space="0" w:color="auto"/>
            <w:right w:val="none" w:sz="0" w:space="0" w:color="auto"/>
          </w:divBdr>
        </w:div>
        <w:div w:id="1734350281">
          <w:marLeft w:val="0"/>
          <w:marRight w:val="0"/>
          <w:marTop w:val="0"/>
          <w:marBottom w:val="0"/>
          <w:divBdr>
            <w:top w:val="none" w:sz="0" w:space="0" w:color="auto"/>
            <w:left w:val="none" w:sz="0" w:space="0" w:color="auto"/>
            <w:bottom w:val="none" w:sz="0" w:space="0" w:color="auto"/>
            <w:right w:val="none" w:sz="0" w:space="0" w:color="auto"/>
          </w:divBdr>
          <w:divsChild>
            <w:div w:id="96875593">
              <w:marLeft w:val="0"/>
              <w:marRight w:val="0"/>
              <w:marTop w:val="0"/>
              <w:marBottom w:val="0"/>
              <w:divBdr>
                <w:top w:val="none" w:sz="0" w:space="0" w:color="auto"/>
                <w:left w:val="none" w:sz="0" w:space="0" w:color="auto"/>
                <w:bottom w:val="none" w:sz="0" w:space="0" w:color="auto"/>
                <w:right w:val="none" w:sz="0" w:space="0" w:color="auto"/>
              </w:divBdr>
            </w:div>
          </w:divsChild>
        </w:div>
        <w:div w:id="1597210580">
          <w:marLeft w:val="0"/>
          <w:marRight w:val="0"/>
          <w:marTop w:val="0"/>
          <w:marBottom w:val="0"/>
          <w:divBdr>
            <w:top w:val="none" w:sz="0" w:space="0" w:color="auto"/>
            <w:left w:val="none" w:sz="0" w:space="0" w:color="auto"/>
            <w:bottom w:val="none" w:sz="0" w:space="0" w:color="auto"/>
            <w:right w:val="none" w:sz="0" w:space="0" w:color="auto"/>
          </w:divBdr>
        </w:div>
        <w:div w:id="1942031693">
          <w:marLeft w:val="0"/>
          <w:marRight w:val="0"/>
          <w:marTop w:val="0"/>
          <w:marBottom w:val="0"/>
          <w:divBdr>
            <w:top w:val="none" w:sz="0" w:space="0" w:color="auto"/>
            <w:left w:val="none" w:sz="0" w:space="0" w:color="auto"/>
            <w:bottom w:val="none" w:sz="0" w:space="0" w:color="auto"/>
            <w:right w:val="none" w:sz="0" w:space="0" w:color="auto"/>
          </w:divBdr>
          <w:divsChild>
            <w:div w:id="440875258">
              <w:marLeft w:val="0"/>
              <w:marRight w:val="0"/>
              <w:marTop w:val="0"/>
              <w:marBottom w:val="0"/>
              <w:divBdr>
                <w:top w:val="none" w:sz="0" w:space="0" w:color="auto"/>
                <w:left w:val="none" w:sz="0" w:space="0" w:color="auto"/>
                <w:bottom w:val="none" w:sz="0" w:space="0" w:color="auto"/>
                <w:right w:val="none" w:sz="0" w:space="0" w:color="auto"/>
              </w:divBdr>
            </w:div>
          </w:divsChild>
        </w:div>
        <w:div w:id="1338801300">
          <w:marLeft w:val="0"/>
          <w:marRight w:val="0"/>
          <w:marTop w:val="0"/>
          <w:marBottom w:val="0"/>
          <w:divBdr>
            <w:top w:val="none" w:sz="0" w:space="0" w:color="auto"/>
            <w:left w:val="none" w:sz="0" w:space="0" w:color="auto"/>
            <w:bottom w:val="none" w:sz="0" w:space="0" w:color="auto"/>
            <w:right w:val="none" w:sz="0" w:space="0" w:color="auto"/>
          </w:divBdr>
        </w:div>
        <w:div w:id="502822004">
          <w:marLeft w:val="0"/>
          <w:marRight w:val="0"/>
          <w:marTop w:val="0"/>
          <w:marBottom w:val="0"/>
          <w:divBdr>
            <w:top w:val="none" w:sz="0" w:space="0" w:color="auto"/>
            <w:left w:val="none" w:sz="0" w:space="0" w:color="auto"/>
            <w:bottom w:val="none" w:sz="0" w:space="0" w:color="auto"/>
            <w:right w:val="none" w:sz="0" w:space="0" w:color="auto"/>
          </w:divBdr>
          <w:divsChild>
            <w:div w:id="1847136938">
              <w:marLeft w:val="0"/>
              <w:marRight w:val="0"/>
              <w:marTop w:val="0"/>
              <w:marBottom w:val="0"/>
              <w:divBdr>
                <w:top w:val="none" w:sz="0" w:space="0" w:color="auto"/>
                <w:left w:val="none" w:sz="0" w:space="0" w:color="auto"/>
                <w:bottom w:val="none" w:sz="0" w:space="0" w:color="auto"/>
                <w:right w:val="none" w:sz="0" w:space="0" w:color="auto"/>
              </w:divBdr>
            </w:div>
          </w:divsChild>
        </w:div>
        <w:div w:id="1658342391">
          <w:marLeft w:val="0"/>
          <w:marRight w:val="0"/>
          <w:marTop w:val="300"/>
          <w:marBottom w:val="0"/>
          <w:divBdr>
            <w:top w:val="none" w:sz="0" w:space="0" w:color="auto"/>
            <w:left w:val="none" w:sz="0" w:space="0" w:color="auto"/>
            <w:bottom w:val="none" w:sz="0" w:space="0" w:color="auto"/>
            <w:right w:val="none" w:sz="0" w:space="0" w:color="auto"/>
          </w:divBdr>
          <w:divsChild>
            <w:div w:id="253823169">
              <w:marLeft w:val="0"/>
              <w:marRight w:val="0"/>
              <w:marTop w:val="0"/>
              <w:marBottom w:val="0"/>
              <w:divBdr>
                <w:top w:val="none" w:sz="0" w:space="0" w:color="auto"/>
                <w:left w:val="none" w:sz="0" w:space="0" w:color="auto"/>
                <w:bottom w:val="none" w:sz="0" w:space="0" w:color="auto"/>
                <w:right w:val="none" w:sz="0" w:space="0" w:color="auto"/>
              </w:divBdr>
              <w:divsChild>
                <w:div w:id="542905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394428">
          <w:marLeft w:val="0"/>
          <w:marRight w:val="0"/>
          <w:marTop w:val="300"/>
          <w:marBottom w:val="0"/>
          <w:divBdr>
            <w:top w:val="none" w:sz="0" w:space="0" w:color="auto"/>
            <w:left w:val="none" w:sz="0" w:space="0" w:color="auto"/>
            <w:bottom w:val="none" w:sz="0" w:space="0" w:color="auto"/>
            <w:right w:val="none" w:sz="0" w:space="0" w:color="auto"/>
          </w:divBdr>
          <w:divsChild>
            <w:div w:id="216089334">
              <w:marLeft w:val="0"/>
              <w:marRight w:val="0"/>
              <w:marTop w:val="0"/>
              <w:marBottom w:val="0"/>
              <w:divBdr>
                <w:top w:val="none" w:sz="0" w:space="0" w:color="auto"/>
                <w:left w:val="none" w:sz="0" w:space="0" w:color="auto"/>
                <w:bottom w:val="none" w:sz="0" w:space="0" w:color="auto"/>
                <w:right w:val="none" w:sz="0" w:space="0" w:color="auto"/>
              </w:divBdr>
              <w:divsChild>
                <w:div w:id="1887132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4227141">
          <w:marLeft w:val="0"/>
          <w:marRight w:val="0"/>
          <w:marTop w:val="300"/>
          <w:marBottom w:val="0"/>
          <w:divBdr>
            <w:top w:val="none" w:sz="0" w:space="0" w:color="auto"/>
            <w:left w:val="none" w:sz="0" w:space="0" w:color="auto"/>
            <w:bottom w:val="none" w:sz="0" w:space="0" w:color="auto"/>
            <w:right w:val="none" w:sz="0" w:space="0" w:color="auto"/>
          </w:divBdr>
          <w:divsChild>
            <w:div w:id="904607276">
              <w:marLeft w:val="0"/>
              <w:marRight w:val="0"/>
              <w:marTop w:val="0"/>
              <w:marBottom w:val="0"/>
              <w:divBdr>
                <w:top w:val="none" w:sz="0" w:space="0" w:color="auto"/>
                <w:left w:val="none" w:sz="0" w:space="0" w:color="auto"/>
                <w:bottom w:val="none" w:sz="0" w:space="0" w:color="auto"/>
                <w:right w:val="none" w:sz="0" w:space="0" w:color="auto"/>
              </w:divBdr>
              <w:divsChild>
                <w:div w:id="1487942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8985654">
          <w:marLeft w:val="0"/>
          <w:marRight w:val="0"/>
          <w:marTop w:val="300"/>
          <w:marBottom w:val="0"/>
          <w:divBdr>
            <w:top w:val="none" w:sz="0" w:space="0" w:color="auto"/>
            <w:left w:val="none" w:sz="0" w:space="0" w:color="auto"/>
            <w:bottom w:val="none" w:sz="0" w:space="0" w:color="auto"/>
            <w:right w:val="none" w:sz="0" w:space="0" w:color="auto"/>
          </w:divBdr>
          <w:divsChild>
            <w:div w:id="90980382">
              <w:marLeft w:val="0"/>
              <w:marRight w:val="0"/>
              <w:marTop w:val="0"/>
              <w:marBottom w:val="0"/>
              <w:divBdr>
                <w:top w:val="none" w:sz="0" w:space="0" w:color="auto"/>
                <w:left w:val="none" w:sz="0" w:space="0" w:color="auto"/>
                <w:bottom w:val="none" w:sz="0" w:space="0" w:color="auto"/>
                <w:right w:val="none" w:sz="0" w:space="0" w:color="auto"/>
              </w:divBdr>
              <w:divsChild>
                <w:div w:id="2111776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4299335">
      <w:bodyDiv w:val="1"/>
      <w:marLeft w:val="0"/>
      <w:marRight w:val="0"/>
      <w:marTop w:val="0"/>
      <w:marBottom w:val="0"/>
      <w:divBdr>
        <w:top w:val="none" w:sz="0" w:space="0" w:color="auto"/>
        <w:left w:val="none" w:sz="0" w:space="0" w:color="auto"/>
        <w:bottom w:val="none" w:sz="0" w:space="0" w:color="auto"/>
        <w:right w:val="none" w:sz="0" w:space="0" w:color="auto"/>
      </w:divBdr>
      <w:divsChild>
        <w:div w:id="304161964">
          <w:marLeft w:val="0"/>
          <w:marRight w:val="0"/>
          <w:marTop w:val="0"/>
          <w:marBottom w:val="0"/>
          <w:divBdr>
            <w:top w:val="none" w:sz="0" w:space="0" w:color="auto"/>
            <w:left w:val="none" w:sz="0" w:space="0" w:color="auto"/>
            <w:bottom w:val="none" w:sz="0" w:space="0" w:color="auto"/>
            <w:right w:val="none" w:sz="0" w:space="0" w:color="auto"/>
          </w:divBdr>
        </w:div>
        <w:div w:id="717389112">
          <w:marLeft w:val="0"/>
          <w:marRight w:val="0"/>
          <w:marTop w:val="0"/>
          <w:marBottom w:val="0"/>
          <w:divBdr>
            <w:top w:val="none" w:sz="0" w:space="0" w:color="auto"/>
            <w:left w:val="none" w:sz="0" w:space="0" w:color="auto"/>
            <w:bottom w:val="none" w:sz="0" w:space="0" w:color="auto"/>
            <w:right w:val="none" w:sz="0" w:space="0" w:color="auto"/>
          </w:divBdr>
          <w:divsChild>
            <w:div w:id="1943680782">
              <w:marLeft w:val="0"/>
              <w:marRight w:val="0"/>
              <w:marTop w:val="0"/>
              <w:marBottom w:val="0"/>
              <w:divBdr>
                <w:top w:val="none" w:sz="0" w:space="0" w:color="auto"/>
                <w:left w:val="none" w:sz="0" w:space="0" w:color="auto"/>
                <w:bottom w:val="none" w:sz="0" w:space="0" w:color="auto"/>
                <w:right w:val="none" w:sz="0" w:space="0" w:color="auto"/>
              </w:divBdr>
            </w:div>
          </w:divsChild>
        </w:div>
        <w:div w:id="143007383">
          <w:marLeft w:val="0"/>
          <w:marRight w:val="0"/>
          <w:marTop w:val="0"/>
          <w:marBottom w:val="0"/>
          <w:divBdr>
            <w:top w:val="none" w:sz="0" w:space="0" w:color="auto"/>
            <w:left w:val="none" w:sz="0" w:space="0" w:color="auto"/>
            <w:bottom w:val="none" w:sz="0" w:space="0" w:color="auto"/>
            <w:right w:val="none" w:sz="0" w:space="0" w:color="auto"/>
          </w:divBdr>
        </w:div>
        <w:div w:id="237519764">
          <w:marLeft w:val="0"/>
          <w:marRight w:val="0"/>
          <w:marTop w:val="0"/>
          <w:marBottom w:val="0"/>
          <w:divBdr>
            <w:top w:val="none" w:sz="0" w:space="0" w:color="auto"/>
            <w:left w:val="none" w:sz="0" w:space="0" w:color="auto"/>
            <w:bottom w:val="none" w:sz="0" w:space="0" w:color="auto"/>
            <w:right w:val="none" w:sz="0" w:space="0" w:color="auto"/>
          </w:divBdr>
          <w:divsChild>
            <w:div w:id="403527516">
              <w:marLeft w:val="0"/>
              <w:marRight w:val="0"/>
              <w:marTop w:val="0"/>
              <w:marBottom w:val="0"/>
              <w:divBdr>
                <w:top w:val="none" w:sz="0" w:space="0" w:color="auto"/>
                <w:left w:val="none" w:sz="0" w:space="0" w:color="auto"/>
                <w:bottom w:val="none" w:sz="0" w:space="0" w:color="auto"/>
                <w:right w:val="none" w:sz="0" w:space="0" w:color="auto"/>
              </w:divBdr>
            </w:div>
          </w:divsChild>
        </w:div>
        <w:div w:id="740904122">
          <w:marLeft w:val="0"/>
          <w:marRight w:val="0"/>
          <w:marTop w:val="0"/>
          <w:marBottom w:val="0"/>
          <w:divBdr>
            <w:top w:val="none" w:sz="0" w:space="0" w:color="auto"/>
            <w:left w:val="none" w:sz="0" w:space="0" w:color="auto"/>
            <w:bottom w:val="none" w:sz="0" w:space="0" w:color="auto"/>
            <w:right w:val="none" w:sz="0" w:space="0" w:color="auto"/>
          </w:divBdr>
        </w:div>
        <w:div w:id="1789083877">
          <w:marLeft w:val="0"/>
          <w:marRight w:val="0"/>
          <w:marTop w:val="0"/>
          <w:marBottom w:val="0"/>
          <w:divBdr>
            <w:top w:val="none" w:sz="0" w:space="0" w:color="auto"/>
            <w:left w:val="none" w:sz="0" w:space="0" w:color="auto"/>
            <w:bottom w:val="none" w:sz="0" w:space="0" w:color="auto"/>
            <w:right w:val="none" w:sz="0" w:space="0" w:color="auto"/>
          </w:divBdr>
          <w:divsChild>
            <w:div w:id="435910370">
              <w:marLeft w:val="0"/>
              <w:marRight w:val="0"/>
              <w:marTop w:val="0"/>
              <w:marBottom w:val="0"/>
              <w:divBdr>
                <w:top w:val="none" w:sz="0" w:space="0" w:color="auto"/>
                <w:left w:val="none" w:sz="0" w:space="0" w:color="auto"/>
                <w:bottom w:val="none" w:sz="0" w:space="0" w:color="auto"/>
                <w:right w:val="none" w:sz="0" w:space="0" w:color="auto"/>
              </w:divBdr>
            </w:div>
          </w:divsChild>
        </w:div>
        <w:div w:id="591282664">
          <w:marLeft w:val="0"/>
          <w:marRight w:val="0"/>
          <w:marTop w:val="0"/>
          <w:marBottom w:val="0"/>
          <w:divBdr>
            <w:top w:val="none" w:sz="0" w:space="0" w:color="auto"/>
            <w:left w:val="none" w:sz="0" w:space="0" w:color="auto"/>
            <w:bottom w:val="none" w:sz="0" w:space="0" w:color="auto"/>
            <w:right w:val="none" w:sz="0" w:space="0" w:color="auto"/>
          </w:divBdr>
        </w:div>
        <w:div w:id="1565334978">
          <w:marLeft w:val="0"/>
          <w:marRight w:val="0"/>
          <w:marTop w:val="0"/>
          <w:marBottom w:val="0"/>
          <w:divBdr>
            <w:top w:val="none" w:sz="0" w:space="0" w:color="auto"/>
            <w:left w:val="none" w:sz="0" w:space="0" w:color="auto"/>
            <w:bottom w:val="none" w:sz="0" w:space="0" w:color="auto"/>
            <w:right w:val="none" w:sz="0" w:space="0" w:color="auto"/>
          </w:divBdr>
          <w:divsChild>
            <w:div w:id="100301201">
              <w:marLeft w:val="0"/>
              <w:marRight w:val="0"/>
              <w:marTop w:val="0"/>
              <w:marBottom w:val="0"/>
              <w:divBdr>
                <w:top w:val="none" w:sz="0" w:space="0" w:color="auto"/>
                <w:left w:val="none" w:sz="0" w:space="0" w:color="auto"/>
                <w:bottom w:val="none" w:sz="0" w:space="0" w:color="auto"/>
                <w:right w:val="none" w:sz="0" w:space="0" w:color="auto"/>
              </w:divBdr>
            </w:div>
          </w:divsChild>
        </w:div>
        <w:div w:id="582183010">
          <w:marLeft w:val="0"/>
          <w:marRight w:val="0"/>
          <w:marTop w:val="0"/>
          <w:marBottom w:val="0"/>
          <w:divBdr>
            <w:top w:val="none" w:sz="0" w:space="0" w:color="auto"/>
            <w:left w:val="none" w:sz="0" w:space="0" w:color="auto"/>
            <w:bottom w:val="none" w:sz="0" w:space="0" w:color="auto"/>
            <w:right w:val="none" w:sz="0" w:space="0" w:color="auto"/>
          </w:divBdr>
        </w:div>
        <w:div w:id="415592260">
          <w:marLeft w:val="0"/>
          <w:marRight w:val="0"/>
          <w:marTop w:val="0"/>
          <w:marBottom w:val="0"/>
          <w:divBdr>
            <w:top w:val="none" w:sz="0" w:space="0" w:color="auto"/>
            <w:left w:val="none" w:sz="0" w:space="0" w:color="auto"/>
            <w:bottom w:val="none" w:sz="0" w:space="0" w:color="auto"/>
            <w:right w:val="none" w:sz="0" w:space="0" w:color="auto"/>
          </w:divBdr>
          <w:divsChild>
            <w:div w:id="272173207">
              <w:marLeft w:val="0"/>
              <w:marRight w:val="0"/>
              <w:marTop w:val="0"/>
              <w:marBottom w:val="0"/>
              <w:divBdr>
                <w:top w:val="none" w:sz="0" w:space="0" w:color="auto"/>
                <w:left w:val="none" w:sz="0" w:space="0" w:color="auto"/>
                <w:bottom w:val="none" w:sz="0" w:space="0" w:color="auto"/>
                <w:right w:val="none" w:sz="0" w:space="0" w:color="auto"/>
              </w:divBdr>
            </w:div>
          </w:divsChild>
        </w:div>
        <w:div w:id="858005273">
          <w:marLeft w:val="0"/>
          <w:marRight w:val="0"/>
          <w:marTop w:val="0"/>
          <w:marBottom w:val="0"/>
          <w:divBdr>
            <w:top w:val="none" w:sz="0" w:space="0" w:color="auto"/>
            <w:left w:val="none" w:sz="0" w:space="0" w:color="auto"/>
            <w:bottom w:val="none" w:sz="0" w:space="0" w:color="auto"/>
            <w:right w:val="none" w:sz="0" w:space="0" w:color="auto"/>
          </w:divBdr>
        </w:div>
        <w:div w:id="1717394119">
          <w:marLeft w:val="0"/>
          <w:marRight w:val="0"/>
          <w:marTop w:val="0"/>
          <w:marBottom w:val="0"/>
          <w:divBdr>
            <w:top w:val="none" w:sz="0" w:space="0" w:color="auto"/>
            <w:left w:val="none" w:sz="0" w:space="0" w:color="auto"/>
            <w:bottom w:val="none" w:sz="0" w:space="0" w:color="auto"/>
            <w:right w:val="none" w:sz="0" w:space="0" w:color="auto"/>
          </w:divBdr>
          <w:divsChild>
            <w:div w:id="128329680">
              <w:marLeft w:val="0"/>
              <w:marRight w:val="0"/>
              <w:marTop w:val="0"/>
              <w:marBottom w:val="0"/>
              <w:divBdr>
                <w:top w:val="none" w:sz="0" w:space="0" w:color="auto"/>
                <w:left w:val="none" w:sz="0" w:space="0" w:color="auto"/>
                <w:bottom w:val="none" w:sz="0" w:space="0" w:color="auto"/>
                <w:right w:val="none" w:sz="0" w:space="0" w:color="auto"/>
              </w:divBdr>
            </w:div>
          </w:divsChild>
        </w:div>
        <w:div w:id="453524192">
          <w:marLeft w:val="0"/>
          <w:marRight w:val="0"/>
          <w:marTop w:val="0"/>
          <w:marBottom w:val="0"/>
          <w:divBdr>
            <w:top w:val="none" w:sz="0" w:space="0" w:color="auto"/>
            <w:left w:val="none" w:sz="0" w:space="0" w:color="auto"/>
            <w:bottom w:val="none" w:sz="0" w:space="0" w:color="auto"/>
            <w:right w:val="none" w:sz="0" w:space="0" w:color="auto"/>
          </w:divBdr>
        </w:div>
        <w:div w:id="1213075639">
          <w:marLeft w:val="0"/>
          <w:marRight w:val="0"/>
          <w:marTop w:val="0"/>
          <w:marBottom w:val="0"/>
          <w:divBdr>
            <w:top w:val="none" w:sz="0" w:space="0" w:color="auto"/>
            <w:left w:val="none" w:sz="0" w:space="0" w:color="auto"/>
            <w:bottom w:val="none" w:sz="0" w:space="0" w:color="auto"/>
            <w:right w:val="none" w:sz="0" w:space="0" w:color="auto"/>
          </w:divBdr>
          <w:divsChild>
            <w:div w:id="976952717">
              <w:marLeft w:val="0"/>
              <w:marRight w:val="0"/>
              <w:marTop w:val="0"/>
              <w:marBottom w:val="0"/>
              <w:divBdr>
                <w:top w:val="none" w:sz="0" w:space="0" w:color="auto"/>
                <w:left w:val="none" w:sz="0" w:space="0" w:color="auto"/>
                <w:bottom w:val="none" w:sz="0" w:space="0" w:color="auto"/>
                <w:right w:val="none" w:sz="0" w:space="0" w:color="auto"/>
              </w:divBdr>
            </w:div>
          </w:divsChild>
        </w:div>
        <w:div w:id="1483110839">
          <w:marLeft w:val="0"/>
          <w:marRight w:val="0"/>
          <w:marTop w:val="300"/>
          <w:marBottom w:val="0"/>
          <w:divBdr>
            <w:top w:val="none" w:sz="0" w:space="0" w:color="auto"/>
            <w:left w:val="none" w:sz="0" w:space="0" w:color="auto"/>
            <w:bottom w:val="none" w:sz="0" w:space="0" w:color="auto"/>
            <w:right w:val="none" w:sz="0" w:space="0" w:color="auto"/>
          </w:divBdr>
          <w:divsChild>
            <w:div w:id="911617470">
              <w:marLeft w:val="0"/>
              <w:marRight w:val="0"/>
              <w:marTop w:val="0"/>
              <w:marBottom w:val="0"/>
              <w:divBdr>
                <w:top w:val="none" w:sz="0" w:space="0" w:color="auto"/>
                <w:left w:val="none" w:sz="0" w:space="0" w:color="auto"/>
                <w:bottom w:val="none" w:sz="0" w:space="0" w:color="auto"/>
                <w:right w:val="none" w:sz="0" w:space="0" w:color="auto"/>
              </w:divBdr>
              <w:divsChild>
                <w:div w:id="1176311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837788">
          <w:marLeft w:val="0"/>
          <w:marRight w:val="0"/>
          <w:marTop w:val="300"/>
          <w:marBottom w:val="0"/>
          <w:divBdr>
            <w:top w:val="none" w:sz="0" w:space="0" w:color="auto"/>
            <w:left w:val="none" w:sz="0" w:space="0" w:color="auto"/>
            <w:bottom w:val="none" w:sz="0" w:space="0" w:color="auto"/>
            <w:right w:val="none" w:sz="0" w:space="0" w:color="auto"/>
          </w:divBdr>
          <w:divsChild>
            <w:div w:id="228199499">
              <w:marLeft w:val="0"/>
              <w:marRight w:val="0"/>
              <w:marTop w:val="0"/>
              <w:marBottom w:val="0"/>
              <w:divBdr>
                <w:top w:val="none" w:sz="0" w:space="0" w:color="auto"/>
                <w:left w:val="none" w:sz="0" w:space="0" w:color="auto"/>
                <w:bottom w:val="none" w:sz="0" w:space="0" w:color="auto"/>
                <w:right w:val="none" w:sz="0" w:space="0" w:color="auto"/>
              </w:divBdr>
              <w:divsChild>
                <w:div w:id="488063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1277989">
          <w:marLeft w:val="0"/>
          <w:marRight w:val="0"/>
          <w:marTop w:val="300"/>
          <w:marBottom w:val="0"/>
          <w:divBdr>
            <w:top w:val="none" w:sz="0" w:space="0" w:color="auto"/>
            <w:left w:val="none" w:sz="0" w:space="0" w:color="auto"/>
            <w:bottom w:val="none" w:sz="0" w:space="0" w:color="auto"/>
            <w:right w:val="none" w:sz="0" w:space="0" w:color="auto"/>
          </w:divBdr>
          <w:divsChild>
            <w:div w:id="632100765">
              <w:marLeft w:val="0"/>
              <w:marRight w:val="0"/>
              <w:marTop w:val="0"/>
              <w:marBottom w:val="0"/>
              <w:divBdr>
                <w:top w:val="none" w:sz="0" w:space="0" w:color="auto"/>
                <w:left w:val="none" w:sz="0" w:space="0" w:color="auto"/>
                <w:bottom w:val="none" w:sz="0" w:space="0" w:color="auto"/>
                <w:right w:val="none" w:sz="0" w:space="0" w:color="auto"/>
              </w:divBdr>
              <w:divsChild>
                <w:div w:id="1314989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236397">
          <w:marLeft w:val="0"/>
          <w:marRight w:val="0"/>
          <w:marTop w:val="300"/>
          <w:marBottom w:val="0"/>
          <w:divBdr>
            <w:top w:val="none" w:sz="0" w:space="0" w:color="auto"/>
            <w:left w:val="none" w:sz="0" w:space="0" w:color="auto"/>
            <w:bottom w:val="none" w:sz="0" w:space="0" w:color="auto"/>
            <w:right w:val="none" w:sz="0" w:space="0" w:color="auto"/>
          </w:divBdr>
          <w:divsChild>
            <w:div w:id="17515217">
              <w:marLeft w:val="0"/>
              <w:marRight w:val="0"/>
              <w:marTop w:val="0"/>
              <w:marBottom w:val="0"/>
              <w:divBdr>
                <w:top w:val="none" w:sz="0" w:space="0" w:color="auto"/>
                <w:left w:val="none" w:sz="0" w:space="0" w:color="auto"/>
                <w:bottom w:val="none" w:sz="0" w:space="0" w:color="auto"/>
                <w:right w:val="none" w:sz="0" w:space="0" w:color="auto"/>
              </w:divBdr>
              <w:divsChild>
                <w:div w:id="1308120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4761948">
      <w:bodyDiv w:val="1"/>
      <w:marLeft w:val="0"/>
      <w:marRight w:val="0"/>
      <w:marTop w:val="0"/>
      <w:marBottom w:val="0"/>
      <w:divBdr>
        <w:top w:val="none" w:sz="0" w:space="0" w:color="auto"/>
        <w:left w:val="none" w:sz="0" w:space="0" w:color="auto"/>
        <w:bottom w:val="none" w:sz="0" w:space="0" w:color="auto"/>
        <w:right w:val="none" w:sz="0" w:space="0" w:color="auto"/>
      </w:divBdr>
      <w:divsChild>
        <w:div w:id="839932899">
          <w:marLeft w:val="0"/>
          <w:marRight w:val="0"/>
          <w:marTop w:val="0"/>
          <w:marBottom w:val="0"/>
          <w:divBdr>
            <w:top w:val="none" w:sz="0" w:space="0" w:color="auto"/>
            <w:left w:val="none" w:sz="0" w:space="0" w:color="auto"/>
            <w:bottom w:val="none" w:sz="0" w:space="0" w:color="auto"/>
            <w:right w:val="none" w:sz="0" w:space="0" w:color="auto"/>
          </w:divBdr>
        </w:div>
        <w:div w:id="1631664715">
          <w:marLeft w:val="0"/>
          <w:marRight w:val="0"/>
          <w:marTop w:val="0"/>
          <w:marBottom w:val="0"/>
          <w:divBdr>
            <w:top w:val="none" w:sz="0" w:space="0" w:color="auto"/>
            <w:left w:val="none" w:sz="0" w:space="0" w:color="auto"/>
            <w:bottom w:val="none" w:sz="0" w:space="0" w:color="auto"/>
            <w:right w:val="none" w:sz="0" w:space="0" w:color="auto"/>
          </w:divBdr>
          <w:divsChild>
            <w:div w:id="1012685716">
              <w:marLeft w:val="0"/>
              <w:marRight w:val="0"/>
              <w:marTop w:val="0"/>
              <w:marBottom w:val="0"/>
              <w:divBdr>
                <w:top w:val="none" w:sz="0" w:space="0" w:color="auto"/>
                <w:left w:val="none" w:sz="0" w:space="0" w:color="auto"/>
                <w:bottom w:val="none" w:sz="0" w:space="0" w:color="auto"/>
                <w:right w:val="none" w:sz="0" w:space="0" w:color="auto"/>
              </w:divBdr>
            </w:div>
          </w:divsChild>
        </w:div>
        <w:div w:id="1918591075">
          <w:marLeft w:val="0"/>
          <w:marRight w:val="0"/>
          <w:marTop w:val="0"/>
          <w:marBottom w:val="0"/>
          <w:divBdr>
            <w:top w:val="none" w:sz="0" w:space="0" w:color="auto"/>
            <w:left w:val="none" w:sz="0" w:space="0" w:color="auto"/>
            <w:bottom w:val="none" w:sz="0" w:space="0" w:color="auto"/>
            <w:right w:val="none" w:sz="0" w:space="0" w:color="auto"/>
          </w:divBdr>
        </w:div>
        <w:div w:id="521211427">
          <w:marLeft w:val="0"/>
          <w:marRight w:val="0"/>
          <w:marTop w:val="0"/>
          <w:marBottom w:val="0"/>
          <w:divBdr>
            <w:top w:val="none" w:sz="0" w:space="0" w:color="auto"/>
            <w:left w:val="none" w:sz="0" w:space="0" w:color="auto"/>
            <w:bottom w:val="none" w:sz="0" w:space="0" w:color="auto"/>
            <w:right w:val="none" w:sz="0" w:space="0" w:color="auto"/>
          </w:divBdr>
          <w:divsChild>
            <w:div w:id="1586067315">
              <w:marLeft w:val="0"/>
              <w:marRight w:val="0"/>
              <w:marTop w:val="0"/>
              <w:marBottom w:val="0"/>
              <w:divBdr>
                <w:top w:val="none" w:sz="0" w:space="0" w:color="auto"/>
                <w:left w:val="none" w:sz="0" w:space="0" w:color="auto"/>
                <w:bottom w:val="none" w:sz="0" w:space="0" w:color="auto"/>
                <w:right w:val="none" w:sz="0" w:space="0" w:color="auto"/>
              </w:divBdr>
            </w:div>
          </w:divsChild>
        </w:div>
        <w:div w:id="1778138874">
          <w:marLeft w:val="0"/>
          <w:marRight w:val="0"/>
          <w:marTop w:val="0"/>
          <w:marBottom w:val="0"/>
          <w:divBdr>
            <w:top w:val="none" w:sz="0" w:space="0" w:color="auto"/>
            <w:left w:val="none" w:sz="0" w:space="0" w:color="auto"/>
            <w:bottom w:val="none" w:sz="0" w:space="0" w:color="auto"/>
            <w:right w:val="none" w:sz="0" w:space="0" w:color="auto"/>
          </w:divBdr>
        </w:div>
        <w:div w:id="908809171">
          <w:marLeft w:val="0"/>
          <w:marRight w:val="0"/>
          <w:marTop w:val="0"/>
          <w:marBottom w:val="0"/>
          <w:divBdr>
            <w:top w:val="none" w:sz="0" w:space="0" w:color="auto"/>
            <w:left w:val="none" w:sz="0" w:space="0" w:color="auto"/>
            <w:bottom w:val="none" w:sz="0" w:space="0" w:color="auto"/>
            <w:right w:val="none" w:sz="0" w:space="0" w:color="auto"/>
          </w:divBdr>
          <w:divsChild>
            <w:div w:id="264966563">
              <w:marLeft w:val="0"/>
              <w:marRight w:val="0"/>
              <w:marTop w:val="0"/>
              <w:marBottom w:val="0"/>
              <w:divBdr>
                <w:top w:val="none" w:sz="0" w:space="0" w:color="auto"/>
                <w:left w:val="none" w:sz="0" w:space="0" w:color="auto"/>
                <w:bottom w:val="none" w:sz="0" w:space="0" w:color="auto"/>
                <w:right w:val="none" w:sz="0" w:space="0" w:color="auto"/>
              </w:divBdr>
            </w:div>
          </w:divsChild>
        </w:div>
        <w:div w:id="1578248234">
          <w:marLeft w:val="0"/>
          <w:marRight w:val="0"/>
          <w:marTop w:val="0"/>
          <w:marBottom w:val="0"/>
          <w:divBdr>
            <w:top w:val="none" w:sz="0" w:space="0" w:color="auto"/>
            <w:left w:val="none" w:sz="0" w:space="0" w:color="auto"/>
            <w:bottom w:val="none" w:sz="0" w:space="0" w:color="auto"/>
            <w:right w:val="none" w:sz="0" w:space="0" w:color="auto"/>
          </w:divBdr>
        </w:div>
        <w:div w:id="1938248841">
          <w:marLeft w:val="0"/>
          <w:marRight w:val="0"/>
          <w:marTop w:val="0"/>
          <w:marBottom w:val="0"/>
          <w:divBdr>
            <w:top w:val="none" w:sz="0" w:space="0" w:color="auto"/>
            <w:left w:val="none" w:sz="0" w:space="0" w:color="auto"/>
            <w:bottom w:val="none" w:sz="0" w:space="0" w:color="auto"/>
            <w:right w:val="none" w:sz="0" w:space="0" w:color="auto"/>
          </w:divBdr>
          <w:divsChild>
            <w:div w:id="1975023150">
              <w:marLeft w:val="0"/>
              <w:marRight w:val="0"/>
              <w:marTop w:val="0"/>
              <w:marBottom w:val="0"/>
              <w:divBdr>
                <w:top w:val="none" w:sz="0" w:space="0" w:color="auto"/>
                <w:left w:val="none" w:sz="0" w:space="0" w:color="auto"/>
                <w:bottom w:val="none" w:sz="0" w:space="0" w:color="auto"/>
                <w:right w:val="none" w:sz="0" w:space="0" w:color="auto"/>
              </w:divBdr>
            </w:div>
          </w:divsChild>
        </w:div>
        <w:div w:id="569534142">
          <w:marLeft w:val="0"/>
          <w:marRight w:val="0"/>
          <w:marTop w:val="0"/>
          <w:marBottom w:val="0"/>
          <w:divBdr>
            <w:top w:val="none" w:sz="0" w:space="0" w:color="auto"/>
            <w:left w:val="none" w:sz="0" w:space="0" w:color="auto"/>
            <w:bottom w:val="none" w:sz="0" w:space="0" w:color="auto"/>
            <w:right w:val="none" w:sz="0" w:space="0" w:color="auto"/>
          </w:divBdr>
        </w:div>
        <w:div w:id="1495073290">
          <w:marLeft w:val="0"/>
          <w:marRight w:val="0"/>
          <w:marTop w:val="0"/>
          <w:marBottom w:val="0"/>
          <w:divBdr>
            <w:top w:val="none" w:sz="0" w:space="0" w:color="auto"/>
            <w:left w:val="none" w:sz="0" w:space="0" w:color="auto"/>
            <w:bottom w:val="none" w:sz="0" w:space="0" w:color="auto"/>
            <w:right w:val="none" w:sz="0" w:space="0" w:color="auto"/>
          </w:divBdr>
          <w:divsChild>
            <w:div w:id="681128972">
              <w:marLeft w:val="0"/>
              <w:marRight w:val="0"/>
              <w:marTop w:val="0"/>
              <w:marBottom w:val="0"/>
              <w:divBdr>
                <w:top w:val="none" w:sz="0" w:space="0" w:color="auto"/>
                <w:left w:val="none" w:sz="0" w:space="0" w:color="auto"/>
                <w:bottom w:val="none" w:sz="0" w:space="0" w:color="auto"/>
                <w:right w:val="none" w:sz="0" w:space="0" w:color="auto"/>
              </w:divBdr>
            </w:div>
          </w:divsChild>
        </w:div>
        <w:div w:id="1251085871">
          <w:marLeft w:val="0"/>
          <w:marRight w:val="0"/>
          <w:marTop w:val="0"/>
          <w:marBottom w:val="0"/>
          <w:divBdr>
            <w:top w:val="none" w:sz="0" w:space="0" w:color="auto"/>
            <w:left w:val="none" w:sz="0" w:space="0" w:color="auto"/>
            <w:bottom w:val="none" w:sz="0" w:space="0" w:color="auto"/>
            <w:right w:val="none" w:sz="0" w:space="0" w:color="auto"/>
          </w:divBdr>
        </w:div>
        <w:div w:id="1293168775">
          <w:marLeft w:val="0"/>
          <w:marRight w:val="0"/>
          <w:marTop w:val="0"/>
          <w:marBottom w:val="0"/>
          <w:divBdr>
            <w:top w:val="none" w:sz="0" w:space="0" w:color="auto"/>
            <w:left w:val="none" w:sz="0" w:space="0" w:color="auto"/>
            <w:bottom w:val="none" w:sz="0" w:space="0" w:color="auto"/>
            <w:right w:val="none" w:sz="0" w:space="0" w:color="auto"/>
          </w:divBdr>
          <w:divsChild>
            <w:div w:id="558899651">
              <w:marLeft w:val="0"/>
              <w:marRight w:val="0"/>
              <w:marTop w:val="0"/>
              <w:marBottom w:val="0"/>
              <w:divBdr>
                <w:top w:val="none" w:sz="0" w:space="0" w:color="auto"/>
                <w:left w:val="none" w:sz="0" w:space="0" w:color="auto"/>
                <w:bottom w:val="none" w:sz="0" w:space="0" w:color="auto"/>
                <w:right w:val="none" w:sz="0" w:space="0" w:color="auto"/>
              </w:divBdr>
            </w:div>
          </w:divsChild>
        </w:div>
        <w:div w:id="1333676688">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547499822">
          <w:marLeft w:val="0"/>
          <w:marRight w:val="0"/>
          <w:marTop w:val="300"/>
          <w:marBottom w:val="0"/>
          <w:divBdr>
            <w:top w:val="none" w:sz="0" w:space="0" w:color="auto"/>
            <w:left w:val="none" w:sz="0" w:space="0" w:color="auto"/>
            <w:bottom w:val="none" w:sz="0" w:space="0" w:color="auto"/>
            <w:right w:val="none" w:sz="0" w:space="0" w:color="auto"/>
          </w:divBdr>
          <w:divsChild>
            <w:div w:id="1343237598">
              <w:marLeft w:val="0"/>
              <w:marRight w:val="0"/>
              <w:marTop w:val="0"/>
              <w:marBottom w:val="0"/>
              <w:divBdr>
                <w:top w:val="none" w:sz="0" w:space="0" w:color="auto"/>
                <w:left w:val="none" w:sz="0" w:space="0" w:color="auto"/>
                <w:bottom w:val="none" w:sz="0" w:space="0" w:color="auto"/>
                <w:right w:val="none" w:sz="0" w:space="0" w:color="auto"/>
              </w:divBdr>
              <w:divsChild>
                <w:div w:id="564873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010161">
          <w:marLeft w:val="0"/>
          <w:marRight w:val="0"/>
          <w:marTop w:val="300"/>
          <w:marBottom w:val="0"/>
          <w:divBdr>
            <w:top w:val="none" w:sz="0" w:space="0" w:color="auto"/>
            <w:left w:val="none" w:sz="0" w:space="0" w:color="auto"/>
            <w:bottom w:val="none" w:sz="0" w:space="0" w:color="auto"/>
            <w:right w:val="none" w:sz="0" w:space="0" w:color="auto"/>
          </w:divBdr>
          <w:divsChild>
            <w:div w:id="4207271">
              <w:marLeft w:val="0"/>
              <w:marRight w:val="0"/>
              <w:marTop w:val="0"/>
              <w:marBottom w:val="0"/>
              <w:divBdr>
                <w:top w:val="none" w:sz="0" w:space="0" w:color="auto"/>
                <w:left w:val="none" w:sz="0" w:space="0" w:color="auto"/>
                <w:bottom w:val="none" w:sz="0" w:space="0" w:color="auto"/>
                <w:right w:val="none" w:sz="0" w:space="0" w:color="auto"/>
              </w:divBdr>
              <w:divsChild>
                <w:div w:id="352070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5145877">
          <w:marLeft w:val="0"/>
          <w:marRight w:val="0"/>
          <w:marTop w:val="300"/>
          <w:marBottom w:val="0"/>
          <w:divBdr>
            <w:top w:val="none" w:sz="0" w:space="0" w:color="auto"/>
            <w:left w:val="none" w:sz="0" w:space="0" w:color="auto"/>
            <w:bottom w:val="none" w:sz="0" w:space="0" w:color="auto"/>
            <w:right w:val="none" w:sz="0" w:space="0" w:color="auto"/>
          </w:divBdr>
          <w:divsChild>
            <w:div w:id="2057703192">
              <w:marLeft w:val="0"/>
              <w:marRight w:val="0"/>
              <w:marTop w:val="0"/>
              <w:marBottom w:val="0"/>
              <w:divBdr>
                <w:top w:val="none" w:sz="0" w:space="0" w:color="auto"/>
                <w:left w:val="none" w:sz="0" w:space="0" w:color="auto"/>
                <w:bottom w:val="none" w:sz="0" w:space="0" w:color="auto"/>
                <w:right w:val="none" w:sz="0" w:space="0" w:color="auto"/>
              </w:divBdr>
              <w:divsChild>
                <w:div w:id="1965039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6720474">
          <w:marLeft w:val="0"/>
          <w:marRight w:val="0"/>
          <w:marTop w:val="300"/>
          <w:marBottom w:val="0"/>
          <w:divBdr>
            <w:top w:val="none" w:sz="0" w:space="0" w:color="auto"/>
            <w:left w:val="none" w:sz="0" w:space="0" w:color="auto"/>
            <w:bottom w:val="none" w:sz="0" w:space="0" w:color="auto"/>
            <w:right w:val="none" w:sz="0" w:space="0" w:color="auto"/>
          </w:divBdr>
          <w:divsChild>
            <w:div w:id="857963785">
              <w:marLeft w:val="0"/>
              <w:marRight w:val="0"/>
              <w:marTop w:val="0"/>
              <w:marBottom w:val="0"/>
              <w:divBdr>
                <w:top w:val="none" w:sz="0" w:space="0" w:color="auto"/>
                <w:left w:val="none" w:sz="0" w:space="0" w:color="auto"/>
                <w:bottom w:val="none" w:sz="0" w:space="0" w:color="auto"/>
                <w:right w:val="none" w:sz="0" w:space="0" w:color="auto"/>
              </w:divBdr>
              <w:divsChild>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5602905">
      <w:bodyDiv w:val="1"/>
      <w:marLeft w:val="0"/>
      <w:marRight w:val="0"/>
      <w:marTop w:val="0"/>
      <w:marBottom w:val="0"/>
      <w:divBdr>
        <w:top w:val="none" w:sz="0" w:space="0" w:color="auto"/>
        <w:left w:val="none" w:sz="0" w:space="0" w:color="auto"/>
        <w:bottom w:val="none" w:sz="0" w:space="0" w:color="auto"/>
        <w:right w:val="none" w:sz="0" w:space="0" w:color="auto"/>
      </w:divBdr>
      <w:divsChild>
        <w:div w:id="7146522">
          <w:marLeft w:val="0"/>
          <w:marRight w:val="0"/>
          <w:marTop w:val="0"/>
          <w:marBottom w:val="0"/>
          <w:divBdr>
            <w:top w:val="none" w:sz="0" w:space="0" w:color="auto"/>
            <w:left w:val="none" w:sz="0" w:space="0" w:color="auto"/>
            <w:bottom w:val="none" w:sz="0" w:space="0" w:color="auto"/>
            <w:right w:val="none" w:sz="0" w:space="0" w:color="auto"/>
          </w:divBdr>
          <w:divsChild>
            <w:div w:id="419566129">
              <w:marLeft w:val="0"/>
              <w:marRight w:val="0"/>
              <w:marTop w:val="0"/>
              <w:marBottom w:val="0"/>
              <w:divBdr>
                <w:top w:val="none" w:sz="0" w:space="0" w:color="auto"/>
                <w:left w:val="none" w:sz="0" w:space="0" w:color="auto"/>
                <w:bottom w:val="none" w:sz="0" w:space="0" w:color="auto"/>
                <w:right w:val="none" w:sz="0" w:space="0" w:color="auto"/>
              </w:divBdr>
            </w:div>
          </w:divsChild>
        </w:div>
        <w:div w:id="179051850">
          <w:marLeft w:val="0"/>
          <w:marRight w:val="0"/>
          <w:marTop w:val="0"/>
          <w:marBottom w:val="0"/>
          <w:divBdr>
            <w:top w:val="none" w:sz="0" w:space="0" w:color="auto"/>
            <w:left w:val="none" w:sz="0" w:space="0" w:color="auto"/>
            <w:bottom w:val="none" w:sz="0" w:space="0" w:color="auto"/>
            <w:right w:val="none" w:sz="0" w:space="0" w:color="auto"/>
          </w:divBdr>
          <w:divsChild>
            <w:div w:id="2144500751">
              <w:marLeft w:val="0"/>
              <w:marRight w:val="0"/>
              <w:marTop w:val="0"/>
              <w:marBottom w:val="0"/>
              <w:divBdr>
                <w:top w:val="none" w:sz="0" w:space="0" w:color="auto"/>
                <w:left w:val="none" w:sz="0" w:space="0" w:color="auto"/>
                <w:bottom w:val="none" w:sz="0" w:space="0" w:color="auto"/>
                <w:right w:val="none" w:sz="0" w:space="0" w:color="auto"/>
              </w:divBdr>
            </w:div>
          </w:divsChild>
        </w:div>
        <w:div w:id="268784131">
          <w:marLeft w:val="0"/>
          <w:marRight w:val="0"/>
          <w:marTop w:val="300"/>
          <w:marBottom w:val="0"/>
          <w:divBdr>
            <w:top w:val="none" w:sz="0" w:space="0" w:color="auto"/>
            <w:left w:val="none" w:sz="0" w:space="0" w:color="auto"/>
            <w:bottom w:val="none" w:sz="0" w:space="0" w:color="auto"/>
            <w:right w:val="none" w:sz="0" w:space="0" w:color="auto"/>
          </w:divBdr>
          <w:divsChild>
            <w:div w:id="666055924">
              <w:marLeft w:val="0"/>
              <w:marRight w:val="0"/>
              <w:marTop w:val="0"/>
              <w:marBottom w:val="0"/>
              <w:divBdr>
                <w:top w:val="none" w:sz="0" w:space="0" w:color="auto"/>
                <w:left w:val="none" w:sz="0" w:space="0" w:color="auto"/>
                <w:bottom w:val="none" w:sz="0" w:space="0" w:color="auto"/>
                <w:right w:val="none" w:sz="0" w:space="0" w:color="auto"/>
              </w:divBdr>
              <w:divsChild>
                <w:div w:id="8521075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793520">
          <w:marLeft w:val="0"/>
          <w:marRight w:val="0"/>
          <w:marTop w:val="300"/>
          <w:marBottom w:val="0"/>
          <w:divBdr>
            <w:top w:val="none" w:sz="0" w:space="0" w:color="auto"/>
            <w:left w:val="none" w:sz="0" w:space="0" w:color="auto"/>
            <w:bottom w:val="none" w:sz="0" w:space="0" w:color="auto"/>
            <w:right w:val="none" w:sz="0" w:space="0" w:color="auto"/>
          </w:divBdr>
          <w:divsChild>
            <w:div w:id="863521671">
              <w:marLeft w:val="0"/>
              <w:marRight w:val="0"/>
              <w:marTop w:val="0"/>
              <w:marBottom w:val="0"/>
              <w:divBdr>
                <w:top w:val="none" w:sz="0" w:space="0" w:color="auto"/>
                <w:left w:val="none" w:sz="0" w:space="0" w:color="auto"/>
                <w:bottom w:val="none" w:sz="0" w:space="0" w:color="auto"/>
                <w:right w:val="none" w:sz="0" w:space="0" w:color="auto"/>
              </w:divBdr>
              <w:divsChild>
                <w:div w:id="330182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3810227">
          <w:marLeft w:val="0"/>
          <w:marRight w:val="0"/>
          <w:marTop w:val="0"/>
          <w:marBottom w:val="0"/>
          <w:divBdr>
            <w:top w:val="none" w:sz="0" w:space="0" w:color="auto"/>
            <w:left w:val="none" w:sz="0" w:space="0" w:color="auto"/>
            <w:bottom w:val="none" w:sz="0" w:space="0" w:color="auto"/>
            <w:right w:val="none" w:sz="0" w:space="0" w:color="auto"/>
          </w:divBdr>
        </w:div>
        <w:div w:id="580068652">
          <w:marLeft w:val="0"/>
          <w:marRight w:val="0"/>
          <w:marTop w:val="300"/>
          <w:marBottom w:val="0"/>
          <w:divBdr>
            <w:top w:val="none" w:sz="0" w:space="0" w:color="auto"/>
            <w:left w:val="none" w:sz="0" w:space="0" w:color="auto"/>
            <w:bottom w:val="none" w:sz="0" w:space="0" w:color="auto"/>
            <w:right w:val="none" w:sz="0" w:space="0" w:color="auto"/>
          </w:divBdr>
          <w:divsChild>
            <w:div w:id="583035288">
              <w:marLeft w:val="0"/>
              <w:marRight w:val="0"/>
              <w:marTop w:val="0"/>
              <w:marBottom w:val="0"/>
              <w:divBdr>
                <w:top w:val="none" w:sz="0" w:space="0" w:color="auto"/>
                <w:left w:val="none" w:sz="0" w:space="0" w:color="auto"/>
                <w:bottom w:val="none" w:sz="0" w:space="0" w:color="auto"/>
                <w:right w:val="none" w:sz="0" w:space="0" w:color="auto"/>
              </w:divBdr>
              <w:divsChild>
                <w:div w:id="1554731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9121892">
          <w:marLeft w:val="0"/>
          <w:marRight w:val="0"/>
          <w:marTop w:val="0"/>
          <w:marBottom w:val="0"/>
          <w:divBdr>
            <w:top w:val="none" w:sz="0" w:space="0" w:color="auto"/>
            <w:left w:val="none" w:sz="0" w:space="0" w:color="auto"/>
            <w:bottom w:val="none" w:sz="0" w:space="0" w:color="auto"/>
            <w:right w:val="none" w:sz="0" w:space="0" w:color="auto"/>
          </w:divBdr>
        </w:div>
        <w:div w:id="820118209">
          <w:marLeft w:val="0"/>
          <w:marRight w:val="0"/>
          <w:marTop w:val="0"/>
          <w:marBottom w:val="0"/>
          <w:divBdr>
            <w:top w:val="none" w:sz="0" w:space="0" w:color="auto"/>
            <w:left w:val="none" w:sz="0" w:space="0" w:color="auto"/>
            <w:bottom w:val="none" w:sz="0" w:space="0" w:color="auto"/>
            <w:right w:val="none" w:sz="0" w:space="0" w:color="auto"/>
          </w:divBdr>
          <w:divsChild>
            <w:div w:id="1479111776">
              <w:marLeft w:val="0"/>
              <w:marRight w:val="0"/>
              <w:marTop w:val="0"/>
              <w:marBottom w:val="0"/>
              <w:divBdr>
                <w:top w:val="none" w:sz="0" w:space="0" w:color="auto"/>
                <w:left w:val="none" w:sz="0" w:space="0" w:color="auto"/>
                <w:bottom w:val="none" w:sz="0" w:space="0" w:color="auto"/>
                <w:right w:val="none" w:sz="0" w:space="0" w:color="auto"/>
              </w:divBdr>
            </w:div>
          </w:divsChild>
        </w:div>
        <w:div w:id="899172776">
          <w:marLeft w:val="0"/>
          <w:marRight w:val="0"/>
          <w:marTop w:val="0"/>
          <w:marBottom w:val="0"/>
          <w:divBdr>
            <w:top w:val="none" w:sz="0" w:space="0" w:color="auto"/>
            <w:left w:val="none" w:sz="0" w:space="0" w:color="auto"/>
            <w:bottom w:val="none" w:sz="0" w:space="0" w:color="auto"/>
            <w:right w:val="none" w:sz="0" w:space="0" w:color="auto"/>
          </w:divBdr>
          <w:divsChild>
            <w:div w:id="1452475420">
              <w:marLeft w:val="0"/>
              <w:marRight w:val="0"/>
              <w:marTop w:val="0"/>
              <w:marBottom w:val="0"/>
              <w:divBdr>
                <w:top w:val="none" w:sz="0" w:space="0" w:color="auto"/>
                <w:left w:val="none" w:sz="0" w:space="0" w:color="auto"/>
                <w:bottom w:val="none" w:sz="0" w:space="0" w:color="auto"/>
                <w:right w:val="none" w:sz="0" w:space="0" w:color="auto"/>
              </w:divBdr>
            </w:div>
          </w:divsChild>
        </w:div>
        <w:div w:id="1102720375">
          <w:marLeft w:val="0"/>
          <w:marRight w:val="0"/>
          <w:marTop w:val="0"/>
          <w:marBottom w:val="0"/>
          <w:divBdr>
            <w:top w:val="none" w:sz="0" w:space="0" w:color="auto"/>
            <w:left w:val="none" w:sz="0" w:space="0" w:color="auto"/>
            <w:bottom w:val="none" w:sz="0" w:space="0" w:color="auto"/>
            <w:right w:val="none" w:sz="0" w:space="0" w:color="auto"/>
          </w:divBdr>
        </w:div>
        <w:div w:id="1329477949">
          <w:marLeft w:val="0"/>
          <w:marRight w:val="0"/>
          <w:marTop w:val="0"/>
          <w:marBottom w:val="0"/>
          <w:divBdr>
            <w:top w:val="none" w:sz="0" w:space="0" w:color="auto"/>
            <w:left w:val="none" w:sz="0" w:space="0" w:color="auto"/>
            <w:bottom w:val="none" w:sz="0" w:space="0" w:color="auto"/>
            <w:right w:val="none" w:sz="0" w:space="0" w:color="auto"/>
          </w:divBdr>
        </w:div>
        <w:div w:id="1358658752">
          <w:marLeft w:val="0"/>
          <w:marRight w:val="0"/>
          <w:marTop w:val="300"/>
          <w:marBottom w:val="0"/>
          <w:divBdr>
            <w:top w:val="none" w:sz="0" w:space="0" w:color="auto"/>
            <w:left w:val="none" w:sz="0" w:space="0" w:color="auto"/>
            <w:bottom w:val="none" w:sz="0" w:space="0" w:color="auto"/>
            <w:right w:val="none" w:sz="0" w:space="0" w:color="auto"/>
          </w:divBdr>
          <w:divsChild>
            <w:div w:id="621884742">
              <w:marLeft w:val="0"/>
              <w:marRight w:val="0"/>
              <w:marTop w:val="0"/>
              <w:marBottom w:val="0"/>
              <w:divBdr>
                <w:top w:val="none" w:sz="0" w:space="0" w:color="auto"/>
                <w:left w:val="none" w:sz="0" w:space="0" w:color="auto"/>
                <w:bottom w:val="none" w:sz="0" w:space="0" w:color="auto"/>
                <w:right w:val="none" w:sz="0" w:space="0" w:color="auto"/>
              </w:divBdr>
              <w:divsChild>
                <w:div w:id="1162624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142972">
          <w:marLeft w:val="0"/>
          <w:marRight w:val="0"/>
          <w:marTop w:val="0"/>
          <w:marBottom w:val="0"/>
          <w:divBdr>
            <w:top w:val="none" w:sz="0" w:space="0" w:color="auto"/>
            <w:left w:val="none" w:sz="0" w:space="0" w:color="auto"/>
            <w:bottom w:val="none" w:sz="0" w:space="0" w:color="auto"/>
            <w:right w:val="none" w:sz="0" w:space="0" w:color="auto"/>
          </w:divBdr>
          <w:divsChild>
            <w:div w:id="711732273">
              <w:marLeft w:val="0"/>
              <w:marRight w:val="0"/>
              <w:marTop w:val="0"/>
              <w:marBottom w:val="0"/>
              <w:divBdr>
                <w:top w:val="none" w:sz="0" w:space="0" w:color="auto"/>
                <w:left w:val="none" w:sz="0" w:space="0" w:color="auto"/>
                <w:bottom w:val="none" w:sz="0" w:space="0" w:color="auto"/>
                <w:right w:val="none" w:sz="0" w:space="0" w:color="auto"/>
              </w:divBdr>
            </w:div>
          </w:divsChild>
        </w:div>
        <w:div w:id="1646423159">
          <w:marLeft w:val="0"/>
          <w:marRight w:val="0"/>
          <w:marTop w:val="0"/>
          <w:marBottom w:val="0"/>
          <w:divBdr>
            <w:top w:val="none" w:sz="0" w:space="0" w:color="auto"/>
            <w:left w:val="none" w:sz="0" w:space="0" w:color="auto"/>
            <w:bottom w:val="none" w:sz="0" w:space="0" w:color="auto"/>
            <w:right w:val="none" w:sz="0" w:space="0" w:color="auto"/>
          </w:divBdr>
        </w:div>
        <w:div w:id="1732385225">
          <w:marLeft w:val="0"/>
          <w:marRight w:val="0"/>
          <w:marTop w:val="0"/>
          <w:marBottom w:val="0"/>
          <w:divBdr>
            <w:top w:val="none" w:sz="0" w:space="0" w:color="auto"/>
            <w:left w:val="none" w:sz="0" w:space="0" w:color="auto"/>
            <w:bottom w:val="none" w:sz="0" w:space="0" w:color="auto"/>
            <w:right w:val="none" w:sz="0" w:space="0" w:color="auto"/>
          </w:divBdr>
          <w:divsChild>
            <w:div w:id="1139565688">
              <w:marLeft w:val="0"/>
              <w:marRight w:val="0"/>
              <w:marTop w:val="0"/>
              <w:marBottom w:val="0"/>
              <w:divBdr>
                <w:top w:val="none" w:sz="0" w:space="0" w:color="auto"/>
                <w:left w:val="none" w:sz="0" w:space="0" w:color="auto"/>
                <w:bottom w:val="none" w:sz="0" w:space="0" w:color="auto"/>
                <w:right w:val="none" w:sz="0" w:space="0" w:color="auto"/>
              </w:divBdr>
            </w:div>
          </w:divsChild>
        </w:div>
        <w:div w:id="1830051534">
          <w:marLeft w:val="0"/>
          <w:marRight w:val="0"/>
          <w:marTop w:val="0"/>
          <w:marBottom w:val="0"/>
          <w:divBdr>
            <w:top w:val="none" w:sz="0" w:space="0" w:color="auto"/>
            <w:left w:val="none" w:sz="0" w:space="0" w:color="auto"/>
            <w:bottom w:val="none" w:sz="0" w:space="0" w:color="auto"/>
            <w:right w:val="none" w:sz="0" w:space="0" w:color="auto"/>
          </w:divBdr>
          <w:divsChild>
            <w:div w:id="1313170635">
              <w:marLeft w:val="0"/>
              <w:marRight w:val="0"/>
              <w:marTop w:val="0"/>
              <w:marBottom w:val="0"/>
              <w:divBdr>
                <w:top w:val="none" w:sz="0" w:space="0" w:color="auto"/>
                <w:left w:val="none" w:sz="0" w:space="0" w:color="auto"/>
                <w:bottom w:val="none" w:sz="0" w:space="0" w:color="auto"/>
                <w:right w:val="none" w:sz="0" w:space="0" w:color="auto"/>
              </w:divBdr>
            </w:div>
          </w:divsChild>
        </w:div>
        <w:div w:id="1897398399">
          <w:marLeft w:val="0"/>
          <w:marRight w:val="0"/>
          <w:marTop w:val="0"/>
          <w:marBottom w:val="0"/>
          <w:divBdr>
            <w:top w:val="none" w:sz="0" w:space="0" w:color="auto"/>
            <w:left w:val="none" w:sz="0" w:space="0" w:color="auto"/>
            <w:bottom w:val="none" w:sz="0" w:space="0" w:color="auto"/>
            <w:right w:val="none" w:sz="0" w:space="0" w:color="auto"/>
          </w:divBdr>
        </w:div>
        <w:div w:id="1982685583">
          <w:marLeft w:val="0"/>
          <w:marRight w:val="0"/>
          <w:marTop w:val="0"/>
          <w:marBottom w:val="0"/>
          <w:divBdr>
            <w:top w:val="none" w:sz="0" w:space="0" w:color="auto"/>
            <w:left w:val="none" w:sz="0" w:space="0" w:color="auto"/>
            <w:bottom w:val="none" w:sz="0" w:space="0" w:color="auto"/>
            <w:right w:val="none" w:sz="0" w:space="0" w:color="auto"/>
          </w:divBdr>
        </w:div>
      </w:divsChild>
    </w:div>
    <w:div w:id="1835946721">
      <w:bodyDiv w:val="1"/>
      <w:marLeft w:val="0"/>
      <w:marRight w:val="0"/>
      <w:marTop w:val="0"/>
      <w:marBottom w:val="0"/>
      <w:divBdr>
        <w:top w:val="none" w:sz="0" w:space="0" w:color="auto"/>
        <w:left w:val="none" w:sz="0" w:space="0" w:color="auto"/>
        <w:bottom w:val="none" w:sz="0" w:space="0" w:color="auto"/>
        <w:right w:val="none" w:sz="0" w:space="0" w:color="auto"/>
      </w:divBdr>
      <w:divsChild>
        <w:div w:id="73550068">
          <w:marLeft w:val="0"/>
          <w:marRight w:val="0"/>
          <w:marTop w:val="0"/>
          <w:marBottom w:val="0"/>
          <w:divBdr>
            <w:top w:val="none" w:sz="0" w:space="0" w:color="auto"/>
            <w:left w:val="none" w:sz="0" w:space="0" w:color="auto"/>
            <w:bottom w:val="none" w:sz="0" w:space="0" w:color="auto"/>
            <w:right w:val="none" w:sz="0" w:space="0" w:color="auto"/>
          </w:divBdr>
          <w:divsChild>
            <w:div w:id="208032597">
              <w:marLeft w:val="0"/>
              <w:marRight w:val="0"/>
              <w:marTop w:val="0"/>
              <w:marBottom w:val="0"/>
              <w:divBdr>
                <w:top w:val="none" w:sz="0" w:space="0" w:color="auto"/>
                <w:left w:val="none" w:sz="0" w:space="0" w:color="auto"/>
                <w:bottom w:val="none" w:sz="0" w:space="0" w:color="auto"/>
                <w:right w:val="none" w:sz="0" w:space="0" w:color="auto"/>
              </w:divBdr>
            </w:div>
          </w:divsChild>
        </w:div>
        <w:div w:id="81731171">
          <w:marLeft w:val="0"/>
          <w:marRight w:val="0"/>
          <w:marTop w:val="300"/>
          <w:marBottom w:val="0"/>
          <w:divBdr>
            <w:top w:val="none" w:sz="0" w:space="0" w:color="auto"/>
            <w:left w:val="none" w:sz="0" w:space="0" w:color="auto"/>
            <w:bottom w:val="none" w:sz="0" w:space="0" w:color="auto"/>
            <w:right w:val="none" w:sz="0" w:space="0" w:color="auto"/>
          </w:divBdr>
          <w:divsChild>
            <w:div w:id="1101147936">
              <w:marLeft w:val="0"/>
              <w:marRight w:val="0"/>
              <w:marTop w:val="0"/>
              <w:marBottom w:val="0"/>
              <w:divBdr>
                <w:top w:val="none" w:sz="0" w:space="0" w:color="auto"/>
                <w:left w:val="none" w:sz="0" w:space="0" w:color="auto"/>
                <w:bottom w:val="none" w:sz="0" w:space="0" w:color="auto"/>
                <w:right w:val="none" w:sz="0" w:space="0" w:color="auto"/>
              </w:divBdr>
              <w:divsChild>
                <w:div w:id="1093281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909193">
          <w:marLeft w:val="0"/>
          <w:marRight w:val="0"/>
          <w:marTop w:val="300"/>
          <w:marBottom w:val="0"/>
          <w:divBdr>
            <w:top w:val="none" w:sz="0" w:space="0" w:color="auto"/>
            <w:left w:val="none" w:sz="0" w:space="0" w:color="auto"/>
            <w:bottom w:val="none" w:sz="0" w:space="0" w:color="auto"/>
            <w:right w:val="none" w:sz="0" w:space="0" w:color="auto"/>
          </w:divBdr>
          <w:divsChild>
            <w:div w:id="677077957">
              <w:marLeft w:val="0"/>
              <w:marRight w:val="0"/>
              <w:marTop w:val="0"/>
              <w:marBottom w:val="0"/>
              <w:divBdr>
                <w:top w:val="none" w:sz="0" w:space="0" w:color="auto"/>
                <w:left w:val="none" w:sz="0" w:space="0" w:color="auto"/>
                <w:bottom w:val="none" w:sz="0" w:space="0" w:color="auto"/>
                <w:right w:val="none" w:sz="0" w:space="0" w:color="auto"/>
              </w:divBdr>
              <w:divsChild>
                <w:div w:id="1704595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0839489">
          <w:marLeft w:val="0"/>
          <w:marRight w:val="0"/>
          <w:marTop w:val="0"/>
          <w:marBottom w:val="0"/>
          <w:divBdr>
            <w:top w:val="none" w:sz="0" w:space="0" w:color="auto"/>
            <w:left w:val="none" w:sz="0" w:space="0" w:color="auto"/>
            <w:bottom w:val="none" w:sz="0" w:space="0" w:color="auto"/>
            <w:right w:val="none" w:sz="0" w:space="0" w:color="auto"/>
          </w:divBdr>
        </w:div>
        <w:div w:id="787697483">
          <w:marLeft w:val="0"/>
          <w:marRight w:val="0"/>
          <w:marTop w:val="0"/>
          <w:marBottom w:val="0"/>
          <w:divBdr>
            <w:top w:val="none" w:sz="0" w:space="0" w:color="auto"/>
            <w:left w:val="none" w:sz="0" w:space="0" w:color="auto"/>
            <w:bottom w:val="none" w:sz="0" w:space="0" w:color="auto"/>
            <w:right w:val="none" w:sz="0" w:space="0" w:color="auto"/>
          </w:divBdr>
        </w:div>
        <w:div w:id="984503486">
          <w:marLeft w:val="0"/>
          <w:marRight w:val="0"/>
          <w:marTop w:val="0"/>
          <w:marBottom w:val="0"/>
          <w:divBdr>
            <w:top w:val="none" w:sz="0" w:space="0" w:color="auto"/>
            <w:left w:val="none" w:sz="0" w:space="0" w:color="auto"/>
            <w:bottom w:val="none" w:sz="0" w:space="0" w:color="auto"/>
            <w:right w:val="none" w:sz="0" w:space="0" w:color="auto"/>
          </w:divBdr>
        </w:div>
        <w:div w:id="1010643076">
          <w:marLeft w:val="0"/>
          <w:marRight w:val="0"/>
          <w:marTop w:val="0"/>
          <w:marBottom w:val="0"/>
          <w:divBdr>
            <w:top w:val="none" w:sz="0" w:space="0" w:color="auto"/>
            <w:left w:val="none" w:sz="0" w:space="0" w:color="auto"/>
            <w:bottom w:val="none" w:sz="0" w:space="0" w:color="auto"/>
            <w:right w:val="none" w:sz="0" w:space="0" w:color="auto"/>
          </w:divBdr>
          <w:divsChild>
            <w:div w:id="242419163">
              <w:marLeft w:val="0"/>
              <w:marRight w:val="0"/>
              <w:marTop w:val="0"/>
              <w:marBottom w:val="0"/>
              <w:divBdr>
                <w:top w:val="none" w:sz="0" w:space="0" w:color="auto"/>
                <w:left w:val="none" w:sz="0" w:space="0" w:color="auto"/>
                <w:bottom w:val="none" w:sz="0" w:space="0" w:color="auto"/>
                <w:right w:val="none" w:sz="0" w:space="0" w:color="auto"/>
              </w:divBdr>
            </w:div>
          </w:divsChild>
        </w:div>
        <w:div w:id="1021125455">
          <w:marLeft w:val="0"/>
          <w:marRight w:val="0"/>
          <w:marTop w:val="0"/>
          <w:marBottom w:val="0"/>
          <w:divBdr>
            <w:top w:val="none" w:sz="0" w:space="0" w:color="auto"/>
            <w:left w:val="none" w:sz="0" w:space="0" w:color="auto"/>
            <w:bottom w:val="none" w:sz="0" w:space="0" w:color="auto"/>
            <w:right w:val="none" w:sz="0" w:space="0" w:color="auto"/>
          </w:divBdr>
          <w:divsChild>
            <w:div w:id="972255532">
              <w:marLeft w:val="0"/>
              <w:marRight w:val="0"/>
              <w:marTop w:val="0"/>
              <w:marBottom w:val="0"/>
              <w:divBdr>
                <w:top w:val="none" w:sz="0" w:space="0" w:color="auto"/>
                <w:left w:val="none" w:sz="0" w:space="0" w:color="auto"/>
                <w:bottom w:val="none" w:sz="0" w:space="0" w:color="auto"/>
                <w:right w:val="none" w:sz="0" w:space="0" w:color="auto"/>
              </w:divBdr>
            </w:div>
          </w:divsChild>
        </w:div>
        <w:div w:id="1370952740">
          <w:marLeft w:val="0"/>
          <w:marRight w:val="0"/>
          <w:marTop w:val="0"/>
          <w:marBottom w:val="0"/>
          <w:divBdr>
            <w:top w:val="none" w:sz="0" w:space="0" w:color="auto"/>
            <w:left w:val="none" w:sz="0" w:space="0" w:color="auto"/>
            <w:bottom w:val="none" w:sz="0" w:space="0" w:color="auto"/>
            <w:right w:val="none" w:sz="0" w:space="0" w:color="auto"/>
          </w:divBdr>
          <w:divsChild>
            <w:div w:id="1635406482">
              <w:marLeft w:val="0"/>
              <w:marRight w:val="0"/>
              <w:marTop w:val="0"/>
              <w:marBottom w:val="0"/>
              <w:divBdr>
                <w:top w:val="none" w:sz="0" w:space="0" w:color="auto"/>
                <w:left w:val="none" w:sz="0" w:space="0" w:color="auto"/>
                <w:bottom w:val="none" w:sz="0" w:space="0" w:color="auto"/>
                <w:right w:val="none" w:sz="0" w:space="0" w:color="auto"/>
              </w:divBdr>
            </w:div>
          </w:divsChild>
        </w:div>
        <w:div w:id="1458329224">
          <w:marLeft w:val="0"/>
          <w:marRight w:val="0"/>
          <w:marTop w:val="300"/>
          <w:marBottom w:val="0"/>
          <w:divBdr>
            <w:top w:val="none" w:sz="0" w:space="0" w:color="auto"/>
            <w:left w:val="none" w:sz="0" w:space="0" w:color="auto"/>
            <w:bottom w:val="none" w:sz="0" w:space="0" w:color="auto"/>
            <w:right w:val="none" w:sz="0" w:space="0" w:color="auto"/>
          </w:divBdr>
          <w:divsChild>
            <w:div w:id="695547473">
              <w:marLeft w:val="0"/>
              <w:marRight w:val="0"/>
              <w:marTop w:val="0"/>
              <w:marBottom w:val="0"/>
              <w:divBdr>
                <w:top w:val="none" w:sz="0" w:space="0" w:color="auto"/>
                <w:left w:val="none" w:sz="0" w:space="0" w:color="auto"/>
                <w:bottom w:val="none" w:sz="0" w:space="0" w:color="auto"/>
                <w:right w:val="none" w:sz="0" w:space="0" w:color="auto"/>
              </w:divBdr>
              <w:divsChild>
                <w:div w:id="296376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650317">
          <w:marLeft w:val="0"/>
          <w:marRight w:val="0"/>
          <w:marTop w:val="0"/>
          <w:marBottom w:val="0"/>
          <w:divBdr>
            <w:top w:val="none" w:sz="0" w:space="0" w:color="auto"/>
            <w:left w:val="none" w:sz="0" w:space="0" w:color="auto"/>
            <w:bottom w:val="none" w:sz="0" w:space="0" w:color="auto"/>
            <w:right w:val="none" w:sz="0" w:space="0" w:color="auto"/>
          </w:divBdr>
        </w:div>
        <w:div w:id="1492869827">
          <w:marLeft w:val="0"/>
          <w:marRight w:val="0"/>
          <w:marTop w:val="0"/>
          <w:marBottom w:val="0"/>
          <w:divBdr>
            <w:top w:val="none" w:sz="0" w:space="0" w:color="auto"/>
            <w:left w:val="none" w:sz="0" w:space="0" w:color="auto"/>
            <w:bottom w:val="none" w:sz="0" w:space="0" w:color="auto"/>
            <w:right w:val="none" w:sz="0" w:space="0" w:color="auto"/>
          </w:divBdr>
          <w:divsChild>
            <w:div w:id="1240748837">
              <w:marLeft w:val="0"/>
              <w:marRight w:val="0"/>
              <w:marTop w:val="0"/>
              <w:marBottom w:val="0"/>
              <w:divBdr>
                <w:top w:val="none" w:sz="0" w:space="0" w:color="auto"/>
                <w:left w:val="none" w:sz="0" w:space="0" w:color="auto"/>
                <w:bottom w:val="none" w:sz="0" w:space="0" w:color="auto"/>
                <w:right w:val="none" w:sz="0" w:space="0" w:color="auto"/>
              </w:divBdr>
            </w:div>
          </w:divsChild>
        </w:div>
        <w:div w:id="1636568219">
          <w:marLeft w:val="0"/>
          <w:marRight w:val="0"/>
          <w:marTop w:val="0"/>
          <w:marBottom w:val="0"/>
          <w:divBdr>
            <w:top w:val="none" w:sz="0" w:space="0" w:color="auto"/>
            <w:left w:val="none" w:sz="0" w:space="0" w:color="auto"/>
            <w:bottom w:val="none" w:sz="0" w:space="0" w:color="auto"/>
            <w:right w:val="none" w:sz="0" w:space="0" w:color="auto"/>
          </w:divBdr>
          <w:divsChild>
            <w:div w:id="324166442">
              <w:marLeft w:val="0"/>
              <w:marRight w:val="0"/>
              <w:marTop w:val="0"/>
              <w:marBottom w:val="0"/>
              <w:divBdr>
                <w:top w:val="none" w:sz="0" w:space="0" w:color="auto"/>
                <w:left w:val="none" w:sz="0" w:space="0" w:color="auto"/>
                <w:bottom w:val="none" w:sz="0" w:space="0" w:color="auto"/>
                <w:right w:val="none" w:sz="0" w:space="0" w:color="auto"/>
              </w:divBdr>
            </w:div>
          </w:divsChild>
        </w:div>
        <w:div w:id="1732578615">
          <w:marLeft w:val="0"/>
          <w:marRight w:val="0"/>
          <w:marTop w:val="0"/>
          <w:marBottom w:val="0"/>
          <w:divBdr>
            <w:top w:val="none" w:sz="0" w:space="0" w:color="auto"/>
            <w:left w:val="none" w:sz="0" w:space="0" w:color="auto"/>
            <w:bottom w:val="none" w:sz="0" w:space="0" w:color="auto"/>
            <w:right w:val="none" w:sz="0" w:space="0" w:color="auto"/>
          </w:divBdr>
          <w:divsChild>
            <w:div w:id="35278252">
              <w:marLeft w:val="0"/>
              <w:marRight w:val="0"/>
              <w:marTop w:val="0"/>
              <w:marBottom w:val="0"/>
              <w:divBdr>
                <w:top w:val="none" w:sz="0" w:space="0" w:color="auto"/>
                <w:left w:val="none" w:sz="0" w:space="0" w:color="auto"/>
                <w:bottom w:val="none" w:sz="0" w:space="0" w:color="auto"/>
                <w:right w:val="none" w:sz="0" w:space="0" w:color="auto"/>
              </w:divBdr>
            </w:div>
          </w:divsChild>
        </w:div>
        <w:div w:id="1748304865">
          <w:marLeft w:val="0"/>
          <w:marRight w:val="0"/>
          <w:marTop w:val="0"/>
          <w:marBottom w:val="0"/>
          <w:divBdr>
            <w:top w:val="none" w:sz="0" w:space="0" w:color="auto"/>
            <w:left w:val="none" w:sz="0" w:space="0" w:color="auto"/>
            <w:bottom w:val="none" w:sz="0" w:space="0" w:color="auto"/>
            <w:right w:val="none" w:sz="0" w:space="0" w:color="auto"/>
          </w:divBdr>
        </w:div>
        <w:div w:id="1855336661">
          <w:marLeft w:val="0"/>
          <w:marRight w:val="0"/>
          <w:marTop w:val="300"/>
          <w:marBottom w:val="0"/>
          <w:divBdr>
            <w:top w:val="none" w:sz="0" w:space="0" w:color="auto"/>
            <w:left w:val="none" w:sz="0" w:space="0" w:color="auto"/>
            <w:bottom w:val="none" w:sz="0" w:space="0" w:color="auto"/>
            <w:right w:val="none" w:sz="0" w:space="0" w:color="auto"/>
          </w:divBdr>
          <w:divsChild>
            <w:div w:id="460929187">
              <w:marLeft w:val="0"/>
              <w:marRight w:val="0"/>
              <w:marTop w:val="0"/>
              <w:marBottom w:val="0"/>
              <w:divBdr>
                <w:top w:val="none" w:sz="0" w:space="0" w:color="auto"/>
                <w:left w:val="none" w:sz="0" w:space="0" w:color="auto"/>
                <w:bottom w:val="none" w:sz="0" w:space="0" w:color="auto"/>
                <w:right w:val="none" w:sz="0" w:space="0" w:color="auto"/>
              </w:divBdr>
              <w:divsChild>
                <w:div w:id="1557010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5163726">
          <w:marLeft w:val="0"/>
          <w:marRight w:val="0"/>
          <w:marTop w:val="0"/>
          <w:marBottom w:val="0"/>
          <w:divBdr>
            <w:top w:val="none" w:sz="0" w:space="0" w:color="auto"/>
            <w:left w:val="none" w:sz="0" w:space="0" w:color="auto"/>
            <w:bottom w:val="none" w:sz="0" w:space="0" w:color="auto"/>
            <w:right w:val="none" w:sz="0" w:space="0" w:color="auto"/>
          </w:divBdr>
        </w:div>
        <w:div w:id="2044596505">
          <w:marLeft w:val="0"/>
          <w:marRight w:val="0"/>
          <w:marTop w:val="0"/>
          <w:marBottom w:val="0"/>
          <w:divBdr>
            <w:top w:val="none" w:sz="0" w:space="0" w:color="auto"/>
            <w:left w:val="none" w:sz="0" w:space="0" w:color="auto"/>
            <w:bottom w:val="none" w:sz="0" w:space="0" w:color="auto"/>
            <w:right w:val="none" w:sz="0" w:space="0" w:color="auto"/>
          </w:divBdr>
        </w:div>
      </w:divsChild>
    </w:div>
    <w:div w:id="1837301880">
      <w:bodyDiv w:val="1"/>
      <w:marLeft w:val="0"/>
      <w:marRight w:val="0"/>
      <w:marTop w:val="0"/>
      <w:marBottom w:val="0"/>
      <w:divBdr>
        <w:top w:val="none" w:sz="0" w:space="0" w:color="auto"/>
        <w:left w:val="none" w:sz="0" w:space="0" w:color="auto"/>
        <w:bottom w:val="none" w:sz="0" w:space="0" w:color="auto"/>
        <w:right w:val="none" w:sz="0" w:space="0" w:color="auto"/>
      </w:divBdr>
      <w:divsChild>
        <w:div w:id="426511115">
          <w:marLeft w:val="0"/>
          <w:marRight w:val="0"/>
          <w:marTop w:val="0"/>
          <w:marBottom w:val="0"/>
          <w:divBdr>
            <w:top w:val="none" w:sz="0" w:space="0" w:color="auto"/>
            <w:left w:val="none" w:sz="0" w:space="0" w:color="auto"/>
            <w:bottom w:val="none" w:sz="0" w:space="0" w:color="auto"/>
            <w:right w:val="none" w:sz="0" w:space="0" w:color="auto"/>
          </w:divBdr>
          <w:divsChild>
            <w:div w:id="1732996424">
              <w:marLeft w:val="0"/>
              <w:marRight w:val="0"/>
              <w:marTop w:val="0"/>
              <w:marBottom w:val="0"/>
              <w:divBdr>
                <w:top w:val="none" w:sz="0" w:space="0" w:color="auto"/>
                <w:left w:val="none" w:sz="0" w:space="0" w:color="auto"/>
                <w:bottom w:val="none" w:sz="0" w:space="0" w:color="auto"/>
                <w:right w:val="none" w:sz="0" w:space="0" w:color="auto"/>
              </w:divBdr>
            </w:div>
          </w:divsChild>
        </w:div>
        <w:div w:id="455488580">
          <w:marLeft w:val="0"/>
          <w:marRight w:val="0"/>
          <w:marTop w:val="0"/>
          <w:marBottom w:val="0"/>
          <w:divBdr>
            <w:top w:val="none" w:sz="0" w:space="0" w:color="auto"/>
            <w:left w:val="none" w:sz="0" w:space="0" w:color="auto"/>
            <w:bottom w:val="none" w:sz="0" w:space="0" w:color="auto"/>
            <w:right w:val="none" w:sz="0" w:space="0" w:color="auto"/>
          </w:divBdr>
          <w:divsChild>
            <w:div w:id="491800949">
              <w:marLeft w:val="0"/>
              <w:marRight w:val="0"/>
              <w:marTop w:val="0"/>
              <w:marBottom w:val="0"/>
              <w:divBdr>
                <w:top w:val="none" w:sz="0" w:space="0" w:color="auto"/>
                <w:left w:val="none" w:sz="0" w:space="0" w:color="auto"/>
                <w:bottom w:val="none" w:sz="0" w:space="0" w:color="auto"/>
                <w:right w:val="none" w:sz="0" w:space="0" w:color="auto"/>
              </w:divBdr>
            </w:div>
          </w:divsChild>
        </w:div>
        <w:div w:id="563835112">
          <w:marLeft w:val="0"/>
          <w:marRight w:val="0"/>
          <w:marTop w:val="0"/>
          <w:marBottom w:val="0"/>
          <w:divBdr>
            <w:top w:val="none" w:sz="0" w:space="0" w:color="auto"/>
            <w:left w:val="none" w:sz="0" w:space="0" w:color="auto"/>
            <w:bottom w:val="none" w:sz="0" w:space="0" w:color="auto"/>
            <w:right w:val="none" w:sz="0" w:space="0" w:color="auto"/>
          </w:divBdr>
        </w:div>
        <w:div w:id="965162090">
          <w:marLeft w:val="0"/>
          <w:marRight w:val="0"/>
          <w:marTop w:val="0"/>
          <w:marBottom w:val="0"/>
          <w:divBdr>
            <w:top w:val="none" w:sz="0" w:space="0" w:color="auto"/>
            <w:left w:val="none" w:sz="0" w:space="0" w:color="auto"/>
            <w:bottom w:val="none" w:sz="0" w:space="0" w:color="auto"/>
            <w:right w:val="none" w:sz="0" w:space="0" w:color="auto"/>
          </w:divBdr>
          <w:divsChild>
            <w:div w:id="239683961">
              <w:marLeft w:val="0"/>
              <w:marRight w:val="0"/>
              <w:marTop w:val="0"/>
              <w:marBottom w:val="0"/>
              <w:divBdr>
                <w:top w:val="none" w:sz="0" w:space="0" w:color="auto"/>
                <w:left w:val="none" w:sz="0" w:space="0" w:color="auto"/>
                <w:bottom w:val="none" w:sz="0" w:space="0" w:color="auto"/>
                <w:right w:val="none" w:sz="0" w:space="0" w:color="auto"/>
              </w:divBdr>
            </w:div>
          </w:divsChild>
        </w:div>
        <w:div w:id="965620125">
          <w:marLeft w:val="0"/>
          <w:marRight w:val="0"/>
          <w:marTop w:val="0"/>
          <w:marBottom w:val="0"/>
          <w:divBdr>
            <w:top w:val="none" w:sz="0" w:space="0" w:color="auto"/>
            <w:left w:val="none" w:sz="0" w:space="0" w:color="auto"/>
            <w:bottom w:val="none" w:sz="0" w:space="0" w:color="auto"/>
            <w:right w:val="none" w:sz="0" w:space="0" w:color="auto"/>
          </w:divBdr>
        </w:div>
        <w:div w:id="1080761684">
          <w:marLeft w:val="0"/>
          <w:marRight w:val="0"/>
          <w:marTop w:val="0"/>
          <w:marBottom w:val="0"/>
          <w:divBdr>
            <w:top w:val="none" w:sz="0" w:space="0" w:color="auto"/>
            <w:left w:val="none" w:sz="0" w:space="0" w:color="auto"/>
            <w:bottom w:val="none" w:sz="0" w:space="0" w:color="auto"/>
            <w:right w:val="none" w:sz="0" w:space="0" w:color="auto"/>
          </w:divBdr>
        </w:div>
        <w:div w:id="1123111796">
          <w:marLeft w:val="0"/>
          <w:marRight w:val="0"/>
          <w:marTop w:val="0"/>
          <w:marBottom w:val="0"/>
          <w:divBdr>
            <w:top w:val="none" w:sz="0" w:space="0" w:color="auto"/>
            <w:left w:val="none" w:sz="0" w:space="0" w:color="auto"/>
            <w:bottom w:val="none" w:sz="0" w:space="0" w:color="auto"/>
            <w:right w:val="none" w:sz="0" w:space="0" w:color="auto"/>
          </w:divBdr>
        </w:div>
        <w:div w:id="1726567347">
          <w:marLeft w:val="0"/>
          <w:marRight w:val="0"/>
          <w:marTop w:val="0"/>
          <w:marBottom w:val="0"/>
          <w:divBdr>
            <w:top w:val="none" w:sz="0" w:space="0" w:color="auto"/>
            <w:left w:val="none" w:sz="0" w:space="0" w:color="auto"/>
            <w:bottom w:val="none" w:sz="0" w:space="0" w:color="auto"/>
            <w:right w:val="none" w:sz="0" w:space="0" w:color="auto"/>
          </w:divBdr>
        </w:div>
        <w:div w:id="1755738635">
          <w:marLeft w:val="0"/>
          <w:marRight w:val="0"/>
          <w:marTop w:val="0"/>
          <w:marBottom w:val="0"/>
          <w:divBdr>
            <w:top w:val="none" w:sz="0" w:space="0" w:color="auto"/>
            <w:left w:val="none" w:sz="0" w:space="0" w:color="auto"/>
            <w:bottom w:val="none" w:sz="0" w:space="0" w:color="auto"/>
            <w:right w:val="none" w:sz="0" w:space="0" w:color="auto"/>
          </w:divBdr>
        </w:div>
        <w:div w:id="1760827366">
          <w:marLeft w:val="0"/>
          <w:marRight w:val="0"/>
          <w:marTop w:val="300"/>
          <w:marBottom w:val="0"/>
          <w:divBdr>
            <w:top w:val="none" w:sz="0" w:space="0" w:color="auto"/>
            <w:left w:val="none" w:sz="0" w:space="0" w:color="auto"/>
            <w:bottom w:val="none" w:sz="0" w:space="0" w:color="auto"/>
            <w:right w:val="none" w:sz="0" w:space="0" w:color="auto"/>
          </w:divBdr>
          <w:divsChild>
            <w:div w:id="71466162">
              <w:marLeft w:val="0"/>
              <w:marRight w:val="0"/>
              <w:marTop w:val="0"/>
              <w:marBottom w:val="0"/>
              <w:divBdr>
                <w:top w:val="none" w:sz="0" w:space="0" w:color="auto"/>
                <w:left w:val="none" w:sz="0" w:space="0" w:color="auto"/>
                <w:bottom w:val="none" w:sz="0" w:space="0" w:color="auto"/>
                <w:right w:val="none" w:sz="0" w:space="0" w:color="auto"/>
              </w:divBdr>
              <w:divsChild>
                <w:div w:id="1887982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008029">
          <w:marLeft w:val="0"/>
          <w:marRight w:val="0"/>
          <w:marTop w:val="0"/>
          <w:marBottom w:val="0"/>
          <w:divBdr>
            <w:top w:val="none" w:sz="0" w:space="0" w:color="auto"/>
            <w:left w:val="none" w:sz="0" w:space="0" w:color="auto"/>
            <w:bottom w:val="none" w:sz="0" w:space="0" w:color="auto"/>
            <w:right w:val="none" w:sz="0" w:space="0" w:color="auto"/>
          </w:divBdr>
          <w:divsChild>
            <w:div w:id="430663453">
              <w:marLeft w:val="0"/>
              <w:marRight w:val="0"/>
              <w:marTop w:val="0"/>
              <w:marBottom w:val="0"/>
              <w:divBdr>
                <w:top w:val="none" w:sz="0" w:space="0" w:color="auto"/>
                <w:left w:val="none" w:sz="0" w:space="0" w:color="auto"/>
                <w:bottom w:val="none" w:sz="0" w:space="0" w:color="auto"/>
                <w:right w:val="none" w:sz="0" w:space="0" w:color="auto"/>
              </w:divBdr>
            </w:div>
          </w:divsChild>
        </w:div>
        <w:div w:id="1787115573">
          <w:marLeft w:val="0"/>
          <w:marRight w:val="0"/>
          <w:marTop w:val="0"/>
          <w:marBottom w:val="0"/>
          <w:divBdr>
            <w:top w:val="none" w:sz="0" w:space="0" w:color="auto"/>
            <w:left w:val="none" w:sz="0" w:space="0" w:color="auto"/>
            <w:bottom w:val="none" w:sz="0" w:space="0" w:color="auto"/>
            <w:right w:val="none" w:sz="0" w:space="0" w:color="auto"/>
          </w:divBdr>
          <w:divsChild>
            <w:div w:id="1101954490">
              <w:marLeft w:val="0"/>
              <w:marRight w:val="0"/>
              <w:marTop w:val="0"/>
              <w:marBottom w:val="0"/>
              <w:divBdr>
                <w:top w:val="none" w:sz="0" w:space="0" w:color="auto"/>
                <w:left w:val="none" w:sz="0" w:space="0" w:color="auto"/>
                <w:bottom w:val="none" w:sz="0" w:space="0" w:color="auto"/>
                <w:right w:val="none" w:sz="0" w:space="0" w:color="auto"/>
              </w:divBdr>
            </w:div>
          </w:divsChild>
        </w:div>
        <w:div w:id="1798836708">
          <w:marLeft w:val="0"/>
          <w:marRight w:val="0"/>
          <w:marTop w:val="300"/>
          <w:marBottom w:val="0"/>
          <w:divBdr>
            <w:top w:val="none" w:sz="0" w:space="0" w:color="auto"/>
            <w:left w:val="none" w:sz="0" w:space="0" w:color="auto"/>
            <w:bottom w:val="none" w:sz="0" w:space="0" w:color="auto"/>
            <w:right w:val="none" w:sz="0" w:space="0" w:color="auto"/>
          </w:divBdr>
          <w:divsChild>
            <w:div w:id="719981728">
              <w:marLeft w:val="0"/>
              <w:marRight w:val="0"/>
              <w:marTop w:val="0"/>
              <w:marBottom w:val="0"/>
              <w:divBdr>
                <w:top w:val="none" w:sz="0" w:space="0" w:color="auto"/>
                <w:left w:val="none" w:sz="0" w:space="0" w:color="auto"/>
                <w:bottom w:val="none" w:sz="0" w:space="0" w:color="auto"/>
                <w:right w:val="none" w:sz="0" w:space="0" w:color="auto"/>
              </w:divBdr>
              <w:divsChild>
                <w:div w:id="892889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977367">
          <w:marLeft w:val="0"/>
          <w:marRight w:val="0"/>
          <w:marTop w:val="0"/>
          <w:marBottom w:val="0"/>
          <w:divBdr>
            <w:top w:val="none" w:sz="0" w:space="0" w:color="auto"/>
            <w:left w:val="none" w:sz="0" w:space="0" w:color="auto"/>
            <w:bottom w:val="none" w:sz="0" w:space="0" w:color="auto"/>
            <w:right w:val="none" w:sz="0" w:space="0" w:color="auto"/>
          </w:divBdr>
        </w:div>
        <w:div w:id="1912806190">
          <w:marLeft w:val="0"/>
          <w:marRight w:val="0"/>
          <w:marTop w:val="0"/>
          <w:marBottom w:val="0"/>
          <w:divBdr>
            <w:top w:val="none" w:sz="0" w:space="0" w:color="auto"/>
            <w:left w:val="none" w:sz="0" w:space="0" w:color="auto"/>
            <w:bottom w:val="none" w:sz="0" w:space="0" w:color="auto"/>
            <w:right w:val="none" w:sz="0" w:space="0" w:color="auto"/>
          </w:divBdr>
          <w:divsChild>
            <w:div w:id="934903079">
              <w:marLeft w:val="0"/>
              <w:marRight w:val="0"/>
              <w:marTop w:val="0"/>
              <w:marBottom w:val="0"/>
              <w:divBdr>
                <w:top w:val="none" w:sz="0" w:space="0" w:color="auto"/>
                <w:left w:val="none" w:sz="0" w:space="0" w:color="auto"/>
                <w:bottom w:val="none" w:sz="0" w:space="0" w:color="auto"/>
                <w:right w:val="none" w:sz="0" w:space="0" w:color="auto"/>
              </w:divBdr>
            </w:div>
          </w:divsChild>
        </w:div>
        <w:div w:id="2113741382">
          <w:marLeft w:val="0"/>
          <w:marRight w:val="0"/>
          <w:marTop w:val="0"/>
          <w:marBottom w:val="0"/>
          <w:divBdr>
            <w:top w:val="none" w:sz="0" w:space="0" w:color="auto"/>
            <w:left w:val="none" w:sz="0" w:space="0" w:color="auto"/>
            <w:bottom w:val="none" w:sz="0" w:space="0" w:color="auto"/>
            <w:right w:val="none" w:sz="0" w:space="0" w:color="auto"/>
          </w:divBdr>
          <w:divsChild>
            <w:div w:id="567107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7456330">
      <w:bodyDiv w:val="1"/>
      <w:marLeft w:val="0"/>
      <w:marRight w:val="0"/>
      <w:marTop w:val="0"/>
      <w:marBottom w:val="0"/>
      <w:divBdr>
        <w:top w:val="none" w:sz="0" w:space="0" w:color="auto"/>
        <w:left w:val="none" w:sz="0" w:space="0" w:color="auto"/>
        <w:bottom w:val="none" w:sz="0" w:space="0" w:color="auto"/>
        <w:right w:val="none" w:sz="0" w:space="0" w:color="auto"/>
      </w:divBdr>
      <w:divsChild>
        <w:div w:id="127600657">
          <w:marLeft w:val="0"/>
          <w:marRight w:val="0"/>
          <w:marTop w:val="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sChild>
            <w:div w:id="2147117097">
              <w:marLeft w:val="0"/>
              <w:marRight w:val="0"/>
              <w:marTop w:val="0"/>
              <w:marBottom w:val="0"/>
              <w:divBdr>
                <w:top w:val="none" w:sz="0" w:space="0" w:color="auto"/>
                <w:left w:val="none" w:sz="0" w:space="0" w:color="auto"/>
                <w:bottom w:val="none" w:sz="0" w:space="0" w:color="auto"/>
                <w:right w:val="none" w:sz="0" w:space="0" w:color="auto"/>
              </w:divBdr>
            </w:div>
          </w:divsChild>
        </w:div>
        <w:div w:id="188565134">
          <w:marLeft w:val="0"/>
          <w:marRight w:val="0"/>
          <w:marTop w:val="0"/>
          <w:marBottom w:val="0"/>
          <w:divBdr>
            <w:top w:val="none" w:sz="0" w:space="0" w:color="auto"/>
            <w:left w:val="none" w:sz="0" w:space="0" w:color="auto"/>
            <w:bottom w:val="none" w:sz="0" w:space="0" w:color="auto"/>
            <w:right w:val="none" w:sz="0" w:space="0" w:color="auto"/>
          </w:divBdr>
          <w:divsChild>
            <w:div w:id="756756564">
              <w:marLeft w:val="0"/>
              <w:marRight w:val="0"/>
              <w:marTop w:val="0"/>
              <w:marBottom w:val="0"/>
              <w:divBdr>
                <w:top w:val="none" w:sz="0" w:space="0" w:color="auto"/>
                <w:left w:val="none" w:sz="0" w:space="0" w:color="auto"/>
                <w:bottom w:val="none" w:sz="0" w:space="0" w:color="auto"/>
                <w:right w:val="none" w:sz="0" w:space="0" w:color="auto"/>
              </w:divBdr>
            </w:div>
          </w:divsChild>
        </w:div>
        <w:div w:id="403071079">
          <w:marLeft w:val="0"/>
          <w:marRight w:val="0"/>
          <w:marTop w:val="0"/>
          <w:marBottom w:val="0"/>
          <w:divBdr>
            <w:top w:val="none" w:sz="0" w:space="0" w:color="auto"/>
            <w:left w:val="none" w:sz="0" w:space="0" w:color="auto"/>
            <w:bottom w:val="none" w:sz="0" w:space="0" w:color="auto"/>
            <w:right w:val="none" w:sz="0" w:space="0" w:color="auto"/>
          </w:divBdr>
          <w:divsChild>
            <w:div w:id="26373689">
              <w:marLeft w:val="0"/>
              <w:marRight w:val="0"/>
              <w:marTop w:val="0"/>
              <w:marBottom w:val="0"/>
              <w:divBdr>
                <w:top w:val="none" w:sz="0" w:space="0" w:color="auto"/>
                <w:left w:val="none" w:sz="0" w:space="0" w:color="auto"/>
                <w:bottom w:val="none" w:sz="0" w:space="0" w:color="auto"/>
                <w:right w:val="none" w:sz="0" w:space="0" w:color="auto"/>
              </w:divBdr>
            </w:div>
          </w:divsChild>
        </w:div>
        <w:div w:id="606355547">
          <w:marLeft w:val="0"/>
          <w:marRight w:val="0"/>
          <w:marTop w:val="300"/>
          <w:marBottom w:val="0"/>
          <w:divBdr>
            <w:top w:val="none" w:sz="0" w:space="0" w:color="auto"/>
            <w:left w:val="none" w:sz="0" w:space="0" w:color="auto"/>
            <w:bottom w:val="none" w:sz="0" w:space="0" w:color="auto"/>
            <w:right w:val="none" w:sz="0" w:space="0" w:color="auto"/>
          </w:divBdr>
          <w:divsChild>
            <w:div w:id="491990293">
              <w:marLeft w:val="0"/>
              <w:marRight w:val="0"/>
              <w:marTop w:val="0"/>
              <w:marBottom w:val="0"/>
              <w:divBdr>
                <w:top w:val="none" w:sz="0" w:space="0" w:color="auto"/>
                <w:left w:val="none" w:sz="0" w:space="0" w:color="auto"/>
                <w:bottom w:val="none" w:sz="0" w:space="0" w:color="auto"/>
                <w:right w:val="none" w:sz="0" w:space="0" w:color="auto"/>
              </w:divBdr>
              <w:divsChild>
                <w:div w:id="1276791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5626779">
          <w:marLeft w:val="0"/>
          <w:marRight w:val="0"/>
          <w:marTop w:val="0"/>
          <w:marBottom w:val="0"/>
          <w:divBdr>
            <w:top w:val="none" w:sz="0" w:space="0" w:color="auto"/>
            <w:left w:val="none" w:sz="0" w:space="0" w:color="auto"/>
            <w:bottom w:val="none" w:sz="0" w:space="0" w:color="auto"/>
            <w:right w:val="none" w:sz="0" w:space="0" w:color="auto"/>
          </w:divBdr>
        </w:div>
        <w:div w:id="660618428">
          <w:marLeft w:val="0"/>
          <w:marRight w:val="0"/>
          <w:marTop w:val="0"/>
          <w:marBottom w:val="0"/>
          <w:divBdr>
            <w:top w:val="none" w:sz="0" w:space="0" w:color="auto"/>
            <w:left w:val="none" w:sz="0" w:space="0" w:color="auto"/>
            <w:bottom w:val="none" w:sz="0" w:space="0" w:color="auto"/>
            <w:right w:val="none" w:sz="0" w:space="0" w:color="auto"/>
          </w:divBdr>
        </w:div>
        <w:div w:id="835459429">
          <w:marLeft w:val="0"/>
          <w:marRight w:val="0"/>
          <w:marTop w:val="0"/>
          <w:marBottom w:val="0"/>
          <w:divBdr>
            <w:top w:val="none" w:sz="0" w:space="0" w:color="auto"/>
            <w:left w:val="none" w:sz="0" w:space="0" w:color="auto"/>
            <w:bottom w:val="none" w:sz="0" w:space="0" w:color="auto"/>
            <w:right w:val="none" w:sz="0" w:space="0" w:color="auto"/>
          </w:divBdr>
          <w:divsChild>
            <w:div w:id="964701569">
              <w:marLeft w:val="0"/>
              <w:marRight w:val="0"/>
              <w:marTop w:val="0"/>
              <w:marBottom w:val="0"/>
              <w:divBdr>
                <w:top w:val="none" w:sz="0" w:space="0" w:color="auto"/>
                <w:left w:val="none" w:sz="0" w:space="0" w:color="auto"/>
                <w:bottom w:val="none" w:sz="0" w:space="0" w:color="auto"/>
                <w:right w:val="none" w:sz="0" w:space="0" w:color="auto"/>
              </w:divBdr>
            </w:div>
          </w:divsChild>
        </w:div>
        <w:div w:id="1277057913">
          <w:marLeft w:val="0"/>
          <w:marRight w:val="0"/>
          <w:marTop w:val="300"/>
          <w:marBottom w:val="0"/>
          <w:divBdr>
            <w:top w:val="none" w:sz="0" w:space="0" w:color="auto"/>
            <w:left w:val="none" w:sz="0" w:space="0" w:color="auto"/>
            <w:bottom w:val="none" w:sz="0" w:space="0" w:color="auto"/>
            <w:right w:val="none" w:sz="0" w:space="0" w:color="auto"/>
          </w:divBdr>
          <w:divsChild>
            <w:div w:id="237249090">
              <w:marLeft w:val="0"/>
              <w:marRight w:val="0"/>
              <w:marTop w:val="0"/>
              <w:marBottom w:val="0"/>
              <w:divBdr>
                <w:top w:val="none" w:sz="0" w:space="0" w:color="auto"/>
                <w:left w:val="none" w:sz="0" w:space="0" w:color="auto"/>
                <w:bottom w:val="none" w:sz="0" w:space="0" w:color="auto"/>
                <w:right w:val="none" w:sz="0" w:space="0" w:color="auto"/>
              </w:divBdr>
              <w:divsChild>
                <w:div w:id="230583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6054194">
          <w:marLeft w:val="0"/>
          <w:marRight w:val="0"/>
          <w:marTop w:val="300"/>
          <w:marBottom w:val="0"/>
          <w:divBdr>
            <w:top w:val="none" w:sz="0" w:space="0" w:color="auto"/>
            <w:left w:val="none" w:sz="0" w:space="0" w:color="auto"/>
            <w:bottom w:val="none" w:sz="0" w:space="0" w:color="auto"/>
            <w:right w:val="none" w:sz="0" w:space="0" w:color="auto"/>
          </w:divBdr>
          <w:divsChild>
            <w:div w:id="156970002">
              <w:marLeft w:val="0"/>
              <w:marRight w:val="0"/>
              <w:marTop w:val="0"/>
              <w:marBottom w:val="0"/>
              <w:divBdr>
                <w:top w:val="none" w:sz="0" w:space="0" w:color="auto"/>
                <w:left w:val="none" w:sz="0" w:space="0" w:color="auto"/>
                <w:bottom w:val="none" w:sz="0" w:space="0" w:color="auto"/>
                <w:right w:val="none" w:sz="0" w:space="0" w:color="auto"/>
              </w:divBdr>
              <w:divsChild>
                <w:div w:id="1252087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6240343">
          <w:marLeft w:val="0"/>
          <w:marRight w:val="0"/>
          <w:marTop w:val="0"/>
          <w:marBottom w:val="0"/>
          <w:divBdr>
            <w:top w:val="none" w:sz="0" w:space="0" w:color="auto"/>
            <w:left w:val="none" w:sz="0" w:space="0" w:color="auto"/>
            <w:bottom w:val="none" w:sz="0" w:space="0" w:color="auto"/>
            <w:right w:val="none" w:sz="0" w:space="0" w:color="auto"/>
          </w:divBdr>
        </w:div>
        <w:div w:id="1611283368">
          <w:marLeft w:val="0"/>
          <w:marRight w:val="0"/>
          <w:marTop w:val="0"/>
          <w:marBottom w:val="0"/>
          <w:divBdr>
            <w:top w:val="none" w:sz="0" w:space="0" w:color="auto"/>
            <w:left w:val="none" w:sz="0" w:space="0" w:color="auto"/>
            <w:bottom w:val="none" w:sz="0" w:space="0" w:color="auto"/>
            <w:right w:val="none" w:sz="0" w:space="0" w:color="auto"/>
          </w:divBdr>
        </w:div>
        <w:div w:id="1646356390">
          <w:marLeft w:val="0"/>
          <w:marRight w:val="0"/>
          <w:marTop w:val="0"/>
          <w:marBottom w:val="0"/>
          <w:divBdr>
            <w:top w:val="none" w:sz="0" w:space="0" w:color="auto"/>
            <w:left w:val="none" w:sz="0" w:space="0" w:color="auto"/>
            <w:bottom w:val="none" w:sz="0" w:space="0" w:color="auto"/>
            <w:right w:val="none" w:sz="0" w:space="0" w:color="auto"/>
          </w:divBdr>
        </w:div>
        <w:div w:id="1752316066">
          <w:marLeft w:val="0"/>
          <w:marRight w:val="0"/>
          <w:marTop w:val="0"/>
          <w:marBottom w:val="0"/>
          <w:divBdr>
            <w:top w:val="none" w:sz="0" w:space="0" w:color="auto"/>
            <w:left w:val="none" w:sz="0" w:space="0" w:color="auto"/>
            <w:bottom w:val="none" w:sz="0" w:space="0" w:color="auto"/>
            <w:right w:val="none" w:sz="0" w:space="0" w:color="auto"/>
          </w:divBdr>
        </w:div>
        <w:div w:id="1853228378">
          <w:marLeft w:val="0"/>
          <w:marRight w:val="0"/>
          <w:marTop w:val="0"/>
          <w:marBottom w:val="0"/>
          <w:divBdr>
            <w:top w:val="none" w:sz="0" w:space="0" w:color="auto"/>
            <w:left w:val="none" w:sz="0" w:space="0" w:color="auto"/>
            <w:bottom w:val="none" w:sz="0" w:space="0" w:color="auto"/>
            <w:right w:val="none" w:sz="0" w:space="0" w:color="auto"/>
          </w:divBdr>
          <w:divsChild>
            <w:div w:id="249656014">
              <w:marLeft w:val="0"/>
              <w:marRight w:val="0"/>
              <w:marTop w:val="0"/>
              <w:marBottom w:val="0"/>
              <w:divBdr>
                <w:top w:val="none" w:sz="0" w:space="0" w:color="auto"/>
                <w:left w:val="none" w:sz="0" w:space="0" w:color="auto"/>
                <w:bottom w:val="none" w:sz="0" w:space="0" w:color="auto"/>
                <w:right w:val="none" w:sz="0" w:space="0" w:color="auto"/>
              </w:divBdr>
            </w:div>
          </w:divsChild>
        </w:div>
        <w:div w:id="1859929120">
          <w:marLeft w:val="0"/>
          <w:marRight w:val="0"/>
          <w:marTop w:val="0"/>
          <w:marBottom w:val="0"/>
          <w:divBdr>
            <w:top w:val="none" w:sz="0" w:space="0" w:color="auto"/>
            <w:left w:val="none" w:sz="0" w:space="0" w:color="auto"/>
            <w:bottom w:val="none" w:sz="0" w:space="0" w:color="auto"/>
            <w:right w:val="none" w:sz="0" w:space="0" w:color="auto"/>
          </w:divBdr>
          <w:divsChild>
            <w:div w:id="1062560187">
              <w:marLeft w:val="0"/>
              <w:marRight w:val="0"/>
              <w:marTop w:val="0"/>
              <w:marBottom w:val="0"/>
              <w:divBdr>
                <w:top w:val="none" w:sz="0" w:space="0" w:color="auto"/>
                <w:left w:val="none" w:sz="0" w:space="0" w:color="auto"/>
                <w:bottom w:val="none" w:sz="0" w:space="0" w:color="auto"/>
                <w:right w:val="none" w:sz="0" w:space="0" w:color="auto"/>
              </w:divBdr>
            </w:div>
          </w:divsChild>
        </w:div>
        <w:div w:id="1962683784">
          <w:marLeft w:val="0"/>
          <w:marRight w:val="0"/>
          <w:marTop w:val="300"/>
          <w:marBottom w:val="0"/>
          <w:divBdr>
            <w:top w:val="none" w:sz="0" w:space="0" w:color="auto"/>
            <w:left w:val="none" w:sz="0" w:space="0" w:color="auto"/>
            <w:bottom w:val="none" w:sz="0" w:space="0" w:color="auto"/>
            <w:right w:val="none" w:sz="0" w:space="0" w:color="auto"/>
          </w:divBdr>
          <w:divsChild>
            <w:div w:id="784931278">
              <w:marLeft w:val="0"/>
              <w:marRight w:val="0"/>
              <w:marTop w:val="0"/>
              <w:marBottom w:val="0"/>
              <w:divBdr>
                <w:top w:val="none" w:sz="0" w:space="0" w:color="auto"/>
                <w:left w:val="none" w:sz="0" w:space="0" w:color="auto"/>
                <w:bottom w:val="none" w:sz="0" w:space="0" w:color="auto"/>
                <w:right w:val="none" w:sz="0" w:space="0" w:color="auto"/>
              </w:divBdr>
              <w:divsChild>
                <w:div w:id="1000696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8315124">
          <w:marLeft w:val="0"/>
          <w:marRight w:val="0"/>
          <w:marTop w:val="0"/>
          <w:marBottom w:val="0"/>
          <w:divBdr>
            <w:top w:val="none" w:sz="0" w:space="0" w:color="auto"/>
            <w:left w:val="none" w:sz="0" w:space="0" w:color="auto"/>
            <w:bottom w:val="none" w:sz="0" w:space="0" w:color="auto"/>
            <w:right w:val="none" w:sz="0" w:space="0" w:color="auto"/>
          </w:divBdr>
          <w:divsChild>
            <w:div w:id="1773622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1432910">
      <w:bodyDiv w:val="1"/>
      <w:marLeft w:val="0"/>
      <w:marRight w:val="0"/>
      <w:marTop w:val="0"/>
      <w:marBottom w:val="0"/>
      <w:divBdr>
        <w:top w:val="none" w:sz="0" w:space="0" w:color="auto"/>
        <w:left w:val="none" w:sz="0" w:space="0" w:color="auto"/>
        <w:bottom w:val="none" w:sz="0" w:space="0" w:color="auto"/>
        <w:right w:val="none" w:sz="0" w:space="0" w:color="auto"/>
      </w:divBdr>
      <w:divsChild>
        <w:div w:id="109859182">
          <w:marLeft w:val="0"/>
          <w:marRight w:val="0"/>
          <w:marTop w:val="0"/>
          <w:marBottom w:val="0"/>
          <w:divBdr>
            <w:top w:val="none" w:sz="0" w:space="0" w:color="auto"/>
            <w:left w:val="none" w:sz="0" w:space="0" w:color="auto"/>
            <w:bottom w:val="none" w:sz="0" w:space="0" w:color="auto"/>
            <w:right w:val="none" w:sz="0" w:space="0" w:color="auto"/>
          </w:divBdr>
          <w:divsChild>
            <w:div w:id="1045835843">
              <w:marLeft w:val="0"/>
              <w:marRight w:val="0"/>
              <w:marTop w:val="0"/>
              <w:marBottom w:val="0"/>
              <w:divBdr>
                <w:top w:val="none" w:sz="0" w:space="0" w:color="auto"/>
                <w:left w:val="none" w:sz="0" w:space="0" w:color="auto"/>
                <w:bottom w:val="none" w:sz="0" w:space="0" w:color="auto"/>
                <w:right w:val="none" w:sz="0" w:space="0" w:color="auto"/>
              </w:divBdr>
            </w:div>
          </w:divsChild>
        </w:div>
        <w:div w:id="208496711">
          <w:marLeft w:val="0"/>
          <w:marRight w:val="0"/>
          <w:marTop w:val="0"/>
          <w:marBottom w:val="0"/>
          <w:divBdr>
            <w:top w:val="none" w:sz="0" w:space="0" w:color="auto"/>
            <w:left w:val="none" w:sz="0" w:space="0" w:color="auto"/>
            <w:bottom w:val="none" w:sz="0" w:space="0" w:color="auto"/>
            <w:right w:val="none" w:sz="0" w:space="0" w:color="auto"/>
          </w:divBdr>
          <w:divsChild>
            <w:div w:id="710619610">
              <w:marLeft w:val="0"/>
              <w:marRight w:val="0"/>
              <w:marTop w:val="0"/>
              <w:marBottom w:val="0"/>
              <w:divBdr>
                <w:top w:val="none" w:sz="0" w:space="0" w:color="auto"/>
                <w:left w:val="none" w:sz="0" w:space="0" w:color="auto"/>
                <w:bottom w:val="none" w:sz="0" w:space="0" w:color="auto"/>
                <w:right w:val="none" w:sz="0" w:space="0" w:color="auto"/>
              </w:divBdr>
            </w:div>
          </w:divsChild>
        </w:div>
        <w:div w:id="529077101">
          <w:marLeft w:val="0"/>
          <w:marRight w:val="0"/>
          <w:marTop w:val="0"/>
          <w:marBottom w:val="0"/>
          <w:divBdr>
            <w:top w:val="none" w:sz="0" w:space="0" w:color="auto"/>
            <w:left w:val="none" w:sz="0" w:space="0" w:color="auto"/>
            <w:bottom w:val="none" w:sz="0" w:space="0" w:color="auto"/>
            <w:right w:val="none" w:sz="0" w:space="0" w:color="auto"/>
          </w:divBdr>
          <w:divsChild>
            <w:div w:id="1500610376">
              <w:marLeft w:val="0"/>
              <w:marRight w:val="0"/>
              <w:marTop w:val="0"/>
              <w:marBottom w:val="0"/>
              <w:divBdr>
                <w:top w:val="none" w:sz="0" w:space="0" w:color="auto"/>
                <w:left w:val="none" w:sz="0" w:space="0" w:color="auto"/>
                <w:bottom w:val="none" w:sz="0" w:space="0" w:color="auto"/>
                <w:right w:val="none" w:sz="0" w:space="0" w:color="auto"/>
              </w:divBdr>
            </w:div>
          </w:divsChild>
        </w:div>
        <w:div w:id="544293289">
          <w:marLeft w:val="0"/>
          <w:marRight w:val="0"/>
          <w:marTop w:val="300"/>
          <w:marBottom w:val="0"/>
          <w:divBdr>
            <w:top w:val="none" w:sz="0" w:space="0" w:color="auto"/>
            <w:left w:val="none" w:sz="0" w:space="0" w:color="auto"/>
            <w:bottom w:val="none" w:sz="0" w:space="0" w:color="auto"/>
            <w:right w:val="none" w:sz="0" w:space="0" w:color="auto"/>
          </w:divBdr>
          <w:divsChild>
            <w:div w:id="1296066134">
              <w:marLeft w:val="0"/>
              <w:marRight w:val="0"/>
              <w:marTop w:val="0"/>
              <w:marBottom w:val="0"/>
              <w:divBdr>
                <w:top w:val="none" w:sz="0" w:space="0" w:color="auto"/>
                <w:left w:val="none" w:sz="0" w:space="0" w:color="auto"/>
                <w:bottom w:val="none" w:sz="0" w:space="0" w:color="auto"/>
                <w:right w:val="none" w:sz="0" w:space="0" w:color="auto"/>
              </w:divBdr>
              <w:divsChild>
                <w:div w:id="194849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0194523">
          <w:marLeft w:val="0"/>
          <w:marRight w:val="0"/>
          <w:marTop w:val="0"/>
          <w:marBottom w:val="0"/>
          <w:divBdr>
            <w:top w:val="none" w:sz="0" w:space="0" w:color="auto"/>
            <w:left w:val="none" w:sz="0" w:space="0" w:color="auto"/>
            <w:bottom w:val="none" w:sz="0" w:space="0" w:color="auto"/>
            <w:right w:val="none" w:sz="0" w:space="0" w:color="auto"/>
          </w:divBdr>
        </w:div>
        <w:div w:id="620920189">
          <w:marLeft w:val="0"/>
          <w:marRight w:val="0"/>
          <w:marTop w:val="0"/>
          <w:marBottom w:val="0"/>
          <w:divBdr>
            <w:top w:val="none" w:sz="0" w:space="0" w:color="auto"/>
            <w:left w:val="none" w:sz="0" w:space="0" w:color="auto"/>
            <w:bottom w:val="none" w:sz="0" w:space="0" w:color="auto"/>
            <w:right w:val="none" w:sz="0" w:space="0" w:color="auto"/>
          </w:divBdr>
          <w:divsChild>
            <w:div w:id="600794427">
              <w:marLeft w:val="0"/>
              <w:marRight w:val="0"/>
              <w:marTop w:val="0"/>
              <w:marBottom w:val="0"/>
              <w:divBdr>
                <w:top w:val="none" w:sz="0" w:space="0" w:color="auto"/>
                <w:left w:val="none" w:sz="0" w:space="0" w:color="auto"/>
                <w:bottom w:val="none" w:sz="0" w:space="0" w:color="auto"/>
                <w:right w:val="none" w:sz="0" w:space="0" w:color="auto"/>
              </w:divBdr>
            </w:div>
          </w:divsChild>
        </w:div>
        <w:div w:id="843015775">
          <w:marLeft w:val="0"/>
          <w:marRight w:val="0"/>
          <w:marTop w:val="300"/>
          <w:marBottom w:val="0"/>
          <w:divBdr>
            <w:top w:val="none" w:sz="0" w:space="0" w:color="auto"/>
            <w:left w:val="none" w:sz="0" w:space="0" w:color="auto"/>
            <w:bottom w:val="none" w:sz="0" w:space="0" w:color="auto"/>
            <w:right w:val="none" w:sz="0" w:space="0" w:color="auto"/>
          </w:divBdr>
          <w:divsChild>
            <w:div w:id="1046679764">
              <w:marLeft w:val="0"/>
              <w:marRight w:val="0"/>
              <w:marTop w:val="0"/>
              <w:marBottom w:val="0"/>
              <w:divBdr>
                <w:top w:val="none" w:sz="0" w:space="0" w:color="auto"/>
                <w:left w:val="none" w:sz="0" w:space="0" w:color="auto"/>
                <w:bottom w:val="none" w:sz="0" w:space="0" w:color="auto"/>
                <w:right w:val="none" w:sz="0" w:space="0" w:color="auto"/>
              </w:divBdr>
              <w:divsChild>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4417404">
          <w:marLeft w:val="0"/>
          <w:marRight w:val="0"/>
          <w:marTop w:val="0"/>
          <w:marBottom w:val="0"/>
          <w:divBdr>
            <w:top w:val="none" w:sz="0" w:space="0" w:color="auto"/>
            <w:left w:val="none" w:sz="0" w:space="0" w:color="auto"/>
            <w:bottom w:val="none" w:sz="0" w:space="0" w:color="auto"/>
            <w:right w:val="none" w:sz="0" w:space="0" w:color="auto"/>
          </w:divBdr>
          <w:divsChild>
            <w:div w:id="652568621">
              <w:marLeft w:val="0"/>
              <w:marRight w:val="0"/>
              <w:marTop w:val="0"/>
              <w:marBottom w:val="0"/>
              <w:divBdr>
                <w:top w:val="none" w:sz="0" w:space="0" w:color="auto"/>
                <w:left w:val="none" w:sz="0" w:space="0" w:color="auto"/>
                <w:bottom w:val="none" w:sz="0" w:space="0" w:color="auto"/>
                <w:right w:val="none" w:sz="0" w:space="0" w:color="auto"/>
              </w:divBdr>
            </w:div>
          </w:divsChild>
        </w:div>
        <w:div w:id="1027950258">
          <w:marLeft w:val="0"/>
          <w:marRight w:val="0"/>
          <w:marTop w:val="0"/>
          <w:marBottom w:val="0"/>
          <w:divBdr>
            <w:top w:val="none" w:sz="0" w:space="0" w:color="auto"/>
            <w:left w:val="none" w:sz="0" w:space="0" w:color="auto"/>
            <w:bottom w:val="none" w:sz="0" w:space="0" w:color="auto"/>
            <w:right w:val="none" w:sz="0" w:space="0" w:color="auto"/>
          </w:divBdr>
        </w:div>
        <w:div w:id="1095512976">
          <w:marLeft w:val="0"/>
          <w:marRight w:val="0"/>
          <w:marTop w:val="0"/>
          <w:marBottom w:val="0"/>
          <w:divBdr>
            <w:top w:val="none" w:sz="0" w:space="0" w:color="auto"/>
            <w:left w:val="none" w:sz="0" w:space="0" w:color="auto"/>
            <w:bottom w:val="none" w:sz="0" w:space="0" w:color="auto"/>
            <w:right w:val="none" w:sz="0" w:space="0" w:color="auto"/>
          </w:divBdr>
        </w:div>
        <w:div w:id="1192108135">
          <w:marLeft w:val="0"/>
          <w:marRight w:val="0"/>
          <w:marTop w:val="0"/>
          <w:marBottom w:val="0"/>
          <w:divBdr>
            <w:top w:val="none" w:sz="0" w:space="0" w:color="auto"/>
            <w:left w:val="none" w:sz="0" w:space="0" w:color="auto"/>
            <w:bottom w:val="none" w:sz="0" w:space="0" w:color="auto"/>
            <w:right w:val="none" w:sz="0" w:space="0" w:color="auto"/>
          </w:divBdr>
        </w:div>
        <w:div w:id="1223105073">
          <w:marLeft w:val="0"/>
          <w:marRight w:val="0"/>
          <w:marTop w:val="300"/>
          <w:marBottom w:val="0"/>
          <w:divBdr>
            <w:top w:val="none" w:sz="0" w:space="0" w:color="auto"/>
            <w:left w:val="none" w:sz="0" w:space="0" w:color="auto"/>
            <w:bottom w:val="none" w:sz="0" w:space="0" w:color="auto"/>
            <w:right w:val="none" w:sz="0" w:space="0" w:color="auto"/>
          </w:divBdr>
          <w:divsChild>
            <w:div w:id="2061200220">
              <w:marLeft w:val="0"/>
              <w:marRight w:val="0"/>
              <w:marTop w:val="0"/>
              <w:marBottom w:val="0"/>
              <w:divBdr>
                <w:top w:val="none" w:sz="0" w:space="0" w:color="auto"/>
                <w:left w:val="none" w:sz="0" w:space="0" w:color="auto"/>
                <w:bottom w:val="none" w:sz="0" w:space="0" w:color="auto"/>
                <w:right w:val="none" w:sz="0" w:space="0" w:color="auto"/>
              </w:divBdr>
              <w:divsChild>
                <w:div w:id="2076052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0702943">
          <w:marLeft w:val="0"/>
          <w:marRight w:val="0"/>
          <w:marTop w:val="300"/>
          <w:marBottom w:val="0"/>
          <w:divBdr>
            <w:top w:val="none" w:sz="0" w:space="0" w:color="auto"/>
            <w:left w:val="none" w:sz="0" w:space="0" w:color="auto"/>
            <w:bottom w:val="none" w:sz="0" w:space="0" w:color="auto"/>
            <w:right w:val="none" w:sz="0" w:space="0" w:color="auto"/>
          </w:divBdr>
          <w:divsChild>
            <w:div w:id="460923622">
              <w:marLeft w:val="0"/>
              <w:marRight w:val="0"/>
              <w:marTop w:val="0"/>
              <w:marBottom w:val="0"/>
              <w:divBdr>
                <w:top w:val="none" w:sz="0" w:space="0" w:color="auto"/>
                <w:left w:val="none" w:sz="0" w:space="0" w:color="auto"/>
                <w:bottom w:val="none" w:sz="0" w:space="0" w:color="auto"/>
                <w:right w:val="none" w:sz="0" w:space="0" w:color="auto"/>
              </w:divBdr>
              <w:divsChild>
                <w:div w:id="1630936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7298417">
          <w:marLeft w:val="0"/>
          <w:marRight w:val="0"/>
          <w:marTop w:val="0"/>
          <w:marBottom w:val="0"/>
          <w:divBdr>
            <w:top w:val="none" w:sz="0" w:space="0" w:color="auto"/>
            <w:left w:val="none" w:sz="0" w:space="0" w:color="auto"/>
            <w:bottom w:val="none" w:sz="0" w:space="0" w:color="auto"/>
            <w:right w:val="none" w:sz="0" w:space="0" w:color="auto"/>
          </w:divBdr>
        </w:div>
        <w:div w:id="1953053677">
          <w:marLeft w:val="0"/>
          <w:marRight w:val="0"/>
          <w:marTop w:val="0"/>
          <w:marBottom w:val="0"/>
          <w:divBdr>
            <w:top w:val="none" w:sz="0" w:space="0" w:color="auto"/>
            <w:left w:val="none" w:sz="0" w:space="0" w:color="auto"/>
            <w:bottom w:val="none" w:sz="0" w:space="0" w:color="auto"/>
            <w:right w:val="none" w:sz="0" w:space="0" w:color="auto"/>
          </w:divBdr>
          <w:divsChild>
            <w:div w:id="1110012469">
              <w:marLeft w:val="0"/>
              <w:marRight w:val="0"/>
              <w:marTop w:val="0"/>
              <w:marBottom w:val="0"/>
              <w:divBdr>
                <w:top w:val="none" w:sz="0" w:space="0" w:color="auto"/>
                <w:left w:val="none" w:sz="0" w:space="0" w:color="auto"/>
                <w:bottom w:val="none" w:sz="0" w:space="0" w:color="auto"/>
                <w:right w:val="none" w:sz="0" w:space="0" w:color="auto"/>
              </w:divBdr>
            </w:div>
          </w:divsChild>
        </w:div>
        <w:div w:id="1961958969">
          <w:marLeft w:val="0"/>
          <w:marRight w:val="0"/>
          <w:marTop w:val="0"/>
          <w:marBottom w:val="0"/>
          <w:divBdr>
            <w:top w:val="none" w:sz="0" w:space="0" w:color="auto"/>
            <w:left w:val="none" w:sz="0" w:space="0" w:color="auto"/>
            <w:bottom w:val="none" w:sz="0" w:space="0" w:color="auto"/>
            <w:right w:val="none" w:sz="0" w:space="0" w:color="auto"/>
          </w:divBdr>
          <w:divsChild>
            <w:div w:id="1385593157">
              <w:marLeft w:val="0"/>
              <w:marRight w:val="0"/>
              <w:marTop w:val="0"/>
              <w:marBottom w:val="0"/>
              <w:divBdr>
                <w:top w:val="none" w:sz="0" w:space="0" w:color="auto"/>
                <w:left w:val="none" w:sz="0" w:space="0" w:color="auto"/>
                <w:bottom w:val="none" w:sz="0" w:space="0" w:color="auto"/>
                <w:right w:val="none" w:sz="0" w:space="0" w:color="auto"/>
              </w:divBdr>
            </w:div>
          </w:divsChild>
        </w:div>
        <w:div w:id="2077514070">
          <w:marLeft w:val="0"/>
          <w:marRight w:val="0"/>
          <w:marTop w:val="0"/>
          <w:marBottom w:val="0"/>
          <w:divBdr>
            <w:top w:val="none" w:sz="0" w:space="0" w:color="auto"/>
            <w:left w:val="none" w:sz="0" w:space="0" w:color="auto"/>
            <w:bottom w:val="none" w:sz="0" w:space="0" w:color="auto"/>
            <w:right w:val="none" w:sz="0" w:space="0" w:color="auto"/>
          </w:divBdr>
        </w:div>
        <w:div w:id="2095928027">
          <w:marLeft w:val="0"/>
          <w:marRight w:val="0"/>
          <w:marTop w:val="0"/>
          <w:marBottom w:val="0"/>
          <w:divBdr>
            <w:top w:val="none" w:sz="0" w:space="0" w:color="auto"/>
            <w:left w:val="none" w:sz="0" w:space="0" w:color="auto"/>
            <w:bottom w:val="none" w:sz="0" w:space="0" w:color="auto"/>
            <w:right w:val="none" w:sz="0" w:space="0" w:color="auto"/>
          </w:divBdr>
        </w:div>
      </w:divsChild>
    </w:div>
    <w:div w:id="1841503670">
      <w:bodyDiv w:val="1"/>
      <w:marLeft w:val="0"/>
      <w:marRight w:val="0"/>
      <w:marTop w:val="0"/>
      <w:marBottom w:val="0"/>
      <w:divBdr>
        <w:top w:val="none" w:sz="0" w:space="0" w:color="auto"/>
        <w:left w:val="none" w:sz="0" w:space="0" w:color="auto"/>
        <w:bottom w:val="none" w:sz="0" w:space="0" w:color="auto"/>
        <w:right w:val="none" w:sz="0" w:space="0" w:color="auto"/>
      </w:divBdr>
    </w:div>
    <w:div w:id="1842112786">
      <w:bodyDiv w:val="1"/>
      <w:marLeft w:val="0"/>
      <w:marRight w:val="0"/>
      <w:marTop w:val="0"/>
      <w:marBottom w:val="0"/>
      <w:divBdr>
        <w:top w:val="none" w:sz="0" w:space="0" w:color="auto"/>
        <w:left w:val="none" w:sz="0" w:space="0" w:color="auto"/>
        <w:bottom w:val="none" w:sz="0" w:space="0" w:color="auto"/>
        <w:right w:val="none" w:sz="0" w:space="0" w:color="auto"/>
      </w:divBdr>
    </w:div>
    <w:div w:id="1842502067">
      <w:bodyDiv w:val="1"/>
      <w:marLeft w:val="0"/>
      <w:marRight w:val="0"/>
      <w:marTop w:val="0"/>
      <w:marBottom w:val="0"/>
      <w:divBdr>
        <w:top w:val="none" w:sz="0" w:space="0" w:color="auto"/>
        <w:left w:val="none" w:sz="0" w:space="0" w:color="auto"/>
        <w:bottom w:val="none" w:sz="0" w:space="0" w:color="auto"/>
        <w:right w:val="none" w:sz="0" w:space="0" w:color="auto"/>
      </w:divBdr>
      <w:divsChild>
        <w:div w:id="58284253">
          <w:marLeft w:val="0"/>
          <w:marRight w:val="0"/>
          <w:marTop w:val="0"/>
          <w:marBottom w:val="0"/>
          <w:divBdr>
            <w:top w:val="none" w:sz="0" w:space="0" w:color="auto"/>
            <w:left w:val="none" w:sz="0" w:space="0" w:color="auto"/>
            <w:bottom w:val="none" w:sz="0" w:space="0" w:color="auto"/>
            <w:right w:val="none" w:sz="0" w:space="0" w:color="auto"/>
          </w:divBdr>
          <w:divsChild>
            <w:div w:id="1864977990">
              <w:marLeft w:val="0"/>
              <w:marRight w:val="0"/>
              <w:marTop w:val="0"/>
              <w:marBottom w:val="0"/>
              <w:divBdr>
                <w:top w:val="none" w:sz="0" w:space="0" w:color="auto"/>
                <w:left w:val="none" w:sz="0" w:space="0" w:color="auto"/>
                <w:bottom w:val="none" w:sz="0" w:space="0" w:color="auto"/>
                <w:right w:val="none" w:sz="0" w:space="0" w:color="auto"/>
              </w:divBdr>
            </w:div>
          </w:divsChild>
        </w:div>
        <w:div w:id="132186634">
          <w:marLeft w:val="0"/>
          <w:marRight w:val="0"/>
          <w:marTop w:val="0"/>
          <w:marBottom w:val="0"/>
          <w:divBdr>
            <w:top w:val="none" w:sz="0" w:space="0" w:color="auto"/>
            <w:left w:val="none" w:sz="0" w:space="0" w:color="auto"/>
            <w:bottom w:val="none" w:sz="0" w:space="0" w:color="auto"/>
            <w:right w:val="none" w:sz="0" w:space="0" w:color="auto"/>
          </w:divBdr>
          <w:divsChild>
            <w:div w:id="1513882985">
              <w:marLeft w:val="0"/>
              <w:marRight w:val="0"/>
              <w:marTop w:val="0"/>
              <w:marBottom w:val="0"/>
              <w:divBdr>
                <w:top w:val="none" w:sz="0" w:space="0" w:color="auto"/>
                <w:left w:val="none" w:sz="0" w:space="0" w:color="auto"/>
                <w:bottom w:val="none" w:sz="0" w:space="0" w:color="auto"/>
                <w:right w:val="none" w:sz="0" w:space="0" w:color="auto"/>
              </w:divBdr>
            </w:div>
          </w:divsChild>
        </w:div>
        <w:div w:id="154617469">
          <w:marLeft w:val="0"/>
          <w:marRight w:val="0"/>
          <w:marTop w:val="0"/>
          <w:marBottom w:val="0"/>
          <w:divBdr>
            <w:top w:val="none" w:sz="0" w:space="0" w:color="auto"/>
            <w:left w:val="none" w:sz="0" w:space="0" w:color="auto"/>
            <w:bottom w:val="none" w:sz="0" w:space="0" w:color="auto"/>
            <w:right w:val="none" w:sz="0" w:space="0" w:color="auto"/>
          </w:divBdr>
          <w:divsChild>
            <w:div w:id="1936866138">
              <w:marLeft w:val="0"/>
              <w:marRight w:val="0"/>
              <w:marTop w:val="0"/>
              <w:marBottom w:val="0"/>
              <w:divBdr>
                <w:top w:val="none" w:sz="0" w:space="0" w:color="auto"/>
                <w:left w:val="none" w:sz="0" w:space="0" w:color="auto"/>
                <w:bottom w:val="none" w:sz="0" w:space="0" w:color="auto"/>
                <w:right w:val="none" w:sz="0" w:space="0" w:color="auto"/>
              </w:divBdr>
            </w:div>
          </w:divsChild>
        </w:div>
        <w:div w:id="213204804">
          <w:marLeft w:val="0"/>
          <w:marRight w:val="0"/>
          <w:marTop w:val="300"/>
          <w:marBottom w:val="0"/>
          <w:divBdr>
            <w:top w:val="none" w:sz="0" w:space="0" w:color="auto"/>
            <w:left w:val="none" w:sz="0" w:space="0" w:color="auto"/>
            <w:bottom w:val="none" w:sz="0" w:space="0" w:color="auto"/>
            <w:right w:val="none" w:sz="0" w:space="0" w:color="auto"/>
          </w:divBdr>
          <w:divsChild>
            <w:div w:id="2035224637">
              <w:marLeft w:val="0"/>
              <w:marRight w:val="0"/>
              <w:marTop w:val="0"/>
              <w:marBottom w:val="0"/>
              <w:divBdr>
                <w:top w:val="none" w:sz="0" w:space="0" w:color="auto"/>
                <w:left w:val="none" w:sz="0" w:space="0" w:color="auto"/>
                <w:bottom w:val="none" w:sz="0" w:space="0" w:color="auto"/>
                <w:right w:val="none" w:sz="0" w:space="0" w:color="auto"/>
              </w:divBdr>
              <w:divsChild>
                <w:div w:id="2026520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0014491">
          <w:marLeft w:val="0"/>
          <w:marRight w:val="0"/>
          <w:marTop w:val="0"/>
          <w:marBottom w:val="0"/>
          <w:divBdr>
            <w:top w:val="none" w:sz="0" w:space="0" w:color="auto"/>
            <w:left w:val="none" w:sz="0" w:space="0" w:color="auto"/>
            <w:bottom w:val="none" w:sz="0" w:space="0" w:color="auto"/>
            <w:right w:val="none" w:sz="0" w:space="0" w:color="auto"/>
          </w:divBdr>
          <w:divsChild>
            <w:div w:id="486944138">
              <w:marLeft w:val="0"/>
              <w:marRight w:val="0"/>
              <w:marTop w:val="0"/>
              <w:marBottom w:val="0"/>
              <w:divBdr>
                <w:top w:val="none" w:sz="0" w:space="0" w:color="auto"/>
                <w:left w:val="none" w:sz="0" w:space="0" w:color="auto"/>
                <w:bottom w:val="none" w:sz="0" w:space="0" w:color="auto"/>
                <w:right w:val="none" w:sz="0" w:space="0" w:color="auto"/>
              </w:divBdr>
            </w:div>
          </w:divsChild>
        </w:div>
        <w:div w:id="405493314">
          <w:marLeft w:val="0"/>
          <w:marRight w:val="0"/>
          <w:marTop w:val="0"/>
          <w:marBottom w:val="0"/>
          <w:divBdr>
            <w:top w:val="none" w:sz="0" w:space="0" w:color="auto"/>
            <w:left w:val="none" w:sz="0" w:space="0" w:color="auto"/>
            <w:bottom w:val="none" w:sz="0" w:space="0" w:color="auto"/>
            <w:right w:val="none" w:sz="0" w:space="0" w:color="auto"/>
          </w:divBdr>
          <w:divsChild>
            <w:div w:id="86272875">
              <w:marLeft w:val="0"/>
              <w:marRight w:val="0"/>
              <w:marTop w:val="0"/>
              <w:marBottom w:val="0"/>
              <w:divBdr>
                <w:top w:val="none" w:sz="0" w:space="0" w:color="auto"/>
                <w:left w:val="none" w:sz="0" w:space="0" w:color="auto"/>
                <w:bottom w:val="none" w:sz="0" w:space="0" w:color="auto"/>
                <w:right w:val="none" w:sz="0" w:space="0" w:color="auto"/>
              </w:divBdr>
            </w:div>
          </w:divsChild>
        </w:div>
        <w:div w:id="752624362">
          <w:marLeft w:val="0"/>
          <w:marRight w:val="0"/>
          <w:marTop w:val="300"/>
          <w:marBottom w:val="0"/>
          <w:divBdr>
            <w:top w:val="none" w:sz="0" w:space="0" w:color="auto"/>
            <w:left w:val="none" w:sz="0" w:space="0" w:color="auto"/>
            <w:bottom w:val="none" w:sz="0" w:space="0" w:color="auto"/>
            <w:right w:val="none" w:sz="0" w:space="0" w:color="auto"/>
          </w:divBdr>
          <w:divsChild>
            <w:div w:id="1397893244">
              <w:marLeft w:val="0"/>
              <w:marRight w:val="0"/>
              <w:marTop w:val="0"/>
              <w:marBottom w:val="0"/>
              <w:divBdr>
                <w:top w:val="none" w:sz="0" w:space="0" w:color="auto"/>
                <w:left w:val="none" w:sz="0" w:space="0" w:color="auto"/>
                <w:bottom w:val="none" w:sz="0" w:space="0" w:color="auto"/>
                <w:right w:val="none" w:sz="0" w:space="0" w:color="auto"/>
              </w:divBdr>
              <w:divsChild>
                <w:div w:id="760492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7310472">
          <w:marLeft w:val="0"/>
          <w:marRight w:val="0"/>
          <w:marTop w:val="0"/>
          <w:marBottom w:val="0"/>
          <w:divBdr>
            <w:top w:val="none" w:sz="0" w:space="0" w:color="auto"/>
            <w:left w:val="none" w:sz="0" w:space="0" w:color="auto"/>
            <w:bottom w:val="none" w:sz="0" w:space="0" w:color="auto"/>
            <w:right w:val="none" w:sz="0" w:space="0" w:color="auto"/>
          </w:divBdr>
        </w:div>
        <w:div w:id="820584596">
          <w:marLeft w:val="0"/>
          <w:marRight w:val="0"/>
          <w:marTop w:val="300"/>
          <w:marBottom w:val="0"/>
          <w:divBdr>
            <w:top w:val="none" w:sz="0" w:space="0" w:color="auto"/>
            <w:left w:val="none" w:sz="0" w:space="0" w:color="auto"/>
            <w:bottom w:val="none" w:sz="0" w:space="0" w:color="auto"/>
            <w:right w:val="none" w:sz="0" w:space="0" w:color="auto"/>
          </w:divBdr>
          <w:divsChild>
            <w:div w:id="130220544">
              <w:marLeft w:val="0"/>
              <w:marRight w:val="0"/>
              <w:marTop w:val="0"/>
              <w:marBottom w:val="0"/>
              <w:divBdr>
                <w:top w:val="none" w:sz="0" w:space="0" w:color="auto"/>
                <w:left w:val="none" w:sz="0" w:space="0" w:color="auto"/>
                <w:bottom w:val="none" w:sz="0" w:space="0" w:color="auto"/>
                <w:right w:val="none" w:sz="0" w:space="0" w:color="auto"/>
              </w:divBdr>
              <w:divsChild>
                <w:div w:id="884413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9458468">
          <w:marLeft w:val="0"/>
          <w:marRight w:val="0"/>
          <w:marTop w:val="0"/>
          <w:marBottom w:val="0"/>
          <w:divBdr>
            <w:top w:val="none" w:sz="0" w:space="0" w:color="auto"/>
            <w:left w:val="none" w:sz="0" w:space="0" w:color="auto"/>
            <w:bottom w:val="none" w:sz="0" w:space="0" w:color="auto"/>
            <w:right w:val="none" w:sz="0" w:space="0" w:color="auto"/>
          </w:divBdr>
        </w:div>
        <w:div w:id="1002704276">
          <w:marLeft w:val="0"/>
          <w:marRight w:val="0"/>
          <w:marTop w:val="0"/>
          <w:marBottom w:val="0"/>
          <w:divBdr>
            <w:top w:val="none" w:sz="0" w:space="0" w:color="auto"/>
            <w:left w:val="none" w:sz="0" w:space="0" w:color="auto"/>
            <w:bottom w:val="none" w:sz="0" w:space="0" w:color="auto"/>
            <w:right w:val="none" w:sz="0" w:space="0" w:color="auto"/>
          </w:divBdr>
        </w:div>
        <w:div w:id="1129519522">
          <w:marLeft w:val="0"/>
          <w:marRight w:val="0"/>
          <w:marTop w:val="0"/>
          <w:marBottom w:val="0"/>
          <w:divBdr>
            <w:top w:val="none" w:sz="0" w:space="0" w:color="auto"/>
            <w:left w:val="none" w:sz="0" w:space="0" w:color="auto"/>
            <w:bottom w:val="none" w:sz="0" w:space="0" w:color="auto"/>
            <w:right w:val="none" w:sz="0" w:space="0" w:color="auto"/>
          </w:divBdr>
        </w:div>
        <w:div w:id="1239897809">
          <w:marLeft w:val="0"/>
          <w:marRight w:val="0"/>
          <w:marTop w:val="0"/>
          <w:marBottom w:val="0"/>
          <w:divBdr>
            <w:top w:val="none" w:sz="0" w:space="0" w:color="auto"/>
            <w:left w:val="none" w:sz="0" w:space="0" w:color="auto"/>
            <w:bottom w:val="none" w:sz="0" w:space="0" w:color="auto"/>
            <w:right w:val="none" w:sz="0" w:space="0" w:color="auto"/>
          </w:divBdr>
          <w:divsChild>
            <w:div w:id="1572302667">
              <w:marLeft w:val="0"/>
              <w:marRight w:val="0"/>
              <w:marTop w:val="0"/>
              <w:marBottom w:val="0"/>
              <w:divBdr>
                <w:top w:val="none" w:sz="0" w:space="0" w:color="auto"/>
                <w:left w:val="none" w:sz="0" w:space="0" w:color="auto"/>
                <w:bottom w:val="none" w:sz="0" w:space="0" w:color="auto"/>
                <w:right w:val="none" w:sz="0" w:space="0" w:color="auto"/>
              </w:divBdr>
            </w:div>
          </w:divsChild>
        </w:div>
        <w:div w:id="1258445116">
          <w:marLeft w:val="0"/>
          <w:marRight w:val="0"/>
          <w:marTop w:val="300"/>
          <w:marBottom w:val="0"/>
          <w:divBdr>
            <w:top w:val="none" w:sz="0" w:space="0" w:color="auto"/>
            <w:left w:val="none" w:sz="0" w:space="0" w:color="auto"/>
            <w:bottom w:val="none" w:sz="0" w:space="0" w:color="auto"/>
            <w:right w:val="none" w:sz="0" w:space="0" w:color="auto"/>
          </w:divBdr>
          <w:divsChild>
            <w:div w:id="1476213803">
              <w:marLeft w:val="0"/>
              <w:marRight w:val="0"/>
              <w:marTop w:val="0"/>
              <w:marBottom w:val="0"/>
              <w:divBdr>
                <w:top w:val="none" w:sz="0" w:space="0" w:color="auto"/>
                <w:left w:val="none" w:sz="0" w:space="0" w:color="auto"/>
                <w:bottom w:val="none" w:sz="0" w:space="0" w:color="auto"/>
                <w:right w:val="none" w:sz="0" w:space="0" w:color="auto"/>
              </w:divBdr>
              <w:divsChild>
                <w:div w:id="1656950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242011">
          <w:marLeft w:val="0"/>
          <w:marRight w:val="0"/>
          <w:marTop w:val="0"/>
          <w:marBottom w:val="0"/>
          <w:divBdr>
            <w:top w:val="none" w:sz="0" w:space="0" w:color="auto"/>
            <w:left w:val="none" w:sz="0" w:space="0" w:color="auto"/>
            <w:bottom w:val="none" w:sz="0" w:space="0" w:color="auto"/>
            <w:right w:val="none" w:sz="0" w:space="0" w:color="auto"/>
          </w:divBdr>
        </w:div>
        <w:div w:id="1350832612">
          <w:marLeft w:val="0"/>
          <w:marRight w:val="0"/>
          <w:marTop w:val="0"/>
          <w:marBottom w:val="0"/>
          <w:divBdr>
            <w:top w:val="none" w:sz="0" w:space="0" w:color="auto"/>
            <w:left w:val="none" w:sz="0" w:space="0" w:color="auto"/>
            <w:bottom w:val="none" w:sz="0" w:space="0" w:color="auto"/>
            <w:right w:val="none" w:sz="0" w:space="0" w:color="auto"/>
          </w:divBdr>
        </w:div>
        <w:div w:id="1446920814">
          <w:marLeft w:val="0"/>
          <w:marRight w:val="0"/>
          <w:marTop w:val="0"/>
          <w:marBottom w:val="0"/>
          <w:divBdr>
            <w:top w:val="none" w:sz="0" w:space="0" w:color="auto"/>
            <w:left w:val="none" w:sz="0" w:space="0" w:color="auto"/>
            <w:bottom w:val="none" w:sz="0" w:space="0" w:color="auto"/>
            <w:right w:val="none" w:sz="0" w:space="0" w:color="auto"/>
          </w:divBdr>
        </w:div>
        <w:div w:id="1766416799">
          <w:marLeft w:val="0"/>
          <w:marRight w:val="0"/>
          <w:marTop w:val="0"/>
          <w:marBottom w:val="0"/>
          <w:divBdr>
            <w:top w:val="none" w:sz="0" w:space="0" w:color="auto"/>
            <w:left w:val="none" w:sz="0" w:space="0" w:color="auto"/>
            <w:bottom w:val="none" w:sz="0" w:space="0" w:color="auto"/>
            <w:right w:val="none" w:sz="0" w:space="0" w:color="auto"/>
          </w:divBdr>
          <w:divsChild>
            <w:div w:id="1206541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3354668">
      <w:bodyDiv w:val="1"/>
      <w:marLeft w:val="0"/>
      <w:marRight w:val="0"/>
      <w:marTop w:val="0"/>
      <w:marBottom w:val="0"/>
      <w:divBdr>
        <w:top w:val="none" w:sz="0" w:space="0" w:color="auto"/>
        <w:left w:val="none" w:sz="0" w:space="0" w:color="auto"/>
        <w:bottom w:val="none" w:sz="0" w:space="0" w:color="auto"/>
        <w:right w:val="none" w:sz="0" w:space="0" w:color="auto"/>
      </w:divBdr>
      <w:divsChild>
        <w:div w:id="382141679">
          <w:marLeft w:val="0"/>
          <w:marRight w:val="0"/>
          <w:marTop w:val="0"/>
          <w:marBottom w:val="0"/>
          <w:divBdr>
            <w:top w:val="none" w:sz="0" w:space="0" w:color="auto"/>
            <w:left w:val="none" w:sz="0" w:space="0" w:color="auto"/>
            <w:bottom w:val="none" w:sz="0" w:space="0" w:color="auto"/>
            <w:right w:val="none" w:sz="0" w:space="0" w:color="auto"/>
          </w:divBdr>
        </w:div>
        <w:div w:id="333462414">
          <w:marLeft w:val="0"/>
          <w:marRight w:val="0"/>
          <w:marTop w:val="0"/>
          <w:marBottom w:val="0"/>
          <w:divBdr>
            <w:top w:val="none" w:sz="0" w:space="0" w:color="auto"/>
            <w:left w:val="none" w:sz="0" w:space="0" w:color="auto"/>
            <w:bottom w:val="none" w:sz="0" w:space="0" w:color="auto"/>
            <w:right w:val="none" w:sz="0" w:space="0" w:color="auto"/>
          </w:divBdr>
          <w:divsChild>
            <w:div w:id="1552300340">
              <w:marLeft w:val="0"/>
              <w:marRight w:val="0"/>
              <w:marTop w:val="0"/>
              <w:marBottom w:val="0"/>
              <w:divBdr>
                <w:top w:val="none" w:sz="0" w:space="0" w:color="auto"/>
                <w:left w:val="none" w:sz="0" w:space="0" w:color="auto"/>
                <w:bottom w:val="none" w:sz="0" w:space="0" w:color="auto"/>
                <w:right w:val="none" w:sz="0" w:space="0" w:color="auto"/>
              </w:divBdr>
            </w:div>
          </w:divsChild>
        </w:div>
        <w:div w:id="1052997899">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sChild>
            <w:div w:id="1129133003">
              <w:marLeft w:val="0"/>
              <w:marRight w:val="0"/>
              <w:marTop w:val="0"/>
              <w:marBottom w:val="0"/>
              <w:divBdr>
                <w:top w:val="none" w:sz="0" w:space="0" w:color="auto"/>
                <w:left w:val="none" w:sz="0" w:space="0" w:color="auto"/>
                <w:bottom w:val="none" w:sz="0" w:space="0" w:color="auto"/>
                <w:right w:val="none" w:sz="0" w:space="0" w:color="auto"/>
              </w:divBdr>
            </w:div>
          </w:divsChild>
        </w:div>
        <w:div w:id="1238327422">
          <w:marLeft w:val="0"/>
          <w:marRight w:val="0"/>
          <w:marTop w:val="0"/>
          <w:marBottom w:val="0"/>
          <w:divBdr>
            <w:top w:val="none" w:sz="0" w:space="0" w:color="auto"/>
            <w:left w:val="none" w:sz="0" w:space="0" w:color="auto"/>
            <w:bottom w:val="none" w:sz="0" w:space="0" w:color="auto"/>
            <w:right w:val="none" w:sz="0" w:space="0" w:color="auto"/>
          </w:divBdr>
        </w:div>
        <w:div w:id="1957904270">
          <w:marLeft w:val="0"/>
          <w:marRight w:val="0"/>
          <w:marTop w:val="0"/>
          <w:marBottom w:val="0"/>
          <w:divBdr>
            <w:top w:val="none" w:sz="0" w:space="0" w:color="auto"/>
            <w:left w:val="none" w:sz="0" w:space="0" w:color="auto"/>
            <w:bottom w:val="none" w:sz="0" w:space="0" w:color="auto"/>
            <w:right w:val="none" w:sz="0" w:space="0" w:color="auto"/>
          </w:divBdr>
          <w:divsChild>
            <w:div w:id="1695769263">
              <w:marLeft w:val="0"/>
              <w:marRight w:val="0"/>
              <w:marTop w:val="0"/>
              <w:marBottom w:val="0"/>
              <w:divBdr>
                <w:top w:val="none" w:sz="0" w:space="0" w:color="auto"/>
                <w:left w:val="none" w:sz="0" w:space="0" w:color="auto"/>
                <w:bottom w:val="none" w:sz="0" w:space="0" w:color="auto"/>
                <w:right w:val="none" w:sz="0" w:space="0" w:color="auto"/>
              </w:divBdr>
            </w:div>
          </w:divsChild>
        </w:div>
        <w:div w:id="1180583731">
          <w:marLeft w:val="0"/>
          <w:marRight w:val="0"/>
          <w:marTop w:val="0"/>
          <w:marBottom w:val="0"/>
          <w:divBdr>
            <w:top w:val="none" w:sz="0" w:space="0" w:color="auto"/>
            <w:left w:val="none" w:sz="0" w:space="0" w:color="auto"/>
            <w:bottom w:val="none" w:sz="0" w:space="0" w:color="auto"/>
            <w:right w:val="none" w:sz="0" w:space="0" w:color="auto"/>
          </w:divBdr>
        </w:div>
        <w:div w:id="323706471">
          <w:marLeft w:val="0"/>
          <w:marRight w:val="0"/>
          <w:marTop w:val="0"/>
          <w:marBottom w:val="0"/>
          <w:divBdr>
            <w:top w:val="none" w:sz="0" w:space="0" w:color="auto"/>
            <w:left w:val="none" w:sz="0" w:space="0" w:color="auto"/>
            <w:bottom w:val="none" w:sz="0" w:space="0" w:color="auto"/>
            <w:right w:val="none" w:sz="0" w:space="0" w:color="auto"/>
          </w:divBdr>
          <w:divsChild>
            <w:div w:id="210969376">
              <w:marLeft w:val="0"/>
              <w:marRight w:val="0"/>
              <w:marTop w:val="0"/>
              <w:marBottom w:val="0"/>
              <w:divBdr>
                <w:top w:val="none" w:sz="0" w:space="0" w:color="auto"/>
                <w:left w:val="none" w:sz="0" w:space="0" w:color="auto"/>
                <w:bottom w:val="none" w:sz="0" w:space="0" w:color="auto"/>
                <w:right w:val="none" w:sz="0" w:space="0" w:color="auto"/>
              </w:divBdr>
            </w:div>
          </w:divsChild>
        </w:div>
        <w:div w:id="1076319987">
          <w:marLeft w:val="0"/>
          <w:marRight w:val="0"/>
          <w:marTop w:val="0"/>
          <w:marBottom w:val="0"/>
          <w:divBdr>
            <w:top w:val="none" w:sz="0" w:space="0" w:color="auto"/>
            <w:left w:val="none" w:sz="0" w:space="0" w:color="auto"/>
            <w:bottom w:val="none" w:sz="0" w:space="0" w:color="auto"/>
            <w:right w:val="none" w:sz="0" w:space="0" w:color="auto"/>
          </w:divBdr>
        </w:div>
        <w:div w:id="805005542">
          <w:marLeft w:val="0"/>
          <w:marRight w:val="0"/>
          <w:marTop w:val="0"/>
          <w:marBottom w:val="0"/>
          <w:divBdr>
            <w:top w:val="none" w:sz="0" w:space="0" w:color="auto"/>
            <w:left w:val="none" w:sz="0" w:space="0" w:color="auto"/>
            <w:bottom w:val="none" w:sz="0" w:space="0" w:color="auto"/>
            <w:right w:val="none" w:sz="0" w:space="0" w:color="auto"/>
          </w:divBdr>
          <w:divsChild>
            <w:div w:id="1376735349">
              <w:marLeft w:val="0"/>
              <w:marRight w:val="0"/>
              <w:marTop w:val="0"/>
              <w:marBottom w:val="0"/>
              <w:divBdr>
                <w:top w:val="none" w:sz="0" w:space="0" w:color="auto"/>
                <w:left w:val="none" w:sz="0" w:space="0" w:color="auto"/>
                <w:bottom w:val="none" w:sz="0" w:space="0" w:color="auto"/>
                <w:right w:val="none" w:sz="0" w:space="0" w:color="auto"/>
              </w:divBdr>
            </w:div>
          </w:divsChild>
        </w:div>
        <w:div w:id="1722094201">
          <w:marLeft w:val="0"/>
          <w:marRight w:val="0"/>
          <w:marTop w:val="0"/>
          <w:marBottom w:val="0"/>
          <w:divBdr>
            <w:top w:val="none" w:sz="0" w:space="0" w:color="auto"/>
            <w:left w:val="none" w:sz="0" w:space="0" w:color="auto"/>
            <w:bottom w:val="none" w:sz="0" w:space="0" w:color="auto"/>
            <w:right w:val="none" w:sz="0" w:space="0" w:color="auto"/>
          </w:divBdr>
        </w:div>
        <w:div w:id="1948462170">
          <w:marLeft w:val="0"/>
          <w:marRight w:val="0"/>
          <w:marTop w:val="0"/>
          <w:marBottom w:val="0"/>
          <w:divBdr>
            <w:top w:val="none" w:sz="0" w:space="0" w:color="auto"/>
            <w:left w:val="none" w:sz="0" w:space="0" w:color="auto"/>
            <w:bottom w:val="none" w:sz="0" w:space="0" w:color="auto"/>
            <w:right w:val="none" w:sz="0" w:space="0" w:color="auto"/>
          </w:divBdr>
          <w:divsChild>
            <w:div w:id="843208446">
              <w:marLeft w:val="0"/>
              <w:marRight w:val="0"/>
              <w:marTop w:val="0"/>
              <w:marBottom w:val="0"/>
              <w:divBdr>
                <w:top w:val="none" w:sz="0" w:space="0" w:color="auto"/>
                <w:left w:val="none" w:sz="0" w:space="0" w:color="auto"/>
                <w:bottom w:val="none" w:sz="0" w:space="0" w:color="auto"/>
                <w:right w:val="none" w:sz="0" w:space="0" w:color="auto"/>
              </w:divBdr>
            </w:div>
          </w:divsChild>
        </w:div>
        <w:div w:id="306714828">
          <w:marLeft w:val="0"/>
          <w:marRight w:val="0"/>
          <w:marTop w:val="0"/>
          <w:marBottom w:val="0"/>
          <w:divBdr>
            <w:top w:val="none" w:sz="0" w:space="0" w:color="auto"/>
            <w:left w:val="none" w:sz="0" w:space="0" w:color="auto"/>
            <w:bottom w:val="none" w:sz="0" w:space="0" w:color="auto"/>
            <w:right w:val="none" w:sz="0" w:space="0" w:color="auto"/>
          </w:divBdr>
        </w:div>
        <w:div w:id="1175270136">
          <w:marLeft w:val="0"/>
          <w:marRight w:val="0"/>
          <w:marTop w:val="0"/>
          <w:marBottom w:val="0"/>
          <w:divBdr>
            <w:top w:val="none" w:sz="0" w:space="0" w:color="auto"/>
            <w:left w:val="none" w:sz="0" w:space="0" w:color="auto"/>
            <w:bottom w:val="none" w:sz="0" w:space="0" w:color="auto"/>
            <w:right w:val="none" w:sz="0" w:space="0" w:color="auto"/>
          </w:divBdr>
          <w:divsChild>
            <w:div w:id="1368945550">
              <w:marLeft w:val="0"/>
              <w:marRight w:val="0"/>
              <w:marTop w:val="0"/>
              <w:marBottom w:val="0"/>
              <w:divBdr>
                <w:top w:val="none" w:sz="0" w:space="0" w:color="auto"/>
                <w:left w:val="none" w:sz="0" w:space="0" w:color="auto"/>
                <w:bottom w:val="none" w:sz="0" w:space="0" w:color="auto"/>
                <w:right w:val="none" w:sz="0" w:space="0" w:color="auto"/>
              </w:divBdr>
            </w:div>
          </w:divsChild>
        </w:div>
        <w:div w:id="116531807">
          <w:marLeft w:val="0"/>
          <w:marRight w:val="0"/>
          <w:marTop w:val="300"/>
          <w:marBottom w:val="0"/>
          <w:divBdr>
            <w:top w:val="none" w:sz="0" w:space="0" w:color="auto"/>
            <w:left w:val="none" w:sz="0" w:space="0" w:color="auto"/>
            <w:bottom w:val="none" w:sz="0" w:space="0" w:color="auto"/>
            <w:right w:val="none" w:sz="0" w:space="0" w:color="auto"/>
          </w:divBdr>
          <w:divsChild>
            <w:div w:id="485973652">
              <w:marLeft w:val="0"/>
              <w:marRight w:val="0"/>
              <w:marTop w:val="0"/>
              <w:marBottom w:val="0"/>
              <w:divBdr>
                <w:top w:val="none" w:sz="0" w:space="0" w:color="auto"/>
                <w:left w:val="none" w:sz="0" w:space="0" w:color="auto"/>
                <w:bottom w:val="none" w:sz="0" w:space="0" w:color="auto"/>
                <w:right w:val="none" w:sz="0" w:space="0" w:color="auto"/>
              </w:divBdr>
              <w:divsChild>
                <w:div w:id="2019039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599042">
          <w:marLeft w:val="0"/>
          <w:marRight w:val="0"/>
          <w:marTop w:val="300"/>
          <w:marBottom w:val="0"/>
          <w:divBdr>
            <w:top w:val="none" w:sz="0" w:space="0" w:color="auto"/>
            <w:left w:val="none" w:sz="0" w:space="0" w:color="auto"/>
            <w:bottom w:val="none" w:sz="0" w:space="0" w:color="auto"/>
            <w:right w:val="none" w:sz="0" w:space="0" w:color="auto"/>
          </w:divBdr>
          <w:divsChild>
            <w:div w:id="601572105">
              <w:marLeft w:val="0"/>
              <w:marRight w:val="0"/>
              <w:marTop w:val="0"/>
              <w:marBottom w:val="0"/>
              <w:divBdr>
                <w:top w:val="none" w:sz="0" w:space="0" w:color="auto"/>
                <w:left w:val="none" w:sz="0" w:space="0" w:color="auto"/>
                <w:bottom w:val="none" w:sz="0" w:space="0" w:color="auto"/>
                <w:right w:val="none" w:sz="0" w:space="0" w:color="auto"/>
              </w:divBdr>
              <w:divsChild>
                <w:div w:id="623464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4126240">
      <w:bodyDiv w:val="1"/>
      <w:marLeft w:val="0"/>
      <w:marRight w:val="0"/>
      <w:marTop w:val="0"/>
      <w:marBottom w:val="0"/>
      <w:divBdr>
        <w:top w:val="none" w:sz="0" w:space="0" w:color="auto"/>
        <w:left w:val="none" w:sz="0" w:space="0" w:color="auto"/>
        <w:bottom w:val="none" w:sz="0" w:space="0" w:color="auto"/>
        <w:right w:val="none" w:sz="0" w:space="0" w:color="auto"/>
      </w:divBdr>
      <w:divsChild>
        <w:div w:id="86587474">
          <w:marLeft w:val="0"/>
          <w:marRight w:val="0"/>
          <w:marTop w:val="0"/>
          <w:marBottom w:val="0"/>
          <w:divBdr>
            <w:top w:val="none" w:sz="0" w:space="0" w:color="auto"/>
            <w:left w:val="none" w:sz="0" w:space="0" w:color="auto"/>
            <w:bottom w:val="none" w:sz="0" w:space="0" w:color="auto"/>
            <w:right w:val="none" w:sz="0" w:space="0" w:color="auto"/>
          </w:divBdr>
        </w:div>
        <w:div w:id="236088819">
          <w:marLeft w:val="0"/>
          <w:marRight w:val="0"/>
          <w:marTop w:val="0"/>
          <w:marBottom w:val="0"/>
          <w:divBdr>
            <w:top w:val="none" w:sz="0" w:space="0" w:color="auto"/>
            <w:left w:val="none" w:sz="0" w:space="0" w:color="auto"/>
            <w:bottom w:val="none" w:sz="0" w:space="0" w:color="auto"/>
            <w:right w:val="none" w:sz="0" w:space="0" w:color="auto"/>
          </w:divBdr>
          <w:divsChild>
            <w:div w:id="743063343">
              <w:marLeft w:val="0"/>
              <w:marRight w:val="0"/>
              <w:marTop w:val="0"/>
              <w:marBottom w:val="0"/>
              <w:divBdr>
                <w:top w:val="none" w:sz="0" w:space="0" w:color="auto"/>
                <w:left w:val="none" w:sz="0" w:space="0" w:color="auto"/>
                <w:bottom w:val="none" w:sz="0" w:space="0" w:color="auto"/>
                <w:right w:val="none" w:sz="0" w:space="0" w:color="auto"/>
              </w:divBdr>
            </w:div>
          </w:divsChild>
        </w:div>
        <w:div w:id="343095386">
          <w:marLeft w:val="0"/>
          <w:marRight w:val="0"/>
          <w:marTop w:val="0"/>
          <w:marBottom w:val="0"/>
          <w:divBdr>
            <w:top w:val="none" w:sz="0" w:space="0" w:color="auto"/>
            <w:left w:val="none" w:sz="0" w:space="0" w:color="auto"/>
            <w:bottom w:val="none" w:sz="0" w:space="0" w:color="auto"/>
            <w:right w:val="none" w:sz="0" w:space="0" w:color="auto"/>
          </w:divBdr>
        </w:div>
        <w:div w:id="532425313">
          <w:marLeft w:val="0"/>
          <w:marRight w:val="0"/>
          <w:marTop w:val="0"/>
          <w:marBottom w:val="0"/>
          <w:divBdr>
            <w:top w:val="none" w:sz="0" w:space="0" w:color="auto"/>
            <w:left w:val="none" w:sz="0" w:space="0" w:color="auto"/>
            <w:bottom w:val="none" w:sz="0" w:space="0" w:color="auto"/>
            <w:right w:val="none" w:sz="0" w:space="0" w:color="auto"/>
          </w:divBdr>
        </w:div>
        <w:div w:id="547962069">
          <w:marLeft w:val="0"/>
          <w:marRight w:val="0"/>
          <w:marTop w:val="0"/>
          <w:marBottom w:val="0"/>
          <w:divBdr>
            <w:top w:val="none" w:sz="0" w:space="0" w:color="auto"/>
            <w:left w:val="none" w:sz="0" w:space="0" w:color="auto"/>
            <w:bottom w:val="none" w:sz="0" w:space="0" w:color="auto"/>
            <w:right w:val="none" w:sz="0" w:space="0" w:color="auto"/>
          </w:divBdr>
        </w:div>
        <w:div w:id="682442105">
          <w:marLeft w:val="0"/>
          <w:marRight w:val="0"/>
          <w:marTop w:val="0"/>
          <w:marBottom w:val="0"/>
          <w:divBdr>
            <w:top w:val="none" w:sz="0" w:space="0" w:color="auto"/>
            <w:left w:val="none" w:sz="0" w:space="0" w:color="auto"/>
            <w:bottom w:val="none" w:sz="0" w:space="0" w:color="auto"/>
            <w:right w:val="none" w:sz="0" w:space="0" w:color="auto"/>
          </w:divBdr>
          <w:divsChild>
            <w:div w:id="64576373">
              <w:marLeft w:val="0"/>
              <w:marRight w:val="0"/>
              <w:marTop w:val="0"/>
              <w:marBottom w:val="0"/>
              <w:divBdr>
                <w:top w:val="none" w:sz="0" w:space="0" w:color="auto"/>
                <w:left w:val="none" w:sz="0" w:space="0" w:color="auto"/>
                <w:bottom w:val="none" w:sz="0" w:space="0" w:color="auto"/>
                <w:right w:val="none" w:sz="0" w:space="0" w:color="auto"/>
              </w:divBdr>
            </w:div>
          </w:divsChild>
        </w:div>
        <w:div w:id="913276406">
          <w:marLeft w:val="0"/>
          <w:marRight w:val="0"/>
          <w:marTop w:val="0"/>
          <w:marBottom w:val="0"/>
          <w:divBdr>
            <w:top w:val="none" w:sz="0" w:space="0" w:color="auto"/>
            <w:left w:val="none" w:sz="0" w:space="0" w:color="auto"/>
            <w:bottom w:val="none" w:sz="0" w:space="0" w:color="auto"/>
            <w:right w:val="none" w:sz="0" w:space="0" w:color="auto"/>
          </w:divBdr>
          <w:divsChild>
            <w:div w:id="1435325711">
              <w:marLeft w:val="0"/>
              <w:marRight w:val="0"/>
              <w:marTop w:val="0"/>
              <w:marBottom w:val="0"/>
              <w:divBdr>
                <w:top w:val="none" w:sz="0" w:space="0" w:color="auto"/>
                <w:left w:val="none" w:sz="0" w:space="0" w:color="auto"/>
                <w:bottom w:val="none" w:sz="0" w:space="0" w:color="auto"/>
                <w:right w:val="none" w:sz="0" w:space="0" w:color="auto"/>
              </w:divBdr>
            </w:div>
          </w:divsChild>
        </w:div>
        <w:div w:id="1298293218">
          <w:marLeft w:val="0"/>
          <w:marRight w:val="0"/>
          <w:marTop w:val="0"/>
          <w:marBottom w:val="0"/>
          <w:divBdr>
            <w:top w:val="none" w:sz="0" w:space="0" w:color="auto"/>
            <w:left w:val="none" w:sz="0" w:space="0" w:color="auto"/>
            <w:bottom w:val="none" w:sz="0" w:space="0" w:color="auto"/>
            <w:right w:val="none" w:sz="0" w:space="0" w:color="auto"/>
          </w:divBdr>
          <w:divsChild>
            <w:div w:id="1372069955">
              <w:marLeft w:val="0"/>
              <w:marRight w:val="0"/>
              <w:marTop w:val="0"/>
              <w:marBottom w:val="0"/>
              <w:divBdr>
                <w:top w:val="none" w:sz="0" w:space="0" w:color="auto"/>
                <w:left w:val="none" w:sz="0" w:space="0" w:color="auto"/>
                <w:bottom w:val="none" w:sz="0" w:space="0" w:color="auto"/>
                <w:right w:val="none" w:sz="0" w:space="0" w:color="auto"/>
              </w:divBdr>
            </w:div>
          </w:divsChild>
        </w:div>
        <w:div w:id="1327440110">
          <w:marLeft w:val="0"/>
          <w:marRight w:val="0"/>
          <w:marTop w:val="300"/>
          <w:marBottom w:val="0"/>
          <w:divBdr>
            <w:top w:val="none" w:sz="0" w:space="0" w:color="auto"/>
            <w:left w:val="none" w:sz="0" w:space="0" w:color="auto"/>
            <w:bottom w:val="none" w:sz="0" w:space="0" w:color="auto"/>
            <w:right w:val="none" w:sz="0" w:space="0" w:color="auto"/>
          </w:divBdr>
          <w:divsChild>
            <w:div w:id="816141733">
              <w:marLeft w:val="0"/>
              <w:marRight w:val="0"/>
              <w:marTop w:val="0"/>
              <w:marBottom w:val="0"/>
              <w:divBdr>
                <w:top w:val="none" w:sz="0" w:space="0" w:color="auto"/>
                <w:left w:val="none" w:sz="0" w:space="0" w:color="auto"/>
                <w:bottom w:val="none" w:sz="0" w:space="0" w:color="auto"/>
                <w:right w:val="none" w:sz="0" w:space="0" w:color="auto"/>
              </w:divBdr>
              <w:divsChild>
                <w:div w:id="13700313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845796">
          <w:marLeft w:val="0"/>
          <w:marRight w:val="0"/>
          <w:marTop w:val="0"/>
          <w:marBottom w:val="0"/>
          <w:divBdr>
            <w:top w:val="none" w:sz="0" w:space="0" w:color="auto"/>
            <w:left w:val="none" w:sz="0" w:space="0" w:color="auto"/>
            <w:bottom w:val="none" w:sz="0" w:space="0" w:color="auto"/>
            <w:right w:val="none" w:sz="0" w:space="0" w:color="auto"/>
          </w:divBdr>
        </w:div>
        <w:div w:id="1544439888">
          <w:marLeft w:val="0"/>
          <w:marRight w:val="0"/>
          <w:marTop w:val="300"/>
          <w:marBottom w:val="0"/>
          <w:divBdr>
            <w:top w:val="none" w:sz="0" w:space="0" w:color="auto"/>
            <w:left w:val="none" w:sz="0" w:space="0" w:color="auto"/>
            <w:bottom w:val="none" w:sz="0" w:space="0" w:color="auto"/>
            <w:right w:val="none" w:sz="0" w:space="0" w:color="auto"/>
          </w:divBdr>
          <w:divsChild>
            <w:div w:id="1599941804">
              <w:marLeft w:val="0"/>
              <w:marRight w:val="0"/>
              <w:marTop w:val="0"/>
              <w:marBottom w:val="0"/>
              <w:divBdr>
                <w:top w:val="none" w:sz="0" w:space="0" w:color="auto"/>
                <w:left w:val="none" w:sz="0" w:space="0" w:color="auto"/>
                <w:bottom w:val="none" w:sz="0" w:space="0" w:color="auto"/>
                <w:right w:val="none" w:sz="0" w:space="0" w:color="auto"/>
              </w:divBdr>
              <w:divsChild>
                <w:div w:id="983388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128987">
          <w:marLeft w:val="0"/>
          <w:marRight w:val="0"/>
          <w:marTop w:val="0"/>
          <w:marBottom w:val="0"/>
          <w:divBdr>
            <w:top w:val="none" w:sz="0" w:space="0" w:color="auto"/>
            <w:left w:val="none" w:sz="0" w:space="0" w:color="auto"/>
            <w:bottom w:val="none" w:sz="0" w:space="0" w:color="auto"/>
            <w:right w:val="none" w:sz="0" w:space="0" w:color="auto"/>
          </w:divBdr>
          <w:divsChild>
            <w:div w:id="582225149">
              <w:marLeft w:val="0"/>
              <w:marRight w:val="0"/>
              <w:marTop w:val="0"/>
              <w:marBottom w:val="0"/>
              <w:divBdr>
                <w:top w:val="none" w:sz="0" w:space="0" w:color="auto"/>
                <w:left w:val="none" w:sz="0" w:space="0" w:color="auto"/>
                <w:bottom w:val="none" w:sz="0" w:space="0" w:color="auto"/>
                <w:right w:val="none" w:sz="0" w:space="0" w:color="auto"/>
              </w:divBdr>
            </w:div>
          </w:divsChild>
        </w:div>
        <w:div w:id="1675644380">
          <w:marLeft w:val="0"/>
          <w:marRight w:val="0"/>
          <w:marTop w:val="300"/>
          <w:marBottom w:val="0"/>
          <w:divBdr>
            <w:top w:val="none" w:sz="0" w:space="0" w:color="auto"/>
            <w:left w:val="none" w:sz="0" w:space="0" w:color="auto"/>
            <w:bottom w:val="none" w:sz="0" w:space="0" w:color="auto"/>
            <w:right w:val="none" w:sz="0" w:space="0" w:color="auto"/>
          </w:divBdr>
          <w:divsChild>
            <w:div w:id="1673726779">
              <w:marLeft w:val="0"/>
              <w:marRight w:val="0"/>
              <w:marTop w:val="0"/>
              <w:marBottom w:val="0"/>
              <w:divBdr>
                <w:top w:val="none" w:sz="0" w:space="0" w:color="auto"/>
                <w:left w:val="none" w:sz="0" w:space="0" w:color="auto"/>
                <w:bottom w:val="none" w:sz="0" w:space="0" w:color="auto"/>
                <w:right w:val="none" w:sz="0" w:space="0" w:color="auto"/>
              </w:divBdr>
              <w:divsChild>
                <w:div w:id="1691905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966798">
          <w:marLeft w:val="0"/>
          <w:marRight w:val="0"/>
          <w:marTop w:val="0"/>
          <w:marBottom w:val="0"/>
          <w:divBdr>
            <w:top w:val="none" w:sz="0" w:space="0" w:color="auto"/>
            <w:left w:val="none" w:sz="0" w:space="0" w:color="auto"/>
            <w:bottom w:val="none" w:sz="0" w:space="0" w:color="auto"/>
            <w:right w:val="none" w:sz="0" w:space="0" w:color="auto"/>
          </w:divBdr>
        </w:div>
        <w:div w:id="1939556853">
          <w:marLeft w:val="0"/>
          <w:marRight w:val="0"/>
          <w:marTop w:val="0"/>
          <w:marBottom w:val="0"/>
          <w:divBdr>
            <w:top w:val="none" w:sz="0" w:space="0" w:color="auto"/>
            <w:left w:val="none" w:sz="0" w:space="0" w:color="auto"/>
            <w:bottom w:val="none" w:sz="0" w:space="0" w:color="auto"/>
            <w:right w:val="none" w:sz="0" w:space="0" w:color="auto"/>
          </w:divBdr>
        </w:div>
        <w:div w:id="1982155133">
          <w:marLeft w:val="0"/>
          <w:marRight w:val="0"/>
          <w:marTop w:val="0"/>
          <w:marBottom w:val="0"/>
          <w:divBdr>
            <w:top w:val="none" w:sz="0" w:space="0" w:color="auto"/>
            <w:left w:val="none" w:sz="0" w:space="0" w:color="auto"/>
            <w:bottom w:val="none" w:sz="0" w:space="0" w:color="auto"/>
            <w:right w:val="none" w:sz="0" w:space="0" w:color="auto"/>
          </w:divBdr>
          <w:divsChild>
            <w:div w:id="1377897826">
              <w:marLeft w:val="0"/>
              <w:marRight w:val="0"/>
              <w:marTop w:val="0"/>
              <w:marBottom w:val="0"/>
              <w:divBdr>
                <w:top w:val="none" w:sz="0" w:space="0" w:color="auto"/>
                <w:left w:val="none" w:sz="0" w:space="0" w:color="auto"/>
                <w:bottom w:val="none" w:sz="0" w:space="0" w:color="auto"/>
                <w:right w:val="none" w:sz="0" w:space="0" w:color="auto"/>
              </w:divBdr>
            </w:div>
          </w:divsChild>
        </w:div>
        <w:div w:id="2079088159">
          <w:marLeft w:val="0"/>
          <w:marRight w:val="0"/>
          <w:marTop w:val="300"/>
          <w:marBottom w:val="0"/>
          <w:divBdr>
            <w:top w:val="none" w:sz="0" w:space="0" w:color="auto"/>
            <w:left w:val="none" w:sz="0" w:space="0" w:color="auto"/>
            <w:bottom w:val="none" w:sz="0" w:space="0" w:color="auto"/>
            <w:right w:val="none" w:sz="0" w:space="0" w:color="auto"/>
          </w:divBdr>
          <w:divsChild>
            <w:div w:id="1086730693">
              <w:marLeft w:val="0"/>
              <w:marRight w:val="0"/>
              <w:marTop w:val="0"/>
              <w:marBottom w:val="0"/>
              <w:divBdr>
                <w:top w:val="none" w:sz="0" w:space="0" w:color="auto"/>
                <w:left w:val="none" w:sz="0" w:space="0" w:color="auto"/>
                <w:bottom w:val="none" w:sz="0" w:space="0" w:color="auto"/>
                <w:right w:val="none" w:sz="0" w:space="0" w:color="auto"/>
              </w:divBdr>
              <w:divsChild>
                <w:div w:id="488136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5974171">
          <w:marLeft w:val="0"/>
          <w:marRight w:val="0"/>
          <w:marTop w:val="0"/>
          <w:marBottom w:val="0"/>
          <w:divBdr>
            <w:top w:val="none" w:sz="0" w:space="0" w:color="auto"/>
            <w:left w:val="none" w:sz="0" w:space="0" w:color="auto"/>
            <w:bottom w:val="none" w:sz="0" w:space="0" w:color="auto"/>
            <w:right w:val="none" w:sz="0" w:space="0" w:color="auto"/>
          </w:divBdr>
          <w:divsChild>
            <w:div w:id="1566408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4584798">
      <w:bodyDiv w:val="1"/>
      <w:marLeft w:val="0"/>
      <w:marRight w:val="0"/>
      <w:marTop w:val="0"/>
      <w:marBottom w:val="0"/>
      <w:divBdr>
        <w:top w:val="none" w:sz="0" w:space="0" w:color="auto"/>
        <w:left w:val="none" w:sz="0" w:space="0" w:color="auto"/>
        <w:bottom w:val="none" w:sz="0" w:space="0" w:color="auto"/>
        <w:right w:val="none" w:sz="0" w:space="0" w:color="auto"/>
      </w:divBdr>
      <w:divsChild>
        <w:div w:id="506215296">
          <w:marLeft w:val="0"/>
          <w:marRight w:val="0"/>
          <w:marTop w:val="0"/>
          <w:marBottom w:val="0"/>
          <w:divBdr>
            <w:top w:val="none" w:sz="0" w:space="0" w:color="auto"/>
            <w:left w:val="none" w:sz="0" w:space="0" w:color="auto"/>
            <w:bottom w:val="none" w:sz="0" w:space="0" w:color="auto"/>
            <w:right w:val="none" w:sz="0" w:space="0" w:color="auto"/>
          </w:divBdr>
        </w:div>
        <w:div w:id="1888486089">
          <w:marLeft w:val="0"/>
          <w:marRight w:val="0"/>
          <w:marTop w:val="0"/>
          <w:marBottom w:val="0"/>
          <w:divBdr>
            <w:top w:val="none" w:sz="0" w:space="0" w:color="auto"/>
            <w:left w:val="none" w:sz="0" w:space="0" w:color="auto"/>
            <w:bottom w:val="none" w:sz="0" w:space="0" w:color="auto"/>
            <w:right w:val="none" w:sz="0" w:space="0" w:color="auto"/>
          </w:divBdr>
          <w:divsChild>
            <w:div w:id="621303196">
              <w:marLeft w:val="0"/>
              <w:marRight w:val="0"/>
              <w:marTop w:val="0"/>
              <w:marBottom w:val="0"/>
              <w:divBdr>
                <w:top w:val="none" w:sz="0" w:space="0" w:color="auto"/>
                <w:left w:val="none" w:sz="0" w:space="0" w:color="auto"/>
                <w:bottom w:val="none" w:sz="0" w:space="0" w:color="auto"/>
                <w:right w:val="none" w:sz="0" w:space="0" w:color="auto"/>
              </w:divBdr>
            </w:div>
          </w:divsChild>
        </w:div>
        <w:div w:id="1666738667">
          <w:marLeft w:val="0"/>
          <w:marRight w:val="0"/>
          <w:marTop w:val="0"/>
          <w:marBottom w:val="0"/>
          <w:divBdr>
            <w:top w:val="none" w:sz="0" w:space="0" w:color="auto"/>
            <w:left w:val="none" w:sz="0" w:space="0" w:color="auto"/>
            <w:bottom w:val="none" w:sz="0" w:space="0" w:color="auto"/>
            <w:right w:val="none" w:sz="0" w:space="0" w:color="auto"/>
          </w:divBdr>
        </w:div>
        <w:div w:id="611861171">
          <w:marLeft w:val="0"/>
          <w:marRight w:val="0"/>
          <w:marTop w:val="0"/>
          <w:marBottom w:val="0"/>
          <w:divBdr>
            <w:top w:val="none" w:sz="0" w:space="0" w:color="auto"/>
            <w:left w:val="none" w:sz="0" w:space="0" w:color="auto"/>
            <w:bottom w:val="none" w:sz="0" w:space="0" w:color="auto"/>
            <w:right w:val="none" w:sz="0" w:space="0" w:color="auto"/>
          </w:divBdr>
          <w:divsChild>
            <w:div w:id="2022660357">
              <w:marLeft w:val="0"/>
              <w:marRight w:val="0"/>
              <w:marTop w:val="0"/>
              <w:marBottom w:val="0"/>
              <w:divBdr>
                <w:top w:val="none" w:sz="0" w:space="0" w:color="auto"/>
                <w:left w:val="none" w:sz="0" w:space="0" w:color="auto"/>
                <w:bottom w:val="none" w:sz="0" w:space="0" w:color="auto"/>
                <w:right w:val="none" w:sz="0" w:space="0" w:color="auto"/>
              </w:divBdr>
            </w:div>
          </w:divsChild>
        </w:div>
        <w:div w:id="2058160326">
          <w:marLeft w:val="0"/>
          <w:marRight w:val="0"/>
          <w:marTop w:val="0"/>
          <w:marBottom w:val="0"/>
          <w:divBdr>
            <w:top w:val="none" w:sz="0" w:space="0" w:color="auto"/>
            <w:left w:val="none" w:sz="0" w:space="0" w:color="auto"/>
            <w:bottom w:val="none" w:sz="0" w:space="0" w:color="auto"/>
            <w:right w:val="none" w:sz="0" w:space="0" w:color="auto"/>
          </w:divBdr>
        </w:div>
        <w:div w:id="2140607947">
          <w:marLeft w:val="0"/>
          <w:marRight w:val="0"/>
          <w:marTop w:val="0"/>
          <w:marBottom w:val="0"/>
          <w:divBdr>
            <w:top w:val="none" w:sz="0" w:space="0" w:color="auto"/>
            <w:left w:val="none" w:sz="0" w:space="0" w:color="auto"/>
            <w:bottom w:val="none" w:sz="0" w:space="0" w:color="auto"/>
            <w:right w:val="none" w:sz="0" w:space="0" w:color="auto"/>
          </w:divBdr>
          <w:divsChild>
            <w:div w:id="331418538">
              <w:marLeft w:val="0"/>
              <w:marRight w:val="0"/>
              <w:marTop w:val="0"/>
              <w:marBottom w:val="0"/>
              <w:divBdr>
                <w:top w:val="none" w:sz="0" w:space="0" w:color="auto"/>
                <w:left w:val="none" w:sz="0" w:space="0" w:color="auto"/>
                <w:bottom w:val="none" w:sz="0" w:space="0" w:color="auto"/>
                <w:right w:val="none" w:sz="0" w:space="0" w:color="auto"/>
              </w:divBdr>
            </w:div>
          </w:divsChild>
        </w:div>
        <w:div w:id="439375625">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sChild>
            <w:div w:id="499083078">
              <w:marLeft w:val="0"/>
              <w:marRight w:val="0"/>
              <w:marTop w:val="0"/>
              <w:marBottom w:val="0"/>
              <w:divBdr>
                <w:top w:val="none" w:sz="0" w:space="0" w:color="auto"/>
                <w:left w:val="none" w:sz="0" w:space="0" w:color="auto"/>
                <w:bottom w:val="none" w:sz="0" w:space="0" w:color="auto"/>
                <w:right w:val="none" w:sz="0" w:space="0" w:color="auto"/>
              </w:divBdr>
            </w:div>
          </w:divsChild>
        </w:div>
        <w:div w:id="1704750628">
          <w:marLeft w:val="0"/>
          <w:marRight w:val="0"/>
          <w:marTop w:val="0"/>
          <w:marBottom w:val="0"/>
          <w:divBdr>
            <w:top w:val="none" w:sz="0" w:space="0" w:color="auto"/>
            <w:left w:val="none" w:sz="0" w:space="0" w:color="auto"/>
            <w:bottom w:val="none" w:sz="0" w:space="0" w:color="auto"/>
            <w:right w:val="none" w:sz="0" w:space="0" w:color="auto"/>
          </w:divBdr>
        </w:div>
        <w:div w:id="376510792">
          <w:marLeft w:val="0"/>
          <w:marRight w:val="0"/>
          <w:marTop w:val="0"/>
          <w:marBottom w:val="0"/>
          <w:divBdr>
            <w:top w:val="none" w:sz="0" w:space="0" w:color="auto"/>
            <w:left w:val="none" w:sz="0" w:space="0" w:color="auto"/>
            <w:bottom w:val="none" w:sz="0" w:space="0" w:color="auto"/>
            <w:right w:val="none" w:sz="0" w:space="0" w:color="auto"/>
          </w:divBdr>
          <w:divsChild>
            <w:div w:id="2083062898">
              <w:marLeft w:val="0"/>
              <w:marRight w:val="0"/>
              <w:marTop w:val="0"/>
              <w:marBottom w:val="0"/>
              <w:divBdr>
                <w:top w:val="none" w:sz="0" w:space="0" w:color="auto"/>
                <w:left w:val="none" w:sz="0" w:space="0" w:color="auto"/>
                <w:bottom w:val="none" w:sz="0" w:space="0" w:color="auto"/>
                <w:right w:val="none" w:sz="0" w:space="0" w:color="auto"/>
              </w:divBdr>
            </w:div>
          </w:divsChild>
        </w:div>
        <w:div w:id="1833448346">
          <w:marLeft w:val="0"/>
          <w:marRight w:val="0"/>
          <w:marTop w:val="0"/>
          <w:marBottom w:val="0"/>
          <w:divBdr>
            <w:top w:val="none" w:sz="0" w:space="0" w:color="auto"/>
            <w:left w:val="none" w:sz="0" w:space="0" w:color="auto"/>
            <w:bottom w:val="none" w:sz="0" w:space="0" w:color="auto"/>
            <w:right w:val="none" w:sz="0" w:space="0" w:color="auto"/>
          </w:divBdr>
        </w:div>
        <w:div w:id="1636132120">
          <w:marLeft w:val="0"/>
          <w:marRight w:val="0"/>
          <w:marTop w:val="0"/>
          <w:marBottom w:val="0"/>
          <w:divBdr>
            <w:top w:val="none" w:sz="0" w:space="0" w:color="auto"/>
            <w:left w:val="none" w:sz="0" w:space="0" w:color="auto"/>
            <w:bottom w:val="none" w:sz="0" w:space="0" w:color="auto"/>
            <w:right w:val="none" w:sz="0" w:space="0" w:color="auto"/>
          </w:divBdr>
          <w:divsChild>
            <w:div w:id="763695591">
              <w:marLeft w:val="0"/>
              <w:marRight w:val="0"/>
              <w:marTop w:val="0"/>
              <w:marBottom w:val="0"/>
              <w:divBdr>
                <w:top w:val="none" w:sz="0" w:space="0" w:color="auto"/>
                <w:left w:val="none" w:sz="0" w:space="0" w:color="auto"/>
                <w:bottom w:val="none" w:sz="0" w:space="0" w:color="auto"/>
                <w:right w:val="none" w:sz="0" w:space="0" w:color="auto"/>
              </w:divBdr>
            </w:div>
          </w:divsChild>
        </w:div>
        <w:div w:id="1619220016">
          <w:marLeft w:val="0"/>
          <w:marRight w:val="0"/>
          <w:marTop w:val="0"/>
          <w:marBottom w:val="0"/>
          <w:divBdr>
            <w:top w:val="none" w:sz="0" w:space="0" w:color="auto"/>
            <w:left w:val="none" w:sz="0" w:space="0" w:color="auto"/>
            <w:bottom w:val="none" w:sz="0" w:space="0" w:color="auto"/>
            <w:right w:val="none" w:sz="0" w:space="0" w:color="auto"/>
          </w:divBdr>
        </w:div>
        <w:div w:id="2108769430">
          <w:marLeft w:val="0"/>
          <w:marRight w:val="0"/>
          <w:marTop w:val="0"/>
          <w:marBottom w:val="0"/>
          <w:divBdr>
            <w:top w:val="none" w:sz="0" w:space="0" w:color="auto"/>
            <w:left w:val="none" w:sz="0" w:space="0" w:color="auto"/>
            <w:bottom w:val="none" w:sz="0" w:space="0" w:color="auto"/>
            <w:right w:val="none" w:sz="0" w:space="0" w:color="auto"/>
          </w:divBdr>
          <w:divsChild>
            <w:div w:id="85004279">
              <w:marLeft w:val="0"/>
              <w:marRight w:val="0"/>
              <w:marTop w:val="0"/>
              <w:marBottom w:val="0"/>
              <w:divBdr>
                <w:top w:val="none" w:sz="0" w:space="0" w:color="auto"/>
                <w:left w:val="none" w:sz="0" w:space="0" w:color="auto"/>
                <w:bottom w:val="none" w:sz="0" w:space="0" w:color="auto"/>
                <w:right w:val="none" w:sz="0" w:space="0" w:color="auto"/>
              </w:divBdr>
            </w:div>
          </w:divsChild>
        </w:div>
        <w:div w:id="284847819">
          <w:marLeft w:val="0"/>
          <w:marRight w:val="0"/>
          <w:marTop w:val="300"/>
          <w:marBottom w:val="0"/>
          <w:divBdr>
            <w:top w:val="none" w:sz="0" w:space="0" w:color="auto"/>
            <w:left w:val="none" w:sz="0" w:space="0" w:color="auto"/>
            <w:bottom w:val="none" w:sz="0" w:space="0" w:color="auto"/>
            <w:right w:val="none" w:sz="0" w:space="0" w:color="auto"/>
          </w:divBdr>
          <w:divsChild>
            <w:div w:id="1993637520">
              <w:marLeft w:val="0"/>
              <w:marRight w:val="0"/>
              <w:marTop w:val="0"/>
              <w:marBottom w:val="0"/>
              <w:divBdr>
                <w:top w:val="none" w:sz="0" w:space="0" w:color="auto"/>
                <w:left w:val="none" w:sz="0" w:space="0" w:color="auto"/>
                <w:bottom w:val="none" w:sz="0" w:space="0" w:color="auto"/>
                <w:right w:val="none" w:sz="0" w:space="0" w:color="auto"/>
              </w:divBdr>
              <w:divsChild>
                <w:div w:id="1096563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455437">
          <w:marLeft w:val="0"/>
          <w:marRight w:val="0"/>
          <w:marTop w:val="300"/>
          <w:marBottom w:val="0"/>
          <w:divBdr>
            <w:top w:val="none" w:sz="0" w:space="0" w:color="auto"/>
            <w:left w:val="none" w:sz="0" w:space="0" w:color="auto"/>
            <w:bottom w:val="none" w:sz="0" w:space="0" w:color="auto"/>
            <w:right w:val="none" w:sz="0" w:space="0" w:color="auto"/>
          </w:divBdr>
          <w:divsChild>
            <w:div w:id="583035007">
              <w:marLeft w:val="0"/>
              <w:marRight w:val="0"/>
              <w:marTop w:val="0"/>
              <w:marBottom w:val="0"/>
              <w:divBdr>
                <w:top w:val="none" w:sz="0" w:space="0" w:color="auto"/>
                <w:left w:val="none" w:sz="0" w:space="0" w:color="auto"/>
                <w:bottom w:val="none" w:sz="0" w:space="0" w:color="auto"/>
                <w:right w:val="none" w:sz="0" w:space="0" w:color="auto"/>
              </w:divBdr>
              <w:divsChild>
                <w:div w:id="2074964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7615649">
          <w:marLeft w:val="0"/>
          <w:marRight w:val="0"/>
          <w:marTop w:val="300"/>
          <w:marBottom w:val="0"/>
          <w:divBdr>
            <w:top w:val="none" w:sz="0" w:space="0" w:color="auto"/>
            <w:left w:val="none" w:sz="0" w:space="0" w:color="auto"/>
            <w:bottom w:val="none" w:sz="0" w:space="0" w:color="auto"/>
            <w:right w:val="none" w:sz="0" w:space="0" w:color="auto"/>
          </w:divBdr>
          <w:divsChild>
            <w:div w:id="1339653708">
              <w:marLeft w:val="0"/>
              <w:marRight w:val="0"/>
              <w:marTop w:val="0"/>
              <w:marBottom w:val="0"/>
              <w:divBdr>
                <w:top w:val="none" w:sz="0" w:space="0" w:color="auto"/>
                <w:left w:val="none" w:sz="0" w:space="0" w:color="auto"/>
                <w:bottom w:val="none" w:sz="0" w:space="0" w:color="auto"/>
                <w:right w:val="none" w:sz="0" w:space="0" w:color="auto"/>
              </w:divBdr>
              <w:divsChild>
                <w:div w:id="1606226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7585095">
          <w:marLeft w:val="0"/>
          <w:marRight w:val="0"/>
          <w:marTop w:val="300"/>
          <w:marBottom w:val="0"/>
          <w:divBdr>
            <w:top w:val="none" w:sz="0" w:space="0" w:color="auto"/>
            <w:left w:val="none" w:sz="0" w:space="0" w:color="auto"/>
            <w:bottom w:val="none" w:sz="0" w:space="0" w:color="auto"/>
            <w:right w:val="none" w:sz="0" w:space="0" w:color="auto"/>
          </w:divBdr>
          <w:divsChild>
            <w:div w:id="135074229">
              <w:marLeft w:val="0"/>
              <w:marRight w:val="0"/>
              <w:marTop w:val="0"/>
              <w:marBottom w:val="0"/>
              <w:divBdr>
                <w:top w:val="none" w:sz="0" w:space="0" w:color="auto"/>
                <w:left w:val="none" w:sz="0" w:space="0" w:color="auto"/>
                <w:bottom w:val="none" w:sz="0" w:space="0" w:color="auto"/>
                <w:right w:val="none" w:sz="0" w:space="0" w:color="auto"/>
              </w:divBdr>
              <w:divsChild>
                <w:div w:id="1808274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6162321">
      <w:bodyDiv w:val="1"/>
      <w:marLeft w:val="0"/>
      <w:marRight w:val="0"/>
      <w:marTop w:val="0"/>
      <w:marBottom w:val="0"/>
      <w:divBdr>
        <w:top w:val="none" w:sz="0" w:space="0" w:color="auto"/>
        <w:left w:val="none" w:sz="0" w:space="0" w:color="auto"/>
        <w:bottom w:val="none" w:sz="0" w:space="0" w:color="auto"/>
        <w:right w:val="none" w:sz="0" w:space="0" w:color="auto"/>
      </w:divBdr>
      <w:divsChild>
        <w:div w:id="13193234">
          <w:marLeft w:val="0"/>
          <w:marRight w:val="0"/>
          <w:marTop w:val="0"/>
          <w:marBottom w:val="0"/>
          <w:divBdr>
            <w:top w:val="none" w:sz="0" w:space="0" w:color="auto"/>
            <w:left w:val="none" w:sz="0" w:space="0" w:color="auto"/>
            <w:bottom w:val="none" w:sz="0" w:space="0" w:color="auto"/>
            <w:right w:val="none" w:sz="0" w:space="0" w:color="auto"/>
          </w:divBdr>
          <w:divsChild>
            <w:div w:id="906453012">
              <w:marLeft w:val="0"/>
              <w:marRight w:val="0"/>
              <w:marTop w:val="0"/>
              <w:marBottom w:val="0"/>
              <w:divBdr>
                <w:top w:val="none" w:sz="0" w:space="0" w:color="auto"/>
                <w:left w:val="none" w:sz="0" w:space="0" w:color="auto"/>
                <w:bottom w:val="none" w:sz="0" w:space="0" w:color="auto"/>
                <w:right w:val="none" w:sz="0" w:space="0" w:color="auto"/>
              </w:divBdr>
            </w:div>
          </w:divsChild>
        </w:div>
        <w:div w:id="274094496">
          <w:marLeft w:val="0"/>
          <w:marRight w:val="0"/>
          <w:marTop w:val="300"/>
          <w:marBottom w:val="0"/>
          <w:divBdr>
            <w:top w:val="none" w:sz="0" w:space="0" w:color="auto"/>
            <w:left w:val="none" w:sz="0" w:space="0" w:color="auto"/>
            <w:bottom w:val="none" w:sz="0" w:space="0" w:color="auto"/>
            <w:right w:val="none" w:sz="0" w:space="0" w:color="auto"/>
          </w:divBdr>
          <w:divsChild>
            <w:div w:id="1909026287">
              <w:marLeft w:val="0"/>
              <w:marRight w:val="0"/>
              <w:marTop w:val="0"/>
              <w:marBottom w:val="0"/>
              <w:divBdr>
                <w:top w:val="none" w:sz="0" w:space="0" w:color="auto"/>
                <w:left w:val="none" w:sz="0" w:space="0" w:color="auto"/>
                <w:bottom w:val="none" w:sz="0" w:space="0" w:color="auto"/>
                <w:right w:val="none" w:sz="0" w:space="0" w:color="auto"/>
              </w:divBdr>
              <w:divsChild>
                <w:div w:id="2084448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6245258">
          <w:marLeft w:val="0"/>
          <w:marRight w:val="0"/>
          <w:marTop w:val="0"/>
          <w:marBottom w:val="0"/>
          <w:divBdr>
            <w:top w:val="none" w:sz="0" w:space="0" w:color="auto"/>
            <w:left w:val="none" w:sz="0" w:space="0" w:color="auto"/>
            <w:bottom w:val="none" w:sz="0" w:space="0" w:color="auto"/>
            <w:right w:val="none" w:sz="0" w:space="0" w:color="auto"/>
          </w:divBdr>
        </w:div>
        <w:div w:id="473256065">
          <w:marLeft w:val="0"/>
          <w:marRight w:val="0"/>
          <w:marTop w:val="0"/>
          <w:marBottom w:val="0"/>
          <w:divBdr>
            <w:top w:val="none" w:sz="0" w:space="0" w:color="auto"/>
            <w:left w:val="none" w:sz="0" w:space="0" w:color="auto"/>
            <w:bottom w:val="none" w:sz="0" w:space="0" w:color="auto"/>
            <w:right w:val="none" w:sz="0" w:space="0" w:color="auto"/>
          </w:divBdr>
          <w:divsChild>
            <w:div w:id="1550993600">
              <w:marLeft w:val="0"/>
              <w:marRight w:val="0"/>
              <w:marTop w:val="0"/>
              <w:marBottom w:val="0"/>
              <w:divBdr>
                <w:top w:val="none" w:sz="0" w:space="0" w:color="auto"/>
                <w:left w:val="none" w:sz="0" w:space="0" w:color="auto"/>
                <w:bottom w:val="none" w:sz="0" w:space="0" w:color="auto"/>
                <w:right w:val="none" w:sz="0" w:space="0" w:color="auto"/>
              </w:divBdr>
            </w:div>
          </w:divsChild>
        </w:div>
        <w:div w:id="553539709">
          <w:marLeft w:val="0"/>
          <w:marRight w:val="0"/>
          <w:marTop w:val="0"/>
          <w:marBottom w:val="0"/>
          <w:divBdr>
            <w:top w:val="none" w:sz="0" w:space="0" w:color="auto"/>
            <w:left w:val="none" w:sz="0" w:space="0" w:color="auto"/>
            <w:bottom w:val="none" w:sz="0" w:space="0" w:color="auto"/>
            <w:right w:val="none" w:sz="0" w:space="0" w:color="auto"/>
          </w:divBdr>
          <w:divsChild>
            <w:div w:id="1676302186">
              <w:marLeft w:val="0"/>
              <w:marRight w:val="0"/>
              <w:marTop w:val="0"/>
              <w:marBottom w:val="0"/>
              <w:divBdr>
                <w:top w:val="none" w:sz="0" w:space="0" w:color="auto"/>
                <w:left w:val="none" w:sz="0" w:space="0" w:color="auto"/>
                <w:bottom w:val="none" w:sz="0" w:space="0" w:color="auto"/>
                <w:right w:val="none" w:sz="0" w:space="0" w:color="auto"/>
              </w:divBdr>
            </w:div>
          </w:divsChild>
        </w:div>
        <w:div w:id="602959000">
          <w:marLeft w:val="0"/>
          <w:marRight w:val="0"/>
          <w:marTop w:val="0"/>
          <w:marBottom w:val="0"/>
          <w:divBdr>
            <w:top w:val="none" w:sz="0" w:space="0" w:color="auto"/>
            <w:left w:val="none" w:sz="0" w:space="0" w:color="auto"/>
            <w:bottom w:val="none" w:sz="0" w:space="0" w:color="auto"/>
            <w:right w:val="none" w:sz="0" w:space="0" w:color="auto"/>
          </w:divBdr>
        </w:div>
        <w:div w:id="613248257">
          <w:marLeft w:val="0"/>
          <w:marRight w:val="0"/>
          <w:marTop w:val="300"/>
          <w:marBottom w:val="0"/>
          <w:divBdr>
            <w:top w:val="none" w:sz="0" w:space="0" w:color="auto"/>
            <w:left w:val="none" w:sz="0" w:space="0" w:color="auto"/>
            <w:bottom w:val="none" w:sz="0" w:space="0" w:color="auto"/>
            <w:right w:val="none" w:sz="0" w:space="0" w:color="auto"/>
          </w:divBdr>
          <w:divsChild>
            <w:div w:id="30498093">
              <w:marLeft w:val="0"/>
              <w:marRight w:val="0"/>
              <w:marTop w:val="0"/>
              <w:marBottom w:val="0"/>
              <w:divBdr>
                <w:top w:val="none" w:sz="0" w:space="0" w:color="auto"/>
                <w:left w:val="none" w:sz="0" w:space="0" w:color="auto"/>
                <w:bottom w:val="none" w:sz="0" w:space="0" w:color="auto"/>
                <w:right w:val="none" w:sz="0" w:space="0" w:color="auto"/>
              </w:divBdr>
              <w:divsChild>
                <w:div w:id="2098624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6042080">
          <w:marLeft w:val="0"/>
          <w:marRight w:val="0"/>
          <w:marTop w:val="0"/>
          <w:marBottom w:val="0"/>
          <w:divBdr>
            <w:top w:val="none" w:sz="0" w:space="0" w:color="auto"/>
            <w:left w:val="none" w:sz="0" w:space="0" w:color="auto"/>
            <w:bottom w:val="none" w:sz="0" w:space="0" w:color="auto"/>
            <w:right w:val="none" w:sz="0" w:space="0" w:color="auto"/>
          </w:divBdr>
          <w:divsChild>
            <w:div w:id="525487244">
              <w:marLeft w:val="0"/>
              <w:marRight w:val="0"/>
              <w:marTop w:val="0"/>
              <w:marBottom w:val="0"/>
              <w:divBdr>
                <w:top w:val="none" w:sz="0" w:space="0" w:color="auto"/>
                <w:left w:val="none" w:sz="0" w:space="0" w:color="auto"/>
                <w:bottom w:val="none" w:sz="0" w:space="0" w:color="auto"/>
                <w:right w:val="none" w:sz="0" w:space="0" w:color="auto"/>
              </w:divBdr>
            </w:div>
          </w:divsChild>
        </w:div>
        <w:div w:id="1019547315">
          <w:marLeft w:val="0"/>
          <w:marRight w:val="0"/>
          <w:marTop w:val="300"/>
          <w:marBottom w:val="0"/>
          <w:divBdr>
            <w:top w:val="none" w:sz="0" w:space="0" w:color="auto"/>
            <w:left w:val="none" w:sz="0" w:space="0" w:color="auto"/>
            <w:bottom w:val="none" w:sz="0" w:space="0" w:color="auto"/>
            <w:right w:val="none" w:sz="0" w:space="0" w:color="auto"/>
          </w:divBdr>
          <w:divsChild>
            <w:div w:id="1682391023">
              <w:marLeft w:val="0"/>
              <w:marRight w:val="0"/>
              <w:marTop w:val="0"/>
              <w:marBottom w:val="0"/>
              <w:divBdr>
                <w:top w:val="none" w:sz="0" w:space="0" w:color="auto"/>
                <w:left w:val="none" w:sz="0" w:space="0" w:color="auto"/>
                <w:bottom w:val="none" w:sz="0" w:space="0" w:color="auto"/>
                <w:right w:val="none" w:sz="0" w:space="0" w:color="auto"/>
              </w:divBdr>
              <w:divsChild>
                <w:div w:id="511267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650270">
          <w:marLeft w:val="0"/>
          <w:marRight w:val="0"/>
          <w:marTop w:val="0"/>
          <w:marBottom w:val="0"/>
          <w:divBdr>
            <w:top w:val="none" w:sz="0" w:space="0" w:color="auto"/>
            <w:left w:val="none" w:sz="0" w:space="0" w:color="auto"/>
            <w:bottom w:val="none" w:sz="0" w:space="0" w:color="auto"/>
            <w:right w:val="none" w:sz="0" w:space="0" w:color="auto"/>
          </w:divBdr>
        </w:div>
        <w:div w:id="1379548956">
          <w:marLeft w:val="0"/>
          <w:marRight w:val="0"/>
          <w:marTop w:val="0"/>
          <w:marBottom w:val="0"/>
          <w:divBdr>
            <w:top w:val="none" w:sz="0" w:space="0" w:color="auto"/>
            <w:left w:val="none" w:sz="0" w:space="0" w:color="auto"/>
            <w:bottom w:val="none" w:sz="0" w:space="0" w:color="auto"/>
            <w:right w:val="none" w:sz="0" w:space="0" w:color="auto"/>
          </w:divBdr>
          <w:divsChild>
            <w:div w:id="1706634652">
              <w:marLeft w:val="0"/>
              <w:marRight w:val="0"/>
              <w:marTop w:val="0"/>
              <w:marBottom w:val="0"/>
              <w:divBdr>
                <w:top w:val="none" w:sz="0" w:space="0" w:color="auto"/>
                <w:left w:val="none" w:sz="0" w:space="0" w:color="auto"/>
                <w:bottom w:val="none" w:sz="0" w:space="0" w:color="auto"/>
                <w:right w:val="none" w:sz="0" w:space="0" w:color="auto"/>
              </w:divBdr>
            </w:div>
          </w:divsChild>
        </w:div>
        <w:div w:id="1402406789">
          <w:marLeft w:val="0"/>
          <w:marRight w:val="0"/>
          <w:marTop w:val="0"/>
          <w:marBottom w:val="0"/>
          <w:divBdr>
            <w:top w:val="none" w:sz="0" w:space="0" w:color="auto"/>
            <w:left w:val="none" w:sz="0" w:space="0" w:color="auto"/>
            <w:bottom w:val="none" w:sz="0" w:space="0" w:color="auto"/>
            <w:right w:val="none" w:sz="0" w:space="0" w:color="auto"/>
          </w:divBdr>
          <w:divsChild>
            <w:div w:id="613442636">
              <w:marLeft w:val="0"/>
              <w:marRight w:val="0"/>
              <w:marTop w:val="0"/>
              <w:marBottom w:val="0"/>
              <w:divBdr>
                <w:top w:val="none" w:sz="0" w:space="0" w:color="auto"/>
                <w:left w:val="none" w:sz="0" w:space="0" w:color="auto"/>
                <w:bottom w:val="none" w:sz="0" w:space="0" w:color="auto"/>
                <w:right w:val="none" w:sz="0" w:space="0" w:color="auto"/>
              </w:divBdr>
            </w:div>
          </w:divsChild>
        </w:div>
        <w:div w:id="1438015012">
          <w:marLeft w:val="0"/>
          <w:marRight w:val="0"/>
          <w:marTop w:val="300"/>
          <w:marBottom w:val="0"/>
          <w:divBdr>
            <w:top w:val="none" w:sz="0" w:space="0" w:color="auto"/>
            <w:left w:val="none" w:sz="0" w:space="0" w:color="auto"/>
            <w:bottom w:val="none" w:sz="0" w:space="0" w:color="auto"/>
            <w:right w:val="none" w:sz="0" w:space="0" w:color="auto"/>
          </w:divBdr>
          <w:divsChild>
            <w:div w:id="217519635">
              <w:marLeft w:val="0"/>
              <w:marRight w:val="0"/>
              <w:marTop w:val="0"/>
              <w:marBottom w:val="0"/>
              <w:divBdr>
                <w:top w:val="none" w:sz="0" w:space="0" w:color="auto"/>
                <w:left w:val="none" w:sz="0" w:space="0" w:color="auto"/>
                <w:bottom w:val="none" w:sz="0" w:space="0" w:color="auto"/>
                <w:right w:val="none" w:sz="0" w:space="0" w:color="auto"/>
              </w:divBdr>
              <w:divsChild>
                <w:div w:id="1802571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9463847">
          <w:marLeft w:val="0"/>
          <w:marRight w:val="0"/>
          <w:marTop w:val="0"/>
          <w:marBottom w:val="0"/>
          <w:divBdr>
            <w:top w:val="none" w:sz="0" w:space="0" w:color="auto"/>
            <w:left w:val="none" w:sz="0" w:space="0" w:color="auto"/>
            <w:bottom w:val="none" w:sz="0" w:space="0" w:color="auto"/>
            <w:right w:val="none" w:sz="0" w:space="0" w:color="auto"/>
          </w:divBdr>
        </w:div>
        <w:div w:id="1642927105">
          <w:marLeft w:val="0"/>
          <w:marRight w:val="0"/>
          <w:marTop w:val="0"/>
          <w:marBottom w:val="0"/>
          <w:divBdr>
            <w:top w:val="none" w:sz="0" w:space="0" w:color="auto"/>
            <w:left w:val="none" w:sz="0" w:space="0" w:color="auto"/>
            <w:bottom w:val="none" w:sz="0" w:space="0" w:color="auto"/>
            <w:right w:val="none" w:sz="0" w:space="0" w:color="auto"/>
          </w:divBdr>
          <w:divsChild>
            <w:div w:id="1101339212">
              <w:marLeft w:val="0"/>
              <w:marRight w:val="0"/>
              <w:marTop w:val="0"/>
              <w:marBottom w:val="0"/>
              <w:divBdr>
                <w:top w:val="none" w:sz="0" w:space="0" w:color="auto"/>
                <w:left w:val="none" w:sz="0" w:space="0" w:color="auto"/>
                <w:bottom w:val="none" w:sz="0" w:space="0" w:color="auto"/>
                <w:right w:val="none" w:sz="0" w:space="0" w:color="auto"/>
              </w:divBdr>
            </w:div>
          </w:divsChild>
        </w:div>
        <w:div w:id="1710036004">
          <w:marLeft w:val="0"/>
          <w:marRight w:val="0"/>
          <w:marTop w:val="0"/>
          <w:marBottom w:val="0"/>
          <w:divBdr>
            <w:top w:val="none" w:sz="0" w:space="0" w:color="auto"/>
            <w:left w:val="none" w:sz="0" w:space="0" w:color="auto"/>
            <w:bottom w:val="none" w:sz="0" w:space="0" w:color="auto"/>
            <w:right w:val="none" w:sz="0" w:space="0" w:color="auto"/>
          </w:divBdr>
        </w:div>
        <w:div w:id="1712488098">
          <w:marLeft w:val="0"/>
          <w:marRight w:val="0"/>
          <w:marTop w:val="0"/>
          <w:marBottom w:val="0"/>
          <w:divBdr>
            <w:top w:val="none" w:sz="0" w:space="0" w:color="auto"/>
            <w:left w:val="none" w:sz="0" w:space="0" w:color="auto"/>
            <w:bottom w:val="none" w:sz="0" w:space="0" w:color="auto"/>
            <w:right w:val="none" w:sz="0" w:space="0" w:color="auto"/>
          </w:divBdr>
        </w:div>
        <w:div w:id="1891765084">
          <w:marLeft w:val="0"/>
          <w:marRight w:val="0"/>
          <w:marTop w:val="0"/>
          <w:marBottom w:val="0"/>
          <w:divBdr>
            <w:top w:val="none" w:sz="0" w:space="0" w:color="auto"/>
            <w:left w:val="none" w:sz="0" w:space="0" w:color="auto"/>
            <w:bottom w:val="none" w:sz="0" w:space="0" w:color="auto"/>
            <w:right w:val="none" w:sz="0" w:space="0" w:color="auto"/>
          </w:divBdr>
        </w:div>
      </w:divsChild>
    </w:div>
    <w:div w:id="1847553984">
      <w:bodyDiv w:val="1"/>
      <w:marLeft w:val="0"/>
      <w:marRight w:val="0"/>
      <w:marTop w:val="0"/>
      <w:marBottom w:val="0"/>
      <w:divBdr>
        <w:top w:val="none" w:sz="0" w:space="0" w:color="auto"/>
        <w:left w:val="none" w:sz="0" w:space="0" w:color="auto"/>
        <w:bottom w:val="none" w:sz="0" w:space="0" w:color="auto"/>
        <w:right w:val="none" w:sz="0" w:space="0" w:color="auto"/>
      </w:divBdr>
      <w:divsChild>
        <w:div w:id="590164925">
          <w:marLeft w:val="0"/>
          <w:marRight w:val="0"/>
          <w:marTop w:val="0"/>
          <w:marBottom w:val="0"/>
          <w:divBdr>
            <w:top w:val="none" w:sz="0" w:space="0" w:color="auto"/>
            <w:left w:val="none" w:sz="0" w:space="0" w:color="auto"/>
            <w:bottom w:val="none" w:sz="0" w:space="0" w:color="auto"/>
            <w:right w:val="none" w:sz="0" w:space="0" w:color="auto"/>
          </w:divBdr>
        </w:div>
        <w:div w:id="276571326">
          <w:marLeft w:val="0"/>
          <w:marRight w:val="0"/>
          <w:marTop w:val="0"/>
          <w:marBottom w:val="0"/>
          <w:divBdr>
            <w:top w:val="none" w:sz="0" w:space="0" w:color="auto"/>
            <w:left w:val="none" w:sz="0" w:space="0" w:color="auto"/>
            <w:bottom w:val="none" w:sz="0" w:space="0" w:color="auto"/>
            <w:right w:val="none" w:sz="0" w:space="0" w:color="auto"/>
          </w:divBdr>
          <w:divsChild>
            <w:div w:id="1814714545">
              <w:marLeft w:val="0"/>
              <w:marRight w:val="0"/>
              <w:marTop w:val="0"/>
              <w:marBottom w:val="0"/>
              <w:divBdr>
                <w:top w:val="none" w:sz="0" w:space="0" w:color="auto"/>
                <w:left w:val="none" w:sz="0" w:space="0" w:color="auto"/>
                <w:bottom w:val="none" w:sz="0" w:space="0" w:color="auto"/>
                <w:right w:val="none" w:sz="0" w:space="0" w:color="auto"/>
              </w:divBdr>
            </w:div>
          </w:divsChild>
        </w:div>
        <w:div w:id="494420552">
          <w:marLeft w:val="0"/>
          <w:marRight w:val="0"/>
          <w:marTop w:val="0"/>
          <w:marBottom w:val="0"/>
          <w:divBdr>
            <w:top w:val="none" w:sz="0" w:space="0" w:color="auto"/>
            <w:left w:val="none" w:sz="0" w:space="0" w:color="auto"/>
            <w:bottom w:val="none" w:sz="0" w:space="0" w:color="auto"/>
            <w:right w:val="none" w:sz="0" w:space="0" w:color="auto"/>
          </w:divBdr>
        </w:div>
        <w:div w:id="711030115">
          <w:marLeft w:val="0"/>
          <w:marRight w:val="0"/>
          <w:marTop w:val="0"/>
          <w:marBottom w:val="0"/>
          <w:divBdr>
            <w:top w:val="none" w:sz="0" w:space="0" w:color="auto"/>
            <w:left w:val="none" w:sz="0" w:space="0" w:color="auto"/>
            <w:bottom w:val="none" w:sz="0" w:space="0" w:color="auto"/>
            <w:right w:val="none" w:sz="0" w:space="0" w:color="auto"/>
          </w:divBdr>
          <w:divsChild>
            <w:div w:id="1360351999">
              <w:marLeft w:val="0"/>
              <w:marRight w:val="0"/>
              <w:marTop w:val="0"/>
              <w:marBottom w:val="0"/>
              <w:divBdr>
                <w:top w:val="none" w:sz="0" w:space="0" w:color="auto"/>
                <w:left w:val="none" w:sz="0" w:space="0" w:color="auto"/>
                <w:bottom w:val="none" w:sz="0" w:space="0" w:color="auto"/>
                <w:right w:val="none" w:sz="0" w:space="0" w:color="auto"/>
              </w:divBdr>
            </w:div>
          </w:divsChild>
        </w:div>
        <w:div w:id="64764861">
          <w:marLeft w:val="0"/>
          <w:marRight w:val="0"/>
          <w:marTop w:val="0"/>
          <w:marBottom w:val="0"/>
          <w:divBdr>
            <w:top w:val="none" w:sz="0" w:space="0" w:color="auto"/>
            <w:left w:val="none" w:sz="0" w:space="0" w:color="auto"/>
            <w:bottom w:val="none" w:sz="0" w:space="0" w:color="auto"/>
            <w:right w:val="none" w:sz="0" w:space="0" w:color="auto"/>
          </w:divBdr>
        </w:div>
        <w:div w:id="1960064957">
          <w:marLeft w:val="0"/>
          <w:marRight w:val="0"/>
          <w:marTop w:val="0"/>
          <w:marBottom w:val="0"/>
          <w:divBdr>
            <w:top w:val="none" w:sz="0" w:space="0" w:color="auto"/>
            <w:left w:val="none" w:sz="0" w:space="0" w:color="auto"/>
            <w:bottom w:val="none" w:sz="0" w:space="0" w:color="auto"/>
            <w:right w:val="none" w:sz="0" w:space="0" w:color="auto"/>
          </w:divBdr>
          <w:divsChild>
            <w:div w:id="1695157098">
              <w:marLeft w:val="0"/>
              <w:marRight w:val="0"/>
              <w:marTop w:val="0"/>
              <w:marBottom w:val="0"/>
              <w:divBdr>
                <w:top w:val="none" w:sz="0" w:space="0" w:color="auto"/>
                <w:left w:val="none" w:sz="0" w:space="0" w:color="auto"/>
                <w:bottom w:val="none" w:sz="0" w:space="0" w:color="auto"/>
                <w:right w:val="none" w:sz="0" w:space="0" w:color="auto"/>
              </w:divBdr>
            </w:div>
          </w:divsChild>
        </w:div>
        <w:div w:id="1536505663">
          <w:marLeft w:val="0"/>
          <w:marRight w:val="0"/>
          <w:marTop w:val="0"/>
          <w:marBottom w:val="0"/>
          <w:divBdr>
            <w:top w:val="none" w:sz="0" w:space="0" w:color="auto"/>
            <w:left w:val="none" w:sz="0" w:space="0" w:color="auto"/>
            <w:bottom w:val="none" w:sz="0" w:space="0" w:color="auto"/>
            <w:right w:val="none" w:sz="0" w:space="0" w:color="auto"/>
          </w:divBdr>
        </w:div>
        <w:div w:id="1980725289">
          <w:marLeft w:val="0"/>
          <w:marRight w:val="0"/>
          <w:marTop w:val="0"/>
          <w:marBottom w:val="0"/>
          <w:divBdr>
            <w:top w:val="none" w:sz="0" w:space="0" w:color="auto"/>
            <w:left w:val="none" w:sz="0" w:space="0" w:color="auto"/>
            <w:bottom w:val="none" w:sz="0" w:space="0" w:color="auto"/>
            <w:right w:val="none" w:sz="0" w:space="0" w:color="auto"/>
          </w:divBdr>
          <w:divsChild>
            <w:div w:id="351689414">
              <w:marLeft w:val="0"/>
              <w:marRight w:val="0"/>
              <w:marTop w:val="0"/>
              <w:marBottom w:val="0"/>
              <w:divBdr>
                <w:top w:val="none" w:sz="0" w:space="0" w:color="auto"/>
                <w:left w:val="none" w:sz="0" w:space="0" w:color="auto"/>
                <w:bottom w:val="none" w:sz="0" w:space="0" w:color="auto"/>
                <w:right w:val="none" w:sz="0" w:space="0" w:color="auto"/>
              </w:divBdr>
            </w:div>
          </w:divsChild>
        </w:div>
        <w:div w:id="1825006354">
          <w:marLeft w:val="0"/>
          <w:marRight w:val="0"/>
          <w:marTop w:val="0"/>
          <w:marBottom w:val="0"/>
          <w:divBdr>
            <w:top w:val="none" w:sz="0" w:space="0" w:color="auto"/>
            <w:left w:val="none" w:sz="0" w:space="0" w:color="auto"/>
            <w:bottom w:val="none" w:sz="0" w:space="0" w:color="auto"/>
            <w:right w:val="none" w:sz="0" w:space="0" w:color="auto"/>
          </w:divBdr>
        </w:div>
        <w:div w:id="1001201176">
          <w:marLeft w:val="0"/>
          <w:marRight w:val="0"/>
          <w:marTop w:val="0"/>
          <w:marBottom w:val="0"/>
          <w:divBdr>
            <w:top w:val="none" w:sz="0" w:space="0" w:color="auto"/>
            <w:left w:val="none" w:sz="0" w:space="0" w:color="auto"/>
            <w:bottom w:val="none" w:sz="0" w:space="0" w:color="auto"/>
            <w:right w:val="none" w:sz="0" w:space="0" w:color="auto"/>
          </w:divBdr>
          <w:divsChild>
            <w:div w:id="1011032201">
              <w:marLeft w:val="0"/>
              <w:marRight w:val="0"/>
              <w:marTop w:val="0"/>
              <w:marBottom w:val="0"/>
              <w:divBdr>
                <w:top w:val="none" w:sz="0" w:space="0" w:color="auto"/>
                <w:left w:val="none" w:sz="0" w:space="0" w:color="auto"/>
                <w:bottom w:val="none" w:sz="0" w:space="0" w:color="auto"/>
                <w:right w:val="none" w:sz="0" w:space="0" w:color="auto"/>
              </w:divBdr>
            </w:div>
          </w:divsChild>
        </w:div>
        <w:div w:id="396828931">
          <w:marLeft w:val="0"/>
          <w:marRight w:val="0"/>
          <w:marTop w:val="0"/>
          <w:marBottom w:val="0"/>
          <w:divBdr>
            <w:top w:val="none" w:sz="0" w:space="0" w:color="auto"/>
            <w:left w:val="none" w:sz="0" w:space="0" w:color="auto"/>
            <w:bottom w:val="none" w:sz="0" w:space="0" w:color="auto"/>
            <w:right w:val="none" w:sz="0" w:space="0" w:color="auto"/>
          </w:divBdr>
        </w:div>
        <w:div w:id="1205404210">
          <w:marLeft w:val="0"/>
          <w:marRight w:val="0"/>
          <w:marTop w:val="0"/>
          <w:marBottom w:val="0"/>
          <w:divBdr>
            <w:top w:val="none" w:sz="0" w:space="0" w:color="auto"/>
            <w:left w:val="none" w:sz="0" w:space="0" w:color="auto"/>
            <w:bottom w:val="none" w:sz="0" w:space="0" w:color="auto"/>
            <w:right w:val="none" w:sz="0" w:space="0" w:color="auto"/>
          </w:divBdr>
          <w:divsChild>
            <w:div w:id="1992974885">
              <w:marLeft w:val="0"/>
              <w:marRight w:val="0"/>
              <w:marTop w:val="0"/>
              <w:marBottom w:val="0"/>
              <w:divBdr>
                <w:top w:val="none" w:sz="0" w:space="0" w:color="auto"/>
                <w:left w:val="none" w:sz="0" w:space="0" w:color="auto"/>
                <w:bottom w:val="none" w:sz="0" w:space="0" w:color="auto"/>
                <w:right w:val="none" w:sz="0" w:space="0" w:color="auto"/>
              </w:divBdr>
            </w:div>
          </w:divsChild>
        </w:div>
        <w:div w:id="1405640705">
          <w:marLeft w:val="0"/>
          <w:marRight w:val="0"/>
          <w:marTop w:val="0"/>
          <w:marBottom w:val="0"/>
          <w:divBdr>
            <w:top w:val="none" w:sz="0" w:space="0" w:color="auto"/>
            <w:left w:val="none" w:sz="0" w:space="0" w:color="auto"/>
            <w:bottom w:val="none" w:sz="0" w:space="0" w:color="auto"/>
            <w:right w:val="none" w:sz="0" w:space="0" w:color="auto"/>
          </w:divBdr>
        </w:div>
        <w:div w:id="1391688597">
          <w:marLeft w:val="0"/>
          <w:marRight w:val="0"/>
          <w:marTop w:val="0"/>
          <w:marBottom w:val="0"/>
          <w:divBdr>
            <w:top w:val="none" w:sz="0" w:space="0" w:color="auto"/>
            <w:left w:val="none" w:sz="0" w:space="0" w:color="auto"/>
            <w:bottom w:val="none" w:sz="0" w:space="0" w:color="auto"/>
            <w:right w:val="none" w:sz="0" w:space="0" w:color="auto"/>
          </w:divBdr>
          <w:divsChild>
            <w:div w:id="506215510">
              <w:marLeft w:val="0"/>
              <w:marRight w:val="0"/>
              <w:marTop w:val="0"/>
              <w:marBottom w:val="0"/>
              <w:divBdr>
                <w:top w:val="none" w:sz="0" w:space="0" w:color="auto"/>
                <w:left w:val="none" w:sz="0" w:space="0" w:color="auto"/>
                <w:bottom w:val="none" w:sz="0" w:space="0" w:color="auto"/>
                <w:right w:val="none" w:sz="0" w:space="0" w:color="auto"/>
              </w:divBdr>
            </w:div>
          </w:divsChild>
        </w:div>
        <w:div w:id="1193958424">
          <w:marLeft w:val="0"/>
          <w:marRight w:val="0"/>
          <w:marTop w:val="300"/>
          <w:marBottom w:val="0"/>
          <w:divBdr>
            <w:top w:val="none" w:sz="0" w:space="0" w:color="auto"/>
            <w:left w:val="none" w:sz="0" w:space="0" w:color="auto"/>
            <w:bottom w:val="none" w:sz="0" w:space="0" w:color="auto"/>
            <w:right w:val="none" w:sz="0" w:space="0" w:color="auto"/>
          </w:divBdr>
          <w:divsChild>
            <w:div w:id="640774204">
              <w:marLeft w:val="0"/>
              <w:marRight w:val="0"/>
              <w:marTop w:val="0"/>
              <w:marBottom w:val="0"/>
              <w:divBdr>
                <w:top w:val="none" w:sz="0" w:space="0" w:color="auto"/>
                <w:left w:val="none" w:sz="0" w:space="0" w:color="auto"/>
                <w:bottom w:val="none" w:sz="0" w:space="0" w:color="auto"/>
                <w:right w:val="none" w:sz="0" w:space="0" w:color="auto"/>
              </w:divBdr>
              <w:divsChild>
                <w:div w:id="629363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048764">
          <w:marLeft w:val="0"/>
          <w:marRight w:val="0"/>
          <w:marTop w:val="300"/>
          <w:marBottom w:val="0"/>
          <w:divBdr>
            <w:top w:val="none" w:sz="0" w:space="0" w:color="auto"/>
            <w:left w:val="none" w:sz="0" w:space="0" w:color="auto"/>
            <w:bottom w:val="none" w:sz="0" w:space="0" w:color="auto"/>
            <w:right w:val="none" w:sz="0" w:space="0" w:color="auto"/>
          </w:divBdr>
          <w:divsChild>
            <w:div w:id="2105416296">
              <w:marLeft w:val="0"/>
              <w:marRight w:val="0"/>
              <w:marTop w:val="0"/>
              <w:marBottom w:val="0"/>
              <w:divBdr>
                <w:top w:val="none" w:sz="0" w:space="0" w:color="auto"/>
                <w:left w:val="none" w:sz="0" w:space="0" w:color="auto"/>
                <w:bottom w:val="none" w:sz="0" w:space="0" w:color="auto"/>
                <w:right w:val="none" w:sz="0" w:space="0" w:color="auto"/>
              </w:divBdr>
              <w:divsChild>
                <w:div w:id="511720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9378969">
          <w:marLeft w:val="0"/>
          <w:marRight w:val="0"/>
          <w:marTop w:val="300"/>
          <w:marBottom w:val="0"/>
          <w:divBdr>
            <w:top w:val="none" w:sz="0" w:space="0" w:color="auto"/>
            <w:left w:val="none" w:sz="0" w:space="0" w:color="auto"/>
            <w:bottom w:val="none" w:sz="0" w:space="0" w:color="auto"/>
            <w:right w:val="none" w:sz="0" w:space="0" w:color="auto"/>
          </w:divBdr>
          <w:divsChild>
            <w:div w:id="1487475247">
              <w:marLeft w:val="0"/>
              <w:marRight w:val="0"/>
              <w:marTop w:val="0"/>
              <w:marBottom w:val="0"/>
              <w:divBdr>
                <w:top w:val="none" w:sz="0" w:space="0" w:color="auto"/>
                <w:left w:val="none" w:sz="0" w:space="0" w:color="auto"/>
                <w:bottom w:val="none" w:sz="0" w:space="0" w:color="auto"/>
                <w:right w:val="none" w:sz="0" w:space="0" w:color="auto"/>
              </w:divBdr>
              <w:divsChild>
                <w:div w:id="637804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9327149">
          <w:marLeft w:val="0"/>
          <w:marRight w:val="0"/>
          <w:marTop w:val="300"/>
          <w:marBottom w:val="0"/>
          <w:divBdr>
            <w:top w:val="none" w:sz="0" w:space="0" w:color="auto"/>
            <w:left w:val="none" w:sz="0" w:space="0" w:color="auto"/>
            <w:bottom w:val="none" w:sz="0" w:space="0" w:color="auto"/>
            <w:right w:val="none" w:sz="0" w:space="0" w:color="auto"/>
          </w:divBdr>
          <w:divsChild>
            <w:div w:id="2071343325">
              <w:marLeft w:val="0"/>
              <w:marRight w:val="0"/>
              <w:marTop w:val="0"/>
              <w:marBottom w:val="0"/>
              <w:divBdr>
                <w:top w:val="none" w:sz="0" w:space="0" w:color="auto"/>
                <w:left w:val="none" w:sz="0" w:space="0" w:color="auto"/>
                <w:bottom w:val="none" w:sz="0" w:space="0" w:color="auto"/>
                <w:right w:val="none" w:sz="0" w:space="0" w:color="auto"/>
              </w:divBdr>
              <w:divsChild>
                <w:div w:id="1629705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7747303">
      <w:bodyDiv w:val="1"/>
      <w:marLeft w:val="0"/>
      <w:marRight w:val="0"/>
      <w:marTop w:val="0"/>
      <w:marBottom w:val="0"/>
      <w:divBdr>
        <w:top w:val="none" w:sz="0" w:space="0" w:color="auto"/>
        <w:left w:val="none" w:sz="0" w:space="0" w:color="auto"/>
        <w:bottom w:val="none" w:sz="0" w:space="0" w:color="auto"/>
        <w:right w:val="none" w:sz="0" w:space="0" w:color="auto"/>
      </w:divBdr>
      <w:divsChild>
        <w:div w:id="25831119">
          <w:marLeft w:val="0"/>
          <w:marRight w:val="0"/>
          <w:marTop w:val="0"/>
          <w:marBottom w:val="0"/>
          <w:divBdr>
            <w:top w:val="none" w:sz="0" w:space="0" w:color="auto"/>
            <w:left w:val="none" w:sz="0" w:space="0" w:color="auto"/>
            <w:bottom w:val="none" w:sz="0" w:space="0" w:color="auto"/>
            <w:right w:val="none" w:sz="0" w:space="0" w:color="auto"/>
          </w:divBdr>
          <w:divsChild>
            <w:div w:id="454300803">
              <w:marLeft w:val="0"/>
              <w:marRight w:val="0"/>
              <w:marTop w:val="0"/>
              <w:marBottom w:val="0"/>
              <w:divBdr>
                <w:top w:val="none" w:sz="0" w:space="0" w:color="auto"/>
                <w:left w:val="none" w:sz="0" w:space="0" w:color="auto"/>
                <w:bottom w:val="none" w:sz="0" w:space="0" w:color="auto"/>
                <w:right w:val="none" w:sz="0" w:space="0" w:color="auto"/>
              </w:divBdr>
            </w:div>
          </w:divsChild>
        </w:div>
        <w:div w:id="34474082">
          <w:marLeft w:val="0"/>
          <w:marRight w:val="0"/>
          <w:marTop w:val="300"/>
          <w:marBottom w:val="0"/>
          <w:divBdr>
            <w:top w:val="none" w:sz="0" w:space="0" w:color="auto"/>
            <w:left w:val="none" w:sz="0" w:space="0" w:color="auto"/>
            <w:bottom w:val="none" w:sz="0" w:space="0" w:color="auto"/>
            <w:right w:val="none" w:sz="0" w:space="0" w:color="auto"/>
          </w:divBdr>
          <w:divsChild>
            <w:div w:id="1195538674">
              <w:marLeft w:val="0"/>
              <w:marRight w:val="0"/>
              <w:marTop w:val="0"/>
              <w:marBottom w:val="0"/>
              <w:divBdr>
                <w:top w:val="none" w:sz="0" w:space="0" w:color="auto"/>
                <w:left w:val="none" w:sz="0" w:space="0" w:color="auto"/>
                <w:bottom w:val="none" w:sz="0" w:space="0" w:color="auto"/>
                <w:right w:val="none" w:sz="0" w:space="0" w:color="auto"/>
              </w:divBdr>
              <w:divsChild>
                <w:div w:id="1089155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109249">
          <w:marLeft w:val="0"/>
          <w:marRight w:val="0"/>
          <w:marTop w:val="0"/>
          <w:marBottom w:val="0"/>
          <w:divBdr>
            <w:top w:val="none" w:sz="0" w:space="0" w:color="auto"/>
            <w:left w:val="none" w:sz="0" w:space="0" w:color="auto"/>
            <w:bottom w:val="none" w:sz="0" w:space="0" w:color="auto"/>
            <w:right w:val="none" w:sz="0" w:space="0" w:color="auto"/>
          </w:divBdr>
        </w:div>
        <w:div w:id="265964658">
          <w:marLeft w:val="0"/>
          <w:marRight w:val="0"/>
          <w:marTop w:val="300"/>
          <w:marBottom w:val="0"/>
          <w:divBdr>
            <w:top w:val="none" w:sz="0" w:space="0" w:color="auto"/>
            <w:left w:val="none" w:sz="0" w:space="0" w:color="auto"/>
            <w:bottom w:val="none" w:sz="0" w:space="0" w:color="auto"/>
            <w:right w:val="none" w:sz="0" w:space="0" w:color="auto"/>
          </w:divBdr>
          <w:divsChild>
            <w:div w:id="262224140">
              <w:marLeft w:val="0"/>
              <w:marRight w:val="0"/>
              <w:marTop w:val="0"/>
              <w:marBottom w:val="0"/>
              <w:divBdr>
                <w:top w:val="none" w:sz="0" w:space="0" w:color="auto"/>
                <w:left w:val="none" w:sz="0" w:space="0" w:color="auto"/>
                <w:bottom w:val="none" w:sz="0" w:space="0" w:color="auto"/>
                <w:right w:val="none" w:sz="0" w:space="0" w:color="auto"/>
              </w:divBdr>
              <w:divsChild>
                <w:div w:id="426851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2393369">
          <w:marLeft w:val="0"/>
          <w:marRight w:val="0"/>
          <w:marTop w:val="0"/>
          <w:marBottom w:val="0"/>
          <w:divBdr>
            <w:top w:val="none" w:sz="0" w:space="0" w:color="auto"/>
            <w:left w:val="none" w:sz="0" w:space="0" w:color="auto"/>
            <w:bottom w:val="none" w:sz="0" w:space="0" w:color="auto"/>
            <w:right w:val="none" w:sz="0" w:space="0" w:color="auto"/>
          </w:divBdr>
          <w:divsChild>
            <w:div w:id="1366060701">
              <w:marLeft w:val="0"/>
              <w:marRight w:val="0"/>
              <w:marTop w:val="0"/>
              <w:marBottom w:val="0"/>
              <w:divBdr>
                <w:top w:val="none" w:sz="0" w:space="0" w:color="auto"/>
                <w:left w:val="none" w:sz="0" w:space="0" w:color="auto"/>
                <w:bottom w:val="none" w:sz="0" w:space="0" w:color="auto"/>
                <w:right w:val="none" w:sz="0" w:space="0" w:color="auto"/>
              </w:divBdr>
            </w:div>
          </w:divsChild>
        </w:div>
        <w:div w:id="326635072">
          <w:marLeft w:val="0"/>
          <w:marRight w:val="0"/>
          <w:marTop w:val="0"/>
          <w:marBottom w:val="0"/>
          <w:divBdr>
            <w:top w:val="none" w:sz="0" w:space="0" w:color="auto"/>
            <w:left w:val="none" w:sz="0" w:space="0" w:color="auto"/>
            <w:bottom w:val="none" w:sz="0" w:space="0" w:color="auto"/>
            <w:right w:val="none" w:sz="0" w:space="0" w:color="auto"/>
          </w:divBdr>
          <w:divsChild>
            <w:div w:id="7677318">
              <w:marLeft w:val="0"/>
              <w:marRight w:val="0"/>
              <w:marTop w:val="0"/>
              <w:marBottom w:val="0"/>
              <w:divBdr>
                <w:top w:val="none" w:sz="0" w:space="0" w:color="auto"/>
                <w:left w:val="none" w:sz="0" w:space="0" w:color="auto"/>
                <w:bottom w:val="none" w:sz="0" w:space="0" w:color="auto"/>
                <w:right w:val="none" w:sz="0" w:space="0" w:color="auto"/>
              </w:divBdr>
            </w:div>
          </w:divsChild>
        </w:div>
        <w:div w:id="567302599">
          <w:marLeft w:val="0"/>
          <w:marRight w:val="0"/>
          <w:marTop w:val="0"/>
          <w:marBottom w:val="0"/>
          <w:divBdr>
            <w:top w:val="none" w:sz="0" w:space="0" w:color="auto"/>
            <w:left w:val="none" w:sz="0" w:space="0" w:color="auto"/>
            <w:bottom w:val="none" w:sz="0" w:space="0" w:color="auto"/>
            <w:right w:val="none" w:sz="0" w:space="0" w:color="auto"/>
          </w:divBdr>
          <w:divsChild>
            <w:div w:id="711269275">
              <w:marLeft w:val="0"/>
              <w:marRight w:val="0"/>
              <w:marTop w:val="0"/>
              <w:marBottom w:val="0"/>
              <w:divBdr>
                <w:top w:val="none" w:sz="0" w:space="0" w:color="auto"/>
                <w:left w:val="none" w:sz="0" w:space="0" w:color="auto"/>
                <w:bottom w:val="none" w:sz="0" w:space="0" w:color="auto"/>
                <w:right w:val="none" w:sz="0" w:space="0" w:color="auto"/>
              </w:divBdr>
            </w:div>
          </w:divsChild>
        </w:div>
        <w:div w:id="1103841861">
          <w:marLeft w:val="0"/>
          <w:marRight w:val="0"/>
          <w:marTop w:val="0"/>
          <w:marBottom w:val="0"/>
          <w:divBdr>
            <w:top w:val="none" w:sz="0" w:space="0" w:color="auto"/>
            <w:left w:val="none" w:sz="0" w:space="0" w:color="auto"/>
            <w:bottom w:val="none" w:sz="0" w:space="0" w:color="auto"/>
            <w:right w:val="none" w:sz="0" w:space="0" w:color="auto"/>
          </w:divBdr>
          <w:divsChild>
            <w:div w:id="914052784">
              <w:marLeft w:val="0"/>
              <w:marRight w:val="0"/>
              <w:marTop w:val="0"/>
              <w:marBottom w:val="0"/>
              <w:divBdr>
                <w:top w:val="none" w:sz="0" w:space="0" w:color="auto"/>
                <w:left w:val="none" w:sz="0" w:space="0" w:color="auto"/>
                <w:bottom w:val="none" w:sz="0" w:space="0" w:color="auto"/>
                <w:right w:val="none" w:sz="0" w:space="0" w:color="auto"/>
              </w:divBdr>
            </w:div>
          </w:divsChild>
        </w:div>
        <w:div w:id="1158183781">
          <w:marLeft w:val="0"/>
          <w:marRight w:val="0"/>
          <w:marTop w:val="0"/>
          <w:marBottom w:val="0"/>
          <w:divBdr>
            <w:top w:val="none" w:sz="0" w:space="0" w:color="auto"/>
            <w:left w:val="none" w:sz="0" w:space="0" w:color="auto"/>
            <w:bottom w:val="none" w:sz="0" w:space="0" w:color="auto"/>
            <w:right w:val="none" w:sz="0" w:space="0" w:color="auto"/>
          </w:divBdr>
        </w:div>
        <w:div w:id="1364984064">
          <w:marLeft w:val="0"/>
          <w:marRight w:val="0"/>
          <w:marTop w:val="300"/>
          <w:marBottom w:val="0"/>
          <w:divBdr>
            <w:top w:val="none" w:sz="0" w:space="0" w:color="auto"/>
            <w:left w:val="none" w:sz="0" w:space="0" w:color="auto"/>
            <w:bottom w:val="none" w:sz="0" w:space="0" w:color="auto"/>
            <w:right w:val="none" w:sz="0" w:space="0" w:color="auto"/>
          </w:divBdr>
          <w:divsChild>
            <w:div w:id="2123572252">
              <w:marLeft w:val="0"/>
              <w:marRight w:val="0"/>
              <w:marTop w:val="0"/>
              <w:marBottom w:val="0"/>
              <w:divBdr>
                <w:top w:val="none" w:sz="0" w:space="0" w:color="auto"/>
                <w:left w:val="none" w:sz="0" w:space="0" w:color="auto"/>
                <w:bottom w:val="none" w:sz="0" w:space="0" w:color="auto"/>
                <w:right w:val="none" w:sz="0" w:space="0" w:color="auto"/>
              </w:divBdr>
              <w:divsChild>
                <w:div w:id="500314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973839">
          <w:marLeft w:val="0"/>
          <w:marRight w:val="0"/>
          <w:marTop w:val="0"/>
          <w:marBottom w:val="0"/>
          <w:divBdr>
            <w:top w:val="none" w:sz="0" w:space="0" w:color="auto"/>
            <w:left w:val="none" w:sz="0" w:space="0" w:color="auto"/>
            <w:bottom w:val="none" w:sz="0" w:space="0" w:color="auto"/>
            <w:right w:val="none" w:sz="0" w:space="0" w:color="auto"/>
          </w:divBdr>
        </w:div>
        <w:div w:id="1427339333">
          <w:marLeft w:val="0"/>
          <w:marRight w:val="0"/>
          <w:marTop w:val="0"/>
          <w:marBottom w:val="0"/>
          <w:divBdr>
            <w:top w:val="none" w:sz="0" w:space="0" w:color="auto"/>
            <w:left w:val="none" w:sz="0" w:space="0" w:color="auto"/>
            <w:bottom w:val="none" w:sz="0" w:space="0" w:color="auto"/>
            <w:right w:val="none" w:sz="0" w:space="0" w:color="auto"/>
          </w:divBdr>
        </w:div>
        <w:div w:id="1454131213">
          <w:marLeft w:val="0"/>
          <w:marRight w:val="0"/>
          <w:marTop w:val="0"/>
          <w:marBottom w:val="0"/>
          <w:divBdr>
            <w:top w:val="none" w:sz="0" w:space="0" w:color="auto"/>
            <w:left w:val="none" w:sz="0" w:space="0" w:color="auto"/>
            <w:bottom w:val="none" w:sz="0" w:space="0" w:color="auto"/>
            <w:right w:val="none" w:sz="0" w:space="0" w:color="auto"/>
          </w:divBdr>
        </w:div>
        <w:div w:id="1483623700">
          <w:marLeft w:val="0"/>
          <w:marRight w:val="0"/>
          <w:marTop w:val="300"/>
          <w:marBottom w:val="0"/>
          <w:divBdr>
            <w:top w:val="none" w:sz="0" w:space="0" w:color="auto"/>
            <w:left w:val="none" w:sz="0" w:space="0" w:color="auto"/>
            <w:bottom w:val="none" w:sz="0" w:space="0" w:color="auto"/>
            <w:right w:val="none" w:sz="0" w:space="0" w:color="auto"/>
          </w:divBdr>
          <w:divsChild>
            <w:div w:id="1577007320">
              <w:marLeft w:val="0"/>
              <w:marRight w:val="0"/>
              <w:marTop w:val="0"/>
              <w:marBottom w:val="0"/>
              <w:divBdr>
                <w:top w:val="none" w:sz="0" w:space="0" w:color="auto"/>
                <w:left w:val="none" w:sz="0" w:space="0" w:color="auto"/>
                <w:bottom w:val="none" w:sz="0" w:space="0" w:color="auto"/>
                <w:right w:val="none" w:sz="0" w:space="0" w:color="auto"/>
              </w:divBdr>
              <w:divsChild>
                <w:div w:id="1221287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088187">
          <w:marLeft w:val="0"/>
          <w:marRight w:val="0"/>
          <w:marTop w:val="0"/>
          <w:marBottom w:val="0"/>
          <w:divBdr>
            <w:top w:val="none" w:sz="0" w:space="0" w:color="auto"/>
            <w:left w:val="none" w:sz="0" w:space="0" w:color="auto"/>
            <w:bottom w:val="none" w:sz="0" w:space="0" w:color="auto"/>
            <w:right w:val="none" w:sz="0" w:space="0" w:color="auto"/>
          </w:divBdr>
        </w:div>
        <w:div w:id="1676418201">
          <w:marLeft w:val="0"/>
          <w:marRight w:val="0"/>
          <w:marTop w:val="0"/>
          <w:marBottom w:val="0"/>
          <w:divBdr>
            <w:top w:val="none" w:sz="0" w:space="0" w:color="auto"/>
            <w:left w:val="none" w:sz="0" w:space="0" w:color="auto"/>
            <w:bottom w:val="none" w:sz="0" w:space="0" w:color="auto"/>
            <w:right w:val="none" w:sz="0" w:space="0" w:color="auto"/>
          </w:divBdr>
        </w:div>
        <w:div w:id="1844202435">
          <w:marLeft w:val="0"/>
          <w:marRight w:val="0"/>
          <w:marTop w:val="0"/>
          <w:marBottom w:val="0"/>
          <w:divBdr>
            <w:top w:val="none" w:sz="0" w:space="0" w:color="auto"/>
            <w:left w:val="none" w:sz="0" w:space="0" w:color="auto"/>
            <w:bottom w:val="none" w:sz="0" w:space="0" w:color="auto"/>
            <w:right w:val="none" w:sz="0" w:space="0" w:color="auto"/>
          </w:divBdr>
          <w:divsChild>
            <w:div w:id="1526017750">
              <w:marLeft w:val="0"/>
              <w:marRight w:val="0"/>
              <w:marTop w:val="0"/>
              <w:marBottom w:val="0"/>
              <w:divBdr>
                <w:top w:val="none" w:sz="0" w:space="0" w:color="auto"/>
                <w:left w:val="none" w:sz="0" w:space="0" w:color="auto"/>
                <w:bottom w:val="none" w:sz="0" w:space="0" w:color="auto"/>
                <w:right w:val="none" w:sz="0" w:space="0" w:color="auto"/>
              </w:divBdr>
            </w:div>
          </w:divsChild>
        </w:div>
        <w:div w:id="1936204828">
          <w:marLeft w:val="0"/>
          <w:marRight w:val="0"/>
          <w:marTop w:val="0"/>
          <w:marBottom w:val="0"/>
          <w:divBdr>
            <w:top w:val="none" w:sz="0" w:space="0" w:color="auto"/>
            <w:left w:val="none" w:sz="0" w:space="0" w:color="auto"/>
            <w:bottom w:val="none" w:sz="0" w:space="0" w:color="auto"/>
            <w:right w:val="none" w:sz="0" w:space="0" w:color="auto"/>
          </w:divBdr>
          <w:divsChild>
            <w:div w:id="1859082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9558524">
      <w:bodyDiv w:val="1"/>
      <w:marLeft w:val="0"/>
      <w:marRight w:val="0"/>
      <w:marTop w:val="0"/>
      <w:marBottom w:val="0"/>
      <w:divBdr>
        <w:top w:val="none" w:sz="0" w:space="0" w:color="auto"/>
        <w:left w:val="none" w:sz="0" w:space="0" w:color="auto"/>
        <w:bottom w:val="none" w:sz="0" w:space="0" w:color="auto"/>
        <w:right w:val="none" w:sz="0" w:space="0" w:color="auto"/>
      </w:divBdr>
      <w:divsChild>
        <w:div w:id="1222867832">
          <w:marLeft w:val="0"/>
          <w:marRight w:val="0"/>
          <w:marTop w:val="0"/>
          <w:marBottom w:val="0"/>
          <w:divBdr>
            <w:top w:val="none" w:sz="0" w:space="0" w:color="auto"/>
            <w:left w:val="none" w:sz="0" w:space="0" w:color="auto"/>
            <w:bottom w:val="none" w:sz="0" w:space="0" w:color="auto"/>
            <w:right w:val="none" w:sz="0" w:space="0" w:color="auto"/>
          </w:divBdr>
        </w:div>
        <w:div w:id="550726673">
          <w:marLeft w:val="0"/>
          <w:marRight w:val="0"/>
          <w:marTop w:val="0"/>
          <w:marBottom w:val="0"/>
          <w:divBdr>
            <w:top w:val="none" w:sz="0" w:space="0" w:color="auto"/>
            <w:left w:val="none" w:sz="0" w:space="0" w:color="auto"/>
            <w:bottom w:val="none" w:sz="0" w:space="0" w:color="auto"/>
            <w:right w:val="none" w:sz="0" w:space="0" w:color="auto"/>
          </w:divBdr>
          <w:divsChild>
            <w:div w:id="1366561831">
              <w:marLeft w:val="0"/>
              <w:marRight w:val="0"/>
              <w:marTop w:val="0"/>
              <w:marBottom w:val="0"/>
              <w:divBdr>
                <w:top w:val="none" w:sz="0" w:space="0" w:color="auto"/>
                <w:left w:val="none" w:sz="0" w:space="0" w:color="auto"/>
                <w:bottom w:val="none" w:sz="0" w:space="0" w:color="auto"/>
                <w:right w:val="none" w:sz="0" w:space="0" w:color="auto"/>
              </w:divBdr>
            </w:div>
          </w:divsChild>
        </w:div>
        <w:div w:id="1692292518">
          <w:marLeft w:val="0"/>
          <w:marRight w:val="0"/>
          <w:marTop w:val="0"/>
          <w:marBottom w:val="0"/>
          <w:divBdr>
            <w:top w:val="none" w:sz="0" w:space="0" w:color="auto"/>
            <w:left w:val="none" w:sz="0" w:space="0" w:color="auto"/>
            <w:bottom w:val="none" w:sz="0" w:space="0" w:color="auto"/>
            <w:right w:val="none" w:sz="0" w:space="0" w:color="auto"/>
          </w:divBdr>
        </w:div>
        <w:div w:id="512033779">
          <w:marLeft w:val="0"/>
          <w:marRight w:val="0"/>
          <w:marTop w:val="0"/>
          <w:marBottom w:val="0"/>
          <w:divBdr>
            <w:top w:val="none" w:sz="0" w:space="0" w:color="auto"/>
            <w:left w:val="none" w:sz="0" w:space="0" w:color="auto"/>
            <w:bottom w:val="none" w:sz="0" w:space="0" w:color="auto"/>
            <w:right w:val="none" w:sz="0" w:space="0" w:color="auto"/>
          </w:divBdr>
          <w:divsChild>
            <w:div w:id="1576739920">
              <w:marLeft w:val="0"/>
              <w:marRight w:val="0"/>
              <w:marTop w:val="0"/>
              <w:marBottom w:val="0"/>
              <w:divBdr>
                <w:top w:val="none" w:sz="0" w:space="0" w:color="auto"/>
                <w:left w:val="none" w:sz="0" w:space="0" w:color="auto"/>
                <w:bottom w:val="none" w:sz="0" w:space="0" w:color="auto"/>
                <w:right w:val="none" w:sz="0" w:space="0" w:color="auto"/>
              </w:divBdr>
            </w:div>
          </w:divsChild>
        </w:div>
        <w:div w:id="169953394">
          <w:marLeft w:val="0"/>
          <w:marRight w:val="0"/>
          <w:marTop w:val="0"/>
          <w:marBottom w:val="0"/>
          <w:divBdr>
            <w:top w:val="none" w:sz="0" w:space="0" w:color="auto"/>
            <w:left w:val="none" w:sz="0" w:space="0" w:color="auto"/>
            <w:bottom w:val="none" w:sz="0" w:space="0" w:color="auto"/>
            <w:right w:val="none" w:sz="0" w:space="0" w:color="auto"/>
          </w:divBdr>
        </w:div>
        <w:div w:id="1403142649">
          <w:marLeft w:val="0"/>
          <w:marRight w:val="0"/>
          <w:marTop w:val="0"/>
          <w:marBottom w:val="0"/>
          <w:divBdr>
            <w:top w:val="none" w:sz="0" w:space="0" w:color="auto"/>
            <w:left w:val="none" w:sz="0" w:space="0" w:color="auto"/>
            <w:bottom w:val="none" w:sz="0" w:space="0" w:color="auto"/>
            <w:right w:val="none" w:sz="0" w:space="0" w:color="auto"/>
          </w:divBdr>
          <w:divsChild>
            <w:div w:id="1488666233">
              <w:marLeft w:val="0"/>
              <w:marRight w:val="0"/>
              <w:marTop w:val="0"/>
              <w:marBottom w:val="0"/>
              <w:divBdr>
                <w:top w:val="none" w:sz="0" w:space="0" w:color="auto"/>
                <w:left w:val="none" w:sz="0" w:space="0" w:color="auto"/>
                <w:bottom w:val="none" w:sz="0" w:space="0" w:color="auto"/>
                <w:right w:val="none" w:sz="0" w:space="0" w:color="auto"/>
              </w:divBdr>
            </w:div>
          </w:divsChild>
        </w:div>
        <w:div w:id="35979620">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sChild>
            <w:div w:id="1408113686">
              <w:marLeft w:val="0"/>
              <w:marRight w:val="0"/>
              <w:marTop w:val="0"/>
              <w:marBottom w:val="0"/>
              <w:divBdr>
                <w:top w:val="none" w:sz="0" w:space="0" w:color="auto"/>
                <w:left w:val="none" w:sz="0" w:space="0" w:color="auto"/>
                <w:bottom w:val="none" w:sz="0" w:space="0" w:color="auto"/>
                <w:right w:val="none" w:sz="0" w:space="0" w:color="auto"/>
              </w:divBdr>
            </w:div>
          </w:divsChild>
        </w:div>
        <w:div w:id="822310607">
          <w:marLeft w:val="0"/>
          <w:marRight w:val="0"/>
          <w:marTop w:val="0"/>
          <w:marBottom w:val="0"/>
          <w:divBdr>
            <w:top w:val="none" w:sz="0" w:space="0" w:color="auto"/>
            <w:left w:val="none" w:sz="0" w:space="0" w:color="auto"/>
            <w:bottom w:val="none" w:sz="0" w:space="0" w:color="auto"/>
            <w:right w:val="none" w:sz="0" w:space="0" w:color="auto"/>
          </w:divBdr>
        </w:div>
        <w:div w:id="1089155665">
          <w:marLeft w:val="0"/>
          <w:marRight w:val="0"/>
          <w:marTop w:val="0"/>
          <w:marBottom w:val="0"/>
          <w:divBdr>
            <w:top w:val="none" w:sz="0" w:space="0" w:color="auto"/>
            <w:left w:val="none" w:sz="0" w:space="0" w:color="auto"/>
            <w:bottom w:val="none" w:sz="0" w:space="0" w:color="auto"/>
            <w:right w:val="none" w:sz="0" w:space="0" w:color="auto"/>
          </w:divBdr>
          <w:divsChild>
            <w:div w:id="411044836">
              <w:marLeft w:val="0"/>
              <w:marRight w:val="0"/>
              <w:marTop w:val="0"/>
              <w:marBottom w:val="0"/>
              <w:divBdr>
                <w:top w:val="none" w:sz="0" w:space="0" w:color="auto"/>
                <w:left w:val="none" w:sz="0" w:space="0" w:color="auto"/>
                <w:bottom w:val="none" w:sz="0" w:space="0" w:color="auto"/>
                <w:right w:val="none" w:sz="0" w:space="0" w:color="auto"/>
              </w:divBdr>
            </w:div>
          </w:divsChild>
        </w:div>
        <w:div w:id="1567565641">
          <w:marLeft w:val="0"/>
          <w:marRight w:val="0"/>
          <w:marTop w:val="0"/>
          <w:marBottom w:val="0"/>
          <w:divBdr>
            <w:top w:val="none" w:sz="0" w:space="0" w:color="auto"/>
            <w:left w:val="none" w:sz="0" w:space="0" w:color="auto"/>
            <w:bottom w:val="none" w:sz="0" w:space="0" w:color="auto"/>
            <w:right w:val="none" w:sz="0" w:space="0" w:color="auto"/>
          </w:divBdr>
        </w:div>
        <w:div w:id="2102409951">
          <w:marLeft w:val="0"/>
          <w:marRight w:val="0"/>
          <w:marTop w:val="0"/>
          <w:marBottom w:val="0"/>
          <w:divBdr>
            <w:top w:val="none" w:sz="0" w:space="0" w:color="auto"/>
            <w:left w:val="none" w:sz="0" w:space="0" w:color="auto"/>
            <w:bottom w:val="none" w:sz="0" w:space="0" w:color="auto"/>
            <w:right w:val="none" w:sz="0" w:space="0" w:color="auto"/>
          </w:divBdr>
          <w:divsChild>
            <w:div w:id="687682026">
              <w:marLeft w:val="0"/>
              <w:marRight w:val="0"/>
              <w:marTop w:val="0"/>
              <w:marBottom w:val="0"/>
              <w:divBdr>
                <w:top w:val="none" w:sz="0" w:space="0" w:color="auto"/>
                <w:left w:val="none" w:sz="0" w:space="0" w:color="auto"/>
                <w:bottom w:val="none" w:sz="0" w:space="0" w:color="auto"/>
                <w:right w:val="none" w:sz="0" w:space="0" w:color="auto"/>
              </w:divBdr>
            </w:div>
          </w:divsChild>
        </w:div>
        <w:div w:id="423263657">
          <w:marLeft w:val="0"/>
          <w:marRight w:val="0"/>
          <w:marTop w:val="0"/>
          <w:marBottom w:val="0"/>
          <w:divBdr>
            <w:top w:val="none" w:sz="0" w:space="0" w:color="auto"/>
            <w:left w:val="none" w:sz="0" w:space="0" w:color="auto"/>
            <w:bottom w:val="none" w:sz="0" w:space="0" w:color="auto"/>
            <w:right w:val="none" w:sz="0" w:space="0" w:color="auto"/>
          </w:divBdr>
        </w:div>
        <w:div w:id="217858956">
          <w:marLeft w:val="0"/>
          <w:marRight w:val="0"/>
          <w:marTop w:val="0"/>
          <w:marBottom w:val="0"/>
          <w:divBdr>
            <w:top w:val="none" w:sz="0" w:space="0" w:color="auto"/>
            <w:left w:val="none" w:sz="0" w:space="0" w:color="auto"/>
            <w:bottom w:val="none" w:sz="0" w:space="0" w:color="auto"/>
            <w:right w:val="none" w:sz="0" w:space="0" w:color="auto"/>
          </w:divBdr>
          <w:divsChild>
            <w:div w:id="1616518343">
              <w:marLeft w:val="0"/>
              <w:marRight w:val="0"/>
              <w:marTop w:val="0"/>
              <w:marBottom w:val="0"/>
              <w:divBdr>
                <w:top w:val="none" w:sz="0" w:space="0" w:color="auto"/>
                <w:left w:val="none" w:sz="0" w:space="0" w:color="auto"/>
                <w:bottom w:val="none" w:sz="0" w:space="0" w:color="auto"/>
                <w:right w:val="none" w:sz="0" w:space="0" w:color="auto"/>
              </w:divBdr>
            </w:div>
          </w:divsChild>
        </w:div>
        <w:div w:id="1201627701">
          <w:marLeft w:val="0"/>
          <w:marRight w:val="0"/>
          <w:marTop w:val="300"/>
          <w:marBottom w:val="0"/>
          <w:divBdr>
            <w:top w:val="none" w:sz="0" w:space="0" w:color="auto"/>
            <w:left w:val="none" w:sz="0" w:space="0" w:color="auto"/>
            <w:bottom w:val="none" w:sz="0" w:space="0" w:color="auto"/>
            <w:right w:val="none" w:sz="0" w:space="0" w:color="auto"/>
          </w:divBdr>
          <w:divsChild>
            <w:div w:id="1522552305">
              <w:marLeft w:val="0"/>
              <w:marRight w:val="0"/>
              <w:marTop w:val="0"/>
              <w:marBottom w:val="0"/>
              <w:divBdr>
                <w:top w:val="none" w:sz="0" w:space="0" w:color="auto"/>
                <w:left w:val="none" w:sz="0" w:space="0" w:color="auto"/>
                <w:bottom w:val="none" w:sz="0" w:space="0" w:color="auto"/>
                <w:right w:val="none" w:sz="0" w:space="0" w:color="auto"/>
              </w:divBdr>
              <w:divsChild>
                <w:div w:id="2074506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645330">
          <w:marLeft w:val="0"/>
          <w:marRight w:val="0"/>
          <w:marTop w:val="300"/>
          <w:marBottom w:val="0"/>
          <w:divBdr>
            <w:top w:val="none" w:sz="0" w:space="0" w:color="auto"/>
            <w:left w:val="none" w:sz="0" w:space="0" w:color="auto"/>
            <w:bottom w:val="none" w:sz="0" w:space="0" w:color="auto"/>
            <w:right w:val="none" w:sz="0" w:space="0" w:color="auto"/>
          </w:divBdr>
          <w:divsChild>
            <w:div w:id="2077586487">
              <w:marLeft w:val="0"/>
              <w:marRight w:val="0"/>
              <w:marTop w:val="0"/>
              <w:marBottom w:val="0"/>
              <w:divBdr>
                <w:top w:val="none" w:sz="0" w:space="0" w:color="auto"/>
                <w:left w:val="none" w:sz="0" w:space="0" w:color="auto"/>
                <w:bottom w:val="none" w:sz="0" w:space="0" w:color="auto"/>
                <w:right w:val="none" w:sz="0" w:space="0" w:color="auto"/>
              </w:divBdr>
              <w:divsChild>
                <w:div w:id="632907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1575550">
          <w:marLeft w:val="0"/>
          <w:marRight w:val="0"/>
          <w:marTop w:val="300"/>
          <w:marBottom w:val="0"/>
          <w:divBdr>
            <w:top w:val="none" w:sz="0" w:space="0" w:color="auto"/>
            <w:left w:val="none" w:sz="0" w:space="0" w:color="auto"/>
            <w:bottom w:val="none" w:sz="0" w:space="0" w:color="auto"/>
            <w:right w:val="none" w:sz="0" w:space="0" w:color="auto"/>
          </w:divBdr>
          <w:divsChild>
            <w:div w:id="2107385332">
              <w:marLeft w:val="0"/>
              <w:marRight w:val="0"/>
              <w:marTop w:val="0"/>
              <w:marBottom w:val="0"/>
              <w:divBdr>
                <w:top w:val="none" w:sz="0" w:space="0" w:color="auto"/>
                <w:left w:val="none" w:sz="0" w:space="0" w:color="auto"/>
                <w:bottom w:val="none" w:sz="0" w:space="0" w:color="auto"/>
                <w:right w:val="none" w:sz="0" w:space="0" w:color="auto"/>
              </w:divBdr>
              <w:divsChild>
                <w:div w:id="112434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6702419">
          <w:marLeft w:val="0"/>
          <w:marRight w:val="0"/>
          <w:marTop w:val="300"/>
          <w:marBottom w:val="0"/>
          <w:divBdr>
            <w:top w:val="none" w:sz="0" w:space="0" w:color="auto"/>
            <w:left w:val="none" w:sz="0" w:space="0" w:color="auto"/>
            <w:bottom w:val="none" w:sz="0" w:space="0" w:color="auto"/>
            <w:right w:val="none" w:sz="0" w:space="0" w:color="auto"/>
          </w:divBdr>
          <w:divsChild>
            <w:div w:id="1571768938">
              <w:marLeft w:val="0"/>
              <w:marRight w:val="0"/>
              <w:marTop w:val="0"/>
              <w:marBottom w:val="0"/>
              <w:divBdr>
                <w:top w:val="none" w:sz="0" w:space="0" w:color="auto"/>
                <w:left w:val="none" w:sz="0" w:space="0" w:color="auto"/>
                <w:bottom w:val="none" w:sz="0" w:space="0" w:color="auto"/>
                <w:right w:val="none" w:sz="0" w:space="0" w:color="auto"/>
              </w:divBdr>
              <w:divsChild>
                <w:div w:id="1734351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1481511">
      <w:bodyDiv w:val="1"/>
      <w:marLeft w:val="0"/>
      <w:marRight w:val="0"/>
      <w:marTop w:val="0"/>
      <w:marBottom w:val="0"/>
      <w:divBdr>
        <w:top w:val="none" w:sz="0" w:space="0" w:color="auto"/>
        <w:left w:val="none" w:sz="0" w:space="0" w:color="auto"/>
        <w:bottom w:val="none" w:sz="0" w:space="0" w:color="auto"/>
        <w:right w:val="none" w:sz="0" w:space="0" w:color="auto"/>
      </w:divBdr>
      <w:divsChild>
        <w:div w:id="259142960">
          <w:marLeft w:val="0"/>
          <w:marRight w:val="0"/>
          <w:marTop w:val="0"/>
          <w:marBottom w:val="0"/>
          <w:divBdr>
            <w:top w:val="none" w:sz="0" w:space="0" w:color="auto"/>
            <w:left w:val="none" w:sz="0" w:space="0" w:color="auto"/>
            <w:bottom w:val="none" w:sz="0" w:space="0" w:color="auto"/>
            <w:right w:val="none" w:sz="0" w:space="0" w:color="auto"/>
          </w:divBdr>
          <w:divsChild>
            <w:div w:id="550338122">
              <w:marLeft w:val="0"/>
              <w:marRight w:val="0"/>
              <w:marTop w:val="0"/>
              <w:marBottom w:val="0"/>
              <w:divBdr>
                <w:top w:val="none" w:sz="0" w:space="0" w:color="auto"/>
                <w:left w:val="none" w:sz="0" w:space="0" w:color="auto"/>
                <w:bottom w:val="none" w:sz="0" w:space="0" w:color="auto"/>
                <w:right w:val="none" w:sz="0" w:space="0" w:color="auto"/>
              </w:divBdr>
            </w:div>
          </w:divsChild>
        </w:div>
        <w:div w:id="311832760">
          <w:marLeft w:val="0"/>
          <w:marRight w:val="0"/>
          <w:marTop w:val="0"/>
          <w:marBottom w:val="0"/>
          <w:divBdr>
            <w:top w:val="none" w:sz="0" w:space="0" w:color="auto"/>
            <w:left w:val="none" w:sz="0" w:space="0" w:color="auto"/>
            <w:bottom w:val="none" w:sz="0" w:space="0" w:color="auto"/>
            <w:right w:val="none" w:sz="0" w:space="0" w:color="auto"/>
          </w:divBdr>
        </w:div>
        <w:div w:id="503016195">
          <w:marLeft w:val="0"/>
          <w:marRight w:val="0"/>
          <w:marTop w:val="0"/>
          <w:marBottom w:val="0"/>
          <w:divBdr>
            <w:top w:val="none" w:sz="0" w:space="0" w:color="auto"/>
            <w:left w:val="none" w:sz="0" w:space="0" w:color="auto"/>
            <w:bottom w:val="none" w:sz="0" w:space="0" w:color="auto"/>
            <w:right w:val="none" w:sz="0" w:space="0" w:color="auto"/>
          </w:divBdr>
          <w:divsChild>
            <w:div w:id="1689258566">
              <w:marLeft w:val="0"/>
              <w:marRight w:val="0"/>
              <w:marTop w:val="0"/>
              <w:marBottom w:val="0"/>
              <w:divBdr>
                <w:top w:val="none" w:sz="0" w:space="0" w:color="auto"/>
                <w:left w:val="none" w:sz="0" w:space="0" w:color="auto"/>
                <w:bottom w:val="none" w:sz="0" w:space="0" w:color="auto"/>
                <w:right w:val="none" w:sz="0" w:space="0" w:color="auto"/>
              </w:divBdr>
            </w:div>
          </w:divsChild>
        </w:div>
        <w:div w:id="590549156">
          <w:marLeft w:val="0"/>
          <w:marRight w:val="0"/>
          <w:marTop w:val="0"/>
          <w:marBottom w:val="0"/>
          <w:divBdr>
            <w:top w:val="none" w:sz="0" w:space="0" w:color="auto"/>
            <w:left w:val="none" w:sz="0" w:space="0" w:color="auto"/>
            <w:bottom w:val="none" w:sz="0" w:space="0" w:color="auto"/>
            <w:right w:val="none" w:sz="0" w:space="0" w:color="auto"/>
          </w:divBdr>
          <w:divsChild>
            <w:div w:id="1212233282">
              <w:marLeft w:val="0"/>
              <w:marRight w:val="0"/>
              <w:marTop w:val="0"/>
              <w:marBottom w:val="0"/>
              <w:divBdr>
                <w:top w:val="none" w:sz="0" w:space="0" w:color="auto"/>
                <w:left w:val="none" w:sz="0" w:space="0" w:color="auto"/>
                <w:bottom w:val="none" w:sz="0" w:space="0" w:color="auto"/>
                <w:right w:val="none" w:sz="0" w:space="0" w:color="auto"/>
              </w:divBdr>
            </w:div>
          </w:divsChild>
        </w:div>
        <w:div w:id="648482986">
          <w:marLeft w:val="0"/>
          <w:marRight w:val="0"/>
          <w:marTop w:val="300"/>
          <w:marBottom w:val="0"/>
          <w:divBdr>
            <w:top w:val="none" w:sz="0" w:space="0" w:color="auto"/>
            <w:left w:val="none" w:sz="0" w:space="0" w:color="auto"/>
            <w:bottom w:val="none" w:sz="0" w:space="0" w:color="auto"/>
            <w:right w:val="none" w:sz="0" w:space="0" w:color="auto"/>
          </w:divBdr>
          <w:divsChild>
            <w:div w:id="1045525793">
              <w:marLeft w:val="0"/>
              <w:marRight w:val="0"/>
              <w:marTop w:val="0"/>
              <w:marBottom w:val="0"/>
              <w:divBdr>
                <w:top w:val="none" w:sz="0" w:space="0" w:color="auto"/>
                <w:left w:val="none" w:sz="0" w:space="0" w:color="auto"/>
                <w:bottom w:val="none" w:sz="0" w:space="0" w:color="auto"/>
                <w:right w:val="none" w:sz="0" w:space="0" w:color="auto"/>
              </w:divBdr>
              <w:divsChild>
                <w:div w:id="1925720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541918">
          <w:marLeft w:val="0"/>
          <w:marRight w:val="0"/>
          <w:marTop w:val="300"/>
          <w:marBottom w:val="0"/>
          <w:divBdr>
            <w:top w:val="none" w:sz="0" w:space="0" w:color="auto"/>
            <w:left w:val="none" w:sz="0" w:space="0" w:color="auto"/>
            <w:bottom w:val="none" w:sz="0" w:space="0" w:color="auto"/>
            <w:right w:val="none" w:sz="0" w:space="0" w:color="auto"/>
          </w:divBdr>
          <w:divsChild>
            <w:div w:id="1056397002">
              <w:marLeft w:val="0"/>
              <w:marRight w:val="0"/>
              <w:marTop w:val="0"/>
              <w:marBottom w:val="0"/>
              <w:divBdr>
                <w:top w:val="none" w:sz="0" w:space="0" w:color="auto"/>
                <w:left w:val="none" w:sz="0" w:space="0" w:color="auto"/>
                <w:bottom w:val="none" w:sz="0" w:space="0" w:color="auto"/>
                <w:right w:val="none" w:sz="0" w:space="0" w:color="auto"/>
              </w:divBdr>
              <w:divsChild>
                <w:div w:id="817459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5229542">
          <w:marLeft w:val="0"/>
          <w:marRight w:val="0"/>
          <w:marTop w:val="0"/>
          <w:marBottom w:val="0"/>
          <w:divBdr>
            <w:top w:val="none" w:sz="0" w:space="0" w:color="auto"/>
            <w:left w:val="none" w:sz="0" w:space="0" w:color="auto"/>
            <w:bottom w:val="none" w:sz="0" w:space="0" w:color="auto"/>
            <w:right w:val="none" w:sz="0" w:space="0" w:color="auto"/>
          </w:divBdr>
        </w:div>
        <w:div w:id="878057227">
          <w:marLeft w:val="0"/>
          <w:marRight w:val="0"/>
          <w:marTop w:val="0"/>
          <w:marBottom w:val="0"/>
          <w:divBdr>
            <w:top w:val="none" w:sz="0" w:space="0" w:color="auto"/>
            <w:left w:val="none" w:sz="0" w:space="0" w:color="auto"/>
            <w:bottom w:val="none" w:sz="0" w:space="0" w:color="auto"/>
            <w:right w:val="none" w:sz="0" w:space="0" w:color="auto"/>
          </w:divBdr>
          <w:divsChild>
            <w:div w:id="942112324">
              <w:marLeft w:val="0"/>
              <w:marRight w:val="0"/>
              <w:marTop w:val="0"/>
              <w:marBottom w:val="0"/>
              <w:divBdr>
                <w:top w:val="none" w:sz="0" w:space="0" w:color="auto"/>
                <w:left w:val="none" w:sz="0" w:space="0" w:color="auto"/>
                <w:bottom w:val="none" w:sz="0" w:space="0" w:color="auto"/>
                <w:right w:val="none" w:sz="0" w:space="0" w:color="auto"/>
              </w:divBdr>
            </w:div>
          </w:divsChild>
        </w:div>
        <w:div w:id="900601525">
          <w:marLeft w:val="0"/>
          <w:marRight w:val="0"/>
          <w:marTop w:val="0"/>
          <w:marBottom w:val="0"/>
          <w:divBdr>
            <w:top w:val="none" w:sz="0" w:space="0" w:color="auto"/>
            <w:left w:val="none" w:sz="0" w:space="0" w:color="auto"/>
            <w:bottom w:val="none" w:sz="0" w:space="0" w:color="auto"/>
            <w:right w:val="none" w:sz="0" w:space="0" w:color="auto"/>
          </w:divBdr>
          <w:divsChild>
            <w:div w:id="716390913">
              <w:marLeft w:val="0"/>
              <w:marRight w:val="0"/>
              <w:marTop w:val="0"/>
              <w:marBottom w:val="0"/>
              <w:divBdr>
                <w:top w:val="none" w:sz="0" w:space="0" w:color="auto"/>
                <w:left w:val="none" w:sz="0" w:space="0" w:color="auto"/>
                <w:bottom w:val="none" w:sz="0" w:space="0" w:color="auto"/>
                <w:right w:val="none" w:sz="0" w:space="0" w:color="auto"/>
              </w:divBdr>
            </w:div>
          </w:divsChild>
        </w:div>
        <w:div w:id="1024358580">
          <w:marLeft w:val="0"/>
          <w:marRight w:val="0"/>
          <w:marTop w:val="0"/>
          <w:marBottom w:val="0"/>
          <w:divBdr>
            <w:top w:val="none" w:sz="0" w:space="0" w:color="auto"/>
            <w:left w:val="none" w:sz="0" w:space="0" w:color="auto"/>
            <w:bottom w:val="none" w:sz="0" w:space="0" w:color="auto"/>
            <w:right w:val="none" w:sz="0" w:space="0" w:color="auto"/>
          </w:divBdr>
        </w:div>
        <w:div w:id="1441602380">
          <w:marLeft w:val="0"/>
          <w:marRight w:val="0"/>
          <w:marTop w:val="300"/>
          <w:marBottom w:val="0"/>
          <w:divBdr>
            <w:top w:val="none" w:sz="0" w:space="0" w:color="auto"/>
            <w:left w:val="none" w:sz="0" w:space="0" w:color="auto"/>
            <w:bottom w:val="none" w:sz="0" w:space="0" w:color="auto"/>
            <w:right w:val="none" w:sz="0" w:space="0" w:color="auto"/>
          </w:divBdr>
          <w:divsChild>
            <w:div w:id="1880238549">
              <w:marLeft w:val="0"/>
              <w:marRight w:val="0"/>
              <w:marTop w:val="0"/>
              <w:marBottom w:val="0"/>
              <w:divBdr>
                <w:top w:val="none" w:sz="0" w:space="0" w:color="auto"/>
                <w:left w:val="none" w:sz="0" w:space="0" w:color="auto"/>
                <w:bottom w:val="none" w:sz="0" w:space="0" w:color="auto"/>
                <w:right w:val="none" w:sz="0" w:space="0" w:color="auto"/>
              </w:divBdr>
              <w:divsChild>
                <w:div w:id="1295135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5794317">
          <w:marLeft w:val="0"/>
          <w:marRight w:val="0"/>
          <w:marTop w:val="0"/>
          <w:marBottom w:val="0"/>
          <w:divBdr>
            <w:top w:val="none" w:sz="0" w:space="0" w:color="auto"/>
            <w:left w:val="none" w:sz="0" w:space="0" w:color="auto"/>
            <w:bottom w:val="none" w:sz="0" w:space="0" w:color="auto"/>
            <w:right w:val="none" w:sz="0" w:space="0" w:color="auto"/>
          </w:divBdr>
          <w:divsChild>
            <w:div w:id="870607862">
              <w:marLeft w:val="0"/>
              <w:marRight w:val="0"/>
              <w:marTop w:val="0"/>
              <w:marBottom w:val="0"/>
              <w:divBdr>
                <w:top w:val="none" w:sz="0" w:space="0" w:color="auto"/>
                <w:left w:val="none" w:sz="0" w:space="0" w:color="auto"/>
                <w:bottom w:val="none" w:sz="0" w:space="0" w:color="auto"/>
                <w:right w:val="none" w:sz="0" w:space="0" w:color="auto"/>
              </w:divBdr>
            </w:div>
          </w:divsChild>
        </w:div>
        <w:div w:id="1671324018">
          <w:marLeft w:val="0"/>
          <w:marRight w:val="0"/>
          <w:marTop w:val="0"/>
          <w:marBottom w:val="0"/>
          <w:divBdr>
            <w:top w:val="none" w:sz="0" w:space="0" w:color="auto"/>
            <w:left w:val="none" w:sz="0" w:space="0" w:color="auto"/>
            <w:bottom w:val="none" w:sz="0" w:space="0" w:color="auto"/>
            <w:right w:val="none" w:sz="0" w:space="0" w:color="auto"/>
          </w:divBdr>
        </w:div>
        <w:div w:id="1824200060">
          <w:marLeft w:val="0"/>
          <w:marRight w:val="0"/>
          <w:marTop w:val="0"/>
          <w:marBottom w:val="0"/>
          <w:divBdr>
            <w:top w:val="none" w:sz="0" w:space="0" w:color="auto"/>
            <w:left w:val="none" w:sz="0" w:space="0" w:color="auto"/>
            <w:bottom w:val="none" w:sz="0" w:space="0" w:color="auto"/>
            <w:right w:val="none" w:sz="0" w:space="0" w:color="auto"/>
          </w:divBdr>
          <w:divsChild>
            <w:div w:id="164327651">
              <w:marLeft w:val="0"/>
              <w:marRight w:val="0"/>
              <w:marTop w:val="0"/>
              <w:marBottom w:val="0"/>
              <w:divBdr>
                <w:top w:val="none" w:sz="0" w:space="0" w:color="auto"/>
                <w:left w:val="none" w:sz="0" w:space="0" w:color="auto"/>
                <w:bottom w:val="none" w:sz="0" w:space="0" w:color="auto"/>
                <w:right w:val="none" w:sz="0" w:space="0" w:color="auto"/>
              </w:divBdr>
            </w:div>
          </w:divsChild>
        </w:div>
        <w:div w:id="1957322895">
          <w:marLeft w:val="0"/>
          <w:marRight w:val="0"/>
          <w:marTop w:val="300"/>
          <w:marBottom w:val="0"/>
          <w:divBdr>
            <w:top w:val="none" w:sz="0" w:space="0" w:color="auto"/>
            <w:left w:val="none" w:sz="0" w:space="0" w:color="auto"/>
            <w:bottom w:val="none" w:sz="0" w:space="0" w:color="auto"/>
            <w:right w:val="none" w:sz="0" w:space="0" w:color="auto"/>
          </w:divBdr>
          <w:divsChild>
            <w:div w:id="1452751068">
              <w:marLeft w:val="0"/>
              <w:marRight w:val="0"/>
              <w:marTop w:val="0"/>
              <w:marBottom w:val="0"/>
              <w:divBdr>
                <w:top w:val="none" w:sz="0" w:space="0" w:color="auto"/>
                <w:left w:val="none" w:sz="0" w:space="0" w:color="auto"/>
                <w:bottom w:val="none" w:sz="0" w:space="0" w:color="auto"/>
                <w:right w:val="none" w:sz="0" w:space="0" w:color="auto"/>
              </w:divBdr>
              <w:divsChild>
                <w:div w:id="936448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3505011">
          <w:marLeft w:val="0"/>
          <w:marRight w:val="0"/>
          <w:marTop w:val="0"/>
          <w:marBottom w:val="0"/>
          <w:divBdr>
            <w:top w:val="none" w:sz="0" w:space="0" w:color="auto"/>
            <w:left w:val="none" w:sz="0" w:space="0" w:color="auto"/>
            <w:bottom w:val="none" w:sz="0" w:space="0" w:color="auto"/>
            <w:right w:val="none" w:sz="0" w:space="0" w:color="auto"/>
          </w:divBdr>
        </w:div>
        <w:div w:id="2053075301">
          <w:marLeft w:val="0"/>
          <w:marRight w:val="0"/>
          <w:marTop w:val="0"/>
          <w:marBottom w:val="0"/>
          <w:divBdr>
            <w:top w:val="none" w:sz="0" w:space="0" w:color="auto"/>
            <w:left w:val="none" w:sz="0" w:space="0" w:color="auto"/>
            <w:bottom w:val="none" w:sz="0" w:space="0" w:color="auto"/>
            <w:right w:val="none" w:sz="0" w:space="0" w:color="auto"/>
          </w:divBdr>
        </w:div>
        <w:div w:id="2119715813">
          <w:marLeft w:val="0"/>
          <w:marRight w:val="0"/>
          <w:marTop w:val="0"/>
          <w:marBottom w:val="0"/>
          <w:divBdr>
            <w:top w:val="none" w:sz="0" w:space="0" w:color="auto"/>
            <w:left w:val="none" w:sz="0" w:space="0" w:color="auto"/>
            <w:bottom w:val="none" w:sz="0" w:space="0" w:color="auto"/>
            <w:right w:val="none" w:sz="0" w:space="0" w:color="auto"/>
          </w:divBdr>
        </w:div>
      </w:divsChild>
    </w:div>
    <w:div w:id="1851485832">
      <w:bodyDiv w:val="1"/>
      <w:marLeft w:val="0"/>
      <w:marRight w:val="0"/>
      <w:marTop w:val="0"/>
      <w:marBottom w:val="0"/>
      <w:divBdr>
        <w:top w:val="none" w:sz="0" w:space="0" w:color="auto"/>
        <w:left w:val="none" w:sz="0" w:space="0" w:color="auto"/>
        <w:bottom w:val="none" w:sz="0" w:space="0" w:color="auto"/>
        <w:right w:val="none" w:sz="0" w:space="0" w:color="auto"/>
      </w:divBdr>
      <w:divsChild>
        <w:div w:id="2898575">
          <w:marLeft w:val="0"/>
          <w:marRight w:val="0"/>
          <w:marTop w:val="0"/>
          <w:marBottom w:val="0"/>
          <w:divBdr>
            <w:top w:val="none" w:sz="0" w:space="0" w:color="auto"/>
            <w:left w:val="none" w:sz="0" w:space="0" w:color="auto"/>
            <w:bottom w:val="none" w:sz="0" w:space="0" w:color="auto"/>
            <w:right w:val="none" w:sz="0" w:space="0" w:color="auto"/>
          </w:divBdr>
        </w:div>
        <w:div w:id="419713855">
          <w:marLeft w:val="0"/>
          <w:marRight w:val="0"/>
          <w:marTop w:val="0"/>
          <w:marBottom w:val="0"/>
          <w:divBdr>
            <w:top w:val="none" w:sz="0" w:space="0" w:color="auto"/>
            <w:left w:val="none" w:sz="0" w:space="0" w:color="auto"/>
            <w:bottom w:val="none" w:sz="0" w:space="0" w:color="auto"/>
            <w:right w:val="none" w:sz="0" w:space="0" w:color="auto"/>
          </w:divBdr>
        </w:div>
        <w:div w:id="478425618">
          <w:marLeft w:val="0"/>
          <w:marRight w:val="0"/>
          <w:marTop w:val="0"/>
          <w:marBottom w:val="0"/>
          <w:divBdr>
            <w:top w:val="none" w:sz="0" w:space="0" w:color="auto"/>
            <w:left w:val="none" w:sz="0" w:space="0" w:color="auto"/>
            <w:bottom w:val="none" w:sz="0" w:space="0" w:color="auto"/>
            <w:right w:val="none" w:sz="0" w:space="0" w:color="auto"/>
          </w:divBdr>
          <w:divsChild>
            <w:div w:id="557326903">
              <w:marLeft w:val="0"/>
              <w:marRight w:val="0"/>
              <w:marTop w:val="0"/>
              <w:marBottom w:val="0"/>
              <w:divBdr>
                <w:top w:val="none" w:sz="0" w:space="0" w:color="auto"/>
                <w:left w:val="none" w:sz="0" w:space="0" w:color="auto"/>
                <w:bottom w:val="none" w:sz="0" w:space="0" w:color="auto"/>
                <w:right w:val="none" w:sz="0" w:space="0" w:color="auto"/>
              </w:divBdr>
            </w:div>
          </w:divsChild>
        </w:div>
        <w:div w:id="665670455">
          <w:marLeft w:val="0"/>
          <w:marRight w:val="0"/>
          <w:marTop w:val="0"/>
          <w:marBottom w:val="0"/>
          <w:divBdr>
            <w:top w:val="none" w:sz="0" w:space="0" w:color="auto"/>
            <w:left w:val="none" w:sz="0" w:space="0" w:color="auto"/>
            <w:bottom w:val="none" w:sz="0" w:space="0" w:color="auto"/>
            <w:right w:val="none" w:sz="0" w:space="0" w:color="auto"/>
          </w:divBdr>
          <w:divsChild>
            <w:div w:id="1180315702">
              <w:marLeft w:val="0"/>
              <w:marRight w:val="0"/>
              <w:marTop w:val="0"/>
              <w:marBottom w:val="0"/>
              <w:divBdr>
                <w:top w:val="none" w:sz="0" w:space="0" w:color="auto"/>
                <w:left w:val="none" w:sz="0" w:space="0" w:color="auto"/>
                <w:bottom w:val="none" w:sz="0" w:space="0" w:color="auto"/>
                <w:right w:val="none" w:sz="0" w:space="0" w:color="auto"/>
              </w:divBdr>
            </w:div>
          </w:divsChild>
        </w:div>
        <w:div w:id="797525509">
          <w:marLeft w:val="0"/>
          <w:marRight w:val="0"/>
          <w:marTop w:val="0"/>
          <w:marBottom w:val="0"/>
          <w:divBdr>
            <w:top w:val="none" w:sz="0" w:space="0" w:color="auto"/>
            <w:left w:val="none" w:sz="0" w:space="0" w:color="auto"/>
            <w:bottom w:val="none" w:sz="0" w:space="0" w:color="auto"/>
            <w:right w:val="none" w:sz="0" w:space="0" w:color="auto"/>
          </w:divBdr>
          <w:divsChild>
            <w:div w:id="321354195">
              <w:marLeft w:val="0"/>
              <w:marRight w:val="0"/>
              <w:marTop w:val="0"/>
              <w:marBottom w:val="0"/>
              <w:divBdr>
                <w:top w:val="none" w:sz="0" w:space="0" w:color="auto"/>
                <w:left w:val="none" w:sz="0" w:space="0" w:color="auto"/>
                <w:bottom w:val="none" w:sz="0" w:space="0" w:color="auto"/>
                <w:right w:val="none" w:sz="0" w:space="0" w:color="auto"/>
              </w:divBdr>
            </w:div>
          </w:divsChild>
        </w:div>
        <w:div w:id="855459861">
          <w:marLeft w:val="0"/>
          <w:marRight w:val="0"/>
          <w:marTop w:val="0"/>
          <w:marBottom w:val="0"/>
          <w:divBdr>
            <w:top w:val="none" w:sz="0" w:space="0" w:color="auto"/>
            <w:left w:val="none" w:sz="0" w:space="0" w:color="auto"/>
            <w:bottom w:val="none" w:sz="0" w:space="0" w:color="auto"/>
            <w:right w:val="none" w:sz="0" w:space="0" w:color="auto"/>
          </w:divBdr>
        </w:div>
        <w:div w:id="1011419316">
          <w:marLeft w:val="0"/>
          <w:marRight w:val="0"/>
          <w:marTop w:val="300"/>
          <w:marBottom w:val="0"/>
          <w:divBdr>
            <w:top w:val="none" w:sz="0" w:space="0" w:color="auto"/>
            <w:left w:val="none" w:sz="0" w:space="0" w:color="auto"/>
            <w:bottom w:val="none" w:sz="0" w:space="0" w:color="auto"/>
            <w:right w:val="none" w:sz="0" w:space="0" w:color="auto"/>
          </w:divBdr>
          <w:divsChild>
            <w:div w:id="1455323553">
              <w:marLeft w:val="0"/>
              <w:marRight w:val="0"/>
              <w:marTop w:val="0"/>
              <w:marBottom w:val="0"/>
              <w:divBdr>
                <w:top w:val="none" w:sz="0" w:space="0" w:color="auto"/>
                <w:left w:val="none" w:sz="0" w:space="0" w:color="auto"/>
                <w:bottom w:val="none" w:sz="0" w:space="0" w:color="auto"/>
                <w:right w:val="none" w:sz="0" w:space="0" w:color="auto"/>
              </w:divBdr>
              <w:divsChild>
                <w:div w:id="2117166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253245">
          <w:marLeft w:val="0"/>
          <w:marRight w:val="0"/>
          <w:marTop w:val="300"/>
          <w:marBottom w:val="0"/>
          <w:divBdr>
            <w:top w:val="none" w:sz="0" w:space="0" w:color="auto"/>
            <w:left w:val="none" w:sz="0" w:space="0" w:color="auto"/>
            <w:bottom w:val="none" w:sz="0" w:space="0" w:color="auto"/>
            <w:right w:val="none" w:sz="0" w:space="0" w:color="auto"/>
          </w:divBdr>
          <w:divsChild>
            <w:div w:id="1974671550">
              <w:marLeft w:val="0"/>
              <w:marRight w:val="0"/>
              <w:marTop w:val="0"/>
              <w:marBottom w:val="0"/>
              <w:divBdr>
                <w:top w:val="none" w:sz="0" w:space="0" w:color="auto"/>
                <w:left w:val="none" w:sz="0" w:space="0" w:color="auto"/>
                <w:bottom w:val="none" w:sz="0" w:space="0" w:color="auto"/>
                <w:right w:val="none" w:sz="0" w:space="0" w:color="auto"/>
              </w:divBdr>
              <w:divsChild>
                <w:div w:id="1498762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173026">
          <w:marLeft w:val="0"/>
          <w:marRight w:val="0"/>
          <w:marTop w:val="0"/>
          <w:marBottom w:val="0"/>
          <w:divBdr>
            <w:top w:val="none" w:sz="0" w:space="0" w:color="auto"/>
            <w:left w:val="none" w:sz="0" w:space="0" w:color="auto"/>
            <w:bottom w:val="none" w:sz="0" w:space="0" w:color="auto"/>
            <w:right w:val="none" w:sz="0" w:space="0" w:color="auto"/>
          </w:divBdr>
        </w:div>
        <w:div w:id="1381631866">
          <w:marLeft w:val="0"/>
          <w:marRight w:val="0"/>
          <w:marTop w:val="0"/>
          <w:marBottom w:val="0"/>
          <w:divBdr>
            <w:top w:val="none" w:sz="0" w:space="0" w:color="auto"/>
            <w:left w:val="none" w:sz="0" w:space="0" w:color="auto"/>
            <w:bottom w:val="none" w:sz="0" w:space="0" w:color="auto"/>
            <w:right w:val="none" w:sz="0" w:space="0" w:color="auto"/>
          </w:divBdr>
        </w:div>
        <w:div w:id="1443648079">
          <w:marLeft w:val="0"/>
          <w:marRight w:val="0"/>
          <w:marTop w:val="0"/>
          <w:marBottom w:val="0"/>
          <w:divBdr>
            <w:top w:val="none" w:sz="0" w:space="0" w:color="auto"/>
            <w:left w:val="none" w:sz="0" w:space="0" w:color="auto"/>
            <w:bottom w:val="none" w:sz="0" w:space="0" w:color="auto"/>
            <w:right w:val="none" w:sz="0" w:space="0" w:color="auto"/>
          </w:divBdr>
        </w:div>
        <w:div w:id="1498350832">
          <w:marLeft w:val="0"/>
          <w:marRight w:val="0"/>
          <w:marTop w:val="300"/>
          <w:marBottom w:val="0"/>
          <w:divBdr>
            <w:top w:val="none" w:sz="0" w:space="0" w:color="auto"/>
            <w:left w:val="none" w:sz="0" w:space="0" w:color="auto"/>
            <w:bottom w:val="none" w:sz="0" w:space="0" w:color="auto"/>
            <w:right w:val="none" w:sz="0" w:space="0" w:color="auto"/>
          </w:divBdr>
          <w:divsChild>
            <w:div w:id="1777941977">
              <w:marLeft w:val="0"/>
              <w:marRight w:val="0"/>
              <w:marTop w:val="0"/>
              <w:marBottom w:val="0"/>
              <w:divBdr>
                <w:top w:val="none" w:sz="0" w:space="0" w:color="auto"/>
                <w:left w:val="none" w:sz="0" w:space="0" w:color="auto"/>
                <w:bottom w:val="none" w:sz="0" w:space="0" w:color="auto"/>
                <w:right w:val="none" w:sz="0" w:space="0" w:color="auto"/>
              </w:divBdr>
              <w:divsChild>
                <w:div w:id="746263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4433045">
          <w:marLeft w:val="0"/>
          <w:marRight w:val="0"/>
          <w:marTop w:val="0"/>
          <w:marBottom w:val="0"/>
          <w:divBdr>
            <w:top w:val="none" w:sz="0" w:space="0" w:color="auto"/>
            <w:left w:val="none" w:sz="0" w:space="0" w:color="auto"/>
            <w:bottom w:val="none" w:sz="0" w:space="0" w:color="auto"/>
            <w:right w:val="none" w:sz="0" w:space="0" w:color="auto"/>
          </w:divBdr>
          <w:divsChild>
            <w:div w:id="1971470073">
              <w:marLeft w:val="0"/>
              <w:marRight w:val="0"/>
              <w:marTop w:val="0"/>
              <w:marBottom w:val="0"/>
              <w:divBdr>
                <w:top w:val="none" w:sz="0" w:space="0" w:color="auto"/>
                <w:left w:val="none" w:sz="0" w:space="0" w:color="auto"/>
                <w:bottom w:val="none" w:sz="0" w:space="0" w:color="auto"/>
                <w:right w:val="none" w:sz="0" w:space="0" w:color="auto"/>
              </w:divBdr>
            </w:div>
          </w:divsChild>
        </w:div>
        <w:div w:id="1685663917">
          <w:marLeft w:val="0"/>
          <w:marRight w:val="0"/>
          <w:marTop w:val="300"/>
          <w:marBottom w:val="0"/>
          <w:divBdr>
            <w:top w:val="none" w:sz="0" w:space="0" w:color="auto"/>
            <w:left w:val="none" w:sz="0" w:space="0" w:color="auto"/>
            <w:bottom w:val="none" w:sz="0" w:space="0" w:color="auto"/>
            <w:right w:val="none" w:sz="0" w:space="0" w:color="auto"/>
          </w:divBdr>
          <w:divsChild>
            <w:div w:id="2135828015">
              <w:marLeft w:val="0"/>
              <w:marRight w:val="0"/>
              <w:marTop w:val="0"/>
              <w:marBottom w:val="0"/>
              <w:divBdr>
                <w:top w:val="none" w:sz="0" w:space="0" w:color="auto"/>
                <w:left w:val="none" w:sz="0" w:space="0" w:color="auto"/>
                <w:bottom w:val="none" w:sz="0" w:space="0" w:color="auto"/>
                <w:right w:val="none" w:sz="0" w:space="0" w:color="auto"/>
              </w:divBdr>
              <w:divsChild>
                <w:div w:id="1933320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9750861">
          <w:marLeft w:val="0"/>
          <w:marRight w:val="0"/>
          <w:marTop w:val="0"/>
          <w:marBottom w:val="0"/>
          <w:divBdr>
            <w:top w:val="none" w:sz="0" w:space="0" w:color="auto"/>
            <w:left w:val="none" w:sz="0" w:space="0" w:color="auto"/>
            <w:bottom w:val="none" w:sz="0" w:space="0" w:color="auto"/>
            <w:right w:val="none" w:sz="0" w:space="0" w:color="auto"/>
          </w:divBdr>
          <w:divsChild>
            <w:div w:id="1154101468">
              <w:marLeft w:val="0"/>
              <w:marRight w:val="0"/>
              <w:marTop w:val="0"/>
              <w:marBottom w:val="0"/>
              <w:divBdr>
                <w:top w:val="none" w:sz="0" w:space="0" w:color="auto"/>
                <w:left w:val="none" w:sz="0" w:space="0" w:color="auto"/>
                <w:bottom w:val="none" w:sz="0" w:space="0" w:color="auto"/>
                <w:right w:val="none" w:sz="0" w:space="0" w:color="auto"/>
              </w:divBdr>
            </w:div>
          </w:divsChild>
        </w:div>
        <w:div w:id="2010404097">
          <w:marLeft w:val="0"/>
          <w:marRight w:val="0"/>
          <w:marTop w:val="0"/>
          <w:marBottom w:val="0"/>
          <w:divBdr>
            <w:top w:val="none" w:sz="0" w:space="0" w:color="auto"/>
            <w:left w:val="none" w:sz="0" w:space="0" w:color="auto"/>
            <w:bottom w:val="none" w:sz="0" w:space="0" w:color="auto"/>
            <w:right w:val="none" w:sz="0" w:space="0" w:color="auto"/>
          </w:divBdr>
          <w:divsChild>
            <w:div w:id="1416442780">
              <w:marLeft w:val="0"/>
              <w:marRight w:val="0"/>
              <w:marTop w:val="0"/>
              <w:marBottom w:val="0"/>
              <w:divBdr>
                <w:top w:val="none" w:sz="0" w:space="0" w:color="auto"/>
                <w:left w:val="none" w:sz="0" w:space="0" w:color="auto"/>
                <w:bottom w:val="none" w:sz="0" w:space="0" w:color="auto"/>
                <w:right w:val="none" w:sz="0" w:space="0" w:color="auto"/>
              </w:divBdr>
            </w:div>
          </w:divsChild>
        </w:div>
        <w:div w:id="2024355775">
          <w:marLeft w:val="0"/>
          <w:marRight w:val="0"/>
          <w:marTop w:val="0"/>
          <w:marBottom w:val="0"/>
          <w:divBdr>
            <w:top w:val="none" w:sz="0" w:space="0" w:color="auto"/>
            <w:left w:val="none" w:sz="0" w:space="0" w:color="auto"/>
            <w:bottom w:val="none" w:sz="0" w:space="0" w:color="auto"/>
            <w:right w:val="none" w:sz="0" w:space="0" w:color="auto"/>
          </w:divBdr>
        </w:div>
        <w:div w:id="2103648511">
          <w:marLeft w:val="0"/>
          <w:marRight w:val="0"/>
          <w:marTop w:val="0"/>
          <w:marBottom w:val="0"/>
          <w:divBdr>
            <w:top w:val="none" w:sz="0" w:space="0" w:color="auto"/>
            <w:left w:val="none" w:sz="0" w:space="0" w:color="auto"/>
            <w:bottom w:val="none" w:sz="0" w:space="0" w:color="auto"/>
            <w:right w:val="none" w:sz="0" w:space="0" w:color="auto"/>
          </w:divBdr>
          <w:divsChild>
            <w:div w:id="956060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1597615">
      <w:bodyDiv w:val="1"/>
      <w:marLeft w:val="0"/>
      <w:marRight w:val="0"/>
      <w:marTop w:val="0"/>
      <w:marBottom w:val="0"/>
      <w:divBdr>
        <w:top w:val="none" w:sz="0" w:space="0" w:color="auto"/>
        <w:left w:val="none" w:sz="0" w:space="0" w:color="auto"/>
        <w:bottom w:val="none" w:sz="0" w:space="0" w:color="auto"/>
        <w:right w:val="none" w:sz="0" w:space="0" w:color="auto"/>
      </w:divBdr>
      <w:divsChild>
        <w:div w:id="144323878">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373888589">
          <w:marLeft w:val="0"/>
          <w:marRight w:val="0"/>
          <w:marTop w:val="0"/>
          <w:marBottom w:val="0"/>
          <w:divBdr>
            <w:top w:val="none" w:sz="0" w:space="0" w:color="auto"/>
            <w:left w:val="none" w:sz="0" w:space="0" w:color="auto"/>
            <w:bottom w:val="none" w:sz="0" w:space="0" w:color="auto"/>
            <w:right w:val="none" w:sz="0" w:space="0" w:color="auto"/>
          </w:divBdr>
          <w:divsChild>
            <w:div w:id="90511796">
              <w:marLeft w:val="0"/>
              <w:marRight w:val="0"/>
              <w:marTop w:val="0"/>
              <w:marBottom w:val="0"/>
              <w:divBdr>
                <w:top w:val="none" w:sz="0" w:space="0" w:color="auto"/>
                <w:left w:val="none" w:sz="0" w:space="0" w:color="auto"/>
                <w:bottom w:val="none" w:sz="0" w:space="0" w:color="auto"/>
                <w:right w:val="none" w:sz="0" w:space="0" w:color="auto"/>
              </w:divBdr>
            </w:div>
          </w:divsChild>
        </w:div>
        <w:div w:id="431978012">
          <w:marLeft w:val="0"/>
          <w:marRight w:val="0"/>
          <w:marTop w:val="0"/>
          <w:marBottom w:val="0"/>
          <w:divBdr>
            <w:top w:val="none" w:sz="0" w:space="0" w:color="auto"/>
            <w:left w:val="none" w:sz="0" w:space="0" w:color="auto"/>
            <w:bottom w:val="none" w:sz="0" w:space="0" w:color="auto"/>
            <w:right w:val="none" w:sz="0" w:space="0" w:color="auto"/>
          </w:divBdr>
          <w:divsChild>
            <w:div w:id="1741900245">
              <w:marLeft w:val="0"/>
              <w:marRight w:val="0"/>
              <w:marTop w:val="0"/>
              <w:marBottom w:val="0"/>
              <w:divBdr>
                <w:top w:val="none" w:sz="0" w:space="0" w:color="auto"/>
                <w:left w:val="none" w:sz="0" w:space="0" w:color="auto"/>
                <w:bottom w:val="none" w:sz="0" w:space="0" w:color="auto"/>
                <w:right w:val="none" w:sz="0" w:space="0" w:color="auto"/>
              </w:divBdr>
            </w:div>
          </w:divsChild>
        </w:div>
        <w:div w:id="552927955">
          <w:marLeft w:val="0"/>
          <w:marRight w:val="0"/>
          <w:marTop w:val="0"/>
          <w:marBottom w:val="0"/>
          <w:divBdr>
            <w:top w:val="none" w:sz="0" w:space="0" w:color="auto"/>
            <w:left w:val="none" w:sz="0" w:space="0" w:color="auto"/>
            <w:bottom w:val="none" w:sz="0" w:space="0" w:color="auto"/>
            <w:right w:val="none" w:sz="0" w:space="0" w:color="auto"/>
          </w:divBdr>
        </w:div>
        <w:div w:id="744574737">
          <w:marLeft w:val="0"/>
          <w:marRight w:val="0"/>
          <w:marTop w:val="0"/>
          <w:marBottom w:val="0"/>
          <w:divBdr>
            <w:top w:val="none" w:sz="0" w:space="0" w:color="auto"/>
            <w:left w:val="none" w:sz="0" w:space="0" w:color="auto"/>
            <w:bottom w:val="none" w:sz="0" w:space="0" w:color="auto"/>
            <w:right w:val="none" w:sz="0" w:space="0" w:color="auto"/>
          </w:divBdr>
          <w:divsChild>
            <w:div w:id="443502902">
              <w:marLeft w:val="0"/>
              <w:marRight w:val="0"/>
              <w:marTop w:val="0"/>
              <w:marBottom w:val="0"/>
              <w:divBdr>
                <w:top w:val="none" w:sz="0" w:space="0" w:color="auto"/>
                <w:left w:val="none" w:sz="0" w:space="0" w:color="auto"/>
                <w:bottom w:val="none" w:sz="0" w:space="0" w:color="auto"/>
                <w:right w:val="none" w:sz="0" w:space="0" w:color="auto"/>
              </w:divBdr>
            </w:div>
          </w:divsChild>
        </w:div>
        <w:div w:id="1028917746">
          <w:marLeft w:val="0"/>
          <w:marRight w:val="0"/>
          <w:marTop w:val="0"/>
          <w:marBottom w:val="0"/>
          <w:divBdr>
            <w:top w:val="none" w:sz="0" w:space="0" w:color="auto"/>
            <w:left w:val="none" w:sz="0" w:space="0" w:color="auto"/>
            <w:bottom w:val="none" w:sz="0" w:space="0" w:color="auto"/>
            <w:right w:val="none" w:sz="0" w:space="0" w:color="auto"/>
          </w:divBdr>
          <w:divsChild>
            <w:div w:id="237834202">
              <w:marLeft w:val="0"/>
              <w:marRight w:val="0"/>
              <w:marTop w:val="0"/>
              <w:marBottom w:val="0"/>
              <w:divBdr>
                <w:top w:val="none" w:sz="0" w:space="0" w:color="auto"/>
                <w:left w:val="none" w:sz="0" w:space="0" w:color="auto"/>
                <w:bottom w:val="none" w:sz="0" w:space="0" w:color="auto"/>
                <w:right w:val="none" w:sz="0" w:space="0" w:color="auto"/>
              </w:divBdr>
            </w:div>
          </w:divsChild>
        </w:div>
        <w:div w:id="1079526453">
          <w:marLeft w:val="0"/>
          <w:marRight w:val="0"/>
          <w:marTop w:val="0"/>
          <w:marBottom w:val="0"/>
          <w:divBdr>
            <w:top w:val="none" w:sz="0" w:space="0" w:color="auto"/>
            <w:left w:val="none" w:sz="0" w:space="0" w:color="auto"/>
            <w:bottom w:val="none" w:sz="0" w:space="0" w:color="auto"/>
            <w:right w:val="none" w:sz="0" w:space="0" w:color="auto"/>
          </w:divBdr>
        </w:div>
        <w:div w:id="1138188822">
          <w:marLeft w:val="0"/>
          <w:marRight w:val="0"/>
          <w:marTop w:val="0"/>
          <w:marBottom w:val="0"/>
          <w:divBdr>
            <w:top w:val="none" w:sz="0" w:space="0" w:color="auto"/>
            <w:left w:val="none" w:sz="0" w:space="0" w:color="auto"/>
            <w:bottom w:val="none" w:sz="0" w:space="0" w:color="auto"/>
            <w:right w:val="none" w:sz="0" w:space="0" w:color="auto"/>
          </w:divBdr>
        </w:div>
        <w:div w:id="1272204247">
          <w:marLeft w:val="0"/>
          <w:marRight w:val="0"/>
          <w:marTop w:val="0"/>
          <w:marBottom w:val="0"/>
          <w:divBdr>
            <w:top w:val="none" w:sz="0" w:space="0" w:color="auto"/>
            <w:left w:val="none" w:sz="0" w:space="0" w:color="auto"/>
            <w:bottom w:val="none" w:sz="0" w:space="0" w:color="auto"/>
            <w:right w:val="none" w:sz="0" w:space="0" w:color="auto"/>
          </w:divBdr>
        </w:div>
        <w:div w:id="1408769392">
          <w:marLeft w:val="0"/>
          <w:marRight w:val="0"/>
          <w:marTop w:val="300"/>
          <w:marBottom w:val="0"/>
          <w:divBdr>
            <w:top w:val="none" w:sz="0" w:space="0" w:color="auto"/>
            <w:left w:val="none" w:sz="0" w:space="0" w:color="auto"/>
            <w:bottom w:val="none" w:sz="0" w:space="0" w:color="auto"/>
            <w:right w:val="none" w:sz="0" w:space="0" w:color="auto"/>
          </w:divBdr>
          <w:divsChild>
            <w:div w:id="1937207806">
              <w:marLeft w:val="0"/>
              <w:marRight w:val="0"/>
              <w:marTop w:val="0"/>
              <w:marBottom w:val="0"/>
              <w:divBdr>
                <w:top w:val="none" w:sz="0" w:space="0" w:color="auto"/>
                <w:left w:val="none" w:sz="0" w:space="0" w:color="auto"/>
                <w:bottom w:val="none" w:sz="0" w:space="0" w:color="auto"/>
                <w:right w:val="none" w:sz="0" w:space="0" w:color="auto"/>
              </w:divBdr>
              <w:divsChild>
                <w:div w:id="2013335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7188337">
          <w:marLeft w:val="0"/>
          <w:marRight w:val="0"/>
          <w:marTop w:val="300"/>
          <w:marBottom w:val="0"/>
          <w:divBdr>
            <w:top w:val="none" w:sz="0" w:space="0" w:color="auto"/>
            <w:left w:val="none" w:sz="0" w:space="0" w:color="auto"/>
            <w:bottom w:val="none" w:sz="0" w:space="0" w:color="auto"/>
            <w:right w:val="none" w:sz="0" w:space="0" w:color="auto"/>
          </w:divBdr>
          <w:divsChild>
            <w:div w:id="1468548590">
              <w:marLeft w:val="0"/>
              <w:marRight w:val="0"/>
              <w:marTop w:val="0"/>
              <w:marBottom w:val="0"/>
              <w:divBdr>
                <w:top w:val="none" w:sz="0" w:space="0" w:color="auto"/>
                <w:left w:val="none" w:sz="0" w:space="0" w:color="auto"/>
                <w:bottom w:val="none" w:sz="0" w:space="0" w:color="auto"/>
                <w:right w:val="none" w:sz="0" w:space="0" w:color="auto"/>
              </w:divBdr>
              <w:divsChild>
                <w:div w:id="1841385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4829255">
          <w:marLeft w:val="0"/>
          <w:marRight w:val="0"/>
          <w:marTop w:val="0"/>
          <w:marBottom w:val="0"/>
          <w:divBdr>
            <w:top w:val="none" w:sz="0" w:space="0" w:color="auto"/>
            <w:left w:val="none" w:sz="0" w:space="0" w:color="auto"/>
            <w:bottom w:val="none" w:sz="0" w:space="0" w:color="auto"/>
            <w:right w:val="none" w:sz="0" w:space="0" w:color="auto"/>
          </w:divBdr>
          <w:divsChild>
            <w:div w:id="1265193301">
              <w:marLeft w:val="0"/>
              <w:marRight w:val="0"/>
              <w:marTop w:val="0"/>
              <w:marBottom w:val="0"/>
              <w:divBdr>
                <w:top w:val="none" w:sz="0" w:space="0" w:color="auto"/>
                <w:left w:val="none" w:sz="0" w:space="0" w:color="auto"/>
                <w:bottom w:val="none" w:sz="0" w:space="0" w:color="auto"/>
                <w:right w:val="none" w:sz="0" w:space="0" w:color="auto"/>
              </w:divBdr>
            </w:div>
          </w:divsChild>
        </w:div>
        <w:div w:id="1588339989">
          <w:marLeft w:val="0"/>
          <w:marRight w:val="0"/>
          <w:marTop w:val="0"/>
          <w:marBottom w:val="0"/>
          <w:divBdr>
            <w:top w:val="none" w:sz="0" w:space="0" w:color="auto"/>
            <w:left w:val="none" w:sz="0" w:space="0" w:color="auto"/>
            <w:bottom w:val="none" w:sz="0" w:space="0" w:color="auto"/>
            <w:right w:val="none" w:sz="0" w:space="0" w:color="auto"/>
          </w:divBdr>
          <w:divsChild>
            <w:div w:id="349258532">
              <w:marLeft w:val="0"/>
              <w:marRight w:val="0"/>
              <w:marTop w:val="0"/>
              <w:marBottom w:val="0"/>
              <w:divBdr>
                <w:top w:val="none" w:sz="0" w:space="0" w:color="auto"/>
                <w:left w:val="none" w:sz="0" w:space="0" w:color="auto"/>
                <w:bottom w:val="none" w:sz="0" w:space="0" w:color="auto"/>
                <w:right w:val="none" w:sz="0" w:space="0" w:color="auto"/>
              </w:divBdr>
            </w:div>
          </w:divsChild>
        </w:div>
        <w:div w:id="1820730200">
          <w:marLeft w:val="0"/>
          <w:marRight w:val="0"/>
          <w:marTop w:val="300"/>
          <w:marBottom w:val="0"/>
          <w:divBdr>
            <w:top w:val="none" w:sz="0" w:space="0" w:color="auto"/>
            <w:left w:val="none" w:sz="0" w:space="0" w:color="auto"/>
            <w:bottom w:val="none" w:sz="0" w:space="0" w:color="auto"/>
            <w:right w:val="none" w:sz="0" w:space="0" w:color="auto"/>
          </w:divBdr>
          <w:divsChild>
            <w:div w:id="939681145">
              <w:marLeft w:val="0"/>
              <w:marRight w:val="0"/>
              <w:marTop w:val="0"/>
              <w:marBottom w:val="0"/>
              <w:divBdr>
                <w:top w:val="none" w:sz="0" w:space="0" w:color="auto"/>
                <w:left w:val="none" w:sz="0" w:space="0" w:color="auto"/>
                <w:bottom w:val="none" w:sz="0" w:space="0" w:color="auto"/>
                <w:right w:val="none" w:sz="0" w:space="0" w:color="auto"/>
              </w:divBdr>
              <w:divsChild>
                <w:div w:id="760487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1945234">
          <w:marLeft w:val="0"/>
          <w:marRight w:val="0"/>
          <w:marTop w:val="0"/>
          <w:marBottom w:val="0"/>
          <w:divBdr>
            <w:top w:val="none" w:sz="0" w:space="0" w:color="auto"/>
            <w:left w:val="none" w:sz="0" w:space="0" w:color="auto"/>
            <w:bottom w:val="none" w:sz="0" w:space="0" w:color="auto"/>
            <w:right w:val="none" w:sz="0" w:space="0" w:color="auto"/>
          </w:divBdr>
        </w:div>
        <w:div w:id="2018071169">
          <w:marLeft w:val="0"/>
          <w:marRight w:val="0"/>
          <w:marTop w:val="0"/>
          <w:marBottom w:val="0"/>
          <w:divBdr>
            <w:top w:val="none" w:sz="0" w:space="0" w:color="auto"/>
            <w:left w:val="none" w:sz="0" w:space="0" w:color="auto"/>
            <w:bottom w:val="none" w:sz="0" w:space="0" w:color="auto"/>
            <w:right w:val="none" w:sz="0" w:space="0" w:color="auto"/>
          </w:divBdr>
          <w:divsChild>
            <w:div w:id="1480927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1602527">
      <w:bodyDiv w:val="1"/>
      <w:marLeft w:val="0"/>
      <w:marRight w:val="0"/>
      <w:marTop w:val="0"/>
      <w:marBottom w:val="0"/>
      <w:divBdr>
        <w:top w:val="none" w:sz="0" w:space="0" w:color="auto"/>
        <w:left w:val="none" w:sz="0" w:space="0" w:color="auto"/>
        <w:bottom w:val="none" w:sz="0" w:space="0" w:color="auto"/>
        <w:right w:val="none" w:sz="0" w:space="0" w:color="auto"/>
      </w:divBdr>
      <w:divsChild>
        <w:div w:id="273749861">
          <w:marLeft w:val="0"/>
          <w:marRight w:val="0"/>
          <w:marTop w:val="0"/>
          <w:marBottom w:val="0"/>
          <w:divBdr>
            <w:top w:val="none" w:sz="0" w:space="0" w:color="auto"/>
            <w:left w:val="none" w:sz="0" w:space="0" w:color="auto"/>
            <w:bottom w:val="none" w:sz="0" w:space="0" w:color="auto"/>
            <w:right w:val="none" w:sz="0" w:space="0" w:color="auto"/>
          </w:divBdr>
        </w:div>
        <w:div w:id="1310939338">
          <w:marLeft w:val="0"/>
          <w:marRight w:val="0"/>
          <w:marTop w:val="0"/>
          <w:marBottom w:val="0"/>
          <w:divBdr>
            <w:top w:val="none" w:sz="0" w:space="0" w:color="auto"/>
            <w:left w:val="none" w:sz="0" w:space="0" w:color="auto"/>
            <w:bottom w:val="none" w:sz="0" w:space="0" w:color="auto"/>
            <w:right w:val="none" w:sz="0" w:space="0" w:color="auto"/>
          </w:divBdr>
          <w:divsChild>
            <w:div w:id="511340794">
              <w:marLeft w:val="0"/>
              <w:marRight w:val="0"/>
              <w:marTop w:val="0"/>
              <w:marBottom w:val="0"/>
              <w:divBdr>
                <w:top w:val="none" w:sz="0" w:space="0" w:color="auto"/>
                <w:left w:val="none" w:sz="0" w:space="0" w:color="auto"/>
                <w:bottom w:val="none" w:sz="0" w:space="0" w:color="auto"/>
                <w:right w:val="none" w:sz="0" w:space="0" w:color="auto"/>
              </w:divBdr>
            </w:div>
          </w:divsChild>
        </w:div>
        <w:div w:id="1575123543">
          <w:marLeft w:val="0"/>
          <w:marRight w:val="0"/>
          <w:marTop w:val="0"/>
          <w:marBottom w:val="0"/>
          <w:divBdr>
            <w:top w:val="none" w:sz="0" w:space="0" w:color="auto"/>
            <w:left w:val="none" w:sz="0" w:space="0" w:color="auto"/>
            <w:bottom w:val="none" w:sz="0" w:space="0" w:color="auto"/>
            <w:right w:val="none" w:sz="0" w:space="0" w:color="auto"/>
          </w:divBdr>
        </w:div>
        <w:div w:id="473524021">
          <w:marLeft w:val="0"/>
          <w:marRight w:val="0"/>
          <w:marTop w:val="0"/>
          <w:marBottom w:val="0"/>
          <w:divBdr>
            <w:top w:val="none" w:sz="0" w:space="0" w:color="auto"/>
            <w:left w:val="none" w:sz="0" w:space="0" w:color="auto"/>
            <w:bottom w:val="none" w:sz="0" w:space="0" w:color="auto"/>
            <w:right w:val="none" w:sz="0" w:space="0" w:color="auto"/>
          </w:divBdr>
          <w:divsChild>
            <w:div w:id="130559263">
              <w:marLeft w:val="0"/>
              <w:marRight w:val="0"/>
              <w:marTop w:val="0"/>
              <w:marBottom w:val="0"/>
              <w:divBdr>
                <w:top w:val="none" w:sz="0" w:space="0" w:color="auto"/>
                <w:left w:val="none" w:sz="0" w:space="0" w:color="auto"/>
                <w:bottom w:val="none" w:sz="0" w:space="0" w:color="auto"/>
                <w:right w:val="none" w:sz="0" w:space="0" w:color="auto"/>
              </w:divBdr>
            </w:div>
          </w:divsChild>
        </w:div>
        <w:div w:id="115637342">
          <w:marLeft w:val="0"/>
          <w:marRight w:val="0"/>
          <w:marTop w:val="0"/>
          <w:marBottom w:val="0"/>
          <w:divBdr>
            <w:top w:val="none" w:sz="0" w:space="0" w:color="auto"/>
            <w:left w:val="none" w:sz="0" w:space="0" w:color="auto"/>
            <w:bottom w:val="none" w:sz="0" w:space="0" w:color="auto"/>
            <w:right w:val="none" w:sz="0" w:space="0" w:color="auto"/>
          </w:divBdr>
        </w:div>
        <w:div w:id="1131096254">
          <w:marLeft w:val="0"/>
          <w:marRight w:val="0"/>
          <w:marTop w:val="0"/>
          <w:marBottom w:val="0"/>
          <w:divBdr>
            <w:top w:val="none" w:sz="0" w:space="0" w:color="auto"/>
            <w:left w:val="none" w:sz="0" w:space="0" w:color="auto"/>
            <w:bottom w:val="none" w:sz="0" w:space="0" w:color="auto"/>
            <w:right w:val="none" w:sz="0" w:space="0" w:color="auto"/>
          </w:divBdr>
          <w:divsChild>
            <w:div w:id="1596012119">
              <w:marLeft w:val="0"/>
              <w:marRight w:val="0"/>
              <w:marTop w:val="0"/>
              <w:marBottom w:val="0"/>
              <w:divBdr>
                <w:top w:val="none" w:sz="0" w:space="0" w:color="auto"/>
                <w:left w:val="none" w:sz="0" w:space="0" w:color="auto"/>
                <w:bottom w:val="none" w:sz="0" w:space="0" w:color="auto"/>
                <w:right w:val="none" w:sz="0" w:space="0" w:color="auto"/>
              </w:divBdr>
            </w:div>
          </w:divsChild>
        </w:div>
        <w:div w:id="218319762">
          <w:marLeft w:val="0"/>
          <w:marRight w:val="0"/>
          <w:marTop w:val="0"/>
          <w:marBottom w:val="0"/>
          <w:divBdr>
            <w:top w:val="none" w:sz="0" w:space="0" w:color="auto"/>
            <w:left w:val="none" w:sz="0" w:space="0" w:color="auto"/>
            <w:bottom w:val="none" w:sz="0" w:space="0" w:color="auto"/>
            <w:right w:val="none" w:sz="0" w:space="0" w:color="auto"/>
          </w:divBdr>
        </w:div>
        <w:div w:id="1613317566">
          <w:marLeft w:val="0"/>
          <w:marRight w:val="0"/>
          <w:marTop w:val="0"/>
          <w:marBottom w:val="0"/>
          <w:divBdr>
            <w:top w:val="none" w:sz="0" w:space="0" w:color="auto"/>
            <w:left w:val="none" w:sz="0" w:space="0" w:color="auto"/>
            <w:bottom w:val="none" w:sz="0" w:space="0" w:color="auto"/>
            <w:right w:val="none" w:sz="0" w:space="0" w:color="auto"/>
          </w:divBdr>
          <w:divsChild>
            <w:div w:id="1137071449">
              <w:marLeft w:val="0"/>
              <w:marRight w:val="0"/>
              <w:marTop w:val="0"/>
              <w:marBottom w:val="0"/>
              <w:divBdr>
                <w:top w:val="none" w:sz="0" w:space="0" w:color="auto"/>
                <w:left w:val="none" w:sz="0" w:space="0" w:color="auto"/>
                <w:bottom w:val="none" w:sz="0" w:space="0" w:color="auto"/>
                <w:right w:val="none" w:sz="0" w:space="0" w:color="auto"/>
              </w:divBdr>
            </w:div>
          </w:divsChild>
        </w:div>
        <w:div w:id="751926644">
          <w:marLeft w:val="0"/>
          <w:marRight w:val="0"/>
          <w:marTop w:val="0"/>
          <w:marBottom w:val="0"/>
          <w:divBdr>
            <w:top w:val="none" w:sz="0" w:space="0" w:color="auto"/>
            <w:left w:val="none" w:sz="0" w:space="0" w:color="auto"/>
            <w:bottom w:val="none" w:sz="0" w:space="0" w:color="auto"/>
            <w:right w:val="none" w:sz="0" w:space="0" w:color="auto"/>
          </w:divBdr>
        </w:div>
        <w:div w:id="1542135857">
          <w:marLeft w:val="0"/>
          <w:marRight w:val="0"/>
          <w:marTop w:val="0"/>
          <w:marBottom w:val="0"/>
          <w:divBdr>
            <w:top w:val="none" w:sz="0" w:space="0" w:color="auto"/>
            <w:left w:val="none" w:sz="0" w:space="0" w:color="auto"/>
            <w:bottom w:val="none" w:sz="0" w:space="0" w:color="auto"/>
            <w:right w:val="none" w:sz="0" w:space="0" w:color="auto"/>
          </w:divBdr>
          <w:divsChild>
            <w:div w:id="1967924896">
              <w:marLeft w:val="0"/>
              <w:marRight w:val="0"/>
              <w:marTop w:val="0"/>
              <w:marBottom w:val="0"/>
              <w:divBdr>
                <w:top w:val="none" w:sz="0" w:space="0" w:color="auto"/>
                <w:left w:val="none" w:sz="0" w:space="0" w:color="auto"/>
                <w:bottom w:val="none" w:sz="0" w:space="0" w:color="auto"/>
                <w:right w:val="none" w:sz="0" w:space="0" w:color="auto"/>
              </w:divBdr>
            </w:div>
          </w:divsChild>
        </w:div>
        <w:div w:id="115567249">
          <w:marLeft w:val="0"/>
          <w:marRight w:val="0"/>
          <w:marTop w:val="0"/>
          <w:marBottom w:val="0"/>
          <w:divBdr>
            <w:top w:val="none" w:sz="0" w:space="0" w:color="auto"/>
            <w:left w:val="none" w:sz="0" w:space="0" w:color="auto"/>
            <w:bottom w:val="none" w:sz="0" w:space="0" w:color="auto"/>
            <w:right w:val="none" w:sz="0" w:space="0" w:color="auto"/>
          </w:divBdr>
        </w:div>
        <w:div w:id="1504205375">
          <w:marLeft w:val="0"/>
          <w:marRight w:val="0"/>
          <w:marTop w:val="0"/>
          <w:marBottom w:val="0"/>
          <w:divBdr>
            <w:top w:val="none" w:sz="0" w:space="0" w:color="auto"/>
            <w:left w:val="none" w:sz="0" w:space="0" w:color="auto"/>
            <w:bottom w:val="none" w:sz="0" w:space="0" w:color="auto"/>
            <w:right w:val="none" w:sz="0" w:space="0" w:color="auto"/>
          </w:divBdr>
          <w:divsChild>
            <w:div w:id="1973364254">
              <w:marLeft w:val="0"/>
              <w:marRight w:val="0"/>
              <w:marTop w:val="0"/>
              <w:marBottom w:val="0"/>
              <w:divBdr>
                <w:top w:val="none" w:sz="0" w:space="0" w:color="auto"/>
                <w:left w:val="none" w:sz="0" w:space="0" w:color="auto"/>
                <w:bottom w:val="none" w:sz="0" w:space="0" w:color="auto"/>
                <w:right w:val="none" w:sz="0" w:space="0" w:color="auto"/>
              </w:divBdr>
            </w:div>
          </w:divsChild>
        </w:div>
        <w:div w:id="1217934688">
          <w:marLeft w:val="0"/>
          <w:marRight w:val="0"/>
          <w:marTop w:val="0"/>
          <w:marBottom w:val="0"/>
          <w:divBdr>
            <w:top w:val="none" w:sz="0" w:space="0" w:color="auto"/>
            <w:left w:val="none" w:sz="0" w:space="0" w:color="auto"/>
            <w:bottom w:val="none" w:sz="0" w:space="0" w:color="auto"/>
            <w:right w:val="none" w:sz="0" w:space="0" w:color="auto"/>
          </w:divBdr>
        </w:div>
        <w:div w:id="894853860">
          <w:marLeft w:val="0"/>
          <w:marRight w:val="0"/>
          <w:marTop w:val="0"/>
          <w:marBottom w:val="0"/>
          <w:divBdr>
            <w:top w:val="none" w:sz="0" w:space="0" w:color="auto"/>
            <w:left w:val="none" w:sz="0" w:space="0" w:color="auto"/>
            <w:bottom w:val="none" w:sz="0" w:space="0" w:color="auto"/>
            <w:right w:val="none" w:sz="0" w:space="0" w:color="auto"/>
          </w:divBdr>
          <w:divsChild>
            <w:div w:id="996687374">
              <w:marLeft w:val="0"/>
              <w:marRight w:val="0"/>
              <w:marTop w:val="0"/>
              <w:marBottom w:val="0"/>
              <w:divBdr>
                <w:top w:val="none" w:sz="0" w:space="0" w:color="auto"/>
                <w:left w:val="none" w:sz="0" w:space="0" w:color="auto"/>
                <w:bottom w:val="none" w:sz="0" w:space="0" w:color="auto"/>
                <w:right w:val="none" w:sz="0" w:space="0" w:color="auto"/>
              </w:divBdr>
            </w:div>
          </w:divsChild>
        </w:div>
        <w:div w:id="219220405">
          <w:marLeft w:val="0"/>
          <w:marRight w:val="0"/>
          <w:marTop w:val="300"/>
          <w:marBottom w:val="0"/>
          <w:divBdr>
            <w:top w:val="none" w:sz="0" w:space="0" w:color="auto"/>
            <w:left w:val="none" w:sz="0" w:space="0" w:color="auto"/>
            <w:bottom w:val="none" w:sz="0" w:space="0" w:color="auto"/>
            <w:right w:val="none" w:sz="0" w:space="0" w:color="auto"/>
          </w:divBdr>
          <w:divsChild>
            <w:div w:id="932662808">
              <w:marLeft w:val="0"/>
              <w:marRight w:val="0"/>
              <w:marTop w:val="0"/>
              <w:marBottom w:val="0"/>
              <w:divBdr>
                <w:top w:val="none" w:sz="0" w:space="0" w:color="auto"/>
                <w:left w:val="none" w:sz="0" w:space="0" w:color="auto"/>
                <w:bottom w:val="none" w:sz="0" w:space="0" w:color="auto"/>
                <w:right w:val="none" w:sz="0" w:space="0" w:color="auto"/>
              </w:divBdr>
              <w:divsChild>
                <w:div w:id="1936402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786225">
          <w:marLeft w:val="0"/>
          <w:marRight w:val="0"/>
          <w:marTop w:val="300"/>
          <w:marBottom w:val="0"/>
          <w:divBdr>
            <w:top w:val="none" w:sz="0" w:space="0" w:color="auto"/>
            <w:left w:val="none" w:sz="0" w:space="0" w:color="auto"/>
            <w:bottom w:val="none" w:sz="0" w:space="0" w:color="auto"/>
            <w:right w:val="none" w:sz="0" w:space="0" w:color="auto"/>
          </w:divBdr>
          <w:divsChild>
            <w:div w:id="636643661">
              <w:marLeft w:val="0"/>
              <w:marRight w:val="0"/>
              <w:marTop w:val="0"/>
              <w:marBottom w:val="0"/>
              <w:divBdr>
                <w:top w:val="none" w:sz="0" w:space="0" w:color="auto"/>
                <w:left w:val="none" w:sz="0" w:space="0" w:color="auto"/>
                <w:bottom w:val="none" w:sz="0" w:space="0" w:color="auto"/>
                <w:right w:val="none" w:sz="0" w:space="0" w:color="auto"/>
              </w:divBdr>
              <w:divsChild>
                <w:div w:id="1665743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6261467">
          <w:marLeft w:val="0"/>
          <w:marRight w:val="0"/>
          <w:marTop w:val="300"/>
          <w:marBottom w:val="0"/>
          <w:divBdr>
            <w:top w:val="none" w:sz="0" w:space="0" w:color="auto"/>
            <w:left w:val="none" w:sz="0" w:space="0" w:color="auto"/>
            <w:bottom w:val="none" w:sz="0" w:space="0" w:color="auto"/>
            <w:right w:val="none" w:sz="0" w:space="0" w:color="auto"/>
          </w:divBdr>
          <w:divsChild>
            <w:div w:id="1216694271">
              <w:marLeft w:val="0"/>
              <w:marRight w:val="0"/>
              <w:marTop w:val="0"/>
              <w:marBottom w:val="0"/>
              <w:divBdr>
                <w:top w:val="none" w:sz="0" w:space="0" w:color="auto"/>
                <w:left w:val="none" w:sz="0" w:space="0" w:color="auto"/>
                <w:bottom w:val="none" w:sz="0" w:space="0" w:color="auto"/>
                <w:right w:val="none" w:sz="0" w:space="0" w:color="auto"/>
              </w:divBdr>
              <w:divsChild>
                <w:div w:id="2105153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0362678">
          <w:marLeft w:val="0"/>
          <w:marRight w:val="0"/>
          <w:marTop w:val="300"/>
          <w:marBottom w:val="0"/>
          <w:divBdr>
            <w:top w:val="none" w:sz="0" w:space="0" w:color="auto"/>
            <w:left w:val="none" w:sz="0" w:space="0" w:color="auto"/>
            <w:bottom w:val="none" w:sz="0" w:space="0" w:color="auto"/>
            <w:right w:val="none" w:sz="0" w:space="0" w:color="auto"/>
          </w:divBdr>
          <w:divsChild>
            <w:div w:id="136581233">
              <w:marLeft w:val="0"/>
              <w:marRight w:val="0"/>
              <w:marTop w:val="0"/>
              <w:marBottom w:val="0"/>
              <w:divBdr>
                <w:top w:val="none" w:sz="0" w:space="0" w:color="auto"/>
                <w:left w:val="none" w:sz="0" w:space="0" w:color="auto"/>
                <w:bottom w:val="none" w:sz="0" w:space="0" w:color="auto"/>
                <w:right w:val="none" w:sz="0" w:space="0" w:color="auto"/>
              </w:divBdr>
              <w:divsChild>
                <w:div w:id="1145855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1870363">
      <w:bodyDiv w:val="1"/>
      <w:marLeft w:val="0"/>
      <w:marRight w:val="0"/>
      <w:marTop w:val="0"/>
      <w:marBottom w:val="0"/>
      <w:divBdr>
        <w:top w:val="none" w:sz="0" w:space="0" w:color="auto"/>
        <w:left w:val="none" w:sz="0" w:space="0" w:color="auto"/>
        <w:bottom w:val="none" w:sz="0" w:space="0" w:color="auto"/>
        <w:right w:val="none" w:sz="0" w:space="0" w:color="auto"/>
      </w:divBdr>
      <w:divsChild>
        <w:div w:id="26151208">
          <w:marLeft w:val="0"/>
          <w:marRight w:val="0"/>
          <w:marTop w:val="0"/>
          <w:marBottom w:val="0"/>
          <w:divBdr>
            <w:top w:val="none" w:sz="0" w:space="0" w:color="auto"/>
            <w:left w:val="none" w:sz="0" w:space="0" w:color="auto"/>
            <w:bottom w:val="none" w:sz="0" w:space="0" w:color="auto"/>
            <w:right w:val="none" w:sz="0" w:space="0" w:color="auto"/>
          </w:divBdr>
        </w:div>
        <w:div w:id="1775704405">
          <w:marLeft w:val="0"/>
          <w:marRight w:val="0"/>
          <w:marTop w:val="0"/>
          <w:marBottom w:val="0"/>
          <w:divBdr>
            <w:top w:val="none" w:sz="0" w:space="0" w:color="auto"/>
            <w:left w:val="none" w:sz="0" w:space="0" w:color="auto"/>
            <w:bottom w:val="none" w:sz="0" w:space="0" w:color="auto"/>
            <w:right w:val="none" w:sz="0" w:space="0" w:color="auto"/>
          </w:divBdr>
          <w:divsChild>
            <w:div w:id="1292053353">
              <w:marLeft w:val="0"/>
              <w:marRight w:val="0"/>
              <w:marTop w:val="0"/>
              <w:marBottom w:val="0"/>
              <w:divBdr>
                <w:top w:val="none" w:sz="0" w:space="0" w:color="auto"/>
                <w:left w:val="none" w:sz="0" w:space="0" w:color="auto"/>
                <w:bottom w:val="none" w:sz="0" w:space="0" w:color="auto"/>
                <w:right w:val="none" w:sz="0" w:space="0" w:color="auto"/>
              </w:divBdr>
            </w:div>
          </w:divsChild>
        </w:div>
        <w:div w:id="1710646477">
          <w:marLeft w:val="0"/>
          <w:marRight w:val="0"/>
          <w:marTop w:val="0"/>
          <w:marBottom w:val="0"/>
          <w:divBdr>
            <w:top w:val="none" w:sz="0" w:space="0" w:color="auto"/>
            <w:left w:val="none" w:sz="0" w:space="0" w:color="auto"/>
            <w:bottom w:val="none" w:sz="0" w:space="0" w:color="auto"/>
            <w:right w:val="none" w:sz="0" w:space="0" w:color="auto"/>
          </w:divBdr>
        </w:div>
        <w:div w:id="1886333908">
          <w:marLeft w:val="0"/>
          <w:marRight w:val="0"/>
          <w:marTop w:val="0"/>
          <w:marBottom w:val="0"/>
          <w:divBdr>
            <w:top w:val="none" w:sz="0" w:space="0" w:color="auto"/>
            <w:left w:val="none" w:sz="0" w:space="0" w:color="auto"/>
            <w:bottom w:val="none" w:sz="0" w:space="0" w:color="auto"/>
            <w:right w:val="none" w:sz="0" w:space="0" w:color="auto"/>
          </w:divBdr>
          <w:divsChild>
            <w:div w:id="818691669">
              <w:marLeft w:val="0"/>
              <w:marRight w:val="0"/>
              <w:marTop w:val="0"/>
              <w:marBottom w:val="0"/>
              <w:divBdr>
                <w:top w:val="none" w:sz="0" w:space="0" w:color="auto"/>
                <w:left w:val="none" w:sz="0" w:space="0" w:color="auto"/>
                <w:bottom w:val="none" w:sz="0" w:space="0" w:color="auto"/>
                <w:right w:val="none" w:sz="0" w:space="0" w:color="auto"/>
              </w:divBdr>
            </w:div>
          </w:divsChild>
        </w:div>
        <w:div w:id="1738088932">
          <w:marLeft w:val="0"/>
          <w:marRight w:val="0"/>
          <w:marTop w:val="0"/>
          <w:marBottom w:val="0"/>
          <w:divBdr>
            <w:top w:val="none" w:sz="0" w:space="0" w:color="auto"/>
            <w:left w:val="none" w:sz="0" w:space="0" w:color="auto"/>
            <w:bottom w:val="none" w:sz="0" w:space="0" w:color="auto"/>
            <w:right w:val="none" w:sz="0" w:space="0" w:color="auto"/>
          </w:divBdr>
        </w:div>
        <w:div w:id="738477905">
          <w:marLeft w:val="0"/>
          <w:marRight w:val="0"/>
          <w:marTop w:val="0"/>
          <w:marBottom w:val="0"/>
          <w:divBdr>
            <w:top w:val="none" w:sz="0" w:space="0" w:color="auto"/>
            <w:left w:val="none" w:sz="0" w:space="0" w:color="auto"/>
            <w:bottom w:val="none" w:sz="0" w:space="0" w:color="auto"/>
            <w:right w:val="none" w:sz="0" w:space="0" w:color="auto"/>
          </w:divBdr>
          <w:divsChild>
            <w:div w:id="839854891">
              <w:marLeft w:val="0"/>
              <w:marRight w:val="0"/>
              <w:marTop w:val="0"/>
              <w:marBottom w:val="0"/>
              <w:divBdr>
                <w:top w:val="none" w:sz="0" w:space="0" w:color="auto"/>
                <w:left w:val="none" w:sz="0" w:space="0" w:color="auto"/>
                <w:bottom w:val="none" w:sz="0" w:space="0" w:color="auto"/>
                <w:right w:val="none" w:sz="0" w:space="0" w:color="auto"/>
              </w:divBdr>
            </w:div>
          </w:divsChild>
        </w:div>
        <w:div w:id="447891732">
          <w:marLeft w:val="0"/>
          <w:marRight w:val="0"/>
          <w:marTop w:val="0"/>
          <w:marBottom w:val="0"/>
          <w:divBdr>
            <w:top w:val="none" w:sz="0" w:space="0" w:color="auto"/>
            <w:left w:val="none" w:sz="0" w:space="0" w:color="auto"/>
            <w:bottom w:val="none" w:sz="0" w:space="0" w:color="auto"/>
            <w:right w:val="none" w:sz="0" w:space="0" w:color="auto"/>
          </w:divBdr>
        </w:div>
        <w:div w:id="670371208">
          <w:marLeft w:val="0"/>
          <w:marRight w:val="0"/>
          <w:marTop w:val="0"/>
          <w:marBottom w:val="0"/>
          <w:divBdr>
            <w:top w:val="none" w:sz="0" w:space="0" w:color="auto"/>
            <w:left w:val="none" w:sz="0" w:space="0" w:color="auto"/>
            <w:bottom w:val="none" w:sz="0" w:space="0" w:color="auto"/>
            <w:right w:val="none" w:sz="0" w:space="0" w:color="auto"/>
          </w:divBdr>
          <w:divsChild>
            <w:div w:id="676156199">
              <w:marLeft w:val="0"/>
              <w:marRight w:val="0"/>
              <w:marTop w:val="0"/>
              <w:marBottom w:val="0"/>
              <w:divBdr>
                <w:top w:val="none" w:sz="0" w:space="0" w:color="auto"/>
                <w:left w:val="none" w:sz="0" w:space="0" w:color="auto"/>
                <w:bottom w:val="none" w:sz="0" w:space="0" w:color="auto"/>
                <w:right w:val="none" w:sz="0" w:space="0" w:color="auto"/>
              </w:divBdr>
            </w:div>
          </w:divsChild>
        </w:div>
        <w:div w:id="604730035">
          <w:marLeft w:val="0"/>
          <w:marRight w:val="0"/>
          <w:marTop w:val="0"/>
          <w:marBottom w:val="0"/>
          <w:divBdr>
            <w:top w:val="none" w:sz="0" w:space="0" w:color="auto"/>
            <w:left w:val="none" w:sz="0" w:space="0" w:color="auto"/>
            <w:bottom w:val="none" w:sz="0" w:space="0" w:color="auto"/>
            <w:right w:val="none" w:sz="0" w:space="0" w:color="auto"/>
          </w:divBdr>
        </w:div>
        <w:div w:id="964850092">
          <w:marLeft w:val="0"/>
          <w:marRight w:val="0"/>
          <w:marTop w:val="0"/>
          <w:marBottom w:val="0"/>
          <w:divBdr>
            <w:top w:val="none" w:sz="0" w:space="0" w:color="auto"/>
            <w:left w:val="none" w:sz="0" w:space="0" w:color="auto"/>
            <w:bottom w:val="none" w:sz="0" w:space="0" w:color="auto"/>
            <w:right w:val="none" w:sz="0" w:space="0" w:color="auto"/>
          </w:divBdr>
          <w:divsChild>
            <w:div w:id="1809662278">
              <w:marLeft w:val="0"/>
              <w:marRight w:val="0"/>
              <w:marTop w:val="0"/>
              <w:marBottom w:val="0"/>
              <w:divBdr>
                <w:top w:val="none" w:sz="0" w:space="0" w:color="auto"/>
                <w:left w:val="none" w:sz="0" w:space="0" w:color="auto"/>
                <w:bottom w:val="none" w:sz="0" w:space="0" w:color="auto"/>
                <w:right w:val="none" w:sz="0" w:space="0" w:color="auto"/>
              </w:divBdr>
            </w:div>
          </w:divsChild>
        </w:div>
        <w:div w:id="276061359">
          <w:marLeft w:val="0"/>
          <w:marRight w:val="0"/>
          <w:marTop w:val="0"/>
          <w:marBottom w:val="0"/>
          <w:divBdr>
            <w:top w:val="none" w:sz="0" w:space="0" w:color="auto"/>
            <w:left w:val="none" w:sz="0" w:space="0" w:color="auto"/>
            <w:bottom w:val="none" w:sz="0" w:space="0" w:color="auto"/>
            <w:right w:val="none" w:sz="0" w:space="0" w:color="auto"/>
          </w:divBdr>
        </w:div>
        <w:div w:id="1894803407">
          <w:marLeft w:val="0"/>
          <w:marRight w:val="0"/>
          <w:marTop w:val="0"/>
          <w:marBottom w:val="0"/>
          <w:divBdr>
            <w:top w:val="none" w:sz="0" w:space="0" w:color="auto"/>
            <w:left w:val="none" w:sz="0" w:space="0" w:color="auto"/>
            <w:bottom w:val="none" w:sz="0" w:space="0" w:color="auto"/>
            <w:right w:val="none" w:sz="0" w:space="0" w:color="auto"/>
          </w:divBdr>
          <w:divsChild>
            <w:div w:id="1308633394">
              <w:marLeft w:val="0"/>
              <w:marRight w:val="0"/>
              <w:marTop w:val="0"/>
              <w:marBottom w:val="0"/>
              <w:divBdr>
                <w:top w:val="none" w:sz="0" w:space="0" w:color="auto"/>
                <w:left w:val="none" w:sz="0" w:space="0" w:color="auto"/>
                <w:bottom w:val="none" w:sz="0" w:space="0" w:color="auto"/>
                <w:right w:val="none" w:sz="0" w:space="0" w:color="auto"/>
              </w:divBdr>
            </w:div>
          </w:divsChild>
        </w:div>
        <w:div w:id="642780503">
          <w:marLeft w:val="0"/>
          <w:marRight w:val="0"/>
          <w:marTop w:val="0"/>
          <w:marBottom w:val="0"/>
          <w:divBdr>
            <w:top w:val="none" w:sz="0" w:space="0" w:color="auto"/>
            <w:left w:val="none" w:sz="0" w:space="0" w:color="auto"/>
            <w:bottom w:val="none" w:sz="0" w:space="0" w:color="auto"/>
            <w:right w:val="none" w:sz="0" w:space="0" w:color="auto"/>
          </w:divBdr>
        </w:div>
        <w:div w:id="1603420389">
          <w:marLeft w:val="0"/>
          <w:marRight w:val="0"/>
          <w:marTop w:val="0"/>
          <w:marBottom w:val="0"/>
          <w:divBdr>
            <w:top w:val="none" w:sz="0" w:space="0" w:color="auto"/>
            <w:left w:val="none" w:sz="0" w:space="0" w:color="auto"/>
            <w:bottom w:val="none" w:sz="0" w:space="0" w:color="auto"/>
            <w:right w:val="none" w:sz="0" w:space="0" w:color="auto"/>
          </w:divBdr>
          <w:divsChild>
            <w:div w:id="1508514904">
              <w:marLeft w:val="0"/>
              <w:marRight w:val="0"/>
              <w:marTop w:val="0"/>
              <w:marBottom w:val="0"/>
              <w:divBdr>
                <w:top w:val="none" w:sz="0" w:space="0" w:color="auto"/>
                <w:left w:val="none" w:sz="0" w:space="0" w:color="auto"/>
                <w:bottom w:val="none" w:sz="0" w:space="0" w:color="auto"/>
                <w:right w:val="none" w:sz="0" w:space="0" w:color="auto"/>
              </w:divBdr>
            </w:div>
          </w:divsChild>
        </w:div>
        <w:div w:id="1599554747">
          <w:marLeft w:val="0"/>
          <w:marRight w:val="0"/>
          <w:marTop w:val="300"/>
          <w:marBottom w:val="0"/>
          <w:divBdr>
            <w:top w:val="none" w:sz="0" w:space="0" w:color="auto"/>
            <w:left w:val="none" w:sz="0" w:space="0" w:color="auto"/>
            <w:bottom w:val="none" w:sz="0" w:space="0" w:color="auto"/>
            <w:right w:val="none" w:sz="0" w:space="0" w:color="auto"/>
          </w:divBdr>
          <w:divsChild>
            <w:div w:id="689185693">
              <w:marLeft w:val="0"/>
              <w:marRight w:val="0"/>
              <w:marTop w:val="0"/>
              <w:marBottom w:val="0"/>
              <w:divBdr>
                <w:top w:val="none" w:sz="0" w:space="0" w:color="auto"/>
                <w:left w:val="none" w:sz="0" w:space="0" w:color="auto"/>
                <w:bottom w:val="none" w:sz="0" w:space="0" w:color="auto"/>
                <w:right w:val="none" w:sz="0" w:space="0" w:color="auto"/>
              </w:divBdr>
              <w:divsChild>
                <w:div w:id="775759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721096">
          <w:marLeft w:val="0"/>
          <w:marRight w:val="0"/>
          <w:marTop w:val="300"/>
          <w:marBottom w:val="0"/>
          <w:divBdr>
            <w:top w:val="none" w:sz="0" w:space="0" w:color="auto"/>
            <w:left w:val="none" w:sz="0" w:space="0" w:color="auto"/>
            <w:bottom w:val="none" w:sz="0" w:space="0" w:color="auto"/>
            <w:right w:val="none" w:sz="0" w:space="0" w:color="auto"/>
          </w:divBdr>
          <w:divsChild>
            <w:div w:id="1857111025">
              <w:marLeft w:val="0"/>
              <w:marRight w:val="0"/>
              <w:marTop w:val="0"/>
              <w:marBottom w:val="0"/>
              <w:divBdr>
                <w:top w:val="none" w:sz="0" w:space="0" w:color="auto"/>
                <w:left w:val="none" w:sz="0" w:space="0" w:color="auto"/>
                <w:bottom w:val="none" w:sz="0" w:space="0" w:color="auto"/>
                <w:right w:val="none" w:sz="0" w:space="0" w:color="auto"/>
              </w:divBdr>
              <w:divsChild>
                <w:div w:id="1738702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639142">
          <w:marLeft w:val="0"/>
          <w:marRight w:val="0"/>
          <w:marTop w:val="300"/>
          <w:marBottom w:val="0"/>
          <w:divBdr>
            <w:top w:val="none" w:sz="0" w:space="0" w:color="auto"/>
            <w:left w:val="none" w:sz="0" w:space="0" w:color="auto"/>
            <w:bottom w:val="none" w:sz="0" w:space="0" w:color="auto"/>
            <w:right w:val="none" w:sz="0" w:space="0" w:color="auto"/>
          </w:divBdr>
          <w:divsChild>
            <w:div w:id="344744413">
              <w:marLeft w:val="0"/>
              <w:marRight w:val="0"/>
              <w:marTop w:val="0"/>
              <w:marBottom w:val="0"/>
              <w:divBdr>
                <w:top w:val="none" w:sz="0" w:space="0" w:color="auto"/>
                <w:left w:val="none" w:sz="0" w:space="0" w:color="auto"/>
                <w:bottom w:val="none" w:sz="0" w:space="0" w:color="auto"/>
                <w:right w:val="none" w:sz="0" w:space="0" w:color="auto"/>
              </w:divBdr>
              <w:divsChild>
                <w:div w:id="412506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6976237">
          <w:marLeft w:val="0"/>
          <w:marRight w:val="0"/>
          <w:marTop w:val="300"/>
          <w:marBottom w:val="0"/>
          <w:divBdr>
            <w:top w:val="none" w:sz="0" w:space="0" w:color="auto"/>
            <w:left w:val="none" w:sz="0" w:space="0" w:color="auto"/>
            <w:bottom w:val="none" w:sz="0" w:space="0" w:color="auto"/>
            <w:right w:val="none" w:sz="0" w:space="0" w:color="auto"/>
          </w:divBdr>
          <w:divsChild>
            <w:div w:id="599221973">
              <w:marLeft w:val="0"/>
              <w:marRight w:val="0"/>
              <w:marTop w:val="0"/>
              <w:marBottom w:val="0"/>
              <w:divBdr>
                <w:top w:val="none" w:sz="0" w:space="0" w:color="auto"/>
                <w:left w:val="none" w:sz="0" w:space="0" w:color="auto"/>
                <w:bottom w:val="none" w:sz="0" w:space="0" w:color="auto"/>
                <w:right w:val="none" w:sz="0" w:space="0" w:color="auto"/>
              </w:divBdr>
              <w:divsChild>
                <w:div w:id="1435174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2793541">
      <w:bodyDiv w:val="1"/>
      <w:marLeft w:val="0"/>
      <w:marRight w:val="0"/>
      <w:marTop w:val="0"/>
      <w:marBottom w:val="0"/>
      <w:divBdr>
        <w:top w:val="none" w:sz="0" w:space="0" w:color="auto"/>
        <w:left w:val="none" w:sz="0" w:space="0" w:color="auto"/>
        <w:bottom w:val="none" w:sz="0" w:space="0" w:color="auto"/>
        <w:right w:val="none" w:sz="0" w:space="0" w:color="auto"/>
      </w:divBdr>
      <w:divsChild>
        <w:div w:id="36438888">
          <w:marLeft w:val="0"/>
          <w:marRight w:val="0"/>
          <w:marTop w:val="0"/>
          <w:marBottom w:val="0"/>
          <w:divBdr>
            <w:top w:val="none" w:sz="0" w:space="0" w:color="auto"/>
            <w:left w:val="none" w:sz="0" w:space="0" w:color="auto"/>
            <w:bottom w:val="none" w:sz="0" w:space="0" w:color="auto"/>
            <w:right w:val="none" w:sz="0" w:space="0" w:color="auto"/>
          </w:divBdr>
        </w:div>
        <w:div w:id="126169178">
          <w:marLeft w:val="0"/>
          <w:marRight w:val="0"/>
          <w:marTop w:val="0"/>
          <w:marBottom w:val="0"/>
          <w:divBdr>
            <w:top w:val="none" w:sz="0" w:space="0" w:color="auto"/>
            <w:left w:val="none" w:sz="0" w:space="0" w:color="auto"/>
            <w:bottom w:val="none" w:sz="0" w:space="0" w:color="auto"/>
            <w:right w:val="none" w:sz="0" w:space="0" w:color="auto"/>
          </w:divBdr>
          <w:divsChild>
            <w:div w:id="230509253">
              <w:marLeft w:val="0"/>
              <w:marRight w:val="0"/>
              <w:marTop w:val="0"/>
              <w:marBottom w:val="0"/>
              <w:divBdr>
                <w:top w:val="none" w:sz="0" w:space="0" w:color="auto"/>
                <w:left w:val="none" w:sz="0" w:space="0" w:color="auto"/>
                <w:bottom w:val="none" w:sz="0" w:space="0" w:color="auto"/>
                <w:right w:val="none" w:sz="0" w:space="0" w:color="auto"/>
              </w:divBdr>
            </w:div>
          </w:divsChild>
        </w:div>
        <w:div w:id="137772034">
          <w:marLeft w:val="0"/>
          <w:marRight w:val="0"/>
          <w:marTop w:val="0"/>
          <w:marBottom w:val="0"/>
          <w:divBdr>
            <w:top w:val="none" w:sz="0" w:space="0" w:color="auto"/>
            <w:left w:val="none" w:sz="0" w:space="0" w:color="auto"/>
            <w:bottom w:val="none" w:sz="0" w:space="0" w:color="auto"/>
            <w:right w:val="none" w:sz="0" w:space="0" w:color="auto"/>
          </w:divBdr>
          <w:divsChild>
            <w:div w:id="644940400">
              <w:marLeft w:val="0"/>
              <w:marRight w:val="0"/>
              <w:marTop w:val="0"/>
              <w:marBottom w:val="0"/>
              <w:divBdr>
                <w:top w:val="none" w:sz="0" w:space="0" w:color="auto"/>
                <w:left w:val="none" w:sz="0" w:space="0" w:color="auto"/>
                <w:bottom w:val="none" w:sz="0" w:space="0" w:color="auto"/>
                <w:right w:val="none" w:sz="0" w:space="0" w:color="auto"/>
              </w:divBdr>
            </w:div>
          </w:divsChild>
        </w:div>
        <w:div w:id="525680826">
          <w:marLeft w:val="0"/>
          <w:marRight w:val="0"/>
          <w:marTop w:val="0"/>
          <w:marBottom w:val="0"/>
          <w:divBdr>
            <w:top w:val="none" w:sz="0" w:space="0" w:color="auto"/>
            <w:left w:val="none" w:sz="0" w:space="0" w:color="auto"/>
            <w:bottom w:val="none" w:sz="0" w:space="0" w:color="auto"/>
            <w:right w:val="none" w:sz="0" w:space="0" w:color="auto"/>
          </w:divBdr>
        </w:div>
        <w:div w:id="573901270">
          <w:marLeft w:val="0"/>
          <w:marRight w:val="0"/>
          <w:marTop w:val="0"/>
          <w:marBottom w:val="0"/>
          <w:divBdr>
            <w:top w:val="none" w:sz="0" w:space="0" w:color="auto"/>
            <w:left w:val="none" w:sz="0" w:space="0" w:color="auto"/>
            <w:bottom w:val="none" w:sz="0" w:space="0" w:color="auto"/>
            <w:right w:val="none" w:sz="0" w:space="0" w:color="auto"/>
          </w:divBdr>
        </w:div>
        <w:div w:id="754788307">
          <w:marLeft w:val="0"/>
          <w:marRight w:val="0"/>
          <w:marTop w:val="0"/>
          <w:marBottom w:val="0"/>
          <w:divBdr>
            <w:top w:val="none" w:sz="0" w:space="0" w:color="auto"/>
            <w:left w:val="none" w:sz="0" w:space="0" w:color="auto"/>
            <w:bottom w:val="none" w:sz="0" w:space="0" w:color="auto"/>
            <w:right w:val="none" w:sz="0" w:space="0" w:color="auto"/>
          </w:divBdr>
        </w:div>
        <w:div w:id="805467508">
          <w:marLeft w:val="0"/>
          <w:marRight w:val="0"/>
          <w:marTop w:val="0"/>
          <w:marBottom w:val="0"/>
          <w:divBdr>
            <w:top w:val="none" w:sz="0" w:space="0" w:color="auto"/>
            <w:left w:val="none" w:sz="0" w:space="0" w:color="auto"/>
            <w:bottom w:val="none" w:sz="0" w:space="0" w:color="auto"/>
            <w:right w:val="none" w:sz="0" w:space="0" w:color="auto"/>
          </w:divBdr>
          <w:divsChild>
            <w:div w:id="1309632584">
              <w:marLeft w:val="0"/>
              <w:marRight w:val="0"/>
              <w:marTop w:val="0"/>
              <w:marBottom w:val="0"/>
              <w:divBdr>
                <w:top w:val="none" w:sz="0" w:space="0" w:color="auto"/>
                <w:left w:val="none" w:sz="0" w:space="0" w:color="auto"/>
                <w:bottom w:val="none" w:sz="0" w:space="0" w:color="auto"/>
                <w:right w:val="none" w:sz="0" w:space="0" w:color="auto"/>
              </w:divBdr>
            </w:div>
          </w:divsChild>
        </w:div>
        <w:div w:id="919409865">
          <w:marLeft w:val="0"/>
          <w:marRight w:val="0"/>
          <w:marTop w:val="300"/>
          <w:marBottom w:val="0"/>
          <w:divBdr>
            <w:top w:val="none" w:sz="0" w:space="0" w:color="auto"/>
            <w:left w:val="none" w:sz="0" w:space="0" w:color="auto"/>
            <w:bottom w:val="none" w:sz="0" w:space="0" w:color="auto"/>
            <w:right w:val="none" w:sz="0" w:space="0" w:color="auto"/>
          </w:divBdr>
          <w:divsChild>
            <w:div w:id="1821651833">
              <w:marLeft w:val="0"/>
              <w:marRight w:val="0"/>
              <w:marTop w:val="0"/>
              <w:marBottom w:val="0"/>
              <w:divBdr>
                <w:top w:val="none" w:sz="0" w:space="0" w:color="auto"/>
                <w:left w:val="none" w:sz="0" w:space="0" w:color="auto"/>
                <w:bottom w:val="none" w:sz="0" w:space="0" w:color="auto"/>
                <w:right w:val="none" w:sz="0" w:space="0" w:color="auto"/>
              </w:divBdr>
              <w:divsChild>
                <w:div w:id="410543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4490670">
          <w:marLeft w:val="0"/>
          <w:marRight w:val="0"/>
          <w:marTop w:val="0"/>
          <w:marBottom w:val="0"/>
          <w:divBdr>
            <w:top w:val="none" w:sz="0" w:space="0" w:color="auto"/>
            <w:left w:val="none" w:sz="0" w:space="0" w:color="auto"/>
            <w:bottom w:val="none" w:sz="0" w:space="0" w:color="auto"/>
            <w:right w:val="none" w:sz="0" w:space="0" w:color="auto"/>
          </w:divBdr>
          <w:divsChild>
            <w:div w:id="528571423">
              <w:marLeft w:val="0"/>
              <w:marRight w:val="0"/>
              <w:marTop w:val="0"/>
              <w:marBottom w:val="0"/>
              <w:divBdr>
                <w:top w:val="none" w:sz="0" w:space="0" w:color="auto"/>
                <w:left w:val="none" w:sz="0" w:space="0" w:color="auto"/>
                <w:bottom w:val="none" w:sz="0" w:space="0" w:color="auto"/>
                <w:right w:val="none" w:sz="0" w:space="0" w:color="auto"/>
              </w:divBdr>
            </w:div>
          </w:divsChild>
        </w:div>
        <w:div w:id="1197155742">
          <w:marLeft w:val="0"/>
          <w:marRight w:val="0"/>
          <w:marTop w:val="300"/>
          <w:marBottom w:val="0"/>
          <w:divBdr>
            <w:top w:val="none" w:sz="0" w:space="0" w:color="auto"/>
            <w:left w:val="none" w:sz="0" w:space="0" w:color="auto"/>
            <w:bottom w:val="none" w:sz="0" w:space="0" w:color="auto"/>
            <w:right w:val="none" w:sz="0" w:space="0" w:color="auto"/>
          </w:divBdr>
          <w:divsChild>
            <w:div w:id="2025665802">
              <w:marLeft w:val="0"/>
              <w:marRight w:val="0"/>
              <w:marTop w:val="0"/>
              <w:marBottom w:val="0"/>
              <w:divBdr>
                <w:top w:val="none" w:sz="0" w:space="0" w:color="auto"/>
                <w:left w:val="none" w:sz="0" w:space="0" w:color="auto"/>
                <w:bottom w:val="none" w:sz="0" w:space="0" w:color="auto"/>
                <w:right w:val="none" w:sz="0" w:space="0" w:color="auto"/>
              </w:divBdr>
              <w:divsChild>
                <w:div w:id="318464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8406677">
          <w:marLeft w:val="0"/>
          <w:marRight w:val="0"/>
          <w:marTop w:val="0"/>
          <w:marBottom w:val="0"/>
          <w:divBdr>
            <w:top w:val="none" w:sz="0" w:space="0" w:color="auto"/>
            <w:left w:val="none" w:sz="0" w:space="0" w:color="auto"/>
            <w:bottom w:val="none" w:sz="0" w:space="0" w:color="auto"/>
            <w:right w:val="none" w:sz="0" w:space="0" w:color="auto"/>
          </w:divBdr>
        </w:div>
        <w:div w:id="1473519511">
          <w:marLeft w:val="0"/>
          <w:marRight w:val="0"/>
          <w:marTop w:val="0"/>
          <w:marBottom w:val="0"/>
          <w:divBdr>
            <w:top w:val="none" w:sz="0" w:space="0" w:color="auto"/>
            <w:left w:val="none" w:sz="0" w:space="0" w:color="auto"/>
            <w:bottom w:val="none" w:sz="0" w:space="0" w:color="auto"/>
            <w:right w:val="none" w:sz="0" w:space="0" w:color="auto"/>
          </w:divBdr>
          <w:divsChild>
            <w:div w:id="1488397430">
              <w:marLeft w:val="0"/>
              <w:marRight w:val="0"/>
              <w:marTop w:val="0"/>
              <w:marBottom w:val="0"/>
              <w:divBdr>
                <w:top w:val="none" w:sz="0" w:space="0" w:color="auto"/>
                <w:left w:val="none" w:sz="0" w:space="0" w:color="auto"/>
                <w:bottom w:val="none" w:sz="0" w:space="0" w:color="auto"/>
                <w:right w:val="none" w:sz="0" w:space="0" w:color="auto"/>
              </w:divBdr>
            </w:div>
          </w:divsChild>
        </w:div>
        <w:div w:id="1507477521">
          <w:marLeft w:val="0"/>
          <w:marRight w:val="0"/>
          <w:marTop w:val="0"/>
          <w:marBottom w:val="0"/>
          <w:divBdr>
            <w:top w:val="none" w:sz="0" w:space="0" w:color="auto"/>
            <w:left w:val="none" w:sz="0" w:space="0" w:color="auto"/>
            <w:bottom w:val="none" w:sz="0" w:space="0" w:color="auto"/>
            <w:right w:val="none" w:sz="0" w:space="0" w:color="auto"/>
          </w:divBdr>
          <w:divsChild>
            <w:div w:id="1268583414">
              <w:marLeft w:val="0"/>
              <w:marRight w:val="0"/>
              <w:marTop w:val="0"/>
              <w:marBottom w:val="0"/>
              <w:divBdr>
                <w:top w:val="none" w:sz="0" w:space="0" w:color="auto"/>
                <w:left w:val="none" w:sz="0" w:space="0" w:color="auto"/>
                <w:bottom w:val="none" w:sz="0" w:space="0" w:color="auto"/>
                <w:right w:val="none" w:sz="0" w:space="0" w:color="auto"/>
              </w:divBdr>
            </w:div>
          </w:divsChild>
        </w:div>
        <w:div w:id="1533035185">
          <w:marLeft w:val="0"/>
          <w:marRight w:val="0"/>
          <w:marTop w:val="300"/>
          <w:marBottom w:val="0"/>
          <w:divBdr>
            <w:top w:val="none" w:sz="0" w:space="0" w:color="auto"/>
            <w:left w:val="none" w:sz="0" w:space="0" w:color="auto"/>
            <w:bottom w:val="none" w:sz="0" w:space="0" w:color="auto"/>
            <w:right w:val="none" w:sz="0" w:space="0" w:color="auto"/>
          </w:divBdr>
          <w:divsChild>
            <w:div w:id="717558050">
              <w:marLeft w:val="0"/>
              <w:marRight w:val="0"/>
              <w:marTop w:val="0"/>
              <w:marBottom w:val="0"/>
              <w:divBdr>
                <w:top w:val="none" w:sz="0" w:space="0" w:color="auto"/>
                <w:left w:val="none" w:sz="0" w:space="0" w:color="auto"/>
                <w:bottom w:val="none" w:sz="0" w:space="0" w:color="auto"/>
                <w:right w:val="none" w:sz="0" w:space="0" w:color="auto"/>
              </w:divBdr>
              <w:divsChild>
                <w:div w:id="905839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221548">
          <w:marLeft w:val="0"/>
          <w:marRight w:val="0"/>
          <w:marTop w:val="0"/>
          <w:marBottom w:val="0"/>
          <w:divBdr>
            <w:top w:val="none" w:sz="0" w:space="0" w:color="auto"/>
            <w:left w:val="none" w:sz="0" w:space="0" w:color="auto"/>
            <w:bottom w:val="none" w:sz="0" w:space="0" w:color="auto"/>
            <w:right w:val="none" w:sz="0" w:space="0" w:color="auto"/>
          </w:divBdr>
        </w:div>
        <w:div w:id="1685204404">
          <w:marLeft w:val="0"/>
          <w:marRight w:val="0"/>
          <w:marTop w:val="300"/>
          <w:marBottom w:val="0"/>
          <w:divBdr>
            <w:top w:val="none" w:sz="0" w:space="0" w:color="auto"/>
            <w:left w:val="none" w:sz="0" w:space="0" w:color="auto"/>
            <w:bottom w:val="none" w:sz="0" w:space="0" w:color="auto"/>
            <w:right w:val="none" w:sz="0" w:space="0" w:color="auto"/>
          </w:divBdr>
          <w:divsChild>
            <w:div w:id="250353148">
              <w:marLeft w:val="0"/>
              <w:marRight w:val="0"/>
              <w:marTop w:val="0"/>
              <w:marBottom w:val="0"/>
              <w:divBdr>
                <w:top w:val="none" w:sz="0" w:space="0" w:color="auto"/>
                <w:left w:val="none" w:sz="0" w:space="0" w:color="auto"/>
                <w:bottom w:val="none" w:sz="0" w:space="0" w:color="auto"/>
                <w:right w:val="none" w:sz="0" w:space="0" w:color="auto"/>
              </w:divBdr>
              <w:divsChild>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7114451">
          <w:marLeft w:val="0"/>
          <w:marRight w:val="0"/>
          <w:marTop w:val="0"/>
          <w:marBottom w:val="0"/>
          <w:divBdr>
            <w:top w:val="none" w:sz="0" w:space="0" w:color="auto"/>
            <w:left w:val="none" w:sz="0" w:space="0" w:color="auto"/>
            <w:bottom w:val="none" w:sz="0" w:space="0" w:color="auto"/>
            <w:right w:val="none" w:sz="0" w:space="0" w:color="auto"/>
          </w:divBdr>
        </w:div>
        <w:div w:id="1841771818">
          <w:marLeft w:val="0"/>
          <w:marRight w:val="0"/>
          <w:marTop w:val="0"/>
          <w:marBottom w:val="0"/>
          <w:divBdr>
            <w:top w:val="none" w:sz="0" w:space="0" w:color="auto"/>
            <w:left w:val="none" w:sz="0" w:space="0" w:color="auto"/>
            <w:bottom w:val="none" w:sz="0" w:space="0" w:color="auto"/>
            <w:right w:val="none" w:sz="0" w:space="0" w:color="auto"/>
          </w:divBdr>
          <w:divsChild>
            <w:div w:id="11900719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3838719">
      <w:bodyDiv w:val="1"/>
      <w:marLeft w:val="0"/>
      <w:marRight w:val="0"/>
      <w:marTop w:val="0"/>
      <w:marBottom w:val="0"/>
      <w:divBdr>
        <w:top w:val="none" w:sz="0" w:space="0" w:color="auto"/>
        <w:left w:val="none" w:sz="0" w:space="0" w:color="auto"/>
        <w:bottom w:val="none" w:sz="0" w:space="0" w:color="auto"/>
        <w:right w:val="none" w:sz="0" w:space="0" w:color="auto"/>
      </w:divBdr>
      <w:divsChild>
        <w:div w:id="23752642">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sChild>
            <w:div w:id="897784373">
              <w:marLeft w:val="0"/>
              <w:marRight w:val="0"/>
              <w:marTop w:val="0"/>
              <w:marBottom w:val="0"/>
              <w:divBdr>
                <w:top w:val="none" w:sz="0" w:space="0" w:color="auto"/>
                <w:left w:val="none" w:sz="0" w:space="0" w:color="auto"/>
                <w:bottom w:val="none" w:sz="0" w:space="0" w:color="auto"/>
                <w:right w:val="none" w:sz="0" w:space="0" w:color="auto"/>
              </w:divBdr>
              <w:divsChild>
                <w:div w:id="1317759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156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sChild>
            <w:div w:id="1602105467">
              <w:marLeft w:val="0"/>
              <w:marRight w:val="0"/>
              <w:marTop w:val="0"/>
              <w:marBottom w:val="0"/>
              <w:divBdr>
                <w:top w:val="none" w:sz="0" w:space="0" w:color="auto"/>
                <w:left w:val="none" w:sz="0" w:space="0" w:color="auto"/>
                <w:bottom w:val="none" w:sz="0" w:space="0" w:color="auto"/>
                <w:right w:val="none" w:sz="0" w:space="0" w:color="auto"/>
              </w:divBdr>
            </w:div>
          </w:divsChild>
        </w:div>
        <w:div w:id="93985446">
          <w:marLeft w:val="0"/>
          <w:marRight w:val="0"/>
          <w:marTop w:val="0"/>
          <w:marBottom w:val="0"/>
          <w:divBdr>
            <w:top w:val="none" w:sz="0" w:space="0" w:color="auto"/>
            <w:left w:val="none" w:sz="0" w:space="0" w:color="auto"/>
            <w:bottom w:val="none" w:sz="0" w:space="0" w:color="auto"/>
            <w:right w:val="none" w:sz="0" w:space="0" w:color="auto"/>
          </w:divBdr>
        </w:div>
        <w:div w:id="233710747">
          <w:marLeft w:val="0"/>
          <w:marRight w:val="0"/>
          <w:marTop w:val="300"/>
          <w:marBottom w:val="0"/>
          <w:divBdr>
            <w:top w:val="none" w:sz="0" w:space="0" w:color="auto"/>
            <w:left w:val="none" w:sz="0" w:space="0" w:color="auto"/>
            <w:bottom w:val="none" w:sz="0" w:space="0" w:color="auto"/>
            <w:right w:val="none" w:sz="0" w:space="0" w:color="auto"/>
          </w:divBdr>
          <w:divsChild>
            <w:div w:id="1422752353">
              <w:marLeft w:val="0"/>
              <w:marRight w:val="0"/>
              <w:marTop w:val="0"/>
              <w:marBottom w:val="0"/>
              <w:divBdr>
                <w:top w:val="none" w:sz="0" w:space="0" w:color="auto"/>
                <w:left w:val="none" w:sz="0" w:space="0" w:color="auto"/>
                <w:bottom w:val="none" w:sz="0" w:space="0" w:color="auto"/>
                <w:right w:val="none" w:sz="0" w:space="0" w:color="auto"/>
              </w:divBdr>
              <w:divsChild>
                <w:div w:id="445807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781757">
          <w:marLeft w:val="0"/>
          <w:marRight w:val="0"/>
          <w:marTop w:val="300"/>
          <w:marBottom w:val="0"/>
          <w:divBdr>
            <w:top w:val="none" w:sz="0" w:space="0" w:color="auto"/>
            <w:left w:val="none" w:sz="0" w:space="0" w:color="auto"/>
            <w:bottom w:val="none" w:sz="0" w:space="0" w:color="auto"/>
            <w:right w:val="none" w:sz="0" w:space="0" w:color="auto"/>
          </w:divBdr>
          <w:divsChild>
            <w:div w:id="1084229643">
              <w:marLeft w:val="0"/>
              <w:marRight w:val="0"/>
              <w:marTop w:val="0"/>
              <w:marBottom w:val="0"/>
              <w:divBdr>
                <w:top w:val="none" w:sz="0" w:space="0" w:color="auto"/>
                <w:left w:val="none" w:sz="0" w:space="0" w:color="auto"/>
                <w:bottom w:val="none" w:sz="0" w:space="0" w:color="auto"/>
                <w:right w:val="none" w:sz="0" w:space="0" w:color="auto"/>
              </w:divBdr>
              <w:divsChild>
                <w:div w:id="1194460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8159663">
          <w:marLeft w:val="0"/>
          <w:marRight w:val="0"/>
          <w:marTop w:val="0"/>
          <w:marBottom w:val="0"/>
          <w:divBdr>
            <w:top w:val="none" w:sz="0" w:space="0" w:color="auto"/>
            <w:left w:val="none" w:sz="0" w:space="0" w:color="auto"/>
            <w:bottom w:val="none" w:sz="0" w:space="0" w:color="auto"/>
            <w:right w:val="none" w:sz="0" w:space="0" w:color="auto"/>
          </w:divBdr>
        </w:div>
        <w:div w:id="543760869">
          <w:marLeft w:val="0"/>
          <w:marRight w:val="0"/>
          <w:marTop w:val="0"/>
          <w:marBottom w:val="0"/>
          <w:divBdr>
            <w:top w:val="none" w:sz="0" w:space="0" w:color="auto"/>
            <w:left w:val="none" w:sz="0" w:space="0" w:color="auto"/>
            <w:bottom w:val="none" w:sz="0" w:space="0" w:color="auto"/>
            <w:right w:val="none" w:sz="0" w:space="0" w:color="auto"/>
          </w:divBdr>
          <w:divsChild>
            <w:div w:id="115149238">
              <w:marLeft w:val="0"/>
              <w:marRight w:val="0"/>
              <w:marTop w:val="0"/>
              <w:marBottom w:val="0"/>
              <w:divBdr>
                <w:top w:val="none" w:sz="0" w:space="0" w:color="auto"/>
                <w:left w:val="none" w:sz="0" w:space="0" w:color="auto"/>
                <w:bottom w:val="none" w:sz="0" w:space="0" w:color="auto"/>
                <w:right w:val="none" w:sz="0" w:space="0" w:color="auto"/>
              </w:divBdr>
            </w:div>
          </w:divsChild>
        </w:div>
        <w:div w:id="685058474">
          <w:marLeft w:val="0"/>
          <w:marRight w:val="0"/>
          <w:marTop w:val="300"/>
          <w:marBottom w:val="0"/>
          <w:divBdr>
            <w:top w:val="none" w:sz="0" w:space="0" w:color="auto"/>
            <w:left w:val="none" w:sz="0" w:space="0" w:color="auto"/>
            <w:bottom w:val="none" w:sz="0" w:space="0" w:color="auto"/>
            <w:right w:val="none" w:sz="0" w:space="0" w:color="auto"/>
          </w:divBdr>
          <w:divsChild>
            <w:div w:id="459539087">
              <w:marLeft w:val="0"/>
              <w:marRight w:val="0"/>
              <w:marTop w:val="0"/>
              <w:marBottom w:val="0"/>
              <w:divBdr>
                <w:top w:val="none" w:sz="0" w:space="0" w:color="auto"/>
                <w:left w:val="none" w:sz="0" w:space="0" w:color="auto"/>
                <w:bottom w:val="none" w:sz="0" w:space="0" w:color="auto"/>
                <w:right w:val="none" w:sz="0" w:space="0" w:color="auto"/>
              </w:divBdr>
              <w:divsChild>
                <w:div w:id="280964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3025814">
          <w:marLeft w:val="0"/>
          <w:marRight w:val="0"/>
          <w:marTop w:val="0"/>
          <w:marBottom w:val="0"/>
          <w:divBdr>
            <w:top w:val="none" w:sz="0" w:space="0" w:color="auto"/>
            <w:left w:val="none" w:sz="0" w:space="0" w:color="auto"/>
            <w:bottom w:val="none" w:sz="0" w:space="0" w:color="auto"/>
            <w:right w:val="none" w:sz="0" w:space="0" w:color="auto"/>
          </w:divBdr>
        </w:div>
        <w:div w:id="1013528740">
          <w:marLeft w:val="0"/>
          <w:marRight w:val="0"/>
          <w:marTop w:val="0"/>
          <w:marBottom w:val="0"/>
          <w:divBdr>
            <w:top w:val="none" w:sz="0" w:space="0" w:color="auto"/>
            <w:left w:val="none" w:sz="0" w:space="0" w:color="auto"/>
            <w:bottom w:val="none" w:sz="0" w:space="0" w:color="auto"/>
            <w:right w:val="none" w:sz="0" w:space="0" w:color="auto"/>
          </w:divBdr>
          <w:divsChild>
            <w:div w:id="243689711">
              <w:marLeft w:val="0"/>
              <w:marRight w:val="0"/>
              <w:marTop w:val="0"/>
              <w:marBottom w:val="0"/>
              <w:divBdr>
                <w:top w:val="none" w:sz="0" w:space="0" w:color="auto"/>
                <w:left w:val="none" w:sz="0" w:space="0" w:color="auto"/>
                <w:bottom w:val="none" w:sz="0" w:space="0" w:color="auto"/>
                <w:right w:val="none" w:sz="0" w:space="0" w:color="auto"/>
              </w:divBdr>
            </w:div>
          </w:divsChild>
        </w:div>
        <w:div w:id="1146508102">
          <w:marLeft w:val="0"/>
          <w:marRight w:val="0"/>
          <w:marTop w:val="0"/>
          <w:marBottom w:val="0"/>
          <w:divBdr>
            <w:top w:val="none" w:sz="0" w:space="0" w:color="auto"/>
            <w:left w:val="none" w:sz="0" w:space="0" w:color="auto"/>
            <w:bottom w:val="none" w:sz="0" w:space="0" w:color="auto"/>
            <w:right w:val="none" w:sz="0" w:space="0" w:color="auto"/>
          </w:divBdr>
          <w:divsChild>
            <w:div w:id="1658027696">
              <w:marLeft w:val="0"/>
              <w:marRight w:val="0"/>
              <w:marTop w:val="0"/>
              <w:marBottom w:val="0"/>
              <w:divBdr>
                <w:top w:val="none" w:sz="0" w:space="0" w:color="auto"/>
                <w:left w:val="none" w:sz="0" w:space="0" w:color="auto"/>
                <w:bottom w:val="none" w:sz="0" w:space="0" w:color="auto"/>
                <w:right w:val="none" w:sz="0" w:space="0" w:color="auto"/>
              </w:divBdr>
            </w:div>
          </w:divsChild>
        </w:div>
        <w:div w:id="1153373230">
          <w:marLeft w:val="0"/>
          <w:marRight w:val="0"/>
          <w:marTop w:val="0"/>
          <w:marBottom w:val="0"/>
          <w:divBdr>
            <w:top w:val="none" w:sz="0" w:space="0" w:color="auto"/>
            <w:left w:val="none" w:sz="0" w:space="0" w:color="auto"/>
            <w:bottom w:val="none" w:sz="0" w:space="0" w:color="auto"/>
            <w:right w:val="none" w:sz="0" w:space="0" w:color="auto"/>
          </w:divBdr>
          <w:divsChild>
            <w:div w:id="412169101">
              <w:marLeft w:val="0"/>
              <w:marRight w:val="0"/>
              <w:marTop w:val="0"/>
              <w:marBottom w:val="0"/>
              <w:divBdr>
                <w:top w:val="none" w:sz="0" w:space="0" w:color="auto"/>
                <w:left w:val="none" w:sz="0" w:space="0" w:color="auto"/>
                <w:bottom w:val="none" w:sz="0" w:space="0" w:color="auto"/>
                <w:right w:val="none" w:sz="0" w:space="0" w:color="auto"/>
              </w:divBdr>
            </w:div>
          </w:divsChild>
        </w:div>
        <w:div w:id="1322385678">
          <w:marLeft w:val="0"/>
          <w:marRight w:val="0"/>
          <w:marTop w:val="0"/>
          <w:marBottom w:val="0"/>
          <w:divBdr>
            <w:top w:val="none" w:sz="0" w:space="0" w:color="auto"/>
            <w:left w:val="none" w:sz="0" w:space="0" w:color="auto"/>
            <w:bottom w:val="none" w:sz="0" w:space="0" w:color="auto"/>
            <w:right w:val="none" w:sz="0" w:space="0" w:color="auto"/>
          </w:divBdr>
          <w:divsChild>
            <w:div w:id="2021226980">
              <w:marLeft w:val="0"/>
              <w:marRight w:val="0"/>
              <w:marTop w:val="0"/>
              <w:marBottom w:val="0"/>
              <w:divBdr>
                <w:top w:val="none" w:sz="0" w:space="0" w:color="auto"/>
                <w:left w:val="none" w:sz="0" w:space="0" w:color="auto"/>
                <w:bottom w:val="none" w:sz="0" w:space="0" w:color="auto"/>
                <w:right w:val="none" w:sz="0" w:space="0" w:color="auto"/>
              </w:divBdr>
            </w:div>
          </w:divsChild>
        </w:div>
        <w:div w:id="1371420768">
          <w:marLeft w:val="0"/>
          <w:marRight w:val="0"/>
          <w:marTop w:val="0"/>
          <w:marBottom w:val="0"/>
          <w:divBdr>
            <w:top w:val="none" w:sz="0" w:space="0" w:color="auto"/>
            <w:left w:val="none" w:sz="0" w:space="0" w:color="auto"/>
            <w:bottom w:val="none" w:sz="0" w:space="0" w:color="auto"/>
            <w:right w:val="none" w:sz="0" w:space="0" w:color="auto"/>
          </w:divBdr>
          <w:divsChild>
            <w:div w:id="721641497">
              <w:marLeft w:val="0"/>
              <w:marRight w:val="0"/>
              <w:marTop w:val="0"/>
              <w:marBottom w:val="0"/>
              <w:divBdr>
                <w:top w:val="none" w:sz="0" w:space="0" w:color="auto"/>
                <w:left w:val="none" w:sz="0" w:space="0" w:color="auto"/>
                <w:bottom w:val="none" w:sz="0" w:space="0" w:color="auto"/>
                <w:right w:val="none" w:sz="0" w:space="0" w:color="auto"/>
              </w:divBdr>
            </w:div>
          </w:divsChild>
        </w:div>
        <w:div w:id="1401294771">
          <w:marLeft w:val="0"/>
          <w:marRight w:val="0"/>
          <w:marTop w:val="0"/>
          <w:marBottom w:val="0"/>
          <w:divBdr>
            <w:top w:val="none" w:sz="0" w:space="0" w:color="auto"/>
            <w:left w:val="none" w:sz="0" w:space="0" w:color="auto"/>
            <w:bottom w:val="none" w:sz="0" w:space="0" w:color="auto"/>
            <w:right w:val="none" w:sz="0" w:space="0" w:color="auto"/>
          </w:divBdr>
        </w:div>
        <w:div w:id="1656568906">
          <w:marLeft w:val="0"/>
          <w:marRight w:val="0"/>
          <w:marTop w:val="0"/>
          <w:marBottom w:val="0"/>
          <w:divBdr>
            <w:top w:val="none" w:sz="0" w:space="0" w:color="auto"/>
            <w:left w:val="none" w:sz="0" w:space="0" w:color="auto"/>
            <w:bottom w:val="none" w:sz="0" w:space="0" w:color="auto"/>
            <w:right w:val="none" w:sz="0" w:space="0" w:color="auto"/>
          </w:divBdr>
        </w:div>
      </w:divsChild>
    </w:div>
    <w:div w:id="1854372127">
      <w:bodyDiv w:val="1"/>
      <w:marLeft w:val="0"/>
      <w:marRight w:val="0"/>
      <w:marTop w:val="0"/>
      <w:marBottom w:val="0"/>
      <w:divBdr>
        <w:top w:val="none" w:sz="0" w:space="0" w:color="auto"/>
        <w:left w:val="none" w:sz="0" w:space="0" w:color="auto"/>
        <w:bottom w:val="none" w:sz="0" w:space="0" w:color="auto"/>
        <w:right w:val="none" w:sz="0" w:space="0" w:color="auto"/>
      </w:divBdr>
      <w:divsChild>
        <w:div w:id="160657209">
          <w:marLeft w:val="0"/>
          <w:marRight w:val="0"/>
          <w:marTop w:val="0"/>
          <w:marBottom w:val="0"/>
          <w:divBdr>
            <w:top w:val="none" w:sz="0" w:space="0" w:color="auto"/>
            <w:left w:val="none" w:sz="0" w:space="0" w:color="auto"/>
            <w:bottom w:val="none" w:sz="0" w:space="0" w:color="auto"/>
            <w:right w:val="none" w:sz="0" w:space="0" w:color="auto"/>
          </w:divBdr>
          <w:divsChild>
            <w:div w:id="2001999020">
              <w:marLeft w:val="0"/>
              <w:marRight w:val="0"/>
              <w:marTop w:val="0"/>
              <w:marBottom w:val="0"/>
              <w:divBdr>
                <w:top w:val="none" w:sz="0" w:space="0" w:color="auto"/>
                <w:left w:val="none" w:sz="0" w:space="0" w:color="auto"/>
                <w:bottom w:val="none" w:sz="0" w:space="0" w:color="auto"/>
                <w:right w:val="none" w:sz="0" w:space="0" w:color="auto"/>
              </w:divBdr>
            </w:div>
          </w:divsChild>
        </w:div>
        <w:div w:id="465397146">
          <w:marLeft w:val="0"/>
          <w:marRight w:val="0"/>
          <w:marTop w:val="300"/>
          <w:marBottom w:val="0"/>
          <w:divBdr>
            <w:top w:val="none" w:sz="0" w:space="0" w:color="auto"/>
            <w:left w:val="none" w:sz="0" w:space="0" w:color="auto"/>
            <w:bottom w:val="none" w:sz="0" w:space="0" w:color="auto"/>
            <w:right w:val="none" w:sz="0" w:space="0" w:color="auto"/>
          </w:divBdr>
          <w:divsChild>
            <w:div w:id="1330135532">
              <w:marLeft w:val="0"/>
              <w:marRight w:val="0"/>
              <w:marTop w:val="0"/>
              <w:marBottom w:val="0"/>
              <w:divBdr>
                <w:top w:val="none" w:sz="0" w:space="0" w:color="auto"/>
                <w:left w:val="none" w:sz="0" w:space="0" w:color="auto"/>
                <w:bottom w:val="none" w:sz="0" w:space="0" w:color="auto"/>
                <w:right w:val="none" w:sz="0" w:space="0" w:color="auto"/>
              </w:divBdr>
              <w:divsChild>
                <w:div w:id="2008634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685063">
          <w:marLeft w:val="0"/>
          <w:marRight w:val="0"/>
          <w:marTop w:val="0"/>
          <w:marBottom w:val="0"/>
          <w:divBdr>
            <w:top w:val="none" w:sz="0" w:space="0" w:color="auto"/>
            <w:left w:val="none" w:sz="0" w:space="0" w:color="auto"/>
            <w:bottom w:val="none" w:sz="0" w:space="0" w:color="auto"/>
            <w:right w:val="none" w:sz="0" w:space="0" w:color="auto"/>
          </w:divBdr>
          <w:divsChild>
            <w:div w:id="1864661865">
              <w:marLeft w:val="0"/>
              <w:marRight w:val="0"/>
              <w:marTop w:val="0"/>
              <w:marBottom w:val="0"/>
              <w:divBdr>
                <w:top w:val="none" w:sz="0" w:space="0" w:color="auto"/>
                <w:left w:val="none" w:sz="0" w:space="0" w:color="auto"/>
                <w:bottom w:val="none" w:sz="0" w:space="0" w:color="auto"/>
                <w:right w:val="none" w:sz="0" w:space="0" w:color="auto"/>
              </w:divBdr>
            </w:div>
          </w:divsChild>
        </w:div>
        <w:div w:id="611398646">
          <w:marLeft w:val="0"/>
          <w:marRight w:val="0"/>
          <w:marTop w:val="300"/>
          <w:marBottom w:val="0"/>
          <w:divBdr>
            <w:top w:val="none" w:sz="0" w:space="0" w:color="auto"/>
            <w:left w:val="none" w:sz="0" w:space="0" w:color="auto"/>
            <w:bottom w:val="none" w:sz="0" w:space="0" w:color="auto"/>
            <w:right w:val="none" w:sz="0" w:space="0" w:color="auto"/>
          </w:divBdr>
          <w:divsChild>
            <w:div w:id="847133995">
              <w:marLeft w:val="0"/>
              <w:marRight w:val="0"/>
              <w:marTop w:val="0"/>
              <w:marBottom w:val="0"/>
              <w:divBdr>
                <w:top w:val="none" w:sz="0" w:space="0" w:color="auto"/>
                <w:left w:val="none" w:sz="0" w:space="0" w:color="auto"/>
                <w:bottom w:val="none" w:sz="0" w:space="0" w:color="auto"/>
                <w:right w:val="none" w:sz="0" w:space="0" w:color="auto"/>
              </w:divBdr>
              <w:divsChild>
                <w:div w:id="1678920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2488843">
          <w:marLeft w:val="0"/>
          <w:marRight w:val="0"/>
          <w:marTop w:val="0"/>
          <w:marBottom w:val="0"/>
          <w:divBdr>
            <w:top w:val="none" w:sz="0" w:space="0" w:color="auto"/>
            <w:left w:val="none" w:sz="0" w:space="0" w:color="auto"/>
            <w:bottom w:val="none" w:sz="0" w:space="0" w:color="auto"/>
            <w:right w:val="none" w:sz="0" w:space="0" w:color="auto"/>
          </w:divBdr>
          <w:divsChild>
            <w:div w:id="485360975">
              <w:marLeft w:val="0"/>
              <w:marRight w:val="0"/>
              <w:marTop w:val="0"/>
              <w:marBottom w:val="0"/>
              <w:divBdr>
                <w:top w:val="none" w:sz="0" w:space="0" w:color="auto"/>
                <w:left w:val="none" w:sz="0" w:space="0" w:color="auto"/>
                <w:bottom w:val="none" w:sz="0" w:space="0" w:color="auto"/>
                <w:right w:val="none" w:sz="0" w:space="0" w:color="auto"/>
              </w:divBdr>
            </w:div>
          </w:divsChild>
        </w:div>
        <w:div w:id="774056055">
          <w:marLeft w:val="0"/>
          <w:marRight w:val="0"/>
          <w:marTop w:val="300"/>
          <w:marBottom w:val="0"/>
          <w:divBdr>
            <w:top w:val="none" w:sz="0" w:space="0" w:color="auto"/>
            <w:left w:val="none" w:sz="0" w:space="0" w:color="auto"/>
            <w:bottom w:val="none" w:sz="0" w:space="0" w:color="auto"/>
            <w:right w:val="none" w:sz="0" w:space="0" w:color="auto"/>
          </w:divBdr>
          <w:divsChild>
            <w:div w:id="1100219934">
              <w:marLeft w:val="0"/>
              <w:marRight w:val="0"/>
              <w:marTop w:val="0"/>
              <w:marBottom w:val="0"/>
              <w:divBdr>
                <w:top w:val="none" w:sz="0" w:space="0" w:color="auto"/>
                <w:left w:val="none" w:sz="0" w:space="0" w:color="auto"/>
                <w:bottom w:val="none" w:sz="0" w:space="0" w:color="auto"/>
                <w:right w:val="none" w:sz="0" w:space="0" w:color="auto"/>
              </w:divBdr>
              <w:divsChild>
                <w:div w:id="2134250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5596316">
          <w:marLeft w:val="0"/>
          <w:marRight w:val="0"/>
          <w:marTop w:val="0"/>
          <w:marBottom w:val="0"/>
          <w:divBdr>
            <w:top w:val="none" w:sz="0" w:space="0" w:color="auto"/>
            <w:left w:val="none" w:sz="0" w:space="0" w:color="auto"/>
            <w:bottom w:val="none" w:sz="0" w:space="0" w:color="auto"/>
            <w:right w:val="none" w:sz="0" w:space="0" w:color="auto"/>
          </w:divBdr>
        </w:div>
        <w:div w:id="993068563">
          <w:marLeft w:val="0"/>
          <w:marRight w:val="0"/>
          <w:marTop w:val="0"/>
          <w:marBottom w:val="0"/>
          <w:divBdr>
            <w:top w:val="none" w:sz="0" w:space="0" w:color="auto"/>
            <w:left w:val="none" w:sz="0" w:space="0" w:color="auto"/>
            <w:bottom w:val="none" w:sz="0" w:space="0" w:color="auto"/>
            <w:right w:val="none" w:sz="0" w:space="0" w:color="auto"/>
          </w:divBdr>
        </w:div>
        <w:div w:id="1308362442">
          <w:marLeft w:val="0"/>
          <w:marRight w:val="0"/>
          <w:marTop w:val="300"/>
          <w:marBottom w:val="0"/>
          <w:divBdr>
            <w:top w:val="none" w:sz="0" w:space="0" w:color="auto"/>
            <w:left w:val="none" w:sz="0" w:space="0" w:color="auto"/>
            <w:bottom w:val="none" w:sz="0" w:space="0" w:color="auto"/>
            <w:right w:val="none" w:sz="0" w:space="0" w:color="auto"/>
          </w:divBdr>
          <w:divsChild>
            <w:div w:id="1518157784">
              <w:marLeft w:val="0"/>
              <w:marRight w:val="0"/>
              <w:marTop w:val="0"/>
              <w:marBottom w:val="0"/>
              <w:divBdr>
                <w:top w:val="none" w:sz="0" w:space="0" w:color="auto"/>
                <w:left w:val="none" w:sz="0" w:space="0" w:color="auto"/>
                <w:bottom w:val="none" w:sz="0" w:space="0" w:color="auto"/>
                <w:right w:val="none" w:sz="0" w:space="0" w:color="auto"/>
              </w:divBdr>
              <w:divsChild>
                <w:div w:id="2100715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0791020">
          <w:marLeft w:val="0"/>
          <w:marRight w:val="0"/>
          <w:marTop w:val="0"/>
          <w:marBottom w:val="0"/>
          <w:divBdr>
            <w:top w:val="none" w:sz="0" w:space="0" w:color="auto"/>
            <w:left w:val="none" w:sz="0" w:space="0" w:color="auto"/>
            <w:bottom w:val="none" w:sz="0" w:space="0" w:color="auto"/>
            <w:right w:val="none" w:sz="0" w:space="0" w:color="auto"/>
          </w:divBdr>
          <w:divsChild>
            <w:div w:id="576132189">
              <w:marLeft w:val="0"/>
              <w:marRight w:val="0"/>
              <w:marTop w:val="0"/>
              <w:marBottom w:val="0"/>
              <w:divBdr>
                <w:top w:val="none" w:sz="0" w:space="0" w:color="auto"/>
                <w:left w:val="none" w:sz="0" w:space="0" w:color="auto"/>
                <w:bottom w:val="none" w:sz="0" w:space="0" w:color="auto"/>
                <w:right w:val="none" w:sz="0" w:space="0" w:color="auto"/>
              </w:divBdr>
            </w:div>
          </w:divsChild>
        </w:div>
        <w:div w:id="1501003471">
          <w:marLeft w:val="0"/>
          <w:marRight w:val="0"/>
          <w:marTop w:val="0"/>
          <w:marBottom w:val="0"/>
          <w:divBdr>
            <w:top w:val="none" w:sz="0" w:space="0" w:color="auto"/>
            <w:left w:val="none" w:sz="0" w:space="0" w:color="auto"/>
            <w:bottom w:val="none" w:sz="0" w:space="0" w:color="auto"/>
            <w:right w:val="none" w:sz="0" w:space="0" w:color="auto"/>
          </w:divBdr>
        </w:div>
        <w:div w:id="1917014923">
          <w:marLeft w:val="0"/>
          <w:marRight w:val="0"/>
          <w:marTop w:val="0"/>
          <w:marBottom w:val="0"/>
          <w:divBdr>
            <w:top w:val="none" w:sz="0" w:space="0" w:color="auto"/>
            <w:left w:val="none" w:sz="0" w:space="0" w:color="auto"/>
            <w:bottom w:val="none" w:sz="0" w:space="0" w:color="auto"/>
            <w:right w:val="none" w:sz="0" w:space="0" w:color="auto"/>
          </w:divBdr>
        </w:div>
        <w:div w:id="1932279568">
          <w:marLeft w:val="0"/>
          <w:marRight w:val="0"/>
          <w:marTop w:val="0"/>
          <w:marBottom w:val="0"/>
          <w:divBdr>
            <w:top w:val="none" w:sz="0" w:space="0" w:color="auto"/>
            <w:left w:val="none" w:sz="0" w:space="0" w:color="auto"/>
            <w:bottom w:val="none" w:sz="0" w:space="0" w:color="auto"/>
            <w:right w:val="none" w:sz="0" w:space="0" w:color="auto"/>
          </w:divBdr>
          <w:divsChild>
            <w:div w:id="41829530">
              <w:marLeft w:val="0"/>
              <w:marRight w:val="0"/>
              <w:marTop w:val="0"/>
              <w:marBottom w:val="0"/>
              <w:divBdr>
                <w:top w:val="none" w:sz="0" w:space="0" w:color="auto"/>
                <w:left w:val="none" w:sz="0" w:space="0" w:color="auto"/>
                <w:bottom w:val="none" w:sz="0" w:space="0" w:color="auto"/>
                <w:right w:val="none" w:sz="0" w:space="0" w:color="auto"/>
              </w:divBdr>
            </w:div>
          </w:divsChild>
        </w:div>
        <w:div w:id="1942761899">
          <w:marLeft w:val="0"/>
          <w:marRight w:val="0"/>
          <w:marTop w:val="0"/>
          <w:marBottom w:val="0"/>
          <w:divBdr>
            <w:top w:val="none" w:sz="0" w:space="0" w:color="auto"/>
            <w:left w:val="none" w:sz="0" w:space="0" w:color="auto"/>
            <w:bottom w:val="none" w:sz="0" w:space="0" w:color="auto"/>
            <w:right w:val="none" w:sz="0" w:space="0" w:color="auto"/>
          </w:divBdr>
        </w:div>
        <w:div w:id="1985888928">
          <w:marLeft w:val="0"/>
          <w:marRight w:val="0"/>
          <w:marTop w:val="0"/>
          <w:marBottom w:val="0"/>
          <w:divBdr>
            <w:top w:val="none" w:sz="0" w:space="0" w:color="auto"/>
            <w:left w:val="none" w:sz="0" w:space="0" w:color="auto"/>
            <w:bottom w:val="none" w:sz="0" w:space="0" w:color="auto"/>
            <w:right w:val="none" w:sz="0" w:space="0" w:color="auto"/>
          </w:divBdr>
        </w:div>
        <w:div w:id="2063863125">
          <w:marLeft w:val="0"/>
          <w:marRight w:val="0"/>
          <w:marTop w:val="0"/>
          <w:marBottom w:val="0"/>
          <w:divBdr>
            <w:top w:val="none" w:sz="0" w:space="0" w:color="auto"/>
            <w:left w:val="none" w:sz="0" w:space="0" w:color="auto"/>
            <w:bottom w:val="none" w:sz="0" w:space="0" w:color="auto"/>
            <w:right w:val="none" w:sz="0" w:space="0" w:color="auto"/>
          </w:divBdr>
        </w:div>
        <w:div w:id="2084833849">
          <w:marLeft w:val="0"/>
          <w:marRight w:val="0"/>
          <w:marTop w:val="0"/>
          <w:marBottom w:val="0"/>
          <w:divBdr>
            <w:top w:val="none" w:sz="0" w:space="0" w:color="auto"/>
            <w:left w:val="none" w:sz="0" w:space="0" w:color="auto"/>
            <w:bottom w:val="none" w:sz="0" w:space="0" w:color="auto"/>
            <w:right w:val="none" w:sz="0" w:space="0" w:color="auto"/>
          </w:divBdr>
          <w:divsChild>
            <w:div w:id="265116061">
              <w:marLeft w:val="0"/>
              <w:marRight w:val="0"/>
              <w:marTop w:val="0"/>
              <w:marBottom w:val="0"/>
              <w:divBdr>
                <w:top w:val="none" w:sz="0" w:space="0" w:color="auto"/>
                <w:left w:val="none" w:sz="0" w:space="0" w:color="auto"/>
                <w:bottom w:val="none" w:sz="0" w:space="0" w:color="auto"/>
                <w:right w:val="none" w:sz="0" w:space="0" w:color="auto"/>
              </w:divBdr>
            </w:div>
          </w:divsChild>
        </w:div>
        <w:div w:id="2126580126">
          <w:marLeft w:val="0"/>
          <w:marRight w:val="0"/>
          <w:marTop w:val="0"/>
          <w:marBottom w:val="0"/>
          <w:divBdr>
            <w:top w:val="none" w:sz="0" w:space="0" w:color="auto"/>
            <w:left w:val="none" w:sz="0" w:space="0" w:color="auto"/>
            <w:bottom w:val="none" w:sz="0" w:space="0" w:color="auto"/>
            <w:right w:val="none" w:sz="0" w:space="0" w:color="auto"/>
          </w:divBdr>
          <w:divsChild>
            <w:div w:id="717974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4878131">
      <w:bodyDiv w:val="1"/>
      <w:marLeft w:val="0"/>
      <w:marRight w:val="0"/>
      <w:marTop w:val="0"/>
      <w:marBottom w:val="0"/>
      <w:divBdr>
        <w:top w:val="none" w:sz="0" w:space="0" w:color="auto"/>
        <w:left w:val="none" w:sz="0" w:space="0" w:color="auto"/>
        <w:bottom w:val="none" w:sz="0" w:space="0" w:color="auto"/>
        <w:right w:val="none" w:sz="0" w:space="0" w:color="auto"/>
      </w:divBdr>
      <w:divsChild>
        <w:div w:id="58133576">
          <w:marLeft w:val="0"/>
          <w:marRight w:val="0"/>
          <w:marTop w:val="0"/>
          <w:marBottom w:val="0"/>
          <w:divBdr>
            <w:top w:val="none" w:sz="0" w:space="0" w:color="auto"/>
            <w:left w:val="none" w:sz="0" w:space="0" w:color="auto"/>
            <w:bottom w:val="none" w:sz="0" w:space="0" w:color="auto"/>
            <w:right w:val="none" w:sz="0" w:space="0" w:color="auto"/>
          </w:divBdr>
        </w:div>
        <w:div w:id="59598026">
          <w:marLeft w:val="0"/>
          <w:marRight w:val="0"/>
          <w:marTop w:val="0"/>
          <w:marBottom w:val="0"/>
          <w:divBdr>
            <w:top w:val="none" w:sz="0" w:space="0" w:color="auto"/>
            <w:left w:val="none" w:sz="0" w:space="0" w:color="auto"/>
            <w:bottom w:val="none" w:sz="0" w:space="0" w:color="auto"/>
            <w:right w:val="none" w:sz="0" w:space="0" w:color="auto"/>
          </w:divBdr>
          <w:divsChild>
            <w:div w:id="434906301">
              <w:marLeft w:val="0"/>
              <w:marRight w:val="0"/>
              <w:marTop w:val="0"/>
              <w:marBottom w:val="0"/>
              <w:divBdr>
                <w:top w:val="none" w:sz="0" w:space="0" w:color="auto"/>
                <w:left w:val="none" w:sz="0" w:space="0" w:color="auto"/>
                <w:bottom w:val="none" w:sz="0" w:space="0" w:color="auto"/>
                <w:right w:val="none" w:sz="0" w:space="0" w:color="auto"/>
              </w:divBdr>
            </w:div>
          </w:divsChild>
        </w:div>
        <w:div w:id="469058299">
          <w:marLeft w:val="0"/>
          <w:marRight w:val="0"/>
          <w:marTop w:val="300"/>
          <w:marBottom w:val="0"/>
          <w:divBdr>
            <w:top w:val="none" w:sz="0" w:space="0" w:color="auto"/>
            <w:left w:val="none" w:sz="0" w:space="0" w:color="auto"/>
            <w:bottom w:val="none" w:sz="0" w:space="0" w:color="auto"/>
            <w:right w:val="none" w:sz="0" w:space="0" w:color="auto"/>
          </w:divBdr>
          <w:divsChild>
            <w:div w:id="129633288">
              <w:marLeft w:val="0"/>
              <w:marRight w:val="0"/>
              <w:marTop w:val="0"/>
              <w:marBottom w:val="0"/>
              <w:divBdr>
                <w:top w:val="none" w:sz="0" w:space="0" w:color="auto"/>
                <w:left w:val="none" w:sz="0" w:space="0" w:color="auto"/>
                <w:bottom w:val="none" w:sz="0" w:space="0" w:color="auto"/>
                <w:right w:val="none" w:sz="0" w:space="0" w:color="auto"/>
              </w:divBdr>
              <w:divsChild>
                <w:div w:id="433592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018811">
          <w:marLeft w:val="0"/>
          <w:marRight w:val="0"/>
          <w:marTop w:val="0"/>
          <w:marBottom w:val="0"/>
          <w:divBdr>
            <w:top w:val="none" w:sz="0" w:space="0" w:color="auto"/>
            <w:left w:val="none" w:sz="0" w:space="0" w:color="auto"/>
            <w:bottom w:val="none" w:sz="0" w:space="0" w:color="auto"/>
            <w:right w:val="none" w:sz="0" w:space="0" w:color="auto"/>
          </w:divBdr>
          <w:divsChild>
            <w:div w:id="1136724053">
              <w:marLeft w:val="0"/>
              <w:marRight w:val="0"/>
              <w:marTop w:val="0"/>
              <w:marBottom w:val="0"/>
              <w:divBdr>
                <w:top w:val="none" w:sz="0" w:space="0" w:color="auto"/>
                <w:left w:val="none" w:sz="0" w:space="0" w:color="auto"/>
                <w:bottom w:val="none" w:sz="0" w:space="0" w:color="auto"/>
                <w:right w:val="none" w:sz="0" w:space="0" w:color="auto"/>
              </w:divBdr>
            </w:div>
          </w:divsChild>
        </w:div>
        <w:div w:id="695303844">
          <w:marLeft w:val="0"/>
          <w:marRight w:val="0"/>
          <w:marTop w:val="0"/>
          <w:marBottom w:val="0"/>
          <w:divBdr>
            <w:top w:val="none" w:sz="0" w:space="0" w:color="auto"/>
            <w:left w:val="none" w:sz="0" w:space="0" w:color="auto"/>
            <w:bottom w:val="none" w:sz="0" w:space="0" w:color="auto"/>
            <w:right w:val="none" w:sz="0" w:space="0" w:color="auto"/>
          </w:divBdr>
          <w:divsChild>
            <w:div w:id="1366520247">
              <w:marLeft w:val="0"/>
              <w:marRight w:val="0"/>
              <w:marTop w:val="0"/>
              <w:marBottom w:val="0"/>
              <w:divBdr>
                <w:top w:val="none" w:sz="0" w:space="0" w:color="auto"/>
                <w:left w:val="none" w:sz="0" w:space="0" w:color="auto"/>
                <w:bottom w:val="none" w:sz="0" w:space="0" w:color="auto"/>
                <w:right w:val="none" w:sz="0" w:space="0" w:color="auto"/>
              </w:divBdr>
            </w:div>
          </w:divsChild>
        </w:div>
        <w:div w:id="803085347">
          <w:marLeft w:val="0"/>
          <w:marRight w:val="0"/>
          <w:marTop w:val="0"/>
          <w:marBottom w:val="0"/>
          <w:divBdr>
            <w:top w:val="none" w:sz="0" w:space="0" w:color="auto"/>
            <w:left w:val="none" w:sz="0" w:space="0" w:color="auto"/>
            <w:bottom w:val="none" w:sz="0" w:space="0" w:color="auto"/>
            <w:right w:val="none" w:sz="0" w:space="0" w:color="auto"/>
          </w:divBdr>
        </w:div>
        <w:div w:id="1046030846">
          <w:marLeft w:val="0"/>
          <w:marRight w:val="0"/>
          <w:marTop w:val="300"/>
          <w:marBottom w:val="0"/>
          <w:divBdr>
            <w:top w:val="none" w:sz="0" w:space="0" w:color="auto"/>
            <w:left w:val="none" w:sz="0" w:space="0" w:color="auto"/>
            <w:bottom w:val="none" w:sz="0" w:space="0" w:color="auto"/>
            <w:right w:val="none" w:sz="0" w:space="0" w:color="auto"/>
          </w:divBdr>
          <w:divsChild>
            <w:div w:id="1040742410">
              <w:marLeft w:val="0"/>
              <w:marRight w:val="0"/>
              <w:marTop w:val="0"/>
              <w:marBottom w:val="0"/>
              <w:divBdr>
                <w:top w:val="none" w:sz="0" w:space="0" w:color="auto"/>
                <w:left w:val="none" w:sz="0" w:space="0" w:color="auto"/>
                <w:bottom w:val="none" w:sz="0" w:space="0" w:color="auto"/>
                <w:right w:val="none" w:sz="0" w:space="0" w:color="auto"/>
              </w:divBdr>
              <w:divsChild>
                <w:div w:id="636030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2725236">
          <w:marLeft w:val="0"/>
          <w:marRight w:val="0"/>
          <w:marTop w:val="300"/>
          <w:marBottom w:val="0"/>
          <w:divBdr>
            <w:top w:val="none" w:sz="0" w:space="0" w:color="auto"/>
            <w:left w:val="none" w:sz="0" w:space="0" w:color="auto"/>
            <w:bottom w:val="none" w:sz="0" w:space="0" w:color="auto"/>
            <w:right w:val="none" w:sz="0" w:space="0" w:color="auto"/>
          </w:divBdr>
          <w:divsChild>
            <w:div w:id="1268855390">
              <w:marLeft w:val="0"/>
              <w:marRight w:val="0"/>
              <w:marTop w:val="0"/>
              <w:marBottom w:val="0"/>
              <w:divBdr>
                <w:top w:val="none" w:sz="0" w:space="0" w:color="auto"/>
                <w:left w:val="none" w:sz="0" w:space="0" w:color="auto"/>
                <w:bottom w:val="none" w:sz="0" w:space="0" w:color="auto"/>
                <w:right w:val="none" w:sz="0" w:space="0" w:color="auto"/>
              </w:divBdr>
              <w:divsChild>
                <w:div w:id="2028022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299590">
          <w:marLeft w:val="0"/>
          <w:marRight w:val="0"/>
          <w:marTop w:val="0"/>
          <w:marBottom w:val="0"/>
          <w:divBdr>
            <w:top w:val="none" w:sz="0" w:space="0" w:color="auto"/>
            <w:left w:val="none" w:sz="0" w:space="0" w:color="auto"/>
            <w:bottom w:val="none" w:sz="0" w:space="0" w:color="auto"/>
            <w:right w:val="none" w:sz="0" w:space="0" w:color="auto"/>
          </w:divBdr>
          <w:divsChild>
            <w:div w:id="217129054">
              <w:marLeft w:val="0"/>
              <w:marRight w:val="0"/>
              <w:marTop w:val="0"/>
              <w:marBottom w:val="0"/>
              <w:divBdr>
                <w:top w:val="none" w:sz="0" w:space="0" w:color="auto"/>
                <w:left w:val="none" w:sz="0" w:space="0" w:color="auto"/>
                <w:bottom w:val="none" w:sz="0" w:space="0" w:color="auto"/>
                <w:right w:val="none" w:sz="0" w:space="0" w:color="auto"/>
              </w:divBdr>
            </w:div>
          </w:divsChild>
        </w:div>
        <w:div w:id="1345523106">
          <w:marLeft w:val="0"/>
          <w:marRight w:val="0"/>
          <w:marTop w:val="0"/>
          <w:marBottom w:val="0"/>
          <w:divBdr>
            <w:top w:val="none" w:sz="0" w:space="0" w:color="auto"/>
            <w:left w:val="none" w:sz="0" w:space="0" w:color="auto"/>
            <w:bottom w:val="none" w:sz="0" w:space="0" w:color="auto"/>
            <w:right w:val="none" w:sz="0" w:space="0" w:color="auto"/>
          </w:divBdr>
          <w:divsChild>
            <w:div w:id="382023649">
              <w:marLeft w:val="0"/>
              <w:marRight w:val="0"/>
              <w:marTop w:val="0"/>
              <w:marBottom w:val="0"/>
              <w:divBdr>
                <w:top w:val="none" w:sz="0" w:space="0" w:color="auto"/>
                <w:left w:val="none" w:sz="0" w:space="0" w:color="auto"/>
                <w:bottom w:val="none" w:sz="0" w:space="0" w:color="auto"/>
                <w:right w:val="none" w:sz="0" w:space="0" w:color="auto"/>
              </w:divBdr>
            </w:div>
          </w:divsChild>
        </w:div>
        <w:div w:id="1490907216">
          <w:marLeft w:val="0"/>
          <w:marRight w:val="0"/>
          <w:marTop w:val="0"/>
          <w:marBottom w:val="0"/>
          <w:divBdr>
            <w:top w:val="none" w:sz="0" w:space="0" w:color="auto"/>
            <w:left w:val="none" w:sz="0" w:space="0" w:color="auto"/>
            <w:bottom w:val="none" w:sz="0" w:space="0" w:color="auto"/>
            <w:right w:val="none" w:sz="0" w:space="0" w:color="auto"/>
          </w:divBdr>
        </w:div>
        <w:div w:id="1547377830">
          <w:marLeft w:val="0"/>
          <w:marRight w:val="0"/>
          <w:marTop w:val="300"/>
          <w:marBottom w:val="0"/>
          <w:divBdr>
            <w:top w:val="none" w:sz="0" w:space="0" w:color="auto"/>
            <w:left w:val="none" w:sz="0" w:space="0" w:color="auto"/>
            <w:bottom w:val="none" w:sz="0" w:space="0" w:color="auto"/>
            <w:right w:val="none" w:sz="0" w:space="0" w:color="auto"/>
          </w:divBdr>
          <w:divsChild>
            <w:div w:id="1431270167">
              <w:marLeft w:val="0"/>
              <w:marRight w:val="0"/>
              <w:marTop w:val="0"/>
              <w:marBottom w:val="0"/>
              <w:divBdr>
                <w:top w:val="none" w:sz="0" w:space="0" w:color="auto"/>
                <w:left w:val="none" w:sz="0" w:space="0" w:color="auto"/>
                <w:bottom w:val="none" w:sz="0" w:space="0" w:color="auto"/>
                <w:right w:val="none" w:sz="0" w:space="0" w:color="auto"/>
              </w:divBdr>
              <w:divsChild>
                <w:div w:id="1994680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449173">
          <w:marLeft w:val="0"/>
          <w:marRight w:val="0"/>
          <w:marTop w:val="0"/>
          <w:marBottom w:val="0"/>
          <w:divBdr>
            <w:top w:val="none" w:sz="0" w:space="0" w:color="auto"/>
            <w:left w:val="none" w:sz="0" w:space="0" w:color="auto"/>
            <w:bottom w:val="none" w:sz="0" w:space="0" w:color="auto"/>
            <w:right w:val="none" w:sz="0" w:space="0" w:color="auto"/>
          </w:divBdr>
        </w:div>
        <w:div w:id="1840274118">
          <w:marLeft w:val="0"/>
          <w:marRight w:val="0"/>
          <w:marTop w:val="0"/>
          <w:marBottom w:val="0"/>
          <w:divBdr>
            <w:top w:val="none" w:sz="0" w:space="0" w:color="auto"/>
            <w:left w:val="none" w:sz="0" w:space="0" w:color="auto"/>
            <w:bottom w:val="none" w:sz="0" w:space="0" w:color="auto"/>
            <w:right w:val="none" w:sz="0" w:space="0" w:color="auto"/>
          </w:divBdr>
          <w:divsChild>
            <w:div w:id="1364359833">
              <w:marLeft w:val="0"/>
              <w:marRight w:val="0"/>
              <w:marTop w:val="0"/>
              <w:marBottom w:val="0"/>
              <w:divBdr>
                <w:top w:val="none" w:sz="0" w:space="0" w:color="auto"/>
                <w:left w:val="none" w:sz="0" w:space="0" w:color="auto"/>
                <w:bottom w:val="none" w:sz="0" w:space="0" w:color="auto"/>
                <w:right w:val="none" w:sz="0" w:space="0" w:color="auto"/>
              </w:divBdr>
            </w:div>
          </w:divsChild>
        </w:div>
        <w:div w:id="1933933273">
          <w:marLeft w:val="0"/>
          <w:marRight w:val="0"/>
          <w:marTop w:val="0"/>
          <w:marBottom w:val="0"/>
          <w:divBdr>
            <w:top w:val="none" w:sz="0" w:space="0" w:color="auto"/>
            <w:left w:val="none" w:sz="0" w:space="0" w:color="auto"/>
            <w:bottom w:val="none" w:sz="0" w:space="0" w:color="auto"/>
            <w:right w:val="none" w:sz="0" w:space="0" w:color="auto"/>
          </w:divBdr>
          <w:divsChild>
            <w:div w:id="1371875677">
              <w:marLeft w:val="0"/>
              <w:marRight w:val="0"/>
              <w:marTop w:val="0"/>
              <w:marBottom w:val="0"/>
              <w:divBdr>
                <w:top w:val="none" w:sz="0" w:space="0" w:color="auto"/>
                <w:left w:val="none" w:sz="0" w:space="0" w:color="auto"/>
                <w:bottom w:val="none" w:sz="0" w:space="0" w:color="auto"/>
                <w:right w:val="none" w:sz="0" w:space="0" w:color="auto"/>
              </w:divBdr>
            </w:div>
          </w:divsChild>
        </w:div>
        <w:div w:id="2020961169">
          <w:marLeft w:val="0"/>
          <w:marRight w:val="0"/>
          <w:marTop w:val="0"/>
          <w:marBottom w:val="0"/>
          <w:divBdr>
            <w:top w:val="none" w:sz="0" w:space="0" w:color="auto"/>
            <w:left w:val="none" w:sz="0" w:space="0" w:color="auto"/>
            <w:bottom w:val="none" w:sz="0" w:space="0" w:color="auto"/>
            <w:right w:val="none" w:sz="0" w:space="0" w:color="auto"/>
          </w:divBdr>
        </w:div>
        <w:div w:id="2040087455">
          <w:marLeft w:val="0"/>
          <w:marRight w:val="0"/>
          <w:marTop w:val="0"/>
          <w:marBottom w:val="0"/>
          <w:divBdr>
            <w:top w:val="none" w:sz="0" w:space="0" w:color="auto"/>
            <w:left w:val="none" w:sz="0" w:space="0" w:color="auto"/>
            <w:bottom w:val="none" w:sz="0" w:space="0" w:color="auto"/>
            <w:right w:val="none" w:sz="0" w:space="0" w:color="auto"/>
          </w:divBdr>
        </w:div>
        <w:div w:id="2140953717">
          <w:marLeft w:val="0"/>
          <w:marRight w:val="0"/>
          <w:marTop w:val="0"/>
          <w:marBottom w:val="0"/>
          <w:divBdr>
            <w:top w:val="none" w:sz="0" w:space="0" w:color="auto"/>
            <w:left w:val="none" w:sz="0" w:space="0" w:color="auto"/>
            <w:bottom w:val="none" w:sz="0" w:space="0" w:color="auto"/>
            <w:right w:val="none" w:sz="0" w:space="0" w:color="auto"/>
          </w:divBdr>
        </w:div>
      </w:divsChild>
    </w:div>
    <w:div w:id="1854957540">
      <w:bodyDiv w:val="1"/>
      <w:marLeft w:val="0"/>
      <w:marRight w:val="0"/>
      <w:marTop w:val="0"/>
      <w:marBottom w:val="0"/>
      <w:divBdr>
        <w:top w:val="none" w:sz="0" w:space="0" w:color="auto"/>
        <w:left w:val="none" w:sz="0" w:space="0" w:color="auto"/>
        <w:bottom w:val="none" w:sz="0" w:space="0" w:color="auto"/>
        <w:right w:val="none" w:sz="0" w:space="0" w:color="auto"/>
      </w:divBdr>
      <w:divsChild>
        <w:div w:id="131484116">
          <w:marLeft w:val="0"/>
          <w:marRight w:val="0"/>
          <w:marTop w:val="0"/>
          <w:marBottom w:val="0"/>
          <w:divBdr>
            <w:top w:val="none" w:sz="0" w:space="0" w:color="auto"/>
            <w:left w:val="none" w:sz="0" w:space="0" w:color="auto"/>
            <w:bottom w:val="none" w:sz="0" w:space="0" w:color="auto"/>
            <w:right w:val="none" w:sz="0" w:space="0" w:color="auto"/>
          </w:divBdr>
        </w:div>
        <w:div w:id="817114818">
          <w:marLeft w:val="0"/>
          <w:marRight w:val="0"/>
          <w:marTop w:val="0"/>
          <w:marBottom w:val="0"/>
          <w:divBdr>
            <w:top w:val="none" w:sz="0" w:space="0" w:color="auto"/>
            <w:left w:val="none" w:sz="0" w:space="0" w:color="auto"/>
            <w:bottom w:val="none" w:sz="0" w:space="0" w:color="auto"/>
            <w:right w:val="none" w:sz="0" w:space="0" w:color="auto"/>
          </w:divBdr>
          <w:divsChild>
            <w:div w:id="1590389288">
              <w:marLeft w:val="0"/>
              <w:marRight w:val="0"/>
              <w:marTop w:val="0"/>
              <w:marBottom w:val="0"/>
              <w:divBdr>
                <w:top w:val="none" w:sz="0" w:space="0" w:color="auto"/>
                <w:left w:val="none" w:sz="0" w:space="0" w:color="auto"/>
                <w:bottom w:val="none" w:sz="0" w:space="0" w:color="auto"/>
                <w:right w:val="none" w:sz="0" w:space="0" w:color="auto"/>
              </w:divBdr>
            </w:div>
          </w:divsChild>
        </w:div>
        <w:div w:id="1510370089">
          <w:marLeft w:val="0"/>
          <w:marRight w:val="0"/>
          <w:marTop w:val="0"/>
          <w:marBottom w:val="0"/>
          <w:divBdr>
            <w:top w:val="none" w:sz="0" w:space="0" w:color="auto"/>
            <w:left w:val="none" w:sz="0" w:space="0" w:color="auto"/>
            <w:bottom w:val="none" w:sz="0" w:space="0" w:color="auto"/>
            <w:right w:val="none" w:sz="0" w:space="0" w:color="auto"/>
          </w:divBdr>
        </w:div>
        <w:div w:id="836110955">
          <w:marLeft w:val="0"/>
          <w:marRight w:val="0"/>
          <w:marTop w:val="0"/>
          <w:marBottom w:val="0"/>
          <w:divBdr>
            <w:top w:val="none" w:sz="0" w:space="0" w:color="auto"/>
            <w:left w:val="none" w:sz="0" w:space="0" w:color="auto"/>
            <w:bottom w:val="none" w:sz="0" w:space="0" w:color="auto"/>
            <w:right w:val="none" w:sz="0" w:space="0" w:color="auto"/>
          </w:divBdr>
          <w:divsChild>
            <w:div w:id="965231689">
              <w:marLeft w:val="0"/>
              <w:marRight w:val="0"/>
              <w:marTop w:val="0"/>
              <w:marBottom w:val="0"/>
              <w:divBdr>
                <w:top w:val="none" w:sz="0" w:space="0" w:color="auto"/>
                <w:left w:val="none" w:sz="0" w:space="0" w:color="auto"/>
                <w:bottom w:val="none" w:sz="0" w:space="0" w:color="auto"/>
                <w:right w:val="none" w:sz="0" w:space="0" w:color="auto"/>
              </w:divBdr>
            </w:div>
          </w:divsChild>
        </w:div>
        <w:div w:id="908881214">
          <w:marLeft w:val="0"/>
          <w:marRight w:val="0"/>
          <w:marTop w:val="0"/>
          <w:marBottom w:val="0"/>
          <w:divBdr>
            <w:top w:val="none" w:sz="0" w:space="0" w:color="auto"/>
            <w:left w:val="none" w:sz="0" w:space="0" w:color="auto"/>
            <w:bottom w:val="none" w:sz="0" w:space="0" w:color="auto"/>
            <w:right w:val="none" w:sz="0" w:space="0" w:color="auto"/>
          </w:divBdr>
        </w:div>
        <w:div w:id="1773281052">
          <w:marLeft w:val="0"/>
          <w:marRight w:val="0"/>
          <w:marTop w:val="0"/>
          <w:marBottom w:val="0"/>
          <w:divBdr>
            <w:top w:val="none" w:sz="0" w:space="0" w:color="auto"/>
            <w:left w:val="none" w:sz="0" w:space="0" w:color="auto"/>
            <w:bottom w:val="none" w:sz="0" w:space="0" w:color="auto"/>
            <w:right w:val="none" w:sz="0" w:space="0" w:color="auto"/>
          </w:divBdr>
          <w:divsChild>
            <w:div w:id="254018713">
              <w:marLeft w:val="0"/>
              <w:marRight w:val="0"/>
              <w:marTop w:val="0"/>
              <w:marBottom w:val="0"/>
              <w:divBdr>
                <w:top w:val="none" w:sz="0" w:space="0" w:color="auto"/>
                <w:left w:val="none" w:sz="0" w:space="0" w:color="auto"/>
                <w:bottom w:val="none" w:sz="0" w:space="0" w:color="auto"/>
                <w:right w:val="none" w:sz="0" w:space="0" w:color="auto"/>
              </w:divBdr>
            </w:div>
          </w:divsChild>
        </w:div>
        <w:div w:id="333844953">
          <w:marLeft w:val="0"/>
          <w:marRight w:val="0"/>
          <w:marTop w:val="0"/>
          <w:marBottom w:val="0"/>
          <w:divBdr>
            <w:top w:val="none" w:sz="0" w:space="0" w:color="auto"/>
            <w:left w:val="none" w:sz="0" w:space="0" w:color="auto"/>
            <w:bottom w:val="none" w:sz="0" w:space="0" w:color="auto"/>
            <w:right w:val="none" w:sz="0" w:space="0" w:color="auto"/>
          </w:divBdr>
        </w:div>
        <w:div w:id="546645513">
          <w:marLeft w:val="0"/>
          <w:marRight w:val="0"/>
          <w:marTop w:val="0"/>
          <w:marBottom w:val="0"/>
          <w:divBdr>
            <w:top w:val="none" w:sz="0" w:space="0" w:color="auto"/>
            <w:left w:val="none" w:sz="0" w:space="0" w:color="auto"/>
            <w:bottom w:val="none" w:sz="0" w:space="0" w:color="auto"/>
            <w:right w:val="none" w:sz="0" w:space="0" w:color="auto"/>
          </w:divBdr>
          <w:divsChild>
            <w:div w:id="797987303">
              <w:marLeft w:val="0"/>
              <w:marRight w:val="0"/>
              <w:marTop w:val="0"/>
              <w:marBottom w:val="0"/>
              <w:divBdr>
                <w:top w:val="none" w:sz="0" w:space="0" w:color="auto"/>
                <w:left w:val="none" w:sz="0" w:space="0" w:color="auto"/>
                <w:bottom w:val="none" w:sz="0" w:space="0" w:color="auto"/>
                <w:right w:val="none" w:sz="0" w:space="0" w:color="auto"/>
              </w:divBdr>
            </w:div>
          </w:divsChild>
        </w:div>
        <w:div w:id="1181551098">
          <w:marLeft w:val="0"/>
          <w:marRight w:val="0"/>
          <w:marTop w:val="0"/>
          <w:marBottom w:val="0"/>
          <w:divBdr>
            <w:top w:val="none" w:sz="0" w:space="0" w:color="auto"/>
            <w:left w:val="none" w:sz="0" w:space="0" w:color="auto"/>
            <w:bottom w:val="none" w:sz="0" w:space="0" w:color="auto"/>
            <w:right w:val="none" w:sz="0" w:space="0" w:color="auto"/>
          </w:divBdr>
        </w:div>
        <w:div w:id="1684285726">
          <w:marLeft w:val="0"/>
          <w:marRight w:val="0"/>
          <w:marTop w:val="0"/>
          <w:marBottom w:val="0"/>
          <w:divBdr>
            <w:top w:val="none" w:sz="0" w:space="0" w:color="auto"/>
            <w:left w:val="none" w:sz="0" w:space="0" w:color="auto"/>
            <w:bottom w:val="none" w:sz="0" w:space="0" w:color="auto"/>
            <w:right w:val="none" w:sz="0" w:space="0" w:color="auto"/>
          </w:divBdr>
          <w:divsChild>
            <w:div w:id="1307710064">
              <w:marLeft w:val="0"/>
              <w:marRight w:val="0"/>
              <w:marTop w:val="0"/>
              <w:marBottom w:val="0"/>
              <w:divBdr>
                <w:top w:val="none" w:sz="0" w:space="0" w:color="auto"/>
                <w:left w:val="none" w:sz="0" w:space="0" w:color="auto"/>
                <w:bottom w:val="none" w:sz="0" w:space="0" w:color="auto"/>
                <w:right w:val="none" w:sz="0" w:space="0" w:color="auto"/>
              </w:divBdr>
            </w:div>
          </w:divsChild>
        </w:div>
        <w:div w:id="1979874260">
          <w:marLeft w:val="0"/>
          <w:marRight w:val="0"/>
          <w:marTop w:val="0"/>
          <w:marBottom w:val="0"/>
          <w:divBdr>
            <w:top w:val="none" w:sz="0" w:space="0" w:color="auto"/>
            <w:left w:val="none" w:sz="0" w:space="0" w:color="auto"/>
            <w:bottom w:val="none" w:sz="0" w:space="0" w:color="auto"/>
            <w:right w:val="none" w:sz="0" w:space="0" w:color="auto"/>
          </w:divBdr>
        </w:div>
        <w:div w:id="518743944">
          <w:marLeft w:val="0"/>
          <w:marRight w:val="0"/>
          <w:marTop w:val="0"/>
          <w:marBottom w:val="0"/>
          <w:divBdr>
            <w:top w:val="none" w:sz="0" w:space="0" w:color="auto"/>
            <w:left w:val="none" w:sz="0" w:space="0" w:color="auto"/>
            <w:bottom w:val="none" w:sz="0" w:space="0" w:color="auto"/>
            <w:right w:val="none" w:sz="0" w:space="0" w:color="auto"/>
          </w:divBdr>
          <w:divsChild>
            <w:div w:id="484011583">
              <w:marLeft w:val="0"/>
              <w:marRight w:val="0"/>
              <w:marTop w:val="0"/>
              <w:marBottom w:val="0"/>
              <w:divBdr>
                <w:top w:val="none" w:sz="0" w:space="0" w:color="auto"/>
                <w:left w:val="none" w:sz="0" w:space="0" w:color="auto"/>
                <w:bottom w:val="none" w:sz="0" w:space="0" w:color="auto"/>
                <w:right w:val="none" w:sz="0" w:space="0" w:color="auto"/>
              </w:divBdr>
            </w:div>
          </w:divsChild>
        </w:div>
        <w:div w:id="2031488648">
          <w:marLeft w:val="0"/>
          <w:marRight w:val="0"/>
          <w:marTop w:val="0"/>
          <w:marBottom w:val="0"/>
          <w:divBdr>
            <w:top w:val="none" w:sz="0" w:space="0" w:color="auto"/>
            <w:left w:val="none" w:sz="0" w:space="0" w:color="auto"/>
            <w:bottom w:val="none" w:sz="0" w:space="0" w:color="auto"/>
            <w:right w:val="none" w:sz="0" w:space="0" w:color="auto"/>
          </w:divBdr>
        </w:div>
        <w:div w:id="1169835677">
          <w:marLeft w:val="0"/>
          <w:marRight w:val="0"/>
          <w:marTop w:val="0"/>
          <w:marBottom w:val="0"/>
          <w:divBdr>
            <w:top w:val="none" w:sz="0" w:space="0" w:color="auto"/>
            <w:left w:val="none" w:sz="0" w:space="0" w:color="auto"/>
            <w:bottom w:val="none" w:sz="0" w:space="0" w:color="auto"/>
            <w:right w:val="none" w:sz="0" w:space="0" w:color="auto"/>
          </w:divBdr>
          <w:divsChild>
            <w:div w:id="19746656">
              <w:marLeft w:val="0"/>
              <w:marRight w:val="0"/>
              <w:marTop w:val="0"/>
              <w:marBottom w:val="0"/>
              <w:divBdr>
                <w:top w:val="none" w:sz="0" w:space="0" w:color="auto"/>
                <w:left w:val="none" w:sz="0" w:space="0" w:color="auto"/>
                <w:bottom w:val="none" w:sz="0" w:space="0" w:color="auto"/>
                <w:right w:val="none" w:sz="0" w:space="0" w:color="auto"/>
              </w:divBdr>
            </w:div>
          </w:divsChild>
        </w:div>
        <w:div w:id="870453191">
          <w:marLeft w:val="0"/>
          <w:marRight w:val="0"/>
          <w:marTop w:val="300"/>
          <w:marBottom w:val="0"/>
          <w:divBdr>
            <w:top w:val="none" w:sz="0" w:space="0" w:color="auto"/>
            <w:left w:val="none" w:sz="0" w:space="0" w:color="auto"/>
            <w:bottom w:val="none" w:sz="0" w:space="0" w:color="auto"/>
            <w:right w:val="none" w:sz="0" w:space="0" w:color="auto"/>
          </w:divBdr>
          <w:divsChild>
            <w:div w:id="514729321">
              <w:marLeft w:val="0"/>
              <w:marRight w:val="0"/>
              <w:marTop w:val="0"/>
              <w:marBottom w:val="0"/>
              <w:divBdr>
                <w:top w:val="none" w:sz="0" w:space="0" w:color="auto"/>
                <w:left w:val="none" w:sz="0" w:space="0" w:color="auto"/>
                <w:bottom w:val="none" w:sz="0" w:space="0" w:color="auto"/>
                <w:right w:val="none" w:sz="0" w:space="0" w:color="auto"/>
              </w:divBdr>
              <w:divsChild>
                <w:div w:id="320356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5100303">
          <w:marLeft w:val="0"/>
          <w:marRight w:val="0"/>
          <w:marTop w:val="300"/>
          <w:marBottom w:val="0"/>
          <w:divBdr>
            <w:top w:val="none" w:sz="0" w:space="0" w:color="auto"/>
            <w:left w:val="none" w:sz="0" w:space="0" w:color="auto"/>
            <w:bottom w:val="none" w:sz="0" w:space="0" w:color="auto"/>
            <w:right w:val="none" w:sz="0" w:space="0" w:color="auto"/>
          </w:divBdr>
          <w:divsChild>
            <w:div w:id="440220475">
              <w:marLeft w:val="0"/>
              <w:marRight w:val="0"/>
              <w:marTop w:val="0"/>
              <w:marBottom w:val="0"/>
              <w:divBdr>
                <w:top w:val="none" w:sz="0" w:space="0" w:color="auto"/>
                <w:left w:val="none" w:sz="0" w:space="0" w:color="auto"/>
                <w:bottom w:val="none" w:sz="0" w:space="0" w:color="auto"/>
                <w:right w:val="none" w:sz="0" w:space="0" w:color="auto"/>
              </w:divBdr>
              <w:divsChild>
                <w:div w:id="1430077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267675">
          <w:marLeft w:val="0"/>
          <w:marRight w:val="0"/>
          <w:marTop w:val="300"/>
          <w:marBottom w:val="0"/>
          <w:divBdr>
            <w:top w:val="none" w:sz="0" w:space="0" w:color="auto"/>
            <w:left w:val="none" w:sz="0" w:space="0" w:color="auto"/>
            <w:bottom w:val="none" w:sz="0" w:space="0" w:color="auto"/>
            <w:right w:val="none" w:sz="0" w:space="0" w:color="auto"/>
          </w:divBdr>
          <w:divsChild>
            <w:div w:id="1416785906">
              <w:marLeft w:val="0"/>
              <w:marRight w:val="0"/>
              <w:marTop w:val="0"/>
              <w:marBottom w:val="0"/>
              <w:divBdr>
                <w:top w:val="none" w:sz="0" w:space="0" w:color="auto"/>
                <w:left w:val="none" w:sz="0" w:space="0" w:color="auto"/>
                <w:bottom w:val="none" w:sz="0" w:space="0" w:color="auto"/>
                <w:right w:val="none" w:sz="0" w:space="0" w:color="auto"/>
              </w:divBdr>
              <w:divsChild>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766573">
          <w:marLeft w:val="0"/>
          <w:marRight w:val="0"/>
          <w:marTop w:val="300"/>
          <w:marBottom w:val="0"/>
          <w:divBdr>
            <w:top w:val="none" w:sz="0" w:space="0" w:color="auto"/>
            <w:left w:val="none" w:sz="0" w:space="0" w:color="auto"/>
            <w:bottom w:val="none" w:sz="0" w:space="0" w:color="auto"/>
            <w:right w:val="none" w:sz="0" w:space="0" w:color="auto"/>
          </w:divBdr>
          <w:divsChild>
            <w:div w:id="1212302482">
              <w:marLeft w:val="0"/>
              <w:marRight w:val="0"/>
              <w:marTop w:val="0"/>
              <w:marBottom w:val="0"/>
              <w:divBdr>
                <w:top w:val="none" w:sz="0" w:space="0" w:color="auto"/>
                <w:left w:val="none" w:sz="0" w:space="0" w:color="auto"/>
                <w:bottom w:val="none" w:sz="0" w:space="0" w:color="auto"/>
                <w:right w:val="none" w:sz="0" w:space="0" w:color="auto"/>
              </w:divBdr>
              <w:divsChild>
                <w:div w:id="18662112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5802745">
      <w:bodyDiv w:val="1"/>
      <w:marLeft w:val="0"/>
      <w:marRight w:val="0"/>
      <w:marTop w:val="0"/>
      <w:marBottom w:val="0"/>
      <w:divBdr>
        <w:top w:val="none" w:sz="0" w:space="0" w:color="auto"/>
        <w:left w:val="none" w:sz="0" w:space="0" w:color="auto"/>
        <w:bottom w:val="none" w:sz="0" w:space="0" w:color="auto"/>
        <w:right w:val="none" w:sz="0" w:space="0" w:color="auto"/>
      </w:divBdr>
      <w:divsChild>
        <w:div w:id="1384256123">
          <w:marLeft w:val="0"/>
          <w:marRight w:val="0"/>
          <w:marTop w:val="0"/>
          <w:marBottom w:val="0"/>
          <w:divBdr>
            <w:top w:val="none" w:sz="0" w:space="0" w:color="auto"/>
            <w:left w:val="none" w:sz="0" w:space="0" w:color="auto"/>
            <w:bottom w:val="none" w:sz="0" w:space="0" w:color="auto"/>
            <w:right w:val="none" w:sz="0" w:space="0" w:color="auto"/>
          </w:divBdr>
        </w:div>
        <w:div w:id="1656758122">
          <w:marLeft w:val="0"/>
          <w:marRight w:val="0"/>
          <w:marTop w:val="0"/>
          <w:marBottom w:val="0"/>
          <w:divBdr>
            <w:top w:val="none" w:sz="0" w:space="0" w:color="auto"/>
            <w:left w:val="none" w:sz="0" w:space="0" w:color="auto"/>
            <w:bottom w:val="none" w:sz="0" w:space="0" w:color="auto"/>
            <w:right w:val="none" w:sz="0" w:space="0" w:color="auto"/>
          </w:divBdr>
          <w:divsChild>
            <w:div w:id="1966497434">
              <w:marLeft w:val="0"/>
              <w:marRight w:val="0"/>
              <w:marTop w:val="0"/>
              <w:marBottom w:val="0"/>
              <w:divBdr>
                <w:top w:val="none" w:sz="0" w:space="0" w:color="auto"/>
                <w:left w:val="none" w:sz="0" w:space="0" w:color="auto"/>
                <w:bottom w:val="none" w:sz="0" w:space="0" w:color="auto"/>
                <w:right w:val="none" w:sz="0" w:space="0" w:color="auto"/>
              </w:divBdr>
            </w:div>
          </w:divsChild>
        </w:div>
        <w:div w:id="1235041586">
          <w:marLeft w:val="0"/>
          <w:marRight w:val="0"/>
          <w:marTop w:val="0"/>
          <w:marBottom w:val="0"/>
          <w:divBdr>
            <w:top w:val="none" w:sz="0" w:space="0" w:color="auto"/>
            <w:left w:val="none" w:sz="0" w:space="0" w:color="auto"/>
            <w:bottom w:val="none" w:sz="0" w:space="0" w:color="auto"/>
            <w:right w:val="none" w:sz="0" w:space="0" w:color="auto"/>
          </w:divBdr>
        </w:div>
        <w:div w:id="403914078">
          <w:marLeft w:val="0"/>
          <w:marRight w:val="0"/>
          <w:marTop w:val="0"/>
          <w:marBottom w:val="0"/>
          <w:divBdr>
            <w:top w:val="none" w:sz="0" w:space="0" w:color="auto"/>
            <w:left w:val="none" w:sz="0" w:space="0" w:color="auto"/>
            <w:bottom w:val="none" w:sz="0" w:space="0" w:color="auto"/>
            <w:right w:val="none" w:sz="0" w:space="0" w:color="auto"/>
          </w:divBdr>
          <w:divsChild>
            <w:div w:id="1117916962">
              <w:marLeft w:val="0"/>
              <w:marRight w:val="0"/>
              <w:marTop w:val="0"/>
              <w:marBottom w:val="0"/>
              <w:divBdr>
                <w:top w:val="none" w:sz="0" w:space="0" w:color="auto"/>
                <w:left w:val="none" w:sz="0" w:space="0" w:color="auto"/>
                <w:bottom w:val="none" w:sz="0" w:space="0" w:color="auto"/>
                <w:right w:val="none" w:sz="0" w:space="0" w:color="auto"/>
              </w:divBdr>
            </w:div>
          </w:divsChild>
        </w:div>
        <w:div w:id="1210921910">
          <w:marLeft w:val="0"/>
          <w:marRight w:val="0"/>
          <w:marTop w:val="0"/>
          <w:marBottom w:val="0"/>
          <w:divBdr>
            <w:top w:val="none" w:sz="0" w:space="0" w:color="auto"/>
            <w:left w:val="none" w:sz="0" w:space="0" w:color="auto"/>
            <w:bottom w:val="none" w:sz="0" w:space="0" w:color="auto"/>
            <w:right w:val="none" w:sz="0" w:space="0" w:color="auto"/>
          </w:divBdr>
        </w:div>
        <w:div w:id="1146901236">
          <w:marLeft w:val="0"/>
          <w:marRight w:val="0"/>
          <w:marTop w:val="0"/>
          <w:marBottom w:val="0"/>
          <w:divBdr>
            <w:top w:val="none" w:sz="0" w:space="0" w:color="auto"/>
            <w:left w:val="none" w:sz="0" w:space="0" w:color="auto"/>
            <w:bottom w:val="none" w:sz="0" w:space="0" w:color="auto"/>
            <w:right w:val="none" w:sz="0" w:space="0" w:color="auto"/>
          </w:divBdr>
          <w:divsChild>
            <w:div w:id="1484816335">
              <w:marLeft w:val="0"/>
              <w:marRight w:val="0"/>
              <w:marTop w:val="0"/>
              <w:marBottom w:val="0"/>
              <w:divBdr>
                <w:top w:val="none" w:sz="0" w:space="0" w:color="auto"/>
                <w:left w:val="none" w:sz="0" w:space="0" w:color="auto"/>
                <w:bottom w:val="none" w:sz="0" w:space="0" w:color="auto"/>
                <w:right w:val="none" w:sz="0" w:space="0" w:color="auto"/>
              </w:divBdr>
            </w:div>
          </w:divsChild>
        </w:div>
        <w:div w:id="1845362959">
          <w:marLeft w:val="0"/>
          <w:marRight w:val="0"/>
          <w:marTop w:val="0"/>
          <w:marBottom w:val="0"/>
          <w:divBdr>
            <w:top w:val="none" w:sz="0" w:space="0" w:color="auto"/>
            <w:left w:val="none" w:sz="0" w:space="0" w:color="auto"/>
            <w:bottom w:val="none" w:sz="0" w:space="0" w:color="auto"/>
            <w:right w:val="none" w:sz="0" w:space="0" w:color="auto"/>
          </w:divBdr>
        </w:div>
        <w:div w:id="1068646844">
          <w:marLeft w:val="0"/>
          <w:marRight w:val="0"/>
          <w:marTop w:val="0"/>
          <w:marBottom w:val="0"/>
          <w:divBdr>
            <w:top w:val="none" w:sz="0" w:space="0" w:color="auto"/>
            <w:left w:val="none" w:sz="0" w:space="0" w:color="auto"/>
            <w:bottom w:val="none" w:sz="0" w:space="0" w:color="auto"/>
            <w:right w:val="none" w:sz="0" w:space="0" w:color="auto"/>
          </w:divBdr>
          <w:divsChild>
            <w:div w:id="893857130">
              <w:marLeft w:val="0"/>
              <w:marRight w:val="0"/>
              <w:marTop w:val="0"/>
              <w:marBottom w:val="0"/>
              <w:divBdr>
                <w:top w:val="none" w:sz="0" w:space="0" w:color="auto"/>
                <w:left w:val="none" w:sz="0" w:space="0" w:color="auto"/>
                <w:bottom w:val="none" w:sz="0" w:space="0" w:color="auto"/>
                <w:right w:val="none" w:sz="0" w:space="0" w:color="auto"/>
              </w:divBdr>
            </w:div>
          </w:divsChild>
        </w:div>
        <w:div w:id="1452048200">
          <w:marLeft w:val="0"/>
          <w:marRight w:val="0"/>
          <w:marTop w:val="0"/>
          <w:marBottom w:val="0"/>
          <w:divBdr>
            <w:top w:val="none" w:sz="0" w:space="0" w:color="auto"/>
            <w:left w:val="none" w:sz="0" w:space="0" w:color="auto"/>
            <w:bottom w:val="none" w:sz="0" w:space="0" w:color="auto"/>
            <w:right w:val="none" w:sz="0" w:space="0" w:color="auto"/>
          </w:divBdr>
        </w:div>
        <w:div w:id="2064526078">
          <w:marLeft w:val="0"/>
          <w:marRight w:val="0"/>
          <w:marTop w:val="0"/>
          <w:marBottom w:val="0"/>
          <w:divBdr>
            <w:top w:val="none" w:sz="0" w:space="0" w:color="auto"/>
            <w:left w:val="none" w:sz="0" w:space="0" w:color="auto"/>
            <w:bottom w:val="none" w:sz="0" w:space="0" w:color="auto"/>
            <w:right w:val="none" w:sz="0" w:space="0" w:color="auto"/>
          </w:divBdr>
          <w:divsChild>
            <w:div w:id="284427528">
              <w:marLeft w:val="0"/>
              <w:marRight w:val="0"/>
              <w:marTop w:val="0"/>
              <w:marBottom w:val="0"/>
              <w:divBdr>
                <w:top w:val="none" w:sz="0" w:space="0" w:color="auto"/>
                <w:left w:val="none" w:sz="0" w:space="0" w:color="auto"/>
                <w:bottom w:val="none" w:sz="0" w:space="0" w:color="auto"/>
                <w:right w:val="none" w:sz="0" w:space="0" w:color="auto"/>
              </w:divBdr>
            </w:div>
          </w:divsChild>
        </w:div>
        <w:div w:id="1916469569">
          <w:marLeft w:val="0"/>
          <w:marRight w:val="0"/>
          <w:marTop w:val="0"/>
          <w:marBottom w:val="0"/>
          <w:divBdr>
            <w:top w:val="none" w:sz="0" w:space="0" w:color="auto"/>
            <w:left w:val="none" w:sz="0" w:space="0" w:color="auto"/>
            <w:bottom w:val="none" w:sz="0" w:space="0" w:color="auto"/>
            <w:right w:val="none" w:sz="0" w:space="0" w:color="auto"/>
          </w:divBdr>
        </w:div>
        <w:div w:id="1877035866">
          <w:marLeft w:val="0"/>
          <w:marRight w:val="0"/>
          <w:marTop w:val="0"/>
          <w:marBottom w:val="0"/>
          <w:divBdr>
            <w:top w:val="none" w:sz="0" w:space="0" w:color="auto"/>
            <w:left w:val="none" w:sz="0" w:space="0" w:color="auto"/>
            <w:bottom w:val="none" w:sz="0" w:space="0" w:color="auto"/>
            <w:right w:val="none" w:sz="0" w:space="0" w:color="auto"/>
          </w:divBdr>
          <w:divsChild>
            <w:div w:id="809245097">
              <w:marLeft w:val="0"/>
              <w:marRight w:val="0"/>
              <w:marTop w:val="0"/>
              <w:marBottom w:val="0"/>
              <w:divBdr>
                <w:top w:val="none" w:sz="0" w:space="0" w:color="auto"/>
                <w:left w:val="none" w:sz="0" w:space="0" w:color="auto"/>
                <w:bottom w:val="none" w:sz="0" w:space="0" w:color="auto"/>
                <w:right w:val="none" w:sz="0" w:space="0" w:color="auto"/>
              </w:divBdr>
            </w:div>
          </w:divsChild>
        </w:div>
        <w:div w:id="1452673213">
          <w:marLeft w:val="0"/>
          <w:marRight w:val="0"/>
          <w:marTop w:val="0"/>
          <w:marBottom w:val="0"/>
          <w:divBdr>
            <w:top w:val="none" w:sz="0" w:space="0" w:color="auto"/>
            <w:left w:val="none" w:sz="0" w:space="0" w:color="auto"/>
            <w:bottom w:val="none" w:sz="0" w:space="0" w:color="auto"/>
            <w:right w:val="none" w:sz="0" w:space="0" w:color="auto"/>
          </w:divBdr>
        </w:div>
        <w:div w:id="1942881941">
          <w:marLeft w:val="0"/>
          <w:marRight w:val="0"/>
          <w:marTop w:val="0"/>
          <w:marBottom w:val="0"/>
          <w:divBdr>
            <w:top w:val="none" w:sz="0" w:space="0" w:color="auto"/>
            <w:left w:val="none" w:sz="0" w:space="0" w:color="auto"/>
            <w:bottom w:val="none" w:sz="0" w:space="0" w:color="auto"/>
            <w:right w:val="none" w:sz="0" w:space="0" w:color="auto"/>
          </w:divBdr>
          <w:divsChild>
            <w:div w:id="945891954">
              <w:marLeft w:val="0"/>
              <w:marRight w:val="0"/>
              <w:marTop w:val="0"/>
              <w:marBottom w:val="0"/>
              <w:divBdr>
                <w:top w:val="none" w:sz="0" w:space="0" w:color="auto"/>
                <w:left w:val="none" w:sz="0" w:space="0" w:color="auto"/>
                <w:bottom w:val="none" w:sz="0" w:space="0" w:color="auto"/>
                <w:right w:val="none" w:sz="0" w:space="0" w:color="auto"/>
              </w:divBdr>
            </w:div>
          </w:divsChild>
        </w:div>
        <w:div w:id="1011882775">
          <w:marLeft w:val="0"/>
          <w:marRight w:val="0"/>
          <w:marTop w:val="300"/>
          <w:marBottom w:val="0"/>
          <w:divBdr>
            <w:top w:val="none" w:sz="0" w:space="0" w:color="auto"/>
            <w:left w:val="none" w:sz="0" w:space="0" w:color="auto"/>
            <w:bottom w:val="none" w:sz="0" w:space="0" w:color="auto"/>
            <w:right w:val="none" w:sz="0" w:space="0" w:color="auto"/>
          </w:divBdr>
          <w:divsChild>
            <w:div w:id="2010868275">
              <w:marLeft w:val="0"/>
              <w:marRight w:val="0"/>
              <w:marTop w:val="0"/>
              <w:marBottom w:val="0"/>
              <w:divBdr>
                <w:top w:val="none" w:sz="0" w:space="0" w:color="auto"/>
                <w:left w:val="none" w:sz="0" w:space="0" w:color="auto"/>
                <w:bottom w:val="none" w:sz="0" w:space="0" w:color="auto"/>
                <w:right w:val="none" w:sz="0" w:space="0" w:color="auto"/>
              </w:divBdr>
              <w:divsChild>
                <w:div w:id="2129154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1025788">
          <w:marLeft w:val="0"/>
          <w:marRight w:val="0"/>
          <w:marTop w:val="300"/>
          <w:marBottom w:val="0"/>
          <w:divBdr>
            <w:top w:val="none" w:sz="0" w:space="0" w:color="auto"/>
            <w:left w:val="none" w:sz="0" w:space="0" w:color="auto"/>
            <w:bottom w:val="none" w:sz="0" w:space="0" w:color="auto"/>
            <w:right w:val="none" w:sz="0" w:space="0" w:color="auto"/>
          </w:divBdr>
          <w:divsChild>
            <w:div w:id="2082825458">
              <w:marLeft w:val="0"/>
              <w:marRight w:val="0"/>
              <w:marTop w:val="0"/>
              <w:marBottom w:val="0"/>
              <w:divBdr>
                <w:top w:val="none" w:sz="0" w:space="0" w:color="auto"/>
                <w:left w:val="none" w:sz="0" w:space="0" w:color="auto"/>
                <w:bottom w:val="none" w:sz="0" w:space="0" w:color="auto"/>
                <w:right w:val="none" w:sz="0" w:space="0" w:color="auto"/>
              </w:divBdr>
              <w:divsChild>
                <w:div w:id="1087656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715971">
          <w:marLeft w:val="0"/>
          <w:marRight w:val="0"/>
          <w:marTop w:val="300"/>
          <w:marBottom w:val="0"/>
          <w:divBdr>
            <w:top w:val="none" w:sz="0" w:space="0" w:color="auto"/>
            <w:left w:val="none" w:sz="0" w:space="0" w:color="auto"/>
            <w:bottom w:val="none" w:sz="0" w:space="0" w:color="auto"/>
            <w:right w:val="none" w:sz="0" w:space="0" w:color="auto"/>
          </w:divBdr>
          <w:divsChild>
            <w:div w:id="2077627698">
              <w:marLeft w:val="0"/>
              <w:marRight w:val="0"/>
              <w:marTop w:val="0"/>
              <w:marBottom w:val="0"/>
              <w:divBdr>
                <w:top w:val="none" w:sz="0" w:space="0" w:color="auto"/>
                <w:left w:val="none" w:sz="0" w:space="0" w:color="auto"/>
                <w:bottom w:val="none" w:sz="0" w:space="0" w:color="auto"/>
                <w:right w:val="none" w:sz="0" w:space="0" w:color="auto"/>
              </w:divBdr>
              <w:divsChild>
                <w:div w:id="672727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5290818">
          <w:marLeft w:val="0"/>
          <w:marRight w:val="0"/>
          <w:marTop w:val="300"/>
          <w:marBottom w:val="0"/>
          <w:divBdr>
            <w:top w:val="none" w:sz="0" w:space="0" w:color="auto"/>
            <w:left w:val="none" w:sz="0" w:space="0" w:color="auto"/>
            <w:bottom w:val="none" w:sz="0" w:space="0" w:color="auto"/>
            <w:right w:val="none" w:sz="0" w:space="0" w:color="auto"/>
          </w:divBdr>
          <w:divsChild>
            <w:div w:id="1332641785">
              <w:marLeft w:val="0"/>
              <w:marRight w:val="0"/>
              <w:marTop w:val="0"/>
              <w:marBottom w:val="0"/>
              <w:divBdr>
                <w:top w:val="none" w:sz="0" w:space="0" w:color="auto"/>
                <w:left w:val="none" w:sz="0" w:space="0" w:color="auto"/>
                <w:bottom w:val="none" w:sz="0" w:space="0" w:color="auto"/>
                <w:right w:val="none" w:sz="0" w:space="0" w:color="auto"/>
              </w:divBdr>
              <w:divsChild>
                <w:div w:id="1783300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5806353">
      <w:bodyDiv w:val="1"/>
      <w:marLeft w:val="0"/>
      <w:marRight w:val="0"/>
      <w:marTop w:val="0"/>
      <w:marBottom w:val="0"/>
      <w:divBdr>
        <w:top w:val="none" w:sz="0" w:space="0" w:color="auto"/>
        <w:left w:val="none" w:sz="0" w:space="0" w:color="auto"/>
        <w:bottom w:val="none" w:sz="0" w:space="0" w:color="auto"/>
        <w:right w:val="none" w:sz="0" w:space="0" w:color="auto"/>
      </w:divBdr>
      <w:divsChild>
        <w:div w:id="1389955850">
          <w:marLeft w:val="0"/>
          <w:marRight w:val="0"/>
          <w:marTop w:val="0"/>
          <w:marBottom w:val="0"/>
          <w:divBdr>
            <w:top w:val="none" w:sz="0" w:space="0" w:color="auto"/>
            <w:left w:val="none" w:sz="0" w:space="0" w:color="auto"/>
            <w:bottom w:val="none" w:sz="0" w:space="0" w:color="auto"/>
            <w:right w:val="none" w:sz="0" w:space="0" w:color="auto"/>
          </w:divBdr>
        </w:div>
        <w:div w:id="1011641249">
          <w:marLeft w:val="0"/>
          <w:marRight w:val="0"/>
          <w:marTop w:val="0"/>
          <w:marBottom w:val="0"/>
          <w:divBdr>
            <w:top w:val="none" w:sz="0" w:space="0" w:color="auto"/>
            <w:left w:val="none" w:sz="0" w:space="0" w:color="auto"/>
            <w:bottom w:val="none" w:sz="0" w:space="0" w:color="auto"/>
            <w:right w:val="none" w:sz="0" w:space="0" w:color="auto"/>
          </w:divBdr>
          <w:divsChild>
            <w:div w:id="483622055">
              <w:marLeft w:val="0"/>
              <w:marRight w:val="0"/>
              <w:marTop w:val="0"/>
              <w:marBottom w:val="0"/>
              <w:divBdr>
                <w:top w:val="none" w:sz="0" w:space="0" w:color="auto"/>
                <w:left w:val="none" w:sz="0" w:space="0" w:color="auto"/>
                <w:bottom w:val="none" w:sz="0" w:space="0" w:color="auto"/>
                <w:right w:val="none" w:sz="0" w:space="0" w:color="auto"/>
              </w:divBdr>
            </w:div>
          </w:divsChild>
        </w:div>
        <w:div w:id="422922373">
          <w:marLeft w:val="0"/>
          <w:marRight w:val="0"/>
          <w:marTop w:val="0"/>
          <w:marBottom w:val="0"/>
          <w:divBdr>
            <w:top w:val="none" w:sz="0" w:space="0" w:color="auto"/>
            <w:left w:val="none" w:sz="0" w:space="0" w:color="auto"/>
            <w:bottom w:val="none" w:sz="0" w:space="0" w:color="auto"/>
            <w:right w:val="none" w:sz="0" w:space="0" w:color="auto"/>
          </w:divBdr>
        </w:div>
        <w:div w:id="947275598">
          <w:marLeft w:val="0"/>
          <w:marRight w:val="0"/>
          <w:marTop w:val="0"/>
          <w:marBottom w:val="0"/>
          <w:divBdr>
            <w:top w:val="none" w:sz="0" w:space="0" w:color="auto"/>
            <w:left w:val="none" w:sz="0" w:space="0" w:color="auto"/>
            <w:bottom w:val="none" w:sz="0" w:space="0" w:color="auto"/>
            <w:right w:val="none" w:sz="0" w:space="0" w:color="auto"/>
          </w:divBdr>
          <w:divsChild>
            <w:div w:id="691734009">
              <w:marLeft w:val="0"/>
              <w:marRight w:val="0"/>
              <w:marTop w:val="0"/>
              <w:marBottom w:val="0"/>
              <w:divBdr>
                <w:top w:val="none" w:sz="0" w:space="0" w:color="auto"/>
                <w:left w:val="none" w:sz="0" w:space="0" w:color="auto"/>
                <w:bottom w:val="none" w:sz="0" w:space="0" w:color="auto"/>
                <w:right w:val="none" w:sz="0" w:space="0" w:color="auto"/>
              </w:divBdr>
            </w:div>
          </w:divsChild>
        </w:div>
        <w:div w:id="335033498">
          <w:marLeft w:val="0"/>
          <w:marRight w:val="0"/>
          <w:marTop w:val="0"/>
          <w:marBottom w:val="0"/>
          <w:divBdr>
            <w:top w:val="none" w:sz="0" w:space="0" w:color="auto"/>
            <w:left w:val="none" w:sz="0" w:space="0" w:color="auto"/>
            <w:bottom w:val="none" w:sz="0" w:space="0" w:color="auto"/>
            <w:right w:val="none" w:sz="0" w:space="0" w:color="auto"/>
          </w:divBdr>
        </w:div>
        <w:div w:id="1527062910">
          <w:marLeft w:val="0"/>
          <w:marRight w:val="0"/>
          <w:marTop w:val="0"/>
          <w:marBottom w:val="0"/>
          <w:divBdr>
            <w:top w:val="none" w:sz="0" w:space="0" w:color="auto"/>
            <w:left w:val="none" w:sz="0" w:space="0" w:color="auto"/>
            <w:bottom w:val="none" w:sz="0" w:space="0" w:color="auto"/>
            <w:right w:val="none" w:sz="0" w:space="0" w:color="auto"/>
          </w:divBdr>
          <w:divsChild>
            <w:div w:id="478545923">
              <w:marLeft w:val="0"/>
              <w:marRight w:val="0"/>
              <w:marTop w:val="0"/>
              <w:marBottom w:val="0"/>
              <w:divBdr>
                <w:top w:val="none" w:sz="0" w:space="0" w:color="auto"/>
                <w:left w:val="none" w:sz="0" w:space="0" w:color="auto"/>
                <w:bottom w:val="none" w:sz="0" w:space="0" w:color="auto"/>
                <w:right w:val="none" w:sz="0" w:space="0" w:color="auto"/>
              </w:divBdr>
            </w:div>
          </w:divsChild>
        </w:div>
        <w:div w:id="1928490825">
          <w:marLeft w:val="0"/>
          <w:marRight w:val="0"/>
          <w:marTop w:val="0"/>
          <w:marBottom w:val="0"/>
          <w:divBdr>
            <w:top w:val="none" w:sz="0" w:space="0" w:color="auto"/>
            <w:left w:val="none" w:sz="0" w:space="0" w:color="auto"/>
            <w:bottom w:val="none" w:sz="0" w:space="0" w:color="auto"/>
            <w:right w:val="none" w:sz="0" w:space="0" w:color="auto"/>
          </w:divBdr>
        </w:div>
        <w:div w:id="369261122">
          <w:marLeft w:val="0"/>
          <w:marRight w:val="0"/>
          <w:marTop w:val="0"/>
          <w:marBottom w:val="0"/>
          <w:divBdr>
            <w:top w:val="none" w:sz="0" w:space="0" w:color="auto"/>
            <w:left w:val="none" w:sz="0" w:space="0" w:color="auto"/>
            <w:bottom w:val="none" w:sz="0" w:space="0" w:color="auto"/>
            <w:right w:val="none" w:sz="0" w:space="0" w:color="auto"/>
          </w:divBdr>
          <w:divsChild>
            <w:div w:id="1742020297">
              <w:marLeft w:val="0"/>
              <w:marRight w:val="0"/>
              <w:marTop w:val="0"/>
              <w:marBottom w:val="0"/>
              <w:divBdr>
                <w:top w:val="none" w:sz="0" w:space="0" w:color="auto"/>
                <w:left w:val="none" w:sz="0" w:space="0" w:color="auto"/>
                <w:bottom w:val="none" w:sz="0" w:space="0" w:color="auto"/>
                <w:right w:val="none" w:sz="0" w:space="0" w:color="auto"/>
              </w:divBdr>
            </w:div>
          </w:divsChild>
        </w:div>
        <w:div w:id="1668512148">
          <w:marLeft w:val="0"/>
          <w:marRight w:val="0"/>
          <w:marTop w:val="0"/>
          <w:marBottom w:val="0"/>
          <w:divBdr>
            <w:top w:val="none" w:sz="0" w:space="0" w:color="auto"/>
            <w:left w:val="none" w:sz="0" w:space="0" w:color="auto"/>
            <w:bottom w:val="none" w:sz="0" w:space="0" w:color="auto"/>
            <w:right w:val="none" w:sz="0" w:space="0" w:color="auto"/>
          </w:divBdr>
        </w:div>
        <w:div w:id="2033529018">
          <w:marLeft w:val="0"/>
          <w:marRight w:val="0"/>
          <w:marTop w:val="0"/>
          <w:marBottom w:val="0"/>
          <w:divBdr>
            <w:top w:val="none" w:sz="0" w:space="0" w:color="auto"/>
            <w:left w:val="none" w:sz="0" w:space="0" w:color="auto"/>
            <w:bottom w:val="none" w:sz="0" w:space="0" w:color="auto"/>
            <w:right w:val="none" w:sz="0" w:space="0" w:color="auto"/>
          </w:divBdr>
          <w:divsChild>
            <w:div w:id="1182276286">
              <w:marLeft w:val="0"/>
              <w:marRight w:val="0"/>
              <w:marTop w:val="0"/>
              <w:marBottom w:val="0"/>
              <w:divBdr>
                <w:top w:val="none" w:sz="0" w:space="0" w:color="auto"/>
                <w:left w:val="none" w:sz="0" w:space="0" w:color="auto"/>
                <w:bottom w:val="none" w:sz="0" w:space="0" w:color="auto"/>
                <w:right w:val="none" w:sz="0" w:space="0" w:color="auto"/>
              </w:divBdr>
            </w:div>
          </w:divsChild>
        </w:div>
        <w:div w:id="1488134893">
          <w:marLeft w:val="0"/>
          <w:marRight w:val="0"/>
          <w:marTop w:val="0"/>
          <w:marBottom w:val="0"/>
          <w:divBdr>
            <w:top w:val="none" w:sz="0" w:space="0" w:color="auto"/>
            <w:left w:val="none" w:sz="0" w:space="0" w:color="auto"/>
            <w:bottom w:val="none" w:sz="0" w:space="0" w:color="auto"/>
            <w:right w:val="none" w:sz="0" w:space="0" w:color="auto"/>
          </w:divBdr>
        </w:div>
        <w:div w:id="1841969751">
          <w:marLeft w:val="0"/>
          <w:marRight w:val="0"/>
          <w:marTop w:val="0"/>
          <w:marBottom w:val="0"/>
          <w:divBdr>
            <w:top w:val="none" w:sz="0" w:space="0" w:color="auto"/>
            <w:left w:val="none" w:sz="0" w:space="0" w:color="auto"/>
            <w:bottom w:val="none" w:sz="0" w:space="0" w:color="auto"/>
            <w:right w:val="none" w:sz="0" w:space="0" w:color="auto"/>
          </w:divBdr>
          <w:divsChild>
            <w:div w:id="2027173951">
              <w:marLeft w:val="0"/>
              <w:marRight w:val="0"/>
              <w:marTop w:val="0"/>
              <w:marBottom w:val="0"/>
              <w:divBdr>
                <w:top w:val="none" w:sz="0" w:space="0" w:color="auto"/>
                <w:left w:val="none" w:sz="0" w:space="0" w:color="auto"/>
                <w:bottom w:val="none" w:sz="0" w:space="0" w:color="auto"/>
                <w:right w:val="none" w:sz="0" w:space="0" w:color="auto"/>
              </w:divBdr>
            </w:div>
          </w:divsChild>
        </w:div>
        <w:div w:id="1066536215">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sChild>
            <w:div w:id="1066611819">
              <w:marLeft w:val="0"/>
              <w:marRight w:val="0"/>
              <w:marTop w:val="0"/>
              <w:marBottom w:val="0"/>
              <w:divBdr>
                <w:top w:val="none" w:sz="0" w:space="0" w:color="auto"/>
                <w:left w:val="none" w:sz="0" w:space="0" w:color="auto"/>
                <w:bottom w:val="none" w:sz="0" w:space="0" w:color="auto"/>
                <w:right w:val="none" w:sz="0" w:space="0" w:color="auto"/>
              </w:divBdr>
            </w:div>
          </w:divsChild>
        </w:div>
        <w:div w:id="1910727359">
          <w:marLeft w:val="0"/>
          <w:marRight w:val="0"/>
          <w:marTop w:val="300"/>
          <w:marBottom w:val="0"/>
          <w:divBdr>
            <w:top w:val="none" w:sz="0" w:space="0" w:color="auto"/>
            <w:left w:val="none" w:sz="0" w:space="0" w:color="auto"/>
            <w:bottom w:val="none" w:sz="0" w:space="0" w:color="auto"/>
            <w:right w:val="none" w:sz="0" w:space="0" w:color="auto"/>
          </w:divBdr>
          <w:divsChild>
            <w:div w:id="1354722915">
              <w:marLeft w:val="0"/>
              <w:marRight w:val="0"/>
              <w:marTop w:val="0"/>
              <w:marBottom w:val="0"/>
              <w:divBdr>
                <w:top w:val="none" w:sz="0" w:space="0" w:color="auto"/>
                <w:left w:val="none" w:sz="0" w:space="0" w:color="auto"/>
                <w:bottom w:val="none" w:sz="0" w:space="0" w:color="auto"/>
                <w:right w:val="none" w:sz="0" w:space="0" w:color="auto"/>
              </w:divBdr>
              <w:divsChild>
                <w:div w:id="423694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8603512">
          <w:marLeft w:val="0"/>
          <w:marRight w:val="0"/>
          <w:marTop w:val="300"/>
          <w:marBottom w:val="0"/>
          <w:divBdr>
            <w:top w:val="none" w:sz="0" w:space="0" w:color="auto"/>
            <w:left w:val="none" w:sz="0" w:space="0" w:color="auto"/>
            <w:bottom w:val="none" w:sz="0" w:space="0" w:color="auto"/>
            <w:right w:val="none" w:sz="0" w:space="0" w:color="auto"/>
          </w:divBdr>
          <w:divsChild>
            <w:div w:id="1241982881">
              <w:marLeft w:val="0"/>
              <w:marRight w:val="0"/>
              <w:marTop w:val="0"/>
              <w:marBottom w:val="0"/>
              <w:divBdr>
                <w:top w:val="none" w:sz="0" w:space="0" w:color="auto"/>
                <w:left w:val="none" w:sz="0" w:space="0" w:color="auto"/>
                <w:bottom w:val="none" w:sz="0" w:space="0" w:color="auto"/>
                <w:right w:val="none" w:sz="0" w:space="0" w:color="auto"/>
              </w:divBdr>
              <w:divsChild>
                <w:div w:id="1724402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0687002">
          <w:marLeft w:val="0"/>
          <w:marRight w:val="0"/>
          <w:marTop w:val="300"/>
          <w:marBottom w:val="0"/>
          <w:divBdr>
            <w:top w:val="none" w:sz="0" w:space="0" w:color="auto"/>
            <w:left w:val="none" w:sz="0" w:space="0" w:color="auto"/>
            <w:bottom w:val="none" w:sz="0" w:space="0" w:color="auto"/>
            <w:right w:val="none" w:sz="0" w:space="0" w:color="auto"/>
          </w:divBdr>
          <w:divsChild>
            <w:div w:id="464978486">
              <w:marLeft w:val="0"/>
              <w:marRight w:val="0"/>
              <w:marTop w:val="0"/>
              <w:marBottom w:val="0"/>
              <w:divBdr>
                <w:top w:val="none" w:sz="0" w:space="0" w:color="auto"/>
                <w:left w:val="none" w:sz="0" w:space="0" w:color="auto"/>
                <w:bottom w:val="none" w:sz="0" w:space="0" w:color="auto"/>
                <w:right w:val="none" w:sz="0" w:space="0" w:color="auto"/>
              </w:divBdr>
              <w:divsChild>
                <w:div w:id="9573762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368325">
          <w:marLeft w:val="0"/>
          <w:marRight w:val="0"/>
          <w:marTop w:val="300"/>
          <w:marBottom w:val="0"/>
          <w:divBdr>
            <w:top w:val="none" w:sz="0" w:space="0" w:color="auto"/>
            <w:left w:val="none" w:sz="0" w:space="0" w:color="auto"/>
            <w:bottom w:val="none" w:sz="0" w:space="0" w:color="auto"/>
            <w:right w:val="none" w:sz="0" w:space="0" w:color="auto"/>
          </w:divBdr>
          <w:divsChild>
            <w:div w:id="768623798">
              <w:marLeft w:val="0"/>
              <w:marRight w:val="0"/>
              <w:marTop w:val="0"/>
              <w:marBottom w:val="0"/>
              <w:divBdr>
                <w:top w:val="none" w:sz="0" w:space="0" w:color="auto"/>
                <w:left w:val="none" w:sz="0" w:space="0" w:color="auto"/>
                <w:bottom w:val="none" w:sz="0" w:space="0" w:color="auto"/>
                <w:right w:val="none" w:sz="0" w:space="0" w:color="auto"/>
              </w:divBdr>
              <w:divsChild>
                <w:div w:id="425421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6188274">
      <w:bodyDiv w:val="1"/>
      <w:marLeft w:val="0"/>
      <w:marRight w:val="0"/>
      <w:marTop w:val="0"/>
      <w:marBottom w:val="0"/>
      <w:divBdr>
        <w:top w:val="none" w:sz="0" w:space="0" w:color="auto"/>
        <w:left w:val="none" w:sz="0" w:space="0" w:color="auto"/>
        <w:bottom w:val="none" w:sz="0" w:space="0" w:color="auto"/>
        <w:right w:val="none" w:sz="0" w:space="0" w:color="auto"/>
      </w:divBdr>
      <w:divsChild>
        <w:div w:id="156190206">
          <w:marLeft w:val="0"/>
          <w:marRight w:val="0"/>
          <w:marTop w:val="0"/>
          <w:marBottom w:val="0"/>
          <w:divBdr>
            <w:top w:val="none" w:sz="0" w:space="0" w:color="auto"/>
            <w:left w:val="none" w:sz="0" w:space="0" w:color="auto"/>
            <w:bottom w:val="none" w:sz="0" w:space="0" w:color="auto"/>
            <w:right w:val="none" w:sz="0" w:space="0" w:color="auto"/>
          </w:divBdr>
        </w:div>
        <w:div w:id="2125071151">
          <w:marLeft w:val="0"/>
          <w:marRight w:val="0"/>
          <w:marTop w:val="0"/>
          <w:marBottom w:val="0"/>
          <w:divBdr>
            <w:top w:val="none" w:sz="0" w:space="0" w:color="auto"/>
            <w:left w:val="none" w:sz="0" w:space="0" w:color="auto"/>
            <w:bottom w:val="none" w:sz="0" w:space="0" w:color="auto"/>
            <w:right w:val="none" w:sz="0" w:space="0" w:color="auto"/>
          </w:divBdr>
          <w:divsChild>
            <w:div w:id="868684441">
              <w:marLeft w:val="0"/>
              <w:marRight w:val="0"/>
              <w:marTop w:val="0"/>
              <w:marBottom w:val="0"/>
              <w:divBdr>
                <w:top w:val="none" w:sz="0" w:space="0" w:color="auto"/>
                <w:left w:val="none" w:sz="0" w:space="0" w:color="auto"/>
                <w:bottom w:val="none" w:sz="0" w:space="0" w:color="auto"/>
                <w:right w:val="none" w:sz="0" w:space="0" w:color="auto"/>
              </w:divBdr>
            </w:div>
          </w:divsChild>
        </w:div>
        <w:div w:id="758060267">
          <w:marLeft w:val="0"/>
          <w:marRight w:val="0"/>
          <w:marTop w:val="0"/>
          <w:marBottom w:val="0"/>
          <w:divBdr>
            <w:top w:val="none" w:sz="0" w:space="0" w:color="auto"/>
            <w:left w:val="none" w:sz="0" w:space="0" w:color="auto"/>
            <w:bottom w:val="none" w:sz="0" w:space="0" w:color="auto"/>
            <w:right w:val="none" w:sz="0" w:space="0" w:color="auto"/>
          </w:divBdr>
        </w:div>
        <w:div w:id="2028362546">
          <w:marLeft w:val="0"/>
          <w:marRight w:val="0"/>
          <w:marTop w:val="0"/>
          <w:marBottom w:val="0"/>
          <w:divBdr>
            <w:top w:val="none" w:sz="0" w:space="0" w:color="auto"/>
            <w:left w:val="none" w:sz="0" w:space="0" w:color="auto"/>
            <w:bottom w:val="none" w:sz="0" w:space="0" w:color="auto"/>
            <w:right w:val="none" w:sz="0" w:space="0" w:color="auto"/>
          </w:divBdr>
          <w:divsChild>
            <w:div w:id="2510063">
              <w:marLeft w:val="0"/>
              <w:marRight w:val="0"/>
              <w:marTop w:val="0"/>
              <w:marBottom w:val="0"/>
              <w:divBdr>
                <w:top w:val="none" w:sz="0" w:space="0" w:color="auto"/>
                <w:left w:val="none" w:sz="0" w:space="0" w:color="auto"/>
                <w:bottom w:val="none" w:sz="0" w:space="0" w:color="auto"/>
                <w:right w:val="none" w:sz="0" w:space="0" w:color="auto"/>
              </w:divBdr>
            </w:div>
          </w:divsChild>
        </w:div>
        <w:div w:id="722294321">
          <w:marLeft w:val="0"/>
          <w:marRight w:val="0"/>
          <w:marTop w:val="0"/>
          <w:marBottom w:val="0"/>
          <w:divBdr>
            <w:top w:val="none" w:sz="0" w:space="0" w:color="auto"/>
            <w:left w:val="none" w:sz="0" w:space="0" w:color="auto"/>
            <w:bottom w:val="none" w:sz="0" w:space="0" w:color="auto"/>
            <w:right w:val="none" w:sz="0" w:space="0" w:color="auto"/>
          </w:divBdr>
        </w:div>
        <w:div w:id="1083988375">
          <w:marLeft w:val="0"/>
          <w:marRight w:val="0"/>
          <w:marTop w:val="0"/>
          <w:marBottom w:val="0"/>
          <w:divBdr>
            <w:top w:val="none" w:sz="0" w:space="0" w:color="auto"/>
            <w:left w:val="none" w:sz="0" w:space="0" w:color="auto"/>
            <w:bottom w:val="none" w:sz="0" w:space="0" w:color="auto"/>
            <w:right w:val="none" w:sz="0" w:space="0" w:color="auto"/>
          </w:divBdr>
          <w:divsChild>
            <w:div w:id="1094276817">
              <w:marLeft w:val="0"/>
              <w:marRight w:val="0"/>
              <w:marTop w:val="0"/>
              <w:marBottom w:val="0"/>
              <w:divBdr>
                <w:top w:val="none" w:sz="0" w:space="0" w:color="auto"/>
                <w:left w:val="none" w:sz="0" w:space="0" w:color="auto"/>
                <w:bottom w:val="none" w:sz="0" w:space="0" w:color="auto"/>
                <w:right w:val="none" w:sz="0" w:space="0" w:color="auto"/>
              </w:divBdr>
            </w:div>
          </w:divsChild>
        </w:div>
        <w:div w:id="255985949">
          <w:marLeft w:val="0"/>
          <w:marRight w:val="0"/>
          <w:marTop w:val="0"/>
          <w:marBottom w:val="0"/>
          <w:divBdr>
            <w:top w:val="none" w:sz="0" w:space="0" w:color="auto"/>
            <w:left w:val="none" w:sz="0" w:space="0" w:color="auto"/>
            <w:bottom w:val="none" w:sz="0" w:space="0" w:color="auto"/>
            <w:right w:val="none" w:sz="0" w:space="0" w:color="auto"/>
          </w:divBdr>
        </w:div>
        <w:div w:id="367487638">
          <w:marLeft w:val="0"/>
          <w:marRight w:val="0"/>
          <w:marTop w:val="0"/>
          <w:marBottom w:val="0"/>
          <w:divBdr>
            <w:top w:val="none" w:sz="0" w:space="0" w:color="auto"/>
            <w:left w:val="none" w:sz="0" w:space="0" w:color="auto"/>
            <w:bottom w:val="none" w:sz="0" w:space="0" w:color="auto"/>
            <w:right w:val="none" w:sz="0" w:space="0" w:color="auto"/>
          </w:divBdr>
          <w:divsChild>
            <w:div w:id="913467747">
              <w:marLeft w:val="0"/>
              <w:marRight w:val="0"/>
              <w:marTop w:val="0"/>
              <w:marBottom w:val="0"/>
              <w:divBdr>
                <w:top w:val="none" w:sz="0" w:space="0" w:color="auto"/>
                <w:left w:val="none" w:sz="0" w:space="0" w:color="auto"/>
                <w:bottom w:val="none" w:sz="0" w:space="0" w:color="auto"/>
                <w:right w:val="none" w:sz="0" w:space="0" w:color="auto"/>
              </w:divBdr>
            </w:div>
          </w:divsChild>
        </w:div>
        <w:div w:id="664669092">
          <w:marLeft w:val="0"/>
          <w:marRight w:val="0"/>
          <w:marTop w:val="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sChild>
            <w:div w:id="317462994">
              <w:marLeft w:val="0"/>
              <w:marRight w:val="0"/>
              <w:marTop w:val="0"/>
              <w:marBottom w:val="0"/>
              <w:divBdr>
                <w:top w:val="none" w:sz="0" w:space="0" w:color="auto"/>
                <w:left w:val="none" w:sz="0" w:space="0" w:color="auto"/>
                <w:bottom w:val="none" w:sz="0" w:space="0" w:color="auto"/>
                <w:right w:val="none" w:sz="0" w:space="0" w:color="auto"/>
              </w:divBdr>
            </w:div>
          </w:divsChild>
        </w:div>
        <w:div w:id="1243637178">
          <w:marLeft w:val="0"/>
          <w:marRight w:val="0"/>
          <w:marTop w:val="0"/>
          <w:marBottom w:val="0"/>
          <w:divBdr>
            <w:top w:val="none" w:sz="0" w:space="0" w:color="auto"/>
            <w:left w:val="none" w:sz="0" w:space="0" w:color="auto"/>
            <w:bottom w:val="none" w:sz="0" w:space="0" w:color="auto"/>
            <w:right w:val="none" w:sz="0" w:space="0" w:color="auto"/>
          </w:divBdr>
        </w:div>
        <w:div w:id="1322584992">
          <w:marLeft w:val="0"/>
          <w:marRight w:val="0"/>
          <w:marTop w:val="0"/>
          <w:marBottom w:val="0"/>
          <w:divBdr>
            <w:top w:val="none" w:sz="0" w:space="0" w:color="auto"/>
            <w:left w:val="none" w:sz="0" w:space="0" w:color="auto"/>
            <w:bottom w:val="none" w:sz="0" w:space="0" w:color="auto"/>
            <w:right w:val="none" w:sz="0" w:space="0" w:color="auto"/>
          </w:divBdr>
          <w:divsChild>
            <w:div w:id="641542679">
              <w:marLeft w:val="0"/>
              <w:marRight w:val="0"/>
              <w:marTop w:val="0"/>
              <w:marBottom w:val="0"/>
              <w:divBdr>
                <w:top w:val="none" w:sz="0" w:space="0" w:color="auto"/>
                <w:left w:val="none" w:sz="0" w:space="0" w:color="auto"/>
                <w:bottom w:val="none" w:sz="0" w:space="0" w:color="auto"/>
                <w:right w:val="none" w:sz="0" w:space="0" w:color="auto"/>
              </w:divBdr>
            </w:div>
          </w:divsChild>
        </w:div>
        <w:div w:id="1978098970">
          <w:marLeft w:val="0"/>
          <w:marRight w:val="0"/>
          <w:marTop w:val="0"/>
          <w:marBottom w:val="0"/>
          <w:divBdr>
            <w:top w:val="none" w:sz="0" w:space="0" w:color="auto"/>
            <w:left w:val="none" w:sz="0" w:space="0" w:color="auto"/>
            <w:bottom w:val="none" w:sz="0" w:space="0" w:color="auto"/>
            <w:right w:val="none" w:sz="0" w:space="0" w:color="auto"/>
          </w:divBdr>
        </w:div>
        <w:div w:id="511843168">
          <w:marLeft w:val="0"/>
          <w:marRight w:val="0"/>
          <w:marTop w:val="0"/>
          <w:marBottom w:val="0"/>
          <w:divBdr>
            <w:top w:val="none" w:sz="0" w:space="0" w:color="auto"/>
            <w:left w:val="none" w:sz="0" w:space="0" w:color="auto"/>
            <w:bottom w:val="none" w:sz="0" w:space="0" w:color="auto"/>
            <w:right w:val="none" w:sz="0" w:space="0" w:color="auto"/>
          </w:divBdr>
          <w:divsChild>
            <w:div w:id="757020126">
              <w:marLeft w:val="0"/>
              <w:marRight w:val="0"/>
              <w:marTop w:val="0"/>
              <w:marBottom w:val="0"/>
              <w:divBdr>
                <w:top w:val="none" w:sz="0" w:space="0" w:color="auto"/>
                <w:left w:val="none" w:sz="0" w:space="0" w:color="auto"/>
                <w:bottom w:val="none" w:sz="0" w:space="0" w:color="auto"/>
                <w:right w:val="none" w:sz="0" w:space="0" w:color="auto"/>
              </w:divBdr>
            </w:div>
          </w:divsChild>
        </w:div>
        <w:div w:id="397216328">
          <w:marLeft w:val="0"/>
          <w:marRight w:val="0"/>
          <w:marTop w:val="300"/>
          <w:marBottom w:val="0"/>
          <w:divBdr>
            <w:top w:val="none" w:sz="0" w:space="0" w:color="auto"/>
            <w:left w:val="none" w:sz="0" w:space="0" w:color="auto"/>
            <w:bottom w:val="none" w:sz="0" w:space="0" w:color="auto"/>
            <w:right w:val="none" w:sz="0" w:space="0" w:color="auto"/>
          </w:divBdr>
          <w:divsChild>
            <w:div w:id="1913462974">
              <w:marLeft w:val="0"/>
              <w:marRight w:val="0"/>
              <w:marTop w:val="0"/>
              <w:marBottom w:val="0"/>
              <w:divBdr>
                <w:top w:val="none" w:sz="0" w:space="0" w:color="auto"/>
                <w:left w:val="none" w:sz="0" w:space="0" w:color="auto"/>
                <w:bottom w:val="none" w:sz="0" w:space="0" w:color="auto"/>
                <w:right w:val="none" w:sz="0" w:space="0" w:color="auto"/>
              </w:divBdr>
              <w:divsChild>
                <w:div w:id="11278207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222386">
          <w:marLeft w:val="0"/>
          <w:marRight w:val="0"/>
          <w:marTop w:val="300"/>
          <w:marBottom w:val="0"/>
          <w:divBdr>
            <w:top w:val="none" w:sz="0" w:space="0" w:color="auto"/>
            <w:left w:val="none" w:sz="0" w:space="0" w:color="auto"/>
            <w:bottom w:val="none" w:sz="0" w:space="0" w:color="auto"/>
            <w:right w:val="none" w:sz="0" w:space="0" w:color="auto"/>
          </w:divBdr>
          <w:divsChild>
            <w:div w:id="785387750">
              <w:marLeft w:val="0"/>
              <w:marRight w:val="0"/>
              <w:marTop w:val="0"/>
              <w:marBottom w:val="0"/>
              <w:divBdr>
                <w:top w:val="none" w:sz="0" w:space="0" w:color="auto"/>
                <w:left w:val="none" w:sz="0" w:space="0" w:color="auto"/>
                <w:bottom w:val="none" w:sz="0" w:space="0" w:color="auto"/>
                <w:right w:val="none" w:sz="0" w:space="0" w:color="auto"/>
              </w:divBdr>
              <w:divsChild>
                <w:div w:id="18352210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6298564">
          <w:marLeft w:val="0"/>
          <w:marRight w:val="0"/>
          <w:marTop w:val="300"/>
          <w:marBottom w:val="0"/>
          <w:divBdr>
            <w:top w:val="none" w:sz="0" w:space="0" w:color="auto"/>
            <w:left w:val="none" w:sz="0" w:space="0" w:color="auto"/>
            <w:bottom w:val="none" w:sz="0" w:space="0" w:color="auto"/>
            <w:right w:val="none" w:sz="0" w:space="0" w:color="auto"/>
          </w:divBdr>
          <w:divsChild>
            <w:div w:id="632298436">
              <w:marLeft w:val="0"/>
              <w:marRight w:val="0"/>
              <w:marTop w:val="0"/>
              <w:marBottom w:val="0"/>
              <w:divBdr>
                <w:top w:val="none" w:sz="0" w:space="0" w:color="auto"/>
                <w:left w:val="none" w:sz="0" w:space="0" w:color="auto"/>
                <w:bottom w:val="none" w:sz="0" w:space="0" w:color="auto"/>
                <w:right w:val="none" w:sz="0" w:space="0" w:color="auto"/>
              </w:divBdr>
              <w:divsChild>
                <w:div w:id="1919948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0286328">
          <w:marLeft w:val="0"/>
          <w:marRight w:val="0"/>
          <w:marTop w:val="300"/>
          <w:marBottom w:val="0"/>
          <w:divBdr>
            <w:top w:val="none" w:sz="0" w:space="0" w:color="auto"/>
            <w:left w:val="none" w:sz="0" w:space="0" w:color="auto"/>
            <w:bottom w:val="none" w:sz="0" w:space="0" w:color="auto"/>
            <w:right w:val="none" w:sz="0" w:space="0" w:color="auto"/>
          </w:divBdr>
          <w:divsChild>
            <w:div w:id="1621565984">
              <w:marLeft w:val="0"/>
              <w:marRight w:val="0"/>
              <w:marTop w:val="0"/>
              <w:marBottom w:val="0"/>
              <w:divBdr>
                <w:top w:val="none" w:sz="0" w:space="0" w:color="auto"/>
                <w:left w:val="none" w:sz="0" w:space="0" w:color="auto"/>
                <w:bottom w:val="none" w:sz="0" w:space="0" w:color="auto"/>
                <w:right w:val="none" w:sz="0" w:space="0" w:color="auto"/>
              </w:divBdr>
              <w:divsChild>
                <w:div w:id="618877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7424891">
      <w:bodyDiv w:val="1"/>
      <w:marLeft w:val="0"/>
      <w:marRight w:val="0"/>
      <w:marTop w:val="0"/>
      <w:marBottom w:val="0"/>
      <w:divBdr>
        <w:top w:val="none" w:sz="0" w:space="0" w:color="auto"/>
        <w:left w:val="none" w:sz="0" w:space="0" w:color="auto"/>
        <w:bottom w:val="none" w:sz="0" w:space="0" w:color="auto"/>
        <w:right w:val="none" w:sz="0" w:space="0" w:color="auto"/>
      </w:divBdr>
      <w:divsChild>
        <w:div w:id="2085181856">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sChild>
            <w:div w:id="1905529393">
              <w:marLeft w:val="0"/>
              <w:marRight w:val="0"/>
              <w:marTop w:val="0"/>
              <w:marBottom w:val="0"/>
              <w:divBdr>
                <w:top w:val="none" w:sz="0" w:space="0" w:color="auto"/>
                <w:left w:val="none" w:sz="0" w:space="0" w:color="auto"/>
                <w:bottom w:val="none" w:sz="0" w:space="0" w:color="auto"/>
                <w:right w:val="none" w:sz="0" w:space="0" w:color="auto"/>
              </w:divBdr>
            </w:div>
          </w:divsChild>
        </w:div>
        <w:div w:id="1823234689">
          <w:marLeft w:val="0"/>
          <w:marRight w:val="0"/>
          <w:marTop w:val="0"/>
          <w:marBottom w:val="0"/>
          <w:divBdr>
            <w:top w:val="none" w:sz="0" w:space="0" w:color="auto"/>
            <w:left w:val="none" w:sz="0" w:space="0" w:color="auto"/>
            <w:bottom w:val="none" w:sz="0" w:space="0" w:color="auto"/>
            <w:right w:val="none" w:sz="0" w:space="0" w:color="auto"/>
          </w:divBdr>
        </w:div>
        <w:div w:id="1447626474">
          <w:marLeft w:val="0"/>
          <w:marRight w:val="0"/>
          <w:marTop w:val="0"/>
          <w:marBottom w:val="0"/>
          <w:divBdr>
            <w:top w:val="none" w:sz="0" w:space="0" w:color="auto"/>
            <w:left w:val="none" w:sz="0" w:space="0" w:color="auto"/>
            <w:bottom w:val="none" w:sz="0" w:space="0" w:color="auto"/>
            <w:right w:val="none" w:sz="0" w:space="0" w:color="auto"/>
          </w:divBdr>
          <w:divsChild>
            <w:div w:id="841047876">
              <w:marLeft w:val="0"/>
              <w:marRight w:val="0"/>
              <w:marTop w:val="0"/>
              <w:marBottom w:val="0"/>
              <w:divBdr>
                <w:top w:val="none" w:sz="0" w:space="0" w:color="auto"/>
                <w:left w:val="none" w:sz="0" w:space="0" w:color="auto"/>
                <w:bottom w:val="none" w:sz="0" w:space="0" w:color="auto"/>
                <w:right w:val="none" w:sz="0" w:space="0" w:color="auto"/>
              </w:divBdr>
            </w:div>
          </w:divsChild>
        </w:div>
        <w:div w:id="1436246724">
          <w:marLeft w:val="0"/>
          <w:marRight w:val="0"/>
          <w:marTop w:val="0"/>
          <w:marBottom w:val="0"/>
          <w:divBdr>
            <w:top w:val="none" w:sz="0" w:space="0" w:color="auto"/>
            <w:left w:val="none" w:sz="0" w:space="0" w:color="auto"/>
            <w:bottom w:val="none" w:sz="0" w:space="0" w:color="auto"/>
            <w:right w:val="none" w:sz="0" w:space="0" w:color="auto"/>
          </w:divBdr>
        </w:div>
        <w:div w:id="601837375">
          <w:marLeft w:val="0"/>
          <w:marRight w:val="0"/>
          <w:marTop w:val="0"/>
          <w:marBottom w:val="0"/>
          <w:divBdr>
            <w:top w:val="none" w:sz="0" w:space="0" w:color="auto"/>
            <w:left w:val="none" w:sz="0" w:space="0" w:color="auto"/>
            <w:bottom w:val="none" w:sz="0" w:space="0" w:color="auto"/>
            <w:right w:val="none" w:sz="0" w:space="0" w:color="auto"/>
          </w:divBdr>
          <w:divsChild>
            <w:div w:id="822165866">
              <w:marLeft w:val="0"/>
              <w:marRight w:val="0"/>
              <w:marTop w:val="0"/>
              <w:marBottom w:val="0"/>
              <w:divBdr>
                <w:top w:val="none" w:sz="0" w:space="0" w:color="auto"/>
                <w:left w:val="none" w:sz="0" w:space="0" w:color="auto"/>
                <w:bottom w:val="none" w:sz="0" w:space="0" w:color="auto"/>
                <w:right w:val="none" w:sz="0" w:space="0" w:color="auto"/>
              </w:divBdr>
            </w:div>
          </w:divsChild>
        </w:div>
        <w:div w:id="1070033634">
          <w:marLeft w:val="0"/>
          <w:marRight w:val="0"/>
          <w:marTop w:val="0"/>
          <w:marBottom w:val="0"/>
          <w:divBdr>
            <w:top w:val="none" w:sz="0" w:space="0" w:color="auto"/>
            <w:left w:val="none" w:sz="0" w:space="0" w:color="auto"/>
            <w:bottom w:val="none" w:sz="0" w:space="0" w:color="auto"/>
            <w:right w:val="none" w:sz="0" w:space="0" w:color="auto"/>
          </w:divBdr>
        </w:div>
        <w:div w:id="2044402743">
          <w:marLeft w:val="0"/>
          <w:marRight w:val="0"/>
          <w:marTop w:val="0"/>
          <w:marBottom w:val="0"/>
          <w:divBdr>
            <w:top w:val="none" w:sz="0" w:space="0" w:color="auto"/>
            <w:left w:val="none" w:sz="0" w:space="0" w:color="auto"/>
            <w:bottom w:val="none" w:sz="0" w:space="0" w:color="auto"/>
            <w:right w:val="none" w:sz="0" w:space="0" w:color="auto"/>
          </w:divBdr>
          <w:divsChild>
            <w:div w:id="2117480404">
              <w:marLeft w:val="0"/>
              <w:marRight w:val="0"/>
              <w:marTop w:val="0"/>
              <w:marBottom w:val="0"/>
              <w:divBdr>
                <w:top w:val="none" w:sz="0" w:space="0" w:color="auto"/>
                <w:left w:val="none" w:sz="0" w:space="0" w:color="auto"/>
                <w:bottom w:val="none" w:sz="0" w:space="0" w:color="auto"/>
                <w:right w:val="none" w:sz="0" w:space="0" w:color="auto"/>
              </w:divBdr>
            </w:div>
          </w:divsChild>
        </w:div>
        <w:div w:id="2036417943">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sChild>
            <w:div w:id="1459955355">
              <w:marLeft w:val="0"/>
              <w:marRight w:val="0"/>
              <w:marTop w:val="0"/>
              <w:marBottom w:val="0"/>
              <w:divBdr>
                <w:top w:val="none" w:sz="0" w:space="0" w:color="auto"/>
                <w:left w:val="none" w:sz="0" w:space="0" w:color="auto"/>
                <w:bottom w:val="none" w:sz="0" w:space="0" w:color="auto"/>
                <w:right w:val="none" w:sz="0" w:space="0" w:color="auto"/>
              </w:divBdr>
            </w:div>
          </w:divsChild>
        </w:div>
        <w:div w:id="50883845">
          <w:marLeft w:val="0"/>
          <w:marRight w:val="0"/>
          <w:marTop w:val="0"/>
          <w:marBottom w:val="0"/>
          <w:divBdr>
            <w:top w:val="none" w:sz="0" w:space="0" w:color="auto"/>
            <w:left w:val="none" w:sz="0" w:space="0" w:color="auto"/>
            <w:bottom w:val="none" w:sz="0" w:space="0" w:color="auto"/>
            <w:right w:val="none" w:sz="0" w:space="0" w:color="auto"/>
          </w:divBdr>
        </w:div>
        <w:div w:id="1596933848">
          <w:marLeft w:val="0"/>
          <w:marRight w:val="0"/>
          <w:marTop w:val="0"/>
          <w:marBottom w:val="0"/>
          <w:divBdr>
            <w:top w:val="none" w:sz="0" w:space="0" w:color="auto"/>
            <w:left w:val="none" w:sz="0" w:space="0" w:color="auto"/>
            <w:bottom w:val="none" w:sz="0" w:space="0" w:color="auto"/>
            <w:right w:val="none" w:sz="0" w:space="0" w:color="auto"/>
          </w:divBdr>
          <w:divsChild>
            <w:div w:id="1907572336">
              <w:marLeft w:val="0"/>
              <w:marRight w:val="0"/>
              <w:marTop w:val="0"/>
              <w:marBottom w:val="0"/>
              <w:divBdr>
                <w:top w:val="none" w:sz="0" w:space="0" w:color="auto"/>
                <w:left w:val="none" w:sz="0" w:space="0" w:color="auto"/>
                <w:bottom w:val="none" w:sz="0" w:space="0" w:color="auto"/>
                <w:right w:val="none" w:sz="0" w:space="0" w:color="auto"/>
              </w:divBdr>
            </w:div>
          </w:divsChild>
        </w:div>
        <w:div w:id="1842970395">
          <w:marLeft w:val="0"/>
          <w:marRight w:val="0"/>
          <w:marTop w:val="0"/>
          <w:marBottom w:val="0"/>
          <w:divBdr>
            <w:top w:val="none" w:sz="0" w:space="0" w:color="auto"/>
            <w:left w:val="none" w:sz="0" w:space="0" w:color="auto"/>
            <w:bottom w:val="none" w:sz="0" w:space="0" w:color="auto"/>
            <w:right w:val="none" w:sz="0" w:space="0" w:color="auto"/>
          </w:divBdr>
        </w:div>
        <w:div w:id="1690254447">
          <w:marLeft w:val="0"/>
          <w:marRight w:val="0"/>
          <w:marTop w:val="0"/>
          <w:marBottom w:val="0"/>
          <w:divBdr>
            <w:top w:val="none" w:sz="0" w:space="0" w:color="auto"/>
            <w:left w:val="none" w:sz="0" w:space="0" w:color="auto"/>
            <w:bottom w:val="none" w:sz="0" w:space="0" w:color="auto"/>
            <w:right w:val="none" w:sz="0" w:space="0" w:color="auto"/>
          </w:divBdr>
          <w:divsChild>
            <w:div w:id="1458571053">
              <w:marLeft w:val="0"/>
              <w:marRight w:val="0"/>
              <w:marTop w:val="0"/>
              <w:marBottom w:val="0"/>
              <w:divBdr>
                <w:top w:val="none" w:sz="0" w:space="0" w:color="auto"/>
                <w:left w:val="none" w:sz="0" w:space="0" w:color="auto"/>
                <w:bottom w:val="none" w:sz="0" w:space="0" w:color="auto"/>
                <w:right w:val="none" w:sz="0" w:space="0" w:color="auto"/>
              </w:divBdr>
            </w:div>
          </w:divsChild>
        </w:div>
        <w:div w:id="1873490099">
          <w:marLeft w:val="0"/>
          <w:marRight w:val="0"/>
          <w:marTop w:val="300"/>
          <w:marBottom w:val="0"/>
          <w:divBdr>
            <w:top w:val="none" w:sz="0" w:space="0" w:color="auto"/>
            <w:left w:val="none" w:sz="0" w:space="0" w:color="auto"/>
            <w:bottom w:val="none" w:sz="0" w:space="0" w:color="auto"/>
            <w:right w:val="none" w:sz="0" w:space="0" w:color="auto"/>
          </w:divBdr>
          <w:divsChild>
            <w:div w:id="935986379">
              <w:marLeft w:val="0"/>
              <w:marRight w:val="0"/>
              <w:marTop w:val="0"/>
              <w:marBottom w:val="0"/>
              <w:divBdr>
                <w:top w:val="none" w:sz="0" w:space="0" w:color="auto"/>
                <w:left w:val="none" w:sz="0" w:space="0" w:color="auto"/>
                <w:bottom w:val="none" w:sz="0" w:space="0" w:color="auto"/>
                <w:right w:val="none" w:sz="0" w:space="0" w:color="auto"/>
              </w:divBdr>
              <w:divsChild>
                <w:div w:id="2018267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sChild>
                <w:div w:id="1687755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9814711">
          <w:marLeft w:val="0"/>
          <w:marRight w:val="0"/>
          <w:marTop w:val="300"/>
          <w:marBottom w:val="0"/>
          <w:divBdr>
            <w:top w:val="none" w:sz="0" w:space="0" w:color="auto"/>
            <w:left w:val="none" w:sz="0" w:space="0" w:color="auto"/>
            <w:bottom w:val="none" w:sz="0" w:space="0" w:color="auto"/>
            <w:right w:val="none" w:sz="0" w:space="0" w:color="auto"/>
          </w:divBdr>
          <w:divsChild>
            <w:div w:id="552733392">
              <w:marLeft w:val="0"/>
              <w:marRight w:val="0"/>
              <w:marTop w:val="0"/>
              <w:marBottom w:val="0"/>
              <w:divBdr>
                <w:top w:val="none" w:sz="0" w:space="0" w:color="auto"/>
                <w:left w:val="none" w:sz="0" w:space="0" w:color="auto"/>
                <w:bottom w:val="none" w:sz="0" w:space="0" w:color="auto"/>
                <w:right w:val="none" w:sz="0" w:space="0" w:color="auto"/>
              </w:divBdr>
              <w:divsChild>
                <w:div w:id="401299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9857321">
          <w:marLeft w:val="0"/>
          <w:marRight w:val="0"/>
          <w:marTop w:val="300"/>
          <w:marBottom w:val="0"/>
          <w:divBdr>
            <w:top w:val="none" w:sz="0" w:space="0" w:color="auto"/>
            <w:left w:val="none" w:sz="0" w:space="0" w:color="auto"/>
            <w:bottom w:val="none" w:sz="0" w:space="0" w:color="auto"/>
            <w:right w:val="none" w:sz="0" w:space="0" w:color="auto"/>
          </w:divBdr>
          <w:divsChild>
            <w:div w:id="1688406459">
              <w:marLeft w:val="0"/>
              <w:marRight w:val="0"/>
              <w:marTop w:val="0"/>
              <w:marBottom w:val="0"/>
              <w:divBdr>
                <w:top w:val="none" w:sz="0" w:space="0" w:color="auto"/>
                <w:left w:val="none" w:sz="0" w:space="0" w:color="auto"/>
                <w:bottom w:val="none" w:sz="0" w:space="0" w:color="auto"/>
                <w:right w:val="none" w:sz="0" w:space="0" w:color="auto"/>
              </w:divBdr>
              <w:divsChild>
                <w:div w:id="1512797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8807808">
      <w:bodyDiv w:val="1"/>
      <w:marLeft w:val="0"/>
      <w:marRight w:val="0"/>
      <w:marTop w:val="0"/>
      <w:marBottom w:val="0"/>
      <w:divBdr>
        <w:top w:val="none" w:sz="0" w:space="0" w:color="auto"/>
        <w:left w:val="none" w:sz="0" w:space="0" w:color="auto"/>
        <w:bottom w:val="none" w:sz="0" w:space="0" w:color="auto"/>
        <w:right w:val="none" w:sz="0" w:space="0" w:color="auto"/>
      </w:divBdr>
      <w:divsChild>
        <w:div w:id="673803037">
          <w:marLeft w:val="0"/>
          <w:marRight w:val="0"/>
          <w:marTop w:val="0"/>
          <w:marBottom w:val="0"/>
          <w:divBdr>
            <w:top w:val="none" w:sz="0" w:space="0" w:color="auto"/>
            <w:left w:val="none" w:sz="0" w:space="0" w:color="auto"/>
            <w:bottom w:val="none" w:sz="0" w:space="0" w:color="auto"/>
            <w:right w:val="none" w:sz="0" w:space="0" w:color="auto"/>
          </w:divBdr>
        </w:div>
        <w:div w:id="1316453144">
          <w:marLeft w:val="0"/>
          <w:marRight w:val="0"/>
          <w:marTop w:val="0"/>
          <w:marBottom w:val="0"/>
          <w:divBdr>
            <w:top w:val="none" w:sz="0" w:space="0" w:color="auto"/>
            <w:left w:val="none" w:sz="0" w:space="0" w:color="auto"/>
            <w:bottom w:val="none" w:sz="0" w:space="0" w:color="auto"/>
            <w:right w:val="none" w:sz="0" w:space="0" w:color="auto"/>
          </w:divBdr>
          <w:divsChild>
            <w:div w:id="1359433712">
              <w:marLeft w:val="0"/>
              <w:marRight w:val="0"/>
              <w:marTop w:val="0"/>
              <w:marBottom w:val="0"/>
              <w:divBdr>
                <w:top w:val="none" w:sz="0" w:space="0" w:color="auto"/>
                <w:left w:val="none" w:sz="0" w:space="0" w:color="auto"/>
                <w:bottom w:val="none" w:sz="0" w:space="0" w:color="auto"/>
                <w:right w:val="none" w:sz="0" w:space="0" w:color="auto"/>
              </w:divBdr>
            </w:div>
          </w:divsChild>
        </w:div>
        <w:div w:id="2017922566">
          <w:marLeft w:val="0"/>
          <w:marRight w:val="0"/>
          <w:marTop w:val="0"/>
          <w:marBottom w:val="0"/>
          <w:divBdr>
            <w:top w:val="none" w:sz="0" w:space="0" w:color="auto"/>
            <w:left w:val="none" w:sz="0" w:space="0" w:color="auto"/>
            <w:bottom w:val="none" w:sz="0" w:space="0" w:color="auto"/>
            <w:right w:val="none" w:sz="0" w:space="0" w:color="auto"/>
          </w:divBdr>
        </w:div>
        <w:div w:id="1970285264">
          <w:marLeft w:val="0"/>
          <w:marRight w:val="0"/>
          <w:marTop w:val="0"/>
          <w:marBottom w:val="0"/>
          <w:divBdr>
            <w:top w:val="none" w:sz="0" w:space="0" w:color="auto"/>
            <w:left w:val="none" w:sz="0" w:space="0" w:color="auto"/>
            <w:bottom w:val="none" w:sz="0" w:space="0" w:color="auto"/>
            <w:right w:val="none" w:sz="0" w:space="0" w:color="auto"/>
          </w:divBdr>
          <w:divsChild>
            <w:div w:id="180631952">
              <w:marLeft w:val="0"/>
              <w:marRight w:val="0"/>
              <w:marTop w:val="0"/>
              <w:marBottom w:val="0"/>
              <w:divBdr>
                <w:top w:val="none" w:sz="0" w:space="0" w:color="auto"/>
                <w:left w:val="none" w:sz="0" w:space="0" w:color="auto"/>
                <w:bottom w:val="none" w:sz="0" w:space="0" w:color="auto"/>
                <w:right w:val="none" w:sz="0" w:space="0" w:color="auto"/>
              </w:divBdr>
            </w:div>
          </w:divsChild>
        </w:div>
        <w:div w:id="1895962641">
          <w:marLeft w:val="0"/>
          <w:marRight w:val="0"/>
          <w:marTop w:val="0"/>
          <w:marBottom w:val="0"/>
          <w:divBdr>
            <w:top w:val="none" w:sz="0" w:space="0" w:color="auto"/>
            <w:left w:val="none" w:sz="0" w:space="0" w:color="auto"/>
            <w:bottom w:val="none" w:sz="0" w:space="0" w:color="auto"/>
            <w:right w:val="none" w:sz="0" w:space="0" w:color="auto"/>
          </w:divBdr>
        </w:div>
        <w:div w:id="854419102">
          <w:marLeft w:val="0"/>
          <w:marRight w:val="0"/>
          <w:marTop w:val="0"/>
          <w:marBottom w:val="0"/>
          <w:divBdr>
            <w:top w:val="none" w:sz="0" w:space="0" w:color="auto"/>
            <w:left w:val="none" w:sz="0" w:space="0" w:color="auto"/>
            <w:bottom w:val="none" w:sz="0" w:space="0" w:color="auto"/>
            <w:right w:val="none" w:sz="0" w:space="0" w:color="auto"/>
          </w:divBdr>
          <w:divsChild>
            <w:div w:id="1092357819">
              <w:marLeft w:val="0"/>
              <w:marRight w:val="0"/>
              <w:marTop w:val="0"/>
              <w:marBottom w:val="0"/>
              <w:divBdr>
                <w:top w:val="none" w:sz="0" w:space="0" w:color="auto"/>
                <w:left w:val="none" w:sz="0" w:space="0" w:color="auto"/>
                <w:bottom w:val="none" w:sz="0" w:space="0" w:color="auto"/>
                <w:right w:val="none" w:sz="0" w:space="0" w:color="auto"/>
              </w:divBdr>
            </w:div>
          </w:divsChild>
        </w:div>
        <w:div w:id="1351370320">
          <w:marLeft w:val="0"/>
          <w:marRight w:val="0"/>
          <w:marTop w:val="0"/>
          <w:marBottom w:val="0"/>
          <w:divBdr>
            <w:top w:val="none" w:sz="0" w:space="0" w:color="auto"/>
            <w:left w:val="none" w:sz="0" w:space="0" w:color="auto"/>
            <w:bottom w:val="none" w:sz="0" w:space="0" w:color="auto"/>
            <w:right w:val="none" w:sz="0" w:space="0" w:color="auto"/>
          </w:divBdr>
        </w:div>
        <w:div w:id="1878277043">
          <w:marLeft w:val="0"/>
          <w:marRight w:val="0"/>
          <w:marTop w:val="0"/>
          <w:marBottom w:val="0"/>
          <w:divBdr>
            <w:top w:val="none" w:sz="0" w:space="0" w:color="auto"/>
            <w:left w:val="none" w:sz="0" w:space="0" w:color="auto"/>
            <w:bottom w:val="none" w:sz="0" w:space="0" w:color="auto"/>
            <w:right w:val="none" w:sz="0" w:space="0" w:color="auto"/>
          </w:divBdr>
          <w:divsChild>
            <w:div w:id="188764899">
              <w:marLeft w:val="0"/>
              <w:marRight w:val="0"/>
              <w:marTop w:val="0"/>
              <w:marBottom w:val="0"/>
              <w:divBdr>
                <w:top w:val="none" w:sz="0" w:space="0" w:color="auto"/>
                <w:left w:val="none" w:sz="0" w:space="0" w:color="auto"/>
                <w:bottom w:val="none" w:sz="0" w:space="0" w:color="auto"/>
                <w:right w:val="none" w:sz="0" w:space="0" w:color="auto"/>
              </w:divBdr>
            </w:div>
          </w:divsChild>
        </w:div>
        <w:div w:id="1515073034">
          <w:marLeft w:val="0"/>
          <w:marRight w:val="0"/>
          <w:marTop w:val="0"/>
          <w:marBottom w:val="0"/>
          <w:divBdr>
            <w:top w:val="none" w:sz="0" w:space="0" w:color="auto"/>
            <w:left w:val="none" w:sz="0" w:space="0" w:color="auto"/>
            <w:bottom w:val="none" w:sz="0" w:space="0" w:color="auto"/>
            <w:right w:val="none" w:sz="0" w:space="0" w:color="auto"/>
          </w:divBdr>
        </w:div>
        <w:div w:id="1923950951">
          <w:marLeft w:val="0"/>
          <w:marRight w:val="0"/>
          <w:marTop w:val="0"/>
          <w:marBottom w:val="0"/>
          <w:divBdr>
            <w:top w:val="none" w:sz="0" w:space="0" w:color="auto"/>
            <w:left w:val="none" w:sz="0" w:space="0" w:color="auto"/>
            <w:bottom w:val="none" w:sz="0" w:space="0" w:color="auto"/>
            <w:right w:val="none" w:sz="0" w:space="0" w:color="auto"/>
          </w:divBdr>
          <w:divsChild>
            <w:div w:id="1276791159">
              <w:marLeft w:val="0"/>
              <w:marRight w:val="0"/>
              <w:marTop w:val="0"/>
              <w:marBottom w:val="0"/>
              <w:divBdr>
                <w:top w:val="none" w:sz="0" w:space="0" w:color="auto"/>
                <w:left w:val="none" w:sz="0" w:space="0" w:color="auto"/>
                <w:bottom w:val="none" w:sz="0" w:space="0" w:color="auto"/>
                <w:right w:val="none" w:sz="0" w:space="0" w:color="auto"/>
              </w:divBdr>
            </w:div>
          </w:divsChild>
        </w:div>
        <w:div w:id="1776514874">
          <w:marLeft w:val="0"/>
          <w:marRight w:val="0"/>
          <w:marTop w:val="0"/>
          <w:marBottom w:val="0"/>
          <w:divBdr>
            <w:top w:val="none" w:sz="0" w:space="0" w:color="auto"/>
            <w:left w:val="none" w:sz="0" w:space="0" w:color="auto"/>
            <w:bottom w:val="none" w:sz="0" w:space="0" w:color="auto"/>
            <w:right w:val="none" w:sz="0" w:space="0" w:color="auto"/>
          </w:divBdr>
        </w:div>
        <w:div w:id="1981232074">
          <w:marLeft w:val="0"/>
          <w:marRight w:val="0"/>
          <w:marTop w:val="0"/>
          <w:marBottom w:val="0"/>
          <w:divBdr>
            <w:top w:val="none" w:sz="0" w:space="0" w:color="auto"/>
            <w:left w:val="none" w:sz="0" w:space="0" w:color="auto"/>
            <w:bottom w:val="none" w:sz="0" w:space="0" w:color="auto"/>
            <w:right w:val="none" w:sz="0" w:space="0" w:color="auto"/>
          </w:divBdr>
          <w:divsChild>
            <w:div w:id="620501464">
              <w:marLeft w:val="0"/>
              <w:marRight w:val="0"/>
              <w:marTop w:val="0"/>
              <w:marBottom w:val="0"/>
              <w:divBdr>
                <w:top w:val="none" w:sz="0" w:space="0" w:color="auto"/>
                <w:left w:val="none" w:sz="0" w:space="0" w:color="auto"/>
                <w:bottom w:val="none" w:sz="0" w:space="0" w:color="auto"/>
                <w:right w:val="none" w:sz="0" w:space="0" w:color="auto"/>
              </w:divBdr>
            </w:div>
          </w:divsChild>
        </w:div>
        <w:div w:id="1481733082">
          <w:marLeft w:val="0"/>
          <w:marRight w:val="0"/>
          <w:marTop w:val="0"/>
          <w:marBottom w:val="0"/>
          <w:divBdr>
            <w:top w:val="none" w:sz="0" w:space="0" w:color="auto"/>
            <w:left w:val="none" w:sz="0" w:space="0" w:color="auto"/>
            <w:bottom w:val="none" w:sz="0" w:space="0" w:color="auto"/>
            <w:right w:val="none" w:sz="0" w:space="0" w:color="auto"/>
          </w:divBdr>
        </w:div>
        <w:div w:id="1109542643">
          <w:marLeft w:val="0"/>
          <w:marRight w:val="0"/>
          <w:marTop w:val="0"/>
          <w:marBottom w:val="0"/>
          <w:divBdr>
            <w:top w:val="none" w:sz="0" w:space="0" w:color="auto"/>
            <w:left w:val="none" w:sz="0" w:space="0" w:color="auto"/>
            <w:bottom w:val="none" w:sz="0" w:space="0" w:color="auto"/>
            <w:right w:val="none" w:sz="0" w:space="0" w:color="auto"/>
          </w:divBdr>
          <w:divsChild>
            <w:div w:id="192235557">
              <w:marLeft w:val="0"/>
              <w:marRight w:val="0"/>
              <w:marTop w:val="0"/>
              <w:marBottom w:val="0"/>
              <w:divBdr>
                <w:top w:val="none" w:sz="0" w:space="0" w:color="auto"/>
                <w:left w:val="none" w:sz="0" w:space="0" w:color="auto"/>
                <w:bottom w:val="none" w:sz="0" w:space="0" w:color="auto"/>
                <w:right w:val="none" w:sz="0" w:space="0" w:color="auto"/>
              </w:divBdr>
            </w:div>
          </w:divsChild>
        </w:div>
        <w:div w:id="1914660493">
          <w:marLeft w:val="0"/>
          <w:marRight w:val="0"/>
          <w:marTop w:val="300"/>
          <w:marBottom w:val="0"/>
          <w:divBdr>
            <w:top w:val="none" w:sz="0" w:space="0" w:color="auto"/>
            <w:left w:val="none" w:sz="0" w:space="0" w:color="auto"/>
            <w:bottom w:val="none" w:sz="0" w:space="0" w:color="auto"/>
            <w:right w:val="none" w:sz="0" w:space="0" w:color="auto"/>
          </w:divBdr>
          <w:divsChild>
            <w:div w:id="1298294918">
              <w:marLeft w:val="0"/>
              <w:marRight w:val="0"/>
              <w:marTop w:val="0"/>
              <w:marBottom w:val="0"/>
              <w:divBdr>
                <w:top w:val="none" w:sz="0" w:space="0" w:color="auto"/>
                <w:left w:val="none" w:sz="0" w:space="0" w:color="auto"/>
                <w:bottom w:val="none" w:sz="0" w:space="0" w:color="auto"/>
                <w:right w:val="none" w:sz="0" w:space="0" w:color="auto"/>
              </w:divBdr>
              <w:divsChild>
                <w:div w:id="1862547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3778176">
          <w:marLeft w:val="0"/>
          <w:marRight w:val="0"/>
          <w:marTop w:val="300"/>
          <w:marBottom w:val="0"/>
          <w:divBdr>
            <w:top w:val="none" w:sz="0" w:space="0" w:color="auto"/>
            <w:left w:val="none" w:sz="0" w:space="0" w:color="auto"/>
            <w:bottom w:val="none" w:sz="0" w:space="0" w:color="auto"/>
            <w:right w:val="none" w:sz="0" w:space="0" w:color="auto"/>
          </w:divBdr>
          <w:divsChild>
            <w:div w:id="1090930542">
              <w:marLeft w:val="0"/>
              <w:marRight w:val="0"/>
              <w:marTop w:val="0"/>
              <w:marBottom w:val="0"/>
              <w:divBdr>
                <w:top w:val="none" w:sz="0" w:space="0" w:color="auto"/>
                <w:left w:val="none" w:sz="0" w:space="0" w:color="auto"/>
                <w:bottom w:val="none" w:sz="0" w:space="0" w:color="auto"/>
                <w:right w:val="none" w:sz="0" w:space="0" w:color="auto"/>
              </w:divBdr>
              <w:divsChild>
                <w:div w:id="1202285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5113934">
          <w:marLeft w:val="0"/>
          <w:marRight w:val="0"/>
          <w:marTop w:val="300"/>
          <w:marBottom w:val="0"/>
          <w:divBdr>
            <w:top w:val="none" w:sz="0" w:space="0" w:color="auto"/>
            <w:left w:val="none" w:sz="0" w:space="0" w:color="auto"/>
            <w:bottom w:val="none" w:sz="0" w:space="0" w:color="auto"/>
            <w:right w:val="none" w:sz="0" w:space="0" w:color="auto"/>
          </w:divBdr>
          <w:divsChild>
            <w:div w:id="1186671870">
              <w:marLeft w:val="0"/>
              <w:marRight w:val="0"/>
              <w:marTop w:val="0"/>
              <w:marBottom w:val="0"/>
              <w:divBdr>
                <w:top w:val="none" w:sz="0" w:space="0" w:color="auto"/>
                <w:left w:val="none" w:sz="0" w:space="0" w:color="auto"/>
                <w:bottom w:val="none" w:sz="0" w:space="0" w:color="auto"/>
                <w:right w:val="none" w:sz="0" w:space="0" w:color="auto"/>
              </w:divBdr>
              <w:divsChild>
                <w:div w:id="841121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0414909">
          <w:marLeft w:val="0"/>
          <w:marRight w:val="0"/>
          <w:marTop w:val="300"/>
          <w:marBottom w:val="0"/>
          <w:divBdr>
            <w:top w:val="none" w:sz="0" w:space="0" w:color="auto"/>
            <w:left w:val="none" w:sz="0" w:space="0" w:color="auto"/>
            <w:bottom w:val="none" w:sz="0" w:space="0" w:color="auto"/>
            <w:right w:val="none" w:sz="0" w:space="0" w:color="auto"/>
          </w:divBdr>
          <w:divsChild>
            <w:div w:id="54163088">
              <w:marLeft w:val="0"/>
              <w:marRight w:val="0"/>
              <w:marTop w:val="0"/>
              <w:marBottom w:val="0"/>
              <w:divBdr>
                <w:top w:val="none" w:sz="0" w:space="0" w:color="auto"/>
                <w:left w:val="none" w:sz="0" w:space="0" w:color="auto"/>
                <w:bottom w:val="none" w:sz="0" w:space="0" w:color="auto"/>
                <w:right w:val="none" w:sz="0" w:space="0" w:color="auto"/>
              </w:divBdr>
              <w:divsChild>
                <w:div w:id="463234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1041394">
      <w:bodyDiv w:val="1"/>
      <w:marLeft w:val="0"/>
      <w:marRight w:val="0"/>
      <w:marTop w:val="0"/>
      <w:marBottom w:val="0"/>
      <w:divBdr>
        <w:top w:val="none" w:sz="0" w:space="0" w:color="auto"/>
        <w:left w:val="none" w:sz="0" w:space="0" w:color="auto"/>
        <w:bottom w:val="none" w:sz="0" w:space="0" w:color="auto"/>
        <w:right w:val="none" w:sz="0" w:space="0" w:color="auto"/>
      </w:divBdr>
    </w:div>
    <w:div w:id="1861047354">
      <w:bodyDiv w:val="1"/>
      <w:marLeft w:val="0"/>
      <w:marRight w:val="0"/>
      <w:marTop w:val="0"/>
      <w:marBottom w:val="0"/>
      <w:divBdr>
        <w:top w:val="none" w:sz="0" w:space="0" w:color="auto"/>
        <w:left w:val="none" w:sz="0" w:space="0" w:color="auto"/>
        <w:bottom w:val="none" w:sz="0" w:space="0" w:color="auto"/>
        <w:right w:val="none" w:sz="0" w:space="0" w:color="auto"/>
      </w:divBdr>
      <w:divsChild>
        <w:div w:id="28384757">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sChild>
            <w:div w:id="1864127724">
              <w:marLeft w:val="0"/>
              <w:marRight w:val="0"/>
              <w:marTop w:val="0"/>
              <w:marBottom w:val="0"/>
              <w:divBdr>
                <w:top w:val="none" w:sz="0" w:space="0" w:color="auto"/>
                <w:left w:val="none" w:sz="0" w:space="0" w:color="auto"/>
                <w:bottom w:val="none" w:sz="0" w:space="0" w:color="auto"/>
                <w:right w:val="none" w:sz="0" w:space="0" w:color="auto"/>
              </w:divBdr>
              <w:divsChild>
                <w:div w:id="1381590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144025">
          <w:marLeft w:val="0"/>
          <w:marRight w:val="0"/>
          <w:marTop w:val="0"/>
          <w:marBottom w:val="0"/>
          <w:divBdr>
            <w:top w:val="none" w:sz="0" w:space="0" w:color="auto"/>
            <w:left w:val="none" w:sz="0" w:space="0" w:color="auto"/>
            <w:bottom w:val="none" w:sz="0" w:space="0" w:color="auto"/>
            <w:right w:val="none" w:sz="0" w:space="0" w:color="auto"/>
          </w:divBdr>
          <w:divsChild>
            <w:div w:id="1438330877">
              <w:marLeft w:val="0"/>
              <w:marRight w:val="0"/>
              <w:marTop w:val="0"/>
              <w:marBottom w:val="0"/>
              <w:divBdr>
                <w:top w:val="none" w:sz="0" w:space="0" w:color="auto"/>
                <w:left w:val="none" w:sz="0" w:space="0" w:color="auto"/>
                <w:bottom w:val="none" w:sz="0" w:space="0" w:color="auto"/>
                <w:right w:val="none" w:sz="0" w:space="0" w:color="auto"/>
              </w:divBdr>
            </w:div>
          </w:divsChild>
        </w:div>
        <w:div w:id="217399374">
          <w:marLeft w:val="0"/>
          <w:marRight w:val="0"/>
          <w:marTop w:val="0"/>
          <w:marBottom w:val="0"/>
          <w:divBdr>
            <w:top w:val="none" w:sz="0" w:space="0" w:color="auto"/>
            <w:left w:val="none" w:sz="0" w:space="0" w:color="auto"/>
            <w:bottom w:val="none" w:sz="0" w:space="0" w:color="auto"/>
            <w:right w:val="none" w:sz="0" w:space="0" w:color="auto"/>
          </w:divBdr>
          <w:divsChild>
            <w:div w:id="1813252998">
              <w:marLeft w:val="0"/>
              <w:marRight w:val="0"/>
              <w:marTop w:val="0"/>
              <w:marBottom w:val="0"/>
              <w:divBdr>
                <w:top w:val="none" w:sz="0" w:space="0" w:color="auto"/>
                <w:left w:val="none" w:sz="0" w:space="0" w:color="auto"/>
                <w:bottom w:val="none" w:sz="0" w:space="0" w:color="auto"/>
                <w:right w:val="none" w:sz="0" w:space="0" w:color="auto"/>
              </w:divBdr>
            </w:div>
          </w:divsChild>
        </w:div>
        <w:div w:id="339435542">
          <w:marLeft w:val="0"/>
          <w:marRight w:val="0"/>
          <w:marTop w:val="0"/>
          <w:marBottom w:val="0"/>
          <w:divBdr>
            <w:top w:val="none" w:sz="0" w:space="0" w:color="auto"/>
            <w:left w:val="none" w:sz="0" w:space="0" w:color="auto"/>
            <w:bottom w:val="none" w:sz="0" w:space="0" w:color="auto"/>
            <w:right w:val="none" w:sz="0" w:space="0" w:color="auto"/>
          </w:divBdr>
        </w:div>
        <w:div w:id="372078451">
          <w:marLeft w:val="0"/>
          <w:marRight w:val="0"/>
          <w:marTop w:val="0"/>
          <w:marBottom w:val="0"/>
          <w:divBdr>
            <w:top w:val="none" w:sz="0" w:space="0" w:color="auto"/>
            <w:left w:val="none" w:sz="0" w:space="0" w:color="auto"/>
            <w:bottom w:val="none" w:sz="0" w:space="0" w:color="auto"/>
            <w:right w:val="none" w:sz="0" w:space="0" w:color="auto"/>
          </w:divBdr>
        </w:div>
        <w:div w:id="671178627">
          <w:marLeft w:val="0"/>
          <w:marRight w:val="0"/>
          <w:marTop w:val="0"/>
          <w:marBottom w:val="0"/>
          <w:divBdr>
            <w:top w:val="none" w:sz="0" w:space="0" w:color="auto"/>
            <w:left w:val="none" w:sz="0" w:space="0" w:color="auto"/>
            <w:bottom w:val="none" w:sz="0" w:space="0" w:color="auto"/>
            <w:right w:val="none" w:sz="0" w:space="0" w:color="auto"/>
          </w:divBdr>
        </w:div>
        <w:div w:id="676690939">
          <w:marLeft w:val="0"/>
          <w:marRight w:val="0"/>
          <w:marTop w:val="300"/>
          <w:marBottom w:val="0"/>
          <w:divBdr>
            <w:top w:val="none" w:sz="0" w:space="0" w:color="auto"/>
            <w:left w:val="none" w:sz="0" w:space="0" w:color="auto"/>
            <w:bottom w:val="none" w:sz="0" w:space="0" w:color="auto"/>
            <w:right w:val="none" w:sz="0" w:space="0" w:color="auto"/>
          </w:divBdr>
          <w:divsChild>
            <w:div w:id="1450782517">
              <w:marLeft w:val="0"/>
              <w:marRight w:val="0"/>
              <w:marTop w:val="0"/>
              <w:marBottom w:val="0"/>
              <w:divBdr>
                <w:top w:val="none" w:sz="0" w:space="0" w:color="auto"/>
                <w:left w:val="none" w:sz="0" w:space="0" w:color="auto"/>
                <w:bottom w:val="none" w:sz="0" w:space="0" w:color="auto"/>
                <w:right w:val="none" w:sz="0" w:space="0" w:color="auto"/>
              </w:divBdr>
              <w:divsChild>
                <w:div w:id="493841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6904260">
          <w:marLeft w:val="0"/>
          <w:marRight w:val="0"/>
          <w:marTop w:val="0"/>
          <w:marBottom w:val="0"/>
          <w:divBdr>
            <w:top w:val="none" w:sz="0" w:space="0" w:color="auto"/>
            <w:left w:val="none" w:sz="0" w:space="0" w:color="auto"/>
            <w:bottom w:val="none" w:sz="0" w:space="0" w:color="auto"/>
            <w:right w:val="none" w:sz="0" w:space="0" w:color="auto"/>
          </w:divBdr>
          <w:divsChild>
            <w:div w:id="1667511361">
              <w:marLeft w:val="0"/>
              <w:marRight w:val="0"/>
              <w:marTop w:val="0"/>
              <w:marBottom w:val="0"/>
              <w:divBdr>
                <w:top w:val="none" w:sz="0" w:space="0" w:color="auto"/>
                <w:left w:val="none" w:sz="0" w:space="0" w:color="auto"/>
                <w:bottom w:val="none" w:sz="0" w:space="0" w:color="auto"/>
                <w:right w:val="none" w:sz="0" w:space="0" w:color="auto"/>
              </w:divBdr>
            </w:div>
          </w:divsChild>
        </w:div>
        <w:div w:id="738358277">
          <w:marLeft w:val="0"/>
          <w:marRight w:val="0"/>
          <w:marTop w:val="0"/>
          <w:marBottom w:val="0"/>
          <w:divBdr>
            <w:top w:val="none" w:sz="0" w:space="0" w:color="auto"/>
            <w:left w:val="none" w:sz="0" w:space="0" w:color="auto"/>
            <w:bottom w:val="none" w:sz="0" w:space="0" w:color="auto"/>
            <w:right w:val="none" w:sz="0" w:space="0" w:color="auto"/>
          </w:divBdr>
        </w:div>
        <w:div w:id="799496772">
          <w:marLeft w:val="0"/>
          <w:marRight w:val="0"/>
          <w:marTop w:val="0"/>
          <w:marBottom w:val="0"/>
          <w:divBdr>
            <w:top w:val="none" w:sz="0" w:space="0" w:color="auto"/>
            <w:left w:val="none" w:sz="0" w:space="0" w:color="auto"/>
            <w:bottom w:val="none" w:sz="0" w:space="0" w:color="auto"/>
            <w:right w:val="none" w:sz="0" w:space="0" w:color="auto"/>
          </w:divBdr>
          <w:divsChild>
            <w:div w:id="1138377707">
              <w:marLeft w:val="0"/>
              <w:marRight w:val="0"/>
              <w:marTop w:val="0"/>
              <w:marBottom w:val="0"/>
              <w:divBdr>
                <w:top w:val="none" w:sz="0" w:space="0" w:color="auto"/>
                <w:left w:val="none" w:sz="0" w:space="0" w:color="auto"/>
                <w:bottom w:val="none" w:sz="0" w:space="0" w:color="auto"/>
                <w:right w:val="none" w:sz="0" w:space="0" w:color="auto"/>
              </w:divBdr>
            </w:div>
          </w:divsChild>
        </w:div>
        <w:div w:id="868253286">
          <w:marLeft w:val="0"/>
          <w:marRight w:val="0"/>
          <w:marTop w:val="0"/>
          <w:marBottom w:val="0"/>
          <w:divBdr>
            <w:top w:val="none" w:sz="0" w:space="0" w:color="auto"/>
            <w:left w:val="none" w:sz="0" w:space="0" w:color="auto"/>
            <w:bottom w:val="none" w:sz="0" w:space="0" w:color="auto"/>
            <w:right w:val="none" w:sz="0" w:space="0" w:color="auto"/>
          </w:divBdr>
          <w:divsChild>
            <w:div w:id="123819836">
              <w:marLeft w:val="0"/>
              <w:marRight w:val="0"/>
              <w:marTop w:val="0"/>
              <w:marBottom w:val="0"/>
              <w:divBdr>
                <w:top w:val="none" w:sz="0" w:space="0" w:color="auto"/>
                <w:left w:val="none" w:sz="0" w:space="0" w:color="auto"/>
                <w:bottom w:val="none" w:sz="0" w:space="0" w:color="auto"/>
                <w:right w:val="none" w:sz="0" w:space="0" w:color="auto"/>
              </w:divBdr>
            </w:div>
          </w:divsChild>
        </w:div>
        <w:div w:id="890386403">
          <w:marLeft w:val="0"/>
          <w:marRight w:val="0"/>
          <w:marTop w:val="0"/>
          <w:marBottom w:val="0"/>
          <w:divBdr>
            <w:top w:val="none" w:sz="0" w:space="0" w:color="auto"/>
            <w:left w:val="none" w:sz="0" w:space="0" w:color="auto"/>
            <w:bottom w:val="none" w:sz="0" w:space="0" w:color="auto"/>
            <w:right w:val="none" w:sz="0" w:space="0" w:color="auto"/>
          </w:divBdr>
          <w:divsChild>
            <w:div w:id="1533419403">
              <w:marLeft w:val="0"/>
              <w:marRight w:val="0"/>
              <w:marTop w:val="0"/>
              <w:marBottom w:val="0"/>
              <w:divBdr>
                <w:top w:val="none" w:sz="0" w:space="0" w:color="auto"/>
                <w:left w:val="none" w:sz="0" w:space="0" w:color="auto"/>
                <w:bottom w:val="none" w:sz="0" w:space="0" w:color="auto"/>
                <w:right w:val="none" w:sz="0" w:space="0" w:color="auto"/>
              </w:divBdr>
            </w:div>
          </w:divsChild>
        </w:div>
        <w:div w:id="945190528">
          <w:marLeft w:val="0"/>
          <w:marRight w:val="0"/>
          <w:marTop w:val="0"/>
          <w:marBottom w:val="0"/>
          <w:divBdr>
            <w:top w:val="none" w:sz="0" w:space="0" w:color="auto"/>
            <w:left w:val="none" w:sz="0" w:space="0" w:color="auto"/>
            <w:bottom w:val="none" w:sz="0" w:space="0" w:color="auto"/>
            <w:right w:val="none" w:sz="0" w:space="0" w:color="auto"/>
          </w:divBdr>
        </w:div>
        <w:div w:id="1015500658">
          <w:marLeft w:val="0"/>
          <w:marRight w:val="0"/>
          <w:marTop w:val="0"/>
          <w:marBottom w:val="0"/>
          <w:divBdr>
            <w:top w:val="none" w:sz="0" w:space="0" w:color="auto"/>
            <w:left w:val="none" w:sz="0" w:space="0" w:color="auto"/>
            <w:bottom w:val="none" w:sz="0" w:space="0" w:color="auto"/>
            <w:right w:val="none" w:sz="0" w:space="0" w:color="auto"/>
          </w:divBdr>
          <w:divsChild>
            <w:div w:id="702364344">
              <w:marLeft w:val="0"/>
              <w:marRight w:val="0"/>
              <w:marTop w:val="0"/>
              <w:marBottom w:val="0"/>
              <w:divBdr>
                <w:top w:val="none" w:sz="0" w:space="0" w:color="auto"/>
                <w:left w:val="none" w:sz="0" w:space="0" w:color="auto"/>
                <w:bottom w:val="none" w:sz="0" w:space="0" w:color="auto"/>
                <w:right w:val="none" w:sz="0" w:space="0" w:color="auto"/>
              </w:divBdr>
            </w:div>
          </w:divsChild>
        </w:div>
        <w:div w:id="1737437787">
          <w:marLeft w:val="0"/>
          <w:marRight w:val="0"/>
          <w:marTop w:val="300"/>
          <w:marBottom w:val="0"/>
          <w:divBdr>
            <w:top w:val="none" w:sz="0" w:space="0" w:color="auto"/>
            <w:left w:val="none" w:sz="0" w:space="0" w:color="auto"/>
            <w:bottom w:val="none" w:sz="0" w:space="0" w:color="auto"/>
            <w:right w:val="none" w:sz="0" w:space="0" w:color="auto"/>
          </w:divBdr>
          <w:divsChild>
            <w:div w:id="1860780569">
              <w:marLeft w:val="0"/>
              <w:marRight w:val="0"/>
              <w:marTop w:val="0"/>
              <w:marBottom w:val="0"/>
              <w:divBdr>
                <w:top w:val="none" w:sz="0" w:space="0" w:color="auto"/>
                <w:left w:val="none" w:sz="0" w:space="0" w:color="auto"/>
                <w:bottom w:val="none" w:sz="0" w:space="0" w:color="auto"/>
                <w:right w:val="none" w:sz="0" w:space="0" w:color="auto"/>
              </w:divBdr>
              <w:divsChild>
                <w:div w:id="949316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3943896">
          <w:marLeft w:val="0"/>
          <w:marRight w:val="0"/>
          <w:marTop w:val="0"/>
          <w:marBottom w:val="0"/>
          <w:divBdr>
            <w:top w:val="none" w:sz="0" w:space="0" w:color="auto"/>
            <w:left w:val="none" w:sz="0" w:space="0" w:color="auto"/>
            <w:bottom w:val="none" w:sz="0" w:space="0" w:color="auto"/>
            <w:right w:val="none" w:sz="0" w:space="0" w:color="auto"/>
          </w:divBdr>
        </w:div>
        <w:div w:id="2110854437">
          <w:marLeft w:val="0"/>
          <w:marRight w:val="0"/>
          <w:marTop w:val="300"/>
          <w:marBottom w:val="0"/>
          <w:divBdr>
            <w:top w:val="none" w:sz="0" w:space="0" w:color="auto"/>
            <w:left w:val="none" w:sz="0" w:space="0" w:color="auto"/>
            <w:bottom w:val="none" w:sz="0" w:space="0" w:color="auto"/>
            <w:right w:val="none" w:sz="0" w:space="0" w:color="auto"/>
          </w:divBdr>
          <w:divsChild>
            <w:div w:id="1229731413">
              <w:marLeft w:val="0"/>
              <w:marRight w:val="0"/>
              <w:marTop w:val="0"/>
              <w:marBottom w:val="0"/>
              <w:divBdr>
                <w:top w:val="none" w:sz="0" w:space="0" w:color="auto"/>
                <w:left w:val="none" w:sz="0" w:space="0" w:color="auto"/>
                <w:bottom w:val="none" w:sz="0" w:space="0" w:color="auto"/>
                <w:right w:val="none" w:sz="0" w:space="0" w:color="auto"/>
              </w:divBdr>
              <w:divsChild>
                <w:div w:id="909659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2469472">
      <w:bodyDiv w:val="1"/>
      <w:marLeft w:val="0"/>
      <w:marRight w:val="0"/>
      <w:marTop w:val="0"/>
      <w:marBottom w:val="0"/>
      <w:divBdr>
        <w:top w:val="none" w:sz="0" w:space="0" w:color="auto"/>
        <w:left w:val="none" w:sz="0" w:space="0" w:color="auto"/>
        <w:bottom w:val="none" w:sz="0" w:space="0" w:color="auto"/>
        <w:right w:val="none" w:sz="0" w:space="0" w:color="auto"/>
      </w:divBdr>
      <w:divsChild>
        <w:div w:id="248924243">
          <w:marLeft w:val="0"/>
          <w:marRight w:val="0"/>
          <w:marTop w:val="0"/>
          <w:marBottom w:val="0"/>
          <w:divBdr>
            <w:top w:val="none" w:sz="0" w:space="0" w:color="auto"/>
            <w:left w:val="none" w:sz="0" w:space="0" w:color="auto"/>
            <w:bottom w:val="none" w:sz="0" w:space="0" w:color="auto"/>
            <w:right w:val="none" w:sz="0" w:space="0" w:color="auto"/>
          </w:divBdr>
        </w:div>
        <w:div w:id="1164317689">
          <w:marLeft w:val="0"/>
          <w:marRight w:val="0"/>
          <w:marTop w:val="0"/>
          <w:marBottom w:val="0"/>
          <w:divBdr>
            <w:top w:val="none" w:sz="0" w:space="0" w:color="auto"/>
            <w:left w:val="none" w:sz="0" w:space="0" w:color="auto"/>
            <w:bottom w:val="none" w:sz="0" w:space="0" w:color="auto"/>
            <w:right w:val="none" w:sz="0" w:space="0" w:color="auto"/>
          </w:divBdr>
          <w:divsChild>
            <w:div w:id="811605283">
              <w:marLeft w:val="0"/>
              <w:marRight w:val="0"/>
              <w:marTop w:val="0"/>
              <w:marBottom w:val="0"/>
              <w:divBdr>
                <w:top w:val="none" w:sz="0" w:space="0" w:color="auto"/>
                <w:left w:val="none" w:sz="0" w:space="0" w:color="auto"/>
                <w:bottom w:val="none" w:sz="0" w:space="0" w:color="auto"/>
                <w:right w:val="none" w:sz="0" w:space="0" w:color="auto"/>
              </w:divBdr>
            </w:div>
          </w:divsChild>
        </w:div>
        <w:div w:id="1469056667">
          <w:marLeft w:val="0"/>
          <w:marRight w:val="0"/>
          <w:marTop w:val="0"/>
          <w:marBottom w:val="0"/>
          <w:divBdr>
            <w:top w:val="none" w:sz="0" w:space="0" w:color="auto"/>
            <w:left w:val="none" w:sz="0" w:space="0" w:color="auto"/>
            <w:bottom w:val="none" w:sz="0" w:space="0" w:color="auto"/>
            <w:right w:val="none" w:sz="0" w:space="0" w:color="auto"/>
          </w:divBdr>
        </w:div>
        <w:div w:id="510073624">
          <w:marLeft w:val="0"/>
          <w:marRight w:val="0"/>
          <w:marTop w:val="0"/>
          <w:marBottom w:val="0"/>
          <w:divBdr>
            <w:top w:val="none" w:sz="0" w:space="0" w:color="auto"/>
            <w:left w:val="none" w:sz="0" w:space="0" w:color="auto"/>
            <w:bottom w:val="none" w:sz="0" w:space="0" w:color="auto"/>
            <w:right w:val="none" w:sz="0" w:space="0" w:color="auto"/>
          </w:divBdr>
          <w:divsChild>
            <w:div w:id="1617910801">
              <w:marLeft w:val="0"/>
              <w:marRight w:val="0"/>
              <w:marTop w:val="0"/>
              <w:marBottom w:val="0"/>
              <w:divBdr>
                <w:top w:val="none" w:sz="0" w:space="0" w:color="auto"/>
                <w:left w:val="none" w:sz="0" w:space="0" w:color="auto"/>
                <w:bottom w:val="none" w:sz="0" w:space="0" w:color="auto"/>
                <w:right w:val="none" w:sz="0" w:space="0" w:color="auto"/>
              </w:divBdr>
            </w:div>
          </w:divsChild>
        </w:div>
        <w:div w:id="2031445289">
          <w:marLeft w:val="0"/>
          <w:marRight w:val="0"/>
          <w:marTop w:val="0"/>
          <w:marBottom w:val="0"/>
          <w:divBdr>
            <w:top w:val="none" w:sz="0" w:space="0" w:color="auto"/>
            <w:left w:val="none" w:sz="0" w:space="0" w:color="auto"/>
            <w:bottom w:val="none" w:sz="0" w:space="0" w:color="auto"/>
            <w:right w:val="none" w:sz="0" w:space="0" w:color="auto"/>
          </w:divBdr>
        </w:div>
        <w:div w:id="1651011075">
          <w:marLeft w:val="0"/>
          <w:marRight w:val="0"/>
          <w:marTop w:val="0"/>
          <w:marBottom w:val="0"/>
          <w:divBdr>
            <w:top w:val="none" w:sz="0" w:space="0" w:color="auto"/>
            <w:left w:val="none" w:sz="0" w:space="0" w:color="auto"/>
            <w:bottom w:val="none" w:sz="0" w:space="0" w:color="auto"/>
            <w:right w:val="none" w:sz="0" w:space="0" w:color="auto"/>
          </w:divBdr>
          <w:divsChild>
            <w:div w:id="1779061845">
              <w:marLeft w:val="0"/>
              <w:marRight w:val="0"/>
              <w:marTop w:val="0"/>
              <w:marBottom w:val="0"/>
              <w:divBdr>
                <w:top w:val="none" w:sz="0" w:space="0" w:color="auto"/>
                <w:left w:val="none" w:sz="0" w:space="0" w:color="auto"/>
                <w:bottom w:val="none" w:sz="0" w:space="0" w:color="auto"/>
                <w:right w:val="none" w:sz="0" w:space="0" w:color="auto"/>
              </w:divBdr>
            </w:div>
          </w:divsChild>
        </w:div>
        <w:div w:id="442581837">
          <w:marLeft w:val="0"/>
          <w:marRight w:val="0"/>
          <w:marTop w:val="0"/>
          <w:marBottom w:val="0"/>
          <w:divBdr>
            <w:top w:val="none" w:sz="0" w:space="0" w:color="auto"/>
            <w:left w:val="none" w:sz="0" w:space="0" w:color="auto"/>
            <w:bottom w:val="none" w:sz="0" w:space="0" w:color="auto"/>
            <w:right w:val="none" w:sz="0" w:space="0" w:color="auto"/>
          </w:divBdr>
        </w:div>
        <w:div w:id="1778914600">
          <w:marLeft w:val="0"/>
          <w:marRight w:val="0"/>
          <w:marTop w:val="0"/>
          <w:marBottom w:val="0"/>
          <w:divBdr>
            <w:top w:val="none" w:sz="0" w:space="0" w:color="auto"/>
            <w:left w:val="none" w:sz="0" w:space="0" w:color="auto"/>
            <w:bottom w:val="none" w:sz="0" w:space="0" w:color="auto"/>
            <w:right w:val="none" w:sz="0" w:space="0" w:color="auto"/>
          </w:divBdr>
          <w:divsChild>
            <w:div w:id="252935787">
              <w:marLeft w:val="0"/>
              <w:marRight w:val="0"/>
              <w:marTop w:val="0"/>
              <w:marBottom w:val="0"/>
              <w:divBdr>
                <w:top w:val="none" w:sz="0" w:space="0" w:color="auto"/>
                <w:left w:val="none" w:sz="0" w:space="0" w:color="auto"/>
                <w:bottom w:val="none" w:sz="0" w:space="0" w:color="auto"/>
                <w:right w:val="none" w:sz="0" w:space="0" w:color="auto"/>
              </w:divBdr>
            </w:div>
          </w:divsChild>
        </w:div>
        <w:div w:id="1012873143">
          <w:marLeft w:val="0"/>
          <w:marRight w:val="0"/>
          <w:marTop w:val="0"/>
          <w:marBottom w:val="0"/>
          <w:divBdr>
            <w:top w:val="none" w:sz="0" w:space="0" w:color="auto"/>
            <w:left w:val="none" w:sz="0" w:space="0" w:color="auto"/>
            <w:bottom w:val="none" w:sz="0" w:space="0" w:color="auto"/>
            <w:right w:val="none" w:sz="0" w:space="0" w:color="auto"/>
          </w:divBdr>
        </w:div>
        <w:div w:id="1202598491">
          <w:marLeft w:val="0"/>
          <w:marRight w:val="0"/>
          <w:marTop w:val="0"/>
          <w:marBottom w:val="0"/>
          <w:divBdr>
            <w:top w:val="none" w:sz="0" w:space="0" w:color="auto"/>
            <w:left w:val="none" w:sz="0" w:space="0" w:color="auto"/>
            <w:bottom w:val="none" w:sz="0" w:space="0" w:color="auto"/>
            <w:right w:val="none" w:sz="0" w:space="0" w:color="auto"/>
          </w:divBdr>
          <w:divsChild>
            <w:div w:id="2077507377">
              <w:marLeft w:val="0"/>
              <w:marRight w:val="0"/>
              <w:marTop w:val="0"/>
              <w:marBottom w:val="0"/>
              <w:divBdr>
                <w:top w:val="none" w:sz="0" w:space="0" w:color="auto"/>
                <w:left w:val="none" w:sz="0" w:space="0" w:color="auto"/>
                <w:bottom w:val="none" w:sz="0" w:space="0" w:color="auto"/>
                <w:right w:val="none" w:sz="0" w:space="0" w:color="auto"/>
              </w:divBdr>
            </w:div>
          </w:divsChild>
        </w:div>
        <w:div w:id="1717775312">
          <w:marLeft w:val="0"/>
          <w:marRight w:val="0"/>
          <w:marTop w:val="0"/>
          <w:marBottom w:val="0"/>
          <w:divBdr>
            <w:top w:val="none" w:sz="0" w:space="0" w:color="auto"/>
            <w:left w:val="none" w:sz="0" w:space="0" w:color="auto"/>
            <w:bottom w:val="none" w:sz="0" w:space="0" w:color="auto"/>
            <w:right w:val="none" w:sz="0" w:space="0" w:color="auto"/>
          </w:divBdr>
        </w:div>
        <w:div w:id="2090884874">
          <w:marLeft w:val="0"/>
          <w:marRight w:val="0"/>
          <w:marTop w:val="0"/>
          <w:marBottom w:val="0"/>
          <w:divBdr>
            <w:top w:val="none" w:sz="0" w:space="0" w:color="auto"/>
            <w:left w:val="none" w:sz="0" w:space="0" w:color="auto"/>
            <w:bottom w:val="none" w:sz="0" w:space="0" w:color="auto"/>
            <w:right w:val="none" w:sz="0" w:space="0" w:color="auto"/>
          </w:divBdr>
          <w:divsChild>
            <w:div w:id="1390302347">
              <w:marLeft w:val="0"/>
              <w:marRight w:val="0"/>
              <w:marTop w:val="0"/>
              <w:marBottom w:val="0"/>
              <w:divBdr>
                <w:top w:val="none" w:sz="0" w:space="0" w:color="auto"/>
                <w:left w:val="none" w:sz="0" w:space="0" w:color="auto"/>
                <w:bottom w:val="none" w:sz="0" w:space="0" w:color="auto"/>
                <w:right w:val="none" w:sz="0" w:space="0" w:color="auto"/>
              </w:divBdr>
            </w:div>
          </w:divsChild>
        </w:div>
        <w:div w:id="412052574">
          <w:marLeft w:val="0"/>
          <w:marRight w:val="0"/>
          <w:marTop w:val="0"/>
          <w:marBottom w:val="0"/>
          <w:divBdr>
            <w:top w:val="none" w:sz="0" w:space="0" w:color="auto"/>
            <w:left w:val="none" w:sz="0" w:space="0" w:color="auto"/>
            <w:bottom w:val="none" w:sz="0" w:space="0" w:color="auto"/>
            <w:right w:val="none" w:sz="0" w:space="0" w:color="auto"/>
          </w:divBdr>
        </w:div>
        <w:div w:id="1736514503">
          <w:marLeft w:val="0"/>
          <w:marRight w:val="0"/>
          <w:marTop w:val="0"/>
          <w:marBottom w:val="0"/>
          <w:divBdr>
            <w:top w:val="none" w:sz="0" w:space="0" w:color="auto"/>
            <w:left w:val="none" w:sz="0" w:space="0" w:color="auto"/>
            <w:bottom w:val="none" w:sz="0" w:space="0" w:color="auto"/>
            <w:right w:val="none" w:sz="0" w:space="0" w:color="auto"/>
          </w:divBdr>
          <w:divsChild>
            <w:div w:id="1939865746">
              <w:marLeft w:val="0"/>
              <w:marRight w:val="0"/>
              <w:marTop w:val="0"/>
              <w:marBottom w:val="0"/>
              <w:divBdr>
                <w:top w:val="none" w:sz="0" w:space="0" w:color="auto"/>
                <w:left w:val="none" w:sz="0" w:space="0" w:color="auto"/>
                <w:bottom w:val="none" w:sz="0" w:space="0" w:color="auto"/>
                <w:right w:val="none" w:sz="0" w:space="0" w:color="auto"/>
              </w:divBdr>
            </w:div>
          </w:divsChild>
        </w:div>
        <w:div w:id="370571067">
          <w:marLeft w:val="0"/>
          <w:marRight w:val="0"/>
          <w:marTop w:val="300"/>
          <w:marBottom w:val="0"/>
          <w:divBdr>
            <w:top w:val="none" w:sz="0" w:space="0" w:color="auto"/>
            <w:left w:val="none" w:sz="0" w:space="0" w:color="auto"/>
            <w:bottom w:val="none" w:sz="0" w:space="0" w:color="auto"/>
            <w:right w:val="none" w:sz="0" w:space="0" w:color="auto"/>
          </w:divBdr>
          <w:divsChild>
            <w:div w:id="974916402">
              <w:marLeft w:val="0"/>
              <w:marRight w:val="0"/>
              <w:marTop w:val="0"/>
              <w:marBottom w:val="0"/>
              <w:divBdr>
                <w:top w:val="none" w:sz="0" w:space="0" w:color="auto"/>
                <w:left w:val="none" w:sz="0" w:space="0" w:color="auto"/>
                <w:bottom w:val="none" w:sz="0" w:space="0" w:color="auto"/>
                <w:right w:val="none" w:sz="0" w:space="0" w:color="auto"/>
              </w:divBdr>
              <w:divsChild>
                <w:div w:id="6519525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653605">
          <w:marLeft w:val="0"/>
          <w:marRight w:val="0"/>
          <w:marTop w:val="300"/>
          <w:marBottom w:val="0"/>
          <w:divBdr>
            <w:top w:val="none" w:sz="0" w:space="0" w:color="auto"/>
            <w:left w:val="none" w:sz="0" w:space="0" w:color="auto"/>
            <w:bottom w:val="none" w:sz="0" w:space="0" w:color="auto"/>
            <w:right w:val="none" w:sz="0" w:space="0" w:color="auto"/>
          </w:divBdr>
          <w:divsChild>
            <w:div w:id="1077020067">
              <w:marLeft w:val="0"/>
              <w:marRight w:val="0"/>
              <w:marTop w:val="0"/>
              <w:marBottom w:val="0"/>
              <w:divBdr>
                <w:top w:val="none" w:sz="0" w:space="0" w:color="auto"/>
                <w:left w:val="none" w:sz="0" w:space="0" w:color="auto"/>
                <w:bottom w:val="none" w:sz="0" w:space="0" w:color="auto"/>
                <w:right w:val="none" w:sz="0" w:space="0" w:color="auto"/>
              </w:divBdr>
              <w:divsChild>
                <w:div w:id="899487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7431083">
          <w:marLeft w:val="0"/>
          <w:marRight w:val="0"/>
          <w:marTop w:val="300"/>
          <w:marBottom w:val="0"/>
          <w:divBdr>
            <w:top w:val="none" w:sz="0" w:space="0" w:color="auto"/>
            <w:left w:val="none" w:sz="0" w:space="0" w:color="auto"/>
            <w:bottom w:val="none" w:sz="0" w:space="0" w:color="auto"/>
            <w:right w:val="none" w:sz="0" w:space="0" w:color="auto"/>
          </w:divBdr>
          <w:divsChild>
            <w:div w:id="219944426">
              <w:marLeft w:val="0"/>
              <w:marRight w:val="0"/>
              <w:marTop w:val="0"/>
              <w:marBottom w:val="0"/>
              <w:divBdr>
                <w:top w:val="none" w:sz="0" w:space="0" w:color="auto"/>
                <w:left w:val="none" w:sz="0" w:space="0" w:color="auto"/>
                <w:bottom w:val="none" w:sz="0" w:space="0" w:color="auto"/>
                <w:right w:val="none" w:sz="0" w:space="0" w:color="auto"/>
              </w:divBdr>
              <w:divsChild>
                <w:div w:id="1002706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4366185">
          <w:marLeft w:val="0"/>
          <w:marRight w:val="0"/>
          <w:marTop w:val="300"/>
          <w:marBottom w:val="0"/>
          <w:divBdr>
            <w:top w:val="none" w:sz="0" w:space="0" w:color="auto"/>
            <w:left w:val="none" w:sz="0" w:space="0" w:color="auto"/>
            <w:bottom w:val="none" w:sz="0" w:space="0" w:color="auto"/>
            <w:right w:val="none" w:sz="0" w:space="0" w:color="auto"/>
          </w:divBdr>
          <w:divsChild>
            <w:div w:id="2144884509">
              <w:marLeft w:val="0"/>
              <w:marRight w:val="0"/>
              <w:marTop w:val="0"/>
              <w:marBottom w:val="0"/>
              <w:divBdr>
                <w:top w:val="none" w:sz="0" w:space="0" w:color="auto"/>
                <w:left w:val="none" w:sz="0" w:space="0" w:color="auto"/>
                <w:bottom w:val="none" w:sz="0" w:space="0" w:color="auto"/>
                <w:right w:val="none" w:sz="0" w:space="0" w:color="auto"/>
              </w:divBdr>
              <w:divsChild>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2696924">
      <w:bodyDiv w:val="1"/>
      <w:marLeft w:val="0"/>
      <w:marRight w:val="0"/>
      <w:marTop w:val="0"/>
      <w:marBottom w:val="0"/>
      <w:divBdr>
        <w:top w:val="none" w:sz="0" w:space="0" w:color="auto"/>
        <w:left w:val="none" w:sz="0" w:space="0" w:color="auto"/>
        <w:bottom w:val="none" w:sz="0" w:space="0" w:color="auto"/>
        <w:right w:val="none" w:sz="0" w:space="0" w:color="auto"/>
      </w:divBdr>
      <w:divsChild>
        <w:div w:id="117263685">
          <w:marLeft w:val="0"/>
          <w:marRight w:val="0"/>
          <w:marTop w:val="0"/>
          <w:marBottom w:val="0"/>
          <w:divBdr>
            <w:top w:val="none" w:sz="0" w:space="0" w:color="auto"/>
            <w:left w:val="none" w:sz="0" w:space="0" w:color="auto"/>
            <w:bottom w:val="none" w:sz="0" w:space="0" w:color="auto"/>
            <w:right w:val="none" w:sz="0" w:space="0" w:color="auto"/>
          </w:divBdr>
        </w:div>
        <w:div w:id="314604461">
          <w:marLeft w:val="0"/>
          <w:marRight w:val="0"/>
          <w:marTop w:val="0"/>
          <w:marBottom w:val="0"/>
          <w:divBdr>
            <w:top w:val="none" w:sz="0" w:space="0" w:color="auto"/>
            <w:left w:val="none" w:sz="0" w:space="0" w:color="auto"/>
            <w:bottom w:val="none" w:sz="0" w:space="0" w:color="auto"/>
            <w:right w:val="none" w:sz="0" w:space="0" w:color="auto"/>
          </w:divBdr>
          <w:divsChild>
            <w:div w:id="1880968251">
              <w:marLeft w:val="0"/>
              <w:marRight w:val="0"/>
              <w:marTop w:val="0"/>
              <w:marBottom w:val="0"/>
              <w:divBdr>
                <w:top w:val="none" w:sz="0" w:space="0" w:color="auto"/>
                <w:left w:val="none" w:sz="0" w:space="0" w:color="auto"/>
                <w:bottom w:val="none" w:sz="0" w:space="0" w:color="auto"/>
                <w:right w:val="none" w:sz="0" w:space="0" w:color="auto"/>
              </w:divBdr>
            </w:div>
          </w:divsChild>
        </w:div>
        <w:div w:id="1285699050">
          <w:marLeft w:val="0"/>
          <w:marRight w:val="0"/>
          <w:marTop w:val="0"/>
          <w:marBottom w:val="0"/>
          <w:divBdr>
            <w:top w:val="none" w:sz="0" w:space="0" w:color="auto"/>
            <w:left w:val="none" w:sz="0" w:space="0" w:color="auto"/>
            <w:bottom w:val="none" w:sz="0" w:space="0" w:color="auto"/>
            <w:right w:val="none" w:sz="0" w:space="0" w:color="auto"/>
          </w:divBdr>
        </w:div>
        <w:div w:id="872302625">
          <w:marLeft w:val="0"/>
          <w:marRight w:val="0"/>
          <w:marTop w:val="0"/>
          <w:marBottom w:val="0"/>
          <w:divBdr>
            <w:top w:val="none" w:sz="0" w:space="0" w:color="auto"/>
            <w:left w:val="none" w:sz="0" w:space="0" w:color="auto"/>
            <w:bottom w:val="none" w:sz="0" w:space="0" w:color="auto"/>
            <w:right w:val="none" w:sz="0" w:space="0" w:color="auto"/>
          </w:divBdr>
          <w:divsChild>
            <w:div w:id="1768620464">
              <w:marLeft w:val="0"/>
              <w:marRight w:val="0"/>
              <w:marTop w:val="0"/>
              <w:marBottom w:val="0"/>
              <w:divBdr>
                <w:top w:val="none" w:sz="0" w:space="0" w:color="auto"/>
                <w:left w:val="none" w:sz="0" w:space="0" w:color="auto"/>
                <w:bottom w:val="none" w:sz="0" w:space="0" w:color="auto"/>
                <w:right w:val="none" w:sz="0" w:space="0" w:color="auto"/>
              </w:divBdr>
            </w:div>
          </w:divsChild>
        </w:div>
        <w:div w:id="763497835">
          <w:marLeft w:val="0"/>
          <w:marRight w:val="0"/>
          <w:marTop w:val="0"/>
          <w:marBottom w:val="0"/>
          <w:divBdr>
            <w:top w:val="none" w:sz="0" w:space="0" w:color="auto"/>
            <w:left w:val="none" w:sz="0" w:space="0" w:color="auto"/>
            <w:bottom w:val="none" w:sz="0" w:space="0" w:color="auto"/>
            <w:right w:val="none" w:sz="0" w:space="0" w:color="auto"/>
          </w:divBdr>
        </w:div>
        <w:div w:id="638346141">
          <w:marLeft w:val="0"/>
          <w:marRight w:val="0"/>
          <w:marTop w:val="0"/>
          <w:marBottom w:val="0"/>
          <w:divBdr>
            <w:top w:val="none" w:sz="0" w:space="0" w:color="auto"/>
            <w:left w:val="none" w:sz="0" w:space="0" w:color="auto"/>
            <w:bottom w:val="none" w:sz="0" w:space="0" w:color="auto"/>
            <w:right w:val="none" w:sz="0" w:space="0" w:color="auto"/>
          </w:divBdr>
          <w:divsChild>
            <w:div w:id="1221595061">
              <w:marLeft w:val="0"/>
              <w:marRight w:val="0"/>
              <w:marTop w:val="0"/>
              <w:marBottom w:val="0"/>
              <w:divBdr>
                <w:top w:val="none" w:sz="0" w:space="0" w:color="auto"/>
                <w:left w:val="none" w:sz="0" w:space="0" w:color="auto"/>
                <w:bottom w:val="none" w:sz="0" w:space="0" w:color="auto"/>
                <w:right w:val="none" w:sz="0" w:space="0" w:color="auto"/>
              </w:divBdr>
            </w:div>
          </w:divsChild>
        </w:div>
        <w:div w:id="653066743">
          <w:marLeft w:val="0"/>
          <w:marRight w:val="0"/>
          <w:marTop w:val="0"/>
          <w:marBottom w:val="0"/>
          <w:divBdr>
            <w:top w:val="none" w:sz="0" w:space="0" w:color="auto"/>
            <w:left w:val="none" w:sz="0" w:space="0" w:color="auto"/>
            <w:bottom w:val="none" w:sz="0" w:space="0" w:color="auto"/>
            <w:right w:val="none" w:sz="0" w:space="0" w:color="auto"/>
          </w:divBdr>
        </w:div>
        <w:div w:id="1401751328">
          <w:marLeft w:val="0"/>
          <w:marRight w:val="0"/>
          <w:marTop w:val="0"/>
          <w:marBottom w:val="0"/>
          <w:divBdr>
            <w:top w:val="none" w:sz="0" w:space="0" w:color="auto"/>
            <w:left w:val="none" w:sz="0" w:space="0" w:color="auto"/>
            <w:bottom w:val="none" w:sz="0" w:space="0" w:color="auto"/>
            <w:right w:val="none" w:sz="0" w:space="0" w:color="auto"/>
          </w:divBdr>
          <w:divsChild>
            <w:div w:id="1577862865">
              <w:marLeft w:val="0"/>
              <w:marRight w:val="0"/>
              <w:marTop w:val="0"/>
              <w:marBottom w:val="0"/>
              <w:divBdr>
                <w:top w:val="none" w:sz="0" w:space="0" w:color="auto"/>
                <w:left w:val="none" w:sz="0" w:space="0" w:color="auto"/>
                <w:bottom w:val="none" w:sz="0" w:space="0" w:color="auto"/>
                <w:right w:val="none" w:sz="0" w:space="0" w:color="auto"/>
              </w:divBdr>
            </w:div>
          </w:divsChild>
        </w:div>
        <w:div w:id="1901940517">
          <w:marLeft w:val="0"/>
          <w:marRight w:val="0"/>
          <w:marTop w:val="0"/>
          <w:marBottom w:val="0"/>
          <w:divBdr>
            <w:top w:val="none" w:sz="0" w:space="0" w:color="auto"/>
            <w:left w:val="none" w:sz="0" w:space="0" w:color="auto"/>
            <w:bottom w:val="none" w:sz="0" w:space="0" w:color="auto"/>
            <w:right w:val="none" w:sz="0" w:space="0" w:color="auto"/>
          </w:divBdr>
        </w:div>
        <w:div w:id="2134788269">
          <w:marLeft w:val="0"/>
          <w:marRight w:val="0"/>
          <w:marTop w:val="0"/>
          <w:marBottom w:val="0"/>
          <w:divBdr>
            <w:top w:val="none" w:sz="0" w:space="0" w:color="auto"/>
            <w:left w:val="none" w:sz="0" w:space="0" w:color="auto"/>
            <w:bottom w:val="none" w:sz="0" w:space="0" w:color="auto"/>
            <w:right w:val="none" w:sz="0" w:space="0" w:color="auto"/>
          </w:divBdr>
          <w:divsChild>
            <w:div w:id="1391421280">
              <w:marLeft w:val="0"/>
              <w:marRight w:val="0"/>
              <w:marTop w:val="0"/>
              <w:marBottom w:val="0"/>
              <w:divBdr>
                <w:top w:val="none" w:sz="0" w:space="0" w:color="auto"/>
                <w:left w:val="none" w:sz="0" w:space="0" w:color="auto"/>
                <w:bottom w:val="none" w:sz="0" w:space="0" w:color="auto"/>
                <w:right w:val="none" w:sz="0" w:space="0" w:color="auto"/>
              </w:divBdr>
            </w:div>
          </w:divsChild>
        </w:div>
        <w:div w:id="879316108">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sChild>
            <w:div w:id="713508372">
              <w:marLeft w:val="0"/>
              <w:marRight w:val="0"/>
              <w:marTop w:val="0"/>
              <w:marBottom w:val="0"/>
              <w:divBdr>
                <w:top w:val="none" w:sz="0" w:space="0" w:color="auto"/>
                <w:left w:val="none" w:sz="0" w:space="0" w:color="auto"/>
                <w:bottom w:val="none" w:sz="0" w:space="0" w:color="auto"/>
                <w:right w:val="none" w:sz="0" w:space="0" w:color="auto"/>
              </w:divBdr>
            </w:div>
          </w:divsChild>
        </w:div>
        <w:div w:id="1722244041">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sChild>
            <w:div w:id="1154106243">
              <w:marLeft w:val="0"/>
              <w:marRight w:val="0"/>
              <w:marTop w:val="0"/>
              <w:marBottom w:val="0"/>
              <w:divBdr>
                <w:top w:val="none" w:sz="0" w:space="0" w:color="auto"/>
                <w:left w:val="none" w:sz="0" w:space="0" w:color="auto"/>
                <w:bottom w:val="none" w:sz="0" w:space="0" w:color="auto"/>
                <w:right w:val="none" w:sz="0" w:space="0" w:color="auto"/>
              </w:divBdr>
            </w:div>
          </w:divsChild>
        </w:div>
        <w:div w:id="1644041517">
          <w:marLeft w:val="0"/>
          <w:marRight w:val="0"/>
          <w:marTop w:val="300"/>
          <w:marBottom w:val="0"/>
          <w:divBdr>
            <w:top w:val="none" w:sz="0" w:space="0" w:color="auto"/>
            <w:left w:val="none" w:sz="0" w:space="0" w:color="auto"/>
            <w:bottom w:val="none" w:sz="0" w:space="0" w:color="auto"/>
            <w:right w:val="none" w:sz="0" w:space="0" w:color="auto"/>
          </w:divBdr>
          <w:divsChild>
            <w:div w:id="1806315209">
              <w:marLeft w:val="0"/>
              <w:marRight w:val="0"/>
              <w:marTop w:val="0"/>
              <w:marBottom w:val="0"/>
              <w:divBdr>
                <w:top w:val="none" w:sz="0" w:space="0" w:color="auto"/>
                <w:left w:val="none" w:sz="0" w:space="0" w:color="auto"/>
                <w:bottom w:val="none" w:sz="0" w:space="0" w:color="auto"/>
                <w:right w:val="none" w:sz="0" w:space="0" w:color="auto"/>
              </w:divBdr>
              <w:divsChild>
                <w:div w:id="1914731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9830354">
          <w:marLeft w:val="0"/>
          <w:marRight w:val="0"/>
          <w:marTop w:val="300"/>
          <w:marBottom w:val="0"/>
          <w:divBdr>
            <w:top w:val="none" w:sz="0" w:space="0" w:color="auto"/>
            <w:left w:val="none" w:sz="0" w:space="0" w:color="auto"/>
            <w:bottom w:val="none" w:sz="0" w:space="0" w:color="auto"/>
            <w:right w:val="none" w:sz="0" w:space="0" w:color="auto"/>
          </w:divBdr>
          <w:divsChild>
            <w:div w:id="469326277">
              <w:marLeft w:val="0"/>
              <w:marRight w:val="0"/>
              <w:marTop w:val="0"/>
              <w:marBottom w:val="0"/>
              <w:divBdr>
                <w:top w:val="none" w:sz="0" w:space="0" w:color="auto"/>
                <w:left w:val="none" w:sz="0" w:space="0" w:color="auto"/>
                <w:bottom w:val="none" w:sz="0" w:space="0" w:color="auto"/>
                <w:right w:val="none" w:sz="0" w:space="0" w:color="auto"/>
              </w:divBdr>
              <w:divsChild>
                <w:div w:id="1784498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8436071">
          <w:marLeft w:val="0"/>
          <w:marRight w:val="0"/>
          <w:marTop w:val="300"/>
          <w:marBottom w:val="0"/>
          <w:divBdr>
            <w:top w:val="none" w:sz="0" w:space="0" w:color="auto"/>
            <w:left w:val="none" w:sz="0" w:space="0" w:color="auto"/>
            <w:bottom w:val="none" w:sz="0" w:space="0" w:color="auto"/>
            <w:right w:val="none" w:sz="0" w:space="0" w:color="auto"/>
          </w:divBdr>
          <w:divsChild>
            <w:div w:id="350112876">
              <w:marLeft w:val="0"/>
              <w:marRight w:val="0"/>
              <w:marTop w:val="0"/>
              <w:marBottom w:val="0"/>
              <w:divBdr>
                <w:top w:val="none" w:sz="0" w:space="0" w:color="auto"/>
                <w:left w:val="none" w:sz="0" w:space="0" w:color="auto"/>
                <w:bottom w:val="none" w:sz="0" w:space="0" w:color="auto"/>
                <w:right w:val="none" w:sz="0" w:space="0" w:color="auto"/>
              </w:divBdr>
              <w:divsChild>
                <w:div w:id="634026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969495">
          <w:marLeft w:val="0"/>
          <w:marRight w:val="0"/>
          <w:marTop w:val="300"/>
          <w:marBottom w:val="0"/>
          <w:divBdr>
            <w:top w:val="none" w:sz="0" w:space="0" w:color="auto"/>
            <w:left w:val="none" w:sz="0" w:space="0" w:color="auto"/>
            <w:bottom w:val="none" w:sz="0" w:space="0" w:color="auto"/>
            <w:right w:val="none" w:sz="0" w:space="0" w:color="auto"/>
          </w:divBdr>
          <w:divsChild>
            <w:div w:id="1713194621">
              <w:marLeft w:val="0"/>
              <w:marRight w:val="0"/>
              <w:marTop w:val="0"/>
              <w:marBottom w:val="0"/>
              <w:divBdr>
                <w:top w:val="none" w:sz="0" w:space="0" w:color="auto"/>
                <w:left w:val="none" w:sz="0" w:space="0" w:color="auto"/>
                <w:bottom w:val="none" w:sz="0" w:space="0" w:color="auto"/>
                <w:right w:val="none" w:sz="0" w:space="0" w:color="auto"/>
              </w:divBdr>
              <w:divsChild>
                <w:div w:id="1665625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4200146">
      <w:bodyDiv w:val="1"/>
      <w:marLeft w:val="0"/>
      <w:marRight w:val="0"/>
      <w:marTop w:val="0"/>
      <w:marBottom w:val="0"/>
      <w:divBdr>
        <w:top w:val="none" w:sz="0" w:space="0" w:color="auto"/>
        <w:left w:val="none" w:sz="0" w:space="0" w:color="auto"/>
        <w:bottom w:val="none" w:sz="0" w:space="0" w:color="auto"/>
        <w:right w:val="none" w:sz="0" w:space="0" w:color="auto"/>
      </w:divBdr>
      <w:divsChild>
        <w:div w:id="111947812">
          <w:marLeft w:val="0"/>
          <w:marRight w:val="0"/>
          <w:marTop w:val="0"/>
          <w:marBottom w:val="0"/>
          <w:divBdr>
            <w:top w:val="none" w:sz="0" w:space="0" w:color="auto"/>
            <w:left w:val="none" w:sz="0" w:space="0" w:color="auto"/>
            <w:bottom w:val="none" w:sz="0" w:space="0" w:color="auto"/>
            <w:right w:val="none" w:sz="0" w:space="0" w:color="auto"/>
          </w:divBdr>
          <w:divsChild>
            <w:div w:id="1718578454">
              <w:marLeft w:val="0"/>
              <w:marRight w:val="0"/>
              <w:marTop w:val="0"/>
              <w:marBottom w:val="0"/>
              <w:divBdr>
                <w:top w:val="none" w:sz="0" w:space="0" w:color="auto"/>
                <w:left w:val="none" w:sz="0" w:space="0" w:color="auto"/>
                <w:bottom w:val="none" w:sz="0" w:space="0" w:color="auto"/>
                <w:right w:val="none" w:sz="0" w:space="0" w:color="auto"/>
              </w:divBdr>
            </w:div>
          </w:divsChild>
        </w:div>
        <w:div w:id="155418100">
          <w:marLeft w:val="0"/>
          <w:marRight w:val="0"/>
          <w:marTop w:val="0"/>
          <w:marBottom w:val="0"/>
          <w:divBdr>
            <w:top w:val="none" w:sz="0" w:space="0" w:color="auto"/>
            <w:left w:val="none" w:sz="0" w:space="0" w:color="auto"/>
            <w:bottom w:val="none" w:sz="0" w:space="0" w:color="auto"/>
            <w:right w:val="none" w:sz="0" w:space="0" w:color="auto"/>
          </w:divBdr>
          <w:divsChild>
            <w:div w:id="1332679635">
              <w:marLeft w:val="0"/>
              <w:marRight w:val="0"/>
              <w:marTop w:val="0"/>
              <w:marBottom w:val="0"/>
              <w:divBdr>
                <w:top w:val="none" w:sz="0" w:space="0" w:color="auto"/>
                <w:left w:val="none" w:sz="0" w:space="0" w:color="auto"/>
                <w:bottom w:val="none" w:sz="0" w:space="0" w:color="auto"/>
                <w:right w:val="none" w:sz="0" w:space="0" w:color="auto"/>
              </w:divBdr>
            </w:div>
          </w:divsChild>
        </w:div>
        <w:div w:id="183787411">
          <w:marLeft w:val="0"/>
          <w:marRight w:val="0"/>
          <w:marTop w:val="0"/>
          <w:marBottom w:val="0"/>
          <w:divBdr>
            <w:top w:val="none" w:sz="0" w:space="0" w:color="auto"/>
            <w:left w:val="none" w:sz="0" w:space="0" w:color="auto"/>
            <w:bottom w:val="none" w:sz="0" w:space="0" w:color="auto"/>
            <w:right w:val="none" w:sz="0" w:space="0" w:color="auto"/>
          </w:divBdr>
          <w:divsChild>
            <w:div w:id="1367869104">
              <w:marLeft w:val="0"/>
              <w:marRight w:val="0"/>
              <w:marTop w:val="0"/>
              <w:marBottom w:val="0"/>
              <w:divBdr>
                <w:top w:val="none" w:sz="0" w:space="0" w:color="auto"/>
                <w:left w:val="none" w:sz="0" w:space="0" w:color="auto"/>
                <w:bottom w:val="none" w:sz="0" w:space="0" w:color="auto"/>
                <w:right w:val="none" w:sz="0" w:space="0" w:color="auto"/>
              </w:divBdr>
            </w:div>
          </w:divsChild>
        </w:div>
        <w:div w:id="205918792">
          <w:marLeft w:val="0"/>
          <w:marRight w:val="0"/>
          <w:marTop w:val="0"/>
          <w:marBottom w:val="0"/>
          <w:divBdr>
            <w:top w:val="none" w:sz="0" w:space="0" w:color="auto"/>
            <w:left w:val="none" w:sz="0" w:space="0" w:color="auto"/>
            <w:bottom w:val="none" w:sz="0" w:space="0" w:color="auto"/>
            <w:right w:val="none" w:sz="0" w:space="0" w:color="auto"/>
          </w:divBdr>
        </w:div>
        <w:div w:id="543828250">
          <w:marLeft w:val="0"/>
          <w:marRight w:val="0"/>
          <w:marTop w:val="0"/>
          <w:marBottom w:val="0"/>
          <w:divBdr>
            <w:top w:val="none" w:sz="0" w:space="0" w:color="auto"/>
            <w:left w:val="none" w:sz="0" w:space="0" w:color="auto"/>
            <w:bottom w:val="none" w:sz="0" w:space="0" w:color="auto"/>
            <w:right w:val="none" w:sz="0" w:space="0" w:color="auto"/>
          </w:divBdr>
        </w:div>
        <w:div w:id="699161512">
          <w:marLeft w:val="0"/>
          <w:marRight w:val="0"/>
          <w:marTop w:val="300"/>
          <w:marBottom w:val="0"/>
          <w:divBdr>
            <w:top w:val="none" w:sz="0" w:space="0" w:color="auto"/>
            <w:left w:val="none" w:sz="0" w:space="0" w:color="auto"/>
            <w:bottom w:val="none" w:sz="0" w:space="0" w:color="auto"/>
            <w:right w:val="none" w:sz="0" w:space="0" w:color="auto"/>
          </w:divBdr>
          <w:divsChild>
            <w:div w:id="1713339752">
              <w:marLeft w:val="0"/>
              <w:marRight w:val="0"/>
              <w:marTop w:val="0"/>
              <w:marBottom w:val="0"/>
              <w:divBdr>
                <w:top w:val="none" w:sz="0" w:space="0" w:color="auto"/>
                <w:left w:val="none" w:sz="0" w:space="0" w:color="auto"/>
                <w:bottom w:val="none" w:sz="0" w:space="0" w:color="auto"/>
                <w:right w:val="none" w:sz="0" w:space="0" w:color="auto"/>
              </w:divBdr>
              <w:divsChild>
                <w:div w:id="882253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252851">
          <w:marLeft w:val="0"/>
          <w:marRight w:val="0"/>
          <w:marTop w:val="300"/>
          <w:marBottom w:val="0"/>
          <w:divBdr>
            <w:top w:val="none" w:sz="0" w:space="0" w:color="auto"/>
            <w:left w:val="none" w:sz="0" w:space="0" w:color="auto"/>
            <w:bottom w:val="none" w:sz="0" w:space="0" w:color="auto"/>
            <w:right w:val="none" w:sz="0" w:space="0" w:color="auto"/>
          </w:divBdr>
          <w:divsChild>
            <w:div w:id="378358780">
              <w:marLeft w:val="0"/>
              <w:marRight w:val="0"/>
              <w:marTop w:val="0"/>
              <w:marBottom w:val="0"/>
              <w:divBdr>
                <w:top w:val="none" w:sz="0" w:space="0" w:color="auto"/>
                <w:left w:val="none" w:sz="0" w:space="0" w:color="auto"/>
                <w:bottom w:val="none" w:sz="0" w:space="0" w:color="auto"/>
                <w:right w:val="none" w:sz="0" w:space="0" w:color="auto"/>
              </w:divBdr>
              <w:divsChild>
                <w:div w:id="1088235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467449">
          <w:marLeft w:val="0"/>
          <w:marRight w:val="0"/>
          <w:marTop w:val="0"/>
          <w:marBottom w:val="0"/>
          <w:divBdr>
            <w:top w:val="none" w:sz="0" w:space="0" w:color="auto"/>
            <w:left w:val="none" w:sz="0" w:space="0" w:color="auto"/>
            <w:bottom w:val="none" w:sz="0" w:space="0" w:color="auto"/>
            <w:right w:val="none" w:sz="0" w:space="0" w:color="auto"/>
          </w:divBdr>
          <w:divsChild>
            <w:div w:id="232743264">
              <w:marLeft w:val="0"/>
              <w:marRight w:val="0"/>
              <w:marTop w:val="0"/>
              <w:marBottom w:val="0"/>
              <w:divBdr>
                <w:top w:val="none" w:sz="0" w:space="0" w:color="auto"/>
                <w:left w:val="none" w:sz="0" w:space="0" w:color="auto"/>
                <w:bottom w:val="none" w:sz="0" w:space="0" w:color="auto"/>
                <w:right w:val="none" w:sz="0" w:space="0" w:color="auto"/>
              </w:divBdr>
            </w:div>
          </w:divsChild>
        </w:div>
        <w:div w:id="951518224">
          <w:marLeft w:val="0"/>
          <w:marRight w:val="0"/>
          <w:marTop w:val="0"/>
          <w:marBottom w:val="0"/>
          <w:divBdr>
            <w:top w:val="none" w:sz="0" w:space="0" w:color="auto"/>
            <w:left w:val="none" w:sz="0" w:space="0" w:color="auto"/>
            <w:bottom w:val="none" w:sz="0" w:space="0" w:color="auto"/>
            <w:right w:val="none" w:sz="0" w:space="0" w:color="auto"/>
          </w:divBdr>
        </w:div>
        <w:div w:id="1177302714">
          <w:marLeft w:val="0"/>
          <w:marRight w:val="0"/>
          <w:marTop w:val="0"/>
          <w:marBottom w:val="0"/>
          <w:divBdr>
            <w:top w:val="none" w:sz="0" w:space="0" w:color="auto"/>
            <w:left w:val="none" w:sz="0" w:space="0" w:color="auto"/>
            <w:bottom w:val="none" w:sz="0" w:space="0" w:color="auto"/>
            <w:right w:val="none" w:sz="0" w:space="0" w:color="auto"/>
          </w:divBdr>
        </w:div>
        <w:div w:id="1310358046">
          <w:marLeft w:val="0"/>
          <w:marRight w:val="0"/>
          <w:marTop w:val="0"/>
          <w:marBottom w:val="0"/>
          <w:divBdr>
            <w:top w:val="none" w:sz="0" w:space="0" w:color="auto"/>
            <w:left w:val="none" w:sz="0" w:space="0" w:color="auto"/>
            <w:bottom w:val="none" w:sz="0" w:space="0" w:color="auto"/>
            <w:right w:val="none" w:sz="0" w:space="0" w:color="auto"/>
          </w:divBdr>
          <w:divsChild>
            <w:div w:id="1425028909">
              <w:marLeft w:val="0"/>
              <w:marRight w:val="0"/>
              <w:marTop w:val="0"/>
              <w:marBottom w:val="0"/>
              <w:divBdr>
                <w:top w:val="none" w:sz="0" w:space="0" w:color="auto"/>
                <w:left w:val="none" w:sz="0" w:space="0" w:color="auto"/>
                <w:bottom w:val="none" w:sz="0" w:space="0" w:color="auto"/>
                <w:right w:val="none" w:sz="0" w:space="0" w:color="auto"/>
              </w:divBdr>
            </w:div>
          </w:divsChild>
        </w:div>
        <w:div w:id="1347052874">
          <w:marLeft w:val="0"/>
          <w:marRight w:val="0"/>
          <w:marTop w:val="0"/>
          <w:marBottom w:val="0"/>
          <w:divBdr>
            <w:top w:val="none" w:sz="0" w:space="0" w:color="auto"/>
            <w:left w:val="none" w:sz="0" w:space="0" w:color="auto"/>
            <w:bottom w:val="none" w:sz="0" w:space="0" w:color="auto"/>
            <w:right w:val="none" w:sz="0" w:space="0" w:color="auto"/>
          </w:divBdr>
          <w:divsChild>
            <w:div w:id="1248538826">
              <w:marLeft w:val="0"/>
              <w:marRight w:val="0"/>
              <w:marTop w:val="0"/>
              <w:marBottom w:val="0"/>
              <w:divBdr>
                <w:top w:val="none" w:sz="0" w:space="0" w:color="auto"/>
                <w:left w:val="none" w:sz="0" w:space="0" w:color="auto"/>
                <w:bottom w:val="none" w:sz="0" w:space="0" w:color="auto"/>
                <w:right w:val="none" w:sz="0" w:space="0" w:color="auto"/>
              </w:divBdr>
            </w:div>
          </w:divsChild>
        </w:div>
        <w:div w:id="1774207826">
          <w:marLeft w:val="0"/>
          <w:marRight w:val="0"/>
          <w:marTop w:val="300"/>
          <w:marBottom w:val="0"/>
          <w:divBdr>
            <w:top w:val="none" w:sz="0" w:space="0" w:color="auto"/>
            <w:left w:val="none" w:sz="0" w:space="0" w:color="auto"/>
            <w:bottom w:val="none" w:sz="0" w:space="0" w:color="auto"/>
            <w:right w:val="none" w:sz="0" w:space="0" w:color="auto"/>
          </w:divBdr>
          <w:divsChild>
            <w:div w:id="1447962419">
              <w:marLeft w:val="0"/>
              <w:marRight w:val="0"/>
              <w:marTop w:val="0"/>
              <w:marBottom w:val="0"/>
              <w:divBdr>
                <w:top w:val="none" w:sz="0" w:space="0" w:color="auto"/>
                <w:left w:val="none" w:sz="0" w:space="0" w:color="auto"/>
                <w:bottom w:val="none" w:sz="0" w:space="0" w:color="auto"/>
                <w:right w:val="none" w:sz="0" w:space="0" w:color="auto"/>
              </w:divBdr>
              <w:divsChild>
                <w:div w:id="636954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2645670">
          <w:marLeft w:val="0"/>
          <w:marRight w:val="0"/>
          <w:marTop w:val="0"/>
          <w:marBottom w:val="0"/>
          <w:divBdr>
            <w:top w:val="none" w:sz="0" w:space="0" w:color="auto"/>
            <w:left w:val="none" w:sz="0" w:space="0" w:color="auto"/>
            <w:bottom w:val="none" w:sz="0" w:space="0" w:color="auto"/>
            <w:right w:val="none" w:sz="0" w:space="0" w:color="auto"/>
          </w:divBdr>
        </w:div>
        <w:div w:id="1855225512">
          <w:marLeft w:val="0"/>
          <w:marRight w:val="0"/>
          <w:marTop w:val="300"/>
          <w:marBottom w:val="0"/>
          <w:divBdr>
            <w:top w:val="none" w:sz="0" w:space="0" w:color="auto"/>
            <w:left w:val="none" w:sz="0" w:space="0" w:color="auto"/>
            <w:bottom w:val="none" w:sz="0" w:space="0" w:color="auto"/>
            <w:right w:val="none" w:sz="0" w:space="0" w:color="auto"/>
          </w:divBdr>
          <w:divsChild>
            <w:div w:id="1045787105">
              <w:marLeft w:val="0"/>
              <w:marRight w:val="0"/>
              <w:marTop w:val="0"/>
              <w:marBottom w:val="0"/>
              <w:divBdr>
                <w:top w:val="none" w:sz="0" w:space="0" w:color="auto"/>
                <w:left w:val="none" w:sz="0" w:space="0" w:color="auto"/>
                <w:bottom w:val="none" w:sz="0" w:space="0" w:color="auto"/>
                <w:right w:val="none" w:sz="0" w:space="0" w:color="auto"/>
              </w:divBdr>
              <w:divsChild>
                <w:div w:id="780413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6910546">
          <w:marLeft w:val="0"/>
          <w:marRight w:val="0"/>
          <w:marTop w:val="0"/>
          <w:marBottom w:val="0"/>
          <w:divBdr>
            <w:top w:val="none" w:sz="0" w:space="0" w:color="auto"/>
            <w:left w:val="none" w:sz="0" w:space="0" w:color="auto"/>
            <w:bottom w:val="none" w:sz="0" w:space="0" w:color="auto"/>
            <w:right w:val="none" w:sz="0" w:space="0" w:color="auto"/>
          </w:divBdr>
        </w:div>
        <w:div w:id="1966227622">
          <w:marLeft w:val="0"/>
          <w:marRight w:val="0"/>
          <w:marTop w:val="0"/>
          <w:marBottom w:val="0"/>
          <w:divBdr>
            <w:top w:val="none" w:sz="0" w:space="0" w:color="auto"/>
            <w:left w:val="none" w:sz="0" w:space="0" w:color="auto"/>
            <w:bottom w:val="none" w:sz="0" w:space="0" w:color="auto"/>
            <w:right w:val="none" w:sz="0" w:space="0" w:color="auto"/>
          </w:divBdr>
        </w:div>
        <w:div w:id="2098744727">
          <w:marLeft w:val="0"/>
          <w:marRight w:val="0"/>
          <w:marTop w:val="0"/>
          <w:marBottom w:val="0"/>
          <w:divBdr>
            <w:top w:val="none" w:sz="0" w:space="0" w:color="auto"/>
            <w:left w:val="none" w:sz="0" w:space="0" w:color="auto"/>
            <w:bottom w:val="none" w:sz="0" w:space="0" w:color="auto"/>
            <w:right w:val="none" w:sz="0" w:space="0" w:color="auto"/>
          </w:divBdr>
          <w:divsChild>
            <w:div w:id="1707372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6745535">
      <w:bodyDiv w:val="1"/>
      <w:marLeft w:val="0"/>
      <w:marRight w:val="0"/>
      <w:marTop w:val="0"/>
      <w:marBottom w:val="0"/>
      <w:divBdr>
        <w:top w:val="none" w:sz="0" w:space="0" w:color="auto"/>
        <w:left w:val="none" w:sz="0" w:space="0" w:color="auto"/>
        <w:bottom w:val="none" w:sz="0" w:space="0" w:color="auto"/>
        <w:right w:val="none" w:sz="0" w:space="0" w:color="auto"/>
      </w:divBdr>
      <w:divsChild>
        <w:div w:id="1978947366">
          <w:marLeft w:val="0"/>
          <w:marRight w:val="0"/>
          <w:marTop w:val="0"/>
          <w:marBottom w:val="0"/>
          <w:divBdr>
            <w:top w:val="none" w:sz="0" w:space="0" w:color="auto"/>
            <w:left w:val="none" w:sz="0" w:space="0" w:color="auto"/>
            <w:bottom w:val="none" w:sz="0" w:space="0" w:color="auto"/>
            <w:right w:val="none" w:sz="0" w:space="0" w:color="auto"/>
          </w:divBdr>
        </w:div>
        <w:div w:id="672730625">
          <w:marLeft w:val="0"/>
          <w:marRight w:val="0"/>
          <w:marTop w:val="0"/>
          <w:marBottom w:val="0"/>
          <w:divBdr>
            <w:top w:val="none" w:sz="0" w:space="0" w:color="auto"/>
            <w:left w:val="none" w:sz="0" w:space="0" w:color="auto"/>
            <w:bottom w:val="none" w:sz="0" w:space="0" w:color="auto"/>
            <w:right w:val="none" w:sz="0" w:space="0" w:color="auto"/>
          </w:divBdr>
          <w:divsChild>
            <w:div w:id="2059821718">
              <w:marLeft w:val="0"/>
              <w:marRight w:val="0"/>
              <w:marTop w:val="0"/>
              <w:marBottom w:val="0"/>
              <w:divBdr>
                <w:top w:val="none" w:sz="0" w:space="0" w:color="auto"/>
                <w:left w:val="none" w:sz="0" w:space="0" w:color="auto"/>
                <w:bottom w:val="none" w:sz="0" w:space="0" w:color="auto"/>
                <w:right w:val="none" w:sz="0" w:space="0" w:color="auto"/>
              </w:divBdr>
            </w:div>
          </w:divsChild>
        </w:div>
        <w:div w:id="1071536997">
          <w:marLeft w:val="0"/>
          <w:marRight w:val="0"/>
          <w:marTop w:val="0"/>
          <w:marBottom w:val="0"/>
          <w:divBdr>
            <w:top w:val="none" w:sz="0" w:space="0" w:color="auto"/>
            <w:left w:val="none" w:sz="0" w:space="0" w:color="auto"/>
            <w:bottom w:val="none" w:sz="0" w:space="0" w:color="auto"/>
            <w:right w:val="none" w:sz="0" w:space="0" w:color="auto"/>
          </w:divBdr>
        </w:div>
        <w:div w:id="693071605">
          <w:marLeft w:val="0"/>
          <w:marRight w:val="0"/>
          <w:marTop w:val="0"/>
          <w:marBottom w:val="0"/>
          <w:divBdr>
            <w:top w:val="none" w:sz="0" w:space="0" w:color="auto"/>
            <w:left w:val="none" w:sz="0" w:space="0" w:color="auto"/>
            <w:bottom w:val="none" w:sz="0" w:space="0" w:color="auto"/>
            <w:right w:val="none" w:sz="0" w:space="0" w:color="auto"/>
          </w:divBdr>
          <w:divsChild>
            <w:div w:id="1642420958">
              <w:marLeft w:val="0"/>
              <w:marRight w:val="0"/>
              <w:marTop w:val="0"/>
              <w:marBottom w:val="0"/>
              <w:divBdr>
                <w:top w:val="none" w:sz="0" w:space="0" w:color="auto"/>
                <w:left w:val="none" w:sz="0" w:space="0" w:color="auto"/>
                <w:bottom w:val="none" w:sz="0" w:space="0" w:color="auto"/>
                <w:right w:val="none" w:sz="0" w:space="0" w:color="auto"/>
              </w:divBdr>
            </w:div>
          </w:divsChild>
        </w:div>
        <w:div w:id="1761021360">
          <w:marLeft w:val="0"/>
          <w:marRight w:val="0"/>
          <w:marTop w:val="0"/>
          <w:marBottom w:val="0"/>
          <w:divBdr>
            <w:top w:val="none" w:sz="0" w:space="0" w:color="auto"/>
            <w:left w:val="none" w:sz="0" w:space="0" w:color="auto"/>
            <w:bottom w:val="none" w:sz="0" w:space="0" w:color="auto"/>
            <w:right w:val="none" w:sz="0" w:space="0" w:color="auto"/>
          </w:divBdr>
        </w:div>
        <w:div w:id="1674842372">
          <w:marLeft w:val="0"/>
          <w:marRight w:val="0"/>
          <w:marTop w:val="0"/>
          <w:marBottom w:val="0"/>
          <w:divBdr>
            <w:top w:val="none" w:sz="0" w:space="0" w:color="auto"/>
            <w:left w:val="none" w:sz="0" w:space="0" w:color="auto"/>
            <w:bottom w:val="none" w:sz="0" w:space="0" w:color="auto"/>
            <w:right w:val="none" w:sz="0" w:space="0" w:color="auto"/>
          </w:divBdr>
          <w:divsChild>
            <w:div w:id="455367502">
              <w:marLeft w:val="0"/>
              <w:marRight w:val="0"/>
              <w:marTop w:val="0"/>
              <w:marBottom w:val="0"/>
              <w:divBdr>
                <w:top w:val="none" w:sz="0" w:space="0" w:color="auto"/>
                <w:left w:val="none" w:sz="0" w:space="0" w:color="auto"/>
                <w:bottom w:val="none" w:sz="0" w:space="0" w:color="auto"/>
                <w:right w:val="none" w:sz="0" w:space="0" w:color="auto"/>
              </w:divBdr>
            </w:div>
          </w:divsChild>
        </w:div>
        <w:div w:id="1088845474">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sChild>
            <w:div w:id="1393701815">
              <w:marLeft w:val="0"/>
              <w:marRight w:val="0"/>
              <w:marTop w:val="0"/>
              <w:marBottom w:val="0"/>
              <w:divBdr>
                <w:top w:val="none" w:sz="0" w:space="0" w:color="auto"/>
                <w:left w:val="none" w:sz="0" w:space="0" w:color="auto"/>
                <w:bottom w:val="none" w:sz="0" w:space="0" w:color="auto"/>
                <w:right w:val="none" w:sz="0" w:space="0" w:color="auto"/>
              </w:divBdr>
            </w:div>
          </w:divsChild>
        </w:div>
        <w:div w:id="2067869079">
          <w:marLeft w:val="0"/>
          <w:marRight w:val="0"/>
          <w:marTop w:val="0"/>
          <w:marBottom w:val="0"/>
          <w:divBdr>
            <w:top w:val="none" w:sz="0" w:space="0" w:color="auto"/>
            <w:left w:val="none" w:sz="0" w:space="0" w:color="auto"/>
            <w:bottom w:val="none" w:sz="0" w:space="0" w:color="auto"/>
            <w:right w:val="none" w:sz="0" w:space="0" w:color="auto"/>
          </w:divBdr>
        </w:div>
        <w:div w:id="1032998619">
          <w:marLeft w:val="0"/>
          <w:marRight w:val="0"/>
          <w:marTop w:val="0"/>
          <w:marBottom w:val="0"/>
          <w:divBdr>
            <w:top w:val="none" w:sz="0" w:space="0" w:color="auto"/>
            <w:left w:val="none" w:sz="0" w:space="0" w:color="auto"/>
            <w:bottom w:val="none" w:sz="0" w:space="0" w:color="auto"/>
            <w:right w:val="none" w:sz="0" w:space="0" w:color="auto"/>
          </w:divBdr>
          <w:divsChild>
            <w:div w:id="481973395">
              <w:marLeft w:val="0"/>
              <w:marRight w:val="0"/>
              <w:marTop w:val="0"/>
              <w:marBottom w:val="0"/>
              <w:divBdr>
                <w:top w:val="none" w:sz="0" w:space="0" w:color="auto"/>
                <w:left w:val="none" w:sz="0" w:space="0" w:color="auto"/>
                <w:bottom w:val="none" w:sz="0" w:space="0" w:color="auto"/>
                <w:right w:val="none" w:sz="0" w:space="0" w:color="auto"/>
              </w:divBdr>
            </w:div>
          </w:divsChild>
        </w:div>
        <w:div w:id="1467238025">
          <w:marLeft w:val="0"/>
          <w:marRight w:val="0"/>
          <w:marTop w:val="0"/>
          <w:marBottom w:val="0"/>
          <w:divBdr>
            <w:top w:val="none" w:sz="0" w:space="0" w:color="auto"/>
            <w:left w:val="none" w:sz="0" w:space="0" w:color="auto"/>
            <w:bottom w:val="none" w:sz="0" w:space="0" w:color="auto"/>
            <w:right w:val="none" w:sz="0" w:space="0" w:color="auto"/>
          </w:divBdr>
        </w:div>
        <w:div w:id="1740518643">
          <w:marLeft w:val="0"/>
          <w:marRight w:val="0"/>
          <w:marTop w:val="0"/>
          <w:marBottom w:val="0"/>
          <w:divBdr>
            <w:top w:val="none" w:sz="0" w:space="0" w:color="auto"/>
            <w:left w:val="none" w:sz="0" w:space="0" w:color="auto"/>
            <w:bottom w:val="none" w:sz="0" w:space="0" w:color="auto"/>
            <w:right w:val="none" w:sz="0" w:space="0" w:color="auto"/>
          </w:divBdr>
          <w:divsChild>
            <w:div w:id="35591375">
              <w:marLeft w:val="0"/>
              <w:marRight w:val="0"/>
              <w:marTop w:val="0"/>
              <w:marBottom w:val="0"/>
              <w:divBdr>
                <w:top w:val="none" w:sz="0" w:space="0" w:color="auto"/>
                <w:left w:val="none" w:sz="0" w:space="0" w:color="auto"/>
                <w:bottom w:val="none" w:sz="0" w:space="0" w:color="auto"/>
                <w:right w:val="none" w:sz="0" w:space="0" w:color="auto"/>
              </w:divBdr>
            </w:div>
          </w:divsChild>
        </w:div>
        <w:div w:id="1599169397">
          <w:marLeft w:val="0"/>
          <w:marRight w:val="0"/>
          <w:marTop w:val="0"/>
          <w:marBottom w:val="0"/>
          <w:divBdr>
            <w:top w:val="none" w:sz="0" w:space="0" w:color="auto"/>
            <w:left w:val="none" w:sz="0" w:space="0" w:color="auto"/>
            <w:bottom w:val="none" w:sz="0" w:space="0" w:color="auto"/>
            <w:right w:val="none" w:sz="0" w:space="0" w:color="auto"/>
          </w:divBdr>
        </w:div>
        <w:div w:id="1149444950">
          <w:marLeft w:val="0"/>
          <w:marRight w:val="0"/>
          <w:marTop w:val="0"/>
          <w:marBottom w:val="0"/>
          <w:divBdr>
            <w:top w:val="none" w:sz="0" w:space="0" w:color="auto"/>
            <w:left w:val="none" w:sz="0" w:space="0" w:color="auto"/>
            <w:bottom w:val="none" w:sz="0" w:space="0" w:color="auto"/>
            <w:right w:val="none" w:sz="0" w:space="0" w:color="auto"/>
          </w:divBdr>
          <w:divsChild>
            <w:div w:id="564604042">
              <w:marLeft w:val="0"/>
              <w:marRight w:val="0"/>
              <w:marTop w:val="0"/>
              <w:marBottom w:val="0"/>
              <w:divBdr>
                <w:top w:val="none" w:sz="0" w:space="0" w:color="auto"/>
                <w:left w:val="none" w:sz="0" w:space="0" w:color="auto"/>
                <w:bottom w:val="none" w:sz="0" w:space="0" w:color="auto"/>
                <w:right w:val="none" w:sz="0" w:space="0" w:color="auto"/>
              </w:divBdr>
            </w:div>
          </w:divsChild>
        </w:div>
        <w:div w:id="129977767">
          <w:marLeft w:val="0"/>
          <w:marRight w:val="0"/>
          <w:marTop w:val="300"/>
          <w:marBottom w:val="0"/>
          <w:divBdr>
            <w:top w:val="none" w:sz="0" w:space="0" w:color="auto"/>
            <w:left w:val="none" w:sz="0" w:space="0" w:color="auto"/>
            <w:bottom w:val="none" w:sz="0" w:space="0" w:color="auto"/>
            <w:right w:val="none" w:sz="0" w:space="0" w:color="auto"/>
          </w:divBdr>
          <w:divsChild>
            <w:div w:id="1854496765">
              <w:marLeft w:val="0"/>
              <w:marRight w:val="0"/>
              <w:marTop w:val="0"/>
              <w:marBottom w:val="0"/>
              <w:divBdr>
                <w:top w:val="none" w:sz="0" w:space="0" w:color="auto"/>
                <w:left w:val="none" w:sz="0" w:space="0" w:color="auto"/>
                <w:bottom w:val="none" w:sz="0" w:space="0" w:color="auto"/>
                <w:right w:val="none" w:sz="0" w:space="0" w:color="auto"/>
              </w:divBdr>
              <w:divsChild>
                <w:div w:id="944456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466936">
          <w:marLeft w:val="0"/>
          <w:marRight w:val="0"/>
          <w:marTop w:val="300"/>
          <w:marBottom w:val="0"/>
          <w:divBdr>
            <w:top w:val="none" w:sz="0" w:space="0" w:color="auto"/>
            <w:left w:val="none" w:sz="0" w:space="0" w:color="auto"/>
            <w:bottom w:val="none" w:sz="0" w:space="0" w:color="auto"/>
            <w:right w:val="none" w:sz="0" w:space="0" w:color="auto"/>
          </w:divBdr>
          <w:divsChild>
            <w:div w:id="362555231">
              <w:marLeft w:val="0"/>
              <w:marRight w:val="0"/>
              <w:marTop w:val="0"/>
              <w:marBottom w:val="0"/>
              <w:divBdr>
                <w:top w:val="none" w:sz="0" w:space="0" w:color="auto"/>
                <w:left w:val="none" w:sz="0" w:space="0" w:color="auto"/>
                <w:bottom w:val="none" w:sz="0" w:space="0" w:color="auto"/>
                <w:right w:val="none" w:sz="0" w:space="0" w:color="auto"/>
              </w:divBdr>
              <w:divsChild>
                <w:div w:id="559563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8359495">
          <w:marLeft w:val="0"/>
          <w:marRight w:val="0"/>
          <w:marTop w:val="300"/>
          <w:marBottom w:val="0"/>
          <w:divBdr>
            <w:top w:val="none" w:sz="0" w:space="0" w:color="auto"/>
            <w:left w:val="none" w:sz="0" w:space="0" w:color="auto"/>
            <w:bottom w:val="none" w:sz="0" w:space="0" w:color="auto"/>
            <w:right w:val="none" w:sz="0" w:space="0" w:color="auto"/>
          </w:divBdr>
          <w:divsChild>
            <w:div w:id="1959873715">
              <w:marLeft w:val="0"/>
              <w:marRight w:val="0"/>
              <w:marTop w:val="0"/>
              <w:marBottom w:val="0"/>
              <w:divBdr>
                <w:top w:val="none" w:sz="0" w:space="0" w:color="auto"/>
                <w:left w:val="none" w:sz="0" w:space="0" w:color="auto"/>
                <w:bottom w:val="none" w:sz="0" w:space="0" w:color="auto"/>
                <w:right w:val="none" w:sz="0" w:space="0" w:color="auto"/>
              </w:divBdr>
              <w:divsChild>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5304598">
          <w:marLeft w:val="0"/>
          <w:marRight w:val="0"/>
          <w:marTop w:val="300"/>
          <w:marBottom w:val="0"/>
          <w:divBdr>
            <w:top w:val="none" w:sz="0" w:space="0" w:color="auto"/>
            <w:left w:val="none" w:sz="0" w:space="0" w:color="auto"/>
            <w:bottom w:val="none" w:sz="0" w:space="0" w:color="auto"/>
            <w:right w:val="none" w:sz="0" w:space="0" w:color="auto"/>
          </w:divBdr>
          <w:divsChild>
            <w:div w:id="454758419">
              <w:marLeft w:val="0"/>
              <w:marRight w:val="0"/>
              <w:marTop w:val="0"/>
              <w:marBottom w:val="0"/>
              <w:divBdr>
                <w:top w:val="none" w:sz="0" w:space="0" w:color="auto"/>
                <w:left w:val="none" w:sz="0" w:space="0" w:color="auto"/>
                <w:bottom w:val="none" w:sz="0" w:space="0" w:color="auto"/>
                <w:right w:val="none" w:sz="0" w:space="0" w:color="auto"/>
              </w:divBdr>
              <w:divsChild>
                <w:div w:id="1890258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9635261">
      <w:bodyDiv w:val="1"/>
      <w:marLeft w:val="0"/>
      <w:marRight w:val="0"/>
      <w:marTop w:val="0"/>
      <w:marBottom w:val="0"/>
      <w:divBdr>
        <w:top w:val="none" w:sz="0" w:space="0" w:color="auto"/>
        <w:left w:val="none" w:sz="0" w:space="0" w:color="auto"/>
        <w:bottom w:val="none" w:sz="0" w:space="0" w:color="auto"/>
        <w:right w:val="none" w:sz="0" w:space="0" w:color="auto"/>
      </w:divBdr>
      <w:divsChild>
        <w:div w:id="24715369">
          <w:marLeft w:val="0"/>
          <w:marRight w:val="0"/>
          <w:marTop w:val="0"/>
          <w:marBottom w:val="0"/>
          <w:divBdr>
            <w:top w:val="none" w:sz="0" w:space="0" w:color="auto"/>
            <w:left w:val="none" w:sz="0" w:space="0" w:color="auto"/>
            <w:bottom w:val="none" w:sz="0" w:space="0" w:color="auto"/>
            <w:right w:val="none" w:sz="0" w:space="0" w:color="auto"/>
          </w:divBdr>
        </w:div>
        <w:div w:id="939991993">
          <w:marLeft w:val="0"/>
          <w:marRight w:val="0"/>
          <w:marTop w:val="0"/>
          <w:marBottom w:val="0"/>
          <w:divBdr>
            <w:top w:val="none" w:sz="0" w:space="0" w:color="auto"/>
            <w:left w:val="none" w:sz="0" w:space="0" w:color="auto"/>
            <w:bottom w:val="none" w:sz="0" w:space="0" w:color="auto"/>
            <w:right w:val="none" w:sz="0" w:space="0" w:color="auto"/>
          </w:divBdr>
          <w:divsChild>
            <w:div w:id="2055226401">
              <w:marLeft w:val="0"/>
              <w:marRight w:val="0"/>
              <w:marTop w:val="0"/>
              <w:marBottom w:val="0"/>
              <w:divBdr>
                <w:top w:val="none" w:sz="0" w:space="0" w:color="auto"/>
                <w:left w:val="none" w:sz="0" w:space="0" w:color="auto"/>
                <w:bottom w:val="none" w:sz="0" w:space="0" w:color="auto"/>
                <w:right w:val="none" w:sz="0" w:space="0" w:color="auto"/>
              </w:divBdr>
            </w:div>
          </w:divsChild>
        </w:div>
        <w:div w:id="258757413">
          <w:marLeft w:val="0"/>
          <w:marRight w:val="0"/>
          <w:marTop w:val="0"/>
          <w:marBottom w:val="0"/>
          <w:divBdr>
            <w:top w:val="none" w:sz="0" w:space="0" w:color="auto"/>
            <w:left w:val="none" w:sz="0" w:space="0" w:color="auto"/>
            <w:bottom w:val="none" w:sz="0" w:space="0" w:color="auto"/>
            <w:right w:val="none" w:sz="0" w:space="0" w:color="auto"/>
          </w:divBdr>
        </w:div>
        <w:div w:id="1813476194">
          <w:marLeft w:val="0"/>
          <w:marRight w:val="0"/>
          <w:marTop w:val="0"/>
          <w:marBottom w:val="0"/>
          <w:divBdr>
            <w:top w:val="none" w:sz="0" w:space="0" w:color="auto"/>
            <w:left w:val="none" w:sz="0" w:space="0" w:color="auto"/>
            <w:bottom w:val="none" w:sz="0" w:space="0" w:color="auto"/>
            <w:right w:val="none" w:sz="0" w:space="0" w:color="auto"/>
          </w:divBdr>
          <w:divsChild>
            <w:div w:id="1118838125">
              <w:marLeft w:val="0"/>
              <w:marRight w:val="0"/>
              <w:marTop w:val="0"/>
              <w:marBottom w:val="0"/>
              <w:divBdr>
                <w:top w:val="none" w:sz="0" w:space="0" w:color="auto"/>
                <w:left w:val="none" w:sz="0" w:space="0" w:color="auto"/>
                <w:bottom w:val="none" w:sz="0" w:space="0" w:color="auto"/>
                <w:right w:val="none" w:sz="0" w:space="0" w:color="auto"/>
              </w:divBdr>
            </w:div>
          </w:divsChild>
        </w:div>
        <w:div w:id="395249552">
          <w:marLeft w:val="0"/>
          <w:marRight w:val="0"/>
          <w:marTop w:val="0"/>
          <w:marBottom w:val="0"/>
          <w:divBdr>
            <w:top w:val="none" w:sz="0" w:space="0" w:color="auto"/>
            <w:left w:val="none" w:sz="0" w:space="0" w:color="auto"/>
            <w:bottom w:val="none" w:sz="0" w:space="0" w:color="auto"/>
            <w:right w:val="none" w:sz="0" w:space="0" w:color="auto"/>
          </w:divBdr>
        </w:div>
        <w:div w:id="1383870766">
          <w:marLeft w:val="0"/>
          <w:marRight w:val="0"/>
          <w:marTop w:val="0"/>
          <w:marBottom w:val="0"/>
          <w:divBdr>
            <w:top w:val="none" w:sz="0" w:space="0" w:color="auto"/>
            <w:left w:val="none" w:sz="0" w:space="0" w:color="auto"/>
            <w:bottom w:val="none" w:sz="0" w:space="0" w:color="auto"/>
            <w:right w:val="none" w:sz="0" w:space="0" w:color="auto"/>
          </w:divBdr>
          <w:divsChild>
            <w:div w:id="534004606">
              <w:marLeft w:val="0"/>
              <w:marRight w:val="0"/>
              <w:marTop w:val="0"/>
              <w:marBottom w:val="0"/>
              <w:divBdr>
                <w:top w:val="none" w:sz="0" w:space="0" w:color="auto"/>
                <w:left w:val="none" w:sz="0" w:space="0" w:color="auto"/>
                <w:bottom w:val="none" w:sz="0" w:space="0" w:color="auto"/>
                <w:right w:val="none" w:sz="0" w:space="0" w:color="auto"/>
              </w:divBdr>
            </w:div>
          </w:divsChild>
        </w:div>
        <w:div w:id="1304582324">
          <w:marLeft w:val="0"/>
          <w:marRight w:val="0"/>
          <w:marTop w:val="0"/>
          <w:marBottom w:val="0"/>
          <w:divBdr>
            <w:top w:val="none" w:sz="0" w:space="0" w:color="auto"/>
            <w:left w:val="none" w:sz="0" w:space="0" w:color="auto"/>
            <w:bottom w:val="none" w:sz="0" w:space="0" w:color="auto"/>
            <w:right w:val="none" w:sz="0" w:space="0" w:color="auto"/>
          </w:divBdr>
        </w:div>
        <w:div w:id="549732022">
          <w:marLeft w:val="0"/>
          <w:marRight w:val="0"/>
          <w:marTop w:val="0"/>
          <w:marBottom w:val="0"/>
          <w:divBdr>
            <w:top w:val="none" w:sz="0" w:space="0" w:color="auto"/>
            <w:left w:val="none" w:sz="0" w:space="0" w:color="auto"/>
            <w:bottom w:val="none" w:sz="0" w:space="0" w:color="auto"/>
            <w:right w:val="none" w:sz="0" w:space="0" w:color="auto"/>
          </w:divBdr>
          <w:divsChild>
            <w:div w:id="113252051">
              <w:marLeft w:val="0"/>
              <w:marRight w:val="0"/>
              <w:marTop w:val="0"/>
              <w:marBottom w:val="0"/>
              <w:divBdr>
                <w:top w:val="none" w:sz="0" w:space="0" w:color="auto"/>
                <w:left w:val="none" w:sz="0" w:space="0" w:color="auto"/>
                <w:bottom w:val="none" w:sz="0" w:space="0" w:color="auto"/>
                <w:right w:val="none" w:sz="0" w:space="0" w:color="auto"/>
              </w:divBdr>
            </w:div>
          </w:divsChild>
        </w:div>
        <w:div w:id="1822304026">
          <w:marLeft w:val="0"/>
          <w:marRight w:val="0"/>
          <w:marTop w:val="0"/>
          <w:marBottom w:val="0"/>
          <w:divBdr>
            <w:top w:val="none" w:sz="0" w:space="0" w:color="auto"/>
            <w:left w:val="none" w:sz="0" w:space="0" w:color="auto"/>
            <w:bottom w:val="none" w:sz="0" w:space="0" w:color="auto"/>
            <w:right w:val="none" w:sz="0" w:space="0" w:color="auto"/>
          </w:divBdr>
        </w:div>
        <w:div w:id="216936549">
          <w:marLeft w:val="0"/>
          <w:marRight w:val="0"/>
          <w:marTop w:val="0"/>
          <w:marBottom w:val="0"/>
          <w:divBdr>
            <w:top w:val="none" w:sz="0" w:space="0" w:color="auto"/>
            <w:left w:val="none" w:sz="0" w:space="0" w:color="auto"/>
            <w:bottom w:val="none" w:sz="0" w:space="0" w:color="auto"/>
            <w:right w:val="none" w:sz="0" w:space="0" w:color="auto"/>
          </w:divBdr>
          <w:divsChild>
            <w:div w:id="836116749">
              <w:marLeft w:val="0"/>
              <w:marRight w:val="0"/>
              <w:marTop w:val="0"/>
              <w:marBottom w:val="0"/>
              <w:divBdr>
                <w:top w:val="none" w:sz="0" w:space="0" w:color="auto"/>
                <w:left w:val="none" w:sz="0" w:space="0" w:color="auto"/>
                <w:bottom w:val="none" w:sz="0" w:space="0" w:color="auto"/>
                <w:right w:val="none" w:sz="0" w:space="0" w:color="auto"/>
              </w:divBdr>
            </w:div>
          </w:divsChild>
        </w:div>
        <w:div w:id="409542336">
          <w:marLeft w:val="0"/>
          <w:marRight w:val="0"/>
          <w:marTop w:val="0"/>
          <w:marBottom w:val="0"/>
          <w:divBdr>
            <w:top w:val="none" w:sz="0" w:space="0" w:color="auto"/>
            <w:left w:val="none" w:sz="0" w:space="0" w:color="auto"/>
            <w:bottom w:val="none" w:sz="0" w:space="0" w:color="auto"/>
            <w:right w:val="none" w:sz="0" w:space="0" w:color="auto"/>
          </w:divBdr>
        </w:div>
        <w:div w:id="673841458">
          <w:marLeft w:val="0"/>
          <w:marRight w:val="0"/>
          <w:marTop w:val="0"/>
          <w:marBottom w:val="0"/>
          <w:divBdr>
            <w:top w:val="none" w:sz="0" w:space="0" w:color="auto"/>
            <w:left w:val="none" w:sz="0" w:space="0" w:color="auto"/>
            <w:bottom w:val="none" w:sz="0" w:space="0" w:color="auto"/>
            <w:right w:val="none" w:sz="0" w:space="0" w:color="auto"/>
          </w:divBdr>
          <w:divsChild>
            <w:div w:id="913320557">
              <w:marLeft w:val="0"/>
              <w:marRight w:val="0"/>
              <w:marTop w:val="0"/>
              <w:marBottom w:val="0"/>
              <w:divBdr>
                <w:top w:val="none" w:sz="0" w:space="0" w:color="auto"/>
                <w:left w:val="none" w:sz="0" w:space="0" w:color="auto"/>
                <w:bottom w:val="none" w:sz="0" w:space="0" w:color="auto"/>
                <w:right w:val="none" w:sz="0" w:space="0" w:color="auto"/>
              </w:divBdr>
            </w:div>
          </w:divsChild>
        </w:div>
        <w:div w:id="1876775621">
          <w:marLeft w:val="0"/>
          <w:marRight w:val="0"/>
          <w:marTop w:val="0"/>
          <w:marBottom w:val="0"/>
          <w:divBdr>
            <w:top w:val="none" w:sz="0" w:space="0" w:color="auto"/>
            <w:left w:val="none" w:sz="0" w:space="0" w:color="auto"/>
            <w:bottom w:val="none" w:sz="0" w:space="0" w:color="auto"/>
            <w:right w:val="none" w:sz="0" w:space="0" w:color="auto"/>
          </w:divBdr>
        </w:div>
        <w:div w:id="704721464">
          <w:marLeft w:val="0"/>
          <w:marRight w:val="0"/>
          <w:marTop w:val="0"/>
          <w:marBottom w:val="0"/>
          <w:divBdr>
            <w:top w:val="none" w:sz="0" w:space="0" w:color="auto"/>
            <w:left w:val="none" w:sz="0" w:space="0" w:color="auto"/>
            <w:bottom w:val="none" w:sz="0" w:space="0" w:color="auto"/>
            <w:right w:val="none" w:sz="0" w:space="0" w:color="auto"/>
          </w:divBdr>
          <w:divsChild>
            <w:div w:id="1893157224">
              <w:marLeft w:val="0"/>
              <w:marRight w:val="0"/>
              <w:marTop w:val="0"/>
              <w:marBottom w:val="0"/>
              <w:divBdr>
                <w:top w:val="none" w:sz="0" w:space="0" w:color="auto"/>
                <w:left w:val="none" w:sz="0" w:space="0" w:color="auto"/>
                <w:bottom w:val="none" w:sz="0" w:space="0" w:color="auto"/>
                <w:right w:val="none" w:sz="0" w:space="0" w:color="auto"/>
              </w:divBdr>
            </w:div>
          </w:divsChild>
        </w:div>
        <w:div w:id="831990637">
          <w:marLeft w:val="0"/>
          <w:marRight w:val="0"/>
          <w:marTop w:val="300"/>
          <w:marBottom w:val="0"/>
          <w:divBdr>
            <w:top w:val="none" w:sz="0" w:space="0" w:color="auto"/>
            <w:left w:val="none" w:sz="0" w:space="0" w:color="auto"/>
            <w:bottom w:val="none" w:sz="0" w:space="0" w:color="auto"/>
            <w:right w:val="none" w:sz="0" w:space="0" w:color="auto"/>
          </w:divBdr>
          <w:divsChild>
            <w:div w:id="2113892294">
              <w:marLeft w:val="0"/>
              <w:marRight w:val="0"/>
              <w:marTop w:val="0"/>
              <w:marBottom w:val="0"/>
              <w:divBdr>
                <w:top w:val="none" w:sz="0" w:space="0" w:color="auto"/>
                <w:left w:val="none" w:sz="0" w:space="0" w:color="auto"/>
                <w:bottom w:val="none" w:sz="0" w:space="0" w:color="auto"/>
                <w:right w:val="none" w:sz="0" w:space="0" w:color="auto"/>
              </w:divBdr>
              <w:divsChild>
                <w:div w:id="900948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3401862">
          <w:marLeft w:val="0"/>
          <w:marRight w:val="0"/>
          <w:marTop w:val="300"/>
          <w:marBottom w:val="0"/>
          <w:divBdr>
            <w:top w:val="none" w:sz="0" w:space="0" w:color="auto"/>
            <w:left w:val="none" w:sz="0" w:space="0" w:color="auto"/>
            <w:bottom w:val="none" w:sz="0" w:space="0" w:color="auto"/>
            <w:right w:val="none" w:sz="0" w:space="0" w:color="auto"/>
          </w:divBdr>
          <w:divsChild>
            <w:div w:id="502865157">
              <w:marLeft w:val="0"/>
              <w:marRight w:val="0"/>
              <w:marTop w:val="0"/>
              <w:marBottom w:val="0"/>
              <w:divBdr>
                <w:top w:val="none" w:sz="0" w:space="0" w:color="auto"/>
                <w:left w:val="none" w:sz="0" w:space="0" w:color="auto"/>
                <w:bottom w:val="none" w:sz="0" w:space="0" w:color="auto"/>
                <w:right w:val="none" w:sz="0" w:space="0" w:color="auto"/>
              </w:divBdr>
              <w:divsChild>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124438">
          <w:marLeft w:val="0"/>
          <w:marRight w:val="0"/>
          <w:marTop w:val="300"/>
          <w:marBottom w:val="0"/>
          <w:divBdr>
            <w:top w:val="none" w:sz="0" w:space="0" w:color="auto"/>
            <w:left w:val="none" w:sz="0" w:space="0" w:color="auto"/>
            <w:bottom w:val="none" w:sz="0" w:space="0" w:color="auto"/>
            <w:right w:val="none" w:sz="0" w:space="0" w:color="auto"/>
          </w:divBdr>
          <w:divsChild>
            <w:div w:id="1311402334">
              <w:marLeft w:val="0"/>
              <w:marRight w:val="0"/>
              <w:marTop w:val="0"/>
              <w:marBottom w:val="0"/>
              <w:divBdr>
                <w:top w:val="none" w:sz="0" w:space="0" w:color="auto"/>
                <w:left w:val="none" w:sz="0" w:space="0" w:color="auto"/>
                <w:bottom w:val="none" w:sz="0" w:space="0" w:color="auto"/>
                <w:right w:val="none" w:sz="0" w:space="0" w:color="auto"/>
              </w:divBdr>
              <w:divsChild>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2811102">
          <w:marLeft w:val="0"/>
          <w:marRight w:val="0"/>
          <w:marTop w:val="300"/>
          <w:marBottom w:val="0"/>
          <w:divBdr>
            <w:top w:val="none" w:sz="0" w:space="0" w:color="auto"/>
            <w:left w:val="none" w:sz="0" w:space="0" w:color="auto"/>
            <w:bottom w:val="none" w:sz="0" w:space="0" w:color="auto"/>
            <w:right w:val="none" w:sz="0" w:space="0" w:color="auto"/>
          </w:divBdr>
          <w:divsChild>
            <w:div w:id="694889434">
              <w:marLeft w:val="0"/>
              <w:marRight w:val="0"/>
              <w:marTop w:val="0"/>
              <w:marBottom w:val="0"/>
              <w:divBdr>
                <w:top w:val="none" w:sz="0" w:space="0" w:color="auto"/>
                <w:left w:val="none" w:sz="0" w:space="0" w:color="auto"/>
                <w:bottom w:val="none" w:sz="0" w:space="0" w:color="auto"/>
                <w:right w:val="none" w:sz="0" w:space="0" w:color="auto"/>
              </w:divBdr>
              <w:divsChild>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9756733">
      <w:bodyDiv w:val="1"/>
      <w:marLeft w:val="0"/>
      <w:marRight w:val="0"/>
      <w:marTop w:val="0"/>
      <w:marBottom w:val="0"/>
      <w:divBdr>
        <w:top w:val="none" w:sz="0" w:space="0" w:color="auto"/>
        <w:left w:val="none" w:sz="0" w:space="0" w:color="auto"/>
        <w:bottom w:val="none" w:sz="0" w:space="0" w:color="auto"/>
        <w:right w:val="none" w:sz="0" w:space="0" w:color="auto"/>
      </w:divBdr>
      <w:divsChild>
        <w:div w:id="2005887733">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sChild>
            <w:div w:id="1400470894">
              <w:marLeft w:val="0"/>
              <w:marRight w:val="0"/>
              <w:marTop w:val="0"/>
              <w:marBottom w:val="0"/>
              <w:divBdr>
                <w:top w:val="none" w:sz="0" w:space="0" w:color="auto"/>
                <w:left w:val="none" w:sz="0" w:space="0" w:color="auto"/>
                <w:bottom w:val="none" w:sz="0" w:space="0" w:color="auto"/>
                <w:right w:val="none" w:sz="0" w:space="0" w:color="auto"/>
              </w:divBdr>
            </w:div>
          </w:divsChild>
        </w:div>
        <w:div w:id="648249005">
          <w:marLeft w:val="0"/>
          <w:marRight w:val="0"/>
          <w:marTop w:val="0"/>
          <w:marBottom w:val="0"/>
          <w:divBdr>
            <w:top w:val="none" w:sz="0" w:space="0" w:color="auto"/>
            <w:left w:val="none" w:sz="0" w:space="0" w:color="auto"/>
            <w:bottom w:val="none" w:sz="0" w:space="0" w:color="auto"/>
            <w:right w:val="none" w:sz="0" w:space="0" w:color="auto"/>
          </w:divBdr>
        </w:div>
        <w:div w:id="1279875515">
          <w:marLeft w:val="0"/>
          <w:marRight w:val="0"/>
          <w:marTop w:val="0"/>
          <w:marBottom w:val="0"/>
          <w:divBdr>
            <w:top w:val="none" w:sz="0" w:space="0" w:color="auto"/>
            <w:left w:val="none" w:sz="0" w:space="0" w:color="auto"/>
            <w:bottom w:val="none" w:sz="0" w:space="0" w:color="auto"/>
            <w:right w:val="none" w:sz="0" w:space="0" w:color="auto"/>
          </w:divBdr>
          <w:divsChild>
            <w:div w:id="1320041011">
              <w:marLeft w:val="0"/>
              <w:marRight w:val="0"/>
              <w:marTop w:val="0"/>
              <w:marBottom w:val="0"/>
              <w:divBdr>
                <w:top w:val="none" w:sz="0" w:space="0" w:color="auto"/>
                <w:left w:val="none" w:sz="0" w:space="0" w:color="auto"/>
                <w:bottom w:val="none" w:sz="0" w:space="0" w:color="auto"/>
                <w:right w:val="none" w:sz="0" w:space="0" w:color="auto"/>
              </w:divBdr>
            </w:div>
          </w:divsChild>
        </w:div>
        <w:div w:id="1789427329">
          <w:marLeft w:val="0"/>
          <w:marRight w:val="0"/>
          <w:marTop w:val="0"/>
          <w:marBottom w:val="0"/>
          <w:divBdr>
            <w:top w:val="none" w:sz="0" w:space="0" w:color="auto"/>
            <w:left w:val="none" w:sz="0" w:space="0" w:color="auto"/>
            <w:bottom w:val="none" w:sz="0" w:space="0" w:color="auto"/>
            <w:right w:val="none" w:sz="0" w:space="0" w:color="auto"/>
          </w:divBdr>
        </w:div>
        <w:div w:id="474761551">
          <w:marLeft w:val="0"/>
          <w:marRight w:val="0"/>
          <w:marTop w:val="0"/>
          <w:marBottom w:val="0"/>
          <w:divBdr>
            <w:top w:val="none" w:sz="0" w:space="0" w:color="auto"/>
            <w:left w:val="none" w:sz="0" w:space="0" w:color="auto"/>
            <w:bottom w:val="none" w:sz="0" w:space="0" w:color="auto"/>
            <w:right w:val="none" w:sz="0" w:space="0" w:color="auto"/>
          </w:divBdr>
          <w:divsChild>
            <w:div w:id="914632738">
              <w:marLeft w:val="0"/>
              <w:marRight w:val="0"/>
              <w:marTop w:val="0"/>
              <w:marBottom w:val="0"/>
              <w:divBdr>
                <w:top w:val="none" w:sz="0" w:space="0" w:color="auto"/>
                <w:left w:val="none" w:sz="0" w:space="0" w:color="auto"/>
                <w:bottom w:val="none" w:sz="0" w:space="0" w:color="auto"/>
                <w:right w:val="none" w:sz="0" w:space="0" w:color="auto"/>
              </w:divBdr>
            </w:div>
          </w:divsChild>
        </w:div>
        <w:div w:id="130828521">
          <w:marLeft w:val="0"/>
          <w:marRight w:val="0"/>
          <w:marTop w:val="0"/>
          <w:marBottom w:val="0"/>
          <w:divBdr>
            <w:top w:val="none" w:sz="0" w:space="0" w:color="auto"/>
            <w:left w:val="none" w:sz="0" w:space="0" w:color="auto"/>
            <w:bottom w:val="none" w:sz="0" w:space="0" w:color="auto"/>
            <w:right w:val="none" w:sz="0" w:space="0" w:color="auto"/>
          </w:divBdr>
        </w:div>
        <w:div w:id="1763378659">
          <w:marLeft w:val="0"/>
          <w:marRight w:val="0"/>
          <w:marTop w:val="0"/>
          <w:marBottom w:val="0"/>
          <w:divBdr>
            <w:top w:val="none" w:sz="0" w:space="0" w:color="auto"/>
            <w:left w:val="none" w:sz="0" w:space="0" w:color="auto"/>
            <w:bottom w:val="none" w:sz="0" w:space="0" w:color="auto"/>
            <w:right w:val="none" w:sz="0" w:space="0" w:color="auto"/>
          </w:divBdr>
          <w:divsChild>
            <w:div w:id="760643582">
              <w:marLeft w:val="0"/>
              <w:marRight w:val="0"/>
              <w:marTop w:val="0"/>
              <w:marBottom w:val="0"/>
              <w:divBdr>
                <w:top w:val="none" w:sz="0" w:space="0" w:color="auto"/>
                <w:left w:val="none" w:sz="0" w:space="0" w:color="auto"/>
                <w:bottom w:val="none" w:sz="0" w:space="0" w:color="auto"/>
                <w:right w:val="none" w:sz="0" w:space="0" w:color="auto"/>
              </w:divBdr>
            </w:div>
          </w:divsChild>
        </w:div>
        <w:div w:id="1535844587">
          <w:marLeft w:val="0"/>
          <w:marRight w:val="0"/>
          <w:marTop w:val="0"/>
          <w:marBottom w:val="0"/>
          <w:divBdr>
            <w:top w:val="none" w:sz="0" w:space="0" w:color="auto"/>
            <w:left w:val="none" w:sz="0" w:space="0" w:color="auto"/>
            <w:bottom w:val="none" w:sz="0" w:space="0" w:color="auto"/>
            <w:right w:val="none" w:sz="0" w:space="0" w:color="auto"/>
          </w:divBdr>
        </w:div>
        <w:div w:id="875047054">
          <w:marLeft w:val="0"/>
          <w:marRight w:val="0"/>
          <w:marTop w:val="0"/>
          <w:marBottom w:val="0"/>
          <w:divBdr>
            <w:top w:val="none" w:sz="0" w:space="0" w:color="auto"/>
            <w:left w:val="none" w:sz="0" w:space="0" w:color="auto"/>
            <w:bottom w:val="none" w:sz="0" w:space="0" w:color="auto"/>
            <w:right w:val="none" w:sz="0" w:space="0" w:color="auto"/>
          </w:divBdr>
          <w:divsChild>
            <w:div w:id="1636714856">
              <w:marLeft w:val="0"/>
              <w:marRight w:val="0"/>
              <w:marTop w:val="0"/>
              <w:marBottom w:val="0"/>
              <w:divBdr>
                <w:top w:val="none" w:sz="0" w:space="0" w:color="auto"/>
                <w:left w:val="none" w:sz="0" w:space="0" w:color="auto"/>
                <w:bottom w:val="none" w:sz="0" w:space="0" w:color="auto"/>
                <w:right w:val="none" w:sz="0" w:space="0" w:color="auto"/>
              </w:divBdr>
            </w:div>
          </w:divsChild>
        </w:div>
        <w:div w:id="1954053534">
          <w:marLeft w:val="0"/>
          <w:marRight w:val="0"/>
          <w:marTop w:val="0"/>
          <w:marBottom w:val="0"/>
          <w:divBdr>
            <w:top w:val="none" w:sz="0" w:space="0" w:color="auto"/>
            <w:left w:val="none" w:sz="0" w:space="0" w:color="auto"/>
            <w:bottom w:val="none" w:sz="0" w:space="0" w:color="auto"/>
            <w:right w:val="none" w:sz="0" w:space="0" w:color="auto"/>
          </w:divBdr>
        </w:div>
        <w:div w:id="1124733098">
          <w:marLeft w:val="0"/>
          <w:marRight w:val="0"/>
          <w:marTop w:val="0"/>
          <w:marBottom w:val="0"/>
          <w:divBdr>
            <w:top w:val="none" w:sz="0" w:space="0" w:color="auto"/>
            <w:left w:val="none" w:sz="0" w:space="0" w:color="auto"/>
            <w:bottom w:val="none" w:sz="0" w:space="0" w:color="auto"/>
            <w:right w:val="none" w:sz="0" w:space="0" w:color="auto"/>
          </w:divBdr>
          <w:divsChild>
            <w:div w:id="922570753">
              <w:marLeft w:val="0"/>
              <w:marRight w:val="0"/>
              <w:marTop w:val="0"/>
              <w:marBottom w:val="0"/>
              <w:divBdr>
                <w:top w:val="none" w:sz="0" w:space="0" w:color="auto"/>
                <w:left w:val="none" w:sz="0" w:space="0" w:color="auto"/>
                <w:bottom w:val="none" w:sz="0" w:space="0" w:color="auto"/>
                <w:right w:val="none" w:sz="0" w:space="0" w:color="auto"/>
              </w:divBdr>
            </w:div>
          </w:divsChild>
        </w:div>
        <w:div w:id="1373847582">
          <w:marLeft w:val="0"/>
          <w:marRight w:val="0"/>
          <w:marTop w:val="0"/>
          <w:marBottom w:val="0"/>
          <w:divBdr>
            <w:top w:val="none" w:sz="0" w:space="0" w:color="auto"/>
            <w:left w:val="none" w:sz="0" w:space="0" w:color="auto"/>
            <w:bottom w:val="none" w:sz="0" w:space="0" w:color="auto"/>
            <w:right w:val="none" w:sz="0" w:space="0" w:color="auto"/>
          </w:divBdr>
        </w:div>
        <w:div w:id="2035301812">
          <w:marLeft w:val="0"/>
          <w:marRight w:val="0"/>
          <w:marTop w:val="0"/>
          <w:marBottom w:val="0"/>
          <w:divBdr>
            <w:top w:val="none" w:sz="0" w:space="0" w:color="auto"/>
            <w:left w:val="none" w:sz="0" w:space="0" w:color="auto"/>
            <w:bottom w:val="none" w:sz="0" w:space="0" w:color="auto"/>
            <w:right w:val="none" w:sz="0" w:space="0" w:color="auto"/>
          </w:divBdr>
          <w:divsChild>
            <w:div w:id="1758475965">
              <w:marLeft w:val="0"/>
              <w:marRight w:val="0"/>
              <w:marTop w:val="0"/>
              <w:marBottom w:val="0"/>
              <w:divBdr>
                <w:top w:val="none" w:sz="0" w:space="0" w:color="auto"/>
                <w:left w:val="none" w:sz="0" w:space="0" w:color="auto"/>
                <w:bottom w:val="none" w:sz="0" w:space="0" w:color="auto"/>
                <w:right w:val="none" w:sz="0" w:space="0" w:color="auto"/>
              </w:divBdr>
            </w:div>
          </w:divsChild>
        </w:div>
        <w:div w:id="1925646776">
          <w:marLeft w:val="0"/>
          <w:marRight w:val="0"/>
          <w:marTop w:val="300"/>
          <w:marBottom w:val="0"/>
          <w:divBdr>
            <w:top w:val="none" w:sz="0" w:space="0" w:color="auto"/>
            <w:left w:val="none" w:sz="0" w:space="0" w:color="auto"/>
            <w:bottom w:val="none" w:sz="0" w:space="0" w:color="auto"/>
            <w:right w:val="none" w:sz="0" w:space="0" w:color="auto"/>
          </w:divBdr>
          <w:divsChild>
            <w:div w:id="123043698">
              <w:marLeft w:val="0"/>
              <w:marRight w:val="0"/>
              <w:marTop w:val="0"/>
              <w:marBottom w:val="0"/>
              <w:divBdr>
                <w:top w:val="none" w:sz="0" w:space="0" w:color="auto"/>
                <w:left w:val="none" w:sz="0" w:space="0" w:color="auto"/>
                <w:bottom w:val="none" w:sz="0" w:space="0" w:color="auto"/>
                <w:right w:val="none" w:sz="0" w:space="0" w:color="auto"/>
              </w:divBdr>
              <w:divsChild>
                <w:div w:id="863320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471179">
          <w:marLeft w:val="0"/>
          <w:marRight w:val="0"/>
          <w:marTop w:val="300"/>
          <w:marBottom w:val="0"/>
          <w:divBdr>
            <w:top w:val="none" w:sz="0" w:space="0" w:color="auto"/>
            <w:left w:val="none" w:sz="0" w:space="0" w:color="auto"/>
            <w:bottom w:val="none" w:sz="0" w:space="0" w:color="auto"/>
            <w:right w:val="none" w:sz="0" w:space="0" w:color="auto"/>
          </w:divBdr>
          <w:divsChild>
            <w:div w:id="2063360403">
              <w:marLeft w:val="0"/>
              <w:marRight w:val="0"/>
              <w:marTop w:val="0"/>
              <w:marBottom w:val="0"/>
              <w:divBdr>
                <w:top w:val="none" w:sz="0" w:space="0" w:color="auto"/>
                <w:left w:val="none" w:sz="0" w:space="0" w:color="auto"/>
                <w:bottom w:val="none" w:sz="0" w:space="0" w:color="auto"/>
                <w:right w:val="none" w:sz="0" w:space="0" w:color="auto"/>
              </w:divBdr>
              <w:divsChild>
                <w:div w:id="1778478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989046">
          <w:marLeft w:val="0"/>
          <w:marRight w:val="0"/>
          <w:marTop w:val="300"/>
          <w:marBottom w:val="0"/>
          <w:divBdr>
            <w:top w:val="none" w:sz="0" w:space="0" w:color="auto"/>
            <w:left w:val="none" w:sz="0" w:space="0" w:color="auto"/>
            <w:bottom w:val="none" w:sz="0" w:space="0" w:color="auto"/>
            <w:right w:val="none" w:sz="0" w:space="0" w:color="auto"/>
          </w:divBdr>
          <w:divsChild>
            <w:div w:id="1139494889">
              <w:marLeft w:val="0"/>
              <w:marRight w:val="0"/>
              <w:marTop w:val="0"/>
              <w:marBottom w:val="0"/>
              <w:divBdr>
                <w:top w:val="none" w:sz="0" w:space="0" w:color="auto"/>
                <w:left w:val="none" w:sz="0" w:space="0" w:color="auto"/>
                <w:bottom w:val="none" w:sz="0" w:space="0" w:color="auto"/>
                <w:right w:val="none" w:sz="0" w:space="0" w:color="auto"/>
              </w:divBdr>
              <w:divsChild>
                <w:div w:id="683477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7685417">
          <w:marLeft w:val="0"/>
          <w:marRight w:val="0"/>
          <w:marTop w:val="300"/>
          <w:marBottom w:val="0"/>
          <w:divBdr>
            <w:top w:val="none" w:sz="0" w:space="0" w:color="auto"/>
            <w:left w:val="none" w:sz="0" w:space="0" w:color="auto"/>
            <w:bottom w:val="none" w:sz="0" w:space="0" w:color="auto"/>
            <w:right w:val="none" w:sz="0" w:space="0" w:color="auto"/>
          </w:divBdr>
          <w:divsChild>
            <w:div w:id="1257446351">
              <w:marLeft w:val="0"/>
              <w:marRight w:val="0"/>
              <w:marTop w:val="0"/>
              <w:marBottom w:val="0"/>
              <w:divBdr>
                <w:top w:val="none" w:sz="0" w:space="0" w:color="auto"/>
                <w:left w:val="none" w:sz="0" w:space="0" w:color="auto"/>
                <w:bottom w:val="none" w:sz="0" w:space="0" w:color="auto"/>
                <w:right w:val="none" w:sz="0" w:space="0" w:color="auto"/>
              </w:divBdr>
              <w:divsChild>
                <w:div w:id="251162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0333120">
      <w:bodyDiv w:val="1"/>
      <w:marLeft w:val="0"/>
      <w:marRight w:val="0"/>
      <w:marTop w:val="0"/>
      <w:marBottom w:val="0"/>
      <w:divBdr>
        <w:top w:val="none" w:sz="0" w:space="0" w:color="auto"/>
        <w:left w:val="none" w:sz="0" w:space="0" w:color="auto"/>
        <w:bottom w:val="none" w:sz="0" w:space="0" w:color="auto"/>
        <w:right w:val="none" w:sz="0" w:space="0" w:color="auto"/>
      </w:divBdr>
      <w:divsChild>
        <w:div w:id="249435899">
          <w:marLeft w:val="0"/>
          <w:marRight w:val="0"/>
          <w:marTop w:val="0"/>
          <w:marBottom w:val="0"/>
          <w:divBdr>
            <w:top w:val="none" w:sz="0" w:space="0" w:color="auto"/>
            <w:left w:val="none" w:sz="0" w:space="0" w:color="auto"/>
            <w:bottom w:val="none" w:sz="0" w:space="0" w:color="auto"/>
            <w:right w:val="none" w:sz="0" w:space="0" w:color="auto"/>
          </w:divBdr>
        </w:div>
        <w:div w:id="1689216048">
          <w:marLeft w:val="0"/>
          <w:marRight w:val="0"/>
          <w:marTop w:val="0"/>
          <w:marBottom w:val="0"/>
          <w:divBdr>
            <w:top w:val="none" w:sz="0" w:space="0" w:color="auto"/>
            <w:left w:val="none" w:sz="0" w:space="0" w:color="auto"/>
            <w:bottom w:val="none" w:sz="0" w:space="0" w:color="auto"/>
            <w:right w:val="none" w:sz="0" w:space="0" w:color="auto"/>
          </w:divBdr>
          <w:divsChild>
            <w:div w:id="569389712">
              <w:marLeft w:val="0"/>
              <w:marRight w:val="0"/>
              <w:marTop w:val="0"/>
              <w:marBottom w:val="0"/>
              <w:divBdr>
                <w:top w:val="none" w:sz="0" w:space="0" w:color="auto"/>
                <w:left w:val="none" w:sz="0" w:space="0" w:color="auto"/>
                <w:bottom w:val="none" w:sz="0" w:space="0" w:color="auto"/>
                <w:right w:val="none" w:sz="0" w:space="0" w:color="auto"/>
              </w:divBdr>
            </w:div>
          </w:divsChild>
        </w:div>
        <w:div w:id="1026828937">
          <w:marLeft w:val="0"/>
          <w:marRight w:val="0"/>
          <w:marTop w:val="0"/>
          <w:marBottom w:val="0"/>
          <w:divBdr>
            <w:top w:val="none" w:sz="0" w:space="0" w:color="auto"/>
            <w:left w:val="none" w:sz="0" w:space="0" w:color="auto"/>
            <w:bottom w:val="none" w:sz="0" w:space="0" w:color="auto"/>
            <w:right w:val="none" w:sz="0" w:space="0" w:color="auto"/>
          </w:divBdr>
        </w:div>
        <w:div w:id="1067188893">
          <w:marLeft w:val="0"/>
          <w:marRight w:val="0"/>
          <w:marTop w:val="0"/>
          <w:marBottom w:val="0"/>
          <w:divBdr>
            <w:top w:val="none" w:sz="0" w:space="0" w:color="auto"/>
            <w:left w:val="none" w:sz="0" w:space="0" w:color="auto"/>
            <w:bottom w:val="none" w:sz="0" w:space="0" w:color="auto"/>
            <w:right w:val="none" w:sz="0" w:space="0" w:color="auto"/>
          </w:divBdr>
          <w:divsChild>
            <w:div w:id="1742826148">
              <w:marLeft w:val="0"/>
              <w:marRight w:val="0"/>
              <w:marTop w:val="0"/>
              <w:marBottom w:val="0"/>
              <w:divBdr>
                <w:top w:val="none" w:sz="0" w:space="0" w:color="auto"/>
                <w:left w:val="none" w:sz="0" w:space="0" w:color="auto"/>
                <w:bottom w:val="none" w:sz="0" w:space="0" w:color="auto"/>
                <w:right w:val="none" w:sz="0" w:space="0" w:color="auto"/>
              </w:divBdr>
            </w:div>
          </w:divsChild>
        </w:div>
        <w:div w:id="1420100672">
          <w:marLeft w:val="0"/>
          <w:marRight w:val="0"/>
          <w:marTop w:val="0"/>
          <w:marBottom w:val="0"/>
          <w:divBdr>
            <w:top w:val="none" w:sz="0" w:space="0" w:color="auto"/>
            <w:left w:val="none" w:sz="0" w:space="0" w:color="auto"/>
            <w:bottom w:val="none" w:sz="0" w:space="0" w:color="auto"/>
            <w:right w:val="none" w:sz="0" w:space="0" w:color="auto"/>
          </w:divBdr>
        </w:div>
        <w:div w:id="1998417676">
          <w:marLeft w:val="0"/>
          <w:marRight w:val="0"/>
          <w:marTop w:val="0"/>
          <w:marBottom w:val="0"/>
          <w:divBdr>
            <w:top w:val="none" w:sz="0" w:space="0" w:color="auto"/>
            <w:left w:val="none" w:sz="0" w:space="0" w:color="auto"/>
            <w:bottom w:val="none" w:sz="0" w:space="0" w:color="auto"/>
            <w:right w:val="none" w:sz="0" w:space="0" w:color="auto"/>
          </w:divBdr>
          <w:divsChild>
            <w:div w:id="280765893">
              <w:marLeft w:val="0"/>
              <w:marRight w:val="0"/>
              <w:marTop w:val="0"/>
              <w:marBottom w:val="0"/>
              <w:divBdr>
                <w:top w:val="none" w:sz="0" w:space="0" w:color="auto"/>
                <w:left w:val="none" w:sz="0" w:space="0" w:color="auto"/>
                <w:bottom w:val="none" w:sz="0" w:space="0" w:color="auto"/>
                <w:right w:val="none" w:sz="0" w:space="0" w:color="auto"/>
              </w:divBdr>
            </w:div>
          </w:divsChild>
        </w:div>
        <w:div w:id="1279726047">
          <w:marLeft w:val="0"/>
          <w:marRight w:val="0"/>
          <w:marTop w:val="0"/>
          <w:marBottom w:val="0"/>
          <w:divBdr>
            <w:top w:val="none" w:sz="0" w:space="0" w:color="auto"/>
            <w:left w:val="none" w:sz="0" w:space="0" w:color="auto"/>
            <w:bottom w:val="none" w:sz="0" w:space="0" w:color="auto"/>
            <w:right w:val="none" w:sz="0" w:space="0" w:color="auto"/>
          </w:divBdr>
        </w:div>
        <w:div w:id="1657758602">
          <w:marLeft w:val="0"/>
          <w:marRight w:val="0"/>
          <w:marTop w:val="0"/>
          <w:marBottom w:val="0"/>
          <w:divBdr>
            <w:top w:val="none" w:sz="0" w:space="0" w:color="auto"/>
            <w:left w:val="none" w:sz="0" w:space="0" w:color="auto"/>
            <w:bottom w:val="none" w:sz="0" w:space="0" w:color="auto"/>
            <w:right w:val="none" w:sz="0" w:space="0" w:color="auto"/>
          </w:divBdr>
          <w:divsChild>
            <w:div w:id="814757761">
              <w:marLeft w:val="0"/>
              <w:marRight w:val="0"/>
              <w:marTop w:val="0"/>
              <w:marBottom w:val="0"/>
              <w:divBdr>
                <w:top w:val="none" w:sz="0" w:space="0" w:color="auto"/>
                <w:left w:val="none" w:sz="0" w:space="0" w:color="auto"/>
                <w:bottom w:val="none" w:sz="0" w:space="0" w:color="auto"/>
                <w:right w:val="none" w:sz="0" w:space="0" w:color="auto"/>
              </w:divBdr>
            </w:div>
          </w:divsChild>
        </w:div>
        <w:div w:id="1443918580">
          <w:marLeft w:val="0"/>
          <w:marRight w:val="0"/>
          <w:marTop w:val="0"/>
          <w:marBottom w:val="0"/>
          <w:divBdr>
            <w:top w:val="none" w:sz="0" w:space="0" w:color="auto"/>
            <w:left w:val="none" w:sz="0" w:space="0" w:color="auto"/>
            <w:bottom w:val="none" w:sz="0" w:space="0" w:color="auto"/>
            <w:right w:val="none" w:sz="0" w:space="0" w:color="auto"/>
          </w:divBdr>
        </w:div>
        <w:div w:id="791901134">
          <w:marLeft w:val="0"/>
          <w:marRight w:val="0"/>
          <w:marTop w:val="0"/>
          <w:marBottom w:val="0"/>
          <w:divBdr>
            <w:top w:val="none" w:sz="0" w:space="0" w:color="auto"/>
            <w:left w:val="none" w:sz="0" w:space="0" w:color="auto"/>
            <w:bottom w:val="none" w:sz="0" w:space="0" w:color="auto"/>
            <w:right w:val="none" w:sz="0" w:space="0" w:color="auto"/>
          </w:divBdr>
          <w:divsChild>
            <w:div w:id="424765608">
              <w:marLeft w:val="0"/>
              <w:marRight w:val="0"/>
              <w:marTop w:val="0"/>
              <w:marBottom w:val="0"/>
              <w:divBdr>
                <w:top w:val="none" w:sz="0" w:space="0" w:color="auto"/>
                <w:left w:val="none" w:sz="0" w:space="0" w:color="auto"/>
                <w:bottom w:val="none" w:sz="0" w:space="0" w:color="auto"/>
                <w:right w:val="none" w:sz="0" w:space="0" w:color="auto"/>
              </w:divBdr>
            </w:div>
          </w:divsChild>
        </w:div>
        <w:div w:id="1387338530">
          <w:marLeft w:val="0"/>
          <w:marRight w:val="0"/>
          <w:marTop w:val="0"/>
          <w:marBottom w:val="0"/>
          <w:divBdr>
            <w:top w:val="none" w:sz="0" w:space="0" w:color="auto"/>
            <w:left w:val="none" w:sz="0" w:space="0" w:color="auto"/>
            <w:bottom w:val="none" w:sz="0" w:space="0" w:color="auto"/>
            <w:right w:val="none" w:sz="0" w:space="0" w:color="auto"/>
          </w:divBdr>
        </w:div>
        <w:div w:id="637103469">
          <w:marLeft w:val="0"/>
          <w:marRight w:val="0"/>
          <w:marTop w:val="0"/>
          <w:marBottom w:val="0"/>
          <w:divBdr>
            <w:top w:val="none" w:sz="0" w:space="0" w:color="auto"/>
            <w:left w:val="none" w:sz="0" w:space="0" w:color="auto"/>
            <w:bottom w:val="none" w:sz="0" w:space="0" w:color="auto"/>
            <w:right w:val="none" w:sz="0" w:space="0" w:color="auto"/>
          </w:divBdr>
          <w:divsChild>
            <w:div w:id="2027824248">
              <w:marLeft w:val="0"/>
              <w:marRight w:val="0"/>
              <w:marTop w:val="0"/>
              <w:marBottom w:val="0"/>
              <w:divBdr>
                <w:top w:val="none" w:sz="0" w:space="0" w:color="auto"/>
                <w:left w:val="none" w:sz="0" w:space="0" w:color="auto"/>
                <w:bottom w:val="none" w:sz="0" w:space="0" w:color="auto"/>
                <w:right w:val="none" w:sz="0" w:space="0" w:color="auto"/>
              </w:divBdr>
            </w:div>
          </w:divsChild>
        </w:div>
        <w:div w:id="92408156">
          <w:marLeft w:val="0"/>
          <w:marRight w:val="0"/>
          <w:marTop w:val="0"/>
          <w:marBottom w:val="0"/>
          <w:divBdr>
            <w:top w:val="none" w:sz="0" w:space="0" w:color="auto"/>
            <w:left w:val="none" w:sz="0" w:space="0" w:color="auto"/>
            <w:bottom w:val="none" w:sz="0" w:space="0" w:color="auto"/>
            <w:right w:val="none" w:sz="0" w:space="0" w:color="auto"/>
          </w:divBdr>
        </w:div>
        <w:div w:id="1621497942">
          <w:marLeft w:val="0"/>
          <w:marRight w:val="0"/>
          <w:marTop w:val="0"/>
          <w:marBottom w:val="0"/>
          <w:divBdr>
            <w:top w:val="none" w:sz="0" w:space="0" w:color="auto"/>
            <w:left w:val="none" w:sz="0" w:space="0" w:color="auto"/>
            <w:bottom w:val="none" w:sz="0" w:space="0" w:color="auto"/>
            <w:right w:val="none" w:sz="0" w:space="0" w:color="auto"/>
          </w:divBdr>
          <w:divsChild>
            <w:div w:id="139006499">
              <w:marLeft w:val="0"/>
              <w:marRight w:val="0"/>
              <w:marTop w:val="0"/>
              <w:marBottom w:val="0"/>
              <w:divBdr>
                <w:top w:val="none" w:sz="0" w:space="0" w:color="auto"/>
                <w:left w:val="none" w:sz="0" w:space="0" w:color="auto"/>
                <w:bottom w:val="none" w:sz="0" w:space="0" w:color="auto"/>
                <w:right w:val="none" w:sz="0" w:space="0" w:color="auto"/>
              </w:divBdr>
            </w:div>
          </w:divsChild>
        </w:div>
        <w:div w:id="241374131">
          <w:marLeft w:val="0"/>
          <w:marRight w:val="0"/>
          <w:marTop w:val="300"/>
          <w:marBottom w:val="0"/>
          <w:divBdr>
            <w:top w:val="none" w:sz="0" w:space="0" w:color="auto"/>
            <w:left w:val="none" w:sz="0" w:space="0" w:color="auto"/>
            <w:bottom w:val="none" w:sz="0" w:space="0" w:color="auto"/>
            <w:right w:val="none" w:sz="0" w:space="0" w:color="auto"/>
          </w:divBdr>
          <w:divsChild>
            <w:div w:id="51123041">
              <w:marLeft w:val="0"/>
              <w:marRight w:val="0"/>
              <w:marTop w:val="0"/>
              <w:marBottom w:val="0"/>
              <w:divBdr>
                <w:top w:val="none" w:sz="0" w:space="0" w:color="auto"/>
                <w:left w:val="none" w:sz="0" w:space="0" w:color="auto"/>
                <w:bottom w:val="none" w:sz="0" w:space="0" w:color="auto"/>
                <w:right w:val="none" w:sz="0" w:space="0" w:color="auto"/>
              </w:divBdr>
              <w:divsChild>
                <w:div w:id="646125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395745">
          <w:marLeft w:val="0"/>
          <w:marRight w:val="0"/>
          <w:marTop w:val="300"/>
          <w:marBottom w:val="0"/>
          <w:divBdr>
            <w:top w:val="none" w:sz="0" w:space="0" w:color="auto"/>
            <w:left w:val="none" w:sz="0" w:space="0" w:color="auto"/>
            <w:bottom w:val="none" w:sz="0" w:space="0" w:color="auto"/>
            <w:right w:val="none" w:sz="0" w:space="0" w:color="auto"/>
          </w:divBdr>
          <w:divsChild>
            <w:div w:id="1763603372">
              <w:marLeft w:val="0"/>
              <w:marRight w:val="0"/>
              <w:marTop w:val="0"/>
              <w:marBottom w:val="0"/>
              <w:divBdr>
                <w:top w:val="none" w:sz="0" w:space="0" w:color="auto"/>
                <w:left w:val="none" w:sz="0" w:space="0" w:color="auto"/>
                <w:bottom w:val="none" w:sz="0" w:space="0" w:color="auto"/>
                <w:right w:val="none" w:sz="0" w:space="0" w:color="auto"/>
              </w:divBdr>
              <w:divsChild>
                <w:div w:id="1454834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8300181">
          <w:marLeft w:val="0"/>
          <w:marRight w:val="0"/>
          <w:marTop w:val="300"/>
          <w:marBottom w:val="0"/>
          <w:divBdr>
            <w:top w:val="none" w:sz="0" w:space="0" w:color="auto"/>
            <w:left w:val="none" w:sz="0" w:space="0" w:color="auto"/>
            <w:bottom w:val="none" w:sz="0" w:space="0" w:color="auto"/>
            <w:right w:val="none" w:sz="0" w:space="0" w:color="auto"/>
          </w:divBdr>
          <w:divsChild>
            <w:div w:id="200292354">
              <w:marLeft w:val="0"/>
              <w:marRight w:val="0"/>
              <w:marTop w:val="0"/>
              <w:marBottom w:val="0"/>
              <w:divBdr>
                <w:top w:val="none" w:sz="0" w:space="0" w:color="auto"/>
                <w:left w:val="none" w:sz="0" w:space="0" w:color="auto"/>
                <w:bottom w:val="none" w:sz="0" w:space="0" w:color="auto"/>
                <w:right w:val="none" w:sz="0" w:space="0" w:color="auto"/>
              </w:divBdr>
              <w:divsChild>
                <w:div w:id="1123382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944496">
          <w:marLeft w:val="0"/>
          <w:marRight w:val="0"/>
          <w:marTop w:val="300"/>
          <w:marBottom w:val="0"/>
          <w:divBdr>
            <w:top w:val="none" w:sz="0" w:space="0" w:color="auto"/>
            <w:left w:val="none" w:sz="0" w:space="0" w:color="auto"/>
            <w:bottom w:val="none" w:sz="0" w:space="0" w:color="auto"/>
            <w:right w:val="none" w:sz="0" w:space="0" w:color="auto"/>
          </w:divBdr>
          <w:divsChild>
            <w:div w:id="1538855117">
              <w:marLeft w:val="0"/>
              <w:marRight w:val="0"/>
              <w:marTop w:val="0"/>
              <w:marBottom w:val="0"/>
              <w:divBdr>
                <w:top w:val="none" w:sz="0" w:space="0" w:color="auto"/>
                <w:left w:val="none" w:sz="0" w:space="0" w:color="auto"/>
                <w:bottom w:val="none" w:sz="0" w:space="0" w:color="auto"/>
                <w:right w:val="none" w:sz="0" w:space="0" w:color="auto"/>
              </w:divBdr>
              <w:divsChild>
                <w:div w:id="707220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2299015">
      <w:bodyDiv w:val="1"/>
      <w:marLeft w:val="0"/>
      <w:marRight w:val="0"/>
      <w:marTop w:val="0"/>
      <w:marBottom w:val="0"/>
      <w:divBdr>
        <w:top w:val="none" w:sz="0" w:space="0" w:color="auto"/>
        <w:left w:val="none" w:sz="0" w:space="0" w:color="auto"/>
        <w:bottom w:val="none" w:sz="0" w:space="0" w:color="auto"/>
        <w:right w:val="none" w:sz="0" w:space="0" w:color="auto"/>
      </w:divBdr>
      <w:divsChild>
        <w:div w:id="316151092">
          <w:marLeft w:val="0"/>
          <w:marRight w:val="0"/>
          <w:marTop w:val="0"/>
          <w:marBottom w:val="0"/>
          <w:divBdr>
            <w:top w:val="none" w:sz="0" w:space="0" w:color="auto"/>
            <w:left w:val="none" w:sz="0" w:space="0" w:color="auto"/>
            <w:bottom w:val="none" w:sz="0" w:space="0" w:color="auto"/>
            <w:right w:val="none" w:sz="0" w:space="0" w:color="auto"/>
          </w:divBdr>
        </w:div>
        <w:div w:id="1599556621">
          <w:marLeft w:val="0"/>
          <w:marRight w:val="0"/>
          <w:marTop w:val="0"/>
          <w:marBottom w:val="0"/>
          <w:divBdr>
            <w:top w:val="none" w:sz="0" w:space="0" w:color="auto"/>
            <w:left w:val="none" w:sz="0" w:space="0" w:color="auto"/>
            <w:bottom w:val="none" w:sz="0" w:space="0" w:color="auto"/>
            <w:right w:val="none" w:sz="0" w:space="0" w:color="auto"/>
          </w:divBdr>
          <w:divsChild>
            <w:div w:id="1733190815">
              <w:marLeft w:val="0"/>
              <w:marRight w:val="0"/>
              <w:marTop w:val="0"/>
              <w:marBottom w:val="0"/>
              <w:divBdr>
                <w:top w:val="none" w:sz="0" w:space="0" w:color="auto"/>
                <w:left w:val="none" w:sz="0" w:space="0" w:color="auto"/>
                <w:bottom w:val="none" w:sz="0" w:space="0" w:color="auto"/>
                <w:right w:val="none" w:sz="0" w:space="0" w:color="auto"/>
              </w:divBdr>
            </w:div>
          </w:divsChild>
        </w:div>
        <w:div w:id="801651114">
          <w:marLeft w:val="0"/>
          <w:marRight w:val="0"/>
          <w:marTop w:val="0"/>
          <w:marBottom w:val="0"/>
          <w:divBdr>
            <w:top w:val="none" w:sz="0" w:space="0" w:color="auto"/>
            <w:left w:val="none" w:sz="0" w:space="0" w:color="auto"/>
            <w:bottom w:val="none" w:sz="0" w:space="0" w:color="auto"/>
            <w:right w:val="none" w:sz="0" w:space="0" w:color="auto"/>
          </w:divBdr>
        </w:div>
        <w:div w:id="842012964">
          <w:marLeft w:val="0"/>
          <w:marRight w:val="0"/>
          <w:marTop w:val="0"/>
          <w:marBottom w:val="0"/>
          <w:divBdr>
            <w:top w:val="none" w:sz="0" w:space="0" w:color="auto"/>
            <w:left w:val="none" w:sz="0" w:space="0" w:color="auto"/>
            <w:bottom w:val="none" w:sz="0" w:space="0" w:color="auto"/>
            <w:right w:val="none" w:sz="0" w:space="0" w:color="auto"/>
          </w:divBdr>
          <w:divsChild>
            <w:div w:id="1273129125">
              <w:marLeft w:val="0"/>
              <w:marRight w:val="0"/>
              <w:marTop w:val="0"/>
              <w:marBottom w:val="0"/>
              <w:divBdr>
                <w:top w:val="none" w:sz="0" w:space="0" w:color="auto"/>
                <w:left w:val="none" w:sz="0" w:space="0" w:color="auto"/>
                <w:bottom w:val="none" w:sz="0" w:space="0" w:color="auto"/>
                <w:right w:val="none" w:sz="0" w:space="0" w:color="auto"/>
              </w:divBdr>
            </w:div>
          </w:divsChild>
        </w:div>
        <w:div w:id="469172479">
          <w:marLeft w:val="0"/>
          <w:marRight w:val="0"/>
          <w:marTop w:val="0"/>
          <w:marBottom w:val="0"/>
          <w:divBdr>
            <w:top w:val="none" w:sz="0" w:space="0" w:color="auto"/>
            <w:left w:val="none" w:sz="0" w:space="0" w:color="auto"/>
            <w:bottom w:val="none" w:sz="0" w:space="0" w:color="auto"/>
            <w:right w:val="none" w:sz="0" w:space="0" w:color="auto"/>
          </w:divBdr>
        </w:div>
        <w:div w:id="1855799964">
          <w:marLeft w:val="0"/>
          <w:marRight w:val="0"/>
          <w:marTop w:val="0"/>
          <w:marBottom w:val="0"/>
          <w:divBdr>
            <w:top w:val="none" w:sz="0" w:space="0" w:color="auto"/>
            <w:left w:val="none" w:sz="0" w:space="0" w:color="auto"/>
            <w:bottom w:val="none" w:sz="0" w:space="0" w:color="auto"/>
            <w:right w:val="none" w:sz="0" w:space="0" w:color="auto"/>
          </w:divBdr>
          <w:divsChild>
            <w:div w:id="972517607">
              <w:marLeft w:val="0"/>
              <w:marRight w:val="0"/>
              <w:marTop w:val="0"/>
              <w:marBottom w:val="0"/>
              <w:divBdr>
                <w:top w:val="none" w:sz="0" w:space="0" w:color="auto"/>
                <w:left w:val="none" w:sz="0" w:space="0" w:color="auto"/>
                <w:bottom w:val="none" w:sz="0" w:space="0" w:color="auto"/>
                <w:right w:val="none" w:sz="0" w:space="0" w:color="auto"/>
              </w:divBdr>
            </w:div>
          </w:divsChild>
        </w:div>
        <w:div w:id="2063015556">
          <w:marLeft w:val="0"/>
          <w:marRight w:val="0"/>
          <w:marTop w:val="0"/>
          <w:marBottom w:val="0"/>
          <w:divBdr>
            <w:top w:val="none" w:sz="0" w:space="0" w:color="auto"/>
            <w:left w:val="none" w:sz="0" w:space="0" w:color="auto"/>
            <w:bottom w:val="none" w:sz="0" w:space="0" w:color="auto"/>
            <w:right w:val="none" w:sz="0" w:space="0" w:color="auto"/>
          </w:divBdr>
        </w:div>
        <w:div w:id="321735037">
          <w:marLeft w:val="0"/>
          <w:marRight w:val="0"/>
          <w:marTop w:val="0"/>
          <w:marBottom w:val="0"/>
          <w:divBdr>
            <w:top w:val="none" w:sz="0" w:space="0" w:color="auto"/>
            <w:left w:val="none" w:sz="0" w:space="0" w:color="auto"/>
            <w:bottom w:val="none" w:sz="0" w:space="0" w:color="auto"/>
            <w:right w:val="none" w:sz="0" w:space="0" w:color="auto"/>
          </w:divBdr>
          <w:divsChild>
            <w:div w:id="1076440404">
              <w:marLeft w:val="0"/>
              <w:marRight w:val="0"/>
              <w:marTop w:val="0"/>
              <w:marBottom w:val="0"/>
              <w:divBdr>
                <w:top w:val="none" w:sz="0" w:space="0" w:color="auto"/>
                <w:left w:val="none" w:sz="0" w:space="0" w:color="auto"/>
                <w:bottom w:val="none" w:sz="0" w:space="0" w:color="auto"/>
                <w:right w:val="none" w:sz="0" w:space="0" w:color="auto"/>
              </w:divBdr>
            </w:div>
          </w:divsChild>
        </w:div>
        <w:div w:id="1444493384">
          <w:marLeft w:val="0"/>
          <w:marRight w:val="0"/>
          <w:marTop w:val="0"/>
          <w:marBottom w:val="0"/>
          <w:divBdr>
            <w:top w:val="none" w:sz="0" w:space="0" w:color="auto"/>
            <w:left w:val="none" w:sz="0" w:space="0" w:color="auto"/>
            <w:bottom w:val="none" w:sz="0" w:space="0" w:color="auto"/>
            <w:right w:val="none" w:sz="0" w:space="0" w:color="auto"/>
          </w:divBdr>
        </w:div>
        <w:div w:id="1564876630">
          <w:marLeft w:val="0"/>
          <w:marRight w:val="0"/>
          <w:marTop w:val="0"/>
          <w:marBottom w:val="0"/>
          <w:divBdr>
            <w:top w:val="none" w:sz="0" w:space="0" w:color="auto"/>
            <w:left w:val="none" w:sz="0" w:space="0" w:color="auto"/>
            <w:bottom w:val="none" w:sz="0" w:space="0" w:color="auto"/>
            <w:right w:val="none" w:sz="0" w:space="0" w:color="auto"/>
          </w:divBdr>
          <w:divsChild>
            <w:div w:id="678119421">
              <w:marLeft w:val="0"/>
              <w:marRight w:val="0"/>
              <w:marTop w:val="0"/>
              <w:marBottom w:val="0"/>
              <w:divBdr>
                <w:top w:val="none" w:sz="0" w:space="0" w:color="auto"/>
                <w:left w:val="none" w:sz="0" w:space="0" w:color="auto"/>
                <w:bottom w:val="none" w:sz="0" w:space="0" w:color="auto"/>
                <w:right w:val="none" w:sz="0" w:space="0" w:color="auto"/>
              </w:divBdr>
            </w:div>
          </w:divsChild>
        </w:div>
        <w:div w:id="862399835">
          <w:marLeft w:val="0"/>
          <w:marRight w:val="0"/>
          <w:marTop w:val="0"/>
          <w:marBottom w:val="0"/>
          <w:divBdr>
            <w:top w:val="none" w:sz="0" w:space="0" w:color="auto"/>
            <w:left w:val="none" w:sz="0" w:space="0" w:color="auto"/>
            <w:bottom w:val="none" w:sz="0" w:space="0" w:color="auto"/>
            <w:right w:val="none" w:sz="0" w:space="0" w:color="auto"/>
          </w:divBdr>
        </w:div>
        <w:div w:id="1715151344">
          <w:marLeft w:val="0"/>
          <w:marRight w:val="0"/>
          <w:marTop w:val="0"/>
          <w:marBottom w:val="0"/>
          <w:divBdr>
            <w:top w:val="none" w:sz="0" w:space="0" w:color="auto"/>
            <w:left w:val="none" w:sz="0" w:space="0" w:color="auto"/>
            <w:bottom w:val="none" w:sz="0" w:space="0" w:color="auto"/>
            <w:right w:val="none" w:sz="0" w:space="0" w:color="auto"/>
          </w:divBdr>
          <w:divsChild>
            <w:div w:id="225263226">
              <w:marLeft w:val="0"/>
              <w:marRight w:val="0"/>
              <w:marTop w:val="0"/>
              <w:marBottom w:val="0"/>
              <w:divBdr>
                <w:top w:val="none" w:sz="0" w:space="0" w:color="auto"/>
                <w:left w:val="none" w:sz="0" w:space="0" w:color="auto"/>
                <w:bottom w:val="none" w:sz="0" w:space="0" w:color="auto"/>
                <w:right w:val="none" w:sz="0" w:space="0" w:color="auto"/>
              </w:divBdr>
            </w:div>
          </w:divsChild>
        </w:div>
        <w:div w:id="292953061">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sChild>
            <w:div w:id="902451176">
              <w:marLeft w:val="0"/>
              <w:marRight w:val="0"/>
              <w:marTop w:val="0"/>
              <w:marBottom w:val="0"/>
              <w:divBdr>
                <w:top w:val="none" w:sz="0" w:space="0" w:color="auto"/>
                <w:left w:val="none" w:sz="0" w:space="0" w:color="auto"/>
                <w:bottom w:val="none" w:sz="0" w:space="0" w:color="auto"/>
                <w:right w:val="none" w:sz="0" w:space="0" w:color="auto"/>
              </w:divBdr>
            </w:div>
          </w:divsChild>
        </w:div>
        <w:div w:id="1994217726">
          <w:marLeft w:val="0"/>
          <w:marRight w:val="0"/>
          <w:marTop w:val="300"/>
          <w:marBottom w:val="0"/>
          <w:divBdr>
            <w:top w:val="none" w:sz="0" w:space="0" w:color="auto"/>
            <w:left w:val="none" w:sz="0" w:space="0" w:color="auto"/>
            <w:bottom w:val="none" w:sz="0" w:space="0" w:color="auto"/>
            <w:right w:val="none" w:sz="0" w:space="0" w:color="auto"/>
          </w:divBdr>
          <w:divsChild>
            <w:div w:id="1975481195">
              <w:marLeft w:val="0"/>
              <w:marRight w:val="0"/>
              <w:marTop w:val="0"/>
              <w:marBottom w:val="0"/>
              <w:divBdr>
                <w:top w:val="none" w:sz="0" w:space="0" w:color="auto"/>
                <w:left w:val="none" w:sz="0" w:space="0" w:color="auto"/>
                <w:bottom w:val="none" w:sz="0" w:space="0" w:color="auto"/>
                <w:right w:val="none" w:sz="0" w:space="0" w:color="auto"/>
              </w:divBdr>
              <w:divsChild>
                <w:div w:id="1900165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846240">
          <w:marLeft w:val="0"/>
          <w:marRight w:val="0"/>
          <w:marTop w:val="300"/>
          <w:marBottom w:val="0"/>
          <w:divBdr>
            <w:top w:val="none" w:sz="0" w:space="0" w:color="auto"/>
            <w:left w:val="none" w:sz="0" w:space="0" w:color="auto"/>
            <w:bottom w:val="none" w:sz="0" w:space="0" w:color="auto"/>
            <w:right w:val="none" w:sz="0" w:space="0" w:color="auto"/>
          </w:divBdr>
          <w:divsChild>
            <w:div w:id="787967039">
              <w:marLeft w:val="0"/>
              <w:marRight w:val="0"/>
              <w:marTop w:val="0"/>
              <w:marBottom w:val="0"/>
              <w:divBdr>
                <w:top w:val="none" w:sz="0" w:space="0" w:color="auto"/>
                <w:left w:val="none" w:sz="0" w:space="0" w:color="auto"/>
                <w:bottom w:val="none" w:sz="0" w:space="0" w:color="auto"/>
                <w:right w:val="none" w:sz="0" w:space="0" w:color="auto"/>
              </w:divBdr>
              <w:divsChild>
                <w:div w:id="780226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79404">
          <w:marLeft w:val="0"/>
          <w:marRight w:val="0"/>
          <w:marTop w:val="300"/>
          <w:marBottom w:val="0"/>
          <w:divBdr>
            <w:top w:val="none" w:sz="0" w:space="0" w:color="auto"/>
            <w:left w:val="none" w:sz="0" w:space="0" w:color="auto"/>
            <w:bottom w:val="none" w:sz="0" w:space="0" w:color="auto"/>
            <w:right w:val="none" w:sz="0" w:space="0" w:color="auto"/>
          </w:divBdr>
          <w:divsChild>
            <w:div w:id="419448126">
              <w:marLeft w:val="0"/>
              <w:marRight w:val="0"/>
              <w:marTop w:val="0"/>
              <w:marBottom w:val="0"/>
              <w:divBdr>
                <w:top w:val="none" w:sz="0" w:space="0" w:color="auto"/>
                <w:left w:val="none" w:sz="0" w:space="0" w:color="auto"/>
                <w:bottom w:val="none" w:sz="0" w:space="0" w:color="auto"/>
                <w:right w:val="none" w:sz="0" w:space="0" w:color="auto"/>
              </w:divBdr>
              <w:divsChild>
                <w:div w:id="773867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6182327">
          <w:marLeft w:val="0"/>
          <w:marRight w:val="0"/>
          <w:marTop w:val="300"/>
          <w:marBottom w:val="0"/>
          <w:divBdr>
            <w:top w:val="none" w:sz="0" w:space="0" w:color="auto"/>
            <w:left w:val="none" w:sz="0" w:space="0" w:color="auto"/>
            <w:bottom w:val="none" w:sz="0" w:space="0" w:color="auto"/>
            <w:right w:val="none" w:sz="0" w:space="0" w:color="auto"/>
          </w:divBdr>
          <w:divsChild>
            <w:div w:id="1713337487">
              <w:marLeft w:val="0"/>
              <w:marRight w:val="0"/>
              <w:marTop w:val="0"/>
              <w:marBottom w:val="0"/>
              <w:divBdr>
                <w:top w:val="none" w:sz="0" w:space="0" w:color="auto"/>
                <w:left w:val="none" w:sz="0" w:space="0" w:color="auto"/>
                <w:bottom w:val="none" w:sz="0" w:space="0" w:color="auto"/>
                <w:right w:val="none" w:sz="0" w:space="0" w:color="auto"/>
              </w:divBdr>
              <w:divsChild>
                <w:div w:id="1938708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2305458">
      <w:bodyDiv w:val="1"/>
      <w:marLeft w:val="0"/>
      <w:marRight w:val="0"/>
      <w:marTop w:val="0"/>
      <w:marBottom w:val="0"/>
      <w:divBdr>
        <w:top w:val="none" w:sz="0" w:space="0" w:color="auto"/>
        <w:left w:val="none" w:sz="0" w:space="0" w:color="auto"/>
        <w:bottom w:val="none" w:sz="0" w:space="0" w:color="auto"/>
        <w:right w:val="none" w:sz="0" w:space="0" w:color="auto"/>
      </w:divBdr>
      <w:divsChild>
        <w:div w:id="1997882771">
          <w:marLeft w:val="0"/>
          <w:marRight w:val="0"/>
          <w:marTop w:val="0"/>
          <w:marBottom w:val="0"/>
          <w:divBdr>
            <w:top w:val="none" w:sz="0" w:space="0" w:color="auto"/>
            <w:left w:val="none" w:sz="0" w:space="0" w:color="auto"/>
            <w:bottom w:val="none" w:sz="0" w:space="0" w:color="auto"/>
            <w:right w:val="none" w:sz="0" w:space="0" w:color="auto"/>
          </w:divBdr>
        </w:div>
        <w:div w:id="2135320830">
          <w:marLeft w:val="0"/>
          <w:marRight w:val="0"/>
          <w:marTop w:val="0"/>
          <w:marBottom w:val="0"/>
          <w:divBdr>
            <w:top w:val="none" w:sz="0" w:space="0" w:color="auto"/>
            <w:left w:val="none" w:sz="0" w:space="0" w:color="auto"/>
            <w:bottom w:val="none" w:sz="0" w:space="0" w:color="auto"/>
            <w:right w:val="none" w:sz="0" w:space="0" w:color="auto"/>
          </w:divBdr>
          <w:divsChild>
            <w:div w:id="682324226">
              <w:marLeft w:val="0"/>
              <w:marRight w:val="0"/>
              <w:marTop w:val="0"/>
              <w:marBottom w:val="0"/>
              <w:divBdr>
                <w:top w:val="none" w:sz="0" w:space="0" w:color="auto"/>
                <w:left w:val="none" w:sz="0" w:space="0" w:color="auto"/>
                <w:bottom w:val="none" w:sz="0" w:space="0" w:color="auto"/>
                <w:right w:val="none" w:sz="0" w:space="0" w:color="auto"/>
              </w:divBdr>
            </w:div>
          </w:divsChild>
        </w:div>
        <w:div w:id="312494759">
          <w:marLeft w:val="0"/>
          <w:marRight w:val="0"/>
          <w:marTop w:val="0"/>
          <w:marBottom w:val="0"/>
          <w:divBdr>
            <w:top w:val="none" w:sz="0" w:space="0" w:color="auto"/>
            <w:left w:val="none" w:sz="0" w:space="0" w:color="auto"/>
            <w:bottom w:val="none" w:sz="0" w:space="0" w:color="auto"/>
            <w:right w:val="none" w:sz="0" w:space="0" w:color="auto"/>
          </w:divBdr>
        </w:div>
        <w:div w:id="1179808410">
          <w:marLeft w:val="0"/>
          <w:marRight w:val="0"/>
          <w:marTop w:val="0"/>
          <w:marBottom w:val="0"/>
          <w:divBdr>
            <w:top w:val="none" w:sz="0" w:space="0" w:color="auto"/>
            <w:left w:val="none" w:sz="0" w:space="0" w:color="auto"/>
            <w:bottom w:val="none" w:sz="0" w:space="0" w:color="auto"/>
            <w:right w:val="none" w:sz="0" w:space="0" w:color="auto"/>
          </w:divBdr>
          <w:divsChild>
            <w:div w:id="227346231">
              <w:marLeft w:val="0"/>
              <w:marRight w:val="0"/>
              <w:marTop w:val="0"/>
              <w:marBottom w:val="0"/>
              <w:divBdr>
                <w:top w:val="none" w:sz="0" w:space="0" w:color="auto"/>
                <w:left w:val="none" w:sz="0" w:space="0" w:color="auto"/>
                <w:bottom w:val="none" w:sz="0" w:space="0" w:color="auto"/>
                <w:right w:val="none" w:sz="0" w:space="0" w:color="auto"/>
              </w:divBdr>
            </w:div>
          </w:divsChild>
        </w:div>
        <w:div w:id="808205080">
          <w:marLeft w:val="0"/>
          <w:marRight w:val="0"/>
          <w:marTop w:val="0"/>
          <w:marBottom w:val="0"/>
          <w:divBdr>
            <w:top w:val="none" w:sz="0" w:space="0" w:color="auto"/>
            <w:left w:val="none" w:sz="0" w:space="0" w:color="auto"/>
            <w:bottom w:val="none" w:sz="0" w:space="0" w:color="auto"/>
            <w:right w:val="none" w:sz="0" w:space="0" w:color="auto"/>
          </w:divBdr>
        </w:div>
        <w:div w:id="237206532">
          <w:marLeft w:val="0"/>
          <w:marRight w:val="0"/>
          <w:marTop w:val="0"/>
          <w:marBottom w:val="0"/>
          <w:divBdr>
            <w:top w:val="none" w:sz="0" w:space="0" w:color="auto"/>
            <w:left w:val="none" w:sz="0" w:space="0" w:color="auto"/>
            <w:bottom w:val="none" w:sz="0" w:space="0" w:color="auto"/>
            <w:right w:val="none" w:sz="0" w:space="0" w:color="auto"/>
          </w:divBdr>
          <w:divsChild>
            <w:div w:id="873232559">
              <w:marLeft w:val="0"/>
              <w:marRight w:val="0"/>
              <w:marTop w:val="0"/>
              <w:marBottom w:val="0"/>
              <w:divBdr>
                <w:top w:val="none" w:sz="0" w:space="0" w:color="auto"/>
                <w:left w:val="none" w:sz="0" w:space="0" w:color="auto"/>
                <w:bottom w:val="none" w:sz="0" w:space="0" w:color="auto"/>
                <w:right w:val="none" w:sz="0" w:space="0" w:color="auto"/>
              </w:divBdr>
            </w:div>
          </w:divsChild>
        </w:div>
        <w:div w:id="1644236932">
          <w:marLeft w:val="0"/>
          <w:marRight w:val="0"/>
          <w:marTop w:val="0"/>
          <w:marBottom w:val="0"/>
          <w:divBdr>
            <w:top w:val="none" w:sz="0" w:space="0" w:color="auto"/>
            <w:left w:val="none" w:sz="0" w:space="0" w:color="auto"/>
            <w:bottom w:val="none" w:sz="0" w:space="0" w:color="auto"/>
            <w:right w:val="none" w:sz="0" w:space="0" w:color="auto"/>
          </w:divBdr>
        </w:div>
        <w:div w:id="2004116073">
          <w:marLeft w:val="0"/>
          <w:marRight w:val="0"/>
          <w:marTop w:val="0"/>
          <w:marBottom w:val="0"/>
          <w:divBdr>
            <w:top w:val="none" w:sz="0" w:space="0" w:color="auto"/>
            <w:left w:val="none" w:sz="0" w:space="0" w:color="auto"/>
            <w:bottom w:val="none" w:sz="0" w:space="0" w:color="auto"/>
            <w:right w:val="none" w:sz="0" w:space="0" w:color="auto"/>
          </w:divBdr>
          <w:divsChild>
            <w:div w:id="671370465">
              <w:marLeft w:val="0"/>
              <w:marRight w:val="0"/>
              <w:marTop w:val="0"/>
              <w:marBottom w:val="0"/>
              <w:divBdr>
                <w:top w:val="none" w:sz="0" w:space="0" w:color="auto"/>
                <w:left w:val="none" w:sz="0" w:space="0" w:color="auto"/>
                <w:bottom w:val="none" w:sz="0" w:space="0" w:color="auto"/>
                <w:right w:val="none" w:sz="0" w:space="0" w:color="auto"/>
              </w:divBdr>
            </w:div>
          </w:divsChild>
        </w:div>
        <w:div w:id="2111927489">
          <w:marLeft w:val="0"/>
          <w:marRight w:val="0"/>
          <w:marTop w:val="0"/>
          <w:marBottom w:val="0"/>
          <w:divBdr>
            <w:top w:val="none" w:sz="0" w:space="0" w:color="auto"/>
            <w:left w:val="none" w:sz="0" w:space="0" w:color="auto"/>
            <w:bottom w:val="none" w:sz="0" w:space="0" w:color="auto"/>
            <w:right w:val="none" w:sz="0" w:space="0" w:color="auto"/>
          </w:divBdr>
        </w:div>
        <w:div w:id="324675288">
          <w:marLeft w:val="0"/>
          <w:marRight w:val="0"/>
          <w:marTop w:val="0"/>
          <w:marBottom w:val="0"/>
          <w:divBdr>
            <w:top w:val="none" w:sz="0" w:space="0" w:color="auto"/>
            <w:left w:val="none" w:sz="0" w:space="0" w:color="auto"/>
            <w:bottom w:val="none" w:sz="0" w:space="0" w:color="auto"/>
            <w:right w:val="none" w:sz="0" w:space="0" w:color="auto"/>
          </w:divBdr>
          <w:divsChild>
            <w:div w:id="880633286">
              <w:marLeft w:val="0"/>
              <w:marRight w:val="0"/>
              <w:marTop w:val="0"/>
              <w:marBottom w:val="0"/>
              <w:divBdr>
                <w:top w:val="none" w:sz="0" w:space="0" w:color="auto"/>
                <w:left w:val="none" w:sz="0" w:space="0" w:color="auto"/>
                <w:bottom w:val="none" w:sz="0" w:space="0" w:color="auto"/>
                <w:right w:val="none" w:sz="0" w:space="0" w:color="auto"/>
              </w:divBdr>
            </w:div>
          </w:divsChild>
        </w:div>
        <w:div w:id="1125656164">
          <w:marLeft w:val="0"/>
          <w:marRight w:val="0"/>
          <w:marTop w:val="0"/>
          <w:marBottom w:val="0"/>
          <w:divBdr>
            <w:top w:val="none" w:sz="0" w:space="0" w:color="auto"/>
            <w:left w:val="none" w:sz="0" w:space="0" w:color="auto"/>
            <w:bottom w:val="none" w:sz="0" w:space="0" w:color="auto"/>
            <w:right w:val="none" w:sz="0" w:space="0" w:color="auto"/>
          </w:divBdr>
        </w:div>
        <w:div w:id="209343">
          <w:marLeft w:val="0"/>
          <w:marRight w:val="0"/>
          <w:marTop w:val="0"/>
          <w:marBottom w:val="0"/>
          <w:divBdr>
            <w:top w:val="none" w:sz="0" w:space="0" w:color="auto"/>
            <w:left w:val="none" w:sz="0" w:space="0" w:color="auto"/>
            <w:bottom w:val="none" w:sz="0" w:space="0" w:color="auto"/>
            <w:right w:val="none" w:sz="0" w:space="0" w:color="auto"/>
          </w:divBdr>
          <w:divsChild>
            <w:div w:id="1570729828">
              <w:marLeft w:val="0"/>
              <w:marRight w:val="0"/>
              <w:marTop w:val="0"/>
              <w:marBottom w:val="0"/>
              <w:divBdr>
                <w:top w:val="none" w:sz="0" w:space="0" w:color="auto"/>
                <w:left w:val="none" w:sz="0" w:space="0" w:color="auto"/>
                <w:bottom w:val="none" w:sz="0" w:space="0" w:color="auto"/>
                <w:right w:val="none" w:sz="0" w:space="0" w:color="auto"/>
              </w:divBdr>
            </w:div>
          </w:divsChild>
        </w:div>
        <w:div w:id="11424628">
          <w:marLeft w:val="0"/>
          <w:marRight w:val="0"/>
          <w:marTop w:val="0"/>
          <w:marBottom w:val="0"/>
          <w:divBdr>
            <w:top w:val="none" w:sz="0" w:space="0" w:color="auto"/>
            <w:left w:val="none" w:sz="0" w:space="0" w:color="auto"/>
            <w:bottom w:val="none" w:sz="0" w:space="0" w:color="auto"/>
            <w:right w:val="none" w:sz="0" w:space="0" w:color="auto"/>
          </w:divBdr>
        </w:div>
        <w:div w:id="1201283448">
          <w:marLeft w:val="0"/>
          <w:marRight w:val="0"/>
          <w:marTop w:val="0"/>
          <w:marBottom w:val="0"/>
          <w:divBdr>
            <w:top w:val="none" w:sz="0" w:space="0" w:color="auto"/>
            <w:left w:val="none" w:sz="0" w:space="0" w:color="auto"/>
            <w:bottom w:val="none" w:sz="0" w:space="0" w:color="auto"/>
            <w:right w:val="none" w:sz="0" w:space="0" w:color="auto"/>
          </w:divBdr>
          <w:divsChild>
            <w:div w:id="665402781">
              <w:marLeft w:val="0"/>
              <w:marRight w:val="0"/>
              <w:marTop w:val="0"/>
              <w:marBottom w:val="0"/>
              <w:divBdr>
                <w:top w:val="none" w:sz="0" w:space="0" w:color="auto"/>
                <w:left w:val="none" w:sz="0" w:space="0" w:color="auto"/>
                <w:bottom w:val="none" w:sz="0" w:space="0" w:color="auto"/>
                <w:right w:val="none" w:sz="0" w:space="0" w:color="auto"/>
              </w:divBdr>
            </w:div>
          </w:divsChild>
        </w:div>
        <w:div w:id="2081713157">
          <w:marLeft w:val="0"/>
          <w:marRight w:val="0"/>
          <w:marTop w:val="300"/>
          <w:marBottom w:val="0"/>
          <w:divBdr>
            <w:top w:val="none" w:sz="0" w:space="0" w:color="auto"/>
            <w:left w:val="none" w:sz="0" w:space="0" w:color="auto"/>
            <w:bottom w:val="none" w:sz="0" w:space="0" w:color="auto"/>
            <w:right w:val="none" w:sz="0" w:space="0" w:color="auto"/>
          </w:divBdr>
          <w:divsChild>
            <w:div w:id="1522938593">
              <w:marLeft w:val="0"/>
              <w:marRight w:val="0"/>
              <w:marTop w:val="0"/>
              <w:marBottom w:val="0"/>
              <w:divBdr>
                <w:top w:val="none" w:sz="0" w:space="0" w:color="auto"/>
                <w:left w:val="none" w:sz="0" w:space="0" w:color="auto"/>
                <w:bottom w:val="none" w:sz="0" w:space="0" w:color="auto"/>
                <w:right w:val="none" w:sz="0" w:space="0" w:color="auto"/>
              </w:divBdr>
              <w:divsChild>
                <w:div w:id="2026400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713378">
          <w:marLeft w:val="0"/>
          <w:marRight w:val="0"/>
          <w:marTop w:val="300"/>
          <w:marBottom w:val="0"/>
          <w:divBdr>
            <w:top w:val="none" w:sz="0" w:space="0" w:color="auto"/>
            <w:left w:val="none" w:sz="0" w:space="0" w:color="auto"/>
            <w:bottom w:val="none" w:sz="0" w:space="0" w:color="auto"/>
            <w:right w:val="none" w:sz="0" w:space="0" w:color="auto"/>
          </w:divBdr>
          <w:divsChild>
            <w:div w:id="1162702782">
              <w:marLeft w:val="0"/>
              <w:marRight w:val="0"/>
              <w:marTop w:val="0"/>
              <w:marBottom w:val="0"/>
              <w:divBdr>
                <w:top w:val="none" w:sz="0" w:space="0" w:color="auto"/>
                <w:left w:val="none" w:sz="0" w:space="0" w:color="auto"/>
                <w:bottom w:val="none" w:sz="0" w:space="0" w:color="auto"/>
                <w:right w:val="none" w:sz="0" w:space="0" w:color="auto"/>
              </w:divBdr>
              <w:divsChild>
                <w:div w:id="774903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5191958">
          <w:marLeft w:val="0"/>
          <w:marRight w:val="0"/>
          <w:marTop w:val="300"/>
          <w:marBottom w:val="0"/>
          <w:divBdr>
            <w:top w:val="none" w:sz="0" w:space="0" w:color="auto"/>
            <w:left w:val="none" w:sz="0" w:space="0" w:color="auto"/>
            <w:bottom w:val="none" w:sz="0" w:space="0" w:color="auto"/>
            <w:right w:val="none" w:sz="0" w:space="0" w:color="auto"/>
          </w:divBdr>
          <w:divsChild>
            <w:div w:id="1749763505">
              <w:marLeft w:val="0"/>
              <w:marRight w:val="0"/>
              <w:marTop w:val="0"/>
              <w:marBottom w:val="0"/>
              <w:divBdr>
                <w:top w:val="none" w:sz="0" w:space="0" w:color="auto"/>
                <w:left w:val="none" w:sz="0" w:space="0" w:color="auto"/>
                <w:bottom w:val="none" w:sz="0" w:space="0" w:color="auto"/>
                <w:right w:val="none" w:sz="0" w:space="0" w:color="auto"/>
              </w:divBdr>
              <w:divsChild>
                <w:div w:id="1380280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0148028">
          <w:marLeft w:val="0"/>
          <w:marRight w:val="0"/>
          <w:marTop w:val="300"/>
          <w:marBottom w:val="0"/>
          <w:divBdr>
            <w:top w:val="none" w:sz="0" w:space="0" w:color="auto"/>
            <w:left w:val="none" w:sz="0" w:space="0" w:color="auto"/>
            <w:bottom w:val="none" w:sz="0" w:space="0" w:color="auto"/>
            <w:right w:val="none" w:sz="0" w:space="0" w:color="auto"/>
          </w:divBdr>
          <w:divsChild>
            <w:div w:id="842814003">
              <w:marLeft w:val="0"/>
              <w:marRight w:val="0"/>
              <w:marTop w:val="0"/>
              <w:marBottom w:val="0"/>
              <w:divBdr>
                <w:top w:val="none" w:sz="0" w:space="0" w:color="auto"/>
                <w:left w:val="none" w:sz="0" w:space="0" w:color="auto"/>
                <w:bottom w:val="none" w:sz="0" w:space="0" w:color="auto"/>
                <w:right w:val="none" w:sz="0" w:space="0" w:color="auto"/>
              </w:divBdr>
              <w:divsChild>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4418848">
      <w:bodyDiv w:val="1"/>
      <w:marLeft w:val="0"/>
      <w:marRight w:val="0"/>
      <w:marTop w:val="0"/>
      <w:marBottom w:val="0"/>
      <w:divBdr>
        <w:top w:val="none" w:sz="0" w:space="0" w:color="auto"/>
        <w:left w:val="none" w:sz="0" w:space="0" w:color="auto"/>
        <w:bottom w:val="none" w:sz="0" w:space="0" w:color="auto"/>
        <w:right w:val="none" w:sz="0" w:space="0" w:color="auto"/>
      </w:divBdr>
      <w:divsChild>
        <w:div w:id="144517919">
          <w:marLeft w:val="0"/>
          <w:marRight w:val="0"/>
          <w:marTop w:val="0"/>
          <w:marBottom w:val="0"/>
          <w:divBdr>
            <w:top w:val="none" w:sz="0" w:space="0" w:color="auto"/>
            <w:left w:val="none" w:sz="0" w:space="0" w:color="auto"/>
            <w:bottom w:val="none" w:sz="0" w:space="0" w:color="auto"/>
            <w:right w:val="none" w:sz="0" w:space="0" w:color="auto"/>
          </w:divBdr>
        </w:div>
        <w:div w:id="354307430">
          <w:marLeft w:val="0"/>
          <w:marRight w:val="0"/>
          <w:marTop w:val="0"/>
          <w:marBottom w:val="0"/>
          <w:divBdr>
            <w:top w:val="none" w:sz="0" w:space="0" w:color="auto"/>
            <w:left w:val="none" w:sz="0" w:space="0" w:color="auto"/>
            <w:bottom w:val="none" w:sz="0" w:space="0" w:color="auto"/>
            <w:right w:val="none" w:sz="0" w:space="0" w:color="auto"/>
          </w:divBdr>
        </w:div>
        <w:div w:id="389380800">
          <w:marLeft w:val="0"/>
          <w:marRight w:val="0"/>
          <w:marTop w:val="0"/>
          <w:marBottom w:val="0"/>
          <w:divBdr>
            <w:top w:val="none" w:sz="0" w:space="0" w:color="auto"/>
            <w:left w:val="none" w:sz="0" w:space="0" w:color="auto"/>
            <w:bottom w:val="none" w:sz="0" w:space="0" w:color="auto"/>
            <w:right w:val="none" w:sz="0" w:space="0" w:color="auto"/>
          </w:divBdr>
        </w:div>
        <w:div w:id="485972830">
          <w:marLeft w:val="0"/>
          <w:marRight w:val="0"/>
          <w:marTop w:val="0"/>
          <w:marBottom w:val="0"/>
          <w:divBdr>
            <w:top w:val="none" w:sz="0" w:space="0" w:color="auto"/>
            <w:left w:val="none" w:sz="0" w:space="0" w:color="auto"/>
            <w:bottom w:val="none" w:sz="0" w:space="0" w:color="auto"/>
            <w:right w:val="none" w:sz="0" w:space="0" w:color="auto"/>
          </w:divBdr>
        </w:div>
        <w:div w:id="780884113">
          <w:marLeft w:val="0"/>
          <w:marRight w:val="0"/>
          <w:marTop w:val="0"/>
          <w:marBottom w:val="0"/>
          <w:divBdr>
            <w:top w:val="none" w:sz="0" w:space="0" w:color="auto"/>
            <w:left w:val="none" w:sz="0" w:space="0" w:color="auto"/>
            <w:bottom w:val="none" w:sz="0" w:space="0" w:color="auto"/>
            <w:right w:val="none" w:sz="0" w:space="0" w:color="auto"/>
          </w:divBdr>
          <w:divsChild>
            <w:div w:id="1813710543">
              <w:marLeft w:val="0"/>
              <w:marRight w:val="0"/>
              <w:marTop w:val="0"/>
              <w:marBottom w:val="0"/>
              <w:divBdr>
                <w:top w:val="none" w:sz="0" w:space="0" w:color="auto"/>
                <w:left w:val="none" w:sz="0" w:space="0" w:color="auto"/>
                <w:bottom w:val="none" w:sz="0" w:space="0" w:color="auto"/>
                <w:right w:val="none" w:sz="0" w:space="0" w:color="auto"/>
              </w:divBdr>
            </w:div>
          </w:divsChild>
        </w:div>
        <w:div w:id="832644446">
          <w:marLeft w:val="0"/>
          <w:marRight w:val="0"/>
          <w:marTop w:val="0"/>
          <w:marBottom w:val="0"/>
          <w:divBdr>
            <w:top w:val="none" w:sz="0" w:space="0" w:color="auto"/>
            <w:left w:val="none" w:sz="0" w:space="0" w:color="auto"/>
            <w:bottom w:val="none" w:sz="0" w:space="0" w:color="auto"/>
            <w:right w:val="none" w:sz="0" w:space="0" w:color="auto"/>
          </w:divBdr>
          <w:divsChild>
            <w:div w:id="1120874274">
              <w:marLeft w:val="0"/>
              <w:marRight w:val="0"/>
              <w:marTop w:val="0"/>
              <w:marBottom w:val="0"/>
              <w:divBdr>
                <w:top w:val="none" w:sz="0" w:space="0" w:color="auto"/>
                <w:left w:val="none" w:sz="0" w:space="0" w:color="auto"/>
                <w:bottom w:val="none" w:sz="0" w:space="0" w:color="auto"/>
                <w:right w:val="none" w:sz="0" w:space="0" w:color="auto"/>
              </w:divBdr>
            </w:div>
          </w:divsChild>
        </w:div>
        <w:div w:id="854999632">
          <w:marLeft w:val="0"/>
          <w:marRight w:val="0"/>
          <w:marTop w:val="0"/>
          <w:marBottom w:val="0"/>
          <w:divBdr>
            <w:top w:val="none" w:sz="0" w:space="0" w:color="auto"/>
            <w:left w:val="none" w:sz="0" w:space="0" w:color="auto"/>
            <w:bottom w:val="none" w:sz="0" w:space="0" w:color="auto"/>
            <w:right w:val="none" w:sz="0" w:space="0" w:color="auto"/>
          </w:divBdr>
          <w:divsChild>
            <w:div w:id="176427481">
              <w:marLeft w:val="0"/>
              <w:marRight w:val="0"/>
              <w:marTop w:val="0"/>
              <w:marBottom w:val="0"/>
              <w:divBdr>
                <w:top w:val="none" w:sz="0" w:space="0" w:color="auto"/>
                <w:left w:val="none" w:sz="0" w:space="0" w:color="auto"/>
                <w:bottom w:val="none" w:sz="0" w:space="0" w:color="auto"/>
                <w:right w:val="none" w:sz="0" w:space="0" w:color="auto"/>
              </w:divBdr>
            </w:div>
          </w:divsChild>
        </w:div>
        <w:div w:id="973675913">
          <w:marLeft w:val="0"/>
          <w:marRight w:val="0"/>
          <w:marTop w:val="300"/>
          <w:marBottom w:val="0"/>
          <w:divBdr>
            <w:top w:val="none" w:sz="0" w:space="0" w:color="auto"/>
            <w:left w:val="none" w:sz="0" w:space="0" w:color="auto"/>
            <w:bottom w:val="none" w:sz="0" w:space="0" w:color="auto"/>
            <w:right w:val="none" w:sz="0" w:space="0" w:color="auto"/>
          </w:divBdr>
          <w:divsChild>
            <w:div w:id="1750886696">
              <w:marLeft w:val="0"/>
              <w:marRight w:val="0"/>
              <w:marTop w:val="0"/>
              <w:marBottom w:val="0"/>
              <w:divBdr>
                <w:top w:val="none" w:sz="0" w:space="0" w:color="auto"/>
                <w:left w:val="none" w:sz="0" w:space="0" w:color="auto"/>
                <w:bottom w:val="none" w:sz="0" w:space="0" w:color="auto"/>
                <w:right w:val="none" w:sz="0" w:space="0" w:color="auto"/>
              </w:divBdr>
              <w:divsChild>
                <w:div w:id="1858156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4734927">
          <w:marLeft w:val="0"/>
          <w:marRight w:val="0"/>
          <w:marTop w:val="0"/>
          <w:marBottom w:val="0"/>
          <w:divBdr>
            <w:top w:val="none" w:sz="0" w:space="0" w:color="auto"/>
            <w:left w:val="none" w:sz="0" w:space="0" w:color="auto"/>
            <w:bottom w:val="none" w:sz="0" w:space="0" w:color="auto"/>
            <w:right w:val="none" w:sz="0" w:space="0" w:color="auto"/>
          </w:divBdr>
        </w:div>
        <w:div w:id="1196456278">
          <w:marLeft w:val="0"/>
          <w:marRight w:val="0"/>
          <w:marTop w:val="300"/>
          <w:marBottom w:val="0"/>
          <w:divBdr>
            <w:top w:val="none" w:sz="0" w:space="0" w:color="auto"/>
            <w:left w:val="none" w:sz="0" w:space="0" w:color="auto"/>
            <w:bottom w:val="none" w:sz="0" w:space="0" w:color="auto"/>
            <w:right w:val="none" w:sz="0" w:space="0" w:color="auto"/>
          </w:divBdr>
          <w:divsChild>
            <w:div w:id="718893653">
              <w:marLeft w:val="0"/>
              <w:marRight w:val="0"/>
              <w:marTop w:val="0"/>
              <w:marBottom w:val="0"/>
              <w:divBdr>
                <w:top w:val="none" w:sz="0" w:space="0" w:color="auto"/>
                <w:left w:val="none" w:sz="0" w:space="0" w:color="auto"/>
                <w:bottom w:val="none" w:sz="0" w:space="0" w:color="auto"/>
                <w:right w:val="none" w:sz="0" w:space="0" w:color="auto"/>
              </w:divBdr>
              <w:divsChild>
                <w:div w:id="6559620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7573509">
          <w:marLeft w:val="0"/>
          <w:marRight w:val="0"/>
          <w:marTop w:val="0"/>
          <w:marBottom w:val="0"/>
          <w:divBdr>
            <w:top w:val="none" w:sz="0" w:space="0" w:color="auto"/>
            <w:left w:val="none" w:sz="0" w:space="0" w:color="auto"/>
            <w:bottom w:val="none" w:sz="0" w:space="0" w:color="auto"/>
            <w:right w:val="none" w:sz="0" w:space="0" w:color="auto"/>
          </w:divBdr>
          <w:divsChild>
            <w:div w:id="688799667">
              <w:marLeft w:val="0"/>
              <w:marRight w:val="0"/>
              <w:marTop w:val="0"/>
              <w:marBottom w:val="0"/>
              <w:divBdr>
                <w:top w:val="none" w:sz="0" w:space="0" w:color="auto"/>
                <w:left w:val="none" w:sz="0" w:space="0" w:color="auto"/>
                <w:bottom w:val="none" w:sz="0" w:space="0" w:color="auto"/>
                <w:right w:val="none" w:sz="0" w:space="0" w:color="auto"/>
              </w:divBdr>
            </w:div>
          </w:divsChild>
        </w:div>
        <w:div w:id="1295452610">
          <w:marLeft w:val="0"/>
          <w:marRight w:val="0"/>
          <w:marTop w:val="0"/>
          <w:marBottom w:val="0"/>
          <w:divBdr>
            <w:top w:val="none" w:sz="0" w:space="0" w:color="auto"/>
            <w:left w:val="none" w:sz="0" w:space="0" w:color="auto"/>
            <w:bottom w:val="none" w:sz="0" w:space="0" w:color="auto"/>
            <w:right w:val="none" w:sz="0" w:space="0" w:color="auto"/>
          </w:divBdr>
          <w:divsChild>
            <w:div w:id="1736975825">
              <w:marLeft w:val="0"/>
              <w:marRight w:val="0"/>
              <w:marTop w:val="0"/>
              <w:marBottom w:val="0"/>
              <w:divBdr>
                <w:top w:val="none" w:sz="0" w:space="0" w:color="auto"/>
                <w:left w:val="none" w:sz="0" w:space="0" w:color="auto"/>
                <w:bottom w:val="none" w:sz="0" w:space="0" w:color="auto"/>
                <w:right w:val="none" w:sz="0" w:space="0" w:color="auto"/>
              </w:divBdr>
            </w:div>
          </w:divsChild>
        </w:div>
        <w:div w:id="1504127202">
          <w:marLeft w:val="0"/>
          <w:marRight w:val="0"/>
          <w:marTop w:val="0"/>
          <w:marBottom w:val="0"/>
          <w:divBdr>
            <w:top w:val="none" w:sz="0" w:space="0" w:color="auto"/>
            <w:left w:val="none" w:sz="0" w:space="0" w:color="auto"/>
            <w:bottom w:val="none" w:sz="0" w:space="0" w:color="auto"/>
            <w:right w:val="none" w:sz="0" w:space="0" w:color="auto"/>
          </w:divBdr>
        </w:div>
        <w:div w:id="1899170940">
          <w:marLeft w:val="0"/>
          <w:marRight w:val="0"/>
          <w:marTop w:val="0"/>
          <w:marBottom w:val="0"/>
          <w:divBdr>
            <w:top w:val="none" w:sz="0" w:space="0" w:color="auto"/>
            <w:left w:val="none" w:sz="0" w:space="0" w:color="auto"/>
            <w:bottom w:val="none" w:sz="0" w:space="0" w:color="auto"/>
            <w:right w:val="none" w:sz="0" w:space="0" w:color="auto"/>
          </w:divBdr>
          <w:divsChild>
            <w:div w:id="1727147438">
              <w:marLeft w:val="0"/>
              <w:marRight w:val="0"/>
              <w:marTop w:val="0"/>
              <w:marBottom w:val="0"/>
              <w:divBdr>
                <w:top w:val="none" w:sz="0" w:space="0" w:color="auto"/>
                <w:left w:val="none" w:sz="0" w:space="0" w:color="auto"/>
                <w:bottom w:val="none" w:sz="0" w:space="0" w:color="auto"/>
                <w:right w:val="none" w:sz="0" w:space="0" w:color="auto"/>
              </w:divBdr>
            </w:div>
          </w:divsChild>
        </w:div>
        <w:div w:id="1953398047">
          <w:marLeft w:val="0"/>
          <w:marRight w:val="0"/>
          <w:marTop w:val="0"/>
          <w:marBottom w:val="0"/>
          <w:divBdr>
            <w:top w:val="none" w:sz="0" w:space="0" w:color="auto"/>
            <w:left w:val="none" w:sz="0" w:space="0" w:color="auto"/>
            <w:bottom w:val="none" w:sz="0" w:space="0" w:color="auto"/>
            <w:right w:val="none" w:sz="0" w:space="0" w:color="auto"/>
          </w:divBdr>
        </w:div>
        <w:div w:id="1986808967">
          <w:marLeft w:val="0"/>
          <w:marRight w:val="0"/>
          <w:marTop w:val="0"/>
          <w:marBottom w:val="0"/>
          <w:divBdr>
            <w:top w:val="none" w:sz="0" w:space="0" w:color="auto"/>
            <w:left w:val="none" w:sz="0" w:space="0" w:color="auto"/>
            <w:bottom w:val="none" w:sz="0" w:space="0" w:color="auto"/>
            <w:right w:val="none" w:sz="0" w:space="0" w:color="auto"/>
          </w:divBdr>
          <w:divsChild>
            <w:div w:id="878055154">
              <w:marLeft w:val="0"/>
              <w:marRight w:val="0"/>
              <w:marTop w:val="0"/>
              <w:marBottom w:val="0"/>
              <w:divBdr>
                <w:top w:val="none" w:sz="0" w:space="0" w:color="auto"/>
                <w:left w:val="none" w:sz="0" w:space="0" w:color="auto"/>
                <w:bottom w:val="none" w:sz="0" w:space="0" w:color="auto"/>
                <w:right w:val="none" w:sz="0" w:space="0" w:color="auto"/>
              </w:divBdr>
            </w:div>
          </w:divsChild>
        </w:div>
        <w:div w:id="2032291431">
          <w:marLeft w:val="0"/>
          <w:marRight w:val="0"/>
          <w:marTop w:val="300"/>
          <w:marBottom w:val="0"/>
          <w:divBdr>
            <w:top w:val="none" w:sz="0" w:space="0" w:color="auto"/>
            <w:left w:val="none" w:sz="0" w:space="0" w:color="auto"/>
            <w:bottom w:val="none" w:sz="0" w:space="0" w:color="auto"/>
            <w:right w:val="none" w:sz="0" w:space="0" w:color="auto"/>
          </w:divBdr>
          <w:divsChild>
            <w:div w:id="780732226">
              <w:marLeft w:val="0"/>
              <w:marRight w:val="0"/>
              <w:marTop w:val="0"/>
              <w:marBottom w:val="0"/>
              <w:divBdr>
                <w:top w:val="none" w:sz="0" w:space="0" w:color="auto"/>
                <w:left w:val="none" w:sz="0" w:space="0" w:color="auto"/>
                <w:bottom w:val="none" w:sz="0" w:space="0" w:color="auto"/>
                <w:right w:val="none" w:sz="0" w:space="0" w:color="auto"/>
              </w:divBdr>
              <w:divsChild>
                <w:div w:id="232006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131225">
          <w:marLeft w:val="0"/>
          <w:marRight w:val="0"/>
          <w:marTop w:val="300"/>
          <w:marBottom w:val="0"/>
          <w:divBdr>
            <w:top w:val="none" w:sz="0" w:space="0" w:color="auto"/>
            <w:left w:val="none" w:sz="0" w:space="0" w:color="auto"/>
            <w:bottom w:val="none" w:sz="0" w:space="0" w:color="auto"/>
            <w:right w:val="none" w:sz="0" w:space="0" w:color="auto"/>
          </w:divBdr>
          <w:divsChild>
            <w:div w:id="404256703">
              <w:marLeft w:val="0"/>
              <w:marRight w:val="0"/>
              <w:marTop w:val="0"/>
              <w:marBottom w:val="0"/>
              <w:divBdr>
                <w:top w:val="none" w:sz="0" w:space="0" w:color="auto"/>
                <w:left w:val="none" w:sz="0" w:space="0" w:color="auto"/>
                <w:bottom w:val="none" w:sz="0" w:space="0" w:color="auto"/>
                <w:right w:val="none" w:sz="0" w:space="0" w:color="auto"/>
              </w:divBdr>
              <w:divsChild>
                <w:div w:id="1430471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4801563">
      <w:bodyDiv w:val="1"/>
      <w:marLeft w:val="0"/>
      <w:marRight w:val="0"/>
      <w:marTop w:val="0"/>
      <w:marBottom w:val="0"/>
      <w:divBdr>
        <w:top w:val="none" w:sz="0" w:space="0" w:color="auto"/>
        <w:left w:val="none" w:sz="0" w:space="0" w:color="auto"/>
        <w:bottom w:val="none" w:sz="0" w:space="0" w:color="auto"/>
        <w:right w:val="none" w:sz="0" w:space="0" w:color="auto"/>
      </w:divBdr>
      <w:divsChild>
        <w:div w:id="31350288">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sChild>
            <w:div w:id="1822234142">
              <w:marLeft w:val="0"/>
              <w:marRight w:val="0"/>
              <w:marTop w:val="0"/>
              <w:marBottom w:val="0"/>
              <w:divBdr>
                <w:top w:val="none" w:sz="0" w:space="0" w:color="auto"/>
                <w:left w:val="none" w:sz="0" w:space="0" w:color="auto"/>
                <w:bottom w:val="none" w:sz="0" w:space="0" w:color="auto"/>
                <w:right w:val="none" w:sz="0" w:space="0" w:color="auto"/>
              </w:divBdr>
              <w:divsChild>
                <w:div w:id="2049330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9395226">
          <w:marLeft w:val="0"/>
          <w:marRight w:val="0"/>
          <w:marTop w:val="300"/>
          <w:marBottom w:val="0"/>
          <w:divBdr>
            <w:top w:val="none" w:sz="0" w:space="0" w:color="auto"/>
            <w:left w:val="none" w:sz="0" w:space="0" w:color="auto"/>
            <w:bottom w:val="none" w:sz="0" w:space="0" w:color="auto"/>
            <w:right w:val="none" w:sz="0" w:space="0" w:color="auto"/>
          </w:divBdr>
          <w:divsChild>
            <w:div w:id="905607060">
              <w:marLeft w:val="0"/>
              <w:marRight w:val="0"/>
              <w:marTop w:val="0"/>
              <w:marBottom w:val="0"/>
              <w:divBdr>
                <w:top w:val="none" w:sz="0" w:space="0" w:color="auto"/>
                <w:left w:val="none" w:sz="0" w:space="0" w:color="auto"/>
                <w:bottom w:val="none" w:sz="0" w:space="0" w:color="auto"/>
                <w:right w:val="none" w:sz="0" w:space="0" w:color="auto"/>
              </w:divBdr>
              <w:divsChild>
                <w:div w:id="1960259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4447184">
          <w:marLeft w:val="0"/>
          <w:marRight w:val="0"/>
          <w:marTop w:val="0"/>
          <w:marBottom w:val="0"/>
          <w:divBdr>
            <w:top w:val="none" w:sz="0" w:space="0" w:color="auto"/>
            <w:left w:val="none" w:sz="0" w:space="0" w:color="auto"/>
            <w:bottom w:val="none" w:sz="0" w:space="0" w:color="auto"/>
            <w:right w:val="none" w:sz="0" w:space="0" w:color="auto"/>
          </w:divBdr>
          <w:divsChild>
            <w:div w:id="450244345">
              <w:marLeft w:val="0"/>
              <w:marRight w:val="0"/>
              <w:marTop w:val="0"/>
              <w:marBottom w:val="0"/>
              <w:divBdr>
                <w:top w:val="none" w:sz="0" w:space="0" w:color="auto"/>
                <w:left w:val="none" w:sz="0" w:space="0" w:color="auto"/>
                <w:bottom w:val="none" w:sz="0" w:space="0" w:color="auto"/>
                <w:right w:val="none" w:sz="0" w:space="0" w:color="auto"/>
              </w:divBdr>
            </w:div>
          </w:divsChild>
        </w:div>
        <w:div w:id="694841571">
          <w:marLeft w:val="0"/>
          <w:marRight w:val="0"/>
          <w:marTop w:val="0"/>
          <w:marBottom w:val="0"/>
          <w:divBdr>
            <w:top w:val="none" w:sz="0" w:space="0" w:color="auto"/>
            <w:left w:val="none" w:sz="0" w:space="0" w:color="auto"/>
            <w:bottom w:val="none" w:sz="0" w:space="0" w:color="auto"/>
            <w:right w:val="none" w:sz="0" w:space="0" w:color="auto"/>
          </w:divBdr>
          <w:divsChild>
            <w:div w:id="1795171812">
              <w:marLeft w:val="0"/>
              <w:marRight w:val="0"/>
              <w:marTop w:val="0"/>
              <w:marBottom w:val="0"/>
              <w:divBdr>
                <w:top w:val="none" w:sz="0" w:space="0" w:color="auto"/>
                <w:left w:val="none" w:sz="0" w:space="0" w:color="auto"/>
                <w:bottom w:val="none" w:sz="0" w:space="0" w:color="auto"/>
                <w:right w:val="none" w:sz="0" w:space="0" w:color="auto"/>
              </w:divBdr>
            </w:div>
          </w:divsChild>
        </w:div>
        <w:div w:id="1061363397">
          <w:marLeft w:val="0"/>
          <w:marRight w:val="0"/>
          <w:marTop w:val="300"/>
          <w:marBottom w:val="0"/>
          <w:divBdr>
            <w:top w:val="none" w:sz="0" w:space="0" w:color="auto"/>
            <w:left w:val="none" w:sz="0" w:space="0" w:color="auto"/>
            <w:bottom w:val="none" w:sz="0" w:space="0" w:color="auto"/>
            <w:right w:val="none" w:sz="0" w:space="0" w:color="auto"/>
          </w:divBdr>
          <w:divsChild>
            <w:div w:id="1679499671">
              <w:marLeft w:val="0"/>
              <w:marRight w:val="0"/>
              <w:marTop w:val="0"/>
              <w:marBottom w:val="0"/>
              <w:divBdr>
                <w:top w:val="none" w:sz="0" w:space="0" w:color="auto"/>
                <w:left w:val="none" w:sz="0" w:space="0" w:color="auto"/>
                <w:bottom w:val="none" w:sz="0" w:space="0" w:color="auto"/>
                <w:right w:val="none" w:sz="0" w:space="0" w:color="auto"/>
              </w:divBdr>
              <w:divsChild>
                <w:div w:id="296761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9759281">
          <w:marLeft w:val="0"/>
          <w:marRight w:val="0"/>
          <w:marTop w:val="0"/>
          <w:marBottom w:val="0"/>
          <w:divBdr>
            <w:top w:val="none" w:sz="0" w:space="0" w:color="auto"/>
            <w:left w:val="none" w:sz="0" w:space="0" w:color="auto"/>
            <w:bottom w:val="none" w:sz="0" w:space="0" w:color="auto"/>
            <w:right w:val="none" w:sz="0" w:space="0" w:color="auto"/>
          </w:divBdr>
          <w:divsChild>
            <w:div w:id="352848612">
              <w:marLeft w:val="0"/>
              <w:marRight w:val="0"/>
              <w:marTop w:val="0"/>
              <w:marBottom w:val="0"/>
              <w:divBdr>
                <w:top w:val="none" w:sz="0" w:space="0" w:color="auto"/>
                <w:left w:val="none" w:sz="0" w:space="0" w:color="auto"/>
                <w:bottom w:val="none" w:sz="0" w:space="0" w:color="auto"/>
                <w:right w:val="none" w:sz="0" w:space="0" w:color="auto"/>
              </w:divBdr>
            </w:div>
          </w:divsChild>
        </w:div>
        <w:div w:id="1184321382">
          <w:marLeft w:val="0"/>
          <w:marRight w:val="0"/>
          <w:marTop w:val="0"/>
          <w:marBottom w:val="0"/>
          <w:divBdr>
            <w:top w:val="none" w:sz="0" w:space="0" w:color="auto"/>
            <w:left w:val="none" w:sz="0" w:space="0" w:color="auto"/>
            <w:bottom w:val="none" w:sz="0" w:space="0" w:color="auto"/>
            <w:right w:val="none" w:sz="0" w:space="0" w:color="auto"/>
          </w:divBdr>
        </w:div>
        <w:div w:id="1283995908">
          <w:marLeft w:val="0"/>
          <w:marRight w:val="0"/>
          <w:marTop w:val="0"/>
          <w:marBottom w:val="0"/>
          <w:divBdr>
            <w:top w:val="none" w:sz="0" w:space="0" w:color="auto"/>
            <w:left w:val="none" w:sz="0" w:space="0" w:color="auto"/>
            <w:bottom w:val="none" w:sz="0" w:space="0" w:color="auto"/>
            <w:right w:val="none" w:sz="0" w:space="0" w:color="auto"/>
          </w:divBdr>
          <w:divsChild>
            <w:div w:id="489251772">
              <w:marLeft w:val="0"/>
              <w:marRight w:val="0"/>
              <w:marTop w:val="0"/>
              <w:marBottom w:val="0"/>
              <w:divBdr>
                <w:top w:val="none" w:sz="0" w:space="0" w:color="auto"/>
                <w:left w:val="none" w:sz="0" w:space="0" w:color="auto"/>
                <w:bottom w:val="none" w:sz="0" w:space="0" w:color="auto"/>
                <w:right w:val="none" w:sz="0" w:space="0" w:color="auto"/>
              </w:divBdr>
            </w:div>
          </w:divsChild>
        </w:div>
        <w:div w:id="1317371718">
          <w:marLeft w:val="0"/>
          <w:marRight w:val="0"/>
          <w:marTop w:val="0"/>
          <w:marBottom w:val="0"/>
          <w:divBdr>
            <w:top w:val="none" w:sz="0" w:space="0" w:color="auto"/>
            <w:left w:val="none" w:sz="0" w:space="0" w:color="auto"/>
            <w:bottom w:val="none" w:sz="0" w:space="0" w:color="auto"/>
            <w:right w:val="none" w:sz="0" w:space="0" w:color="auto"/>
          </w:divBdr>
        </w:div>
        <w:div w:id="1432239289">
          <w:marLeft w:val="0"/>
          <w:marRight w:val="0"/>
          <w:marTop w:val="0"/>
          <w:marBottom w:val="0"/>
          <w:divBdr>
            <w:top w:val="none" w:sz="0" w:space="0" w:color="auto"/>
            <w:left w:val="none" w:sz="0" w:space="0" w:color="auto"/>
            <w:bottom w:val="none" w:sz="0" w:space="0" w:color="auto"/>
            <w:right w:val="none" w:sz="0" w:space="0" w:color="auto"/>
          </w:divBdr>
        </w:div>
        <w:div w:id="1566259282">
          <w:marLeft w:val="0"/>
          <w:marRight w:val="0"/>
          <w:marTop w:val="0"/>
          <w:marBottom w:val="0"/>
          <w:divBdr>
            <w:top w:val="none" w:sz="0" w:space="0" w:color="auto"/>
            <w:left w:val="none" w:sz="0" w:space="0" w:color="auto"/>
            <w:bottom w:val="none" w:sz="0" w:space="0" w:color="auto"/>
            <w:right w:val="none" w:sz="0" w:space="0" w:color="auto"/>
          </w:divBdr>
        </w:div>
        <w:div w:id="1607926047">
          <w:marLeft w:val="0"/>
          <w:marRight w:val="0"/>
          <w:marTop w:val="0"/>
          <w:marBottom w:val="0"/>
          <w:divBdr>
            <w:top w:val="none" w:sz="0" w:space="0" w:color="auto"/>
            <w:left w:val="none" w:sz="0" w:space="0" w:color="auto"/>
            <w:bottom w:val="none" w:sz="0" w:space="0" w:color="auto"/>
            <w:right w:val="none" w:sz="0" w:space="0" w:color="auto"/>
          </w:divBdr>
        </w:div>
        <w:div w:id="1617179227">
          <w:marLeft w:val="0"/>
          <w:marRight w:val="0"/>
          <w:marTop w:val="0"/>
          <w:marBottom w:val="0"/>
          <w:divBdr>
            <w:top w:val="none" w:sz="0" w:space="0" w:color="auto"/>
            <w:left w:val="none" w:sz="0" w:space="0" w:color="auto"/>
            <w:bottom w:val="none" w:sz="0" w:space="0" w:color="auto"/>
            <w:right w:val="none" w:sz="0" w:space="0" w:color="auto"/>
          </w:divBdr>
          <w:divsChild>
            <w:div w:id="955791340">
              <w:marLeft w:val="0"/>
              <w:marRight w:val="0"/>
              <w:marTop w:val="0"/>
              <w:marBottom w:val="0"/>
              <w:divBdr>
                <w:top w:val="none" w:sz="0" w:space="0" w:color="auto"/>
                <w:left w:val="none" w:sz="0" w:space="0" w:color="auto"/>
                <w:bottom w:val="none" w:sz="0" w:space="0" w:color="auto"/>
                <w:right w:val="none" w:sz="0" w:space="0" w:color="auto"/>
              </w:divBdr>
            </w:div>
          </w:divsChild>
        </w:div>
        <w:div w:id="1683046591">
          <w:marLeft w:val="0"/>
          <w:marRight w:val="0"/>
          <w:marTop w:val="0"/>
          <w:marBottom w:val="0"/>
          <w:divBdr>
            <w:top w:val="none" w:sz="0" w:space="0" w:color="auto"/>
            <w:left w:val="none" w:sz="0" w:space="0" w:color="auto"/>
            <w:bottom w:val="none" w:sz="0" w:space="0" w:color="auto"/>
            <w:right w:val="none" w:sz="0" w:space="0" w:color="auto"/>
          </w:divBdr>
        </w:div>
        <w:div w:id="1861316965">
          <w:marLeft w:val="0"/>
          <w:marRight w:val="0"/>
          <w:marTop w:val="0"/>
          <w:marBottom w:val="0"/>
          <w:divBdr>
            <w:top w:val="none" w:sz="0" w:space="0" w:color="auto"/>
            <w:left w:val="none" w:sz="0" w:space="0" w:color="auto"/>
            <w:bottom w:val="none" w:sz="0" w:space="0" w:color="auto"/>
            <w:right w:val="none" w:sz="0" w:space="0" w:color="auto"/>
          </w:divBdr>
          <w:divsChild>
            <w:div w:id="1355963351">
              <w:marLeft w:val="0"/>
              <w:marRight w:val="0"/>
              <w:marTop w:val="0"/>
              <w:marBottom w:val="0"/>
              <w:divBdr>
                <w:top w:val="none" w:sz="0" w:space="0" w:color="auto"/>
                <w:left w:val="none" w:sz="0" w:space="0" w:color="auto"/>
                <w:bottom w:val="none" w:sz="0" w:space="0" w:color="auto"/>
                <w:right w:val="none" w:sz="0" w:space="0" w:color="auto"/>
              </w:divBdr>
            </w:div>
          </w:divsChild>
        </w:div>
        <w:div w:id="1960795101">
          <w:marLeft w:val="0"/>
          <w:marRight w:val="0"/>
          <w:marTop w:val="0"/>
          <w:marBottom w:val="0"/>
          <w:divBdr>
            <w:top w:val="none" w:sz="0" w:space="0" w:color="auto"/>
            <w:left w:val="none" w:sz="0" w:space="0" w:color="auto"/>
            <w:bottom w:val="none" w:sz="0" w:space="0" w:color="auto"/>
            <w:right w:val="none" w:sz="0" w:space="0" w:color="auto"/>
          </w:divBdr>
          <w:divsChild>
            <w:div w:id="60256640">
              <w:marLeft w:val="0"/>
              <w:marRight w:val="0"/>
              <w:marTop w:val="0"/>
              <w:marBottom w:val="0"/>
              <w:divBdr>
                <w:top w:val="none" w:sz="0" w:space="0" w:color="auto"/>
                <w:left w:val="none" w:sz="0" w:space="0" w:color="auto"/>
                <w:bottom w:val="none" w:sz="0" w:space="0" w:color="auto"/>
                <w:right w:val="none" w:sz="0" w:space="0" w:color="auto"/>
              </w:divBdr>
            </w:div>
          </w:divsChild>
        </w:div>
        <w:div w:id="2145467969">
          <w:marLeft w:val="0"/>
          <w:marRight w:val="0"/>
          <w:marTop w:val="300"/>
          <w:marBottom w:val="0"/>
          <w:divBdr>
            <w:top w:val="none" w:sz="0" w:space="0" w:color="auto"/>
            <w:left w:val="none" w:sz="0" w:space="0" w:color="auto"/>
            <w:bottom w:val="none" w:sz="0" w:space="0" w:color="auto"/>
            <w:right w:val="none" w:sz="0" w:space="0" w:color="auto"/>
          </w:divBdr>
          <w:divsChild>
            <w:div w:id="367919794">
              <w:marLeft w:val="0"/>
              <w:marRight w:val="0"/>
              <w:marTop w:val="0"/>
              <w:marBottom w:val="0"/>
              <w:divBdr>
                <w:top w:val="none" w:sz="0" w:space="0" w:color="auto"/>
                <w:left w:val="none" w:sz="0" w:space="0" w:color="auto"/>
                <w:bottom w:val="none" w:sz="0" w:space="0" w:color="auto"/>
                <w:right w:val="none" w:sz="0" w:space="0" w:color="auto"/>
              </w:divBdr>
              <w:divsChild>
                <w:div w:id="999313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5077097">
      <w:bodyDiv w:val="1"/>
      <w:marLeft w:val="0"/>
      <w:marRight w:val="0"/>
      <w:marTop w:val="0"/>
      <w:marBottom w:val="0"/>
      <w:divBdr>
        <w:top w:val="none" w:sz="0" w:space="0" w:color="auto"/>
        <w:left w:val="none" w:sz="0" w:space="0" w:color="auto"/>
        <w:bottom w:val="none" w:sz="0" w:space="0" w:color="auto"/>
        <w:right w:val="none" w:sz="0" w:space="0" w:color="auto"/>
      </w:divBdr>
      <w:divsChild>
        <w:div w:id="209345565">
          <w:marLeft w:val="0"/>
          <w:marRight w:val="0"/>
          <w:marTop w:val="300"/>
          <w:marBottom w:val="0"/>
          <w:divBdr>
            <w:top w:val="none" w:sz="0" w:space="0" w:color="auto"/>
            <w:left w:val="none" w:sz="0" w:space="0" w:color="auto"/>
            <w:bottom w:val="none" w:sz="0" w:space="0" w:color="auto"/>
            <w:right w:val="none" w:sz="0" w:space="0" w:color="auto"/>
          </w:divBdr>
          <w:divsChild>
            <w:div w:id="1391810289">
              <w:marLeft w:val="0"/>
              <w:marRight w:val="0"/>
              <w:marTop w:val="0"/>
              <w:marBottom w:val="0"/>
              <w:divBdr>
                <w:top w:val="none" w:sz="0" w:space="0" w:color="auto"/>
                <w:left w:val="none" w:sz="0" w:space="0" w:color="auto"/>
                <w:bottom w:val="none" w:sz="0" w:space="0" w:color="auto"/>
                <w:right w:val="none" w:sz="0" w:space="0" w:color="auto"/>
              </w:divBdr>
              <w:divsChild>
                <w:div w:id="1297447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2235314">
          <w:marLeft w:val="0"/>
          <w:marRight w:val="0"/>
          <w:marTop w:val="0"/>
          <w:marBottom w:val="0"/>
          <w:divBdr>
            <w:top w:val="none" w:sz="0" w:space="0" w:color="auto"/>
            <w:left w:val="none" w:sz="0" w:space="0" w:color="auto"/>
            <w:bottom w:val="none" w:sz="0" w:space="0" w:color="auto"/>
            <w:right w:val="none" w:sz="0" w:space="0" w:color="auto"/>
          </w:divBdr>
          <w:divsChild>
            <w:div w:id="1043096980">
              <w:marLeft w:val="0"/>
              <w:marRight w:val="0"/>
              <w:marTop w:val="0"/>
              <w:marBottom w:val="0"/>
              <w:divBdr>
                <w:top w:val="none" w:sz="0" w:space="0" w:color="auto"/>
                <w:left w:val="none" w:sz="0" w:space="0" w:color="auto"/>
                <w:bottom w:val="none" w:sz="0" w:space="0" w:color="auto"/>
                <w:right w:val="none" w:sz="0" w:space="0" w:color="auto"/>
              </w:divBdr>
            </w:div>
          </w:divsChild>
        </w:div>
        <w:div w:id="470556803">
          <w:marLeft w:val="0"/>
          <w:marRight w:val="0"/>
          <w:marTop w:val="0"/>
          <w:marBottom w:val="0"/>
          <w:divBdr>
            <w:top w:val="none" w:sz="0" w:space="0" w:color="auto"/>
            <w:left w:val="none" w:sz="0" w:space="0" w:color="auto"/>
            <w:bottom w:val="none" w:sz="0" w:space="0" w:color="auto"/>
            <w:right w:val="none" w:sz="0" w:space="0" w:color="auto"/>
          </w:divBdr>
        </w:div>
        <w:div w:id="535892782">
          <w:marLeft w:val="0"/>
          <w:marRight w:val="0"/>
          <w:marTop w:val="0"/>
          <w:marBottom w:val="0"/>
          <w:divBdr>
            <w:top w:val="none" w:sz="0" w:space="0" w:color="auto"/>
            <w:left w:val="none" w:sz="0" w:space="0" w:color="auto"/>
            <w:bottom w:val="none" w:sz="0" w:space="0" w:color="auto"/>
            <w:right w:val="none" w:sz="0" w:space="0" w:color="auto"/>
          </w:divBdr>
        </w:div>
        <w:div w:id="581067778">
          <w:marLeft w:val="0"/>
          <w:marRight w:val="0"/>
          <w:marTop w:val="0"/>
          <w:marBottom w:val="0"/>
          <w:divBdr>
            <w:top w:val="none" w:sz="0" w:space="0" w:color="auto"/>
            <w:left w:val="none" w:sz="0" w:space="0" w:color="auto"/>
            <w:bottom w:val="none" w:sz="0" w:space="0" w:color="auto"/>
            <w:right w:val="none" w:sz="0" w:space="0" w:color="auto"/>
          </w:divBdr>
        </w:div>
        <w:div w:id="673993137">
          <w:marLeft w:val="0"/>
          <w:marRight w:val="0"/>
          <w:marTop w:val="0"/>
          <w:marBottom w:val="0"/>
          <w:divBdr>
            <w:top w:val="none" w:sz="0" w:space="0" w:color="auto"/>
            <w:left w:val="none" w:sz="0" w:space="0" w:color="auto"/>
            <w:bottom w:val="none" w:sz="0" w:space="0" w:color="auto"/>
            <w:right w:val="none" w:sz="0" w:space="0" w:color="auto"/>
          </w:divBdr>
          <w:divsChild>
            <w:div w:id="241573317">
              <w:marLeft w:val="0"/>
              <w:marRight w:val="0"/>
              <w:marTop w:val="0"/>
              <w:marBottom w:val="0"/>
              <w:divBdr>
                <w:top w:val="none" w:sz="0" w:space="0" w:color="auto"/>
                <w:left w:val="none" w:sz="0" w:space="0" w:color="auto"/>
                <w:bottom w:val="none" w:sz="0" w:space="0" w:color="auto"/>
                <w:right w:val="none" w:sz="0" w:space="0" w:color="auto"/>
              </w:divBdr>
            </w:div>
          </w:divsChild>
        </w:div>
        <w:div w:id="690497727">
          <w:marLeft w:val="0"/>
          <w:marRight w:val="0"/>
          <w:marTop w:val="0"/>
          <w:marBottom w:val="0"/>
          <w:divBdr>
            <w:top w:val="none" w:sz="0" w:space="0" w:color="auto"/>
            <w:left w:val="none" w:sz="0" w:space="0" w:color="auto"/>
            <w:bottom w:val="none" w:sz="0" w:space="0" w:color="auto"/>
            <w:right w:val="none" w:sz="0" w:space="0" w:color="auto"/>
          </w:divBdr>
        </w:div>
        <w:div w:id="765927009">
          <w:marLeft w:val="0"/>
          <w:marRight w:val="0"/>
          <w:marTop w:val="300"/>
          <w:marBottom w:val="0"/>
          <w:divBdr>
            <w:top w:val="none" w:sz="0" w:space="0" w:color="auto"/>
            <w:left w:val="none" w:sz="0" w:space="0" w:color="auto"/>
            <w:bottom w:val="none" w:sz="0" w:space="0" w:color="auto"/>
            <w:right w:val="none" w:sz="0" w:space="0" w:color="auto"/>
          </w:divBdr>
          <w:divsChild>
            <w:div w:id="1551766897">
              <w:marLeft w:val="0"/>
              <w:marRight w:val="0"/>
              <w:marTop w:val="0"/>
              <w:marBottom w:val="0"/>
              <w:divBdr>
                <w:top w:val="none" w:sz="0" w:space="0" w:color="auto"/>
                <w:left w:val="none" w:sz="0" w:space="0" w:color="auto"/>
                <w:bottom w:val="none" w:sz="0" w:space="0" w:color="auto"/>
                <w:right w:val="none" w:sz="0" w:space="0" w:color="auto"/>
              </w:divBdr>
              <w:divsChild>
                <w:div w:id="1520583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2275925">
          <w:marLeft w:val="0"/>
          <w:marRight w:val="0"/>
          <w:marTop w:val="0"/>
          <w:marBottom w:val="0"/>
          <w:divBdr>
            <w:top w:val="none" w:sz="0" w:space="0" w:color="auto"/>
            <w:left w:val="none" w:sz="0" w:space="0" w:color="auto"/>
            <w:bottom w:val="none" w:sz="0" w:space="0" w:color="auto"/>
            <w:right w:val="none" w:sz="0" w:space="0" w:color="auto"/>
          </w:divBdr>
          <w:divsChild>
            <w:div w:id="1162965738">
              <w:marLeft w:val="0"/>
              <w:marRight w:val="0"/>
              <w:marTop w:val="0"/>
              <w:marBottom w:val="0"/>
              <w:divBdr>
                <w:top w:val="none" w:sz="0" w:space="0" w:color="auto"/>
                <w:left w:val="none" w:sz="0" w:space="0" w:color="auto"/>
                <w:bottom w:val="none" w:sz="0" w:space="0" w:color="auto"/>
                <w:right w:val="none" w:sz="0" w:space="0" w:color="auto"/>
              </w:divBdr>
            </w:div>
          </w:divsChild>
        </w:div>
        <w:div w:id="1151949512">
          <w:marLeft w:val="0"/>
          <w:marRight w:val="0"/>
          <w:marTop w:val="300"/>
          <w:marBottom w:val="0"/>
          <w:divBdr>
            <w:top w:val="none" w:sz="0" w:space="0" w:color="auto"/>
            <w:left w:val="none" w:sz="0" w:space="0" w:color="auto"/>
            <w:bottom w:val="none" w:sz="0" w:space="0" w:color="auto"/>
            <w:right w:val="none" w:sz="0" w:space="0" w:color="auto"/>
          </w:divBdr>
          <w:divsChild>
            <w:div w:id="495531824">
              <w:marLeft w:val="0"/>
              <w:marRight w:val="0"/>
              <w:marTop w:val="0"/>
              <w:marBottom w:val="0"/>
              <w:divBdr>
                <w:top w:val="none" w:sz="0" w:space="0" w:color="auto"/>
                <w:left w:val="none" w:sz="0" w:space="0" w:color="auto"/>
                <w:bottom w:val="none" w:sz="0" w:space="0" w:color="auto"/>
                <w:right w:val="none" w:sz="0" w:space="0" w:color="auto"/>
              </w:divBdr>
              <w:divsChild>
                <w:div w:id="1369792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6082683">
          <w:marLeft w:val="0"/>
          <w:marRight w:val="0"/>
          <w:marTop w:val="0"/>
          <w:marBottom w:val="0"/>
          <w:divBdr>
            <w:top w:val="none" w:sz="0" w:space="0" w:color="auto"/>
            <w:left w:val="none" w:sz="0" w:space="0" w:color="auto"/>
            <w:bottom w:val="none" w:sz="0" w:space="0" w:color="auto"/>
            <w:right w:val="none" w:sz="0" w:space="0" w:color="auto"/>
          </w:divBdr>
          <w:divsChild>
            <w:div w:id="1649747839">
              <w:marLeft w:val="0"/>
              <w:marRight w:val="0"/>
              <w:marTop w:val="0"/>
              <w:marBottom w:val="0"/>
              <w:divBdr>
                <w:top w:val="none" w:sz="0" w:space="0" w:color="auto"/>
                <w:left w:val="none" w:sz="0" w:space="0" w:color="auto"/>
                <w:bottom w:val="none" w:sz="0" w:space="0" w:color="auto"/>
                <w:right w:val="none" w:sz="0" w:space="0" w:color="auto"/>
              </w:divBdr>
            </w:div>
          </w:divsChild>
        </w:div>
        <w:div w:id="1377580113">
          <w:marLeft w:val="0"/>
          <w:marRight w:val="0"/>
          <w:marTop w:val="0"/>
          <w:marBottom w:val="0"/>
          <w:divBdr>
            <w:top w:val="none" w:sz="0" w:space="0" w:color="auto"/>
            <w:left w:val="none" w:sz="0" w:space="0" w:color="auto"/>
            <w:bottom w:val="none" w:sz="0" w:space="0" w:color="auto"/>
            <w:right w:val="none" w:sz="0" w:space="0" w:color="auto"/>
          </w:divBdr>
          <w:divsChild>
            <w:div w:id="1483963159">
              <w:marLeft w:val="0"/>
              <w:marRight w:val="0"/>
              <w:marTop w:val="0"/>
              <w:marBottom w:val="0"/>
              <w:divBdr>
                <w:top w:val="none" w:sz="0" w:space="0" w:color="auto"/>
                <w:left w:val="none" w:sz="0" w:space="0" w:color="auto"/>
                <w:bottom w:val="none" w:sz="0" w:space="0" w:color="auto"/>
                <w:right w:val="none" w:sz="0" w:space="0" w:color="auto"/>
              </w:divBdr>
            </w:div>
          </w:divsChild>
        </w:div>
        <w:div w:id="1529876843">
          <w:marLeft w:val="0"/>
          <w:marRight w:val="0"/>
          <w:marTop w:val="0"/>
          <w:marBottom w:val="0"/>
          <w:divBdr>
            <w:top w:val="none" w:sz="0" w:space="0" w:color="auto"/>
            <w:left w:val="none" w:sz="0" w:space="0" w:color="auto"/>
            <w:bottom w:val="none" w:sz="0" w:space="0" w:color="auto"/>
            <w:right w:val="none" w:sz="0" w:space="0" w:color="auto"/>
          </w:divBdr>
        </w:div>
        <w:div w:id="1554653139">
          <w:marLeft w:val="0"/>
          <w:marRight w:val="0"/>
          <w:marTop w:val="0"/>
          <w:marBottom w:val="0"/>
          <w:divBdr>
            <w:top w:val="none" w:sz="0" w:space="0" w:color="auto"/>
            <w:left w:val="none" w:sz="0" w:space="0" w:color="auto"/>
            <w:bottom w:val="none" w:sz="0" w:space="0" w:color="auto"/>
            <w:right w:val="none" w:sz="0" w:space="0" w:color="auto"/>
          </w:divBdr>
        </w:div>
        <w:div w:id="1915046903">
          <w:marLeft w:val="0"/>
          <w:marRight w:val="0"/>
          <w:marTop w:val="300"/>
          <w:marBottom w:val="0"/>
          <w:divBdr>
            <w:top w:val="none" w:sz="0" w:space="0" w:color="auto"/>
            <w:left w:val="none" w:sz="0" w:space="0" w:color="auto"/>
            <w:bottom w:val="none" w:sz="0" w:space="0" w:color="auto"/>
            <w:right w:val="none" w:sz="0" w:space="0" w:color="auto"/>
          </w:divBdr>
          <w:divsChild>
            <w:div w:id="30811362">
              <w:marLeft w:val="0"/>
              <w:marRight w:val="0"/>
              <w:marTop w:val="0"/>
              <w:marBottom w:val="0"/>
              <w:divBdr>
                <w:top w:val="none" w:sz="0" w:space="0" w:color="auto"/>
                <w:left w:val="none" w:sz="0" w:space="0" w:color="auto"/>
                <w:bottom w:val="none" w:sz="0" w:space="0" w:color="auto"/>
                <w:right w:val="none" w:sz="0" w:space="0" w:color="auto"/>
              </w:divBdr>
              <w:divsChild>
                <w:div w:id="296646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6200043">
          <w:marLeft w:val="0"/>
          <w:marRight w:val="0"/>
          <w:marTop w:val="0"/>
          <w:marBottom w:val="0"/>
          <w:divBdr>
            <w:top w:val="none" w:sz="0" w:space="0" w:color="auto"/>
            <w:left w:val="none" w:sz="0" w:space="0" w:color="auto"/>
            <w:bottom w:val="none" w:sz="0" w:space="0" w:color="auto"/>
            <w:right w:val="none" w:sz="0" w:space="0" w:color="auto"/>
          </w:divBdr>
          <w:divsChild>
            <w:div w:id="911547150">
              <w:marLeft w:val="0"/>
              <w:marRight w:val="0"/>
              <w:marTop w:val="0"/>
              <w:marBottom w:val="0"/>
              <w:divBdr>
                <w:top w:val="none" w:sz="0" w:space="0" w:color="auto"/>
                <w:left w:val="none" w:sz="0" w:space="0" w:color="auto"/>
                <w:bottom w:val="none" w:sz="0" w:space="0" w:color="auto"/>
                <w:right w:val="none" w:sz="0" w:space="0" w:color="auto"/>
              </w:divBdr>
            </w:div>
          </w:divsChild>
        </w:div>
        <w:div w:id="2014674873">
          <w:marLeft w:val="0"/>
          <w:marRight w:val="0"/>
          <w:marTop w:val="0"/>
          <w:marBottom w:val="0"/>
          <w:divBdr>
            <w:top w:val="none" w:sz="0" w:space="0" w:color="auto"/>
            <w:left w:val="none" w:sz="0" w:space="0" w:color="auto"/>
            <w:bottom w:val="none" w:sz="0" w:space="0" w:color="auto"/>
            <w:right w:val="none" w:sz="0" w:space="0" w:color="auto"/>
          </w:divBdr>
        </w:div>
        <w:div w:id="2015035475">
          <w:marLeft w:val="0"/>
          <w:marRight w:val="0"/>
          <w:marTop w:val="0"/>
          <w:marBottom w:val="0"/>
          <w:divBdr>
            <w:top w:val="none" w:sz="0" w:space="0" w:color="auto"/>
            <w:left w:val="none" w:sz="0" w:space="0" w:color="auto"/>
            <w:bottom w:val="none" w:sz="0" w:space="0" w:color="auto"/>
            <w:right w:val="none" w:sz="0" w:space="0" w:color="auto"/>
          </w:divBdr>
          <w:divsChild>
            <w:div w:id="16734901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6312729">
      <w:bodyDiv w:val="1"/>
      <w:marLeft w:val="0"/>
      <w:marRight w:val="0"/>
      <w:marTop w:val="0"/>
      <w:marBottom w:val="0"/>
      <w:divBdr>
        <w:top w:val="none" w:sz="0" w:space="0" w:color="auto"/>
        <w:left w:val="none" w:sz="0" w:space="0" w:color="auto"/>
        <w:bottom w:val="none" w:sz="0" w:space="0" w:color="auto"/>
        <w:right w:val="none" w:sz="0" w:space="0" w:color="auto"/>
      </w:divBdr>
      <w:divsChild>
        <w:div w:id="1645281873">
          <w:marLeft w:val="0"/>
          <w:marRight w:val="0"/>
          <w:marTop w:val="0"/>
          <w:marBottom w:val="0"/>
          <w:divBdr>
            <w:top w:val="none" w:sz="0" w:space="0" w:color="auto"/>
            <w:left w:val="none" w:sz="0" w:space="0" w:color="auto"/>
            <w:bottom w:val="none" w:sz="0" w:space="0" w:color="auto"/>
            <w:right w:val="none" w:sz="0" w:space="0" w:color="auto"/>
          </w:divBdr>
          <w:divsChild>
            <w:div w:id="248588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7112382">
      <w:bodyDiv w:val="1"/>
      <w:marLeft w:val="0"/>
      <w:marRight w:val="0"/>
      <w:marTop w:val="0"/>
      <w:marBottom w:val="0"/>
      <w:divBdr>
        <w:top w:val="none" w:sz="0" w:space="0" w:color="auto"/>
        <w:left w:val="none" w:sz="0" w:space="0" w:color="auto"/>
        <w:bottom w:val="none" w:sz="0" w:space="0" w:color="auto"/>
        <w:right w:val="none" w:sz="0" w:space="0" w:color="auto"/>
      </w:divBdr>
      <w:divsChild>
        <w:div w:id="55591388">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sChild>
            <w:div w:id="1178271884">
              <w:marLeft w:val="0"/>
              <w:marRight w:val="0"/>
              <w:marTop w:val="0"/>
              <w:marBottom w:val="0"/>
              <w:divBdr>
                <w:top w:val="none" w:sz="0" w:space="0" w:color="auto"/>
                <w:left w:val="none" w:sz="0" w:space="0" w:color="auto"/>
                <w:bottom w:val="none" w:sz="0" w:space="0" w:color="auto"/>
                <w:right w:val="none" w:sz="0" w:space="0" w:color="auto"/>
              </w:divBdr>
            </w:div>
          </w:divsChild>
        </w:div>
        <w:div w:id="227309743">
          <w:marLeft w:val="0"/>
          <w:marRight w:val="0"/>
          <w:marTop w:val="0"/>
          <w:marBottom w:val="0"/>
          <w:divBdr>
            <w:top w:val="none" w:sz="0" w:space="0" w:color="auto"/>
            <w:left w:val="none" w:sz="0" w:space="0" w:color="auto"/>
            <w:bottom w:val="none" w:sz="0" w:space="0" w:color="auto"/>
            <w:right w:val="none" w:sz="0" w:space="0" w:color="auto"/>
          </w:divBdr>
          <w:divsChild>
            <w:div w:id="1237401334">
              <w:marLeft w:val="0"/>
              <w:marRight w:val="0"/>
              <w:marTop w:val="0"/>
              <w:marBottom w:val="0"/>
              <w:divBdr>
                <w:top w:val="none" w:sz="0" w:space="0" w:color="auto"/>
                <w:left w:val="none" w:sz="0" w:space="0" w:color="auto"/>
                <w:bottom w:val="none" w:sz="0" w:space="0" w:color="auto"/>
                <w:right w:val="none" w:sz="0" w:space="0" w:color="auto"/>
              </w:divBdr>
            </w:div>
          </w:divsChild>
        </w:div>
        <w:div w:id="295065998">
          <w:marLeft w:val="0"/>
          <w:marRight w:val="0"/>
          <w:marTop w:val="0"/>
          <w:marBottom w:val="0"/>
          <w:divBdr>
            <w:top w:val="none" w:sz="0" w:space="0" w:color="auto"/>
            <w:left w:val="none" w:sz="0" w:space="0" w:color="auto"/>
            <w:bottom w:val="none" w:sz="0" w:space="0" w:color="auto"/>
            <w:right w:val="none" w:sz="0" w:space="0" w:color="auto"/>
          </w:divBdr>
        </w:div>
        <w:div w:id="330790936">
          <w:marLeft w:val="0"/>
          <w:marRight w:val="0"/>
          <w:marTop w:val="0"/>
          <w:marBottom w:val="0"/>
          <w:divBdr>
            <w:top w:val="none" w:sz="0" w:space="0" w:color="auto"/>
            <w:left w:val="none" w:sz="0" w:space="0" w:color="auto"/>
            <w:bottom w:val="none" w:sz="0" w:space="0" w:color="auto"/>
            <w:right w:val="none" w:sz="0" w:space="0" w:color="auto"/>
          </w:divBdr>
          <w:divsChild>
            <w:div w:id="1049644668">
              <w:marLeft w:val="0"/>
              <w:marRight w:val="0"/>
              <w:marTop w:val="0"/>
              <w:marBottom w:val="0"/>
              <w:divBdr>
                <w:top w:val="none" w:sz="0" w:space="0" w:color="auto"/>
                <w:left w:val="none" w:sz="0" w:space="0" w:color="auto"/>
                <w:bottom w:val="none" w:sz="0" w:space="0" w:color="auto"/>
                <w:right w:val="none" w:sz="0" w:space="0" w:color="auto"/>
              </w:divBdr>
            </w:div>
          </w:divsChild>
        </w:div>
        <w:div w:id="414280036">
          <w:marLeft w:val="0"/>
          <w:marRight w:val="0"/>
          <w:marTop w:val="0"/>
          <w:marBottom w:val="0"/>
          <w:divBdr>
            <w:top w:val="none" w:sz="0" w:space="0" w:color="auto"/>
            <w:left w:val="none" w:sz="0" w:space="0" w:color="auto"/>
            <w:bottom w:val="none" w:sz="0" w:space="0" w:color="auto"/>
            <w:right w:val="none" w:sz="0" w:space="0" w:color="auto"/>
          </w:divBdr>
        </w:div>
        <w:div w:id="455952264">
          <w:marLeft w:val="0"/>
          <w:marRight w:val="0"/>
          <w:marTop w:val="0"/>
          <w:marBottom w:val="0"/>
          <w:divBdr>
            <w:top w:val="none" w:sz="0" w:space="0" w:color="auto"/>
            <w:left w:val="none" w:sz="0" w:space="0" w:color="auto"/>
            <w:bottom w:val="none" w:sz="0" w:space="0" w:color="auto"/>
            <w:right w:val="none" w:sz="0" w:space="0" w:color="auto"/>
          </w:divBdr>
          <w:divsChild>
            <w:div w:id="254827844">
              <w:marLeft w:val="0"/>
              <w:marRight w:val="0"/>
              <w:marTop w:val="0"/>
              <w:marBottom w:val="0"/>
              <w:divBdr>
                <w:top w:val="none" w:sz="0" w:space="0" w:color="auto"/>
                <w:left w:val="none" w:sz="0" w:space="0" w:color="auto"/>
                <w:bottom w:val="none" w:sz="0" w:space="0" w:color="auto"/>
                <w:right w:val="none" w:sz="0" w:space="0" w:color="auto"/>
              </w:divBdr>
            </w:div>
          </w:divsChild>
        </w:div>
        <w:div w:id="511070283">
          <w:marLeft w:val="0"/>
          <w:marRight w:val="0"/>
          <w:marTop w:val="300"/>
          <w:marBottom w:val="0"/>
          <w:divBdr>
            <w:top w:val="none" w:sz="0" w:space="0" w:color="auto"/>
            <w:left w:val="none" w:sz="0" w:space="0" w:color="auto"/>
            <w:bottom w:val="none" w:sz="0" w:space="0" w:color="auto"/>
            <w:right w:val="none" w:sz="0" w:space="0" w:color="auto"/>
          </w:divBdr>
          <w:divsChild>
            <w:div w:id="1807702286">
              <w:marLeft w:val="0"/>
              <w:marRight w:val="0"/>
              <w:marTop w:val="0"/>
              <w:marBottom w:val="0"/>
              <w:divBdr>
                <w:top w:val="none" w:sz="0" w:space="0" w:color="auto"/>
                <w:left w:val="none" w:sz="0" w:space="0" w:color="auto"/>
                <w:bottom w:val="none" w:sz="0" w:space="0" w:color="auto"/>
                <w:right w:val="none" w:sz="0" w:space="0" w:color="auto"/>
              </w:divBdr>
              <w:divsChild>
                <w:div w:id="655695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329231">
          <w:marLeft w:val="0"/>
          <w:marRight w:val="0"/>
          <w:marTop w:val="300"/>
          <w:marBottom w:val="0"/>
          <w:divBdr>
            <w:top w:val="none" w:sz="0" w:space="0" w:color="auto"/>
            <w:left w:val="none" w:sz="0" w:space="0" w:color="auto"/>
            <w:bottom w:val="none" w:sz="0" w:space="0" w:color="auto"/>
            <w:right w:val="none" w:sz="0" w:space="0" w:color="auto"/>
          </w:divBdr>
          <w:divsChild>
            <w:div w:id="300159479">
              <w:marLeft w:val="0"/>
              <w:marRight w:val="0"/>
              <w:marTop w:val="0"/>
              <w:marBottom w:val="0"/>
              <w:divBdr>
                <w:top w:val="none" w:sz="0" w:space="0" w:color="auto"/>
                <w:left w:val="none" w:sz="0" w:space="0" w:color="auto"/>
                <w:bottom w:val="none" w:sz="0" w:space="0" w:color="auto"/>
                <w:right w:val="none" w:sz="0" w:space="0" w:color="auto"/>
              </w:divBdr>
              <w:divsChild>
                <w:div w:id="1762872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6532343">
          <w:marLeft w:val="0"/>
          <w:marRight w:val="0"/>
          <w:marTop w:val="300"/>
          <w:marBottom w:val="0"/>
          <w:divBdr>
            <w:top w:val="none" w:sz="0" w:space="0" w:color="auto"/>
            <w:left w:val="none" w:sz="0" w:space="0" w:color="auto"/>
            <w:bottom w:val="none" w:sz="0" w:space="0" w:color="auto"/>
            <w:right w:val="none" w:sz="0" w:space="0" w:color="auto"/>
          </w:divBdr>
          <w:divsChild>
            <w:div w:id="135463497">
              <w:marLeft w:val="0"/>
              <w:marRight w:val="0"/>
              <w:marTop w:val="0"/>
              <w:marBottom w:val="0"/>
              <w:divBdr>
                <w:top w:val="none" w:sz="0" w:space="0" w:color="auto"/>
                <w:left w:val="none" w:sz="0" w:space="0" w:color="auto"/>
                <w:bottom w:val="none" w:sz="0" w:space="0" w:color="auto"/>
                <w:right w:val="none" w:sz="0" w:space="0" w:color="auto"/>
              </w:divBdr>
              <w:divsChild>
                <w:div w:id="962349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292285">
          <w:marLeft w:val="0"/>
          <w:marRight w:val="0"/>
          <w:marTop w:val="300"/>
          <w:marBottom w:val="0"/>
          <w:divBdr>
            <w:top w:val="none" w:sz="0" w:space="0" w:color="auto"/>
            <w:left w:val="none" w:sz="0" w:space="0" w:color="auto"/>
            <w:bottom w:val="none" w:sz="0" w:space="0" w:color="auto"/>
            <w:right w:val="none" w:sz="0" w:space="0" w:color="auto"/>
          </w:divBdr>
          <w:divsChild>
            <w:div w:id="1994866107">
              <w:marLeft w:val="0"/>
              <w:marRight w:val="0"/>
              <w:marTop w:val="0"/>
              <w:marBottom w:val="0"/>
              <w:divBdr>
                <w:top w:val="none" w:sz="0" w:space="0" w:color="auto"/>
                <w:left w:val="none" w:sz="0" w:space="0" w:color="auto"/>
                <w:bottom w:val="none" w:sz="0" w:space="0" w:color="auto"/>
                <w:right w:val="none" w:sz="0" w:space="0" w:color="auto"/>
              </w:divBdr>
              <w:divsChild>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1574566">
          <w:marLeft w:val="0"/>
          <w:marRight w:val="0"/>
          <w:marTop w:val="0"/>
          <w:marBottom w:val="0"/>
          <w:divBdr>
            <w:top w:val="none" w:sz="0" w:space="0" w:color="auto"/>
            <w:left w:val="none" w:sz="0" w:space="0" w:color="auto"/>
            <w:bottom w:val="none" w:sz="0" w:space="0" w:color="auto"/>
            <w:right w:val="none" w:sz="0" w:space="0" w:color="auto"/>
          </w:divBdr>
        </w:div>
        <w:div w:id="1347632817">
          <w:marLeft w:val="0"/>
          <w:marRight w:val="0"/>
          <w:marTop w:val="0"/>
          <w:marBottom w:val="0"/>
          <w:divBdr>
            <w:top w:val="none" w:sz="0" w:space="0" w:color="auto"/>
            <w:left w:val="none" w:sz="0" w:space="0" w:color="auto"/>
            <w:bottom w:val="none" w:sz="0" w:space="0" w:color="auto"/>
            <w:right w:val="none" w:sz="0" w:space="0" w:color="auto"/>
          </w:divBdr>
        </w:div>
        <w:div w:id="1403942430">
          <w:marLeft w:val="0"/>
          <w:marRight w:val="0"/>
          <w:marTop w:val="0"/>
          <w:marBottom w:val="0"/>
          <w:divBdr>
            <w:top w:val="none" w:sz="0" w:space="0" w:color="auto"/>
            <w:left w:val="none" w:sz="0" w:space="0" w:color="auto"/>
            <w:bottom w:val="none" w:sz="0" w:space="0" w:color="auto"/>
            <w:right w:val="none" w:sz="0" w:space="0" w:color="auto"/>
          </w:divBdr>
          <w:divsChild>
            <w:div w:id="1275672058">
              <w:marLeft w:val="0"/>
              <w:marRight w:val="0"/>
              <w:marTop w:val="0"/>
              <w:marBottom w:val="0"/>
              <w:divBdr>
                <w:top w:val="none" w:sz="0" w:space="0" w:color="auto"/>
                <w:left w:val="none" w:sz="0" w:space="0" w:color="auto"/>
                <w:bottom w:val="none" w:sz="0" w:space="0" w:color="auto"/>
                <w:right w:val="none" w:sz="0" w:space="0" w:color="auto"/>
              </w:divBdr>
            </w:div>
          </w:divsChild>
        </w:div>
        <w:div w:id="1665622945">
          <w:marLeft w:val="0"/>
          <w:marRight w:val="0"/>
          <w:marTop w:val="0"/>
          <w:marBottom w:val="0"/>
          <w:divBdr>
            <w:top w:val="none" w:sz="0" w:space="0" w:color="auto"/>
            <w:left w:val="none" w:sz="0" w:space="0" w:color="auto"/>
            <w:bottom w:val="none" w:sz="0" w:space="0" w:color="auto"/>
            <w:right w:val="none" w:sz="0" w:space="0" w:color="auto"/>
          </w:divBdr>
        </w:div>
        <w:div w:id="1710572254">
          <w:marLeft w:val="0"/>
          <w:marRight w:val="0"/>
          <w:marTop w:val="0"/>
          <w:marBottom w:val="0"/>
          <w:divBdr>
            <w:top w:val="none" w:sz="0" w:space="0" w:color="auto"/>
            <w:left w:val="none" w:sz="0" w:space="0" w:color="auto"/>
            <w:bottom w:val="none" w:sz="0" w:space="0" w:color="auto"/>
            <w:right w:val="none" w:sz="0" w:space="0" w:color="auto"/>
          </w:divBdr>
          <w:divsChild>
            <w:div w:id="189998178">
              <w:marLeft w:val="0"/>
              <w:marRight w:val="0"/>
              <w:marTop w:val="0"/>
              <w:marBottom w:val="0"/>
              <w:divBdr>
                <w:top w:val="none" w:sz="0" w:space="0" w:color="auto"/>
                <w:left w:val="none" w:sz="0" w:space="0" w:color="auto"/>
                <w:bottom w:val="none" w:sz="0" w:space="0" w:color="auto"/>
                <w:right w:val="none" w:sz="0" w:space="0" w:color="auto"/>
              </w:divBdr>
            </w:div>
          </w:divsChild>
        </w:div>
        <w:div w:id="1711613174">
          <w:marLeft w:val="0"/>
          <w:marRight w:val="0"/>
          <w:marTop w:val="0"/>
          <w:marBottom w:val="0"/>
          <w:divBdr>
            <w:top w:val="none" w:sz="0" w:space="0" w:color="auto"/>
            <w:left w:val="none" w:sz="0" w:space="0" w:color="auto"/>
            <w:bottom w:val="none" w:sz="0" w:space="0" w:color="auto"/>
            <w:right w:val="none" w:sz="0" w:space="0" w:color="auto"/>
          </w:divBdr>
        </w:div>
        <w:div w:id="2007441818">
          <w:marLeft w:val="0"/>
          <w:marRight w:val="0"/>
          <w:marTop w:val="0"/>
          <w:marBottom w:val="0"/>
          <w:divBdr>
            <w:top w:val="none" w:sz="0" w:space="0" w:color="auto"/>
            <w:left w:val="none" w:sz="0" w:space="0" w:color="auto"/>
            <w:bottom w:val="none" w:sz="0" w:space="0" w:color="auto"/>
            <w:right w:val="none" w:sz="0" w:space="0" w:color="auto"/>
          </w:divBdr>
          <w:divsChild>
            <w:div w:id="518589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7547935">
      <w:bodyDiv w:val="1"/>
      <w:marLeft w:val="0"/>
      <w:marRight w:val="0"/>
      <w:marTop w:val="0"/>
      <w:marBottom w:val="0"/>
      <w:divBdr>
        <w:top w:val="none" w:sz="0" w:space="0" w:color="auto"/>
        <w:left w:val="none" w:sz="0" w:space="0" w:color="auto"/>
        <w:bottom w:val="none" w:sz="0" w:space="0" w:color="auto"/>
        <w:right w:val="none" w:sz="0" w:space="0" w:color="auto"/>
      </w:divBdr>
      <w:divsChild>
        <w:div w:id="2035039126">
          <w:marLeft w:val="0"/>
          <w:marRight w:val="0"/>
          <w:marTop w:val="0"/>
          <w:marBottom w:val="0"/>
          <w:divBdr>
            <w:top w:val="none" w:sz="0" w:space="0" w:color="auto"/>
            <w:left w:val="none" w:sz="0" w:space="0" w:color="auto"/>
            <w:bottom w:val="none" w:sz="0" w:space="0" w:color="auto"/>
            <w:right w:val="none" w:sz="0" w:space="0" w:color="auto"/>
          </w:divBdr>
        </w:div>
        <w:div w:id="941259964">
          <w:marLeft w:val="0"/>
          <w:marRight w:val="0"/>
          <w:marTop w:val="0"/>
          <w:marBottom w:val="0"/>
          <w:divBdr>
            <w:top w:val="none" w:sz="0" w:space="0" w:color="auto"/>
            <w:left w:val="none" w:sz="0" w:space="0" w:color="auto"/>
            <w:bottom w:val="none" w:sz="0" w:space="0" w:color="auto"/>
            <w:right w:val="none" w:sz="0" w:space="0" w:color="auto"/>
          </w:divBdr>
          <w:divsChild>
            <w:div w:id="2132674792">
              <w:marLeft w:val="0"/>
              <w:marRight w:val="0"/>
              <w:marTop w:val="0"/>
              <w:marBottom w:val="0"/>
              <w:divBdr>
                <w:top w:val="none" w:sz="0" w:space="0" w:color="auto"/>
                <w:left w:val="none" w:sz="0" w:space="0" w:color="auto"/>
                <w:bottom w:val="none" w:sz="0" w:space="0" w:color="auto"/>
                <w:right w:val="none" w:sz="0" w:space="0" w:color="auto"/>
              </w:divBdr>
            </w:div>
          </w:divsChild>
        </w:div>
        <w:div w:id="1487209540">
          <w:marLeft w:val="0"/>
          <w:marRight w:val="0"/>
          <w:marTop w:val="0"/>
          <w:marBottom w:val="0"/>
          <w:divBdr>
            <w:top w:val="none" w:sz="0" w:space="0" w:color="auto"/>
            <w:left w:val="none" w:sz="0" w:space="0" w:color="auto"/>
            <w:bottom w:val="none" w:sz="0" w:space="0" w:color="auto"/>
            <w:right w:val="none" w:sz="0" w:space="0" w:color="auto"/>
          </w:divBdr>
        </w:div>
        <w:div w:id="2143763732">
          <w:marLeft w:val="0"/>
          <w:marRight w:val="0"/>
          <w:marTop w:val="0"/>
          <w:marBottom w:val="0"/>
          <w:divBdr>
            <w:top w:val="none" w:sz="0" w:space="0" w:color="auto"/>
            <w:left w:val="none" w:sz="0" w:space="0" w:color="auto"/>
            <w:bottom w:val="none" w:sz="0" w:space="0" w:color="auto"/>
            <w:right w:val="none" w:sz="0" w:space="0" w:color="auto"/>
          </w:divBdr>
          <w:divsChild>
            <w:div w:id="1022434753">
              <w:marLeft w:val="0"/>
              <w:marRight w:val="0"/>
              <w:marTop w:val="0"/>
              <w:marBottom w:val="0"/>
              <w:divBdr>
                <w:top w:val="none" w:sz="0" w:space="0" w:color="auto"/>
                <w:left w:val="none" w:sz="0" w:space="0" w:color="auto"/>
                <w:bottom w:val="none" w:sz="0" w:space="0" w:color="auto"/>
                <w:right w:val="none" w:sz="0" w:space="0" w:color="auto"/>
              </w:divBdr>
            </w:div>
          </w:divsChild>
        </w:div>
        <w:div w:id="1306665885">
          <w:marLeft w:val="0"/>
          <w:marRight w:val="0"/>
          <w:marTop w:val="0"/>
          <w:marBottom w:val="0"/>
          <w:divBdr>
            <w:top w:val="none" w:sz="0" w:space="0" w:color="auto"/>
            <w:left w:val="none" w:sz="0" w:space="0" w:color="auto"/>
            <w:bottom w:val="none" w:sz="0" w:space="0" w:color="auto"/>
            <w:right w:val="none" w:sz="0" w:space="0" w:color="auto"/>
          </w:divBdr>
        </w:div>
        <w:div w:id="673537420">
          <w:marLeft w:val="0"/>
          <w:marRight w:val="0"/>
          <w:marTop w:val="0"/>
          <w:marBottom w:val="0"/>
          <w:divBdr>
            <w:top w:val="none" w:sz="0" w:space="0" w:color="auto"/>
            <w:left w:val="none" w:sz="0" w:space="0" w:color="auto"/>
            <w:bottom w:val="none" w:sz="0" w:space="0" w:color="auto"/>
            <w:right w:val="none" w:sz="0" w:space="0" w:color="auto"/>
          </w:divBdr>
          <w:divsChild>
            <w:div w:id="1057163386">
              <w:marLeft w:val="0"/>
              <w:marRight w:val="0"/>
              <w:marTop w:val="0"/>
              <w:marBottom w:val="0"/>
              <w:divBdr>
                <w:top w:val="none" w:sz="0" w:space="0" w:color="auto"/>
                <w:left w:val="none" w:sz="0" w:space="0" w:color="auto"/>
                <w:bottom w:val="none" w:sz="0" w:space="0" w:color="auto"/>
                <w:right w:val="none" w:sz="0" w:space="0" w:color="auto"/>
              </w:divBdr>
            </w:div>
          </w:divsChild>
        </w:div>
        <w:div w:id="1445273514">
          <w:marLeft w:val="0"/>
          <w:marRight w:val="0"/>
          <w:marTop w:val="0"/>
          <w:marBottom w:val="0"/>
          <w:divBdr>
            <w:top w:val="none" w:sz="0" w:space="0" w:color="auto"/>
            <w:left w:val="none" w:sz="0" w:space="0" w:color="auto"/>
            <w:bottom w:val="none" w:sz="0" w:space="0" w:color="auto"/>
            <w:right w:val="none" w:sz="0" w:space="0" w:color="auto"/>
          </w:divBdr>
        </w:div>
        <w:div w:id="404302435">
          <w:marLeft w:val="0"/>
          <w:marRight w:val="0"/>
          <w:marTop w:val="0"/>
          <w:marBottom w:val="0"/>
          <w:divBdr>
            <w:top w:val="none" w:sz="0" w:space="0" w:color="auto"/>
            <w:left w:val="none" w:sz="0" w:space="0" w:color="auto"/>
            <w:bottom w:val="none" w:sz="0" w:space="0" w:color="auto"/>
            <w:right w:val="none" w:sz="0" w:space="0" w:color="auto"/>
          </w:divBdr>
          <w:divsChild>
            <w:div w:id="1527324358">
              <w:marLeft w:val="0"/>
              <w:marRight w:val="0"/>
              <w:marTop w:val="0"/>
              <w:marBottom w:val="0"/>
              <w:divBdr>
                <w:top w:val="none" w:sz="0" w:space="0" w:color="auto"/>
                <w:left w:val="none" w:sz="0" w:space="0" w:color="auto"/>
                <w:bottom w:val="none" w:sz="0" w:space="0" w:color="auto"/>
                <w:right w:val="none" w:sz="0" w:space="0" w:color="auto"/>
              </w:divBdr>
            </w:div>
          </w:divsChild>
        </w:div>
        <w:div w:id="979842904">
          <w:marLeft w:val="0"/>
          <w:marRight w:val="0"/>
          <w:marTop w:val="0"/>
          <w:marBottom w:val="0"/>
          <w:divBdr>
            <w:top w:val="none" w:sz="0" w:space="0" w:color="auto"/>
            <w:left w:val="none" w:sz="0" w:space="0" w:color="auto"/>
            <w:bottom w:val="none" w:sz="0" w:space="0" w:color="auto"/>
            <w:right w:val="none" w:sz="0" w:space="0" w:color="auto"/>
          </w:divBdr>
        </w:div>
        <w:div w:id="1873763320">
          <w:marLeft w:val="0"/>
          <w:marRight w:val="0"/>
          <w:marTop w:val="0"/>
          <w:marBottom w:val="0"/>
          <w:divBdr>
            <w:top w:val="none" w:sz="0" w:space="0" w:color="auto"/>
            <w:left w:val="none" w:sz="0" w:space="0" w:color="auto"/>
            <w:bottom w:val="none" w:sz="0" w:space="0" w:color="auto"/>
            <w:right w:val="none" w:sz="0" w:space="0" w:color="auto"/>
          </w:divBdr>
          <w:divsChild>
            <w:div w:id="1043793166">
              <w:marLeft w:val="0"/>
              <w:marRight w:val="0"/>
              <w:marTop w:val="0"/>
              <w:marBottom w:val="0"/>
              <w:divBdr>
                <w:top w:val="none" w:sz="0" w:space="0" w:color="auto"/>
                <w:left w:val="none" w:sz="0" w:space="0" w:color="auto"/>
                <w:bottom w:val="none" w:sz="0" w:space="0" w:color="auto"/>
                <w:right w:val="none" w:sz="0" w:space="0" w:color="auto"/>
              </w:divBdr>
            </w:div>
          </w:divsChild>
        </w:div>
        <w:div w:id="1523743010">
          <w:marLeft w:val="0"/>
          <w:marRight w:val="0"/>
          <w:marTop w:val="0"/>
          <w:marBottom w:val="0"/>
          <w:divBdr>
            <w:top w:val="none" w:sz="0" w:space="0" w:color="auto"/>
            <w:left w:val="none" w:sz="0" w:space="0" w:color="auto"/>
            <w:bottom w:val="none" w:sz="0" w:space="0" w:color="auto"/>
            <w:right w:val="none" w:sz="0" w:space="0" w:color="auto"/>
          </w:divBdr>
        </w:div>
        <w:div w:id="792023184">
          <w:marLeft w:val="0"/>
          <w:marRight w:val="0"/>
          <w:marTop w:val="0"/>
          <w:marBottom w:val="0"/>
          <w:divBdr>
            <w:top w:val="none" w:sz="0" w:space="0" w:color="auto"/>
            <w:left w:val="none" w:sz="0" w:space="0" w:color="auto"/>
            <w:bottom w:val="none" w:sz="0" w:space="0" w:color="auto"/>
            <w:right w:val="none" w:sz="0" w:space="0" w:color="auto"/>
          </w:divBdr>
          <w:divsChild>
            <w:div w:id="714309142">
              <w:marLeft w:val="0"/>
              <w:marRight w:val="0"/>
              <w:marTop w:val="0"/>
              <w:marBottom w:val="0"/>
              <w:divBdr>
                <w:top w:val="none" w:sz="0" w:space="0" w:color="auto"/>
                <w:left w:val="none" w:sz="0" w:space="0" w:color="auto"/>
                <w:bottom w:val="none" w:sz="0" w:space="0" w:color="auto"/>
                <w:right w:val="none" w:sz="0" w:space="0" w:color="auto"/>
              </w:divBdr>
            </w:div>
          </w:divsChild>
        </w:div>
        <w:div w:id="1430006985">
          <w:marLeft w:val="0"/>
          <w:marRight w:val="0"/>
          <w:marTop w:val="0"/>
          <w:marBottom w:val="0"/>
          <w:divBdr>
            <w:top w:val="none" w:sz="0" w:space="0" w:color="auto"/>
            <w:left w:val="none" w:sz="0" w:space="0" w:color="auto"/>
            <w:bottom w:val="none" w:sz="0" w:space="0" w:color="auto"/>
            <w:right w:val="none" w:sz="0" w:space="0" w:color="auto"/>
          </w:divBdr>
        </w:div>
        <w:div w:id="1878353599">
          <w:marLeft w:val="0"/>
          <w:marRight w:val="0"/>
          <w:marTop w:val="0"/>
          <w:marBottom w:val="0"/>
          <w:divBdr>
            <w:top w:val="none" w:sz="0" w:space="0" w:color="auto"/>
            <w:left w:val="none" w:sz="0" w:space="0" w:color="auto"/>
            <w:bottom w:val="none" w:sz="0" w:space="0" w:color="auto"/>
            <w:right w:val="none" w:sz="0" w:space="0" w:color="auto"/>
          </w:divBdr>
          <w:divsChild>
            <w:div w:id="648706289">
              <w:marLeft w:val="0"/>
              <w:marRight w:val="0"/>
              <w:marTop w:val="0"/>
              <w:marBottom w:val="0"/>
              <w:divBdr>
                <w:top w:val="none" w:sz="0" w:space="0" w:color="auto"/>
                <w:left w:val="none" w:sz="0" w:space="0" w:color="auto"/>
                <w:bottom w:val="none" w:sz="0" w:space="0" w:color="auto"/>
                <w:right w:val="none" w:sz="0" w:space="0" w:color="auto"/>
              </w:divBdr>
            </w:div>
          </w:divsChild>
        </w:div>
        <w:div w:id="2047870087">
          <w:marLeft w:val="0"/>
          <w:marRight w:val="0"/>
          <w:marTop w:val="300"/>
          <w:marBottom w:val="0"/>
          <w:divBdr>
            <w:top w:val="none" w:sz="0" w:space="0" w:color="auto"/>
            <w:left w:val="none" w:sz="0" w:space="0" w:color="auto"/>
            <w:bottom w:val="none" w:sz="0" w:space="0" w:color="auto"/>
            <w:right w:val="none" w:sz="0" w:space="0" w:color="auto"/>
          </w:divBdr>
          <w:divsChild>
            <w:div w:id="616108880">
              <w:marLeft w:val="0"/>
              <w:marRight w:val="0"/>
              <w:marTop w:val="0"/>
              <w:marBottom w:val="0"/>
              <w:divBdr>
                <w:top w:val="none" w:sz="0" w:space="0" w:color="auto"/>
                <w:left w:val="none" w:sz="0" w:space="0" w:color="auto"/>
                <w:bottom w:val="none" w:sz="0" w:space="0" w:color="auto"/>
                <w:right w:val="none" w:sz="0" w:space="0" w:color="auto"/>
              </w:divBdr>
              <w:divsChild>
                <w:div w:id="16776826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806180">
          <w:marLeft w:val="0"/>
          <w:marRight w:val="0"/>
          <w:marTop w:val="300"/>
          <w:marBottom w:val="0"/>
          <w:divBdr>
            <w:top w:val="none" w:sz="0" w:space="0" w:color="auto"/>
            <w:left w:val="none" w:sz="0" w:space="0" w:color="auto"/>
            <w:bottom w:val="none" w:sz="0" w:space="0" w:color="auto"/>
            <w:right w:val="none" w:sz="0" w:space="0" w:color="auto"/>
          </w:divBdr>
          <w:divsChild>
            <w:div w:id="1518696924">
              <w:marLeft w:val="0"/>
              <w:marRight w:val="0"/>
              <w:marTop w:val="0"/>
              <w:marBottom w:val="0"/>
              <w:divBdr>
                <w:top w:val="none" w:sz="0" w:space="0" w:color="auto"/>
                <w:left w:val="none" w:sz="0" w:space="0" w:color="auto"/>
                <w:bottom w:val="none" w:sz="0" w:space="0" w:color="auto"/>
                <w:right w:val="none" w:sz="0" w:space="0" w:color="auto"/>
              </w:divBdr>
              <w:divsChild>
                <w:div w:id="9794606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034700">
          <w:marLeft w:val="0"/>
          <w:marRight w:val="0"/>
          <w:marTop w:val="300"/>
          <w:marBottom w:val="0"/>
          <w:divBdr>
            <w:top w:val="none" w:sz="0" w:space="0" w:color="auto"/>
            <w:left w:val="none" w:sz="0" w:space="0" w:color="auto"/>
            <w:bottom w:val="none" w:sz="0" w:space="0" w:color="auto"/>
            <w:right w:val="none" w:sz="0" w:space="0" w:color="auto"/>
          </w:divBdr>
          <w:divsChild>
            <w:div w:id="384649114">
              <w:marLeft w:val="0"/>
              <w:marRight w:val="0"/>
              <w:marTop w:val="0"/>
              <w:marBottom w:val="0"/>
              <w:divBdr>
                <w:top w:val="none" w:sz="0" w:space="0" w:color="auto"/>
                <w:left w:val="none" w:sz="0" w:space="0" w:color="auto"/>
                <w:bottom w:val="none" w:sz="0" w:space="0" w:color="auto"/>
                <w:right w:val="none" w:sz="0" w:space="0" w:color="auto"/>
              </w:divBdr>
              <w:divsChild>
                <w:div w:id="1063328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5770265">
          <w:marLeft w:val="0"/>
          <w:marRight w:val="0"/>
          <w:marTop w:val="300"/>
          <w:marBottom w:val="0"/>
          <w:divBdr>
            <w:top w:val="none" w:sz="0" w:space="0" w:color="auto"/>
            <w:left w:val="none" w:sz="0" w:space="0" w:color="auto"/>
            <w:bottom w:val="none" w:sz="0" w:space="0" w:color="auto"/>
            <w:right w:val="none" w:sz="0" w:space="0" w:color="auto"/>
          </w:divBdr>
          <w:divsChild>
            <w:div w:id="2075739196">
              <w:marLeft w:val="0"/>
              <w:marRight w:val="0"/>
              <w:marTop w:val="0"/>
              <w:marBottom w:val="0"/>
              <w:divBdr>
                <w:top w:val="none" w:sz="0" w:space="0" w:color="auto"/>
                <w:left w:val="none" w:sz="0" w:space="0" w:color="auto"/>
                <w:bottom w:val="none" w:sz="0" w:space="0" w:color="auto"/>
                <w:right w:val="none" w:sz="0" w:space="0" w:color="auto"/>
              </w:divBdr>
              <w:divsChild>
                <w:div w:id="510922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8348664">
      <w:bodyDiv w:val="1"/>
      <w:marLeft w:val="0"/>
      <w:marRight w:val="0"/>
      <w:marTop w:val="0"/>
      <w:marBottom w:val="0"/>
      <w:divBdr>
        <w:top w:val="none" w:sz="0" w:space="0" w:color="auto"/>
        <w:left w:val="none" w:sz="0" w:space="0" w:color="auto"/>
        <w:bottom w:val="none" w:sz="0" w:space="0" w:color="auto"/>
        <w:right w:val="none" w:sz="0" w:space="0" w:color="auto"/>
      </w:divBdr>
      <w:divsChild>
        <w:div w:id="110393576">
          <w:marLeft w:val="0"/>
          <w:marRight w:val="0"/>
          <w:marTop w:val="0"/>
          <w:marBottom w:val="0"/>
          <w:divBdr>
            <w:top w:val="none" w:sz="0" w:space="0" w:color="auto"/>
            <w:left w:val="none" w:sz="0" w:space="0" w:color="auto"/>
            <w:bottom w:val="none" w:sz="0" w:space="0" w:color="auto"/>
            <w:right w:val="none" w:sz="0" w:space="0" w:color="auto"/>
          </w:divBdr>
        </w:div>
        <w:div w:id="194923754">
          <w:marLeft w:val="0"/>
          <w:marRight w:val="0"/>
          <w:marTop w:val="0"/>
          <w:marBottom w:val="0"/>
          <w:divBdr>
            <w:top w:val="none" w:sz="0" w:space="0" w:color="auto"/>
            <w:left w:val="none" w:sz="0" w:space="0" w:color="auto"/>
            <w:bottom w:val="none" w:sz="0" w:space="0" w:color="auto"/>
            <w:right w:val="none" w:sz="0" w:space="0" w:color="auto"/>
          </w:divBdr>
        </w:div>
        <w:div w:id="311250452">
          <w:marLeft w:val="0"/>
          <w:marRight w:val="0"/>
          <w:marTop w:val="0"/>
          <w:marBottom w:val="0"/>
          <w:divBdr>
            <w:top w:val="none" w:sz="0" w:space="0" w:color="auto"/>
            <w:left w:val="none" w:sz="0" w:space="0" w:color="auto"/>
            <w:bottom w:val="none" w:sz="0" w:space="0" w:color="auto"/>
            <w:right w:val="none" w:sz="0" w:space="0" w:color="auto"/>
          </w:divBdr>
          <w:divsChild>
            <w:div w:id="819738381">
              <w:marLeft w:val="0"/>
              <w:marRight w:val="0"/>
              <w:marTop w:val="0"/>
              <w:marBottom w:val="0"/>
              <w:divBdr>
                <w:top w:val="none" w:sz="0" w:space="0" w:color="auto"/>
                <w:left w:val="none" w:sz="0" w:space="0" w:color="auto"/>
                <w:bottom w:val="none" w:sz="0" w:space="0" w:color="auto"/>
                <w:right w:val="none" w:sz="0" w:space="0" w:color="auto"/>
              </w:divBdr>
            </w:div>
          </w:divsChild>
        </w:div>
        <w:div w:id="866798679">
          <w:marLeft w:val="0"/>
          <w:marRight w:val="0"/>
          <w:marTop w:val="0"/>
          <w:marBottom w:val="0"/>
          <w:divBdr>
            <w:top w:val="none" w:sz="0" w:space="0" w:color="auto"/>
            <w:left w:val="none" w:sz="0" w:space="0" w:color="auto"/>
            <w:bottom w:val="none" w:sz="0" w:space="0" w:color="auto"/>
            <w:right w:val="none" w:sz="0" w:space="0" w:color="auto"/>
          </w:divBdr>
          <w:divsChild>
            <w:div w:id="1900624945">
              <w:marLeft w:val="0"/>
              <w:marRight w:val="0"/>
              <w:marTop w:val="0"/>
              <w:marBottom w:val="0"/>
              <w:divBdr>
                <w:top w:val="none" w:sz="0" w:space="0" w:color="auto"/>
                <w:left w:val="none" w:sz="0" w:space="0" w:color="auto"/>
                <w:bottom w:val="none" w:sz="0" w:space="0" w:color="auto"/>
                <w:right w:val="none" w:sz="0" w:space="0" w:color="auto"/>
              </w:divBdr>
            </w:div>
          </w:divsChild>
        </w:div>
        <w:div w:id="967205557">
          <w:marLeft w:val="0"/>
          <w:marRight w:val="0"/>
          <w:marTop w:val="0"/>
          <w:marBottom w:val="0"/>
          <w:divBdr>
            <w:top w:val="none" w:sz="0" w:space="0" w:color="auto"/>
            <w:left w:val="none" w:sz="0" w:space="0" w:color="auto"/>
            <w:bottom w:val="none" w:sz="0" w:space="0" w:color="auto"/>
            <w:right w:val="none" w:sz="0" w:space="0" w:color="auto"/>
          </w:divBdr>
        </w:div>
        <w:div w:id="1017805716">
          <w:marLeft w:val="0"/>
          <w:marRight w:val="0"/>
          <w:marTop w:val="0"/>
          <w:marBottom w:val="0"/>
          <w:divBdr>
            <w:top w:val="none" w:sz="0" w:space="0" w:color="auto"/>
            <w:left w:val="none" w:sz="0" w:space="0" w:color="auto"/>
            <w:bottom w:val="none" w:sz="0" w:space="0" w:color="auto"/>
            <w:right w:val="none" w:sz="0" w:space="0" w:color="auto"/>
          </w:divBdr>
        </w:div>
        <w:div w:id="1036002539">
          <w:marLeft w:val="0"/>
          <w:marRight w:val="0"/>
          <w:marTop w:val="0"/>
          <w:marBottom w:val="0"/>
          <w:divBdr>
            <w:top w:val="none" w:sz="0" w:space="0" w:color="auto"/>
            <w:left w:val="none" w:sz="0" w:space="0" w:color="auto"/>
            <w:bottom w:val="none" w:sz="0" w:space="0" w:color="auto"/>
            <w:right w:val="none" w:sz="0" w:space="0" w:color="auto"/>
          </w:divBdr>
          <w:divsChild>
            <w:div w:id="1649554817">
              <w:marLeft w:val="0"/>
              <w:marRight w:val="0"/>
              <w:marTop w:val="0"/>
              <w:marBottom w:val="0"/>
              <w:divBdr>
                <w:top w:val="none" w:sz="0" w:space="0" w:color="auto"/>
                <w:left w:val="none" w:sz="0" w:space="0" w:color="auto"/>
                <w:bottom w:val="none" w:sz="0" w:space="0" w:color="auto"/>
                <w:right w:val="none" w:sz="0" w:space="0" w:color="auto"/>
              </w:divBdr>
            </w:div>
          </w:divsChild>
        </w:div>
        <w:div w:id="1168324877">
          <w:marLeft w:val="0"/>
          <w:marRight w:val="0"/>
          <w:marTop w:val="300"/>
          <w:marBottom w:val="0"/>
          <w:divBdr>
            <w:top w:val="none" w:sz="0" w:space="0" w:color="auto"/>
            <w:left w:val="none" w:sz="0" w:space="0" w:color="auto"/>
            <w:bottom w:val="none" w:sz="0" w:space="0" w:color="auto"/>
            <w:right w:val="none" w:sz="0" w:space="0" w:color="auto"/>
          </w:divBdr>
          <w:divsChild>
            <w:div w:id="637682634">
              <w:marLeft w:val="0"/>
              <w:marRight w:val="0"/>
              <w:marTop w:val="0"/>
              <w:marBottom w:val="0"/>
              <w:divBdr>
                <w:top w:val="none" w:sz="0" w:space="0" w:color="auto"/>
                <w:left w:val="none" w:sz="0" w:space="0" w:color="auto"/>
                <w:bottom w:val="none" w:sz="0" w:space="0" w:color="auto"/>
                <w:right w:val="none" w:sz="0" w:space="0" w:color="auto"/>
              </w:divBdr>
              <w:divsChild>
                <w:div w:id="602765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105426">
          <w:marLeft w:val="0"/>
          <w:marRight w:val="0"/>
          <w:marTop w:val="0"/>
          <w:marBottom w:val="0"/>
          <w:divBdr>
            <w:top w:val="none" w:sz="0" w:space="0" w:color="auto"/>
            <w:left w:val="none" w:sz="0" w:space="0" w:color="auto"/>
            <w:bottom w:val="none" w:sz="0" w:space="0" w:color="auto"/>
            <w:right w:val="none" w:sz="0" w:space="0" w:color="auto"/>
          </w:divBdr>
          <w:divsChild>
            <w:div w:id="1014839585">
              <w:marLeft w:val="0"/>
              <w:marRight w:val="0"/>
              <w:marTop w:val="0"/>
              <w:marBottom w:val="0"/>
              <w:divBdr>
                <w:top w:val="none" w:sz="0" w:space="0" w:color="auto"/>
                <w:left w:val="none" w:sz="0" w:space="0" w:color="auto"/>
                <w:bottom w:val="none" w:sz="0" w:space="0" w:color="auto"/>
                <w:right w:val="none" w:sz="0" w:space="0" w:color="auto"/>
              </w:divBdr>
            </w:div>
          </w:divsChild>
        </w:div>
        <w:div w:id="1302034194">
          <w:marLeft w:val="0"/>
          <w:marRight w:val="0"/>
          <w:marTop w:val="300"/>
          <w:marBottom w:val="0"/>
          <w:divBdr>
            <w:top w:val="none" w:sz="0" w:space="0" w:color="auto"/>
            <w:left w:val="none" w:sz="0" w:space="0" w:color="auto"/>
            <w:bottom w:val="none" w:sz="0" w:space="0" w:color="auto"/>
            <w:right w:val="none" w:sz="0" w:space="0" w:color="auto"/>
          </w:divBdr>
          <w:divsChild>
            <w:div w:id="292906050">
              <w:marLeft w:val="0"/>
              <w:marRight w:val="0"/>
              <w:marTop w:val="0"/>
              <w:marBottom w:val="0"/>
              <w:divBdr>
                <w:top w:val="none" w:sz="0" w:space="0" w:color="auto"/>
                <w:left w:val="none" w:sz="0" w:space="0" w:color="auto"/>
                <w:bottom w:val="none" w:sz="0" w:space="0" w:color="auto"/>
                <w:right w:val="none" w:sz="0" w:space="0" w:color="auto"/>
              </w:divBdr>
              <w:divsChild>
                <w:div w:id="878784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5272697">
          <w:marLeft w:val="0"/>
          <w:marRight w:val="0"/>
          <w:marTop w:val="0"/>
          <w:marBottom w:val="0"/>
          <w:divBdr>
            <w:top w:val="none" w:sz="0" w:space="0" w:color="auto"/>
            <w:left w:val="none" w:sz="0" w:space="0" w:color="auto"/>
            <w:bottom w:val="none" w:sz="0" w:space="0" w:color="auto"/>
            <w:right w:val="none" w:sz="0" w:space="0" w:color="auto"/>
          </w:divBdr>
          <w:divsChild>
            <w:div w:id="386420847">
              <w:marLeft w:val="0"/>
              <w:marRight w:val="0"/>
              <w:marTop w:val="0"/>
              <w:marBottom w:val="0"/>
              <w:divBdr>
                <w:top w:val="none" w:sz="0" w:space="0" w:color="auto"/>
                <w:left w:val="none" w:sz="0" w:space="0" w:color="auto"/>
                <w:bottom w:val="none" w:sz="0" w:space="0" w:color="auto"/>
                <w:right w:val="none" w:sz="0" w:space="0" w:color="auto"/>
              </w:divBdr>
            </w:div>
          </w:divsChild>
        </w:div>
        <w:div w:id="1491291077">
          <w:marLeft w:val="0"/>
          <w:marRight w:val="0"/>
          <w:marTop w:val="0"/>
          <w:marBottom w:val="0"/>
          <w:divBdr>
            <w:top w:val="none" w:sz="0" w:space="0" w:color="auto"/>
            <w:left w:val="none" w:sz="0" w:space="0" w:color="auto"/>
            <w:bottom w:val="none" w:sz="0" w:space="0" w:color="auto"/>
            <w:right w:val="none" w:sz="0" w:space="0" w:color="auto"/>
          </w:divBdr>
        </w:div>
        <w:div w:id="1597134326">
          <w:marLeft w:val="0"/>
          <w:marRight w:val="0"/>
          <w:marTop w:val="300"/>
          <w:marBottom w:val="0"/>
          <w:divBdr>
            <w:top w:val="none" w:sz="0" w:space="0" w:color="auto"/>
            <w:left w:val="none" w:sz="0" w:space="0" w:color="auto"/>
            <w:bottom w:val="none" w:sz="0" w:space="0" w:color="auto"/>
            <w:right w:val="none" w:sz="0" w:space="0" w:color="auto"/>
          </w:divBdr>
          <w:divsChild>
            <w:div w:id="658314204">
              <w:marLeft w:val="0"/>
              <w:marRight w:val="0"/>
              <w:marTop w:val="0"/>
              <w:marBottom w:val="0"/>
              <w:divBdr>
                <w:top w:val="none" w:sz="0" w:space="0" w:color="auto"/>
                <w:left w:val="none" w:sz="0" w:space="0" w:color="auto"/>
                <w:bottom w:val="none" w:sz="0" w:space="0" w:color="auto"/>
                <w:right w:val="none" w:sz="0" w:space="0" w:color="auto"/>
              </w:divBdr>
              <w:divsChild>
                <w:div w:id="1177422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3368689">
          <w:marLeft w:val="0"/>
          <w:marRight w:val="0"/>
          <w:marTop w:val="0"/>
          <w:marBottom w:val="0"/>
          <w:divBdr>
            <w:top w:val="none" w:sz="0" w:space="0" w:color="auto"/>
            <w:left w:val="none" w:sz="0" w:space="0" w:color="auto"/>
            <w:bottom w:val="none" w:sz="0" w:space="0" w:color="auto"/>
            <w:right w:val="none" w:sz="0" w:space="0" w:color="auto"/>
          </w:divBdr>
        </w:div>
        <w:div w:id="1704402697">
          <w:marLeft w:val="0"/>
          <w:marRight w:val="0"/>
          <w:marTop w:val="0"/>
          <w:marBottom w:val="0"/>
          <w:divBdr>
            <w:top w:val="none" w:sz="0" w:space="0" w:color="auto"/>
            <w:left w:val="none" w:sz="0" w:space="0" w:color="auto"/>
            <w:bottom w:val="none" w:sz="0" w:space="0" w:color="auto"/>
            <w:right w:val="none" w:sz="0" w:space="0" w:color="auto"/>
          </w:divBdr>
        </w:div>
        <w:div w:id="2061201188">
          <w:marLeft w:val="0"/>
          <w:marRight w:val="0"/>
          <w:marTop w:val="0"/>
          <w:marBottom w:val="0"/>
          <w:divBdr>
            <w:top w:val="none" w:sz="0" w:space="0" w:color="auto"/>
            <w:left w:val="none" w:sz="0" w:space="0" w:color="auto"/>
            <w:bottom w:val="none" w:sz="0" w:space="0" w:color="auto"/>
            <w:right w:val="none" w:sz="0" w:space="0" w:color="auto"/>
          </w:divBdr>
          <w:divsChild>
            <w:div w:id="377978542">
              <w:marLeft w:val="0"/>
              <w:marRight w:val="0"/>
              <w:marTop w:val="0"/>
              <w:marBottom w:val="0"/>
              <w:divBdr>
                <w:top w:val="none" w:sz="0" w:space="0" w:color="auto"/>
                <w:left w:val="none" w:sz="0" w:space="0" w:color="auto"/>
                <w:bottom w:val="none" w:sz="0" w:space="0" w:color="auto"/>
                <w:right w:val="none" w:sz="0" w:space="0" w:color="auto"/>
              </w:divBdr>
            </w:div>
          </w:divsChild>
        </w:div>
        <w:div w:id="2132167015">
          <w:marLeft w:val="0"/>
          <w:marRight w:val="0"/>
          <w:marTop w:val="0"/>
          <w:marBottom w:val="0"/>
          <w:divBdr>
            <w:top w:val="none" w:sz="0" w:space="0" w:color="auto"/>
            <w:left w:val="none" w:sz="0" w:space="0" w:color="auto"/>
            <w:bottom w:val="none" w:sz="0" w:space="0" w:color="auto"/>
            <w:right w:val="none" w:sz="0" w:space="0" w:color="auto"/>
          </w:divBdr>
          <w:divsChild>
            <w:div w:id="487746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8548156">
      <w:bodyDiv w:val="1"/>
      <w:marLeft w:val="0"/>
      <w:marRight w:val="0"/>
      <w:marTop w:val="0"/>
      <w:marBottom w:val="0"/>
      <w:divBdr>
        <w:top w:val="none" w:sz="0" w:space="0" w:color="auto"/>
        <w:left w:val="none" w:sz="0" w:space="0" w:color="auto"/>
        <w:bottom w:val="none" w:sz="0" w:space="0" w:color="auto"/>
        <w:right w:val="none" w:sz="0" w:space="0" w:color="auto"/>
      </w:divBdr>
      <w:divsChild>
        <w:div w:id="366181223">
          <w:marLeft w:val="0"/>
          <w:marRight w:val="0"/>
          <w:marTop w:val="0"/>
          <w:marBottom w:val="0"/>
          <w:divBdr>
            <w:top w:val="none" w:sz="0" w:space="0" w:color="auto"/>
            <w:left w:val="none" w:sz="0" w:space="0" w:color="auto"/>
            <w:bottom w:val="none" w:sz="0" w:space="0" w:color="auto"/>
            <w:right w:val="none" w:sz="0" w:space="0" w:color="auto"/>
          </w:divBdr>
        </w:div>
        <w:div w:id="974483872">
          <w:marLeft w:val="0"/>
          <w:marRight w:val="0"/>
          <w:marTop w:val="0"/>
          <w:marBottom w:val="0"/>
          <w:divBdr>
            <w:top w:val="none" w:sz="0" w:space="0" w:color="auto"/>
            <w:left w:val="none" w:sz="0" w:space="0" w:color="auto"/>
            <w:bottom w:val="none" w:sz="0" w:space="0" w:color="auto"/>
            <w:right w:val="none" w:sz="0" w:space="0" w:color="auto"/>
          </w:divBdr>
          <w:divsChild>
            <w:div w:id="1136525787">
              <w:marLeft w:val="0"/>
              <w:marRight w:val="0"/>
              <w:marTop w:val="0"/>
              <w:marBottom w:val="0"/>
              <w:divBdr>
                <w:top w:val="none" w:sz="0" w:space="0" w:color="auto"/>
                <w:left w:val="none" w:sz="0" w:space="0" w:color="auto"/>
                <w:bottom w:val="none" w:sz="0" w:space="0" w:color="auto"/>
                <w:right w:val="none" w:sz="0" w:space="0" w:color="auto"/>
              </w:divBdr>
            </w:div>
          </w:divsChild>
        </w:div>
        <w:div w:id="687223492">
          <w:marLeft w:val="0"/>
          <w:marRight w:val="0"/>
          <w:marTop w:val="0"/>
          <w:marBottom w:val="0"/>
          <w:divBdr>
            <w:top w:val="none" w:sz="0" w:space="0" w:color="auto"/>
            <w:left w:val="none" w:sz="0" w:space="0" w:color="auto"/>
            <w:bottom w:val="none" w:sz="0" w:space="0" w:color="auto"/>
            <w:right w:val="none" w:sz="0" w:space="0" w:color="auto"/>
          </w:divBdr>
        </w:div>
        <w:div w:id="922491132">
          <w:marLeft w:val="0"/>
          <w:marRight w:val="0"/>
          <w:marTop w:val="0"/>
          <w:marBottom w:val="0"/>
          <w:divBdr>
            <w:top w:val="none" w:sz="0" w:space="0" w:color="auto"/>
            <w:left w:val="none" w:sz="0" w:space="0" w:color="auto"/>
            <w:bottom w:val="none" w:sz="0" w:space="0" w:color="auto"/>
            <w:right w:val="none" w:sz="0" w:space="0" w:color="auto"/>
          </w:divBdr>
          <w:divsChild>
            <w:div w:id="475726256">
              <w:marLeft w:val="0"/>
              <w:marRight w:val="0"/>
              <w:marTop w:val="0"/>
              <w:marBottom w:val="0"/>
              <w:divBdr>
                <w:top w:val="none" w:sz="0" w:space="0" w:color="auto"/>
                <w:left w:val="none" w:sz="0" w:space="0" w:color="auto"/>
                <w:bottom w:val="none" w:sz="0" w:space="0" w:color="auto"/>
                <w:right w:val="none" w:sz="0" w:space="0" w:color="auto"/>
              </w:divBdr>
            </w:div>
          </w:divsChild>
        </w:div>
        <w:div w:id="150760763">
          <w:marLeft w:val="0"/>
          <w:marRight w:val="0"/>
          <w:marTop w:val="0"/>
          <w:marBottom w:val="0"/>
          <w:divBdr>
            <w:top w:val="none" w:sz="0" w:space="0" w:color="auto"/>
            <w:left w:val="none" w:sz="0" w:space="0" w:color="auto"/>
            <w:bottom w:val="none" w:sz="0" w:space="0" w:color="auto"/>
            <w:right w:val="none" w:sz="0" w:space="0" w:color="auto"/>
          </w:divBdr>
        </w:div>
        <w:div w:id="2134791149">
          <w:marLeft w:val="0"/>
          <w:marRight w:val="0"/>
          <w:marTop w:val="0"/>
          <w:marBottom w:val="0"/>
          <w:divBdr>
            <w:top w:val="none" w:sz="0" w:space="0" w:color="auto"/>
            <w:left w:val="none" w:sz="0" w:space="0" w:color="auto"/>
            <w:bottom w:val="none" w:sz="0" w:space="0" w:color="auto"/>
            <w:right w:val="none" w:sz="0" w:space="0" w:color="auto"/>
          </w:divBdr>
          <w:divsChild>
            <w:div w:id="654991050">
              <w:marLeft w:val="0"/>
              <w:marRight w:val="0"/>
              <w:marTop w:val="0"/>
              <w:marBottom w:val="0"/>
              <w:divBdr>
                <w:top w:val="none" w:sz="0" w:space="0" w:color="auto"/>
                <w:left w:val="none" w:sz="0" w:space="0" w:color="auto"/>
                <w:bottom w:val="none" w:sz="0" w:space="0" w:color="auto"/>
                <w:right w:val="none" w:sz="0" w:space="0" w:color="auto"/>
              </w:divBdr>
            </w:div>
          </w:divsChild>
        </w:div>
        <w:div w:id="1437557814">
          <w:marLeft w:val="0"/>
          <w:marRight w:val="0"/>
          <w:marTop w:val="0"/>
          <w:marBottom w:val="0"/>
          <w:divBdr>
            <w:top w:val="none" w:sz="0" w:space="0" w:color="auto"/>
            <w:left w:val="none" w:sz="0" w:space="0" w:color="auto"/>
            <w:bottom w:val="none" w:sz="0" w:space="0" w:color="auto"/>
            <w:right w:val="none" w:sz="0" w:space="0" w:color="auto"/>
          </w:divBdr>
        </w:div>
        <w:div w:id="1636642605">
          <w:marLeft w:val="0"/>
          <w:marRight w:val="0"/>
          <w:marTop w:val="0"/>
          <w:marBottom w:val="0"/>
          <w:divBdr>
            <w:top w:val="none" w:sz="0" w:space="0" w:color="auto"/>
            <w:left w:val="none" w:sz="0" w:space="0" w:color="auto"/>
            <w:bottom w:val="none" w:sz="0" w:space="0" w:color="auto"/>
            <w:right w:val="none" w:sz="0" w:space="0" w:color="auto"/>
          </w:divBdr>
          <w:divsChild>
            <w:div w:id="423067302">
              <w:marLeft w:val="0"/>
              <w:marRight w:val="0"/>
              <w:marTop w:val="0"/>
              <w:marBottom w:val="0"/>
              <w:divBdr>
                <w:top w:val="none" w:sz="0" w:space="0" w:color="auto"/>
                <w:left w:val="none" w:sz="0" w:space="0" w:color="auto"/>
                <w:bottom w:val="none" w:sz="0" w:space="0" w:color="auto"/>
                <w:right w:val="none" w:sz="0" w:space="0" w:color="auto"/>
              </w:divBdr>
            </w:div>
          </w:divsChild>
        </w:div>
        <w:div w:id="2001733472">
          <w:marLeft w:val="0"/>
          <w:marRight w:val="0"/>
          <w:marTop w:val="0"/>
          <w:marBottom w:val="0"/>
          <w:divBdr>
            <w:top w:val="none" w:sz="0" w:space="0" w:color="auto"/>
            <w:left w:val="none" w:sz="0" w:space="0" w:color="auto"/>
            <w:bottom w:val="none" w:sz="0" w:space="0" w:color="auto"/>
            <w:right w:val="none" w:sz="0" w:space="0" w:color="auto"/>
          </w:divBdr>
        </w:div>
        <w:div w:id="571157322">
          <w:marLeft w:val="0"/>
          <w:marRight w:val="0"/>
          <w:marTop w:val="0"/>
          <w:marBottom w:val="0"/>
          <w:divBdr>
            <w:top w:val="none" w:sz="0" w:space="0" w:color="auto"/>
            <w:left w:val="none" w:sz="0" w:space="0" w:color="auto"/>
            <w:bottom w:val="none" w:sz="0" w:space="0" w:color="auto"/>
            <w:right w:val="none" w:sz="0" w:space="0" w:color="auto"/>
          </w:divBdr>
          <w:divsChild>
            <w:div w:id="2107798120">
              <w:marLeft w:val="0"/>
              <w:marRight w:val="0"/>
              <w:marTop w:val="0"/>
              <w:marBottom w:val="0"/>
              <w:divBdr>
                <w:top w:val="none" w:sz="0" w:space="0" w:color="auto"/>
                <w:left w:val="none" w:sz="0" w:space="0" w:color="auto"/>
                <w:bottom w:val="none" w:sz="0" w:space="0" w:color="auto"/>
                <w:right w:val="none" w:sz="0" w:space="0" w:color="auto"/>
              </w:divBdr>
            </w:div>
          </w:divsChild>
        </w:div>
        <w:div w:id="1161580112">
          <w:marLeft w:val="0"/>
          <w:marRight w:val="0"/>
          <w:marTop w:val="0"/>
          <w:marBottom w:val="0"/>
          <w:divBdr>
            <w:top w:val="none" w:sz="0" w:space="0" w:color="auto"/>
            <w:left w:val="none" w:sz="0" w:space="0" w:color="auto"/>
            <w:bottom w:val="none" w:sz="0" w:space="0" w:color="auto"/>
            <w:right w:val="none" w:sz="0" w:space="0" w:color="auto"/>
          </w:divBdr>
        </w:div>
        <w:div w:id="2039969047">
          <w:marLeft w:val="0"/>
          <w:marRight w:val="0"/>
          <w:marTop w:val="0"/>
          <w:marBottom w:val="0"/>
          <w:divBdr>
            <w:top w:val="none" w:sz="0" w:space="0" w:color="auto"/>
            <w:left w:val="none" w:sz="0" w:space="0" w:color="auto"/>
            <w:bottom w:val="none" w:sz="0" w:space="0" w:color="auto"/>
            <w:right w:val="none" w:sz="0" w:space="0" w:color="auto"/>
          </w:divBdr>
          <w:divsChild>
            <w:div w:id="2138990916">
              <w:marLeft w:val="0"/>
              <w:marRight w:val="0"/>
              <w:marTop w:val="0"/>
              <w:marBottom w:val="0"/>
              <w:divBdr>
                <w:top w:val="none" w:sz="0" w:space="0" w:color="auto"/>
                <w:left w:val="none" w:sz="0" w:space="0" w:color="auto"/>
                <w:bottom w:val="none" w:sz="0" w:space="0" w:color="auto"/>
                <w:right w:val="none" w:sz="0" w:space="0" w:color="auto"/>
              </w:divBdr>
            </w:div>
          </w:divsChild>
        </w:div>
        <w:div w:id="784694856">
          <w:marLeft w:val="0"/>
          <w:marRight w:val="0"/>
          <w:marTop w:val="0"/>
          <w:marBottom w:val="0"/>
          <w:divBdr>
            <w:top w:val="none" w:sz="0" w:space="0" w:color="auto"/>
            <w:left w:val="none" w:sz="0" w:space="0" w:color="auto"/>
            <w:bottom w:val="none" w:sz="0" w:space="0" w:color="auto"/>
            <w:right w:val="none" w:sz="0" w:space="0" w:color="auto"/>
          </w:divBdr>
        </w:div>
        <w:div w:id="665281408">
          <w:marLeft w:val="0"/>
          <w:marRight w:val="0"/>
          <w:marTop w:val="0"/>
          <w:marBottom w:val="0"/>
          <w:divBdr>
            <w:top w:val="none" w:sz="0" w:space="0" w:color="auto"/>
            <w:left w:val="none" w:sz="0" w:space="0" w:color="auto"/>
            <w:bottom w:val="none" w:sz="0" w:space="0" w:color="auto"/>
            <w:right w:val="none" w:sz="0" w:space="0" w:color="auto"/>
          </w:divBdr>
          <w:divsChild>
            <w:div w:id="1341002631">
              <w:marLeft w:val="0"/>
              <w:marRight w:val="0"/>
              <w:marTop w:val="0"/>
              <w:marBottom w:val="0"/>
              <w:divBdr>
                <w:top w:val="none" w:sz="0" w:space="0" w:color="auto"/>
                <w:left w:val="none" w:sz="0" w:space="0" w:color="auto"/>
                <w:bottom w:val="none" w:sz="0" w:space="0" w:color="auto"/>
                <w:right w:val="none" w:sz="0" w:space="0" w:color="auto"/>
              </w:divBdr>
            </w:div>
          </w:divsChild>
        </w:div>
        <w:div w:id="1518957003">
          <w:marLeft w:val="0"/>
          <w:marRight w:val="0"/>
          <w:marTop w:val="300"/>
          <w:marBottom w:val="0"/>
          <w:divBdr>
            <w:top w:val="none" w:sz="0" w:space="0" w:color="auto"/>
            <w:left w:val="none" w:sz="0" w:space="0" w:color="auto"/>
            <w:bottom w:val="none" w:sz="0" w:space="0" w:color="auto"/>
            <w:right w:val="none" w:sz="0" w:space="0" w:color="auto"/>
          </w:divBdr>
          <w:divsChild>
            <w:div w:id="608199316">
              <w:marLeft w:val="0"/>
              <w:marRight w:val="0"/>
              <w:marTop w:val="0"/>
              <w:marBottom w:val="0"/>
              <w:divBdr>
                <w:top w:val="none" w:sz="0" w:space="0" w:color="auto"/>
                <w:left w:val="none" w:sz="0" w:space="0" w:color="auto"/>
                <w:bottom w:val="none" w:sz="0" w:space="0" w:color="auto"/>
                <w:right w:val="none" w:sz="0" w:space="0" w:color="auto"/>
              </w:divBdr>
              <w:divsChild>
                <w:div w:id="1212422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3243021">
          <w:marLeft w:val="0"/>
          <w:marRight w:val="0"/>
          <w:marTop w:val="300"/>
          <w:marBottom w:val="0"/>
          <w:divBdr>
            <w:top w:val="none" w:sz="0" w:space="0" w:color="auto"/>
            <w:left w:val="none" w:sz="0" w:space="0" w:color="auto"/>
            <w:bottom w:val="none" w:sz="0" w:space="0" w:color="auto"/>
            <w:right w:val="none" w:sz="0" w:space="0" w:color="auto"/>
          </w:divBdr>
          <w:divsChild>
            <w:div w:id="1066495059">
              <w:marLeft w:val="0"/>
              <w:marRight w:val="0"/>
              <w:marTop w:val="0"/>
              <w:marBottom w:val="0"/>
              <w:divBdr>
                <w:top w:val="none" w:sz="0" w:space="0" w:color="auto"/>
                <w:left w:val="none" w:sz="0" w:space="0" w:color="auto"/>
                <w:bottom w:val="none" w:sz="0" w:space="0" w:color="auto"/>
                <w:right w:val="none" w:sz="0" w:space="0" w:color="auto"/>
              </w:divBdr>
              <w:divsChild>
                <w:div w:id="521625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1002208">
          <w:marLeft w:val="0"/>
          <w:marRight w:val="0"/>
          <w:marTop w:val="300"/>
          <w:marBottom w:val="0"/>
          <w:divBdr>
            <w:top w:val="none" w:sz="0" w:space="0" w:color="auto"/>
            <w:left w:val="none" w:sz="0" w:space="0" w:color="auto"/>
            <w:bottom w:val="none" w:sz="0" w:space="0" w:color="auto"/>
            <w:right w:val="none" w:sz="0" w:space="0" w:color="auto"/>
          </w:divBdr>
          <w:divsChild>
            <w:div w:id="731663696">
              <w:marLeft w:val="0"/>
              <w:marRight w:val="0"/>
              <w:marTop w:val="0"/>
              <w:marBottom w:val="0"/>
              <w:divBdr>
                <w:top w:val="none" w:sz="0" w:space="0" w:color="auto"/>
                <w:left w:val="none" w:sz="0" w:space="0" w:color="auto"/>
                <w:bottom w:val="none" w:sz="0" w:space="0" w:color="auto"/>
                <w:right w:val="none" w:sz="0" w:space="0" w:color="auto"/>
              </w:divBdr>
              <w:divsChild>
                <w:div w:id="36505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461390">
          <w:marLeft w:val="0"/>
          <w:marRight w:val="0"/>
          <w:marTop w:val="300"/>
          <w:marBottom w:val="0"/>
          <w:divBdr>
            <w:top w:val="none" w:sz="0" w:space="0" w:color="auto"/>
            <w:left w:val="none" w:sz="0" w:space="0" w:color="auto"/>
            <w:bottom w:val="none" w:sz="0" w:space="0" w:color="auto"/>
            <w:right w:val="none" w:sz="0" w:space="0" w:color="auto"/>
          </w:divBdr>
          <w:divsChild>
            <w:div w:id="157615965">
              <w:marLeft w:val="0"/>
              <w:marRight w:val="0"/>
              <w:marTop w:val="0"/>
              <w:marBottom w:val="0"/>
              <w:divBdr>
                <w:top w:val="none" w:sz="0" w:space="0" w:color="auto"/>
                <w:left w:val="none" w:sz="0" w:space="0" w:color="auto"/>
                <w:bottom w:val="none" w:sz="0" w:space="0" w:color="auto"/>
                <w:right w:val="none" w:sz="0" w:space="0" w:color="auto"/>
              </w:divBdr>
              <w:divsChild>
                <w:div w:id="1586958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9272936">
      <w:bodyDiv w:val="1"/>
      <w:marLeft w:val="0"/>
      <w:marRight w:val="0"/>
      <w:marTop w:val="0"/>
      <w:marBottom w:val="0"/>
      <w:divBdr>
        <w:top w:val="none" w:sz="0" w:space="0" w:color="auto"/>
        <w:left w:val="none" w:sz="0" w:space="0" w:color="auto"/>
        <w:bottom w:val="none" w:sz="0" w:space="0" w:color="auto"/>
        <w:right w:val="none" w:sz="0" w:space="0" w:color="auto"/>
      </w:divBdr>
      <w:divsChild>
        <w:div w:id="1168179207">
          <w:marLeft w:val="0"/>
          <w:marRight w:val="0"/>
          <w:marTop w:val="0"/>
          <w:marBottom w:val="0"/>
          <w:divBdr>
            <w:top w:val="none" w:sz="0" w:space="0" w:color="auto"/>
            <w:left w:val="none" w:sz="0" w:space="0" w:color="auto"/>
            <w:bottom w:val="none" w:sz="0" w:space="0" w:color="auto"/>
            <w:right w:val="none" w:sz="0" w:space="0" w:color="auto"/>
          </w:divBdr>
        </w:div>
        <w:div w:id="1164593220">
          <w:marLeft w:val="0"/>
          <w:marRight w:val="0"/>
          <w:marTop w:val="0"/>
          <w:marBottom w:val="0"/>
          <w:divBdr>
            <w:top w:val="none" w:sz="0" w:space="0" w:color="auto"/>
            <w:left w:val="none" w:sz="0" w:space="0" w:color="auto"/>
            <w:bottom w:val="none" w:sz="0" w:space="0" w:color="auto"/>
            <w:right w:val="none" w:sz="0" w:space="0" w:color="auto"/>
          </w:divBdr>
          <w:divsChild>
            <w:div w:id="238758753">
              <w:marLeft w:val="0"/>
              <w:marRight w:val="0"/>
              <w:marTop w:val="0"/>
              <w:marBottom w:val="0"/>
              <w:divBdr>
                <w:top w:val="none" w:sz="0" w:space="0" w:color="auto"/>
                <w:left w:val="none" w:sz="0" w:space="0" w:color="auto"/>
                <w:bottom w:val="none" w:sz="0" w:space="0" w:color="auto"/>
                <w:right w:val="none" w:sz="0" w:space="0" w:color="auto"/>
              </w:divBdr>
            </w:div>
          </w:divsChild>
        </w:div>
        <w:div w:id="1889754776">
          <w:marLeft w:val="0"/>
          <w:marRight w:val="0"/>
          <w:marTop w:val="0"/>
          <w:marBottom w:val="0"/>
          <w:divBdr>
            <w:top w:val="none" w:sz="0" w:space="0" w:color="auto"/>
            <w:left w:val="none" w:sz="0" w:space="0" w:color="auto"/>
            <w:bottom w:val="none" w:sz="0" w:space="0" w:color="auto"/>
            <w:right w:val="none" w:sz="0" w:space="0" w:color="auto"/>
          </w:divBdr>
        </w:div>
        <w:div w:id="2128889214">
          <w:marLeft w:val="0"/>
          <w:marRight w:val="0"/>
          <w:marTop w:val="0"/>
          <w:marBottom w:val="0"/>
          <w:divBdr>
            <w:top w:val="none" w:sz="0" w:space="0" w:color="auto"/>
            <w:left w:val="none" w:sz="0" w:space="0" w:color="auto"/>
            <w:bottom w:val="none" w:sz="0" w:space="0" w:color="auto"/>
            <w:right w:val="none" w:sz="0" w:space="0" w:color="auto"/>
          </w:divBdr>
          <w:divsChild>
            <w:div w:id="610210363">
              <w:marLeft w:val="0"/>
              <w:marRight w:val="0"/>
              <w:marTop w:val="0"/>
              <w:marBottom w:val="0"/>
              <w:divBdr>
                <w:top w:val="none" w:sz="0" w:space="0" w:color="auto"/>
                <w:left w:val="none" w:sz="0" w:space="0" w:color="auto"/>
                <w:bottom w:val="none" w:sz="0" w:space="0" w:color="auto"/>
                <w:right w:val="none" w:sz="0" w:space="0" w:color="auto"/>
              </w:divBdr>
            </w:div>
          </w:divsChild>
        </w:div>
        <w:div w:id="2094735551">
          <w:marLeft w:val="0"/>
          <w:marRight w:val="0"/>
          <w:marTop w:val="0"/>
          <w:marBottom w:val="0"/>
          <w:divBdr>
            <w:top w:val="none" w:sz="0" w:space="0" w:color="auto"/>
            <w:left w:val="none" w:sz="0" w:space="0" w:color="auto"/>
            <w:bottom w:val="none" w:sz="0" w:space="0" w:color="auto"/>
            <w:right w:val="none" w:sz="0" w:space="0" w:color="auto"/>
          </w:divBdr>
        </w:div>
        <w:div w:id="1544906741">
          <w:marLeft w:val="0"/>
          <w:marRight w:val="0"/>
          <w:marTop w:val="0"/>
          <w:marBottom w:val="0"/>
          <w:divBdr>
            <w:top w:val="none" w:sz="0" w:space="0" w:color="auto"/>
            <w:left w:val="none" w:sz="0" w:space="0" w:color="auto"/>
            <w:bottom w:val="none" w:sz="0" w:space="0" w:color="auto"/>
            <w:right w:val="none" w:sz="0" w:space="0" w:color="auto"/>
          </w:divBdr>
          <w:divsChild>
            <w:div w:id="1537039015">
              <w:marLeft w:val="0"/>
              <w:marRight w:val="0"/>
              <w:marTop w:val="0"/>
              <w:marBottom w:val="0"/>
              <w:divBdr>
                <w:top w:val="none" w:sz="0" w:space="0" w:color="auto"/>
                <w:left w:val="none" w:sz="0" w:space="0" w:color="auto"/>
                <w:bottom w:val="none" w:sz="0" w:space="0" w:color="auto"/>
                <w:right w:val="none" w:sz="0" w:space="0" w:color="auto"/>
              </w:divBdr>
            </w:div>
          </w:divsChild>
        </w:div>
        <w:div w:id="1243031032">
          <w:marLeft w:val="0"/>
          <w:marRight w:val="0"/>
          <w:marTop w:val="0"/>
          <w:marBottom w:val="0"/>
          <w:divBdr>
            <w:top w:val="none" w:sz="0" w:space="0" w:color="auto"/>
            <w:left w:val="none" w:sz="0" w:space="0" w:color="auto"/>
            <w:bottom w:val="none" w:sz="0" w:space="0" w:color="auto"/>
            <w:right w:val="none" w:sz="0" w:space="0" w:color="auto"/>
          </w:divBdr>
        </w:div>
        <w:div w:id="758478393">
          <w:marLeft w:val="0"/>
          <w:marRight w:val="0"/>
          <w:marTop w:val="0"/>
          <w:marBottom w:val="0"/>
          <w:divBdr>
            <w:top w:val="none" w:sz="0" w:space="0" w:color="auto"/>
            <w:left w:val="none" w:sz="0" w:space="0" w:color="auto"/>
            <w:bottom w:val="none" w:sz="0" w:space="0" w:color="auto"/>
            <w:right w:val="none" w:sz="0" w:space="0" w:color="auto"/>
          </w:divBdr>
          <w:divsChild>
            <w:div w:id="915865818">
              <w:marLeft w:val="0"/>
              <w:marRight w:val="0"/>
              <w:marTop w:val="0"/>
              <w:marBottom w:val="0"/>
              <w:divBdr>
                <w:top w:val="none" w:sz="0" w:space="0" w:color="auto"/>
                <w:left w:val="none" w:sz="0" w:space="0" w:color="auto"/>
                <w:bottom w:val="none" w:sz="0" w:space="0" w:color="auto"/>
                <w:right w:val="none" w:sz="0" w:space="0" w:color="auto"/>
              </w:divBdr>
            </w:div>
          </w:divsChild>
        </w:div>
        <w:div w:id="372972854">
          <w:marLeft w:val="0"/>
          <w:marRight w:val="0"/>
          <w:marTop w:val="0"/>
          <w:marBottom w:val="0"/>
          <w:divBdr>
            <w:top w:val="none" w:sz="0" w:space="0" w:color="auto"/>
            <w:left w:val="none" w:sz="0" w:space="0" w:color="auto"/>
            <w:bottom w:val="none" w:sz="0" w:space="0" w:color="auto"/>
            <w:right w:val="none" w:sz="0" w:space="0" w:color="auto"/>
          </w:divBdr>
        </w:div>
        <w:div w:id="622620194">
          <w:marLeft w:val="0"/>
          <w:marRight w:val="0"/>
          <w:marTop w:val="0"/>
          <w:marBottom w:val="0"/>
          <w:divBdr>
            <w:top w:val="none" w:sz="0" w:space="0" w:color="auto"/>
            <w:left w:val="none" w:sz="0" w:space="0" w:color="auto"/>
            <w:bottom w:val="none" w:sz="0" w:space="0" w:color="auto"/>
            <w:right w:val="none" w:sz="0" w:space="0" w:color="auto"/>
          </w:divBdr>
          <w:divsChild>
            <w:div w:id="635333490">
              <w:marLeft w:val="0"/>
              <w:marRight w:val="0"/>
              <w:marTop w:val="0"/>
              <w:marBottom w:val="0"/>
              <w:divBdr>
                <w:top w:val="none" w:sz="0" w:space="0" w:color="auto"/>
                <w:left w:val="none" w:sz="0" w:space="0" w:color="auto"/>
                <w:bottom w:val="none" w:sz="0" w:space="0" w:color="auto"/>
                <w:right w:val="none" w:sz="0" w:space="0" w:color="auto"/>
              </w:divBdr>
            </w:div>
          </w:divsChild>
        </w:div>
        <w:div w:id="1237009833">
          <w:marLeft w:val="0"/>
          <w:marRight w:val="0"/>
          <w:marTop w:val="0"/>
          <w:marBottom w:val="0"/>
          <w:divBdr>
            <w:top w:val="none" w:sz="0" w:space="0" w:color="auto"/>
            <w:left w:val="none" w:sz="0" w:space="0" w:color="auto"/>
            <w:bottom w:val="none" w:sz="0" w:space="0" w:color="auto"/>
            <w:right w:val="none" w:sz="0" w:space="0" w:color="auto"/>
          </w:divBdr>
        </w:div>
        <w:div w:id="966348875">
          <w:marLeft w:val="0"/>
          <w:marRight w:val="0"/>
          <w:marTop w:val="0"/>
          <w:marBottom w:val="0"/>
          <w:divBdr>
            <w:top w:val="none" w:sz="0" w:space="0" w:color="auto"/>
            <w:left w:val="none" w:sz="0" w:space="0" w:color="auto"/>
            <w:bottom w:val="none" w:sz="0" w:space="0" w:color="auto"/>
            <w:right w:val="none" w:sz="0" w:space="0" w:color="auto"/>
          </w:divBdr>
          <w:divsChild>
            <w:div w:id="297103179">
              <w:marLeft w:val="0"/>
              <w:marRight w:val="0"/>
              <w:marTop w:val="0"/>
              <w:marBottom w:val="0"/>
              <w:divBdr>
                <w:top w:val="none" w:sz="0" w:space="0" w:color="auto"/>
                <w:left w:val="none" w:sz="0" w:space="0" w:color="auto"/>
                <w:bottom w:val="none" w:sz="0" w:space="0" w:color="auto"/>
                <w:right w:val="none" w:sz="0" w:space="0" w:color="auto"/>
              </w:divBdr>
            </w:div>
          </w:divsChild>
        </w:div>
        <w:div w:id="1607881433">
          <w:marLeft w:val="0"/>
          <w:marRight w:val="0"/>
          <w:marTop w:val="0"/>
          <w:marBottom w:val="0"/>
          <w:divBdr>
            <w:top w:val="none" w:sz="0" w:space="0" w:color="auto"/>
            <w:left w:val="none" w:sz="0" w:space="0" w:color="auto"/>
            <w:bottom w:val="none" w:sz="0" w:space="0" w:color="auto"/>
            <w:right w:val="none" w:sz="0" w:space="0" w:color="auto"/>
          </w:divBdr>
        </w:div>
        <w:div w:id="2122457775">
          <w:marLeft w:val="0"/>
          <w:marRight w:val="0"/>
          <w:marTop w:val="0"/>
          <w:marBottom w:val="0"/>
          <w:divBdr>
            <w:top w:val="none" w:sz="0" w:space="0" w:color="auto"/>
            <w:left w:val="none" w:sz="0" w:space="0" w:color="auto"/>
            <w:bottom w:val="none" w:sz="0" w:space="0" w:color="auto"/>
            <w:right w:val="none" w:sz="0" w:space="0" w:color="auto"/>
          </w:divBdr>
          <w:divsChild>
            <w:div w:id="1883588666">
              <w:marLeft w:val="0"/>
              <w:marRight w:val="0"/>
              <w:marTop w:val="0"/>
              <w:marBottom w:val="0"/>
              <w:divBdr>
                <w:top w:val="none" w:sz="0" w:space="0" w:color="auto"/>
                <w:left w:val="none" w:sz="0" w:space="0" w:color="auto"/>
                <w:bottom w:val="none" w:sz="0" w:space="0" w:color="auto"/>
                <w:right w:val="none" w:sz="0" w:space="0" w:color="auto"/>
              </w:divBdr>
            </w:div>
          </w:divsChild>
        </w:div>
        <w:div w:id="92678170">
          <w:marLeft w:val="0"/>
          <w:marRight w:val="0"/>
          <w:marTop w:val="300"/>
          <w:marBottom w:val="0"/>
          <w:divBdr>
            <w:top w:val="none" w:sz="0" w:space="0" w:color="auto"/>
            <w:left w:val="none" w:sz="0" w:space="0" w:color="auto"/>
            <w:bottom w:val="none" w:sz="0" w:space="0" w:color="auto"/>
            <w:right w:val="none" w:sz="0" w:space="0" w:color="auto"/>
          </w:divBdr>
          <w:divsChild>
            <w:div w:id="1330018242">
              <w:marLeft w:val="0"/>
              <w:marRight w:val="0"/>
              <w:marTop w:val="0"/>
              <w:marBottom w:val="0"/>
              <w:divBdr>
                <w:top w:val="none" w:sz="0" w:space="0" w:color="auto"/>
                <w:left w:val="none" w:sz="0" w:space="0" w:color="auto"/>
                <w:bottom w:val="none" w:sz="0" w:space="0" w:color="auto"/>
                <w:right w:val="none" w:sz="0" w:space="0" w:color="auto"/>
              </w:divBdr>
              <w:divsChild>
                <w:div w:id="797454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616990">
          <w:marLeft w:val="0"/>
          <w:marRight w:val="0"/>
          <w:marTop w:val="300"/>
          <w:marBottom w:val="0"/>
          <w:divBdr>
            <w:top w:val="none" w:sz="0" w:space="0" w:color="auto"/>
            <w:left w:val="none" w:sz="0" w:space="0" w:color="auto"/>
            <w:bottom w:val="none" w:sz="0" w:space="0" w:color="auto"/>
            <w:right w:val="none" w:sz="0" w:space="0" w:color="auto"/>
          </w:divBdr>
          <w:divsChild>
            <w:div w:id="2137796174">
              <w:marLeft w:val="0"/>
              <w:marRight w:val="0"/>
              <w:marTop w:val="0"/>
              <w:marBottom w:val="0"/>
              <w:divBdr>
                <w:top w:val="none" w:sz="0" w:space="0" w:color="auto"/>
                <w:left w:val="none" w:sz="0" w:space="0" w:color="auto"/>
                <w:bottom w:val="none" w:sz="0" w:space="0" w:color="auto"/>
                <w:right w:val="none" w:sz="0" w:space="0" w:color="auto"/>
              </w:divBdr>
              <w:divsChild>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0672877">
          <w:marLeft w:val="0"/>
          <w:marRight w:val="0"/>
          <w:marTop w:val="300"/>
          <w:marBottom w:val="0"/>
          <w:divBdr>
            <w:top w:val="none" w:sz="0" w:space="0" w:color="auto"/>
            <w:left w:val="none" w:sz="0" w:space="0" w:color="auto"/>
            <w:bottom w:val="none" w:sz="0" w:space="0" w:color="auto"/>
            <w:right w:val="none" w:sz="0" w:space="0" w:color="auto"/>
          </w:divBdr>
          <w:divsChild>
            <w:div w:id="1080637513">
              <w:marLeft w:val="0"/>
              <w:marRight w:val="0"/>
              <w:marTop w:val="0"/>
              <w:marBottom w:val="0"/>
              <w:divBdr>
                <w:top w:val="none" w:sz="0" w:space="0" w:color="auto"/>
                <w:left w:val="none" w:sz="0" w:space="0" w:color="auto"/>
                <w:bottom w:val="none" w:sz="0" w:space="0" w:color="auto"/>
                <w:right w:val="none" w:sz="0" w:space="0" w:color="auto"/>
              </w:divBdr>
              <w:divsChild>
                <w:div w:id="199899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600913">
          <w:marLeft w:val="0"/>
          <w:marRight w:val="0"/>
          <w:marTop w:val="300"/>
          <w:marBottom w:val="0"/>
          <w:divBdr>
            <w:top w:val="none" w:sz="0" w:space="0" w:color="auto"/>
            <w:left w:val="none" w:sz="0" w:space="0" w:color="auto"/>
            <w:bottom w:val="none" w:sz="0" w:space="0" w:color="auto"/>
            <w:right w:val="none" w:sz="0" w:space="0" w:color="auto"/>
          </w:divBdr>
          <w:divsChild>
            <w:div w:id="958411493">
              <w:marLeft w:val="0"/>
              <w:marRight w:val="0"/>
              <w:marTop w:val="0"/>
              <w:marBottom w:val="0"/>
              <w:divBdr>
                <w:top w:val="none" w:sz="0" w:space="0" w:color="auto"/>
                <w:left w:val="none" w:sz="0" w:space="0" w:color="auto"/>
                <w:bottom w:val="none" w:sz="0" w:space="0" w:color="auto"/>
                <w:right w:val="none" w:sz="0" w:space="0" w:color="auto"/>
              </w:divBdr>
              <w:divsChild>
                <w:div w:id="1625967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9514842">
      <w:bodyDiv w:val="1"/>
      <w:marLeft w:val="0"/>
      <w:marRight w:val="0"/>
      <w:marTop w:val="0"/>
      <w:marBottom w:val="0"/>
      <w:divBdr>
        <w:top w:val="none" w:sz="0" w:space="0" w:color="auto"/>
        <w:left w:val="none" w:sz="0" w:space="0" w:color="auto"/>
        <w:bottom w:val="none" w:sz="0" w:space="0" w:color="auto"/>
        <w:right w:val="none" w:sz="0" w:space="0" w:color="auto"/>
      </w:divBdr>
      <w:divsChild>
        <w:div w:id="1129514139">
          <w:marLeft w:val="0"/>
          <w:marRight w:val="0"/>
          <w:marTop w:val="0"/>
          <w:marBottom w:val="0"/>
          <w:divBdr>
            <w:top w:val="none" w:sz="0" w:space="0" w:color="auto"/>
            <w:left w:val="none" w:sz="0" w:space="0" w:color="auto"/>
            <w:bottom w:val="none" w:sz="0" w:space="0" w:color="auto"/>
            <w:right w:val="none" w:sz="0" w:space="0" w:color="auto"/>
          </w:divBdr>
        </w:div>
        <w:div w:id="954629467">
          <w:marLeft w:val="0"/>
          <w:marRight w:val="0"/>
          <w:marTop w:val="0"/>
          <w:marBottom w:val="0"/>
          <w:divBdr>
            <w:top w:val="none" w:sz="0" w:space="0" w:color="auto"/>
            <w:left w:val="none" w:sz="0" w:space="0" w:color="auto"/>
            <w:bottom w:val="none" w:sz="0" w:space="0" w:color="auto"/>
            <w:right w:val="none" w:sz="0" w:space="0" w:color="auto"/>
          </w:divBdr>
          <w:divsChild>
            <w:div w:id="658116944">
              <w:marLeft w:val="0"/>
              <w:marRight w:val="0"/>
              <w:marTop w:val="0"/>
              <w:marBottom w:val="0"/>
              <w:divBdr>
                <w:top w:val="none" w:sz="0" w:space="0" w:color="auto"/>
                <w:left w:val="none" w:sz="0" w:space="0" w:color="auto"/>
                <w:bottom w:val="none" w:sz="0" w:space="0" w:color="auto"/>
                <w:right w:val="none" w:sz="0" w:space="0" w:color="auto"/>
              </w:divBdr>
            </w:div>
          </w:divsChild>
        </w:div>
        <w:div w:id="789058788">
          <w:marLeft w:val="0"/>
          <w:marRight w:val="0"/>
          <w:marTop w:val="0"/>
          <w:marBottom w:val="0"/>
          <w:divBdr>
            <w:top w:val="none" w:sz="0" w:space="0" w:color="auto"/>
            <w:left w:val="none" w:sz="0" w:space="0" w:color="auto"/>
            <w:bottom w:val="none" w:sz="0" w:space="0" w:color="auto"/>
            <w:right w:val="none" w:sz="0" w:space="0" w:color="auto"/>
          </w:divBdr>
        </w:div>
        <w:div w:id="1835100289">
          <w:marLeft w:val="0"/>
          <w:marRight w:val="0"/>
          <w:marTop w:val="0"/>
          <w:marBottom w:val="0"/>
          <w:divBdr>
            <w:top w:val="none" w:sz="0" w:space="0" w:color="auto"/>
            <w:left w:val="none" w:sz="0" w:space="0" w:color="auto"/>
            <w:bottom w:val="none" w:sz="0" w:space="0" w:color="auto"/>
            <w:right w:val="none" w:sz="0" w:space="0" w:color="auto"/>
          </w:divBdr>
          <w:divsChild>
            <w:div w:id="138806131">
              <w:marLeft w:val="0"/>
              <w:marRight w:val="0"/>
              <w:marTop w:val="0"/>
              <w:marBottom w:val="0"/>
              <w:divBdr>
                <w:top w:val="none" w:sz="0" w:space="0" w:color="auto"/>
                <w:left w:val="none" w:sz="0" w:space="0" w:color="auto"/>
                <w:bottom w:val="none" w:sz="0" w:space="0" w:color="auto"/>
                <w:right w:val="none" w:sz="0" w:space="0" w:color="auto"/>
              </w:divBdr>
            </w:div>
          </w:divsChild>
        </w:div>
        <w:div w:id="959338018">
          <w:marLeft w:val="0"/>
          <w:marRight w:val="0"/>
          <w:marTop w:val="0"/>
          <w:marBottom w:val="0"/>
          <w:divBdr>
            <w:top w:val="none" w:sz="0" w:space="0" w:color="auto"/>
            <w:left w:val="none" w:sz="0" w:space="0" w:color="auto"/>
            <w:bottom w:val="none" w:sz="0" w:space="0" w:color="auto"/>
            <w:right w:val="none" w:sz="0" w:space="0" w:color="auto"/>
          </w:divBdr>
        </w:div>
        <w:div w:id="1778983565">
          <w:marLeft w:val="0"/>
          <w:marRight w:val="0"/>
          <w:marTop w:val="0"/>
          <w:marBottom w:val="0"/>
          <w:divBdr>
            <w:top w:val="none" w:sz="0" w:space="0" w:color="auto"/>
            <w:left w:val="none" w:sz="0" w:space="0" w:color="auto"/>
            <w:bottom w:val="none" w:sz="0" w:space="0" w:color="auto"/>
            <w:right w:val="none" w:sz="0" w:space="0" w:color="auto"/>
          </w:divBdr>
          <w:divsChild>
            <w:div w:id="5375726">
              <w:marLeft w:val="0"/>
              <w:marRight w:val="0"/>
              <w:marTop w:val="0"/>
              <w:marBottom w:val="0"/>
              <w:divBdr>
                <w:top w:val="none" w:sz="0" w:space="0" w:color="auto"/>
                <w:left w:val="none" w:sz="0" w:space="0" w:color="auto"/>
                <w:bottom w:val="none" w:sz="0" w:space="0" w:color="auto"/>
                <w:right w:val="none" w:sz="0" w:space="0" w:color="auto"/>
              </w:divBdr>
            </w:div>
          </w:divsChild>
        </w:div>
        <w:div w:id="337464304">
          <w:marLeft w:val="0"/>
          <w:marRight w:val="0"/>
          <w:marTop w:val="0"/>
          <w:marBottom w:val="0"/>
          <w:divBdr>
            <w:top w:val="none" w:sz="0" w:space="0" w:color="auto"/>
            <w:left w:val="none" w:sz="0" w:space="0" w:color="auto"/>
            <w:bottom w:val="none" w:sz="0" w:space="0" w:color="auto"/>
            <w:right w:val="none" w:sz="0" w:space="0" w:color="auto"/>
          </w:divBdr>
        </w:div>
        <w:div w:id="2143114738">
          <w:marLeft w:val="0"/>
          <w:marRight w:val="0"/>
          <w:marTop w:val="0"/>
          <w:marBottom w:val="0"/>
          <w:divBdr>
            <w:top w:val="none" w:sz="0" w:space="0" w:color="auto"/>
            <w:left w:val="none" w:sz="0" w:space="0" w:color="auto"/>
            <w:bottom w:val="none" w:sz="0" w:space="0" w:color="auto"/>
            <w:right w:val="none" w:sz="0" w:space="0" w:color="auto"/>
          </w:divBdr>
          <w:divsChild>
            <w:div w:id="1634869303">
              <w:marLeft w:val="0"/>
              <w:marRight w:val="0"/>
              <w:marTop w:val="0"/>
              <w:marBottom w:val="0"/>
              <w:divBdr>
                <w:top w:val="none" w:sz="0" w:space="0" w:color="auto"/>
                <w:left w:val="none" w:sz="0" w:space="0" w:color="auto"/>
                <w:bottom w:val="none" w:sz="0" w:space="0" w:color="auto"/>
                <w:right w:val="none" w:sz="0" w:space="0" w:color="auto"/>
              </w:divBdr>
            </w:div>
          </w:divsChild>
        </w:div>
        <w:div w:id="889074535">
          <w:marLeft w:val="0"/>
          <w:marRight w:val="0"/>
          <w:marTop w:val="0"/>
          <w:marBottom w:val="0"/>
          <w:divBdr>
            <w:top w:val="none" w:sz="0" w:space="0" w:color="auto"/>
            <w:left w:val="none" w:sz="0" w:space="0" w:color="auto"/>
            <w:bottom w:val="none" w:sz="0" w:space="0" w:color="auto"/>
            <w:right w:val="none" w:sz="0" w:space="0" w:color="auto"/>
          </w:divBdr>
        </w:div>
        <w:div w:id="1401246857">
          <w:marLeft w:val="0"/>
          <w:marRight w:val="0"/>
          <w:marTop w:val="0"/>
          <w:marBottom w:val="0"/>
          <w:divBdr>
            <w:top w:val="none" w:sz="0" w:space="0" w:color="auto"/>
            <w:left w:val="none" w:sz="0" w:space="0" w:color="auto"/>
            <w:bottom w:val="none" w:sz="0" w:space="0" w:color="auto"/>
            <w:right w:val="none" w:sz="0" w:space="0" w:color="auto"/>
          </w:divBdr>
          <w:divsChild>
            <w:div w:id="171147058">
              <w:marLeft w:val="0"/>
              <w:marRight w:val="0"/>
              <w:marTop w:val="0"/>
              <w:marBottom w:val="0"/>
              <w:divBdr>
                <w:top w:val="none" w:sz="0" w:space="0" w:color="auto"/>
                <w:left w:val="none" w:sz="0" w:space="0" w:color="auto"/>
                <w:bottom w:val="none" w:sz="0" w:space="0" w:color="auto"/>
                <w:right w:val="none" w:sz="0" w:space="0" w:color="auto"/>
              </w:divBdr>
            </w:div>
          </w:divsChild>
        </w:div>
        <w:div w:id="456874540">
          <w:marLeft w:val="0"/>
          <w:marRight w:val="0"/>
          <w:marTop w:val="0"/>
          <w:marBottom w:val="0"/>
          <w:divBdr>
            <w:top w:val="none" w:sz="0" w:space="0" w:color="auto"/>
            <w:left w:val="none" w:sz="0" w:space="0" w:color="auto"/>
            <w:bottom w:val="none" w:sz="0" w:space="0" w:color="auto"/>
            <w:right w:val="none" w:sz="0" w:space="0" w:color="auto"/>
          </w:divBdr>
        </w:div>
        <w:div w:id="853151591">
          <w:marLeft w:val="0"/>
          <w:marRight w:val="0"/>
          <w:marTop w:val="0"/>
          <w:marBottom w:val="0"/>
          <w:divBdr>
            <w:top w:val="none" w:sz="0" w:space="0" w:color="auto"/>
            <w:left w:val="none" w:sz="0" w:space="0" w:color="auto"/>
            <w:bottom w:val="none" w:sz="0" w:space="0" w:color="auto"/>
            <w:right w:val="none" w:sz="0" w:space="0" w:color="auto"/>
          </w:divBdr>
          <w:divsChild>
            <w:div w:id="2116707229">
              <w:marLeft w:val="0"/>
              <w:marRight w:val="0"/>
              <w:marTop w:val="0"/>
              <w:marBottom w:val="0"/>
              <w:divBdr>
                <w:top w:val="none" w:sz="0" w:space="0" w:color="auto"/>
                <w:left w:val="none" w:sz="0" w:space="0" w:color="auto"/>
                <w:bottom w:val="none" w:sz="0" w:space="0" w:color="auto"/>
                <w:right w:val="none" w:sz="0" w:space="0" w:color="auto"/>
              </w:divBdr>
            </w:div>
          </w:divsChild>
        </w:div>
        <w:div w:id="2134589554">
          <w:marLeft w:val="0"/>
          <w:marRight w:val="0"/>
          <w:marTop w:val="0"/>
          <w:marBottom w:val="0"/>
          <w:divBdr>
            <w:top w:val="none" w:sz="0" w:space="0" w:color="auto"/>
            <w:left w:val="none" w:sz="0" w:space="0" w:color="auto"/>
            <w:bottom w:val="none" w:sz="0" w:space="0" w:color="auto"/>
            <w:right w:val="none" w:sz="0" w:space="0" w:color="auto"/>
          </w:divBdr>
        </w:div>
        <w:div w:id="334890074">
          <w:marLeft w:val="0"/>
          <w:marRight w:val="0"/>
          <w:marTop w:val="0"/>
          <w:marBottom w:val="0"/>
          <w:divBdr>
            <w:top w:val="none" w:sz="0" w:space="0" w:color="auto"/>
            <w:left w:val="none" w:sz="0" w:space="0" w:color="auto"/>
            <w:bottom w:val="none" w:sz="0" w:space="0" w:color="auto"/>
            <w:right w:val="none" w:sz="0" w:space="0" w:color="auto"/>
          </w:divBdr>
          <w:divsChild>
            <w:div w:id="1569026747">
              <w:marLeft w:val="0"/>
              <w:marRight w:val="0"/>
              <w:marTop w:val="0"/>
              <w:marBottom w:val="0"/>
              <w:divBdr>
                <w:top w:val="none" w:sz="0" w:space="0" w:color="auto"/>
                <w:left w:val="none" w:sz="0" w:space="0" w:color="auto"/>
                <w:bottom w:val="none" w:sz="0" w:space="0" w:color="auto"/>
                <w:right w:val="none" w:sz="0" w:space="0" w:color="auto"/>
              </w:divBdr>
            </w:div>
          </w:divsChild>
        </w:div>
        <w:div w:id="1874033850">
          <w:marLeft w:val="0"/>
          <w:marRight w:val="0"/>
          <w:marTop w:val="300"/>
          <w:marBottom w:val="0"/>
          <w:divBdr>
            <w:top w:val="none" w:sz="0" w:space="0" w:color="auto"/>
            <w:left w:val="none" w:sz="0" w:space="0" w:color="auto"/>
            <w:bottom w:val="none" w:sz="0" w:space="0" w:color="auto"/>
            <w:right w:val="none" w:sz="0" w:space="0" w:color="auto"/>
          </w:divBdr>
          <w:divsChild>
            <w:div w:id="715392617">
              <w:marLeft w:val="0"/>
              <w:marRight w:val="0"/>
              <w:marTop w:val="0"/>
              <w:marBottom w:val="0"/>
              <w:divBdr>
                <w:top w:val="none" w:sz="0" w:space="0" w:color="auto"/>
                <w:left w:val="none" w:sz="0" w:space="0" w:color="auto"/>
                <w:bottom w:val="none" w:sz="0" w:space="0" w:color="auto"/>
                <w:right w:val="none" w:sz="0" w:space="0" w:color="auto"/>
              </w:divBdr>
              <w:divsChild>
                <w:div w:id="1935361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sChild>
                <w:div w:id="324363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598703">
          <w:marLeft w:val="0"/>
          <w:marRight w:val="0"/>
          <w:marTop w:val="300"/>
          <w:marBottom w:val="0"/>
          <w:divBdr>
            <w:top w:val="none" w:sz="0" w:space="0" w:color="auto"/>
            <w:left w:val="none" w:sz="0" w:space="0" w:color="auto"/>
            <w:bottom w:val="none" w:sz="0" w:space="0" w:color="auto"/>
            <w:right w:val="none" w:sz="0" w:space="0" w:color="auto"/>
          </w:divBdr>
          <w:divsChild>
            <w:div w:id="549877964">
              <w:marLeft w:val="0"/>
              <w:marRight w:val="0"/>
              <w:marTop w:val="0"/>
              <w:marBottom w:val="0"/>
              <w:divBdr>
                <w:top w:val="none" w:sz="0" w:space="0" w:color="auto"/>
                <w:left w:val="none" w:sz="0" w:space="0" w:color="auto"/>
                <w:bottom w:val="none" w:sz="0" w:space="0" w:color="auto"/>
                <w:right w:val="none" w:sz="0" w:space="0" w:color="auto"/>
              </w:divBdr>
              <w:divsChild>
                <w:div w:id="299263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5397456">
          <w:marLeft w:val="0"/>
          <w:marRight w:val="0"/>
          <w:marTop w:val="300"/>
          <w:marBottom w:val="0"/>
          <w:divBdr>
            <w:top w:val="none" w:sz="0" w:space="0" w:color="auto"/>
            <w:left w:val="none" w:sz="0" w:space="0" w:color="auto"/>
            <w:bottom w:val="none" w:sz="0" w:space="0" w:color="auto"/>
            <w:right w:val="none" w:sz="0" w:space="0" w:color="auto"/>
          </w:divBdr>
          <w:divsChild>
            <w:div w:id="1210067841">
              <w:marLeft w:val="0"/>
              <w:marRight w:val="0"/>
              <w:marTop w:val="0"/>
              <w:marBottom w:val="0"/>
              <w:divBdr>
                <w:top w:val="none" w:sz="0" w:space="0" w:color="auto"/>
                <w:left w:val="none" w:sz="0" w:space="0" w:color="auto"/>
                <w:bottom w:val="none" w:sz="0" w:space="0" w:color="auto"/>
                <w:right w:val="none" w:sz="0" w:space="0" w:color="auto"/>
              </w:divBdr>
              <w:divsChild>
                <w:div w:id="896824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0125292">
      <w:bodyDiv w:val="1"/>
      <w:marLeft w:val="0"/>
      <w:marRight w:val="0"/>
      <w:marTop w:val="0"/>
      <w:marBottom w:val="0"/>
      <w:divBdr>
        <w:top w:val="none" w:sz="0" w:space="0" w:color="auto"/>
        <w:left w:val="none" w:sz="0" w:space="0" w:color="auto"/>
        <w:bottom w:val="none" w:sz="0" w:space="0" w:color="auto"/>
        <w:right w:val="none" w:sz="0" w:space="0" w:color="auto"/>
      </w:divBdr>
      <w:divsChild>
        <w:div w:id="51346878">
          <w:marLeft w:val="0"/>
          <w:marRight w:val="0"/>
          <w:marTop w:val="0"/>
          <w:marBottom w:val="0"/>
          <w:divBdr>
            <w:top w:val="none" w:sz="0" w:space="0" w:color="auto"/>
            <w:left w:val="none" w:sz="0" w:space="0" w:color="auto"/>
            <w:bottom w:val="none" w:sz="0" w:space="0" w:color="auto"/>
            <w:right w:val="none" w:sz="0" w:space="0" w:color="auto"/>
          </w:divBdr>
          <w:divsChild>
            <w:div w:id="1362322185">
              <w:marLeft w:val="0"/>
              <w:marRight w:val="0"/>
              <w:marTop w:val="0"/>
              <w:marBottom w:val="0"/>
              <w:divBdr>
                <w:top w:val="none" w:sz="0" w:space="0" w:color="auto"/>
                <w:left w:val="none" w:sz="0" w:space="0" w:color="auto"/>
                <w:bottom w:val="none" w:sz="0" w:space="0" w:color="auto"/>
                <w:right w:val="none" w:sz="0" w:space="0" w:color="auto"/>
              </w:divBdr>
            </w:div>
          </w:divsChild>
        </w:div>
        <w:div w:id="72243215">
          <w:marLeft w:val="0"/>
          <w:marRight w:val="0"/>
          <w:marTop w:val="0"/>
          <w:marBottom w:val="0"/>
          <w:divBdr>
            <w:top w:val="none" w:sz="0" w:space="0" w:color="auto"/>
            <w:left w:val="none" w:sz="0" w:space="0" w:color="auto"/>
            <w:bottom w:val="none" w:sz="0" w:space="0" w:color="auto"/>
            <w:right w:val="none" w:sz="0" w:space="0" w:color="auto"/>
          </w:divBdr>
        </w:div>
        <w:div w:id="218174086">
          <w:marLeft w:val="0"/>
          <w:marRight w:val="0"/>
          <w:marTop w:val="300"/>
          <w:marBottom w:val="0"/>
          <w:divBdr>
            <w:top w:val="none" w:sz="0" w:space="0" w:color="auto"/>
            <w:left w:val="none" w:sz="0" w:space="0" w:color="auto"/>
            <w:bottom w:val="none" w:sz="0" w:space="0" w:color="auto"/>
            <w:right w:val="none" w:sz="0" w:space="0" w:color="auto"/>
          </w:divBdr>
          <w:divsChild>
            <w:div w:id="2131629174">
              <w:marLeft w:val="0"/>
              <w:marRight w:val="0"/>
              <w:marTop w:val="0"/>
              <w:marBottom w:val="0"/>
              <w:divBdr>
                <w:top w:val="none" w:sz="0" w:space="0" w:color="auto"/>
                <w:left w:val="none" w:sz="0" w:space="0" w:color="auto"/>
                <w:bottom w:val="none" w:sz="0" w:space="0" w:color="auto"/>
                <w:right w:val="none" w:sz="0" w:space="0" w:color="auto"/>
              </w:divBdr>
              <w:divsChild>
                <w:div w:id="2002925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8753331">
          <w:marLeft w:val="0"/>
          <w:marRight w:val="0"/>
          <w:marTop w:val="300"/>
          <w:marBottom w:val="0"/>
          <w:divBdr>
            <w:top w:val="none" w:sz="0" w:space="0" w:color="auto"/>
            <w:left w:val="none" w:sz="0" w:space="0" w:color="auto"/>
            <w:bottom w:val="none" w:sz="0" w:space="0" w:color="auto"/>
            <w:right w:val="none" w:sz="0" w:space="0" w:color="auto"/>
          </w:divBdr>
          <w:divsChild>
            <w:div w:id="1914658549">
              <w:marLeft w:val="0"/>
              <w:marRight w:val="0"/>
              <w:marTop w:val="0"/>
              <w:marBottom w:val="0"/>
              <w:divBdr>
                <w:top w:val="none" w:sz="0" w:space="0" w:color="auto"/>
                <w:left w:val="none" w:sz="0" w:space="0" w:color="auto"/>
                <w:bottom w:val="none" w:sz="0" w:space="0" w:color="auto"/>
                <w:right w:val="none" w:sz="0" w:space="0" w:color="auto"/>
              </w:divBdr>
              <w:divsChild>
                <w:div w:id="2033336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8252360">
          <w:marLeft w:val="0"/>
          <w:marRight w:val="0"/>
          <w:marTop w:val="300"/>
          <w:marBottom w:val="0"/>
          <w:divBdr>
            <w:top w:val="none" w:sz="0" w:space="0" w:color="auto"/>
            <w:left w:val="none" w:sz="0" w:space="0" w:color="auto"/>
            <w:bottom w:val="none" w:sz="0" w:space="0" w:color="auto"/>
            <w:right w:val="none" w:sz="0" w:space="0" w:color="auto"/>
          </w:divBdr>
          <w:divsChild>
            <w:div w:id="83764030">
              <w:marLeft w:val="0"/>
              <w:marRight w:val="0"/>
              <w:marTop w:val="0"/>
              <w:marBottom w:val="0"/>
              <w:divBdr>
                <w:top w:val="none" w:sz="0" w:space="0" w:color="auto"/>
                <w:left w:val="none" w:sz="0" w:space="0" w:color="auto"/>
                <w:bottom w:val="none" w:sz="0" w:space="0" w:color="auto"/>
                <w:right w:val="none" w:sz="0" w:space="0" w:color="auto"/>
              </w:divBdr>
              <w:divsChild>
                <w:div w:id="911279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5779760">
          <w:marLeft w:val="0"/>
          <w:marRight w:val="0"/>
          <w:marTop w:val="0"/>
          <w:marBottom w:val="0"/>
          <w:divBdr>
            <w:top w:val="none" w:sz="0" w:space="0" w:color="auto"/>
            <w:left w:val="none" w:sz="0" w:space="0" w:color="auto"/>
            <w:bottom w:val="none" w:sz="0" w:space="0" w:color="auto"/>
            <w:right w:val="none" w:sz="0" w:space="0" w:color="auto"/>
          </w:divBdr>
          <w:divsChild>
            <w:div w:id="1232933092">
              <w:marLeft w:val="0"/>
              <w:marRight w:val="0"/>
              <w:marTop w:val="0"/>
              <w:marBottom w:val="0"/>
              <w:divBdr>
                <w:top w:val="none" w:sz="0" w:space="0" w:color="auto"/>
                <w:left w:val="none" w:sz="0" w:space="0" w:color="auto"/>
                <w:bottom w:val="none" w:sz="0" w:space="0" w:color="auto"/>
                <w:right w:val="none" w:sz="0" w:space="0" w:color="auto"/>
              </w:divBdr>
            </w:div>
          </w:divsChild>
        </w:div>
        <w:div w:id="819923920">
          <w:marLeft w:val="0"/>
          <w:marRight w:val="0"/>
          <w:marTop w:val="0"/>
          <w:marBottom w:val="0"/>
          <w:divBdr>
            <w:top w:val="none" w:sz="0" w:space="0" w:color="auto"/>
            <w:left w:val="none" w:sz="0" w:space="0" w:color="auto"/>
            <w:bottom w:val="none" w:sz="0" w:space="0" w:color="auto"/>
            <w:right w:val="none" w:sz="0" w:space="0" w:color="auto"/>
          </w:divBdr>
          <w:divsChild>
            <w:div w:id="602883672">
              <w:marLeft w:val="0"/>
              <w:marRight w:val="0"/>
              <w:marTop w:val="0"/>
              <w:marBottom w:val="0"/>
              <w:divBdr>
                <w:top w:val="none" w:sz="0" w:space="0" w:color="auto"/>
                <w:left w:val="none" w:sz="0" w:space="0" w:color="auto"/>
                <w:bottom w:val="none" w:sz="0" w:space="0" w:color="auto"/>
                <w:right w:val="none" w:sz="0" w:space="0" w:color="auto"/>
              </w:divBdr>
            </w:div>
          </w:divsChild>
        </w:div>
        <w:div w:id="1035154001">
          <w:marLeft w:val="0"/>
          <w:marRight w:val="0"/>
          <w:marTop w:val="0"/>
          <w:marBottom w:val="0"/>
          <w:divBdr>
            <w:top w:val="none" w:sz="0" w:space="0" w:color="auto"/>
            <w:left w:val="none" w:sz="0" w:space="0" w:color="auto"/>
            <w:bottom w:val="none" w:sz="0" w:space="0" w:color="auto"/>
            <w:right w:val="none" w:sz="0" w:space="0" w:color="auto"/>
          </w:divBdr>
        </w:div>
        <w:div w:id="1333024509">
          <w:marLeft w:val="0"/>
          <w:marRight w:val="0"/>
          <w:marTop w:val="0"/>
          <w:marBottom w:val="0"/>
          <w:divBdr>
            <w:top w:val="none" w:sz="0" w:space="0" w:color="auto"/>
            <w:left w:val="none" w:sz="0" w:space="0" w:color="auto"/>
            <w:bottom w:val="none" w:sz="0" w:space="0" w:color="auto"/>
            <w:right w:val="none" w:sz="0" w:space="0" w:color="auto"/>
          </w:divBdr>
        </w:div>
        <w:div w:id="1399934581">
          <w:marLeft w:val="0"/>
          <w:marRight w:val="0"/>
          <w:marTop w:val="300"/>
          <w:marBottom w:val="0"/>
          <w:divBdr>
            <w:top w:val="none" w:sz="0" w:space="0" w:color="auto"/>
            <w:left w:val="none" w:sz="0" w:space="0" w:color="auto"/>
            <w:bottom w:val="none" w:sz="0" w:space="0" w:color="auto"/>
            <w:right w:val="none" w:sz="0" w:space="0" w:color="auto"/>
          </w:divBdr>
          <w:divsChild>
            <w:div w:id="373430209">
              <w:marLeft w:val="0"/>
              <w:marRight w:val="0"/>
              <w:marTop w:val="0"/>
              <w:marBottom w:val="0"/>
              <w:divBdr>
                <w:top w:val="none" w:sz="0" w:space="0" w:color="auto"/>
                <w:left w:val="none" w:sz="0" w:space="0" w:color="auto"/>
                <w:bottom w:val="none" w:sz="0" w:space="0" w:color="auto"/>
                <w:right w:val="none" w:sz="0" w:space="0" w:color="auto"/>
              </w:divBdr>
              <w:divsChild>
                <w:div w:id="1045984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054887">
          <w:marLeft w:val="0"/>
          <w:marRight w:val="0"/>
          <w:marTop w:val="0"/>
          <w:marBottom w:val="0"/>
          <w:divBdr>
            <w:top w:val="none" w:sz="0" w:space="0" w:color="auto"/>
            <w:left w:val="none" w:sz="0" w:space="0" w:color="auto"/>
            <w:bottom w:val="none" w:sz="0" w:space="0" w:color="auto"/>
            <w:right w:val="none" w:sz="0" w:space="0" w:color="auto"/>
          </w:divBdr>
          <w:divsChild>
            <w:div w:id="1239436519">
              <w:marLeft w:val="0"/>
              <w:marRight w:val="0"/>
              <w:marTop w:val="0"/>
              <w:marBottom w:val="0"/>
              <w:divBdr>
                <w:top w:val="none" w:sz="0" w:space="0" w:color="auto"/>
                <w:left w:val="none" w:sz="0" w:space="0" w:color="auto"/>
                <w:bottom w:val="none" w:sz="0" w:space="0" w:color="auto"/>
                <w:right w:val="none" w:sz="0" w:space="0" w:color="auto"/>
              </w:divBdr>
            </w:div>
          </w:divsChild>
        </w:div>
        <w:div w:id="1459372256">
          <w:marLeft w:val="0"/>
          <w:marRight w:val="0"/>
          <w:marTop w:val="0"/>
          <w:marBottom w:val="0"/>
          <w:divBdr>
            <w:top w:val="none" w:sz="0" w:space="0" w:color="auto"/>
            <w:left w:val="none" w:sz="0" w:space="0" w:color="auto"/>
            <w:bottom w:val="none" w:sz="0" w:space="0" w:color="auto"/>
            <w:right w:val="none" w:sz="0" w:space="0" w:color="auto"/>
          </w:divBdr>
        </w:div>
        <w:div w:id="1479570652">
          <w:marLeft w:val="0"/>
          <w:marRight w:val="0"/>
          <w:marTop w:val="0"/>
          <w:marBottom w:val="0"/>
          <w:divBdr>
            <w:top w:val="none" w:sz="0" w:space="0" w:color="auto"/>
            <w:left w:val="none" w:sz="0" w:space="0" w:color="auto"/>
            <w:bottom w:val="none" w:sz="0" w:space="0" w:color="auto"/>
            <w:right w:val="none" w:sz="0" w:space="0" w:color="auto"/>
          </w:divBdr>
          <w:divsChild>
            <w:div w:id="1722170364">
              <w:marLeft w:val="0"/>
              <w:marRight w:val="0"/>
              <w:marTop w:val="0"/>
              <w:marBottom w:val="0"/>
              <w:divBdr>
                <w:top w:val="none" w:sz="0" w:space="0" w:color="auto"/>
                <w:left w:val="none" w:sz="0" w:space="0" w:color="auto"/>
                <w:bottom w:val="none" w:sz="0" w:space="0" w:color="auto"/>
                <w:right w:val="none" w:sz="0" w:space="0" w:color="auto"/>
              </w:divBdr>
            </w:div>
          </w:divsChild>
        </w:div>
        <w:div w:id="1583106330">
          <w:marLeft w:val="0"/>
          <w:marRight w:val="0"/>
          <w:marTop w:val="0"/>
          <w:marBottom w:val="0"/>
          <w:divBdr>
            <w:top w:val="none" w:sz="0" w:space="0" w:color="auto"/>
            <w:left w:val="none" w:sz="0" w:space="0" w:color="auto"/>
            <w:bottom w:val="none" w:sz="0" w:space="0" w:color="auto"/>
            <w:right w:val="none" w:sz="0" w:space="0" w:color="auto"/>
          </w:divBdr>
        </w:div>
        <w:div w:id="1793671242">
          <w:marLeft w:val="0"/>
          <w:marRight w:val="0"/>
          <w:marTop w:val="0"/>
          <w:marBottom w:val="0"/>
          <w:divBdr>
            <w:top w:val="none" w:sz="0" w:space="0" w:color="auto"/>
            <w:left w:val="none" w:sz="0" w:space="0" w:color="auto"/>
            <w:bottom w:val="none" w:sz="0" w:space="0" w:color="auto"/>
            <w:right w:val="none" w:sz="0" w:space="0" w:color="auto"/>
          </w:divBdr>
          <w:divsChild>
            <w:div w:id="2132704841">
              <w:marLeft w:val="0"/>
              <w:marRight w:val="0"/>
              <w:marTop w:val="0"/>
              <w:marBottom w:val="0"/>
              <w:divBdr>
                <w:top w:val="none" w:sz="0" w:space="0" w:color="auto"/>
                <w:left w:val="none" w:sz="0" w:space="0" w:color="auto"/>
                <w:bottom w:val="none" w:sz="0" w:space="0" w:color="auto"/>
                <w:right w:val="none" w:sz="0" w:space="0" w:color="auto"/>
              </w:divBdr>
            </w:div>
          </w:divsChild>
        </w:div>
        <w:div w:id="1860656350">
          <w:marLeft w:val="0"/>
          <w:marRight w:val="0"/>
          <w:marTop w:val="0"/>
          <w:marBottom w:val="0"/>
          <w:divBdr>
            <w:top w:val="none" w:sz="0" w:space="0" w:color="auto"/>
            <w:left w:val="none" w:sz="0" w:space="0" w:color="auto"/>
            <w:bottom w:val="none" w:sz="0" w:space="0" w:color="auto"/>
            <w:right w:val="none" w:sz="0" w:space="0" w:color="auto"/>
          </w:divBdr>
        </w:div>
        <w:div w:id="1934165420">
          <w:marLeft w:val="0"/>
          <w:marRight w:val="0"/>
          <w:marTop w:val="0"/>
          <w:marBottom w:val="0"/>
          <w:divBdr>
            <w:top w:val="none" w:sz="0" w:space="0" w:color="auto"/>
            <w:left w:val="none" w:sz="0" w:space="0" w:color="auto"/>
            <w:bottom w:val="none" w:sz="0" w:space="0" w:color="auto"/>
            <w:right w:val="none" w:sz="0" w:space="0" w:color="auto"/>
          </w:divBdr>
        </w:div>
        <w:div w:id="2020615580">
          <w:marLeft w:val="0"/>
          <w:marRight w:val="0"/>
          <w:marTop w:val="0"/>
          <w:marBottom w:val="0"/>
          <w:divBdr>
            <w:top w:val="none" w:sz="0" w:space="0" w:color="auto"/>
            <w:left w:val="none" w:sz="0" w:space="0" w:color="auto"/>
            <w:bottom w:val="none" w:sz="0" w:space="0" w:color="auto"/>
            <w:right w:val="none" w:sz="0" w:space="0" w:color="auto"/>
          </w:divBdr>
          <w:divsChild>
            <w:div w:id="2136217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0168849">
      <w:bodyDiv w:val="1"/>
      <w:marLeft w:val="0"/>
      <w:marRight w:val="0"/>
      <w:marTop w:val="0"/>
      <w:marBottom w:val="0"/>
      <w:divBdr>
        <w:top w:val="none" w:sz="0" w:space="0" w:color="auto"/>
        <w:left w:val="none" w:sz="0" w:space="0" w:color="auto"/>
        <w:bottom w:val="none" w:sz="0" w:space="0" w:color="auto"/>
        <w:right w:val="none" w:sz="0" w:space="0" w:color="auto"/>
      </w:divBdr>
      <w:divsChild>
        <w:div w:id="108593465">
          <w:marLeft w:val="0"/>
          <w:marRight w:val="0"/>
          <w:marTop w:val="0"/>
          <w:marBottom w:val="0"/>
          <w:divBdr>
            <w:top w:val="none" w:sz="0" w:space="0" w:color="auto"/>
            <w:left w:val="none" w:sz="0" w:space="0" w:color="auto"/>
            <w:bottom w:val="none" w:sz="0" w:space="0" w:color="auto"/>
            <w:right w:val="none" w:sz="0" w:space="0" w:color="auto"/>
          </w:divBdr>
        </w:div>
        <w:div w:id="281309962">
          <w:marLeft w:val="0"/>
          <w:marRight w:val="0"/>
          <w:marTop w:val="0"/>
          <w:marBottom w:val="0"/>
          <w:divBdr>
            <w:top w:val="none" w:sz="0" w:space="0" w:color="auto"/>
            <w:left w:val="none" w:sz="0" w:space="0" w:color="auto"/>
            <w:bottom w:val="none" w:sz="0" w:space="0" w:color="auto"/>
            <w:right w:val="none" w:sz="0" w:space="0" w:color="auto"/>
          </w:divBdr>
          <w:divsChild>
            <w:div w:id="1496606914">
              <w:marLeft w:val="0"/>
              <w:marRight w:val="0"/>
              <w:marTop w:val="0"/>
              <w:marBottom w:val="0"/>
              <w:divBdr>
                <w:top w:val="none" w:sz="0" w:space="0" w:color="auto"/>
                <w:left w:val="none" w:sz="0" w:space="0" w:color="auto"/>
                <w:bottom w:val="none" w:sz="0" w:space="0" w:color="auto"/>
                <w:right w:val="none" w:sz="0" w:space="0" w:color="auto"/>
              </w:divBdr>
            </w:div>
          </w:divsChild>
        </w:div>
        <w:div w:id="319316171">
          <w:marLeft w:val="0"/>
          <w:marRight w:val="0"/>
          <w:marTop w:val="0"/>
          <w:marBottom w:val="0"/>
          <w:divBdr>
            <w:top w:val="none" w:sz="0" w:space="0" w:color="auto"/>
            <w:left w:val="none" w:sz="0" w:space="0" w:color="auto"/>
            <w:bottom w:val="none" w:sz="0" w:space="0" w:color="auto"/>
            <w:right w:val="none" w:sz="0" w:space="0" w:color="auto"/>
          </w:divBdr>
        </w:div>
        <w:div w:id="487749751">
          <w:marLeft w:val="0"/>
          <w:marRight w:val="0"/>
          <w:marTop w:val="0"/>
          <w:marBottom w:val="0"/>
          <w:divBdr>
            <w:top w:val="none" w:sz="0" w:space="0" w:color="auto"/>
            <w:left w:val="none" w:sz="0" w:space="0" w:color="auto"/>
            <w:bottom w:val="none" w:sz="0" w:space="0" w:color="auto"/>
            <w:right w:val="none" w:sz="0" w:space="0" w:color="auto"/>
          </w:divBdr>
        </w:div>
        <w:div w:id="643779549">
          <w:marLeft w:val="0"/>
          <w:marRight w:val="0"/>
          <w:marTop w:val="300"/>
          <w:marBottom w:val="0"/>
          <w:divBdr>
            <w:top w:val="none" w:sz="0" w:space="0" w:color="auto"/>
            <w:left w:val="none" w:sz="0" w:space="0" w:color="auto"/>
            <w:bottom w:val="none" w:sz="0" w:space="0" w:color="auto"/>
            <w:right w:val="none" w:sz="0" w:space="0" w:color="auto"/>
          </w:divBdr>
          <w:divsChild>
            <w:div w:id="1717007416">
              <w:marLeft w:val="0"/>
              <w:marRight w:val="0"/>
              <w:marTop w:val="0"/>
              <w:marBottom w:val="0"/>
              <w:divBdr>
                <w:top w:val="none" w:sz="0" w:space="0" w:color="auto"/>
                <w:left w:val="none" w:sz="0" w:space="0" w:color="auto"/>
                <w:bottom w:val="none" w:sz="0" w:space="0" w:color="auto"/>
                <w:right w:val="none" w:sz="0" w:space="0" w:color="auto"/>
              </w:divBdr>
              <w:divsChild>
                <w:div w:id="1829440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0104975">
          <w:marLeft w:val="0"/>
          <w:marRight w:val="0"/>
          <w:marTop w:val="0"/>
          <w:marBottom w:val="0"/>
          <w:divBdr>
            <w:top w:val="none" w:sz="0" w:space="0" w:color="auto"/>
            <w:left w:val="none" w:sz="0" w:space="0" w:color="auto"/>
            <w:bottom w:val="none" w:sz="0" w:space="0" w:color="auto"/>
            <w:right w:val="none" w:sz="0" w:space="0" w:color="auto"/>
          </w:divBdr>
        </w:div>
        <w:div w:id="747506127">
          <w:marLeft w:val="0"/>
          <w:marRight w:val="0"/>
          <w:marTop w:val="300"/>
          <w:marBottom w:val="0"/>
          <w:divBdr>
            <w:top w:val="none" w:sz="0" w:space="0" w:color="auto"/>
            <w:left w:val="none" w:sz="0" w:space="0" w:color="auto"/>
            <w:bottom w:val="none" w:sz="0" w:space="0" w:color="auto"/>
            <w:right w:val="none" w:sz="0" w:space="0" w:color="auto"/>
          </w:divBdr>
          <w:divsChild>
            <w:div w:id="812404589">
              <w:marLeft w:val="0"/>
              <w:marRight w:val="0"/>
              <w:marTop w:val="0"/>
              <w:marBottom w:val="0"/>
              <w:divBdr>
                <w:top w:val="none" w:sz="0" w:space="0" w:color="auto"/>
                <w:left w:val="none" w:sz="0" w:space="0" w:color="auto"/>
                <w:bottom w:val="none" w:sz="0" w:space="0" w:color="auto"/>
                <w:right w:val="none" w:sz="0" w:space="0" w:color="auto"/>
              </w:divBdr>
              <w:divsChild>
                <w:div w:id="1044327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276211">
          <w:marLeft w:val="0"/>
          <w:marRight w:val="0"/>
          <w:marTop w:val="0"/>
          <w:marBottom w:val="0"/>
          <w:divBdr>
            <w:top w:val="none" w:sz="0" w:space="0" w:color="auto"/>
            <w:left w:val="none" w:sz="0" w:space="0" w:color="auto"/>
            <w:bottom w:val="none" w:sz="0" w:space="0" w:color="auto"/>
            <w:right w:val="none" w:sz="0" w:space="0" w:color="auto"/>
          </w:divBdr>
          <w:divsChild>
            <w:div w:id="1951156761">
              <w:marLeft w:val="0"/>
              <w:marRight w:val="0"/>
              <w:marTop w:val="0"/>
              <w:marBottom w:val="0"/>
              <w:divBdr>
                <w:top w:val="none" w:sz="0" w:space="0" w:color="auto"/>
                <w:left w:val="none" w:sz="0" w:space="0" w:color="auto"/>
                <w:bottom w:val="none" w:sz="0" w:space="0" w:color="auto"/>
                <w:right w:val="none" w:sz="0" w:space="0" w:color="auto"/>
              </w:divBdr>
            </w:div>
          </w:divsChild>
        </w:div>
        <w:div w:id="910231530">
          <w:marLeft w:val="0"/>
          <w:marRight w:val="0"/>
          <w:marTop w:val="0"/>
          <w:marBottom w:val="0"/>
          <w:divBdr>
            <w:top w:val="none" w:sz="0" w:space="0" w:color="auto"/>
            <w:left w:val="none" w:sz="0" w:space="0" w:color="auto"/>
            <w:bottom w:val="none" w:sz="0" w:space="0" w:color="auto"/>
            <w:right w:val="none" w:sz="0" w:space="0" w:color="auto"/>
          </w:divBdr>
        </w:div>
        <w:div w:id="980962151">
          <w:marLeft w:val="0"/>
          <w:marRight w:val="0"/>
          <w:marTop w:val="300"/>
          <w:marBottom w:val="0"/>
          <w:divBdr>
            <w:top w:val="none" w:sz="0" w:space="0" w:color="auto"/>
            <w:left w:val="none" w:sz="0" w:space="0" w:color="auto"/>
            <w:bottom w:val="none" w:sz="0" w:space="0" w:color="auto"/>
            <w:right w:val="none" w:sz="0" w:space="0" w:color="auto"/>
          </w:divBdr>
          <w:divsChild>
            <w:div w:id="1170288471">
              <w:marLeft w:val="0"/>
              <w:marRight w:val="0"/>
              <w:marTop w:val="0"/>
              <w:marBottom w:val="0"/>
              <w:divBdr>
                <w:top w:val="none" w:sz="0" w:space="0" w:color="auto"/>
                <w:left w:val="none" w:sz="0" w:space="0" w:color="auto"/>
                <w:bottom w:val="none" w:sz="0" w:space="0" w:color="auto"/>
                <w:right w:val="none" w:sz="0" w:space="0" w:color="auto"/>
              </w:divBdr>
              <w:divsChild>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7069737">
          <w:marLeft w:val="0"/>
          <w:marRight w:val="0"/>
          <w:marTop w:val="300"/>
          <w:marBottom w:val="0"/>
          <w:divBdr>
            <w:top w:val="none" w:sz="0" w:space="0" w:color="auto"/>
            <w:left w:val="none" w:sz="0" w:space="0" w:color="auto"/>
            <w:bottom w:val="none" w:sz="0" w:space="0" w:color="auto"/>
            <w:right w:val="none" w:sz="0" w:space="0" w:color="auto"/>
          </w:divBdr>
          <w:divsChild>
            <w:div w:id="1148935413">
              <w:marLeft w:val="0"/>
              <w:marRight w:val="0"/>
              <w:marTop w:val="0"/>
              <w:marBottom w:val="0"/>
              <w:divBdr>
                <w:top w:val="none" w:sz="0" w:space="0" w:color="auto"/>
                <w:left w:val="none" w:sz="0" w:space="0" w:color="auto"/>
                <w:bottom w:val="none" w:sz="0" w:space="0" w:color="auto"/>
                <w:right w:val="none" w:sz="0" w:space="0" w:color="auto"/>
              </w:divBdr>
              <w:divsChild>
                <w:div w:id="1715502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4162917">
          <w:marLeft w:val="0"/>
          <w:marRight w:val="0"/>
          <w:marTop w:val="0"/>
          <w:marBottom w:val="0"/>
          <w:divBdr>
            <w:top w:val="none" w:sz="0" w:space="0" w:color="auto"/>
            <w:left w:val="none" w:sz="0" w:space="0" w:color="auto"/>
            <w:bottom w:val="none" w:sz="0" w:space="0" w:color="auto"/>
            <w:right w:val="none" w:sz="0" w:space="0" w:color="auto"/>
          </w:divBdr>
          <w:divsChild>
            <w:div w:id="352536056">
              <w:marLeft w:val="0"/>
              <w:marRight w:val="0"/>
              <w:marTop w:val="0"/>
              <w:marBottom w:val="0"/>
              <w:divBdr>
                <w:top w:val="none" w:sz="0" w:space="0" w:color="auto"/>
                <w:left w:val="none" w:sz="0" w:space="0" w:color="auto"/>
                <w:bottom w:val="none" w:sz="0" w:space="0" w:color="auto"/>
                <w:right w:val="none" w:sz="0" w:space="0" w:color="auto"/>
              </w:divBdr>
            </w:div>
          </w:divsChild>
        </w:div>
        <w:div w:id="1721855818">
          <w:marLeft w:val="0"/>
          <w:marRight w:val="0"/>
          <w:marTop w:val="0"/>
          <w:marBottom w:val="0"/>
          <w:divBdr>
            <w:top w:val="none" w:sz="0" w:space="0" w:color="auto"/>
            <w:left w:val="none" w:sz="0" w:space="0" w:color="auto"/>
            <w:bottom w:val="none" w:sz="0" w:space="0" w:color="auto"/>
            <w:right w:val="none" w:sz="0" w:space="0" w:color="auto"/>
          </w:divBdr>
          <w:divsChild>
            <w:div w:id="447551339">
              <w:marLeft w:val="0"/>
              <w:marRight w:val="0"/>
              <w:marTop w:val="0"/>
              <w:marBottom w:val="0"/>
              <w:divBdr>
                <w:top w:val="none" w:sz="0" w:space="0" w:color="auto"/>
                <w:left w:val="none" w:sz="0" w:space="0" w:color="auto"/>
                <w:bottom w:val="none" w:sz="0" w:space="0" w:color="auto"/>
                <w:right w:val="none" w:sz="0" w:space="0" w:color="auto"/>
              </w:divBdr>
            </w:div>
          </w:divsChild>
        </w:div>
        <w:div w:id="1738623797">
          <w:marLeft w:val="0"/>
          <w:marRight w:val="0"/>
          <w:marTop w:val="0"/>
          <w:marBottom w:val="0"/>
          <w:divBdr>
            <w:top w:val="none" w:sz="0" w:space="0" w:color="auto"/>
            <w:left w:val="none" w:sz="0" w:space="0" w:color="auto"/>
            <w:bottom w:val="none" w:sz="0" w:space="0" w:color="auto"/>
            <w:right w:val="none" w:sz="0" w:space="0" w:color="auto"/>
          </w:divBdr>
        </w:div>
        <w:div w:id="1899894318">
          <w:marLeft w:val="0"/>
          <w:marRight w:val="0"/>
          <w:marTop w:val="0"/>
          <w:marBottom w:val="0"/>
          <w:divBdr>
            <w:top w:val="none" w:sz="0" w:space="0" w:color="auto"/>
            <w:left w:val="none" w:sz="0" w:space="0" w:color="auto"/>
            <w:bottom w:val="none" w:sz="0" w:space="0" w:color="auto"/>
            <w:right w:val="none" w:sz="0" w:space="0" w:color="auto"/>
          </w:divBdr>
          <w:divsChild>
            <w:div w:id="1167287689">
              <w:marLeft w:val="0"/>
              <w:marRight w:val="0"/>
              <w:marTop w:val="0"/>
              <w:marBottom w:val="0"/>
              <w:divBdr>
                <w:top w:val="none" w:sz="0" w:space="0" w:color="auto"/>
                <w:left w:val="none" w:sz="0" w:space="0" w:color="auto"/>
                <w:bottom w:val="none" w:sz="0" w:space="0" w:color="auto"/>
                <w:right w:val="none" w:sz="0" w:space="0" w:color="auto"/>
              </w:divBdr>
            </w:div>
          </w:divsChild>
        </w:div>
        <w:div w:id="1904292598">
          <w:marLeft w:val="0"/>
          <w:marRight w:val="0"/>
          <w:marTop w:val="0"/>
          <w:marBottom w:val="0"/>
          <w:divBdr>
            <w:top w:val="none" w:sz="0" w:space="0" w:color="auto"/>
            <w:left w:val="none" w:sz="0" w:space="0" w:color="auto"/>
            <w:bottom w:val="none" w:sz="0" w:space="0" w:color="auto"/>
            <w:right w:val="none" w:sz="0" w:space="0" w:color="auto"/>
          </w:divBdr>
        </w:div>
        <w:div w:id="1992707401">
          <w:marLeft w:val="0"/>
          <w:marRight w:val="0"/>
          <w:marTop w:val="0"/>
          <w:marBottom w:val="0"/>
          <w:divBdr>
            <w:top w:val="none" w:sz="0" w:space="0" w:color="auto"/>
            <w:left w:val="none" w:sz="0" w:space="0" w:color="auto"/>
            <w:bottom w:val="none" w:sz="0" w:space="0" w:color="auto"/>
            <w:right w:val="none" w:sz="0" w:space="0" w:color="auto"/>
          </w:divBdr>
          <w:divsChild>
            <w:div w:id="566261294">
              <w:marLeft w:val="0"/>
              <w:marRight w:val="0"/>
              <w:marTop w:val="0"/>
              <w:marBottom w:val="0"/>
              <w:divBdr>
                <w:top w:val="none" w:sz="0" w:space="0" w:color="auto"/>
                <w:left w:val="none" w:sz="0" w:space="0" w:color="auto"/>
                <w:bottom w:val="none" w:sz="0" w:space="0" w:color="auto"/>
                <w:right w:val="none" w:sz="0" w:space="0" w:color="auto"/>
              </w:divBdr>
            </w:div>
          </w:divsChild>
        </w:div>
        <w:div w:id="2046902823">
          <w:marLeft w:val="0"/>
          <w:marRight w:val="0"/>
          <w:marTop w:val="0"/>
          <w:marBottom w:val="0"/>
          <w:divBdr>
            <w:top w:val="none" w:sz="0" w:space="0" w:color="auto"/>
            <w:left w:val="none" w:sz="0" w:space="0" w:color="auto"/>
            <w:bottom w:val="none" w:sz="0" w:space="0" w:color="auto"/>
            <w:right w:val="none" w:sz="0" w:space="0" w:color="auto"/>
          </w:divBdr>
          <w:divsChild>
            <w:div w:id="2050184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1432152">
      <w:bodyDiv w:val="1"/>
      <w:marLeft w:val="0"/>
      <w:marRight w:val="0"/>
      <w:marTop w:val="0"/>
      <w:marBottom w:val="0"/>
      <w:divBdr>
        <w:top w:val="none" w:sz="0" w:space="0" w:color="auto"/>
        <w:left w:val="none" w:sz="0" w:space="0" w:color="auto"/>
        <w:bottom w:val="none" w:sz="0" w:space="0" w:color="auto"/>
        <w:right w:val="none" w:sz="0" w:space="0" w:color="auto"/>
      </w:divBdr>
      <w:divsChild>
        <w:div w:id="70323315">
          <w:marLeft w:val="0"/>
          <w:marRight w:val="0"/>
          <w:marTop w:val="0"/>
          <w:marBottom w:val="0"/>
          <w:divBdr>
            <w:top w:val="none" w:sz="0" w:space="0" w:color="auto"/>
            <w:left w:val="none" w:sz="0" w:space="0" w:color="auto"/>
            <w:bottom w:val="none" w:sz="0" w:space="0" w:color="auto"/>
            <w:right w:val="none" w:sz="0" w:space="0" w:color="auto"/>
          </w:divBdr>
        </w:div>
        <w:div w:id="1292369968">
          <w:marLeft w:val="0"/>
          <w:marRight w:val="0"/>
          <w:marTop w:val="0"/>
          <w:marBottom w:val="0"/>
          <w:divBdr>
            <w:top w:val="none" w:sz="0" w:space="0" w:color="auto"/>
            <w:left w:val="none" w:sz="0" w:space="0" w:color="auto"/>
            <w:bottom w:val="none" w:sz="0" w:space="0" w:color="auto"/>
            <w:right w:val="none" w:sz="0" w:space="0" w:color="auto"/>
          </w:divBdr>
          <w:divsChild>
            <w:div w:id="296301667">
              <w:marLeft w:val="0"/>
              <w:marRight w:val="0"/>
              <w:marTop w:val="0"/>
              <w:marBottom w:val="0"/>
              <w:divBdr>
                <w:top w:val="none" w:sz="0" w:space="0" w:color="auto"/>
                <w:left w:val="none" w:sz="0" w:space="0" w:color="auto"/>
                <w:bottom w:val="none" w:sz="0" w:space="0" w:color="auto"/>
                <w:right w:val="none" w:sz="0" w:space="0" w:color="auto"/>
              </w:divBdr>
            </w:div>
          </w:divsChild>
        </w:div>
        <w:div w:id="1024205721">
          <w:marLeft w:val="0"/>
          <w:marRight w:val="0"/>
          <w:marTop w:val="0"/>
          <w:marBottom w:val="0"/>
          <w:divBdr>
            <w:top w:val="none" w:sz="0" w:space="0" w:color="auto"/>
            <w:left w:val="none" w:sz="0" w:space="0" w:color="auto"/>
            <w:bottom w:val="none" w:sz="0" w:space="0" w:color="auto"/>
            <w:right w:val="none" w:sz="0" w:space="0" w:color="auto"/>
          </w:divBdr>
        </w:div>
        <w:div w:id="2126075261">
          <w:marLeft w:val="0"/>
          <w:marRight w:val="0"/>
          <w:marTop w:val="0"/>
          <w:marBottom w:val="0"/>
          <w:divBdr>
            <w:top w:val="none" w:sz="0" w:space="0" w:color="auto"/>
            <w:left w:val="none" w:sz="0" w:space="0" w:color="auto"/>
            <w:bottom w:val="none" w:sz="0" w:space="0" w:color="auto"/>
            <w:right w:val="none" w:sz="0" w:space="0" w:color="auto"/>
          </w:divBdr>
          <w:divsChild>
            <w:div w:id="1057319002">
              <w:marLeft w:val="0"/>
              <w:marRight w:val="0"/>
              <w:marTop w:val="0"/>
              <w:marBottom w:val="0"/>
              <w:divBdr>
                <w:top w:val="none" w:sz="0" w:space="0" w:color="auto"/>
                <w:left w:val="none" w:sz="0" w:space="0" w:color="auto"/>
                <w:bottom w:val="none" w:sz="0" w:space="0" w:color="auto"/>
                <w:right w:val="none" w:sz="0" w:space="0" w:color="auto"/>
              </w:divBdr>
            </w:div>
          </w:divsChild>
        </w:div>
        <w:div w:id="724644942">
          <w:marLeft w:val="0"/>
          <w:marRight w:val="0"/>
          <w:marTop w:val="0"/>
          <w:marBottom w:val="0"/>
          <w:divBdr>
            <w:top w:val="none" w:sz="0" w:space="0" w:color="auto"/>
            <w:left w:val="none" w:sz="0" w:space="0" w:color="auto"/>
            <w:bottom w:val="none" w:sz="0" w:space="0" w:color="auto"/>
            <w:right w:val="none" w:sz="0" w:space="0" w:color="auto"/>
          </w:divBdr>
        </w:div>
        <w:div w:id="1880312094">
          <w:marLeft w:val="0"/>
          <w:marRight w:val="0"/>
          <w:marTop w:val="0"/>
          <w:marBottom w:val="0"/>
          <w:divBdr>
            <w:top w:val="none" w:sz="0" w:space="0" w:color="auto"/>
            <w:left w:val="none" w:sz="0" w:space="0" w:color="auto"/>
            <w:bottom w:val="none" w:sz="0" w:space="0" w:color="auto"/>
            <w:right w:val="none" w:sz="0" w:space="0" w:color="auto"/>
          </w:divBdr>
          <w:divsChild>
            <w:div w:id="739713206">
              <w:marLeft w:val="0"/>
              <w:marRight w:val="0"/>
              <w:marTop w:val="0"/>
              <w:marBottom w:val="0"/>
              <w:divBdr>
                <w:top w:val="none" w:sz="0" w:space="0" w:color="auto"/>
                <w:left w:val="none" w:sz="0" w:space="0" w:color="auto"/>
                <w:bottom w:val="none" w:sz="0" w:space="0" w:color="auto"/>
                <w:right w:val="none" w:sz="0" w:space="0" w:color="auto"/>
              </w:divBdr>
            </w:div>
          </w:divsChild>
        </w:div>
        <w:div w:id="452552943">
          <w:marLeft w:val="0"/>
          <w:marRight w:val="0"/>
          <w:marTop w:val="0"/>
          <w:marBottom w:val="0"/>
          <w:divBdr>
            <w:top w:val="none" w:sz="0" w:space="0" w:color="auto"/>
            <w:left w:val="none" w:sz="0" w:space="0" w:color="auto"/>
            <w:bottom w:val="none" w:sz="0" w:space="0" w:color="auto"/>
            <w:right w:val="none" w:sz="0" w:space="0" w:color="auto"/>
          </w:divBdr>
        </w:div>
        <w:div w:id="1713920350">
          <w:marLeft w:val="0"/>
          <w:marRight w:val="0"/>
          <w:marTop w:val="0"/>
          <w:marBottom w:val="0"/>
          <w:divBdr>
            <w:top w:val="none" w:sz="0" w:space="0" w:color="auto"/>
            <w:left w:val="none" w:sz="0" w:space="0" w:color="auto"/>
            <w:bottom w:val="none" w:sz="0" w:space="0" w:color="auto"/>
            <w:right w:val="none" w:sz="0" w:space="0" w:color="auto"/>
          </w:divBdr>
          <w:divsChild>
            <w:div w:id="1296330082">
              <w:marLeft w:val="0"/>
              <w:marRight w:val="0"/>
              <w:marTop w:val="0"/>
              <w:marBottom w:val="0"/>
              <w:divBdr>
                <w:top w:val="none" w:sz="0" w:space="0" w:color="auto"/>
                <w:left w:val="none" w:sz="0" w:space="0" w:color="auto"/>
                <w:bottom w:val="none" w:sz="0" w:space="0" w:color="auto"/>
                <w:right w:val="none" w:sz="0" w:space="0" w:color="auto"/>
              </w:divBdr>
            </w:div>
          </w:divsChild>
        </w:div>
        <w:div w:id="110631730">
          <w:marLeft w:val="0"/>
          <w:marRight w:val="0"/>
          <w:marTop w:val="0"/>
          <w:marBottom w:val="0"/>
          <w:divBdr>
            <w:top w:val="none" w:sz="0" w:space="0" w:color="auto"/>
            <w:left w:val="none" w:sz="0" w:space="0" w:color="auto"/>
            <w:bottom w:val="none" w:sz="0" w:space="0" w:color="auto"/>
            <w:right w:val="none" w:sz="0" w:space="0" w:color="auto"/>
          </w:divBdr>
        </w:div>
        <w:div w:id="2015303028">
          <w:marLeft w:val="0"/>
          <w:marRight w:val="0"/>
          <w:marTop w:val="0"/>
          <w:marBottom w:val="0"/>
          <w:divBdr>
            <w:top w:val="none" w:sz="0" w:space="0" w:color="auto"/>
            <w:left w:val="none" w:sz="0" w:space="0" w:color="auto"/>
            <w:bottom w:val="none" w:sz="0" w:space="0" w:color="auto"/>
            <w:right w:val="none" w:sz="0" w:space="0" w:color="auto"/>
          </w:divBdr>
          <w:divsChild>
            <w:div w:id="1697388899">
              <w:marLeft w:val="0"/>
              <w:marRight w:val="0"/>
              <w:marTop w:val="0"/>
              <w:marBottom w:val="0"/>
              <w:divBdr>
                <w:top w:val="none" w:sz="0" w:space="0" w:color="auto"/>
                <w:left w:val="none" w:sz="0" w:space="0" w:color="auto"/>
                <w:bottom w:val="none" w:sz="0" w:space="0" w:color="auto"/>
                <w:right w:val="none" w:sz="0" w:space="0" w:color="auto"/>
              </w:divBdr>
            </w:div>
          </w:divsChild>
        </w:div>
        <w:div w:id="411582839">
          <w:marLeft w:val="0"/>
          <w:marRight w:val="0"/>
          <w:marTop w:val="0"/>
          <w:marBottom w:val="0"/>
          <w:divBdr>
            <w:top w:val="none" w:sz="0" w:space="0" w:color="auto"/>
            <w:left w:val="none" w:sz="0" w:space="0" w:color="auto"/>
            <w:bottom w:val="none" w:sz="0" w:space="0" w:color="auto"/>
            <w:right w:val="none" w:sz="0" w:space="0" w:color="auto"/>
          </w:divBdr>
        </w:div>
        <w:div w:id="1548105116">
          <w:marLeft w:val="0"/>
          <w:marRight w:val="0"/>
          <w:marTop w:val="0"/>
          <w:marBottom w:val="0"/>
          <w:divBdr>
            <w:top w:val="none" w:sz="0" w:space="0" w:color="auto"/>
            <w:left w:val="none" w:sz="0" w:space="0" w:color="auto"/>
            <w:bottom w:val="none" w:sz="0" w:space="0" w:color="auto"/>
            <w:right w:val="none" w:sz="0" w:space="0" w:color="auto"/>
          </w:divBdr>
          <w:divsChild>
            <w:div w:id="380400320">
              <w:marLeft w:val="0"/>
              <w:marRight w:val="0"/>
              <w:marTop w:val="0"/>
              <w:marBottom w:val="0"/>
              <w:divBdr>
                <w:top w:val="none" w:sz="0" w:space="0" w:color="auto"/>
                <w:left w:val="none" w:sz="0" w:space="0" w:color="auto"/>
                <w:bottom w:val="none" w:sz="0" w:space="0" w:color="auto"/>
                <w:right w:val="none" w:sz="0" w:space="0" w:color="auto"/>
              </w:divBdr>
            </w:div>
          </w:divsChild>
        </w:div>
        <w:div w:id="874394603">
          <w:marLeft w:val="0"/>
          <w:marRight w:val="0"/>
          <w:marTop w:val="0"/>
          <w:marBottom w:val="0"/>
          <w:divBdr>
            <w:top w:val="none" w:sz="0" w:space="0" w:color="auto"/>
            <w:left w:val="none" w:sz="0" w:space="0" w:color="auto"/>
            <w:bottom w:val="none" w:sz="0" w:space="0" w:color="auto"/>
            <w:right w:val="none" w:sz="0" w:space="0" w:color="auto"/>
          </w:divBdr>
        </w:div>
        <w:div w:id="1280993058">
          <w:marLeft w:val="0"/>
          <w:marRight w:val="0"/>
          <w:marTop w:val="0"/>
          <w:marBottom w:val="0"/>
          <w:divBdr>
            <w:top w:val="none" w:sz="0" w:space="0" w:color="auto"/>
            <w:left w:val="none" w:sz="0" w:space="0" w:color="auto"/>
            <w:bottom w:val="none" w:sz="0" w:space="0" w:color="auto"/>
            <w:right w:val="none" w:sz="0" w:space="0" w:color="auto"/>
          </w:divBdr>
          <w:divsChild>
            <w:div w:id="1131752063">
              <w:marLeft w:val="0"/>
              <w:marRight w:val="0"/>
              <w:marTop w:val="0"/>
              <w:marBottom w:val="0"/>
              <w:divBdr>
                <w:top w:val="none" w:sz="0" w:space="0" w:color="auto"/>
                <w:left w:val="none" w:sz="0" w:space="0" w:color="auto"/>
                <w:bottom w:val="none" w:sz="0" w:space="0" w:color="auto"/>
                <w:right w:val="none" w:sz="0" w:space="0" w:color="auto"/>
              </w:divBdr>
            </w:div>
          </w:divsChild>
        </w:div>
        <w:div w:id="82918746">
          <w:marLeft w:val="0"/>
          <w:marRight w:val="0"/>
          <w:marTop w:val="300"/>
          <w:marBottom w:val="0"/>
          <w:divBdr>
            <w:top w:val="none" w:sz="0" w:space="0" w:color="auto"/>
            <w:left w:val="none" w:sz="0" w:space="0" w:color="auto"/>
            <w:bottom w:val="none" w:sz="0" w:space="0" w:color="auto"/>
            <w:right w:val="none" w:sz="0" w:space="0" w:color="auto"/>
          </w:divBdr>
          <w:divsChild>
            <w:div w:id="1047681077">
              <w:marLeft w:val="0"/>
              <w:marRight w:val="0"/>
              <w:marTop w:val="0"/>
              <w:marBottom w:val="0"/>
              <w:divBdr>
                <w:top w:val="none" w:sz="0" w:space="0" w:color="auto"/>
                <w:left w:val="none" w:sz="0" w:space="0" w:color="auto"/>
                <w:bottom w:val="none" w:sz="0" w:space="0" w:color="auto"/>
                <w:right w:val="none" w:sz="0" w:space="0" w:color="auto"/>
              </w:divBdr>
              <w:divsChild>
                <w:div w:id="866675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5733565">
          <w:marLeft w:val="0"/>
          <w:marRight w:val="0"/>
          <w:marTop w:val="300"/>
          <w:marBottom w:val="0"/>
          <w:divBdr>
            <w:top w:val="none" w:sz="0" w:space="0" w:color="auto"/>
            <w:left w:val="none" w:sz="0" w:space="0" w:color="auto"/>
            <w:bottom w:val="none" w:sz="0" w:space="0" w:color="auto"/>
            <w:right w:val="none" w:sz="0" w:space="0" w:color="auto"/>
          </w:divBdr>
          <w:divsChild>
            <w:div w:id="1484808356">
              <w:marLeft w:val="0"/>
              <w:marRight w:val="0"/>
              <w:marTop w:val="0"/>
              <w:marBottom w:val="0"/>
              <w:divBdr>
                <w:top w:val="none" w:sz="0" w:space="0" w:color="auto"/>
                <w:left w:val="none" w:sz="0" w:space="0" w:color="auto"/>
                <w:bottom w:val="none" w:sz="0" w:space="0" w:color="auto"/>
                <w:right w:val="none" w:sz="0" w:space="0" w:color="auto"/>
              </w:divBdr>
              <w:divsChild>
                <w:div w:id="11808523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5422096">
          <w:marLeft w:val="0"/>
          <w:marRight w:val="0"/>
          <w:marTop w:val="300"/>
          <w:marBottom w:val="0"/>
          <w:divBdr>
            <w:top w:val="none" w:sz="0" w:space="0" w:color="auto"/>
            <w:left w:val="none" w:sz="0" w:space="0" w:color="auto"/>
            <w:bottom w:val="none" w:sz="0" w:space="0" w:color="auto"/>
            <w:right w:val="none" w:sz="0" w:space="0" w:color="auto"/>
          </w:divBdr>
          <w:divsChild>
            <w:div w:id="1943106307">
              <w:marLeft w:val="0"/>
              <w:marRight w:val="0"/>
              <w:marTop w:val="0"/>
              <w:marBottom w:val="0"/>
              <w:divBdr>
                <w:top w:val="none" w:sz="0" w:space="0" w:color="auto"/>
                <w:left w:val="none" w:sz="0" w:space="0" w:color="auto"/>
                <w:bottom w:val="none" w:sz="0" w:space="0" w:color="auto"/>
                <w:right w:val="none" w:sz="0" w:space="0" w:color="auto"/>
              </w:divBdr>
              <w:divsChild>
                <w:div w:id="1619406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7335835">
          <w:marLeft w:val="0"/>
          <w:marRight w:val="0"/>
          <w:marTop w:val="300"/>
          <w:marBottom w:val="0"/>
          <w:divBdr>
            <w:top w:val="none" w:sz="0" w:space="0" w:color="auto"/>
            <w:left w:val="none" w:sz="0" w:space="0" w:color="auto"/>
            <w:bottom w:val="none" w:sz="0" w:space="0" w:color="auto"/>
            <w:right w:val="none" w:sz="0" w:space="0" w:color="auto"/>
          </w:divBdr>
          <w:divsChild>
            <w:div w:id="1610509202">
              <w:marLeft w:val="0"/>
              <w:marRight w:val="0"/>
              <w:marTop w:val="0"/>
              <w:marBottom w:val="0"/>
              <w:divBdr>
                <w:top w:val="none" w:sz="0" w:space="0" w:color="auto"/>
                <w:left w:val="none" w:sz="0" w:space="0" w:color="auto"/>
                <w:bottom w:val="none" w:sz="0" w:space="0" w:color="auto"/>
                <w:right w:val="none" w:sz="0" w:space="0" w:color="auto"/>
              </w:divBdr>
              <w:divsChild>
                <w:div w:id="778261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1480389">
      <w:bodyDiv w:val="1"/>
      <w:marLeft w:val="0"/>
      <w:marRight w:val="0"/>
      <w:marTop w:val="0"/>
      <w:marBottom w:val="0"/>
      <w:divBdr>
        <w:top w:val="none" w:sz="0" w:space="0" w:color="auto"/>
        <w:left w:val="none" w:sz="0" w:space="0" w:color="auto"/>
        <w:bottom w:val="none" w:sz="0" w:space="0" w:color="auto"/>
        <w:right w:val="none" w:sz="0" w:space="0" w:color="auto"/>
      </w:divBdr>
      <w:divsChild>
        <w:div w:id="26486543">
          <w:marLeft w:val="0"/>
          <w:marRight w:val="0"/>
          <w:marTop w:val="300"/>
          <w:marBottom w:val="0"/>
          <w:divBdr>
            <w:top w:val="none" w:sz="0" w:space="0" w:color="auto"/>
            <w:left w:val="none" w:sz="0" w:space="0" w:color="auto"/>
            <w:bottom w:val="none" w:sz="0" w:space="0" w:color="auto"/>
            <w:right w:val="none" w:sz="0" w:space="0" w:color="auto"/>
          </w:divBdr>
          <w:divsChild>
            <w:div w:id="1887519438">
              <w:marLeft w:val="0"/>
              <w:marRight w:val="0"/>
              <w:marTop w:val="0"/>
              <w:marBottom w:val="0"/>
              <w:divBdr>
                <w:top w:val="none" w:sz="0" w:space="0" w:color="auto"/>
                <w:left w:val="none" w:sz="0" w:space="0" w:color="auto"/>
                <w:bottom w:val="none" w:sz="0" w:space="0" w:color="auto"/>
                <w:right w:val="none" w:sz="0" w:space="0" w:color="auto"/>
              </w:divBdr>
              <w:divsChild>
                <w:div w:id="1484200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3189548">
          <w:marLeft w:val="0"/>
          <w:marRight w:val="0"/>
          <w:marTop w:val="0"/>
          <w:marBottom w:val="0"/>
          <w:divBdr>
            <w:top w:val="none" w:sz="0" w:space="0" w:color="auto"/>
            <w:left w:val="none" w:sz="0" w:space="0" w:color="auto"/>
            <w:bottom w:val="none" w:sz="0" w:space="0" w:color="auto"/>
            <w:right w:val="none" w:sz="0" w:space="0" w:color="auto"/>
          </w:divBdr>
          <w:divsChild>
            <w:div w:id="629288827">
              <w:marLeft w:val="0"/>
              <w:marRight w:val="0"/>
              <w:marTop w:val="0"/>
              <w:marBottom w:val="0"/>
              <w:divBdr>
                <w:top w:val="none" w:sz="0" w:space="0" w:color="auto"/>
                <w:left w:val="none" w:sz="0" w:space="0" w:color="auto"/>
                <w:bottom w:val="none" w:sz="0" w:space="0" w:color="auto"/>
                <w:right w:val="none" w:sz="0" w:space="0" w:color="auto"/>
              </w:divBdr>
            </w:div>
          </w:divsChild>
        </w:div>
        <w:div w:id="398098065">
          <w:marLeft w:val="0"/>
          <w:marRight w:val="0"/>
          <w:marTop w:val="0"/>
          <w:marBottom w:val="0"/>
          <w:divBdr>
            <w:top w:val="none" w:sz="0" w:space="0" w:color="auto"/>
            <w:left w:val="none" w:sz="0" w:space="0" w:color="auto"/>
            <w:bottom w:val="none" w:sz="0" w:space="0" w:color="auto"/>
            <w:right w:val="none" w:sz="0" w:space="0" w:color="auto"/>
          </w:divBdr>
          <w:divsChild>
            <w:div w:id="1840146947">
              <w:marLeft w:val="0"/>
              <w:marRight w:val="0"/>
              <w:marTop w:val="0"/>
              <w:marBottom w:val="0"/>
              <w:divBdr>
                <w:top w:val="none" w:sz="0" w:space="0" w:color="auto"/>
                <w:left w:val="none" w:sz="0" w:space="0" w:color="auto"/>
                <w:bottom w:val="none" w:sz="0" w:space="0" w:color="auto"/>
                <w:right w:val="none" w:sz="0" w:space="0" w:color="auto"/>
              </w:divBdr>
            </w:div>
          </w:divsChild>
        </w:div>
        <w:div w:id="688339583">
          <w:marLeft w:val="0"/>
          <w:marRight w:val="0"/>
          <w:marTop w:val="0"/>
          <w:marBottom w:val="0"/>
          <w:divBdr>
            <w:top w:val="none" w:sz="0" w:space="0" w:color="auto"/>
            <w:left w:val="none" w:sz="0" w:space="0" w:color="auto"/>
            <w:bottom w:val="none" w:sz="0" w:space="0" w:color="auto"/>
            <w:right w:val="none" w:sz="0" w:space="0" w:color="auto"/>
          </w:divBdr>
          <w:divsChild>
            <w:div w:id="1637906688">
              <w:marLeft w:val="0"/>
              <w:marRight w:val="0"/>
              <w:marTop w:val="0"/>
              <w:marBottom w:val="0"/>
              <w:divBdr>
                <w:top w:val="none" w:sz="0" w:space="0" w:color="auto"/>
                <w:left w:val="none" w:sz="0" w:space="0" w:color="auto"/>
                <w:bottom w:val="none" w:sz="0" w:space="0" w:color="auto"/>
                <w:right w:val="none" w:sz="0" w:space="0" w:color="auto"/>
              </w:divBdr>
            </w:div>
          </w:divsChild>
        </w:div>
        <w:div w:id="793912955">
          <w:marLeft w:val="0"/>
          <w:marRight w:val="0"/>
          <w:marTop w:val="300"/>
          <w:marBottom w:val="0"/>
          <w:divBdr>
            <w:top w:val="none" w:sz="0" w:space="0" w:color="auto"/>
            <w:left w:val="none" w:sz="0" w:space="0" w:color="auto"/>
            <w:bottom w:val="none" w:sz="0" w:space="0" w:color="auto"/>
            <w:right w:val="none" w:sz="0" w:space="0" w:color="auto"/>
          </w:divBdr>
          <w:divsChild>
            <w:div w:id="343481991">
              <w:marLeft w:val="0"/>
              <w:marRight w:val="0"/>
              <w:marTop w:val="0"/>
              <w:marBottom w:val="0"/>
              <w:divBdr>
                <w:top w:val="none" w:sz="0" w:space="0" w:color="auto"/>
                <w:left w:val="none" w:sz="0" w:space="0" w:color="auto"/>
                <w:bottom w:val="none" w:sz="0" w:space="0" w:color="auto"/>
                <w:right w:val="none" w:sz="0" w:space="0" w:color="auto"/>
              </w:divBdr>
              <w:divsChild>
                <w:div w:id="1937711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5583236">
          <w:marLeft w:val="0"/>
          <w:marRight w:val="0"/>
          <w:marTop w:val="0"/>
          <w:marBottom w:val="0"/>
          <w:divBdr>
            <w:top w:val="none" w:sz="0" w:space="0" w:color="auto"/>
            <w:left w:val="none" w:sz="0" w:space="0" w:color="auto"/>
            <w:bottom w:val="none" w:sz="0" w:space="0" w:color="auto"/>
            <w:right w:val="none" w:sz="0" w:space="0" w:color="auto"/>
          </w:divBdr>
        </w:div>
        <w:div w:id="914096939">
          <w:marLeft w:val="0"/>
          <w:marRight w:val="0"/>
          <w:marTop w:val="0"/>
          <w:marBottom w:val="0"/>
          <w:divBdr>
            <w:top w:val="none" w:sz="0" w:space="0" w:color="auto"/>
            <w:left w:val="none" w:sz="0" w:space="0" w:color="auto"/>
            <w:bottom w:val="none" w:sz="0" w:space="0" w:color="auto"/>
            <w:right w:val="none" w:sz="0" w:space="0" w:color="auto"/>
          </w:divBdr>
        </w:div>
        <w:div w:id="1012144319">
          <w:marLeft w:val="0"/>
          <w:marRight w:val="0"/>
          <w:marTop w:val="0"/>
          <w:marBottom w:val="0"/>
          <w:divBdr>
            <w:top w:val="none" w:sz="0" w:space="0" w:color="auto"/>
            <w:left w:val="none" w:sz="0" w:space="0" w:color="auto"/>
            <w:bottom w:val="none" w:sz="0" w:space="0" w:color="auto"/>
            <w:right w:val="none" w:sz="0" w:space="0" w:color="auto"/>
          </w:divBdr>
          <w:divsChild>
            <w:div w:id="1976792821">
              <w:marLeft w:val="0"/>
              <w:marRight w:val="0"/>
              <w:marTop w:val="0"/>
              <w:marBottom w:val="0"/>
              <w:divBdr>
                <w:top w:val="none" w:sz="0" w:space="0" w:color="auto"/>
                <w:left w:val="none" w:sz="0" w:space="0" w:color="auto"/>
                <w:bottom w:val="none" w:sz="0" w:space="0" w:color="auto"/>
                <w:right w:val="none" w:sz="0" w:space="0" w:color="auto"/>
              </w:divBdr>
            </w:div>
          </w:divsChild>
        </w:div>
        <w:div w:id="1132601336">
          <w:marLeft w:val="0"/>
          <w:marRight w:val="0"/>
          <w:marTop w:val="0"/>
          <w:marBottom w:val="0"/>
          <w:divBdr>
            <w:top w:val="none" w:sz="0" w:space="0" w:color="auto"/>
            <w:left w:val="none" w:sz="0" w:space="0" w:color="auto"/>
            <w:bottom w:val="none" w:sz="0" w:space="0" w:color="auto"/>
            <w:right w:val="none" w:sz="0" w:space="0" w:color="auto"/>
          </w:divBdr>
        </w:div>
        <w:div w:id="1270940074">
          <w:marLeft w:val="0"/>
          <w:marRight w:val="0"/>
          <w:marTop w:val="0"/>
          <w:marBottom w:val="0"/>
          <w:divBdr>
            <w:top w:val="none" w:sz="0" w:space="0" w:color="auto"/>
            <w:left w:val="none" w:sz="0" w:space="0" w:color="auto"/>
            <w:bottom w:val="none" w:sz="0" w:space="0" w:color="auto"/>
            <w:right w:val="none" w:sz="0" w:space="0" w:color="auto"/>
          </w:divBdr>
          <w:divsChild>
            <w:div w:id="1460681170">
              <w:marLeft w:val="0"/>
              <w:marRight w:val="0"/>
              <w:marTop w:val="0"/>
              <w:marBottom w:val="0"/>
              <w:divBdr>
                <w:top w:val="none" w:sz="0" w:space="0" w:color="auto"/>
                <w:left w:val="none" w:sz="0" w:space="0" w:color="auto"/>
                <w:bottom w:val="none" w:sz="0" w:space="0" w:color="auto"/>
                <w:right w:val="none" w:sz="0" w:space="0" w:color="auto"/>
              </w:divBdr>
            </w:div>
          </w:divsChild>
        </w:div>
        <w:div w:id="1299873697">
          <w:marLeft w:val="0"/>
          <w:marRight w:val="0"/>
          <w:marTop w:val="300"/>
          <w:marBottom w:val="0"/>
          <w:divBdr>
            <w:top w:val="none" w:sz="0" w:space="0" w:color="auto"/>
            <w:left w:val="none" w:sz="0" w:space="0" w:color="auto"/>
            <w:bottom w:val="none" w:sz="0" w:space="0" w:color="auto"/>
            <w:right w:val="none" w:sz="0" w:space="0" w:color="auto"/>
          </w:divBdr>
          <w:divsChild>
            <w:div w:id="771435748">
              <w:marLeft w:val="0"/>
              <w:marRight w:val="0"/>
              <w:marTop w:val="0"/>
              <w:marBottom w:val="0"/>
              <w:divBdr>
                <w:top w:val="none" w:sz="0" w:space="0" w:color="auto"/>
                <w:left w:val="none" w:sz="0" w:space="0" w:color="auto"/>
                <w:bottom w:val="none" w:sz="0" w:space="0" w:color="auto"/>
                <w:right w:val="none" w:sz="0" w:space="0" w:color="auto"/>
              </w:divBdr>
              <w:divsChild>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7869212">
          <w:marLeft w:val="0"/>
          <w:marRight w:val="0"/>
          <w:marTop w:val="0"/>
          <w:marBottom w:val="0"/>
          <w:divBdr>
            <w:top w:val="none" w:sz="0" w:space="0" w:color="auto"/>
            <w:left w:val="none" w:sz="0" w:space="0" w:color="auto"/>
            <w:bottom w:val="none" w:sz="0" w:space="0" w:color="auto"/>
            <w:right w:val="none" w:sz="0" w:space="0" w:color="auto"/>
          </w:divBdr>
        </w:div>
        <w:div w:id="1550995705">
          <w:marLeft w:val="0"/>
          <w:marRight w:val="0"/>
          <w:marTop w:val="0"/>
          <w:marBottom w:val="0"/>
          <w:divBdr>
            <w:top w:val="none" w:sz="0" w:space="0" w:color="auto"/>
            <w:left w:val="none" w:sz="0" w:space="0" w:color="auto"/>
            <w:bottom w:val="none" w:sz="0" w:space="0" w:color="auto"/>
            <w:right w:val="none" w:sz="0" w:space="0" w:color="auto"/>
          </w:divBdr>
        </w:div>
        <w:div w:id="1774858272">
          <w:marLeft w:val="0"/>
          <w:marRight w:val="0"/>
          <w:marTop w:val="0"/>
          <w:marBottom w:val="0"/>
          <w:divBdr>
            <w:top w:val="none" w:sz="0" w:space="0" w:color="auto"/>
            <w:left w:val="none" w:sz="0" w:space="0" w:color="auto"/>
            <w:bottom w:val="none" w:sz="0" w:space="0" w:color="auto"/>
            <w:right w:val="none" w:sz="0" w:space="0" w:color="auto"/>
          </w:divBdr>
        </w:div>
        <w:div w:id="1788507642">
          <w:marLeft w:val="0"/>
          <w:marRight w:val="0"/>
          <w:marTop w:val="0"/>
          <w:marBottom w:val="0"/>
          <w:divBdr>
            <w:top w:val="none" w:sz="0" w:space="0" w:color="auto"/>
            <w:left w:val="none" w:sz="0" w:space="0" w:color="auto"/>
            <w:bottom w:val="none" w:sz="0" w:space="0" w:color="auto"/>
            <w:right w:val="none" w:sz="0" w:space="0" w:color="auto"/>
          </w:divBdr>
        </w:div>
        <w:div w:id="1868250263">
          <w:marLeft w:val="0"/>
          <w:marRight w:val="0"/>
          <w:marTop w:val="300"/>
          <w:marBottom w:val="0"/>
          <w:divBdr>
            <w:top w:val="none" w:sz="0" w:space="0" w:color="auto"/>
            <w:left w:val="none" w:sz="0" w:space="0" w:color="auto"/>
            <w:bottom w:val="none" w:sz="0" w:space="0" w:color="auto"/>
            <w:right w:val="none" w:sz="0" w:space="0" w:color="auto"/>
          </w:divBdr>
          <w:divsChild>
            <w:div w:id="1359237692">
              <w:marLeft w:val="0"/>
              <w:marRight w:val="0"/>
              <w:marTop w:val="0"/>
              <w:marBottom w:val="0"/>
              <w:divBdr>
                <w:top w:val="none" w:sz="0" w:space="0" w:color="auto"/>
                <w:left w:val="none" w:sz="0" w:space="0" w:color="auto"/>
                <w:bottom w:val="none" w:sz="0" w:space="0" w:color="auto"/>
                <w:right w:val="none" w:sz="0" w:space="0" w:color="auto"/>
              </w:divBdr>
              <w:divsChild>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8439159">
          <w:marLeft w:val="0"/>
          <w:marRight w:val="0"/>
          <w:marTop w:val="0"/>
          <w:marBottom w:val="0"/>
          <w:divBdr>
            <w:top w:val="none" w:sz="0" w:space="0" w:color="auto"/>
            <w:left w:val="none" w:sz="0" w:space="0" w:color="auto"/>
            <w:bottom w:val="none" w:sz="0" w:space="0" w:color="auto"/>
            <w:right w:val="none" w:sz="0" w:space="0" w:color="auto"/>
          </w:divBdr>
          <w:divsChild>
            <w:div w:id="1670213529">
              <w:marLeft w:val="0"/>
              <w:marRight w:val="0"/>
              <w:marTop w:val="0"/>
              <w:marBottom w:val="0"/>
              <w:divBdr>
                <w:top w:val="none" w:sz="0" w:space="0" w:color="auto"/>
                <w:left w:val="none" w:sz="0" w:space="0" w:color="auto"/>
                <w:bottom w:val="none" w:sz="0" w:space="0" w:color="auto"/>
                <w:right w:val="none" w:sz="0" w:space="0" w:color="auto"/>
              </w:divBdr>
            </w:div>
          </w:divsChild>
        </w:div>
        <w:div w:id="1998922458">
          <w:marLeft w:val="0"/>
          <w:marRight w:val="0"/>
          <w:marTop w:val="0"/>
          <w:marBottom w:val="0"/>
          <w:divBdr>
            <w:top w:val="none" w:sz="0" w:space="0" w:color="auto"/>
            <w:left w:val="none" w:sz="0" w:space="0" w:color="auto"/>
            <w:bottom w:val="none" w:sz="0" w:space="0" w:color="auto"/>
            <w:right w:val="none" w:sz="0" w:space="0" w:color="auto"/>
          </w:divBdr>
          <w:divsChild>
            <w:div w:id="482501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2090712">
      <w:bodyDiv w:val="1"/>
      <w:marLeft w:val="0"/>
      <w:marRight w:val="0"/>
      <w:marTop w:val="0"/>
      <w:marBottom w:val="0"/>
      <w:divBdr>
        <w:top w:val="none" w:sz="0" w:space="0" w:color="auto"/>
        <w:left w:val="none" w:sz="0" w:space="0" w:color="auto"/>
        <w:bottom w:val="none" w:sz="0" w:space="0" w:color="auto"/>
        <w:right w:val="none" w:sz="0" w:space="0" w:color="auto"/>
      </w:divBdr>
      <w:divsChild>
        <w:div w:id="771166686">
          <w:marLeft w:val="0"/>
          <w:marRight w:val="0"/>
          <w:marTop w:val="0"/>
          <w:marBottom w:val="0"/>
          <w:divBdr>
            <w:top w:val="none" w:sz="0" w:space="0" w:color="auto"/>
            <w:left w:val="none" w:sz="0" w:space="0" w:color="auto"/>
            <w:bottom w:val="none" w:sz="0" w:space="0" w:color="auto"/>
            <w:right w:val="none" w:sz="0" w:space="0" w:color="auto"/>
          </w:divBdr>
        </w:div>
        <w:div w:id="1914654636">
          <w:marLeft w:val="0"/>
          <w:marRight w:val="0"/>
          <w:marTop w:val="0"/>
          <w:marBottom w:val="0"/>
          <w:divBdr>
            <w:top w:val="none" w:sz="0" w:space="0" w:color="auto"/>
            <w:left w:val="none" w:sz="0" w:space="0" w:color="auto"/>
            <w:bottom w:val="none" w:sz="0" w:space="0" w:color="auto"/>
            <w:right w:val="none" w:sz="0" w:space="0" w:color="auto"/>
          </w:divBdr>
          <w:divsChild>
            <w:div w:id="1887527048">
              <w:marLeft w:val="0"/>
              <w:marRight w:val="0"/>
              <w:marTop w:val="0"/>
              <w:marBottom w:val="0"/>
              <w:divBdr>
                <w:top w:val="none" w:sz="0" w:space="0" w:color="auto"/>
                <w:left w:val="none" w:sz="0" w:space="0" w:color="auto"/>
                <w:bottom w:val="none" w:sz="0" w:space="0" w:color="auto"/>
                <w:right w:val="none" w:sz="0" w:space="0" w:color="auto"/>
              </w:divBdr>
            </w:div>
          </w:divsChild>
        </w:div>
        <w:div w:id="223564616">
          <w:marLeft w:val="0"/>
          <w:marRight w:val="0"/>
          <w:marTop w:val="0"/>
          <w:marBottom w:val="0"/>
          <w:divBdr>
            <w:top w:val="none" w:sz="0" w:space="0" w:color="auto"/>
            <w:left w:val="none" w:sz="0" w:space="0" w:color="auto"/>
            <w:bottom w:val="none" w:sz="0" w:space="0" w:color="auto"/>
            <w:right w:val="none" w:sz="0" w:space="0" w:color="auto"/>
          </w:divBdr>
        </w:div>
        <w:div w:id="1484931375">
          <w:marLeft w:val="0"/>
          <w:marRight w:val="0"/>
          <w:marTop w:val="0"/>
          <w:marBottom w:val="0"/>
          <w:divBdr>
            <w:top w:val="none" w:sz="0" w:space="0" w:color="auto"/>
            <w:left w:val="none" w:sz="0" w:space="0" w:color="auto"/>
            <w:bottom w:val="none" w:sz="0" w:space="0" w:color="auto"/>
            <w:right w:val="none" w:sz="0" w:space="0" w:color="auto"/>
          </w:divBdr>
          <w:divsChild>
            <w:div w:id="283196696">
              <w:marLeft w:val="0"/>
              <w:marRight w:val="0"/>
              <w:marTop w:val="0"/>
              <w:marBottom w:val="0"/>
              <w:divBdr>
                <w:top w:val="none" w:sz="0" w:space="0" w:color="auto"/>
                <w:left w:val="none" w:sz="0" w:space="0" w:color="auto"/>
                <w:bottom w:val="none" w:sz="0" w:space="0" w:color="auto"/>
                <w:right w:val="none" w:sz="0" w:space="0" w:color="auto"/>
              </w:divBdr>
            </w:div>
          </w:divsChild>
        </w:div>
        <w:div w:id="1051149615">
          <w:marLeft w:val="0"/>
          <w:marRight w:val="0"/>
          <w:marTop w:val="0"/>
          <w:marBottom w:val="0"/>
          <w:divBdr>
            <w:top w:val="none" w:sz="0" w:space="0" w:color="auto"/>
            <w:left w:val="none" w:sz="0" w:space="0" w:color="auto"/>
            <w:bottom w:val="none" w:sz="0" w:space="0" w:color="auto"/>
            <w:right w:val="none" w:sz="0" w:space="0" w:color="auto"/>
          </w:divBdr>
        </w:div>
        <w:div w:id="2088526939">
          <w:marLeft w:val="0"/>
          <w:marRight w:val="0"/>
          <w:marTop w:val="0"/>
          <w:marBottom w:val="0"/>
          <w:divBdr>
            <w:top w:val="none" w:sz="0" w:space="0" w:color="auto"/>
            <w:left w:val="none" w:sz="0" w:space="0" w:color="auto"/>
            <w:bottom w:val="none" w:sz="0" w:space="0" w:color="auto"/>
            <w:right w:val="none" w:sz="0" w:space="0" w:color="auto"/>
          </w:divBdr>
          <w:divsChild>
            <w:div w:id="797334414">
              <w:marLeft w:val="0"/>
              <w:marRight w:val="0"/>
              <w:marTop w:val="0"/>
              <w:marBottom w:val="0"/>
              <w:divBdr>
                <w:top w:val="none" w:sz="0" w:space="0" w:color="auto"/>
                <w:left w:val="none" w:sz="0" w:space="0" w:color="auto"/>
                <w:bottom w:val="none" w:sz="0" w:space="0" w:color="auto"/>
                <w:right w:val="none" w:sz="0" w:space="0" w:color="auto"/>
              </w:divBdr>
            </w:div>
          </w:divsChild>
        </w:div>
        <w:div w:id="601499327">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sChild>
            <w:div w:id="2144225555">
              <w:marLeft w:val="0"/>
              <w:marRight w:val="0"/>
              <w:marTop w:val="0"/>
              <w:marBottom w:val="0"/>
              <w:divBdr>
                <w:top w:val="none" w:sz="0" w:space="0" w:color="auto"/>
                <w:left w:val="none" w:sz="0" w:space="0" w:color="auto"/>
                <w:bottom w:val="none" w:sz="0" w:space="0" w:color="auto"/>
                <w:right w:val="none" w:sz="0" w:space="0" w:color="auto"/>
              </w:divBdr>
            </w:div>
          </w:divsChild>
        </w:div>
        <w:div w:id="1986813485">
          <w:marLeft w:val="0"/>
          <w:marRight w:val="0"/>
          <w:marTop w:val="0"/>
          <w:marBottom w:val="0"/>
          <w:divBdr>
            <w:top w:val="none" w:sz="0" w:space="0" w:color="auto"/>
            <w:left w:val="none" w:sz="0" w:space="0" w:color="auto"/>
            <w:bottom w:val="none" w:sz="0" w:space="0" w:color="auto"/>
            <w:right w:val="none" w:sz="0" w:space="0" w:color="auto"/>
          </w:divBdr>
        </w:div>
        <w:div w:id="1506508216">
          <w:marLeft w:val="0"/>
          <w:marRight w:val="0"/>
          <w:marTop w:val="0"/>
          <w:marBottom w:val="0"/>
          <w:divBdr>
            <w:top w:val="none" w:sz="0" w:space="0" w:color="auto"/>
            <w:left w:val="none" w:sz="0" w:space="0" w:color="auto"/>
            <w:bottom w:val="none" w:sz="0" w:space="0" w:color="auto"/>
            <w:right w:val="none" w:sz="0" w:space="0" w:color="auto"/>
          </w:divBdr>
          <w:divsChild>
            <w:div w:id="241064378">
              <w:marLeft w:val="0"/>
              <w:marRight w:val="0"/>
              <w:marTop w:val="0"/>
              <w:marBottom w:val="0"/>
              <w:divBdr>
                <w:top w:val="none" w:sz="0" w:space="0" w:color="auto"/>
                <w:left w:val="none" w:sz="0" w:space="0" w:color="auto"/>
                <w:bottom w:val="none" w:sz="0" w:space="0" w:color="auto"/>
                <w:right w:val="none" w:sz="0" w:space="0" w:color="auto"/>
              </w:divBdr>
            </w:div>
          </w:divsChild>
        </w:div>
        <w:div w:id="927806128">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sChild>
            <w:div w:id="566721451">
              <w:marLeft w:val="0"/>
              <w:marRight w:val="0"/>
              <w:marTop w:val="0"/>
              <w:marBottom w:val="0"/>
              <w:divBdr>
                <w:top w:val="none" w:sz="0" w:space="0" w:color="auto"/>
                <w:left w:val="none" w:sz="0" w:space="0" w:color="auto"/>
                <w:bottom w:val="none" w:sz="0" w:space="0" w:color="auto"/>
                <w:right w:val="none" w:sz="0" w:space="0" w:color="auto"/>
              </w:divBdr>
            </w:div>
          </w:divsChild>
        </w:div>
        <w:div w:id="1956011331">
          <w:marLeft w:val="0"/>
          <w:marRight w:val="0"/>
          <w:marTop w:val="0"/>
          <w:marBottom w:val="0"/>
          <w:divBdr>
            <w:top w:val="none" w:sz="0" w:space="0" w:color="auto"/>
            <w:left w:val="none" w:sz="0" w:space="0" w:color="auto"/>
            <w:bottom w:val="none" w:sz="0" w:space="0" w:color="auto"/>
            <w:right w:val="none" w:sz="0" w:space="0" w:color="auto"/>
          </w:divBdr>
        </w:div>
        <w:div w:id="1341469215">
          <w:marLeft w:val="0"/>
          <w:marRight w:val="0"/>
          <w:marTop w:val="0"/>
          <w:marBottom w:val="0"/>
          <w:divBdr>
            <w:top w:val="none" w:sz="0" w:space="0" w:color="auto"/>
            <w:left w:val="none" w:sz="0" w:space="0" w:color="auto"/>
            <w:bottom w:val="none" w:sz="0" w:space="0" w:color="auto"/>
            <w:right w:val="none" w:sz="0" w:space="0" w:color="auto"/>
          </w:divBdr>
          <w:divsChild>
            <w:div w:id="21630819">
              <w:marLeft w:val="0"/>
              <w:marRight w:val="0"/>
              <w:marTop w:val="0"/>
              <w:marBottom w:val="0"/>
              <w:divBdr>
                <w:top w:val="none" w:sz="0" w:space="0" w:color="auto"/>
                <w:left w:val="none" w:sz="0" w:space="0" w:color="auto"/>
                <w:bottom w:val="none" w:sz="0" w:space="0" w:color="auto"/>
                <w:right w:val="none" w:sz="0" w:space="0" w:color="auto"/>
              </w:divBdr>
            </w:div>
          </w:divsChild>
        </w:div>
        <w:div w:id="168369023">
          <w:marLeft w:val="0"/>
          <w:marRight w:val="0"/>
          <w:marTop w:val="300"/>
          <w:marBottom w:val="0"/>
          <w:divBdr>
            <w:top w:val="none" w:sz="0" w:space="0" w:color="auto"/>
            <w:left w:val="none" w:sz="0" w:space="0" w:color="auto"/>
            <w:bottom w:val="none" w:sz="0" w:space="0" w:color="auto"/>
            <w:right w:val="none" w:sz="0" w:space="0" w:color="auto"/>
          </w:divBdr>
          <w:divsChild>
            <w:div w:id="945500964">
              <w:marLeft w:val="0"/>
              <w:marRight w:val="0"/>
              <w:marTop w:val="0"/>
              <w:marBottom w:val="0"/>
              <w:divBdr>
                <w:top w:val="none" w:sz="0" w:space="0" w:color="auto"/>
                <w:left w:val="none" w:sz="0" w:space="0" w:color="auto"/>
                <w:bottom w:val="none" w:sz="0" w:space="0" w:color="auto"/>
                <w:right w:val="none" w:sz="0" w:space="0" w:color="auto"/>
              </w:divBdr>
              <w:divsChild>
                <w:div w:id="1536580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4092846">
          <w:marLeft w:val="0"/>
          <w:marRight w:val="0"/>
          <w:marTop w:val="300"/>
          <w:marBottom w:val="0"/>
          <w:divBdr>
            <w:top w:val="none" w:sz="0" w:space="0" w:color="auto"/>
            <w:left w:val="none" w:sz="0" w:space="0" w:color="auto"/>
            <w:bottom w:val="none" w:sz="0" w:space="0" w:color="auto"/>
            <w:right w:val="none" w:sz="0" w:space="0" w:color="auto"/>
          </w:divBdr>
          <w:divsChild>
            <w:div w:id="545600787">
              <w:marLeft w:val="0"/>
              <w:marRight w:val="0"/>
              <w:marTop w:val="0"/>
              <w:marBottom w:val="0"/>
              <w:divBdr>
                <w:top w:val="none" w:sz="0" w:space="0" w:color="auto"/>
                <w:left w:val="none" w:sz="0" w:space="0" w:color="auto"/>
                <w:bottom w:val="none" w:sz="0" w:space="0" w:color="auto"/>
                <w:right w:val="none" w:sz="0" w:space="0" w:color="auto"/>
              </w:divBdr>
              <w:divsChild>
                <w:div w:id="1989359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2601095">
          <w:marLeft w:val="0"/>
          <w:marRight w:val="0"/>
          <w:marTop w:val="300"/>
          <w:marBottom w:val="0"/>
          <w:divBdr>
            <w:top w:val="none" w:sz="0" w:space="0" w:color="auto"/>
            <w:left w:val="none" w:sz="0" w:space="0" w:color="auto"/>
            <w:bottom w:val="none" w:sz="0" w:space="0" w:color="auto"/>
            <w:right w:val="none" w:sz="0" w:space="0" w:color="auto"/>
          </w:divBdr>
          <w:divsChild>
            <w:div w:id="2110083312">
              <w:marLeft w:val="0"/>
              <w:marRight w:val="0"/>
              <w:marTop w:val="0"/>
              <w:marBottom w:val="0"/>
              <w:divBdr>
                <w:top w:val="none" w:sz="0" w:space="0" w:color="auto"/>
                <w:left w:val="none" w:sz="0" w:space="0" w:color="auto"/>
                <w:bottom w:val="none" w:sz="0" w:space="0" w:color="auto"/>
                <w:right w:val="none" w:sz="0" w:space="0" w:color="auto"/>
              </w:divBdr>
              <w:divsChild>
                <w:div w:id="1605576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6409632">
          <w:marLeft w:val="0"/>
          <w:marRight w:val="0"/>
          <w:marTop w:val="300"/>
          <w:marBottom w:val="0"/>
          <w:divBdr>
            <w:top w:val="none" w:sz="0" w:space="0" w:color="auto"/>
            <w:left w:val="none" w:sz="0" w:space="0" w:color="auto"/>
            <w:bottom w:val="none" w:sz="0" w:space="0" w:color="auto"/>
            <w:right w:val="none" w:sz="0" w:space="0" w:color="auto"/>
          </w:divBdr>
          <w:divsChild>
            <w:div w:id="480460129">
              <w:marLeft w:val="0"/>
              <w:marRight w:val="0"/>
              <w:marTop w:val="0"/>
              <w:marBottom w:val="0"/>
              <w:divBdr>
                <w:top w:val="none" w:sz="0" w:space="0" w:color="auto"/>
                <w:left w:val="none" w:sz="0" w:space="0" w:color="auto"/>
                <w:bottom w:val="none" w:sz="0" w:space="0" w:color="auto"/>
                <w:right w:val="none" w:sz="0" w:space="0" w:color="auto"/>
              </w:divBdr>
              <w:divsChild>
                <w:div w:id="14116570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3009751">
      <w:bodyDiv w:val="1"/>
      <w:marLeft w:val="0"/>
      <w:marRight w:val="0"/>
      <w:marTop w:val="0"/>
      <w:marBottom w:val="0"/>
      <w:divBdr>
        <w:top w:val="none" w:sz="0" w:space="0" w:color="auto"/>
        <w:left w:val="none" w:sz="0" w:space="0" w:color="auto"/>
        <w:bottom w:val="none" w:sz="0" w:space="0" w:color="auto"/>
        <w:right w:val="none" w:sz="0" w:space="0" w:color="auto"/>
      </w:divBdr>
      <w:divsChild>
        <w:div w:id="833180711">
          <w:marLeft w:val="0"/>
          <w:marRight w:val="0"/>
          <w:marTop w:val="0"/>
          <w:marBottom w:val="0"/>
          <w:divBdr>
            <w:top w:val="none" w:sz="0" w:space="0" w:color="auto"/>
            <w:left w:val="none" w:sz="0" w:space="0" w:color="auto"/>
            <w:bottom w:val="none" w:sz="0" w:space="0" w:color="auto"/>
            <w:right w:val="none" w:sz="0" w:space="0" w:color="auto"/>
          </w:divBdr>
        </w:div>
        <w:div w:id="1144617113">
          <w:marLeft w:val="0"/>
          <w:marRight w:val="0"/>
          <w:marTop w:val="0"/>
          <w:marBottom w:val="0"/>
          <w:divBdr>
            <w:top w:val="none" w:sz="0" w:space="0" w:color="auto"/>
            <w:left w:val="none" w:sz="0" w:space="0" w:color="auto"/>
            <w:bottom w:val="none" w:sz="0" w:space="0" w:color="auto"/>
            <w:right w:val="none" w:sz="0" w:space="0" w:color="auto"/>
          </w:divBdr>
          <w:divsChild>
            <w:div w:id="2011130082">
              <w:marLeft w:val="0"/>
              <w:marRight w:val="0"/>
              <w:marTop w:val="0"/>
              <w:marBottom w:val="0"/>
              <w:divBdr>
                <w:top w:val="none" w:sz="0" w:space="0" w:color="auto"/>
                <w:left w:val="none" w:sz="0" w:space="0" w:color="auto"/>
                <w:bottom w:val="none" w:sz="0" w:space="0" w:color="auto"/>
                <w:right w:val="none" w:sz="0" w:space="0" w:color="auto"/>
              </w:divBdr>
            </w:div>
          </w:divsChild>
        </w:div>
        <w:div w:id="929116610">
          <w:marLeft w:val="0"/>
          <w:marRight w:val="0"/>
          <w:marTop w:val="0"/>
          <w:marBottom w:val="0"/>
          <w:divBdr>
            <w:top w:val="none" w:sz="0" w:space="0" w:color="auto"/>
            <w:left w:val="none" w:sz="0" w:space="0" w:color="auto"/>
            <w:bottom w:val="none" w:sz="0" w:space="0" w:color="auto"/>
            <w:right w:val="none" w:sz="0" w:space="0" w:color="auto"/>
          </w:divBdr>
        </w:div>
        <w:div w:id="805465125">
          <w:marLeft w:val="0"/>
          <w:marRight w:val="0"/>
          <w:marTop w:val="0"/>
          <w:marBottom w:val="0"/>
          <w:divBdr>
            <w:top w:val="none" w:sz="0" w:space="0" w:color="auto"/>
            <w:left w:val="none" w:sz="0" w:space="0" w:color="auto"/>
            <w:bottom w:val="none" w:sz="0" w:space="0" w:color="auto"/>
            <w:right w:val="none" w:sz="0" w:space="0" w:color="auto"/>
          </w:divBdr>
          <w:divsChild>
            <w:div w:id="2095199524">
              <w:marLeft w:val="0"/>
              <w:marRight w:val="0"/>
              <w:marTop w:val="0"/>
              <w:marBottom w:val="0"/>
              <w:divBdr>
                <w:top w:val="none" w:sz="0" w:space="0" w:color="auto"/>
                <w:left w:val="none" w:sz="0" w:space="0" w:color="auto"/>
                <w:bottom w:val="none" w:sz="0" w:space="0" w:color="auto"/>
                <w:right w:val="none" w:sz="0" w:space="0" w:color="auto"/>
              </w:divBdr>
            </w:div>
          </w:divsChild>
        </w:div>
        <w:div w:id="1802990958">
          <w:marLeft w:val="0"/>
          <w:marRight w:val="0"/>
          <w:marTop w:val="0"/>
          <w:marBottom w:val="0"/>
          <w:divBdr>
            <w:top w:val="none" w:sz="0" w:space="0" w:color="auto"/>
            <w:left w:val="none" w:sz="0" w:space="0" w:color="auto"/>
            <w:bottom w:val="none" w:sz="0" w:space="0" w:color="auto"/>
            <w:right w:val="none" w:sz="0" w:space="0" w:color="auto"/>
          </w:divBdr>
        </w:div>
        <w:div w:id="833645033">
          <w:marLeft w:val="0"/>
          <w:marRight w:val="0"/>
          <w:marTop w:val="0"/>
          <w:marBottom w:val="0"/>
          <w:divBdr>
            <w:top w:val="none" w:sz="0" w:space="0" w:color="auto"/>
            <w:left w:val="none" w:sz="0" w:space="0" w:color="auto"/>
            <w:bottom w:val="none" w:sz="0" w:space="0" w:color="auto"/>
            <w:right w:val="none" w:sz="0" w:space="0" w:color="auto"/>
          </w:divBdr>
          <w:divsChild>
            <w:div w:id="747531463">
              <w:marLeft w:val="0"/>
              <w:marRight w:val="0"/>
              <w:marTop w:val="0"/>
              <w:marBottom w:val="0"/>
              <w:divBdr>
                <w:top w:val="none" w:sz="0" w:space="0" w:color="auto"/>
                <w:left w:val="none" w:sz="0" w:space="0" w:color="auto"/>
                <w:bottom w:val="none" w:sz="0" w:space="0" w:color="auto"/>
                <w:right w:val="none" w:sz="0" w:space="0" w:color="auto"/>
              </w:divBdr>
            </w:div>
          </w:divsChild>
        </w:div>
        <w:div w:id="1189684625">
          <w:marLeft w:val="0"/>
          <w:marRight w:val="0"/>
          <w:marTop w:val="0"/>
          <w:marBottom w:val="0"/>
          <w:divBdr>
            <w:top w:val="none" w:sz="0" w:space="0" w:color="auto"/>
            <w:left w:val="none" w:sz="0" w:space="0" w:color="auto"/>
            <w:bottom w:val="none" w:sz="0" w:space="0" w:color="auto"/>
            <w:right w:val="none" w:sz="0" w:space="0" w:color="auto"/>
          </w:divBdr>
        </w:div>
        <w:div w:id="723217678">
          <w:marLeft w:val="0"/>
          <w:marRight w:val="0"/>
          <w:marTop w:val="0"/>
          <w:marBottom w:val="0"/>
          <w:divBdr>
            <w:top w:val="none" w:sz="0" w:space="0" w:color="auto"/>
            <w:left w:val="none" w:sz="0" w:space="0" w:color="auto"/>
            <w:bottom w:val="none" w:sz="0" w:space="0" w:color="auto"/>
            <w:right w:val="none" w:sz="0" w:space="0" w:color="auto"/>
          </w:divBdr>
          <w:divsChild>
            <w:div w:id="948465676">
              <w:marLeft w:val="0"/>
              <w:marRight w:val="0"/>
              <w:marTop w:val="0"/>
              <w:marBottom w:val="0"/>
              <w:divBdr>
                <w:top w:val="none" w:sz="0" w:space="0" w:color="auto"/>
                <w:left w:val="none" w:sz="0" w:space="0" w:color="auto"/>
                <w:bottom w:val="none" w:sz="0" w:space="0" w:color="auto"/>
                <w:right w:val="none" w:sz="0" w:space="0" w:color="auto"/>
              </w:divBdr>
            </w:div>
          </w:divsChild>
        </w:div>
        <w:div w:id="1298342450">
          <w:marLeft w:val="0"/>
          <w:marRight w:val="0"/>
          <w:marTop w:val="0"/>
          <w:marBottom w:val="0"/>
          <w:divBdr>
            <w:top w:val="none" w:sz="0" w:space="0" w:color="auto"/>
            <w:left w:val="none" w:sz="0" w:space="0" w:color="auto"/>
            <w:bottom w:val="none" w:sz="0" w:space="0" w:color="auto"/>
            <w:right w:val="none" w:sz="0" w:space="0" w:color="auto"/>
          </w:divBdr>
        </w:div>
        <w:div w:id="1014503316">
          <w:marLeft w:val="0"/>
          <w:marRight w:val="0"/>
          <w:marTop w:val="0"/>
          <w:marBottom w:val="0"/>
          <w:divBdr>
            <w:top w:val="none" w:sz="0" w:space="0" w:color="auto"/>
            <w:left w:val="none" w:sz="0" w:space="0" w:color="auto"/>
            <w:bottom w:val="none" w:sz="0" w:space="0" w:color="auto"/>
            <w:right w:val="none" w:sz="0" w:space="0" w:color="auto"/>
          </w:divBdr>
          <w:divsChild>
            <w:div w:id="1770202650">
              <w:marLeft w:val="0"/>
              <w:marRight w:val="0"/>
              <w:marTop w:val="0"/>
              <w:marBottom w:val="0"/>
              <w:divBdr>
                <w:top w:val="none" w:sz="0" w:space="0" w:color="auto"/>
                <w:left w:val="none" w:sz="0" w:space="0" w:color="auto"/>
                <w:bottom w:val="none" w:sz="0" w:space="0" w:color="auto"/>
                <w:right w:val="none" w:sz="0" w:space="0" w:color="auto"/>
              </w:divBdr>
            </w:div>
          </w:divsChild>
        </w:div>
        <w:div w:id="648946546">
          <w:marLeft w:val="0"/>
          <w:marRight w:val="0"/>
          <w:marTop w:val="0"/>
          <w:marBottom w:val="0"/>
          <w:divBdr>
            <w:top w:val="none" w:sz="0" w:space="0" w:color="auto"/>
            <w:left w:val="none" w:sz="0" w:space="0" w:color="auto"/>
            <w:bottom w:val="none" w:sz="0" w:space="0" w:color="auto"/>
            <w:right w:val="none" w:sz="0" w:space="0" w:color="auto"/>
          </w:divBdr>
        </w:div>
        <w:div w:id="845629725">
          <w:marLeft w:val="0"/>
          <w:marRight w:val="0"/>
          <w:marTop w:val="0"/>
          <w:marBottom w:val="0"/>
          <w:divBdr>
            <w:top w:val="none" w:sz="0" w:space="0" w:color="auto"/>
            <w:left w:val="none" w:sz="0" w:space="0" w:color="auto"/>
            <w:bottom w:val="none" w:sz="0" w:space="0" w:color="auto"/>
            <w:right w:val="none" w:sz="0" w:space="0" w:color="auto"/>
          </w:divBdr>
          <w:divsChild>
            <w:div w:id="1620188630">
              <w:marLeft w:val="0"/>
              <w:marRight w:val="0"/>
              <w:marTop w:val="0"/>
              <w:marBottom w:val="0"/>
              <w:divBdr>
                <w:top w:val="none" w:sz="0" w:space="0" w:color="auto"/>
                <w:left w:val="none" w:sz="0" w:space="0" w:color="auto"/>
                <w:bottom w:val="none" w:sz="0" w:space="0" w:color="auto"/>
                <w:right w:val="none" w:sz="0" w:space="0" w:color="auto"/>
              </w:divBdr>
            </w:div>
          </w:divsChild>
        </w:div>
        <w:div w:id="179975678">
          <w:marLeft w:val="0"/>
          <w:marRight w:val="0"/>
          <w:marTop w:val="0"/>
          <w:marBottom w:val="0"/>
          <w:divBdr>
            <w:top w:val="none" w:sz="0" w:space="0" w:color="auto"/>
            <w:left w:val="none" w:sz="0" w:space="0" w:color="auto"/>
            <w:bottom w:val="none" w:sz="0" w:space="0" w:color="auto"/>
            <w:right w:val="none" w:sz="0" w:space="0" w:color="auto"/>
          </w:divBdr>
        </w:div>
        <w:div w:id="774246628">
          <w:marLeft w:val="0"/>
          <w:marRight w:val="0"/>
          <w:marTop w:val="0"/>
          <w:marBottom w:val="0"/>
          <w:divBdr>
            <w:top w:val="none" w:sz="0" w:space="0" w:color="auto"/>
            <w:left w:val="none" w:sz="0" w:space="0" w:color="auto"/>
            <w:bottom w:val="none" w:sz="0" w:space="0" w:color="auto"/>
            <w:right w:val="none" w:sz="0" w:space="0" w:color="auto"/>
          </w:divBdr>
          <w:divsChild>
            <w:div w:id="2025934267">
              <w:marLeft w:val="0"/>
              <w:marRight w:val="0"/>
              <w:marTop w:val="0"/>
              <w:marBottom w:val="0"/>
              <w:divBdr>
                <w:top w:val="none" w:sz="0" w:space="0" w:color="auto"/>
                <w:left w:val="none" w:sz="0" w:space="0" w:color="auto"/>
                <w:bottom w:val="none" w:sz="0" w:space="0" w:color="auto"/>
                <w:right w:val="none" w:sz="0" w:space="0" w:color="auto"/>
              </w:divBdr>
            </w:div>
          </w:divsChild>
        </w:div>
        <w:div w:id="1779565150">
          <w:marLeft w:val="0"/>
          <w:marRight w:val="0"/>
          <w:marTop w:val="300"/>
          <w:marBottom w:val="0"/>
          <w:divBdr>
            <w:top w:val="none" w:sz="0" w:space="0" w:color="auto"/>
            <w:left w:val="none" w:sz="0" w:space="0" w:color="auto"/>
            <w:bottom w:val="none" w:sz="0" w:space="0" w:color="auto"/>
            <w:right w:val="none" w:sz="0" w:space="0" w:color="auto"/>
          </w:divBdr>
          <w:divsChild>
            <w:div w:id="71584249">
              <w:marLeft w:val="0"/>
              <w:marRight w:val="0"/>
              <w:marTop w:val="0"/>
              <w:marBottom w:val="0"/>
              <w:divBdr>
                <w:top w:val="none" w:sz="0" w:space="0" w:color="auto"/>
                <w:left w:val="none" w:sz="0" w:space="0" w:color="auto"/>
                <w:bottom w:val="none" w:sz="0" w:space="0" w:color="auto"/>
                <w:right w:val="none" w:sz="0" w:space="0" w:color="auto"/>
              </w:divBdr>
              <w:divsChild>
                <w:div w:id="1963412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9398444">
          <w:marLeft w:val="0"/>
          <w:marRight w:val="0"/>
          <w:marTop w:val="300"/>
          <w:marBottom w:val="0"/>
          <w:divBdr>
            <w:top w:val="none" w:sz="0" w:space="0" w:color="auto"/>
            <w:left w:val="none" w:sz="0" w:space="0" w:color="auto"/>
            <w:bottom w:val="none" w:sz="0" w:space="0" w:color="auto"/>
            <w:right w:val="none" w:sz="0" w:space="0" w:color="auto"/>
          </w:divBdr>
          <w:divsChild>
            <w:div w:id="1520197747">
              <w:marLeft w:val="0"/>
              <w:marRight w:val="0"/>
              <w:marTop w:val="0"/>
              <w:marBottom w:val="0"/>
              <w:divBdr>
                <w:top w:val="none" w:sz="0" w:space="0" w:color="auto"/>
                <w:left w:val="none" w:sz="0" w:space="0" w:color="auto"/>
                <w:bottom w:val="none" w:sz="0" w:space="0" w:color="auto"/>
                <w:right w:val="none" w:sz="0" w:space="0" w:color="auto"/>
              </w:divBdr>
              <w:divsChild>
                <w:div w:id="1488672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2114276">
          <w:marLeft w:val="0"/>
          <w:marRight w:val="0"/>
          <w:marTop w:val="300"/>
          <w:marBottom w:val="0"/>
          <w:divBdr>
            <w:top w:val="none" w:sz="0" w:space="0" w:color="auto"/>
            <w:left w:val="none" w:sz="0" w:space="0" w:color="auto"/>
            <w:bottom w:val="none" w:sz="0" w:space="0" w:color="auto"/>
            <w:right w:val="none" w:sz="0" w:space="0" w:color="auto"/>
          </w:divBdr>
          <w:divsChild>
            <w:div w:id="231239712">
              <w:marLeft w:val="0"/>
              <w:marRight w:val="0"/>
              <w:marTop w:val="0"/>
              <w:marBottom w:val="0"/>
              <w:divBdr>
                <w:top w:val="none" w:sz="0" w:space="0" w:color="auto"/>
                <w:left w:val="none" w:sz="0" w:space="0" w:color="auto"/>
                <w:bottom w:val="none" w:sz="0" w:space="0" w:color="auto"/>
                <w:right w:val="none" w:sz="0" w:space="0" w:color="auto"/>
              </w:divBdr>
              <w:divsChild>
                <w:div w:id="808322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3557965">
          <w:marLeft w:val="0"/>
          <w:marRight w:val="0"/>
          <w:marTop w:val="300"/>
          <w:marBottom w:val="0"/>
          <w:divBdr>
            <w:top w:val="none" w:sz="0" w:space="0" w:color="auto"/>
            <w:left w:val="none" w:sz="0" w:space="0" w:color="auto"/>
            <w:bottom w:val="none" w:sz="0" w:space="0" w:color="auto"/>
            <w:right w:val="none" w:sz="0" w:space="0" w:color="auto"/>
          </w:divBdr>
          <w:divsChild>
            <w:div w:id="1773281020">
              <w:marLeft w:val="0"/>
              <w:marRight w:val="0"/>
              <w:marTop w:val="0"/>
              <w:marBottom w:val="0"/>
              <w:divBdr>
                <w:top w:val="none" w:sz="0" w:space="0" w:color="auto"/>
                <w:left w:val="none" w:sz="0" w:space="0" w:color="auto"/>
                <w:bottom w:val="none" w:sz="0" w:space="0" w:color="auto"/>
                <w:right w:val="none" w:sz="0" w:space="0" w:color="auto"/>
              </w:divBdr>
              <w:divsChild>
                <w:div w:id="2022273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4095876">
      <w:bodyDiv w:val="1"/>
      <w:marLeft w:val="0"/>
      <w:marRight w:val="0"/>
      <w:marTop w:val="0"/>
      <w:marBottom w:val="0"/>
      <w:divBdr>
        <w:top w:val="none" w:sz="0" w:space="0" w:color="auto"/>
        <w:left w:val="none" w:sz="0" w:space="0" w:color="auto"/>
        <w:bottom w:val="none" w:sz="0" w:space="0" w:color="auto"/>
        <w:right w:val="none" w:sz="0" w:space="0" w:color="auto"/>
      </w:divBdr>
      <w:divsChild>
        <w:div w:id="80957190">
          <w:marLeft w:val="0"/>
          <w:marRight w:val="0"/>
          <w:marTop w:val="300"/>
          <w:marBottom w:val="0"/>
          <w:divBdr>
            <w:top w:val="none" w:sz="0" w:space="0" w:color="auto"/>
            <w:left w:val="none" w:sz="0" w:space="0" w:color="auto"/>
            <w:bottom w:val="none" w:sz="0" w:space="0" w:color="auto"/>
            <w:right w:val="none" w:sz="0" w:space="0" w:color="auto"/>
          </w:divBdr>
          <w:divsChild>
            <w:div w:id="570578356">
              <w:marLeft w:val="0"/>
              <w:marRight w:val="0"/>
              <w:marTop w:val="0"/>
              <w:marBottom w:val="0"/>
              <w:divBdr>
                <w:top w:val="none" w:sz="0" w:space="0" w:color="auto"/>
                <w:left w:val="none" w:sz="0" w:space="0" w:color="auto"/>
                <w:bottom w:val="none" w:sz="0" w:space="0" w:color="auto"/>
                <w:right w:val="none" w:sz="0" w:space="0" w:color="auto"/>
              </w:divBdr>
              <w:divsChild>
                <w:div w:id="1340691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233177">
          <w:marLeft w:val="0"/>
          <w:marRight w:val="0"/>
          <w:marTop w:val="300"/>
          <w:marBottom w:val="0"/>
          <w:divBdr>
            <w:top w:val="none" w:sz="0" w:space="0" w:color="auto"/>
            <w:left w:val="none" w:sz="0" w:space="0" w:color="auto"/>
            <w:bottom w:val="none" w:sz="0" w:space="0" w:color="auto"/>
            <w:right w:val="none" w:sz="0" w:space="0" w:color="auto"/>
          </w:divBdr>
          <w:divsChild>
            <w:div w:id="283386065">
              <w:marLeft w:val="0"/>
              <w:marRight w:val="0"/>
              <w:marTop w:val="0"/>
              <w:marBottom w:val="0"/>
              <w:divBdr>
                <w:top w:val="none" w:sz="0" w:space="0" w:color="auto"/>
                <w:left w:val="none" w:sz="0" w:space="0" w:color="auto"/>
                <w:bottom w:val="none" w:sz="0" w:space="0" w:color="auto"/>
                <w:right w:val="none" w:sz="0" w:space="0" w:color="auto"/>
              </w:divBdr>
              <w:divsChild>
                <w:div w:id="888611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2449383">
          <w:marLeft w:val="0"/>
          <w:marRight w:val="0"/>
          <w:marTop w:val="0"/>
          <w:marBottom w:val="0"/>
          <w:divBdr>
            <w:top w:val="none" w:sz="0" w:space="0" w:color="auto"/>
            <w:left w:val="none" w:sz="0" w:space="0" w:color="auto"/>
            <w:bottom w:val="none" w:sz="0" w:space="0" w:color="auto"/>
            <w:right w:val="none" w:sz="0" w:space="0" w:color="auto"/>
          </w:divBdr>
          <w:divsChild>
            <w:div w:id="1112213195">
              <w:marLeft w:val="0"/>
              <w:marRight w:val="0"/>
              <w:marTop w:val="0"/>
              <w:marBottom w:val="0"/>
              <w:divBdr>
                <w:top w:val="none" w:sz="0" w:space="0" w:color="auto"/>
                <w:left w:val="none" w:sz="0" w:space="0" w:color="auto"/>
                <w:bottom w:val="none" w:sz="0" w:space="0" w:color="auto"/>
                <w:right w:val="none" w:sz="0" w:space="0" w:color="auto"/>
              </w:divBdr>
            </w:div>
          </w:divsChild>
        </w:div>
        <w:div w:id="401875319">
          <w:marLeft w:val="0"/>
          <w:marRight w:val="0"/>
          <w:marTop w:val="0"/>
          <w:marBottom w:val="0"/>
          <w:divBdr>
            <w:top w:val="none" w:sz="0" w:space="0" w:color="auto"/>
            <w:left w:val="none" w:sz="0" w:space="0" w:color="auto"/>
            <w:bottom w:val="none" w:sz="0" w:space="0" w:color="auto"/>
            <w:right w:val="none" w:sz="0" w:space="0" w:color="auto"/>
          </w:divBdr>
        </w:div>
        <w:div w:id="447044749">
          <w:marLeft w:val="0"/>
          <w:marRight w:val="0"/>
          <w:marTop w:val="0"/>
          <w:marBottom w:val="0"/>
          <w:divBdr>
            <w:top w:val="none" w:sz="0" w:space="0" w:color="auto"/>
            <w:left w:val="none" w:sz="0" w:space="0" w:color="auto"/>
            <w:bottom w:val="none" w:sz="0" w:space="0" w:color="auto"/>
            <w:right w:val="none" w:sz="0" w:space="0" w:color="auto"/>
          </w:divBdr>
        </w:div>
        <w:div w:id="625114473">
          <w:marLeft w:val="0"/>
          <w:marRight w:val="0"/>
          <w:marTop w:val="0"/>
          <w:marBottom w:val="0"/>
          <w:divBdr>
            <w:top w:val="none" w:sz="0" w:space="0" w:color="auto"/>
            <w:left w:val="none" w:sz="0" w:space="0" w:color="auto"/>
            <w:bottom w:val="none" w:sz="0" w:space="0" w:color="auto"/>
            <w:right w:val="none" w:sz="0" w:space="0" w:color="auto"/>
          </w:divBdr>
          <w:divsChild>
            <w:div w:id="1443764744">
              <w:marLeft w:val="0"/>
              <w:marRight w:val="0"/>
              <w:marTop w:val="0"/>
              <w:marBottom w:val="0"/>
              <w:divBdr>
                <w:top w:val="none" w:sz="0" w:space="0" w:color="auto"/>
                <w:left w:val="none" w:sz="0" w:space="0" w:color="auto"/>
                <w:bottom w:val="none" w:sz="0" w:space="0" w:color="auto"/>
                <w:right w:val="none" w:sz="0" w:space="0" w:color="auto"/>
              </w:divBdr>
            </w:div>
          </w:divsChild>
        </w:div>
        <w:div w:id="807237255">
          <w:marLeft w:val="0"/>
          <w:marRight w:val="0"/>
          <w:marTop w:val="300"/>
          <w:marBottom w:val="0"/>
          <w:divBdr>
            <w:top w:val="none" w:sz="0" w:space="0" w:color="auto"/>
            <w:left w:val="none" w:sz="0" w:space="0" w:color="auto"/>
            <w:bottom w:val="none" w:sz="0" w:space="0" w:color="auto"/>
            <w:right w:val="none" w:sz="0" w:space="0" w:color="auto"/>
          </w:divBdr>
          <w:divsChild>
            <w:div w:id="1282223352">
              <w:marLeft w:val="0"/>
              <w:marRight w:val="0"/>
              <w:marTop w:val="0"/>
              <w:marBottom w:val="0"/>
              <w:divBdr>
                <w:top w:val="none" w:sz="0" w:space="0" w:color="auto"/>
                <w:left w:val="none" w:sz="0" w:space="0" w:color="auto"/>
                <w:bottom w:val="none" w:sz="0" w:space="0" w:color="auto"/>
                <w:right w:val="none" w:sz="0" w:space="0" w:color="auto"/>
              </w:divBdr>
              <w:divsChild>
                <w:div w:id="655569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6183568">
          <w:marLeft w:val="0"/>
          <w:marRight w:val="0"/>
          <w:marTop w:val="0"/>
          <w:marBottom w:val="0"/>
          <w:divBdr>
            <w:top w:val="none" w:sz="0" w:space="0" w:color="auto"/>
            <w:left w:val="none" w:sz="0" w:space="0" w:color="auto"/>
            <w:bottom w:val="none" w:sz="0" w:space="0" w:color="auto"/>
            <w:right w:val="none" w:sz="0" w:space="0" w:color="auto"/>
          </w:divBdr>
          <w:divsChild>
            <w:div w:id="1266578231">
              <w:marLeft w:val="0"/>
              <w:marRight w:val="0"/>
              <w:marTop w:val="0"/>
              <w:marBottom w:val="0"/>
              <w:divBdr>
                <w:top w:val="none" w:sz="0" w:space="0" w:color="auto"/>
                <w:left w:val="none" w:sz="0" w:space="0" w:color="auto"/>
                <w:bottom w:val="none" w:sz="0" w:space="0" w:color="auto"/>
                <w:right w:val="none" w:sz="0" w:space="0" w:color="auto"/>
              </w:divBdr>
            </w:div>
          </w:divsChild>
        </w:div>
        <w:div w:id="985210410">
          <w:marLeft w:val="0"/>
          <w:marRight w:val="0"/>
          <w:marTop w:val="0"/>
          <w:marBottom w:val="0"/>
          <w:divBdr>
            <w:top w:val="none" w:sz="0" w:space="0" w:color="auto"/>
            <w:left w:val="none" w:sz="0" w:space="0" w:color="auto"/>
            <w:bottom w:val="none" w:sz="0" w:space="0" w:color="auto"/>
            <w:right w:val="none" w:sz="0" w:space="0" w:color="auto"/>
          </w:divBdr>
        </w:div>
        <w:div w:id="1042435417">
          <w:marLeft w:val="0"/>
          <w:marRight w:val="0"/>
          <w:marTop w:val="0"/>
          <w:marBottom w:val="0"/>
          <w:divBdr>
            <w:top w:val="none" w:sz="0" w:space="0" w:color="auto"/>
            <w:left w:val="none" w:sz="0" w:space="0" w:color="auto"/>
            <w:bottom w:val="none" w:sz="0" w:space="0" w:color="auto"/>
            <w:right w:val="none" w:sz="0" w:space="0" w:color="auto"/>
          </w:divBdr>
          <w:divsChild>
            <w:div w:id="1691293355">
              <w:marLeft w:val="0"/>
              <w:marRight w:val="0"/>
              <w:marTop w:val="0"/>
              <w:marBottom w:val="0"/>
              <w:divBdr>
                <w:top w:val="none" w:sz="0" w:space="0" w:color="auto"/>
                <w:left w:val="none" w:sz="0" w:space="0" w:color="auto"/>
                <w:bottom w:val="none" w:sz="0" w:space="0" w:color="auto"/>
                <w:right w:val="none" w:sz="0" w:space="0" w:color="auto"/>
              </w:divBdr>
            </w:div>
          </w:divsChild>
        </w:div>
        <w:div w:id="1105342254">
          <w:marLeft w:val="0"/>
          <w:marRight w:val="0"/>
          <w:marTop w:val="0"/>
          <w:marBottom w:val="0"/>
          <w:divBdr>
            <w:top w:val="none" w:sz="0" w:space="0" w:color="auto"/>
            <w:left w:val="none" w:sz="0" w:space="0" w:color="auto"/>
            <w:bottom w:val="none" w:sz="0" w:space="0" w:color="auto"/>
            <w:right w:val="none" w:sz="0" w:space="0" w:color="auto"/>
          </w:divBdr>
          <w:divsChild>
            <w:div w:id="1514608396">
              <w:marLeft w:val="0"/>
              <w:marRight w:val="0"/>
              <w:marTop w:val="0"/>
              <w:marBottom w:val="0"/>
              <w:divBdr>
                <w:top w:val="none" w:sz="0" w:space="0" w:color="auto"/>
                <w:left w:val="none" w:sz="0" w:space="0" w:color="auto"/>
                <w:bottom w:val="none" w:sz="0" w:space="0" w:color="auto"/>
                <w:right w:val="none" w:sz="0" w:space="0" w:color="auto"/>
              </w:divBdr>
            </w:div>
          </w:divsChild>
        </w:div>
        <w:div w:id="1189444671">
          <w:marLeft w:val="0"/>
          <w:marRight w:val="0"/>
          <w:marTop w:val="0"/>
          <w:marBottom w:val="0"/>
          <w:divBdr>
            <w:top w:val="none" w:sz="0" w:space="0" w:color="auto"/>
            <w:left w:val="none" w:sz="0" w:space="0" w:color="auto"/>
            <w:bottom w:val="none" w:sz="0" w:space="0" w:color="auto"/>
            <w:right w:val="none" w:sz="0" w:space="0" w:color="auto"/>
          </w:divBdr>
          <w:divsChild>
            <w:div w:id="860702663">
              <w:marLeft w:val="0"/>
              <w:marRight w:val="0"/>
              <w:marTop w:val="0"/>
              <w:marBottom w:val="0"/>
              <w:divBdr>
                <w:top w:val="none" w:sz="0" w:space="0" w:color="auto"/>
                <w:left w:val="none" w:sz="0" w:space="0" w:color="auto"/>
                <w:bottom w:val="none" w:sz="0" w:space="0" w:color="auto"/>
                <w:right w:val="none" w:sz="0" w:space="0" w:color="auto"/>
              </w:divBdr>
            </w:div>
          </w:divsChild>
        </w:div>
        <w:div w:id="1235162999">
          <w:marLeft w:val="0"/>
          <w:marRight w:val="0"/>
          <w:marTop w:val="0"/>
          <w:marBottom w:val="0"/>
          <w:divBdr>
            <w:top w:val="none" w:sz="0" w:space="0" w:color="auto"/>
            <w:left w:val="none" w:sz="0" w:space="0" w:color="auto"/>
            <w:bottom w:val="none" w:sz="0" w:space="0" w:color="auto"/>
            <w:right w:val="none" w:sz="0" w:space="0" w:color="auto"/>
          </w:divBdr>
        </w:div>
        <w:div w:id="1266578847">
          <w:marLeft w:val="0"/>
          <w:marRight w:val="0"/>
          <w:marTop w:val="300"/>
          <w:marBottom w:val="0"/>
          <w:divBdr>
            <w:top w:val="none" w:sz="0" w:space="0" w:color="auto"/>
            <w:left w:val="none" w:sz="0" w:space="0" w:color="auto"/>
            <w:bottom w:val="none" w:sz="0" w:space="0" w:color="auto"/>
            <w:right w:val="none" w:sz="0" w:space="0" w:color="auto"/>
          </w:divBdr>
          <w:divsChild>
            <w:div w:id="1137146780">
              <w:marLeft w:val="0"/>
              <w:marRight w:val="0"/>
              <w:marTop w:val="0"/>
              <w:marBottom w:val="0"/>
              <w:divBdr>
                <w:top w:val="none" w:sz="0" w:space="0" w:color="auto"/>
                <w:left w:val="none" w:sz="0" w:space="0" w:color="auto"/>
                <w:bottom w:val="none" w:sz="0" w:space="0" w:color="auto"/>
                <w:right w:val="none" w:sz="0" w:space="0" w:color="auto"/>
              </w:divBdr>
              <w:divsChild>
                <w:div w:id="985086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282251">
          <w:marLeft w:val="0"/>
          <w:marRight w:val="0"/>
          <w:marTop w:val="0"/>
          <w:marBottom w:val="0"/>
          <w:divBdr>
            <w:top w:val="none" w:sz="0" w:space="0" w:color="auto"/>
            <w:left w:val="none" w:sz="0" w:space="0" w:color="auto"/>
            <w:bottom w:val="none" w:sz="0" w:space="0" w:color="auto"/>
            <w:right w:val="none" w:sz="0" w:space="0" w:color="auto"/>
          </w:divBdr>
        </w:div>
        <w:div w:id="1592658690">
          <w:marLeft w:val="0"/>
          <w:marRight w:val="0"/>
          <w:marTop w:val="0"/>
          <w:marBottom w:val="0"/>
          <w:divBdr>
            <w:top w:val="none" w:sz="0" w:space="0" w:color="auto"/>
            <w:left w:val="none" w:sz="0" w:space="0" w:color="auto"/>
            <w:bottom w:val="none" w:sz="0" w:space="0" w:color="auto"/>
            <w:right w:val="none" w:sz="0" w:space="0" w:color="auto"/>
          </w:divBdr>
        </w:div>
        <w:div w:id="1777942417">
          <w:marLeft w:val="0"/>
          <w:marRight w:val="0"/>
          <w:marTop w:val="0"/>
          <w:marBottom w:val="0"/>
          <w:divBdr>
            <w:top w:val="none" w:sz="0" w:space="0" w:color="auto"/>
            <w:left w:val="none" w:sz="0" w:space="0" w:color="auto"/>
            <w:bottom w:val="none" w:sz="0" w:space="0" w:color="auto"/>
            <w:right w:val="none" w:sz="0" w:space="0" w:color="auto"/>
          </w:divBdr>
          <w:divsChild>
            <w:div w:id="974749217">
              <w:marLeft w:val="0"/>
              <w:marRight w:val="0"/>
              <w:marTop w:val="0"/>
              <w:marBottom w:val="0"/>
              <w:divBdr>
                <w:top w:val="none" w:sz="0" w:space="0" w:color="auto"/>
                <w:left w:val="none" w:sz="0" w:space="0" w:color="auto"/>
                <w:bottom w:val="none" w:sz="0" w:space="0" w:color="auto"/>
                <w:right w:val="none" w:sz="0" w:space="0" w:color="auto"/>
              </w:divBdr>
            </w:div>
          </w:divsChild>
        </w:div>
        <w:div w:id="2057580653">
          <w:marLeft w:val="0"/>
          <w:marRight w:val="0"/>
          <w:marTop w:val="0"/>
          <w:marBottom w:val="0"/>
          <w:divBdr>
            <w:top w:val="none" w:sz="0" w:space="0" w:color="auto"/>
            <w:left w:val="none" w:sz="0" w:space="0" w:color="auto"/>
            <w:bottom w:val="none" w:sz="0" w:space="0" w:color="auto"/>
            <w:right w:val="none" w:sz="0" w:space="0" w:color="auto"/>
          </w:divBdr>
        </w:div>
      </w:divsChild>
    </w:div>
    <w:div w:id="1884751314">
      <w:bodyDiv w:val="1"/>
      <w:marLeft w:val="0"/>
      <w:marRight w:val="0"/>
      <w:marTop w:val="0"/>
      <w:marBottom w:val="0"/>
      <w:divBdr>
        <w:top w:val="none" w:sz="0" w:space="0" w:color="auto"/>
        <w:left w:val="none" w:sz="0" w:space="0" w:color="auto"/>
        <w:bottom w:val="none" w:sz="0" w:space="0" w:color="auto"/>
        <w:right w:val="none" w:sz="0" w:space="0" w:color="auto"/>
      </w:divBdr>
      <w:divsChild>
        <w:div w:id="1901013399">
          <w:marLeft w:val="0"/>
          <w:marRight w:val="0"/>
          <w:marTop w:val="0"/>
          <w:marBottom w:val="0"/>
          <w:divBdr>
            <w:top w:val="none" w:sz="0" w:space="0" w:color="auto"/>
            <w:left w:val="none" w:sz="0" w:space="0" w:color="auto"/>
            <w:bottom w:val="none" w:sz="0" w:space="0" w:color="auto"/>
            <w:right w:val="none" w:sz="0" w:space="0" w:color="auto"/>
          </w:divBdr>
        </w:div>
        <w:div w:id="332530858">
          <w:marLeft w:val="0"/>
          <w:marRight w:val="0"/>
          <w:marTop w:val="0"/>
          <w:marBottom w:val="0"/>
          <w:divBdr>
            <w:top w:val="none" w:sz="0" w:space="0" w:color="auto"/>
            <w:left w:val="none" w:sz="0" w:space="0" w:color="auto"/>
            <w:bottom w:val="none" w:sz="0" w:space="0" w:color="auto"/>
            <w:right w:val="none" w:sz="0" w:space="0" w:color="auto"/>
          </w:divBdr>
          <w:divsChild>
            <w:div w:id="292372959">
              <w:marLeft w:val="0"/>
              <w:marRight w:val="0"/>
              <w:marTop w:val="0"/>
              <w:marBottom w:val="0"/>
              <w:divBdr>
                <w:top w:val="none" w:sz="0" w:space="0" w:color="auto"/>
                <w:left w:val="none" w:sz="0" w:space="0" w:color="auto"/>
                <w:bottom w:val="none" w:sz="0" w:space="0" w:color="auto"/>
                <w:right w:val="none" w:sz="0" w:space="0" w:color="auto"/>
              </w:divBdr>
            </w:div>
          </w:divsChild>
        </w:div>
        <w:div w:id="1801067877">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sChild>
            <w:div w:id="932472633">
              <w:marLeft w:val="0"/>
              <w:marRight w:val="0"/>
              <w:marTop w:val="0"/>
              <w:marBottom w:val="0"/>
              <w:divBdr>
                <w:top w:val="none" w:sz="0" w:space="0" w:color="auto"/>
                <w:left w:val="none" w:sz="0" w:space="0" w:color="auto"/>
                <w:bottom w:val="none" w:sz="0" w:space="0" w:color="auto"/>
                <w:right w:val="none" w:sz="0" w:space="0" w:color="auto"/>
              </w:divBdr>
            </w:div>
          </w:divsChild>
        </w:div>
        <w:div w:id="1850213240">
          <w:marLeft w:val="0"/>
          <w:marRight w:val="0"/>
          <w:marTop w:val="0"/>
          <w:marBottom w:val="0"/>
          <w:divBdr>
            <w:top w:val="none" w:sz="0" w:space="0" w:color="auto"/>
            <w:left w:val="none" w:sz="0" w:space="0" w:color="auto"/>
            <w:bottom w:val="none" w:sz="0" w:space="0" w:color="auto"/>
            <w:right w:val="none" w:sz="0" w:space="0" w:color="auto"/>
          </w:divBdr>
        </w:div>
        <w:div w:id="353964648">
          <w:marLeft w:val="0"/>
          <w:marRight w:val="0"/>
          <w:marTop w:val="0"/>
          <w:marBottom w:val="0"/>
          <w:divBdr>
            <w:top w:val="none" w:sz="0" w:space="0" w:color="auto"/>
            <w:left w:val="none" w:sz="0" w:space="0" w:color="auto"/>
            <w:bottom w:val="none" w:sz="0" w:space="0" w:color="auto"/>
            <w:right w:val="none" w:sz="0" w:space="0" w:color="auto"/>
          </w:divBdr>
          <w:divsChild>
            <w:div w:id="598833421">
              <w:marLeft w:val="0"/>
              <w:marRight w:val="0"/>
              <w:marTop w:val="0"/>
              <w:marBottom w:val="0"/>
              <w:divBdr>
                <w:top w:val="none" w:sz="0" w:space="0" w:color="auto"/>
                <w:left w:val="none" w:sz="0" w:space="0" w:color="auto"/>
                <w:bottom w:val="none" w:sz="0" w:space="0" w:color="auto"/>
                <w:right w:val="none" w:sz="0" w:space="0" w:color="auto"/>
              </w:divBdr>
            </w:div>
          </w:divsChild>
        </w:div>
        <w:div w:id="454250216">
          <w:marLeft w:val="0"/>
          <w:marRight w:val="0"/>
          <w:marTop w:val="0"/>
          <w:marBottom w:val="0"/>
          <w:divBdr>
            <w:top w:val="none" w:sz="0" w:space="0" w:color="auto"/>
            <w:left w:val="none" w:sz="0" w:space="0" w:color="auto"/>
            <w:bottom w:val="none" w:sz="0" w:space="0" w:color="auto"/>
            <w:right w:val="none" w:sz="0" w:space="0" w:color="auto"/>
          </w:divBdr>
        </w:div>
        <w:div w:id="1775397775">
          <w:marLeft w:val="0"/>
          <w:marRight w:val="0"/>
          <w:marTop w:val="0"/>
          <w:marBottom w:val="0"/>
          <w:divBdr>
            <w:top w:val="none" w:sz="0" w:space="0" w:color="auto"/>
            <w:left w:val="none" w:sz="0" w:space="0" w:color="auto"/>
            <w:bottom w:val="none" w:sz="0" w:space="0" w:color="auto"/>
            <w:right w:val="none" w:sz="0" w:space="0" w:color="auto"/>
          </w:divBdr>
          <w:divsChild>
            <w:div w:id="760878151">
              <w:marLeft w:val="0"/>
              <w:marRight w:val="0"/>
              <w:marTop w:val="0"/>
              <w:marBottom w:val="0"/>
              <w:divBdr>
                <w:top w:val="none" w:sz="0" w:space="0" w:color="auto"/>
                <w:left w:val="none" w:sz="0" w:space="0" w:color="auto"/>
                <w:bottom w:val="none" w:sz="0" w:space="0" w:color="auto"/>
                <w:right w:val="none" w:sz="0" w:space="0" w:color="auto"/>
              </w:divBdr>
            </w:div>
          </w:divsChild>
        </w:div>
        <w:div w:id="1686519292">
          <w:marLeft w:val="0"/>
          <w:marRight w:val="0"/>
          <w:marTop w:val="0"/>
          <w:marBottom w:val="0"/>
          <w:divBdr>
            <w:top w:val="none" w:sz="0" w:space="0" w:color="auto"/>
            <w:left w:val="none" w:sz="0" w:space="0" w:color="auto"/>
            <w:bottom w:val="none" w:sz="0" w:space="0" w:color="auto"/>
            <w:right w:val="none" w:sz="0" w:space="0" w:color="auto"/>
          </w:divBdr>
        </w:div>
        <w:div w:id="1587376783">
          <w:marLeft w:val="0"/>
          <w:marRight w:val="0"/>
          <w:marTop w:val="0"/>
          <w:marBottom w:val="0"/>
          <w:divBdr>
            <w:top w:val="none" w:sz="0" w:space="0" w:color="auto"/>
            <w:left w:val="none" w:sz="0" w:space="0" w:color="auto"/>
            <w:bottom w:val="none" w:sz="0" w:space="0" w:color="auto"/>
            <w:right w:val="none" w:sz="0" w:space="0" w:color="auto"/>
          </w:divBdr>
          <w:divsChild>
            <w:div w:id="2116173137">
              <w:marLeft w:val="0"/>
              <w:marRight w:val="0"/>
              <w:marTop w:val="0"/>
              <w:marBottom w:val="0"/>
              <w:divBdr>
                <w:top w:val="none" w:sz="0" w:space="0" w:color="auto"/>
                <w:left w:val="none" w:sz="0" w:space="0" w:color="auto"/>
                <w:bottom w:val="none" w:sz="0" w:space="0" w:color="auto"/>
                <w:right w:val="none" w:sz="0" w:space="0" w:color="auto"/>
              </w:divBdr>
            </w:div>
          </w:divsChild>
        </w:div>
        <w:div w:id="255098424">
          <w:marLeft w:val="0"/>
          <w:marRight w:val="0"/>
          <w:marTop w:val="0"/>
          <w:marBottom w:val="0"/>
          <w:divBdr>
            <w:top w:val="none" w:sz="0" w:space="0" w:color="auto"/>
            <w:left w:val="none" w:sz="0" w:space="0" w:color="auto"/>
            <w:bottom w:val="none" w:sz="0" w:space="0" w:color="auto"/>
            <w:right w:val="none" w:sz="0" w:space="0" w:color="auto"/>
          </w:divBdr>
        </w:div>
        <w:div w:id="769471028">
          <w:marLeft w:val="0"/>
          <w:marRight w:val="0"/>
          <w:marTop w:val="0"/>
          <w:marBottom w:val="0"/>
          <w:divBdr>
            <w:top w:val="none" w:sz="0" w:space="0" w:color="auto"/>
            <w:left w:val="none" w:sz="0" w:space="0" w:color="auto"/>
            <w:bottom w:val="none" w:sz="0" w:space="0" w:color="auto"/>
            <w:right w:val="none" w:sz="0" w:space="0" w:color="auto"/>
          </w:divBdr>
          <w:divsChild>
            <w:div w:id="1646737707">
              <w:marLeft w:val="0"/>
              <w:marRight w:val="0"/>
              <w:marTop w:val="0"/>
              <w:marBottom w:val="0"/>
              <w:divBdr>
                <w:top w:val="none" w:sz="0" w:space="0" w:color="auto"/>
                <w:left w:val="none" w:sz="0" w:space="0" w:color="auto"/>
                <w:bottom w:val="none" w:sz="0" w:space="0" w:color="auto"/>
                <w:right w:val="none" w:sz="0" w:space="0" w:color="auto"/>
              </w:divBdr>
            </w:div>
          </w:divsChild>
        </w:div>
        <w:div w:id="155729179">
          <w:marLeft w:val="0"/>
          <w:marRight w:val="0"/>
          <w:marTop w:val="0"/>
          <w:marBottom w:val="0"/>
          <w:divBdr>
            <w:top w:val="none" w:sz="0" w:space="0" w:color="auto"/>
            <w:left w:val="none" w:sz="0" w:space="0" w:color="auto"/>
            <w:bottom w:val="none" w:sz="0" w:space="0" w:color="auto"/>
            <w:right w:val="none" w:sz="0" w:space="0" w:color="auto"/>
          </w:divBdr>
        </w:div>
        <w:div w:id="1531601862">
          <w:marLeft w:val="0"/>
          <w:marRight w:val="0"/>
          <w:marTop w:val="0"/>
          <w:marBottom w:val="0"/>
          <w:divBdr>
            <w:top w:val="none" w:sz="0" w:space="0" w:color="auto"/>
            <w:left w:val="none" w:sz="0" w:space="0" w:color="auto"/>
            <w:bottom w:val="none" w:sz="0" w:space="0" w:color="auto"/>
            <w:right w:val="none" w:sz="0" w:space="0" w:color="auto"/>
          </w:divBdr>
          <w:divsChild>
            <w:div w:id="1635525860">
              <w:marLeft w:val="0"/>
              <w:marRight w:val="0"/>
              <w:marTop w:val="0"/>
              <w:marBottom w:val="0"/>
              <w:divBdr>
                <w:top w:val="none" w:sz="0" w:space="0" w:color="auto"/>
                <w:left w:val="none" w:sz="0" w:space="0" w:color="auto"/>
                <w:bottom w:val="none" w:sz="0" w:space="0" w:color="auto"/>
                <w:right w:val="none" w:sz="0" w:space="0" w:color="auto"/>
              </w:divBdr>
            </w:div>
          </w:divsChild>
        </w:div>
        <w:div w:id="259073751">
          <w:marLeft w:val="0"/>
          <w:marRight w:val="0"/>
          <w:marTop w:val="300"/>
          <w:marBottom w:val="0"/>
          <w:divBdr>
            <w:top w:val="none" w:sz="0" w:space="0" w:color="auto"/>
            <w:left w:val="none" w:sz="0" w:space="0" w:color="auto"/>
            <w:bottom w:val="none" w:sz="0" w:space="0" w:color="auto"/>
            <w:right w:val="none" w:sz="0" w:space="0" w:color="auto"/>
          </w:divBdr>
          <w:divsChild>
            <w:div w:id="2116826543">
              <w:marLeft w:val="0"/>
              <w:marRight w:val="0"/>
              <w:marTop w:val="0"/>
              <w:marBottom w:val="0"/>
              <w:divBdr>
                <w:top w:val="none" w:sz="0" w:space="0" w:color="auto"/>
                <w:left w:val="none" w:sz="0" w:space="0" w:color="auto"/>
                <w:bottom w:val="none" w:sz="0" w:space="0" w:color="auto"/>
                <w:right w:val="none" w:sz="0" w:space="0" w:color="auto"/>
              </w:divBdr>
              <w:divsChild>
                <w:div w:id="1256093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6177726">
          <w:marLeft w:val="0"/>
          <w:marRight w:val="0"/>
          <w:marTop w:val="300"/>
          <w:marBottom w:val="0"/>
          <w:divBdr>
            <w:top w:val="none" w:sz="0" w:space="0" w:color="auto"/>
            <w:left w:val="none" w:sz="0" w:space="0" w:color="auto"/>
            <w:bottom w:val="none" w:sz="0" w:space="0" w:color="auto"/>
            <w:right w:val="none" w:sz="0" w:space="0" w:color="auto"/>
          </w:divBdr>
          <w:divsChild>
            <w:div w:id="1703171977">
              <w:marLeft w:val="0"/>
              <w:marRight w:val="0"/>
              <w:marTop w:val="0"/>
              <w:marBottom w:val="0"/>
              <w:divBdr>
                <w:top w:val="none" w:sz="0" w:space="0" w:color="auto"/>
                <w:left w:val="none" w:sz="0" w:space="0" w:color="auto"/>
                <w:bottom w:val="none" w:sz="0" w:space="0" w:color="auto"/>
                <w:right w:val="none" w:sz="0" w:space="0" w:color="auto"/>
              </w:divBdr>
              <w:divsChild>
                <w:div w:id="225261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9216813">
          <w:marLeft w:val="0"/>
          <w:marRight w:val="0"/>
          <w:marTop w:val="300"/>
          <w:marBottom w:val="0"/>
          <w:divBdr>
            <w:top w:val="none" w:sz="0" w:space="0" w:color="auto"/>
            <w:left w:val="none" w:sz="0" w:space="0" w:color="auto"/>
            <w:bottom w:val="none" w:sz="0" w:space="0" w:color="auto"/>
            <w:right w:val="none" w:sz="0" w:space="0" w:color="auto"/>
          </w:divBdr>
          <w:divsChild>
            <w:div w:id="1000739847">
              <w:marLeft w:val="0"/>
              <w:marRight w:val="0"/>
              <w:marTop w:val="0"/>
              <w:marBottom w:val="0"/>
              <w:divBdr>
                <w:top w:val="none" w:sz="0" w:space="0" w:color="auto"/>
                <w:left w:val="none" w:sz="0" w:space="0" w:color="auto"/>
                <w:bottom w:val="none" w:sz="0" w:space="0" w:color="auto"/>
                <w:right w:val="none" w:sz="0" w:space="0" w:color="auto"/>
              </w:divBdr>
              <w:divsChild>
                <w:div w:id="2103644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6316208">
          <w:marLeft w:val="0"/>
          <w:marRight w:val="0"/>
          <w:marTop w:val="300"/>
          <w:marBottom w:val="0"/>
          <w:divBdr>
            <w:top w:val="none" w:sz="0" w:space="0" w:color="auto"/>
            <w:left w:val="none" w:sz="0" w:space="0" w:color="auto"/>
            <w:bottom w:val="none" w:sz="0" w:space="0" w:color="auto"/>
            <w:right w:val="none" w:sz="0" w:space="0" w:color="auto"/>
          </w:divBdr>
          <w:divsChild>
            <w:div w:id="2037467059">
              <w:marLeft w:val="0"/>
              <w:marRight w:val="0"/>
              <w:marTop w:val="0"/>
              <w:marBottom w:val="0"/>
              <w:divBdr>
                <w:top w:val="none" w:sz="0" w:space="0" w:color="auto"/>
                <w:left w:val="none" w:sz="0" w:space="0" w:color="auto"/>
                <w:bottom w:val="none" w:sz="0" w:space="0" w:color="auto"/>
                <w:right w:val="none" w:sz="0" w:space="0" w:color="auto"/>
              </w:divBdr>
              <w:divsChild>
                <w:div w:id="1040935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5410551">
      <w:bodyDiv w:val="1"/>
      <w:marLeft w:val="0"/>
      <w:marRight w:val="0"/>
      <w:marTop w:val="0"/>
      <w:marBottom w:val="0"/>
      <w:divBdr>
        <w:top w:val="none" w:sz="0" w:space="0" w:color="auto"/>
        <w:left w:val="none" w:sz="0" w:space="0" w:color="auto"/>
        <w:bottom w:val="none" w:sz="0" w:space="0" w:color="auto"/>
        <w:right w:val="none" w:sz="0" w:space="0" w:color="auto"/>
      </w:divBdr>
      <w:divsChild>
        <w:div w:id="1617981241">
          <w:marLeft w:val="0"/>
          <w:marRight w:val="0"/>
          <w:marTop w:val="0"/>
          <w:marBottom w:val="0"/>
          <w:divBdr>
            <w:top w:val="none" w:sz="0" w:space="0" w:color="auto"/>
            <w:left w:val="none" w:sz="0" w:space="0" w:color="auto"/>
            <w:bottom w:val="none" w:sz="0" w:space="0" w:color="auto"/>
            <w:right w:val="none" w:sz="0" w:space="0" w:color="auto"/>
          </w:divBdr>
        </w:div>
        <w:div w:id="789786404">
          <w:marLeft w:val="0"/>
          <w:marRight w:val="0"/>
          <w:marTop w:val="0"/>
          <w:marBottom w:val="0"/>
          <w:divBdr>
            <w:top w:val="none" w:sz="0" w:space="0" w:color="auto"/>
            <w:left w:val="none" w:sz="0" w:space="0" w:color="auto"/>
            <w:bottom w:val="none" w:sz="0" w:space="0" w:color="auto"/>
            <w:right w:val="none" w:sz="0" w:space="0" w:color="auto"/>
          </w:divBdr>
          <w:divsChild>
            <w:div w:id="1952005362">
              <w:marLeft w:val="0"/>
              <w:marRight w:val="0"/>
              <w:marTop w:val="0"/>
              <w:marBottom w:val="0"/>
              <w:divBdr>
                <w:top w:val="none" w:sz="0" w:space="0" w:color="auto"/>
                <w:left w:val="none" w:sz="0" w:space="0" w:color="auto"/>
                <w:bottom w:val="none" w:sz="0" w:space="0" w:color="auto"/>
                <w:right w:val="none" w:sz="0" w:space="0" w:color="auto"/>
              </w:divBdr>
            </w:div>
          </w:divsChild>
        </w:div>
        <w:div w:id="358051787">
          <w:marLeft w:val="0"/>
          <w:marRight w:val="0"/>
          <w:marTop w:val="0"/>
          <w:marBottom w:val="0"/>
          <w:divBdr>
            <w:top w:val="none" w:sz="0" w:space="0" w:color="auto"/>
            <w:left w:val="none" w:sz="0" w:space="0" w:color="auto"/>
            <w:bottom w:val="none" w:sz="0" w:space="0" w:color="auto"/>
            <w:right w:val="none" w:sz="0" w:space="0" w:color="auto"/>
          </w:divBdr>
        </w:div>
        <w:div w:id="2003318205">
          <w:marLeft w:val="0"/>
          <w:marRight w:val="0"/>
          <w:marTop w:val="0"/>
          <w:marBottom w:val="0"/>
          <w:divBdr>
            <w:top w:val="none" w:sz="0" w:space="0" w:color="auto"/>
            <w:left w:val="none" w:sz="0" w:space="0" w:color="auto"/>
            <w:bottom w:val="none" w:sz="0" w:space="0" w:color="auto"/>
            <w:right w:val="none" w:sz="0" w:space="0" w:color="auto"/>
          </w:divBdr>
          <w:divsChild>
            <w:div w:id="1862820600">
              <w:marLeft w:val="0"/>
              <w:marRight w:val="0"/>
              <w:marTop w:val="0"/>
              <w:marBottom w:val="0"/>
              <w:divBdr>
                <w:top w:val="none" w:sz="0" w:space="0" w:color="auto"/>
                <w:left w:val="none" w:sz="0" w:space="0" w:color="auto"/>
                <w:bottom w:val="none" w:sz="0" w:space="0" w:color="auto"/>
                <w:right w:val="none" w:sz="0" w:space="0" w:color="auto"/>
              </w:divBdr>
            </w:div>
          </w:divsChild>
        </w:div>
        <w:div w:id="546140453">
          <w:marLeft w:val="0"/>
          <w:marRight w:val="0"/>
          <w:marTop w:val="0"/>
          <w:marBottom w:val="0"/>
          <w:divBdr>
            <w:top w:val="none" w:sz="0" w:space="0" w:color="auto"/>
            <w:left w:val="none" w:sz="0" w:space="0" w:color="auto"/>
            <w:bottom w:val="none" w:sz="0" w:space="0" w:color="auto"/>
            <w:right w:val="none" w:sz="0" w:space="0" w:color="auto"/>
          </w:divBdr>
        </w:div>
        <w:div w:id="1066536010">
          <w:marLeft w:val="0"/>
          <w:marRight w:val="0"/>
          <w:marTop w:val="0"/>
          <w:marBottom w:val="0"/>
          <w:divBdr>
            <w:top w:val="none" w:sz="0" w:space="0" w:color="auto"/>
            <w:left w:val="none" w:sz="0" w:space="0" w:color="auto"/>
            <w:bottom w:val="none" w:sz="0" w:space="0" w:color="auto"/>
            <w:right w:val="none" w:sz="0" w:space="0" w:color="auto"/>
          </w:divBdr>
          <w:divsChild>
            <w:div w:id="1125729780">
              <w:marLeft w:val="0"/>
              <w:marRight w:val="0"/>
              <w:marTop w:val="0"/>
              <w:marBottom w:val="0"/>
              <w:divBdr>
                <w:top w:val="none" w:sz="0" w:space="0" w:color="auto"/>
                <w:left w:val="none" w:sz="0" w:space="0" w:color="auto"/>
                <w:bottom w:val="none" w:sz="0" w:space="0" w:color="auto"/>
                <w:right w:val="none" w:sz="0" w:space="0" w:color="auto"/>
              </w:divBdr>
            </w:div>
          </w:divsChild>
        </w:div>
        <w:div w:id="1992364496">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sChild>
            <w:div w:id="1479690652">
              <w:marLeft w:val="0"/>
              <w:marRight w:val="0"/>
              <w:marTop w:val="0"/>
              <w:marBottom w:val="0"/>
              <w:divBdr>
                <w:top w:val="none" w:sz="0" w:space="0" w:color="auto"/>
                <w:left w:val="none" w:sz="0" w:space="0" w:color="auto"/>
                <w:bottom w:val="none" w:sz="0" w:space="0" w:color="auto"/>
                <w:right w:val="none" w:sz="0" w:space="0" w:color="auto"/>
              </w:divBdr>
            </w:div>
          </w:divsChild>
        </w:div>
        <w:div w:id="904334128">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sChild>
            <w:div w:id="867332127">
              <w:marLeft w:val="0"/>
              <w:marRight w:val="0"/>
              <w:marTop w:val="0"/>
              <w:marBottom w:val="0"/>
              <w:divBdr>
                <w:top w:val="none" w:sz="0" w:space="0" w:color="auto"/>
                <w:left w:val="none" w:sz="0" w:space="0" w:color="auto"/>
                <w:bottom w:val="none" w:sz="0" w:space="0" w:color="auto"/>
                <w:right w:val="none" w:sz="0" w:space="0" w:color="auto"/>
              </w:divBdr>
            </w:div>
          </w:divsChild>
        </w:div>
        <w:div w:id="289828602">
          <w:marLeft w:val="0"/>
          <w:marRight w:val="0"/>
          <w:marTop w:val="0"/>
          <w:marBottom w:val="0"/>
          <w:divBdr>
            <w:top w:val="none" w:sz="0" w:space="0" w:color="auto"/>
            <w:left w:val="none" w:sz="0" w:space="0" w:color="auto"/>
            <w:bottom w:val="none" w:sz="0" w:space="0" w:color="auto"/>
            <w:right w:val="none" w:sz="0" w:space="0" w:color="auto"/>
          </w:divBdr>
        </w:div>
        <w:div w:id="1481726566">
          <w:marLeft w:val="0"/>
          <w:marRight w:val="0"/>
          <w:marTop w:val="0"/>
          <w:marBottom w:val="0"/>
          <w:divBdr>
            <w:top w:val="none" w:sz="0" w:space="0" w:color="auto"/>
            <w:left w:val="none" w:sz="0" w:space="0" w:color="auto"/>
            <w:bottom w:val="none" w:sz="0" w:space="0" w:color="auto"/>
            <w:right w:val="none" w:sz="0" w:space="0" w:color="auto"/>
          </w:divBdr>
          <w:divsChild>
            <w:div w:id="668018783">
              <w:marLeft w:val="0"/>
              <w:marRight w:val="0"/>
              <w:marTop w:val="0"/>
              <w:marBottom w:val="0"/>
              <w:divBdr>
                <w:top w:val="none" w:sz="0" w:space="0" w:color="auto"/>
                <w:left w:val="none" w:sz="0" w:space="0" w:color="auto"/>
                <w:bottom w:val="none" w:sz="0" w:space="0" w:color="auto"/>
                <w:right w:val="none" w:sz="0" w:space="0" w:color="auto"/>
              </w:divBdr>
            </w:div>
          </w:divsChild>
        </w:div>
        <w:div w:id="591622211">
          <w:marLeft w:val="0"/>
          <w:marRight w:val="0"/>
          <w:marTop w:val="0"/>
          <w:marBottom w:val="0"/>
          <w:divBdr>
            <w:top w:val="none" w:sz="0" w:space="0" w:color="auto"/>
            <w:left w:val="none" w:sz="0" w:space="0" w:color="auto"/>
            <w:bottom w:val="none" w:sz="0" w:space="0" w:color="auto"/>
            <w:right w:val="none" w:sz="0" w:space="0" w:color="auto"/>
          </w:divBdr>
        </w:div>
        <w:div w:id="1835026975">
          <w:marLeft w:val="0"/>
          <w:marRight w:val="0"/>
          <w:marTop w:val="0"/>
          <w:marBottom w:val="0"/>
          <w:divBdr>
            <w:top w:val="none" w:sz="0" w:space="0" w:color="auto"/>
            <w:left w:val="none" w:sz="0" w:space="0" w:color="auto"/>
            <w:bottom w:val="none" w:sz="0" w:space="0" w:color="auto"/>
            <w:right w:val="none" w:sz="0" w:space="0" w:color="auto"/>
          </w:divBdr>
          <w:divsChild>
            <w:div w:id="1395006749">
              <w:marLeft w:val="0"/>
              <w:marRight w:val="0"/>
              <w:marTop w:val="0"/>
              <w:marBottom w:val="0"/>
              <w:divBdr>
                <w:top w:val="none" w:sz="0" w:space="0" w:color="auto"/>
                <w:left w:val="none" w:sz="0" w:space="0" w:color="auto"/>
                <w:bottom w:val="none" w:sz="0" w:space="0" w:color="auto"/>
                <w:right w:val="none" w:sz="0" w:space="0" w:color="auto"/>
              </w:divBdr>
            </w:div>
          </w:divsChild>
        </w:div>
        <w:div w:id="807360710">
          <w:marLeft w:val="0"/>
          <w:marRight w:val="0"/>
          <w:marTop w:val="300"/>
          <w:marBottom w:val="0"/>
          <w:divBdr>
            <w:top w:val="none" w:sz="0" w:space="0" w:color="auto"/>
            <w:left w:val="none" w:sz="0" w:space="0" w:color="auto"/>
            <w:bottom w:val="none" w:sz="0" w:space="0" w:color="auto"/>
            <w:right w:val="none" w:sz="0" w:space="0" w:color="auto"/>
          </w:divBdr>
          <w:divsChild>
            <w:div w:id="405417978">
              <w:marLeft w:val="0"/>
              <w:marRight w:val="0"/>
              <w:marTop w:val="0"/>
              <w:marBottom w:val="0"/>
              <w:divBdr>
                <w:top w:val="none" w:sz="0" w:space="0" w:color="auto"/>
                <w:left w:val="none" w:sz="0" w:space="0" w:color="auto"/>
                <w:bottom w:val="none" w:sz="0" w:space="0" w:color="auto"/>
                <w:right w:val="none" w:sz="0" w:space="0" w:color="auto"/>
              </w:divBdr>
              <w:divsChild>
                <w:div w:id="550114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8347950">
          <w:marLeft w:val="0"/>
          <w:marRight w:val="0"/>
          <w:marTop w:val="300"/>
          <w:marBottom w:val="0"/>
          <w:divBdr>
            <w:top w:val="none" w:sz="0" w:space="0" w:color="auto"/>
            <w:left w:val="none" w:sz="0" w:space="0" w:color="auto"/>
            <w:bottom w:val="none" w:sz="0" w:space="0" w:color="auto"/>
            <w:right w:val="none" w:sz="0" w:space="0" w:color="auto"/>
          </w:divBdr>
          <w:divsChild>
            <w:div w:id="2136026169">
              <w:marLeft w:val="0"/>
              <w:marRight w:val="0"/>
              <w:marTop w:val="0"/>
              <w:marBottom w:val="0"/>
              <w:divBdr>
                <w:top w:val="none" w:sz="0" w:space="0" w:color="auto"/>
                <w:left w:val="none" w:sz="0" w:space="0" w:color="auto"/>
                <w:bottom w:val="none" w:sz="0" w:space="0" w:color="auto"/>
                <w:right w:val="none" w:sz="0" w:space="0" w:color="auto"/>
              </w:divBdr>
              <w:divsChild>
                <w:div w:id="1491631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072445">
          <w:marLeft w:val="0"/>
          <w:marRight w:val="0"/>
          <w:marTop w:val="300"/>
          <w:marBottom w:val="0"/>
          <w:divBdr>
            <w:top w:val="none" w:sz="0" w:space="0" w:color="auto"/>
            <w:left w:val="none" w:sz="0" w:space="0" w:color="auto"/>
            <w:bottom w:val="none" w:sz="0" w:space="0" w:color="auto"/>
            <w:right w:val="none" w:sz="0" w:space="0" w:color="auto"/>
          </w:divBdr>
          <w:divsChild>
            <w:div w:id="429862278">
              <w:marLeft w:val="0"/>
              <w:marRight w:val="0"/>
              <w:marTop w:val="0"/>
              <w:marBottom w:val="0"/>
              <w:divBdr>
                <w:top w:val="none" w:sz="0" w:space="0" w:color="auto"/>
                <w:left w:val="none" w:sz="0" w:space="0" w:color="auto"/>
                <w:bottom w:val="none" w:sz="0" w:space="0" w:color="auto"/>
                <w:right w:val="none" w:sz="0" w:space="0" w:color="auto"/>
              </w:divBdr>
              <w:divsChild>
                <w:div w:id="1558054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465397">
          <w:marLeft w:val="0"/>
          <w:marRight w:val="0"/>
          <w:marTop w:val="300"/>
          <w:marBottom w:val="0"/>
          <w:divBdr>
            <w:top w:val="none" w:sz="0" w:space="0" w:color="auto"/>
            <w:left w:val="none" w:sz="0" w:space="0" w:color="auto"/>
            <w:bottom w:val="none" w:sz="0" w:space="0" w:color="auto"/>
            <w:right w:val="none" w:sz="0" w:space="0" w:color="auto"/>
          </w:divBdr>
          <w:divsChild>
            <w:div w:id="1759910852">
              <w:marLeft w:val="0"/>
              <w:marRight w:val="0"/>
              <w:marTop w:val="0"/>
              <w:marBottom w:val="0"/>
              <w:divBdr>
                <w:top w:val="none" w:sz="0" w:space="0" w:color="auto"/>
                <w:left w:val="none" w:sz="0" w:space="0" w:color="auto"/>
                <w:bottom w:val="none" w:sz="0" w:space="0" w:color="auto"/>
                <w:right w:val="none" w:sz="0" w:space="0" w:color="auto"/>
              </w:divBdr>
              <w:divsChild>
                <w:div w:id="189954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5823508">
      <w:bodyDiv w:val="1"/>
      <w:marLeft w:val="0"/>
      <w:marRight w:val="0"/>
      <w:marTop w:val="0"/>
      <w:marBottom w:val="0"/>
      <w:divBdr>
        <w:top w:val="none" w:sz="0" w:space="0" w:color="auto"/>
        <w:left w:val="none" w:sz="0" w:space="0" w:color="auto"/>
        <w:bottom w:val="none" w:sz="0" w:space="0" w:color="auto"/>
        <w:right w:val="none" w:sz="0" w:space="0" w:color="auto"/>
      </w:divBdr>
      <w:divsChild>
        <w:div w:id="5639498">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36007094">
          <w:marLeft w:val="0"/>
          <w:marRight w:val="0"/>
          <w:marTop w:val="300"/>
          <w:marBottom w:val="0"/>
          <w:divBdr>
            <w:top w:val="none" w:sz="0" w:space="0" w:color="auto"/>
            <w:left w:val="none" w:sz="0" w:space="0" w:color="auto"/>
            <w:bottom w:val="none" w:sz="0" w:space="0" w:color="auto"/>
            <w:right w:val="none" w:sz="0" w:space="0" w:color="auto"/>
          </w:divBdr>
          <w:divsChild>
            <w:div w:id="1319990687">
              <w:marLeft w:val="0"/>
              <w:marRight w:val="0"/>
              <w:marTop w:val="0"/>
              <w:marBottom w:val="0"/>
              <w:divBdr>
                <w:top w:val="none" w:sz="0" w:space="0" w:color="auto"/>
                <w:left w:val="none" w:sz="0" w:space="0" w:color="auto"/>
                <w:bottom w:val="none" w:sz="0" w:space="0" w:color="auto"/>
                <w:right w:val="none" w:sz="0" w:space="0" w:color="auto"/>
              </w:divBdr>
              <w:divsChild>
                <w:div w:id="1114402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094750">
          <w:marLeft w:val="0"/>
          <w:marRight w:val="0"/>
          <w:marTop w:val="300"/>
          <w:marBottom w:val="0"/>
          <w:divBdr>
            <w:top w:val="none" w:sz="0" w:space="0" w:color="auto"/>
            <w:left w:val="none" w:sz="0" w:space="0" w:color="auto"/>
            <w:bottom w:val="none" w:sz="0" w:space="0" w:color="auto"/>
            <w:right w:val="none" w:sz="0" w:space="0" w:color="auto"/>
          </w:divBdr>
          <w:divsChild>
            <w:div w:id="807287375">
              <w:marLeft w:val="0"/>
              <w:marRight w:val="0"/>
              <w:marTop w:val="0"/>
              <w:marBottom w:val="0"/>
              <w:divBdr>
                <w:top w:val="none" w:sz="0" w:space="0" w:color="auto"/>
                <w:left w:val="none" w:sz="0" w:space="0" w:color="auto"/>
                <w:bottom w:val="none" w:sz="0" w:space="0" w:color="auto"/>
                <w:right w:val="none" w:sz="0" w:space="0" w:color="auto"/>
              </w:divBdr>
              <w:divsChild>
                <w:div w:id="548997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4000461">
          <w:marLeft w:val="0"/>
          <w:marRight w:val="0"/>
          <w:marTop w:val="0"/>
          <w:marBottom w:val="0"/>
          <w:divBdr>
            <w:top w:val="none" w:sz="0" w:space="0" w:color="auto"/>
            <w:left w:val="none" w:sz="0" w:space="0" w:color="auto"/>
            <w:bottom w:val="none" w:sz="0" w:space="0" w:color="auto"/>
            <w:right w:val="none" w:sz="0" w:space="0" w:color="auto"/>
          </w:divBdr>
          <w:divsChild>
            <w:div w:id="678894898">
              <w:marLeft w:val="0"/>
              <w:marRight w:val="0"/>
              <w:marTop w:val="0"/>
              <w:marBottom w:val="0"/>
              <w:divBdr>
                <w:top w:val="none" w:sz="0" w:space="0" w:color="auto"/>
                <w:left w:val="none" w:sz="0" w:space="0" w:color="auto"/>
                <w:bottom w:val="none" w:sz="0" w:space="0" w:color="auto"/>
                <w:right w:val="none" w:sz="0" w:space="0" w:color="auto"/>
              </w:divBdr>
            </w:div>
          </w:divsChild>
        </w:div>
        <w:div w:id="332610592">
          <w:marLeft w:val="0"/>
          <w:marRight w:val="0"/>
          <w:marTop w:val="0"/>
          <w:marBottom w:val="0"/>
          <w:divBdr>
            <w:top w:val="none" w:sz="0" w:space="0" w:color="auto"/>
            <w:left w:val="none" w:sz="0" w:space="0" w:color="auto"/>
            <w:bottom w:val="none" w:sz="0" w:space="0" w:color="auto"/>
            <w:right w:val="none" w:sz="0" w:space="0" w:color="auto"/>
          </w:divBdr>
          <w:divsChild>
            <w:div w:id="103309109">
              <w:marLeft w:val="0"/>
              <w:marRight w:val="0"/>
              <w:marTop w:val="0"/>
              <w:marBottom w:val="0"/>
              <w:divBdr>
                <w:top w:val="none" w:sz="0" w:space="0" w:color="auto"/>
                <w:left w:val="none" w:sz="0" w:space="0" w:color="auto"/>
                <w:bottom w:val="none" w:sz="0" w:space="0" w:color="auto"/>
                <w:right w:val="none" w:sz="0" w:space="0" w:color="auto"/>
              </w:divBdr>
            </w:div>
          </w:divsChild>
        </w:div>
        <w:div w:id="439951405">
          <w:marLeft w:val="0"/>
          <w:marRight w:val="0"/>
          <w:marTop w:val="0"/>
          <w:marBottom w:val="0"/>
          <w:divBdr>
            <w:top w:val="none" w:sz="0" w:space="0" w:color="auto"/>
            <w:left w:val="none" w:sz="0" w:space="0" w:color="auto"/>
            <w:bottom w:val="none" w:sz="0" w:space="0" w:color="auto"/>
            <w:right w:val="none" w:sz="0" w:space="0" w:color="auto"/>
          </w:divBdr>
        </w:div>
        <w:div w:id="594214932">
          <w:marLeft w:val="0"/>
          <w:marRight w:val="0"/>
          <w:marTop w:val="0"/>
          <w:marBottom w:val="0"/>
          <w:divBdr>
            <w:top w:val="none" w:sz="0" w:space="0" w:color="auto"/>
            <w:left w:val="none" w:sz="0" w:space="0" w:color="auto"/>
            <w:bottom w:val="none" w:sz="0" w:space="0" w:color="auto"/>
            <w:right w:val="none" w:sz="0" w:space="0" w:color="auto"/>
          </w:divBdr>
        </w:div>
        <w:div w:id="657075565">
          <w:marLeft w:val="0"/>
          <w:marRight w:val="0"/>
          <w:marTop w:val="0"/>
          <w:marBottom w:val="0"/>
          <w:divBdr>
            <w:top w:val="none" w:sz="0" w:space="0" w:color="auto"/>
            <w:left w:val="none" w:sz="0" w:space="0" w:color="auto"/>
            <w:bottom w:val="none" w:sz="0" w:space="0" w:color="auto"/>
            <w:right w:val="none" w:sz="0" w:space="0" w:color="auto"/>
          </w:divBdr>
          <w:divsChild>
            <w:div w:id="1412504052">
              <w:marLeft w:val="0"/>
              <w:marRight w:val="0"/>
              <w:marTop w:val="0"/>
              <w:marBottom w:val="0"/>
              <w:divBdr>
                <w:top w:val="none" w:sz="0" w:space="0" w:color="auto"/>
                <w:left w:val="none" w:sz="0" w:space="0" w:color="auto"/>
                <w:bottom w:val="none" w:sz="0" w:space="0" w:color="auto"/>
                <w:right w:val="none" w:sz="0" w:space="0" w:color="auto"/>
              </w:divBdr>
            </w:div>
          </w:divsChild>
        </w:div>
        <w:div w:id="811873515">
          <w:marLeft w:val="0"/>
          <w:marRight w:val="0"/>
          <w:marTop w:val="300"/>
          <w:marBottom w:val="0"/>
          <w:divBdr>
            <w:top w:val="none" w:sz="0" w:space="0" w:color="auto"/>
            <w:left w:val="none" w:sz="0" w:space="0" w:color="auto"/>
            <w:bottom w:val="none" w:sz="0" w:space="0" w:color="auto"/>
            <w:right w:val="none" w:sz="0" w:space="0" w:color="auto"/>
          </w:divBdr>
          <w:divsChild>
            <w:div w:id="1711299645">
              <w:marLeft w:val="0"/>
              <w:marRight w:val="0"/>
              <w:marTop w:val="0"/>
              <w:marBottom w:val="0"/>
              <w:divBdr>
                <w:top w:val="none" w:sz="0" w:space="0" w:color="auto"/>
                <w:left w:val="none" w:sz="0" w:space="0" w:color="auto"/>
                <w:bottom w:val="none" w:sz="0" w:space="0" w:color="auto"/>
                <w:right w:val="none" w:sz="0" w:space="0" w:color="auto"/>
              </w:divBdr>
              <w:divsChild>
                <w:div w:id="626620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434118">
          <w:marLeft w:val="0"/>
          <w:marRight w:val="0"/>
          <w:marTop w:val="0"/>
          <w:marBottom w:val="0"/>
          <w:divBdr>
            <w:top w:val="none" w:sz="0" w:space="0" w:color="auto"/>
            <w:left w:val="none" w:sz="0" w:space="0" w:color="auto"/>
            <w:bottom w:val="none" w:sz="0" w:space="0" w:color="auto"/>
            <w:right w:val="none" w:sz="0" w:space="0" w:color="auto"/>
          </w:divBdr>
        </w:div>
        <w:div w:id="899174495">
          <w:marLeft w:val="0"/>
          <w:marRight w:val="0"/>
          <w:marTop w:val="0"/>
          <w:marBottom w:val="0"/>
          <w:divBdr>
            <w:top w:val="none" w:sz="0" w:space="0" w:color="auto"/>
            <w:left w:val="none" w:sz="0" w:space="0" w:color="auto"/>
            <w:bottom w:val="none" w:sz="0" w:space="0" w:color="auto"/>
            <w:right w:val="none" w:sz="0" w:space="0" w:color="auto"/>
          </w:divBdr>
        </w:div>
        <w:div w:id="1218125918">
          <w:marLeft w:val="0"/>
          <w:marRight w:val="0"/>
          <w:marTop w:val="300"/>
          <w:marBottom w:val="0"/>
          <w:divBdr>
            <w:top w:val="none" w:sz="0" w:space="0" w:color="auto"/>
            <w:left w:val="none" w:sz="0" w:space="0" w:color="auto"/>
            <w:bottom w:val="none" w:sz="0" w:space="0" w:color="auto"/>
            <w:right w:val="none" w:sz="0" w:space="0" w:color="auto"/>
          </w:divBdr>
          <w:divsChild>
            <w:div w:id="1444423688">
              <w:marLeft w:val="0"/>
              <w:marRight w:val="0"/>
              <w:marTop w:val="0"/>
              <w:marBottom w:val="0"/>
              <w:divBdr>
                <w:top w:val="none" w:sz="0" w:space="0" w:color="auto"/>
                <w:left w:val="none" w:sz="0" w:space="0" w:color="auto"/>
                <w:bottom w:val="none" w:sz="0" w:space="0" w:color="auto"/>
                <w:right w:val="none" w:sz="0" w:space="0" w:color="auto"/>
              </w:divBdr>
              <w:divsChild>
                <w:div w:id="764568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5717437">
          <w:marLeft w:val="0"/>
          <w:marRight w:val="0"/>
          <w:marTop w:val="0"/>
          <w:marBottom w:val="0"/>
          <w:divBdr>
            <w:top w:val="none" w:sz="0" w:space="0" w:color="auto"/>
            <w:left w:val="none" w:sz="0" w:space="0" w:color="auto"/>
            <w:bottom w:val="none" w:sz="0" w:space="0" w:color="auto"/>
            <w:right w:val="none" w:sz="0" w:space="0" w:color="auto"/>
          </w:divBdr>
          <w:divsChild>
            <w:div w:id="307639075">
              <w:marLeft w:val="0"/>
              <w:marRight w:val="0"/>
              <w:marTop w:val="0"/>
              <w:marBottom w:val="0"/>
              <w:divBdr>
                <w:top w:val="none" w:sz="0" w:space="0" w:color="auto"/>
                <w:left w:val="none" w:sz="0" w:space="0" w:color="auto"/>
                <w:bottom w:val="none" w:sz="0" w:space="0" w:color="auto"/>
                <w:right w:val="none" w:sz="0" w:space="0" w:color="auto"/>
              </w:divBdr>
            </w:div>
          </w:divsChild>
        </w:div>
        <w:div w:id="1765490809">
          <w:marLeft w:val="0"/>
          <w:marRight w:val="0"/>
          <w:marTop w:val="0"/>
          <w:marBottom w:val="0"/>
          <w:divBdr>
            <w:top w:val="none" w:sz="0" w:space="0" w:color="auto"/>
            <w:left w:val="none" w:sz="0" w:space="0" w:color="auto"/>
            <w:bottom w:val="none" w:sz="0" w:space="0" w:color="auto"/>
            <w:right w:val="none" w:sz="0" w:space="0" w:color="auto"/>
          </w:divBdr>
          <w:divsChild>
            <w:div w:id="1958565600">
              <w:marLeft w:val="0"/>
              <w:marRight w:val="0"/>
              <w:marTop w:val="0"/>
              <w:marBottom w:val="0"/>
              <w:divBdr>
                <w:top w:val="none" w:sz="0" w:space="0" w:color="auto"/>
                <w:left w:val="none" w:sz="0" w:space="0" w:color="auto"/>
                <w:bottom w:val="none" w:sz="0" w:space="0" w:color="auto"/>
                <w:right w:val="none" w:sz="0" w:space="0" w:color="auto"/>
              </w:divBdr>
            </w:div>
          </w:divsChild>
        </w:div>
        <w:div w:id="1876380552">
          <w:marLeft w:val="0"/>
          <w:marRight w:val="0"/>
          <w:marTop w:val="0"/>
          <w:marBottom w:val="0"/>
          <w:divBdr>
            <w:top w:val="none" w:sz="0" w:space="0" w:color="auto"/>
            <w:left w:val="none" w:sz="0" w:space="0" w:color="auto"/>
            <w:bottom w:val="none" w:sz="0" w:space="0" w:color="auto"/>
            <w:right w:val="none" w:sz="0" w:space="0" w:color="auto"/>
          </w:divBdr>
          <w:divsChild>
            <w:div w:id="1860120208">
              <w:marLeft w:val="0"/>
              <w:marRight w:val="0"/>
              <w:marTop w:val="0"/>
              <w:marBottom w:val="0"/>
              <w:divBdr>
                <w:top w:val="none" w:sz="0" w:space="0" w:color="auto"/>
                <w:left w:val="none" w:sz="0" w:space="0" w:color="auto"/>
                <w:bottom w:val="none" w:sz="0" w:space="0" w:color="auto"/>
                <w:right w:val="none" w:sz="0" w:space="0" w:color="auto"/>
              </w:divBdr>
            </w:div>
          </w:divsChild>
        </w:div>
        <w:div w:id="1895195181">
          <w:marLeft w:val="0"/>
          <w:marRight w:val="0"/>
          <w:marTop w:val="0"/>
          <w:marBottom w:val="0"/>
          <w:divBdr>
            <w:top w:val="none" w:sz="0" w:space="0" w:color="auto"/>
            <w:left w:val="none" w:sz="0" w:space="0" w:color="auto"/>
            <w:bottom w:val="none" w:sz="0" w:space="0" w:color="auto"/>
            <w:right w:val="none" w:sz="0" w:space="0" w:color="auto"/>
          </w:divBdr>
        </w:div>
        <w:div w:id="2047872118">
          <w:marLeft w:val="0"/>
          <w:marRight w:val="0"/>
          <w:marTop w:val="0"/>
          <w:marBottom w:val="0"/>
          <w:divBdr>
            <w:top w:val="none" w:sz="0" w:space="0" w:color="auto"/>
            <w:left w:val="none" w:sz="0" w:space="0" w:color="auto"/>
            <w:bottom w:val="none" w:sz="0" w:space="0" w:color="auto"/>
            <w:right w:val="none" w:sz="0" w:space="0" w:color="auto"/>
          </w:divBdr>
        </w:div>
      </w:divsChild>
    </w:div>
    <w:div w:id="1886602590">
      <w:bodyDiv w:val="1"/>
      <w:marLeft w:val="0"/>
      <w:marRight w:val="0"/>
      <w:marTop w:val="0"/>
      <w:marBottom w:val="0"/>
      <w:divBdr>
        <w:top w:val="none" w:sz="0" w:space="0" w:color="auto"/>
        <w:left w:val="none" w:sz="0" w:space="0" w:color="auto"/>
        <w:bottom w:val="none" w:sz="0" w:space="0" w:color="auto"/>
        <w:right w:val="none" w:sz="0" w:space="0" w:color="auto"/>
      </w:divBdr>
      <w:divsChild>
        <w:div w:id="87191438">
          <w:marLeft w:val="0"/>
          <w:marRight w:val="0"/>
          <w:marTop w:val="0"/>
          <w:marBottom w:val="0"/>
          <w:divBdr>
            <w:top w:val="none" w:sz="0" w:space="0" w:color="auto"/>
            <w:left w:val="none" w:sz="0" w:space="0" w:color="auto"/>
            <w:bottom w:val="none" w:sz="0" w:space="0" w:color="auto"/>
            <w:right w:val="none" w:sz="0" w:space="0" w:color="auto"/>
          </w:divBdr>
        </w:div>
        <w:div w:id="524095094">
          <w:marLeft w:val="0"/>
          <w:marRight w:val="0"/>
          <w:marTop w:val="300"/>
          <w:marBottom w:val="0"/>
          <w:divBdr>
            <w:top w:val="none" w:sz="0" w:space="0" w:color="auto"/>
            <w:left w:val="none" w:sz="0" w:space="0" w:color="auto"/>
            <w:bottom w:val="none" w:sz="0" w:space="0" w:color="auto"/>
            <w:right w:val="none" w:sz="0" w:space="0" w:color="auto"/>
          </w:divBdr>
          <w:divsChild>
            <w:div w:id="612059659">
              <w:marLeft w:val="0"/>
              <w:marRight w:val="0"/>
              <w:marTop w:val="0"/>
              <w:marBottom w:val="0"/>
              <w:divBdr>
                <w:top w:val="none" w:sz="0" w:space="0" w:color="auto"/>
                <w:left w:val="none" w:sz="0" w:space="0" w:color="auto"/>
                <w:bottom w:val="none" w:sz="0" w:space="0" w:color="auto"/>
                <w:right w:val="none" w:sz="0" w:space="0" w:color="auto"/>
              </w:divBdr>
              <w:divsChild>
                <w:div w:id="1785073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9621105">
          <w:marLeft w:val="0"/>
          <w:marRight w:val="0"/>
          <w:marTop w:val="0"/>
          <w:marBottom w:val="0"/>
          <w:divBdr>
            <w:top w:val="none" w:sz="0" w:space="0" w:color="auto"/>
            <w:left w:val="none" w:sz="0" w:space="0" w:color="auto"/>
            <w:bottom w:val="none" w:sz="0" w:space="0" w:color="auto"/>
            <w:right w:val="none" w:sz="0" w:space="0" w:color="auto"/>
          </w:divBdr>
          <w:divsChild>
            <w:div w:id="904755616">
              <w:marLeft w:val="0"/>
              <w:marRight w:val="0"/>
              <w:marTop w:val="0"/>
              <w:marBottom w:val="0"/>
              <w:divBdr>
                <w:top w:val="none" w:sz="0" w:space="0" w:color="auto"/>
                <w:left w:val="none" w:sz="0" w:space="0" w:color="auto"/>
                <w:bottom w:val="none" w:sz="0" w:space="0" w:color="auto"/>
                <w:right w:val="none" w:sz="0" w:space="0" w:color="auto"/>
              </w:divBdr>
            </w:div>
          </w:divsChild>
        </w:div>
        <w:div w:id="735394820">
          <w:marLeft w:val="0"/>
          <w:marRight w:val="0"/>
          <w:marTop w:val="0"/>
          <w:marBottom w:val="0"/>
          <w:divBdr>
            <w:top w:val="none" w:sz="0" w:space="0" w:color="auto"/>
            <w:left w:val="none" w:sz="0" w:space="0" w:color="auto"/>
            <w:bottom w:val="none" w:sz="0" w:space="0" w:color="auto"/>
            <w:right w:val="none" w:sz="0" w:space="0" w:color="auto"/>
          </w:divBdr>
        </w:div>
        <w:div w:id="791629635">
          <w:marLeft w:val="0"/>
          <w:marRight w:val="0"/>
          <w:marTop w:val="0"/>
          <w:marBottom w:val="0"/>
          <w:divBdr>
            <w:top w:val="none" w:sz="0" w:space="0" w:color="auto"/>
            <w:left w:val="none" w:sz="0" w:space="0" w:color="auto"/>
            <w:bottom w:val="none" w:sz="0" w:space="0" w:color="auto"/>
            <w:right w:val="none" w:sz="0" w:space="0" w:color="auto"/>
          </w:divBdr>
          <w:divsChild>
            <w:div w:id="408965954">
              <w:marLeft w:val="0"/>
              <w:marRight w:val="0"/>
              <w:marTop w:val="0"/>
              <w:marBottom w:val="0"/>
              <w:divBdr>
                <w:top w:val="none" w:sz="0" w:space="0" w:color="auto"/>
                <w:left w:val="none" w:sz="0" w:space="0" w:color="auto"/>
                <w:bottom w:val="none" w:sz="0" w:space="0" w:color="auto"/>
                <w:right w:val="none" w:sz="0" w:space="0" w:color="auto"/>
              </w:divBdr>
            </w:div>
          </w:divsChild>
        </w:div>
        <w:div w:id="879318995">
          <w:marLeft w:val="0"/>
          <w:marRight w:val="0"/>
          <w:marTop w:val="0"/>
          <w:marBottom w:val="0"/>
          <w:divBdr>
            <w:top w:val="none" w:sz="0" w:space="0" w:color="auto"/>
            <w:left w:val="none" w:sz="0" w:space="0" w:color="auto"/>
            <w:bottom w:val="none" w:sz="0" w:space="0" w:color="auto"/>
            <w:right w:val="none" w:sz="0" w:space="0" w:color="auto"/>
          </w:divBdr>
          <w:divsChild>
            <w:div w:id="1642223613">
              <w:marLeft w:val="0"/>
              <w:marRight w:val="0"/>
              <w:marTop w:val="0"/>
              <w:marBottom w:val="0"/>
              <w:divBdr>
                <w:top w:val="none" w:sz="0" w:space="0" w:color="auto"/>
                <w:left w:val="none" w:sz="0" w:space="0" w:color="auto"/>
                <w:bottom w:val="none" w:sz="0" w:space="0" w:color="auto"/>
                <w:right w:val="none" w:sz="0" w:space="0" w:color="auto"/>
              </w:divBdr>
            </w:div>
          </w:divsChild>
        </w:div>
        <w:div w:id="958339016">
          <w:marLeft w:val="0"/>
          <w:marRight w:val="0"/>
          <w:marTop w:val="0"/>
          <w:marBottom w:val="0"/>
          <w:divBdr>
            <w:top w:val="none" w:sz="0" w:space="0" w:color="auto"/>
            <w:left w:val="none" w:sz="0" w:space="0" w:color="auto"/>
            <w:bottom w:val="none" w:sz="0" w:space="0" w:color="auto"/>
            <w:right w:val="none" w:sz="0" w:space="0" w:color="auto"/>
          </w:divBdr>
        </w:div>
        <w:div w:id="1199858705">
          <w:marLeft w:val="0"/>
          <w:marRight w:val="0"/>
          <w:marTop w:val="0"/>
          <w:marBottom w:val="0"/>
          <w:divBdr>
            <w:top w:val="none" w:sz="0" w:space="0" w:color="auto"/>
            <w:left w:val="none" w:sz="0" w:space="0" w:color="auto"/>
            <w:bottom w:val="none" w:sz="0" w:space="0" w:color="auto"/>
            <w:right w:val="none" w:sz="0" w:space="0" w:color="auto"/>
          </w:divBdr>
          <w:divsChild>
            <w:div w:id="1211726578">
              <w:marLeft w:val="0"/>
              <w:marRight w:val="0"/>
              <w:marTop w:val="0"/>
              <w:marBottom w:val="0"/>
              <w:divBdr>
                <w:top w:val="none" w:sz="0" w:space="0" w:color="auto"/>
                <w:left w:val="none" w:sz="0" w:space="0" w:color="auto"/>
                <w:bottom w:val="none" w:sz="0" w:space="0" w:color="auto"/>
                <w:right w:val="none" w:sz="0" w:space="0" w:color="auto"/>
              </w:divBdr>
            </w:div>
          </w:divsChild>
        </w:div>
        <w:div w:id="1208109636">
          <w:marLeft w:val="0"/>
          <w:marRight w:val="0"/>
          <w:marTop w:val="0"/>
          <w:marBottom w:val="0"/>
          <w:divBdr>
            <w:top w:val="none" w:sz="0" w:space="0" w:color="auto"/>
            <w:left w:val="none" w:sz="0" w:space="0" w:color="auto"/>
            <w:bottom w:val="none" w:sz="0" w:space="0" w:color="auto"/>
            <w:right w:val="none" w:sz="0" w:space="0" w:color="auto"/>
          </w:divBdr>
          <w:divsChild>
            <w:div w:id="1876770175">
              <w:marLeft w:val="0"/>
              <w:marRight w:val="0"/>
              <w:marTop w:val="0"/>
              <w:marBottom w:val="0"/>
              <w:divBdr>
                <w:top w:val="none" w:sz="0" w:space="0" w:color="auto"/>
                <w:left w:val="none" w:sz="0" w:space="0" w:color="auto"/>
                <w:bottom w:val="none" w:sz="0" w:space="0" w:color="auto"/>
                <w:right w:val="none" w:sz="0" w:space="0" w:color="auto"/>
              </w:divBdr>
            </w:div>
          </w:divsChild>
        </w:div>
        <w:div w:id="1408188873">
          <w:marLeft w:val="0"/>
          <w:marRight w:val="0"/>
          <w:marTop w:val="0"/>
          <w:marBottom w:val="0"/>
          <w:divBdr>
            <w:top w:val="none" w:sz="0" w:space="0" w:color="auto"/>
            <w:left w:val="none" w:sz="0" w:space="0" w:color="auto"/>
            <w:bottom w:val="none" w:sz="0" w:space="0" w:color="auto"/>
            <w:right w:val="none" w:sz="0" w:space="0" w:color="auto"/>
          </w:divBdr>
        </w:div>
        <w:div w:id="1467351163">
          <w:marLeft w:val="0"/>
          <w:marRight w:val="0"/>
          <w:marTop w:val="300"/>
          <w:marBottom w:val="0"/>
          <w:divBdr>
            <w:top w:val="none" w:sz="0" w:space="0" w:color="auto"/>
            <w:left w:val="none" w:sz="0" w:space="0" w:color="auto"/>
            <w:bottom w:val="none" w:sz="0" w:space="0" w:color="auto"/>
            <w:right w:val="none" w:sz="0" w:space="0" w:color="auto"/>
          </w:divBdr>
          <w:divsChild>
            <w:div w:id="1502697343">
              <w:marLeft w:val="0"/>
              <w:marRight w:val="0"/>
              <w:marTop w:val="0"/>
              <w:marBottom w:val="0"/>
              <w:divBdr>
                <w:top w:val="none" w:sz="0" w:space="0" w:color="auto"/>
                <w:left w:val="none" w:sz="0" w:space="0" w:color="auto"/>
                <w:bottom w:val="none" w:sz="0" w:space="0" w:color="auto"/>
                <w:right w:val="none" w:sz="0" w:space="0" w:color="auto"/>
              </w:divBdr>
              <w:divsChild>
                <w:div w:id="544146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206439">
          <w:marLeft w:val="0"/>
          <w:marRight w:val="0"/>
          <w:marTop w:val="0"/>
          <w:marBottom w:val="0"/>
          <w:divBdr>
            <w:top w:val="none" w:sz="0" w:space="0" w:color="auto"/>
            <w:left w:val="none" w:sz="0" w:space="0" w:color="auto"/>
            <w:bottom w:val="none" w:sz="0" w:space="0" w:color="auto"/>
            <w:right w:val="none" w:sz="0" w:space="0" w:color="auto"/>
          </w:divBdr>
        </w:div>
        <w:div w:id="1735930989">
          <w:marLeft w:val="0"/>
          <w:marRight w:val="0"/>
          <w:marTop w:val="0"/>
          <w:marBottom w:val="0"/>
          <w:divBdr>
            <w:top w:val="none" w:sz="0" w:space="0" w:color="auto"/>
            <w:left w:val="none" w:sz="0" w:space="0" w:color="auto"/>
            <w:bottom w:val="none" w:sz="0" w:space="0" w:color="auto"/>
            <w:right w:val="none" w:sz="0" w:space="0" w:color="auto"/>
          </w:divBdr>
        </w:div>
        <w:div w:id="1827167990">
          <w:marLeft w:val="0"/>
          <w:marRight w:val="0"/>
          <w:marTop w:val="0"/>
          <w:marBottom w:val="0"/>
          <w:divBdr>
            <w:top w:val="none" w:sz="0" w:space="0" w:color="auto"/>
            <w:left w:val="none" w:sz="0" w:space="0" w:color="auto"/>
            <w:bottom w:val="none" w:sz="0" w:space="0" w:color="auto"/>
            <w:right w:val="none" w:sz="0" w:space="0" w:color="auto"/>
          </w:divBdr>
          <w:divsChild>
            <w:div w:id="1514495849">
              <w:marLeft w:val="0"/>
              <w:marRight w:val="0"/>
              <w:marTop w:val="0"/>
              <w:marBottom w:val="0"/>
              <w:divBdr>
                <w:top w:val="none" w:sz="0" w:space="0" w:color="auto"/>
                <w:left w:val="none" w:sz="0" w:space="0" w:color="auto"/>
                <w:bottom w:val="none" w:sz="0" w:space="0" w:color="auto"/>
                <w:right w:val="none" w:sz="0" w:space="0" w:color="auto"/>
              </w:divBdr>
            </w:div>
          </w:divsChild>
        </w:div>
        <w:div w:id="1884978004">
          <w:marLeft w:val="0"/>
          <w:marRight w:val="0"/>
          <w:marTop w:val="300"/>
          <w:marBottom w:val="0"/>
          <w:divBdr>
            <w:top w:val="none" w:sz="0" w:space="0" w:color="auto"/>
            <w:left w:val="none" w:sz="0" w:space="0" w:color="auto"/>
            <w:bottom w:val="none" w:sz="0" w:space="0" w:color="auto"/>
            <w:right w:val="none" w:sz="0" w:space="0" w:color="auto"/>
          </w:divBdr>
          <w:divsChild>
            <w:div w:id="226259892">
              <w:marLeft w:val="0"/>
              <w:marRight w:val="0"/>
              <w:marTop w:val="0"/>
              <w:marBottom w:val="0"/>
              <w:divBdr>
                <w:top w:val="none" w:sz="0" w:space="0" w:color="auto"/>
                <w:left w:val="none" w:sz="0" w:space="0" w:color="auto"/>
                <w:bottom w:val="none" w:sz="0" w:space="0" w:color="auto"/>
                <w:right w:val="none" w:sz="0" w:space="0" w:color="auto"/>
              </w:divBdr>
              <w:divsChild>
                <w:div w:id="1629893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634540">
          <w:marLeft w:val="0"/>
          <w:marRight w:val="0"/>
          <w:marTop w:val="0"/>
          <w:marBottom w:val="0"/>
          <w:divBdr>
            <w:top w:val="none" w:sz="0" w:space="0" w:color="auto"/>
            <w:left w:val="none" w:sz="0" w:space="0" w:color="auto"/>
            <w:bottom w:val="none" w:sz="0" w:space="0" w:color="auto"/>
            <w:right w:val="none" w:sz="0" w:space="0" w:color="auto"/>
          </w:divBdr>
          <w:divsChild>
            <w:div w:id="1838112731">
              <w:marLeft w:val="0"/>
              <w:marRight w:val="0"/>
              <w:marTop w:val="0"/>
              <w:marBottom w:val="0"/>
              <w:divBdr>
                <w:top w:val="none" w:sz="0" w:space="0" w:color="auto"/>
                <w:left w:val="none" w:sz="0" w:space="0" w:color="auto"/>
                <w:bottom w:val="none" w:sz="0" w:space="0" w:color="auto"/>
                <w:right w:val="none" w:sz="0" w:space="0" w:color="auto"/>
              </w:divBdr>
            </w:div>
          </w:divsChild>
        </w:div>
        <w:div w:id="2020811065">
          <w:marLeft w:val="0"/>
          <w:marRight w:val="0"/>
          <w:marTop w:val="0"/>
          <w:marBottom w:val="0"/>
          <w:divBdr>
            <w:top w:val="none" w:sz="0" w:space="0" w:color="auto"/>
            <w:left w:val="none" w:sz="0" w:space="0" w:color="auto"/>
            <w:bottom w:val="none" w:sz="0" w:space="0" w:color="auto"/>
            <w:right w:val="none" w:sz="0" w:space="0" w:color="auto"/>
          </w:divBdr>
        </w:div>
      </w:divsChild>
    </w:div>
    <w:div w:id="1889799881">
      <w:bodyDiv w:val="1"/>
      <w:marLeft w:val="0"/>
      <w:marRight w:val="0"/>
      <w:marTop w:val="0"/>
      <w:marBottom w:val="0"/>
      <w:divBdr>
        <w:top w:val="none" w:sz="0" w:space="0" w:color="auto"/>
        <w:left w:val="none" w:sz="0" w:space="0" w:color="auto"/>
        <w:bottom w:val="none" w:sz="0" w:space="0" w:color="auto"/>
        <w:right w:val="none" w:sz="0" w:space="0" w:color="auto"/>
      </w:divBdr>
      <w:divsChild>
        <w:div w:id="124734698">
          <w:marLeft w:val="0"/>
          <w:marRight w:val="0"/>
          <w:marTop w:val="0"/>
          <w:marBottom w:val="0"/>
          <w:divBdr>
            <w:top w:val="none" w:sz="0" w:space="0" w:color="auto"/>
            <w:left w:val="none" w:sz="0" w:space="0" w:color="auto"/>
            <w:bottom w:val="none" w:sz="0" w:space="0" w:color="auto"/>
            <w:right w:val="none" w:sz="0" w:space="0" w:color="auto"/>
          </w:divBdr>
          <w:divsChild>
            <w:div w:id="1245800999">
              <w:marLeft w:val="0"/>
              <w:marRight w:val="0"/>
              <w:marTop w:val="0"/>
              <w:marBottom w:val="0"/>
              <w:divBdr>
                <w:top w:val="none" w:sz="0" w:space="0" w:color="auto"/>
                <w:left w:val="none" w:sz="0" w:space="0" w:color="auto"/>
                <w:bottom w:val="none" w:sz="0" w:space="0" w:color="auto"/>
                <w:right w:val="none" w:sz="0" w:space="0" w:color="auto"/>
              </w:divBdr>
            </w:div>
          </w:divsChild>
        </w:div>
        <w:div w:id="185289756">
          <w:marLeft w:val="0"/>
          <w:marRight w:val="0"/>
          <w:marTop w:val="0"/>
          <w:marBottom w:val="0"/>
          <w:divBdr>
            <w:top w:val="none" w:sz="0" w:space="0" w:color="auto"/>
            <w:left w:val="none" w:sz="0" w:space="0" w:color="auto"/>
            <w:bottom w:val="none" w:sz="0" w:space="0" w:color="auto"/>
            <w:right w:val="none" w:sz="0" w:space="0" w:color="auto"/>
          </w:divBdr>
          <w:divsChild>
            <w:div w:id="836503993">
              <w:marLeft w:val="0"/>
              <w:marRight w:val="0"/>
              <w:marTop w:val="0"/>
              <w:marBottom w:val="0"/>
              <w:divBdr>
                <w:top w:val="none" w:sz="0" w:space="0" w:color="auto"/>
                <w:left w:val="none" w:sz="0" w:space="0" w:color="auto"/>
                <w:bottom w:val="none" w:sz="0" w:space="0" w:color="auto"/>
                <w:right w:val="none" w:sz="0" w:space="0" w:color="auto"/>
              </w:divBdr>
            </w:div>
          </w:divsChild>
        </w:div>
        <w:div w:id="238835746">
          <w:marLeft w:val="0"/>
          <w:marRight w:val="0"/>
          <w:marTop w:val="300"/>
          <w:marBottom w:val="0"/>
          <w:divBdr>
            <w:top w:val="none" w:sz="0" w:space="0" w:color="auto"/>
            <w:left w:val="none" w:sz="0" w:space="0" w:color="auto"/>
            <w:bottom w:val="none" w:sz="0" w:space="0" w:color="auto"/>
            <w:right w:val="none" w:sz="0" w:space="0" w:color="auto"/>
          </w:divBdr>
          <w:divsChild>
            <w:div w:id="294071082">
              <w:marLeft w:val="0"/>
              <w:marRight w:val="0"/>
              <w:marTop w:val="0"/>
              <w:marBottom w:val="0"/>
              <w:divBdr>
                <w:top w:val="none" w:sz="0" w:space="0" w:color="auto"/>
                <w:left w:val="none" w:sz="0" w:space="0" w:color="auto"/>
                <w:bottom w:val="none" w:sz="0" w:space="0" w:color="auto"/>
                <w:right w:val="none" w:sz="0" w:space="0" w:color="auto"/>
              </w:divBdr>
              <w:divsChild>
                <w:div w:id="633290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5081016">
          <w:marLeft w:val="0"/>
          <w:marRight w:val="0"/>
          <w:marTop w:val="300"/>
          <w:marBottom w:val="0"/>
          <w:divBdr>
            <w:top w:val="none" w:sz="0" w:space="0" w:color="auto"/>
            <w:left w:val="none" w:sz="0" w:space="0" w:color="auto"/>
            <w:bottom w:val="none" w:sz="0" w:space="0" w:color="auto"/>
            <w:right w:val="none" w:sz="0" w:space="0" w:color="auto"/>
          </w:divBdr>
          <w:divsChild>
            <w:div w:id="1944723265">
              <w:marLeft w:val="0"/>
              <w:marRight w:val="0"/>
              <w:marTop w:val="0"/>
              <w:marBottom w:val="0"/>
              <w:divBdr>
                <w:top w:val="none" w:sz="0" w:space="0" w:color="auto"/>
                <w:left w:val="none" w:sz="0" w:space="0" w:color="auto"/>
                <w:bottom w:val="none" w:sz="0" w:space="0" w:color="auto"/>
                <w:right w:val="none" w:sz="0" w:space="0" w:color="auto"/>
              </w:divBdr>
              <w:divsChild>
                <w:div w:id="796416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2518698">
          <w:marLeft w:val="0"/>
          <w:marRight w:val="0"/>
          <w:marTop w:val="0"/>
          <w:marBottom w:val="0"/>
          <w:divBdr>
            <w:top w:val="none" w:sz="0" w:space="0" w:color="auto"/>
            <w:left w:val="none" w:sz="0" w:space="0" w:color="auto"/>
            <w:bottom w:val="none" w:sz="0" w:space="0" w:color="auto"/>
            <w:right w:val="none" w:sz="0" w:space="0" w:color="auto"/>
          </w:divBdr>
        </w:div>
        <w:div w:id="638071527">
          <w:marLeft w:val="0"/>
          <w:marRight w:val="0"/>
          <w:marTop w:val="0"/>
          <w:marBottom w:val="0"/>
          <w:divBdr>
            <w:top w:val="none" w:sz="0" w:space="0" w:color="auto"/>
            <w:left w:val="none" w:sz="0" w:space="0" w:color="auto"/>
            <w:bottom w:val="none" w:sz="0" w:space="0" w:color="auto"/>
            <w:right w:val="none" w:sz="0" w:space="0" w:color="auto"/>
          </w:divBdr>
          <w:divsChild>
            <w:div w:id="1478717619">
              <w:marLeft w:val="0"/>
              <w:marRight w:val="0"/>
              <w:marTop w:val="0"/>
              <w:marBottom w:val="0"/>
              <w:divBdr>
                <w:top w:val="none" w:sz="0" w:space="0" w:color="auto"/>
                <w:left w:val="none" w:sz="0" w:space="0" w:color="auto"/>
                <w:bottom w:val="none" w:sz="0" w:space="0" w:color="auto"/>
                <w:right w:val="none" w:sz="0" w:space="0" w:color="auto"/>
              </w:divBdr>
            </w:div>
          </w:divsChild>
        </w:div>
        <w:div w:id="833035272">
          <w:marLeft w:val="0"/>
          <w:marRight w:val="0"/>
          <w:marTop w:val="0"/>
          <w:marBottom w:val="0"/>
          <w:divBdr>
            <w:top w:val="none" w:sz="0" w:space="0" w:color="auto"/>
            <w:left w:val="none" w:sz="0" w:space="0" w:color="auto"/>
            <w:bottom w:val="none" w:sz="0" w:space="0" w:color="auto"/>
            <w:right w:val="none" w:sz="0" w:space="0" w:color="auto"/>
          </w:divBdr>
          <w:divsChild>
            <w:div w:id="1215704362">
              <w:marLeft w:val="0"/>
              <w:marRight w:val="0"/>
              <w:marTop w:val="0"/>
              <w:marBottom w:val="0"/>
              <w:divBdr>
                <w:top w:val="none" w:sz="0" w:space="0" w:color="auto"/>
                <w:left w:val="none" w:sz="0" w:space="0" w:color="auto"/>
                <w:bottom w:val="none" w:sz="0" w:space="0" w:color="auto"/>
                <w:right w:val="none" w:sz="0" w:space="0" w:color="auto"/>
              </w:divBdr>
            </w:div>
          </w:divsChild>
        </w:div>
        <w:div w:id="1001084066">
          <w:marLeft w:val="0"/>
          <w:marRight w:val="0"/>
          <w:marTop w:val="0"/>
          <w:marBottom w:val="0"/>
          <w:divBdr>
            <w:top w:val="none" w:sz="0" w:space="0" w:color="auto"/>
            <w:left w:val="none" w:sz="0" w:space="0" w:color="auto"/>
            <w:bottom w:val="none" w:sz="0" w:space="0" w:color="auto"/>
            <w:right w:val="none" w:sz="0" w:space="0" w:color="auto"/>
          </w:divBdr>
        </w:div>
        <w:div w:id="1002395275">
          <w:marLeft w:val="0"/>
          <w:marRight w:val="0"/>
          <w:marTop w:val="300"/>
          <w:marBottom w:val="0"/>
          <w:divBdr>
            <w:top w:val="none" w:sz="0" w:space="0" w:color="auto"/>
            <w:left w:val="none" w:sz="0" w:space="0" w:color="auto"/>
            <w:bottom w:val="none" w:sz="0" w:space="0" w:color="auto"/>
            <w:right w:val="none" w:sz="0" w:space="0" w:color="auto"/>
          </w:divBdr>
          <w:divsChild>
            <w:div w:id="465390535">
              <w:marLeft w:val="0"/>
              <w:marRight w:val="0"/>
              <w:marTop w:val="0"/>
              <w:marBottom w:val="0"/>
              <w:divBdr>
                <w:top w:val="none" w:sz="0" w:space="0" w:color="auto"/>
                <w:left w:val="none" w:sz="0" w:space="0" w:color="auto"/>
                <w:bottom w:val="none" w:sz="0" w:space="0" w:color="auto"/>
                <w:right w:val="none" w:sz="0" w:space="0" w:color="auto"/>
              </w:divBdr>
              <w:divsChild>
                <w:div w:id="201326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9770045">
          <w:marLeft w:val="0"/>
          <w:marRight w:val="0"/>
          <w:marTop w:val="0"/>
          <w:marBottom w:val="0"/>
          <w:divBdr>
            <w:top w:val="none" w:sz="0" w:space="0" w:color="auto"/>
            <w:left w:val="none" w:sz="0" w:space="0" w:color="auto"/>
            <w:bottom w:val="none" w:sz="0" w:space="0" w:color="auto"/>
            <w:right w:val="none" w:sz="0" w:space="0" w:color="auto"/>
          </w:divBdr>
          <w:divsChild>
            <w:div w:id="1187325696">
              <w:marLeft w:val="0"/>
              <w:marRight w:val="0"/>
              <w:marTop w:val="0"/>
              <w:marBottom w:val="0"/>
              <w:divBdr>
                <w:top w:val="none" w:sz="0" w:space="0" w:color="auto"/>
                <w:left w:val="none" w:sz="0" w:space="0" w:color="auto"/>
                <w:bottom w:val="none" w:sz="0" w:space="0" w:color="auto"/>
                <w:right w:val="none" w:sz="0" w:space="0" w:color="auto"/>
              </w:divBdr>
            </w:div>
          </w:divsChild>
        </w:div>
        <w:div w:id="1187985154">
          <w:marLeft w:val="0"/>
          <w:marRight w:val="0"/>
          <w:marTop w:val="0"/>
          <w:marBottom w:val="0"/>
          <w:divBdr>
            <w:top w:val="none" w:sz="0" w:space="0" w:color="auto"/>
            <w:left w:val="none" w:sz="0" w:space="0" w:color="auto"/>
            <w:bottom w:val="none" w:sz="0" w:space="0" w:color="auto"/>
            <w:right w:val="none" w:sz="0" w:space="0" w:color="auto"/>
          </w:divBdr>
        </w:div>
        <w:div w:id="1351953801">
          <w:marLeft w:val="0"/>
          <w:marRight w:val="0"/>
          <w:marTop w:val="0"/>
          <w:marBottom w:val="0"/>
          <w:divBdr>
            <w:top w:val="none" w:sz="0" w:space="0" w:color="auto"/>
            <w:left w:val="none" w:sz="0" w:space="0" w:color="auto"/>
            <w:bottom w:val="none" w:sz="0" w:space="0" w:color="auto"/>
            <w:right w:val="none" w:sz="0" w:space="0" w:color="auto"/>
          </w:divBdr>
        </w:div>
        <w:div w:id="1389913039">
          <w:marLeft w:val="0"/>
          <w:marRight w:val="0"/>
          <w:marTop w:val="0"/>
          <w:marBottom w:val="0"/>
          <w:divBdr>
            <w:top w:val="none" w:sz="0" w:space="0" w:color="auto"/>
            <w:left w:val="none" w:sz="0" w:space="0" w:color="auto"/>
            <w:bottom w:val="none" w:sz="0" w:space="0" w:color="auto"/>
            <w:right w:val="none" w:sz="0" w:space="0" w:color="auto"/>
          </w:divBdr>
        </w:div>
        <w:div w:id="1443262666">
          <w:marLeft w:val="0"/>
          <w:marRight w:val="0"/>
          <w:marTop w:val="0"/>
          <w:marBottom w:val="0"/>
          <w:divBdr>
            <w:top w:val="none" w:sz="0" w:space="0" w:color="auto"/>
            <w:left w:val="none" w:sz="0" w:space="0" w:color="auto"/>
            <w:bottom w:val="none" w:sz="0" w:space="0" w:color="auto"/>
            <w:right w:val="none" w:sz="0" w:space="0" w:color="auto"/>
          </w:divBdr>
          <w:divsChild>
            <w:div w:id="1888908061">
              <w:marLeft w:val="0"/>
              <w:marRight w:val="0"/>
              <w:marTop w:val="0"/>
              <w:marBottom w:val="0"/>
              <w:divBdr>
                <w:top w:val="none" w:sz="0" w:space="0" w:color="auto"/>
                <w:left w:val="none" w:sz="0" w:space="0" w:color="auto"/>
                <w:bottom w:val="none" w:sz="0" w:space="0" w:color="auto"/>
                <w:right w:val="none" w:sz="0" w:space="0" w:color="auto"/>
              </w:divBdr>
            </w:div>
          </w:divsChild>
        </w:div>
        <w:div w:id="1682320602">
          <w:marLeft w:val="0"/>
          <w:marRight w:val="0"/>
          <w:marTop w:val="0"/>
          <w:marBottom w:val="0"/>
          <w:divBdr>
            <w:top w:val="none" w:sz="0" w:space="0" w:color="auto"/>
            <w:left w:val="none" w:sz="0" w:space="0" w:color="auto"/>
            <w:bottom w:val="none" w:sz="0" w:space="0" w:color="auto"/>
            <w:right w:val="none" w:sz="0" w:space="0" w:color="auto"/>
          </w:divBdr>
          <w:divsChild>
            <w:div w:id="2090536717">
              <w:marLeft w:val="0"/>
              <w:marRight w:val="0"/>
              <w:marTop w:val="0"/>
              <w:marBottom w:val="0"/>
              <w:divBdr>
                <w:top w:val="none" w:sz="0" w:space="0" w:color="auto"/>
                <w:left w:val="none" w:sz="0" w:space="0" w:color="auto"/>
                <w:bottom w:val="none" w:sz="0" w:space="0" w:color="auto"/>
                <w:right w:val="none" w:sz="0" w:space="0" w:color="auto"/>
              </w:divBdr>
            </w:div>
          </w:divsChild>
        </w:div>
        <w:div w:id="1824547588">
          <w:marLeft w:val="0"/>
          <w:marRight w:val="0"/>
          <w:marTop w:val="0"/>
          <w:marBottom w:val="0"/>
          <w:divBdr>
            <w:top w:val="none" w:sz="0" w:space="0" w:color="auto"/>
            <w:left w:val="none" w:sz="0" w:space="0" w:color="auto"/>
            <w:bottom w:val="none" w:sz="0" w:space="0" w:color="auto"/>
            <w:right w:val="none" w:sz="0" w:space="0" w:color="auto"/>
          </w:divBdr>
        </w:div>
        <w:div w:id="1828593989">
          <w:marLeft w:val="0"/>
          <w:marRight w:val="0"/>
          <w:marTop w:val="300"/>
          <w:marBottom w:val="0"/>
          <w:divBdr>
            <w:top w:val="none" w:sz="0" w:space="0" w:color="auto"/>
            <w:left w:val="none" w:sz="0" w:space="0" w:color="auto"/>
            <w:bottom w:val="none" w:sz="0" w:space="0" w:color="auto"/>
            <w:right w:val="none" w:sz="0" w:space="0" w:color="auto"/>
          </w:divBdr>
          <w:divsChild>
            <w:div w:id="1997412797">
              <w:marLeft w:val="0"/>
              <w:marRight w:val="0"/>
              <w:marTop w:val="0"/>
              <w:marBottom w:val="0"/>
              <w:divBdr>
                <w:top w:val="none" w:sz="0" w:space="0" w:color="auto"/>
                <w:left w:val="none" w:sz="0" w:space="0" w:color="auto"/>
                <w:bottom w:val="none" w:sz="0" w:space="0" w:color="auto"/>
                <w:right w:val="none" w:sz="0" w:space="0" w:color="auto"/>
              </w:divBdr>
              <w:divsChild>
                <w:div w:id="786851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4189508">
          <w:marLeft w:val="0"/>
          <w:marRight w:val="0"/>
          <w:marTop w:val="0"/>
          <w:marBottom w:val="0"/>
          <w:divBdr>
            <w:top w:val="none" w:sz="0" w:space="0" w:color="auto"/>
            <w:left w:val="none" w:sz="0" w:space="0" w:color="auto"/>
            <w:bottom w:val="none" w:sz="0" w:space="0" w:color="auto"/>
            <w:right w:val="none" w:sz="0" w:space="0" w:color="auto"/>
          </w:divBdr>
        </w:div>
      </w:divsChild>
    </w:div>
    <w:div w:id="1889881176">
      <w:bodyDiv w:val="1"/>
      <w:marLeft w:val="0"/>
      <w:marRight w:val="0"/>
      <w:marTop w:val="0"/>
      <w:marBottom w:val="0"/>
      <w:divBdr>
        <w:top w:val="none" w:sz="0" w:space="0" w:color="auto"/>
        <w:left w:val="none" w:sz="0" w:space="0" w:color="auto"/>
        <w:bottom w:val="none" w:sz="0" w:space="0" w:color="auto"/>
        <w:right w:val="none" w:sz="0" w:space="0" w:color="auto"/>
      </w:divBdr>
      <w:divsChild>
        <w:div w:id="76440984">
          <w:marLeft w:val="0"/>
          <w:marRight w:val="0"/>
          <w:marTop w:val="300"/>
          <w:marBottom w:val="0"/>
          <w:divBdr>
            <w:top w:val="none" w:sz="0" w:space="0" w:color="auto"/>
            <w:left w:val="none" w:sz="0" w:space="0" w:color="auto"/>
            <w:bottom w:val="none" w:sz="0" w:space="0" w:color="auto"/>
            <w:right w:val="none" w:sz="0" w:space="0" w:color="auto"/>
          </w:divBdr>
          <w:divsChild>
            <w:div w:id="1426877207">
              <w:marLeft w:val="0"/>
              <w:marRight w:val="0"/>
              <w:marTop w:val="0"/>
              <w:marBottom w:val="0"/>
              <w:divBdr>
                <w:top w:val="none" w:sz="0" w:space="0" w:color="auto"/>
                <w:left w:val="none" w:sz="0" w:space="0" w:color="auto"/>
                <w:bottom w:val="none" w:sz="0" w:space="0" w:color="auto"/>
                <w:right w:val="none" w:sz="0" w:space="0" w:color="auto"/>
              </w:divBdr>
              <w:divsChild>
                <w:div w:id="1501851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33471">
          <w:marLeft w:val="0"/>
          <w:marRight w:val="0"/>
          <w:marTop w:val="0"/>
          <w:marBottom w:val="0"/>
          <w:divBdr>
            <w:top w:val="none" w:sz="0" w:space="0" w:color="auto"/>
            <w:left w:val="none" w:sz="0" w:space="0" w:color="auto"/>
            <w:bottom w:val="none" w:sz="0" w:space="0" w:color="auto"/>
            <w:right w:val="none" w:sz="0" w:space="0" w:color="auto"/>
          </w:divBdr>
        </w:div>
        <w:div w:id="471212871">
          <w:marLeft w:val="0"/>
          <w:marRight w:val="0"/>
          <w:marTop w:val="300"/>
          <w:marBottom w:val="0"/>
          <w:divBdr>
            <w:top w:val="none" w:sz="0" w:space="0" w:color="auto"/>
            <w:left w:val="none" w:sz="0" w:space="0" w:color="auto"/>
            <w:bottom w:val="none" w:sz="0" w:space="0" w:color="auto"/>
            <w:right w:val="none" w:sz="0" w:space="0" w:color="auto"/>
          </w:divBdr>
          <w:divsChild>
            <w:div w:id="1602377341">
              <w:marLeft w:val="0"/>
              <w:marRight w:val="0"/>
              <w:marTop w:val="0"/>
              <w:marBottom w:val="0"/>
              <w:divBdr>
                <w:top w:val="none" w:sz="0" w:space="0" w:color="auto"/>
                <w:left w:val="none" w:sz="0" w:space="0" w:color="auto"/>
                <w:bottom w:val="none" w:sz="0" w:space="0" w:color="auto"/>
                <w:right w:val="none" w:sz="0" w:space="0" w:color="auto"/>
              </w:divBdr>
              <w:divsChild>
                <w:div w:id="781413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963284">
          <w:marLeft w:val="0"/>
          <w:marRight w:val="0"/>
          <w:marTop w:val="0"/>
          <w:marBottom w:val="0"/>
          <w:divBdr>
            <w:top w:val="none" w:sz="0" w:space="0" w:color="auto"/>
            <w:left w:val="none" w:sz="0" w:space="0" w:color="auto"/>
            <w:bottom w:val="none" w:sz="0" w:space="0" w:color="auto"/>
            <w:right w:val="none" w:sz="0" w:space="0" w:color="auto"/>
          </w:divBdr>
          <w:divsChild>
            <w:div w:id="332414134">
              <w:marLeft w:val="0"/>
              <w:marRight w:val="0"/>
              <w:marTop w:val="0"/>
              <w:marBottom w:val="0"/>
              <w:divBdr>
                <w:top w:val="none" w:sz="0" w:space="0" w:color="auto"/>
                <w:left w:val="none" w:sz="0" w:space="0" w:color="auto"/>
                <w:bottom w:val="none" w:sz="0" w:space="0" w:color="auto"/>
                <w:right w:val="none" w:sz="0" w:space="0" w:color="auto"/>
              </w:divBdr>
            </w:div>
          </w:divsChild>
        </w:div>
        <w:div w:id="1050029741">
          <w:marLeft w:val="0"/>
          <w:marRight w:val="0"/>
          <w:marTop w:val="0"/>
          <w:marBottom w:val="0"/>
          <w:divBdr>
            <w:top w:val="none" w:sz="0" w:space="0" w:color="auto"/>
            <w:left w:val="none" w:sz="0" w:space="0" w:color="auto"/>
            <w:bottom w:val="none" w:sz="0" w:space="0" w:color="auto"/>
            <w:right w:val="none" w:sz="0" w:space="0" w:color="auto"/>
          </w:divBdr>
        </w:div>
        <w:div w:id="1070007142">
          <w:marLeft w:val="0"/>
          <w:marRight w:val="0"/>
          <w:marTop w:val="0"/>
          <w:marBottom w:val="0"/>
          <w:divBdr>
            <w:top w:val="none" w:sz="0" w:space="0" w:color="auto"/>
            <w:left w:val="none" w:sz="0" w:space="0" w:color="auto"/>
            <w:bottom w:val="none" w:sz="0" w:space="0" w:color="auto"/>
            <w:right w:val="none" w:sz="0" w:space="0" w:color="auto"/>
          </w:divBdr>
        </w:div>
        <w:div w:id="1119299604">
          <w:marLeft w:val="0"/>
          <w:marRight w:val="0"/>
          <w:marTop w:val="0"/>
          <w:marBottom w:val="0"/>
          <w:divBdr>
            <w:top w:val="none" w:sz="0" w:space="0" w:color="auto"/>
            <w:left w:val="none" w:sz="0" w:space="0" w:color="auto"/>
            <w:bottom w:val="none" w:sz="0" w:space="0" w:color="auto"/>
            <w:right w:val="none" w:sz="0" w:space="0" w:color="auto"/>
          </w:divBdr>
        </w:div>
        <w:div w:id="1186944152">
          <w:marLeft w:val="0"/>
          <w:marRight w:val="0"/>
          <w:marTop w:val="0"/>
          <w:marBottom w:val="0"/>
          <w:divBdr>
            <w:top w:val="none" w:sz="0" w:space="0" w:color="auto"/>
            <w:left w:val="none" w:sz="0" w:space="0" w:color="auto"/>
            <w:bottom w:val="none" w:sz="0" w:space="0" w:color="auto"/>
            <w:right w:val="none" w:sz="0" w:space="0" w:color="auto"/>
          </w:divBdr>
        </w:div>
        <w:div w:id="1224288961">
          <w:marLeft w:val="0"/>
          <w:marRight w:val="0"/>
          <w:marTop w:val="0"/>
          <w:marBottom w:val="0"/>
          <w:divBdr>
            <w:top w:val="none" w:sz="0" w:space="0" w:color="auto"/>
            <w:left w:val="none" w:sz="0" w:space="0" w:color="auto"/>
            <w:bottom w:val="none" w:sz="0" w:space="0" w:color="auto"/>
            <w:right w:val="none" w:sz="0" w:space="0" w:color="auto"/>
          </w:divBdr>
          <w:divsChild>
            <w:div w:id="152644262">
              <w:marLeft w:val="0"/>
              <w:marRight w:val="0"/>
              <w:marTop w:val="0"/>
              <w:marBottom w:val="0"/>
              <w:divBdr>
                <w:top w:val="none" w:sz="0" w:space="0" w:color="auto"/>
                <w:left w:val="none" w:sz="0" w:space="0" w:color="auto"/>
                <w:bottom w:val="none" w:sz="0" w:space="0" w:color="auto"/>
                <w:right w:val="none" w:sz="0" w:space="0" w:color="auto"/>
              </w:divBdr>
            </w:div>
          </w:divsChild>
        </w:div>
        <w:div w:id="1267231641">
          <w:marLeft w:val="0"/>
          <w:marRight w:val="0"/>
          <w:marTop w:val="0"/>
          <w:marBottom w:val="0"/>
          <w:divBdr>
            <w:top w:val="none" w:sz="0" w:space="0" w:color="auto"/>
            <w:left w:val="none" w:sz="0" w:space="0" w:color="auto"/>
            <w:bottom w:val="none" w:sz="0" w:space="0" w:color="auto"/>
            <w:right w:val="none" w:sz="0" w:space="0" w:color="auto"/>
          </w:divBdr>
          <w:divsChild>
            <w:div w:id="779035559">
              <w:marLeft w:val="0"/>
              <w:marRight w:val="0"/>
              <w:marTop w:val="0"/>
              <w:marBottom w:val="0"/>
              <w:divBdr>
                <w:top w:val="none" w:sz="0" w:space="0" w:color="auto"/>
                <w:left w:val="none" w:sz="0" w:space="0" w:color="auto"/>
                <w:bottom w:val="none" w:sz="0" w:space="0" w:color="auto"/>
                <w:right w:val="none" w:sz="0" w:space="0" w:color="auto"/>
              </w:divBdr>
            </w:div>
          </w:divsChild>
        </w:div>
        <w:div w:id="1275018513">
          <w:marLeft w:val="0"/>
          <w:marRight w:val="0"/>
          <w:marTop w:val="0"/>
          <w:marBottom w:val="0"/>
          <w:divBdr>
            <w:top w:val="none" w:sz="0" w:space="0" w:color="auto"/>
            <w:left w:val="none" w:sz="0" w:space="0" w:color="auto"/>
            <w:bottom w:val="none" w:sz="0" w:space="0" w:color="auto"/>
            <w:right w:val="none" w:sz="0" w:space="0" w:color="auto"/>
          </w:divBdr>
          <w:divsChild>
            <w:div w:id="1615988081">
              <w:marLeft w:val="0"/>
              <w:marRight w:val="0"/>
              <w:marTop w:val="0"/>
              <w:marBottom w:val="0"/>
              <w:divBdr>
                <w:top w:val="none" w:sz="0" w:space="0" w:color="auto"/>
                <w:left w:val="none" w:sz="0" w:space="0" w:color="auto"/>
                <w:bottom w:val="none" w:sz="0" w:space="0" w:color="auto"/>
                <w:right w:val="none" w:sz="0" w:space="0" w:color="auto"/>
              </w:divBdr>
            </w:div>
          </w:divsChild>
        </w:div>
        <w:div w:id="1294020611">
          <w:marLeft w:val="0"/>
          <w:marRight w:val="0"/>
          <w:marTop w:val="0"/>
          <w:marBottom w:val="0"/>
          <w:divBdr>
            <w:top w:val="none" w:sz="0" w:space="0" w:color="auto"/>
            <w:left w:val="none" w:sz="0" w:space="0" w:color="auto"/>
            <w:bottom w:val="none" w:sz="0" w:space="0" w:color="auto"/>
            <w:right w:val="none" w:sz="0" w:space="0" w:color="auto"/>
          </w:divBdr>
        </w:div>
        <w:div w:id="1805074602">
          <w:marLeft w:val="0"/>
          <w:marRight w:val="0"/>
          <w:marTop w:val="300"/>
          <w:marBottom w:val="0"/>
          <w:divBdr>
            <w:top w:val="none" w:sz="0" w:space="0" w:color="auto"/>
            <w:left w:val="none" w:sz="0" w:space="0" w:color="auto"/>
            <w:bottom w:val="none" w:sz="0" w:space="0" w:color="auto"/>
            <w:right w:val="none" w:sz="0" w:space="0" w:color="auto"/>
          </w:divBdr>
          <w:divsChild>
            <w:div w:id="1667442146">
              <w:marLeft w:val="0"/>
              <w:marRight w:val="0"/>
              <w:marTop w:val="0"/>
              <w:marBottom w:val="0"/>
              <w:divBdr>
                <w:top w:val="none" w:sz="0" w:space="0" w:color="auto"/>
                <w:left w:val="none" w:sz="0" w:space="0" w:color="auto"/>
                <w:bottom w:val="none" w:sz="0" w:space="0" w:color="auto"/>
                <w:right w:val="none" w:sz="0" w:space="0" w:color="auto"/>
              </w:divBdr>
              <w:divsChild>
                <w:div w:id="1015772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9733903">
          <w:marLeft w:val="0"/>
          <w:marRight w:val="0"/>
          <w:marTop w:val="0"/>
          <w:marBottom w:val="0"/>
          <w:divBdr>
            <w:top w:val="none" w:sz="0" w:space="0" w:color="auto"/>
            <w:left w:val="none" w:sz="0" w:space="0" w:color="auto"/>
            <w:bottom w:val="none" w:sz="0" w:space="0" w:color="auto"/>
            <w:right w:val="none" w:sz="0" w:space="0" w:color="auto"/>
          </w:divBdr>
        </w:div>
        <w:div w:id="1879245923">
          <w:marLeft w:val="0"/>
          <w:marRight w:val="0"/>
          <w:marTop w:val="0"/>
          <w:marBottom w:val="0"/>
          <w:divBdr>
            <w:top w:val="none" w:sz="0" w:space="0" w:color="auto"/>
            <w:left w:val="none" w:sz="0" w:space="0" w:color="auto"/>
            <w:bottom w:val="none" w:sz="0" w:space="0" w:color="auto"/>
            <w:right w:val="none" w:sz="0" w:space="0" w:color="auto"/>
          </w:divBdr>
          <w:divsChild>
            <w:div w:id="858618595">
              <w:marLeft w:val="0"/>
              <w:marRight w:val="0"/>
              <w:marTop w:val="0"/>
              <w:marBottom w:val="0"/>
              <w:divBdr>
                <w:top w:val="none" w:sz="0" w:space="0" w:color="auto"/>
                <w:left w:val="none" w:sz="0" w:space="0" w:color="auto"/>
                <w:bottom w:val="none" w:sz="0" w:space="0" w:color="auto"/>
                <w:right w:val="none" w:sz="0" w:space="0" w:color="auto"/>
              </w:divBdr>
            </w:div>
          </w:divsChild>
        </w:div>
        <w:div w:id="1930457021">
          <w:marLeft w:val="0"/>
          <w:marRight w:val="0"/>
          <w:marTop w:val="0"/>
          <w:marBottom w:val="0"/>
          <w:divBdr>
            <w:top w:val="none" w:sz="0" w:space="0" w:color="auto"/>
            <w:left w:val="none" w:sz="0" w:space="0" w:color="auto"/>
            <w:bottom w:val="none" w:sz="0" w:space="0" w:color="auto"/>
            <w:right w:val="none" w:sz="0" w:space="0" w:color="auto"/>
          </w:divBdr>
          <w:divsChild>
            <w:div w:id="2110813132">
              <w:marLeft w:val="0"/>
              <w:marRight w:val="0"/>
              <w:marTop w:val="0"/>
              <w:marBottom w:val="0"/>
              <w:divBdr>
                <w:top w:val="none" w:sz="0" w:space="0" w:color="auto"/>
                <w:left w:val="none" w:sz="0" w:space="0" w:color="auto"/>
                <w:bottom w:val="none" w:sz="0" w:space="0" w:color="auto"/>
                <w:right w:val="none" w:sz="0" w:space="0" w:color="auto"/>
              </w:divBdr>
            </w:div>
          </w:divsChild>
        </w:div>
        <w:div w:id="2037803704">
          <w:marLeft w:val="0"/>
          <w:marRight w:val="0"/>
          <w:marTop w:val="0"/>
          <w:marBottom w:val="0"/>
          <w:divBdr>
            <w:top w:val="none" w:sz="0" w:space="0" w:color="auto"/>
            <w:left w:val="none" w:sz="0" w:space="0" w:color="auto"/>
            <w:bottom w:val="none" w:sz="0" w:space="0" w:color="auto"/>
            <w:right w:val="none" w:sz="0" w:space="0" w:color="auto"/>
          </w:divBdr>
          <w:divsChild>
            <w:div w:id="608007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2038003">
      <w:bodyDiv w:val="1"/>
      <w:marLeft w:val="0"/>
      <w:marRight w:val="0"/>
      <w:marTop w:val="0"/>
      <w:marBottom w:val="0"/>
      <w:divBdr>
        <w:top w:val="none" w:sz="0" w:space="0" w:color="auto"/>
        <w:left w:val="none" w:sz="0" w:space="0" w:color="auto"/>
        <w:bottom w:val="none" w:sz="0" w:space="0" w:color="auto"/>
        <w:right w:val="none" w:sz="0" w:space="0" w:color="auto"/>
      </w:divBdr>
      <w:divsChild>
        <w:div w:id="14503166">
          <w:marLeft w:val="0"/>
          <w:marRight w:val="0"/>
          <w:marTop w:val="0"/>
          <w:marBottom w:val="0"/>
          <w:divBdr>
            <w:top w:val="none" w:sz="0" w:space="0" w:color="auto"/>
            <w:left w:val="none" w:sz="0" w:space="0" w:color="auto"/>
            <w:bottom w:val="none" w:sz="0" w:space="0" w:color="auto"/>
            <w:right w:val="none" w:sz="0" w:space="0" w:color="auto"/>
          </w:divBdr>
        </w:div>
        <w:div w:id="212009877">
          <w:marLeft w:val="0"/>
          <w:marRight w:val="0"/>
          <w:marTop w:val="0"/>
          <w:marBottom w:val="0"/>
          <w:divBdr>
            <w:top w:val="none" w:sz="0" w:space="0" w:color="auto"/>
            <w:left w:val="none" w:sz="0" w:space="0" w:color="auto"/>
            <w:bottom w:val="none" w:sz="0" w:space="0" w:color="auto"/>
            <w:right w:val="none" w:sz="0" w:space="0" w:color="auto"/>
          </w:divBdr>
          <w:divsChild>
            <w:div w:id="1996030576">
              <w:marLeft w:val="0"/>
              <w:marRight w:val="0"/>
              <w:marTop w:val="0"/>
              <w:marBottom w:val="0"/>
              <w:divBdr>
                <w:top w:val="none" w:sz="0" w:space="0" w:color="auto"/>
                <w:left w:val="none" w:sz="0" w:space="0" w:color="auto"/>
                <w:bottom w:val="none" w:sz="0" w:space="0" w:color="auto"/>
                <w:right w:val="none" w:sz="0" w:space="0" w:color="auto"/>
              </w:divBdr>
            </w:div>
          </w:divsChild>
        </w:div>
        <w:div w:id="314576546">
          <w:marLeft w:val="0"/>
          <w:marRight w:val="0"/>
          <w:marTop w:val="300"/>
          <w:marBottom w:val="0"/>
          <w:divBdr>
            <w:top w:val="none" w:sz="0" w:space="0" w:color="auto"/>
            <w:left w:val="none" w:sz="0" w:space="0" w:color="auto"/>
            <w:bottom w:val="none" w:sz="0" w:space="0" w:color="auto"/>
            <w:right w:val="none" w:sz="0" w:space="0" w:color="auto"/>
          </w:divBdr>
          <w:divsChild>
            <w:div w:id="490105197">
              <w:marLeft w:val="0"/>
              <w:marRight w:val="0"/>
              <w:marTop w:val="0"/>
              <w:marBottom w:val="0"/>
              <w:divBdr>
                <w:top w:val="none" w:sz="0" w:space="0" w:color="auto"/>
                <w:left w:val="none" w:sz="0" w:space="0" w:color="auto"/>
                <w:bottom w:val="none" w:sz="0" w:space="0" w:color="auto"/>
                <w:right w:val="none" w:sz="0" w:space="0" w:color="auto"/>
              </w:divBdr>
              <w:divsChild>
                <w:div w:id="1061253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6550283">
          <w:marLeft w:val="0"/>
          <w:marRight w:val="0"/>
          <w:marTop w:val="0"/>
          <w:marBottom w:val="0"/>
          <w:divBdr>
            <w:top w:val="none" w:sz="0" w:space="0" w:color="auto"/>
            <w:left w:val="none" w:sz="0" w:space="0" w:color="auto"/>
            <w:bottom w:val="none" w:sz="0" w:space="0" w:color="auto"/>
            <w:right w:val="none" w:sz="0" w:space="0" w:color="auto"/>
          </w:divBdr>
          <w:divsChild>
            <w:div w:id="1509250682">
              <w:marLeft w:val="0"/>
              <w:marRight w:val="0"/>
              <w:marTop w:val="0"/>
              <w:marBottom w:val="0"/>
              <w:divBdr>
                <w:top w:val="none" w:sz="0" w:space="0" w:color="auto"/>
                <w:left w:val="none" w:sz="0" w:space="0" w:color="auto"/>
                <w:bottom w:val="none" w:sz="0" w:space="0" w:color="auto"/>
                <w:right w:val="none" w:sz="0" w:space="0" w:color="auto"/>
              </w:divBdr>
            </w:div>
          </w:divsChild>
        </w:div>
        <w:div w:id="578290096">
          <w:marLeft w:val="0"/>
          <w:marRight w:val="0"/>
          <w:marTop w:val="300"/>
          <w:marBottom w:val="0"/>
          <w:divBdr>
            <w:top w:val="none" w:sz="0" w:space="0" w:color="auto"/>
            <w:left w:val="none" w:sz="0" w:space="0" w:color="auto"/>
            <w:bottom w:val="none" w:sz="0" w:space="0" w:color="auto"/>
            <w:right w:val="none" w:sz="0" w:space="0" w:color="auto"/>
          </w:divBdr>
          <w:divsChild>
            <w:div w:id="1814564125">
              <w:marLeft w:val="0"/>
              <w:marRight w:val="0"/>
              <w:marTop w:val="0"/>
              <w:marBottom w:val="0"/>
              <w:divBdr>
                <w:top w:val="none" w:sz="0" w:space="0" w:color="auto"/>
                <w:left w:val="none" w:sz="0" w:space="0" w:color="auto"/>
                <w:bottom w:val="none" w:sz="0" w:space="0" w:color="auto"/>
                <w:right w:val="none" w:sz="0" w:space="0" w:color="auto"/>
              </w:divBdr>
              <w:divsChild>
                <w:div w:id="1868255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8218709">
          <w:marLeft w:val="0"/>
          <w:marRight w:val="0"/>
          <w:marTop w:val="0"/>
          <w:marBottom w:val="0"/>
          <w:divBdr>
            <w:top w:val="none" w:sz="0" w:space="0" w:color="auto"/>
            <w:left w:val="none" w:sz="0" w:space="0" w:color="auto"/>
            <w:bottom w:val="none" w:sz="0" w:space="0" w:color="auto"/>
            <w:right w:val="none" w:sz="0" w:space="0" w:color="auto"/>
          </w:divBdr>
          <w:divsChild>
            <w:div w:id="1244097648">
              <w:marLeft w:val="0"/>
              <w:marRight w:val="0"/>
              <w:marTop w:val="0"/>
              <w:marBottom w:val="0"/>
              <w:divBdr>
                <w:top w:val="none" w:sz="0" w:space="0" w:color="auto"/>
                <w:left w:val="none" w:sz="0" w:space="0" w:color="auto"/>
                <w:bottom w:val="none" w:sz="0" w:space="0" w:color="auto"/>
                <w:right w:val="none" w:sz="0" w:space="0" w:color="auto"/>
              </w:divBdr>
            </w:div>
          </w:divsChild>
        </w:div>
        <w:div w:id="696471259">
          <w:marLeft w:val="0"/>
          <w:marRight w:val="0"/>
          <w:marTop w:val="300"/>
          <w:marBottom w:val="0"/>
          <w:divBdr>
            <w:top w:val="none" w:sz="0" w:space="0" w:color="auto"/>
            <w:left w:val="none" w:sz="0" w:space="0" w:color="auto"/>
            <w:bottom w:val="none" w:sz="0" w:space="0" w:color="auto"/>
            <w:right w:val="none" w:sz="0" w:space="0" w:color="auto"/>
          </w:divBdr>
          <w:divsChild>
            <w:div w:id="858353372">
              <w:marLeft w:val="0"/>
              <w:marRight w:val="0"/>
              <w:marTop w:val="0"/>
              <w:marBottom w:val="0"/>
              <w:divBdr>
                <w:top w:val="none" w:sz="0" w:space="0" w:color="auto"/>
                <w:left w:val="none" w:sz="0" w:space="0" w:color="auto"/>
                <w:bottom w:val="none" w:sz="0" w:space="0" w:color="auto"/>
                <w:right w:val="none" w:sz="0" w:space="0" w:color="auto"/>
              </w:divBdr>
              <w:divsChild>
                <w:div w:id="944580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0952174">
          <w:marLeft w:val="0"/>
          <w:marRight w:val="0"/>
          <w:marTop w:val="0"/>
          <w:marBottom w:val="0"/>
          <w:divBdr>
            <w:top w:val="none" w:sz="0" w:space="0" w:color="auto"/>
            <w:left w:val="none" w:sz="0" w:space="0" w:color="auto"/>
            <w:bottom w:val="none" w:sz="0" w:space="0" w:color="auto"/>
            <w:right w:val="none" w:sz="0" w:space="0" w:color="auto"/>
          </w:divBdr>
          <w:divsChild>
            <w:div w:id="764812655">
              <w:marLeft w:val="0"/>
              <w:marRight w:val="0"/>
              <w:marTop w:val="0"/>
              <w:marBottom w:val="0"/>
              <w:divBdr>
                <w:top w:val="none" w:sz="0" w:space="0" w:color="auto"/>
                <w:left w:val="none" w:sz="0" w:space="0" w:color="auto"/>
                <w:bottom w:val="none" w:sz="0" w:space="0" w:color="auto"/>
                <w:right w:val="none" w:sz="0" w:space="0" w:color="auto"/>
              </w:divBdr>
            </w:div>
          </w:divsChild>
        </w:div>
        <w:div w:id="818574588">
          <w:marLeft w:val="0"/>
          <w:marRight w:val="0"/>
          <w:marTop w:val="0"/>
          <w:marBottom w:val="0"/>
          <w:divBdr>
            <w:top w:val="none" w:sz="0" w:space="0" w:color="auto"/>
            <w:left w:val="none" w:sz="0" w:space="0" w:color="auto"/>
            <w:bottom w:val="none" w:sz="0" w:space="0" w:color="auto"/>
            <w:right w:val="none" w:sz="0" w:space="0" w:color="auto"/>
          </w:divBdr>
        </w:div>
        <w:div w:id="912932355">
          <w:marLeft w:val="0"/>
          <w:marRight w:val="0"/>
          <w:marTop w:val="0"/>
          <w:marBottom w:val="0"/>
          <w:divBdr>
            <w:top w:val="none" w:sz="0" w:space="0" w:color="auto"/>
            <w:left w:val="none" w:sz="0" w:space="0" w:color="auto"/>
            <w:bottom w:val="none" w:sz="0" w:space="0" w:color="auto"/>
            <w:right w:val="none" w:sz="0" w:space="0" w:color="auto"/>
          </w:divBdr>
          <w:divsChild>
            <w:div w:id="212542735">
              <w:marLeft w:val="0"/>
              <w:marRight w:val="0"/>
              <w:marTop w:val="0"/>
              <w:marBottom w:val="0"/>
              <w:divBdr>
                <w:top w:val="none" w:sz="0" w:space="0" w:color="auto"/>
                <w:left w:val="none" w:sz="0" w:space="0" w:color="auto"/>
                <w:bottom w:val="none" w:sz="0" w:space="0" w:color="auto"/>
                <w:right w:val="none" w:sz="0" w:space="0" w:color="auto"/>
              </w:divBdr>
            </w:div>
          </w:divsChild>
        </w:div>
        <w:div w:id="1004819173">
          <w:marLeft w:val="0"/>
          <w:marRight w:val="0"/>
          <w:marTop w:val="0"/>
          <w:marBottom w:val="0"/>
          <w:divBdr>
            <w:top w:val="none" w:sz="0" w:space="0" w:color="auto"/>
            <w:left w:val="none" w:sz="0" w:space="0" w:color="auto"/>
            <w:bottom w:val="none" w:sz="0" w:space="0" w:color="auto"/>
            <w:right w:val="none" w:sz="0" w:space="0" w:color="auto"/>
          </w:divBdr>
          <w:divsChild>
            <w:div w:id="268704851">
              <w:marLeft w:val="0"/>
              <w:marRight w:val="0"/>
              <w:marTop w:val="0"/>
              <w:marBottom w:val="0"/>
              <w:divBdr>
                <w:top w:val="none" w:sz="0" w:space="0" w:color="auto"/>
                <w:left w:val="none" w:sz="0" w:space="0" w:color="auto"/>
                <w:bottom w:val="none" w:sz="0" w:space="0" w:color="auto"/>
                <w:right w:val="none" w:sz="0" w:space="0" w:color="auto"/>
              </w:divBdr>
            </w:div>
          </w:divsChild>
        </w:div>
        <w:div w:id="1034232743">
          <w:marLeft w:val="0"/>
          <w:marRight w:val="0"/>
          <w:marTop w:val="0"/>
          <w:marBottom w:val="0"/>
          <w:divBdr>
            <w:top w:val="none" w:sz="0" w:space="0" w:color="auto"/>
            <w:left w:val="none" w:sz="0" w:space="0" w:color="auto"/>
            <w:bottom w:val="none" w:sz="0" w:space="0" w:color="auto"/>
            <w:right w:val="none" w:sz="0" w:space="0" w:color="auto"/>
          </w:divBdr>
        </w:div>
        <w:div w:id="1041982345">
          <w:marLeft w:val="0"/>
          <w:marRight w:val="0"/>
          <w:marTop w:val="0"/>
          <w:marBottom w:val="0"/>
          <w:divBdr>
            <w:top w:val="none" w:sz="0" w:space="0" w:color="auto"/>
            <w:left w:val="none" w:sz="0" w:space="0" w:color="auto"/>
            <w:bottom w:val="none" w:sz="0" w:space="0" w:color="auto"/>
            <w:right w:val="none" w:sz="0" w:space="0" w:color="auto"/>
          </w:divBdr>
        </w:div>
        <w:div w:id="1114599361">
          <w:marLeft w:val="0"/>
          <w:marRight w:val="0"/>
          <w:marTop w:val="300"/>
          <w:marBottom w:val="0"/>
          <w:divBdr>
            <w:top w:val="none" w:sz="0" w:space="0" w:color="auto"/>
            <w:left w:val="none" w:sz="0" w:space="0" w:color="auto"/>
            <w:bottom w:val="none" w:sz="0" w:space="0" w:color="auto"/>
            <w:right w:val="none" w:sz="0" w:space="0" w:color="auto"/>
          </w:divBdr>
          <w:divsChild>
            <w:div w:id="755977193">
              <w:marLeft w:val="0"/>
              <w:marRight w:val="0"/>
              <w:marTop w:val="0"/>
              <w:marBottom w:val="0"/>
              <w:divBdr>
                <w:top w:val="none" w:sz="0" w:space="0" w:color="auto"/>
                <w:left w:val="none" w:sz="0" w:space="0" w:color="auto"/>
                <w:bottom w:val="none" w:sz="0" w:space="0" w:color="auto"/>
                <w:right w:val="none" w:sz="0" w:space="0" w:color="auto"/>
              </w:divBdr>
              <w:divsChild>
                <w:div w:id="248122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3684744">
          <w:marLeft w:val="0"/>
          <w:marRight w:val="0"/>
          <w:marTop w:val="0"/>
          <w:marBottom w:val="0"/>
          <w:divBdr>
            <w:top w:val="none" w:sz="0" w:space="0" w:color="auto"/>
            <w:left w:val="none" w:sz="0" w:space="0" w:color="auto"/>
            <w:bottom w:val="none" w:sz="0" w:space="0" w:color="auto"/>
            <w:right w:val="none" w:sz="0" w:space="0" w:color="auto"/>
          </w:divBdr>
        </w:div>
        <w:div w:id="1356031044">
          <w:marLeft w:val="0"/>
          <w:marRight w:val="0"/>
          <w:marTop w:val="0"/>
          <w:marBottom w:val="0"/>
          <w:divBdr>
            <w:top w:val="none" w:sz="0" w:space="0" w:color="auto"/>
            <w:left w:val="none" w:sz="0" w:space="0" w:color="auto"/>
            <w:bottom w:val="none" w:sz="0" w:space="0" w:color="auto"/>
            <w:right w:val="none" w:sz="0" w:space="0" w:color="auto"/>
          </w:divBdr>
        </w:div>
        <w:div w:id="1523781458">
          <w:marLeft w:val="0"/>
          <w:marRight w:val="0"/>
          <w:marTop w:val="0"/>
          <w:marBottom w:val="0"/>
          <w:divBdr>
            <w:top w:val="none" w:sz="0" w:space="0" w:color="auto"/>
            <w:left w:val="none" w:sz="0" w:space="0" w:color="auto"/>
            <w:bottom w:val="none" w:sz="0" w:space="0" w:color="auto"/>
            <w:right w:val="none" w:sz="0" w:space="0" w:color="auto"/>
          </w:divBdr>
          <w:divsChild>
            <w:div w:id="636180732">
              <w:marLeft w:val="0"/>
              <w:marRight w:val="0"/>
              <w:marTop w:val="0"/>
              <w:marBottom w:val="0"/>
              <w:divBdr>
                <w:top w:val="none" w:sz="0" w:space="0" w:color="auto"/>
                <w:left w:val="none" w:sz="0" w:space="0" w:color="auto"/>
                <w:bottom w:val="none" w:sz="0" w:space="0" w:color="auto"/>
                <w:right w:val="none" w:sz="0" w:space="0" w:color="auto"/>
              </w:divBdr>
            </w:div>
          </w:divsChild>
        </w:div>
        <w:div w:id="1543445546">
          <w:marLeft w:val="0"/>
          <w:marRight w:val="0"/>
          <w:marTop w:val="0"/>
          <w:marBottom w:val="0"/>
          <w:divBdr>
            <w:top w:val="none" w:sz="0" w:space="0" w:color="auto"/>
            <w:left w:val="none" w:sz="0" w:space="0" w:color="auto"/>
            <w:bottom w:val="none" w:sz="0" w:space="0" w:color="auto"/>
            <w:right w:val="none" w:sz="0" w:space="0" w:color="auto"/>
          </w:divBdr>
        </w:div>
      </w:divsChild>
    </w:div>
    <w:div w:id="1892376577">
      <w:bodyDiv w:val="1"/>
      <w:marLeft w:val="0"/>
      <w:marRight w:val="0"/>
      <w:marTop w:val="0"/>
      <w:marBottom w:val="0"/>
      <w:divBdr>
        <w:top w:val="none" w:sz="0" w:space="0" w:color="auto"/>
        <w:left w:val="none" w:sz="0" w:space="0" w:color="auto"/>
        <w:bottom w:val="none" w:sz="0" w:space="0" w:color="auto"/>
        <w:right w:val="none" w:sz="0" w:space="0" w:color="auto"/>
      </w:divBdr>
      <w:divsChild>
        <w:div w:id="18434700">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sChild>
            <w:div w:id="1211189560">
              <w:marLeft w:val="0"/>
              <w:marRight w:val="0"/>
              <w:marTop w:val="0"/>
              <w:marBottom w:val="0"/>
              <w:divBdr>
                <w:top w:val="none" w:sz="0" w:space="0" w:color="auto"/>
                <w:left w:val="none" w:sz="0" w:space="0" w:color="auto"/>
                <w:bottom w:val="none" w:sz="0" w:space="0" w:color="auto"/>
                <w:right w:val="none" w:sz="0" w:space="0" w:color="auto"/>
              </w:divBdr>
              <w:divsChild>
                <w:div w:id="566451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290986">
          <w:marLeft w:val="0"/>
          <w:marRight w:val="0"/>
          <w:marTop w:val="0"/>
          <w:marBottom w:val="0"/>
          <w:divBdr>
            <w:top w:val="none" w:sz="0" w:space="0" w:color="auto"/>
            <w:left w:val="none" w:sz="0" w:space="0" w:color="auto"/>
            <w:bottom w:val="none" w:sz="0" w:space="0" w:color="auto"/>
            <w:right w:val="none" w:sz="0" w:space="0" w:color="auto"/>
          </w:divBdr>
        </w:div>
        <w:div w:id="348869143">
          <w:marLeft w:val="0"/>
          <w:marRight w:val="0"/>
          <w:marTop w:val="0"/>
          <w:marBottom w:val="0"/>
          <w:divBdr>
            <w:top w:val="none" w:sz="0" w:space="0" w:color="auto"/>
            <w:left w:val="none" w:sz="0" w:space="0" w:color="auto"/>
            <w:bottom w:val="none" w:sz="0" w:space="0" w:color="auto"/>
            <w:right w:val="none" w:sz="0" w:space="0" w:color="auto"/>
          </w:divBdr>
        </w:div>
        <w:div w:id="368456656">
          <w:marLeft w:val="0"/>
          <w:marRight w:val="0"/>
          <w:marTop w:val="0"/>
          <w:marBottom w:val="0"/>
          <w:divBdr>
            <w:top w:val="none" w:sz="0" w:space="0" w:color="auto"/>
            <w:left w:val="none" w:sz="0" w:space="0" w:color="auto"/>
            <w:bottom w:val="none" w:sz="0" w:space="0" w:color="auto"/>
            <w:right w:val="none" w:sz="0" w:space="0" w:color="auto"/>
          </w:divBdr>
          <w:divsChild>
            <w:div w:id="488714087">
              <w:marLeft w:val="0"/>
              <w:marRight w:val="0"/>
              <w:marTop w:val="0"/>
              <w:marBottom w:val="0"/>
              <w:divBdr>
                <w:top w:val="none" w:sz="0" w:space="0" w:color="auto"/>
                <w:left w:val="none" w:sz="0" w:space="0" w:color="auto"/>
                <w:bottom w:val="none" w:sz="0" w:space="0" w:color="auto"/>
                <w:right w:val="none" w:sz="0" w:space="0" w:color="auto"/>
              </w:divBdr>
            </w:div>
          </w:divsChild>
        </w:div>
        <w:div w:id="684751312">
          <w:marLeft w:val="0"/>
          <w:marRight w:val="0"/>
          <w:marTop w:val="0"/>
          <w:marBottom w:val="0"/>
          <w:divBdr>
            <w:top w:val="none" w:sz="0" w:space="0" w:color="auto"/>
            <w:left w:val="none" w:sz="0" w:space="0" w:color="auto"/>
            <w:bottom w:val="none" w:sz="0" w:space="0" w:color="auto"/>
            <w:right w:val="none" w:sz="0" w:space="0" w:color="auto"/>
          </w:divBdr>
          <w:divsChild>
            <w:div w:id="216859969">
              <w:marLeft w:val="0"/>
              <w:marRight w:val="0"/>
              <w:marTop w:val="0"/>
              <w:marBottom w:val="0"/>
              <w:divBdr>
                <w:top w:val="none" w:sz="0" w:space="0" w:color="auto"/>
                <w:left w:val="none" w:sz="0" w:space="0" w:color="auto"/>
                <w:bottom w:val="none" w:sz="0" w:space="0" w:color="auto"/>
                <w:right w:val="none" w:sz="0" w:space="0" w:color="auto"/>
              </w:divBdr>
            </w:div>
          </w:divsChild>
        </w:div>
        <w:div w:id="758991681">
          <w:marLeft w:val="0"/>
          <w:marRight w:val="0"/>
          <w:marTop w:val="0"/>
          <w:marBottom w:val="0"/>
          <w:divBdr>
            <w:top w:val="none" w:sz="0" w:space="0" w:color="auto"/>
            <w:left w:val="none" w:sz="0" w:space="0" w:color="auto"/>
            <w:bottom w:val="none" w:sz="0" w:space="0" w:color="auto"/>
            <w:right w:val="none" w:sz="0" w:space="0" w:color="auto"/>
          </w:divBdr>
        </w:div>
        <w:div w:id="1005016912">
          <w:marLeft w:val="0"/>
          <w:marRight w:val="0"/>
          <w:marTop w:val="0"/>
          <w:marBottom w:val="0"/>
          <w:divBdr>
            <w:top w:val="none" w:sz="0" w:space="0" w:color="auto"/>
            <w:left w:val="none" w:sz="0" w:space="0" w:color="auto"/>
            <w:bottom w:val="none" w:sz="0" w:space="0" w:color="auto"/>
            <w:right w:val="none" w:sz="0" w:space="0" w:color="auto"/>
          </w:divBdr>
        </w:div>
        <w:div w:id="1044601292">
          <w:marLeft w:val="0"/>
          <w:marRight w:val="0"/>
          <w:marTop w:val="0"/>
          <w:marBottom w:val="0"/>
          <w:divBdr>
            <w:top w:val="none" w:sz="0" w:space="0" w:color="auto"/>
            <w:left w:val="none" w:sz="0" w:space="0" w:color="auto"/>
            <w:bottom w:val="none" w:sz="0" w:space="0" w:color="auto"/>
            <w:right w:val="none" w:sz="0" w:space="0" w:color="auto"/>
          </w:divBdr>
          <w:divsChild>
            <w:div w:id="1272905966">
              <w:marLeft w:val="0"/>
              <w:marRight w:val="0"/>
              <w:marTop w:val="0"/>
              <w:marBottom w:val="0"/>
              <w:divBdr>
                <w:top w:val="none" w:sz="0" w:space="0" w:color="auto"/>
                <w:left w:val="none" w:sz="0" w:space="0" w:color="auto"/>
                <w:bottom w:val="none" w:sz="0" w:space="0" w:color="auto"/>
                <w:right w:val="none" w:sz="0" w:space="0" w:color="auto"/>
              </w:divBdr>
            </w:div>
          </w:divsChild>
        </w:div>
        <w:div w:id="1084109596">
          <w:marLeft w:val="0"/>
          <w:marRight w:val="0"/>
          <w:marTop w:val="300"/>
          <w:marBottom w:val="0"/>
          <w:divBdr>
            <w:top w:val="none" w:sz="0" w:space="0" w:color="auto"/>
            <w:left w:val="none" w:sz="0" w:space="0" w:color="auto"/>
            <w:bottom w:val="none" w:sz="0" w:space="0" w:color="auto"/>
            <w:right w:val="none" w:sz="0" w:space="0" w:color="auto"/>
          </w:divBdr>
          <w:divsChild>
            <w:div w:id="1258827801">
              <w:marLeft w:val="0"/>
              <w:marRight w:val="0"/>
              <w:marTop w:val="0"/>
              <w:marBottom w:val="0"/>
              <w:divBdr>
                <w:top w:val="none" w:sz="0" w:space="0" w:color="auto"/>
                <w:left w:val="none" w:sz="0" w:space="0" w:color="auto"/>
                <w:bottom w:val="none" w:sz="0" w:space="0" w:color="auto"/>
                <w:right w:val="none" w:sz="0" w:space="0" w:color="auto"/>
              </w:divBdr>
              <w:divsChild>
                <w:div w:id="2072650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9107530">
          <w:marLeft w:val="0"/>
          <w:marRight w:val="0"/>
          <w:marTop w:val="300"/>
          <w:marBottom w:val="0"/>
          <w:divBdr>
            <w:top w:val="none" w:sz="0" w:space="0" w:color="auto"/>
            <w:left w:val="none" w:sz="0" w:space="0" w:color="auto"/>
            <w:bottom w:val="none" w:sz="0" w:space="0" w:color="auto"/>
            <w:right w:val="none" w:sz="0" w:space="0" w:color="auto"/>
          </w:divBdr>
          <w:divsChild>
            <w:div w:id="899943029">
              <w:marLeft w:val="0"/>
              <w:marRight w:val="0"/>
              <w:marTop w:val="0"/>
              <w:marBottom w:val="0"/>
              <w:divBdr>
                <w:top w:val="none" w:sz="0" w:space="0" w:color="auto"/>
                <w:left w:val="none" w:sz="0" w:space="0" w:color="auto"/>
                <w:bottom w:val="none" w:sz="0" w:space="0" w:color="auto"/>
                <w:right w:val="none" w:sz="0" w:space="0" w:color="auto"/>
              </w:divBdr>
              <w:divsChild>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062227">
          <w:marLeft w:val="0"/>
          <w:marRight w:val="0"/>
          <w:marTop w:val="300"/>
          <w:marBottom w:val="0"/>
          <w:divBdr>
            <w:top w:val="none" w:sz="0" w:space="0" w:color="auto"/>
            <w:left w:val="none" w:sz="0" w:space="0" w:color="auto"/>
            <w:bottom w:val="none" w:sz="0" w:space="0" w:color="auto"/>
            <w:right w:val="none" w:sz="0" w:space="0" w:color="auto"/>
          </w:divBdr>
          <w:divsChild>
            <w:div w:id="1422677767">
              <w:marLeft w:val="0"/>
              <w:marRight w:val="0"/>
              <w:marTop w:val="0"/>
              <w:marBottom w:val="0"/>
              <w:divBdr>
                <w:top w:val="none" w:sz="0" w:space="0" w:color="auto"/>
                <w:left w:val="none" w:sz="0" w:space="0" w:color="auto"/>
                <w:bottom w:val="none" w:sz="0" w:space="0" w:color="auto"/>
                <w:right w:val="none" w:sz="0" w:space="0" w:color="auto"/>
              </w:divBdr>
              <w:divsChild>
                <w:div w:id="107073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756174">
          <w:marLeft w:val="0"/>
          <w:marRight w:val="0"/>
          <w:marTop w:val="0"/>
          <w:marBottom w:val="0"/>
          <w:divBdr>
            <w:top w:val="none" w:sz="0" w:space="0" w:color="auto"/>
            <w:left w:val="none" w:sz="0" w:space="0" w:color="auto"/>
            <w:bottom w:val="none" w:sz="0" w:space="0" w:color="auto"/>
            <w:right w:val="none" w:sz="0" w:space="0" w:color="auto"/>
          </w:divBdr>
        </w:div>
        <w:div w:id="1622034397">
          <w:marLeft w:val="0"/>
          <w:marRight w:val="0"/>
          <w:marTop w:val="0"/>
          <w:marBottom w:val="0"/>
          <w:divBdr>
            <w:top w:val="none" w:sz="0" w:space="0" w:color="auto"/>
            <w:left w:val="none" w:sz="0" w:space="0" w:color="auto"/>
            <w:bottom w:val="none" w:sz="0" w:space="0" w:color="auto"/>
            <w:right w:val="none" w:sz="0" w:space="0" w:color="auto"/>
          </w:divBdr>
          <w:divsChild>
            <w:div w:id="1844780170">
              <w:marLeft w:val="0"/>
              <w:marRight w:val="0"/>
              <w:marTop w:val="0"/>
              <w:marBottom w:val="0"/>
              <w:divBdr>
                <w:top w:val="none" w:sz="0" w:space="0" w:color="auto"/>
                <w:left w:val="none" w:sz="0" w:space="0" w:color="auto"/>
                <w:bottom w:val="none" w:sz="0" w:space="0" w:color="auto"/>
                <w:right w:val="none" w:sz="0" w:space="0" w:color="auto"/>
              </w:divBdr>
            </w:div>
          </w:divsChild>
        </w:div>
        <w:div w:id="1958876815">
          <w:marLeft w:val="0"/>
          <w:marRight w:val="0"/>
          <w:marTop w:val="0"/>
          <w:marBottom w:val="0"/>
          <w:divBdr>
            <w:top w:val="none" w:sz="0" w:space="0" w:color="auto"/>
            <w:left w:val="none" w:sz="0" w:space="0" w:color="auto"/>
            <w:bottom w:val="none" w:sz="0" w:space="0" w:color="auto"/>
            <w:right w:val="none" w:sz="0" w:space="0" w:color="auto"/>
          </w:divBdr>
          <w:divsChild>
            <w:div w:id="1860856118">
              <w:marLeft w:val="0"/>
              <w:marRight w:val="0"/>
              <w:marTop w:val="0"/>
              <w:marBottom w:val="0"/>
              <w:divBdr>
                <w:top w:val="none" w:sz="0" w:space="0" w:color="auto"/>
                <w:left w:val="none" w:sz="0" w:space="0" w:color="auto"/>
                <w:bottom w:val="none" w:sz="0" w:space="0" w:color="auto"/>
                <w:right w:val="none" w:sz="0" w:space="0" w:color="auto"/>
              </w:divBdr>
            </w:div>
          </w:divsChild>
        </w:div>
        <w:div w:id="1991782300">
          <w:marLeft w:val="0"/>
          <w:marRight w:val="0"/>
          <w:marTop w:val="0"/>
          <w:marBottom w:val="0"/>
          <w:divBdr>
            <w:top w:val="none" w:sz="0" w:space="0" w:color="auto"/>
            <w:left w:val="none" w:sz="0" w:space="0" w:color="auto"/>
            <w:bottom w:val="none" w:sz="0" w:space="0" w:color="auto"/>
            <w:right w:val="none" w:sz="0" w:space="0" w:color="auto"/>
          </w:divBdr>
          <w:divsChild>
            <w:div w:id="188224706">
              <w:marLeft w:val="0"/>
              <w:marRight w:val="0"/>
              <w:marTop w:val="0"/>
              <w:marBottom w:val="0"/>
              <w:divBdr>
                <w:top w:val="none" w:sz="0" w:space="0" w:color="auto"/>
                <w:left w:val="none" w:sz="0" w:space="0" w:color="auto"/>
                <w:bottom w:val="none" w:sz="0" w:space="0" w:color="auto"/>
                <w:right w:val="none" w:sz="0" w:space="0" w:color="auto"/>
              </w:divBdr>
            </w:div>
          </w:divsChild>
        </w:div>
        <w:div w:id="2063408400">
          <w:marLeft w:val="0"/>
          <w:marRight w:val="0"/>
          <w:marTop w:val="0"/>
          <w:marBottom w:val="0"/>
          <w:divBdr>
            <w:top w:val="none" w:sz="0" w:space="0" w:color="auto"/>
            <w:left w:val="none" w:sz="0" w:space="0" w:color="auto"/>
            <w:bottom w:val="none" w:sz="0" w:space="0" w:color="auto"/>
            <w:right w:val="none" w:sz="0" w:space="0" w:color="auto"/>
          </w:divBdr>
        </w:div>
        <w:div w:id="2141875114">
          <w:marLeft w:val="0"/>
          <w:marRight w:val="0"/>
          <w:marTop w:val="0"/>
          <w:marBottom w:val="0"/>
          <w:divBdr>
            <w:top w:val="none" w:sz="0" w:space="0" w:color="auto"/>
            <w:left w:val="none" w:sz="0" w:space="0" w:color="auto"/>
            <w:bottom w:val="none" w:sz="0" w:space="0" w:color="auto"/>
            <w:right w:val="none" w:sz="0" w:space="0" w:color="auto"/>
          </w:divBdr>
          <w:divsChild>
            <w:div w:id="1905603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2885673">
      <w:bodyDiv w:val="1"/>
      <w:marLeft w:val="0"/>
      <w:marRight w:val="0"/>
      <w:marTop w:val="0"/>
      <w:marBottom w:val="0"/>
      <w:divBdr>
        <w:top w:val="none" w:sz="0" w:space="0" w:color="auto"/>
        <w:left w:val="none" w:sz="0" w:space="0" w:color="auto"/>
        <w:bottom w:val="none" w:sz="0" w:space="0" w:color="auto"/>
        <w:right w:val="none" w:sz="0" w:space="0" w:color="auto"/>
      </w:divBdr>
    </w:div>
    <w:div w:id="1895198768">
      <w:bodyDiv w:val="1"/>
      <w:marLeft w:val="0"/>
      <w:marRight w:val="0"/>
      <w:marTop w:val="0"/>
      <w:marBottom w:val="0"/>
      <w:divBdr>
        <w:top w:val="none" w:sz="0" w:space="0" w:color="auto"/>
        <w:left w:val="none" w:sz="0" w:space="0" w:color="auto"/>
        <w:bottom w:val="none" w:sz="0" w:space="0" w:color="auto"/>
        <w:right w:val="none" w:sz="0" w:space="0" w:color="auto"/>
      </w:divBdr>
      <w:divsChild>
        <w:div w:id="560673393">
          <w:marLeft w:val="0"/>
          <w:marRight w:val="0"/>
          <w:marTop w:val="0"/>
          <w:marBottom w:val="0"/>
          <w:divBdr>
            <w:top w:val="none" w:sz="0" w:space="0" w:color="auto"/>
            <w:left w:val="none" w:sz="0" w:space="0" w:color="auto"/>
            <w:bottom w:val="none" w:sz="0" w:space="0" w:color="auto"/>
            <w:right w:val="none" w:sz="0" w:space="0" w:color="auto"/>
          </w:divBdr>
        </w:div>
        <w:div w:id="2121340412">
          <w:marLeft w:val="0"/>
          <w:marRight w:val="0"/>
          <w:marTop w:val="0"/>
          <w:marBottom w:val="0"/>
          <w:divBdr>
            <w:top w:val="none" w:sz="0" w:space="0" w:color="auto"/>
            <w:left w:val="none" w:sz="0" w:space="0" w:color="auto"/>
            <w:bottom w:val="none" w:sz="0" w:space="0" w:color="auto"/>
            <w:right w:val="none" w:sz="0" w:space="0" w:color="auto"/>
          </w:divBdr>
          <w:divsChild>
            <w:div w:id="603418048">
              <w:marLeft w:val="0"/>
              <w:marRight w:val="0"/>
              <w:marTop w:val="0"/>
              <w:marBottom w:val="0"/>
              <w:divBdr>
                <w:top w:val="none" w:sz="0" w:space="0" w:color="auto"/>
                <w:left w:val="none" w:sz="0" w:space="0" w:color="auto"/>
                <w:bottom w:val="none" w:sz="0" w:space="0" w:color="auto"/>
                <w:right w:val="none" w:sz="0" w:space="0" w:color="auto"/>
              </w:divBdr>
            </w:div>
          </w:divsChild>
        </w:div>
        <w:div w:id="1649438828">
          <w:marLeft w:val="0"/>
          <w:marRight w:val="0"/>
          <w:marTop w:val="0"/>
          <w:marBottom w:val="0"/>
          <w:divBdr>
            <w:top w:val="none" w:sz="0" w:space="0" w:color="auto"/>
            <w:left w:val="none" w:sz="0" w:space="0" w:color="auto"/>
            <w:bottom w:val="none" w:sz="0" w:space="0" w:color="auto"/>
            <w:right w:val="none" w:sz="0" w:space="0" w:color="auto"/>
          </w:divBdr>
        </w:div>
        <w:div w:id="1366565571">
          <w:marLeft w:val="0"/>
          <w:marRight w:val="0"/>
          <w:marTop w:val="0"/>
          <w:marBottom w:val="0"/>
          <w:divBdr>
            <w:top w:val="none" w:sz="0" w:space="0" w:color="auto"/>
            <w:left w:val="none" w:sz="0" w:space="0" w:color="auto"/>
            <w:bottom w:val="none" w:sz="0" w:space="0" w:color="auto"/>
            <w:right w:val="none" w:sz="0" w:space="0" w:color="auto"/>
          </w:divBdr>
          <w:divsChild>
            <w:div w:id="448818362">
              <w:marLeft w:val="0"/>
              <w:marRight w:val="0"/>
              <w:marTop w:val="0"/>
              <w:marBottom w:val="0"/>
              <w:divBdr>
                <w:top w:val="none" w:sz="0" w:space="0" w:color="auto"/>
                <w:left w:val="none" w:sz="0" w:space="0" w:color="auto"/>
                <w:bottom w:val="none" w:sz="0" w:space="0" w:color="auto"/>
                <w:right w:val="none" w:sz="0" w:space="0" w:color="auto"/>
              </w:divBdr>
            </w:div>
          </w:divsChild>
        </w:div>
        <w:div w:id="339702413">
          <w:marLeft w:val="0"/>
          <w:marRight w:val="0"/>
          <w:marTop w:val="0"/>
          <w:marBottom w:val="0"/>
          <w:divBdr>
            <w:top w:val="none" w:sz="0" w:space="0" w:color="auto"/>
            <w:left w:val="none" w:sz="0" w:space="0" w:color="auto"/>
            <w:bottom w:val="none" w:sz="0" w:space="0" w:color="auto"/>
            <w:right w:val="none" w:sz="0" w:space="0" w:color="auto"/>
          </w:divBdr>
        </w:div>
        <w:div w:id="1142039216">
          <w:marLeft w:val="0"/>
          <w:marRight w:val="0"/>
          <w:marTop w:val="0"/>
          <w:marBottom w:val="0"/>
          <w:divBdr>
            <w:top w:val="none" w:sz="0" w:space="0" w:color="auto"/>
            <w:left w:val="none" w:sz="0" w:space="0" w:color="auto"/>
            <w:bottom w:val="none" w:sz="0" w:space="0" w:color="auto"/>
            <w:right w:val="none" w:sz="0" w:space="0" w:color="auto"/>
          </w:divBdr>
          <w:divsChild>
            <w:div w:id="1182547824">
              <w:marLeft w:val="0"/>
              <w:marRight w:val="0"/>
              <w:marTop w:val="0"/>
              <w:marBottom w:val="0"/>
              <w:divBdr>
                <w:top w:val="none" w:sz="0" w:space="0" w:color="auto"/>
                <w:left w:val="none" w:sz="0" w:space="0" w:color="auto"/>
                <w:bottom w:val="none" w:sz="0" w:space="0" w:color="auto"/>
                <w:right w:val="none" w:sz="0" w:space="0" w:color="auto"/>
              </w:divBdr>
            </w:div>
          </w:divsChild>
        </w:div>
        <w:div w:id="1492483306">
          <w:marLeft w:val="0"/>
          <w:marRight w:val="0"/>
          <w:marTop w:val="0"/>
          <w:marBottom w:val="0"/>
          <w:divBdr>
            <w:top w:val="none" w:sz="0" w:space="0" w:color="auto"/>
            <w:left w:val="none" w:sz="0" w:space="0" w:color="auto"/>
            <w:bottom w:val="none" w:sz="0" w:space="0" w:color="auto"/>
            <w:right w:val="none" w:sz="0" w:space="0" w:color="auto"/>
          </w:divBdr>
        </w:div>
        <w:div w:id="629171808">
          <w:marLeft w:val="0"/>
          <w:marRight w:val="0"/>
          <w:marTop w:val="0"/>
          <w:marBottom w:val="0"/>
          <w:divBdr>
            <w:top w:val="none" w:sz="0" w:space="0" w:color="auto"/>
            <w:left w:val="none" w:sz="0" w:space="0" w:color="auto"/>
            <w:bottom w:val="none" w:sz="0" w:space="0" w:color="auto"/>
            <w:right w:val="none" w:sz="0" w:space="0" w:color="auto"/>
          </w:divBdr>
          <w:divsChild>
            <w:div w:id="1319114458">
              <w:marLeft w:val="0"/>
              <w:marRight w:val="0"/>
              <w:marTop w:val="0"/>
              <w:marBottom w:val="0"/>
              <w:divBdr>
                <w:top w:val="none" w:sz="0" w:space="0" w:color="auto"/>
                <w:left w:val="none" w:sz="0" w:space="0" w:color="auto"/>
                <w:bottom w:val="none" w:sz="0" w:space="0" w:color="auto"/>
                <w:right w:val="none" w:sz="0" w:space="0" w:color="auto"/>
              </w:divBdr>
            </w:div>
          </w:divsChild>
        </w:div>
        <w:div w:id="248543993">
          <w:marLeft w:val="0"/>
          <w:marRight w:val="0"/>
          <w:marTop w:val="0"/>
          <w:marBottom w:val="0"/>
          <w:divBdr>
            <w:top w:val="none" w:sz="0" w:space="0" w:color="auto"/>
            <w:left w:val="none" w:sz="0" w:space="0" w:color="auto"/>
            <w:bottom w:val="none" w:sz="0" w:space="0" w:color="auto"/>
            <w:right w:val="none" w:sz="0" w:space="0" w:color="auto"/>
          </w:divBdr>
        </w:div>
        <w:div w:id="1666280066">
          <w:marLeft w:val="0"/>
          <w:marRight w:val="0"/>
          <w:marTop w:val="0"/>
          <w:marBottom w:val="0"/>
          <w:divBdr>
            <w:top w:val="none" w:sz="0" w:space="0" w:color="auto"/>
            <w:left w:val="none" w:sz="0" w:space="0" w:color="auto"/>
            <w:bottom w:val="none" w:sz="0" w:space="0" w:color="auto"/>
            <w:right w:val="none" w:sz="0" w:space="0" w:color="auto"/>
          </w:divBdr>
          <w:divsChild>
            <w:div w:id="1425342747">
              <w:marLeft w:val="0"/>
              <w:marRight w:val="0"/>
              <w:marTop w:val="0"/>
              <w:marBottom w:val="0"/>
              <w:divBdr>
                <w:top w:val="none" w:sz="0" w:space="0" w:color="auto"/>
                <w:left w:val="none" w:sz="0" w:space="0" w:color="auto"/>
                <w:bottom w:val="none" w:sz="0" w:space="0" w:color="auto"/>
                <w:right w:val="none" w:sz="0" w:space="0" w:color="auto"/>
              </w:divBdr>
            </w:div>
          </w:divsChild>
        </w:div>
        <w:div w:id="805584998">
          <w:marLeft w:val="0"/>
          <w:marRight w:val="0"/>
          <w:marTop w:val="0"/>
          <w:marBottom w:val="0"/>
          <w:divBdr>
            <w:top w:val="none" w:sz="0" w:space="0" w:color="auto"/>
            <w:left w:val="none" w:sz="0" w:space="0" w:color="auto"/>
            <w:bottom w:val="none" w:sz="0" w:space="0" w:color="auto"/>
            <w:right w:val="none" w:sz="0" w:space="0" w:color="auto"/>
          </w:divBdr>
        </w:div>
        <w:div w:id="1108231477">
          <w:marLeft w:val="0"/>
          <w:marRight w:val="0"/>
          <w:marTop w:val="0"/>
          <w:marBottom w:val="0"/>
          <w:divBdr>
            <w:top w:val="none" w:sz="0" w:space="0" w:color="auto"/>
            <w:left w:val="none" w:sz="0" w:space="0" w:color="auto"/>
            <w:bottom w:val="none" w:sz="0" w:space="0" w:color="auto"/>
            <w:right w:val="none" w:sz="0" w:space="0" w:color="auto"/>
          </w:divBdr>
          <w:divsChild>
            <w:div w:id="756487781">
              <w:marLeft w:val="0"/>
              <w:marRight w:val="0"/>
              <w:marTop w:val="0"/>
              <w:marBottom w:val="0"/>
              <w:divBdr>
                <w:top w:val="none" w:sz="0" w:space="0" w:color="auto"/>
                <w:left w:val="none" w:sz="0" w:space="0" w:color="auto"/>
                <w:bottom w:val="none" w:sz="0" w:space="0" w:color="auto"/>
                <w:right w:val="none" w:sz="0" w:space="0" w:color="auto"/>
              </w:divBdr>
            </w:div>
          </w:divsChild>
        </w:div>
        <w:div w:id="244844655">
          <w:marLeft w:val="0"/>
          <w:marRight w:val="0"/>
          <w:marTop w:val="0"/>
          <w:marBottom w:val="0"/>
          <w:divBdr>
            <w:top w:val="none" w:sz="0" w:space="0" w:color="auto"/>
            <w:left w:val="none" w:sz="0" w:space="0" w:color="auto"/>
            <w:bottom w:val="none" w:sz="0" w:space="0" w:color="auto"/>
            <w:right w:val="none" w:sz="0" w:space="0" w:color="auto"/>
          </w:divBdr>
        </w:div>
        <w:div w:id="992298461">
          <w:marLeft w:val="0"/>
          <w:marRight w:val="0"/>
          <w:marTop w:val="0"/>
          <w:marBottom w:val="0"/>
          <w:divBdr>
            <w:top w:val="none" w:sz="0" w:space="0" w:color="auto"/>
            <w:left w:val="none" w:sz="0" w:space="0" w:color="auto"/>
            <w:bottom w:val="none" w:sz="0" w:space="0" w:color="auto"/>
            <w:right w:val="none" w:sz="0" w:space="0" w:color="auto"/>
          </w:divBdr>
          <w:divsChild>
            <w:div w:id="616721307">
              <w:marLeft w:val="0"/>
              <w:marRight w:val="0"/>
              <w:marTop w:val="0"/>
              <w:marBottom w:val="0"/>
              <w:divBdr>
                <w:top w:val="none" w:sz="0" w:space="0" w:color="auto"/>
                <w:left w:val="none" w:sz="0" w:space="0" w:color="auto"/>
                <w:bottom w:val="none" w:sz="0" w:space="0" w:color="auto"/>
                <w:right w:val="none" w:sz="0" w:space="0" w:color="auto"/>
              </w:divBdr>
            </w:div>
          </w:divsChild>
        </w:div>
        <w:div w:id="1632587229">
          <w:marLeft w:val="0"/>
          <w:marRight w:val="0"/>
          <w:marTop w:val="300"/>
          <w:marBottom w:val="0"/>
          <w:divBdr>
            <w:top w:val="none" w:sz="0" w:space="0" w:color="auto"/>
            <w:left w:val="none" w:sz="0" w:space="0" w:color="auto"/>
            <w:bottom w:val="none" w:sz="0" w:space="0" w:color="auto"/>
            <w:right w:val="none" w:sz="0" w:space="0" w:color="auto"/>
          </w:divBdr>
          <w:divsChild>
            <w:div w:id="1774595121">
              <w:marLeft w:val="0"/>
              <w:marRight w:val="0"/>
              <w:marTop w:val="0"/>
              <w:marBottom w:val="0"/>
              <w:divBdr>
                <w:top w:val="none" w:sz="0" w:space="0" w:color="auto"/>
                <w:left w:val="none" w:sz="0" w:space="0" w:color="auto"/>
                <w:bottom w:val="none" w:sz="0" w:space="0" w:color="auto"/>
                <w:right w:val="none" w:sz="0" w:space="0" w:color="auto"/>
              </w:divBdr>
              <w:divsChild>
                <w:div w:id="1171869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8514588">
          <w:marLeft w:val="0"/>
          <w:marRight w:val="0"/>
          <w:marTop w:val="300"/>
          <w:marBottom w:val="0"/>
          <w:divBdr>
            <w:top w:val="none" w:sz="0" w:space="0" w:color="auto"/>
            <w:left w:val="none" w:sz="0" w:space="0" w:color="auto"/>
            <w:bottom w:val="none" w:sz="0" w:space="0" w:color="auto"/>
            <w:right w:val="none" w:sz="0" w:space="0" w:color="auto"/>
          </w:divBdr>
          <w:divsChild>
            <w:div w:id="726952060">
              <w:marLeft w:val="0"/>
              <w:marRight w:val="0"/>
              <w:marTop w:val="0"/>
              <w:marBottom w:val="0"/>
              <w:divBdr>
                <w:top w:val="none" w:sz="0" w:space="0" w:color="auto"/>
                <w:left w:val="none" w:sz="0" w:space="0" w:color="auto"/>
                <w:bottom w:val="none" w:sz="0" w:space="0" w:color="auto"/>
                <w:right w:val="none" w:sz="0" w:space="0" w:color="auto"/>
              </w:divBdr>
              <w:divsChild>
                <w:div w:id="1078594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1571176">
          <w:marLeft w:val="0"/>
          <w:marRight w:val="0"/>
          <w:marTop w:val="300"/>
          <w:marBottom w:val="0"/>
          <w:divBdr>
            <w:top w:val="none" w:sz="0" w:space="0" w:color="auto"/>
            <w:left w:val="none" w:sz="0" w:space="0" w:color="auto"/>
            <w:bottom w:val="none" w:sz="0" w:space="0" w:color="auto"/>
            <w:right w:val="none" w:sz="0" w:space="0" w:color="auto"/>
          </w:divBdr>
          <w:divsChild>
            <w:div w:id="2008050053">
              <w:marLeft w:val="0"/>
              <w:marRight w:val="0"/>
              <w:marTop w:val="0"/>
              <w:marBottom w:val="0"/>
              <w:divBdr>
                <w:top w:val="none" w:sz="0" w:space="0" w:color="auto"/>
                <w:left w:val="none" w:sz="0" w:space="0" w:color="auto"/>
                <w:bottom w:val="none" w:sz="0" w:space="0" w:color="auto"/>
                <w:right w:val="none" w:sz="0" w:space="0" w:color="auto"/>
              </w:divBdr>
              <w:divsChild>
                <w:div w:id="757213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9884628">
          <w:marLeft w:val="0"/>
          <w:marRight w:val="0"/>
          <w:marTop w:val="300"/>
          <w:marBottom w:val="0"/>
          <w:divBdr>
            <w:top w:val="none" w:sz="0" w:space="0" w:color="auto"/>
            <w:left w:val="none" w:sz="0" w:space="0" w:color="auto"/>
            <w:bottom w:val="none" w:sz="0" w:space="0" w:color="auto"/>
            <w:right w:val="none" w:sz="0" w:space="0" w:color="auto"/>
          </w:divBdr>
          <w:divsChild>
            <w:div w:id="924605917">
              <w:marLeft w:val="0"/>
              <w:marRight w:val="0"/>
              <w:marTop w:val="0"/>
              <w:marBottom w:val="0"/>
              <w:divBdr>
                <w:top w:val="none" w:sz="0" w:space="0" w:color="auto"/>
                <w:left w:val="none" w:sz="0" w:space="0" w:color="auto"/>
                <w:bottom w:val="none" w:sz="0" w:space="0" w:color="auto"/>
                <w:right w:val="none" w:sz="0" w:space="0" w:color="auto"/>
              </w:divBdr>
              <w:divsChild>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5577958">
      <w:bodyDiv w:val="1"/>
      <w:marLeft w:val="0"/>
      <w:marRight w:val="0"/>
      <w:marTop w:val="0"/>
      <w:marBottom w:val="0"/>
      <w:divBdr>
        <w:top w:val="none" w:sz="0" w:space="0" w:color="auto"/>
        <w:left w:val="none" w:sz="0" w:space="0" w:color="auto"/>
        <w:bottom w:val="none" w:sz="0" w:space="0" w:color="auto"/>
        <w:right w:val="none" w:sz="0" w:space="0" w:color="auto"/>
      </w:divBdr>
      <w:divsChild>
        <w:div w:id="1189874363">
          <w:marLeft w:val="0"/>
          <w:marRight w:val="0"/>
          <w:marTop w:val="0"/>
          <w:marBottom w:val="0"/>
          <w:divBdr>
            <w:top w:val="none" w:sz="0" w:space="0" w:color="auto"/>
            <w:left w:val="none" w:sz="0" w:space="0" w:color="auto"/>
            <w:bottom w:val="none" w:sz="0" w:space="0" w:color="auto"/>
            <w:right w:val="none" w:sz="0" w:space="0" w:color="auto"/>
          </w:divBdr>
        </w:div>
        <w:div w:id="1355228047">
          <w:marLeft w:val="0"/>
          <w:marRight w:val="0"/>
          <w:marTop w:val="0"/>
          <w:marBottom w:val="0"/>
          <w:divBdr>
            <w:top w:val="none" w:sz="0" w:space="0" w:color="auto"/>
            <w:left w:val="none" w:sz="0" w:space="0" w:color="auto"/>
            <w:bottom w:val="none" w:sz="0" w:space="0" w:color="auto"/>
            <w:right w:val="none" w:sz="0" w:space="0" w:color="auto"/>
          </w:divBdr>
          <w:divsChild>
            <w:div w:id="704451904">
              <w:marLeft w:val="0"/>
              <w:marRight w:val="0"/>
              <w:marTop w:val="0"/>
              <w:marBottom w:val="0"/>
              <w:divBdr>
                <w:top w:val="none" w:sz="0" w:space="0" w:color="auto"/>
                <w:left w:val="none" w:sz="0" w:space="0" w:color="auto"/>
                <w:bottom w:val="none" w:sz="0" w:space="0" w:color="auto"/>
                <w:right w:val="none" w:sz="0" w:space="0" w:color="auto"/>
              </w:divBdr>
            </w:div>
          </w:divsChild>
        </w:div>
        <w:div w:id="1241987462">
          <w:marLeft w:val="0"/>
          <w:marRight w:val="0"/>
          <w:marTop w:val="0"/>
          <w:marBottom w:val="0"/>
          <w:divBdr>
            <w:top w:val="none" w:sz="0" w:space="0" w:color="auto"/>
            <w:left w:val="none" w:sz="0" w:space="0" w:color="auto"/>
            <w:bottom w:val="none" w:sz="0" w:space="0" w:color="auto"/>
            <w:right w:val="none" w:sz="0" w:space="0" w:color="auto"/>
          </w:divBdr>
        </w:div>
        <w:div w:id="490753071">
          <w:marLeft w:val="0"/>
          <w:marRight w:val="0"/>
          <w:marTop w:val="0"/>
          <w:marBottom w:val="0"/>
          <w:divBdr>
            <w:top w:val="none" w:sz="0" w:space="0" w:color="auto"/>
            <w:left w:val="none" w:sz="0" w:space="0" w:color="auto"/>
            <w:bottom w:val="none" w:sz="0" w:space="0" w:color="auto"/>
            <w:right w:val="none" w:sz="0" w:space="0" w:color="auto"/>
          </w:divBdr>
          <w:divsChild>
            <w:div w:id="1658724211">
              <w:marLeft w:val="0"/>
              <w:marRight w:val="0"/>
              <w:marTop w:val="0"/>
              <w:marBottom w:val="0"/>
              <w:divBdr>
                <w:top w:val="none" w:sz="0" w:space="0" w:color="auto"/>
                <w:left w:val="none" w:sz="0" w:space="0" w:color="auto"/>
                <w:bottom w:val="none" w:sz="0" w:space="0" w:color="auto"/>
                <w:right w:val="none" w:sz="0" w:space="0" w:color="auto"/>
              </w:divBdr>
            </w:div>
          </w:divsChild>
        </w:div>
        <w:div w:id="1435243313">
          <w:marLeft w:val="0"/>
          <w:marRight w:val="0"/>
          <w:marTop w:val="0"/>
          <w:marBottom w:val="0"/>
          <w:divBdr>
            <w:top w:val="none" w:sz="0" w:space="0" w:color="auto"/>
            <w:left w:val="none" w:sz="0" w:space="0" w:color="auto"/>
            <w:bottom w:val="none" w:sz="0" w:space="0" w:color="auto"/>
            <w:right w:val="none" w:sz="0" w:space="0" w:color="auto"/>
          </w:divBdr>
        </w:div>
        <w:div w:id="1718044714">
          <w:marLeft w:val="0"/>
          <w:marRight w:val="0"/>
          <w:marTop w:val="0"/>
          <w:marBottom w:val="0"/>
          <w:divBdr>
            <w:top w:val="none" w:sz="0" w:space="0" w:color="auto"/>
            <w:left w:val="none" w:sz="0" w:space="0" w:color="auto"/>
            <w:bottom w:val="none" w:sz="0" w:space="0" w:color="auto"/>
            <w:right w:val="none" w:sz="0" w:space="0" w:color="auto"/>
          </w:divBdr>
          <w:divsChild>
            <w:div w:id="1550410128">
              <w:marLeft w:val="0"/>
              <w:marRight w:val="0"/>
              <w:marTop w:val="0"/>
              <w:marBottom w:val="0"/>
              <w:divBdr>
                <w:top w:val="none" w:sz="0" w:space="0" w:color="auto"/>
                <w:left w:val="none" w:sz="0" w:space="0" w:color="auto"/>
                <w:bottom w:val="none" w:sz="0" w:space="0" w:color="auto"/>
                <w:right w:val="none" w:sz="0" w:space="0" w:color="auto"/>
              </w:divBdr>
            </w:div>
          </w:divsChild>
        </w:div>
        <w:div w:id="375741492">
          <w:marLeft w:val="0"/>
          <w:marRight w:val="0"/>
          <w:marTop w:val="0"/>
          <w:marBottom w:val="0"/>
          <w:divBdr>
            <w:top w:val="none" w:sz="0" w:space="0" w:color="auto"/>
            <w:left w:val="none" w:sz="0" w:space="0" w:color="auto"/>
            <w:bottom w:val="none" w:sz="0" w:space="0" w:color="auto"/>
            <w:right w:val="none" w:sz="0" w:space="0" w:color="auto"/>
          </w:divBdr>
        </w:div>
        <w:div w:id="762801283">
          <w:marLeft w:val="0"/>
          <w:marRight w:val="0"/>
          <w:marTop w:val="0"/>
          <w:marBottom w:val="0"/>
          <w:divBdr>
            <w:top w:val="none" w:sz="0" w:space="0" w:color="auto"/>
            <w:left w:val="none" w:sz="0" w:space="0" w:color="auto"/>
            <w:bottom w:val="none" w:sz="0" w:space="0" w:color="auto"/>
            <w:right w:val="none" w:sz="0" w:space="0" w:color="auto"/>
          </w:divBdr>
          <w:divsChild>
            <w:div w:id="1353534861">
              <w:marLeft w:val="0"/>
              <w:marRight w:val="0"/>
              <w:marTop w:val="0"/>
              <w:marBottom w:val="0"/>
              <w:divBdr>
                <w:top w:val="none" w:sz="0" w:space="0" w:color="auto"/>
                <w:left w:val="none" w:sz="0" w:space="0" w:color="auto"/>
                <w:bottom w:val="none" w:sz="0" w:space="0" w:color="auto"/>
                <w:right w:val="none" w:sz="0" w:space="0" w:color="auto"/>
              </w:divBdr>
            </w:div>
          </w:divsChild>
        </w:div>
        <w:div w:id="145168565">
          <w:marLeft w:val="0"/>
          <w:marRight w:val="0"/>
          <w:marTop w:val="0"/>
          <w:marBottom w:val="0"/>
          <w:divBdr>
            <w:top w:val="none" w:sz="0" w:space="0" w:color="auto"/>
            <w:left w:val="none" w:sz="0" w:space="0" w:color="auto"/>
            <w:bottom w:val="none" w:sz="0" w:space="0" w:color="auto"/>
            <w:right w:val="none" w:sz="0" w:space="0" w:color="auto"/>
          </w:divBdr>
        </w:div>
        <w:div w:id="1138299396">
          <w:marLeft w:val="0"/>
          <w:marRight w:val="0"/>
          <w:marTop w:val="0"/>
          <w:marBottom w:val="0"/>
          <w:divBdr>
            <w:top w:val="none" w:sz="0" w:space="0" w:color="auto"/>
            <w:left w:val="none" w:sz="0" w:space="0" w:color="auto"/>
            <w:bottom w:val="none" w:sz="0" w:space="0" w:color="auto"/>
            <w:right w:val="none" w:sz="0" w:space="0" w:color="auto"/>
          </w:divBdr>
          <w:divsChild>
            <w:div w:id="1899508811">
              <w:marLeft w:val="0"/>
              <w:marRight w:val="0"/>
              <w:marTop w:val="0"/>
              <w:marBottom w:val="0"/>
              <w:divBdr>
                <w:top w:val="none" w:sz="0" w:space="0" w:color="auto"/>
                <w:left w:val="none" w:sz="0" w:space="0" w:color="auto"/>
                <w:bottom w:val="none" w:sz="0" w:space="0" w:color="auto"/>
                <w:right w:val="none" w:sz="0" w:space="0" w:color="auto"/>
              </w:divBdr>
            </w:div>
          </w:divsChild>
        </w:div>
        <w:div w:id="593785497">
          <w:marLeft w:val="0"/>
          <w:marRight w:val="0"/>
          <w:marTop w:val="0"/>
          <w:marBottom w:val="0"/>
          <w:divBdr>
            <w:top w:val="none" w:sz="0" w:space="0" w:color="auto"/>
            <w:left w:val="none" w:sz="0" w:space="0" w:color="auto"/>
            <w:bottom w:val="none" w:sz="0" w:space="0" w:color="auto"/>
            <w:right w:val="none" w:sz="0" w:space="0" w:color="auto"/>
          </w:divBdr>
        </w:div>
        <w:div w:id="338433637">
          <w:marLeft w:val="0"/>
          <w:marRight w:val="0"/>
          <w:marTop w:val="0"/>
          <w:marBottom w:val="0"/>
          <w:divBdr>
            <w:top w:val="none" w:sz="0" w:space="0" w:color="auto"/>
            <w:left w:val="none" w:sz="0" w:space="0" w:color="auto"/>
            <w:bottom w:val="none" w:sz="0" w:space="0" w:color="auto"/>
            <w:right w:val="none" w:sz="0" w:space="0" w:color="auto"/>
          </w:divBdr>
          <w:divsChild>
            <w:div w:id="1998341606">
              <w:marLeft w:val="0"/>
              <w:marRight w:val="0"/>
              <w:marTop w:val="0"/>
              <w:marBottom w:val="0"/>
              <w:divBdr>
                <w:top w:val="none" w:sz="0" w:space="0" w:color="auto"/>
                <w:left w:val="none" w:sz="0" w:space="0" w:color="auto"/>
                <w:bottom w:val="none" w:sz="0" w:space="0" w:color="auto"/>
                <w:right w:val="none" w:sz="0" w:space="0" w:color="auto"/>
              </w:divBdr>
            </w:div>
          </w:divsChild>
        </w:div>
        <w:div w:id="590088406">
          <w:marLeft w:val="0"/>
          <w:marRight w:val="0"/>
          <w:marTop w:val="0"/>
          <w:marBottom w:val="0"/>
          <w:divBdr>
            <w:top w:val="none" w:sz="0" w:space="0" w:color="auto"/>
            <w:left w:val="none" w:sz="0" w:space="0" w:color="auto"/>
            <w:bottom w:val="none" w:sz="0" w:space="0" w:color="auto"/>
            <w:right w:val="none" w:sz="0" w:space="0" w:color="auto"/>
          </w:divBdr>
        </w:div>
        <w:div w:id="1966547670">
          <w:marLeft w:val="0"/>
          <w:marRight w:val="0"/>
          <w:marTop w:val="0"/>
          <w:marBottom w:val="0"/>
          <w:divBdr>
            <w:top w:val="none" w:sz="0" w:space="0" w:color="auto"/>
            <w:left w:val="none" w:sz="0" w:space="0" w:color="auto"/>
            <w:bottom w:val="none" w:sz="0" w:space="0" w:color="auto"/>
            <w:right w:val="none" w:sz="0" w:space="0" w:color="auto"/>
          </w:divBdr>
          <w:divsChild>
            <w:div w:id="2005667210">
              <w:marLeft w:val="0"/>
              <w:marRight w:val="0"/>
              <w:marTop w:val="0"/>
              <w:marBottom w:val="0"/>
              <w:divBdr>
                <w:top w:val="none" w:sz="0" w:space="0" w:color="auto"/>
                <w:left w:val="none" w:sz="0" w:space="0" w:color="auto"/>
                <w:bottom w:val="none" w:sz="0" w:space="0" w:color="auto"/>
                <w:right w:val="none" w:sz="0" w:space="0" w:color="auto"/>
              </w:divBdr>
            </w:div>
          </w:divsChild>
        </w:div>
        <w:div w:id="495193515">
          <w:marLeft w:val="0"/>
          <w:marRight w:val="0"/>
          <w:marTop w:val="300"/>
          <w:marBottom w:val="0"/>
          <w:divBdr>
            <w:top w:val="none" w:sz="0" w:space="0" w:color="auto"/>
            <w:left w:val="none" w:sz="0" w:space="0" w:color="auto"/>
            <w:bottom w:val="none" w:sz="0" w:space="0" w:color="auto"/>
            <w:right w:val="none" w:sz="0" w:space="0" w:color="auto"/>
          </w:divBdr>
          <w:divsChild>
            <w:div w:id="77136890">
              <w:marLeft w:val="0"/>
              <w:marRight w:val="0"/>
              <w:marTop w:val="0"/>
              <w:marBottom w:val="0"/>
              <w:divBdr>
                <w:top w:val="none" w:sz="0" w:space="0" w:color="auto"/>
                <w:left w:val="none" w:sz="0" w:space="0" w:color="auto"/>
                <w:bottom w:val="none" w:sz="0" w:space="0" w:color="auto"/>
                <w:right w:val="none" w:sz="0" w:space="0" w:color="auto"/>
              </w:divBdr>
              <w:divsChild>
                <w:div w:id="2030837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985478">
          <w:marLeft w:val="0"/>
          <w:marRight w:val="0"/>
          <w:marTop w:val="300"/>
          <w:marBottom w:val="0"/>
          <w:divBdr>
            <w:top w:val="none" w:sz="0" w:space="0" w:color="auto"/>
            <w:left w:val="none" w:sz="0" w:space="0" w:color="auto"/>
            <w:bottom w:val="none" w:sz="0" w:space="0" w:color="auto"/>
            <w:right w:val="none" w:sz="0" w:space="0" w:color="auto"/>
          </w:divBdr>
          <w:divsChild>
            <w:div w:id="2124642296">
              <w:marLeft w:val="0"/>
              <w:marRight w:val="0"/>
              <w:marTop w:val="0"/>
              <w:marBottom w:val="0"/>
              <w:divBdr>
                <w:top w:val="none" w:sz="0" w:space="0" w:color="auto"/>
                <w:left w:val="none" w:sz="0" w:space="0" w:color="auto"/>
                <w:bottom w:val="none" w:sz="0" w:space="0" w:color="auto"/>
                <w:right w:val="none" w:sz="0" w:space="0" w:color="auto"/>
              </w:divBdr>
              <w:divsChild>
                <w:div w:id="1509253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311749">
          <w:marLeft w:val="0"/>
          <w:marRight w:val="0"/>
          <w:marTop w:val="300"/>
          <w:marBottom w:val="0"/>
          <w:divBdr>
            <w:top w:val="none" w:sz="0" w:space="0" w:color="auto"/>
            <w:left w:val="none" w:sz="0" w:space="0" w:color="auto"/>
            <w:bottom w:val="none" w:sz="0" w:space="0" w:color="auto"/>
            <w:right w:val="none" w:sz="0" w:space="0" w:color="auto"/>
          </w:divBdr>
          <w:divsChild>
            <w:div w:id="490408470">
              <w:marLeft w:val="0"/>
              <w:marRight w:val="0"/>
              <w:marTop w:val="0"/>
              <w:marBottom w:val="0"/>
              <w:divBdr>
                <w:top w:val="none" w:sz="0" w:space="0" w:color="auto"/>
                <w:left w:val="none" w:sz="0" w:space="0" w:color="auto"/>
                <w:bottom w:val="none" w:sz="0" w:space="0" w:color="auto"/>
                <w:right w:val="none" w:sz="0" w:space="0" w:color="auto"/>
              </w:divBdr>
              <w:divsChild>
                <w:div w:id="407113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6889020">
      <w:bodyDiv w:val="1"/>
      <w:marLeft w:val="0"/>
      <w:marRight w:val="0"/>
      <w:marTop w:val="0"/>
      <w:marBottom w:val="0"/>
      <w:divBdr>
        <w:top w:val="none" w:sz="0" w:space="0" w:color="auto"/>
        <w:left w:val="none" w:sz="0" w:space="0" w:color="auto"/>
        <w:bottom w:val="none" w:sz="0" w:space="0" w:color="auto"/>
        <w:right w:val="none" w:sz="0" w:space="0" w:color="auto"/>
      </w:divBdr>
      <w:divsChild>
        <w:div w:id="163400351">
          <w:marLeft w:val="0"/>
          <w:marRight w:val="0"/>
          <w:marTop w:val="0"/>
          <w:marBottom w:val="0"/>
          <w:divBdr>
            <w:top w:val="none" w:sz="0" w:space="0" w:color="auto"/>
            <w:left w:val="none" w:sz="0" w:space="0" w:color="auto"/>
            <w:bottom w:val="none" w:sz="0" w:space="0" w:color="auto"/>
            <w:right w:val="none" w:sz="0" w:space="0" w:color="auto"/>
          </w:divBdr>
        </w:div>
        <w:div w:id="578561070">
          <w:marLeft w:val="0"/>
          <w:marRight w:val="0"/>
          <w:marTop w:val="0"/>
          <w:marBottom w:val="0"/>
          <w:divBdr>
            <w:top w:val="none" w:sz="0" w:space="0" w:color="auto"/>
            <w:left w:val="none" w:sz="0" w:space="0" w:color="auto"/>
            <w:bottom w:val="none" w:sz="0" w:space="0" w:color="auto"/>
            <w:right w:val="none" w:sz="0" w:space="0" w:color="auto"/>
          </w:divBdr>
          <w:divsChild>
            <w:div w:id="1334996100">
              <w:marLeft w:val="0"/>
              <w:marRight w:val="0"/>
              <w:marTop w:val="0"/>
              <w:marBottom w:val="0"/>
              <w:divBdr>
                <w:top w:val="none" w:sz="0" w:space="0" w:color="auto"/>
                <w:left w:val="none" w:sz="0" w:space="0" w:color="auto"/>
                <w:bottom w:val="none" w:sz="0" w:space="0" w:color="auto"/>
                <w:right w:val="none" w:sz="0" w:space="0" w:color="auto"/>
              </w:divBdr>
            </w:div>
          </w:divsChild>
        </w:div>
        <w:div w:id="140541703">
          <w:marLeft w:val="0"/>
          <w:marRight w:val="0"/>
          <w:marTop w:val="0"/>
          <w:marBottom w:val="0"/>
          <w:divBdr>
            <w:top w:val="none" w:sz="0" w:space="0" w:color="auto"/>
            <w:left w:val="none" w:sz="0" w:space="0" w:color="auto"/>
            <w:bottom w:val="none" w:sz="0" w:space="0" w:color="auto"/>
            <w:right w:val="none" w:sz="0" w:space="0" w:color="auto"/>
          </w:divBdr>
        </w:div>
        <w:div w:id="286543428">
          <w:marLeft w:val="0"/>
          <w:marRight w:val="0"/>
          <w:marTop w:val="0"/>
          <w:marBottom w:val="0"/>
          <w:divBdr>
            <w:top w:val="none" w:sz="0" w:space="0" w:color="auto"/>
            <w:left w:val="none" w:sz="0" w:space="0" w:color="auto"/>
            <w:bottom w:val="none" w:sz="0" w:space="0" w:color="auto"/>
            <w:right w:val="none" w:sz="0" w:space="0" w:color="auto"/>
          </w:divBdr>
          <w:divsChild>
            <w:div w:id="1499079803">
              <w:marLeft w:val="0"/>
              <w:marRight w:val="0"/>
              <w:marTop w:val="0"/>
              <w:marBottom w:val="0"/>
              <w:divBdr>
                <w:top w:val="none" w:sz="0" w:space="0" w:color="auto"/>
                <w:left w:val="none" w:sz="0" w:space="0" w:color="auto"/>
                <w:bottom w:val="none" w:sz="0" w:space="0" w:color="auto"/>
                <w:right w:val="none" w:sz="0" w:space="0" w:color="auto"/>
              </w:divBdr>
            </w:div>
          </w:divsChild>
        </w:div>
        <w:div w:id="341055719">
          <w:marLeft w:val="0"/>
          <w:marRight w:val="0"/>
          <w:marTop w:val="0"/>
          <w:marBottom w:val="0"/>
          <w:divBdr>
            <w:top w:val="none" w:sz="0" w:space="0" w:color="auto"/>
            <w:left w:val="none" w:sz="0" w:space="0" w:color="auto"/>
            <w:bottom w:val="none" w:sz="0" w:space="0" w:color="auto"/>
            <w:right w:val="none" w:sz="0" w:space="0" w:color="auto"/>
          </w:divBdr>
        </w:div>
        <w:div w:id="1094517309">
          <w:marLeft w:val="0"/>
          <w:marRight w:val="0"/>
          <w:marTop w:val="0"/>
          <w:marBottom w:val="0"/>
          <w:divBdr>
            <w:top w:val="none" w:sz="0" w:space="0" w:color="auto"/>
            <w:left w:val="none" w:sz="0" w:space="0" w:color="auto"/>
            <w:bottom w:val="none" w:sz="0" w:space="0" w:color="auto"/>
            <w:right w:val="none" w:sz="0" w:space="0" w:color="auto"/>
          </w:divBdr>
          <w:divsChild>
            <w:div w:id="1987926844">
              <w:marLeft w:val="0"/>
              <w:marRight w:val="0"/>
              <w:marTop w:val="0"/>
              <w:marBottom w:val="0"/>
              <w:divBdr>
                <w:top w:val="none" w:sz="0" w:space="0" w:color="auto"/>
                <w:left w:val="none" w:sz="0" w:space="0" w:color="auto"/>
                <w:bottom w:val="none" w:sz="0" w:space="0" w:color="auto"/>
                <w:right w:val="none" w:sz="0" w:space="0" w:color="auto"/>
              </w:divBdr>
            </w:div>
          </w:divsChild>
        </w:div>
        <w:div w:id="1507403795">
          <w:marLeft w:val="0"/>
          <w:marRight w:val="0"/>
          <w:marTop w:val="0"/>
          <w:marBottom w:val="0"/>
          <w:divBdr>
            <w:top w:val="none" w:sz="0" w:space="0" w:color="auto"/>
            <w:left w:val="none" w:sz="0" w:space="0" w:color="auto"/>
            <w:bottom w:val="none" w:sz="0" w:space="0" w:color="auto"/>
            <w:right w:val="none" w:sz="0" w:space="0" w:color="auto"/>
          </w:divBdr>
        </w:div>
        <w:div w:id="953441150">
          <w:marLeft w:val="0"/>
          <w:marRight w:val="0"/>
          <w:marTop w:val="0"/>
          <w:marBottom w:val="0"/>
          <w:divBdr>
            <w:top w:val="none" w:sz="0" w:space="0" w:color="auto"/>
            <w:left w:val="none" w:sz="0" w:space="0" w:color="auto"/>
            <w:bottom w:val="none" w:sz="0" w:space="0" w:color="auto"/>
            <w:right w:val="none" w:sz="0" w:space="0" w:color="auto"/>
          </w:divBdr>
          <w:divsChild>
            <w:div w:id="1645890870">
              <w:marLeft w:val="0"/>
              <w:marRight w:val="0"/>
              <w:marTop w:val="0"/>
              <w:marBottom w:val="0"/>
              <w:divBdr>
                <w:top w:val="none" w:sz="0" w:space="0" w:color="auto"/>
                <w:left w:val="none" w:sz="0" w:space="0" w:color="auto"/>
                <w:bottom w:val="none" w:sz="0" w:space="0" w:color="auto"/>
                <w:right w:val="none" w:sz="0" w:space="0" w:color="auto"/>
              </w:divBdr>
            </w:div>
          </w:divsChild>
        </w:div>
        <w:div w:id="369452645">
          <w:marLeft w:val="0"/>
          <w:marRight w:val="0"/>
          <w:marTop w:val="0"/>
          <w:marBottom w:val="0"/>
          <w:divBdr>
            <w:top w:val="none" w:sz="0" w:space="0" w:color="auto"/>
            <w:left w:val="none" w:sz="0" w:space="0" w:color="auto"/>
            <w:bottom w:val="none" w:sz="0" w:space="0" w:color="auto"/>
            <w:right w:val="none" w:sz="0" w:space="0" w:color="auto"/>
          </w:divBdr>
        </w:div>
        <w:div w:id="1887254686">
          <w:marLeft w:val="0"/>
          <w:marRight w:val="0"/>
          <w:marTop w:val="0"/>
          <w:marBottom w:val="0"/>
          <w:divBdr>
            <w:top w:val="none" w:sz="0" w:space="0" w:color="auto"/>
            <w:left w:val="none" w:sz="0" w:space="0" w:color="auto"/>
            <w:bottom w:val="none" w:sz="0" w:space="0" w:color="auto"/>
            <w:right w:val="none" w:sz="0" w:space="0" w:color="auto"/>
          </w:divBdr>
          <w:divsChild>
            <w:div w:id="1290940949">
              <w:marLeft w:val="0"/>
              <w:marRight w:val="0"/>
              <w:marTop w:val="0"/>
              <w:marBottom w:val="0"/>
              <w:divBdr>
                <w:top w:val="none" w:sz="0" w:space="0" w:color="auto"/>
                <w:left w:val="none" w:sz="0" w:space="0" w:color="auto"/>
                <w:bottom w:val="none" w:sz="0" w:space="0" w:color="auto"/>
                <w:right w:val="none" w:sz="0" w:space="0" w:color="auto"/>
              </w:divBdr>
            </w:div>
          </w:divsChild>
        </w:div>
        <w:div w:id="657809097">
          <w:marLeft w:val="0"/>
          <w:marRight w:val="0"/>
          <w:marTop w:val="0"/>
          <w:marBottom w:val="0"/>
          <w:divBdr>
            <w:top w:val="none" w:sz="0" w:space="0" w:color="auto"/>
            <w:left w:val="none" w:sz="0" w:space="0" w:color="auto"/>
            <w:bottom w:val="none" w:sz="0" w:space="0" w:color="auto"/>
            <w:right w:val="none" w:sz="0" w:space="0" w:color="auto"/>
          </w:divBdr>
        </w:div>
        <w:div w:id="714042633">
          <w:marLeft w:val="0"/>
          <w:marRight w:val="0"/>
          <w:marTop w:val="0"/>
          <w:marBottom w:val="0"/>
          <w:divBdr>
            <w:top w:val="none" w:sz="0" w:space="0" w:color="auto"/>
            <w:left w:val="none" w:sz="0" w:space="0" w:color="auto"/>
            <w:bottom w:val="none" w:sz="0" w:space="0" w:color="auto"/>
            <w:right w:val="none" w:sz="0" w:space="0" w:color="auto"/>
          </w:divBdr>
          <w:divsChild>
            <w:div w:id="1524704483">
              <w:marLeft w:val="0"/>
              <w:marRight w:val="0"/>
              <w:marTop w:val="0"/>
              <w:marBottom w:val="0"/>
              <w:divBdr>
                <w:top w:val="none" w:sz="0" w:space="0" w:color="auto"/>
                <w:left w:val="none" w:sz="0" w:space="0" w:color="auto"/>
                <w:bottom w:val="none" w:sz="0" w:space="0" w:color="auto"/>
                <w:right w:val="none" w:sz="0" w:space="0" w:color="auto"/>
              </w:divBdr>
            </w:div>
          </w:divsChild>
        </w:div>
        <w:div w:id="409351358">
          <w:marLeft w:val="0"/>
          <w:marRight w:val="0"/>
          <w:marTop w:val="0"/>
          <w:marBottom w:val="0"/>
          <w:divBdr>
            <w:top w:val="none" w:sz="0" w:space="0" w:color="auto"/>
            <w:left w:val="none" w:sz="0" w:space="0" w:color="auto"/>
            <w:bottom w:val="none" w:sz="0" w:space="0" w:color="auto"/>
            <w:right w:val="none" w:sz="0" w:space="0" w:color="auto"/>
          </w:divBdr>
        </w:div>
        <w:div w:id="1029256066">
          <w:marLeft w:val="0"/>
          <w:marRight w:val="0"/>
          <w:marTop w:val="0"/>
          <w:marBottom w:val="0"/>
          <w:divBdr>
            <w:top w:val="none" w:sz="0" w:space="0" w:color="auto"/>
            <w:left w:val="none" w:sz="0" w:space="0" w:color="auto"/>
            <w:bottom w:val="none" w:sz="0" w:space="0" w:color="auto"/>
            <w:right w:val="none" w:sz="0" w:space="0" w:color="auto"/>
          </w:divBdr>
          <w:divsChild>
            <w:div w:id="1906337597">
              <w:marLeft w:val="0"/>
              <w:marRight w:val="0"/>
              <w:marTop w:val="0"/>
              <w:marBottom w:val="0"/>
              <w:divBdr>
                <w:top w:val="none" w:sz="0" w:space="0" w:color="auto"/>
                <w:left w:val="none" w:sz="0" w:space="0" w:color="auto"/>
                <w:bottom w:val="none" w:sz="0" w:space="0" w:color="auto"/>
                <w:right w:val="none" w:sz="0" w:space="0" w:color="auto"/>
              </w:divBdr>
            </w:div>
          </w:divsChild>
        </w:div>
        <w:div w:id="1646933944">
          <w:marLeft w:val="0"/>
          <w:marRight w:val="0"/>
          <w:marTop w:val="300"/>
          <w:marBottom w:val="0"/>
          <w:divBdr>
            <w:top w:val="none" w:sz="0" w:space="0" w:color="auto"/>
            <w:left w:val="none" w:sz="0" w:space="0" w:color="auto"/>
            <w:bottom w:val="none" w:sz="0" w:space="0" w:color="auto"/>
            <w:right w:val="none" w:sz="0" w:space="0" w:color="auto"/>
          </w:divBdr>
          <w:divsChild>
            <w:div w:id="1034815121">
              <w:marLeft w:val="0"/>
              <w:marRight w:val="0"/>
              <w:marTop w:val="0"/>
              <w:marBottom w:val="0"/>
              <w:divBdr>
                <w:top w:val="none" w:sz="0" w:space="0" w:color="auto"/>
                <w:left w:val="none" w:sz="0" w:space="0" w:color="auto"/>
                <w:bottom w:val="none" w:sz="0" w:space="0" w:color="auto"/>
                <w:right w:val="none" w:sz="0" w:space="0" w:color="auto"/>
              </w:divBdr>
              <w:divsChild>
                <w:div w:id="382681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3704160">
          <w:marLeft w:val="0"/>
          <w:marRight w:val="0"/>
          <w:marTop w:val="300"/>
          <w:marBottom w:val="0"/>
          <w:divBdr>
            <w:top w:val="none" w:sz="0" w:space="0" w:color="auto"/>
            <w:left w:val="none" w:sz="0" w:space="0" w:color="auto"/>
            <w:bottom w:val="none" w:sz="0" w:space="0" w:color="auto"/>
            <w:right w:val="none" w:sz="0" w:space="0" w:color="auto"/>
          </w:divBdr>
          <w:divsChild>
            <w:div w:id="1926766784">
              <w:marLeft w:val="0"/>
              <w:marRight w:val="0"/>
              <w:marTop w:val="0"/>
              <w:marBottom w:val="0"/>
              <w:divBdr>
                <w:top w:val="none" w:sz="0" w:space="0" w:color="auto"/>
                <w:left w:val="none" w:sz="0" w:space="0" w:color="auto"/>
                <w:bottom w:val="none" w:sz="0" w:space="0" w:color="auto"/>
                <w:right w:val="none" w:sz="0" w:space="0" w:color="auto"/>
              </w:divBdr>
              <w:divsChild>
                <w:div w:id="764348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77995">
          <w:marLeft w:val="0"/>
          <w:marRight w:val="0"/>
          <w:marTop w:val="300"/>
          <w:marBottom w:val="0"/>
          <w:divBdr>
            <w:top w:val="none" w:sz="0" w:space="0" w:color="auto"/>
            <w:left w:val="none" w:sz="0" w:space="0" w:color="auto"/>
            <w:bottom w:val="none" w:sz="0" w:space="0" w:color="auto"/>
            <w:right w:val="none" w:sz="0" w:space="0" w:color="auto"/>
          </w:divBdr>
          <w:divsChild>
            <w:div w:id="399444586">
              <w:marLeft w:val="0"/>
              <w:marRight w:val="0"/>
              <w:marTop w:val="0"/>
              <w:marBottom w:val="0"/>
              <w:divBdr>
                <w:top w:val="none" w:sz="0" w:space="0" w:color="auto"/>
                <w:left w:val="none" w:sz="0" w:space="0" w:color="auto"/>
                <w:bottom w:val="none" w:sz="0" w:space="0" w:color="auto"/>
                <w:right w:val="none" w:sz="0" w:space="0" w:color="auto"/>
              </w:divBdr>
              <w:divsChild>
                <w:div w:id="1700937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761353">
          <w:marLeft w:val="0"/>
          <w:marRight w:val="0"/>
          <w:marTop w:val="300"/>
          <w:marBottom w:val="0"/>
          <w:divBdr>
            <w:top w:val="none" w:sz="0" w:space="0" w:color="auto"/>
            <w:left w:val="none" w:sz="0" w:space="0" w:color="auto"/>
            <w:bottom w:val="none" w:sz="0" w:space="0" w:color="auto"/>
            <w:right w:val="none" w:sz="0" w:space="0" w:color="auto"/>
          </w:divBdr>
          <w:divsChild>
            <w:div w:id="1706757476">
              <w:marLeft w:val="0"/>
              <w:marRight w:val="0"/>
              <w:marTop w:val="0"/>
              <w:marBottom w:val="0"/>
              <w:divBdr>
                <w:top w:val="none" w:sz="0" w:space="0" w:color="auto"/>
                <w:left w:val="none" w:sz="0" w:space="0" w:color="auto"/>
                <w:bottom w:val="none" w:sz="0" w:space="0" w:color="auto"/>
                <w:right w:val="none" w:sz="0" w:space="0" w:color="auto"/>
              </w:divBdr>
              <w:divsChild>
                <w:div w:id="883062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6894480">
      <w:bodyDiv w:val="1"/>
      <w:marLeft w:val="0"/>
      <w:marRight w:val="0"/>
      <w:marTop w:val="0"/>
      <w:marBottom w:val="0"/>
      <w:divBdr>
        <w:top w:val="none" w:sz="0" w:space="0" w:color="auto"/>
        <w:left w:val="none" w:sz="0" w:space="0" w:color="auto"/>
        <w:bottom w:val="none" w:sz="0" w:space="0" w:color="auto"/>
        <w:right w:val="none" w:sz="0" w:space="0" w:color="auto"/>
      </w:divBdr>
      <w:divsChild>
        <w:div w:id="155807765">
          <w:marLeft w:val="0"/>
          <w:marRight w:val="0"/>
          <w:marTop w:val="0"/>
          <w:marBottom w:val="0"/>
          <w:divBdr>
            <w:top w:val="none" w:sz="0" w:space="0" w:color="auto"/>
            <w:left w:val="none" w:sz="0" w:space="0" w:color="auto"/>
            <w:bottom w:val="none" w:sz="0" w:space="0" w:color="auto"/>
            <w:right w:val="none" w:sz="0" w:space="0" w:color="auto"/>
          </w:divBdr>
        </w:div>
        <w:div w:id="278072669">
          <w:marLeft w:val="0"/>
          <w:marRight w:val="0"/>
          <w:marTop w:val="0"/>
          <w:marBottom w:val="0"/>
          <w:divBdr>
            <w:top w:val="none" w:sz="0" w:space="0" w:color="auto"/>
            <w:left w:val="none" w:sz="0" w:space="0" w:color="auto"/>
            <w:bottom w:val="none" w:sz="0" w:space="0" w:color="auto"/>
            <w:right w:val="none" w:sz="0" w:space="0" w:color="auto"/>
          </w:divBdr>
        </w:div>
        <w:div w:id="413430899">
          <w:marLeft w:val="0"/>
          <w:marRight w:val="0"/>
          <w:marTop w:val="0"/>
          <w:marBottom w:val="0"/>
          <w:divBdr>
            <w:top w:val="none" w:sz="0" w:space="0" w:color="auto"/>
            <w:left w:val="none" w:sz="0" w:space="0" w:color="auto"/>
            <w:bottom w:val="none" w:sz="0" w:space="0" w:color="auto"/>
            <w:right w:val="none" w:sz="0" w:space="0" w:color="auto"/>
          </w:divBdr>
          <w:divsChild>
            <w:div w:id="341704935">
              <w:marLeft w:val="0"/>
              <w:marRight w:val="0"/>
              <w:marTop w:val="0"/>
              <w:marBottom w:val="0"/>
              <w:divBdr>
                <w:top w:val="none" w:sz="0" w:space="0" w:color="auto"/>
                <w:left w:val="none" w:sz="0" w:space="0" w:color="auto"/>
                <w:bottom w:val="none" w:sz="0" w:space="0" w:color="auto"/>
                <w:right w:val="none" w:sz="0" w:space="0" w:color="auto"/>
              </w:divBdr>
            </w:div>
          </w:divsChild>
        </w:div>
        <w:div w:id="446240930">
          <w:marLeft w:val="0"/>
          <w:marRight w:val="0"/>
          <w:marTop w:val="0"/>
          <w:marBottom w:val="0"/>
          <w:divBdr>
            <w:top w:val="none" w:sz="0" w:space="0" w:color="auto"/>
            <w:left w:val="none" w:sz="0" w:space="0" w:color="auto"/>
            <w:bottom w:val="none" w:sz="0" w:space="0" w:color="auto"/>
            <w:right w:val="none" w:sz="0" w:space="0" w:color="auto"/>
          </w:divBdr>
        </w:div>
        <w:div w:id="557667936">
          <w:marLeft w:val="0"/>
          <w:marRight w:val="0"/>
          <w:marTop w:val="0"/>
          <w:marBottom w:val="0"/>
          <w:divBdr>
            <w:top w:val="none" w:sz="0" w:space="0" w:color="auto"/>
            <w:left w:val="none" w:sz="0" w:space="0" w:color="auto"/>
            <w:bottom w:val="none" w:sz="0" w:space="0" w:color="auto"/>
            <w:right w:val="none" w:sz="0" w:space="0" w:color="auto"/>
          </w:divBdr>
          <w:divsChild>
            <w:div w:id="641496997">
              <w:marLeft w:val="0"/>
              <w:marRight w:val="0"/>
              <w:marTop w:val="0"/>
              <w:marBottom w:val="0"/>
              <w:divBdr>
                <w:top w:val="none" w:sz="0" w:space="0" w:color="auto"/>
                <w:left w:val="none" w:sz="0" w:space="0" w:color="auto"/>
                <w:bottom w:val="none" w:sz="0" w:space="0" w:color="auto"/>
                <w:right w:val="none" w:sz="0" w:space="0" w:color="auto"/>
              </w:divBdr>
            </w:div>
          </w:divsChild>
        </w:div>
        <w:div w:id="562762784">
          <w:marLeft w:val="0"/>
          <w:marRight w:val="0"/>
          <w:marTop w:val="0"/>
          <w:marBottom w:val="0"/>
          <w:divBdr>
            <w:top w:val="none" w:sz="0" w:space="0" w:color="auto"/>
            <w:left w:val="none" w:sz="0" w:space="0" w:color="auto"/>
            <w:bottom w:val="none" w:sz="0" w:space="0" w:color="auto"/>
            <w:right w:val="none" w:sz="0" w:space="0" w:color="auto"/>
          </w:divBdr>
        </w:div>
        <w:div w:id="566721014">
          <w:marLeft w:val="0"/>
          <w:marRight w:val="0"/>
          <w:marTop w:val="0"/>
          <w:marBottom w:val="0"/>
          <w:divBdr>
            <w:top w:val="none" w:sz="0" w:space="0" w:color="auto"/>
            <w:left w:val="none" w:sz="0" w:space="0" w:color="auto"/>
            <w:bottom w:val="none" w:sz="0" w:space="0" w:color="auto"/>
            <w:right w:val="none" w:sz="0" w:space="0" w:color="auto"/>
          </w:divBdr>
          <w:divsChild>
            <w:div w:id="2037266120">
              <w:marLeft w:val="0"/>
              <w:marRight w:val="0"/>
              <w:marTop w:val="0"/>
              <w:marBottom w:val="0"/>
              <w:divBdr>
                <w:top w:val="none" w:sz="0" w:space="0" w:color="auto"/>
                <w:left w:val="none" w:sz="0" w:space="0" w:color="auto"/>
                <w:bottom w:val="none" w:sz="0" w:space="0" w:color="auto"/>
                <w:right w:val="none" w:sz="0" w:space="0" w:color="auto"/>
              </w:divBdr>
            </w:div>
          </w:divsChild>
        </w:div>
        <w:div w:id="671760806">
          <w:marLeft w:val="0"/>
          <w:marRight w:val="0"/>
          <w:marTop w:val="300"/>
          <w:marBottom w:val="0"/>
          <w:divBdr>
            <w:top w:val="none" w:sz="0" w:space="0" w:color="auto"/>
            <w:left w:val="none" w:sz="0" w:space="0" w:color="auto"/>
            <w:bottom w:val="none" w:sz="0" w:space="0" w:color="auto"/>
            <w:right w:val="none" w:sz="0" w:space="0" w:color="auto"/>
          </w:divBdr>
          <w:divsChild>
            <w:div w:id="1433553803">
              <w:marLeft w:val="0"/>
              <w:marRight w:val="0"/>
              <w:marTop w:val="0"/>
              <w:marBottom w:val="0"/>
              <w:divBdr>
                <w:top w:val="none" w:sz="0" w:space="0" w:color="auto"/>
                <w:left w:val="none" w:sz="0" w:space="0" w:color="auto"/>
                <w:bottom w:val="none" w:sz="0" w:space="0" w:color="auto"/>
                <w:right w:val="none" w:sz="0" w:space="0" w:color="auto"/>
              </w:divBdr>
              <w:divsChild>
                <w:div w:id="1135878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8593629">
          <w:marLeft w:val="0"/>
          <w:marRight w:val="0"/>
          <w:marTop w:val="0"/>
          <w:marBottom w:val="0"/>
          <w:divBdr>
            <w:top w:val="none" w:sz="0" w:space="0" w:color="auto"/>
            <w:left w:val="none" w:sz="0" w:space="0" w:color="auto"/>
            <w:bottom w:val="none" w:sz="0" w:space="0" w:color="auto"/>
            <w:right w:val="none" w:sz="0" w:space="0" w:color="auto"/>
          </w:divBdr>
        </w:div>
        <w:div w:id="946237469">
          <w:marLeft w:val="0"/>
          <w:marRight w:val="0"/>
          <w:marTop w:val="0"/>
          <w:marBottom w:val="0"/>
          <w:divBdr>
            <w:top w:val="none" w:sz="0" w:space="0" w:color="auto"/>
            <w:left w:val="none" w:sz="0" w:space="0" w:color="auto"/>
            <w:bottom w:val="none" w:sz="0" w:space="0" w:color="auto"/>
            <w:right w:val="none" w:sz="0" w:space="0" w:color="auto"/>
          </w:divBdr>
          <w:divsChild>
            <w:div w:id="25063847">
              <w:marLeft w:val="0"/>
              <w:marRight w:val="0"/>
              <w:marTop w:val="0"/>
              <w:marBottom w:val="0"/>
              <w:divBdr>
                <w:top w:val="none" w:sz="0" w:space="0" w:color="auto"/>
                <w:left w:val="none" w:sz="0" w:space="0" w:color="auto"/>
                <w:bottom w:val="none" w:sz="0" w:space="0" w:color="auto"/>
                <w:right w:val="none" w:sz="0" w:space="0" w:color="auto"/>
              </w:divBdr>
            </w:div>
          </w:divsChild>
        </w:div>
        <w:div w:id="1032458400">
          <w:marLeft w:val="0"/>
          <w:marRight w:val="0"/>
          <w:marTop w:val="0"/>
          <w:marBottom w:val="0"/>
          <w:divBdr>
            <w:top w:val="none" w:sz="0" w:space="0" w:color="auto"/>
            <w:left w:val="none" w:sz="0" w:space="0" w:color="auto"/>
            <w:bottom w:val="none" w:sz="0" w:space="0" w:color="auto"/>
            <w:right w:val="none" w:sz="0" w:space="0" w:color="auto"/>
          </w:divBdr>
        </w:div>
        <w:div w:id="1139225884">
          <w:marLeft w:val="0"/>
          <w:marRight w:val="0"/>
          <w:marTop w:val="0"/>
          <w:marBottom w:val="0"/>
          <w:divBdr>
            <w:top w:val="none" w:sz="0" w:space="0" w:color="auto"/>
            <w:left w:val="none" w:sz="0" w:space="0" w:color="auto"/>
            <w:bottom w:val="none" w:sz="0" w:space="0" w:color="auto"/>
            <w:right w:val="none" w:sz="0" w:space="0" w:color="auto"/>
          </w:divBdr>
          <w:divsChild>
            <w:div w:id="507598619">
              <w:marLeft w:val="0"/>
              <w:marRight w:val="0"/>
              <w:marTop w:val="0"/>
              <w:marBottom w:val="0"/>
              <w:divBdr>
                <w:top w:val="none" w:sz="0" w:space="0" w:color="auto"/>
                <w:left w:val="none" w:sz="0" w:space="0" w:color="auto"/>
                <w:bottom w:val="none" w:sz="0" w:space="0" w:color="auto"/>
                <w:right w:val="none" w:sz="0" w:space="0" w:color="auto"/>
              </w:divBdr>
            </w:div>
          </w:divsChild>
        </w:div>
        <w:div w:id="1170216252">
          <w:marLeft w:val="0"/>
          <w:marRight w:val="0"/>
          <w:marTop w:val="300"/>
          <w:marBottom w:val="0"/>
          <w:divBdr>
            <w:top w:val="none" w:sz="0" w:space="0" w:color="auto"/>
            <w:left w:val="none" w:sz="0" w:space="0" w:color="auto"/>
            <w:bottom w:val="none" w:sz="0" w:space="0" w:color="auto"/>
            <w:right w:val="none" w:sz="0" w:space="0" w:color="auto"/>
          </w:divBdr>
          <w:divsChild>
            <w:div w:id="159397203">
              <w:marLeft w:val="0"/>
              <w:marRight w:val="0"/>
              <w:marTop w:val="0"/>
              <w:marBottom w:val="0"/>
              <w:divBdr>
                <w:top w:val="none" w:sz="0" w:space="0" w:color="auto"/>
                <w:left w:val="none" w:sz="0" w:space="0" w:color="auto"/>
                <w:bottom w:val="none" w:sz="0" w:space="0" w:color="auto"/>
                <w:right w:val="none" w:sz="0" w:space="0" w:color="auto"/>
              </w:divBdr>
              <w:divsChild>
                <w:div w:id="635720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293939">
          <w:marLeft w:val="0"/>
          <w:marRight w:val="0"/>
          <w:marTop w:val="300"/>
          <w:marBottom w:val="0"/>
          <w:divBdr>
            <w:top w:val="none" w:sz="0" w:space="0" w:color="auto"/>
            <w:left w:val="none" w:sz="0" w:space="0" w:color="auto"/>
            <w:bottom w:val="none" w:sz="0" w:space="0" w:color="auto"/>
            <w:right w:val="none" w:sz="0" w:space="0" w:color="auto"/>
          </w:divBdr>
          <w:divsChild>
            <w:div w:id="998657558">
              <w:marLeft w:val="0"/>
              <w:marRight w:val="0"/>
              <w:marTop w:val="0"/>
              <w:marBottom w:val="0"/>
              <w:divBdr>
                <w:top w:val="none" w:sz="0" w:space="0" w:color="auto"/>
                <w:left w:val="none" w:sz="0" w:space="0" w:color="auto"/>
                <w:bottom w:val="none" w:sz="0" w:space="0" w:color="auto"/>
                <w:right w:val="none" w:sz="0" w:space="0" w:color="auto"/>
              </w:divBdr>
              <w:divsChild>
                <w:div w:id="951714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5715248">
          <w:marLeft w:val="0"/>
          <w:marRight w:val="0"/>
          <w:marTop w:val="0"/>
          <w:marBottom w:val="0"/>
          <w:divBdr>
            <w:top w:val="none" w:sz="0" w:space="0" w:color="auto"/>
            <w:left w:val="none" w:sz="0" w:space="0" w:color="auto"/>
            <w:bottom w:val="none" w:sz="0" w:space="0" w:color="auto"/>
            <w:right w:val="none" w:sz="0" w:space="0" w:color="auto"/>
          </w:divBdr>
          <w:divsChild>
            <w:div w:id="2135516390">
              <w:marLeft w:val="0"/>
              <w:marRight w:val="0"/>
              <w:marTop w:val="0"/>
              <w:marBottom w:val="0"/>
              <w:divBdr>
                <w:top w:val="none" w:sz="0" w:space="0" w:color="auto"/>
                <w:left w:val="none" w:sz="0" w:space="0" w:color="auto"/>
                <w:bottom w:val="none" w:sz="0" w:space="0" w:color="auto"/>
                <w:right w:val="none" w:sz="0" w:space="0" w:color="auto"/>
              </w:divBdr>
            </w:div>
          </w:divsChild>
        </w:div>
        <w:div w:id="1848012788">
          <w:marLeft w:val="0"/>
          <w:marRight w:val="0"/>
          <w:marTop w:val="0"/>
          <w:marBottom w:val="0"/>
          <w:divBdr>
            <w:top w:val="none" w:sz="0" w:space="0" w:color="auto"/>
            <w:left w:val="none" w:sz="0" w:space="0" w:color="auto"/>
            <w:bottom w:val="none" w:sz="0" w:space="0" w:color="auto"/>
            <w:right w:val="none" w:sz="0" w:space="0" w:color="auto"/>
          </w:divBdr>
        </w:div>
        <w:div w:id="1921599296">
          <w:marLeft w:val="0"/>
          <w:marRight w:val="0"/>
          <w:marTop w:val="300"/>
          <w:marBottom w:val="0"/>
          <w:divBdr>
            <w:top w:val="none" w:sz="0" w:space="0" w:color="auto"/>
            <w:left w:val="none" w:sz="0" w:space="0" w:color="auto"/>
            <w:bottom w:val="none" w:sz="0" w:space="0" w:color="auto"/>
            <w:right w:val="none" w:sz="0" w:space="0" w:color="auto"/>
          </w:divBdr>
          <w:divsChild>
            <w:div w:id="434600891">
              <w:marLeft w:val="0"/>
              <w:marRight w:val="0"/>
              <w:marTop w:val="0"/>
              <w:marBottom w:val="0"/>
              <w:divBdr>
                <w:top w:val="none" w:sz="0" w:space="0" w:color="auto"/>
                <w:left w:val="none" w:sz="0" w:space="0" w:color="auto"/>
                <w:bottom w:val="none" w:sz="0" w:space="0" w:color="auto"/>
                <w:right w:val="none" w:sz="0" w:space="0" w:color="auto"/>
              </w:divBdr>
              <w:divsChild>
                <w:div w:id="480117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7225254">
          <w:marLeft w:val="0"/>
          <w:marRight w:val="0"/>
          <w:marTop w:val="0"/>
          <w:marBottom w:val="0"/>
          <w:divBdr>
            <w:top w:val="none" w:sz="0" w:space="0" w:color="auto"/>
            <w:left w:val="none" w:sz="0" w:space="0" w:color="auto"/>
            <w:bottom w:val="none" w:sz="0" w:space="0" w:color="auto"/>
            <w:right w:val="none" w:sz="0" w:space="0" w:color="auto"/>
          </w:divBdr>
          <w:divsChild>
            <w:div w:id="1443459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7889169">
      <w:bodyDiv w:val="1"/>
      <w:marLeft w:val="0"/>
      <w:marRight w:val="0"/>
      <w:marTop w:val="0"/>
      <w:marBottom w:val="0"/>
      <w:divBdr>
        <w:top w:val="none" w:sz="0" w:space="0" w:color="auto"/>
        <w:left w:val="none" w:sz="0" w:space="0" w:color="auto"/>
        <w:bottom w:val="none" w:sz="0" w:space="0" w:color="auto"/>
        <w:right w:val="none" w:sz="0" w:space="0" w:color="auto"/>
      </w:divBdr>
      <w:divsChild>
        <w:div w:id="40060228">
          <w:marLeft w:val="0"/>
          <w:marRight w:val="0"/>
          <w:marTop w:val="300"/>
          <w:marBottom w:val="0"/>
          <w:divBdr>
            <w:top w:val="none" w:sz="0" w:space="0" w:color="auto"/>
            <w:left w:val="none" w:sz="0" w:space="0" w:color="auto"/>
            <w:bottom w:val="none" w:sz="0" w:space="0" w:color="auto"/>
            <w:right w:val="none" w:sz="0" w:space="0" w:color="auto"/>
          </w:divBdr>
          <w:divsChild>
            <w:div w:id="265045130">
              <w:marLeft w:val="0"/>
              <w:marRight w:val="0"/>
              <w:marTop w:val="0"/>
              <w:marBottom w:val="0"/>
              <w:divBdr>
                <w:top w:val="none" w:sz="0" w:space="0" w:color="auto"/>
                <w:left w:val="none" w:sz="0" w:space="0" w:color="auto"/>
                <w:bottom w:val="none" w:sz="0" w:space="0" w:color="auto"/>
                <w:right w:val="none" w:sz="0" w:space="0" w:color="auto"/>
              </w:divBdr>
              <w:divsChild>
                <w:div w:id="154705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343093">
          <w:marLeft w:val="0"/>
          <w:marRight w:val="0"/>
          <w:marTop w:val="0"/>
          <w:marBottom w:val="0"/>
          <w:divBdr>
            <w:top w:val="none" w:sz="0" w:space="0" w:color="auto"/>
            <w:left w:val="none" w:sz="0" w:space="0" w:color="auto"/>
            <w:bottom w:val="none" w:sz="0" w:space="0" w:color="auto"/>
            <w:right w:val="none" w:sz="0" w:space="0" w:color="auto"/>
          </w:divBdr>
        </w:div>
        <w:div w:id="253903816">
          <w:marLeft w:val="0"/>
          <w:marRight w:val="0"/>
          <w:marTop w:val="0"/>
          <w:marBottom w:val="0"/>
          <w:divBdr>
            <w:top w:val="none" w:sz="0" w:space="0" w:color="auto"/>
            <w:left w:val="none" w:sz="0" w:space="0" w:color="auto"/>
            <w:bottom w:val="none" w:sz="0" w:space="0" w:color="auto"/>
            <w:right w:val="none" w:sz="0" w:space="0" w:color="auto"/>
          </w:divBdr>
          <w:divsChild>
            <w:div w:id="386876775">
              <w:marLeft w:val="0"/>
              <w:marRight w:val="0"/>
              <w:marTop w:val="0"/>
              <w:marBottom w:val="0"/>
              <w:divBdr>
                <w:top w:val="none" w:sz="0" w:space="0" w:color="auto"/>
                <w:left w:val="none" w:sz="0" w:space="0" w:color="auto"/>
                <w:bottom w:val="none" w:sz="0" w:space="0" w:color="auto"/>
                <w:right w:val="none" w:sz="0" w:space="0" w:color="auto"/>
              </w:divBdr>
            </w:div>
          </w:divsChild>
        </w:div>
        <w:div w:id="287317888">
          <w:marLeft w:val="0"/>
          <w:marRight w:val="0"/>
          <w:marTop w:val="0"/>
          <w:marBottom w:val="0"/>
          <w:divBdr>
            <w:top w:val="none" w:sz="0" w:space="0" w:color="auto"/>
            <w:left w:val="none" w:sz="0" w:space="0" w:color="auto"/>
            <w:bottom w:val="none" w:sz="0" w:space="0" w:color="auto"/>
            <w:right w:val="none" w:sz="0" w:space="0" w:color="auto"/>
          </w:divBdr>
          <w:divsChild>
            <w:div w:id="1469665559">
              <w:marLeft w:val="0"/>
              <w:marRight w:val="0"/>
              <w:marTop w:val="0"/>
              <w:marBottom w:val="0"/>
              <w:divBdr>
                <w:top w:val="none" w:sz="0" w:space="0" w:color="auto"/>
                <w:left w:val="none" w:sz="0" w:space="0" w:color="auto"/>
                <w:bottom w:val="none" w:sz="0" w:space="0" w:color="auto"/>
                <w:right w:val="none" w:sz="0" w:space="0" w:color="auto"/>
              </w:divBdr>
            </w:div>
          </w:divsChild>
        </w:div>
        <w:div w:id="434833333">
          <w:marLeft w:val="0"/>
          <w:marRight w:val="0"/>
          <w:marTop w:val="0"/>
          <w:marBottom w:val="0"/>
          <w:divBdr>
            <w:top w:val="none" w:sz="0" w:space="0" w:color="auto"/>
            <w:left w:val="none" w:sz="0" w:space="0" w:color="auto"/>
            <w:bottom w:val="none" w:sz="0" w:space="0" w:color="auto"/>
            <w:right w:val="none" w:sz="0" w:space="0" w:color="auto"/>
          </w:divBdr>
        </w:div>
        <w:div w:id="517819501">
          <w:marLeft w:val="0"/>
          <w:marRight w:val="0"/>
          <w:marTop w:val="0"/>
          <w:marBottom w:val="0"/>
          <w:divBdr>
            <w:top w:val="none" w:sz="0" w:space="0" w:color="auto"/>
            <w:left w:val="none" w:sz="0" w:space="0" w:color="auto"/>
            <w:bottom w:val="none" w:sz="0" w:space="0" w:color="auto"/>
            <w:right w:val="none" w:sz="0" w:space="0" w:color="auto"/>
          </w:divBdr>
        </w:div>
        <w:div w:id="827477498">
          <w:marLeft w:val="0"/>
          <w:marRight w:val="0"/>
          <w:marTop w:val="0"/>
          <w:marBottom w:val="0"/>
          <w:divBdr>
            <w:top w:val="none" w:sz="0" w:space="0" w:color="auto"/>
            <w:left w:val="none" w:sz="0" w:space="0" w:color="auto"/>
            <w:bottom w:val="none" w:sz="0" w:space="0" w:color="auto"/>
            <w:right w:val="none" w:sz="0" w:space="0" w:color="auto"/>
          </w:divBdr>
          <w:divsChild>
            <w:div w:id="515652640">
              <w:marLeft w:val="0"/>
              <w:marRight w:val="0"/>
              <w:marTop w:val="0"/>
              <w:marBottom w:val="0"/>
              <w:divBdr>
                <w:top w:val="none" w:sz="0" w:space="0" w:color="auto"/>
                <w:left w:val="none" w:sz="0" w:space="0" w:color="auto"/>
                <w:bottom w:val="none" w:sz="0" w:space="0" w:color="auto"/>
                <w:right w:val="none" w:sz="0" w:space="0" w:color="auto"/>
              </w:divBdr>
            </w:div>
          </w:divsChild>
        </w:div>
        <w:div w:id="906955252">
          <w:marLeft w:val="0"/>
          <w:marRight w:val="0"/>
          <w:marTop w:val="300"/>
          <w:marBottom w:val="0"/>
          <w:divBdr>
            <w:top w:val="none" w:sz="0" w:space="0" w:color="auto"/>
            <w:left w:val="none" w:sz="0" w:space="0" w:color="auto"/>
            <w:bottom w:val="none" w:sz="0" w:space="0" w:color="auto"/>
            <w:right w:val="none" w:sz="0" w:space="0" w:color="auto"/>
          </w:divBdr>
          <w:divsChild>
            <w:div w:id="657420697">
              <w:marLeft w:val="0"/>
              <w:marRight w:val="0"/>
              <w:marTop w:val="0"/>
              <w:marBottom w:val="0"/>
              <w:divBdr>
                <w:top w:val="none" w:sz="0" w:space="0" w:color="auto"/>
                <w:left w:val="none" w:sz="0" w:space="0" w:color="auto"/>
                <w:bottom w:val="none" w:sz="0" w:space="0" w:color="auto"/>
                <w:right w:val="none" w:sz="0" w:space="0" w:color="auto"/>
              </w:divBdr>
              <w:divsChild>
                <w:div w:id="1585527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058582">
          <w:marLeft w:val="0"/>
          <w:marRight w:val="0"/>
          <w:marTop w:val="0"/>
          <w:marBottom w:val="0"/>
          <w:divBdr>
            <w:top w:val="none" w:sz="0" w:space="0" w:color="auto"/>
            <w:left w:val="none" w:sz="0" w:space="0" w:color="auto"/>
            <w:bottom w:val="none" w:sz="0" w:space="0" w:color="auto"/>
            <w:right w:val="none" w:sz="0" w:space="0" w:color="auto"/>
          </w:divBdr>
          <w:divsChild>
            <w:div w:id="850222321">
              <w:marLeft w:val="0"/>
              <w:marRight w:val="0"/>
              <w:marTop w:val="0"/>
              <w:marBottom w:val="0"/>
              <w:divBdr>
                <w:top w:val="none" w:sz="0" w:space="0" w:color="auto"/>
                <w:left w:val="none" w:sz="0" w:space="0" w:color="auto"/>
                <w:bottom w:val="none" w:sz="0" w:space="0" w:color="auto"/>
                <w:right w:val="none" w:sz="0" w:space="0" w:color="auto"/>
              </w:divBdr>
            </w:div>
          </w:divsChild>
        </w:div>
        <w:div w:id="1117219811">
          <w:marLeft w:val="0"/>
          <w:marRight w:val="0"/>
          <w:marTop w:val="300"/>
          <w:marBottom w:val="0"/>
          <w:divBdr>
            <w:top w:val="none" w:sz="0" w:space="0" w:color="auto"/>
            <w:left w:val="none" w:sz="0" w:space="0" w:color="auto"/>
            <w:bottom w:val="none" w:sz="0" w:space="0" w:color="auto"/>
            <w:right w:val="none" w:sz="0" w:space="0" w:color="auto"/>
          </w:divBdr>
          <w:divsChild>
            <w:div w:id="324094946">
              <w:marLeft w:val="0"/>
              <w:marRight w:val="0"/>
              <w:marTop w:val="0"/>
              <w:marBottom w:val="0"/>
              <w:divBdr>
                <w:top w:val="none" w:sz="0" w:space="0" w:color="auto"/>
                <w:left w:val="none" w:sz="0" w:space="0" w:color="auto"/>
                <w:bottom w:val="none" w:sz="0" w:space="0" w:color="auto"/>
                <w:right w:val="none" w:sz="0" w:space="0" w:color="auto"/>
              </w:divBdr>
              <w:divsChild>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253902">
          <w:marLeft w:val="0"/>
          <w:marRight w:val="0"/>
          <w:marTop w:val="0"/>
          <w:marBottom w:val="0"/>
          <w:divBdr>
            <w:top w:val="none" w:sz="0" w:space="0" w:color="auto"/>
            <w:left w:val="none" w:sz="0" w:space="0" w:color="auto"/>
            <w:bottom w:val="none" w:sz="0" w:space="0" w:color="auto"/>
            <w:right w:val="none" w:sz="0" w:space="0" w:color="auto"/>
          </w:divBdr>
        </w:div>
        <w:div w:id="1248920365">
          <w:marLeft w:val="0"/>
          <w:marRight w:val="0"/>
          <w:marTop w:val="0"/>
          <w:marBottom w:val="0"/>
          <w:divBdr>
            <w:top w:val="none" w:sz="0" w:space="0" w:color="auto"/>
            <w:left w:val="none" w:sz="0" w:space="0" w:color="auto"/>
            <w:bottom w:val="none" w:sz="0" w:space="0" w:color="auto"/>
            <w:right w:val="none" w:sz="0" w:space="0" w:color="auto"/>
          </w:divBdr>
        </w:div>
        <w:div w:id="1314335529">
          <w:marLeft w:val="0"/>
          <w:marRight w:val="0"/>
          <w:marTop w:val="0"/>
          <w:marBottom w:val="0"/>
          <w:divBdr>
            <w:top w:val="none" w:sz="0" w:space="0" w:color="auto"/>
            <w:left w:val="none" w:sz="0" w:space="0" w:color="auto"/>
            <w:bottom w:val="none" w:sz="0" w:space="0" w:color="auto"/>
            <w:right w:val="none" w:sz="0" w:space="0" w:color="auto"/>
          </w:divBdr>
          <w:divsChild>
            <w:div w:id="1657297778">
              <w:marLeft w:val="0"/>
              <w:marRight w:val="0"/>
              <w:marTop w:val="0"/>
              <w:marBottom w:val="0"/>
              <w:divBdr>
                <w:top w:val="none" w:sz="0" w:space="0" w:color="auto"/>
                <w:left w:val="none" w:sz="0" w:space="0" w:color="auto"/>
                <w:bottom w:val="none" w:sz="0" w:space="0" w:color="auto"/>
                <w:right w:val="none" w:sz="0" w:space="0" w:color="auto"/>
              </w:divBdr>
            </w:div>
          </w:divsChild>
        </w:div>
        <w:div w:id="1347050068">
          <w:marLeft w:val="0"/>
          <w:marRight w:val="0"/>
          <w:marTop w:val="300"/>
          <w:marBottom w:val="0"/>
          <w:divBdr>
            <w:top w:val="none" w:sz="0" w:space="0" w:color="auto"/>
            <w:left w:val="none" w:sz="0" w:space="0" w:color="auto"/>
            <w:bottom w:val="none" w:sz="0" w:space="0" w:color="auto"/>
            <w:right w:val="none" w:sz="0" w:space="0" w:color="auto"/>
          </w:divBdr>
          <w:divsChild>
            <w:div w:id="1443837711">
              <w:marLeft w:val="0"/>
              <w:marRight w:val="0"/>
              <w:marTop w:val="0"/>
              <w:marBottom w:val="0"/>
              <w:divBdr>
                <w:top w:val="none" w:sz="0" w:space="0" w:color="auto"/>
                <w:left w:val="none" w:sz="0" w:space="0" w:color="auto"/>
                <w:bottom w:val="none" w:sz="0" w:space="0" w:color="auto"/>
                <w:right w:val="none" w:sz="0" w:space="0" w:color="auto"/>
              </w:divBdr>
              <w:divsChild>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0899614">
          <w:marLeft w:val="0"/>
          <w:marRight w:val="0"/>
          <w:marTop w:val="0"/>
          <w:marBottom w:val="0"/>
          <w:divBdr>
            <w:top w:val="none" w:sz="0" w:space="0" w:color="auto"/>
            <w:left w:val="none" w:sz="0" w:space="0" w:color="auto"/>
            <w:bottom w:val="none" w:sz="0" w:space="0" w:color="auto"/>
            <w:right w:val="none" w:sz="0" w:space="0" w:color="auto"/>
          </w:divBdr>
        </w:div>
        <w:div w:id="1508521749">
          <w:marLeft w:val="0"/>
          <w:marRight w:val="0"/>
          <w:marTop w:val="0"/>
          <w:marBottom w:val="0"/>
          <w:divBdr>
            <w:top w:val="none" w:sz="0" w:space="0" w:color="auto"/>
            <w:left w:val="none" w:sz="0" w:space="0" w:color="auto"/>
            <w:bottom w:val="none" w:sz="0" w:space="0" w:color="auto"/>
            <w:right w:val="none" w:sz="0" w:space="0" w:color="auto"/>
          </w:divBdr>
          <w:divsChild>
            <w:div w:id="202253584">
              <w:marLeft w:val="0"/>
              <w:marRight w:val="0"/>
              <w:marTop w:val="0"/>
              <w:marBottom w:val="0"/>
              <w:divBdr>
                <w:top w:val="none" w:sz="0" w:space="0" w:color="auto"/>
                <w:left w:val="none" w:sz="0" w:space="0" w:color="auto"/>
                <w:bottom w:val="none" w:sz="0" w:space="0" w:color="auto"/>
                <w:right w:val="none" w:sz="0" w:space="0" w:color="auto"/>
              </w:divBdr>
            </w:div>
          </w:divsChild>
        </w:div>
        <w:div w:id="1940916694">
          <w:marLeft w:val="0"/>
          <w:marRight w:val="0"/>
          <w:marTop w:val="0"/>
          <w:marBottom w:val="0"/>
          <w:divBdr>
            <w:top w:val="none" w:sz="0" w:space="0" w:color="auto"/>
            <w:left w:val="none" w:sz="0" w:space="0" w:color="auto"/>
            <w:bottom w:val="none" w:sz="0" w:space="0" w:color="auto"/>
            <w:right w:val="none" w:sz="0" w:space="0" w:color="auto"/>
          </w:divBdr>
        </w:div>
        <w:div w:id="2051026109">
          <w:marLeft w:val="0"/>
          <w:marRight w:val="0"/>
          <w:marTop w:val="0"/>
          <w:marBottom w:val="0"/>
          <w:divBdr>
            <w:top w:val="none" w:sz="0" w:space="0" w:color="auto"/>
            <w:left w:val="none" w:sz="0" w:space="0" w:color="auto"/>
            <w:bottom w:val="none" w:sz="0" w:space="0" w:color="auto"/>
            <w:right w:val="none" w:sz="0" w:space="0" w:color="auto"/>
          </w:divBdr>
          <w:divsChild>
            <w:div w:id="16921020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8278802">
      <w:bodyDiv w:val="1"/>
      <w:marLeft w:val="0"/>
      <w:marRight w:val="0"/>
      <w:marTop w:val="0"/>
      <w:marBottom w:val="0"/>
      <w:divBdr>
        <w:top w:val="none" w:sz="0" w:space="0" w:color="auto"/>
        <w:left w:val="none" w:sz="0" w:space="0" w:color="auto"/>
        <w:bottom w:val="none" w:sz="0" w:space="0" w:color="auto"/>
        <w:right w:val="none" w:sz="0" w:space="0" w:color="auto"/>
      </w:divBdr>
      <w:divsChild>
        <w:div w:id="1577746356">
          <w:marLeft w:val="0"/>
          <w:marRight w:val="0"/>
          <w:marTop w:val="0"/>
          <w:marBottom w:val="0"/>
          <w:divBdr>
            <w:top w:val="none" w:sz="0" w:space="0" w:color="auto"/>
            <w:left w:val="none" w:sz="0" w:space="0" w:color="auto"/>
            <w:bottom w:val="none" w:sz="0" w:space="0" w:color="auto"/>
            <w:right w:val="none" w:sz="0" w:space="0" w:color="auto"/>
          </w:divBdr>
        </w:div>
        <w:div w:id="1450079687">
          <w:marLeft w:val="0"/>
          <w:marRight w:val="0"/>
          <w:marTop w:val="0"/>
          <w:marBottom w:val="0"/>
          <w:divBdr>
            <w:top w:val="none" w:sz="0" w:space="0" w:color="auto"/>
            <w:left w:val="none" w:sz="0" w:space="0" w:color="auto"/>
            <w:bottom w:val="none" w:sz="0" w:space="0" w:color="auto"/>
            <w:right w:val="none" w:sz="0" w:space="0" w:color="auto"/>
          </w:divBdr>
          <w:divsChild>
            <w:div w:id="1323119575">
              <w:marLeft w:val="0"/>
              <w:marRight w:val="0"/>
              <w:marTop w:val="0"/>
              <w:marBottom w:val="0"/>
              <w:divBdr>
                <w:top w:val="none" w:sz="0" w:space="0" w:color="auto"/>
                <w:left w:val="none" w:sz="0" w:space="0" w:color="auto"/>
                <w:bottom w:val="none" w:sz="0" w:space="0" w:color="auto"/>
                <w:right w:val="none" w:sz="0" w:space="0" w:color="auto"/>
              </w:divBdr>
            </w:div>
          </w:divsChild>
        </w:div>
        <w:div w:id="259263484">
          <w:marLeft w:val="0"/>
          <w:marRight w:val="0"/>
          <w:marTop w:val="0"/>
          <w:marBottom w:val="0"/>
          <w:divBdr>
            <w:top w:val="none" w:sz="0" w:space="0" w:color="auto"/>
            <w:left w:val="none" w:sz="0" w:space="0" w:color="auto"/>
            <w:bottom w:val="none" w:sz="0" w:space="0" w:color="auto"/>
            <w:right w:val="none" w:sz="0" w:space="0" w:color="auto"/>
          </w:divBdr>
        </w:div>
        <w:div w:id="1441871324">
          <w:marLeft w:val="0"/>
          <w:marRight w:val="0"/>
          <w:marTop w:val="0"/>
          <w:marBottom w:val="0"/>
          <w:divBdr>
            <w:top w:val="none" w:sz="0" w:space="0" w:color="auto"/>
            <w:left w:val="none" w:sz="0" w:space="0" w:color="auto"/>
            <w:bottom w:val="none" w:sz="0" w:space="0" w:color="auto"/>
            <w:right w:val="none" w:sz="0" w:space="0" w:color="auto"/>
          </w:divBdr>
          <w:divsChild>
            <w:div w:id="1377965870">
              <w:marLeft w:val="0"/>
              <w:marRight w:val="0"/>
              <w:marTop w:val="0"/>
              <w:marBottom w:val="0"/>
              <w:divBdr>
                <w:top w:val="none" w:sz="0" w:space="0" w:color="auto"/>
                <w:left w:val="none" w:sz="0" w:space="0" w:color="auto"/>
                <w:bottom w:val="none" w:sz="0" w:space="0" w:color="auto"/>
                <w:right w:val="none" w:sz="0" w:space="0" w:color="auto"/>
              </w:divBdr>
            </w:div>
          </w:divsChild>
        </w:div>
        <w:div w:id="1148012942">
          <w:marLeft w:val="0"/>
          <w:marRight w:val="0"/>
          <w:marTop w:val="0"/>
          <w:marBottom w:val="0"/>
          <w:divBdr>
            <w:top w:val="none" w:sz="0" w:space="0" w:color="auto"/>
            <w:left w:val="none" w:sz="0" w:space="0" w:color="auto"/>
            <w:bottom w:val="none" w:sz="0" w:space="0" w:color="auto"/>
            <w:right w:val="none" w:sz="0" w:space="0" w:color="auto"/>
          </w:divBdr>
        </w:div>
        <w:div w:id="795832106">
          <w:marLeft w:val="0"/>
          <w:marRight w:val="0"/>
          <w:marTop w:val="0"/>
          <w:marBottom w:val="0"/>
          <w:divBdr>
            <w:top w:val="none" w:sz="0" w:space="0" w:color="auto"/>
            <w:left w:val="none" w:sz="0" w:space="0" w:color="auto"/>
            <w:bottom w:val="none" w:sz="0" w:space="0" w:color="auto"/>
            <w:right w:val="none" w:sz="0" w:space="0" w:color="auto"/>
          </w:divBdr>
          <w:divsChild>
            <w:div w:id="2085375233">
              <w:marLeft w:val="0"/>
              <w:marRight w:val="0"/>
              <w:marTop w:val="0"/>
              <w:marBottom w:val="0"/>
              <w:divBdr>
                <w:top w:val="none" w:sz="0" w:space="0" w:color="auto"/>
                <w:left w:val="none" w:sz="0" w:space="0" w:color="auto"/>
                <w:bottom w:val="none" w:sz="0" w:space="0" w:color="auto"/>
                <w:right w:val="none" w:sz="0" w:space="0" w:color="auto"/>
              </w:divBdr>
            </w:div>
          </w:divsChild>
        </w:div>
        <w:div w:id="1283465762">
          <w:marLeft w:val="0"/>
          <w:marRight w:val="0"/>
          <w:marTop w:val="0"/>
          <w:marBottom w:val="0"/>
          <w:divBdr>
            <w:top w:val="none" w:sz="0" w:space="0" w:color="auto"/>
            <w:left w:val="none" w:sz="0" w:space="0" w:color="auto"/>
            <w:bottom w:val="none" w:sz="0" w:space="0" w:color="auto"/>
            <w:right w:val="none" w:sz="0" w:space="0" w:color="auto"/>
          </w:divBdr>
        </w:div>
        <w:div w:id="1538548667">
          <w:marLeft w:val="0"/>
          <w:marRight w:val="0"/>
          <w:marTop w:val="0"/>
          <w:marBottom w:val="0"/>
          <w:divBdr>
            <w:top w:val="none" w:sz="0" w:space="0" w:color="auto"/>
            <w:left w:val="none" w:sz="0" w:space="0" w:color="auto"/>
            <w:bottom w:val="none" w:sz="0" w:space="0" w:color="auto"/>
            <w:right w:val="none" w:sz="0" w:space="0" w:color="auto"/>
          </w:divBdr>
          <w:divsChild>
            <w:div w:id="1936354721">
              <w:marLeft w:val="0"/>
              <w:marRight w:val="0"/>
              <w:marTop w:val="0"/>
              <w:marBottom w:val="0"/>
              <w:divBdr>
                <w:top w:val="none" w:sz="0" w:space="0" w:color="auto"/>
                <w:left w:val="none" w:sz="0" w:space="0" w:color="auto"/>
                <w:bottom w:val="none" w:sz="0" w:space="0" w:color="auto"/>
                <w:right w:val="none" w:sz="0" w:space="0" w:color="auto"/>
              </w:divBdr>
            </w:div>
          </w:divsChild>
        </w:div>
        <w:div w:id="560219305">
          <w:marLeft w:val="0"/>
          <w:marRight w:val="0"/>
          <w:marTop w:val="0"/>
          <w:marBottom w:val="0"/>
          <w:divBdr>
            <w:top w:val="none" w:sz="0" w:space="0" w:color="auto"/>
            <w:left w:val="none" w:sz="0" w:space="0" w:color="auto"/>
            <w:bottom w:val="none" w:sz="0" w:space="0" w:color="auto"/>
            <w:right w:val="none" w:sz="0" w:space="0" w:color="auto"/>
          </w:divBdr>
        </w:div>
        <w:div w:id="1004237690">
          <w:marLeft w:val="0"/>
          <w:marRight w:val="0"/>
          <w:marTop w:val="0"/>
          <w:marBottom w:val="0"/>
          <w:divBdr>
            <w:top w:val="none" w:sz="0" w:space="0" w:color="auto"/>
            <w:left w:val="none" w:sz="0" w:space="0" w:color="auto"/>
            <w:bottom w:val="none" w:sz="0" w:space="0" w:color="auto"/>
            <w:right w:val="none" w:sz="0" w:space="0" w:color="auto"/>
          </w:divBdr>
          <w:divsChild>
            <w:div w:id="815297976">
              <w:marLeft w:val="0"/>
              <w:marRight w:val="0"/>
              <w:marTop w:val="0"/>
              <w:marBottom w:val="0"/>
              <w:divBdr>
                <w:top w:val="none" w:sz="0" w:space="0" w:color="auto"/>
                <w:left w:val="none" w:sz="0" w:space="0" w:color="auto"/>
                <w:bottom w:val="none" w:sz="0" w:space="0" w:color="auto"/>
                <w:right w:val="none" w:sz="0" w:space="0" w:color="auto"/>
              </w:divBdr>
            </w:div>
          </w:divsChild>
        </w:div>
        <w:div w:id="911738244">
          <w:marLeft w:val="0"/>
          <w:marRight w:val="0"/>
          <w:marTop w:val="0"/>
          <w:marBottom w:val="0"/>
          <w:divBdr>
            <w:top w:val="none" w:sz="0" w:space="0" w:color="auto"/>
            <w:left w:val="none" w:sz="0" w:space="0" w:color="auto"/>
            <w:bottom w:val="none" w:sz="0" w:space="0" w:color="auto"/>
            <w:right w:val="none" w:sz="0" w:space="0" w:color="auto"/>
          </w:divBdr>
        </w:div>
        <w:div w:id="1429345596">
          <w:marLeft w:val="0"/>
          <w:marRight w:val="0"/>
          <w:marTop w:val="0"/>
          <w:marBottom w:val="0"/>
          <w:divBdr>
            <w:top w:val="none" w:sz="0" w:space="0" w:color="auto"/>
            <w:left w:val="none" w:sz="0" w:space="0" w:color="auto"/>
            <w:bottom w:val="none" w:sz="0" w:space="0" w:color="auto"/>
            <w:right w:val="none" w:sz="0" w:space="0" w:color="auto"/>
          </w:divBdr>
          <w:divsChild>
            <w:div w:id="409620765">
              <w:marLeft w:val="0"/>
              <w:marRight w:val="0"/>
              <w:marTop w:val="0"/>
              <w:marBottom w:val="0"/>
              <w:divBdr>
                <w:top w:val="none" w:sz="0" w:space="0" w:color="auto"/>
                <w:left w:val="none" w:sz="0" w:space="0" w:color="auto"/>
                <w:bottom w:val="none" w:sz="0" w:space="0" w:color="auto"/>
                <w:right w:val="none" w:sz="0" w:space="0" w:color="auto"/>
              </w:divBdr>
            </w:div>
          </w:divsChild>
        </w:div>
        <w:div w:id="825436921">
          <w:marLeft w:val="0"/>
          <w:marRight w:val="0"/>
          <w:marTop w:val="0"/>
          <w:marBottom w:val="0"/>
          <w:divBdr>
            <w:top w:val="none" w:sz="0" w:space="0" w:color="auto"/>
            <w:left w:val="none" w:sz="0" w:space="0" w:color="auto"/>
            <w:bottom w:val="none" w:sz="0" w:space="0" w:color="auto"/>
            <w:right w:val="none" w:sz="0" w:space="0" w:color="auto"/>
          </w:divBdr>
        </w:div>
        <w:div w:id="1674723956">
          <w:marLeft w:val="0"/>
          <w:marRight w:val="0"/>
          <w:marTop w:val="0"/>
          <w:marBottom w:val="0"/>
          <w:divBdr>
            <w:top w:val="none" w:sz="0" w:space="0" w:color="auto"/>
            <w:left w:val="none" w:sz="0" w:space="0" w:color="auto"/>
            <w:bottom w:val="none" w:sz="0" w:space="0" w:color="auto"/>
            <w:right w:val="none" w:sz="0" w:space="0" w:color="auto"/>
          </w:divBdr>
          <w:divsChild>
            <w:div w:id="585916662">
              <w:marLeft w:val="0"/>
              <w:marRight w:val="0"/>
              <w:marTop w:val="0"/>
              <w:marBottom w:val="0"/>
              <w:divBdr>
                <w:top w:val="none" w:sz="0" w:space="0" w:color="auto"/>
                <w:left w:val="none" w:sz="0" w:space="0" w:color="auto"/>
                <w:bottom w:val="none" w:sz="0" w:space="0" w:color="auto"/>
                <w:right w:val="none" w:sz="0" w:space="0" w:color="auto"/>
              </w:divBdr>
            </w:div>
          </w:divsChild>
        </w:div>
        <w:div w:id="1372270291">
          <w:marLeft w:val="0"/>
          <w:marRight w:val="0"/>
          <w:marTop w:val="300"/>
          <w:marBottom w:val="0"/>
          <w:divBdr>
            <w:top w:val="none" w:sz="0" w:space="0" w:color="auto"/>
            <w:left w:val="none" w:sz="0" w:space="0" w:color="auto"/>
            <w:bottom w:val="none" w:sz="0" w:space="0" w:color="auto"/>
            <w:right w:val="none" w:sz="0" w:space="0" w:color="auto"/>
          </w:divBdr>
          <w:divsChild>
            <w:div w:id="2142573648">
              <w:marLeft w:val="0"/>
              <w:marRight w:val="0"/>
              <w:marTop w:val="0"/>
              <w:marBottom w:val="0"/>
              <w:divBdr>
                <w:top w:val="none" w:sz="0" w:space="0" w:color="auto"/>
                <w:left w:val="none" w:sz="0" w:space="0" w:color="auto"/>
                <w:bottom w:val="none" w:sz="0" w:space="0" w:color="auto"/>
                <w:right w:val="none" w:sz="0" w:space="0" w:color="auto"/>
              </w:divBdr>
              <w:divsChild>
                <w:div w:id="1699117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1841060">
          <w:marLeft w:val="0"/>
          <w:marRight w:val="0"/>
          <w:marTop w:val="300"/>
          <w:marBottom w:val="0"/>
          <w:divBdr>
            <w:top w:val="none" w:sz="0" w:space="0" w:color="auto"/>
            <w:left w:val="none" w:sz="0" w:space="0" w:color="auto"/>
            <w:bottom w:val="none" w:sz="0" w:space="0" w:color="auto"/>
            <w:right w:val="none" w:sz="0" w:space="0" w:color="auto"/>
          </w:divBdr>
          <w:divsChild>
            <w:div w:id="525405182">
              <w:marLeft w:val="0"/>
              <w:marRight w:val="0"/>
              <w:marTop w:val="0"/>
              <w:marBottom w:val="0"/>
              <w:divBdr>
                <w:top w:val="none" w:sz="0" w:space="0" w:color="auto"/>
                <w:left w:val="none" w:sz="0" w:space="0" w:color="auto"/>
                <w:bottom w:val="none" w:sz="0" w:space="0" w:color="auto"/>
                <w:right w:val="none" w:sz="0" w:space="0" w:color="auto"/>
              </w:divBdr>
              <w:divsChild>
                <w:div w:id="1575967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7286051">
          <w:marLeft w:val="0"/>
          <w:marRight w:val="0"/>
          <w:marTop w:val="300"/>
          <w:marBottom w:val="0"/>
          <w:divBdr>
            <w:top w:val="none" w:sz="0" w:space="0" w:color="auto"/>
            <w:left w:val="none" w:sz="0" w:space="0" w:color="auto"/>
            <w:bottom w:val="none" w:sz="0" w:space="0" w:color="auto"/>
            <w:right w:val="none" w:sz="0" w:space="0" w:color="auto"/>
          </w:divBdr>
          <w:divsChild>
            <w:div w:id="630285864">
              <w:marLeft w:val="0"/>
              <w:marRight w:val="0"/>
              <w:marTop w:val="0"/>
              <w:marBottom w:val="0"/>
              <w:divBdr>
                <w:top w:val="none" w:sz="0" w:space="0" w:color="auto"/>
                <w:left w:val="none" w:sz="0" w:space="0" w:color="auto"/>
                <w:bottom w:val="none" w:sz="0" w:space="0" w:color="auto"/>
                <w:right w:val="none" w:sz="0" w:space="0" w:color="auto"/>
              </w:divBdr>
              <w:divsChild>
                <w:div w:id="779910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3115110">
          <w:marLeft w:val="0"/>
          <w:marRight w:val="0"/>
          <w:marTop w:val="300"/>
          <w:marBottom w:val="0"/>
          <w:divBdr>
            <w:top w:val="none" w:sz="0" w:space="0" w:color="auto"/>
            <w:left w:val="none" w:sz="0" w:space="0" w:color="auto"/>
            <w:bottom w:val="none" w:sz="0" w:space="0" w:color="auto"/>
            <w:right w:val="none" w:sz="0" w:space="0" w:color="auto"/>
          </w:divBdr>
          <w:divsChild>
            <w:div w:id="787551565">
              <w:marLeft w:val="0"/>
              <w:marRight w:val="0"/>
              <w:marTop w:val="0"/>
              <w:marBottom w:val="0"/>
              <w:divBdr>
                <w:top w:val="none" w:sz="0" w:space="0" w:color="auto"/>
                <w:left w:val="none" w:sz="0" w:space="0" w:color="auto"/>
                <w:bottom w:val="none" w:sz="0" w:space="0" w:color="auto"/>
                <w:right w:val="none" w:sz="0" w:space="0" w:color="auto"/>
              </w:divBdr>
              <w:divsChild>
                <w:div w:id="1058167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8709014">
      <w:bodyDiv w:val="1"/>
      <w:marLeft w:val="0"/>
      <w:marRight w:val="0"/>
      <w:marTop w:val="0"/>
      <w:marBottom w:val="0"/>
      <w:divBdr>
        <w:top w:val="none" w:sz="0" w:space="0" w:color="auto"/>
        <w:left w:val="none" w:sz="0" w:space="0" w:color="auto"/>
        <w:bottom w:val="none" w:sz="0" w:space="0" w:color="auto"/>
        <w:right w:val="none" w:sz="0" w:space="0" w:color="auto"/>
      </w:divBdr>
      <w:divsChild>
        <w:div w:id="1329864479">
          <w:marLeft w:val="0"/>
          <w:marRight w:val="0"/>
          <w:marTop w:val="0"/>
          <w:marBottom w:val="0"/>
          <w:divBdr>
            <w:top w:val="none" w:sz="0" w:space="0" w:color="auto"/>
            <w:left w:val="none" w:sz="0" w:space="0" w:color="auto"/>
            <w:bottom w:val="none" w:sz="0" w:space="0" w:color="auto"/>
            <w:right w:val="none" w:sz="0" w:space="0" w:color="auto"/>
          </w:divBdr>
        </w:div>
        <w:div w:id="556404895">
          <w:marLeft w:val="0"/>
          <w:marRight w:val="0"/>
          <w:marTop w:val="0"/>
          <w:marBottom w:val="0"/>
          <w:divBdr>
            <w:top w:val="none" w:sz="0" w:space="0" w:color="auto"/>
            <w:left w:val="none" w:sz="0" w:space="0" w:color="auto"/>
            <w:bottom w:val="none" w:sz="0" w:space="0" w:color="auto"/>
            <w:right w:val="none" w:sz="0" w:space="0" w:color="auto"/>
          </w:divBdr>
          <w:divsChild>
            <w:div w:id="2038576326">
              <w:marLeft w:val="0"/>
              <w:marRight w:val="0"/>
              <w:marTop w:val="0"/>
              <w:marBottom w:val="0"/>
              <w:divBdr>
                <w:top w:val="none" w:sz="0" w:space="0" w:color="auto"/>
                <w:left w:val="none" w:sz="0" w:space="0" w:color="auto"/>
                <w:bottom w:val="none" w:sz="0" w:space="0" w:color="auto"/>
                <w:right w:val="none" w:sz="0" w:space="0" w:color="auto"/>
              </w:divBdr>
            </w:div>
          </w:divsChild>
        </w:div>
        <w:div w:id="732316365">
          <w:marLeft w:val="0"/>
          <w:marRight w:val="0"/>
          <w:marTop w:val="0"/>
          <w:marBottom w:val="0"/>
          <w:divBdr>
            <w:top w:val="none" w:sz="0" w:space="0" w:color="auto"/>
            <w:left w:val="none" w:sz="0" w:space="0" w:color="auto"/>
            <w:bottom w:val="none" w:sz="0" w:space="0" w:color="auto"/>
            <w:right w:val="none" w:sz="0" w:space="0" w:color="auto"/>
          </w:divBdr>
        </w:div>
        <w:div w:id="2136751793">
          <w:marLeft w:val="0"/>
          <w:marRight w:val="0"/>
          <w:marTop w:val="0"/>
          <w:marBottom w:val="0"/>
          <w:divBdr>
            <w:top w:val="none" w:sz="0" w:space="0" w:color="auto"/>
            <w:left w:val="none" w:sz="0" w:space="0" w:color="auto"/>
            <w:bottom w:val="none" w:sz="0" w:space="0" w:color="auto"/>
            <w:right w:val="none" w:sz="0" w:space="0" w:color="auto"/>
          </w:divBdr>
          <w:divsChild>
            <w:div w:id="1156606329">
              <w:marLeft w:val="0"/>
              <w:marRight w:val="0"/>
              <w:marTop w:val="0"/>
              <w:marBottom w:val="0"/>
              <w:divBdr>
                <w:top w:val="none" w:sz="0" w:space="0" w:color="auto"/>
                <w:left w:val="none" w:sz="0" w:space="0" w:color="auto"/>
                <w:bottom w:val="none" w:sz="0" w:space="0" w:color="auto"/>
                <w:right w:val="none" w:sz="0" w:space="0" w:color="auto"/>
              </w:divBdr>
            </w:div>
          </w:divsChild>
        </w:div>
        <w:div w:id="499123859">
          <w:marLeft w:val="0"/>
          <w:marRight w:val="0"/>
          <w:marTop w:val="0"/>
          <w:marBottom w:val="0"/>
          <w:divBdr>
            <w:top w:val="none" w:sz="0" w:space="0" w:color="auto"/>
            <w:left w:val="none" w:sz="0" w:space="0" w:color="auto"/>
            <w:bottom w:val="none" w:sz="0" w:space="0" w:color="auto"/>
            <w:right w:val="none" w:sz="0" w:space="0" w:color="auto"/>
          </w:divBdr>
        </w:div>
        <w:div w:id="1227914355">
          <w:marLeft w:val="0"/>
          <w:marRight w:val="0"/>
          <w:marTop w:val="0"/>
          <w:marBottom w:val="0"/>
          <w:divBdr>
            <w:top w:val="none" w:sz="0" w:space="0" w:color="auto"/>
            <w:left w:val="none" w:sz="0" w:space="0" w:color="auto"/>
            <w:bottom w:val="none" w:sz="0" w:space="0" w:color="auto"/>
            <w:right w:val="none" w:sz="0" w:space="0" w:color="auto"/>
          </w:divBdr>
          <w:divsChild>
            <w:div w:id="908810802">
              <w:marLeft w:val="0"/>
              <w:marRight w:val="0"/>
              <w:marTop w:val="0"/>
              <w:marBottom w:val="0"/>
              <w:divBdr>
                <w:top w:val="none" w:sz="0" w:space="0" w:color="auto"/>
                <w:left w:val="none" w:sz="0" w:space="0" w:color="auto"/>
                <w:bottom w:val="none" w:sz="0" w:space="0" w:color="auto"/>
                <w:right w:val="none" w:sz="0" w:space="0" w:color="auto"/>
              </w:divBdr>
            </w:div>
          </w:divsChild>
        </w:div>
        <w:div w:id="1961522084">
          <w:marLeft w:val="0"/>
          <w:marRight w:val="0"/>
          <w:marTop w:val="0"/>
          <w:marBottom w:val="0"/>
          <w:divBdr>
            <w:top w:val="none" w:sz="0" w:space="0" w:color="auto"/>
            <w:left w:val="none" w:sz="0" w:space="0" w:color="auto"/>
            <w:bottom w:val="none" w:sz="0" w:space="0" w:color="auto"/>
            <w:right w:val="none" w:sz="0" w:space="0" w:color="auto"/>
          </w:divBdr>
        </w:div>
        <w:div w:id="1665473713">
          <w:marLeft w:val="0"/>
          <w:marRight w:val="0"/>
          <w:marTop w:val="0"/>
          <w:marBottom w:val="0"/>
          <w:divBdr>
            <w:top w:val="none" w:sz="0" w:space="0" w:color="auto"/>
            <w:left w:val="none" w:sz="0" w:space="0" w:color="auto"/>
            <w:bottom w:val="none" w:sz="0" w:space="0" w:color="auto"/>
            <w:right w:val="none" w:sz="0" w:space="0" w:color="auto"/>
          </w:divBdr>
          <w:divsChild>
            <w:div w:id="85998218">
              <w:marLeft w:val="0"/>
              <w:marRight w:val="0"/>
              <w:marTop w:val="0"/>
              <w:marBottom w:val="0"/>
              <w:divBdr>
                <w:top w:val="none" w:sz="0" w:space="0" w:color="auto"/>
                <w:left w:val="none" w:sz="0" w:space="0" w:color="auto"/>
                <w:bottom w:val="none" w:sz="0" w:space="0" w:color="auto"/>
                <w:right w:val="none" w:sz="0" w:space="0" w:color="auto"/>
              </w:divBdr>
            </w:div>
          </w:divsChild>
        </w:div>
        <w:div w:id="884030282">
          <w:marLeft w:val="0"/>
          <w:marRight w:val="0"/>
          <w:marTop w:val="0"/>
          <w:marBottom w:val="0"/>
          <w:divBdr>
            <w:top w:val="none" w:sz="0" w:space="0" w:color="auto"/>
            <w:left w:val="none" w:sz="0" w:space="0" w:color="auto"/>
            <w:bottom w:val="none" w:sz="0" w:space="0" w:color="auto"/>
            <w:right w:val="none" w:sz="0" w:space="0" w:color="auto"/>
          </w:divBdr>
        </w:div>
        <w:div w:id="1450971469">
          <w:marLeft w:val="0"/>
          <w:marRight w:val="0"/>
          <w:marTop w:val="0"/>
          <w:marBottom w:val="0"/>
          <w:divBdr>
            <w:top w:val="none" w:sz="0" w:space="0" w:color="auto"/>
            <w:left w:val="none" w:sz="0" w:space="0" w:color="auto"/>
            <w:bottom w:val="none" w:sz="0" w:space="0" w:color="auto"/>
            <w:right w:val="none" w:sz="0" w:space="0" w:color="auto"/>
          </w:divBdr>
          <w:divsChild>
            <w:div w:id="565145540">
              <w:marLeft w:val="0"/>
              <w:marRight w:val="0"/>
              <w:marTop w:val="0"/>
              <w:marBottom w:val="0"/>
              <w:divBdr>
                <w:top w:val="none" w:sz="0" w:space="0" w:color="auto"/>
                <w:left w:val="none" w:sz="0" w:space="0" w:color="auto"/>
                <w:bottom w:val="none" w:sz="0" w:space="0" w:color="auto"/>
                <w:right w:val="none" w:sz="0" w:space="0" w:color="auto"/>
              </w:divBdr>
            </w:div>
          </w:divsChild>
        </w:div>
        <w:div w:id="1136525706">
          <w:marLeft w:val="0"/>
          <w:marRight w:val="0"/>
          <w:marTop w:val="0"/>
          <w:marBottom w:val="0"/>
          <w:divBdr>
            <w:top w:val="none" w:sz="0" w:space="0" w:color="auto"/>
            <w:left w:val="none" w:sz="0" w:space="0" w:color="auto"/>
            <w:bottom w:val="none" w:sz="0" w:space="0" w:color="auto"/>
            <w:right w:val="none" w:sz="0" w:space="0" w:color="auto"/>
          </w:divBdr>
        </w:div>
        <w:div w:id="505830626">
          <w:marLeft w:val="0"/>
          <w:marRight w:val="0"/>
          <w:marTop w:val="0"/>
          <w:marBottom w:val="0"/>
          <w:divBdr>
            <w:top w:val="none" w:sz="0" w:space="0" w:color="auto"/>
            <w:left w:val="none" w:sz="0" w:space="0" w:color="auto"/>
            <w:bottom w:val="none" w:sz="0" w:space="0" w:color="auto"/>
            <w:right w:val="none" w:sz="0" w:space="0" w:color="auto"/>
          </w:divBdr>
          <w:divsChild>
            <w:div w:id="296961206">
              <w:marLeft w:val="0"/>
              <w:marRight w:val="0"/>
              <w:marTop w:val="0"/>
              <w:marBottom w:val="0"/>
              <w:divBdr>
                <w:top w:val="none" w:sz="0" w:space="0" w:color="auto"/>
                <w:left w:val="none" w:sz="0" w:space="0" w:color="auto"/>
                <w:bottom w:val="none" w:sz="0" w:space="0" w:color="auto"/>
                <w:right w:val="none" w:sz="0" w:space="0" w:color="auto"/>
              </w:divBdr>
            </w:div>
          </w:divsChild>
        </w:div>
        <w:div w:id="1758865443">
          <w:marLeft w:val="0"/>
          <w:marRight w:val="0"/>
          <w:marTop w:val="0"/>
          <w:marBottom w:val="0"/>
          <w:divBdr>
            <w:top w:val="none" w:sz="0" w:space="0" w:color="auto"/>
            <w:left w:val="none" w:sz="0" w:space="0" w:color="auto"/>
            <w:bottom w:val="none" w:sz="0" w:space="0" w:color="auto"/>
            <w:right w:val="none" w:sz="0" w:space="0" w:color="auto"/>
          </w:divBdr>
        </w:div>
        <w:div w:id="614872106">
          <w:marLeft w:val="0"/>
          <w:marRight w:val="0"/>
          <w:marTop w:val="0"/>
          <w:marBottom w:val="0"/>
          <w:divBdr>
            <w:top w:val="none" w:sz="0" w:space="0" w:color="auto"/>
            <w:left w:val="none" w:sz="0" w:space="0" w:color="auto"/>
            <w:bottom w:val="none" w:sz="0" w:space="0" w:color="auto"/>
            <w:right w:val="none" w:sz="0" w:space="0" w:color="auto"/>
          </w:divBdr>
          <w:divsChild>
            <w:div w:id="1440222226">
              <w:marLeft w:val="0"/>
              <w:marRight w:val="0"/>
              <w:marTop w:val="0"/>
              <w:marBottom w:val="0"/>
              <w:divBdr>
                <w:top w:val="none" w:sz="0" w:space="0" w:color="auto"/>
                <w:left w:val="none" w:sz="0" w:space="0" w:color="auto"/>
                <w:bottom w:val="none" w:sz="0" w:space="0" w:color="auto"/>
                <w:right w:val="none" w:sz="0" w:space="0" w:color="auto"/>
              </w:divBdr>
            </w:div>
          </w:divsChild>
        </w:div>
        <w:div w:id="465510600">
          <w:marLeft w:val="0"/>
          <w:marRight w:val="0"/>
          <w:marTop w:val="300"/>
          <w:marBottom w:val="0"/>
          <w:divBdr>
            <w:top w:val="none" w:sz="0" w:space="0" w:color="auto"/>
            <w:left w:val="none" w:sz="0" w:space="0" w:color="auto"/>
            <w:bottom w:val="none" w:sz="0" w:space="0" w:color="auto"/>
            <w:right w:val="none" w:sz="0" w:space="0" w:color="auto"/>
          </w:divBdr>
          <w:divsChild>
            <w:div w:id="187767557">
              <w:marLeft w:val="0"/>
              <w:marRight w:val="0"/>
              <w:marTop w:val="0"/>
              <w:marBottom w:val="0"/>
              <w:divBdr>
                <w:top w:val="none" w:sz="0" w:space="0" w:color="auto"/>
                <w:left w:val="none" w:sz="0" w:space="0" w:color="auto"/>
                <w:bottom w:val="none" w:sz="0" w:space="0" w:color="auto"/>
                <w:right w:val="none" w:sz="0" w:space="0" w:color="auto"/>
              </w:divBdr>
              <w:divsChild>
                <w:div w:id="1144274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4177094">
          <w:marLeft w:val="0"/>
          <w:marRight w:val="0"/>
          <w:marTop w:val="300"/>
          <w:marBottom w:val="0"/>
          <w:divBdr>
            <w:top w:val="none" w:sz="0" w:space="0" w:color="auto"/>
            <w:left w:val="none" w:sz="0" w:space="0" w:color="auto"/>
            <w:bottom w:val="none" w:sz="0" w:space="0" w:color="auto"/>
            <w:right w:val="none" w:sz="0" w:space="0" w:color="auto"/>
          </w:divBdr>
          <w:divsChild>
            <w:div w:id="863517138">
              <w:marLeft w:val="0"/>
              <w:marRight w:val="0"/>
              <w:marTop w:val="0"/>
              <w:marBottom w:val="0"/>
              <w:divBdr>
                <w:top w:val="none" w:sz="0" w:space="0" w:color="auto"/>
                <w:left w:val="none" w:sz="0" w:space="0" w:color="auto"/>
                <w:bottom w:val="none" w:sz="0" w:space="0" w:color="auto"/>
                <w:right w:val="none" w:sz="0" w:space="0" w:color="auto"/>
              </w:divBdr>
              <w:divsChild>
                <w:div w:id="729574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180758">
          <w:marLeft w:val="0"/>
          <w:marRight w:val="0"/>
          <w:marTop w:val="300"/>
          <w:marBottom w:val="0"/>
          <w:divBdr>
            <w:top w:val="none" w:sz="0" w:space="0" w:color="auto"/>
            <w:left w:val="none" w:sz="0" w:space="0" w:color="auto"/>
            <w:bottom w:val="none" w:sz="0" w:space="0" w:color="auto"/>
            <w:right w:val="none" w:sz="0" w:space="0" w:color="auto"/>
          </w:divBdr>
          <w:divsChild>
            <w:div w:id="2106418310">
              <w:marLeft w:val="0"/>
              <w:marRight w:val="0"/>
              <w:marTop w:val="0"/>
              <w:marBottom w:val="0"/>
              <w:divBdr>
                <w:top w:val="none" w:sz="0" w:space="0" w:color="auto"/>
                <w:left w:val="none" w:sz="0" w:space="0" w:color="auto"/>
                <w:bottom w:val="none" w:sz="0" w:space="0" w:color="auto"/>
                <w:right w:val="none" w:sz="0" w:space="0" w:color="auto"/>
              </w:divBdr>
              <w:divsChild>
                <w:div w:id="894124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2717960">
          <w:marLeft w:val="0"/>
          <w:marRight w:val="0"/>
          <w:marTop w:val="300"/>
          <w:marBottom w:val="0"/>
          <w:divBdr>
            <w:top w:val="none" w:sz="0" w:space="0" w:color="auto"/>
            <w:left w:val="none" w:sz="0" w:space="0" w:color="auto"/>
            <w:bottom w:val="none" w:sz="0" w:space="0" w:color="auto"/>
            <w:right w:val="none" w:sz="0" w:space="0" w:color="auto"/>
          </w:divBdr>
          <w:divsChild>
            <w:div w:id="291449261">
              <w:marLeft w:val="0"/>
              <w:marRight w:val="0"/>
              <w:marTop w:val="0"/>
              <w:marBottom w:val="0"/>
              <w:divBdr>
                <w:top w:val="none" w:sz="0" w:space="0" w:color="auto"/>
                <w:left w:val="none" w:sz="0" w:space="0" w:color="auto"/>
                <w:bottom w:val="none" w:sz="0" w:space="0" w:color="auto"/>
                <w:right w:val="none" w:sz="0" w:space="0" w:color="auto"/>
              </w:divBdr>
              <w:divsChild>
                <w:div w:id="777719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1793029">
      <w:bodyDiv w:val="1"/>
      <w:marLeft w:val="0"/>
      <w:marRight w:val="0"/>
      <w:marTop w:val="0"/>
      <w:marBottom w:val="0"/>
      <w:divBdr>
        <w:top w:val="none" w:sz="0" w:space="0" w:color="auto"/>
        <w:left w:val="none" w:sz="0" w:space="0" w:color="auto"/>
        <w:bottom w:val="none" w:sz="0" w:space="0" w:color="auto"/>
        <w:right w:val="none" w:sz="0" w:space="0" w:color="auto"/>
      </w:divBdr>
      <w:divsChild>
        <w:div w:id="1628242684">
          <w:marLeft w:val="0"/>
          <w:marRight w:val="0"/>
          <w:marTop w:val="0"/>
          <w:marBottom w:val="0"/>
          <w:divBdr>
            <w:top w:val="none" w:sz="0" w:space="0" w:color="auto"/>
            <w:left w:val="none" w:sz="0" w:space="0" w:color="auto"/>
            <w:bottom w:val="none" w:sz="0" w:space="0" w:color="auto"/>
            <w:right w:val="none" w:sz="0" w:space="0" w:color="auto"/>
          </w:divBdr>
        </w:div>
        <w:div w:id="356657876">
          <w:marLeft w:val="0"/>
          <w:marRight w:val="0"/>
          <w:marTop w:val="0"/>
          <w:marBottom w:val="0"/>
          <w:divBdr>
            <w:top w:val="none" w:sz="0" w:space="0" w:color="auto"/>
            <w:left w:val="none" w:sz="0" w:space="0" w:color="auto"/>
            <w:bottom w:val="none" w:sz="0" w:space="0" w:color="auto"/>
            <w:right w:val="none" w:sz="0" w:space="0" w:color="auto"/>
          </w:divBdr>
          <w:divsChild>
            <w:div w:id="2094159261">
              <w:marLeft w:val="0"/>
              <w:marRight w:val="0"/>
              <w:marTop w:val="0"/>
              <w:marBottom w:val="0"/>
              <w:divBdr>
                <w:top w:val="none" w:sz="0" w:space="0" w:color="auto"/>
                <w:left w:val="none" w:sz="0" w:space="0" w:color="auto"/>
                <w:bottom w:val="none" w:sz="0" w:space="0" w:color="auto"/>
                <w:right w:val="none" w:sz="0" w:space="0" w:color="auto"/>
              </w:divBdr>
            </w:div>
          </w:divsChild>
        </w:div>
        <w:div w:id="440757308">
          <w:marLeft w:val="0"/>
          <w:marRight w:val="0"/>
          <w:marTop w:val="0"/>
          <w:marBottom w:val="0"/>
          <w:divBdr>
            <w:top w:val="none" w:sz="0" w:space="0" w:color="auto"/>
            <w:left w:val="none" w:sz="0" w:space="0" w:color="auto"/>
            <w:bottom w:val="none" w:sz="0" w:space="0" w:color="auto"/>
            <w:right w:val="none" w:sz="0" w:space="0" w:color="auto"/>
          </w:divBdr>
        </w:div>
        <w:div w:id="1284849730">
          <w:marLeft w:val="0"/>
          <w:marRight w:val="0"/>
          <w:marTop w:val="0"/>
          <w:marBottom w:val="0"/>
          <w:divBdr>
            <w:top w:val="none" w:sz="0" w:space="0" w:color="auto"/>
            <w:left w:val="none" w:sz="0" w:space="0" w:color="auto"/>
            <w:bottom w:val="none" w:sz="0" w:space="0" w:color="auto"/>
            <w:right w:val="none" w:sz="0" w:space="0" w:color="auto"/>
          </w:divBdr>
          <w:divsChild>
            <w:div w:id="1477722439">
              <w:marLeft w:val="0"/>
              <w:marRight w:val="0"/>
              <w:marTop w:val="0"/>
              <w:marBottom w:val="0"/>
              <w:divBdr>
                <w:top w:val="none" w:sz="0" w:space="0" w:color="auto"/>
                <w:left w:val="none" w:sz="0" w:space="0" w:color="auto"/>
                <w:bottom w:val="none" w:sz="0" w:space="0" w:color="auto"/>
                <w:right w:val="none" w:sz="0" w:space="0" w:color="auto"/>
              </w:divBdr>
            </w:div>
          </w:divsChild>
        </w:div>
        <w:div w:id="1259172617">
          <w:marLeft w:val="0"/>
          <w:marRight w:val="0"/>
          <w:marTop w:val="0"/>
          <w:marBottom w:val="0"/>
          <w:divBdr>
            <w:top w:val="none" w:sz="0" w:space="0" w:color="auto"/>
            <w:left w:val="none" w:sz="0" w:space="0" w:color="auto"/>
            <w:bottom w:val="none" w:sz="0" w:space="0" w:color="auto"/>
            <w:right w:val="none" w:sz="0" w:space="0" w:color="auto"/>
          </w:divBdr>
        </w:div>
        <w:div w:id="1280916975">
          <w:marLeft w:val="0"/>
          <w:marRight w:val="0"/>
          <w:marTop w:val="0"/>
          <w:marBottom w:val="0"/>
          <w:divBdr>
            <w:top w:val="none" w:sz="0" w:space="0" w:color="auto"/>
            <w:left w:val="none" w:sz="0" w:space="0" w:color="auto"/>
            <w:bottom w:val="none" w:sz="0" w:space="0" w:color="auto"/>
            <w:right w:val="none" w:sz="0" w:space="0" w:color="auto"/>
          </w:divBdr>
          <w:divsChild>
            <w:div w:id="1415317900">
              <w:marLeft w:val="0"/>
              <w:marRight w:val="0"/>
              <w:marTop w:val="0"/>
              <w:marBottom w:val="0"/>
              <w:divBdr>
                <w:top w:val="none" w:sz="0" w:space="0" w:color="auto"/>
                <w:left w:val="none" w:sz="0" w:space="0" w:color="auto"/>
                <w:bottom w:val="none" w:sz="0" w:space="0" w:color="auto"/>
                <w:right w:val="none" w:sz="0" w:space="0" w:color="auto"/>
              </w:divBdr>
            </w:div>
          </w:divsChild>
        </w:div>
        <w:div w:id="69665489">
          <w:marLeft w:val="0"/>
          <w:marRight w:val="0"/>
          <w:marTop w:val="0"/>
          <w:marBottom w:val="0"/>
          <w:divBdr>
            <w:top w:val="none" w:sz="0" w:space="0" w:color="auto"/>
            <w:left w:val="none" w:sz="0" w:space="0" w:color="auto"/>
            <w:bottom w:val="none" w:sz="0" w:space="0" w:color="auto"/>
            <w:right w:val="none" w:sz="0" w:space="0" w:color="auto"/>
          </w:divBdr>
        </w:div>
        <w:div w:id="678846329">
          <w:marLeft w:val="0"/>
          <w:marRight w:val="0"/>
          <w:marTop w:val="0"/>
          <w:marBottom w:val="0"/>
          <w:divBdr>
            <w:top w:val="none" w:sz="0" w:space="0" w:color="auto"/>
            <w:left w:val="none" w:sz="0" w:space="0" w:color="auto"/>
            <w:bottom w:val="none" w:sz="0" w:space="0" w:color="auto"/>
            <w:right w:val="none" w:sz="0" w:space="0" w:color="auto"/>
          </w:divBdr>
          <w:divsChild>
            <w:div w:id="481579131">
              <w:marLeft w:val="0"/>
              <w:marRight w:val="0"/>
              <w:marTop w:val="0"/>
              <w:marBottom w:val="0"/>
              <w:divBdr>
                <w:top w:val="none" w:sz="0" w:space="0" w:color="auto"/>
                <w:left w:val="none" w:sz="0" w:space="0" w:color="auto"/>
                <w:bottom w:val="none" w:sz="0" w:space="0" w:color="auto"/>
                <w:right w:val="none" w:sz="0" w:space="0" w:color="auto"/>
              </w:divBdr>
            </w:div>
          </w:divsChild>
        </w:div>
        <w:div w:id="1396077407">
          <w:marLeft w:val="0"/>
          <w:marRight w:val="0"/>
          <w:marTop w:val="0"/>
          <w:marBottom w:val="0"/>
          <w:divBdr>
            <w:top w:val="none" w:sz="0" w:space="0" w:color="auto"/>
            <w:left w:val="none" w:sz="0" w:space="0" w:color="auto"/>
            <w:bottom w:val="none" w:sz="0" w:space="0" w:color="auto"/>
            <w:right w:val="none" w:sz="0" w:space="0" w:color="auto"/>
          </w:divBdr>
        </w:div>
        <w:div w:id="1309169872">
          <w:marLeft w:val="0"/>
          <w:marRight w:val="0"/>
          <w:marTop w:val="0"/>
          <w:marBottom w:val="0"/>
          <w:divBdr>
            <w:top w:val="none" w:sz="0" w:space="0" w:color="auto"/>
            <w:left w:val="none" w:sz="0" w:space="0" w:color="auto"/>
            <w:bottom w:val="none" w:sz="0" w:space="0" w:color="auto"/>
            <w:right w:val="none" w:sz="0" w:space="0" w:color="auto"/>
          </w:divBdr>
          <w:divsChild>
            <w:div w:id="971833976">
              <w:marLeft w:val="0"/>
              <w:marRight w:val="0"/>
              <w:marTop w:val="0"/>
              <w:marBottom w:val="0"/>
              <w:divBdr>
                <w:top w:val="none" w:sz="0" w:space="0" w:color="auto"/>
                <w:left w:val="none" w:sz="0" w:space="0" w:color="auto"/>
                <w:bottom w:val="none" w:sz="0" w:space="0" w:color="auto"/>
                <w:right w:val="none" w:sz="0" w:space="0" w:color="auto"/>
              </w:divBdr>
            </w:div>
          </w:divsChild>
        </w:div>
        <w:div w:id="1083070774">
          <w:marLeft w:val="0"/>
          <w:marRight w:val="0"/>
          <w:marTop w:val="0"/>
          <w:marBottom w:val="0"/>
          <w:divBdr>
            <w:top w:val="none" w:sz="0" w:space="0" w:color="auto"/>
            <w:left w:val="none" w:sz="0" w:space="0" w:color="auto"/>
            <w:bottom w:val="none" w:sz="0" w:space="0" w:color="auto"/>
            <w:right w:val="none" w:sz="0" w:space="0" w:color="auto"/>
          </w:divBdr>
        </w:div>
        <w:div w:id="734857504">
          <w:marLeft w:val="0"/>
          <w:marRight w:val="0"/>
          <w:marTop w:val="0"/>
          <w:marBottom w:val="0"/>
          <w:divBdr>
            <w:top w:val="none" w:sz="0" w:space="0" w:color="auto"/>
            <w:left w:val="none" w:sz="0" w:space="0" w:color="auto"/>
            <w:bottom w:val="none" w:sz="0" w:space="0" w:color="auto"/>
            <w:right w:val="none" w:sz="0" w:space="0" w:color="auto"/>
          </w:divBdr>
          <w:divsChild>
            <w:div w:id="24328470">
              <w:marLeft w:val="0"/>
              <w:marRight w:val="0"/>
              <w:marTop w:val="0"/>
              <w:marBottom w:val="0"/>
              <w:divBdr>
                <w:top w:val="none" w:sz="0" w:space="0" w:color="auto"/>
                <w:left w:val="none" w:sz="0" w:space="0" w:color="auto"/>
                <w:bottom w:val="none" w:sz="0" w:space="0" w:color="auto"/>
                <w:right w:val="none" w:sz="0" w:space="0" w:color="auto"/>
              </w:divBdr>
            </w:div>
          </w:divsChild>
        </w:div>
        <w:div w:id="717122308">
          <w:marLeft w:val="0"/>
          <w:marRight w:val="0"/>
          <w:marTop w:val="0"/>
          <w:marBottom w:val="0"/>
          <w:divBdr>
            <w:top w:val="none" w:sz="0" w:space="0" w:color="auto"/>
            <w:left w:val="none" w:sz="0" w:space="0" w:color="auto"/>
            <w:bottom w:val="none" w:sz="0" w:space="0" w:color="auto"/>
            <w:right w:val="none" w:sz="0" w:space="0" w:color="auto"/>
          </w:divBdr>
        </w:div>
        <w:div w:id="1110320960">
          <w:marLeft w:val="0"/>
          <w:marRight w:val="0"/>
          <w:marTop w:val="0"/>
          <w:marBottom w:val="0"/>
          <w:divBdr>
            <w:top w:val="none" w:sz="0" w:space="0" w:color="auto"/>
            <w:left w:val="none" w:sz="0" w:space="0" w:color="auto"/>
            <w:bottom w:val="none" w:sz="0" w:space="0" w:color="auto"/>
            <w:right w:val="none" w:sz="0" w:space="0" w:color="auto"/>
          </w:divBdr>
          <w:divsChild>
            <w:div w:id="525824510">
              <w:marLeft w:val="0"/>
              <w:marRight w:val="0"/>
              <w:marTop w:val="0"/>
              <w:marBottom w:val="0"/>
              <w:divBdr>
                <w:top w:val="none" w:sz="0" w:space="0" w:color="auto"/>
                <w:left w:val="none" w:sz="0" w:space="0" w:color="auto"/>
                <w:bottom w:val="none" w:sz="0" w:space="0" w:color="auto"/>
                <w:right w:val="none" w:sz="0" w:space="0" w:color="auto"/>
              </w:divBdr>
            </w:div>
          </w:divsChild>
        </w:div>
        <w:div w:id="1333339841">
          <w:marLeft w:val="0"/>
          <w:marRight w:val="0"/>
          <w:marTop w:val="300"/>
          <w:marBottom w:val="0"/>
          <w:divBdr>
            <w:top w:val="none" w:sz="0" w:space="0" w:color="auto"/>
            <w:left w:val="none" w:sz="0" w:space="0" w:color="auto"/>
            <w:bottom w:val="none" w:sz="0" w:space="0" w:color="auto"/>
            <w:right w:val="none" w:sz="0" w:space="0" w:color="auto"/>
          </w:divBdr>
          <w:divsChild>
            <w:div w:id="1365059742">
              <w:marLeft w:val="0"/>
              <w:marRight w:val="0"/>
              <w:marTop w:val="0"/>
              <w:marBottom w:val="0"/>
              <w:divBdr>
                <w:top w:val="none" w:sz="0" w:space="0" w:color="auto"/>
                <w:left w:val="none" w:sz="0" w:space="0" w:color="auto"/>
                <w:bottom w:val="none" w:sz="0" w:space="0" w:color="auto"/>
                <w:right w:val="none" w:sz="0" w:space="0" w:color="auto"/>
              </w:divBdr>
              <w:divsChild>
                <w:div w:id="1247224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06210">
          <w:marLeft w:val="0"/>
          <w:marRight w:val="0"/>
          <w:marTop w:val="300"/>
          <w:marBottom w:val="0"/>
          <w:divBdr>
            <w:top w:val="none" w:sz="0" w:space="0" w:color="auto"/>
            <w:left w:val="none" w:sz="0" w:space="0" w:color="auto"/>
            <w:bottom w:val="none" w:sz="0" w:space="0" w:color="auto"/>
            <w:right w:val="none" w:sz="0" w:space="0" w:color="auto"/>
          </w:divBdr>
          <w:divsChild>
            <w:div w:id="1354188922">
              <w:marLeft w:val="0"/>
              <w:marRight w:val="0"/>
              <w:marTop w:val="0"/>
              <w:marBottom w:val="0"/>
              <w:divBdr>
                <w:top w:val="none" w:sz="0" w:space="0" w:color="auto"/>
                <w:left w:val="none" w:sz="0" w:space="0" w:color="auto"/>
                <w:bottom w:val="none" w:sz="0" w:space="0" w:color="auto"/>
                <w:right w:val="none" w:sz="0" w:space="0" w:color="auto"/>
              </w:divBdr>
              <w:divsChild>
                <w:div w:id="1604875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517987">
          <w:marLeft w:val="0"/>
          <w:marRight w:val="0"/>
          <w:marTop w:val="300"/>
          <w:marBottom w:val="0"/>
          <w:divBdr>
            <w:top w:val="none" w:sz="0" w:space="0" w:color="auto"/>
            <w:left w:val="none" w:sz="0" w:space="0" w:color="auto"/>
            <w:bottom w:val="none" w:sz="0" w:space="0" w:color="auto"/>
            <w:right w:val="none" w:sz="0" w:space="0" w:color="auto"/>
          </w:divBdr>
          <w:divsChild>
            <w:div w:id="1817646939">
              <w:marLeft w:val="0"/>
              <w:marRight w:val="0"/>
              <w:marTop w:val="0"/>
              <w:marBottom w:val="0"/>
              <w:divBdr>
                <w:top w:val="none" w:sz="0" w:space="0" w:color="auto"/>
                <w:left w:val="none" w:sz="0" w:space="0" w:color="auto"/>
                <w:bottom w:val="none" w:sz="0" w:space="0" w:color="auto"/>
                <w:right w:val="none" w:sz="0" w:space="0" w:color="auto"/>
              </w:divBdr>
              <w:divsChild>
                <w:div w:id="1616516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702551">
          <w:marLeft w:val="0"/>
          <w:marRight w:val="0"/>
          <w:marTop w:val="300"/>
          <w:marBottom w:val="0"/>
          <w:divBdr>
            <w:top w:val="none" w:sz="0" w:space="0" w:color="auto"/>
            <w:left w:val="none" w:sz="0" w:space="0" w:color="auto"/>
            <w:bottom w:val="none" w:sz="0" w:space="0" w:color="auto"/>
            <w:right w:val="none" w:sz="0" w:space="0" w:color="auto"/>
          </w:divBdr>
          <w:divsChild>
            <w:div w:id="2091271035">
              <w:marLeft w:val="0"/>
              <w:marRight w:val="0"/>
              <w:marTop w:val="0"/>
              <w:marBottom w:val="0"/>
              <w:divBdr>
                <w:top w:val="none" w:sz="0" w:space="0" w:color="auto"/>
                <w:left w:val="none" w:sz="0" w:space="0" w:color="auto"/>
                <w:bottom w:val="none" w:sz="0" w:space="0" w:color="auto"/>
                <w:right w:val="none" w:sz="0" w:space="0" w:color="auto"/>
              </w:divBdr>
              <w:divsChild>
                <w:div w:id="563028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2595273">
      <w:bodyDiv w:val="1"/>
      <w:marLeft w:val="0"/>
      <w:marRight w:val="0"/>
      <w:marTop w:val="0"/>
      <w:marBottom w:val="0"/>
      <w:divBdr>
        <w:top w:val="none" w:sz="0" w:space="0" w:color="auto"/>
        <w:left w:val="none" w:sz="0" w:space="0" w:color="auto"/>
        <w:bottom w:val="none" w:sz="0" w:space="0" w:color="auto"/>
        <w:right w:val="none" w:sz="0" w:space="0" w:color="auto"/>
      </w:divBdr>
      <w:divsChild>
        <w:div w:id="1417435824">
          <w:marLeft w:val="0"/>
          <w:marRight w:val="0"/>
          <w:marTop w:val="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sChild>
            <w:div w:id="1049915133">
              <w:marLeft w:val="0"/>
              <w:marRight w:val="0"/>
              <w:marTop w:val="0"/>
              <w:marBottom w:val="0"/>
              <w:divBdr>
                <w:top w:val="none" w:sz="0" w:space="0" w:color="auto"/>
                <w:left w:val="none" w:sz="0" w:space="0" w:color="auto"/>
                <w:bottom w:val="none" w:sz="0" w:space="0" w:color="auto"/>
                <w:right w:val="none" w:sz="0" w:space="0" w:color="auto"/>
              </w:divBdr>
            </w:div>
          </w:divsChild>
        </w:div>
        <w:div w:id="2059087126">
          <w:marLeft w:val="0"/>
          <w:marRight w:val="0"/>
          <w:marTop w:val="0"/>
          <w:marBottom w:val="0"/>
          <w:divBdr>
            <w:top w:val="none" w:sz="0" w:space="0" w:color="auto"/>
            <w:left w:val="none" w:sz="0" w:space="0" w:color="auto"/>
            <w:bottom w:val="none" w:sz="0" w:space="0" w:color="auto"/>
            <w:right w:val="none" w:sz="0" w:space="0" w:color="auto"/>
          </w:divBdr>
        </w:div>
        <w:div w:id="639723546">
          <w:marLeft w:val="0"/>
          <w:marRight w:val="0"/>
          <w:marTop w:val="0"/>
          <w:marBottom w:val="0"/>
          <w:divBdr>
            <w:top w:val="none" w:sz="0" w:space="0" w:color="auto"/>
            <w:left w:val="none" w:sz="0" w:space="0" w:color="auto"/>
            <w:bottom w:val="none" w:sz="0" w:space="0" w:color="auto"/>
            <w:right w:val="none" w:sz="0" w:space="0" w:color="auto"/>
          </w:divBdr>
          <w:divsChild>
            <w:div w:id="733629533">
              <w:marLeft w:val="0"/>
              <w:marRight w:val="0"/>
              <w:marTop w:val="0"/>
              <w:marBottom w:val="0"/>
              <w:divBdr>
                <w:top w:val="none" w:sz="0" w:space="0" w:color="auto"/>
                <w:left w:val="none" w:sz="0" w:space="0" w:color="auto"/>
                <w:bottom w:val="none" w:sz="0" w:space="0" w:color="auto"/>
                <w:right w:val="none" w:sz="0" w:space="0" w:color="auto"/>
              </w:divBdr>
            </w:div>
          </w:divsChild>
        </w:div>
        <w:div w:id="1171410862">
          <w:marLeft w:val="0"/>
          <w:marRight w:val="0"/>
          <w:marTop w:val="0"/>
          <w:marBottom w:val="0"/>
          <w:divBdr>
            <w:top w:val="none" w:sz="0" w:space="0" w:color="auto"/>
            <w:left w:val="none" w:sz="0" w:space="0" w:color="auto"/>
            <w:bottom w:val="none" w:sz="0" w:space="0" w:color="auto"/>
            <w:right w:val="none" w:sz="0" w:space="0" w:color="auto"/>
          </w:divBdr>
        </w:div>
        <w:div w:id="2112629314">
          <w:marLeft w:val="0"/>
          <w:marRight w:val="0"/>
          <w:marTop w:val="0"/>
          <w:marBottom w:val="0"/>
          <w:divBdr>
            <w:top w:val="none" w:sz="0" w:space="0" w:color="auto"/>
            <w:left w:val="none" w:sz="0" w:space="0" w:color="auto"/>
            <w:bottom w:val="none" w:sz="0" w:space="0" w:color="auto"/>
            <w:right w:val="none" w:sz="0" w:space="0" w:color="auto"/>
          </w:divBdr>
          <w:divsChild>
            <w:div w:id="1773161897">
              <w:marLeft w:val="0"/>
              <w:marRight w:val="0"/>
              <w:marTop w:val="0"/>
              <w:marBottom w:val="0"/>
              <w:divBdr>
                <w:top w:val="none" w:sz="0" w:space="0" w:color="auto"/>
                <w:left w:val="none" w:sz="0" w:space="0" w:color="auto"/>
                <w:bottom w:val="none" w:sz="0" w:space="0" w:color="auto"/>
                <w:right w:val="none" w:sz="0" w:space="0" w:color="auto"/>
              </w:divBdr>
            </w:div>
          </w:divsChild>
        </w:div>
        <w:div w:id="914126638">
          <w:marLeft w:val="0"/>
          <w:marRight w:val="0"/>
          <w:marTop w:val="0"/>
          <w:marBottom w:val="0"/>
          <w:divBdr>
            <w:top w:val="none" w:sz="0" w:space="0" w:color="auto"/>
            <w:left w:val="none" w:sz="0" w:space="0" w:color="auto"/>
            <w:bottom w:val="none" w:sz="0" w:space="0" w:color="auto"/>
            <w:right w:val="none" w:sz="0" w:space="0" w:color="auto"/>
          </w:divBdr>
        </w:div>
        <w:div w:id="2015305635">
          <w:marLeft w:val="0"/>
          <w:marRight w:val="0"/>
          <w:marTop w:val="0"/>
          <w:marBottom w:val="0"/>
          <w:divBdr>
            <w:top w:val="none" w:sz="0" w:space="0" w:color="auto"/>
            <w:left w:val="none" w:sz="0" w:space="0" w:color="auto"/>
            <w:bottom w:val="none" w:sz="0" w:space="0" w:color="auto"/>
            <w:right w:val="none" w:sz="0" w:space="0" w:color="auto"/>
          </w:divBdr>
          <w:divsChild>
            <w:div w:id="1452939966">
              <w:marLeft w:val="0"/>
              <w:marRight w:val="0"/>
              <w:marTop w:val="0"/>
              <w:marBottom w:val="0"/>
              <w:divBdr>
                <w:top w:val="none" w:sz="0" w:space="0" w:color="auto"/>
                <w:left w:val="none" w:sz="0" w:space="0" w:color="auto"/>
                <w:bottom w:val="none" w:sz="0" w:space="0" w:color="auto"/>
                <w:right w:val="none" w:sz="0" w:space="0" w:color="auto"/>
              </w:divBdr>
            </w:div>
          </w:divsChild>
        </w:div>
        <w:div w:id="1284729054">
          <w:marLeft w:val="0"/>
          <w:marRight w:val="0"/>
          <w:marTop w:val="0"/>
          <w:marBottom w:val="0"/>
          <w:divBdr>
            <w:top w:val="none" w:sz="0" w:space="0" w:color="auto"/>
            <w:left w:val="none" w:sz="0" w:space="0" w:color="auto"/>
            <w:bottom w:val="none" w:sz="0" w:space="0" w:color="auto"/>
            <w:right w:val="none" w:sz="0" w:space="0" w:color="auto"/>
          </w:divBdr>
        </w:div>
        <w:div w:id="1529490248">
          <w:marLeft w:val="0"/>
          <w:marRight w:val="0"/>
          <w:marTop w:val="0"/>
          <w:marBottom w:val="0"/>
          <w:divBdr>
            <w:top w:val="none" w:sz="0" w:space="0" w:color="auto"/>
            <w:left w:val="none" w:sz="0" w:space="0" w:color="auto"/>
            <w:bottom w:val="none" w:sz="0" w:space="0" w:color="auto"/>
            <w:right w:val="none" w:sz="0" w:space="0" w:color="auto"/>
          </w:divBdr>
          <w:divsChild>
            <w:div w:id="985351962">
              <w:marLeft w:val="0"/>
              <w:marRight w:val="0"/>
              <w:marTop w:val="0"/>
              <w:marBottom w:val="0"/>
              <w:divBdr>
                <w:top w:val="none" w:sz="0" w:space="0" w:color="auto"/>
                <w:left w:val="none" w:sz="0" w:space="0" w:color="auto"/>
                <w:bottom w:val="none" w:sz="0" w:space="0" w:color="auto"/>
                <w:right w:val="none" w:sz="0" w:space="0" w:color="auto"/>
              </w:divBdr>
            </w:div>
          </w:divsChild>
        </w:div>
        <w:div w:id="2036149219">
          <w:marLeft w:val="0"/>
          <w:marRight w:val="0"/>
          <w:marTop w:val="0"/>
          <w:marBottom w:val="0"/>
          <w:divBdr>
            <w:top w:val="none" w:sz="0" w:space="0" w:color="auto"/>
            <w:left w:val="none" w:sz="0" w:space="0" w:color="auto"/>
            <w:bottom w:val="none" w:sz="0" w:space="0" w:color="auto"/>
            <w:right w:val="none" w:sz="0" w:space="0" w:color="auto"/>
          </w:divBdr>
        </w:div>
        <w:div w:id="473834416">
          <w:marLeft w:val="0"/>
          <w:marRight w:val="0"/>
          <w:marTop w:val="0"/>
          <w:marBottom w:val="0"/>
          <w:divBdr>
            <w:top w:val="none" w:sz="0" w:space="0" w:color="auto"/>
            <w:left w:val="none" w:sz="0" w:space="0" w:color="auto"/>
            <w:bottom w:val="none" w:sz="0" w:space="0" w:color="auto"/>
            <w:right w:val="none" w:sz="0" w:space="0" w:color="auto"/>
          </w:divBdr>
          <w:divsChild>
            <w:div w:id="1205827610">
              <w:marLeft w:val="0"/>
              <w:marRight w:val="0"/>
              <w:marTop w:val="0"/>
              <w:marBottom w:val="0"/>
              <w:divBdr>
                <w:top w:val="none" w:sz="0" w:space="0" w:color="auto"/>
                <w:left w:val="none" w:sz="0" w:space="0" w:color="auto"/>
                <w:bottom w:val="none" w:sz="0" w:space="0" w:color="auto"/>
                <w:right w:val="none" w:sz="0" w:space="0" w:color="auto"/>
              </w:divBdr>
            </w:div>
          </w:divsChild>
        </w:div>
        <w:div w:id="400252559">
          <w:marLeft w:val="0"/>
          <w:marRight w:val="0"/>
          <w:marTop w:val="0"/>
          <w:marBottom w:val="0"/>
          <w:divBdr>
            <w:top w:val="none" w:sz="0" w:space="0" w:color="auto"/>
            <w:left w:val="none" w:sz="0" w:space="0" w:color="auto"/>
            <w:bottom w:val="none" w:sz="0" w:space="0" w:color="auto"/>
            <w:right w:val="none" w:sz="0" w:space="0" w:color="auto"/>
          </w:divBdr>
        </w:div>
        <w:div w:id="223687704">
          <w:marLeft w:val="0"/>
          <w:marRight w:val="0"/>
          <w:marTop w:val="0"/>
          <w:marBottom w:val="0"/>
          <w:divBdr>
            <w:top w:val="none" w:sz="0" w:space="0" w:color="auto"/>
            <w:left w:val="none" w:sz="0" w:space="0" w:color="auto"/>
            <w:bottom w:val="none" w:sz="0" w:space="0" w:color="auto"/>
            <w:right w:val="none" w:sz="0" w:space="0" w:color="auto"/>
          </w:divBdr>
          <w:divsChild>
            <w:div w:id="1022779816">
              <w:marLeft w:val="0"/>
              <w:marRight w:val="0"/>
              <w:marTop w:val="0"/>
              <w:marBottom w:val="0"/>
              <w:divBdr>
                <w:top w:val="none" w:sz="0" w:space="0" w:color="auto"/>
                <w:left w:val="none" w:sz="0" w:space="0" w:color="auto"/>
                <w:bottom w:val="none" w:sz="0" w:space="0" w:color="auto"/>
                <w:right w:val="none" w:sz="0" w:space="0" w:color="auto"/>
              </w:divBdr>
            </w:div>
          </w:divsChild>
        </w:div>
        <w:div w:id="586616928">
          <w:marLeft w:val="0"/>
          <w:marRight w:val="0"/>
          <w:marTop w:val="300"/>
          <w:marBottom w:val="0"/>
          <w:divBdr>
            <w:top w:val="none" w:sz="0" w:space="0" w:color="auto"/>
            <w:left w:val="none" w:sz="0" w:space="0" w:color="auto"/>
            <w:bottom w:val="none" w:sz="0" w:space="0" w:color="auto"/>
            <w:right w:val="none" w:sz="0" w:space="0" w:color="auto"/>
          </w:divBdr>
          <w:divsChild>
            <w:div w:id="1874420524">
              <w:marLeft w:val="0"/>
              <w:marRight w:val="0"/>
              <w:marTop w:val="0"/>
              <w:marBottom w:val="0"/>
              <w:divBdr>
                <w:top w:val="none" w:sz="0" w:space="0" w:color="auto"/>
                <w:left w:val="none" w:sz="0" w:space="0" w:color="auto"/>
                <w:bottom w:val="none" w:sz="0" w:space="0" w:color="auto"/>
                <w:right w:val="none" w:sz="0" w:space="0" w:color="auto"/>
              </w:divBdr>
              <w:divsChild>
                <w:div w:id="465509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651278">
          <w:marLeft w:val="0"/>
          <w:marRight w:val="0"/>
          <w:marTop w:val="300"/>
          <w:marBottom w:val="0"/>
          <w:divBdr>
            <w:top w:val="none" w:sz="0" w:space="0" w:color="auto"/>
            <w:left w:val="none" w:sz="0" w:space="0" w:color="auto"/>
            <w:bottom w:val="none" w:sz="0" w:space="0" w:color="auto"/>
            <w:right w:val="none" w:sz="0" w:space="0" w:color="auto"/>
          </w:divBdr>
          <w:divsChild>
            <w:div w:id="674571279">
              <w:marLeft w:val="0"/>
              <w:marRight w:val="0"/>
              <w:marTop w:val="0"/>
              <w:marBottom w:val="0"/>
              <w:divBdr>
                <w:top w:val="none" w:sz="0" w:space="0" w:color="auto"/>
                <w:left w:val="none" w:sz="0" w:space="0" w:color="auto"/>
                <w:bottom w:val="none" w:sz="0" w:space="0" w:color="auto"/>
                <w:right w:val="none" w:sz="0" w:space="0" w:color="auto"/>
              </w:divBdr>
              <w:divsChild>
                <w:div w:id="1373505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9143758">
          <w:marLeft w:val="0"/>
          <w:marRight w:val="0"/>
          <w:marTop w:val="300"/>
          <w:marBottom w:val="0"/>
          <w:divBdr>
            <w:top w:val="none" w:sz="0" w:space="0" w:color="auto"/>
            <w:left w:val="none" w:sz="0" w:space="0" w:color="auto"/>
            <w:bottom w:val="none" w:sz="0" w:space="0" w:color="auto"/>
            <w:right w:val="none" w:sz="0" w:space="0" w:color="auto"/>
          </w:divBdr>
          <w:divsChild>
            <w:div w:id="949237377">
              <w:marLeft w:val="0"/>
              <w:marRight w:val="0"/>
              <w:marTop w:val="0"/>
              <w:marBottom w:val="0"/>
              <w:divBdr>
                <w:top w:val="none" w:sz="0" w:space="0" w:color="auto"/>
                <w:left w:val="none" w:sz="0" w:space="0" w:color="auto"/>
                <w:bottom w:val="none" w:sz="0" w:space="0" w:color="auto"/>
                <w:right w:val="none" w:sz="0" w:space="0" w:color="auto"/>
              </w:divBdr>
              <w:divsChild>
                <w:div w:id="11035726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171370">
          <w:marLeft w:val="0"/>
          <w:marRight w:val="0"/>
          <w:marTop w:val="300"/>
          <w:marBottom w:val="0"/>
          <w:divBdr>
            <w:top w:val="none" w:sz="0" w:space="0" w:color="auto"/>
            <w:left w:val="none" w:sz="0" w:space="0" w:color="auto"/>
            <w:bottom w:val="none" w:sz="0" w:space="0" w:color="auto"/>
            <w:right w:val="none" w:sz="0" w:space="0" w:color="auto"/>
          </w:divBdr>
          <w:divsChild>
            <w:div w:id="1176844524">
              <w:marLeft w:val="0"/>
              <w:marRight w:val="0"/>
              <w:marTop w:val="0"/>
              <w:marBottom w:val="0"/>
              <w:divBdr>
                <w:top w:val="none" w:sz="0" w:space="0" w:color="auto"/>
                <w:left w:val="none" w:sz="0" w:space="0" w:color="auto"/>
                <w:bottom w:val="none" w:sz="0" w:space="0" w:color="auto"/>
                <w:right w:val="none" w:sz="0" w:space="0" w:color="auto"/>
              </w:divBdr>
              <w:divsChild>
                <w:div w:id="709185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3054492">
      <w:bodyDiv w:val="1"/>
      <w:marLeft w:val="0"/>
      <w:marRight w:val="0"/>
      <w:marTop w:val="0"/>
      <w:marBottom w:val="0"/>
      <w:divBdr>
        <w:top w:val="none" w:sz="0" w:space="0" w:color="auto"/>
        <w:left w:val="none" w:sz="0" w:space="0" w:color="auto"/>
        <w:bottom w:val="none" w:sz="0" w:space="0" w:color="auto"/>
        <w:right w:val="none" w:sz="0" w:space="0" w:color="auto"/>
      </w:divBdr>
      <w:divsChild>
        <w:div w:id="100149090">
          <w:marLeft w:val="0"/>
          <w:marRight w:val="0"/>
          <w:marTop w:val="300"/>
          <w:marBottom w:val="0"/>
          <w:divBdr>
            <w:top w:val="none" w:sz="0" w:space="0" w:color="auto"/>
            <w:left w:val="none" w:sz="0" w:space="0" w:color="auto"/>
            <w:bottom w:val="none" w:sz="0" w:space="0" w:color="auto"/>
            <w:right w:val="none" w:sz="0" w:space="0" w:color="auto"/>
          </w:divBdr>
          <w:divsChild>
            <w:div w:id="1844199135">
              <w:marLeft w:val="0"/>
              <w:marRight w:val="0"/>
              <w:marTop w:val="0"/>
              <w:marBottom w:val="0"/>
              <w:divBdr>
                <w:top w:val="none" w:sz="0" w:space="0" w:color="auto"/>
                <w:left w:val="none" w:sz="0" w:space="0" w:color="auto"/>
                <w:bottom w:val="none" w:sz="0" w:space="0" w:color="auto"/>
                <w:right w:val="none" w:sz="0" w:space="0" w:color="auto"/>
              </w:divBdr>
              <w:divsChild>
                <w:div w:id="409041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7593373">
          <w:marLeft w:val="0"/>
          <w:marRight w:val="0"/>
          <w:marTop w:val="0"/>
          <w:marBottom w:val="0"/>
          <w:divBdr>
            <w:top w:val="none" w:sz="0" w:space="0" w:color="auto"/>
            <w:left w:val="none" w:sz="0" w:space="0" w:color="auto"/>
            <w:bottom w:val="none" w:sz="0" w:space="0" w:color="auto"/>
            <w:right w:val="none" w:sz="0" w:space="0" w:color="auto"/>
          </w:divBdr>
          <w:divsChild>
            <w:div w:id="930233382">
              <w:marLeft w:val="0"/>
              <w:marRight w:val="0"/>
              <w:marTop w:val="0"/>
              <w:marBottom w:val="0"/>
              <w:divBdr>
                <w:top w:val="none" w:sz="0" w:space="0" w:color="auto"/>
                <w:left w:val="none" w:sz="0" w:space="0" w:color="auto"/>
                <w:bottom w:val="none" w:sz="0" w:space="0" w:color="auto"/>
                <w:right w:val="none" w:sz="0" w:space="0" w:color="auto"/>
              </w:divBdr>
            </w:div>
          </w:divsChild>
        </w:div>
        <w:div w:id="282074723">
          <w:marLeft w:val="0"/>
          <w:marRight w:val="0"/>
          <w:marTop w:val="0"/>
          <w:marBottom w:val="0"/>
          <w:divBdr>
            <w:top w:val="none" w:sz="0" w:space="0" w:color="auto"/>
            <w:left w:val="none" w:sz="0" w:space="0" w:color="auto"/>
            <w:bottom w:val="none" w:sz="0" w:space="0" w:color="auto"/>
            <w:right w:val="none" w:sz="0" w:space="0" w:color="auto"/>
          </w:divBdr>
          <w:divsChild>
            <w:div w:id="2025553362">
              <w:marLeft w:val="0"/>
              <w:marRight w:val="0"/>
              <w:marTop w:val="0"/>
              <w:marBottom w:val="0"/>
              <w:divBdr>
                <w:top w:val="none" w:sz="0" w:space="0" w:color="auto"/>
                <w:left w:val="none" w:sz="0" w:space="0" w:color="auto"/>
                <w:bottom w:val="none" w:sz="0" w:space="0" w:color="auto"/>
                <w:right w:val="none" w:sz="0" w:space="0" w:color="auto"/>
              </w:divBdr>
            </w:div>
          </w:divsChild>
        </w:div>
        <w:div w:id="317194523">
          <w:marLeft w:val="0"/>
          <w:marRight w:val="0"/>
          <w:marTop w:val="0"/>
          <w:marBottom w:val="0"/>
          <w:divBdr>
            <w:top w:val="none" w:sz="0" w:space="0" w:color="auto"/>
            <w:left w:val="none" w:sz="0" w:space="0" w:color="auto"/>
            <w:bottom w:val="none" w:sz="0" w:space="0" w:color="auto"/>
            <w:right w:val="none" w:sz="0" w:space="0" w:color="auto"/>
          </w:divBdr>
        </w:div>
        <w:div w:id="420104508">
          <w:marLeft w:val="0"/>
          <w:marRight w:val="0"/>
          <w:marTop w:val="0"/>
          <w:marBottom w:val="0"/>
          <w:divBdr>
            <w:top w:val="none" w:sz="0" w:space="0" w:color="auto"/>
            <w:left w:val="none" w:sz="0" w:space="0" w:color="auto"/>
            <w:bottom w:val="none" w:sz="0" w:space="0" w:color="auto"/>
            <w:right w:val="none" w:sz="0" w:space="0" w:color="auto"/>
          </w:divBdr>
          <w:divsChild>
            <w:div w:id="974481706">
              <w:marLeft w:val="0"/>
              <w:marRight w:val="0"/>
              <w:marTop w:val="0"/>
              <w:marBottom w:val="0"/>
              <w:divBdr>
                <w:top w:val="none" w:sz="0" w:space="0" w:color="auto"/>
                <w:left w:val="none" w:sz="0" w:space="0" w:color="auto"/>
                <w:bottom w:val="none" w:sz="0" w:space="0" w:color="auto"/>
                <w:right w:val="none" w:sz="0" w:space="0" w:color="auto"/>
              </w:divBdr>
            </w:div>
          </w:divsChild>
        </w:div>
        <w:div w:id="708067300">
          <w:marLeft w:val="0"/>
          <w:marRight w:val="0"/>
          <w:marTop w:val="0"/>
          <w:marBottom w:val="0"/>
          <w:divBdr>
            <w:top w:val="none" w:sz="0" w:space="0" w:color="auto"/>
            <w:left w:val="none" w:sz="0" w:space="0" w:color="auto"/>
            <w:bottom w:val="none" w:sz="0" w:space="0" w:color="auto"/>
            <w:right w:val="none" w:sz="0" w:space="0" w:color="auto"/>
          </w:divBdr>
          <w:divsChild>
            <w:div w:id="1702851553">
              <w:marLeft w:val="0"/>
              <w:marRight w:val="0"/>
              <w:marTop w:val="0"/>
              <w:marBottom w:val="0"/>
              <w:divBdr>
                <w:top w:val="none" w:sz="0" w:space="0" w:color="auto"/>
                <w:left w:val="none" w:sz="0" w:space="0" w:color="auto"/>
                <w:bottom w:val="none" w:sz="0" w:space="0" w:color="auto"/>
                <w:right w:val="none" w:sz="0" w:space="0" w:color="auto"/>
              </w:divBdr>
            </w:div>
          </w:divsChild>
        </w:div>
        <w:div w:id="726346382">
          <w:marLeft w:val="0"/>
          <w:marRight w:val="0"/>
          <w:marTop w:val="0"/>
          <w:marBottom w:val="0"/>
          <w:divBdr>
            <w:top w:val="none" w:sz="0" w:space="0" w:color="auto"/>
            <w:left w:val="none" w:sz="0" w:space="0" w:color="auto"/>
            <w:bottom w:val="none" w:sz="0" w:space="0" w:color="auto"/>
            <w:right w:val="none" w:sz="0" w:space="0" w:color="auto"/>
          </w:divBdr>
          <w:divsChild>
            <w:div w:id="1467426396">
              <w:marLeft w:val="0"/>
              <w:marRight w:val="0"/>
              <w:marTop w:val="0"/>
              <w:marBottom w:val="0"/>
              <w:divBdr>
                <w:top w:val="none" w:sz="0" w:space="0" w:color="auto"/>
                <w:left w:val="none" w:sz="0" w:space="0" w:color="auto"/>
                <w:bottom w:val="none" w:sz="0" w:space="0" w:color="auto"/>
                <w:right w:val="none" w:sz="0" w:space="0" w:color="auto"/>
              </w:divBdr>
            </w:div>
          </w:divsChild>
        </w:div>
        <w:div w:id="781343719">
          <w:marLeft w:val="0"/>
          <w:marRight w:val="0"/>
          <w:marTop w:val="300"/>
          <w:marBottom w:val="0"/>
          <w:divBdr>
            <w:top w:val="none" w:sz="0" w:space="0" w:color="auto"/>
            <w:left w:val="none" w:sz="0" w:space="0" w:color="auto"/>
            <w:bottom w:val="none" w:sz="0" w:space="0" w:color="auto"/>
            <w:right w:val="none" w:sz="0" w:space="0" w:color="auto"/>
          </w:divBdr>
          <w:divsChild>
            <w:div w:id="1059784022">
              <w:marLeft w:val="0"/>
              <w:marRight w:val="0"/>
              <w:marTop w:val="0"/>
              <w:marBottom w:val="0"/>
              <w:divBdr>
                <w:top w:val="none" w:sz="0" w:space="0" w:color="auto"/>
                <w:left w:val="none" w:sz="0" w:space="0" w:color="auto"/>
                <w:bottom w:val="none" w:sz="0" w:space="0" w:color="auto"/>
                <w:right w:val="none" w:sz="0" w:space="0" w:color="auto"/>
              </w:divBdr>
              <w:divsChild>
                <w:div w:id="374283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839856">
          <w:marLeft w:val="0"/>
          <w:marRight w:val="0"/>
          <w:marTop w:val="0"/>
          <w:marBottom w:val="0"/>
          <w:divBdr>
            <w:top w:val="none" w:sz="0" w:space="0" w:color="auto"/>
            <w:left w:val="none" w:sz="0" w:space="0" w:color="auto"/>
            <w:bottom w:val="none" w:sz="0" w:space="0" w:color="auto"/>
            <w:right w:val="none" w:sz="0" w:space="0" w:color="auto"/>
          </w:divBdr>
        </w:div>
        <w:div w:id="864750558">
          <w:marLeft w:val="0"/>
          <w:marRight w:val="0"/>
          <w:marTop w:val="0"/>
          <w:marBottom w:val="0"/>
          <w:divBdr>
            <w:top w:val="none" w:sz="0" w:space="0" w:color="auto"/>
            <w:left w:val="none" w:sz="0" w:space="0" w:color="auto"/>
            <w:bottom w:val="none" w:sz="0" w:space="0" w:color="auto"/>
            <w:right w:val="none" w:sz="0" w:space="0" w:color="auto"/>
          </w:divBdr>
        </w:div>
        <w:div w:id="950429487">
          <w:marLeft w:val="0"/>
          <w:marRight w:val="0"/>
          <w:marTop w:val="300"/>
          <w:marBottom w:val="0"/>
          <w:divBdr>
            <w:top w:val="none" w:sz="0" w:space="0" w:color="auto"/>
            <w:left w:val="none" w:sz="0" w:space="0" w:color="auto"/>
            <w:bottom w:val="none" w:sz="0" w:space="0" w:color="auto"/>
            <w:right w:val="none" w:sz="0" w:space="0" w:color="auto"/>
          </w:divBdr>
          <w:divsChild>
            <w:div w:id="1374430062">
              <w:marLeft w:val="0"/>
              <w:marRight w:val="0"/>
              <w:marTop w:val="0"/>
              <w:marBottom w:val="0"/>
              <w:divBdr>
                <w:top w:val="none" w:sz="0" w:space="0" w:color="auto"/>
                <w:left w:val="none" w:sz="0" w:space="0" w:color="auto"/>
                <w:bottom w:val="none" w:sz="0" w:space="0" w:color="auto"/>
                <w:right w:val="none" w:sz="0" w:space="0" w:color="auto"/>
              </w:divBdr>
              <w:divsChild>
                <w:div w:id="496311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2613523">
          <w:marLeft w:val="0"/>
          <w:marRight w:val="0"/>
          <w:marTop w:val="0"/>
          <w:marBottom w:val="0"/>
          <w:divBdr>
            <w:top w:val="none" w:sz="0" w:space="0" w:color="auto"/>
            <w:left w:val="none" w:sz="0" w:space="0" w:color="auto"/>
            <w:bottom w:val="none" w:sz="0" w:space="0" w:color="auto"/>
            <w:right w:val="none" w:sz="0" w:space="0" w:color="auto"/>
          </w:divBdr>
          <w:divsChild>
            <w:div w:id="20474068">
              <w:marLeft w:val="0"/>
              <w:marRight w:val="0"/>
              <w:marTop w:val="0"/>
              <w:marBottom w:val="0"/>
              <w:divBdr>
                <w:top w:val="none" w:sz="0" w:space="0" w:color="auto"/>
                <w:left w:val="none" w:sz="0" w:space="0" w:color="auto"/>
                <w:bottom w:val="none" w:sz="0" w:space="0" w:color="auto"/>
                <w:right w:val="none" w:sz="0" w:space="0" w:color="auto"/>
              </w:divBdr>
            </w:div>
          </w:divsChild>
        </w:div>
        <w:div w:id="1035236738">
          <w:marLeft w:val="0"/>
          <w:marRight w:val="0"/>
          <w:marTop w:val="0"/>
          <w:marBottom w:val="0"/>
          <w:divBdr>
            <w:top w:val="none" w:sz="0" w:space="0" w:color="auto"/>
            <w:left w:val="none" w:sz="0" w:space="0" w:color="auto"/>
            <w:bottom w:val="none" w:sz="0" w:space="0" w:color="auto"/>
            <w:right w:val="none" w:sz="0" w:space="0" w:color="auto"/>
          </w:divBdr>
        </w:div>
        <w:div w:id="1345283009">
          <w:marLeft w:val="0"/>
          <w:marRight w:val="0"/>
          <w:marTop w:val="0"/>
          <w:marBottom w:val="0"/>
          <w:divBdr>
            <w:top w:val="none" w:sz="0" w:space="0" w:color="auto"/>
            <w:left w:val="none" w:sz="0" w:space="0" w:color="auto"/>
            <w:bottom w:val="none" w:sz="0" w:space="0" w:color="auto"/>
            <w:right w:val="none" w:sz="0" w:space="0" w:color="auto"/>
          </w:divBdr>
        </w:div>
        <w:div w:id="1473861761">
          <w:marLeft w:val="0"/>
          <w:marRight w:val="0"/>
          <w:marTop w:val="0"/>
          <w:marBottom w:val="0"/>
          <w:divBdr>
            <w:top w:val="none" w:sz="0" w:space="0" w:color="auto"/>
            <w:left w:val="none" w:sz="0" w:space="0" w:color="auto"/>
            <w:bottom w:val="none" w:sz="0" w:space="0" w:color="auto"/>
            <w:right w:val="none" w:sz="0" w:space="0" w:color="auto"/>
          </w:divBdr>
          <w:divsChild>
            <w:div w:id="2084982411">
              <w:marLeft w:val="0"/>
              <w:marRight w:val="0"/>
              <w:marTop w:val="0"/>
              <w:marBottom w:val="0"/>
              <w:divBdr>
                <w:top w:val="none" w:sz="0" w:space="0" w:color="auto"/>
                <w:left w:val="none" w:sz="0" w:space="0" w:color="auto"/>
                <w:bottom w:val="none" w:sz="0" w:space="0" w:color="auto"/>
                <w:right w:val="none" w:sz="0" w:space="0" w:color="auto"/>
              </w:divBdr>
            </w:div>
          </w:divsChild>
        </w:div>
        <w:div w:id="1606645234">
          <w:marLeft w:val="0"/>
          <w:marRight w:val="0"/>
          <w:marTop w:val="0"/>
          <w:marBottom w:val="0"/>
          <w:divBdr>
            <w:top w:val="none" w:sz="0" w:space="0" w:color="auto"/>
            <w:left w:val="none" w:sz="0" w:space="0" w:color="auto"/>
            <w:bottom w:val="none" w:sz="0" w:space="0" w:color="auto"/>
            <w:right w:val="none" w:sz="0" w:space="0" w:color="auto"/>
          </w:divBdr>
        </w:div>
        <w:div w:id="1686784896">
          <w:marLeft w:val="0"/>
          <w:marRight w:val="0"/>
          <w:marTop w:val="300"/>
          <w:marBottom w:val="0"/>
          <w:divBdr>
            <w:top w:val="none" w:sz="0" w:space="0" w:color="auto"/>
            <w:left w:val="none" w:sz="0" w:space="0" w:color="auto"/>
            <w:bottom w:val="none" w:sz="0" w:space="0" w:color="auto"/>
            <w:right w:val="none" w:sz="0" w:space="0" w:color="auto"/>
          </w:divBdr>
          <w:divsChild>
            <w:div w:id="1711035394">
              <w:marLeft w:val="0"/>
              <w:marRight w:val="0"/>
              <w:marTop w:val="0"/>
              <w:marBottom w:val="0"/>
              <w:divBdr>
                <w:top w:val="none" w:sz="0" w:space="0" w:color="auto"/>
                <w:left w:val="none" w:sz="0" w:space="0" w:color="auto"/>
                <w:bottom w:val="none" w:sz="0" w:space="0" w:color="auto"/>
                <w:right w:val="none" w:sz="0" w:space="0" w:color="auto"/>
              </w:divBdr>
              <w:divsChild>
                <w:div w:id="1139493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8280499">
          <w:marLeft w:val="0"/>
          <w:marRight w:val="0"/>
          <w:marTop w:val="0"/>
          <w:marBottom w:val="0"/>
          <w:divBdr>
            <w:top w:val="none" w:sz="0" w:space="0" w:color="auto"/>
            <w:left w:val="none" w:sz="0" w:space="0" w:color="auto"/>
            <w:bottom w:val="none" w:sz="0" w:space="0" w:color="auto"/>
            <w:right w:val="none" w:sz="0" w:space="0" w:color="auto"/>
          </w:divBdr>
        </w:div>
      </w:divsChild>
    </w:div>
    <w:div w:id="1903447106">
      <w:bodyDiv w:val="1"/>
      <w:marLeft w:val="0"/>
      <w:marRight w:val="0"/>
      <w:marTop w:val="0"/>
      <w:marBottom w:val="0"/>
      <w:divBdr>
        <w:top w:val="none" w:sz="0" w:space="0" w:color="auto"/>
        <w:left w:val="none" w:sz="0" w:space="0" w:color="auto"/>
        <w:bottom w:val="none" w:sz="0" w:space="0" w:color="auto"/>
        <w:right w:val="none" w:sz="0" w:space="0" w:color="auto"/>
      </w:divBdr>
      <w:divsChild>
        <w:div w:id="312106647">
          <w:marLeft w:val="0"/>
          <w:marRight w:val="0"/>
          <w:marTop w:val="0"/>
          <w:marBottom w:val="0"/>
          <w:divBdr>
            <w:top w:val="none" w:sz="0" w:space="0" w:color="auto"/>
            <w:left w:val="none" w:sz="0" w:space="0" w:color="auto"/>
            <w:bottom w:val="none" w:sz="0" w:space="0" w:color="auto"/>
            <w:right w:val="none" w:sz="0" w:space="0" w:color="auto"/>
          </w:divBdr>
          <w:divsChild>
            <w:div w:id="342435343">
              <w:marLeft w:val="0"/>
              <w:marRight w:val="0"/>
              <w:marTop w:val="0"/>
              <w:marBottom w:val="0"/>
              <w:divBdr>
                <w:top w:val="none" w:sz="0" w:space="0" w:color="auto"/>
                <w:left w:val="none" w:sz="0" w:space="0" w:color="auto"/>
                <w:bottom w:val="none" w:sz="0" w:space="0" w:color="auto"/>
                <w:right w:val="none" w:sz="0" w:space="0" w:color="auto"/>
              </w:divBdr>
            </w:div>
          </w:divsChild>
        </w:div>
        <w:div w:id="584730965">
          <w:marLeft w:val="0"/>
          <w:marRight w:val="0"/>
          <w:marTop w:val="0"/>
          <w:marBottom w:val="0"/>
          <w:divBdr>
            <w:top w:val="none" w:sz="0" w:space="0" w:color="auto"/>
            <w:left w:val="none" w:sz="0" w:space="0" w:color="auto"/>
            <w:bottom w:val="none" w:sz="0" w:space="0" w:color="auto"/>
            <w:right w:val="none" w:sz="0" w:space="0" w:color="auto"/>
          </w:divBdr>
        </w:div>
        <w:div w:id="592787343">
          <w:marLeft w:val="0"/>
          <w:marRight w:val="0"/>
          <w:marTop w:val="0"/>
          <w:marBottom w:val="0"/>
          <w:divBdr>
            <w:top w:val="none" w:sz="0" w:space="0" w:color="auto"/>
            <w:left w:val="none" w:sz="0" w:space="0" w:color="auto"/>
            <w:bottom w:val="none" w:sz="0" w:space="0" w:color="auto"/>
            <w:right w:val="none" w:sz="0" w:space="0" w:color="auto"/>
          </w:divBdr>
        </w:div>
        <w:div w:id="598684773">
          <w:marLeft w:val="0"/>
          <w:marRight w:val="0"/>
          <w:marTop w:val="0"/>
          <w:marBottom w:val="0"/>
          <w:divBdr>
            <w:top w:val="none" w:sz="0" w:space="0" w:color="auto"/>
            <w:left w:val="none" w:sz="0" w:space="0" w:color="auto"/>
            <w:bottom w:val="none" w:sz="0" w:space="0" w:color="auto"/>
            <w:right w:val="none" w:sz="0" w:space="0" w:color="auto"/>
          </w:divBdr>
          <w:divsChild>
            <w:div w:id="1280647374">
              <w:marLeft w:val="0"/>
              <w:marRight w:val="0"/>
              <w:marTop w:val="0"/>
              <w:marBottom w:val="0"/>
              <w:divBdr>
                <w:top w:val="none" w:sz="0" w:space="0" w:color="auto"/>
                <w:left w:val="none" w:sz="0" w:space="0" w:color="auto"/>
                <w:bottom w:val="none" w:sz="0" w:space="0" w:color="auto"/>
                <w:right w:val="none" w:sz="0" w:space="0" w:color="auto"/>
              </w:divBdr>
            </w:div>
          </w:divsChild>
        </w:div>
        <w:div w:id="621158116">
          <w:marLeft w:val="0"/>
          <w:marRight w:val="0"/>
          <w:marTop w:val="0"/>
          <w:marBottom w:val="0"/>
          <w:divBdr>
            <w:top w:val="none" w:sz="0" w:space="0" w:color="auto"/>
            <w:left w:val="none" w:sz="0" w:space="0" w:color="auto"/>
            <w:bottom w:val="none" w:sz="0" w:space="0" w:color="auto"/>
            <w:right w:val="none" w:sz="0" w:space="0" w:color="auto"/>
          </w:divBdr>
          <w:divsChild>
            <w:div w:id="1841462939">
              <w:marLeft w:val="0"/>
              <w:marRight w:val="0"/>
              <w:marTop w:val="0"/>
              <w:marBottom w:val="0"/>
              <w:divBdr>
                <w:top w:val="none" w:sz="0" w:space="0" w:color="auto"/>
                <w:left w:val="none" w:sz="0" w:space="0" w:color="auto"/>
                <w:bottom w:val="none" w:sz="0" w:space="0" w:color="auto"/>
                <w:right w:val="none" w:sz="0" w:space="0" w:color="auto"/>
              </w:divBdr>
            </w:div>
          </w:divsChild>
        </w:div>
        <w:div w:id="629744183">
          <w:marLeft w:val="0"/>
          <w:marRight w:val="0"/>
          <w:marTop w:val="0"/>
          <w:marBottom w:val="0"/>
          <w:divBdr>
            <w:top w:val="none" w:sz="0" w:space="0" w:color="auto"/>
            <w:left w:val="none" w:sz="0" w:space="0" w:color="auto"/>
            <w:bottom w:val="none" w:sz="0" w:space="0" w:color="auto"/>
            <w:right w:val="none" w:sz="0" w:space="0" w:color="auto"/>
          </w:divBdr>
          <w:divsChild>
            <w:div w:id="1966497039">
              <w:marLeft w:val="0"/>
              <w:marRight w:val="0"/>
              <w:marTop w:val="0"/>
              <w:marBottom w:val="0"/>
              <w:divBdr>
                <w:top w:val="none" w:sz="0" w:space="0" w:color="auto"/>
                <w:left w:val="none" w:sz="0" w:space="0" w:color="auto"/>
                <w:bottom w:val="none" w:sz="0" w:space="0" w:color="auto"/>
                <w:right w:val="none" w:sz="0" w:space="0" w:color="auto"/>
              </w:divBdr>
            </w:div>
          </w:divsChild>
        </w:div>
        <w:div w:id="665745579">
          <w:marLeft w:val="0"/>
          <w:marRight w:val="0"/>
          <w:marTop w:val="0"/>
          <w:marBottom w:val="0"/>
          <w:divBdr>
            <w:top w:val="none" w:sz="0" w:space="0" w:color="auto"/>
            <w:left w:val="none" w:sz="0" w:space="0" w:color="auto"/>
            <w:bottom w:val="none" w:sz="0" w:space="0" w:color="auto"/>
            <w:right w:val="none" w:sz="0" w:space="0" w:color="auto"/>
          </w:divBdr>
        </w:div>
        <w:div w:id="677074542">
          <w:marLeft w:val="0"/>
          <w:marRight w:val="0"/>
          <w:marTop w:val="0"/>
          <w:marBottom w:val="0"/>
          <w:divBdr>
            <w:top w:val="none" w:sz="0" w:space="0" w:color="auto"/>
            <w:left w:val="none" w:sz="0" w:space="0" w:color="auto"/>
            <w:bottom w:val="none" w:sz="0" w:space="0" w:color="auto"/>
            <w:right w:val="none" w:sz="0" w:space="0" w:color="auto"/>
          </w:divBdr>
        </w:div>
        <w:div w:id="692922018">
          <w:marLeft w:val="0"/>
          <w:marRight w:val="0"/>
          <w:marTop w:val="300"/>
          <w:marBottom w:val="0"/>
          <w:divBdr>
            <w:top w:val="none" w:sz="0" w:space="0" w:color="auto"/>
            <w:left w:val="none" w:sz="0" w:space="0" w:color="auto"/>
            <w:bottom w:val="none" w:sz="0" w:space="0" w:color="auto"/>
            <w:right w:val="none" w:sz="0" w:space="0" w:color="auto"/>
          </w:divBdr>
          <w:divsChild>
            <w:div w:id="1646854742">
              <w:marLeft w:val="0"/>
              <w:marRight w:val="0"/>
              <w:marTop w:val="0"/>
              <w:marBottom w:val="0"/>
              <w:divBdr>
                <w:top w:val="none" w:sz="0" w:space="0" w:color="auto"/>
                <w:left w:val="none" w:sz="0" w:space="0" w:color="auto"/>
                <w:bottom w:val="none" w:sz="0" w:space="0" w:color="auto"/>
                <w:right w:val="none" w:sz="0" w:space="0" w:color="auto"/>
              </w:divBdr>
              <w:divsChild>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5588926">
          <w:marLeft w:val="0"/>
          <w:marRight w:val="0"/>
          <w:marTop w:val="0"/>
          <w:marBottom w:val="0"/>
          <w:divBdr>
            <w:top w:val="none" w:sz="0" w:space="0" w:color="auto"/>
            <w:left w:val="none" w:sz="0" w:space="0" w:color="auto"/>
            <w:bottom w:val="none" w:sz="0" w:space="0" w:color="auto"/>
            <w:right w:val="none" w:sz="0" w:space="0" w:color="auto"/>
          </w:divBdr>
        </w:div>
        <w:div w:id="730621867">
          <w:marLeft w:val="0"/>
          <w:marRight w:val="0"/>
          <w:marTop w:val="0"/>
          <w:marBottom w:val="0"/>
          <w:divBdr>
            <w:top w:val="none" w:sz="0" w:space="0" w:color="auto"/>
            <w:left w:val="none" w:sz="0" w:space="0" w:color="auto"/>
            <w:bottom w:val="none" w:sz="0" w:space="0" w:color="auto"/>
            <w:right w:val="none" w:sz="0" w:space="0" w:color="auto"/>
          </w:divBdr>
        </w:div>
        <w:div w:id="747845709">
          <w:marLeft w:val="0"/>
          <w:marRight w:val="0"/>
          <w:marTop w:val="300"/>
          <w:marBottom w:val="0"/>
          <w:divBdr>
            <w:top w:val="none" w:sz="0" w:space="0" w:color="auto"/>
            <w:left w:val="none" w:sz="0" w:space="0" w:color="auto"/>
            <w:bottom w:val="none" w:sz="0" w:space="0" w:color="auto"/>
            <w:right w:val="none" w:sz="0" w:space="0" w:color="auto"/>
          </w:divBdr>
          <w:divsChild>
            <w:div w:id="750126645">
              <w:marLeft w:val="0"/>
              <w:marRight w:val="0"/>
              <w:marTop w:val="0"/>
              <w:marBottom w:val="0"/>
              <w:divBdr>
                <w:top w:val="none" w:sz="0" w:space="0" w:color="auto"/>
                <w:left w:val="none" w:sz="0" w:space="0" w:color="auto"/>
                <w:bottom w:val="none" w:sz="0" w:space="0" w:color="auto"/>
                <w:right w:val="none" w:sz="0" w:space="0" w:color="auto"/>
              </w:divBdr>
              <w:divsChild>
                <w:div w:id="680199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4902430">
          <w:marLeft w:val="0"/>
          <w:marRight w:val="0"/>
          <w:marTop w:val="0"/>
          <w:marBottom w:val="0"/>
          <w:divBdr>
            <w:top w:val="none" w:sz="0" w:space="0" w:color="auto"/>
            <w:left w:val="none" w:sz="0" w:space="0" w:color="auto"/>
            <w:bottom w:val="none" w:sz="0" w:space="0" w:color="auto"/>
            <w:right w:val="none" w:sz="0" w:space="0" w:color="auto"/>
          </w:divBdr>
        </w:div>
        <w:div w:id="905186763">
          <w:marLeft w:val="0"/>
          <w:marRight w:val="0"/>
          <w:marTop w:val="0"/>
          <w:marBottom w:val="0"/>
          <w:divBdr>
            <w:top w:val="none" w:sz="0" w:space="0" w:color="auto"/>
            <w:left w:val="none" w:sz="0" w:space="0" w:color="auto"/>
            <w:bottom w:val="none" w:sz="0" w:space="0" w:color="auto"/>
            <w:right w:val="none" w:sz="0" w:space="0" w:color="auto"/>
          </w:divBdr>
          <w:divsChild>
            <w:div w:id="1067605307">
              <w:marLeft w:val="0"/>
              <w:marRight w:val="0"/>
              <w:marTop w:val="0"/>
              <w:marBottom w:val="0"/>
              <w:divBdr>
                <w:top w:val="none" w:sz="0" w:space="0" w:color="auto"/>
                <w:left w:val="none" w:sz="0" w:space="0" w:color="auto"/>
                <w:bottom w:val="none" w:sz="0" w:space="0" w:color="auto"/>
                <w:right w:val="none" w:sz="0" w:space="0" w:color="auto"/>
              </w:divBdr>
            </w:div>
          </w:divsChild>
        </w:div>
        <w:div w:id="930511401">
          <w:marLeft w:val="0"/>
          <w:marRight w:val="0"/>
          <w:marTop w:val="0"/>
          <w:marBottom w:val="0"/>
          <w:divBdr>
            <w:top w:val="none" w:sz="0" w:space="0" w:color="auto"/>
            <w:left w:val="none" w:sz="0" w:space="0" w:color="auto"/>
            <w:bottom w:val="none" w:sz="0" w:space="0" w:color="auto"/>
            <w:right w:val="none" w:sz="0" w:space="0" w:color="auto"/>
          </w:divBdr>
          <w:divsChild>
            <w:div w:id="59254992">
              <w:marLeft w:val="0"/>
              <w:marRight w:val="0"/>
              <w:marTop w:val="0"/>
              <w:marBottom w:val="0"/>
              <w:divBdr>
                <w:top w:val="none" w:sz="0" w:space="0" w:color="auto"/>
                <w:left w:val="none" w:sz="0" w:space="0" w:color="auto"/>
                <w:bottom w:val="none" w:sz="0" w:space="0" w:color="auto"/>
                <w:right w:val="none" w:sz="0" w:space="0" w:color="auto"/>
              </w:divBdr>
            </w:div>
          </w:divsChild>
        </w:div>
        <w:div w:id="1419521598">
          <w:marLeft w:val="0"/>
          <w:marRight w:val="0"/>
          <w:marTop w:val="300"/>
          <w:marBottom w:val="0"/>
          <w:divBdr>
            <w:top w:val="none" w:sz="0" w:space="0" w:color="auto"/>
            <w:left w:val="none" w:sz="0" w:space="0" w:color="auto"/>
            <w:bottom w:val="none" w:sz="0" w:space="0" w:color="auto"/>
            <w:right w:val="none" w:sz="0" w:space="0" w:color="auto"/>
          </w:divBdr>
          <w:divsChild>
            <w:div w:id="1073704046">
              <w:marLeft w:val="0"/>
              <w:marRight w:val="0"/>
              <w:marTop w:val="0"/>
              <w:marBottom w:val="0"/>
              <w:divBdr>
                <w:top w:val="none" w:sz="0" w:space="0" w:color="auto"/>
                <w:left w:val="none" w:sz="0" w:space="0" w:color="auto"/>
                <w:bottom w:val="none" w:sz="0" w:space="0" w:color="auto"/>
                <w:right w:val="none" w:sz="0" w:space="0" w:color="auto"/>
              </w:divBdr>
              <w:divsChild>
                <w:div w:id="527446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2904249">
          <w:marLeft w:val="0"/>
          <w:marRight w:val="0"/>
          <w:marTop w:val="300"/>
          <w:marBottom w:val="0"/>
          <w:divBdr>
            <w:top w:val="none" w:sz="0" w:space="0" w:color="auto"/>
            <w:left w:val="none" w:sz="0" w:space="0" w:color="auto"/>
            <w:bottom w:val="none" w:sz="0" w:space="0" w:color="auto"/>
            <w:right w:val="none" w:sz="0" w:space="0" w:color="auto"/>
          </w:divBdr>
          <w:divsChild>
            <w:div w:id="1316227185">
              <w:marLeft w:val="0"/>
              <w:marRight w:val="0"/>
              <w:marTop w:val="0"/>
              <w:marBottom w:val="0"/>
              <w:divBdr>
                <w:top w:val="none" w:sz="0" w:space="0" w:color="auto"/>
                <w:left w:val="none" w:sz="0" w:space="0" w:color="auto"/>
                <w:bottom w:val="none" w:sz="0" w:space="0" w:color="auto"/>
                <w:right w:val="none" w:sz="0" w:space="0" w:color="auto"/>
              </w:divBdr>
              <w:divsChild>
                <w:div w:id="1868594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6909521">
          <w:marLeft w:val="0"/>
          <w:marRight w:val="0"/>
          <w:marTop w:val="0"/>
          <w:marBottom w:val="0"/>
          <w:divBdr>
            <w:top w:val="none" w:sz="0" w:space="0" w:color="auto"/>
            <w:left w:val="none" w:sz="0" w:space="0" w:color="auto"/>
            <w:bottom w:val="none" w:sz="0" w:space="0" w:color="auto"/>
            <w:right w:val="none" w:sz="0" w:space="0" w:color="auto"/>
          </w:divBdr>
          <w:divsChild>
            <w:div w:id="825514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3901981">
      <w:bodyDiv w:val="1"/>
      <w:marLeft w:val="0"/>
      <w:marRight w:val="0"/>
      <w:marTop w:val="0"/>
      <w:marBottom w:val="0"/>
      <w:divBdr>
        <w:top w:val="none" w:sz="0" w:space="0" w:color="auto"/>
        <w:left w:val="none" w:sz="0" w:space="0" w:color="auto"/>
        <w:bottom w:val="none" w:sz="0" w:space="0" w:color="auto"/>
        <w:right w:val="none" w:sz="0" w:space="0" w:color="auto"/>
      </w:divBdr>
      <w:divsChild>
        <w:div w:id="15468599">
          <w:marLeft w:val="0"/>
          <w:marRight w:val="0"/>
          <w:marTop w:val="0"/>
          <w:marBottom w:val="0"/>
          <w:divBdr>
            <w:top w:val="none" w:sz="0" w:space="0" w:color="auto"/>
            <w:left w:val="none" w:sz="0" w:space="0" w:color="auto"/>
            <w:bottom w:val="none" w:sz="0" w:space="0" w:color="auto"/>
            <w:right w:val="none" w:sz="0" w:space="0" w:color="auto"/>
          </w:divBdr>
          <w:divsChild>
            <w:div w:id="1660184179">
              <w:marLeft w:val="0"/>
              <w:marRight w:val="0"/>
              <w:marTop w:val="0"/>
              <w:marBottom w:val="0"/>
              <w:divBdr>
                <w:top w:val="none" w:sz="0" w:space="0" w:color="auto"/>
                <w:left w:val="none" w:sz="0" w:space="0" w:color="auto"/>
                <w:bottom w:val="none" w:sz="0" w:space="0" w:color="auto"/>
                <w:right w:val="none" w:sz="0" w:space="0" w:color="auto"/>
              </w:divBdr>
            </w:div>
          </w:divsChild>
        </w:div>
        <w:div w:id="229853548">
          <w:marLeft w:val="0"/>
          <w:marRight w:val="0"/>
          <w:marTop w:val="0"/>
          <w:marBottom w:val="0"/>
          <w:divBdr>
            <w:top w:val="none" w:sz="0" w:space="0" w:color="auto"/>
            <w:left w:val="none" w:sz="0" w:space="0" w:color="auto"/>
            <w:bottom w:val="none" w:sz="0" w:space="0" w:color="auto"/>
            <w:right w:val="none" w:sz="0" w:space="0" w:color="auto"/>
          </w:divBdr>
          <w:divsChild>
            <w:div w:id="2146654174">
              <w:marLeft w:val="0"/>
              <w:marRight w:val="0"/>
              <w:marTop w:val="0"/>
              <w:marBottom w:val="0"/>
              <w:divBdr>
                <w:top w:val="none" w:sz="0" w:space="0" w:color="auto"/>
                <w:left w:val="none" w:sz="0" w:space="0" w:color="auto"/>
                <w:bottom w:val="none" w:sz="0" w:space="0" w:color="auto"/>
                <w:right w:val="none" w:sz="0" w:space="0" w:color="auto"/>
              </w:divBdr>
            </w:div>
          </w:divsChild>
        </w:div>
        <w:div w:id="438766919">
          <w:marLeft w:val="0"/>
          <w:marRight w:val="0"/>
          <w:marTop w:val="0"/>
          <w:marBottom w:val="0"/>
          <w:divBdr>
            <w:top w:val="none" w:sz="0" w:space="0" w:color="auto"/>
            <w:left w:val="none" w:sz="0" w:space="0" w:color="auto"/>
            <w:bottom w:val="none" w:sz="0" w:space="0" w:color="auto"/>
            <w:right w:val="none" w:sz="0" w:space="0" w:color="auto"/>
          </w:divBdr>
          <w:divsChild>
            <w:div w:id="16929351">
              <w:marLeft w:val="0"/>
              <w:marRight w:val="0"/>
              <w:marTop w:val="0"/>
              <w:marBottom w:val="0"/>
              <w:divBdr>
                <w:top w:val="none" w:sz="0" w:space="0" w:color="auto"/>
                <w:left w:val="none" w:sz="0" w:space="0" w:color="auto"/>
                <w:bottom w:val="none" w:sz="0" w:space="0" w:color="auto"/>
                <w:right w:val="none" w:sz="0" w:space="0" w:color="auto"/>
              </w:divBdr>
            </w:div>
          </w:divsChild>
        </w:div>
        <w:div w:id="444345827">
          <w:marLeft w:val="0"/>
          <w:marRight w:val="0"/>
          <w:marTop w:val="300"/>
          <w:marBottom w:val="0"/>
          <w:divBdr>
            <w:top w:val="none" w:sz="0" w:space="0" w:color="auto"/>
            <w:left w:val="none" w:sz="0" w:space="0" w:color="auto"/>
            <w:bottom w:val="none" w:sz="0" w:space="0" w:color="auto"/>
            <w:right w:val="none" w:sz="0" w:space="0" w:color="auto"/>
          </w:divBdr>
          <w:divsChild>
            <w:div w:id="1202397227">
              <w:marLeft w:val="0"/>
              <w:marRight w:val="0"/>
              <w:marTop w:val="0"/>
              <w:marBottom w:val="0"/>
              <w:divBdr>
                <w:top w:val="none" w:sz="0" w:space="0" w:color="auto"/>
                <w:left w:val="none" w:sz="0" w:space="0" w:color="auto"/>
                <w:bottom w:val="none" w:sz="0" w:space="0" w:color="auto"/>
                <w:right w:val="none" w:sz="0" w:space="0" w:color="auto"/>
              </w:divBdr>
              <w:divsChild>
                <w:div w:id="1173490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2083771">
          <w:marLeft w:val="0"/>
          <w:marRight w:val="0"/>
          <w:marTop w:val="0"/>
          <w:marBottom w:val="0"/>
          <w:divBdr>
            <w:top w:val="none" w:sz="0" w:space="0" w:color="auto"/>
            <w:left w:val="none" w:sz="0" w:space="0" w:color="auto"/>
            <w:bottom w:val="none" w:sz="0" w:space="0" w:color="auto"/>
            <w:right w:val="none" w:sz="0" w:space="0" w:color="auto"/>
          </w:divBdr>
          <w:divsChild>
            <w:div w:id="1755472493">
              <w:marLeft w:val="0"/>
              <w:marRight w:val="0"/>
              <w:marTop w:val="0"/>
              <w:marBottom w:val="0"/>
              <w:divBdr>
                <w:top w:val="none" w:sz="0" w:space="0" w:color="auto"/>
                <w:left w:val="none" w:sz="0" w:space="0" w:color="auto"/>
                <w:bottom w:val="none" w:sz="0" w:space="0" w:color="auto"/>
                <w:right w:val="none" w:sz="0" w:space="0" w:color="auto"/>
              </w:divBdr>
            </w:div>
          </w:divsChild>
        </w:div>
        <w:div w:id="799805271">
          <w:marLeft w:val="0"/>
          <w:marRight w:val="0"/>
          <w:marTop w:val="0"/>
          <w:marBottom w:val="0"/>
          <w:divBdr>
            <w:top w:val="none" w:sz="0" w:space="0" w:color="auto"/>
            <w:left w:val="none" w:sz="0" w:space="0" w:color="auto"/>
            <w:bottom w:val="none" w:sz="0" w:space="0" w:color="auto"/>
            <w:right w:val="none" w:sz="0" w:space="0" w:color="auto"/>
          </w:divBdr>
        </w:div>
        <w:div w:id="858547553">
          <w:marLeft w:val="0"/>
          <w:marRight w:val="0"/>
          <w:marTop w:val="0"/>
          <w:marBottom w:val="0"/>
          <w:divBdr>
            <w:top w:val="none" w:sz="0" w:space="0" w:color="auto"/>
            <w:left w:val="none" w:sz="0" w:space="0" w:color="auto"/>
            <w:bottom w:val="none" w:sz="0" w:space="0" w:color="auto"/>
            <w:right w:val="none" w:sz="0" w:space="0" w:color="auto"/>
          </w:divBdr>
        </w:div>
        <w:div w:id="1007514443">
          <w:marLeft w:val="0"/>
          <w:marRight w:val="0"/>
          <w:marTop w:val="0"/>
          <w:marBottom w:val="0"/>
          <w:divBdr>
            <w:top w:val="none" w:sz="0" w:space="0" w:color="auto"/>
            <w:left w:val="none" w:sz="0" w:space="0" w:color="auto"/>
            <w:bottom w:val="none" w:sz="0" w:space="0" w:color="auto"/>
            <w:right w:val="none" w:sz="0" w:space="0" w:color="auto"/>
          </w:divBdr>
          <w:divsChild>
            <w:div w:id="1467238043">
              <w:marLeft w:val="0"/>
              <w:marRight w:val="0"/>
              <w:marTop w:val="0"/>
              <w:marBottom w:val="0"/>
              <w:divBdr>
                <w:top w:val="none" w:sz="0" w:space="0" w:color="auto"/>
                <w:left w:val="none" w:sz="0" w:space="0" w:color="auto"/>
                <w:bottom w:val="none" w:sz="0" w:space="0" w:color="auto"/>
                <w:right w:val="none" w:sz="0" w:space="0" w:color="auto"/>
              </w:divBdr>
            </w:div>
          </w:divsChild>
        </w:div>
        <w:div w:id="1074476486">
          <w:marLeft w:val="0"/>
          <w:marRight w:val="0"/>
          <w:marTop w:val="0"/>
          <w:marBottom w:val="0"/>
          <w:divBdr>
            <w:top w:val="none" w:sz="0" w:space="0" w:color="auto"/>
            <w:left w:val="none" w:sz="0" w:space="0" w:color="auto"/>
            <w:bottom w:val="none" w:sz="0" w:space="0" w:color="auto"/>
            <w:right w:val="none" w:sz="0" w:space="0" w:color="auto"/>
          </w:divBdr>
        </w:div>
        <w:div w:id="1218542089">
          <w:marLeft w:val="0"/>
          <w:marRight w:val="0"/>
          <w:marTop w:val="0"/>
          <w:marBottom w:val="0"/>
          <w:divBdr>
            <w:top w:val="none" w:sz="0" w:space="0" w:color="auto"/>
            <w:left w:val="none" w:sz="0" w:space="0" w:color="auto"/>
            <w:bottom w:val="none" w:sz="0" w:space="0" w:color="auto"/>
            <w:right w:val="none" w:sz="0" w:space="0" w:color="auto"/>
          </w:divBdr>
        </w:div>
        <w:div w:id="1242326908">
          <w:marLeft w:val="0"/>
          <w:marRight w:val="0"/>
          <w:marTop w:val="0"/>
          <w:marBottom w:val="0"/>
          <w:divBdr>
            <w:top w:val="none" w:sz="0" w:space="0" w:color="auto"/>
            <w:left w:val="none" w:sz="0" w:space="0" w:color="auto"/>
            <w:bottom w:val="none" w:sz="0" w:space="0" w:color="auto"/>
            <w:right w:val="none" w:sz="0" w:space="0" w:color="auto"/>
          </w:divBdr>
        </w:div>
        <w:div w:id="1444224448">
          <w:marLeft w:val="0"/>
          <w:marRight w:val="0"/>
          <w:marTop w:val="0"/>
          <w:marBottom w:val="0"/>
          <w:divBdr>
            <w:top w:val="none" w:sz="0" w:space="0" w:color="auto"/>
            <w:left w:val="none" w:sz="0" w:space="0" w:color="auto"/>
            <w:bottom w:val="none" w:sz="0" w:space="0" w:color="auto"/>
            <w:right w:val="none" w:sz="0" w:space="0" w:color="auto"/>
          </w:divBdr>
        </w:div>
        <w:div w:id="1477647305">
          <w:marLeft w:val="0"/>
          <w:marRight w:val="0"/>
          <w:marTop w:val="300"/>
          <w:marBottom w:val="0"/>
          <w:divBdr>
            <w:top w:val="none" w:sz="0" w:space="0" w:color="auto"/>
            <w:left w:val="none" w:sz="0" w:space="0" w:color="auto"/>
            <w:bottom w:val="none" w:sz="0" w:space="0" w:color="auto"/>
            <w:right w:val="none" w:sz="0" w:space="0" w:color="auto"/>
          </w:divBdr>
          <w:divsChild>
            <w:div w:id="516580007">
              <w:marLeft w:val="0"/>
              <w:marRight w:val="0"/>
              <w:marTop w:val="0"/>
              <w:marBottom w:val="0"/>
              <w:divBdr>
                <w:top w:val="none" w:sz="0" w:space="0" w:color="auto"/>
                <w:left w:val="none" w:sz="0" w:space="0" w:color="auto"/>
                <w:bottom w:val="none" w:sz="0" w:space="0" w:color="auto"/>
                <w:right w:val="none" w:sz="0" w:space="0" w:color="auto"/>
              </w:divBdr>
              <w:divsChild>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0477991">
          <w:marLeft w:val="0"/>
          <w:marRight w:val="0"/>
          <w:marTop w:val="300"/>
          <w:marBottom w:val="0"/>
          <w:divBdr>
            <w:top w:val="none" w:sz="0" w:space="0" w:color="auto"/>
            <w:left w:val="none" w:sz="0" w:space="0" w:color="auto"/>
            <w:bottom w:val="none" w:sz="0" w:space="0" w:color="auto"/>
            <w:right w:val="none" w:sz="0" w:space="0" w:color="auto"/>
          </w:divBdr>
          <w:divsChild>
            <w:div w:id="347215866">
              <w:marLeft w:val="0"/>
              <w:marRight w:val="0"/>
              <w:marTop w:val="0"/>
              <w:marBottom w:val="0"/>
              <w:divBdr>
                <w:top w:val="none" w:sz="0" w:space="0" w:color="auto"/>
                <w:left w:val="none" w:sz="0" w:space="0" w:color="auto"/>
                <w:bottom w:val="none" w:sz="0" w:space="0" w:color="auto"/>
                <w:right w:val="none" w:sz="0" w:space="0" w:color="auto"/>
              </w:divBdr>
              <w:divsChild>
                <w:div w:id="727652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999055">
          <w:marLeft w:val="0"/>
          <w:marRight w:val="0"/>
          <w:marTop w:val="0"/>
          <w:marBottom w:val="0"/>
          <w:divBdr>
            <w:top w:val="none" w:sz="0" w:space="0" w:color="auto"/>
            <w:left w:val="none" w:sz="0" w:space="0" w:color="auto"/>
            <w:bottom w:val="none" w:sz="0" w:space="0" w:color="auto"/>
            <w:right w:val="none" w:sz="0" w:space="0" w:color="auto"/>
          </w:divBdr>
          <w:divsChild>
            <w:div w:id="777679859">
              <w:marLeft w:val="0"/>
              <w:marRight w:val="0"/>
              <w:marTop w:val="0"/>
              <w:marBottom w:val="0"/>
              <w:divBdr>
                <w:top w:val="none" w:sz="0" w:space="0" w:color="auto"/>
                <w:left w:val="none" w:sz="0" w:space="0" w:color="auto"/>
                <w:bottom w:val="none" w:sz="0" w:space="0" w:color="auto"/>
                <w:right w:val="none" w:sz="0" w:space="0" w:color="auto"/>
              </w:divBdr>
            </w:div>
          </w:divsChild>
        </w:div>
        <w:div w:id="1750345919">
          <w:marLeft w:val="0"/>
          <w:marRight w:val="0"/>
          <w:marTop w:val="300"/>
          <w:marBottom w:val="0"/>
          <w:divBdr>
            <w:top w:val="none" w:sz="0" w:space="0" w:color="auto"/>
            <w:left w:val="none" w:sz="0" w:space="0" w:color="auto"/>
            <w:bottom w:val="none" w:sz="0" w:space="0" w:color="auto"/>
            <w:right w:val="none" w:sz="0" w:space="0" w:color="auto"/>
          </w:divBdr>
          <w:divsChild>
            <w:div w:id="1721514881">
              <w:marLeft w:val="0"/>
              <w:marRight w:val="0"/>
              <w:marTop w:val="0"/>
              <w:marBottom w:val="0"/>
              <w:divBdr>
                <w:top w:val="none" w:sz="0" w:space="0" w:color="auto"/>
                <w:left w:val="none" w:sz="0" w:space="0" w:color="auto"/>
                <w:bottom w:val="none" w:sz="0" w:space="0" w:color="auto"/>
                <w:right w:val="none" w:sz="0" w:space="0" w:color="auto"/>
              </w:divBdr>
              <w:divsChild>
                <w:div w:id="2033072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7552344">
          <w:marLeft w:val="0"/>
          <w:marRight w:val="0"/>
          <w:marTop w:val="0"/>
          <w:marBottom w:val="0"/>
          <w:divBdr>
            <w:top w:val="none" w:sz="0" w:space="0" w:color="auto"/>
            <w:left w:val="none" w:sz="0" w:space="0" w:color="auto"/>
            <w:bottom w:val="none" w:sz="0" w:space="0" w:color="auto"/>
            <w:right w:val="none" w:sz="0" w:space="0" w:color="auto"/>
          </w:divBdr>
          <w:divsChild>
            <w:div w:id="2112236123">
              <w:marLeft w:val="0"/>
              <w:marRight w:val="0"/>
              <w:marTop w:val="0"/>
              <w:marBottom w:val="0"/>
              <w:divBdr>
                <w:top w:val="none" w:sz="0" w:space="0" w:color="auto"/>
                <w:left w:val="none" w:sz="0" w:space="0" w:color="auto"/>
                <w:bottom w:val="none" w:sz="0" w:space="0" w:color="auto"/>
                <w:right w:val="none" w:sz="0" w:space="0" w:color="auto"/>
              </w:divBdr>
            </w:div>
          </w:divsChild>
        </w:div>
        <w:div w:id="1910923210">
          <w:marLeft w:val="0"/>
          <w:marRight w:val="0"/>
          <w:marTop w:val="0"/>
          <w:marBottom w:val="0"/>
          <w:divBdr>
            <w:top w:val="none" w:sz="0" w:space="0" w:color="auto"/>
            <w:left w:val="none" w:sz="0" w:space="0" w:color="auto"/>
            <w:bottom w:val="none" w:sz="0" w:space="0" w:color="auto"/>
            <w:right w:val="none" w:sz="0" w:space="0" w:color="auto"/>
          </w:divBdr>
        </w:div>
      </w:divsChild>
    </w:div>
    <w:div w:id="1903982570">
      <w:bodyDiv w:val="1"/>
      <w:marLeft w:val="0"/>
      <w:marRight w:val="0"/>
      <w:marTop w:val="0"/>
      <w:marBottom w:val="0"/>
      <w:divBdr>
        <w:top w:val="none" w:sz="0" w:space="0" w:color="auto"/>
        <w:left w:val="none" w:sz="0" w:space="0" w:color="auto"/>
        <w:bottom w:val="none" w:sz="0" w:space="0" w:color="auto"/>
        <w:right w:val="none" w:sz="0" w:space="0" w:color="auto"/>
      </w:divBdr>
      <w:divsChild>
        <w:div w:id="78793015">
          <w:marLeft w:val="0"/>
          <w:marRight w:val="0"/>
          <w:marTop w:val="0"/>
          <w:marBottom w:val="0"/>
          <w:divBdr>
            <w:top w:val="none" w:sz="0" w:space="0" w:color="auto"/>
            <w:left w:val="none" w:sz="0" w:space="0" w:color="auto"/>
            <w:bottom w:val="none" w:sz="0" w:space="0" w:color="auto"/>
            <w:right w:val="none" w:sz="0" w:space="0" w:color="auto"/>
          </w:divBdr>
        </w:div>
        <w:div w:id="277957352">
          <w:marLeft w:val="0"/>
          <w:marRight w:val="0"/>
          <w:marTop w:val="0"/>
          <w:marBottom w:val="0"/>
          <w:divBdr>
            <w:top w:val="none" w:sz="0" w:space="0" w:color="auto"/>
            <w:left w:val="none" w:sz="0" w:space="0" w:color="auto"/>
            <w:bottom w:val="none" w:sz="0" w:space="0" w:color="auto"/>
            <w:right w:val="none" w:sz="0" w:space="0" w:color="auto"/>
          </w:divBdr>
          <w:divsChild>
            <w:div w:id="810632274">
              <w:marLeft w:val="0"/>
              <w:marRight w:val="0"/>
              <w:marTop w:val="0"/>
              <w:marBottom w:val="0"/>
              <w:divBdr>
                <w:top w:val="none" w:sz="0" w:space="0" w:color="auto"/>
                <w:left w:val="none" w:sz="0" w:space="0" w:color="auto"/>
                <w:bottom w:val="none" w:sz="0" w:space="0" w:color="auto"/>
                <w:right w:val="none" w:sz="0" w:space="0" w:color="auto"/>
              </w:divBdr>
            </w:div>
          </w:divsChild>
        </w:div>
        <w:div w:id="687676373">
          <w:marLeft w:val="0"/>
          <w:marRight w:val="0"/>
          <w:marTop w:val="0"/>
          <w:marBottom w:val="0"/>
          <w:divBdr>
            <w:top w:val="none" w:sz="0" w:space="0" w:color="auto"/>
            <w:left w:val="none" w:sz="0" w:space="0" w:color="auto"/>
            <w:bottom w:val="none" w:sz="0" w:space="0" w:color="auto"/>
            <w:right w:val="none" w:sz="0" w:space="0" w:color="auto"/>
          </w:divBdr>
          <w:divsChild>
            <w:div w:id="207189522">
              <w:marLeft w:val="0"/>
              <w:marRight w:val="0"/>
              <w:marTop w:val="0"/>
              <w:marBottom w:val="0"/>
              <w:divBdr>
                <w:top w:val="none" w:sz="0" w:space="0" w:color="auto"/>
                <w:left w:val="none" w:sz="0" w:space="0" w:color="auto"/>
                <w:bottom w:val="none" w:sz="0" w:space="0" w:color="auto"/>
                <w:right w:val="none" w:sz="0" w:space="0" w:color="auto"/>
              </w:divBdr>
            </w:div>
          </w:divsChild>
        </w:div>
        <w:div w:id="692269299">
          <w:marLeft w:val="0"/>
          <w:marRight w:val="0"/>
          <w:marTop w:val="0"/>
          <w:marBottom w:val="0"/>
          <w:divBdr>
            <w:top w:val="none" w:sz="0" w:space="0" w:color="auto"/>
            <w:left w:val="none" w:sz="0" w:space="0" w:color="auto"/>
            <w:bottom w:val="none" w:sz="0" w:space="0" w:color="auto"/>
            <w:right w:val="none" w:sz="0" w:space="0" w:color="auto"/>
          </w:divBdr>
          <w:divsChild>
            <w:div w:id="483207382">
              <w:marLeft w:val="0"/>
              <w:marRight w:val="0"/>
              <w:marTop w:val="0"/>
              <w:marBottom w:val="0"/>
              <w:divBdr>
                <w:top w:val="none" w:sz="0" w:space="0" w:color="auto"/>
                <w:left w:val="none" w:sz="0" w:space="0" w:color="auto"/>
                <w:bottom w:val="none" w:sz="0" w:space="0" w:color="auto"/>
                <w:right w:val="none" w:sz="0" w:space="0" w:color="auto"/>
              </w:divBdr>
            </w:div>
          </w:divsChild>
        </w:div>
        <w:div w:id="706611237">
          <w:marLeft w:val="0"/>
          <w:marRight w:val="0"/>
          <w:marTop w:val="300"/>
          <w:marBottom w:val="0"/>
          <w:divBdr>
            <w:top w:val="none" w:sz="0" w:space="0" w:color="auto"/>
            <w:left w:val="none" w:sz="0" w:space="0" w:color="auto"/>
            <w:bottom w:val="none" w:sz="0" w:space="0" w:color="auto"/>
            <w:right w:val="none" w:sz="0" w:space="0" w:color="auto"/>
          </w:divBdr>
          <w:divsChild>
            <w:div w:id="327487637">
              <w:marLeft w:val="0"/>
              <w:marRight w:val="0"/>
              <w:marTop w:val="0"/>
              <w:marBottom w:val="0"/>
              <w:divBdr>
                <w:top w:val="none" w:sz="0" w:space="0" w:color="auto"/>
                <w:left w:val="none" w:sz="0" w:space="0" w:color="auto"/>
                <w:bottom w:val="none" w:sz="0" w:space="0" w:color="auto"/>
                <w:right w:val="none" w:sz="0" w:space="0" w:color="auto"/>
              </w:divBdr>
              <w:divsChild>
                <w:div w:id="1286083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7229067">
          <w:marLeft w:val="0"/>
          <w:marRight w:val="0"/>
          <w:marTop w:val="0"/>
          <w:marBottom w:val="0"/>
          <w:divBdr>
            <w:top w:val="none" w:sz="0" w:space="0" w:color="auto"/>
            <w:left w:val="none" w:sz="0" w:space="0" w:color="auto"/>
            <w:bottom w:val="none" w:sz="0" w:space="0" w:color="auto"/>
            <w:right w:val="none" w:sz="0" w:space="0" w:color="auto"/>
          </w:divBdr>
          <w:divsChild>
            <w:div w:id="1896426303">
              <w:marLeft w:val="0"/>
              <w:marRight w:val="0"/>
              <w:marTop w:val="0"/>
              <w:marBottom w:val="0"/>
              <w:divBdr>
                <w:top w:val="none" w:sz="0" w:space="0" w:color="auto"/>
                <w:left w:val="none" w:sz="0" w:space="0" w:color="auto"/>
                <w:bottom w:val="none" w:sz="0" w:space="0" w:color="auto"/>
                <w:right w:val="none" w:sz="0" w:space="0" w:color="auto"/>
              </w:divBdr>
            </w:div>
          </w:divsChild>
        </w:div>
        <w:div w:id="1035084734">
          <w:marLeft w:val="0"/>
          <w:marRight w:val="0"/>
          <w:marTop w:val="300"/>
          <w:marBottom w:val="0"/>
          <w:divBdr>
            <w:top w:val="none" w:sz="0" w:space="0" w:color="auto"/>
            <w:left w:val="none" w:sz="0" w:space="0" w:color="auto"/>
            <w:bottom w:val="none" w:sz="0" w:space="0" w:color="auto"/>
            <w:right w:val="none" w:sz="0" w:space="0" w:color="auto"/>
          </w:divBdr>
          <w:divsChild>
            <w:div w:id="1780180650">
              <w:marLeft w:val="0"/>
              <w:marRight w:val="0"/>
              <w:marTop w:val="0"/>
              <w:marBottom w:val="0"/>
              <w:divBdr>
                <w:top w:val="none" w:sz="0" w:space="0" w:color="auto"/>
                <w:left w:val="none" w:sz="0" w:space="0" w:color="auto"/>
                <w:bottom w:val="none" w:sz="0" w:space="0" w:color="auto"/>
                <w:right w:val="none" w:sz="0" w:space="0" w:color="auto"/>
              </w:divBdr>
              <w:divsChild>
                <w:div w:id="2113234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2313080">
          <w:marLeft w:val="0"/>
          <w:marRight w:val="0"/>
          <w:marTop w:val="0"/>
          <w:marBottom w:val="0"/>
          <w:divBdr>
            <w:top w:val="none" w:sz="0" w:space="0" w:color="auto"/>
            <w:left w:val="none" w:sz="0" w:space="0" w:color="auto"/>
            <w:bottom w:val="none" w:sz="0" w:space="0" w:color="auto"/>
            <w:right w:val="none" w:sz="0" w:space="0" w:color="auto"/>
          </w:divBdr>
          <w:divsChild>
            <w:div w:id="1816675675">
              <w:marLeft w:val="0"/>
              <w:marRight w:val="0"/>
              <w:marTop w:val="0"/>
              <w:marBottom w:val="0"/>
              <w:divBdr>
                <w:top w:val="none" w:sz="0" w:space="0" w:color="auto"/>
                <w:left w:val="none" w:sz="0" w:space="0" w:color="auto"/>
                <w:bottom w:val="none" w:sz="0" w:space="0" w:color="auto"/>
                <w:right w:val="none" w:sz="0" w:space="0" w:color="auto"/>
              </w:divBdr>
            </w:div>
          </w:divsChild>
        </w:div>
        <w:div w:id="1078792344">
          <w:marLeft w:val="0"/>
          <w:marRight w:val="0"/>
          <w:marTop w:val="0"/>
          <w:marBottom w:val="0"/>
          <w:divBdr>
            <w:top w:val="none" w:sz="0" w:space="0" w:color="auto"/>
            <w:left w:val="none" w:sz="0" w:space="0" w:color="auto"/>
            <w:bottom w:val="none" w:sz="0" w:space="0" w:color="auto"/>
            <w:right w:val="none" w:sz="0" w:space="0" w:color="auto"/>
          </w:divBdr>
        </w:div>
        <w:div w:id="1215853386">
          <w:marLeft w:val="0"/>
          <w:marRight w:val="0"/>
          <w:marTop w:val="0"/>
          <w:marBottom w:val="0"/>
          <w:divBdr>
            <w:top w:val="none" w:sz="0" w:space="0" w:color="auto"/>
            <w:left w:val="none" w:sz="0" w:space="0" w:color="auto"/>
            <w:bottom w:val="none" w:sz="0" w:space="0" w:color="auto"/>
            <w:right w:val="none" w:sz="0" w:space="0" w:color="auto"/>
          </w:divBdr>
          <w:divsChild>
            <w:div w:id="824008726">
              <w:marLeft w:val="0"/>
              <w:marRight w:val="0"/>
              <w:marTop w:val="0"/>
              <w:marBottom w:val="0"/>
              <w:divBdr>
                <w:top w:val="none" w:sz="0" w:space="0" w:color="auto"/>
                <w:left w:val="none" w:sz="0" w:space="0" w:color="auto"/>
                <w:bottom w:val="none" w:sz="0" w:space="0" w:color="auto"/>
                <w:right w:val="none" w:sz="0" w:space="0" w:color="auto"/>
              </w:divBdr>
            </w:div>
          </w:divsChild>
        </w:div>
        <w:div w:id="1566380752">
          <w:marLeft w:val="0"/>
          <w:marRight w:val="0"/>
          <w:marTop w:val="0"/>
          <w:marBottom w:val="0"/>
          <w:divBdr>
            <w:top w:val="none" w:sz="0" w:space="0" w:color="auto"/>
            <w:left w:val="none" w:sz="0" w:space="0" w:color="auto"/>
            <w:bottom w:val="none" w:sz="0" w:space="0" w:color="auto"/>
            <w:right w:val="none" w:sz="0" w:space="0" w:color="auto"/>
          </w:divBdr>
        </w:div>
        <w:div w:id="1600067682">
          <w:marLeft w:val="0"/>
          <w:marRight w:val="0"/>
          <w:marTop w:val="300"/>
          <w:marBottom w:val="0"/>
          <w:divBdr>
            <w:top w:val="none" w:sz="0" w:space="0" w:color="auto"/>
            <w:left w:val="none" w:sz="0" w:space="0" w:color="auto"/>
            <w:bottom w:val="none" w:sz="0" w:space="0" w:color="auto"/>
            <w:right w:val="none" w:sz="0" w:space="0" w:color="auto"/>
          </w:divBdr>
          <w:divsChild>
            <w:div w:id="1521777465">
              <w:marLeft w:val="0"/>
              <w:marRight w:val="0"/>
              <w:marTop w:val="0"/>
              <w:marBottom w:val="0"/>
              <w:divBdr>
                <w:top w:val="none" w:sz="0" w:space="0" w:color="auto"/>
                <w:left w:val="none" w:sz="0" w:space="0" w:color="auto"/>
                <w:bottom w:val="none" w:sz="0" w:space="0" w:color="auto"/>
                <w:right w:val="none" w:sz="0" w:space="0" w:color="auto"/>
              </w:divBdr>
              <w:divsChild>
                <w:div w:id="1870071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486911">
          <w:marLeft w:val="0"/>
          <w:marRight w:val="0"/>
          <w:marTop w:val="0"/>
          <w:marBottom w:val="0"/>
          <w:divBdr>
            <w:top w:val="none" w:sz="0" w:space="0" w:color="auto"/>
            <w:left w:val="none" w:sz="0" w:space="0" w:color="auto"/>
            <w:bottom w:val="none" w:sz="0" w:space="0" w:color="auto"/>
            <w:right w:val="none" w:sz="0" w:space="0" w:color="auto"/>
          </w:divBdr>
        </w:div>
        <w:div w:id="1737513701">
          <w:marLeft w:val="0"/>
          <w:marRight w:val="0"/>
          <w:marTop w:val="0"/>
          <w:marBottom w:val="0"/>
          <w:divBdr>
            <w:top w:val="none" w:sz="0" w:space="0" w:color="auto"/>
            <w:left w:val="none" w:sz="0" w:space="0" w:color="auto"/>
            <w:bottom w:val="none" w:sz="0" w:space="0" w:color="auto"/>
            <w:right w:val="none" w:sz="0" w:space="0" w:color="auto"/>
          </w:divBdr>
        </w:div>
        <w:div w:id="1835680899">
          <w:marLeft w:val="0"/>
          <w:marRight w:val="0"/>
          <w:marTop w:val="0"/>
          <w:marBottom w:val="0"/>
          <w:divBdr>
            <w:top w:val="none" w:sz="0" w:space="0" w:color="auto"/>
            <w:left w:val="none" w:sz="0" w:space="0" w:color="auto"/>
            <w:bottom w:val="none" w:sz="0" w:space="0" w:color="auto"/>
            <w:right w:val="none" w:sz="0" w:space="0" w:color="auto"/>
          </w:divBdr>
          <w:divsChild>
            <w:div w:id="580605517">
              <w:marLeft w:val="0"/>
              <w:marRight w:val="0"/>
              <w:marTop w:val="0"/>
              <w:marBottom w:val="0"/>
              <w:divBdr>
                <w:top w:val="none" w:sz="0" w:space="0" w:color="auto"/>
                <w:left w:val="none" w:sz="0" w:space="0" w:color="auto"/>
                <w:bottom w:val="none" w:sz="0" w:space="0" w:color="auto"/>
                <w:right w:val="none" w:sz="0" w:space="0" w:color="auto"/>
              </w:divBdr>
            </w:div>
          </w:divsChild>
        </w:div>
        <w:div w:id="1861123295">
          <w:marLeft w:val="0"/>
          <w:marRight w:val="0"/>
          <w:marTop w:val="0"/>
          <w:marBottom w:val="0"/>
          <w:divBdr>
            <w:top w:val="none" w:sz="0" w:space="0" w:color="auto"/>
            <w:left w:val="none" w:sz="0" w:space="0" w:color="auto"/>
            <w:bottom w:val="none" w:sz="0" w:space="0" w:color="auto"/>
            <w:right w:val="none" w:sz="0" w:space="0" w:color="auto"/>
          </w:divBdr>
        </w:div>
        <w:div w:id="1918398842">
          <w:marLeft w:val="0"/>
          <w:marRight w:val="0"/>
          <w:marTop w:val="0"/>
          <w:marBottom w:val="0"/>
          <w:divBdr>
            <w:top w:val="none" w:sz="0" w:space="0" w:color="auto"/>
            <w:left w:val="none" w:sz="0" w:space="0" w:color="auto"/>
            <w:bottom w:val="none" w:sz="0" w:space="0" w:color="auto"/>
            <w:right w:val="none" w:sz="0" w:space="0" w:color="auto"/>
          </w:divBdr>
        </w:div>
      </w:divsChild>
    </w:div>
    <w:div w:id="1904363844">
      <w:bodyDiv w:val="1"/>
      <w:marLeft w:val="0"/>
      <w:marRight w:val="0"/>
      <w:marTop w:val="0"/>
      <w:marBottom w:val="0"/>
      <w:divBdr>
        <w:top w:val="none" w:sz="0" w:space="0" w:color="auto"/>
        <w:left w:val="none" w:sz="0" w:space="0" w:color="auto"/>
        <w:bottom w:val="none" w:sz="0" w:space="0" w:color="auto"/>
        <w:right w:val="none" w:sz="0" w:space="0" w:color="auto"/>
      </w:divBdr>
      <w:divsChild>
        <w:div w:id="1001276768">
          <w:marLeft w:val="0"/>
          <w:marRight w:val="0"/>
          <w:marTop w:val="0"/>
          <w:marBottom w:val="0"/>
          <w:divBdr>
            <w:top w:val="none" w:sz="0" w:space="0" w:color="auto"/>
            <w:left w:val="none" w:sz="0" w:space="0" w:color="auto"/>
            <w:bottom w:val="none" w:sz="0" w:space="0" w:color="auto"/>
            <w:right w:val="none" w:sz="0" w:space="0" w:color="auto"/>
          </w:divBdr>
        </w:div>
        <w:div w:id="404036131">
          <w:marLeft w:val="0"/>
          <w:marRight w:val="0"/>
          <w:marTop w:val="0"/>
          <w:marBottom w:val="0"/>
          <w:divBdr>
            <w:top w:val="none" w:sz="0" w:space="0" w:color="auto"/>
            <w:left w:val="none" w:sz="0" w:space="0" w:color="auto"/>
            <w:bottom w:val="none" w:sz="0" w:space="0" w:color="auto"/>
            <w:right w:val="none" w:sz="0" w:space="0" w:color="auto"/>
          </w:divBdr>
          <w:divsChild>
            <w:div w:id="51008582">
              <w:marLeft w:val="0"/>
              <w:marRight w:val="0"/>
              <w:marTop w:val="0"/>
              <w:marBottom w:val="0"/>
              <w:divBdr>
                <w:top w:val="none" w:sz="0" w:space="0" w:color="auto"/>
                <w:left w:val="none" w:sz="0" w:space="0" w:color="auto"/>
                <w:bottom w:val="none" w:sz="0" w:space="0" w:color="auto"/>
                <w:right w:val="none" w:sz="0" w:space="0" w:color="auto"/>
              </w:divBdr>
            </w:div>
          </w:divsChild>
        </w:div>
        <w:div w:id="1298880251">
          <w:marLeft w:val="0"/>
          <w:marRight w:val="0"/>
          <w:marTop w:val="0"/>
          <w:marBottom w:val="0"/>
          <w:divBdr>
            <w:top w:val="none" w:sz="0" w:space="0" w:color="auto"/>
            <w:left w:val="none" w:sz="0" w:space="0" w:color="auto"/>
            <w:bottom w:val="none" w:sz="0" w:space="0" w:color="auto"/>
            <w:right w:val="none" w:sz="0" w:space="0" w:color="auto"/>
          </w:divBdr>
        </w:div>
        <w:div w:id="2014061520">
          <w:marLeft w:val="0"/>
          <w:marRight w:val="0"/>
          <w:marTop w:val="0"/>
          <w:marBottom w:val="0"/>
          <w:divBdr>
            <w:top w:val="none" w:sz="0" w:space="0" w:color="auto"/>
            <w:left w:val="none" w:sz="0" w:space="0" w:color="auto"/>
            <w:bottom w:val="none" w:sz="0" w:space="0" w:color="auto"/>
            <w:right w:val="none" w:sz="0" w:space="0" w:color="auto"/>
          </w:divBdr>
          <w:divsChild>
            <w:div w:id="2083141002">
              <w:marLeft w:val="0"/>
              <w:marRight w:val="0"/>
              <w:marTop w:val="0"/>
              <w:marBottom w:val="0"/>
              <w:divBdr>
                <w:top w:val="none" w:sz="0" w:space="0" w:color="auto"/>
                <w:left w:val="none" w:sz="0" w:space="0" w:color="auto"/>
                <w:bottom w:val="none" w:sz="0" w:space="0" w:color="auto"/>
                <w:right w:val="none" w:sz="0" w:space="0" w:color="auto"/>
              </w:divBdr>
            </w:div>
          </w:divsChild>
        </w:div>
        <w:div w:id="134569595">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sChild>
            <w:div w:id="1006128173">
              <w:marLeft w:val="0"/>
              <w:marRight w:val="0"/>
              <w:marTop w:val="0"/>
              <w:marBottom w:val="0"/>
              <w:divBdr>
                <w:top w:val="none" w:sz="0" w:space="0" w:color="auto"/>
                <w:left w:val="none" w:sz="0" w:space="0" w:color="auto"/>
                <w:bottom w:val="none" w:sz="0" w:space="0" w:color="auto"/>
                <w:right w:val="none" w:sz="0" w:space="0" w:color="auto"/>
              </w:divBdr>
            </w:div>
          </w:divsChild>
        </w:div>
        <w:div w:id="1096562000">
          <w:marLeft w:val="0"/>
          <w:marRight w:val="0"/>
          <w:marTop w:val="0"/>
          <w:marBottom w:val="0"/>
          <w:divBdr>
            <w:top w:val="none" w:sz="0" w:space="0" w:color="auto"/>
            <w:left w:val="none" w:sz="0" w:space="0" w:color="auto"/>
            <w:bottom w:val="none" w:sz="0" w:space="0" w:color="auto"/>
            <w:right w:val="none" w:sz="0" w:space="0" w:color="auto"/>
          </w:divBdr>
        </w:div>
        <w:div w:id="404961297">
          <w:marLeft w:val="0"/>
          <w:marRight w:val="0"/>
          <w:marTop w:val="0"/>
          <w:marBottom w:val="0"/>
          <w:divBdr>
            <w:top w:val="none" w:sz="0" w:space="0" w:color="auto"/>
            <w:left w:val="none" w:sz="0" w:space="0" w:color="auto"/>
            <w:bottom w:val="none" w:sz="0" w:space="0" w:color="auto"/>
            <w:right w:val="none" w:sz="0" w:space="0" w:color="auto"/>
          </w:divBdr>
          <w:divsChild>
            <w:div w:id="1648050675">
              <w:marLeft w:val="0"/>
              <w:marRight w:val="0"/>
              <w:marTop w:val="0"/>
              <w:marBottom w:val="0"/>
              <w:divBdr>
                <w:top w:val="none" w:sz="0" w:space="0" w:color="auto"/>
                <w:left w:val="none" w:sz="0" w:space="0" w:color="auto"/>
                <w:bottom w:val="none" w:sz="0" w:space="0" w:color="auto"/>
                <w:right w:val="none" w:sz="0" w:space="0" w:color="auto"/>
              </w:divBdr>
            </w:div>
          </w:divsChild>
        </w:div>
        <w:div w:id="1980987624">
          <w:marLeft w:val="0"/>
          <w:marRight w:val="0"/>
          <w:marTop w:val="0"/>
          <w:marBottom w:val="0"/>
          <w:divBdr>
            <w:top w:val="none" w:sz="0" w:space="0" w:color="auto"/>
            <w:left w:val="none" w:sz="0" w:space="0" w:color="auto"/>
            <w:bottom w:val="none" w:sz="0" w:space="0" w:color="auto"/>
            <w:right w:val="none" w:sz="0" w:space="0" w:color="auto"/>
          </w:divBdr>
        </w:div>
        <w:div w:id="416287952">
          <w:marLeft w:val="0"/>
          <w:marRight w:val="0"/>
          <w:marTop w:val="0"/>
          <w:marBottom w:val="0"/>
          <w:divBdr>
            <w:top w:val="none" w:sz="0" w:space="0" w:color="auto"/>
            <w:left w:val="none" w:sz="0" w:space="0" w:color="auto"/>
            <w:bottom w:val="none" w:sz="0" w:space="0" w:color="auto"/>
            <w:right w:val="none" w:sz="0" w:space="0" w:color="auto"/>
          </w:divBdr>
          <w:divsChild>
            <w:div w:id="90975659">
              <w:marLeft w:val="0"/>
              <w:marRight w:val="0"/>
              <w:marTop w:val="0"/>
              <w:marBottom w:val="0"/>
              <w:divBdr>
                <w:top w:val="none" w:sz="0" w:space="0" w:color="auto"/>
                <w:left w:val="none" w:sz="0" w:space="0" w:color="auto"/>
                <w:bottom w:val="none" w:sz="0" w:space="0" w:color="auto"/>
                <w:right w:val="none" w:sz="0" w:space="0" w:color="auto"/>
              </w:divBdr>
            </w:div>
          </w:divsChild>
        </w:div>
        <w:div w:id="333994681">
          <w:marLeft w:val="0"/>
          <w:marRight w:val="0"/>
          <w:marTop w:val="0"/>
          <w:marBottom w:val="0"/>
          <w:divBdr>
            <w:top w:val="none" w:sz="0" w:space="0" w:color="auto"/>
            <w:left w:val="none" w:sz="0" w:space="0" w:color="auto"/>
            <w:bottom w:val="none" w:sz="0" w:space="0" w:color="auto"/>
            <w:right w:val="none" w:sz="0" w:space="0" w:color="auto"/>
          </w:divBdr>
        </w:div>
        <w:div w:id="247228197">
          <w:marLeft w:val="0"/>
          <w:marRight w:val="0"/>
          <w:marTop w:val="0"/>
          <w:marBottom w:val="0"/>
          <w:divBdr>
            <w:top w:val="none" w:sz="0" w:space="0" w:color="auto"/>
            <w:left w:val="none" w:sz="0" w:space="0" w:color="auto"/>
            <w:bottom w:val="none" w:sz="0" w:space="0" w:color="auto"/>
            <w:right w:val="none" w:sz="0" w:space="0" w:color="auto"/>
          </w:divBdr>
          <w:divsChild>
            <w:div w:id="68164567">
              <w:marLeft w:val="0"/>
              <w:marRight w:val="0"/>
              <w:marTop w:val="0"/>
              <w:marBottom w:val="0"/>
              <w:divBdr>
                <w:top w:val="none" w:sz="0" w:space="0" w:color="auto"/>
                <w:left w:val="none" w:sz="0" w:space="0" w:color="auto"/>
                <w:bottom w:val="none" w:sz="0" w:space="0" w:color="auto"/>
                <w:right w:val="none" w:sz="0" w:space="0" w:color="auto"/>
              </w:divBdr>
            </w:div>
          </w:divsChild>
        </w:div>
        <w:div w:id="419452313">
          <w:marLeft w:val="0"/>
          <w:marRight w:val="0"/>
          <w:marTop w:val="0"/>
          <w:marBottom w:val="0"/>
          <w:divBdr>
            <w:top w:val="none" w:sz="0" w:space="0" w:color="auto"/>
            <w:left w:val="none" w:sz="0" w:space="0" w:color="auto"/>
            <w:bottom w:val="none" w:sz="0" w:space="0" w:color="auto"/>
            <w:right w:val="none" w:sz="0" w:space="0" w:color="auto"/>
          </w:divBdr>
        </w:div>
        <w:div w:id="320500489">
          <w:marLeft w:val="0"/>
          <w:marRight w:val="0"/>
          <w:marTop w:val="0"/>
          <w:marBottom w:val="0"/>
          <w:divBdr>
            <w:top w:val="none" w:sz="0" w:space="0" w:color="auto"/>
            <w:left w:val="none" w:sz="0" w:space="0" w:color="auto"/>
            <w:bottom w:val="none" w:sz="0" w:space="0" w:color="auto"/>
            <w:right w:val="none" w:sz="0" w:space="0" w:color="auto"/>
          </w:divBdr>
          <w:divsChild>
            <w:div w:id="1569878211">
              <w:marLeft w:val="0"/>
              <w:marRight w:val="0"/>
              <w:marTop w:val="0"/>
              <w:marBottom w:val="0"/>
              <w:divBdr>
                <w:top w:val="none" w:sz="0" w:space="0" w:color="auto"/>
                <w:left w:val="none" w:sz="0" w:space="0" w:color="auto"/>
                <w:bottom w:val="none" w:sz="0" w:space="0" w:color="auto"/>
                <w:right w:val="none" w:sz="0" w:space="0" w:color="auto"/>
              </w:divBdr>
            </w:div>
          </w:divsChild>
        </w:div>
        <w:div w:id="1179083482">
          <w:marLeft w:val="0"/>
          <w:marRight w:val="0"/>
          <w:marTop w:val="300"/>
          <w:marBottom w:val="0"/>
          <w:divBdr>
            <w:top w:val="none" w:sz="0" w:space="0" w:color="auto"/>
            <w:left w:val="none" w:sz="0" w:space="0" w:color="auto"/>
            <w:bottom w:val="none" w:sz="0" w:space="0" w:color="auto"/>
            <w:right w:val="none" w:sz="0" w:space="0" w:color="auto"/>
          </w:divBdr>
          <w:divsChild>
            <w:div w:id="524178830">
              <w:marLeft w:val="0"/>
              <w:marRight w:val="0"/>
              <w:marTop w:val="0"/>
              <w:marBottom w:val="0"/>
              <w:divBdr>
                <w:top w:val="none" w:sz="0" w:space="0" w:color="auto"/>
                <w:left w:val="none" w:sz="0" w:space="0" w:color="auto"/>
                <w:bottom w:val="none" w:sz="0" w:space="0" w:color="auto"/>
                <w:right w:val="none" w:sz="0" w:space="0" w:color="auto"/>
              </w:divBdr>
              <w:divsChild>
                <w:div w:id="1441490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995531">
          <w:marLeft w:val="0"/>
          <w:marRight w:val="0"/>
          <w:marTop w:val="300"/>
          <w:marBottom w:val="0"/>
          <w:divBdr>
            <w:top w:val="none" w:sz="0" w:space="0" w:color="auto"/>
            <w:left w:val="none" w:sz="0" w:space="0" w:color="auto"/>
            <w:bottom w:val="none" w:sz="0" w:space="0" w:color="auto"/>
            <w:right w:val="none" w:sz="0" w:space="0" w:color="auto"/>
          </w:divBdr>
          <w:divsChild>
            <w:div w:id="133371107">
              <w:marLeft w:val="0"/>
              <w:marRight w:val="0"/>
              <w:marTop w:val="0"/>
              <w:marBottom w:val="0"/>
              <w:divBdr>
                <w:top w:val="none" w:sz="0" w:space="0" w:color="auto"/>
                <w:left w:val="none" w:sz="0" w:space="0" w:color="auto"/>
                <w:bottom w:val="none" w:sz="0" w:space="0" w:color="auto"/>
                <w:right w:val="none" w:sz="0" w:space="0" w:color="auto"/>
              </w:divBdr>
              <w:divsChild>
                <w:div w:id="14764838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568720">
          <w:marLeft w:val="0"/>
          <w:marRight w:val="0"/>
          <w:marTop w:val="300"/>
          <w:marBottom w:val="0"/>
          <w:divBdr>
            <w:top w:val="none" w:sz="0" w:space="0" w:color="auto"/>
            <w:left w:val="none" w:sz="0" w:space="0" w:color="auto"/>
            <w:bottom w:val="none" w:sz="0" w:space="0" w:color="auto"/>
            <w:right w:val="none" w:sz="0" w:space="0" w:color="auto"/>
          </w:divBdr>
          <w:divsChild>
            <w:div w:id="1182742091">
              <w:marLeft w:val="0"/>
              <w:marRight w:val="0"/>
              <w:marTop w:val="0"/>
              <w:marBottom w:val="0"/>
              <w:divBdr>
                <w:top w:val="none" w:sz="0" w:space="0" w:color="auto"/>
                <w:left w:val="none" w:sz="0" w:space="0" w:color="auto"/>
                <w:bottom w:val="none" w:sz="0" w:space="0" w:color="auto"/>
                <w:right w:val="none" w:sz="0" w:space="0" w:color="auto"/>
              </w:divBdr>
              <w:divsChild>
                <w:div w:id="1293899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3042641">
          <w:marLeft w:val="0"/>
          <w:marRight w:val="0"/>
          <w:marTop w:val="300"/>
          <w:marBottom w:val="0"/>
          <w:divBdr>
            <w:top w:val="none" w:sz="0" w:space="0" w:color="auto"/>
            <w:left w:val="none" w:sz="0" w:space="0" w:color="auto"/>
            <w:bottom w:val="none" w:sz="0" w:space="0" w:color="auto"/>
            <w:right w:val="none" w:sz="0" w:space="0" w:color="auto"/>
          </w:divBdr>
          <w:divsChild>
            <w:div w:id="536158793">
              <w:marLeft w:val="0"/>
              <w:marRight w:val="0"/>
              <w:marTop w:val="0"/>
              <w:marBottom w:val="0"/>
              <w:divBdr>
                <w:top w:val="none" w:sz="0" w:space="0" w:color="auto"/>
                <w:left w:val="none" w:sz="0" w:space="0" w:color="auto"/>
                <w:bottom w:val="none" w:sz="0" w:space="0" w:color="auto"/>
                <w:right w:val="none" w:sz="0" w:space="0" w:color="auto"/>
              </w:divBdr>
              <w:divsChild>
                <w:div w:id="1692609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4565620">
      <w:bodyDiv w:val="1"/>
      <w:marLeft w:val="0"/>
      <w:marRight w:val="0"/>
      <w:marTop w:val="0"/>
      <w:marBottom w:val="0"/>
      <w:divBdr>
        <w:top w:val="none" w:sz="0" w:space="0" w:color="auto"/>
        <w:left w:val="none" w:sz="0" w:space="0" w:color="auto"/>
        <w:bottom w:val="none" w:sz="0" w:space="0" w:color="auto"/>
        <w:right w:val="none" w:sz="0" w:space="0" w:color="auto"/>
      </w:divBdr>
      <w:divsChild>
        <w:div w:id="87116039">
          <w:marLeft w:val="0"/>
          <w:marRight w:val="0"/>
          <w:marTop w:val="0"/>
          <w:marBottom w:val="0"/>
          <w:divBdr>
            <w:top w:val="none" w:sz="0" w:space="0" w:color="auto"/>
            <w:left w:val="none" w:sz="0" w:space="0" w:color="auto"/>
            <w:bottom w:val="none" w:sz="0" w:space="0" w:color="auto"/>
            <w:right w:val="none" w:sz="0" w:space="0" w:color="auto"/>
          </w:divBdr>
        </w:div>
        <w:div w:id="258681511">
          <w:marLeft w:val="0"/>
          <w:marRight w:val="0"/>
          <w:marTop w:val="300"/>
          <w:marBottom w:val="0"/>
          <w:divBdr>
            <w:top w:val="none" w:sz="0" w:space="0" w:color="auto"/>
            <w:left w:val="none" w:sz="0" w:space="0" w:color="auto"/>
            <w:bottom w:val="none" w:sz="0" w:space="0" w:color="auto"/>
            <w:right w:val="none" w:sz="0" w:space="0" w:color="auto"/>
          </w:divBdr>
          <w:divsChild>
            <w:div w:id="1078403615">
              <w:marLeft w:val="0"/>
              <w:marRight w:val="0"/>
              <w:marTop w:val="0"/>
              <w:marBottom w:val="0"/>
              <w:divBdr>
                <w:top w:val="none" w:sz="0" w:space="0" w:color="auto"/>
                <w:left w:val="none" w:sz="0" w:space="0" w:color="auto"/>
                <w:bottom w:val="none" w:sz="0" w:space="0" w:color="auto"/>
                <w:right w:val="none" w:sz="0" w:space="0" w:color="auto"/>
              </w:divBdr>
              <w:divsChild>
                <w:div w:id="550654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357023">
          <w:marLeft w:val="0"/>
          <w:marRight w:val="0"/>
          <w:marTop w:val="0"/>
          <w:marBottom w:val="0"/>
          <w:divBdr>
            <w:top w:val="none" w:sz="0" w:space="0" w:color="auto"/>
            <w:left w:val="none" w:sz="0" w:space="0" w:color="auto"/>
            <w:bottom w:val="none" w:sz="0" w:space="0" w:color="auto"/>
            <w:right w:val="none" w:sz="0" w:space="0" w:color="auto"/>
          </w:divBdr>
          <w:divsChild>
            <w:div w:id="521626448">
              <w:marLeft w:val="0"/>
              <w:marRight w:val="0"/>
              <w:marTop w:val="0"/>
              <w:marBottom w:val="0"/>
              <w:divBdr>
                <w:top w:val="none" w:sz="0" w:space="0" w:color="auto"/>
                <w:left w:val="none" w:sz="0" w:space="0" w:color="auto"/>
                <w:bottom w:val="none" w:sz="0" w:space="0" w:color="auto"/>
                <w:right w:val="none" w:sz="0" w:space="0" w:color="auto"/>
              </w:divBdr>
            </w:div>
          </w:divsChild>
        </w:div>
        <w:div w:id="267812522">
          <w:marLeft w:val="0"/>
          <w:marRight w:val="0"/>
          <w:marTop w:val="0"/>
          <w:marBottom w:val="0"/>
          <w:divBdr>
            <w:top w:val="none" w:sz="0" w:space="0" w:color="auto"/>
            <w:left w:val="none" w:sz="0" w:space="0" w:color="auto"/>
            <w:bottom w:val="none" w:sz="0" w:space="0" w:color="auto"/>
            <w:right w:val="none" w:sz="0" w:space="0" w:color="auto"/>
          </w:divBdr>
        </w:div>
        <w:div w:id="434134743">
          <w:marLeft w:val="0"/>
          <w:marRight w:val="0"/>
          <w:marTop w:val="0"/>
          <w:marBottom w:val="0"/>
          <w:divBdr>
            <w:top w:val="none" w:sz="0" w:space="0" w:color="auto"/>
            <w:left w:val="none" w:sz="0" w:space="0" w:color="auto"/>
            <w:bottom w:val="none" w:sz="0" w:space="0" w:color="auto"/>
            <w:right w:val="none" w:sz="0" w:space="0" w:color="auto"/>
          </w:divBdr>
        </w:div>
        <w:div w:id="435557706">
          <w:marLeft w:val="0"/>
          <w:marRight w:val="0"/>
          <w:marTop w:val="0"/>
          <w:marBottom w:val="0"/>
          <w:divBdr>
            <w:top w:val="none" w:sz="0" w:space="0" w:color="auto"/>
            <w:left w:val="none" w:sz="0" w:space="0" w:color="auto"/>
            <w:bottom w:val="none" w:sz="0" w:space="0" w:color="auto"/>
            <w:right w:val="none" w:sz="0" w:space="0" w:color="auto"/>
          </w:divBdr>
          <w:divsChild>
            <w:div w:id="1955137554">
              <w:marLeft w:val="0"/>
              <w:marRight w:val="0"/>
              <w:marTop w:val="0"/>
              <w:marBottom w:val="0"/>
              <w:divBdr>
                <w:top w:val="none" w:sz="0" w:space="0" w:color="auto"/>
                <w:left w:val="none" w:sz="0" w:space="0" w:color="auto"/>
                <w:bottom w:val="none" w:sz="0" w:space="0" w:color="auto"/>
                <w:right w:val="none" w:sz="0" w:space="0" w:color="auto"/>
              </w:divBdr>
            </w:div>
          </w:divsChild>
        </w:div>
        <w:div w:id="456141082">
          <w:marLeft w:val="0"/>
          <w:marRight w:val="0"/>
          <w:marTop w:val="300"/>
          <w:marBottom w:val="0"/>
          <w:divBdr>
            <w:top w:val="none" w:sz="0" w:space="0" w:color="auto"/>
            <w:left w:val="none" w:sz="0" w:space="0" w:color="auto"/>
            <w:bottom w:val="none" w:sz="0" w:space="0" w:color="auto"/>
            <w:right w:val="none" w:sz="0" w:space="0" w:color="auto"/>
          </w:divBdr>
          <w:divsChild>
            <w:div w:id="184444942">
              <w:marLeft w:val="0"/>
              <w:marRight w:val="0"/>
              <w:marTop w:val="0"/>
              <w:marBottom w:val="0"/>
              <w:divBdr>
                <w:top w:val="none" w:sz="0" w:space="0" w:color="auto"/>
                <w:left w:val="none" w:sz="0" w:space="0" w:color="auto"/>
                <w:bottom w:val="none" w:sz="0" w:space="0" w:color="auto"/>
                <w:right w:val="none" w:sz="0" w:space="0" w:color="auto"/>
              </w:divBdr>
              <w:divsChild>
                <w:div w:id="762533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5303729">
          <w:marLeft w:val="0"/>
          <w:marRight w:val="0"/>
          <w:marTop w:val="0"/>
          <w:marBottom w:val="0"/>
          <w:divBdr>
            <w:top w:val="none" w:sz="0" w:space="0" w:color="auto"/>
            <w:left w:val="none" w:sz="0" w:space="0" w:color="auto"/>
            <w:bottom w:val="none" w:sz="0" w:space="0" w:color="auto"/>
            <w:right w:val="none" w:sz="0" w:space="0" w:color="auto"/>
          </w:divBdr>
        </w:div>
        <w:div w:id="937252577">
          <w:marLeft w:val="0"/>
          <w:marRight w:val="0"/>
          <w:marTop w:val="0"/>
          <w:marBottom w:val="0"/>
          <w:divBdr>
            <w:top w:val="none" w:sz="0" w:space="0" w:color="auto"/>
            <w:left w:val="none" w:sz="0" w:space="0" w:color="auto"/>
            <w:bottom w:val="none" w:sz="0" w:space="0" w:color="auto"/>
            <w:right w:val="none" w:sz="0" w:space="0" w:color="auto"/>
          </w:divBdr>
        </w:div>
        <w:div w:id="1051615026">
          <w:marLeft w:val="0"/>
          <w:marRight w:val="0"/>
          <w:marTop w:val="300"/>
          <w:marBottom w:val="0"/>
          <w:divBdr>
            <w:top w:val="none" w:sz="0" w:space="0" w:color="auto"/>
            <w:left w:val="none" w:sz="0" w:space="0" w:color="auto"/>
            <w:bottom w:val="none" w:sz="0" w:space="0" w:color="auto"/>
            <w:right w:val="none" w:sz="0" w:space="0" w:color="auto"/>
          </w:divBdr>
          <w:divsChild>
            <w:div w:id="1853034268">
              <w:marLeft w:val="0"/>
              <w:marRight w:val="0"/>
              <w:marTop w:val="0"/>
              <w:marBottom w:val="0"/>
              <w:divBdr>
                <w:top w:val="none" w:sz="0" w:space="0" w:color="auto"/>
                <w:left w:val="none" w:sz="0" w:space="0" w:color="auto"/>
                <w:bottom w:val="none" w:sz="0" w:space="0" w:color="auto"/>
                <w:right w:val="none" w:sz="0" w:space="0" w:color="auto"/>
              </w:divBdr>
              <w:divsChild>
                <w:div w:id="1368022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1217233">
          <w:marLeft w:val="0"/>
          <w:marRight w:val="0"/>
          <w:marTop w:val="0"/>
          <w:marBottom w:val="0"/>
          <w:divBdr>
            <w:top w:val="none" w:sz="0" w:space="0" w:color="auto"/>
            <w:left w:val="none" w:sz="0" w:space="0" w:color="auto"/>
            <w:bottom w:val="none" w:sz="0" w:space="0" w:color="auto"/>
            <w:right w:val="none" w:sz="0" w:space="0" w:color="auto"/>
          </w:divBdr>
          <w:divsChild>
            <w:div w:id="476609833">
              <w:marLeft w:val="0"/>
              <w:marRight w:val="0"/>
              <w:marTop w:val="0"/>
              <w:marBottom w:val="0"/>
              <w:divBdr>
                <w:top w:val="none" w:sz="0" w:space="0" w:color="auto"/>
                <w:left w:val="none" w:sz="0" w:space="0" w:color="auto"/>
                <w:bottom w:val="none" w:sz="0" w:space="0" w:color="auto"/>
                <w:right w:val="none" w:sz="0" w:space="0" w:color="auto"/>
              </w:divBdr>
            </w:div>
          </w:divsChild>
        </w:div>
        <w:div w:id="1444155357">
          <w:marLeft w:val="0"/>
          <w:marRight w:val="0"/>
          <w:marTop w:val="300"/>
          <w:marBottom w:val="0"/>
          <w:divBdr>
            <w:top w:val="none" w:sz="0" w:space="0" w:color="auto"/>
            <w:left w:val="none" w:sz="0" w:space="0" w:color="auto"/>
            <w:bottom w:val="none" w:sz="0" w:space="0" w:color="auto"/>
            <w:right w:val="none" w:sz="0" w:space="0" w:color="auto"/>
          </w:divBdr>
          <w:divsChild>
            <w:div w:id="1430193842">
              <w:marLeft w:val="0"/>
              <w:marRight w:val="0"/>
              <w:marTop w:val="0"/>
              <w:marBottom w:val="0"/>
              <w:divBdr>
                <w:top w:val="none" w:sz="0" w:space="0" w:color="auto"/>
                <w:left w:val="none" w:sz="0" w:space="0" w:color="auto"/>
                <w:bottom w:val="none" w:sz="0" w:space="0" w:color="auto"/>
                <w:right w:val="none" w:sz="0" w:space="0" w:color="auto"/>
              </w:divBdr>
              <w:divsChild>
                <w:div w:id="1213467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6532930">
          <w:marLeft w:val="0"/>
          <w:marRight w:val="0"/>
          <w:marTop w:val="0"/>
          <w:marBottom w:val="0"/>
          <w:divBdr>
            <w:top w:val="none" w:sz="0" w:space="0" w:color="auto"/>
            <w:left w:val="none" w:sz="0" w:space="0" w:color="auto"/>
            <w:bottom w:val="none" w:sz="0" w:space="0" w:color="auto"/>
            <w:right w:val="none" w:sz="0" w:space="0" w:color="auto"/>
          </w:divBdr>
        </w:div>
        <w:div w:id="1518810428">
          <w:marLeft w:val="0"/>
          <w:marRight w:val="0"/>
          <w:marTop w:val="0"/>
          <w:marBottom w:val="0"/>
          <w:divBdr>
            <w:top w:val="none" w:sz="0" w:space="0" w:color="auto"/>
            <w:left w:val="none" w:sz="0" w:space="0" w:color="auto"/>
            <w:bottom w:val="none" w:sz="0" w:space="0" w:color="auto"/>
            <w:right w:val="none" w:sz="0" w:space="0" w:color="auto"/>
          </w:divBdr>
          <w:divsChild>
            <w:div w:id="1214003303">
              <w:marLeft w:val="0"/>
              <w:marRight w:val="0"/>
              <w:marTop w:val="0"/>
              <w:marBottom w:val="0"/>
              <w:divBdr>
                <w:top w:val="none" w:sz="0" w:space="0" w:color="auto"/>
                <w:left w:val="none" w:sz="0" w:space="0" w:color="auto"/>
                <w:bottom w:val="none" w:sz="0" w:space="0" w:color="auto"/>
                <w:right w:val="none" w:sz="0" w:space="0" w:color="auto"/>
              </w:divBdr>
            </w:div>
          </w:divsChild>
        </w:div>
        <w:div w:id="1636065414">
          <w:marLeft w:val="0"/>
          <w:marRight w:val="0"/>
          <w:marTop w:val="0"/>
          <w:marBottom w:val="0"/>
          <w:divBdr>
            <w:top w:val="none" w:sz="0" w:space="0" w:color="auto"/>
            <w:left w:val="none" w:sz="0" w:space="0" w:color="auto"/>
            <w:bottom w:val="none" w:sz="0" w:space="0" w:color="auto"/>
            <w:right w:val="none" w:sz="0" w:space="0" w:color="auto"/>
          </w:divBdr>
          <w:divsChild>
            <w:div w:id="896623585">
              <w:marLeft w:val="0"/>
              <w:marRight w:val="0"/>
              <w:marTop w:val="0"/>
              <w:marBottom w:val="0"/>
              <w:divBdr>
                <w:top w:val="none" w:sz="0" w:space="0" w:color="auto"/>
                <w:left w:val="none" w:sz="0" w:space="0" w:color="auto"/>
                <w:bottom w:val="none" w:sz="0" w:space="0" w:color="auto"/>
                <w:right w:val="none" w:sz="0" w:space="0" w:color="auto"/>
              </w:divBdr>
            </w:div>
          </w:divsChild>
        </w:div>
        <w:div w:id="1733237790">
          <w:marLeft w:val="0"/>
          <w:marRight w:val="0"/>
          <w:marTop w:val="0"/>
          <w:marBottom w:val="0"/>
          <w:divBdr>
            <w:top w:val="none" w:sz="0" w:space="0" w:color="auto"/>
            <w:left w:val="none" w:sz="0" w:space="0" w:color="auto"/>
            <w:bottom w:val="none" w:sz="0" w:space="0" w:color="auto"/>
            <w:right w:val="none" w:sz="0" w:space="0" w:color="auto"/>
          </w:divBdr>
          <w:divsChild>
            <w:div w:id="452022584">
              <w:marLeft w:val="0"/>
              <w:marRight w:val="0"/>
              <w:marTop w:val="0"/>
              <w:marBottom w:val="0"/>
              <w:divBdr>
                <w:top w:val="none" w:sz="0" w:space="0" w:color="auto"/>
                <w:left w:val="none" w:sz="0" w:space="0" w:color="auto"/>
                <w:bottom w:val="none" w:sz="0" w:space="0" w:color="auto"/>
                <w:right w:val="none" w:sz="0" w:space="0" w:color="auto"/>
              </w:divBdr>
            </w:div>
          </w:divsChild>
        </w:div>
        <w:div w:id="2003655894">
          <w:marLeft w:val="0"/>
          <w:marRight w:val="0"/>
          <w:marTop w:val="0"/>
          <w:marBottom w:val="0"/>
          <w:divBdr>
            <w:top w:val="none" w:sz="0" w:space="0" w:color="auto"/>
            <w:left w:val="none" w:sz="0" w:space="0" w:color="auto"/>
            <w:bottom w:val="none" w:sz="0" w:space="0" w:color="auto"/>
            <w:right w:val="none" w:sz="0" w:space="0" w:color="auto"/>
          </w:divBdr>
        </w:div>
        <w:div w:id="2105221239">
          <w:marLeft w:val="0"/>
          <w:marRight w:val="0"/>
          <w:marTop w:val="0"/>
          <w:marBottom w:val="0"/>
          <w:divBdr>
            <w:top w:val="none" w:sz="0" w:space="0" w:color="auto"/>
            <w:left w:val="none" w:sz="0" w:space="0" w:color="auto"/>
            <w:bottom w:val="none" w:sz="0" w:space="0" w:color="auto"/>
            <w:right w:val="none" w:sz="0" w:space="0" w:color="auto"/>
          </w:divBdr>
          <w:divsChild>
            <w:div w:id="1536772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293499">
      <w:bodyDiv w:val="1"/>
      <w:marLeft w:val="0"/>
      <w:marRight w:val="0"/>
      <w:marTop w:val="0"/>
      <w:marBottom w:val="0"/>
      <w:divBdr>
        <w:top w:val="none" w:sz="0" w:space="0" w:color="auto"/>
        <w:left w:val="none" w:sz="0" w:space="0" w:color="auto"/>
        <w:bottom w:val="none" w:sz="0" w:space="0" w:color="auto"/>
        <w:right w:val="none" w:sz="0" w:space="0" w:color="auto"/>
      </w:divBdr>
      <w:divsChild>
        <w:div w:id="1569535227">
          <w:marLeft w:val="0"/>
          <w:marRight w:val="0"/>
          <w:marTop w:val="0"/>
          <w:marBottom w:val="0"/>
          <w:divBdr>
            <w:top w:val="none" w:sz="0" w:space="0" w:color="auto"/>
            <w:left w:val="none" w:sz="0" w:space="0" w:color="auto"/>
            <w:bottom w:val="none" w:sz="0" w:space="0" w:color="auto"/>
            <w:right w:val="none" w:sz="0" w:space="0" w:color="auto"/>
          </w:divBdr>
        </w:div>
        <w:div w:id="1455783108">
          <w:marLeft w:val="0"/>
          <w:marRight w:val="0"/>
          <w:marTop w:val="0"/>
          <w:marBottom w:val="0"/>
          <w:divBdr>
            <w:top w:val="none" w:sz="0" w:space="0" w:color="auto"/>
            <w:left w:val="none" w:sz="0" w:space="0" w:color="auto"/>
            <w:bottom w:val="none" w:sz="0" w:space="0" w:color="auto"/>
            <w:right w:val="none" w:sz="0" w:space="0" w:color="auto"/>
          </w:divBdr>
          <w:divsChild>
            <w:div w:id="257108196">
              <w:marLeft w:val="0"/>
              <w:marRight w:val="0"/>
              <w:marTop w:val="0"/>
              <w:marBottom w:val="0"/>
              <w:divBdr>
                <w:top w:val="none" w:sz="0" w:space="0" w:color="auto"/>
                <w:left w:val="none" w:sz="0" w:space="0" w:color="auto"/>
                <w:bottom w:val="none" w:sz="0" w:space="0" w:color="auto"/>
                <w:right w:val="none" w:sz="0" w:space="0" w:color="auto"/>
              </w:divBdr>
            </w:div>
          </w:divsChild>
        </w:div>
        <w:div w:id="597911523">
          <w:marLeft w:val="0"/>
          <w:marRight w:val="0"/>
          <w:marTop w:val="0"/>
          <w:marBottom w:val="0"/>
          <w:divBdr>
            <w:top w:val="none" w:sz="0" w:space="0" w:color="auto"/>
            <w:left w:val="none" w:sz="0" w:space="0" w:color="auto"/>
            <w:bottom w:val="none" w:sz="0" w:space="0" w:color="auto"/>
            <w:right w:val="none" w:sz="0" w:space="0" w:color="auto"/>
          </w:divBdr>
        </w:div>
        <w:div w:id="929046753">
          <w:marLeft w:val="0"/>
          <w:marRight w:val="0"/>
          <w:marTop w:val="0"/>
          <w:marBottom w:val="0"/>
          <w:divBdr>
            <w:top w:val="none" w:sz="0" w:space="0" w:color="auto"/>
            <w:left w:val="none" w:sz="0" w:space="0" w:color="auto"/>
            <w:bottom w:val="none" w:sz="0" w:space="0" w:color="auto"/>
            <w:right w:val="none" w:sz="0" w:space="0" w:color="auto"/>
          </w:divBdr>
          <w:divsChild>
            <w:div w:id="481506242">
              <w:marLeft w:val="0"/>
              <w:marRight w:val="0"/>
              <w:marTop w:val="0"/>
              <w:marBottom w:val="0"/>
              <w:divBdr>
                <w:top w:val="none" w:sz="0" w:space="0" w:color="auto"/>
                <w:left w:val="none" w:sz="0" w:space="0" w:color="auto"/>
                <w:bottom w:val="none" w:sz="0" w:space="0" w:color="auto"/>
                <w:right w:val="none" w:sz="0" w:space="0" w:color="auto"/>
              </w:divBdr>
            </w:div>
          </w:divsChild>
        </w:div>
        <w:div w:id="1565290967">
          <w:marLeft w:val="0"/>
          <w:marRight w:val="0"/>
          <w:marTop w:val="0"/>
          <w:marBottom w:val="0"/>
          <w:divBdr>
            <w:top w:val="none" w:sz="0" w:space="0" w:color="auto"/>
            <w:left w:val="none" w:sz="0" w:space="0" w:color="auto"/>
            <w:bottom w:val="none" w:sz="0" w:space="0" w:color="auto"/>
            <w:right w:val="none" w:sz="0" w:space="0" w:color="auto"/>
          </w:divBdr>
        </w:div>
        <w:div w:id="1414083660">
          <w:marLeft w:val="0"/>
          <w:marRight w:val="0"/>
          <w:marTop w:val="0"/>
          <w:marBottom w:val="0"/>
          <w:divBdr>
            <w:top w:val="none" w:sz="0" w:space="0" w:color="auto"/>
            <w:left w:val="none" w:sz="0" w:space="0" w:color="auto"/>
            <w:bottom w:val="none" w:sz="0" w:space="0" w:color="auto"/>
            <w:right w:val="none" w:sz="0" w:space="0" w:color="auto"/>
          </w:divBdr>
          <w:divsChild>
            <w:div w:id="2106343878">
              <w:marLeft w:val="0"/>
              <w:marRight w:val="0"/>
              <w:marTop w:val="0"/>
              <w:marBottom w:val="0"/>
              <w:divBdr>
                <w:top w:val="none" w:sz="0" w:space="0" w:color="auto"/>
                <w:left w:val="none" w:sz="0" w:space="0" w:color="auto"/>
                <w:bottom w:val="none" w:sz="0" w:space="0" w:color="auto"/>
                <w:right w:val="none" w:sz="0" w:space="0" w:color="auto"/>
              </w:divBdr>
            </w:div>
          </w:divsChild>
        </w:div>
        <w:div w:id="1661424847">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sChild>
            <w:div w:id="402334856">
              <w:marLeft w:val="0"/>
              <w:marRight w:val="0"/>
              <w:marTop w:val="0"/>
              <w:marBottom w:val="0"/>
              <w:divBdr>
                <w:top w:val="none" w:sz="0" w:space="0" w:color="auto"/>
                <w:left w:val="none" w:sz="0" w:space="0" w:color="auto"/>
                <w:bottom w:val="none" w:sz="0" w:space="0" w:color="auto"/>
                <w:right w:val="none" w:sz="0" w:space="0" w:color="auto"/>
              </w:divBdr>
            </w:div>
          </w:divsChild>
        </w:div>
        <w:div w:id="1995912641">
          <w:marLeft w:val="0"/>
          <w:marRight w:val="0"/>
          <w:marTop w:val="0"/>
          <w:marBottom w:val="0"/>
          <w:divBdr>
            <w:top w:val="none" w:sz="0" w:space="0" w:color="auto"/>
            <w:left w:val="none" w:sz="0" w:space="0" w:color="auto"/>
            <w:bottom w:val="none" w:sz="0" w:space="0" w:color="auto"/>
            <w:right w:val="none" w:sz="0" w:space="0" w:color="auto"/>
          </w:divBdr>
        </w:div>
        <w:div w:id="1037202455">
          <w:marLeft w:val="0"/>
          <w:marRight w:val="0"/>
          <w:marTop w:val="0"/>
          <w:marBottom w:val="0"/>
          <w:divBdr>
            <w:top w:val="none" w:sz="0" w:space="0" w:color="auto"/>
            <w:left w:val="none" w:sz="0" w:space="0" w:color="auto"/>
            <w:bottom w:val="none" w:sz="0" w:space="0" w:color="auto"/>
            <w:right w:val="none" w:sz="0" w:space="0" w:color="auto"/>
          </w:divBdr>
          <w:divsChild>
            <w:div w:id="920069618">
              <w:marLeft w:val="0"/>
              <w:marRight w:val="0"/>
              <w:marTop w:val="0"/>
              <w:marBottom w:val="0"/>
              <w:divBdr>
                <w:top w:val="none" w:sz="0" w:space="0" w:color="auto"/>
                <w:left w:val="none" w:sz="0" w:space="0" w:color="auto"/>
                <w:bottom w:val="none" w:sz="0" w:space="0" w:color="auto"/>
                <w:right w:val="none" w:sz="0" w:space="0" w:color="auto"/>
              </w:divBdr>
            </w:div>
          </w:divsChild>
        </w:div>
        <w:div w:id="1216816661">
          <w:marLeft w:val="0"/>
          <w:marRight w:val="0"/>
          <w:marTop w:val="0"/>
          <w:marBottom w:val="0"/>
          <w:divBdr>
            <w:top w:val="none" w:sz="0" w:space="0" w:color="auto"/>
            <w:left w:val="none" w:sz="0" w:space="0" w:color="auto"/>
            <w:bottom w:val="none" w:sz="0" w:space="0" w:color="auto"/>
            <w:right w:val="none" w:sz="0" w:space="0" w:color="auto"/>
          </w:divBdr>
        </w:div>
        <w:div w:id="2106807491">
          <w:marLeft w:val="0"/>
          <w:marRight w:val="0"/>
          <w:marTop w:val="0"/>
          <w:marBottom w:val="0"/>
          <w:divBdr>
            <w:top w:val="none" w:sz="0" w:space="0" w:color="auto"/>
            <w:left w:val="none" w:sz="0" w:space="0" w:color="auto"/>
            <w:bottom w:val="none" w:sz="0" w:space="0" w:color="auto"/>
            <w:right w:val="none" w:sz="0" w:space="0" w:color="auto"/>
          </w:divBdr>
          <w:divsChild>
            <w:div w:id="19596488">
              <w:marLeft w:val="0"/>
              <w:marRight w:val="0"/>
              <w:marTop w:val="0"/>
              <w:marBottom w:val="0"/>
              <w:divBdr>
                <w:top w:val="none" w:sz="0" w:space="0" w:color="auto"/>
                <w:left w:val="none" w:sz="0" w:space="0" w:color="auto"/>
                <w:bottom w:val="none" w:sz="0" w:space="0" w:color="auto"/>
                <w:right w:val="none" w:sz="0" w:space="0" w:color="auto"/>
              </w:divBdr>
            </w:div>
          </w:divsChild>
        </w:div>
        <w:div w:id="1774665698">
          <w:marLeft w:val="0"/>
          <w:marRight w:val="0"/>
          <w:marTop w:val="0"/>
          <w:marBottom w:val="0"/>
          <w:divBdr>
            <w:top w:val="none" w:sz="0" w:space="0" w:color="auto"/>
            <w:left w:val="none" w:sz="0" w:space="0" w:color="auto"/>
            <w:bottom w:val="none" w:sz="0" w:space="0" w:color="auto"/>
            <w:right w:val="none" w:sz="0" w:space="0" w:color="auto"/>
          </w:divBdr>
        </w:div>
        <w:div w:id="1544176177">
          <w:marLeft w:val="0"/>
          <w:marRight w:val="0"/>
          <w:marTop w:val="0"/>
          <w:marBottom w:val="0"/>
          <w:divBdr>
            <w:top w:val="none" w:sz="0" w:space="0" w:color="auto"/>
            <w:left w:val="none" w:sz="0" w:space="0" w:color="auto"/>
            <w:bottom w:val="none" w:sz="0" w:space="0" w:color="auto"/>
            <w:right w:val="none" w:sz="0" w:space="0" w:color="auto"/>
          </w:divBdr>
          <w:divsChild>
            <w:div w:id="1534076713">
              <w:marLeft w:val="0"/>
              <w:marRight w:val="0"/>
              <w:marTop w:val="0"/>
              <w:marBottom w:val="0"/>
              <w:divBdr>
                <w:top w:val="none" w:sz="0" w:space="0" w:color="auto"/>
                <w:left w:val="none" w:sz="0" w:space="0" w:color="auto"/>
                <w:bottom w:val="none" w:sz="0" w:space="0" w:color="auto"/>
                <w:right w:val="none" w:sz="0" w:space="0" w:color="auto"/>
              </w:divBdr>
            </w:div>
          </w:divsChild>
        </w:div>
        <w:div w:id="1589927075">
          <w:marLeft w:val="0"/>
          <w:marRight w:val="0"/>
          <w:marTop w:val="300"/>
          <w:marBottom w:val="0"/>
          <w:divBdr>
            <w:top w:val="none" w:sz="0" w:space="0" w:color="auto"/>
            <w:left w:val="none" w:sz="0" w:space="0" w:color="auto"/>
            <w:bottom w:val="none" w:sz="0" w:space="0" w:color="auto"/>
            <w:right w:val="none" w:sz="0" w:space="0" w:color="auto"/>
          </w:divBdr>
          <w:divsChild>
            <w:div w:id="1964195103">
              <w:marLeft w:val="0"/>
              <w:marRight w:val="0"/>
              <w:marTop w:val="0"/>
              <w:marBottom w:val="0"/>
              <w:divBdr>
                <w:top w:val="none" w:sz="0" w:space="0" w:color="auto"/>
                <w:left w:val="none" w:sz="0" w:space="0" w:color="auto"/>
                <w:bottom w:val="none" w:sz="0" w:space="0" w:color="auto"/>
                <w:right w:val="none" w:sz="0" w:space="0" w:color="auto"/>
              </w:divBdr>
              <w:divsChild>
                <w:div w:id="1558279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50103">
          <w:marLeft w:val="0"/>
          <w:marRight w:val="0"/>
          <w:marTop w:val="300"/>
          <w:marBottom w:val="0"/>
          <w:divBdr>
            <w:top w:val="none" w:sz="0" w:space="0" w:color="auto"/>
            <w:left w:val="none" w:sz="0" w:space="0" w:color="auto"/>
            <w:bottom w:val="none" w:sz="0" w:space="0" w:color="auto"/>
            <w:right w:val="none" w:sz="0" w:space="0" w:color="auto"/>
          </w:divBdr>
          <w:divsChild>
            <w:div w:id="1138844335">
              <w:marLeft w:val="0"/>
              <w:marRight w:val="0"/>
              <w:marTop w:val="0"/>
              <w:marBottom w:val="0"/>
              <w:divBdr>
                <w:top w:val="none" w:sz="0" w:space="0" w:color="auto"/>
                <w:left w:val="none" w:sz="0" w:space="0" w:color="auto"/>
                <w:bottom w:val="none" w:sz="0" w:space="0" w:color="auto"/>
                <w:right w:val="none" w:sz="0" w:space="0" w:color="auto"/>
              </w:divBdr>
              <w:divsChild>
                <w:div w:id="1843399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7906953">
          <w:marLeft w:val="0"/>
          <w:marRight w:val="0"/>
          <w:marTop w:val="300"/>
          <w:marBottom w:val="0"/>
          <w:divBdr>
            <w:top w:val="none" w:sz="0" w:space="0" w:color="auto"/>
            <w:left w:val="none" w:sz="0" w:space="0" w:color="auto"/>
            <w:bottom w:val="none" w:sz="0" w:space="0" w:color="auto"/>
            <w:right w:val="none" w:sz="0" w:space="0" w:color="auto"/>
          </w:divBdr>
          <w:divsChild>
            <w:div w:id="1308629139">
              <w:marLeft w:val="0"/>
              <w:marRight w:val="0"/>
              <w:marTop w:val="0"/>
              <w:marBottom w:val="0"/>
              <w:divBdr>
                <w:top w:val="none" w:sz="0" w:space="0" w:color="auto"/>
                <w:left w:val="none" w:sz="0" w:space="0" w:color="auto"/>
                <w:bottom w:val="none" w:sz="0" w:space="0" w:color="auto"/>
                <w:right w:val="none" w:sz="0" w:space="0" w:color="auto"/>
              </w:divBdr>
              <w:divsChild>
                <w:div w:id="1728841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156245">
          <w:marLeft w:val="0"/>
          <w:marRight w:val="0"/>
          <w:marTop w:val="300"/>
          <w:marBottom w:val="0"/>
          <w:divBdr>
            <w:top w:val="none" w:sz="0" w:space="0" w:color="auto"/>
            <w:left w:val="none" w:sz="0" w:space="0" w:color="auto"/>
            <w:bottom w:val="none" w:sz="0" w:space="0" w:color="auto"/>
            <w:right w:val="none" w:sz="0" w:space="0" w:color="auto"/>
          </w:divBdr>
          <w:divsChild>
            <w:div w:id="1609460546">
              <w:marLeft w:val="0"/>
              <w:marRight w:val="0"/>
              <w:marTop w:val="0"/>
              <w:marBottom w:val="0"/>
              <w:divBdr>
                <w:top w:val="none" w:sz="0" w:space="0" w:color="auto"/>
                <w:left w:val="none" w:sz="0" w:space="0" w:color="auto"/>
                <w:bottom w:val="none" w:sz="0" w:space="0" w:color="auto"/>
                <w:right w:val="none" w:sz="0" w:space="0" w:color="auto"/>
              </w:divBdr>
              <w:divsChild>
                <w:div w:id="980689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5991619">
      <w:bodyDiv w:val="1"/>
      <w:marLeft w:val="0"/>
      <w:marRight w:val="0"/>
      <w:marTop w:val="0"/>
      <w:marBottom w:val="0"/>
      <w:divBdr>
        <w:top w:val="none" w:sz="0" w:space="0" w:color="auto"/>
        <w:left w:val="none" w:sz="0" w:space="0" w:color="auto"/>
        <w:bottom w:val="none" w:sz="0" w:space="0" w:color="auto"/>
        <w:right w:val="none" w:sz="0" w:space="0" w:color="auto"/>
      </w:divBdr>
      <w:divsChild>
        <w:div w:id="330640911">
          <w:marLeft w:val="0"/>
          <w:marRight w:val="0"/>
          <w:marTop w:val="0"/>
          <w:marBottom w:val="0"/>
          <w:divBdr>
            <w:top w:val="none" w:sz="0" w:space="0" w:color="auto"/>
            <w:left w:val="none" w:sz="0" w:space="0" w:color="auto"/>
            <w:bottom w:val="none" w:sz="0" w:space="0" w:color="auto"/>
            <w:right w:val="none" w:sz="0" w:space="0" w:color="auto"/>
          </w:divBdr>
          <w:divsChild>
            <w:div w:id="1653755653">
              <w:marLeft w:val="0"/>
              <w:marRight w:val="0"/>
              <w:marTop w:val="0"/>
              <w:marBottom w:val="0"/>
              <w:divBdr>
                <w:top w:val="none" w:sz="0" w:space="0" w:color="auto"/>
                <w:left w:val="none" w:sz="0" w:space="0" w:color="auto"/>
                <w:bottom w:val="none" w:sz="0" w:space="0" w:color="auto"/>
                <w:right w:val="none" w:sz="0" w:space="0" w:color="auto"/>
              </w:divBdr>
            </w:div>
          </w:divsChild>
        </w:div>
        <w:div w:id="358624084">
          <w:marLeft w:val="0"/>
          <w:marRight w:val="0"/>
          <w:marTop w:val="0"/>
          <w:marBottom w:val="0"/>
          <w:divBdr>
            <w:top w:val="none" w:sz="0" w:space="0" w:color="auto"/>
            <w:left w:val="none" w:sz="0" w:space="0" w:color="auto"/>
            <w:bottom w:val="none" w:sz="0" w:space="0" w:color="auto"/>
            <w:right w:val="none" w:sz="0" w:space="0" w:color="auto"/>
          </w:divBdr>
          <w:divsChild>
            <w:div w:id="955986925">
              <w:marLeft w:val="0"/>
              <w:marRight w:val="0"/>
              <w:marTop w:val="0"/>
              <w:marBottom w:val="0"/>
              <w:divBdr>
                <w:top w:val="none" w:sz="0" w:space="0" w:color="auto"/>
                <w:left w:val="none" w:sz="0" w:space="0" w:color="auto"/>
                <w:bottom w:val="none" w:sz="0" w:space="0" w:color="auto"/>
                <w:right w:val="none" w:sz="0" w:space="0" w:color="auto"/>
              </w:divBdr>
            </w:div>
          </w:divsChild>
        </w:div>
        <w:div w:id="382145403">
          <w:marLeft w:val="0"/>
          <w:marRight w:val="0"/>
          <w:marTop w:val="0"/>
          <w:marBottom w:val="0"/>
          <w:divBdr>
            <w:top w:val="none" w:sz="0" w:space="0" w:color="auto"/>
            <w:left w:val="none" w:sz="0" w:space="0" w:color="auto"/>
            <w:bottom w:val="none" w:sz="0" w:space="0" w:color="auto"/>
            <w:right w:val="none" w:sz="0" w:space="0" w:color="auto"/>
          </w:divBdr>
          <w:divsChild>
            <w:div w:id="1179851755">
              <w:marLeft w:val="0"/>
              <w:marRight w:val="0"/>
              <w:marTop w:val="0"/>
              <w:marBottom w:val="0"/>
              <w:divBdr>
                <w:top w:val="none" w:sz="0" w:space="0" w:color="auto"/>
                <w:left w:val="none" w:sz="0" w:space="0" w:color="auto"/>
                <w:bottom w:val="none" w:sz="0" w:space="0" w:color="auto"/>
                <w:right w:val="none" w:sz="0" w:space="0" w:color="auto"/>
              </w:divBdr>
            </w:div>
          </w:divsChild>
        </w:div>
        <w:div w:id="487407645">
          <w:marLeft w:val="0"/>
          <w:marRight w:val="0"/>
          <w:marTop w:val="0"/>
          <w:marBottom w:val="0"/>
          <w:divBdr>
            <w:top w:val="none" w:sz="0" w:space="0" w:color="auto"/>
            <w:left w:val="none" w:sz="0" w:space="0" w:color="auto"/>
            <w:bottom w:val="none" w:sz="0" w:space="0" w:color="auto"/>
            <w:right w:val="none" w:sz="0" w:space="0" w:color="auto"/>
          </w:divBdr>
          <w:divsChild>
            <w:div w:id="1084571359">
              <w:marLeft w:val="0"/>
              <w:marRight w:val="0"/>
              <w:marTop w:val="0"/>
              <w:marBottom w:val="0"/>
              <w:divBdr>
                <w:top w:val="none" w:sz="0" w:space="0" w:color="auto"/>
                <w:left w:val="none" w:sz="0" w:space="0" w:color="auto"/>
                <w:bottom w:val="none" w:sz="0" w:space="0" w:color="auto"/>
                <w:right w:val="none" w:sz="0" w:space="0" w:color="auto"/>
              </w:divBdr>
            </w:div>
          </w:divsChild>
        </w:div>
        <w:div w:id="724067590">
          <w:marLeft w:val="0"/>
          <w:marRight w:val="0"/>
          <w:marTop w:val="0"/>
          <w:marBottom w:val="0"/>
          <w:divBdr>
            <w:top w:val="none" w:sz="0" w:space="0" w:color="auto"/>
            <w:left w:val="none" w:sz="0" w:space="0" w:color="auto"/>
            <w:bottom w:val="none" w:sz="0" w:space="0" w:color="auto"/>
            <w:right w:val="none" w:sz="0" w:space="0" w:color="auto"/>
          </w:divBdr>
          <w:divsChild>
            <w:div w:id="1178537806">
              <w:marLeft w:val="0"/>
              <w:marRight w:val="0"/>
              <w:marTop w:val="0"/>
              <w:marBottom w:val="0"/>
              <w:divBdr>
                <w:top w:val="none" w:sz="0" w:space="0" w:color="auto"/>
                <w:left w:val="none" w:sz="0" w:space="0" w:color="auto"/>
                <w:bottom w:val="none" w:sz="0" w:space="0" w:color="auto"/>
                <w:right w:val="none" w:sz="0" w:space="0" w:color="auto"/>
              </w:divBdr>
            </w:div>
          </w:divsChild>
        </w:div>
        <w:div w:id="839000559">
          <w:marLeft w:val="0"/>
          <w:marRight w:val="0"/>
          <w:marTop w:val="0"/>
          <w:marBottom w:val="0"/>
          <w:divBdr>
            <w:top w:val="none" w:sz="0" w:space="0" w:color="auto"/>
            <w:left w:val="none" w:sz="0" w:space="0" w:color="auto"/>
            <w:bottom w:val="none" w:sz="0" w:space="0" w:color="auto"/>
            <w:right w:val="none" w:sz="0" w:space="0" w:color="auto"/>
          </w:divBdr>
          <w:divsChild>
            <w:div w:id="720128677">
              <w:marLeft w:val="0"/>
              <w:marRight w:val="0"/>
              <w:marTop w:val="0"/>
              <w:marBottom w:val="0"/>
              <w:divBdr>
                <w:top w:val="none" w:sz="0" w:space="0" w:color="auto"/>
                <w:left w:val="none" w:sz="0" w:space="0" w:color="auto"/>
                <w:bottom w:val="none" w:sz="0" w:space="0" w:color="auto"/>
                <w:right w:val="none" w:sz="0" w:space="0" w:color="auto"/>
              </w:divBdr>
            </w:div>
          </w:divsChild>
        </w:div>
        <w:div w:id="961569057">
          <w:marLeft w:val="0"/>
          <w:marRight w:val="0"/>
          <w:marTop w:val="0"/>
          <w:marBottom w:val="0"/>
          <w:divBdr>
            <w:top w:val="none" w:sz="0" w:space="0" w:color="auto"/>
            <w:left w:val="none" w:sz="0" w:space="0" w:color="auto"/>
            <w:bottom w:val="none" w:sz="0" w:space="0" w:color="auto"/>
            <w:right w:val="none" w:sz="0" w:space="0" w:color="auto"/>
          </w:divBdr>
        </w:div>
        <w:div w:id="1071584507">
          <w:marLeft w:val="0"/>
          <w:marRight w:val="0"/>
          <w:marTop w:val="0"/>
          <w:marBottom w:val="0"/>
          <w:divBdr>
            <w:top w:val="none" w:sz="0" w:space="0" w:color="auto"/>
            <w:left w:val="none" w:sz="0" w:space="0" w:color="auto"/>
            <w:bottom w:val="none" w:sz="0" w:space="0" w:color="auto"/>
            <w:right w:val="none" w:sz="0" w:space="0" w:color="auto"/>
          </w:divBdr>
          <w:divsChild>
            <w:div w:id="484392095">
              <w:marLeft w:val="0"/>
              <w:marRight w:val="0"/>
              <w:marTop w:val="0"/>
              <w:marBottom w:val="0"/>
              <w:divBdr>
                <w:top w:val="none" w:sz="0" w:space="0" w:color="auto"/>
                <w:left w:val="none" w:sz="0" w:space="0" w:color="auto"/>
                <w:bottom w:val="none" w:sz="0" w:space="0" w:color="auto"/>
                <w:right w:val="none" w:sz="0" w:space="0" w:color="auto"/>
              </w:divBdr>
            </w:div>
          </w:divsChild>
        </w:div>
        <w:div w:id="1285623116">
          <w:marLeft w:val="0"/>
          <w:marRight w:val="0"/>
          <w:marTop w:val="0"/>
          <w:marBottom w:val="0"/>
          <w:divBdr>
            <w:top w:val="none" w:sz="0" w:space="0" w:color="auto"/>
            <w:left w:val="none" w:sz="0" w:space="0" w:color="auto"/>
            <w:bottom w:val="none" w:sz="0" w:space="0" w:color="auto"/>
            <w:right w:val="none" w:sz="0" w:space="0" w:color="auto"/>
          </w:divBdr>
        </w:div>
        <w:div w:id="1337995306">
          <w:marLeft w:val="0"/>
          <w:marRight w:val="0"/>
          <w:marTop w:val="0"/>
          <w:marBottom w:val="0"/>
          <w:divBdr>
            <w:top w:val="none" w:sz="0" w:space="0" w:color="auto"/>
            <w:left w:val="none" w:sz="0" w:space="0" w:color="auto"/>
            <w:bottom w:val="none" w:sz="0" w:space="0" w:color="auto"/>
            <w:right w:val="none" w:sz="0" w:space="0" w:color="auto"/>
          </w:divBdr>
        </w:div>
        <w:div w:id="1441536020">
          <w:marLeft w:val="0"/>
          <w:marRight w:val="0"/>
          <w:marTop w:val="0"/>
          <w:marBottom w:val="0"/>
          <w:divBdr>
            <w:top w:val="none" w:sz="0" w:space="0" w:color="auto"/>
            <w:left w:val="none" w:sz="0" w:space="0" w:color="auto"/>
            <w:bottom w:val="none" w:sz="0" w:space="0" w:color="auto"/>
            <w:right w:val="none" w:sz="0" w:space="0" w:color="auto"/>
          </w:divBdr>
        </w:div>
        <w:div w:id="1984192246">
          <w:marLeft w:val="0"/>
          <w:marRight w:val="0"/>
          <w:marTop w:val="0"/>
          <w:marBottom w:val="0"/>
          <w:divBdr>
            <w:top w:val="none" w:sz="0" w:space="0" w:color="auto"/>
            <w:left w:val="none" w:sz="0" w:space="0" w:color="auto"/>
            <w:bottom w:val="none" w:sz="0" w:space="0" w:color="auto"/>
            <w:right w:val="none" w:sz="0" w:space="0" w:color="auto"/>
          </w:divBdr>
        </w:div>
        <w:div w:id="2069377860">
          <w:marLeft w:val="0"/>
          <w:marRight w:val="0"/>
          <w:marTop w:val="0"/>
          <w:marBottom w:val="0"/>
          <w:divBdr>
            <w:top w:val="none" w:sz="0" w:space="0" w:color="auto"/>
            <w:left w:val="none" w:sz="0" w:space="0" w:color="auto"/>
            <w:bottom w:val="none" w:sz="0" w:space="0" w:color="auto"/>
            <w:right w:val="none" w:sz="0" w:space="0" w:color="auto"/>
          </w:divBdr>
        </w:div>
        <w:div w:id="2120182056">
          <w:marLeft w:val="0"/>
          <w:marRight w:val="0"/>
          <w:marTop w:val="0"/>
          <w:marBottom w:val="0"/>
          <w:divBdr>
            <w:top w:val="none" w:sz="0" w:space="0" w:color="auto"/>
            <w:left w:val="none" w:sz="0" w:space="0" w:color="auto"/>
            <w:bottom w:val="none" w:sz="0" w:space="0" w:color="auto"/>
            <w:right w:val="none" w:sz="0" w:space="0" w:color="auto"/>
          </w:divBdr>
        </w:div>
      </w:divsChild>
    </w:div>
    <w:div w:id="1908026816">
      <w:bodyDiv w:val="1"/>
      <w:marLeft w:val="0"/>
      <w:marRight w:val="0"/>
      <w:marTop w:val="0"/>
      <w:marBottom w:val="0"/>
      <w:divBdr>
        <w:top w:val="none" w:sz="0" w:space="0" w:color="auto"/>
        <w:left w:val="none" w:sz="0" w:space="0" w:color="auto"/>
        <w:bottom w:val="none" w:sz="0" w:space="0" w:color="auto"/>
        <w:right w:val="none" w:sz="0" w:space="0" w:color="auto"/>
      </w:divBdr>
      <w:divsChild>
        <w:div w:id="5493246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sChild>
            <w:div w:id="1677999195">
              <w:marLeft w:val="0"/>
              <w:marRight w:val="0"/>
              <w:marTop w:val="0"/>
              <w:marBottom w:val="0"/>
              <w:divBdr>
                <w:top w:val="none" w:sz="0" w:space="0" w:color="auto"/>
                <w:left w:val="none" w:sz="0" w:space="0" w:color="auto"/>
                <w:bottom w:val="none" w:sz="0" w:space="0" w:color="auto"/>
                <w:right w:val="none" w:sz="0" w:space="0" w:color="auto"/>
              </w:divBdr>
              <w:divsChild>
                <w:div w:id="1786925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85601">
          <w:marLeft w:val="0"/>
          <w:marRight w:val="0"/>
          <w:marTop w:val="0"/>
          <w:marBottom w:val="0"/>
          <w:divBdr>
            <w:top w:val="none" w:sz="0" w:space="0" w:color="auto"/>
            <w:left w:val="none" w:sz="0" w:space="0" w:color="auto"/>
            <w:bottom w:val="none" w:sz="0" w:space="0" w:color="auto"/>
            <w:right w:val="none" w:sz="0" w:space="0" w:color="auto"/>
          </w:divBdr>
          <w:divsChild>
            <w:div w:id="448863988">
              <w:marLeft w:val="0"/>
              <w:marRight w:val="0"/>
              <w:marTop w:val="0"/>
              <w:marBottom w:val="0"/>
              <w:divBdr>
                <w:top w:val="none" w:sz="0" w:space="0" w:color="auto"/>
                <w:left w:val="none" w:sz="0" w:space="0" w:color="auto"/>
                <w:bottom w:val="none" w:sz="0" w:space="0" w:color="auto"/>
                <w:right w:val="none" w:sz="0" w:space="0" w:color="auto"/>
              </w:divBdr>
            </w:div>
          </w:divsChild>
        </w:div>
        <w:div w:id="145975957">
          <w:marLeft w:val="0"/>
          <w:marRight w:val="0"/>
          <w:marTop w:val="0"/>
          <w:marBottom w:val="0"/>
          <w:divBdr>
            <w:top w:val="none" w:sz="0" w:space="0" w:color="auto"/>
            <w:left w:val="none" w:sz="0" w:space="0" w:color="auto"/>
            <w:bottom w:val="none" w:sz="0" w:space="0" w:color="auto"/>
            <w:right w:val="none" w:sz="0" w:space="0" w:color="auto"/>
          </w:divBdr>
        </w:div>
        <w:div w:id="499853541">
          <w:marLeft w:val="0"/>
          <w:marRight w:val="0"/>
          <w:marTop w:val="0"/>
          <w:marBottom w:val="0"/>
          <w:divBdr>
            <w:top w:val="none" w:sz="0" w:space="0" w:color="auto"/>
            <w:left w:val="none" w:sz="0" w:space="0" w:color="auto"/>
            <w:bottom w:val="none" w:sz="0" w:space="0" w:color="auto"/>
            <w:right w:val="none" w:sz="0" w:space="0" w:color="auto"/>
          </w:divBdr>
          <w:divsChild>
            <w:div w:id="705565992">
              <w:marLeft w:val="0"/>
              <w:marRight w:val="0"/>
              <w:marTop w:val="0"/>
              <w:marBottom w:val="0"/>
              <w:divBdr>
                <w:top w:val="none" w:sz="0" w:space="0" w:color="auto"/>
                <w:left w:val="none" w:sz="0" w:space="0" w:color="auto"/>
                <w:bottom w:val="none" w:sz="0" w:space="0" w:color="auto"/>
                <w:right w:val="none" w:sz="0" w:space="0" w:color="auto"/>
              </w:divBdr>
            </w:div>
          </w:divsChild>
        </w:div>
        <w:div w:id="563762487">
          <w:marLeft w:val="0"/>
          <w:marRight w:val="0"/>
          <w:marTop w:val="0"/>
          <w:marBottom w:val="0"/>
          <w:divBdr>
            <w:top w:val="none" w:sz="0" w:space="0" w:color="auto"/>
            <w:left w:val="none" w:sz="0" w:space="0" w:color="auto"/>
            <w:bottom w:val="none" w:sz="0" w:space="0" w:color="auto"/>
            <w:right w:val="none" w:sz="0" w:space="0" w:color="auto"/>
          </w:divBdr>
        </w:div>
        <w:div w:id="633171766">
          <w:marLeft w:val="0"/>
          <w:marRight w:val="0"/>
          <w:marTop w:val="0"/>
          <w:marBottom w:val="0"/>
          <w:divBdr>
            <w:top w:val="none" w:sz="0" w:space="0" w:color="auto"/>
            <w:left w:val="none" w:sz="0" w:space="0" w:color="auto"/>
            <w:bottom w:val="none" w:sz="0" w:space="0" w:color="auto"/>
            <w:right w:val="none" w:sz="0" w:space="0" w:color="auto"/>
          </w:divBdr>
          <w:divsChild>
            <w:div w:id="1606376492">
              <w:marLeft w:val="0"/>
              <w:marRight w:val="0"/>
              <w:marTop w:val="0"/>
              <w:marBottom w:val="0"/>
              <w:divBdr>
                <w:top w:val="none" w:sz="0" w:space="0" w:color="auto"/>
                <w:left w:val="none" w:sz="0" w:space="0" w:color="auto"/>
                <w:bottom w:val="none" w:sz="0" w:space="0" w:color="auto"/>
                <w:right w:val="none" w:sz="0" w:space="0" w:color="auto"/>
              </w:divBdr>
            </w:div>
          </w:divsChild>
        </w:div>
        <w:div w:id="743836901">
          <w:marLeft w:val="0"/>
          <w:marRight w:val="0"/>
          <w:marTop w:val="0"/>
          <w:marBottom w:val="0"/>
          <w:divBdr>
            <w:top w:val="none" w:sz="0" w:space="0" w:color="auto"/>
            <w:left w:val="none" w:sz="0" w:space="0" w:color="auto"/>
            <w:bottom w:val="none" w:sz="0" w:space="0" w:color="auto"/>
            <w:right w:val="none" w:sz="0" w:space="0" w:color="auto"/>
          </w:divBdr>
          <w:divsChild>
            <w:div w:id="235171482">
              <w:marLeft w:val="0"/>
              <w:marRight w:val="0"/>
              <w:marTop w:val="0"/>
              <w:marBottom w:val="0"/>
              <w:divBdr>
                <w:top w:val="none" w:sz="0" w:space="0" w:color="auto"/>
                <w:left w:val="none" w:sz="0" w:space="0" w:color="auto"/>
                <w:bottom w:val="none" w:sz="0" w:space="0" w:color="auto"/>
                <w:right w:val="none" w:sz="0" w:space="0" w:color="auto"/>
              </w:divBdr>
            </w:div>
          </w:divsChild>
        </w:div>
        <w:div w:id="1135416264">
          <w:marLeft w:val="0"/>
          <w:marRight w:val="0"/>
          <w:marTop w:val="0"/>
          <w:marBottom w:val="0"/>
          <w:divBdr>
            <w:top w:val="none" w:sz="0" w:space="0" w:color="auto"/>
            <w:left w:val="none" w:sz="0" w:space="0" w:color="auto"/>
            <w:bottom w:val="none" w:sz="0" w:space="0" w:color="auto"/>
            <w:right w:val="none" w:sz="0" w:space="0" w:color="auto"/>
          </w:divBdr>
        </w:div>
        <w:div w:id="1166939244">
          <w:marLeft w:val="0"/>
          <w:marRight w:val="0"/>
          <w:marTop w:val="300"/>
          <w:marBottom w:val="0"/>
          <w:divBdr>
            <w:top w:val="none" w:sz="0" w:space="0" w:color="auto"/>
            <w:left w:val="none" w:sz="0" w:space="0" w:color="auto"/>
            <w:bottom w:val="none" w:sz="0" w:space="0" w:color="auto"/>
            <w:right w:val="none" w:sz="0" w:space="0" w:color="auto"/>
          </w:divBdr>
          <w:divsChild>
            <w:div w:id="410471795">
              <w:marLeft w:val="0"/>
              <w:marRight w:val="0"/>
              <w:marTop w:val="0"/>
              <w:marBottom w:val="0"/>
              <w:divBdr>
                <w:top w:val="none" w:sz="0" w:space="0" w:color="auto"/>
                <w:left w:val="none" w:sz="0" w:space="0" w:color="auto"/>
                <w:bottom w:val="none" w:sz="0" w:space="0" w:color="auto"/>
                <w:right w:val="none" w:sz="0" w:space="0" w:color="auto"/>
              </w:divBdr>
              <w:divsChild>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1920009">
          <w:marLeft w:val="0"/>
          <w:marRight w:val="0"/>
          <w:marTop w:val="0"/>
          <w:marBottom w:val="0"/>
          <w:divBdr>
            <w:top w:val="none" w:sz="0" w:space="0" w:color="auto"/>
            <w:left w:val="none" w:sz="0" w:space="0" w:color="auto"/>
            <w:bottom w:val="none" w:sz="0" w:space="0" w:color="auto"/>
            <w:right w:val="none" w:sz="0" w:space="0" w:color="auto"/>
          </w:divBdr>
          <w:divsChild>
            <w:div w:id="1757435358">
              <w:marLeft w:val="0"/>
              <w:marRight w:val="0"/>
              <w:marTop w:val="0"/>
              <w:marBottom w:val="0"/>
              <w:divBdr>
                <w:top w:val="none" w:sz="0" w:space="0" w:color="auto"/>
                <w:left w:val="none" w:sz="0" w:space="0" w:color="auto"/>
                <w:bottom w:val="none" w:sz="0" w:space="0" w:color="auto"/>
                <w:right w:val="none" w:sz="0" w:space="0" w:color="auto"/>
              </w:divBdr>
            </w:div>
          </w:divsChild>
        </w:div>
        <w:div w:id="1192956596">
          <w:marLeft w:val="0"/>
          <w:marRight w:val="0"/>
          <w:marTop w:val="0"/>
          <w:marBottom w:val="0"/>
          <w:divBdr>
            <w:top w:val="none" w:sz="0" w:space="0" w:color="auto"/>
            <w:left w:val="none" w:sz="0" w:space="0" w:color="auto"/>
            <w:bottom w:val="none" w:sz="0" w:space="0" w:color="auto"/>
            <w:right w:val="none" w:sz="0" w:space="0" w:color="auto"/>
          </w:divBdr>
        </w:div>
        <w:div w:id="1349524820">
          <w:marLeft w:val="0"/>
          <w:marRight w:val="0"/>
          <w:marTop w:val="0"/>
          <w:marBottom w:val="0"/>
          <w:divBdr>
            <w:top w:val="none" w:sz="0" w:space="0" w:color="auto"/>
            <w:left w:val="none" w:sz="0" w:space="0" w:color="auto"/>
            <w:bottom w:val="none" w:sz="0" w:space="0" w:color="auto"/>
            <w:right w:val="none" w:sz="0" w:space="0" w:color="auto"/>
          </w:divBdr>
        </w:div>
        <w:div w:id="1455443593">
          <w:marLeft w:val="0"/>
          <w:marRight w:val="0"/>
          <w:marTop w:val="0"/>
          <w:marBottom w:val="0"/>
          <w:divBdr>
            <w:top w:val="none" w:sz="0" w:space="0" w:color="auto"/>
            <w:left w:val="none" w:sz="0" w:space="0" w:color="auto"/>
            <w:bottom w:val="none" w:sz="0" w:space="0" w:color="auto"/>
            <w:right w:val="none" w:sz="0" w:space="0" w:color="auto"/>
          </w:divBdr>
          <w:divsChild>
            <w:div w:id="1035085128">
              <w:marLeft w:val="0"/>
              <w:marRight w:val="0"/>
              <w:marTop w:val="0"/>
              <w:marBottom w:val="0"/>
              <w:divBdr>
                <w:top w:val="none" w:sz="0" w:space="0" w:color="auto"/>
                <w:left w:val="none" w:sz="0" w:space="0" w:color="auto"/>
                <w:bottom w:val="none" w:sz="0" w:space="0" w:color="auto"/>
                <w:right w:val="none" w:sz="0" w:space="0" w:color="auto"/>
              </w:divBdr>
            </w:div>
          </w:divsChild>
        </w:div>
        <w:div w:id="1614167636">
          <w:marLeft w:val="0"/>
          <w:marRight w:val="0"/>
          <w:marTop w:val="300"/>
          <w:marBottom w:val="0"/>
          <w:divBdr>
            <w:top w:val="none" w:sz="0" w:space="0" w:color="auto"/>
            <w:left w:val="none" w:sz="0" w:space="0" w:color="auto"/>
            <w:bottom w:val="none" w:sz="0" w:space="0" w:color="auto"/>
            <w:right w:val="none" w:sz="0" w:space="0" w:color="auto"/>
          </w:divBdr>
          <w:divsChild>
            <w:div w:id="830100525">
              <w:marLeft w:val="0"/>
              <w:marRight w:val="0"/>
              <w:marTop w:val="0"/>
              <w:marBottom w:val="0"/>
              <w:divBdr>
                <w:top w:val="none" w:sz="0" w:space="0" w:color="auto"/>
                <w:left w:val="none" w:sz="0" w:space="0" w:color="auto"/>
                <w:bottom w:val="none" w:sz="0" w:space="0" w:color="auto"/>
                <w:right w:val="none" w:sz="0" w:space="0" w:color="auto"/>
              </w:divBdr>
              <w:divsChild>
                <w:div w:id="1994678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927026">
          <w:marLeft w:val="0"/>
          <w:marRight w:val="0"/>
          <w:marTop w:val="0"/>
          <w:marBottom w:val="0"/>
          <w:divBdr>
            <w:top w:val="none" w:sz="0" w:space="0" w:color="auto"/>
            <w:left w:val="none" w:sz="0" w:space="0" w:color="auto"/>
            <w:bottom w:val="none" w:sz="0" w:space="0" w:color="auto"/>
            <w:right w:val="none" w:sz="0" w:space="0" w:color="auto"/>
          </w:divBdr>
          <w:divsChild>
            <w:div w:id="72432336">
              <w:marLeft w:val="0"/>
              <w:marRight w:val="0"/>
              <w:marTop w:val="0"/>
              <w:marBottom w:val="0"/>
              <w:divBdr>
                <w:top w:val="none" w:sz="0" w:space="0" w:color="auto"/>
                <w:left w:val="none" w:sz="0" w:space="0" w:color="auto"/>
                <w:bottom w:val="none" w:sz="0" w:space="0" w:color="auto"/>
                <w:right w:val="none" w:sz="0" w:space="0" w:color="auto"/>
              </w:divBdr>
            </w:div>
          </w:divsChild>
        </w:div>
        <w:div w:id="2060392463">
          <w:marLeft w:val="0"/>
          <w:marRight w:val="0"/>
          <w:marTop w:val="0"/>
          <w:marBottom w:val="0"/>
          <w:divBdr>
            <w:top w:val="none" w:sz="0" w:space="0" w:color="auto"/>
            <w:left w:val="none" w:sz="0" w:space="0" w:color="auto"/>
            <w:bottom w:val="none" w:sz="0" w:space="0" w:color="auto"/>
            <w:right w:val="none" w:sz="0" w:space="0" w:color="auto"/>
          </w:divBdr>
        </w:div>
        <w:div w:id="2137212916">
          <w:marLeft w:val="0"/>
          <w:marRight w:val="0"/>
          <w:marTop w:val="300"/>
          <w:marBottom w:val="0"/>
          <w:divBdr>
            <w:top w:val="none" w:sz="0" w:space="0" w:color="auto"/>
            <w:left w:val="none" w:sz="0" w:space="0" w:color="auto"/>
            <w:bottom w:val="none" w:sz="0" w:space="0" w:color="auto"/>
            <w:right w:val="none" w:sz="0" w:space="0" w:color="auto"/>
          </w:divBdr>
          <w:divsChild>
            <w:div w:id="2059668761">
              <w:marLeft w:val="0"/>
              <w:marRight w:val="0"/>
              <w:marTop w:val="0"/>
              <w:marBottom w:val="0"/>
              <w:divBdr>
                <w:top w:val="none" w:sz="0" w:space="0" w:color="auto"/>
                <w:left w:val="none" w:sz="0" w:space="0" w:color="auto"/>
                <w:bottom w:val="none" w:sz="0" w:space="0" w:color="auto"/>
                <w:right w:val="none" w:sz="0" w:space="0" w:color="auto"/>
              </w:divBdr>
              <w:divsChild>
                <w:div w:id="1049301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8028650">
      <w:bodyDiv w:val="1"/>
      <w:marLeft w:val="0"/>
      <w:marRight w:val="0"/>
      <w:marTop w:val="0"/>
      <w:marBottom w:val="0"/>
      <w:divBdr>
        <w:top w:val="none" w:sz="0" w:space="0" w:color="auto"/>
        <w:left w:val="none" w:sz="0" w:space="0" w:color="auto"/>
        <w:bottom w:val="none" w:sz="0" w:space="0" w:color="auto"/>
        <w:right w:val="none" w:sz="0" w:space="0" w:color="auto"/>
      </w:divBdr>
      <w:divsChild>
        <w:div w:id="134643130">
          <w:marLeft w:val="0"/>
          <w:marRight w:val="0"/>
          <w:marTop w:val="300"/>
          <w:marBottom w:val="0"/>
          <w:divBdr>
            <w:top w:val="none" w:sz="0" w:space="0" w:color="auto"/>
            <w:left w:val="none" w:sz="0" w:space="0" w:color="auto"/>
            <w:bottom w:val="none" w:sz="0" w:space="0" w:color="auto"/>
            <w:right w:val="none" w:sz="0" w:space="0" w:color="auto"/>
          </w:divBdr>
          <w:divsChild>
            <w:div w:id="1080521593">
              <w:marLeft w:val="0"/>
              <w:marRight w:val="0"/>
              <w:marTop w:val="0"/>
              <w:marBottom w:val="0"/>
              <w:divBdr>
                <w:top w:val="none" w:sz="0" w:space="0" w:color="auto"/>
                <w:left w:val="none" w:sz="0" w:space="0" w:color="auto"/>
                <w:bottom w:val="none" w:sz="0" w:space="0" w:color="auto"/>
                <w:right w:val="none" w:sz="0" w:space="0" w:color="auto"/>
              </w:divBdr>
              <w:divsChild>
                <w:div w:id="1007292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0626647">
          <w:marLeft w:val="0"/>
          <w:marRight w:val="0"/>
          <w:marTop w:val="0"/>
          <w:marBottom w:val="0"/>
          <w:divBdr>
            <w:top w:val="none" w:sz="0" w:space="0" w:color="auto"/>
            <w:left w:val="none" w:sz="0" w:space="0" w:color="auto"/>
            <w:bottom w:val="none" w:sz="0" w:space="0" w:color="auto"/>
            <w:right w:val="none" w:sz="0" w:space="0" w:color="auto"/>
          </w:divBdr>
        </w:div>
        <w:div w:id="840781449">
          <w:marLeft w:val="0"/>
          <w:marRight w:val="0"/>
          <w:marTop w:val="0"/>
          <w:marBottom w:val="0"/>
          <w:divBdr>
            <w:top w:val="none" w:sz="0" w:space="0" w:color="auto"/>
            <w:left w:val="none" w:sz="0" w:space="0" w:color="auto"/>
            <w:bottom w:val="none" w:sz="0" w:space="0" w:color="auto"/>
            <w:right w:val="none" w:sz="0" w:space="0" w:color="auto"/>
          </w:divBdr>
          <w:divsChild>
            <w:div w:id="1232235709">
              <w:marLeft w:val="0"/>
              <w:marRight w:val="0"/>
              <w:marTop w:val="0"/>
              <w:marBottom w:val="0"/>
              <w:divBdr>
                <w:top w:val="none" w:sz="0" w:space="0" w:color="auto"/>
                <w:left w:val="none" w:sz="0" w:space="0" w:color="auto"/>
                <w:bottom w:val="none" w:sz="0" w:space="0" w:color="auto"/>
                <w:right w:val="none" w:sz="0" w:space="0" w:color="auto"/>
              </w:divBdr>
            </w:div>
          </w:divsChild>
        </w:div>
        <w:div w:id="880286001">
          <w:marLeft w:val="0"/>
          <w:marRight w:val="0"/>
          <w:marTop w:val="0"/>
          <w:marBottom w:val="0"/>
          <w:divBdr>
            <w:top w:val="none" w:sz="0" w:space="0" w:color="auto"/>
            <w:left w:val="none" w:sz="0" w:space="0" w:color="auto"/>
            <w:bottom w:val="none" w:sz="0" w:space="0" w:color="auto"/>
            <w:right w:val="none" w:sz="0" w:space="0" w:color="auto"/>
          </w:divBdr>
          <w:divsChild>
            <w:div w:id="1609577927">
              <w:marLeft w:val="0"/>
              <w:marRight w:val="0"/>
              <w:marTop w:val="0"/>
              <w:marBottom w:val="0"/>
              <w:divBdr>
                <w:top w:val="none" w:sz="0" w:space="0" w:color="auto"/>
                <w:left w:val="none" w:sz="0" w:space="0" w:color="auto"/>
                <w:bottom w:val="none" w:sz="0" w:space="0" w:color="auto"/>
                <w:right w:val="none" w:sz="0" w:space="0" w:color="auto"/>
              </w:divBdr>
            </w:div>
          </w:divsChild>
        </w:div>
        <w:div w:id="1011371338">
          <w:marLeft w:val="0"/>
          <w:marRight w:val="0"/>
          <w:marTop w:val="300"/>
          <w:marBottom w:val="0"/>
          <w:divBdr>
            <w:top w:val="none" w:sz="0" w:space="0" w:color="auto"/>
            <w:left w:val="none" w:sz="0" w:space="0" w:color="auto"/>
            <w:bottom w:val="none" w:sz="0" w:space="0" w:color="auto"/>
            <w:right w:val="none" w:sz="0" w:space="0" w:color="auto"/>
          </w:divBdr>
          <w:divsChild>
            <w:div w:id="2017072665">
              <w:marLeft w:val="0"/>
              <w:marRight w:val="0"/>
              <w:marTop w:val="0"/>
              <w:marBottom w:val="0"/>
              <w:divBdr>
                <w:top w:val="none" w:sz="0" w:space="0" w:color="auto"/>
                <w:left w:val="none" w:sz="0" w:space="0" w:color="auto"/>
                <w:bottom w:val="none" w:sz="0" w:space="0" w:color="auto"/>
                <w:right w:val="none" w:sz="0" w:space="0" w:color="auto"/>
              </w:divBdr>
              <w:divsChild>
                <w:div w:id="893391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369154">
          <w:marLeft w:val="0"/>
          <w:marRight w:val="0"/>
          <w:marTop w:val="0"/>
          <w:marBottom w:val="0"/>
          <w:divBdr>
            <w:top w:val="none" w:sz="0" w:space="0" w:color="auto"/>
            <w:left w:val="none" w:sz="0" w:space="0" w:color="auto"/>
            <w:bottom w:val="none" w:sz="0" w:space="0" w:color="auto"/>
            <w:right w:val="none" w:sz="0" w:space="0" w:color="auto"/>
          </w:divBdr>
        </w:div>
        <w:div w:id="1381319591">
          <w:marLeft w:val="0"/>
          <w:marRight w:val="0"/>
          <w:marTop w:val="0"/>
          <w:marBottom w:val="0"/>
          <w:divBdr>
            <w:top w:val="none" w:sz="0" w:space="0" w:color="auto"/>
            <w:left w:val="none" w:sz="0" w:space="0" w:color="auto"/>
            <w:bottom w:val="none" w:sz="0" w:space="0" w:color="auto"/>
            <w:right w:val="none" w:sz="0" w:space="0" w:color="auto"/>
          </w:divBdr>
          <w:divsChild>
            <w:div w:id="1037854783">
              <w:marLeft w:val="0"/>
              <w:marRight w:val="0"/>
              <w:marTop w:val="0"/>
              <w:marBottom w:val="0"/>
              <w:divBdr>
                <w:top w:val="none" w:sz="0" w:space="0" w:color="auto"/>
                <w:left w:val="none" w:sz="0" w:space="0" w:color="auto"/>
                <w:bottom w:val="none" w:sz="0" w:space="0" w:color="auto"/>
                <w:right w:val="none" w:sz="0" w:space="0" w:color="auto"/>
              </w:divBdr>
            </w:div>
          </w:divsChild>
        </w:div>
        <w:div w:id="1518495137">
          <w:marLeft w:val="0"/>
          <w:marRight w:val="0"/>
          <w:marTop w:val="0"/>
          <w:marBottom w:val="0"/>
          <w:divBdr>
            <w:top w:val="none" w:sz="0" w:space="0" w:color="auto"/>
            <w:left w:val="none" w:sz="0" w:space="0" w:color="auto"/>
            <w:bottom w:val="none" w:sz="0" w:space="0" w:color="auto"/>
            <w:right w:val="none" w:sz="0" w:space="0" w:color="auto"/>
          </w:divBdr>
          <w:divsChild>
            <w:div w:id="1816296456">
              <w:marLeft w:val="0"/>
              <w:marRight w:val="0"/>
              <w:marTop w:val="0"/>
              <w:marBottom w:val="0"/>
              <w:divBdr>
                <w:top w:val="none" w:sz="0" w:space="0" w:color="auto"/>
                <w:left w:val="none" w:sz="0" w:space="0" w:color="auto"/>
                <w:bottom w:val="none" w:sz="0" w:space="0" w:color="auto"/>
                <w:right w:val="none" w:sz="0" w:space="0" w:color="auto"/>
              </w:divBdr>
            </w:div>
          </w:divsChild>
        </w:div>
        <w:div w:id="1579707297">
          <w:marLeft w:val="0"/>
          <w:marRight w:val="0"/>
          <w:marTop w:val="300"/>
          <w:marBottom w:val="0"/>
          <w:divBdr>
            <w:top w:val="none" w:sz="0" w:space="0" w:color="auto"/>
            <w:left w:val="none" w:sz="0" w:space="0" w:color="auto"/>
            <w:bottom w:val="none" w:sz="0" w:space="0" w:color="auto"/>
            <w:right w:val="none" w:sz="0" w:space="0" w:color="auto"/>
          </w:divBdr>
          <w:divsChild>
            <w:div w:id="1669751047">
              <w:marLeft w:val="0"/>
              <w:marRight w:val="0"/>
              <w:marTop w:val="0"/>
              <w:marBottom w:val="0"/>
              <w:divBdr>
                <w:top w:val="none" w:sz="0" w:space="0" w:color="auto"/>
                <w:left w:val="none" w:sz="0" w:space="0" w:color="auto"/>
                <w:bottom w:val="none" w:sz="0" w:space="0" w:color="auto"/>
                <w:right w:val="none" w:sz="0" w:space="0" w:color="auto"/>
              </w:divBdr>
              <w:divsChild>
                <w:div w:id="1096944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1136041">
          <w:marLeft w:val="0"/>
          <w:marRight w:val="0"/>
          <w:marTop w:val="300"/>
          <w:marBottom w:val="0"/>
          <w:divBdr>
            <w:top w:val="none" w:sz="0" w:space="0" w:color="auto"/>
            <w:left w:val="none" w:sz="0" w:space="0" w:color="auto"/>
            <w:bottom w:val="none" w:sz="0" w:space="0" w:color="auto"/>
            <w:right w:val="none" w:sz="0" w:space="0" w:color="auto"/>
          </w:divBdr>
          <w:divsChild>
            <w:div w:id="592250913">
              <w:marLeft w:val="0"/>
              <w:marRight w:val="0"/>
              <w:marTop w:val="0"/>
              <w:marBottom w:val="0"/>
              <w:divBdr>
                <w:top w:val="none" w:sz="0" w:space="0" w:color="auto"/>
                <w:left w:val="none" w:sz="0" w:space="0" w:color="auto"/>
                <w:bottom w:val="none" w:sz="0" w:space="0" w:color="auto"/>
                <w:right w:val="none" w:sz="0" w:space="0" w:color="auto"/>
              </w:divBdr>
              <w:divsChild>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7710192">
          <w:marLeft w:val="0"/>
          <w:marRight w:val="0"/>
          <w:marTop w:val="0"/>
          <w:marBottom w:val="0"/>
          <w:divBdr>
            <w:top w:val="none" w:sz="0" w:space="0" w:color="auto"/>
            <w:left w:val="none" w:sz="0" w:space="0" w:color="auto"/>
            <w:bottom w:val="none" w:sz="0" w:space="0" w:color="auto"/>
            <w:right w:val="none" w:sz="0" w:space="0" w:color="auto"/>
          </w:divBdr>
        </w:div>
        <w:div w:id="1774127617">
          <w:marLeft w:val="0"/>
          <w:marRight w:val="0"/>
          <w:marTop w:val="0"/>
          <w:marBottom w:val="0"/>
          <w:divBdr>
            <w:top w:val="none" w:sz="0" w:space="0" w:color="auto"/>
            <w:left w:val="none" w:sz="0" w:space="0" w:color="auto"/>
            <w:bottom w:val="none" w:sz="0" w:space="0" w:color="auto"/>
            <w:right w:val="none" w:sz="0" w:space="0" w:color="auto"/>
          </w:divBdr>
        </w:div>
        <w:div w:id="1801453848">
          <w:marLeft w:val="0"/>
          <w:marRight w:val="0"/>
          <w:marTop w:val="0"/>
          <w:marBottom w:val="0"/>
          <w:divBdr>
            <w:top w:val="none" w:sz="0" w:space="0" w:color="auto"/>
            <w:left w:val="none" w:sz="0" w:space="0" w:color="auto"/>
            <w:bottom w:val="none" w:sz="0" w:space="0" w:color="auto"/>
            <w:right w:val="none" w:sz="0" w:space="0" w:color="auto"/>
          </w:divBdr>
          <w:divsChild>
            <w:div w:id="2110739444">
              <w:marLeft w:val="0"/>
              <w:marRight w:val="0"/>
              <w:marTop w:val="0"/>
              <w:marBottom w:val="0"/>
              <w:divBdr>
                <w:top w:val="none" w:sz="0" w:space="0" w:color="auto"/>
                <w:left w:val="none" w:sz="0" w:space="0" w:color="auto"/>
                <w:bottom w:val="none" w:sz="0" w:space="0" w:color="auto"/>
                <w:right w:val="none" w:sz="0" w:space="0" w:color="auto"/>
              </w:divBdr>
            </w:div>
          </w:divsChild>
        </w:div>
        <w:div w:id="1820343105">
          <w:marLeft w:val="0"/>
          <w:marRight w:val="0"/>
          <w:marTop w:val="0"/>
          <w:marBottom w:val="0"/>
          <w:divBdr>
            <w:top w:val="none" w:sz="0" w:space="0" w:color="auto"/>
            <w:left w:val="none" w:sz="0" w:space="0" w:color="auto"/>
            <w:bottom w:val="none" w:sz="0" w:space="0" w:color="auto"/>
            <w:right w:val="none" w:sz="0" w:space="0" w:color="auto"/>
          </w:divBdr>
          <w:divsChild>
            <w:div w:id="1173690129">
              <w:marLeft w:val="0"/>
              <w:marRight w:val="0"/>
              <w:marTop w:val="0"/>
              <w:marBottom w:val="0"/>
              <w:divBdr>
                <w:top w:val="none" w:sz="0" w:space="0" w:color="auto"/>
                <w:left w:val="none" w:sz="0" w:space="0" w:color="auto"/>
                <w:bottom w:val="none" w:sz="0" w:space="0" w:color="auto"/>
                <w:right w:val="none" w:sz="0" w:space="0" w:color="auto"/>
              </w:divBdr>
            </w:div>
          </w:divsChild>
        </w:div>
        <w:div w:id="1856766397">
          <w:marLeft w:val="0"/>
          <w:marRight w:val="0"/>
          <w:marTop w:val="0"/>
          <w:marBottom w:val="0"/>
          <w:divBdr>
            <w:top w:val="none" w:sz="0" w:space="0" w:color="auto"/>
            <w:left w:val="none" w:sz="0" w:space="0" w:color="auto"/>
            <w:bottom w:val="none" w:sz="0" w:space="0" w:color="auto"/>
            <w:right w:val="none" w:sz="0" w:space="0" w:color="auto"/>
          </w:divBdr>
        </w:div>
        <w:div w:id="1895039693">
          <w:marLeft w:val="0"/>
          <w:marRight w:val="0"/>
          <w:marTop w:val="0"/>
          <w:marBottom w:val="0"/>
          <w:divBdr>
            <w:top w:val="none" w:sz="0" w:space="0" w:color="auto"/>
            <w:left w:val="none" w:sz="0" w:space="0" w:color="auto"/>
            <w:bottom w:val="none" w:sz="0" w:space="0" w:color="auto"/>
            <w:right w:val="none" w:sz="0" w:space="0" w:color="auto"/>
          </w:divBdr>
        </w:div>
        <w:div w:id="1959287722">
          <w:marLeft w:val="0"/>
          <w:marRight w:val="0"/>
          <w:marTop w:val="0"/>
          <w:marBottom w:val="0"/>
          <w:divBdr>
            <w:top w:val="none" w:sz="0" w:space="0" w:color="auto"/>
            <w:left w:val="none" w:sz="0" w:space="0" w:color="auto"/>
            <w:bottom w:val="none" w:sz="0" w:space="0" w:color="auto"/>
            <w:right w:val="none" w:sz="0" w:space="0" w:color="auto"/>
          </w:divBdr>
        </w:div>
        <w:div w:id="2046716207">
          <w:marLeft w:val="0"/>
          <w:marRight w:val="0"/>
          <w:marTop w:val="0"/>
          <w:marBottom w:val="0"/>
          <w:divBdr>
            <w:top w:val="none" w:sz="0" w:space="0" w:color="auto"/>
            <w:left w:val="none" w:sz="0" w:space="0" w:color="auto"/>
            <w:bottom w:val="none" w:sz="0" w:space="0" w:color="auto"/>
            <w:right w:val="none" w:sz="0" w:space="0" w:color="auto"/>
          </w:divBdr>
          <w:divsChild>
            <w:div w:id="1086800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8416695">
      <w:bodyDiv w:val="1"/>
      <w:marLeft w:val="0"/>
      <w:marRight w:val="0"/>
      <w:marTop w:val="0"/>
      <w:marBottom w:val="0"/>
      <w:divBdr>
        <w:top w:val="none" w:sz="0" w:space="0" w:color="auto"/>
        <w:left w:val="none" w:sz="0" w:space="0" w:color="auto"/>
        <w:bottom w:val="none" w:sz="0" w:space="0" w:color="auto"/>
        <w:right w:val="none" w:sz="0" w:space="0" w:color="auto"/>
      </w:divBdr>
      <w:divsChild>
        <w:div w:id="1172261567">
          <w:marLeft w:val="0"/>
          <w:marRight w:val="0"/>
          <w:marTop w:val="0"/>
          <w:marBottom w:val="0"/>
          <w:divBdr>
            <w:top w:val="none" w:sz="0" w:space="0" w:color="auto"/>
            <w:left w:val="none" w:sz="0" w:space="0" w:color="auto"/>
            <w:bottom w:val="none" w:sz="0" w:space="0" w:color="auto"/>
            <w:right w:val="none" w:sz="0" w:space="0" w:color="auto"/>
          </w:divBdr>
        </w:div>
        <w:div w:id="1960793593">
          <w:marLeft w:val="0"/>
          <w:marRight w:val="0"/>
          <w:marTop w:val="0"/>
          <w:marBottom w:val="0"/>
          <w:divBdr>
            <w:top w:val="none" w:sz="0" w:space="0" w:color="auto"/>
            <w:left w:val="none" w:sz="0" w:space="0" w:color="auto"/>
            <w:bottom w:val="none" w:sz="0" w:space="0" w:color="auto"/>
            <w:right w:val="none" w:sz="0" w:space="0" w:color="auto"/>
          </w:divBdr>
          <w:divsChild>
            <w:div w:id="515196632">
              <w:marLeft w:val="0"/>
              <w:marRight w:val="0"/>
              <w:marTop w:val="0"/>
              <w:marBottom w:val="0"/>
              <w:divBdr>
                <w:top w:val="none" w:sz="0" w:space="0" w:color="auto"/>
                <w:left w:val="none" w:sz="0" w:space="0" w:color="auto"/>
                <w:bottom w:val="none" w:sz="0" w:space="0" w:color="auto"/>
                <w:right w:val="none" w:sz="0" w:space="0" w:color="auto"/>
              </w:divBdr>
            </w:div>
          </w:divsChild>
        </w:div>
        <w:div w:id="1402826662">
          <w:marLeft w:val="0"/>
          <w:marRight w:val="0"/>
          <w:marTop w:val="0"/>
          <w:marBottom w:val="0"/>
          <w:divBdr>
            <w:top w:val="none" w:sz="0" w:space="0" w:color="auto"/>
            <w:left w:val="none" w:sz="0" w:space="0" w:color="auto"/>
            <w:bottom w:val="none" w:sz="0" w:space="0" w:color="auto"/>
            <w:right w:val="none" w:sz="0" w:space="0" w:color="auto"/>
          </w:divBdr>
        </w:div>
        <w:div w:id="676619000">
          <w:marLeft w:val="0"/>
          <w:marRight w:val="0"/>
          <w:marTop w:val="0"/>
          <w:marBottom w:val="0"/>
          <w:divBdr>
            <w:top w:val="none" w:sz="0" w:space="0" w:color="auto"/>
            <w:left w:val="none" w:sz="0" w:space="0" w:color="auto"/>
            <w:bottom w:val="none" w:sz="0" w:space="0" w:color="auto"/>
            <w:right w:val="none" w:sz="0" w:space="0" w:color="auto"/>
          </w:divBdr>
          <w:divsChild>
            <w:div w:id="1824467461">
              <w:marLeft w:val="0"/>
              <w:marRight w:val="0"/>
              <w:marTop w:val="0"/>
              <w:marBottom w:val="0"/>
              <w:divBdr>
                <w:top w:val="none" w:sz="0" w:space="0" w:color="auto"/>
                <w:left w:val="none" w:sz="0" w:space="0" w:color="auto"/>
                <w:bottom w:val="none" w:sz="0" w:space="0" w:color="auto"/>
                <w:right w:val="none" w:sz="0" w:space="0" w:color="auto"/>
              </w:divBdr>
            </w:div>
          </w:divsChild>
        </w:div>
        <w:div w:id="1551107914">
          <w:marLeft w:val="0"/>
          <w:marRight w:val="0"/>
          <w:marTop w:val="0"/>
          <w:marBottom w:val="0"/>
          <w:divBdr>
            <w:top w:val="none" w:sz="0" w:space="0" w:color="auto"/>
            <w:left w:val="none" w:sz="0" w:space="0" w:color="auto"/>
            <w:bottom w:val="none" w:sz="0" w:space="0" w:color="auto"/>
            <w:right w:val="none" w:sz="0" w:space="0" w:color="auto"/>
          </w:divBdr>
        </w:div>
        <w:div w:id="1642688403">
          <w:marLeft w:val="0"/>
          <w:marRight w:val="0"/>
          <w:marTop w:val="0"/>
          <w:marBottom w:val="0"/>
          <w:divBdr>
            <w:top w:val="none" w:sz="0" w:space="0" w:color="auto"/>
            <w:left w:val="none" w:sz="0" w:space="0" w:color="auto"/>
            <w:bottom w:val="none" w:sz="0" w:space="0" w:color="auto"/>
            <w:right w:val="none" w:sz="0" w:space="0" w:color="auto"/>
          </w:divBdr>
          <w:divsChild>
            <w:div w:id="680930133">
              <w:marLeft w:val="0"/>
              <w:marRight w:val="0"/>
              <w:marTop w:val="0"/>
              <w:marBottom w:val="0"/>
              <w:divBdr>
                <w:top w:val="none" w:sz="0" w:space="0" w:color="auto"/>
                <w:left w:val="none" w:sz="0" w:space="0" w:color="auto"/>
                <w:bottom w:val="none" w:sz="0" w:space="0" w:color="auto"/>
                <w:right w:val="none" w:sz="0" w:space="0" w:color="auto"/>
              </w:divBdr>
            </w:div>
          </w:divsChild>
        </w:div>
        <w:div w:id="257103295">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sChild>
            <w:div w:id="1236083574">
              <w:marLeft w:val="0"/>
              <w:marRight w:val="0"/>
              <w:marTop w:val="0"/>
              <w:marBottom w:val="0"/>
              <w:divBdr>
                <w:top w:val="none" w:sz="0" w:space="0" w:color="auto"/>
                <w:left w:val="none" w:sz="0" w:space="0" w:color="auto"/>
                <w:bottom w:val="none" w:sz="0" w:space="0" w:color="auto"/>
                <w:right w:val="none" w:sz="0" w:space="0" w:color="auto"/>
              </w:divBdr>
            </w:div>
          </w:divsChild>
        </w:div>
        <w:div w:id="1173299760">
          <w:marLeft w:val="0"/>
          <w:marRight w:val="0"/>
          <w:marTop w:val="0"/>
          <w:marBottom w:val="0"/>
          <w:divBdr>
            <w:top w:val="none" w:sz="0" w:space="0" w:color="auto"/>
            <w:left w:val="none" w:sz="0" w:space="0" w:color="auto"/>
            <w:bottom w:val="none" w:sz="0" w:space="0" w:color="auto"/>
            <w:right w:val="none" w:sz="0" w:space="0" w:color="auto"/>
          </w:divBdr>
        </w:div>
        <w:div w:id="1150560324">
          <w:marLeft w:val="0"/>
          <w:marRight w:val="0"/>
          <w:marTop w:val="0"/>
          <w:marBottom w:val="0"/>
          <w:divBdr>
            <w:top w:val="none" w:sz="0" w:space="0" w:color="auto"/>
            <w:left w:val="none" w:sz="0" w:space="0" w:color="auto"/>
            <w:bottom w:val="none" w:sz="0" w:space="0" w:color="auto"/>
            <w:right w:val="none" w:sz="0" w:space="0" w:color="auto"/>
          </w:divBdr>
          <w:divsChild>
            <w:div w:id="580144205">
              <w:marLeft w:val="0"/>
              <w:marRight w:val="0"/>
              <w:marTop w:val="0"/>
              <w:marBottom w:val="0"/>
              <w:divBdr>
                <w:top w:val="none" w:sz="0" w:space="0" w:color="auto"/>
                <w:left w:val="none" w:sz="0" w:space="0" w:color="auto"/>
                <w:bottom w:val="none" w:sz="0" w:space="0" w:color="auto"/>
                <w:right w:val="none" w:sz="0" w:space="0" w:color="auto"/>
              </w:divBdr>
            </w:div>
          </w:divsChild>
        </w:div>
        <w:div w:id="1004434129">
          <w:marLeft w:val="0"/>
          <w:marRight w:val="0"/>
          <w:marTop w:val="0"/>
          <w:marBottom w:val="0"/>
          <w:divBdr>
            <w:top w:val="none" w:sz="0" w:space="0" w:color="auto"/>
            <w:left w:val="none" w:sz="0" w:space="0" w:color="auto"/>
            <w:bottom w:val="none" w:sz="0" w:space="0" w:color="auto"/>
            <w:right w:val="none" w:sz="0" w:space="0" w:color="auto"/>
          </w:divBdr>
        </w:div>
        <w:div w:id="1476025638">
          <w:marLeft w:val="0"/>
          <w:marRight w:val="0"/>
          <w:marTop w:val="0"/>
          <w:marBottom w:val="0"/>
          <w:divBdr>
            <w:top w:val="none" w:sz="0" w:space="0" w:color="auto"/>
            <w:left w:val="none" w:sz="0" w:space="0" w:color="auto"/>
            <w:bottom w:val="none" w:sz="0" w:space="0" w:color="auto"/>
            <w:right w:val="none" w:sz="0" w:space="0" w:color="auto"/>
          </w:divBdr>
          <w:divsChild>
            <w:div w:id="1828742824">
              <w:marLeft w:val="0"/>
              <w:marRight w:val="0"/>
              <w:marTop w:val="0"/>
              <w:marBottom w:val="0"/>
              <w:divBdr>
                <w:top w:val="none" w:sz="0" w:space="0" w:color="auto"/>
                <w:left w:val="none" w:sz="0" w:space="0" w:color="auto"/>
                <w:bottom w:val="none" w:sz="0" w:space="0" w:color="auto"/>
                <w:right w:val="none" w:sz="0" w:space="0" w:color="auto"/>
              </w:divBdr>
            </w:div>
          </w:divsChild>
        </w:div>
        <w:div w:id="259260786">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sChild>
            <w:div w:id="221333946">
              <w:marLeft w:val="0"/>
              <w:marRight w:val="0"/>
              <w:marTop w:val="0"/>
              <w:marBottom w:val="0"/>
              <w:divBdr>
                <w:top w:val="none" w:sz="0" w:space="0" w:color="auto"/>
                <w:left w:val="none" w:sz="0" w:space="0" w:color="auto"/>
                <w:bottom w:val="none" w:sz="0" w:space="0" w:color="auto"/>
                <w:right w:val="none" w:sz="0" w:space="0" w:color="auto"/>
              </w:divBdr>
            </w:div>
          </w:divsChild>
        </w:div>
        <w:div w:id="316693816">
          <w:marLeft w:val="0"/>
          <w:marRight w:val="0"/>
          <w:marTop w:val="300"/>
          <w:marBottom w:val="0"/>
          <w:divBdr>
            <w:top w:val="none" w:sz="0" w:space="0" w:color="auto"/>
            <w:left w:val="none" w:sz="0" w:space="0" w:color="auto"/>
            <w:bottom w:val="none" w:sz="0" w:space="0" w:color="auto"/>
            <w:right w:val="none" w:sz="0" w:space="0" w:color="auto"/>
          </w:divBdr>
          <w:divsChild>
            <w:div w:id="1272474915">
              <w:marLeft w:val="0"/>
              <w:marRight w:val="0"/>
              <w:marTop w:val="0"/>
              <w:marBottom w:val="0"/>
              <w:divBdr>
                <w:top w:val="none" w:sz="0" w:space="0" w:color="auto"/>
                <w:left w:val="none" w:sz="0" w:space="0" w:color="auto"/>
                <w:bottom w:val="none" w:sz="0" w:space="0" w:color="auto"/>
                <w:right w:val="none" w:sz="0" w:space="0" w:color="auto"/>
              </w:divBdr>
              <w:divsChild>
                <w:div w:id="521287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4913078">
          <w:marLeft w:val="0"/>
          <w:marRight w:val="0"/>
          <w:marTop w:val="300"/>
          <w:marBottom w:val="0"/>
          <w:divBdr>
            <w:top w:val="none" w:sz="0" w:space="0" w:color="auto"/>
            <w:left w:val="none" w:sz="0" w:space="0" w:color="auto"/>
            <w:bottom w:val="none" w:sz="0" w:space="0" w:color="auto"/>
            <w:right w:val="none" w:sz="0" w:space="0" w:color="auto"/>
          </w:divBdr>
          <w:divsChild>
            <w:div w:id="366491717">
              <w:marLeft w:val="0"/>
              <w:marRight w:val="0"/>
              <w:marTop w:val="0"/>
              <w:marBottom w:val="0"/>
              <w:divBdr>
                <w:top w:val="none" w:sz="0" w:space="0" w:color="auto"/>
                <w:left w:val="none" w:sz="0" w:space="0" w:color="auto"/>
                <w:bottom w:val="none" w:sz="0" w:space="0" w:color="auto"/>
                <w:right w:val="none" w:sz="0" w:space="0" w:color="auto"/>
              </w:divBdr>
              <w:divsChild>
                <w:div w:id="1093353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314793">
          <w:marLeft w:val="0"/>
          <w:marRight w:val="0"/>
          <w:marTop w:val="300"/>
          <w:marBottom w:val="0"/>
          <w:divBdr>
            <w:top w:val="none" w:sz="0" w:space="0" w:color="auto"/>
            <w:left w:val="none" w:sz="0" w:space="0" w:color="auto"/>
            <w:bottom w:val="none" w:sz="0" w:space="0" w:color="auto"/>
            <w:right w:val="none" w:sz="0" w:space="0" w:color="auto"/>
          </w:divBdr>
          <w:divsChild>
            <w:div w:id="460537088">
              <w:marLeft w:val="0"/>
              <w:marRight w:val="0"/>
              <w:marTop w:val="0"/>
              <w:marBottom w:val="0"/>
              <w:divBdr>
                <w:top w:val="none" w:sz="0" w:space="0" w:color="auto"/>
                <w:left w:val="none" w:sz="0" w:space="0" w:color="auto"/>
                <w:bottom w:val="none" w:sz="0" w:space="0" w:color="auto"/>
                <w:right w:val="none" w:sz="0" w:space="0" w:color="auto"/>
              </w:divBdr>
              <w:divsChild>
                <w:div w:id="2075658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7834483">
          <w:marLeft w:val="0"/>
          <w:marRight w:val="0"/>
          <w:marTop w:val="300"/>
          <w:marBottom w:val="0"/>
          <w:divBdr>
            <w:top w:val="none" w:sz="0" w:space="0" w:color="auto"/>
            <w:left w:val="none" w:sz="0" w:space="0" w:color="auto"/>
            <w:bottom w:val="none" w:sz="0" w:space="0" w:color="auto"/>
            <w:right w:val="none" w:sz="0" w:space="0" w:color="auto"/>
          </w:divBdr>
          <w:divsChild>
            <w:div w:id="1058092276">
              <w:marLeft w:val="0"/>
              <w:marRight w:val="0"/>
              <w:marTop w:val="0"/>
              <w:marBottom w:val="0"/>
              <w:divBdr>
                <w:top w:val="none" w:sz="0" w:space="0" w:color="auto"/>
                <w:left w:val="none" w:sz="0" w:space="0" w:color="auto"/>
                <w:bottom w:val="none" w:sz="0" w:space="0" w:color="auto"/>
                <w:right w:val="none" w:sz="0" w:space="0" w:color="auto"/>
              </w:divBdr>
              <w:divsChild>
                <w:div w:id="2144157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12503692">
      <w:bodyDiv w:val="1"/>
      <w:marLeft w:val="0"/>
      <w:marRight w:val="0"/>
      <w:marTop w:val="0"/>
      <w:marBottom w:val="0"/>
      <w:divBdr>
        <w:top w:val="none" w:sz="0" w:space="0" w:color="auto"/>
        <w:left w:val="none" w:sz="0" w:space="0" w:color="auto"/>
        <w:bottom w:val="none" w:sz="0" w:space="0" w:color="auto"/>
        <w:right w:val="none" w:sz="0" w:space="0" w:color="auto"/>
      </w:divBdr>
      <w:divsChild>
        <w:div w:id="5329714">
          <w:marLeft w:val="0"/>
          <w:marRight w:val="0"/>
          <w:marTop w:val="0"/>
          <w:marBottom w:val="0"/>
          <w:divBdr>
            <w:top w:val="none" w:sz="0" w:space="0" w:color="auto"/>
            <w:left w:val="none" w:sz="0" w:space="0" w:color="auto"/>
            <w:bottom w:val="none" w:sz="0" w:space="0" w:color="auto"/>
            <w:right w:val="none" w:sz="0" w:space="0" w:color="auto"/>
          </w:divBdr>
          <w:divsChild>
            <w:div w:id="1664428555">
              <w:marLeft w:val="0"/>
              <w:marRight w:val="0"/>
              <w:marTop w:val="0"/>
              <w:marBottom w:val="0"/>
              <w:divBdr>
                <w:top w:val="none" w:sz="0" w:space="0" w:color="auto"/>
                <w:left w:val="none" w:sz="0" w:space="0" w:color="auto"/>
                <w:bottom w:val="none" w:sz="0" w:space="0" w:color="auto"/>
                <w:right w:val="none" w:sz="0" w:space="0" w:color="auto"/>
              </w:divBdr>
            </w:div>
          </w:divsChild>
        </w:div>
        <w:div w:id="38630784">
          <w:marLeft w:val="0"/>
          <w:marRight w:val="0"/>
          <w:marTop w:val="0"/>
          <w:marBottom w:val="0"/>
          <w:divBdr>
            <w:top w:val="none" w:sz="0" w:space="0" w:color="auto"/>
            <w:left w:val="none" w:sz="0" w:space="0" w:color="auto"/>
            <w:bottom w:val="none" w:sz="0" w:space="0" w:color="auto"/>
            <w:right w:val="none" w:sz="0" w:space="0" w:color="auto"/>
          </w:divBdr>
          <w:divsChild>
            <w:div w:id="1695761366">
              <w:marLeft w:val="0"/>
              <w:marRight w:val="0"/>
              <w:marTop w:val="0"/>
              <w:marBottom w:val="0"/>
              <w:divBdr>
                <w:top w:val="none" w:sz="0" w:space="0" w:color="auto"/>
                <w:left w:val="none" w:sz="0" w:space="0" w:color="auto"/>
                <w:bottom w:val="none" w:sz="0" w:space="0" w:color="auto"/>
                <w:right w:val="none" w:sz="0" w:space="0" w:color="auto"/>
              </w:divBdr>
            </w:div>
          </w:divsChild>
        </w:div>
        <w:div w:id="59982568">
          <w:marLeft w:val="0"/>
          <w:marRight w:val="0"/>
          <w:marTop w:val="0"/>
          <w:marBottom w:val="0"/>
          <w:divBdr>
            <w:top w:val="none" w:sz="0" w:space="0" w:color="auto"/>
            <w:left w:val="none" w:sz="0" w:space="0" w:color="auto"/>
            <w:bottom w:val="none" w:sz="0" w:space="0" w:color="auto"/>
            <w:right w:val="none" w:sz="0" w:space="0" w:color="auto"/>
          </w:divBdr>
        </w:div>
        <w:div w:id="215242527">
          <w:marLeft w:val="0"/>
          <w:marRight w:val="0"/>
          <w:marTop w:val="0"/>
          <w:marBottom w:val="0"/>
          <w:divBdr>
            <w:top w:val="none" w:sz="0" w:space="0" w:color="auto"/>
            <w:left w:val="none" w:sz="0" w:space="0" w:color="auto"/>
            <w:bottom w:val="none" w:sz="0" w:space="0" w:color="auto"/>
            <w:right w:val="none" w:sz="0" w:space="0" w:color="auto"/>
          </w:divBdr>
        </w:div>
        <w:div w:id="413016552">
          <w:marLeft w:val="0"/>
          <w:marRight w:val="0"/>
          <w:marTop w:val="0"/>
          <w:marBottom w:val="0"/>
          <w:divBdr>
            <w:top w:val="none" w:sz="0" w:space="0" w:color="auto"/>
            <w:left w:val="none" w:sz="0" w:space="0" w:color="auto"/>
            <w:bottom w:val="none" w:sz="0" w:space="0" w:color="auto"/>
            <w:right w:val="none" w:sz="0" w:space="0" w:color="auto"/>
          </w:divBdr>
          <w:divsChild>
            <w:div w:id="1985503810">
              <w:marLeft w:val="0"/>
              <w:marRight w:val="0"/>
              <w:marTop w:val="0"/>
              <w:marBottom w:val="0"/>
              <w:divBdr>
                <w:top w:val="none" w:sz="0" w:space="0" w:color="auto"/>
                <w:left w:val="none" w:sz="0" w:space="0" w:color="auto"/>
                <w:bottom w:val="none" w:sz="0" w:space="0" w:color="auto"/>
                <w:right w:val="none" w:sz="0" w:space="0" w:color="auto"/>
              </w:divBdr>
            </w:div>
          </w:divsChild>
        </w:div>
        <w:div w:id="493684244">
          <w:marLeft w:val="0"/>
          <w:marRight w:val="0"/>
          <w:marTop w:val="0"/>
          <w:marBottom w:val="0"/>
          <w:divBdr>
            <w:top w:val="none" w:sz="0" w:space="0" w:color="auto"/>
            <w:left w:val="none" w:sz="0" w:space="0" w:color="auto"/>
            <w:bottom w:val="none" w:sz="0" w:space="0" w:color="auto"/>
            <w:right w:val="none" w:sz="0" w:space="0" w:color="auto"/>
          </w:divBdr>
        </w:div>
        <w:div w:id="1096483450">
          <w:marLeft w:val="0"/>
          <w:marRight w:val="0"/>
          <w:marTop w:val="300"/>
          <w:marBottom w:val="0"/>
          <w:divBdr>
            <w:top w:val="none" w:sz="0" w:space="0" w:color="auto"/>
            <w:left w:val="none" w:sz="0" w:space="0" w:color="auto"/>
            <w:bottom w:val="none" w:sz="0" w:space="0" w:color="auto"/>
            <w:right w:val="none" w:sz="0" w:space="0" w:color="auto"/>
          </w:divBdr>
          <w:divsChild>
            <w:div w:id="2042245789">
              <w:marLeft w:val="0"/>
              <w:marRight w:val="0"/>
              <w:marTop w:val="0"/>
              <w:marBottom w:val="0"/>
              <w:divBdr>
                <w:top w:val="none" w:sz="0" w:space="0" w:color="auto"/>
                <w:left w:val="none" w:sz="0" w:space="0" w:color="auto"/>
                <w:bottom w:val="none" w:sz="0" w:space="0" w:color="auto"/>
                <w:right w:val="none" w:sz="0" w:space="0" w:color="auto"/>
              </w:divBdr>
              <w:divsChild>
                <w:div w:id="1605074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7965730">
          <w:marLeft w:val="0"/>
          <w:marRight w:val="0"/>
          <w:marTop w:val="0"/>
          <w:marBottom w:val="0"/>
          <w:divBdr>
            <w:top w:val="none" w:sz="0" w:space="0" w:color="auto"/>
            <w:left w:val="none" w:sz="0" w:space="0" w:color="auto"/>
            <w:bottom w:val="none" w:sz="0" w:space="0" w:color="auto"/>
            <w:right w:val="none" w:sz="0" w:space="0" w:color="auto"/>
          </w:divBdr>
          <w:divsChild>
            <w:div w:id="1744986060">
              <w:marLeft w:val="0"/>
              <w:marRight w:val="0"/>
              <w:marTop w:val="0"/>
              <w:marBottom w:val="0"/>
              <w:divBdr>
                <w:top w:val="none" w:sz="0" w:space="0" w:color="auto"/>
                <w:left w:val="none" w:sz="0" w:space="0" w:color="auto"/>
                <w:bottom w:val="none" w:sz="0" w:space="0" w:color="auto"/>
                <w:right w:val="none" w:sz="0" w:space="0" w:color="auto"/>
              </w:divBdr>
            </w:div>
          </w:divsChild>
        </w:div>
        <w:div w:id="1255238166">
          <w:marLeft w:val="0"/>
          <w:marRight w:val="0"/>
          <w:marTop w:val="0"/>
          <w:marBottom w:val="0"/>
          <w:divBdr>
            <w:top w:val="none" w:sz="0" w:space="0" w:color="auto"/>
            <w:left w:val="none" w:sz="0" w:space="0" w:color="auto"/>
            <w:bottom w:val="none" w:sz="0" w:space="0" w:color="auto"/>
            <w:right w:val="none" w:sz="0" w:space="0" w:color="auto"/>
          </w:divBdr>
        </w:div>
        <w:div w:id="1387024132">
          <w:marLeft w:val="0"/>
          <w:marRight w:val="0"/>
          <w:marTop w:val="0"/>
          <w:marBottom w:val="0"/>
          <w:divBdr>
            <w:top w:val="none" w:sz="0" w:space="0" w:color="auto"/>
            <w:left w:val="none" w:sz="0" w:space="0" w:color="auto"/>
            <w:bottom w:val="none" w:sz="0" w:space="0" w:color="auto"/>
            <w:right w:val="none" w:sz="0" w:space="0" w:color="auto"/>
          </w:divBdr>
          <w:divsChild>
            <w:div w:id="797723111">
              <w:marLeft w:val="0"/>
              <w:marRight w:val="0"/>
              <w:marTop w:val="0"/>
              <w:marBottom w:val="0"/>
              <w:divBdr>
                <w:top w:val="none" w:sz="0" w:space="0" w:color="auto"/>
                <w:left w:val="none" w:sz="0" w:space="0" w:color="auto"/>
                <w:bottom w:val="none" w:sz="0" w:space="0" w:color="auto"/>
                <w:right w:val="none" w:sz="0" w:space="0" w:color="auto"/>
              </w:divBdr>
            </w:div>
          </w:divsChild>
        </w:div>
        <w:div w:id="1390498028">
          <w:marLeft w:val="0"/>
          <w:marRight w:val="0"/>
          <w:marTop w:val="300"/>
          <w:marBottom w:val="0"/>
          <w:divBdr>
            <w:top w:val="none" w:sz="0" w:space="0" w:color="auto"/>
            <w:left w:val="none" w:sz="0" w:space="0" w:color="auto"/>
            <w:bottom w:val="none" w:sz="0" w:space="0" w:color="auto"/>
            <w:right w:val="none" w:sz="0" w:space="0" w:color="auto"/>
          </w:divBdr>
          <w:divsChild>
            <w:div w:id="1730880153">
              <w:marLeft w:val="0"/>
              <w:marRight w:val="0"/>
              <w:marTop w:val="0"/>
              <w:marBottom w:val="0"/>
              <w:divBdr>
                <w:top w:val="none" w:sz="0" w:space="0" w:color="auto"/>
                <w:left w:val="none" w:sz="0" w:space="0" w:color="auto"/>
                <w:bottom w:val="none" w:sz="0" w:space="0" w:color="auto"/>
                <w:right w:val="none" w:sz="0" w:space="0" w:color="auto"/>
              </w:divBdr>
              <w:divsChild>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4659900">
          <w:marLeft w:val="0"/>
          <w:marRight w:val="0"/>
          <w:marTop w:val="300"/>
          <w:marBottom w:val="0"/>
          <w:divBdr>
            <w:top w:val="none" w:sz="0" w:space="0" w:color="auto"/>
            <w:left w:val="none" w:sz="0" w:space="0" w:color="auto"/>
            <w:bottom w:val="none" w:sz="0" w:space="0" w:color="auto"/>
            <w:right w:val="none" w:sz="0" w:space="0" w:color="auto"/>
          </w:divBdr>
          <w:divsChild>
            <w:div w:id="1448697104">
              <w:marLeft w:val="0"/>
              <w:marRight w:val="0"/>
              <w:marTop w:val="0"/>
              <w:marBottom w:val="0"/>
              <w:divBdr>
                <w:top w:val="none" w:sz="0" w:space="0" w:color="auto"/>
                <w:left w:val="none" w:sz="0" w:space="0" w:color="auto"/>
                <w:bottom w:val="none" w:sz="0" w:space="0" w:color="auto"/>
                <w:right w:val="none" w:sz="0" w:space="0" w:color="auto"/>
              </w:divBdr>
              <w:divsChild>
                <w:div w:id="1326661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187736">
          <w:marLeft w:val="0"/>
          <w:marRight w:val="0"/>
          <w:marTop w:val="0"/>
          <w:marBottom w:val="0"/>
          <w:divBdr>
            <w:top w:val="none" w:sz="0" w:space="0" w:color="auto"/>
            <w:left w:val="none" w:sz="0" w:space="0" w:color="auto"/>
            <w:bottom w:val="none" w:sz="0" w:space="0" w:color="auto"/>
            <w:right w:val="none" w:sz="0" w:space="0" w:color="auto"/>
          </w:divBdr>
          <w:divsChild>
            <w:div w:id="1272738609">
              <w:marLeft w:val="0"/>
              <w:marRight w:val="0"/>
              <w:marTop w:val="0"/>
              <w:marBottom w:val="0"/>
              <w:divBdr>
                <w:top w:val="none" w:sz="0" w:space="0" w:color="auto"/>
                <w:left w:val="none" w:sz="0" w:space="0" w:color="auto"/>
                <w:bottom w:val="none" w:sz="0" w:space="0" w:color="auto"/>
                <w:right w:val="none" w:sz="0" w:space="0" w:color="auto"/>
              </w:divBdr>
            </w:div>
          </w:divsChild>
        </w:div>
        <w:div w:id="1650478282">
          <w:marLeft w:val="0"/>
          <w:marRight w:val="0"/>
          <w:marTop w:val="0"/>
          <w:marBottom w:val="0"/>
          <w:divBdr>
            <w:top w:val="none" w:sz="0" w:space="0" w:color="auto"/>
            <w:left w:val="none" w:sz="0" w:space="0" w:color="auto"/>
            <w:bottom w:val="none" w:sz="0" w:space="0" w:color="auto"/>
            <w:right w:val="none" w:sz="0" w:space="0" w:color="auto"/>
          </w:divBdr>
        </w:div>
        <w:div w:id="1689483544">
          <w:marLeft w:val="0"/>
          <w:marRight w:val="0"/>
          <w:marTop w:val="0"/>
          <w:marBottom w:val="0"/>
          <w:divBdr>
            <w:top w:val="none" w:sz="0" w:space="0" w:color="auto"/>
            <w:left w:val="none" w:sz="0" w:space="0" w:color="auto"/>
            <w:bottom w:val="none" w:sz="0" w:space="0" w:color="auto"/>
            <w:right w:val="none" w:sz="0" w:space="0" w:color="auto"/>
          </w:divBdr>
        </w:div>
        <w:div w:id="1733579398">
          <w:marLeft w:val="0"/>
          <w:marRight w:val="0"/>
          <w:marTop w:val="0"/>
          <w:marBottom w:val="0"/>
          <w:divBdr>
            <w:top w:val="none" w:sz="0" w:space="0" w:color="auto"/>
            <w:left w:val="none" w:sz="0" w:space="0" w:color="auto"/>
            <w:bottom w:val="none" w:sz="0" w:space="0" w:color="auto"/>
            <w:right w:val="none" w:sz="0" w:space="0" w:color="auto"/>
          </w:divBdr>
          <w:divsChild>
            <w:div w:id="1989819172">
              <w:marLeft w:val="0"/>
              <w:marRight w:val="0"/>
              <w:marTop w:val="0"/>
              <w:marBottom w:val="0"/>
              <w:divBdr>
                <w:top w:val="none" w:sz="0" w:space="0" w:color="auto"/>
                <w:left w:val="none" w:sz="0" w:space="0" w:color="auto"/>
                <w:bottom w:val="none" w:sz="0" w:space="0" w:color="auto"/>
                <w:right w:val="none" w:sz="0" w:space="0" w:color="auto"/>
              </w:divBdr>
            </w:div>
          </w:divsChild>
        </w:div>
        <w:div w:id="1950889783">
          <w:marLeft w:val="0"/>
          <w:marRight w:val="0"/>
          <w:marTop w:val="300"/>
          <w:marBottom w:val="0"/>
          <w:divBdr>
            <w:top w:val="none" w:sz="0" w:space="0" w:color="auto"/>
            <w:left w:val="none" w:sz="0" w:space="0" w:color="auto"/>
            <w:bottom w:val="none" w:sz="0" w:space="0" w:color="auto"/>
            <w:right w:val="none" w:sz="0" w:space="0" w:color="auto"/>
          </w:divBdr>
          <w:divsChild>
            <w:div w:id="1212763481">
              <w:marLeft w:val="0"/>
              <w:marRight w:val="0"/>
              <w:marTop w:val="0"/>
              <w:marBottom w:val="0"/>
              <w:divBdr>
                <w:top w:val="none" w:sz="0" w:space="0" w:color="auto"/>
                <w:left w:val="none" w:sz="0" w:space="0" w:color="auto"/>
                <w:bottom w:val="none" w:sz="0" w:space="0" w:color="auto"/>
                <w:right w:val="none" w:sz="0" w:space="0" w:color="auto"/>
              </w:divBdr>
              <w:divsChild>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0790565">
          <w:marLeft w:val="0"/>
          <w:marRight w:val="0"/>
          <w:marTop w:val="0"/>
          <w:marBottom w:val="0"/>
          <w:divBdr>
            <w:top w:val="none" w:sz="0" w:space="0" w:color="auto"/>
            <w:left w:val="none" w:sz="0" w:space="0" w:color="auto"/>
            <w:bottom w:val="none" w:sz="0" w:space="0" w:color="auto"/>
            <w:right w:val="none" w:sz="0" w:space="0" w:color="auto"/>
          </w:divBdr>
        </w:div>
      </w:divsChild>
    </w:div>
    <w:div w:id="1913158741">
      <w:bodyDiv w:val="1"/>
      <w:marLeft w:val="0"/>
      <w:marRight w:val="0"/>
      <w:marTop w:val="0"/>
      <w:marBottom w:val="0"/>
      <w:divBdr>
        <w:top w:val="none" w:sz="0" w:space="0" w:color="auto"/>
        <w:left w:val="none" w:sz="0" w:space="0" w:color="auto"/>
        <w:bottom w:val="none" w:sz="0" w:space="0" w:color="auto"/>
        <w:right w:val="none" w:sz="0" w:space="0" w:color="auto"/>
      </w:divBdr>
      <w:divsChild>
        <w:div w:id="231816526">
          <w:marLeft w:val="0"/>
          <w:marRight w:val="0"/>
          <w:marTop w:val="0"/>
          <w:marBottom w:val="0"/>
          <w:divBdr>
            <w:top w:val="none" w:sz="0" w:space="0" w:color="auto"/>
            <w:left w:val="none" w:sz="0" w:space="0" w:color="auto"/>
            <w:bottom w:val="none" w:sz="0" w:space="0" w:color="auto"/>
            <w:right w:val="none" w:sz="0" w:space="0" w:color="auto"/>
          </w:divBdr>
          <w:divsChild>
            <w:div w:id="561407387">
              <w:marLeft w:val="0"/>
              <w:marRight w:val="0"/>
              <w:marTop w:val="0"/>
              <w:marBottom w:val="0"/>
              <w:divBdr>
                <w:top w:val="none" w:sz="0" w:space="0" w:color="auto"/>
                <w:left w:val="none" w:sz="0" w:space="0" w:color="auto"/>
                <w:bottom w:val="none" w:sz="0" w:space="0" w:color="auto"/>
                <w:right w:val="none" w:sz="0" w:space="0" w:color="auto"/>
              </w:divBdr>
            </w:div>
          </w:divsChild>
        </w:div>
        <w:div w:id="256863077">
          <w:marLeft w:val="0"/>
          <w:marRight w:val="0"/>
          <w:marTop w:val="300"/>
          <w:marBottom w:val="0"/>
          <w:divBdr>
            <w:top w:val="none" w:sz="0" w:space="0" w:color="auto"/>
            <w:left w:val="none" w:sz="0" w:space="0" w:color="auto"/>
            <w:bottom w:val="none" w:sz="0" w:space="0" w:color="auto"/>
            <w:right w:val="none" w:sz="0" w:space="0" w:color="auto"/>
          </w:divBdr>
          <w:divsChild>
            <w:div w:id="1763645759">
              <w:marLeft w:val="0"/>
              <w:marRight w:val="0"/>
              <w:marTop w:val="0"/>
              <w:marBottom w:val="0"/>
              <w:divBdr>
                <w:top w:val="none" w:sz="0" w:space="0" w:color="auto"/>
                <w:left w:val="none" w:sz="0" w:space="0" w:color="auto"/>
                <w:bottom w:val="none" w:sz="0" w:space="0" w:color="auto"/>
                <w:right w:val="none" w:sz="0" w:space="0" w:color="auto"/>
              </w:divBdr>
              <w:divsChild>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1301597">
          <w:marLeft w:val="0"/>
          <w:marRight w:val="0"/>
          <w:marTop w:val="0"/>
          <w:marBottom w:val="0"/>
          <w:divBdr>
            <w:top w:val="none" w:sz="0" w:space="0" w:color="auto"/>
            <w:left w:val="none" w:sz="0" w:space="0" w:color="auto"/>
            <w:bottom w:val="none" w:sz="0" w:space="0" w:color="auto"/>
            <w:right w:val="none" w:sz="0" w:space="0" w:color="auto"/>
          </w:divBdr>
          <w:divsChild>
            <w:div w:id="709115615">
              <w:marLeft w:val="0"/>
              <w:marRight w:val="0"/>
              <w:marTop w:val="0"/>
              <w:marBottom w:val="0"/>
              <w:divBdr>
                <w:top w:val="none" w:sz="0" w:space="0" w:color="auto"/>
                <w:left w:val="none" w:sz="0" w:space="0" w:color="auto"/>
                <w:bottom w:val="none" w:sz="0" w:space="0" w:color="auto"/>
                <w:right w:val="none" w:sz="0" w:space="0" w:color="auto"/>
              </w:divBdr>
            </w:div>
          </w:divsChild>
        </w:div>
        <w:div w:id="493765032">
          <w:marLeft w:val="0"/>
          <w:marRight w:val="0"/>
          <w:marTop w:val="300"/>
          <w:marBottom w:val="0"/>
          <w:divBdr>
            <w:top w:val="none" w:sz="0" w:space="0" w:color="auto"/>
            <w:left w:val="none" w:sz="0" w:space="0" w:color="auto"/>
            <w:bottom w:val="none" w:sz="0" w:space="0" w:color="auto"/>
            <w:right w:val="none" w:sz="0" w:space="0" w:color="auto"/>
          </w:divBdr>
          <w:divsChild>
            <w:div w:id="57216158">
              <w:marLeft w:val="0"/>
              <w:marRight w:val="0"/>
              <w:marTop w:val="0"/>
              <w:marBottom w:val="0"/>
              <w:divBdr>
                <w:top w:val="none" w:sz="0" w:space="0" w:color="auto"/>
                <w:left w:val="none" w:sz="0" w:space="0" w:color="auto"/>
                <w:bottom w:val="none" w:sz="0" w:space="0" w:color="auto"/>
                <w:right w:val="none" w:sz="0" w:space="0" w:color="auto"/>
              </w:divBdr>
              <w:divsChild>
                <w:div w:id="952443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2166042">
          <w:marLeft w:val="0"/>
          <w:marRight w:val="0"/>
          <w:marTop w:val="0"/>
          <w:marBottom w:val="0"/>
          <w:divBdr>
            <w:top w:val="none" w:sz="0" w:space="0" w:color="auto"/>
            <w:left w:val="none" w:sz="0" w:space="0" w:color="auto"/>
            <w:bottom w:val="none" w:sz="0" w:space="0" w:color="auto"/>
            <w:right w:val="none" w:sz="0" w:space="0" w:color="auto"/>
          </w:divBdr>
          <w:divsChild>
            <w:div w:id="2010714704">
              <w:marLeft w:val="0"/>
              <w:marRight w:val="0"/>
              <w:marTop w:val="0"/>
              <w:marBottom w:val="0"/>
              <w:divBdr>
                <w:top w:val="none" w:sz="0" w:space="0" w:color="auto"/>
                <w:left w:val="none" w:sz="0" w:space="0" w:color="auto"/>
                <w:bottom w:val="none" w:sz="0" w:space="0" w:color="auto"/>
                <w:right w:val="none" w:sz="0" w:space="0" w:color="auto"/>
              </w:divBdr>
            </w:div>
          </w:divsChild>
        </w:div>
        <w:div w:id="684669256">
          <w:marLeft w:val="0"/>
          <w:marRight w:val="0"/>
          <w:marTop w:val="300"/>
          <w:marBottom w:val="0"/>
          <w:divBdr>
            <w:top w:val="none" w:sz="0" w:space="0" w:color="auto"/>
            <w:left w:val="none" w:sz="0" w:space="0" w:color="auto"/>
            <w:bottom w:val="none" w:sz="0" w:space="0" w:color="auto"/>
            <w:right w:val="none" w:sz="0" w:space="0" w:color="auto"/>
          </w:divBdr>
          <w:divsChild>
            <w:div w:id="1003702668">
              <w:marLeft w:val="0"/>
              <w:marRight w:val="0"/>
              <w:marTop w:val="0"/>
              <w:marBottom w:val="0"/>
              <w:divBdr>
                <w:top w:val="none" w:sz="0" w:space="0" w:color="auto"/>
                <w:left w:val="none" w:sz="0" w:space="0" w:color="auto"/>
                <w:bottom w:val="none" w:sz="0" w:space="0" w:color="auto"/>
                <w:right w:val="none" w:sz="0" w:space="0" w:color="auto"/>
              </w:divBdr>
              <w:divsChild>
                <w:div w:id="2091542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943296">
          <w:marLeft w:val="0"/>
          <w:marRight w:val="0"/>
          <w:marTop w:val="0"/>
          <w:marBottom w:val="0"/>
          <w:divBdr>
            <w:top w:val="none" w:sz="0" w:space="0" w:color="auto"/>
            <w:left w:val="none" w:sz="0" w:space="0" w:color="auto"/>
            <w:bottom w:val="none" w:sz="0" w:space="0" w:color="auto"/>
            <w:right w:val="none" w:sz="0" w:space="0" w:color="auto"/>
          </w:divBdr>
          <w:divsChild>
            <w:div w:id="1435637370">
              <w:marLeft w:val="0"/>
              <w:marRight w:val="0"/>
              <w:marTop w:val="0"/>
              <w:marBottom w:val="0"/>
              <w:divBdr>
                <w:top w:val="none" w:sz="0" w:space="0" w:color="auto"/>
                <w:left w:val="none" w:sz="0" w:space="0" w:color="auto"/>
                <w:bottom w:val="none" w:sz="0" w:space="0" w:color="auto"/>
                <w:right w:val="none" w:sz="0" w:space="0" w:color="auto"/>
              </w:divBdr>
            </w:div>
          </w:divsChild>
        </w:div>
        <w:div w:id="1259363035">
          <w:marLeft w:val="0"/>
          <w:marRight w:val="0"/>
          <w:marTop w:val="0"/>
          <w:marBottom w:val="0"/>
          <w:divBdr>
            <w:top w:val="none" w:sz="0" w:space="0" w:color="auto"/>
            <w:left w:val="none" w:sz="0" w:space="0" w:color="auto"/>
            <w:bottom w:val="none" w:sz="0" w:space="0" w:color="auto"/>
            <w:right w:val="none" w:sz="0" w:space="0" w:color="auto"/>
          </w:divBdr>
        </w:div>
        <w:div w:id="1359041031">
          <w:marLeft w:val="0"/>
          <w:marRight w:val="0"/>
          <w:marTop w:val="0"/>
          <w:marBottom w:val="0"/>
          <w:divBdr>
            <w:top w:val="none" w:sz="0" w:space="0" w:color="auto"/>
            <w:left w:val="none" w:sz="0" w:space="0" w:color="auto"/>
            <w:bottom w:val="none" w:sz="0" w:space="0" w:color="auto"/>
            <w:right w:val="none" w:sz="0" w:space="0" w:color="auto"/>
          </w:divBdr>
          <w:divsChild>
            <w:div w:id="83383427">
              <w:marLeft w:val="0"/>
              <w:marRight w:val="0"/>
              <w:marTop w:val="0"/>
              <w:marBottom w:val="0"/>
              <w:divBdr>
                <w:top w:val="none" w:sz="0" w:space="0" w:color="auto"/>
                <w:left w:val="none" w:sz="0" w:space="0" w:color="auto"/>
                <w:bottom w:val="none" w:sz="0" w:space="0" w:color="auto"/>
                <w:right w:val="none" w:sz="0" w:space="0" w:color="auto"/>
              </w:divBdr>
            </w:div>
          </w:divsChild>
        </w:div>
        <w:div w:id="1631744449">
          <w:marLeft w:val="0"/>
          <w:marRight w:val="0"/>
          <w:marTop w:val="0"/>
          <w:marBottom w:val="0"/>
          <w:divBdr>
            <w:top w:val="none" w:sz="0" w:space="0" w:color="auto"/>
            <w:left w:val="none" w:sz="0" w:space="0" w:color="auto"/>
            <w:bottom w:val="none" w:sz="0" w:space="0" w:color="auto"/>
            <w:right w:val="none" w:sz="0" w:space="0" w:color="auto"/>
          </w:divBdr>
        </w:div>
        <w:div w:id="1750929625">
          <w:marLeft w:val="0"/>
          <w:marRight w:val="0"/>
          <w:marTop w:val="0"/>
          <w:marBottom w:val="0"/>
          <w:divBdr>
            <w:top w:val="none" w:sz="0" w:space="0" w:color="auto"/>
            <w:left w:val="none" w:sz="0" w:space="0" w:color="auto"/>
            <w:bottom w:val="none" w:sz="0" w:space="0" w:color="auto"/>
            <w:right w:val="none" w:sz="0" w:space="0" w:color="auto"/>
          </w:divBdr>
        </w:div>
        <w:div w:id="1758822075">
          <w:marLeft w:val="0"/>
          <w:marRight w:val="0"/>
          <w:marTop w:val="0"/>
          <w:marBottom w:val="0"/>
          <w:divBdr>
            <w:top w:val="none" w:sz="0" w:space="0" w:color="auto"/>
            <w:left w:val="none" w:sz="0" w:space="0" w:color="auto"/>
            <w:bottom w:val="none" w:sz="0" w:space="0" w:color="auto"/>
            <w:right w:val="none" w:sz="0" w:space="0" w:color="auto"/>
          </w:divBdr>
          <w:divsChild>
            <w:div w:id="388111038">
              <w:marLeft w:val="0"/>
              <w:marRight w:val="0"/>
              <w:marTop w:val="0"/>
              <w:marBottom w:val="0"/>
              <w:divBdr>
                <w:top w:val="none" w:sz="0" w:space="0" w:color="auto"/>
                <w:left w:val="none" w:sz="0" w:space="0" w:color="auto"/>
                <w:bottom w:val="none" w:sz="0" w:space="0" w:color="auto"/>
                <w:right w:val="none" w:sz="0" w:space="0" w:color="auto"/>
              </w:divBdr>
            </w:div>
          </w:divsChild>
        </w:div>
        <w:div w:id="1785035620">
          <w:marLeft w:val="0"/>
          <w:marRight w:val="0"/>
          <w:marTop w:val="0"/>
          <w:marBottom w:val="0"/>
          <w:divBdr>
            <w:top w:val="none" w:sz="0" w:space="0" w:color="auto"/>
            <w:left w:val="none" w:sz="0" w:space="0" w:color="auto"/>
            <w:bottom w:val="none" w:sz="0" w:space="0" w:color="auto"/>
            <w:right w:val="none" w:sz="0" w:space="0" w:color="auto"/>
          </w:divBdr>
          <w:divsChild>
            <w:div w:id="582641310">
              <w:marLeft w:val="0"/>
              <w:marRight w:val="0"/>
              <w:marTop w:val="0"/>
              <w:marBottom w:val="0"/>
              <w:divBdr>
                <w:top w:val="none" w:sz="0" w:space="0" w:color="auto"/>
                <w:left w:val="none" w:sz="0" w:space="0" w:color="auto"/>
                <w:bottom w:val="none" w:sz="0" w:space="0" w:color="auto"/>
                <w:right w:val="none" w:sz="0" w:space="0" w:color="auto"/>
              </w:divBdr>
            </w:div>
          </w:divsChild>
        </w:div>
        <w:div w:id="1877037852">
          <w:marLeft w:val="0"/>
          <w:marRight w:val="0"/>
          <w:marTop w:val="300"/>
          <w:marBottom w:val="0"/>
          <w:divBdr>
            <w:top w:val="none" w:sz="0" w:space="0" w:color="auto"/>
            <w:left w:val="none" w:sz="0" w:space="0" w:color="auto"/>
            <w:bottom w:val="none" w:sz="0" w:space="0" w:color="auto"/>
            <w:right w:val="none" w:sz="0" w:space="0" w:color="auto"/>
          </w:divBdr>
          <w:divsChild>
            <w:div w:id="527719230">
              <w:marLeft w:val="0"/>
              <w:marRight w:val="0"/>
              <w:marTop w:val="0"/>
              <w:marBottom w:val="0"/>
              <w:divBdr>
                <w:top w:val="none" w:sz="0" w:space="0" w:color="auto"/>
                <w:left w:val="none" w:sz="0" w:space="0" w:color="auto"/>
                <w:bottom w:val="none" w:sz="0" w:space="0" w:color="auto"/>
                <w:right w:val="none" w:sz="0" w:space="0" w:color="auto"/>
              </w:divBdr>
              <w:divsChild>
                <w:div w:id="1820533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107802">
          <w:marLeft w:val="0"/>
          <w:marRight w:val="0"/>
          <w:marTop w:val="0"/>
          <w:marBottom w:val="0"/>
          <w:divBdr>
            <w:top w:val="none" w:sz="0" w:space="0" w:color="auto"/>
            <w:left w:val="none" w:sz="0" w:space="0" w:color="auto"/>
            <w:bottom w:val="none" w:sz="0" w:space="0" w:color="auto"/>
            <w:right w:val="none" w:sz="0" w:space="0" w:color="auto"/>
          </w:divBdr>
        </w:div>
        <w:div w:id="2062971553">
          <w:marLeft w:val="0"/>
          <w:marRight w:val="0"/>
          <w:marTop w:val="0"/>
          <w:marBottom w:val="0"/>
          <w:divBdr>
            <w:top w:val="none" w:sz="0" w:space="0" w:color="auto"/>
            <w:left w:val="none" w:sz="0" w:space="0" w:color="auto"/>
            <w:bottom w:val="none" w:sz="0" w:space="0" w:color="auto"/>
            <w:right w:val="none" w:sz="0" w:space="0" w:color="auto"/>
          </w:divBdr>
        </w:div>
        <w:div w:id="2109229182">
          <w:marLeft w:val="0"/>
          <w:marRight w:val="0"/>
          <w:marTop w:val="0"/>
          <w:marBottom w:val="0"/>
          <w:divBdr>
            <w:top w:val="none" w:sz="0" w:space="0" w:color="auto"/>
            <w:left w:val="none" w:sz="0" w:space="0" w:color="auto"/>
            <w:bottom w:val="none" w:sz="0" w:space="0" w:color="auto"/>
            <w:right w:val="none" w:sz="0" w:space="0" w:color="auto"/>
          </w:divBdr>
        </w:div>
        <w:div w:id="2123987336">
          <w:marLeft w:val="0"/>
          <w:marRight w:val="0"/>
          <w:marTop w:val="0"/>
          <w:marBottom w:val="0"/>
          <w:divBdr>
            <w:top w:val="none" w:sz="0" w:space="0" w:color="auto"/>
            <w:left w:val="none" w:sz="0" w:space="0" w:color="auto"/>
            <w:bottom w:val="none" w:sz="0" w:space="0" w:color="auto"/>
            <w:right w:val="none" w:sz="0" w:space="0" w:color="auto"/>
          </w:divBdr>
        </w:div>
      </w:divsChild>
    </w:div>
    <w:div w:id="1913929775">
      <w:bodyDiv w:val="1"/>
      <w:marLeft w:val="0"/>
      <w:marRight w:val="0"/>
      <w:marTop w:val="0"/>
      <w:marBottom w:val="0"/>
      <w:divBdr>
        <w:top w:val="none" w:sz="0" w:space="0" w:color="auto"/>
        <w:left w:val="none" w:sz="0" w:space="0" w:color="auto"/>
        <w:bottom w:val="none" w:sz="0" w:space="0" w:color="auto"/>
        <w:right w:val="none" w:sz="0" w:space="0" w:color="auto"/>
      </w:divBdr>
      <w:divsChild>
        <w:div w:id="1796826765">
          <w:marLeft w:val="0"/>
          <w:marRight w:val="0"/>
          <w:marTop w:val="0"/>
          <w:marBottom w:val="0"/>
          <w:divBdr>
            <w:top w:val="none" w:sz="0" w:space="0" w:color="auto"/>
            <w:left w:val="none" w:sz="0" w:space="0" w:color="auto"/>
            <w:bottom w:val="none" w:sz="0" w:space="0" w:color="auto"/>
            <w:right w:val="none" w:sz="0" w:space="0" w:color="auto"/>
          </w:divBdr>
        </w:div>
        <w:div w:id="1262563175">
          <w:marLeft w:val="0"/>
          <w:marRight w:val="0"/>
          <w:marTop w:val="0"/>
          <w:marBottom w:val="0"/>
          <w:divBdr>
            <w:top w:val="none" w:sz="0" w:space="0" w:color="auto"/>
            <w:left w:val="none" w:sz="0" w:space="0" w:color="auto"/>
            <w:bottom w:val="none" w:sz="0" w:space="0" w:color="auto"/>
            <w:right w:val="none" w:sz="0" w:space="0" w:color="auto"/>
          </w:divBdr>
          <w:divsChild>
            <w:div w:id="1283613141">
              <w:marLeft w:val="0"/>
              <w:marRight w:val="0"/>
              <w:marTop w:val="0"/>
              <w:marBottom w:val="0"/>
              <w:divBdr>
                <w:top w:val="none" w:sz="0" w:space="0" w:color="auto"/>
                <w:left w:val="none" w:sz="0" w:space="0" w:color="auto"/>
                <w:bottom w:val="none" w:sz="0" w:space="0" w:color="auto"/>
                <w:right w:val="none" w:sz="0" w:space="0" w:color="auto"/>
              </w:divBdr>
            </w:div>
          </w:divsChild>
        </w:div>
        <w:div w:id="575630884">
          <w:marLeft w:val="0"/>
          <w:marRight w:val="0"/>
          <w:marTop w:val="0"/>
          <w:marBottom w:val="0"/>
          <w:divBdr>
            <w:top w:val="none" w:sz="0" w:space="0" w:color="auto"/>
            <w:left w:val="none" w:sz="0" w:space="0" w:color="auto"/>
            <w:bottom w:val="none" w:sz="0" w:space="0" w:color="auto"/>
            <w:right w:val="none" w:sz="0" w:space="0" w:color="auto"/>
          </w:divBdr>
        </w:div>
        <w:div w:id="1271353380">
          <w:marLeft w:val="0"/>
          <w:marRight w:val="0"/>
          <w:marTop w:val="0"/>
          <w:marBottom w:val="0"/>
          <w:divBdr>
            <w:top w:val="none" w:sz="0" w:space="0" w:color="auto"/>
            <w:left w:val="none" w:sz="0" w:space="0" w:color="auto"/>
            <w:bottom w:val="none" w:sz="0" w:space="0" w:color="auto"/>
            <w:right w:val="none" w:sz="0" w:space="0" w:color="auto"/>
          </w:divBdr>
          <w:divsChild>
            <w:div w:id="2018799362">
              <w:marLeft w:val="0"/>
              <w:marRight w:val="0"/>
              <w:marTop w:val="0"/>
              <w:marBottom w:val="0"/>
              <w:divBdr>
                <w:top w:val="none" w:sz="0" w:space="0" w:color="auto"/>
                <w:left w:val="none" w:sz="0" w:space="0" w:color="auto"/>
                <w:bottom w:val="none" w:sz="0" w:space="0" w:color="auto"/>
                <w:right w:val="none" w:sz="0" w:space="0" w:color="auto"/>
              </w:divBdr>
            </w:div>
          </w:divsChild>
        </w:div>
        <w:div w:id="91054395">
          <w:marLeft w:val="0"/>
          <w:marRight w:val="0"/>
          <w:marTop w:val="0"/>
          <w:marBottom w:val="0"/>
          <w:divBdr>
            <w:top w:val="none" w:sz="0" w:space="0" w:color="auto"/>
            <w:left w:val="none" w:sz="0" w:space="0" w:color="auto"/>
            <w:bottom w:val="none" w:sz="0" w:space="0" w:color="auto"/>
            <w:right w:val="none" w:sz="0" w:space="0" w:color="auto"/>
          </w:divBdr>
        </w:div>
        <w:div w:id="701982197">
          <w:marLeft w:val="0"/>
          <w:marRight w:val="0"/>
          <w:marTop w:val="0"/>
          <w:marBottom w:val="0"/>
          <w:divBdr>
            <w:top w:val="none" w:sz="0" w:space="0" w:color="auto"/>
            <w:left w:val="none" w:sz="0" w:space="0" w:color="auto"/>
            <w:bottom w:val="none" w:sz="0" w:space="0" w:color="auto"/>
            <w:right w:val="none" w:sz="0" w:space="0" w:color="auto"/>
          </w:divBdr>
          <w:divsChild>
            <w:div w:id="664166164">
              <w:marLeft w:val="0"/>
              <w:marRight w:val="0"/>
              <w:marTop w:val="0"/>
              <w:marBottom w:val="0"/>
              <w:divBdr>
                <w:top w:val="none" w:sz="0" w:space="0" w:color="auto"/>
                <w:left w:val="none" w:sz="0" w:space="0" w:color="auto"/>
                <w:bottom w:val="none" w:sz="0" w:space="0" w:color="auto"/>
                <w:right w:val="none" w:sz="0" w:space="0" w:color="auto"/>
              </w:divBdr>
            </w:div>
          </w:divsChild>
        </w:div>
        <w:div w:id="2125495058">
          <w:marLeft w:val="0"/>
          <w:marRight w:val="0"/>
          <w:marTop w:val="0"/>
          <w:marBottom w:val="0"/>
          <w:divBdr>
            <w:top w:val="none" w:sz="0" w:space="0" w:color="auto"/>
            <w:left w:val="none" w:sz="0" w:space="0" w:color="auto"/>
            <w:bottom w:val="none" w:sz="0" w:space="0" w:color="auto"/>
            <w:right w:val="none" w:sz="0" w:space="0" w:color="auto"/>
          </w:divBdr>
        </w:div>
        <w:div w:id="1404723385">
          <w:marLeft w:val="0"/>
          <w:marRight w:val="0"/>
          <w:marTop w:val="0"/>
          <w:marBottom w:val="0"/>
          <w:divBdr>
            <w:top w:val="none" w:sz="0" w:space="0" w:color="auto"/>
            <w:left w:val="none" w:sz="0" w:space="0" w:color="auto"/>
            <w:bottom w:val="none" w:sz="0" w:space="0" w:color="auto"/>
            <w:right w:val="none" w:sz="0" w:space="0" w:color="auto"/>
          </w:divBdr>
          <w:divsChild>
            <w:div w:id="127751446">
              <w:marLeft w:val="0"/>
              <w:marRight w:val="0"/>
              <w:marTop w:val="0"/>
              <w:marBottom w:val="0"/>
              <w:divBdr>
                <w:top w:val="none" w:sz="0" w:space="0" w:color="auto"/>
                <w:left w:val="none" w:sz="0" w:space="0" w:color="auto"/>
                <w:bottom w:val="none" w:sz="0" w:space="0" w:color="auto"/>
                <w:right w:val="none" w:sz="0" w:space="0" w:color="auto"/>
              </w:divBdr>
            </w:div>
          </w:divsChild>
        </w:div>
        <w:div w:id="1325162992">
          <w:marLeft w:val="0"/>
          <w:marRight w:val="0"/>
          <w:marTop w:val="0"/>
          <w:marBottom w:val="0"/>
          <w:divBdr>
            <w:top w:val="none" w:sz="0" w:space="0" w:color="auto"/>
            <w:left w:val="none" w:sz="0" w:space="0" w:color="auto"/>
            <w:bottom w:val="none" w:sz="0" w:space="0" w:color="auto"/>
            <w:right w:val="none" w:sz="0" w:space="0" w:color="auto"/>
          </w:divBdr>
        </w:div>
        <w:div w:id="210122083">
          <w:marLeft w:val="0"/>
          <w:marRight w:val="0"/>
          <w:marTop w:val="0"/>
          <w:marBottom w:val="0"/>
          <w:divBdr>
            <w:top w:val="none" w:sz="0" w:space="0" w:color="auto"/>
            <w:left w:val="none" w:sz="0" w:space="0" w:color="auto"/>
            <w:bottom w:val="none" w:sz="0" w:space="0" w:color="auto"/>
            <w:right w:val="none" w:sz="0" w:space="0" w:color="auto"/>
          </w:divBdr>
          <w:divsChild>
            <w:div w:id="1611205907">
              <w:marLeft w:val="0"/>
              <w:marRight w:val="0"/>
              <w:marTop w:val="0"/>
              <w:marBottom w:val="0"/>
              <w:divBdr>
                <w:top w:val="none" w:sz="0" w:space="0" w:color="auto"/>
                <w:left w:val="none" w:sz="0" w:space="0" w:color="auto"/>
                <w:bottom w:val="none" w:sz="0" w:space="0" w:color="auto"/>
                <w:right w:val="none" w:sz="0" w:space="0" w:color="auto"/>
              </w:divBdr>
            </w:div>
          </w:divsChild>
        </w:div>
        <w:div w:id="566770202">
          <w:marLeft w:val="0"/>
          <w:marRight w:val="0"/>
          <w:marTop w:val="0"/>
          <w:marBottom w:val="0"/>
          <w:divBdr>
            <w:top w:val="none" w:sz="0" w:space="0" w:color="auto"/>
            <w:left w:val="none" w:sz="0" w:space="0" w:color="auto"/>
            <w:bottom w:val="none" w:sz="0" w:space="0" w:color="auto"/>
            <w:right w:val="none" w:sz="0" w:space="0" w:color="auto"/>
          </w:divBdr>
        </w:div>
        <w:div w:id="2019497982">
          <w:marLeft w:val="0"/>
          <w:marRight w:val="0"/>
          <w:marTop w:val="0"/>
          <w:marBottom w:val="0"/>
          <w:divBdr>
            <w:top w:val="none" w:sz="0" w:space="0" w:color="auto"/>
            <w:left w:val="none" w:sz="0" w:space="0" w:color="auto"/>
            <w:bottom w:val="none" w:sz="0" w:space="0" w:color="auto"/>
            <w:right w:val="none" w:sz="0" w:space="0" w:color="auto"/>
          </w:divBdr>
          <w:divsChild>
            <w:div w:id="543256343">
              <w:marLeft w:val="0"/>
              <w:marRight w:val="0"/>
              <w:marTop w:val="0"/>
              <w:marBottom w:val="0"/>
              <w:divBdr>
                <w:top w:val="none" w:sz="0" w:space="0" w:color="auto"/>
                <w:left w:val="none" w:sz="0" w:space="0" w:color="auto"/>
                <w:bottom w:val="none" w:sz="0" w:space="0" w:color="auto"/>
                <w:right w:val="none" w:sz="0" w:space="0" w:color="auto"/>
              </w:divBdr>
            </w:div>
          </w:divsChild>
        </w:div>
        <w:div w:id="2052530402">
          <w:marLeft w:val="0"/>
          <w:marRight w:val="0"/>
          <w:marTop w:val="0"/>
          <w:marBottom w:val="0"/>
          <w:divBdr>
            <w:top w:val="none" w:sz="0" w:space="0" w:color="auto"/>
            <w:left w:val="none" w:sz="0" w:space="0" w:color="auto"/>
            <w:bottom w:val="none" w:sz="0" w:space="0" w:color="auto"/>
            <w:right w:val="none" w:sz="0" w:space="0" w:color="auto"/>
          </w:divBdr>
        </w:div>
        <w:div w:id="989208693">
          <w:marLeft w:val="0"/>
          <w:marRight w:val="0"/>
          <w:marTop w:val="0"/>
          <w:marBottom w:val="0"/>
          <w:divBdr>
            <w:top w:val="none" w:sz="0" w:space="0" w:color="auto"/>
            <w:left w:val="none" w:sz="0" w:space="0" w:color="auto"/>
            <w:bottom w:val="none" w:sz="0" w:space="0" w:color="auto"/>
            <w:right w:val="none" w:sz="0" w:space="0" w:color="auto"/>
          </w:divBdr>
          <w:divsChild>
            <w:div w:id="143161023">
              <w:marLeft w:val="0"/>
              <w:marRight w:val="0"/>
              <w:marTop w:val="0"/>
              <w:marBottom w:val="0"/>
              <w:divBdr>
                <w:top w:val="none" w:sz="0" w:space="0" w:color="auto"/>
                <w:left w:val="none" w:sz="0" w:space="0" w:color="auto"/>
                <w:bottom w:val="none" w:sz="0" w:space="0" w:color="auto"/>
                <w:right w:val="none" w:sz="0" w:space="0" w:color="auto"/>
              </w:divBdr>
            </w:div>
          </w:divsChild>
        </w:div>
        <w:div w:id="784349433">
          <w:marLeft w:val="0"/>
          <w:marRight w:val="0"/>
          <w:marTop w:val="300"/>
          <w:marBottom w:val="0"/>
          <w:divBdr>
            <w:top w:val="none" w:sz="0" w:space="0" w:color="auto"/>
            <w:left w:val="none" w:sz="0" w:space="0" w:color="auto"/>
            <w:bottom w:val="none" w:sz="0" w:space="0" w:color="auto"/>
            <w:right w:val="none" w:sz="0" w:space="0" w:color="auto"/>
          </w:divBdr>
          <w:divsChild>
            <w:div w:id="1094940144">
              <w:marLeft w:val="0"/>
              <w:marRight w:val="0"/>
              <w:marTop w:val="0"/>
              <w:marBottom w:val="0"/>
              <w:divBdr>
                <w:top w:val="none" w:sz="0" w:space="0" w:color="auto"/>
                <w:left w:val="none" w:sz="0" w:space="0" w:color="auto"/>
                <w:bottom w:val="none" w:sz="0" w:space="0" w:color="auto"/>
                <w:right w:val="none" w:sz="0" w:space="0" w:color="auto"/>
              </w:divBdr>
              <w:divsChild>
                <w:div w:id="1149439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671689">
          <w:marLeft w:val="0"/>
          <w:marRight w:val="0"/>
          <w:marTop w:val="300"/>
          <w:marBottom w:val="0"/>
          <w:divBdr>
            <w:top w:val="none" w:sz="0" w:space="0" w:color="auto"/>
            <w:left w:val="none" w:sz="0" w:space="0" w:color="auto"/>
            <w:bottom w:val="none" w:sz="0" w:space="0" w:color="auto"/>
            <w:right w:val="none" w:sz="0" w:space="0" w:color="auto"/>
          </w:divBdr>
          <w:divsChild>
            <w:div w:id="582642986">
              <w:marLeft w:val="0"/>
              <w:marRight w:val="0"/>
              <w:marTop w:val="0"/>
              <w:marBottom w:val="0"/>
              <w:divBdr>
                <w:top w:val="none" w:sz="0" w:space="0" w:color="auto"/>
                <w:left w:val="none" w:sz="0" w:space="0" w:color="auto"/>
                <w:bottom w:val="none" w:sz="0" w:space="0" w:color="auto"/>
                <w:right w:val="none" w:sz="0" w:space="0" w:color="auto"/>
              </w:divBdr>
              <w:divsChild>
                <w:div w:id="1303383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7281841">
          <w:marLeft w:val="0"/>
          <w:marRight w:val="0"/>
          <w:marTop w:val="300"/>
          <w:marBottom w:val="0"/>
          <w:divBdr>
            <w:top w:val="none" w:sz="0" w:space="0" w:color="auto"/>
            <w:left w:val="none" w:sz="0" w:space="0" w:color="auto"/>
            <w:bottom w:val="none" w:sz="0" w:space="0" w:color="auto"/>
            <w:right w:val="none" w:sz="0" w:space="0" w:color="auto"/>
          </w:divBdr>
          <w:divsChild>
            <w:div w:id="2129467863">
              <w:marLeft w:val="0"/>
              <w:marRight w:val="0"/>
              <w:marTop w:val="0"/>
              <w:marBottom w:val="0"/>
              <w:divBdr>
                <w:top w:val="none" w:sz="0" w:space="0" w:color="auto"/>
                <w:left w:val="none" w:sz="0" w:space="0" w:color="auto"/>
                <w:bottom w:val="none" w:sz="0" w:space="0" w:color="auto"/>
                <w:right w:val="none" w:sz="0" w:space="0" w:color="auto"/>
              </w:divBdr>
              <w:divsChild>
                <w:div w:id="2135711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1697907">
          <w:marLeft w:val="0"/>
          <w:marRight w:val="0"/>
          <w:marTop w:val="300"/>
          <w:marBottom w:val="0"/>
          <w:divBdr>
            <w:top w:val="none" w:sz="0" w:space="0" w:color="auto"/>
            <w:left w:val="none" w:sz="0" w:space="0" w:color="auto"/>
            <w:bottom w:val="none" w:sz="0" w:space="0" w:color="auto"/>
            <w:right w:val="none" w:sz="0" w:space="0" w:color="auto"/>
          </w:divBdr>
          <w:divsChild>
            <w:div w:id="2048407102">
              <w:marLeft w:val="0"/>
              <w:marRight w:val="0"/>
              <w:marTop w:val="0"/>
              <w:marBottom w:val="0"/>
              <w:divBdr>
                <w:top w:val="none" w:sz="0" w:space="0" w:color="auto"/>
                <w:left w:val="none" w:sz="0" w:space="0" w:color="auto"/>
                <w:bottom w:val="none" w:sz="0" w:space="0" w:color="auto"/>
                <w:right w:val="none" w:sz="0" w:space="0" w:color="auto"/>
              </w:divBdr>
              <w:divsChild>
                <w:div w:id="706181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14007233">
      <w:bodyDiv w:val="1"/>
      <w:marLeft w:val="0"/>
      <w:marRight w:val="0"/>
      <w:marTop w:val="0"/>
      <w:marBottom w:val="0"/>
      <w:divBdr>
        <w:top w:val="none" w:sz="0" w:space="0" w:color="auto"/>
        <w:left w:val="none" w:sz="0" w:space="0" w:color="auto"/>
        <w:bottom w:val="none" w:sz="0" w:space="0" w:color="auto"/>
        <w:right w:val="none" w:sz="0" w:space="0" w:color="auto"/>
      </w:divBdr>
      <w:divsChild>
        <w:div w:id="1468006949">
          <w:marLeft w:val="0"/>
          <w:marRight w:val="0"/>
          <w:marTop w:val="0"/>
          <w:marBottom w:val="0"/>
          <w:divBdr>
            <w:top w:val="none" w:sz="0" w:space="0" w:color="auto"/>
            <w:left w:val="none" w:sz="0" w:space="0" w:color="auto"/>
            <w:bottom w:val="none" w:sz="0" w:space="0" w:color="auto"/>
            <w:right w:val="none" w:sz="0" w:space="0" w:color="auto"/>
          </w:divBdr>
        </w:div>
        <w:div w:id="265816424">
          <w:marLeft w:val="0"/>
          <w:marRight w:val="0"/>
          <w:marTop w:val="0"/>
          <w:marBottom w:val="0"/>
          <w:divBdr>
            <w:top w:val="none" w:sz="0" w:space="0" w:color="auto"/>
            <w:left w:val="none" w:sz="0" w:space="0" w:color="auto"/>
            <w:bottom w:val="none" w:sz="0" w:space="0" w:color="auto"/>
            <w:right w:val="none" w:sz="0" w:space="0" w:color="auto"/>
          </w:divBdr>
          <w:divsChild>
            <w:div w:id="1000430262">
              <w:marLeft w:val="0"/>
              <w:marRight w:val="0"/>
              <w:marTop w:val="0"/>
              <w:marBottom w:val="0"/>
              <w:divBdr>
                <w:top w:val="none" w:sz="0" w:space="0" w:color="auto"/>
                <w:left w:val="none" w:sz="0" w:space="0" w:color="auto"/>
                <w:bottom w:val="none" w:sz="0" w:space="0" w:color="auto"/>
                <w:right w:val="none" w:sz="0" w:space="0" w:color="auto"/>
              </w:divBdr>
            </w:div>
          </w:divsChild>
        </w:div>
        <w:div w:id="1822574041">
          <w:marLeft w:val="0"/>
          <w:marRight w:val="0"/>
          <w:marTop w:val="0"/>
          <w:marBottom w:val="0"/>
          <w:divBdr>
            <w:top w:val="none" w:sz="0" w:space="0" w:color="auto"/>
            <w:left w:val="none" w:sz="0" w:space="0" w:color="auto"/>
            <w:bottom w:val="none" w:sz="0" w:space="0" w:color="auto"/>
            <w:right w:val="none" w:sz="0" w:space="0" w:color="auto"/>
          </w:divBdr>
        </w:div>
        <w:div w:id="440413822">
          <w:marLeft w:val="0"/>
          <w:marRight w:val="0"/>
          <w:marTop w:val="0"/>
          <w:marBottom w:val="0"/>
          <w:divBdr>
            <w:top w:val="none" w:sz="0" w:space="0" w:color="auto"/>
            <w:left w:val="none" w:sz="0" w:space="0" w:color="auto"/>
            <w:bottom w:val="none" w:sz="0" w:space="0" w:color="auto"/>
            <w:right w:val="none" w:sz="0" w:space="0" w:color="auto"/>
          </w:divBdr>
          <w:divsChild>
            <w:div w:id="761923115">
              <w:marLeft w:val="0"/>
              <w:marRight w:val="0"/>
              <w:marTop w:val="0"/>
              <w:marBottom w:val="0"/>
              <w:divBdr>
                <w:top w:val="none" w:sz="0" w:space="0" w:color="auto"/>
                <w:left w:val="none" w:sz="0" w:space="0" w:color="auto"/>
                <w:bottom w:val="none" w:sz="0" w:space="0" w:color="auto"/>
                <w:right w:val="none" w:sz="0" w:space="0" w:color="auto"/>
              </w:divBdr>
            </w:div>
          </w:divsChild>
        </w:div>
        <w:div w:id="637414741">
          <w:marLeft w:val="0"/>
          <w:marRight w:val="0"/>
          <w:marTop w:val="0"/>
          <w:marBottom w:val="0"/>
          <w:divBdr>
            <w:top w:val="none" w:sz="0" w:space="0" w:color="auto"/>
            <w:left w:val="none" w:sz="0" w:space="0" w:color="auto"/>
            <w:bottom w:val="none" w:sz="0" w:space="0" w:color="auto"/>
            <w:right w:val="none" w:sz="0" w:space="0" w:color="auto"/>
          </w:divBdr>
        </w:div>
        <w:div w:id="1528130537">
          <w:marLeft w:val="0"/>
          <w:marRight w:val="0"/>
          <w:marTop w:val="0"/>
          <w:marBottom w:val="0"/>
          <w:divBdr>
            <w:top w:val="none" w:sz="0" w:space="0" w:color="auto"/>
            <w:left w:val="none" w:sz="0" w:space="0" w:color="auto"/>
            <w:bottom w:val="none" w:sz="0" w:space="0" w:color="auto"/>
            <w:right w:val="none" w:sz="0" w:space="0" w:color="auto"/>
          </w:divBdr>
          <w:divsChild>
            <w:div w:id="976766119">
              <w:marLeft w:val="0"/>
              <w:marRight w:val="0"/>
              <w:marTop w:val="0"/>
              <w:marBottom w:val="0"/>
              <w:divBdr>
                <w:top w:val="none" w:sz="0" w:space="0" w:color="auto"/>
                <w:left w:val="none" w:sz="0" w:space="0" w:color="auto"/>
                <w:bottom w:val="none" w:sz="0" w:space="0" w:color="auto"/>
                <w:right w:val="none" w:sz="0" w:space="0" w:color="auto"/>
              </w:divBdr>
            </w:div>
          </w:divsChild>
        </w:div>
        <w:div w:id="2044016047">
          <w:marLeft w:val="0"/>
          <w:marRight w:val="0"/>
          <w:marTop w:val="0"/>
          <w:marBottom w:val="0"/>
          <w:divBdr>
            <w:top w:val="none" w:sz="0" w:space="0" w:color="auto"/>
            <w:left w:val="none" w:sz="0" w:space="0" w:color="auto"/>
            <w:bottom w:val="none" w:sz="0" w:space="0" w:color="auto"/>
            <w:right w:val="none" w:sz="0" w:space="0" w:color="auto"/>
          </w:divBdr>
        </w:div>
        <w:div w:id="555435082">
          <w:marLeft w:val="0"/>
          <w:marRight w:val="0"/>
          <w:marTop w:val="0"/>
          <w:marBottom w:val="0"/>
          <w:divBdr>
            <w:top w:val="none" w:sz="0" w:space="0" w:color="auto"/>
            <w:left w:val="none" w:sz="0" w:space="0" w:color="auto"/>
            <w:bottom w:val="none" w:sz="0" w:space="0" w:color="auto"/>
            <w:right w:val="none" w:sz="0" w:space="0" w:color="auto"/>
          </w:divBdr>
          <w:divsChild>
            <w:div w:id="608389666">
              <w:marLeft w:val="0"/>
              <w:marRight w:val="0"/>
              <w:marTop w:val="0"/>
              <w:marBottom w:val="0"/>
              <w:divBdr>
                <w:top w:val="none" w:sz="0" w:space="0" w:color="auto"/>
                <w:left w:val="none" w:sz="0" w:space="0" w:color="auto"/>
                <w:bottom w:val="none" w:sz="0" w:space="0" w:color="auto"/>
                <w:right w:val="none" w:sz="0" w:space="0" w:color="auto"/>
              </w:divBdr>
            </w:div>
          </w:divsChild>
        </w:div>
        <w:div w:id="1434593217">
          <w:marLeft w:val="0"/>
          <w:marRight w:val="0"/>
          <w:marTop w:val="0"/>
          <w:marBottom w:val="0"/>
          <w:divBdr>
            <w:top w:val="none" w:sz="0" w:space="0" w:color="auto"/>
            <w:left w:val="none" w:sz="0" w:space="0" w:color="auto"/>
            <w:bottom w:val="none" w:sz="0" w:space="0" w:color="auto"/>
            <w:right w:val="none" w:sz="0" w:space="0" w:color="auto"/>
          </w:divBdr>
        </w:div>
        <w:div w:id="448939437">
          <w:marLeft w:val="0"/>
          <w:marRight w:val="0"/>
          <w:marTop w:val="0"/>
          <w:marBottom w:val="0"/>
          <w:divBdr>
            <w:top w:val="none" w:sz="0" w:space="0" w:color="auto"/>
            <w:left w:val="none" w:sz="0" w:space="0" w:color="auto"/>
            <w:bottom w:val="none" w:sz="0" w:space="0" w:color="auto"/>
            <w:right w:val="none" w:sz="0" w:space="0" w:color="auto"/>
          </w:divBdr>
          <w:divsChild>
            <w:div w:id="514807775">
              <w:marLeft w:val="0"/>
              <w:marRight w:val="0"/>
              <w:marTop w:val="0"/>
              <w:marBottom w:val="0"/>
              <w:divBdr>
                <w:top w:val="none" w:sz="0" w:space="0" w:color="auto"/>
                <w:left w:val="none" w:sz="0" w:space="0" w:color="auto"/>
                <w:bottom w:val="none" w:sz="0" w:space="0" w:color="auto"/>
                <w:right w:val="none" w:sz="0" w:space="0" w:color="auto"/>
              </w:divBdr>
            </w:div>
          </w:divsChild>
        </w:div>
        <w:div w:id="677007010">
          <w:marLeft w:val="0"/>
          <w:marRight w:val="0"/>
          <w:marTop w:val="0"/>
          <w:marBottom w:val="0"/>
          <w:divBdr>
            <w:top w:val="none" w:sz="0" w:space="0" w:color="auto"/>
            <w:left w:val="none" w:sz="0" w:space="0" w:color="auto"/>
            <w:bottom w:val="none" w:sz="0" w:space="0" w:color="auto"/>
            <w:right w:val="none" w:sz="0" w:space="0" w:color="auto"/>
          </w:divBdr>
        </w:div>
        <w:div w:id="777720057">
          <w:marLeft w:val="0"/>
          <w:marRight w:val="0"/>
          <w:marTop w:val="0"/>
          <w:marBottom w:val="0"/>
          <w:divBdr>
            <w:top w:val="none" w:sz="0" w:space="0" w:color="auto"/>
            <w:left w:val="none" w:sz="0" w:space="0" w:color="auto"/>
            <w:bottom w:val="none" w:sz="0" w:space="0" w:color="auto"/>
            <w:right w:val="none" w:sz="0" w:space="0" w:color="auto"/>
          </w:divBdr>
          <w:divsChild>
            <w:div w:id="915937833">
              <w:marLeft w:val="0"/>
              <w:marRight w:val="0"/>
              <w:marTop w:val="0"/>
              <w:marBottom w:val="0"/>
              <w:divBdr>
                <w:top w:val="none" w:sz="0" w:space="0" w:color="auto"/>
                <w:left w:val="none" w:sz="0" w:space="0" w:color="auto"/>
                <w:bottom w:val="none" w:sz="0" w:space="0" w:color="auto"/>
                <w:right w:val="none" w:sz="0" w:space="0" w:color="auto"/>
              </w:divBdr>
            </w:div>
          </w:divsChild>
        </w:div>
        <w:div w:id="679161125">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sChild>
            <w:div w:id="1786776016">
              <w:marLeft w:val="0"/>
              <w:marRight w:val="0"/>
              <w:marTop w:val="0"/>
              <w:marBottom w:val="0"/>
              <w:divBdr>
                <w:top w:val="none" w:sz="0" w:space="0" w:color="auto"/>
                <w:left w:val="none" w:sz="0" w:space="0" w:color="auto"/>
                <w:bottom w:val="none" w:sz="0" w:space="0" w:color="auto"/>
                <w:right w:val="none" w:sz="0" w:space="0" w:color="auto"/>
              </w:divBdr>
            </w:div>
          </w:divsChild>
        </w:div>
        <w:div w:id="948053126">
          <w:marLeft w:val="0"/>
          <w:marRight w:val="0"/>
          <w:marTop w:val="300"/>
          <w:marBottom w:val="0"/>
          <w:divBdr>
            <w:top w:val="none" w:sz="0" w:space="0" w:color="auto"/>
            <w:left w:val="none" w:sz="0" w:space="0" w:color="auto"/>
            <w:bottom w:val="none" w:sz="0" w:space="0" w:color="auto"/>
            <w:right w:val="none" w:sz="0" w:space="0" w:color="auto"/>
          </w:divBdr>
          <w:divsChild>
            <w:div w:id="243880754">
              <w:marLeft w:val="0"/>
              <w:marRight w:val="0"/>
              <w:marTop w:val="0"/>
              <w:marBottom w:val="0"/>
              <w:divBdr>
                <w:top w:val="none" w:sz="0" w:space="0" w:color="auto"/>
                <w:left w:val="none" w:sz="0" w:space="0" w:color="auto"/>
                <w:bottom w:val="none" w:sz="0" w:space="0" w:color="auto"/>
                <w:right w:val="none" w:sz="0" w:space="0" w:color="auto"/>
              </w:divBdr>
              <w:divsChild>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1398996">
          <w:marLeft w:val="0"/>
          <w:marRight w:val="0"/>
          <w:marTop w:val="300"/>
          <w:marBottom w:val="0"/>
          <w:divBdr>
            <w:top w:val="none" w:sz="0" w:space="0" w:color="auto"/>
            <w:left w:val="none" w:sz="0" w:space="0" w:color="auto"/>
            <w:bottom w:val="none" w:sz="0" w:space="0" w:color="auto"/>
            <w:right w:val="none" w:sz="0" w:space="0" w:color="auto"/>
          </w:divBdr>
          <w:divsChild>
            <w:div w:id="815151713">
              <w:marLeft w:val="0"/>
              <w:marRight w:val="0"/>
              <w:marTop w:val="0"/>
              <w:marBottom w:val="0"/>
              <w:divBdr>
                <w:top w:val="none" w:sz="0" w:space="0" w:color="auto"/>
                <w:left w:val="none" w:sz="0" w:space="0" w:color="auto"/>
                <w:bottom w:val="none" w:sz="0" w:space="0" w:color="auto"/>
                <w:right w:val="none" w:sz="0" w:space="0" w:color="auto"/>
              </w:divBdr>
              <w:divsChild>
                <w:div w:id="1175607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1755589">
          <w:marLeft w:val="0"/>
          <w:marRight w:val="0"/>
          <w:marTop w:val="300"/>
          <w:marBottom w:val="0"/>
          <w:divBdr>
            <w:top w:val="none" w:sz="0" w:space="0" w:color="auto"/>
            <w:left w:val="none" w:sz="0" w:space="0" w:color="auto"/>
            <w:bottom w:val="none" w:sz="0" w:space="0" w:color="auto"/>
            <w:right w:val="none" w:sz="0" w:space="0" w:color="auto"/>
          </w:divBdr>
          <w:divsChild>
            <w:div w:id="143740129">
              <w:marLeft w:val="0"/>
              <w:marRight w:val="0"/>
              <w:marTop w:val="0"/>
              <w:marBottom w:val="0"/>
              <w:divBdr>
                <w:top w:val="none" w:sz="0" w:space="0" w:color="auto"/>
                <w:left w:val="none" w:sz="0" w:space="0" w:color="auto"/>
                <w:bottom w:val="none" w:sz="0" w:space="0" w:color="auto"/>
                <w:right w:val="none" w:sz="0" w:space="0" w:color="auto"/>
              </w:divBdr>
              <w:divsChild>
                <w:div w:id="2022076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16360440">
      <w:bodyDiv w:val="1"/>
      <w:marLeft w:val="0"/>
      <w:marRight w:val="0"/>
      <w:marTop w:val="0"/>
      <w:marBottom w:val="0"/>
      <w:divBdr>
        <w:top w:val="none" w:sz="0" w:space="0" w:color="auto"/>
        <w:left w:val="none" w:sz="0" w:space="0" w:color="auto"/>
        <w:bottom w:val="none" w:sz="0" w:space="0" w:color="auto"/>
        <w:right w:val="none" w:sz="0" w:space="0" w:color="auto"/>
      </w:divBdr>
      <w:divsChild>
        <w:div w:id="38281368">
          <w:marLeft w:val="0"/>
          <w:marRight w:val="0"/>
          <w:marTop w:val="300"/>
          <w:marBottom w:val="0"/>
          <w:divBdr>
            <w:top w:val="none" w:sz="0" w:space="0" w:color="auto"/>
            <w:left w:val="none" w:sz="0" w:space="0" w:color="auto"/>
            <w:bottom w:val="none" w:sz="0" w:space="0" w:color="auto"/>
            <w:right w:val="none" w:sz="0" w:space="0" w:color="auto"/>
          </w:divBdr>
          <w:divsChild>
            <w:div w:id="1667325004">
              <w:marLeft w:val="0"/>
              <w:marRight w:val="0"/>
              <w:marTop w:val="0"/>
              <w:marBottom w:val="0"/>
              <w:divBdr>
                <w:top w:val="none" w:sz="0" w:space="0" w:color="auto"/>
                <w:left w:val="none" w:sz="0" w:space="0" w:color="auto"/>
                <w:bottom w:val="none" w:sz="0" w:space="0" w:color="auto"/>
                <w:right w:val="none" w:sz="0" w:space="0" w:color="auto"/>
              </w:divBdr>
              <w:divsChild>
                <w:div w:id="760300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738081">
          <w:marLeft w:val="0"/>
          <w:marRight w:val="0"/>
          <w:marTop w:val="0"/>
          <w:marBottom w:val="0"/>
          <w:divBdr>
            <w:top w:val="none" w:sz="0" w:space="0" w:color="auto"/>
            <w:left w:val="none" w:sz="0" w:space="0" w:color="auto"/>
            <w:bottom w:val="none" w:sz="0" w:space="0" w:color="auto"/>
            <w:right w:val="none" w:sz="0" w:space="0" w:color="auto"/>
          </w:divBdr>
        </w:div>
        <w:div w:id="247350827">
          <w:marLeft w:val="0"/>
          <w:marRight w:val="0"/>
          <w:marTop w:val="0"/>
          <w:marBottom w:val="0"/>
          <w:divBdr>
            <w:top w:val="none" w:sz="0" w:space="0" w:color="auto"/>
            <w:left w:val="none" w:sz="0" w:space="0" w:color="auto"/>
            <w:bottom w:val="none" w:sz="0" w:space="0" w:color="auto"/>
            <w:right w:val="none" w:sz="0" w:space="0" w:color="auto"/>
          </w:divBdr>
          <w:divsChild>
            <w:div w:id="740105252">
              <w:marLeft w:val="0"/>
              <w:marRight w:val="0"/>
              <w:marTop w:val="0"/>
              <w:marBottom w:val="0"/>
              <w:divBdr>
                <w:top w:val="none" w:sz="0" w:space="0" w:color="auto"/>
                <w:left w:val="none" w:sz="0" w:space="0" w:color="auto"/>
                <w:bottom w:val="none" w:sz="0" w:space="0" w:color="auto"/>
                <w:right w:val="none" w:sz="0" w:space="0" w:color="auto"/>
              </w:divBdr>
            </w:div>
          </w:divsChild>
        </w:div>
        <w:div w:id="374545959">
          <w:marLeft w:val="0"/>
          <w:marRight w:val="0"/>
          <w:marTop w:val="300"/>
          <w:marBottom w:val="0"/>
          <w:divBdr>
            <w:top w:val="none" w:sz="0" w:space="0" w:color="auto"/>
            <w:left w:val="none" w:sz="0" w:space="0" w:color="auto"/>
            <w:bottom w:val="none" w:sz="0" w:space="0" w:color="auto"/>
            <w:right w:val="none" w:sz="0" w:space="0" w:color="auto"/>
          </w:divBdr>
          <w:divsChild>
            <w:div w:id="567499049">
              <w:marLeft w:val="0"/>
              <w:marRight w:val="0"/>
              <w:marTop w:val="0"/>
              <w:marBottom w:val="0"/>
              <w:divBdr>
                <w:top w:val="none" w:sz="0" w:space="0" w:color="auto"/>
                <w:left w:val="none" w:sz="0" w:space="0" w:color="auto"/>
                <w:bottom w:val="none" w:sz="0" w:space="0" w:color="auto"/>
                <w:right w:val="none" w:sz="0" w:space="0" w:color="auto"/>
              </w:divBdr>
              <w:divsChild>
                <w:div w:id="923219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1338576">
          <w:marLeft w:val="0"/>
          <w:marRight w:val="0"/>
          <w:marTop w:val="300"/>
          <w:marBottom w:val="0"/>
          <w:divBdr>
            <w:top w:val="none" w:sz="0" w:space="0" w:color="auto"/>
            <w:left w:val="none" w:sz="0" w:space="0" w:color="auto"/>
            <w:bottom w:val="none" w:sz="0" w:space="0" w:color="auto"/>
            <w:right w:val="none" w:sz="0" w:space="0" w:color="auto"/>
          </w:divBdr>
          <w:divsChild>
            <w:div w:id="1407876069">
              <w:marLeft w:val="0"/>
              <w:marRight w:val="0"/>
              <w:marTop w:val="0"/>
              <w:marBottom w:val="0"/>
              <w:divBdr>
                <w:top w:val="none" w:sz="0" w:space="0" w:color="auto"/>
                <w:left w:val="none" w:sz="0" w:space="0" w:color="auto"/>
                <w:bottom w:val="none" w:sz="0" w:space="0" w:color="auto"/>
                <w:right w:val="none" w:sz="0" w:space="0" w:color="auto"/>
              </w:divBdr>
              <w:divsChild>
                <w:div w:id="1509053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0851904">
          <w:marLeft w:val="0"/>
          <w:marRight w:val="0"/>
          <w:marTop w:val="0"/>
          <w:marBottom w:val="0"/>
          <w:divBdr>
            <w:top w:val="none" w:sz="0" w:space="0" w:color="auto"/>
            <w:left w:val="none" w:sz="0" w:space="0" w:color="auto"/>
            <w:bottom w:val="none" w:sz="0" w:space="0" w:color="auto"/>
            <w:right w:val="none" w:sz="0" w:space="0" w:color="auto"/>
          </w:divBdr>
          <w:divsChild>
            <w:div w:id="628097538">
              <w:marLeft w:val="0"/>
              <w:marRight w:val="0"/>
              <w:marTop w:val="0"/>
              <w:marBottom w:val="0"/>
              <w:divBdr>
                <w:top w:val="none" w:sz="0" w:space="0" w:color="auto"/>
                <w:left w:val="none" w:sz="0" w:space="0" w:color="auto"/>
                <w:bottom w:val="none" w:sz="0" w:space="0" w:color="auto"/>
                <w:right w:val="none" w:sz="0" w:space="0" w:color="auto"/>
              </w:divBdr>
            </w:div>
          </w:divsChild>
        </w:div>
        <w:div w:id="595943825">
          <w:marLeft w:val="0"/>
          <w:marRight w:val="0"/>
          <w:marTop w:val="0"/>
          <w:marBottom w:val="0"/>
          <w:divBdr>
            <w:top w:val="none" w:sz="0" w:space="0" w:color="auto"/>
            <w:left w:val="none" w:sz="0" w:space="0" w:color="auto"/>
            <w:bottom w:val="none" w:sz="0" w:space="0" w:color="auto"/>
            <w:right w:val="none" w:sz="0" w:space="0" w:color="auto"/>
          </w:divBdr>
          <w:divsChild>
            <w:div w:id="1980911506">
              <w:marLeft w:val="0"/>
              <w:marRight w:val="0"/>
              <w:marTop w:val="0"/>
              <w:marBottom w:val="0"/>
              <w:divBdr>
                <w:top w:val="none" w:sz="0" w:space="0" w:color="auto"/>
                <w:left w:val="none" w:sz="0" w:space="0" w:color="auto"/>
                <w:bottom w:val="none" w:sz="0" w:space="0" w:color="auto"/>
                <w:right w:val="none" w:sz="0" w:space="0" w:color="auto"/>
              </w:divBdr>
            </w:div>
          </w:divsChild>
        </w:div>
        <w:div w:id="611596430">
          <w:marLeft w:val="0"/>
          <w:marRight w:val="0"/>
          <w:marTop w:val="0"/>
          <w:marBottom w:val="0"/>
          <w:divBdr>
            <w:top w:val="none" w:sz="0" w:space="0" w:color="auto"/>
            <w:left w:val="none" w:sz="0" w:space="0" w:color="auto"/>
            <w:bottom w:val="none" w:sz="0" w:space="0" w:color="auto"/>
            <w:right w:val="none" w:sz="0" w:space="0" w:color="auto"/>
          </w:divBdr>
        </w:div>
        <w:div w:id="647056984">
          <w:marLeft w:val="0"/>
          <w:marRight w:val="0"/>
          <w:marTop w:val="0"/>
          <w:marBottom w:val="0"/>
          <w:divBdr>
            <w:top w:val="none" w:sz="0" w:space="0" w:color="auto"/>
            <w:left w:val="none" w:sz="0" w:space="0" w:color="auto"/>
            <w:bottom w:val="none" w:sz="0" w:space="0" w:color="auto"/>
            <w:right w:val="none" w:sz="0" w:space="0" w:color="auto"/>
          </w:divBdr>
        </w:div>
        <w:div w:id="1141574371">
          <w:marLeft w:val="0"/>
          <w:marRight w:val="0"/>
          <w:marTop w:val="300"/>
          <w:marBottom w:val="0"/>
          <w:divBdr>
            <w:top w:val="none" w:sz="0" w:space="0" w:color="auto"/>
            <w:left w:val="none" w:sz="0" w:space="0" w:color="auto"/>
            <w:bottom w:val="none" w:sz="0" w:space="0" w:color="auto"/>
            <w:right w:val="none" w:sz="0" w:space="0" w:color="auto"/>
          </w:divBdr>
          <w:divsChild>
            <w:div w:id="2083092623">
              <w:marLeft w:val="0"/>
              <w:marRight w:val="0"/>
              <w:marTop w:val="0"/>
              <w:marBottom w:val="0"/>
              <w:divBdr>
                <w:top w:val="none" w:sz="0" w:space="0" w:color="auto"/>
                <w:left w:val="none" w:sz="0" w:space="0" w:color="auto"/>
                <w:bottom w:val="none" w:sz="0" w:space="0" w:color="auto"/>
                <w:right w:val="none" w:sz="0" w:space="0" w:color="auto"/>
              </w:divBdr>
              <w:divsChild>
                <w:div w:id="2145999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6136005">
          <w:marLeft w:val="0"/>
          <w:marRight w:val="0"/>
          <w:marTop w:val="0"/>
          <w:marBottom w:val="0"/>
          <w:divBdr>
            <w:top w:val="none" w:sz="0" w:space="0" w:color="auto"/>
            <w:left w:val="none" w:sz="0" w:space="0" w:color="auto"/>
            <w:bottom w:val="none" w:sz="0" w:space="0" w:color="auto"/>
            <w:right w:val="none" w:sz="0" w:space="0" w:color="auto"/>
          </w:divBdr>
          <w:divsChild>
            <w:div w:id="1760563330">
              <w:marLeft w:val="0"/>
              <w:marRight w:val="0"/>
              <w:marTop w:val="0"/>
              <w:marBottom w:val="0"/>
              <w:divBdr>
                <w:top w:val="none" w:sz="0" w:space="0" w:color="auto"/>
                <w:left w:val="none" w:sz="0" w:space="0" w:color="auto"/>
                <w:bottom w:val="none" w:sz="0" w:space="0" w:color="auto"/>
                <w:right w:val="none" w:sz="0" w:space="0" w:color="auto"/>
              </w:divBdr>
            </w:div>
          </w:divsChild>
        </w:div>
        <w:div w:id="1296910227">
          <w:marLeft w:val="0"/>
          <w:marRight w:val="0"/>
          <w:marTop w:val="0"/>
          <w:marBottom w:val="0"/>
          <w:divBdr>
            <w:top w:val="none" w:sz="0" w:space="0" w:color="auto"/>
            <w:left w:val="none" w:sz="0" w:space="0" w:color="auto"/>
            <w:bottom w:val="none" w:sz="0" w:space="0" w:color="auto"/>
            <w:right w:val="none" w:sz="0" w:space="0" w:color="auto"/>
          </w:divBdr>
        </w:div>
        <w:div w:id="1299803317">
          <w:marLeft w:val="0"/>
          <w:marRight w:val="0"/>
          <w:marTop w:val="0"/>
          <w:marBottom w:val="0"/>
          <w:divBdr>
            <w:top w:val="none" w:sz="0" w:space="0" w:color="auto"/>
            <w:left w:val="none" w:sz="0" w:space="0" w:color="auto"/>
            <w:bottom w:val="none" w:sz="0" w:space="0" w:color="auto"/>
            <w:right w:val="none" w:sz="0" w:space="0" w:color="auto"/>
          </w:divBdr>
          <w:divsChild>
            <w:div w:id="290063422">
              <w:marLeft w:val="0"/>
              <w:marRight w:val="0"/>
              <w:marTop w:val="0"/>
              <w:marBottom w:val="0"/>
              <w:divBdr>
                <w:top w:val="none" w:sz="0" w:space="0" w:color="auto"/>
                <w:left w:val="none" w:sz="0" w:space="0" w:color="auto"/>
                <w:bottom w:val="none" w:sz="0" w:space="0" w:color="auto"/>
                <w:right w:val="none" w:sz="0" w:space="0" w:color="auto"/>
              </w:divBdr>
            </w:div>
          </w:divsChild>
        </w:div>
        <w:div w:id="1469200859">
          <w:marLeft w:val="0"/>
          <w:marRight w:val="0"/>
          <w:marTop w:val="0"/>
          <w:marBottom w:val="0"/>
          <w:divBdr>
            <w:top w:val="none" w:sz="0" w:space="0" w:color="auto"/>
            <w:left w:val="none" w:sz="0" w:space="0" w:color="auto"/>
            <w:bottom w:val="none" w:sz="0" w:space="0" w:color="auto"/>
            <w:right w:val="none" w:sz="0" w:space="0" w:color="auto"/>
          </w:divBdr>
        </w:div>
        <w:div w:id="1703362266">
          <w:marLeft w:val="0"/>
          <w:marRight w:val="0"/>
          <w:marTop w:val="0"/>
          <w:marBottom w:val="0"/>
          <w:divBdr>
            <w:top w:val="none" w:sz="0" w:space="0" w:color="auto"/>
            <w:left w:val="none" w:sz="0" w:space="0" w:color="auto"/>
            <w:bottom w:val="none" w:sz="0" w:space="0" w:color="auto"/>
            <w:right w:val="none" w:sz="0" w:space="0" w:color="auto"/>
          </w:divBdr>
          <w:divsChild>
            <w:div w:id="477302964">
              <w:marLeft w:val="0"/>
              <w:marRight w:val="0"/>
              <w:marTop w:val="0"/>
              <w:marBottom w:val="0"/>
              <w:divBdr>
                <w:top w:val="none" w:sz="0" w:space="0" w:color="auto"/>
                <w:left w:val="none" w:sz="0" w:space="0" w:color="auto"/>
                <w:bottom w:val="none" w:sz="0" w:space="0" w:color="auto"/>
                <w:right w:val="none" w:sz="0" w:space="0" w:color="auto"/>
              </w:divBdr>
            </w:div>
          </w:divsChild>
        </w:div>
        <w:div w:id="1782266409">
          <w:marLeft w:val="0"/>
          <w:marRight w:val="0"/>
          <w:marTop w:val="0"/>
          <w:marBottom w:val="0"/>
          <w:divBdr>
            <w:top w:val="none" w:sz="0" w:space="0" w:color="auto"/>
            <w:left w:val="none" w:sz="0" w:space="0" w:color="auto"/>
            <w:bottom w:val="none" w:sz="0" w:space="0" w:color="auto"/>
            <w:right w:val="none" w:sz="0" w:space="0" w:color="auto"/>
          </w:divBdr>
          <w:divsChild>
            <w:div w:id="2141142216">
              <w:marLeft w:val="0"/>
              <w:marRight w:val="0"/>
              <w:marTop w:val="0"/>
              <w:marBottom w:val="0"/>
              <w:divBdr>
                <w:top w:val="none" w:sz="0" w:space="0" w:color="auto"/>
                <w:left w:val="none" w:sz="0" w:space="0" w:color="auto"/>
                <w:bottom w:val="none" w:sz="0" w:space="0" w:color="auto"/>
                <w:right w:val="none" w:sz="0" w:space="0" w:color="auto"/>
              </w:divBdr>
            </w:div>
          </w:divsChild>
        </w:div>
        <w:div w:id="1835103053">
          <w:marLeft w:val="0"/>
          <w:marRight w:val="0"/>
          <w:marTop w:val="0"/>
          <w:marBottom w:val="0"/>
          <w:divBdr>
            <w:top w:val="none" w:sz="0" w:space="0" w:color="auto"/>
            <w:left w:val="none" w:sz="0" w:space="0" w:color="auto"/>
            <w:bottom w:val="none" w:sz="0" w:space="0" w:color="auto"/>
            <w:right w:val="none" w:sz="0" w:space="0" w:color="auto"/>
          </w:divBdr>
        </w:div>
        <w:div w:id="2096391842">
          <w:marLeft w:val="0"/>
          <w:marRight w:val="0"/>
          <w:marTop w:val="0"/>
          <w:marBottom w:val="0"/>
          <w:divBdr>
            <w:top w:val="none" w:sz="0" w:space="0" w:color="auto"/>
            <w:left w:val="none" w:sz="0" w:space="0" w:color="auto"/>
            <w:bottom w:val="none" w:sz="0" w:space="0" w:color="auto"/>
            <w:right w:val="none" w:sz="0" w:space="0" w:color="auto"/>
          </w:divBdr>
        </w:div>
      </w:divsChild>
    </w:div>
    <w:div w:id="1920674946">
      <w:bodyDiv w:val="1"/>
      <w:marLeft w:val="0"/>
      <w:marRight w:val="0"/>
      <w:marTop w:val="0"/>
      <w:marBottom w:val="0"/>
      <w:divBdr>
        <w:top w:val="none" w:sz="0" w:space="0" w:color="auto"/>
        <w:left w:val="none" w:sz="0" w:space="0" w:color="auto"/>
        <w:bottom w:val="none" w:sz="0" w:space="0" w:color="auto"/>
        <w:right w:val="none" w:sz="0" w:space="0" w:color="auto"/>
      </w:divBdr>
    </w:div>
    <w:div w:id="1921670088">
      <w:bodyDiv w:val="1"/>
      <w:marLeft w:val="0"/>
      <w:marRight w:val="0"/>
      <w:marTop w:val="0"/>
      <w:marBottom w:val="0"/>
      <w:divBdr>
        <w:top w:val="none" w:sz="0" w:space="0" w:color="auto"/>
        <w:left w:val="none" w:sz="0" w:space="0" w:color="auto"/>
        <w:bottom w:val="none" w:sz="0" w:space="0" w:color="auto"/>
        <w:right w:val="none" w:sz="0" w:space="0" w:color="auto"/>
      </w:divBdr>
      <w:divsChild>
        <w:div w:id="6443080">
          <w:marLeft w:val="0"/>
          <w:marRight w:val="0"/>
          <w:marTop w:val="0"/>
          <w:marBottom w:val="0"/>
          <w:divBdr>
            <w:top w:val="none" w:sz="0" w:space="0" w:color="auto"/>
            <w:left w:val="none" w:sz="0" w:space="0" w:color="auto"/>
            <w:bottom w:val="none" w:sz="0" w:space="0" w:color="auto"/>
            <w:right w:val="none" w:sz="0" w:space="0" w:color="auto"/>
          </w:divBdr>
          <w:divsChild>
            <w:div w:id="1578854894">
              <w:marLeft w:val="0"/>
              <w:marRight w:val="0"/>
              <w:marTop w:val="0"/>
              <w:marBottom w:val="0"/>
              <w:divBdr>
                <w:top w:val="none" w:sz="0" w:space="0" w:color="auto"/>
                <w:left w:val="none" w:sz="0" w:space="0" w:color="auto"/>
                <w:bottom w:val="none" w:sz="0" w:space="0" w:color="auto"/>
                <w:right w:val="none" w:sz="0" w:space="0" w:color="auto"/>
              </w:divBdr>
            </w:div>
          </w:divsChild>
        </w:div>
        <w:div w:id="197478678">
          <w:marLeft w:val="0"/>
          <w:marRight w:val="0"/>
          <w:marTop w:val="0"/>
          <w:marBottom w:val="0"/>
          <w:divBdr>
            <w:top w:val="none" w:sz="0" w:space="0" w:color="auto"/>
            <w:left w:val="none" w:sz="0" w:space="0" w:color="auto"/>
            <w:bottom w:val="none" w:sz="0" w:space="0" w:color="auto"/>
            <w:right w:val="none" w:sz="0" w:space="0" w:color="auto"/>
          </w:divBdr>
        </w:div>
        <w:div w:id="310983269">
          <w:marLeft w:val="0"/>
          <w:marRight w:val="0"/>
          <w:marTop w:val="0"/>
          <w:marBottom w:val="0"/>
          <w:divBdr>
            <w:top w:val="none" w:sz="0" w:space="0" w:color="auto"/>
            <w:left w:val="none" w:sz="0" w:space="0" w:color="auto"/>
            <w:bottom w:val="none" w:sz="0" w:space="0" w:color="auto"/>
            <w:right w:val="none" w:sz="0" w:space="0" w:color="auto"/>
          </w:divBdr>
        </w:div>
        <w:div w:id="413279665">
          <w:marLeft w:val="0"/>
          <w:marRight w:val="0"/>
          <w:marTop w:val="300"/>
          <w:marBottom w:val="0"/>
          <w:divBdr>
            <w:top w:val="none" w:sz="0" w:space="0" w:color="auto"/>
            <w:left w:val="none" w:sz="0" w:space="0" w:color="auto"/>
            <w:bottom w:val="none" w:sz="0" w:space="0" w:color="auto"/>
            <w:right w:val="none" w:sz="0" w:space="0" w:color="auto"/>
          </w:divBdr>
          <w:divsChild>
            <w:div w:id="598484825">
              <w:marLeft w:val="0"/>
              <w:marRight w:val="0"/>
              <w:marTop w:val="0"/>
              <w:marBottom w:val="0"/>
              <w:divBdr>
                <w:top w:val="none" w:sz="0" w:space="0" w:color="auto"/>
                <w:left w:val="none" w:sz="0" w:space="0" w:color="auto"/>
                <w:bottom w:val="none" w:sz="0" w:space="0" w:color="auto"/>
                <w:right w:val="none" w:sz="0" w:space="0" w:color="auto"/>
              </w:divBdr>
              <w:divsChild>
                <w:div w:id="20189976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2892651">
          <w:marLeft w:val="0"/>
          <w:marRight w:val="0"/>
          <w:marTop w:val="0"/>
          <w:marBottom w:val="0"/>
          <w:divBdr>
            <w:top w:val="none" w:sz="0" w:space="0" w:color="auto"/>
            <w:left w:val="none" w:sz="0" w:space="0" w:color="auto"/>
            <w:bottom w:val="none" w:sz="0" w:space="0" w:color="auto"/>
            <w:right w:val="none" w:sz="0" w:space="0" w:color="auto"/>
          </w:divBdr>
          <w:divsChild>
            <w:div w:id="542060388">
              <w:marLeft w:val="0"/>
              <w:marRight w:val="0"/>
              <w:marTop w:val="0"/>
              <w:marBottom w:val="0"/>
              <w:divBdr>
                <w:top w:val="none" w:sz="0" w:space="0" w:color="auto"/>
                <w:left w:val="none" w:sz="0" w:space="0" w:color="auto"/>
                <w:bottom w:val="none" w:sz="0" w:space="0" w:color="auto"/>
                <w:right w:val="none" w:sz="0" w:space="0" w:color="auto"/>
              </w:divBdr>
            </w:div>
          </w:divsChild>
        </w:div>
        <w:div w:id="645016093">
          <w:marLeft w:val="0"/>
          <w:marRight w:val="0"/>
          <w:marTop w:val="0"/>
          <w:marBottom w:val="0"/>
          <w:divBdr>
            <w:top w:val="none" w:sz="0" w:space="0" w:color="auto"/>
            <w:left w:val="none" w:sz="0" w:space="0" w:color="auto"/>
            <w:bottom w:val="none" w:sz="0" w:space="0" w:color="auto"/>
            <w:right w:val="none" w:sz="0" w:space="0" w:color="auto"/>
          </w:divBdr>
          <w:divsChild>
            <w:div w:id="1349795865">
              <w:marLeft w:val="0"/>
              <w:marRight w:val="0"/>
              <w:marTop w:val="0"/>
              <w:marBottom w:val="0"/>
              <w:divBdr>
                <w:top w:val="none" w:sz="0" w:space="0" w:color="auto"/>
                <w:left w:val="none" w:sz="0" w:space="0" w:color="auto"/>
                <w:bottom w:val="none" w:sz="0" w:space="0" w:color="auto"/>
                <w:right w:val="none" w:sz="0" w:space="0" w:color="auto"/>
              </w:divBdr>
            </w:div>
          </w:divsChild>
        </w:div>
        <w:div w:id="924455349">
          <w:marLeft w:val="0"/>
          <w:marRight w:val="0"/>
          <w:marTop w:val="0"/>
          <w:marBottom w:val="0"/>
          <w:divBdr>
            <w:top w:val="none" w:sz="0" w:space="0" w:color="auto"/>
            <w:left w:val="none" w:sz="0" w:space="0" w:color="auto"/>
            <w:bottom w:val="none" w:sz="0" w:space="0" w:color="auto"/>
            <w:right w:val="none" w:sz="0" w:space="0" w:color="auto"/>
          </w:divBdr>
          <w:divsChild>
            <w:div w:id="1051421188">
              <w:marLeft w:val="0"/>
              <w:marRight w:val="0"/>
              <w:marTop w:val="0"/>
              <w:marBottom w:val="0"/>
              <w:divBdr>
                <w:top w:val="none" w:sz="0" w:space="0" w:color="auto"/>
                <w:left w:val="none" w:sz="0" w:space="0" w:color="auto"/>
                <w:bottom w:val="none" w:sz="0" w:space="0" w:color="auto"/>
                <w:right w:val="none" w:sz="0" w:space="0" w:color="auto"/>
              </w:divBdr>
            </w:div>
          </w:divsChild>
        </w:div>
        <w:div w:id="948661637">
          <w:marLeft w:val="0"/>
          <w:marRight w:val="0"/>
          <w:marTop w:val="300"/>
          <w:marBottom w:val="0"/>
          <w:divBdr>
            <w:top w:val="none" w:sz="0" w:space="0" w:color="auto"/>
            <w:left w:val="none" w:sz="0" w:space="0" w:color="auto"/>
            <w:bottom w:val="none" w:sz="0" w:space="0" w:color="auto"/>
            <w:right w:val="none" w:sz="0" w:space="0" w:color="auto"/>
          </w:divBdr>
          <w:divsChild>
            <w:div w:id="335157194">
              <w:marLeft w:val="0"/>
              <w:marRight w:val="0"/>
              <w:marTop w:val="0"/>
              <w:marBottom w:val="0"/>
              <w:divBdr>
                <w:top w:val="none" w:sz="0" w:space="0" w:color="auto"/>
                <w:left w:val="none" w:sz="0" w:space="0" w:color="auto"/>
                <w:bottom w:val="none" w:sz="0" w:space="0" w:color="auto"/>
                <w:right w:val="none" w:sz="0" w:space="0" w:color="auto"/>
              </w:divBdr>
              <w:divsChild>
                <w:div w:id="412777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9237346">
          <w:marLeft w:val="0"/>
          <w:marRight w:val="0"/>
          <w:marTop w:val="0"/>
          <w:marBottom w:val="0"/>
          <w:divBdr>
            <w:top w:val="none" w:sz="0" w:space="0" w:color="auto"/>
            <w:left w:val="none" w:sz="0" w:space="0" w:color="auto"/>
            <w:bottom w:val="none" w:sz="0" w:space="0" w:color="auto"/>
            <w:right w:val="none" w:sz="0" w:space="0" w:color="auto"/>
          </w:divBdr>
        </w:div>
        <w:div w:id="1101299439">
          <w:marLeft w:val="0"/>
          <w:marRight w:val="0"/>
          <w:marTop w:val="0"/>
          <w:marBottom w:val="0"/>
          <w:divBdr>
            <w:top w:val="none" w:sz="0" w:space="0" w:color="auto"/>
            <w:left w:val="none" w:sz="0" w:space="0" w:color="auto"/>
            <w:bottom w:val="none" w:sz="0" w:space="0" w:color="auto"/>
            <w:right w:val="none" w:sz="0" w:space="0" w:color="auto"/>
          </w:divBdr>
        </w:div>
        <w:div w:id="1201818528">
          <w:marLeft w:val="0"/>
          <w:marRight w:val="0"/>
          <w:marTop w:val="0"/>
          <w:marBottom w:val="0"/>
          <w:divBdr>
            <w:top w:val="none" w:sz="0" w:space="0" w:color="auto"/>
            <w:left w:val="none" w:sz="0" w:space="0" w:color="auto"/>
            <w:bottom w:val="none" w:sz="0" w:space="0" w:color="auto"/>
            <w:right w:val="none" w:sz="0" w:space="0" w:color="auto"/>
          </w:divBdr>
        </w:div>
        <w:div w:id="1283921100">
          <w:marLeft w:val="0"/>
          <w:marRight w:val="0"/>
          <w:marTop w:val="300"/>
          <w:marBottom w:val="0"/>
          <w:divBdr>
            <w:top w:val="none" w:sz="0" w:space="0" w:color="auto"/>
            <w:left w:val="none" w:sz="0" w:space="0" w:color="auto"/>
            <w:bottom w:val="none" w:sz="0" w:space="0" w:color="auto"/>
            <w:right w:val="none" w:sz="0" w:space="0" w:color="auto"/>
          </w:divBdr>
          <w:divsChild>
            <w:div w:id="509830163">
              <w:marLeft w:val="0"/>
              <w:marRight w:val="0"/>
              <w:marTop w:val="0"/>
              <w:marBottom w:val="0"/>
              <w:divBdr>
                <w:top w:val="none" w:sz="0" w:space="0" w:color="auto"/>
                <w:left w:val="none" w:sz="0" w:space="0" w:color="auto"/>
                <w:bottom w:val="none" w:sz="0" w:space="0" w:color="auto"/>
                <w:right w:val="none" w:sz="0" w:space="0" w:color="auto"/>
              </w:divBdr>
              <w:divsChild>
                <w:div w:id="747731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2755519">
          <w:marLeft w:val="0"/>
          <w:marRight w:val="0"/>
          <w:marTop w:val="0"/>
          <w:marBottom w:val="0"/>
          <w:divBdr>
            <w:top w:val="none" w:sz="0" w:space="0" w:color="auto"/>
            <w:left w:val="none" w:sz="0" w:space="0" w:color="auto"/>
            <w:bottom w:val="none" w:sz="0" w:space="0" w:color="auto"/>
            <w:right w:val="none" w:sz="0" w:space="0" w:color="auto"/>
          </w:divBdr>
          <w:divsChild>
            <w:div w:id="2121603389">
              <w:marLeft w:val="0"/>
              <w:marRight w:val="0"/>
              <w:marTop w:val="0"/>
              <w:marBottom w:val="0"/>
              <w:divBdr>
                <w:top w:val="none" w:sz="0" w:space="0" w:color="auto"/>
                <w:left w:val="none" w:sz="0" w:space="0" w:color="auto"/>
                <w:bottom w:val="none" w:sz="0" w:space="0" w:color="auto"/>
                <w:right w:val="none" w:sz="0" w:space="0" w:color="auto"/>
              </w:divBdr>
            </w:div>
          </w:divsChild>
        </w:div>
        <w:div w:id="1353146858">
          <w:marLeft w:val="0"/>
          <w:marRight w:val="0"/>
          <w:marTop w:val="0"/>
          <w:marBottom w:val="0"/>
          <w:divBdr>
            <w:top w:val="none" w:sz="0" w:space="0" w:color="auto"/>
            <w:left w:val="none" w:sz="0" w:space="0" w:color="auto"/>
            <w:bottom w:val="none" w:sz="0" w:space="0" w:color="auto"/>
            <w:right w:val="none" w:sz="0" w:space="0" w:color="auto"/>
          </w:divBdr>
        </w:div>
        <w:div w:id="1519388623">
          <w:marLeft w:val="0"/>
          <w:marRight w:val="0"/>
          <w:marTop w:val="0"/>
          <w:marBottom w:val="0"/>
          <w:divBdr>
            <w:top w:val="none" w:sz="0" w:space="0" w:color="auto"/>
            <w:left w:val="none" w:sz="0" w:space="0" w:color="auto"/>
            <w:bottom w:val="none" w:sz="0" w:space="0" w:color="auto"/>
            <w:right w:val="none" w:sz="0" w:space="0" w:color="auto"/>
          </w:divBdr>
          <w:divsChild>
            <w:div w:id="1831017710">
              <w:marLeft w:val="0"/>
              <w:marRight w:val="0"/>
              <w:marTop w:val="0"/>
              <w:marBottom w:val="0"/>
              <w:divBdr>
                <w:top w:val="none" w:sz="0" w:space="0" w:color="auto"/>
                <w:left w:val="none" w:sz="0" w:space="0" w:color="auto"/>
                <w:bottom w:val="none" w:sz="0" w:space="0" w:color="auto"/>
                <w:right w:val="none" w:sz="0" w:space="0" w:color="auto"/>
              </w:divBdr>
            </w:div>
          </w:divsChild>
        </w:div>
        <w:div w:id="1589000322">
          <w:marLeft w:val="0"/>
          <w:marRight w:val="0"/>
          <w:marTop w:val="300"/>
          <w:marBottom w:val="0"/>
          <w:divBdr>
            <w:top w:val="none" w:sz="0" w:space="0" w:color="auto"/>
            <w:left w:val="none" w:sz="0" w:space="0" w:color="auto"/>
            <w:bottom w:val="none" w:sz="0" w:space="0" w:color="auto"/>
            <w:right w:val="none" w:sz="0" w:space="0" w:color="auto"/>
          </w:divBdr>
          <w:divsChild>
            <w:div w:id="1191258884">
              <w:marLeft w:val="0"/>
              <w:marRight w:val="0"/>
              <w:marTop w:val="0"/>
              <w:marBottom w:val="0"/>
              <w:divBdr>
                <w:top w:val="none" w:sz="0" w:space="0" w:color="auto"/>
                <w:left w:val="none" w:sz="0" w:space="0" w:color="auto"/>
                <w:bottom w:val="none" w:sz="0" w:space="0" w:color="auto"/>
                <w:right w:val="none" w:sz="0" w:space="0" w:color="auto"/>
              </w:divBdr>
              <w:divsChild>
                <w:div w:id="1212502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3945564">
          <w:marLeft w:val="0"/>
          <w:marRight w:val="0"/>
          <w:marTop w:val="0"/>
          <w:marBottom w:val="0"/>
          <w:divBdr>
            <w:top w:val="none" w:sz="0" w:space="0" w:color="auto"/>
            <w:left w:val="none" w:sz="0" w:space="0" w:color="auto"/>
            <w:bottom w:val="none" w:sz="0" w:space="0" w:color="auto"/>
            <w:right w:val="none" w:sz="0" w:space="0" w:color="auto"/>
          </w:divBdr>
        </w:div>
        <w:div w:id="2077896677">
          <w:marLeft w:val="0"/>
          <w:marRight w:val="0"/>
          <w:marTop w:val="0"/>
          <w:marBottom w:val="0"/>
          <w:divBdr>
            <w:top w:val="none" w:sz="0" w:space="0" w:color="auto"/>
            <w:left w:val="none" w:sz="0" w:space="0" w:color="auto"/>
            <w:bottom w:val="none" w:sz="0" w:space="0" w:color="auto"/>
            <w:right w:val="none" w:sz="0" w:space="0" w:color="auto"/>
          </w:divBdr>
          <w:divsChild>
            <w:div w:id="2097238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2369772">
      <w:bodyDiv w:val="1"/>
      <w:marLeft w:val="0"/>
      <w:marRight w:val="0"/>
      <w:marTop w:val="0"/>
      <w:marBottom w:val="0"/>
      <w:divBdr>
        <w:top w:val="none" w:sz="0" w:space="0" w:color="auto"/>
        <w:left w:val="none" w:sz="0" w:space="0" w:color="auto"/>
        <w:bottom w:val="none" w:sz="0" w:space="0" w:color="auto"/>
        <w:right w:val="none" w:sz="0" w:space="0" w:color="auto"/>
      </w:divBdr>
      <w:divsChild>
        <w:div w:id="1797068182">
          <w:marLeft w:val="0"/>
          <w:marRight w:val="0"/>
          <w:marTop w:val="0"/>
          <w:marBottom w:val="0"/>
          <w:divBdr>
            <w:top w:val="none" w:sz="0" w:space="0" w:color="auto"/>
            <w:left w:val="none" w:sz="0" w:space="0" w:color="auto"/>
            <w:bottom w:val="none" w:sz="0" w:space="0" w:color="auto"/>
            <w:right w:val="none" w:sz="0" w:space="0" w:color="auto"/>
          </w:divBdr>
        </w:div>
        <w:div w:id="1518618051">
          <w:marLeft w:val="0"/>
          <w:marRight w:val="0"/>
          <w:marTop w:val="0"/>
          <w:marBottom w:val="0"/>
          <w:divBdr>
            <w:top w:val="none" w:sz="0" w:space="0" w:color="auto"/>
            <w:left w:val="none" w:sz="0" w:space="0" w:color="auto"/>
            <w:bottom w:val="none" w:sz="0" w:space="0" w:color="auto"/>
            <w:right w:val="none" w:sz="0" w:space="0" w:color="auto"/>
          </w:divBdr>
          <w:divsChild>
            <w:div w:id="923609133">
              <w:marLeft w:val="0"/>
              <w:marRight w:val="0"/>
              <w:marTop w:val="0"/>
              <w:marBottom w:val="0"/>
              <w:divBdr>
                <w:top w:val="none" w:sz="0" w:space="0" w:color="auto"/>
                <w:left w:val="none" w:sz="0" w:space="0" w:color="auto"/>
                <w:bottom w:val="none" w:sz="0" w:space="0" w:color="auto"/>
                <w:right w:val="none" w:sz="0" w:space="0" w:color="auto"/>
              </w:divBdr>
            </w:div>
          </w:divsChild>
        </w:div>
        <w:div w:id="1932620357">
          <w:marLeft w:val="0"/>
          <w:marRight w:val="0"/>
          <w:marTop w:val="0"/>
          <w:marBottom w:val="0"/>
          <w:divBdr>
            <w:top w:val="none" w:sz="0" w:space="0" w:color="auto"/>
            <w:left w:val="none" w:sz="0" w:space="0" w:color="auto"/>
            <w:bottom w:val="none" w:sz="0" w:space="0" w:color="auto"/>
            <w:right w:val="none" w:sz="0" w:space="0" w:color="auto"/>
          </w:divBdr>
        </w:div>
        <w:div w:id="215631413">
          <w:marLeft w:val="0"/>
          <w:marRight w:val="0"/>
          <w:marTop w:val="0"/>
          <w:marBottom w:val="0"/>
          <w:divBdr>
            <w:top w:val="none" w:sz="0" w:space="0" w:color="auto"/>
            <w:left w:val="none" w:sz="0" w:space="0" w:color="auto"/>
            <w:bottom w:val="none" w:sz="0" w:space="0" w:color="auto"/>
            <w:right w:val="none" w:sz="0" w:space="0" w:color="auto"/>
          </w:divBdr>
          <w:divsChild>
            <w:div w:id="1999570521">
              <w:marLeft w:val="0"/>
              <w:marRight w:val="0"/>
              <w:marTop w:val="0"/>
              <w:marBottom w:val="0"/>
              <w:divBdr>
                <w:top w:val="none" w:sz="0" w:space="0" w:color="auto"/>
                <w:left w:val="none" w:sz="0" w:space="0" w:color="auto"/>
                <w:bottom w:val="none" w:sz="0" w:space="0" w:color="auto"/>
                <w:right w:val="none" w:sz="0" w:space="0" w:color="auto"/>
              </w:divBdr>
            </w:div>
          </w:divsChild>
        </w:div>
        <w:div w:id="2126998986">
          <w:marLeft w:val="0"/>
          <w:marRight w:val="0"/>
          <w:marTop w:val="0"/>
          <w:marBottom w:val="0"/>
          <w:divBdr>
            <w:top w:val="none" w:sz="0" w:space="0" w:color="auto"/>
            <w:left w:val="none" w:sz="0" w:space="0" w:color="auto"/>
            <w:bottom w:val="none" w:sz="0" w:space="0" w:color="auto"/>
            <w:right w:val="none" w:sz="0" w:space="0" w:color="auto"/>
          </w:divBdr>
        </w:div>
        <w:div w:id="1104957394">
          <w:marLeft w:val="0"/>
          <w:marRight w:val="0"/>
          <w:marTop w:val="0"/>
          <w:marBottom w:val="0"/>
          <w:divBdr>
            <w:top w:val="none" w:sz="0" w:space="0" w:color="auto"/>
            <w:left w:val="none" w:sz="0" w:space="0" w:color="auto"/>
            <w:bottom w:val="none" w:sz="0" w:space="0" w:color="auto"/>
            <w:right w:val="none" w:sz="0" w:space="0" w:color="auto"/>
          </w:divBdr>
          <w:divsChild>
            <w:div w:id="191460942">
              <w:marLeft w:val="0"/>
              <w:marRight w:val="0"/>
              <w:marTop w:val="0"/>
              <w:marBottom w:val="0"/>
              <w:divBdr>
                <w:top w:val="none" w:sz="0" w:space="0" w:color="auto"/>
                <w:left w:val="none" w:sz="0" w:space="0" w:color="auto"/>
                <w:bottom w:val="none" w:sz="0" w:space="0" w:color="auto"/>
                <w:right w:val="none" w:sz="0" w:space="0" w:color="auto"/>
              </w:divBdr>
            </w:div>
          </w:divsChild>
        </w:div>
        <w:div w:id="1466390410">
          <w:marLeft w:val="0"/>
          <w:marRight w:val="0"/>
          <w:marTop w:val="0"/>
          <w:marBottom w:val="0"/>
          <w:divBdr>
            <w:top w:val="none" w:sz="0" w:space="0" w:color="auto"/>
            <w:left w:val="none" w:sz="0" w:space="0" w:color="auto"/>
            <w:bottom w:val="none" w:sz="0" w:space="0" w:color="auto"/>
            <w:right w:val="none" w:sz="0" w:space="0" w:color="auto"/>
          </w:divBdr>
        </w:div>
        <w:div w:id="1397513543">
          <w:marLeft w:val="0"/>
          <w:marRight w:val="0"/>
          <w:marTop w:val="0"/>
          <w:marBottom w:val="0"/>
          <w:divBdr>
            <w:top w:val="none" w:sz="0" w:space="0" w:color="auto"/>
            <w:left w:val="none" w:sz="0" w:space="0" w:color="auto"/>
            <w:bottom w:val="none" w:sz="0" w:space="0" w:color="auto"/>
            <w:right w:val="none" w:sz="0" w:space="0" w:color="auto"/>
          </w:divBdr>
          <w:divsChild>
            <w:div w:id="1898009221">
              <w:marLeft w:val="0"/>
              <w:marRight w:val="0"/>
              <w:marTop w:val="0"/>
              <w:marBottom w:val="0"/>
              <w:divBdr>
                <w:top w:val="none" w:sz="0" w:space="0" w:color="auto"/>
                <w:left w:val="none" w:sz="0" w:space="0" w:color="auto"/>
                <w:bottom w:val="none" w:sz="0" w:space="0" w:color="auto"/>
                <w:right w:val="none" w:sz="0" w:space="0" w:color="auto"/>
              </w:divBdr>
            </w:div>
          </w:divsChild>
        </w:div>
        <w:div w:id="568229155">
          <w:marLeft w:val="0"/>
          <w:marRight w:val="0"/>
          <w:marTop w:val="0"/>
          <w:marBottom w:val="0"/>
          <w:divBdr>
            <w:top w:val="none" w:sz="0" w:space="0" w:color="auto"/>
            <w:left w:val="none" w:sz="0" w:space="0" w:color="auto"/>
            <w:bottom w:val="none" w:sz="0" w:space="0" w:color="auto"/>
            <w:right w:val="none" w:sz="0" w:space="0" w:color="auto"/>
          </w:divBdr>
        </w:div>
        <w:div w:id="1200897132">
          <w:marLeft w:val="0"/>
          <w:marRight w:val="0"/>
          <w:marTop w:val="0"/>
          <w:marBottom w:val="0"/>
          <w:divBdr>
            <w:top w:val="none" w:sz="0" w:space="0" w:color="auto"/>
            <w:left w:val="none" w:sz="0" w:space="0" w:color="auto"/>
            <w:bottom w:val="none" w:sz="0" w:space="0" w:color="auto"/>
            <w:right w:val="none" w:sz="0" w:space="0" w:color="auto"/>
          </w:divBdr>
          <w:divsChild>
            <w:div w:id="1649479246">
              <w:marLeft w:val="0"/>
              <w:marRight w:val="0"/>
              <w:marTop w:val="0"/>
              <w:marBottom w:val="0"/>
              <w:divBdr>
                <w:top w:val="none" w:sz="0" w:space="0" w:color="auto"/>
                <w:left w:val="none" w:sz="0" w:space="0" w:color="auto"/>
                <w:bottom w:val="none" w:sz="0" w:space="0" w:color="auto"/>
                <w:right w:val="none" w:sz="0" w:space="0" w:color="auto"/>
              </w:divBdr>
            </w:div>
          </w:divsChild>
        </w:div>
        <w:div w:id="92021638">
          <w:marLeft w:val="0"/>
          <w:marRight w:val="0"/>
          <w:marTop w:val="0"/>
          <w:marBottom w:val="0"/>
          <w:divBdr>
            <w:top w:val="none" w:sz="0" w:space="0" w:color="auto"/>
            <w:left w:val="none" w:sz="0" w:space="0" w:color="auto"/>
            <w:bottom w:val="none" w:sz="0" w:space="0" w:color="auto"/>
            <w:right w:val="none" w:sz="0" w:space="0" w:color="auto"/>
          </w:divBdr>
        </w:div>
        <w:div w:id="270481744">
          <w:marLeft w:val="0"/>
          <w:marRight w:val="0"/>
          <w:marTop w:val="0"/>
          <w:marBottom w:val="0"/>
          <w:divBdr>
            <w:top w:val="none" w:sz="0" w:space="0" w:color="auto"/>
            <w:left w:val="none" w:sz="0" w:space="0" w:color="auto"/>
            <w:bottom w:val="none" w:sz="0" w:space="0" w:color="auto"/>
            <w:right w:val="none" w:sz="0" w:space="0" w:color="auto"/>
          </w:divBdr>
          <w:divsChild>
            <w:div w:id="1366253335">
              <w:marLeft w:val="0"/>
              <w:marRight w:val="0"/>
              <w:marTop w:val="0"/>
              <w:marBottom w:val="0"/>
              <w:divBdr>
                <w:top w:val="none" w:sz="0" w:space="0" w:color="auto"/>
                <w:left w:val="none" w:sz="0" w:space="0" w:color="auto"/>
                <w:bottom w:val="none" w:sz="0" w:space="0" w:color="auto"/>
                <w:right w:val="none" w:sz="0" w:space="0" w:color="auto"/>
              </w:divBdr>
            </w:div>
          </w:divsChild>
        </w:div>
        <w:div w:id="1384402066">
          <w:marLeft w:val="0"/>
          <w:marRight w:val="0"/>
          <w:marTop w:val="0"/>
          <w:marBottom w:val="0"/>
          <w:divBdr>
            <w:top w:val="none" w:sz="0" w:space="0" w:color="auto"/>
            <w:left w:val="none" w:sz="0" w:space="0" w:color="auto"/>
            <w:bottom w:val="none" w:sz="0" w:space="0" w:color="auto"/>
            <w:right w:val="none" w:sz="0" w:space="0" w:color="auto"/>
          </w:divBdr>
        </w:div>
        <w:div w:id="257298147">
          <w:marLeft w:val="0"/>
          <w:marRight w:val="0"/>
          <w:marTop w:val="0"/>
          <w:marBottom w:val="0"/>
          <w:divBdr>
            <w:top w:val="none" w:sz="0" w:space="0" w:color="auto"/>
            <w:left w:val="none" w:sz="0" w:space="0" w:color="auto"/>
            <w:bottom w:val="none" w:sz="0" w:space="0" w:color="auto"/>
            <w:right w:val="none" w:sz="0" w:space="0" w:color="auto"/>
          </w:divBdr>
          <w:divsChild>
            <w:div w:id="575435017">
              <w:marLeft w:val="0"/>
              <w:marRight w:val="0"/>
              <w:marTop w:val="0"/>
              <w:marBottom w:val="0"/>
              <w:divBdr>
                <w:top w:val="none" w:sz="0" w:space="0" w:color="auto"/>
                <w:left w:val="none" w:sz="0" w:space="0" w:color="auto"/>
                <w:bottom w:val="none" w:sz="0" w:space="0" w:color="auto"/>
                <w:right w:val="none" w:sz="0" w:space="0" w:color="auto"/>
              </w:divBdr>
            </w:div>
          </w:divsChild>
        </w:div>
        <w:div w:id="2050949859">
          <w:marLeft w:val="0"/>
          <w:marRight w:val="0"/>
          <w:marTop w:val="300"/>
          <w:marBottom w:val="0"/>
          <w:divBdr>
            <w:top w:val="none" w:sz="0" w:space="0" w:color="auto"/>
            <w:left w:val="none" w:sz="0" w:space="0" w:color="auto"/>
            <w:bottom w:val="none" w:sz="0" w:space="0" w:color="auto"/>
            <w:right w:val="none" w:sz="0" w:space="0" w:color="auto"/>
          </w:divBdr>
          <w:divsChild>
            <w:div w:id="496306276">
              <w:marLeft w:val="0"/>
              <w:marRight w:val="0"/>
              <w:marTop w:val="0"/>
              <w:marBottom w:val="0"/>
              <w:divBdr>
                <w:top w:val="none" w:sz="0" w:space="0" w:color="auto"/>
                <w:left w:val="none" w:sz="0" w:space="0" w:color="auto"/>
                <w:bottom w:val="none" w:sz="0" w:space="0" w:color="auto"/>
                <w:right w:val="none" w:sz="0" w:space="0" w:color="auto"/>
              </w:divBdr>
              <w:divsChild>
                <w:div w:id="920871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7264876">
          <w:marLeft w:val="0"/>
          <w:marRight w:val="0"/>
          <w:marTop w:val="300"/>
          <w:marBottom w:val="0"/>
          <w:divBdr>
            <w:top w:val="none" w:sz="0" w:space="0" w:color="auto"/>
            <w:left w:val="none" w:sz="0" w:space="0" w:color="auto"/>
            <w:bottom w:val="none" w:sz="0" w:space="0" w:color="auto"/>
            <w:right w:val="none" w:sz="0" w:space="0" w:color="auto"/>
          </w:divBdr>
          <w:divsChild>
            <w:div w:id="2074159113">
              <w:marLeft w:val="0"/>
              <w:marRight w:val="0"/>
              <w:marTop w:val="0"/>
              <w:marBottom w:val="0"/>
              <w:divBdr>
                <w:top w:val="none" w:sz="0" w:space="0" w:color="auto"/>
                <w:left w:val="none" w:sz="0" w:space="0" w:color="auto"/>
                <w:bottom w:val="none" w:sz="0" w:space="0" w:color="auto"/>
                <w:right w:val="none" w:sz="0" w:space="0" w:color="auto"/>
              </w:divBdr>
              <w:divsChild>
                <w:div w:id="1201476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720852">
          <w:marLeft w:val="0"/>
          <w:marRight w:val="0"/>
          <w:marTop w:val="300"/>
          <w:marBottom w:val="0"/>
          <w:divBdr>
            <w:top w:val="none" w:sz="0" w:space="0" w:color="auto"/>
            <w:left w:val="none" w:sz="0" w:space="0" w:color="auto"/>
            <w:bottom w:val="none" w:sz="0" w:space="0" w:color="auto"/>
            <w:right w:val="none" w:sz="0" w:space="0" w:color="auto"/>
          </w:divBdr>
          <w:divsChild>
            <w:div w:id="846211843">
              <w:marLeft w:val="0"/>
              <w:marRight w:val="0"/>
              <w:marTop w:val="0"/>
              <w:marBottom w:val="0"/>
              <w:divBdr>
                <w:top w:val="none" w:sz="0" w:space="0" w:color="auto"/>
                <w:left w:val="none" w:sz="0" w:space="0" w:color="auto"/>
                <w:bottom w:val="none" w:sz="0" w:space="0" w:color="auto"/>
                <w:right w:val="none" w:sz="0" w:space="0" w:color="auto"/>
              </w:divBdr>
              <w:divsChild>
                <w:div w:id="1225529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6815719">
          <w:marLeft w:val="0"/>
          <w:marRight w:val="0"/>
          <w:marTop w:val="300"/>
          <w:marBottom w:val="0"/>
          <w:divBdr>
            <w:top w:val="none" w:sz="0" w:space="0" w:color="auto"/>
            <w:left w:val="none" w:sz="0" w:space="0" w:color="auto"/>
            <w:bottom w:val="none" w:sz="0" w:space="0" w:color="auto"/>
            <w:right w:val="none" w:sz="0" w:space="0" w:color="auto"/>
          </w:divBdr>
          <w:divsChild>
            <w:div w:id="1125007354">
              <w:marLeft w:val="0"/>
              <w:marRight w:val="0"/>
              <w:marTop w:val="0"/>
              <w:marBottom w:val="0"/>
              <w:divBdr>
                <w:top w:val="none" w:sz="0" w:space="0" w:color="auto"/>
                <w:left w:val="none" w:sz="0" w:space="0" w:color="auto"/>
                <w:bottom w:val="none" w:sz="0" w:space="0" w:color="auto"/>
                <w:right w:val="none" w:sz="0" w:space="0" w:color="auto"/>
              </w:divBdr>
              <w:divsChild>
                <w:div w:id="140648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22375242">
      <w:bodyDiv w:val="1"/>
      <w:marLeft w:val="0"/>
      <w:marRight w:val="0"/>
      <w:marTop w:val="0"/>
      <w:marBottom w:val="0"/>
      <w:divBdr>
        <w:top w:val="none" w:sz="0" w:space="0" w:color="auto"/>
        <w:left w:val="none" w:sz="0" w:space="0" w:color="auto"/>
        <w:bottom w:val="none" w:sz="0" w:space="0" w:color="auto"/>
        <w:right w:val="none" w:sz="0" w:space="0" w:color="auto"/>
      </w:divBdr>
      <w:divsChild>
        <w:div w:id="40982854">
          <w:marLeft w:val="0"/>
          <w:marRight w:val="0"/>
          <w:marTop w:val="0"/>
          <w:marBottom w:val="0"/>
          <w:divBdr>
            <w:top w:val="none" w:sz="0" w:space="0" w:color="auto"/>
            <w:left w:val="none" w:sz="0" w:space="0" w:color="auto"/>
            <w:bottom w:val="none" w:sz="0" w:space="0" w:color="auto"/>
            <w:right w:val="none" w:sz="0" w:space="0" w:color="auto"/>
          </w:divBdr>
          <w:divsChild>
            <w:div w:id="383605032">
              <w:marLeft w:val="0"/>
              <w:marRight w:val="0"/>
              <w:marTop w:val="0"/>
              <w:marBottom w:val="0"/>
              <w:divBdr>
                <w:top w:val="none" w:sz="0" w:space="0" w:color="auto"/>
                <w:left w:val="none" w:sz="0" w:space="0" w:color="auto"/>
                <w:bottom w:val="none" w:sz="0" w:space="0" w:color="auto"/>
                <w:right w:val="none" w:sz="0" w:space="0" w:color="auto"/>
              </w:divBdr>
            </w:div>
          </w:divsChild>
        </w:div>
        <w:div w:id="178012984">
          <w:marLeft w:val="0"/>
          <w:marRight w:val="0"/>
          <w:marTop w:val="0"/>
          <w:marBottom w:val="0"/>
          <w:divBdr>
            <w:top w:val="none" w:sz="0" w:space="0" w:color="auto"/>
            <w:left w:val="none" w:sz="0" w:space="0" w:color="auto"/>
            <w:bottom w:val="none" w:sz="0" w:space="0" w:color="auto"/>
            <w:right w:val="none" w:sz="0" w:space="0" w:color="auto"/>
          </w:divBdr>
        </w:div>
        <w:div w:id="193157436">
          <w:marLeft w:val="0"/>
          <w:marRight w:val="0"/>
          <w:marTop w:val="300"/>
          <w:marBottom w:val="0"/>
          <w:divBdr>
            <w:top w:val="none" w:sz="0" w:space="0" w:color="auto"/>
            <w:left w:val="none" w:sz="0" w:space="0" w:color="auto"/>
            <w:bottom w:val="none" w:sz="0" w:space="0" w:color="auto"/>
            <w:right w:val="none" w:sz="0" w:space="0" w:color="auto"/>
          </w:divBdr>
          <w:divsChild>
            <w:div w:id="74517535">
              <w:marLeft w:val="0"/>
              <w:marRight w:val="0"/>
              <w:marTop w:val="0"/>
              <w:marBottom w:val="0"/>
              <w:divBdr>
                <w:top w:val="none" w:sz="0" w:space="0" w:color="auto"/>
                <w:left w:val="none" w:sz="0" w:space="0" w:color="auto"/>
                <w:bottom w:val="none" w:sz="0" w:space="0" w:color="auto"/>
                <w:right w:val="none" w:sz="0" w:space="0" w:color="auto"/>
              </w:divBdr>
              <w:divsChild>
                <w:div w:id="984434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2442733">
          <w:marLeft w:val="0"/>
          <w:marRight w:val="0"/>
          <w:marTop w:val="0"/>
          <w:marBottom w:val="0"/>
          <w:divBdr>
            <w:top w:val="none" w:sz="0" w:space="0" w:color="auto"/>
            <w:left w:val="none" w:sz="0" w:space="0" w:color="auto"/>
            <w:bottom w:val="none" w:sz="0" w:space="0" w:color="auto"/>
            <w:right w:val="none" w:sz="0" w:space="0" w:color="auto"/>
          </w:divBdr>
          <w:divsChild>
            <w:div w:id="186918738">
              <w:marLeft w:val="0"/>
              <w:marRight w:val="0"/>
              <w:marTop w:val="0"/>
              <w:marBottom w:val="0"/>
              <w:divBdr>
                <w:top w:val="none" w:sz="0" w:space="0" w:color="auto"/>
                <w:left w:val="none" w:sz="0" w:space="0" w:color="auto"/>
                <w:bottom w:val="none" w:sz="0" w:space="0" w:color="auto"/>
                <w:right w:val="none" w:sz="0" w:space="0" w:color="auto"/>
              </w:divBdr>
            </w:div>
          </w:divsChild>
        </w:div>
        <w:div w:id="585113305">
          <w:marLeft w:val="0"/>
          <w:marRight w:val="0"/>
          <w:marTop w:val="0"/>
          <w:marBottom w:val="0"/>
          <w:divBdr>
            <w:top w:val="none" w:sz="0" w:space="0" w:color="auto"/>
            <w:left w:val="none" w:sz="0" w:space="0" w:color="auto"/>
            <w:bottom w:val="none" w:sz="0" w:space="0" w:color="auto"/>
            <w:right w:val="none" w:sz="0" w:space="0" w:color="auto"/>
          </w:divBdr>
          <w:divsChild>
            <w:div w:id="370111624">
              <w:marLeft w:val="0"/>
              <w:marRight w:val="0"/>
              <w:marTop w:val="0"/>
              <w:marBottom w:val="0"/>
              <w:divBdr>
                <w:top w:val="none" w:sz="0" w:space="0" w:color="auto"/>
                <w:left w:val="none" w:sz="0" w:space="0" w:color="auto"/>
                <w:bottom w:val="none" w:sz="0" w:space="0" w:color="auto"/>
                <w:right w:val="none" w:sz="0" w:space="0" w:color="auto"/>
              </w:divBdr>
            </w:div>
          </w:divsChild>
        </w:div>
        <w:div w:id="1191802324">
          <w:marLeft w:val="0"/>
          <w:marRight w:val="0"/>
          <w:marTop w:val="0"/>
          <w:marBottom w:val="0"/>
          <w:divBdr>
            <w:top w:val="none" w:sz="0" w:space="0" w:color="auto"/>
            <w:left w:val="none" w:sz="0" w:space="0" w:color="auto"/>
            <w:bottom w:val="none" w:sz="0" w:space="0" w:color="auto"/>
            <w:right w:val="none" w:sz="0" w:space="0" w:color="auto"/>
          </w:divBdr>
        </w:div>
        <w:div w:id="1252086115">
          <w:marLeft w:val="0"/>
          <w:marRight w:val="0"/>
          <w:marTop w:val="300"/>
          <w:marBottom w:val="0"/>
          <w:divBdr>
            <w:top w:val="none" w:sz="0" w:space="0" w:color="auto"/>
            <w:left w:val="none" w:sz="0" w:space="0" w:color="auto"/>
            <w:bottom w:val="none" w:sz="0" w:space="0" w:color="auto"/>
            <w:right w:val="none" w:sz="0" w:space="0" w:color="auto"/>
          </w:divBdr>
          <w:divsChild>
            <w:div w:id="715937289">
              <w:marLeft w:val="0"/>
              <w:marRight w:val="0"/>
              <w:marTop w:val="0"/>
              <w:marBottom w:val="0"/>
              <w:divBdr>
                <w:top w:val="none" w:sz="0" w:space="0" w:color="auto"/>
                <w:left w:val="none" w:sz="0" w:space="0" w:color="auto"/>
                <w:bottom w:val="none" w:sz="0" w:space="0" w:color="auto"/>
                <w:right w:val="none" w:sz="0" w:space="0" w:color="auto"/>
              </w:divBdr>
              <w:divsChild>
                <w:div w:id="2108189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6909495">
          <w:marLeft w:val="0"/>
          <w:marRight w:val="0"/>
          <w:marTop w:val="300"/>
          <w:marBottom w:val="0"/>
          <w:divBdr>
            <w:top w:val="none" w:sz="0" w:space="0" w:color="auto"/>
            <w:left w:val="none" w:sz="0" w:space="0" w:color="auto"/>
            <w:bottom w:val="none" w:sz="0" w:space="0" w:color="auto"/>
            <w:right w:val="none" w:sz="0" w:space="0" w:color="auto"/>
          </w:divBdr>
          <w:divsChild>
            <w:div w:id="1111974467">
              <w:marLeft w:val="0"/>
              <w:marRight w:val="0"/>
              <w:marTop w:val="0"/>
              <w:marBottom w:val="0"/>
              <w:divBdr>
                <w:top w:val="none" w:sz="0" w:space="0" w:color="auto"/>
                <w:left w:val="none" w:sz="0" w:space="0" w:color="auto"/>
                <w:bottom w:val="none" w:sz="0" w:space="0" w:color="auto"/>
                <w:right w:val="none" w:sz="0" w:space="0" w:color="auto"/>
              </w:divBdr>
              <w:divsChild>
                <w:div w:id="418213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5353005">
          <w:marLeft w:val="0"/>
          <w:marRight w:val="0"/>
          <w:marTop w:val="0"/>
          <w:marBottom w:val="0"/>
          <w:divBdr>
            <w:top w:val="none" w:sz="0" w:space="0" w:color="auto"/>
            <w:left w:val="none" w:sz="0" w:space="0" w:color="auto"/>
            <w:bottom w:val="none" w:sz="0" w:space="0" w:color="auto"/>
            <w:right w:val="none" w:sz="0" w:space="0" w:color="auto"/>
          </w:divBdr>
          <w:divsChild>
            <w:div w:id="1363937456">
              <w:marLeft w:val="0"/>
              <w:marRight w:val="0"/>
              <w:marTop w:val="0"/>
              <w:marBottom w:val="0"/>
              <w:divBdr>
                <w:top w:val="none" w:sz="0" w:space="0" w:color="auto"/>
                <w:left w:val="none" w:sz="0" w:space="0" w:color="auto"/>
                <w:bottom w:val="none" w:sz="0" w:space="0" w:color="auto"/>
                <w:right w:val="none" w:sz="0" w:space="0" w:color="auto"/>
              </w:divBdr>
            </w:div>
          </w:divsChild>
        </w:div>
        <w:div w:id="1449659797">
          <w:marLeft w:val="0"/>
          <w:marRight w:val="0"/>
          <w:marTop w:val="300"/>
          <w:marBottom w:val="0"/>
          <w:divBdr>
            <w:top w:val="none" w:sz="0" w:space="0" w:color="auto"/>
            <w:left w:val="none" w:sz="0" w:space="0" w:color="auto"/>
            <w:bottom w:val="none" w:sz="0" w:space="0" w:color="auto"/>
            <w:right w:val="none" w:sz="0" w:space="0" w:color="auto"/>
          </w:divBdr>
          <w:divsChild>
            <w:div w:id="1471357993">
              <w:marLeft w:val="0"/>
              <w:marRight w:val="0"/>
              <w:marTop w:val="0"/>
              <w:marBottom w:val="0"/>
              <w:divBdr>
                <w:top w:val="none" w:sz="0" w:space="0" w:color="auto"/>
                <w:left w:val="none" w:sz="0" w:space="0" w:color="auto"/>
                <w:bottom w:val="none" w:sz="0" w:space="0" w:color="auto"/>
                <w:right w:val="none" w:sz="0" w:space="0" w:color="auto"/>
              </w:divBdr>
              <w:divsChild>
                <w:div w:id="1717192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7596104">
          <w:marLeft w:val="0"/>
          <w:marRight w:val="0"/>
          <w:marTop w:val="0"/>
          <w:marBottom w:val="0"/>
          <w:divBdr>
            <w:top w:val="none" w:sz="0" w:space="0" w:color="auto"/>
            <w:left w:val="none" w:sz="0" w:space="0" w:color="auto"/>
            <w:bottom w:val="none" w:sz="0" w:space="0" w:color="auto"/>
            <w:right w:val="none" w:sz="0" w:space="0" w:color="auto"/>
          </w:divBdr>
        </w:div>
        <w:div w:id="1624120375">
          <w:marLeft w:val="0"/>
          <w:marRight w:val="0"/>
          <w:marTop w:val="0"/>
          <w:marBottom w:val="0"/>
          <w:divBdr>
            <w:top w:val="none" w:sz="0" w:space="0" w:color="auto"/>
            <w:left w:val="none" w:sz="0" w:space="0" w:color="auto"/>
            <w:bottom w:val="none" w:sz="0" w:space="0" w:color="auto"/>
            <w:right w:val="none" w:sz="0" w:space="0" w:color="auto"/>
          </w:divBdr>
          <w:divsChild>
            <w:div w:id="1885479270">
              <w:marLeft w:val="0"/>
              <w:marRight w:val="0"/>
              <w:marTop w:val="0"/>
              <w:marBottom w:val="0"/>
              <w:divBdr>
                <w:top w:val="none" w:sz="0" w:space="0" w:color="auto"/>
                <w:left w:val="none" w:sz="0" w:space="0" w:color="auto"/>
                <w:bottom w:val="none" w:sz="0" w:space="0" w:color="auto"/>
                <w:right w:val="none" w:sz="0" w:space="0" w:color="auto"/>
              </w:divBdr>
            </w:div>
          </w:divsChild>
        </w:div>
        <w:div w:id="1633099902">
          <w:marLeft w:val="0"/>
          <w:marRight w:val="0"/>
          <w:marTop w:val="0"/>
          <w:marBottom w:val="0"/>
          <w:divBdr>
            <w:top w:val="none" w:sz="0" w:space="0" w:color="auto"/>
            <w:left w:val="none" w:sz="0" w:space="0" w:color="auto"/>
            <w:bottom w:val="none" w:sz="0" w:space="0" w:color="auto"/>
            <w:right w:val="none" w:sz="0" w:space="0" w:color="auto"/>
          </w:divBdr>
        </w:div>
        <w:div w:id="1724211030">
          <w:marLeft w:val="0"/>
          <w:marRight w:val="0"/>
          <w:marTop w:val="0"/>
          <w:marBottom w:val="0"/>
          <w:divBdr>
            <w:top w:val="none" w:sz="0" w:space="0" w:color="auto"/>
            <w:left w:val="none" w:sz="0" w:space="0" w:color="auto"/>
            <w:bottom w:val="none" w:sz="0" w:space="0" w:color="auto"/>
            <w:right w:val="none" w:sz="0" w:space="0" w:color="auto"/>
          </w:divBdr>
        </w:div>
        <w:div w:id="1768764790">
          <w:marLeft w:val="0"/>
          <w:marRight w:val="0"/>
          <w:marTop w:val="0"/>
          <w:marBottom w:val="0"/>
          <w:divBdr>
            <w:top w:val="none" w:sz="0" w:space="0" w:color="auto"/>
            <w:left w:val="none" w:sz="0" w:space="0" w:color="auto"/>
            <w:bottom w:val="none" w:sz="0" w:space="0" w:color="auto"/>
            <w:right w:val="none" w:sz="0" w:space="0" w:color="auto"/>
          </w:divBdr>
        </w:div>
        <w:div w:id="1832020790">
          <w:marLeft w:val="0"/>
          <w:marRight w:val="0"/>
          <w:marTop w:val="0"/>
          <w:marBottom w:val="0"/>
          <w:divBdr>
            <w:top w:val="none" w:sz="0" w:space="0" w:color="auto"/>
            <w:left w:val="none" w:sz="0" w:space="0" w:color="auto"/>
            <w:bottom w:val="none" w:sz="0" w:space="0" w:color="auto"/>
            <w:right w:val="none" w:sz="0" w:space="0" w:color="auto"/>
          </w:divBdr>
        </w:div>
        <w:div w:id="1954172799">
          <w:marLeft w:val="0"/>
          <w:marRight w:val="0"/>
          <w:marTop w:val="0"/>
          <w:marBottom w:val="0"/>
          <w:divBdr>
            <w:top w:val="none" w:sz="0" w:space="0" w:color="auto"/>
            <w:left w:val="none" w:sz="0" w:space="0" w:color="auto"/>
            <w:bottom w:val="none" w:sz="0" w:space="0" w:color="auto"/>
            <w:right w:val="none" w:sz="0" w:space="0" w:color="auto"/>
          </w:divBdr>
          <w:divsChild>
            <w:div w:id="1189829741">
              <w:marLeft w:val="0"/>
              <w:marRight w:val="0"/>
              <w:marTop w:val="0"/>
              <w:marBottom w:val="0"/>
              <w:divBdr>
                <w:top w:val="none" w:sz="0" w:space="0" w:color="auto"/>
                <w:left w:val="none" w:sz="0" w:space="0" w:color="auto"/>
                <w:bottom w:val="none" w:sz="0" w:space="0" w:color="auto"/>
                <w:right w:val="none" w:sz="0" w:space="0" w:color="auto"/>
              </w:divBdr>
            </w:div>
          </w:divsChild>
        </w:div>
        <w:div w:id="1983651337">
          <w:marLeft w:val="0"/>
          <w:marRight w:val="0"/>
          <w:marTop w:val="0"/>
          <w:marBottom w:val="0"/>
          <w:divBdr>
            <w:top w:val="none" w:sz="0" w:space="0" w:color="auto"/>
            <w:left w:val="none" w:sz="0" w:space="0" w:color="auto"/>
            <w:bottom w:val="none" w:sz="0" w:space="0" w:color="auto"/>
            <w:right w:val="none" w:sz="0" w:space="0" w:color="auto"/>
          </w:divBdr>
          <w:divsChild>
            <w:div w:id="437257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2905792">
      <w:bodyDiv w:val="1"/>
      <w:marLeft w:val="0"/>
      <w:marRight w:val="0"/>
      <w:marTop w:val="0"/>
      <w:marBottom w:val="0"/>
      <w:divBdr>
        <w:top w:val="none" w:sz="0" w:space="0" w:color="auto"/>
        <w:left w:val="none" w:sz="0" w:space="0" w:color="auto"/>
        <w:bottom w:val="none" w:sz="0" w:space="0" w:color="auto"/>
        <w:right w:val="none" w:sz="0" w:space="0" w:color="auto"/>
      </w:divBdr>
      <w:divsChild>
        <w:div w:id="1464956735">
          <w:marLeft w:val="0"/>
          <w:marRight w:val="0"/>
          <w:marTop w:val="0"/>
          <w:marBottom w:val="0"/>
          <w:divBdr>
            <w:top w:val="none" w:sz="0" w:space="0" w:color="auto"/>
            <w:left w:val="none" w:sz="0" w:space="0" w:color="auto"/>
            <w:bottom w:val="none" w:sz="0" w:space="0" w:color="auto"/>
            <w:right w:val="none" w:sz="0" w:space="0" w:color="auto"/>
          </w:divBdr>
        </w:div>
        <w:div w:id="1200703271">
          <w:marLeft w:val="0"/>
          <w:marRight w:val="0"/>
          <w:marTop w:val="0"/>
          <w:marBottom w:val="0"/>
          <w:divBdr>
            <w:top w:val="none" w:sz="0" w:space="0" w:color="auto"/>
            <w:left w:val="none" w:sz="0" w:space="0" w:color="auto"/>
            <w:bottom w:val="none" w:sz="0" w:space="0" w:color="auto"/>
            <w:right w:val="none" w:sz="0" w:space="0" w:color="auto"/>
          </w:divBdr>
          <w:divsChild>
            <w:div w:id="1493255672">
              <w:marLeft w:val="0"/>
              <w:marRight w:val="0"/>
              <w:marTop w:val="0"/>
              <w:marBottom w:val="0"/>
              <w:divBdr>
                <w:top w:val="none" w:sz="0" w:space="0" w:color="auto"/>
                <w:left w:val="none" w:sz="0" w:space="0" w:color="auto"/>
                <w:bottom w:val="none" w:sz="0" w:space="0" w:color="auto"/>
                <w:right w:val="none" w:sz="0" w:space="0" w:color="auto"/>
              </w:divBdr>
            </w:div>
          </w:divsChild>
        </w:div>
        <w:div w:id="994647113">
          <w:marLeft w:val="0"/>
          <w:marRight w:val="0"/>
          <w:marTop w:val="0"/>
          <w:marBottom w:val="0"/>
          <w:divBdr>
            <w:top w:val="none" w:sz="0" w:space="0" w:color="auto"/>
            <w:left w:val="none" w:sz="0" w:space="0" w:color="auto"/>
            <w:bottom w:val="none" w:sz="0" w:space="0" w:color="auto"/>
            <w:right w:val="none" w:sz="0" w:space="0" w:color="auto"/>
          </w:divBdr>
        </w:div>
        <w:div w:id="1551501291">
          <w:marLeft w:val="0"/>
          <w:marRight w:val="0"/>
          <w:marTop w:val="0"/>
          <w:marBottom w:val="0"/>
          <w:divBdr>
            <w:top w:val="none" w:sz="0" w:space="0" w:color="auto"/>
            <w:left w:val="none" w:sz="0" w:space="0" w:color="auto"/>
            <w:bottom w:val="none" w:sz="0" w:space="0" w:color="auto"/>
            <w:right w:val="none" w:sz="0" w:space="0" w:color="auto"/>
          </w:divBdr>
          <w:divsChild>
            <w:div w:id="735083448">
              <w:marLeft w:val="0"/>
              <w:marRight w:val="0"/>
              <w:marTop w:val="0"/>
              <w:marBottom w:val="0"/>
              <w:divBdr>
                <w:top w:val="none" w:sz="0" w:space="0" w:color="auto"/>
                <w:left w:val="none" w:sz="0" w:space="0" w:color="auto"/>
                <w:bottom w:val="none" w:sz="0" w:space="0" w:color="auto"/>
                <w:right w:val="none" w:sz="0" w:space="0" w:color="auto"/>
              </w:divBdr>
            </w:div>
          </w:divsChild>
        </w:div>
        <w:div w:id="1326200636">
          <w:marLeft w:val="0"/>
          <w:marRight w:val="0"/>
          <w:marTop w:val="0"/>
          <w:marBottom w:val="0"/>
          <w:divBdr>
            <w:top w:val="none" w:sz="0" w:space="0" w:color="auto"/>
            <w:left w:val="none" w:sz="0" w:space="0" w:color="auto"/>
            <w:bottom w:val="none" w:sz="0" w:space="0" w:color="auto"/>
            <w:right w:val="none" w:sz="0" w:space="0" w:color="auto"/>
          </w:divBdr>
        </w:div>
        <w:div w:id="198279140">
          <w:marLeft w:val="0"/>
          <w:marRight w:val="0"/>
          <w:marTop w:val="0"/>
          <w:marBottom w:val="0"/>
          <w:divBdr>
            <w:top w:val="none" w:sz="0" w:space="0" w:color="auto"/>
            <w:left w:val="none" w:sz="0" w:space="0" w:color="auto"/>
            <w:bottom w:val="none" w:sz="0" w:space="0" w:color="auto"/>
            <w:right w:val="none" w:sz="0" w:space="0" w:color="auto"/>
          </w:divBdr>
          <w:divsChild>
            <w:div w:id="77992685">
              <w:marLeft w:val="0"/>
              <w:marRight w:val="0"/>
              <w:marTop w:val="0"/>
              <w:marBottom w:val="0"/>
              <w:divBdr>
                <w:top w:val="none" w:sz="0" w:space="0" w:color="auto"/>
                <w:left w:val="none" w:sz="0" w:space="0" w:color="auto"/>
                <w:bottom w:val="none" w:sz="0" w:space="0" w:color="auto"/>
                <w:right w:val="none" w:sz="0" w:space="0" w:color="auto"/>
              </w:divBdr>
            </w:div>
          </w:divsChild>
        </w:div>
        <w:div w:id="1978797084">
          <w:marLeft w:val="0"/>
          <w:marRight w:val="0"/>
          <w:marTop w:val="0"/>
          <w:marBottom w:val="0"/>
          <w:divBdr>
            <w:top w:val="none" w:sz="0" w:space="0" w:color="auto"/>
            <w:left w:val="none" w:sz="0" w:space="0" w:color="auto"/>
            <w:bottom w:val="none" w:sz="0" w:space="0" w:color="auto"/>
            <w:right w:val="none" w:sz="0" w:space="0" w:color="auto"/>
          </w:divBdr>
        </w:div>
        <w:div w:id="1940134800">
          <w:marLeft w:val="0"/>
          <w:marRight w:val="0"/>
          <w:marTop w:val="0"/>
          <w:marBottom w:val="0"/>
          <w:divBdr>
            <w:top w:val="none" w:sz="0" w:space="0" w:color="auto"/>
            <w:left w:val="none" w:sz="0" w:space="0" w:color="auto"/>
            <w:bottom w:val="none" w:sz="0" w:space="0" w:color="auto"/>
            <w:right w:val="none" w:sz="0" w:space="0" w:color="auto"/>
          </w:divBdr>
          <w:divsChild>
            <w:div w:id="722100807">
              <w:marLeft w:val="0"/>
              <w:marRight w:val="0"/>
              <w:marTop w:val="0"/>
              <w:marBottom w:val="0"/>
              <w:divBdr>
                <w:top w:val="none" w:sz="0" w:space="0" w:color="auto"/>
                <w:left w:val="none" w:sz="0" w:space="0" w:color="auto"/>
                <w:bottom w:val="none" w:sz="0" w:space="0" w:color="auto"/>
                <w:right w:val="none" w:sz="0" w:space="0" w:color="auto"/>
              </w:divBdr>
            </w:div>
          </w:divsChild>
        </w:div>
        <w:div w:id="2009481481">
          <w:marLeft w:val="0"/>
          <w:marRight w:val="0"/>
          <w:marTop w:val="0"/>
          <w:marBottom w:val="0"/>
          <w:divBdr>
            <w:top w:val="none" w:sz="0" w:space="0" w:color="auto"/>
            <w:left w:val="none" w:sz="0" w:space="0" w:color="auto"/>
            <w:bottom w:val="none" w:sz="0" w:space="0" w:color="auto"/>
            <w:right w:val="none" w:sz="0" w:space="0" w:color="auto"/>
          </w:divBdr>
        </w:div>
        <w:div w:id="1902642520">
          <w:marLeft w:val="0"/>
          <w:marRight w:val="0"/>
          <w:marTop w:val="0"/>
          <w:marBottom w:val="0"/>
          <w:divBdr>
            <w:top w:val="none" w:sz="0" w:space="0" w:color="auto"/>
            <w:left w:val="none" w:sz="0" w:space="0" w:color="auto"/>
            <w:bottom w:val="none" w:sz="0" w:space="0" w:color="auto"/>
            <w:right w:val="none" w:sz="0" w:space="0" w:color="auto"/>
          </w:divBdr>
          <w:divsChild>
            <w:div w:id="2135630573">
              <w:marLeft w:val="0"/>
              <w:marRight w:val="0"/>
              <w:marTop w:val="0"/>
              <w:marBottom w:val="0"/>
              <w:divBdr>
                <w:top w:val="none" w:sz="0" w:space="0" w:color="auto"/>
                <w:left w:val="none" w:sz="0" w:space="0" w:color="auto"/>
                <w:bottom w:val="none" w:sz="0" w:space="0" w:color="auto"/>
                <w:right w:val="none" w:sz="0" w:space="0" w:color="auto"/>
              </w:divBdr>
            </w:div>
          </w:divsChild>
        </w:div>
        <w:div w:id="31347823">
          <w:marLeft w:val="0"/>
          <w:marRight w:val="0"/>
          <w:marTop w:val="0"/>
          <w:marBottom w:val="0"/>
          <w:divBdr>
            <w:top w:val="none" w:sz="0" w:space="0" w:color="auto"/>
            <w:left w:val="none" w:sz="0" w:space="0" w:color="auto"/>
            <w:bottom w:val="none" w:sz="0" w:space="0" w:color="auto"/>
            <w:right w:val="none" w:sz="0" w:space="0" w:color="auto"/>
          </w:divBdr>
        </w:div>
        <w:div w:id="1514538997">
          <w:marLeft w:val="0"/>
          <w:marRight w:val="0"/>
          <w:marTop w:val="0"/>
          <w:marBottom w:val="0"/>
          <w:divBdr>
            <w:top w:val="none" w:sz="0" w:space="0" w:color="auto"/>
            <w:left w:val="none" w:sz="0" w:space="0" w:color="auto"/>
            <w:bottom w:val="none" w:sz="0" w:space="0" w:color="auto"/>
            <w:right w:val="none" w:sz="0" w:space="0" w:color="auto"/>
          </w:divBdr>
          <w:divsChild>
            <w:div w:id="1472333123">
              <w:marLeft w:val="0"/>
              <w:marRight w:val="0"/>
              <w:marTop w:val="0"/>
              <w:marBottom w:val="0"/>
              <w:divBdr>
                <w:top w:val="none" w:sz="0" w:space="0" w:color="auto"/>
                <w:left w:val="none" w:sz="0" w:space="0" w:color="auto"/>
                <w:bottom w:val="none" w:sz="0" w:space="0" w:color="auto"/>
                <w:right w:val="none" w:sz="0" w:space="0" w:color="auto"/>
              </w:divBdr>
            </w:div>
          </w:divsChild>
        </w:div>
        <w:div w:id="1359307350">
          <w:marLeft w:val="0"/>
          <w:marRight w:val="0"/>
          <w:marTop w:val="0"/>
          <w:marBottom w:val="0"/>
          <w:divBdr>
            <w:top w:val="none" w:sz="0" w:space="0" w:color="auto"/>
            <w:left w:val="none" w:sz="0" w:space="0" w:color="auto"/>
            <w:bottom w:val="none" w:sz="0" w:space="0" w:color="auto"/>
            <w:right w:val="none" w:sz="0" w:space="0" w:color="auto"/>
          </w:divBdr>
        </w:div>
        <w:div w:id="346104371">
          <w:marLeft w:val="0"/>
          <w:marRight w:val="0"/>
          <w:marTop w:val="0"/>
          <w:marBottom w:val="0"/>
          <w:divBdr>
            <w:top w:val="none" w:sz="0" w:space="0" w:color="auto"/>
            <w:left w:val="none" w:sz="0" w:space="0" w:color="auto"/>
            <w:bottom w:val="none" w:sz="0" w:space="0" w:color="auto"/>
            <w:right w:val="none" w:sz="0" w:space="0" w:color="auto"/>
          </w:divBdr>
          <w:divsChild>
            <w:div w:id="464549066">
              <w:marLeft w:val="0"/>
              <w:marRight w:val="0"/>
              <w:marTop w:val="0"/>
              <w:marBottom w:val="0"/>
              <w:divBdr>
                <w:top w:val="none" w:sz="0" w:space="0" w:color="auto"/>
                <w:left w:val="none" w:sz="0" w:space="0" w:color="auto"/>
                <w:bottom w:val="none" w:sz="0" w:space="0" w:color="auto"/>
                <w:right w:val="none" w:sz="0" w:space="0" w:color="auto"/>
              </w:divBdr>
            </w:div>
          </w:divsChild>
        </w:div>
        <w:div w:id="639112172">
          <w:marLeft w:val="0"/>
          <w:marRight w:val="0"/>
          <w:marTop w:val="300"/>
          <w:marBottom w:val="0"/>
          <w:divBdr>
            <w:top w:val="none" w:sz="0" w:space="0" w:color="auto"/>
            <w:left w:val="none" w:sz="0" w:space="0" w:color="auto"/>
            <w:bottom w:val="none" w:sz="0" w:space="0" w:color="auto"/>
            <w:right w:val="none" w:sz="0" w:space="0" w:color="auto"/>
          </w:divBdr>
          <w:divsChild>
            <w:div w:id="545996241">
              <w:marLeft w:val="0"/>
              <w:marRight w:val="0"/>
              <w:marTop w:val="0"/>
              <w:marBottom w:val="0"/>
              <w:divBdr>
                <w:top w:val="none" w:sz="0" w:space="0" w:color="auto"/>
                <w:left w:val="none" w:sz="0" w:space="0" w:color="auto"/>
                <w:bottom w:val="none" w:sz="0" w:space="0" w:color="auto"/>
                <w:right w:val="none" w:sz="0" w:space="0" w:color="auto"/>
              </w:divBdr>
              <w:divsChild>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59951">
          <w:marLeft w:val="0"/>
          <w:marRight w:val="0"/>
          <w:marTop w:val="300"/>
          <w:marBottom w:val="0"/>
          <w:divBdr>
            <w:top w:val="none" w:sz="0" w:space="0" w:color="auto"/>
            <w:left w:val="none" w:sz="0" w:space="0" w:color="auto"/>
            <w:bottom w:val="none" w:sz="0" w:space="0" w:color="auto"/>
            <w:right w:val="none" w:sz="0" w:space="0" w:color="auto"/>
          </w:divBdr>
          <w:divsChild>
            <w:div w:id="342054017">
              <w:marLeft w:val="0"/>
              <w:marRight w:val="0"/>
              <w:marTop w:val="0"/>
              <w:marBottom w:val="0"/>
              <w:divBdr>
                <w:top w:val="none" w:sz="0" w:space="0" w:color="auto"/>
                <w:left w:val="none" w:sz="0" w:space="0" w:color="auto"/>
                <w:bottom w:val="none" w:sz="0" w:space="0" w:color="auto"/>
                <w:right w:val="none" w:sz="0" w:space="0" w:color="auto"/>
              </w:divBdr>
              <w:divsChild>
                <w:div w:id="1584073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4424187">
          <w:marLeft w:val="0"/>
          <w:marRight w:val="0"/>
          <w:marTop w:val="300"/>
          <w:marBottom w:val="0"/>
          <w:divBdr>
            <w:top w:val="none" w:sz="0" w:space="0" w:color="auto"/>
            <w:left w:val="none" w:sz="0" w:space="0" w:color="auto"/>
            <w:bottom w:val="none" w:sz="0" w:space="0" w:color="auto"/>
            <w:right w:val="none" w:sz="0" w:space="0" w:color="auto"/>
          </w:divBdr>
          <w:divsChild>
            <w:div w:id="549153039">
              <w:marLeft w:val="0"/>
              <w:marRight w:val="0"/>
              <w:marTop w:val="0"/>
              <w:marBottom w:val="0"/>
              <w:divBdr>
                <w:top w:val="none" w:sz="0" w:space="0" w:color="auto"/>
                <w:left w:val="none" w:sz="0" w:space="0" w:color="auto"/>
                <w:bottom w:val="none" w:sz="0" w:space="0" w:color="auto"/>
                <w:right w:val="none" w:sz="0" w:space="0" w:color="auto"/>
              </w:divBdr>
              <w:divsChild>
                <w:div w:id="1291668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2708777">
          <w:marLeft w:val="0"/>
          <w:marRight w:val="0"/>
          <w:marTop w:val="300"/>
          <w:marBottom w:val="0"/>
          <w:divBdr>
            <w:top w:val="none" w:sz="0" w:space="0" w:color="auto"/>
            <w:left w:val="none" w:sz="0" w:space="0" w:color="auto"/>
            <w:bottom w:val="none" w:sz="0" w:space="0" w:color="auto"/>
            <w:right w:val="none" w:sz="0" w:space="0" w:color="auto"/>
          </w:divBdr>
          <w:divsChild>
            <w:div w:id="1519808421">
              <w:marLeft w:val="0"/>
              <w:marRight w:val="0"/>
              <w:marTop w:val="0"/>
              <w:marBottom w:val="0"/>
              <w:divBdr>
                <w:top w:val="none" w:sz="0" w:space="0" w:color="auto"/>
                <w:left w:val="none" w:sz="0" w:space="0" w:color="auto"/>
                <w:bottom w:val="none" w:sz="0" w:space="0" w:color="auto"/>
                <w:right w:val="none" w:sz="0" w:space="0" w:color="auto"/>
              </w:divBdr>
              <w:divsChild>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28269943">
      <w:bodyDiv w:val="1"/>
      <w:marLeft w:val="0"/>
      <w:marRight w:val="0"/>
      <w:marTop w:val="0"/>
      <w:marBottom w:val="0"/>
      <w:divBdr>
        <w:top w:val="none" w:sz="0" w:space="0" w:color="auto"/>
        <w:left w:val="none" w:sz="0" w:space="0" w:color="auto"/>
        <w:bottom w:val="none" w:sz="0" w:space="0" w:color="auto"/>
        <w:right w:val="none" w:sz="0" w:space="0" w:color="auto"/>
      </w:divBdr>
      <w:divsChild>
        <w:div w:id="808278753">
          <w:marLeft w:val="0"/>
          <w:marRight w:val="0"/>
          <w:marTop w:val="0"/>
          <w:marBottom w:val="0"/>
          <w:divBdr>
            <w:top w:val="none" w:sz="0" w:space="0" w:color="auto"/>
            <w:left w:val="none" w:sz="0" w:space="0" w:color="auto"/>
            <w:bottom w:val="none" w:sz="0" w:space="0" w:color="auto"/>
            <w:right w:val="none" w:sz="0" w:space="0" w:color="auto"/>
          </w:divBdr>
        </w:div>
        <w:div w:id="320933197">
          <w:marLeft w:val="0"/>
          <w:marRight w:val="0"/>
          <w:marTop w:val="0"/>
          <w:marBottom w:val="0"/>
          <w:divBdr>
            <w:top w:val="none" w:sz="0" w:space="0" w:color="auto"/>
            <w:left w:val="none" w:sz="0" w:space="0" w:color="auto"/>
            <w:bottom w:val="none" w:sz="0" w:space="0" w:color="auto"/>
            <w:right w:val="none" w:sz="0" w:space="0" w:color="auto"/>
          </w:divBdr>
          <w:divsChild>
            <w:div w:id="53045616">
              <w:marLeft w:val="0"/>
              <w:marRight w:val="0"/>
              <w:marTop w:val="0"/>
              <w:marBottom w:val="0"/>
              <w:divBdr>
                <w:top w:val="none" w:sz="0" w:space="0" w:color="auto"/>
                <w:left w:val="none" w:sz="0" w:space="0" w:color="auto"/>
                <w:bottom w:val="none" w:sz="0" w:space="0" w:color="auto"/>
                <w:right w:val="none" w:sz="0" w:space="0" w:color="auto"/>
              </w:divBdr>
            </w:div>
          </w:divsChild>
        </w:div>
        <w:div w:id="1525054931">
          <w:marLeft w:val="0"/>
          <w:marRight w:val="0"/>
          <w:marTop w:val="0"/>
          <w:marBottom w:val="0"/>
          <w:divBdr>
            <w:top w:val="none" w:sz="0" w:space="0" w:color="auto"/>
            <w:left w:val="none" w:sz="0" w:space="0" w:color="auto"/>
            <w:bottom w:val="none" w:sz="0" w:space="0" w:color="auto"/>
            <w:right w:val="none" w:sz="0" w:space="0" w:color="auto"/>
          </w:divBdr>
        </w:div>
        <w:div w:id="1231382454">
          <w:marLeft w:val="0"/>
          <w:marRight w:val="0"/>
          <w:marTop w:val="0"/>
          <w:marBottom w:val="0"/>
          <w:divBdr>
            <w:top w:val="none" w:sz="0" w:space="0" w:color="auto"/>
            <w:left w:val="none" w:sz="0" w:space="0" w:color="auto"/>
            <w:bottom w:val="none" w:sz="0" w:space="0" w:color="auto"/>
            <w:right w:val="none" w:sz="0" w:space="0" w:color="auto"/>
          </w:divBdr>
          <w:divsChild>
            <w:div w:id="717238541">
              <w:marLeft w:val="0"/>
              <w:marRight w:val="0"/>
              <w:marTop w:val="0"/>
              <w:marBottom w:val="0"/>
              <w:divBdr>
                <w:top w:val="none" w:sz="0" w:space="0" w:color="auto"/>
                <w:left w:val="none" w:sz="0" w:space="0" w:color="auto"/>
                <w:bottom w:val="none" w:sz="0" w:space="0" w:color="auto"/>
                <w:right w:val="none" w:sz="0" w:space="0" w:color="auto"/>
              </w:divBdr>
            </w:div>
          </w:divsChild>
        </w:div>
        <w:div w:id="1617448821">
          <w:marLeft w:val="0"/>
          <w:marRight w:val="0"/>
          <w:marTop w:val="0"/>
          <w:marBottom w:val="0"/>
          <w:divBdr>
            <w:top w:val="none" w:sz="0" w:space="0" w:color="auto"/>
            <w:left w:val="none" w:sz="0" w:space="0" w:color="auto"/>
            <w:bottom w:val="none" w:sz="0" w:space="0" w:color="auto"/>
            <w:right w:val="none" w:sz="0" w:space="0" w:color="auto"/>
          </w:divBdr>
        </w:div>
        <w:div w:id="940533545">
          <w:marLeft w:val="0"/>
          <w:marRight w:val="0"/>
          <w:marTop w:val="0"/>
          <w:marBottom w:val="0"/>
          <w:divBdr>
            <w:top w:val="none" w:sz="0" w:space="0" w:color="auto"/>
            <w:left w:val="none" w:sz="0" w:space="0" w:color="auto"/>
            <w:bottom w:val="none" w:sz="0" w:space="0" w:color="auto"/>
            <w:right w:val="none" w:sz="0" w:space="0" w:color="auto"/>
          </w:divBdr>
          <w:divsChild>
            <w:div w:id="1316033222">
              <w:marLeft w:val="0"/>
              <w:marRight w:val="0"/>
              <w:marTop w:val="0"/>
              <w:marBottom w:val="0"/>
              <w:divBdr>
                <w:top w:val="none" w:sz="0" w:space="0" w:color="auto"/>
                <w:left w:val="none" w:sz="0" w:space="0" w:color="auto"/>
                <w:bottom w:val="none" w:sz="0" w:space="0" w:color="auto"/>
                <w:right w:val="none" w:sz="0" w:space="0" w:color="auto"/>
              </w:divBdr>
            </w:div>
          </w:divsChild>
        </w:div>
        <w:div w:id="700396425">
          <w:marLeft w:val="0"/>
          <w:marRight w:val="0"/>
          <w:marTop w:val="0"/>
          <w:marBottom w:val="0"/>
          <w:divBdr>
            <w:top w:val="none" w:sz="0" w:space="0" w:color="auto"/>
            <w:left w:val="none" w:sz="0" w:space="0" w:color="auto"/>
            <w:bottom w:val="none" w:sz="0" w:space="0" w:color="auto"/>
            <w:right w:val="none" w:sz="0" w:space="0" w:color="auto"/>
          </w:divBdr>
        </w:div>
        <w:div w:id="340091493">
          <w:marLeft w:val="0"/>
          <w:marRight w:val="0"/>
          <w:marTop w:val="0"/>
          <w:marBottom w:val="0"/>
          <w:divBdr>
            <w:top w:val="none" w:sz="0" w:space="0" w:color="auto"/>
            <w:left w:val="none" w:sz="0" w:space="0" w:color="auto"/>
            <w:bottom w:val="none" w:sz="0" w:space="0" w:color="auto"/>
            <w:right w:val="none" w:sz="0" w:space="0" w:color="auto"/>
          </w:divBdr>
          <w:divsChild>
            <w:div w:id="839465725">
              <w:marLeft w:val="0"/>
              <w:marRight w:val="0"/>
              <w:marTop w:val="0"/>
              <w:marBottom w:val="0"/>
              <w:divBdr>
                <w:top w:val="none" w:sz="0" w:space="0" w:color="auto"/>
                <w:left w:val="none" w:sz="0" w:space="0" w:color="auto"/>
                <w:bottom w:val="none" w:sz="0" w:space="0" w:color="auto"/>
                <w:right w:val="none" w:sz="0" w:space="0" w:color="auto"/>
              </w:divBdr>
            </w:div>
          </w:divsChild>
        </w:div>
        <w:div w:id="1444106217">
          <w:marLeft w:val="0"/>
          <w:marRight w:val="0"/>
          <w:marTop w:val="0"/>
          <w:marBottom w:val="0"/>
          <w:divBdr>
            <w:top w:val="none" w:sz="0" w:space="0" w:color="auto"/>
            <w:left w:val="none" w:sz="0" w:space="0" w:color="auto"/>
            <w:bottom w:val="none" w:sz="0" w:space="0" w:color="auto"/>
            <w:right w:val="none" w:sz="0" w:space="0" w:color="auto"/>
          </w:divBdr>
        </w:div>
        <w:div w:id="236747577">
          <w:marLeft w:val="0"/>
          <w:marRight w:val="0"/>
          <w:marTop w:val="0"/>
          <w:marBottom w:val="0"/>
          <w:divBdr>
            <w:top w:val="none" w:sz="0" w:space="0" w:color="auto"/>
            <w:left w:val="none" w:sz="0" w:space="0" w:color="auto"/>
            <w:bottom w:val="none" w:sz="0" w:space="0" w:color="auto"/>
            <w:right w:val="none" w:sz="0" w:space="0" w:color="auto"/>
          </w:divBdr>
          <w:divsChild>
            <w:div w:id="1041320085">
              <w:marLeft w:val="0"/>
              <w:marRight w:val="0"/>
              <w:marTop w:val="0"/>
              <w:marBottom w:val="0"/>
              <w:divBdr>
                <w:top w:val="none" w:sz="0" w:space="0" w:color="auto"/>
                <w:left w:val="none" w:sz="0" w:space="0" w:color="auto"/>
                <w:bottom w:val="none" w:sz="0" w:space="0" w:color="auto"/>
                <w:right w:val="none" w:sz="0" w:space="0" w:color="auto"/>
              </w:divBdr>
            </w:div>
          </w:divsChild>
        </w:div>
        <w:div w:id="1852602274">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sChild>
            <w:div w:id="780302862">
              <w:marLeft w:val="0"/>
              <w:marRight w:val="0"/>
              <w:marTop w:val="0"/>
              <w:marBottom w:val="0"/>
              <w:divBdr>
                <w:top w:val="none" w:sz="0" w:space="0" w:color="auto"/>
                <w:left w:val="none" w:sz="0" w:space="0" w:color="auto"/>
                <w:bottom w:val="none" w:sz="0" w:space="0" w:color="auto"/>
                <w:right w:val="none" w:sz="0" w:space="0" w:color="auto"/>
              </w:divBdr>
            </w:div>
          </w:divsChild>
        </w:div>
        <w:div w:id="968441027">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sChild>
            <w:div w:id="624888646">
              <w:marLeft w:val="0"/>
              <w:marRight w:val="0"/>
              <w:marTop w:val="0"/>
              <w:marBottom w:val="0"/>
              <w:divBdr>
                <w:top w:val="none" w:sz="0" w:space="0" w:color="auto"/>
                <w:left w:val="none" w:sz="0" w:space="0" w:color="auto"/>
                <w:bottom w:val="none" w:sz="0" w:space="0" w:color="auto"/>
                <w:right w:val="none" w:sz="0" w:space="0" w:color="auto"/>
              </w:divBdr>
            </w:div>
          </w:divsChild>
        </w:div>
        <w:div w:id="563951714">
          <w:marLeft w:val="0"/>
          <w:marRight w:val="0"/>
          <w:marTop w:val="300"/>
          <w:marBottom w:val="0"/>
          <w:divBdr>
            <w:top w:val="none" w:sz="0" w:space="0" w:color="auto"/>
            <w:left w:val="none" w:sz="0" w:space="0" w:color="auto"/>
            <w:bottom w:val="none" w:sz="0" w:space="0" w:color="auto"/>
            <w:right w:val="none" w:sz="0" w:space="0" w:color="auto"/>
          </w:divBdr>
          <w:divsChild>
            <w:div w:id="1117677766">
              <w:marLeft w:val="0"/>
              <w:marRight w:val="0"/>
              <w:marTop w:val="0"/>
              <w:marBottom w:val="0"/>
              <w:divBdr>
                <w:top w:val="none" w:sz="0" w:space="0" w:color="auto"/>
                <w:left w:val="none" w:sz="0" w:space="0" w:color="auto"/>
                <w:bottom w:val="none" w:sz="0" w:space="0" w:color="auto"/>
                <w:right w:val="none" w:sz="0" w:space="0" w:color="auto"/>
              </w:divBdr>
              <w:divsChild>
                <w:div w:id="1833256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9115185">
          <w:marLeft w:val="0"/>
          <w:marRight w:val="0"/>
          <w:marTop w:val="300"/>
          <w:marBottom w:val="0"/>
          <w:divBdr>
            <w:top w:val="none" w:sz="0" w:space="0" w:color="auto"/>
            <w:left w:val="none" w:sz="0" w:space="0" w:color="auto"/>
            <w:bottom w:val="none" w:sz="0" w:space="0" w:color="auto"/>
            <w:right w:val="none" w:sz="0" w:space="0" w:color="auto"/>
          </w:divBdr>
          <w:divsChild>
            <w:div w:id="460003644">
              <w:marLeft w:val="0"/>
              <w:marRight w:val="0"/>
              <w:marTop w:val="0"/>
              <w:marBottom w:val="0"/>
              <w:divBdr>
                <w:top w:val="none" w:sz="0" w:space="0" w:color="auto"/>
                <w:left w:val="none" w:sz="0" w:space="0" w:color="auto"/>
                <w:bottom w:val="none" w:sz="0" w:space="0" w:color="auto"/>
                <w:right w:val="none" w:sz="0" w:space="0" w:color="auto"/>
              </w:divBdr>
              <w:divsChild>
                <w:div w:id="727460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645681">
          <w:marLeft w:val="0"/>
          <w:marRight w:val="0"/>
          <w:marTop w:val="300"/>
          <w:marBottom w:val="0"/>
          <w:divBdr>
            <w:top w:val="none" w:sz="0" w:space="0" w:color="auto"/>
            <w:left w:val="none" w:sz="0" w:space="0" w:color="auto"/>
            <w:bottom w:val="none" w:sz="0" w:space="0" w:color="auto"/>
            <w:right w:val="none" w:sz="0" w:space="0" w:color="auto"/>
          </w:divBdr>
          <w:divsChild>
            <w:div w:id="489951354">
              <w:marLeft w:val="0"/>
              <w:marRight w:val="0"/>
              <w:marTop w:val="0"/>
              <w:marBottom w:val="0"/>
              <w:divBdr>
                <w:top w:val="none" w:sz="0" w:space="0" w:color="auto"/>
                <w:left w:val="none" w:sz="0" w:space="0" w:color="auto"/>
                <w:bottom w:val="none" w:sz="0" w:space="0" w:color="auto"/>
                <w:right w:val="none" w:sz="0" w:space="0" w:color="auto"/>
              </w:divBdr>
              <w:divsChild>
                <w:div w:id="2049642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2803346">
          <w:marLeft w:val="0"/>
          <w:marRight w:val="0"/>
          <w:marTop w:val="300"/>
          <w:marBottom w:val="0"/>
          <w:divBdr>
            <w:top w:val="none" w:sz="0" w:space="0" w:color="auto"/>
            <w:left w:val="none" w:sz="0" w:space="0" w:color="auto"/>
            <w:bottom w:val="none" w:sz="0" w:space="0" w:color="auto"/>
            <w:right w:val="none" w:sz="0" w:space="0" w:color="auto"/>
          </w:divBdr>
          <w:divsChild>
            <w:div w:id="907958655">
              <w:marLeft w:val="0"/>
              <w:marRight w:val="0"/>
              <w:marTop w:val="0"/>
              <w:marBottom w:val="0"/>
              <w:divBdr>
                <w:top w:val="none" w:sz="0" w:space="0" w:color="auto"/>
                <w:left w:val="none" w:sz="0" w:space="0" w:color="auto"/>
                <w:bottom w:val="none" w:sz="0" w:space="0" w:color="auto"/>
                <w:right w:val="none" w:sz="0" w:space="0" w:color="auto"/>
              </w:divBdr>
              <w:divsChild>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1691859">
      <w:bodyDiv w:val="1"/>
      <w:marLeft w:val="0"/>
      <w:marRight w:val="0"/>
      <w:marTop w:val="0"/>
      <w:marBottom w:val="0"/>
      <w:divBdr>
        <w:top w:val="none" w:sz="0" w:space="0" w:color="auto"/>
        <w:left w:val="none" w:sz="0" w:space="0" w:color="auto"/>
        <w:bottom w:val="none" w:sz="0" w:space="0" w:color="auto"/>
        <w:right w:val="none" w:sz="0" w:space="0" w:color="auto"/>
      </w:divBdr>
      <w:divsChild>
        <w:div w:id="322196271">
          <w:marLeft w:val="0"/>
          <w:marRight w:val="0"/>
          <w:marTop w:val="0"/>
          <w:marBottom w:val="0"/>
          <w:divBdr>
            <w:top w:val="none" w:sz="0" w:space="0" w:color="auto"/>
            <w:left w:val="none" w:sz="0" w:space="0" w:color="auto"/>
            <w:bottom w:val="none" w:sz="0" w:space="0" w:color="auto"/>
            <w:right w:val="none" w:sz="0" w:space="0" w:color="auto"/>
          </w:divBdr>
        </w:div>
        <w:div w:id="417483560">
          <w:marLeft w:val="0"/>
          <w:marRight w:val="0"/>
          <w:marTop w:val="0"/>
          <w:marBottom w:val="0"/>
          <w:divBdr>
            <w:top w:val="none" w:sz="0" w:space="0" w:color="auto"/>
            <w:left w:val="none" w:sz="0" w:space="0" w:color="auto"/>
            <w:bottom w:val="none" w:sz="0" w:space="0" w:color="auto"/>
            <w:right w:val="none" w:sz="0" w:space="0" w:color="auto"/>
          </w:divBdr>
          <w:divsChild>
            <w:div w:id="120612622">
              <w:marLeft w:val="0"/>
              <w:marRight w:val="0"/>
              <w:marTop w:val="0"/>
              <w:marBottom w:val="0"/>
              <w:divBdr>
                <w:top w:val="none" w:sz="0" w:space="0" w:color="auto"/>
                <w:left w:val="none" w:sz="0" w:space="0" w:color="auto"/>
                <w:bottom w:val="none" w:sz="0" w:space="0" w:color="auto"/>
                <w:right w:val="none" w:sz="0" w:space="0" w:color="auto"/>
              </w:divBdr>
            </w:div>
          </w:divsChild>
        </w:div>
        <w:div w:id="486018196">
          <w:marLeft w:val="0"/>
          <w:marRight w:val="0"/>
          <w:marTop w:val="0"/>
          <w:marBottom w:val="0"/>
          <w:divBdr>
            <w:top w:val="none" w:sz="0" w:space="0" w:color="auto"/>
            <w:left w:val="none" w:sz="0" w:space="0" w:color="auto"/>
            <w:bottom w:val="none" w:sz="0" w:space="0" w:color="auto"/>
            <w:right w:val="none" w:sz="0" w:space="0" w:color="auto"/>
          </w:divBdr>
        </w:div>
        <w:div w:id="539440796">
          <w:marLeft w:val="0"/>
          <w:marRight w:val="0"/>
          <w:marTop w:val="300"/>
          <w:marBottom w:val="0"/>
          <w:divBdr>
            <w:top w:val="none" w:sz="0" w:space="0" w:color="auto"/>
            <w:left w:val="none" w:sz="0" w:space="0" w:color="auto"/>
            <w:bottom w:val="none" w:sz="0" w:space="0" w:color="auto"/>
            <w:right w:val="none" w:sz="0" w:space="0" w:color="auto"/>
          </w:divBdr>
          <w:divsChild>
            <w:div w:id="2105957120">
              <w:marLeft w:val="0"/>
              <w:marRight w:val="0"/>
              <w:marTop w:val="0"/>
              <w:marBottom w:val="0"/>
              <w:divBdr>
                <w:top w:val="none" w:sz="0" w:space="0" w:color="auto"/>
                <w:left w:val="none" w:sz="0" w:space="0" w:color="auto"/>
                <w:bottom w:val="none" w:sz="0" w:space="0" w:color="auto"/>
                <w:right w:val="none" w:sz="0" w:space="0" w:color="auto"/>
              </w:divBdr>
              <w:divsChild>
                <w:div w:id="305402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0072765">
          <w:marLeft w:val="0"/>
          <w:marRight w:val="0"/>
          <w:marTop w:val="300"/>
          <w:marBottom w:val="0"/>
          <w:divBdr>
            <w:top w:val="none" w:sz="0" w:space="0" w:color="auto"/>
            <w:left w:val="none" w:sz="0" w:space="0" w:color="auto"/>
            <w:bottom w:val="none" w:sz="0" w:space="0" w:color="auto"/>
            <w:right w:val="none" w:sz="0" w:space="0" w:color="auto"/>
          </w:divBdr>
          <w:divsChild>
            <w:div w:id="787623853">
              <w:marLeft w:val="0"/>
              <w:marRight w:val="0"/>
              <w:marTop w:val="0"/>
              <w:marBottom w:val="0"/>
              <w:divBdr>
                <w:top w:val="none" w:sz="0" w:space="0" w:color="auto"/>
                <w:left w:val="none" w:sz="0" w:space="0" w:color="auto"/>
                <w:bottom w:val="none" w:sz="0" w:space="0" w:color="auto"/>
                <w:right w:val="none" w:sz="0" w:space="0" w:color="auto"/>
              </w:divBdr>
              <w:divsChild>
                <w:div w:id="555553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0166277">
          <w:marLeft w:val="0"/>
          <w:marRight w:val="0"/>
          <w:marTop w:val="0"/>
          <w:marBottom w:val="0"/>
          <w:divBdr>
            <w:top w:val="none" w:sz="0" w:space="0" w:color="auto"/>
            <w:left w:val="none" w:sz="0" w:space="0" w:color="auto"/>
            <w:bottom w:val="none" w:sz="0" w:space="0" w:color="auto"/>
            <w:right w:val="none" w:sz="0" w:space="0" w:color="auto"/>
          </w:divBdr>
          <w:divsChild>
            <w:div w:id="2014843109">
              <w:marLeft w:val="0"/>
              <w:marRight w:val="0"/>
              <w:marTop w:val="0"/>
              <w:marBottom w:val="0"/>
              <w:divBdr>
                <w:top w:val="none" w:sz="0" w:space="0" w:color="auto"/>
                <w:left w:val="none" w:sz="0" w:space="0" w:color="auto"/>
                <w:bottom w:val="none" w:sz="0" w:space="0" w:color="auto"/>
                <w:right w:val="none" w:sz="0" w:space="0" w:color="auto"/>
              </w:divBdr>
            </w:div>
          </w:divsChild>
        </w:div>
        <w:div w:id="985164897">
          <w:marLeft w:val="0"/>
          <w:marRight w:val="0"/>
          <w:marTop w:val="300"/>
          <w:marBottom w:val="0"/>
          <w:divBdr>
            <w:top w:val="none" w:sz="0" w:space="0" w:color="auto"/>
            <w:left w:val="none" w:sz="0" w:space="0" w:color="auto"/>
            <w:bottom w:val="none" w:sz="0" w:space="0" w:color="auto"/>
            <w:right w:val="none" w:sz="0" w:space="0" w:color="auto"/>
          </w:divBdr>
          <w:divsChild>
            <w:div w:id="2051222829">
              <w:marLeft w:val="0"/>
              <w:marRight w:val="0"/>
              <w:marTop w:val="0"/>
              <w:marBottom w:val="0"/>
              <w:divBdr>
                <w:top w:val="none" w:sz="0" w:space="0" w:color="auto"/>
                <w:left w:val="none" w:sz="0" w:space="0" w:color="auto"/>
                <w:bottom w:val="none" w:sz="0" w:space="0" w:color="auto"/>
                <w:right w:val="none" w:sz="0" w:space="0" w:color="auto"/>
              </w:divBdr>
              <w:divsChild>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7997731">
          <w:marLeft w:val="0"/>
          <w:marRight w:val="0"/>
          <w:marTop w:val="0"/>
          <w:marBottom w:val="0"/>
          <w:divBdr>
            <w:top w:val="none" w:sz="0" w:space="0" w:color="auto"/>
            <w:left w:val="none" w:sz="0" w:space="0" w:color="auto"/>
            <w:bottom w:val="none" w:sz="0" w:space="0" w:color="auto"/>
            <w:right w:val="none" w:sz="0" w:space="0" w:color="auto"/>
          </w:divBdr>
        </w:div>
        <w:div w:id="1134255396">
          <w:marLeft w:val="0"/>
          <w:marRight w:val="0"/>
          <w:marTop w:val="0"/>
          <w:marBottom w:val="0"/>
          <w:divBdr>
            <w:top w:val="none" w:sz="0" w:space="0" w:color="auto"/>
            <w:left w:val="none" w:sz="0" w:space="0" w:color="auto"/>
            <w:bottom w:val="none" w:sz="0" w:space="0" w:color="auto"/>
            <w:right w:val="none" w:sz="0" w:space="0" w:color="auto"/>
          </w:divBdr>
        </w:div>
        <w:div w:id="1204713118">
          <w:marLeft w:val="0"/>
          <w:marRight w:val="0"/>
          <w:marTop w:val="0"/>
          <w:marBottom w:val="0"/>
          <w:divBdr>
            <w:top w:val="none" w:sz="0" w:space="0" w:color="auto"/>
            <w:left w:val="none" w:sz="0" w:space="0" w:color="auto"/>
            <w:bottom w:val="none" w:sz="0" w:space="0" w:color="auto"/>
            <w:right w:val="none" w:sz="0" w:space="0" w:color="auto"/>
          </w:divBdr>
          <w:divsChild>
            <w:div w:id="1192764697">
              <w:marLeft w:val="0"/>
              <w:marRight w:val="0"/>
              <w:marTop w:val="0"/>
              <w:marBottom w:val="0"/>
              <w:divBdr>
                <w:top w:val="none" w:sz="0" w:space="0" w:color="auto"/>
                <w:left w:val="none" w:sz="0" w:space="0" w:color="auto"/>
                <w:bottom w:val="none" w:sz="0" w:space="0" w:color="auto"/>
                <w:right w:val="none" w:sz="0" w:space="0" w:color="auto"/>
              </w:divBdr>
            </w:div>
          </w:divsChild>
        </w:div>
        <w:div w:id="1220289785">
          <w:marLeft w:val="0"/>
          <w:marRight w:val="0"/>
          <w:marTop w:val="0"/>
          <w:marBottom w:val="0"/>
          <w:divBdr>
            <w:top w:val="none" w:sz="0" w:space="0" w:color="auto"/>
            <w:left w:val="none" w:sz="0" w:space="0" w:color="auto"/>
            <w:bottom w:val="none" w:sz="0" w:space="0" w:color="auto"/>
            <w:right w:val="none" w:sz="0" w:space="0" w:color="auto"/>
          </w:divBdr>
          <w:divsChild>
            <w:div w:id="1195578338">
              <w:marLeft w:val="0"/>
              <w:marRight w:val="0"/>
              <w:marTop w:val="0"/>
              <w:marBottom w:val="0"/>
              <w:divBdr>
                <w:top w:val="none" w:sz="0" w:space="0" w:color="auto"/>
                <w:left w:val="none" w:sz="0" w:space="0" w:color="auto"/>
                <w:bottom w:val="none" w:sz="0" w:space="0" w:color="auto"/>
                <w:right w:val="none" w:sz="0" w:space="0" w:color="auto"/>
              </w:divBdr>
            </w:div>
          </w:divsChild>
        </w:div>
        <w:div w:id="1285886959">
          <w:marLeft w:val="0"/>
          <w:marRight w:val="0"/>
          <w:marTop w:val="0"/>
          <w:marBottom w:val="0"/>
          <w:divBdr>
            <w:top w:val="none" w:sz="0" w:space="0" w:color="auto"/>
            <w:left w:val="none" w:sz="0" w:space="0" w:color="auto"/>
            <w:bottom w:val="none" w:sz="0" w:space="0" w:color="auto"/>
            <w:right w:val="none" w:sz="0" w:space="0" w:color="auto"/>
          </w:divBdr>
          <w:divsChild>
            <w:div w:id="1525746347">
              <w:marLeft w:val="0"/>
              <w:marRight w:val="0"/>
              <w:marTop w:val="0"/>
              <w:marBottom w:val="0"/>
              <w:divBdr>
                <w:top w:val="none" w:sz="0" w:space="0" w:color="auto"/>
                <w:left w:val="none" w:sz="0" w:space="0" w:color="auto"/>
                <w:bottom w:val="none" w:sz="0" w:space="0" w:color="auto"/>
                <w:right w:val="none" w:sz="0" w:space="0" w:color="auto"/>
              </w:divBdr>
            </w:div>
          </w:divsChild>
        </w:div>
        <w:div w:id="1313680477">
          <w:marLeft w:val="0"/>
          <w:marRight w:val="0"/>
          <w:marTop w:val="300"/>
          <w:marBottom w:val="0"/>
          <w:divBdr>
            <w:top w:val="none" w:sz="0" w:space="0" w:color="auto"/>
            <w:left w:val="none" w:sz="0" w:space="0" w:color="auto"/>
            <w:bottom w:val="none" w:sz="0" w:space="0" w:color="auto"/>
            <w:right w:val="none" w:sz="0" w:space="0" w:color="auto"/>
          </w:divBdr>
          <w:divsChild>
            <w:div w:id="1182548104">
              <w:marLeft w:val="0"/>
              <w:marRight w:val="0"/>
              <w:marTop w:val="0"/>
              <w:marBottom w:val="0"/>
              <w:divBdr>
                <w:top w:val="none" w:sz="0" w:space="0" w:color="auto"/>
                <w:left w:val="none" w:sz="0" w:space="0" w:color="auto"/>
                <w:bottom w:val="none" w:sz="0" w:space="0" w:color="auto"/>
                <w:right w:val="none" w:sz="0" w:space="0" w:color="auto"/>
              </w:divBdr>
              <w:divsChild>
                <w:div w:id="1848400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2634833">
          <w:marLeft w:val="0"/>
          <w:marRight w:val="0"/>
          <w:marTop w:val="0"/>
          <w:marBottom w:val="0"/>
          <w:divBdr>
            <w:top w:val="none" w:sz="0" w:space="0" w:color="auto"/>
            <w:left w:val="none" w:sz="0" w:space="0" w:color="auto"/>
            <w:bottom w:val="none" w:sz="0" w:space="0" w:color="auto"/>
            <w:right w:val="none" w:sz="0" w:space="0" w:color="auto"/>
          </w:divBdr>
        </w:div>
        <w:div w:id="1680693621">
          <w:marLeft w:val="0"/>
          <w:marRight w:val="0"/>
          <w:marTop w:val="0"/>
          <w:marBottom w:val="0"/>
          <w:divBdr>
            <w:top w:val="none" w:sz="0" w:space="0" w:color="auto"/>
            <w:left w:val="none" w:sz="0" w:space="0" w:color="auto"/>
            <w:bottom w:val="none" w:sz="0" w:space="0" w:color="auto"/>
            <w:right w:val="none" w:sz="0" w:space="0" w:color="auto"/>
          </w:divBdr>
          <w:divsChild>
            <w:div w:id="1200361245">
              <w:marLeft w:val="0"/>
              <w:marRight w:val="0"/>
              <w:marTop w:val="0"/>
              <w:marBottom w:val="0"/>
              <w:divBdr>
                <w:top w:val="none" w:sz="0" w:space="0" w:color="auto"/>
                <w:left w:val="none" w:sz="0" w:space="0" w:color="auto"/>
                <w:bottom w:val="none" w:sz="0" w:space="0" w:color="auto"/>
                <w:right w:val="none" w:sz="0" w:space="0" w:color="auto"/>
              </w:divBdr>
            </w:div>
          </w:divsChild>
        </w:div>
        <w:div w:id="1914044489">
          <w:marLeft w:val="0"/>
          <w:marRight w:val="0"/>
          <w:marTop w:val="0"/>
          <w:marBottom w:val="0"/>
          <w:divBdr>
            <w:top w:val="none" w:sz="0" w:space="0" w:color="auto"/>
            <w:left w:val="none" w:sz="0" w:space="0" w:color="auto"/>
            <w:bottom w:val="none" w:sz="0" w:space="0" w:color="auto"/>
            <w:right w:val="none" w:sz="0" w:space="0" w:color="auto"/>
          </w:divBdr>
        </w:div>
        <w:div w:id="2005429377">
          <w:marLeft w:val="0"/>
          <w:marRight w:val="0"/>
          <w:marTop w:val="0"/>
          <w:marBottom w:val="0"/>
          <w:divBdr>
            <w:top w:val="none" w:sz="0" w:space="0" w:color="auto"/>
            <w:left w:val="none" w:sz="0" w:space="0" w:color="auto"/>
            <w:bottom w:val="none" w:sz="0" w:space="0" w:color="auto"/>
            <w:right w:val="none" w:sz="0" w:space="0" w:color="auto"/>
          </w:divBdr>
        </w:div>
        <w:div w:id="2127692042">
          <w:marLeft w:val="0"/>
          <w:marRight w:val="0"/>
          <w:marTop w:val="0"/>
          <w:marBottom w:val="0"/>
          <w:divBdr>
            <w:top w:val="none" w:sz="0" w:space="0" w:color="auto"/>
            <w:left w:val="none" w:sz="0" w:space="0" w:color="auto"/>
            <w:bottom w:val="none" w:sz="0" w:space="0" w:color="auto"/>
            <w:right w:val="none" w:sz="0" w:space="0" w:color="auto"/>
          </w:divBdr>
          <w:divsChild>
            <w:div w:id="1594364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1769862">
      <w:bodyDiv w:val="1"/>
      <w:marLeft w:val="0"/>
      <w:marRight w:val="0"/>
      <w:marTop w:val="0"/>
      <w:marBottom w:val="0"/>
      <w:divBdr>
        <w:top w:val="none" w:sz="0" w:space="0" w:color="auto"/>
        <w:left w:val="none" w:sz="0" w:space="0" w:color="auto"/>
        <w:bottom w:val="none" w:sz="0" w:space="0" w:color="auto"/>
        <w:right w:val="none" w:sz="0" w:space="0" w:color="auto"/>
      </w:divBdr>
      <w:divsChild>
        <w:div w:id="958146501">
          <w:marLeft w:val="0"/>
          <w:marRight w:val="0"/>
          <w:marTop w:val="0"/>
          <w:marBottom w:val="0"/>
          <w:divBdr>
            <w:top w:val="none" w:sz="0" w:space="0" w:color="auto"/>
            <w:left w:val="none" w:sz="0" w:space="0" w:color="auto"/>
            <w:bottom w:val="none" w:sz="0" w:space="0" w:color="auto"/>
            <w:right w:val="none" w:sz="0" w:space="0" w:color="auto"/>
          </w:divBdr>
        </w:div>
        <w:div w:id="1292328279">
          <w:marLeft w:val="0"/>
          <w:marRight w:val="0"/>
          <w:marTop w:val="0"/>
          <w:marBottom w:val="0"/>
          <w:divBdr>
            <w:top w:val="none" w:sz="0" w:space="0" w:color="auto"/>
            <w:left w:val="none" w:sz="0" w:space="0" w:color="auto"/>
            <w:bottom w:val="none" w:sz="0" w:space="0" w:color="auto"/>
            <w:right w:val="none" w:sz="0" w:space="0" w:color="auto"/>
          </w:divBdr>
          <w:divsChild>
            <w:div w:id="1267273931">
              <w:marLeft w:val="0"/>
              <w:marRight w:val="0"/>
              <w:marTop w:val="0"/>
              <w:marBottom w:val="0"/>
              <w:divBdr>
                <w:top w:val="none" w:sz="0" w:space="0" w:color="auto"/>
                <w:left w:val="none" w:sz="0" w:space="0" w:color="auto"/>
                <w:bottom w:val="none" w:sz="0" w:space="0" w:color="auto"/>
                <w:right w:val="none" w:sz="0" w:space="0" w:color="auto"/>
              </w:divBdr>
            </w:div>
          </w:divsChild>
        </w:div>
        <w:div w:id="2061127557">
          <w:marLeft w:val="0"/>
          <w:marRight w:val="0"/>
          <w:marTop w:val="0"/>
          <w:marBottom w:val="0"/>
          <w:divBdr>
            <w:top w:val="none" w:sz="0" w:space="0" w:color="auto"/>
            <w:left w:val="none" w:sz="0" w:space="0" w:color="auto"/>
            <w:bottom w:val="none" w:sz="0" w:space="0" w:color="auto"/>
            <w:right w:val="none" w:sz="0" w:space="0" w:color="auto"/>
          </w:divBdr>
        </w:div>
        <w:div w:id="1074282775">
          <w:marLeft w:val="0"/>
          <w:marRight w:val="0"/>
          <w:marTop w:val="0"/>
          <w:marBottom w:val="0"/>
          <w:divBdr>
            <w:top w:val="none" w:sz="0" w:space="0" w:color="auto"/>
            <w:left w:val="none" w:sz="0" w:space="0" w:color="auto"/>
            <w:bottom w:val="none" w:sz="0" w:space="0" w:color="auto"/>
            <w:right w:val="none" w:sz="0" w:space="0" w:color="auto"/>
          </w:divBdr>
          <w:divsChild>
            <w:div w:id="1150370979">
              <w:marLeft w:val="0"/>
              <w:marRight w:val="0"/>
              <w:marTop w:val="0"/>
              <w:marBottom w:val="0"/>
              <w:divBdr>
                <w:top w:val="none" w:sz="0" w:space="0" w:color="auto"/>
                <w:left w:val="none" w:sz="0" w:space="0" w:color="auto"/>
                <w:bottom w:val="none" w:sz="0" w:space="0" w:color="auto"/>
                <w:right w:val="none" w:sz="0" w:space="0" w:color="auto"/>
              </w:divBdr>
            </w:div>
          </w:divsChild>
        </w:div>
        <w:div w:id="841942084">
          <w:marLeft w:val="0"/>
          <w:marRight w:val="0"/>
          <w:marTop w:val="0"/>
          <w:marBottom w:val="0"/>
          <w:divBdr>
            <w:top w:val="none" w:sz="0" w:space="0" w:color="auto"/>
            <w:left w:val="none" w:sz="0" w:space="0" w:color="auto"/>
            <w:bottom w:val="none" w:sz="0" w:space="0" w:color="auto"/>
            <w:right w:val="none" w:sz="0" w:space="0" w:color="auto"/>
          </w:divBdr>
        </w:div>
        <w:div w:id="306324810">
          <w:marLeft w:val="0"/>
          <w:marRight w:val="0"/>
          <w:marTop w:val="0"/>
          <w:marBottom w:val="0"/>
          <w:divBdr>
            <w:top w:val="none" w:sz="0" w:space="0" w:color="auto"/>
            <w:left w:val="none" w:sz="0" w:space="0" w:color="auto"/>
            <w:bottom w:val="none" w:sz="0" w:space="0" w:color="auto"/>
            <w:right w:val="none" w:sz="0" w:space="0" w:color="auto"/>
          </w:divBdr>
          <w:divsChild>
            <w:div w:id="625812266">
              <w:marLeft w:val="0"/>
              <w:marRight w:val="0"/>
              <w:marTop w:val="0"/>
              <w:marBottom w:val="0"/>
              <w:divBdr>
                <w:top w:val="none" w:sz="0" w:space="0" w:color="auto"/>
                <w:left w:val="none" w:sz="0" w:space="0" w:color="auto"/>
                <w:bottom w:val="none" w:sz="0" w:space="0" w:color="auto"/>
                <w:right w:val="none" w:sz="0" w:space="0" w:color="auto"/>
              </w:divBdr>
            </w:div>
          </w:divsChild>
        </w:div>
        <w:div w:id="703284417">
          <w:marLeft w:val="0"/>
          <w:marRight w:val="0"/>
          <w:marTop w:val="0"/>
          <w:marBottom w:val="0"/>
          <w:divBdr>
            <w:top w:val="none" w:sz="0" w:space="0" w:color="auto"/>
            <w:left w:val="none" w:sz="0" w:space="0" w:color="auto"/>
            <w:bottom w:val="none" w:sz="0" w:space="0" w:color="auto"/>
            <w:right w:val="none" w:sz="0" w:space="0" w:color="auto"/>
          </w:divBdr>
        </w:div>
        <w:div w:id="295382367">
          <w:marLeft w:val="0"/>
          <w:marRight w:val="0"/>
          <w:marTop w:val="0"/>
          <w:marBottom w:val="0"/>
          <w:divBdr>
            <w:top w:val="none" w:sz="0" w:space="0" w:color="auto"/>
            <w:left w:val="none" w:sz="0" w:space="0" w:color="auto"/>
            <w:bottom w:val="none" w:sz="0" w:space="0" w:color="auto"/>
            <w:right w:val="none" w:sz="0" w:space="0" w:color="auto"/>
          </w:divBdr>
          <w:divsChild>
            <w:div w:id="788859184">
              <w:marLeft w:val="0"/>
              <w:marRight w:val="0"/>
              <w:marTop w:val="0"/>
              <w:marBottom w:val="0"/>
              <w:divBdr>
                <w:top w:val="none" w:sz="0" w:space="0" w:color="auto"/>
                <w:left w:val="none" w:sz="0" w:space="0" w:color="auto"/>
                <w:bottom w:val="none" w:sz="0" w:space="0" w:color="auto"/>
                <w:right w:val="none" w:sz="0" w:space="0" w:color="auto"/>
              </w:divBdr>
            </w:div>
          </w:divsChild>
        </w:div>
        <w:div w:id="909853258">
          <w:marLeft w:val="0"/>
          <w:marRight w:val="0"/>
          <w:marTop w:val="0"/>
          <w:marBottom w:val="0"/>
          <w:divBdr>
            <w:top w:val="none" w:sz="0" w:space="0" w:color="auto"/>
            <w:left w:val="none" w:sz="0" w:space="0" w:color="auto"/>
            <w:bottom w:val="none" w:sz="0" w:space="0" w:color="auto"/>
            <w:right w:val="none" w:sz="0" w:space="0" w:color="auto"/>
          </w:divBdr>
        </w:div>
        <w:div w:id="2024696536">
          <w:marLeft w:val="0"/>
          <w:marRight w:val="0"/>
          <w:marTop w:val="0"/>
          <w:marBottom w:val="0"/>
          <w:divBdr>
            <w:top w:val="none" w:sz="0" w:space="0" w:color="auto"/>
            <w:left w:val="none" w:sz="0" w:space="0" w:color="auto"/>
            <w:bottom w:val="none" w:sz="0" w:space="0" w:color="auto"/>
            <w:right w:val="none" w:sz="0" w:space="0" w:color="auto"/>
          </w:divBdr>
          <w:divsChild>
            <w:div w:id="706759268">
              <w:marLeft w:val="0"/>
              <w:marRight w:val="0"/>
              <w:marTop w:val="0"/>
              <w:marBottom w:val="0"/>
              <w:divBdr>
                <w:top w:val="none" w:sz="0" w:space="0" w:color="auto"/>
                <w:left w:val="none" w:sz="0" w:space="0" w:color="auto"/>
                <w:bottom w:val="none" w:sz="0" w:space="0" w:color="auto"/>
                <w:right w:val="none" w:sz="0" w:space="0" w:color="auto"/>
              </w:divBdr>
            </w:div>
          </w:divsChild>
        </w:div>
        <w:div w:id="195168728">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sChild>
            <w:div w:id="1074933653">
              <w:marLeft w:val="0"/>
              <w:marRight w:val="0"/>
              <w:marTop w:val="0"/>
              <w:marBottom w:val="0"/>
              <w:divBdr>
                <w:top w:val="none" w:sz="0" w:space="0" w:color="auto"/>
                <w:left w:val="none" w:sz="0" w:space="0" w:color="auto"/>
                <w:bottom w:val="none" w:sz="0" w:space="0" w:color="auto"/>
                <w:right w:val="none" w:sz="0" w:space="0" w:color="auto"/>
              </w:divBdr>
            </w:div>
          </w:divsChild>
        </w:div>
        <w:div w:id="1313173437">
          <w:marLeft w:val="0"/>
          <w:marRight w:val="0"/>
          <w:marTop w:val="0"/>
          <w:marBottom w:val="0"/>
          <w:divBdr>
            <w:top w:val="none" w:sz="0" w:space="0" w:color="auto"/>
            <w:left w:val="none" w:sz="0" w:space="0" w:color="auto"/>
            <w:bottom w:val="none" w:sz="0" w:space="0" w:color="auto"/>
            <w:right w:val="none" w:sz="0" w:space="0" w:color="auto"/>
          </w:divBdr>
        </w:div>
        <w:div w:id="1827478289">
          <w:marLeft w:val="0"/>
          <w:marRight w:val="0"/>
          <w:marTop w:val="0"/>
          <w:marBottom w:val="0"/>
          <w:divBdr>
            <w:top w:val="none" w:sz="0" w:space="0" w:color="auto"/>
            <w:left w:val="none" w:sz="0" w:space="0" w:color="auto"/>
            <w:bottom w:val="none" w:sz="0" w:space="0" w:color="auto"/>
            <w:right w:val="none" w:sz="0" w:space="0" w:color="auto"/>
          </w:divBdr>
          <w:divsChild>
            <w:div w:id="1083799430">
              <w:marLeft w:val="0"/>
              <w:marRight w:val="0"/>
              <w:marTop w:val="0"/>
              <w:marBottom w:val="0"/>
              <w:divBdr>
                <w:top w:val="none" w:sz="0" w:space="0" w:color="auto"/>
                <w:left w:val="none" w:sz="0" w:space="0" w:color="auto"/>
                <w:bottom w:val="none" w:sz="0" w:space="0" w:color="auto"/>
                <w:right w:val="none" w:sz="0" w:space="0" w:color="auto"/>
              </w:divBdr>
            </w:div>
          </w:divsChild>
        </w:div>
        <w:div w:id="1222862930">
          <w:marLeft w:val="0"/>
          <w:marRight w:val="0"/>
          <w:marTop w:val="300"/>
          <w:marBottom w:val="0"/>
          <w:divBdr>
            <w:top w:val="none" w:sz="0" w:space="0" w:color="auto"/>
            <w:left w:val="none" w:sz="0" w:space="0" w:color="auto"/>
            <w:bottom w:val="none" w:sz="0" w:space="0" w:color="auto"/>
            <w:right w:val="none" w:sz="0" w:space="0" w:color="auto"/>
          </w:divBdr>
          <w:divsChild>
            <w:div w:id="1159005473">
              <w:marLeft w:val="0"/>
              <w:marRight w:val="0"/>
              <w:marTop w:val="0"/>
              <w:marBottom w:val="0"/>
              <w:divBdr>
                <w:top w:val="none" w:sz="0" w:space="0" w:color="auto"/>
                <w:left w:val="none" w:sz="0" w:space="0" w:color="auto"/>
                <w:bottom w:val="none" w:sz="0" w:space="0" w:color="auto"/>
                <w:right w:val="none" w:sz="0" w:space="0" w:color="auto"/>
              </w:divBdr>
              <w:divsChild>
                <w:div w:id="1567371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292436">
          <w:marLeft w:val="0"/>
          <w:marRight w:val="0"/>
          <w:marTop w:val="300"/>
          <w:marBottom w:val="0"/>
          <w:divBdr>
            <w:top w:val="none" w:sz="0" w:space="0" w:color="auto"/>
            <w:left w:val="none" w:sz="0" w:space="0" w:color="auto"/>
            <w:bottom w:val="none" w:sz="0" w:space="0" w:color="auto"/>
            <w:right w:val="none" w:sz="0" w:space="0" w:color="auto"/>
          </w:divBdr>
          <w:divsChild>
            <w:div w:id="792594843">
              <w:marLeft w:val="0"/>
              <w:marRight w:val="0"/>
              <w:marTop w:val="0"/>
              <w:marBottom w:val="0"/>
              <w:divBdr>
                <w:top w:val="none" w:sz="0" w:space="0" w:color="auto"/>
                <w:left w:val="none" w:sz="0" w:space="0" w:color="auto"/>
                <w:bottom w:val="none" w:sz="0" w:space="0" w:color="auto"/>
                <w:right w:val="none" w:sz="0" w:space="0" w:color="auto"/>
              </w:divBdr>
              <w:divsChild>
                <w:div w:id="688917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678062">
          <w:marLeft w:val="0"/>
          <w:marRight w:val="0"/>
          <w:marTop w:val="300"/>
          <w:marBottom w:val="0"/>
          <w:divBdr>
            <w:top w:val="none" w:sz="0" w:space="0" w:color="auto"/>
            <w:left w:val="none" w:sz="0" w:space="0" w:color="auto"/>
            <w:bottom w:val="none" w:sz="0" w:space="0" w:color="auto"/>
            <w:right w:val="none" w:sz="0" w:space="0" w:color="auto"/>
          </w:divBdr>
          <w:divsChild>
            <w:div w:id="308244461">
              <w:marLeft w:val="0"/>
              <w:marRight w:val="0"/>
              <w:marTop w:val="0"/>
              <w:marBottom w:val="0"/>
              <w:divBdr>
                <w:top w:val="none" w:sz="0" w:space="0" w:color="auto"/>
                <w:left w:val="none" w:sz="0" w:space="0" w:color="auto"/>
                <w:bottom w:val="none" w:sz="0" w:space="0" w:color="auto"/>
                <w:right w:val="none" w:sz="0" w:space="0" w:color="auto"/>
              </w:divBdr>
              <w:divsChild>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0041438">
          <w:marLeft w:val="0"/>
          <w:marRight w:val="0"/>
          <w:marTop w:val="300"/>
          <w:marBottom w:val="0"/>
          <w:divBdr>
            <w:top w:val="none" w:sz="0" w:space="0" w:color="auto"/>
            <w:left w:val="none" w:sz="0" w:space="0" w:color="auto"/>
            <w:bottom w:val="none" w:sz="0" w:space="0" w:color="auto"/>
            <w:right w:val="none" w:sz="0" w:space="0" w:color="auto"/>
          </w:divBdr>
          <w:divsChild>
            <w:div w:id="1848977454">
              <w:marLeft w:val="0"/>
              <w:marRight w:val="0"/>
              <w:marTop w:val="0"/>
              <w:marBottom w:val="0"/>
              <w:divBdr>
                <w:top w:val="none" w:sz="0" w:space="0" w:color="auto"/>
                <w:left w:val="none" w:sz="0" w:space="0" w:color="auto"/>
                <w:bottom w:val="none" w:sz="0" w:space="0" w:color="auto"/>
                <w:right w:val="none" w:sz="0" w:space="0" w:color="auto"/>
              </w:divBdr>
              <w:divsChild>
                <w:div w:id="1816794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2857617">
      <w:bodyDiv w:val="1"/>
      <w:marLeft w:val="0"/>
      <w:marRight w:val="0"/>
      <w:marTop w:val="0"/>
      <w:marBottom w:val="0"/>
      <w:divBdr>
        <w:top w:val="none" w:sz="0" w:space="0" w:color="auto"/>
        <w:left w:val="none" w:sz="0" w:space="0" w:color="auto"/>
        <w:bottom w:val="none" w:sz="0" w:space="0" w:color="auto"/>
        <w:right w:val="none" w:sz="0" w:space="0" w:color="auto"/>
      </w:divBdr>
      <w:divsChild>
        <w:div w:id="673726179">
          <w:marLeft w:val="0"/>
          <w:marRight w:val="0"/>
          <w:marTop w:val="0"/>
          <w:marBottom w:val="0"/>
          <w:divBdr>
            <w:top w:val="none" w:sz="0" w:space="0" w:color="auto"/>
            <w:left w:val="none" w:sz="0" w:space="0" w:color="auto"/>
            <w:bottom w:val="none" w:sz="0" w:space="0" w:color="auto"/>
            <w:right w:val="none" w:sz="0" w:space="0" w:color="auto"/>
          </w:divBdr>
        </w:div>
        <w:div w:id="1135949867">
          <w:marLeft w:val="0"/>
          <w:marRight w:val="0"/>
          <w:marTop w:val="0"/>
          <w:marBottom w:val="0"/>
          <w:divBdr>
            <w:top w:val="none" w:sz="0" w:space="0" w:color="auto"/>
            <w:left w:val="none" w:sz="0" w:space="0" w:color="auto"/>
            <w:bottom w:val="none" w:sz="0" w:space="0" w:color="auto"/>
            <w:right w:val="none" w:sz="0" w:space="0" w:color="auto"/>
          </w:divBdr>
          <w:divsChild>
            <w:div w:id="493498173">
              <w:marLeft w:val="0"/>
              <w:marRight w:val="0"/>
              <w:marTop w:val="0"/>
              <w:marBottom w:val="0"/>
              <w:divBdr>
                <w:top w:val="none" w:sz="0" w:space="0" w:color="auto"/>
                <w:left w:val="none" w:sz="0" w:space="0" w:color="auto"/>
                <w:bottom w:val="none" w:sz="0" w:space="0" w:color="auto"/>
                <w:right w:val="none" w:sz="0" w:space="0" w:color="auto"/>
              </w:divBdr>
            </w:div>
          </w:divsChild>
        </w:div>
        <w:div w:id="1935085622">
          <w:marLeft w:val="0"/>
          <w:marRight w:val="0"/>
          <w:marTop w:val="0"/>
          <w:marBottom w:val="0"/>
          <w:divBdr>
            <w:top w:val="none" w:sz="0" w:space="0" w:color="auto"/>
            <w:left w:val="none" w:sz="0" w:space="0" w:color="auto"/>
            <w:bottom w:val="none" w:sz="0" w:space="0" w:color="auto"/>
            <w:right w:val="none" w:sz="0" w:space="0" w:color="auto"/>
          </w:divBdr>
        </w:div>
        <w:div w:id="2144540724">
          <w:marLeft w:val="0"/>
          <w:marRight w:val="0"/>
          <w:marTop w:val="0"/>
          <w:marBottom w:val="0"/>
          <w:divBdr>
            <w:top w:val="none" w:sz="0" w:space="0" w:color="auto"/>
            <w:left w:val="none" w:sz="0" w:space="0" w:color="auto"/>
            <w:bottom w:val="none" w:sz="0" w:space="0" w:color="auto"/>
            <w:right w:val="none" w:sz="0" w:space="0" w:color="auto"/>
          </w:divBdr>
          <w:divsChild>
            <w:div w:id="1858079825">
              <w:marLeft w:val="0"/>
              <w:marRight w:val="0"/>
              <w:marTop w:val="0"/>
              <w:marBottom w:val="0"/>
              <w:divBdr>
                <w:top w:val="none" w:sz="0" w:space="0" w:color="auto"/>
                <w:left w:val="none" w:sz="0" w:space="0" w:color="auto"/>
                <w:bottom w:val="none" w:sz="0" w:space="0" w:color="auto"/>
                <w:right w:val="none" w:sz="0" w:space="0" w:color="auto"/>
              </w:divBdr>
            </w:div>
          </w:divsChild>
        </w:div>
        <w:div w:id="117459188">
          <w:marLeft w:val="0"/>
          <w:marRight w:val="0"/>
          <w:marTop w:val="0"/>
          <w:marBottom w:val="0"/>
          <w:divBdr>
            <w:top w:val="none" w:sz="0" w:space="0" w:color="auto"/>
            <w:left w:val="none" w:sz="0" w:space="0" w:color="auto"/>
            <w:bottom w:val="none" w:sz="0" w:space="0" w:color="auto"/>
            <w:right w:val="none" w:sz="0" w:space="0" w:color="auto"/>
          </w:divBdr>
        </w:div>
        <w:div w:id="689188720">
          <w:marLeft w:val="0"/>
          <w:marRight w:val="0"/>
          <w:marTop w:val="0"/>
          <w:marBottom w:val="0"/>
          <w:divBdr>
            <w:top w:val="none" w:sz="0" w:space="0" w:color="auto"/>
            <w:left w:val="none" w:sz="0" w:space="0" w:color="auto"/>
            <w:bottom w:val="none" w:sz="0" w:space="0" w:color="auto"/>
            <w:right w:val="none" w:sz="0" w:space="0" w:color="auto"/>
          </w:divBdr>
          <w:divsChild>
            <w:div w:id="1605501326">
              <w:marLeft w:val="0"/>
              <w:marRight w:val="0"/>
              <w:marTop w:val="0"/>
              <w:marBottom w:val="0"/>
              <w:divBdr>
                <w:top w:val="none" w:sz="0" w:space="0" w:color="auto"/>
                <w:left w:val="none" w:sz="0" w:space="0" w:color="auto"/>
                <w:bottom w:val="none" w:sz="0" w:space="0" w:color="auto"/>
                <w:right w:val="none" w:sz="0" w:space="0" w:color="auto"/>
              </w:divBdr>
            </w:div>
          </w:divsChild>
        </w:div>
        <w:div w:id="2037582372">
          <w:marLeft w:val="0"/>
          <w:marRight w:val="0"/>
          <w:marTop w:val="0"/>
          <w:marBottom w:val="0"/>
          <w:divBdr>
            <w:top w:val="none" w:sz="0" w:space="0" w:color="auto"/>
            <w:left w:val="none" w:sz="0" w:space="0" w:color="auto"/>
            <w:bottom w:val="none" w:sz="0" w:space="0" w:color="auto"/>
            <w:right w:val="none" w:sz="0" w:space="0" w:color="auto"/>
          </w:divBdr>
        </w:div>
        <w:div w:id="1676111692">
          <w:marLeft w:val="0"/>
          <w:marRight w:val="0"/>
          <w:marTop w:val="0"/>
          <w:marBottom w:val="0"/>
          <w:divBdr>
            <w:top w:val="none" w:sz="0" w:space="0" w:color="auto"/>
            <w:left w:val="none" w:sz="0" w:space="0" w:color="auto"/>
            <w:bottom w:val="none" w:sz="0" w:space="0" w:color="auto"/>
            <w:right w:val="none" w:sz="0" w:space="0" w:color="auto"/>
          </w:divBdr>
          <w:divsChild>
            <w:div w:id="592592669">
              <w:marLeft w:val="0"/>
              <w:marRight w:val="0"/>
              <w:marTop w:val="0"/>
              <w:marBottom w:val="0"/>
              <w:divBdr>
                <w:top w:val="none" w:sz="0" w:space="0" w:color="auto"/>
                <w:left w:val="none" w:sz="0" w:space="0" w:color="auto"/>
                <w:bottom w:val="none" w:sz="0" w:space="0" w:color="auto"/>
                <w:right w:val="none" w:sz="0" w:space="0" w:color="auto"/>
              </w:divBdr>
            </w:div>
          </w:divsChild>
        </w:div>
        <w:div w:id="1592394787">
          <w:marLeft w:val="0"/>
          <w:marRight w:val="0"/>
          <w:marTop w:val="0"/>
          <w:marBottom w:val="0"/>
          <w:divBdr>
            <w:top w:val="none" w:sz="0" w:space="0" w:color="auto"/>
            <w:left w:val="none" w:sz="0" w:space="0" w:color="auto"/>
            <w:bottom w:val="none" w:sz="0" w:space="0" w:color="auto"/>
            <w:right w:val="none" w:sz="0" w:space="0" w:color="auto"/>
          </w:divBdr>
        </w:div>
        <w:div w:id="1656643825">
          <w:marLeft w:val="0"/>
          <w:marRight w:val="0"/>
          <w:marTop w:val="0"/>
          <w:marBottom w:val="0"/>
          <w:divBdr>
            <w:top w:val="none" w:sz="0" w:space="0" w:color="auto"/>
            <w:left w:val="none" w:sz="0" w:space="0" w:color="auto"/>
            <w:bottom w:val="none" w:sz="0" w:space="0" w:color="auto"/>
            <w:right w:val="none" w:sz="0" w:space="0" w:color="auto"/>
          </w:divBdr>
          <w:divsChild>
            <w:div w:id="859322408">
              <w:marLeft w:val="0"/>
              <w:marRight w:val="0"/>
              <w:marTop w:val="0"/>
              <w:marBottom w:val="0"/>
              <w:divBdr>
                <w:top w:val="none" w:sz="0" w:space="0" w:color="auto"/>
                <w:left w:val="none" w:sz="0" w:space="0" w:color="auto"/>
                <w:bottom w:val="none" w:sz="0" w:space="0" w:color="auto"/>
                <w:right w:val="none" w:sz="0" w:space="0" w:color="auto"/>
              </w:divBdr>
            </w:div>
          </w:divsChild>
        </w:div>
        <w:div w:id="738020703">
          <w:marLeft w:val="0"/>
          <w:marRight w:val="0"/>
          <w:marTop w:val="0"/>
          <w:marBottom w:val="0"/>
          <w:divBdr>
            <w:top w:val="none" w:sz="0" w:space="0" w:color="auto"/>
            <w:left w:val="none" w:sz="0" w:space="0" w:color="auto"/>
            <w:bottom w:val="none" w:sz="0" w:space="0" w:color="auto"/>
            <w:right w:val="none" w:sz="0" w:space="0" w:color="auto"/>
          </w:divBdr>
        </w:div>
        <w:div w:id="894199585">
          <w:marLeft w:val="0"/>
          <w:marRight w:val="0"/>
          <w:marTop w:val="0"/>
          <w:marBottom w:val="0"/>
          <w:divBdr>
            <w:top w:val="none" w:sz="0" w:space="0" w:color="auto"/>
            <w:left w:val="none" w:sz="0" w:space="0" w:color="auto"/>
            <w:bottom w:val="none" w:sz="0" w:space="0" w:color="auto"/>
            <w:right w:val="none" w:sz="0" w:space="0" w:color="auto"/>
          </w:divBdr>
          <w:divsChild>
            <w:div w:id="1679772719">
              <w:marLeft w:val="0"/>
              <w:marRight w:val="0"/>
              <w:marTop w:val="0"/>
              <w:marBottom w:val="0"/>
              <w:divBdr>
                <w:top w:val="none" w:sz="0" w:space="0" w:color="auto"/>
                <w:left w:val="none" w:sz="0" w:space="0" w:color="auto"/>
                <w:bottom w:val="none" w:sz="0" w:space="0" w:color="auto"/>
                <w:right w:val="none" w:sz="0" w:space="0" w:color="auto"/>
              </w:divBdr>
            </w:div>
          </w:divsChild>
        </w:div>
        <w:div w:id="111411958">
          <w:marLeft w:val="0"/>
          <w:marRight w:val="0"/>
          <w:marTop w:val="0"/>
          <w:marBottom w:val="0"/>
          <w:divBdr>
            <w:top w:val="none" w:sz="0" w:space="0" w:color="auto"/>
            <w:left w:val="none" w:sz="0" w:space="0" w:color="auto"/>
            <w:bottom w:val="none" w:sz="0" w:space="0" w:color="auto"/>
            <w:right w:val="none" w:sz="0" w:space="0" w:color="auto"/>
          </w:divBdr>
        </w:div>
        <w:div w:id="1919945765">
          <w:marLeft w:val="0"/>
          <w:marRight w:val="0"/>
          <w:marTop w:val="0"/>
          <w:marBottom w:val="0"/>
          <w:divBdr>
            <w:top w:val="none" w:sz="0" w:space="0" w:color="auto"/>
            <w:left w:val="none" w:sz="0" w:space="0" w:color="auto"/>
            <w:bottom w:val="none" w:sz="0" w:space="0" w:color="auto"/>
            <w:right w:val="none" w:sz="0" w:space="0" w:color="auto"/>
          </w:divBdr>
          <w:divsChild>
            <w:div w:id="358555153">
              <w:marLeft w:val="0"/>
              <w:marRight w:val="0"/>
              <w:marTop w:val="0"/>
              <w:marBottom w:val="0"/>
              <w:divBdr>
                <w:top w:val="none" w:sz="0" w:space="0" w:color="auto"/>
                <w:left w:val="none" w:sz="0" w:space="0" w:color="auto"/>
                <w:bottom w:val="none" w:sz="0" w:space="0" w:color="auto"/>
                <w:right w:val="none" w:sz="0" w:space="0" w:color="auto"/>
              </w:divBdr>
            </w:div>
          </w:divsChild>
        </w:div>
        <w:div w:id="1731995300">
          <w:marLeft w:val="0"/>
          <w:marRight w:val="0"/>
          <w:marTop w:val="300"/>
          <w:marBottom w:val="0"/>
          <w:divBdr>
            <w:top w:val="none" w:sz="0" w:space="0" w:color="auto"/>
            <w:left w:val="none" w:sz="0" w:space="0" w:color="auto"/>
            <w:bottom w:val="none" w:sz="0" w:space="0" w:color="auto"/>
            <w:right w:val="none" w:sz="0" w:space="0" w:color="auto"/>
          </w:divBdr>
          <w:divsChild>
            <w:div w:id="2105882253">
              <w:marLeft w:val="0"/>
              <w:marRight w:val="0"/>
              <w:marTop w:val="0"/>
              <w:marBottom w:val="0"/>
              <w:divBdr>
                <w:top w:val="none" w:sz="0" w:space="0" w:color="auto"/>
                <w:left w:val="none" w:sz="0" w:space="0" w:color="auto"/>
                <w:bottom w:val="none" w:sz="0" w:space="0" w:color="auto"/>
                <w:right w:val="none" w:sz="0" w:space="0" w:color="auto"/>
              </w:divBdr>
              <w:divsChild>
                <w:div w:id="2144880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5035610">
          <w:marLeft w:val="0"/>
          <w:marRight w:val="0"/>
          <w:marTop w:val="300"/>
          <w:marBottom w:val="0"/>
          <w:divBdr>
            <w:top w:val="none" w:sz="0" w:space="0" w:color="auto"/>
            <w:left w:val="none" w:sz="0" w:space="0" w:color="auto"/>
            <w:bottom w:val="none" w:sz="0" w:space="0" w:color="auto"/>
            <w:right w:val="none" w:sz="0" w:space="0" w:color="auto"/>
          </w:divBdr>
          <w:divsChild>
            <w:div w:id="877623495">
              <w:marLeft w:val="0"/>
              <w:marRight w:val="0"/>
              <w:marTop w:val="0"/>
              <w:marBottom w:val="0"/>
              <w:divBdr>
                <w:top w:val="none" w:sz="0" w:space="0" w:color="auto"/>
                <w:left w:val="none" w:sz="0" w:space="0" w:color="auto"/>
                <w:bottom w:val="none" w:sz="0" w:space="0" w:color="auto"/>
                <w:right w:val="none" w:sz="0" w:space="0" w:color="auto"/>
              </w:divBdr>
              <w:divsChild>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8733872">
          <w:marLeft w:val="0"/>
          <w:marRight w:val="0"/>
          <w:marTop w:val="300"/>
          <w:marBottom w:val="0"/>
          <w:divBdr>
            <w:top w:val="none" w:sz="0" w:space="0" w:color="auto"/>
            <w:left w:val="none" w:sz="0" w:space="0" w:color="auto"/>
            <w:bottom w:val="none" w:sz="0" w:space="0" w:color="auto"/>
            <w:right w:val="none" w:sz="0" w:space="0" w:color="auto"/>
          </w:divBdr>
          <w:divsChild>
            <w:div w:id="609437341">
              <w:marLeft w:val="0"/>
              <w:marRight w:val="0"/>
              <w:marTop w:val="0"/>
              <w:marBottom w:val="0"/>
              <w:divBdr>
                <w:top w:val="none" w:sz="0" w:space="0" w:color="auto"/>
                <w:left w:val="none" w:sz="0" w:space="0" w:color="auto"/>
                <w:bottom w:val="none" w:sz="0" w:space="0" w:color="auto"/>
                <w:right w:val="none" w:sz="0" w:space="0" w:color="auto"/>
              </w:divBdr>
              <w:divsChild>
                <w:div w:id="1130365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601625">
          <w:marLeft w:val="0"/>
          <w:marRight w:val="0"/>
          <w:marTop w:val="300"/>
          <w:marBottom w:val="0"/>
          <w:divBdr>
            <w:top w:val="none" w:sz="0" w:space="0" w:color="auto"/>
            <w:left w:val="none" w:sz="0" w:space="0" w:color="auto"/>
            <w:bottom w:val="none" w:sz="0" w:space="0" w:color="auto"/>
            <w:right w:val="none" w:sz="0" w:space="0" w:color="auto"/>
          </w:divBdr>
          <w:divsChild>
            <w:div w:id="280691016">
              <w:marLeft w:val="0"/>
              <w:marRight w:val="0"/>
              <w:marTop w:val="0"/>
              <w:marBottom w:val="0"/>
              <w:divBdr>
                <w:top w:val="none" w:sz="0" w:space="0" w:color="auto"/>
                <w:left w:val="none" w:sz="0" w:space="0" w:color="auto"/>
                <w:bottom w:val="none" w:sz="0" w:space="0" w:color="auto"/>
                <w:right w:val="none" w:sz="0" w:space="0" w:color="auto"/>
              </w:divBdr>
              <w:divsChild>
                <w:div w:id="1426881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6017730">
      <w:bodyDiv w:val="1"/>
      <w:marLeft w:val="0"/>
      <w:marRight w:val="0"/>
      <w:marTop w:val="0"/>
      <w:marBottom w:val="0"/>
      <w:divBdr>
        <w:top w:val="none" w:sz="0" w:space="0" w:color="auto"/>
        <w:left w:val="none" w:sz="0" w:space="0" w:color="auto"/>
        <w:bottom w:val="none" w:sz="0" w:space="0" w:color="auto"/>
        <w:right w:val="none" w:sz="0" w:space="0" w:color="auto"/>
      </w:divBdr>
      <w:divsChild>
        <w:div w:id="472336996">
          <w:marLeft w:val="0"/>
          <w:marRight w:val="0"/>
          <w:marTop w:val="0"/>
          <w:marBottom w:val="0"/>
          <w:divBdr>
            <w:top w:val="none" w:sz="0" w:space="0" w:color="auto"/>
            <w:left w:val="none" w:sz="0" w:space="0" w:color="auto"/>
            <w:bottom w:val="none" w:sz="0" w:space="0" w:color="auto"/>
            <w:right w:val="none" w:sz="0" w:space="0" w:color="auto"/>
          </w:divBdr>
        </w:div>
        <w:div w:id="1769811217">
          <w:marLeft w:val="0"/>
          <w:marRight w:val="0"/>
          <w:marTop w:val="0"/>
          <w:marBottom w:val="0"/>
          <w:divBdr>
            <w:top w:val="none" w:sz="0" w:space="0" w:color="auto"/>
            <w:left w:val="none" w:sz="0" w:space="0" w:color="auto"/>
            <w:bottom w:val="none" w:sz="0" w:space="0" w:color="auto"/>
            <w:right w:val="none" w:sz="0" w:space="0" w:color="auto"/>
          </w:divBdr>
          <w:divsChild>
            <w:div w:id="183252862">
              <w:marLeft w:val="0"/>
              <w:marRight w:val="0"/>
              <w:marTop w:val="0"/>
              <w:marBottom w:val="0"/>
              <w:divBdr>
                <w:top w:val="none" w:sz="0" w:space="0" w:color="auto"/>
                <w:left w:val="none" w:sz="0" w:space="0" w:color="auto"/>
                <w:bottom w:val="none" w:sz="0" w:space="0" w:color="auto"/>
                <w:right w:val="none" w:sz="0" w:space="0" w:color="auto"/>
              </w:divBdr>
            </w:div>
          </w:divsChild>
        </w:div>
        <w:div w:id="186454671">
          <w:marLeft w:val="0"/>
          <w:marRight w:val="0"/>
          <w:marTop w:val="0"/>
          <w:marBottom w:val="0"/>
          <w:divBdr>
            <w:top w:val="none" w:sz="0" w:space="0" w:color="auto"/>
            <w:left w:val="none" w:sz="0" w:space="0" w:color="auto"/>
            <w:bottom w:val="none" w:sz="0" w:space="0" w:color="auto"/>
            <w:right w:val="none" w:sz="0" w:space="0" w:color="auto"/>
          </w:divBdr>
        </w:div>
        <w:div w:id="745568246">
          <w:marLeft w:val="0"/>
          <w:marRight w:val="0"/>
          <w:marTop w:val="0"/>
          <w:marBottom w:val="0"/>
          <w:divBdr>
            <w:top w:val="none" w:sz="0" w:space="0" w:color="auto"/>
            <w:left w:val="none" w:sz="0" w:space="0" w:color="auto"/>
            <w:bottom w:val="none" w:sz="0" w:space="0" w:color="auto"/>
            <w:right w:val="none" w:sz="0" w:space="0" w:color="auto"/>
          </w:divBdr>
          <w:divsChild>
            <w:div w:id="367267979">
              <w:marLeft w:val="0"/>
              <w:marRight w:val="0"/>
              <w:marTop w:val="0"/>
              <w:marBottom w:val="0"/>
              <w:divBdr>
                <w:top w:val="none" w:sz="0" w:space="0" w:color="auto"/>
                <w:left w:val="none" w:sz="0" w:space="0" w:color="auto"/>
                <w:bottom w:val="none" w:sz="0" w:space="0" w:color="auto"/>
                <w:right w:val="none" w:sz="0" w:space="0" w:color="auto"/>
              </w:divBdr>
            </w:div>
          </w:divsChild>
        </w:div>
        <w:div w:id="1404530010">
          <w:marLeft w:val="0"/>
          <w:marRight w:val="0"/>
          <w:marTop w:val="0"/>
          <w:marBottom w:val="0"/>
          <w:divBdr>
            <w:top w:val="none" w:sz="0" w:space="0" w:color="auto"/>
            <w:left w:val="none" w:sz="0" w:space="0" w:color="auto"/>
            <w:bottom w:val="none" w:sz="0" w:space="0" w:color="auto"/>
            <w:right w:val="none" w:sz="0" w:space="0" w:color="auto"/>
          </w:divBdr>
        </w:div>
        <w:div w:id="528568734">
          <w:marLeft w:val="0"/>
          <w:marRight w:val="0"/>
          <w:marTop w:val="0"/>
          <w:marBottom w:val="0"/>
          <w:divBdr>
            <w:top w:val="none" w:sz="0" w:space="0" w:color="auto"/>
            <w:left w:val="none" w:sz="0" w:space="0" w:color="auto"/>
            <w:bottom w:val="none" w:sz="0" w:space="0" w:color="auto"/>
            <w:right w:val="none" w:sz="0" w:space="0" w:color="auto"/>
          </w:divBdr>
          <w:divsChild>
            <w:div w:id="1305308438">
              <w:marLeft w:val="0"/>
              <w:marRight w:val="0"/>
              <w:marTop w:val="0"/>
              <w:marBottom w:val="0"/>
              <w:divBdr>
                <w:top w:val="none" w:sz="0" w:space="0" w:color="auto"/>
                <w:left w:val="none" w:sz="0" w:space="0" w:color="auto"/>
                <w:bottom w:val="none" w:sz="0" w:space="0" w:color="auto"/>
                <w:right w:val="none" w:sz="0" w:space="0" w:color="auto"/>
              </w:divBdr>
            </w:div>
          </w:divsChild>
        </w:div>
        <w:div w:id="1019505432">
          <w:marLeft w:val="0"/>
          <w:marRight w:val="0"/>
          <w:marTop w:val="0"/>
          <w:marBottom w:val="0"/>
          <w:divBdr>
            <w:top w:val="none" w:sz="0" w:space="0" w:color="auto"/>
            <w:left w:val="none" w:sz="0" w:space="0" w:color="auto"/>
            <w:bottom w:val="none" w:sz="0" w:space="0" w:color="auto"/>
            <w:right w:val="none" w:sz="0" w:space="0" w:color="auto"/>
          </w:divBdr>
        </w:div>
        <w:div w:id="1111438632">
          <w:marLeft w:val="0"/>
          <w:marRight w:val="0"/>
          <w:marTop w:val="0"/>
          <w:marBottom w:val="0"/>
          <w:divBdr>
            <w:top w:val="none" w:sz="0" w:space="0" w:color="auto"/>
            <w:left w:val="none" w:sz="0" w:space="0" w:color="auto"/>
            <w:bottom w:val="none" w:sz="0" w:space="0" w:color="auto"/>
            <w:right w:val="none" w:sz="0" w:space="0" w:color="auto"/>
          </w:divBdr>
          <w:divsChild>
            <w:div w:id="824011815">
              <w:marLeft w:val="0"/>
              <w:marRight w:val="0"/>
              <w:marTop w:val="0"/>
              <w:marBottom w:val="0"/>
              <w:divBdr>
                <w:top w:val="none" w:sz="0" w:space="0" w:color="auto"/>
                <w:left w:val="none" w:sz="0" w:space="0" w:color="auto"/>
                <w:bottom w:val="none" w:sz="0" w:space="0" w:color="auto"/>
                <w:right w:val="none" w:sz="0" w:space="0" w:color="auto"/>
              </w:divBdr>
            </w:div>
          </w:divsChild>
        </w:div>
        <w:div w:id="1706830191">
          <w:marLeft w:val="0"/>
          <w:marRight w:val="0"/>
          <w:marTop w:val="0"/>
          <w:marBottom w:val="0"/>
          <w:divBdr>
            <w:top w:val="none" w:sz="0" w:space="0" w:color="auto"/>
            <w:left w:val="none" w:sz="0" w:space="0" w:color="auto"/>
            <w:bottom w:val="none" w:sz="0" w:space="0" w:color="auto"/>
            <w:right w:val="none" w:sz="0" w:space="0" w:color="auto"/>
          </w:divBdr>
        </w:div>
        <w:div w:id="1784348867">
          <w:marLeft w:val="0"/>
          <w:marRight w:val="0"/>
          <w:marTop w:val="0"/>
          <w:marBottom w:val="0"/>
          <w:divBdr>
            <w:top w:val="none" w:sz="0" w:space="0" w:color="auto"/>
            <w:left w:val="none" w:sz="0" w:space="0" w:color="auto"/>
            <w:bottom w:val="none" w:sz="0" w:space="0" w:color="auto"/>
            <w:right w:val="none" w:sz="0" w:space="0" w:color="auto"/>
          </w:divBdr>
          <w:divsChild>
            <w:div w:id="777990814">
              <w:marLeft w:val="0"/>
              <w:marRight w:val="0"/>
              <w:marTop w:val="0"/>
              <w:marBottom w:val="0"/>
              <w:divBdr>
                <w:top w:val="none" w:sz="0" w:space="0" w:color="auto"/>
                <w:left w:val="none" w:sz="0" w:space="0" w:color="auto"/>
                <w:bottom w:val="none" w:sz="0" w:space="0" w:color="auto"/>
                <w:right w:val="none" w:sz="0" w:space="0" w:color="auto"/>
              </w:divBdr>
            </w:div>
          </w:divsChild>
        </w:div>
        <w:div w:id="822770224">
          <w:marLeft w:val="0"/>
          <w:marRight w:val="0"/>
          <w:marTop w:val="0"/>
          <w:marBottom w:val="0"/>
          <w:divBdr>
            <w:top w:val="none" w:sz="0" w:space="0" w:color="auto"/>
            <w:left w:val="none" w:sz="0" w:space="0" w:color="auto"/>
            <w:bottom w:val="none" w:sz="0" w:space="0" w:color="auto"/>
            <w:right w:val="none" w:sz="0" w:space="0" w:color="auto"/>
          </w:divBdr>
        </w:div>
        <w:div w:id="1882983280">
          <w:marLeft w:val="0"/>
          <w:marRight w:val="0"/>
          <w:marTop w:val="0"/>
          <w:marBottom w:val="0"/>
          <w:divBdr>
            <w:top w:val="none" w:sz="0" w:space="0" w:color="auto"/>
            <w:left w:val="none" w:sz="0" w:space="0" w:color="auto"/>
            <w:bottom w:val="none" w:sz="0" w:space="0" w:color="auto"/>
            <w:right w:val="none" w:sz="0" w:space="0" w:color="auto"/>
          </w:divBdr>
          <w:divsChild>
            <w:div w:id="502205834">
              <w:marLeft w:val="0"/>
              <w:marRight w:val="0"/>
              <w:marTop w:val="0"/>
              <w:marBottom w:val="0"/>
              <w:divBdr>
                <w:top w:val="none" w:sz="0" w:space="0" w:color="auto"/>
                <w:left w:val="none" w:sz="0" w:space="0" w:color="auto"/>
                <w:bottom w:val="none" w:sz="0" w:space="0" w:color="auto"/>
                <w:right w:val="none" w:sz="0" w:space="0" w:color="auto"/>
              </w:divBdr>
            </w:div>
          </w:divsChild>
        </w:div>
        <w:div w:id="1296377362">
          <w:marLeft w:val="0"/>
          <w:marRight w:val="0"/>
          <w:marTop w:val="0"/>
          <w:marBottom w:val="0"/>
          <w:divBdr>
            <w:top w:val="none" w:sz="0" w:space="0" w:color="auto"/>
            <w:left w:val="none" w:sz="0" w:space="0" w:color="auto"/>
            <w:bottom w:val="none" w:sz="0" w:space="0" w:color="auto"/>
            <w:right w:val="none" w:sz="0" w:space="0" w:color="auto"/>
          </w:divBdr>
        </w:div>
        <w:div w:id="1855071626">
          <w:marLeft w:val="0"/>
          <w:marRight w:val="0"/>
          <w:marTop w:val="0"/>
          <w:marBottom w:val="0"/>
          <w:divBdr>
            <w:top w:val="none" w:sz="0" w:space="0" w:color="auto"/>
            <w:left w:val="none" w:sz="0" w:space="0" w:color="auto"/>
            <w:bottom w:val="none" w:sz="0" w:space="0" w:color="auto"/>
            <w:right w:val="none" w:sz="0" w:space="0" w:color="auto"/>
          </w:divBdr>
          <w:divsChild>
            <w:div w:id="160899227">
              <w:marLeft w:val="0"/>
              <w:marRight w:val="0"/>
              <w:marTop w:val="0"/>
              <w:marBottom w:val="0"/>
              <w:divBdr>
                <w:top w:val="none" w:sz="0" w:space="0" w:color="auto"/>
                <w:left w:val="none" w:sz="0" w:space="0" w:color="auto"/>
                <w:bottom w:val="none" w:sz="0" w:space="0" w:color="auto"/>
                <w:right w:val="none" w:sz="0" w:space="0" w:color="auto"/>
              </w:divBdr>
            </w:div>
          </w:divsChild>
        </w:div>
        <w:div w:id="1686784096">
          <w:marLeft w:val="0"/>
          <w:marRight w:val="0"/>
          <w:marTop w:val="300"/>
          <w:marBottom w:val="0"/>
          <w:divBdr>
            <w:top w:val="none" w:sz="0" w:space="0" w:color="auto"/>
            <w:left w:val="none" w:sz="0" w:space="0" w:color="auto"/>
            <w:bottom w:val="none" w:sz="0" w:space="0" w:color="auto"/>
            <w:right w:val="none" w:sz="0" w:space="0" w:color="auto"/>
          </w:divBdr>
          <w:divsChild>
            <w:div w:id="1653830226">
              <w:marLeft w:val="0"/>
              <w:marRight w:val="0"/>
              <w:marTop w:val="0"/>
              <w:marBottom w:val="0"/>
              <w:divBdr>
                <w:top w:val="none" w:sz="0" w:space="0" w:color="auto"/>
                <w:left w:val="none" w:sz="0" w:space="0" w:color="auto"/>
                <w:bottom w:val="none" w:sz="0" w:space="0" w:color="auto"/>
                <w:right w:val="none" w:sz="0" w:space="0" w:color="auto"/>
              </w:divBdr>
              <w:divsChild>
                <w:div w:id="1026294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1714319">
          <w:marLeft w:val="0"/>
          <w:marRight w:val="0"/>
          <w:marTop w:val="300"/>
          <w:marBottom w:val="0"/>
          <w:divBdr>
            <w:top w:val="none" w:sz="0" w:space="0" w:color="auto"/>
            <w:left w:val="none" w:sz="0" w:space="0" w:color="auto"/>
            <w:bottom w:val="none" w:sz="0" w:space="0" w:color="auto"/>
            <w:right w:val="none" w:sz="0" w:space="0" w:color="auto"/>
          </w:divBdr>
          <w:divsChild>
            <w:div w:id="56515006">
              <w:marLeft w:val="0"/>
              <w:marRight w:val="0"/>
              <w:marTop w:val="0"/>
              <w:marBottom w:val="0"/>
              <w:divBdr>
                <w:top w:val="none" w:sz="0" w:space="0" w:color="auto"/>
                <w:left w:val="none" w:sz="0" w:space="0" w:color="auto"/>
                <w:bottom w:val="none" w:sz="0" w:space="0" w:color="auto"/>
                <w:right w:val="none" w:sz="0" w:space="0" w:color="auto"/>
              </w:divBdr>
              <w:divsChild>
                <w:div w:id="888034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0569583">
          <w:marLeft w:val="0"/>
          <w:marRight w:val="0"/>
          <w:marTop w:val="300"/>
          <w:marBottom w:val="0"/>
          <w:divBdr>
            <w:top w:val="none" w:sz="0" w:space="0" w:color="auto"/>
            <w:left w:val="none" w:sz="0" w:space="0" w:color="auto"/>
            <w:bottom w:val="none" w:sz="0" w:space="0" w:color="auto"/>
            <w:right w:val="none" w:sz="0" w:space="0" w:color="auto"/>
          </w:divBdr>
          <w:divsChild>
            <w:div w:id="172383077">
              <w:marLeft w:val="0"/>
              <w:marRight w:val="0"/>
              <w:marTop w:val="0"/>
              <w:marBottom w:val="0"/>
              <w:divBdr>
                <w:top w:val="none" w:sz="0" w:space="0" w:color="auto"/>
                <w:left w:val="none" w:sz="0" w:space="0" w:color="auto"/>
                <w:bottom w:val="none" w:sz="0" w:space="0" w:color="auto"/>
                <w:right w:val="none" w:sz="0" w:space="0" w:color="auto"/>
              </w:divBdr>
              <w:divsChild>
                <w:div w:id="1062825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4546417">
          <w:marLeft w:val="0"/>
          <w:marRight w:val="0"/>
          <w:marTop w:val="300"/>
          <w:marBottom w:val="0"/>
          <w:divBdr>
            <w:top w:val="none" w:sz="0" w:space="0" w:color="auto"/>
            <w:left w:val="none" w:sz="0" w:space="0" w:color="auto"/>
            <w:bottom w:val="none" w:sz="0" w:space="0" w:color="auto"/>
            <w:right w:val="none" w:sz="0" w:space="0" w:color="auto"/>
          </w:divBdr>
          <w:divsChild>
            <w:div w:id="497381354">
              <w:marLeft w:val="0"/>
              <w:marRight w:val="0"/>
              <w:marTop w:val="0"/>
              <w:marBottom w:val="0"/>
              <w:divBdr>
                <w:top w:val="none" w:sz="0" w:space="0" w:color="auto"/>
                <w:left w:val="none" w:sz="0" w:space="0" w:color="auto"/>
                <w:bottom w:val="none" w:sz="0" w:space="0" w:color="auto"/>
                <w:right w:val="none" w:sz="0" w:space="0" w:color="auto"/>
              </w:divBdr>
              <w:divsChild>
                <w:div w:id="2147044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6085151">
      <w:bodyDiv w:val="1"/>
      <w:marLeft w:val="0"/>
      <w:marRight w:val="0"/>
      <w:marTop w:val="0"/>
      <w:marBottom w:val="0"/>
      <w:divBdr>
        <w:top w:val="none" w:sz="0" w:space="0" w:color="auto"/>
        <w:left w:val="none" w:sz="0" w:space="0" w:color="auto"/>
        <w:bottom w:val="none" w:sz="0" w:space="0" w:color="auto"/>
        <w:right w:val="none" w:sz="0" w:space="0" w:color="auto"/>
      </w:divBdr>
    </w:div>
    <w:div w:id="1938825048">
      <w:bodyDiv w:val="1"/>
      <w:marLeft w:val="0"/>
      <w:marRight w:val="0"/>
      <w:marTop w:val="0"/>
      <w:marBottom w:val="0"/>
      <w:divBdr>
        <w:top w:val="none" w:sz="0" w:space="0" w:color="auto"/>
        <w:left w:val="none" w:sz="0" w:space="0" w:color="auto"/>
        <w:bottom w:val="none" w:sz="0" w:space="0" w:color="auto"/>
        <w:right w:val="none" w:sz="0" w:space="0" w:color="auto"/>
      </w:divBdr>
      <w:divsChild>
        <w:div w:id="1266814892">
          <w:marLeft w:val="0"/>
          <w:marRight w:val="0"/>
          <w:marTop w:val="0"/>
          <w:marBottom w:val="0"/>
          <w:divBdr>
            <w:top w:val="none" w:sz="0" w:space="0" w:color="auto"/>
            <w:left w:val="none" w:sz="0" w:space="0" w:color="auto"/>
            <w:bottom w:val="none" w:sz="0" w:space="0" w:color="auto"/>
            <w:right w:val="none" w:sz="0" w:space="0" w:color="auto"/>
          </w:divBdr>
        </w:div>
        <w:div w:id="453402272">
          <w:marLeft w:val="0"/>
          <w:marRight w:val="0"/>
          <w:marTop w:val="0"/>
          <w:marBottom w:val="0"/>
          <w:divBdr>
            <w:top w:val="none" w:sz="0" w:space="0" w:color="auto"/>
            <w:left w:val="none" w:sz="0" w:space="0" w:color="auto"/>
            <w:bottom w:val="none" w:sz="0" w:space="0" w:color="auto"/>
            <w:right w:val="none" w:sz="0" w:space="0" w:color="auto"/>
          </w:divBdr>
          <w:divsChild>
            <w:div w:id="1357000561">
              <w:marLeft w:val="0"/>
              <w:marRight w:val="0"/>
              <w:marTop w:val="0"/>
              <w:marBottom w:val="0"/>
              <w:divBdr>
                <w:top w:val="none" w:sz="0" w:space="0" w:color="auto"/>
                <w:left w:val="none" w:sz="0" w:space="0" w:color="auto"/>
                <w:bottom w:val="none" w:sz="0" w:space="0" w:color="auto"/>
                <w:right w:val="none" w:sz="0" w:space="0" w:color="auto"/>
              </w:divBdr>
            </w:div>
          </w:divsChild>
        </w:div>
        <w:div w:id="1118135899">
          <w:marLeft w:val="0"/>
          <w:marRight w:val="0"/>
          <w:marTop w:val="0"/>
          <w:marBottom w:val="0"/>
          <w:divBdr>
            <w:top w:val="none" w:sz="0" w:space="0" w:color="auto"/>
            <w:left w:val="none" w:sz="0" w:space="0" w:color="auto"/>
            <w:bottom w:val="none" w:sz="0" w:space="0" w:color="auto"/>
            <w:right w:val="none" w:sz="0" w:space="0" w:color="auto"/>
          </w:divBdr>
        </w:div>
        <w:div w:id="845897123">
          <w:marLeft w:val="0"/>
          <w:marRight w:val="0"/>
          <w:marTop w:val="0"/>
          <w:marBottom w:val="0"/>
          <w:divBdr>
            <w:top w:val="none" w:sz="0" w:space="0" w:color="auto"/>
            <w:left w:val="none" w:sz="0" w:space="0" w:color="auto"/>
            <w:bottom w:val="none" w:sz="0" w:space="0" w:color="auto"/>
            <w:right w:val="none" w:sz="0" w:space="0" w:color="auto"/>
          </w:divBdr>
          <w:divsChild>
            <w:div w:id="1411123415">
              <w:marLeft w:val="0"/>
              <w:marRight w:val="0"/>
              <w:marTop w:val="0"/>
              <w:marBottom w:val="0"/>
              <w:divBdr>
                <w:top w:val="none" w:sz="0" w:space="0" w:color="auto"/>
                <w:left w:val="none" w:sz="0" w:space="0" w:color="auto"/>
                <w:bottom w:val="none" w:sz="0" w:space="0" w:color="auto"/>
                <w:right w:val="none" w:sz="0" w:space="0" w:color="auto"/>
              </w:divBdr>
            </w:div>
          </w:divsChild>
        </w:div>
        <w:div w:id="1496802736">
          <w:marLeft w:val="0"/>
          <w:marRight w:val="0"/>
          <w:marTop w:val="0"/>
          <w:marBottom w:val="0"/>
          <w:divBdr>
            <w:top w:val="none" w:sz="0" w:space="0" w:color="auto"/>
            <w:left w:val="none" w:sz="0" w:space="0" w:color="auto"/>
            <w:bottom w:val="none" w:sz="0" w:space="0" w:color="auto"/>
            <w:right w:val="none" w:sz="0" w:space="0" w:color="auto"/>
          </w:divBdr>
        </w:div>
        <w:div w:id="1064066809">
          <w:marLeft w:val="0"/>
          <w:marRight w:val="0"/>
          <w:marTop w:val="0"/>
          <w:marBottom w:val="0"/>
          <w:divBdr>
            <w:top w:val="none" w:sz="0" w:space="0" w:color="auto"/>
            <w:left w:val="none" w:sz="0" w:space="0" w:color="auto"/>
            <w:bottom w:val="none" w:sz="0" w:space="0" w:color="auto"/>
            <w:right w:val="none" w:sz="0" w:space="0" w:color="auto"/>
          </w:divBdr>
          <w:divsChild>
            <w:div w:id="1193806914">
              <w:marLeft w:val="0"/>
              <w:marRight w:val="0"/>
              <w:marTop w:val="0"/>
              <w:marBottom w:val="0"/>
              <w:divBdr>
                <w:top w:val="none" w:sz="0" w:space="0" w:color="auto"/>
                <w:left w:val="none" w:sz="0" w:space="0" w:color="auto"/>
                <w:bottom w:val="none" w:sz="0" w:space="0" w:color="auto"/>
                <w:right w:val="none" w:sz="0" w:space="0" w:color="auto"/>
              </w:divBdr>
            </w:div>
          </w:divsChild>
        </w:div>
        <w:div w:id="606625046">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sChild>
            <w:div w:id="692730844">
              <w:marLeft w:val="0"/>
              <w:marRight w:val="0"/>
              <w:marTop w:val="0"/>
              <w:marBottom w:val="0"/>
              <w:divBdr>
                <w:top w:val="none" w:sz="0" w:space="0" w:color="auto"/>
                <w:left w:val="none" w:sz="0" w:space="0" w:color="auto"/>
                <w:bottom w:val="none" w:sz="0" w:space="0" w:color="auto"/>
                <w:right w:val="none" w:sz="0" w:space="0" w:color="auto"/>
              </w:divBdr>
            </w:div>
          </w:divsChild>
        </w:div>
        <w:div w:id="45300271">
          <w:marLeft w:val="0"/>
          <w:marRight w:val="0"/>
          <w:marTop w:val="0"/>
          <w:marBottom w:val="0"/>
          <w:divBdr>
            <w:top w:val="none" w:sz="0" w:space="0" w:color="auto"/>
            <w:left w:val="none" w:sz="0" w:space="0" w:color="auto"/>
            <w:bottom w:val="none" w:sz="0" w:space="0" w:color="auto"/>
            <w:right w:val="none" w:sz="0" w:space="0" w:color="auto"/>
          </w:divBdr>
        </w:div>
        <w:div w:id="1423455562">
          <w:marLeft w:val="0"/>
          <w:marRight w:val="0"/>
          <w:marTop w:val="0"/>
          <w:marBottom w:val="0"/>
          <w:divBdr>
            <w:top w:val="none" w:sz="0" w:space="0" w:color="auto"/>
            <w:left w:val="none" w:sz="0" w:space="0" w:color="auto"/>
            <w:bottom w:val="none" w:sz="0" w:space="0" w:color="auto"/>
            <w:right w:val="none" w:sz="0" w:space="0" w:color="auto"/>
          </w:divBdr>
          <w:divsChild>
            <w:div w:id="1174225189">
              <w:marLeft w:val="0"/>
              <w:marRight w:val="0"/>
              <w:marTop w:val="0"/>
              <w:marBottom w:val="0"/>
              <w:divBdr>
                <w:top w:val="none" w:sz="0" w:space="0" w:color="auto"/>
                <w:left w:val="none" w:sz="0" w:space="0" w:color="auto"/>
                <w:bottom w:val="none" w:sz="0" w:space="0" w:color="auto"/>
                <w:right w:val="none" w:sz="0" w:space="0" w:color="auto"/>
              </w:divBdr>
            </w:div>
          </w:divsChild>
        </w:div>
        <w:div w:id="10879857">
          <w:marLeft w:val="0"/>
          <w:marRight w:val="0"/>
          <w:marTop w:val="0"/>
          <w:marBottom w:val="0"/>
          <w:divBdr>
            <w:top w:val="none" w:sz="0" w:space="0" w:color="auto"/>
            <w:left w:val="none" w:sz="0" w:space="0" w:color="auto"/>
            <w:bottom w:val="none" w:sz="0" w:space="0" w:color="auto"/>
            <w:right w:val="none" w:sz="0" w:space="0" w:color="auto"/>
          </w:divBdr>
        </w:div>
        <w:div w:id="1556774842">
          <w:marLeft w:val="0"/>
          <w:marRight w:val="0"/>
          <w:marTop w:val="0"/>
          <w:marBottom w:val="0"/>
          <w:divBdr>
            <w:top w:val="none" w:sz="0" w:space="0" w:color="auto"/>
            <w:left w:val="none" w:sz="0" w:space="0" w:color="auto"/>
            <w:bottom w:val="none" w:sz="0" w:space="0" w:color="auto"/>
            <w:right w:val="none" w:sz="0" w:space="0" w:color="auto"/>
          </w:divBdr>
          <w:divsChild>
            <w:div w:id="11299730">
              <w:marLeft w:val="0"/>
              <w:marRight w:val="0"/>
              <w:marTop w:val="0"/>
              <w:marBottom w:val="0"/>
              <w:divBdr>
                <w:top w:val="none" w:sz="0" w:space="0" w:color="auto"/>
                <w:left w:val="none" w:sz="0" w:space="0" w:color="auto"/>
                <w:bottom w:val="none" w:sz="0" w:space="0" w:color="auto"/>
                <w:right w:val="none" w:sz="0" w:space="0" w:color="auto"/>
              </w:divBdr>
            </w:div>
          </w:divsChild>
        </w:div>
        <w:div w:id="670109172">
          <w:marLeft w:val="0"/>
          <w:marRight w:val="0"/>
          <w:marTop w:val="0"/>
          <w:marBottom w:val="0"/>
          <w:divBdr>
            <w:top w:val="none" w:sz="0" w:space="0" w:color="auto"/>
            <w:left w:val="none" w:sz="0" w:space="0" w:color="auto"/>
            <w:bottom w:val="none" w:sz="0" w:space="0" w:color="auto"/>
            <w:right w:val="none" w:sz="0" w:space="0" w:color="auto"/>
          </w:divBdr>
        </w:div>
        <w:div w:id="1318877780">
          <w:marLeft w:val="0"/>
          <w:marRight w:val="0"/>
          <w:marTop w:val="0"/>
          <w:marBottom w:val="0"/>
          <w:divBdr>
            <w:top w:val="none" w:sz="0" w:space="0" w:color="auto"/>
            <w:left w:val="none" w:sz="0" w:space="0" w:color="auto"/>
            <w:bottom w:val="none" w:sz="0" w:space="0" w:color="auto"/>
            <w:right w:val="none" w:sz="0" w:space="0" w:color="auto"/>
          </w:divBdr>
          <w:divsChild>
            <w:div w:id="1208836678">
              <w:marLeft w:val="0"/>
              <w:marRight w:val="0"/>
              <w:marTop w:val="0"/>
              <w:marBottom w:val="0"/>
              <w:divBdr>
                <w:top w:val="none" w:sz="0" w:space="0" w:color="auto"/>
                <w:left w:val="none" w:sz="0" w:space="0" w:color="auto"/>
                <w:bottom w:val="none" w:sz="0" w:space="0" w:color="auto"/>
                <w:right w:val="none" w:sz="0" w:space="0" w:color="auto"/>
              </w:divBdr>
            </w:div>
          </w:divsChild>
        </w:div>
        <w:div w:id="85007960">
          <w:marLeft w:val="0"/>
          <w:marRight w:val="0"/>
          <w:marTop w:val="300"/>
          <w:marBottom w:val="0"/>
          <w:divBdr>
            <w:top w:val="none" w:sz="0" w:space="0" w:color="auto"/>
            <w:left w:val="none" w:sz="0" w:space="0" w:color="auto"/>
            <w:bottom w:val="none" w:sz="0" w:space="0" w:color="auto"/>
            <w:right w:val="none" w:sz="0" w:space="0" w:color="auto"/>
          </w:divBdr>
          <w:divsChild>
            <w:div w:id="1639995351">
              <w:marLeft w:val="0"/>
              <w:marRight w:val="0"/>
              <w:marTop w:val="0"/>
              <w:marBottom w:val="0"/>
              <w:divBdr>
                <w:top w:val="none" w:sz="0" w:space="0" w:color="auto"/>
                <w:left w:val="none" w:sz="0" w:space="0" w:color="auto"/>
                <w:bottom w:val="none" w:sz="0" w:space="0" w:color="auto"/>
                <w:right w:val="none" w:sz="0" w:space="0" w:color="auto"/>
              </w:divBdr>
              <w:divsChild>
                <w:div w:id="554508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7571164">
          <w:marLeft w:val="0"/>
          <w:marRight w:val="0"/>
          <w:marTop w:val="300"/>
          <w:marBottom w:val="0"/>
          <w:divBdr>
            <w:top w:val="none" w:sz="0" w:space="0" w:color="auto"/>
            <w:left w:val="none" w:sz="0" w:space="0" w:color="auto"/>
            <w:bottom w:val="none" w:sz="0" w:space="0" w:color="auto"/>
            <w:right w:val="none" w:sz="0" w:space="0" w:color="auto"/>
          </w:divBdr>
          <w:divsChild>
            <w:div w:id="332295858">
              <w:marLeft w:val="0"/>
              <w:marRight w:val="0"/>
              <w:marTop w:val="0"/>
              <w:marBottom w:val="0"/>
              <w:divBdr>
                <w:top w:val="none" w:sz="0" w:space="0" w:color="auto"/>
                <w:left w:val="none" w:sz="0" w:space="0" w:color="auto"/>
                <w:bottom w:val="none" w:sz="0" w:space="0" w:color="auto"/>
                <w:right w:val="none" w:sz="0" w:space="0" w:color="auto"/>
              </w:divBdr>
              <w:divsChild>
                <w:div w:id="700397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64869">
          <w:marLeft w:val="0"/>
          <w:marRight w:val="0"/>
          <w:marTop w:val="300"/>
          <w:marBottom w:val="0"/>
          <w:divBdr>
            <w:top w:val="none" w:sz="0" w:space="0" w:color="auto"/>
            <w:left w:val="none" w:sz="0" w:space="0" w:color="auto"/>
            <w:bottom w:val="none" w:sz="0" w:space="0" w:color="auto"/>
            <w:right w:val="none" w:sz="0" w:space="0" w:color="auto"/>
          </w:divBdr>
          <w:divsChild>
            <w:div w:id="1810433578">
              <w:marLeft w:val="0"/>
              <w:marRight w:val="0"/>
              <w:marTop w:val="0"/>
              <w:marBottom w:val="0"/>
              <w:divBdr>
                <w:top w:val="none" w:sz="0" w:space="0" w:color="auto"/>
                <w:left w:val="none" w:sz="0" w:space="0" w:color="auto"/>
                <w:bottom w:val="none" w:sz="0" w:space="0" w:color="auto"/>
                <w:right w:val="none" w:sz="0" w:space="0" w:color="auto"/>
              </w:divBdr>
              <w:divsChild>
                <w:div w:id="2006320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220563">
          <w:marLeft w:val="0"/>
          <w:marRight w:val="0"/>
          <w:marTop w:val="300"/>
          <w:marBottom w:val="0"/>
          <w:divBdr>
            <w:top w:val="none" w:sz="0" w:space="0" w:color="auto"/>
            <w:left w:val="none" w:sz="0" w:space="0" w:color="auto"/>
            <w:bottom w:val="none" w:sz="0" w:space="0" w:color="auto"/>
            <w:right w:val="none" w:sz="0" w:space="0" w:color="auto"/>
          </w:divBdr>
          <w:divsChild>
            <w:div w:id="1842424372">
              <w:marLeft w:val="0"/>
              <w:marRight w:val="0"/>
              <w:marTop w:val="0"/>
              <w:marBottom w:val="0"/>
              <w:divBdr>
                <w:top w:val="none" w:sz="0" w:space="0" w:color="auto"/>
                <w:left w:val="none" w:sz="0" w:space="0" w:color="auto"/>
                <w:bottom w:val="none" w:sz="0" w:space="0" w:color="auto"/>
                <w:right w:val="none" w:sz="0" w:space="0" w:color="auto"/>
              </w:divBdr>
              <w:divsChild>
                <w:div w:id="798064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8825164">
      <w:bodyDiv w:val="1"/>
      <w:marLeft w:val="0"/>
      <w:marRight w:val="0"/>
      <w:marTop w:val="0"/>
      <w:marBottom w:val="0"/>
      <w:divBdr>
        <w:top w:val="none" w:sz="0" w:space="0" w:color="auto"/>
        <w:left w:val="none" w:sz="0" w:space="0" w:color="auto"/>
        <w:bottom w:val="none" w:sz="0" w:space="0" w:color="auto"/>
        <w:right w:val="none" w:sz="0" w:space="0" w:color="auto"/>
      </w:divBdr>
    </w:div>
    <w:div w:id="1939630562">
      <w:bodyDiv w:val="1"/>
      <w:marLeft w:val="0"/>
      <w:marRight w:val="0"/>
      <w:marTop w:val="0"/>
      <w:marBottom w:val="0"/>
      <w:divBdr>
        <w:top w:val="none" w:sz="0" w:space="0" w:color="auto"/>
        <w:left w:val="none" w:sz="0" w:space="0" w:color="auto"/>
        <w:bottom w:val="none" w:sz="0" w:space="0" w:color="auto"/>
        <w:right w:val="none" w:sz="0" w:space="0" w:color="auto"/>
      </w:divBdr>
      <w:divsChild>
        <w:div w:id="162401204">
          <w:marLeft w:val="0"/>
          <w:marRight w:val="0"/>
          <w:marTop w:val="0"/>
          <w:marBottom w:val="0"/>
          <w:divBdr>
            <w:top w:val="none" w:sz="0" w:space="0" w:color="auto"/>
            <w:left w:val="none" w:sz="0" w:space="0" w:color="auto"/>
            <w:bottom w:val="none" w:sz="0" w:space="0" w:color="auto"/>
            <w:right w:val="none" w:sz="0" w:space="0" w:color="auto"/>
          </w:divBdr>
          <w:divsChild>
            <w:div w:id="1705472322">
              <w:marLeft w:val="0"/>
              <w:marRight w:val="0"/>
              <w:marTop w:val="0"/>
              <w:marBottom w:val="0"/>
              <w:divBdr>
                <w:top w:val="none" w:sz="0" w:space="0" w:color="auto"/>
                <w:left w:val="none" w:sz="0" w:space="0" w:color="auto"/>
                <w:bottom w:val="none" w:sz="0" w:space="0" w:color="auto"/>
                <w:right w:val="none" w:sz="0" w:space="0" w:color="auto"/>
              </w:divBdr>
            </w:div>
          </w:divsChild>
        </w:div>
        <w:div w:id="370804321">
          <w:marLeft w:val="0"/>
          <w:marRight w:val="0"/>
          <w:marTop w:val="0"/>
          <w:marBottom w:val="0"/>
          <w:divBdr>
            <w:top w:val="none" w:sz="0" w:space="0" w:color="auto"/>
            <w:left w:val="none" w:sz="0" w:space="0" w:color="auto"/>
            <w:bottom w:val="none" w:sz="0" w:space="0" w:color="auto"/>
            <w:right w:val="none" w:sz="0" w:space="0" w:color="auto"/>
          </w:divBdr>
        </w:div>
        <w:div w:id="402990864">
          <w:marLeft w:val="0"/>
          <w:marRight w:val="0"/>
          <w:marTop w:val="0"/>
          <w:marBottom w:val="0"/>
          <w:divBdr>
            <w:top w:val="none" w:sz="0" w:space="0" w:color="auto"/>
            <w:left w:val="none" w:sz="0" w:space="0" w:color="auto"/>
            <w:bottom w:val="none" w:sz="0" w:space="0" w:color="auto"/>
            <w:right w:val="none" w:sz="0" w:space="0" w:color="auto"/>
          </w:divBdr>
          <w:divsChild>
            <w:div w:id="682125713">
              <w:marLeft w:val="0"/>
              <w:marRight w:val="0"/>
              <w:marTop w:val="0"/>
              <w:marBottom w:val="0"/>
              <w:divBdr>
                <w:top w:val="none" w:sz="0" w:space="0" w:color="auto"/>
                <w:left w:val="none" w:sz="0" w:space="0" w:color="auto"/>
                <w:bottom w:val="none" w:sz="0" w:space="0" w:color="auto"/>
                <w:right w:val="none" w:sz="0" w:space="0" w:color="auto"/>
              </w:divBdr>
            </w:div>
          </w:divsChild>
        </w:div>
        <w:div w:id="411201510">
          <w:marLeft w:val="0"/>
          <w:marRight w:val="0"/>
          <w:marTop w:val="0"/>
          <w:marBottom w:val="0"/>
          <w:divBdr>
            <w:top w:val="none" w:sz="0" w:space="0" w:color="auto"/>
            <w:left w:val="none" w:sz="0" w:space="0" w:color="auto"/>
            <w:bottom w:val="none" w:sz="0" w:space="0" w:color="auto"/>
            <w:right w:val="none" w:sz="0" w:space="0" w:color="auto"/>
          </w:divBdr>
          <w:divsChild>
            <w:div w:id="183597325">
              <w:marLeft w:val="0"/>
              <w:marRight w:val="0"/>
              <w:marTop w:val="0"/>
              <w:marBottom w:val="0"/>
              <w:divBdr>
                <w:top w:val="none" w:sz="0" w:space="0" w:color="auto"/>
                <w:left w:val="none" w:sz="0" w:space="0" w:color="auto"/>
                <w:bottom w:val="none" w:sz="0" w:space="0" w:color="auto"/>
                <w:right w:val="none" w:sz="0" w:space="0" w:color="auto"/>
              </w:divBdr>
            </w:div>
          </w:divsChild>
        </w:div>
        <w:div w:id="533232267">
          <w:marLeft w:val="0"/>
          <w:marRight w:val="0"/>
          <w:marTop w:val="0"/>
          <w:marBottom w:val="0"/>
          <w:divBdr>
            <w:top w:val="none" w:sz="0" w:space="0" w:color="auto"/>
            <w:left w:val="none" w:sz="0" w:space="0" w:color="auto"/>
            <w:bottom w:val="none" w:sz="0" w:space="0" w:color="auto"/>
            <w:right w:val="none" w:sz="0" w:space="0" w:color="auto"/>
          </w:divBdr>
          <w:divsChild>
            <w:div w:id="1941185159">
              <w:marLeft w:val="0"/>
              <w:marRight w:val="0"/>
              <w:marTop w:val="0"/>
              <w:marBottom w:val="0"/>
              <w:divBdr>
                <w:top w:val="none" w:sz="0" w:space="0" w:color="auto"/>
                <w:left w:val="none" w:sz="0" w:space="0" w:color="auto"/>
                <w:bottom w:val="none" w:sz="0" w:space="0" w:color="auto"/>
                <w:right w:val="none" w:sz="0" w:space="0" w:color="auto"/>
              </w:divBdr>
            </w:div>
          </w:divsChild>
        </w:div>
        <w:div w:id="626593512">
          <w:marLeft w:val="0"/>
          <w:marRight w:val="0"/>
          <w:marTop w:val="300"/>
          <w:marBottom w:val="0"/>
          <w:divBdr>
            <w:top w:val="none" w:sz="0" w:space="0" w:color="auto"/>
            <w:left w:val="none" w:sz="0" w:space="0" w:color="auto"/>
            <w:bottom w:val="none" w:sz="0" w:space="0" w:color="auto"/>
            <w:right w:val="none" w:sz="0" w:space="0" w:color="auto"/>
          </w:divBdr>
          <w:divsChild>
            <w:div w:id="396244843">
              <w:marLeft w:val="0"/>
              <w:marRight w:val="0"/>
              <w:marTop w:val="0"/>
              <w:marBottom w:val="0"/>
              <w:divBdr>
                <w:top w:val="none" w:sz="0" w:space="0" w:color="auto"/>
                <w:left w:val="none" w:sz="0" w:space="0" w:color="auto"/>
                <w:bottom w:val="none" w:sz="0" w:space="0" w:color="auto"/>
                <w:right w:val="none" w:sz="0" w:space="0" w:color="auto"/>
              </w:divBdr>
              <w:divsChild>
                <w:div w:id="796872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4519338">
          <w:marLeft w:val="0"/>
          <w:marRight w:val="0"/>
          <w:marTop w:val="0"/>
          <w:marBottom w:val="0"/>
          <w:divBdr>
            <w:top w:val="none" w:sz="0" w:space="0" w:color="auto"/>
            <w:left w:val="none" w:sz="0" w:space="0" w:color="auto"/>
            <w:bottom w:val="none" w:sz="0" w:space="0" w:color="auto"/>
            <w:right w:val="none" w:sz="0" w:space="0" w:color="auto"/>
          </w:divBdr>
        </w:div>
        <w:div w:id="938870162">
          <w:marLeft w:val="0"/>
          <w:marRight w:val="0"/>
          <w:marTop w:val="0"/>
          <w:marBottom w:val="0"/>
          <w:divBdr>
            <w:top w:val="none" w:sz="0" w:space="0" w:color="auto"/>
            <w:left w:val="none" w:sz="0" w:space="0" w:color="auto"/>
            <w:bottom w:val="none" w:sz="0" w:space="0" w:color="auto"/>
            <w:right w:val="none" w:sz="0" w:space="0" w:color="auto"/>
          </w:divBdr>
          <w:divsChild>
            <w:div w:id="815224055">
              <w:marLeft w:val="0"/>
              <w:marRight w:val="0"/>
              <w:marTop w:val="0"/>
              <w:marBottom w:val="0"/>
              <w:divBdr>
                <w:top w:val="none" w:sz="0" w:space="0" w:color="auto"/>
                <w:left w:val="none" w:sz="0" w:space="0" w:color="auto"/>
                <w:bottom w:val="none" w:sz="0" w:space="0" w:color="auto"/>
                <w:right w:val="none" w:sz="0" w:space="0" w:color="auto"/>
              </w:divBdr>
            </w:div>
          </w:divsChild>
        </w:div>
        <w:div w:id="1153451538">
          <w:marLeft w:val="0"/>
          <w:marRight w:val="0"/>
          <w:marTop w:val="300"/>
          <w:marBottom w:val="0"/>
          <w:divBdr>
            <w:top w:val="none" w:sz="0" w:space="0" w:color="auto"/>
            <w:left w:val="none" w:sz="0" w:space="0" w:color="auto"/>
            <w:bottom w:val="none" w:sz="0" w:space="0" w:color="auto"/>
            <w:right w:val="none" w:sz="0" w:space="0" w:color="auto"/>
          </w:divBdr>
          <w:divsChild>
            <w:div w:id="2066946892">
              <w:marLeft w:val="0"/>
              <w:marRight w:val="0"/>
              <w:marTop w:val="0"/>
              <w:marBottom w:val="0"/>
              <w:divBdr>
                <w:top w:val="none" w:sz="0" w:space="0" w:color="auto"/>
                <w:left w:val="none" w:sz="0" w:space="0" w:color="auto"/>
                <w:bottom w:val="none" w:sz="0" w:space="0" w:color="auto"/>
                <w:right w:val="none" w:sz="0" w:space="0" w:color="auto"/>
              </w:divBdr>
              <w:divsChild>
                <w:div w:id="1709375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0462570">
          <w:marLeft w:val="0"/>
          <w:marRight w:val="0"/>
          <w:marTop w:val="0"/>
          <w:marBottom w:val="0"/>
          <w:divBdr>
            <w:top w:val="none" w:sz="0" w:space="0" w:color="auto"/>
            <w:left w:val="none" w:sz="0" w:space="0" w:color="auto"/>
            <w:bottom w:val="none" w:sz="0" w:space="0" w:color="auto"/>
            <w:right w:val="none" w:sz="0" w:space="0" w:color="auto"/>
          </w:divBdr>
        </w:div>
        <w:div w:id="1389110641">
          <w:marLeft w:val="0"/>
          <w:marRight w:val="0"/>
          <w:marTop w:val="0"/>
          <w:marBottom w:val="0"/>
          <w:divBdr>
            <w:top w:val="none" w:sz="0" w:space="0" w:color="auto"/>
            <w:left w:val="none" w:sz="0" w:space="0" w:color="auto"/>
            <w:bottom w:val="none" w:sz="0" w:space="0" w:color="auto"/>
            <w:right w:val="none" w:sz="0" w:space="0" w:color="auto"/>
          </w:divBdr>
        </w:div>
        <w:div w:id="1425952573">
          <w:marLeft w:val="0"/>
          <w:marRight w:val="0"/>
          <w:marTop w:val="0"/>
          <w:marBottom w:val="0"/>
          <w:divBdr>
            <w:top w:val="none" w:sz="0" w:space="0" w:color="auto"/>
            <w:left w:val="none" w:sz="0" w:space="0" w:color="auto"/>
            <w:bottom w:val="none" w:sz="0" w:space="0" w:color="auto"/>
            <w:right w:val="none" w:sz="0" w:space="0" w:color="auto"/>
          </w:divBdr>
        </w:div>
        <w:div w:id="1537231821">
          <w:marLeft w:val="0"/>
          <w:marRight w:val="0"/>
          <w:marTop w:val="0"/>
          <w:marBottom w:val="0"/>
          <w:divBdr>
            <w:top w:val="none" w:sz="0" w:space="0" w:color="auto"/>
            <w:left w:val="none" w:sz="0" w:space="0" w:color="auto"/>
            <w:bottom w:val="none" w:sz="0" w:space="0" w:color="auto"/>
            <w:right w:val="none" w:sz="0" w:space="0" w:color="auto"/>
          </w:divBdr>
          <w:divsChild>
            <w:div w:id="622229131">
              <w:marLeft w:val="0"/>
              <w:marRight w:val="0"/>
              <w:marTop w:val="0"/>
              <w:marBottom w:val="0"/>
              <w:divBdr>
                <w:top w:val="none" w:sz="0" w:space="0" w:color="auto"/>
                <w:left w:val="none" w:sz="0" w:space="0" w:color="auto"/>
                <w:bottom w:val="none" w:sz="0" w:space="0" w:color="auto"/>
                <w:right w:val="none" w:sz="0" w:space="0" w:color="auto"/>
              </w:divBdr>
            </w:div>
          </w:divsChild>
        </w:div>
        <w:div w:id="1547643511">
          <w:marLeft w:val="0"/>
          <w:marRight w:val="0"/>
          <w:marTop w:val="300"/>
          <w:marBottom w:val="0"/>
          <w:divBdr>
            <w:top w:val="none" w:sz="0" w:space="0" w:color="auto"/>
            <w:left w:val="none" w:sz="0" w:space="0" w:color="auto"/>
            <w:bottom w:val="none" w:sz="0" w:space="0" w:color="auto"/>
            <w:right w:val="none" w:sz="0" w:space="0" w:color="auto"/>
          </w:divBdr>
          <w:divsChild>
            <w:div w:id="1035470537">
              <w:marLeft w:val="0"/>
              <w:marRight w:val="0"/>
              <w:marTop w:val="0"/>
              <w:marBottom w:val="0"/>
              <w:divBdr>
                <w:top w:val="none" w:sz="0" w:space="0" w:color="auto"/>
                <w:left w:val="none" w:sz="0" w:space="0" w:color="auto"/>
                <w:bottom w:val="none" w:sz="0" w:space="0" w:color="auto"/>
                <w:right w:val="none" w:sz="0" w:space="0" w:color="auto"/>
              </w:divBdr>
              <w:divsChild>
                <w:div w:id="874468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9206438">
          <w:marLeft w:val="0"/>
          <w:marRight w:val="0"/>
          <w:marTop w:val="0"/>
          <w:marBottom w:val="0"/>
          <w:divBdr>
            <w:top w:val="none" w:sz="0" w:space="0" w:color="auto"/>
            <w:left w:val="none" w:sz="0" w:space="0" w:color="auto"/>
            <w:bottom w:val="none" w:sz="0" w:space="0" w:color="auto"/>
            <w:right w:val="none" w:sz="0" w:space="0" w:color="auto"/>
          </w:divBdr>
        </w:div>
        <w:div w:id="1953894823">
          <w:marLeft w:val="0"/>
          <w:marRight w:val="0"/>
          <w:marTop w:val="0"/>
          <w:marBottom w:val="0"/>
          <w:divBdr>
            <w:top w:val="none" w:sz="0" w:space="0" w:color="auto"/>
            <w:left w:val="none" w:sz="0" w:space="0" w:color="auto"/>
            <w:bottom w:val="none" w:sz="0" w:space="0" w:color="auto"/>
            <w:right w:val="none" w:sz="0" w:space="0" w:color="auto"/>
          </w:divBdr>
          <w:divsChild>
            <w:div w:id="1411581622">
              <w:marLeft w:val="0"/>
              <w:marRight w:val="0"/>
              <w:marTop w:val="0"/>
              <w:marBottom w:val="0"/>
              <w:divBdr>
                <w:top w:val="none" w:sz="0" w:space="0" w:color="auto"/>
                <w:left w:val="none" w:sz="0" w:space="0" w:color="auto"/>
                <w:bottom w:val="none" w:sz="0" w:space="0" w:color="auto"/>
                <w:right w:val="none" w:sz="0" w:space="0" w:color="auto"/>
              </w:divBdr>
            </w:div>
          </w:divsChild>
        </w:div>
        <w:div w:id="1966151472">
          <w:marLeft w:val="0"/>
          <w:marRight w:val="0"/>
          <w:marTop w:val="0"/>
          <w:marBottom w:val="0"/>
          <w:divBdr>
            <w:top w:val="none" w:sz="0" w:space="0" w:color="auto"/>
            <w:left w:val="none" w:sz="0" w:space="0" w:color="auto"/>
            <w:bottom w:val="none" w:sz="0" w:space="0" w:color="auto"/>
            <w:right w:val="none" w:sz="0" w:space="0" w:color="auto"/>
          </w:divBdr>
        </w:div>
        <w:div w:id="2095667830">
          <w:marLeft w:val="0"/>
          <w:marRight w:val="0"/>
          <w:marTop w:val="300"/>
          <w:marBottom w:val="0"/>
          <w:divBdr>
            <w:top w:val="none" w:sz="0" w:space="0" w:color="auto"/>
            <w:left w:val="none" w:sz="0" w:space="0" w:color="auto"/>
            <w:bottom w:val="none" w:sz="0" w:space="0" w:color="auto"/>
            <w:right w:val="none" w:sz="0" w:space="0" w:color="auto"/>
          </w:divBdr>
          <w:divsChild>
            <w:div w:id="1485050030">
              <w:marLeft w:val="0"/>
              <w:marRight w:val="0"/>
              <w:marTop w:val="0"/>
              <w:marBottom w:val="0"/>
              <w:divBdr>
                <w:top w:val="none" w:sz="0" w:space="0" w:color="auto"/>
                <w:left w:val="none" w:sz="0" w:space="0" w:color="auto"/>
                <w:bottom w:val="none" w:sz="0" w:space="0" w:color="auto"/>
                <w:right w:val="none" w:sz="0" w:space="0" w:color="auto"/>
              </w:divBdr>
              <w:divsChild>
                <w:div w:id="1251691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42762768">
      <w:bodyDiv w:val="1"/>
      <w:marLeft w:val="0"/>
      <w:marRight w:val="0"/>
      <w:marTop w:val="0"/>
      <w:marBottom w:val="0"/>
      <w:divBdr>
        <w:top w:val="none" w:sz="0" w:space="0" w:color="auto"/>
        <w:left w:val="none" w:sz="0" w:space="0" w:color="auto"/>
        <w:bottom w:val="none" w:sz="0" w:space="0" w:color="auto"/>
        <w:right w:val="none" w:sz="0" w:space="0" w:color="auto"/>
      </w:divBdr>
    </w:div>
    <w:div w:id="1942837237">
      <w:bodyDiv w:val="1"/>
      <w:marLeft w:val="0"/>
      <w:marRight w:val="0"/>
      <w:marTop w:val="0"/>
      <w:marBottom w:val="0"/>
      <w:divBdr>
        <w:top w:val="none" w:sz="0" w:space="0" w:color="auto"/>
        <w:left w:val="none" w:sz="0" w:space="0" w:color="auto"/>
        <w:bottom w:val="none" w:sz="0" w:space="0" w:color="auto"/>
        <w:right w:val="none" w:sz="0" w:space="0" w:color="auto"/>
      </w:divBdr>
      <w:divsChild>
        <w:div w:id="1208296145">
          <w:marLeft w:val="0"/>
          <w:marRight w:val="0"/>
          <w:marTop w:val="0"/>
          <w:marBottom w:val="0"/>
          <w:divBdr>
            <w:top w:val="none" w:sz="0" w:space="0" w:color="auto"/>
            <w:left w:val="none" w:sz="0" w:space="0" w:color="auto"/>
            <w:bottom w:val="none" w:sz="0" w:space="0" w:color="auto"/>
            <w:right w:val="none" w:sz="0" w:space="0" w:color="auto"/>
          </w:divBdr>
        </w:div>
        <w:div w:id="1632663219">
          <w:marLeft w:val="0"/>
          <w:marRight w:val="0"/>
          <w:marTop w:val="0"/>
          <w:marBottom w:val="0"/>
          <w:divBdr>
            <w:top w:val="none" w:sz="0" w:space="0" w:color="auto"/>
            <w:left w:val="none" w:sz="0" w:space="0" w:color="auto"/>
            <w:bottom w:val="none" w:sz="0" w:space="0" w:color="auto"/>
            <w:right w:val="none" w:sz="0" w:space="0" w:color="auto"/>
          </w:divBdr>
          <w:divsChild>
            <w:div w:id="1279337233">
              <w:marLeft w:val="0"/>
              <w:marRight w:val="0"/>
              <w:marTop w:val="0"/>
              <w:marBottom w:val="0"/>
              <w:divBdr>
                <w:top w:val="none" w:sz="0" w:space="0" w:color="auto"/>
                <w:left w:val="none" w:sz="0" w:space="0" w:color="auto"/>
                <w:bottom w:val="none" w:sz="0" w:space="0" w:color="auto"/>
                <w:right w:val="none" w:sz="0" w:space="0" w:color="auto"/>
              </w:divBdr>
            </w:div>
          </w:divsChild>
        </w:div>
        <w:div w:id="1720668923">
          <w:marLeft w:val="0"/>
          <w:marRight w:val="0"/>
          <w:marTop w:val="0"/>
          <w:marBottom w:val="0"/>
          <w:divBdr>
            <w:top w:val="none" w:sz="0" w:space="0" w:color="auto"/>
            <w:left w:val="none" w:sz="0" w:space="0" w:color="auto"/>
            <w:bottom w:val="none" w:sz="0" w:space="0" w:color="auto"/>
            <w:right w:val="none" w:sz="0" w:space="0" w:color="auto"/>
          </w:divBdr>
        </w:div>
        <w:div w:id="673609182">
          <w:marLeft w:val="0"/>
          <w:marRight w:val="0"/>
          <w:marTop w:val="0"/>
          <w:marBottom w:val="0"/>
          <w:divBdr>
            <w:top w:val="none" w:sz="0" w:space="0" w:color="auto"/>
            <w:left w:val="none" w:sz="0" w:space="0" w:color="auto"/>
            <w:bottom w:val="none" w:sz="0" w:space="0" w:color="auto"/>
            <w:right w:val="none" w:sz="0" w:space="0" w:color="auto"/>
          </w:divBdr>
          <w:divsChild>
            <w:div w:id="209343058">
              <w:marLeft w:val="0"/>
              <w:marRight w:val="0"/>
              <w:marTop w:val="0"/>
              <w:marBottom w:val="0"/>
              <w:divBdr>
                <w:top w:val="none" w:sz="0" w:space="0" w:color="auto"/>
                <w:left w:val="none" w:sz="0" w:space="0" w:color="auto"/>
                <w:bottom w:val="none" w:sz="0" w:space="0" w:color="auto"/>
                <w:right w:val="none" w:sz="0" w:space="0" w:color="auto"/>
              </w:divBdr>
            </w:div>
          </w:divsChild>
        </w:div>
        <w:div w:id="1707638312">
          <w:marLeft w:val="0"/>
          <w:marRight w:val="0"/>
          <w:marTop w:val="0"/>
          <w:marBottom w:val="0"/>
          <w:divBdr>
            <w:top w:val="none" w:sz="0" w:space="0" w:color="auto"/>
            <w:left w:val="none" w:sz="0" w:space="0" w:color="auto"/>
            <w:bottom w:val="none" w:sz="0" w:space="0" w:color="auto"/>
            <w:right w:val="none" w:sz="0" w:space="0" w:color="auto"/>
          </w:divBdr>
        </w:div>
        <w:div w:id="1078866600">
          <w:marLeft w:val="0"/>
          <w:marRight w:val="0"/>
          <w:marTop w:val="0"/>
          <w:marBottom w:val="0"/>
          <w:divBdr>
            <w:top w:val="none" w:sz="0" w:space="0" w:color="auto"/>
            <w:left w:val="none" w:sz="0" w:space="0" w:color="auto"/>
            <w:bottom w:val="none" w:sz="0" w:space="0" w:color="auto"/>
            <w:right w:val="none" w:sz="0" w:space="0" w:color="auto"/>
          </w:divBdr>
          <w:divsChild>
            <w:div w:id="2011443962">
              <w:marLeft w:val="0"/>
              <w:marRight w:val="0"/>
              <w:marTop w:val="0"/>
              <w:marBottom w:val="0"/>
              <w:divBdr>
                <w:top w:val="none" w:sz="0" w:space="0" w:color="auto"/>
                <w:left w:val="none" w:sz="0" w:space="0" w:color="auto"/>
                <w:bottom w:val="none" w:sz="0" w:space="0" w:color="auto"/>
                <w:right w:val="none" w:sz="0" w:space="0" w:color="auto"/>
              </w:divBdr>
            </w:div>
          </w:divsChild>
        </w:div>
        <w:div w:id="1811896868">
          <w:marLeft w:val="0"/>
          <w:marRight w:val="0"/>
          <w:marTop w:val="0"/>
          <w:marBottom w:val="0"/>
          <w:divBdr>
            <w:top w:val="none" w:sz="0" w:space="0" w:color="auto"/>
            <w:left w:val="none" w:sz="0" w:space="0" w:color="auto"/>
            <w:bottom w:val="none" w:sz="0" w:space="0" w:color="auto"/>
            <w:right w:val="none" w:sz="0" w:space="0" w:color="auto"/>
          </w:divBdr>
        </w:div>
        <w:div w:id="1499924892">
          <w:marLeft w:val="0"/>
          <w:marRight w:val="0"/>
          <w:marTop w:val="0"/>
          <w:marBottom w:val="0"/>
          <w:divBdr>
            <w:top w:val="none" w:sz="0" w:space="0" w:color="auto"/>
            <w:left w:val="none" w:sz="0" w:space="0" w:color="auto"/>
            <w:bottom w:val="none" w:sz="0" w:space="0" w:color="auto"/>
            <w:right w:val="none" w:sz="0" w:space="0" w:color="auto"/>
          </w:divBdr>
          <w:divsChild>
            <w:div w:id="1226180254">
              <w:marLeft w:val="0"/>
              <w:marRight w:val="0"/>
              <w:marTop w:val="0"/>
              <w:marBottom w:val="0"/>
              <w:divBdr>
                <w:top w:val="none" w:sz="0" w:space="0" w:color="auto"/>
                <w:left w:val="none" w:sz="0" w:space="0" w:color="auto"/>
                <w:bottom w:val="none" w:sz="0" w:space="0" w:color="auto"/>
                <w:right w:val="none" w:sz="0" w:space="0" w:color="auto"/>
              </w:divBdr>
            </w:div>
          </w:divsChild>
        </w:div>
        <w:div w:id="743599863">
          <w:marLeft w:val="0"/>
          <w:marRight w:val="0"/>
          <w:marTop w:val="0"/>
          <w:marBottom w:val="0"/>
          <w:divBdr>
            <w:top w:val="none" w:sz="0" w:space="0" w:color="auto"/>
            <w:left w:val="none" w:sz="0" w:space="0" w:color="auto"/>
            <w:bottom w:val="none" w:sz="0" w:space="0" w:color="auto"/>
            <w:right w:val="none" w:sz="0" w:space="0" w:color="auto"/>
          </w:divBdr>
        </w:div>
        <w:div w:id="1072199453">
          <w:marLeft w:val="0"/>
          <w:marRight w:val="0"/>
          <w:marTop w:val="0"/>
          <w:marBottom w:val="0"/>
          <w:divBdr>
            <w:top w:val="none" w:sz="0" w:space="0" w:color="auto"/>
            <w:left w:val="none" w:sz="0" w:space="0" w:color="auto"/>
            <w:bottom w:val="none" w:sz="0" w:space="0" w:color="auto"/>
            <w:right w:val="none" w:sz="0" w:space="0" w:color="auto"/>
          </w:divBdr>
          <w:divsChild>
            <w:div w:id="896236237">
              <w:marLeft w:val="0"/>
              <w:marRight w:val="0"/>
              <w:marTop w:val="0"/>
              <w:marBottom w:val="0"/>
              <w:divBdr>
                <w:top w:val="none" w:sz="0" w:space="0" w:color="auto"/>
                <w:left w:val="none" w:sz="0" w:space="0" w:color="auto"/>
                <w:bottom w:val="none" w:sz="0" w:space="0" w:color="auto"/>
                <w:right w:val="none" w:sz="0" w:space="0" w:color="auto"/>
              </w:divBdr>
            </w:div>
          </w:divsChild>
        </w:div>
        <w:div w:id="1258320987">
          <w:marLeft w:val="0"/>
          <w:marRight w:val="0"/>
          <w:marTop w:val="0"/>
          <w:marBottom w:val="0"/>
          <w:divBdr>
            <w:top w:val="none" w:sz="0" w:space="0" w:color="auto"/>
            <w:left w:val="none" w:sz="0" w:space="0" w:color="auto"/>
            <w:bottom w:val="none" w:sz="0" w:space="0" w:color="auto"/>
            <w:right w:val="none" w:sz="0" w:space="0" w:color="auto"/>
          </w:divBdr>
        </w:div>
        <w:div w:id="1360469736">
          <w:marLeft w:val="0"/>
          <w:marRight w:val="0"/>
          <w:marTop w:val="0"/>
          <w:marBottom w:val="0"/>
          <w:divBdr>
            <w:top w:val="none" w:sz="0" w:space="0" w:color="auto"/>
            <w:left w:val="none" w:sz="0" w:space="0" w:color="auto"/>
            <w:bottom w:val="none" w:sz="0" w:space="0" w:color="auto"/>
            <w:right w:val="none" w:sz="0" w:space="0" w:color="auto"/>
          </w:divBdr>
          <w:divsChild>
            <w:div w:id="1752191274">
              <w:marLeft w:val="0"/>
              <w:marRight w:val="0"/>
              <w:marTop w:val="0"/>
              <w:marBottom w:val="0"/>
              <w:divBdr>
                <w:top w:val="none" w:sz="0" w:space="0" w:color="auto"/>
                <w:left w:val="none" w:sz="0" w:space="0" w:color="auto"/>
                <w:bottom w:val="none" w:sz="0" w:space="0" w:color="auto"/>
                <w:right w:val="none" w:sz="0" w:space="0" w:color="auto"/>
              </w:divBdr>
            </w:div>
          </w:divsChild>
        </w:div>
        <w:div w:id="1138106315">
          <w:marLeft w:val="0"/>
          <w:marRight w:val="0"/>
          <w:marTop w:val="0"/>
          <w:marBottom w:val="0"/>
          <w:divBdr>
            <w:top w:val="none" w:sz="0" w:space="0" w:color="auto"/>
            <w:left w:val="none" w:sz="0" w:space="0" w:color="auto"/>
            <w:bottom w:val="none" w:sz="0" w:space="0" w:color="auto"/>
            <w:right w:val="none" w:sz="0" w:space="0" w:color="auto"/>
          </w:divBdr>
        </w:div>
        <w:div w:id="341246233">
          <w:marLeft w:val="0"/>
          <w:marRight w:val="0"/>
          <w:marTop w:val="0"/>
          <w:marBottom w:val="0"/>
          <w:divBdr>
            <w:top w:val="none" w:sz="0" w:space="0" w:color="auto"/>
            <w:left w:val="none" w:sz="0" w:space="0" w:color="auto"/>
            <w:bottom w:val="none" w:sz="0" w:space="0" w:color="auto"/>
            <w:right w:val="none" w:sz="0" w:space="0" w:color="auto"/>
          </w:divBdr>
          <w:divsChild>
            <w:div w:id="1099325914">
              <w:marLeft w:val="0"/>
              <w:marRight w:val="0"/>
              <w:marTop w:val="0"/>
              <w:marBottom w:val="0"/>
              <w:divBdr>
                <w:top w:val="none" w:sz="0" w:space="0" w:color="auto"/>
                <w:left w:val="none" w:sz="0" w:space="0" w:color="auto"/>
                <w:bottom w:val="none" w:sz="0" w:space="0" w:color="auto"/>
                <w:right w:val="none" w:sz="0" w:space="0" w:color="auto"/>
              </w:divBdr>
            </w:div>
          </w:divsChild>
        </w:div>
        <w:div w:id="1911840294">
          <w:marLeft w:val="0"/>
          <w:marRight w:val="0"/>
          <w:marTop w:val="300"/>
          <w:marBottom w:val="0"/>
          <w:divBdr>
            <w:top w:val="none" w:sz="0" w:space="0" w:color="auto"/>
            <w:left w:val="none" w:sz="0" w:space="0" w:color="auto"/>
            <w:bottom w:val="none" w:sz="0" w:space="0" w:color="auto"/>
            <w:right w:val="none" w:sz="0" w:space="0" w:color="auto"/>
          </w:divBdr>
          <w:divsChild>
            <w:div w:id="2068187189">
              <w:marLeft w:val="0"/>
              <w:marRight w:val="0"/>
              <w:marTop w:val="0"/>
              <w:marBottom w:val="0"/>
              <w:divBdr>
                <w:top w:val="none" w:sz="0" w:space="0" w:color="auto"/>
                <w:left w:val="none" w:sz="0" w:space="0" w:color="auto"/>
                <w:bottom w:val="none" w:sz="0" w:space="0" w:color="auto"/>
                <w:right w:val="none" w:sz="0" w:space="0" w:color="auto"/>
              </w:divBdr>
              <w:divsChild>
                <w:div w:id="559905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4164486">
          <w:marLeft w:val="0"/>
          <w:marRight w:val="0"/>
          <w:marTop w:val="300"/>
          <w:marBottom w:val="0"/>
          <w:divBdr>
            <w:top w:val="none" w:sz="0" w:space="0" w:color="auto"/>
            <w:left w:val="none" w:sz="0" w:space="0" w:color="auto"/>
            <w:bottom w:val="none" w:sz="0" w:space="0" w:color="auto"/>
            <w:right w:val="none" w:sz="0" w:space="0" w:color="auto"/>
          </w:divBdr>
          <w:divsChild>
            <w:div w:id="711614410">
              <w:marLeft w:val="0"/>
              <w:marRight w:val="0"/>
              <w:marTop w:val="0"/>
              <w:marBottom w:val="0"/>
              <w:divBdr>
                <w:top w:val="none" w:sz="0" w:space="0" w:color="auto"/>
                <w:left w:val="none" w:sz="0" w:space="0" w:color="auto"/>
                <w:bottom w:val="none" w:sz="0" w:space="0" w:color="auto"/>
                <w:right w:val="none" w:sz="0" w:space="0" w:color="auto"/>
              </w:divBdr>
              <w:divsChild>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6031809">
          <w:marLeft w:val="0"/>
          <w:marRight w:val="0"/>
          <w:marTop w:val="300"/>
          <w:marBottom w:val="0"/>
          <w:divBdr>
            <w:top w:val="none" w:sz="0" w:space="0" w:color="auto"/>
            <w:left w:val="none" w:sz="0" w:space="0" w:color="auto"/>
            <w:bottom w:val="none" w:sz="0" w:space="0" w:color="auto"/>
            <w:right w:val="none" w:sz="0" w:space="0" w:color="auto"/>
          </w:divBdr>
          <w:divsChild>
            <w:div w:id="1113669744">
              <w:marLeft w:val="0"/>
              <w:marRight w:val="0"/>
              <w:marTop w:val="0"/>
              <w:marBottom w:val="0"/>
              <w:divBdr>
                <w:top w:val="none" w:sz="0" w:space="0" w:color="auto"/>
                <w:left w:val="none" w:sz="0" w:space="0" w:color="auto"/>
                <w:bottom w:val="none" w:sz="0" w:space="0" w:color="auto"/>
                <w:right w:val="none" w:sz="0" w:space="0" w:color="auto"/>
              </w:divBdr>
              <w:divsChild>
                <w:div w:id="217979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072471">
          <w:marLeft w:val="0"/>
          <w:marRight w:val="0"/>
          <w:marTop w:val="300"/>
          <w:marBottom w:val="0"/>
          <w:divBdr>
            <w:top w:val="none" w:sz="0" w:space="0" w:color="auto"/>
            <w:left w:val="none" w:sz="0" w:space="0" w:color="auto"/>
            <w:bottom w:val="none" w:sz="0" w:space="0" w:color="auto"/>
            <w:right w:val="none" w:sz="0" w:space="0" w:color="auto"/>
          </w:divBdr>
          <w:divsChild>
            <w:div w:id="980889286">
              <w:marLeft w:val="0"/>
              <w:marRight w:val="0"/>
              <w:marTop w:val="0"/>
              <w:marBottom w:val="0"/>
              <w:divBdr>
                <w:top w:val="none" w:sz="0" w:space="0" w:color="auto"/>
                <w:left w:val="none" w:sz="0" w:space="0" w:color="auto"/>
                <w:bottom w:val="none" w:sz="0" w:space="0" w:color="auto"/>
                <w:right w:val="none" w:sz="0" w:space="0" w:color="auto"/>
              </w:divBdr>
              <w:divsChild>
                <w:div w:id="1310095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45116253">
      <w:bodyDiv w:val="1"/>
      <w:marLeft w:val="0"/>
      <w:marRight w:val="0"/>
      <w:marTop w:val="0"/>
      <w:marBottom w:val="0"/>
      <w:divBdr>
        <w:top w:val="none" w:sz="0" w:space="0" w:color="auto"/>
        <w:left w:val="none" w:sz="0" w:space="0" w:color="auto"/>
        <w:bottom w:val="none" w:sz="0" w:space="0" w:color="auto"/>
        <w:right w:val="none" w:sz="0" w:space="0" w:color="auto"/>
      </w:divBdr>
    </w:div>
    <w:div w:id="1945918251">
      <w:bodyDiv w:val="1"/>
      <w:marLeft w:val="0"/>
      <w:marRight w:val="0"/>
      <w:marTop w:val="0"/>
      <w:marBottom w:val="0"/>
      <w:divBdr>
        <w:top w:val="none" w:sz="0" w:space="0" w:color="auto"/>
        <w:left w:val="none" w:sz="0" w:space="0" w:color="auto"/>
        <w:bottom w:val="none" w:sz="0" w:space="0" w:color="auto"/>
        <w:right w:val="none" w:sz="0" w:space="0" w:color="auto"/>
      </w:divBdr>
      <w:divsChild>
        <w:div w:id="1384064219">
          <w:marLeft w:val="0"/>
          <w:marRight w:val="0"/>
          <w:marTop w:val="0"/>
          <w:marBottom w:val="0"/>
          <w:divBdr>
            <w:top w:val="none" w:sz="0" w:space="0" w:color="auto"/>
            <w:left w:val="none" w:sz="0" w:space="0" w:color="auto"/>
            <w:bottom w:val="none" w:sz="0" w:space="0" w:color="auto"/>
            <w:right w:val="none" w:sz="0" w:space="0" w:color="auto"/>
          </w:divBdr>
          <w:divsChild>
            <w:div w:id="1161967669">
              <w:marLeft w:val="0"/>
              <w:marRight w:val="0"/>
              <w:marTop w:val="0"/>
              <w:marBottom w:val="0"/>
              <w:divBdr>
                <w:top w:val="none" w:sz="0" w:space="0" w:color="auto"/>
                <w:left w:val="none" w:sz="0" w:space="0" w:color="auto"/>
                <w:bottom w:val="none" w:sz="0" w:space="0" w:color="auto"/>
                <w:right w:val="none" w:sz="0" w:space="0" w:color="auto"/>
              </w:divBdr>
              <w:divsChild>
                <w:div w:id="1619482139">
                  <w:marLeft w:val="0"/>
                  <w:marRight w:val="0"/>
                  <w:marTop w:val="0"/>
                  <w:marBottom w:val="0"/>
                  <w:divBdr>
                    <w:top w:val="none" w:sz="0" w:space="0" w:color="auto"/>
                    <w:left w:val="none" w:sz="0" w:space="0" w:color="auto"/>
                    <w:bottom w:val="none" w:sz="0" w:space="0" w:color="auto"/>
                    <w:right w:val="none" w:sz="0" w:space="0" w:color="auto"/>
                  </w:divBdr>
                  <w:divsChild>
                    <w:div w:id="413016199">
                      <w:marLeft w:val="0"/>
                      <w:marRight w:val="0"/>
                      <w:marTop w:val="0"/>
                      <w:marBottom w:val="0"/>
                      <w:divBdr>
                        <w:top w:val="none" w:sz="0" w:space="0" w:color="auto"/>
                        <w:left w:val="none" w:sz="0" w:space="0" w:color="auto"/>
                        <w:bottom w:val="none" w:sz="0" w:space="0" w:color="auto"/>
                        <w:right w:val="none" w:sz="0" w:space="0" w:color="auto"/>
                      </w:divBdr>
                      <w:divsChild>
                        <w:div w:id="202063514">
                          <w:marLeft w:val="0"/>
                          <w:marRight w:val="0"/>
                          <w:marTop w:val="0"/>
                          <w:marBottom w:val="360"/>
                          <w:divBdr>
                            <w:top w:val="none" w:sz="0" w:space="0" w:color="auto"/>
                            <w:left w:val="none" w:sz="0" w:space="0" w:color="auto"/>
                            <w:bottom w:val="none" w:sz="0" w:space="0" w:color="auto"/>
                            <w:right w:val="none" w:sz="0" w:space="0" w:color="auto"/>
                          </w:divBdr>
                          <w:divsChild>
                            <w:div w:id="1454786845">
                              <w:marLeft w:val="150"/>
                              <w:marRight w:val="150"/>
                              <w:marTop w:val="0"/>
                              <w:marBottom w:val="0"/>
                              <w:divBdr>
                                <w:top w:val="none" w:sz="0" w:space="0" w:color="auto"/>
                                <w:left w:val="none" w:sz="0" w:space="0" w:color="auto"/>
                                <w:bottom w:val="none" w:sz="0" w:space="0" w:color="auto"/>
                                <w:right w:val="none" w:sz="0" w:space="0" w:color="auto"/>
                              </w:divBdr>
                              <w:divsChild>
                                <w:div w:id="1007175757">
                                  <w:marLeft w:val="0"/>
                                  <w:marRight w:val="0"/>
                                  <w:marTop w:val="0"/>
                                  <w:marBottom w:val="0"/>
                                  <w:divBdr>
                                    <w:top w:val="none" w:sz="0" w:space="0" w:color="auto"/>
                                    <w:left w:val="none" w:sz="0" w:space="0" w:color="auto"/>
                                    <w:bottom w:val="none" w:sz="0" w:space="0" w:color="auto"/>
                                    <w:right w:val="none" w:sz="0" w:space="0" w:color="auto"/>
                                  </w:divBdr>
                                  <w:divsChild>
                                    <w:div w:id="606809176">
                                      <w:marLeft w:val="0"/>
                                      <w:marRight w:val="0"/>
                                      <w:marTop w:val="0"/>
                                      <w:marBottom w:val="0"/>
                                      <w:divBdr>
                                        <w:top w:val="none" w:sz="0" w:space="0" w:color="auto"/>
                                        <w:left w:val="none" w:sz="0" w:space="0" w:color="auto"/>
                                        <w:bottom w:val="none" w:sz="0" w:space="0" w:color="auto"/>
                                        <w:right w:val="none" w:sz="0" w:space="0" w:color="auto"/>
                                      </w:divBdr>
                                      <w:divsChild>
                                        <w:div w:id="460803331">
                                          <w:marLeft w:val="0"/>
                                          <w:marRight w:val="0"/>
                                          <w:marTop w:val="0"/>
                                          <w:marBottom w:val="0"/>
                                          <w:divBdr>
                                            <w:top w:val="none" w:sz="0" w:space="0" w:color="auto"/>
                                            <w:left w:val="none" w:sz="0" w:space="0" w:color="auto"/>
                                            <w:bottom w:val="none" w:sz="0" w:space="0" w:color="auto"/>
                                            <w:right w:val="none" w:sz="0" w:space="0" w:color="auto"/>
                                          </w:divBdr>
                                        </w:div>
                                        <w:div w:id="1129979767">
                                          <w:marLeft w:val="0"/>
                                          <w:marRight w:val="0"/>
                                          <w:marTop w:val="0"/>
                                          <w:marBottom w:val="0"/>
                                          <w:divBdr>
                                            <w:top w:val="none" w:sz="0" w:space="0" w:color="auto"/>
                                            <w:left w:val="none" w:sz="0" w:space="0" w:color="auto"/>
                                            <w:bottom w:val="none" w:sz="0" w:space="0" w:color="auto"/>
                                            <w:right w:val="none" w:sz="0" w:space="0" w:color="auto"/>
                                          </w:divBdr>
                                          <w:divsChild>
                                            <w:div w:id="2062899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20791392">
                          <w:marLeft w:val="0"/>
                          <w:marRight w:val="0"/>
                          <w:marTop w:val="0"/>
                          <w:marBottom w:val="360"/>
                          <w:divBdr>
                            <w:top w:val="none" w:sz="0" w:space="0" w:color="auto"/>
                            <w:left w:val="none" w:sz="0" w:space="0" w:color="auto"/>
                            <w:bottom w:val="none" w:sz="0" w:space="0" w:color="auto"/>
                            <w:right w:val="none" w:sz="0" w:space="0" w:color="auto"/>
                          </w:divBdr>
                          <w:divsChild>
                            <w:div w:id="1850874555">
                              <w:marLeft w:val="150"/>
                              <w:marRight w:val="150"/>
                              <w:marTop w:val="0"/>
                              <w:marBottom w:val="0"/>
                              <w:divBdr>
                                <w:top w:val="none" w:sz="0" w:space="0" w:color="auto"/>
                                <w:left w:val="none" w:sz="0" w:space="0" w:color="auto"/>
                                <w:bottom w:val="none" w:sz="0" w:space="0" w:color="auto"/>
                                <w:right w:val="none" w:sz="0" w:space="0" w:color="auto"/>
                              </w:divBdr>
                              <w:divsChild>
                                <w:div w:id="1122915627">
                                  <w:marLeft w:val="0"/>
                                  <w:marRight w:val="0"/>
                                  <w:marTop w:val="0"/>
                                  <w:marBottom w:val="0"/>
                                  <w:divBdr>
                                    <w:top w:val="none" w:sz="0" w:space="0" w:color="auto"/>
                                    <w:left w:val="single" w:sz="6" w:space="8" w:color="EDEDED"/>
                                    <w:bottom w:val="single" w:sz="12" w:space="8" w:color="BFBFBF"/>
                                    <w:right w:val="single" w:sz="6" w:space="8" w:color="EDEDED"/>
                                  </w:divBdr>
                                  <w:divsChild>
                                    <w:div w:id="457141741">
                                      <w:marLeft w:val="0"/>
                                      <w:marRight w:val="0"/>
                                      <w:marTop w:val="0"/>
                                      <w:marBottom w:val="0"/>
                                      <w:divBdr>
                                        <w:top w:val="none" w:sz="0" w:space="0" w:color="auto"/>
                                        <w:left w:val="none" w:sz="0" w:space="0" w:color="auto"/>
                                        <w:bottom w:val="none" w:sz="0" w:space="0" w:color="auto"/>
                                        <w:right w:val="none" w:sz="0" w:space="0" w:color="auto"/>
                                      </w:divBdr>
                                      <w:divsChild>
                                        <w:div w:id="824590578">
                                          <w:marLeft w:val="0"/>
                                          <w:marRight w:val="0"/>
                                          <w:marTop w:val="0"/>
                                          <w:marBottom w:val="0"/>
                                          <w:divBdr>
                                            <w:top w:val="none" w:sz="0" w:space="0" w:color="auto"/>
                                            <w:left w:val="none" w:sz="0" w:space="0" w:color="auto"/>
                                            <w:bottom w:val="none" w:sz="0" w:space="0" w:color="auto"/>
                                            <w:right w:val="none" w:sz="0" w:space="0" w:color="auto"/>
                                          </w:divBdr>
                                          <w:divsChild>
                                            <w:div w:id="13034651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0730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0202093">
                          <w:marLeft w:val="0"/>
                          <w:marRight w:val="0"/>
                          <w:marTop w:val="0"/>
                          <w:marBottom w:val="360"/>
                          <w:divBdr>
                            <w:top w:val="none" w:sz="0" w:space="0" w:color="auto"/>
                            <w:left w:val="none" w:sz="0" w:space="0" w:color="auto"/>
                            <w:bottom w:val="none" w:sz="0" w:space="0" w:color="auto"/>
                            <w:right w:val="none" w:sz="0" w:space="0" w:color="auto"/>
                          </w:divBdr>
                          <w:divsChild>
                            <w:div w:id="1456410609">
                              <w:marLeft w:val="150"/>
                              <w:marRight w:val="150"/>
                              <w:marTop w:val="0"/>
                              <w:marBottom w:val="0"/>
                              <w:divBdr>
                                <w:top w:val="none" w:sz="0" w:space="0" w:color="auto"/>
                                <w:left w:val="none" w:sz="0" w:space="0" w:color="auto"/>
                                <w:bottom w:val="none" w:sz="0" w:space="0" w:color="auto"/>
                                <w:right w:val="none" w:sz="0" w:space="0" w:color="auto"/>
                              </w:divBdr>
                              <w:divsChild>
                                <w:div w:id="872350552">
                                  <w:marLeft w:val="0"/>
                                  <w:marRight w:val="0"/>
                                  <w:marTop w:val="0"/>
                                  <w:marBottom w:val="0"/>
                                  <w:divBdr>
                                    <w:top w:val="none" w:sz="0" w:space="0" w:color="auto"/>
                                    <w:left w:val="none" w:sz="0" w:space="0" w:color="auto"/>
                                    <w:bottom w:val="none" w:sz="0" w:space="0" w:color="auto"/>
                                    <w:right w:val="none" w:sz="0" w:space="0" w:color="auto"/>
                                  </w:divBdr>
                                </w:div>
                                <w:div w:id="1973244559">
                                  <w:marLeft w:val="0"/>
                                  <w:marRight w:val="0"/>
                                  <w:marTop w:val="0"/>
                                  <w:marBottom w:val="0"/>
                                  <w:divBdr>
                                    <w:top w:val="none" w:sz="0" w:space="0" w:color="auto"/>
                                    <w:left w:val="single" w:sz="6" w:space="4" w:color="EDEDED"/>
                                    <w:bottom w:val="single" w:sz="12" w:space="4" w:color="BFBFBF"/>
                                    <w:right w:val="single" w:sz="6" w:space="4" w:color="EDEDED"/>
                                  </w:divBdr>
                                  <w:divsChild>
                                    <w:div w:id="10299157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6345863">
                          <w:marLeft w:val="0"/>
                          <w:marRight w:val="0"/>
                          <w:marTop w:val="0"/>
                          <w:marBottom w:val="360"/>
                          <w:divBdr>
                            <w:top w:val="none" w:sz="0" w:space="0" w:color="auto"/>
                            <w:left w:val="none" w:sz="0" w:space="0" w:color="auto"/>
                            <w:bottom w:val="none" w:sz="0" w:space="0" w:color="auto"/>
                            <w:right w:val="none" w:sz="0" w:space="0" w:color="auto"/>
                          </w:divBdr>
                          <w:divsChild>
                            <w:div w:id="11341202">
                              <w:marLeft w:val="150"/>
                              <w:marRight w:val="150"/>
                              <w:marTop w:val="0"/>
                              <w:marBottom w:val="0"/>
                              <w:divBdr>
                                <w:top w:val="none" w:sz="0" w:space="0" w:color="auto"/>
                                <w:left w:val="none" w:sz="0" w:space="0" w:color="auto"/>
                                <w:bottom w:val="single" w:sz="12" w:space="0" w:color="BFBFBF"/>
                                <w:right w:val="none" w:sz="0" w:space="0" w:color="auto"/>
                              </w:divBdr>
                              <w:divsChild>
                                <w:div w:id="699359859">
                                  <w:marLeft w:val="0"/>
                                  <w:marRight w:val="0"/>
                                  <w:marTop w:val="0"/>
                                  <w:marBottom w:val="0"/>
                                  <w:divBdr>
                                    <w:top w:val="none" w:sz="0" w:space="0" w:color="auto"/>
                                    <w:left w:val="none" w:sz="0" w:space="0" w:color="auto"/>
                                    <w:bottom w:val="none" w:sz="0" w:space="0" w:color="auto"/>
                                    <w:right w:val="none" w:sz="0" w:space="0" w:color="auto"/>
                                  </w:divBdr>
                                </w:div>
                                <w:div w:id="837965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45432153">
                  <w:marLeft w:val="0"/>
                  <w:marRight w:val="0"/>
                  <w:marTop w:val="0"/>
                  <w:marBottom w:val="0"/>
                  <w:divBdr>
                    <w:top w:val="none" w:sz="0" w:space="0" w:color="auto"/>
                    <w:left w:val="none" w:sz="0" w:space="0" w:color="auto"/>
                    <w:bottom w:val="none" w:sz="0" w:space="0" w:color="auto"/>
                    <w:right w:val="none" w:sz="0" w:space="0" w:color="auto"/>
                  </w:divBdr>
                  <w:divsChild>
                    <w:div w:id="1054744237">
                      <w:marLeft w:val="0"/>
                      <w:marRight w:val="0"/>
                      <w:marTop w:val="0"/>
                      <w:marBottom w:val="0"/>
                      <w:divBdr>
                        <w:top w:val="none" w:sz="0" w:space="0" w:color="auto"/>
                        <w:left w:val="none" w:sz="0" w:space="0" w:color="auto"/>
                        <w:bottom w:val="none" w:sz="0" w:space="0" w:color="auto"/>
                        <w:right w:val="none" w:sz="0" w:space="0" w:color="auto"/>
                      </w:divBdr>
                      <w:divsChild>
                        <w:div w:id="2050228776">
                          <w:marLeft w:val="0"/>
                          <w:marRight w:val="0"/>
                          <w:marTop w:val="0"/>
                          <w:marBottom w:val="0"/>
                          <w:divBdr>
                            <w:top w:val="none" w:sz="0" w:space="0" w:color="auto"/>
                            <w:left w:val="none" w:sz="0" w:space="0" w:color="auto"/>
                            <w:bottom w:val="none" w:sz="0" w:space="0" w:color="auto"/>
                            <w:right w:val="none" w:sz="0" w:space="0" w:color="auto"/>
                          </w:divBdr>
                          <w:divsChild>
                            <w:div w:id="338311402">
                              <w:marLeft w:val="0"/>
                              <w:marRight w:val="0"/>
                              <w:marTop w:val="0"/>
                              <w:marBottom w:val="0"/>
                              <w:divBdr>
                                <w:top w:val="none" w:sz="0" w:space="0" w:color="auto"/>
                                <w:left w:val="none" w:sz="0" w:space="0" w:color="auto"/>
                                <w:bottom w:val="none" w:sz="0" w:space="0" w:color="auto"/>
                                <w:right w:val="none" w:sz="0" w:space="0" w:color="auto"/>
                              </w:divBdr>
                              <w:divsChild>
                                <w:div w:id="2053310138">
                                  <w:marLeft w:val="0"/>
                                  <w:marRight w:val="0"/>
                                  <w:marTop w:val="0"/>
                                  <w:marBottom w:val="0"/>
                                  <w:divBdr>
                                    <w:top w:val="none" w:sz="0" w:space="0" w:color="auto"/>
                                    <w:left w:val="none" w:sz="0" w:space="0" w:color="auto"/>
                                    <w:bottom w:val="none" w:sz="0" w:space="0" w:color="auto"/>
                                    <w:right w:val="none" w:sz="0" w:space="0" w:color="auto"/>
                                  </w:divBdr>
                                  <w:divsChild>
                                    <w:div w:id="1778602230">
                                      <w:marLeft w:val="0"/>
                                      <w:marRight w:val="0"/>
                                      <w:marTop w:val="0"/>
                                      <w:marBottom w:val="0"/>
                                      <w:divBdr>
                                        <w:top w:val="none" w:sz="0" w:space="0" w:color="auto"/>
                                        <w:left w:val="none" w:sz="0" w:space="0" w:color="auto"/>
                                        <w:bottom w:val="none" w:sz="0" w:space="0" w:color="auto"/>
                                        <w:right w:val="none" w:sz="0" w:space="0" w:color="auto"/>
                                      </w:divBdr>
                                      <w:divsChild>
                                        <w:div w:id="762842376">
                                          <w:marLeft w:val="0"/>
                                          <w:marRight w:val="0"/>
                                          <w:marTop w:val="0"/>
                                          <w:marBottom w:val="0"/>
                                          <w:divBdr>
                                            <w:top w:val="none" w:sz="0" w:space="0" w:color="auto"/>
                                            <w:left w:val="none" w:sz="0" w:space="0" w:color="auto"/>
                                            <w:bottom w:val="none" w:sz="0" w:space="0" w:color="auto"/>
                                            <w:right w:val="none" w:sz="0" w:space="0" w:color="auto"/>
                                          </w:divBdr>
                                          <w:divsChild>
                                            <w:div w:id="695808084">
                                              <w:marLeft w:val="0"/>
                                              <w:marRight w:val="0"/>
                                              <w:marTop w:val="0"/>
                                              <w:marBottom w:val="0"/>
                                              <w:divBdr>
                                                <w:top w:val="none" w:sz="0" w:space="0" w:color="auto"/>
                                                <w:left w:val="none" w:sz="0" w:space="0" w:color="auto"/>
                                                <w:bottom w:val="none" w:sz="0" w:space="0" w:color="auto"/>
                                                <w:right w:val="none" w:sz="0" w:space="0" w:color="auto"/>
                                              </w:divBdr>
                                              <w:divsChild>
                                                <w:div w:id="63843592">
                                                  <w:marLeft w:val="0"/>
                                                  <w:marRight w:val="0"/>
                                                  <w:marTop w:val="0"/>
                                                  <w:marBottom w:val="360"/>
                                                  <w:divBdr>
                                                    <w:top w:val="none" w:sz="0" w:space="0" w:color="auto"/>
                                                    <w:left w:val="none" w:sz="0" w:space="0" w:color="auto"/>
                                                    <w:bottom w:val="none" w:sz="0" w:space="0" w:color="auto"/>
                                                    <w:right w:val="none" w:sz="0" w:space="0" w:color="auto"/>
                                                  </w:divBdr>
                                                  <w:divsChild>
                                                    <w:div w:id="311296110">
                                                      <w:marLeft w:val="150"/>
                                                      <w:marRight w:val="150"/>
                                                      <w:marTop w:val="0"/>
                                                      <w:marBottom w:val="0"/>
                                                      <w:divBdr>
                                                        <w:top w:val="none" w:sz="0" w:space="0" w:color="auto"/>
                                                        <w:left w:val="none" w:sz="0" w:space="0" w:color="auto"/>
                                                        <w:bottom w:val="none" w:sz="0" w:space="0" w:color="auto"/>
                                                        <w:right w:val="none" w:sz="0" w:space="0" w:color="auto"/>
                                                      </w:divBdr>
                                                      <w:divsChild>
                                                        <w:div w:id="912855198">
                                                          <w:marLeft w:val="0"/>
                                                          <w:marRight w:val="0"/>
                                                          <w:marTop w:val="0"/>
                                                          <w:marBottom w:val="0"/>
                                                          <w:divBdr>
                                                            <w:top w:val="none" w:sz="0" w:space="0" w:color="auto"/>
                                                            <w:left w:val="none" w:sz="0" w:space="0" w:color="auto"/>
                                                            <w:bottom w:val="none" w:sz="0" w:space="0" w:color="auto"/>
                                                            <w:right w:val="none" w:sz="0" w:space="0" w:color="auto"/>
                                                          </w:divBdr>
                                                          <w:divsChild>
                                                            <w:div w:id="1915315512">
                                                              <w:marLeft w:val="0"/>
                                                              <w:marRight w:val="0"/>
                                                              <w:marTop w:val="0"/>
                                                              <w:marBottom w:val="360"/>
                                                              <w:divBdr>
                                                                <w:top w:val="none" w:sz="0" w:space="0" w:color="auto"/>
                                                                <w:left w:val="none" w:sz="0" w:space="0" w:color="auto"/>
                                                                <w:bottom w:val="none" w:sz="0" w:space="0" w:color="auto"/>
                                                                <w:right w:val="none" w:sz="0" w:space="0" w:color="auto"/>
                                                              </w:divBdr>
                                                              <w:divsChild>
                                                                <w:div w:id="658115478">
                                                                  <w:marLeft w:val="0"/>
                                                                  <w:marRight w:val="0"/>
                                                                  <w:marTop w:val="0"/>
                                                                  <w:marBottom w:val="0"/>
                                                                  <w:divBdr>
                                                                    <w:top w:val="none" w:sz="0" w:space="0" w:color="auto"/>
                                                                    <w:left w:val="none" w:sz="0" w:space="0" w:color="auto"/>
                                                                    <w:bottom w:val="none" w:sz="0" w:space="0" w:color="auto"/>
                                                                    <w:right w:val="none" w:sz="0" w:space="0" w:color="auto"/>
                                                                  </w:divBdr>
                                                                  <w:divsChild>
                                                                    <w:div w:id="738479344">
                                                                      <w:marLeft w:val="0"/>
                                                                      <w:marRight w:val="0"/>
                                                                      <w:marTop w:val="0"/>
                                                                      <w:marBottom w:val="0"/>
                                                                      <w:divBdr>
                                                                        <w:top w:val="none" w:sz="0" w:space="0" w:color="auto"/>
                                                                        <w:left w:val="none" w:sz="0" w:space="0" w:color="auto"/>
                                                                        <w:bottom w:val="none" w:sz="0" w:space="0" w:color="auto"/>
                                                                        <w:right w:val="none" w:sz="0" w:space="0" w:color="auto"/>
                                                                      </w:divBdr>
                                                                      <w:divsChild>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sChild>
                                                                                <w:div w:id="528644196">
                                                                                  <w:marLeft w:val="0"/>
                                                                                  <w:marRight w:val="0"/>
                                                                                  <w:marTop w:val="0"/>
                                                                                  <w:marBottom w:val="0"/>
                                                                                  <w:divBdr>
                                                                                    <w:top w:val="none" w:sz="0" w:space="0" w:color="auto"/>
                                                                                    <w:left w:val="none" w:sz="0" w:space="0" w:color="auto"/>
                                                                                    <w:bottom w:val="none" w:sz="0" w:space="0" w:color="auto"/>
                                                                                    <w:right w:val="none" w:sz="0" w:space="0" w:color="auto"/>
                                                                                  </w:divBdr>
                                                                                  <w:divsChild>
                                                                                    <w:div w:id="1287656995">
                                                                                      <w:marLeft w:val="0"/>
                                                                                      <w:marRight w:val="0"/>
                                                                                      <w:marTop w:val="0"/>
                                                                                      <w:marBottom w:val="0"/>
                                                                                      <w:divBdr>
                                                                                        <w:top w:val="none" w:sz="0" w:space="0" w:color="auto"/>
                                                                                        <w:left w:val="none" w:sz="0" w:space="0" w:color="auto"/>
                                                                                        <w:bottom w:val="none" w:sz="0" w:space="0" w:color="auto"/>
                                                                                        <w:right w:val="none" w:sz="0" w:space="0" w:color="auto"/>
                                                                                      </w:divBdr>
                                                                                    </w:div>
                                                                                    <w:div w:id="1337466109">
                                                                                      <w:marLeft w:val="0"/>
                                                                                      <w:marRight w:val="0"/>
                                                                                      <w:marTop w:val="0"/>
                                                                                      <w:marBottom w:val="0"/>
                                                                                      <w:divBdr>
                                                                                        <w:top w:val="none" w:sz="0" w:space="0" w:color="auto"/>
                                                                                        <w:left w:val="none" w:sz="0" w:space="0" w:color="auto"/>
                                                                                        <w:bottom w:val="none" w:sz="0" w:space="0" w:color="auto"/>
                                                                                        <w:right w:val="none" w:sz="0" w:space="0" w:color="auto"/>
                                                                                      </w:divBdr>
                                                                                      <w:divsChild>
                                                                                        <w:div w:id="1293052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4242070">
                                                                                  <w:marLeft w:val="0"/>
                                                                                  <w:marRight w:val="0"/>
                                                                                  <w:marTop w:val="0"/>
                                                                                  <w:marBottom w:val="0"/>
                                                                                  <w:divBdr>
                                                                                    <w:top w:val="none" w:sz="0" w:space="0" w:color="auto"/>
                                                                                    <w:left w:val="none" w:sz="0" w:space="0" w:color="auto"/>
                                                                                    <w:bottom w:val="none" w:sz="0" w:space="0" w:color="auto"/>
                                                                                    <w:right w:val="none" w:sz="0" w:space="0" w:color="auto"/>
                                                                                  </w:divBdr>
                                                                                  <w:divsChild>
                                                                                    <w:div w:id="143859481">
                                                                                      <w:marLeft w:val="0"/>
                                                                                      <w:marRight w:val="0"/>
                                                                                      <w:marTop w:val="0"/>
                                                                                      <w:marBottom w:val="0"/>
                                                                                      <w:divBdr>
                                                                                        <w:top w:val="none" w:sz="0" w:space="0" w:color="auto"/>
                                                                                        <w:left w:val="none" w:sz="0" w:space="0" w:color="auto"/>
                                                                                        <w:bottom w:val="none" w:sz="0" w:space="0" w:color="auto"/>
                                                                                        <w:right w:val="none" w:sz="0" w:space="0" w:color="auto"/>
                                                                                      </w:divBdr>
                                                                                      <w:divsChild>
                                                                                        <w:div w:id="1581671988">
                                                                                          <w:marLeft w:val="0"/>
                                                                                          <w:marRight w:val="0"/>
                                                                                          <w:marTop w:val="0"/>
                                                                                          <w:marBottom w:val="0"/>
                                                                                          <w:divBdr>
                                                                                            <w:top w:val="none" w:sz="0" w:space="0" w:color="auto"/>
                                                                                            <w:left w:val="none" w:sz="0" w:space="0" w:color="auto"/>
                                                                                            <w:bottom w:val="none" w:sz="0" w:space="0" w:color="auto"/>
                                                                                            <w:right w:val="none" w:sz="0" w:space="0" w:color="auto"/>
                                                                                          </w:divBdr>
                                                                                        </w:div>
                                                                                      </w:divsChild>
                                                                                    </w:div>
                                                                                    <w:div w:id="613946675">
                                                                                      <w:marLeft w:val="0"/>
                                                                                      <w:marRight w:val="0"/>
                                                                                      <w:marTop w:val="0"/>
                                                                                      <w:marBottom w:val="0"/>
                                                                                      <w:divBdr>
                                                                                        <w:top w:val="none" w:sz="0" w:space="0" w:color="auto"/>
                                                                                        <w:left w:val="none" w:sz="0" w:space="0" w:color="auto"/>
                                                                                        <w:bottom w:val="none" w:sz="0" w:space="0" w:color="auto"/>
                                                                                        <w:right w:val="none" w:sz="0" w:space="0" w:color="auto"/>
                                                                                      </w:divBdr>
                                                                                    </w:div>
                                                                                  </w:divsChild>
                                                                                </w:div>
                                                                                <w:div w:id="702709099">
                                                                                  <w:marLeft w:val="0"/>
                                                                                  <w:marRight w:val="0"/>
                                                                                  <w:marTop w:val="0"/>
                                                                                  <w:marBottom w:val="0"/>
                                                                                  <w:divBdr>
                                                                                    <w:top w:val="none" w:sz="0" w:space="0" w:color="auto"/>
                                                                                    <w:left w:val="none" w:sz="0" w:space="0" w:color="auto"/>
                                                                                    <w:bottom w:val="none" w:sz="0" w:space="0" w:color="auto"/>
                                                                                    <w:right w:val="none" w:sz="0" w:space="0" w:color="auto"/>
                                                                                  </w:divBdr>
                                                                                  <w:divsChild>
                                                                                    <w:div w:id="214048501">
                                                                                      <w:marLeft w:val="0"/>
                                                                                      <w:marRight w:val="0"/>
                                                                                      <w:marTop w:val="0"/>
                                                                                      <w:marBottom w:val="0"/>
                                                                                      <w:divBdr>
                                                                                        <w:top w:val="none" w:sz="0" w:space="0" w:color="auto"/>
                                                                                        <w:left w:val="none" w:sz="0" w:space="0" w:color="auto"/>
                                                                                        <w:bottom w:val="none" w:sz="0" w:space="0" w:color="auto"/>
                                                                                        <w:right w:val="none" w:sz="0" w:space="0" w:color="auto"/>
                                                                                      </w:divBdr>
                                                                                      <w:divsChild>
                                                                                        <w:div w:id="315762004">
                                                                                          <w:marLeft w:val="0"/>
                                                                                          <w:marRight w:val="0"/>
                                                                                          <w:marTop w:val="0"/>
                                                                                          <w:marBottom w:val="0"/>
                                                                                          <w:divBdr>
                                                                                            <w:top w:val="none" w:sz="0" w:space="0" w:color="auto"/>
                                                                                            <w:left w:val="none" w:sz="0" w:space="0" w:color="auto"/>
                                                                                            <w:bottom w:val="none" w:sz="0" w:space="0" w:color="auto"/>
                                                                                            <w:right w:val="none" w:sz="0" w:space="0" w:color="auto"/>
                                                                                          </w:divBdr>
                                                                                        </w:div>
                                                                                      </w:divsChild>
                                                                                    </w:div>
                                                                                    <w:div w:id="1832716192">
                                                                                      <w:marLeft w:val="0"/>
                                                                                      <w:marRight w:val="0"/>
                                                                                      <w:marTop w:val="0"/>
                                                                                      <w:marBottom w:val="0"/>
                                                                                      <w:divBdr>
                                                                                        <w:top w:val="none" w:sz="0" w:space="0" w:color="auto"/>
                                                                                        <w:left w:val="none" w:sz="0" w:space="0" w:color="auto"/>
                                                                                        <w:bottom w:val="none" w:sz="0" w:space="0" w:color="auto"/>
                                                                                        <w:right w:val="none" w:sz="0" w:space="0" w:color="auto"/>
                                                                                      </w:divBdr>
                                                                                    </w:div>
                                                                                  </w:divsChild>
                                                                                </w:div>
                                                                                <w:div w:id="856580825">
                                                                                  <w:marLeft w:val="0"/>
                                                                                  <w:marRight w:val="0"/>
                                                                                  <w:marTop w:val="0"/>
                                                                                  <w:marBottom w:val="0"/>
                                                                                  <w:divBdr>
                                                                                    <w:top w:val="none" w:sz="0" w:space="0" w:color="auto"/>
                                                                                    <w:left w:val="none" w:sz="0" w:space="0" w:color="auto"/>
                                                                                    <w:bottom w:val="none" w:sz="0" w:space="0" w:color="auto"/>
                                                                                    <w:right w:val="none" w:sz="0" w:space="0" w:color="auto"/>
                                                                                  </w:divBdr>
                                                                                  <w:divsChild>
                                                                                    <w:div w:id="930116787">
                                                                                      <w:marLeft w:val="0"/>
                                                                                      <w:marRight w:val="0"/>
                                                                                      <w:marTop w:val="0"/>
                                                                                      <w:marBottom w:val="0"/>
                                                                                      <w:divBdr>
                                                                                        <w:top w:val="none" w:sz="0" w:space="0" w:color="auto"/>
                                                                                        <w:left w:val="none" w:sz="0" w:space="0" w:color="auto"/>
                                                                                        <w:bottom w:val="none" w:sz="0" w:space="0" w:color="auto"/>
                                                                                        <w:right w:val="none" w:sz="0" w:space="0" w:color="auto"/>
                                                                                      </w:divBdr>
                                                                                    </w:div>
                                                                                    <w:div w:id="2129659499">
                                                                                      <w:marLeft w:val="0"/>
                                                                                      <w:marRight w:val="0"/>
                                                                                      <w:marTop w:val="0"/>
                                                                                      <w:marBottom w:val="0"/>
                                                                                      <w:divBdr>
                                                                                        <w:top w:val="none" w:sz="0" w:space="0" w:color="auto"/>
                                                                                        <w:left w:val="none" w:sz="0" w:space="0" w:color="auto"/>
                                                                                        <w:bottom w:val="none" w:sz="0" w:space="0" w:color="auto"/>
                                                                                        <w:right w:val="none" w:sz="0" w:space="0" w:color="auto"/>
                                                                                      </w:divBdr>
                                                                                      <w:divsChild>
                                                                                        <w:div w:id="8803635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1144631">
                                                                                  <w:marLeft w:val="0"/>
                                                                                  <w:marRight w:val="0"/>
                                                                                  <w:marTop w:val="300"/>
                                                                                  <w:marBottom w:val="0"/>
                                                                                  <w:divBdr>
                                                                                    <w:top w:val="none" w:sz="0" w:space="0" w:color="auto"/>
                                                                                    <w:left w:val="none" w:sz="0" w:space="0" w:color="auto"/>
                                                                                    <w:bottom w:val="none" w:sz="0" w:space="0" w:color="auto"/>
                                                                                    <w:right w:val="none" w:sz="0" w:space="0" w:color="auto"/>
                                                                                  </w:divBdr>
                                                                                  <w:divsChild>
                                                                                    <w:div w:id="1787499240">
                                                                                      <w:marLeft w:val="0"/>
                                                                                      <w:marRight w:val="0"/>
                                                                                      <w:marTop w:val="0"/>
                                                                                      <w:marBottom w:val="0"/>
                                                                                      <w:divBdr>
                                                                                        <w:top w:val="none" w:sz="0" w:space="0" w:color="auto"/>
                                                                                        <w:left w:val="none" w:sz="0" w:space="0" w:color="auto"/>
                                                                                        <w:bottom w:val="none" w:sz="0" w:space="0" w:color="auto"/>
                                                                                        <w:right w:val="none" w:sz="0" w:space="0" w:color="auto"/>
                                                                                      </w:divBdr>
                                                                                      <w:divsChild>
                                                                                        <w:div w:id="1260872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1109083">
                                                                                  <w:marLeft w:val="0"/>
                                                                                  <w:marRight w:val="0"/>
                                                                                  <w:marTop w:val="300"/>
                                                                                  <w:marBottom w:val="0"/>
                                                                                  <w:divBdr>
                                                                                    <w:top w:val="none" w:sz="0" w:space="0" w:color="auto"/>
                                                                                    <w:left w:val="none" w:sz="0" w:space="0" w:color="auto"/>
                                                                                    <w:bottom w:val="none" w:sz="0" w:space="0" w:color="auto"/>
                                                                                    <w:right w:val="none" w:sz="0" w:space="0" w:color="auto"/>
                                                                                  </w:divBdr>
                                                                                  <w:divsChild>
                                                                                    <w:div w:id="1856310746">
                                                                                      <w:marLeft w:val="0"/>
                                                                                      <w:marRight w:val="0"/>
                                                                                      <w:marTop w:val="0"/>
                                                                                      <w:marBottom w:val="0"/>
                                                                                      <w:divBdr>
                                                                                        <w:top w:val="none" w:sz="0" w:space="0" w:color="auto"/>
                                                                                        <w:left w:val="none" w:sz="0" w:space="0" w:color="auto"/>
                                                                                        <w:bottom w:val="none" w:sz="0" w:space="0" w:color="auto"/>
                                                                                        <w:right w:val="none" w:sz="0" w:space="0" w:color="auto"/>
                                                                                      </w:divBdr>
                                                                                      <w:divsChild>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113906">
                                                                                  <w:marLeft w:val="0"/>
                                                                                  <w:marRight w:val="0"/>
                                                                                  <w:marTop w:val="0"/>
                                                                                  <w:marBottom w:val="0"/>
                                                                                  <w:divBdr>
                                                                                    <w:top w:val="none" w:sz="0" w:space="0" w:color="auto"/>
                                                                                    <w:left w:val="none" w:sz="0" w:space="0" w:color="auto"/>
                                                                                    <w:bottom w:val="none" w:sz="0" w:space="0" w:color="auto"/>
                                                                                    <w:right w:val="none" w:sz="0" w:space="0" w:color="auto"/>
                                                                                  </w:divBdr>
                                                                                  <w:divsChild>
                                                                                    <w:div w:id="1471090742">
                                                                                      <w:marLeft w:val="0"/>
                                                                                      <w:marRight w:val="0"/>
                                                                                      <w:marTop w:val="0"/>
                                                                                      <w:marBottom w:val="0"/>
                                                                                      <w:divBdr>
                                                                                        <w:top w:val="none" w:sz="0" w:space="0" w:color="auto"/>
                                                                                        <w:left w:val="none" w:sz="0" w:space="0" w:color="auto"/>
                                                                                        <w:bottom w:val="none" w:sz="0" w:space="0" w:color="auto"/>
                                                                                        <w:right w:val="none" w:sz="0" w:space="0" w:color="auto"/>
                                                                                      </w:divBdr>
                                                                                      <w:divsChild>
                                                                                        <w:div w:id="1720013709">
                                                                                          <w:marLeft w:val="0"/>
                                                                                          <w:marRight w:val="0"/>
                                                                                          <w:marTop w:val="0"/>
                                                                                          <w:marBottom w:val="0"/>
                                                                                          <w:divBdr>
                                                                                            <w:top w:val="none" w:sz="0" w:space="0" w:color="auto"/>
                                                                                            <w:left w:val="none" w:sz="0" w:space="0" w:color="auto"/>
                                                                                            <w:bottom w:val="none" w:sz="0" w:space="0" w:color="auto"/>
                                                                                            <w:right w:val="none" w:sz="0" w:space="0" w:color="auto"/>
                                                                                          </w:divBdr>
                                                                                        </w:div>
                                                                                      </w:divsChild>
                                                                                    </w:div>
                                                                                    <w:div w:id="1935824034">
                                                                                      <w:marLeft w:val="0"/>
                                                                                      <w:marRight w:val="0"/>
                                                                                      <w:marTop w:val="0"/>
                                                                                      <w:marBottom w:val="0"/>
                                                                                      <w:divBdr>
                                                                                        <w:top w:val="none" w:sz="0" w:space="0" w:color="auto"/>
                                                                                        <w:left w:val="none" w:sz="0" w:space="0" w:color="auto"/>
                                                                                        <w:bottom w:val="none" w:sz="0" w:space="0" w:color="auto"/>
                                                                                        <w:right w:val="none" w:sz="0" w:space="0" w:color="auto"/>
                                                                                      </w:divBdr>
                                                                                    </w:div>
                                                                                  </w:divsChild>
                                                                                </w:div>
                                                                                <w:div w:id="1868374353">
                                                                                  <w:marLeft w:val="0"/>
                                                                                  <w:marRight w:val="0"/>
                                                                                  <w:marTop w:val="300"/>
                                                                                  <w:marBottom w:val="0"/>
                                                                                  <w:divBdr>
                                                                                    <w:top w:val="none" w:sz="0" w:space="0" w:color="auto"/>
                                                                                    <w:left w:val="none" w:sz="0" w:space="0" w:color="auto"/>
                                                                                    <w:bottom w:val="none" w:sz="0" w:space="0" w:color="auto"/>
                                                                                    <w:right w:val="none" w:sz="0" w:space="0" w:color="auto"/>
                                                                                  </w:divBdr>
                                                                                  <w:divsChild>
                                                                                    <w:div w:id="1296914284">
                                                                                      <w:marLeft w:val="0"/>
                                                                                      <w:marRight w:val="0"/>
                                                                                      <w:marTop w:val="0"/>
                                                                                      <w:marBottom w:val="0"/>
                                                                                      <w:divBdr>
                                                                                        <w:top w:val="none" w:sz="0" w:space="0" w:color="auto"/>
                                                                                        <w:left w:val="none" w:sz="0" w:space="0" w:color="auto"/>
                                                                                        <w:bottom w:val="none" w:sz="0" w:space="0" w:color="auto"/>
                                                                                        <w:right w:val="none" w:sz="0" w:space="0" w:color="auto"/>
                                                                                      </w:divBdr>
                                                                                      <w:divsChild>
                                                                                        <w:div w:id="901065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119752">
                                                                                  <w:marLeft w:val="0"/>
                                                                                  <w:marRight w:val="0"/>
                                                                                  <w:marTop w:val="300"/>
                                                                                  <w:marBottom w:val="0"/>
                                                                                  <w:divBdr>
                                                                                    <w:top w:val="none" w:sz="0" w:space="0" w:color="auto"/>
                                                                                    <w:left w:val="none" w:sz="0" w:space="0" w:color="auto"/>
                                                                                    <w:bottom w:val="none" w:sz="0" w:space="0" w:color="auto"/>
                                                                                    <w:right w:val="none" w:sz="0" w:space="0" w:color="auto"/>
                                                                                  </w:divBdr>
                                                                                  <w:divsChild>
                                                                                    <w:div w:id="1597251883">
                                                                                      <w:marLeft w:val="0"/>
                                                                                      <w:marRight w:val="0"/>
                                                                                      <w:marTop w:val="0"/>
                                                                                      <w:marBottom w:val="0"/>
                                                                                      <w:divBdr>
                                                                                        <w:top w:val="none" w:sz="0" w:space="0" w:color="auto"/>
                                                                                        <w:left w:val="none" w:sz="0" w:space="0" w:color="auto"/>
                                                                                        <w:bottom w:val="none" w:sz="0" w:space="0" w:color="auto"/>
                                                                                        <w:right w:val="none" w:sz="0" w:space="0" w:color="auto"/>
                                                                                      </w:divBdr>
                                                                                      <w:divsChild>
                                                                                        <w:div w:id="1003554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0690221">
                                                                                  <w:marLeft w:val="0"/>
                                                                                  <w:marRight w:val="0"/>
                                                                                  <w:marTop w:val="0"/>
                                                                                  <w:marBottom w:val="0"/>
                                                                                  <w:divBdr>
                                                                                    <w:top w:val="none" w:sz="0" w:space="0" w:color="auto"/>
                                                                                    <w:left w:val="none" w:sz="0" w:space="0" w:color="auto"/>
                                                                                    <w:bottom w:val="none" w:sz="0" w:space="0" w:color="auto"/>
                                                                                    <w:right w:val="none" w:sz="0" w:space="0" w:color="auto"/>
                                                                                  </w:divBdr>
                                                                                  <w:divsChild>
                                                                                    <w:div w:id="1282615369">
                                                                                      <w:marLeft w:val="0"/>
                                                                                      <w:marRight w:val="0"/>
                                                                                      <w:marTop w:val="0"/>
                                                                                      <w:marBottom w:val="0"/>
                                                                                      <w:divBdr>
                                                                                        <w:top w:val="none" w:sz="0" w:space="0" w:color="auto"/>
                                                                                        <w:left w:val="none" w:sz="0" w:space="0" w:color="auto"/>
                                                                                        <w:bottom w:val="none" w:sz="0" w:space="0" w:color="auto"/>
                                                                                        <w:right w:val="none" w:sz="0" w:space="0" w:color="auto"/>
                                                                                      </w:divBdr>
                                                                                      <w:divsChild>
                                                                                        <w:div w:id="403265134">
                                                                                          <w:marLeft w:val="0"/>
                                                                                          <w:marRight w:val="0"/>
                                                                                          <w:marTop w:val="0"/>
                                                                                          <w:marBottom w:val="0"/>
                                                                                          <w:divBdr>
                                                                                            <w:top w:val="none" w:sz="0" w:space="0" w:color="auto"/>
                                                                                            <w:left w:val="none" w:sz="0" w:space="0" w:color="auto"/>
                                                                                            <w:bottom w:val="none" w:sz="0" w:space="0" w:color="auto"/>
                                                                                            <w:right w:val="none" w:sz="0" w:space="0" w:color="auto"/>
                                                                                          </w:divBdr>
                                                                                        </w:div>
                                                                                      </w:divsChild>
                                                                                    </w:div>
                                                                                    <w:div w:id="2053721718">
                                                                                      <w:marLeft w:val="0"/>
                                                                                      <w:marRight w:val="0"/>
                                                                                      <w:marTop w:val="0"/>
                                                                                      <w:marBottom w:val="0"/>
                                                                                      <w:divBdr>
                                                                                        <w:top w:val="none" w:sz="0" w:space="0" w:color="auto"/>
                                                                                        <w:left w:val="none" w:sz="0" w:space="0" w:color="auto"/>
                                                                                        <w:bottom w:val="none" w:sz="0" w:space="0" w:color="auto"/>
                                                                                        <w:right w:val="none" w:sz="0" w:space="0" w:color="auto"/>
                                                                                      </w:divBdr>
                                                                                    </w:div>
                                                                                  </w:divsChild>
                                                                                </w:div>
                                                                                <w:div w:id="2096975764">
                                                                                  <w:marLeft w:val="0"/>
                                                                                  <w:marRight w:val="0"/>
                                                                                  <w:marTop w:val="0"/>
                                                                                  <w:marBottom w:val="0"/>
                                                                                  <w:divBdr>
                                                                                    <w:top w:val="none" w:sz="0" w:space="0" w:color="auto"/>
                                                                                    <w:left w:val="none" w:sz="0" w:space="0" w:color="auto"/>
                                                                                    <w:bottom w:val="none" w:sz="0" w:space="0" w:color="auto"/>
                                                                                    <w:right w:val="none" w:sz="0" w:space="0" w:color="auto"/>
                                                                                  </w:divBdr>
                                                                                  <w:divsChild>
                                                                                    <w:div w:id="248009126">
                                                                                      <w:marLeft w:val="0"/>
                                                                                      <w:marRight w:val="0"/>
                                                                                      <w:marTop w:val="0"/>
                                                                                      <w:marBottom w:val="0"/>
                                                                                      <w:divBdr>
                                                                                        <w:top w:val="none" w:sz="0" w:space="0" w:color="auto"/>
                                                                                        <w:left w:val="none" w:sz="0" w:space="0" w:color="auto"/>
                                                                                        <w:bottom w:val="none" w:sz="0" w:space="0" w:color="auto"/>
                                                                                        <w:right w:val="none" w:sz="0" w:space="0" w:color="auto"/>
                                                                                      </w:divBdr>
                                                                                      <w:divsChild>
                                                                                        <w:div w:id="1039012789">
                                                                                          <w:marLeft w:val="0"/>
                                                                                          <w:marRight w:val="0"/>
                                                                                          <w:marTop w:val="0"/>
                                                                                          <w:marBottom w:val="0"/>
                                                                                          <w:divBdr>
                                                                                            <w:top w:val="none" w:sz="0" w:space="0" w:color="auto"/>
                                                                                            <w:left w:val="none" w:sz="0" w:space="0" w:color="auto"/>
                                                                                            <w:bottom w:val="none" w:sz="0" w:space="0" w:color="auto"/>
                                                                                            <w:right w:val="none" w:sz="0" w:space="0" w:color="auto"/>
                                                                                          </w:divBdr>
                                                                                        </w:div>
                                                                                      </w:divsChild>
                                                                                    </w:div>
                                                                                    <w:div w:id="816844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4865078">
                                                                              <w:marLeft w:val="0"/>
                                                                              <w:marRight w:val="0"/>
                                                                              <w:marTop w:val="0"/>
                                                                              <w:marBottom w:val="300"/>
                                                                              <w:divBdr>
                                                                                <w:top w:val="single" w:sz="6" w:space="4" w:color="EDEDED"/>
                                                                                <w:left w:val="single" w:sz="6" w:space="4" w:color="EDEDED"/>
                                                                                <w:bottom w:val="single" w:sz="6" w:space="4" w:color="EDEDED"/>
                                                                                <w:right w:val="single" w:sz="6" w:space="4" w:color="EDEDED"/>
                                                                              </w:divBdr>
                                                                              <w:divsChild>
                                                                                <w:div w:id="128863981">
                                                                                  <w:marLeft w:val="0"/>
                                                                                  <w:marRight w:val="0"/>
                                                                                  <w:marTop w:val="0"/>
                                                                                  <w:marBottom w:val="0"/>
                                                                                  <w:divBdr>
                                                                                    <w:top w:val="none" w:sz="0" w:space="0" w:color="auto"/>
                                                                                    <w:left w:val="none" w:sz="0" w:space="0" w:color="auto"/>
                                                                                    <w:bottom w:val="none" w:sz="0" w:space="0" w:color="auto"/>
                                                                                    <w:right w:val="none" w:sz="0" w:space="0" w:color="auto"/>
                                                                                  </w:divBdr>
                                                                                  <w:divsChild>
                                                                                    <w:div w:id="655838570">
                                                                                      <w:marLeft w:val="0"/>
                                                                                      <w:marRight w:val="0"/>
                                                                                      <w:marTop w:val="0"/>
                                                                                      <w:marBottom w:val="0"/>
                                                                                      <w:divBdr>
                                                                                        <w:top w:val="none" w:sz="0" w:space="0" w:color="auto"/>
                                                                                        <w:left w:val="none" w:sz="0" w:space="0" w:color="auto"/>
                                                                                        <w:bottom w:val="none" w:sz="0" w:space="0" w:color="auto"/>
                                                                                        <w:right w:val="none" w:sz="0" w:space="0" w:color="auto"/>
                                                                                      </w:divBdr>
                                                                                    </w:div>
                                                                                  </w:divsChild>
                                                                                </w:div>
                                                                                <w:div w:id="612327001">
                                                                                  <w:marLeft w:val="1725"/>
                                                                                  <w:marRight w:val="1725"/>
                                                                                  <w:marTop w:val="0"/>
                                                                                  <w:marBottom w:val="0"/>
                                                                                  <w:divBdr>
                                                                                    <w:top w:val="none" w:sz="0" w:space="0" w:color="auto"/>
                                                                                    <w:left w:val="none" w:sz="0" w:space="0" w:color="auto"/>
                                                                                    <w:bottom w:val="none" w:sz="0" w:space="0" w:color="auto"/>
                                                                                    <w:right w:val="none" w:sz="0" w:space="0" w:color="auto"/>
                                                                                  </w:divBdr>
                                                                                  <w:divsChild>
                                                                                    <w:div w:id="1869294512">
                                                                                      <w:marLeft w:val="0"/>
                                                                                      <w:marRight w:val="480"/>
                                                                                      <w:marTop w:val="0"/>
                                                                                      <w:marBottom w:val="0"/>
                                                                                      <w:divBdr>
                                                                                        <w:top w:val="none" w:sz="0" w:space="0" w:color="auto"/>
                                                                                        <w:left w:val="none" w:sz="0" w:space="0" w:color="auto"/>
                                                                                        <w:bottom w:val="none" w:sz="0" w:space="0" w:color="auto"/>
                                                                                        <w:right w:val="none" w:sz="0" w:space="0" w:color="auto"/>
                                                                                      </w:divBdr>
                                                                                    </w:div>
                                                                                  </w:divsChild>
                                                                                </w:div>
                                                                                <w:div w:id="1204560689">
                                                                                  <w:marLeft w:val="0"/>
                                                                                  <w:marRight w:val="0"/>
                                                                                  <w:marTop w:val="0"/>
                                                                                  <w:marBottom w:val="0"/>
                                                                                  <w:divBdr>
                                                                                    <w:top w:val="none" w:sz="0" w:space="0" w:color="auto"/>
                                                                                    <w:left w:val="none" w:sz="0" w:space="0" w:color="auto"/>
                                                                                    <w:bottom w:val="none" w:sz="0" w:space="0" w:color="auto"/>
                                                                                    <w:right w:val="none" w:sz="0" w:space="0" w:color="auto"/>
                                                                                  </w:divBdr>
                                                                                  <w:divsChild>
                                                                                    <w:div w:id="17334299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4566232">
                                                                              <w:marLeft w:val="75"/>
                                                                              <w:marRight w:val="0"/>
                                                                              <w:marTop w:val="0"/>
                                                                              <w:marBottom w:val="300"/>
                                                                              <w:divBdr>
                                                                                <w:top w:val="single" w:sz="6" w:space="8" w:color="EDEDED"/>
                                                                                <w:left w:val="single" w:sz="6" w:space="5" w:color="EDEDED"/>
                                                                                <w:bottom w:val="single" w:sz="6" w:space="4" w:color="EDEDED"/>
                                                                                <w:right w:val="single" w:sz="6" w:space="8" w:color="EDEDED"/>
                                                                              </w:divBdr>
                                                                            </w:div>
                                                                          </w:divsChild>
                                                                        </w:div>
                                                                      </w:divsChild>
                                                                    </w:div>
                                                                  </w:divsChild>
                                                                </w:div>
                                                              </w:divsChild>
                                                            </w:div>
                                                          </w:divsChild>
                                                        </w:div>
                                                      </w:divsChild>
                                                    </w:div>
                                                  </w:divsChild>
                                                </w:div>
                                              </w:divsChild>
                                            </w:div>
                                          </w:divsChild>
                                        </w:div>
                                        <w:div w:id="1034580513">
                                          <w:marLeft w:val="0"/>
                                          <w:marRight w:val="0"/>
                                          <w:marTop w:val="0"/>
                                          <w:marBottom w:val="30"/>
                                          <w:divBdr>
                                            <w:top w:val="none" w:sz="0" w:space="0" w:color="auto"/>
                                            <w:left w:val="none" w:sz="0" w:space="0" w:color="auto"/>
                                            <w:bottom w:val="none" w:sz="0" w:space="0" w:color="auto"/>
                                            <w:right w:val="none" w:sz="0" w:space="0" w:color="auto"/>
                                          </w:divBdr>
                                          <w:divsChild>
                                            <w:div w:id="814296772">
                                              <w:marLeft w:val="0"/>
                                              <w:marRight w:val="0"/>
                                              <w:marTop w:val="0"/>
                                              <w:marBottom w:val="0"/>
                                              <w:divBdr>
                                                <w:top w:val="none" w:sz="0" w:space="0" w:color="auto"/>
                                                <w:left w:val="none" w:sz="0" w:space="0" w:color="auto"/>
                                                <w:bottom w:val="none" w:sz="0" w:space="0" w:color="auto"/>
                                                <w:right w:val="none" w:sz="0" w:space="0" w:color="auto"/>
                                              </w:divBdr>
                                              <w:divsChild>
                                                <w:div w:id="2105689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947156346">
      <w:bodyDiv w:val="1"/>
      <w:marLeft w:val="0"/>
      <w:marRight w:val="0"/>
      <w:marTop w:val="0"/>
      <w:marBottom w:val="0"/>
      <w:divBdr>
        <w:top w:val="none" w:sz="0" w:space="0" w:color="auto"/>
        <w:left w:val="none" w:sz="0" w:space="0" w:color="auto"/>
        <w:bottom w:val="none" w:sz="0" w:space="0" w:color="auto"/>
        <w:right w:val="none" w:sz="0" w:space="0" w:color="auto"/>
      </w:divBdr>
    </w:div>
    <w:div w:id="1948269954">
      <w:bodyDiv w:val="1"/>
      <w:marLeft w:val="0"/>
      <w:marRight w:val="0"/>
      <w:marTop w:val="0"/>
      <w:marBottom w:val="0"/>
      <w:divBdr>
        <w:top w:val="none" w:sz="0" w:space="0" w:color="auto"/>
        <w:left w:val="none" w:sz="0" w:space="0" w:color="auto"/>
        <w:bottom w:val="none" w:sz="0" w:space="0" w:color="auto"/>
        <w:right w:val="none" w:sz="0" w:space="0" w:color="auto"/>
      </w:divBdr>
      <w:divsChild>
        <w:div w:id="63143891">
          <w:marLeft w:val="0"/>
          <w:marRight w:val="0"/>
          <w:marTop w:val="300"/>
          <w:marBottom w:val="0"/>
          <w:divBdr>
            <w:top w:val="none" w:sz="0" w:space="0" w:color="auto"/>
            <w:left w:val="none" w:sz="0" w:space="0" w:color="auto"/>
            <w:bottom w:val="none" w:sz="0" w:space="0" w:color="auto"/>
            <w:right w:val="none" w:sz="0" w:space="0" w:color="auto"/>
          </w:divBdr>
          <w:divsChild>
            <w:div w:id="860437124">
              <w:marLeft w:val="0"/>
              <w:marRight w:val="0"/>
              <w:marTop w:val="0"/>
              <w:marBottom w:val="0"/>
              <w:divBdr>
                <w:top w:val="none" w:sz="0" w:space="0" w:color="auto"/>
                <w:left w:val="none" w:sz="0" w:space="0" w:color="auto"/>
                <w:bottom w:val="none" w:sz="0" w:space="0" w:color="auto"/>
                <w:right w:val="none" w:sz="0" w:space="0" w:color="auto"/>
              </w:divBdr>
              <w:divsChild>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162796">
          <w:marLeft w:val="0"/>
          <w:marRight w:val="0"/>
          <w:marTop w:val="0"/>
          <w:marBottom w:val="0"/>
          <w:divBdr>
            <w:top w:val="none" w:sz="0" w:space="0" w:color="auto"/>
            <w:left w:val="none" w:sz="0" w:space="0" w:color="auto"/>
            <w:bottom w:val="none" w:sz="0" w:space="0" w:color="auto"/>
            <w:right w:val="none" w:sz="0" w:space="0" w:color="auto"/>
          </w:divBdr>
          <w:divsChild>
            <w:div w:id="1926718421">
              <w:marLeft w:val="0"/>
              <w:marRight w:val="0"/>
              <w:marTop w:val="0"/>
              <w:marBottom w:val="0"/>
              <w:divBdr>
                <w:top w:val="none" w:sz="0" w:space="0" w:color="auto"/>
                <w:left w:val="none" w:sz="0" w:space="0" w:color="auto"/>
                <w:bottom w:val="none" w:sz="0" w:space="0" w:color="auto"/>
                <w:right w:val="none" w:sz="0" w:space="0" w:color="auto"/>
              </w:divBdr>
            </w:div>
          </w:divsChild>
        </w:div>
        <w:div w:id="384110078">
          <w:marLeft w:val="0"/>
          <w:marRight w:val="0"/>
          <w:marTop w:val="300"/>
          <w:marBottom w:val="0"/>
          <w:divBdr>
            <w:top w:val="none" w:sz="0" w:space="0" w:color="auto"/>
            <w:left w:val="none" w:sz="0" w:space="0" w:color="auto"/>
            <w:bottom w:val="none" w:sz="0" w:space="0" w:color="auto"/>
            <w:right w:val="none" w:sz="0" w:space="0" w:color="auto"/>
          </w:divBdr>
          <w:divsChild>
            <w:div w:id="1780947226">
              <w:marLeft w:val="0"/>
              <w:marRight w:val="0"/>
              <w:marTop w:val="0"/>
              <w:marBottom w:val="0"/>
              <w:divBdr>
                <w:top w:val="none" w:sz="0" w:space="0" w:color="auto"/>
                <w:left w:val="none" w:sz="0" w:space="0" w:color="auto"/>
                <w:bottom w:val="none" w:sz="0" w:space="0" w:color="auto"/>
                <w:right w:val="none" w:sz="0" w:space="0" w:color="auto"/>
              </w:divBdr>
              <w:divsChild>
                <w:div w:id="678242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007913">
          <w:marLeft w:val="0"/>
          <w:marRight w:val="0"/>
          <w:marTop w:val="0"/>
          <w:marBottom w:val="0"/>
          <w:divBdr>
            <w:top w:val="none" w:sz="0" w:space="0" w:color="auto"/>
            <w:left w:val="none" w:sz="0" w:space="0" w:color="auto"/>
            <w:bottom w:val="none" w:sz="0" w:space="0" w:color="auto"/>
            <w:right w:val="none" w:sz="0" w:space="0" w:color="auto"/>
          </w:divBdr>
        </w:div>
        <w:div w:id="451480056">
          <w:marLeft w:val="0"/>
          <w:marRight w:val="0"/>
          <w:marTop w:val="0"/>
          <w:marBottom w:val="0"/>
          <w:divBdr>
            <w:top w:val="none" w:sz="0" w:space="0" w:color="auto"/>
            <w:left w:val="none" w:sz="0" w:space="0" w:color="auto"/>
            <w:bottom w:val="none" w:sz="0" w:space="0" w:color="auto"/>
            <w:right w:val="none" w:sz="0" w:space="0" w:color="auto"/>
          </w:divBdr>
        </w:div>
        <w:div w:id="526261458">
          <w:marLeft w:val="0"/>
          <w:marRight w:val="0"/>
          <w:marTop w:val="0"/>
          <w:marBottom w:val="0"/>
          <w:divBdr>
            <w:top w:val="none" w:sz="0" w:space="0" w:color="auto"/>
            <w:left w:val="none" w:sz="0" w:space="0" w:color="auto"/>
            <w:bottom w:val="none" w:sz="0" w:space="0" w:color="auto"/>
            <w:right w:val="none" w:sz="0" w:space="0" w:color="auto"/>
          </w:divBdr>
          <w:divsChild>
            <w:div w:id="1857039150">
              <w:marLeft w:val="0"/>
              <w:marRight w:val="0"/>
              <w:marTop w:val="0"/>
              <w:marBottom w:val="0"/>
              <w:divBdr>
                <w:top w:val="none" w:sz="0" w:space="0" w:color="auto"/>
                <w:left w:val="none" w:sz="0" w:space="0" w:color="auto"/>
                <w:bottom w:val="none" w:sz="0" w:space="0" w:color="auto"/>
                <w:right w:val="none" w:sz="0" w:space="0" w:color="auto"/>
              </w:divBdr>
            </w:div>
          </w:divsChild>
        </w:div>
        <w:div w:id="647637796">
          <w:marLeft w:val="0"/>
          <w:marRight w:val="0"/>
          <w:marTop w:val="300"/>
          <w:marBottom w:val="0"/>
          <w:divBdr>
            <w:top w:val="none" w:sz="0" w:space="0" w:color="auto"/>
            <w:left w:val="none" w:sz="0" w:space="0" w:color="auto"/>
            <w:bottom w:val="none" w:sz="0" w:space="0" w:color="auto"/>
            <w:right w:val="none" w:sz="0" w:space="0" w:color="auto"/>
          </w:divBdr>
          <w:divsChild>
            <w:div w:id="1897859294">
              <w:marLeft w:val="0"/>
              <w:marRight w:val="0"/>
              <w:marTop w:val="0"/>
              <w:marBottom w:val="0"/>
              <w:divBdr>
                <w:top w:val="none" w:sz="0" w:space="0" w:color="auto"/>
                <w:left w:val="none" w:sz="0" w:space="0" w:color="auto"/>
                <w:bottom w:val="none" w:sz="0" w:space="0" w:color="auto"/>
                <w:right w:val="none" w:sz="0" w:space="0" w:color="auto"/>
              </w:divBdr>
              <w:divsChild>
                <w:div w:id="1424494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9097049">
          <w:marLeft w:val="0"/>
          <w:marRight w:val="0"/>
          <w:marTop w:val="0"/>
          <w:marBottom w:val="0"/>
          <w:divBdr>
            <w:top w:val="none" w:sz="0" w:space="0" w:color="auto"/>
            <w:left w:val="none" w:sz="0" w:space="0" w:color="auto"/>
            <w:bottom w:val="none" w:sz="0" w:space="0" w:color="auto"/>
            <w:right w:val="none" w:sz="0" w:space="0" w:color="auto"/>
          </w:divBdr>
          <w:divsChild>
            <w:div w:id="1573813711">
              <w:marLeft w:val="0"/>
              <w:marRight w:val="0"/>
              <w:marTop w:val="0"/>
              <w:marBottom w:val="0"/>
              <w:divBdr>
                <w:top w:val="none" w:sz="0" w:space="0" w:color="auto"/>
                <w:left w:val="none" w:sz="0" w:space="0" w:color="auto"/>
                <w:bottom w:val="none" w:sz="0" w:space="0" w:color="auto"/>
                <w:right w:val="none" w:sz="0" w:space="0" w:color="auto"/>
              </w:divBdr>
            </w:div>
          </w:divsChild>
        </w:div>
        <w:div w:id="671837360">
          <w:marLeft w:val="0"/>
          <w:marRight w:val="0"/>
          <w:marTop w:val="0"/>
          <w:marBottom w:val="0"/>
          <w:divBdr>
            <w:top w:val="none" w:sz="0" w:space="0" w:color="auto"/>
            <w:left w:val="none" w:sz="0" w:space="0" w:color="auto"/>
            <w:bottom w:val="none" w:sz="0" w:space="0" w:color="auto"/>
            <w:right w:val="none" w:sz="0" w:space="0" w:color="auto"/>
          </w:divBdr>
          <w:divsChild>
            <w:div w:id="424881640">
              <w:marLeft w:val="0"/>
              <w:marRight w:val="0"/>
              <w:marTop w:val="0"/>
              <w:marBottom w:val="0"/>
              <w:divBdr>
                <w:top w:val="none" w:sz="0" w:space="0" w:color="auto"/>
                <w:left w:val="none" w:sz="0" w:space="0" w:color="auto"/>
                <w:bottom w:val="none" w:sz="0" w:space="0" w:color="auto"/>
                <w:right w:val="none" w:sz="0" w:space="0" w:color="auto"/>
              </w:divBdr>
            </w:div>
          </w:divsChild>
        </w:div>
        <w:div w:id="864485399">
          <w:marLeft w:val="0"/>
          <w:marRight w:val="0"/>
          <w:marTop w:val="0"/>
          <w:marBottom w:val="0"/>
          <w:divBdr>
            <w:top w:val="none" w:sz="0" w:space="0" w:color="auto"/>
            <w:left w:val="none" w:sz="0" w:space="0" w:color="auto"/>
            <w:bottom w:val="none" w:sz="0" w:space="0" w:color="auto"/>
            <w:right w:val="none" w:sz="0" w:space="0" w:color="auto"/>
          </w:divBdr>
        </w:div>
        <w:div w:id="905645493">
          <w:marLeft w:val="0"/>
          <w:marRight w:val="0"/>
          <w:marTop w:val="0"/>
          <w:marBottom w:val="0"/>
          <w:divBdr>
            <w:top w:val="none" w:sz="0" w:space="0" w:color="auto"/>
            <w:left w:val="none" w:sz="0" w:space="0" w:color="auto"/>
            <w:bottom w:val="none" w:sz="0" w:space="0" w:color="auto"/>
            <w:right w:val="none" w:sz="0" w:space="0" w:color="auto"/>
          </w:divBdr>
        </w:div>
        <w:div w:id="1260218992">
          <w:marLeft w:val="0"/>
          <w:marRight w:val="0"/>
          <w:marTop w:val="0"/>
          <w:marBottom w:val="0"/>
          <w:divBdr>
            <w:top w:val="none" w:sz="0" w:space="0" w:color="auto"/>
            <w:left w:val="none" w:sz="0" w:space="0" w:color="auto"/>
            <w:bottom w:val="none" w:sz="0" w:space="0" w:color="auto"/>
            <w:right w:val="none" w:sz="0" w:space="0" w:color="auto"/>
          </w:divBdr>
          <w:divsChild>
            <w:div w:id="1818256743">
              <w:marLeft w:val="0"/>
              <w:marRight w:val="0"/>
              <w:marTop w:val="0"/>
              <w:marBottom w:val="0"/>
              <w:divBdr>
                <w:top w:val="none" w:sz="0" w:space="0" w:color="auto"/>
                <w:left w:val="none" w:sz="0" w:space="0" w:color="auto"/>
                <w:bottom w:val="none" w:sz="0" w:space="0" w:color="auto"/>
                <w:right w:val="none" w:sz="0" w:space="0" w:color="auto"/>
              </w:divBdr>
            </w:div>
          </w:divsChild>
        </w:div>
        <w:div w:id="1492529205">
          <w:marLeft w:val="0"/>
          <w:marRight w:val="0"/>
          <w:marTop w:val="0"/>
          <w:marBottom w:val="0"/>
          <w:divBdr>
            <w:top w:val="none" w:sz="0" w:space="0" w:color="auto"/>
            <w:left w:val="none" w:sz="0" w:space="0" w:color="auto"/>
            <w:bottom w:val="none" w:sz="0" w:space="0" w:color="auto"/>
            <w:right w:val="none" w:sz="0" w:space="0" w:color="auto"/>
          </w:divBdr>
        </w:div>
        <w:div w:id="1503735872">
          <w:marLeft w:val="0"/>
          <w:marRight w:val="0"/>
          <w:marTop w:val="0"/>
          <w:marBottom w:val="0"/>
          <w:divBdr>
            <w:top w:val="none" w:sz="0" w:space="0" w:color="auto"/>
            <w:left w:val="none" w:sz="0" w:space="0" w:color="auto"/>
            <w:bottom w:val="none" w:sz="0" w:space="0" w:color="auto"/>
            <w:right w:val="none" w:sz="0" w:space="0" w:color="auto"/>
          </w:divBdr>
          <w:divsChild>
            <w:div w:id="2133405421">
              <w:marLeft w:val="0"/>
              <w:marRight w:val="0"/>
              <w:marTop w:val="0"/>
              <w:marBottom w:val="0"/>
              <w:divBdr>
                <w:top w:val="none" w:sz="0" w:space="0" w:color="auto"/>
                <w:left w:val="none" w:sz="0" w:space="0" w:color="auto"/>
                <w:bottom w:val="none" w:sz="0" w:space="0" w:color="auto"/>
                <w:right w:val="none" w:sz="0" w:space="0" w:color="auto"/>
              </w:divBdr>
            </w:div>
          </w:divsChild>
        </w:div>
        <w:div w:id="1507330540">
          <w:marLeft w:val="0"/>
          <w:marRight w:val="0"/>
          <w:marTop w:val="0"/>
          <w:marBottom w:val="0"/>
          <w:divBdr>
            <w:top w:val="none" w:sz="0" w:space="0" w:color="auto"/>
            <w:left w:val="none" w:sz="0" w:space="0" w:color="auto"/>
            <w:bottom w:val="none" w:sz="0" w:space="0" w:color="auto"/>
            <w:right w:val="none" w:sz="0" w:space="0" w:color="auto"/>
          </w:divBdr>
          <w:divsChild>
            <w:div w:id="2063819632">
              <w:marLeft w:val="0"/>
              <w:marRight w:val="0"/>
              <w:marTop w:val="0"/>
              <w:marBottom w:val="0"/>
              <w:divBdr>
                <w:top w:val="none" w:sz="0" w:space="0" w:color="auto"/>
                <w:left w:val="none" w:sz="0" w:space="0" w:color="auto"/>
                <w:bottom w:val="none" w:sz="0" w:space="0" w:color="auto"/>
                <w:right w:val="none" w:sz="0" w:space="0" w:color="auto"/>
              </w:divBdr>
            </w:div>
          </w:divsChild>
        </w:div>
        <w:div w:id="1738552476">
          <w:marLeft w:val="0"/>
          <w:marRight w:val="0"/>
          <w:marTop w:val="0"/>
          <w:marBottom w:val="0"/>
          <w:divBdr>
            <w:top w:val="none" w:sz="0" w:space="0" w:color="auto"/>
            <w:left w:val="none" w:sz="0" w:space="0" w:color="auto"/>
            <w:bottom w:val="none" w:sz="0" w:space="0" w:color="auto"/>
            <w:right w:val="none" w:sz="0" w:space="0" w:color="auto"/>
          </w:divBdr>
        </w:div>
        <w:div w:id="2021421774">
          <w:marLeft w:val="0"/>
          <w:marRight w:val="0"/>
          <w:marTop w:val="0"/>
          <w:marBottom w:val="0"/>
          <w:divBdr>
            <w:top w:val="none" w:sz="0" w:space="0" w:color="auto"/>
            <w:left w:val="none" w:sz="0" w:space="0" w:color="auto"/>
            <w:bottom w:val="none" w:sz="0" w:space="0" w:color="auto"/>
            <w:right w:val="none" w:sz="0" w:space="0" w:color="auto"/>
          </w:divBdr>
        </w:div>
      </w:divsChild>
    </w:div>
    <w:div w:id="1948536555">
      <w:bodyDiv w:val="1"/>
      <w:marLeft w:val="0"/>
      <w:marRight w:val="0"/>
      <w:marTop w:val="0"/>
      <w:marBottom w:val="0"/>
      <w:divBdr>
        <w:top w:val="none" w:sz="0" w:space="0" w:color="auto"/>
        <w:left w:val="none" w:sz="0" w:space="0" w:color="auto"/>
        <w:bottom w:val="none" w:sz="0" w:space="0" w:color="auto"/>
        <w:right w:val="none" w:sz="0" w:space="0" w:color="auto"/>
      </w:divBdr>
      <w:divsChild>
        <w:div w:id="1368027378">
          <w:marLeft w:val="0"/>
          <w:marRight w:val="0"/>
          <w:marTop w:val="0"/>
          <w:marBottom w:val="0"/>
          <w:divBdr>
            <w:top w:val="none" w:sz="0" w:space="0" w:color="auto"/>
            <w:left w:val="none" w:sz="0" w:space="0" w:color="auto"/>
            <w:bottom w:val="none" w:sz="0" w:space="0" w:color="auto"/>
            <w:right w:val="none" w:sz="0" w:space="0" w:color="auto"/>
          </w:divBdr>
        </w:div>
        <w:div w:id="2087267117">
          <w:marLeft w:val="0"/>
          <w:marRight w:val="0"/>
          <w:marTop w:val="0"/>
          <w:marBottom w:val="0"/>
          <w:divBdr>
            <w:top w:val="none" w:sz="0" w:space="0" w:color="auto"/>
            <w:left w:val="none" w:sz="0" w:space="0" w:color="auto"/>
            <w:bottom w:val="none" w:sz="0" w:space="0" w:color="auto"/>
            <w:right w:val="none" w:sz="0" w:space="0" w:color="auto"/>
          </w:divBdr>
          <w:divsChild>
            <w:div w:id="353044013">
              <w:marLeft w:val="0"/>
              <w:marRight w:val="0"/>
              <w:marTop w:val="0"/>
              <w:marBottom w:val="0"/>
              <w:divBdr>
                <w:top w:val="none" w:sz="0" w:space="0" w:color="auto"/>
                <w:left w:val="none" w:sz="0" w:space="0" w:color="auto"/>
                <w:bottom w:val="none" w:sz="0" w:space="0" w:color="auto"/>
                <w:right w:val="none" w:sz="0" w:space="0" w:color="auto"/>
              </w:divBdr>
            </w:div>
          </w:divsChild>
        </w:div>
        <w:div w:id="1842429077">
          <w:marLeft w:val="0"/>
          <w:marRight w:val="0"/>
          <w:marTop w:val="0"/>
          <w:marBottom w:val="0"/>
          <w:divBdr>
            <w:top w:val="none" w:sz="0" w:space="0" w:color="auto"/>
            <w:left w:val="none" w:sz="0" w:space="0" w:color="auto"/>
            <w:bottom w:val="none" w:sz="0" w:space="0" w:color="auto"/>
            <w:right w:val="none" w:sz="0" w:space="0" w:color="auto"/>
          </w:divBdr>
        </w:div>
        <w:div w:id="1947810141">
          <w:marLeft w:val="0"/>
          <w:marRight w:val="0"/>
          <w:marTop w:val="0"/>
          <w:marBottom w:val="0"/>
          <w:divBdr>
            <w:top w:val="none" w:sz="0" w:space="0" w:color="auto"/>
            <w:left w:val="none" w:sz="0" w:space="0" w:color="auto"/>
            <w:bottom w:val="none" w:sz="0" w:space="0" w:color="auto"/>
            <w:right w:val="none" w:sz="0" w:space="0" w:color="auto"/>
          </w:divBdr>
          <w:divsChild>
            <w:div w:id="753090474">
              <w:marLeft w:val="0"/>
              <w:marRight w:val="0"/>
              <w:marTop w:val="0"/>
              <w:marBottom w:val="0"/>
              <w:divBdr>
                <w:top w:val="none" w:sz="0" w:space="0" w:color="auto"/>
                <w:left w:val="none" w:sz="0" w:space="0" w:color="auto"/>
                <w:bottom w:val="none" w:sz="0" w:space="0" w:color="auto"/>
                <w:right w:val="none" w:sz="0" w:space="0" w:color="auto"/>
              </w:divBdr>
            </w:div>
          </w:divsChild>
        </w:div>
        <w:div w:id="100244011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sChild>
            <w:div w:id="360785743">
              <w:marLeft w:val="0"/>
              <w:marRight w:val="0"/>
              <w:marTop w:val="0"/>
              <w:marBottom w:val="0"/>
              <w:divBdr>
                <w:top w:val="none" w:sz="0" w:space="0" w:color="auto"/>
                <w:left w:val="none" w:sz="0" w:space="0" w:color="auto"/>
                <w:bottom w:val="none" w:sz="0" w:space="0" w:color="auto"/>
                <w:right w:val="none" w:sz="0" w:space="0" w:color="auto"/>
              </w:divBdr>
            </w:div>
          </w:divsChild>
        </w:div>
        <w:div w:id="820465221">
          <w:marLeft w:val="0"/>
          <w:marRight w:val="0"/>
          <w:marTop w:val="0"/>
          <w:marBottom w:val="0"/>
          <w:divBdr>
            <w:top w:val="none" w:sz="0" w:space="0" w:color="auto"/>
            <w:left w:val="none" w:sz="0" w:space="0" w:color="auto"/>
            <w:bottom w:val="none" w:sz="0" w:space="0" w:color="auto"/>
            <w:right w:val="none" w:sz="0" w:space="0" w:color="auto"/>
          </w:divBdr>
        </w:div>
        <w:div w:id="872812213">
          <w:marLeft w:val="0"/>
          <w:marRight w:val="0"/>
          <w:marTop w:val="0"/>
          <w:marBottom w:val="0"/>
          <w:divBdr>
            <w:top w:val="none" w:sz="0" w:space="0" w:color="auto"/>
            <w:left w:val="none" w:sz="0" w:space="0" w:color="auto"/>
            <w:bottom w:val="none" w:sz="0" w:space="0" w:color="auto"/>
            <w:right w:val="none" w:sz="0" w:space="0" w:color="auto"/>
          </w:divBdr>
          <w:divsChild>
            <w:div w:id="967080710">
              <w:marLeft w:val="0"/>
              <w:marRight w:val="0"/>
              <w:marTop w:val="0"/>
              <w:marBottom w:val="0"/>
              <w:divBdr>
                <w:top w:val="none" w:sz="0" w:space="0" w:color="auto"/>
                <w:left w:val="none" w:sz="0" w:space="0" w:color="auto"/>
                <w:bottom w:val="none" w:sz="0" w:space="0" w:color="auto"/>
                <w:right w:val="none" w:sz="0" w:space="0" w:color="auto"/>
              </w:divBdr>
            </w:div>
          </w:divsChild>
        </w:div>
        <w:div w:id="1069692756">
          <w:marLeft w:val="0"/>
          <w:marRight w:val="0"/>
          <w:marTop w:val="0"/>
          <w:marBottom w:val="0"/>
          <w:divBdr>
            <w:top w:val="none" w:sz="0" w:space="0" w:color="auto"/>
            <w:left w:val="none" w:sz="0" w:space="0" w:color="auto"/>
            <w:bottom w:val="none" w:sz="0" w:space="0" w:color="auto"/>
            <w:right w:val="none" w:sz="0" w:space="0" w:color="auto"/>
          </w:divBdr>
        </w:div>
        <w:div w:id="1520504936">
          <w:marLeft w:val="0"/>
          <w:marRight w:val="0"/>
          <w:marTop w:val="0"/>
          <w:marBottom w:val="0"/>
          <w:divBdr>
            <w:top w:val="none" w:sz="0" w:space="0" w:color="auto"/>
            <w:left w:val="none" w:sz="0" w:space="0" w:color="auto"/>
            <w:bottom w:val="none" w:sz="0" w:space="0" w:color="auto"/>
            <w:right w:val="none" w:sz="0" w:space="0" w:color="auto"/>
          </w:divBdr>
          <w:divsChild>
            <w:div w:id="738485087">
              <w:marLeft w:val="0"/>
              <w:marRight w:val="0"/>
              <w:marTop w:val="0"/>
              <w:marBottom w:val="0"/>
              <w:divBdr>
                <w:top w:val="none" w:sz="0" w:space="0" w:color="auto"/>
                <w:left w:val="none" w:sz="0" w:space="0" w:color="auto"/>
                <w:bottom w:val="none" w:sz="0" w:space="0" w:color="auto"/>
                <w:right w:val="none" w:sz="0" w:space="0" w:color="auto"/>
              </w:divBdr>
            </w:div>
          </w:divsChild>
        </w:div>
        <w:div w:id="2045323352">
          <w:marLeft w:val="0"/>
          <w:marRight w:val="0"/>
          <w:marTop w:val="0"/>
          <w:marBottom w:val="0"/>
          <w:divBdr>
            <w:top w:val="none" w:sz="0" w:space="0" w:color="auto"/>
            <w:left w:val="none" w:sz="0" w:space="0" w:color="auto"/>
            <w:bottom w:val="none" w:sz="0" w:space="0" w:color="auto"/>
            <w:right w:val="none" w:sz="0" w:space="0" w:color="auto"/>
          </w:divBdr>
        </w:div>
        <w:div w:id="1845776598">
          <w:marLeft w:val="0"/>
          <w:marRight w:val="0"/>
          <w:marTop w:val="0"/>
          <w:marBottom w:val="0"/>
          <w:divBdr>
            <w:top w:val="none" w:sz="0" w:space="0" w:color="auto"/>
            <w:left w:val="none" w:sz="0" w:space="0" w:color="auto"/>
            <w:bottom w:val="none" w:sz="0" w:space="0" w:color="auto"/>
            <w:right w:val="none" w:sz="0" w:space="0" w:color="auto"/>
          </w:divBdr>
          <w:divsChild>
            <w:div w:id="1487866633">
              <w:marLeft w:val="0"/>
              <w:marRight w:val="0"/>
              <w:marTop w:val="0"/>
              <w:marBottom w:val="0"/>
              <w:divBdr>
                <w:top w:val="none" w:sz="0" w:space="0" w:color="auto"/>
                <w:left w:val="none" w:sz="0" w:space="0" w:color="auto"/>
                <w:bottom w:val="none" w:sz="0" w:space="0" w:color="auto"/>
                <w:right w:val="none" w:sz="0" w:space="0" w:color="auto"/>
              </w:divBdr>
            </w:div>
          </w:divsChild>
        </w:div>
        <w:div w:id="1206483155">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sChild>
            <w:div w:id="1772773516">
              <w:marLeft w:val="0"/>
              <w:marRight w:val="0"/>
              <w:marTop w:val="0"/>
              <w:marBottom w:val="0"/>
              <w:divBdr>
                <w:top w:val="none" w:sz="0" w:space="0" w:color="auto"/>
                <w:left w:val="none" w:sz="0" w:space="0" w:color="auto"/>
                <w:bottom w:val="none" w:sz="0" w:space="0" w:color="auto"/>
                <w:right w:val="none" w:sz="0" w:space="0" w:color="auto"/>
              </w:divBdr>
            </w:div>
          </w:divsChild>
        </w:div>
        <w:div w:id="1906256470">
          <w:marLeft w:val="0"/>
          <w:marRight w:val="0"/>
          <w:marTop w:val="300"/>
          <w:marBottom w:val="0"/>
          <w:divBdr>
            <w:top w:val="none" w:sz="0" w:space="0" w:color="auto"/>
            <w:left w:val="none" w:sz="0" w:space="0" w:color="auto"/>
            <w:bottom w:val="none" w:sz="0" w:space="0" w:color="auto"/>
            <w:right w:val="none" w:sz="0" w:space="0" w:color="auto"/>
          </w:divBdr>
          <w:divsChild>
            <w:div w:id="2054696029">
              <w:marLeft w:val="0"/>
              <w:marRight w:val="0"/>
              <w:marTop w:val="0"/>
              <w:marBottom w:val="0"/>
              <w:divBdr>
                <w:top w:val="none" w:sz="0" w:space="0" w:color="auto"/>
                <w:left w:val="none" w:sz="0" w:space="0" w:color="auto"/>
                <w:bottom w:val="none" w:sz="0" w:space="0" w:color="auto"/>
                <w:right w:val="none" w:sz="0" w:space="0" w:color="auto"/>
              </w:divBdr>
              <w:divsChild>
                <w:div w:id="1434477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0139036">
          <w:marLeft w:val="0"/>
          <w:marRight w:val="0"/>
          <w:marTop w:val="300"/>
          <w:marBottom w:val="0"/>
          <w:divBdr>
            <w:top w:val="none" w:sz="0" w:space="0" w:color="auto"/>
            <w:left w:val="none" w:sz="0" w:space="0" w:color="auto"/>
            <w:bottom w:val="none" w:sz="0" w:space="0" w:color="auto"/>
            <w:right w:val="none" w:sz="0" w:space="0" w:color="auto"/>
          </w:divBdr>
          <w:divsChild>
            <w:div w:id="741679208">
              <w:marLeft w:val="0"/>
              <w:marRight w:val="0"/>
              <w:marTop w:val="0"/>
              <w:marBottom w:val="0"/>
              <w:divBdr>
                <w:top w:val="none" w:sz="0" w:space="0" w:color="auto"/>
                <w:left w:val="none" w:sz="0" w:space="0" w:color="auto"/>
                <w:bottom w:val="none" w:sz="0" w:space="0" w:color="auto"/>
                <w:right w:val="none" w:sz="0" w:space="0" w:color="auto"/>
              </w:divBdr>
              <w:divsChild>
                <w:div w:id="692727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88910">
          <w:marLeft w:val="0"/>
          <w:marRight w:val="0"/>
          <w:marTop w:val="300"/>
          <w:marBottom w:val="0"/>
          <w:divBdr>
            <w:top w:val="none" w:sz="0" w:space="0" w:color="auto"/>
            <w:left w:val="none" w:sz="0" w:space="0" w:color="auto"/>
            <w:bottom w:val="none" w:sz="0" w:space="0" w:color="auto"/>
            <w:right w:val="none" w:sz="0" w:space="0" w:color="auto"/>
          </w:divBdr>
          <w:divsChild>
            <w:div w:id="1730498482">
              <w:marLeft w:val="0"/>
              <w:marRight w:val="0"/>
              <w:marTop w:val="0"/>
              <w:marBottom w:val="0"/>
              <w:divBdr>
                <w:top w:val="none" w:sz="0" w:space="0" w:color="auto"/>
                <w:left w:val="none" w:sz="0" w:space="0" w:color="auto"/>
                <w:bottom w:val="none" w:sz="0" w:space="0" w:color="auto"/>
                <w:right w:val="none" w:sz="0" w:space="0" w:color="auto"/>
              </w:divBdr>
              <w:divsChild>
                <w:div w:id="579607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6394183">
          <w:marLeft w:val="0"/>
          <w:marRight w:val="0"/>
          <w:marTop w:val="300"/>
          <w:marBottom w:val="0"/>
          <w:divBdr>
            <w:top w:val="none" w:sz="0" w:space="0" w:color="auto"/>
            <w:left w:val="none" w:sz="0" w:space="0" w:color="auto"/>
            <w:bottom w:val="none" w:sz="0" w:space="0" w:color="auto"/>
            <w:right w:val="none" w:sz="0" w:space="0" w:color="auto"/>
          </w:divBdr>
          <w:divsChild>
            <w:div w:id="1636640677">
              <w:marLeft w:val="0"/>
              <w:marRight w:val="0"/>
              <w:marTop w:val="0"/>
              <w:marBottom w:val="0"/>
              <w:divBdr>
                <w:top w:val="none" w:sz="0" w:space="0" w:color="auto"/>
                <w:left w:val="none" w:sz="0" w:space="0" w:color="auto"/>
                <w:bottom w:val="none" w:sz="0" w:space="0" w:color="auto"/>
                <w:right w:val="none" w:sz="0" w:space="0" w:color="auto"/>
              </w:divBdr>
              <w:divsChild>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49462148">
      <w:bodyDiv w:val="1"/>
      <w:marLeft w:val="0"/>
      <w:marRight w:val="0"/>
      <w:marTop w:val="0"/>
      <w:marBottom w:val="0"/>
      <w:divBdr>
        <w:top w:val="none" w:sz="0" w:space="0" w:color="auto"/>
        <w:left w:val="none" w:sz="0" w:space="0" w:color="auto"/>
        <w:bottom w:val="none" w:sz="0" w:space="0" w:color="auto"/>
        <w:right w:val="none" w:sz="0" w:space="0" w:color="auto"/>
      </w:divBdr>
      <w:divsChild>
        <w:div w:id="95374725">
          <w:marLeft w:val="0"/>
          <w:marRight w:val="0"/>
          <w:marTop w:val="300"/>
          <w:marBottom w:val="0"/>
          <w:divBdr>
            <w:top w:val="none" w:sz="0" w:space="0" w:color="auto"/>
            <w:left w:val="none" w:sz="0" w:space="0" w:color="auto"/>
            <w:bottom w:val="none" w:sz="0" w:space="0" w:color="auto"/>
            <w:right w:val="none" w:sz="0" w:space="0" w:color="auto"/>
          </w:divBdr>
          <w:divsChild>
            <w:div w:id="537159661">
              <w:marLeft w:val="0"/>
              <w:marRight w:val="0"/>
              <w:marTop w:val="0"/>
              <w:marBottom w:val="0"/>
              <w:divBdr>
                <w:top w:val="none" w:sz="0" w:space="0" w:color="auto"/>
                <w:left w:val="none" w:sz="0" w:space="0" w:color="auto"/>
                <w:bottom w:val="none" w:sz="0" w:space="0" w:color="auto"/>
                <w:right w:val="none" w:sz="0" w:space="0" w:color="auto"/>
              </w:divBdr>
              <w:divsChild>
                <w:div w:id="1294479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400557">
          <w:marLeft w:val="0"/>
          <w:marRight w:val="0"/>
          <w:marTop w:val="300"/>
          <w:marBottom w:val="0"/>
          <w:divBdr>
            <w:top w:val="none" w:sz="0" w:space="0" w:color="auto"/>
            <w:left w:val="none" w:sz="0" w:space="0" w:color="auto"/>
            <w:bottom w:val="none" w:sz="0" w:space="0" w:color="auto"/>
            <w:right w:val="none" w:sz="0" w:space="0" w:color="auto"/>
          </w:divBdr>
          <w:divsChild>
            <w:div w:id="164712908">
              <w:marLeft w:val="0"/>
              <w:marRight w:val="0"/>
              <w:marTop w:val="0"/>
              <w:marBottom w:val="0"/>
              <w:divBdr>
                <w:top w:val="none" w:sz="0" w:space="0" w:color="auto"/>
                <w:left w:val="none" w:sz="0" w:space="0" w:color="auto"/>
                <w:bottom w:val="none" w:sz="0" w:space="0" w:color="auto"/>
                <w:right w:val="none" w:sz="0" w:space="0" w:color="auto"/>
              </w:divBdr>
              <w:divsChild>
                <w:div w:id="719591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284329">
          <w:marLeft w:val="0"/>
          <w:marRight w:val="0"/>
          <w:marTop w:val="0"/>
          <w:marBottom w:val="0"/>
          <w:divBdr>
            <w:top w:val="none" w:sz="0" w:space="0" w:color="auto"/>
            <w:left w:val="none" w:sz="0" w:space="0" w:color="auto"/>
            <w:bottom w:val="none" w:sz="0" w:space="0" w:color="auto"/>
            <w:right w:val="none" w:sz="0" w:space="0" w:color="auto"/>
          </w:divBdr>
          <w:divsChild>
            <w:div w:id="2102793552">
              <w:marLeft w:val="0"/>
              <w:marRight w:val="0"/>
              <w:marTop w:val="0"/>
              <w:marBottom w:val="0"/>
              <w:divBdr>
                <w:top w:val="none" w:sz="0" w:space="0" w:color="auto"/>
                <w:left w:val="none" w:sz="0" w:space="0" w:color="auto"/>
                <w:bottom w:val="none" w:sz="0" w:space="0" w:color="auto"/>
                <w:right w:val="none" w:sz="0" w:space="0" w:color="auto"/>
              </w:divBdr>
            </w:div>
          </w:divsChild>
        </w:div>
        <w:div w:id="561018713">
          <w:marLeft w:val="0"/>
          <w:marRight w:val="0"/>
          <w:marTop w:val="0"/>
          <w:marBottom w:val="0"/>
          <w:divBdr>
            <w:top w:val="none" w:sz="0" w:space="0" w:color="auto"/>
            <w:left w:val="none" w:sz="0" w:space="0" w:color="auto"/>
            <w:bottom w:val="none" w:sz="0" w:space="0" w:color="auto"/>
            <w:right w:val="none" w:sz="0" w:space="0" w:color="auto"/>
          </w:divBdr>
          <w:divsChild>
            <w:div w:id="342050465">
              <w:marLeft w:val="0"/>
              <w:marRight w:val="0"/>
              <w:marTop w:val="0"/>
              <w:marBottom w:val="0"/>
              <w:divBdr>
                <w:top w:val="none" w:sz="0" w:space="0" w:color="auto"/>
                <w:left w:val="none" w:sz="0" w:space="0" w:color="auto"/>
                <w:bottom w:val="none" w:sz="0" w:space="0" w:color="auto"/>
                <w:right w:val="none" w:sz="0" w:space="0" w:color="auto"/>
              </w:divBdr>
            </w:div>
          </w:divsChild>
        </w:div>
        <w:div w:id="571888934">
          <w:marLeft w:val="0"/>
          <w:marRight w:val="0"/>
          <w:marTop w:val="0"/>
          <w:marBottom w:val="0"/>
          <w:divBdr>
            <w:top w:val="none" w:sz="0" w:space="0" w:color="auto"/>
            <w:left w:val="none" w:sz="0" w:space="0" w:color="auto"/>
            <w:bottom w:val="none" w:sz="0" w:space="0" w:color="auto"/>
            <w:right w:val="none" w:sz="0" w:space="0" w:color="auto"/>
          </w:divBdr>
          <w:divsChild>
            <w:div w:id="1476532050">
              <w:marLeft w:val="0"/>
              <w:marRight w:val="0"/>
              <w:marTop w:val="0"/>
              <w:marBottom w:val="0"/>
              <w:divBdr>
                <w:top w:val="none" w:sz="0" w:space="0" w:color="auto"/>
                <w:left w:val="none" w:sz="0" w:space="0" w:color="auto"/>
                <w:bottom w:val="none" w:sz="0" w:space="0" w:color="auto"/>
                <w:right w:val="none" w:sz="0" w:space="0" w:color="auto"/>
              </w:divBdr>
            </w:div>
          </w:divsChild>
        </w:div>
        <w:div w:id="601763396">
          <w:marLeft w:val="0"/>
          <w:marRight w:val="0"/>
          <w:marTop w:val="0"/>
          <w:marBottom w:val="0"/>
          <w:divBdr>
            <w:top w:val="none" w:sz="0" w:space="0" w:color="auto"/>
            <w:left w:val="none" w:sz="0" w:space="0" w:color="auto"/>
            <w:bottom w:val="none" w:sz="0" w:space="0" w:color="auto"/>
            <w:right w:val="none" w:sz="0" w:space="0" w:color="auto"/>
          </w:divBdr>
        </w:div>
        <w:div w:id="658659736">
          <w:marLeft w:val="0"/>
          <w:marRight w:val="0"/>
          <w:marTop w:val="0"/>
          <w:marBottom w:val="0"/>
          <w:divBdr>
            <w:top w:val="none" w:sz="0" w:space="0" w:color="auto"/>
            <w:left w:val="none" w:sz="0" w:space="0" w:color="auto"/>
            <w:bottom w:val="none" w:sz="0" w:space="0" w:color="auto"/>
            <w:right w:val="none" w:sz="0" w:space="0" w:color="auto"/>
          </w:divBdr>
        </w:div>
        <w:div w:id="670916536">
          <w:marLeft w:val="0"/>
          <w:marRight w:val="0"/>
          <w:marTop w:val="0"/>
          <w:marBottom w:val="0"/>
          <w:divBdr>
            <w:top w:val="none" w:sz="0" w:space="0" w:color="auto"/>
            <w:left w:val="none" w:sz="0" w:space="0" w:color="auto"/>
            <w:bottom w:val="none" w:sz="0" w:space="0" w:color="auto"/>
            <w:right w:val="none" w:sz="0" w:space="0" w:color="auto"/>
          </w:divBdr>
        </w:div>
        <w:div w:id="893857076">
          <w:marLeft w:val="0"/>
          <w:marRight w:val="0"/>
          <w:marTop w:val="300"/>
          <w:marBottom w:val="0"/>
          <w:divBdr>
            <w:top w:val="none" w:sz="0" w:space="0" w:color="auto"/>
            <w:left w:val="none" w:sz="0" w:space="0" w:color="auto"/>
            <w:bottom w:val="none" w:sz="0" w:space="0" w:color="auto"/>
            <w:right w:val="none" w:sz="0" w:space="0" w:color="auto"/>
          </w:divBdr>
          <w:divsChild>
            <w:div w:id="538129807">
              <w:marLeft w:val="0"/>
              <w:marRight w:val="0"/>
              <w:marTop w:val="0"/>
              <w:marBottom w:val="0"/>
              <w:divBdr>
                <w:top w:val="none" w:sz="0" w:space="0" w:color="auto"/>
                <w:left w:val="none" w:sz="0" w:space="0" w:color="auto"/>
                <w:bottom w:val="none" w:sz="0" w:space="0" w:color="auto"/>
                <w:right w:val="none" w:sz="0" w:space="0" w:color="auto"/>
              </w:divBdr>
              <w:divsChild>
                <w:div w:id="851842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2224206">
          <w:marLeft w:val="0"/>
          <w:marRight w:val="0"/>
          <w:marTop w:val="0"/>
          <w:marBottom w:val="0"/>
          <w:divBdr>
            <w:top w:val="none" w:sz="0" w:space="0" w:color="auto"/>
            <w:left w:val="none" w:sz="0" w:space="0" w:color="auto"/>
            <w:bottom w:val="none" w:sz="0" w:space="0" w:color="auto"/>
            <w:right w:val="none" w:sz="0" w:space="0" w:color="auto"/>
          </w:divBdr>
          <w:divsChild>
            <w:div w:id="1221478873">
              <w:marLeft w:val="0"/>
              <w:marRight w:val="0"/>
              <w:marTop w:val="0"/>
              <w:marBottom w:val="0"/>
              <w:divBdr>
                <w:top w:val="none" w:sz="0" w:space="0" w:color="auto"/>
                <w:left w:val="none" w:sz="0" w:space="0" w:color="auto"/>
                <w:bottom w:val="none" w:sz="0" w:space="0" w:color="auto"/>
                <w:right w:val="none" w:sz="0" w:space="0" w:color="auto"/>
              </w:divBdr>
            </w:div>
          </w:divsChild>
        </w:div>
        <w:div w:id="1075788222">
          <w:marLeft w:val="0"/>
          <w:marRight w:val="0"/>
          <w:marTop w:val="0"/>
          <w:marBottom w:val="0"/>
          <w:divBdr>
            <w:top w:val="none" w:sz="0" w:space="0" w:color="auto"/>
            <w:left w:val="none" w:sz="0" w:space="0" w:color="auto"/>
            <w:bottom w:val="none" w:sz="0" w:space="0" w:color="auto"/>
            <w:right w:val="none" w:sz="0" w:space="0" w:color="auto"/>
          </w:divBdr>
        </w:div>
        <w:div w:id="1104888229">
          <w:marLeft w:val="0"/>
          <w:marRight w:val="0"/>
          <w:marTop w:val="0"/>
          <w:marBottom w:val="0"/>
          <w:divBdr>
            <w:top w:val="none" w:sz="0" w:space="0" w:color="auto"/>
            <w:left w:val="none" w:sz="0" w:space="0" w:color="auto"/>
            <w:bottom w:val="none" w:sz="0" w:space="0" w:color="auto"/>
            <w:right w:val="none" w:sz="0" w:space="0" w:color="auto"/>
          </w:divBdr>
        </w:div>
        <w:div w:id="1217159815">
          <w:marLeft w:val="0"/>
          <w:marRight w:val="0"/>
          <w:marTop w:val="0"/>
          <w:marBottom w:val="0"/>
          <w:divBdr>
            <w:top w:val="none" w:sz="0" w:space="0" w:color="auto"/>
            <w:left w:val="none" w:sz="0" w:space="0" w:color="auto"/>
            <w:bottom w:val="none" w:sz="0" w:space="0" w:color="auto"/>
            <w:right w:val="none" w:sz="0" w:space="0" w:color="auto"/>
          </w:divBdr>
          <w:divsChild>
            <w:div w:id="2046632337">
              <w:marLeft w:val="0"/>
              <w:marRight w:val="0"/>
              <w:marTop w:val="0"/>
              <w:marBottom w:val="0"/>
              <w:divBdr>
                <w:top w:val="none" w:sz="0" w:space="0" w:color="auto"/>
                <w:left w:val="none" w:sz="0" w:space="0" w:color="auto"/>
                <w:bottom w:val="none" w:sz="0" w:space="0" w:color="auto"/>
                <w:right w:val="none" w:sz="0" w:space="0" w:color="auto"/>
              </w:divBdr>
            </w:div>
          </w:divsChild>
        </w:div>
        <w:div w:id="1718118550">
          <w:marLeft w:val="0"/>
          <w:marRight w:val="0"/>
          <w:marTop w:val="0"/>
          <w:marBottom w:val="0"/>
          <w:divBdr>
            <w:top w:val="none" w:sz="0" w:space="0" w:color="auto"/>
            <w:left w:val="none" w:sz="0" w:space="0" w:color="auto"/>
            <w:bottom w:val="none" w:sz="0" w:space="0" w:color="auto"/>
            <w:right w:val="none" w:sz="0" w:space="0" w:color="auto"/>
          </w:divBdr>
        </w:div>
        <w:div w:id="1718161985">
          <w:marLeft w:val="0"/>
          <w:marRight w:val="0"/>
          <w:marTop w:val="0"/>
          <w:marBottom w:val="0"/>
          <w:divBdr>
            <w:top w:val="none" w:sz="0" w:space="0" w:color="auto"/>
            <w:left w:val="none" w:sz="0" w:space="0" w:color="auto"/>
            <w:bottom w:val="none" w:sz="0" w:space="0" w:color="auto"/>
            <w:right w:val="none" w:sz="0" w:space="0" w:color="auto"/>
          </w:divBdr>
          <w:divsChild>
            <w:div w:id="1203401558">
              <w:marLeft w:val="0"/>
              <w:marRight w:val="0"/>
              <w:marTop w:val="0"/>
              <w:marBottom w:val="0"/>
              <w:divBdr>
                <w:top w:val="none" w:sz="0" w:space="0" w:color="auto"/>
                <w:left w:val="none" w:sz="0" w:space="0" w:color="auto"/>
                <w:bottom w:val="none" w:sz="0" w:space="0" w:color="auto"/>
                <w:right w:val="none" w:sz="0" w:space="0" w:color="auto"/>
              </w:divBdr>
            </w:div>
          </w:divsChild>
        </w:div>
        <w:div w:id="1881673697">
          <w:marLeft w:val="0"/>
          <w:marRight w:val="0"/>
          <w:marTop w:val="0"/>
          <w:marBottom w:val="0"/>
          <w:divBdr>
            <w:top w:val="none" w:sz="0" w:space="0" w:color="auto"/>
            <w:left w:val="none" w:sz="0" w:space="0" w:color="auto"/>
            <w:bottom w:val="none" w:sz="0" w:space="0" w:color="auto"/>
            <w:right w:val="none" w:sz="0" w:space="0" w:color="auto"/>
          </w:divBdr>
          <w:divsChild>
            <w:div w:id="911112981">
              <w:marLeft w:val="0"/>
              <w:marRight w:val="0"/>
              <w:marTop w:val="0"/>
              <w:marBottom w:val="0"/>
              <w:divBdr>
                <w:top w:val="none" w:sz="0" w:space="0" w:color="auto"/>
                <w:left w:val="none" w:sz="0" w:space="0" w:color="auto"/>
                <w:bottom w:val="none" w:sz="0" w:space="0" w:color="auto"/>
                <w:right w:val="none" w:sz="0" w:space="0" w:color="auto"/>
              </w:divBdr>
            </w:div>
          </w:divsChild>
        </w:div>
        <w:div w:id="1983003059">
          <w:marLeft w:val="0"/>
          <w:marRight w:val="0"/>
          <w:marTop w:val="0"/>
          <w:marBottom w:val="0"/>
          <w:divBdr>
            <w:top w:val="none" w:sz="0" w:space="0" w:color="auto"/>
            <w:left w:val="none" w:sz="0" w:space="0" w:color="auto"/>
            <w:bottom w:val="none" w:sz="0" w:space="0" w:color="auto"/>
            <w:right w:val="none" w:sz="0" w:space="0" w:color="auto"/>
          </w:divBdr>
        </w:div>
        <w:div w:id="2083597314">
          <w:marLeft w:val="0"/>
          <w:marRight w:val="0"/>
          <w:marTop w:val="300"/>
          <w:marBottom w:val="0"/>
          <w:divBdr>
            <w:top w:val="none" w:sz="0" w:space="0" w:color="auto"/>
            <w:left w:val="none" w:sz="0" w:space="0" w:color="auto"/>
            <w:bottom w:val="none" w:sz="0" w:space="0" w:color="auto"/>
            <w:right w:val="none" w:sz="0" w:space="0" w:color="auto"/>
          </w:divBdr>
          <w:divsChild>
            <w:div w:id="1115951358">
              <w:marLeft w:val="0"/>
              <w:marRight w:val="0"/>
              <w:marTop w:val="0"/>
              <w:marBottom w:val="0"/>
              <w:divBdr>
                <w:top w:val="none" w:sz="0" w:space="0" w:color="auto"/>
                <w:left w:val="none" w:sz="0" w:space="0" w:color="auto"/>
                <w:bottom w:val="none" w:sz="0" w:space="0" w:color="auto"/>
                <w:right w:val="none" w:sz="0" w:space="0" w:color="auto"/>
              </w:divBdr>
              <w:divsChild>
                <w:div w:id="1302155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51156857">
      <w:bodyDiv w:val="1"/>
      <w:marLeft w:val="0"/>
      <w:marRight w:val="0"/>
      <w:marTop w:val="0"/>
      <w:marBottom w:val="0"/>
      <w:divBdr>
        <w:top w:val="none" w:sz="0" w:space="0" w:color="auto"/>
        <w:left w:val="none" w:sz="0" w:space="0" w:color="auto"/>
        <w:bottom w:val="none" w:sz="0" w:space="0" w:color="auto"/>
        <w:right w:val="none" w:sz="0" w:space="0" w:color="auto"/>
      </w:divBdr>
    </w:div>
    <w:div w:id="1952783039">
      <w:bodyDiv w:val="1"/>
      <w:marLeft w:val="0"/>
      <w:marRight w:val="0"/>
      <w:marTop w:val="0"/>
      <w:marBottom w:val="0"/>
      <w:divBdr>
        <w:top w:val="none" w:sz="0" w:space="0" w:color="auto"/>
        <w:left w:val="none" w:sz="0" w:space="0" w:color="auto"/>
        <w:bottom w:val="none" w:sz="0" w:space="0" w:color="auto"/>
        <w:right w:val="none" w:sz="0" w:space="0" w:color="auto"/>
      </w:divBdr>
      <w:divsChild>
        <w:div w:id="146170199">
          <w:marLeft w:val="0"/>
          <w:marRight w:val="0"/>
          <w:marTop w:val="0"/>
          <w:marBottom w:val="0"/>
          <w:divBdr>
            <w:top w:val="none" w:sz="0" w:space="0" w:color="auto"/>
            <w:left w:val="none" w:sz="0" w:space="0" w:color="auto"/>
            <w:bottom w:val="none" w:sz="0" w:space="0" w:color="auto"/>
            <w:right w:val="none" w:sz="0" w:space="0" w:color="auto"/>
          </w:divBdr>
          <w:divsChild>
            <w:div w:id="729964367">
              <w:marLeft w:val="0"/>
              <w:marRight w:val="0"/>
              <w:marTop w:val="0"/>
              <w:marBottom w:val="0"/>
              <w:divBdr>
                <w:top w:val="none" w:sz="0" w:space="0" w:color="auto"/>
                <w:left w:val="none" w:sz="0" w:space="0" w:color="auto"/>
                <w:bottom w:val="none" w:sz="0" w:space="0" w:color="auto"/>
                <w:right w:val="none" w:sz="0" w:space="0" w:color="auto"/>
              </w:divBdr>
            </w:div>
          </w:divsChild>
        </w:div>
        <w:div w:id="243876740">
          <w:marLeft w:val="0"/>
          <w:marRight w:val="0"/>
          <w:marTop w:val="0"/>
          <w:marBottom w:val="0"/>
          <w:divBdr>
            <w:top w:val="none" w:sz="0" w:space="0" w:color="auto"/>
            <w:left w:val="none" w:sz="0" w:space="0" w:color="auto"/>
            <w:bottom w:val="none" w:sz="0" w:space="0" w:color="auto"/>
            <w:right w:val="none" w:sz="0" w:space="0" w:color="auto"/>
          </w:divBdr>
        </w:div>
        <w:div w:id="267078499">
          <w:marLeft w:val="0"/>
          <w:marRight w:val="0"/>
          <w:marTop w:val="0"/>
          <w:marBottom w:val="0"/>
          <w:divBdr>
            <w:top w:val="none" w:sz="0" w:space="0" w:color="auto"/>
            <w:left w:val="none" w:sz="0" w:space="0" w:color="auto"/>
            <w:bottom w:val="none" w:sz="0" w:space="0" w:color="auto"/>
            <w:right w:val="none" w:sz="0" w:space="0" w:color="auto"/>
          </w:divBdr>
        </w:div>
        <w:div w:id="310908847">
          <w:marLeft w:val="0"/>
          <w:marRight w:val="0"/>
          <w:marTop w:val="300"/>
          <w:marBottom w:val="0"/>
          <w:divBdr>
            <w:top w:val="none" w:sz="0" w:space="0" w:color="auto"/>
            <w:left w:val="none" w:sz="0" w:space="0" w:color="auto"/>
            <w:bottom w:val="none" w:sz="0" w:space="0" w:color="auto"/>
            <w:right w:val="none" w:sz="0" w:space="0" w:color="auto"/>
          </w:divBdr>
          <w:divsChild>
            <w:div w:id="679433462">
              <w:marLeft w:val="0"/>
              <w:marRight w:val="0"/>
              <w:marTop w:val="0"/>
              <w:marBottom w:val="0"/>
              <w:divBdr>
                <w:top w:val="none" w:sz="0" w:space="0" w:color="auto"/>
                <w:left w:val="none" w:sz="0" w:space="0" w:color="auto"/>
                <w:bottom w:val="none" w:sz="0" w:space="0" w:color="auto"/>
                <w:right w:val="none" w:sz="0" w:space="0" w:color="auto"/>
              </w:divBdr>
              <w:divsChild>
                <w:div w:id="1608735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133554">
          <w:marLeft w:val="0"/>
          <w:marRight w:val="0"/>
          <w:marTop w:val="0"/>
          <w:marBottom w:val="0"/>
          <w:divBdr>
            <w:top w:val="none" w:sz="0" w:space="0" w:color="auto"/>
            <w:left w:val="none" w:sz="0" w:space="0" w:color="auto"/>
            <w:bottom w:val="none" w:sz="0" w:space="0" w:color="auto"/>
            <w:right w:val="none" w:sz="0" w:space="0" w:color="auto"/>
          </w:divBdr>
          <w:divsChild>
            <w:div w:id="142427205">
              <w:marLeft w:val="0"/>
              <w:marRight w:val="0"/>
              <w:marTop w:val="0"/>
              <w:marBottom w:val="0"/>
              <w:divBdr>
                <w:top w:val="none" w:sz="0" w:space="0" w:color="auto"/>
                <w:left w:val="none" w:sz="0" w:space="0" w:color="auto"/>
                <w:bottom w:val="none" w:sz="0" w:space="0" w:color="auto"/>
                <w:right w:val="none" w:sz="0" w:space="0" w:color="auto"/>
              </w:divBdr>
            </w:div>
          </w:divsChild>
        </w:div>
        <w:div w:id="738819963">
          <w:marLeft w:val="0"/>
          <w:marRight w:val="0"/>
          <w:marTop w:val="0"/>
          <w:marBottom w:val="0"/>
          <w:divBdr>
            <w:top w:val="none" w:sz="0" w:space="0" w:color="auto"/>
            <w:left w:val="none" w:sz="0" w:space="0" w:color="auto"/>
            <w:bottom w:val="none" w:sz="0" w:space="0" w:color="auto"/>
            <w:right w:val="none" w:sz="0" w:space="0" w:color="auto"/>
          </w:divBdr>
        </w:div>
        <w:div w:id="749738105">
          <w:marLeft w:val="0"/>
          <w:marRight w:val="0"/>
          <w:marTop w:val="300"/>
          <w:marBottom w:val="0"/>
          <w:divBdr>
            <w:top w:val="none" w:sz="0" w:space="0" w:color="auto"/>
            <w:left w:val="none" w:sz="0" w:space="0" w:color="auto"/>
            <w:bottom w:val="none" w:sz="0" w:space="0" w:color="auto"/>
            <w:right w:val="none" w:sz="0" w:space="0" w:color="auto"/>
          </w:divBdr>
          <w:divsChild>
            <w:div w:id="594479329">
              <w:marLeft w:val="0"/>
              <w:marRight w:val="0"/>
              <w:marTop w:val="0"/>
              <w:marBottom w:val="0"/>
              <w:divBdr>
                <w:top w:val="none" w:sz="0" w:space="0" w:color="auto"/>
                <w:left w:val="none" w:sz="0" w:space="0" w:color="auto"/>
                <w:bottom w:val="none" w:sz="0" w:space="0" w:color="auto"/>
                <w:right w:val="none" w:sz="0" w:space="0" w:color="auto"/>
              </w:divBdr>
              <w:divsChild>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3057559">
          <w:marLeft w:val="0"/>
          <w:marRight w:val="0"/>
          <w:marTop w:val="300"/>
          <w:marBottom w:val="0"/>
          <w:divBdr>
            <w:top w:val="none" w:sz="0" w:space="0" w:color="auto"/>
            <w:left w:val="none" w:sz="0" w:space="0" w:color="auto"/>
            <w:bottom w:val="none" w:sz="0" w:space="0" w:color="auto"/>
            <w:right w:val="none" w:sz="0" w:space="0" w:color="auto"/>
          </w:divBdr>
          <w:divsChild>
            <w:div w:id="1334257258">
              <w:marLeft w:val="0"/>
              <w:marRight w:val="0"/>
              <w:marTop w:val="0"/>
              <w:marBottom w:val="0"/>
              <w:divBdr>
                <w:top w:val="none" w:sz="0" w:space="0" w:color="auto"/>
                <w:left w:val="none" w:sz="0" w:space="0" w:color="auto"/>
                <w:bottom w:val="none" w:sz="0" w:space="0" w:color="auto"/>
                <w:right w:val="none" w:sz="0" w:space="0" w:color="auto"/>
              </w:divBdr>
              <w:divsChild>
                <w:div w:id="6241951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437539">
          <w:marLeft w:val="0"/>
          <w:marRight w:val="0"/>
          <w:marTop w:val="0"/>
          <w:marBottom w:val="0"/>
          <w:divBdr>
            <w:top w:val="none" w:sz="0" w:space="0" w:color="auto"/>
            <w:left w:val="none" w:sz="0" w:space="0" w:color="auto"/>
            <w:bottom w:val="none" w:sz="0" w:space="0" w:color="auto"/>
            <w:right w:val="none" w:sz="0" w:space="0" w:color="auto"/>
          </w:divBdr>
        </w:div>
        <w:div w:id="1166168271">
          <w:marLeft w:val="0"/>
          <w:marRight w:val="0"/>
          <w:marTop w:val="0"/>
          <w:marBottom w:val="0"/>
          <w:divBdr>
            <w:top w:val="none" w:sz="0" w:space="0" w:color="auto"/>
            <w:left w:val="none" w:sz="0" w:space="0" w:color="auto"/>
            <w:bottom w:val="none" w:sz="0" w:space="0" w:color="auto"/>
            <w:right w:val="none" w:sz="0" w:space="0" w:color="auto"/>
          </w:divBdr>
          <w:divsChild>
            <w:div w:id="854002320">
              <w:marLeft w:val="0"/>
              <w:marRight w:val="0"/>
              <w:marTop w:val="0"/>
              <w:marBottom w:val="0"/>
              <w:divBdr>
                <w:top w:val="none" w:sz="0" w:space="0" w:color="auto"/>
                <w:left w:val="none" w:sz="0" w:space="0" w:color="auto"/>
                <w:bottom w:val="none" w:sz="0" w:space="0" w:color="auto"/>
                <w:right w:val="none" w:sz="0" w:space="0" w:color="auto"/>
              </w:divBdr>
            </w:div>
          </w:divsChild>
        </w:div>
        <w:div w:id="1434594286">
          <w:marLeft w:val="0"/>
          <w:marRight w:val="0"/>
          <w:marTop w:val="0"/>
          <w:marBottom w:val="0"/>
          <w:divBdr>
            <w:top w:val="none" w:sz="0" w:space="0" w:color="auto"/>
            <w:left w:val="none" w:sz="0" w:space="0" w:color="auto"/>
            <w:bottom w:val="none" w:sz="0" w:space="0" w:color="auto"/>
            <w:right w:val="none" w:sz="0" w:space="0" w:color="auto"/>
          </w:divBdr>
          <w:divsChild>
            <w:div w:id="2107337881">
              <w:marLeft w:val="0"/>
              <w:marRight w:val="0"/>
              <w:marTop w:val="0"/>
              <w:marBottom w:val="0"/>
              <w:divBdr>
                <w:top w:val="none" w:sz="0" w:space="0" w:color="auto"/>
                <w:left w:val="none" w:sz="0" w:space="0" w:color="auto"/>
                <w:bottom w:val="none" w:sz="0" w:space="0" w:color="auto"/>
                <w:right w:val="none" w:sz="0" w:space="0" w:color="auto"/>
              </w:divBdr>
            </w:div>
          </w:divsChild>
        </w:div>
        <w:div w:id="1457021243">
          <w:marLeft w:val="0"/>
          <w:marRight w:val="0"/>
          <w:marTop w:val="0"/>
          <w:marBottom w:val="0"/>
          <w:divBdr>
            <w:top w:val="none" w:sz="0" w:space="0" w:color="auto"/>
            <w:left w:val="none" w:sz="0" w:space="0" w:color="auto"/>
            <w:bottom w:val="none" w:sz="0" w:space="0" w:color="auto"/>
            <w:right w:val="none" w:sz="0" w:space="0" w:color="auto"/>
          </w:divBdr>
        </w:div>
        <w:div w:id="1650555011">
          <w:marLeft w:val="0"/>
          <w:marRight w:val="0"/>
          <w:marTop w:val="0"/>
          <w:marBottom w:val="0"/>
          <w:divBdr>
            <w:top w:val="none" w:sz="0" w:space="0" w:color="auto"/>
            <w:left w:val="none" w:sz="0" w:space="0" w:color="auto"/>
            <w:bottom w:val="none" w:sz="0" w:space="0" w:color="auto"/>
            <w:right w:val="none" w:sz="0" w:space="0" w:color="auto"/>
          </w:divBdr>
        </w:div>
        <w:div w:id="1737781066">
          <w:marLeft w:val="0"/>
          <w:marRight w:val="0"/>
          <w:marTop w:val="300"/>
          <w:marBottom w:val="0"/>
          <w:divBdr>
            <w:top w:val="none" w:sz="0" w:space="0" w:color="auto"/>
            <w:left w:val="none" w:sz="0" w:space="0" w:color="auto"/>
            <w:bottom w:val="none" w:sz="0" w:space="0" w:color="auto"/>
            <w:right w:val="none" w:sz="0" w:space="0" w:color="auto"/>
          </w:divBdr>
          <w:divsChild>
            <w:div w:id="1516581160">
              <w:marLeft w:val="0"/>
              <w:marRight w:val="0"/>
              <w:marTop w:val="0"/>
              <w:marBottom w:val="0"/>
              <w:divBdr>
                <w:top w:val="none" w:sz="0" w:space="0" w:color="auto"/>
                <w:left w:val="none" w:sz="0" w:space="0" w:color="auto"/>
                <w:bottom w:val="none" w:sz="0" w:space="0" w:color="auto"/>
                <w:right w:val="none" w:sz="0" w:space="0" w:color="auto"/>
              </w:divBdr>
              <w:divsChild>
                <w:div w:id="1921021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125791">
          <w:marLeft w:val="0"/>
          <w:marRight w:val="0"/>
          <w:marTop w:val="0"/>
          <w:marBottom w:val="0"/>
          <w:divBdr>
            <w:top w:val="none" w:sz="0" w:space="0" w:color="auto"/>
            <w:left w:val="none" w:sz="0" w:space="0" w:color="auto"/>
            <w:bottom w:val="none" w:sz="0" w:space="0" w:color="auto"/>
            <w:right w:val="none" w:sz="0" w:space="0" w:color="auto"/>
          </w:divBdr>
          <w:divsChild>
            <w:div w:id="1252274045">
              <w:marLeft w:val="0"/>
              <w:marRight w:val="0"/>
              <w:marTop w:val="0"/>
              <w:marBottom w:val="0"/>
              <w:divBdr>
                <w:top w:val="none" w:sz="0" w:space="0" w:color="auto"/>
                <w:left w:val="none" w:sz="0" w:space="0" w:color="auto"/>
                <w:bottom w:val="none" w:sz="0" w:space="0" w:color="auto"/>
                <w:right w:val="none" w:sz="0" w:space="0" w:color="auto"/>
              </w:divBdr>
            </w:div>
          </w:divsChild>
        </w:div>
        <w:div w:id="1973560446">
          <w:marLeft w:val="0"/>
          <w:marRight w:val="0"/>
          <w:marTop w:val="0"/>
          <w:marBottom w:val="0"/>
          <w:divBdr>
            <w:top w:val="none" w:sz="0" w:space="0" w:color="auto"/>
            <w:left w:val="none" w:sz="0" w:space="0" w:color="auto"/>
            <w:bottom w:val="none" w:sz="0" w:space="0" w:color="auto"/>
            <w:right w:val="none" w:sz="0" w:space="0" w:color="auto"/>
          </w:divBdr>
          <w:divsChild>
            <w:div w:id="1064333473">
              <w:marLeft w:val="0"/>
              <w:marRight w:val="0"/>
              <w:marTop w:val="0"/>
              <w:marBottom w:val="0"/>
              <w:divBdr>
                <w:top w:val="none" w:sz="0" w:space="0" w:color="auto"/>
                <w:left w:val="none" w:sz="0" w:space="0" w:color="auto"/>
                <w:bottom w:val="none" w:sz="0" w:space="0" w:color="auto"/>
                <w:right w:val="none" w:sz="0" w:space="0" w:color="auto"/>
              </w:divBdr>
            </w:div>
          </w:divsChild>
        </w:div>
        <w:div w:id="2014063782">
          <w:marLeft w:val="0"/>
          <w:marRight w:val="0"/>
          <w:marTop w:val="0"/>
          <w:marBottom w:val="0"/>
          <w:divBdr>
            <w:top w:val="none" w:sz="0" w:space="0" w:color="auto"/>
            <w:left w:val="none" w:sz="0" w:space="0" w:color="auto"/>
            <w:bottom w:val="none" w:sz="0" w:space="0" w:color="auto"/>
            <w:right w:val="none" w:sz="0" w:space="0" w:color="auto"/>
          </w:divBdr>
        </w:div>
        <w:div w:id="2044210493">
          <w:marLeft w:val="0"/>
          <w:marRight w:val="0"/>
          <w:marTop w:val="0"/>
          <w:marBottom w:val="0"/>
          <w:divBdr>
            <w:top w:val="none" w:sz="0" w:space="0" w:color="auto"/>
            <w:left w:val="none" w:sz="0" w:space="0" w:color="auto"/>
            <w:bottom w:val="none" w:sz="0" w:space="0" w:color="auto"/>
            <w:right w:val="none" w:sz="0" w:space="0" w:color="auto"/>
          </w:divBdr>
          <w:divsChild>
            <w:div w:id="1749377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5400438">
      <w:bodyDiv w:val="1"/>
      <w:marLeft w:val="0"/>
      <w:marRight w:val="0"/>
      <w:marTop w:val="0"/>
      <w:marBottom w:val="0"/>
      <w:divBdr>
        <w:top w:val="none" w:sz="0" w:space="0" w:color="auto"/>
        <w:left w:val="none" w:sz="0" w:space="0" w:color="auto"/>
        <w:bottom w:val="none" w:sz="0" w:space="0" w:color="auto"/>
        <w:right w:val="none" w:sz="0" w:space="0" w:color="auto"/>
      </w:divBdr>
      <w:divsChild>
        <w:div w:id="595014922">
          <w:marLeft w:val="0"/>
          <w:marRight w:val="0"/>
          <w:marTop w:val="0"/>
          <w:marBottom w:val="0"/>
          <w:divBdr>
            <w:top w:val="none" w:sz="0" w:space="0" w:color="auto"/>
            <w:left w:val="none" w:sz="0" w:space="0" w:color="auto"/>
            <w:bottom w:val="none" w:sz="0" w:space="0" w:color="auto"/>
            <w:right w:val="none" w:sz="0" w:space="0" w:color="auto"/>
          </w:divBdr>
        </w:div>
        <w:div w:id="1956978519">
          <w:marLeft w:val="0"/>
          <w:marRight w:val="0"/>
          <w:marTop w:val="0"/>
          <w:marBottom w:val="0"/>
          <w:divBdr>
            <w:top w:val="none" w:sz="0" w:space="0" w:color="auto"/>
            <w:left w:val="none" w:sz="0" w:space="0" w:color="auto"/>
            <w:bottom w:val="none" w:sz="0" w:space="0" w:color="auto"/>
            <w:right w:val="none" w:sz="0" w:space="0" w:color="auto"/>
          </w:divBdr>
          <w:divsChild>
            <w:div w:id="1743872307">
              <w:marLeft w:val="0"/>
              <w:marRight w:val="0"/>
              <w:marTop w:val="0"/>
              <w:marBottom w:val="0"/>
              <w:divBdr>
                <w:top w:val="none" w:sz="0" w:space="0" w:color="auto"/>
                <w:left w:val="none" w:sz="0" w:space="0" w:color="auto"/>
                <w:bottom w:val="none" w:sz="0" w:space="0" w:color="auto"/>
                <w:right w:val="none" w:sz="0" w:space="0" w:color="auto"/>
              </w:divBdr>
            </w:div>
          </w:divsChild>
        </w:div>
        <w:div w:id="1262253664">
          <w:marLeft w:val="0"/>
          <w:marRight w:val="0"/>
          <w:marTop w:val="0"/>
          <w:marBottom w:val="0"/>
          <w:divBdr>
            <w:top w:val="none" w:sz="0" w:space="0" w:color="auto"/>
            <w:left w:val="none" w:sz="0" w:space="0" w:color="auto"/>
            <w:bottom w:val="none" w:sz="0" w:space="0" w:color="auto"/>
            <w:right w:val="none" w:sz="0" w:space="0" w:color="auto"/>
          </w:divBdr>
        </w:div>
        <w:div w:id="260256881">
          <w:marLeft w:val="0"/>
          <w:marRight w:val="0"/>
          <w:marTop w:val="0"/>
          <w:marBottom w:val="0"/>
          <w:divBdr>
            <w:top w:val="none" w:sz="0" w:space="0" w:color="auto"/>
            <w:left w:val="none" w:sz="0" w:space="0" w:color="auto"/>
            <w:bottom w:val="none" w:sz="0" w:space="0" w:color="auto"/>
            <w:right w:val="none" w:sz="0" w:space="0" w:color="auto"/>
          </w:divBdr>
          <w:divsChild>
            <w:div w:id="1594583108">
              <w:marLeft w:val="0"/>
              <w:marRight w:val="0"/>
              <w:marTop w:val="0"/>
              <w:marBottom w:val="0"/>
              <w:divBdr>
                <w:top w:val="none" w:sz="0" w:space="0" w:color="auto"/>
                <w:left w:val="none" w:sz="0" w:space="0" w:color="auto"/>
                <w:bottom w:val="none" w:sz="0" w:space="0" w:color="auto"/>
                <w:right w:val="none" w:sz="0" w:space="0" w:color="auto"/>
              </w:divBdr>
            </w:div>
          </w:divsChild>
        </w:div>
        <w:div w:id="1977640840">
          <w:marLeft w:val="0"/>
          <w:marRight w:val="0"/>
          <w:marTop w:val="0"/>
          <w:marBottom w:val="0"/>
          <w:divBdr>
            <w:top w:val="none" w:sz="0" w:space="0" w:color="auto"/>
            <w:left w:val="none" w:sz="0" w:space="0" w:color="auto"/>
            <w:bottom w:val="none" w:sz="0" w:space="0" w:color="auto"/>
            <w:right w:val="none" w:sz="0" w:space="0" w:color="auto"/>
          </w:divBdr>
        </w:div>
        <w:div w:id="809444337">
          <w:marLeft w:val="0"/>
          <w:marRight w:val="0"/>
          <w:marTop w:val="0"/>
          <w:marBottom w:val="0"/>
          <w:divBdr>
            <w:top w:val="none" w:sz="0" w:space="0" w:color="auto"/>
            <w:left w:val="none" w:sz="0" w:space="0" w:color="auto"/>
            <w:bottom w:val="none" w:sz="0" w:space="0" w:color="auto"/>
            <w:right w:val="none" w:sz="0" w:space="0" w:color="auto"/>
          </w:divBdr>
          <w:divsChild>
            <w:div w:id="1988582051">
              <w:marLeft w:val="0"/>
              <w:marRight w:val="0"/>
              <w:marTop w:val="0"/>
              <w:marBottom w:val="0"/>
              <w:divBdr>
                <w:top w:val="none" w:sz="0" w:space="0" w:color="auto"/>
                <w:left w:val="none" w:sz="0" w:space="0" w:color="auto"/>
                <w:bottom w:val="none" w:sz="0" w:space="0" w:color="auto"/>
                <w:right w:val="none" w:sz="0" w:space="0" w:color="auto"/>
              </w:divBdr>
            </w:div>
          </w:divsChild>
        </w:div>
        <w:div w:id="1544757529">
          <w:marLeft w:val="0"/>
          <w:marRight w:val="0"/>
          <w:marTop w:val="0"/>
          <w:marBottom w:val="0"/>
          <w:divBdr>
            <w:top w:val="none" w:sz="0" w:space="0" w:color="auto"/>
            <w:left w:val="none" w:sz="0" w:space="0" w:color="auto"/>
            <w:bottom w:val="none" w:sz="0" w:space="0" w:color="auto"/>
            <w:right w:val="none" w:sz="0" w:space="0" w:color="auto"/>
          </w:divBdr>
        </w:div>
        <w:div w:id="508568319">
          <w:marLeft w:val="0"/>
          <w:marRight w:val="0"/>
          <w:marTop w:val="0"/>
          <w:marBottom w:val="0"/>
          <w:divBdr>
            <w:top w:val="none" w:sz="0" w:space="0" w:color="auto"/>
            <w:left w:val="none" w:sz="0" w:space="0" w:color="auto"/>
            <w:bottom w:val="none" w:sz="0" w:space="0" w:color="auto"/>
            <w:right w:val="none" w:sz="0" w:space="0" w:color="auto"/>
          </w:divBdr>
          <w:divsChild>
            <w:div w:id="1579316770">
              <w:marLeft w:val="0"/>
              <w:marRight w:val="0"/>
              <w:marTop w:val="0"/>
              <w:marBottom w:val="0"/>
              <w:divBdr>
                <w:top w:val="none" w:sz="0" w:space="0" w:color="auto"/>
                <w:left w:val="none" w:sz="0" w:space="0" w:color="auto"/>
                <w:bottom w:val="none" w:sz="0" w:space="0" w:color="auto"/>
                <w:right w:val="none" w:sz="0" w:space="0" w:color="auto"/>
              </w:divBdr>
            </w:div>
          </w:divsChild>
        </w:div>
        <w:div w:id="275597803">
          <w:marLeft w:val="0"/>
          <w:marRight w:val="0"/>
          <w:marTop w:val="0"/>
          <w:marBottom w:val="0"/>
          <w:divBdr>
            <w:top w:val="none" w:sz="0" w:space="0" w:color="auto"/>
            <w:left w:val="none" w:sz="0" w:space="0" w:color="auto"/>
            <w:bottom w:val="none" w:sz="0" w:space="0" w:color="auto"/>
            <w:right w:val="none" w:sz="0" w:space="0" w:color="auto"/>
          </w:divBdr>
        </w:div>
        <w:div w:id="1872524245">
          <w:marLeft w:val="0"/>
          <w:marRight w:val="0"/>
          <w:marTop w:val="0"/>
          <w:marBottom w:val="0"/>
          <w:divBdr>
            <w:top w:val="none" w:sz="0" w:space="0" w:color="auto"/>
            <w:left w:val="none" w:sz="0" w:space="0" w:color="auto"/>
            <w:bottom w:val="none" w:sz="0" w:space="0" w:color="auto"/>
            <w:right w:val="none" w:sz="0" w:space="0" w:color="auto"/>
          </w:divBdr>
          <w:divsChild>
            <w:div w:id="1332875498">
              <w:marLeft w:val="0"/>
              <w:marRight w:val="0"/>
              <w:marTop w:val="0"/>
              <w:marBottom w:val="0"/>
              <w:divBdr>
                <w:top w:val="none" w:sz="0" w:space="0" w:color="auto"/>
                <w:left w:val="none" w:sz="0" w:space="0" w:color="auto"/>
                <w:bottom w:val="none" w:sz="0" w:space="0" w:color="auto"/>
                <w:right w:val="none" w:sz="0" w:space="0" w:color="auto"/>
              </w:divBdr>
            </w:div>
          </w:divsChild>
        </w:div>
        <w:div w:id="1341081333">
          <w:marLeft w:val="0"/>
          <w:marRight w:val="0"/>
          <w:marTop w:val="0"/>
          <w:marBottom w:val="0"/>
          <w:divBdr>
            <w:top w:val="none" w:sz="0" w:space="0" w:color="auto"/>
            <w:left w:val="none" w:sz="0" w:space="0" w:color="auto"/>
            <w:bottom w:val="none" w:sz="0" w:space="0" w:color="auto"/>
            <w:right w:val="none" w:sz="0" w:space="0" w:color="auto"/>
          </w:divBdr>
        </w:div>
        <w:div w:id="1925992828">
          <w:marLeft w:val="0"/>
          <w:marRight w:val="0"/>
          <w:marTop w:val="0"/>
          <w:marBottom w:val="0"/>
          <w:divBdr>
            <w:top w:val="none" w:sz="0" w:space="0" w:color="auto"/>
            <w:left w:val="none" w:sz="0" w:space="0" w:color="auto"/>
            <w:bottom w:val="none" w:sz="0" w:space="0" w:color="auto"/>
            <w:right w:val="none" w:sz="0" w:space="0" w:color="auto"/>
          </w:divBdr>
          <w:divsChild>
            <w:div w:id="1362166407">
              <w:marLeft w:val="0"/>
              <w:marRight w:val="0"/>
              <w:marTop w:val="0"/>
              <w:marBottom w:val="0"/>
              <w:divBdr>
                <w:top w:val="none" w:sz="0" w:space="0" w:color="auto"/>
                <w:left w:val="none" w:sz="0" w:space="0" w:color="auto"/>
                <w:bottom w:val="none" w:sz="0" w:space="0" w:color="auto"/>
                <w:right w:val="none" w:sz="0" w:space="0" w:color="auto"/>
              </w:divBdr>
            </w:div>
          </w:divsChild>
        </w:div>
        <w:div w:id="377903698">
          <w:marLeft w:val="0"/>
          <w:marRight w:val="0"/>
          <w:marTop w:val="0"/>
          <w:marBottom w:val="0"/>
          <w:divBdr>
            <w:top w:val="none" w:sz="0" w:space="0" w:color="auto"/>
            <w:left w:val="none" w:sz="0" w:space="0" w:color="auto"/>
            <w:bottom w:val="none" w:sz="0" w:space="0" w:color="auto"/>
            <w:right w:val="none" w:sz="0" w:space="0" w:color="auto"/>
          </w:divBdr>
        </w:div>
        <w:div w:id="362444047">
          <w:marLeft w:val="0"/>
          <w:marRight w:val="0"/>
          <w:marTop w:val="0"/>
          <w:marBottom w:val="0"/>
          <w:divBdr>
            <w:top w:val="none" w:sz="0" w:space="0" w:color="auto"/>
            <w:left w:val="none" w:sz="0" w:space="0" w:color="auto"/>
            <w:bottom w:val="none" w:sz="0" w:space="0" w:color="auto"/>
            <w:right w:val="none" w:sz="0" w:space="0" w:color="auto"/>
          </w:divBdr>
          <w:divsChild>
            <w:div w:id="194543185">
              <w:marLeft w:val="0"/>
              <w:marRight w:val="0"/>
              <w:marTop w:val="0"/>
              <w:marBottom w:val="0"/>
              <w:divBdr>
                <w:top w:val="none" w:sz="0" w:space="0" w:color="auto"/>
                <w:left w:val="none" w:sz="0" w:space="0" w:color="auto"/>
                <w:bottom w:val="none" w:sz="0" w:space="0" w:color="auto"/>
                <w:right w:val="none" w:sz="0" w:space="0" w:color="auto"/>
              </w:divBdr>
            </w:div>
          </w:divsChild>
        </w:div>
        <w:div w:id="1602684968">
          <w:marLeft w:val="0"/>
          <w:marRight w:val="0"/>
          <w:marTop w:val="300"/>
          <w:marBottom w:val="0"/>
          <w:divBdr>
            <w:top w:val="none" w:sz="0" w:space="0" w:color="auto"/>
            <w:left w:val="none" w:sz="0" w:space="0" w:color="auto"/>
            <w:bottom w:val="none" w:sz="0" w:space="0" w:color="auto"/>
            <w:right w:val="none" w:sz="0" w:space="0" w:color="auto"/>
          </w:divBdr>
          <w:divsChild>
            <w:div w:id="165901342">
              <w:marLeft w:val="0"/>
              <w:marRight w:val="0"/>
              <w:marTop w:val="0"/>
              <w:marBottom w:val="0"/>
              <w:divBdr>
                <w:top w:val="none" w:sz="0" w:space="0" w:color="auto"/>
                <w:left w:val="none" w:sz="0" w:space="0" w:color="auto"/>
                <w:bottom w:val="none" w:sz="0" w:space="0" w:color="auto"/>
                <w:right w:val="none" w:sz="0" w:space="0" w:color="auto"/>
              </w:divBdr>
              <w:divsChild>
                <w:div w:id="1491478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341087">
          <w:marLeft w:val="0"/>
          <w:marRight w:val="0"/>
          <w:marTop w:val="300"/>
          <w:marBottom w:val="0"/>
          <w:divBdr>
            <w:top w:val="none" w:sz="0" w:space="0" w:color="auto"/>
            <w:left w:val="none" w:sz="0" w:space="0" w:color="auto"/>
            <w:bottom w:val="none" w:sz="0" w:space="0" w:color="auto"/>
            <w:right w:val="none" w:sz="0" w:space="0" w:color="auto"/>
          </w:divBdr>
          <w:divsChild>
            <w:div w:id="116918420">
              <w:marLeft w:val="0"/>
              <w:marRight w:val="0"/>
              <w:marTop w:val="0"/>
              <w:marBottom w:val="0"/>
              <w:divBdr>
                <w:top w:val="none" w:sz="0" w:space="0" w:color="auto"/>
                <w:left w:val="none" w:sz="0" w:space="0" w:color="auto"/>
                <w:bottom w:val="none" w:sz="0" w:space="0" w:color="auto"/>
                <w:right w:val="none" w:sz="0" w:space="0" w:color="auto"/>
              </w:divBdr>
              <w:divsChild>
                <w:div w:id="1668635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2827697">
          <w:marLeft w:val="0"/>
          <w:marRight w:val="0"/>
          <w:marTop w:val="300"/>
          <w:marBottom w:val="0"/>
          <w:divBdr>
            <w:top w:val="none" w:sz="0" w:space="0" w:color="auto"/>
            <w:left w:val="none" w:sz="0" w:space="0" w:color="auto"/>
            <w:bottom w:val="none" w:sz="0" w:space="0" w:color="auto"/>
            <w:right w:val="none" w:sz="0" w:space="0" w:color="auto"/>
          </w:divBdr>
          <w:divsChild>
            <w:div w:id="773668419">
              <w:marLeft w:val="0"/>
              <w:marRight w:val="0"/>
              <w:marTop w:val="0"/>
              <w:marBottom w:val="0"/>
              <w:divBdr>
                <w:top w:val="none" w:sz="0" w:space="0" w:color="auto"/>
                <w:left w:val="none" w:sz="0" w:space="0" w:color="auto"/>
                <w:bottom w:val="none" w:sz="0" w:space="0" w:color="auto"/>
                <w:right w:val="none" w:sz="0" w:space="0" w:color="auto"/>
              </w:divBdr>
              <w:divsChild>
                <w:div w:id="234436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1634067">
          <w:marLeft w:val="0"/>
          <w:marRight w:val="0"/>
          <w:marTop w:val="300"/>
          <w:marBottom w:val="0"/>
          <w:divBdr>
            <w:top w:val="none" w:sz="0" w:space="0" w:color="auto"/>
            <w:left w:val="none" w:sz="0" w:space="0" w:color="auto"/>
            <w:bottom w:val="none" w:sz="0" w:space="0" w:color="auto"/>
            <w:right w:val="none" w:sz="0" w:space="0" w:color="auto"/>
          </w:divBdr>
          <w:divsChild>
            <w:div w:id="1511026794">
              <w:marLeft w:val="0"/>
              <w:marRight w:val="0"/>
              <w:marTop w:val="0"/>
              <w:marBottom w:val="0"/>
              <w:divBdr>
                <w:top w:val="none" w:sz="0" w:space="0" w:color="auto"/>
                <w:left w:val="none" w:sz="0" w:space="0" w:color="auto"/>
                <w:bottom w:val="none" w:sz="0" w:space="0" w:color="auto"/>
                <w:right w:val="none" w:sz="0" w:space="0" w:color="auto"/>
              </w:divBdr>
              <w:divsChild>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55742740">
      <w:bodyDiv w:val="1"/>
      <w:marLeft w:val="0"/>
      <w:marRight w:val="0"/>
      <w:marTop w:val="0"/>
      <w:marBottom w:val="0"/>
      <w:divBdr>
        <w:top w:val="none" w:sz="0" w:space="0" w:color="auto"/>
        <w:left w:val="none" w:sz="0" w:space="0" w:color="auto"/>
        <w:bottom w:val="none" w:sz="0" w:space="0" w:color="auto"/>
        <w:right w:val="none" w:sz="0" w:space="0" w:color="auto"/>
      </w:divBdr>
      <w:divsChild>
        <w:div w:id="44835646">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sChild>
            <w:div w:id="1279067473">
              <w:marLeft w:val="0"/>
              <w:marRight w:val="0"/>
              <w:marTop w:val="0"/>
              <w:marBottom w:val="0"/>
              <w:divBdr>
                <w:top w:val="none" w:sz="0" w:space="0" w:color="auto"/>
                <w:left w:val="none" w:sz="0" w:space="0" w:color="auto"/>
                <w:bottom w:val="none" w:sz="0" w:space="0" w:color="auto"/>
                <w:right w:val="none" w:sz="0" w:space="0" w:color="auto"/>
              </w:divBdr>
              <w:divsChild>
                <w:div w:id="382564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05113">
          <w:marLeft w:val="0"/>
          <w:marRight w:val="0"/>
          <w:marTop w:val="0"/>
          <w:marBottom w:val="0"/>
          <w:divBdr>
            <w:top w:val="none" w:sz="0" w:space="0" w:color="auto"/>
            <w:left w:val="none" w:sz="0" w:space="0" w:color="auto"/>
            <w:bottom w:val="none" w:sz="0" w:space="0" w:color="auto"/>
            <w:right w:val="none" w:sz="0" w:space="0" w:color="auto"/>
          </w:divBdr>
        </w:div>
        <w:div w:id="193730929">
          <w:marLeft w:val="0"/>
          <w:marRight w:val="0"/>
          <w:marTop w:val="0"/>
          <w:marBottom w:val="0"/>
          <w:divBdr>
            <w:top w:val="none" w:sz="0" w:space="0" w:color="auto"/>
            <w:left w:val="none" w:sz="0" w:space="0" w:color="auto"/>
            <w:bottom w:val="none" w:sz="0" w:space="0" w:color="auto"/>
            <w:right w:val="none" w:sz="0" w:space="0" w:color="auto"/>
          </w:divBdr>
          <w:divsChild>
            <w:div w:id="1740326740">
              <w:marLeft w:val="0"/>
              <w:marRight w:val="0"/>
              <w:marTop w:val="0"/>
              <w:marBottom w:val="0"/>
              <w:divBdr>
                <w:top w:val="none" w:sz="0" w:space="0" w:color="auto"/>
                <w:left w:val="none" w:sz="0" w:space="0" w:color="auto"/>
                <w:bottom w:val="none" w:sz="0" w:space="0" w:color="auto"/>
                <w:right w:val="none" w:sz="0" w:space="0" w:color="auto"/>
              </w:divBdr>
            </w:div>
          </w:divsChild>
        </w:div>
        <w:div w:id="300313359">
          <w:marLeft w:val="0"/>
          <w:marRight w:val="0"/>
          <w:marTop w:val="0"/>
          <w:marBottom w:val="0"/>
          <w:divBdr>
            <w:top w:val="none" w:sz="0" w:space="0" w:color="auto"/>
            <w:left w:val="none" w:sz="0" w:space="0" w:color="auto"/>
            <w:bottom w:val="none" w:sz="0" w:space="0" w:color="auto"/>
            <w:right w:val="none" w:sz="0" w:space="0" w:color="auto"/>
          </w:divBdr>
        </w:div>
        <w:div w:id="313920475">
          <w:marLeft w:val="0"/>
          <w:marRight w:val="0"/>
          <w:marTop w:val="0"/>
          <w:marBottom w:val="0"/>
          <w:divBdr>
            <w:top w:val="none" w:sz="0" w:space="0" w:color="auto"/>
            <w:left w:val="none" w:sz="0" w:space="0" w:color="auto"/>
            <w:bottom w:val="none" w:sz="0" w:space="0" w:color="auto"/>
            <w:right w:val="none" w:sz="0" w:space="0" w:color="auto"/>
          </w:divBdr>
          <w:divsChild>
            <w:div w:id="810556065">
              <w:marLeft w:val="0"/>
              <w:marRight w:val="0"/>
              <w:marTop w:val="0"/>
              <w:marBottom w:val="0"/>
              <w:divBdr>
                <w:top w:val="none" w:sz="0" w:space="0" w:color="auto"/>
                <w:left w:val="none" w:sz="0" w:space="0" w:color="auto"/>
                <w:bottom w:val="none" w:sz="0" w:space="0" w:color="auto"/>
                <w:right w:val="none" w:sz="0" w:space="0" w:color="auto"/>
              </w:divBdr>
            </w:div>
          </w:divsChild>
        </w:div>
        <w:div w:id="353698126">
          <w:marLeft w:val="0"/>
          <w:marRight w:val="0"/>
          <w:marTop w:val="300"/>
          <w:marBottom w:val="0"/>
          <w:divBdr>
            <w:top w:val="none" w:sz="0" w:space="0" w:color="auto"/>
            <w:left w:val="none" w:sz="0" w:space="0" w:color="auto"/>
            <w:bottom w:val="none" w:sz="0" w:space="0" w:color="auto"/>
            <w:right w:val="none" w:sz="0" w:space="0" w:color="auto"/>
          </w:divBdr>
          <w:divsChild>
            <w:div w:id="1044259870">
              <w:marLeft w:val="0"/>
              <w:marRight w:val="0"/>
              <w:marTop w:val="0"/>
              <w:marBottom w:val="0"/>
              <w:divBdr>
                <w:top w:val="none" w:sz="0" w:space="0" w:color="auto"/>
                <w:left w:val="none" w:sz="0" w:space="0" w:color="auto"/>
                <w:bottom w:val="none" w:sz="0" w:space="0" w:color="auto"/>
                <w:right w:val="none" w:sz="0" w:space="0" w:color="auto"/>
              </w:divBdr>
              <w:divsChild>
                <w:div w:id="225647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4913438">
          <w:marLeft w:val="0"/>
          <w:marRight w:val="0"/>
          <w:marTop w:val="300"/>
          <w:marBottom w:val="0"/>
          <w:divBdr>
            <w:top w:val="none" w:sz="0" w:space="0" w:color="auto"/>
            <w:left w:val="none" w:sz="0" w:space="0" w:color="auto"/>
            <w:bottom w:val="none" w:sz="0" w:space="0" w:color="auto"/>
            <w:right w:val="none" w:sz="0" w:space="0" w:color="auto"/>
          </w:divBdr>
          <w:divsChild>
            <w:div w:id="579365536">
              <w:marLeft w:val="0"/>
              <w:marRight w:val="0"/>
              <w:marTop w:val="0"/>
              <w:marBottom w:val="0"/>
              <w:divBdr>
                <w:top w:val="none" w:sz="0" w:space="0" w:color="auto"/>
                <w:left w:val="none" w:sz="0" w:space="0" w:color="auto"/>
                <w:bottom w:val="none" w:sz="0" w:space="0" w:color="auto"/>
                <w:right w:val="none" w:sz="0" w:space="0" w:color="auto"/>
              </w:divBdr>
              <w:divsChild>
                <w:div w:id="1115102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130313">
          <w:marLeft w:val="0"/>
          <w:marRight w:val="0"/>
          <w:marTop w:val="0"/>
          <w:marBottom w:val="0"/>
          <w:divBdr>
            <w:top w:val="none" w:sz="0" w:space="0" w:color="auto"/>
            <w:left w:val="none" w:sz="0" w:space="0" w:color="auto"/>
            <w:bottom w:val="none" w:sz="0" w:space="0" w:color="auto"/>
            <w:right w:val="none" w:sz="0" w:space="0" w:color="auto"/>
          </w:divBdr>
          <w:divsChild>
            <w:div w:id="35202065">
              <w:marLeft w:val="0"/>
              <w:marRight w:val="0"/>
              <w:marTop w:val="0"/>
              <w:marBottom w:val="0"/>
              <w:divBdr>
                <w:top w:val="none" w:sz="0" w:space="0" w:color="auto"/>
                <w:left w:val="none" w:sz="0" w:space="0" w:color="auto"/>
                <w:bottom w:val="none" w:sz="0" w:space="0" w:color="auto"/>
                <w:right w:val="none" w:sz="0" w:space="0" w:color="auto"/>
              </w:divBdr>
            </w:div>
          </w:divsChild>
        </w:div>
        <w:div w:id="779566763">
          <w:marLeft w:val="0"/>
          <w:marRight w:val="0"/>
          <w:marTop w:val="0"/>
          <w:marBottom w:val="0"/>
          <w:divBdr>
            <w:top w:val="none" w:sz="0" w:space="0" w:color="auto"/>
            <w:left w:val="none" w:sz="0" w:space="0" w:color="auto"/>
            <w:bottom w:val="none" w:sz="0" w:space="0" w:color="auto"/>
            <w:right w:val="none" w:sz="0" w:space="0" w:color="auto"/>
          </w:divBdr>
        </w:div>
        <w:div w:id="839124816">
          <w:marLeft w:val="0"/>
          <w:marRight w:val="0"/>
          <w:marTop w:val="300"/>
          <w:marBottom w:val="0"/>
          <w:divBdr>
            <w:top w:val="none" w:sz="0" w:space="0" w:color="auto"/>
            <w:left w:val="none" w:sz="0" w:space="0" w:color="auto"/>
            <w:bottom w:val="none" w:sz="0" w:space="0" w:color="auto"/>
            <w:right w:val="none" w:sz="0" w:space="0" w:color="auto"/>
          </w:divBdr>
          <w:divsChild>
            <w:div w:id="1441340676">
              <w:marLeft w:val="0"/>
              <w:marRight w:val="0"/>
              <w:marTop w:val="0"/>
              <w:marBottom w:val="0"/>
              <w:divBdr>
                <w:top w:val="none" w:sz="0" w:space="0" w:color="auto"/>
                <w:left w:val="none" w:sz="0" w:space="0" w:color="auto"/>
                <w:bottom w:val="none" w:sz="0" w:space="0" w:color="auto"/>
                <w:right w:val="none" w:sz="0" w:space="0" w:color="auto"/>
              </w:divBdr>
              <w:divsChild>
                <w:div w:id="597908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043496">
          <w:marLeft w:val="0"/>
          <w:marRight w:val="0"/>
          <w:marTop w:val="0"/>
          <w:marBottom w:val="0"/>
          <w:divBdr>
            <w:top w:val="none" w:sz="0" w:space="0" w:color="auto"/>
            <w:left w:val="none" w:sz="0" w:space="0" w:color="auto"/>
            <w:bottom w:val="none" w:sz="0" w:space="0" w:color="auto"/>
            <w:right w:val="none" w:sz="0" w:space="0" w:color="auto"/>
          </w:divBdr>
          <w:divsChild>
            <w:div w:id="1855807099">
              <w:marLeft w:val="0"/>
              <w:marRight w:val="0"/>
              <w:marTop w:val="0"/>
              <w:marBottom w:val="0"/>
              <w:divBdr>
                <w:top w:val="none" w:sz="0" w:space="0" w:color="auto"/>
                <w:left w:val="none" w:sz="0" w:space="0" w:color="auto"/>
                <w:bottom w:val="none" w:sz="0" w:space="0" w:color="auto"/>
                <w:right w:val="none" w:sz="0" w:space="0" w:color="auto"/>
              </w:divBdr>
            </w:div>
          </w:divsChild>
        </w:div>
        <w:div w:id="996884856">
          <w:marLeft w:val="0"/>
          <w:marRight w:val="0"/>
          <w:marTop w:val="0"/>
          <w:marBottom w:val="0"/>
          <w:divBdr>
            <w:top w:val="none" w:sz="0" w:space="0" w:color="auto"/>
            <w:left w:val="none" w:sz="0" w:space="0" w:color="auto"/>
            <w:bottom w:val="none" w:sz="0" w:space="0" w:color="auto"/>
            <w:right w:val="none" w:sz="0" w:space="0" w:color="auto"/>
          </w:divBdr>
          <w:divsChild>
            <w:div w:id="1144078379">
              <w:marLeft w:val="0"/>
              <w:marRight w:val="0"/>
              <w:marTop w:val="0"/>
              <w:marBottom w:val="0"/>
              <w:divBdr>
                <w:top w:val="none" w:sz="0" w:space="0" w:color="auto"/>
                <w:left w:val="none" w:sz="0" w:space="0" w:color="auto"/>
                <w:bottom w:val="none" w:sz="0" w:space="0" w:color="auto"/>
                <w:right w:val="none" w:sz="0" w:space="0" w:color="auto"/>
              </w:divBdr>
            </w:div>
          </w:divsChild>
        </w:div>
        <w:div w:id="1260331927">
          <w:marLeft w:val="0"/>
          <w:marRight w:val="0"/>
          <w:marTop w:val="0"/>
          <w:marBottom w:val="0"/>
          <w:divBdr>
            <w:top w:val="none" w:sz="0" w:space="0" w:color="auto"/>
            <w:left w:val="none" w:sz="0" w:space="0" w:color="auto"/>
            <w:bottom w:val="none" w:sz="0" w:space="0" w:color="auto"/>
            <w:right w:val="none" w:sz="0" w:space="0" w:color="auto"/>
          </w:divBdr>
        </w:div>
        <w:div w:id="1303926578">
          <w:marLeft w:val="0"/>
          <w:marRight w:val="0"/>
          <w:marTop w:val="0"/>
          <w:marBottom w:val="0"/>
          <w:divBdr>
            <w:top w:val="none" w:sz="0" w:space="0" w:color="auto"/>
            <w:left w:val="none" w:sz="0" w:space="0" w:color="auto"/>
            <w:bottom w:val="none" w:sz="0" w:space="0" w:color="auto"/>
            <w:right w:val="none" w:sz="0" w:space="0" w:color="auto"/>
          </w:divBdr>
          <w:divsChild>
            <w:div w:id="1323125714">
              <w:marLeft w:val="0"/>
              <w:marRight w:val="0"/>
              <w:marTop w:val="0"/>
              <w:marBottom w:val="0"/>
              <w:divBdr>
                <w:top w:val="none" w:sz="0" w:space="0" w:color="auto"/>
                <w:left w:val="none" w:sz="0" w:space="0" w:color="auto"/>
                <w:bottom w:val="none" w:sz="0" w:space="0" w:color="auto"/>
                <w:right w:val="none" w:sz="0" w:space="0" w:color="auto"/>
              </w:divBdr>
            </w:div>
          </w:divsChild>
        </w:div>
        <w:div w:id="1305352800">
          <w:marLeft w:val="0"/>
          <w:marRight w:val="0"/>
          <w:marTop w:val="0"/>
          <w:marBottom w:val="0"/>
          <w:divBdr>
            <w:top w:val="none" w:sz="0" w:space="0" w:color="auto"/>
            <w:left w:val="none" w:sz="0" w:space="0" w:color="auto"/>
            <w:bottom w:val="none" w:sz="0" w:space="0" w:color="auto"/>
            <w:right w:val="none" w:sz="0" w:space="0" w:color="auto"/>
          </w:divBdr>
        </w:div>
        <w:div w:id="1504781308">
          <w:marLeft w:val="0"/>
          <w:marRight w:val="0"/>
          <w:marTop w:val="0"/>
          <w:marBottom w:val="0"/>
          <w:divBdr>
            <w:top w:val="none" w:sz="0" w:space="0" w:color="auto"/>
            <w:left w:val="none" w:sz="0" w:space="0" w:color="auto"/>
            <w:bottom w:val="none" w:sz="0" w:space="0" w:color="auto"/>
            <w:right w:val="none" w:sz="0" w:space="0" w:color="auto"/>
          </w:divBdr>
          <w:divsChild>
            <w:div w:id="1192109875">
              <w:marLeft w:val="0"/>
              <w:marRight w:val="0"/>
              <w:marTop w:val="0"/>
              <w:marBottom w:val="0"/>
              <w:divBdr>
                <w:top w:val="none" w:sz="0" w:space="0" w:color="auto"/>
                <w:left w:val="none" w:sz="0" w:space="0" w:color="auto"/>
                <w:bottom w:val="none" w:sz="0" w:space="0" w:color="auto"/>
                <w:right w:val="none" w:sz="0" w:space="0" w:color="auto"/>
              </w:divBdr>
            </w:div>
          </w:divsChild>
        </w:div>
        <w:div w:id="1733503104">
          <w:marLeft w:val="0"/>
          <w:marRight w:val="0"/>
          <w:marTop w:val="0"/>
          <w:marBottom w:val="0"/>
          <w:divBdr>
            <w:top w:val="none" w:sz="0" w:space="0" w:color="auto"/>
            <w:left w:val="none" w:sz="0" w:space="0" w:color="auto"/>
            <w:bottom w:val="none" w:sz="0" w:space="0" w:color="auto"/>
            <w:right w:val="none" w:sz="0" w:space="0" w:color="auto"/>
          </w:divBdr>
        </w:div>
      </w:divsChild>
    </w:div>
    <w:div w:id="1959994642">
      <w:bodyDiv w:val="1"/>
      <w:marLeft w:val="0"/>
      <w:marRight w:val="0"/>
      <w:marTop w:val="0"/>
      <w:marBottom w:val="0"/>
      <w:divBdr>
        <w:top w:val="none" w:sz="0" w:space="0" w:color="auto"/>
        <w:left w:val="none" w:sz="0" w:space="0" w:color="auto"/>
        <w:bottom w:val="none" w:sz="0" w:space="0" w:color="auto"/>
        <w:right w:val="none" w:sz="0" w:space="0" w:color="auto"/>
      </w:divBdr>
    </w:div>
    <w:div w:id="1960405686">
      <w:bodyDiv w:val="1"/>
      <w:marLeft w:val="0"/>
      <w:marRight w:val="0"/>
      <w:marTop w:val="0"/>
      <w:marBottom w:val="0"/>
      <w:divBdr>
        <w:top w:val="none" w:sz="0" w:space="0" w:color="auto"/>
        <w:left w:val="none" w:sz="0" w:space="0" w:color="auto"/>
        <w:bottom w:val="none" w:sz="0" w:space="0" w:color="auto"/>
        <w:right w:val="none" w:sz="0" w:space="0" w:color="auto"/>
      </w:divBdr>
      <w:divsChild>
        <w:div w:id="169685292">
          <w:marLeft w:val="0"/>
          <w:marRight w:val="0"/>
          <w:marTop w:val="300"/>
          <w:marBottom w:val="0"/>
          <w:divBdr>
            <w:top w:val="none" w:sz="0" w:space="0" w:color="auto"/>
            <w:left w:val="none" w:sz="0" w:space="0" w:color="auto"/>
            <w:bottom w:val="none" w:sz="0" w:space="0" w:color="auto"/>
            <w:right w:val="none" w:sz="0" w:space="0" w:color="auto"/>
          </w:divBdr>
          <w:divsChild>
            <w:div w:id="740442831">
              <w:marLeft w:val="0"/>
              <w:marRight w:val="0"/>
              <w:marTop w:val="0"/>
              <w:marBottom w:val="0"/>
              <w:divBdr>
                <w:top w:val="none" w:sz="0" w:space="0" w:color="auto"/>
                <w:left w:val="none" w:sz="0" w:space="0" w:color="auto"/>
                <w:bottom w:val="none" w:sz="0" w:space="0" w:color="auto"/>
                <w:right w:val="none" w:sz="0" w:space="0" w:color="auto"/>
              </w:divBdr>
              <w:divsChild>
                <w:div w:id="679620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9336828">
          <w:marLeft w:val="0"/>
          <w:marRight w:val="0"/>
          <w:marTop w:val="0"/>
          <w:marBottom w:val="0"/>
          <w:divBdr>
            <w:top w:val="none" w:sz="0" w:space="0" w:color="auto"/>
            <w:left w:val="none" w:sz="0" w:space="0" w:color="auto"/>
            <w:bottom w:val="none" w:sz="0" w:space="0" w:color="auto"/>
            <w:right w:val="none" w:sz="0" w:space="0" w:color="auto"/>
          </w:divBdr>
        </w:div>
        <w:div w:id="281771602">
          <w:marLeft w:val="0"/>
          <w:marRight w:val="0"/>
          <w:marTop w:val="0"/>
          <w:marBottom w:val="0"/>
          <w:divBdr>
            <w:top w:val="none" w:sz="0" w:space="0" w:color="auto"/>
            <w:left w:val="none" w:sz="0" w:space="0" w:color="auto"/>
            <w:bottom w:val="none" w:sz="0" w:space="0" w:color="auto"/>
            <w:right w:val="none" w:sz="0" w:space="0" w:color="auto"/>
          </w:divBdr>
          <w:divsChild>
            <w:div w:id="1692953117">
              <w:marLeft w:val="0"/>
              <w:marRight w:val="0"/>
              <w:marTop w:val="0"/>
              <w:marBottom w:val="0"/>
              <w:divBdr>
                <w:top w:val="none" w:sz="0" w:space="0" w:color="auto"/>
                <w:left w:val="none" w:sz="0" w:space="0" w:color="auto"/>
                <w:bottom w:val="none" w:sz="0" w:space="0" w:color="auto"/>
                <w:right w:val="none" w:sz="0" w:space="0" w:color="auto"/>
              </w:divBdr>
            </w:div>
          </w:divsChild>
        </w:div>
        <w:div w:id="576594630">
          <w:marLeft w:val="0"/>
          <w:marRight w:val="0"/>
          <w:marTop w:val="0"/>
          <w:marBottom w:val="0"/>
          <w:divBdr>
            <w:top w:val="none" w:sz="0" w:space="0" w:color="auto"/>
            <w:left w:val="none" w:sz="0" w:space="0" w:color="auto"/>
            <w:bottom w:val="none" w:sz="0" w:space="0" w:color="auto"/>
            <w:right w:val="none" w:sz="0" w:space="0" w:color="auto"/>
          </w:divBdr>
          <w:divsChild>
            <w:div w:id="467212991">
              <w:marLeft w:val="0"/>
              <w:marRight w:val="0"/>
              <w:marTop w:val="0"/>
              <w:marBottom w:val="0"/>
              <w:divBdr>
                <w:top w:val="none" w:sz="0" w:space="0" w:color="auto"/>
                <w:left w:val="none" w:sz="0" w:space="0" w:color="auto"/>
                <w:bottom w:val="none" w:sz="0" w:space="0" w:color="auto"/>
                <w:right w:val="none" w:sz="0" w:space="0" w:color="auto"/>
              </w:divBdr>
            </w:div>
          </w:divsChild>
        </w:div>
        <w:div w:id="606813866">
          <w:marLeft w:val="0"/>
          <w:marRight w:val="0"/>
          <w:marTop w:val="300"/>
          <w:marBottom w:val="0"/>
          <w:divBdr>
            <w:top w:val="none" w:sz="0" w:space="0" w:color="auto"/>
            <w:left w:val="none" w:sz="0" w:space="0" w:color="auto"/>
            <w:bottom w:val="none" w:sz="0" w:space="0" w:color="auto"/>
            <w:right w:val="none" w:sz="0" w:space="0" w:color="auto"/>
          </w:divBdr>
          <w:divsChild>
            <w:div w:id="1969973149">
              <w:marLeft w:val="0"/>
              <w:marRight w:val="0"/>
              <w:marTop w:val="0"/>
              <w:marBottom w:val="0"/>
              <w:divBdr>
                <w:top w:val="none" w:sz="0" w:space="0" w:color="auto"/>
                <w:left w:val="none" w:sz="0" w:space="0" w:color="auto"/>
                <w:bottom w:val="none" w:sz="0" w:space="0" w:color="auto"/>
                <w:right w:val="none" w:sz="0" w:space="0" w:color="auto"/>
              </w:divBdr>
              <w:divsChild>
                <w:div w:id="2118014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0524310">
          <w:marLeft w:val="0"/>
          <w:marRight w:val="0"/>
          <w:marTop w:val="300"/>
          <w:marBottom w:val="0"/>
          <w:divBdr>
            <w:top w:val="none" w:sz="0" w:space="0" w:color="auto"/>
            <w:left w:val="none" w:sz="0" w:space="0" w:color="auto"/>
            <w:bottom w:val="none" w:sz="0" w:space="0" w:color="auto"/>
            <w:right w:val="none" w:sz="0" w:space="0" w:color="auto"/>
          </w:divBdr>
          <w:divsChild>
            <w:div w:id="721559458">
              <w:marLeft w:val="0"/>
              <w:marRight w:val="0"/>
              <w:marTop w:val="0"/>
              <w:marBottom w:val="0"/>
              <w:divBdr>
                <w:top w:val="none" w:sz="0" w:space="0" w:color="auto"/>
                <w:left w:val="none" w:sz="0" w:space="0" w:color="auto"/>
                <w:bottom w:val="none" w:sz="0" w:space="0" w:color="auto"/>
                <w:right w:val="none" w:sz="0" w:space="0" w:color="auto"/>
              </w:divBdr>
              <w:divsChild>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525810">
          <w:marLeft w:val="0"/>
          <w:marRight w:val="0"/>
          <w:marTop w:val="0"/>
          <w:marBottom w:val="0"/>
          <w:divBdr>
            <w:top w:val="none" w:sz="0" w:space="0" w:color="auto"/>
            <w:left w:val="none" w:sz="0" w:space="0" w:color="auto"/>
            <w:bottom w:val="none" w:sz="0" w:space="0" w:color="auto"/>
            <w:right w:val="none" w:sz="0" w:space="0" w:color="auto"/>
          </w:divBdr>
        </w:div>
        <w:div w:id="953293635">
          <w:marLeft w:val="0"/>
          <w:marRight w:val="0"/>
          <w:marTop w:val="0"/>
          <w:marBottom w:val="0"/>
          <w:divBdr>
            <w:top w:val="none" w:sz="0" w:space="0" w:color="auto"/>
            <w:left w:val="none" w:sz="0" w:space="0" w:color="auto"/>
            <w:bottom w:val="none" w:sz="0" w:space="0" w:color="auto"/>
            <w:right w:val="none" w:sz="0" w:space="0" w:color="auto"/>
          </w:divBdr>
        </w:div>
        <w:div w:id="1202354684">
          <w:marLeft w:val="0"/>
          <w:marRight w:val="0"/>
          <w:marTop w:val="0"/>
          <w:marBottom w:val="0"/>
          <w:divBdr>
            <w:top w:val="none" w:sz="0" w:space="0" w:color="auto"/>
            <w:left w:val="none" w:sz="0" w:space="0" w:color="auto"/>
            <w:bottom w:val="none" w:sz="0" w:space="0" w:color="auto"/>
            <w:right w:val="none" w:sz="0" w:space="0" w:color="auto"/>
          </w:divBdr>
          <w:divsChild>
            <w:div w:id="1546602182">
              <w:marLeft w:val="0"/>
              <w:marRight w:val="0"/>
              <w:marTop w:val="0"/>
              <w:marBottom w:val="0"/>
              <w:divBdr>
                <w:top w:val="none" w:sz="0" w:space="0" w:color="auto"/>
                <w:left w:val="none" w:sz="0" w:space="0" w:color="auto"/>
                <w:bottom w:val="none" w:sz="0" w:space="0" w:color="auto"/>
                <w:right w:val="none" w:sz="0" w:space="0" w:color="auto"/>
              </w:divBdr>
            </w:div>
          </w:divsChild>
        </w:div>
        <w:div w:id="1299338990">
          <w:marLeft w:val="0"/>
          <w:marRight w:val="0"/>
          <w:marTop w:val="0"/>
          <w:marBottom w:val="0"/>
          <w:divBdr>
            <w:top w:val="none" w:sz="0" w:space="0" w:color="auto"/>
            <w:left w:val="none" w:sz="0" w:space="0" w:color="auto"/>
            <w:bottom w:val="none" w:sz="0" w:space="0" w:color="auto"/>
            <w:right w:val="none" w:sz="0" w:space="0" w:color="auto"/>
          </w:divBdr>
        </w:div>
        <w:div w:id="1347365751">
          <w:marLeft w:val="0"/>
          <w:marRight w:val="0"/>
          <w:marTop w:val="0"/>
          <w:marBottom w:val="0"/>
          <w:divBdr>
            <w:top w:val="none" w:sz="0" w:space="0" w:color="auto"/>
            <w:left w:val="none" w:sz="0" w:space="0" w:color="auto"/>
            <w:bottom w:val="none" w:sz="0" w:space="0" w:color="auto"/>
            <w:right w:val="none" w:sz="0" w:space="0" w:color="auto"/>
          </w:divBdr>
        </w:div>
        <w:div w:id="1402217312">
          <w:marLeft w:val="0"/>
          <w:marRight w:val="0"/>
          <w:marTop w:val="0"/>
          <w:marBottom w:val="0"/>
          <w:divBdr>
            <w:top w:val="none" w:sz="0" w:space="0" w:color="auto"/>
            <w:left w:val="none" w:sz="0" w:space="0" w:color="auto"/>
            <w:bottom w:val="none" w:sz="0" w:space="0" w:color="auto"/>
            <w:right w:val="none" w:sz="0" w:space="0" w:color="auto"/>
          </w:divBdr>
        </w:div>
        <w:div w:id="1414430104">
          <w:marLeft w:val="0"/>
          <w:marRight w:val="0"/>
          <w:marTop w:val="0"/>
          <w:marBottom w:val="0"/>
          <w:divBdr>
            <w:top w:val="none" w:sz="0" w:space="0" w:color="auto"/>
            <w:left w:val="none" w:sz="0" w:space="0" w:color="auto"/>
            <w:bottom w:val="none" w:sz="0" w:space="0" w:color="auto"/>
            <w:right w:val="none" w:sz="0" w:space="0" w:color="auto"/>
          </w:divBdr>
          <w:divsChild>
            <w:div w:id="1441560893">
              <w:marLeft w:val="0"/>
              <w:marRight w:val="0"/>
              <w:marTop w:val="0"/>
              <w:marBottom w:val="0"/>
              <w:divBdr>
                <w:top w:val="none" w:sz="0" w:space="0" w:color="auto"/>
                <w:left w:val="none" w:sz="0" w:space="0" w:color="auto"/>
                <w:bottom w:val="none" w:sz="0" w:space="0" w:color="auto"/>
                <w:right w:val="none" w:sz="0" w:space="0" w:color="auto"/>
              </w:divBdr>
            </w:div>
          </w:divsChild>
        </w:div>
        <w:div w:id="1608078965">
          <w:marLeft w:val="0"/>
          <w:marRight w:val="0"/>
          <w:marTop w:val="0"/>
          <w:marBottom w:val="0"/>
          <w:divBdr>
            <w:top w:val="none" w:sz="0" w:space="0" w:color="auto"/>
            <w:left w:val="none" w:sz="0" w:space="0" w:color="auto"/>
            <w:bottom w:val="none" w:sz="0" w:space="0" w:color="auto"/>
            <w:right w:val="none" w:sz="0" w:space="0" w:color="auto"/>
          </w:divBdr>
        </w:div>
        <w:div w:id="1821534894">
          <w:marLeft w:val="0"/>
          <w:marRight w:val="0"/>
          <w:marTop w:val="0"/>
          <w:marBottom w:val="0"/>
          <w:divBdr>
            <w:top w:val="none" w:sz="0" w:space="0" w:color="auto"/>
            <w:left w:val="none" w:sz="0" w:space="0" w:color="auto"/>
            <w:bottom w:val="none" w:sz="0" w:space="0" w:color="auto"/>
            <w:right w:val="none" w:sz="0" w:space="0" w:color="auto"/>
          </w:divBdr>
          <w:divsChild>
            <w:div w:id="284044911">
              <w:marLeft w:val="0"/>
              <w:marRight w:val="0"/>
              <w:marTop w:val="0"/>
              <w:marBottom w:val="0"/>
              <w:divBdr>
                <w:top w:val="none" w:sz="0" w:space="0" w:color="auto"/>
                <w:left w:val="none" w:sz="0" w:space="0" w:color="auto"/>
                <w:bottom w:val="none" w:sz="0" w:space="0" w:color="auto"/>
                <w:right w:val="none" w:sz="0" w:space="0" w:color="auto"/>
              </w:divBdr>
            </w:div>
          </w:divsChild>
        </w:div>
        <w:div w:id="1968049483">
          <w:marLeft w:val="0"/>
          <w:marRight w:val="0"/>
          <w:marTop w:val="0"/>
          <w:marBottom w:val="0"/>
          <w:divBdr>
            <w:top w:val="none" w:sz="0" w:space="0" w:color="auto"/>
            <w:left w:val="none" w:sz="0" w:space="0" w:color="auto"/>
            <w:bottom w:val="none" w:sz="0" w:space="0" w:color="auto"/>
            <w:right w:val="none" w:sz="0" w:space="0" w:color="auto"/>
          </w:divBdr>
          <w:divsChild>
            <w:div w:id="677778179">
              <w:marLeft w:val="0"/>
              <w:marRight w:val="0"/>
              <w:marTop w:val="0"/>
              <w:marBottom w:val="0"/>
              <w:divBdr>
                <w:top w:val="none" w:sz="0" w:space="0" w:color="auto"/>
                <w:left w:val="none" w:sz="0" w:space="0" w:color="auto"/>
                <w:bottom w:val="none" w:sz="0" w:space="0" w:color="auto"/>
                <w:right w:val="none" w:sz="0" w:space="0" w:color="auto"/>
              </w:divBdr>
            </w:div>
          </w:divsChild>
        </w:div>
        <w:div w:id="2102722648">
          <w:marLeft w:val="0"/>
          <w:marRight w:val="0"/>
          <w:marTop w:val="0"/>
          <w:marBottom w:val="0"/>
          <w:divBdr>
            <w:top w:val="none" w:sz="0" w:space="0" w:color="auto"/>
            <w:left w:val="none" w:sz="0" w:space="0" w:color="auto"/>
            <w:bottom w:val="none" w:sz="0" w:space="0" w:color="auto"/>
            <w:right w:val="none" w:sz="0" w:space="0" w:color="auto"/>
          </w:divBdr>
          <w:divsChild>
            <w:div w:id="487022328">
              <w:marLeft w:val="0"/>
              <w:marRight w:val="0"/>
              <w:marTop w:val="0"/>
              <w:marBottom w:val="0"/>
              <w:divBdr>
                <w:top w:val="none" w:sz="0" w:space="0" w:color="auto"/>
                <w:left w:val="none" w:sz="0" w:space="0" w:color="auto"/>
                <w:bottom w:val="none" w:sz="0" w:space="0" w:color="auto"/>
                <w:right w:val="none" w:sz="0" w:space="0" w:color="auto"/>
              </w:divBdr>
            </w:div>
          </w:divsChild>
        </w:div>
        <w:div w:id="2132554051">
          <w:marLeft w:val="0"/>
          <w:marRight w:val="0"/>
          <w:marTop w:val="300"/>
          <w:marBottom w:val="0"/>
          <w:divBdr>
            <w:top w:val="none" w:sz="0" w:space="0" w:color="auto"/>
            <w:left w:val="none" w:sz="0" w:space="0" w:color="auto"/>
            <w:bottom w:val="none" w:sz="0" w:space="0" w:color="auto"/>
            <w:right w:val="none" w:sz="0" w:space="0" w:color="auto"/>
          </w:divBdr>
          <w:divsChild>
            <w:div w:id="1381512729">
              <w:marLeft w:val="0"/>
              <w:marRight w:val="0"/>
              <w:marTop w:val="0"/>
              <w:marBottom w:val="0"/>
              <w:divBdr>
                <w:top w:val="none" w:sz="0" w:space="0" w:color="auto"/>
                <w:left w:val="none" w:sz="0" w:space="0" w:color="auto"/>
                <w:bottom w:val="none" w:sz="0" w:space="0" w:color="auto"/>
                <w:right w:val="none" w:sz="0" w:space="0" w:color="auto"/>
              </w:divBdr>
              <w:divsChild>
                <w:div w:id="2003773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0797575">
      <w:bodyDiv w:val="1"/>
      <w:marLeft w:val="0"/>
      <w:marRight w:val="0"/>
      <w:marTop w:val="0"/>
      <w:marBottom w:val="0"/>
      <w:divBdr>
        <w:top w:val="none" w:sz="0" w:space="0" w:color="auto"/>
        <w:left w:val="none" w:sz="0" w:space="0" w:color="auto"/>
        <w:bottom w:val="none" w:sz="0" w:space="0" w:color="auto"/>
        <w:right w:val="none" w:sz="0" w:space="0" w:color="auto"/>
      </w:divBdr>
      <w:divsChild>
        <w:div w:id="214204337">
          <w:marLeft w:val="0"/>
          <w:marRight w:val="0"/>
          <w:marTop w:val="0"/>
          <w:marBottom w:val="0"/>
          <w:divBdr>
            <w:top w:val="none" w:sz="0" w:space="0" w:color="auto"/>
            <w:left w:val="none" w:sz="0" w:space="0" w:color="auto"/>
            <w:bottom w:val="none" w:sz="0" w:space="0" w:color="auto"/>
            <w:right w:val="none" w:sz="0" w:space="0" w:color="auto"/>
          </w:divBdr>
        </w:div>
        <w:div w:id="2146847270">
          <w:marLeft w:val="0"/>
          <w:marRight w:val="0"/>
          <w:marTop w:val="0"/>
          <w:marBottom w:val="0"/>
          <w:divBdr>
            <w:top w:val="none" w:sz="0" w:space="0" w:color="auto"/>
            <w:left w:val="none" w:sz="0" w:space="0" w:color="auto"/>
            <w:bottom w:val="none" w:sz="0" w:space="0" w:color="auto"/>
            <w:right w:val="none" w:sz="0" w:space="0" w:color="auto"/>
          </w:divBdr>
          <w:divsChild>
            <w:div w:id="1161970529">
              <w:marLeft w:val="0"/>
              <w:marRight w:val="0"/>
              <w:marTop w:val="0"/>
              <w:marBottom w:val="0"/>
              <w:divBdr>
                <w:top w:val="none" w:sz="0" w:space="0" w:color="auto"/>
                <w:left w:val="none" w:sz="0" w:space="0" w:color="auto"/>
                <w:bottom w:val="none" w:sz="0" w:space="0" w:color="auto"/>
                <w:right w:val="none" w:sz="0" w:space="0" w:color="auto"/>
              </w:divBdr>
            </w:div>
          </w:divsChild>
        </w:div>
        <w:div w:id="525485017">
          <w:marLeft w:val="0"/>
          <w:marRight w:val="0"/>
          <w:marTop w:val="0"/>
          <w:marBottom w:val="0"/>
          <w:divBdr>
            <w:top w:val="none" w:sz="0" w:space="0" w:color="auto"/>
            <w:left w:val="none" w:sz="0" w:space="0" w:color="auto"/>
            <w:bottom w:val="none" w:sz="0" w:space="0" w:color="auto"/>
            <w:right w:val="none" w:sz="0" w:space="0" w:color="auto"/>
          </w:divBdr>
        </w:div>
        <w:div w:id="732238864">
          <w:marLeft w:val="0"/>
          <w:marRight w:val="0"/>
          <w:marTop w:val="0"/>
          <w:marBottom w:val="0"/>
          <w:divBdr>
            <w:top w:val="none" w:sz="0" w:space="0" w:color="auto"/>
            <w:left w:val="none" w:sz="0" w:space="0" w:color="auto"/>
            <w:bottom w:val="none" w:sz="0" w:space="0" w:color="auto"/>
            <w:right w:val="none" w:sz="0" w:space="0" w:color="auto"/>
          </w:divBdr>
          <w:divsChild>
            <w:div w:id="1760328073">
              <w:marLeft w:val="0"/>
              <w:marRight w:val="0"/>
              <w:marTop w:val="0"/>
              <w:marBottom w:val="0"/>
              <w:divBdr>
                <w:top w:val="none" w:sz="0" w:space="0" w:color="auto"/>
                <w:left w:val="none" w:sz="0" w:space="0" w:color="auto"/>
                <w:bottom w:val="none" w:sz="0" w:space="0" w:color="auto"/>
                <w:right w:val="none" w:sz="0" w:space="0" w:color="auto"/>
              </w:divBdr>
            </w:div>
          </w:divsChild>
        </w:div>
        <w:div w:id="668868025">
          <w:marLeft w:val="0"/>
          <w:marRight w:val="0"/>
          <w:marTop w:val="0"/>
          <w:marBottom w:val="0"/>
          <w:divBdr>
            <w:top w:val="none" w:sz="0" w:space="0" w:color="auto"/>
            <w:left w:val="none" w:sz="0" w:space="0" w:color="auto"/>
            <w:bottom w:val="none" w:sz="0" w:space="0" w:color="auto"/>
            <w:right w:val="none" w:sz="0" w:space="0" w:color="auto"/>
          </w:divBdr>
        </w:div>
        <w:div w:id="306670283">
          <w:marLeft w:val="0"/>
          <w:marRight w:val="0"/>
          <w:marTop w:val="0"/>
          <w:marBottom w:val="0"/>
          <w:divBdr>
            <w:top w:val="none" w:sz="0" w:space="0" w:color="auto"/>
            <w:left w:val="none" w:sz="0" w:space="0" w:color="auto"/>
            <w:bottom w:val="none" w:sz="0" w:space="0" w:color="auto"/>
            <w:right w:val="none" w:sz="0" w:space="0" w:color="auto"/>
          </w:divBdr>
          <w:divsChild>
            <w:div w:id="1207597212">
              <w:marLeft w:val="0"/>
              <w:marRight w:val="0"/>
              <w:marTop w:val="0"/>
              <w:marBottom w:val="0"/>
              <w:divBdr>
                <w:top w:val="none" w:sz="0" w:space="0" w:color="auto"/>
                <w:left w:val="none" w:sz="0" w:space="0" w:color="auto"/>
                <w:bottom w:val="none" w:sz="0" w:space="0" w:color="auto"/>
                <w:right w:val="none" w:sz="0" w:space="0" w:color="auto"/>
              </w:divBdr>
            </w:div>
          </w:divsChild>
        </w:div>
        <w:div w:id="681276084">
          <w:marLeft w:val="0"/>
          <w:marRight w:val="0"/>
          <w:marTop w:val="0"/>
          <w:marBottom w:val="0"/>
          <w:divBdr>
            <w:top w:val="none" w:sz="0" w:space="0" w:color="auto"/>
            <w:left w:val="none" w:sz="0" w:space="0" w:color="auto"/>
            <w:bottom w:val="none" w:sz="0" w:space="0" w:color="auto"/>
            <w:right w:val="none" w:sz="0" w:space="0" w:color="auto"/>
          </w:divBdr>
        </w:div>
        <w:div w:id="29306047">
          <w:marLeft w:val="0"/>
          <w:marRight w:val="0"/>
          <w:marTop w:val="0"/>
          <w:marBottom w:val="0"/>
          <w:divBdr>
            <w:top w:val="none" w:sz="0" w:space="0" w:color="auto"/>
            <w:left w:val="none" w:sz="0" w:space="0" w:color="auto"/>
            <w:bottom w:val="none" w:sz="0" w:space="0" w:color="auto"/>
            <w:right w:val="none" w:sz="0" w:space="0" w:color="auto"/>
          </w:divBdr>
          <w:divsChild>
            <w:div w:id="294526858">
              <w:marLeft w:val="0"/>
              <w:marRight w:val="0"/>
              <w:marTop w:val="0"/>
              <w:marBottom w:val="0"/>
              <w:divBdr>
                <w:top w:val="none" w:sz="0" w:space="0" w:color="auto"/>
                <w:left w:val="none" w:sz="0" w:space="0" w:color="auto"/>
                <w:bottom w:val="none" w:sz="0" w:space="0" w:color="auto"/>
                <w:right w:val="none" w:sz="0" w:space="0" w:color="auto"/>
              </w:divBdr>
            </w:div>
          </w:divsChild>
        </w:div>
        <w:div w:id="1002509719">
          <w:marLeft w:val="0"/>
          <w:marRight w:val="0"/>
          <w:marTop w:val="0"/>
          <w:marBottom w:val="0"/>
          <w:divBdr>
            <w:top w:val="none" w:sz="0" w:space="0" w:color="auto"/>
            <w:left w:val="none" w:sz="0" w:space="0" w:color="auto"/>
            <w:bottom w:val="none" w:sz="0" w:space="0" w:color="auto"/>
            <w:right w:val="none" w:sz="0" w:space="0" w:color="auto"/>
          </w:divBdr>
        </w:div>
        <w:div w:id="1750030624">
          <w:marLeft w:val="0"/>
          <w:marRight w:val="0"/>
          <w:marTop w:val="0"/>
          <w:marBottom w:val="0"/>
          <w:divBdr>
            <w:top w:val="none" w:sz="0" w:space="0" w:color="auto"/>
            <w:left w:val="none" w:sz="0" w:space="0" w:color="auto"/>
            <w:bottom w:val="none" w:sz="0" w:space="0" w:color="auto"/>
            <w:right w:val="none" w:sz="0" w:space="0" w:color="auto"/>
          </w:divBdr>
          <w:divsChild>
            <w:div w:id="1291128225">
              <w:marLeft w:val="0"/>
              <w:marRight w:val="0"/>
              <w:marTop w:val="0"/>
              <w:marBottom w:val="0"/>
              <w:divBdr>
                <w:top w:val="none" w:sz="0" w:space="0" w:color="auto"/>
                <w:left w:val="none" w:sz="0" w:space="0" w:color="auto"/>
                <w:bottom w:val="none" w:sz="0" w:space="0" w:color="auto"/>
                <w:right w:val="none" w:sz="0" w:space="0" w:color="auto"/>
              </w:divBdr>
            </w:div>
          </w:divsChild>
        </w:div>
        <w:div w:id="1189418308">
          <w:marLeft w:val="0"/>
          <w:marRight w:val="0"/>
          <w:marTop w:val="0"/>
          <w:marBottom w:val="0"/>
          <w:divBdr>
            <w:top w:val="none" w:sz="0" w:space="0" w:color="auto"/>
            <w:left w:val="none" w:sz="0" w:space="0" w:color="auto"/>
            <w:bottom w:val="none" w:sz="0" w:space="0" w:color="auto"/>
            <w:right w:val="none" w:sz="0" w:space="0" w:color="auto"/>
          </w:divBdr>
        </w:div>
        <w:div w:id="421297879">
          <w:marLeft w:val="0"/>
          <w:marRight w:val="0"/>
          <w:marTop w:val="0"/>
          <w:marBottom w:val="0"/>
          <w:divBdr>
            <w:top w:val="none" w:sz="0" w:space="0" w:color="auto"/>
            <w:left w:val="none" w:sz="0" w:space="0" w:color="auto"/>
            <w:bottom w:val="none" w:sz="0" w:space="0" w:color="auto"/>
            <w:right w:val="none" w:sz="0" w:space="0" w:color="auto"/>
          </w:divBdr>
          <w:divsChild>
            <w:div w:id="1598555924">
              <w:marLeft w:val="0"/>
              <w:marRight w:val="0"/>
              <w:marTop w:val="0"/>
              <w:marBottom w:val="0"/>
              <w:divBdr>
                <w:top w:val="none" w:sz="0" w:space="0" w:color="auto"/>
                <w:left w:val="none" w:sz="0" w:space="0" w:color="auto"/>
                <w:bottom w:val="none" w:sz="0" w:space="0" w:color="auto"/>
                <w:right w:val="none" w:sz="0" w:space="0" w:color="auto"/>
              </w:divBdr>
            </w:div>
          </w:divsChild>
        </w:div>
        <w:div w:id="622031064">
          <w:marLeft w:val="0"/>
          <w:marRight w:val="0"/>
          <w:marTop w:val="0"/>
          <w:marBottom w:val="0"/>
          <w:divBdr>
            <w:top w:val="none" w:sz="0" w:space="0" w:color="auto"/>
            <w:left w:val="none" w:sz="0" w:space="0" w:color="auto"/>
            <w:bottom w:val="none" w:sz="0" w:space="0" w:color="auto"/>
            <w:right w:val="none" w:sz="0" w:space="0" w:color="auto"/>
          </w:divBdr>
        </w:div>
        <w:div w:id="1670868363">
          <w:marLeft w:val="0"/>
          <w:marRight w:val="0"/>
          <w:marTop w:val="0"/>
          <w:marBottom w:val="0"/>
          <w:divBdr>
            <w:top w:val="none" w:sz="0" w:space="0" w:color="auto"/>
            <w:left w:val="none" w:sz="0" w:space="0" w:color="auto"/>
            <w:bottom w:val="none" w:sz="0" w:space="0" w:color="auto"/>
            <w:right w:val="none" w:sz="0" w:space="0" w:color="auto"/>
          </w:divBdr>
          <w:divsChild>
            <w:div w:id="739331126">
              <w:marLeft w:val="0"/>
              <w:marRight w:val="0"/>
              <w:marTop w:val="0"/>
              <w:marBottom w:val="0"/>
              <w:divBdr>
                <w:top w:val="none" w:sz="0" w:space="0" w:color="auto"/>
                <w:left w:val="none" w:sz="0" w:space="0" w:color="auto"/>
                <w:bottom w:val="none" w:sz="0" w:space="0" w:color="auto"/>
                <w:right w:val="none" w:sz="0" w:space="0" w:color="auto"/>
              </w:divBdr>
            </w:div>
          </w:divsChild>
        </w:div>
        <w:div w:id="904342522">
          <w:marLeft w:val="0"/>
          <w:marRight w:val="0"/>
          <w:marTop w:val="300"/>
          <w:marBottom w:val="0"/>
          <w:divBdr>
            <w:top w:val="none" w:sz="0" w:space="0" w:color="auto"/>
            <w:left w:val="none" w:sz="0" w:space="0" w:color="auto"/>
            <w:bottom w:val="none" w:sz="0" w:space="0" w:color="auto"/>
            <w:right w:val="none" w:sz="0" w:space="0" w:color="auto"/>
          </w:divBdr>
          <w:divsChild>
            <w:div w:id="1594167305">
              <w:marLeft w:val="0"/>
              <w:marRight w:val="0"/>
              <w:marTop w:val="0"/>
              <w:marBottom w:val="0"/>
              <w:divBdr>
                <w:top w:val="none" w:sz="0" w:space="0" w:color="auto"/>
                <w:left w:val="none" w:sz="0" w:space="0" w:color="auto"/>
                <w:bottom w:val="none" w:sz="0" w:space="0" w:color="auto"/>
                <w:right w:val="none" w:sz="0" w:space="0" w:color="auto"/>
              </w:divBdr>
              <w:divsChild>
                <w:div w:id="252082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7569850">
          <w:marLeft w:val="0"/>
          <w:marRight w:val="0"/>
          <w:marTop w:val="300"/>
          <w:marBottom w:val="0"/>
          <w:divBdr>
            <w:top w:val="none" w:sz="0" w:space="0" w:color="auto"/>
            <w:left w:val="none" w:sz="0" w:space="0" w:color="auto"/>
            <w:bottom w:val="none" w:sz="0" w:space="0" w:color="auto"/>
            <w:right w:val="none" w:sz="0" w:space="0" w:color="auto"/>
          </w:divBdr>
          <w:divsChild>
            <w:div w:id="1548253121">
              <w:marLeft w:val="0"/>
              <w:marRight w:val="0"/>
              <w:marTop w:val="0"/>
              <w:marBottom w:val="0"/>
              <w:divBdr>
                <w:top w:val="none" w:sz="0" w:space="0" w:color="auto"/>
                <w:left w:val="none" w:sz="0" w:space="0" w:color="auto"/>
                <w:bottom w:val="none" w:sz="0" w:space="0" w:color="auto"/>
                <w:right w:val="none" w:sz="0" w:space="0" w:color="auto"/>
              </w:divBdr>
              <w:divsChild>
                <w:div w:id="586114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754645">
          <w:marLeft w:val="0"/>
          <w:marRight w:val="0"/>
          <w:marTop w:val="300"/>
          <w:marBottom w:val="0"/>
          <w:divBdr>
            <w:top w:val="none" w:sz="0" w:space="0" w:color="auto"/>
            <w:left w:val="none" w:sz="0" w:space="0" w:color="auto"/>
            <w:bottom w:val="none" w:sz="0" w:space="0" w:color="auto"/>
            <w:right w:val="none" w:sz="0" w:space="0" w:color="auto"/>
          </w:divBdr>
          <w:divsChild>
            <w:div w:id="65616555">
              <w:marLeft w:val="0"/>
              <w:marRight w:val="0"/>
              <w:marTop w:val="0"/>
              <w:marBottom w:val="0"/>
              <w:divBdr>
                <w:top w:val="none" w:sz="0" w:space="0" w:color="auto"/>
                <w:left w:val="none" w:sz="0" w:space="0" w:color="auto"/>
                <w:bottom w:val="none" w:sz="0" w:space="0" w:color="auto"/>
                <w:right w:val="none" w:sz="0" w:space="0" w:color="auto"/>
              </w:divBdr>
              <w:divsChild>
                <w:div w:id="1480927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56027">
          <w:marLeft w:val="0"/>
          <w:marRight w:val="0"/>
          <w:marTop w:val="300"/>
          <w:marBottom w:val="0"/>
          <w:divBdr>
            <w:top w:val="none" w:sz="0" w:space="0" w:color="auto"/>
            <w:left w:val="none" w:sz="0" w:space="0" w:color="auto"/>
            <w:bottom w:val="none" w:sz="0" w:space="0" w:color="auto"/>
            <w:right w:val="none" w:sz="0" w:space="0" w:color="auto"/>
          </w:divBdr>
          <w:divsChild>
            <w:div w:id="1608611949">
              <w:marLeft w:val="0"/>
              <w:marRight w:val="0"/>
              <w:marTop w:val="0"/>
              <w:marBottom w:val="0"/>
              <w:divBdr>
                <w:top w:val="none" w:sz="0" w:space="0" w:color="auto"/>
                <w:left w:val="none" w:sz="0" w:space="0" w:color="auto"/>
                <w:bottom w:val="none" w:sz="0" w:space="0" w:color="auto"/>
                <w:right w:val="none" w:sz="0" w:space="0" w:color="auto"/>
              </w:divBdr>
              <w:divsChild>
                <w:div w:id="1587035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1910766">
      <w:bodyDiv w:val="1"/>
      <w:marLeft w:val="0"/>
      <w:marRight w:val="0"/>
      <w:marTop w:val="0"/>
      <w:marBottom w:val="0"/>
      <w:divBdr>
        <w:top w:val="none" w:sz="0" w:space="0" w:color="auto"/>
        <w:left w:val="none" w:sz="0" w:space="0" w:color="auto"/>
        <w:bottom w:val="none" w:sz="0" w:space="0" w:color="auto"/>
        <w:right w:val="none" w:sz="0" w:space="0" w:color="auto"/>
      </w:divBdr>
      <w:divsChild>
        <w:div w:id="1004017578">
          <w:marLeft w:val="0"/>
          <w:marRight w:val="0"/>
          <w:marTop w:val="0"/>
          <w:marBottom w:val="0"/>
          <w:divBdr>
            <w:top w:val="none" w:sz="0" w:space="0" w:color="auto"/>
            <w:left w:val="none" w:sz="0" w:space="0" w:color="auto"/>
            <w:bottom w:val="none" w:sz="0" w:space="0" w:color="auto"/>
            <w:right w:val="none" w:sz="0" w:space="0" w:color="auto"/>
          </w:divBdr>
        </w:div>
        <w:div w:id="1462769847">
          <w:marLeft w:val="0"/>
          <w:marRight w:val="0"/>
          <w:marTop w:val="0"/>
          <w:marBottom w:val="0"/>
          <w:divBdr>
            <w:top w:val="none" w:sz="0" w:space="0" w:color="auto"/>
            <w:left w:val="none" w:sz="0" w:space="0" w:color="auto"/>
            <w:bottom w:val="none" w:sz="0" w:space="0" w:color="auto"/>
            <w:right w:val="none" w:sz="0" w:space="0" w:color="auto"/>
          </w:divBdr>
          <w:divsChild>
            <w:div w:id="1984656875">
              <w:marLeft w:val="0"/>
              <w:marRight w:val="0"/>
              <w:marTop w:val="0"/>
              <w:marBottom w:val="0"/>
              <w:divBdr>
                <w:top w:val="none" w:sz="0" w:space="0" w:color="auto"/>
                <w:left w:val="none" w:sz="0" w:space="0" w:color="auto"/>
                <w:bottom w:val="none" w:sz="0" w:space="0" w:color="auto"/>
                <w:right w:val="none" w:sz="0" w:space="0" w:color="auto"/>
              </w:divBdr>
            </w:div>
          </w:divsChild>
        </w:div>
        <w:div w:id="769160612">
          <w:marLeft w:val="0"/>
          <w:marRight w:val="0"/>
          <w:marTop w:val="0"/>
          <w:marBottom w:val="0"/>
          <w:divBdr>
            <w:top w:val="none" w:sz="0" w:space="0" w:color="auto"/>
            <w:left w:val="none" w:sz="0" w:space="0" w:color="auto"/>
            <w:bottom w:val="none" w:sz="0" w:space="0" w:color="auto"/>
            <w:right w:val="none" w:sz="0" w:space="0" w:color="auto"/>
          </w:divBdr>
        </w:div>
        <w:div w:id="1640498751">
          <w:marLeft w:val="0"/>
          <w:marRight w:val="0"/>
          <w:marTop w:val="0"/>
          <w:marBottom w:val="0"/>
          <w:divBdr>
            <w:top w:val="none" w:sz="0" w:space="0" w:color="auto"/>
            <w:left w:val="none" w:sz="0" w:space="0" w:color="auto"/>
            <w:bottom w:val="none" w:sz="0" w:space="0" w:color="auto"/>
            <w:right w:val="none" w:sz="0" w:space="0" w:color="auto"/>
          </w:divBdr>
          <w:divsChild>
            <w:div w:id="1098016234">
              <w:marLeft w:val="0"/>
              <w:marRight w:val="0"/>
              <w:marTop w:val="0"/>
              <w:marBottom w:val="0"/>
              <w:divBdr>
                <w:top w:val="none" w:sz="0" w:space="0" w:color="auto"/>
                <w:left w:val="none" w:sz="0" w:space="0" w:color="auto"/>
                <w:bottom w:val="none" w:sz="0" w:space="0" w:color="auto"/>
                <w:right w:val="none" w:sz="0" w:space="0" w:color="auto"/>
              </w:divBdr>
            </w:div>
          </w:divsChild>
        </w:div>
        <w:div w:id="393354160">
          <w:marLeft w:val="0"/>
          <w:marRight w:val="0"/>
          <w:marTop w:val="0"/>
          <w:marBottom w:val="0"/>
          <w:divBdr>
            <w:top w:val="none" w:sz="0" w:space="0" w:color="auto"/>
            <w:left w:val="none" w:sz="0" w:space="0" w:color="auto"/>
            <w:bottom w:val="none" w:sz="0" w:space="0" w:color="auto"/>
            <w:right w:val="none" w:sz="0" w:space="0" w:color="auto"/>
          </w:divBdr>
        </w:div>
        <w:div w:id="748382879">
          <w:marLeft w:val="0"/>
          <w:marRight w:val="0"/>
          <w:marTop w:val="0"/>
          <w:marBottom w:val="0"/>
          <w:divBdr>
            <w:top w:val="none" w:sz="0" w:space="0" w:color="auto"/>
            <w:left w:val="none" w:sz="0" w:space="0" w:color="auto"/>
            <w:bottom w:val="none" w:sz="0" w:space="0" w:color="auto"/>
            <w:right w:val="none" w:sz="0" w:space="0" w:color="auto"/>
          </w:divBdr>
          <w:divsChild>
            <w:div w:id="1110398473">
              <w:marLeft w:val="0"/>
              <w:marRight w:val="0"/>
              <w:marTop w:val="0"/>
              <w:marBottom w:val="0"/>
              <w:divBdr>
                <w:top w:val="none" w:sz="0" w:space="0" w:color="auto"/>
                <w:left w:val="none" w:sz="0" w:space="0" w:color="auto"/>
                <w:bottom w:val="none" w:sz="0" w:space="0" w:color="auto"/>
                <w:right w:val="none" w:sz="0" w:space="0" w:color="auto"/>
              </w:divBdr>
            </w:div>
          </w:divsChild>
        </w:div>
        <w:div w:id="55669493">
          <w:marLeft w:val="0"/>
          <w:marRight w:val="0"/>
          <w:marTop w:val="0"/>
          <w:marBottom w:val="0"/>
          <w:divBdr>
            <w:top w:val="none" w:sz="0" w:space="0" w:color="auto"/>
            <w:left w:val="none" w:sz="0" w:space="0" w:color="auto"/>
            <w:bottom w:val="none" w:sz="0" w:space="0" w:color="auto"/>
            <w:right w:val="none" w:sz="0" w:space="0" w:color="auto"/>
          </w:divBdr>
        </w:div>
        <w:div w:id="454718208">
          <w:marLeft w:val="0"/>
          <w:marRight w:val="0"/>
          <w:marTop w:val="0"/>
          <w:marBottom w:val="0"/>
          <w:divBdr>
            <w:top w:val="none" w:sz="0" w:space="0" w:color="auto"/>
            <w:left w:val="none" w:sz="0" w:space="0" w:color="auto"/>
            <w:bottom w:val="none" w:sz="0" w:space="0" w:color="auto"/>
            <w:right w:val="none" w:sz="0" w:space="0" w:color="auto"/>
          </w:divBdr>
          <w:divsChild>
            <w:div w:id="1568488723">
              <w:marLeft w:val="0"/>
              <w:marRight w:val="0"/>
              <w:marTop w:val="0"/>
              <w:marBottom w:val="0"/>
              <w:divBdr>
                <w:top w:val="none" w:sz="0" w:space="0" w:color="auto"/>
                <w:left w:val="none" w:sz="0" w:space="0" w:color="auto"/>
                <w:bottom w:val="none" w:sz="0" w:space="0" w:color="auto"/>
                <w:right w:val="none" w:sz="0" w:space="0" w:color="auto"/>
              </w:divBdr>
            </w:div>
          </w:divsChild>
        </w:div>
        <w:div w:id="2135516977">
          <w:marLeft w:val="0"/>
          <w:marRight w:val="0"/>
          <w:marTop w:val="0"/>
          <w:marBottom w:val="0"/>
          <w:divBdr>
            <w:top w:val="none" w:sz="0" w:space="0" w:color="auto"/>
            <w:left w:val="none" w:sz="0" w:space="0" w:color="auto"/>
            <w:bottom w:val="none" w:sz="0" w:space="0" w:color="auto"/>
            <w:right w:val="none" w:sz="0" w:space="0" w:color="auto"/>
          </w:divBdr>
        </w:div>
        <w:div w:id="2095011308">
          <w:marLeft w:val="0"/>
          <w:marRight w:val="0"/>
          <w:marTop w:val="0"/>
          <w:marBottom w:val="0"/>
          <w:divBdr>
            <w:top w:val="none" w:sz="0" w:space="0" w:color="auto"/>
            <w:left w:val="none" w:sz="0" w:space="0" w:color="auto"/>
            <w:bottom w:val="none" w:sz="0" w:space="0" w:color="auto"/>
            <w:right w:val="none" w:sz="0" w:space="0" w:color="auto"/>
          </w:divBdr>
          <w:divsChild>
            <w:div w:id="1633368712">
              <w:marLeft w:val="0"/>
              <w:marRight w:val="0"/>
              <w:marTop w:val="0"/>
              <w:marBottom w:val="0"/>
              <w:divBdr>
                <w:top w:val="none" w:sz="0" w:space="0" w:color="auto"/>
                <w:left w:val="none" w:sz="0" w:space="0" w:color="auto"/>
                <w:bottom w:val="none" w:sz="0" w:space="0" w:color="auto"/>
                <w:right w:val="none" w:sz="0" w:space="0" w:color="auto"/>
              </w:divBdr>
            </w:div>
          </w:divsChild>
        </w:div>
        <w:div w:id="1339430711">
          <w:marLeft w:val="0"/>
          <w:marRight w:val="0"/>
          <w:marTop w:val="0"/>
          <w:marBottom w:val="0"/>
          <w:divBdr>
            <w:top w:val="none" w:sz="0" w:space="0" w:color="auto"/>
            <w:left w:val="none" w:sz="0" w:space="0" w:color="auto"/>
            <w:bottom w:val="none" w:sz="0" w:space="0" w:color="auto"/>
            <w:right w:val="none" w:sz="0" w:space="0" w:color="auto"/>
          </w:divBdr>
        </w:div>
        <w:div w:id="2052336387">
          <w:marLeft w:val="0"/>
          <w:marRight w:val="0"/>
          <w:marTop w:val="0"/>
          <w:marBottom w:val="0"/>
          <w:divBdr>
            <w:top w:val="none" w:sz="0" w:space="0" w:color="auto"/>
            <w:left w:val="none" w:sz="0" w:space="0" w:color="auto"/>
            <w:bottom w:val="none" w:sz="0" w:space="0" w:color="auto"/>
            <w:right w:val="none" w:sz="0" w:space="0" w:color="auto"/>
          </w:divBdr>
          <w:divsChild>
            <w:div w:id="698819780">
              <w:marLeft w:val="0"/>
              <w:marRight w:val="0"/>
              <w:marTop w:val="0"/>
              <w:marBottom w:val="0"/>
              <w:divBdr>
                <w:top w:val="none" w:sz="0" w:space="0" w:color="auto"/>
                <w:left w:val="none" w:sz="0" w:space="0" w:color="auto"/>
                <w:bottom w:val="none" w:sz="0" w:space="0" w:color="auto"/>
                <w:right w:val="none" w:sz="0" w:space="0" w:color="auto"/>
              </w:divBdr>
            </w:div>
          </w:divsChild>
        </w:div>
        <w:div w:id="847599034">
          <w:marLeft w:val="0"/>
          <w:marRight w:val="0"/>
          <w:marTop w:val="0"/>
          <w:marBottom w:val="0"/>
          <w:divBdr>
            <w:top w:val="none" w:sz="0" w:space="0" w:color="auto"/>
            <w:left w:val="none" w:sz="0" w:space="0" w:color="auto"/>
            <w:bottom w:val="none" w:sz="0" w:space="0" w:color="auto"/>
            <w:right w:val="none" w:sz="0" w:space="0" w:color="auto"/>
          </w:divBdr>
        </w:div>
        <w:div w:id="1889560559">
          <w:marLeft w:val="0"/>
          <w:marRight w:val="0"/>
          <w:marTop w:val="0"/>
          <w:marBottom w:val="0"/>
          <w:divBdr>
            <w:top w:val="none" w:sz="0" w:space="0" w:color="auto"/>
            <w:left w:val="none" w:sz="0" w:space="0" w:color="auto"/>
            <w:bottom w:val="none" w:sz="0" w:space="0" w:color="auto"/>
            <w:right w:val="none" w:sz="0" w:space="0" w:color="auto"/>
          </w:divBdr>
          <w:divsChild>
            <w:div w:id="1454400352">
              <w:marLeft w:val="0"/>
              <w:marRight w:val="0"/>
              <w:marTop w:val="0"/>
              <w:marBottom w:val="0"/>
              <w:divBdr>
                <w:top w:val="none" w:sz="0" w:space="0" w:color="auto"/>
                <w:left w:val="none" w:sz="0" w:space="0" w:color="auto"/>
                <w:bottom w:val="none" w:sz="0" w:space="0" w:color="auto"/>
                <w:right w:val="none" w:sz="0" w:space="0" w:color="auto"/>
              </w:divBdr>
            </w:div>
          </w:divsChild>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sChild>
                <w:div w:id="1695501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577624">
          <w:marLeft w:val="0"/>
          <w:marRight w:val="0"/>
          <w:marTop w:val="300"/>
          <w:marBottom w:val="0"/>
          <w:divBdr>
            <w:top w:val="none" w:sz="0" w:space="0" w:color="auto"/>
            <w:left w:val="none" w:sz="0" w:space="0" w:color="auto"/>
            <w:bottom w:val="none" w:sz="0" w:space="0" w:color="auto"/>
            <w:right w:val="none" w:sz="0" w:space="0" w:color="auto"/>
          </w:divBdr>
          <w:divsChild>
            <w:div w:id="337537598">
              <w:marLeft w:val="0"/>
              <w:marRight w:val="0"/>
              <w:marTop w:val="0"/>
              <w:marBottom w:val="0"/>
              <w:divBdr>
                <w:top w:val="none" w:sz="0" w:space="0" w:color="auto"/>
                <w:left w:val="none" w:sz="0" w:space="0" w:color="auto"/>
                <w:bottom w:val="none" w:sz="0" w:space="0" w:color="auto"/>
                <w:right w:val="none" w:sz="0" w:space="0" w:color="auto"/>
              </w:divBdr>
              <w:divsChild>
                <w:div w:id="9158250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9290913">
          <w:marLeft w:val="0"/>
          <w:marRight w:val="0"/>
          <w:marTop w:val="300"/>
          <w:marBottom w:val="0"/>
          <w:divBdr>
            <w:top w:val="none" w:sz="0" w:space="0" w:color="auto"/>
            <w:left w:val="none" w:sz="0" w:space="0" w:color="auto"/>
            <w:bottom w:val="none" w:sz="0" w:space="0" w:color="auto"/>
            <w:right w:val="none" w:sz="0" w:space="0" w:color="auto"/>
          </w:divBdr>
          <w:divsChild>
            <w:div w:id="2037657614">
              <w:marLeft w:val="0"/>
              <w:marRight w:val="0"/>
              <w:marTop w:val="0"/>
              <w:marBottom w:val="0"/>
              <w:divBdr>
                <w:top w:val="none" w:sz="0" w:space="0" w:color="auto"/>
                <w:left w:val="none" w:sz="0" w:space="0" w:color="auto"/>
                <w:bottom w:val="none" w:sz="0" w:space="0" w:color="auto"/>
                <w:right w:val="none" w:sz="0" w:space="0" w:color="auto"/>
              </w:divBdr>
              <w:divsChild>
                <w:div w:id="2075352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4438506">
          <w:marLeft w:val="0"/>
          <w:marRight w:val="0"/>
          <w:marTop w:val="300"/>
          <w:marBottom w:val="0"/>
          <w:divBdr>
            <w:top w:val="none" w:sz="0" w:space="0" w:color="auto"/>
            <w:left w:val="none" w:sz="0" w:space="0" w:color="auto"/>
            <w:bottom w:val="none" w:sz="0" w:space="0" w:color="auto"/>
            <w:right w:val="none" w:sz="0" w:space="0" w:color="auto"/>
          </w:divBdr>
          <w:divsChild>
            <w:div w:id="1681195506">
              <w:marLeft w:val="0"/>
              <w:marRight w:val="0"/>
              <w:marTop w:val="0"/>
              <w:marBottom w:val="0"/>
              <w:divBdr>
                <w:top w:val="none" w:sz="0" w:space="0" w:color="auto"/>
                <w:left w:val="none" w:sz="0" w:space="0" w:color="auto"/>
                <w:bottom w:val="none" w:sz="0" w:space="0" w:color="auto"/>
                <w:right w:val="none" w:sz="0" w:space="0" w:color="auto"/>
              </w:divBdr>
              <w:divsChild>
                <w:div w:id="1878007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2375479">
      <w:bodyDiv w:val="1"/>
      <w:marLeft w:val="0"/>
      <w:marRight w:val="0"/>
      <w:marTop w:val="0"/>
      <w:marBottom w:val="0"/>
      <w:divBdr>
        <w:top w:val="none" w:sz="0" w:space="0" w:color="auto"/>
        <w:left w:val="none" w:sz="0" w:space="0" w:color="auto"/>
        <w:bottom w:val="none" w:sz="0" w:space="0" w:color="auto"/>
        <w:right w:val="none" w:sz="0" w:space="0" w:color="auto"/>
      </w:divBdr>
      <w:divsChild>
        <w:div w:id="57479469">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sChild>
            <w:div w:id="1239947329">
              <w:marLeft w:val="0"/>
              <w:marRight w:val="0"/>
              <w:marTop w:val="0"/>
              <w:marBottom w:val="0"/>
              <w:divBdr>
                <w:top w:val="none" w:sz="0" w:space="0" w:color="auto"/>
                <w:left w:val="none" w:sz="0" w:space="0" w:color="auto"/>
                <w:bottom w:val="none" w:sz="0" w:space="0" w:color="auto"/>
                <w:right w:val="none" w:sz="0" w:space="0" w:color="auto"/>
              </w:divBdr>
              <w:divsChild>
                <w:div w:id="1347059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54379">
          <w:marLeft w:val="0"/>
          <w:marRight w:val="0"/>
          <w:marTop w:val="300"/>
          <w:marBottom w:val="0"/>
          <w:divBdr>
            <w:top w:val="none" w:sz="0" w:space="0" w:color="auto"/>
            <w:left w:val="none" w:sz="0" w:space="0" w:color="auto"/>
            <w:bottom w:val="none" w:sz="0" w:space="0" w:color="auto"/>
            <w:right w:val="none" w:sz="0" w:space="0" w:color="auto"/>
          </w:divBdr>
          <w:divsChild>
            <w:div w:id="1211649590">
              <w:marLeft w:val="0"/>
              <w:marRight w:val="0"/>
              <w:marTop w:val="0"/>
              <w:marBottom w:val="0"/>
              <w:divBdr>
                <w:top w:val="none" w:sz="0" w:space="0" w:color="auto"/>
                <w:left w:val="none" w:sz="0" w:space="0" w:color="auto"/>
                <w:bottom w:val="none" w:sz="0" w:space="0" w:color="auto"/>
                <w:right w:val="none" w:sz="0" w:space="0" w:color="auto"/>
              </w:divBdr>
              <w:divsChild>
                <w:div w:id="553127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504498">
          <w:marLeft w:val="0"/>
          <w:marRight w:val="0"/>
          <w:marTop w:val="0"/>
          <w:marBottom w:val="0"/>
          <w:divBdr>
            <w:top w:val="none" w:sz="0" w:space="0" w:color="auto"/>
            <w:left w:val="none" w:sz="0" w:space="0" w:color="auto"/>
            <w:bottom w:val="none" w:sz="0" w:space="0" w:color="auto"/>
            <w:right w:val="none" w:sz="0" w:space="0" w:color="auto"/>
          </w:divBdr>
          <w:divsChild>
            <w:div w:id="2132087042">
              <w:marLeft w:val="0"/>
              <w:marRight w:val="0"/>
              <w:marTop w:val="0"/>
              <w:marBottom w:val="0"/>
              <w:divBdr>
                <w:top w:val="none" w:sz="0" w:space="0" w:color="auto"/>
                <w:left w:val="none" w:sz="0" w:space="0" w:color="auto"/>
                <w:bottom w:val="none" w:sz="0" w:space="0" w:color="auto"/>
                <w:right w:val="none" w:sz="0" w:space="0" w:color="auto"/>
              </w:divBdr>
            </w:div>
          </w:divsChild>
        </w:div>
        <w:div w:id="304623850">
          <w:marLeft w:val="0"/>
          <w:marRight w:val="0"/>
          <w:marTop w:val="0"/>
          <w:marBottom w:val="0"/>
          <w:divBdr>
            <w:top w:val="none" w:sz="0" w:space="0" w:color="auto"/>
            <w:left w:val="none" w:sz="0" w:space="0" w:color="auto"/>
            <w:bottom w:val="none" w:sz="0" w:space="0" w:color="auto"/>
            <w:right w:val="none" w:sz="0" w:space="0" w:color="auto"/>
          </w:divBdr>
          <w:divsChild>
            <w:div w:id="419721268">
              <w:marLeft w:val="0"/>
              <w:marRight w:val="0"/>
              <w:marTop w:val="0"/>
              <w:marBottom w:val="0"/>
              <w:divBdr>
                <w:top w:val="none" w:sz="0" w:space="0" w:color="auto"/>
                <w:left w:val="none" w:sz="0" w:space="0" w:color="auto"/>
                <w:bottom w:val="none" w:sz="0" w:space="0" w:color="auto"/>
                <w:right w:val="none" w:sz="0" w:space="0" w:color="auto"/>
              </w:divBdr>
            </w:div>
          </w:divsChild>
        </w:div>
        <w:div w:id="490681039">
          <w:marLeft w:val="0"/>
          <w:marRight w:val="0"/>
          <w:marTop w:val="0"/>
          <w:marBottom w:val="0"/>
          <w:divBdr>
            <w:top w:val="none" w:sz="0" w:space="0" w:color="auto"/>
            <w:left w:val="none" w:sz="0" w:space="0" w:color="auto"/>
            <w:bottom w:val="none" w:sz="0" w:space="0" w:color="auto"/>
            <w:right w:val="none" w:sz="0" w:space="0" w:color="auto"/>
          </w:divBdr>
        </w:div>
        <w:div w:id="571814398">
          <w:marLeft w:val="0"/>
          <w:marRight w:val="0"/>
          <w:marTop w:val="0"/>
          <w:marBottom w:val="0"/>
          <w:divBdr>
            <w:top w:val="none" w:sz="0" w:space="0" w:color="auto"/>
            <w:left w:val="none" w:sz="0" w:space="0" w:color="auto"/>
            <w:bottom w:val="none" w:sz="0" w:space="0" w:color="auto"/>
            <w:right w:val="none" w:sz="0" w:space="0" w:color="auto"/>
          </w:divBdr>
          <w:divsChild>
            <w:div w:id="1240097086">
              <w:marLeft w:val="0"/>
              <w:marRight w:val="0"/>
              <w:marTop w:val="0"/>
              <w:marBottom w:val="0"/>
              <w:divBdr>
                <w:top w:val="none" w:sz="0" w:space="0" w:color="auto"/>
                <w:left w:val="none" w:sz="0" w:space="0" w:color="auto"/>
                <w:bottom w:val="none" w:sz="0" w:space="0" w:color="auto"/>
                <w:right w:val="none" w:sz="0" w:space="0" w:color="auto"/>
              </w:divBdr>
            </w:div>
          </w:divsChild>
        </w:div>
        <w:div w:id="683484779">
          <w:marLeft w:val="0"/>
          <w:marRight w:val="0"/>
          <w:marTop w:val="0"/>
          <w:marBottom w:val="0"/>
          <w:divBdr>
            <w:top w:val="none" w:sz="0" w:space="0" w:color="auto"/>
            <w:left w:val="none" w:sz="0" w:space="0" w:color="auto"/>
            <w:bottom w:val="none" w:sz="0" w:space="0" w:color="auto"/>
            <w:right w:val="none" w:sz="0" w:space="0" w:color="auto"/>
          </w:divBdr>
        </w:div>
        <w:div w:id="793138304">
          <w:marLeft w:val="0"/>
          <w:marRight w:val="0"/>
          <w:marTop w:val="300"/>
          <w:marBottom w:val="0"/>
          <w:divBdr>
            <w:top w:val="none" w:sz="0" w:space="0" w:color="auto"/>
            <w:left w:val="none" w:sz="0" w:space="0" w:color="auto"/>
            <w:bottom w:val="none" w:sz="0" w:space="0" w:color="auto"/>
            <w:right w:val="none" w:sz="0" w:space="0" w:color="auto"/>
          </w:divBdr>
          <w:divsChild>
            <w:div w:id="1709526102">
              <w:marLeft w:val="0"/>
              <w:marRight w:val="0"/>
              <w:marTop w:val="0"/>
              <w:marBottom w:val="0"/>
              <w:divBdr>
                <w:top w:val="none" w:sz="0" w:space="0" w:color="auto"/>
                <w:left w:val="none" w:sz="0" w:space="0" w:color="auto"/>
                <w:bottom w:val="none" w:sz="0" w:space="0" w:color="auto"/>
                <w:right w:val="none" w:sz="0" w:space="0" w:color="auto"/>
              </w:divBdr>
              <w:divsChild>
                <w:div w:id="310409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2730415">
          <w:marLeft w:val="0"/>
          <w:marRight w:val="0"/>
          <w:marTop w:val="0"/>
          <w:marBottom w:val="0"/>
          <w:divBdr>
            <w:top w:val="none" w:sz="0" w:space="0" w:color="auto"/>
            <w:left w:val="none" w:sz="0" w:space="0" w:color="auto"/>
            <w:bottom w:val="none" w:sz="0" w:space="0" w:color="auto"/>
            <w:right w:val="none" w:sz="0" w:space="0" w:color="auto"/>
          </w:divBdr>
        </w:div>
        <w:div w:id="1534659612">
          <w:marLeft w:val="0"/>
          <w:marRight w:val="0"/>
          <w:marTop w:val="0"/>
          <w:marBottom w:val="0"/>
          <w:divBdr>
            <w:top w:val="none" w:sz="0" w:space="0" w:color="auto"/>
            <w:left w:val="none" w:sz="0" w:space="0" w:color="auto"/>
            <w:bottom w:val="none" w:sz="0" w:space="0" w:color="auto"/>
            <w:right w:val="none" w:sz="0" w:space="0" w:color="auto"/>
          </w:divBdr>
        </w:div>
        <w:div w:id="1577856402">
          <w:marLeft w:val="0"/>
          <w:marRight w:val="0"/>
          <w:marTop w:val="0"/>
          <w:marBottom w:val="0"/>
          <w:divBdr>
            <w:top w:val="none" w:sz="0" w:space="0" w:color="auto"/>
            <w:left w:val="none" w:sz="0" w:space="0" w:color="auto"/>
            <w:bottom w:val="none" w:sz="0" w:space="0" w:color="auto"/>
            <w:right w:val="none" w:sz="0" w:space="0" w:color="auto"/>
          </w:divBdr>
          <w:divsChild>
            <w:div w:id="1746534863">
              <w:marLeft w:val="0"/>
              <w:marRight w:val="0"/>
              <w:marTop w:val="0"/>
              <w:marBottom w:val="0"/>
              <w:divBdr>
                <w:top w:val="none" w:sz="0" w:space="0" w:color="auto"/>
                <w:left w:val="none" w:sz="0" w:space="0" w:color="auto"/>
                <w:bottom w:val="none" w:sz="0" w:space="0" w:color="auto"/>
                <w:right w:val="none" w:sz="0" w:space="0" w:color="auto"/>
              </w:divBdr>
            </w:div>
          </w:divsChild>
        </w:div>
        <w:div w:id="1744715155">
          <w:marLeft w:val="0"/>
          <w:marRight w:val="0"/>
          <w:marTop w:val="0"/>
          <w:marBottom w:val="0"/>
          <w:divBdr>
            <w:top w:val="none" w:sz="0" w:space="0" w:color="auto"/>
            <w:left w:val="none" w:sz="0" w:space="0" w:color="auto"/>
            <w:bottom w:val="none" w:sz="0" w:space="0" w:color="auto"/>
            <w:right w:val="none" w:sz="0" w:space="0" w:color="auto"/>
          </w:divBdr>
        </w:div>
        <w:div w:id="1777943616">
          <w:marLeft w:val="0"/>
          <w:marRight w:val="0"/>
          <w:marTop w:val="300"/>
          <w:marBottom w:val="0"/>
          <w:divBdr>
            <w:top w:val="none" w:sz="0" w:space="0" w:color="auto"/>
            <w:left w:val="none" w:sz="0" w:space="0" w:color="auto"/>
            <w:bottom w:val="none" w:sz="0" w:space="0" w:color="auto"/>
            <w:right w:val="none" w:sz="0" w:space="0" w:color="auto"/>
          </w:divBdr>
          <w:divsChild>
            <w:div w:id="496073689">
              <w:marLeft w:val="0"/>
              <w:marRight w:val="0"/>
              <w:marTop w:val="0"/>
              <w:marBottom w:val="0"/>
              <w:divBdr>
                <w:top w:val="none" w:sz="0" w:space="0" w:color="auto"/>
                <w:left w:val="none" w:sz="0" w:space="0" w:color="auto"/>
                <w:bottom w:val="none" w:sz="0" w:space="0" w:color="auto"/>
                <w:right w:val="none" w:sz="0" w:space="0" w:color="auto"/>
              </w:divBdr>
              <w:divsChild>
                <w:div w:id="511844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6172805">
          <w:marLeft w:val="0"/>
          <w:marRight w:val="0"/>
          <w:marTop w:val="0"/>
          <w:marBottom w:val="0"/>
          <w:divBdr>
            <w:top w:val="none" w:sz="0" w:space="0" w:color="auto"/>
            <w:left w:val="none" w:sz="0" w:space="0" w:color="auto"/>
            <w:bottom w:val="none" w:sz="0" w:space="0" w:color="auto"/>
            <w:right w:val="none" w:sz="0" w:space="0" w:color="auto"/>
          </w:divBdr>
          <w:divsChild>
            <w:div w:id="46537669">
              <w:marLeft w:val="0"/>
              <w:marRight w:val="0"/>
              <w:marTop w:val="0"/>
              <w:marBottom w:val="0"/>
              <w:divBdr>
                <w:top w:val="none" w:sz="0" w:space="0" w:color="auto"/>
                <w:left w:val="none" w:sz="0" w:space="0" w:color="auto"/>
                <w:bottom w:val="none" w:sz="0" w:space="0" w:color="auto"/>
                <w:right w:val="none" w:sz="0" w:space="0" w:color="auto"/>
              </w:divBdr>
            </w:div>
          </w:divsChild>
        </w:div>
        <w:div w:id="1980457542">
          <w:marLeft w:val="0"/>
          <w:marRight w:val="0"/>
          <w:marTop w:val="0"/>
          <w:marBottom w:val="0"/>
          <w:divBdr>
            <w:top w:val="none" w:sz="0" w:space="0" w:color="auto"/>
            <w:left w:val="none" w:sz="0" w:space="0" w:color="auto"/>
            <w:bottom w:val="none" w:sz="0" w:space="0" w:color="auto"/>
            <w:right w:val="none" w:sz="0" w:space="0" w:color="auto"/>
          </w:divBdr>
          <w:divsChild>
            <w:div w:id="1225676072">
              <w:marLeft w:val="0"/>
              <w:marRight w:val="0"/>
              <w:marTop w:val="0"/>
              <w:marBottom w:val="0"/>
              <w:divBdr>
                <w:top w:val="none" w:sz="0" w:space="0" w:color="auto"/>
                <w:left w:val="none" w:sz="0" w:space="0" w:color="auto"/>
                <w:bottom w:val="none" w:sz="0" w:space="0" w:color="auto"/>
                <w:right w:val="none" w:sz="0" w:space="0" w:color="auto"/>
              </w:divBdr>
            </w:div>
          </w:divsChild>
        </w:div>
        <w:div w:id="2005009598">
          <w:marLeft w:val="0"/>
          <w:marRight w:val="0"/>
          <w:marTop w:val="0"/>
          <w:marBottom w:val="0"/>
          <w:divBdr>
            <w:top w:val="none" w:sz="0" w:space="0" w:color="auto"/>
            <w:left w:val="none" w:sz="0" w:space="0" w:color="auto"/>
            <w:bottom w:val="none" w:sz="0" w:space="0" w:color="auto"/>
            <w:right w:val="none" w:sz="0" w:space="0" w:color="auto"/>
          </w:divBdr>
        </w:div>
        <w:div w:id="2099593478">
          <w:marLeft w:val="0"/>
          <w:marRight w:val="0"/>
          <w:marTop w:val="0"/>
          <w:marBottom w:val="0"/>
          <w:divBdr>
            <w:top w:val="none" w:sz="0" w:space="0" w:color="auto"/>
            <w:left w:val="none" w:sz="0" w:space="0" w:color="auto"/>
            <w:bottom w:val="none" w:sz="0" w:space="0" w:color="auto"/>
            <w:right w:val="none" w:sz="0" w:space="0" w:color="auto"/>
          </w:divBdr>
          <w:divsChild>
            <w:div w:id="10763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2616006">
      <w:bodyDiv w:val="1"/>
      <w:marLeft w:val="0"/>
      <w:marRight w:val="0"/>
      <w:marTop w:val="0"/>
      <w:marBottom w:val="0"/>
      <w:divBdr>
        <w:top w:val="none" w:sz="0" w:space="0" w:color="auto"/>
        <w:left w:val="none" w:sz="0" w:space="0" w:color="auto"/>
        <w:bottom w:val="none" w:sz="0" w:space="0" w:color="auto"/>
        <w:right w:val="none" w:sz="0" w:space="0" w:color="auto"/>
      </w:divBdr>
      <w:divsChild>
        <w:div w:id="571306642">
          <w:marLeft w:val="0"/>
          <w:marRight w:val="0"/>
          <w:marTop w:val="0"/>
          <w:marBottom w:val="0"/>
          <w:divBdr>
            <w:top w:val="none" w:sz="0" w:space="0" w:color="auto"/>
            <w:left w:val="none" w:sz="0" w:space="0" w:color="auto"/>
            <w:bottom w:val="none" w:sz="0" w:space="0" w:color="auto"/>
            <w:right w:val="none" w:sz="0" w:space="0" w:color="auto"/>
          </w:divBdr>
        </w:div>
        <w:div w:id="1750615403">
          <w:marLeft w:val="0"/>
          <w:marRight w:val="0"/>
          <w:marTop w:val="0"/>
          <w:marBottom w:val="0"/>
          <w:divBdr>
            <w:top w:val="none" w:sz="0" w:space="0" w:color="auto"/>
            <w:left w:val="none" w:sz="0" w:space="0" w:color="auto"/>
            <w:bottom w:val="none" w:sz="0" w:space="0" w:color="auto"/>
            <w:right w:val="none" w:sz="0" w:space="0" w:color="auto"/>
          </w:divBdr>
          <w:divsChild>
            <w:div w:id="1786072192">
              <w:marLeft w:val="0"/>
              <w:marRight w:val="0"/>
              <w:marTop w:val="0"/>
              <w:marBottom w:val="0"/>
              <w:divBdr>
                <w:top w:val="none" w:sz="0" w:space="0" w:color="auto"/>
                <w:left w:val="none" w:sz="0" w:space="0" w:color="auto"/>
                <w:bottom w:val="none" w:sz="0" w:space="0" w:color="auto"/>
                <w:right w:val="none" w:sz="0" w:space="0" w:color="auto"/>
              </w:divBdr>
            </w:div>
          </w:divsChild>
        </w:div>
        <w:div w:id="813062024">
          <w:marLeft w:val="0"/>
          <w:marRight w:val="0"/>
          <w:marTop w:val="0"/>
          <w:marBottom w:val="0"/>
          <w:divBdr>
            <w:top w:val="none" w:sz="0" w:space="0" w:color="auto"/>
            <w:left w:val="none" w:sz="0" w:space="0" w:color="auto"/>
            <w:bottom w:val="none" w:sz="0" w:space="0" w:color="auto"/>
            <w:right w:val="none" w:sz="0" w:space="0" w:color="auto"/>
          </w:divBdr>
        </w:div>
        <w:div w:id="841091548">
          <w:marLeft w:val="0"/>
          <w:marRight w:val="0"/>
          <w:marTop w:val="0"/>
          <w:marBottom w:val="0"/>
          <w:divBdr>
            <w:top w:val="none" w:sz="0" w:space="0" w:color="auto"/>
            <w:left w:val="none" w:sz="0" w:space="0" w:color="auto"/>
            <w:bottom w:val="none" w:sz="0" w:space="0" w:color="auto"/>
            <w:right w:val="none" w:sz="0" w:space="0" w:color="auto"/>
          </w:divBdr>
          <w:divsChild>
            <w:div w:id="227618030">
              <w:marLeft w:val="0"/>
              <w:marRight w:val="0"/>
              <w:marTop w:val="0"/>
              <w:marBottom w:val="0"/>
              <w:divBdr>
                <w:top w:val="none" w:sz="0" w:space="0" w:color="auto"/>
                <w:left w:val="none" w:sz="0" w:space="0" w:color="auto"/>
                <w:bottom w:val="none" w:sz="0" w:space="0" w:color="auto"/>
                <w:right w:val="none" w:sz="0" w:space="0" w:color="auto"/>
              </w:divBdr>
            </w:div>
          </w:divsChild>
        </w:div>
        <w:div w:id="1302929896">
          <w:marLeft w:val="0"/>
          <w:marRight w:val="0"/>
          <w:marTop w:val="0"/>
          <w:marBottom w:val="0"/>
          <w:divBdr>
            <w:top w:val="none" w:sz="0" w:space="0" w:color="auto"/>
            <w:left w:val="none" w:sz="0" w:space="0" w:color="auto"/>
            <w:bottom w:val="none" w:sz="0" w:space="0" w:color="auto"/>
            <w:right w:val="none" w:sz="0" w:space="0" w:color="auto"/>
          </w:divBdr>
        </w:div>
        <w:div w:id="1637225521">
          <w:marLeft w:val="0"/>
          <w:marRight w:val="0"/>
          <w:marTop w:val="0"/>
          <w:marBottom w:val="0"/>
          <w:divBdr>
            <w:top w:val="none" w:sz="0" w:space="0" w:color="auto"/>
            <w:left w:val="none" w:sz="0" w:space="0" w:color="auto"/>
            <w:bottom w:val="none" w:sz="0" w:space="0" w:color="auto"/>
            <w:right w:val="none" w:sz="0" w:space="0" w:color="auto"/>
          </w:divBdr>
          <w:divsChild>
            <w:div w:id="1700399714">
              <w:marLeft w:val="0"/>
              <w:marRight w:val="0"/>
              <w:marTop w:val="0"/>
              <w:marBottom w:val="0"/>
              <w:divBdr>
                <w:top w:val="none" w:sz="0" w:space="0" w:color="auto"/>
                <w:left w:val="none" w:sz="0" w:space="0" w:color="auto"/>
                <w:bottom w:val="none" w:sz="0" w:space="0" w:color="auto"/>
                <w:right w:val="none" w:sz="0" w:space="0" w:color="auto"/>
              </w:divBdr>
            </w:div>
          </w:divsChild>
        </w:div>
        <w:div w:id="617178374">
          <w:marLeft w:val="0"/>
          <w:marRight w:val="0"/>
          <w:marTop w:val="0"/>
          <w:marBottom w:val="0"/>
          <w:divBdr>
            <w:top w:val="none" w:sz="0" w:space="0" w:color="auto"/>
            <w:left w:val="none" w:sz="0" w:space="0" w:color="auto"/>
            <w:bottom w:val="none" w:sz="0" w:space="0" w:color="auto"/>
            <w:right w:val="none" w:sz="0" w:space="0" w:color="auto"/>
          </w:divBdr>
        </w:div>
        <w:div w:id="1884320673">
          <w:marLeft w:val="0"/>
          <w:marRight w:val="0"/>
          <w:marTop w:val="0"/>
          <w:marBottom w:val="0"/>
          <w:divBdr>
            <w:top w:val="none" w:sz="0" w:space="0" w:color="auto"/>
            <w:left w:val="none" w:sz="0" w:space="0" w:color="auto"/>
            <w:bottom w:val="none" w:sz="0" w:space="0" w:color="auto"/>
            <w:right w:val="none" w:sz="0" w:space="0" w:color="auto"/>
          </w:divBdr>
          <w:divsChild>
            <w:div w:id="960771188">
              <w:marLeft w:val="0"/>
              <w:marRight w:val="0"/>
              <w:marTop w:val="0"/>
              <w:marBottom w:val="0"/>
              <w:divBdr>
                <w:top w:val="none" w:sz="0" w:space="0" w:color="auto"/>
                <w:left w:val="none" w:sz="0" w:space="0" w:color="auto"/>
                <w:bottom w:val="none" w:sz="0" w:space="0" w:color="auto"/>
                <w:right w:val="none" w:sz="0" w:space="0" w:color="auto"/>
              </w:divBdr>
            </w:div>
          </w:divsChild>
        </w:div>
        <w:div w:id="494490121">
          <w:marLeft w:val="0"/>
          <w:marRight w:val="0"/>
          <w:marTop w:val="0"/>
          <w:marBottom w:val="0"/>
          <w:divBdr>
            <w:top w:val="none" w:sz="0" w:space="0" w:color="auto"/>
            <w:left w:val="none" w:sz="0" w:space="0" w:color="auto"/>
            <w:bottom w:val="none" w:sz="0" w:space="0" w:color="auto"/>
            <w:right w:val="none" w:sz="0" w:space="0" w:color="auto"/>
          </w:divBdr>
        </w:div>
        <w:div w:id="412043624">
          <w:marLeft w:val="0"/>
          <w:marRight w:val="0"/>
          <w:marTop w:val="0"/>
          <w:marBottom w:val="0"/>
          <w:divBdr>
            <w:top w:val="none" w:sz="0" w:space="0" w:color="auto"/>
            <w:left w:val="none" w:sz="0" w:space="0" w:color="auto"/>
            <w:bottom w:val="none" w:sz="0" w:space="0" w:color="auto"/>
            <w:right w:val="none" w:sz="0" w:space="0" w:color="auto"/>
          </w:divBdr>
          <w:divsChild>
            <w:div w:id="1260678406">
              <w:marLeft w:val="0"/>
              <w:marRight w:val="0"/>
              <w:marTop w:val="0"/>
              <w:marBottom w:val="0"/>
              <w:divBdr>
                <w:top w:val="none" w:sz="0" w:space="0" w:color="auto"/>
                <w:left w:val="none" w:sz="0" w:space="0" w:color="auto"/>
                <w:bottom w:val="none" w:sz="0" w:space="0" w:color="auto"/>
                <w:right w:val="none" w:sz="0" w:space="0" w:color="auto"/>
              </w:divBdr>
            </w:div>
          </w:divsChild>
        </w:div>
        <w:div w:id="797408862">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sChild>
            <w:div w:id="2023702896">
              <w:marLeft w:val="0"/>
              <w:marRight w:val="0"/>
              <w:marTop w:val="0"/>
              <w:marBottom w:val="0"/>
              <w:divBdr>
                <w:top w:val="none" w:sz="0" w:space="0" w:color="auto"/>
                <w:left w:val="none" w:sz="0" w:space="0" w:color="auto"/>
                <w:bottom w:val="none" w:sz="0" w:space="0" w:color="auto"/>
                <w:right w:val="none" w:sz="0" w:space="0" w:color="auto"/>
              </w:divBdr>
            </w:div>
          </w:divsChild>
        </w:div>
        <w:div w:id="353002085">
          <w:marLeft w:val="0"/>
          <w:marRight w:val="0"/>
          <w:marTop w:val="0"/>
          <w:marBottom w:val="0"/>
          <w:divBdr>
            <w:top w:val="none" w:sz="0" w:space="0" w:color="auto"/>
            <w:left w:val="none" w:sz="0" w:space="0" w:color="auto"/>
            <w:bottom w:val="none" w:sz="0" w:space="0" w:color="auto"/>
            <w:right w:val="none" w:sz="0" w:space="0" w:color="auto"/>
          </w:divBdr>
        </w:div>
        <w:div w:id="1178038820">
          <w:marLeft w:val="0"/>
          <w:marRight w:val="0"/>
          <w:marTop w:val="0"/>
          <w:marBottom w:val="0"/>
          <w:divBdr>
            <w:top w:val="none" w:sz="0" w:space="0" w:color="auto"/>
            <w:left w:val="none" w:sz="0" w:space="0" w:color="auto"/>
            <w:bottom w:val="none" w:sz="0" w:space="0" w:color="auto"/>
            <w:right w:val="none" w:sz="0" w:space="0" w:color="auto"/>
          </w:divBdr>
          <w:divsChild>
            <w:div w:id="1838839948">
              <w:marLeft w:val="0"/>
              <w:marRight w:val="0"/>
              <w:marTop w:val="0"/>
              <w:marBottom w:val="0"/>
              <w:divBdr>
                <w:top w:val="none" w:sz="0" w:space="0" w:color="auto"/>
                <w:left w:val="none" w:sz="0" w:space="0" w:color="auto"/>
                <w:bottom w:val="none" w:sz="0" w:space="0" w:color="auto"/>
                <w:right w:val="none" w:sz="0" w:space="0" w:color="auto"/>
              </w:divBdr>
            </w:div>
          </w:divsChild>
        </w:div>
        <w:div w:id="1891526723">
          <w:marLeft w:val="0"/>
          <w:marRight w:val="0"/>
          <w:marTop w:val="300"/>
          <w:marBottom w:val="0"/>
          <w:divBdr>
            <w:top w:val="none" w:sz="0" w:space="0" w:color="auto"/>
            <w:left w:val="none" w:sz="0" w:space="0" w:color="auto"/>
            <w:bottom w:val="none" w:sz="0" w:space="0" w:color="auto"/>
            <w:right w:val="none" w:sz="0" w:space="0" w:color="auto"/>
          </w:divBdr>
          <w:divsChild>
            <w:div w:id="627055394">
              <w:marLeft w:val="0"/>
              <w:marRight w:val="0"/>
              <w:marTop w:val="0"/>
              <w:marBottom w:val="0"/>
              <w:divBdr>
                <w:top w:val="none" w:sz="0" w:space="0" w:color="auto"/>
                <w:left w:val="none" w:sz="0" w:space="0" w:color="auto"/>
                <w:bottom w:val="none" w:sz="0" w:space="0" w:color="auto"/>
                <w:right w:val="none" w:sz="0" w:space="0" w:color="auto"/>
              </w:divBdr>
              <w:divsChild>
                <w:div w:id="1800299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934292">
          <w:marLeft w:val="0"/>
          <w:marRight w:val="0"/>
          <w:marTop w:val="300"/>
          <w:marBottom w:val="0"/>
          <w:divBdr>
            <w:top w:val="none" w:sz="0" w:space="0" w:color="auto"/>
            <w:left w:val="none" w:sz="0" w:space="0" w:color="auto"/>
            <w:bottom w:val="none" w:sz="0" w:space="0" w:color="auto"/>
            <w:right w:val="none" w:sz="0" w:space="0" w:color="auto"/>
          </w:divBdr>
          <w:divsChild>
            <w:div w:id="1654604316">
              <w:marLeft w:val="0"/>
              <w:marRight w:val="0"/>
              <w:marTop w:val="0"/>
              <w:marBottom w:val="0"/>
              <w:divBdr>
                <w:top w:val="none" w:sz="0" w:space="0" w:color="auto"/>
                <w:left w:val="none" w:sz="0" w:space="0" w:color="auto"/>
                <w:bottom w:val="none" w:sz="0" w:space="0" w:color="auto"/>
                <w:right w:val="none" w:sz="0" w:space="0" w:color="auto"/>
              </w:divBdr>
              <w:divsChild>
                <w:div w:id="1809203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147580">
          <w:marLeft w:val="0"/>
          <w:marRight w:val="0"/>
          <w:marTop w:val="300"/>
          <w:marBottom w:val="0"/>
          <w:divBdr>
            <w:top w:val="none" w:sz="0" w:space="0" w:color="auto"/>
            <w:left w:val="none" w:sz="0" w:space="0" w:color="auto"/>
            <w:bottom w:val="none" w:sz="0" w:space="0" w:color="auto"/>
            <w:right w:val="none" w:sz="0" w:space="0" w:color="auto"/>
          </w:divBdr>
          <w:divsChild>
            <w:div w:id="2051565942">
              <w:marLeft w:val="0"/>
              <w:marRight w:val="0"/>
              <w:marTop w:val="0"/>
              <w:marBottom w:val="0"/>
              <w:divBdr>
                <w:top w:val="none" w:sz="0" w:space="0" w:color="auto"/>
                <w:left w:val="none" w:sz="0" w:space="0" w:color="auto"/>
                <w:bottom w:val="none" w:sz="0" w:space="0" w:color="auto"/>
                <w:right w:val="none" w:sz="0" w:space="0" w:color="auto"/>
              </w:divBdr>
              <w:divsChild>
                <w:div w:id="383139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7004597">
          <w:marLeft w:val="0"/>
          <w:marRight w:val="0"/>
          <w:marTop w:val="300"/>
          <w:marBottom w:val="0"/>
          <w:divBdr>
            <w:top w:val="none" w:sz="0" w:space="0" w:color="auto"/>
            <w:left w:val="none" w:sz="0" w:space="0" w:color="auto"/>
            <w:bottom w:val="none" w:sz="0" w:space="0" w:color="auto"/>
            <w:right w:val="none" w:sz="0" w:space="0" w:color="auto"/>
          </w:divBdr>
          <w:divsChild>
            <w:div w:id="331640628">
              <w:marLeft w:val="0"/>
              <w:marRight w:val="0"/>
              <w:marTop w:val="0"/>
              <w:marBottom w:val="0"/>
              <w:divBdr>
                <w:top w:val="none" w:sz="0" w:space="0" w:color="auto"/>
                <w:left w:val="none" w:sz="0" w:space="0" w:color="auto"/>
                <w:bottom w:val="none" w:sz="0" w:space="0" w:color="auto"/>
                <w:right w:val="none" w:sz="0" w:space="0" w:color="auto"/>
              </w:divBdr>
              <w:divsChild>
                <w:div w:id="1742751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3026133">
      <w:bodyDiv w:val="1"/>
      <w:marLeft w:val="0"/>
      <w:marRight w:val="0"/>
      <w:marTop w:val="0"/>
      <w:marBottom w:val="0"/>
      <w:divBdr>
        <w:top w:val="none" w:sz="0" w:space="0" w:color="auto"/>
        <w:left w:val="none" w:sz="0" w:space="0" w:color="auto"/>
        <w:bottom w:val="none" w:sz="0" w:space="0" w:color="auto"/>
        <w:right w:val="none" w:sz="0" w:space="0" w:color="auto"/>
      </w:divBdr>
      <w:divsChild>
        <w:div w:id="136845291">
          <w:marLeft w:val="0"/>
          <w:marRight w:val="0"/>
          <w:marTop w:val="0"/>
          <w:marBottom w:val="0"/>
          <w:divBdr>
            <w:top w:val="none" w:sz="0" w:space="0" w:color="auto"/>
            <w:left w:val="none" w:sz="0" w:space="0" w:color="auto"/>
            <w:bottom w:val="none" w:sz="0" w:space="0" w:color="auto"/>
            <w:right w:val="none" w:sz="0" w:space="0" w:color="auto"/>
          </w:divBdr>
          <w:divsChild>
            <w:div w:id="1737434395">
              <w:marLeft w:val="0"/>
              <w:marRight w:val="0"/>
              <w:marTop w:val="0"/>
              <w:marBottom w:val="0"/>
              <w:divBdr>
                <w:top w:val="none" w:sz="0" w:space="0" w:color="auto"/>
                <w:left w:val="none" w:sz="0" w:space="0" w:color="auto"/>
                <w:bottom w:val="none" w:sz="0" w:space="0" w:color="auto"/>
                <w:right w:val="none" w:sz="0" w:space="0" w:color="auto"/>
              </w:divBdr>
            </w:div>
          </w:divsChild>
        </w:div>
        <w:div w:id="298347293">
          <w:marLeft w:val="0"/>
          <w:marRight w:val="0"/>
          <w:marTop w:val="0"/>
          <w:marBottom w:val="0"/>
          <w:divBdr>
            <w:top w:val="none" w:sz="0" w:space="0" w:color="auto"/>
            <w:left w:val="none" w:sz="0" w:space="0" w:color="auto"/>
            <w:bottom w:val="none" w:sz="0" w:space="0" w:color="auto"/>
            <w:right w:val="none" w:sz="0" w:space="0" w:color="auto"/>
          </w:divBdr>
        </w:div>
        <w:div w:id="382680491">
          <w:marLeft w:val="0"/>
          <w:marRight w:val="0"/>
          <w:marTop w:val="0"/>
          <w:marBottom w:val="0"/>
          <w:divBdr>
            <w:top w:val="none" w:sz="0" w:space="0" w:color="auto"/>
            <w:left w:val="none" w:sz="0" w:space="0" w:color="auto"/>
            <w:bottom w:val="none" w:sz="0" w:space="0" w:color="auto"/>
            <w:right w:val="none" w:sz="0" w:space="0" w:color="auto"/>
          </w:divBdr>
        </w:div>
        <w:div w:id="430052386">
          <w:marLeft w:val="0"/>
          <w:marRight w:val="0"/>
          <w:marTop w:val="0"/>
          <w:marBottom w:val="0"/>
          <w:divBdr>
            <w:top w:val="none" w:sz="0" w:space="0" w:color="auto"/>
            <w:left w:val="none" w:sz="0" w:space="0" w:color="auto"/>
            <w:bottom w:val="none" w:sz="0" w:space="0" w:color="auto"/>
            <w:right w:val="none" w:sz="0" w:space="0" w:color="auto"/>
          </w:divBdr>
        </w:div>
        <w:div w:id="649097770">
          <w:marLeft w:val="0"/>
          <w:marRight w:val="0"/>
          <w:marTop w:val="0"/>
          <w:marBottom w:val="0"/>
          <w:divBdr>
            <w:top w:val="none" w:sz="0" w:space="0" w:color="auto"/>
            <w:left w:val="none" w:sz="0" w:space="0" w:color="auto"/>
            <w:bottom w:val="none" w:sz="0" w:space="0" w:color="auto"/>
            <w:right w:val="none" w:sz="0" w:space="0" w:color="auto"/>
          </w:divBdr>
        </w:div>
        <w:div w:id="654526364">
          <w:marLeft w:val="0"/>
          <w:marRight w:val="0"/>
          <w:marTop w:val="0"/>
          <w:marBottom w:val="0"/>
          <w:divBdr>
            <w:top w:val="none" w:sz="0" w:space="0" w:color="auto"/>
            <w:left w:val="none" w:sz="0" w:space="0" w:color="auto"/>
            <w:bottom w:val="none" w:sz="0" w:space="0" w:color="auto"/>
            <w:right w:val="none" w:sz="0" w:space="0" w:color="auto"/>
          </w:divBdr>
        </w:div>
        <w:div w:id="957025305">
          <w:marLeft w:val="0"/>
          <w:marRight w:val="0"/>
          <w:marTop w:val="300"/>
          <w:marBottom w:val="0"/>
          <w:divBdr>
            <w:top w:val="none" w:sz="0" w:space="0" w:color="auto"/>
            <w:left w:val="none" w:sz="0" w:space="0" w:color="auto"/>
            <w:bottom w:val="none" w:sz="0" w:space="0" w:color="auto"/>
            <w:right w:val="none" w:sz="0" w:space="0" w:color="auto"/>
          </w:divBdr>
          <w:divsChild>
            <w:div w:id="992686945">
              <w:marLeft w:val="0"/>
              <w:marRight w:val="0"/>
              <w:marTop w:val="0"/>
              <w:marBottom w:val="0"/>
              <w:divBdr>
                <w:top w:val="none" w:sz="0" w:space="0" w:color="auto"/>
                <w:left w:val="none" w:sz="0" w:space="0" w:color="auto"/>
                <w:bottom w:val="none" w:sz="0" w:space="0" w:color="auto"/>
                <w:right w:val="none" w:sz="0" w:space="0" w:color="auto"/>
              </w:divBdr>
              <w:divsChild>
                <w:div w:id="241764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2846670">
          <w:marLeft w:val="0"/>
          <w:marRight w:val="0"/>
          <w:marTop w:val="0"/>
          <w:marBottom w:val="0"/>
          <w:divBdr>
            <w:top w:val="none" w:sz="0" w:space="0" w:color="auto"/>
            <w:left w:val="none" w:sz="0" w:space="0" w:color="auto"/>
            <w:bottom w:val="none" w:sz="0" w:space="0" w:color="auto"/>
            <w:right w:val="none" w:sz="0" w:space="0" w:color="auto"/>
          </w:divBdr>
        </w:div>
        <w:div w:id="1194461208">
          <w:marLeft w:val="0"/>
          <w:marRight w:val="0"/>
          <w:marTop w:val="0"/>
          <w:marBottom w:val="0"/>
          <w:divBdr>
            <w:top w:val="none" w:sz="0" w:space="0" w:color="auto"/>
            <w:left w:val="none" w:sz="0" w:space="0" w:color="auto"/>
            <w:bottom w:val="none" w:sz="0" w:space="0" w:color="auto"/>
            <w:right w:val="none" w:sz="0" w:space="0" w:color="auto"/>
          </w:divBdr>
          <w:divsChild>
            <w:div w:id="962033140">
              <w:marLeft w:val="0"/>
              <w:marRight w:val="0"/>
              <w:marTop w:val="0"/>
              <w:marBottom w:val="0"/>
              <w:divBdr>
                <w:top w:val="none" w:sz="0" w:space="0" w:color="auto"/>
                <w:left w:val="none" w:sz="0" w:space="0" w:color="auto"/>
                <w:bottom w:val="none" w:sz="0" w:space="0" w:color="auto"/>
                <w:right w:val="none" w:sz="0" w:space="0" w:color="auto"/>
              </w:divBdr>
            </w:div>
          </w:divsChild>
        </w:div>
        <w:div w:id="1315528843">
          <w:marLeft w:val="0"/>
          <w:marRight w:val="0"/>
          <w:marTop w:val="0"/>
          <w:marBottom w:val="0"/>
          <w:divBdr>
            <w:top w:val="none" w:sz="0" w:space="0" w:color="auto"/>
            <w:left w:val="none" w:sz="0" w:space="0" w:color="auto"/>
            <w:bottom w:val="none" w:sz="0" w:space="0" w:color="auto"/>
            <w:right w:val="none" w:sz="0" w:space="0" w:color="auto"/>
          </w:divBdr>
          <w:divsChild>
            <w:div w:id="1334914870">
              <w:marLeft w:val="0"/>
              <w:marRight w:val="0"/>
              <w:marTop w:val="0"/>
              <w:marBottom w:val="0"/>
              <w:divBdr>
                <w:top w:val="none" w:sz="0" w:space="0" w:color="auto"/>
                <w:left w:val="none" w:sz="0" w:space="0" w:color="auto"/>
                <w:bottom w:val="none" w:sz="0" w:space="0" w:color="auto"/>
                <w:right w:val="none" w:sz="0" w:space="0" w:color="auto"/>
              </w:divBdr>
            </w:div>
          </w:divsChild>
        </w:div>
        <w:div w:id="1385836471">
          <w:marLeft w:val="0"/>
          <w:marRight w:val="0"/>
          <w:marTop w:val="0"/>
          <w:marBottom w:val="0"/>
          <w:divBdr>
            <w:top w:val="none" w:sz="0" w:space="0" w:color="auto"/>
            <w:left w:val="none" w:sz="0" w:space="0" w:color="auto"/>
            <w:bottom w:val="none" w:sz="0" w:space="0" w:color="auto"/>
            <w:right w:val="none" w:sz="0" w:space="0" w:color="auto"/>
          </w:divBdr>
          <w:divsChild>
            <w:div w:id="1562404410">
              <w:marLeft w:val="0"/>
              <w:marRight w:val="0"/>
              <w:marTop w:val="0"/>
              <w:marBottom w:val="0"/>
              <w:divBdr>
                <w:top w:val="none" w:sz="0" w:space="0" w:color="auto"/>
                <w:left w:val="none" w:sz="0" w:space="0" w:color="auto"/>
                <w:bottom w:val="none" w:sz="0" w:space="0" w:color="auto"/>
                <w:right w:val="none" w:sz="0" w:space="0" w:color="auto"/>
              </w:divBdr>
            </w:div>
          </w:divsChild>
        </w:div>
        <w:div w:id="1396972267">
          <w:marLeft w:val="0"/>
          <w:marRight w:val="0"/>
          <w:marTop w:val="0"/>
          <w:marBottom w:val="0"/>
          <w:divBdr>
            <w:top w:val="none" w:sz="0" w:space="0" w:color="auto"/>
            <w:left w:val="none" w:sz="0" w:space="0" w:color="auto"/>
            <w:bottom w:val="none" w:sz="0" w:space="0" w:color="auto"/>
            <w:right w:val="none" w:sz="0" w:space="0" w:color="auto"/>
          </w:divBdr>
          <w:divsChild>
            <w:div w:id="1886520556">
              <w:marLeft w:val="0"/>
              <w:marRight w:val="0"/>
              <w:marTop w:val="0"/>
              <w:marBottom w:val="0"/>
              <w:divBdr>
                <w:top w:val="none" w:sz="0" w:space="0" w:color="auto"/>
                <w:left w:val="none" w:sz="0" w:space="0" w:color="auto"/>
                <w:bottom w:val="none" w:sz="0" w:space="0" w:color="auto"/>
                <w:right w:val="none" w:sz="0" w:space="0" w:color="auto"/>
              </w:divBdr>
            </w:div>
          </w:divsChild>
        </w:div>
        <w:div w:id="1630361089">
          <w:marLeft w:val="0"/>
          <w:marRight w:val="0"/>
          <w:marTop w:val="300"/>
          <w:marBottom w:val="0"/>
          <w:divBdr>
            <w:top w:val="none" w:sz="0" w:space="0" w:color="auto"/>
            <w:left w:val="none" w:sz="0" w:space="0" w:color="auto"/>
            <w:bottom w:val="none" w:sz="0" w:space="0" w:color="auto"/>
            <w:right w:val="none" w:sz="0" w:space="0" w:color="auto"/>
          </w:divBdr>
          <w:divsChild>
            <w:div w:id="1394498329">
              <w:marLeft w:val="0"/>
              <w:marRight w:val="0"/>
              <w:marTop w:val="0"/>
              <w:marBottom w:val="0"/>
              <w:divBdr>
                <w:top w:val="none" w:sz="0" w:space="0" w:color="auto"/>
                <w:left w:val="none" w:sz="0" w:space="0" w:color="auto"/>
                <w:bottom w:val="none" w:sz="0" w:space="0" w:color="auto"/>
                <w:right w:val="none" w:sz="0" w:space="0" w:color="auto"/>
              </w:divBdr>
              <w:divsChild>
                <w:div w:id="1722823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1857690">
          <w:marLeft w:val="0"/>
          <w:marRight w:val="0"/>
          <w:marTop w:val="300"/>
          <w:marBottom w:val="0"/>
          <w:divBdr>
            <w:top w:val="none" w:sz="0" w:space="0" w:color="auto"/>
            <w:left w:val="none" w:sz="0" w:space="0" w:color="auto"/>
            <w:bottom w:val="none" w:sz="0" w:space="0" w:color="auto"/>
            <w:right w:val="none" w:sz="0" w:space="0" w:color="auto"/>
          </w:divBdr>
          <w:divsChild>
            <w:div w:id="1308244088">
              <w:marLeft w:val="0"/>
              <w:marRight w:val="0"/>
              <w:marTop w:val="0"/>
              <w:marBottom w:val="0"/>
              <w:divBdr>
                <w:top w:val="none" w:sz="0" w:space="0" w:color="auto"/>
                <w:left w:val="none" w:sz="0" w:space="0" w:color="auto"/>
                <w:bottom w:val="none" w:sz="0" w:space="0" w:color="auto"/>
                <w:right w:val="none" w:sz="0" w:space="0" w:color="auto"/>
              </w:divBdr>
              <w:divsChild>
                <w:div w:id="918638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4794481">
          <w:marLeft w:val="0"/>
          <w:marRight w:val="0"/>
          <w:marTop w:val="300"/>
          <w:marBottom w:val="0"/>
          <w:divBdr>
            <w:top w:val="none" w:sz="0" w:space="0" w:color="auto"/>
            <w:left w:val="none" w:sz="0" w:space="0" w:color="auto"/>
            <w:bottom w:val="none" w:sz="0" w:space="0" w:color="auto"/>
            <w:right w:val="none" w:sz="0" w:space="0" w:color="auto"/>
          </w:divBdr>
          <w:divsChild>
            <w:div w:id="63142222">
              <w:marLeft w:val="0"/>
              <w:marRight w:val="0"/>
              <w:marTop w:val="0"/>
              <w:marBottom w:val="0"/>
              <w:divBdr>
                <w:top w:val="none" w:sz="0" w:space="0" w:color="auto"/>
                <w:left w:val="none" w:sz="0" w:space="0" w:color="auto"/>
                <w:bottom w:val="none" w:sz="0" w:space="0" w:color="auto"/>
                <w:right w:val="none" w:sz="0" w:space="0" w:color="auto"/>
              </w:divBdr>
              <w:divsChild>
                <w:div w:id="1511603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4013614">
          <w:marLeft w:val="0"/>
          <w:marRight w:val="0"/>
          <w:marTop w:val="0"/>
          <w:marBottom w:val="0"/>
          <w:divBdr>
            <w:top w:val="none" w:sz="0" w:space="0" w:color="auto"/>
            <w:left w:val="none" w:sz="0" w:space="0" w:color="auto"/>
            <w:bottom w:val="none" w:sz="0" w:space="0" w:color="auto"/>
            <w:right w:val="none" w:sz="0" w:space="0" w:color="auto"/>
          </w:divBdr>
          <w:divsChild>
            <w:div w:id="550701186">
              <w:marLeft w:val="0"/>
              <w:marRight w:val="0"/>
              <w:marTop w:val="0"/>
              <w:marBottom w:val="0"/>
              <w:divBdr>
                <w:top w:val="none" w:sz="0" w:space="0" w:color="auto"/>
                <w:left w:val="none" w:sz="0" w:space="0" w:color="auto"/>
                <w:bottom w:val="none" w:sz="0" w:space="0" w:color="auto"/>
                <w:right w:val="none" w:sz="0" w:space="0" w:color="auto"/>
              </w:divBdr>
            </w:div>
          </w:divsChild>
        </w:div>
        <w:div w:id="1894198747">
          <w:marLeft w:val="0"/>
          <w:marRight w:val="0"/>
          <w:marTop w:val="0"/>
          <w:marBottom w:val="0"/>
          <w:divBdr>
            <w:top w:val="none" w:sz="0" w:space="0" w:color="auto"/>
            <w:left w:val="none" w:sz="0" w:space="0" w:color="auto"/>
            <w:bottom w:val="none" w:sz="0" w:space="0" w:color="auto"/>
            <w:right w:val="none" w:sz="0" w:space="0" w:color="auto"/>
          </w:divBdr>
        </w:div>
        <w:div w:id="2047869734">
          <w:marLeft w:val="0"/>
          <w:marRight w:val="0"/>
          <w:marTop w:val="0"/>
          <w:marBottom w:val="0"/>
          <w:divBdr>
            <w:top w:val="none" w:sz="0" w:space="0" w:color="auto"/>
            <w:left w:val="none" w:sz="0" w:space="0" w:color="auto"/>
            <w:bottom w:val="none" w:sz="0" w:space="0" w:color="auto"/>
            <w:right w:val="none" w:sz="0" w:space="0" w:color="auto"/>
          </w:divBdr>
          <w:divsChild>
            <w:div w:id="1336766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3150264">
      <w:bodyDiv w:val="1"/>
      <w:marLeft w:val="0"/>
      <w:marRight w:val="0"/>
      <w:marTop w:val="0"/>
      <w:marBottom w:val="0"/>
      <w:divBdr>
        <w:top w:val="none" w:sz="0" w:space="0" w:color="auto"/>
        <w:left w:val="none" w:sz="0" w:space="0" w:color="auto"/>
        <w:bottom w:val="none" w:sz="0" w:space="0" w:color="auto"/>
        <w:right w:val="none" w:sz="0" w:space="0" w:color="auto"/>
      </w:divBdr>
      <w:divsChild>
        <w:div w:id="950164339">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sChild>
            <w:div w:id="1997102827">
              <w:marLeft w:val="0"/>
              <w:marRight w:val="0"/>
              <w:marTop w:val="0"/>
              <w:marBottom w:val="0"/>
              <w:divBdr>
                <w:top w:val="none" w:sz="0" w:space="0" w:color="auto"/>
                <w:left w:val="none" w:sz="0" w:space="0" w:color="auto"/>
                <w:bottom w:val="none" w:sz="0" w:space="0" w:color="auto"/>
                <w:right w:val="none" w:sz="0" w:space="0" w:color="auto"/>
              </w:divBdr>
            </w:div>
          </w:divsChild>
        </w:div>
        <w:div w:id="596987019">
          <w:marLeft w:val="0"/>
          <w:marRight w:val="0"/>
          <w:marTop w:val="0"/>
          <w:marBottom w:val="0"/>
          <w:divBdr>
            <w:top w:val="none" w:sz="0" w:space="0" w:color="auto"/>
            <w:left w:val="none" w:sz="0" w:space="0" w:color="auto"/>
            <w:bottom w:val="none" w:sz="0" w:space="0" w:color="auto"/>
            <w:right w:val="none" w:sz="0" w:space="0" w:color="auto"/>
          </w:divBdr>
        </w:div>
        <w:div w:id="769162176">
          <w:marLeft w:val="0"/>
          <w:marRight w:val="0"/>
          <w:marTop w:val="0"/>
          <w:marBottom w:val="0"/>
          <w:divBdr>
            <w:top w:val="none" w:sz="0" w:space="0" w:color="auto"/>
            <w:left w:val="none" w:sz="0" w:space="0" w:color="auto"/>
            <w:bottom w:val="none" w:sz="0" w:space="0" w:color="auto"/>
            <w:right w:val="none" w:sz="0" w:space="0" w:color="auto"/>
          </w:divBdr>
          <w:divsChild>
            <w:div w:id="408387494">
              <w:marLeft w:val="0"/>
              <w:marRight w:val="0"/>
              <w:marTop w:val="0"/>
              <w:marBottom w:val="0"/>
              <w:divBdr>
                <w:top w:val="none" w:sz="0" w:space="0" w:color="auto"/>
                <w:left w:val="none" w:sz="0" w:space="0" w:color="auto"/>
                <w:bottom w:val="none" w:sz="0" w:space="0" w:color="auto"/>
                <w:right w:val="none" w:sz="0" w:space="0" w:color="auto"/>
              </w:divBdr>
            </w:div>
          </w:divsChild>
        </w:div>
        <w:div w:id="867841540">
          <w:marLeft w:val="0"/>
          <w:marRight w:val="0"/>
          <w:marTop w:val="0"/>
          <w:marBottom w:val="0"/>
          <w:divBdr>
            <w:top w:val="none" w:sz="0" w:space="0" w:color="auto"/>
            <w:left w:val="none" w:sz="0" w:space="0" w:color="auto"/>
            <w:bottom w:val="none" w:sz="0" w:space="0" w:color="auto"/>
            <w:right w:val="none" w:sz="0" w:space="0" w:color="auto"/>
          </w:divBdr>
        </w:div>
        <w:div w:id="1593054171">
          <w:marLeft w:val="0"/>
          <w:marRight w:val="0"/>
          <w:marTop w:val="0"/>
          <w:marBottom w:val="0"/>
          <w:divBdr>
            <w:top w:val="none" w:sz="0" w:space="0" w:color="auto"/>
            <w:left w:val="none" w:sz="0" w:space="0" w:color="auto"/>
            <w:bottom w:val="none" w:sz="0" w:space="0" w:color="auto"/>
            <w:right w:val="none" w:sz="0" w:space="0" w:color="auto"/>
          </w:divBdr>
          <w:divsChild>
            <w:div w:id="1481732847">
              <w:marLeft w:val="0"/>
              <w:marRight w:val="0"/>
              <w:marTop w:val="0"/>
              <w:marBottom w:val="0"/>
              <w:divBdr>
                <w:top w:val="none" w:sz="0" w:space="0" w:color="auto"/>
                <w:left w:val="none" w:sz="0" w:space="0" w:color="auto"/>
                <w:bottom w:val="none" w:sz="0" w:space="0" w:color="auto"/>
                <w:right w:val="none" w:sz="0" w:space="0" w:color="auto"/>
              </w:divBdr>
            </w:div>
          </w:divsChild>
        </w:div>
        <w:div w:id="1272669998">
          <w:marLeft w:val="0"/>
          <w:marRight w:val="0"/>
          <w:marTop w:val="0"/>
          <w:marBottom w:val="0"/>
          <w:divBdr>
            <w:top w:val="none" w:sz="0" w:space="0" w:color="auto"/>
            <w:left w:val="none" w:sz="0" w:space="0" w:color="auto"/>
            <w:bottom w:val="none" w:sz="0" w:space="0" w:color="auto"/>
            <w:right w:val="none" w:sz="0" w:space="0" w:color="auto"/>
          </w:divBdr>
        </w:div>
        <w:div w:id="1706981079">
          <w:marLeft w:val="0"/>
          <w:marRight w:val="0"/>
          <w:marTop w:val="0"/>
          <w:marBottom w:val="0"/>
          <w:divBdr>
            <w:top w:val="none" w:sz="0" w:space="0" w:color="auto"/>
            <w:left w:val="none" w:sz="0" w:space="0" w:color="auto"/>
            <w:bottom w:val="none" w:sz="0" w:space="0" w:color="auto"/>
            <w:right w:val="none" w:sz="0" w:space="0" w:color="auto"/>
          </w:divBdr>
          <w:divsChild>
            <w:div w:id="1893075284">
              <w:marLeft w:val="0"/>
              <w:marRight w:val="0"/>
              <w:marTop w:val="0"/>
              <w:marBottom w:val="0"/>
              <w:divBdr>
                <w:top w:val="none" w:sz="0" w:space="0" w:color="auto"/>
                <w:left w:val="none" w:sz="0" w:space="0" w:color="auto"/>
                <w:bottom w:val="none" w:sz="0" w:space="0" w:color="auto"/>
                <w:right w:val="none" w:sz="0" w:space="0" w:color="auto"/>
              </w:divBdr>
            </w:div>
          </w:divsChild>
        </w:div>
        <w:div w:id="1298072057">
          <w:marLeft w:val="0"/>
          <w:marRight w:val="0"/>
          <w:marTop w:val="0"/>
          <w:marBottom w:val="0"/>
          <w:divBdr>
            <w:top w:val="none" w:sz="0" w:space="0" w:color="auto"/>
            <w:left w:val="none" w:sz="0" w:space="0" w:color="auto"/>
            <w:bottom w:val="none" w:sz="0" w:space="0" w:color="auto"/>
            <w:right w:val="none" w:sz="0" w:space="0" w:color="auto"/>
          </w:divBdr>
        </w:div>
        <w:div w:id="1593508351">
          <w:marLeft w:val="0"/>
          <w:marRight w:val="0"/>
          <w:marTop w:val="0"/>
          <w:marBottom w:val="0"/>
          <w:divBdr>
            <w:top w:val="none" w:sz="0" w:space="0" w:color="auto"/>
            <w:left w:val="none" w:sz="0" w:space="0" w:color="auto"/>
            <w:bottom w:val="none" w:sz="0" w:space="0" w:color="auto"/>
            <w:right w:val="none" w:sz="0" w:space="0" w:color="auto"/>
          </w:divBdr>
          <w:divsChild>
            <w:div w:id="1072310120">
              <w:marLeft w:val="0"/>
              <w:marRight w:val="0"/>
              <w:marTop w:val="0"/>
              <w:marBottom w:val="0"/>
              <w:divBdr>
                <w:top w:val="none" w:sz="0" w:space="0" w:color="auto"/>
                <w:left w:val="none" w:sz="0" w:space="0" w:color="auto"/>
                <w:bottom w:val="none" w:sz="0" w:space="0" w:color="auto"/>
                <w:right w:val="none" w:sz="0" w:space="0" w:color="auto"/>
              </w:divBdr>
            </w:div>
          </w:divsChild>
        </w:div>
        <w:div w:id="526917993">
          <w:marLeft w:val="0"/>
          <w:marRight w:val="0"/>
          <w:marTop w:val="0"/>
          <w:marBottom w:val="0"/>
          <w:divBdr>
            <w:top w:val="none" w:sz="0" w:space="0" w:color="auto"/>
            <w:left w:val="none" w:sz="0" w:space="0" w:color="auto"/>
            <w:bottom w:val="none" w:sz="0" w:space="0" w:color="auto"/>
            <w:right w:val="none" w:sz="0" w:space="0" w:color="auto"/>
          </w:divBdr>
        </w:div>
        <w:div w:id="40903999">
          <w:marLeft w:val="0"/>
          <w:marRight w:val="0"/>
          <w:marTop w:val="0"/>
          <w:marBottom w:val="0"/>
          <w:divBdr>
            <w:top w:val="none" w:sz="0" w:space="0" w:color="auto"/>
            <w:left w:val="none" w:sz="0" w:space="0" w:color="auto"/>
            <w:bottom w:val="none" w:sz="0" w:space="0" w:color="auto"/>
            <w:right w:val="none" w:sz="0" w:space="0" w:color="auto"/>
          </w:divBdr>
          <w:divsChild>
            <w:div w:id="1512842279">
              <w:marLeft w:val="0"/>
              <w:marRight w:val="0"/>
              <w:marTop w:val="0"/>
              <w:marBottom w:val="0"/>
              <w:divBdr>
                <w:top w:val="none" w:sz="0" w:space="0" w:color="auto"/>
                <w:left w:val="none" w:sz="0" w:space="0" w:color="auto"/>
                <w:bottom w:val="none" w:sz="0" w:space="0" w:color="auto"/>
                <w:right w:val="none" w:sz="0" w:space="0" w:color="auto"/>
              </w:divBdr>
            </w:div>
          </w:divsChild>
        </w:div>
        <w:div w:id="1786080204">
          <w:marLeft w:val="0"/>
          <w:marRight w:val="0"/>
          <w:marTop w:val="0"/>
          <w:marBottom w:val="0"/>
          <w:divBdr>
            <w:top w:val="none" w:sz="0" w:space="0" w:color="auto"/>
            <w:left w:val="none" w:sz="0" w:space="0" w:color="auto"/>
            <w:bottom w:val="none" w:sz="0" w:space="0" w:color="auto"/>
            <w:right w:val="none" w:sz="0" w:space="0" w:color="auto"/>
          </w:divBdr>
        </w:div>
        <w:div w:id="285046225">
          <w:marLeft w:val="0"/>
          <w:marRight w:val="0"/>
          <w:marTop w:val="0"/>
          <w:marBottom w:val="0"/>
          <w:divBdr>
            <w:top w:val="none" w:sz="0" w:space="0" w:color="auto"/>
            <w:left w:val="none" w:sz="0" w:space="0" w:color="auto"/>
            <w:bottom w:val="none" w:sz="0" w:space="0" w:color="auto"/>
            <w:right w:val="none" w:sz="0" w:space="0" w:color="auto"/>
          </w:divBdr>
          <w:divsChild>
            <w:div w:id="590970229">
              <w:marLeft w:val="0"/>
              <w:marRight w:val="0"/>
              <w:marTop w:val="0"/>
              <w:marBottom w:val="0"/>
              <w:divBdr>
                <w:top w:val="none" w:sz="0" w:space="0" w:color="auto"/>
                <w:left w:val="none" w:sz="0" w:space="0" w:color="auto"/>
                <w:bottom w:val="none" w:sz="0" w:space="0" w:color="auto"/>
                <w:right w:val="none" w:sz="0" w:space="0" w:color="auto"/>
              </w:divBdr>
            </w:div>
          </w:divsChild>
        </w:div>
        <w:div w:id="1803956823">
          <w:marLeft w:val="0"/>
          <w:marRight w:val="0"/>
          <w:marTop w:val="300"/>
          <w:marBottom w:val="0"/>
          <w:divBdr>
            <w:top w:val="none" w:sz="0" w:space="0" w:color="auto"/>
            <w:left w:val="none" w:sz="0" w:space="0" w:color="auto"/>
            <w:bottom w:val="none" w:sz="0" w:space="0" w:color="auto"/>
            <w:right w:val="none" w:sz="0" w:space="0" w:color="auto"/>
          </w:divBdr>
          <w:divsChild>
            <w:div w:id="1211768086">
              <w:marLeft w:val="0"/>
              <w:marRight w:val="0"/>
              <w:marTop w:val="0"/>
              <w:marBottom w:val="0"/>
              <w:divBdr>
                <w:top w:val="none" w:sz="0" w:space="0" w:color="auto"/>
                <w:left w:val="none" w:sz="0" w:space="0" w:color="auto"/>
                <w:bottom w:val="none" w:sz="0" w:space="0" w:color="auto"/>
                <w:right w:val="none" w:sz="0" w:space="0" w:color="auto"/>
              </w:divBdr>
              <w:divsChild>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667406">
          <w:marLeft w:val="0"/>
          <w:marRight w:val="0"/>
          <w:marTop w:val="300"/>
          <w:marBottom w:val="0"/>
          <w:divBdr>
            <w:top w:val="none" w:sz="0" w:space="0" w:color="auto"/>
            <w:left w:val="none" w:sz="0" w:space="0" w:color="auto"/>
            <w:bottom w:val="none" w:sz="0" w:space="0" w:color="auto"/>
            <w:right w:val="none" w:sz="0" w:space="0" w:color="auto"/>
          </w:divBdr>
          <w:divsChild>
            <w:div w:id="1441222406">
              <w:marLeft w:val="0"/>
              <w:marRight w:val="0"/>
              <w:marTop w:val="0"/>
              <w:marBottom w:val="0"/>
              <w:divBdr>
                <w:top w:val="none" w:sz="0" w:space="0" w:color="auto"/>
                <w:left w:val="none" w:sz="0" w:space="0" w:color="auto"/>
                <w:bottom w:val="none" w:sz="0" w:space="0" w:color="auto"/>
                <w:right w:val="none" w:sz="0" w:space="0" w:color="auto"/>
              </w:divBdr>
              <w:divsChild>
                <w:div w:id="1150561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7850978">
          <w:marLeft w:val="0"/>
          <w:marRight w:val="0"/>
          <w:marTop w:val="300"/>
          <w:marBottom w:val="0"/>
          <w:divBdr>
            <w:top w:val="none" w:sz="0" w:space="0" w:color="auto"/>
            <w:left w:val="none" w:sz="0" w:space="0" w:color="auto"/>
            <w:bottom w:val="none" w:sz="0" w:space="0" w:color="auto"/>
            <w:right w:val="none" w:sz="0" w:space="0" w:color="auto"/>
          </w:divBdr>
          <w:divsChild>
            <w:div w:id="890000987">
              <w:marLeft w:val="0"/>
              <w:marRight w:val="0"/>
              <w:marTop w:val="0"/>
              <w:marBottom w:val="0"/>
              <w:divBdr>
                <w:top w:val="none" w:sz="0" w:space="0" w:color="auto"/>
                <w:left w:val="none" w:sz="0" w:space="0" w:color="auto"/>
                <w:bottom w:val="none" w:sz="0" w:space="0" w:color="auto"/>
                <w:right w:val="none" w:sz="0" w:space="0" w:color="auto"/>
              </w:divBdr>
              <w:divsChild>
                <w:div w:id="1347487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582232">
          <w:marLeft w:val="0"/>
          <w:marRight w:val="0"/>
          <w:marTop w:val="300"/>
          <w:marBottom w:val="0"/>
          <w:divBdr>
            <w:top w:val="none" w:sz="0" w:space="0" w:color="auto"/>
            <w:left w:val="none" w:sz="0" w:space="0" w:color="auto"/>
            <w:bottom w:val="none" w:sz="0" w:space="0" w:color="auto"/>
            <w:right w:val="none" w:sz="0" w:space="0" w:color="auto"/>
          </w:divBdr>
          <w:divsChild>
            <w:div w:id="4939895">
              <w:marLeft w:val="0"/>
              <w:marRight w:val="0"/>
              <w:marTop w:val="0"/>
              <w:marBottom w:val="0"/>
              <w:divBdr>
                <w:top w:val="none" w:sz="0" w:space="0" w:color="auto"/>
                <w:left w:val="none" w:sz="0" w:space="0" w:color="auto"/>
                <w:bottom w:val="none" w:sz="0" w:space="0" w:color="auto"/>
                <w:right w:val="none" w:sz="0" w:space="0" w:color="auto"/>
              </w:divBdr>
              <w:divsChild>
                <w:div w:id="761024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4844296">
      <w:bodyDiv w:val="1"/>
      <w:marLeft w:val="0"/>
      <w:marRight w:val="0"/>
      <w:marTop w:val="0"/>
      <w:marBottom w:val="0"/>
      <w:divBdr>
        <w:top w:val="none" w:sz="0" w:space="0" w:color="auto"/>
        <w:left w:val="none" w:sz="0" w:space="0" w:color="auto"/>
        <w:bottom w:val="none" w:sz="0" w:space="0" w:color="auto"/>
        <w:right w:val="none" w:sz="0" w:space="0" w:color="auto"/>
      </w:divBdr>
      <w:divsChild>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32001441">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sChild>
            <w:div w:id="1914773416">
              <w:marLeft w:val="0"/>
              <w:marRight w:val="0"/>
              <w:marTop w:val="0"/>
              <w:marBottom w:val="0"/>
              <w:divBdr>
                <w:top w:val="none" w:sz="0" w:space="0" w:color="auto"/>
                <w:left w:val="none" w:sz="0" w:space="0" w:color="auto"/>
                <w:bottom w:val="none" w:sz="0" w:space="0" w:color="auto"/>
                <w:right w:val="none" w:sz="0" w:space="0" w:color="auto"/>
              </w:divBdr>
            </w:div>
          </w:divsChild>
        </w:div>
        <w:div w:id="42340162">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sChild>
            <w:div w:id="1825122784">
              <w:marLeft w:val="0"/>
              <w:marRight w:val="0"/>
              <w:marTop w:val="0"/>
              <w:marBottom w:val="0"/>
              <w:divBdr>
                <w:top w:val="none" w:sz="0" w:space="0" w:color="auto"/>
                <w:left w:val="none" w:sz="0" w:space="0" w:color="auto"/>
                <w:bottom w:val="none" w:sz="0" w:space="0" w:color="auto"/>
                <w:right w:val="none" w:sz="0" w:space="0" w:color="auto"/>
              </w:divBdr>
            </w:div>
          </w:divsChild>
        </w:div>
        <w:div w:id="543250920">
          <w:marLeft w:val="0"/>
          <w:marRight w:val="0"/>
          <w:marTop w:val="0"/>
          <w:marBottom w:val="0"/>
          <w:divBdr>
            <w:top w:val="none" w:sz="0" w:space="0" w:color="auto"/>
            <w:left w:val="none" w:sz="0" w:space="0" w:color="auto"/>
            <w:bottom w:val="none" w:sz="0" w:space="0" w:color="auto"/>
            <w:right w:val="none" w:sz="0" w:space="0" w:color="auto"/>
          </w:divBdr>
        </w:div>
        <w:div w:id="619184168">
          <w:marLeft w:val="0"/>
          <w:marRight w:val="0"/>
          <w:marTop w:val="300"/>
          <w:marBottom w:val="0"/>
          <w:divBdr>
            <w:top w:val="none" w:sz="0" w:space="0" w:color="auto"/>
            <w:left w:val="none" w:sz="0" w:space="0" w:color="auto"/>
            <w:bottom w:val="none" w:sz="0" w:space="0" w:color="auto"/>
            <w:right w:val="none" w:sz="0" w:space="0" w:color="auto"/>
          </w:divBdr>
          <w:divsChild>
            <w:div w:id="907229409">
              <w:marLeft w:val="0"/>
              <w:marRight w:val="0"/>
              <w:marTop w:val="0"/>
              <w:marBottom w:val="0"/>
              <w:divBdr>
                <w:top w:val="none" w:sz="0" w:space="0" w:color="auto"/>
                <w:left w:val="none" w:sz="0" w:space="0" w:color="auto"/>
                <w:bottom w:val="none" w:sz="0" w:space="0" w:color="auto"/>
                <w:right w:val="none" w:sz="0" w:space="0" w:color="auto"/>
              </w:divBdr>
              <w:divsChild>
                <w:div w:id="1017317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7923067">
          <w:marLeft w:val="0"/>
          <w:marRight w:val="0"/>
          <w:marTop w:val="0"/>
          <w:marBottom w:val="0"/>
          <w:divBdr>
            <w:top w:val="none" w:sz="0" w:space="0" w:color="auto"/>
            <w:left w:val="none" w:sz="0" w:space="0" w:color="auto"/>
            <w:bottom w:val="none" w:sz="0" w:space="0" w:color="auto"/>
            <w:right w:val="none" w:sz="0" w:space="0" w:color="auto"/>
          </w:divBdr>
        </w:div>
        <w:div w:id="659817050">
          <w:marLeft w:val="0"/>
          <w:marRight w:val="0"/>
          <w:marTop w:val="0"/>
          <w:marBottom w:val="0"/>
          <w:divBdr>
            <w:top w:val="none" w:sz="0" w:space="0" w:color="auto"/>
            <w:left w:val="none" w:sz="0" w:space="0" w:color="auto"/>
            <w:bottom w:val="none" w:sz="0" w:space="0" w:color="auto"/>
            <w:right w:val="none" w:sz="0" w:space="0" w:color="auto"/>
          </w:divBdr>
          <w:divsChild>
            <w:div w:id="1242907477">
              <w:marLeft w:val="0"/>
              <w:marRight w:val="0"/>
              <w:marTop w:val="0"/>
              <w:marBottom w:val="0"/>
              <w:divBdr>
                <w:top w:val="none" w:sz="0" w:space="0" w:color="auto"/>
                <w:left w:val="none" w:sz="0" w:space="0" w:color="auto"/>
                <w:bottom w:val="none" w:sz="0" w:space="0" w:color="auto"/>
                <w:right w:val="none" w:sz="0" w:space="0" w:color="auto"/>
              </w:divBdr>
            </w:div>
          </w:divsChild>
        </w:div>
        <w:div w:id="690568667">
          <w:marLeft w:val="0"/>
          <w:marRight w:val="0"/>
          <w:marTop w:val="300"/>
          <w:marBottom w:val="0"/>
          <w:divBdr>
            <w:top w:val="none" w:sz="0" w:space="0" w:color="auto"/>
            <w:left w:val="none" w:sz="0" w:space="0" w:color="auto"/>
            <w:bottom w:val="none" w:sz="0" w:space="0" w:color="auto"/>
            <w:right w:val="none" w:sz="0" w:space="0" w:color="auto"/>
          </w:divBdr>
          <w:divsChild>
            <w:div w:id="1001010164">
              <w:marLeft w:val="0"/>
              <w:marRight w:val="0"/>
              <w:marTop w:val="0"/>
              <w:marBottom w:val="0"/>
              <w:divBdr>
                <w:top w:val="none" w:sz="0" w:space="0" w:color="auto"/>
                <w:left w:val="none" w:sz="0" w:space="0" w:color="auto"/>
                <w:bottom w:val="none" w:sz="0" w:space="0" w:color="auto"/>
                <w:right w:val="none" w:sz="0" w:space="0" w:color="auto"/>
              </w:divBdr>
              <w:divsChild>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684333">
          <w:marLeft w:val="0"/>
          <w:marRight w:val="0"/>
          <w:marTop w:val="0"/>
          <w:marBottom w:val="0"/>
          <w:divBdr>
            <w:top w:val="none" w:sz="0" w:space="0" w:color="auto"/>
            <w:left w:val="none" w:sz="0" w:space="0" w:color="auto"/>
            <w:bottom w:val="none" w:sz="0" w:space="0" w:color="auto"/>
            <w:right w:val="none" w:sz="0" w:space="0" w:color="auto"/>
          </w:divBdr>
        </w:div>
        <w:div w:id="775516915">
          <w:marLeft w:val="0"/>
          <w:marRight w:val="0"/>
          <w:marTop w:val="300"/>
          <w:marBottom w:val="0"/>
          <w:divBdr>
            <w:top w:val="none" w:sz="0" w:space="0" w:color="auto"/>
            <w:left w:val="none" w:sz="0" w:space="0" w:color="auto"/>
            <w:bottom w:val="none" w:sz="0" w:space="0" w:color="auto"/>
            <w:right w:val="none" w:sz="0" w:space="0" w:color="auto"/>
          </w:divBdr>
          <w:divsChild>
            <w:div w:id="1933852084">
              <w:marLeft w:val="0"/>
              <w:marRight w:val="0"/>
              <w:marTop w:val="0"/>
              <w:marBottom w:val="0"/>
              <w:divBdr>
                <w:top w:val="none" w:sz="0" w:space="0" w:color="auto"/>
                <w:left w:val="none" w:sz="0" w:space="0" w:color="auto"/>
                <w:bottom w:val="none" w:sz="0" w:space="0" w:color="auto"/>
                <w:right w:val="none" w:sz="0" w:space="0" w:color="auto"/>
              </w:divBdr>
              <w:divsChild>
                <w:div w:id="19394104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9377780">
          <w:marLeft w:val="0"/>
          <w:marRight w:val="0"/>
          <w:marTop w:val="300"/>
          <w:marBottom w:val="0"/>
          <w:divBdr>
            <w:top w:val="none" w:sz="0" w:space="0" w:color="auto"/>
            <w:left w:val="none" w:sz="0" w:space="0" w:color="auto"/>
            <w:bottom w:val="none" w:sz="0" w:space="0" w:color="auto"/>
            <w:right w:val="none" w:sz="0" w:space="0" w:color="auto"/>
          </w:divBdr>
          <w:divsChild>
            <w:div w:id="1963926752">
              <w:marLeft w:val="0"/>
              <w:marRight w:val="0"/>
              <w:marTop w:val="0"/>
              <w:marBottom w:val="0"/>
              <w:divBdr>
                <w:top w:val="none" w:sz="0" w:space="0" w:color="auto"/>
                <w:left w:val="none" w:sz="0" w:space="0" w:color="auto"/>
                <w:bottom w:val="none" w:sz="0" w:space="0" w:color="auto"/>
                <w:right w:val="none" w:sz="0" w:space="0" w:color="auto"/>
              </w:divBdr>
              <w:divsChild>
                <w:div w:id="391932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0279845">
          <w:marLeft w:val="0"/>
          <w:marRight w:val="0"/>
          <w:marTop w:val="0"/>
          <w:marBottom w:val="0"/>
          <w:divBdr>
            <w:top w:val="none" w:sz="0" w:space="0" w:color="auto"/>
            <w:left w:val="none" w:sz="0" w:space="0" w:color="auto"/>
            <w:bottom w:val="none" w:sz="0" w:space="0" w:color="auto"/>
            <w:right w:val="none" w:sz="0" w:space="0" w:color="auto"/>
          </w:divBdr>
        </w:div>
        <w:div w:id="1268582287">
          <w:marLeft w:val="0"/>
          <w:marRight w:val="0"/>
          <w:marTop w:val="0"/>
          <w:marBottom w:val="0"/>
          <w:divBdr>
            <w:top w:val="none" w:sz="0" w:space="0" w:color="auto"/>
            <w:left w:val="none" w:sz="0" w:space="0" w:color="auto"/>
            <w:bottom w:val="none" w:sz="0" w:space="0" w:color="auto"/>
            <w:right w:val="none" w:sz="0" w:space="0" w:color="auto"/>
          </w:divBdr>
        </w:div>
        <w:div w:id="1655453257">
          <w:marLeft w:val="0"/>
          <w:marRight w:val="0"/>
          <w:marTop w:val="0"/>
          <w:marBottom w:val="0"/>
          <w:divBdr>
            <w:top w:val="none" w:sz="0" w:space="0" w:color="auto"/>
            <w:left w:val="none" w:sz="0" w:space="0" w:color="auto"/>
            <w:bottom w:val="none" w:sz="0" w:space="0" w:color="auto"/>
            <w:right w:val="none" w:sz="0" w:space="0" w:color="auto"/>
          </w:divBdr>
          <w:divsChild>
            <w:div w:id="1854224701">
              <w:marLeft w:val="0"/>
              <w:marRight w:val="0"/>
              <w:marTop w:val="0"/>
              <w:marBottom w:val="0"/>
              <w:divBdr>
                <w:top w:val="none" w:sz="0" w:space="0" w:color="auto"/>
                <w:left w:val="none" w:sz="0" w:space="0" w:color="auto"/>
                <w:bottom w:val="none" w:sz="0" w:space="0" w:color="auto"/>
                <w:right w:val="none" w:sz="0" w:space="0" w:color="auto"/>
              </w:divBdr>
            </w:div>
          </w:divsChild>
        </w:div>
        <w:div w:id="1720202908">
          <w:marLeft w:val="0"/>
          <w:marRight w:val="0"/>
          <w:marTop w:val="0"/>
          <w:marBottom w:val="0"/>
          <w:divBdr>
            <w:top w:val="none" w:sz="0" w:space="0" w:color="auto"/>
            <w:left w:val="none" w:sz="0" w:space="0" w:color="auto"/>
            <w:bottom w:val="none" w:sz="0" w:space="0" w:color="auto"/>
            <w:right w:val="none" w:sz="0" w:space="0" w:color="auto"/>
          </w:divBdr>
          <w:divsChild>
            <w:div w:id="636764320">
              <w:marLeft w:val="0"/>
              <w:marRight w:val="0"/>
              <w:marTop w:val="0"/>
              <w:marBottom w:val="0"/>
              <w:divBdr>
                <w:top w:val="none" w:sz="0" w:space="0" w:color="auto"/>
                <w:left w:val="none" w:sz="0" w:space="0" w:color="auto"/>
                <w:bottom w:val="none" w:sz="0" w:space="0" w:color="auto"/>
                <w:right w:val="none" w:sz="0" w:space="0" w:color="auto"/>
              </w:divBdr>
            </w:div>
          </w:divsChild>
        </w:div>
        <w:div w:id="1896430970">
          <w:marLeft w:val="0"/>
          <w:marRight w:val="0"/>
          <w:marTop w:val="0"/>
          <w:marBottom w:val="0"/>
          <w:divBdr>
            <w:top w:val="none" w:sz="0" w:space="0" w:color="auto"/>
            <w:left w:val="none" w:sz="0" w:space="0" w:color="auto"/>
            <w:bottom w:val="none" w:sz="0" w:space="0" w:color="auto"/>
            <w:right w:val="none" w:sz="0" w:space="0" w:color="auto"/>
          </w:divBdr>
          <w:divsChild>
            <w:div w:id="19870796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5235345">
      <w:bodyDiv w:val="1"/>
      <w:marLeft w:val="0"/>
      <w:marRight w:val="0"/>
      <w:marTop w:val="0"/>
      <w:marBottom w:val="0"/>
      <w:divBdr>
        <w:top w:val="none" w:sz="0" w:space="0" w:color="auto"/>
        <w:left w:val="none" w:sz="0" w:space="0" w:color="auto"/>
        <w:bottom w:val="none" w:sz="0" w:space="0" w:color="auto"/>
        <w:right w:val="none" w:sz="0" w:space="0" w:color="auto"/>
      </w:divBdr>
      <w:divsChild>
        <w:div w:id="164054735">
          <w:marLeft w:val="0"/>
          <w:marRight w:val="0"/>
          <w:marTop w:val="0"/>
          <w:marBottom w:val="0"/>
          <w:divBdr>
            <w:top w:val="none" w:sz="0" w:space="0" w:color="auto"/>
            <w:left w:val="none" w:sz="0" w:space="0" w:color="auto"/>
            <w:bottom w:val="none" w:sz="0" w:space="0" w:color="auto"/>
            <w:right w:val="none" w:sz="0" w:space="0" w:color="auto"/>
          </w:divBdr>
        </w:div>
        <w:div w:id="356085220">
          <w:marLeft w:val="0"/>
          <w:marRight w:val="0"/>
          <w:marTop w:val="0"/>
          <w:marBottom w:val="0"/>
          <w:divBdr>
            <w:top w:val="none" w:sz="0" w:space="0" w:color="auto"/>
            <w:left w:val="none" w:sz="0" w:space="0" w:color="auto"/>
            <w:bottom w:val="none" w:sz="0" w:space="0" w:color="auto"/>
            <w:right w:val="none" w:sz="0" w:space="0" w:color="auto"/>
          </w:divBdr>
        </w:div>
        <w:div w:id="360209442">
          <w:marLeft w:val="0"/>
          <w:marRight w:val="0"/>
          <w:marTop w:val="0"/>
          <w:marBottom w:val="0"/>
          <w:divBdr>
            <w:top w:val="none" w:sz="0" w:space="0" w:color="auto"/>
            <w:left w:val="none" w:sz="0" w:space="0" w:color="auto"/>
            <w:bottom w:val="none" w:sz="0" w:space="0" w:color="auto"/>
            <w:right w:val="none" w:sz="0" w:space="0" w:color="auto"/>
          </w:divBdr>
          <w:divsChild>
            <w:div w:id="588277838">
              <w:marLeft w:val="0"/>
              <w:marRight w:val="0"/>
              <w:marTop w:val="0"/>
              <w:marBottom w:val="0"/>
              <w:divBdr>
                <w:top w:val="none" w:sz="0" w:space="0" w:color="auto"/>
                <w:left w:val="none" w:sz="0" w:space="0" w:color="auto"/>
                <w:bottom w:val="none" w:sz="0" w:space="0" w:color="auto"/>
                <w:right w:val="none" w:sz="0" w:space="0" w:color="auto"/>
              </w:divBdr>
            </w:div>
          </w:divsChild>
        </w:div>
        <w:div w:id="493960948">
          <w:marLeft w:val="0"/>
          <w:marRight w:val="0"/>
          <w:marTop w:val="300"/>
          <w:marBottom w:val="0"/>
          <w:divBdr>
            <w:top w:val="none" w:sz="0" w:space="0" w:color="auto"/>
            <w:left w:val="none" w:sz="0" w:space="0" w:color="auto"/>
            <w:bottom w:val="none" w:sz="0" w:space="0" w:color="auto"/>
            <w:right w:val="none" w:sz="0" w:space="0" w:color="auto"/>
          </w:divBdr>
          <w:divsChild>
            <w:div w:id="1174221191">
              <w:marLeft w:val="0"/>
              <w:marRight w:val="0"/>
              <w:marTop w:val="0"/>
              <w:marBottom w:val="0"/>
              <w:divBdr>
                <w:top w:val="none" w:sz="0" w:space="0" w:color="auto"/>
                <w:left w:val="none" w:sz="0" w:space="0" w:color="auto"/>
                <w:bottom w:val="none" w:sz="0" w:space="0" w:color="auto"/>
                <w:right w:val="none" w:sz="0" w:space="0" w:color="auto"/>
              </w:divBdr>
              <w:divsChild>
                <w:div w:id="19718574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4736205">
          <w:marLeft w:val="0"/>
          <w:marRight w:val="0"/>
          <w:marTop w:val="0"/>
          <w:marBottom w:val="0"/>
          <w:divBdr>
            <w:top w:val="none" w:sz="0" w:space="0" w:color="auto"/>
            <w:left w:val="none" w:sz="0" w:space="0" w:color="auto"/>
            <w:bottom w:val="none" w:sz="0" w:space="0" w:color="auto"/>
            <w:right w:val="none" w:sz="0" w:space="0" w:color="auto"/>
          </w:divBdr>
          <w:divsChild>
            <w:div w:id="360056006">
              <w:marLeft w:val="0"/>
              <w:marRight w:val="0"/>
              <w:marTop w:val="0"/>
              <w:marBottom w:val="0"/>
              <w:divBdr>
                <w:top w:val="none" w:sz="0" w:space="0" w:color="auto"/>
                <w:left w:val="none" w:sz="0" w:space="0" w:color="auto"/>
                <w:bottom w:val="none" w:sz="0" w:space="0" w:color="auto"/>
                <w:right w:val="none" w:sz="0" w:space="0" w:color="auto"/>
              </w:divBdr>
            </w:div>
          </w:divsChild>
        </w:div>
        <w:div w:id="617376582">
          <w:marLeft w:val="0"/>
          <w:marRight w:val="0"/>
          <w:marTop w:val="0"/>
          <w:marBottom w:val="0"/>
          <w:divBdr>
            <w:top w:val="none" w:sz="0" w:space="0" w:color="auto"/>
            <w:left w:val="none" w:sz="0" w:space="0" w:color="auto"/>
            <w:bottom w:val="none" w:sz="0" w:space="0" w:color="auto"/>
            <w:right w:val="none" w:sz="0" w:space="0" w:color="auto"/>
          </w:divBdr>
        </w:div>
        <w:div w:id="652686187">
          <w:marLeft w:val="0"/>
          <w:marRight w:val="0"/>
          <w:marTop w:val="0"/>
          <w:marBottom w:val="0"/>
          <w:divBdr>
            <w:top w:val="none" w:sz="0" w:space="0" w:color="auto"/>
            <w:left w:val="none" w:sz="0" w:space="0" w:color="auto"/>
            <w:bottom w:val="none" w:sz="0" w:space="0" w:color="auto"/>
            <w:right w:val="none" w:sz="0" w:space="0" w:color="auto"/>
          </w:divBdr>
          <w:divsChild>
            <w:div w:id="1946645303">
              <w:marLeft w:val="0"/>
              <w:marRight w:val="0"/>
              <w:marTop w:val="0"/>
              <w:marBottom w:val="0"/>
              <w:divBdr>
                <w:top w:val="none" w:sz="0" w:space="0" w:color="auto"/>
                <w:left w:val="none" w:sz="0" w:space="0" w:color="auto"/>
                <w:bottom w:val="none" w:sz="0" w:space="0" w:color="auto"/>
                <w:right w:val="none" w:sz="0" w:space="0" w:color="auto"/>
              </w:divBdr>
            </w:div>
          </w:divsChild>
        </w:div>
        <w:div w:id="775252946">
          <w:marLeft w:val="0"/>
          <w:marRight w:val="0"/>
          <w:marTop w:val="0"/>
          <w:marBottom w:val="0"/>
          <w:divBdr>
            <w:top w:val="none" w:sz="0" w:space="0" w:color="auto"/>
            <w:left w:val="none" w:sz="0" w:space="0" w:color="auto"/>
            <w:bottom w:val="none" w:sz="0" w:space="0" w:color="auto"/>
            <w:right w:val="none" w:sz="0" w:space="0" w:color="auto"/>
          </w:divBdr>
          <w:divsChild>
            <w:div w:id="680401493">
              <w:marLeft w:val="0"/>
              <w:marRight w:val="0"/>
              <w:marTop w:val="0"/>
              <w:marBottom w:val="0"/>
              <w:divBdr>
                <w:top w:val="none" w:sz="0" w:space="0" w:color="auto"/>
                <w:left w:val="none" w:sz="0" w:space="0" w:color="auto"/>
                <w:bottom w:val="none" w:sz="0" w:space="0" w:color="auto"/>
                <w:right w:val="none" w:sz="0" w:space="0" w:color="auto"/>
              </w:divBdr>
            </w:div>
          </w:divsChild>
        </w:div>
        <w:div w:id="776415502">
          <w:marLeft w:val="0"/>
          <w:marRight w:val="0"/>
          <w:marTop w:val="0"/>
          <w:marBottom w:val="0"/>
          <w:divBdr>
            <w:top w:val="none" w:sz="0" w:space="0" w:color="auto"/>
            <w:left w:val="none" w:sz="0" w:space="0" w:color="auto"/>
            <w:bottom w:val="none" w:sz="0" w:space="0" w:color="auto"/>
            <w:right w:val="none" w:sz="0" w:space="0" w:color="auto"/>
          </w:divBdr>
        </w:div>
        <w:div w:id="959721741">
          <w:marLeft w:val="0"/>
          <w:marRight w:val="0"/>
          <w:marTop w:val="0"/>
          <w:marBottom w:val="0"/>
          <w:divBdr>
            <w:top w:val="none" w:sz="0" w:space="0" w:color="auto"/>
            <w:left w:val="none" w:sz="0" w:space="0" w:color="auto"/>
            <w:bottom w:val="none" w:sz="0" w:space="0" w:color="auto"/>
            <w:right w:val="none" w:sz="0" w:space="0" w:color="auto"/>
          </w:divBdr>
          <w:divsChild>
            <w:div w:id="2003585007">
              <w:marLeft w:val="0"/>
              <w:marRight w:val="0"/>
              <w:marTop w:val="0"/>
              <w:marBottom w:val="0"/>
              <w:divBdr>
                <w:top w:val="none" w:sz="0" w:space="0" w:color="auto"/>
                <w:left w:val="none" w:sz="0" w:space="0" w:color="auto"/>
                <w:bottom w:val="none" w:sz="0" w:space="0" w:color="auto"/>
                <w:right w:val="none" w:sz="0" w:space="0" w:color="auto"/>
              </w:divBdr>
            </w:div>
          </w:divsChild>
        </w:div>
        <w:div w:id="1152864876">
          <w:marLeft w:val="0"/>
          <w:marRight w:val="0"/>
          <w:marTop w:val="0"/>
          <w:marBottom w:val="0"/>
          <w:divBdr>
            <w:top w:val="none" w:sz="0" w:space="0" w:color="auto"/>
            <w:left w:val="none" w:sz="0" w:space="0" w:color="auto"/>
            <w:bottom w:val="none" w:sz="0" w:space="0" w:color="auto"/>
            <w:right w:val="none" w:sz="0" w:space="0" w:color="auto"/>
          </w:divBdr>
        </w:div>
        <w:div w:id="1261720184">
          <w:marLeft w:val="0"/>
          <w:marRight w:val="0"/>
          <w:marTop w:val="300"/>
          <w:marBottom w:val="0"/>
          <w:divBdr>
            <w:top w:val="none" w:sz="0" w:space="0" w:color="auto"/>
            <w:left w:val="none" w:sz="0" w:space="0" w:color="auto"/>
            <w:bottom w:val="none" w:sz="0" w:space="0" w:color="auto"/>
            <w:right w:val="none" w:sz="0" w:space="0" w:color="auto"/>
          </w:divBdr>
          <w:divsChild>
            <w:div w:id="1490630215">
              <w:marLeft w:val="0"/>
              <w:marRight w:val="0"/>
              <w:marTop w:val="0"/>
              <w:marBottom w:val="0"/>
              <w:divBdr>
                <w:top w:val="none" w:sz="0" w:space="0" w:color="auto"/>
                <w:left w:val="none" w:sz="0" w:space="0" w:color="auto"/>
                <w:bottom w:val="none" w:sz="0" w:space="0" w:color="auto"/>
                <w:right w:val="none" w:sz="0" w:space="0" w:color="auto"/>
              </w:divBdr>
              <w:divsChild>
                <w:div w:id="772632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389633">
          <w:marLeft w:val="0"/>
          <w:marRight w:val="0"/>
          <w:marTop w:val="0"/>
          <w:marBottom w:val="0"/>
          <w:divBdr>
            <w:top w:val="none" w:sz="0" w:space="0" w:color="auto"/>
            <w:left w:val="none" w:sz="0" w:space="0" w:color="auto"/>
            <w:bottom w:val="none" w:sz="0" w:space="0" w:color="auto"/>
            <w:right w:val="none" w:sz="0" w:space="0" w:color="auto"/>
          </w:divBdr>
        </w:div>
        <w:div w:id="1755778957">
          <w:marLeft w:val="0"/>
          <w:marRight w:val="0"/>
          <w:marTop w:val="0"/>
          <w:marBottom w:val="0"/>
          <w:divBdr>
            <w:top w:val="none" w:sz="0" w:space="0" w:color="auto"/>
            <w:left w:val="none" w:sz="0" w:space="0" w:color="auto"/>
            <w:bottom w:val="none" w:sz="0" w:space="0" w:color="auto"/>
            <w:right w:val="none" w:sz="0" w:space="0" w:color="auto"/>
          </w:divBdr>
          <w:divsChild>
            <w:div w:id="2000383356">
              <w:marLeft w:val="0"/>
              <w:marRight w:val="0"/>
              <w:marTop w:val="0"/>
              <w:marBottom w:val="0"/>
              <w:divBdr>
                <w:top w:val="none" w:sz="0" w:space="0" w:color="auto"/>
                <w:left w:val="none" w:sz="0" w:space="0" w:color="auto"/>
                <w:bottom w:val="none" w:sz="0" w:space="0" w:color="auto"/>
                <w:right w:val="none" w:sz="0" w:space="0" w:color="auto"/>
              </w:divBdr>
            </w:div>
          </w:divsChild>
        </w:div>
        <w:div w:id="1834837666">
          <w:marLeft w:val="0"/>
          <w:marRight w:val="0"/>
          <w:marTop w:val="0"/>
          <w:marBottom w:val="0"/>
          <w:divBdr>
            <w:top w:val="none" w:sz="0" w:space="0" w:color="auto"/>
            <w:left w:val="none" w:sz="0" w:space="0" w:color="auto"/>
            <w:bottom w:val="none" w:sz="0" w:space="0" w:color="auto"/>
            <w:right w:val="none" w:sz="0" w:space="0" w:color="auto"/>
          </w:divBdr>
        </w:div>
        <w:div w:id="1920670329">
          <w:marLeft w:val="0"/>
          <w:marRight w:val="0"/>
          <w:marTop w:val="300"/>
          <w:marBottom w:val="0"/>
          <w:divBdr>
            <w:top w:val="none" w:sz="0" w:space="0" w:color="auto"/>
            <w:left w:val="none" w:sz="0" w:space="0" w:color="auto"/>
            <w:bottom w:val="none" w:sz="0" w:space="0" w:color="auto"/>
            <w:right w:val="none" w:sz="0" w:space="0" w:color="auto"/>
          </w:divBdr>
          <w:divsChild>
            <w:div w:id="1902712706">
              <w:marLeft w:val="0"/>
              <w:marRight w:val="0"/>
              <w:marTop w:val="0"/>
              <w:marBottom w:val="0"/>
              <w:divBdr>
                <w:top w:val="none" w:sz="0" w:space="0" w:color="auto"/>
                <w:left w:val="none" w:sz="0" w:space="0" w:color="auto"/>
                <w:bottom w:val="none" w:sz="0" w:space="0" w:color="auto"/>
                <w:right w:val="none" w:sz="0" w:space="0" w:color="auto"/>
              </w:divBdr>
              <w:divsChild>
                <w:div w:id="1843469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5058487">
          <w:marLeft w:val="0"/>
          <w:marRight w:val="0"/>
          <w:marTop w:val="0"/>
          <w:marBottom w:val="0"/>
          <w:divBdr>
            <w:top w:val="none" w:sz="0" w:space="0" w:color="auto"/>
            <w:left w:val="none" w:sz="0" w:space="0" w:color="auto"/>
            <w:bottom w:val="none" w:sz="0" w:space="0" w:color="auto"/>
            <w:right w:val="none" w:sz="0" w:space="0" w:color="auto"/>
          </w:divBdr>
          <w:divsChild>
            <w:div w:id="549655703">
              <w:marLeft w:val="0"/>
              <w:marRight w:val="0"/>
              <w:marTop w:val="0"/>
              <w:marBottom w:val="0"/>
              <w:divBdr>
                <w:top w:val="none" w:sz="0" w:space="0" w:color="auto"/>
                <w:left w:val="none" w:sz="0" w:space="0" w:color="auto"/>
                <w:bottom w:val="none" w:sz="0" w:space="0" w:color="auto"/>
                <w:right w:val="none" w:sz="0" w:space="0" w:color="auto"/>
              </w:divBdr>
            </w:div>
          </w:divsChild>
        </w:div>
        <w:div w:id="2096710473">
          <w:marLeft w:val="0"/>
          <w:marRight w:val="0"/>
          <w:marTop w:val="300"/>
          <w:marBottom w:val="0"/>
          <w:divBdr>
            <w:top w:val="none" w:sz="0" w:space="0" w:color="auto"/>
            <w:left w:val="none" w:sz="0" w:space="0" w:color="auto"/>
            <w:bottom w:val="none" w:sz="0" w:space="0" w:color="auto"/>
            <w:right w:val="none" w:sz="0" w:space="0" w:color="auto"/>
          </w:divBdr>
          <w:divsChild>
            <w:div w:id="15737445">
              <w:marLeft w:val="0"/>
              <w:marRight w:val="0"/>
              <w:marTop w:val="0"/>
              <w:marBottom w:val="0"/>
              <w:divBdr>
                <w:top w:val="none" w:sz="0" w:space="0" w:color="auto"/>
                <w:left w:val="none" w:sz="0" w:space="0" w:color="auto"/>
                <w:bottom w:val="none" w:sz="0" w:space="0" w:color="auto"/>
                <w:right w:val="none" w:sz="0" w:space="0" w:color="auto"/>
              </w:divBdr>
              <w:divsChild>
                <w:div w:id="314650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7464110">
      <w:bodyDiv w:val="1"/>
      <w:marLeft w:val="0"/>
      <w:marRight w:val="0"/>
      <w:marTop w:val="0"/>
      <w:marBottom w:val="0"/>
      <w:divBdr>
        <w:top w:val="none" w:sz="0" w:space="0" w:color="auto"/>
        <w:left w:val="none" w:sz="0" w:space="0" w:color="auto"/>
        <w:bottom w:val="none" w:sz="0" w:space="0" w:color="auto"/>
        <w:right w:val="none" w:sz="0" w:space="0" w:color="auto"/>
      </w:divBdr>
      <w:divsChild>
        <w:div w:id="82262339">
          <w:marLeft w:val="0"/>
          <w:marRight w:val="0"/>
          <w:marTop w:val="300"/>
          <w:marBottom w:val="0"/>
          <w:divBdr>
            <w:top w:val="none" w:sz="0" w:space="0" w:color="auto"/>
            <w:left w:val="none" w:sz="0" w:space="0" w:color="auto"/>
            <w:bottom w:val="none" w:sz="0" w:space="0" w:color="auto"/>
            <w:right w:val="none" w:sz="0" w:space="0" w:color="auto"/>
          </w:divBdr>
          <w:divsChild>
            <w:div w:id="512501462">
              <w:marLeft w:val="0"/>
              <w:marRight w:val="0"/>
              <w:marTop w:val="0"/>
              <w:marBottom w:val="0"/>
              <w:divBdr>
                <w:top w:val="none" w:sz="0" w:space="0" w:color="auto"/>
                <w:left w:val="none" w:sz="0" w:space="0" w:color="auto"/>
                <w:bottom w:val="none" w:sz="0" w:space="0" w:color="auto"/>
                <w:right w:val="none" w:sz="0" w:space="0" w:color="auto"/>
              </w:divBdr>
              <w:divsChild>
                <w:div w:id="882059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628256">
          <w:marLeft w:val="0"/>
          <w:marRight w:val="0"/>
          <w:marTop w:val="0"/>
          <w:marBottom w:val="0"/>
          <w:divBdr>
            <w:top w:val="none" w:sz="0" w:space="0" w:color="auto"/>
            <w:left w:val="none" w:sz="0" w:space="0" w:color="auto"/>
            <w:bottom w:val="none" w:sz="0" w:space="0" w:color="auto"/>
            <w:right w:val="none" w:sz="0" w:space="0" w:color="auto"/>
          </w:divBdr>
        </w:div>
        <w:div w:id="224804124">
          <w:marLeft w:val="0"/>
          <w:marRight w:val="0"/>
          <w:marTop w:val="0"/>
          <w:marBottom w:val="0"/>
          <w:divBdr>
            <w:top w:val="none" w:sz="0" w:space="0" w:color="auto"/>
            <w:left w:val="none" w:sz="0" w:space="0" w:color="auto"/>
            <w:bottom w:val="none" w:sz="0" w:space="0" w:color="auto"/>
            <w:right w:val="none" w:sz="0" w:space="0" w:color="auto"/>
          </w:divBdr>
          <w:divsChild>
            <w:div w:id="1612779975">
              <w:marLeft w:val="0"/>
              <w:marRight w:val="0"/>
              <w:marTop w:val="0"/>
              <w:marBottom w:val="0"/>
              <w:divBdr>
                <w:top w:val="none" w:sz="0" w:space="0" w:color="auto"/>
                <w:left w:val="none" w:sz="0" w:space="0" w:color="auto"/>
                <w:bottom w:val="none" w:sz="0" w:space="0" w:color="auto"/>
                <w:right w:val="none" w:sz="0" w:space="0" w:color="auto"/>
              </w:divBdr>
            </w:div>
          </w:divsChild>
        </w:div>
        <w:div w:id="297103007">
          <w:marLeft w:val="0"/>
          <w:marRight w:val="0"/>
          <w:marTop w:val="300"/>
          <w:marBottom w:val="0"/>
          <w:divBdr>
            <w:top w:val="none" w:sz="0" w:space="0" w:color="auto"/>
            <w:left w:val="none" w:sz="0" w:space="0" w:color="auto"/>
            <w:bottom w:val="none" w:sz="0" w:space="0" w:color="auto"/>
            <w:right w:val="none" w:sz="0" w:space="0" w:color="auto"/>
          </w:divBdr>
          <w:divsChild>
            <w:div w:id="2019695378">
              <w:marLeft w:val="0"/>
              <w:marRight w:val="0"/>
              <w:marTop w:val="0"/>
              <w:marBottom w:val="0"/>
              <w:divBdr>
                <w:top w:val="none" w:sz="0" w:space="0" w:color="auto"/>
                <w:left w:val="none" w:sz="0" w:space="0" w:color="auto"/>
                <w:bottom w:val="none" w:sz="0" w:space="0" w:color="auto"/>
                <w:right w:val="none" w:sz="0" w:space="0" w:color="auto"/>
              </w:divBdr>
              <w:divsChild>
                <w:div w:id="2017805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9903539">
          <w:marLeft w:val="0"/>
          <w:marRight w:val="0"/>
          <w:marTop w:val="0"/>
          <w:marBottom w:val="0"/>
          <w:divBdr>
            <w:top w:val="none" w:sz="0" w:space="0" w:color="auto"/>
            <w:left w:val="none" w:sz="0" w:space="0" w:color="auto"/>
            <w:bottom w:val="none" w:sz="0" w:space="0" w:color="auto"/>
            <w:right w:val="none" w:sz="0" w:space="0" w:color="auto"/>
          </w:divBdr>
          <w:divsChild>
            <w:div w:id="135100649">
              <w:marLeft w:val="0"/>
              <w:marRight w:val="0"/>
              <w:marTop w:val="0"/>
              <w:marBottom w:val="0"/>
              <w:divBdr>
                <w:top w:val="none" w:sz="0" w:space="0" w:color="auto"/>
                <w:left w:val="none" w:sz="0" w:space="0" w:color="auto"/>
                <w:bottom w:val="none" w:sz="0" w:space="0" w:color="auto"/>
                <w:right w:val="none" w:sz="0" w:space="0" w:color="auto"/>
              </w:divBdr>
            </w:div>
          </w:divsChild>
        </w:div>
        <w:div w:id="633219168">
          <w:marLeft w:val="0"/>
          <w:marRight w:val="0"/>
          <w:marTop w:val="300"/>
          <w:marBottom w:val="0"/>
          <w:divBdr>
            <w:top w:val="none" w:sz="0" w:space="0" w:color="auto"/>
            <w:left w:val="none" w:sz="0" w:space="0" w:color="auto"/>
            <w:bottom w:val="none" w:sz="0" w:space="0" w:color="auto"/>
            <w:right w:val="none" w:sz="0" w:space="0" w:color="auto"/>
          </w:divBdr>
          <w:divsChild>
            <w:div w:id="1583561266">
              <w:marLeft w:val="0"/>
              <w:marRight w:val="0"/>
              <w:marTop w:val="0"/>
              <w:marBottom w:val="0"/>
              <w:divBdr>
                <w:top w:val="none" w:sz="0" w:space="0" w:color="auto"/>
                <w:left w:val="none" w:sz="0" w:space="0" w:color="auto"/>
                <w:bottom w:val="none" w:sz="0" w:space="0" w:color="auto"/>
                <w:right w:val="none" w:sz="0" w:space="0" w:color="auto"/>
              </w:divBdr>
              <w:divsChild>
                <w:div w:id="1206790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212425">
          <w:marLeft w:val="0"/>
          <w:marRight w:val="0"/>
          <w:marTop w:val="0"/>
          <w:marBottom w:val="0"/>
          <w:divBdr>
            <w:top w:val="none" w:sz="0" w:space="0" w:color="auto"/>
            <w:left w:val="none" w:sz="0" w:space="0" w:color="auto"/>
            <w:bottom w:val="none" w:sz="0" w:space="0" w:color="auto"/>
            <w:right w:val="none" w:sz="0" w:space="0" w:color="auto"/>
          </w:divBdr>
        </w:div>
        <w:div w:id="694115833">
          <w:marLeft w:val="0"/>
          <w:marRight w:val="0"/>
          <w:marTop w:val="0"/>
          <w:marBottom w:val="0"/>
          <w:divBdr>
            <w:top w:val="none" w:sz="0" w:space="0" w:color="auto"/>
            <w:left w:val="none" w:sz="0" w:space="0" w:color="auto"/>
            <w:bottom w:val="none" w:sz="0" w:space="0" w:color="auto"/>
            <w:right w:val="none" w:sz="0" w:space="0" w:color="auto"/>
          </w:divBdr>
          <w:divsChild>
            <w:div w:id="288512154">
              <w:marLeft w:val="0"/>
              <w:marRight w:val="0"/>
              <w:marTop w:val="0"/>
              <w:marBottom w:val="0"/>
              <w:divBdr>
                <w:top w:val="none" w:sz="0" w:space="0" w:color="auto"/>
                <w:left w:val="none" w:sz="0" w:space="0" w:color="auto"/>
                <w:bottom w:val="none" w:sz="0" w:space="0" w:color="auto"/>
                <w:right w:val="none" w:sz="0" w:space="0" w:color="auto"/>
              </w:divBdr>
            </w:div>
          </w:divsChild>
        </w:div>
        <w:div w:id="807284093">
          <w:marLeft w:val="0"/>
          <w:marRight w:val="0"/>
          <w:marTop w:val="0"/>
          <w:marBottom w:val="0"/>
          <w:divBdr>
            <w:top w:val="none" w:sz="0" w:space="0" w:color="auto"/>
            <w:left w:val="none" w:sz="0" w:space="0" w:color="auto"/>
            <w:bottom w:val="none" w:sz="0" w:space="0" w:color="auto"/>
            <w:right w:val="none" w:sz="0" w:space="0" w:color="auto"/>
          </w:divBdr>
          <w:divsChild>
            <w:div w:id="1185441453">
              <w:marLeft w:val="0"/>
              <w:marRight w:val="0"/>
              <w:marTop w:val="0"/>
              <w:marBottom w:val="0"/>
              <w:divBdr>
                <w:top w:val="none" w:sz="0" w:space="0" w:color="auto"/>
                <w:left w:val="none" w:sz="0" w:space="0" w:color="auto"/>
                <w:bottom w:val="none" w:sz="0" w:space="0" w:color="auto"/>
                <w:right w:val="none" w:sz="0" w:space="0" w:color="auto"/>
              </w:divBdr>
            </w:div>
          </w:divsChild>
        </w:div>
        <w:div w:id="996691315">
          <w:marLeft w:val="0"/>
          <w:marRight w:val="0"/>
          <w:marTop w:val="300"/>
          <w:marBottom w:val="0"/>
          <w:divBdr>
            <w:top w:val="none" w:sz="0" w:space="0" w:color="auto"/>
            <w:left w:val="none" w:sz="0" w:space="0" w:color="auto"/>
            <w:bottom w:val="none" w:sz="0" w:space="0" w:color="auto"/>
            <w:right w:val="none" w:sz="0" w:space="0" w:color="auto"/>
          </w:divBdr>
          <w:divsChild>
            <w:div w:id="1354041089">
              <w:marLeft w:val="0"/>
              <w:marRight w:val="0"/>
              <w:marTop w:val="0"/>
              <w:marBottom w:val="0"/>
              <w:divBdr>
                <w:top w:val="none" w:sz="0" w:space="0" w:color="auto"/>
                <w:left w:val="none" w:sz="0" w:space="0" w:color="auto"/>
                <w:bottom w:val="none" w:sz="0" w:space="0" w:color="auto"/>
                <w:right w:val="none" w:sz="0" w:space="0" w:color="auto"/>
              </w:divBdr>
              <w:divsChild>
                <w:div w:id="1795708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2339203">
          <w:marLeft w:val="0"/>
          <w:marRight w:val="0"/>
          <w:marTop w:val="0"/>
          <w:marBottom w:val="0"/>
          <w:divBdr>
            <w:top w:val="none" w:sz="0" w:space="0" w:color="auto"/>
            <w:left w:val="none" w:sz="0" w:space="0" w:color="auto"/>
            <w:bottom w:val="none" w:sz="0" w:space="0" w:color="auto"/>
            <w:right w:val="none" w:sz="0" w:space="0" w:color="auto"/>
          </w:divBdr>
          <w:divsChild>
            <w:div w:id="1673072272">
              <w:marLeft w:val="0"/>
              <w:marRight w:val="0"/>
              <w:marTop w:val="0"/>
              <w:marBottom w:val="0"/>
              <w:divBdr>
                <w:top w:val="none" w:sz="0" w:space="0" w:color="auto"/>
                <w:left w:val="none" w:sz="0" w:space="0" w:color="auto"/>
                <w:bottom w:val="none" w:sz="0" w:space="0" w:color="auto"/>
                <w:right w:val="none" w:sz="0" w:space="0" w:color="auto"/>
              </w:divBdr>
            </w:div>
          </w:divsChild>
        </w:div>
        <w:div w:id="1173448439">
          <w:marLeft w:val="0"/>
          <w:marRight w:val="0"/>
          <w:marTop w:val="0"/>
          <w:marBottom w:val="0"/>
          <w:divBdr>
            <w:top w:val="none" w:sz="0" w:space="0" w:color="auto"/>
            <w:left w:val="none" w:sz="0" w:space="0" w:color="auto"/>
            <w:bottom w:val="none" w:sz="0" w:space="0" w:color="auto"/>
            <w:right w:val="none" w:sz="0" w:space="0" w:color="auto"/>
          </w:divBdr>
        </w:div>
        <w:div w:id="1405031184">
          <w:marLeft w:val="0"/>
          <w:marRight w:val="0"/>
          <w:marTop w:val="0"/>
          <w:marBottom w:val="0"/>
          <w:divBdr>
            <w:top w:val="none" w:sz="0" w:space="0" w:color="auto"/>
            <w:left w:val="none" w:sz="0" w:space="0" w:color="auto"/>
            <w:bottom w:val="none" w:sz="0" w:space="0" w:color="auto"/>
            <w:right w:val="none" w:sz="0" w:space="0" w:color="auto"/>
          </w:divBdr>
        </w:div>
        <w:div w:id="1524054498">
          <w:marLeft w:val="0"/>
          <w:marRight w:val="0"/>
          <w:marTop w:val="0"/>
          <w:marBottom w:val="0"/>
          <w:divBdr>
            <w:top w:val="none" w:sz="0" w:space="0" w:color="auto"/>
            <w:left w:val="none" w:sz="0" w:space="0" w:color="auto"/>
            <w:bottom w:val="none" w:sz="0" w:space="0" w:color="auto"/>
            <w:right w:val="none" w:sz="0" w:space="0" w:color="auto"/>
          </w:divBdr>
          <w:divsChild>
            <w:div w:id="1865556740">
              <w:marLeft w:val="0"/>
              <w:marRight w:val="0"/>
              <w:marTop w:val="0"/>
              <w:marBottom w:val="0"/>
              <w:divBdr>
                <w:top w:val="none" w:sz="0" w:space="0" w:color="auto"/>
                <w:left w:val="none" w:sz="0" w:space="0" w:color="auto"/>
                <w:bottom w:val="none" w:sz="0" w:space="0" w:color="auto"/>
                <w:right w:val="none" w:sz="0" w:space="0" w:color="auto"/>
              </w:divBdr>
            </w:div>
          </w:divsChild>
        </w:div>
        <w:div w:id="1586959480">
          <w:marLeft w:val="0"/>
          <w:marRight w:val="0"/>
          <w:marTop w:val="0"/>
          <w:marBottom w:val="0"/>
          <w:divBdr>
            <w:top w:val="none" w:sz="0" w:space="0" w:color="auto"/>
            <w:left w:val="none" w:sz="0" w:space="0" w:color="auto"/>
            <w:bottom w:val="none" w:sz="0" w:space="0" w:color="auto"/>
            <w:right w:val="none" w:sz="0" w:space="0" w:color="auto"/>
          </w:divBdr>
        </w:div>
        <w:div w:id="1900702281">
          <w:marLeft w:val="0"/>
          <w:marRight w:val="0"/>
          <w:marTop w:val="0"/>
          <w:marBottom w:val="0"/>
          <w:divBdr>
            <w:top w:val="none" w:sz="0" w:space="0" w:color="auto"/>
            <w:left w:val="none" w:sz="0" w:space="0" w:color="auto"/>
            <w:bottom w:val="none" w:sz="0" w:space="0" w:color="auto"/>
            <w:right w:val="none" w:sz="0" w:space="0" w:color="auto"/>
          </w:divBdr>
        </w:div>
        <w:div w:id="2052529520">
          <w:marLeft w:val="0"/>
          <w:marRight w:val="0"/>
          <w:marTop w:val="0"/>
          <w:marBottom w:val="0"/>
          <w:divBdr>
            <w:top w:val="none" w:sz="0" w:space="0" w:color="auto"/>
            <w:left w:val="none" w:sz="0" w:space="0" w:color="auto"/>
            <w:bottom w:val="none" w:sz="0" w:space="0" w:color="auto"/>
            <w:right w:val="none" w:sz="0" w:space="0" w:color="auto"/>
          </w:divBdr>
          <w:divsChild>
            <w:div w:id="1716807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7881550">
      <w:bodyDiv w:val="1"/>
      <w:marLeft w:val="0"/>
      <w:marRight w:val="0"/>
      <w:marTop w:val="0"/>
      <w:marBottom w:val="0"/>
      <w:divBdr>
        <w:top w:val="none" w:sz="0" w:space="0" w:color="auto"/>
        <w:left w:val="none" w:sz="0" w:space="0" w:color="auto"/>
        <w:bottom w:val="none" w:sz="0" w:space="0" w:color="auto"/>
        <w:right w:val="none" w:sz="0" w:space="0" w:color="auto"/>
      </w:divBdr>
      <w:divsChild>
        <w:div w:id="1737363362">
          <w:marLeft w:val="0"/>
          <w:marRight w:val="0"/>
          <w:marTop w:val="0"/>
          <w:marBottom w:val="0"/>
          <w:divBdr>
            <w:top w:val="none" w:sz="0" w:space="0" w:color="auto"/>
            <w:left w:val="none" w:sz="0" w:space="0" w:color="auto"/>
            <w:bottom w:val="none" w:sz="0" w:space="0" w:color="auto"/>
            <w:right w:val="none" w:sz="0" w:space="0" w:color="auto"/>
          </w:divBdr>
        </w:div>
        <w:div w:id="2005157868">
          <w:marLeft w:val="0"/>
          <w:marRight w:val="0"/>
          <w:marTop w:val="0"/>
          <w:marBottom w:val="0"/>
          <w:divBdr>
            <w:top w:val="none" w:sz="0" w:space="0" w:color="auto"/>
            <w:left w:val="none" w:sz="0" w:space="0" w:color="auto"/>
            <w:bottom w:val="none" w:sz="0" w:space="0" w:color="auto"/>
            <w:right w:val="none" w:sz="0" w:space="0" w:color="auto"/>
          </w:divBdr>
          <w:divsChild>
            <w:div w:id="1320186034">
              <w:marLeft w:val="0"/>
              <w:marRight w:val="0"/>
              <w:marTop w:val="0"/>
              <w:marBottom w:val="0"/>
              <w:divBdr>
                <w:top w:val="none" w:sz="0" w:space="0" w:color="auto"/>
                <w:left w:val="none" w:sz="0" w:space="0" w:color="auto"/>
                <w:bottom w:val="none" w:sz="0" w:space="0" w:color="auto"/>
                <w:right w:val="none" w:sz="0" w:space="0" w:color="auto"/>
              </w:divBdr>
            </w:div>
          </w:divsChild>
        </w:div>
        <w:div w:id="1299997553">
          <w:marLeft w:val="0"/>
          <w:marRight w:val="0"/>
          <w:marTop w:val="0"/>
          <w:marBottom w:val="0"/>
          <w:divBdr>
            <w:top w:val="none" w:sz="0" w:space="0" w:color="auto"/>
            <w:left w:val="none" w:sz="0" w:space="0" w:color="auto"/>
            <w:bottom w:val="none" w:sz="0" w:space="0" w:color="auto"/>
            <w:right w:val="none" w:sz="0" w:space="0" w:color="auto"/>
          </w:divBdr>
        </w:div>
        <w:div w:id="1298149734">
          <w:marLeft w:val="0"/>
          <w:marRight w:val="0"/>
          <w:marTop w:val="0"/>
          <w:marBottom w:val="0"/>
          <w:divBdr>
            <w:top w:val="none" w:sz="0" w:space="0" w:color="auto"/>
            <w:left w:val="none" w:sz="0" w:space="0" w:color="auto"/>
            <w:bottom w:val="none" w:sz="0" w:space="0" w:color="auto"/>
            <w:right w:val="none" w:sz="0" w:space="0" w:color="auto"/>
          </w:divBdr>
          <w:divsChild>
            <w:div w:id="2063942950">
              <w:marLeft w:val="0"/>
              <w:marRight w:val="0"/>
              <w:marTop w:val="0"/>
              <w:marBottom w:val="0"/>
              <w:divBdr>
                <w:top w:val="none" w:sz="0" w:space="0" w:color="auto"/>
                <w:left w:val="none" w:sz="0" w:space="0" w:color="auto"/>
                <w:bottom w:val="none" w:sz="0" w:space="0" w:color="auto"/>
                <w:right w:val="none" w:sz="0" w:space="0" w:color="auto"/>
              </w:divBdr>
            </w:div>
          </w:divsChild>
        </w:div>
        <w:div w:id="795757600">
          <w:marLeft w:val="0"/>
          <w:marRight w:val="0"/>
          <w:marTop w:val="0"/>
          <w:marBottom w:val="0"/>
          <w:divBdr>
            <w:top w:val="none" w:sz="0" w:space="0" w:color="auto"/>
            <w:left w:val="none" w:sz="0" w:space="0" w:color="auto"/>
            <w:bottom w:val="none" w:sz="0" w:space="0" w:color="auto"/>
            <w:right w:val="none" w:sz="0" w:space="0" w:color="auto"/>
          </w:divBdr>
        </w:div>
        <w:div w:id="392967328">
          <w:marLeft w:val="0"/>
          <w:marRight w:val="0"/>
          <w:marTop w:val="0"/>
          <w:marBottom w:val="0"/>
          <w:divBdr>
            <w:top w:val="none" w:sz="0" w:space="0" w:color="auto"/>
            <w:left w:val="none" w:sz="0" w:space="0" w:color="auto"/>
            <w:bottom w:val="none" w:sz="0" w:space="0" w:color="auto"/>
            <w:right w:val="none" w:sz="0" w:space="0" w:color="auto"/>
          </w:divBdr>
          <w:divsChild>
            <w:div w:id="225143753">
              <w:marLeft w:val="0"/>
              <w:marRight w:val="0"/>
              <w:marTop w:val="0"/>
              <w:marBottom w:val="0"/>
              <w:divBdr>
                <w:top w:val="none" w:sz="0" w:space="0" w:color="auto"/>
                <w:left w:val="none" w:sz="0" w:space="0" w:color="auto"/>
                <w:bottom w:val="none" w:sz="0" w:space="0" w:color="auto"/>
                <w:right w:val="none" w:sz="0" w:space="0" w:color="auto"/>
              </w:divBdr>
            </w:div>
          </w:divsChild>
        </w:div>
        <w:div w:id="1738894539">
          <w:marLeft w:val="0"/>
          <w:marRight w:val="0"/>
          <w:marTop w:val="0"/>
          <w:marBottom w:val="0"/>
          <w:divBdr>
            <w:top w:val="none" w:sz="0" w:space="0" w:color="auto"/>
            <w:left w:val="none" w:sz="0" w:space="0" w:color="auto"/>
            <w:bottom w:val="none" w:sz="0" w:space="0" w:color="auto"/>
            <w:right w:val="none" w:sz="0" w:space="0" w:color="auto"/>
          </w:divBdr>
        </w:div>
        <w:div w:id="506868855">
          <w:marLeft w:val="0"/>
          <w:marRight w:val="0"/>
          <w:marTop w:val="0"/>
          <w:marBottom w:val="0"/>
          <w:divBdr>
            <w:top w:val="none" w:sz="0" w:space="0" w:color="auto"/>
            <w:left w:val="none" w:sz="0" w:space="0" w:color="auto"/>
            <w:bottom w:val="none" w:sz="0" w:space="0" w:color="auto"/>
            <w:right w:val="none" w:sz="0" w:space="0" w:color="auto"/>
          </w:divBdr>
          <w:divsChild>
            <w:div w:id="1274557561">
              <w:marLeft w:val="0"/>
              <w:marRight w:val="0"/>
              <w:marTop w:val="0"/>
              <w:marBottom w:val="0"/>
              <w:divBdr>
                <w:top w:val="none" w:sz="0" w:space="0" w:color="auto"/>
                <w:left w:val="none" w:sz="0" w:space="0" w:color="auto"/>
                <w:bottom w:val="none" w:sz="0" w:space="0" w:color="auto"/>
                <w:right w:val="none" w:sz="0" w:space="0" w:color="auto"/>
              </w:divBdr>
            </w:div>
          </w:divsChild>
        </w:div>
        <w:div w:id="1285162373">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sChild>
            <w:div w:id="1298336268">
              <w:marLeft w:val="0"/>
              <w:marRight w:val="0"/>
              <w:marTop w:val="0"/>
              <w:marBottom w:val="0"/>
              <w:divBdr>
                <w:top w:val="none" w:sz="0" w:space="0" w:color="auto"/>
                <w:left w:val="none" w:sz="0" w:space="0" w:color="auto"/>
                <w:bottom w:val="none" w:sz="0" w:space="0" w:color="auto"/>
                <w:right w:val="none" w:sz="0" w:space="0" w:color="auto"/>
              </w:divBdr>
            </w:div>
          </w:divsChild>
        </w:div>
        <w:div w:id="674067452">
          <w:marLeft w:val="0"/>
          <w:marRight w:val="0"/>
          <w:marTop w:val="0"/>
          <w:marBottom w:val="0"/>
          <w:divBdr>
            <w:top w:val="none" w:sz="0" w:space="0" w:color="auto"/>
            <w:left w:val="none" w:sz="0" w:space="0" w:color="auto"/>
            <w:bottom w:val="none" w:sz="0" w:space="0" w:color="auto"/>
            <w:right w:val="none" w:sz="0" w:space="0" w:color="auto"/>
          </w:divBdr>
        </w:div>
        <w:div w:id="1737506169">
          <w:marLeft w:val="0"/>
          <w:marRight w:val="0"/>
          <w:marTop w:val="0"/>
          <w:marBottom w:val="0"/>
          <w:divBdr>
            <w:top w:val="none" w:sz="0" w:space="0" w:color="auto"/>
            <w:left w:val="none" w:sz="0" w:space="0" w:color="auto"/>
            <w:bottom w:val="none" w:sz="0" w:space="0" w:color="auto"/>
            <w:right w:val="none" w:sz="0" w:space="0" w:color="auto"/>
          </w:divBdr>
          <w:divsChild>
            <w:div w:id="970790462">
              <w:marLeft w:val="0"/>
              <w:marRight w:val="0"/>
              <w:marTop w:val="0"/>
              <w:marBottom w:val="0"/>
              <w:divBdr>
                <w:top w:val="none" w:sz="0" w:space="0" w:color="auto"/>
                <w:left w:val="none" w:sz="0" w:space="0" w:color="auto"/>
                <w:bottom w:val="none" w:sz="0" w:space="0" w:color="auto"/>
                <w:right w:val="none" w:sz="0" w:space="0" w:color="auto"/>
              </w:divBdr>
            </w:div>
          </w:divsChild>
        </w:div>
        <w:div w:id="1497108984">
          <w:marLeft w:val="0"/>
          <w:marRight w:val="0"/>
          <w:marTop w:val="0"/>
          <w:marBottom w:val="0"/>
          <w:divBdr>
            <w:top w:val="none" w:sz="0" w:space="0" w:color="auto"/>
            <w:left w:val="none" w:sz="0" w:space="0" w:color="auto"/>
            <w:bottom w:val="none" w:sz="0" w:space="0" w:color="auto"/>
            <w:right w:val="none" w:sz="0" w:space="0" w:color="auto"/>
          </w:divBdr>
        </w:div>
        <w:div w:id="198666789">
          <w:marLeft w:val="0"/>
          <w:marRight w:val="0"/>
          <w:marTop w:val="0"/>
          <w:marBottom w:val="0"/>
          <w:divBdr>
            <w:top w:val="none" w:sz="0" w:space="0" w:color="auto"/>
            <w:left w:val="none" w:sz="0" w:space="0" w:color="auto"/>
            <w:bottom w:val="none" w:sz="0" w:space="0" w:color="auto"/>
            <w:right w:val="none" w:sz="0" w:space="0" w:color="auto"/>
          </w:divBdr>
          <w:divsChild>
            <w:div w:id="1668753971">
              <w:marLeft w:val="0"/>
              <w:marRight w:val="0"/>
              <w:marTop w:val="0"/>
              <w:marBottom w:val="0"/>
              <w:divBdr>
                <w:top w:val="none" w:sz="0" w:space="0" w:color="auto"/>
                <w:left w:val="none" w:sz="0" w:space="0" w:color="auto"/>
                <w:bottom w:val="none" w:sz="0" w:space="0" w:color="auto"/>
                <w:right w:val="none" w:sz="0" w:space="0" w:color="auto"/>
              </w:divBdr>
            </w:div>
          </w:divsChild>
        </w:div>
        <w:div w:id="143619627">
          <w:marLeft w:val="0"/>
          <w:marRight w:val="0"/>
          <w:marTop w:val="300"/>
          <w:marBottom w:val="0"/>
          <w:divBdr>
            <w:top w:val="none" w:sz="0" w:space="0" w:color="auto"/>
            <w:left w:val="none" w:sz="0" w:space="0" w:color="auto"/>
            <w:bottom w:val="none" w:sz="0" w:space="0" w:color="auto"/>
            <w:right w:val="none" w:sz="0" w:space="0" w:color="auto"/>
          </w:divBdr>
          <w:divsChild>
            <w:div w:id="868105711">
              <w:marLeft w:val="0"/>
              <w:marRight w:val="0"/>
              <w:marTop w:val="0"/>
              <w:marBottom w:val="0"/>
              <w:divBdr>
                <w:top w:val="none" w:sz="0" w:space="0" w:color="auto"/>
                <w:left w:val="none" w:sz="0" w:space="0" w:color="auto"/>
                <w:bottom w:val="none" w:sz="0" w:space="0" w:color="auto"/>
                <w:right w:val="none" w:sz="0" w:space="0" w:color="auto"/>
              </w:divBdr>
              <w:divsChild>
                <w:div w:id="981078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2430274">
          <w:marLeft w:val="0"/>
          <w:marRight w:val="0"/>
          <w:marTop w:val="300"/>
          <w:marBottom w:val="0"/>
          <w:divBdr>
            <w:top w:val="none" w:sz="0" w:space="0" w:color="auto"/>
            <w:left w:val="none" w:sz="0" w:space="0" w:color="auto"/>
            <w:bottom w:val="none" w:sz="0" w:space="0" w:color="auto"/>
            <w:right w:val="none" w:sz="0" w:space="0" w:color="auto"/>
          </w:divBdr>
          <w:divsChild>
            <w:div w:id="1240823197">
              <w:marLeft w:val="0"/>
              <w:marRight w:val="0"/>
              <w:marTop w:val="0"/>
              <w:marBottom w:val="0"/>
              <w:divBdr>
                <w:top w:val="none" w:sz="0" w:space="0" w:color="auto"/>
                <w:left w:val="none" w:sz="0" w:space="0" w:color="auto"/>
                <w:bottom w:val="none" w:sz="0" w:space="0" w:color="auto"/>
                <w:right w:val="none" w:sz="0" w:space="0" w:color="auto"/>
              </w:divBdr>
              <w:divsChild>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165922">
          <w:marLeft w:val="0"/>
          <w:marRight w:val="0"/>
          <w:marTop w:val="300"/>
          <w:marBottom w:val="0"/>
          <w:divBdr>
            <w:top w:val="none" w:sz="0" w:space="0" w:color="auto"/>
            <w:left w:val="none" w:sz="0" w:space="0" w:color="auto"/>
            <w:bottom w:val="none" w:sz="0" w:space="0" w:color="auto"/>
            <w:right w:val="none" w:sz="0" w:space="0" w:color="auto"/>
          </w:divBdr>
          <w:divsChild>
            <w:div w:id="156698941">
              <w:marLeft w:val="0"/>
              <w:marRight w:val="0"/>
              <w:marTop w:val="0"/>
              <w:marBottom w:val="0"/>
              <w:divBdr>
                <w:top w:val="none" w:sz="0" w:space="0" w:color="auto"/>
                <w:left w:val="none" w:sz="0" w:space="0" w:color="auto"/>
                <w:bottom w:val="none" w:sz="0" w:space="0" w:color="auto"/>
                <w:right w:val="none" w:sz="0" w:space="0" w:color="auto"/>
              </w:divBdr>
              <w:divsChild>
                <w:div w:id="1067462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8006854">
      <w:bodyDiv w:val="1"/>
      <w:marLeft w:val="0"/>
      <w:marRight w:val="0"/>
      <w:marTop w:val="0"/>
      <w:marBottom w:val="0"/>
      <w:divBdr>
        <w:top w:val="none" w:sz="0" w:space="0" w:color="auto"/>
        <w:left w:val="none" w:sz="0" w:space="0" w:color="auto"/>
        <w:bottom w:val="none" w:sz="0" w:space="0" w:color="auto"/>
        <w:right w:val="none" w:sz="0" w:space="0" w:color="auto"/>
      </w:divBdr>
      <w:divsChild>
        <w:div w:id="367292495">
          <w:marLeft w:val="0"/>
          <w:marRight w:val="0"/>
          <w:marTop w:val="0"/>
          <w:marBottom w:val="0"/>
          <w:divBdr>
            <w:top w:val="none" w:sz="0" w:space="0" w:color="auto"/>
            <w:left w:val="none" w:sz="0" w:space="0" w:color="auto"/>
            <w:bottom w:val="none" w:sz="0" w:space="0" w:color="auto"/>
            <w:right w:val="none" w:sz="0" w:space="0" w:color="auto"/>
          </w:divBdr>
        </w:div>
        <w:div w:id="459880714">
          <w:marLeft w:val="0"/>
          <w:marRight w:val="0"/>
          <w:marTop w:val="300"/>
          <w:marBottom w:val="0"/>
          <w:divBdr>
            <w:top w:val="none" w:sz="0" w:space="0" w:color="auto"/>
            <w:left w:val="none" w:sz="0" w:space="0" w:color="auto"/>
            <w:bottom w:val="none" w:sz="0" w:space="0" w:color="auto"/>
            <w:right w:val="none" w:sz="0" w:space="0" w:color="auto"/>
          </w:divBdr>
          <w:divsChild>
            <w:div w:id="1629969976">
              <w:marLeft w:val="0"/>
              <w:marRight w:val="0"/>
              <w:marTop w:val="0"/>
              <w:marBottom w:val="0"/>
              <w:divBdr>
                <w:top w:val="none" w:sz="0" w:space="0" w:color="auto"/>
                <w:left w:val="none" w:sz="0" w:space="0" w:color="auto"/>
                <w:bottom w:val="none" w:sz="0" w:space="0" w:color="auto"/>
                <w:right w:val="none" w:sz="0" w:space="0" w:color="auto"/>
              </w:divBdr>
              <w:divsChild>
                <w:div w:id="709191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2574910">
          <w:marLeft w:val="0"/>
          <w:marRight w:val="0"/>
          <w:marTop w:val="0"/>
          <w:marBottom w:val="0"/>
          <w:divBdr>
            <w:top w:val="none" w:sz="0" w:space="0" w:color="auto"/>
            <w:left w:val="none" w:sz="0" w:space="0" w:color="auto"/>
            <w:bottom w:val="none" w:sz="0" w:space="0" w:color="auto"/>
            <w:right w:val="none" w:sz="0" w:space="0" w:color="auto"/>
          </w:divBdr>
        </w:div>
        <w:div w:id="812260289">
          <w:marLeft w:val="0"/>
          <w:marRight w:val="0"/>
          <w:marTop w:val="0"/>
          <w:marBottom w:val="0"/>
          <w:divBdr>
            <w:top w:val="none" w:sz="0" w:space="0" w:color="auto"/>
            <w:left w:val="none" w:sz="0" w:space="0" w:color="auto"/>
            <w:bottom w:val="none" w:sz="0" w:space="0" w:color="auto"/>
            <w:right w:val="none" w:sz="0" w:space="0" w:color="auto"/>
          </w:divBdr>
          <w:divsChild>
            <w:div w:id="1020594865">
              <w:marLeft w:val="0"/>
              <w:marRight w:val="0"/>
              <w:marTop w:val="0"/>
              <w:marBottom w:val="0"/>
              <w:divBdr>
                <w:top w:val="none" w:sz="0" w:space="0" w:color="auto"/>
                <w:left w:val="none" w:sz="0" w:space="0" w:color="auto"/>
                <w:bottom w:val="none" w:sz="0" w:space="0" w:color="auto"/>
                <w:right w:val="none" w:sz="0" w:space="0" w:color="auto"/>
              </w:divBdr>
            </w:div>
          </w:divsChild>
        </w:div>
        <w:div w:id="880551669">
          <w:marLeft w:val="0"/>
          <w:marRight w:val="0"/>
          <w:marTop w:val="0"/>
          <w:marBottom w:val="0"/>
          <w:divBdr>
            <w:top w:val="none" w:sz="0" w:space="0" w:color="auto"/>
            <w:left w:val="none" w:sz="0" w:space="0" w:color="auto"/>
            <w:bottom w:val="none" w:sz="0" w:space="0" w:color="auto"/>
            <w:right w:val="none" w:sz="0" w:space="0" w:color="auto"/>
          </w:divBdr>
          <w:divsChild>
            <w:div w:id="845629269">
              <w:marLeft w:val="0"/>
              <w:marRight w:val="0"/>
              <w:marTop w:val="0"/>
              <w:marBottom w:val="0"/>
              <w:divBdr>
                <w:top w:val="none" w:sz="0" w:space="0" w:color="auto"/>
                <w:left w:val="none" w:sz="0" w:space="0" w:color="auto"/>
                <w:bottom w:val="none" w:sz="0" w:space="0" w:color="auto"/>
                <w:right w:val="none" w:sz="0" w:space="0" w:color="auto"/>
              </w:divBdr>
            </w:div>
          </w:divsChild>
        </w:div>
        <w:div w:id="943460923">
          <w:marLeft w:val="0"/>
          <w:marRight w:val="0"/>
          <w:marTop w:val="0"/>
          <w:marBottom w:val="0"/>
          <w:divBdr>
            <w:top w:val="none" w:sz="0" w:space="0" w:color="auto"/>
            <w:left w:val="none" w:sz="0" w:space="0" w:color="auto"/>
            <w:bottom w:val="none" w:sz="0" w:space="0" w:color="auto"/>
            <w:right w:val="none" w:sz="0" w:space="0" w:color="auto"/>
          </w:divBdr>
          <w:divsChild>
            <w:div w:id="1154295001">
              <w:marLeft w:val="0"/>
              <w:marRight w:val="0"/>
              <w:marTop w:val="0"/>
              <w:marBottom w:val="0"/>
              <w:divBdr>
                <w:top w:val="none" w:sz="0" w:space="0" w:color="auto"/>
                <w:left w:val="none" w:sz="0" w:space="0" w:color="auto"/>
                <w:bottom w:val="none" w:sz="0" w:space="0" w:color="auto"/>
                <w:right w:val="none" w:sz="0" w:space="0" w:color="auto"/>
              </w:divBdr>
            </w:div>
          </w:divsChild>
        </w:div>
        <w:div w:id="1068115382">
          <w:marLeft w:val="0"/>
          <w:marRight w:val="0"/>
          <w:marTop w:val="0"/>
          <w:marBottom w:val="0"/>
          <w:divBdr>
            <w:top w:val="none" w:sz="0" w:space="0" w:color="auto"/>
            <w:left w:val="none" w:sz="0" w:space="0" w:color="auto"/>
            <w:bottom w:val="none" w:sz="0" w:space="0" w:color="auto"/>
            <w:right w:val="none" w:sz="0" w:space="0" w:color="auto"/>
          </w:divBdr>
        </w:div>
        <w:div w:id="1083185807">
          <w:marLeft w:val="0"/>
          <w:marRight w:val="0"/>
          <w:marTop w:val="300"/>
          <w:marBottom w:val="0"/>
          <w:divBdr>
            <w:top w:val="none" w:sz="0" w:space="0" w:color="auto"/>
            <w:left w:val="none" w:sz="0" w:space="0" w:color="auto"/>
            <w:bottom w:val="none" w:sz="0" w:space="0" w:color="auto"/>
            <w:right w:val="none" w:sz="0" w:space="0" w:color="auto"/>
          </w:divBdr>
          <w:divsChild>
            <w:div w:id="2114324762">
              <w:marLeft w:val="0"/>
              <w:marRight w:val="0"/>
              <w:marTop w:val="0"/>
              <w:marBottom w:val="0"/>
              <w:divBdr>
                <w:top w:val="none" w:sz="0" w:space="0" w:color="auto"/>
                <w:left w:val="none" w:sz="0" w:space="0" w:color="auto"/>
                <w:bottom w:val="none" w:sz="0" w:space="0" w:color="auto"/>
                <w:right w:val="none" w:sz="0" w:space="0" w:color="auto"/>
              </w:divBdr>
              <w:divsChild>
                <w:div w:id="1368602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205871">
          <w:marLeft w:val="0"/>
          <w:marRight w:val="0"/>
          <w:marTop w:val="300"/>
          <w:marBottom w:val="0"/>
          <w:divBdr>
            <w:top w:val="none" w:sz="0" w:space="0" w:color="auto"/>
            <w:left w:val="none" w:sz="0" w:space="0" w:color="auto"/>
            <w:bottom w:val="none" w:sz="0" w:space="0" w:color="auto"/>
            <w:right w:val="none" w:sz="0" w:space="0" w:color="auto"/>
          </w:divBdr>
          <w:divsChild>
            <w:div w:id="2022584845">
              <w:marLeft w:val="0"/>
              <w:marRight w:val="0"/>
              <w:marTop w:val="0"/>
              <w:marBottom w:val="0"/>
              <w:divBdr>
                <w:top w:val="none" w:sz="0" w:space="0" w:color="auto"/>
                <w:left w:val="none" w:sz="0" w:space="0" w:color="auto"/>
                <w:bottom w:val="none" w:sz="0" w:space="0" w:color="auto"/>
                <w:right w:val="none" w:sz="0" w:space="0" w:color="auto"/>
              </w:divBdr>
              <w:divsChild>
                <w:div w:id="1197891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2788659">
          <w:marLeft w:val="0"/>
          <w:marRight w:val="0"/>
          <w:marTop w:val="0"/>
          <w:marBottom w:val="0"/>
          <w:divBdr>
            <w:top w:val="none" w:sz="0" w:space="0" w:color="auto"/>
            <w:left w:val="none" w:sz="0" w:space="0" w:color="auto"/>
            <w:bottom w:val="none" w:sz="0" w:space="0" w:color="auto"/>
            <w:right w:val="none" w:sz="0" w:space="0" w:color="auto"/>
          </w:divBdr>
          <w:divsChild>
            <w:div w:id="2022972089">
              <w:marLeft w:val="0"/>
              <w:marRight w:val="0"/>
              <w:marTop w:val="0"/>
              <w:marBottom w:val="0"/>
              <w:divBdr>
                <w:top w:val="none" w:sz="0" w:space="0" w:color="auto"/>
                <w:left w:val="none" w:sz="0" w:space="0" w:color="auto"/>
                <w:bottom w:val="none" w:sz="0" w:space="0" w:color="auto"/>
                <w:right w:val="none" w:sz="0" w:space="0" w:color="auto"/>
              </w:divBdr>
            </w:div>
          </w:divsChild>
        </w:div>
        <w:div w:id="1467965939">
          <w:marLeft w:val="0"/>
          <w:marRight w:val="0"/>
          <w:marTop w:val="0"/>
          <w:marBottom w:val="0"/>
          <w:divBdr>
            <w:top w:val="none" w:sz="0" w:space="0" w:color="auto"/>
            <w:left w:val="none" w:sz="0" w:space="0" w:color="auto"/>
            <w:bottom w:val="none" w:sz="0" w:space="0" w:color="auto"/>
            <w:right w:val="none" w:sz="0" w:space="0" w:color="auto"/>
          </w:divBdr>
        </w:div>
        <w:div w:id="1593976024">
          <w:marLeft w:val="0"/>
          <w:marRight w:val="0"/>
          <w:marTop w:val="0"/>
          <w:marBottom w:val="0"/>
          <w:divBdr>
            <w:top w:val="none" w:sz="0" w:space="0" w:color="auto"/>
            <w:left w:val="none" w:sz="0" w:space="0" w:color="auto"/>
            <w:bottom w:val="none" w:sz="0" w:space="0" w:color="auto"/>
            <w:right w:val="none" w:sz="0" w:space="0" w:color="auto"/>
          </w:divBdr>
        </w:div>
        <w:div w:id="1594360304">
          <w:marLeft w:val="0"/>
          <w:marRight w:val="0"/>
          <w:marTop w:val="0"/>
          <w:marBottom w:val="0"/>
          <w:divBdr>
            <w:top w:val="none" w:sz="0" w:space="0" w:color="auto"/>
            <w:left w:val="none" w:sz="0" w:space="0" w:color="auto"/>
            <w:bottom w:val="none" w:sz="0" w:space="0" w:color="auto"/>
            <w:right w:val="none" w:sz="0" w:space="0" w:color="auto"/>
          </w:divBdr>
        </w:div>
        <w:div w:id="1752002229">
          <w:marLeft w:val="0"/>
          <w:marRight w:val="0"/>
          <w:marTop w:val="0"/>
          <w:marBottom w:val="0"/>
          <w:divBdr>
            <w:top w:val="none" w:sz="0" w:space="0" w:color="auto"/>
            <w:left w:val="none" w:sz="0" w:space="0" w:color="auto"/>
            <w:bottom w:val="none" w:sz="0" w:space="0" w:color="auto"/>
            <w:right w:val="none" w:sz="0" w:space="0" w:color="auto"/>
          </w:divBdr>
        </w:div>
        <w:div w:id="1756701327">
          <w:marLeft w:val="0"/>
          <w:marRight w:val="0"/>
          <w:marTop w:val="300"/>
          <w:marBottom w:val="0"/>
          <w:divBdr>
            <w:top w:val="none" w:sz="0" w:space="0" w:color="auto"/>
            <w:left w:val="none" w:sz="0" w:space="0" w:color="auto"/>
            <w:bottom w:val="none" w:sz="0" w:space="0" w:color="auto"/>
            <w:right w:val="none" w:sz="0" w:space="0" w:color="auto"/>
          </w:divBdr>
          <w:divsChild>
            <w:div w:id="452404242">
              <w:marLeft w:val="0"/>
              <w:marRight w:val="0"/>
              <w:marTop w:val="0"/>
              <w:marBottom w:val="0"/>
              <w:divBdr>
                <w:top w:val="none" w:sz="0" w:space="0" w:color="auto"/>
                <w:left w:val="none" w:sz="0" w:space="0" w:color="auto"/>
                <w:bottom w:val="none" w:sz="0" w:space="0" w:color="auto"/>
                <w:right w:val="none" w:sz="0" w:space="0" w:color="auto"/>
              </w:divBdr>
              <w:divsChild>
                <w:div w:id="956528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263991">
          <w:marLeft w:val="0"/>
          <w:marRight w:val="0"/>
          <w:marTop w:val="0"/>
          <w:marBottom w:val="0"/>
          <w:divBdr>
            <w:top w:val="none" w:sz="0" w:space="0" w:color="auto"/>
            <w:left w:val="none" w:sz="0" w:space="0" w:color="auto"/>
            <w:bottom w:val="none" w:sz="0" w:space="0" w:color="auto"/>
            <w:right w:val="none" w:sz="0" w:space="0" w:color="auto"/>
          </w:divBdr>
          <w:divsChild>
            <w:div w:id="1133406361">
              <w:marLeft w:val="0"/>
              <w:marRight w:val="0"/>
              <w:marTop w:val="0"/>
              <w:marBottom w:val="0"/>
              <w:divBdr>
                <w:top w:val="none" w:sz="0" w:space="0" w:color="auto"/>
                <w:left w:val="none" w:sz="0" w:space="0" w:color="auto"/>
                <w:bottom w:val="none" w:sz="0" w:space="0" w:color="auto"/>
                <w:right w:val="none" w:sz="0" w:space="0" w:color="auto"/>
              </w:divBdr>
            </w:div>
          </w:divsChild>
        </w:div>
        <w:div w:id="1906329395">
          <w:marLeft w:val="0"/>
          <w:marRight w:val="0"/>
          <w:marTop w:val="0"/>
          <w:marBottom w:val="0"/>
          <w:divBdr>
            <w:top w:val="none" w:sz="0" w:space="0" w:color="auto"/>
            <w:left w:val="none" w:sz="0" w:space="0" w:color="auto"/>
            <w:bottom w:val="none" w:sz="0" w:space="0" w:color="auto"/>
            <w:right w:val="none" w:sz="0" w:space="0" w:color="auto"/>
          </w:divBdr>
          <w:divsChild>
            <w:div w:id="1875579318">
              <w:marLeft w:val="0"/>
              <w:marRight w:val="0"/>
              <w:marTop w:val="0"/>
              <w:marBottom w:val="0"/>
              <w:divBdr>
                <w:top w:val="none" w:sz="0" w:space="0" w:color="auto"/>
                <w:left w:val="none" w:sz="0" w:space="0" w:color="auto"/>
                <w:bottom w:val="none" w:sz="0" w:space="0" w:color="auto"/>
                <w:right w:val="none" w:sz="0" w:space="0" w:color="auto"/>
              </w:divBdr>
            </w:div>
          </w:divsChild>
        </w:div>
        <w:div w:id="1912887811">
          <w:marLeft w:val="0"/>
          <w:marRight w:val="0"/>
          <w:marTop w:val="0"/>
          <w:marBottom w:val="0"/>
          <w:divBdr>
            <w:top w:val="none" w:sz="0" w:space="0" w:color="auto"/>
            <w:left w:val="none" w:sz="0" w:space="0" w:color="auto"/>
            <w:bottom w:val="none" w:sz="0" w:space="0" w:color="auto"/>
            <w:right w:val="none" w:sz="0" w:space="0" w:color="auto"/>
          </w:divBdr>
          <w:divsChild>
            <w:div w:id="7927929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9239335">
      <w:bodyDiv w:val="1"/>
      <w:marLeft w:val="0"/>
      <w:marRight w:val="0"/>
      <w:marTop w:val="0"/>
      <w:marBottom w:val="0"/>
      <w:divBdr>
        <w:top w:val="none" w:sz="0" w:space="0" w:color="auto"/>
        <w:left w:val="none" w:sz="0" w:space="0" w:color="auto"/>
        <w:bottom w:val="none" w:sz="0" w:space="0" w:color="auto"/>
        <w:right w:val="none" w:sz="0" w:space="0" w:color="auto"/>
      </w:divBdr>
      <w:divsChild>
        <w:div w:id="2032341812">
          <w:marLeft w:val="0"/>
          <w:marRight w:val="0"/>
          <w:marTop w:val="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sChild>
            <w:div w:id="1096485121">
              <w:marLeft w:val="0"/>
              <w:marRight w:val="0"/>
              <w:marTop w:val="0"/>
              <w:marBottom w:val="0"/>
              <w:divBdr>
                <w:top w:val="none" w:sz="0" w:space="0" w:color="auto"/>
                <w:left w:val="none" w:sz="0" w:space="0" w:color="auto"/>
                <w:bottom w:val="none" w:sz="0" w:space="0" w:color="auto"/>
                <w:right w:val="none" w:sz="0" w:space="0" w:color="auto"/>
              </w:divBdr>
            </w:div>
          </w:divsChild>
        </w:div>
        <w:div w:id="641232183">
          <w:marLeft w:val="0"/>
          <w:marRight w:val="0"/>
          <w:marTop w:val="0"/>
          <w:marBottom w:val="0"/>
          <w:divBdr>
            <w:top w:val="none" w:sz="0" w:space="0" w:color="auto"/>
            <w:left w:val="none" w:sz="0" w:space="0" w:color="auto"/>
            <w:bottom w:val="none" w:sz="0" w:space="0" w:color="auto"/>
            <w:right w:val="none" w:sz="0" w:space="0" w:color="auto"/>
          </w:divBdr>
        </w:div>
        <w:div w:id="264266787">
          <w:marLeft w:val="0"/>
          <w:marRight w:val="0"/>
          <w:marTop w:val="0"/>
          <w:marBottom w:val="0"/>
          <w:divBdr>
            <w:top w:val="none" w:sz="0" w:space="0" w:color="auto"/>
            <w:left w:val="none" w:sz="0" w:space="0" w:color="auto"/>
            <w:bottom w:val="none" w:sz="0" w:space="0" w:color="auto"/>
            <w:right w:val="none" w:sz="0" w:space="0" w:color="auto"/>
          </w:divBdr>
          <w:divsChild>
            <w:div w:id="213321152">
              <w:marLeft w:val="0"/>
              <w:marRight w:val="0"/>
              <w:marTop w:val="0"/>
              <w:marBottom w:val="0"/>
              <w:divBdr>
                <w:top w:val="none" w:sz="0" w:space="0" w:color="auto"/>
                <w:left w:val="none" w:sz="0" w:space="0" w:color="auto"/>
                <w:bottom w:val="none" w:sz="0" w:space="0" w:color="auto"/>
                <w:right w:val="none" w:sz="0" w:space="0" w:color="auto"/>
              </w:divBdr>
            </w:div>
          </w:divsChild>
        </w:div>
        <w:div w:id="770399007">
          <w:marLeft w:val="0"/>
          <w:marRight w:val="0"/>
          <w:marTop w:val="0"/>
          <w:marBottom w:val="0"/>
          <w:divBdr>
            <w:top w:val="none" w:sz="0" w:space="0" w:color="auto"/>
            <w:left w:val="none" w:sz="0" w:space="0" w:color="auto"/>
            <w:bottom w:val="none" w:sz="0" w:space="0" w:color="auto"/>
            <w:right w:val="none" w:sz="0" w:space="0" w:color="auto"/>
          </w:divBdr>
        </w:div>
        <w:div w:id="1222866442">
          <w:marLeft w:val="0"/>
          <w:marRight w:val="0"/>
          <w:marTop w:val="0"/>
          <w:marBottom w:val="0"/>
          <w:divBdr>
            <w:top w:val="none" w:sz="0" w:space="0" w:color="auto"/>
            <w:left w:val="none" w:sz="0" w:space="0" w:color="auto"/>
            <w:bottom w:val="none" w:sz="0" w:space="0" w:color="auto"/>
            <w:right w:val="none" w:sz="0" w:space="0" w:color="auto"/>
          </w:divBdr>
          <w:divsChild>
            <w:div w:id="1670401925">
              <w:marLeft w:val="0"/>
              <w:marRight w:val="0"/>
              <w:marTop w:val="0"/>
              <w:marBottom w:val="0"/>
              <w:divBdr>
                <w:top w:val="none" w:sz="0" w:space="0" w:color="auto"/>
                <w:left w:val="none" w:sz="0" w:space="0" w:color="auto"/>
                <w:bottom w:val="none" w:sz="0" w:space="0" w:color="auto"/>
                <w:right w:val="none" w:sz="0" w:space="0" w:color="auto"/>
              </w:divBdr>
            </w:div>
          </w:divsChild>
        </w:div>
        <w:div w:id="250285850">
          <w:marLeft w:val="0"/>
          <w:marRight w:val="0"/>
          <w:marTop w:val="0"/>
          <w:marBottom w:val="0"/>
          <w:divBdr>
            <w:top w:val="none" w:sz="0" w:space="0" w:color="auto"/>
            <w:left w:val="none" w:sz="0" w:space="0" w:color="auto"/>
            <w:bottom w:val="none" w:sz="0" w:space="0" w:color="auto"/>
            <w:right w:val="none" w:sz="0" w:space="0" w:color="auto"/>
          </w:divBdr>
        </w:div>
        <w:div w:id="1822111290">
          <w:marLeft w:val="0"/>
          <w:marRight w:val="0"/>
          <w:marTop w:val="0"/>
          <w:marBottom w:val="0"/>
          <w:divBdr>
            <w:top w:val="none" w:sz="0" w:space="0" w:color="auto"/>
            <w:left w:val="none" w:sz="0" w:space="0" w:color="auto"/>
            <w:bottom w:val="none" w:sz="0" w:space="0" w:color="auto"/>
            <w:right w:val="none" w:sz="0" w:space="0" w:color="auto"/>
          </w:divBdr>
          <w:divsChild>
            <w:div w:id="1379664302">
              <w:marLeft w:val="0"/>
              <w:marRight w:val="0"/>
              <w:marTop w:val="0"/>
              <w:marBottom w:val="0"/>
              <w:divBdr>
                <w:top w:val="none" w:sz="0" w:space="0" w:color="auto"/>
                <w:left w:val="none" w:sz="0" w:space="0" w:color="auto"/>
                <w:bottom w:val="none" w:sz="0" w:space="0" w:color="auto"/>
                <w:right w:val="none" w:sz="0" w:space="0" w:color="auto"/>
              </w:divBdr>
            </w:div>
          </w:divsChild>
        </w:div>
        <w:div w:id="1420322785">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sChild>
            <w:div w:id="1008605926">
              <w:marLeft w:val="0"/>
              <w:marRight w:val="0"/>
              <w:marTop w:val="0"/>
              <w:marBottom w:val="0"/>
              <w:divBdr>
                <w:top w:val="none" w:sz="0" w:space="0" w:color="auto"/>
                <w:left w:val="none" w:sz="0" w:space="0" w:color="auto"/>
                <w:bottom w:val="none" w:sz="0" w:space="0" w:color="auto"/>
                <w:right w:val="none" w:sz="0" w:space="0" w:color="auto"/>
              </w:divBdr>
            </w:div>
          </w:divsChild>
        </w:div>
        <w:div w:id="1070078330">
          <w:marLeft w:val="0"/>
          <w:marRight w:val="0"/>
          <w:marTop w:val="0"/>
          <w:marBottom w:val="0"/>
          <w:divBdr>
            <w:top w:val="none" w:sz="0" w:space="0" w:color="auto"/>
            <w:left w:val="none" w:sz="0" w:space="0" w:color="auto"/>
            <w:bottom w:val="none" w:sz="0" w:space="0" w:color="auto"/>
            <w:right w:val="none" w:sz="0" w:space="0" w:color="auto"/>
          </w:divBdr>
        </w:div>
        <w:div w:id="771780550">
          <w:marLeft w:val="0"/>
          <w:marRight w:val="0"/>
          <w:marTop w:val="0"/>
          <w:marBottom w:val="0"/>
          <w:divBdr>
            <w:top w:val="none" w:sz="0" w:space="0" w:color="auto"/>
            <w:left w:val="none" w:sz="0" w:space="0" w:color="auto"/>
            <w:bottom w:val="none" w:sz="0" w:space="0" w:color="auto"/>
            <w:right w:val="none" w:sz="0" w:space="0" w:color="auto"/>
          </w:divBdr>
          <w:divsChild>
            <w:div w:id="1997755506">
              <w:marLeft w:val="0"/>
              <w:marRight w:val="0"/>
              <w:marTop w:val="0"/>
              <w:marBottom w:val="0"/>
              <w:divBdr>
                <w:top w:val="none" w:sz="0" w:space="0" w:color="auto"/>
                <w:left w:val="none" w:sz="0" w:space="0" w:color="auto"/>
                <w:bottom w:val="none" w:sz="0" w:space="0" w:color="auto"/>
                <w:right w:val="none" w:sz="0" w:space="0" w:color="auto"/>
              </w:divBdr>
            </w:div>
          </w:divsChild>
        </w:div>
        <w:div w:id="598635167">
          <w:marLeft w:val="0"/>
          <w:marRight w:val="0"/>
          <w:marTop w:val="0"/>
          <w:marBottom w:val="0"/>
          <w:divBdr>
            <w:top w:val="none" w:sz="0" w:space="0" w:color="auto"/>
            <w:left w:val="none" w:sz="0" w:space="0" w:color="auto"/>
            <w:bottom w:val="none" w:sz="0" w:space="0" w:color="auto"/>
            <w:right w:val="none" w:sz="0" w:space="0" w:color="auto"/>
          </w:divBdr>
        </w:div>
        <w:div w:id="345328665">
          <w:marLeft w:val="0"/>
          <w:marRight w:val="0"/>
          <w:marTop w:val="0"/>
          <w:marBottom w:val="0"/>
          <w:divBdr>
            <w:top w:val="none" w:sz="0" w:space="0" w:color="auto"/>
            <w:left w:val="none" w:sz="0" w:space="0" w:color="auto"/>
            <w:bottom w:val="none" w:sz="0" w:space="0" w:color="auto"/>
            <w:right w:val="none" w:sz="0" w:space="0" w:color="auto"/>
          </w:divBdr>
          <w:divsChild>
            <w:div w:id="1886213687">
              <w:marLeft w:val="0"/>
              <w:marRight w:val="0"/>
              <w:marTop w:val="0"/>
              <w:marBottom w:val="0"/>
              <w:divBdr>
                <w:top w:val="none" w:sz="0" w:space="0" w:color="auto"/>
                <w:left w:val="none" w:sz="0" w:space="0" w:color="auto"/>
                <w:bottom w:val="none" w:sz="0" w:space="0" w:color="auto"/>
                <w:right w:val="none" w:sz="0" w:space="0" w:color="auto"/>
              </w:divBdr>
            </w:div>
          </w:divsChild>
        </w:div>
        <w:div w:id="425426668">
          <w:marLeft w:val="0"/>
          <w:marRight w:val="0"/>
          <w:marTop w:val="300"/>
          <w:marBottom w:val="0"/>
          <w:divBdr>
            <w:top w:val="none" w:sz="0" w:space="0" w:color="auto"/>
            <w:left w:val="none" w:sz="0" w:space="0" w:color="auto"/>
            <w:bottom w:val="none" w:sz="0" w:space="0" w:color="auto"/>
            <w:right w:val="none" w:sz="0" w:space="0" w:color="auto"/>
          </w:divBdr>
          <w:divsChild>
            <w:div w:id="114913652">
              <w:marLeft w:val="0"/>
              <w:marRight w:val="0"/>
              <w:marTop w:val="0"/>
              <w:marBottom w:val="0"/>
              <w:divBdr>
                <w:top w:val="none" w:sz="0" w:space="0" w:color="auto"/>
                <w:left w:val="none" w:sz="0" w:space="0" w:color="auto"/>
                <w:bottom w:val="none" w:sz="0" w:space="0" w:color="auto"/>
                <w:right w:val="none" w:sz="0" w:space="0" w:color="auto"/>
              </w:divBdr>
              <w:divsChild>
                <w:div w:id="1782920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4097369">
          <w:marLeft w:val="0"/>
          <w:marRight w:val="0"/>
          <w:marTop w:val="300"/>
          <w:marBottom w:val="0"/>
          <w:divBdr>
            <w:top w:val="none" w:sz="0" w:space="0" w:color="auto"/>
            <w:left w:val="none" w:sz="0" w:space="0" w:color="auto"/>
            <w:bottom w:val="none" w:sz="0" w:space="0" w:color="auto"/>
            <w:right w:val="none" w:sz="0" w:space="0" w:color="auto"/>
          </w:divBdr>
          <w:divsChild>
            <w:div w:id="475999823">
              <w:marLeft w:val="0"/>
              <w:marRight w:val="0"/>
              <w:marTop w:val="0"/>
              <w:marBottom w:val="0"/>
              <w:divBdr>
                <w:top w:val="none" w:sz="0" w:space="0" w:color="auto"/>
                <w:left w:val="none" w:sz="0" w:space="0" w:color="auto"/>
                <w:bottom w:val="none" w:sz="0" w:space="0" w:color="auto"/>
                <w:right w:val="none" w:sz="0" w:space="0" w:color="auto"/>
              </w:divBdr>
              <w:divsChild>
                <w:div w:id="1425347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8648276">
          <w:marLeft w:val="0"/>
          <w:marRight w:val="0"/>
          <w:marTop w:val="300"/>
          <w:marBottom w:val="0"/>
          <w:divBdr>
            <w:top w:val="none" w:sz="0" w:space="0" w:color="auto"/>
            <w:left w:val="none" w:sz="0" w:space="0" w:color="auto"/>
            <w:bottom w:val="none" w:sz="0" w:space="0" w:color="auto"/>
            <w:right w:val="none" w:sz="0" w:space="0" w:color="auto"/>
          </w:divBdr>
          <w:divsChild>
            <w:div w:id="9337844">
              <w:marLeft w:val="0"/>
              <w:marRight w:val="0"/>
              <w:marTop w:val="0"/>
              <w:marBottom w:val="0"/>
              <w:divBdr>
                <w:top w:val="none" w:sz="0" w:space="0" w:color="auto"/>
                <w:left w:val="none" w:sz="0" w:space="0" w:color="auto"/>
                <w:bottom w:val="none" w:sz="0" w:space="0" w:color="auto"/>
                <w:right w:val="none" w:sz="0" w:space="0" w:color="auto"/>
              </w:divBdr>
              <w:divsChild>
                <w:div w:id="666325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8198848">
          <w:marLeft w:val="0"/>
          <w:marRight w:val="0"/>
          <w:marTop w:val="300"/>
          <w:marBottom w:val="0"/>
          <w:divBdr>
            <w:top w:val="none" w:sz="0" w:space="0" w:color="auto"/>
            <w:left w:val="none" w:sz="0" w:space="0" w:color="auto"/>
            <w:bottom w:val="none" w:sz="0" w:space="0" w:color="auto"/>
            <w:right w:val="none" w:sz="0" w:space="0" w:color="auto"/>
          </w:divBdr>
          <w:divsChild>
            <w:div w:id="507910062">
              <w:marLeft w:val="0"/>
              <w:marRight w:val="0"/>
              <w:marTop w:val="0"/>
              <w:marBottom w:val="0"/>
              <w:divBdr>
                <w:top w:val="none" w:sz="0" w:space="0" w:color="auto"/>
                <w:left w:val="none" w:sz="0" w:space="0" w:color="auto"/>
                <w:bottom w:val="none" w:sz="0" w:space="0" w:color="auto"/>
                <w:right w:val="none" w:sz="0" w:space="0" w:color="auto"/>
              </w:divBdr>
              <w:divsChild>
                <w:div w:id="1491600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0436383">
      <w:bodyDiv w:val="1"/>
      <w:marLeft w:val="0"/>
      <w:marRight w:val="0"/>
      <w:marTop w:val="0"/>
      <w:marBottom w:val="0"/>
      <w:divBdr>
        <w:top w:val="none" w:sz="0" w:space="0" w:color="auto"/>
        <w:left w:val="none" w:sz="0" w:space="0" w:color="auto"/>
        <w:bottom w:val="none" w:sz="0" w:space="0" w:color="auto"/>
        <w:right w:val="none" w:sz="0" w:space="0" w:color="auto"/>
      </w:divBdr>
      <w:divsChild>
        <w:div w:id="62143156">
          <w:marLeft w:val="0"/>
          <w:marRight w:val="0"/>
          <w:marTop w:val="0"/>
          <w:marBottom w:val="0"/>
          <w:divBdr>
            <w:top w:val="none" w:sz="0" w:space="0" w:color="auto"/>
            <w:left w:val="none" w:sz="0" w:space="0" w:color="auto"/>
            <w:bottom w:val="none" w:sz="0" w:space="0" w:color="auto"/>
            <w:right w:val="none" w:sz="0" w:space="0" w:color="auto"/>
          </w:divBdr>
        </w:div>
        <w:div w:id="1972785398">
          <w:marLeft w:val="0"/>
          <w:marRight w:val="0"/>
          <w:marTop w:val="0"/>
          <w:marBottom w:val="0"/>
          <w:divBdr>
            <w:top w:val="none" w:sz="0" w:space="0" w:color="auto"/>
            <w:left w:val="none" w:sz="0" w:space="0" w:color="auto"/>
            <w:bottom w:val="none" w:sz="0" w:space="0" w:color="auto"/>
            <w:right w:val="none" w:sz="0" w:space="0" w:color="auto"/>
          </w:divBdr>
          <w:divsChild>
            <w:div w:id="308897772">
              <w:marLeft w:val="0"/>
              <w:marRight w:val="0"/>
              <w:marTop w:val="0"/>
              <w:marBottom w:val="0"/>
              <w:divBdr>
                <w:top w:val="none" w:sz="0" w:space="0" w:color="auto"/>
                <w:left w:val="none" w:sz="0" w:space="0" w:color="auto"/>
                <w:bottom w:val="none" w:sz="0" w:space="0" w:color="auto"/>
                <w:right w:val="none" w:sz="0" w:space="0" w:color="auto"/>
              </w:divBdr>
            </w:div>
          </w:divsChild>
        </w:div>
        <w:div w:id="542716922">
          <w:marLeft w:val="0"/>
          <w:marRight w:val="0"/>
          <w:marTop w:val="0"/>
          <w:marBottom w:val="0"/>
          <w:divBdr>
            <w:top w:val="none" w:sz="0" w:space="0" w:color="auto"/>
            <w:left w:val="none" w:sz="0" w:space="0" w:color="auto"/>
            <w:bottom w:val="none" w:sz="0" w:space="0" w:color="auto"/>
            <w:right w:val="none" w:sz="0" w:space="0" w:color="auto"/>
          </w:divBdr>
        </w:div>
        <w:div w:id="1574076298">
          <w:marLeft w:val="0"/>
          <w:marRight w:val="0"/>
          <w:marTop w:val="0"/>
          <w:marBottom w:val="0"/>
          <w:divBdr>
            <w:top w:val="none" w:sz="0" w:space="0" w:color="auto"/>
            <w:left w:val="none" w:sz="0" w:space="0" w:color="auto"/>
            <w:bottom w:val="none" w:sz="0" w:space="0" w:color="auto"/>
            <w:right w:val="none" w:sz="0" w:space="0" w:color="auto"/>
          </w:divBdr>
          <w:divsChild>
            <w:div w:id="487483565">
              <w:marLeft w:val="0"/>
              <w:marRight w:val="0"/>
              <w:marTop w:val="0"/>
              <w:marBottom w:val="0"/>
              <w:divBdr>
                <w:top w:val="none" w:sz="0" w:space="0" w:color="auto"/>
                <w:left w:val="none" w:sz="0" w:space="0" w:color="auto"/>
                <w:bottom w:val="none" w:sz="0" w:space="0" w:color="auto"/>
                <w:right w:val="none" w:sz="0" w:space="0" w:color="auto"/>
              </w:divBdr>
            </w:div>
          </w:divsChild>
        </w:div>
        <w:div w:id="42022153">
          <w:marLeft w:val="0"/>
          <w:marRight w:val="0"/>
          <w:marTop w:val="0"/>
          <w:marBottom w:val="0"/>
          <w:divBdr>
            <w:top w:val="none" w:sz="0" w:space="0" w:color="auto"/>
            <w:left w:val="none" w:sz="0" w:space="0" w:color="auto"/>
            <w:bottom w:val="none" w:sz="0" w:space="0" w:color="auto"/>
            <w:right w:val="none" w:sz="0" w:space="0" w:color="auto"/>
          </w:divBdr>
        </w:div>
        <w:div w:id="1435781263">
          <w:marLeft w:val="0"/>
          <w:marRight w:val="0"/>
          <w:marTop w:val="0"/>
          <w:marBottom w:val="0"/>
          <w:divBdr>
            <w:top w:val="none" w:sz="0" w:space="0" w:color="auto"/>
            <w:left w:val="none" w:sz="0" w:space="0" w:color="auto"/>
            <w:bottom w:val="none" w:sz="0" w:space="0" w:color="auto"/>
            <w:right w:val="none" w:sz="0" w:space="0" w:color="auto"/>
          </w:divBdr>
          <w:divsChild>
            <w:div w:id="589239543">
              <w:marLeft w:val="0"/>
              <w:marRight w:val="0"/>
              <w:marTop w:val="0"/>
              <w:marBottom w:val="0"/>
              <w:divBdr>
                <w:top w:val="none" w:sz="0" w:space="0" w:color="auto"/>
                <w:left w:val="none" w:sz="0" w:space="0" w:color="auto"/>
                <w:bottom w:val="none" w:sz="0" w:space="0" w:color="auto"/>
                <w:right w:val="none" w:sz="0" w:space="0" w:color="auto"/>
              </w:divBdr>
            </w:div>
          </w:divsChild>
        </w:div>
        <w:div w:id="721635072">
          <w:marLeft w:val="0"/>
          <w:marRight w:val="0"/>
          <w:marTop w:val="0"/>
          <w:marBottom w:val="0"/>
          <w:divBdr>
            <w:top w:val="none" w:sz="0" w:space="0" w:color="auto"/>
            <w:left w:val="none" w:sz="0" w:space="0" w:color="auto"/>
            <w:bottom w:val="none" w:sz="0" w:space="0" w:color="auto"/>
            <w:right w:val="none" w:sz="0" w:space="0" w:color="auto"/>
          </w:divBdr>
        </w:div>
        <w:div w:id="1487161871">
          <w:marLeft w:val="0"/>
          <w:marRight w:val="0"/>
          <w:marTop w:val="0"/>
          <w:marBottom w:val="0"/>
          <w:divBdr>
            <w:top w:val="none" w:sz="0" w:space="0" w:color="auto"/>
            <w:left w:val="none" w:sz="0" w:space="0" w:color="auto"/>
            <w:bottom w:val="none" w:sz="0" w:space="0" w:color="auto"/>
            <w:right w:val="none" w:sz="0" w:space="0" w:color="auto"/>
          </w:divBdr>
          <w:divsChild>
            <w:div w:id="1647927105">
              <w:marLeft w:val="0"/>
              <w:marRight w:val="0"/>
              <w:marTop w:val="0"/>
              <w:marBottom w:val="0"/>
              <w:divBdr>
                <w:top w:val="none" w:sz="0" w:space="0" w:color="auto"/>
                <w:left w:val="none" w:sz="0" w:space="0" w:color="auto"/>
                <w:bottom w:val="none" w:sz="0" w:space="0" w:color="auto"/>
                <w:right w:val="none" w:sz="0" w:space="0" w:color="auto"/>
              </w:divBdr>
            </w:div>
          </w:divsChild>
        </w:div>
        <w:div w:id="975909979">
          <w:marLeft w:val="0"/>
          <w:marRight w:val="0"/>
          <w:marTop w:val="0"/>
          <w:marBottom w:val="0"/>
          <w:divBdr>
            <w:top w:val="none" w:sz="0" w:space="0" w:color="auto"/>
            <w:left w:val="none" w:sz="0" w:space="0" w:color="auto"/>
            <w:bottom w:val="none" w:sz="0" w:space="0" w:color="auto"/>
            <w:right w:val="none" w:sz="0" w:space="0" w:color="auto"/>
          </w:divBdr>
        </w:div>
        <w:div w:id="1257590321">
          <w:marLeft w:val="0"/>
          <w:marRight w:val="0"/>
          <w:marTop w:val="0"/>
          <w:marBottom w:val="0"/>
          <w:divBdr>
            <w:top w:val="none" w:sz="0" w:space="0" w:color="auto"/>
            <w:left w:val="none" w:sz="0" w:space="0" w:color="auto"/>
            <w:bottom w:val="none" w:sz="0" w:space="0" w:color="auto"/>
            <w:right w:val="none" w:sz="0" w:space="0" w:color="auto"/>
          </w:divBdr>
          <w:divsChild>
            <w:div w:id="447773013">
              <w:marLeft w:val="0"/>
              <w:marRight w:val="0"/>
              <w:marTop w:val="0"/>
              <w:marBottom w:val="0"/>
              <w:divBdr>
                <w:top w:val="none" w:sz="0" w:space="0" w:color="auto"/>
                <w:left w:val="none" w:sz="0" w:space="0" w:color="auto"/>
                <w:bottom w:val="none" w:sz="0" w:space="0" w:color="auto"/>
                <w:right w:val="none" w:sz="0" w:space="0" w:color="auto"/>
              </w:divBdr>
            </w:div>
          </w:divsChild>
        </w:div>
        <w:div w:id="1424838810">
          <w:marLeft w:val="0"/>
          <w:marRight w:val="0"/>
          <w:marTop w:val="0"/>
          <w:marBottom w:val="0"/>
          <w:divBdr>
            <w:top w:val="none" w:sz="0" w:space="0" w:color="auto"/>
            <w:left w:val="none" w:sz="0" w:space="0" w:color="auto"/>
            <w:bottom w:val="none" w:sz="0" w:space="0" w:color="auto"/>
            <w:right w:val="none" w:sz="0" w:space="0" w:color="auto"/>
          </w:divBdr>
        </w:div>
        <w:div w:id="1252473784">
          <w:marLeft w:val="0"/>
          <w:marRight w:val="0"/>
          <w:marTop w:val="0"/>
          <w:marBottom w:val="0"/>
          <w:divBdr>
            <w:top w:val="none" w:sz="0" w:space="0" w:color="auto"/>
            <w:left w:val="none" w:sz="0" w:space="0" w:color="auto"/>
            <w:bottom w:val="none" w:sz="0" w:space="0" w:color="auto"/>
            <w:right w:val="none" w:sz="0" w:space="0" w:color="auto"/>
          </w:divBdr>
          <w:divsChild>
            <w:div w:id="986974671">
              <w:marLeft w:val="0"/>
              <w:marRight w:val="0"/>
              <w:marTop w:val="0"/>
              <w:marBottom w:val="0"/>
              <w:divBdr>
                <w:top w:val="none" w:sz="0" w:space="0" w:color="auto"/>
                <w:left w:val="none" w:sz="0" w:space="0" w:color="auto"/>
                <w:bottom w:val="none" w:sz="0" w:space="0" w:color="auto"/>
                <w:right w:val="none" w:sz="0" w:space="0" w:color="auto"/>
              </w:divBdr>
            </w:div>
          </w:divsChild>
        </w:div>
        <w:div w:id="658778049">
          <w:marLeft w:val="0"/>
          <w:marRight w:val="0"/>
          <w:marTop w:val="0"/>
          <w:marBottom w:val="0"/>
          <w:divBdr>
            <w:top w:val="none" w:sz="0" w:space="0" w:color="auto"/>
            <w:left w:val="none" w:sz="0" w:space="0" w:color="auto"/>
            <w:bottom w:val="none" w:sz="0" w:space="0" w:color="auto"/>
            <w:right w:val="none" w:sz="0" w:space="0" w:color="auto"/>
          </w:divBdr>
        </w:div>
        <w:div w:id="806511540">
          <w:marLeft w:val="0"/>
          <w:marRight w:val="0"/>
          <w:marTop w:val="0"/>
          <w:marBottom w:val="0"/>
          <w:divBdr>
            <w:top w:val="none" w:sz="0" w:space="0" w:color="auto"/>
            <w:left w:val="none" w:sz="0" w:space="0" w:color="auto"/>
            <w:bottom w:val="none" w:sz="0" w:space="0" w:color="auto"/>
            <w:right w:val="none" w:sz="0" w:space="0" w:color="auto"/>
          </w:divBdr>
          <w:divsChild>
            <w:div w:id="529992429">
              <w:marLeft w:val="0"/>
              <w:marRight w:val="0"/>
              <w:marTop w:val="0"/>
              <w:marBottom w:val="0"/>
              <w:divBdr>
                <w:top w:val="none" w:sz="0" w:space="0" w:color="auto"/>
                <w:left w:val="none" w:sz="0" w:space="0" w:color="auto"/>
                <w:bottom w:val="none" w:sz="0" w:space="0" w:color="auto"/>
                <w:right w:val="none" w:sz="0" w:space="0" w:color="auto"/>
              </w:divBdr>
            </w:div>
          </w:divsChild>
        </w:div>
        <w:div w:id="1342661674">
          <w:marLeft w:val="0"/>
          <w:marRight w:val="0"/>
          <w:marTop w:val="300"/>
          <w:marBottom w:val="0"/>
          <w:divBdr>
            <w:top w:val="none" w:sz="0" w:space="0" w:color="auto"/>
            <w:left w:val="none" w:sz="0" w:space="0" w:color="auto"/>
            <w:bottom w:val="none" w:sz="0" w:space="0" w:color="auto"/>
            <w:right w:val="none" w:sz="0" w:space="0" w:color="auto"/>
          </w:divBdr>
          <w:divsChild>
            <w:div w:id="859005724">
              <w:marLeft w:val="0"/>
              <w:marRight w:val="0"/>
              <w:marTop w:val="0"/>
              <w:marBottom w:val="0"/>
              <w:divBdr>
                <w:top w:val="none" w:sz="0" w:space="0" w:color="auto"/>
                <w:left w:val="none" w:sz="0" w:space="0" w:color="auto"/>
                <w:bottom w:val="none" w:sz="0" w:space="0" w:color="auto"/>
                <w:right w:val="none" w:sz="0" w:space="0" w:color="auto"/>
              </w:divBdr>
              <w:divsChild>
                <w:div w:id="240019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6929405">
          <w:marLeft w:val="0"/>
          <w:marRight w:val="0"/>
          <w:marTop w:val="300"/>
          <w:marBottom w:val="0"/>
          <w:divBdr>
            <w:top w:val="none" w:sz="0" w:space="0" w:color="auto"/>
            <w:left w:val="none" w:sz="0" w:space="0" w:color="auto"/>
            <w:bottom w:val="none" w:sz="0" w:space="0" w:color="auto"/>
            <w:right w:val="none" w:sz="0" w:space="0" w:color="auto"/>
          </w:divBdr>
          <w:divsChild>
            <w:div w:id="1463499978">
              <w:marLeft w:val="0"/>
              <w:marRight w:val="0"/>
              <w:marTop w:val="0"/>
              <w:marBottom w:val="0"/>
              <w:divBdr>
                <w:top w:val="none" w:sz="0" w:space="0" w:color="auto"/>
                <w:left w:val="none" w:sz="0" w:space="0" w:color="auto"/>
                <w:bottom w:val="none" w:sz="0" w:space="0" w:color="auto"/>
                <w:right w:val="none" w:sz="0" w:space="0" w:color="auto"/>
              </w:divBdr>
              <w:divsChild>
                <w:div w:id="994213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2360393">
          <w:marLeft w:val="0"/>
          <w:marRight w:val="0"/>
          <w:marTop w:val="300"/>
          <w:marBottom w:val="0"/>
          <w:divBdr>
            <w:top w:val="none" w:sz="0" w:space="0" w:color="auto"/>
            <w:left w:val="none" w:sz="0" w:space="0" w:color="auto"/>
            <w:bottom w:val="none" w:sz="0" w:space="0" w:color="auto"/>
            <w:right w:val="none" w:sz="0" w:space="0" w:color="auto"/>
          </w:divBdr>
          <w:divsChild>
            <w:div w:id="1647397911">
              <w:marLeft w:val="0"/>
              <w:marRight w:val="0"/>
              <w:marTop w:val="0"/>
              <w:marBottom w:val="0"/>
              <w:divBdr>
                <w:top w:val="none" w:sz="0" w:space="0" w:color="auto"/>
                <w:left w:val="none" w:sz="0" w:space="0" w:color="auto"/>
                <w:bottom w:val="none" w:sz="0" w:space="0" w:color="auto"/>
                <w:right w:val="none" w:sz="0" w:space="0" w:color="auto"/>
              </w:divBdr>
              <w:divsChild>
                <w:div w:id="372192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3655809">
          <w:marLeft w:val="0"/>
          <w:marRight w:val="0"/>
          <w:marTop w:val="300"/>
          <w:marBottom w:val="0"/>
          <w:divBdr>
            <w:top w:val="none" w:sz="0" w:space="0" w:color="auto"/>
            <w:left w:val="none" w:sz="0" w:space="0" w:color="auto"/>
            <w:bottom w:val="none" w:sz="0" w:space="0" w:color="auto"/>
            <w:right w:val="none" w:sz="0" w:space="0" w:color="auto"/>
          </w:divBdr>
          <w:divsChild>
            <w:div w:id="1425882200">
              <w:marLeft w:val="0"/>
              <w:marRight w:val="0"/>
              <w:marTop w:val="0"/>
              <w:marBottom w:val="0"/>
              <w:divBdr>
                <w:top w:val="none" w:sz="0" w:space="0" w:color="auto"/>
                <w:left w:val="none" w:sz="0" w:space="0" w:color="auto"/>
                <w:bottom w:val="none" w:sz="0" w:space="0" w:color="auto"/>
                <w:right w:val="none" w:sz="0" w:space="0" w:color="auto"/>
              </w:divBdr>
              <w:divsChild>
                <w:div w:id="1745030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1204993">
      <w:bodyDiv w:val="1"/>
      <w:marLeft w:val="0"/>
      <w:marRight w:val="0"/>
      <w:marTop w:val="0"/>
      <w:marBottom w:val="0"/>
      <w:divBdr>
        <w:top w:val="none" w:sz="0" w:space="0" w:color="auto"/>
        <w:left w:val="none" w:sz="0" w:space="0" w:color="auto"/>
        <w:bottom w:val="none" w:sz="0" w:space="0" w:color="auto"/>
        <w:right w:val="none" w:sz="0" w:space="0" w:color="auto"/>
      </w:divBdr>
    </w:div>
    <w:div w:id="1972243610">
      <w:bodyDiv w:val="1"/>
      <w:marLeft w:val="0"/>
      <w:marRight w:val="0"/>
      <w:marTop w:val="0"/>
      <w:marBottom w:val="0"/>
      <w:divBdr>
        <w:top w:val="none" w:sz="0" w:space="0" w:color="auto"/>
        <w:left w:val="none" w:sz="0" w:space="0" w:color="auto"/>
        <w:bottom w:val="none" w:sz="0" w:space="0" w:color="auto"/>
        <w:right w:val="none" w:sz="0" w:space="0" w:color="auto"/>
      </w:divBdr>
      <w:divsChild>
        <w:div w:id="174655513">
          <w:marLeft w:val="0"/>
          <w:marRight w:val="0"/>
          <w:marTop w:val="0"/>
          <w:marBottom w:val="0"/>
          <w:divBdr>
            <w:top w:val="none" w:sz="0" w:space="0" w:color="auto"/>
            <w:left w:val="none" w:sz="0" w:space="0" w:color="auto"/>
            <w:bottom w:val="none" w:sz="0" w:space="0" w:color="auto"/>
            <w:right w:val="none" w:sz="0" w:space="0" w:color="auto"/>
          </w:divBdr>
        </w:div>
        <w:div w:id="1657100449">
          <w:marLeft w:val="0"/>
          <w:marRight w:val="0"/>
          <w:marTop w:val="0"/>
          <w:marBottom w:val="0"/>
          <w:divBdr>
            <w:top w:val="none" w:sz="0" w:space="0" w:color="auto"/>
            <w:left w:val="none" w:sz="0" w:space="0" w:color="auto"/>
            <w:bottom w:val="none" w:sz="0" w:space="0" w:color="auto"/>
            <w:right w:val="none" w:sz="0" w:space="0" w:color="auto"/>
          </w:divBdr>
          <w:divsChild>
            <w:div w:id="841696860">
              <w:marLeft w:val="0"/>
              <w:marRight w:val="0"/>
              <w:marTop w:val="0"/>
              <w:marBottom w:val="0"/>
              <w:divBdr>
                <w:top w:val="none" w:sz="0" w:space="0" w:color="auto"/>
                <w:left w:val="none" w:sz="0" w:space="0" w:color="auto"/>
                <w:bottom w:val="none" w:sz="0" w:space="0" w:color="auto"/>
                <w:right w:val="none" w:sz="0" w:space="0" w:color="auto"/>
              </w:divBdr>
            </w:div>
          </w:divsChild>
        </w:div>
        <w:div w:id="1209029562">
          <w:marLeft w:val="0"/>
          <w:marRight w:val="0"/>
          <w:marTop w:val="0"/>
          <w:marBottom w:val="0"/>
          <w:divBdr>
            <w:top w:val="none" w:sz="0" w:space="0" w:color="auto"/>
            <w:left w:val="none" w:sz="0" w:space="0" w:color="auto"/>
            <w:bottom w:val="none" w:sz="0" w:space="0" w:color="auto"/>
            <w:right w:val="none" w:sz="0" w:space="0" w:color="auto"/>
          </w:divBdr>
        </w:div>
        <w:div w:id="2046323912">
          <w:marLeft w:val="0"/>
          <w:marRight w:val="0"/>
          <w:marTop w:val="0"/>
          <w:marBottom w:val="0"/>
          <w:divBdr>
            <w:top w:val="none" w:sz="0" w:space="0" w:color="auto"/>
            <w:left w:val="none" w:sz="0" w:space="0" w:color="auto"/>
            <w:bottom w:val="none" w:sz="0" w:space="0" w:color="auto"/>
            <w:right w:val="none" w:sz="0" w:space="0" w:color="auto"/>
          </w:divBdr>
          <w:divsChild>
            <w:div w:id="679894116">
              <w:marLeft w:val="0"/>
              <w:marRight w:val="0"/>
              <w:marTop w:val="0"/>
              <w:marBottom w:val="0"/>
              <w:divBdr>
                <w:top w:val="none" w:sz="0" w:space="0" w:color="auto"/>
                <w:left w:val="none" w:sz="0" w:space="0" w:color="auto"/>
                <w:bottom w:val="none" w:sz="0" w:space="0" w:color="auto"/>
                <w:right w:val="none" w:sz="0" w:space="0" w:color="auto"/>
              </w:divBdr>
            </w:div>
          </w:divsChild>
        </w:div>
        <w:div w:id="1744177064">
          <w:marLeft w:val="0"/>
          <w:marRight w:val="0"/>
          <w:marTop w:val="0"/>
          <w:marBottom w:val="0"/>
          <w:divBdr>
            <w:top w:val="none" w:sz="0" w:space="0" w:color="auto"/>
            <w:left w:val="none" w:sz="0" w:space="0" w:color="auto"/>
            <w:bottom w:val="none" w:sz="0" w:space="0" w:color="auto"/>
            <w:right w:val="none" w:sz="0" w:space="0" w:color="auto"/>
          </w:divBdr>
        </w:div>
        <w:div w:id="1986885021">
          <w:marLeft w:val="0"/>
          <w:marRight w:val="0"/>
          <w:marTop w:val="0"/>
          <w:marBottom w:val="0"/>
          <w:divBdr>
            <w:top w:val="none" w:sz="0" w:space="0" w:color="auto"/>
            <w:left w:val="none" w:sz="0" w:space="0" w:color="auto"/>
            <w:bottom w:val="none" w:sz="0" w:space="0" w:color="auto"/>
            <w:right w:val="none" w:sz="0" w:space="0" w:color="auto"/>
          </w:divBdr>
          <w:divsChild>
            <w:div w:id="929124654">
              <w:marLeft w:val="0"/>
              <w:marRight w:val="0"/>
              <w:marTop w:val="0"/>
              <w:marBottom w:val="0"/>
              <w:divBdr>
                <w:top w:val="none" w:sz="0" w:space="0" w:color="auto"/>
                <w:left w:val="none" w:sz="0" w:space="0" w:color="auto"/>
                <w:bottom w:val="none" w:sz="0" w:space="0" w:color="auto"/>
                <w:right w:val="none" w:sz="0" w:space="0" w:color="auto"/>
              </w:divBdr>
            </w:div>
          </w:divsChild>
        </w:div>
        <w:div w:id="989134921">
          <w:marLeft w:val="0"/>
          <w:marRight w:val="0"/>
          <w:marTop w:val="0"/>
          <w:marBottom w:val="0"/>
          <w:divBdr>
            <w:top w:val="none" w:sz="0" w:space="0" w:color="auto"/>
            <w:left w:val="none" w:sz="0" w:space="0" w:color="auto"/>
            <w:bottom w:val="none" w:sz="0" w:space="0" w:color="auto"/>
            <w:right w:val="none" w:sz="0" w:space="0" w:color="auto"/>
          </w:divBdr>
        </w:div>
        <w:div w:id="1483813455">
          <w:marLeft w:val="0"/>
          <w:marRight w:val="0"/>
          <w:marTop w:val="0"/>
          <w:marBottom w:val="0"/>
          <w:divBdr>
            <w:top w:val="none" w:sz="0" w:space="0" w:color="auto"/>
            <w:left w:val="none" w:sz="0" w:space="0" w:color="auto"/>
            <w:bottom w:val="none" w:sz="0" w:space="0" w:color="auto"/>
            <w:right w:val="none" w:sz="0" w:space="0" w:color="auto"/>
          </w:divBdr>
          <w:divsChild>
            <w:div w:id="1881892353">
              <w:marLeft w:val="0"/>
              <w:marRight w:val="0"/>
              <w:marTop w:val="0"/>
              <w:marBottom w:val="0"/>
              <w:divBdr>
                <w:top w:val="none" w:sz="0" w:space="0" w:color="auto"/>
                <w:left w:val="none" w:sz="0" w:space="0" w:color="auto"/>
                <w:bottom w:val="none" w:sz="0" w:space="0" w:color="auto"/>
                <w:right w:val="none" w:sz="0" w:space="0" w:color="auto"/>
              </w:divBdr>
            </w:div>
          </w:divsChild>
        </w:div>
        <w:div w:id="413287644">
          <w:marLeft w:val="0"/>
          <w:marRight w:val="0"/>
          <w:marTop w:val="0"/>
          <w:marBottom w:val="0"/>
          <w:divBdr>
            <w:top w:val="none" w:sz="0" w:space="0" w:color="auto"/>
            <w:left w:val="none" w:sz="0" w:space="0" w:color="auto"/>
            <w:bottom w:val="none" w:sz="0" w:space="0" w:color="auto"/>
            <w:right w:val="none" w:sz="0" w:space="0" w:color="auto"/>
          </w:divBdr>
        </w:div>
        <w:div w:id="224530060">
          <w:marLeft w:val="0"/>
          <w:marRight w:val="0"/>
          <w:marTop w:val="0"/>
          <w:marBottom w:val="0"/>
          <w:divBdr>
            <w:top w:val="none" w:sz="0" w:space="0" w:color="auto"/>
            <w:left w:val="none" w:sz="0" w:space="0" w:color="auto"/>
            <w:bottom w:val="none" w:sz="0" w:space="0" w:color="auto"/>
            <w:right w:val="none" w:sz="0" w:space="0" w:color="auto"/>
          </w:divBdr>
          <w:divsChild>
            <w:div w:id="1206411521">
              <w:marLeft w:val="0"/>
              <w:marRight w:val="0"/>
              <w:marTop w:val="0"/>
              <w:marBottom w:val="0"/>
              <w:divBdr>
                <w:top w:val="none" w:sz="0" w:space="0" w:color="auto"/>
                <w:left w:val="none" w:sz="0" w:space="0" w:color="auto"/>
                <w:bottom w:val="none" w:sz="0" w:space="0" w:color="auto"/>
                <w:right w:val="none" w:sz="0" w:space="0" w:color="auto"/>
              </w:divBdr>
            </w:div>
          </w:divsChild>
        </w:div>
        <w:div w:id="484857368">
          <w:marLeft w:val="0"/>
          <w:marRight w:val="0"/>
          <w:marTop w:val="0"/>
          <w:marBottom w:val="0"/>
          <w:divBdr>
            <w:top w:val="none" w:sz="0" w:space="0" w:color="auto"/>
            <w:left w:val="none" w:sz="0" w:space="0" w:color="auto"/>
            <w:bottom w:val="none" w:sz="0" w:space="0" w:color="auto"/>
            <w:right w:val="none" w:sz="0" w:space="0" w:color="auto"/>
          </w:divBdr>
        </w:div>
        <w:div w:id="1510560534">
          <w:marLeft w:val="0"/>
          <w:marRight w:val="0"/>
          <w:marTop w:val="0"/>
          <w:marBottom w:val="0"/>
          <w:divBdr>
            <w:top w:val="none" w:sz="0" w:space="0" w:color="auto"/>
            <w:left w:val="none" w:sz="0" w:space="0" w:color="auto"/>
            <w:bottom w:val="none" w:sz="0" w:space="0" w:color="auto"/>
            <w:right w:val="none" w:sz="0" w:space="0" w:color="auto"/>
          </w:divBdr>
          <w:divsChild>
            <w:div w:id="1783916994">
              <w:marLeft w:val="0"/>
              <w:marRight w:val="0"/>
              <w:marTop w:val="0"/>
              <w:marBottom w:val="0"/>
              <w:divBdr>
                <w:top w:val="none" w:sz="0" w:space="0" w:color="auto"/>
                <w:left w:val="none" w:sz="0" w:space="0" w:color="auto"/>
                <w:bottom w:val="none" w:sz="0" w:space="0" w:color="auto"/>
                <w:right w:val="none" w:sz="0" w:space="0" w:color="auto"/>
              </w:divBdr>
            </w:div>
          </w:divsChild>
        </w:div>
        <w:div w:id="226494110">
          <w:marLeft w:val="0"/>
          <w:marRight w:val="0"/>
          <w:marTop w:val="0"/>
          <w:marBottom w:val="0"/>
          <w:divBdr>
            <w:top w:val="none" w:sz="0" w:space="0" w:color="auto"/>
            <w:left w:val="none" w:sz="0" w:space="0" w:color="auto"/>
            <w:bottom w:val="none" w:sz="0" w:space="0" w:color="auto"/>
            <w:right w:val="none" w:sz="0" w:space="0" w:color="auto"/>
          </w:divBdr>
        </w:div>
        <w:div w:id="618999513">
          <w:marLeft w:val="0"/>
          <w:marRight w:val="0"/>
          <w:marTop w:val="0"/>
          <w:marBottom w:val="0"/>
          <w:divBdr>
            <w:top w:val="none" w:sz="0" w:space="0" w:color="auto"/>
            <w:left w:val="none" w:sz="0" w:space="0" w:color="auto"/>
            <w:bottom w:val="none" w:sz="0" w:space="0" w:color="auto"/>
            <w:right w:val="none" w:sz="0" w:space="0" w:color="auto"/>
          </w:divBdr>
          <w:divsChild>
            <w:div w:id="1886330169">
              <w:marLeft w:val="0"/>
              <w:marRight w:val="0"/>
              <w:marTop w:val="0"/>
              <w:marBottom w:val="0"/>
              <w:divBdr>
                <w:top w:val="none" w:sz="0" w:space="0" w:color="auto"/>
                <w:left w:val="none" w:sz="0" w:space="0" w:color="auto"/>
                <w:bottom w:val="none" w:sz="0" w:space="0" w:color="auto"/>
                <w:right w:val="none" w:sz="0" w:space="0" w:color="auto"/>
              </w:divBdr>
            </w:div>
          </w:divsChild>
        </w:div>
        <w:div w:id="534541207">
          <w:marLeft w:val="0"/>
          <w:marRight w:val="0"/>
          <w:marTop w:val="300"/>
          <w:marBottom w:val="0"/>
          <w:divBdr>
            <w:top w:val="none" w:sz="0" w:space="0" w:color="auto"/>
            <w:left w:val="none" w:sz="0" w:space="0" w:color="auto"/>
            <w:bottom w:val="none" w:sz="0" w:space="0" w:color="auto"/>
            <w:right w:val="none" w:sz="0" w:space="0" w:color="auto"/>
          </w:divBdr>
          <w:divsChild>
            <w:div w:id="1552687424">
              <w:marLeft w:val="0"/>
              <w:marRight w:val="0"/>
              <w:marTop w:val="0"/>
              <w:marBottom w:val="0"/>
              <w:divBdr>
                <w:top w:val="none" w:sz="0" w:space="0" w:color="auto"/>
                <w:left w:val="none" w:sz="0" w:space="0" w:color="auto"/>
                <w:bottom w:val="none" w:sz="0" w:space="0" w:color="auto"/>
                <w:right w:val="none" w:sz="0" w:space="0" w:color="auto"/>
              </w:divBdr>
              <w:divsChild>
                <w:div w:id="1218319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491756">
          <w:marLeft w:val="0"/>
          <w:marRight w:val="0"/>
          <w:marTop w:val="300"/>
          <w:marBottom w:val="0"/>
          <w:divBdr>
            <w:top w:val="none" w:sz="0" w:space="0" w:color="auto"/>
            <w:left w:val="none" w:sz="0" w:space="0" w:color="auto"/>
            <w:bottom w:val="none" w:sz="0" w:space="0" w:color="auto"/>
            <w:right w:val="none" w:sz="0" w:space="0" w:color="auto"/>
          </w:divBdr>
          <w:divsChild>
            <w:div w:id="862666800">
              <w:marLeft w:val="0"/>
              <w:marRight w:val="0"/>
              <w:marTop w:val="0"/>
              <w:marBottom w:val="0"/>
              <w:divBdr>
                <w:top w:val="none" w:sz="0" w:space="0" w:color="auto"/>
                <w:left w:val="none" w:sz="0" w:space="0" w:color="auto"/>
                <w:bottom w:val="none" w:sz="0" w:space="0" w:color="auto"/>
                <w:right w:val="none" w:sz="0" w:space="0" w:color="auto"/>
              </w:divBdr>
              <w:divsChild>
                <w:div w:id="299650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867646">
          <w:marLeft w:val="0"/>
          <w:marRight w:val="0"/>
          <w:marTop w:val="300"/>
          <w:marBottom w:val="0"/>
          <w:divBdr>
            <w:top w:val="none" w:sz="0" w:space="0" w:color="auto"/>
            <w:left w:val="none" w:sz="0" w:space="0" w:color="auto"/>
            <w:bottom w:val="none" w:sz="0" w:space="0" w:color="auto"/>
            <w:right w:val="none" w:sz="0" w:space="0" w:color="auto"/>
          </w:divBdr>
          <w:divsChild>
            <w:div w:id="720251593">
              <w:marLeft w:val="0"/>
              <w:marRight w:val="0"/>
              <w:marTop w:val="0"/>
              <w:marBottom w:val="0"/>
              <w:divBdr>
                <w:top w:val="none" w:sz="0" w:space="0" w:color="auto"/>
                <w:left w:val="none" w:sz="0" w:space="0" w:color="auto"/>
                <w:bottom w:val="none" w:sz="0" w:space="0" w:color="auto"/>
                <w:right w:val="none" w:sz="0" w:space="0" w:color="auto"/>
              </w:divBdr>
              <w:divsChild>
                <w:div w:id="1150561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1018525">
          <w:marLeft w:val="0"/>
          <w:marRight w:val="0"/>
          <w:marTop w:val="300"/>
          <w:marBottom w:val="0"/>
          <w:divBdr>
            <w:top w:val="none" w:sz="0" w:space="0" w:color="auto"/>
            <w:left w:val="none" w:sz="0" w:space="0" w:color="auto"/>
            <w:bottom w:val="none" w:sz="0" w:space="0" w:color="auto"/>
            <w:right w:val="none" w:sz="0" w:space="0" w:color="auto"/>
          </w:divBdr>
          <w:divsChild>
            <w:div w:id="1137531493">
              <w:marLeft w:val="0"/>
              <w:marRight w:val="0"/>
              <w:marTop w:val="0"/>
              <w:marBottom w:val="0"/>
              <w:divBdr>
                <w:top w:val="none" w:sz="0" w:space="0" w:color="auto"/>
                <w:left w:val="none" w:sz="0" w:space="0" w:color="auto"/>
                <w:bottom w:val="none" w:sz="0" w:space="0" w:color="auto"/>
                <w:right w:val="none" w:sz="0" w:space="0" w:color="auto"/>
              </w:divBdr>
              <w:divsChild>
                <w:div w:id="11634676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4215455">
      <w:bodyDiv w:val="1"/>
      <w:marLeft w:val="0"/>
      <w:marRight w:val="0"/>
      <w:marTop w:val="0"/>
      <w:marBottom w:val="0"/>
      <w:divBdr>
        <w:top w:val="none" w:sz="0" w:space="0" w:color="auto"/>
        <w:left w:val="none" w:sz="0" w:space="0" w:color="auto"/>
        <w:bottom w:val="none" w:sz="0" w:space="0" w:color="auto"/>
        <w:right w:val="none" w:sz="0" w:space="0" w:color="auto"/>
      </w:divBdr>
      <w:divsChild>
        <w:div w:id="1497069004">
          <w:marLeft w:val="0"/>
          <w:marRight w:val="0"/>
          <w:marTop w:val="0"/>
          <w:marBottom w:val="0"/>
          <w:divBdr>
            <w:top w:val="none" w:sz="0" w:space="0" w:color="auto"/>
            <w:left w:val="none" w:sz="0" w:space="0" w:color="auto"/>
            <w:bottom w:val="none" w:sz="0" w:space="0" w:color="auto"/>
            <w:right w:val="none" w:sz="0" w:space="0" w:color="auto"/>
          </w:divBdr>
        </w:div>
        <w:div w:id="1446729289">
          <w:marLeft w:val="0"/>
          <w:marRight w:val="0"/>
          <w:marTop w:val="0"/>
          <w:marBottom w:val="0"/>
          <w:divBdr>
            <w:top w:val="none" w:sz="0" w:space="0" w:color="auto"/>
            <w:left w:val="none" w:sz="0" w:space="0" w:color="auto"/>
            <w:bottom w:val="none" w:sz="0" w:space="0" w:color="auto"/>
            <w:right w:val="none" w:sz="0" w:space="0" w:color="auto"/>
          </w:divBdr>
          <w:divsChild>
            <w:div w:id="1296180636">
              <w:marLeft w:val="0"/>
              <w:marRight w:val="0"/>
              <w:marTop w:val="0"/>
              <w:marBottom w:val="0"/>
              <w:divBdr>
                <w:top w:val="none" w:sz="0" w:space="0" w:color="auto"/>
                <w:left w:val="none" w:sz="0" w:space="0" w:color="auto"/>
                <w:bottom w:val="none" w:sz="0" w:space="0" w:color="auto"/>
                <w:right w:val="none" w:sz="0" w:space="0" w:color="auto"/>
              </w:divBdr>
            </w:div>
          </w:divsChild>
        </w:div>
        <w:div w:id="1117260562">
          <w:marLeft w:val="0"/>
          <w:marRight w:val="0"/>
          <w:marTop w:val="0"/>
          <w:marBottom w:val="0"/>
          <w:divBdr>
            <w:top w:val="none" w:sz="0" w:space="0" w:color="auto"/>
            <w:left w:val="none" w:sz="0" w:space="0" w:color="auto"/>
            <w:bottom w:val="none" w:sz="0" w:space="0" w:color="auto"/>
            <w:right w:val="none" w:sz="0" w:space="0" w:color="auto"/>
          </w:divBdr>
        </w:div>
        <w:div w:id="485516892">
          <w:marLeft w:val="0"/>
          <w:marRight w:val="0"/>
          <w:marTop w:val="0"/>
          <w:marBottom w:val="0"/>
          <w:divBdr>
            <w:top w:val="none" w:sz="0" w:space="0" w:color="auto"/>
            <w:left w:val="none" w:sz="0" w:space="0" w:color="auto"/>
            <w:bottom w:val="none" w:sz="0" w:space="0" w:color="auto"/>
            <w:right w:val="none" w:sz="0" w:space="0" w:color="auto"/>
          </w:divBdr>
          <w:divsChild>
            <w:div w:id="969553014">
              <w:marLeft w:val="0"/>
              <w:marRight w:val="0"/>
              <w:marTop w:val="0"/>
              <w:marBottom w:val="0"/>
              <w:divBdr>
                <w:top w:val="none" w:sz="0" w:space="0" w:color="auto"/>
                <w:left w:val="none" w:sz="0" w:space="0" w:color="auto"/>
                <w:bottom w:val="none" w:sz="0" w:space="0" w:color="auto"/>
                <w:right w:val="none" w:sz="0" w:space="0" w:color="auto"/>
              </w:divBdr>
            </w:div>
          </w:divsChild>
        </w:div>
        <w:div w:id="149105226">
          <w:marLeft w:val="0"/>
          <w:marRight w:val="0"/>
          <w:marTop w:val="0"/>
          <w:marBottom w:val="0"/>
          <w:divBdr>
            <w:top w:val="none" w:sz="0" w:space="0" w:color="auto"/>
            <w:left w:val="none" w:sz="0" w:space="0" w:color="auto"/>
            <w:bottom w:val="none" w:sz="0" w:space="0" w:color="auto"/>
            <w:right w:val="none" w:sz="0" w:space="0" w:color="auto"/>
          </w:divBdr>
        </w:div>
        <w:div w:id="1464038005">
          <w:marLeft w:val="0"/>
          <w:marRight w:val="0"/>
          <w:marTop w:val="0"/>
          <w:marBottom w:val="0"/>
          <w:divBdr>
            <w:top w:val="none" w:sz="0" w:space="0" w:color="auto"/>
            <w:left w:val="none" w:sz="0" w:space="0" w:color="auto"/>
            <w:bottom w:val="none" w:sz="0" w:space="0" w:color="auto"/>
            <w:right w:val="none" w:sz="0" w:space="0" w:color="auto"/>
          </w:divBdr>
          <w:divsChild>
            <w:div w:id="1888493756">
              <w:marLeft w:val="0"/>
              <w:marRight w:val="0"/>
              <w:marTop w:val="0"/>
              <w:marBottom w:val="0"/>
              <w:divBdr>
                <w:top w:val="none" w:sz="0" w:space="0" w:color="auto"/>
                <w:left w:val="none" w:sz="0" w:space="0" w:color="auto"/>
                <w:bottom w:val="none" w:sz="0" w:space="0" w:color="auto"/>
                <w:right w:val="none" w:sz="0" w:space="0" w:color="auto"/>
              </w:divBdr>
            </w:div>
          </w:divsChild>
        </w:div>
        <w:div w:id="233273177">
          <w:marLeft w:val="0"/>
          <w:marRight w:val="0"/>
          <w:marTop w:val="0"/>
          <w:marBottom w:val="0"/>
          <w:divBdr>
            <w:top w:val="none" w:sz="0" w:space="0" w:color="auto"/>
            <w:left w:val="none" w:sz="0" w:space="0" w:color="auto"/>
            <w:bottom w:val="none" w:sz="0" w:space="0" w:color="auto"/>
            <w:right w:val="none" w:sz="0" w:space="0" w:color="auto"/>
          </w:divBdr>
        </w:div>
        <w:div w:id="1178278042">
          <w:marLeft w:val="0"/>
          <w:marRight w:val="0"/>
          <w:marTop w:val="0"/>
          <w:marBottom w:val="0"/>
          <w:divBdr>
            <w:top w:val="none" w:sz="0" w:space="0" w:color="auto"/>
            <w:left w:val="none" w:sz="0" w:space="0" w:color="auto"/>
            <w:bottom w:val="none" w:sz="0" w:space="0" w:color="auto"/>
            <w:right w:val="none" w:sz="0" w:space="0" w:color="auto"/>
          </w:divBdr>
          <w:divsChild>
            <w:div w:id="1071199341">
              <w:marLeft w:val="0"/>
              <w:marRight w:val="0"/>
              <w:marTop w:val="0"/>
              <w:marBottom w:val="0"/>
              <w:divBdr>
                <w:top w:val="none" w:sz="0" w:space="0" w:color="auto"/>
                <w:left w:val="none" w:sz="0" w:space="0" w:color="auto"/>
                <w:bottom w:val="none" w:sz="0" w:space="0" w:color="auto"/>
                <w:right w:val="none" w:sz="0" w:space="0" w:color="auto"/>
              </w:divBdr>
            </w:div>
          </w:divsChild>
        </w:div>
        <w:div w:id="1317296201">
          <w:marLeft w:val="0"/>
          <w:marRight w:val="0"/>
          <w:marTop w:val="0"/>
          <w:marBottom w:val="0"/>
          <w:divBdr>
            <w:top w:val="none" w:sz="0" w:space="0" w:color="auto"/>
            <w:left w:val="none" w:sz="0" w:space="0" w:color="auto"/>
            <w:bottom w:val="none" w:sz="0" w:space="0" w:color="auto"/>
            <w:right w:val="none" w:sz="0" w:space="0" w:color="auto"/>
          </w:divBdr>
        </w:div>
        <w:div w:id="692805997">
          <w:marLeft w:val="0"/>
          <w:marRight w:val="0"/>
          <w:marTop w:val="0"/>
          <w:marBottom w:val="0"/>
          <w:divBdr>
            <w:top w:val="none" w:sz="0" w:space="0" w:color="auto"/>
            <w:left w:val="none" w:sz="0" w:space="0" w:color="auto"/>
            <w:bottom w:val="none" w:sz="0" w:space="0" w:color="auto"/>
            <w:right w:val="none" w:sz="0" w:space="0" w:color="auto"/>
          </w:divBdr>
          <w:divsChild>
            <w:div w:id="312876756">
              <w:marLeft w:val="0"/>
              <w:marRight w:val="0"/>
              <w:marTop w:val="0"/>
              <w:marBottom w:val="0"/>
              <w:divBdr>
                <w:top w:val="none" w:sz="0" w:space="0" w:color="auto"/>
                <w:left w:val="none" w:sz="0" w:space="0" w:color="auto"/>
                <w:bottom w:val="none" w:sz="0" w:space="0" w:color="auto"/>
                <w:right w:val="none" w:sz="0" w:space="0" w:color="auto"/>
              </w:divBdr>
            </w:div>
          </w:divsChild>
        </w:div>
        <w:div w:id="1115829370">
          <w:marLeft w:val="0"/>
          <w:marRight w:val="0"/>
          <w:marTop w:val="0"/>
          <w:marBottom w:val="0"/>
          <w:divBdr>
            <w:top w:val="none" w:sz="0" w:space="0" w:color="auto"/>
            <w:left w:val="none" w:sz="0" w:space="0" w:color="auto"/>
            <w:bottom w:val="none" w:sz="0" w:space="0" w:color="auto"/>
            <w:right w:val="none" w:sz="0" w:space="0" w:color="auto"/>
          </w:divBdr>
        </w:div>
        <w:div w:id="1169827710">
          <w:marLeft w:val="0"/>
          <w:marRight w:val="0"/>
          <w:marTop w:val="0"/>
          <w:marBottom w:val="0"/>
          <w:divBdr>
            <w:top w:val="none" w:sz="0" w:space="0" w:color="auto"/>
            <w:left w:val="none" w:sz="0" w:space="0" w:color="auto"/>
            <w:bottom w:val="none" w:sz="0" w:space="0" w:color="auto"/>
            <w:right w:val="none" w:sz="0" w:space="0" w:color="auto"/>
          </w:divBdr>
          <w:divsChild>
            <w:div w:id="1064987043">
              <w:marLeft w:val="0"/>
              <w:marRight w:val="0"/>
              <w:marTop w:val="0"/>
              <w:marBottom w:val="0"/>
              <w:divBdr>
                <w:top w:val="none" w:sz="0" w:space="0" w:color="auto"/>
                <w:left w:val="none" w:sz="0" w:space="0" w:color="auto"/>
                <w:bottom w:val="none" w:sz="0" w:space="0" w:color="auto"/>
                <w:right w:val="none" w:sz="0" w:space="0" w:color="auto"/>
              </w:divBdr>
            </w:div>
          </w:divsChild>
        </w:div>
        <w:div w:id="861944152">
          <w:marLeft w:val="0"/>
          <w:marRight w:val="0"/>
          <w:marTop w:val="0"/>
          <w:marBottom w:val="0"/>
          <w:divBdr>
            <w:top w:val="none" w:sz="0" w:space="0" w:color="auto"/>
            <w:left w:val="none" w:sz="0" w:space="0" w:color="auto"/>
            <w:bottom w:val="none" w:sz="0" w:space="0" w:color="auto"/>
            <w:right w:val="none" w:sz="0" w:space="0" w:color="auto"/>
          </w:divBdr>
        </w:div>
        <w:div w:id="871529025">
          <w:marLeft w:val="0"/>
          <w:marRight w:val="0"/>
          <w:marTop w:val="0"/>
          <w:marBottom w:val="0"/>
          <w:divBdr>
            <w:top w:val="none" w:sz="0" w:space="0" w:color="auto"/>
            <w:left w:val="none" w:sz="0" w:space="0" w:color="auto"/>
            <w:bottom w:val="none" w:sz="0" w:space="0" w:color="auto"/>
            <w:right w:val="none" w:sz="0" w:space="0" w:color="auto"/>
          </w:divBdr>
          <w:divsChild>
            <w:div w:id="232860853">
              <w:marLeft w:val="0"/>
              <w:marRight w:val="0"/>
              <w:marTop w:val="0"/>
              <w:marBottom w:val="0"/>
              <w:divBdr>
                <w:top w:val="none" w:sz="0" w:space="0" w:color="auto"/>
                <w:left w:val="none" w:sz="0" w:space="0" w:color="auto"/>
                <w:bottom w:val="none" w:sz="0" w:space="0" w:color="auto"/>
                <w:right w:val="none" w:sz="0" w:space="0" w:color="auto"/>
              </w:divBdr>
            </w:div>
          </w:divsChild>
        </w:div>
        <w:div w:id="558171413">
          <w:marLeft w:val="0"/>
          <w:marRight w:val="0"/>
          <w:marTop w:val="300"/>
          <w:marBottom w:val="0"/>
          <w:divBdr>
            <w:top w:val="none" w:sz="0" w:space="0" w:color="auto"/>
            <w:left w:val="none" w:sz="0" w:space="0" w:color="auto"/>
            <w:bottom w:val="none" w:sz="0" w:space="0" w:color="auto"/>
            <w:right w:val="none" w:sz="0" w:space="0" w:color="auto"/>
          </w:divBdr>
          <w:divsChild>
            <w:div w:id="2069650643">
              <w:marLeft w:val="0"/>
              <w:marRight w:val="0"/>
              <w:marTop w:val="0"/>
              <w:marBottom w:val="0"/>
              <w:divBdr>
                <w:top w:val="none" w:sz="0" w:space="0" w:color="auto"/>
                <w:left w:val="none" w:sz="0" w:space="0" w:color="auto"/>
                <w:bottom w:val="none" w:sz="0" w:space="0" w:color="auto"/>
                <w:right w:val="none" w:sz="0" w:space="0" w:color="auto"/>
              </w:divBdr>
              <w:divsChild>
                <w:div w:id="1039823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9732691">
          <w:marLeft w:val="0"/>
          <w:marRight w:val="0"/>
          <w:marTop w:val="300"/>
          <w:marBottom w:val="0"/>
          <w:divBdr>
            <w:top w:val="none" w:sz="0" w:space="0" w:color="auto"/>
            <w:left w:val="none" w:sz="0" w:space="0" w:color="auto"/>
            <w:bottom w:val="none" w:sz="0" w:space="0" w:color="auto"/>
            <w:right w:val="none" w:sz="0" w:space="0" w:color="auto"/>
          </w:divBdr>
          <w:divsChild>
            <w:div w:id="1436904558">
              <w:marLeft w:val="0"/>
              <w:marRight w:val="0"/>
              <w:marTop w:val="0"/>
              <w:marBottom w:val="0"/>
              <w:divBdr>
                <w:top w:val="none" w:sz="0" w:space="0" w:color="auto"/>
                <w:left w:val="none" w:sz="0" w:space="0" w:color="auto"/>
                <w:bottom w:val="none" w:sz="0" w:space="0" w:color="auto"/>
                <w:right w:val="none" w:sz="0" w:space="0" w:color="auto"/>
              </w:divBdr>
              <w:divsChild>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3769773">
          <w:marLeft w:val="0"/>
          <w:marRight w:val="0"/>
          <w:marTop w:val="300"/>
          <w:marBottom w:val="0"/>
          <w:divBdr>
            <w:top w:val="none" w:sz="0" w:space="0" w:color="auto"/>
            <w:left w:val="none" w:sz="0" w:space="0" w:color="auto"/>
            <w:bottom w:val="none" w:sz="0" w:space="0" w:color="auto"/>
            <w:right w:val="none" w:sz="0" w:space="0" w:color="auto"/>
          </w:divBdr>
          <w:divsChild>
            <w:div w:id="872768331">
              <w:marLeft w:val="0"/>
              <w:marRight w:val="0"/>
              <w:marTop w:val="0"/>
              <w:marBottom w:val="0"/>
              <w:divBdr>
                <w:top w:val="none" w:sz="0" w:space="0" w:color="auto"/>
                <w:left w:val="none" w:sz="0" w:space="0" w:color="auto"/>
                <w:bottom w:val="none" w:sz="0" w:space="0" w:color="auto"/>
                <w:right w:val="none" w:sz="0" w:space="0" w:color="auto"/>
              </w:divBdr>
              <w:divsChild>
                <w:div w:id="1308775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212767">
          <w:marLeft w:val="0"/>
          <w:marRight w:val="0"/>
          <w:marTop w:val="300"/>
          <w:marBottom w:val="0"/>
          <w:divBdr>
            <w:top w:val="none" w:sz="0" w:space="0" w:color="auto"/>
            <w:left w:val="none" w:sz="0" w:space="0" w:color="auto"/>
            <w:bottom w:val="none" w:sz="0" w:space="0" w:color="auto"/>
            <w:right w:val="none" w:sz="0" w:space="0" w:color="auto"/>
          </w:divBdr>
          <w:divsChild>
            <w:div w:id="1387215096">
              <w:marLeft w:val="0"/>
              <w:marRight w:val="0"/>
              <w:marTop w:val="0"/>
              <w:marBottom w:val="0"/>
              <w:divBdr>
                <w:top w:val="none" w:sz="0" w:space="0" w:color="auto"/>
                <w:left w:val="none" w:sz="0" w:space="0" w:color="auto"/>
                <w:bottom w:val="none" w:sz="0" w:space="0" w:color="auto"/>
                <w:right w:val="none" w:sz="0" w:space="0" w:color="auto"/>
              </w:divBdr>
              <w:divsChild>
                <w:div w:id="1299333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6255395">
      <w:bodyDiv w:val="1"/>
      <w:marLeft w:val="0"/>
      <w:marRight w:val="0"/>
      <w:marTop w:val="0"/>
      <w:marBottom w:val="0"/>
      <w:divBdr>
        <w:top w:val="none" w:sz="0" w:space="0" w:color="auto"/>
        <w:left w:val="none" w:sz="0" w:space="0" w:color="auto"/>
        <w:bottom w:val="none" w:sz="0" w:space="0" w:color="auto"/>
        <w:right w:val="none" w:sz="0" w:space="0" w:color="auto"/>
      </w:divBdr>
      <w:divsChild>
        <w:div w:id="2782180">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sChild>
            <w:div w:id="583688993">
              <w:marLeft w:val="0"/>
              <w:marRight w:val="0"/>
              <w:marTop w:val="0"/>
              <w:marBottom w:val="0"/>
              <w:divBdr>
                <w:top w:val="none" w:sz="0" w:space="0" w:color="auto"/>
                <w:left w:val="none" w:sz="0" w:space="0" w:color="auto"/>
                <w:bottom w:val="none" w:sz="0" w:space="0" w:color="auto"/>
                <w:right w:val="none" w:sz="0" w:space="0" w:color="auto"/>
              </w:divBdr>
              <w:divsChild>
                <w:div w:id="541988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21141">
          <w:marLeft w:val="0"/>
          <w:marRight w:val="0"/>
          <w:marTop w:val="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sChild>
            <w:div w:id="1447236916">
              <w:marLeft w:val="0"/>
              <w:marRight w:val="0"/>
              <w:marTop w:val="0"/>
              <w:marBottom w:val="0"/>
              <w:divBdr>
                <w:top w:val="none" w:sz="0" w:space="0" w:color="auto"/>
                <w:left w:val="none" w:sz="0" w:space="0" w:color="auto"/>
                <w:bottom w:val="none" w:sz="0" w:space="0" w:color="auto"/>
                <w:right w:val="none" w:sz="0" w:space="0" w:color="auto"/>
              </w:divBdr>
            </w:div>
          </w:divsChild>
        </w:div>
        <w:div w:id="246888767">
          <w:marLeft w:val="0"/>
          <w:marRight w:val="0"/>
          <w:marTop w:val="0"/>
          <w:marBottom w:val="0"/>
          <w:divBdr>
            <w:top w:val="none" w:sz="0" w:space="0" w:color="auto"/>
            <w:left w:val="none" w:sz="0" w:space="0" w:color="auto"/>
            <w:bottom w:val="none" w:sz="0" w:space="0" w:color="auto"/>
            <w:right w:val="none" w:sz="0" w:space="0" w:color="auto"/>
          </w:divBdr>
        </w:div>
        <w:div w:id="469059557">
          <w:marLeft w:val="0"/>
          <w:marRight w:val="0"/>
          <w:marTop w:val="0"/>
          <w:marBottom w:val="0"/>
          <w:divBdr>
            <w:top w:val="none" w:sz="0" w:space="0" w:color="auto"/>
            <w:left w:val="none" w:sz="0" w:space="0" w:color="auto"/>
            <w:bottom w:val="none" w:sz="0" w:space="0" w:color="auto"/>
            <w:right w:val="none" w:sz="0" w:space="0" w:color="auto"/>
          </w:divBdr>
        </w:div>
        <w:div w:id="563874781">
          <w:marLeft w:val="0"/>
          <w:marRight w:val="0"/>
          <w:marTop w:val="0"/>
          <w:marBottom w:val="0"/>
          <w:divBdr>
            <w:top w:val="none" w:sz="0" w:space="0" w:color="auto"/>
            <w:left w:val="none" w:sz="0" w:space="0" w:color="auto"/>
            <w:bottom w:val="none" w:sz="0" w:space="0" w:color="auto"/>
            <w:right w:val="none" w:sz="0" w:space="0" w:color="auto"/>
          </w:divBdr>
          <w:divsChild>
            <w:div w:id="198396894">
              <w:marLeft w:val="0"/>
              <w:marRight w:val="0"/>
              <w:marTop w:val="0"/>
              <w:marBottom w:val="0"/>
              <w:divBdr>
                <w:top w:val="none" w:sz="0" w:space="0" w:color="auto"/>
                <w:left w:val="none" w:sz="0" w:space="0" w:color="auto"/>
                <w:bottom w:val="none" w:sz="0" w:space="0" w:color="auto"/>
                <w:right w:val="none" w:sz="0" w:space="0" w:color="auto"/>
              </w:divBdr>
            </w:div>
          </w:divsChild>
        </w:div>
        <w:div w:id="794715058">
          <w:marLeft w:val="0"/>
          <w:marRight w:val="0"/>
          <w:marTop w:val="0"/>
          <w:marBottom w:val="0"/>
          <w:divBdr>
            <w:top w:val="none" w:sz="0" w:space="0" w:color="auto"/>
            <w:left w:val="none" w:sz="0" w:space="0" w:color="auto"/>
            <w:bottom w:val="none" w:sz="0" w:space="0" w:color="auto"/>
            <w:right w:val="none" w:sz="0" w:space="0" w:color="auto"/>
          </w:divBdr>
          <w:divsChild>
            <w:div w:id="1149707444">
              <w:marLeft w:val="0"/>
              <w:marRight w:val="0"/>
              <w:marTop w:val="0"/>
              <w:marBottom w:val="0"/>
              <w:divBdr>
                <w:top w:val="none" w:sz="0" w:space="0" w:color="auto"/>
                <w:left w:val="none" w:sz="0" w:space="0" w:color="auto"/>
                <w:bottom w:val="none" w:sz="0" w:space="0" w:color="auto"/>
                <w:right w:val="none" w:sz="0" w:space="0" w:color="auto"/>
              </w:divBdr>
            </w:div>
          </w:divsChild>
        </w:div>
        <w:div w:id="1123157946">
          <w:marLeft w:val="0"/>
          <w:marRight w:val="0"/>
          <w:marTop w:val="300"/>
          <w:marBottom w:val="0"/>
          <w:divBdr>
            <w:top w:val="none" w:sz="0" w:space="0" w:color="auto"/>
            <w:left w:val="none" w:sz="0" w:space="0" w:color="auto"/>
            <w:bottom w:val="none" w:sz="0" w:space="0" w:color="auto"/>
            <w:right w:val="none" w:sz="0" w:space="0" w:color="auto"/>
          </w:divBdr>
          <w:divsChild>
            <w:div w:id="2065450324">
              <w:marLeft w:val="0"/>
              <w:marRight w:val="0"/>
              <w:marTop w:val="0"/>
              <w:marBottom w:val="0"/>
              <w:divBdr>
                <w:top w:val="none" w:sz="0" w:space="0" w:color="auto"/>
                <w:left w:val="none" w:sz="0" w:space="0" w:color="auto"/>
                <w:bottom w:val="none" w:sz="0" w:space="0" w:color="auto"/>
                <w:right w:val="none" w:sz="0" w:space="0" w:color="auto"/>
              </w:divBdr>
              <w:divsChild>
                <w:div w:id="1728920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0293284">
          <w:marLeft w:val="0"/>
          <w:marRight w:val="0"/>
          <w:marTop w:val="0"/>
          <w:marBottom w:val="0"/>
          <w:divBdr>
            <w:top w:val="none" w:sz="0" w:space="0" w:color="auto"/>
            <w:left w:val="none" w:sz="0" w:space="0" w:color="auto"/>
            <w:bottom w:val="none" w:sz="0" w:space="0" w:color="auto"/>
            <w:right w:val="none" w:sz="0" w:space="0" w:color="auto"/>
          </w:divBdr>
        </w:div>
        <w:div w:id="1274634169">
          <w:marLeft w:val="0"/>
          <w:marRight w:val="0"/>
          <w:marTop w:val="300"/>
          <w:marBottom w:val="0"/>
          <w:divBdr>
            <w:top w:val="none" w:sz="0" w:space="0" w:color="auto"/>
            <w:left w:val="none" w:sz="0" w:space="0" w:color="auto"/>
            <w:bottom w:val="none" w:sz="0" w:space="0" w:color="auto"/>
            <w:right w:val="none" w:sz="0" w:space="0" w:color="auto"/>
          </w:divBdr>
          <w:divsChild>
            <w:div w:id="525870411">
              <w:marLeft w:val="0"/>
              <w:marRight w:val="0"/>
              <w:marTop w:val="0"/>
              <w:marBottom w:val="0"/>
              <w:divBdr>
                <w:top w:val="none" w:sz="0" w:space="0" w:color="auto"/>
                <w:left w:val="none" w:sz="0" w:space="0" w:color="auto"/>
                <w:bottom w:val="none" w:sz="0" w:space="0" w:color="auto"/>
                <w:right w:val="none" w:sz="0" w:space="0" w:color="auto"/>
              </w:divBdr>
              <w:divsChild>
                <w:div w:id="1485509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0053347">
          <w:marLeft w:val="0"/>
          <w:marRight w:val="0"/>
          <w:marTop w:val="0"/>
          <w:marBottom w:val="0"/>
          <w:divBdr>
            <w:top w:val="none" w:sz="0" w:space="0" w:color="auto"/>
            <w:left w:val="none" w:sz="0" w:space="0" w:color="auto"/>
            <w:bottom w:val="none" w:sz="0" w:space="0" w:color="auto"/>
            <w:right w:val="none" w:sz="0" w:space="0" w:color="auto"/>
          </w:divBdr>
        </w:div>
        <w:div w:id="1458261193">
          <w:marLeft w:val="0"/>
          <w:marRight w:val="0"/>
          <w:marTop w:val="0"/>
          <w:marBottom w:val="0"/>
          <w:divBdr>
            <w:top w:val="none" w:sz="0" w:space="0" w:color="auto"/>
            <w:left w:val="none" w:sz="0" w:space="0" w:color="auto"/>
            <w:bottom w:val="none" w:sz="0" w:space="0" w:color="auto"/>
            <w:right w:val="none" w:sz="0" w:space="0" w:color="auto"/>
          </w:divBdr>
        </w:div>
        <w:div w:id="1571959084">
          <w:marLeft w:val="0"/>
          <w:marRight w:val="0"/>
          <w:marTop w:val="0"/>
          <w:marBottom w:val="0"/>
          <w:divBdr>
            <w:top w:val="none" w:sz="0" w:space="0" w:color="auto"/>
            <w:left w:val="none" w:sz="0" w:space="0" w:color="auto"/>
            <w:bottom w:val="none" w:sz="0" w:space="0" w:color="auto"/>
            <w:right w:val="none" w:sz="0" w:space="0" w:color="auto"/>
          </w:divBdr>
          <w:divsChild>
            <w:div w:id="1160465683">
              <w:marLeft w:val="0"/>
              <w:marRight w:val="0"/>
              <w:marTop w:val="0"/>
              <w:marBottom w:val="0"/>
              <w:divBdr>
                <w:top w:val="none" w:sz="0" w:space="0" w:color="auto"/>
                <w:left w:val="none" w:sz="0" w:space="0" w:color="auto"/>
                <w:bottom w:val="none" w:sz="0" w:space="0" w:color="auto"/>
                <w:right w:val="none" w:sz="0" w:space="0" w:color="auto"/>
              </w:divBdr>
            </w:div>
          </w:divsChild>
        </w:div>
        <w:div w:id="1574586821">
          <w:marLeft w:val="0"/>
          <w:marRight w:val="0"/>
          <w:marTop w:val="0"/>
          <w:marBottom w:val="0"/>
          <w:divBdr>
            <w:top w:val="none" w:sz="0" w:space="0" w:color="auto"/>
            <w:left w:val="none" w:sz="0" w:space="0" w:color="auto"/>
            <w:bottom w:val="none" w:sz="0" w:space="0" w:color="auto"/>
            <w:right w:val="none" w:sz="0" w:space="0" w:color="auto"/>
          </w:divBdr>
          <w:divsChild>
            <w:div w:id="2028554141">
              <w:marLeft w:val="0"/>
              <w:marRight w:val="0"/>
              <w:marTop w:val="0"/>
              <w:marBottom w:val="0"/>
              <w:divBdr>
                <w:top w:val="none" w:sz="0" w:space="0" w:color="auto"/>
                <w:left w:val="none" w:sz="0" w:space="0" w:color="auto"/>
                <w:bottom w:val="none" w:sz="0" w:space="0" w:color="auto"/>
                <w:right w:val="none" w:sz="0" w:space="0" w:color="auto"/>
              </w:divBdr>
            </w:div>
          </w:divsChild>
        </w:div>
        <w:div w:id="1756896717">
          <w:marLeft w:val="0"/>
          <w:marRight w:val="0"/>
          <w:marTop w:val="0"/>
          <w:marBottom w:val="0"/>
          <w:divBdr>
            <w:top w:val="none" w:sz="0" w:space="0" w:color="auto"/>
            <w:left w:val="none" w:sz="0" w:space="0" w:color="auto"/>
            <w:bottom w:val="none" w:sz="0" w:space="0" w:color="auto"/>
            <w:right w:val="none" w:sz="0" w:space="0" w:color="auto"/>
          </w:divBdr>
          <w:divsChild>
            <w:div w:id="707336950">
              <w:marLeft w:val="0"/>
              <w:marRight w:val="0"/>
              <w:marTop w:val="0"/>
              <w:marBottom w:val="0"/>
              <w:divBdr>
                <w:top w:val="none" w:sz="0" w:space="0" w:color="auto"/>
                <w:left w:val="none" w:sz="0" w:space="0" w:color="auto"/>
                <w:bottom w:val="none" w:sz="0" w:space="0" w:color="auto"/>
                <w:right w:val="none" w:sz="0" w:space="0" w:color="auto"/>
              </w:divBdr>
            </w:div>
          </w:divsChild>
        </w:div>
        <w:div w:id="1841046973">
          <w:marLeft w:val="0"/>
          <w:marRight w:val="0"/>
          <w:marTop w:val="300"/>
          <w:marBottom w:val="0"/>
          <w:divBdr>
            <w:top w:val="none" w:sz="0" w:space="0" w:color="auto"/>
            <w:left w:val="none" w:sz="0" w:space="0" w:color="auto"/>
            <w:bottom w:val="none" w:sz="0" w:space="0" w:color="auto"/>
            <w:right w:val="none" w:sz="0" w:space="0" w:color="auto"/>
          </w:divBdr>
          <w:divsChild>
            <w:div w:id="1875267686">
              <w:marLeft w:val="0"/>
              <w:marRight w:val="0"/>
              <w:marTop w:val="0"/>
              <w:marBottom w:val="0"/>
              <w:divBdr>
                <w:top w:val="none" w:sz="0" w:space="0" w:color="auto"/>
                <w:left w:val="none" w:sz="0" w:space="0" w:color="auto"/>
                <w:bottom w:val="none" w:sz="0" w:space="0" w:color="auto"/>
                <w:right w:val="none" w:sz="0" w:space="0" w:color="auto"/>
              </w:divBdr>
              <w:divsChild>
                <w:div w:id="1412897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0494570">
          <w:marLeft w:val="0"/>
          <w:marRight w:val="0"/>
          <w:marTop w:val="0"/>
          <w:marBottom w:val="0"/>
          <w:divBdr>
            <w:top w:val="none" w:sz="0" w:space="0" w:color="auto"/>
            <w:left w:val="none" w:sz="0" w:space="0" w:color="auto"/>
            <w:bottom w:val="none" w:sz="0" w:space="0" w:color="auto"/>
            <w:right w:val="none" w:sz="0" w:space="0" w:color="auto"/>
          </w:divBdr>
          <w:divsChild>
            <w:div w:id="638538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6594469">
      <w:bodyDiv w:val="1"/>
      <w:marLeft w:val="0"/>
      <w:marRight w:val="0"/>
      <w:marTop w:val="0"/>
      <w:marBottom w:val="0"/>
      <w:divBdr>
        <w:top w:val="none" w:sz="0" w:space="0" w:color="auto"/>
        <w:left w:val="none" w:sz="0" w:space="0" w:color="auto"/>
        <w:bottom w:val="none" w:sz="0" w:space="0" w:color="auto"/>
        <w:right w:val="none" w:sz="0" w:space="0" w:color="auto"/>
      </w:divBdr>
      <w:divsChild>
        <w:div w:id="93795569">
          <w:marLeft w:val="0"/>
          <w:marRight w:val="0"/>
          <w:marTop w:val="0"/>
          <w:marBottom w:val="0"/>
          <w:divBdr>
            <w:top w:val="none" w:sz="0" w:space="0" w:color="auto"/>
            <w:left w:val="none" w:sz="0" w:space="0" w:color="auto"/>
            <w:bottom w:val="none" w:sz="0" w:space="0" w:color="auto"/>
            <w:right w:val="none" w:sz="0" w:space="0" w:color="auto"/>
          </w:divBdr>
        </w:div>
        <w:div w:id="1495225631">
          <w:marLeft w:val="0"/>
          <w:marRight w:val="0"/>
          <w:marTop w:val="0"/>
          <w:marBottom w:val="0"/>
          <w:divBdr>
            <w:top w:val="none" w:sz="0" w:space="0" w:color="auto"/>
            <w:left w:val="none" w:sz="0" w:space="0" w:color="auto"/>
            <w:bottom w:val="none" w:sz="0" w:space="0" w:color="auto"/>
            <w:right w:val="none" w:sz="0" w:space="0" w:color="auto"/>
          </w:divBdr>
          <w:divsChild>
            <w:div w:id="170804942">
              <w:marLeft w:val="0"/>
              <w:marRight w:val="0"/>
              <w:marTop w:val="0"/>
              <w:marBottom w:val="0"/>
              <w:divBdr>
                <w:top w:val="none" w:sz="0" w:space="0" w:color="auto"/>
                <w:left w:val="none" w:sz="0" w:space="0" w:color="auto"/>
                <w:bottom w:val="none" w:sz="0" w:space="0" w:color="auto"/>
                <w:right w:val="none" w:sz="0" w:space="0" w:color="auto"/>
              </w:divBdr>
            </w:div>
          </w:divsChild>
        </w:div>
        <w:div w:id="963852208">
          <w:marLeft w:val="0"/>
          <w:marRight w:val="0"/>
          <w:marTop w:val="0"/>
          <w:marBottom w:val="0"/>
          <w:divBdr>
            <w:top w:val="none" w:sz="0" w:space="0" w:color="auto"/>
            <w:left w:val="none" w:sz="0" w:space="0" w:color="auto"/>
            <w:bottom w:val="none" w:sz="0" w:space="0" w:color="auto"/>
            <w:right w:val="none" w:sz="0" w:space="0" w:color="auto"/>
          </w:divBdr>
        </w:div>
        <w:div w:id="707876618">
          <w:marLeft w:val="0"/>
          <w:marRight w:val="0"/>
          <w:marTop w:val="0"/>
          <w:marBottom w:val="0"/>
          <w:divBdr>
            <w:top w:val="none" w:sz="0" w:space="0" w:color="auto"/>
            <w:left w:val="none" w:sz="0" w:space="0" w:color="auto"/>
            <w:bottom w:val="none" w:sz="0" w:space="0" w:color="auto"/>
            <w:right w:val="none" w:sz="0" w:space="0" w:color="auto"/>
          </w:divBdr>
          <w:divsChild>
            <w:div w:id="2037076432">
              <w:marLeft w:val="0"/>
              <w:marRight w:val="0"/>
              <w:marTop w:val="0"/>
              <w:marBottom w:val="0"/>
              <w:divBdr>
                <w:top w:val="none" w:sz="0" w:space="0" w:color="auto"/>
                <w:left w:val="none" w:sz="0" w:space="0" w:color="auto"/>
                <w:bottom w:val="none" w:sz="0" w:space="0" w:color="auto"/>
                <w:right w:val="none" w:sz="0" w:space="0" w:color="auto"/>
              </w:divBdr>
            </w:div>
          </w:divsChild>
        </w:div>
        <w:div w:id="852650902">
          <w:marLeft w:val="0"/>
          <w:marRight w:val="0"/>
          <w:marTop w:val="0"/>
          <w:marBottom w:val="0"/>
          <w:divBdr>
            <w:top w:val="none" w:sz="0" w:space="0" w:color="auto"/>
            <w:left w:val="none" w:sz="0" w:space="0" w:color="auto"/>
            <w:bottom w:val="none" w:sz="0" w:space="0" w:color="auto"/>
            <w:right w:val="none" w:sz="0" w:space="0" w:color="auto"/>
          </w:divBdr>
        </w:div>
        <w:div w:id="2076778358">
          <w:marLeft w:val="0"/>
          <w:marRight w:val="0"/>
          <w:marTop w:val="0"/>
          <w:marBottom w:val="0"/>
          <w:divBdr>
            <w:top w:val="none" w:sz="0" w:space="0" w:color="auto"/>
            <w:left w:val="none" w:sz="0" w:space="0" w:color="auto"/>
            <w:bottom w:val="none" w:sz="0" w:space="0" w:color="auto"/>
            <w:right w:val="none" w:sz="0" w:space="0" w:color="auto"/>
          </w:divBdr>
          <w:divsChild>
            <w:div w:id="2075424639">
              <w:marLeft w:val="0"/>
              <w:marRight w:val="0"/>
              <w:marTop w:val="0"/>
              <w:marBottom w:val="0"/>
              <w:divBdr>
                <w:top w:val="none" w:sz="0" w:space="0" w:color="auto"/>
                <w:left w:val="none" w:sz="0" w:space="0" w:color="auto"/>
                <w:bottom w:val="none" w:sz="0" w:space="0" w:color="auto"/>
                <w:right w:val="none" w:sz="0" w:space="0" w:color="auto"/>
              </w:divBdr>
            </w:div>
          </w:divsChild>
        </w:div>
        <w:div w:id="2074307653">
          <w:marLeft w:val="0"/>
          <w:marRight w:val="0"/>
          <w:marTop w:val="0"/>
          <w:marBottom w:val="0"/>
          <w:divBdr>
            <w:top w:val="none" w:sz="0" w:space="0" w:color="auto"/>
            <w:left w:val="none" w:sz="0" w:space="0" w:color="auto"/>
            <w:bottom w:val="none" w:sz="0" w:space="0" w:color="auto"/>
            <w:right w:val="none" w:sz="0" w:space="0" w:color="auto"/>
          </w:divBdr>
        </w:div>
        <w:div w:id="636302200">
          <w:marLeft w:val="0"/>
          <w:marRight w:val="0"/>
          <w:marTop w:val="0"/>
          <w:marBottom w:val="0"/>
          <w:divBdr>
            <w:top w:val="none" w:sz="0" w:space="0" w:color="auto"/>
            <w:left w:val="none" w:sz="0" w:space="0" w:color="auto"/>
            <w:bottom w:val="none" w:sz="0" w:space="0" w:color="auto"/>
            <w:right w:val="none" w:sz="0" w:space="0" w:color="auto"/>
          </w:divBdr>
          <w:divsChild>
            <w:div w:id="954794745">
              <w:marLeft w:val="0"/>
              <w:marRight w:val="0"/>
              <w:marTop w:val="0"/>
              <w:marBottom w:val="0"/>
              <w:divBdr>
                <w:top w:val="none" w:sz="0" w:space="0" w:color="auto"/>
                <w:left w:val="none" w:sz="0" w:space="0" w:color="auto"/>
                <w:bottom w:val="none" w:sz="0" w:space="0" w:color="auto"/>
                <w:right w:val="none" w:sz="0" w:space="0" w:color="auto"/>
              </w:divBdr>
            </w:div>
          </w:divsChild>
        </w:div>
        <w:div w:id="154535904">
          <w:marLeft w:val="0"/>
          <w:marRight w:val="0"/>
          <w:marTop w:val="0"/>
          <w:marBottom w:val="0"/>
          <w:divBdr>
            <w:top w:val="none" w:sz="0" w:space="0" w:color="auto"/>
            <w:left w:val="none" w:sz="0" w:space="0" w:color="auto"/>
            <w:bottom w:val="none" w:sz="0" w:space="0" w:color="auto"/>
            <w:right w:val="none" w:sz="0" w:space="0" w:color="auto"/>
          </w:divBdr>
        </w:div>
        <w:div w:id="668607188">
          <w:marLeft w:val="0"/>
          <w:marRight w:val="0"/>
          <w:marTop w:val="0"/>
          <w:marBottom w:val="0"/>
          <w:divBdr>
            <w:top w:val="none" w:sz="0" w:space="0" w:color="auto"/>
            <w:left w:val="none" w:sz="0" w:space="0" w:color="auto"/>
            <w:bottom w:val="none" w:sz="0" w:space="0" w:color="auto"/>
            <w:right w:val="none" w:sz="0" w:space="0" w:color="auto"/>
          </w:divBdr>
          <w:divsChild>
            <w:div w:id="328362656">
              <w:marLeft w:val="0"/>
              <w:marRight w:val="0"/>
              <w:marTop w:val="0"/>
              <w:marBottom w:val="0"/>
              <w:divBdr>
                <w:top w:val="none" w:sz="0" w:space="0" w:color="auto"/>
                <w:left w:val="none" w:sz="0" w:space="0" w:color="auto"/>
                <w:bottom w:val="none" w:sz="0" w:space="0" w:color="auto"/>
                <w:right w:val="none" w:sz="0" w:space="0" w:color="auto"/>
              </w:divBdr>
            </w:div>
          </w:divsChild>
        </w:div>
        <w:div w:id="1043750592">
          <w:marLeft w:val="0"/>
          <w:marRight w:val="0"/>
          <w:marTop w:val="0"/>
          <w:marBottom w:val="0"/>
          <w:divBdr>
            <w:top w:val="none" w:sz="0" w:space="0" w:color="auto"/>
            <w:left w:val="none" w:sz="0" w:space="0" w:color="auto"/>
            <w:bottom w:val="none" w:sz="0" w:space="0" w:color="auto"/>
            <w:right w:val="none" w:sz="0" w:space="0" w:color="auto"/>
          </w:divBdr>
        </w:div>
        <w:div w:id="116602442">
          <w:marLeft w:val="0"/>
          <w:marRight w:val="0"/>
          <w:marTop w:val="0"/>
          <w:marBottom w:val="0"/>
          <w:divBdr>
            <w:top w:val="none" w:sz="0" w:space="0" w:color="auto"/>
            <w:left w:val="none" w:sz="0" w:space="0" w:color="auto"/>
            <w:bottom w:val="none" w:sz="0" w:space="0" w:color="auto"/>
            <w:right w:val="none" w:sz="0" w:space="0" w:color="auto"/>
          </w:divBdr>
          <w:divsChild>
            <w:div w:id="351225804">
              <w:marLeft w:val="0"/>
              <w:marRight w:val="0"/>
              <w:marTop w:val="0"/>
              <w:marBottom w:val="0"/>
              <w:divBdr>
                <w:top w:val="none" w:sz="0" w:space="0" w:color="auto"/>
                <w:left w:val="none" w:sz="0" w:space="0" w:color="auto"/>
                <w:bottom w:val="none" w:sz="0" w:space="0" w:color="auto"/>
                <w:right w:val="none" w:sz="0" w:space="0" w:color="auto"/>
              </w:divBdr>
            </w:div>
          </w:divsChild>
        </w:div>
        <w:div w:id="1412698104">
          <w:marLeft w:val="0"/>
          <w:marRight w:val="0"/>
          <w:marTop w:val="0"/>
          <w:marBottom w:val="0"/>
          <w:divBdr>
            <w:top w:val="none" w:sz="0" w:space="0" w:color="auto"/>
            <w:left w:val="none" w:sz="0" w:space="0" w:color="auto"/>
            <w:bottom w:val="none" w:sz="0" w:space="0" w:color="auto"/>
            <w:right w:val="none" w:sz="0" w:space="0" w:color="auto"/>
          </w:divBdr>
        </w:div>
        <w:div w:id="1463157761">
          <w:marLeft w:val="0"/>
          <w:marRight w:val="0"/>
          <w:marTop w:val="0"/>
          <w:marBottom w:val="0"/>
          <w:divBdr>
            <w:top w:val="none" w:sz="0" w:space="0" w:color="auto"/>
            <w:left w:val="none" w:sz="0" w:space="0" w:color="auto"/>
            <w:bottom w:val="none" w:sz="0" w:space="0" w:color="auto"/>
            <w:right w:val="none" w:sz="0" w:space="0" w:color="auto"/>
          </w:divBdr>
          <w:divsChild>
            <w:div w:id="548805910">
              <w:marLeft w:val="0"/>
              <w:marRight w:val="0"/>
              <w:marTop w:val="0"/>
              <w:marBottom w:val="0"/>
              <w:divBdr>
                <w:top w:val="none" w:sz="0" w:space="0" w:color="auto"/>
                <w:left w:val="none" w:sz="0" w:space="0" w:color="auto"/>
                <w:bottom w:val="none" w:sz="0" w:space="0" w:color="auto"/>
                <w:right w:val="none" w:sz="0" w:space="0" w:color="auto"/>
              </w:divBdr>
            </w:div>
          </w:divsChild>
        </w:div>
        <w:div w:id="1401515165">
          <w:marLeft w:val="0"/>
          <w:marRight w:val="0"/>
          <w:marTop w:val="300"/>
          <w:marBottom w:val="0"/>
          <w:divBdr>
            <w:top w:val="none" w:sz="0" w:space="0" w:color="auto"/>
            <w:left w:val="none" w:sz="0" w:space="0" w:color="auto"/>
            <w:bottom w:val="none" w:sz="0" w:space="0" w:color="auto"/>
            <w:right w:val="none" w:sz="0" w:space="0" w:color="auto"/>
          </w:divBdr>
          <w:divsChild>
            <w:div w:id="2041851536">
              <w:marLeft w:val="0"/>
              <w:marRight w:val="0"/>
              <w:marTop w:val="0"/>
              <w:marBottom w:val="0"/>
              <w:divBdr>
                <w:top w:val="none" w:sz="0" w:space="0" w:color="auto"/>
                <w:left w:val="none" w:sz="0" w:space="0" w:color="auto"/>
                <w:bottom w:val="none" w:sz="0" w:space="0" w:color="auto"/>
                <w:right w:val="none" w:sz="0" w:space="0" w:color="auto"/>
              </w:divBdr>
              <w:divsChild>
                <w:div w:id="780606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6849550">
          <w:marLeft w:val="0"/>
          <w:marRight w:val="0"/>
          <w:marTop w:val="300"/>
          <w:marBottom w:val="0"/>
          <w:divBdr>
            <w:top w:val="none" w:sz="0" w:space="0" w:color="auto"/>
            <w:left w:val="none" w:sz="0" w:space="0" w:color="auto"/>
            <w:bottom w:val="none" w:sz="0" w:space="0" w:color="auto"/>
            <w:right w:val="none" w:sz="0" w:space="0" w:color="auto"/>
          </w:divBdr>
          <w:divsChild>
            <w:div w:id="360978058">
              <w:marLeft w:val="0"/>
              <w:marRight w:val="0"/>
              <w:marTop w:val="0"/>
              <w:marBottom w:val="0"/>
              <w:divBdr>
                <w:top w:val="none" w:sz="0" w:space="0" w:color="auto"/>
                <w:left w:val="none" w:sz="0" w:space="0" w:color="auto"/>
                <w:bottom w:val="none" w:sz="0" w:space="0" w:color="auto"/>
                <w:right w:val="none" w:sz="0" w:space="0" w:color="auto"/>
              </w:divBdr>
              <w:divsChild>
                <w:div w:id="1572081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07984">
          <w:marLeft w:val="0"/>
          <w:marRight w:val="0"/>
          <w:marTop w:val="300"/>
          <w:marBottom w:val="0"/>
          <w:divBdr>
            <w:top w:val="none" w:sz="0" w:space="0" w:color="auto"/>
            <w:left w:val="none" w:sz="0" w:space="0" w:color="auto"/>
            <w:bottom w:val="none" w:sz="0" w:space="0" w:color="auto"/>
            <w:right w:val="none" w:sz="0" w:space="0" w:color="auto"/>
          </w:divBdr>
          <w:divsChild>
            <w:div w:id="1638413843">
              <w:marLeft w:val="0"/>
              <w:marRight w:val="0"/>
              <w:marTop w:val="0"/>
              <w:marBottom w:val="0"/>
              <w:divBdr>
                <w:top w:val="none" w:sz="0" w:space="0" w:color="auto"/>
                <w:left w:val="none" w:sz="0" w:space="0" w:color="auto"/>
                <w:bottom w:val="none" w:sz="0" w:space="0" w:color="auto"/>
                <w:right w:val="none" w:sz="0" w:space="0" w:color="auto"/>
              </w:divBdr>
              <w:divsChild>
                <w:div w:id="1632832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5963598">
          <w:marLeft w:val="0"/>
          <w:marRight w:val="0"/>
          <w:marTop w:val="300"/>
          <w:marBottom w:val="0"/>
          <w:divBdr>
            <w:top w:val="none" w:sz="0" w:space="0" w:color="auto"/>
            <w:left w:val="none" w:sz="0" w:space="0" w:color="auto"/>
            <w:bottom w:val="none" w:sz="0" w:space="0" w:color="auto"/>
            <w:right w:val="none" w:sz="0" w:space="0" w:color="auto"/>
          </w:divBdr>
          <w:divsChild>
            <w:div w:id="200096181">
              <w:marLeft w:val="0"/>
              <w:marRight w:val="0"/>
              <w:marTop w:val="0"/>
              <w:marBottom w:val="0"/>
              <w:divBdr>
                <w:top w:val="none" w:sz="0" w:space="0" w:color="auto"/>
                <w:left w:val="none" w:sz="0" w:space="0" w:color="auto"/>
                <w:bottom w:val="none" w:sz="0" w:space="0" w:color="auto"/>
                <w:right w:val="none" w:sz="0" w:space="0" w:color="auto"/>
              </w:divBdr>
              <w:divsChild>
                <w:div w:id="1487279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7443776">
      <w:bodyDiv w:val="1"/>
      <w:marLeft w:val="0"/>
      <w:marRight w:val="0"/>
      <w:marTop w:val="0"/>
      <w:marBottom w:val="0"/>
      <w:divBdr>
        <w:top w:val="none" w:sz="0" w:space="0" w:color="auto"/>
        <w:left w:val="none" w:sz="0" w:space="0" w:color="auto"/>
        <w:bottom w:val="none" w:sz="0" w:space="0" w:color="auto"/>
        <w:right w:val="none" w:sz="0" w:space="0" w:color="auto"/>
      </w:divBdr>
    </w:div>
    <w:div w:id="1977493564">
      <w:bodyDiv w:val="1"/>
      <w:marLeft w:val="0"/>
      <w:marRight w:val="0"/>
      <w:marTop w:val="0"/>
      <w:marBottom w:val="0"/>
      <w:divBdr>
        <w:top w:val="none" w:sz="0" w:space="0" w:color="auto"/>
        <w:left w:val="none" w:sz="0" w:space="0" w:color="auto"/>
        <w:bottom w:val="none" w:sz="0" w:space="0" w:color="auto"/>
        <w:right w:val="none" w:sz="0" w:space="0" w:color="auto"/>
      </w:divBdr>
      <w:divsChild>
        <w:div w:id="233126161">
          <w:marLeft w:val="0"/>
          <w:marRight w:val="0"/>
          <w:marTop w:val="0"/>
          <w:marBottom w:val="0"/>
          <w:divBdr>
            <w:top w:val="none" w:sz="0" w:space="0" w:color="auto"/>
            <w:left w:val="none" w:sz="0" w:space="0" w:color="auto"/>
            <w:bottom w:val="none" w:sz="0" w:space="0" w:color="auto"/>
            <w:right w:val="none" w:sz="0" w:space="0" w:color="auto"/>
          </w:divBdr>
          <w:divsChild>
            <w:div w:id="1603881509">
              <w:marLeft w:val="0"/>
              <w:marRight w:val="0"/>
              <w:marTop w:val="0"/>
              <w:marBottom w:val="0"/>
              <w:divBdr>
                <w:top w:val="none" w:sz="0" w:space="0" w:color="auto"/>
                <w:left w:val="none" w:sz="0" w:space="0" w:color="auto"/>
                <w:bottom w:val="none" w:sz="0" w:space="0" w:color="auto"/>
                <w:right w:val="none" w:sz="0" w:space="0" w:color="auto"/>
              </w:divBdr>
            </w:div>
          </w:divsChild>
        </w:div>
        <w:div w:id="313343446">
          <w:marLeft w:val="0"/>
          <w:marRight w:val="0"/>
          <w:marTop w:val="0"/>
          <w:marBottom w:val="0"/>
          <w:divBdr>
            <w:top w:val="none" w:sz="0" w:space="0" w:color="auto"/>
            <w:left w:val="none" w:sz="0" w:space="0" w:color="auto"/>
            <w:bottom w:val="none" w:sz="0" w:space="0" w:color="auto"/>
            <w:right w:val="none" w:sz="0" w:space="0" w:color="auto"/>
          </w:divBdr>
          <w:divsChild>
            <w:div w:id="597829058">
              <w:marLeft w:val="0"/>
              <w:marRight w:val="0"/>
              <w:marTop w:val="0"/>
              <w:marBottom w:val="0"/>
              <w:divBdr>
                <w:top w:val="none" w:sz="0" w:space="0" w:color="auto"/>
                <w:left w:val="none" w:sz="0" w:space="0" w:color="auto"/>
                <w:bottom w:val="none" w:sz="0" w:space="0" w:color="auto"/>
                <w:right w:val="none" w:sz="0" w:space="0" w:color="auto"/>
              </w:divBdr>
            </w:div>
          </w:divsChild>
        </w:div>
        <w:div w:id="699629311">
          <w:marLeft w:val="0"/>
          <w:marRight w:val="0"/>
          <w:marTop w:val="0"/>
          <w:marBottom w:val="0"/>
          <w:divBdr>
            <w:top w:val="none" w:sz="0" w:space="0" w:color="auto"/>
            <w:left w:val="none" w:sz="0" w:space="0" w:color="auto"/>
            <w:bottom w:val="none" w:sz="0" w:space="0" w:color="auto"/>
            <w:right w:val="none" w:sz="0" w:space="0" w:color="auto"/>
          </w:divBdr>
        </w:div>
        <w:div w:id="824933945">
          <w:marLeft w:val="0"/>
          <w:marRight w:val="0"/>
          <w:marTop w:val="0"/>
          <w:marBottom w:val="0"/>
          <w:divBdr>
            <w:top w:val="none" w:sz="0" w:space="0" w:color="auto"/>
            <w:left w:val="none" w:sz="0" w:space="0" w:color="auto"/>
            <w:bottom w:val="none" w:sz="0" w:space="0" w:color="auto"/>
            <w:right w:val="none" w:sz="0" w:space="0" w:color="auto"/>
          </w:divBdr>
          <w:divsChild>
            <w:div w:id="306710933">
              <w:marLeft w:val="0"/>
              <w:marRight w:val="0"/>
              <w:marTop w:val="0"/>
              <w:marBottom w:val="0"/>
              <w:divBdr>
                <w:top w:val="none" w:sz="0" w:space="0" w:color="auto"/>
                <w:left w:val="none" w:sz="0" w:space="0" w:color="auto"/>
                <w:bottom w:val="none" w:sz="0" w:space="0" w:color="auto"/>
                <w:right w:val="none" w:sz="0" w:space="0" w:color="auto"/>
              </w:divBdr>
            </w:div>
          </w:divsChild>
        </w:div>
        <w:div w:id="834421141">
          <w:marLeft w:val="0"/>
          <w:marRight w:val="0"/>
          <w:marTop w:val="0"/>
          <w:marBottom w:val="0"/>
          <w:divBdr>
            <w:top w:val="none" w:sz="0" w:space="0" w:color="auto"/>
            <w:left w:val="none" w:sz="0" w:space="0" w:color="auto"/>
            <w:bottom w:val="none" w:sz="0" w:space="0" w:color="auto"/>
            <w:right w:val="none" w:sz="0" w:space="0" w:color="auto"/>
          </w:divBdr>
        </w:div>
        <w:div w:id="1062993997">
          <w:marLeft w:val="0"/>
          <w:marRight w:val="0"/>
          <w:marTop w:val="300"/>
          <w:marBottom w:val="0"/>
          <w:divBdr>
            <w:top w:val="none" w:sz="0" w:space="0" w:color="auto"/>
            <w:left w:val="none" w:sz="0" w:space="0" w:color="auto"/>
            <w:bottom w:val="none" w:sz="0" w:space="0" w:color="auto"/>
            <w:right w:val="none" w:sz="0" w:space="0" w:color="auto"/>
          </w:divBdr>
          <w:divsChild>
            <w:div w:id="1485048114">
              <w:marLeft w:val="0"/>
              <w:marRight w:val="0"/>
              <w:marTop w:val="0"/>
              <w:marBottom w:val="0"/>
              <w:divBdr>
                <w:top w:val="none" w:sz="0" w:space="0" w:color="auto"/>
                <w:left w:val="none" w:sz="0" w:space="0" w:color="auto"/>
                <w:bottom w:val="none" w:sz="0" w:space="0" w:color="auto"/>
                <w:right w:val="none" w:sz="0" w:space="0" w:color="auto"/>
              </w:divBdr>
              <w:divsChild>
                <w:div w:id="365909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123550">
          <w:marLeft w:val="0"/>
          <w:marRight w:val="0"/>
          <w:marTop w:val="0"/>
          <w:marBottom w:val="0"/>
          <w:divBdr>
            <w:top w:val="none" w:sz="0" w:space="0" w:color="auto"/>
            <w:left w:val="none" w:sz="0" w:space="0" w:color="auto"/>
            <w:bottom w:val="none" w:sz="0" w:space="0" w:color="auto"/>
            <w:right w:val="none" w:sz="0" w:space="0" w:color="auto"/>
          </w:divBdr>
        </w:div>
        <w:div w:id="1410729835">
          <w:marLeft w:val="0"/>
          <w:marRight w:val="0"/>
          <w:marTop w:val="300"/>
          <w:marBottom w:val="0"/>
          <w:divBdr>
            <w:top w:val="none" w:sz="0" w:space="0" w:color="auto"/>
            <w:left w:val="none" w:sz="0" w:space="0" w:color="auto"/>
            <w:bottom w:val="none" w:sz="0" w:space="0" w:color="auto"/>
            <w:right w:val="none" w:sz="0" w:space="0" w:color="auto"/>
          </w:divBdr>
          <w:divsChild>
            <w:div w:id="1966694452">
              <w:marLeft w:val="0"/>
              <w:marRight w:val="0"/>
              <w:marTop w:val="0"/>
              <w:marBottom w:val="0"/>
              <w:divBdr>
                <w:top w:val="none" w:sz="0" w:space="0" w:color="auto"/>
                <w:left w:val="none" w:sz="0" w:space="0" w:color="auto"/>
                <w:bottom w:val="none" w:sz="0" w:space="0" w:color="auto"/>
                <w:right w:val="none" w:sz="0" w:space="0" w:color="auto"/>
              </w:divBdr>
              <w:divsChild>
                <w:div w:id="278685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1486621">
          <w:marLeft w:val="0"/>
          <w:marRight w:val="0"/>
          <w:marTop w:val="0"/>
          <w:marBottom w:val="0"/>
          <w:divBdr>
            <w:top w:val="none" w:sz="0" w:space="0" w:color="auto"/>
            <w:left w:val="none" w:sz="0" w:space="0" w:color="auto"/>
            <w:bottom w:val="none" w:sz="0" w:space="0" w:color="auto"/>
            <w:right w:val="none" w:sz="0" w:space="0" w:color="auto"/>
          </w:divBdr>
          <w:divsChild>
            <w:div w:id="35080696">
              <w:marLeft w:val="0"/>
              <w:marRight w:val="0"/>
              <w:marTop w:val="0"/>
              <w:marBottom w:val="0"/>
              <w:divBdr>
                <w:top w:val="none" w:sz="0" w:space="0" w:color="auto"/>
                <w:left w:val="none" w:sz="0" w:space="0" w:color="auto"/>
                <w:bottom w:val="none" w:sz="0" w:space="0" w:color="auto"/>
                <w:right w:val="none" w:sz="0" w:space="0" w:color="auto"/>
              </w:divBdr>
            </w:div>
          </w:divsChild>
        </w:div>
        <w:div w:id="1426458880">
          <w:marLeft w:val="0"/>
          <w:marRight w:val="0"/>
          <w:marTop w:val="0"/>
          <w:marBottom w:val="0"/>
          <w:divBdr>
            <w:top w:val="none" w:sz="0" w:space="0" w:color="auto"/>
            <w:left w:val="none" w:sz="0" w:space="0" w:color="auto"/>
            <w:bottom w:val="none" w:sz="0" w:space="0" w:color="auto"/>
            <w:right w:val="none" w:sz="0" w:space="0" w:color="auto"/>
          </w:divBdr>
        </w:div>
        <w:div w:id="1470244896">
          <w:marLeft w:val="0"/>
          <w:marRight w:val="0"/>
          <w:marTop w:val="0"/>
          <w:marBottom w:val="0"/>
          <w:divBdr>
            <w:top w:val="none" w:sz="0" w:space="0" w:color="auto"/>
            <w:left w:val="none" w:sz="0" w:space="0" w:color="auto"/>
            <w:bottom w:val="none" w:sz="0" w:space="0" w:color="auto"/>
            <w:right w:val="none" w:sz="0" w:space="0" w:color="auto"/>
          </w:divBdr>
          <w:divsChild>
            <w:div w:id="859658702">
              <w:marLeft w:val="0"/>
              <w:marRight w:val="0"/>
              <w:marTop w:val="0"/>
              <w:marBottom w:val="0"/>
              <w:divBdr>
                <w:top w:val="none" w:sz="0" w:space="0" w:color="auto"/>
                <w:left w:val="none" w:sz="0" w:space="0" w:color="auto"/>
                <w:bottom w:val="none" w:sz="0" w:space="0" w:color="auto"/>
                <w:right w:val="none" w:sz="0" w:space="0" w:color="auto"/>
              </w:divBdr>
            </w:div>
          </w:divsChild>
        </w:div>
        <w:div w:id="1555699892">
          <w:marLeft w:val="0"/>
          <w:marRight w:val="0"/>
          <w:marTop w:val="0"/>
          <w:marBottom w:val="0"/>
          <w:divBdr>
            <w:top w:val="none" w:sz="0" w:space="0" w:color="auto"/>
            <w:left w:val="none" w:sz="0" w:space="0" w:color="auto"/>
            <w:bottom w:val="none" w:sz="0" w:space="0" w:color="auto"/>
            <w:right w:val="none" w:sz="0" w:space="0" w:color="auto"/>
          </w:divBdr>
        </w:div>
        <w:div w:id="1786534351">
          <w:marLeft w:val="0"/>
          <w:marRight w:val="0"/>
          <w:marTop w:val="0"/>
          <w:marBottom w:val="0"/>
          <w:divBdr>
            <w:top w:val="none" w:sz="0" w:space="0" w:color="auto"/>
            <w:left w:val="none" w:sz="0" w:space="0" w:color="auto"/>
            <w:bottom w:val="none" w:sz="0" w:space="0" w:color="auto"/>
            <w:right w:val="none" w:sz="0" w:space="0" w:color="auto"/>
          </w:divBdr>
        </w:div>
        <w:div w:id="1821188049">
          <w:marLeft w:val="0"/>
          <w:marRight w:val="0"/>
          <w:marTop w:val="0"/>
          <w:marBottom w:val="0"/>
          <w:divBdr>
            <w:top w:val="none" w:sz="0" w:space="0" w:color="auto"/>
            <w:left w:val="none" w:sz="0" w:space="0" w:color="auto"/>
            <w:bottom w:val="none" w:sz="0" w:space="0" w:color="auto"/>
            <w:right w:val="none" w:sz="0" w:space="0" w:color="auto"/>
          </w:divBdr>
          <w:divsChild>
            <w:div w:id="2069262810">
              <w:marLeft w:val="0"/>
              <w:marRight w:val="0"/>
              <w:marTop w:val="0"/>
              <w:marBottom w:val="0"/>
              <w:divBdr>
                <w:top w:val="none" w:sz="0" w:space="0" w:color="auto"/>
                <w:left w:val="none" w:sz="0" w:space="0" w:color="auto"/>
                <w:bottom w:val="none" w:sz="0" w:space="0" w:color="auto"/>
                <w:right w:val="none" w:sz="0" w:space="0" w:color="auto"/>
              </w:divBdr>
            </w:div>
          </w:divsChild>
        </w:div>
        <w:div w:id="1999650086">
          <w:marLeft w:val="0"/>
          <w:marRight w:val="0"/>
          <w:marTop w:val="300"/>
          <w:marBottom w:val="0"/>
          <w:divBdr>
            <w:top w:val="none" w:sz="0" w:space="0" w:color="auto"/>
            <w:left w:val="none" w:sz="0" w:space="0" w:color="auto"/>
            <w:bottom w:val="none" w:sz="0" w:space="0" w:color="auto"/>
            <w:right w:val="none" w:sz="0" w:space="0" w:color="auto"/>
          </w:divBdr>
          <w:divsChild>
            <w:div w:id="1559895612">
              <w:marLeft w:val="0"/>
              <w:marRight w:val="0"/>
              <w:marTop w:val="0"/>
              <w:marBottom w:val="0"/>
              <w:divBdr>
                <w:top w:val="none" w:sz="0" w:space="0" w:color="auto"/>
                <w:left w:val="none" w:sz="0" w:space="0" w:color="auto"/>
                <w:bottom w:val="none" w:sz="0" w:space="0" w:color="auto"/>
                <w:right w:val="none" w:sz="0" w:space="0" w:color="auto"/>
              </w:divBdr>
              <w:divsChild>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239949">
          <w:marLeft w:val="0"/>
          <w:marRight w:val="0"/>
          <w:marTop w:val="0"/>
          <w:marBottom w:val="0"/>
          <w:divBdr>
            <w:top w:val="none" w:sz="0" w:space="0" w:color="auto"/>
            <w:left w:val="none" w:sz="0" w:space="0" w:color="auto"/>
            <w:bottom w:val="none" w:sz="0" w:space="0" w:color="auto"/>
            <w:right w:val="none" w:sz="0" w:space="0" w:color="auto"/>
          </w:divBdr>
        </w:div>
        <w:div w:id="2044362427">
          <w:marLeft w:val="0"/>
          <w:marRight w:val="0"/>
          <w:marTop w:val="0"/>
          <w:marBottom w:val="0"/>
          <w:divBdr>
            <w:top w:val="none" w:sz="0" w:space="0" w:color="auto"/>
            <w:left w:val="none" w:sz="0" w:space="0" w:color="auto"/>
            <w:bottom w:val="none" w:sz="0" w:space="0" w:color="auto"/>
            <w:right w:val="none" w:sz="0" w:space="0" w:color="auto"/>
          </w:divBdr>
          <w:divsChild>
            <w:div w:id="1282686440">
              <w:marLeft w:val="0"/>
              <w:marRight w:val="0"/>
              <w:marTop w:val="0"/>
              <w:marBottom w:val="0"/>
              <w:divBdr>
                <w:top w:val="none" w:sz="0" w:space="0" w:color="auto"/>
                <w:left w:val="none" w:sz="0" w:space="0" w:color="auto"/>
                <w:bottom w:val="none" w:sz="0" w:space="0" w:color="auto"/>
                <w:right w:val="none" w:sz="0" w:space="0" w:color="auto"/>
              </w:divBdr>
            </w:div>
          </w:divsChild>
        </w:div>
        <w:div w:id="2083022058">
          <w:marLeft w:val="0"/>
          <w:marRight w:val="0"/>
          <w:marTop w:val="300"/>
          <w:marBottom w:val="0"/>
          <w:divBdr>
            <w:top w:val="none" w:sz="0" w:space="0" w:color="auto"/>
            <w:left w:val="none" w:sz="0" w:space="0" w:color="auto"/>
            <w:bottom w:val="none" w:sz="0" w:space="0" w:color="auto"/>
            <w:right w:val="none" w:sz="0" w:space="0" w:color="auto"/>
          </w:divBdr>
          <w:divsChild>
            <w:div w:id="22364398">
              <w:marLeft w:val="0"/>
              <w:marRight w:val="0"/>
              <w:marTop w:val="0"/>
              <w:marBottom w:val="0"/>
              <w:divBdr>
                <w:top w:val="none" w:sz="0" w:space="0" w:color="auto"/>
                <w:left w:val="none" w:sz="0" w:space="0" w:color="auto"/>
                <w:bottom w:val="none" w:sz="0" w:space="0" w:color="auto"/>
                <w:right w:val="none" w:sz="0" w:space="0" w:color="auto"/>
              </w:divBdr>
              <w:divsChild>
                <w:div w:id="309213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7951437">
      <w:bodyDiv w:val="1"/>
      <w:marLeft w:val="0"/>
      <w:marRight w:val="0"/>
      <w:marTop w:val="0"/>
      <w:marBottom w:val="0"/>
      <w:divBdr>
        <w:top w:val="none" w:sz="0" w:space="0" w:color="auto"/>
        <w:left w:val="none" w:sz="0" w:space="0" w:color="auto"/>
        <w:bottom w:val="none" w:sz="0" w:space="0" w:color="auto"/>
        <w:right w:val="none" w:sz="0" w:space="0" w:color="auto"/>
      </w:divBdr>
      <w:divsChild>
        <w:div w:id="1820732083">
          <w:marLeft w:val="0"/>
          <w:marRight w:val="0"/>
          <w:marTop w:val="0"/>
          <w:marBottom w:val="0"/>
          <w:divBdr>
            <w:top w:val="none" w:sz="0" w:space="0" w:color="auto"/>
            <w:left w:val="none" w:sz="0" w:space="0" w:color="auto"/>
            <w:bottom w:val="none" w:sz="0" w:space="0" w:color="auto"/>
            <w:right w:val="none" w:sz="0" w:space="0" w:color="auto"/>
          </w:divBdr>
        </w:div>
        <w:div w:id="384182165">
          <w:marLeft w:val="0"/>
          <w:marRight w:val="0"/>
          <w:marTop w:val="0"/>
          <w:marBottom w:val="0"/>
          <w:divBdr>
            <w:top w:val="none" w:sz="0" w:space="0" w:color="auto"/>
            <w:left w:val="none" w:sz="0" w:space="0" w:color="auto"/>
            <w:bottom w:val="none" w:sz="0" w:space="0" w:color="auto"/>
            <w:right w:val="none" w:sz="0" w:space="0" w:color="auto"/>
          </w:divBdr>
          <w:divsChild>
            <w:div w:id="443963972">
              <w:marLeft w:val="0"/>
              <w:marRight w:val="0"/>
              <w:marTop w:val="0"/>
              <w:marBottom w:val="0"/>
              <w:divBdr>
                <w:top w:val="none" w:sz="0" w:space="0" w:color="auto"/>
                <w:left w:val="none" w:sz="0" w:space="0" w:color="auto"/>
                <w:bottom w:val="none" w:sz="0" w:space="0" w:color="auto"/>
                <w:right w:val="none" w:sz="0" w:space="0" w:color="auto"/>
              </w:divBdr>
            </w:div>
          </w:divsChild>
        </w:div>
        <w:div w:id="340935572">
          <w:marLeft w:val="0"/>
          <w:marRight w:val="0"/>
          <w:marTop w:val="0"/>
          <w:marBottom w:val="0"/>
          <w:divBdr>
            <w:top w:val="none" w:sz="0" w:space="0" w:color="auto"/>
            <w:left w:val="none" w:sz="0" w:space="0" w:color="auto"/>
            <w:bottom w:val="none" w:sz="0" w:space="0" w:color="auto"/>
            <w:right w:val="none" w:sz="0" w:space="0" w:color="auto"/>
          </w:divBdr>
        </w:div>
        <w:div w:id="2084065008">
          <w:marLeft w:val="0"/>
          <w:marRight w:val="0"/>
          <w:marTop w:val="0"/>
          <w:marBottom w:val="0"/>
          <w:divBdr>
            <w:top w:val="none" w:sz="0" w:space="0" w:color="auto"/>
            <w:left w:val="none" w:sz="0" w:space="0" w:color="auto"/>
            <w:bottom w:val="none" w:sz="0" w:space="0" w:color="auto"/>
            <w:right w:val="none" w:sz="0" w:space="0" w:color="auto"/>
          </w:divBdr>
          <w:divsChild>
            <w:div w:id="310406258">
              <w:marLeft w:val="0"/>
              <w:marRight w:val="0"/>
              <w:marTop w:val="0"/>
              <w:marBottom w:val="0"/>
              <w:divBdr>
                <w:top w:val="none" w:sz="0" w:space="0" w:color="auto"/>
                <w:left w:val="none" w:sz="0" w:space="0" w:color="auto"/>
                <w:bottom w:val="none" w:sz="0" w:space="0" w:color="auto"/>
                <w:right w:val="none" w:sz="0" w:space="0" w:color="auto"/>
              </w:divBdr>
            </w:div>
          </w:divsChild>
        </w:div>
        <w:div w:id="1996713988">
          <w:marLeft w:val="0"/>
          <w:marRight w:val="0"/>
          <w:marTop w:val="0"/>
          <w:marBottom w:val="0"/>
          <w:divBdr>
            <w:top w:val="none" w:sz="0" w:space="0" w:color="auto"/>
            <w:left w:val="none" w:sz="0" w:space="0" w:color="auto"/>
            <w:bottom w:val="none" w:sz="0" w:space="0" w:color="auto"/>
            <w:right w:val="none" w:sz="0" w:space="0" w:color="auto"/>
          </w:divBdr>
        </w:div>
        <w:div w:id="606472280">
          <w:marLeft w:val="0"/>
          <w:marRight w:val="0"/>
          <w:marTop w:val="0"/>
          <w:marBottom w:val="0"/>
          <w:divBdr>
            <w:top w:val="none" w:sz="0" w:space="0" w:color="auto"/>
            <w:left w:val="none" w:sz="0" w:space="0" w:color="auto"/>
            <w:bottom w:val="none" w:sz="0" w:space="0" w:color="auto"/>
            <w:right w:val="none" w:sz="0" w:space="0" w:color="auto"/>
          </w:divBdr>
          <w:divsChild>
            <w:div w:id="1621492700">
              <w:marLeft w:val="0"/>
              <w:marRight w:val="0"/>
              <w:marTop w:val="0"/>
              <w:marBottom w:val="0"/>
              <w:divBdr>
                <w:top w:val="none" w:sz="0" w:space="0" w:color="auto"/>
                <w:left w:val="none" w:sz="0" w:space="0" w:color="auto"/>
                <w:bottom w:val="none" w:sz="0" w:space="0" w:color="auto"/>
                <w:right w:val="none" w:sz="0" w:space="0" w:color="auto"/>
              </w:divBdr>
            </w:div>
          </w:divsChild>
        </w:div>
        <w:div w:id="804657995">
          <w:marLeft w:val="0"/>
          <w:marRight w:val="0"/>
          <w:marTop w:val="0"/>
          <w:marBottom w:val="0"/>
          <w:divBdr>
            <w:top w:val="none" w:sz="0" w:space="0" w:color="auto"/>
            <w:left w:val="none" w:sz="0" w:space="0" w:color="auto"/>
            <w:bottom w:val="none" w:sz="0" w:space="0" w:color="auto"/>
            <w:right w:val="none" w:sz="0" w:space="0" w:color="auto"/>
          </w:divBdr>
        </w:div>
        <w:div w:id="1230266822">
          <w:marLeft w:val="0"/>
          <w:marRight w:val="0"/>
          <w:marTop w:val="0"/>
          <w:marBottom w:val="0"/>
          <w:divBdr>
            <w:top w:val="none" w:sz="0" w:space="0" w:color="auto"/>
            <w:left w:val="none" w:sz="0" w:space="0" w:color="auto"/>
            <w:bottom w:val="none" w:sz="0" w:space="0" w:color="auto"/>
            <w:right w:val="none" w:sz="0" w:space="0" w:color="auto"/>
          </w:divBdr>
          <w:divsChild>
            <w:div w:id="484207258">
              <w:marLeft w:val="0"/>
              <w:marRight w:val="0"/>
              <w:marTop w:val="0"/>
              <w:marBottom w:val="0"/>
              <w:divBdr>
                <w:top w:val="none" w:sz="0" w:space="0" w:color="auto"/>
                <w:left w:val="none" w:sz="0" w:space="0" w:color="auto"/>
                <w:bottom w:val="none" w:sz="0" w:space="0" w:color="auto"/>
                <w:right w:val="none" w:sz="0" w:space="0" w:color="auto"/>
              </w:divBdr>
            </w:div>
          </w:divsChild>
        </w:div>
        <w:div w:id="272133928">
          <w:marLeft w:val="0"/>
          <w:marRight w:val="0"/>
          <w:marTop w:val="0"/>
          <w:marBottom w:val="0"/>
          <w:divBdr>
            <w:top w:val="none" w:sz="0" w:space="0" w:color="auto"/>
            <w:left w:val="none" w:sz="0" w:space="0" w:color="auto"/>
            <w:bottom w:val="none" w:sz="0" w:space="0" w:color="auto"/>
            <w:right w:val="none" w:sz="0" w:space="0" w:color="auto"/>
          </w:divBdr>
        </w:div>
        <w:div w:id="719939437">
          <w:marLeft w:val="0"/>
          <w:marRight w:val="0"/>
          <w:marTop w:val="0"/>
          <w:marBottom w:val="0"/>
          <w:divBdr>
            <w:top w:val="none" w:sz="0" w:space="0" w:color="auto"/>
            <w:left w:val="none" w:sz="0" w:space="0" w:color="auto"/>
            <w:bottom w:val="none" w:sz="0" w:space="0" w:color="auto"/>
            <w:right w:val="none" w:sz="0" w:space="0" w:color="auto"/>
          </w:divBdr>
          <w:divsChild>
            <w:div w:id="1992521817">
              <w:marLeft w:val="0"/>
              <w:marRight w:val="0"/>
              <w:marTop w:val="0"/>
              <w:marBottom w:val="0"/>
              <w:divBdr>
                <w:top w:val="none" w:sz="0" w:space="0" w:color="auto"/>
                <w:left w:val="none" w:sz="0" w:space="0" w:color="auto"/>
                <w:bottom w:val="none" w:sz="0" w:space="0" w:color="auto"/>
                <w:right w:val="none" w:sz="0" w:space="0" w:color="auto"/>
              </w:divBdr>
            </w:div>
          </w:divsChild>
        </w:div>
        <w:div w:id="1516841996">
          <w:marLeft w:val="0"/>
          <w:marRight w:val="0"/>
          <w:marTop w:val="0"/>
          <w:marBottom w:val="0"/>
          <w:divBdr>
            <w:top w:val="none" w:sz="0" w:space="0" w:color="auto"/>
            <w:left w:val="none" w:sz="0" w:space="0" w:color="auto"/>
            <w:bottom w:val="none" w:sz="0" w:space="0" w:color="auto"/>
            <w:right w:val="none" w:sz="0" w:space="0" w:color="auto"/>
          </w:divBdr>
        </w:div>
        <w:div w:id="717440522">
          <w:marLeft w:val="0"/>
          <w:marRight w:val="0"/>
          <w:marTop w:val="0"/>
          <w:marBottom w:val="0"/>
          <w:divBdr>
            <w:top w:val="none" w:sz="0" w:space="0" w:color="auto"/>
            <w:left w:val="none" w:sz="0" w:space="0" w:color="auto"/>
            <w:bottom w:val="none" w:sz="0" w:space="0" w:color="auto"/>
            <w:right w:val="none" w:sz="0" w:space="0" w:color="auto"/>
          </w:divBdr>
          <w:divsChild>
            <w:div w:id="1867518301">
              <w:marLeft w:val="0"/>
              <w:marRight w:val="0"/>
              <w:marTop w:val="0"/>
              <w:marBottom w:val="0"/>
              <w:divBdr>
                <w:top w:val="none" w:sz="0" w:space="0" w:color="auto"/>
                <w:left w:val="none" w:sz="0" w:space="0" w:color="auto"/>
                <w:bottom w:val="none" w:sz="0" w:space="0" w:color="auto"/>
                <w:right w:val="none" w:sz="0" w:space="0" w:color="auto"/>
              </w:divBdr>
            </w:div>
          </w:divsChild>
        </w:div>
        <w:div w:id="51078750">
          <w:marLeft w:val="0"/>
          <w:marRight w:val="0"/>
          <w:marTop w:val="0"/>
          <w:marBottom w:val="0"/>
          <w:divBdr>
            <w:top w:val="none" w:sz="0" w:space="0" w:color="auto"/>
            <w:left w:val="none" w:sz="0" w:space="0" w:color="auto"/>
            <w:bottom w:val="none" w:sz="0" w:space="0" w:color="auto"/>
            <w:right w:val="none" w:sz="0" w:space="0" w:color="auto"/>
          </w:divBdr>
        </w:div>
        <w:div w:id="1495099746">
          <w:marLeft w:val="0"/>
          <w:marRight w:val="0"/>
          <w:marTop w:val="0"/>
          <w:marBottom w:val="0"/>
          <w:divBdr>
            <w:top w:val="none" w:sz="0" w:space="0" w:color="auto"/>
            <w:left w:val="none" w:sz="0" w:space="0" w:color="auto"/>
            <w:bottom w:val="none" w:sz="0" w:space="0" w:color="auto"/>
            <w:right w:val="none" w:sz="0" w:space="0" w:color="auto"/>
          </w:divBdr>
          <w:divsChild>
            <w:div w:id="1417940612">
              <w:marLeft w:val="0"/>
              <w:marRight w:val="0"/>
              <w:marTop w:val="0"/>
              <w:marBottom w:val="0"/>
              <w:divBdr>
                <w:top w:val="none" w:sz="0" w:space="0" w:color="auto"/>
                <w:left w:val="none" w:sz="0" w:space="0" w:color="auto"/>
                <w:bottom w:val="none" w:sz="0" w:space="0" w:color="auto"/>
                <w:right w:val="none" w:sz="0" w:space="0" w:color="auto"/>
              </w:divBdr>
            </w:div>
          </w:divsChild>
        </w:div>
        <w:div w:id="128019339">
          <w:marLeft w:val="0"/>
          <w:marRight w:val="0"/>
          <w:marTop w:val="300"/>
          <w:marBottom w:val="0"/>
          <w:divBdr>
            <w:top w:val="none" w:sz="0" w:space="0" w:color="auto"/>
            <w:left w:val="none" w:sz="0" w:space="0" w:color="auto"/>
            <w:bottom w:val="none" w:sz="0" w:space="0" w:color="auto"/>
            <w:right w:val="none" w:sz="0" w:space="0" w:color="auto"/>
          </w:divBdr>
          <w:divsChild>
            <w:div w:id="1033456899">
              <w:marLeft w:val="0"/>
              <w:marRight w:val="0"/>
              <w:marTop w:val="0"/>
              <w:marBottom w:val="0"/>
              <w:divBdr>
                <w:top w:val="none" w:sz="0" w:space="0" w:color="auto"/>
                <w:left w:val="none" w:sz="0" w:space="0" w:color="auto"/>
                <w:bottom w:val="none" w:sz="0" w:space="0" w:color="auto"/>
                <w:right w:val="none" w:sz="0" w:space="0" w:color="auto"/>
              </w:divBdr>
              <w:divsChild>
                <w:div w:id="1897661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1858825">
          <w:marLeft w:val="0"/>
          <w:marRight w:val="0"/>
          <w:marTop w:val="300"/>
          <w:marBottom w:val="0"/>
          <w:divBdr>
            <w:top w:val="none" w:sz="0" w:space="0" w:color="auto"/>
            <w:left w:val="none" w:sz="0" w:space="0" w:color="auto"/>
            <w:bottom w:val="none" w:sz="0" w:space="0" w:color="auto"/>
            <w:right w:val="none" w:sz="0" w:space="0" w:color="auto"/>
          </w:divBdr>
          <w:divsChild>
            <w:div w:id="1805466003">
              <w:marLeft w:val="0"/>
              <w:marRight w:val="0"/>
              <w:marTop w:val="0"/>
              <w:marBottom w:val="0"/>
              <w:divBdr>
                <w:top w:val="none" w:sz="0" w:space="0" w:color="auto"/>
                <w:left w:val="none" w:sz="0" w:space="0" w:color="auto"/>
                <w:bottom w:val="none" w:sz="0" w:space="0" w:color="auto"/>
                <w:right w:val="none" w:sz="0" w:space="0" w:color="auto"/>
              </w:divBdr>
              <w:divsChild>
                <w:div w:id="1445542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492374">
          <w:marLeft w:val="0"/>
          <w:marRight w:val="0"/>
          <w:marTop w:val="300"/>
          <w:marBottom w:val="0"/>
          <w:divBdr>
            <w:top w:val="none" w:sz="0" w:space="0" w:color="auto"/>
            <w:left w:val="none" w:sz="0" w:space="0" w:color="auto"/>
            <w:bottom w:val="none" w:sz="0" w:space="0" w:color="auto"/>
            <w:right w:val="none" w:sz="0" w:space="0" w:color="auto"/>
          </w:divBdr>
          <w:divsChild>
            <w:div w:id="621228931">
              <w:marLeft w:val="0"/>
              <w:marRight w:val="0"/>
              <w:marTop w:val="0"/>
              <w:marBottom w:val="0"/>
              <w:divBdr>
                <w:top w:val="none" w:sz="0" w:space="0" w:color="auto"/>
                <w:left w:val="none" w:sz="0" w:space="0" w:color="auto"/>
                <w:bottom w:val="none" w:sz="0" w:space="0" w:color="auto"/>
                <w:right w:val="none" w:sz="0" w:space="0" w:color="auto"/>
              </w:divBdr>
              <w:divsChild>
                <w:div w:id="1831406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949514">
          <w:marLeft w:val="0"/>
          <w:marRight w:val="0"/>
          <w:marTop w:val="300"/>
          <w:marBottom w:val="0"/>
          <w:divBdr>
            <w:top w:val="none" w:sz="0" w:space="0" w:color="auto"/>
            <w:left w:val="none" w:sz="0" w:space="0" w:color="auto"/>
            <w:bottom w:val="none" w:sz="0" w:space="0" w:color="auto"/>
            <w:right w:val="none" w:sz="0" w:space="0" w:color="auto"/>
          </w:divBdr>
          <w:divsChild>
            <w:div w:id="756710670">
              <w:marLeft w:val="0"/>
              <w:marRight w:val="0"/>
              <w:marTop w:val="0"/>
              <w:marBottom w:val="0"/>
              <w:divBdr>
                <w:top w:val="none" w:sz="0" w:space="0" w:color="auto"/>
                <w:left w:val="none" w:sz="0" w:space="0" w:color="auto"/>
                <w:bottom w:val="none" w:sz="0" w:space="0" w:color="auto"/>
                <w:right w:val="none" w:sz="0" w:space="0" w:color="auto"/>
              </w:divBdr>
              <w:divsChild>
                <w:div w:id="452749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8098382">
      <w:bodyDiv w:val="1"/>
      <w:marLeft w:val="0"/>
      <w:marRight w:val="0"/>
      <w:marTop w:val="0"/>
      <w:marBottom w:val="0"/>
      <w:divBdr>
        <w:top w:val="none" w:sz="0" w:space="0" w:color="auto"/>
        <w:left w:val="none" w:sz="0" w:space="0" w:color="auto"/>
        <w:bottom w:val="none" w:sz="0" w:space="0" w:color="auto"/>
        <w:right w:val="none" w:sz="0" w:space="0" w:color="auto"/>
      </w:divBdr>
      <w:divsChild>
        <w:div w:id="74938536">
          <w:marLeft w:val="0"/>
          <w:marRight w:val="0"/>
          <w:marTop w:val="0"/>
          <w:marBottom w:val="0"/>
          <w:divBdr>
            <w:top w:val="none" w:sz="0" w:space="0" w:color="auto"/>
            <w:left w:val="none" w:sz="0" w:space="0" w:color="auto"/>
            <w:bottom w:val="none" w:sz="0" w:space="0" w:color="auto"/>
            <w:right w:val="none" w:sz="0" w:space="0" w:color="auto"/>
          </w:divBdr>
          <w:divsChild>
            <w:div w:id="1364205477">
              <w:marLeft w:val="0"/>
              <w:marRight w:val="0"/>
              <w:marTop w:val="0"/>
              <w:marBottom w:val="0"/>
              <w:divBdr>
                <w:top w:val="none" w:sz="0" w:space="0" w:color="auto"/>
                <w:left w:val="none" w:sz="0" w:space="0" w:color="auto"/>
                <w:bottom w:val="none" w:sz="0" w:space="0" w:color="auto"/>
                <w:right w:val="none" w:sz="0" w:space="0" w:color="auto"/>
              </w:divBdr>
            </w:div>
          </w:divsChild>
        </w:div>
        <w:div w:id="289092505">
          <w:marLeft w:val="0"/>
          <w:marRight w:val="0"/>
          <w:marTop w:val="0"/>
          <w:marBottom w:val="0"/>
          <w:divBdr>
            <w:top w:val="none" w:sz="0" w:space="0" w:color="auto"/>
            <w:left w:val="none" w:sz="0" w:space="0" w:color="auto"/>
            <w:bottom w:val="none" w:sz="0" w:space="0" w:color="auto"/>
            <w:right w:val="none" w:sz="0" w:space="0" w:color="auto"/>
          </w:divBdr>
          <w:divsChild>
            <w:div w:id="689139263">
              <w:marLeft w:val="0"/>
              <w:marRight w:val="0"/>
              <w:marTop w:val="0"/>
              <w:marBottom w:val="0"/>
              <w:divBdr>
                <w:top w:val="none" w:sz="0" w:space="0" w:color="auto"/>
                <w:left w:val="none" w:sz="0" w:space="0" w:color="auto"/>
                <w:bottom w:val="none" w:sz="0" w:space="0" w:color="auto"/>
                <w:right w:val="none" w:sz="0" w:space="0" w:color="auto"/>
              </w:divBdr>
            </w:div>
          </w:divsChild>
        </w:div>
        <w:div w:id="302083138">
          <w:marLeft w:val="0"/>
          <w:marRight w:val="0"/>
          <w:marTop w:val="0"/>
          <w:marBottom w:val="0"/>
          <w:divBdr>
            <w:top w:val="none" w:sz="0" w:space="0" w:color="auto"/>
            <w:left w:val="none" w:sz="0" w:space="0" w:color="auto"/>
            <w:bottom w:val="none" w:sz="0" w:space="0" w:color="auto"/>
            <w:right w:val="none" w:sz="0" w:space="0" w:color="auto"/>
          </w:divBdr>
        </w:div>
        <w:div w:id="353305072">
          <w:marLeft w:val="0"/>
          <w:marRight w:val="0"/>
          <w:marTop w:val="0"/>
          <w:marBottom w:val="0"/>
          <w:divBdr>
            <w:top w:val="none" w:sz="0" w:space="0" w:color="auto"/>
            <w:left w:val="none" w:sz="0" w:space="0" w:color="auto"/>
            <w:bottom w:val="none" w:sz="0" w:space="0" w:color="auto"/>
            <w:right w:val="none" w:sz="0" w:space="0" w:color="auto"/>
          </w:divBdr>
          <w:divsChild>
            <w:div w:id="1299647990">
              <w:marLeft w:val="0"/>
              <w:marRight w:val="0"/>
              <w:marTop w:val="0"/>
              <w:marBottom w:val="0"/>
              <w:divBdr>
                <w:top w:val="none" w:sz="0" w:space="0" w:color="auto"/>
                <w:left w:val="none" w:sz="0" w:space="0" w:color="auto"/>
                <w:bottom w:val="none" w:sz="0" w:space="0" w:color="auto"/>
                <w:right w:val="none" w:sz="0" w:space="0" w:color="auto"/>
              </w:divBdr>
            </w:div>
          </w:divsChild>
        </w:div>
        <w:div w:id="774788951">
          <w:marLeft w:val="0"/>
          <w:marRight w:val="0"/>
          <w:marTop w:val="0"/>
          <w:marBottom w:val="0"/>
          <w:divBdr>
            <w:top w:val="none" w:sz="0" w:space="0" w:color="auto"/>
            <w:left w:val="none" w:sz="0" w:space="0" w:color="auto"/>
            <w:bottom w:val="none" w:sz="0" w:space="0" w:color="auto"/>
            <w:right w:val="none" w:sz="0" w:space="0" w:color="auto"/>
          </w:divBdr>
          <w:divsChild>
            <w:div w:id="306936498">
              <w:marLeft w:val="0"/>
              <w:marRight w:val="0"/>
              <w:marTop w:val="0"/>
              <w:marBottom w:val="0"/>
              <w:divBdr>
                <w:top w:val="none" w:sz="0" w:space="0" w:color="auto"/>
                <w:left w:val="none" w:sz="0" w:space="0" w:color="auto"/>
                <w:bottom w:val="none" w:sz="0" w:space="0" w:color="auto"/>
                <w:right w:val="none" w:sz="0" w:space="0" w:color="auto"/>
              </w:divBdr>
            </w:div>
          </w:divsChild>
        </w:div>
        <w:div w:id="1059986298">
          <w:marLeft w:val="0"/>
          <w:marRight w:val="0"/>
          <w:marTop w:val="0"/>
          <w:marBottom w:val="0"/>
          <w:divBdr>
            <w:top w:val="none" w:sz="0" w:space="0" w:color="auto"/>
            <w:left w:val="none" w:sz="0" w:space="0" w:color="auto"/>
            <w:bottom w:val="none" w:sz="0" w:space="0" w:color="auto"/>
            <w:right w:val="none" w:sz="0" w:space="0" w:color="auto"/>
          </w:divBdr>
        </w:div>
        <w:div w:id="1108431799">
          <w:marLeft w:val="0"/>
          <w:marRight w:val="0"/>
          <w:marTop w:val="300"/>
          <w:marBottom w:val="0"/>
          <w:divBdr>
            <w:top w:val="none" w:sz="0" w:space="0" w:color="auto"/>
            <w:left w:val="none" w:sz="0" w:space="0" w:color="auto"/>
            <w:bottom w:val="none" w:sz="0" w:space="0" w:color="auto"/>
            <w:right w:val="none" w:sz="0" w:space="0" w:color="auto"/>
          </w:divBdr>
          <w:divsChild>
            <w:div w:id="768625831">
              <w:marLeft w:val="0"/>
              <w:marRight w:val="0"/>
              <w:marTop w:val="0"/>
              <w:marBottom w:val="0"/>
              <w:divBdr>
                <w:top w:val="none" w:sz="0" w:space="0" w:color="auto"/>
                <w:left w:val="none" w:sz="0" w:space="0" w:color="auto"/>
                <w:bottom w:val="none" w:sz="0" w:space="0" w:color="auto"/>
                <w:right w:val="none" w:sz="0" w:space="0" w:color="auto"/>
              </w:divBdr>
              <w:divsChild>
                <w:div w:id="2001158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024420">
          <w:marLeft w:val="0"/>
          <w:marRight w:val="0"/>
          <w:marTop w:val="300"/>
          <w:marBottom w:val="0"/>
          <w:divBdr>
            <w:top w:val="none" w:sz="0" w:space="0" w:color="auto"/>
            <w:left w:val="none" w:sz="0" w:space="0" w:color="auto"/>
            <w:bottom w:val="none" w:sz="0" w:space="0" w:color="auto"/>
            <w:right w:val="none" w:sz="0" w:space="0" w:color="auto"/>
          </w:divBdr>
          <w:divsChild>
            <w:div w:id="113329095">
              <w:marLeft w:val="0"/>
              <w:marRight w:val="0"/>
              <w:marTop w:val="0"/>
              <w:marBottom w:val="0"/>
              <w:divBdr>
                <w:top w:val="none" w:sz="0" w:space="0" w:color="auto"/>
                <w:left w:val="none" w:sz="0" w:space="0" w:color="auto"/>
                <w:bottom w:val="none" w:sz="0" w:space="0" w:color="auto"/>
                <w:right w:val="none" w:sz="0" w:space="0" w:color="auto"/>
              </w:divBdr>
              <w:divsChild>
                <w:div w:id="1184515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723893">
          <w:marLeft w:val="0"/>
          <w:marRight w:val="0"/>
          <w:marTop w:val="0"/>
          <w:marBottom w:val="0"/>
          <w:divBdr>
            <w:top w:val="none" w:sz="0" w:space="0" w:color="auto"/>
            <w:left w:val="none" w:sz="0" w:space="0" w:color="auto"/>
            <w:bottom w:val="none" w:sz="0" w:space="0" w:color="auto"/>
            <w:right w:val="none" w:sz="0" w:space="0" w:color="auto"/>
          </w:divBdr>
          <w:divsChild>
            <w:div w:id="419063537">
              <w:marLeft w:val="0"/>
              <w:marRight w:val="0"/>
              <w:marTop w:val="0"/>
              <w:marBottom w:val="0"/>
              <w:divBdr>
                <w:top w:val="none" w:sz="0" w:space="0" w:color="auto"/>
                <w:left w:val="none" w:sz="0" w:space="0" w:color="auto"/>
                <w:bottom w:val="none" w:sz="0" w:space="0" w:color="auto"/>
                <w:right w:val="none" w:sz="0" w:space="0" w:color="auto"/>
              </w:divBdr>
            </w:div>
          </w:divsChild>
        </w:div>
        <w:div w:id="1512531241">
          <w:marLeft w:val="0"/>
          <w:marRight w:val="0"/>
          <w:marTop w:val="0"/>
          <w:marBottom w:val="0"/>
          <w:divBdr>
            <w:top w:val="none" w:sz="0" w:space="0" w:color="auto"/>
            <w:left w:val="none" w:sz="0" w:space="0" w:color="auto"/>
            <w:bottom w:val="none" w:sz="0" w:space="0" w:color="auto"/>
            <w:right w:val="none" w:sz="0" w:space="0" w:color="auto"/>
          </w:divBdr>
          <w:divsChild>
            <w:div w:id="1008867389">
              <w:marLeft w:val="0"/>
              <w:marRight w:val="0"/>
              <w:marTop w:val="0"/>
              <w:marBottom w:val="0"/>
              <w:divBdr>
                <w:top w:val="none" w:sz="0" w:space="0" w:color="auto"/>
                <w:left w:val="none" w:sz="0" w:space="0" w:color="auto"/>
                <w:bottom w:val="none" w:sz="0" w:space="0" w:color="auto"/>
                <w:right w:val="none" w:sz="0" w:space="0" w:color="auto"/>
              </w:divBdr>
            </w:div>
          </w:divsChild>
        </w:div>
        <w:div w:id="1576161593">
          <w:marLeft w:val="0"/>
          <w:marRight w:val="0"/>
          <w:marTop w:val="0"/>
          <w:marBottom w:val="0"/>
          <w:divBdr>
            <w:top w:val="none" w:sz="0" w:space="0" w:color="auto"/>
            <w:left w:val="none" w:sz="0" w:space="0" w:color="auto"/>
            <w:bottom w:val="none" w:sz="0" w:space="0" w:color="auto"/>
            <w:right w:val="none" w:sz="0" w:space="0" w:color="auto"/>
          </w:divBdr>
        </w:div>
        <w:div w:id="1766614997">
          <w:marLeft w:val="0"/>
          <w:marRight w:val="0"/>
          <w:marTop w:val="0"/>
          <w:marBottom w:val="0"/>
          <w:divBdr>
            <w:top w:val="none" w:sz="0" w:space="0" w:color="auto"/>
            <w:left w:val="none" w:sz="0" w:space="0" w:color="auto"/>
            <w:bottom w:val="none" w:sz="0" w:space="0" w:color="auto"/>
            <w:right w:val="none" w:sz="0" w:space="0" w:color="auto"/>
          </w:divBdr>
        </w:div>
        <w:div w:id="1777141332">
          <w:marLeft w:val="0"/>
          <w:marRight w:val="0"/>
          <w:marTop w:val="300"/>
          <w:marBottom w:val="0"/>
          <w:divBdr>
            <w:top w:val="none" w:sz="0" w:space="0" w:color="auto"/>
            <w:left w:val="none" w:sz="0" w:space="0" w:color="auto"/>
            <w:bottom w:val="none" w:sz="0" w:space="0" w:color="auto"/>
            <w:right w:val="none" w:sz="0" w:space="0" w:color="auto"/>
          </w:divBdr>
          <w:divsChild>
            <w:div w:id="1355034183">
              <w:marLeft w:val="0"/>
              <w:marRight w:val="0"/>
              <w:marTop w:val="0"/>
              <w:marBottom w:val="0"/>
              <w:divBdr>
                <w:top w:val="none" w:sz="0" w:space="0" w:color="auto"/>
                <w:left w:val="none" w:sz="0" w:space="0" w:color="auto"/>
                <w:bottom w:val="none" w:sz="0" w:space="0" w:color="auto"/>
                <w:right w:val="none" w:sz="0" w:space="0" w:color="auto"/>
              </w:divBdr>
              <w:divsChild>
                <w:div w:id="818375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242817">
          <w:marLeft w:val="0"/>
          <w:marRight w:val="0"/>
          <w:marTop w:val="0"/>
          <w:marBottom w:val="0"/>
          <w:divBdr>
            <w:top w:val="none" w:sz="0" w:space="0" w:color="auto"/>
            <w:left w:val="none" w:sz="0" w:space="0" w:color="auto"/>
            <w:bottom w:val="none" w:sz="0" w:space="0" w:color="auto"/>
            <w:right w:val="none" w:sz="0" w:space="0" w:color="auto"/>
          </w:divBdr>
        </w:div>
        <w:div w:id="1905483411">
          <w:marLeft w:val="0"/>
          <w:marRight w:val="0"/>
          <w:marTop w:val="0"/>
          <w:marBottom w:val="0"/>
          <w:divBdr>
            <w:top w:val="none" w:sz="0" w:space="0" w:color="auto"/>
            <w:left w:val="none" w:sz="0" w:space="0" w:color="auto"/>
            <w:bottom w:val="none" w:sz="0" w:space="0" w:color="auto"/>
            <w:right w:val="none" w:sz="0" w:space="0" w:color="auto"/>
          </w:divBdr>
        </w:div>
        <w:div w:id="1979843218">
          <w:marLeft w:val="0"/>
          <w:marRight w:val="0"/>
          <w:marTop w:val="0"/>
          <w:marBottom w:val="0"/>
          <w:divBdr>
            <w:top w:val="none" w:sz="0" w:space="0" w:color="auto"/>
            <w:left w:val="none" w:sz="0" w:space="0" w:color="auto"/>
            <w:bottom w:val="none" w:sz="0" w:space="0" w:color="auto"/>
            <w:right w:val="none" w:sz="0" w:space="0" w:color="auto"/>
          </w:divBdr>
        </w:div>
        <w:div w:id="2087921319">
          <w:marLeft w:val="0"/>
          <w:marRight w:val="0"/>
          <w:marTop w:val="0"/>
          <w:marBottom w:val="0"/>
          <w:divBdr>
            <w:top w:val="none" w:sz="0" w:space="0" w:color="auto"/>
            <w:left w:val="none" w:sz="0" w:space="0" w:color="auto"/>
            <w:bottom w:val="none" w:sz="0" w:space="0" w:color="auto"/>
            <w:right w:val="none" w:sz="0" w:space="0" w:color="auto"/>
          </w:divBdr>
          <w:divsChild>
            <w:div w:id="226380328">
              <w:marLeft w:val="0"/>
              <w:marRight w:val="0"/>
              <w:marTop w:val="0"/>
              <w:marBottom w:val="0"/>
              <w:divBdr>
                <w:top w:val="none" w:sz="0" w:space="0" w:color="auto"/>
                <w:left w:val="none" w:sz="0" w:space="0" w:color="auto"/>
                <w:bottom w:val="none" w:sz="0" w:space="0" w:color="auto"/>
                <w:right w:val="none" w:sz="0" w:space="0" w:color="auto"/>
              </w:divBdr>
            </w:div>
          </w:divsChild>
        </w:div>
        <w:div w:id="2124415331">
          <w:marLeft w:val="0"/>
          <w:marRight w:val="0"/>
          <w:marTop w:val="300"/>
          <w:marBottom w:val="0"/>
          <w:divBdr>
            <w:top w:val="none" w:sz="0" w:space="0" w:color="auto"/>
            <w:left w:val="none" w:sz="0" w:space="0" w:color="auto"/>
            <w:bottom w:val="none" w:sz="0" w:space="0" w:color="auto"/>
            <w:right w:val="none" w:sz="0" w:space="0" w:color="auto"/>
          </w:divBdr>
          <w:divsChild>
            <w:div w:id="1691688622">
              <w:marLeft w:val="0"/>
              <w:marRight w:val="0"/>
              <w:marTop w:val="0"/>
              <w:marBottom w:val="0"/>
              <w:divBdr>
                <w:top w:val="none" w:sz="0" w:space="0" w:color="auto"/>
                <w:left w:val="none" w:sz="0" w:space="0" w:color="auto"/>
                <w:bottom w:val="none" w:sz="0" w:space="0" w:color="auto"/>
                <w:right w:val="none" w:sz="0" w:space="0" w:color="auto"/>
              </w:divBdr>
              <w:divsChild>
                <w:div w:id="1067455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85618406">
      <w:bodyDiv w:val="1"/>
      <w:marLeft w:val="0"/>
      <w:marRight w:val="0"/>
      <w:marTop w:val="0"/>
      <w:marBottom w:val="0"/>
      <w:divBdr>
        <w:top w:val="none" w:sz="0" w:space="0" w:color="auto"/>
        <w:left w:val="none" w:sz="0" w:space="0" w:color="auto"/>
        <w:bottom w:val="none" w:sz="0" w:space="0" w:color="auto"/>
        <w:right w:val="none" w:sz="0" w:space="0" w:color="auto"/>
      </w:divBdr>
    </w:div>
    <w:div w:id="1986424133">
      <w:bodyDiv w:val="1"/>
      <w:marLeft w:val="0"/>
      <w:marRight w:val="0"/>
      <w:marTop w:val="0"/>
      <w:marBottom w:val="0"/>
      <w:divBdr>
        <w:top w:val="none" w:sz="0" w:space="0" w:color="auto"/>
        <w:left w:val="none" w:sz="0" w:space="0" w:color="auto"/>
        <w:bottom w:val="none" w:sz="0" w:space="0" w:color="auto"/>
        <w:right w:val="none" w:sz="0" w:space="0" w:color="auto"/>
      </w:divBdr>
    </w:div>
    <w:div w:id="1986930844">
      <w:bodyDiv w:val="1"/>
      <w:marLeft w:val="0"/>
      <w:marRight w:val="0"/>
      <w:marTop w:val="0"/>
      <w:marBottom w:val="0"/>
      <w:divBdr>
        <w:top w:val="none" w:sz="0" w:space="0" w:color="auto"/>
        <w:left w:val="none" w:sz="0" w:space="0" w:color="auto"/>
        <w:bottom w:val="none" w:sz="0" w:space="0" w:color="auto"/>
        <w:right w:val="none" w:sz="0" w:space="0" w:color="auto"/>
      </w:divBdr>
      <w:divsChild>
        <w:div w:id="17977589">
          <w:marLeft w:val="0"/>
          <w:marRight w:val="0"/>
          <w:marTop w:val="300"/>
          <w:marBottom w:val="0"/>
          <w:divBdr>
            <w:top w:val="none" w:sz="0" w:space="0" w:color="auto"/>
            <w:left w:val="none" w:sz="0" w:space="0" w:color="auto"/>
            <w:bottom w:val="none" w:sz="0" w:space="0" w:color="auto"/>
            <w:right w:val="none" w:sz="0" w:space="0" w:color="auto"/>
          </w:divBdr>
          <w:divsChild>
            <w:div w:id="2051101768">
              <w:marLeft w:val="0"/>
              <w:marRight w:val="0"/>
              <w:marTop w:val="0"/>
              <w:marBottom w:val="0"/>
              <w:divBdr>
                <w:top w:val="none" w:sz="0" w:space="0" w:color="auto"/>
                <w:left w:val="none" w:sz="0" w:space="0" w:color="auto"/>
                <w:bottom w:val="none" w:sz="0" w:space="0" w:color="auto"/>
                <w:right w:val="none" w:sz="0" w:space="0" w:color="auto"/>
              </w:divBdr>
              <w:divsChild>
                <w:div w:id="1605960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0926869">
          <w:marLeft w:val="0"/>
          <w:marRight w:val="0"/>
          <w:marTop w:val="0"/>
          <w:marBottom w:val="0"/>
          <w:divBdr>
            <w:top w:val="none" w:sz="0" w:space="0" w:color="auto"/>
            <w:left w:val="none" w:sz="0" w:space="0" w:color="auto"/>
            <w:bottom w:val="none" w:sz="0" w:space="0" w:color="auto"/>
            <w:right w:val="none" w:sz="0" w:space="0" w:color="auto"/>
          </w:divBdr>
          <w:divsChild>
            <w:div w:id="1259560894">
              <w:marLeft w:val="0"/>
              <w:marRight w:val="0"/>
              <w:marTop w:val="0"/>
              <w:marBottom w:val="0"/>
              <w:divBdr>
                <w:top w:val="none" w:sz="0" w:space="0" w:color="auto"/>
                <w:left w:val="none" w:sz="0" w:space="0" w:color="auto"/>
                <w:bottom w:val="none" w:sz="0" w:space="0" w:color="auto"/>
                <w:right w:val="none" w:sz="0" w:space="0" w:color="auto"/>
              </w:divBdr>
            </w:div>
          </w:divsChild>
        </w:div>
        <w:div w:id="714743117">
          <w:marLeft w:val="0"/>
          <w:marRight w:val="0"/>
          <w:marTop w:val="0"/>
          <w:marBottom w:val="0"/>
          <w:divBdr>
            <w:top w:val="none" w:sz="0" w:space="0" w:color="auto"/>
            <w:left w:val="none" w:sz="0" w:space="0" w:color="auto"/>
            <w:bottom w:val="none" w:sz="0" w:space="0" w:color="auto"/>
            <w:right w:val="none" w:sz="0" w:space="0" w:color="auto"/>
          </w:divBdr>
          <w:divsChild>
            <w:div w:id="1440687768">
              <w:marLeft w:val="0"/>
              <w:marRight w:val="0"/>
              <w:marTop w:val="0"/>
              <w:marBottom w:val="0"/>
              <w:divBdr>
                <w:top w:val="none" w:sz="0" w:space="0" w:color="auto"/>
                <w:left w:val="none" w:sz="0" w:space="0" w:color="auto"/>
                <w:bottom w:val="none" w:sz="0" w:space="0" w:color="auto"/>
                <w:right w:val="none" w:sz="0" w:space="0" w:color="auto"/>
              </w:divBdr>
            </w:div>
          </w:divsChild>
        </w:div>
        <w:div w:id="763574501">
          <w:marLeft w:val="0"/>
          <w:marRight w:val="0"/>
          <w:marTop w:val="0"/>
          <w:marBottom w:val="0"/>
          <w:divBdr>
            <w:top w:val="none" w:sz="0" w:space="0" w:color="auto"/>
            <w:left w:val="none" w:sz="0" w:space="0" w:color="auto"/>
            <w:bottom w:val="none" w:sz="0" w:space="0" w:color="auto"/>
            <w:right w:val="none" w:sz="0" w:space="0" w:color="auto"/>
          </w:divBdr>
          <w:divsChild>
            <w:div w:id="1553927977">
              <w:marLeft w:val="0"/>
              <w:marRight w:val="0"/>
              <w:marTop w:val="0"/>
              <w:marBottom w:val="0"/>
              <w:divBdr>
                <w:top w:val="none" w:sz="0" w:space="0" w:color="auto"/>
                <w:left w:val="none" w:sz="0" w:space="0" w:color="auto"/>
                <w:bottom w:val="none" w:sz="0" w:space="0" w:color="auto"/>
                <w:right w:val="none" w:sz="0" w:space="0" w:color="auto"/>
              </w:divBdr>
            </w:div>
          </w:divsChild>
        </w:div>
        <w:div w:id="797068553">
          <w:marLeft w:val="0"/>
          <w:marRight w:val="0"/>
          <w:marTop w:val="0"/>
          <w:marBottom w:val="0"/>
          <w:divBdr>
            <w:top w:val="none" w:sz="0" w:space="0" w:color="auto"/>
            <w:left w:val="none" w:sz="0" w:space="0" w:color="auto"/>
            <w:bottom w:val="none" w:sz="0" w:space="0" w:color="auto"/>
            <w:right w:val="none" w:sz="0" w:space="0" w:color="auto"/>
          </w:divBdr>
        </w:div>
        <w:div w:id="952126091">
          <w:marLeft w:val="0"/>
          <w:marRight w:val="0"/>
          <w:marTop w:val="300"/>
          <w:marBottom w:val="0"/>
          <w:divBdr>
            <w:top w:val="none" w:sz="0" w:space="0" w:color="auto"/>
            <w:left w:val="none" w:sz="0" w:space="0" w:color="auto"/>
            <w:bottom w:val="none" w:sz="0" w:space="0" w:color="auto"/>
            <w:right w:val="none" w:sz="0" w:space="0" w:color="auto"/>
          </w:divBdr>
          <w:divsChild>
            <w:div w:id="1845313675">
              <w:marLeft w:val="0"/>
              <w:marRight w:val="0"/>
              <w:marTop w:val="0"/>
              <w:marBottom w:val="0"/>
              <w:divBdr>
                <w:top w:val="none" w:sz="0" w:space="0" w:color="auto"/>
                <w:left w:val="none" w:sz="0" w:space="0" w:color="auto"/>
                <w:bottom w:val="none" w:sz="0" w:space="0" w:color="auto"/>
                <w:right w:val="none" w:sz="0" w:space="0" w:color="auto"/>
              </w:divBdr>
              <w:divsChild>
                <w:div w:id="843394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665701">
          <w:marLeft w:val="0"/>
          <w:marRight w:val="0"/>
          <w:marTop w:val="0"/>
          <w:marBottom w:val="0"/>
          <w:divBdr>
            <w:top w:val="none" w:sz="0" w:space="0" w:color="auto"/>
            <w:left w:val="none" w:sz="0" w:space="0" w:color="auto"/>
            <w:bottom w:val="none" w:sz="0" w:space="0" w:color="auto"/>
            <w:right w:val="none" w:sz="0" w:space="0" w:color="auto"/>
          </w:divBdr>
          <w:divsChild>
            <w:div w:id="1041904355">
              <w:marLeft w:val="0"/>
              <w:marRight w:val="0"/>
              <w:marTop w:val="0"/>
              <w:marBottom w:val="0"/>
              <w:divBdr>
                <w:top w:val="none" w:sz="0" w:space="0" w:color="auto"/>
                <w:left w:val="none" w:sz="0" w:space="0" w:color="auto"/>
                <w:bottom w:val="none" w:sz="0" w:space="0" w:color="auto"/>
                <w:right w:val="none" w:sz="0" w:space="0" w:color="auto"/>
              </w:divBdr>
            </w:div>
          </w:divsChild>
        </w:div>
        <w:div w:id="1232544053">
          <w:marLeft w:val="0"/>
          <w:marRight w:val="0"/>
          <w:marTop w:val="0"/>
          <w:marBottom w:val="0"/>
          <w:divBdr>
            <w:top w:val="none" w:sz="0" w:space="0" w:color="auto"/>
            <w:left w:val="none" w:sz="0" w:space="0" w:color="auto"/>
            <w:bottom w:val="none" w:sz="0" w:space="0" w:color="auto"/>
            <w:right w:val="none" w:sz="0" w:space="0" w:color="auto"/>
          </w:divBdr>
        </w:div>
        <w:div w:id="1326862317">
          <w:marLeft w:val="0"/>
          <w:marRight w:val="0"/>
          <w:marTop w:val="300"/>
          <w:marBottom w:val="0"/>
          <w:divBdr>
            <w:top w:val="none" w:sz="0" w:space="0" w:color="auto"/>
            <w:left w:val="none" w:sz="0" w:space="0" w:color="auto"/>
            <w:bottom w:val="none" w:sz="0" w:space="0" w:color="auto"/>
            <w:right w:val="none" w:sz="0" w:space="0" w:color="auto"/>
          </w:divBdr>
          <w:divsChild>
            <w:div w:id="308050391">
              <w:marLeft w:val="0"/>
              <w:marRight w:val="0"/>
              <w:marTop w:val="0"/>
              <w:marBottom w:val="0"/>
              <w:divBdr>
                <w:top w:val="none" w:sz="0" w:space="0" w:color="auto"/>
                <w:left w:val="none" w:sz="0" w:space="0" w:color="auto"/>
                <w:bottom w:val="none" w:sz="0" w:space="0" w:color="auto"/>
                <w:right w:val="none" w:sz="0" w:space="0" w:color="auto"/>
              </w:divBdr>
              <w:divsChild>
                <w:div w:id="1464807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5106448">
          <w:marLeft w:val="0"/>
          <w:marRight w:val="0"/>
          <w:marTop w:val="0"/>
          <w:marBottom w:val="0"/>
          <w:divBdr>
            <w:top w:val="none" w:sz="0" w:space="0" w:color="auto"/>
            <w:left w:val="none" w:sz="0" w:space="0" w:color="auto"/>
            <w:bottom w:val="none" w:sz="0" w:space="0" w:color="auto"/>
            <w:right w:val="none" w:sz="0" w:space="0" w:color="auto"/>
          </w:divBdr>
        </w:div>
        <w:div w:id="1499493432">
          <w:marLeft w:val="0"/>
          <w:marRight w:val="0"/>
          <w:marTop w:val="300"/>
          <w:marBottom w:val="0"/>
          <w:divBdr>
            <w:top w:val="none" w:sz="0" w:space="0" w:color="auto"/>
            <w:left w:val="none" w:sz="0" w:space="0" w:color="auto"/>
            <w:bottom w:val="none" w:sz="0" w:space="0" w:color="auto"/>
            <w:right w:val="none" w:sz="0" w:space="0" w:color="auto"/>
          </w:divBdr>
          <w:divsChild>
            <w:div w:id="1857115825">
              <w:marLeft w:val="0"/>
              <w:marRight w:val="0"/>
              <w:marTop w:val="0"/>
              <w:marBottom w:val="0"/>
              <w:divBdr>
                <w:top w:val="none" w:sz="0" w:space="0" w:color="auto"/>
                <w:left w:val="none" w:sz="0" w:space="0" w:color="auto"/>
                <w:bottom w:val="none" w:sz="0" w:space="0" w:color="auto"/>
                <w:right w:val="none" w:sz="0" w:space="0" w:color="auto"/>
              </w:divBdr>
              <w:divsChild>
                <w:div w:id="1151604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0561730">
          <w:marLeft w:val="0"/>
          <w:marRight w:val="0"/>
          <w:marTop w:val="0"/>
          <w:marBottom w:val="0"/>
          <w:divBdr>
            <w:top w:val="none" w:sz="0" w:space="0" w:color="auto"/>
            <w:left w:val="none" w:sz="0" w:space="0" w:color="auto"/>
            <w:bottom w:val="none" w:sz="0" w:space="0" w:color="auto"/>
            <w:right w:val="none" w:sz="0" w:space="0" w:color="auto"/>
          </w:divBdr>
          <w:divsChild>
            <w:div w:id="143816061">
              <w:marLeft w:val="0"/>
              <w:marRight w:val="0"/>
              <w:marTop w:val="0"/>
              <w:marBottom w:val="0"/>
              <w:divBdr>
                <w:top w:val="none" w:sz="0" w:space="0" w:color="auto"/>
                <w:left w:val="none" w:sz="0" w:space="0" w:color="auto"/>
                <w:bottom w:val="none" w:sz="0" w:space="0" w:color="auto"/>
                <w:right w:val="none" w:sz="0" w:space="0" w:color="auto"/>
              </w:divBdr>
            </w:div>
          </w:divsChild>
        </w:div>
        <w:div w:id="1511488966">
          <w:marLeft w:val="0"/>
          <w:marRight w:val="0"/>
          <w:marTop w:val="0"/>
          <w:marBottom w:val="0"/>
          <w:divBdr>
            <w:top w:val="none" w:sz="0" w:space="0" w:color="auto"/>
            <w:left w:val="none" w:sz="0" w:space="0" w:color="auto"/>
            <w:bottom w:val="none" w:sz="0" w:space="0" w:color="auto"/>
            <w:right w:val="none" w:sz="0" w:space="0" w:color="auto"/>
          </w:divBdr>
        </w:div>
        <w:div w:id="1639996995">
          <w:marLeft w:val="0"/>
          <w:marRight w:val="0"/>
          <w:marTop w:val="0"/>
          <w:marBottom w:val="0"/>
          <w:divBdr>
            <w:top w:val="none" w:sz="0" w:space="0" w:color="auto"/>
            <w:left w:val="none" w:sz="0" w:space="0" w:color="auto"/>
            <w:bottom w:val="none" w:sz="0" w:space="0" w:color="auto"/>
            <w:right w:val="none" w:sz="0" w:space="0" w:color="auto"/>
          </w:divBdr>
          <w:divsChild>
            <w:div w:id="1034690031">
              <w:marLeft w:val="0"/>
              <w:marRight w:val="0"/>
              <w:marTop w:val="0"/>
              <w:marBottom w:val="0"/>
              <w:divBdr>
                <w:top w:val="none" w:sz="0" w:space="0" w:color="auto"/>
                <w:left w:val="none" w:sz="0" w:space="0" w:color="auto"/>
                <w:bottom w:val="none" w:sz="0" w:space="0" w:color="auto"/>
                <w:right w:val="none" w:sz="0" w:space="0" w:color="auto"/>
              </w:divBdr>
            </w:div>
          </w:divsChild>
        </w:div>
        <w:div w:id="1667434085">
          <w:marLeft w:val="0"/>
          <w:marRight w:val="0"/>
          <w:marTop w:val="0"/>
          <w:marBottom w:val="0"/>
          <w:divBdr>
            <w:top w:val="none" w:sz="0" w:space="0" w:color="auto"/>
            <w:left w:val="none" w:sz="0" w:space="0" w:color="auto"/>
            <w:bottom w:val="none" w:sz="0" w:space="0" w:color="auto"/>
            <w:right w:val="none" w:sz="0" w:space="0" w:color="auto"/>
          </w:divBdr>
        </w:div>
        <w:div w:id="1921326024">
          <w:marLeft w:val="0"/>
          <w:marRight w:val="0"/>
          <w:marTop w:val="0"/>
          <w:marBottom w:val="0"/>
          <w:divBdr>
            <w:top w:val="none" w:sz="0" w:space="0" w:color="auto"/>
            <w:left w:val="none" w:sz="0" w:space="0" w:color="auto"/>
            <w:bottom w:val="none" w:sz="0" w:space="0" w:color="auto"/>
            <w:right w:val="none" w:sz="0" w:space="0" w:color="auto"/>
          </w:divBdr>
        </w:div>
        <w:div w:id="1966347354">
          <w:marLeft w:val="0"/>
          <w:marRight w:val="0"/>
          <w:marTop w:val="0"/>
          <w:marBottom w:val="0"/>
          <w:divBdr>
            <w:top w:val="none" w:sz="0" w:space="0" w:color="auto"/>
            <w:left w:val="none" w:sz="0" w:space="0" w:color="auto"/>
            <w:bottom w:val="none" w:sz="0" w:space="0" w:color="auto"/>
            <w:right w:val="none" w:sz="0" w:space="0" w:color="auto"/>
          </w:divBdr>
        </w:div>
        <w:div w:id="1981422473">
          <w:marLeft w:val="0"/>
          <w:marRight w:val="0"/>
          <w:marTop w:val="0"/>
          <w:marBottom w:val="0"/>
          <w:divBdr>
            <w:top w:val="none" w:sz="0" w:space="0" w:color="auto"/>
            <w:left w:val="none" w:sz="0" w:space="0" w:color="auto"/>
            <w:bottom w:val="none" w:sz="0" w:space="0" w:color="auto"/>
            <w:right w:val="none" w:sz="0" w:space="0" w:color="auto"/>
          </w:divBdr>
          <w:divsChild>
            <w:div w:id="17541616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4604440">
      <w:bodyDiv w:val="1"/>
      <w:marLeft w:val="0"/>
      <w:marRight w:val="0"/>
      <w:marTop w:val="0"/>
      <w:marBottom w:val="0"/>
      <w:divBdr>
        <w:top w:val="none" w:sz="0" w:space="0" w:color="auto"/>
        <w:left w:val="none" w:sz="0" w:space="0" w:color="auto"/>
        <w:bottom w:val="none" w:sz="0" w:space="0" w:color="auto"/>
        <w:right w:val="none" w:sz="0" w:space="0" w:color="auto"/>
      </w:divBdr>
      <w:divsChild>
        <w:div w:id="10840201">
          <w:marLeft w:val="0"/>
          <w:marRight w:val="0"/>
          <w:marTop w:val="0"/>
          <w:marBottom w:val="0"/>
          <w:divBdr>
            <w:top w:val="none" w:sz="0" w:space="0" w:color="auto"/>
            <w:left w:val="none" w:sz="0" w:space="0" w:color="auto"/>
            <w:bottom w:val="none" w:sz="0" w:space="0" w:color="auto"/>
            <w:right w:val="none" w:sz="0" w:space="0" w:color="auto"/>
          </w:divBdr>
          <w:divsChild>
            <w:div w:id="1057361724">
              <w:marLeft w:val="0"/>
              <w:marRight w:val="0"/>
              <w:marTop w:val="0"/>
              <w:marBottom w:val="0"/>
              <w:divBdr>
                <w:top w:val="none" w:sz="0" w:space="0" w:color="auto"/>
                <w:left w:val="none" w:sz="0" w:space="0" w:color="auto"/>
                <w:bottom w:val="none" w:sz="0" w:space="0" w:color="auto"/>
                <w:right w:val="none" w:sz="0" w:space="0" w:color="auto"/>
              </w:divBdr>
            </w:div>
          </w:divsChild>
        </w:div>
        <w:div w:id="215548983">
          <w:marLeft w:val="0"/>
          <w:marRight w:val="0"/>
          <w:marTop w:val="0"/>
          <w:marBottom w:val="0"/>
          <w:divBdr>
            <w:top w:val="none" w:sz="0" w:space="0" w:color="auto"/>
            <w:left w:val="none" w:sz="0" w:space="0" w:color="auto"/>
            <w:bottom w:val="none" w:sz="0" w:space="0" w:color="auto"/>
            <w:right w:val="none" w:sz="0" w:space="0" w:color="auto"/>
          </w:divBdr>
        </w:div>
        <w:div w:id="314842640">
          <w:marLeft w:val="0"/>
          <w:marRight w:val="0"/>
          <w:marTop w:val="300"/>
          <w:marBottom w:val="0"/>
          <w:divBdr>
            <w:top w:val="none" w:sz="0" w:space="0" w:color="auto"/>
            <w:left w:val="none" w:sz="0" w:space="0" w:color="auto"/>
            <w:bottom w:val="none" w:sz="0" w:space="0" w:color="auto"/>
            <w:right w:val="none" w:sz="0" w:space="0" w:color="auto"/>
          </w:divBdr>
          <w:divsChild>
            <w:div w:id="1237743341">
              <w:marLeft w:val="0"/>
              <w:marRight w:val="0"/>
              <w:marTop w:val="0"/>
              <w:marBottom w:val="0"/>
              <w:divBdr>
                <w:top w:val="none" w:sz="0" w:space="0" w:color="auto"/>
                <w:left w:val="none" w:sz="0" w:space="0" w:color="auto"/>
                <w:bottom w:val="none" w:sz="0" w:space="0" w:color="auto"/>
                <w:right w:val="none" w:sz="0" w:space="0" w:color="auto"/>
              </w:divBdr>
              <w:divsChild>
                <w:div w:id="1019700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842236">
          <w:marLeft w:val="0"/>
          <w:marRight w:val="0"/>
          <w:marTop w:val="0"/>
          <w:marBottom w:val="0"/>
          <w:divBdr>
            <w:top w:val="none" w:sz="0" w:space="0" w:color="auto"/>
            <w:left w:val="none" w:sz="0" w:space="0" w:color="auto"/>
            <w:bottom w:val="none" w:sz="0" w:space="0" w:color="auto"/>
            <w:right w:val="none" w:sz="0" w:space="0" w:color="auto"/>
          </w:divBdr>
          <w:divsChild>
            <w:div w:id="553350213">
              <w:marLeft w:val="0"/>
              <w:marRight w:val="0"/>
              <w:marTop w:val="0"/>
              <w:marBottom w:val="0"/>
              <w:divBdr>
                <w:top w:val="none" w:sz="0" w:space="0" w:color="auto"/>
                <w:left w:val="none" w:sz="0" w:space="0" w:color="auto"/>
                <w:bottom w:val="none" w:sz="0" w:space="0" w:color="auto"/>
                <w:right w:val="none" w:sz="0" w:space="0" w:color="auto"/>
              </w:divBdr>
            </w:div>
          </w:divsChild>
        </w:div>
        <w:div w:id="533661516">
          <w:marLeft w:val="0"/>
          <w:marRight w:val="0"/>
          <w:marTop w:val="300"/>
          <w:marBottom w:val="0"/>
          <w:divBdr>
            <w:top w:val="none" w:sz="0" w:space="0" w:color="auto"/>
            <w:left w:val="none" w:sz="0" w:space="0" w:color="auto"/>
            <w:bottom w:val="none" w:sz="0" w:space="0" w:color="auto"/>
            <w:right w:val="none" w:sz="0" w:space="0" w:color="auto"/>
          </w:divBdr>
          <w:divsChild>
            <w:div w:id="488794153">
              <w:marLeft w:val="0"/>
              <w:marRight w:val="0"/>
              <w:marTop w:val="0"/>
              <w:marBottom w:val="0"/>
              <w:divBdr>
                <w:top w:val="none" w:sz="0" w:space="0" w:color="auto"/>
                <w:left w:val="none" w:sz="0" w:space="0" w:color="auto"/>
                <w:bottom w:val="none" w:sz="0" w:space="0" w:color="auto"/>
                <w:right w:val="none" w:sz="0" w:space="0" w:color="auto"/>
              </w:divBdr>
              <w:divsChild>
                <w:div w:id="1037660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6435965">
          <w:marLeft w:val="0"/>
          <w:marRight w:val="0"/>
          <w:marTop w:val="0"/>
          <w:marBottom w:val="0"/>
          <w:divBdr>
            <w:top w:val="none" w:sz="0" w:space="0" w:color="auto"/>
            <w:left w:val="none" w:sz="0" w:space="0" w:color="auto"/>
            <w:bottom w:val="none" w:sz="0" w:space="0" w:color="auto"/>
            <w:right w:val="none" w:sz="0" w:space="0" w:color="auto"/>
          </w:divBdr>
          <w:divsChild>
            <w:div w:id="918439545">
              <w:marLeft w:val="0"/>
              <w:marRight w:val="0"/>
              <w:marTop w:val="0"/>
              <w:marBottom w:val="0"/>
              <w:divBdr>
                <w:top w:val="none" w:sz="0" w:space="0" w:color="auto"/>
                <w:left w:val="none" w:sz="0" w:space="0" w:color="auto"/>
                <w:bottom w:val="none" w:sz="0" w:space="0" w:color="auto"/>
                <w:right w:val="none" w:sz="0" w:space="0" w:color="auto"/>
              </w:divBdr>
            </w:div>
          </w:divsChild>
        </w:div>
        <w:div w:id="552233226">
          <w:marLeft w:val="0"/>
          <w:marRight w:val="0"/>
          <w:marTop w:val="0"/>
          <w:marBottom w:val="0"/>
          <w:divBdr>
            <w:top w:val="none" w:sz="0" w:space="0" w:color="auto"/>
            <w:left w:val="none" w:sz="0" w:space="0" w:color="auto"/>
            <w:bottom w:val="none" w:sz="0" w:space="0" w:color="auto"/>
            <w:right w:val="none" w:sz="0" w:space="0" w:color="auto"/>
          </w:divBdr>
          <w:divsChild>
            <w:div w:id="652678703">
              <w:marLeft w:val="0"/>
              <w:marRight w:val="0"/>
              <w:marTop w:val="0"/>
              <w:marBottom w:val="0"/>
              <w:divBdr>
                <w:top w:val="none" w:sz="0" w:space="0" w:color="auto"/>
                <w:left w:val="none" w:sz="0" w:space="0" w:color="auto"/>
                <w:bottom w:val="none" w:sz="0" w:space="0" w:color="auto"/>
                <w:right w:val="none" w:sz="0" w:space="0" w:color="auto"/>
              </w:divBdr>
            </w:div>
          </w:divsChild>
        </w:div>
        <w:div w:id="773481527">
          <w:marLeft w:val="0"/>
          <w:marRight w:val="0"/>
          <w:marTop w:val="0"/>
          <w:marBottom w:val="0"/>
          <w:divBdr>
            <w:top w:val="none" w:sz="0" w:space="0" w:color="auto"/>
            <w:left w:val="none" w:sz="0" w:space="0" w:color="auto"/>
            <w:bottom w:val="none" w:sz="0" w:space="0" w:color="auto"/>
            <w:right w:val="none" w:sz="0" w:space="0" w:color="auto"/>
          </w:divBdr>
          <w:divsChild>
            <w:div w:id="1475755524">
              <w:marLeft w:val="0"/>
              <w:marRight w:val="0"/>
              <w:marTop w:val="0"/>
              <w:marBottom w:val="0"/>
              <w:divBdr>
                <w:top w:val="none" w:sz="0" w:space="0" w:color="auto"/>
                <w:left w:val="none" w:sz="0" w:space="0" w:color="auto"/>
                <w:bottom w:val="none" w:sz="0" w:space="0" w:color="auto"/>
                <w:right w:val="none" w:sz="0" w:space="0" w:color="auto"/>
              </w:divBdr>
            </w:div>
          </w:divsChild>
        </w:div>
        <w:div w:id="797382736">
          <w:marLeft w:val="0"/>
          <w:marRight w:val="0"/>
          <w:marTop w:val="300"/>
          <w:marBottom w:val="0"/>
          <w:divBdr>
            <w:top w:val="none" w:sz="0" w:space="0" w:color="auto"/>
            <w:left w:val="none" w:sz="0" w:space="0" w:color="auto"/>
            <w:bottom w:val="none" w:sz="0" w:space="0" w:color="auto"/>
            <w:right w:val="none" w:sz="0" w:space="0" w:color="auto"/>
          </w:divBdr>
          <w:divsChild>
            <w:div w:id="1309675302">
              <w:marLeft w:val="0"/>
              <w:marRight w:val="0"/>
              <w:marTop w:val="0"/>
              <w:marBottom w:val="0"/>
              <w:divBdr>
                <w:top w:val="none" w:sz="0" w:space="0" w:color="auto"/>
                <w:left w:val="none" w:sz="0" w:space="0" w:color="auto"/>
                <w:bottom w:val="none" w:sz="0" w:space="0" w:color="auto"/>
                <w:right w:val="none" w:sz="0" w:space="0" w:color="auto"/>
              </w:divBdr>
              <w:divsChild>
                <w:div w:id="1432238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4509970">
          <w:marLeft w:val="0"/>
          <w:marRight w:val="0"/>
          <w:marTop w:val="0"/>
          <w:marBottom w:val="0"/>
          <w:divBdr>
            <w:top w:val="none" w:sz="0" w:space="0" w:color="auto"/>
            <w:left w:val="none" w:sz="0" w:space="0" w:color="auto"/>
            <w:bottom w:val="none" w:sz="0" w:space="0" w:color="auto"/>
            <w:right w:val="none" w:sz="0" w:space="0" w:color="auto"/>
          </w:divBdr>
        </w:div>
        <w:div w:id="1359354686">
          <w:marLeft w:val="0"/>
          <w:marRight w:val="0"/>
          <w:marTop w:val="0"/>
          <w:marBottom w:val="0"/>
          <w:divBdr>
            <w:top w:val="none" w:sz="0" w:space="0" w:color="auto"/>
            <w:left w:val="none" w:sz="0" w:space="0" w:color="auto"/>
            <w:bottom w:val="none" w:sz="0" w:space="0" w:color="auto"/>
            <w:right w:val="none" w:sz="0" w:space="0" w:color="auto"/>
          </w:divBdr>
        </w:div>
        <w:div w:id="1461459494">
          <w:marLeft w:val="0"/>
          <w:marRight w:val="0"/>
          <w:marTop w:val="0"/>
          <w:marBottom w:val="0"/>
          <w:divBdr>
            <w:top w:val="none" w:sz="0" w:space="0" w:color="auto"/>
            <w:left w:val="none" w:sz="0" w:space="0" w:color="auto"/>
            <w:bottom w:val="none" w:sz="0" w:space="0" w:color="auto"/>
            <w:right w:val="none" w:sz="0" w:space="0" w:color="auto"/>
          </w:divBdr>
        </w:div>
        <w:div w:id="1577548903">
          <w:marLeft w:val="0"/>
          <w:marRight w:val="0"/>
          <w:marTop w:val="0"/>
          <w:marBottom w:val="0"/>
          <w:divBdr>
            <w:top w:val="none" w:sz="0" w:space="0" w:color="auto"/>
            <w:left w:val="none" w:sz="0" w:space="0" w:color="auto"/>
            <w:bottom w:val="none" w:sz="0" w:space="0" w:color="auto"/>
            <w:right w:val="none" w:sz="0" w:space="0" w:color="auto"/>
          </w:divBdr>
        </w:div>
        <w:div w:id="1720128782">
          <w:marLeft w:val="0"/>
          <w:marRight w:val="0"/>
          <w:marTop w:val="0"/>
          <w:marBottom w:val="0"/>
          <w:divBdr>
            <w:top w:val="none" w:sz="0" w:space="0" w:color="auto"/>
            <w:left w:val="none" w:sz="0" w:space="0" w:color="auto"/>
            <w:bottom w:val="none" w:sz="0" w:space="0" w:color="auto"/>
            <w:right w:val="none" w:sz="0" w:space="0" w:color="auto"/>
          </w:divBdr>
        </w:div>
        <w:div w:id="1775707086">
          <w:marLeft w:val="0"/>
          <w:marRight w:val="0"/>
          <w:marTop w:val="0"/>
          <w:marBottom w:val="0"/>
          <w:divBdr>
            <w:top w:val="none" w:sz="0" w:space="0" w:color="auto"/>
            <w:left w:val="none" w:sz="0" w:space="0" w:color="auto"/>
            <w:bottom w:val="none" w:sz="0" w:space="0" w:color="auto"/>
            <w:right w:val="none" w:sz="0" w:space="0" w:color="auto"/>
          </w:divBdr>
          <w:divsChild>
            <w:div w:id="894587726">
              <w:marLeft w:val="0"/>
              <w:marRight w:val="0"/>
              <w:marTop w:val="0"/>
              <w:marBottom w:val="0"/>
              <w:divBdr>
                <w:top w:val="none" w:sz="0" w:space="0" w:color="auto"/>
                <w:left w:val="none" w:sz="0" w:space="0" w:color="auto"/>
                <w:bottom w:val="none" w:sz="0" w:space="0" w:color="auto"/>
                <w:right w:val="none" w:sz="0" w:space="0" w:color="auto"/>
              </w:divBdr>
            </w:div>
          </w:divsChild>
        </w:div>
        <w:div w:id="1812399383">
          <w:marLeft w:val="0"/>
          <w:marRight w:val="0"/>
          <w:marTop w:val="0"/>
          <w:marBottom w:val="0"/>
          <w:divBdr>
            <w:top w:val="none" w:sz="0" w:space="0" w:color="auto"/>
            <w:left w:val="none" w:sz="0" w:space="0" w:color="auto"/>
            <w:bottom w:val="none" w:sz="0" w:space="0" w:color="auto"/>
            <w:right w:val="none" w:sz="0" w:space="0" w:color="auto"/>
          </w:divBdr>
          <w:divsChild>
            <w:div w:id="1070424837">
              <w:marLeft w:val="0"/>
              <w:marRight w:val="0"/>
              <w:marTop w:val="0"/>
              <w:marBottom w:val="0"/>
              <w:divBdr>
                <w:top w:val="none" w:sz="0" w:space="0" w:color="auto"/>
                <w:left w:val="none" w:sz="0" w:space="0" w:color="auto"/>
                <w:bottom w:val="none" w:sz="0" w:space="0" w:color="auto"/>
                <w:right w:val="none" w:sz="0" w:space="0" w:color="auto"/>
              </w:divBdr>
            </w:div>
          </w:divsChild>
        </w:div>
        <w:div w:id="2109692385">
          <w:marLeft w:val="0"/>
          <w:marRight w:val="0"/>
          <w:marTop w:val="0"/>
          <w:marBottom w:val="0"/>
          <w:divBdr>
            <w:top w:val="none" w:sz="0" w:space="0" w:color="auto"/>
            <w:left w:val="none" w:sz="0" w:space="0" w:color="auto"/>
            <w:bottom w:val="none" w:sz="0" w:space="0" w:color="auto"/>
            <w:right w:val="none" w:sz="0" w:space="0" w:color="auto"/>
          </w:divBdr>
        </w:div>
        <w:div w:id="2128693965">
          <w:marLeft w:val="0"/>
          <w:marRight w:val="0"/>
          <w:marTop w:val="300"/>
          <w:marBottom w:val="0"/>
          <w:divBdr>
            <w:top w:val="none" w:sz="0" w:space="0" w:color="auto"/>
            <w:left w:val="none" w:sz="0" w:space="0" w:color="auto"/>
            <w:bottom w:val="none" w:sz="0" w:space="0" w:color="auto"/>
            <w:right w:val="none" w:sz="0" w:space="0" w:color="auto"/>
          </w:divBdr>
          <w:divsChild>
            <w:div w:id="600458818">
              <w:marLeft w:val="0"/>
              <w:marRight w:val="0"/>
              <w:marTop w:val="0"/>
              <w:marBottom w:val="0"/>
              <w:divBdr>
                <w:top w:val="none" w:sz="0" w:space="0" w:color="auto"/>
                <w:left w:val="none" w:sz="0" w:space="0" w:color="auto"/>
                <w:bottom w:val="none" w:sz="0" w:space="0" w:color="auto"/>
                <w:right w:val="none" w:sz="0" w:space="0" w:color="auto"/>
              </w:divBdr>
              <w:divsChild>
                <w:div w:id="660500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95261358">
      <w:bodyDiv w:val="1"/>
      <w:marLeft w:val="0"/>
      <w:marRight w:val="0"/>
      <w:marTop w:val="0"/>
      <w:marBottom w:val="0"/>
      <w:divBdr>
        <w:top w:val="none" w:sz="0" w:space="0" w:color="auto"/>
        <w:left w:val="none" w:sz="0" w:space="0" w:color="auto"/>
        <w:bottom w:val="none" w:sz="0" w:space="0" w:color="auto"/>
        <w:right w:val="none" w:sz="0" w:space="0" w:color="auto"/>
      </w:divBdr>
    </w:div>
    <w:div w:id="1996176255">
      <w:bodyDiv w:val="1"/>
      <w:marLeft w:val="0"/>
      <w:marRight w:val="0"/>
      <w:marTop w:val="0"/>
      <w:marBottom w:val="0"/>
      <w:divBdr>
        <w:top w:val="none" w:sz="0" w:space="0" w:color="auto"/>
        <w:left w:val="none" w:sz="0" w:space="0" w:color="auto"/>
        <w:bottom w:val="none" w:sz="0" w:space="0" w:color="auto"/>
        <w:right w:val="none" w:sz="0" w:space="0" w:color="auto"/>
      </w:divBdr>
      <w:divsChild>
        <w:div w:id="208958349">
          <w:marLeft w:val="0"/>
          <w:marRight w:val="0"/>
          <w:marTop w:val="0"/>
          <w:marBottom w:val="0"/>
          <w:divBdr>
            <w:top w:val="none" w:sz="0" w:space="0" w:color="auto"/>
            <w:left w:val="none" w:sz="0" w:space="0" w:color="auto"/>
            <w:bottom w:val="none" w:sz="0" w:space="0" w:color="auto"/>
            <w:right w:val="none" w:sz="0" w:space="0" w:color="auto"/>
          </w:divBdr>
          <w:divsChild>
            <w:div w:id="1541820889">
              <w:marLeft w:val="0"/>
              <w:marRight w:val="0"/>
              <w:marTop w:val="0"/>
              <w:marBottom w:val="0"/>
              <w:divBdr>
                <w:top w:val="none" w:sz="0" w:space="0" w:color="auto"/>
                <w:left w:val="none" w:sz="0" w:space="0" w:color="auto"/>
                <w:bottom w:val="none" w:sz="0" w:space="0" w:color="auto"/>
                <w:right w:val="none" w:sz="0" w:space="0" w:color="auto"/>
              </w:divBdr>
            </w:div>
            <w:div w:id="2031879218">
              <w:marLeft w:val="0"/>
              <w:marRight w:val="0"/>
              <w:marTop w:val="0"/>
              <w:marBottom w:val="0"/>
              <w:divBdr>
                <w:top w:val="none" w:sz="0" w:space="0" w:color="auto"/>
                <w:left w:val="none" w:sz="0" w:space="0" w:color="auto"/>
                <w:bottom w:val="none" w:sz="0" w:space="0" w:color="auto"/>
                <w:right w:val="none" w:sz="0" w:space="0" w:color="auto"/>
              </w:divBdr>
              <w:divsChild>
                <w:div w:id="268390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8647320">
          <w:marLeft w:val="0"/>
          <w:marRight w:val="0"/>
          <w:marTop w:val="0"/>
          <w:marBottom w:val="0"/>
          <w:divBdr>
            <w:top w:val="none" w:sz="0" w:space="0" w:color="auto"/>
            <w:left w:val="none" w:sz="0" w:space="0" w:color="auto"/>
            <w:bottom w:val="none" w:sz="0" w:space="0" w:color="auto"/>
            <w:right w:val="none" w:sz="0" w:space="0" w:color="auto"/>
          </w:divBdr>
          <w:divsChild>
            <w:div w:id="1544948006">
              <w:marLeft w:val="0"/>
              <w:marRight w:val="0"/>
              <w:marTop w:val="0"/>
              <w:marBottom w:val="0"/>
              <w:divBdr>
                <w:top w:val="none" w:sz="0" w:space="0" w:color="auto"/>
                <w:left w:val="none" w:sz="0" w:space="0" w:color="auto"/>
                <w:bottom w:val="none" w:sz="0" w:space="0" w:color="auto"/>
                <w:right w:val="none" w:sz="0" w:space="0" w:color="auto"/>
              </w:divBdr>
            </w:div>
            <w:div w:id="2024088236">
              <w:marLeft w:val="0"/>
              <w:marRight w:val="0"/>
              <w:marTop w:val="0"/>
              <w:marBottom w:val="0"/>
              <w:divBdr>
                <w:top w:val="none" w:sz="0" w:space="0" w:color="auto"/>
                <w:left w:val="none" w:sz="0" w:space="0" w:color="auto"/>
                <w:bottom w:val="none" w:sz="0" w:space="0" w:color="auto"/>
                <w:right w:val="none" w:sz="0" w:space="0" w:color="auto"/>
              </w:divBdr>
              <w:divsChild>
                <w:div w:id="72557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1002489">
          <w:marLeft w:val="0"/>
          <w:marRight w:val="0"/>
          <w:marTop w:val="0"/>
          <w:marBottom w:val="0"/>
          <w:divBdr>
            <w:top w:val="none" w:sz="0" w:space="0" w:color="auto"/>
            <w:left w:val="none" w:sz="0" w:space="0" w:color="auto"/>
            <w:bottom w:val="none" w:sz="0" w:space="0" w:color="auto"/>
            <w:right w:val="none" w:sz="0" w:space="0" w:color="auto"/>
          </w:divBdr>
          <w:divsChild>
            <w:div w:id="502352984">
              <w:marLeft w:val="0"/>
              <w:marRight w:val="0"/>
              <w:marTop w:val="0"/>
              <w:marBottom w:val="0"/>
              <w:divBdr>
                <w:top w:val="none" w:sz="0" w:space="0" w:color="auto"/>
                <w:left w:val="none" w:sz="0" w:space="0" w:color="auto"/>
                <w:bottom w:val="none" w:sz="0" w:space="0" w:color="auto"/>
                <w:right w:val="none" w:sz="0" w:space="0" w:color="auto"/>
              </w:divBdr>
            </w:div>
            <w:div w:id="807741905">
              <w:marLeft w:val="0"/>
              <w:marRight w:val="0"/>
              <w:marTop w:val="0"/>
              <w:marBottom w:val="0"/>
              <w:divBdr>
                <w:top w:val="none" w:sz="0" w:space="0" w:color="auto"/>
                <w:left w:val="none" w:sz="0" w:space="0" w:color="auto"/>
                <w:bottom w:val="none" w:sz="0" w:space="0" w:color="auto"/>
                <w:right w:val="none" w:sz="0" w:space="0" w:color="auto"/>
              </w:divBdr>
              <w:divsChild>
                <w:div w:id="1730498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6207426">
          <w:marLeft w:val="0"/>
          <w:marRight w:val="0"/>
          <w:marTop w:val="0"/>
          <w:marBottom w:val="0"/>
          <w:divBdr>
            <w:top w:val="none" w:sz="0" w:space="0" w:color="auto"/>
            <w:left w:val="none" w:sz="0" w:space="0" w:color="auto"/>
            <w:bottom w:val="none" w:sz="0" w:space="0" w:color="auto"/>
            <w:right w:val="none" w:sz="0" w:space="0" w:color="auto"/>
          </w:divBdr>
          <w:divsChild>
            <w:div w:id="767576082">
              <w:marLeft w:val="0"/>
              <w:marRight w:val="0"/>
              <w:marTop w:val="0"/>
              <w:marBottom w:val="0"/>
              <w:divBdr>
                <w:top w:val="none" w:sz="0" w:space="0" w:color="auto"/>
                <w:left w:val="none" w:sz="0" w:space="0" w:color="auto"/>
                <w:bottom w:val="none" w:sz="0" w:space="0" w:color="auto"/>
                <w:right w:val="none" w:sz="0" w:space="0" w:color="auto"/>
              </w:divBdr>
            </w:div>
            <w:div w:id="959802337">
              <w:marLeft w:val="0"/>
              <w:marRight w:val="0"/>
              <w:marTop w:val="0"/>
              <w:marBottom w:val="0"/>
              <w:divBdr>
                <w:top w:val="none" w:sz="0" w:space="0" w:color="auto"/>
                <w:left w:val="none" w:sz="0" w:space="0" w:color="auto"/>
                <w:bottom w:val="none" w:sz="0" w:space="0" w:color="auto"/>
                <w:right w:val="none" w:sz="0" w:space="0" w:color="auto"/>
              </w:divBdr>
              <w:divsChild>
                <w:div w:id="130634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8987664">
          <w:marLeft w:val="0"/>
          <w:marRight w:val="0"/>
          <w:marTop w:val="0"/>
          <w:marBottom w:val="0"/>
          <w:divBdr>
            <w:top w:val="none" w:sz="0" w:space="0" w:color="auto"/>
            <w:left w:val="none" w:sz="0" w:space="0" w:color="auto"/>
            <w:bottom w:val="none" w:sz="0" w:space="0" w:color="auto"/>
            <w:right w:val="none" w:sz="0" w:space="0" w:color="auto"/>
          </w:divBdr>
          <w:divsChild>
            <w:div w:id="322317197">
              <w:marLeft w:val="0"/>
              <w:marRight w:val="0"/>
              <w:marTop w:val="0"/>
              <w:marBottom w:val="0"/>
              <w:divBdr>
                <w:top w:val="none" w:sz="0" w:space="0" w:color="auto"/>
                <w:left w:val="none" w:sz="0" w:space="0" w:color="auto"/>
                <w:bottom w:val="none" w:sz="0" w:space="0" w:color="auto"/>
                <w:right w:val="none" w:sz="0" w:space="0" w:color="auto"/>
              </w:divBdr>
              <w:divsChild>
                <w:div w:id="1730228478">
                  <w:marLeft w:val="0"/>
                  <w:marRight w:val="0"/>
                  <w:marTop w:val="0"/>
                  <w:marBottom w:val="0"/>
                  <w:divBdr>
                    <w:top w:val="none" w:sz="0" w:space="0" w:color="auto"/>
                    <w:left w:val="none" w:sz="0" w:space="0" w:color="auto"/>
                    <w:bottom w:val="none" w:sz="0" w:space="0" w:color="auto"/>
                    <w:right w:val="none" w:sz="0" w:space="0" w:color="auto"/>
                  </w:divBdr>
                </w:div>
              </w:divsChild>
            </w:div>
            <w:div w:id="1267694280">
              <w:marLeft w:val="0"/>
              <w:marRight w:val="0"/>
              <w:marTop w:val="0"/>
              <w:marBottom w:val="0"/>
              <w:divBdr>
                <w:top w:val="none" w:sz="0" w:space="0" w:color="auto"/>
                <w:left w:val="none" w:sz="0" w:space="0" w:color="auto"/>
                <w:bottom w:val="none" w:sz="0" w:space="0" w:color="auto"/>
                <w:right w:val="none" w:sz="0" w:space="0" w:color="auto"/>
              </w:divBdr>
            </w:div>
          </w:divsChild>
        </w:div>
        <w:div w:id="1513253933">
          <w:marLeft w:val="0"/>
          <w:marRight w:val="0"/>
          <w:marTop w:val="0"/>
          <w:marBottom w:val="0"/>
          <w:divBdr>
            <w:top w:val="none" w:sz="0" w:space="0" w:color="auto"/>
            <w:left w:val="none" w:sz="0" w:space="0" w:color="auto"/>
            <w:bottom w:val="none" w:sz="0" w:space="0" w:color="auto"/>
            <w:right w:val="none" w:sz="0" w:space="0" w:color="auto"/>
          </w:divBdr>
          <w:divsChild>
            <w:div w:id="374087133">
              <w:marLeft w:val="0"/>
              <w:marRight w:val="0"/>
              <w:marTop w:val="0"/>
              <w:marBottom w:val="0"/>
              <w:divBdr>
                <w:top w:val="none" w:sz="0" w:space="0" w:color="auto"/>
                <w:left w:val="none" w:sz="0" w:space="0" w:color="auto"/>
                <w:bottom w:val="none" w:sz="0" w:space="0" w:color="auto"/>
                <w:right w:val="none" w:sz="0" w:space="0" w:color="auto"/>
              </w:divBdr>
            </w:div>
            <w:div w:id="596407673">
              <w:marLeft w:val="0"/>
              <w:marRight w:val="0"/>
              <w:marTop w:val="0"/>
              <w:marBottom w:val="0"/>
              <w:divBdr>
                <w:top w:val="none" w:sz="0" w:space="0" w:color="auto"/>
                <w:left w:val="none" w:sz="0" w:space="0" w:color="auto"/>
                <w:bottom w:val="none" w:sz="0" w:space="0" w:color="auto"/>
                <w:right w:val="none" w:sz="0" w:space="0" w:color="auto"/>
              </w:divBdr>
              <w:divsChild>
                <w:div w:id="966276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3947921">
          <w:marLeft w:val="0"/>
          <w:marRight w:val="0"/>
          <w:marTop w:val="0"/>
          <w:marBottom w:val="0"/>
          <w:divBdr>
            <w:top w:val="none" w:sz="0" w:space="0" w:color="auto"/>
            <w:left w:val="none" w:sz="0" w:space="0" w:color="auto"/>
            <w:bottom w:val="none" w:sz="0" w:space="0" w:color="auto"/>
            <w:right w:val="none" w:sz="0" w:space="0" w:color="auto"/>
          </w:divBdr>
          <w:divsChild>
            <w:div w:id="1240597694">
              <w:marLeft w:val="0"/>
              <w:marRight w:val="0"/>
              <w:marTop w:val="0"/>
              <w:marBottom w:val="0"/>
              <w:divBdr>
                <w:top w:val="none" w:sz="0" w:space="0" w:color="auto"/>
                <w:left w:val="none" w:sz="0" w:space="0" w:color="auto"/>
                <w:bottom w:val="none" w:sz="0" w:space="0" w:color="auto"/>
                <w:right w:val="none" w:sz="0" w:space="0" w:color="auto"/>
              </w:divBdr>
            </w:div>
            <w:div w:id="1335691297">
              <w:marLeft w:val="0"/>
              <w:marRight w:val="0"/>
              <w:marTop w:val="0"/>
              <w:marBottom w:val="0"/>
              <w:divBdr>
                <w:top w:val="none" w:sz="0" w:space="0" w:color="auto"/>
                <w:left w:val="none" w:sz="0" w:space="0" w:color="auto"/>
                <w:bottom w:val="none" w:sz="0" w:space="0" w:color="auto"/>
                <w:right w:val="none" w:sz="0" w:space="0" w:color="auto"/>
              </w:divBdr>
              <w:divsChild>
                <w:div w:id="135682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8419082">
      <w:bodyDiv w:val="1"/>
      <w:marLeft w:val="0"/>
      <w:marRight w:val="0"/>
      <w:marTop w:val="0"/>
      <w:marBottom w:val="0"/>
      <w:divBdr>
        <w:top w:val="none" w:sz="0" w:space="0" w:color="auto"/>
        <w:left w:val="none" w:sz="0" w:space="0" w:color="auto"/>
        <w:bottom w:val="none" w:sz="0" w:space="0" w:color="auto"/>
        <w:right w:val="none" w:sz="0" w:space="0" w:color="auto"/>
      </w:divBdr>
      <w:divsChild>
        <w:div w:id="1892570640">
          <w:marLeft w:val="0"/>
          <w:marRight w:val="0"/>
          <w:marTop w:val="0"/>
          <w:marBottom w:val="0"/>
          <w:divBdr>
            <w:top w:val="none" w:sz="0" w:space="0" w:color="auto"/>
            <w:left w:val="none" w:sz="0" w:space="0" w:color="auto"/>
            <w:bottom w:val="none" w:sz="0" w:space="0" w:color="auto"/>
            <w:right w:val="none" w:sz="0" w:space="0" w:color="auto"/>
          </w:divBdr>
        </w:div>
        <w:div w:id="2008941337">
          <w:marLeft w:val="0"/>
          <w:marRight w:val="0"/>
          <w:marTop w:val="0"/>
          <w:marBottom w:val="0"/>
          <w:divBdr>
            <w:top w:val="none" w:sz="0" w:space="0" w:color="auto"/>
            <w:left w:val="none" w:sz="0" w:space="0" w:color="auto"/>
            <w:bottom w:val="none" w:sz="0" w:space="0" w:color="auto"/>
            <w:right w:val="none" w:sz="0" w:space="0" w:color="auto"/>
          </w:divBdr>
          <w:divsChild>
            <w:div w:id="982734584">
              <w:marLeft w:val="0"/>
              <w:marRight w:val="0"/>
              <w:marTop w:val="0"/>
              <w:marBottom w:val="0"/>
              <w:divBdr>
                <w:top w:val="none" w:sz="0" w:space="0" w:color="auto"/>
                <w:left w:val="none" w:sz="0" w:space="0" w:color="auto"/>
                <w:bottom w:val="none" w:sz="0" w:space="0" w:color="auto"/>
                <w:right w:val="none" w:sz="0" w:space="0" w:color="auto"/>
              </w:divBdr>
            </w:div>
          </w:divsChild>
        </w:div>
        <w:div w:id="1706636062">
          <w:marLeft w:val="0"/>
          <w:marRight w:val="0"/>
          <w:marTop w:val="0"/>
          <w:marBottom w:val="0"/>
          <w:divBdr>
            <w:top w:val="none" w:sz="0" w:space="0" w:color="auto"/>
            <w:left w:val="none" w:sz="0" w:space="0" w:color="auto"/>
            <w:bottom w:val="none" w:sz="0" w:space="0" w:color="auto"/>
            <w:right w:val="none" w:sz="0" w:space="0" w:color="auto"/>
          </w:divBdr>
        </w:div>
        <w:div w:id="1525171566">
          <w:marLeft w:val="0"/>
          <w:marRight w:val="0"/>
          <w:marTop w:val="0"/>
          <w:marBottom w:val="0"/>
          <w:divBdr>
            <w:top w:val="none" w:sz="0" w:space="0" w:color="auto"/>
            <w:left w:val="none" w:sz="0" w:space="0" w:color="auto"/>
            <w:bottom w:val="none" w:sz="0" w:space="0" w:color="auto"/>
            <w:right w:val="none" w:sz="0" w:space="0" w:color="auto"/>
          </w:divBdr>
          <w:divsChild>
            <w:div w:id="669870577">
              <w:marLeft w:val="0"/>
              <w:marRight w:val="0"/>
              <w:marTop w:val="0"/>
              <w:marBottom w:val="0"/>
              <w:divBdr>
                <w:top w:val="none" w:sz="0" w:space="0" w:color="auto"/>
                <w:left w:val="none" w:sz="0" w:space="0" w:color="auto"/>
                <w:bottom w:val="none" w:sz="0" w:space="0" w:color="auto"/>
                <w:right w:val="none" w:sz="0" w:space="0" w:color="auto"/>
              </w:divBdr>
            </w:div>
          </w:divsChild>
        </w:div>
        <w:div w:id="884098633">
          <w:marLeft w:val="0"/>
          <w:marRight w:val="0"/>
          <w:marTop w:val="0"/>
          <w:marBottom w:val="0"/>
          <w:divBdr>
            <w:top w:val="none" w:sz="0" w:space="0" w:color="auto"/>
            <w:left w:val="none" w:sz="0" w:space="0" w:color="auto"/>
            <w:bottom w:val="none" w:sz="0" w:space="0" w:color="auto"/>
            <w:right w:val="none" w:sz="0" w:space="0" w:color="auto"/>
          </w:divBdr>
        </w:div>
        <w:div w:id="2007391267">
          <w:marLeft w:val="0"/>
          <w:marRight w:val="0"/>
          <w:marTop w:val="0"/>
          <w:marBottom w:val="0"/>
          <w:divBdr>
            <w:top w:val="none" w:sz="0" w:space="0" w:color="auto"/>
            <w:left w:val="none" w:sz="0" w:space="0" w:color="auto"/>
            <w:bottom w:val="none" w:sz="0" w:space="0" w:color="auto"/>
            <w:right w:val="none" w:sz="0" w:space="0" w:color="auto"/>
          </w:divBdr>
          <w:divsChild>
            <w:div w:id="2030329826">
              <w:marLeft w:val="0"/>
              <w:marRight w:val="0"/>
              <w:marTop w:val="0"/>
              <w:marBottom w:val="0"/>
              <w:divBdr>
                <w:top w:val="none" w:sz="0" w:space="0" w:color="auto"/>
                <w:left w:val="none" w:sz="0" w:space="0" w:color="auto"/>
                <w:bottom w:val="none" w:sz="0" w:space="0" w:color="auto"/>
                <w:right w:val="none" w:sz="0" w:space="0" w:color="auto"/>
              </w:divBdr>
            </w:div>
          </w:divsChild>
        </w:div>
        <w:div w:id="1322080678">
          <w:marLeft w:val="0"/>
          <w:marRight w:val="0"/>
          <w:marTop w:val="0"/>
          <w:marBottom w:val="0"/>
          <w:divBdr>
            <w:top w:val="none" w:sz="0" w:space="0" w:color="auto"/>
            <w:left w:val="none" w:sz="0" w:space="0" w:color="auto"/>
            <w:bottom w:val="none" w:sz="0" w:space="0" w:color="auto"/>
            <w:right w:val="none" w:sz="0" w:space="0" w:color="auto"/>
          </w:divBdr>
        </w:div>
        <w:div w:id="1511063816">
          <w:marLeft w:val="0"/>
          <w:marRight w:val="0"/>
          <w:marTop w:val="0"/>
          <w:marBottom w:val="0"/>
          <w:divBdr>
            <w:top w:val="none" w:sz="0" w:space="0" w:color="auto"/>
            <w:left w:val="none" w:sz="0" w:space="0" w:color="auto"/>
            <w:bottom w:val="none" w:sz="0" w:space="0" w:color="auto"/>
            <w:right w:val="none" w:sz="0" w:space="0" w:color="auto"/>
          </w:divBdr>
          <w:divsChild>
            <w:div w:id="1489982832">
              <w:marLeft w:val="0"/>
              <w:marRight w:val="0"/>
              <w:marTop w:val="0"/>
              <w:marBottom w:val="0"/>
              <w:divBdr>
                <w:top w:val="none" w:sz="0" w:space="0" w:color="auto"/>
                <w:left w:val="none" w:sz="0" w:space="0" w:color="auto"/>
                <w:bottom w:val="none" w:sz="0" w:space="0" w:color="auto"/>
                <w:right w:val="none" w:sz="0" w:space="0" w:color="auto"/>
              </w:divBdr>
            </w:div>
          </w:divsChild>
        </w:div>
        <w:div w:id="326597094">
          <w:marLeft w:val="0"/>
          <w:marRight w:val="0"/>
          <w:marTop w:val="0"/>
          <w:marBottom w:val="0"/>
          <w:divBdr>
            <w:top w:val="none" w:sz="0" w:space="0" w:color="auto"/>
            <w:left w:val="none" w:sz="0" w:space="0" w:color="auto"/>
            <w:bottom w:val="none" w:sz="0" w:space="0" w:color="auto"/>
            <w:right w:val="none" w:sz="0" w:space="0" w:color="auto"/>
          </w:divBdr>
        </w:div>
        <w:div w:id="1100881493">
          <w:marLeft w:val="0"/>
          <w:marRight w:val="0"/>
          <w:marTop w:val="0"/>
          <w:marBottom w:val="0"/>
          <w:divBdr>
            <w:top w:val="none" w:sz="0" w:space="0" w:color="auto"/>
            <w:left w:val="none" w:sz="0" w:space="0" w:color="auto"/>
            <w:bottom w:val="none" w:sz="0" w:space="0" w:color="auto"/>
            <w:right w:val="none" w:sz="0" w:space="0" w:color="auto"/>
          </w:divBdr>
          <w:divsChild>
            <w:div w:id="411513981">
              <w:marLeft w:val="0"/>
              <w:marRight w:val="0"/>
              <w:marTop w:val="0"/>
              <w:marBottom w:val="0"/>
              <w:divBdr>
                <w:top w:val="none" w:sz="0" w:space="0" w:color="auto"/>
                <w:left w:val="none" w:sz="0" w:space="0" w:color="auto"/>
                <w:bottom w:val="none" w:sz="0" w:space="0" w:color="auto"/>
                <w:right w:val="none" w:sz="0" w:space="0" w:color="auto"/>
              </w:divBdr>
            </w:div>
          </w:divsChild>
        </w:div>
        <w:div w:id="817113944">
          <w:marLeft w:val="0"/>
          <w:marRight w:val="0"/>
          <w:marTop w:val="0"/>
          <w:marBottom w:val="0"/>
          <w:divBdr>
            <w:top w:val="none" w:sz="0" w:space="0" w:color="auto"/>
            <w:left w:val="none" w:sz="0" w:space="0" w:color="auto"/>
            <w:bottom w:val="none" w:sz="0" w:space="0" w:color="auto"/>
            <w:right w:val="none" w:sz="0" w:space="0" w:color="auto"/>
          </w:divBdr>
        </w:div>
        <w:div w:id="556017393">
          <w:marLeft w:val="0"/>
          <w:marRight w:val="0"/>
          <w:marTop w:val="0"/>
          <w:marBottom w:val="0"/>
          <w:divBdr>
            <w:top w:val="none" w:sz="0" w:space="0" w:color="auto"/>
            <w:left w:val="none" w:sz="0" w:space="0" w:color="auto"/>
            <w:bottom w:val="none" w:sz="0" w:space="0" w:color="auto"/>
            <w:right w:val="none" w:sz="0" w:space="0" w:color="auto"/>
          </w:divBdr>
          <w:divsChild>
            <w:div w:id="1429733744">
              <w:marLeft w:val="0"/>
              <w:marRight w:val="0"/>
              <w:marTop w:val="0"/>
              <w:marBottom w:val="0"/>
              <w:divBdr>
                <w:top w:val="none" w:sz="0" w:space="0" w:color="auto"/>
                <w:left w:val="none" w:sz="0" w:space="0" w:color="auto"/>
                <w:bottom w:val="none" w:sz="0" w:space="0" w:color="auto"/>
                <w:right w:val="none" w:sz="0" w:space="0" w:color="auto"/>
              </w:divBdr>
            </w:div>
          </w:divsChild>
        </w:div>
        <w:div w:id="228419111">
          <w:marLeft w:val="0"/>
          <w:marRight w:val="0"/>
          <w:marTop w:val="0"/>
          <w:marBottom w:val="0"/>
          <w:divBdr>
            <w:top w:val="none" w:sz="0" w:space="0" w:color="auto"/>
            <w:left w:val="none" w:sz="0" w:space="0" w:color="auto"/>
            <w:bottom w:val="none" w:sz="0" w:space="0" w:color="auto"/>
            <w:right w:val="none" w:sz="0" w:space="0" w:color="auto"/>
          </w:divBdr>
        </w:div>
        <w:div w:id="1068696710">
          <w:marLeft w:val="0"/>
          <w:marRight w:val="0"/>
          <w:marTop w:val="0"/>
          <w:marBottom w:val="0"/>
          <w:divBdr>
            <w:top w:val="none" w:sz="0" w:space="0" w:color="auto"/>
            <w:left w:val="none" w:sz="0" w:space="0" w:color="auto"/>
            <w:bottom w:val="none" w:sz="0" w:space="0" w:color="auto"/>
            <w:right w:val="none" w:sz="0" w:space="0" w:color="auto"/>
          </w:divBdr>
          <w:divsChild>
            <w:div w:id="2097633354">
              <w:marLeft w:val="0"/>
              <w:marRight w:val="0"/>
              <w:marTop w:val="0"/>
              <w:marBottom w:val="0"/>
              <w:divBdr>
                <w:top w:val="none" w:sz="0" w:space="0" w:color="auto"/>
                <w:left w:val="none" w:sz="0" w:space="0" w:color="auto"/>
                <w:bottom w:val="none" w:sz="0" w:space="0" w:color="auto"/>
                <w:right w:val="none" w:sz="0" w:space="0" w:color="auto"/>
              </w:divBdr>
            </w:div>
          </w:divsChild>
        </w:div>
        <w:div w:id="294137950">
          <w:marLeft w:val="0"/>
          <w:marRight w:val="0"/>
          <w:marTop w:val="300"/>
          <w:marBottom w:val="0"/>
          <w:divBdr>
            <w:top w:val="none" w:sz="0" w:space="0" w:color="auto"/>
            <w:left w:val="none" w:sz="0" w:space="0" w:color="auto"/>
            <w:bottom w:val="none" w:sz="0" w:space="0" w:color="auto"/>
            <w:right w:val="none" w:sz="0" w:space="0" w:color="auto"/>
          </w:divBdr>
          <w:divsChild>
            <w:div w:id="1665552550">
              <w:marLeft w:val="0"/>
              <w:marRight w:val="0"/>
              <w:marTop w:val="0"/>
              <w:marBottom w:val="0"/>
              <w:divBdr>
                <w:top w:val="none" w:sz="0" w:space="0" w:color="auto"/>
                <w:left w:val="none" w:sz="0" w:space="0" w:color="auto"/>
                <w:bottom w:val="none" w:sz="0" w:space="0" w:color="auto"/>
                <w:right w:val="none" w:sz="0" w:space="0" w:color="auto"/>
              </w:divBdr>
              <w:divsChild>
                <w:div w:id="311443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1167847">
          <w:marLeft w:val="0"/>
          <w:marRight w:val="0"/>
          <w:marTop w:val="300"/>
          <w:marBottom w:val="0"/>
          <w:divBdr>
            <w:top w:val="none" w:sz="0" w:space="0" w:color="auto"/>
            <w:left w:val="none" w:sz="0" w:space="0" w:color="auto"/>
            <w:bottom w:val="none" w:sz="0" w:space="0" w:color="auto"/>
            <w:right w:val="none" w:sz="0" w:space="0" w:color="auto"/>
          </w:divBdr>
          <w:divsChild>
            <w:div w:id="1673147775">
              <w:marLeft w:val="0"/>
              <w:marRight w:val="0"/>
              <w:marTop w:val="0"/>
              <w:marBottom w:val="0"/>
              <w:divBdr>
                <w:top w:val="none" w:sz="0" w:space="0" w:color="auto"/>
                <w:left w:val="none" w:sz="0" w:space="0" w:color="auto"/>
                <w:bottom w:val="none" w:sz="0" w:space="0" w:color="auto"/>
                <w:right w:val="none" w:sz="0" w:space="0" w:color="auto"/>
              </w:divBdr>
              <w:divsChild>
                <w:div w:id="719986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6235699">
          <w:marLeft w:val="0"/>
          <w:marRight w:val="0"/>
          <w:marTop w:val="300"/>
          <w:marBottom w:val="0"/>
          <w:divBdr>
            <w:top w:val="none" w:sz="0" w:space="0" w:color="auto"/>
            <w:left w:val="none" w:sz="0" w:space="0" w:color="auto"/>
            <w:bottom w:val="none" w:sz="0" w:space="0" w:color="auto"/>
            <w:right w:val="none" w:sz="0" w:space="0" w:color="auto"/>
          </w:divBdr>
          <w:divsChild>
            <w:div w:id="2073775669">
              <w:marLeft w:val="0"/>
              <w:marRight w:val="0"/>
              <w:marTop w:val="0"/>
              <w:marBottom w:val="0"/>
              <w:divBdr>
                <w:top w:val="none" w:sz="0" w:space="0" w:color="auto"/>
                <w:left w:val="none" w:sz="0" w:space="0" w:color="auto"/>
                <w:bottom w:val="none" w:sz="0" w:space="0" w:color="auto"/>
                <w:right w:val="none" w:sz="0" w:space="0" w:color="auto"/>
              </w:divBdr>
              <w:divsChild>
                <w:div w:id="598369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22969">
          <w:marLeft w:val="0"/>
          <w:marRight w:val="0"/>
          <w:marTop w:val="300"/>
          <w:marBottom w:val="0"/>
          <w:divBdr>
            <w:top w:val="none" w:sz="0" w:space="0" w:color="auto"/>
            <w:left w:val="none" w:sz="0" w:space="0" w:color="auto"/>
            <w:bottom w:val="none" w:sz="0" w:space="0" w:color="auto"/>
            <w:right w:val="none" w:sz="0" w:space="0" w:color="auto"/>
          </w:divBdr>
          <w:divsChild>
            <w:div w:id="1785494176">
              <w:marLeft w:val="0"/>
              <w:marRight w:val="0"/>
              <w:marTop w:val="0"/>
              <w:marBottom w:val="0"/>
              <w:divBdr>
                <w:top w:val="none" w:sz="0" w:space="0" w:color="auto"/>
                <w:left w:val="none" w:sz="0" w:space="0" w:color="auto"/>
                <w:bottom w:val="none" w:sz="0" w:space="0" w:color="auto"/>
                <w:right w:val="none" w:sz="0" w:space="0" w:color="auto"/>
              </w:divBdr>
              <w:divsChild>
                <w:div w:id="1165240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98992900">
      <w:bodyDiv w:val="1"/>
      <w:marLeft w:val="0"/>
      <w:marRight w:val="0"/>
      <w:marTop w:val="0"/>
      <w:marBottom w:val="0"/>
      <w:divBdr>
        <w:top w:val="none" w:sz="0" w:space="0" w:color="auto"/>
        <w:left w:val="none" w:sz="0" w:space="0" w:color="auto"/>
        <w:bottom w:val="none" w:sz="0" w:space="0" w:color="auto"/>
        <w:right w:val="none" w:sz="0" w:space="0" w:color="auto"/>
      </w:divBdr>
      <w:divsChild>
        <w:div w:id="289242913">
          <w:marLeft w:val="0"/>
          <w:marRight w:val="0"/>
          <w:marTop w:val="0"/>
          <w:marBottom w:val="0"/>
          <w:divBdr>
            <w:top w:val="none" w:sz="0" w:space="0" w:color="auto"/>
            <w:left w:val="none" w:sz="0" w:space="0" w:color="auto"/>
            <w:bottom w:val="none" w:sz="0" w:space="0" w:color="auto"/>
            <w:right w:val="none" w:sz="0" w:space="0" w:color="auto"/>
          </w:divBdr>
        </w:div>
        <w:div w:id="1628782630">
          <w:marLeft w:val="0"/>
          <w:marRight w:val="0"/>
          <w:marTop w:val="0"/>
          <w:marBottom w:val="0"/>
          <w:divBdr>
            <w:top w:val="none" w:sz="0" w:space="0" w:color="auto"/>
            <w:left w:val="none" w:sz="0" w:space="0" w:color="auto"/>
            <w:bottom w:val="none" w:sz="0" w:space="0" w:color="auto"/>
            <w:right w:val="none" w:sz="0" w:space="0" w:color="auto"/>
          </w:divBdr>
          <w:divsChild>
            <w:div w:id="1245995034">
              <w:marLeft w:val="0"/>
              <w:marRight w:val="0"/>
              <w:marTop w:val="0"/>
              <w:marBottom w:val="0"/>
              <w:divBdr>
                <w:top w:val="none" w:sz="0" w:space="0" w:color="auto"/>
                <w:left w:val="none" w:sz="0" w:space="0" w:color="auto"/>
                <w:bottom w:val="none" w:sz="0" w:space="0" w:color="auto"/>
                <w:right w:val="none" w:sz="0" w:space="0" w:color="auto"/>
              </w:divBdr>
            </w:div>
          </w:divsChild>
        </w:div>
        <w:div w:id="117917998">
          <w:marLeft w:val="0"/>
          <w:marRight w:val="0"/>
          <w:marTop w:val="0"/>
          <w:marBottom w:val="0"/>
          <w:divBdr>
            <w:top w:val="none" w:sz="0" w:space="0" w:color="auto"/>
            <w:left w:val="none" w:sz="0" w:space="0" w:color="auto"/>
            <w:bottom w:val="none" w:sz="0" w:space="0" w:color="auto"/>
            <w:right w:val="none" w:sz="0" w:space="0" w:color="auto"/>
          </w:divBdr>
        </w:div>
        <w:div w:id="1425108917">
          <w:marLeft w:val="0"/>
          <w:marRight w:val="0"/>
          <w:marTop w:val="0"/>
          <w:marBottom w:val="0"/>
          <w:divBdr>
            <w:top w:val="none" w:sz="0" w:space="0" w:color="auto"/>
            <w:left w:val="none" w:sz="0" w:space="0" w:color="auto"/>
            <w:bottom w:val="none" w:sz="0" w:space="0" w:color="auto"/>
            <w:right w:val="none" w:sz="0" w:space="0" w:color="auto"/>
          </w:divBdr>
          <w:divsChild>
            <w:div w:id="2006397047">
              <w:marLeft w:val="0"/>
              <w:marRight w:val="0"/>
              <w:marTop w:val="0"/>
              <w:marBottom w:val="0"/>
              <w:divBdr>
                <w:top w:val="none" w:sz="0" w:space="0" w:color="auto"/>
                <w:left w:val="none" w:sz="0" w:space="0" w:color="auto"/>
                <w:bottom w:val="none" w:sz="0" w:space="0" w:color="auto"/>
                <w:right w:val="none" w:sz="0" w:space="0" w:color="auto"/>
              </w:divBdr>
            </w:div>
          </w:divsChild>
        </w:div>
        <w:div w:id="313922618">
          <w:marLeft w:val="0"/>
          <w:marRight w:val="0"/>
          <w:marTop w:val="0"/>
          <w:marBottom w:val="0"/>
          <w:divBdr>
            <w:top w:val="none" w:sz="0" w:space="0" w:color="auto"/>
            <w:left w:val="none" w:sz="0" w:space="0" w:color="auto"/>
            <w:bottom w:val="none" w:sz="0" w:space="0" w:color="auto"/>
            <w:right w:val="none" w:sz="0" w:space="0" w:color="auto"/>
          </w:divBdr>
        </w:div>
        <w:div w:id="1486438072">
          <w:marLeft w:val="0"/>
          <w:marRight w:val="0"/>
          <w:marTop w:val="0"/>
          <w:marBottom w:val="0"/>
          <w:divBdr>
            <w:top w:val="none" w:sz="0" w:space="0" w:color="auto"/>
            <w:left w:val="none" w:sz="0" w:space="0" w:color="auto"/>
            <w:bottom w:val="none" w:sz="0" w:space="0" w:color="auto"/>
            <w:right w:val="none" w:sz="0" w:space="0" w:color="auto"/>
          </w:divBdr>
          <w:divsChild>
            <w:div w:id="216280630">
              <w:marLeft w:val="0"/>
              <w:marRight w:val="0"/>
              <w:marTop w:val="0"/>
              <w:marBottom w:val="0"/>
              <w:divBdr>
                <w:top w:val="none" w:sz="0" w:space="0" w:color="auto"/>
                <w:left w:val="none" w:sz="0" w:space="0" w:color="auto"/>
                <w:bottom w:val="none" w:sz="0" w:space="0" w:color="auto"/>
                <w:right w:val="none" w:sz="0" w:space="0" w:color="auto"/>
              </w:divBdr>
            </w:div>
          </w:divsChild>
        </w:div>
        <w:div w:id="1153329672">
          <w:marLeft w:val="0"/>
          <w:marRight w:val="0"/>
          <w:marTop w:val="0"/>
          <w:marBottom w:val="0"/>
          <w:divBdr>
            <w:top w:val="none" w:sz="0" w:space="0" w:color="auto"/>
            <w:left w:val="none" w:sz="0" w:space="0" w:color="auto"/>
            <w:bottom w:val="none" w:sz="0" w:space="0" w:color="auto"/>
            <w:right w:val="none" w:sz="0" w:space="0" w:color="auto"/>
          </w:divBdr>
        </w:div>
        <w:div w:id="1501265172">
          <w:marLeft w:val="0"/>
          <w:marRight w:val="0"/>
          <w:marTop w:val="0"/>
          <w:marBottom w:val="0"/>
          <w:divBdr>
            <w:top w:val="none" w:sz="0" w:space="0" w:color="auto"/>
            <w:left w:val="none" w:sz="0" w:space="0" w:color="auto"/>
            <w:bottom w:val="none" w:sz="0" w:space="0" w:color="auto"/>
            <w:right w:val="none" w:sz="0" w:space="0" w:color="auto"/>
          </w:divBdr>
          <w:divsChild>
            <w:div w:id="1658224097">
              <w:marLeft w:val="0"/>
              <w:marRight w:val="0"/>
              <w:marTop w:val="0"/>
              <w:marBottom w:val="0"/>
              <w:divBdr>
                <w:top w:val="none" w:sz="0" w:space="0" w:color="auto"/>
                <w:left w:val="none" w:sz="0" w:space="0" w:color="auto"/>
                <w:bottom w:val="none" w:sz="0" w:space="0" w:color="auto"/>
                <w:right w:val="none" w:sz="0" w:space="0" w:color="auto"/>
              </w:divBdr>
            </w:div>
          </w:divsChild>
        </w:div>
        <w:div w:id="108941009">
          <w:marLeft w:val="0"/>
          <w:marRight w:val="0"/>
          <w:marTop w:val="0"/>
          <w:marBottom w:val="0"/>
          <w:divBdr>
            <w:top w:val="none" w:sz="0" w:space="0" w:color="auto"/>
            <w:left w:val="none" w:sz="0" w:space="0" w:color="auto"/>
            <w:bottom w:val="none" w:sz="0" w:space="0" w:color="auto"/>
            <w:right w:val="none" w:sz="0" w:space="0" w:color="auto"/>
          </w:divBdr>
        </w:div>
        <w:div w:id="1179348376">
          <w:marLeft w:val="0"/>
          <w:marRight w:val="0"/>
          <w:marTop w:val="0"/>
          <w:marBottom w:val="0"/>
          <w:divBdr>
            <w:top w:val="none" w:sz="0" w:space="0" w:color="auto"/>
            <w:left w:val="none" w:sz="0" w:space="0" w:color="auto"/>
            <w:bottom w:val="none" w:sz="0" w:space="0" w:color="auto"/>
            <w:right w:val="none" w:sz="0" w:space="0" w:color="auto"/>
          </w:divBdr>
          <w:divsChild>
            <w:div w:id="1371342330">
              <w:marLeft w:val="0"/>
              <w:marRight w:val="0"/>
              <w:marTop w:val="0"/>
              <w:marBottom w:val="0"/>
              <w:divBdr>
                <w:top w:val="none" w:sz="0" w:space="0" w:color="auto"/>
                <w:left w:val="none" w:sz="0" w:space="0" w:color="auto"/>
                <w:bottom w:val="none" w:sz="0" w:space="0" w:color="auto"/>
                <w:right w:val="none" w:sz="0" w:space="0" w:color="auto"/>
              </w:divBdr>
            </w:div>
          </w:divsChild>
        </w:div>
        <w:div w:id="2133404872">
          <w:marLeft w:val="0"/>
          <w:marRight w:val="0"/>
          <w:marTop w:val="0"/>
          <w:marBottom w:val="0"/>
          <w:divBdr>
            <w:top w:val="none" w:sz="0" w:space="0" w:color="auto"/>
            <w:left w:val="none" w:sz="0" w:space="0" w:color="auto"/>
            <w:bottom w:val="none" w:sz="0" w:space="0" w:color="auto"/>
            <w:right w:val="none" w:sz="0" w:space="0" w:color="auto"/>
          </w:divBdr>
        </w:div>
        <w:div w:id="277613706">
          <w:marLeft w:val="0"/>
          <w:marRight w:val="0"/>
          <w:marTop w:val="0"/>
          <w:marBottom w:val="0"/>
          <w:divBdr>
            <w:top w:val="none" w:sz="0" w:space="0" w:color="auto"/>
            <w:left w:val="none" w:sz="0" w:space="0" w:color="auto"/>
            <w:bottom w:val="none" w:sz="0" w:space="0" w:color="auto"/>
            <w:right w:val="none" w:sz="0" w:space="0" w:color="auto"/>
          </w:divBdr>
          <w:divsChild>
            <w:div w:id="151025930">
              <w:marLeft w:val="0"/>
              <w:marRight w:val="0"/>
              <w:marTop w:val="0"/>
              <w:marBottom w:val="0"/>
              <w:divBdr>
                <w:top w:val="none" w:sz="0" w:space="0" w:color="auto"/>
                <w:left w:val="none" w:sz="0" w:space="0" w:color="auto"/>
                <w:bottom w:val="none" w:sz="0" w:space="0" w:color="auto"/>
                <w:right w:val="none" w:sz="0" w:space="0" w:color="auto"/>
              </w:divBdr>
            </w:div>
          </w:divsChild>
        </w:div>
        <w:div w:id="96297373">
          <w:marLeft w:val="0"/>
          <w:marRight w:val="0"/>
          <w:marTop w:val="0"/>
          <w:marBottom w:val="0"/>
          <w:divBdr>
            <w:top w:val="none" w:sz="0" w:space="0" w:color="auto"/>
            <w:left w:val="none" w:sz="0" w:space="0" w:color="auto"/>
            <w:bottom w:val="none" w:sz="0" w:space="0" w:color="auto"/>
            <w:right w:val="none" w:sz="0" w:space="0" w:color="auto"/>
          </w:divBdr>
        </w:div>
        <w:div w:id="1337919627">
          <w:marLeft w:val="0"/>
          <w:marRight w:val="0"/>
          <w:marTop w:val="0"/>
          <w:marBottom w:val="0"/>
          <w:divBdr>
            <w:top w:val="none" w:sz="0" w:space="0" w:color="auto"/>
            <w:left w:val="none" w:sz="0" w:space="0" w:color="auto"/>
            <w:bottom w:val="none" w:sz="0" w:space="0" w:color="auto"/>
            <w:right w:val="none" w:sz="0" w:space="0" w:color="auto"/>
          </w:divBdr>
          <w:divsChild>
            <w:div w:id="1710957592">
              <w:marLeft w:val="0"/>
              <w:marRight w:val="0"/>
              <w:marTop w:val="0"/>
              <w:marBottom w:val="0"/>
              <w:divBdr>
                <w:top w:val="none" w:sz="0" w:space="0" w:color="auto"/>
                <w:left w:val="none" w:sz="0" w:space="0" w:color="auto"/>
                <w:bottom w:val="none" w:sz="0" w:space="0" w:color="auto"/>
                <w:right w:val="none" w:sz="0" w:space="0" w:color="auto"/>
              </w:divBdr>
            </w:div>
          </w:divsChild>
        </w:div>
        <w:div w:id="1513103459">
          <w:marLeft w:val="0"/>
          <w:marRight w:val="0"/>
          <w:marTop w:val="300"/>
          <w:marBottom w:val="0"/>
          <w:divBdr>
            <w:top w:val="none" w:sz="0" w:space="0" w:color="auto"/>
            <w:left w:val="none" w:sz="0" w:space="0" w:color="auto"/>
            <w:bottom w:val="none" w:sz="0" w:space="0" w:color="auto"/>
            <w:right w:val="none" w:sz="0" w:space="0" w:color="auto"/>
          </w:divBdr>
          <w:divsChild>
            <w:div w:id="1209684486">
              <w:marLeft w:val="0"/>
              <w:marRight w:val="0"/>
              <w:marTop w:val="0"/>
              <w:marBottom w:val="0"/>
              <w:divBdr>
                <w:top w:val="none" w:sz="0" w:space="0" w:color="auto"/>
                <w:left w:val="none" w:sz="0" w:space="0" w:color="auto"/>
                <w:bottom w:val="none" w:sz="0" w:space="0" w:color="auto"/>
                <w:right w:val="none" w:sz="0" w:space="0" w:color="auto"/>
              </w:divBdr>
              <w:divsChild>
                <w:div w:id="1009286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2271261">
          <w:marLeft w:val="0"/>
          <w:marRight w:val="0"/>
          <w:marTop w:val="300"/>
          <w:marBottom w:val="0"/>
          <w:divBdr>
            <w:top w:val="none" w:sz="0" w:space="0" w:color="auto"/>
            <w:left w:val="none" w:sz="0" w:space="0" w:color="auto"/>
            <w:bottom w:val="none" w:sz="0" w:space="0" w:color="auto"/>
            <w:right w:val="none" w:sz="0" w:space="0" w:color="auto"/>
          </w:divBdr>
          <w:divsChild>
            <w:div w:id="1633824586">
              <w:marLeft w:val="0"/>
              <w:marRight w:val="0"/>
              <w:marTop w:val="0"/>
              <w:marBottom w:val="0"/>
              <w:divBdr>
                <w:top w:val="none" w:sz="0" w:space="0" w:color="auto"/>
                <w:left w:val="none" w:sz="0" w:space="0" w:color="auto"/>
                <w:bottom w:val="none" w:sz="0" w:space="0" w:color="auto"/>
                <w:right w:val="none" w:sz="0" w:space="0" w:color="auto"/>
              </w:divBdr>
              <w:divsChild>
                <w:div w:id="206141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5240267">
          <w:marLeft w:val="0"/>
          <w:marRight w:val="0"/>
          <w:marTop w:val="300"/>
          <w:marBottom w:val="0"/>
          <w:divBdr>
            <w:top w:val="none" w:sz="0" w:space="0" w:color="auto"/>
            <w:left w:val="none" w:sz="0" w:space="0" w:color="auto"/>
            <w:bottom w:val="none" w:sz="0" w:space="0" w:color="auto"/>
            <w:right w:val="none" w:sz="0" w:space="0" w:color="auto"/>
          </w:divBdr>
          <w:divsChild>
            <w:div w:id="436677283">
              <w:marLeft w:val="0"/>
              <w:marRight w:val="0"/>
              <w:marTop w:val="0"/>
              <w:marBottom w:val="0"/>
              <w:divBdr>
                <w:top w:val="none" w:sz="0" w:space="0" w:color="auto"/>
                <w:left w:val="none" w:sz="0" w:space="0" w:color="auto"/>
                <w:bottom w:val="none" w:sz="0" w:space="0" w:color="auto"/>
                <w:right w:val="none" w:sz="0" w:space="0" w:color="auto"/>
              </w:divBdr>
              <w:divsChild>
                <w:div w:id="1133212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99115543">
      <w:bodyDiv w:val="1"/>
      <w:marLeft w:val="0"/>
      <w:marRight w:val="0"/>
      <w:marTop w:val="0"/>
      <w:marBottom w:val="0"/>
      <w:divBdr>
        <w:top w:val="none" w:sz="0" w:space="0" w:color="auto"/>
        <w:left w:val="none" w:sz="0" w:space="0" w:color="auto"/>
        <w:bottom w:val="none" w:sz="0" w:space="0" w:color="auto"/>
        <w:right w:val="none" w:sz="0" w:space="0" w:color="auto"/>
      </w:divBdr>
      <w:divsChild>
        <w:div w:id="49615806">
          <w:marLeft w:val="0"/>
          <w:marRight w:val="0"/>
          <w:marTop w:val="300"/>
          <w:marBottom w:val="0"/>
          <w:divBdr>
            <w:top w:val="none" w:sz="0" w:space="0" w:color="auto"/>
            <w:left w:val="none" w:sz="0" w:space="0" w:color="auto"/>
            <w:bottom w:val="none" w:sz="0" w:space="0" w:color="auto"/>
            <w:right w:val="none" w:sz="0" w:space="0" w:color="auto"/>
          </w:divBdr>
          <w:divsChild>
            <w:div w:id="782917172">
              <w:marLeft w:val="0"/>
              <w:marRight w:val="0"/>
              <w:marTop w:val="0"/>
              <w:marBottom w:val="0"/>
              <w:divBdr>
                <w:top w:val="none" w:sz="0" w:space="0" w:color="auto"/>
                <w:left w:val="none" w:sz="0" w:space="0" w:color="auto"/>
                <w:bottom w:val="none" w:sz="0" w:space="0" w:color="auto"/>
                <w:right w:val="none" w:sz="0" w:space="0" w:color="auto"/>
              </w:divBdr>
              <w:divsChild>
                <w:div w:id="1753355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sChild>
                <w:div w:id="1698774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612531">
          <w:marLeft w:val="0"/>
          <w:marRight w:val="0"/>
          <w:marTop w:val="0"/>
          <w:marBottom w:val="0"/>
          <w:divBdr>
            <w:top w:val="none" w:sz="0" w:space="0" w:color="auto"/>
            <w:left w:val="none" w:sz="0" w:space="0" w:color="auto"/>
            <w:bottom w:val="none" w:sz="0" w:space="0" w:color="auto"/>
            <w:right w:val="none" w:sz="0" w:space="0" w:color="auto"/>
          </w:divBdr>
          <w:divsChild>
            <w:div w:id="1854413436">
              <w:marLeft w:val="0"/>
              <w:marRight w:val="0"/>
              <w:marTop w:val="0"/>
              <w:marBottom w:val="0"/>
              <w:divBdr>
                <w:top w:val="none" w:sz="0" w:space="0" w:color="auto"/>
                <w:left w:val="none" w:sz="0" w:space="0" w:color="auto"/>
                <w:bottom w:val="none" w:sz="0" w:space="0" w:color="auto"/>
                <w:right w:val="none" w:sz="0" w:space="0" w:color="auto"/>
              </w:divBdr>
            </w:div>
          </w:divsChild>
        </w:div>
        <w:div w:id="251818276">
          <w:marLeft w:val="0"/>
          <w:marRight w:val="0"/>
          <w:marTop w:val="0"/>
          <w:marBottom w:val="0"/>
          <w:divBdr>
            <w:top w:val="none" w:sz="0" w:space="0" w:color="auto"/>
            <w:left w:val="none" w:sz="0" w:space="0" w:color="auto"/>
            <w:bottom w:val="none" w:sz="0" w:space="0" w:color="auto"/>
            <w:right w:val="none" w:sz="0" w:space="0" w:color="auto"/>
          </w:divBdr>
          <w:divsChild>
            <w:div w:id="889225068">
              <w:marLeft w:val="0"/>
              <w:marRight w:val="0"/>
              <w:marTop w:val="0"/>
              <w:marBottom w:val="0"/>
              <w:divBdr>
                <w:top w:val="none" w:sz="0" w:space="0" w:color="auto"/>
                <w:left w:val="none" w:sz="0" w:space="0" w:color="auto"/>
                <w:bottom w:val="none" w:sz="0" w:space="0" w:color="auto"/>
                <w:right w:val="none" w:sz="0" w:space="0" w:color="auto"/>
              </w:divBdr>
            </w:div>
          </w:divsChild>
        </w:div>
        <w:div w:id="538667621">
          <w:marLeft w:val="0"/>
          <w:marRight w:val="0"/>
          <w:marTop w:val="0"/>
          <w:marBottom w:val="0"/>
          <w:divBdr>
            <w:top w:val="none" w:sz="0" w:space="0" w:color="auto"/>
            <w:left w:val="none" w:sz="0" w:space="0" w:color="auto"/>
            <w:bottom w:val="none" w:sz="0" w:space="0" w:color="auto"/>
            <w:right w:val="none" w:sz="0" w:space="0" w:color="auto"/>
          </w:divBdr>
        </w:div>
        <w:div w:id="690959477">
          <w:marLeft w:val="0"/>
          <w:marRight w:val="0"/>
          <w:marTop w:val="0"/>
          <w:marBottom w:val="0"/>
          <w:divBdr>
            <w:top w:val="none" w:sz="0" w:space="0" w:color="auto"/>
            <w:left w:val="none" w:sz="0" w:space="0" w:color="auto"/>
            <w:bottom w:val="none" w:sz="0" w:space="0" w:color="auto"/>
            <w:right w:val="none" w:sz="0" w:space="0" w:color="auto"/>
          </w:divBdr>
        </w:div>
        <w:div w:id="732777218">
          <w:marLeft w:val="0"/>
          <w:marRight w:val="0"/>
          <w:marTop w:val="0"/>
          <w:marBottom w:val="0"/>
          <w:divBdr>
            <w:top w:val="none" w:sz="0" w:space="0" w:color="auto"/>
            <w:left w:val="none" w:sz="0" w:space="0" w:color="auto"/>
            <w:bottom w:val="none" w:sz="0" w:space="0" w:color="auto"/>
            <w:right w:val="none" w:sz="0" w:space="0" w:color="auto"/>
          </w:divBdr>
          <w:divsChild>
            <w:div w:id="1057968442">
              <w:marLeft w:val="0"/>
              <w:marRight w:val="0"/>
              <w:marTop w:val="0"/>
              <w:marBottom w:val="0"/>
              <w:divBdr>
                <w:top w:val="none" w:sz="0" w:space="0" w:color="auto"/>
                <w:left w:val="none" w:sz="0" w:space="0" w:color="auto"/>
                <w:bottom w:val="none" w:sz="0" w:space="0" w:color="auto"/>
                <w:right w:val="none" w:sz="0" w:space="0" w:color="auto"/>
              </w:divBdr>
            </w:div>
          </w:divsChild>
        </w:div>
        <w:div w:id="734547942">
          <w:marLeft w:val="0"/>
          <w:marRight w:val="0"/>
          <w:marTop w:val="0"/>
          <w:marBottom w:val="0"/>
          <w:divBdr>
            <w:top w:val="none" w:sz="0" w:space="0" w:color="auto"/>
            <w:left w:val="none" w:sz="0" w:space="0" w:color="auto"/>
            <w:bottom w:val="none" w:sz="0" w:space="0" w:color="auto"/>
            <w:right w:val="none" w:sz="0" w:space="0" w:color="auto"/>
          </w:divBdr>
          <w:divsChild>
            <w:div w:id="1973173387">
              <w:marLeft w:val="0"/>
              <w:marRight w:val="0"/>
              <w:marTop w:val="0"/>
              <w:marBottom w:val="0"/>
              <w:divBdr>
                <w:top w:val="none" w:sz="0" w:space="0" w:color="auto"/>
                <w:left w:val="none" w:sz="0" w:space="0" w:color="auto"/>
                <w:bottom w:val="none" w:sz="0" w:space="0" w:color="auto"/>
                <w:right w:val="none" w:sz="0" w:space="0" w:color="auto"/>
              </w:divBdr>
            </w:div>
          </w:divsChild>
        </w:div>
        <w:div w:id="797378623">
          <w:marLeft w:val="0"/>
          <w:marRight w:val="0"/>
          <w:marTop w:val="0"/>
          <w:marBottom w:val="0"/>
          <w:divBdr>
            <w:top w:val="none" w:sz="0" w:space="0" w:color="auto"/>
            <w:left w:val="none" w:sz="0" w:space="0" w:color="auto"/>
            <w:bottom w:val="none" w:sz="0" w:space="0" w:color="auto"/>
            <w:right w:val="none" w:sz="0" w:space="0" w:color="auto"/>
          </w:divBdr>
        </w:div>
        <w:div w:id="953245654">
          <w:marLeft w:val="0"/>
          <w:marRight w:val="0"/>
          <w:marTop w:val="0"/>
          <w:marBottom w:val="0"/>
          <w:divBdr>
            <w:top w:val="none" w:sz="0" w:space="0" w:color="auto"/>
            <w:left w:val="none" w:sz="0" w:space="0" w:color="auto"/>
            <w:bottom w:val="none" w:sz="0" w:space="0" w:color="auto"/>
            <w:right w:val="none" w:sz="0" w:space="0" w:color="auto"/>
          </w:divBdr>
        </w:div>
        <w:div w:id="965283385">
          <w:marLeft w:val="0"/>
          <w:marRight w:val="0"/>
          <w:marTop w:val="0"/>
          <w:marBottom w:val="0"/>
          <w:divBdr>
            <w:top w:val="none" w:sz="0" w:space="0" w:color="auto"/>
            <w:left w:val="none" w:sz="0" w:space="0" w:color="auto"/>
            <w:bottom w:val="none" w:sz="0" w:space="0" w:color="auto"/>
            <w:right w:val="none" w:sz="0" w:space="0" w:color="auto"/>
          </w:divBdr>
        </w:div>
        <w:div w:id="977959807">
          <w:marLeft w:val="0"/>
          <w:marRight w:val="0"/>
          <w:marTop w:val="300"/>
          <w:marBottom w:val="0"/>
          <w:divBdr>
            <w:top w:val="none" w:sz="0" w:space="0" w:color="auto"/>
            <w:left w:val="none" w:sz="0" w:space="0" w:color="auto"/>
            <w:bottom w:val="none" w:sz="0" w:space="0" w:color="auto"/>
            <w:right w:val="none" w:sz="0" w:space="0" w:color="auto"/>
          </w:divBdr>
          <w:divsChild>
            <w:div w:id="1846751514">
              <w:marLeft w:val="0"/>
              <w:marRight w:val="0"/>
              <w:marTop w:val="0"/>
              <w:marBottom w:val="0"/>
              <w:divBdr>
                <w:top w:val="none" w:sz="0" w:space="0" w:color="auto"/>
                <w:left w:val="none" w:sz="0" w:space="0" w:color="auto"/>
                <w:bottom w:val="none" w:sz="0" w:space="0" w:color="auto"/>
                <w:right w:val="none" w:sz="0" w:space="0" w:color="auto"/>
              </w:divBdr>
              <w:divsChild>
                <w:div w:id="599535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5955996">
          <w:marLeft w:val="0"/>
          <w:marRight w:val="0"/>
          <w:marTop w:val="0"/>
          <w:marBottom w:val="0"/>
          <w:divBdr>
            <w:top w:val="none" w:sz="0" w:space="0" w:color="auto"/>
            <w:left w:val="none" w:sz="0" w:space="0" w:color="auto"/>
            <w:bottom w:val="none" w:sz="0" w:space="0" w:color="auto"/>
            <w:right w:val="none" w:sz="0" w:space="0" w:color="auto"/>
          </w:divBdr>
        </w:div>
        <w:div w:id="1701080588">
          <w:marLeft w:val="0"/>
          <w:marRight w:val="0"/>
          <w:marTop w:val="300"/>
          <w:marBottom w:val="0"/>
          <w:divBdr>
            <w:top w:val="none" w:sz="0" w:space="0" w:color="auto"/>
            <w:left w:val="none" w:sz="0" w:space="0" w:color="auto"/>
            <w:bottom w:val="none" w:sz="0" w:space="0" w:color="auto"/>
            <w:right w:val="none" w:sz="0" w:space="0" w:color="auto"/>
          </w:divBdr>
          <w:divsChild>
            <w:div w:id="189344974">
              <w:marLeft w:val="0"/>
              <w:marRight w:val="0"/>
              <w:marTop w:val="0"/>
              <w:marBottom w:val="0"/>
              <w:divBdr>
                <w:top w:val="none" w:sz="0" w:space="0" w:color="auto"/>
                <w:left w:val="none" w:sz="0" w:space="0" w:color="auto"/>
                <w:bottom w:val="none" w:sz="0" w:space="0" w:color="auto"/>
                <w:right w:val="none" w:sz="0" w:space="0" w:color="auto"/>
              </w:divBdr>
              <w:divsChild>
                <w:div w:id="1751729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8591723">
          <w:marLeft w:val="0"/>
          <w:marRight w:val="0"/>
          <w:marTop w:val="0"/>
          <w:marBottom w:val="0"/>
          <w:divBdr>
            <w:top w:val="none" w:sz="0" w:space="0" w:color="auto"/>
            <w:left w:val="none" w:sz="0" w:space="0" w:color="auto"/>
            <w:bottom w:val="none" w:sz="0" w:space="0" w:color="auto"/>
            <w:right w:val="none" w:sz="0" w:space="0" w:color="auto"/>
          </w:divBdr>
          <w:divsChild>
            <w:div w:id="1702706877">
              <w:marLeft w:val="0"/>
              <w:marRight w:val="0"/>
              <w:marTop w:val="0"/>
              <w:marBottom w:val="0"/>
              <w:divBdr>
                <w:top w:val="none" w:sz="0" w:space="0" w:color="auto"/>
                <w:left w:val="none" w:sz="0" w:space="0" w:color="auto"/>
                <w:bottom w:val="none" w:sz="0" w:space="0" w:color="auto"/>
                <w:right w:val="none" w:sz="0" w:space="0" w:color="auto"/>
              </w:divBdr>
            </w:div>
          </w:divsChild>
        </w:div>
        <w:div w:id="1934823207">
          <w:marLeft w:val="0"/>
          <w:marRight w:val="0"/>
          <w:marTop w:val="0"/>
          <w:marBottom w:val="0"/>
          <w:divBdr>
            <w:top w:val="none" w:sz="0" w:space="0" w:color="auto"/>
            <w:left w:val="none" w:sz="0" w:space="0" w:color="auto"/>
            <w:bottom w:val="none" w:sz="0" w:space="0" w:color="auto"/>
            <w:right w:val="none" w:sz="0" w:space="0" w:color="auto"/>
          </w:divBdr>
        </w:div>
        <w:div w:id="1950356030">
          <w:marLeft w:val="0"/>
          <w:marRight w:val="0"/>
          <w:marTop w:val="0"/>
          <w:marBottom w:val="0"/>
          <w:divBdr>
            <w:top w:val="none" w:sz="0" w:space="0" w:color="auto"/>
            <w:left w:val="none" w:sz="0" w:space="0" w:color="auto"/>
            <w:bottom w:val="none" w:sz="0" w:space="0" w:color="auto"/>
            <w:right w:val="none" w:sz="0" w:space="0" w:color="auto"/>
          </w:divBdr>
          <w:divsChild>
            <w:div w:id="1003315056">
              <w:marLeft w:val="0"/>
              <w:marRight w:val="0"/>
              <w:marTop w:val="0"/>
              <w:marBottom w:val="0"/>
              <w:divBdr>
                <w:top w:val="none" w:sz="0" w:space="0" w:color="auto"/>
                <w:left w:val="none" w:sz="0" w:space="0" w:color="auto"/>
                <w:bottom w:val="none" w:sz="0" w:space="0" w:color="auto"/>
                <w:right w:val="none" w:sz="0" w:space="0" w:color="auto"/>
              </w:divBdr>
            </w:div>
          </w:divsChild>
        </w:div>
        <w:div w:id="2124836269">
          <w:marLeft w:val="0"/>
          <w:marRight w:val="0"/>
          <w:marTop w:val="0"/>
          <w:marBottom w:val="0"/>
          <w:divBdr>
            <w:top w:val="none" w:sz="0" w:space="0" w:color="auto"/>
            <w:left w:val="none" w:sz="0" w:space="0" w:color="auto"/>
            <w:bottom w:val="none" w:sz="0" w:space="0" w:color="auto"/>
            <w:right w:val="none" w:sz="0" w:space="0" w:color="auto"/>
          </w:divBdr>
          <w:divsChild>
            <w:div w:id="559050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9530759">
      <w:bodyDiv w:val="1"/>
      <w:marLeft w:val="0"/>
      <w:marRight w:val="0"/>
      <w:marTop w:val="0"/>
      <w:marBottom w:val="0"/>
      <w:divBdr>
        <w:top w:val="none" w:sz="0" w:space="0" w:color="auto"/>
        <w:left w:val="none" w:sz="0" w:space="0" w:color="auto"/>
        <w:bottom w:val="none" w:sz="0" w:space="0" w:color="auto"/>
        <w:right w:val="none" w:sz="0" w:space="0" w:color="auto"/>
      </w:divBdr>
      <w:divsChild>
        <w:div w:id="1352225243">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sChild>
            <w:div w:id="1340426309">
              <w:marLeft w:val="0"/>
              <w:marRight w:val="0"/>
              <w:marTop w:val="0"/>
              <w:marBottom w:val="0"/>
              <w:divBdr>
                <w:top w:val="none" w:sz="0" w:space="0" w:color="auto"/>
                <w:left w:val="none" w:sz="0" w:space="0" w:color="auto"/>
                <w:bottom w:val="none" w:sz="0" w:space="0" w:color="auto"/>
                <w:right w:val="none" w:sz="0" w:space="0" w:color="auto"/>
              </w:divBdr>
            </w:div>
          </w:divsChild>
        </w:div>
        <w:div w:id="1028482207">
          <w:marLeft w:val="0"/>
          <w:marRight w:val="0"/>
          <w:marTop w:val="0"/>
          <w:marBottom w:val="0"/>
          <w:divBdr>
            <w:top w:val="none" w:sz="0" w:space="0" w:color="auto"/>
            <w:left w:val="none" w:sz="0" w:space="0" w:color="auto"/>
            <w:bottom w:val="none" w:sz="0" w:space="0" w:color="auto"/>
            <w:right w:val="none" w:sz="0" w:space="0" w:color="auto"/>
          </w:divBdr>
        </w:div>
        <w:div w:id="1563055614">
          <w:marLeft w:val="0"/>
          <w:marRight w:val="0"/>
          <w:marTop w:val="0"/>
          <w:marBottom w:val="0"/>
          <w:divBdr>
            <w:top w:val="none" w:sz="0" w:space="0" w:color="auto"/>
            <w:left w:val="none" w:sz="0" w:space="0" w:color="auto"/>
            <w:bottom w:val="none" w:sz="0" w:space="0" w:color="auto"/>
            <w:right w:val="none" w:sz="0" w:space="0" w:color="auto"/>
          </w:divBdr>
          <w:divsChild>
            <w:div w:id="1419210028">
              <w:marLeft w:val="0"/>
              <w:marRight w:val="0"/>
              <w:marTop w:val="0"/>
              <w:marBottom w:val="0"/>
              <w:divBdr>
                <w:top w:val="none" w:sz="0" w:space="0" w:color="auto"/>
                <w:left w:val="none" w:sz="0" w:space="0" w:color="auto"/>
                <w:bottom w:val="none" w:sz="0" w:space="0" w:color="auto"/>
                <w:right w:val="none" w:sz="0" w:space="0" w:color="auto"/>
              </w:divBdr>
            </w:div>
          </w:divsChild>
        </w:div>
        <w:div w:id="212276083">
          <w:marLeft w:val="0"/>
          <w:marRight w:val="0"/>
          <w:marTop w:val="0"/>
          <w:marBottom w:val="0"/>
          <w:divBdr>
            <w:top w:val="none" w:sz="0" w:space="0" w:color="auto"/>
            <w:left w:val="none" w:sz="0" w:space="0" w:color="auto"/>
            <w:bottom w:val="none" w:sz="0" w:space="0" w:color="auto"/>
            <w:right w:val="none" w:sz="0" w:space="0" w:color="auto"/>
          </w:divBdr>
        </w:div>
        <w:div w:id="1753817092">
          <w:marLeft w:val="0"/>
          <w:marRight w:val="0"/>
          <w:marTop w:val="0"/>
          <w:marBottom w:val="0"/>
          <w:divBdr>
            <w:top w:val="none" w:sz="0" w:space="0" w:color="auto"/>
            <w:left w:val="none" w:sz="0" w:space="0" w:color="auto"/>
            <w:bottom w:val="none" w:sz="0" w:space="0" w:color="auto"/>
            <w:right w:val="none" w:sz="0" w:space="0" w:color="auto"/>
          </w:divBdr>
          <w:divsChild>
            <w:div w:id="893539483">
              <w:marLeft w:val="0"/>
              <w:marRight w:val="0"/>
              <w:marTop w:val="0"/>
              <w:marBottom w:val="0"/>
              <w:divBdr>
                <w:top w:val="none" w:sz="0" w:space="0" w:color="auto"/>
                <w:left w:val="none" w:sz="0" w:space="0" w:color="auto"/>
                <w:bottom w:val="none" w:sz="0" w:space="0" w:color="auto"/>
                <w:right w:val="none" w:sz="0" w:space="0" w:color="auto"/>
              </w:divBdr>
            </w:div>
          </w:divsChild>
        </w:div>
        <w:div w:id="1001199741">
          <w:marLeft w:val="0"/>
          <w:marRight w:val="0"/>
          <w:marTop w:val="0"/>
          <w:marBottom w:val="0"/>
          <w:divBdr>
            <w:top w:val="none" w:sz="0" w:space="0" w:color="auto"/>
            <w:left w:val="none" w:sz="0" w:space="0" w:color="auto"/>
            <w:bottom w:val="none" w:sz="0" w:space="0" w:color="auto"/>
            <w:right w:val="none" w:sz="0" w:space="0" w:color="auto"/>
          </w:divBdr>
        </w:div>
        <w:div w:id="399643278">
          <w:marLeft w:val="0"/>
          <w:marRight w:val="0"/>
          <w:marTop w:val="0"/>
          <w:marBottom w:val="0"/>
          <w:divBdr>
            <w:top w:val="none" w:sz="0" w:space="0" w:color="auto"/>
            <w:left w:val="none" w:sz="0" w:space="0" w:color="auto"/>
            <w:bottom w:val="none" w:sz="0" w:space="0" w:color="auto"/>
            <w:right w:val="none" w:sz="0" w:space="0" w:color="auto"/>
          </w:divBdr>
          <w:divsChild>
            <w:div w:id="180124284">
              <w:marLeft w:val="0"/>
              <w:marRight w:val="0"/>
              <w:marTop w:val="0"/>
              <w:marBottom w:val="0"/>
              <w:divBdr>
                <w:top w:val="none" w:sz="0" w:space="0" w:color="auto"/>
                <w:left w:val="none" w:sz="0" w:space="0" w:color="auto"/>
                <w:bottom w:val="none" w:sz="0" w:space="0" w:color="auto"/>
                <w:right w:val="none" w:sz="0" w:space="0" w:color="auto"/>
              </w:divBdr>
            </w:div>
          </w:divsChild>
        </w:div>
        <w:div w:id="1564221272">
          <w:marLeft w:val="0"/>
          <w:marRight w:val="0"/>
          <w:marTop w:val="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sChild>
            <w:div w:id="280653061">
              <w:marLeft w:val="0"/>
              <w:marRight w:val="0"/>
              <w:marTop w:val="0"/>
              <w:marBottom w:val="0"/>
              <w:divBdr>
                <w:top w:val="none" w:sz="0" w:space="0" w:color="auto"/>
                <w:left w:val="none" w:sz="0" w:space="0" w:color="auto"/>
                <w:bottom w:val="none" w:sz="0" w:space="0" w:color="auto"/>
                <w:right w:val="none" w:sz="0" w:space="0" w:color="auto"/>
              </w:divBdr>
            </w:div>
          </w:divsChild>
        </w:div>
        <w:div w:id="1394355726">
          <w:marLeft w:val="0"/>
          <w:marRight w:val="0"/>
          <w:marTop w:val="0"/>
          <w:marBottom w:val="0"/>
          <w:divBdr>
            <w:top w:val="none" w:sz="0" w:space="0" w:color="auto"/>
            <w:left w:val="none" w:sz="0" w:space="0" w:color="auto"/>
            <w:bottom w:val="none" w:sz="0" w:space="0" w:color="auto"/>
            <w:right w:val="none" w:sz="0" w:space="0" w:color="auto"/>
          </w:divBdr>
        </w:div>
        <w:div w:id="705980922">
          <w:marLeft w:val="0"/>
          <w:marRight w:val="0"/>
          <w:marTop w:val="0"/>
          <w:marBottom w:val="0"/>
          <w:divBdr>
            <w:top w:val="none" w:sz="0" w:space="0" w:color="auto"/>
            <w:left w:val="none" w:sz="0" w:space="0" w:color="auto"/>
            <w:bottom w:val="none" w:sz="0" w:space="0" w:color="auto"/>
            <w:right w:val="none" w:sz="0" w:space="0" w:color="auto"/>
          </w:divBdr>
          <w:divsChild>
            <w:div w:id="1416780284">
              <w:marLeft w:val="0"/>
              <w:marRight w:val="0"/>
              <w:marTop w:val="0"/>
              <w:marBottom w:val="0"/>
              <w:divBdr>
                <w:top w:val="none" w:sz="0" w:space="0" w:color="auto"/>
                <w:left w:val="none" w:sz="0" w:space="0" w:color="auto"/>
                <w:bottom w:val="none" w:sz="0" w:space="0" w:color="auto"/>
                <w:right w:val="none" w:sz="0" w:space="0" w:color="auto"/>
              </w:divBdr>
            </w:div>
          </w:divsChild>
        </w:div>
        <w:div w:id="1161122681">
          <w:marLeft w:val="0"/>
          <w:marRight w:val="0"/>
          <w:marTop w:val="0"/>
          <w:marBottom w:val="0"/>
          <w:divBdr>
            <w:top w:val="none" w:sz="0" w:space="0" w:color="auto"/>
            <w:left w:val="none" w:sz="0" w:space="0" w:color="auto"/>
            <w:bottom w:val="none" w:sz="0" w:space="0" w:color="auto"/>
            <w:right w:val="none" w:sz="0" w:space="0" w:color="auto"/>
          </w:divBdr>
        </w:div>
        <w:div w:id="314187203">
          <w:marLeft w:val="0"/>
          <w:marRight w:val="0"/>
          <w:marTop w:val="0"/>
          <w:marBottom w:val="0"/>
          <w:divBdr>
            <w:top w:val="none" w:sz="0" w:space="0" w:color="auto"/>
            <w:left w:val="none" w:sz="0" w:space="0" w:color="auto"/>
            <w:bottom w:val="none" w:sz="0" w:space="0" w:color="auto"/>
            <w:right w:val="none" w:sz="0" w:space="0" w:color="auto"/>
          </w:divBdr>
          <w:divsChild>
            <w:div w:id="2094811608">
              <w:marLeft w:val="0"/>
              <w:marRight w:val="0"/>
              <w:marTop w:val="0"/>
              <w:marBottom w:val="0"/>
              <w:divBdr>
                <w:top w:val="none" w:sz="0" w:space="0" w:color="auto"/>
                <w:left w:val="none" w:sz="0" w:space="0" w:color="auto"/>
                <w:bottom w:val="none" w:sz="0" w:space="0" w:color="auto"/>
                <w:right w:val="none" w:sz="0" w:space="0" w:color="auto"/>
              </w:divBdr>
            </w:div>
          </w:divsChild>
        </w:div>
        <w:div w:id="158277597">
          <w:marLeft w:val="0"/>
          <w:marRight w:val="0"/>
          <w:marTop w:val="300"/>
          <w:marBottom w:val="0"/>
          <w:divBdr>
            <w:top w:val="none" w:sz="0" w:space="0" w:color="auto"/>
            <w:left w:val="none" w:sz="0" w:space="0" w:color="auto"/>
            <w:bottom w:val="none" w:sz="0" w:space="0" w:color="auto"/>
            <w:right w:val="none" w:sz="0" w:space="0" w:color="auto"/>
          </w:divBdr>
          <w:divsChild>
            <w:div w:id="1767770289">
              <w:marLeft w:val="0"/>
              <w:marRight w:val="0"/>
              <w:marTop w:val="0"/>
              <w:marBottom w:val="0"/>
              <w:divBdr>
                <w:top w:val="none" w:sz="0" w:space="0" w:color="auto"/>
                <w:left w:val="none" w:sz="0" w:space="0" w:color="auto"/>
                <w:bottom w:val="none" w:sz="0" w:space="0" w:color="auto"/>
                <w:right w:val="none" w:sz="0" w:space="0" w:color="auto"/>
              </w:divBdr>
              <w:divsChild>
                <w:div w:id="1660041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9072347">
          <w:marLeft w:val="0"/>
          <w:marRight w:val="0"/>
          <w:marTop w:val="300"/>
          <w:marBottom w:val="0"/>
          <w:divBdr>
            <w:top w:val="none" w:sz="0" w:space="0" w:color="auto"/>
            <w:left w:val="none" w:sz="0" w:space="0" w:color="auto"/>
            <w:bottom w:val="none" w:sz="0" w:space="0" w:color="auto"/>
            <w:right w:val="none" w:sz="0" w:space="0" w:color="auto"/>
          </w:divBdr>
          <w:divsChild>
            <w:div w:id="407577010">
              <w:marLeft w:val="0"/>
              <w:marRight w:val="0"/>
              <w:marTop w:val="0"/>
              <w:marBottom w:val="0"/>
              <w:divBdr>
                <w:top w:val="none" w:sz="0" w:space="0" w:color="auto"/>
                <w:left w:val="none" w:sz="0" w:space="0" w:color="auto"/>
                <w:bottom w:val="none" w:sz="0" w:space="0" w:color="auto"/>
                <w:right w:val="none" w:sz="0" w:space="0" w:color="auto"/>
              </w:divBdr>
              <w:divsChild>
                <w:div w:id="1790121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7585794">
          <w:marLeft w:val="0"/>
          <w:marRight w:val="0"/>
          <w:marTop w:val="300"/>
          <w:marBottom w:val="0"/>
          <w:divBdr>
            <w:top w:val="none" w:sz="0" w:space="0" w:color="auto"/>
            <w:left w:val="none" w:sz="0" w:space="0" w:color="auto"/>
            <w:bottom w:val="none" w:sz="0" w:space="0" w:color="auto"/>
            <w:right w:val="none" w:sz="0" w:space="0" w:color="auto"/>
          </w:divBdr>
          <w:divsChild>
            <w:div w:id="1290478723">
              <w:marLeft w:val="0"/>
              <w:marRight w:val="0"/>
              <w:marTop w:val="0"/>
              <w:marBottom w:val="0"/>
              <w:divBdr>
                <w:top w:val="none" w:sz="0" w:space="0" w:color="auto"/>
                <w:left w:val="none" w:sz="0" w:space="0" w:color="auto"/>
                <w:bottom w:val="none" w:sz="0" w:space="0" w:color="auto"/>
                <w:right w:val="none" w:sz="0" w:space="0" w:color="auto"/>
              </w:divBdr>
              <w:divsChild>
                <w:div w:id="1780180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574268">
          <w:marLeft w:val="0"/>
          <w:marRight w:val="0"/>
          <w:marTop w:val="300"/>
          <w:marBottom w:val="0"/>
          <w:divBdr>
            <w:top w:val="none" w:sz="0" w:space="0" w:color="auto"/>
            <w:left w:val="none" w:sz="0" w:space="0" w:color="auto"/>
            <w:bottom w:val="none" w:sz="0" w:space="0" w:color="auto"/>
            <w:right w:val="none" w:sz="0" w:space="0" w:color="auto"/>
          </w:divBdr>
          <w:divsChild>
            <w:div w:id="408769065">
              <w:marLeft w:val="0"/>
              <w:marRight w:val="0"/>
              <w:marTop w:val="0"/>
              <w:marBottom w:val="0"/>
              <w:divBdr>
                <w:top w:val="none" w:sz="0" w:space="0" w:color="auto"/>
                <w:left w:val="none" w:sz="0" w:space="0" w:color="auto"/>
                <w:bottom w:val="none" w:sz="0" w:space="0" w:color="auto"/>
                <w:right w:val="none" w:sz="0" w:space="0" w:color="auto"/>
              </w:divBdr>
              <w:divsChild>
                <w:div w:id="1678075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1880053">
      <w:bodyDiv w:val="1"/>
      <w:marLeft w:val="0"/>
      <w:marRight w:val="0"/>
      <w:marTop w:val="0"/>
      <w:marBottom w:val="0"/>
      <w:divBdr>
        <w:top w:val="none" w:sz="0" w:space="0" w:color="auto"/>
        <w:left w:val="none" w:sz="0" w:space="0" w:color="auto"/>
        <w:bottom w:val="none" w:sz="0" w:space="0" w:color="auto"/>
        <w:right w:val="none" w:sz="0" w:space="0" w:color="auto"/>
      </w:divBdr>
      <w:divsChild>
        <w:div w:id="145823644">
          <w:marLeft w:val="0"/>
          <w:marRight w:val="0"/>
          <w:marTop w:val="0"/>
          <w:marBottom w:val="0"/>
          <w:divBdr>
            <w:top w:val="none" w:sz="0" w:space="0" w:color="auto"/>
            <w:left w:val="none" w:sz="0" w:space="0" w:color="auto"/>
            <w:bottom w:val="none" w:sz="0" w:space="0" w:color="auto"/>
            <w:right w:val="none" w:sz="0" w:space="0" w:color="auto"/>
          </w:divBdr>
        </w:div>
        <w:div w:id="1297757886">
          <w:marLeft w:val="0"/>
          <w:marRight w:val="0"/>
          <w:marTop w:val="0"/>
          <w:marBottom w:val="0"/>
          <w:divBdr>
            <w:top w:val="none" w:sz="0" w:space="0" w:color="auto"/>
            <w:left w:val="none" w:sz="0" w:space="0" w:color="auto"/>
            <w:bottom w:val="none" w:sz="0" w:space="0" w:color="auto"/>
            <w:right w:val="none" w:sz="0" w:space="0" w:color="auto"/>
          </w:divBdr>
          <w:divsChild>
            <w:div w:id="1254582268">
              <w:marLeft w:val="0"/>
              <w:marRight w:val="0"/>
              <w:marTop w:val="0"/>
              <w:marBottom w:val="0"/>
              <w:divBdr>
                <w:top w:val="none" w:sz="0" w:space="0" w:color="auto"/>
                <w:left w:val="none" w:sz="0" w:space="0" w:color="auto"/>
                <w:bottom w:val="none" w:sz="0" w:space="0" w:color="auto"/>
                <w:right w:val="none" w:sz="0" w:space="0" w:color="auto"/>
              </w:divBdr>
            </w:div>
          </w:divsChild>
        </w:div>
        <w:div w:id="500240035">
          <w:marLeft w:val="0"/>
          <w:marRight w:val="0"/>
          <w:marTop w:val="0"/>
          <w:marBottom w:val="0"/>
          <w:divBdr>
            <w:top w:val="none" w:sz="0" w:space="0" w:color="auto"/>
            <w:left w:val="none" w:sz="0" w:space="0" w:color="auto"/>
            <w:bottom w:val="none" w:sz="0" w:space="0" w:color="auto"/>
            <w:right w:val="none" w:sz="0" w:space="0" w:color="auto"/>
          </w:divBdr>
        </w:div>
        <w:div w:id="1575160062">
          <w:marLeft w:val="0"/>
          <w:marRight w:val="0"/>
          <w:marTop w:val="0"/>
          <w:marBottom w:val="0"/>
          <w:divBdr>
            <w:top w:val="none" w:sz="0" w:space="0" w:color="auto"/>
            <w:left w:val="none" w:sz="0" w:space="0" w:color="auto"/>
            <w:bottom w:val="none" w:sz="0" w:space="0" w:color="auto"/>
            <w:right w:val="none" w:sz="0" w:space="0" w:color="auto"/>
          </w:divBdr>
          <w:divsChild>
            <w:div w:id="195704074">
              <w:marLeft w:val="0"/>
              <w:marRight w:val="0"/>
              <w:marTop w:val="0"/>
              <w:marBottom w:val="0"/>
              <w:divBdr>
                <w:top w:val="none" w:sz="0" w:space="0" w:color="auto"/>
                <w:left w:val="none" w:sz="0" w:space="0" w:color="auto"/>
                <w:bottom w:val="none" w:sz="0" w:space="0" w:color="auto"/>
                <w:right w:val="none" w:sz="0" w:space="0" w:color="auto"/>
              </w:divBdr>
            </w:div>
          </w:divsChild>
        </w:div>
        <w:div w:id="1950621228">
          <w:marLeft w:val="0"/>
          <w:marRight w:val="0"/>
          <w:marTop w:val="0"/>
          <w:marBottom w:val="0"/>
          <w:divBdr>
            <w:top w:val="none" w:sz="0" w:space="0" w:color="auto"/>
            <w:left w:val="none" w:sz="0" w:space="0" w:color="auto"/>
            <w:bottom w:val="none" w:sz="0" w:space="0" w:color="auto"/>
            <w:right w:val="none" w:sz="0" w:space="0" w:color="auto"/>
          </w:divBdr>
        </w:div>
        <w:div w:id="2066758585">
          <w:marLeft w:val="0"/>
          <w:marRight w:val="0"/>
          <w:marTop w:val="0"/>
          <w:marBottom w:val="0"/>
          <w:divBdr>
            <w:top w:val="none" w:sz="0" w:space="0" w:color="auto"/>
            <w:left w:val="none" w:sz="0" w:space="0" w:color="auto"/>
            <w:bottom w:val="none" w:sz="0" w:space="0" w:color="auto"/>
            <w:right w:val="none" w:sz="0" w:space="0" w:color="auto"/>
          </w:divBdr>
          <w:divsChild>
            <w:div w:id="525027706">
              <w:marLeft w:val="0"/>
              <w:marRight w:val="0"/>
              <w:marTop w:val="0"/>
              <w:marBottom w:val="0"/>
              <w:divBdr>
                <w:top w:val="none" w:sz="0" w:space="0" w:color="auto"/>
                <w:left w:val="none" w:sz="0" w:space="0" w:color="auto"/>
                <w:bottom w:val="none" w:sz="0" w:space="0" w:color="auto"/>
                <w:right w:val="none" w:sz="0" w:space="0" w:color="auto"/>
              </w:divBdr>
            </w:div>
          </w:divsChild>
        </w:div>
        <w:div w:id="1355809083">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sChild>
            <w:div w:id="1328170282">
              <w:marLeft w:val="0"/>
              <w:marRight w:val="0"/>
              <w:marTop w:val="0"/>
              <w:marBottom w:val="0"/>
              <w:divBdr>
                <w:top w:val="none" w:sz="0" w:space="0" w:color="auto"/>
                <w:left w:val="none" w:sz="0" w:space="0" w:color="auto"/>
                <w:bottom w:val="none" w:sz="0" w:space="0" w:color="auto"/>
                <w:right w:val="none" w:sz="0" w:space="0" w:color="auto"/>
              </w:divBdr>
            </w:div>
          </w:divsChild>
        </w:div>
        <w:div w:id="69087661">
          <w:marLeft w:val="0"/>
          <w:marRight w:val="0"/>
          <w:marTop w:val="0"/>
          <w:marBottom w:val="0"/>
          <w:divBdr>
            <w:top w:val="none" w:sz="0" w:space="0" w:color="auto"/>
            <w:left w:val="none" w:sz="0" w:space="0" w:color="auto"/>
            <w:bottom w:val="none" w:sz="0" w:space="0" w:color="auto"/>
            <w:right w:val="none" w:sz="0" w:space="0" w:color="auto"/>
          </w:divBdr>
        </w:div>
        <w:div w:id="801507678">
          <w:marLeft w:val="0"/>
          <w:marRight w:val="0"/>
          <w:marTop w:val="0"/>
          <w:marBottom w:val="0"/>
          <w:divBdr>
            <w:top w:val="none" w:sz="0" w:space="0" w:color="auto"/>
            <w:left w:val="none" w:sz="0" w:space="0" w:color="auto"/>
            <w:bottom w:val="none" w:sz="0" w:space="0" w:color="auto"/>
            <w:right w:val="none" w:sz="0" w:space="0" w:color="auto"/>
          </w:divBdr>
          <w:divsChild>
            <w:div w:id="1637174365">
              <w:marLeft w:val="0"/>
              <w:marRight w:val="0"/>
              <w:marTop w:val="0"/>
              <w:marBottom w:val="0"/>
              <w:divBdr>
                <w:top w:val="none" w:sz="0" w:space="0" w:color="auto"/>
                <w:left w:val="none" w:sz="0" w:space="0" w:color="auto"/>
                <w:bottom w:val="none" w:sz="0" w:space="0" w:color="auto"/>
                <w:right w:val="none" w:sz="0" w:space="0" w:color="auto"/>
              </w:divBdr>
            </w:div>
          </w:divsChild>
        </w:div>
        <w:div w:id="1679623682">
          <w:marLeft w:val="0"/>
          <w:marRight w:val="0"/>
          <w:marTop w:val="0"/>
          <w:marBottom w:val="0"/>
          <w:divBdr>
            <w:top w:val="none" w:sz="0" w:space="0" w:color="auto"/>
            <w:left w:val="none" w:sz="0" w:space="0" w:color="auto"/>
            <w:bottom w:val="none" w:sz="0" w:space="0" w:color="auto"/>
            <w:right w:val="none" w:sz="0" w:space="0" w:color="auto"/>
          </w:divBdr>
        </w:div>
        <w:div w:id="711149869">
          <w:marLeft w:val="0"/>
          <w:marRight w:val="0"/>
          <w:marTop w:val="0"/>
          <w:marBottom w:val="0"/>
          <w:divBdr>
            <w:top w:val="none" w:sz="0" w:space="0" w:color="auto"/>
            <w:left w:val="none" w:sz="0" w:space="0" w:color="auto"/>
            <w:bottom w:val="none" w:sz="0" w:space="0" w:color="auto"/>
            <w:right w:val="none" w:sz="0" w:space="0" w:color="auto"/>
          </w:divBdr>
          <w:divsChild>
            <w:div w:id="389622935">
              <w:marLeft w:val="0"/>
              <w:marRight w:val="0"/>
              <w:marTop w:val="0"/>
              <w:marBottom w:val="0"/>
              <w:divBdr>
                <w:top w:val="none" w:sz="0" w:space="0" w:color="auto"/>
                <w:left w:val="none" w:sz="0" w:space="0" w:color="auto"/>
                <w:bottom w:val="none" w:sz="0" w:space="0" w:color="auto"/>
                <w:right w:val="none" w:sz="0" w:space="0" w:color="auto"/>
              </w:divBdr>
            </w:div>
          </w:divsChild>
        </w:div>
        <w:div w:id="1365326983">
          <w:marLeft w:val="0"/>
          <w:marRight w:val="0"/>
          <w:marTop w:val="0"/>
          <w:marBottom w:val="0"/>
          <w:divBdr>
            <w:top w:val="none" w:sz="0" w:space="0" w:color="auto"/>
            <w:left w:val="none" w:sz="0" w:space="0" w:color="auto"/>
            <w:bottom w:val="none" w:sz="0" w:space="0" w:color="auto"/>
            <w:right w:val="none" w:sz="0" w:space="0" w:color="auto"/>
          </w:divBdr>
        </w:div>
        <w:div w:id="1672760872">
          <w:marLeft w:val="0"/>
          <w:marRight w:val="0"/>
          <w:marTop w:val="0"/>
          <w:marBottom w:val="0"/>
          <w:divBdr>
            <w:top w:val="none" w:sz="0" w:space="0" w:color="auto"/>
            <w:left w:val="none" w:sz="0" w:space="0" w:color="auto"/>
            <w:bottom w:val="none" w:sz="0" w:space="0" w:color="auto"/>
            <w:right w:val="none" w:sz="0" w:space="0" w:color="auto"/>
          </w:divBdr>
          <w:divsChild>
            <w:div w:id="272711827">
              <w:marLeft w:val="0"/>
              <w:marRight w:val="0"/>
              <w:marTop w:val="0"/>
              <w:marBottom w:val="0"/>
              <w:divBdr>
                <w:top w:val="none" w:sz="0" w:space="0" w:color="auto"/>
                <w:left w:val="none" w:sz="0" w:space="0" w:color="auto"/>
                <w:bottom w:val="none" w:sz="0" w:space="0" w:color="auto"/>
                <w:right w:val="none" w:sz="0" w:space="0" w:color="auto"/>
              </w:divBdr>
            </w:div>
          </w:divsChild>
        </w:div>
        <w:div w:id="1369721225">
          <w:marLeft w:val="0"/>
          <w:marRight w:val="0"/>
          <w:marTop w:val="300"/>
          <w:marBottom w:val="0"/>
          <w:divBdr>
            <w:top w:val="none" w:sz="0" w:space="0" w:color="auto"/>
            <w:left w:val="none" w:sz="0" w:space="0" w:color="auto"/>
            <w:bottom w:val="none" w:sz="0" w:space="0" w:color="auto"/>
            <w:right w:val="none" w:sz="0" w:space="0" w:color="auto"/>
          </w:divBdr>
          <w:divsChild>
            <w:div w:id="871113552">
              <w:marLeft w:val="0"/>
              <w:marRight w:val="0"/>
              <w:marTop w:val="0"/>
              <w:marBottom w:val="0"/>
              <w:divBdr>
                <w:top w:val="none" w:sz="0" w:space="0" w:color="auto"/>
                <w:left w:val="none" w:sz="0" w:space="0" w:color="auto"/>
                <w:bottom w:val="none" w:sz="0" w:space="0" w:color="auto"/>
                <w:right w:val="none" w:sz="0" w:space="0" w:color="auto"/>
              </w:divBdr>
              <w:divsChild>
                <w:div w:id="1819106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6469665">
          <w:marLeft w:val="0"/>
          <w:marRight w:val="0"/>
          <w:marTop w:val="300"/>
          <w:marBottom w:val="0"/>
          <w:divBdr>
            <w:top w:val="none" w:sz="0" w:space="0" w:color="auto"/>
            <w:left w:val="none" w:sz="0" w:space="0" w:color="auto"/>
            <w:bottom w:val="none" w:sz="0" w:space="0" w:color="auto"/>
            <w:right w:val="none" w:sz="0" w:space="0" w:color="auto"/>
          </w:divBdr>
          <w:divsChild>
            <w:div w:id="1773238703">
              <w:marLeft w:val="0"/>
              <w:marRight w:val="0"/>
              <w:marTop w:val="0"/>
              <w:marBottom w:val="0"/>
              <w:divBdr>
                <w:top w:val="none" w:sz="0" w:space="0" w:color="auto"/>
                <w:left w:val="none" w:sz="0" w:space="0" w:color="auto"/>
                <w:bottom w:val="none" w:sz="0" w:space="0" w:color="auto"/>
                <w:right w:val="none" w:sz="0" w:space="0" w:color="auto"/>
              </w:divBdr>
              <w:divsChild>
                <w:div w:id="396827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0686681">
          <w:marLeft w:val="0"/>
          <w:marRight w:val="0"/>
          <w:marTop w:val="300"/>
          <w:marBottom w:val="0"/>
          <w:divBdr>
            <w:top w:val="none" w:sz="0" w:space="0" w:color="auto"/>
            <w:left w:val="none" w:sz="0" w:space="0" w:color="auto"/>
            <w:bottom w:val="none" w:sz="0" w:space="0" w:color="auto"/>
            <w:right w:val="none" w:sz="0" w:space="0" w:color="auto"/>
          </w:divBdr>
          <w:divsChild>
            <w:div w:id="1034499125">
              <w:marLeft w:val="0"/>
              <w:marRight w:val="0"/>
              <w:marTop w:val="0"/>
              <w:marBottom w:val="0"/>
              <w:divBdr>
                <w:top w:val="none" w:sz="0" w:space="0" w:color="auto"/>
                <w:left w:val="none" w:sz="0" w:space="0" w:color="auto"/>
                <w:bottom w:val="none" w:sz="0" w:space="0" w:color="auto"/>
                <w:right w:val="none" w:sz="0" w:space="0" w:color="auto"/>
              </w:divBdr>
              <w:divsChild>
                <w:div w:id="1949509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5549766">
          <w:marLeft w:val="0"/>
          <w:marRight w:val="0"/>
          <w:marTop w:val="300"/>
          <w:marBottom w:val="0"/>
          <w:divBdr>
            <w:top w:val="none" w:sz="0" w:space="0" w:color="auto"/>
            <w:left w:val="none" w:sz="0" w:space="0" w:color="auto"/>
            <w:bottom w:val="none" w:sz="0" w:space="0" w:color="auto"/>
            <w:right w:val="none" w:sz="0" w:space="0" w:color="auto"/>
          </w:divBdr>
          <w:divsChild>
            <w:div w:id="1611431212">
              <w:marLeft w:val="0"/>
              <w:marRight w:val="0"/>
              <w:marTop w:val="0"/>
              <w:marBottom w:val="0"/>
              <w:divBdr>
                <w:top w:val="none" w:sz="0" w:space="0" w:color="auto"/>
                <w:left w:val="none" w:sz="0" w:space="0" w:color="auto"/>
                <w:bottom w:val="none" w:sz="0" w:space="0" w:color="auto"/>
                <w:right w:val="none" w:sz="0" w:space="0" w:color="auto"/>
              </w:divBdr>
              <w:divsChild>
                <w:div w:id="504898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2077951">
      <w:bodyDiv w:val="1"/>
      <w:marLeft w:val="0"/>
      <w:marRight w:val="0"/>
      <w:marTop w:val="0"/>
      <w:marBottom w:val="0"/>
      <w:divBdr>
        <w:top w:val="none" w:sz="0" w:space="0" w:color="auto"/>
        <w:left w:val="none" w:sz="0" w:space="0" w:color="auto"/>
        <w:bottom w:val="none" w:sz="0" w:space="0" w:color="auto"/>
        <w:right w:val="none" w:sz="0" w:space="0" w:color="auto"/>
      </w:divBdr>
    </w:div>
    <w:div w:id="2004501335">
      <w:bodyDiv w:val="1"/>
      <w:marLeft w:val="0"/>
      <w:marRight w:val="0"/>
      <w:marTop w:val="0"/>
      <w:marBottom w:val="0"/>
      <w:divBdr>
        <w:top w:val="none" w:sz="0" w:space="0" w:color="auto"/>
        <w:left w:val="none" w:sz="0" w:space="0" w:color="auto"/>
        <w:bottom w:val="none" w:sz="0" w:space="0" w:color="auto"/>
        <w:right w:val="none" w:sz="0" w:space="0" w:color="auto"/>
      </w:divBdr>
      <w:divsChild>
        <w:div w:id="175195583">
          <w:marLeft w:val="0"/>
          <w:marRight w:val="0"/>
          <w:marTop w:val="0"/>
          <w:marBottom w:val="0"/>
          <w:divBdr>
            <w:top w:val="none" w:sz="0" w:space="0" w:color="auto"/>
            <w:left w:val="none" w:sz="0" w:space="0" w:color="auto"/>
            <w:bottom w:val="none" w:sz="0" w:space="0" w:color="auto"/>
            <w:right w:val="none" w:sz="0" w:space="0" w:color="auto"/>
          </w:divBdr>
        </w:div>
        <w:div w:id="472068432">
          <w:marLeft w:val="0"/>
          <w:marRight w:val="0"/>
          <w:marTop w:val="0"/>
          <w:marBottom w:val="0"/>
          <w:divBdr>
            <w:top w:val="none" w:sz="0" w:space="0" w:color="auto"/>
            <w:left w:val="none" w:sz="0" w:space="0" w:color="auto"/>
            <w:bottom w:val="none" w:sz="0" w:space="0" w:color="auto"/>
            <w:right w:val="none" w:sz="0" w:space="0" w:color="auto"/>
          </w:divBdr>
          <w:divsChild>
            <w:div w:id="1406342036">
              <w:marLeft w:val="0"/>
              <w:marRight w:val="0"/>
              <w:marTop w:val="0"/>
              <w:marBottom w:val="0"/>
              <w:divBdr>
                <w:top w:val="none" w:sz="0" w:space="0" w:color="auto"/>
                <w:left w:val="none" w:sz="0" w:space="0" w:color="auto"/>
                <w:bottom w:val="none" w:sz="0" w:space="0" w:color="auto"/>
                <w:right w:val="none" w:sz="0" w:space="0" w:color="auto"/>
              </w:divBdr>
            </w:div>
          </w:divsChild>
        </w:div>
        <w:div w:id="1595359205">
          <w:marLeft w:val="0"/>
          <w:marRight w:val="0"/>
          <w:marTop w:val="0"/>
          <w:marBottom w:val="0"/>
          <w:divBdr>
            <w:top w:val="none" w:sz="0" w:space="0" w:color="auto"/>
            <w:left w:val="none" w:sz="0" w:space="0" w:color="auto"/>
            <w:bottom w:val="none" w:sz="0" w:space="0" w:color="auto"/>
            <w:right w:val="none" w:sz="0" w:space="0" w:color="auto"/>
          </w:divBdr>
        </w:div>
        <w:div w:id="1211654993">
          <w:marLeft w:val="0"/>
          <w:marRight w:val="0"/>
          <w:marTop w:val="0"/>
          <w:marBottom w:val="0"/>
          <w:divBdr>
            <w:top w:val="none" w:sz="0" w:space="0" w:color="auto"/>
            <w:left w:val="none" w:sz="0" w:space="0" w:color="auto"/>
            <w:bottom w:val="none" w:sz="0" w:space="0" w:color="auto"/>
            <w:right w:val="none" w:sz="0" w:space="0" w:color="auto"/>
          </w:divBdr>
          <w:divsChild>
            <w:div w:id="1545680568">
              <w:marLeft w:val="0"/>
              <w:marRight w:val="0"/>
              <w:marTop w:val="0"/>
              <w:marBottom w:val="0"/>
              <w:divBdr>
                <w:top w:val="none" w:sz="0" w:space="0" w:color="auto"/>
                <w:left w:val="none" w:sz="0" w:space="0" w:color="auto"/>
                <w:bottom w:val="none" w:sz="0" w:space="0" w:color="auto"/>
                <w:right w:val="none" w:sz="0" w:space="0" w:color="auto"/>
              </w:divBdr>
            </w:div>
          </w:divsChild>
        </w:div>
        <w:div w:id="867257301">
          <w:marLeft w:val="0"/>
          <w:marRight w:val="0"/>
          <w:marTop w:val="0"/>
          <w:marBottom w:val="0"/>
          <w:divBdr>
            <w:top w:val="none" w:sz="0" w:space="0" w:color="auto"/>
            <w:left w:val="none" w:sz="0" w:space="0" w:color="auto"/>
            <w:bottom w:val="none" w:sz="0" w:space="0" w:color="auto"/>
            <w:right w:val="none" w:sz="0" w:space="0" w:color="auto"/>
          </w:divBdr>
        </w:div>
        <w:div w:id="463501086">
          <w:marLeft w:val="0"/>
          <w:marRight w:val="0"/>
          <w:marTop w:val="0"/>
          <w:marBottom w:val="0"/>
          <w:divBdr>
            <w:top w:val="none" w:sz="0" w:space="0" w:color="auto"/>
            <w:left w:val="none" w:sz="0" w:space="0" w:color="auto"/>
            <w:bottom w:val="none" w:sz="0" w:space="0" w:color="auto"/>
            <w:right w:val="none" w:sz="0" w:space="0" w:color="auto"/>
          </w:divBdr>
          <w:divsChild>
            <w:div w:id="1435980643">
              <w:marLeft w:val="0"/>
              <w:marRight w:val="0"/>
              <w:marTop w:val="0"/>
              <w:marBottom w:val="0"/>
              <w:divBdr>
                <w:top w:val="none" w:sz="0" w:space="0" w:color="auto"/>
                <w:left w:val="none" w:sz="0" w:space="0" w:color="auto"/>
                <w:bottom w:val="none" w:sz="0" w:space="0" w:color="auto"/>
                <w:right w:val="none" w:sz="0" w:space="0" w:color="auto"/>
              </w:divBdr>
            </w:div>
          </w:divsChild>
        </w:div>
        <w:div w:id="1467626493">
          <w:marLeft w:val="0"/>
          <w:marRight w:val="0"/>
          <w:marTop w:val="0"/>
          <w:marBottom w:val="0"/>
          <w:divBdr>
            <w:top w:val="none" w:sz="0" w:space="0" w:color="auto"/>
            <w:left w:val="none" w:sz="0" w:space="0" w:color="auto"/>
            <w:bottom w:val="none" w:sz="0" w:space="0" w:color="auto"/>
            <w:right w:val="none" w:sz="0" w:space="0" w:color="auto"/>
          </w:divBdr>
        </w:div>
        <w:div w:id="285889339">
          <w:marLeft w:val="0"/>
          <w:marRight w:val="0"/>
          <w:marTop w:val="0"/>
          <w:marBottom w:val="0"/>
          <w:divBdr>
            <w:top w:val="none" w:sz="0" w:space="0" w:color="auto"/>
            <w:left w:val="none" w:sz="0" w:space="0" w:color="auto"/>
            <w:bottom w:val="none" w:sz="0" w:space="0" w:color="auto"/>
            <w:right w:val="none" w:sz="0" w:space="0" w:color="auto"/>
          </w:divBdr>
          <w:divsChild>
            <w:div w:id="430129941">
              <w:marLeft w:val="0"/>
              <w:marRight w:val="0"/>
              <w:marTop w:val="0"/>
              <w:marBottom w:val="0"/>
              <w:divBdr>
                <w:top w:val="none" w:sz="0" w:space="0" w:color="auto"/>
                <w:left w:val="none" w:sz="0" w:space="0" w:color="auto"/>
                <w:bottom w:val="none" w:sz="0" w:space="0" w:color="auto"/>
                <w:right w:val="none" w:sz="0" w:space="0" w:color="auto"/>
              </w:divBdr>
            </w:div>
          </w:divsChild>
        </w:div>
        <w:div w:id="209000640">
          <w:marLeft w:val="0"/>
          <w:marRight w:val="0"/>
          <w:marTop w:val="0"/>
          <w:marBottom w:val="0"/>
          <w:divBdr>
            <w:top w:val="none" w:sz="0" w:space="0" w:color="auto"/>
            <w:left w:val="none" w:sz="0" w:space="0" w:color="auto"/>
            <w:bottom w:val="none" w:sz="0" w:space="0" w:color="auto"/>
            <w:right w:val="none" w:sz="0" w:space="0" w:color="auto"/>
          </w:divBdr>
        </w:div>
        <w:div w:id="1944993304">
          <w:marLeft w:val="0"/>
          <w:marRight w:val="0"/>
          <w:marTop w:val="0"/>
          <w:marBottom w:val="0"/>
          <w:divBdr>
            <w:top w:val="none" w:sz="0" w:space="0" w:color="auto"/>
            <w:left w:val="none" w:sz="0" w:space="0" w:color="auto"/>
            <w:bottom w:val="none" w:sz="0" w:space="0" w:color="auto"/>
            <w:right w:val="none" w:sz="0" w:space="0" w:color="auto"/>
          </w:divBdr>
          <w:divsChild>
            <w:div w:id="286546957">
              <w:marLeft w:val="0"/>
              <w:marRight w:val="0"/>
              <w:marTop w:val="0"/>
              <w:marBottom w:val="0"/>
              <w:divBdr>
                <w:top w:val="none" w:sz="0" w:space="0" w:color="auto"/>
                <w:left w:val="none" w:sz="0" w:space="0" w:color="auto"/>
                <w:bottom w:val="none" w:sz="0" w:space="0" w:color="auto"/>
                <w:right w:val="none" w:sz="0" w:space="0" w:color="auto"/>
              </w:divBdr>
            </w:div>
          </w:divsChild>
        </w:div>
        <w:div w:id="1031033312">
          <w:marLeft w:val="0"/>
          <w:marRight w:val="0"/>
          <w:marTop w:val="0"/>
          <w:marBottom w:val="0"/>
          <w:divBdr>
            <w:top w:val="none" w:sz="0" w:space="0" w:color="auto"/>
            <w:left w:val="none" w:sz="0" w:space="0" w:color="auto"/>
            <w:bottom w:val="none" w:sz="0" w:space="0" w:color="auto"/>
            <w:right w:val="none" w:sz="0" w:space="0" w:color="auto"/>
          </w:divBdr>
        </w:div>
        <w:div w:id="589705730">
          <w:marLeft w:val="0"/>
          <w:marRight w:val="0"/>
          <w:marTop w:val="0"/>
          <w:marBottom w:val="0"/>
          <w:divBdr>
            <w:top w:val="none" w:sz="0" w:space="0" w:color="auto"/>
            <w:left w:val="none" w:sz="0" w:space="0" w:color="auto"/>
            <w:bottom w:val="none" w:sz="0" w:space="0" w:color="auto"/>
            <w:right w:val="none" w:sz="0" w:space="0" w:color="auto"/>
          </w:divBdr>
          <w:divsChild>
            <w:div w:id="609245658">
              <w:marLeft w:val="0"/>
              <w:marRight w:val="0"/>
              <w:marTop w:val="0"/>
              <w:marBottom w:val="0"/>
              <w:divBdr>
                <w:top w:val="none" w:sz="0" w:space="0" w:color="auto"/>
                <w:left w:val="none" w:sz="0" w:space="0" w:color="auto"/>
                <w:bottom w:val="none" w:sz="0" w:space="0" w:color="auto"/>
                <w:right w:val="none" w:sz="0" w:space="0" w:color="auto"/>
              </w:divBdr>
            </w:div>
          </w:divsChild>
        </w:div>
        <w:div w:id="39549418">
          <w:marLeft w:val="0"/>
          <w:marRight w:val="0"/>
          <w:marTop w:val="0"/>
          <w:marBottom w:val="0"/>
          <w:divBdr>
            <w:top w:val="none" w:sz="0" w:space="0" w:color="auto"/>
            <w:left w:val="none" w:sz="0" w:space="0" w:color="auto"/>
            <w:bottom w:val="none" w:sz="0" w:space="0" w:color="auto"/>
            <w:right w:val="none" w:sz="0" w:space="0" w:color="auto"/>
          </w:divBdr>
        </w:div>
        <w:div w:id="1597246922">
          <w:marLeft w:val="0"/>
          <w:marRight w:val="0"/>
          <w:marTop w:val="0"/>
          <w:marBottom w:val="0"/>
          <w:divBdr>
            <w:top w:val="none" w:sz="0" w:space="0" w:color="auto"/>
            <w:left w:val="none" w:sz="0" w:space="0" w:color="auto"/>
            <w:bottom w:val="none" w:sz="0" w:space="0" w:color="auto"/>
            <w:right w:val="none" w:sz="0" w:space="0" w:color="auto"/>
          </w:divBdr>
          <w:divsChild>
            <w:div w:id="722678940">
              <w:marLeft w:val="0"/>
              <w:marRight w:val="0"/>
              <w:marTop w:val="0"/>
              <w:marBottom w:val="0"/>
              <w:divBdr>
                <w:top w:val="none" w:sz="0" w:space="0" w:color="auto"/>
                <w:left w:val="none" w:sz="0" w:space="0" w:color="auto"/>
                <w:bottom w:val="none" w:sz="0" w:space="0" w:color="auto"/>
                <w:right w:val="none" w:sz="0" w:space="0" w:color="auto"/>
              </w:divBdr>
            </w:div>
          </w:divsChild>
        </w:div>
        <w:div w:id="635641469">
          <w:marLeft w:val="0"/>
          <w:marRight w:val="0"/>
          <w:marTop w:val="300"/>
          <w:marBottom w:val="0"/>
          <w:divBdr>
            <w:top w:val="none" w:sz="0" w:space="0" w:color="auto"/>
            <w:left w:val="none" w:sz="0" w:space="0" w:color="auto"/>
            <w:bottom w:val="none" w:sz="0" w:space="0" w:color="auto"/>
            <w:right w:val="none" w:sz="0" w:space="0" w:color="auto"/>
          </w:divBdr>
          <w:divsChild>
            <w:div w:id="835270617">
              <w:marLeft w:val="0"/>
              <w:marRight w:val="0"/>
              <w:marTop w:val="0"/>
              <w:marBottom w:val="0"/>
              <w:divBdr>
                <w:top w:val="none" w:sz="0" w:space="0" w:color="auto"/>
                <w:left w:val="none" w:sz="0" w:space="0" w:color="auto"/>
                <w:bottom w:val="none" w:sz="0" w:space="0" w:color="auto"/>
                <w:right w:val="none" w:sz="0" w:space="0" w:color="auto"/>
              </w:divBdr>
              <w:divsChild>
                <w:div w:id="193420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3930669">
          <w:marLeft w:val="0"/>
          <w:marRight w:val="0"/>
          <w:marTop w:val="300"/>
          <w:marBottom w:val="0"/>
          <w:divBdr>
            <w:top w:val="none" w:sz="0" w:space="0" w:color="auto"/>
            <w:left w:val="none" w:sz="0" w:space="0" w:color="auto"/>
            <w:bottom w:val="none" w:sz="0" w:space="0" w:color="auto"/>
            <w:right w:val="none" w:sz="0" w:space="0" w:color="auto"/>
          </w:divBdr>
          <w:divsChild>
            <w:div w:id="1619602650">
              <w:marLeft w:val="0"/>
              <w:marRight w:val="0"/>
              <w:marTop w:val="0"/>
              <w:marBottom w:val="0"/>
              <w:divBdr>
                <w:top w:val="none" w:sz="0" w:space="0" w:color="auto"/>
                <w:left w:val="none" w:sz="0" w:space="0" w:color="auto"/>
                <w:bottom w:val="none" w:sz="0" w:space="0" w:color="auto"/>
                <w:right w:val="none" w:sz="0" w:space="0" w:color="auto"/>
              </w:divBdr>
              <w:divsChild>
                <w:div w:id="1162620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1823456">
          <w:marLeft w:val="0"/>
          <w:marRight w:val="0"/>
          <w:marTop w:val="300"/>
          <w:marBottom w:val="0"/>
          <w:divBdr>
            <w:top w:val="none" w:sz="0" w:space="0" w:color="auto"/>
            <w:left w:val="none" w:sz="0" w:space="0" w:color="auto"/>
            <w:bottom w:val="none" w:sz="0" w:space="0" w:color="auto"/>
            <w:right w:val="none" w:sz="0" w:space="0" w:color="auto"/>
          </w:divBdr>
          <w:divsChild>
            <w:div w:id="1229652277">
              <w:marLeft w:val="0"/>
              <w:marRight w:val="0"/>
              <w:marTop w:val="0"/>
              <w:marBottom w:val="0"/>
              <w:divBdr>
                <w:top w:val="none" w:sz="0" w:space="0" w:color="auto"/>
                <w:left w:val="none" w:sz="0" w:space="0" w:color="auto"/>
                <w:bottom w:val="none" w:sz="0" w:space="0" w:color="auto"/>
                <w:right w:val="none" w:sz="0" w:space="0" w:color="auto"/>
              </w:divBdr>
              <w:divsChild>
                <w:div w:id="1046373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3760763">
          <w:marLeft w:val="0"/>
          <w:marRight w:val="0"/>
          <w:marTop w:val="300"/>
          <w:marBottom w:val="0"/>
          <w:divBdr>
            <w:top w:val="none" w:sz="0" w:space="0" w:color="auto"/>
            <w:left w:val="none" w:sz="0" w:space="0" w:color="auto"/>
            <w:bottom w:val="none" w:sz="0" w:space="0" w:color="auto"/>
            <w:right w:val="none" w:sz="0" w:space="0" w:color="auto"/>
          </w:divBdr>
          <w:divsChild>
            <w:div w:id="1571382232">
              <w:marLeft w:val="0"/>
              <w:marRight w:val="0"/>
              <w:marTop w:val="0"/>
              <w:marBottom w:val="0"/>
              <w:divBdr>
                <w:top w:val="none" w:sz="0" w:space="0" w:color="auto"/>
                <w:left w:val="none" w:sz="0" w:space="0" w:color="auto"/>
                <w:bottom w:val="none" w:sz="0" w:space="0" w:color="auto"/>
                <w:right w:val="none" w:sz="0" w:space="0" w:color="auto"/>
              </w:divBdr>
              <w:divsChild>
                <w:div w:id="1588228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5283207">
      <w:bodyDiv w:val="1"/>
      <w:marLeft w:val="0"/>
      <w:marRight w:val="0"/>
      <w:marTop w:val="0"/>
      <w:marBottom w:val="0"/>
      <w:divBdr>
        <w:top w:val="none" w:sz="0" w:space="0" w:color="auto"/>
        <w:left w:val="none" w:sz="0" w:space="0" w:color="auto"/>
        <w:bottom w:val="none" w:sz="0" w:space="0" w:color="auto"/>
        <w:right w:val="none" w:sz="0" w:space="0" w:color="auto"/>
      </w:divBdr>
      <w:divsChild>
        <w:div w:id="176357873">
          <w:marLeft w:val="0"/>
          <w:marRight w:val="0"/>
          <w:marTop w:val="0"/>
          <w:marBottom w:val="0"/>
          <w:divBdr>
            <w:top w:val="none" w:sz="0" w:space="0" w:color="auto"/>
            <w:left w:val="none" w:sz="0" w:space="0" w:color="auto"/>
            <w:bottom w:val="none" w:sz="0" w:space="0" w:color="auto"/>
            <w:right w:val="none" w:sz="0" w:space="0" w:color="auto"/>
          </w:divBdr>
        </w:div>
        <w:div w:id="305546357">
          <w:marLeft w:val="0"/>
          <w:marRight w:val="0"/>
          <w:marTop w:val="300"/>
          <w:marBottom w:val="0"/>
          <w:divBdr>
            <w:top w:val="none" w:sz="0" w:space="0" w:color="auto"/>
            <w:left w:val="none" w:sz="0" w:space="0" w:color="auto"/>
            <w:bottom w:val="none" w:sz="0" w:space="0" w:color="auto"/>
            <w:right w:val="none" w:sz="0" w:space="0" w:color="auto"/>
          </w:divBdr>
          <w:divsChild>
            <w:div w:id="1286039596">
              <w:marLeft w:val="0"/>
              <w:marRight w:val="0"/>
              <w:marTop w:val="0"/>
              <w:marBottom w:val="0"/>
              <w:divBdr>
                <w:top w:val="none" w:sz="0" w:space="0" w:color="auto"/>
                <w:left w:val="none" w:sz="0" w:space="0" w:color="auto"/>
                <w:bottom w:val="none" w:sz="0" w:space="0" w:color="auto"/>
                <w:right w:val="none" w:sz="0" w:space="0" w:color="auto"/>
              </w:divBdr>
              <w:divsChild>
                <w:div w:id="849225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8815086">
          <w:marLeft w:val="0"/>
          <w:marRight w:val="0"/>
          <w:marTop w:val="0"/>
          <w:marBottom w:val="0"/>
          <w:divBdr>
            <w:top w:val="none" w:sz="0" w:space="0" w:color="auto"/>
            <w:left w:val="none" w:sz="0" w:space="0" w:color="auto"/>
            <w:bottom w:val="none" w:sz="0" w:space="0" w:color="auto"/>
            <w:right w:val="none" w:sz="0" w:space="0" w:color="auto"/>
          </w:divBdr>
          <w:divsChild>
            <w:div w:id="1909337689">
              <w:marLeft w:val="0"/>
              <w:marRight w:val="0"/>
              <w:marTop w:val="0"/>
              <w:marBottom w:val="0"/>
              <w:divBdr>
                <w:top w:val="none" w:sz="0" w:space="0" w:color="auto"/>
                <w:left w:val="none" w:sz="0" w:space="0" w:color="auto"/>
                <w:bottom w:val="none" w:sz="0" w:space="0" w:color="auto"/>
                <w:right w:val="none" w:sz="0" w:space="0" w:color="auto"/>
              </w:divBdr>
            </w:div>
          </w:divsChild>
        </w:div>
        <w:div w:id="449857494">
          <w:marLeft w:val="0"/>
          <w:marRight w:val="0"/>
          <w:marTop w:val="300"/>
          <w:marBottom w:val="0"/>
          <w:divBdr>
            <w:top w:val="none" w:sz="0" w:space="0" w:color="auto"/>
            <w:left w:val="none" w:sz="0" w:space="0" w:color="auto"/>
            <w:bottom w:val="none" w:sz="0" w:space="0" w:color="auto"/>
            <w:right w:val="none" w:sz="0" w:space="0" w:color="auto"/>
          </w:divBdr>
          <w:divsChild>
            <w:div w:id="246112033">
              <w:marLeft w:val="0"/>
              <w:marRight w:val="0"/>
              <w:marTop w:val="0"/>
              <w:marBottom w:val="0"/>
              <w:divBdr>
                <w:top w:val="none" w:sz="0" w:space="0" w:color="auto"/>
                <w:left w:val="none" w:sz="0" w:space="0" w:color="auto"/>
                <w:bottom w:val="none" w:sz="0" w:space="0" w:color="auto"/>
                <w:right w:val="none" w:sz="0" w:space="0" w:color="auto"/>
              </w:divBdr>
              <w:divsChild>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263662">
          <w:marLeft w:val="0"/>
          <w:marRight w:val="0"/>
          <w:marTop w:val="0"/>
          <w:marBottom w:val="0"/>
          <w:divBdr>
            <w:top w:val="none" w:sz="0" w:space="0" w:color="auto"/>
            <w:left w:val="none" w:sz="0" w:space="0" w:color="auto"/>
            <w:bottom w:val="none" w:sz="0" w:space="0" w:color="auto"/>
            <w:right w:val="none" w:sz="0" w:space="0" w:color="auto"/>
          </w:divBdr>
          <w:divsChild>
            <w:div w:id="1969238964">
              <w:marLeft w:val="0"/>
              <w:marRight w:val="0"/>
              <w:marTop w:val="0"/>
              <w:marBottom w:val="0"/>
              <w:divBdr>
                <w:top w:val="none" w:sz="0" w:space="0" w:color="auto"/>
                <w:left w:val="none" w:sz="0" w:space="0" w:color="auto"/>
                <w:bottom w:val="none" w:sz="0" w:space="0" w:color="auto"/>
                <w:right w:val="none" w:sz="0" w:space="0" w:color="auto"/>
              </w:divBdr>
            </w:div>
          </w:divsChild>
        </w:div>
        <w:div w:id="605847034">
          <w:marLeft w:val="0"/>
          <w:marRight w:val="0"/>
          <w:marTop w:val="300"/>
          <w:marBottom w:val="0"/>
          <w:divBdr>
            <w:top w:val="none" w:sz="0" w:space="0" w:color="auto"/>
            <w:left w:val="none" w:sz="0" w:space="0" w:color="auto"/>
            <w:bottom w:val="none" w:sz="0" w:space="0" w:color="auto"/>
            <w:right w:val="none" w:sz="0" w:space="0" w:color="auto"/>
          </w:divBdr>
          <w:divsChild>
            <w:div w:id="379405781">
              <w:marLeft w:val="0"/>
              <w:marRight w:val="0"/>
              <w:marTop w:val="0"/>
              <w:marBottom w:val="0"/>
              <w:divBdr>
                <w:top w:val="none" w:sz="0" w:space="0" w:color="auto"/>
                <w:left w:val="none" w:sz="0" w:space="0" w:color="auto"/>
                <w:bottom w:val="none" w:sz="0" w:space="0" w:color="auto"/>
                <w:right w:val="none" w:sz="0" w:space="0" w:color="auto"/>
              </w:divBdr>
              <w:divsChild>
                <w:div w:id="1666587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931215">
          <w:marLeft w:val="0"/>
          <w:marRight w:val="0"/>
          <w:marTop w:val="0"/>
          <w:marBottom w:val="0"/>
          <w:divBdr>
            <w:top w:val="none" w:sz="0" w:space="0" w:color="auto"/>
            <w:left w:val="none" w:sz="0" w:space="0" w:color="auto"/>
            <w:bottom w:val="none" w:sz="0" w:space="0" w:color="auto"/>
            <w:right w:val="none" w:sz="0" w:space="0" w:color="auto"/>
          </w:divBdr>
        </w:div>
        <w:div w:id="1017273511">
          <w:marLeft w:val="0"/>
          <w:marRight w:val="0"/>
          <w:marTop w:val="0"/>
          <w:marBottom w:val="0"/>
          <w:divBdr>
            <w:top w:val="none" w:sz="0" w:space="0" w:color="auto"/>
            <w:left w:val="none" w:sz="0" w:space="0" w:color="auto"/>
            <w:bottom w:val="none" w:sz="0" w:space="0" w:color="auto"/>
            <w:right w:val="none" w:sz="0" w:space="0" w:color="auto"/>
          </w:divBdr>
          <w:divsChild>
            <w:div w:id="414982561">
              <w:marLeft w:val="0"/>
              <w:marRight w:val="0"/>
              <w:marTop w:val="0"/>
              <w:marBottom w:val="0"/>
              <w:divBdr>
                <w:top w:val="none" w:sz="0" w:space="0" w:color="auto"/>
                <w:left w:val="none" w:sz="0" w:space="0" w:color="auto"/>
                <w:bottom w:val="none" w:sz="0" w:space="0" w:color="auto"/>
                <w:right w:val="none" w:sz="0" w:space="0" w:color="auto"/>
              </w:divBdr>
            </w:div>
          </w:divsChild>
        </w:div>
        <w:div w:id="1181703077">
          <w:marLeft w:val="0"/>
          <w:marRight w:val="0"/>
          <w:marTop w:val="0"/>
          <w:marBottom w:val="0"/>
          <w:divBdr>
            <w:top w:val="none" w:sz="0" w:space="0" w:color="auto"/>
            <w:left w:val="none" w:sz="0" w:space="0" w:color="auto"/>
            <w:bottom w:val="none" w:sz="0" w:space="0" w:color="auto"/>
            <w:right w:val="none" w:sz="0" w:space="0" w:color="auto"/>
          </w:divBdr>
          <w:divsChild>
            <w:div w:id="1375153187">
              <w:marLeft w:val="0"/>
              <w:marRight w:val="0"/>
              <w:marTop w:val="0"/>
              <w:marBottom w:val="0"/>
              <w:divBdr>
                <w:top w:val="none" w:sz="0" w:space="0" w:color="auto"/>
                <w:left w:val="none" w:sz="0" w:space="0" w:color="auto"/>
                <w:bottom w:val="none" w:sz="0" w:space="0" w:color="auto"/>
                <w:right w:val="none" w:sz="0" w:space="0" w:color="auto"/>
              </w:divBdr>
            </w:div>
          </w:divsChild>
        </w:div>
        <w:div w:id="1301614352">
          <w:marLeft w:val="0"/>
          <w:marRight w:val="0"/>
          <w:marTop w:val="0"/>
          <w:marBottom w:val="0"/>
          <w:divBdr>
            <w:top w:val="none" w:sz="0" w:space="0" w:color="auto"/>
            <w:left w:val="none" w:sz="0" w:space="0" w:color="auto"/>
            <w:bottom w:val="none" w:sz="0" w:space="0" w:color="auto"/>
            <w:right w:val="none" w:sz="0" w:space="0" w:color="auto"/>
          </w:divBdr>
        </w:div>
        <w:div w:id="1474370585">
          <w:marLeft w:val="0"/>
          <w:marRight w:val="0"/>
          <w:marTop w:val="300"/>
          <w:marBottom w:val="0"/>
          <w:divBdr>
            <w:top w:val="none" w:sz="0" w:space="0" w:color="auto"/>
            <w:left w:val="none" w:sz="0" w:space="0" w:color="auto"/>
            <w:bottom w:val="none" w:sz="0" w:space="0" w:color="auto"/>
            <w:right w:val="none" w:sz="0" w:space="0" w:color="auto"/>
          </w:divBdr>
          <w:divsChild>
            <w:div w:id="1117603020">
              <w:marLeft w:val="0"/>
              <w:marRight w:val="0"/>
              <w:marTop w:val="0"/>
              <w:marBottom w:val="0"/>
              <w:divBdr>
                <w:top w:val="none" w:sz="0" w:space="0" w:color="auto"/>
                <w:left w:val="none" w:sz="0" w:space="0" w:color="auto"/>
                <w:bottom w:val="none" w:sz="0" w:space="0" w:color="auto"/>
                <w:right w:val="none" w:sz="0" w:space="0" w:color="auto"/>
              </w:divBdr>
              <w:divsChild>
                <w:div w:id="189148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9498299">
          <w:marLeft w:val="0"/>
          <w:marRight w:val="0"/>
          <w:marTop w:val="0"/>
          <w:marBottom w:val="0"/>
          <w:divBdr>
            <w:top w:val="none" w:sz="0" w:space="0" w:color="auto"/>
            <w:left w:val="none" w:sz="0" w:space="0" w:color="auto"/>
            <w:bottom w:val="none" w:sz="0" w:space="0" w:color="auto"/>
            <w:right w:val="none" w:sz="0" w:space="0" w:color="auto"/>
          </w:divBdr>
          <w:divsChild>
            <w:div w:id="1758751870">
              <w:marLeft w:val="0"/>
              <w:marRight w:val="0"/>
              <w:marTop w:val="0"/>
              <w:marBottom w:val="0"/>
              <w:divBdr>
                <w:top w:val="none" w:sz="0" w:space="0" w:color="auto"/>
                <w:left w:val="none" w:sz="0" w:space="0" w:color="auto"/>
                <w:bottom w:val="none" w:sz="0" w:space="0" w:color="auto"/>
                <w:right w:val="none" w:sz="0" w:space="0" w:color="auto"/>
              </w:divBdr>
            </w:div>
          </w:divsChild>
        </w:div>
        <w:div w:id="1519583251">
          <w:marLeft w:val="0"/>
          <w:marRight w:val="0"/>
          <w:marTop w:val="0"/>
          <w:marBottom w:val="0"/>
          <w:divBdr>
            <w:top w:val="none" w:sz="0" w:space="0" w:color="auto"/>
            <w:left w:val="none" w:sz="0" w:space="0" w:color="auto"/>
            <w:bottom w:val="none" w:sz="0" w:space="0" w:color="auto"/>
            <w:right w:val="none" w:sz="0" w:space="0" w:color="auto"/>
          </w:divBdr>
          <w:divsChild>
            <w:div w:id="2014601705">
              <w:marLeft w:val="0"/>
              <w:marRight w:val="0"/>
              <w:marTop w:val="0"/>
              <w:marBottom w:val="0"/>
              <w:divBdr>
                <w:top w:val="none" w:sz="0" w:space="0" w:color="auto"/>
                <w:left w:val="none" w:sz="0" w:space="0" w:color="auto"/>
                <w:bottom w:val="none" w:sz="0" w:space="0" w:color="auto"/>
                <w:right w:val="none" w:sz="0" w:space="0" w:color="auto"/>
              </w:divBdr>
            </w:div>
          </w:divsChild>
        </w:div>
        <w:div w:id="1539389652">
          <w:marLeft w:val="0"/>
          <w:marRight w:val="0"/>
          <w:marTop w:val="0"/>
          <w:marBottom w:val="0"/>
          <w:divBdr>
            <w:top w:val="none" w:sz="0" w:space="0" w:color="auto"/>
            <w:left w:val="none" w:sz="0" w:space="0" w:color="auto"/>
            <w:bottom w:val="none" w:sz="0" w:space="0" w:color="auto"/>
            <w:right w:val="none" w:sz="0" w:space="0" w:color="auto"/>
          </w:divBdr>
          <w:divsChild>
            <w:div w:id="1814372293">
              <w:marLeft w:val="0"/>
              <w:marRight w:val="0"/>
              <w:marTop w:val="0"/>
              <w:marBottom w:val="0"/>
              <w:divBdr>
                <w:top w:val="none" w:sz="0" w:space="0" w:color="auto"/>
                <w:left w:val="none" w:sz="0" w:space="0" w:color="auto"/>
                <w:bottom w:val="none" w:sz="0" w:space="0" w:color="auto"/>
                <w:right w:val="none" w:sz="0" w:space="0" w:color="auto"/>
              </w:divBdr>
            </w:div>
          </w:divsChild>
        </w:div>
        <w:div w:id="1714235233">
          <w:marLeft w:val="0"/>
          <w:marRight w:val="0"/>
          <w:marTop w:val="0"/>
          <w:marBottom w:val="0"/>
          <w:divBdr>
            <w:top w:val="none" w:sz="0" w:space="0" w:color="auto"/>
            <w:left w:val="none" w:sz="0" w:space="0" w:color="auto"/>
            <w:bottom w:val="none" w:sz="0" w:space="0" w:color="auto"/>
            <w:right w:val="none" w:sz="0" w:space="0" w:color="auto"/>
          </w:divBdr>
        </w:div>
        <w:div w:id="1888250204">
          <w:marLeft w:val="0"/>
          <w:marRight w:val="0"/>
          <w:marTop w:val="0"/>
          <w:marBottom w:val="0"/>
          <w:divBdr>
            <w:top w:val="none" w:sz="0" w:space="0" w:color="auto"/>
            <w:left w:val="none" w:sz="0" w:space="0" w:color="auto"/>
            <w:bottom w:val="none" w:sz="0" w:space="0" w:color="auto"/>
            <w:right w:val="none" w:sz="0" w:space="0" w:color="auto"/>
          </w:divBdr>
        </w:div>
        <w:div w:id="1911380411">
          <w:marLeft w:val="0"/>
          <w:marRight w:val="0"/>
          <w:marTop w:val="0"/>
          <w:marBottom w:val="0"/>
          <w:divBdr>
            <w:top w:val="none" w:sz="0" w:space="0" w:color="auto"/>
            <w:left w:val="none" w:sz="0" w:space="0" w:color="auto"/>
            <w:bottom w:val="none" w:sz="0" w:space="0" w:color="auto"/>
            <w:right w:val="none" w:sz="0" w:space="0" w:color="auto"/>
          </w:divBdr>
        </w:div>
        <w:div w:id="1981768520">
          <w:marLeft w:val="0"/>
          <w:marRight w:val="0"/>
          <w:marTop w:val="0"/>
          <w:marBottom w:val="0"/>
          <w:divBdr>
            <w:top w:val="none" w:sz="0" w:space="0" w:color="auto"/>
            <w:left w:val="none" w:sz="0" w:space="0" w:color="auto"/>
            <w:bottom w:val="none" w:sz="0" w:space="0" w:color="auto"/>
            <w:right w:val="none" w:sz="0" w:space="0" w:color="auto"/>
          </w:divBdr>
        </w:div>
      </w:divsChild>
    </w:div>
    <w:div w:id="2005668073">
      <w:bodyDiv w:val="1"/>
      <w:marLeft w:val="0"/>
      <w:marRight w:val="0"/>
      <w:marTop w:val="0"/>
      <w:marBottom w:val="0"/>
      <w:divBdr>
        <w:top w:val="none" w:sz="0" w:space="0" w:color="auto"/>
        <w:left w:val="none" w:sz="0" w:space="0" w:color="auto"/>
        <w:bottom w:val="none" w:sz="0" w:space="0" w:color="auto"/>
        <w:right w:val="none" w:sz="0" w:space="0" w:color="auto"/>
      </w:divBdr>
      <w:divsChild>
        <w:div w:id="1961645675">
          <w:marLeft w:val="0"/>
          <w:marRight w:val="0"/>
          <w:marTop w:val="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sChild>
            <w:div w:id="1754159567">
              <w:marLeft w:val="0"/>
              <w:marRight w:val="0"/>
              <w:marTop w:val="0"/>
              <w:marBottom w:val="0"/>
              <w:divBdr>
                <w:top w:val="none" w:sz="0" w:space="0" w:color="auto"/>
                <w:left w:val="none" w:sz="0" w:space="0" w:color="auto"/>
                <w:bottom w:val="none" w:sz="0" w:space="0" w:color="auto"/>
                <w:right w:val="none" w:sz="0" w:space="0" w:color="auto"/>
              </w:divBdr>
            </w:div>
          </w:divsChild>
        </w:div>
        <w:div w:id="1150168703">
          <w:marLeft w:val="0"/>
          <w:marRight w:val="0"/>
          <w:marTop w:val="0"/>
          <w:marBottom w:val="0"/>
          <w:divBdr>
            <w:top w:val="none" w:sz="0" w:space="0" w:color="auto"/>
            <w:left w:val="none" w:sz="0" w:space="0" w:color="auto"/>
            <w:bottom w:val="none" w:sz="0" w:space="0" w:color="auto"/>
            <w:right w:val="none" w:sz="0" w:space="0" w:color="auto"/>
          </w:divBdr>
        </w:div>
        <w:div w:id="622425295">
          <w:marLeft w:val="0"/>
          <w:marRight w:val="0"/>
          <w:marTop w:val="0"/>
          <w:marBottom w:val="0"/>
          <w:divBdr>
            <w:top w:val="none" w:sz="0" w:space="0" w:color="auto"/>
            <w:left w:val="none" w:sz="0" w:space="0" w:color="auto"/>
            <w:bottom w:val="none" w:sz="0" w:space="0" w:color="auto"/>
            <w:right w:val="none" w:sz="0" w:space="0" w:color="auto"/>
          </w:divBdr>
          <w:divsChild>
            <w:div w:id="1689259013">
              <w:marLeft w:val="0"/>
              <w:marRight w:val="0"/>
              <w:marTop w:val="0"/>
              <w:marBottom w:val="0"/>
              <w:divBdr>
                <w:top w:val="none" w:sz="0" w:space="0" w:color="auto"/>
                <w:left w:val="none" w:sz="0" w:space="0" w:color="auto"/>
                <w:bottom w:val="none" w:sz="0" w:space="0" w:color="auto"/>
                <w:right w:val="none" w:sz="0" w:space="0" w:color="auto"/>
              </w:divBdr>
            </w:div>
          </w:divsChild>
        </w:div>
        <w:div w:id="1171068261">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sChild>
            <w:div w:id="1392731053">
              <w:marLeft w:val="0"/>
              <w:marRight w:val="0"/>
              <w:marTop w:val="0"/>
              <w:marBottom w:val="0"/>
              <w:divBdr>
                <w:top w:val="none" w:sz="0" w:space="0" w:color="auto"/>
                <w:left w:val="none" w:sz="0" w:space="0" w:color="auto"/>
                <w:bottom w:val="none" w:sz="0" w:space="0" w:color="auto"/>
                <w:right w:val="none" w:sz="0" w:space="0" w:color="auto"/>
              </w:divBdr>
            </w:div>
          </w:divsChild>
        </w:div>
        <w:div w:id="255287715">
          <w:marLeft w:val="0"/>
          <w:marRight w:val="0"/>
          <w:marTop w:val="0"/>
          <w:marBottom w:val="0"/>
          <w:divBdr>
            <w:top w:val="none" w:sz="0" w:space="0" w:color="auto"/>
            <w:left w:val="none" w:sz="0" w:space="0" w:color="auto"/>
            <w:bottom w:val="none" w:sz="0" w:space="0" w:color="auto"/>
            <w:right w:val="none" w:sz="0" w:space="0" w:color="auto"/>
          </w:divBdr>
        </w:div>
        <w:div w:id="1791624877">
          <w:marLeft w:val="0"/>
          <w:marRight w:val="0"/>
          <w:marTop w:val="0"/>
          <w:marBottom w:val="0"/>
          <w:divBdr>
            <w:top w:val="none" w:sz="0" w:space="0" w:color="auto"/>
            <w:left w:val="none" w:sz="0" w:space="0" w:color="auto"/>
            <w:bottom w:val="none" w:sz="0" w:space="0" w:color="auto"/>
            <w:right w:val="none" w:sz="0" w:space="0" w:color="auto"/>
          </w:divBdr>
          <w:divsChild>
            <w:div w:id="1055080245">
              <w:marLeft w:val="0"/>
              <w:marRight w:val="0"/>
              <w:marTop w:val="0"/>
              <w:marBottom w:val="0"/>
              <w:divBdr>
                <w:top w:val="none" w:sz="0" w:space="0" w:color="auto"/>
                <w:left w:val="none" w:sz="0" w:space="0" w:color="auto"/>
                <w:bottom w:val="none" w:sz="0" w:space="0" w:color="auto"/>
                <w:right w:val="none" w:sz="0" w:space="0" w:color="auto"/>
              </w:divBdr>
            </w:div>
          </w:divsChild>
        </w:div>
        <w:div w:id="812793874">
          <w:marLeft w:val="0"/>
          <w:marRight w:val="0"/>
          <w:marTop w:val="0"/>
          <w:marBottom w:val="0"/>
          <w:divBdr>
            <w:top w:val="none" w:sz="0" w:space="0" w:color="auto"/>
            <w:left w:val="none" w:sz="0" w:space="0" w:color="auto"/>
            <w:bottom w:val="none" w:sz="0" w:space="0" w:color="auto"/>
            <w:right w:val="none" w:sz="0" w:space="0" w:color="auto"/>
          </w:divBdr>
        </w:div>
        <w:div w:id="1687173019">
          <w:marLeft w:val="0"/>
          <w:marRight w:val="0"/>
          <w:marTop w:val="0"/>
          <w:marBottom w:val="0"/>
          <w:divBdr>
            <w:top w:val="none" w:sz="0" w:space="0" w:color="auto"/>
            <w:left w:val="none" w:sz="0" w:space="0" w:color="auto"/>
            <w:bottom w:val="none" w:sz="0" w:space="0" w:color="auto"/>
            <w:right w:val="none" w:sz="0" w:space="0" w:color="auto"/>
          </w:divBdr>
          <w:divsChild>
            <w:div w:id="183175852">
              <w:marLeft w:val="0"/>
              <w:marRight w:val="0"/>
              <w:marTop w:val="0"/>
              <w:marBottom w:val="0"/>
              <w:divBdr>
                <w:top w:val="none" w:sz="0" w:space="0" w:color="auto"/>
                <w:left w:val="none" w:sz="0" w:space="0" w:color="auto"/>
                <w:bottom w:val="none" w:sz="0" w:space="0" w:color="auto"/>
                <w:right w:val="none" w:sz="0" w:space="0" w:color="auto"/>
              </w:divBdr>
            </w:div>
          </w:divsChild>
        </w:div>
        <w:div w:id="1624455128">
          <w:marLeft w:val="0"/>
          <w:marRight w:val="0"/>
          <w:marTop w:val="0"/>
          <w:marBottom w:val="0"/>
          <w:divBdr>
            <w:top w:val="none" w:sz="0" w:space="0" w:color="auto"/>
            <w:left w:val="none" w:sz="0" w:space="0" w:color="auto"/>
            <w:bottom w:val="none" w:sz="0" w:space="0" w:color="auto"/>
            <w:right w:val="none" w:sz="0" w:space="0" w:color="auto"/>
          </w:divBdr>
        </w:div>
        <w:div w:id="1758332409">
          <w:marLeft w:val="0"/>
          <w:marRight w:val="0"/>
          <w:marTop w:val="0"/>
          <w:marBottom w:val="0"/>
          <w:divBdr>
            <w:top w:val="none" w:sz="0" w:space="0" w:color="auto"/>
            <w:left w:val="none" w:sz="0" w:space="0" w:color="auto"/>
            <w:bottom w:val="none" w:sz="0" w:space="0" w:color="auto"/>
            <w:right w:val="none" w:sz="0" w:space="0" w:color="auto"/>
          </w:divBdr>
          <w:divsChild>
            <w:div w:id="1753120339">
              <w:marLeft w:val="0"/>
              <w:marRight w:val="0"/>
              <w:marTop w:val="0"/>
              <w:marBottom w:val="0"/>
              <w:divBdr>
                <w:top w:val="none" w:sz="0" w:space="0" w:color="auto"/>
                <w:left w:val="none" w:sz="0" w:space="0" w:color="auto"/>
                <w:bottom w:val="none" w:sz="0" w:space="0" w:color="auto"/>
                <w:right w:val="none" w:sz="0" w:space="0" w:color="auto"/>
              </w:divBdr>
            </w:div>
          </w:divsChild>
        </w:div>
        <w:div w:id="427118398">
          <w:marLeft w:val="0"/>
          <w:marRight w:val="0"/>
          <w:marTop w:val="0"/>
          <w:marBottom w:val="0"/>
          <w:divBdr>
            <w:top w:val="none" w:sz="0" w:space="0" w:color="auto"/>
            <w:left w:val="none" w:sz="0" w:space="0" w:color="auto"/>
            <w:bottom w:val="none" w:sz="0" w:space="0" w:color="auto"/>
            <w:right w:val="none" w:sz="0" w:space="0" w:color="auto"/>
          </w:divBdr>
        </w:div>
        <w:div w:id="1700469986">
          <w:marLeft w:val="0"/>
          <w:marRight w:val="0"/>
          <w:marTop w:val="0"/>
          <w:marBottom w:val="0"/>
          <w:divBdr>
            <w:top w:val="none" w:sz="0" w:space="0" w:color="auto"/>
            <w:left w:val="none" w:sz="0" w:space="0" w:color="auto"/>
            <w:bottom w:val="none" w:sz="0" w:space="0" w:color="auto"/>
            <w:right w:val="none" w:sz="0" w:space="0" w:color="auto"/>
          </w:divBdr>
          <w:divsChild>
            <w:div w:id="459307333">
              <w:marLeft w:val="0"/>
              <w:marRight w:val="0"/>
              <w:marTop w:val="0"/>
              <w:marBottom w:val="0"/>
              <w:divBdr>
                <w:top w:val="none" w:sz="0" w:space="0" w:color="auto"/>
                <w:left w:val="none" w:sz="0" w:space="0" w:color="auto"/>
                <w:bottom w:val="none" w:sz="0" w:space="0" w:color="auto"/>
                <w:right w:val="none" w:sz="0" w:space="0" w:color="auto"/>
              </w:divBdr>
            </w:div>
          </w:divsChild>
        </w:div>
        <w:div w:id="20328437">
          <w:marLeft w:val="0"/>
          <w:marRight w:val="0"/>
          <w:marTop w:val="300"/>
          <w:marBottom w:val="0"/>
          <w:divBdr>
            <w:top w:val="none" w:sz="0" w:space="0" w:color="auto"/>
            <w:left w:val="none" w:sz="0" w:space="0" w:color="auto"/>
            <w:bottom w:val="none" w:sz="0" w:space="0" w:color="auto"/>
            <w:right w:val="none" w:sz="0" w:space="0" w:color="auto"/>
          </w:divBdr>
          <w:divsChild>
            <w:div w:id="612176897">
              <w:marLeft w:val="0"/>
              <w:marRight w:val="0"/>
              <w:marTop w:val="0"/>
              <w:marBottom w:val="0"/>
              <w:divBdr>
                <w:top w:val="none" w:sz="0" w:space="0" w:color="auto"/>
                <w:left w:val="none" w:sz="0" w:space="0" w:color="auto"/>
                <w:bottom w:val="none" w:sz="0" w:space="0" w:color="auto"/>
                <w:right w:val="none" w:sz="0" w:space="0" w:color="auto"/>
              </w:divBdr>
              <w:divsChild>
                <w:div w:id="367800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787086">
          <w:marLeft w:val="0"/>
          <w:marRight w:val="0"/>
          <w:marTop w:val="300"/>
          <w:marBottom w:val="0"/>
          <w:divBdr>
            <w:top w:val="none" w:sz="0" w:space="0" w:color="auto"/>
            <w:left w:val="none" w:sz="0" w:space="0" w:color="auto"/>
            <w:bottom w:val="none" w:sz="0" w:space="0" w:color="auto"/>
            <w:right w:val="none" w:sz="0" w:space="0" w:color="auto"/>
          </w:divBdr>
          <w:divsChild>
            <w:div w:id="1112285460">
              <w:marLeft w:val="0"/>
              <w:marRight w:val="0"/>
              <w:marTop w:val="0"/>
              <w:marBottom w:val="0"/>
              <w:divBdr>
                <w:top w:val="none" w:sz="0" w:space="0" w:color="auto"/>
                <w:left w:val="none" w:sz="0" w:space="0" w:color="auto"/>
                <w:bottom w:val="none" w:sz="0" w:space="0" w:color="auto"/>
                <w:right w:val="none" w:sz="0" w:space="0" w:color="auto"/>
              </w:divBdr>
              <w:divsChild>
                <w:div w:id="1667128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sChild>
                <w:div w:id="1273511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6606545">
          <w:marLeft w:val="0"/>
          <w:marRight w:val="0"/>
          <w:marTop w:val="300"/>
          <w:marBottom w:val="0"/>
          <w:divBdr>
            <w:top w:val="none" w:sz="0" w:space="0" w:color="auto"/>
            <w:left w:val="none" w:sz="0" w:space="0" w:color="auto"/>
            <w:bottom w:val="none" w:sz="0" w:space="0" w:color="auto"/>
            <w:right w:val="none" w:sz="0" w:space="0" w:color="auto"/>
          </w:divBdr>
          <w:divsChild>
            <w:div w:id="110130046">
              <w:marLeft w:val="0"/>
              <w:marRight w:val="0"/>
              <w:marTop w:val="0"/>
              <w:marBottom w:val="0"/>
              <w:divBdr>
                <w:top w:val="none" w:sz="0" w:space="0" w:color="auto"/>
                <w:left w:val="none" w:sz="0" w:space="0" w:color="auto"/>
                <w:bottom w:val="none" w:sz="0" w:space="0" w:color="auto"/>
                <w:right w:val="none" w:sz="0" w:space="0" w:color="auto"/>
              </w:divBdr>
              <w:divsChild>
                <w:div w:id="2063602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6398720">
      <w:bodyDiv w:val="1"/>
      <w:marLeft w:val="0"/>
      <w:marRight w:val="0"/>
      <w:marTop w:val="0"/>
      <w:marBottom w:val="0"/>
      <w:divBdr>
        <w:top w:val="none" w:sz="0" w:space="0" w:color="auto"/>
        <w:left w:val="none" w:sz="0" w:space="0" w:color="auto"/>
        <w:bottom w:val="none" w:sz="0" w:space="0" w:color="auto"/>
        <w:right w:val="none" w:sz="0" w:space="0" w:color="auto"/>
      </w:divBdr>
      <w:divsChild>
        <w:div w:id="1211186297">
          <w:marLeft w:val="0"/>
          <w:marRight w:val="0"/>
          <w:marTop w:val="0"/>
          <w:marBottom w:val="0"/>
          <w:divBdr>
            <w:top w:val="none" w:sz="0" w:space="0" w:color="auto"/>
            <w:left w:val="none" w:sz="0" w:space="0" w:color="auto"/>
            <w:bottom w:val="none" w:sz="0" w:space="0" w:color="auto"/>
            <w:right w:val="none" w:sz="0" w:space="0" w:color="auto"/>
          </w:divBdr>
        </w:div>
        <w:div w:id="1562252928">
          <w:marLeft w:val="0"/>
          <w:marRight w:val="0"/>
          <w:marTop w:val="0"/>
          <w:marBottom w:val="0"/>
          <w:divBdr>
            <w:top w:val="none" w:sz="0" w:space="0" w:color="auto"/>
            <w:left w:val="none" w:sz="0" w:space="0" w:color="auto"/>
            <w:bottom w:val="none" w:sz="0" w:space="0" w:color="auto"/>
            <w:right w:val="none" w:sz="0" w:space="0" w:color="auto"/>
          </w:divBdr>
          <w:divsChild>
            <w:div w:id="356350450">
              <w:marLeft w:val="0"/>
              <w:marRight w:val="0"/>
              <w:marTop w:val="0"/>
              <w:marBottom w:val="0"/>
              <w:divBdr>
                <w:top w:val="none" w:sz="0" w:space="0" w:color="auto"/>
                <w:left w:val="none" w:sz="0" w:space="0" w:color="auto"/>
                <w:bottom w:val="none" w:sz="0" w:space="0" w:color="auto"/>
                <w:right w:val="none" w:sz="0" w:space="0" w:color="auto"/>
              </w:divBdr>
            </w:div>
          </w:divsChild>
        </w:div>
        <w:div w:id="1143816048">
          <w:marLeft w:val="0"/>
          <w:marRight w:val="0"/>
          <w:marTop w:val="0"/>
          <w:marBottom w:val="0"/>
          <w:divBdr>
            <w:top w:val="none" w:sz="0" w:space="0" w:color="auto"/>
            <w:left w:val="none" w:sz="0" w:space="0" w:color="auto"/>
            <w:bottom w:val="none" w:sz="0" w:space="0" w:color="auto"/>
            <w:right w:val="none" w:sz="0" w:space="0" w:color="auto"/>
          </w:divBdr>
        </w:div>
        <w:div w:id="623345437">
          <w:marLeft w:val="0"/>
          <w:marRight w:val="0"/>
          <w:marTop w:val="0"/>
          <w:marBottom w:val="0"/>
          <w:divBdr>
            <w:top w:val="none" w:sz="0" w:space="0" w:color="auto"/>
            <w:left w:val="none" w:sz="0" w:space="0" w:color="auto"/>
            <w:bottom w:val="none" w:sz="0" w:space="0" w:color="auto"/>
            <w:right w:val="none" w:sz="0" w:space="0" w:color="auto"/>
          </w:divBdr>
          <w:divsChild>
            <w:div w:id="1023633670">
              <w:marLeft w:val="0"/>
              <w:marRight w:val="0"/>
              <w:marTop w:val="0"/>
              <w:marBottom w:val="0"/>
              <w:divBdr>
                <w:top w:val="none" w:sz="0" w:space="0" w:color="auto"/>
                <w:left w:val="none" w:sz="0" w:space="0" w:color="auto"/>
                <w:bottom w:val="none" w:sz="0" w:space="0" w:color="auto"/>
                <w:right w:val="none" w:sz="0" w:space="0" w:color="auto"/>
              </w:divBdr>
            </w:div>
          </w:divsChild>
        </w:div>
        <w:div w:id="637959397">
          <w:marLeft w:val="0"/>
          <w:marRight w:val="0"/>
          <w:marTop w:val="0"/>
          <w:marBottom w:val="0"/>
          <w:divBdr>
            <w:top w:val="none" w:sz="0" w:space="0" w:color="auto"/>
            <w:left w:val="none" w:sz="0" w:space="0" w:color="auto"/>
            <w:bottom w:val="none" w:sz="0" w:space="0" w:color="auto"/>
            <w:right w:val="none" w:sz="0" w:space="0" w:color="auto"/>
          </w:divBdr>
        </w:div>
        <w:div w:id="1919636203">
          <w:marLeft w:val="0"/>
          <w:marRight w:val="0"/>
          <w:marTop w:val="0"/>
          <w:marBottom w:val="0"/>
          <w:divBdr>
            <w:top w:val="none" w:sz="0" w:space="0" w:color="auto"/>
            <w:left w:val="none" w:sz="0" w:space="0" w:color="auto"/>
            <w:bottom w:val="none" w:sz="0" w:space="0" w:color="auto"/>
            <w:right w:val="none" w:sz="0" w:space="0" w:color="auto"/>
          </w:divBdr>
          <w:divsChild>
            <w:div w:id="384571210">
              <w:marLeft w:val="0"/>
              <w:marRight w:val="0"/>
              <w:marTop w:val="0"/>
              <w:marBottom w:val="0"/>
              <w:divBdr>
                <w:top w:val="none" w:sz="0" w:space="0" w:color="auto"/>
                <w:left w:val="none" w:sz="0" w:space="0" w:color="auto"/>
                <w:bottom w:val="none" w:sz="0" w:space="0" w:color="auto"/>
                <w:right w:val="none" w:sz="0" w:space="0" w:color="auto"/>
              </w:divBdr>
            </w:div>
          </w:divsChild>
        </w:div>
        <w:div w:id="599026015">
          <w:marLeft w:val="0"/>
          <w:marRight w:val="0"/>
          <w:marTop w:val="0"/>
          <w:marBottom w:val="0"/>
          <w:divBdr>
            <w:top w:val="none" w:sz="0" w:space="0" w:color="auto"/>
            <w:left w:val="none" w:sz="0" w:space="0" w:color="auto"/>
            <w:bottom w:val="none" w:sz="0" w:space="0" w:color="auto"/>
            <w:right w:val="none" w:sz="0" w:space="0" w:color="auto"/>
          </w:divBdr>
        </w:div>
        <w:div w:id="1783958698">
          <w:marLeft w:val="0"/>
          <w:marRight w:val="0"/>
          <w:marTop w:val="0"/>
          <w:marBottom w:val="0"/>
          <w:divBdr>
            <w:top w:val="none" w:sz="0" w:space="0" w:color="auto"/>
            <w:left w:val="none" w:sz="0" w:space="0" w:color="auto"/>
            <w:bottom w:val="none" w:sz="0" w:space="0" w:color="auto"/>
            <w:right w:val="none" w:sz="0" w:space="0" w:color="auto"/>
          </w:divBdr>
          <w:divsChild>
            <w:div w:id="110322214">
              <w:marLeft w:val="0"/>
              <w:marRight w:val="0"/>
              <w:marTop w:val="0"/>
              <w:marBottom w:val="0"/>
              <w:divBdr>
                <w:top w:val="none" w:sz="0" w:space="0" w:color="auto"/>
                <w:left w:val="none" w:sz="0" w:space="0" w:color="auto"/>
                <w:bottom w:val="none" w:sz="0" w:space="0" w:color="auto"/>
                <w:right w:val="none" w:sz="0" w:space="0" w:color="auto"/>
              </w:divBdr>
            </w:div>
          </w:divsChild>
        </w:div>
        <w:div w:id="1856773826">
          <w:marLeft w:val="0"/>
          <w:marRight w:val="0"/>
          <w:marTop w:val="0"/>
          <w:marBottom w:val="0"/>
          <w:divBdr>
            <w:top w:val="none" w:sz="0" w:space="0" w:color="auto"/>
            <w:left w:val="none" w:sz="0" w:space="0" w:color="auto"/>
            <w:bottom w:val="none" w:sz="0" w:space="0" w:color="auto"/>
            <w:right w:val="none" w:sz="0" w:space="0" w:color="auto"/>
          </w:divBdr>
        </w:div>
        <w:div w:id="1998915537">
          <w:marLeft w:val="0"/>
          <w:marRight w:val="0"/>
          <w:marTop w:val="0"/>
          <w:marBottom w:val="0"/>
          <w:divBdr>
            <w:top w:val="none" w:sz="0" w:space="0" w:color="auto"/>
            <w:left w:val="none" w:sz="0" w:space="0" w:color="auto"/>
            <w:bottom w:val="none" w:sz="0" w:space="0" w:color="auto"/>
            <w:right w:val="none" w:sz="0" w:space="0" w:color="auto"/>
          </w:divBdr>
          <w:divsChild>
            <w:div w:id="345597011">
              <w:marLeft w:val="0"/>
              <w:marRight w:val="0"/>
              <w:marTop w:val="0"/>
              <w:marBottom w:val="0"/>
              <w:divBdr>
                <w:top w:val="none" w:sz="0" w:space="0" w:color="auto"/>
                <w:left w:val="none" w:sz="0" w:space="0" w:color="auto"/>
                <w:bottom w:val="none" w:sz="0" w:space="0" w:color="auto"/>
                <w:right w:val="none" w:sz="0" w:space="0" w:color="auto"/>
              </w:divBdr>
            </w:div>
          </w:divsChild>
        </w:div>
        <w:div w:id="2021422869">
          <w:marLeft w:val="0"/>
          <w:marRight w:val="0"/>
          <w:marTop w:val="0"/>
          <w:marBottom w:val="0"/>
          <w:divBdr>
            <w:top w:val="none" w:sz="0" w:space="0" w:color="auto"/>
            <w:left w:val="none" w:sz="0" w:space="0" w:color="auto"/>
            <w:bottom w:val="none" w:sz="0" w:space="0" w:color="auto"/>
            <w:right w:val="none" w:sz="0" w:space="0" w:color="auto"/>
          </w:divBdr>
        </w:div>
        <w:div w:id="1416628571">
          <w:marLeft w:val="0"/>
          <w:marRight w:val="0"/>
          <w:marTop w:val="0"/>
          <w:marBottom w:val="0"/>
          <w:divBdr>
            <w:top w:val="none" w:sz="0" w:space="0" w:color="auto"/>
            <w:left w:val="none" w:sz="0" w:space="0" w:color="auto"/>
            <w:bottom w:val="none" w:sz="0" w:space="0" w:color="auto"/>
            <w:right w:val="none" w:sz="0" w:space="0" w:color="auto"/>
          </w:divBdr>
          <w:divsChild>
            <w:div w:id="326248119">
              <w:marLeft w:val="0"/>
              <w:marRight w:val="0"/>
              <w:marTop w:val="0"/>
              <w:marBottom w:val="0"/>
              <w:divBdr>
                <w:top w:val="none" w:sz="0" w:space="0" w:color="auto"/>
                <w:left w:val="none" w:sz="0" w:space="0" w:color="auto"/>
                <w:bottom w:val="none" w:sz="0" w:space="0" w:color="auto"/>
                <w:right w:val="none" w:sz="0" w:space="0" w:color="auto"/>
              </w:divBdr>
            </w:div>
          </w:divsChild>
        </w:div>
        <w:div w:id="1880438233">
          <w:marLeft w:val="0"/>
          <w:marRight w:val="0"/>
          <w:marTop w:val="0"/>
          <w:marBottom w:val="0"/>
          <w:divBdr>
            <w:top w:val="none" w:sz="0" w:space="0" w:color="auto"/>
            <w:left w:val="none" w:sz="0" w:space="0" w:color="auto"/>
            <w:bottom w:val="none" w:sz="0" w:space="0" w:color="auto"/>
            <w:right w:val="none" w:sz="0" w:space="0" w:color="auto"/>
          </w:divBdr>
        </w:div>
        <w:div w:id="670136780">
          <w:marLeft w:val="0"/>
          <w:marRight w:val="0"/>
          <w:marTop w:val="0"/>
          <w:marBottom w:val="0"/>
          <w:divBdr>
            <w:top w:val="none" w:sz="0" w:space="0" w:color="auto"/>
            <w:left w:val="none" w:sz="0" w:space="0" w:color="auto"/>
            <w:bottom w:val="none" w:sz="0" w:space="0" w:color="auto"/>
            <w:right w:val="none" w:sz="0" w:space="0" w:color="auto"/>
          </w:divBdr>
          <w:divsChild>
            <w:div w:id="1431775606">
              <w:marLeft w:val="0"/>
              <w:marRight w:val="0"/>
              <w:marTop w:val="0"/>
              <w:marBottom w:val="0"/>
              <w:divBdr>
                <w:top w:val="none" w:sz="0" w:space="0" w:color="auto"/>
                <w:left w:val="none" w:sz="0" w:space="0" w:color="auto"/>
                <w:bottom w:val="none" w:sz="0" w:space="0" w:color="auto"/>
                <w:right w:val="none" w:sz="0" w:space="0" w:color="auto"/>
              </w:divBdr>
            </w:div>
          </w:divsChild>
        </w:div>
        <w:div w:id="1531799966">
          <w:marLeft w:val="0"/>
          <w:marRight w:val="0"/>
          <w:marTop w:val="300"/>
          <w:marBottom w:val="0"/>
          <w:divBdr>
            <w:top w:val="none" w:sz="0" w:space="0" w:color="auto"/>
            <w:left w:val="none" w:sz="0" w:space="0" w:color="auto"/>
            <w:bottom w:val="none" w:sz="0" w:space="0" w:color="auto"/>
            <w:right w:val="none" w:sz="0" w:space="0" w:color="auto"/>
          </w:divBdr>
          <w:divsChild>
            <w:div w:id="1862820049">
              <w:marLeft w:val="0"/>
              <w:marRight w:val="0"/>
              <w:marTop w:val="0"/>
              <w:marBottom w:val="0"/>
              <w:divBdr>
                <w:top w:val="none" w:sz="0" w:space="0" w:color="auto"/>
                <w:left w:val="none" w:sz="0" w:space="0" w:color="auto"/>
                <w:bottom w:val="none" w:sz="0" w:space="0" w:color="auto"/>
                <w:right w:val="none" w:sz="0" w:space="0" w:color="auto"/>
              </w:divBdr>
              <w:divsChild>
                <w:div w:id="889683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9300916">
          <w:marLeft w:val="0"/>
          <w:marRight w:val="0"/>
          <w:marTop w:val="300"/>
          <w:marBottom w:val="0"/>
          <w:divBdr>
            <w:top w:val="none" w:sz="0" w:space="0" w:color="auto"/>
            <w:left w:val="none" w:sz="0" w:space="0" w:color="auto"/>
            <w:bottom w:val="none" w:sz="0" w:space="0" w:color="auto"/>
            <w:right w:val="none" w:sz="0" w:space="0" w:color="auto"/>
          </w:divBdr>
          <w:divsChild>
            <w:div w:id="1170943469">
              <w:marLeft w:val="0"/>
              <w:marRight w:val="0"/>
              <w:marTop w:val="0"/>
              <w:marBottom w:val="0"/>
              <w:divBdr>
                <w:top w:val="none" w:sz="0" w:space="0" w:color="auto"/>
                <w:left w:val="none" w:sz="0" w:space="0" w:color="auto"/>
                <w:bottom w:val="none" w:sz="0" w:space="0" w:color="auto"/>
                <w:right w:val="none" w:sz="0" w:space="0" w:color="auto"/>
              </w:divBdr>
              <w:divsChild>
                <w:div w:id="2143034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235585">
          <w:marLeft w:val="0"/>
          <w:marRight w:val="0"/>
          <w:marTop w:val="300"/>
          <w:marBottom w:val="0"/>
          <w:divBdr>
            <w:top w:val="none" w:sz="0" w:space="0" w:color="auto"/>
            <w:left w:val="none" w:sz="0" w:space="0" w:color="auto"/>
            <w:bottom w:val="none" w:sz="0" w:space="0" w:color="auto"/>
            <w:right w:val="none" w:sz="0" w:space="0" w:color="auto"/>
          </w:divBdr>
          <w:divsChild>
            <w:div w:id="1665669172">
              <w:marLeft w:val="0"/>
              <w:marRight w:val="0"/>
              <w:marTop w:val="0"/>
              <w:marBottom w:val="0"/>
              <w:divBdr>
                <w:top w:val="none" w:sz="0" w:space="0" w:color="auto"/>
                <w:left w:val="none" w:sz="0" w:space="0" w:color="auto"/>
                <w:bottom w:val="none" w:sz="0" w:space="0" w:color="auto"/>
                <w:right w:val="none" w:sz="0" w:space="0" w:color="auto"/>
              </w:divBdr>
              <w:divsChild>
                <w:div w:id="1068380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4801924">
          <w:marLeft w:val="0"/>
          <w:marRight w:val="0"/>
          <w:marTop w:val="300"/>
          <w:marBottom w:val="0"/>
          <w:divBdr>
            <w:top w:val="none" w:sz="0" w:space="0" w:color="auto"/>
            <w:left w:val="none" w:sz="0" w:space="0" w:color="auto"/>
            <w:bottom w:val="none" w:sz="0" w:space="0" w:color="auto"/>
            <w:right w:val="none" w:sz="0" w:space="0" w:color="auto"/>
          </w:divBdr>
          <w:divsChild>
            <w:div w:id="1767993319">
              <w:marLeft w:val="0"/>
              <w:marRight w:val="0"/>
              <w:marTop w:val="0"/>
              <w:marBottom w:val="0"/>
              <w:divBdr>
                <w:top w:val="none" w:sz="0" w:space="0" w:color="auto"/>
                <w:left w:val="none" w:sz="0" w:space="0" w:color="auto"/>
                <w:bottom w:val="none" w:sz="0" w:space="0" w:color="auto"/>
                <w:right w:val="none" w:sz="0" w:space="0" w:color="auto"/>
              </w:divBdr>
              <w:divsChild>
                <w:div w:id="1385300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8290601">
      <w:bodyDiv w:val="1"/>
      <w:marLeft w:val="0"/>
      <w:marRight w:val="0"/>
      <w:marTop w:val="0"/>
      <w:marBottom w:val="0"/>
      <w:divBdr>
        <w:top w:val="none" w:sz="0" w:space="0" w:color="auto"/>
        <w:left w:val="none" w:sz="0" w:space="0" w:color="auto"/>
        <w:bottom w:val="none" w:sz="0" w:space="0" w:color="auto"/>
        <w:right w:val="none" w:sz="0" w:space="0" w:color="auto"/>
      </w:divBdr>
      <w:divsChild>
        <w:div w:id="815623">
          <w:marLeft w:val="0"/>
          <w:marRight w:val="0"/>
          <w:marTop w:val="0"/>
          <w:marBottom w:val="0"/>
          <w:divBdr>
            <w:top w:val="none" w:sz="0" w:space="0" w:color="auto"/>
            <w:left w:val="none" w:sz="0" w:space="0" w:color="auto"/>
            <w:bottom w:val="none" w:sz="0" w:space="0" w:color="auto"/>
            <w:right w:val="none" w:sz="0" w:space="0" w:color="auto"/>
          </w:divBdr>
          <w:divsChild>
            <w:div w:id="1360930348">
              <w:marLeft w:val="0"/>
              <w:marRight w:val="0"/>
              <w:marTop w:val="0"/>
              <w:marBottom w:val="0"/>
              <w:divBdr>
                <w:top w:val="none" w:sz="0" w:space="0" w:color="auto"/>
                <w:left w:val="none" w:sz="0" w:space="0" w:color="auto"/>
                <w:bottom w:val="none" w:sz="0" w:space="0" w:color="auto"/>
                <w:right w:val="none" w:sz="0" w:space="0" w:color="auto"/>
              </w:divBdr>
            </w:div>
          </w:divsChild>
        </w:div>
        <w:div w:id="96486885">
          <w:marLeft w:val="0"/>
          <w:marRight w:val="0"/>
          <w:marTop w:val="0"/>
          <w:marBottom w:val="0"/>
          <w:divBdr>
            <w:top w:val="none" w:sz="0" w:space="0" w:color="auto"/>
            <w:left w:val="none" w:sz="0" w:space="0" w:color="auto"/>
            <w:bottom w:val="none" w:sz="0" w:space="0" w:color="auto"/>
            <w:right w:val="none" w:sz="0" w:space="0" w:color="auto"/>
          </w:divBdr>
          <w:divsChild>
            <w:div w:id="821890099">
              <w:marLeft w:val="0"/>
              <w:marRight w:val="0"/>
              <w:marTop w:val="0"/>
              <w:marBottom w:val="0"/>
              <w:divBdr>
                <w:top w:val="none" w:sz="0" w:space="0" w:color="auto"/>
                <w:left w:val="none" w:sz="0" w:space="0" w:color="auto"/>
                <w:bottom w:val="none" w:sz="0" w:space="0" w:color="auto"/>
                <w:right w:val="none" w:sz="0" w:space="0" w:color="auto"/>
              </w:divBdr>
            </w:div>
          </w:divsChild>
        </w:div>
        <w:div w:id="223296432">
          <w:marLeft w:val="0"/>
          <w:marRight w:val="0"/>
          <w:marTop w:val="0"/>
          <w:marBottom w:val="0"/>
          <w:divBdr>
            <w:top w:val="none" w:sz="0" w:space="0" w:color="auto"/>
            <w:left w:val="none" w:sz="0" w:space="0" w:color="auto"/>
            <w:bottom w:val="none" w:sz="0" w:space="0" w:color="auto"/>
            <w:right w:val="none" w:sz="0" w:space="0" w:color="auto"/>
          </w:divBdr>
          <w:divsChild>
            <w:div w:id="202791182">
              <w:marLeft w:val="0"/>
              <w:marRight w:val="0"/>
              <w:marTop w:val="0"/>
              <w:marBottom w:val="0"/>
              <w:divBdr>
                <w:top w:val="none" w:sz="0" w:space="0" w:color="auto"/>
                <w:left w:val="none" w:sz="0" w:space="0" w:color="auto"/>
                <w:bottom w:val="none" w:sz="0" w:space="0" w:color="auto"/>
                <w:right w:val="none" w:sz="0" w:space="0" w:color="auto"/>
              </w:divBdr>
            </w:div>
          </w:divsChild>
        </w:div>
        <w:div w:id="248347823">
          <w:marLeft w:val="0"/>
          <w:marRight w:val="0"/>
          <w:marTop w:val="300"/>
          <w:marBottom w:val="0"/>
          <w:divBdr>
            <w:top w:val="none" w:sz="0" w:space="0" w:color="auto"/>
            <w:left w:val="none" w:sz="0" w:space="0" w:color="auto"/>
            <w:bottom w:val="none" w:sz="0" w:space="0" w:color="auto"/>
            <w:right w:val="none" w:sz="0" w:space="0" w:color="auto"/>
          </w:divBdr>
          <w:divsChild>
            <w:div w:id="1426225458">
              <w:marLeft w:val="0"/>
              <w:marRight w:val="0"/>
              <w:marTop w:val="0"/>
              <w:marBottom w:val="0"/>
              <w:divBdr>
                <w:top w:val="none" w:sz="0" w:space="0" w:color="auto"/>
                <w:left w:val="none" w:sz="0" w:space="0" w:color="auto"/>
                <w:bottom w:val="none" w:sz="0" w:space="0" w:color="auto"/>
                <w:right w:val="none" w:sz="0" w:space="0" w:color="auto"/>
              </w:divBdr>
              <w:divsChild>
                <w:div w:id="1805729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7030141">
          <w:marLeft w:val="0"/>
          <w:marRight w:val="0"/>
          <w:marTop w:val="0"/>
          <w:marBottom w:val="0"/>
          <w:divBdr>
            <w:top w:val="none" w:sz="0" w:space="0" w:color="auto"/>
            <w:left w:val="none" w:sz="0" w:space="0" w:color="auto"/>
            <w:bottom w:val="none" w:sz="0" w:space="0" w:color="auto"/>
            <w:right w:val="none" w:sz="0" w:space="0" w:color="auto"/>
          </w:divBdr>
        </w:div>
        <w:div w:id="378282769">
          <w:marLeft w:val="0"/>
          <w:marRight w:val="0"/>
          <w:marTop w:val="0"/>
          <w:marBottom w:val="0"/>
          <w:divBdr>
            <w:top w:val="none" w:sz="0" w:space="0" w:color="auto"/>
            <w:left w:val="none" w:sz="0" w:space="0" w:color="auto"/>
            <w:bottom w:val="none" w:sz="0" w:space="0" w:color="auto"/>
            <w:right w:val="none" w:sz="0" w:space="0" w:color="auto"/>
          </w:divBdr>
          <w:divsChild>
            <w:div w:id="207376784">
              <w:marLeft w:val="0"/>
              <w:marRight w:val="0"/>
              <w:marTop w:val="0"/>
              <w:marBottom w:val="0"/>
              <w:divBdr>
                <w:top w:val="none" w:sz="0" w:space="0" w:color="auto"/>
                <w:left w:val="none" w:sz="0" w:space="0" w:color="auto"/>
                <w:bottom w:val="none" w:sz="0" w:space="0" w:color="auto"/>
                <w:right w:val="none" w:sz="0" w:space="0" w:color="auto"/>
              </w:divBdr>
            </w:div>
          </w:divsChild>
        </w:div>
        <w:div w:id="657854172">
          <w:marLeft w:val="0"/>
          <w:marRight w:val="0"/>
          <w:marTop w:val="0"/>
          <w:marBottom w:val="0"/>
          <w:divBdr>
            <w:top w:val="none" w:sz="0" w:space="0" w:color="auto"/>
            <w:left w:val="none" w:sz="0" w:space="0" w:color="auto"/>
            <w:bottom w:val="none" w:sz="0" w:space="0" w:color="auto"/>
            <w:right w:val="none" w:sz="0" w:space="0" w:color="auto"/>
          </w:divBdr>
          <w:divsChild>
            <w:div w:id="1094936958">
              <w:marLeft w:val="0"/>
              <w:marRight w:val="0"/>
              <w:marTop w:val="0"/>
              <w:marBottom w:val="0"/>
              <w:divBdr>
                <w:top w:val="none" w:sz="0" w:space="0" w:color="auto"/>
                <w:left w:val="none" w:sz="0" w:space="0" w:color="auto"/>
                <w:bottom w:val="none" w:sz="0" w:space="0" w:color="auto"/>
                <w:right w:val="none" w:sz="0" w:space="0" w:color="auto"/>
              </w:divBdr>
            </w:div>
          </w:divsChild>
        </w:div>
        <w:div w:id="855079239">
          <w:marLeft w:val="0"/>
          <w:marRight w:val="0"/>
          <w:marTop w:val="0"/>
          <w:marBottom w:val="0"/>
          <w:divBdr>
            <w:top w:val="none" w:sz="0" w:space="0" w:color="auto"/>
            <w:left w:val="none" w:sz="0" w:space="0" w:color="auto"/>
            <w:bottom w:val="none" w:sz="0" w:space="0" w:color="auto"/>
            <w:right w:val="none" w:sz="0" w:space="0" w:color="auto"/>
          </w:divBdr>
        </w:div>
        <w:div w:id="891581551">
          <w:marLeft w:val="0"/>
          <w:marRight w:val="0"/>
          <w:marTop w:val="300"/>
          <w:marBottom w:val="0"/>
          <w:divBdr>
            <w:top w:val="none" w:sz="0" w:space="0" w:color="auto"/>
            <w:left w:val="none" w:sz="0" w:space="0" w:color="auto"/>
            <w:bottom w:val="none" w:sz="0" w:space="0" w:color="auto"/>
            <w:right w:val="none" w:sz="0" w:space="0" w:color="auto"/>
          </w:divBdr>
          <w:divsChild>
            <w:div w:id="879787121">
              <w:marLeft w:val="0"/>
              <w:marRight w:val="0"/>
              <w:marTop w:val="0"/>
              <w:marBottom w:val="0"/>
              <w:divBdr>
                <w:top w:val="none" w:sz="0" w:space="0" w:color="auto"/>
                <w:left w:val="none" w:sz="0" w:space="0" w:color="auto"/>
                <w:bottom w:val="none" w:sz="0" w:space="0" w:color="auto"/>
                <w:right w:val="none" w:sz="0" w:space="0" w:color="auto"/>
              </w:divBdr>
              <w:divsChild>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6518367">
          <w:marLeft w:val="0"/>
          <w:marRight w:val="0"/>
          <w:marTop w:val="0"/>
          <w:marBottom w:val="0"/>
          <w:divBdr>
            <w:top w:val="none" w:sz="0" w:space="0" w:color="auto"/>
            <w:left w:val="none" w:sz="0" w:space="0" w:color="auto"/>
            <w:bottom w:val="none" w:sz="0" w:space="0" w:color="auto"/>
            <w:right w:val="none" w:sz="0" w:space="0" w:color="auto"/>
          </w:divBdr>
          <w:divsChild>
            <w:div w:id="1269582651">
              <w:marLeft w:val="0"/>
              <w:marRight w:val="0"/>
              <w:marTop w:val="0"/>
              <w:marBottom w:val="0"/>
              <w:divBdr>
                <w:top w:val="none" w:sz="0" w:space="0" w:color="auto"/>
                <w:left w:val="none" w:sz="0" w:space="0" w:color="auto"/>
                <w:bottom w:val="none" w:sz="0" w:space="0" w:color="auto"/>
                <w:right w:val="none" w:sz="0" w:space="0" w:color="auto"/>
              </w:divBdr>
            </w:div>
          </w:divsChild>
        </w:div>
        <w:div w:id="1138693165">
          <w:marLeft w:val="0"/>
          <w:marRight w:val="0"/>
          <w:marTop w:val="0"/>
          <w:marBottom w:val="0"/>
          <w:divBdr>
            <w:top w:val="none" w:sz="0" w:space="0" w:color="auto"/>
            <w:left w:val="none" w:sz="0" w:space="0" w:color="auto"/>
            <w:bottom w:val="none" w:sz="0" w:space="0" w:color="auto"/>
            <w:right w:val="none" w:sz="0" w:space="0" w:color="auto"/>
          </w:divBdr>
        </w:div>
        <w:div w:id="1259019222">
          <w:marLeft w:val="0"/>
          <w:marRight w:val="0"/>
          <w:marTop w:val="300"/>
          <w:marBottom w:val="0"/>
          <w:divBdr>
            <w:top w:val="none" w:sz="0" w:space="0" w:color="auto"/>
            <w:left w:val="none" w:sz="0" w:space="0" w:color="auto"/>
            <w:bottom w:val="none" w:sz="0" w:space="0" w:color="auto"/>
            <w:right w:val="none" w:sz="0" w:space="0" w:color="auto"/>
          </w:divBdr>
          <w:divsChild>
            <w:div w:id="1500779263">
              <w:marLeft w:val="0"/>
              <w:marRight w:val="0"/>
              <w:marTop w:val="0"/>
              <w:marBottom w:val="0"/>
              <w:divBdr>
                <w:top w:val="none" w:sz="0" w:space="0" w:color="auto"/>
                <w:left w:val="none" w:sz="0" w:space="0" w:color="auto"/>
                <w:bottom w:val="none" w:sz="0" w:space="0" w:color="auto"/>
                <w:right w:val="none" w:sz="0" w:space="0" w:color="auto"/>
              </w:divBdr>
              <w:divsChild>
                <w:div w:id="1904413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3557600">
          <w:marLeft w:val="0"/>
          <w:marRight w:val="0"/>
          <w:marTop w:val="0"/>
          <w:marBottom w:val="0"/>
          <w:divBdr>
            <w:top w:val="none" w:sz="0" w:space="0" w:color="auto"/>
            <w:left w:val="none" w:sz="0" w:space="0" w:color="auto"/>
            <w:bottom w:val="none" w:sz="0" w:space="0" w:color="auto"/>
            <w:right w:val="none" w:sz="0" w:space="0" w:color="auto"/>
          </w:divBdr>
          <w:divsChild>
            <w:div w:id="998996769">
              <w:marLeft w:val="0"/>
              <w:marRight w:val="0"/>
              <w:marTop w:val="0"/>
              <w:marBottom w:val="0"/>
              <w:divBdr>
                <w:top w:val="none" w:sz="0" w:space="0" w:color="auto"/>
                <w:left w:val="none" w:sz="0" w:space="0" w:color="auto"/>
                <w:bottom w:val="none" w:sz="0" w:space="0" w:color="auto"/>
                <w:right w:val="none" w:sz="0" w:space="0" w:color="auto"/>
              </w:divBdr>
            </w:div>
          </w:divsChild>
        </w:div>
        <w:div w:id="1590576066">
          <w:marLeft w:val="0"/>
          <w:marRight w:val="0"/>
          <w:marTop w:val="0"/>
          <w:marBottom w:val="0"/>
          <w:divBdr>
            <w:top w:val="none" w:sz="0" w:space="0" w:color="auto"/>
            <w:left w:val="none" w:sz="0" w:space="0" w:color="auto"/>
            <w:bottom w:val="none" w:sz="0" w:space="0" w:color="auto"/>
            <w:right w:val="none" w:sz="0" w:space="0" w:color="auto"/>
          </w:divBdr>
        </w:div>
        <w:div w:id="1694919055">
          <w:marLeft w:val="0"/>
          <w:marRight w:val="0"/>
          <w:marTop w:val="0"/>
          <w:marBottom w:val="0"/>
          <w:divBdr>
            <w:top w:val="none" w:sz="0" w:space="0" w:color="auto"/>
            <w:left w:val="none" w:sz="0" w:space="0" w:color="auto"/>
            <w:bottom w:val="none" w:sz="0" w:space="0" w:color="auto"/>
            <w:right w:val="none" w:sz="0" w:space="0" w:color="auto"/>
          </w:divBdr>
        </w:div>
        <w:div w:id="1824855190">
          <w:marLeft w:val="0"/>
          <w:marRight w:val="0"/>
          <w:marTop w:val="0"/>
          <w:marBottom w:val="0"/>
          <w:divBdr>
            <w:top w:val="none" w:sz="0" w:space="0" w:color="auto"/>
            <w:left w:val="none" w:sz="0" w:space="0" w:color="auto"/>
            <w:bottom w:val="none" w:sz="0" w:space="0" w:color="auto"/>
            <w:right w:val="none" w:sz="0" w:space="0" w:color="auto"/>
          </w:divBdr>
        </w:div>
        <w:div w:id="1850752553">
          <w:marLeft w:val="0"/>
          <w:marRight w:val="0"/>
          <w:marTop w:val="0"/>
          <w:marBottom w:val="0"/>
          <w:divBdr>
            <w:top w:val="none" w:sz="0" w:space="0" w:color="auto"/>
            <w:left w:val="none" w:sz="0" w:space="0" w:color="auto"/>
            <w:bottom w:val="none" w:sz="0" w:space="0" w:color="auto"/>
            <w:right w:val="none" w:sz="0" w:space="0" w:color="auto"/>
          </w:divBdr>
        </w:div>
        <w:div w:id="2138404312">
          <w:marLeft w:val="0"/>
          <w:marRight w:val="0"/>
          <w:marTop w:val="300"/>
          <w:marBottom w:val="0"/>
          <w:divBdr>
            <w:top w:val="none" w:sz="0" w:space="0" w:color="auto"/>
            <w:left w:val="none" w:sz="0" w:space="0" w:color="auto"/>
            <w:bottom w:val="none" w:sz="0" w:space="0" w:color="auto"/>
            <w:right w:val="none" w:sz="0" w:space="0" w:color="auto"/>
          </w:divBdr>
          <w:divsChild>
            <w:div w:id="841313698">
              <w:marLeft w:val="0"/>
              <w:marRight w:val="0"/>
              <w:marTop w:val="0"/>
              <w:marBottom w:val="0"/>
              <w:divBdr>
                <w:top w:val="none" w:sz="0" w:space="0" w:color="auto"/>
                <w:left w:val="none" w:sz="0" w:space="0" w:color="auto"/>
                <w:bottom w:val="none" w:sz="0" w:space="0" w:color="auto"/>
                <w:right w:val="none" w:sz="0" w:space="0" w:color="auto"/>
              </w:divBdr>
              <w:divsChild>
                <w:div w:id="254633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8945518">
      <w:bodyDiv w:val="1"/>
      <w:marLeft w:val="0"/>
      <w:marRight w:val="0"/>
      <w:marTop w:val="0"/>
      <w:marBottom w:val="0"/>
      <w:divBdr>
        <w:top w:val="none" w:sz="0" w:space="0" w:color="auto"/>
        <w:left w:val="none" w:sz="0" w:space="0" w:color="auto"/>
        <w:bottom w:val="none" w:sz="0" w:space="0" w:color="auto"/>
        <w:right w:val="none" w:sz="0" w:space="0" w:color="auto"/>
      </w:divBdr>
      <w:divsChild>
        <w:div w:id="1790783792">
          <w:marLeft w:val="0"/>
          <w:marRight w:val="0"/>
          <w:marTop w:val="0"/>
          <w:marBottom w:val="0"/>
          <w:divBdr>
            <w:top w:val="none" w:sz="0" w:space="0" w:color="auto"/>
            <w:left w:val="none" w:sz="0" w:space="0" w:color="auto"/>
            <w:bottom w:val="none" w:sz="0" w:space="0" w:color="auto"/>
            <w:right w:val="none" w:sz="0" w:space="0" w:color="auto"/>
          </w:divBdr>
        </w:div>
        <w:div w:id="203560810">
          <w:marLeft w:val="0"/>
          <w:marRight w:val="0"/>
          <w:marTop w:val="0"/>
          <w:marBottom w:val="0"/>
          <w:divBdr>
            <w:top w:val="none" w:sz="0" w:space="0" w:color="auto"/>
            <w:left w:val="none" w:sz="0" w:space="0" w:color="auto"/>
            <w:bottom w:val="none" w:sz="0" w:space="0" w:color="auto"/>
            <w:right w:val="none" w:sz="0" w:space="0" w:color="auto"/>
          </w:divBdr>
          <w:divsChild>
            <w:div w:id="569001185">
              <w:marLeft w:val="0"/>
              <w:marRight w:val="0"/>
              <w:marTop w:val="0"/>
              <w:marBottom w:val="0"/>
              <w:divBdr>
                <w:top w:val="none" w:sz="0" w:space="0" w:color="auto"/>
                <w:left w:val="none" w:sz="0" w:space="0" w:color="auto"/>
                <w:bottom w:val="none" w:sz="0" w:space="0" w:color="auto"/>
                <w:right w:val="none" w:sz="0" w:space="0" w:color="auto"/>
              </w:divBdr>
            </w:div>
          </w:divsChild>
        </w:div>
        <w:div w:id="1222406589">
          <w:marLeft w:val="0"/>
          <w:marRight w:val="0"/>
          <w:marTop w:val="0"/>
          <w:marBottom w:val="0"/>
          <w:divBdr>
            <w:top w:val="none" w:sz="0" w:space="0" w:color="auto"/>
            <w:left w:val="none" w:sz="0" w:space="0" w:color="auto"/>
            <w:bottom w:val="none" w:sz="0" w:space="0" w:color="auto"/>
            <w:right w:val="none" w:sz="0" w:space="0" w:color="auto"/>
          </w:divBdr>
        </w:div>
        <w:div w:id="1939754189">
          <w:marLeft w:val="0"/>
          <w:marRight w:val="0"/>
          <w:marTop w:val="0"/>
          <w:marBottom w:val="0"/>
          <w:divBdr>
            <w:top w:val="none" w:sz="0" w:space="0" w:color="auto"/>
            <w:left w:val="none" w:sz="0" w:space="0" w:color="auto"/>
            <w:bottom w:val="none" w:sz="0" w:space="0" w:color="auto"/>
            <w:right w:val="none" w:sz="0" w:space="0" w:color="auto"/>
          </w:divBdr>
          <w:divsChild>
            <w:div w:id="23292451">
              <w:marLeft w:val="0"/>
              <w:marRight w:val="0"/>
              <w:marTop w:val="0"/>
              <w:marBottom w:val="0"/>
              <w:divBdr>
                <w:top w:val="none" w:sz="0" w:space="0" w:color="auto"/>
                <w:left w:val="none" w:sz="0" w:space="0" w:color="auto"/>
                <w:bottom w:val="none" w:sz="0" w:space="0" w:color="auto"/>
                <w:right w:val="none" w:sz="0" w:space="0" w:color="auto"/>
              </w:divBdr>
            </w:div>
          </w:divsChild>
        </w:div>
        <w:div w:id="1932154676">
          <w:marLeft w:val="0"/>
          <w:marRight w:val="0"/>
          <w:marTop w:val="0"/>
          <w:marBottom w:val="0"/>
          <w:divBdr>
            <w:top w:val="none" w:sz="0" w:space="0" w:color="auto"/>
            <w:left w:val="none" w:sz="0" w:space="0" w:color="auto"/>
            <w:bottom w:val="none" w:sz="0" w:space="0" w:color="auto"/>
            <w:right w:val="none" w:sz="0" w:space="0" w:color="auto"/>
          </w:divBdr>
        </w:div>
        <w:div w:id="1417438187">
          <w:marLeft w:val="0"/>
          <w:marRight w:val="0"/>
          <w:marTop w:val="0"/>
          <w:marBottom w:val="0"/>
          <w:divBdr>
            <w:top w:val="none" w:sz="0" w:space="0" w:color="auto"/>
            <w:left w:val="none" w:sz="0" w:space="0" w:color="auto"/>
            <w:bottom w:val="none" w:sz="0" w:space="0" w:color="auto"/>
            <w:right w:val="none" w:sz="0" w:space="0" w:color="auto"/>
          </w:divBdr>
          <w:divsChild>
            <w:div w:id="80376268">
              <w:marLeft w:val="0"/>
              <w:marRight w:val="0"/>
              <w:marTop w:val="0"/>
              <w:marBottom w:val="0"/>
              <w:divBdr>
                <w:top w:val="none" w:sz="0" w:space="0" w:color="auto"/>
                <w:left w:val="none" w:sz="0" w:space="0" w:color="auto"/>
                <w:bottom w:val="none" w:sz="0" w:space="0" w:color="auto"/>
                <w:right w:val="none" w:sz="0" w:space="0" w:color="auto"/>
              </w:divBdr>
            </w:div>
          </w:divsChild>
        </w:div>
        <w:div w:id="1379282890">
          <w:marLeft w:val="0"/>
          <w:marRight w:val="0"/>
          <w:marTop w:val="0"/>
          <w:marBottom w:val="0"/>
          <w:divBdr>
            <w:top w:val="none" w:sz="0" w:space="0" w:color="auto"/>
            <w:left w:val="none" w:sz="0" w:space="0" w:color="auto"/>
            <w:bottom w:val="none" w:sz="0" w:space="0" w:color="auto"/>
            <w:right w:val="none" w:sz="0" w:space="0" w:color="auto"/>
          </w:divBdr>
        </w:div>
        <w:div w:id="1071544422">
          <w:marLeft w:val="0"/>
          <w:marRight w:val="0"/>
          <w:marTop w:val="0"/>
          <w:marBottom w:val="0"/>
          <w:divBdr>
            <w:top w:val="none" w:sz="0" w:space="0" w:color="auto"/>
            <w:left w:val="none" w:sz="0" w:space="0" w:color="auto"/>
            <w:bottom w:val="none" w:sz="0" w:space="0" w:color="auto"/>
            <w:right w:val="none" w:sz="0" w:space="0" w:color="auto"/>
          </w:divBdr>
          <w:divsChild>
            <w:div w:id="2064255422">
              <w:marLeft w:val="0"/>
              <w:marRight w:val="0"/>
              <w:marTop w:val="0"/>
              <w:marBottom w:val="0"/>
              <w:divBdr>
                <w:top w:val="none" w:sz="0" w:space="0" w:color="auto"/>
                <w:left w:val="none" w:sz="0" w:space="0" w:color="auto"/>
                <w:bottom w:val="none" w:sz="0" w:space="0" w:color="auto"/>
                <w:right w:val="none" w:sz="0" w:space="0" w:color="auto"/>
              </w:divBdr>
            </w:div>
          </w:divsChild>
        </w:div>
        <w:div w:id="446043472">
          <w:marLeft w:val="0"/>
          <w:marRight w:val="0"/>
          <w:marTop w:val="0"/>
          <w:marBottom w:val="0"/>
          <w:divBdr>
            <w:top w:val="none" w:sz="0" w:space="0" w:color="auto"/>
            <w:left w:val="none" w:sz="0" w:space="0" w:color="auto"/>
            <w:bottom w:val="none" w:sz="0" w:space="0" w:color="auto"/>
            <w:right w:val="none" w:sz="0" w:space="0" w:color="auto"/>
          </w:divBdr>
        </w:div>
        <w:div w:id="1943612315">
          <w:marLeft w:val="0"/>
          <w:marRight w:val="0"/>
          <w:marTop w:val="0"/>
          <w:marBottom w:val="0"/>
          <w:divBdr>
            <w:top w:val="none" w:sz="0" w:space="0" w:color="auto"/>
            <w:left w:val="none" w:sz="0" w:space="0" w:color="auto"/>
            <w:bottom w:val="none" w:sz="0" w:space="0" w:color="auto"/>
            <w:right w:val="none" w:sz="0" w:space="0" w:color="auto"/>
          </w:divBdr>
          <w:divsChild>
            <w:div w:id="669992681">
              <w:marLeft w:val="0"/>
              <w:marRight w:val="0"/>
              <w:marTop w:val="0"/>
              <w:marBottom w:val="0"/>
              <w:divBdr>
                <w:top w:val="none" w:sz="0" w:space="0" w:color="auto"/>
                <w:left w:val="none" w:sz="0" w:space="0" w:color="auto"/>
                <w:bottom w:val="none" w:sz="0" w:space="0" w:color="auto"/>
                <w:right w:val="none" w:sz="0" w:space="0" w:color="auto"/>
              </w:divBdr>
            </w:div>
          </w:divsChild>
        </w:div>
        <w:div w:id="1683241785">
          <w:marLeft w:val="0"/>
          <w:marRight w:val="0"/>
          <w:marTop w:val="0"/>
          <w:marBottom w:val="0"/>
          <w:divBdr>
            <w:top w:val="none" w:sz="0" w:space="0" w:color="auto"/>
            <w:left w:val="none" w:sz="0" w:space="0" w:color="auto"/>
            <w:bottom w:val="none" w:sz="0" w:space="0" w:color="auto"/>
            <w:right w:val="none" w:sz="0" w:space="0" w:color="auto"/>
          </w:divBdr>
        </w:div>
        <w:div w:id="1367828646">
          <w:marLeft w:val="0"/>
          <w:marRight w:val="0"/>
          <w:marTop w:val="0"/>
          <w:marBottom w:val="0"/>
          <w:divBdr>
            <w:top w:val="none" w:sz="0" w:space="0" w:color="auto"/>
            <w:left w:val="none" w:sz="0" w:space="0" w:color="auto"/>
            <w:bottom w:val="none" w:sz="0" w:space="0" w:color="auto"/>
            <w:right w:val="none" w:sz="0" w:space="0" w:color="auto"/>
          </w:divBdr>
          <w:divsChild>
            <w:div w:id="144665206">
              <w:marLeft w:val="0"/>
              <w:marRight w:val="0"/>
              <w:marTop w:val="0"/>
              <w:marBottom w:val="0"/>
              <w:divBdr>
                <w:top w:val="none" w:sz="0" w:space="0" w:color="auto"/>
                <w:left w:val="none" w:sz="0" w:space="0" w:color="auto"/>
                <w:bottom w:val="none" w:sz="0" w:space="0" w:color="auto"/>
                <w:right w:val="none" w:sz="0" w:space="0" w:color="auto"/>
              </w:divBdr>
            </w:div>
          </w:divsChild>
        </w:div>
        <w:div w:id="1061756078">
          <w:marLeft w:val="0"/>
          <w:marRight w:val="0"/>
          <w:marTop w:val="0"/>
          <w:marBottom w:val="0"/>
          <w:divBdr>
            <w:top w:val="none" w:sz="0" w:space="0" w:color="auto"/>
            <w:left w:val="none" w:sz="0" w:space="0" w:color="auto"/>
            <w:bottom w:val="none" w:sz="0" w:space="0" w:color="auto"/>
            <w:right w:val="none" w:sz="0" w:space="0" w:color="auto"/>
          </w:divBdr>
        </w:div>
        <w:div w:id="1493064802">
          <w:marLeft w:val="0"/>
          <w:marRight w:val="0"/>
          <w:marTop w:val="0"/>
          <w:marBottom w:val="0"/>
          <w:divBdr>
            <w:top w:val="none" w:sz="0" w:space="0" w:color="auto"/>
            <w:left w:val="none" w:sz="0" w:space="0" w:color="auto"/>
            <w:bottom w:val="none" w:sz="0" w:space="0" w:color="auto"/>
            <w:right w:val="none" w:sz="0" w:space="0" w:color="auto"/>
          </w:divBdr>
          <w:divsChild>
            <w:div w:id="1048069744">
              <w:marLeft w:val="0"/>
              <w:marRight w:val="0"/>
              <w:marTop w:val="0"/>
              <w:marBottom w:val="0"/>
              <w:divBdr>
                <w:top w:val="none" w:sz="0" w:space="0" w:color="auto"/>
                <w:left w:val="none" w:sz="0" w:space="0" w:color="auto"/>
                <w:bottom w:val="none" w:sz="0" w:space="0" w:color="auto"/>
                <w:right w:val="none" w:sz="0" w:space="0" w:color="auto"/>
              </w:divBdr>
            </w:div>
          </w:divsChild>
        </w:div>
        <w:div w:id="282854633">
          <w:marLeft w:val="0"/>
          <w:marRight w:val="0"/>
          <w:marTop w:val="300"/>
          <w:marBottom w:val="0"/>
          <w:divBdr>
            <w:top w:val="none" w:sz="0" w:space="0" w:color="auto"/>
            <w:left w:val="none" w:sz="0" w:space="0" w:color="auto"/>
            <w:bottom w:val="none" w:sz="0" w:space="0" w:color="auto"/>
            <w:right w:val="none" w:sz="0" w:space="0" w:color="auto"/>
          </w:divBdr>
          <w:divsChild>
            <w:div w:id="1548646475">
              <w:marLeft w:val="0"/>
              <w:marRight w:val="0"/>
              <w:marTop w:val="0"/>
              <w:marBottom w:val="0"/>
              <w:divBdr>
                <w:top w:val="none" w:sz="0" w:space="0" w:color="auto"/>
                <w:left w:val="none" w:sz="0" w:space="0" w:color="auto"/>
                <w:bottom w:val="none" w:sz="0" w:space="0" w:color="auto"/>
                <w:right w:val="none" w:sz="0" w:space="0" w:color="auto"/>
              </w:divBdr>
              <w:divsChild>
                <w:div w:id="1317418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6038591">
          <w:marLeft w:val="0"/>
          <w:marRight w:val="0"/>
          <w:marTop w:val="300"/>
          <w:marBottom w:val="0"/>
          <w:divBdr>
            <w:top w:val="none" w:sz="0" w:space="0" w:color="auto"/>
            <w:left w:val="none" w:sz="0" w:space="0" w:color="auto"/>
            <w:bottom w:val="none" w:sz="0" w:space="0" w:color="auto"/>
            <w:right w:val="none" w:sz="0" w:space="0" w:color="auto"/>
          </w:divBdr>
          <w:divsChild>
            <w:div w:id="582446933">
              <w:marLeft w:val="0"/>
              <w:marRight w:val="0"/>
              <w:marTop w:val="0"/>
              <w:marBottom w:val="0"/>
              <w:divBdr>
                <w:top w:val="none" w:sz="0" w:space="0" w:color="auto"/>
                <w:left w:val="none" w:sz="0" w:space="0" w:color="auto"/>
                <w:bottom w:val="none" w:sz="0" w:space="0" w:color="auto"/>
                <w:right w:val="none" w:sz="0" w:space="0" w:color="auto"/>
              </w:divBdr>
              <w:divsChild>
                <w:div w:id="1520001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542157">
          <w:marLeft w:val="0"/>
          <w:marRight w:val="0"/>
          <w:marTop w:val="300"/>
          <w:marBottom w:val="0"/>
          <w:divBdr>
            <w:top w:val="none" w:sz="0" w:space="0" w:color="auto"/>
            <w:left w:val="none" w:sz="0" w:space="0" w:color="auto"/>
            <w:bottom w:val="none" w:sz="0" w:space="0" w:color="auto"/>
            <w:right w:val="none" w:sz="0" w:space="0" w:color="auto"/>
          </w:divBdr>
          <w:divsChild>
            <w:div w:id="351494283">
              <w:marLeft w:val="0"/>
              <w:marRight w:val="0"/>
              <w:marTop w:val="0"/>
              <w:marBottom w:val="0"/>
              <w:divBdr>
                <w:top w:val="none" w:sz="0" w:space="0" w:color="auto"/>
                <w:left w:val="none" w:sz="0" w:space="0" w:color="auto"/>
                <w:bottom w:val="none" w:sz="0" w:space="0" w:color="auto"/>
                <w:right w:val="none" w:sz="0" w:space="0" w:color="auto"/>
              </w:divBdr>
              <w:divsChild>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679075">
          <w:marLeft w:val="0"/>
          <w:marRight w:val="0"/>
          <w:marTop w:val="300"/>
          <w:marBottom w:val="0"/>
          <w:divBdr>
            <w:top w:val="none" w:sz="0" w:space="0" w:color="auto"/>
            <w:left w:val="none" w:sz="0" w:space="0" w:color="auto"/>
            <w:bottom w:val="none" w:sz="0" w:space="0" w:color="auto"/>
            <w:right w:val="none" w:sz="0" w:space="0" w:color="auto"/>
          </w:divBdr>
          <w:divsChild>
            <w:div w:id="616177854">
              <w:marLeft w:val="0"/>
              <w:marRight w:val="0"/>
              <w:marTop w:val="0"/>
              <w:marBottom w:val="0"/>
              <w:divBdr>
                <w:top w:val="none" w:sz="0" w:space="0" w:color="auto"/>
                <w:left w:val="none" w:sz="0" w:space="0" w:color="auto"/>
                <w:bottom w:val="none" w:sz="0" w:space="0" w:color="auto"/>
                <w:right w:val="none" w:sz="0" w:space="0" w:color="auto"/>
              </w:divBdr>
              <w:divsChild>
                <w:div w:id="1045836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9819976">
      <w:bodyDiv w:val="1"/>
      <w:marLeft w:val="0"/>
      <w:marRight w:val="0"/>
      <w:marTop w:val="0"/>
      <w:marBottom w:val="0"/>
      <w:divBdr>
        <w:top w:val="none" w:sz="0" w:space="0" w:color="auto"/>
        <w:left w:val="none" w:sz="0" w:space="0" w:color="auto"/>
        <w:bottom w:val="none" w:sz="0" w:space="0" w:color="auto"/>
        <w:right w:val="none" w:sz="0" w:space="0" w:color="auto"/>
      </w:divBdr>
      <w:divsChild>
        <w:div w:id="1495998204">
          <w:marLeft w:val="0"/>
          <w:marRight w:val="0"/>
          <w:marTop w:val="0"/>
          <w:marBottom w:val="0"/>
          <w:divBdr>
            <w:top w:val="none" w:sz="0" w:space="0" w:color="auto"/>
            <w:left w:val="none" w:sz="0" w:space="0" w:color="auto"/>
            <w:bottom w:val="none" w:sz="0" w:space="0" w:color="auto"/>
            <w:right w:val="none" w:sz="0" w:space="0" w:color="auto"/>
          </w:divBdr>
        </w:div>
        <w:div w:id="990593934">
          <w:marLeft w:val="0"/>
          <w:marRight w:val="0"/>
          <w:marTop w:val="0"/>
          <w:marBottom w:val="0"/>
          <w:divBdr>
            <w:top w:val="none" w:sz="0" w:space="0" w:color="auto"/>
            <w:left w:val="none" w:sz="0" w:space="0" w:color="auto"/>
            <w:bottom w:val="none" w:sz="0" w:space="0" w:color="auto"/>
            <w:right w:val="none" w:sz="0" w:space="0" w:color="auto"/>
          </w:divBdr>
          <w:divsChild>
            <w:div w:id="752897321">
              <w:marLeft w:val="0"/>
              <w:marRight w:val="0"/>
              <w:marTop w:val="0"/>
              <w:marBottom w:val="0"/>
              <w:divBdr>
                <w:top w:val="none" w:sz="0" w:space="0" w:color="auto"/>
                <w:left w:val="none" w:sz="0" w:space="0" w:color="auto"/>
                <w:bottom w:val="none" w:sz="0" w:space="0" w:color="auto"/>
                <w:right w:val="none" w:sz="0" w:space="0" w:color="auto"/>
              </w:divBdr>
            </w:div>
          </w:divsChild>
        </w:div>
        <w:div w:id="806581288">
          <w:marLeft w:val="0"/>
          <w:marRight w:val="0"/>
          <w:marTop w:val="0"/>
          <w:marBottom w:val="0"/>
          <w:divBdr>
            <w:top w:val="none" w:sz="0" w:space="0" w:color="auto"/>
            <w:left w:val="none" w:sz="0" w:space="0" w:color="auto"/>
            <w:bottom w:val="none" w:sz="0" w:space="0" w:color="auto"/>
            <w:right w:val="none" w:sz="0" w:space="0" w:color="auto"/>
          </w:divBdr>
        </w:div>
        <w:div w:id="985861872">
          <w:marLeft w:val="0"/>
          <w:marRight w:val="0"/>
          <w:marTop w:val="0"/>
          <w:marBottom w:val="0"/>
          <w:divBdr>
            <w:top w:val="none" w:sz="0" w:space="0" w:color="auto"/>
            <w:left w:val="none" w:sz="0" w:space="0" w:color="auto"/>
            <w:bottom w:val="none" w:sz="0" w:space="0" w:color="auto"/>
            <w:right w:val="none" w:sz="0" w:space="0" w:color="auto"/>
          </w:divBdr>
          <w:divsChild>
            <w:div w:id="1512799716">
              <w:marLeft w:val="0"/>
              <w:marRight w:val="0"/>
              <w:marTop w:val="0"/>
              <w:marBottom w:val="0"/>
              <w:divBdr>
                <w:top w:val="none" w:sz="0" w:space="0" w:color="auto"/>
                <w:left w:val="none" w:sz="0" w:space="0" w:color="auto"/>
                <w:bottom w:val="none" w:sz="0" w:space="0" w:color="auto"/>
                <w:right w:val="none" w:sz="0" w:space="0" w:color="auto"/>
              </w:divBdr>
            </w:div>
          </w:divsChild>
        </w:div>
        <w:div w:id="297958329">
          <w:marLeft w:val="0"/>
          <w:marRight w:val="0"/>
          <w:marTop w:val="0"/>
          <w:marBottom w:val="0"/>
          <w:divBdr>
            <w:top w:val="none" w:sz="0" w:space="0" w:color="auto"/>
            <w:left w:val="none" w:sz="0" w:space="0" w:color="auto"/>
            <w:bottom w:val="none" w:sz="0" w:space="0" w:color="auto"/>
            <w:right w:val="none" w:sz="0" w:space="0" w:color="auto"/>
          </w:divBdr>
        </w:div>
        <w:div w:id="853809238">
          <w:marLeft w:val="0"/>
          <w:marRight w:val="0"/>
          <w:marTop w:val="0"/>
          <w:marBottom w:val="0"/>
          <w:divBdr>
            <w:top w:val="none" w:sz="0" w:space="0" w:color="auto"/>
            <w:left w:val="none" w:sz="0" w:space="0" w:color="auto"/>
            <w:bottom w:val="none" w:sz="0" w:space="0" w:color="auto"/>
            <w:right w:val="none" w:sz="0" w:space="0" w:color="auto"/>
          </w:divBdr>
          <w:divsChild>
            <w:div w:id="599988721">
              <w:marLeft w:val="0"/>
              <w:marRight w:val="0"/>
              <w:marTop w:val="0"/>
              <w:marBottom w:val="0"/>
              <w:divBdr>
                <w:top w:val="none" w:sz="0" w:space="0" w:color="auto"/>
                <w:left w:val="none" w:sz="0" w:space="0" w:color="auto"/>
                <w:bottom w:val="none" w:sz="0" w:space="0" w:color="auto"/>
                <w:right w:val="none" w:sz="0" w:space="0" w:color="auto"/>
              </w:divBdr>
            </w:div>
          </w:divsChild>
        </w:div>
        <w:div w:id="443428535">
          <w:marLeft w:val="0"/>
          <w:marRight w:val="0"/>
          <w:marTop w:val="0"/>
          <w:marBottom w:val="0"/>
          <w:divBdr>
            <w:top w:val="none" w:sz="0" w:space="0" w:color="auto"/>
            <w:left w:val="none" w:sz="0" w:space="0" w:color="auto"/>
            <w:bottom w:val="none" w:sz="0" w:space="0" w:color="auto"/>
            <w:right w:val="none" w:sz="0" w:space="0" w:color="auto"/>
          </w:divBdr>
        </w:div>
        <w:div w:id="1801603921">
          <w:marLeft w:val="0"/>
          <w:marRight w:val="0"/>
          <w:marTop w:val="0"/>
          <w:marBottom w:val="0"/>
          <w:divBdr>
            <w:top w:val="none" w:sz="0" w:space="0" w:color="auto"/>
            <w:left w:val="none" w:sz="0" w:space="0" w:color="auto"/>
            <w:bottom w:val="none" w:sz="0" w:space="0" w:color="auto"/>
            <w:right w:val="none" w:sz="0" w:space="0" w:color="auto"/>
          </w:divBdr>
          <w:divsChild>
            <w:div w:id="1235774017">
              <w:marLeft w:val="0"/>
              <w:marRight w:val="0"/>
              <w:marTop w:val="0"/>
              <w:marBottom w:val="0"/>
              <w:divBdr>
                <w:top w:val="none" w:sz="0" w:space="0" w:color="auto"/>
                <w:left w:val="none" w:sz="0" w:space="0" w:color="auto"/>
                <w:bottom w:val="none" w:sz="0" w:space="0" w:color="auto"/>
                <w:right w:val="none" w:sz="0" w:space="0" w:color="auto"/>
              </w:divBdr>
            </w:div>
          </w:divsChild>
        </w:div>
        <w:div w:id="94979058">
          <w:marLeft w:val="0"/>
          <w:marRight w:val="0"/>
          <w:marTop w:val="0"/>
          <w:marBottom w:val="0"/>
          <w:divBdr>
            <w:top w:val="none" w:sz="0" w:space="0" w:color="auto"/>
            <w:left w:val="none" w:sz="0" w:space="0" w:color="auto"/>
            <w:bottom w:val="none" w:sz="0" w:space="0" w:color="auto"/>
            <w:right w:val="none" w:sz="0" w:space="0" w:color="auto"/>
          </w:divBdr>
        </w:div>
        <w:div w:id="1328904297">
          <w:marLeft w:val="0"/>
          <w:marRight w:val="0"/>
          <w:marTop w:val="0"/>
          <w:marBottom w:val="0"/>
          <w:divBdr>
            <w:top w:val="none" w:sz="0" w:space="0" w:color="auto"/>
            <w:left w:val="none" w:sz="0" w:space="0" w:color="auto"/>
            <w:bottom w:val="none" w:sz="0" w:space="0" w:color="auto"/>
            <w:right w:val="none" w:sz="0" w:space="0" w:color="auto"/>
          </w:divBdr>
          <w:divsChild>
            <w:div w:id="1195075643">
              <w:marLeft w:val="0"/>
              <w:marRight w:val="0"/>
              <w:marTop w:val="0"/>
              <w:marBottom w:val="0"/>
              <w:divBdr>
                <w:top w:val="none" w:sz="0" w:space="0" w:color="auto"/>
                <w:left w:val="none" w:sz="0" w:space="0" w:color="auto"/>
                <w:bottom w:val="none" w:sz="0" w:space="0" w:color="auto"/>
                <w:right w:val="none" w:sz="0" w:space="0" w:color="auto"/>
              </w:divBdr>
            </w:div>
          </w:divsChild>
        </w:div>
        <w:div w:id="1954627821">
          <w:marLeft w:val="0"/>
          <w:marRight w:val="0"/>
          <w:marTop w:val="0"/>
          <w:marBottom w:val="0"/>
          <w:divBdr>
            <w:top w:val="none" w:sz="0" w:space="0" w:color="auto"/>
            <w:left w:val="none" w:sz="0" w:space="0" w:color="auto"/>
            <w:bottom w:val="none" w:sz="0" w:space="0" w:color="auto"/>
            <w:right w:val="none" w:sz="0" w:space="0" w:color="auto"/>
          </w:divBdr>
        </w:div>
        <w:div w:id="853882270">
          <w:marLeft w:val="0"/>
          <w:marRight w:val="0"/>
          <w:marTop w:val="0"/>
          <w:marBottom w:val="0"/>
          <w:divBdr>
            <w:top w:val="none" w:sz="0" w:space="0" w:color="auto"/>
            <w:left w:val="none" w:sz="0" w:space="0" w:color="auto"/>
            <w:bottom w:val="none" w:sz="0" w:space="0" w:color="auto"/>
            <w:right w:val="none" w:sz="0" w:space="0" w:color="auto"/>
          </w:divBdr>
          <w:divsChild>
            <w:div w:id="1731688461">
              <w:marLeft w:val="0"/>
              <w:marRight w:val="0"/>
              <w:marTop w:val="0"/>
              <w:marBottom w:val="0"/>
              <w:divBdr>
                <w:top w:val="none" w:sz="0" w:space="0" w:color="auto"/>
                <w:left w:val="none" w:sz="0" w:space="0" w:color="auto"/>
                <w:bottom w:val="none" w:sz="0" w:space="0" w:color="auto"/>
                <w:right w:val="none" w:sz="0" w:space="0" w:color="auto"/>
              </w:divBdr>
            </w:div>
          </w:divsChild>
        </w:div>
        <w:div w:id="2037808573">
          <w:marLeft w:val="0"/>
          <w:marRight w:val="0"/>
          <w:marTop w:val="0"/>
          <w:marBottom w:val="0"/>
          <w:divBdr>
            <w:top w:val="none" w:sz="0" w:space="0" w:color="auto"/>
            <w:left w:val="none" w:sz="0" w:space="0" w:color="auto"/>
            <w:bottom w:val="none" w:sz="0" w:space="0" w:color="auto"/>
            <w:right w:val="none" w:sz="0" w:space="0" w:color="auto"/>
          </w:divBdr>
        </w:div>
        <w:div w:id="1881630545">
          <w:marLeft w:val="0"/>
          <w:marRight w:val="0"/>
          <w:marTop w:val="0"/>
          <w:marBottom w:val="0"/>
          <w:divBdr>
            <w:top w:val="none" w:sz="0" w:space="0" w:color="auto"/>
            <w:left w:val="none" w:sz="0" w:space="0" w:color="auto"/>
            <w:bottom w:val="none" w:sz="0" w:space="0" w:color="auto"/>
            <w:right w:val="none" w:sz="0" w:space="0" w:color="auto"/>
          </w:divBdr>
          <w:divsChild>
            <w:div w:id="1718779806">
              <w:marLeft w:val="0"/>
              <w:marRight w:val="0"/>
              <w:marTop w:val="0"/>
              <w:marBottom w:val="0"/>
              <w:divBdr>
                <w:top w:val="none" w:sz="0" w:space="0" w:color="auto"/>
                <w:left w:val="none" w:sz="0" w:space="0" w:color="auto"/>
                <w:bottom w:val="none" w:sz="0" w:space="0" w:color="auto"/>
                <w:right w:val="none" w:sz="0" w:space="0" w:color="auto"/>
              </w:divBdr>
            </w:div>
          </w:divsChild>
        </w:div>
        <w:div w:id="762259613">
          <w:marLeft w:val="0"/>
          <w:marRight w:val="0"/>
          <w:marTop w:val="300"/>
          <w:marBottom w:val="0"/>
          <w:divBdr>
            <w:top w:val="none" w:sz="0" w:space="0" w:color="auto"/>
            <w:left w:val="none" w:sz="0" w:space="0" w:color="auto"/>
            <w:bottom w:val="none" w:sz="0" w:space="0" w:color="auto"/>
            <w:right w:val="none" w:sz="0" w:space="0" w:color="auto"/>
          </w:divBdr>
          <w:divsChild>
            <w:div w:id="1912154640">
              <w:marLeft w:val="0"/>
              <w:marRight w:val="0"/>
              <w:marTop w:val="0"/>
              <w:marBottom w:val="0"/>
              <w:divBdr>
                <w:top w:val="none" w:sz="0" w:space="0" w:color="auto"/>
                <w:left w:val="none" w:sz="0" w:space="0" w:color="auto"/>
                <w:bottom w:val="none" w:sz="0" w:space="0" w:color="auto"/>
                <w:right w:val="none" w:sz="0" w:space="0" w:color="auto"/>
              </w:divBdr>
              <w:divsChild>
                <w:div w:id="905454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656272">
          <w:marLeft w:val="0"/>
          <w:marRight w:val="0"/>
          <w:marTop w:val="300"/>
          <w:marBottom w:val="0"/>
          <w:divBdr>
            <w:top w:val="none" w:sz="0" w:space="0" w:color="auto"/>
            <w:left w:val="none" w:sz="0" w:space="0" w:color="auto"/>
            <w:bottom w:val="none" w:sz="0" w:space="0" w:color="auto"/>
            <w:right w:val="none" w:sz="0" w:space="0" w:color="auto"/>
          </w:divBdr>
          <w:divsChild>
            <w:div w:id="76556960">
              <w:marLeft w:val="0"/>
              <w:marRight w:val="0"/>
              <w:marTop w:val="0"/>
              <w:marBottom w:val="0"/>
              <w:divBdr>
                <w:top w:val="none" w:sz="0" w:space="0" w:color="auto"/>
                <w:left w:val="none" w:sz="0" w:space="0" w:color="auto"/>
                <w:bottom w:val="none" w:sz="0" w:space="0" w:color="auto"/>
                <w:right w:val="none" w:sz="0" w:space="0" w:color="auto"/>
              </w:divBdr>
              <w:divsChild>
                <w:div w:id="4503933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3785784">
          <w:marLeft w:val="0"/>
          <w:marRight w:val="0"/>
          <w:marTop w:val="300"/>
          <w:marBottom w:val="0"/>
          <w:divBdr>
            <w:top w:val="none" w:sz="0" w:space="0" w:color="auto"/>
            <w:left w:val="none" w:sz="0" w:space="0" w:color="auto"/>
            <w:bottom w:val="none" w:sz="0" w:space="0" w:color="auto"/>
            <w:right w:val="none" w:sz="0" w:space="0" w:color="auto"/>
          </w:divBdr>
          <w:divsChild>
            <w:div w:id="1852572715">
              <w:marLeft w:val="0"/>
              <w:marRight w:val="0"/>
              <w:marTop w:val="0"/>
              <w:marBottom w:val="0"/>
              <w:divBdr>
                <w:top w:val="none" w:sz="0" w:space="0" w:color="auto"/>
                <w:left w:val="none" w:sz="0" w:space="0" w:color="auto"/>
                <w:bottom w:val="none" w:sz="0" w:space="0" w:color="auto"/>
                <w:right w:val="none" w:sz="0" w:space="0" w:color="auto"/>
              </w:divBdr>
              <w:divsChild>
                <w:div w:id="1742287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1015793">
          <w:marLeft w:val="0"/>
          <w:marRight w:val="0"/>
          <w:marTop w:val="300"/>
          <w:marBottom w:val="0"/>
          <w:divBdr>
            <w:top w:val="none" w:sz="0" w:space="0" w:color="auto"/>
            <w:left w:val="none" w:sz="0" w:space="0" w:color="auto"/>
            <w:bottom w:val="none" w:sz="0" w:space="0" w:color="auto"/>
            <w:right w:val="none" w:sz="0" w:space="0" w:color="auto"/>
          </w:divBdr>
          <w:divsChild>
            <w:div w:id="1984894678">
              <w:marLeft w:val="0"/>
              <w:marRight w:val="0"/>
              <w:marTop w:val="0"/>
              <w:marBottom w:val="0"/>
              <w:divBdr>
                <w:top w:val="none" w:sz="0" w:space="0" w:color="auto"/>
                <w:left w:val="none" w:sz="0" w:space="0" w:color="auto"/>
                <w:bottom w:val="none" w:sz="0" w:space="0" w:color="auto"/>
                <w:right w:val="none" w:sz="0" w:space="0" w:color="auto"/>
              </w:divBdr>
              <w:divsChild>
                <w:div w:id="2078474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9865587">
      <w:bodyDiv w:val="1"/>
      <w:marLeft w:val="0"/>
      <w:marRight w:val="0"/>
      <w:marTop w:val="0"/>
      <w:marBottom w:val="0"/>
      <w:divBdr>
        <w:top w:val="none" w:sz="0" w:space="0" w:color="auto"/>
        <w:left w:val="none" w:sz="0" w:space="0" w:color="auto"/>
        <w:bottom w:val="none" w:sz="0" w:space="0" w:color="auto"/>
        <w:right w:val="none" w:sz="0" w:space="0" w:color="auto"/>
      </w:divBdr>
    </w:div>
    <w:div w:id="2009946094">
      <w:bodyDiv w:val="1"/>
      <w:marLeft w:val="0"/>
      <w:marRight w:val="0"/>
      <w:marTop w:val="0"/>
      <w:marBottom w:val="0"/>
      <w:divBdr>
        <w:top w:val="none" w:sz="0" w:space="0" w:color="auto"/>
        <w:left w:val="none" w:sz="0" w:space="0" w:color="auto"/>
        <w:bottom w:val="none" w:sz="0" w:space="0" w:color="auto"/>
        <w:right w:val="none" w:sz="0" w:space="0" w:color="auto"/>
      </w:divBdr>
      <w:divsChild>
        <w:div w:id="884410368">
          <w:marLeft w:val="0"/>
          <w:marRight w:val="0"/>
          <w:marTop w:val="0"/>
          <w:marBottom w:val="0"/>
          <w:divBdr>
            <w:top w:val="none" w:sz="0" w:space="0" w:color="auto"/>
            <w:left w:val="none" w:sz="0" w:space="0" w:color="auto"/>
            <w:bottom w:val="none" w:sz="0" w:space="0" w:color="auto"/>
            <w:right w:val="none" w:sz="0" w:space="0" w:color="auto"/>
          </w:divBdr>
        </w:div>
        <w:div w:id="1278491491">
          <w:marLeft w:val="0"/>
          <w:marRight w:val="0"/>
          <w:marTop w:val="0"/>
          <w:marBottom w:val="0"/>
          <w:divBdr>
            <w:top w:val="none" w:sz="0" w:space="0" w:color="auto"/>
            <w:left w:val="none" w:sz="0" w:space="0" w:color="auto"/>
            <w:bottom w:val="none" w:sz="0" w:space="0" w:color="auto"/>
            <w:right w:val="none" w:sz="0" w:space="0" w:color="auto"/>
          </w:divBdr>
          <w:divsChild>
            <w:div w:id="2104035974">
              <w:marLeft w:val="0"/>
              <w:marRight w:val="0"/>
              <w:marTop w:val="0"/>
              <w:marBottom w:val="0"/>
              <w:divBdr>
                <w:top w:val="none" w:sz="0" w:space="0" w:color="auto"/>
                <w:left w:val="none" w:sz="0" w:space="0" w:color="auto"/>
                <w:bottom w:val="none" w:sz="0" w:space="0" w:color="auto"/>
                <w:right w:val="none" w:sz="0" w:space="0" w:color="auto"/>
              </w:divBdr>
            </w:div>
          </w:divsChild>
        </w:div>
        <w:div w:id="1811436204">
          <w:marLeft w:val="0"/>
          <w:marRight w:val="0"/>
          <w:marTop w:val="0"/>
          <w:marBottom w:val="0"/>
          <w:divBdr>
            <w:top w:val="none" w:sz="0" w:space="0" w:color="auto"/>
            <w:left w:val="none" w:sz="0" w:space="0" w:color="auto"/>
            <w:bottom w:val="none" w:sz="0" w:space="0" w:color="auto"/>
            <w:right w:val="none" w:sz="0" w:space="0" w:color="auto"/>
          </w:divBdr>
        </w:div>
        <w:div w:id="1129402192">
          <w:marLeft w:val="0"/>
          <w:marRight w:val="0"/>
          <w:marTop w:val="0"/>
          <w:marBottom w:val="0"/>
          <w:divBdr>
            <w:top w:val="none" w:sz="0" w:space="0" w:color="auto"/>
            <w:left w:val="none" w:sz="0" w:space="0" w:color="auto"/>
            <w:bottom w:val="none" w:sz="0" w:space="0" w:color="auto"/>
            <w:right w:val="none" w:sz="0" w:space="0" w:color="auto"/>
          </w:divBdr>
          <w:divsChild>
            <w:div w:id="552666141">
              <w:marLeft w:val="0"/>
              <w:marRight w:val="0"/>
              <w:marTop w:val="0"/>
              <w:marBottom w:val="0"/>
              <w:divBdr>
                <w:top w:val="none" w:sz="0" w:space="0" w:color="auto"/>
                <w:left w:val="none" w:sz="0" w:space="0" w:color="auto"/>
                <w:bottom w:val="none" w:sz="0" w:space="0" w:color="auto"/>
                <w:right w:val="none" w:sz="0" w:space="0" w:color="auto"/>
              </w:divBdr>
            </w:div>
          </w:divsChild>
        </w:div>
        <w:div w:id="1342049191">
          <w:marLeft w:val="0"/>
          <w:marRight w:val="0"/>
          <w:marTop w:val="0"/>
          <w:marBottom w:val="0"/>
          <w:divBdr>
            <w:top w:val="none" w:sz="0" w:space="0" w:color="auto"/>
            <w:left w:val="none" w:sz="0" w:space="0" w:color="auto"/>
            <w:bottom w:val="none" w:sz="0" w:space="0" w:color="auto"/>
            <w:right w:val="none" w:sz="0" w:space="0" w:color="auto"/>
          </w:divBdr>
        </w:div>
        <w:div w:id="1215579283">
          <w:marLeft w:val="0"/>
          <w:marRight w:val="0"/>
          <w:marTop w:val="0"/>
          <w:marBottom w:val="0"/>
          <w:divBdr>
            <w:top w:val="none" w:sz="0" w:space="0" w:color="auto"/>
            <w:left w:val="none" w:sz="0" w:space="0" w:color="auto"/>
            <w:bottom w:val="none" w:sz="0" w:space="0" w:color="auto"/>
            <w:right w:val="none" w:sz="0" w:space="0" w:color="auto"/>
          </w:divBdr>
          <w:divsChild>
            <w:div w:id="423653996">
              <w:marLeft w:val="0"/>
              <w:marRight w:val="0"/>
              <w:marTop w:val="0"/>
              <w:marBottom w:val="0"/>
              <w:divBdr>
                <w:top w:val="none" w:sz="0" w:space="0" w:color="auto"/>
                <w:left w:val="none" w:sz="0" w:space="0" w:color="auto"/>
                <w:bottom w:val="none" w:sz="0" w:space="0" w:color="auto"/>
                <w:right w:val="none" w:sz="0" w:space="0" w:color="auto"/>
              </w:divBdr>
            </w:div>
          </w:divsChild>
        </w:div>
        <w:div w:id="1699697803">
          <w:marLeft w:val="0"/>
          <w:marRight w:val="0"/>
          <w:marTop w:val="0"/>
          <w:marBottom w:val="0"/>
          <w:divBdr>
            <w:top w:val="none" w:sz="0" w:space="0" w:color="auto"/>
            <w:left w:val="none" w:sz="0" w:space="0" w:color="auto"/>
            <w:bottom w:val="none" w:sz="0" w:space="0" w:color="auto"/>
            <w:right w:val="none" w:sz="0" w:space="0" w:color="auto"/>
          </w:divBdr>
        </w:div>
        <w:div w:id="530991107">
          <w:marLeft w:val="0"/>
          <w:marRight w:val="0"/>
          <w:marTop w:val="0"/>
          <w:marBottom w:val="0"/>
          <w:divBdr>
            <w:top w:val="none" w:sz="0" w:space="0" w:color="auto"/>
            <w:left w:val="none" w:sz="0" w:space="0" w:color="auto"/>
            <w:bottom w:val="none" w:sz="0" w:space="0" w:color="auto"/>
            <w:right w:val="none" w:sz="0" w:space="0" w:color="auto"/>
          </w:divBdr>
          <w:divsChild>
            <w:div w:id="1962607610">
              <w:marLeft w:val="0"/>
              <w:marRight w:val="0"/>
              <w:marTop w:val="0"/>
              <w:marBottom w:val="0"/>
              <w:divBdr>
                <w:top w:val="none" w:sz="0" w:space="0" w:color="auto"/>
                <w:left w:val="none" w:sz="0" w:space="0" w:color="auto"/>
                <w:bottom w:val="none" w:sz="0" w:space="0" w:color="auto"/>
                <w:right w:val="none" w:sz="0" w:space="0" w:color="auto"/>
              </w:divBdr>
            </w:div>
          </w:divsChild>
        </w:div>
        <w:div w:id="1071348569">
          <w:marLeft w:val="0"/>
          <w:marRight w:val="0"/>
          <w:marTop w:val="0"/>
          <w:marBottom w:val="0"/>
          <w:divBdr>
            <w:top w:val="none" w:sz="0" w:space="0" w:color="auto"/>
            <w:left w:val="none" w:sz="0" w:space="0" w:color="auto"/>
            <w:bottom w:val="none" w:sz="0" w:space="0" w:color="auto"/>
            <w:right w:val="none" w:sz="0" w:space="0" w:color="auto"/>
          </w:divBdr>
        </w:div>
        <w:div w:id="1947274656">
          <w:marLeft w:val="0"/>
          <w:marRight w:val="0"/>
          <w:marTop w:val="0"/>
          <w:marBottom w:val="0"/>
          <w:divBdr>
            <w:top w:val="none" w:sz="0" w:space="0" w:color="auto"/>
            <w:left w:val="none" w:sz="0" w:space="0" w:color="auto"/>
            <w:bottom w:val="none" w:sz="0" w:space="0" w:color="auto"/>
            <w:right w:val="none" w:sz="0" w:space="0" w:color="auto"/>
          </w:divBdr>
          <w:divsChild>
            <w:div w:id="1086875958">
              <w:marLeft w:val="0"/>
              <w:marRight w:val="0"/>
              <w:marTop w:val="0"/>
              <w:marBottom w:val="0"/>
              <w:divBdr>
                <w:top w:val="none" w:sz="0" w:space="0" w:color="auto"/>
                <w:left w:val="none" w:sz="0" w:space="0" w:color="auto"/>
                <w:bottom w:val="none" w:sz="0" w:space="0" w:color="auto"/>
                <w:right w:val="none" w:sz="0" w:space="0" w:color="auto"/>
              </w:divBdr>
            </w:div>
          </w:divsChild>
        </w:div>
        <w:div w:id="838277230">
          <w:marLeft w:val="0"/>
          <w:marRight w:val="0"/>
          <w:marTop w:val="0"/>
          <w:marBottom w:val="0"/>
          <w:divBdr>
            <w:top w:val="none" w:sz="0" w:space="0" w:color="auto"/>
            <w:left w:val="none" w:sz="0" w:space="0" w:color="auto"/>
            <w:bottom w:val="none" w:sz="0" w:space="0" w:color="auto"/>
            <w:right w:val="none" w:sz="0" w:space="0" w:color="auto"/>
          </w:divBdr>
        </w:div>
        <w:div w:id="1136919628">
          <w:marLeft w:val="0"/>
          <w:marRight w:val="0"/>
          <w:marTop w:val="0"/>
          <w:marBottom w:val="0"/>
          <w:divBdr>
            <w:top w:val="none" w:sz="0" w:space="0" w:color="auto"/>
            <w:left w:val="none" w:sz="0" w:space="0" w:color="auto"/>
            <w:bottom w:val="none" w:sz="0" w:space="0" w:color="auto"/>
            <w:right w:val="none" w:sz="0" w:space="0" w:color="auto"/>
          </w:divBdr>
          <w:divsChild>
            <w:div w:id="1320578024">
              <w:marLeft w:val="0"/>
              <w:marRight w:val="0"/>
              <w:marTop w:val="0"/>
              <w:marBottom w:val="0"/>
              <w:divBdr>
                <w:top w:val="none" w:sz="0" w:space="0" w:color="auto"/>
                <w:left w:val="none" w:sz="0" w:space="0" w:color="auto"/>
                <w:bottom w:val="none" w:sz="0" w:space="0" w:color="auto"/>
                <w:right w:val="none" w:sz="0" w:space="0" w:color="auto"/>
              </w:divBdr>
            </w:div>
          </w:divsChild>
        </w:div>
        <w:div w:id="1413435198">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sChild>
            <w:div w:id="566262122">
              <w:marLeft w:val="0"/>
              <w:marRight w:val="0"/>
              <w:marTop w:val="0"/>
              <w:marBottom w:val="0"/>
              <w:divBdr>
                <w:top w:val="none" w:sz="0" w:space="0" w:color="auto"/>
                <w:left w:val="none" w:sz="0" w:space="0" w:color="auto"/>
                <w:bottom w:val="none" w:sz="0" w:space="0" w:color="auto"/>
                <w:right w:val="none" w:sz="0" w:space="0" w:color="auto"/>
              </w:divBdr>
            </w:div>
          </w:divsChild>
        </w:div>
        <w:div w:id="1600866023">
          <w:marLeft w:val="0"/>
          <w:marRight w:val="0"/>
          <w:marTop w:val="300"/>
          <w:marBottom w:val="0"/>
          <w:divBdr>
            <w:top w:val="none" w:sz="0" w:space="0" w:color="auto"/>
            <w:left w:val="none" w:sz="0" w:space="0" w:color="auto"/>
            <w:bottom w:val="none" w:sz="0" w:space="0" w:color="auto"/>
            <w:right w:val="none" w:sz="0" w:space="0" w:color="auto"/>
          </w:divBdr>
          <w:divsChild>
            <w:div w:id="410153591">
              <w:marLeft w:val="0"/>
              <w:marRight w:val="0"/>
              <w:marTop w:val="0"/>
              <w:marBottom w:val="0"/>
              <w:divBdr>
                <w:top w:val="none" w:sz="0" w:space="0" w:color="auto"/>
                <w:left w:val="none" w:sz="0" w:space="0" w:color="auto"/>
                <w:bottom w:val="none" w:sz="0" w:space="0" w:color="auto"/>
                <w:right w:val="none" w:sz="0" w:space="0" w:color="auto"/>
              </w:divBdr>
              <w:divsChild>
                <w:div w:id="304355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4140237">
          <w:marLeft w:val="0"/>
          <w:marRight w:val="0"/>
          <w:marTop w:val="300"/>
          <w:marBottom w:val="0"/>
          <w:divBdr>
            <w:top w:val="none" w:sz="0" w:space="0" w:color="auto"/>
            <w:left w:val="none" w:sz="0" w:space="0" w:color="auto"/>
            <w:bottom w:val="none" w:sz="0" w:space="0" w:color="auto"/>
            <w:right w:val="none" w:sz="0" w:space="0" w:color="auto"/>
          </w:divBdr>
          <w:divsChild>
            <w:div w:id="824855029">
              <w:marLeft w:val="0"/>
              <w:marRight w:val="0"/>
              <w:marTop w:val="0"/>
              <w:marBottom w:val="0"/>
              <w:divBdr>
                <w:top w:val="none" w:sz="0" w:space="0" w:color="auto"/>
                <w:left w:val="none" w:sz="0" w:space="0" w:color="auto"/>
                <w:bottom w:val="none" w:sz="0" w:space="0" w:color="auto"/>
                <w:right w:val="none" w:sz="0" w:space="0" w:color="auto"/>
              </w:divBdr>
              <w:divsChild>
                <w:div w:id="728268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7137715">
          <w:marLeft w:val="0"/>
          <w:marRight w:val="0"/>
          <w:marTop w:val="300"/>
          <w:marBottom w:val="0"/>
          <w:divBdr>
            <w:top w:val="none" w:sz="0" w:space="0" w:color="auto"/>
            <w:left w:val="none" w:sz="0" w:space="0" w:color="auto"/>
            <w:bottom w:val="none" w:sz="0" w:space="0" w:color="auto"/>
            <w:right w:val="none" w:sz="0" w:space="0" w:color="auto"/>
          </w:divBdr>
          <w:divsChild>
            <w:div w:id="744913647">
              <w:marLeft w:val="0"/>
              <w:marRight w:val="0"/>
              <w:marTop w:val="0"/>
              <w:marBottom w:val="0"/>
              <w:divBdr>
                <w:top w:val="none" w:sz="0" w:space="0" w:color="auto"/>
                <w:left w:val="none" w:sz="0" w:space="0" w:color="auto"/>
                <w:bottom w:val="none" w:sz="0" w:space="0" w:color="auto"/>
                <w:right w:val="none" w:sz="0" w:space="0" w:color="auto"/>
              </w:divBdr>
              <w:divsChild>
                <w:div w:id="380789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1222298">
          <w:marLeft w:val="0"/>
          <w:marRight w:val="0"/>
          <w:marTop w:val="300"/>
          <w:marBottom w:val="0"/>
          <w:divBdr>
            <w:top w:val="none" w:sz="0" w:space="0" w:color="auto"/>
            <w:left w:val="none" w:sz="0" w:space="0" w:color="auto"/>
            <w:bottom w:val="none" w:sz="0" w:space="0" w:color="auto"/>
            <w:right w:val="none" w:sz="0" w:space="0" w:color="auto"/>
          </w:divBdr>
          <w:divsChild>
            <w:div w:id="43337639">
              <w:marLeft w:val="0"/>
              <w:marRight w:val="0"/>
              <w:marTop w:val="0"/>
              <w:marBottom w:val="0"/>
              <w:divBdr>
                <w:top w:val="none" w:sz="0" w:space="0" w:color="auto"/>
                <w:left w:val="none" w:sz="0" w:space="0" w:color="auto"/>
                <w:bottom w:val="none" w:sz="0" w:space="0" w:color="auto"/>
                <w:right w:val="none" w:sz="0" w:space="0" w:color="auto"/>
              </w:divBdr>
              <w:divsChild>
                <w:div w:id="780032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1591578">
      <w:bodyDiv w:val="1"/>
      <w:marLeft w:val="0"/>
      <w:marRight w:val="0"/>
      <w:marTop w:val="0"/>
      <w:marBottom w:val="0"/>
      <w:divBdr>
        <w:top w:val="none" w:sz="0" w:space="0" w:color="auto"/>
        <w:left w:val="none" w:sz="0" w:space="0" w:color="auto"/>
        <w:bottom w:val="none" w:sz="0" w:space="0" w:color="auto"/>
        <w:right w:val="none" w:sz="0" w:space="0" w:color="auto"/>
      </w:divBdr>
      <w:divsChild>
        <w:div w:id="7984085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247813515">
          <w:marLeft w:val="0"/>
          <w:marRight w:val="0"/>
          <w:marTop w:val="300"/>
          <w:marBottom w:val="0"/>
          <w:divBdr>
            <w:top w:val="none" w:sz="0" w:space="0" w:color="auto"/>
            <w:left w:val="none" w:sz="0" w:space="0" w:color="auto"/>
            <w:bottom w:val="none" w:sz="0" w:space="0" w:color="auto"/>
            <w:right w:val="none" w:sz="0" w:space="0" w:color="auto"/>
          </w:divBdr>
          <w:divsChild>
            <w:div w:id="1662346094">
              <w:marLeft w:val="0"/>
              <w:marRight w:val="0"/>
              <w:marTop w:val="0"/>
              <w:marBottom w:val="0"/>
              <w:divBdr>
                <w:top w:val="none" w:sz="0" w:space="0" w:color="auto"/>
                <w:left w:val="none" w:sz="0" w:space="0" w:color="auto"/>
                <w:bottom w:val="none" w:sz="0" w:space="0" w:color="auto"/>
                <w:right w:val="none" w:sz="0" w:space="0" w:color="auto"/>
              </w:divBdr>
              <w:divsChild>
                <w:div w:id="1211263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3933371">
          <w:marLeft w:val="0"/>
          <w:marRight w:val="0"/>
          <w:marTop w:val="0"/>
          <w:marBottom w:val="0"/>
          <w:divBdr>
            <w:top w:val="none" w:sz="0" w:space="0" w:color="auto"/>
            <w:left w:val="none" w:sz="0" w:space="0" w:color="auto"/>
            <w:bottom w:val="none" w:sz="0" w:space="0" w:color="auto"/>
            <w:right w:val="none" w:sz="0" w:space="0" w:color="auto"/>
          </w:divBdr>
        </w:div>
        <w:div w:id="777215253">
          <w:marLeft w:val="0"/>
          <w:marRight w:val="0"/>
          <w:marTop w:val="0"/>
          <w:marBottom w:val="0"/>
          <w:divBdr>
            <w:top w:val="none" w:sz="0" w:space="0" w:color="auto"/>
            <w:left w:val="none" w:sz="0" w:space="0" w:color="auto"/>
            <w:bottom w:val="none" w:sz="0" w:space="0" w:color="auto"/>
            <w:right w:val="none" w:sz="0" w:space="0" w:color="auto"/>
          </w:divBdr>
        </w:div>
        <w:div w:id="813645944">
          <w:marLeft w:val="0"/>
          <w:marRight w:val="0"/>
          <w:marTop w:val="0"/>
          <w:marBottom w:val="0"/>
          <w:divBdr>
            <w:top w:val="none" w:sz="0" w:space="0" w:color="auto"/>
            <w:left w:val="none" w:sz="0" w:space="0" w:color="auto"/>
            <w:bottom w:val="none" w:sz="0" w:space="0" w:color="auto"/>
            <w:right w:val="none" w:sz="0" w:space="0" w:color="auto"/>
          </w:divBdr>
          <w:divsChild>
            <w:div w:id="503858702">
              <w:marLeft w:val="0"/>
              <w:marRight w:val="0"/>
              <w:marTop w:val="0"/>
              <w:marBottom w:val="0"/>
              <w:divBdr>
                <w:top w:val="none" w:sz="0" w:space="0" w:color="auto"/>
                <w:left w:val="none" w:sz="0" w:space="0" w:color="auto"/>
                <w:bottom w:val="none" w:sz="0" w:space="0" w:color="auto"/>
                <w:right w:val="none" w:sz="0" w:space="0" w:color="auto"/>
              </w:divBdr>
            </w:div>
          </w:divsChild>
        </w:div>
        <w:div w:id="1269309396">
          <w:marLeft w:val="0"/>
          <w:marRight w:val="0"/>
          <w:marTop w:val="0"/>
          <w:marBottom w:val="0"/>
          <w:divBdr>
            <w:top w:val="none" w:sz="0" w:space="0" w:color="auto"/>
            <w:left w:val="none" w:sz="0" w:space="0" w:color="auto"/>
            <w:bottom w:val="none" w:sz="0" w:space="0" w:color="auto"/>
            <w:right w:val="none" w:sz="0" w:space="0" w:color="auto"/>
          </w:divBdr>
        </w:div>
        <w:div w:id="1318607304">
          <w:marLeft w:val="0"/>
          <w:marRight w:val="0"/>
          <w:marTop w:val="300"/>
          <w:marBottom w:val="0"/>
          <w:divBdr>
            <w:top w:val="none" w:sz="0" w:space="0" w:color="auto"/>
            <w:left w:val="none" w:sz="0" w:space="0" w:color="auto"/>
            <w:bottom w:val="none" w:sz="0" w:space="0" w:color="auto"/>
            <w:right w:val="none" w:sz="0" w:space="0" w:color="auto"/>
          </w:divBdr>
          <w:divsChild>
            <w:div w:id="404491767">
              <w:marLeft w:val="0"/>
              <w:marRight w:val="0"/>
              <w:marTop w:val="0"/>
              <w:marBottom w:val="0"/>
              <w:divBdr>
                <w:top w:val="none" w:sz="0" w:space="0" w:color="auto"/>
                <w:left w:val="none" w:sz="0" w:space="0" w:color="auto"/>
                <w:bottom w:val="none" w:sz="0" w:space="0" w:color="auto"/>
                <w:right w:val="none" w:sz="0" w:space="0" w:color="auto"/>
              </w:divBdr>
              <w:divsChild>
                <w:div w:id="1273053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0772703">
          <w:marLeft w:val="0"/>
          <w:marRight w:val="0"/>
          <w:marTop w:val="0"/>
          <w:marBottom w:val="0"/>
          <w:divBdr>
            <w:top w:val="none" w:sz="0" w:space="0" w:color="auto"/>
            <w:left w:val="none" w:sz="0" w:space="0" w:color="auto"/>
            <w:bottom w:val="none" w:sz="0" w:space="0" w:color="auto"/>
            <w:right w:val="none" w:sz="0" w:space="0" w:color="auto"/>
          </w:divBdr>
          <w:divsChild>
            <w:div w:id="1461848070">
              <w:marLeft w:val="0"/>
              <w:marRight w:val="0"/>
              <w:marTop w:val="0"/>
              <w:marBottom w:val="0"/>
              <w:divBdr>
                <w:top w:val="none" w:sz="0" w:space="0" w:color="auto"/>
                <w:left w:val="none" w:sz="0" w:space="0" w:color="auto"/>
                <w:bottom w:val="none" w:sz="0" w:space="0" w:color="auto"/>
                <w:right w:val="none" w:sz="0" w:space="0" w:color="auto"/>
              </w:divBdr>
            </w:div>
          </w:divsChild>
        </w:div>
        <w:div w:id="1577085211">
          <w:marLeft w:val="0"/>
          <w:marRight w:val="0"/>
          <w:marTop w:val="0"/>
          <w:marBottom w:val="0"/>
          <w:divBdr>
            <w:top w:val="none" w:sz="0" w:space="0" w:color="auto"/>
            <w:left w:val="none" w:sz="0" w:space="0" w:color="auto"/>
            <w:bottom w:val="none" w:sz="0" w:space="0" w:color="auto"/>
            <w:right w:val="none" w:sz="0" w:space="0" w:color="auto"/>
          </w:divBdr>
        </w:div>
        <w:div w:id="1657496540">
          <w:marLeft w:val="0"/>
          <w:marRight w:val="0"/>
          <w:marTop w:val="0"/>
          <w:marBottom w:val="0"/>
          <w:divBdr>
            <w:top w:val="none" w:sz="0" w:space="0" w:color="auto"/>
            <w:left w:val="none" w:sz="0" w:space="0" w:color="auto"/>
            <w:bottom w:val="none" w:sz="0" w:space="0" w:color="auto"/>
            <w:right w:val="none" w:sz="0" w:space="0" w:color="auto"/>
          </w:divBdr>
          <w:divsChild>
            <w:div w:id="816175">
              <w:marLeft w:val="0"/>
              <w:marRight w:val="0"/>
              <w:marTop w:val="0"/>
              <w:marBottom w:val="0"/>
              <w:divBdr>
                <w:top w:val="none" w:sz="0" w:space="0" w:color="auto"/>
                <w:left w:val="none" w:sz="0" w:space="0" w:color="auto"/>
                <w:bottom w:val="none" w:sz="0" w:space="0" w:color="auto"/>
                <w:right w:val="none" w:sz="0" w:space="0" w:color="auto"/>
              </w:divBdr>
            </w:div>
          </w:divsChild>
        </w:div>
        <w:div w:id="1694531067">
          <w:marLeft w:val="0"/>
          <w:marRight w:val="0"/>
          <w:marTop w:val="0"/>
          <w:marBottom w:val="0"/>
          <w:divBdr>
            <w:top w:val="none" w:sz="0" w:space="0" w:color="auto"/>
            <w:left w:val="none" w:sz="0" w:space="0" w:color="auto"/>
            <w:bottom w:val="none" w:sz="0" w:space="0" w:color="auto"/>
            <w:right w:val="none" w:sz="0" w:space="0" w:color="auto"/>
          </w:divBdr>
          <w:divsChild>
            <w:div w:id="286939211">
              <w:marLeft w:val="0"/>
              <w:marRight w:val="0"/>
              <w:marTop w:val="0"/>
              <w:marBottom w:val="0"/>
              <w:divBdr>
                <w:top w:val="none" w:sz="0" w:space="0" w:color="auto"/>
                <w:left w:val="none" w:sz="0" w:space="0" w:color="auto"/>
                <w:bottom w:val="none" w:sz="0" w:space="0" w:color="auto"/>
                <w:right w:val="none" w:sz="0" w:space="0" w:color="auto"/>
              </w:divBdr>
            </w:div>
          </w:divsChild>
        </w:div>
        <w:div w:id="1802531128">
          <w:marLeft w:val="0"/>
          <w:marRight w:val="0"/>
          <w:marTop w:val="0"/>
          <w:marBottom w:val="0"/>
          <w:divBdr>
            <w:top w:val="none" w:sz="0" w:space="0" w:color="auto"/>
            <w:left w:val="none" w:sz="0" w:space="0" w:color="auto"/>
            <w:bottom w:val="none" w:sz="0" w:space="0" w:color="auto"/>
            <w:right w:val="none" w:sz="0" w:space="0" w:color="auto"/>
          </w:divBdr>
          <w:divsChild>
            <w:div w:id="193688166">
              <w:marLeft w:val="0"/>
              <w:marRight w:val="0"/>
              <w:marTop w:val="0"/>
              <w:marBottom w:val="0"/>
              <w:divBdr>
                <w:top w:val="none" w:sz="0" w:space="0" w:color="auto"/>
                <w:left w:val="none" w:sz="0" w:space="0" w:color="auto"/>
                <w:bottom w:val="none" w:sz="0" w:space="0" w:color="auto"/>
                <w:right w:val="none" w:sz="0" w:space="0" w:color="auto"/>
              </w:divBdr>
            </w:div>
          </w:divsChild>
        </w:div>
        <w:div w:id="1854150226">
          <w:marLeft w:val="0"/>
          <w:marRight w:val="0"/>
          <w:marTop w:val="0"/>
          <w:marBottom w:val="0"/>
          <w:divBdr>
            <w:top w:val="none" w:sz="0" w:space="0" w:color="auto"/>
            <w:left w:val="none" w:sz="0" w:space="0" w:color="auto"/>
            <w:bottom w:val="none" w:sz="0" w:space="0" w:color="auto"/>
            <w:right w:val="none" w:sz="0" w:space="0" w:color="auto"/>
          </w:divBdr>
          <w:divsChild>
            <w:div w:id="18360322">
              <w:marLeft w:val="0"/>
              <w:marRight w:val="0"/>
              <w:marTop w:val="0"/>
              <w:marBottom w:val="0"/>
              <w:divBdr>
                <w:top w:val="none" w:sz="0" w:space="0" w:color="auto"/>
                <w:left w:val="none" w:sz="0" w:space="0" w:color="auto"/>
                <w:bottom w:val="none" w:sz="0" w:space="0" w:color="auto"/>
                <w:right w:val="none" w:sz="0" w:space="0" w:color="auto"/>
              </w:divBdr>
            </w:div>
          </w:divsChild>
        </w:div>
        <w:div w:id="2143881879">
          <w:marLeft w:val="0"/>
          <w:marRight w:val="0"/>
          <w:marTop w:val="0"/>
          <w:marBottom w:val="0"/>
          <w:divBdr>
            <w:top w:val="none" w:sz="0" w:space="0" w:color="auto"/>
            <w:left w:val="none" w:sz="0" w:space="0" w:color="auto"/>
            <w:bottom w:val="none" w:sz="0" w:space="0" w:color="auto"/>
            <w:right w:val="none" w:sz="0" w:space="0" w:color="auto"/>
          </w:divBdr>
          <w:divsChild>
            <w:div w:id="1199733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2491963">
      <w:bodyDiv w:val="1"/>
      <w:marLeft w:val="0"/>
      <w:marRight w:val="0"/>
      <w:marTop w:val="0"/>
      <w:marBottom w:val="0"/>
      <w:divBdr>
        <w:top w:val="none" w:sz="0" w:space="0" w:color="auto"/>
        <w:left w:val="none" w:sz="0" w:space="0" w:color="auto"/>
        <w:bottom w:val="none" w:sz="0" w:space="0" w:color="auto"/>
        <w:right w:val="none" w:sz="0" w:space="0" w:color="auto"/>
      </w:divBdr>
      <w:divsChild>
        <w:div w:id="132337910">
          <w:marLeft w:val="0"/>
          <w:marRight w:val="0"/>
          <w:marTop w:val="0"/>
          <w:marBottom w:val="0"/>
          <w:divBdr>
            <w:top w:val="none" w:sz="0" w:space="0" w:color="auto"/>
            <w:left w:val="none" w:sz="0" w:space="0" w:color="auto"/>
            <w:bottom w:val="none" w:sz="0" w:space="0" w:color="auto"/>
            <w:right w:val="none" w:sz="0" w:space="0" w:color="auto"/>
          </w:divBdr>
        </w:div>
        <w:div w:id="2009283990">
          <w:marLeft w:val="0"/>
          <w:marRight w:val="0"/>
          <w:marTop w:val="0"/>
          <w:marBottom w:val="0"/>
          <w:divBdr>
            <w:top w:val="none" w:sz="0" w:space="0" w:color="auto"/>
            <w:left w:val="none" w:sz="0" w:space="0" w:color="auto"/>
            <w:bottom w:val="none" w:sz="0" w:space="0" w:color="auto"/>
            <w:right w:val="none" w:sz="0" w:space="0" w:color="auto"/>
          </w:divBdr>
          <w:divsChild>
            <w:div w:id="489908104">
              <w:marLeft w:val="0"/>
              <w:marRight w:val="0"/>
              <w:marTop w:val="0"/>
              <w:marBottom w:val="0"/>
              <w:divBdr>
                <w:top w:val="none" w:sz="0" w:space="0" w:color="auto"/>
                <w:left w:val="none" w:sz="0" w:space="0" w:color="auto"/>
                <w:bottom w:val="none" w:sz="0" w:space="0" w:color="auto"/>
                <w:right w:val="none" w:sz="0" w:space="0" w:color="auto"/>
              </w:divBdr>
            </w:div>
          </w:divsChild>
        </w:div>
        <w:div w:id="1343703432">
          <w:marLeft w:val="0"/>
          <w:marRight w:val="0"/>
          <w:marTop w:val="0"/>
          <w:marBottom w:val="0"/>
          <w:divBdr>
            <w:top w:val="none" w:sz="0" w:space="0" w:color="auto"/>
            <w:left w:val="none" w:sz="0" w:space="0" w:color="auto"/>
            <w:bottom w:val="none" w:sz="0" w:space="0" w:color="auto"/>
            <w:right w:val="none" w:sz="0" w:space="0" w:color="auto"/>
          </w:divBdr>
        </w:div>
        <w:div w:id="1843665881">
          <w:marLeft w:val="0"/>
          <w:marRight w:val="0"/>
          <w:marTop w:val="0"/>
          <w:marBottom w:val="0"/>
          <w:divBdr>
            <w:top w:val="none" w:sz="0" w:space="0" w:color="auto"/>
            <w:left w:val="none" w:sz="0" w:space="0" w:color="auto"/>
            <w:bottom w:val="none" w:sz="0" w:space="0" w:color="auto"/>
            <w:right w:val="none" w:sz="0" w:space="0" w:color="auto"/>
          </w:divBdr>
          <w:divsChild>
            <w:div w:id="318311624">
              <w:marLeft w:val="0"/>
              <w:marRight w:val="0"/>
              <w:marTop w:val="0"/>
              <w:marBottom w:val="0"/>
              <w:divBdr>
                <w:top w:val="none" w:sz="0" w:space="0" w:color="auto"/>
                <w:left w:val="none" w:sz="0" w:space="0" w:color="auto"/>
                <w:bottom w:val="none" w:sz="0" w:space="0" w:color="auto"/>
                <w:right w:val="none" w:sz="0" w:space="0" w:color="auto"/>
              </w:divBdr>
            </w:div>
          </w:divsChild>
        </w:div>
        <w:div w:id="1832987216">
          <w:marLeft w:val="0"/>
          <w:marRight w:val="0"/>
          <w:marTop w:val="0"/>
          <w:marBottom w:val="0"/>
          <w:divBdr>
            <w:top w:val="none" w:sz="0" w:space="0" w:color="auto"/>
            <w:left w:val="none" w:sz="0" w:space="0" w:color="auto"/>
            <w:bottom w:val="none" w:sz="0" w:space="0" w:color="auto"/>
            <w:right w:val="none" w:sz="0" w:space="0" w:color="auto"/>
          </w:divBdr>
        </w:div>
        <w:div w:id="1954749327">
          <w:marLeft w:val="0"/>
          <w:marRight w:val="0"/>
          <w:marTop w:val="0"/>
          <w:marBottom w:val="0"/>
          <w:divBdr>
            <w:top w:val="none" w:sz="0" w:space="0" w:color="auto"/>
            <w:left w:val="none" w:sz="0" w:space="0" w:color="auto"/>
            <w:bottom w:val="none" w:sz="0" w:space="0" w:color="auto"/>
            <w:right w:val="none" w:sz="0" w:space="0" w:color="auto"/>
          </w:divBdr>
          <w:divsChild>
            <w:div w:id="1385834171">
              <w:marLeft w:val="0"/>
              <w:marRight w:val="0"/>
              <w:marTop w:val="0"/>
              <w:marBottom w:val="0"/>
              <w:divBdr>
                <w:top w:val="none" w:sz="0" w:space="0" w:color="auto"/>
                <w:left w:val="none" w:sz="0" w:space="0" w:color="auto"/>
                <w:bottom w:val="none" w:sz="0" w:space="0" w:color="auto"/>
                <w:right w:val="none" w:sz="0" w:space="0" w:color="auto"/>
              </w:divBdr>
            </w:div>
          </w:divsChild>
        </w:div>
        <w:div w:id="1430469888">
          <w:marLeft w:val="0"/>
          <w:marRight w:val="0"/>
          <w:marTop w:val="0"/>
          <w:marBottom w:val="0"/>
          <w:divBdr>
            <w:top w:val="none" w:sz="0" w:space="0" w:color="auto"/>
            <w:left w:val="none" w:sz="0" w:space="0" w:color="auto"/>
            <w:bottom w:val="none" w:sz="0" w:space="0" w:color="auto"/>
            <w:right w:val="none" w:sz="0" w:space="0" w:color="auto"/>
          </w:divBdr>
        </w:div>
        <w:div w:id="639964402">
          <w:marLeft w:val="0"/>
          <w:marRight w:val="0"/>
          <w:marTop w:val="0"/>
          <w:marBottom w:val="0"/>
          <w:divBdr>
            <w:top w:val="none" w:sz="0" w:space="0" w:color="auto"/>
            <w:left w:val="none" w:sz="0" w:space="0" w:color="auto"/>
            <w:bottom w:val="none" w:sz="0" w:space="0" w:color="auto"/>
            <w:right w:val="none" w:sz="0" w:space="0" w:color="auto"/>
          </w:divBdr>
          <w:divsChild>
            <w:div w:id="1192299675">
              <w:marLeft w:val="0"/>
              <w:marRight w:val="0"/>
              <w:marTop w:val="0"/>
              <w:marBottom w:val="0"/>
              <w:divBdr>
                <w:top w:val="none" w:sz="0" w:space="0" w:color="auto"/>
                <w:left w:val="none" w:sz="0" w:space="0" w:color="auto"/>
                <w:bottom w:val="none" w:sz="0" w:space="0" w:color="auto"/>
                <w:right w:val="none" w:sz="0" w:space="0" w:color="auto"/>
              </w:divBdr>
            </w:div>
          </w:divsChild>
        </w:div>
        <w:div w:id="577137642">
          <w:marLeft w:val="0"/>
          <w:marRight w:val="0"/>
          <w:marTop w:val="0"/>
          <w:marBottom w:val="0"/>
          <w:divBdr>
            <w:top w:val="none" w:sz="0" w:space="0" w:color="auto"/>
            <w:left w:val="none" w:sz="0" w:space="0" w:color="auto"/>
            <w:bottom w:val="none" w:sz="0" w:space="0" w:color="auto"/>
            <w:right w:val="none" w:sz="0" w:space="0" w:color="auto"/>
          </w:divBdr>
        </w:div>
        <w:div w:id="699280357">
          <w:marLeft w:val="0"/>
          <w:marRight w:val="0"/>
          <w:marTop w:val="0"/>
          <w:marBottom w:val="0"/>
          <w:divBdr>
            <w:top w:val="none" w:sz="0" w:space="0" w:color="auto"/>
            <w:left w:val="none" w:sz="0" w:space="0" w:color="auto"/>
            <w:bottom w:val="none" w:sz="0" w:space="0" w:color="auto"/>
            <w:right w:val="none" w:sz="0" w:space="0" w:color="auto"/>
          </w:divBdr>
          <w:divsChild>
            <w:div w:id="231354659">
              <w:marLeft w:val="0"/>
              <w:marRight w:val="0"/>
              <w:marTop w:val="0"/>
              <w:marBottom w:val="0"/>
              <w:divBdr>
                <w:top w:val="none" w:sz="0" w:space="0" w:color="auto"/>
                <w:left w:val="none" w:sz="0" w:space="0" w:color="auto"/>
                <w:bottom w:val="none" w:sz="0" w:space="0" w:color="auto"/>
                <w:right w:val="none" w:sz="0" w:space="0" w:color="auto"/>
              </w:divBdr>
            </w:div>
          </w:divsChild>
        </w:div>
        <w:div w:id="212470426">
          <w:marLeft w:val="0"/>
          <w:marRight w:val="0"/>
          <w:marTop w:val="0"/>
          <w:marBottom w:val="0"/>
          <w:divBdr>
            <w:top w:val="none" w:sz="0" w:space="0" w:color="auto"/>
            <w:left w:val="none" w:sz="0" w:space="0" w:color="auto"/>
            <w:bottom w:val="none" w:sz="0" w:space="0" w:color="auto"/>
            <w:right w:val="none" w:sz="0" w:space="0" w:color="auto"/>
          </w:divBdr>
        </w:div>
        <w:div w:id="1000542532">
          <w:marLeft w:val="0"/>
          <w:marRight w:val="0"/>
          <w:marTop w:val="0"/>
          <w:marBottom w:val="0"/>
          <w:divBdr>
            <w:top w:val="none" w:sz="0" w:space="0" w:color="auto"/>
            <w:left w:val="none" w:sz="0" w:space="0" w:color="auto"/>
            <w:bottom w:val="none" w:sz="0" w:space="0" w:color="auto"/>
            <w:right w:val="none" w:sz="0" w:space="0" w:color="auto"/>
          </w:divBdr>
          <w:divsChild>
            <w:div w:id="1400783034">
              <w:marLeft w:val="0"/>
              <w:marRight w:val="0"/>
              <w:marTop w:val="0"/>
              <w:marBottom w:val="0"/>
              <w:divBdr>
                <w:top w:val="none" w:sz="0" w:space="0" w:color="auto"/>
                <w:left w:val="none" w:sz="0" w:space="0" w:color="auto"/>
                <w:bottom w:val="none" w:sz="0" w:space="0" w:color="auto"/>
                <w:right w:val="none" w:sz="0" w:space="0" w:color="auto"/>
              </w:divBdr>
            </w:div>
          </w:divsChild>
        </w:div>
        <w:div w:id="2064020667">
          <w:marLeft w:val="0"/>
          <w:marRight w:val="0"/>
          <w:marTop w:val="0"/>
          <w:marBottom w:val="0"/>
          <w:divBdr>
            <w:top w:val="none" w:sz="0" w:space="0" w:color="auto"/>
            <w:left w:val="none" w:sz="0" w:space="0" w:color="auto"/>
            <w:bottom w:val="none" w:sz="0" w:space="0" w:color="auto"/>
            <w:right w:val="none" w:sz="0" w:space="0" w:color="auto"/>
          </w:divBdr>
        </w:div>
        <w:div w:id="1972443116">
          <w:marLeft w:val="0"/>
          <w:marRight w:val="0"/>
          <w:marTop w:val="0"/>
          <w:marBottom w:val="0"/>
          <w:divBdr>
            <w:top w:val="none" w:sz="0" w:space="0" w:color="auto"/>
            <w:left w:val="none" w:sz="0" w:space="0" w:color="auto"/>
            <w:bottom w:val="none" w:sz="0" w:space="0" w:color="auto"/>
            <w:right w:val="none" w:sz="0" w:space="0" w:color="auto"/>
          </w:divBdr>
          <w:divsChild>
            <w:div w:id="1706057551">
              <w:marLeft w:val="0"/>
              <w:marRight w:val="0"/>
              <w:marTop w:val="0"/>
              <w:marBottom w:val="0"/>
              <w:divBdr>
                <w:top w:val="none" w:sz="0" w:space="0" w:color="auto"/>
                <w:left w:val="none" w:sz="0" w:space="0" w:color="auto"/>
                <w:bottom w:val="none" w:sz="0" w:space="0" w:color="auto"/>
                <w:right w:val="none" w:sz="0" w:space="0" w:color="auto"/>
              </w:divBdr>
            </w:div>
          </w:divsChild>
        </w:div>
        <w:div w:id="237718768">
          <w:marLeft w:val="0"/>
          <w:marRight w:val="0"/>
          <w:marTop w:val="300"/>
          <w:marBottom w:val="0"/>
          <w:divBdr>
            <w:top w:val="none" w:sz="0" w:space="0" w:color="auto"/>
            <w:left w:val="none" w:sz="0" w:space="0" w:color="auto"/>
            <w:bottom w:val="none" w:sz="0" w:space="0" w:color="auto"/>
            <w:right w:val="none" w:sz="0" w:space="0" w:color="auto"/>
          </w:divBdr>
          <w:divsChild>
            <w:div w:id="1682005306">
              <w:marLeft w:val="0"/>
              <w:marRight w:val="0"/>
              <w:marTop w:val="0"/>
              <w:marBottom w:val="0"/>
              <w:divBdr>
                <w:top w:val="none" w:sz="0" w:space="0" w:color="auto"/>
                <w:left w:val="none" w:sz="0" w:space="0" w:color="auto"/>
                <w:bottom w:val="none" w:sz="0" w:space="0" w:color="auto"/>
                <w:right w:val="none" w:sz="0" w:space="0" w:color="auto"/>
              </w:divBdr>
              <w:divsChild>
                <w:div w:id="1290894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2551778">
          <w:marLeft w:val="0"/>
          <w:marRight w:val="0"/>
          <w:marTop w:val="300"/>
          <w:marBottom w:val="0"/>
          <w:divBdr>
            <w:top w:val="none" w:sz="0" w:space="0" w:color="auto"/>
            <w:left w:val="none" w:sz="0" w:space="0" w:color="auto"/>
            <w:bottom w:val="none" w:sz="0" w:space="0" w:color="auto"/>
            <w:right w:val="none" w:sz="0" w:space="0" w:color="auto"/>
          </w:divBdr>
          <w:divsChild>
            <w:div w:id="1477918570">
              <w:marLeft w:val="0"/>
              <w:marRight w:val="0"/>
              <w:marTop w:val="0"/>
              <w:marBottom w:val="0"/>
              <w:divBdr>
                <w:top w:val="none" w:sz="0" w:space="0" w:color="auto"/>
                <w:left w:val="none" w:sz="0" w:space="0" w:color="auto"/>
                <w:bottom w:val="none" w:sz="0" w:space="0" w:color="auto"/>
                <w:right w:val="none" w:sz="0" w:space="0" w:color="auto"/>
              </w:divBdr>
              <w:divsChild>
                <w:div w:id="1006058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9510610">
          <w:marLeft w:val="0"/>
          <w:marRight w:val="0"/>
          <w:marTop w:val="300"/>
          <w:marBottom w:val="0"/>
          <w:divBdr>
            <w:top w:val="none" w:sz="0" w:space="0" w:color="auto"/>
            <w:left w:val="none" w:sz="0" w:space="0" w:color="auto"/>
            <w:bottom w:val="none" w:sz="0" w:space="0" w:color="auto"/>
            <w:right w:val="none" w:sz="0" w:space="0" w:color="auto"/>
          </w:divBdr>
          <w:divsChild>
            <w:div w:id="1776514530">
              <w:marLeft w:val="0"/>
              <w:marRight w:val="0"/>
              <w:marTop w:val="0"/>
              <w:marBottom w:val="0"/>
              <w:divBdr>
                <w:top w:val="none" w:sz="0" w:space="0" w:color="auto"/>
                <w:left w:val="none" w:sz="0" w:space="0" w:color="auto"/>
                <w:bottom w:val="none" w:sz="0" w:space="0" w:color="auto"/>
                <w:right w:val="none" w:sz="0" w:space="0" w:color="auto"/>
              </w:divBdr>
              <w:divsChild>
                <w:div w:id="1756701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8948568">
          <w:marLeft w:val="0"/>
          <w:marRight w:val="0"/>
          <w:marTop w:val="300"/>
          <w:marBottom w:val="0"/>
          <w:divBdr>
            <w:top w:val="none" w:sz="0" w:space="0" w:color="auto"/>
            <w:left w:val="none" w:sz="0" w:space="0" w:color="auto"/>
            <w:bottom w:val="none" w:sz="0" w:space="0" w:color="auto"/>
            <w:right w:val="none" w:sz="0" w:space="0" w:color="auto"/>
          </w:divBdr>
          <w:divsChild>
            <w:div w:id="2013214975">
              <w:marLeft w:val="0"/>
              <w:marRight w:val="0"/>
              <w:marTop w:val="0"/>
              <w:marBottom w:val="0"/>
              <w:divBdr>
                <w:top w:val="none" w:sz="0" w:space="0" w:color="auto"/>
                <w:left w:val="none" w:sz="0" w:space="0" w:color="auto"/>
                <w:bottom w:val="none" w:sz="0" w:space="0" w:color="auto"/>
                <w:right w:val="none" w:sz="0" w:space="0" w:color="auto"/>
              </w:divBdr>
              <w:divsChild>
                <w:div w:id="899831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4449399">
      <w:bodyDiv w:val="1"/>
      <w:marLeft w:val="0"/>
      <w:marRight w:val="0"/>
      <w:marTop w:val="0"/>
      <w:marBottom w:val="0"/>
      <w:divBdr>
        <w:top w:val="none" w:sz="0" w:space="0" w:color="auto"/>
        <w:left w:val="none" w:sz="0" w:space="0" w:color="auto"/>
        <w:bottom w:val="none" w:sz="0" w:space="0" w:color="auto"/>
        <w:right w:val="none" w:sz="0" w:space="0" w:color="auto"/>
      </w:divBdr>
      <w:divsChild>
        <w:div w:id="687022525">
          <w:marLeft w:val="0"/>
          <w:marRight w:val="0"/>
          <w:marTop w:val="0"/>
          <w:marBottom w:val="0"/>
          <w:divBdr>
            <w:top w:val="none" w:sz="0" w:space="0" w:color="auto"/>
            <w:left w:val="none" w:sz="0" w:space="0" w:color="auto"/>
            <w:bottom w:val="none" w:sz="0" w:space="0" w:color="auto"/>
            <w:right w:val="none" w:sz="0" w:space="0" w:color="auto"/>
          </w:divBdr>
        </w:div>
        <w:div w:id="1714380358">
          <w:marLeft w:val="0"/>
          <w:marRight w:val="0"/>
          <w:marTop w:val="0"/>
          <w:marBottom w:val="0"/>
          <w:divBdr>
            <w:top w:val="none" w:sz="0" w:space="0" w:color="auto"/>
            <w:left w:val="none" w:sz="0" w:space="0" w:color="auto"/>
            <w:bottom w:val="none" w:sz="0" w:space="0" w:color="auto"/>
            <w:right w:val="none" w:sz="0" w:space="0" w:color="auto"/>
          </w:divBdr>
          <w:divsChild>
            <w:div w:id="1441336327">
              <w:marLeft w:val="0"/>
              <w:marRight w:val="0"/>
              <w:marTop w:val="0"/>
              <w:marBottom w:val="0"/>
              <w:divBdr>
                <w:top w:val="none" w:sz="0" w:space="0" w:color="auto"/>
                <w:left w:val="none" w:sz="0" w:space="0" w:color="auto"/>
                <w:bottom w:val="none" w:sz="0" w:space="0" w:color="auto"/>
                <w:right w:val="none" w:sz="0" w:space="0" w:color="auto"/>
              </w:divBdr>
            </w:div>
          </w:divsChild>
        </w:div>
        <w:div w:id="958336227">
          <w:marLeft w:val="0"/>
          <w:marRight w:val="0"/>
          <w:marTop w:val="0"/>
          <w:marBottom w:val="0"/>
          <w:divBdr>
            <w:top w:val="none" w:sz="0" w:space="0" w:color="auto"/>
            <w:left w:val="none" w:sz="0" w:space="0" w:color="auto"/>
            <w:bottom w:val="none" w:sz="0" w:space="0" w:color="auto"/>
            <w:right w:val="none" w:sz="0" w:space="0" w:color="auto"/>
          </w:divBdr>
        </w:div>
        <w:div w:id="1748189882">
          <w:marLeft w:val="0"/>
          <w:marRight w:val="0"/>
          <w:marTop w:val="0"/>
          <w:marBottom w:val="0"/>
          <w:divBdr>
            <w:top w:val="none" w:sz="0" w:space="0" w:color="auto"/>
            <w:left w:val="none" w:sz="0" w:space="0" w:color="auto"/>
            <w:bottom w:val="none" w:sz="0" w:space="0" w:color="auto"/>
            <w:right w:val="none" w:sz="0" w:space="0" w:color="auto"/>
          </w:divBdr>
          <w:divsChild>
            <w:div w:id="1745833201">
              <w:marLeft w:val="0"/>
              <w:marRight w:val="0"/>
              <w:marTop w:val="0"/>
              <w:marBottom w:val="0"/>
              <w:divBdr>
                <w:top w:val="none" w:sz="0" w:space="0" w:color="auto"/>
                <w:left w:val="none" w:sz="0" w:space="0" w:color="auto"/>
                <w:bottom w:val="none" w:sz="0" w:space="0" w:color="auto"/>
                <w:right w:val="none" w:sz="0" w:space="0" w:color="auto"/>
              </w:divBdr>
            </w:div>
          </w:divsChild>
        </w:div>
        <w:div w:id="1961834807">
          <w:marLeft w:val="0"/>
          <w:marRight w:val="0"/>
          <w:marTop w:val="0"/>
          <w:marBottom w:val="0"/>
          <w:divBdr>
            <w:top w:val="none" w:sz="0" w:space="0" w:color="auto"/>
            <w:left w:val="none" w:sz="0" w:space="0" w:color="auto"/>
            <w:bottom w:val="none" w:sz="0" w:space="0" w:color="auto"/>
            <w:right w:val="none" w:sz="0" w:space="0" w:color="auto"/>
          </w:divBdr>
        </w:div>
        <w:div w:id="1873766432">
          <w:marLeft w:val="0"/>
          <w:marRight w:val="0"/>
          <w:marTop w:val="0"/>
          <w:marBottom w:val="0"/>
          <w:divBdr>
            <w:top w:val="none" w:sz="0" w:space="0" w:color="auto"/>
            <w:left w:val="none" w:sz="0" w:space="0" w:color="auto"/>
            <w:bottom w:val="none" w:sz="0" w:space="0" w:color="auto"/>
            <w:right w:val="none" w:sz="0" w:space="0" w:color="auto"/>
          </w:divBdr>
          <w:divsChild>
            <w:div w:id="105589956">
              <w:marLeft w:val="0"/>
              <w:marRight w:val="0"/>
              <w:marTop w:val="0"/>
              <w:marBottom w:val="0"/>
              <w:divBdr>
                <w:top w:val="none" w:sz="0" w:space="0" w:color="auto"/>
                <w:left w:val="none" w:sz="0" w:space="0" w:color="auto"/>
                <w:bottom w:val="none" w:sz="0" w:space="0" w:color="auto"/>
                <w:right w:val="none" w:sz="0" w:space="0" w:color="auto"/>
              </w:divBdr>
            </w:div>
          </w:divsChild>
        </w:div>
        <w:div w:id="998725953">
          <w:marLeft w:val="0"/>
          <w:marRight w:val="0"/>
          <w:marTop w:val="0"/>
          <w:marBottom w:val="0"/>
          <w:divBdr>
            <w:top w:val="none" w:sz="0" w:space="0" w:color="auto"/>
            <w:left w:val="none" w:sz="0" w:space="0" w:color="auto"/>
            <w:bottom w:val="none" w:sz="0" w:space="0" w:color="auto"/>
            <w:right w:val="none" w:sz="0" w:space="0" w:color="auto"/>
          </w:divBdr>
        </w:div>
        <w:div w:id="1639723380">
          <w:marLeft w:val="0"/>
          <w:marRight w:val="0"/>
          <w:marTop w:val="0"/>
          <w:marBottom w:val="0"/>
          <w:divBdr>
            <w:top w:val="none" w:sz="0" w:space="0" w:color="auto"/>
            <w:left w:val="none" w:sz="0" w:space="0" w:color="auto"/>
            <w:bottom w:val="none" w:sz="0" w:space="0" w:color="auto"/>
            <w:right w:val="none" w:sz="0" w:space="0" w:color="auto"/>
          </w:divBdr>
          <w:divsChild>
            <w:div w:id="882716384">
              <w:marLeft w:val="0"/>
              <w:marRight w:val="0"/>
              <w:marTop w:val="0"/>
              <w:marBottom w:val="0"/>
              <w:divBdr>
                <w:top w:val="none" w:sz="0" w:space="0" w:color="auto"/>
                <w:left w:val="none" w:sz="0" w:space="0" w:color="auto"/>
                <w:bottom w:val="none" w:sz="0" w:space="0" w:color="auto"/>
                <w:right w:val="none" w:sz="0" w:space="0" w:color="auto"/>
              </w:divBdr>
            </w:div>
          </w:divsChild>
        </w:div>
        <w:div w:id="977421881">
          <w:marLeft w:val="0"/>
          <w:marRight w:val="0"/>
          <w:marTop w:val="0"/>
          <w:marBottom w:val="0"/>
          <w:divBdr>
            <w:top w:val="none" w:sz="0" w:space="0" w:color="auto"/>
            <w:left w:val="none" w:sz="0" w:space="0" w:color="auto"/>
            <w:bottom w:val="none" w:sz="0" w:space="0" w:color="auto"/>
            <w:right w:val="none" w:sz="0" w:space="0" w:color="auto"/>
          </w:divBdr>
        </w:div>
        <w:div w:id="314339891">
          <w:marLeft w:val="0"/>
          <w:marRight w:val="0"/>
          <w:marTop w:val="0"/>
          <w:marBottom w:val="0"/>
          <w:divBdr>
            <w:top w:val="none" w:sz="0" w:space="0" w:color="auto"/>
            <w:left w:val="none" w:sz="0" w:space="0" w:color="auto"/>
            <w:bottom w:val="none" w:sz="0" w:space="0" w:color="auto"/>
            <w:right w:val="none" w:sz="0" w:space="0" w:color="auto"/>
          </w:divBdr>
          <w:divsChild>
            <w:div w:id="205677442">
              <w:marLeft w:val="0"/>
              <w:marRight w:val="0"/>
              <w:marTop w:val="0"/>
              <w:marBottom w:val="0"/>
              <w:divBdr>
                <w:top w:val="none" w:sz="0" w:space="0" w:color="auto"/>
                <w:left w:val="none" w:sz="0" w:space="0" w:color="auto"/>
                <w:bottom w:val="none" w:sz="0" w:space="0" w:color="auto"/>
                <w:right w:val="none" w:sz="0" w:space="0" w:color="auto"/>
              </w:divBdr>
            </w:div>
          </w:divsChild>
        </w:div>
        <w:div w:id="1128282061">
          <w:marLeft w:val="0"/>
          <w:marRight w:val="0"/>
          <w:marTop w:val="0"/>
          <w:marBottom w:val="0"/>
          <w:divBdr>
            <w:top w:val="none" w:sz="0" w:space="0" w:color="auto"/>
            <w:left w:val="none" w:sz="0" w:space="0" w:color="auto"/>
            <w:bottom w:val="none" w:sz="0" w:space="0" w:color="auto"/>
            <w:right w:val="none" w:sz="0" w:space="0" w:color="auto"/>
          </w:divBdr>
        </w:div>
        <w:div w:id="1437873377">
          <w:marLeft w:val="0"/>
          <w:marRight w:val="0"/>
          <w:marTop w:val="0"/>
          <w:marBottom w:val="0"/>
          <w:divBdr>
            <w:top w:val="none" w:sz="0" w:space="0" w:color="auto"/>
            <w:left w:val="none" w:sz="0" w:space="0" w:color="auto"/>
            <w:bottom w:val="none" w:sz="0" w:space="0" w:color="auto"/>
            <w:right w:val="none" w:sz="0" w:space="0" w:color="auto"/>
          </w:divBdr>
          <w:divsChild>
            <w:div w:id="1175725281">
              <w:marLeft w:val="0"/>
              <w:marRight w:val="0"/>
              <w:marTop w:val="0"/>
              <w:marBottom w:val="0"/>
              <w:divBdr>
                <w:top w:val="none" w:sz="0" w:space="0" w:color="auto"/>
                <w:left w:val="none" w:sz="0" w:space="0" w:color="auto"/>
                <w:bottom w:val="none" w:sz="0" w:space="0" w:color="auto"/>
                <w:right w:val="none" w:sz="0" w:space="0" w:color="auto"/>
              </w:divBdr>
            </w:div>
          </w:divsChild>
        </w:div>
        <w:div w:id="685787771">
          <w:marLeft w:val="0"/>
          <w:marRight w:val="0"/>
          <w:marTop w:val="0"/>
          <w:marBottom w:val="0"/>
          <w:divBdr>
            <w:top w:val="none" w:sz="0" w:space="0" w:color="auto"/>
            <w:left w:val="none" w:sz="0" w:space="0" w:color="auto"/>
            <w:bottom w:val="none" w:sz="0" w:space="0" w:color="auto"/>
            <w:right w:val="none" w:sz="0" w:space="0" w:color="auto"/>
          </w:divBdr>
        </w:div>
        <w:div w:id="871843916">
          <w:marLeft w:val="0"/>
          <w:marRight w:val="0"/>
          <w:marTop w:val="0"/>
          <w:marBottom w:val="0"/>
          <w:divBdr>
            <w:top w:val="none" w:sz="0" w:space="0" w:color="auto"/>
            <w:left w:val="none" w:sz="0" w:space="0" w:color="auto"/>
            <w:bottom w:val="none" w:sz="0" w:space="0" w:color="auto"/>
            <w:right w:val="none" w:sz="0" w:space="0" w:color="auto"/>
          </w:divBdr>
          <w:divsChild>
            <w:div w:id="1640724279">
              <w:marLeft w:val="0"/>
              <w:marRight w:val="0"/>
              <w:marTop w:val="0"/>
              <w:marBottom w:val="0"/>
              <w:divBdr>
                <w:top w:val="none" w:sz="0" w:space="0" w:color="auto"/>
                <w:left w:val="none" w:sz="0" w:space="0" w:color="auto"/>
                <w:bottom w:val="none" w:sz="0" w:space="0" w:color="auto"/>
                <w:right w:val="none" w:sz="0" w:space="0" w:color="auto"/>
              </w:divBdr>
            </w:div>
          </w:divsChild>
        </w:div>
        <w:div w:id="1126506159">
          <w:marLeft w:val="0"/>
          <w:marRight w:val="0"/>
          <w:marTop w:val="300"/>
          <w:marBottom w:val="0"/>
          <w:divBdr>
            <w:top w:val="none" w:sz="0" w:space="0" w:color="auto"/>
            <w:left w:val="none" w:sz="0" w:space="0" w:color="auto"/>
            <w:bottom w:val="none" w:sz="0" w:space="0" w:color="auto"/>
            <w:right w:val="none" w:sz="0" w:space="0" w:color="auto"/>
          </w:divBdr>
          <w:divsChild>
            <w:div w:id="1977250942">
              <w:marLeft w:val="0"/>
              <w:marRight w:val="0"/>
              <w:marTop w:val="0"/>
              <w:marBottom w:val="0"/>
              <w:divBdr>
                <w:top w:val="none" w:sz="0" w:space="0" w:color="auto"/>
                <w:left w:val="none" w:sz="0" w:space="0" w:color="auto"/>
                <w:bottom w:val="none" w:sz="0" w:space="0" w:color="auto"/>
                <w:right w:val="none" w:sz="0" w:space="0" w:color="auto"/>
              </w:divBdr>
              <w:divsChild>
                <w:div w:id="438721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305581">
          <w:marLeft w:val="0"/>
          <w:marRight w:val="0"/>
          <w:marTop w:val="300"/>
          <w:marBottom w:val="0"/>
          <w:divBdr>
            <w:top w:val="none" w:sz="0" w:space="0" w:color="auto"/>
            <w:left w:val="none" w:sz="0" w:space="0" w:color="auto"/>
            <w:bottom w:val="none" w:sz="0" w:space="0" w:color="auto"/>
            <w:right w:val="none" w:sz="0" w:space="0" w:color="auto"/>
          </w:divBdr>
          <w:divsChild>
            <w:div w:id="599871814">
              <w:marLeft w:val="0"/>
              <w:marRight w:val="0"/>
              <w:marTop w:val="0"/>
              <w:marBottom w:val="0"/>
              <w:divBdr>
                <w:top w:val="none" w:sz="0" w:space="0" w:color="auto"/>
                <w:left w:val="none" w:sz="0" w:space="0" w:color="auto"/>
                <w:bottom w:val="none" w:sz="0" w:space="0" w:color="auto"/>
                <w:right w:val="none" w:sz="0" w:space="0" w:color="auto"/>
              </w:divBdr>
              <w:divsChild>
                <w:div w:id="999652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2175630">
          <w:marLeft w:val="0"/>
          <w:marRight w:val="0"/>
          <w:marTop w:val="300"/>
          <w:marBottom w:val="0"/>
          <w:divBdr>
            <w:top w:val="none" w:sz="0" w:space="0" w:color="auto"/>
            <w:left w:val="none" w:sz="0" w:space="0" w:color="auto"/>
            <w:bottom w:val="none" w:sz="0" w:space="0" w:color="auto"/>
            <w:right w:val="none" w:sz="0" w:space="0" w:color="auto"/>
          </w:divBdr>
          <w:divsChild>
            <w:div w:id="241842390">
              <w:marLeft w:val="0"/>
              <w:marRight w:val="0"/>
              <w:marTop w:val="0"/>
              <w:marBottom w:val="0"/>
              <w:divBdr>
                <w:top w:val="none" w:sz="0" w:space="0" w:color="auto"/>
                <w:left w:val="none" w:sz="0" w:space="0" w:color="auto"/>
                <w:bottom w:val="none" w:sz="0" w:space="0" w:color="auto"/>
                <w:right w:val="none" w:sz="0" w:space="0" w:color="auto"/>
              </w:divBdr>
              <w:divsChild>
                <w:div w:id="1571769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1986731">
          <w:marLeft w:val="0"/>
          <w:marRight w:val="0"/>
          <w:marTop w:val="300"/>
          <w:marBottom w:val="0"/>
          <w:divBdr>
            <w:top w:val="none" w:sz="0" w:space="0" w:color="auto"/>
            <w:left w:val="none" w:sz="0" w:space="0" w:color="auto"/>
            <w:bottom w:val="none" w:sz="0" w:space="0" w:color="auto"/>
            <w:right w:val="none" w:sz="0" w:space="0" w:color="auto"/>
          </w:divBdr>
          <w:divsChild>
            <w:div w:id="1883056135">
              <w:marLeft w:val="0"/>
              <w:marRight w:val="0"/>
              <w:marTop w:val="0"/>
              <w:marBottom w:val="0"/>
              <w:divBdr>
                <w:top w:val="none" w:sz="0" w:space="0" w:color="auto"/>
                <w:left w:val="none" w:sz="0" w:space="0" w:color="auto"/>
                <w:bottom w:val="none" w:sz="0" w:space="0" w:color="auto"/>
                <w:right w:val="none" w:sz="0" w:space="0" w:color="auto"/>
              </w:divBdr>
              <w:divsChild>
                <w:div w:id="9610312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5917423">
      <w:bodyDiv w:val="1"/>
      <w:marLeft w:val="0"/>
      <w:marRight w:val="0"/>
      <w:marTop w:val="0"/>
      <w:marBottom w:val="0"/>
      <w:divBdr>
        <w:top w:val="none" w:sz="0" w:space="0" w:color="auto"/>
        <w:left w:val="none" w:sz="0" w:space="0" w:color="auto"/>
        <w:bottom w:val="none" w:sz="0" w:space="0" w:color="auto"/>
        <w:right w:val="none" w:sz="0" w:space="0" w:color="auto"/>
      </w:divBdr>
      <w:divsChild>
        <w:div w:id="1137801445">
          <w:marLeft w:val="0"/>
          <w:marRight w:val="0"/>
          <w:marTop w:val="0"/>
          <w:marBottom w:val="0"/>
          <w:divBdr>
            <w:top w:val="none" w:sz="0" w:space="0" w:color="auto"/>
            <w:left w:val="none" w:sz="0" w:space="0" w:color="auto"/>
            <w:bottom w:val="none" w:sz="0" w:space="0" w:color="auto"/>
            <w:right w:val="none" w:sz="0" w:space="0" w:color="auto"/>
          </w:divBdr>
        </w:div>
        <w:div w:id="328143706">
          <w:marLeft w:val="0"/>
          <w:marRight w:val="0"/>
          <w:marTop w:val="0"/>
          <w:marBottom w:val="0"/>
          <w:divBdr>
            <w:top w:val="none" w:sz="0" w:space="0" w:color="auto"/>
            <w:left w:val="none" w:sz="0" w:space="0" w:color="auto"/>
            <w:bottom w:val="none" w:sz="0" w:space="0" w:color="auto"/>
            <w:right w:val="none" w:sz="0" w:space="0" w:color="auto"/>
          </w:divBdr>
          <w:divsChild>
            <w:div w:id="222373754">
              <w:marLeft w:val="0"/>
              <w:marRight w:val="0"/>
              <w:marTop w:val="0"/>
              <w:marBottom w:val="0"/>
              <w:divBdr>
                <w:top w:val="none" w:sz="0" w:space="0" w:color="auto"/>
                <w:left w:val="none" w:sz="0" w:space="0" w:color="auto"/>
                <w:bottom w:val="none" w:sz="0" w:space="0" w:color="auto"/>
                <w:right w:val="none" w:sz="0" w:space="0" w:color="auto"/>
              </w:divBdr>
            </w:div>
          </w:divsChild>
        </w:div>
        <w:div w:id="2142843685">
          <w:marLeft w:val="0"/>
          <w:marRight w:val="0"/>
          <w:marTop w:val="0"/>
          <w:marBottom w:val="0"/>
          <w:divBdr>
            <w:top w:val="none" w:sz="0" w:space="0" w:color="auto"/>
            <w:left w:val="none" w:sz="0" w:space="0" w:color="auto"/>
            <w:bottom w:val="none" w:sz="0" w:space="0" w:color="auto"/>
            <w:right w:val="none" w:sz="0" w:space="0" w:color="auto"/>
          </w:divBdr>
        </w:div>
        <w:div w:id="1480227299">
          <w:marLeft w:val="0"/>
          <w:marRight w:val="0"/>
          <w:marTop w:val="0"/>
          <w:marBottom w:val="0"/>
          <w:divBdr>
            <w:top w:val="none" w:sz="0" w:space="0" w:color="auto"/>
            <w:left w:val="none" w:sz="0" w:space="0" w:color="auto"/>
            <w:bottom w:val="none" w:sz="0" w:space="0" w:color="auto"/>
            <w:right w:val="none" w:sz="0" w:space="0" w:color="auto"/>
          </w:divBdr>
          <w:divsChild>
            <w:div w:id="952827953">
              <w:marLeft w:val="0"/>
              <w:marRight w:val="0"/>
              <w:marTop w:val="0"/>
              <w:marBottom w:val="0"/>
              <w:divBdr>
                <w:top w:val="none" w:sz="0" w:space="0" w:color="auto"/>
                <w:left w:val="none" w:sz="0" w:space="0" w:color="auto"/>
                <w:bottom w:val="none" w:sz="0" w:space="0" w:color="auto"/>
                <w:right w:val="none" w:sz="0" w:space="0" w:color="auto"/>
              </w:divBdr>
            </w:div>
          </w:divsChild>
        </w:div>
        <w:div w:id="877006916">
          <w:marLeft w:val="0"/>
          <w:marRight w:val="0"/>
          <w:marTop w:val="0"/>
          <w:marBottom w:val="0"/>
          <w:divBdr>
            <w:top w:val="none" w:sz="0" w:space="0" w:color="auto"/>
            <w:left w:val="none" w:sz="0" w:space="0" w:color="auto"/>
            <w:bottom w:val="none" w:sz="0" w:space="0" w:color="auto"/>
            <w:right w:val="none" w:sz="0" w:space="0" w:color="auto"/>
          </w:divBdr>
        </w:div>
        <w:div w:id="2086216971">
          <w:marLeft w:val="0"/>
          <w:marRight w:val="0"/>
          <w:marTop w:val="0"/>
          <w:marBottom w:val="0"/>
          <w:divBdr>
            <w:top w:val="none" w:sz="0" w:space="0" w:color="auto"/>
            <w:left w:val="none" w:sz="0" w:space="0" w:color="auto"/>
            <w:bottom w:val="none" w:sz="0" w:space="0" w:color="auto"/>
            <w:right w:val="none" w:sz="0" w:space="0" w:color="auto"/>
          </w:divBdr>
          <w:divsChild>
            <w:div w:id="67315985">
              <w:marLeft w:val="0"/>
              <w:marRight w:val="0"/>
              <w:marTop w:val="0"/>
              <w:marBottom w:val="0"/>
              <w:divBdr>
                <w:top w:val="none" w:sz="0" w:space="0" w:color="auto"/>
                <w:left w:val="none" w:sz="0" w:space="0" w:color="auto"/>
                <w:bottom w:val="none" w:sz="0" w:space="0" w:color="auto"/>
                <w:right w:val="none" w:sz="0" w:space="0" w:color="auto"/>
              </w:divBdr>
            </w:div>
          </w:divsChild>
        </w:div>
        <w:div w:id="758868518">
          <w:marLeft w:val="0"/>
          <w:marRight w:val="0"/>
          <w:marTop w:val="0"/>
          <w:marBottom w:val="0"/>
          <w:divBdr>
            <w:top w:val="none" w:sz="0" w:space="0" w:color="auto"/>
            <w:left w:val="none" w:sz="0" w:space="0" w:color="auto"/>
            <w:bottom w:val="none" w:sz="0" w:space="0" w:color="auto"/>
            <w:right w:val="none" w:sz="0" w:space="0" w:color="auto"/>
          </w:divBdr>
        </w:div>
        <w:div w:id="557128197">
          <w:marLeft w:val="0"/>
          <w:marRight w:val="0"/>
          <w:marTop w:val="0"/>
          <w:marBottom w:val="0"/>
          <w:divBdr>
            <w:top w:val="none" w:sz="0" w:space="0" w:color="auto"/>
            <w:left w:val="none" w:sz="0" w:space="0" w:color="auto"/>
            <w:bottom w:val="none" w:sz="0" w:space="0" w:color="auto"/>
            <w:right w:val="none" w:sz="0" w:space="0" w:color="auto"/>
          </w:divBdr>
          <w:divsChild>
            <w:div w:id="1249267041">
              <w:marLeft w:val="0"/>
              <w:marRight w:val="0"/>
              <w:marTop w:val="0"/>
              <w:marBottom w:val="0"/>
              <w:divBdr>
                <w:top w:val="none" w:sz="0" w:space="0" w:color="auto"/>
                <w:left w:val="none" w:sz="0" w:space="0" w:color="auto"/>
                <w:bottom w:val="none" w:sz="0" w:space="0" w:color="auto"/>
                <w:right w:val="none" w:sz="0" w:space="0" w:color="auto"/>
              </w:divBdr>
            </w:div>
          </w:divsChild>
        </w:div>
        <w:div w:id="1088504442">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sChild>
            <w:div w:id="1757556739">
              <w:marLeft w:val="0"/>
              <w:marRight w:val="0"/>
              <w:marTop w:val="0"/>
              <w:marBottom w:val="0"/>
              <w:divBdr>
                <w:top w:val="none" w:sz="0" w:space="0" w:color="auto"/>
                <w:left w:val="none" w:sz="0" w:space="0" w:color="auto"/>
                <w:bottom w:val="none" w:sz="0" w:space="0" w:color="auto"/>
                <w:right w:val="none" w:sz="0" w:space="0" w:color="auto"/>
              </w:divBdr>
            </w:div>
          </w:divsChild>
        </w:div>
        <w:div w:id="1465000829">
          <w:marLeft w:val="0"/>
          <w:marRight w:val="0"/>
          <w:marTop w:val="0"/>
          <w:marBottom w:val="0"/>
          <w:divBdr>
            <w:top w:val="none" w:sz="0" w:space="0" w:color="auto"/>
            <w:left w:val="none" w:sz="0" w:space="0" w:color="auto"/>
            <w:bottom w:val="none" w:sz="0" w:space="0" w:color="auto"/>
            <w:right w:val="none" w:sz="0" w:space="0" w:color="auto"/>
          </w:divBdr>
        </w:div>
        <w:div w:id="1811048794">
          <w:marLeft w:val="0"/>
          <w:marRight w:val="0"/>
          <w:marTop w:val="0"/>
          <w:marBottom w:val="0"/>
          <w:divBdr>
            <w:top w:val="none" w:sz="0" w:space="0" w:color="auto"/>
            <w:left w:val="none" w:sz="0" w:space="0" w:color="auto"/>
            <w:bottom w:val="none" w:sz="0" w:space="0" w:color="auto"/>
            <w:right w:val="none" w:sz="0" w:space="0" w:color="auto"/>
          </w:divBdr>
          <w:divsChild>
            <w:div w:id="368798053">
              <w:marLeft w:val="0"/>
              <w:marRight w:val="0"/>
              <w:marTop w:val="0"/>
              <w:marBottom w:val="0"/>
              <w:divBdr>
                <w:top w:val="none" w:sz="0" w:space="0" w:color="auto"/>
                <w:left w:val="none" w:sz="0" w:space="0" w:color="auto"/>
                <w:bottom w:val="none" w:sz="0" w:space="0" w:color="auto"/>
                <w:right w:val="none" w:sz="0" w:space="0" w:color="auto"/>
              </w:divBdr>
            </w:div>
          </w:divsChild>
        </w:div>
        <w:div w:id="1479835503">
          <w:marLeft w:val="0"/>
          <w:marRight w:val="0"/>
          <w:marTop w:val="0"/>
          <w:marBottom w:val="0"/>
          <w:divBdr>
            <w:top w:val="none" w:sz="0" w:space="0" w:color="auto"/>
            <w:left w:val="none" w:sz="0" w:space="0" w:color="auto"/>
            <w:bottom w:val="none" w:sz="0" w:space="0" w:color="auto"/>
            <w:right w:val="none" w:sz="0" w:space="0" w:color="auto"/>
          </w:divBdr>
        </w:div>
        <w:div w:id="1264262536">
          <w:marLeft w:val="0"/>
          <w:marRight w:val="0"/>
          <w:marTop w:val="0"/>
          <w:marBottom w:val="0"/>
          <w:divBdr>
            <w:top w:val="none" w:sz="0" w:space="0" w:color="auto"/>
            <w:left w:val="none" w:sz="0" w:space="0" w:color="auto"/>
            <w:bottom w:val="none" w:sz="0" w:space="0" w:color="auto"/>
            <w:right w:val="none" w:sz="0" w:space="0" w:color="auto"/>
          </w:divBdr>
          <w:divsChild>
            <w:div w:id="1671522440">
              <w:marLeft w:val="0"/>
              <w:marRight w:val="0"/>
              <w:marTop w:val="0"/>
              <w:marBottom w:val="0"/>
              <w:divBdr>
                <w:top w:val="none" w:sz="0" w:space="0" w:color="auto"/>
                <w:left w:val="none" w:sz="0" w:space="0" w:color="auto"/>
                <w:bottom w:val="none" w:sz="0" w:space="0" w:color="auto"/>
                <w:right w:val="none" w:sz="0" w:space="0" w:color="auto"/>
              </w:divBdr>
            </w:div>
          </w:divsChild>
        </w:div>
        <w:div w:id="2045252938">
          <w:marLeft w:val="0"/>
          <w:marRight w:val="0"/>
          <w:marTop w:val="300"/>
          <w:marBottom w:val="0"/>
          <w:divBdr>
            <w:top w:val="none" w:sz="0" w:space="0" w:color="auto"/>
            <w:left w:val="none" w:sz="0" w:space="0" w:color="auto"/>
            <w:bottom w:val="none" w:sz="0" w:space="0" w:color="auto"/>
            <w:right w:val="none" w:sz="0" w:space="0" w:color="auto"/>
          </w:divBdr>
          <w:divsChild>
            <w:div w:id="921990199">
              <w:marLeft w:val="0"/>
              <w:marRight w:val="0"/>
              <w:marTop w:val="0"/>
              <w:marBottom w:val="0"/>
              <w:divBdr>
                <w:top w:val="none" w:sz="0" w:space="0" w:color="auto"/>
                <w:left w:val="none" w:sz="0" w:space="0" w:color="auto"/>
                <w:bottom w:val="none" w:sz="0" w:space="0" w:color="auto"/>
                <w:right w:val="none" w:sz="0" w:space="0" w:color="auto"/>
              </w:divBdr>
              <w:divsChild>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6879881">
          <w:marLeft w:val="0"/>
          <w:marRight w:val="0"/>
          <w:marTop w:val="300"/>
          <w:marBottom w:val="0"/>
          <w:divBdr>
            <w:top w:val="none" w:sz="0" w:space="0" w:color="auto"/>
            <w:left w:val="none" w:sz="0" w:space="0" w:color="auto"/>
            <w:bottom w:val="none" w:sz="0" w:space="0" w:color="auto"/>
            <w:right w:val="none" w:sz="0" w:space="0" w:color="auto"/>
          </w:divBdr>
          <w:divsChild>
            <w:div w:id="813178155">
              <w:marLeft w:val="0"/>
              <w:marRight w:val="0"/>
              <w:marTop w:val="0"/>
              <w:marBottom w:val="0"/>
              <w:divBdr>
                <w:top w:val="none" w:sz="0" w:space="0" w:color="auto"/>
                <w:left w:val="none" w:sz="0" w:space="0" w:color="auto"/>
                <w:bottom w:val="none" w:sz="0" w:space="0" w:color="auto"/>
                <w:right w:val="none" w:sz="0" w:space="0" w:color="auto"/>
              </w:divBdr>
              <w:divsChild>
                <w:div w:id="1222060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4557209">
          <w:marLeft w:val="0"/>
          <w:marRight w:val="0"/>
          <w:marTop w:val="300"/>
          <w:marBottom w:val="0"/>
          <w:divBdr>
            <w:top w:val="none" w:sz="0" w:space="0" w:color="auto"/>
            <w:left w:val="none" w:sz="0" w:space="0" w:color="auto"/>
            <w:bottom w:val="none" w:sz="0" w:space="0" w:color="auto"/>
            <w:right w:val="none" w:sz="0" w:space="0" w:color="auto"/>
          </w:divBdr>
          <w:divsChild>
            <w:div w:id="2100130588">
              <w:marLeft w:val="0"/>
              <w:marRight w:val="0"/>
              <w:marTop w:val="0"/>
              <w:marBottom w:val="0"/>
              <w:divBdr>
                <w:top w:val="none" w:sz="0" w:space="0" w:color="auto"/>
                <w:left w:val="none" w:sz="0" w:space="0" w:color="auto"/>
                <w:bottom w:val="none" w:sz="0" w:space="0" w:color="auto"/>
                <w:right w:val="none" w:sz="0" w:space="0" w:color="auto"/>
              </w:divBdr>
              <w:divsChild>
                <w:div w:id="1175606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6153566">
      <w:bodyDiv w:val="1"/>
      <w:marLeft w:val="0"/>
      <w:marRight w:val="0"/>
      <w:marTop w:val="0"/>
      <w:marBottom w:val="0"/>
      <w:divBdr>
        <w:top w:val="none" w:sz="0" w:space="0" w:color="auto"/>
        <w:left w:val="none" w:sz="0" w:space="0" w:color="auto"/>
        <w:bottom w:val="none" w:sz="0" w:space="0" w:color="auto"/>
        <w:right w:val="none" w:sz="0" w:space="0" w:color="auto"/>
      </w:divBdr>
      <w:divsChild>
        <w:div w:id="46418585">
          <w:marLeft w:val="0"/>
          <w:marRight w:val="0"/>
          <w:marTop w:val="0"/>
          <w:marBottom w:val="0"/>
          <w:divBdr>
            <w:top w:val="none" w:sz="0" w:space="0" w:color="auto"/>
            <w:left w:val="none" w:sz="0" w:space="0" w:color="auto"/>
            <w:bottom w:val="none" w:sz="0" w:space="0" w:color="auto"/>
            <w:right w:val="none" w:sz="0" w:space="0" w:color="auto"/>
          </w:divBdr>
        </w:div>
        <w:div w:id="329142952">
          <w:marLeft w:val="0"/>
          <w:marRight w:val="0"/>
          <w:marTop w:val="0"/>
          <w:marBottom w:val="0"/>
          <w:divBdr>
            <w:top w:val="none" w:sz="0" w:space="0" w:color="auto"/>
            <w:left w:val="none" w:sz="0" w:space="0" w:color="auto"/>
            <w:bottom w:val="none" w:sz="0" w:space="0" w:color="auto"/>
            <w:right w:val="none" w:sz="0" w:space="0" w:color="auto"/>
          </w:divBdr>
        </w:div>
        <w:div w:id="402721416">
          <w:marLeft w:val="0"/>
          <w:marRight w:val="0"/>
          <w:marTop w:val="0"/>
          <w:marBottom w:val="0"/>
          <w:divBdr>
            <w:top w:val="none" w:sz="0" w:space="0" w:color="auto"/>
            <w:left w:val="none" w:sz="0" w:space="0" w:color="auto"/>
            <w:bottom w:val="none" w:sz="0" w:space="0" w:color="auto"/>
            <w:right w:val="none" w:sz="0" w:space="0" w:color="auto"/>
          </w:divBdr>
        </w:div>
        <w:div w:id="493645841">
          <w:marLeft w:val="0"/>
          <w:marRight w:val="0"/>
          <w:marTop w:val="0"/>
          <w:marBottom w:val="0"/>
          <w:divBdr>
            <w:top w:val="none" w:sz="0" w:space="0" w:color="auto"/>
            <w:left w:val="none" w:sz="0" w:space="0" w:color="auto"/>
            <w:bottom w:val="none" w:sz="0" w:space="0" w:color="auto"/>
            <w:right w:val="none" w:sz="0" w:space="0" w:color="auto"/>
          </w:divBdr>
          <w:divsChild>
            <w:div w:id="1637444126">
              <w:marLeft w:val="0"/>
              <w:marRight w:val="0"/>
              <w:marTop w:val="0"/>
              <w:marBottom w:val="0"/>
              <w:divBdr>
                <w:top w:val="none" w:sz="0" w:space="0" w:color="auto"/>
                <w:left w:val="none" w:sz="0" w:space="0" w:color="auto"/>
                <w:bottom w:val="none" w:sz="0" w:space="0" w:color="auto"/>
                <w:right w:val="none" w:sz="0" w:space="0" w:color="auto"/>
              </w:divBdr>
            </w:div>
          </w:divsChild>
        </w:div>
        <w:div w:id="545148049">
          <w:marLeft w:val="0"/>
          <w:marRight w:val="0"/>
          <w:marTop w:val="300"/>
          <w:marBottom w:val="0"/>
          <w:divBdr>
            <w:top w:val="none" w:sz="0" w:space="0" w:color="auto"/>
            <w:left w:val="none" w:sz="0" w:space="0" w:color="auto"/>
            <w:bottom w:val="none" w:sz="0" w:space="0" w:color="auto"/>
            <w:right w:val="none" w:sz="0" w:space="0" w:color="auto"/>
          </w:divBdr>
          <w:divsChild>
            <w:div w:id="394165614">
              <w:marLeft w:val="0"/>
              <w:marRight w:val="0"/>
              <w:marTop w:val="0"/>
              <w:marBottom w:val="0"/>
              <w:divBdr>
                <w:top w:val="none" w:sz="0" w:space="0" w:color="auto"/>
                <w:left w:val="none" w:sz="0" w:space="0" w:color="auto"/>
                <w:bottom w:val="none" w:sz="0" w:space="0" w:color="auto"/>
                <w:right w:val="none" w:sz="0" w:space="0" w:color="auto"/>
              </w:divBdr>
              <w:divsChild>
                <w:div w:id="16195998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947389">
          <w:marLeft w:val="0"/>
          <w:marRight w:val="0"/>
          <w:marTop w:val="300"/>
          <w:marBottom w:val="0"/>
          <w:divBdr>
            <w:top w:val="none" w:sz="0" w:space="0" w:color="auto"/>
            <w:left w:val="none" w:sz="0" w:space="0" w:color="auto"/>
            <w:bottom w:val="none" w:sz="0" w:space="0" w:color="auto"/>
            <w:right w:val="none" w:sz="0" w:space="0" w:color="auto"/>
          </w:divBdr>
          <w:divsChild>
            <w:div w:id="496069307">
              <w:marLeft w:val="0"/>
              <w:marRight w:val="0"/>
              <w:marTop w:val="0"/>
              <w:marBottom w:val="0"/>
              <w:divBdr>
                <w:top w:val="none" w:sz="0" w:space="0" w:color="auto"/>
                <w:left w:val="none" w:sz="0" w:space="0" w:color="auto"/>
                <w:bottom w:val="none" w:sz="0" w:space="0" w:color="auto"/>
                <w:right w:val="none" w:sz="0" w:space="0" w:color="auto"/>
              </w:divBdr>
              <w:divsChild>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649306">
          <w:marLeft w:val="0"/>
          <w:marRight w:val="0"/>
          <w:marTop w:val="0"/>
          <w:marBottom w:val="0"/>
          <w:divBdr>
            <w:top w:val="none" w:sz="0" w:space="0" w:color="auto"/>
            <w:left w:val="none" w:sz="0" w:space="0" w:color="auto"/>
            <w:bottom w:val="none" w:sz="0" w:space="0" w:color="auto"/>
            <w:right w:val="none" w:sz="0" w:space="0" w:color="auto"/>
          </w:divBdr>
          <w:divsChild>
            <w:div w:id="611669226">
              <w:marLeft w:val="0"/>
              <w:marRight w:val="0"/>
              <w:marTop w:val="0"/>
              <w:marBottom w:val="0"/>
              <w:divBdr>
                <w:top w:val="none" w:sz="0" w:space="0" w:color="auto"/>
                <w:left w:val="none" w:sz="0" w:space="0" w:color="auto"/>
                <w:bottom w:val="none" w:sz="0" w:space="0" w:color="auto"/>
                <w:right w:val="none" w:sz="0" w:space="0" w:color="auto"/>
              </w:divBdr>
            </w:div>
          </w:divsChild>
        </w:div>
        <w:div w:id="987710498">
          <w:marLeft w:val="0"/>
          <w:marRight w:val="0"/>
          <w:marTop w:val="300"/>
          <w:marBottom w:val="0"/>
          <w:divBdr>
            <w:top w:val="none" w:sz="0" w:space="0" w:color="auto"/>
            <w:left w:val="none" w:sz="0" w:space="0" w:color="auto"/>
            <w:bottom w:val="none" w:sz="0" w:space="0" w:color="auto"/>
            <w:right w:val="none" w:sz="0" w:space="0" w:color="auto"/>
          </w:divBdr>
          <w:divsChild>
            <w:div w:id="951277495">
              <w:marLeft w:val="0"/>
              <w:marRight w:val="0"/>
              <w:marTop w:val="0"/>
              <w:marBottom w:val="0"/>
              <w:divBdr>
                <w:top w:val="none" w:sz="0" w:space="0" w:color="auto"/>
                <w:left w:val="none" w:sz="0" w:space="0" w:color="auto"/>
                <w:bottom w:val="none" w:sz="0" w:space="0" w:color="auto"/>
                <w:right w:val="none" w:sz="0" w:space="0" w:color="auto"/>
              </w:divBdr>
              <w:divsChild>
                <w:div w:id="1707751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197277">
          <w:marLeft w:val="0"/>
          <w:marRight w:val="0"/>
          <w:marTop w:val="0"/>
          <w:marBottom w:val="0"/>
          <w:divBdr>
            <w:top w:val="none" w:sz="0" w:space="0" w:color="auto"/>
            <w:left w:val="none" w:sz="0" w:space="0" w:color="auto"/>
            <w:bottom w:val="none" w:sz="0" w:space="0" w:color="auto"/>
            <w:right w:val="none" w:sz="0" w:space="0" w:color="auto"/>
          </w:divBdr>
          <w:divsChild>
            <w:div w:id="2033991823">
              <w:marLeft w:val="0"/>
              <w:marRight w:val="0"/>
              <w:marTop w:val="0"/>
              <w:marBottom w:val="0"/>
              <w:divBdr>
                <w:top w:val="none" w:sz="0" w:space="0" w:color="auto"/>
                <w:left w:val="none" w:sz="0" w:space="0" w:color="auto"/>
                <w:bottom w:val="none" w:sz="0" w:space="0" w:color="auto"/>
                <w:right w:val="none" w:sz="0" w:space="0" w:color="auto"/>
              </w:divBdr>
            </w:div>
          </w:divsChild>
        </w:div>
        <w:div w:id="1226797119">
          <w:marLeft w:val="0"/>
          <w:marRight w:val="0"/>
          <w:marTop w:val="0"/>
          <w:marBottom w:val="0"/>
          <w:divBdr>
            <w:top w:val="none" w:sz="0" w:space="0" w:color="auto"/>
            <w:left w:val="none" w:sz="0" w:space="0" w:color="auto"/>
            <w:bottom w:val="none" w:sz="0" w:space="0" w:color="auto"/>
            <w:right w:val="none" w:sz="0" w:space="0" w:color="auto"/>
          </w:divBdr>
          <w:divsChild>
            <w:div w:id="1984699869">
              <w:marLeft w:val="0"/>
              <w:marRight w:val="0"/>
              <w:marTop w:val="0"/>
              <w:marBottom w:val="0"/>
              <w:divBdr>
                <w:top w:val="none" w:sz="0" w:space="0" w:color="auto"/>
                <w:left w:val="none" w:sz="0" w:space="0" w:color="auto"/>
                <w:bottom w:val="none" w:sz="0" w:space="0" w:color="auto"/>
                <w:right w:val="none" w:sz="0" w:space="0" w:color="auto"/>
              </w:divBdr>
            </w:div>
          </w:divsChild>
        </w:div>
        <w:div w:id="1264848837">
          <w:marLeft w:val="0"/>
          <w:marRight w:val="0"/>
          <w:marTop w:val="300"/>
          <w:marBottom w:val="0"/>
          <w:divBdr>
            <w:top w:val="none" w:sz="0" w:space="0" w:color="auto"/>
            <w:left w:val="none" w:sz="0" w:space="0" w:color="auto"/>
            <w:bottom w:val="none" w:sz="0" w:space="0" w:color="auto"/>
            <w:right w:val="none" w:sz="0" w:space="0" w:color="auto"/>
          </w:divBdr>
          <w:divsChild>
            <w:div w:id="806512753">
              <w:marLeft w:val="0"/>
              <w:marRight w:val="0"/>
              <w:marTop w:val="0"/>
              <w:marBottom w:val="0"/>
              <w:divBdr>
                <w:top w:val="none" w:sz="0" w:space="0" w:color="auto"/>
                <w:left w:val="none" w:sz="0" w:space="0" w:color="auto"/>
                <w:bottom w:val="none" w:sz="0" w:space="0" w:color="auto"/>
                <w:right w:val="none" w:sz="0" w:space="0" w:color="auto"/>
              </w:divBdr>
              <w:divsChild>
                <w:div w:id="1785148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9301367">
          <w:marLeft w:val="0"/>
          <w:marRight w:val="0"/>
          <w:marTop w:val="0"/>
          <w:marBottom w:val="0"/>
          <w:divBdr>
            <w:top w:val="none" w:sz="0" w:space="0" w:color="auto"/>
            <w:left w:val="none" w:sz="0" w:space="0" w:color="auto"/>
            <w:bottom w:val="none" w:sz="0" w:space="0" w:color="auto"/>
            <w:right w:val="none" w:sz="0" w:space="0" w:color="auto"/>
          </w:divBdr>
        </w:div>
        <w:div w:id="1717779273">
          <w:marLeft w:val="0"/>
          <w:marRight w:val="0"/>
          <w:marTop w:val="0"/>
          <w:marBottom w:val="0"/>
          <w:divBdr>
            <w:top w:val="none" w:sz="0" w:space="0" w:color="auto"/>
            <w:left w:val="none" w:sz="0" w:space="0" w:color="auto"/>
            <w:bottom w:val="none" w:sz="0" w:space="0" w:color="auto"/>
            <w:right w:val="none" w:sz="0" w:space="0" w:color="auto"/>
          </w:divBdr>
          <w:divsChild>
            <w:div w:id="1568684786">
              <w:marLeft w:val="0"/>
              <w:marRight w:val="0"/>
              <w:marTop w:val="0"/>
              <w:marBottom w:val="0"/>
              <w:divBdr>
                <w:top w:val="none" w:sz="0" w:space="0" w:color="auto"/>
                <w:left w:val="none" w:sz="0" w:space="0" w:color="auto"/>
                <w:bottom w:val="none" w:sz="0" w:space="0" w:color="auto"/>
                <w:right w:val="none" w:sz="0" w:space="0" w:color="auto"/>
              </w:divBdr>
            </w:div>
          </w:divsChild>
        </w:div>
        <w:div w:id="1737316261">
          <w:marLeft w:val="0"/>
          <w:marRight w:val="0"/>
          <w:marTop w:val="0"/>
          <w:marBottom w:val="0"/>
          <w:divBdr>
            <w:top w:val="none" w:sz="0" w:space="0" w:color="auto"/>
            <w:left w:val="none" w:sz="0" w:space="0" w:color="auto"/>
            <w:bottom w:val="none" w:sz="0" w:space="0" w:color="auto"/>
            <w:right w:val="none" w:sz="0" w:space="0" w:color="auto"/>
          </w:divBdr>
        </w:div>
        <w:div w:id="1748461143">
          <w:marLeft w:val="0"/>
          <w:marRight w:val="0"/>
          <w:marTop w:val="0"/>
          <w:marBottom w:val="0"/>
          <w:divBdr>
            <w:top w:val="none" w:sz="0" w:space="0" w:color="auto"/>
            <w:left w:val="none" w:sz="0" w:space="0" w:color="auto"/>
            <w:bottom w:val="none" w:sz="0" w:space="0" w:color="auto"/>
            <w:right w:val="none" w:sz="0" w:space="0" w:color="auto"/>
          </w:divBdr>
        </w:div>
        <w:div w:id="1762218450">
          <w:marLeft w:val="0"/>
          <w:marRight w:val="0"/>
          <w:marTop w:val="0"/>
          <w:marBottom w:val="0"/>
          <w:divBdr>
            <w:top w:val="none" w:sz="0" w:space="0" w:color="auto"/>
            <w:left w:val="none" w:sz="0" w:space="0" w:color="auto"/>
            <w:bottom w:val="none" w:sz="0" w:space="0" w:color="auto"/>
            <w:right w:val="none" w:sz="0" w:space="0" w:color="auto"/>
          </w:divBdr>
          <w:divsChild>
            <w:div w:id="93675186">
              <w:marLeft w:val="0"/>
              <w:marRight w:val="0"/>
              <w:marTop w:val="0"/>
              <w:marBottom w:val="0"/>
              <w:divBdr>
                <w:top w:val="none" w:sz="0" w:space="0" w:color="auto"/>
                <w:left w:val="none" w:sz="0" w:space="0" w:color="auto"/>
                <w:bottom w:val="none" w:sz="0" w:space="0" w:color="auto"/>
                <w:right w:val="none" w:sz="0" w:space="0" w:color="auto"/>
              </w:divBdr>
            </w:div>
          </w:divsChild>
        </w:div>
        <w:div w:id="2059162539">
          <w:marLeft w:val="0"/>
          <w:marRight w:val="0"/>
          <w:marTop w:val="0"/>
          <w:marBottom w:val="0"/>
          <w:divBdr>
            <w:top w:val="none" w:sz="0" w:space="0" w:color="auto"/>
            <w:left w:val="none" w:sz="0" w:space="0" w:color="auto"/>
            <w:bottom w:val="none" w:sz="0" w:space="0" w:color="auto"/>
            <w:right w:val="none" w:sz="0" w:space="0" w:color="auto"/>
          </w:divBdr>
          <w:divsChild>
            <w:div w:id="1056782817">
              <w:marLeft w:val="0"/>
              <w:marRight w:val="0"/>
              <w:marTop w:val="0"/>
              <w:marBottom w:val="0"/>
              <w:divBdr>
                <w:top w:val="none" w:sz="0" w:space="0" w:color="auto"/>
                <w:left w:val="none" w:sz="0" w:space="0" w:color="auto"/>
                <w:bottom w:val="none" w:sz="0" w:space="0" w:color="auto"/>
                <w:right w:val="none" w:sz="0" w:space="0" w:color="auto"/>
              </w:divBdr>
            </w:div>
          </w:divsChild>
        </w:div>
        <w:div w:id="2097894562">
          <w:marLeft w:val="0"/>
          <w:marRight w:val="0"/>
          <w:marTop w:val="0"/>
          <w:marBottom w:val="0"/>
          <w:divBdr>
            <w:top w:val="none" w:sz="0" w:space="0" w:color="auto"/>
            <w:left w:val="none" w:sz="0" w:space="0" w:color="auto"/>
            <w:bottom w:val="none" w:sz="0" w:space="0" w:color="auto"/>
            <w:right w:val="none" w:sz="0" w:space="0" w:color="auto"/>
          </w:divBdr>
        </w:div>
      </w:divsChild>
    </w:div>
    <w:div w:id="2016761207">
      <w:bodyDiv w:val="1"/>
      <w:marLeft w:val="0"/>
      <w:marRight w:val="0"/>
      <w:marTop w:val="0"/>
      <w:marBottom w:val="0"/>
      <w:divBdr>
        <w:top w:val="none" w:sz="0" w:space="0" w:color="auto"/>
        <w:left w:val="none" w:sz="0" w:space="0" w:color="auto"/>
        <w:bottom w:val="none" w:sz="0" w:space="0" w:color="auto"/>
        <w:right w:val="none" w:sz="0" w:space="0" w:color="auto"/>
      </w:divBdr>
      <w:divsChild>
        <w:div w:id="56362123">
          <w:marLeft w:val="0"/>
          <w:marRight w:val="0"/>
          <w:marTop w:val="0"/>
          <w:marBottom w:val="0"/>
          <w:divBdr>
            <w:top w:val="none" w:sz="0" w:space="0" w:color="auto"/>
            <w:left w:val="none" w:sz="0" w:space="0" w:color="auto"/>
            <w:bottom w:val="none" w:sz="0" w:space="0" w:color="auto"/>
            <w:right w:val="none" w:sz="0" w:space="0" w:color="auto"/>
          </w:divBdr>
        </w:div>
        <w:div w:id="313459825">
          <w:marLeft w:val="0"/>
          <w:marRight w:val="0"/>
          <w:marTop w:val="0"/>
          <w:marBottom w:val="0"/>
          <w:divBdr>
            <w:top w:val="none" w:sz="0" w:space="0" w:color="auto"/>
            <w:left w:val="none" w:sz="0" w:space="0" w:color="auto"/>
            <w:bottom w:val="none" w:sz="0" w:space="0" w:color="auto"/>
            <w:right w:val="none" w:sz="0" w:space="0" w:color="auto"/>
          </w:divBdr>
          <w:divsChild>
            <w:div w:id="1082991769">
              <w:marLeft w:val="0"/>
              <w:marRight w:val="0"/>
              <w:marTop w:val="0"/>
              <w:marBottom w:val="0"/>
              <w:divBdr>
                <w:top w:val="none" w:sz="0" w:space="0" w:color="auto"/>
                <w:left w:val="none" w:sz="0" w:space="0" w:color="auto"/>
                <w:bottom w:val="none" w:sz="0" w:space="0" w:color="auto"/>
                <w:right w:val="none" w:sz="0" w:space="0" w:color="auto"/>
              </w:divBdr>
            </w:div>
          </w:divsChild>
        </w:div>
        <w:div w:id="328606212">
          <w:marLeft w:val="0"/>
          <w:marRight w:val="0"/>
          <w:marTop w:val="0"/>
          <w:marBottom w:val="0"/>
          <w:divBdr>
            <w:top w:val="none" w:sz="0" w:space="0" w:color="auto"/>
            <w:left w:val="none" w:sz="0" w:space="0" w:color="auto"/>
            <w:bottom w:val="none" w:sz="0" w:space="0" w:color="auto"/>
            <w:right w:val="none" w:sz="0" w:space="0" w:color="auto"/>
          </w:divBdr>
        </w:div>
        <w:div w:id="659501245">
          <w:marLeft w:val="0"/>
          <w:marRight w:val="0"/>
          <w:marTop w:val="0"/>
          <w:marBottom w:val="0"/>
          <w:divBdr>
            <w:top w:val="none" w:sz="0" w:space="0" w:color="auto"/>
            <w:left w:val="none" w:sz="0" w:space="0" w:color="auto"/>
            <w:bottom w:val="none" w:sz="0" w:space="0" w:color="auto"/>
            <w:right w:val="none" w:sz="0" w:space="0" w:color="auto"/>
          </w:divBdr>
        </w:div>
        <w:div w:id="704987822">
          <w:marLeft w:val="0"/>
          <w:marRight w:val="0"/>
          <w:marTop w:val="0"/>
          <w:marBottom w:val="0"/>
          <w:divBdr>
            <w:top w:val="none" w:sz="0" w:space="0" w:color="auto"/>
            <w:left w:val="none" w:sz="0" w:space="0" w:color="auto"/>
            <w:bottom w:val="none" w:sz="0" w:space="0" w:color="auto"/>
            <w:right w:val="none" w:sz="0" w:space="0" w:color="auto"/>
          </w:divBdr>
          <w:divsChild>
            <w:div w:id="841630983">
              <w:marLeft w:val="0"/>
              <w:marRight w:val="0"/>
              <w:marTop w:val="0"/>
              <w:marBottom w:val="0"/>
              <w:divBdr>
                <w:top w:val="none" w:sz="0" w:space="0" w:color="auto"/>
                <w:left w:val="none" w:sz="0" w:space="0" w:color="auto"/>
                <w:bottom w:val="none" w:sz="0" w:space="0" w:color="auto"/>
                <w:right w:val="none" w:sz="0" w:space="0" w:color="auto"/>
              </w:divBdr>
            </w:div>
          </w:divsChild>
        </w:div>
        <w:div w:id="714934398">
          <w:marLeft w:val="0"/>
          <w:marRight w:val="0"/>
          <w:marTop w:val="0"/>
          <w:marBottom w:val="0"/>
          <w:divBdr>
            <w:top w:val="none" w:sz="0" w:space="0" w:color="auto"/>
            <w:left w:val="none" w:sz="0" w:space="0" w:color="auto"/>
            <w:bottom w:val="none" w:sz="0" w:space="0" w:color="auto"/>
            <w:right w:val="none" w:sz="0" w:space="0" w:color="auto"/>
          </w:divBdr>
          <w:divsChild>
            <w:div w:id="1129740174">
              <w:marLeft w:val="0"/>
              <w:marRight w:val="0"/>
              <w:marTop w:val="0"/>
              <w:marBottom w:val="0"/>
              <w:divBdr>
                <w:top w:val="none" w:sz="0" w:space="0" w:color="auto"/>
                <w:left w:val="none" w:sz="0" w:space="0" w:color="auto"/>
                <w:bottom w:val="none" w:sz="0" w:space="0" w:color="auto"/>
                <w:right w:val="none" w:sz="0" w:space="0" w:color="auto"/>
              </w:divBdr>
            </w:div>
          </w:divsChild>
        </w:div>
        <w:div w:id="751781158">
          <w:marLeft w:val="0"/>
          <w:marRight w:val="0"/>
          <w:marTop w:val="300"/>
          <w:marBottom w:val="0"/>
          <w:divBdr>
            <w:top w:val="none" w:sz="0" w:space="0" w:color="auto"/>
            <w:left w:val="none" w:sz="0" w:space="0" w:color="auto"/>
            <w:bottom w:val="none" w:sz="0" w:space="0" w:color="auto"/>
            <w:right w:val="none" w:sz="0" w:space="0" w:color="auto"/>
          </w:divBdr>
          <w:divsChild>
            <w:div w:id="770391669">
              <w:marLeft w:val="0"/>
              <w:marRight w:val="0"/>
              <w:marTop w:val="0"/>
              <w:marBottom w:val="0"/>
              <w:divBdr>
                <w:top w:val="none" w:sz="0" w:space="0" w:color="auto"/>
                <w:left w:val="none" w:sz="0" w:space="0" w:color="auto"/>
                <w:bottom w:val="none" w:sz="0" w:space="0" w:color="auto"/>
                <w:right w:val="none" w:sz="0" w:space="0" w:color="auto"/>
              </w:divBdr>
              <w:divsChild>
                <w:div w:id="796534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5581685">
          <w:marLeft w:val="0"/>
          <w:marRight w:val="0"/>
          <w:marTop w:val="0"/>
          <w:marBottom w:val="0"/>
          <w:divBdr>
            <w:top w:val="none" w:sz="0" w:space="0" w:color="auto"/>
            <w:left w:val="none" w:sz="0" w:space="0" w:color="auto"/>
            <w:bottom w:val="none" w:sz="0" w:space="0" w:color="auto"/>
            <w:right w:val="none" w:sz="0" w:space="0" w:color="auto"/>
          </w:divBdr>
        </w:div>
        <w:div w:id="1345936438">
          <w:marLeft w:val="0"/>
          <w:marRight w:val="0"/>
          <w:marTop w:val="0"/>
          <w:marBottom w:val="0"/>
          <w:divBdr>
            <w:top w:val="none" w:sz="0" w:space="0" w:color="auto"/>
            <w:left w:val="none" w:sz="0" w:space="0" w:color="auto"/>
            <w:bottom w:val="none" w:sz="0" w:space="0" w:color="auto"/>
            <w:right w:val="none" w:sz="0" w:space="0" w:color="auto"/>
          </w:divBdr>
          <w:divsChild>
            <w:div w:id="1560240937">
              <w:marLeft w:val="0"/>
              <w:marRight w:val="0"/>
              <w:marTop w:val="0"/>
              <w:marBottom w:val="0"/>
              <w:divBdr>
                <w:top w:val="none" w:sz="0" w:space="0" w:color="auto"/>
                <w:left w:val="none" w:sz="0" w:space="0" w:color="auto"/>
                <w:bottom w:val="none" w:sz="0" w:space="0" w:color="auto"/>
                <w:right w:val="none" w:sz="0" w:space="0" w:color="auto"/>
              </w:divBdr>
            </w:div>
          </w:divsChild>
        </w:div>
        <w:div w:id="1454900722">
          <w:marLeft w:val="0"/>
          <w:marRight w:val="0"/>
          <w:marTop w:val="0"/>
          <w:marBottom w:val="0"/>
          <w:divBdr>
            <w:top w:val="none" w:sz="0" w:space="0" w:color="auto"/>
            <w:left w:val="none" w:sz="0" w:space="0" w:color="auto"/>
            <w:bottom w:val="none" w:sz="0" w:space="0" w:color="auto"/>
            <w:right w:val="none" w:sz="0" w:space="0" w:color="auto"/>
          </w:divBdr>
          <w:divsChild>
            <w:div w:id="1596472410">
              <w:marLeft w:val="0"/>
              <w:marRight w:val="0"/>
              <w:marTop w:val="0"/>
              <w:marBottom w:val="0"/>
              <w:divBdr>
                <w:top w:val="none" w:sz="0" w:space="0" w:color="auto"/>
                <w:left w:val="none" w:sz="0" w:space="0" w:color="auto"/>
                <w:bottom w:val="none" w:sz="0" w:space="0" w:color="auto"/>
                <w:right w:val="none" w:sz="0" w:space="0" w:color="auto"/>
              </w:divBdr>
            </w:div>
          </w:divsChild>
        </w:div>
        <w:div w:id="1535658626">
          <w:marLeft w:val="0"/>
          <w:marRight w:val="0"/>
          <w:marTop w:val="300"/>
          <w:marBottom w:val="0"/>
          <w:divBdr>
            <w:top w:val="none" w:sz="0" w:space="0" w:color="auto"/>
            <w:left w:val="none" w:sz="0" w:space="0" w:color="auto"/>
            <w:bottom w:val="none" w:sz="0" w:space="0" w:color="auto"/>
            <w:right w:val="none" w:sz="0" w:space="0" w:color="auto"/>
          </w:divBdr>
          <w:divsChild>
            <w:div w:id="253634859">
              <w:marLeft w:val="0"/>
              <w:marRight w:val="0"/>
              <w:marTop w:val="0"/>
              <w:marBottom w:val="0"/>
              <w:divBdr>
                <w:top w:val="none" w:sz="0" w:space="0" w:color="auto"/>
                <w:left w:val="none" w:sz="0" w:space="0" w:color="auto"/>
                <w:bottom w:val="none" w:sz="0" w:space="0" w:color="auto"/>
                <w:right w:val="none" w:sz="0" w:space="0" w:color="auto"/>
              </w:divBdr>
              <w:divsChild>
                <w:div w:id="1908344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374014">
          <w:marLeft w:val="0"/>
          <w:marRight w:val="0"/>
          <w:marTop w:val="0"/>
          <w:marBottom w:val="0"/>
          <w:divBdr>
            <w:top w:val="none" w:sz="0" w:space="0" w:color="auto"/>
            <w:left w:val="none" w:sz="0" w:space="0" w:color="auto"/>
            <w:bottom w:val="none" w:sz="0" w:space="0" w:color="auto"/>
            <w:right w:val="none" w:sz="0" w:space="0" w:color="auto"/>
          </w:divBdr>
        </w:div>
        <w:div w:id="1683050047">
          <w:marLeft w:val="0"/>
          <w:marRight w:val="0"/>
          <w:marTop w:val="300"/>
          <w:marBottom w:val="0"/>
          <w:divBdr>
            <w:top w:val="none" w:sz="0" w:space="0" w:color="auto"/>
            <w:left w:val="none" w:sz="0" w:space="0" w:color="auto"/>
            <w:bottom w:val="none" w:sz="0" w:space="0" w:color="auto"/>
            <w:right w:val="none" w:sz="0" w:space="0" w:color="auto"/>
          </w:divBdr>
          <w:divsChild>
            <w:div w:id="1882277215">
              <w:marLeft w:val="0"/>
              <w:marRight w:val="0"/>
              <w:marTop w:val="0"/>
              <w:marBottom w:val="0"/>
              <w:divBdr>
                <w:top w:val="none" w:sz="0" w:space="0" w:color="auto"/>
                <w:left w:val="none" w:sz="0" w:space="0" w:color="auto"/>
                <w:bottom w:val="none" w:sz="0" w:space="0" w:color="auto"/>
                <w:right w:val="none" w:sz="0" w:space="0" w:color="auto"/>
              </w:divBdr>
              <w:divsChild>
                <w:div w:id="687826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7697813">
          <w:marLeft w:val="0"/>
          <w:marRight w:val="0"/>
          <w:marTop w:val="0"/>
          <w:marBottom w:val="0"/>
          <w:divBdr>
            <w:top w:val="none" w:sz="0" w:space="0" w:color="auto"/>
            <w:left w:val="none" w:sz="0" w:space="0" w:color="auto"/>
            <w:bottom w:val="none" w:sz="0" w:space="0" w:color="auto"/>
            <w:right w:val="none" w:sz="0" w:space="0" w:color="auto"/>
          </w:divBdr>
        </w:div>
        <w:div w:id="1855725620">
          <w:marLeft w:val="0"/>
          <w:marRight w:val="0"/>
          <w:marTop w:val="0"/>
          <w:marBottom w:val="0"/>
          <w:divBdr>
            <w:top w:val="none" w:sz="0" w:space="0" w:color="auto"/>
            <w:left w:val="none" w:sz="0" w:space="0" w:color="auto"/>
            <w:bottom w:val="none" w:sz="0" w:space="0" w:color="auto"/>
            <w:right w:val="none" w:sz="0" w:space="0" w:color="auto"/>
          </w:divBdr>
          <w:divsChild>
            <w:div w:id="1930769454">
              <w:marLeft w:val="0"/>
              <w:marRight w:val="0"/>
              <w:marTop w:val="0"/>
              <w:marBottom w:val="0"/>
              <w:divBdr>
                <w:top w:val="none" w:sz="0" w:space="0" w:color="auto"/>
                <w:left w:val="none" w:sz="0" w:space="0" w:color="auto"/>
                <w:bottom w:val="none" w:sz="0" w:space="0" w:color="auto"/>
                <w:right w:val="none" w:sz="0" w:space="0" w:color="auto"/>
              </w:divBdr>
            </w:div>
          </w:divsChild>
        </w:div>
        <w:div w:id="1887982812">
          <w:marLeft w:val="0"/>
          <w:marRight w:val="0"/>
          <w:marTop w:val="300"/>
          <w:marBottom w:val="0"/>
          <w:divBdr>
            <w:top w:val="none" w:sz="0" w:space="0" w:color="auto"/>
            <w:left w:val="none" w:sz="0" w:space="0" w:color="auto"/>
            <w:bottom w:val="none" w:sz="0" w:space="0" w:color="auto"/>
            <w:right w:val="none" w:sz="0" w:space="0" w:color="auto"/>
          </w:divBdr>
          <w:divsChild>
            <w:div w:id="1383286495">
              <w:marLeft w:val="0"/>
              <w:marRight w:val="0"/>
              <w:marTop w:val="0"/>
              <w:marBottom w:val="0"/>
              <w:divBdr>
                <w:top w:val="none" w:sz="0" w:space="0" w:color="auto"/>
                <w:left w:val="none" w:sz="0" w:space="0" w:color="auto"/>
                <w:bottom w:val="none" w:sz="0" w:space="0" w:color="auto"/>
                <w:right w:val="none" w:sz="0" w:space="0" w:color="auto"/>
              </w:divBdr>
              <w:divsChild>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5911684">
          <w:marLeft w:val="0"/>
          <w:marRight w:val="0"/>
          <w:marTop w:val="0"/>
          <w:marBottom w:val="0"/>
          <w:divBdr>
            <w:top w:val="none" w:sz="0" w:space="0" w:color="auto"/>
            <w:left w:val="none" w:sz="0" w:space="0" w:color="auto"/>
            <w:bottom w:val="none" w:sz="0" w:space="0" w:color="auto"/>
            <w:right w:val="none" w:sz="0" w:space="0" w:color="auto"/>
          </w:divBdr>
          <w:divsChild>
            <w:div w:id="23212155">
              <w:marLeft w:val="0"/>
              <w:marRight w:val="0"/>
              <w:marTop w:val="0"/>
              <w:marBottom w:val="0"/>
              <w:divBdr>
                <w:top w:val="none" w:sz="0" w:space="0" w:color="auto"/>
                <w:left w:val="none" w:sz="0" w:space="0" w:color="auto"/>
                <w:bottom w:val="none" w:sz="0" w:space="0" w:color="auto"/>
                <w:right w:val="none" w:sz="0" w:space="0" w:color="auto"/>
              </w:divBdr>
            </w:div>
          </w:divsChild>
        </w:div>
        <w:div w:id="2045329272">
          <w:marLeft w:val="0"/>
          <w:marRight w:val="0"/>
          <w:marTop w:val="0"/>
          <w:marBottom w:val="0"/>
          <w:divBdr>
            <w:top w:val="none" w:sz="0" w:space="0" w:color="auto"/>
            <w:left w:val="none" w:sz="0" w:space="0" w:color="auto"/>
            <w:bottom w:val="none" w:sz="0" w:space="0" w:color="auto"/>
            <w:right w:val="none" w:sz="0" w:space="0" w:color="auto"/>
          </w:divBdr>
        </w:div>
      </w:divsChild>
    </w:div>
    <w:div w:id="2017462000">
      <w:bodyDiv w:val="1"/>
      <w:marLeft w:val="0"/>
      <w:marRight w:val="0"/>
      <w:marTop w:val="0"/>
      <w:marBottom w:val="0"/>
      <w:divBdr>
        <w:top w:val="none" w:sz="0" w:space="0" w:color="auto"/>
        <w:left w:val="none" w:sz="0" w:space="0" w:color="auto"/>
        <w:bottom w:val="none" w:sz="0" w:space="0" w:color="auto"/>
        <w:right w:val="none" w:sz="0" w:space="0" w:color="auto"/>
      </w:divBdr>
      <w:divsChild>
        <w:div w:id="2069915737">
          <w:marLeft w:val="0"/>
          <w:marRight w:val="0"/>
          <w:marTop w:val="0"/>
          <w:marBottom w:val="0"/>
          <w:divBdr>
            <w:top w:val="none" w:sz="0" w:space="0" w:color="auto"/>
            <w:left w:val="none" w:sz="0" w:space="0" w:color="auto"/>
            <w:bottom w:val="none" w:sz="0" w:space="0" w:color="auto"/>
            <w:right w:val="none" w:sz="0" w:space="0" w:color="auto"/>
          </w:divBdr>
        </w:div>
        <w:div w:id="1266960245">
          <w:marLeft w:val="0"/>
          <w:marRight w:val="0"/>
          <w:marTop w:val="0"/>
          <w:marBottom w:val="0"/>
          <w:divBdr>
            <w:top w:val="none" w:sz="0" w:space="0" w:color="auto"/>
            <w:left w:val="none" w:sz="0" w:space="0" w:color="auto"/>
            <w:bottom w:val="none" w:sz="0" w:space="0" w:color="auto"/>
            <w:right w:val="none" w:sz="0" w:space="0" w:color="auto"/>
          </w:divBdr>
          <w:divsChild>
            <w:div w:id="974918549">
              <w:marLeft w:val="0"/>
              <w:marRight w:val="0"/>
              <w:marTop w:val="0"/>
              <w:marBottom w:val="0"/>
              <w:divBdr>
                <w:top w:val="none" w:sz="0" w:space="0" w:color="auto"/>
                <w:left w:val="none" w:sz="0" w:space="0" w:color="auto"/>
                <w:bottom w:val="none" w:sz="0" w:space="0" w:color="auto"/>
                <w:right w:val="none" w:sz="0" w:space="0" w:color="auto"/>
              </w:divBdr>
            </w:div>
          </w:divsChild>
        </w:div>
        <w:div w:id="1948077333">
          <w:marLeft w:val="0"/>
          <w:marRight w:val="0"/>
          <w:marTop w:val="0"/>
          <w:marBottom w:val="0"/>
          <w:divBdr>
            <w:top w:val="none" w:sz="0" w:space="0" w:color="auto"/>
            <w:left w:val="none" w:sz="0" w:space="0" w:color="auto"/>
            <w:bottom w:val="none" w:sz="0" w:space="0" w:color="auto"/>
            <w:right w:val="none" w:sz="0" w:space="0" w:color="auto"/>
          </w:divBdr>
        </w:div>
        <w:div w:id="961305298">
          <w:marLeft w:val="0"/>
          <w:marRight w:val="0"/>
          <w:marTop w:val="0"/>
          <w:marBottom w:val="0"/>
          <w:divBdr>
            <w:top w:val="none" w:sz="0" w:space="0" w:color="auto"/>
            <w:left w:val="none" w:sz="0" w:space="0" w:color="auto"/>
            <w:bottom w:val="none" w:sz="0" w:space="0" w:color="auto"/>
            <w:right w:val="none" w:sz="0" w:space="0" w:color="auto"/>
          </w:divBdr>
          <w:divsChild>
            <w:div w:id="1041511636">
              <w:marLeft w:val="0"/>
              <w:marRight w:val="0"/>
              <w:marTop w:val="0"/>
              <w:marBottom w:val="0"/>
              <w:divBdr>
                <w:top w:val="none" w:sz="0" w:space="0" w:color="auto"/>
                <w:left w:val="none" w:sz="0" w:space="0" w:color="auto"/>
                <w:bottom w:val="none" w:sz="0" w:space="0" w:color="auto"/>
                <w:right w:val="none" w:sz="0" w:space="0" w:color="auto"/>
              </w:divBdr>
            </w:div>
          </w:divsChild>
        </w:div>
        <w:div w:id="1594510543">
          <w:marLeft w:val="0"/>
          <w:marRight w:val="0"/>
          <w:marTop w:val="0"/>
          <w:marBottom w:val="0"/>
          <w:divBdr>
            <w:top w:val="none" w:sz="0" w:space="0" w:color="auto"/>
            <w:left w:val="none" w:sz="0" w:space="0" w:color="auto"/>
            <w:bottom w:val="none" w:sz="0" w:space="0" w:color="auto"/>
            <w:right w:val="none" w:sz="0" w:space="0" w:color="auto"/>
          </w:divBdr>
        </w:div>
        <w:div w:id="518200728">
          <w:marLeft w:val="0"/>
          <w:marRight w:val="0"/>
          <w:marTop w:val="0"/>
          <w:marBottom w:val="0"/>
          <w:divBdr>
            <w:top w:val="none" w:sz="0" w:space="0" w:color="auto"/>
            <w:left w:val="none" w:sz="0" w:space="0" w:color="auto"/>
            <w:bottom w:val="none" w:sz="0" w:space="0" w:color="auto"/>
            <w:right w:val="none" w:sz="0" w:space="0" w:color="auto"/>
          </w:divBdr>
          <w:divsChild>
            <w:div w:id="1119907695">
              <w:marLeft w:val="0"/>
              <w:marRight w:val="0"/>
              <w:marTop w:val="0"/>
              <w:marBottom w:val="0"/>
              <w:divBdr>
                <w:top w:val="none" w:sz="0" w:space="0" w:color="auto"/>
                <w:left w:val="none" w:sz="0" w:space="0" w:color="auto"/>
                <w:bottom w:val="none" w:sz="0" w:space="0" w:color="auto"/>
                <w:right w:val="none" w:sz="0" w:space="0" w:color="auto"/>
              </w:divBdr>
            </w:div>
          </w:divsChild>
        </w:div>
        <w:div w:id="1772124552">
          <w:marLeft w:val="0"/>
          <w:marRight w:val="0"/>
          <w:marTop w:val="0"/>
          <w:marBottom w:val="0"/>
          <w:divBdr>
            <w:top w:val="none" w:sz="0" w:space="0" w:color="auto"/>
            <w:left w:val="none" w:sz="0" w:space="0" w:color="auto"/>
            <w:bottom w:val="none" w:sz="0" w:space="0" w:color="auto"/>
            <w:right w:val="none" w:sz="0" w:space="0" w:color="auto"/>
          </w:divBdr>
        </w:div>
        <w:div w:id="414671898">
          <w:marLeft w:val="0"/>
          <w:marRight w:val="0"/>
          <w:marTop w:val="0"/>
          <w:marBottom w:val="0"/>
          <w:divBdr>
            <w:top w:val="none" w:sz="0" w:space="0" w:color="auto"/>
            <w:left w:val="none" w:sz="0" w:space="0" w:color="auto"/>
            <w:bottom w:val="none" w:sz="0" w:space="0" w:color="auto"/>
            <w:right w:val="none" w:sz="0" w:space="0" w:color="auto"/>
          </w:divBdr>
          <w:divsChild>
            <w:div w:id="1923681738">
              <w:marLeft w:val="0"/>
              <w:marRight w:val="0"/>
              <w:marTop w:val="0"/>
              <w:marBottom w:val="0"/>
              <w:divBdr>
                <w:top w:val="none" w:sz="0" w:space="0" w:color="auto"/>
                <w:left w:val="none" w:sz="0" w:space="0" w:color="auto"/>
                <w:bottom w:val="none" w:sz="0" w:space="0" w:color="auto"/>
                <w:right w:val="none" w:sz="0" w:space="0" w:color="auto"/>
              </w:divBdr>
            </w:div>
          </w:divsChild>
        </w:div>
        <w:div w:id="1771897184">
          <w:marLeft w:val="0"/>
          <w:marRight w:val="0"/>
          <w:marTop w:val="0"/>
          <w:marBottom w:val="0"/>
          <w:divBdr>
            <w:top w:val="none" w:sz="0" w:space="0" w:color="auto"/>
            <w:left w:val="none" w:sz="0" w:space="0" w:color="auto"/>
            <w:bottom w:val="none" w:sz="0" w:space="0" w:color="auto"/>
            <w:right w:val="none" w:sz="0" w:space="0" w:color="auto"/>
          </w:divBdr>
        </w:div>
        <w:div w:id="902062621">
          <w:marLeft w:val="0"/>
          <w:marRight w:val="0"/>
          <w:marTop w:val="0"/>
          <w:marBottom w:val="0"/>
          <w:divBdr>
            <w:top w:val="none" w:sz="0" w:space="0" w:color="auto"/>
            <w:left w:val="none" w:sz="0" w:space="0" w:color="auto"/>
            <w:bottom w:val="none" w:sz="0" w:space="0" w:color="auto"/>
            <w:right w:val="none" w:sz="0" w:space="0" w:color="auto"/>
          </w:divBdr>
          <w:divsChild>
            <w:div w:id="1531651923">
              <w:marLeft w:val="0"/>
              <w:marRight w:val="0"/>
              <w:marTop w:val="0"/>
              <w:marBottom w:val="0"/>
              <w:divBdr>
                <w:top w:val="none" w:sz="0" w:space="0" w:color="auto"/>
                <w:left w:val="none" w:sz="0" w:space="0" w:color="auto"/>
                <w:bottom w:val="none" w:sz="0" w:space="0" w:color="auto"/>
                <w:right w:val="none" w:sz="0" w:space="0" w:color="auto"/>
              </w:divBdr>
            </w:div>
          </w:divsChild>
        </w:div>
        <w:div w:id="421613017">
          <w:marLeft w:val="0"/>
          <w:marRight w:val="0"/>
          <w:marTop w:val="0"/>
          <w:marBottom w:val="0"/>
          <w:divBdr>
            <w:top w:val="none" w:sz="0" w:space="0" w:color="auto"/>
            <w:left w:val="none" w:sz="0" w:space="0" w:color="auto"/>
            <w:bottom w:val="none" w:sz="0" w:space="0" w:color="auto"/>
            <w:right w:val="none" w:sz="0" w:space="0" w:color="auto"/>
          </w:divBdr>
        </w:div>
        <w:div w:id="1982466023">
          <w:marLeft w:val="0"/>
          <w:marRight w:val="0"/>
          <w:marTop w:val="0"/>
          <w:marBottom w:val="0"/>
          <w:divBdr>
            <w:top w:val="none" w:sz="0" w:space="0" w:color="auto"/>
            <w:left w:val="none" w:sz="0" w:space="0" w:color="auto"/>
            <w:bottom w:val="none" w:sz="0" w:space="0" w:color="auto"/>
            <w:right w:val="none" w:sz="0" w:space="0" w:color="auto"/>
          </w:divBdr>
          <w:divsChild>
            <w:div w:id="546576375">
              <w:marLeft w:val="0"/>
              <w:marRight w:val="0"/>
              <w:marTop w:val="0"/>
              <w:marBottom w:val="0"/>
              <w:divBdr>
                <w:top w:val="none" w:sz="0" w:space="0" w:color="auto"/>
                <w:left w:val="none" w:sz="0" w:space="0" w:color="auto"/>
                <w:bottom w:val="none" w:sz="0" w:space="0" w:color="auto"/>
                <w:right w:val="none" w:sz="0" w:space="0" w:color="auto"/>
              </w:divBdr>
            </w:div>
          </w:divsChild>
        </w:div>
        <w:div w:id="637343270">
          <w:marLeft w:val="0"/>
          <w:marRight w:val="0"/>
          <w:marTop w:val="0"/>
          <w:marBottom w:val="0"/>
          <w:divBdr>
            <w:top w:val="none" w:sz="0" w:space="0" w:color="auto"/>
            <w:left w:val="none" w:sz="0" w:space="0" w:color="auto"/>
            <w:bottom w:val="none" w:sz="0" w:space="0" w:color="auto"/>
            <w:right w:val="none" w:sz="0" w:space="0" w:color="auto"/>
          </w:divBdr>
        </w:div>
        <w:div w:id="853569550">
          <w:marLeft w:val="0"/>
          <w:marRight w:val="0"/>
          <w:marTop w:val="0"/>
          <w:marBottom w:val="0"/>
          <w:divBdr>
            <w:top w:val="none" w:sz="0" w:space="0" w:color="auto"/>
            <w:left w:val="none" w:sz="0" w:space="0" w:color="auto"/>
            <w:bottom w:val="none" w:sz="0" w:space="0" w:color="auto"/>
            <w:right w:val="none" w:sz="0" w:space="0" w:color="auto"/>
          </w:divBdr>
          <w:divsChild>
            <w:div w:id="727412355">
              <w:marLeft w:val="0"/>
              <w:marRight w:val="0"/>
              <w:marTop w:val="0"/>
              <w:marBottom w:val="0"/>
              <w:divBdr>
                <w:top w:val="none" w:sz="0" w:space="0" w:color="auto"/>
                <w:left w:val="none" w:sz="0" w:space="0" w:color="auto"/>
                <w:bottom w:val="none" w:sz="0" w:space="0" w:color="auto"/>
                <w:right w:val="none" w:sz="0" w:space="0" w:color="auto"/>
              </w:divBdr>
            </w:div>
          </w:divsChild>
        </w:div>
        <w:div w:id="1802964758">
          <w:marLeft w:val="0"/>
          <w:marRight w:val="0"/>
          <w:marTop w:val="300"/>
          <w:marBottom w:val="0"/>
          <w:divBdr>
            <w:top w:val="none" w:sz="0" w:space="0" w:color="auto"/>
            <w:left w:val="none" w:sz="0" w:space="0" w:color="auto"/>
            <w:bottom w:val="none" w:sz="0" w:space="0" w:color="auto"/>
            <w:right w:val="none" w:sz="0" w:space="0" w:color="auto"/>
          </w:divBdr>
          <w:divsChild>
            <w:div w:id="885602307">
              <w:marLeft w:val="0"/>
              <w:marRight w:val="0"/>
              <w:marTop w:val="0"/>
              <w:marBottom w:val="0"/>
              <w:divBdr>
                <w:top w:val="none" w:sz="0" w:space="0" w:color="auto"/>
                <w:left w:val="none" w:sz="0" w:space="0" w:color="auto"/>
                <w:bottom w:val="none" w:sz="0" w:space="0" w:color="auto"/>
                <w:right w:val="none" w:sz="0" w:space="0" w:color="auto"/>
              </w:divBdr>
              <w:divsChild>
                <w:div w:id="1937595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2244132">
          <w:marLeft w:val="0"/>
          <w:marRight w:val="0"/>
          <w:marTop w:val="300"/>
          <w:marBottom w:val="0"/>
          <w:divBdr>
            <w:top w:val="none" w:sz="0" w:space="0" w:color="auto"/>
            <w:left w:val="none" w:sz="0" w:space="0" w:color="auto"/>
            <w:bottom w:val="none" w:sz="0" w:space="0" w:color="auto"/>
            <w:right w:val="none" w:sz="0" w:space="0" w:color="auto"/>
          </w:divBdr>
          <w:divsChild>
            <w:div w:id="1758286187">
              <w:marLeft w:val="0"/>
              <w:marRight w:val="0"/>
              <w:marTop w:val="0"/>
              <w:marBottom w:val="0"/>
              <w:divBdr>
                <w:top w:val="none" w:sz="0" w:space="0" w:color="auto"/>
                <w:left w:val="none" w:sz="0" w:space="0" w:color="auto"/>
                <w:bottom w:val="none" w:sz="0" w:space="0" w:color="auto"/>
                <w:right w:val="none" w:sz="0" w:space="0" w:color="auto"/>
              </w:divBdr>
              <w:divsChild>
                <w:div w:id="1485245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345009">
          <w:marLeft w:val="0"/>
          <w:marRight w:val="0"/>
          <w:marTop w:val="300"/>
          <w:marBottom w:val="0"/>
          <w:divBdr>
            <w:top w:val="none" w:sz="0" w:space="0" w:color="auto"/>
            <w:left w:val="none" w:sz="0" w:space="0" w:color="auto"/>
            <w:bottom w:val="none" w:sz="0" w:space="0" w:color="auto"/>
            <w:right w:val="none" w:sz="0" w:space="0" w:color="auto"/>
          </w:divBdr>
          <w:divsChild>
            <w:div w:id="1968923476">
              <w:marLeft w:val="0"/>
              <w:marRight w:val="0"/>
              <w:marTop w:val="0"/>
              <w:marBottom w:val="0"/>
              <w:divBdr>
                <w:top w:val="none" w:sz="0" w:space="0" w:color="auto"/>
                <w:left w:val="none" w:sz="0" w:space="0" w:color="auto"/>
                <w:bottom w:val="none" w:sz="0" w:space="0" w:color="auto"/>
                <w:right w:val="none" w:sz="0" w:space="0" w:color="auto"/>
              </w:divBdr>
              <w:divsChild>
                <w:div w:id="2043482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540947">
          <w:marLeft w:val="0"/>
          <w:marRight w:val="0"/>
          <w:marTop w:val="300"/>
          <w:marBottom w:val="0"/>
          <w:divBdr>
            <w:top w:val="none" w:sz="0" w:space="0" w:color="auto"/>
            <w:left w:val="none" w:sz="0" w:space="0" w:color="auto"/>
            <w:bottom w:val="none" w:sz="0" w:space="0" w:color="auto"/>
            <w:right w:val="none" w:sz="0" w:space="0" w:color="auto"/>
          </w:divBdr>
          <w:divsChild>
            <w:div w:id="2112116349">
              <w:marLeft w:val="0"/>
              <w:marRight w:val="0"/>
              <w:marTop w:val="0"/>
              <w:marBottom w:val="0"/>
              <w:divBdr>
                <w:top w:val="none" w:sz="0" w:space="0" w:color="auto"/>
                <w:left w:val="none" w:sz="0" w:space="0" w:color="auto"/>
                <w:bottom w:val="none" w:sz="0" w:space="0" w:color="auto"/>
                <w:right w:val="none" w:sz="0" w:space="0" w:color="auto"/>
              </w:divBdr>
              <w:divsChild>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8270786">
      <w:bodyDiv w:val="1"/>
      <w:marLeft w:val="0"/>
      <w:marRight w:val="0"/>
      <w:marTop w:val="0"/>
      <w:marBottom w:val="0"/>
      <w:divBdr>
        <w:top w:val="none" w:sz="0" w:space="0" w:color="auto"/>
        <w:left w:val="none" w:sz="0" w:space="0" w:color="auto"/>
        <w:bottom w:val="none" w:sz="0" w:space="0" w:color="auto"/>
        <w:right w:val="none" w:sz="0" w:space="0" w:color="auto"/>
      </w:divBdr>
    </w:div>
    <w:div w:id="2021396947">
      <w:bodyDiv w:val="1"/>
      <w:marLeft w:val="0"/>
      <w:marRight w:val="0"/>
      <w:marTop w:val="0"/>
      <w:marBottom w:val="0"/>
      <w:divBdr>
        <w:top w:val="none" w:sz="0" w:space="0" w:color="auto"/>
        <w:left w:val="none" w:sz="0" w:space="0" w:color="auto"/>
        <w:bottom w:val="none" w:sz="0" w:space="0" w:color="auto"/>
        <w:right w:val="none" w:sz="0" w:space="0" w:color="auto"/>
      </w:divBdr>
      <w:divsChild>
        <w:div w:id="2321180">
          <w:marLeft w:val="0"/>
          <w:marRight w:val="0"/>
          <w:marTop w:val="300"/>
          <w:marBottom w:val="0"/>
          <w:divBdr>
            <w:top w:val="none" w:sz="0" w:space="0" w:color="auto"/>
            <w:left w:val="none" w:sz="0" w:space="0" w:color="auto"/>
            <w:bottom w:val="none" w:sz="0" w:space="0" w:color="auto"/>
            <w:right w:val="none" w:sz="0" w:space="0" w:color="auto"/>
          </w:divBdr>
          <w:divsChild>
            <w:div w:id="916327995">
              <w:marLeft w:val="0"/>
              <w:marRight w:val="0"/>
              <w:marTop w:val="0"/>
              <w:marBottom w:val="0"/>
              <w:divBdr>
                <w:top w:val="none" w:sz="0" w:space="0" w:color="auto"/>
                <w:left w:val="none" w:sz="0" w:space="0" w:color="auto"/>
                <w:bottom w:val="none" w:sz="0" w:space="0" w:color="auto"/>
                <w:right w:val="none" w:sz="0" w:space="0" w:color="auto"/>
              </w:divBdr>
              <w:divsChild>
                <w:div w:id="1757745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7588900">
          <w:marLeft w:val="0"/>
          <w:marRight w:val="0"/>
          <w:marTop w:val="0"/>
          <w:marBottom w:val="0"/>
          <w:divBdr>
            <w:top w:val="none" w:sz="0" w:space="0" w:color="auto"/>
            <w:left w:val="none" w:sz="0" w:space="0" w:color="auto"/>
            <w:bottom w:val="none" w:sz="0" w:space="0" w:color="auto"/>
            <w:right w:val="none" w:sz="0" w:space="0" w:color="auto"/>
          </w:divBdr>
        </w:div>
        <w:div w:id="408768900">
          <w:marLeft w:val="0"/>
          <w:marRight w:val="0"/>
          <w:marTop w:val="0"/>
          <w:marBottom w:val="0"/>
          <w:divBdr>
            <w:top w:val="none" w:sz="0" w:space="0" w:color="auto"/>
            <w:left w:val="none" w:sz="0" w:space="0" w:color="auto"/>
            <w:bottom w:val="none" w:sz="0" w:space="0" w:color="auto"/>
            <w:right w:val="none" w:sz="0" w:space="0" w:color="auto"/>
          </w:divBdr>
          <w:divsChild>
            <w:div w:id="1017080383">
              <w:marLeft w:val="0"/>
              <w:marRight w:val="0"/>
              <w:marTop w:val="0"/>
              <w:marBottom w:val="0"/>
              <w:divBdr>
                <w:top w:val="none" w:sz="0" w:space="0" w:color="auto"/>
                <w:left w:val="none" w:sz="0" w:space="0" w:color="auto"/>
                <w:bottom w:val="none" w:sz="0" w:space="0" w:color="auto"/>
                <w:right w:val="none" w:sz="0" w:space="0" w:color="auto"/>
              </w:divBdr>
            </w:div>
          </w:divsChild>
        </w:div>
        <w:div w:id="432675847">
          <w:marLeft w:val="0"/>
          <w:marRight w:val="0"/>
          <w:marTop w:val="0"/>
          <w:marBottom w:val="0"/>
          <w:divBdr>
            <w:top w:val="none" w:sz="0" w:space="0" w:color="auto"/>
            <w:left w:val="none" w:sz="0" w:space="0" w:color="auto"/>
            <w:bottom w:val="none" w:sz="0" w:space="0" w:color="auto"/>
            <w:right w:val="none" w:sz="0" w:space="0" w:color="auto"/>
          </w:divBdr>
          <w:divsChild>
            <w:div w:id="829833781">
              <w:marLeft w:val="0"/>
              <w:marRight w:val="0"/>
              <w:marTop w:val="0"/>
              <w:marBottom w:val="0"/>
              <w:divBdr>
                <w:top w:val="none" w:sz="0" w:space="0" w:color="auto"/>
                <w:left w:val="none" w:sz="0" w:space="0" w:color="auto"/>
                <w:bottom w:val="none" w:sz="0" w:space="0" w:color="auto"/>
                <w:right w:val="none" w:sz="0" w:space="0" w:color="auto"/>
              </w:divBdr>
            </w:div>
          </w:divsChild>
        </w:div>
        <w:div w:id="482159846">
          <w:marLeft w:val="0"/>
          <w:marRight w:val="0"/>
          <w:marTop w:val="0"/>
          <w:marBottom w:val="0"/>
          <w:divBdr>
            <w:top w:val="none" w:sz="0" w:space="0" w:color="auto"/>
            <w:left w:val="none" w:sz="0" w:space="0" w:color="auto"/>
            <w:bottom w:val="none" w:sz="0" w:space="0" w:color="auto"/>
            <w:right w:val="none" w:sz="0" w:space="0" w:color="auto"/>
          </w:divBdr>
          <w:divsChild>
            <w:div w:id="2103255653">
              <w:marLeft w:val="0"/>
              <w:marRight w:val="0"/>
              <w:marTop w:val="0"/>
              <w:marBottom w:val="0"/>
              <w:divBdr>
                <w:top w:val="none" w:sz="0" w:space="0" w:color="auto"/>
                <w:left w:val="none" w:sz="0" w:space="0" w:color="auto"/>
                <w:bottom w:val="none" w:sz="0" w:space="0" w:color="auto"/>
                <w:right w:val="none" w:sz="0" w:space="0" w:color="auto"/>
              </w:divBdr>
            </w:div>
          </w:divsChild>
        </w:div>
        <w:div w:id="768164253">
          <w:marLeft w:val="0"/>
          <w:marRight w:val="0"/>
          <w:marTop w:val="0"/>
          <w:marBottom w:val="0"/>
          <w:divBdr>
            <w:top w:val="none" w:sz="0" w:space="0" w:color="auto"/>
            <w:left w:val="none" w:sz="0" w:space="0" w:color="auto"/>
            <w:bottom w:val="none" w:sz="0" w:space="0" w:color="auto"/>
            <w:right w:val="none" w:sz="0" w:space="0" w:color="auto"/>
          </w:divBdr>
          <w:divsChild>
            <w:div w:id="993148169">
              <w:marLeft w:val="0"/>
              <w:marRight w:val="0"/>
              <w:marTop w:val="0"/>
              <w:marBottom w:val="0"/>
              <w:divBdr>
                <w:top w:val="none" w:sz="0" w:space="0" w:color="auto"/>
                <w:left w:val="none" w:sz="0" w:space="0" w:color="auto"/>
                <w:bottom w:val="none" w:sz="0" w:space="0" w:color="auto"/>
                <w:right w:val="none" w:sz="0" w:space="0" w:color="auto"/>
              </w:divBdr>
            </w:div>
          </w:divsChild>
        </w:div>
        <w:div w:id="942569070">
          <w:marLeft w:val="0"/>
          <w:marRight w:val="0"/>
          <w:marTop w:val="0"/>
          <w:marBottom w:val="0"/>
          <w:divBdr>
            <w:top w:val="none" w:sz="0" w:space="0" w:color="auto"/>
            <w:left w:val="none" w:sz="0" w:space="0" w:color="auto"/>
            <w:bottom w:val="none" w:sz="0" w:space="0" w:color="auto"/>
            <w:right w:val="none" w:sz="0" w:space="0" w:color="auto"/>
          </w:divBdr>
        </w:div>
        <w:div w:id="1141970271">
          <w:marLeft w:val="0"/>
          <w:marRight w:val="0"/>
          <w:marTop w:val="0"/>
          <w:marBottom w:val="0"/>
          <w:divBdr>
            <w:top w:val="none" w:sz="0" w:space="0" w:color="auto"/>
            <w:left w:val="none" w:sz="0" w:space="0" w:color="auto"/>
            <w:bottom w:val="none" w:sz="0" w:space="0" w:color="auto"/>
            <w:right w:val="none" w:sz="0" w:space="0" w:color="auto"/>
          </w:divBdr>
          <w:divsChild>
            <w:div w:id="113523811">
              <w:marLeft w:val="0"/>
              <w:marRight w:val="0"/>
              <w:marTop w:val="0"/>
              <w:marBottom w:val="0"/>
              <w:divBdr>
                <w:top w:val="none" w:sz="0" w:space="0" w:color="auto"/>
                <w:left w:val="none" w:sz="0" w:space="0" w:color="auto"/>
                <w:bottom w:val="none" w:sz="0" w:space="0" w:color="auto"/>
                <w:right w:val="none" w:sz="0" w:space="0" w:color="auto"/>
              </w:divBdr>
            </w:div>
          </w:divsChild>
        </w:div>
        <w:div w:id="1231110980">
          <w:marLeft w:val="0"/>
          <w:marRight w:val="0"/>
          <w:marTop w:val="0"/>
          <w:marBottom w:val="0"/>
          <w:divBdr>
            <w:top w:val="none" w:sz="0" w:space="0" w:color="auto"/>
            <w:left w:val="none" w:sz="0" w:space="0" w:color="auto"/>
            <w:bottom w:val="none" w:sz="0" w:space="0" w:color="auto"/>
            <w:right w:val="none" w:sz="0" w:space="0" w:color="auto"/>
          </w:divBdr>
        </w:div>
        <w:div w:id="1266614696">
          <w:marLeft w:val="0"/>
          <w:marRight w:val="0"/>
          <w:marTop w:val="0"/>
          <w:marBottom w:val="0"/>
          <w:divBdr>
            <w:top w:val="none" w:sz="0" w:space="0" w:color="auto"/>
            <w:left w:val="none" w:sz="0" w:space="0" w:color="auto"/>
            <w:bottom w:val="none" w:sz="0" w:space="0" w:color="auto"/>
            <w:right w:val="none" w:sz="0" w:space="0" w:color="auto"/>
          </w:divBdr>
        </w:div>
        <w:div w:id="1275212752">
          <w:marLeft w:val="0"/>
          <w:marRight w:val="0"/>
          <w:marTop w:val="0"/>
          <w:marBottom w:val="0"/>
          <w:divBdr>
            <w:top w:val="none" w:sz="0" w:space="0" w:color="auto"/>
            <w:left w:val="none" w:sz="0" w:space="0" w:color="auto"/>
            <w:bottom w:val="none" w:sz="0" w:space="0" w:color="auto"/>
            <w:right w:val="none" w:sz="0" w:space="0" w:color="auto"/>
          </w:divBdr>
        </w:div>
        <w:div w:id="1393967100">
          <w:marLeft w:val="0"/>
          <w:marRight w:val="0"/>
          <w:marTop w:val="0"/>
          <w:marBottom w:val="0"/>
          <w:divBdr>
            <w:top w:val="none" w:sz="0" w:space="0" w:color="auto"/>
            <w:left w:val="none" w:sz="0" w:space="0" w:color="auto"/>
            <w:bottom w:val="none" w:sz="0" w:space="0" w:color="auto"/>
            <w:right w:val="none" w:sz="0" w:space="0" w:color="auto"/>
          </w:divBdr>
        </w:div>
        <w:div w:id="1508058748">
          <w:marLeft w:val="0"/>
          <w:marRight w:val="0"/>
          <w:marTop w:val="0"/>
          <w:marBottom w:val="0"/>
          <w:divBdr>
            <w:top w:val="none" w:sz="0" w:space="0" w:color="auto"/>
            <w:left w:val="none" w:sz="0" w:space="0" w:color="auto"/>
            <w:bottom w:val="none" w:sz="0" w:space="0" w:color="auto"/>
            <w:right w:val="none" w:sz="0" w:space="0" w:color="auto"/>
          </w:divBdr>
        </w:div>
        <w:div w:id="1542090320">
          <w:marLeft w:val="0"/>
          <w:marRight w:val="0"/>
          <w:marTop w:val="0"/>
          <w:marBottom w:val="0"/>
          <w:divBdr>
            <w:top w:val="none" w:sz="0" w:space="0" w:color="auto"/>
            <w:left w:val="none" w:sz="0" w:space="0" w:color="auto"/>
            <w:bottom w:val="none" w:sz="0" w:space="0" w:color="auto"/>
            <w:right w:val="none" w:sz="0" w:space="0" w:color="auto"/>
          </w:divBdr>
          <w:divsChild>
            <w:div w:id="290749544">
              <w:marLeft w:val="0"/>
              <w:marRight w:val="0"/>
              <w:marTop w:val="0"/>
              <w:marBottom w:val="0"/>
              <w:divBdr>
                <w:top w:val="none" w:sz="0" w:space="0" w:color="auto"/>
                <w:left w:val="none" w:sz="0" w:space="0" w:color="auto"/>
                <w:bottom w:val="none" w:sz="0" w:space="0" w:color="auto"/>
                <w:right w:val="none" w:sz="0" w:space="0" w:color="auto"/>
              </w:divBdr>
            </w:div>
          </w:divsChild>
        </w:div>
        <w:div w:id="1586498565">
          <w:marLeft w:val="0"/>
          <w:marRight w:val="0"/>
          <w:marTop w:val="300"/>
          <w:marBottom w:val="0"/>
          <w:divBdr>
            <w:top w:val="none" w:sz="0" w:space="0" w:color="auto"/>
            <w:left w:val="none" w:sz="0" w:space="0" w:color="auto"/>
            <w:bottom w:val="none" w:sz="0" w:space="0" w:color="auto"/>
            <w:right w:val="none" w:sz="0" w:space="0" w:color="auto"/>
          </w:divBdr>
          <w:divsChild>
            <w:div w:id="608700599">
              <w:marLeft w:val="0"/>
              <w:marRight w:val="0"/>
              <w:marTop w:val="0"/>
              <w:marBottom w:val="0"/>
              <w:divBdr>
                <w:top w:val="none" w:sz="0" w:space="0" w:color="auto"/>
                <w:left w:val="none" w:sz="0" w:space="0" w:color="auto"/>
                <w:bottom w:val="none" w:sz="0" w:space="0" w:color="auto"/>
                <w:right w:val="none" w:sz="0" w:space="0" w:color="auto"/>
              </w:divBdr>
              <w:divsChild>
                <w:div w:id="683676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3359188">
          <w:marLeft w:val="0"/>
          <w:marRight w:val="0"/>
          <w:marTop w:val="0"/>
          <w:marBottom w:val="0"/>
          <w:divBdr>
            <w:top w:val="none" w:sz="0" w:space="0" w:color="auto"/>
            <w:left w:val="none" w:sz="0" w:space="0" w:color="auto"/>
            <w:bottom w:val="none" w:sz="0" w:space="0" w:color="auto"/>
            <w:right w:val="none" w:sz="0" w:space="0" w:color="auto"/>
          </w:divBdr>
          <w:divsChild>
            <w:div w:id="194125138">
              <w:marLeft w:val="0"/>
              <w:marRight w:val="0"/>
              <w:marTop w:val="0"/>
              <w:marBottom w:val="0"/>
              <w:divBdr>
                <w:top w:val="none" w:sz="0" w:space="0" w:color="auto"/>
                <w:left w:val="none" w:sz="0" w:space="0" w:color="auto"/>
                <w:bottom w:val="none" w:sz="0" w:space="0" w:color="auto"/>
                <w:right w:val="none" w:sz="0" w:space="0" w:color="auto"/>
              </w:divBdr>
            </w:div>
          </w:divsChild>
        </w:div>
        <w:div w:id="1988166175">
          <w:marLeft w:val="0"/>
          <w:marRight w:val="0"/>
          <w:marTop w:val="300"/>
          <w:marBottom w:val="0"/>
          <w:divBdr>
            <w:top w:val="none" w:sz="0" w:space="0" w:color="auto"/>
            <w:left w:val="none" w:sz="0" w:space="0" w:color="auto"/>
            <w:bottom w:val="none" w:sz="0" w:space="0" w:color="auto"/>
            <w:right w:val="none" w:sz="0" w:space="0" w:color="auto"/>
          </w:divBdr>
          <w:divsChild>
            <w:div w:id="844369761">
              <w:marLeft w:val="0"/>
              <w:marRight w:val="0"/>
              <w:marTop w:val="0"/>
              <w:marBottom w:val="0"/>
              <w:divBdr>
                <w:top w:val="none" w:sz="0" w:space="0" w:color="auto"/>
                <w:left w:val="none" w:sz="0" w:space="0" w:color="auto"/>
                <w:bottom w:val="none" w:sz="0" w:space="0" w:color="auto"/>
                <w:right w:val="none" w:sz="0" w:space="0" w:color="auto"/>
              </w:divBdr>
              <w:divsChild>
                <w:div w:id="213859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6019505">
          <w:marLeft w:val="0"/>
          <w:marRight w:val="0"/>
          <w:marTop w:val="300"/>
          <w:marBottom w:val="0"/>
          <w:divBdr>
            <w:top w:val="none" w:sz="0" w:space="0" w:color="auto"/>
            <w:left w:val="none" w:sz="0" w:space="0" w:color="auto"/>
            <w:bottom w:val="none" w:sz="0" w:space="0" w:color="auto"/>
            <w:right w:val="none" w:sz="0" w:space="0" w:color="auto"/>
          </w:divBdr>
          <w:divsChild>
            <w:div w:id="296644205">
              <w:marLeft w:val="0"/>
              <w:marRight w:val="0"/>
              <w:marTop w:val="0"/>
              <w:marBottom w:val="0"/>
              <w:divBdr>
                <w:top w:val="none" w:sz="0" w:space="0" w:color="auto"/>
                <w:left w:val="none" w:sz="0" w:space="0" w:color="auto"/>
                <w:bottom w:val="none" w:sz="0" w:space="0" w:color="auto"/>
                <w:right w:val="none" w:sz="0" w:space="0" w:color="auto"/>
              </w:divBdr>
              <w:divsChild>
                <w:div w:id="761222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1544739">
      <w:bodyDiv w:val="1"/>
      <w:marLeft w:val="0"/>
      <w:marRight w:val="0"/>
      <w:marTop w:val="0"/>
      <w:marBottom w:val="0"/>
      <w:divBdr>
        <w:top w:val="none" w:sz="0" w:space="0" w:color="auto"/>
        <w:left w:val="none" w:sz="0" w:space="0" w:color="auto"/>
        <w:bottom w:val="none" w:sz="0" w:space="0" w:color="auto"/>
        <w:right w:val="none" w:sz="0" w:space="0" w:color="auto"/>
      </w:divBdr>
      <w:divsChild>
        <w:div w:id="517308180">
          <w:marLeft w:val="0"/>
          <w:marRight w:val="0"/>
          <w:marTop w:val="0"/>
          <w:marBottom w:val="0"/>
          <w:divBdr>
            <w:top w:val="none" w:sz="0" w:space="0" w:color="auto"/>
            <w:left w:val="none" w:sz="0" w:space="0" w:color="auto"/>
            <w:bottom w:val="none" w:sz="0" w:space="0" w:color="auto"/>
            <w:right w:val="none" w:sz="0" w:space="0" w:color="auto"/>
          </w:divBdr>
        </w:div>
        <w:div w:id="2100103033">
          <w:marLeft w:val="0"/>
          <w:marRight w:val="0"/>
          <w:marTop w:val="0"/>
          <w:marBottom w:val="0"/>
          <w:divBdr>
            <w:top w:val="none" w:sz="0" w:space="0" w:color="auto"/>
            <w:left w:val="none" w:sz="0" w:space="0" w:color="auto"/>
            <w:bottom w:val="none" w:sz="0" w:space="0" w:color="auto"/>
            <w:right w:val="none" w:sz="0" w:space="0" w:color="auto"/>
          </w:divBdr>
          <w:divsChild>
            <w:div w:id="1330017004">
              <w:marLeft w:val="0"/>
              <w:marRight w:val="0"/>
              <w:marTop w:val="0"/>
              <w:marBottom w:val="0"/>
              <w:divBdr>
                <w:top w:val="none" w:sz="0" w:space="0" w:color="auto"/>
                <w:left w:val="none" w:sz="0" w:space="0" w:color="auto"/>
                <w:bottom w:val="none" w:sz="0" w:space="0" w:color="auto"/>
                <w:right w:val="none" w:sz="0" w:space="0" w:color="auto"/>
              </w:divBdr>
            </w:div>
          </w:divsChild>
        </w:div>
        <w:div w:id="1243953184">
          <w:marLeft w:val="0"/>
          <w:marRight w:val="0"/>
          <w:marTop w:val="0"/>
          <w:marBottom w:val="0"/>
          <w:divBdr>
            <w:top w:val="none" w:sz="0" w:space="0" w:color="auto"/>
            <w:left w:val="none" w:sz="0" w:space="0" w:color="auto"/>
            <w:bottom w:val="none" w:sz="0" w:space="0" w:color="auto"/>
            <w:right w:val="none" w:sz="0" w:space="0" w:color="auto"/>
          </w:divBdr>
        </w:div>
        <w:div w:id="270475327">
          <w:marLeft w:val="0"/>
          <w:marRight w:val="0"/>
          <w:marTop w:val="0"/>
          <w:marBottom w:val="0"/>
          <w:divBdr>
            <w:top w:val="none" w:sz="0" w:space="0" w:color="auto"/>
            <w:left w:val="none" w:sz="0" w:space="0" w:color="auto"/>
            <w:bottom w:val="none" w:sz="0" w:space="0" w:color="auto"/>
            <w:right w:val="none" w:sz="0" w:space="0" w:color="auto"/>
          </w:divBdr>
          <w:divsChild>
            <w:div w:id="1276981262">
              <w:marLeft w:val="0"/>
              <w:marRight w:val="0"/>
              <w:marTop w:val="0"/>
              <w:marBottom w:val="0"/>
              <w:divBdr>
                <w:top w:val="none" w:sz="0" w:space="0" w:color="auto"/>
                <w:left w:val="none" w:sz="0" w:space="0" w:color="auto"/>
                <w:bottom w:val="none" w:sz="0" w:space="0" w:color="auto"/>
                <w:right w:val="none" w:sz="0" w:space="0" w:color="auto"/>
              </w:divBdr>
            </w:div>
          </w:divsChild>
        </w:div>
        <w:div w:id="348485043">
          <w:marLeft w:val="0"/>
          <w:marRight w:val="0"/>
          <w:marTop w:val="0"/>
          <w:marBottom w:val="0"/>
          <w:divBdr>
            <w:top w:val="none" w:sz="0" w:space="0" w:color="auto"/>
            <w:left w:val="none" w:sz="0" w:space="0" w:color="auto"/>
            <w:bottom w:val="none" w:sz="0" w:space="0" w:color="auto"/>
            <w:right w:val="none" w:sz="0" w:space="0" w:color="auto"/>
          </w:divBdr>
        </w:div>
        <w:div w:id="1326937851">
          <w:marLeft w:val="0"/>
          <w:marRight w:val="0"/>
          <w:marTop w:val="0"/>
          <w:marBottom w:val="0"/>
          <w:divBdr>
            <w:top w:val="none" w:sz="0" w:space="0" w:color="auto"/>
            <w:left w:val="none" w:sz="0" w:space="0" w:color="auto"/>
            <w:bottom w:val="none" w:sz="0" w:space="0" w:color="auto"/>
            <w:right w:val="none" w:sz="0" w:space="0" w:color="auto"/>
          </w:divBdr>
          <w:divsChild>
            <w:div w:id="1845826637">
              <w:marLeft w:val="0"/>
              <w:marRight w:val="0"/>
              <w:marTop w:val="0"/>
              <w:marBottom w:val="0"/>
              <w:divBdr>
                <w:top w:val="none" w:sz="0" w:space="0" w:color="auto"/>
                <w:left w:val="none" w:sz="0" w:space="0" w:color="auto"/>
                <w:bottom w:val="none" w:sz="0" w:space="0" w:color="auto"/>
                <w:right w:val="none" w:sz="0" w:space="0" w:color="auto"/>
              </w:divBdr>
            </w:div>
          </w:divsChild>
        </w:div>
        <w:div w:id="399056922">
          <w:marLeft w:val="0"/>
          <w:marRight w:val="0"/>
          <w:marTop w:val="0"/>
          <w:marBottom w:val="0"/>
          <w:divBdr>
            <w:top w:val="none" w:sz="0" w:space="0" w:color="auto"/>
            <w:left w:val="none" w:sz="0" w:space="0" w:color="auto"/>
            <w:bottom w:val="none" w:sz="0" w:space="0" w:color="auto"/>
            <w:right w:val="none" w:sz="0" w:space="0" w:color="auto"/>
          </w:divBdr>
        </w:div>
        <w:div w:id="471872996">
          <w:marLeft w:val="0"/>
          <w:marRight w:val="0"/>
          <w:marTop w:val="0"/>
          <w:marBottom w:val="0"/>
          <w:divBdr>
            <w:top w:val="none" w:sz="0" w:space="0" w:color="auto"/>
            <w:left w:val="none" w:sz="0" w:space="0" w:color="auto"/>
            <w:bottom w:val="none" w:sz="0" w:space="0" w:color="auto"/>
            <w:right w:val="none" w:sz="0" w:space="0" w:color="auto"/>
          </w:divBdr>
          <w:divsChild>
            <w:div w:id="317879041">
              <w:marLeft w:val="0"/>
              <w:marRight w:val="0"/>
              <w:marTop w:val="0"/>
              <w:marBottom w:val="0"/>
              <w:divBdr>
                <w:top w:val="none" w:sz="0" w:space="0" w:color="auto"/>
                <w:left w:val="none" w:sz="0" w:space="0" w:color="auto"/>
                <w:bottom w:val="none" w:sz="0" w:space="0" w:color="auto"/>
                <w:right w:val="none" w:sz="0" w:space="0" w:color="auto"/>
              </w:divBdr>
            </w:div>
          </w:divsChild>
        </w:div>
        <w:div w:id="296689538">
          <w:marLeft w:val="0"/>
          <w:marRight w:val="0"/>
          <w:marTop w:val="0"/>
          <w:marBottom w:val="0"/>
          <w:divBdr>
            <w:top w:val="none" w:sz="0" w:space="0" w:color="auto"/>
            <w:left w:val="none" w:sz="0" w:space="0" w:color="auto"/>
            <w:bottom w:val="none" w:sz="0" w:space="0" w:color="auto"/>
            <w:right w:val="none" w:sz="0" w:space="0" w:color="auto"/>
          </w:divBdr>
        </w:div>
        <w:div w:id="1174490503">
          <w:marLeft w:val="0"/>
          <w:marRight w:val="0"/>
          <w:marTop w:val="0"/>
          <w:marBottom w:val="0"/>
          <w:divBdr>
            <w:top w:val="none" w:sz="0" w:space="0" w:color="auto"/>
            <w:left w:val="none" w:sz="0" w:space="0" w:color="auto"/>
            <w:bottom w:val="none" w:sz="0" w:space="0" w:color="auto"/>
            <w:right w:val="none" w:sz="0" w:space="0" w:color="auto"/>
          </w:divBdr>
          <w:divsChild>
            <w:div w:id="1041131793">
              <w:marLeft w:val="0"/>
              <w:marRight w:val="0"/>
              <w:marTop w:val="0"/>
              <w:marBottom w:val="0"/>
              <w:divBdr>
                <w:top w:val="none" w:sz="0" w:space="0" w:color="auto"/>
                <w:left w:val="none" w:sz="0" w:space="0" w:color="auto"/>
                <w:bottom w:val="none" w:sz="0" w:space="0" w:color="auto"/>
                <w:right w:val="none" w:sz="0" w:space="0" w:color="auto"/>
              </w:divBdr>
            </w:div>
          </w:divsChild>
        </w:div>
        <w:div w:id="1580210254">
          <w:marLeft w:val="0"/>
          <w:marRight w:val="0"/>
          <w:marTop w:val="0"/>
          <w:marBottom w:val="0"/>
          <w:divBdr>
            <w:top w:val="none" w:sz="0" w:space="0" w:color="auto"/>
            <w:left w:val="none" w:sz="0" w:space="0" w:color="auto"/>
            <w:bottom w:val="none" w:sz="0" w:space="0" w:color="auto"/>
            <w:right w:val="none" w:sz="0" w:space="0" w:color="auto"/>
          </w:divBdr>
        </w:div>
        <w:div w:id="640614895">
          <w:marLeft w:val="0"/>
          <w:marRight w:val="0"/>
          <w:marTop w:val="0"/>
          <w:marBottom w:val="0"/>
          <w:divBdr>
            <w:top w:val="none" w:sz="0" w:space="0" w:color="auto"/>
            <w:left w:val="none" w:sz="0" w:space="0" w:color="auto"/>
            <w:bottom w:val="none" w:sz="0" w:space="0" w:color="auto"/>
            <w:right w:val="none" w:sz="0" w:space="0" w:color="auto"/>
          </w:divBdr>
          <w:divsChild>
            <w:div w:id="82921158">
              <w:marLeft w:val="0"/>
              <w:marRight w:val="0"/>
              <w:marTop w:val="0"/>
              <w:marBottom w:val="0"/>
              <w:divBdr>
                <w:top w:val="none" w:sz="0" w:space="0" w:color="auto"/>
                <w:left w:val="none" w:sz="0" w:space="0" w:color="auto"/>
                <w:bottom w:val="none" w:sz="0" w:space="0" w:color="auto"/>
                <w:right w:val="none" w:sz="0" w:space="0" w:color="auto"/>
              </w:divBdr>
            </w:div>
          </w:divsChild>
        </w:div>
        <w:div w:id="1181972425">
          <w:marLeft w:val="0"/>
          <w:marRight w:val="0"/>
          <w:marTop w:val="0"/>
          <w:marBottom w:val="0"/>
          <w:divBdr>
            <w:top w:val="none" w:sz="0" w:space="0" w:color="auto"/>
            <w:left w:val="none" w:sz="0" w:space="0" w:color="auto"/>
            <w:bottom w:val="none" w:sz="0" w:space="0" w:color="auto"/>
            <w:right w:val="none" w:sz="0" w:space="0" w:color="auto"/>
          </w:divBdr>
        </w:div>
        <w:div w:id="830606453">
          <w:marLeft w:val="0"/>
          <w:marRight w:val="0"/>
          <w:marTop w:val="0"/>
          <w:marBottom w:val="0"/>
          <w:divBdr>
            <w:top w:val="none" w:sz="0" w:space="0" w:color="auto"/>
            <w:left w:val="none" w:sz="0" w:space="0" w:color="auto"/>
            <w:bottom w:val="none" w:sz="0" w:space="0" w:color="auto"/>
            <w:right w:val="none" w:sz="0" w:space="0" w:color="auto"/>
          </w:divBdr>
          <w:divsChild>
            <w:div w:id="323971915">
              <w:marLeft w:val="0"/>
              <w:marRight w:val="0"/>
              <w:marTop w:val="0"/>
              <w:marBottom w:val="0"/>
              <w:divBdr>
                <w:top w:val="none" w:sz="0" w:space="0" w:color="auto"/>
                <w:left w:val="none" w:sz="0" w:space="0" w:color="auto"/>
                <w:bottom w:val="none" w:sz="0" w:space="0" w:color="auto"/>
                <w:right w:val="none" w:sz="0" w:space="0" w:color="auto"/>
              </w:divBdr>
            </w:div>
          </w:divsChild>
        </w:div>
        <w:div w:id="1244409888">
          <w:marLeft w:val="0"/>
          <w:marRight w:val="0"/>
          <w:marTop w:val="300"/>
          <w:marBottom w:val="0"/>
          <w:divBdr>
            <w:top w:val="none" w:sz="0" w:space="0" w:color="auto"/>
            <w:left w:val="none" w:sz="0" w:space="0" w:color="auto"/>
            <w:bottom w:val="none" w:sz="0" w:space="0" w:color="auto"/>
            <w:right w:val="none" w:sz="0" w:space="0" w:color="auto"/>
          </w:divBdr>
          <w:divsChild>
            <w:div w:id="2000886010">
              <w:marLeft w:val="0"/>
              <w:marRight w:val="0"/>
              <w:marTop w:val="0"/>
              <w:marBottom w:val="0"/>
              <w:divBdr>
                <w:top w:val="none" w:sz="0" w:space="0" w:color="auto"/>
                <w:left w:val="none" w:sz="0" w:space="0" w:color="auto"/>
                <w:bottom w:val="none" w:sz="0" w:space="0" w:color="auto"/>
                <w:right w:val="none" w:sz="0" w:space="0" w:color="auto"/>
              </w:divBdr>
              <w:divsChild>
                <w:div w:id="2018191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032518">
          <w:marLeft w:val="0"/>
          <w:marRight w:val="0"/>
          <w:marTop w:val="300"/>
          <w:marBottom w:val="0"/>
          <w:divBdr>
            <w:top w:val="none" w:sz="0" w:space="0" w:color="auto"/>
            <w:left w:val="none" w:sz="0" w:space="0" w:color="auto"/>
            <w:bottom w:val="none" w:sz="0" w:space="0" w:color="auto"/>
            <w:right w:val="none" w:sz="0" w:space="0" w:color="auto"/>
          </w:divBdr>
          <w:divsChild>
            <w:div w:id="460267448">
              <w:marLeft w:val="0"/>
              <w:marRight w:val="0"/>
              <w:marTop w:val="0"/>
              <w:marBottom w:val="0"/>
              <w:divBdr>
                <w:top w:val="none" w:sz="0" w:space="0" w:color="auto"/>
                <w:left w:val="none" w:sz="0" w:space="0" w:color="auto"/>
                <w:bottom w:val="none" w:sz="0" w:space="0" w:color="auto"/>
                <w:right w:val="none" w:sz="0" w:space="0" w:color="auto"/>
              </w:divBdr>
              <w:divsChild>
                <w:div w:id="1127510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3047970">
          <w:marLeft w:val="0"/>
          <w:marRight w:val="0"/>
          <w:marTop w:val="300"/>
          <w:marBottom w:val="0"/>
          <w:divBdr>
            <w:top w:val="none" w:sz="0" w:space="0" w:color="auto"/>
            <w:left w:val="none" w:sz="0" w:space="0" w:color="auto"/>
            <w:bottom w:val="none" w:sz="0" w:space="0" w:color="auto"/>
            <w:right w:val="none" w:sz="0" w:space="0" w:color="auto"/>
          </w:divBdr>
          <w:divsChild>
            <w:div w:id="1548907634">
              <w:marLeft w:val="0"/>
              <w:marRight w:val="0"/>
              <w:marTop w:val="0"/>
              <w:marBottom w:val="0"/>
              <w:divBdr>
                <w:top w:val="none" w:sz="0" w:space="0" w:color="auto"/>
                <w:left w:val="none" w:sz="0" w:space="0" w:color="auto"/>
                <w:bottom w:val="none" w:sz="0" w:space="0" w:color="auto"/>
                <w:right w:val="none" w:sz="0" w:space="0" w:color="auto"/>
              </w:divBdr>
              <w:divsChild>
                <w:div w:id="1098908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9848804">
          <w:marLeft w:val="0"/>
          <w:marRight w:val="0"/>
          <w:marTop w:val="300"/>
          <w:marBottom w:val="0"/>
          <w:divBdr>
            <w:top w:val="none" w:sz="0" w:space="0" w:color="auto"/>
            <w:left w:val="none" w:sz="0" w:space="0" w:color="auto"/>
            <w:bottom w:val="none" w:sz="0" w:space="0" w:color="auto"/>
            <w:right w:val="none" w:sz="0" w:space="0" w:color="auto"/>
          </w:divBdr>
          <w:divsChild>
            <w:div w:id="956375530">
              <w:marLeft w:val="0"/>
              <w:marRight w:val="0"/>
              <w:marTop w:val="0"/>
              <w:marBottom w:val="0"/>
              <w:divBdr>
                <w:top w:val="none" w:sz="0" w:space="0" w:color="auto"/>
                <w:left w:val="none" w:sz="0" w:space="0" w:color="auto"/>
                <w:bottom w:val="none" w:sz="0" w:space="0" w:color="auto"/>
                <w:right w:val="none" w:sz="0" w:space="0" w:color="auto"/>
              </w:divBdr>
              <w:divsChild>
                <w:div w:id="1922056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1814282">
      <w:bodyDiv w:val="1"/>
      <w:marLeft w:val="0"/>
      <w:marRight w:val="0"/>
      <w:marTop w:val="0"/>
      <w:marBottom w:val="0"/>
      <w:divBdr>
        <w:top w:val="none" w:sz="0" w:space="0" w:color="auto"/>
        <w:left w:val="none" w:sz="0" w:space="0" w:color="auto"/>
        <w:bottom w:val="none" w:sz="0" w:space="0" w:color="auto"/>
        <w:right w:val="none" w:sz="0" w:space="0" w:color="auto"/>
      </w:divBdr>
      <w:divsChild>
        <w:div w:id="1891648675">
          <w:marLeft w:val="0"/>
          <w:marRight w:val="0"/>
          <w:marTop w:val="0"/>
          <w:marBottom w:val="0"/>
          <w:divBdr>
            <w:top w:val="none" w:sz="0" w:space="0" w:color="auto"/>
            <w:left w:val="none" w:sz="0" w:space="0" w:color="auto"/>
            <w:bottom w:val="none" w:sz="0" w:space="0" w:color="auto"/>
            <w:right w:val="none" w:sz="0" w:space="0" w:color="auto"/>
          </w:divBdr>
        </w:div>
        <w:div w:id="40636581">
          <w:marLeft w:val="0"/>
          <w:marRight w:val="0"/>
          <w:marTop w:val="0"/>
          <w:marBottom w:val="0"/>
          <w:divBdr>
            <w:top w:val="none" w:sz="0" w:space="0" w:color="auto"/>
            <w:left w:val="none" w:sz="0" w:space="0" w:color="auto"/>
            <w:bottom w:val="none" w:sz="0" w:space="0" w:color="auto"/>
            <w:right w:val="none" w:sz="0" w:space="0" w:color="auto"/>
          </w:divBdr>
          <w:divsChild>
            <w:div w:id="909312303">
              <w:marLeft w:val="0"/>
              <w:marRight w:val="0"/>
              <w:marTop w:val="0"/>
              <w:marBottom w:val="0"/>
              <w:divBdr>
                <w:top w:val="none" w:sz="0" w:space="0" w:color="auto"/>
                <w:left w:val="none" w:sz="0" w:space="0" w:color="auto"/>
                <w:bottom w:val="none" w:sz="0" w:space="0" w:color="auto"/>
                <w:right w:val="none" w:sz="0" w:space="0" w:color="auto"/>
              </w:divBdr>
            </w:div>
          </w:divsChild>
        </w:div>
        <w:div w:id="611591340">
          <w:marLeft w:val="0"/>
          <w:marRight w:val="0"/>
          <w:marTop w:val="0"/>
          <w:marBottom w:val="0"/>
          <w:divBdr>
            <w:top w:val="none" w:sz="0" w:space="0" w:color="auto"/>
            <w:left w:val="none" w:sz="0" w:space="0" w:color="auto"/>
            <w:bottom w:val="none" w:sz="0" w:space="0" w:color="auto"/>
            <w:right w:val="none" w:sz="0" w:space="0" w:color="auto"/>
          </w:divBdr>
        </w:div>
        <w:div w:id="871461926">
          <w:marLeft w:val="0"/>
          <w:marRight w:val="0"/>
          <w:marTop w:val="0"/>
          <w:marBottom w:val="0"/>
          <w:divBdr>
            <w:top w:val="none" w:sz="0" w:space="0" w:color="auto"/>
            <w:left w:val="none" w:sz="0" w:space="0" w:color="auto"/>
            <w:bottom w:val="none" w:sz="0" w:space="0" w:color="auto"/>
            <w:right w:val="none" w:sz="0" w:space="0" w:color="auto"/>
          </w:divBdr>
          <w:divsChild>
            <w:div w:id="2066030022">
              <w:marLeft w:val="0"/>
              <w:marRight w:val="0"/>
              <w:marTop w:val="0"/>
              <w:marBottom w:val="0"/>
              <w:divBdr>
                <w:top w:val="none" w:sz="0" w:space="0" w:color="auto"/>
                <w:left w:val="none" w:sz="0" w:space="0" w:color="auto"/>
                <w:bottom w:val="none" w:sz="0" w:space="0" w:color="auto"/>
                <w:right w:val="none" w:sz="0" w:space="0" w:color="auto"/>
              </w:divBdr>
            </w:div>
          </w:divsChild>
        </w:div>
        <w:div w:id="31076860">
          <w:marLeft w:val="0"/>
          <w:marRight w:val="0"/>
          <w:marTop w:val="0"/>
          <w:marBottom w:val="0"/>
          <w:divBdr>
            <w:top w:val="none" w:sz="0" w:space="0" w:color="auto"/>
            <w:left w:val="none" w:sz="0" w:space="0" w:color="auto"/>
            <w:bottom w:val="none" w:sz="0" w:space="0" w:color="auto"/>
            <w:right w:val="none" w:sz="0" w:space="0" w:color="auto"/>
          </w:divBdr>
        </w:div>
        <w:div w:id="1484274714">
          <w:marLeft w:val="0"/>
          <w:marRight w:val="0"/>
          <w:marTop w:val="0"/>
          <w:marBottom w:val="0"/>
          <w:divBdr>
            <w:top w:val="none" w:sz="0" w:space="0" w:color="auto"/>
            <w:left w:val="none" w:sz="0" w:space="0" w:color="auto"/>
            <w:bottom w:val="none" w:sz="0" w:space="0" w:color="auto"/>
            <w:right w:val="none" w:sz="0" w:space="0" w:color="auto"/>
          </w:divBdr>
          <w:divsChild>
            <w:div w:id="663511573">
              <w:marLeft w:val="0"/>
              <w:marRight w:val="0"/>
              <w:marTop w:val="0"/>
              <w:marBottom w:val="0"/>
              <w:divBdr>
                <w:top w:val="none" w:sz="0" w:space="0" w:color="auto"/>
                <w:left w:val="none" w:sz="0" w:space="0" w:color="auto"/>
                <w:bottom w:val="none" w:sz="0" w:space="0" w:color="auto"/>
                <w:right w:val="none" w:sz="0" w:space="0" w:color="auto"/>
              </w:divBdr>
            </w:div>
          </w:divsChild>
        </w:div>
        <w:div w:id="1432046704">
          <w:marLeft w:val="0"/>
          <w:marRight w:val="0"/>
          <w:marTop w:val="0"/>
          <w:marBottom w:val="0"/>
          <w:divBdr>
            <w:top w:val="none" w:sz="0" w:space="0" w:color="auto"/>
            <w:left w:val="none" w:sz="0" w:space="0" w:color="auto"/>
            <w:bottom w:val="none" w:sz="0" w:space="0" w:color="auto"/>
            <w:right w:val="none" w:sz="0" w:space="0" w:color="auto"/>
          </w:divBdr>
        </w:div>
        <w:div w:id="1546216743">
          <w:marLeft w:val="0"/>
          <w:marRight w:val="0"/>
          <w:marTop w:val="0"/>
          <w:marBottom w:val="0"/>
          <w:divBdr>
            <w:top w:val="none" w:sz="0" w:space="0" w:color="auto"/>
            <w:left w:val="none" w:sz="0" w:space="0" w:color="auto"/>
            <w:bottom w:val="none" w:sz="0" w:space="0" w:color="auto"/>
            <w:right w:val="none" w:sz="0" w:space="0" w:color="auto"/>
          </w:divBdr>
          <w:divsChild>
            <w:div w:id="327751954">
              <w:marLeft w:val="0"/>
              <w:marRight w:val="0"/>
              <w:marTop w:val="0"/>
              <w:marBottom w:val="0"/>
              <w:divBdr>
                <w:top w:val="none" w:sz="0" w:space="0" w:color="auto"/>
                <w:left w:val="none" w:sz="0" w:space="0" w:color="auto"/>
                <w:bottom w:val="none" w:sz="0" w:space="0" w:color="auto"/>
                <w:right w:val="none" w:sz="0" w:space="0" w:color="auto"/>
              </w:divBdr>
            </w:div>
          </w:divsChild>
        </w:div>
        <w:div w:id="625238708">
          <w:marLeft w:val="0"/>
          <w:marRight w:val="0"/>
          <w:marTop w:val="0"/>
          <w:marBottom w:val="0"/>
          <w:divBdr>
            <w:top w:val="none" w:sz="0" w:space="0" w:color="auto"/>
            <w:left w:val="none" w:sz="0" w:space="0" w:color="auto"/>
            <w:bottom w:val="none" w:sz="0" w:space="0" w:color="auto"/>
            <w:right w:val="none" w:sz="0" w:space="0" w:color="auto"/>
          </w:divBdr>
        </w:div>
        <w:div w:id="1779135836">
          <w:marLeft w:val="0"/>
          <w:marRight w:val="0"/>
          <w:marTop w:val="0"/>
          <w:marBottom w:val="0"/>
          <w:divBdr>
            <w:top w:val="none" w:sz="0" w:space="0" w:color="auto"/>
            <w:left w:val="none" w:sz="0" w:space="0" w:color="auto"/>
            <w:bottom w:val="none" w:sz="0" w:space="0" w:color="auto"/>
            <w:right w:val="none" w:sz="0" w:space="0" w:color="auto"/>
          </w:divBdr>
          <w:divsChild>
            <w:div w:id="836265173">
              <w:marLeft w:val="0"/>
              <w:marRight w:val="0"/>
              <w:marTop w:val="0"/>
              <w:marBottom w:val="0"/>
              <w:divBdr>
                <w:top w:val="none" w:sz="0" w:space="0" w:color="auto"/>
                <w:left w:val="none" w:sz="0" w:space="0" w:color="auto"/>
                <w:bottom w:val="none" w:sz="0" w:space="0" w:color="auto"/>
                <w:right w:val="none" w:sz="0" w:space="0" w:color="auto"/>
              </w:divBdr>
            </w:div>
          </w:divsChild>
        </w:div>
        <w:div w:id="67190967">
          <w:marLeft w:val="0"/>
          <w:marRight w:val="0"/>
          <w:marTop w:val="0"/>
          <w:marBottom w:val="0"/>
          <w:divBdr>
            <w:top w:val="none" w:sz="0" w:space="0" w:color="auto"/>
            <w:left w:val="none" w:sz="0" w:space="0" w:color="auto"/>
            <w:bottom w:val="none" w:sz="0" w:space="0" w:color="auto"/>
            <w:right w:val="none" w:sz="0" w:space="0" w:color="auto"/>
          </w:divBdr>
        </w:div>
        <w:div w:id="458642967">
          <w:marLeft w:val="0"/>
          <w:marRight w:val="0"/>
          <w:marTop w:val="0"/>
          <w:marBottom w:val="0"/>
          <w:divBdr>
            <w:top w:val="none" w:sz="0" w:space="0" w:color="auto"/>
            <w:left w:val="none" w:sz="0" w:space="0" w:color="auto"/>
            <w:bottom w:val="none" w:sz="0" w:space="0" w:color="auto"/>
            <w:right w:val="none" w:sz="0" w:space="0" w:color="auto"/>
          </w:divBdr>
          <w:divsChild>
            <w:div w:id="1023289477">
              <w:marLeft w:val="0"/>
              <w:marRight w:val="0"/>
              <w:marTop w:val="0"/>
              <w:marBottom w:val="0"/>
              <w:divBdr>
                <w:top w:val="none" w:sz="0" w:space="0" w:color="auto"/>
                <w:left w:val="none" w:sz="0" w:space="0" w:color="auto"/>
                <w:bottom w:val="none" w:sz="0" w:space="0" w:color="auto"/>
                <w:right w:val="none" w:sz="0" w:space="0" w:color="auto"/>
              </w:divBdr>
            </w:div>
          </w:divsChild>
        </w:div>
        <w:div w:id="1491599398">
          <w:marLeft w:val="0"/>
          <w:marRight w:val="0"/>
          <w:marTop w:val="0"/>
          <w:marBottom w:val="0"/>
          <w:divBdr>
            <w:top w:val="none" w:sz="0" w:space="0" w:color="auto"/>
            <w:left w:val="none" w:sz="0" w:space="0" w:color="auto"/>
            <w:bottom w:val="none" w:sz="0" w:space="0" w:color="auto"/>
            <w:right w:val="none" w:sz="0" w:space="0" w:color="auto"/>
          </w:divBdr>
        </w:div>
        <w:div w:id="1495683729">
          <w:marLeft w:val="0"/>
          <w:marRight w:val="0"/>
          <w:marTop w:val="0"/>
          <w:marBottom w:val="0"/>
          <w:divBdr>
            <w:top w:val="none" w:sz="0" w:space="0" w:color="auto"/>
            <w:left w:val="none" w:sz="0" w:space="0" w:color="auto"/>
            <w:bottom w:val="none" w:sz="0" w:space="0" w:color="auto"/>
            <w:right w:val="none" w:sz="0" w:space="0" w:color="auto"/>
          </w:divBdr>
          <w:divsChild>
            <w:div w:id="878661696">
              <w:marLeft w:val="0"/>
              <w:marRight w:val="0"/>
              <w:marTop w:val="0"/>
              <w:marBottom w:val="0"/>
              <w:divBdr>
                <w:top w:val="none" w:sz="0" w:space="0" w:color="auto"/>
                <w:left w:val="none" w:sz="0" w:space="0" w:color="auto"/>
                <w:bottom w:val="none" w:sz="0" w:space="0" w:color="auto"/>
                <w:right w:val="none" w:sz="0" w:space="0" w:color="auto"/>
              </w:divBdr>
            </w:div>
          </w:divsChild>
        </w:div>
        <w:div w:id="1346132575">
          <w:marLeft w:val="0"/>
          <w:marRight w:val="0"/>
          <w:marTop w:val="300"/>
          <w:marBottom w:val="0"/>
          <w:divBdr>
            <w:top w:val="none" w:sz="0" w:space="0" w:color="auto"/>
            <w:left w:val="none" w:sz="0" w:space="0" w:color="auto"/>
            <w:bottom w:val="none" w:sz="0" w:space="0" w:color="auto"/>
            <w:right w:val="none" w:sz="0" w:space="0" w:color="auto"/>
          </w:divBdr>
          <w:divsChild>
            <w:div w:id="876043583">
              <w:marLeft w:val="0"/>
              <w:marRight w:val="0"/>
              <w:marTop w:val="0"/>
              <w:marBottom w:val="0"/>
              <w:divBdr>
                <w:top w:val="none" w:sz="0" w:space="0" w:color="auto"/>
                <w:left w:val="none" w:sz="0" w:space="0" w:color="auto"/>
                <w:bottom w:val="none" w:sz="0" w:space="0" w:color="auto"/>
                <w:right w:val="none" w:sz="0" w:space="0" w:color="auto"/>
              </w:divBdr>
              <w:divsChild>
                <w:div w:id="660810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513987">
          <w:marLeft w:val="0"/>
          <w:marRight w:val="0"/>
          <w:marTop w:val="300"/>
          <w:marBottom w:val="0"/>
          <w:divBdr>
            <w:top w:val="none" w:sz="0" w:space="0" w:color="auto"/>
            <w:left w:val="none" w:sz="0" w:space="0" w:color="auto"/>
            <w:bottom w:val="none" w:sz="0" w:space="0" w:color="auto"/>
            <w:right w:val="none" w:sz="0" w:space="0" w:color="auto"/>
          </w:divBdr>
          <w:divsChild>
            <w:div w:id="974723309">
              <w:marLeft w:val="0"/>
              <w:marRight w:val="0"/>
              <w:marTop w:val="0"/>
              <w:marBottom w:val="0"/>
              <w:divBdr>
                <w:top w:val="none" w:sz="0" w:space="0" w:color="auto"/>
                <w:left w:val="none" w:sz="0" w:space="0" w:color="auto"/>
                <w:bottom w:val="none" w:sz="0" w:space="0" w:color="auto"/>
                <w:right w:val="none" w:sz="0" w:space="0" w:color="auto"/>
              </w:divBdr>
              <w:divsChild>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sChild>
                <w:div w:id="1718776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586903">
          <w:marLeft w:val="0"/>
          <w:marRight w:val="0"/>
          <w:marTop w:val="300"/>
          <w:marBottom w:val="0"/>
          <w:divBdr>
            <w:top w:val="none" w:sz="0" w:space="0" w:color="auto"/>
            <w:left w:val="none" w:sz="0" w:space="0" w:color="auto"/>
            <w:bottom w:val="none" w:sz="0" w:space="0" w:color="auto"/>
            <w:right w:val="none" w:sz="0" w:space="0" w:color="auto"/>
          </w:divBdr>
          <w:divsChild>
            <w:div w:id="1329095943">
              <w:marLeft w:val="0"/>
              <w:marRight w:val="0"/>
              <w:marTop w:val="0"/>
              <w:marBottom w:val="0"/>
              <w:divBdr>
                <w:top w:val="none" w:sz="0" w:space="0" w:color="auto"/>
                <w:left w:val="none" w:sz="0" w:space="0" w:color="auto"/>
                <w:bottom w:val="none" w:sz="0" w:space="0" w:color="auto"/>
                <w:right w:val="none" w:sz="0" w:space="0" w:color="auto"/>
              </w:divBdr>
              <w:divsChild>
                <w:div w:id="969171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2002593">
      <w:bodyDiv w:val="1"/>
      <w:marLeft w:val="0"/>
      <w:marRight w:val="0"/>
      <w:marTop w:val="0"/>
      <w:marBottom w:val="0"/>
      <w:divBdr>
        <w:top w:val="none" w:sz="0" w:space="0" w:color="auto"/>
        <w:left w:val="none" w:sz="0" w:space="0" w:color="auto"/>
        <w:bottom w:val="none" w:sz="0" w:space="0" w:color="auto"/>
        <w:right w:val="none" w:sz="0" w:space="0" w:color="auto"/>
      </w:divBdr>
      <w:divsChild>
        <w:div w:id="3284115">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364448595">
          <w:marLeft w:val="0"/>
          <w:marRight w:val="0"/>
          <w:marTop w:val="0"/>
          <w:marBottom w:val="0"/>
          <w:divBdr>
            <w:top w:val="none" w:sz="0" w:space="0" w:color="auto"/>
            <w:left w:val="none" w:sz="0" w:space="0" w:color="auto"/>
            <w:bottom w:val="none" w:sz="0" w:space="0" w:color="auto"/>
            <w:right w:val="none" w:sz="0" w:space="0" w:color="auto"/>
          </w:divBdr>
          <w:divsChild>
            <w:div w:id="50543821">
              <w:marLeft w:val="0"/>
              <w:marRight w:val="0"/>
              <w:marTop w:val="0"/>
              <w:marBottom w:val="0"/>
              <w:divBdr>
                <w:top w:val="none" w:sz="0" w:space="0" w:color="auto"/>
                <w:left w:val="none" w:sz="0" w:space="0" w:color="auto"/>
                <w:bottom w:val="none" w:sz="0" w:space="0" w:color="auto"/>
                <w:right w:val="none" w:sz="0" w:space="0" w:color="auto"/>
              </w:divBdr>
            </w:div>
          </w:divsChild>
        </w:div>
        <w:div w:id="364794202">
          <w:marLeft w:val="0"/>
          <w:marRight w:val="0"/>
          <w:marTop w:val="0"/>
          <w:marBottom w:val="0"/>
          <w:divBdr>
            <w:top w:val="none" w:sz="0" w:space="0" w:color="auto"/>
            <w:left w:val="none" w:sz="0" w:space="0" w:color="auto"/>
            <w:bottom w:val="none" w:sz="0" w:space="0" w:color="auto"/>
            <w:right w:val="none" w:sz="0" w:space="0" w:color="auto"/>
          </w:divBdr>
          <w:divsChild>
            <w:div w:id="495613274">
              <w:marLeft w:val="0"/>
              <w:marRight w:val="0"/>
              <w:marTop w:val="0"/>
              <w:marBottom w:val="0"/>
              <w:divBdr>
                <w:top w:val="none" w:sz="0" w:space="0" w:color="auto"/>
                <w:left w:val="none" w:sz="0" w:space="0" w:color="auto"/>
                <w:bottom w:val="none" w:sz="0" w:space="0" w:color="auto"/>
                <w:right w:val="none" w:sz="0" w:space="0" w:color="auto"/>
              </w:divBdr>
            </w:div>
          </w:divsChild>
        </w:div>
        <w:div w:id="369644513">
          <w:marLeft w:val="0"/>
          <w:marRight w:val="0"/>
          <w:marTop w:val="0"/>
          <w:marBottom w:val="0"/>
          <w:divBdr>
            <w:top w:val="none" w:sz="0" w:space="0" w:color="auto"/>
            <w:left w:val="none" w:sz="0" w:space="0" w:color="auto"/>
            <w:bottom w:val="none" w:sz="0" w:space="0" w:color="auto"/>
            <w:right w:val="none" w:sz="0" w:space="0" w:color="auto"/>
          </w:divBdr>
          <w:divsChild>
            <w:div w:id="79302551">
              <w:marLeft w:val="0"/>
              <w:marRight w:val="0"/>
              <w:marTop w:val="0"/>
              <w:marBottom w:val="0"/>
              <w:divBdr>
                <w:top w:val="none" w:sz="0" w:space="0" w:color="auto"/>
                <w:left w:val="none" w:sz="0" w:space="0" w:color="auto"/>
                <w:bottom w:val="none" w:sz="0" w:space="0" w:color="auto"/>
                <w:right w:val="none" w:sz="0" w:space="0" w:color="auto"/>
              </w:divBdr>
            </w:div>
          </w:divsChild>
        </w:div>
        <w:div w:id="463541462">
          <w:marLeft w:val="0"/>
          <w:marRight w:val="0"/>
          <w:marTop w:val="0"/>
          <w:marBottom w:val="0"/>
          <w:divBdr>
            <w:top w:val="none" w:sz="0" w:space="0" w:color="auto"/>
            <w:left w:val="none" w:sz="0" w:space="0" w:color="auto"/>
            <w:bottom w:val="none" w:sz="0" w:space="0" w:color="auto"/>
            <w:right w:val="none" w:sz="0" w:space="0" w:color="auto"/>
          </w:divBdr>
          <w:divsChild>
            <w:div w:id="1072435685">
              <w:marLeft w:val="0"/>
              <w:marRight w:val="0"/>
              <w:marTop w:val="0"/>
              <w:marBottom w:val="0"/>
              <w:divBdr>
                <w:top w:val="none" w:sz="0" w:space="0" w:color="auto"/>
                <w:left w:val="none" w:sz="0" w:space="0" w:color="auto"/>
                <w:bottom w:val="none" w:sz="0" w:space="0" w:color="auto"/>
                <w:right w:val="none" w:sz="0" w:space="0" w:color="auto"/>
              </w:divBdr>
            </w:div>
          </w:divsChild>
        </w:div>
        <w:div w:id="624240697">
          <w:marLeft w:val="0"/>
          <w:marRight w:val="0"/>
          <w:marTop w:val="0"/>
          <w:marBottom w:val="0"/>
          <w:divBdr>
            <w:top w:val="none" w:sz="0" w:space="0" w:color="auto"/>
            <w:left w:val="none" w:sz="0" w:space="0" w:color="auto"/>
            <w:bottom w:val="none" w:sz="0" w:space="0" w:color="auto"/>
            <w:right w:val="none" w:sz="0" w:space="0" w:color="auto"/>
          </w:divBdr>
          <w:divsChild>
            <w:div w:id="2036494071">
              <w:marLeft w:val="0"/>
              <w:marRight w:val="0"/>
              <w:marTop w:val="0"/>
              <w:marBottom w:val="0"/>
              <w:divBdr>
                <w:top w:val="none" w:sz="0" w:space="0" w:color="auto"/>
                <w:left w:val="none" w:sz="0" w:space="0" w:color="auto"/>
                <w:bottom w:val="none" w:sz="0" w:space="0" w:color="auto"/>
                <w:right w:val="none" w:sz="0" w:space="0" w:color="auto"/>
              </w:divBdr>
            </w:div>
          </w:divsChild>
        </w:div>
        <w:div w:id="685252891">
          <w:marLeft w:val="0"/>
          <w:marRight w:val="0"/>
          <w:marTop w:val="0"/>
          <w:marBottom w:val="0"/>
          <w:divBdr>
            <w:top w:val="none" w:sz="0" w:space="0" w:color="auto"/>
            <w:left w:val="none" w:sz="0" w:space="0" w:color="auto"/>
            <w:bottom w:val="none" w:sz="0" w:space="0" w:color="auto"/>
            <w:right w:val="none" w:sz="0" w:space="0" w:color="auto"/>
          </w:divBdr>
        </w:div>
        <w:div w:id="1031150142">
          <w:marLeft w:val="0"/>
          <w:marRight w:val="0"/>
          <w:marTop w:val="0"/>
          <w:marBottom w:val="0"/>
          <w:divBdr>
            <w:top w:val="none" w:sz="0" w:space="0" w:color="auto"/>
            <w:left w:val="none" w:sz="0" w:space="0" w:color="auto"/>
            <w:bottom w:val="none" w:sz="0" w:space="0" w:color="auto"/>
            <w:right w:val="none" w:sz="0" w:space="0" w:color="auto"/>
          </w:divBdr>
          <w:divsChild>
            <w:div w:id="1186748984">
              <w:marLeft w:val="0"/>
              <w:marRight w:val="0"/>
              <w:marTop w:val="0"/>
              <w:marBottom w:val="0"/>
              <w:divBdr>
                <w:top w:val="none" w:sz="0" w:space="0" w:color="auto"/>
                <w:left w:val="none" w:sz="0" w:space="0" w:color="auto"/>
                <w:bottom w:val="none" w:sz="0" w:space="0" w:color="auto"/>
                <w:right w:val="none" w:sz="0" w:space="0" w:color="auto"/>
              </w:divBdr>
            </w:div>
          </w:divsChild>
        </w:div>
        <w:div w:id="1103649363">
          <w:marLeft w:val="0"/>
          <w:marRight w:val="0"/>
          <w:marTop w:val="300"/>
          <w:marBottom w:val="0"/>
          <w:divBdr>
            <w:top w:val="none" w:sz="0" w:space="0" w:color="auto"/>
            <w:left w:val="none" w:sz="0" w:space="0" w:color="auto"/>
            <w:bottom w:val="none" w:sz="0" w:space="0" w:color="auto"/>
            <w:right w:val="none" w:sz="0" w:space="0" w:color="auto"/>
          </w:divBdr>
          <w:divsChild>
            <w:div w:id="160124204">
              <w:marLeft w:val="0"/>
              <w:marRight w:val="0"/>
              <w:marTop w:val="0"/>
              <w:marBottom w:val="0"/>
              <w:divBdr>
                <w:top w:val="none" w:sz="0" w:space="0" w:color="auto"/>
                <w:left w:val="none" w:sz="0" w:space="0" w:color="auto"/>
                <w:bottom w:val="none" w:sz="0" w:space="0" w:color="auto"/>
                <w:right w:val="none" w:sz="0" w:space="0" w:color="auto"/>
              </w:divBdr>
              <w:divsChild>
                <w:div w:id="1824539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9923699">
          <w:marLeft w:val="0"/>
          <w:marRight w:val="0"/>
          <w:marTop w:val="300"/>
          <w:marBottom w:val="0"/>
          <w:divBdr>
            <w:top w:val="none" w:sz="0" w:space="0" w:color="auto"/>
            <w:left w:val="none" w:sz="0" w:space="0" w:color="auto"/>
            <w:bottom w:val="none" w:sz="0" w:space="0" w:color="auto"/>
            <w:right w:val="none" w:sz="0" w:space="0" w:color="auto"/>
          </w:divBdr>
          <w:divsChild>
            <w:div w:id="1862166400">
              <w:marLeft w:val="0"/>
              <w:marRight w:val="0"/>
              <w:marTop w:val="0"/>
              <w:marBottom w:val="0"/>
              <w:divBdr>
                <w:top w:val="none" w:sz="0" w:space="0" w:color="auto"/>
                <w:left w:val="none" w:sz="0" w:space="0" w:color="auto"/>
                <w:bottom w:val="none" w:sz="0" w:space="0" w:color="auto"/>
                <w:right w:val="none" w:sz="0" w:space="0" w:color="auto"/>
              </w:divBdr>
              <w:divsChild>
                <w:div w:id="1755588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5392090">
          <w:marLeft w:val="0"/>
          <w:marRight w:val="0"/>
          <w:marTop w:val="0"/>
          <w:marBottom w:val="0"/>
          <w:divBdr>
            <w:top w:val="none" w:sz="0" w:space="0" w:color="auto"/>
            <w:left w:val="none" w:sz="0" w:space="0" w:color="auto"/>
            <w:bottom w:val="none" w:sz="0" w:space="0" w:color="auto"/>
            <w:right w:val="none" w:sz="0" w:space="0" w:color="auto"/>
          </w:divBdr>
        </w:div>
        <w:div w:id="1506820679">
          <w:marLeft w:val="0"/>
          <w:marRight w:val="0"/>
          <w:marTop w:val="0"/>
          <w:marBottom w:val="0"/>
          <w:divBdr>
            <w:top w:val="none" w:sz="0" w:space="0" w:color="auto"/>
            <w:left w:val="none" w:sz="0" w:space="0" w:color="auto"/>
            <w:bottom w:val="none" w:sz="0" w:space="0" w:color="auto"/>
            <w:right w:val="none" w:sz="0" w:space="0" w:color="auto"/>
          </w:divBdr>
        </w:div>
        <w:div w:id="1532911853">
          <w:marLeft w:val="0"/>
          <w:marRight w:val="0"/>
          <w:marTop w:val="0"/>
          <w:marBottom w:val="0"/>
          <w:divBdr>
            <w:top w:val="none" w:sz="0" w:space="0" w:color="auto"/>
            <w:left w:val="none" w:sz="0" w:space="0" w:color="auto"/>
            <w:bottom w:val="none" w:sz="0" w:space="0" w:color="auto"/>
            <w:right w:val="none" w:sz="0" w:space="0" w:color="auto"/>
          </w:divBdr>
        </w:div>
        <w:div w:id="1854954633">
          <w:marLeft w:val="0"/>
          <w:marRight w:val="0"/>
          <w:marTop w:val="0"/>
          <w:marBottom w:val="0"/>
          <w:divBdr>
            <w:top w:val="none" w:sz="0" w:space="0" w:color="auto"/>
            <w:left w:val="none" w:sz="0" w:space="0" w:color="auto"/>
            <w:bottom w:val="none" w:sz="0" w:space="0" w:color="auto"/>
            <w:right w:val="none" w:sz="0" w:space="0" w:color="auto"/>
          </w:divBdr>
        </w:div>
        <w:div w:id="1866283655">
          <w:marLeft w:val="0"/>
          <w:marRight w:val="0"/>
          <w:marTop w:val="0"/>
          <w:marBottom w:val="0"/>
          <w:divBdr>
            <w:top w:val="none" w:sz="0" w:space="0" w:color="auto"/>
            <w:left w:val="none" w:sz="0" w:space="0" w:color="auto"/>
            <w:bottom w:val="none" w:sz="0" w:space="0" w:color="auto"/>
            <w:right w:val="none" w:sz="0" w:space="0" w:color="auto"/>
          </w:divBdr>
          <w:divsChild>
            <w:div w:id="356322117">
              <w:marLeft w:val="0"/>
              <w:marRight w:val="0"/>
              <w:marTop w:val="0"/>
              <w:marBottom w:val="0"/>
              <w:divBdr>
                <w:top w:val="none" w:sz="0" w:space="0" w:color="auto"/>
                <w:left w:val="none" w:sz="0" w:space="0" w:color="auto"/>
                <w:bottom w:val="none" w:sz="0" w:space="0" w:color="auto"/>
                <w:right w:val="none" w:sz="0" w:space="0" w:color="auto"/>
              </w:divBdr>
            </w:div>
          </w:divsChild>
        </w:div>
        <w:div w:id="1953592548">
          <w:marLeft w:val="0"/>
          <w:marRight w:val="0"/>
          <w:marTop w:val="300"/>
          <w:marBottom w:val="0"/>
          <w:divBdr>
            <w:top w:val="none" w:sz="0" w:space="0" w:color="auto"/>
            <w:left w:val="none" w:sz="0" w:space="0" w:color="auto"/>
            <w:bottom w:val="none" w:sz="0" w:space="0" w:color="auto"/>
            <w:right w:val="none" w:sz="0" w:space="0" w:color="auto"/>
          </w:divBdr>
          <w:divsChild>
            <w:div w:id="431826239">
              <w:marLeft w:val="0"/>
              <w:marRight w:val="0"/>
              <w:marTop w:val="0"/>
              <w:marBottom w:val="0"/>
              <w:divBdr>
                <w:top w:val="none" w:sz="0" w:space="0" w:color="auto"/>
                <w:left w:val="none" w:sz="0" w:space="0" w:color="auto"/>
                <w:bottom w:val="none" w:sz="0" w:space="0" w:color="auto"/>
                <w:right w:val="none" w:sz="0" w:space="0" w:color="auto"/>
              </w:divBdr>
              <w:divsChild>
                <w:div w:id="1267809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2390785">
      <w:bodyDiv w:val="1"/>
      <w:marLeft w:val="0"/>
      <w:marRight w:val="0"/>
      <w:marTop w:val="0"/>
      <w:marBottom w:val="0"/>
      <w:divBdr>
        <w:top w:val="none" w:sz="0" w:space="0" w:color="auto"/>
        <w:left w:val="none" w:sz="0" w:space="0" w:color="auto"/>
        <w:bottom w:val="none" w:sz="0" w:space="0" w:color="auto"/>
        <w:right w:val="none" w:sz="0" w:space="0" w:color="auto"/>
      </w:divBdr>
      <w:divsChild>
        <w:div w:id="573781722">
          <w:marLeft w:val="0"/>
          <w:marRight w:val="0"/>
          <w:marTop w:val="0"/>
          <w:marBottom w:val="0"/>
          <w:divBdr>
            <w:top w:val="none" w:sz="0" w:space="0" w:color="auto"/>
            <w:left w:val="none" w:sz="0" w:space="0" w:color="auto"/>
            <w:bottom w:val="none" w:sz="0" w:space="0" w:color="auto"/>
            <w:right w:val="none" w:sz="0" w:space="0" w:color="auto"/>
          </w:divBdr>
        </w:div>
        <w:div w:id="296180385">
          <w:marLeft w:val="0"/>
          <w:marRight w:val="0"/>
          <w:marTop w:val="0"/>
          <w:marBottom w:val="0"/>
          <w:divBdr>
            <w:top w:val="none" w:sz="0" w:space="0" w:color="auto"/>
            <w:left w:val="none" w:sz="0" w:space="0" w:color="auto"/>
            <w:bottom w:val="none" w:sz="0" w:space="0" w:color="auto"/>
            <w:right w:val="none" w:sz="0" w:space="0" w:color="auto"/>
          </w:divBdr>
          <w:divsChild>
            <w:div w:id="1566063834">
              <w:marLeft w:val="0"/>
              <w:marRight w:val="0"/>
              <w:marTop w:val="0"/>
              <w:marBottom w:val="0"/>
              <w:divBdr>
                <w:top w:val="none" w:sz="0" w:space="0" w:color="auto"/>
                <w:left w:val="none" w:sz="0" w:space="0" w:color="auto"/>
                <w:bottom w:val="none" w:sz="0" w:space="0" w:color="auto"/>
                <w:right w:val="none" w:sz="0" w:space="0" w:color="auto"/>
              </w:divBdr>
            </w:div>
          </w:divsChild>
        </w:div>
        <w:div w:id="46340929">
          <w:marLeft w:val="0"/>
          <w:marRight w:val="0"/>
          <w:marTop w:val="0"/>
          <w:marBottom w:val="0"/>
          <w:divBdr>
            <w:top w:val="none" w:sz="0" w:space="0" w:color="auto"/>
            <w:left w:val="none" w:sz="0" w:space="0" w:color="auto"/>
            <w:bottom w:val="none" w:sz="0" w:space="0" w:color="auto"/>
            <w:right w:val="none" w:sz="0" w:space="0" w:color="auto"/>
          </w:divBdr>
        </w:div>
        <w:div w:id="1989283080">
          <w:marLeft w:val="0"/>
          <w:marRight w:val="0"/>
          <w:marTop w:val="0"/>
          <w:marBottom w:val="0"/>
          <w:divBdr>
            <w:top w:val="none" w:sz="0" w:space="0" w:color="auto"/>
            <w:left w:val="none" w:sz="0" w:space="0" w:color="auto"/>
            <w:bottom w:val="none" w:sz="0" w:space="0" w:color="auto"/>
            <w:right w:val="none" w:sz="0" w:space="0" w:color="auto"/>
          </w:divBdr>
          <w:divsChild>
            <w:div w:id="378479581">
              <w:marLeft w:val="0"/>
              <w:marRight w:val="0"/>
              <w:marTop w:val="0"/>
              <w:marBottom w:val="0"/>
              <w:divBdr>
                <w:top w:val="none" w:sz="0" w:space="0" w:color="auto"/>
                <w:left w:val="none" w:sz="0" w:space="0" w:color="auto"/>
                <w:bottom w:val="none" w:sz="0" w:space="0" w:color="auto"/>
                <w:right w:val="none" w:sz="0" w:space="0" w:color="auto"/>
              </w:divBdr>
            </w:div>
          </w:divsChild>
        </w:div>
        <w:div w:id="1705866142">
          <w:marLeft w:val="0"/>
          <w:marRight w:val="0"/>
          <w:marTop w:val="0"/>
          <w:marBottom w:val="0"/>
          <w:divBdr>
            <w:top w:val="none" w:sz="0" w:space="0" w:color="auto"/>
            <w:left w:val="none" w:sz="0" w:space="0" w:color="auto"/>
            <w:bottom w:val="none" w:sz="0" w:space="0" w:color="auto"/>
            <w:right w:val="none" w:sz="0" w:space="0" w:color="auto"/>
          </w:divBdr>
        </w:div>
        <w:div w:id="866598721">
          <w:marLeft w:val="0"/>
          <w:marRight w:val="0"/>
          <w:marTop w:val="0"/>
          <w:marBottom w:val="0"/>
          <w:divBdr>
            <w:top w:val="none" w:sz="0" w:space="0" w:color="auto"/>
            <w:left w:val="none" w:sz="0" w:space="0" w:color="auto"/>
            <w:bottom w:val="none" w:sz="0" w:space="0" w:color="auto"/>
            <w:right w:val="none" w:sz="0" w:space="0" w:color="auto"/>
          </w:divBdr>
          <w:divsChild>
            <w:div w:id="549532310">
              <w:marLeft w:val="0"/>
              <w:marRight w:val="0"/>
              <w:marTop w:val="0"/>
              <w:marBottom w:val="0"/>
              <w:divBdr>
                <w:top w:val="none" w:sz="0" w:space="0" w:color="auto"/>
                <w:left w:val="none" w:sz="0" w:space="0" w:color="auto"/>
                <w:bottom w:val="none" w:sz="0" w:space="0" w:color="auto"/>
                <w:right w:val="none" w:sz="0" w:space="0" w:color="auto"/>
              </w:divBdr>
            </w:div>
          </w:divsChild>
        </w:div>
        <w:div w:id="1260790978">
          <w:marLeft w:val="0"/>
          <w:marRight w:val="0"/>
          <w:marTop w:val="0"/>
          <w:marBottom w:val="0"/>
          <w:divBdr>
            <w:top w:val="none" w:sz="0" w:space="0" w:color="auto"/>
            <w:left w:val="none" w:sz="0" w:space="0" w:color="auto"/>
            <w:bottom w:val="none" w:sz="0" w:space="0" w:color="auto"/>
            <w:right w:val="none" w:sz="0" w:space="0" w:color="auto"/>
          </w:divBdr>
        </w:div>
        <w:div w:id="1830944943">
          <w:marLeft w:val="0"/>
          <w:marRight w:val="0"/>
          <w:marTop w:val="0"/>
          <w:marBottom w:val="0"/>
          <w:divBdr>
            <w:top w:val="none" w:sz="0" w:space="0" w:color="auto"/>
            <w:left w:val="none" w:sz="0" w:space="0" w:color="auto"/>
            <w:bottom w:val="none" w:sz="0" w:space="0" w:color="auto"/>
            <w:right w:val="none" w:sz="0" w:space="0" w:color="auto"/>
          </w:divBdr>
          <w:divsChild>
            <w:div w:id="1274433855">
              <w:marLeft w:val="0"/>
              <w:marRight w:val="0"/>
              <w:marTop w:val="0"/>
              <w:marBottom w:val="0"/>
              <w:divBdr>
                <w:top w:val="none" w:sz="0" w:space="0" w:color="auto"/>
                <w:left w:val="none" w:sz="0" w:space="0" w:color="auto"/>
                <w:bottom w:val="none" w:sz="0" w:space="0" w:color="auto"/>
                <w:right w:val="none" w:sz="0" w:space="0" w:color="auto"/>
              </w:divBdr>
            </w:div>
          </w:divsChild>
        </w:div>
        <w:div w:id="997272065">
          <w:marLeft w:val="0"/>
          <w:marRight w:val="0"/>
          <w:marTop w:val="0"/>
          <w:marBottom w:val="0"/>
          <w:divBdr>
            <w:top w:val="none" w:sz="0" w:space="0" w:color="auto"/>
            <w:left w:val="none" w:sz="0" w:space="0" w:color="auto"/>
            <w:bottom w:val="none" w:sz="0" w:space="0" w:color="auto"/>
            <w:right w:val="none" w:sz="0" w:space="0" w:color="auto"/>
          </w:divBdr>
        </w:div>
        <w:div w:id="1544900792">
          <w:marLeft w:val="0"/>
          <w:marRight w:val="0"/>
          <w:marTop w:val="0"/>
          <w:marBottom w:val="0"/>
          <w:divBdr>
            <w:top w:val="none" w:sz="0" w:space="0" w:color="auto"/>
            <w:left w:val="none" w:sz="0" w:space="0" w:color="auto"/>
            <w:bottom w:val="none" w:sz="0" w:space="0" w:color="auto"/>
            <w:right w:val="none" w:sz="0" w:space="0" w:color="auto"/>
          </w:divBdr>
          <w:divsChild>
            <w:div w:id="1982349369">
              <w:marLeft w:val="0"/>
              <w:marRight w:val="0"/>
              <w:marTop w:val="0"/>
              <w:marBottom w:val="0"/>
              <w:divBdr>
                <w:top w:val="none" w:sz="0" w:space="0" w:color="auto"/>
                <w:left w:val="none" w:sz="0" w:space="0" w:color="auto"/>
                <w:bottom w:val="none" w:sz="0" w:space="0" w:color="auto"/>
                <w:right w:val="none" w:sz="0" w:space="0" w:color="auto"/>
              </w:divBdr>
            </w:div>
          </w:divsChild>
        </w:div>
        <w:div w:id="1219778563">
          <w:marLeft w:val="0"/>
          <w:marRight w:val="0"/>
          <w:marTop w:val="0"/>
          <w:marBottom w:val="0"/>
          <w:divBdr>
            <w:top w:val="none" w:sz="0" w:space="0" w:color="auto"/>
            <w:left w:val="none" w:sz="0" w:space="0" w:color="auto"/>
            <w:bottom w:val="none" w:sz="0" w:space="0" w:color="auto"/>
            <w:right w:val="none" w:sz="0" w:space="0" w:color="auto"/>
          </w:divBdr>
        </w:div>
        <w:div w:id="1873954533">
          <w:marLeft w:val="0"/>
          <w:marRight w:val="0"/>
          <w:marTop w:val="0"/>
          <w:marBottom w:val="0"/>
          <w:divBdr>
            <w:top w:val="none" w:sz="0" w:space="0" w:color="auto"/>
            <w:left w:val="none" w:sz="0" w:space="0" w:color="auto"/>
            <w:bottom w:val="none" w:sz="0" w:space="0" w:color="auto"/>
            <w:right w:val="none" w:sz="0" w:space="0" w:color="auto"/>
          </w:divBdr>
          <w:divsChild>
            <w:div w:id="291863126">
              <w:marLeft w:val="0"/>
              <w:marRight w:val="0"/>
              <w:marTop w:val="0"/>
              <w:marBottom w:val="0"/>
              <w:divBdr>
                <w:top w:val="none" w:sz="0" w:space="0" w:color="auto"/>
                <w:left w:val="none" w:sz="0" w:space="0" w:color="auto"/>
                <w:bottom w:val="none" w:sz="0" w:space="0" w:color="auto"/>
                <w:right w:val="none" w:sz="0" w:space="0" w:color="auto"/>
              </w:divBdr>
            </w:div>
          </w:divsChild>
        </w:div>
        <w:div w:id="1256014729">
          <w:marLeft w:val="0"/>
          <w:marRight w:val="0"/>
          <w:marTop w:val="0"/>
          <w:marBottom w:val="0"/>
          <w:divBdr>
            <w:top w:val="none" w:sz="0" w:space="0" w:color="auto"/>
            <w:left w:val="none" w:sz="0" w:space="0" w:color="auto"/>
            <w:bottom w:val="none" w:sz="0" w:space="0" w:color="auto"/>
            <w:right w:val="none" w:sz="0" w:space="0" w:color="auto"/>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1249341274">
          <w:marLeft w:val="0"/>
          <w:marRight w:val="0"/>
          <w:marTop w:val="300"/>
          <w:marBottom w:val="0"/>
          <w:divBdr>
            <w:top w:val="none" w:sz="0" w:space="0" w:color="auto"/>
            <w:left w:val="none" w:sz="0" w:space="0" w:color="auto"/>
            <w:bottom w:val="none" w:sz="0" w:space="0" w:color="auto"/>
            <w:right w:val="none" w:sz="0" w:space="0" w:color="auto"/>
          </w:divBdr>
          <w:divsChild>
            <w:div w:id="1817061471">
              <w:marLeft w:val="0"/>
              <w:marRight w:val="0"/>
              <w:marTop w:val="0"/>
              <w:marBottom w:val="0"/>
              <w:divBdr>
                <w:top w:val="none" w:sz="0" w:space="0" w:color="auto"/>
                <w:left w:val="none" w:sz="0" w:space="0" w:color="auto"/>
                <w:bottom w:val="none" w:sz="0" w:space="0" w:color="auto"/>
                <w:right w:val="none" w:sz="0" w:space="0" w:color="auto"/>
              </w:divBdr>
              <w:divsChild>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7462281">
          <w:marLeft w:val="0"/>
          <w:marRight w:val="0"/>
          <w:marTop w:val="300"/>
          <w:marBottom w:val="0"/>
          <w:divBdr>
            <w:top w:val="none" w:sz="0" w:space="0" w:color="auto"/>
            <w:left w:val="none" w:sz="0" w:space="0" w:color="auto"/>
            <w:bottom w:val="none" w:sz="0" w:space="0" w:color="auto"/>
            <w:right w:val="none" w:sz="0" w:space="0" w:color="auto"/>
          </w:divBdr>
          <w:divsChild>
            <w:div w:id="859785016">
              <w:marLeft w:val="0"/>
              <w:marRight w:val="0"/>
              <w:marTop w:val="0"/>
              <w:marBottom w:val="0"/>
              <w:divBdr>
                <w:top w:val="none" w:sz="0" w:space="0" w:color="auto"/>
                <w:left w:val="none" w:sz="0" w:space="0" w:color="auto"/>
                <w:bottom w:val="none" w:sz="0" w:space="0" w:color="auto"/>
                <w:right w:val="none" w:sz="0" w:space="0" w:color="auto"/>
              </w:divBdr>
              <w:divsChild>
                <w:div w:id="2051880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0971292">
          <w:marLeft w:val="0"/>
          <w:marRight w:val="0"/>
          <w:marTop w:val="300"/>
          <w:marBottom w:val="0"/>
          <w:divBdr>
            <w:top w:val="none" w:sz="0" w:space="0" w:color="auto"/>
            <w:left w:val="none" w:sz="0" w:space="0" w:color="auto"/>
            <w:bottom w:val="none" w:sz="0" w:space="0" w:color="auto"/>
            <w:right w:val="none" w:sz="0" w:space="0" w:color="auto"/>
          </w:divBdr>
          <w:divsChild>
            <w:div w:id="903873768">
              <w:marLeft w:val="0"/>
              <w:marRight w:val="0"/>
              <w:marTop w:val="0"/>
              <w:marBottom w:val="0"/>
              <w:divBdr>
                <w:top w:val="none" w:sz="0" w:space="0" w:color="auto"/>
                <w:left w:val="none" w:sz="0" w:space="0" w:color="auto"/>
                <w:bottom w:val="none" w:sz="0" w:space="0" w:color="auto"/>
                <w:right w:val="none" w:sz="0" w:space="0" w:color="auto"/>
              </w:divBdr>
              <w:divsChild>
                <w:div w:id="1326974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010663">
          <w:marLeft w:val="0"/>
          <w:marRight w:val="0"/>
          <w:marTop w:val="300"/>
          <w:marBottom w:val="0"/>
          <w:divBdr>
            <w:top w:val="none" w:sz="0" w:space="0" w:color="auto"/>
            <w:left w:val="none" w:sz="0" w:space="0" w:color="auto"/>
            <w:bottom w:val="none" w:sz="0" w:space="0" w:color="auto"/>
            <w:right w:val="none" w:sz="0" w:space="0" w:color="auto"/>
          </w:divBdr>
          <w:divsChild>
            <w:div w:id="436147156">
              <w:marLeft w:val="0"/>
              <w:marRight w:val="0"/>
              <w:marTop w:val="0"/>
              <w:marBottom w:val="0"/>
              <w:divBdr>
                <w:top w:val="none" w:sz="0" w:space="0" w:color="auto"/>
                <w:left w:val="none" w:sz="0" w:space="0" w:color="auto"/>
                <w:bottom w:val="none" w:sz="0" w:space="0" w:color="auto"/>
                <w:right w:val="none" w:sz="0" w:space="0" w:color="auto"/>
              </w:divBdr>
              <w:divsChild>
                <w:div w:id="414282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2774037">
      <w:bodyDiv w:val="1"/>
      <w:marLeft w:val="0"/>
      <w:marRight w:val="0"/>
      <w:marTop w:val="0"/>
      <w:marBottom w:val="0"/>
      <w:divBdr>
        <w:top w:val="none" w:sz="0" w:space="0" w:color="auto"/>
        <w:left w:val="none" w:sz="0" w:space="0" w:color="auto"/>
        <w:bottom w:val="none" w:sz="0" w:space="0" w:color="auto"/>
        <w:right w:val="none" w:sz="0" w:space="0" w:color="auto"/>
      </w:divBdr>
      <w:divsChild>
        <w:div w:id="121466602">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sChild>
            <w:div w:id="190607928">
              <w:marLeft w:val="0"/>
              <w:marRight w:val="0"/>
              <w:marTop w:val="0"/>
              <w:marBottom w:val="0"/>
              <w:divBdr>
                <w:top w:val="none" w:sz="0" w:space="0" w:color="auto"/>
                <w:left w:val="none" w:sz="0" w:space="0" w:color="auto"/>
                <w:bottom w:val="none" w:sz="0" w:space="0" w:color="auto"/>
                <w:right w:val="none" w:sz="0" w:space="0" w:color="auto"/>
              </w:divBdr>
              <w:divsChild>
                <w:div w:id="88259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215571">
          <w:marLeft w:val="0"/>
          <w:marRight w:val="0"/>
          <w:marTop w:val="0"/>
          <w:marBottom w:val="0"/>
          <w:divBdr>
            <w:top w:val="none" w:sz="0" w:space="0" w:color="auto"/>
            <w:left w:val="none" w:sz="0" w:space="0" w:color="auto"/>
            <w:bottom w:val="none" w:sz="0" w:space="0" w:color="auto"/>
            <w:right w:val="none" w:sz="0" w:space="0" w:color="auto"/>
          </w:divBdr>
          <w:divsChild>
            <w:div w:id="1360817664">
              <w:marLeft w:val="0"/>
              <w:marRight w:val="0"/>
              <w:marTop w:val="0"/>
              <w:marBottom w:val="0"/>
              <w:divBdr>
                <w:top w:val="none" w:sz="0" w:space="0" w:color="auto"/>
                <w:left w:val="none" w:sz="0" w:space="0" w:color="auto"/>
                <w:bottom w:val="none" w:sz="0" w:space="0" w:color="auto"/>
                <w:right w:val="none" w:sz="0" w:space="0" w:color="auto"/>
              </w:divBdr>
            </w:div>
          </w:divsChild>
        </w:div>
        <w:div w:id="585381216">
          <w:marLeft w:val="0"/>
          <w:marRight w:val="0"/>
          <w:marTop w:val="0"/>
          <w:marBottom w:val="0"/>
          <w:divBdr>
            <w:top w:val="none" w:sz="0" w:space="0" w:color="auto"/>
            <w:left w:val="none" w:sz="0" w:space="0" w:color="auto"/>
            <w:bottom w:val="none" w:sz="0" w:space="0" w:color="auto"/>
            <w:right w:val="none" w:sz="0" w:space="0" w:color="auto"/>
          </w:divBdr>
          <w:divsChild>
            <w:div w:id="1078403409">
              <w:marLeft w:val="0"/>
              <w:marRight w:val="0"/>
              <w:marTop w:val="0"/>
              <w:marBottom w:val="0"/>
              <w:divBdr>
                <w:top w:val="none" w:sz="0" w:space="0" w:color="auto"/>
                <w:left w:val="none" w:sz="0" w:space="0" w:color="auto"/>
                <w:bottom w:val="none" w:sz="0" w:space="0" w:color="auto"/>
                <w:right w:val="none" w:sz="0" w:space="0" w:color="auto"/>
              </w:divBdr>
            </w:div>
          </w:divsChild>
        </w:div>
        <w:div w:id="614214657">
          <w:marLeft w:val="0"/>
          <w:marRight w:val="0"/>
          <w:marTop w:val="0"/>
          <w:marBottom w:val="0"/>
          <w:divBdr>
            <w:top w:val="none" w:sz="0" w:space="0" w:color="auto"/>
            <w:left w:val="none" w:sz="0" w:space="0" w:color="auto"/>
            <w:bottom w:val="none" w:sz="0" w:space="0" w:color="auto"/>
            <w:right w:val="none" w:sz="0" w:space="0" w:color="auto"/>
          </w:divBdr>
          <w:divsChild>
            <w:div w:id="934748623">
              <w:marLeft w:val="0"/>
              <w:marRight w:val="0"/>
              <w:marTop w:val="0"/>
              <w:marBottom w:val="0"/>
              <w:divBdr>
                <w:top w:val="none" w:sz="0" w:space="0" w:color="auto"/>
                <w:left w:val="none" w:sz="0" w:space="0" w:color="auto"/>
                <w:bottom w:val="none" w:sz="0" w:space="0" w:color="auto"/>
                <w:right w:val="none" w:sz="0" w:space="0" w:color="auto"/>
              </w:divBdr>
            </w:div>
          </w:divsChild>
        </w:div>
        <w:div w:id="692268613">
          <w:marLeft w:val="0"/>
          <w:marRight w:val="0"/>
          <w:marTop w:val="0"/>
          <w:marBottom w:val="0"/>
          <w:divBdr>
            <w:top w:val="none" w:sz="0" w:space="0" w:color="auto"/>
            <w:left w:val="none" w:sz="0" w:space="0" w:color="auto"/>
            <w:bottom w:val="none" w:sz="0" w:space="0" w:color="auto"/>
            <w:right w:val="none" w:sz="0" w:space="0" w:color="auto"/>
          </w:divBdr>
        </w:div>
        <w:div w:id="693117417">
          <w:marLeft w:val="0"/>
          <w:marRight w:val="0"/>
          <w:marTop w:val="0"/>
          <w:marBottom w:val="0"/>
          <w:divBdr>
            <w:top w:val="none" w:sz="0" w:space="0" w:color="auto"/>
            <w:left w:val="none" w:sz="0" w:space="0" w:color="auto"/>
            <w:bottom w:val="none" w:sz="0" w:space="0" w:color="auto"/>
            <w:right w:val="none" w:sz="0" w:space="0" w:color="auto"/>
          </w:divBdr>
        </w:div>
        <w:div w:id="706609588">
          <w:marLeft w:val="0"/>
          <w:marRight w:val="0"/>
          <w:marTop w:val="0"/>
          <w:marBottom w:val="0"/>
          <w:divBdr>
            <w:top w:val="none" w:sz="0" w:space="0" w:color="auto"/>
            <w:left w:val="none" w:sz="0" w:space="0" w:color="auto"/>
            <w:bottom w:val="none" w:sz="0" w:space="0" w:color="auto"/>
            <w:right w:val="none" w:sz="0" w:space="0" w:color="auto"/>
          </w:divBdr>
          <w:divsChild>
            <w:div w:id="642000653">
              <w:marLeft w:val="0"/>
              <w:marRight w:val="0"/>
              <w:marTop w:val="0"/>
              <w:marBottom w:val="0"/>
              <w:divBdr>
                <w:top w:val="none" w:sz="0" w:space="0" w:color="auto"/>
                <w:left w:val="none" w:sz="0" w:space="0" w:color="auto"/>
                <w:bottom w:val="none" w:sz="0" w:space="0" w:color="auto"/>
                <w:right w:val="none" w:sz="0" w:space="0" w:color="auto"/>
              </w:divBdr>
            </w:div>
          </w:divsChild>
        </w:div>
        <w:div w:id="754790102">
          <w:marLeft w:val="0"/>
          <w:marRight w:val="0"/>
          <w:marTop w:val="0"/>
          <w:marBottom w:val="0"/>
          <w:divBdr>
            <w:top w:val="none" w:sz="0" w:space="0" w:color="auto"/>
            <w:left w:val="none" w:sz="0" w:space="0" w:color="auto"/>
            <w:bottom w:val="none" w:sz="0" w:space="0" w:color="auto"/>
            <w:right w:val="none" w:sz="0" w:space="0" w:color="auto"/>
          </w:divBdr>
          <w:divsChild>
            <w:div w:id="780145269">
              <w:marLeft w:val="0"/>
              <w:marRight w:val="0"/>
              <w:marTop w:val="0"/>
              <w:marBottom w:val="0"/>
              <w:divBdr>
                <w:top w:val="none" w:sz="0" w:space="0" w:color="auto"/>
                <w:left w:val="none" w:sz="0" w:space="0" w:color="auto"/>
                <w:bottom w:val="none" w:sz="0" w:space="0" w:color="auto"/>
                <w:right w:val="none" w:sz="0" w:space="0" w:color="auto"/>
              </w:divBdr>
            </w:div>
          </w:divsChild>
        </w:div>
        <w:div w:id="831026983">
          <w:marLeft w:val="0"/>
          <w:marRight w:val="0"/>
          <w:marTop w:val="0"/>
          <w:marBottom w:val="0"/>
          <w:divBdr>
            <w:top w:val="none" w:sz="0" w:space="0" w:color="auto"/>
            <w:left w:val="none" w:sz="0" w:space="0" w:color="auto"/>
            <w:bottom w:val="none" w:sz="0" w:space="0" w:color="auto"/>
            <w:right w:val="none" w:sz="0" w:space="0" w:color="auto"/>
          </w:divBdr>
        </w:div>
        <w:div w:id="914166172">
          <w:marLeft w:val="0"/>
          <w:marRight w:val="0"/>
          <w:marTop w:val="0"/>
          <w:marBottom w:val="0"/>
          <w:divBdr>
            <w:top w:val="none" w:sz="0" w:space="0" w:color="auto"/>
            <w:left w:val="none" w:sz="0" w:space="0" w:color="auto"/>
            <w:bottom w:val="none" w:sz="0" w:space="0" w:color="auto"/>
            <w:right w:val="none" w:sz="0" w:space="0" w:color="auto"/>
          </w:divBdr>
          <w:divsChild>
            <w:div w:id="347217340">
              <w:marLeft w:val="0"/>
              <w:marRight w:val="0"/>
              <w:marTop w:val="0"/>
              <w:marBottom w:val="0"/>
              <w:divBdr>
                <w:top w:val="none" w:sz="0" w:space="0" w:color="auto"/>
                <w:left w:val="none" w:sz="0" w:space="0" w:color="auto"/>
                <w:bottom w:val="none" w:sz="0" w:space="0" w:color="auto"/>
                <w:right w:val="none" w:sz="0" w:space="0" w:color="auto"/>
              </w:divBdr>
            </w:div>
          </w:divsChild>
        </w:div>
        <w:div w:id="1329400666">
          <w:marLeft w:val="0"/>
          <w:marRight w:val="0"/>
          <w:marTop w:val="0"/>
          <w:marBottom w:val="0"/>
          <w:divBdr>
            <w:top w:val="none" w:sz="0" w:space="0" w:color="auto"/>
            <w:left w:val="none" w:sz="0" w:space="0" w:color="auto"/>
            <w:bottom w:val="none" w:sz="0" w:space="0" w:color="auto"/>
            <w:right w:val="none" w:sz="0" w:space="0" w:color="auto"/>
          </w:divBdr>
          <w:divsChild>
            <w:div w:id="2004122378">
              <w:marLeft w:val="0"/>
              <w:marRight w:val="0"/>
              <w:marTop w:val="0"/>
              <w:marBottom w:val="0"/>
              <w:divBdr>
                <w:top w:val="none" w:sz="0" w:space="0" w:color="auto"/>
                <w:left w:val="none" w:sz="0" w:space="0" w:color="auto"/>
                <w:bottom w:val="none" w:sz="0" w:space="0" w:color="auto"/>
                <w:right w:val="none" w:sz="0" w:space="0" w:color="auto"/>
              </w:divBdr>
            </w:div>
          </w:divsChild>
        </w:div>
        <w:div w:id="1564489179">
          <w:marLeft w:val="0"/>
          <w:marRight w:val="0"/>
          <w:marTop w:val="0"/>
          <w:marBottom w:val="0"/>
          <w:divBdr>
            <w:top w:val="none" w:sz="0" w:space="0" w:color="auto"/>
            <w:left w:val="none" w:sz="0" w:space="0" w:color="auto"/>
            <w:bottom w:val="none" w:sz="0" w:space="0" w:color="auto"/>
            <w:right w:val="none" w:sz="0" w:space="0" w:color="auto"/>
          </w:divBdr>
        </w:div>
        <w:div w:id="1785880784">
          <w:marLeft w:val="0"/>
          <w:marRight w:val="0"/>
          <w:marTop w:val="300"/>
          <w:marBottom w:val="0"/>
          <w:divBdr>
            <w:top w:val="none" w:sz="0" w:space="0" w:color="auto"/>
            <w:left w:val="none" w:sz="0" w:space="0" w:color="auto"/>
            <w:bottom w:val="none" w:sz="0" w:space="0" w:color="auto"/>
            <w:right w:val="none" w:sz="0" w:space="0" w:color="auto"/>
          </w:divBdr>
          <w:divsChild>
            <w:div w:id="1375735898">
              <w:marLeft w:val="0"/>
              <w:marRight w:val="0"/>
              <w:marTop w:val="0"/>
              <w:marBottom w:val="0"/>
              <w:divBdr>
                <w:top w:val="none" w:sz="0" w:space="0" w:color="auto"/>
                <w:left w:val="none" w:sz="0" w:space="0" w:color="auto"/>
                <w:bottom w:val="none" w:sz="0" w:space="0" w:color="auto"/>
                <w:right w:val="none" w:sz="0" w:space="0" w:color="auto"/>
              </w:divBdr>
              <w:divsChild>
                <w:div w:id="1126775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234592">
          <w:marLeft w:val="0"/>
          <w:marRight w:val="0"/>
          <w:marTop w:val="0"/>
          <w:marBottom w:val="0"/>
          <w:divBdr>
            <w:top w:val="none" w:sz="0" w:space="0" w:color="auto"/>
            <w:left w:val="none" w:sz="0" w:space="0" w:color="auto"/>
            <w:bottom w:val="none" w:sz="0" w:space="0" w:color="auto"/>
            <w:right w:val="none" w:sz="0" w:space="0" w:color="auto"/>
          </w:divBdr>
        </w:div>
        <w:div w:id="2093162997">
          <w:marLeft w:val="0"/>
          <w:marRight w:val="0"/>
          <w:marTop w:val="300"/>
          <w:marBottom w:val="0"/>
          <w:divBdr>
            <w:top w:val="none" w:sz="0" w:space="0" w:color="auto"/>
            <w:left w:val="none" w:sz="0" w:space="0" w:color="auto"/>
            <w:bottom w:val="none" w:sz="0" w:space="0" w:color="auto"/>
            <w:right w:val="none" w:sz="0" w:space="0" w:color="auto"/>
          </w:divBdr>
          <w:divsChild>
            <w:div w:id="867598034">
              <w:marLeft w:val="0"/>
              <w:marRight w:val="0"/>
              <w:marTop w:val="0"/>
              <w:marBottom w:val="0"/>
              <w:divBdr>
                <w:top w:val="none" w:sz="0" w:space="0" w:color="auto"/>
                <w:left w:val="none" w:sz="0" w:space="0" w:color="auto"/>
                <w:bottom w:val="none" w:sz="0" w:space="0" w:color="auto"/>
                <w:right w:val="none" w:sz="0" w:space="0" w:color="auto"/>
              </w:divBdr>
              <w:divsChild>
                <w:div w:id="295839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1024129">
          <w:marLeft w:val="0"/>
          <w:marRight w:val="0"/>
          <w:marTop w:val="0"/>
          <w:marBottom w:val="0"/>
          <w:divBdr>
            <w:top w:val="none" w:sz="0" w:space="0" w:color="auto"/>
            <w:left w:val="none" w:sz="0" w:space="0" w:color="auto"/>
            <w:bottom w:val="none" w:sz="0" w:space="0" w:color="auto"/>
            <w:right w:val="none" w:sz="0" w:space="0" w:color="auto"/>
          </w:divBdr>
        </w:div>
      </w:divsChild>
    </w:div>
    <w:div w:id="2023629285">
      <w:bodyDiv w:val="1"/>
      <w:marLeft w:val="0"/>
      <w:marRight w:val="0"/>
      <w:marTop w:val="0"/>
      <w:marBottom w:val="0"/>
      <w:divBdr>
        <w:top w:val="none" w:sz="0" w:space="0" w:color="auto"/>
        <w:left w:val="none" w:sz="0" w:space="0" w:color="auto"/>
        <w:bottom w:val="none" w:sz="0" w:space="0" w:color="auto"/>
        <w:right w:val="none" w:sz="0" w:space="0" w:color="auto"/>
      </w:divBdr>
      <w:divsChild>
        <w:div w:id="382799814">
          <w:marLeft w:val="0"/>
          <w:marRight w:val="0"/>
          <w:marTop w:val="0"/>
          <w:marBottom w:val="0"/>
          <w:divBdr>
            <w:top w:val="none" w:sz="0" w:space="0" w:color="auto"/>
            <w:left w:val="none" w:sz="0" w:space="0" w:color="auto"/>
            <w:bottom w:val="none" w:sz="0" w:space="0" w:color="auto"/>
            <w:right w:val="none" w:sz="0" w:space="0" w:color="auto"/>
          </w:divBdr>
          <w:divsChild>
            <w:div w:id="20211012">
              <w:marLeft w:val="0"/>
              <w:marRight w:val="0"/>
              <w:marTop w:val="0"/>
              <w:marBottom w:val="0"/>
              <w:divBdr>
                <w:top w:val="none" w:sz="0" w:space="0" w:color="auto"/>
                <w:left w:val="none" w:sz="0" w:space="0" w:color="auto"/>
                <w:bottom w:val="none" w:sz="0" w:space="0" w:color="auto"/>
                <w:right w:val="none" w:sz="0" w:space="0" w:color="auto"/>
              </w:divBdr>
            </w:div>
          </w:divsChild>
        </w:div>
        <w:div w:id="447511681">
          <w:marLeft w:val="0"/>
          <w:marRight w:val="0"/>
          <w:marTop w:val="300"/>
          <w:marBottom w:val="0"/>
          <w:divBdr>
            <w:top w:val="none" w:sz="0" w:space="0" w:color="auto"/>
            <w:left w:val="none" w:sz="0" w:space="0" w:color="auto"/>
            <w:bottom w:val="none" w:sz="0" w:space="0" w:color="auto"/>
            <w:right w:val="none" w:sz="0" w:space="0" w:color="auto"/>
          </w:divBdr>
          <w:divsChild>
            <w:div w:id="483621177">
              <w:marLeft w:val="0"/>
              <w:marRight w:val="0"/>
              <w:marTop w:val="0"/>
              <w:marBottom w:val="0"/>
              <w:divBdr>
                <w:top w:val="none" w:sz="0" w:space="0" w:color="auto"/>
                <w:left w:val="none" w:sz="0" w:space="0" w:color="auto"/>
                <w:bottom w:val="none" w:sz="0" w:space="0" w:color="auto"/>
                <w:right w:val="none" w:sz="0" w:space="0" w:color="auto"/>
              </w:divBdr>
              <w:divsChild>
                <w:div w:id="782001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1768997">
          <w:marLeft w:val="0"/>
          <w:marRight w:val="0"/>
          <w:marTop w:val="0"/>
          <w:marBottom w:val="0"/>
          <w:divBdr>
            <w:top w:val="none" w:sz="0" w:space="0" w:color="auto"/>
            <w:left w:val="none" w:sz="0" w:space="0" w:color="auto"/>
            <w:bottom w:val="none" w:sz="0" w:space="0" w:color="auto"/>
            <w:right w:val="none" w:sz="0" w:space="0" w:color="auto"/>
          </w:divBdr>
          <w:divsChild>
            <w:div w:id="1294675468">
              <w:marLeft w:val="0"/>
              <w:marRight w:val="0"/>
              <w:marTop w:val="0"/>
              <w:marBottom w:val="0"/>
              <w:divBdr>
                <w:top w:val="none" w:sz="0" w:space="0" w:color="auto"/>
                <w:left w:val="none" w:sz="0" w:space="0" w:color="auto"/>
                <w:bottom w:val="none" w:sz="0" w:space="0" w:color="auto"/>
                <w:right w:val="none" w:sz="0" w:space="0" w:color="auto"/>
              </w:divBdr>
            </w:div>
          </w:divsChild>
        </w:div>
        <w:div w:id="608515381">
          <w:marLeft w:val="0"/>
          <w:marRight w:val="0"/>
          <w:marTop w:val="0"/>
          <w:marBottom w:val="0"/>
          <w:divBdr>
            <w:top w:val="none" w:sz="0" w:space="0" w:color="auto"/>
            <w:left w:val="none" w:sz="0" w:space="0" w:color="auto"/>
            <w:bottom w:val="none" w:sz="0" w:space="0" w:color="auto"/>
            <w:right w:val="none" w:sz="0" w:space="0" w:color="auto"/>
          </w:divBdr>
          <w:divsChild>
            <w:div w:id="1091585370">
              <w:marLeft w:val="0"/>
              <w:marRight w:val="0"/>
              <w:marTop w:val="0"/>
              <w:marBottom w:val="0"/>
              <w:divBdr>
                <w:top w:val="none" w:sz="0" w:space="0" w:color="auto"/>
                <w:left w:val="none" w:sz="0" w:space="0" w:color="auto"/>
                <w:bottom w:val="none" w:sz="0" w:space="0" w:color="auto"/>
                <w:right w:val="none" w:sz="0" w:space="0" w:color="auto"/>
              </w:divBdr>
            </w:div>
          </w:divsChild>
        </w:div>
        <w:div w:id="652568619">
          <w:marLeft w:val="0"/>
          <w:marRight w:val="0"/>
          <w:marTop w:val="0"/>
          <w:marBottom w:val="0"/>
          <w:divBdr>
            <w:top w:val="none" w:sz="0" w:space="0" w:color="auto"/>
            <w:left w:val="none" w:sz="0" w:space="0" w:color="auto"/>
            <w:bottom w:val="none" w:sz="0" w:space="0" w:color="auto"/>
            <w:right w:val="none" w:sz="0" w:space="0" w:color="auto"/>
          </w:divBdr>
        </w:div>
        <w:div w:id="812479717">
          <w:marLeft w:val="0"/>
          <w:marRight w:val="0"/>
          <w:marTop w:val="300"/>
          <w:marBottom w:val="0"/>
          <w:divBdr>
            <w:top w:val="none" w:sz="0" w:space="0" w:color="auto"/>
            <w:left w:val="none" w:sz="0" w:space="0" w:color="auto"/>
            <w:bottom w:val="none" w:sz="0" w:space="0" w:color="auto"/>
            <w:right w:val="none" w:sz="0" w:space="0" w:color="auto"/>
          </w:divBdr>
          <w:divsChild>
            <w:div w:id="1189641763">
              <w:marLeft w:val="0"/>
              <w:marRight w:val="0"/>
              <w:marTop w:val="0"/>
              <w:marBottom w:val="0"/>
              <w:divBdr>
                <w:top w:val="none" w:sz="0" w:space="0" w:color="auto"/>
                <w:left w:val="none" w:sz="0" w:space="0" w:color="auto"/>
                <w:bottom w:val="none" w:sz="0" w:space="0" w:color="auto"/>
                <w:right w:val="none" w:sz="0" w:space="0" w:color="auto"/>
              </w:divBdr>
              <w:divsChild>
                <w:div w:id="328213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8899163">
          <w:marLeft w:val="0"/>
          <w:marRight w:val="0"/>
          <w:marTop w:val="0"/>
          <w:marBottom w:val="0"/>
          <w:divBdr>
            <w:top w:val="none" w:sz="0" w:space="0" w:color="auto"/>
            <w:left w:val="none" w:sz="0" w:space="0" w:color="auto"/>
            <w:bottom w:val="none" w:sz="0" w:space="0" w:color="auto"/>
            <w:right w:val="none" w:sz="0" w:space="0" w:color="auto"/>
          </w:divBdr>
          <w:divsChild>
            <w:div w:id="1923904261">
              <w:marLeft w:val="0"/>
              <w:marRight w:val="0"/>
              <w:marTop w:val="0"/>
              <w:marBottom w:val="0"/>
              <w:divBdr>
                <w:top w:val="none" w:sz="0" w:space="0" w:color="auto"/>
                <w:left w:val="none" w:sz="0" w:space="0" w:color="auto"/>
                <w:bottom w:val="none" w:sz="0" w:space="0" w:color="auto"/>
                <w:right w:val="none" w:sz="0" w:space="0" w:color="auto"/>
              </w:divBdr>
            </w:div>
          </w:divsChild>
        </w:div>
        <w:div w:id="1034649521">
          <w:marLeft w:val="0"/>
          <w:marRight w:val="0"/>
          <w:marTop w:val="0"/>
          <w:marBottom w:val="0"/>
          <w:divBdr>
            <w:top w:val="none" w:sz="0" w:space="0" w:color="auto"/>
            <w:left w:val="none" w:sz="0" w:space="0" w:color="auto"/>
            <w:bottom w:val="none" w:sz="0" w:space="0" w:color="auto"/>
            <w:right w:val="none" w:sz="0" w:space="0" w:color="auto"/>
          </w:divBdr>
          <w:divsChild>
            <w:div w:id="433676993">
              <w:marLeft w:val="0"/>
              <w:marRight w:val="0"/>
              <w:marTop w:val="0"/>
              <w:marBottom w:val="0"/>
              <w:divBdr>
                <w:top w:val="none" w:sz="0" w:space="0" w:color="auto"/>
                <w:left w:val="none" w:sz="0" w:space="0" w:color="auto"/>
                <w:bottom w:val="none" w:sz="0" w:space="0" w:color="auto"/>
                <w:right w:val="none" w:sz="0" w:space="0" w:color="auto"/>
              </w:divBdr>
            </w:div>
          </w:divsChild>
        </w:div>
        <w:div w:id="1045906451">
          <w:marLeft w:val="0"/>
          <w:marRight w:val="0"/>
          <w:marTop w:val="0"/>
          <w:marBottom w:val="0"/>
          <w:divBdr>
            <w:top w:val="none" w:sz="0" w:space="0" w:color="auto"/>
            <w:left w:val="none" w:sz="0" w:space="0" w:color="auto"/>
            <w:bottom w:val="none" w:sz="0" w:space="0" w:color="auto"/>
            <w:right w:val="none" w:sz="0" w:space="0" w:color="auto"/>
          </w:divBdr>
        </w:div>
        <w:div w:id="1111515945">
          <w:marLeft w:val="0"/>
          <w:marRight w:val="0"/>
          <w:marTop w:val="0"/>
          <w:marBottom w:val="0"/>
          <w:divBdr>
            <w:top w:val="none" w:sz="0" w:space="0" w:color="auto"/>
            <w:left w:val="none" w:sz="0" w:space="0" w:color="auto"/>
            <w:bottom w:val="none" w:sz="0" w:space="0" w:color="auto"/>
            <w:right w:val="none" w:sz="0" w:space="0" w:color="auto"/>
          </w:divBdr>
        </w:div>
        <w:div w:id="1226179324">
          <w:marLeft w:val="0"/>
          <w:marRight w:val="0"/>
          <w:marTop w:val="0"/>
          <w:marBottom w:val="0"/>
          <w:divBdr>
            <w:top w:val="none" w:sz="0" w:space="0" w:color="auto"/>
            <w:left w:val="none" w:sz="0" w:space="0" w:color="auto"/>
            <w:bottom w:val="none" w:sz="0" w:space="0" w:color="auto"/>
            <w:right w:val="none" w:sz="0" w:space="0" w:color="auto"/>
          </w:divBdr>
        </w:div>
        <w:div w:id="1250892006">
          <w:marLeft w:val="0"/>
          <w:marRight w:val="0"/>
          <w:marTop w:val="0"/>
          <w:marBottom w:val="0"/>
          <w:divBdr>
            <w:top w:val="none" w:sz="0" w:space="0" w:color="auto"/>
            <w:left w:val="none" w:sz="0" w:space="0" w:color="auto"/>
            <w:bottom w:val="none" w:sz="0" w:space="0" w:color="auto"/>
            <w:right w:val="none" w:sz="0" w:space="0" w:color="auto"/>
          </w:divBdr>
        </w:div>
        <w:div w:id="1436439487">
          <w:marLeft w:val="0"/>
          <w:marRight w:val="0"/>
          <w:marTop w:val="0"/>
          <w:marBottom w:val="0"/>
          <w:divBdr>
            <w:top w:val="none" w:sz="0" w:space="0" w:color="auto"/>
            <w:left w:val="none" w:sz="0" w:space="0" w:color="auto"/>
            <w:bottom w:val="none" w:sz="0" w:space="0" w:color="auto"/>
            <w:right w:val="none" w:sz="0" w:space="0" w:color="auto"/>
          </w:divBdr>
        </w:div>
        <w:div w:id="1606577953">
          <w:marLeft w:val="0"/>
          <w:marRight w:val="0"/>
          <w:marTop w:val="300"/>
          <w:marBottom w:val="0"/>
          <w:divBdr>
            <w:top w:val="none" w:sz="0" w:space="0" w:color="auto"/>
            <w:left w:val="none" w:sz="0" w:space="0" w:color="auto"/>
            <w:bottom w:val="none" w:sz="0" w:space="0" w:color="auto"/>
            <w:right w:val="none" w:sz="0" w:space="0" w:color="auto"/>
          </w:divBdr>
          <w:divsChild>
            <w:div w:id="1532763484">
              <w:marLeft w:val="0"/>
              <w:marRight w:val="0"/>
              <w:marTop w:val="0"/>
              <w:marBottom w:val="0"/>
              <w:divBdr>
                <w:top w:val="none" w:sz="0" w:space="0" w:color="auto"/>
                <w:left w:val="none" w:sz="0" w:space="0" w:color="auto"/>
                <w:bottom w:val="none" w:sz="0" w:space="0" w:color="auto"/>
                <w:right w:val="none" w:sz="0" w:space="0" w:color="auto"/>
              </w:divBdr>
              <w:divsChild>
                <w:div w:id="405686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097576">
          <w:marLeft w:val="0"/>
          <w:marRight w:val="0"/>
          <w:marTop w:val="300"/>
          <w:marBottom w:val="0"/>
          <w:divBdr>
            <w:top w:val="none" w:sz="0" w:space="0" w:color="auto"/>
            <w:left w:val="none" w:sz="0" w:space="0" w:color="auto"/>
            <w:bottom w:val="none" w:sz="0" w:space="0" w:color="auto"/>
            <w:right w:val="none" w:sz="0" w:space="0" w:color="auto"/>
          </w:divBdr>
          <w:divsChild>
            <w:div w:id="1089733848">
              <w:marLeft w:val="0"/>
              <w:marRight w:val="0"/>
              <w:marTop w:val="0"/>
              <w:marBottom w:val="0"/>
              <w:divBdr>
                <w:top w:val="none" w:sz="0" w:space="0" w:color="auto"/>
                <w:left w:val="none" w:sz="0" w:space="0" w:color="auto"/>
                <w:bottom w:val="none" w:sz="0" w:space="0" w:color="auto"/>
                <w:right w:val="none" w:sz="0" w:space="0" w:color="auto"/>
              </w:divBdr>
              <w:divsChild>
                <w:div w:id="9032920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0679054">
          <w:marLeft w:val="0"/>
          <w:marRight w:val="0"/>
          <w:marTop w:val="0"/>
          <w:marBottom w:val="0"/>
          <w:divBdr>
            <w:top w:val="none" w:sz="0" w:space="0" w:color="auto"/>
            <w:left w:val="none" w:sz="0" w:space="0" w:color="auto"/>
            <w:bottom w:val="none" w:sz="0" w:space="0" w:color="auto"/>
            <w:right w:val="none" w:sz="0" w:space="0" w:color="auto"/>
          </w:divBdr>
          <w:divsChild>
            <w:div w:id="1555578924">
              <w:marLeft w:val="0"/>
              <w:marRight w:val="0"/>
              <w:marTop w:val="0"/>
              <w:marBottom w:val="0"/>
              <w:divBdr>
                <w:top w:val="none" w:sz="0" w:space="0" w:color="auto"/>
                <w:left w:val="none" w:sz="0" w:space="0" w:color="auto"/>
                <w:bottom w:val="none" w:sz="0" w:space="0" w:color="auto"/>
                <w:right w:val="none" w:sz="0" w:space="0" w:color="auto"/>
              </w:divBdr>
            </w:div>
          </w:divsChild>
        </w:div>
        <w:div w:id="1969436122">
          <w:marLeft w:val="0"/>
          <w:marRight w:val="0"/>
          <w:marTop w:val="0"/>
          <w:marBottom w:val="0"/>
          <w:divBdr>
            <w:top w:val="none" w:sz="0" w:space="0" w:color="auto"/>
            <w:left w:val="none" w:sz="0" w:space="0" w:color="auto"/>
            <w:bottom w:val="none" w:sz="0" w:space="0" w:color="auto"/>
            <w:right w:val="none" w:sz="0" w:space="0" w:color="auto"/>
          </w:divBdr>
        </w:div>
        <w:div w:id="2003467378">
          <w:marLeft w:val="0"/>
          <w:marRight w:val="0"/>
          <w:marTop w:val="0"/>
          <w:marBottom w:val="0"/>
          <w:divBdr>
            <w:top w:val="none" w:sz="0" w:space="0" w:color="auto"/>
            <w:left w:val="none" w:sz="0" w:space="0" w:color="auto"/>
            <w:bottom w:val="none" w:sz="0" w:space="0" w:color="auto"/>
            <w:right w:val="none" w:sz="0" w:space="0" w:color="auto"/>
          </w:divBdr>
          <w:divsChild>
            <w:div w:id="1662462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5009314">
      <w:bodyDiv w:val="1"/>
      <w:marLeft w:val="0"/>
      <w:marRight w:val="0"/>
      <w:marTop w:val="0"/>
      <w:marBottom w:val="0"/>
      <w:divBdr>
        <w:top w:val="none" w:sz="0" w:space="0" w:color="auto"/>
        <w:left w:val="none" w:sz="0" w:space="0" w:color="auto"/>
        <w:bottom w:val="none" w:sz="0" w:space="0" w:color="auto"/>
        <w:right w:val="none" w:sz="0" w:space="0" w:color="auto"/>
      </w:divBdr>
      <w:divsChild>
        <w:div w:id="7945925">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sChild>
            <w:div w:id="626669055">
              <w:marLeft w:val="0"/>
              <w:marRight w:val="0"/>
              <w:marTop w:val="0"/>
              <w:marBottom w:val="0"/>
              <w:divBdr>
                <w:top w:val="none" w:sz="0" w:space="0" w:color="auto"/>
                <w:left w:val="none" w:sz="0" w:space="0" w:color="auto"/>
                <w:bottom w:val="none" w:sz="0" w:space="0" w:color="auto"/>
                <w:right w:val="none" w:sz="0" w:space="0" w:color="auto"/>
              </w:divBdr>
            </w:div>
          </w:divsChild>
        </w:div>
        <w:div w:id="177893391">
          <w:marLeft w:val="0"/>
          <w:marRight w:val="0"/>
          <w:marTop w:val="0"/>
          <w:marBottom w:val="0"/>
          <w:divBdr>
            <w:top w:val="none" w:sz="0" w:space="0" w:color="auto"/>
            <w:left w:val="none" w:sz="0" w:space="0" w:color="auto"/>
            <w:bottom w:val="none" w:sz="0" w:space="0" w:color="auto"/>
            <w:right w:val="none" w:sz="0" w:space="0" w:color="auto"/>
          </w:divBdr>
        </w:div>
        <w:div w:id="260769149">
          <w:marLeft w:val="0"/>
          <w:marRight w:val="0"/>
          <w:marTop w:val="0"/>
          <w:marBottom w:val="0"/>
          <w:divBdr>
            <w:top w:val="none" w:sz="0" w:space="0" w:color="auto"/>
            <w:left w:val="none" w:sz="0" w:space="0" w:color="auto"/>
            <w:bottom w:val="none" w:sz="0" w:space="0" w:color="auto"/>
            <w:right w:val="none" w:sz="0" w:space="0" w:color="auto"/>
          </w:divBdr>
        </w:div>
        <w:div w:id="304748475">
          <w:marLeft w:val="0"/>
          <w:marRight w:val="0"/>
          <w:marTop w:val="300"/>
          <w:marBottom w:val="0"/>
          <w:divBdr>
            <w:top w:val="none" w:sz="0" w:space="0" w:color="auto"/>
            <w:left w:val="none" w:sz="0" w:space="0" w:color="auto"/>
            <w:bottom w:val="none" w:sz="0" w:space="0" w:color="auto"/>
            <w:right w:val="none" w:sz="0" w:space="0" w:color="auto"/>
          </w:divBdr>
          <w:divsChild>
            <w:div w:id="1640182304">
              <w:marLeft w:val="0"/>
              <w:marRight w:val="0"/>
              <w:marTop w:val="0"/>
              <w:marBottom w:val="0"/>
              <w:divBdr>
                <w:top w:val="none" w:sz="0" w:space="0" w:color="auto"/>
                <w:left w:val="none" w:sz="0" w:space="0" w:color="auto"/>
                <w:bottom w:val="none" w:sz="0" w:space="0" w:color="auto"/>
                <w:right w:val="none" w:sz="0" w:space="0" w:color="auto"/>
              </w:divBdr>
              <w:divsChild>
                <w:div w:id="858158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3561604">
          <w:marLeft w:val="0"/>
          <w:marRight w:val="0"/>
          <w:marTop w:val="0"/>
          <w:marBottom w:val="0"/>
          <w:divBdr>
            <w:top w:val="none" w:sz="0" w:space="0" w:color="auto"/>
            <w:left w:val="none" w:sz="0" w:space="0" w:color="auto"/>
            <w:bottom w:val="none" w:sz="0" w:space="0" w:color="auto"/>
            <w:right w:val="none" w:sz="0" w:space="0" w:color="auto"/>
          </w:divBdr>
          <w:divsChild>
            <w:div w:id="957879989">
              <w:marLeft w:val="0"/>
              <w:marRight w:val="0"/>
              <w:marTop w:val="0"/>
              <w:marBottom w:val="0"/>
              <w:divBdr>
                <w:top w:val="none" w:sz="0" w:space="0" w:color="auto"/>
                <w:left w:val="none" w:sz="0" w:space="0" w:color="auto"/>
                <w:bottom w:val="none" w:sz="0" w:space="0" w:color="auto"/>
                <w:right w:val="none" w:sz="0" w:space="0" w:color="auto"/>
              </w:divBdr>
            </w:div>
          </w:divsChild>
        </w:div>
        <w:div w:id="773089130">
          <w:marLeft w:val="0"/>
          <w:marRight w:val="0"/>
          <w:marTop w:val="0"/>
          <w:marBottom w:val="0"/>
          <w:divBdr>
            <w:top w:val="none" w:sz="0" w:space="0" w:color="auto"/>
            <w:left w:val="none" w:sz="0" w:space="0" w:color="auto"/>
            <w:bottom w:val="none" w:sz="0" w:space="0" w:color="auto"/>
            <w:right w:val="none" w:sz="0" w:space="0" w:color="auto"/>
          </w:divBdr>
          <w:divsChild>
            <w:div w:id="344289379">
              <w:marLeft w:val="0"/>
              <w:marRight w:val="0"/>
              <w:marTop w:val="0"/>
              <w:marBottom w:val="0"/>
              <w:divBdr>
                <w:top w:val="none" w:sz="0" w:space="0" w:color="auto"/>
                <w:left w:val="none" w:sz="0" w:space="0" w:color="auto"/>
                <w:bottom w:val="none" w:sz="0" w:space="0" w:color="auto"/>
                <w:right w:val="none" w:sz="0" w:space="0" w:color="auto"/>
              </w:divBdr>
            </w:div>
          </w:divsChild>
        </w:div>
        <w:div w:id="965157341">
          <w:marLeft w:val="0"/>
          <w:marRight w:val="0"/>
          <w:marTop w:val="0"/>
          <w:marBottom w:val="0"/>
          <w:divBdr>
            <w:top w:val="none" w:sz="0" w:space="0" w:color="auto"/>
            <w:left w:val="none" w:sz="0" w:space="0" w:color="auto"/>
            <w:bottom w:val="none" w:sz="0" w:space="0" w:color="auto"/>
            <w:right w:val="none" w:sz="0" w:space="0" w:color="auto"/>
          </w:divBdr>
        </w:div>
        <w:div w:id="1029571054">
          <w:marLeft w:val="0"/>
          <w:marRight w:val="0"/>
          <w:marTop w:val="0"/>
          <w:marBottom w:val="0"/>
          <w:divBdr>
            <w:top w:val="none" w:sz="0" w:space="0" w:color="auto"/>
            <w:left w:val="none" w:sz="0" w:space="0" w:color="auto"/>
            <w:bottom w:val="none" w:sz="0" w:space="0" w:color="auto"/>
            <w:right w:val="none" w:sz="0" w:space="0" w:color="auto"/>
          </w:divBdr>
          <w:divsChild>
            <w:div w:id="1945727429">
              <w:marLeft w:val="0"/>
              <w:marRight w:val="0"/>
              <w:marTop w:val="0"/>
              <w:marBottom w:val="0"/>
              <w:divBdr>
                <w:top w:val="none" w:sz="0" w:space="0" w:color="auto"/>
                <w:left w:val="none" w:sz="0" w:space="0" w:color="auto"/>
                <w:bottom w:val="none" w:sz="0" w:space="0" w:color="auto"/>
                <w:right w:val="none" w:sz="0" w:space="0" w:color="auto"/>
              </w:divBdr>
            </w:div>
          </w:divsChild>
        </w:div>
        <w:div w:id="1087195987">
          <w:marLeft w:val="0"/>
          <w:marRight w:val="0"/>
          <w:marTop w:val="0"/>
          <w:marBottom w:val="0"/>
          <w:divBdr>
            <w:top w:val="none" w:sz="0" w:space="0" w:color="auto"/>
            <w:left w:val="none" w:sz="0" w:space="0" w:color="auto"/>
            <w:bottom w:val="none" w:sz="0" w:space="0" w:color="auto"/>
            <w:right w:val="none" w:sz="0" w:space="0" w:color="auto"/>
          </w:divBdr>
        </w:div>
        <w:div w:id="1125929519">
          <w:marLeft w:val="0"/>
          <w:marRight w:val="0"/>
          <w:marTop w:val="0"/>
          <w:marBottom w:val="0"/>
          <w:divBdr>
            <w:top w:val="none" w:sz="0" w:space="0" w:color="auto"/>
            <w:left w:val="none" w:sz="0" w:space="0" w:color="auto"/>
            <w:bottom w:val="none" w:sz="0" w:space="0" w:color="auto"/>
            <w:right w:val="none" w:sz="0" w:space="0" w:color="auto"/>
          </w:divBdr>
          <w:divsChild>
            <w:div w:id="262954679">
              <w:marLeft w:val="0"/>
              <w:marRight w:val="0"/>
              <w:marTop w:val="0"/>
              <w:marBottom w:val="0"/>
              <w:divBdr>
                <w:top w:val="none" w:sz="0" w:space="0" w:color="auto"/>
                <w:left w:val="none" w:sz="0" w:space="0" w:color="auto"/>
                <w:bottom w:val="none" w:sz="0" w:space="0" w:color="auto"/>
                <w:right w:val="none" w:sz="0" w:space="0" w:color="auto"/>
              </w:divBdr>
            </w:div>
          </w:divsChild>
        </w:div>
        <w:div w:id="1268999477">
          <w:marLeft w:val="0"/>
          <w:marRight w:val="0"/>
          <w:marTop w:val="0"/>
          <w:marBottom w:val="0"/>
          <w:divBdr>
            <w:top w:val="none" w:sz="0" w:space="0" w:color="auto"/>
            <w:left w:val="none" w:sz="0" w:space="0" w:color="auto"/>
            <w:bottom w:val="none" w:sz="0" w:space="0" w:color="auto"/>
            <w:right w:val="none" w:sz="0" w:space="0" w:color="auto"/>
          </w:divBdr>
          <w:divsChild>
            <w:div w:id="1503467210">
              <w:marLeft w:val="0"/>
              <w:marRight w:val="0"/>
              <w:marTop w:val="0"/>
              <w:marBottom w:val="0"/>
              <w:divBdr>
                <w:top w:val="none" w:sz="0" w:space="0" w:color="auto"/>
                <w:left w:val="none" w:sz="0" w:space="0" w:color="auto"/>
                <w:bottom w:val="none" w:sz="0" w:space="0" w:color="auto"/>
                <w:right w:val="none" w:sz="0" w:space="0" w:color="auto"/>
              </w:divBdr>
            </w:div>
          </w:divsChild>
        </w:div>
        <w:div w:id="1533111163">
          <w:marLeft w:val="0"/>
          <w:marRight w:val="0"/>
          <w:marTop w:val="300"/>
          <w:marBottom w:val="0"/>
          <w:divBdr>
            <w:top w:val="none" w:sz="0" w:space="0" w:color="auto"/>
            <w:left w:val="none" w:sz="0" w:space="0" w:color="auto"/>
            <w:bottom w:val="none" w:sz="0" w:space="0" w:color="auto"/>
            <w:right w:val="none" w:sz="0" w:space="0" w:color="auto"/>
          </w:divBdr>
          <w:divsChild>
            <w:div w:id="455025489">
              <w:marLeft w:val="0"/>
              <w:marRight w:val="0"/>
              <w:marTop w:val="0"/>
              <w:marBottom w:val="0"/>
              <w:divBdr>
                <w:top w:val="none" w:sz="0" w:space="0" w:color="auto"/>
                <w:left w:val="none" w:sz="0" w:space="0" w:color="auto"/>
                <w:bottom w:val="none" w:sz="0" w:space="0" w:color="auto"/>
                <w:right w:val="none" w:sz="0" w:space="0" w:color="auto"/>
              </w:divBdr>
              <w:divsChild>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3802433">
          <w:marLeft w:val="0"/>
          <w:marRight w:val="0"/>
          <w:marTop w:val="300"/>
          <w:marBottom w:val="0"/>
          <w:divBdr>
            <w:top w:val="none" w:sz="0" w:space="0" w:color="auto"/>
            <w:left w:val="none" w:sz="0" w:space="0" w:color="auto"/>
            <w:bottom w:val="none" w:sz="0" w:space="0" w:color="auto"/>
            <w:right w:val="none" w:sz="0" w:space="0" w:color="auto"/>
          </w:divBdr>
          <w:divsChild>
            <w:div w:id="2015640950">
              <w:marLeft w:val="0"/>
              <w:marRight w:val="0"/>
              <w:marTop w:val="0"/>
              <w:marBottom w:val="0"/>
              <w:divBdr>
                <w:top w:val="none" w:sz="0" w:space="0" w:color="auto"/>
                <w:left w:val="none" w:sz="0" w:space="0" w:color="auto"/>
                <w:bottom w:val="none" w:sz="0" w:space="0" w:color="auto"/>
                <w:right w:val="none" w:sz="0" w:space="0" w:color="auto"/>
              </w:divBdr>
              <w:divsChild>
                <w:div w:id="951403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5680765">
          <w:marLeft w:val="0"/>
          <w:marRight w:val="0"/>
          <w:marTop w:val="0"/>
          <w:marBottom w:val="0"/>
          <w:divBdr>
            <w:top w:val="none" w:sz="0" w:space="0" w:color="auto"/>
            <w:left w:val="none" w:sz="0" w:space="0" w:color="auto"/>
            <w:bottom w:val="none" w:sz="0" w:space="0" w:color="auto"/>
            <w:right w:val="none" w:sz="0" w:space="0" w:color="auto"/>
          </w:divBdr>
        </w:div>
        <w:div w:id="1843230625">
          <w:marLeft w:val="0"/>
          <w:marRight w:val="0"/>
          <w:marTop w:val="0"/>
          <w:marBottom w:val="0"/>
          <w:divBdr>
            <w:top w:val="none" w:sz="0" w:space="0" w:color="auto"/>
            <w:left w:val="none" w:sz="0" w:space="0" w:color="auto"/>
            <w:bottom w:val="none" w:sz="0" w:space="0" w:color="auto"/>
            <w:right w:val="none" w:sz="0" w:space="0" w:color="auto"/>
          </w:divBdr>
          <w:divsChild>
            <w:div w:id="560289454">
              <w:marLeft w:val="0"/>
              <w:marRight w:val="0"/>
              <w:marTop w:val="0"/>
              <w:marBottom w:val="0"/>
              <w:divBdr>
                <w:top w:val="none" w:sz="0" w:space="0" w:color="auto"/>
                <w:left w:val="none" w:sz="0" w:space="0" w:color="auto"/>
                <w:bottom w:val="none" w:sz="0" w:space="0" w:color="auto"/>
                <w:right w:val="none" w:sz="0" w:space="0" w:color="auto"/>
              </w:divBdr>
            </w:div>
          </w:divsChild>
        </w:div>
        <w:div w:id="2007516988">
          <w:marLeft w:val="0"/>
          <w:marRight w:val="0"/>
          <w:marTop w:val="300"/>
          <w:marBottom w:val="0"/>
          <w:divBdr>
            <w:top w:val="none" w:sz="0" w:space="0" w:color="auto"/>
            <w:left w:val="none" w:sz="0" w:space="0" w:color="auto"/>
            <w:bottom w:val="none" w:sz="0" w:space="0" w:color="auto"/>
            <w:right w:val="none" w:sz="0" w:space="0" w:color="auto"/>
          </w:divBdr>
          <w:divsChild>
            <w:div w:id="1089078419">
              <w:marLeft w:val="0"/>
              <w:marRight w:val="0"/>
              <w:marTop w:val="0"/>
              <w:marBottom w:val="0"/>
              <w:divBdr>
                <w:top w:val="none" w:sz="0" w:space="0" w:color="auto"/>
                <w:left w:val="none" w:sz="0" w:space="0" w:color="auto"/>
                <w:bottom w:val="none" w:sz="0" w:space="0" w:color="auto"/>
                <w:right w:val="none" w:sz="0" w:space="0" w:color="auto"/>
              </w:divBdr>
              <w:divsChild>
                <w:div w:id="2133206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6077670">
          <w:marLeft w:val="0"/>
          <w:marRight w:val="0"/>
          <w:marTop w:val="0"/>
          <w:marBottom w:val="0"/>
          <w:divBdr>
            <w:top w:val="none" w:sz="0" w:space="0" w:color="auto"/>
            <w:left w:val="none" w:sz="0" w:space="0" w:color="auto"/>
            <w:bottom w:val="none" w:sz="0" w:space="0" w:color="auto"/>
            <w:right w:val="none" w:sz="0" w:space="0" w:color="auto"/>
          </w:divBdr>
        </w:div>
      </w:divsChild>
    </w:div>
    <w:div w:id="2025283765">
      <w:bodyDiv w:val="1"/>
      <w:marLeft w:val="0"/>
      <w:marRight w:val="0"/>
      <w:marTop w:val="0"/>
      <w:marBottom w:val="0"/>
      <w:divBdr>
        <w:top w:val="none" w:sz="0" w:space="0" w:color="auto"/>
        <w:left w:val="none" w:sz="0" w:space="0" w:color="auto"/>
        <w:bottom w:val="none" w:sz="0" w:space="0" w:color="auto"/>
        <w:right w:val="none" w:sz="0" w:space="0" w:color="auto"/>
      </w:divBdr>
    </w:div>
    <w:div w:id="2026515450">
      <w:bodyDiv w:val="1"/>
      <w:marLeft w:val="0"/>
      <w:marRight w:val="0"/>
      <w:marTop w:val="0"/>
      <w:marBottom w:val="0"/>
      <w:divBdr>
        <w:top w:val="none" w:sz="0" w:space="0" w:color="auto"/>
        <w:left w:val="none" w:sz="0" w:space="0" w:color="auto"/>
        <w:bottom w:val="none" w:sz="0" w:space="0" w:color="auto"/>
        <w:right w:val="none" w:sz="0" w:space="0" w:color="auto"/>
      </w:divBdr>
      <w:divsChild>
        <w:div w:id="46343235">
          <w:marLeft w:val="0"/>
          <w:marRight w:val="0"/>
          <w:marTop w:val="300"/>
          <w:marBottom w:val="0"/>
          <w:divBdr>
            <w:top w:val="none" w:sz="0" w:space="0" w:color="auto"/>
            <w:left w:val="none" w:sz="0" w:space="0" w:color="auto"/>
            <w:bottom w:val="none" w:sz="0" w:space="0" w:color="auto"/>
            <w:right w:val="none" w:sz="0" w:space="0" w:color="auto"/>
          </w:divBdr>
          <w:divsChild>
            <w:div w:id="1646085722">
              <w:marLeft w:val="0"/>
              <w:marRight w:val="0"/>
              <w:marTop w:val="0"/>
              <w:marBottom w:val="0"/>
              <w:divBdr>
                <w:top w:val="none" w:sz="0" w:space="0" w:color="auto"/>
                <w:left w:val="none" w:sz="0" w:space="0" w:color="auto"/>
                <w:bottom w:val="none" w:sz="0" w:space="0" w:color="auto"/>
                <w:right w:val="none" w:sz="0" w:space="0" w:color="auto"/>
              </w:divBdr>
              <w:divsChild>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885268">
          <w:marLeft w:val="0"/>
          <w:marRight w:val="0"/>
          <w:marTop w:val="0"/>
          <w:marBottom w:val="0"/>
          <w:divBdr>
            <w:top w:val="none" w:sz="0" w:space="0" w:color="auto"/>
            <w:left w:val="none" w:sz="0" w:space="0" w:color="auto"/>
            <w:bottom w:val="none" w:sz="0" w:space="0" w:color="auto"/>
            <w:right w:val="none" w:sz="0" w:space="0" w:color="auto"/>
          </w:divBdr>
          <w:divsChild>
            <w:div w:id="1598442435">
              <w:marLeft w:val="0"/>
              <w:marRight w:val="0"/>
              <w:marTop w:val="0"/>
              <w:marBottom w:val="0"/>
              <w:divBdr>
                <w:top w:val="none" w:sz="0" w:space="0" w:color="auto"/>
                <w:left w:val="none" w:sz="0" w:space="0" w:color="auto"/>
                <w:bottom w:val="none" w:sz="0" w:space="0" w:color="auto"/>
                <w:right w:val="none" w:sz="0" w:space="0" w:color="auto"/>
              </w:divBdr>
            </w:div>
          </w:divsChild>
        </w:div>
        <w:div w:id="135879096">
          <w:marLeft w:val="0"/>
          <w:marRight w:val="0"/>
          <w:marTop w:val="0"/>
          <w:marBottom w:val="0"/>
          <w:divBdr>
            <w:top w:val="none" w:sz="0" w:space="0" w:color="auto"/>
            <w:left w:val="none" w:sz="0" w:space="0" w:color="auto"/>
            <w:bottom w:val="none" w:sz="0" w:space="0" w:color="auto"/>
            <w:right w:val="none" w:sz="0" w:space="0" w:color="auto"/>
          </w:divBdr>
          <w:divsChild>
            <w:div w:id="1574924633">
              <w:marLeft w:val="0"/>
              <w:marRight w:val="0"/>
              <w:marTop w:val="0"/>
              <w:marBottom w:val="0"/>
              <w:divBdr>
                <w:top w:val="none" w:sz="0" w:space="0" w:color="auto"/>
                <w:left w:val="none" w:sz="0" w:space="0" w:color="auto"/>
                <w:bottom w:val="none" w:sz="0" w:space="0" w:color="auto"/>
                <w:right w:val="none" w:sz="0" w:space="0" w:color="auto"/>
              </w:divBdr>
            </w:div>
          </w:divsChild>
        </w:div>
        <w:div w:id="223564695">
          <w:marLeft w:val="0"/>
          <w:marRight w:val="0"/>
          <w:marTop w:val="0"/>
          <w:marBottom w:val="0"/>
          <w:divBdr>
            <w:top w:val="none" w:sz="0" w:space="0" w:color="auto"/>
            <w:left w:val="none" w:sz="0" w:space="0" w:color="auto"/>
            <w:bottom w:val="none" w:sz="0" w:space="0" w:color="auto"/>
            <w:right w:val="none" w:sz="0" w:space="0" w:color="auto"/>
          </w:divBdr>
        </w:div>
        <w:div w:id="595597229">
          <w:marLeft w:val="0"/>
          <w:marRight w:val="0"/>
          <w:marTop w:val="0"/>
          <w:marBottom w:val="0"/>
          <w:divBdr>
            <w:top w:val="none" w:sz="0" w:space="0" w:color="auto"/>
            <w:left w:val="none" w:sz="0" w:space="0" w:color="auto"/>
            <w:bottom w:val="none" w:sz="0" w:space="0" w:color="auto"/>
            <w:right w:val="none" w:sz="0" w:space="0" w:color="auto"/>
          </w:divBdr>
        </w:div>
        <w:div w:id="721831971">
          <w:marLeft w:val="0"/>
          <w:marRight w:val="0"/>
          <w:marTop w:val="300"/>
          <w:marBottom w:val="0"/>
          <w:divBdr>
            <w:top w:val="none" w:sz="0" w:space="0" w:color="auto"/>
            <w:left w:val="none" w:sz="0" w:space="0" w:color="auto"/>
            <w:bottom w:val="none" w:sz="0" w:space="0" w:color="auto"/>
            <w:right w:val="none" w:sz="0" w:space="0" w:color="auto"/>
          </w:divBdr>
          <w:divsChild>
            <w:div w:id="1837068537">
              <w:marLeft w:val="0"/>
              <w:marRight w:val="0"/>
              <w:marTop w:val="0"/>
              <w:marBottom w:val="0"/>
              <w:divBdr>
                <w:top w:val="none" w:sz="0" w:space="0" w:color="auto"/>
                <w:left w:val="none" w:sz="0" w:space="0" w:color="auto"/>
                <w:bottom w:val="none" w:sz="0" w:space="0" w:color="auto"/>
                <w:right w:val="none" w:sz="0" w:space="0" w:color="auto"/>
              </w:divBdr>
              <w:divsChild>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313195">
          <w:marLeft w:val="0"/>
          <w:marRight w:val="0"/>
          <w:marTop w:val="0"/>
          <w:marBottom w:val="0"/>
          <w:divBdr>
            <w:top w:val="none" w:sz="0" w:space="0" w:color="auto"/>
            <w:left w:val="none" w:sz="0" w:space="0" w:color="auto"/>
            <w:bottom w:val="none" w:sz="0" w:space="0" w:color="auto"/>
            <w:right w:val="none" w:sz="0" w:space="0" w:color="auto"/>
          </w:divBdr>
        </w:div>
        <w:div w:id="786238453">
          <w:marLeft w:val="0"/>
          <w:marRight w:val="0"/>
          <w:marTop w:val="0"/>
          <w:marBottom w:val="0"/>
          <w:divBdr>
            <w:top w:val="none" w:sz="0" w:space="0" w:color="auto"/>
            <w:left w:val="none" w:sz="0" w:space="0" w:color="auto"/>
            <w:bottom w:val="none" w:sz="0" w:space="0" w:color="auto"/>
            <w:right w:val="none" w:sz="0" w:space="0" w:color="auto"/>
          </w:divBdr>
        </w:div>
        <w:div w:id="1046952480">
          <w:marLeft w:val="0"/>
          <w:marRight w:val="0"/>
          <w:marTop w:val="300"/>
          <w:marBottom w:val="0"/>
          <w:divBdr>
            <w:top w:val="none" w:sz="0" w:space="0" w:color="auto"/>
            <w:left w:val="none" w:sz="0" w:space="0" w:color="auto"/>
            <w:bottom w:val="none" w:sz="0" w:space="0" w:color="auto"/>
            <w:right w:val="none" w:sz="0" w:space="0" w:color="auto"/>
          </w:divBdr>
          <w:divsChild>
            <w:div w:id="362218738">
              <w:marLeft w:val="0"/>
              <w:marRight w:val="0"/>
              <w:marTop w:val="0"/>
              <w:marBottom w:val="0"/>
              <w:divBdr>
                <w:top w:val="none" w:sz="0" w:space="0" w:color="auto"/>
                <w:left w:val="none" w:sz="0" w:space="0" w:color="auto"/>
                <w:bottom w:val="none" w:sz="0" w:space="0" w:color="auto"/>
                <w:right w:val="none" w:sz="0" w:space="0" w:color="auto"/>
              </w:divBdr>
              <w:divsChild>
                <w:div w:id="653218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2089382">
          <w:marLeft w:val="0"/>
          <w:marRight w:val="0"/>
          <w:marTop w:val="300"/>
          <w:marBottom w:val="0"/>
          <w:divBdr>
            <w:top w:val="none" w:sz="0" w:space="0" w:color="auto"/>
            <w:left w:val="none" w:sz="0" w:space="0" w:color="auto"/>
            <w:bottom w:val="none" w:sz="0" w:space="0" w:color="auto"/>
            <w:right w:val="none" w:sz="0" w:space="0" w:color="auto"/>
          </w:divBdr>
          <w:divsChild>
            <w:div w:id="1838887050">
              <w:marLeft w:val="0"/>
              <w:marRight w:val="0"/>
              <w:marTop w:val="0"/>
              <w:marBottom w:val="0"/>
              <w:divBdr>
                <w:top w:val="none" w:sz="0" w:space="0" w:color="auto"/>
                <w:left w:val="none" w:sz="0" w:space="0" w:color="auto"/>
                <w:bottom w:val="none" w:sz="0" w:space="0" w:color="auto"/>
                <w:right w:val="none" w:sz="0" w:space="0" w:color="auto"/>
              </w:divBdr>
              <w:divsChild>
                <w:div w:id="893197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9703126">
          <w:marLeft w:val="0"/>
          <w:marRight w:val="0"/>
          <w:marTop w:val="0"/>
          <w:marBottom w:val="0"/>
          <w:divBdr>
            <w:top w:val="none" w:sz="0" w:space="0" w:color="auto"/>
            <w:left w:val="none" w:sz="0" w:space="0" w:color="auto"/>
            <w:bottom w:val="none" w:sz="0" w:space="0" w:color="auto"/>
            <w:right w:val="none" w:sz="0" w:space="0" w:color="auto"/>
          </w:divBdr>
        </w:div>
        <w:div w:id="1281573719">
          <w:marLeft w:val="0"/>
          <w:marRight w:val="0"/>
          <w:marTop w:val="0"/>
          <w:marBottom w:val="0"/>
          <w:divBdr>
            <w:top w:val="none" w:sz="0" w:space="0" w:color="auto"/>
            <w:left w:val="none" w:sz="0" w:space="0" w:color="auto"/>
            <w:bottom w:val="none" w:sz="0" w:space="0" w:color="auto"/>
            <w:right w:val="none" w:sz="0" w:space="0" w:color="auto"/>
          </w:divBdr>
          <w:divsChild>
            <w:div w:id="1058238721">
              <w:marLeft w:val="0"/>
              <w:marRight w:val="0"/>
              <w:marTop w:val="0"/>
              <w:marBottom w:val="0"/>
              <w:divBdr>
                <w:top w:val="none" w:sz="0" w:space="0" w:color="auto"/>
                <w:left w:val="none" w:sz="0" w:space="0" w:color="auto"/>
                <w:bottom w:val="none" w:sz="0" w:space="0" w:color="auto"/>
                <w:right w:val="none" w:sz="0" w:space="0" w:color="auto"/>
              </w:divBdr>
            </w:div>
          </w:divsChild>
        </w:div>
        <w:div w:id="1309818553">
          <w:marLeft w:val="0"/>
          <w:marRight w:val="0"/>
          <w:marTop w:val="0"/>
          <w:marBottom w:val="0"/>
          <w:divBdr>
            <w:top w:val="none" w:sz="0" w:space="0" w:color="auto"/>
            <w:left w:val="none" w:sz="0" w:space="0" w:color="auto"/>
            <w:bottom w:val="none" w:sz="0" w:space="0" w:color="auto"/>
            <w:right w:val="none" w:sz="0" w:space="0" w:color="auto"/>
          </w:divBdr>
          <w:divsChild>
            <w:div w:id="1329363328">
              <w:marLeft w:val="0"/>
              <w:marRight w:val="0"/>
              <w:marTop w:val="0"/>
              <w:marBottom w:val="0"/>
              <w:divBdr>
                <w:top w:val="none" w:sz="0" w:space="0" w:color="auto"/>
                <w:left w:val="none" w:sz="0" w:space="0" w:color="auto"/>
                <w:bottom w:val="none" w:sz="0" w:space="0" w:color="auto"/>
                <w:right w:val="none" w:sz="0" w:space="0" w:color="auto"/>
              </w:divBdr>
            </w:div>
          </w:divsChild>
        </w:div>
        <w:div w:id="1559633102">
          <w:marLeft w:val="0"/>
          <w:marRight w:val="0"/>
          <w:marTop w:val="0"/>
          <w:marBottom w:val="0"/>
          <w:divBdr>
            <w:top w:val="none" w:sz="0" w:space="0" w:color="auto"/>
            <w:left w:val="none" w:sz="0" w:space="0" w:color="auto"/>
            <w:bottom w:val="none" w:sz="0" w:space="0" w:color="auto"/>
            <w:right w:val="none" w:sz="0" w:space="0" w:color="auto"/>
          </w:divBdr>
          <w:divsChild>
            <w:div w:id="1883396231">
              <w:marLeft w:val="0"/>
              <w:marRight w:val="0"/>
              <w:marTop w:val="0"/>
              <w:marBottom w:val="0"/>
              <w:divBdr>
                <w:top w:val="none" w:sz="0" w:space="0" w:color="auto"/>
                <w:left w:val="none" w:sz="0" w:space="0" w:color="auto"/>
                <w:bottom w:val="none" w:sz="0" w:space="0" w:color="auto"/>
                <w:right w:val="none" w:sz="0" w:space="0" w:color="auto"/>
              </w:divBdr>
            </w:div>
          </w:divsChild>
        </w:div>
        <w:div w:id="1603226058">
          <w:marLeft w:val="0"/>
          <w:marRight w:val="0"/>
          <w:marTop w:val="0"/>
          <w:marBottom w:val="0"/>
          <w:divBdr>
            <w:top w:val="none" w:sz="0" w:space="0" w:color="auto"/>
            <w:left w:val="none" w:sz="0" w:space="0" w:color="auto"/>
            <w:bottom w:val="none" w:sz="0" w:space="0" w:color="auto"/>
            <w:right w:val="none" w:sz="0" w:space="0" w:color="auto"/>
          </w:divBdr>
        </w:div>
        <w:div w:id="1756825425">
          <w:marLeft w:val="0"/>
          <w:marRight w:val="0"/>
          <w:marTop w:val="0"/>
          <w:marBottom w:val="0"/>
          <w:divBdr>
            <w:top w:val="none" w:sz="0" w:space="0" w:color="auto"/>
            <w:left w:val="none" w:sz="0" w:space="0" w:color="auto"/>
            <w:bottom w:val="none" w:sz="0" w:space="0" w:color="auto"/>
            <w:right w:val="none" w:sz="0" w:space="0" w:color="auto"/>
          </w:divBdr>
          <w:divsChild>
            <w:div w:id="341126190">
              <w:marLeft w:val="0"/>
              <w:marRight w:val="0"/>
              <w:marTop w:val="0"/>
              <w:marBottom w:val="0"/>
              <w:divBdr>
                <w:top w:val="none" w:sz="0" w:space="0" w:color="auto"/>
                <w:left w:val="none" w:sz="0" w:space="0" w:color="auto"/>
                <w:bottom w:val="none" w:sz="0" w:space="0" w:color="auto"/>
                <w:right w:val="none" w:sz="0" w:space="0" w:color="auto"/>
              </w:divBdr>
            </w:div>
          </w:divsChild>
        </w:div>
        <w:div w:id="1820998964">
          <w:marLeft w:val="0"/>
          <w:marRight w:val="0"/>
          <w:marTop w:val="0"/>
          <w:marBottom w:val="0"/>
          <w:divBdr>
            <w:top w:val="none" w:sz="0" w:space="0" w:color="auto"/>
            <w:left w:val="none" w:sz="0" w:space="0" w:color="auto"/>
            <w:bottom w:val="none" w:sz="0" w:space="0" w:color="auto"/>
            <w:right w:val="none" w:sz="0" w:space="0" w:color="auto"/>
          </w:divBdr>
          <w:divsChild>
            <w:div w:id="669334118">
              <w:marLeft w:val="0"/>
              <w:marRight w:val="0"/>
              <w:marTop w:val="0"/>
              <w:marBottom w:val="0"/>
              <w:divBdr>
                <w:top w:val="none" w:sz="0" w:space="0" w:color="auto"/>
                <w:left w:val="none" w:sz="0" w:space="0" w:color="auto"/>
                <w:bottom w:val="none" w:sz="0" w:space="0" w:color="auto"/>
                <w:right w:val="none" w:sz="0" w:space="0" w:color="auto"/>
              </w:divBdr>
            </w:div>
          </w:divsChild>
        </w:div>
        <w:div w:id="2111772087">
          <w:marLeft w:val="0"/>
          <w:marRight w:val="0"/>
          <w:marTop w:val="0"/>
          <w:marBottom w:val="0"/>
          <w:divBdr>
            <w:top w:val="none" w:sz="0" w:space="0" w:color="auto"/>
            <w:left w:val="none" w:sz="0" w:space="0" w:color="auto"/>
            <w:bottom w:val="none" w:sz="0" w:space="0" w:color="auto"/>
            <w:right w:val="none" w:sz="0" w:space="0" w:color="auto"/>
          </w:divBdr>
        </w:div>
      </w:divsChild>
    </w:div>
    <w:div w:id="2027369136">
      <w:bodyDiv w:val="1"/>
      <w:marLeft w:val="0"/>
      <w:marRight w:val="0"/>
      <w:marTop w:val="0"/>
      <w:marBottom w:val="0"/>
      <w:divBdr>
        <w:top w:val="none" w:sz="0" w:space="0" w:color="auto"/>
        <w:left w:val="none" w:sz="0" w:space="0" w:color="auto"/>
        <w:bottom w:val="none" w:sz="0" w:space="0" w:color="auto"/>
        <w:right w:val="none" w:sz="0" w:space="0" w:color="auto"/>
      </w:divBdr>
      <w:divsChild>
        <w:div w:id="152188759">
          <w:marLeft w:val="0"/>
          <w:marRight w:val="0"/>
          <w:marTop w:val="300"/>
          <w:marBottom w:val="0"/>
          <w:divBdr>
            <w:top w:val="none" w:sz="0" w:space="0" w:color="auto"/>
            <w:left w:val="none" w:sz="0" w:space="0" w:color="auto"/>
            <w:bottom w:val="none" w:sz="0" w:space="0" w:color="auto"/>
            <w:right w:val="none" w:sz="0" w:space="0" w:color="auto"/>
          </w:divBdr>
          <w:divsChild>
            <w:div w:id="1351181956">
              <w:marLeft w:val="0"/>
              <w:marRight w:val="0"/>
              <w:marTop w:val="0"/>
              <w:marBottom w:val="0"/>
              <w:divBdr>
                <w:top w:val="none" w:sz="0" w:space="0" w:color="auto"/>
                <w:left w:val="none" w:sz="0" w:space="0" w:color="auto"/>
                <w:bottom w:val="none" w:sz="0" w:space="0" w:color="auto"/>
                <w:right w:val="none" w:sz="0" w:space="0" w:color="auto"/>
              </w:divBdr>
              <w:divsChild>
                <w:div w:id="629823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9391772">
          <w:marLeft w:val="0"/>
          <w:marRight w:val="0"/>
          <w:marTop w:val="0"/>
          <w:marBottom w:val="0"/>
          <w:divBdr>
            <w:top w:val="none" w:sz="0" w:space="0" w:color="auto"/>
            <w:left w:val="none" w:sz="0" w:space="0" w:color="auto"/>
            <w:bottom w:val="none" w:sz="0" w:space="0" w:color="auto"/>
            <w:right w:val="none" w:sz="0" w:space="0" w:color="auto"/>
          </w:divBdr>
        </w:div>
        <w:div w:id="499126380">
          <w:marLeft w:val="0"/>
          <w:marRight w:val="0"/>
          <w:marTop w:val="0"/>
          <w:marBottom w:val="0"/>
          <w:divBdr>
            <w:top w:val="none" w:sz="0" w:space="0" w:color="auto"/>
            <w:left w:val="none" w:sz="0" w:space="0" w:color="auto"/>
            <w:bottom w:val="none" w:sz="0" w:space="0" w:color="auto"/>
            <w:right w:val="none" w:sz="0" w:space="0" w:color="auto"/>
          </w:divBdr>
          <w:divsChild>
            <w:div w:id="857962909">
              <w:marLeft w:val="0"/>
              <w:marRight w:val="0"/>
              <w:marTop w:val="0"/>
              <w:marBottom w:val="0"/>
              <w:divBdr>
                <w:top w:val="none" w:sz="0" w:space="0" w:color="auto"/>
                <w:left w:val="none" w:sz="0" w:space="0" w:color="auto"/>
                <w:bottom w:val="none" w:sz="0" w:space="0" w:color="auto"/>
                <w:right w:val="none" w:sz="0" w:space="0" w:color="auto"/>
              </w:divBdr>
            </w:div>
          </w:divsChild>
        </w:div>
        <w:div w:id="592280202">
          <w:marLeft w:val="0"/>
          <w:marRight w:val="0"/>
          <w:marTop w:val="0"/>
          <w:marBottom w:val="0"/>
          <w:divBdr>
            <w:top w:val="none" w:sz="0" w:space="0" w:color="auto"/>
            <w:left w:val="none" w:sz="0" w:space="0" w:color="auto"/>
            <w:bottom w:val="none" w:sz="0" w:space="0" w:color="auto"/>
            <w:right w:val="none" w:sz="0" w:space="0" w:color="auto"/>
          </w:divBdr>
          <w:divsChild>
            <w:div w:id="859200049">
              <w:marLeft w:val="0"/>
              <w:marRight w:val="0"/>
              <w:marTop w:val="0"/>
              <w:marBottom w:val="0"/>
              <w:divBdr>
                <w:top w:val="none" w:sz="0" w:space="0" w:color="auto"/>
                <w:left w:val="none" w:sz="0" w:space="0" w:color="auto"/>
                <w:bottom w:val="none" w:sz="0" w:space="0" w:color="auto"/>
                <w:right w:val="none" w:sz="0" w:space="0" w:color="auto"/>
              </w:divBdr>
            </w:div>
          </w:divsChild>
        </w:div>
        <w:div w:id="680473208">
          <w:marLeft w:val="0"/>
          <w:marRight w:val="0"/>
          <w:marTop w:val="0"/>
          <w:marBottom w:val="0"/>
          <w:divBdr>
            <w:top w:val="none" w:sz="0" w:space="0" w:color="auto"/>
            <w:left w:val="none" w:sz="0" w:space="0" w:color="auto"/>
            <w:bottom w:val="none" w:sz="0" w:space="0" w:color="auto"/>
            <w:right w:val="none" w:sz="0" w:space="0" w:color="auto"/>
          </w:divBdr>
          <w:divsChild>
            <w:div w:id="168447076">
              <w:marLeft w:val="0"/>
              <w:marRight w:val="0"/>
              <w:marTop w:val="0"/>
              <w:marBottom w:val="0"/>
              <w:divBdr>
                <w:top w:val="none" w:sz="0" w:space="0" w:color="auto"/>
                <w:left w:val="none" w:sz="0" w:space="0" w:color="auto"/>
                <w:bottom w:val="none" w:sz="0" w:space="0" w:color="auto"/>
                <w:right w:val="none" w:sz="0" w:space="0" w:color="auto"/>
              </w:divBdr>
            </w:div>
          </w:divsChild>
        </w:div>
        <w:div w:id="717971941">
          <w:marLeft w:val="0"/>
          <w:marRight w:val="0"/>
          <w:marTop w:val="0"/>
          <w:marBottom w:val="0"/>
          <w:divBdr>
            <w:top w:val="none" w:sz="0" w:space="0" w:color="auto"/>
            <w:left w:val="none" w:sz="0" w:space="0" w:color="auto"/>
            <w:bottom w:val="none" w:sz="0" w:space="0" w:color="auto"/>
            <w:right w:val="none" w:sz="0" w:space="0" w:color="auto"/>
          </w:divBdr>
        </w:div>
        <w:div w:id="727656299">
          <w:marLeft w:val="0"/>
          <w:marRight w:val="0"/>
          <w:marTop w:val="0"/>
          <w:marBottom w:val="0"/>
          <w:divBdr>
            <w:top w:val="none" w:sz="0" w:space="0" w:color="auto"/>
            <w:left w:val="none" w:sz="0" w:space="0" w:color="auto"/>
            <w:bottom w:val="none" w:sz="0" w:space="0" w:color="auto"/>
            <w:right w:val="none" w:sz="0" w:space="0" w:color="auto"/>
          </w:divBdr>
          <w:divsChild>
            <w:div w:id="814680993">
              <w:marLeft w:val="0"/>
              <w:marRight w:val="0"/>
              <w:marTop w:val="0"/>
              <w:marBottom w:val="0"/>
              <w:divBdr>
                <w:top w:val="none" w:sz="0" w:space="0" w:color="auto"/>
                <w:left w:val="none" w:sz="0" w:space="0" w:color="auto"/>
                <w:bottom w:val="none" w:sz="0" w:space="0" w:color="auto"/>
                <w:right w:val="none" w:sz="0" w:space="0" w:color="auto"/>
              </w:divBdr>
            </w:div>
          </w:divsChild>
        </w:div>
        <w:div w:id="829559040">
          <w:marLeft w:val="0"/>
          <w:marRight w:val="0"/>
          <w:marTop w:val="0"/>
          <w:marBottom w:val="0"/>
          <w:divBdr>
            <w:top w:val="none" w:sz="0" w:space="0" w:color="auto"/>
            <w:left w:val="none" w:sz="0" w:space="0" w:color="auto"/>
            <w:bottom w:val="none" w:sz="0" w:space="0" w:color="auto"/>
            <w:right w:val="none" w:sz="0" w:space="0" w:color="auto"/>
          </w:divBdr>
        </w:div>
        <w:div w:id="882407505">
          <w:marLeft w:val="0"/>
          <w:marRight w:val="0"/>
          <w:marTop w:val="300"/>
          <w:marBottom w:val="0"/>
          <w:divBdr>
            <w:top w:val="none" w:sz="0" w:space="0" w:color="auto"/>
            <w:left w:val="none" w:sz="0" w:space="0" w:color="auto"/>
            <w:bottom w:val="none" w:sz="0" w:space="0" w:color="auto"/>
            <w:right w:val="none" w:sz="0" w:space="0" w:color="auto"/>
          </w:divBdr>
          <w:divsChild>
            <w:div w:id="1006831294">
              <w:marLeft w:val="0"/>
              <w:marRight w:val="0"/>
              <w:marTop w:val="0"/>
              <w:marBottom w:val="0"/>
              <w:divBdr>
                <w:top w:val="none" w:sz="0" w:space="0" w:color="auto"/>
                <w:left w:val="none" w:sz="0" w:space="0" w:color="auto"/>
                <w:bottom w:val="none" w:sz="0" w:space="0" w:color="auto"/>
                <w:right w:val="none" w:sz="0" w:space="0" w:color="auto"/>
              </w:divBdr>
              <w:divsChild>
                <w:div w:id="516502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4829219">
          <w:marLeft w:val="0"/>
          <w:marRight w:val="0"/>
          <w:marTop w:val="0"/>
          <w:marBottom w:val="0"/>
          <w:divBdr>
            <w:top w:val="none" w:sz="0" w:space="0" w:color="auto"/>
            <w:left w:val="none" w:sz="0" w:space="0" w:color="auto"/>
            <w:bottom w:val="none" w:sz="0" w:space="0" w:color="auto"/>
            <w:right w:val="none" w:sz="0" w:space="0" w:color="auto"/>
          </w:divBdr>
          <w:divsChild>
            <w:div w:id="775295002">
              <w:marLeft w:val="0"/>
              <w:marRight w:val="0"/>
              <w:marTop w:val="0"/>
              <w:marBottom w:val="0"/>
              <w:divBdr>
                <w:top w:val="none" w:sz="0" w:space="0" w:color="auto"/>
                <w:left w:val="none" w:sz="0" w:space="0" w:color="auto"/>
                <w:bottom w:val="none" w:sz="0" w:space="0" w:color="auto"/>
                <w:right w:val="none" w:sz="0" w:space="0" w:color="auto"/>
              </w:divBdr>
            </w:div>
          </w:divsChild>
        </w:div>
        <w:div w:id="892692975">
          <w:marLeft w:val="0"/>
          <w:marRight w:val="0"/>
          <w:marTop w:val="0"/>
          <w:marBottom w:val="0"/>
          <w:divBdr>
            <w:top w:val="none" w:sz="0" w:space="0" w:color="auto"/>
            <w:left w:val="none" w:sz="0" w:space="0" w:color="auto"/>
            <w:bottom w:val="none" w:sz="0" w:space="0" w:color="auto"/>
            <w:right w:val="none" w:sz="0" w:space="0" w:color="auto"/>
          </w:divBdr>
        </w:div>
        <w:div w:id="916666593">
          <w:marLeft w:val="0"/>
          <w:marRight w:val="0"/>
          <w:marTop w:val="0"/>
          <w:marBottom w:val="0"/>
          <w:divBdr>
            <w:top w:val="none" w:sz="0" w:space="0" w:color="auto"/>
            <w:left w:val="none" w:sz="0" w:space="0" w:color="auto"/>
            <w:bottom w:val="none" w:sz="0" w:space="0" w:color="auto"/>
            <w:right w:val="none" w:sz="0" w:space="0" w:color="auto"/>
          </w:divBdr>
        </w:div>
        <w:div w:id="933050713">
          <w:marLeft w:val="0"/>
          <w:marRight w:val="0"/>
          <w:marTop w:val="300"/>
          <w:marBottom w:val="0"/>
          <w:divBdr>
            <w:top w:val="none" w:sz="0" w:space="0" w:color="auto"/>
            <w:left w:val="none" w:sz="0" w:space="0" w:color="auto"/>
            <w:bottom w:val="none" w:sz="0" w:space="0" w:color="auto"/>
            <w:right w:val="none" w:sz="0" w:space="0" w:color="auto"/>
          </w:divBdr>
          <w:divsChild>
            <w:div w:id="1245918480">
              <w:marLeft w:val="0"/>
              <w:marRight w:val="0"/>
              <w:marTop w:val="0"/>
              <w:marBottom w:val="0"/>
              <w:divBdr>
                <w:top w:val="none" w:sz="0" w:space="0" w:color="auto"/>
                <w:left w:val="none" w:sz="0" w:space="0" w:color="auto"/>
                <w:bottom w:val="none" w:sz="0" w:space="0" w:color="auto"/>
                <w:right w:val="none" w:sz="0" w:space="0" w:color="auto"/>
              </w:divBdr>
              <w:divsChild>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354018">
          <w:marLeft w:val="0"/>
          <w:marRight w:val="0"/>
          <w:marTop w:val="0"/>
          <w:marBottom w:val="0"/>
          <w:divBdr>
            <w:top w:val="none" w:sz="0" w:space="0" w:color="auto"/>
            <w:left w:val="none" w:sz="0" w:space="0" w:color="auto"/>
            <w:bottom w:val="none" w:sz="0" w:space="0" w:color="auto"/>
            <w:right w:val="none" w:sz="0" w:space="0" w:color="auto"/>
          </w:divBdr>
        </w:div>
        <w:div w:id="1358847860">
          <w:marLeft w:val="0"/>
          <w:marRight w:val="0"/>
          <w:marTop w:val="300"/>
          <w:marBottom w:val="0"/>
          <w:divBdr>
            <w:top w:val="none" w:sz="0" w:space="0" w:color="auto"/>
            <w:left w:val="none" w:sz="0" w:space="0" w:color="auto"/>
            <w:bottom w:val="none" w:sz="0" w:space="0" w:color="auto"/>
            <w:right w:val="none" w:sz="0" w:space="0" w:color="auto"/>
          </w:divBdr>
          <w:divsChild>
            <w:div w:id="1803382363">
              <w:marLeft w:val="0"/>
              <w:marRight w:val="0"/>
              <w:marTop w:val="0"/>
              <w:marBottom w:val="0"/>
              <w:divBdr>
                <w:top w:val="none" w:sz="0" w:space="0" w:color="auto"/>
                <w:left w:val="none" w:sz="0" w:space="0" w:color="auto"/>
                <w:bottom w:val="none" w:sz="0" w:space="0" w:color="auto"/>
                <w:right w:val="none" w:sz="0" w:space="0" w:color="auto"/>
              </w:divBdr>
              <w:divsChild>
                <w:div w:id="993415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600164">
          <w:marLeft w:val="0"/>
          <w:marRight w:val="0"/>
          <w:marTop w:val="0"/>
          <w:marBottom w:val="0"/>
          <w:divBdr>
            <w:top w:val="none" w:sz="0" w:space="0" w:color="auto"/>
            <w:left w:val="none" w:sz="0" w:space="0" w:color="auto"/>
            <w:bottom w:val="none" w:sz="0" w:space="0" w:color="auto"/>
            <w:right w:val="none" w:sz="0" w:space="0" w:color="auto"/>
          </w:divBdr>
          <w:divsChild>
            <w:div w:id="397048045">
              <w:marLeft w:val="0"/>
              <w:marRight w:val="0"/>
              <w:marTop w:val="0"/>
              <w:marBottom w:val="0"/>
              <w:divBdr>
                <w:top w:val="none" w:sz="0" w:space="0" w:color="auto"/>
                <w:left w:val="none" w:sz="0" w:space="0" w:color="auto"/>
                <w:bottom w:val="none" w:sz="0" w:space="0" w:color="auto"/>
                <w:right w:val="none" w:sz="0" w:space="0" w:color="auto"/>
              </w:divBdr>
            </w:div>
          </w:divsChild>
        </w:div>
        <w:div w:id="2124497090">
          <w:marLeft w:val="0"/>
          <w:marRight w:val="0"/>
          <w:marTop w:val="0"/>
          <w:marBottom w:val="0"/>
          <w:divBdr>
            <w:top w:val="none" w:sz="0" w:space="0" w:color="auto"/>
            <w:left w:val="none" w:sz="0" w:space="0" w:color="auto"/>
            <w:bottom w:val="none" w:sz="0" w:space="0" w:color="auto"/>
            <w:right w:val="none" w:sz="0" w:space="0" w:color="auto"/>
          </w:divBdr>
        </w:div>
        <w:div w:id="2124835029">
          <w:marLeft w:val="0"/>
          <w:marRight w:val="0"/>
          <w:marTop w:val="0"/>
          <w:marBottom w:val="0"/>
          <w:divBdr>
            <w:top w:val="none" w:sz="0" w:space="0" w:color="auto"/>
            <w:left w:val="none" w:sz="0" w:space="0" w:color="auto"/>
            <w:bottom w:val="none" w:sz="0" w:space="0" w:color="auto"/>
            <w:right w:val="none" w:sz="0" w:space="0" w:color="auto"/>
          </w:divBdr>
          <w:divsChild>
            <w:div w:id="18285877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7437643">
      <w:bodyDiv w:val="1"/>
      <w:marLeft w:val="0"/>
      <w:marRight w:val="0"/>
      <w:marTop w:val="0"/>
      <w:marBottom w:val="0"/>
      <w:divBdr>
        <w:top w:val="none" w:sz="0" w:space="0" w:color="auto"/>
        <w:left w:val="none" w:sz="0" w:space="0" w:color="auto"/>
        <w:bottom w:val="none" w:sz="0" w:space="0" w:color="auto"/>
        <w:right w:val="none" w:sz="0" w:space="0" w:color="auto"/>
      </w:divBdr>
      <w:divsChild>
        <w:div w:id="230430771">
          <w:marLeft w:val="0"/>
          <w:marRight w:val="0"/>
          <w:marTop w:val="0"/>
          <w:marBottom w:val="0"/>
          <w:divBdr>
            <w:top w:val="none" w:sz="0" w:space="0" w:color="auto"/>
            <w:left w:val="none" w:sz="0" w:space="0" w:color="auto"/>
            <w:bottom w:val="none" w:sz="0" w:space="0" w:color="auto"/>
            <w:right w:val="none" w:sz="0" w:space="0" w:color="auto"/>
          </w:divBdr>
        </w:div>
        <w:div w:id="252589502">
          <w:marLeft w:val="0"/>
          <w:marRight w:val="0"/>
          <w:marTop w:val="300"/>
          <w:marBottom w:val="0"/>
          <w:divBdr>
            <w:top w:val="none" w:sz="0" w:space="0" w:color="auto"/>
            <w:left w:val="none" w:sz="0" w:space="0" w:color="auto"/>
            <w:bottom w:val="none" w:sz="0" w:space="0" w:color="auto"/>
            <w:right w:val="none" w:sz="0" w:space="0" w:color="auto"/>
          </w:divBdr>
          <w:divsChild>
            <w:div w:id="395206596">
              <w:marLeft w:val="0"/>
              <w:marRight w:val="0"/>
              <w:marTop w:val="0"/>
              <w:marBottom w:val="0"/>
              <w:divBdr>
                <w:top w:val="none" w:sz="0" w:space="0" w:color="auto"/>
                <w:left w:val="none" w:sz="0" w:space="0" w:color="auto"/>
                <w:bottom w:val="none" w:sz="0" w:space="0" w:color="auto"/>
                <w:right w:val="none" w:sz="0" w:space="0" w:color="auto"/>
              </w:divBdr>
              <w:divsChild>
                <w:div w:id="1669333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275310">
          <w:marLeft w:val="0"/>
          <w:marRight w:val="0"/>
          <w:marTop w:val="0"/>
          <w:marBottom w:val="0"/>
          <w:divBdr>
            <w:top w:val="none" w:sz="0" w:space="0" w:color="auto"/>
            <w:left w:val="none" w:sz="0" w:space="0" w:color="auto"/>
            <w:bottom w:val="none" w:sz="0" w:space="0" w:color="auto"/>
            <w:right w:val="none" w:sz="0" w:space="0" w:color="auto"/>
          </w:divBdr>
          <w:divsChild>
            <w:div w:id="732387428">
              <w:marLeft w:val="0"/>
              <w:marRight w:val="0"/>
              <w:marTop w:val="0"/>
              <w:marBottom w:val="0"/>
              <w:divBdr>
                <w:top w:val="none" w:sz="0" w:space="0" w:color="auto"/>
                <w:left w:val="none" w:sz="0" w:space="0" w:color="auto"/>
                <w:bottom w:val="none" w:sz="0" w:space="0" w:color="auto"/>
                <w:right w:val="none" w:sz="0" w:space="0" w:color="auto"/>
              </w:divBdr>
            </w:div>
          </w:divsChild>
        </w:div>
        <w:div w:id="449012805">
          <w:marLeft w:val="0"/>
          <w:marRight w:val="0"/>
          <w:marTop w:val="300"/>
          <w:marBottom w:val="0"/>
          <w:divBdr>
            <w:top w:val="none" w:sz="0" w:space="0" w:color="auto"/>
            <w:left w:val="none" w:sz="0" w:space="0" w:color="auto"/>
            <w:bottom w:val="none" w:sz="0" w:space="0" w:color="auto"/>
            <w:right w:val="none" w:sz="0" w:space="0" w:color="auto"/>
          </w:divBdr>
          <w:divsChild>
            <w:div w:id="319650922">
              <w:marLeft w:val="0"/>
              <w:marRight w:val="0"/>
              <w:marTop w:val="0"/>
              <w:marBottom w:val="0"/>
              <w:divBdr>
                <w:top w:val="none" w:sz="0" w:space="0" w:color="auto"/>
                <w:left w:val="none" w:sz="0" w:space="0" w:color="auto"/>
                <w:bottom w:val="none" w:sz="0" w:space="0" w:color="auto"/>
                <w:right w:val="none" w:sz="0" w:space="0" w:color="auto"/>
              </w:divBdr>
              <w:divsChild>
                <w:div w:id="1493137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472866">
          <w:marLeft w:val="0"/>
          <w:marRight w:val="0"/>
          <w:marTop w:val="0"/>
          <w:marBottom w:val="0"/>
          <w:divBdr>
            <w:top w:val="none" w:sz="0" w:space="0" w:color="auto"/>
            <w:left w:val="none" w:sz="0" w:space="0" w:color="auto"/>
            <w:bottom w:val="none" w:sz="0" w:space="0" w:color="auto"/>
            <w:right w:val="none" w:sz="0" w:space="0" w:color="auto"/>
          </w:divBdr>
        </w:div>
        <w:div w:id="678580745">
          <w:marLeft w:val="0"/>
          <w:marRight w:val="0"/>
          <w:marTop w:val="0"/>
          <w:marBottom w:val="0"/>
          <w:divBdr>
            <w:top w:val="none" w:sz="0" w:space="0" w:color="auto"/>
            <w:left w:val="none" w:sz="0" w:space="0" w:color="auto"/>
            <w:bottom w:val="none" w:sz="0" w:space="0" w:color="auto"/>
            <w:right w:val="none" w:sz="0" w:space="0" w:color="auto"/>
          </w:divBdr>
        </w:div>
        <w:div w:id="679310286">
          <w:marLeft w:val="0"/>
          <w:marRight w:val="0"/>
          <w:marTop w:val="0"/>
          <w:marBottom w:val="0"/>
          <w:divBdr>
            <w:top w:val="none" w:sz="0" w:space="0" w:color="auto"/>
            <w:left w:val="none" w:sz="0" w:space="0" w:color="auto"/>
            <w:bottom w:val="none" w:sz="0" w:space="0" w:color="auto"/>
            <w:right w:val="none" w:sz="0" w:space="0" w:color="auto"/>
          </w:divBdr>
        </w:div>
        <w:div w:id="747270058">
          <w:marLeft w:val="0"/>
          <w:marRight w:val="0"/>
          <w:marTop w:val="300"/>
          <w:marBottom w:val="0"/>
          <w:divBdr>
            <w:top w:val="none" w:sz="0" w:space="0" w:color="auto"/>
            <w:left w:val="none" w:sz="0" w:space="0" w:color="auto"/>
            <w:bottom w:val="none" w:sz="0" w:space="0" w:color="auto"/>
            <w:right w:val="none" w:sz="0" w:space="0" w:color="auto"/>
          </w:divBdr>
          <w:divsChild>
            <w:div w:id="2056082766">
              <w:marLeft w:val="0"/>
              <w:marRight w:val="0"/>
              <w:marTop w:val="0"/>
              <w:marBottom w:val="0"/>
              <w:divBdr>
                <w:top w:val="none" w:sz="0" w:space="0" w:color="auto"/>
                <w:left w:val="none" w:sz="0" w:space="0" w:color="auto"/>
                <w:bottom w:val="none" w:sz="0" w:space="0" w:color="auto"/>
                <w:right w:val="none" w:sz="0" w:space="0" w:color="auto"/>
              </w:divBdr>
              <w:divsChild>
                <w:div w:id="1554923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7181164">
          <w:marLeft w:val="0"/>
          <w:marRight w:val="0"/>
          <w:marTop w:val="0"/>
          <w:marBottom w:val="0"/>
          <w:divBdr>
            <w:top w:val="none" w:sz="0" w:space="0" w:color="auto"/>
            <w:left w:val="none" w:sz="0" w:space="0" w:color="auto"/>
            <w:bottom w:val="none" w:sz="0" w:space="0" w:color="auto"/>
            <w:right w:val="none" w:sz="0" w:space="0" w:color="auto"/>
          </w:divBdr>
          <w:divsChild>
            <w:div w:id="1348949743">
              <w:marLeft w:val="0"/>
              <w:marRight w:val="0"/>
              <w:marTop w:val="0"/>
              <w:marBottom w:val="0"/>
              <w:divBdr>
                <w:top w:val="none" w:sz="0" w:space="0" w:color="auto"/>
                <w:left w:val="none" w:sz="0" w:space="0" w:color="auto"/>
                <w:bottom w:val="none" w:sz="0" w:space="0" w:color="auto"/>
                <w:right w:val="none" w:sz="0" w:space="0" w:color="auto"/>
              </w:divBdr>
            </w:div>
          </w:divsChild>
        </w:div>
        <w:div w:id="983121991">
          <w:marLeft w:val="0"/>
          <w:marRight w:val="0"/>
          <w:marTop w:val="0"/>
          <w:marBottom w:val="0"/>
          <w:divBdr>
            <w:top w:val="none" w:sz="0" w:space="0" w:color="auto"/>
            <w:left w:val="none" w:sz="0" w:space="0" w:color="auto"/>
            <w:bottom w:val="none" w:sz="0" w:space="0" w:color="auto"/>
            <w:right w:val="none" w:sz="0" w:space="0" w:color="auto"/>
          </w:divBdr>
        </w:div>
        <w:div w:id="1051928136">
          <w:marLeft w:val="0"/>
          <w:marRight w:val="0"/>
          <w:marTop w:val="0"/>
          <w:marBottom w:val="0"/>
          <w:divBdr>
            <w:top w:val="none" w:sz="0" w:space="0" w:color="auto"/>
            <w:left w:val="none" w:sz="0" w:space="0" w:color="auto"/>
            <w:bottom w:val="none" w:sz="0" w:space="0" w:color="auto"/>
            <w:right w:val="none" w:sz="0" w:space="0" w:color="auto"/>
          </w:divBdr>
          <w:divsChild>
            <w:div w:id="1661277527">
              <w:marLeft w:val="0"/>
              <w:marRight w:val="0"/>
              <w:marTop w:val="0"/>
              <w:marBottom w:val="0"/>
              <w:divBdr>
                <w:top w:val="none" w:sz="0" w:space="0" w:color="auto"/>
                <w:left w:val="none" w:sz="0" w:space="0" w:color="auto"/>
                <w:bottom w:val="none" w:sz="0" w:space="0" w:color="auto"/>
                <w:right w:val="none" w:sz="0" w:space="0" w:color="auto"/>
              </w:divBdr>
            </w:div>
          </w:divsChild>
        </w:div>
        <w:div w:id="1084952548">
          <w:marLeft w:val="0"/>
          <w:marRight w:val="0"/>
          <w:marTop w:val="0"/>
          <w:marBottom w:val="0"/>
          <w:divBdr>
            <w:top w:val="none" w:sz="0" w:space="0" w:color="auto"/>
            <w:left w:val="none" w:sz="0" w:space="0" w:color="auto"/>
            <w:bottom w:val="none" w:sz="0" w:space="0" w:color="auto"/>
            <w:right w:val="none" w:sz="0" w:space="0" w:color="auto"/>
          </w:divBdr>
          <w:divsChild>
            <w:div w:id="1780829077">
              <w:marLeft w:val="0"/>
              <w:marRight w:val="0"/>
              <w:marTop w:val="0"/>
              <w:marBottom w:val="0"/>
              <w:divBdr>
                <w:top w:val="none" w:sz="0" w:space="0" w:color="auto"/>
                <w:left w:val="none" w:sz="0" w:space="0" w:color="auto"/>
                <w:bottom w:val="none" w:sz="0" w:space="0" w:color="auto"/>
                <w:right w:val="none" w:sz="0" w:space="0" w:color="auto"/>
              </w:divBdr>
            </w:div>
          </w:divsChild>
        </w:div>
        <w:div w:id="1089891818">
          <w:marLeft w:val="0"/>
          <w:marRight w:val="0"/>
          <w:marTop w:val="0"/>
          <w:marBottom w:val="0"/>
          <w:divBdr>
            <w:top w:val="none" w:sz="0" w:space="0" w:color="auto"/>
            <w:left w:val="none" w:sz="0" w:space="0" w:color="auto"/>
            <w:bottom w:val="none" w:sz="0" w:space="0" w:color="auto"/>
            <w:right w:val="none" w:sz="0" w:space="0" w:color="auto"/>
          </w:divBdr>
        </w:div>
        <w:div w:id="1165126498">
          <w:marLeft w:val="0"/>
          <w:marRight w:val="0"/>
          <w:marTop w:val="0"/>
          <w:marBottom w:val="0"/>
          <w:divBdr>
            <w:top w:val="none" w:sz="0" w:space="0" w:color="auto"/>
            <w:left w:val="none" w:sz="0" w:space="0" w:color="auto"/>
            <w:bottom w:val="none" w:sz="0" w:space="0" w:color="auto"/>
            <w:right w:val="none" w:sz="0" w:space="0" w:color="auto"/>
          </w:divBdr>
        </w:div>
        <w:div w:id="1191146664">
          <w:marLeft w:val="0"/>
          <w:marRight w:val="0"/>
          <w:marTop w:val="300"/>
          <w:marBottom w:val="0"/>
          <w:divBdr>
            <w:top w:val="none" w:sz="0" w:space="0" w:color="auto"/>
            <w:left w:val="none" w:sz="0" w:space="0" w:color="auto"/>
            <w:bottom w:val="none" w:sz="0" w:space="0" w:color="auto"/>
            <w:right w:val="none" w:sz="0" w:space="0" w:color="auto"/>
          </w:divBdr>
          <w:divsChild>
            <w:div w:id="1273433981">
              <w:marLeft w:val="0"/>
              <w:marRight w:val="0"/>
              <w:marTop w:val="0"/>
              <w:marBottom w:val="0"/>
              <w:divBdr>
                <w:top w:val="none" w:sz="0" w:space="0" w:color="auto"/>
                <w:left w:val="none" w:sz="0" w:space="0" w:color="auto"/>
                <w:bottom w:val="none" w:sz="0" w:space="0" w:color="auto"/>
                <w:right w:val="none" w:sz="0" w:space="0" w:color="auto"/>
              </w:divBdr>
              <w:divsChild>
                <w:div w:id="1649356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4875176">
          <w:marLeft w:val="0"/>
          <w:marRight w:val="0"/>
          <w:marTop w:val="0"/>
          <w:marBottom w:val="0"/>
          <w:divBdr>
            <w:top w:val="none" w:sz="0" w:space="0" w:color="auto"/>
            <w:left w:val="none" w:sz="0" w:space="0" w:color="auto"/>
            <w:bottom w:val="none" w:sz="0" w:space="0" w:color="auto"/>
            <w:right w:val="none" w:sz="0" w:space="0" w:color="auto"/>
          </w:divBdr>
          <w:divsChild>
            <w:div w:id="1415660865">
              <w:marLeft w:val="0"/>
              <w:marRight w:val="0"/>
              <w:marTop w:val="0"/>
              <w:marBottom w:val="0"/>
              <w:divBdr>
                <w:top w:val="none" w:sz="0" w:space="0" w:color="auto"/>
                <w:left w:val="none" w:sz="0" w:space="0" w:color="auto"/>
                <w:bottom w:val="none" w:sz="0" w:space="0" w:color="auto"/>
                <w:right w:val="none" w:sz="0" w:space="0" w:color="auto"/>
              </w:divBdr>
            </w:div>
          </w:divsChild>
        </w:div>
        <w:div w:id="1984583857">
          <w:marLeft w:val="0"/>
          <w:marRight w:val="0"/>
          <w:marTop w:val="0"/>
          <w:marBottom w:val="0"/>
          <w:divBdr>
            <w:top w:val="none" w:sz="0" w:space="0" w:color="auto"/>
            <w:left w:val="none" w:sz="0" w:space="0" w:color="auto"/>
            <w:bottom w:val="none" w:sz="0" w:space="0" w:color="auto"/>
            <w:right w:val="none" w:sz="0" w:space="0" w:color="auto"/>
          </w:divBdr>
          <w:divsChild>
            <w:div w:id="1816682422">
              <w:marLeft w:val="0"/>
              <w:marRight w:val="0"/>
              <w:marTop w:val="0"/>
              <w:marBottom w:val="0"/>
              <w:divBdr>
                <w:top w:val="none" w:sz="0" w:space="0" w:color="auto"/>
                <w:left w:val="none" w:sz="0" w:space="0" w:color="auto"/>
                <w:bottom w:val="none" w:sz="0" w:space="0" w:color="auto"/>
                <w:right w:val="none" w:sz="0" w:space="0" w:color="auto"/>
              </w:divBdr>
            </w:div>
          </w:divsChild>
        </w:div>
        <w:div w:id="2107604682">
          <w:marLeft w:val="0"/>
          <w:marRight w:val="0"/>
          <w:marTop w:val="0"/>
          <w:marBottom w:val="0"/>
          <w:divBdr>
            <w:top w:val="none" w:sz="0" w:space="0" w:color="auto"/>
            <w:left w:val="none" w:sz="0" w:space="0" w:color="auto"/>
            <w:bottom w:val="none" w:sz="0" w:space="0" w:color="auto"/>
            <w:right w:val="none" w:sz="0" w:space="0" w:color="auto"/>
          </w:divBdr>
          <w:divsChild>
            <w:div w:id="1955093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7824254">
      <w:bodyDiv w:val="1"/>
      <w:marLeft w:val="0"/>
      <w:marRight w:val="0"/>
      <w:marTop w:val="0"/>
      <w:marBottom w:val="0"/>
      <w:divBdr>
        <w:top w:val="none" w:sz="0" w:space="0" w:color="auto"/>
        <w:left w:val="none" w:sz="0" w:space="0" w:color="auto"/>
        <w:bottom w:val="none" w:sz="0" w:space="0" w:color="auto"/>
        <w:right w:val="none" w:sz="0" w:space="0" w:color="auto"/>
      </w:divBdr>
      <w:divsChild>
        <w:div w:id="63383786">
          <w:marLeft w:val="0"/>
          <w:marRight w:val="0"/>
          <w:marTop w:val="0"/>
          <w:marBottom w:val="0"/>
          <w:divBdr>
            <w:top w:val="none" w:sz="0" w:space="0" w:color="auto"/>
            <w:left w:val="none" w:sz="0" w:space="0" w:color="auto"/>
            <w:bottom w:val="none" w:sz="0" w:space="0" w:color="auto"/>
            <w:right w:val="none" w:sz="0" w:space="0" w:color="auto"/>
          </w:divBdr>
        </w:div>
        <w:div w:id="234046587">
          <w:marLeft w:val="0"/>
          <w:marRight w:val="0"/>
          <w:marTop w:val="0"/>
          <w:marBottom w:val="0"/>
          <w:divBdr>
            <w:top w:val="none" w:sz="0" w:space="0" w:color="auto"/>
            <w:left w:val="none" w:sz="0" w:space="0" w:color="auto"/>
            <w:bottom w:val="none" w:sz="0" w:space="0" w:color="auto"/>
            <w:right w:val="none" w:sz="0" w:space="0" w:color="auto"/>
          </w:divBdr>
          <w:divsChild>
            <w:div w:id="425150599">
              <w:marLeft w:val="0"/>
              <w:marRight w:val="0"/>
              <w:marTop w:val="0"/>
              <w:marBottom w:val="0"/>
              <w:divBdr>
                <w:top w:val="none" w:sz="0" w:space="0" w:color="auto"/>
                <w:left w:val="none" w:sz="0" w:space="0" w:color="auto"/>
                <w:bottom w:val="none" w:sz="0" w:space="0" w:color="auto"/>
                <w:right w:val="none" w:sz="0" w:space="0" w:color="auto"/>
              </w:divBdr>
            </w:div>
          </w:divsChild>
        </w:div>
        <w:div w:id="252933214">
          <w:marLeft w:val="0"/>
          <w:marRight w:val="0"/>
          <w:marTop w:val="0"/>
          <w:marBottom w:val="0"/>
          <w:divBdr>
            <w:top w:val="none" w:sz="0" w:space="0" w:color="auto"/>
            <w:left w:val="none" w:sz="0" w:space="0" w:color="auto"/>
            <w:bottom w:val="none" w:sz="0" w:space="0" w:color="auto"/>
            <w:right w:val="none" w:sz="0" w:space="0" w:color="auto"/>
          </w:divBdr>
          <w:divsChild>
            <w:div w:id="184171631">
              <w:marLeft w:val="0"/>
              <w:marRight w:val="0"/>
              <w:marTop w:val="0"/>
              <w:marBottom w:val="0"/>
              <w:divBdr>
                <w:top w:val="none" w:sz="0" w:space="0" w:color="auto"/>
                <w:left w:val="none" w:sz="0" w:space="0" w:color="auto"/>
                <w:bottom w:val="none" w:sz="0" w:space="0" w:color="auto"/>
                <w:right w:val="none" w:sz="0" w:space="0" w:color="auto"/>
              </w:divBdr>
            </w:div>
          </w:divsChild>
        </w:div>
        <w:div w:id="287054317">
          <w:marLeft w:val="0"/>
          <w:marRight w:val="0"/>
          <w:marTop w:val="300"/>
          <w:marBottom w:val="0"/>
          <w:divBdr>
            <w:top w:val="none" w:sz="0" w:space="0" w:color="auto"/>
            <w:left w:val="none" w:sz="0" w:space="0" w:color="auto"/>
            <w:bottom w:val="none" w:sz="0" w:space="0" w:color="auto"/>
            <w:right w:val="none" w:sz="0" w:space="0" w:color="auto"/>
          </w:divBdr>
          <w:divsChild>
            <w:div w:id="705521888">
              <w:marLeft w:val="0"/>
              <w:marRight w:val="0"/>
              <w:marTop w:val="0"/>
              <w:marBottom w:val="0"/>
              <w:divBdr>
                <w:top w:val="none" w:sz="0" w:space="0" w:color="auto"/>
                <w:left w:val="none" w:sz="0" w:space="0" w:color="auto"/>
                <w:bottom w:val="none" w:sz="0" w:space="0" w:color="auto"/>
                <w:right w:val="none" w:sz="0" w:space="0" w:color="auto"/>
              </w:divBdr>
              <w:divsChild>
                <w:div w:id="729156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1659656">
          <w:marLeft w:val="0"/>
          <w:marRight w:val="0"/>
          <w:marTop w:val="0"/>
          <w:marBottom w:val="0"/>
          <w:divBdr>
            <w:top w:val="none" w:sz="0" w:space="0" w:color="auto"/>
            <w:left w:val="none" w:sz="0" w:space="0" w:color="auto"/>
            <w:bottom w:val="none" w:sz="0" w:space="0" w:color="auto"/>
            <w:right w:val="none" w:sz="0" w:space="0" w:color="auto"/>
          </w:divBdr>
          <w:divsChild>
            <w:div w:id="1834836099">
              <w:marLeft w:val="0"/>
              <w:marRight w:val="0"/>
              <w:marTop w:val="0"/>
              <w:marBottom w:val="0"/>
              <w:divBdr>
                <w:top w:val="none" w:sz="0" w:space="0" w:color="auto"/>
                <w:left w:val="none" w:sz="0" w:space="0" w:color="auto"/>
                <w:bottom w:val="none" w:sz="0" w:space="0" w:color="auto"/>
                <w:right w:val="none" w:sz="0" w:space="0" w:color="auto"/>
              </w:divBdr>
            </w:div>
          </w:divsChild>
        </w:div>
        <w:div w:id="411245446">
          <w:marLeft w:val="0"/>
          <w:marRight w:val="0"/>
          <w:marTop w:val="0"/>
          <w:marBottom w:val="0"/>
          <w:divBdr>
            <w:top w:val="none" w:sz="0" w:space="0" w:color="auto"/>
            <w:left w:val="none" w:sz="0" w:space="0" w:color="auto"/>
            <w:bottom w:val="none" w:sz="0" w:space="0" w:color="auto"/>
            <w:right w:val="none" w:sz="0" w:space="0" w:color="auto"/>
          </w:divBdr>
          <w:divsChild>
            <w:div w:id="2054577619">
              <w:marLeft w:val="0"/>
              <w:marRight w:val="0"/>
              <w:marTop w:val="0"/>
              <w:marBottom w:val="0"/>
              <w:divBdr>
                <w:top w:val="none" w:sz="0" w:space="0" w:color="auto"/>
                <w:left w:val="none" w:sz="0" w:space="0" w:color="auto"/>
                <w:bottom w:val="none" w:sz="0" w:space="0" w:color="auto"/>
                <w:right w:val="none" w:sz="0" w:space="0" w:color="auto"/>
              </w:divBdr>
            </w:div>
          </w:divsChild>
        </w:div>
        <w:div w:id="463894606">
          <w:marLeft w:val="0"/>
          <w:marRight w:val="0"/>
          <w:marTop w:val="0"/>
          <w:marBottom w:val="0"/>
          <w:divBdr>
            <w:top w:val="none" w:sz="0" w:space="0" w:color="auto"/>
            <w:left w:val="none" w:sz="0" w:space="0" w:color="auto"/>
            <w:bottom w:val="none" w:sz="0" w:space="0" w:color="auto"/>
            <w:right w:val="none" w:sz="0" w:space="0" w:color="auto"/>
          </w:divBdr>
        </w:div>
        <w:div w:id="620109743">
          <w:marLeft w:val="0"/>
          <w:marRight w:val="0"/>
          <w:marTop w:val="0"/>
          <w:marBottom w:val="0"/>
          <w:divBdr>
            <w:top w:val="none" w:sz="0" w:space="0" w:color="auto"/>
            <w:left w:val="none" w:sz="0" w:space="0" w:color="auto"/>
            <w:bottom w:val="none" w:sz="0" w:space="0" w:color="auto"/>
            <w:right w:val="none" w:sz="0" w:space="0" w:color="auto"/>
          </w:divBdr>
          <w:divsChild>
            <w:div w:id="1744907982">
              <w:marLeft w:val="0"/>
              <w:marRight w:val="0"/>
              <w:marTop w:val="0"/>
              <w:marBottom w:val="0"/>
              <w:divBdr>
                <w:top w:val="none" w:sz="0" w:space="0" w:color="auto"/>
                <w:left w:val="none" w:sz="0" w:space="0" w:color="auto"/>
                <w:bottom w:val="none" w:sz="0" w:space="0" w:color="auto"/>
                <w:right w:val="none" w:sz="0" w:space="0" w:color="auto"/>
              </w:divBdr>
            </w:div>
          </w:divsChild>
        </w:div>
        <w:div w:id="678317134">
          <w:marLeft w:val="0"/>
          <w:marRight w:val="0"/>
          <w:marTop w:val="0"/>
          <w:marBottom w:val="0"/>
          <w:divBdr>
            <w:top w:val="none" w:sz="0" w:space="0" w:color="auto"/>
            <w:left w:val="none" w:sz="0" w:space="0" w:color="auto"/>
            <w:bottom w:val="none" w:sz="0" w:space="0" w:color="auto"/>
            <w:right w:val="none" w:sz="0" w:space="0" w:color="auto"/>
          </w:divBdr>
          <w:divsChild>
            <w:div w:id="1022365922">
              <w:marLeft w:val="0"/>
              <w:marRight w:val="0"/>
              <w:marTop w:val="0"/>
              <w:marBottom w:val="0"/>
              <w:divBdr>
                <w:top w:val="none" w:sz="0" w:space="0" w:color="auto"/>
                <w:left w:val="none" w:sz="0" w:space="0" w:color="auto"/>
                <w:bottom w:val="none" w:sz="0" w:space="0" w:color="auto"/>
                <w:right w:val="none" w:sz="0" w:space="0" w:color="auto"/>
              </w:divBdr>
            </w:div>
          </w:divsChild>
        </w:div>
        <w:div w:id="808978095">
          <w:marLeft w:val="0"/>
          <w:marRight w:val="0"/>
          <w:marTop w:val="300"/>
          <w:marBottom w:val="0"/>
          <w:divBdr>
            <w:top w:val="none" w:sz="0" w:space="0" w:color="auto"/>
            <w:left w:val="none" w:sz="0" w:space="0" w:color="auto"/>
            <w:bottom w:val="none" w:sz="0" w:space="0" w:color="auto"/>
            <w:right w:val="none" w:sz="0" w:space="0" w:color="auto"/>
          </w:divBdr>
          <w:divsChild>
            <w:div w:id="495807387">
              <w:marLeft w:val="0"/>
              <w:marRight w:val="0"/>
              <w:marTop w:val="0"/>
              <w:marBottom w:val="0"/>
              <w:divBdr>
                <w:top w:val="none" w:sz="0" w:space="0" w:color="auto"/>
                <w:left w:val="none" w:sz="0" w:space="0" w:color="auto"/>
                <w:bottom w:val="none" w:sz="0" w:space="0" w:color="auto"/>
                <w:right w:val="none" w:sz="0" w:space="0" w:color="auto"/>
              </w:divBdr>
              <w:divsChild>
                <w:div w:id="603267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414357">
          <w:marLeft w:val="0"/>
          <w:marRight w:val="0"/>
          <w:marTop w:val="0"/>
          <w:marBottom w:val="0"/>
          <w:divBdr>
            <w:top w:val="none" w:sz="0" w:space="0" w:color="auto"/>
            <w:left w:val="none" w:sz="0" w:space="0" w:color="auto"/>
            <w:bottom w:val="none" w:sz="0" w:space="0" w:color="auto"/>
            <w:right w:val="none" w:sz="0" w:space="0" w:color="auto"/>
          </w:divBdr>
        </w:div>
        <w:div w:id="1038817233">
          <w:marLeft w:val="0"/>
          <w:marRight w:val="0"/>
          <w:marTop w:val="300"/>
          <w:marBottom w:val="0"/>
          <w:divBdr>
            <w:top w:val="none" w:sz="0" w:space="0" w:color="auto"/>
            <w:left w:val="none" w:sz="0" w:space="0" w:color="auto"/>
            <w:bottom w:val="none" w:sz="0" w:space="0" w:color="auto"/>
            <w:right w:val="none" w:sz="0" w:space="0" w:color="auto"/>
          </w:divBdr>
          <w:divsChild>
            <w:div w:id="1148863354">
              <w:marLeft w:val="0"/>
              <w:marRight w:val="0"/>
              <w:marTop w:val="0"/>
              <w:marBottom w:val="0"/>
              <w:divBdr>
                <w:top w:val="none" w:sz="0" w:space="0" w:color="auto"/>
                <w:left w:val="none" w:sz="0" w:space="0" w:color="auto"/>
                <w:bottom w:val="none" w:sz="0" w:space="0" w:color="auto"/>
                <w:right w:val="none" w:sz="0" w:space="0" w:color="auto"/>
              </w:divBdr>
              <w:divsChild>
                <w:div w:id="998848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7024415">
          <w:marLeft w:val="0"/>
          <w:marRight w:val="0"/>
          <w:marTop w:val="0"/>
          <w:marBottom w:val="0"/>
          <w:divBdr>
            <w:top w:val="none" w:sz="0" w:space="0" w:color="auto"/>
            <w:left w:val="none" w:sz="0" w:space="0" w:color="auto"/>
            <w:bottom w:val="none" w:sz="0" w:space="0" w:color="auto"/>
            <w:right w:val="none" w:sz="0" w:space="0" w:color="auto"/>
          </w:divBdr>
        </w:div>
        <w:div w:id="1160849753">
          <w:marLeft w:val="0"/>
          <w:marRight w:val="0"/>
          <w:marTop w:val="0"/>
          <w:marBottom w:val="0"/>
          <w:divBdr>
            <w:top w:val="none" w:sz="0" w:space="0" w:color="auto"/>
            <w:left w:val="none" w:sz="0" w:space="0" w:color="auto"/>
            <w:bottom w:val="none" w:sz="0" w:space="0" w:color="auto"/>
            <w:right w:val="none" w:sz="0" w:space="0" w:color="auto"/>
          </w:divBdr>
          <w:divsChild>
            <w:div w:id="1841386861">
              <w:marLeft w:val="0"/>
              <w:marRight w:val="0"/>
              <w:marTop w:val="0"/>
              <w:marBottom w:val="0"/>
              <w:divBdr>
                <w:top w:val="none" w:sz="0" w:space="0" w:color="auto"/>
                <w:left w:val="none" w:sz="0" w:space="0" w:color="auto"/>
                <w:bottom w:val="none" w:sz="0" w:space="0" w:color="auto"/>
                <w:right w:val="none" w:sz="0" w:space="0" w:color="auto"/>
              </w:divBdr>
            </w:div>
          </w:divsChild>
        </w:div>
        <w:div w:id="1343357116">
          <w:marLeft w:val="0"/>
          <w:marRight w:val="0"/>
          <w:marTop w:val="300"/>
          <w:marBottom w:val="0"/>
          <w:divBdr>
            <w:top w:val="none" w:sz="0" w:space="0" w:color="auto"/>
            <w:left w:val="none" w:sz="0" w:space="0" w:color="auto"/>
            <w:bottom w:val="none" w:sz="0" w:space="0" w:color="auto"/>
            <w:right w:val="none" w:sz="0" w:space="0" w:color="auto"/>
          </w:divBdr>
          <w:divsChild>
            <w:div w:id="1932347759">
              <w:marLeft w:val="0"/>
              <w:marRight w:val="0"/>
              <w:marTop w:val="0"/>
              <w:marBottom w:val="0"/>
              <w:divBdr>
                <w:top w:val="none" w:sz="0" w:space="0" w:color="auto"/>
                <w:left w:val="none" w:sz="0" w:space="0" w:color="auto"/>
                <w:bottom w:val="none" w:sz="0" w:space="0" w:color="auto"/>
                <w:right w:val="none" w:sz="0" w:space="0" w:color="auto"/>
              </w:divBdr>
              <w:divsChild>
                <w:div w:id="1610967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674655">
          <w:marLeft w:val="0"/>
          <w:marRight w:val="0"/>
          <w:marTop w:val="0"/>
          <w:marBottom w:val="0"/>
          <w:divBdr>
            <w:top w:val="none" w:sz="0" w:space="0" w:color="auto"/>
            <w:left w:val="none" w:sz="0" w:space="0" w:color="auto"/>
            <w:bottom w:val="none" w:sz="0" w:space="0" w:color="auto"/>
            <w:right w:val="none" w:sz="0" w:space="0" w:color="auto"/>
          </w:divBdr>
        </w:div>
        <w:div w:id="1726679644">
          <w:marLeft w:val="0"/>
          <w:marRight w:val="0"/>
          <w:marTop w:val="0"/>
          <w:marBottom w:val="0"/>
          <w:divBdr>
            <w:top w:val="none" w:sz="0" w:space="0" w:color="auto"/>
            <w:left w:val="none" w:sz="0" w:space="0" w:color="auto"/>
            <w:bottom w:val="none" w:sz="0" w:space="0" w:color="auto"/>
            <w:right w:val="none" w:sz="0" w:space="0" w:color="auto"/>
          </w:divBdr>
        </w:div>
        <w:div w:id="1959412129">
          <w:marLeft w:val="0"/>
          <w:marRight w:val="0"/>
          <w:marTop w:val="0"/>
          <w:marBottom w:val="0"/>
          <w:divBdr>
            <w:top w:val="none" w:sz="0" w:space="0" w:color="auto"/>
            <w:left w:val="none" w:sz="0" w:space="0" w:color="auto"/>
            <w:bottom w:val="none" w:sz="0" w:space="0" w:color="auto"/>
            <w:right w:val="none" w:sz="0" w:space="0" w:color="auto"/>
          </w:divBdr>
        </w:div>
      </w:divsChild>
    </w:div>
    <w:div w:id="2028437269">
      <w:bodyDiv w:val="1"/>
      <w:marLeft w:val="0"/>
      <w:marRight w:val="0"/>
      <w:marTop w:val="0"/>
      <w:marBottom w:val="0"/>
      <w:divBdr>
        <w:top w:val="none" w:sz="0" w:space="0" w:color="auto"/>
        <w:left w:val="none" w:sz="0" w:space="0" w:color="auto"/>
        <w:bottom w:val="none" w:sz="0" w:space="0" w:color="auto"/>
        <w:right w:val="none" w:sz="0" w:space="0" w:color="auto"/>
      </w:divBdr>
      <w:divsChild>
        <w:div w:id="146951609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sChild>
            <w:div w:id="2020081724">
              <w:marLeft w:val="0"/>
              <w:marRight w:val="0"/>
              <w:marTop w:val="0"/>
              <w:marBottom w:val="0"/>
              <w:divBdr>
                <w:top w:val="none" w:sz="0" w:space="0" w:color="auto"/>
                <w:left w:val="none" w:sz="0" w:space="0" w:color="auto"/>
                <w:bottom w:val="none" w:sz="0" w:space="0" w:color="auto"/>
                <w:right w:val="none" w:sz="0" w:space="0" w:color="auto"/>
              </w:divBdr>
            </w:div>
          </w:divsChild>
        </w:div>
        <w:div w:id="116995971">
          <w:marLeft w:val="0"/>
          <w:marRight w:val="0"/>
          <w:marTop w:val="0"/>
          <w:marBottom w:val="0"/>
          <w:divBdr>
            <w:top w:val="none" w:sz="0" w:space="0" w:color="auto"/>
            <w:left w:val="none" w:sz="0" w:space="0" w:color="auto"/>
            <w:bottom w:val="none" w:sz="0" w:space="0" w:color="auto"/>
            <w:right w:val="none" w:sz="0" w:space="0" w:color="auto"/>
          </w:divBdr>
        </w:div>
        <w:div w:id="2137094408">
          <w:marLeft w:val="0"/>
          <w:marRight w:val="0"/>
          <w:marTop w:val="0"/>
          <w:marBottom w:val="0"/>
          <w:divBdr>
            <w:top w:val="none" w:sz="0" w:space="0" w:color="auto"/>
            <w:left w:val="none" w:sz="0" w:space="0" w:color="auto"/>
            <w:bottom w:val="none" w:sz="0" w:space="0" w:color="auto"/>
            <w:right w:val="none" w:sz="0" w:space="0" w:color="auto"/>
          </w:divBdr>
          <w:divsChild>
            <w:div w:id="914365335">
              <w:marLeft w:val="0"/>
              <w:marRight w:val="0"/>
              <w:marTop w:val="0"/>
              <w:marBottom w:val="0"/>
              <w:divBdr>
                <w:top w:val="none" w:sz="0" w:space="0" w:color="auto"/>
                <w:left w:val="none" w:sz="0" w:space="0" w:color="auto"/>
                <w:bottom w:val="none" w:sz="0" w:space="0" w:color="auto"/>
                <w:right w:val="none" w:sz="0" w:space="0" w:color="auto"/>
              </w:divBdr>
            </w:div>
          </w:divsChild>
        </w:div>
        <w:div w:id="1629817855">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sChild>
            <w:div w:id="1224369309">
              <w:marLeft w:val="0"/>
              <w:marRight w:val="0"/>
              <w:marTop w:val="0"/>
              <w:marBottom w:val="0"/>
              <w:divBdr>
                <w:top w:val="none" w:sz="0" w:space="0" w:color="auto"/>
                <w:left w:val="none" w:sz="0" w:space="0" w:color="auto"/>
                <w:bottom w:val="none" w:sz="0" w:space="0" w:color="auto"/>
                <w:right w:val="none" w:sz="0" w:space="0" w:color="auto"/>
              </w:divBdr>
            </w:div>
          </w:divsChild>
        </w:div>
        <w:div w:id="1445421159">
          <w:marLeft w:val="0"/>
          <w:marRight w:val="0"/>
          <w:marTop w:val="0"/>
          <w:marBottom w:val="0"/>
          <w:divBdr>
            <w:top w:val="none" w:sz="0" w:space="0" w:color="auto"/>
            <w:left w:val="none" w:sz="0" w:space="0" w:color="auto"/>
            <w:bottom w:val="none" w:sz="0" w:space="0" w:color="auto"/>
            <w:right w:val="none" w:sz="0" w:space="0" w:color="auto"/>
          </w:divBdr>
        </w:div>
        <w:div w:id="1336496661">
          <w:marLeft w:val="0"/>
          <w:marRight w:val="0"/>
          <w:marTop w:val="0"/>
          <w:marBottom w:val="0"/>
          <w:divBdr>
            <w:top w:val="none" w:sz="0" w:space="0" w:color="auto"/>
            <w:left w:val="none" w:sz="0" w:space="0" w:color="auto"/>
            <w:bottom w:val="none" w:sz="0" w:space="0" w:color="auto"/>
            <w:right w:val="none" w:sz="0" w:space="0" w:color="auto"/>
          </w:divBdr>
          <w:divsChild>
            <w:div w:id="2129618783">
              <w:marLeft w:val="0"/>
              <w:marRight w:val="0"/>
              <w:marTop w:val="0"/>
              <w:marBottom w:val="0"/>
              <w:divBdr>
                <w:top w:val="none" w:sz="0" w:space="0" w:color="auto"/>
                <w:left w:val="none" w:sz="0" w:space="0" w:color="auto"/>
                <w:bottom w:val="none" w:sz="0" w:space="0" w:color="auto"/>
                <w:right w:val="none" w:sz="0" w:space="0" w:color="auto"/>
              </w:divBdr>
            </w:div>
          </w:divsChild>
        </w:div>
        <w:div w:id="444540125">
          <w:marLeft w:val="0"/>
          <w:marRight w:val="0"/>
          <w:marTop w:val="0"/>
          <w:marBottom w:val="0"/>
          <w:divBdr>
            <w:top w:val="none" w:sz="0" w:space="0" w:color="auto"/>
            <w:left w:val="none" w:sz="0" w:space="0" w:color="auto"/>
            <w:bottom w:val="none" w:sz="0" w:space="0" w:color="auto"/>
            <w:right w:val="none" w:sz="0" w:space="0" w:color="auto"/>
          </w:divBdr>
        </w:div>
        <w:div w:id="36855333">
          <w:marLeft w:val="0"/>
          <w:marRight w:val="0"/>
          <w:marTop w:val="0"/>
          <w:marBottom w:val="0"/>
          <w:divBdr>
            <w:top w:val="none" w:sz="0" w:space="0" w:color="auto"/>
            <w:left w:val="none" w:sz="0" w:space="0" w:color="auto"/>
            <w:bottom w:val="none" w:sz="0" w:space="0" w:color="auto"/>
            <w:right w:val="none" w:sz="0" w:space="0" w:color="auto"/>
          </w:divBdr>
          <w:divsChild>
            <w:div w:id="880824692">
              <w:marLeft w:val="0"/>
              <w:marRight w:val="0"/>
              <w:marTop w:val="0"/>
              <w:marBottom w:val="0"/>
              <w:divBdr>
                <w:top w:val="none" w:sz="0" w:space="0" w:color="auto"/>
                <w:left w:val="none" w:sz="0" w:space="0" w:color="auto"/>
                <w:bottom w:val="none" w:sz="0" w:space="0" w:color="auto"/>
                <w:right w:val="none" w:sz="0" w:space="0" w:color="auto"/>
              </w:divBdr>
            </w:div>
          </w:divsChild>
        </w:div>
        <w:div w:id="1527786633">
          <w:marLeft w:val="0"/>
          <w:marRight w:val="0"/>
          <w:marTop w:val="0"/>
          <w:marBottom w:val="0"/>
          <w:divBdr>
            <w:top w:val="none" w:sz="0" w:space="0" w:color="auto"/>
            <w:left w:val="none" w:sz="0" w:space="0" w:color="auto"/>
            <w:bottom w:val="none" w:sz="0" w:space="0" w:color="auto"/>
            <w:right w:val="none" w:sz="0" w:space="0" w:color="auto"/>
          </w:divBdr>
        </w:div>
        <w:div w:id="241374475">
          <w:marLeft w:val="0"/>
          <w:marRight w:val="0"/>
          <w:marTop w:val="0"/>
          <w:marBottom w:val="0"/>
          <w:divBdr>
            <w:top w:val="none" w:sz="0" w:space="0" w:color="auto"/>
            <w:left w:val="none" w:sz="0" w:space="0" w:color="auto"/>
            <w:bottom w:val="none" w:sz="0" w:space="0" w:color="auto"/>
            <w:right w:val="none" w:sz="0" w:space="0" w:color="auto"/>
          </w:divBdr>
          <w:divsChild>
            <w:div w:id="324168568">
              <w:marLeft w:val="0"/>
              <w:marRight w:val="0"/>
              <w:marTop w:val="0"/>
              <w:marBottom w:val="0"/>
              <w:divBdr>
                <w:top w:val="none" w:sz="0" w:space="0" w:color="auto"/>
                <w:left w:val="none" w:sz="0" w:space="0" w:color="auto"/>
                <w:bottom w:val="none" w:sz="0" w:space="0" w:color="auto"/>
                <w:right w:val="none" w:sz="0" w:space="0" w:color="auto"/>
              </w:divBdr>
            </w:div>
          </w:divsChild>
        </w:div>
        <w:div w:id="1260403839">
          <w:marLeft w:val="0"/>
          <w:marRight w:val="0"/>
          <w:marTop w:val="0"/>
          <w:marBottom w:val="0"/>
          <w:divBdr>
            <w:top w:val="none" w:sz="0" w:space="0" w:color="auto"/>
            <w:left w:val="none" w:sz="0" w:space="0" w:color="auto"/>
            <w:bottom w:val="none" w:sz="0" w:space="0" w:color="auto"/>
            <w:right w:val="none" w:sz="0" w:space="0" w:color="auto"/>
          </w:divBdr>
        </w:div>
        <w:div w:id="320471700">
          <w:marLeft w:val="0"/>
          <w:marRight w:val="0"/>
          <w:marTop w:val="0"/>
          <w:marBottom w:val="0"/>
          <w:divBdr>
            <w:top w:val="none" w:sz="0" w:space="0" w:color="auto"/>
            <w:left w:val="none" w:sz="0" w:space="0" w:color="auto"/>
            <w:bottom w:val="none" w:sz="0" w:space="0" w:color="auto"/>
            <w:right w:val="none" w:sz="0" w:space="0" w:color="auto"/>
          </w:divBdr>
          <w:divsChild>
            <w:div w:id="2091656895">
              <w:marLeft w:val="0"/>
              <w:marRight w:val="0"/>
              <w:marTop w:val="0"/>
              <w:marBottom w:val="0"/>
              <w:divBdr>
                <w:top w:val="none" w:sz="0" w:space="0" w:color="auto"/>
                <w:left w:val="none" w:sz="0" w:space="0" w:color="auto"/>
                <w:bottom w:val="none" w:sz="0" w:space="0" w:color="auto"/>
                <w:right w:val="none" w:sz="0" w:space="0" w:color="auto"/>
              </w:divBdr>
            </w:div>
          </w:divsChild>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sChild>
                <w:div w:id="1826117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717267">
          <w:marLeft w:val="0"/>
          <w:marRight w:val="0"/>
          <w:marTop w:val="300"/>
          <w:marBottom w:val="0"/>
          <w:divBdr>
            <w:top w:val="none" w:sz="0" w:space="0" w:color="auto"/>
            <w:left w:val="none" w:sz="0" w:space="0" w:color="auto"/>
            <w:bottom w:val="none" w:sz="0" w:space="0" w:color="auto"/>
            <w:right w:val="none" w:sz="0" w:space="0" w:color="auto"/>
          </w:divBdr>
          <w:divsChild>
            <w:div w:id="461970940">
              <w:marLeft w:val="0"/>
              <w:marRight w:val="0"/>
              <w:marTop w:val="0"/>
              <w:marBottom w:val="0"/>
              <w:divBdr>
                <w:top w:val="none" w:sz="0" w:space="0" w:color="auto"/>
                <w:left w:val="none" w:sz="0" w:space="0" w:color="auto"/>
                <w:bottom w:val="none" w:sz="0" w:space="0" w:color="auto"/>
                <w:right w:val="none" w:sz="0" w:space="0" w:color="auto"/>
              </w:divBdr>
              <w:divsChild>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8634152">
          <w:marLeft w:val="0"/>
          <w:marRight w:val="0"/>
          <w:marTop w:val="300"/>
          <w:marBottom w:val="0"/>
          <w:divBdr>
            <w:top w:val="none" w:sz="0" w:space="0" w:color="auto"/>
            <w:left w:val="none" w:sz="0" w:space="0" w:color="auto"/>
            <w:bottom w:val="none" w:sz="0" w:space="0" w:color="auto"/>
            <w:right w:val="none" w:sz="0" w:space="0" w:color="auto"/>
          </w:divBdr>
          <w:divsChild>
            <w:div w:id="797264142">
              <w:marLeft w:val="0"/>
              <w:marRight w:val="0"/>
              <w:marTop w:val="0"/>
              <w:marBottom w:val="0"/>
              <w:divBdr>
                <w:top w:val="none" w:sz="0" w:space="0" w:color="auto"/>
                <w:left w:val="none" w:sz="0" w:space="0" w:color="auto"/>
                <w:bottom w:val="none" w:sz="0" w:space="0" w:color="auto"/>
                <w:right w:val="none" w:sz="0" w:space="0" w:color="auto"/>
              </w:divBdr>
              <w:divsChild>
                <w:div w:id="1826048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945949">
          <w:marLeft w:val="0"/>
          <w:marRight w:val="0"/>
          <w:marTop w:val="300"/>
          <w:marBottom w:val="0"/>
          <w:divBdr>
            <w:top w:val="none" w:sz="0" w:space="0" w:color="auto"/>
            <w:left w:val="none" w:sz="0" w:space="0" w:color="auto"/>
            <w:bottom w:val="none" w:sz="0" w:space="0" w:color="auto"/>
            <w:right w:val="none" w:sz="0" w:space="0" w:color="auto"/>
          </w:divBdr>
          <w:divsChild>
            <w:div w:id="385186175">
              <w:marLeft w:val="0"/>
              <w:marRight w:val="0"/>
              <w:marTop w:val="0"/>
              <w:marBottom w:val="0"/>
              <w:divBdr>
                <w:top w:val="none" w:sz="0" w:space="0" w:color="auto"/>
                <w:left w:val="none" w:sz="0" w:space="0" w:color="auto"/>
                <w:bottom w:val="none" w:sz="0" w:space="0" w:color="auto"/>
                <w:right w:val="none" w:sz="0" w:space="0" w:color="auto"/>
              </w:divBdr>
              <w:divsChild>
                <w:div w:id="425998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9091882">
      <w:bodyDiv w:val="1"/>
      <w:marLeft w:val="0"/>
      <w:marRight w:val="0"/>
      <w:marTop w:val="0"/>
      <w:marBottom w:val="0"/>
      <w:divBdr>
        <w:top w:val="none" w:sz="0" w:space="0" w:color="auto"/>
        <w:left w:val="none" w:sz="0" w:space="0" w:color="auto"/>
        <w:bottom w:val="none" w:sz="0" w:space="0" w:color="auto"/>
        <w:right w:val="none" w:sz="0" w:space="0" w:color="auto"/>
      </w:divBdr>
      <w:divsChild>
        <w:div w:id="1178810499">
          <w:marLeft w:val="0"/>
          <w:marRight w:val="0"/>
          <w:marTop w:val="0"/>
          <w:marBottom w:val="0"/>
          <w:divBdr>
            <w:top w:val="none" w:sz="0" w:space="0" w:color="auto"/>
            <w:left w:val="none" w:sz="0" w:space="0" w:color="auto"/>
            <w:bottom w:val="none" w:sz="0" w:space="0" w:color="auto"/>
            <w:right w:val="none" w:sz="0" w:space="0" w:color="auto"/>
          </w:divBdr>
        </w:div>
        <w:div w:id="1568567247">
          <w:marLeft w:val="0"/>
          <w:marRight w:val="0"/>
          <w:marTop w:val="0"/>
          <w:marBottom w:val="0"/>
          <w:divBdr>
            <w:top w:val="none" w:sz="0" w:space="0" w:color="auto"/>
            <w:left w:val="none" w:sz="0" w:space="0" w:color="auto"/>
            <w:bottom w:val="none" w:sz="0" w:space="0" w:color="auto"/>
            <w:right w:val="none" w:sz="0" w:space="0" w:color="auto"/>
          </w:divBdr>
          <w:divsChild>
            <w:div w:id="592973367">
              <w:marLeft w:val="0"/>
              <w:marRight w:val="0"/>
              <w:marTop w:val="0"/>
              <w:marBottom w:val="0"/>
              <w:divBdr>
                <w:top w:val="none" w:sz="0" w:space="0" w:color="auto"/>
                <w:left w:val="none" w:sz="0" w:space="0" w:color="auto"/>
                <w:bottom w:val="none" w:sz="0" w:space="0" w:color="auto"/>
                <w:right w:val="none" w:sz="0" w:space="0" w:color="auto"/>
              </w:divBdr>
            </w:div>
          </w:divsChild>
        </w:div>
        <w:div w:id="2138134020">
          <w:marLeft w:val="0"/>
          <w:marRight w:val="0"/>
          <w:marTop w:val="0"/>
          <w:marBottom w:val="0"/>
          <w:divBdr>
            <w:top w:val="none" w:sz="0" w:space="0" w:color="auto"/>
            <w:left w:val="none" w:sz="0" w:space="0" w:color="auto"/>
            <w:bottom w:val="none" w:sz="0" w:space="0" w:color="auto"/>
            <w:right w:val="none" w:sz="0" w:space="0" w:color="auto"/>
          </w:divBdr>
        </w:div>
        <w:div w:id="1259287299">
          <w:marLeft w:val="0"/>
          <w:marRight w:val="0"/>
          <w:marTop w:val="0"/>
          <w:marBottom w:val="0"/>
          <w:divBdr>
            <w:top w:val="none" w:sz="0" w:space="0" w:color="auto"/>
            <w:left w:val="none" w:sz="0" w:space="0" w:color="auto"/>
            <w:bottom w:val="none" w:sz="0" w:space="0" w:color="auto"/>
            <w:right w:val="none" w:sz="0" w:space="0" w:color="auto"/>
          </w:divBdr>
          <w:divsChild>
            <w:div w:id="137967221">
              <w:marLeft w:val="0"/>
              <w:marRight w:val="0"/>
              <w:marTop w:val="0"/>
              <w:marBottom w:val="0"/>
              <w:divBdr>
                <w:top w:val="none" w:sz="0" w:space="0" w:color="auto"/>
                <w:left w:val="none" w:sz="0" w:space="0" w:color="auto"/>
                <w:bottom w:val="none" w:sz="0" w:space="0" w:color="auto"/>
                <w:right w:val="none" w:sz="0" w:space="0" w:color="auto"/>
              </w:divBdr>
            </w:div>
          </w:divsChild>
        </w:div>
        <w:div w:id="270016547">
          <w:marLeft w:val="0"/>
          <w:marRight w:val="0"/>
          <w:marTop w:val="0"/>
          <w:marBottom w:val="0"/>
          <w:divBdr>
            <w:top w:val="none" w:sz="0" w:space="0" w:color="auto"/>
            <w:left w:val="none" w:sz="0" w:space="0" w:color="auto"/>
            <w:bottom w:val="none" w:sz="0" w:space="0" w:color="auto"/>
            <w:right w:val="none" w:sz="0" w:space="0" w:color="auto"/>
          </w:divBdr>
        </w:div>
        <w:div w:id="632249068">
          <w:marLeft w:val="0"/>
          <w:marRight w:val="0"/>
          <w:marTop w:val="0"/>
          <w:marBottom w:val="0"/>
          <w:divBdr>
            <w:top w:val="none" w:sz="0" w:space="0" w:color="auto"/>
            <w:left w:val="none" w:sz="0" w:space="0" w:color="auto"/>
            <w:bottom w:val="none" w:sz="0" w:space="0" w:color="auto"/>
            <w:right w:val="none" w:sz="0" w:space="0" w:color="auto"/>
          </w:divBdr>
          <w:divsChild>
            <w:div w:id="1928617288">
              <w:marLeft w:val="0"/>
              <w:marRight w:val="0"/>
              <w:marTop w:val="0"/>
              <w:marBottom w:val="0"/>
              <w:divBdr>
                <w:top w:val="none" w:sz="0" w:space="0" w:color="auto"/>
                <w:left w:val="none" w:sz="0" w:space="0" w:color="auto"/>
                <w:bottom w:val="none" w:sz="0" w:space="0" w:color="auto"/>
                <w:right w:val="none" w:sz="0" w:space="0" w:color="auto"/>
              </w:divBdr>
            </w:div>
          </w:divsChild>
        </w:div>
        <w:div w:id="573972413">
          <w:marLeft w:val="0"/>
          <w:marRight w:val="0"/>
          <w:marTop w:val="0"/>
          <w:marBottom w:val="0"/>
          <w:divBdr>
            <w:top w:val="none" w:sz="0" w:space="0" w:color="auto"/>
            <w:left w:val="none" w:sz="0" w:space="0" w:color="auto"/>
            <w:bottom w:val="none" w:sz="0" w:space="0" w:color="auto"/>
            <w:right w:val="none" w:sz="0" w:space="0" w:color="auto"/>
          </w:divBdr>
        </w:div>
        <w:div w:id="1369841876">
          <w:marLeft w:val="0"/>
          <w:marRight w:val="0"/>
          <w:marTop w:val="0"/>
          <w:marBottom w:val="0"/>
          <w:divBdr>
            <w:top w:val="none" w:sz="0" w:space="0" w:color="auto"/>
            <w:left w:val="none" w:sz="0" w:space="0" w:color="auto"/>
            <w:bottom w:val="none" w:sz="0" w:space="0" w:color="auto"/>
            <w:right w:val="none" w:sz="0" w:space="0" w:color="auto"/>
          </w:divBdr>
          <w:divsChild>
            <w:div w:id="858810688">
              <w:marLeft w:val="0"/>
              <w:marRight w:val="0"/>
              <w:marTop w:val="0"/>
              <w:marBottom w:val="0"/>
              <w:divBdr>
                <w:top w:val="none" w:sz="0" w:space="0" w:color="auto"/>
                <w:left w:val="none" w:sz="0" w:space="0" w:color="auto"/>
                <w:bottom w:val="none" w:sz="0" w:space="0" w:color="auto"/>
                <w:right w:val="none" w:sz="0" w:space="0" w:color="auto"/>
              </w:divBdr>
            </w:div>
          </w:divsChild>
        </w:div>
        <w:div w:id="2043893542">
          <w:marLeft w:val="0"/>
          <w:marRight w:val="0"/>
          <w:marTop w:val="0"/>
          <w:marBottom w:val="0"/>
          <w:divBdr>
            <w:top w:val="none" w:sz="0" w:space="0" w:color="auto"/>
            <w:left w:val="none" w:sz="0" w:space="0" w:color="auto"/>
            <w:bottom w:val="none" w:sz="0" w:space="0" w:color="auto"/>
            <w:right w:val="none" w:sz="0" w:space="0" w:color="auto"/>
          </w:divBdr>
        </w:div>
        <w:div w:id="939990775">
          <w:marLeft w:val="0"/>
          <w:marRight w:val="0"/>
          <w:marTop w:val="0"/>
          <w:marBottom w:val="0"/>
          <w:divBdr>
            <w:top w:val="none" w:sz="0" w:space="0" w:color="auto"/>
            <w:left w:val="none" w:sz="0" w:space="0" w:color="auto"/>
            <w:bottom w:val="none" w:sz="0" w:space="0" w:color="auto"/>
            <w:right w:val="none" w:sz="0" w:space="0" w:color="auto"/>
          </w:divBdr>
          <w:divsChild>
            <w:div w:id="1699698779">
              <w:marLeft w:val="0"/>
              <w:marRight w:val="0"/>
              <w:marTop w:val="0"/>
              <w:marBottom w:val="0"/>
              <w:divBdr>
                <w:top w:val="none" w:sz="0" w:space="0" w:color="auto"/>
                <w:left w:val="none" w:sz="0" w:space="0" w:color="auto"/>
                <w:bottom w:val="none" w:sz="0" w:space="0" w:color="auto"/>
                <w:right w:val="none" w:sz="0" w:space="0" w:color="auto"/>
              </w:divBdr>
            </w:div>
          </w:divsChild>
        </w:div>
        <w:div w:id="72355244">
          <w:marLeft w:val="0"/>
          <w:marRight w:val="0"/>
          <w:marTop w:val="0"/>
          <w:marBottom w:val="0"/>
          <w:divBdr>
            <w:top w:val="none" w:sz="0" w:space="0" w:color="auto"/>
            <w:left w:val="none" w:sz="0" w:space="0" w:color="auto"/>
            <w:bottom w:val="none" w:sz="0" w:space="0" w:color="auto"/>
            <w:right w:val="none" w:sz="0" w:space="0" w:color="auto"/>
          </w:divBdr>
        </w:div>
        <w:div w:id="491485589">
          <w:marLeft w:val="0"/>
          <w:marRight w:val="0"/>
          <w:marTop w:val="0"/>
          <w:marBottom w:val="0"/>
          <w:divBdr>
            <w:top w:val="none" w:sz="0" w:space="0" w:color="auto"/>
            <w:left w:val="none" w:sz="0" w:space="0" w:color="auto"/>
            <w:bottom w:val="none" w:sz="0" w:space="0" w:color="auto"/>
            <w:right w:val="none" w:sz="0" w:space="0" w:color="auto"/>
          </w:divBdr>
          <w:divsChild>
            <w:div w:id="227805062">
              <w:marLeft w:val="0"/>
              <w:marRight w:val="0"/>
              <w:marTop w:val="0"/>
              <w:marBottom w:val="0"/>
              <w:divBdr>
                <w:top w:val="none" w:sz="0" w:space="0" w:color="auto"/>
                <w:left w:val="none" w:sz="0" w:space="0" w:color="auto"/>
                <w:bottom w:val="none" w:sz="0" w:space="0" w:color="auto"/>
                <w:right w:val="none" w:sz="0" w:space="0" w:color="auto"/>
              </w:divBdr>
            </w:div>
          </w:divsChild>
        </w:div>
        <w:div w:id="1758551030">
          <w:marLeft w:val="0"/>
          <w:marRight w:val="0"/>
          <w:marTop w:val="0"/>
          <w:marBottom w:val="0"/>
          <w:divBdr>
            <w:top w:val="none" w:sz="0" w:space="0" w:color="auto"/>
            <w:left w:val="none" w:sz="0" w:space="0" w:color="auto"/>
            <w:bottom w:val="none" w:sz="0" w:space="0" w:color="auto"/>
            <w:right w:val="none" w:sz="0" w:space="0" w:color="auto"/>
          </w:divBdr>
        </w:div>
        <w:div w:id="1499808095">
          <w:marLeft w:val="0"/>
          <w:marRight w:val="0"/>
          <w:marTop w:val="0"/>
          <w:marBottom w:val="0"/>
          <w:divBdr>
            <w:top w:val="none" w:sz="0" w:space="0" w:color="auto"/>
            <w:left w:val="none" w:sz="0" w:space="0" w:color="auto"/>
            <w:bottom w:val="none" w:sz="0" w:space="0" w:color="auto"/>
            <w:right w:val="none" w:sz="0" w:space="0" w:color="auto"/>
          </w:divBdr>
          <w:divsChild>
            <w:div w:id="351491490">
              <w:marLeft w:val="0"/>
              <w:marRight w:val="0"/>
              <w:marTop w:val="0"/>
              <w:marBottom w:val="0"/>
              <w:divBdr>
                <w:top w:val="none" w:sz="0" w:space="0" w:color="auto"/>
                <w:left w:val="none" w:sz="0" w:space="0" w:color="auto"/>
                <w:bottom w:val="none" w:sz="0" w:space="0" w:color="auto"/>
                <w:right w:val="none" w:sz="0" w:space="0" w:color="auto"/>
              </w:divBdr>
            </w:div>
          </w:divsChild>
        </w:div>
        <w:div w:id="439573070">
          <w:marLeft w:val="0"/>
          <w:marRight w:val="0"/>
          <w:marTop w:val="300"/>
          <w:marBottom w:val="0"/>
          <w:divBdr>
            <w:top w:val="none" w:sz="0" w:space="0" w:color="auto"/>
            <w:left w:val="none" w:sz="0" w:space="0" w:color="auto"/>
            <w:bottom w:val="none" w:sz="0" w:space="0" w:color="auto"/>
            <w:right w:val="none" w:sz="0" w:space="0" w:color="auto"/>
          </w:divBdr>
          <w:divsChild>
            <w:div w:id="1452824039">
              <w:marLeft w:val="0"/>
              <w:marRight w:val="0"/>
              <w:marTop w:val="0"/>
              <w:marBottom w:val="0"/>
              <w:divBdr>
                <w:top w:val="none" w:sz="0" w:space="0" w:color="auto"/>
                <w:left w:val="none" w:sz="0" w:space="0" w:color="auto"/>
                <w:bottom w:val="none" w:sz="0" w:space="0" w:color="auto"/>
                <w:right w:val="none" w:sz="0" w:space="0" w:color="auto"/>
              </w:divBdr>
              <w:divsChild>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3625207">
          <w:marLeft w:val="0"/>
          <w:marRight w:val="0"/>
          <w:marTop w:val="300"/>
          <w:marBottom w:val="0"/>
          <w:divBdr>
            <w:top w:val="none" w:sz="0" w:space="0" w:color="auto"/>
            <w:left w:val="none" w:sz="0" w:space="0" w:color="auto"/>
            <w:bottom w:val="none" w:sz="0" w:space="0" w:color="auto"/>
            <w:right w:val="none" w:sz="0" w:space="0" w:color="auto"/>
          </w:divBdr>
          <w:divsChild>
            <w:div w:id="859582953">
              <w:marLeft w:val="0"/>
              <w:marRight w:val="0"/>
              <w:marTop w:val="0"/>
              <w:marBottom w:val="0"/>
              <w:divBdr>
                <w:top w:val="none" w:sz="0" w:space="0" w:color="auto"/>
                <w:left w:val="none" w:sz="0" w:space="0" w:color="auto"/>
                <w:bottom w:val="none" w:sz="0" w:space="0" w:color="auto"/>
                <w:right w:val="none" w:sz="0" w:space="0" w:color="auto"/>
              </w:divBdr>
              <w:divsChild>
                <w:div w:id="243687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7523077">
          <w:marLeft w:val="0"/>
          <w:marRight w:val="0"/>
          <w:marTop w:val="300"/>
          <w:marBottom w:val="0"/>
          <w:divBdr>
            <w:top w:val="none" w:sz="0" w:space="0" w:color="auto"/>
            <w:left w:val="none" w:sz="0" w:space="0" w:color="auto"/>
            <w:bottom w:val="none" w:sz="0" w:space="0" w:color="auto"/>
            <w:right w:val="none" w:sz="0" w:space="0" w:color="auto"/>
          </w:divBdr>
          <w:divsChild>
            <w:div w:id="161118274">
              <w:marLeft w:val="0"/>
              <w:marRight w:val="0"/>
              <w:marTop w:val="0"/>
              <w:marBottom w:val="0"/>
              <w:divBdr>
                <w:top w:val="none" w:sz="0" w:space="0" w:color="auto"/>
                <w:left w:val="none" w:sz="0" w:space="0" w:color="auto"/>
                <w:bottom w:val="none" w:sz="0" w:space="0" w:color="auto"/>
                <w:right w:val="none" w:sz="0" w:space="0" w:color="auto"/>
              </w:divBdr>
              <w:divsChild>
                <w:div w:id="570117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5021928">
          <w:marLeft w:val="0"/>
          <w:marRight w:val="0"/>
          <w:marTop w:val="300"/>
          <w:marBottom w:val="0"/>
          <w:divBdr>
            <w:top w:val="none" w:sz="0" w:space="0" w:color="auto"/>
            <w:left w:val="none" w:sz="0" w:space="0" w:color="auto"/>
            <w:bottom w:val="none" w:sz="0" w:space="0" w:color="auto"/>
            <w:right w:val="none" w:sz="0" w:space="0" w:color="auto"/>
          </w:divBdr>
          <w:divsChild>
            <w:div w:id="1028796844">
              <w:marLeft w:val="0"/>
              <w:marRight w:val="0"/>
              <w:marTop w:val="0"/>
              <w:marBottom w:val="0"/>
              <w:divBdr>
                <w:top w:val="none" w:sz="0" w:space="0" w:color="auto"/>
                <w:left w:val="none" w:sz="0" w:space="0" w:color="auto"/>
                <w:bottom w:val="none" w:sz="0" w:space="0" w:color="auto"/>
                <w:right w:val="none" w:sz="0" w:space="0" w:color="auto"/>
              </w:divBdr>
              <w:divsChild>
                <w:div w:id="1761366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0525366">
      <w:bodyDiv w:val="1"/>
      <w:marLeft w:val="0"/>
      <w:marRight w:val="0"/>
      <w:marTop w:val="0"/>
      <w:marBottom w:val="0"/>
      <w:divBdr>
        <w:top w:val="none" w:sz="0" w:space="0" w:color="auto"/>
        <w:left w:val="none" w:sz="0" w:space="0" w:color="auto"/>
        <w:bottom w:val="none" w:sz="0" w:space="0" w:color="auto"/>
        <w:right w:val="none" w:sz="0" w:space="0" w:color="auto"/>
      </w:divBdr>
      <w:divsChild>
        <w:div w:id="1803232131">
          <w:marLeft w:val="0"/>
          <w:marRight w:val="0"/>
          <w:marTop w:val="0"/>
          <w:marBottom w:val="0"/>
          <w:divBdr>
            <w:top w:val="none" w:sz="0" w:space="0" w:color="auto"/>
            <w:left w:val="none" w:sz="0" w:space="0" w:color="auto"/>
            <w:bottom w:val="none" w:sz="0" w:space="0" w:color="auto"/>
            <w:right w:val="none" w:sz="0" w:space="0" w:color="auto"/>
          </w:divBdr>
        </w:div>
        <w:div w:id="631444260">
          <w:marLeft w:val="0"/>
          <w:marRight w:val="0"/>
          <w:marTop w:val="0"/>
          <w:marBottom w:val="0"/>
          <w:divBdr>
            <w:top w:val="none" w:sz="0" w:space="0" w:color="auto"/>
            <w:left w:val="none" w:sz="0" w:space="0" w:color="auto"/>
            <w:bottom w:val="none" w:sz="0" w:space="0" w:color="auto"/>
            <w:right w:val="none" w:sz="0" w:space="0" w:color="auto"/>
          </w:divBdr>
          <w:divsChild>
            <w:div w:id="1824077452">
              <w:marLeft w:val="0"/>
              <w:marRight w:val="0"/>
              <w:marTop w:val="0"/>
              <w:marBottom w:val="0"/>
              <w:divBdr>
                <w:top w:val="none" w:sz="0" w:space="0" w:color="auto"/>
                <w:left w:val="none" w:sz="0" w:space="0" w:color="auto"/>
                <w:bottom w:val="none" w:sz="0" w:space="0" w:color="auto"/>
                <w:right w:val="none" w:sz="0" w:space="0" w:color="auto"/>
              </w:divBdr>
            </w:div>
          </w:divsChild>
        </w:div>
        <w:div w:id="1560049837">
          <w:marLeft w:val="0"/>
          <w:marRight w:val="0"/>
          <w:marTop w:val="0"/>
          <w:marBottom w:val="0"/>
          <w:divBdr>
            <w:top w:val="none" w:sz="0" w:space="0" w:color="auto"/>
            <w:left w:val="none" w:sz="0" w:space="0" w:color="auto"/>
            <w:bottom w:val="none" w:sz="0" w:space="0" w:color="auto"/>
            <w:right w:val="none" w:sz="0" w:space="0" w:color="auto"/>
          </w:divBdr>
        </w:div>
        <w:div w:id="642664429">
          <w:marLeft w:val="0"/>
          <w:marRight w:val="0"/>
          <w:marTop w:val="0"/>
          <w:marBottom w:val="0"/>
          <w:divBdr>
            <w:top w:val="none" w:sz="0" w:space="0" w:color="auto"/>
            <w:left w:val="none" w:sz="0" w:space="0" w:color="auto"/>
            <w:bottom w:val="none" w:sz="0" w:space="0" w:color="auto"/>
            <w:right w:val="none" w:sz="0" w:space="0" w:color="auto"/>
          </w:divBdr>
          <w:divsChild>
            <w:div w:id="663558463">
              <w:marLeft w:val="0"/>
              <w:marRight w:val="0"/>
              <w:marTop w:val="0"/>
              <w:marBottom w:val="0"/>
              <w:divBdr>
                <w:top w:val="none" w:sz="0" w:space="0" w:color="auto"/>
                <w:left w:val="none" w:sz="0" w:space="0" w:color="auto"/>
                <w:bottom w:val="none" w:sz="0" w:space="0" w:color="auto"/>
                <w:right w:val="none" w:sz="0" w:space="0" w:color="auto"/>
              </w:divBdr>
            </w:div>
          </w:divsChild>
        </w:div>
        <w:div w:id="1862234952">
          <w:marLeft w:val="0"/>
          <w:marRight w:val="0"/>
          <w:marTop w:val="0"/>
          <w:marBottom w:val="0"/>
          <w:divBdr>
            <w:top w:val="none" w:sz="0" w:space="0" w:color="auto"/>
            <w:left w:val="none" w:sz="0" w:space="0" w:color="auto"/>
            <w:bottom w:val="none" w:sz="0" w:space="0" w:color="auto"/>
            <w:right w:val="none" w:sz="0" w:space="0" w:color="auto"/>
          </w:divBdr>
        </w:div>
        <w:div w:id="2086760849">
          <w:marLeft w:val="0"/>
          <w:marRight w:val="0"/>
          <w:marTop w:val="0"/>
          <w:marBottom w:val="0"/>
          <w:divBdr>
            <w:top w:val="none" w:sz="0" w:space="0" w:color="auto"/>
            <w:left w:val="none" w:sz="0" w:space="0" w:color="auto"/>
            <w:bottom w:val="none" w:sz="0" w:space="0" w:color="auto"/>
            <w:right w:val="none" w:sz="0" w:space="0" w:color="auto"/>
          </w:divBdr>
          <w:divsChild>
            <w:div w:id="1106147013">
              <w:marLeft w:val="0"/>
              <w:marRight w:val="0"/>
              <w:marTop w:val="0"/>
              <w:marBottom w:val="0"/>
              <w:divBdr>
                <w:top w:val="none" w:sz="0" w:space="0" w:color="auto"/>
                <w:left w:val="none" w:sz="0" w:space="0" w:color="auto"/>
                <w:bottom w:val="none" w:sz="0" w:space="0" w:color="auto"/>
                <w:right w:val="none" w:sz="0" w:space="0" w:color="auto"/>
              </w:divBdr>
            </w:div>
          </w:divsChild>
        </w:div>
        <w:div w:id="1847360640">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sChild>
            <w:div w:id="1747915954">
              <w:marLeft w:val="0"/>
              <w:marRight w:val="0"/>
              <w:marTop w:val="0"/>
              <w:marBottom w:val="0"/>
              <w:divBdr>
                <w:top w:val="none" w:sz="0" w:space="0" w:color="auto"/>
                <w:left w:val="none" w:sz="0" w:space="0" w:color="auto"/>
                <w:bottom w:val="none" w:sz="0" w:space="0" w:color="auto"/>
                <w:right w:val="none" w:sz="0" w:space="0" w:color="auto"/>
              </w:divBdr>
            </w:div>
          </w:divsChild>
        </w:div>
        <w:div w:id="344749359">
          <w:marLeft w:val="0"/>
          <w:marRight w:val="0"/>
          <w:marTop w:val="0"/>
          <w:marBottom w:val="0"/>
          <w:divBdr>
            <w:top w:val="none" w:sz="0" w:space="0" w:color="auto"/>
            <w:left w:val="none" w:sz="0" w:space="0" w:color="auto"/>
            <w:bottom w:val="none" w:sz="0" w:space="0" w:color="auto"/>
            <w:right w:val="none" w:sz="0" w:space="0" w:color="auto"/>
          </w:divBdr>
        </w:div>
        <w:div w:id="1409301637">
          <w:marLeft w:val="0"/>
          <w:marRight w:val="0"/>
          <w:marTop w:val="0"/>
          <w:marBottom w:val="0"/>
          <w:divBdr>
            <w:top w:val="none" w:sz="0" w:space="0" w:color="auto"/>
            <w:left w:val="none" w:sz="0" w:space="0" w:color="auto"/>
            <w:bottom w:val="none" w:sz="0" w:space="0" w:color="auto"/>
            <w:right w:val="none" w:sz="0" w:space="0" w:color="auto"/>
          </w:divBdr>
          <w:divsChild>
            <w:div w:id="1106005920">
              <w:marLeft w:val="0"/>
              <w:marRight w:val="0"/>
              <w:marTop w:val="0"/>
              <w:marBottom w:val="0"/>
              <w:divBdr>
                <w:top w:val="none" w:sz="0" w:space="0" w:color="auto"/>
                <w:left w:val="none" w:sz="0" w:space="0" w:color="auto"/>
                <w:bottom w:val="none" w:sz="0" w:space="0" w:color="auto"/>
                <w:right w:val="none" w:sz="0" w:space="0" w:color="auto"/>
              </w:divBdr>
            </w:div>
          </w:divsChild>
        </w:div>
        <w:div w:id="1319073038">
          <w:marLeft w:val="0"/>
          <w:marRight w:val="0"/>
          <w:marTop w:val="0"/>
          <w:marBottom w:val="0"/>
          <w:divBdr>
            <w:top w:val="none" w:sz="0" w:space="0" w:color="auto"/>
            <w:left w:val="none" w:sz="0" w:space="0" w:color="auto"/>
            <w:bottom w:val="none" w:sz="0" w:space="0" w:color="auto"/>
            <w:right w:val="none" w:sz="0" w:space="0" w:color="auto"/>
          </w:divBdr>
        </w:div>
        <w:div w:id="1692343483">
          <w:marLeft w:val="0"/>
          <w:marRight w:val="0"/>
          <w:marTop w:val="0"/>
          <w:marBottom w:val="0"/>
          <w:divBdr>
            <w:top w:val="none" w:sz="0" w:space="0" w:color="auto"/>
            <w:left w:val="none" w:sz="0" w:space="0" w:color="auto"/>
            <w:bottom w:val="none" w:sz="0" w:space="0" w:color="auto"/>
            <w:right w:val="none" w:sz="0" w:space="0" w:color="auto"/>
          </w:divBdr>
          <w:divsChild>
            <w:div w:id="963081307">
              <w:marLeft w:val="0"/>
              <w:marRight w:val="0"/>
              <w:marTop w:val="0"/>
              <w:marBottom w:val="0"/>
              <w:divBdr>
                <w:top w:val="none" w:sz="0" w:space="0" w:color="auto"/>
                <w:left w:val="none" w:sz="0" w:space="0" w:color="auto"/>
                <w:bottom w:val="none" w:sz="0" w:space="0" w:color="auto"/>
                <w:right w:val="none" w:sz="0" w:space="0" w:color="auto"/>
              </w:divBdr>
            </w:div>
          </w:divsChild>
        </w:div>
        <w:div w:id="944268002">
          <w:marLeft w:val="0"/>
          <w:marRight w:val="0"/>
          <w:marTop w:val="0"/>
          <w:marBottom w:val="0"/>
          <w:divBdr>
            <w:top w:val="none" w:sz="0" w:space="0" w:color="auto"/>
            <w:left w:val="none" w:sz="0" w:space="0" w:color="auto"/>
            <w:bottom w:val="none" w:sz="0" w:space="0" w:color="auto"/>
            <w:right w:val="none" w:sz="0" w:space="0" w:color="auto"/>
          </w:divBdr>
        </w:div>
        <w:div w:id="1993438160">
          <w:marLeft w:val="0"/>
          <w:marRight w:val="0"/>
          <w:marTop w:val="0"/>
          <w:marBottom w:val="0"/>
          <w:divBdr>
            <w:top w:val="none" w:sz="0" w:space="0" w:color="auto"/>
            <w:left w:val="none" w:sz="0" w:space="0" w:color="auto"/>
            <w:bottom w:val="none" w:sz="0" w:space="0" w:color="auto"/>
            <w:right w:val="none" w:sz="0" w:space="0" w:color="auto"/>
          </w:divBdr>
          <w:divsChild>
            <w:div w:id="525945597">
              <w:marLeft w:val="0"/>
              <w:marRight w:val="0"/>
              <w:marTop w:val="0"/>
              <w:marBottom w:val="0"/>
              <w:divBdr>
                <w:top w:val="none" w:sz="0" w:space="0" w:color="auto"/>
                <w:left w:val="none" w:sz="0" w:space="0" w:color="auto"/>
                <w:bottom w:val="none" w:sz="0" w:space="0" w:color="auto"/>
                <w:right w:val="none" w:sz="0" w:space="0" w:color="auto"/>
              </w:divBdr>
            </w:div>
          </w:divsChild>
        </w:div>
        <w:div w:id="1544558529">
          <w:marLeft w:val="0"/>
          <w:marRight w:val="0"/>
          <w:marTop w:val="300"/>
          <w:marBottom w:val="0"/>
          <w:divBdr>
            <w:top w:val="none" w:sz="0" w:space="0" w:color="auto"/>
            <w:left w:val="none" w:sz="0" w:space="0" w:color="auto"/>
            <w:bottom w:val="none" w:sz="0" w:space="0" w:color="auto"/>
            <w:right w:val="none" w:sz="0" w:space="0" w:color="auto"/>
          </w:divBdr>
          <w:divsChild>
            <w:div w:id="1665623413">
              <w:marLeft w:val="0"/>
              <w:marRight w:val="0"/>
              <w:marTop w:val="0"/>
              <w:marBottom w:val="0"/>
              <w:divBdr>
                <w:top w:val="none" w:sz="0" w:space="0" w:color="auto"/>
                <w:left w:val="none" w:sz="0" w:space="0" w:color="auto"/>
                <w:bottom w:val="none" w:sz="0" w:space="0" w:color="auto"/>
                <w:right w:val="none" w:sz="0" w:space="0" w:color="auto"/>
              </w:divBdr>
              <w:divsChild>
                <w:div w:id="283535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133938">
          <w:marLeft w:val="0"/>
          <w:marRight w:val="0"/>
          <w:marTop w:val="300"/>
          <w:marBottom w:val="0"/>
          <w:divBdr>
            <w:top w:val="none" w:sz="0" w:space="0" w:color="auto"/>
            <w:left w:val="none" w:sz="0" w:space="0" w:color="auto"/>
            <w:bottom w:val="none" w:sz="0" w:space="0" w:color="auto"/>
            <w:right w:val="none" w:sz="0" w:space="0" w:color="auto"/>
          </w:divBdr>
          <w:divsChild>
            <w:div w:id="372926206">
              <w:marLeft w:val="0"/>
              <w:marRight w:val="0"/>
              <w:marTop w:val="0"/>
              <w:marBottom w:val="0"/>
              <w:divBdr>
                <w:top w:val="none" w:sz="0" w:space="0" w:color="auto"/>
                <w:left w:val="none" w:sz="0" w:space="0" w:color="auto"/>
                <w:bottom w:val="none" w:sz="0" w:space="0" w:color="auto"/>
                <w:right w:val="none" w:sz="0" w:space="0" w:color="auto"/>
              </w:divBdr>
              <w:divsChild>
                <w:div w:id="1611620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512246">
          <w:marLeft w:val="0"/>
          <w:marRight w:val="0"/>
          <w:marTop w:val="300"/>
          <w:marBottom w:val="0"/>
          <w:divBdr>
            <w:top w:val="none" w:sz="0" w:space="0" w:color="auto"/>
            <w:left w:val="none" w:sz="0" w:space="0" w:color="auto"/>
            <w:bottom w:val="none" w:sz="0" w:space="0" w:color="auto"/>
            <w:right w:val="none" w:sz="0" w:space="0" w:color="auto"/>
          </w:divBdr>
          <w:divsChild>
            <w:div w:id="1139567800">
              <w:marLeft w:val="0"/>
              <w:marRight w:val="0"/>
              <w:marTop w:val="0"/>
              <w:marBottom w:val="0"/>
              <w:divBdr>
                <w:top w:val="none" w:sz="0" w:space="0" w:color="auto"/>
                <w:left w:val="none" w:sz="0" w:space="0" w:color="auto"/>
                <w:bottom w:val="none" w:sz="0" w:space="0" w:color="auto"/>
                <w:right w:val="none" w:sz="0" w:space="0" w:color="auto"/>
              </w:divBdr>
              <w:divsChild>
                <w:div w:id="309024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6103726">
          <w:marLeft w:val="0"/>
          <w:marRight w:val="0"/>
          <w:marTop w:val="300"/>
          <w:marBottom w:val="0"/>
          <w:divBdr>
            <w:top w:val="none" w:sz="0" w:space="0" w:color="auto"/>
            <w:left w:val="none" w:sz="0" w:space="0" w:color="auto"/>
            <w:bottom w:val="none" w:sz="0" w:space="0" w:color="auto"/>
            <w:right w:val="none" w:sz="0" w:space="0" w:color="auto"/>
          </w:divBdr>
          <w:divsChild>
            <w:div w:id="1576932226">
              <w:marLeft w:val="0"/>
              <w:marRight w:val="0"/>
              <w:marTop w:val="0"/>
              <w:marBottom w:val="0"/>
              <w:divBdr>
                <w:top w:val="none" w:sz="0" w:space="0" w:color="auto"/>
                <w:left w:val="none" w:sz="0" w:space="0" w:color="auto"/>
                <w:bottom w:val="none" w:sz="0" w:space="0" w:color="auto"/>
                <w:right w:val="none" w:sz="0" w:space="0" w:color="auto"/>
              </w:divBdr>
              <w:divsChild>
                <w:div w:id="1027759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1253848">
      <w:bodyDiv w:val="1"/>
      <w:marLeft w:val="0"/>
      <w:marRight w:val="0"/>
      <w:marTop w:val="0"/>
      <w:marBottom w:val="0"/>
      <w:divBdr>
        <w:top w:val="none" w:sz="0" w:space="0" w:color="auto"/>
        <w:left w:val="none" w:sz="0" w:space="0" w:color="auto"/>
        <w:bottom w:val="none" w:sz="0" w:space="0" w:color="auto"/>
        <w:right w:val="none" w:sz="0" w:space="0" w:color="auto"/>
      </w:divBdr>
    </w:div>
    <w:div w:id="2032105811">
      <w:bodyDiv w:val="1"/>
      <w:marLeft w:val="0"/>
      <w:marRight w:val="0"/>
      <w:marTop w:val="0"/>
      <w:marBottom w:val="0"/>
      <w:divBdr>
        <w:top w:val="none" w:sz="0" w:space="0" w:color="auto"/>
        <w:left w:val="none" w:sz="0" w:space="0" w:color="auto"/>
        <w:bottom w:val="none" w:sz="0" w:space="0" w:color="auto"/>
        <w:right w:val="none" w:sz="0" w:space="0" w:color="auto"/>
      </w:divBdr>
      <w:divsChild>
        <w:div w:id="597371730">
          <w:marLeft w:val="0"/>
          <w:marRight w:val="0"/>
          <w:marTop w:val="0"/>
          <w:marBottom w:val="0"/>
          <w:divBdr>
            <w:top w:val="none" w:sz="0" w:space="0" w:color="auto"/>
            <w:left w:val="none" w:sz="0" w:space="0" w:color="auto"/>
            <w:bottom w:val="none" w:sz="0" w:space="0" w:color="auto"/>
            <w:right w:val="none" w:sz="0" w:space="0" w:color="auto"/>
          </w:divBdr>
          <w:divsChild>
            <w:div w:id="1085028844">
              <w:marLeft w:val="0"/>
              <w:marRight w:val="0"/>
              <w:marTop w:val="0"/>
              <w:marBottom w:val="0"/>
              <w:divBdr>
                <w:top w:val="none" w:sz="0" w:space="0" w:color="auto"/>
                <w:left w:val="none" w:sz="0" w:space="0" w:color="auto"/>
                <w:bottom w:val="none" w:sz="0" w:space="0" w:color="auto"/>
                <w:right w:val="none" w:sz="0" w:space="0" w:color="auto"/>
              </w:divBdr>
            </w:div>
          </w:divsChild>
        </w:div>
        <w:div w:id="777483320">
          <w:marLeft w:val="0"/>
          <w:marRight w:val="0"/>
          <w:marTop w:val="0"/>
          <w:marBottom w:val="0"/>
          <w:divBdr>
            <w:top w:val="none" w:sz="0" w:space="0" w:color="auto"/>
            <w:left w:val="none" w:sz="0" w:space="0" w:color="auto"/>
            <w:bottom w:val="none" w:sz="0" w:space="0" w:color="auto"/>
            <w:right w:val="none" w:sz="0" w:space="0" w:color="auto"/>
          </w:divBdr>
          <w:divsChild>
            <w:div w:id="1717774590">
              <w:marLeft w:val="0"/>
              <w:marRight w:val="0"/>
              <w:marTop w:val="0"/>
              <w:marBottom w:val="0"/>
              <w:divBdr>
                <w:top w:val="none" w:sz="0" w:space="0" w:color="auto"/>
                <w:left w:val="none" w:sz="0" w:space="0" w:color="auto"/>
                <w:bottom w:val="none" w:sz="0" w:space="0" w:color="auto"/>
                <w:right w:val="none" w:sz="0" w:space="0" w:color="auto"/>
              </w:divBdr>
            </w:div>
          </w:divsChild>
        </w:div>
        <w:div w:id="807942539">
          <w:marLeft w:val="0"/>
          <w:marRight w:val="0"/>
          <w:marTop w:val="0"/>
          <w:marBottom w:val="0"/>
          <w:divBdr>
            <w:top w:val="none" w:sz="0" w:space="0" w:color="auto"/>
            <w:left w:val="none" w:sz="0" w:space="0" w:color="auto"/>
            <w:bottom w:val="none" w:sz="0" w:space="0" w:color="auto"/>
            <w:right w:val="none" w:sz="0" w:space="0" w:color="auto"/>
          </w:divBdr>
        </w:div>
        <w:div w:id="853955902">
          <w:marLeft w:val="0"/>
          <w:marRight w:val="0"/>
          <w:marTop w:val="0"/>
          <w:marBottom w:val="0"/>
          <w:divBdr>
            <w:top w:val="none" w:sz="0" w:space="0" w:color="auto"/>
            <w:left w:val="none" w:sz="0" w:space="0" w:color="auto"/>
            <w:bottom w:val="none" w:sz="0" w:space="0" w:color="auto"/>
            <w:right w:val="none" w:sz="0" w:space="0" w:color="auto"/>
          </w:divBdr>
          <w:divsChild>
            <w:div w:id="535046051">
              <w:marLeft w:val="0"/>
              <w:marRight w:val="0"/>
              <w:marTop w:val="0"/>
              <w:marBottom w:val="0"/>
              <w:divBdr>
                <w:top w:val="none" w:sz="0" w:space="0" w:color="auto"/>
                <w:left w:val="none" w:sz="0" w:space="0" w:color="auto"/>
                <w:bottom w:val="none" w:sz="0" w:space="0" w:color="auto"/>
                <w:right w:val="none" w:sz="0" w:space="0" w:color="auto"/>
              </w:divBdr>
            </w:div>
          </w:divsChild>
        </w:div>
        <w:div w:id="872618258">
          <w:marLeft w:val="0"/>
          <w:marRight w:val="0"/>
          <w:marTop w:val="0"/>
          <w:marBottom w:val="0"/>
          <w:divBdr>
            <w:top w:val="none" w:sz="0" w:space="0" w:color="auto"/>
            <w:left w:val="none" w:sz="0" w:space="0" w:color="auto"/>
            <w:bottom w:val="none" w:sz="0" w:space="0" w:color="auto"/>
            <w:right w:val="none" w:sz="0" w:space="0" w:color="auto"/>
          </w:divBdr>
          <w:divsChild>
            <w:div w:id="1497695213">
              <w:marLeft w:val="0"/>
              <w:marRight w:val="0"/>
              <w:marTop w:val="0"/>
              <w:marBottom w:val="0"/>
              <w:divBdr>
                <w:top w:val="none" w:sz="0" w:space="0" w:color="auto"/>
                <w:left w:val="none" w:sz="0" w:space="0" w:color="auto"/>
                <w:bottom w:val="none" w:sz="0" w:space="0" w:color="auto"/>
                <w:right w:val="none" w:sz="0" w:space="0" w:color="auto"/>
              </w:divBdr>
            </w:div>
          </w:divsChild>
        </w:div>
        <w:div w:id="929433406">
          <w:marLeft w:val="0"/>
          <w:marRight w:val="0"/>
          <w:marTop w:val="0"/>
          <w:marBottom w:val="0"/>
          <w:divBdr>
            <w:top w:val="none" w:sz="0" w:space="0" w:color="auto"/>
            <w:left w:val="none" w:sz="0" w:space="0" w:color="auto"/>
            <w:bottom w:val="none" w:sz="0" w:space="0" w:color="auto"/>
            <w:right w:val="none" w:sz="0" w:space="0" w:color="auto"/>
          </w:divBdr>
        </w:div>
        <w:div w:id="1102264895">
          <w:marLeft w:val="0"/>
          <w:marRight w:val="0"/>
          <w:marTop w:val="0"/>
          <w:marBottom w:val="0"/>
          <w:divBdr>
            <w:top w:val="none" w:sz="0" w:space="0" w:color="auto"/>
            <w:left w:val="none" w:sz="0" w:space="0" w:color="auto"/>
            <w:bottom w:val="none" w:sz="0" w:space="0" w:color="auto"/>
            <w:right w:val="none" w:sz="0" w:space="0" w:color="auto"/>
          </w:divBdr>
        </w:div>
        <w:div w:id="1458911836">
          <w:marLeft w:val="0"/>
          <w:marRight w:val="0"/>
          <w:marTop w:val="0"/>
          <w:marBottom w:val="0"/>
          <w:divBdr>
            <w:top w:val="none" w:sz="0" w:space="0" w:color="auto"/>
            <w:left w:val="none" w:sz="0" w:space="0" w:color="auto"/>
            <w:bottom w:val="none" w:sz="0" w:space="0" w:color="auto"/>
            <w:right w:val="none" w:sz="0" w:space="0" w:color="auto"/>
          </w:divBdr>
          <w:divsChild>
            <w:div w:id="764763125">
              <w:marLeft w:val="0"/>
              <w:marRight w:val="0"/>
              <w:marTop w:val="0"/>
              <w:marBottom w:val="0"/>
              <w:divBdr>
                <w:top w:val="none" w:sz="0" w:space="0" w:color="auto"/>
                <w:left w:val="none" w:sz="0" w:space="0" w:color="auto"/>
                <w:bottom w:val="none" w:sz="0" w:space="0" w:color="auto"/>
                <w:right w:val="none" w:sz="0" w:space="0" w:color="auto"/>
              </w:divBdr>
            </w:div>
          </w:divsChild>
        </w:div>
        <w:div w:id="1641687468">
          <w:marLeft w:val="0"/>
          <w:marRight w:val="0"/>
          <w:marTop w:val="0"/>
          <w:marBottom w:val="0"/>
          <w:divBdr>
            <w:top w:val="none" w:sz="0" w:space="0" w:color="auto"/>
            <w:left w:val="none" w:sz="0" w:space="0" w:color="auto"/>
            <w:bottom w:val="none" w:sz="0" w:space="0" w:color="auto"/>
            <w:right w:val="none" w:sz="0" w:space="0" w:color="auto"/>
          </w:divBdr>
        </w:div>
        <w:div w:id="1695304120">
          <w:marLeft w:val="0"/>
          <w:marRight w:val="0"/>
          <w:marTop w:val="0"/>
          <w:marBottom w:val="0"/>
          <w:divBdr>
            <w:top w:val="none" w:sz="0" w:space="0" w:color="auto"/>
            <w:left w:val="none" w:sz="0" w:space="0" w:color="auto"/>
            <w:bottom w:val="none" w:sz="0" w:space="0" w:color="auto"/>
            <w:right w:val="none" w:sz="0" w:space="0" w:color="auto"/>
          </w:divBdr>
          <w:divsChild>
            <w:div w:id="1744375344">
              <w:marLeft w:val="0"/>
              <w:marRight w:val="0"/>
              <w:marTop w:val="0"/>
              <w:marBottom w:val="0"/>
              <w:divBdr>
                <w:top w:val="none" w:sz="0" w:space="0" w:color="auto"/>
                <w:left w:val="none" w:sz="0" w:space="0" w:color="auto"/>
                <w:bottom w:val="none" w:sz="0" w:space="0" w:color="auto"/>
                <w:right w:val="none" w:sz="0" w:space="0" w:color="auto"/>
              </w:divBdr>
            </w:div>
          </w:divsChild>
        </w:div>
        <w:div w:id="1782606552">
          <w:marLeft w:val="0"/>
          <w:marRight w:val="0"/>
          <w:marTop w:val="300"/>
          <w:marBottom w:val="0"/>
          <w:divBdr>
            <w:top w:val="none" w:sz="0" w:space="0" w:color="auto"/>
            <w:left w:val="none" w:sz="0" w:space="0" w:color="auto"/>
            <w:bottom w:val="none" w:sz="0" w:space="0" w:color="auto"/>
            <w:right w:val="none" w:sz="0" w:space="0" w:color="auto"/>
          </w:divBdr>
          <w:divsChild>
            <w:div w:id="1172526078">
              <w:marLeft w:val="0"/>
              <w:marRight w:val="0"/>
              <w:marTop w:val="0"/>
              <w:marBottom w:val="0"/>
              <w:divBdr>
                <w:top w:val="none" w:sz="0" w:space="0" w:color="auto"/>
                <w:left w:val="none" w:sz="0" w:space="0" w:color="auto"/>
                <w:bottom w:val="none" w:sz="0" w:space="0" w:color="auto"/>
                <w:right w:val="none" w:sz="0" w:space="0" w:color="auto"/>
              </w:divBdr>
              <w:divsChild>
                <w:div w:id="1579821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4564288">
          <w:marLeft w:val="0"/>
          <w:marRight w:val="0"/>
          <w:marTop w:val="0"/>
          <w:marBottom w:val="0"/>
          <w:divBdr>
            <w:top w:val="none" w:sz="0" w:space="0" w:color="auto"/>
            <w:left w:val="none" w:sz="0" w:space="0" w:color="auto"/>
            <w:bottom w:val="none" w:sz="0" w:space="0" w:color="auto"/>
            <w:right w:val="none" w:sz="0" w:space="0" w:color="auto"/>
          </w:divBdr>
        </w:div>
        <w:div w:id="1847591288">
          <w:marLeft w:val="0"/>
          <w:marRight w:val="0"/>
          <w:marTop w:val="0"/>
          <w:marBottom w:val="0"/>
          <w:divBdr>
            <w:top w:val="none" w:sz="0" w:space="0" w:color="auto"/>
            <w:left w:val="none" w:sz="0" w:space="0" w:color="auto"/>
            <w:bottom w:val="none" w:sz="0" w:space="0" w:color="auto"/>
            <w:right w:val="none" w:sz="0" w:space="0" w:color="auto"/>
          </w:divBdr>
        </w:div>
        <w:div w:id="1870338302">
          <w:marLeft w:val="0"/>
          <w:marRight w:val="0"/>
          <w:marTop w:val="300"/>
          <w:marBottom w:val="0"/>
          <w:divBdr>
            <w:top w:val="none" w:sz="0" w:space="0" w:color="auto"/>
            <w:left w:val="none" w:sz="0" w:space="0" w:color="auto"/>
            <w:bottom w:val="none" w:sz="0" w:space="0" w:color="auto"/>
            <w:right w:val="none" w:sz="0" w:space="0" w:color="auto"/>
          </w:divBdr>
          <w:divsChild>
            <w:div w:id="952639266">
              <w:marLeft w:val="0"/>
              <w:marRight w:val="0"/>
              <w:marTop w:val="0"/>
              <w:marBottom w:val="0"/>
              <w:divBdr>
                <w:top w:val="none" w:sz="0" w:space="0" w:color="auto"/>
                <w:left w:val="none" w:sz="0" w:space="0" w:color="auto"/>
                <w:bottom w:val="none" w:sz="0" w:space="0" w:color="auto"/>
                <w:right w:val="none" w:sz="0" w:space="0" w:color="auto"/>
              </w:divBdr>
              <w:divsChild>
                <w:div w:id="1512260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074536">
          <w:marLeft w:val="0"/>
          <w:marRight w:val="0"/>
          <w:marTop w:val="0"/>
          <w:marBottom w:val="0"/>
          <w:divBdr>
            <w:top w:val="none" w:sz="0" w:space="0" w:color="auto"/>
            <w:left w:val="none" w:sz="0" w:space="0" w:color="auto"/>
            <w:bottom w:val="none" w:sz="0" w:space="0" w:color="auto"/>
            <w:right w:val="none" w:sz="0" w:space="0" w:color="auto"/>
          </w:divBdr>
        </w:div>
        <w:div w:id="2133085185">
          <w:marLeft w:val="0"/>
          <w:marRight w:val="0"/>
          <w:marTop w:val="0"/>
          <w:marBottom w:val="0"/>
          <w:divBdr>
            <w:top w:val="none" w:sz="0" w:space="0" w:color="auto"/>
            <w:left w:val="none" w:sz="0" w:space="0" w:color="auto"/>
            <w:bottom w:val="none" w:sz="0" w:space="0" w:color="auto"/>
            <w:right w:val="none" w:sz="0" w:space="0" w:color="auto"/>
          </w:divBdr>
          <w:divsChild>
            <w:div w:id="16405752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2300460">
      <w:bodyDiv w:val="1"/>
      <w:marLeft w:val="0"/>
      <w:marRight w:val="0"/>
      <w:marTop w:val="0"/>
      <w:marBottom w:val="0"/>
      <w:divBdr>
        <w:top w:val="none" w:sz="0" w:space="0" w:color="auto"/>
        <w:left w:val="none" w:sz="0" w:space="0" w:color="auto"/>
        <w:bottom w:val="none" w:sz="0" w:space="0" w:color="auto"/>
        <w:right w:val="none" w:sz="0" w:space="0" w:color="auto"/>
      </w:divBdr>
      <w:divsChild>
        <w:div w:id="1781413052">
          <w:marLeft w:val="0"/>
          <w:marRight w:val="0"/>
          <w:marTop w:val="0"/>
          <w:marBottom w:val="0"/>
          <w:divBdr>
            <w:top w:val="none" w:sz="0" w:space="0" w:color="auto"/>
            <w:left w:val="none" w:sz="0" w:space="0" w:color="auto"/>
            <w:bottom w:val="none" w:sz="0" w:space="0" w:color="auto"/>
            <w:right w:val="none" w:sz="0" w:space="0" w:color="auto"/>
          </w:divBdr>
        </w:div>
        <w:div w:id="915749762">
          <w:marLeft w:val="0"/>
          <w:marRight w:val="0"/>
          <w:marTop w:val="0"/>
          <w:marBottom w:val="0"/>
          <w:divBdr>
            <w:top w:val="none" w:sz="0" w:space="0" w:color="auto"/>
            <w:left w:val="none" w:sz="0" w:space="0" w:color="auto"/>
            <w:bottom w:val="none" w:sz="0" w:space="0" w:color="auto"/>
            <w:right w:val="none" w:sz="0" w:space="0" w:color="auto"/>
          </w:divBdr>
          <w:divsChild>
            <w:div w:id="843973937">
              <w:marLeft w:val="0"/>
              <w:marRight w:val="0"/>
              <w:marTop w:val="0"/>
              <w:marBottom w:val="0"/>
              <w:divBdr>
                <w:top w:val="none" w:sz="0" w:space="0" w:color="auto"/>
                <w:left w:val="none" w:sz="0" w:space="0" w:color="auto"/>
                <w:bottom w:val="none" w:sz="0" w:space="0" w:color="auto"/>
                <w:right w:val="none" w:sz="0" w:space="0" w:color="auto"/>
              </w:divBdr>
            </w:div>
          </w:divsChild>
        </w:div>
        <w:div w:id="239490544">
          <w:marLeft w:val="0"/>
          <w:marRight w:val="0"/>
          <w:marTop w:val="0"/>
          <w:marBottom w:val="0"/>
          <w:divBdr>
            <w:top w:val="none" w:sz="0" w:space="0" w:color="auto"/>
            <w:left w:val="none" w:sz="0" w:space="0" w:color="auto"/>
            <w:bottom w:val="none" w:sz="0" w:space="0" w:color="auto"/>
            <w:right w:val="none" w:sz="0" w:space="0" w:color="auto"/>
          </w:divBdr>
        </w:div>
        <w:div w:id="1307782413">
          <w:marLeft w:val="0"/>
          <w:marRight w:val="0"/>
          <w:marTop w:val="0"/>
          <w:marBottom w:val="0"/>
          <w:divBdr>
            <w:top w:val="none" w:sz="0" w:space="0" w:color="auto"/>
            <w:left w:val="none" w:sz="0" w:space="0" w:color="auto"/>
            <w:bottom w:val="none" w:sz="0" w:space="0" w:color="auto"/>
            <w:right w:val="none" w:sz="0" w:space="0" w:color="auto"/>
          </w:divBdr>
          <w:divsChild>
            <w:div w:id="2010861062">
              <w:marLeft w:val="0"/>
              <w:marRight w:val="0"/>
              <w:marTop w:val="0"/>
              <w:marBottom w:val="0"/>
              <w:divBdr>
                <w:top w:val="none" w:sz="0" w:space="0" w:color="auto"/>
                <w:left w:val="none" w:sz="0" w:space="0" w:color="auto"/>
                <w:bottom w:val="none" w:sz="0" w:space="0" w:color="auto"/>
                <w:right w:val="none" w:sz="0" w:space="0" w:color="auto"/>
              </w:divBdr>
            </w:div>
          </w:divsChild>
        </w:div>
        <w:div w:id="1708526057">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sChild>
            <w:div w:id="684864295">
              <w:marLeft w:val="0"/>
              <w:marRight w:val="0"/>
              <w:marTop w:val="0"/>
              <w:marBottom w:val="0"/>
              <w:divBdr>
                <w:top w:val="none" w:sz="0" w:space="0" w:color="auto"/>
                <w:left w:val="none" w:sz="0" w:space="0" w:color="auto"/>
                <w:bottom w:val="none" w:sz="0" w:space="0" w:color="auto"/>
                <w:right w:val="none" w:sz="0" w:space="0" w:color="auto"/>
              </w:divBdr>
            </w:div>
          </w:divsChild>
        </w:div>
        <w:div w:id="1595285785">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sChild>
            <w:div w:id="1250118118">
              <w:marLeft w:val="0"/>
              <w:marRight w:val="0"/>
              <w:marTop w:val="0"/>
              <w:marBottom w:val="0"/>
              <w:divBdr>
                <w:top w:val="none" w:sz="0" w:space="0" w:color="auto"/>
                <w:left w:val="none" w:sz="0" w:space="0" w:color="auto"/>
                <w:bottom w:val="none" w:sz="0" w:space="0" w:color="auto"/>
                <w:right w:val="none" w:sz="0" w:space="0" w:color="auto"/>
              </w:divBdr>
            </w:div>
          </w:divsChild>
        </w:div>
        <w:div w:id="1037051254">
          <w:marLeft w:val="0"/>
          <w:marRight w:val="0"/>
          <w:marTop w:val="0"/>
          <w:marBottom w:val="0"/>
          <w:divBdr>
            <w:top w:val="none" w:sz="0" w:space="0" w:color="auto"/>
            <w:left w:val="none" w:sz="0" w:space="0" w:color="auto"/>
            <w:bottom w:val="none" w:sz="0" w:space="0" w:color="auto"/>
            <w:right w:val="none" w:sz="0" w:space="0" w:color="auto"/>
          </w:divBdr>
        </w:div>
        <w:div w:id="679891456">
          <w:marLeft w:val="0"/>
          <w:marRight w:val="0"/>
          <w:marTop w:val="0"/>
          <w:marBottom w:val="0"/>
          <w:divBdr>
            <w:top w:val="none" w:sz="0" w:space="0" w:color="auto"/>
            <w:left w:val="none" w:sz="0" w:space="0" w:color="auto"/>
            <w:bottom w:val="none" w:sz="0" w:space="0" w:color="auto"/>
            <w:right w:val="none" w:sz="0" w:space="0" w:color="auto"/>
          </w:divBdr>
          <w:divsChild>
            <w:div w:id="1136871283">
              <w:marLeft w:val="0"/>
              <w:marRight w:val="0"/>
              <w:marTop w:val="0"/>
              <w:marBottom w:val="0"/>
              <w:divBdr>
                <w:top w:val="none" w:sz="0" w:space="0" w:color="auto"/>
                <w:left w:val="none" w:sz="0" w:space="0" w:color="auto"/>
                <w:bottom w:val="none" w:sz="0" w:space="0" w:color="auto"/>
                <w:right w:val="none" w:sz="0" w:space="0" w:color="auto"/>
              </w:divBdr>
            </w:div>
          </w:divsChild>
        </w:div>
        <w:div w:id="1904412505">
          <w:marLeft w:val="0"/>
          <w:marRight w:val="0"/>
          <w:marTop w:val="0"/>
          <w:marBottom w:val="0"/>
          <w:divBdr>
            <w:top w:val="none" w:sz="0" w:space="0" w:color="auto"/>
            <w:left w:val="none" w:sz="0" w:space="0" w:color="auto"/>
            <w:bottom w:val="none" w:sz="0" w:space="0" w:color="auto"/>
            <w:right w:val="none" w:sz="0" w:space="0" w:color="auto"/>
          </w:divBdr>
        </w:div>
        <w:div w:id="1661498875">
          <w:marLeft w:val="0"/>
          <w:marRight w:val="0"/>
          <w:marTop w:val="0"/>
          <w:marBottom w:val="0"/>
          <w:divBdr>
            <w:top w:val="none" w:sz="0" w:space="0" w:color="auto"/>
            <w:left w:val="none" w:sz="0" w:space="0" w:color="auto"/>
            <w:bottom w:val="none" w:sz="0" w:space="0" w:color="auto"/>
            <w:right w:val="none" w:sz="0" w:space="0" w:color="auto"/>
          </w:divBdr>
          <w:divsChild>
            <w:div w:id="2029796686">
              <w:marLeft w:val="0"/>
              <w:marRight w:val="0"/>
              <w:marTop w:val="0"/>
              <w:marBottom w:val="0"/>
              <w:divBdr>
                <w:top w:val="none" w:sz="0" w:space="0" w:color="auto"/>
                <w:left w:val="none" w:sz="0" w:space="0" w:color="auto"/>
                <w:bottom w:val="none" w:sz="0" w:space="0" w:color="auto"/>
                <w:right w:val="none" w:sz="0" w:space="0" w:color="auto"/>
              </w:divBdr>
            </w:div>
          </w:divsChild>
        </w:div>
        <w:div w:id="963077480">
          <w:marLeft w:val="0"/>
          <w:marRight w:val="0"/>
          <w:marTop w:val="0"/>
          <w:marBottom w:val="0"/>
          <w:divBdr>
            <w:top w:val="none" w:sz="0" w:space="0" w:color="auto"/>
            <w:left w:val="none" w:sz="0" w:space="0" w:color="auto"/>
            <w:bottom w:val="none" w:sz="0" w:space="0" w:color="auto"/>
            <w:right w:val="none" w:sz="0" w:space="0" w:color="auto"/>
          </w:divBdr>
        </w:div>
        <w:div w:id="1196776101">
          <w:marLeft w:val="0"/>
          <w:marRight w:val="0"/>
          <w:marTop w:val="0"/>
          <w:marBottom w:val="0"/>
          <w:divBdr>
            <w:top w:val="none" w:sz="0" w:space="0" w:color="auto"/>
            <w:left w:val="none" w:sz="0" w:space="0" w:color="auto"/>
            <w:bottom w:val="none" w:sz="0" w:space="0" w:color="auto"/>
            <w:right w:val="none" w:sz="0" w:space="0" w:color="auto"/>
          </w:divBdr>
          <w:divsChild>
            <w:div w:id="1923486953">
              <w:marLeft w:val="0"/>
              <w:marRight w:val="0"/>
              <w:marTop w:val="0"/>
              <w:marBottom w:val="0"/>
              <w:divBdr>
                <w:top w:val="none" w:sz="0" w:space="0" w:color="auto"/>
                <w:left w:val="none" w:sz="0" w:space="0" w:color="auto"/>
                <w:bottom w:val="none" w:sz="0" w:space="0" w:color="auto"/>
                <w:right w:val="none" w:sz="0" w:space="0" w:color="auto"/>
              </w:divBdr>
            </w:div>
          </w:divsChild>
        </w:div>
        <w:div w:id="883718805">
          <w:marLeft w:val="0"/>
          <w:marRight w:val="0"/>
          <w:marTop w:val="300"/>
          <w:marBottom w:val="0"/>
          <w:divBdr>
            <w:top w:val="none" w:sz="0" w:space="0" w:color="auto"/>
            <w:left w:val="none" w:sz="0" w:space="0" w:color="auto"/>
            <w:bottom w:val="none" w:sz="0" w:space="0" w:color="auto"/>
            <w:right w:val="none" w:sz="0" w:space="0" w:color="auto"/>
          </w:divBdr>
          <w:divsChild>
            <w:div w:id="1982423512">
              <w:marLeft w:val="0"/>
              <w:marRight w:val="0"/>
              <w:marTop w:val="0"/>
              <w:marBottom w:val="0"/>
              <w:divBdr>
                <w:top w:val="none" w:sz="0" w:space="0" w:color="auto"/>
                <w:left w:val="none" w:sz="0" w:space="0" w:color="auto"/>
                <w:bottom w:val="none" w:sz="0" w:space="0" w:color="auto"/>
                <w:right w:val="none" w:sz="0" w:space="0" w:color="auto"/>
              </w:divBdr>
              <w:divsChild>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945222">
          <w:marLeft w:val="0"/>
          <w:marRight w:val="0"/>
          <w:marTop w:val="300"/>
          <w:marBottom w:val="0"/>
          <w:divBdr>
            <w:top w:val="none" w:sz="0" w:space="0" w:color="auto"/>
            <w:left w:val="none" w:sz="0" w:space="0" w:color="auto"/>
            <w:bottom w:val="none" w:sz="0" w:space="0" w:color="auto"/>
            <w:right w:val="none" w:sz="0" w:space="0" w:color="auto"/>
          </w:divBdr>
          <w:divsChild>
            <w:div w:id="33385711">
              <w:marLeft w:val="0"/>
              <w:marRight w:val="0"/>
              <w:marTop w:val="0"/>
              <w:marBottom w:val="0"/>
              <w:divBdr>
                <w:top w:val="none" w:sz="0" w:space="0" w:color="auto"/>
                <w:left w:val="none" w:sz="0" w:space="0" w:color="auto"/>
                <w:bottom w:val="none" w:sz="0" w:space="0" w:color="auto"/>
                <w:right w:val="none" w:sz="0" w:space="0" w:color="auto"/>
              </w:divBdr>
              <w:divsChild>
                <w:div w:id="1654674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5083713">
          <w:marLeft w:val="0"/>
          <w:marRight w:val="0"/>
          <w:marTop w:val="300"/>
          <w:marBottom w:val="0"/>
          <w:divBdr>
            <w:top w:val="none" w:sz="0" w:space="0" w:color="auto"/>
            <w:left w:val="none" w:sz="0" w:space="0" w:color="auto"/>
            <w:bottom w:val="none" w:sz="0" w:space="0" w:color="auto"/>
            <w:right w:val="none" w:sz="0" w:space="0" w:color="auto"/>
          </w:divBdr>
          <w:divsChild>
            <w:div w:id="2090301914">
              <w:marLeft w:val="0"/>
              <w:marRight w:val="0"/>
              <w:marTop w:val="0"/>
              <w:marBottom w:val="0"/>
              <w:divBdr>
                <w:top w:val="none" w:sz="0" w:space="0" w:color="auto"/>
                <w:left w:val="none" w:sz="0" w:space="0" w:color="auto"/>
                <w:bottom w:val="none" w:sz="0" w:space="0" w:color="auto"/>
                <w:right w:val="none" w:sz="0" w:space="0" w:color="auto"/>
              </w:divBdr>
              <w:divsChild>
                <w:div w:id="14771461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124672">
          <w:marLeft w:val="0"/>
          <w:marRight w:val="0"/>
          <w:marTop w:val="300"/>
          <w:marBottom w:val="0"/>
          <w:divBdr>
            <w:top w:val="none" w:sz="0" w:space="0" w:color="auto"/>
            <w:left w:val="none" w:sz="0" w:space="0" w:color="auto"/>
            <w:bottom w:val="none" w:sz="0" w:space="0" w:color="auto"/>
            <w:right w:val="none" w:sz="0" w:space="0" w:color="auto"/>
          </w:divBdr>
          <w:divsChild>
            <w:div w:id="1966811061">
              <w:marLeft w:val="0"/>
              <w:marRight w:val="0"/>
              <w:marTop w:val="0"/>
              <w:marBottom w:val="0"/>
              <w:divBdr>
                <w:top w:val="none" w:sz="0" w:space="0" w:color="auto"/>
                <w:left w:val="none" w:sz="0" w:space="0" w:color="auto"/>
                <w:bottom w:val="none" w:sz="0" w:space="0" w:color="auto"/>
                <w:right w:val="none" w:sz="0" w:space="0" w:color="auto"/>
              </w:divBdr>
              <w:divsChild>
                <w:div w:id="349142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2875122">
      <w:bodyDiv w:val="1"/>
      <w:marLeft w:val="0"/>
      <w:marRight w:val="0"/>
      <w:marTop w:val="0"/>
      <w:marBottom w:val="0"/>
      <w:divBdr>
        <w:top w:val="none" w:sz="0" w:space="0" w:color="auto"/>
        <w:left w:val="none" w:sz="0" w:space="0" w:color="auto"/>
        <w:bottom w:val="none" w:sz="0" w:space="0" w:color="auto"/>
        <w:right w:val="none" w:sz="0" w:space="0" w:color="auto"/>
      </w:divBdr>
      <w:divsChild>
        <w:div w:id="796291968">
          <w:marLeft w:val="0"/>
          <w:marRight w:val="0"/>
          <w:marTop w:val="0"/>
          <w:marBottom w:val="0"/>
          <w:divBdr>
            <w:top w:val="none" w:sz="0" w:space="0" w:color="auto"/>
            <w:left w:val="none" w:sz="0" w:space="0" w:color="auto"/>
            <w:bottom w:val="none" w:sz="0" w:space="0" w:color="auto"/>
            <w:right w:val="none" w:sz="0" w:space="0" w:color="auto"/>
          </w:divBdr>
        </w:div>
        <w:div w:id="812450913">
          <w:marLeft w:val="0"/>
          <w:marRight w:val="0"/>
          <w:marTop w:val="0"/>
          <w:marBottom w:val="0"/>
          <w:divBdr>
            <w:top w:val="none" w:sz="0" w:space="0" w:color="auto"/>
            <w:left w:val="none" w:sz="0" w:space="0" w:color="auto"/>
            <w:bottom w:val="none" w:sz="0" w:space="0" w:color="auto"/>
            <w:right w:val="none" w:sz="0" w:space="0" w:color="auto"/>
          </w:divBdr>
          <w:divsChild>
            <w:div w:id="337579233">
              <w:marLeft w:val="0"/>
              <w:marRight w:val="0"/>
              <w:marTop w:val="0"/>
              <w:marBottom w:val="0"/>
              <w:divBdr>
                <w:top w:val="none" w:sz="0" w:space="0" w:color="auto"/>
                <w:left w:val="none" w:sz="0" w:space="0" w:color="auto"/>
                <w:bottom w:val="none" w:sz="0" w:space="0" w:color="auto"/>
                <w:right w:val="none" w:sz="0" w:space="0" w:color="auto"/>
              </w:divBdr>
            </w:div>
          </w:divsChild>
        </w:div>
        <w:div w:id="367797483">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sChild>
            <w:div w:id="1679774419">
              <w:marLeft w:val="0"/>
              <w:marRight w:val="0"/>
              <w:marTop w:val="0"/>
              <w:marBottom w:val="0"/>
              <w:divBdr>
                <w:top w:val="none" w:sz="0" w:space="0" w:color="auto"/>
                <w:left w:val="none" w:sz="0" w:space="0" w:color="auto"/>
                <w:bottom w:val="none" w:sz="0" w:space="0" w:color="auto"/>
                <w:right w:val="none" w:sz="0" w:space="0" w:color="auto"/>
              </w:divBdr>
            </w:div>
          </w:divsChild>
        </w:div>
        <w:div w:id="1342589057">
          <w:marLeft w:val="0"/>
          <w:marRight w:val="0"/>
          <w:marTop w:val="0"/>
          <w:marBottom w:val="0"/>
          <w:divBdr>
            <w:top w:val="none" w:sz="0" w:space="0" w:color="auto"/>
            <w:left w:val="none" w:sz="0" w:space="0" w:color="auto"/>
            <w:bottom w:val="none" w:sz="0" w:space="0" w:color="auto"/>
            <w:right w:val="none" w:sz="0" w:space="0" w:color="auto"/>
          </w:divBdr>
        </w:div>
        <w:div w:id="1929774093">
          <w:marLeft w:val="0"/>
          <w:marRight w:val="0"/>
          <w:marTop w:val="0"/>
          <w:marBottom w:val="0"/>
          <w:divBdr>
            <w:top w:val="none" w:sz="0" w:space="0" w:color="auto"/>
            <w:left w:val="none" w:sz="0" w:space="0" w:color="auto"/>
            <w:bottom w:val="none" w:sz="0" w:space="0" w:color="auto"/>
            <w:right w:val="none" w:sz="0" w:space="0" w:color="auto"/>
          </w:divBdr>
          <w:divsChild>
            <w:div w:id="506987006">
              <w:marLeft w:val="0"/>
              <w:marRight w:val="0"/>
              <w:marTop w:val="0"/>
              <w:marBottom w:val="0"/>
              <w:divBdr>
                <w:top w:val="none" w:sz="0" w:space="0" w:color="auto"/>
                <w:left w:val="none" w:sz="0" w:space="0" w:color="auto"/>
                <w:bottom w:val="none" w:sz="0" w:space="0" w:color="auto"/>
                <w:right w:val="none" w:sz="0" w:space="0" w:color="auto"/>
              </w:divBdr>
            </w:div>
          </w:divsChild>
        </w:div>
        <w:div w:id="1790396114">
          <w:marLeft w:val="0"/>
          <w:marRight w:val="0"/>
          <w:marTop w:val="0"/>
          <w:marBottom w:val="0"/>
          <w:divBdr>
            <w:top w:val="none" w:sz="0" w:space="0" w:color="auto"/>
            <w:left w:val="none" w:sz="0" w:space="0" w:color="auto"/>
            <w:bottom w:val="none" w:sz="0" w:space="0" w:color="auto"/>
            <w:right w:val="none" w:sz="0" w:space="0" w:color="auto"/>
          </w:divBdr>
        </w:div>
        <w:div w:id="1532764843">
          <w:marLeft w:val="0"/>
          <w:marRight w:val="0"/>
          <w:marTop w:val="0"/>
          <w:marBottom w:val="0"/>
          <w:divBdr>
            <w:top w:val="none" w:sz="0" w:space="0" w:color="auto"/>
            <w:left w:val="none" w:sz="0" w:space="0" w:color="auto"/>
            <w:bottom w:val="none" w:sz="0" w:space="0" w:color="auto"/>
            <w:right w:val="none" w:sz="0" w:space="0" w:color="auto"/>
          </w:divBdr>
          <w:divsChild>
            <w:div w:id="283583159">
              <w:marLeft w:val="0"/>
              <w:marRight w:val="0"/>
              <w:marTop w:val="0"/>
              <w:marBottom w:val="0"/>
              <w:divBdr>
                <w:top w:val="none" w:sz="0" w:space="0" w:color="auto"/>
                <w:left w:val="none" w:sz="0" w:space="0" w:color="auto"/>
                <w:bottom w:val="none" w:sz="0" w:space="0" w:color="auto"/>
                <w:right w:val="none" w:sz="0" w:space="0" w:color="auto"/>
              </w:divBdr>
            </w:div>
          </w:divsChild>
        </w:div>
        <w:div w:id="395133848">
          <w:marLeft w:val="0"/>
          <w:marRight w:val="0"/>
          <w:marTop w:val="0"/>
          <w:marBottom w:val="0"/>
          <w:divBdr>
            <w:top w:val="none" w:sz="0" w:space="0" w:color="auto"/>
            <w:left w:val="none" w:sz="0" w:space="0" w:color="auto"/>
            <w:bottom w:val="none" w:sz="0" w:space="0" w:color="auto"/>
            <w:right w:val="none" w:sz="0" w:space="0" w:color="auto"/>
          </w:divBdr>
        </w:div>
        <w:div w:id="1901095721">
          <w:marLeft w:val="0"/>
          <w:marRight w:val="0"/>
          <w:marTop w:val="0"/>
          <w:marBottom w:val="0"/>
          <w:divBdr>
            <w:top w:val="none" w:sz="0" w:space="0" w:color="auto"/>
            <w:left w:val="none" w:sz="0" w:space="0" w:color="auto"/>
            <w:bottom w:val="none" w:sz="0" w:space="0" w:color="auto"/>
            <w:right w:val="none" w:sz="0" w:space="0" w:color="auto"/>
          </w:divBdr>
          <w:divsChild>
            <w:div w:id="792018407">
              <w:marLeft w:val="0"/>
              <w:marRight w:val="0"/>
              <w:marTop w:val="0"/>
              <w:marBottom w:val="0"/>
              <w:divBdr>
                <w:top w:val="none" w:sz="0" w:space="0" w:color="auto"/>
                <w:left w:val="none" w:sz="0" w:space="0" w:color="auto"/>
                <w:bottom w:val="none" w:sz="0" w:space="0" w:color="auto"/>
                <w:right w:val="none" w:sz="0" w:space="0" w:color="auto"/>
              </w:divBdr>
            </w:div>
          </w:divsChild>
        </w:div>
        <w:div w:id="842085086">
          <w:marLeft w:val="0"/>
          <w:marRight w:val="0"/>
          <w:marTop w:val="0"/>
          <w:marBottom w:val="0"/>
          <w:divBdr>
            <w:top w:val="none" w:sz="0" w:space="0" w:color="auto"/>
            <w:left w:val="none" w:sz="0" w:space="0" w:color="auto"/>
            <w:bottom w:val="none" w:sz="0" w:space="0" w:color="auto"/>
            <w:right w:val="none" w:sz="0" w:space="0" w:color="auto"/>
          </w:divBdr>
        </w:div>
        <w:div w:id="1970235079">
          <w:marLeft w:val="0"/>
          <w:marRight w:val="0"/>
          <w:marTop w:val="0"/>
          <w:marBottom w:val="0"/>
          <w:divBdr>
            <w:top w:val="none" w:sz="0" w:space="0" w:color="auto"/>
            <w:left w:val="none" w:sz="0" w:space="0" w:color="auto"/>
            <w:bottom w:val="none" w:sz="0" w:space="0" w:color="auto"/>
            <w:right w:val="none" w:sz="0" w:space="0" w:color="auto"/>
          </w:divBdr>
          <w:divsChild>
            <w:div w:id="255213262">
              <w:marLeft w:val="0"/>
              <w:marRight w:val="0"/>
              <w:marTop w:val="0"/>
              <w:marBottom w:val="0"/>
              <w:divBdr>
                <w:top w:val="none" w:sz="0" w:space="0" w:color="auto"/>
                <w:left w:val="none" w:sz="0" w:space="0" w:color="auto"/>
                <w:bottom w:val="none" w:sz="0" w:space="0" w:color="auto"/>
                <w:right w:val="none" w:sz="0" w:space="0" w:color="auto"/>
              </w:divBdr>
            </w:div>
          </w:divsChild>
        </w:div>
        <w:div w:id="2026589968">
          <w:marLeft w:val="0"/>
          <w:marRight w:val="0"/>
          <w:marTop w:val="0"/>
          <w:marBottom w:val="0"/>
          <w:divBdr>
            <w:top w:val="none" w:sz="0" w:space="0" w:color="auto"/>
            <w:left w:val="none" w:sz="0" w:space="0" w:color="auto"/>
            <w:bottom w:val="none" w:sz="0" w:space="0" w:color="auto"/>
            <w:right w:val="none" w:sz="0" w:space="0" w:color="auto"/>
          </w:divBdr>
        </w:div>
        <w:div w:id="1335769164">
          <w:marLeft w:val="0"/>
          <w:marRight w:val="0"/>
          <w:marTop w:val="0"/>
          <w:marBottom w:val="0"/>
          <w:divBdr>
            <w:top w:val="none" w:sz="0" w:space="0" w:color="auto"/>
            <w:left w:val="none" w:sz="0" w:space="0" w:color="auto"/>
            <w:bottom w:val="none" w:sz="0" w:space="0" w:color="auto"/>
            <w:right w:val="none" w:sz="0" w:space="0" w:color="auto"/>
          </w:divBdr>
          <w:divsChild>
            <w:div w:id="1202324539">
              <w:marLeft w:val="0"/>
              <w:marRight w:val="0"/>
              <w:marTop w:val="0"/>
              <w:marBottom w:val="0"/>
              <w:divBdr>
                <w:top w:val="none" w:sz="0" w:space="0" w:color="auto"/>
                <w:left w:val="none" w:sz="0" w:space="0" w:color="auto"/>
                <w:bottom w:val="none" w:sz="0" w:space="0" w:color="auto"/>
                <w:right w:val="none" w:sz="0" w:space="0" w:color="auto"/>
              </w:divBdr>
            </w:div>
          </w:divsChild>
        </w:div>
        <w:div w:id="1177228090">
          <w:marLeft w:val="0"/>
          <w:marRight w:val="0"/>
          <w:marTop w:val="300"/>
          <w:marBottom w:val="0"/>
          <w:divBdr>
            <w:top w:val="none" w:sz="0" w:space="0" w:color="auto"/>
            <w:left w:val="none" w:sz="0" w:space="0" w:color="auto"/>
            <w:bottom w:val="none" w:sz="0" w:space="0" w:color="auto"/>
            <w:right w:val="none" w:sz="0" w:space="0" w:color="auto"/>
          </w:divBdr>
          <w:divsChild>
            <w:div w:id="1757094429">
              <w:marLeft w:val="0"/>
              <w:marRight w:val="0"/>
              <w:marTop w:val="0"/>
              <w:marBottom w:val="0"/>
              <w:divBdr>
                <w:top w:val="none" w:sz="0" w:space="0" w:color="auto"/>
                <w:left w:val="none" w:sz="0" w:space="0" w:color="auto"/>
                <w:bottom w:val="none" w:sz="0" w:space="0" w:color="auto"/>
                <w:right w:val="none" w:sz="0" w:space="0" w:color="auto"/>
              </w:divBdr>
              <w:divsChild>
                <w:div w:id="1519393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545280">
          <w:marLeft w:val="0"/>
          <w:marRight w:val="0"/>
          <w:marTop w:val="300"/>
          <w:marBottom w:val="0"/>
          <w:divBdr>
            <w:top w:val="none" w:sz="0" w:space="0" w:color="auto"/>
            <w:left w:val="none" w:sz="0" w:space="0" w:color="auto"/>
            <w:bottom w:val="none" w:sz="0" w:space="0" w:color="auto"/>
            <w:right w:val="none" w:sz="0" w:space="0" w:color="auto"/>
          </w:divBdr>
          <w:divsChild>
            <w:div w:id="122814831">
              <w:marLeft w:val="0"/>
              <w:marRight w:val="0"/>
              <w:marTop w:val="0"/>
              <w:marBottom w:val="0"/>
              <w:divBdr>
                <w:top w:val="none" w:sz="0" w:space="0" w:color="auto"/>
                <w:left w:val="none" w:sz="0" w:space="0" w:color="auto"/>
                <w:bottom w:val="none" w:sz="0" w:space="0" w:color="auto"/>
                <w:right w:val="none" w:sz="0" w:space="0" w:color="auto"/>
              </w:divBdr>
              <w:divsChild>
                <w:div w:id="647396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6213949">
          <w:marLeft w:val="0"/>
          <w:marRight w:val="0"/>
          <w:marTop w:val="300"/>
          <w:marBottom w:val="0"/>
          <w:divBdr>
            <w:top w:val="none" w:sz="0" w:space="0" w:color="auto"/>
            <w:left w:val="none" w:sz="0" w:space="0" w:color="auto"/>
            <w:bottom w:val="none" w:sz="0" w:space="0" w:color="auto"/>
            <w:right w:val="none" w:sz="0" w:space="0" w:color="auto"/>
          </w:divBdr>
          <w:divsChild>
            <w:div w:id="373431924">
              <w:marLeft w:val="0"/>
              <w:marRight w:val="0"/>
              <w:marTop w:val="0"/>
              <w:marBottom w:val="0"/>
              <w:divBdr>
                <w:top w:val="none" w:sz="0" w:space="0" w:color="auto"/>
                <w:left w:val="none" w:sz="0" w:space="0" w:color="auto"/>
                <w:bottom w:val="none" w:sz="0" w:space="0" w:color="auto"/>
                <w:right w:val="none" w:sz="0" w:space="0" w:color="auto"/>
              </w:divBdr>
              <w:divsChild>
                <w:div w:id="1873958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0878082">
          <w:marLeft w:val="0"/>
          <w:marRight w:val="0"/>
          <w:marTop w:val="300"/>
          <w:marBottom w:val="0"/>
          <w:divBdr>
            <w:top w:val="none" w:sz="0" w:space="0" w:color="auto"/>
            <w:left w:val="none" w:sz="0" w:space="0" w:color="auto"/>
            <w:bottom w:val="none" w:sz="0" w:space="0" w:color="auto"/>
            <w:right w:val="none" w:sz="0" w:space="0" w:color="auto"/>
          </w:divBdr>
          <w:divsChild>
            <w:div w:id="5446541">
              <w:marLeft w:val="0"/>
              <w:marRight w:val="0"/>
              <w:marTop w:val="0"/>
              <w:marBottom w:val="0"/>
              <w:divBdr>
                <w:top w:val="none" w:sz="0" w:space="0" w:color="auto"/>
                <w:left w:val="none" w:sz="0" w:space="0" w:color="auto"/>
                <w:bottom w:val="none" w:sz="0" w:space="0" w:color="auto"/>
                <w:right w:val="none" w:sz="0" w:space="0" w:color="auto"/>
              </w:divBdr>
              <w:divsChild>
                <w:div w:id="1493989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9038186">
      <w:bodyDiv w:val="1"/>
      <w:marLeft w:val="0"/>
      <w:marRight w:val="0"/>
      <w:marTop w:val="0"/>
      <w:marBottom w:val="0"/>
      <w:divBdr>
        <w:top w:val="none" w:sz="0" w:space="0" w:color="auto"/>
        <w:left w:val="none" w:sz="0" w:space="0" w:color="auto"/>
        <w:bottom w:val="none" w:sz="0" w:space="0" w:color="auto"/>
        <w:right w:val="none" w:sz="0" w:space="0" w:color="auto"/>
      </w:divBdr>
      <w:divsChild>
        <w:div w:id="188223006">
          <w:marLeft w:val="0"/>
          <w:marRight w:val="0"/>
          <w:marTop w:val="0"/>
          <w:marBottom w:val="0"/>
          <w:divBdr>
            <w:top w:val="none" w:sz="0" w:space="0" w:color="auto"/>
            <w:left w:val="none" w:sz="0" w:space="0" w:color="auto"/>
            <w:bottom w:val="none" w:sz="0" w:space="0" w:color="auto"/>
            <w:right w:val="none" w:sz="0" w:space="0" w:color="auto"/>
          </w:divBdr>
        </w:div>
        <w:div w:id="1686781067">
          <w:marLeft w:val="0"/>
          <w:marRight w:val="0"/>
          <w:marTop w:val="0"/>
          <w:marBottom w:val="0"/>
          <w:divBdr>
            <w:top w:val="none" w:sz="0" w:space="0" w:color="auto"/>
            <w:left w:val="none" w:sz="0" w:space="0" w:color="auto"/>
            <w:bottom w:val="none" w:sz="0" w:space="0" w:color="auto"/>
            <w:right w:val="none" w:sz="0" w:space="0" w:color="auto"/>
          </w:divBdr>
          <w:divsChild>
            <w:div w:id="639650233">
              <w:marLeft w:val="0"/>
              <w:marRight w:val="0"/>
              <w:marTop w:val="0"/>
              <w:marBottom w:val="0"/>
              <w:divBdr>
                <w:top w:val="none" w:sz="0" w:space="0" w:color="auto"/>
                <w:left w:val="none" w:sz="0" w:space="0" w:color="auto"/>
                <w:bottom w:val="none" w:sz="0" w:space="0" w:color="auto"/>
                <w:right w:val="none" w:sz="0" w:space="0" w:color="auto"/>
              </w:divBdr>
            </w:div>
          </w:divsChild>
        </w:div>
        <w:div w:id="1016662616">
          <w:marLeft w:val="0"/>
          <w:marRight w:val="0"/>
          <w:marTop w:val="0"/>
          <w:marBottom w:val="0"/>
          <w:divBdr>
            <w:top w:val="none" w:sz="0" w:space="0" w:color="auto"/>
            <w:left w:val="none" w:sz="0" w:space="0" w:color="auto"/>
            <w:bottom w:val="none" w:sz="0" w:space="0" w:color="auto"/>
            <w:right w:val="none" w:sz="0" w:space="0" w:color="auto"/>
          </w:divBdr>
        </w:div>
        <w:div w:id="234316676">
          <w:marLeft w:val="0"/>
          <w:marRight w:val="0"/>
          <w:marTop w:val="0"/>
          <w:marBottom w:val="0"/>
          <w:divBdr>
            <w:top w:val="none" w:sz="0" w:space="0" w:color="auto"/>
            <w:left w:val="none" w:sz="0" w:space="0" w:color="auto"/>
            <w:bottom w:val="none" w:sz="0" w:space="0" w:color="auto"/>
            <w:right w:val="none" w:sz="0" w:space="0" w:color="auto"/>
          </w:divBdr>
          <w:divsChild>
            <w:div w:id="1284313680">
              <w:marLeft w:val="0"/>
              <w:marRight w:val="0"/>
              <w:marTop w:val="0"/>
              <w:marBottom w:val="0"/>
              <w:divBdr>
                <w:top w:val="none" w:sz="0" w:space="0" w:color="auto"/>
                <w:left w:val="none" w:sz="0" w:space="0" w:color="auto"/>
                <w:bottom w:val="none" w:sz="0" w:space="0" w:color="auto"/>
                <w:right w:val="none" w:sz="0" w:space="0" w:color="auto"/>
              </w:divBdr>
            </w:div>
          </w:divsChild>
        </w:div>
        <w:div w:id="1843812798">
          <w:marLeft w:val="0"/>
          <w:marRight w:val="0"/>
          <w:marTop w:val="0"/>
          <w:marBottom w:val="0"/>
          <w:divBdr>
            <w:top w:val="none" w:sz="0" w:space="0" w:color="auto"/>
            <w:left w:val="none" w:sz="0" w:space="0" w:color="auto"/>
            <w:bottom w:val="none" w:sz="0" w:space="0" w:color="auto"/>
            <w:right w:val="none" w:sz="0" w:space="0" w:color="auto"/>
          </w:divBdr>
        </w:div>
        <w:div w:id="1422994669">
          <w:marLeft w:val="0"/>
          <w:marRight w:val="0"/>
          <w:marTop w:val="0"/>
          <w:marBottom w:val="0"/>
          <w:divBdr>
            <w:top w:val="none" w:sz="0" w:space="0" w:color="auto"/>
            <w:left w:val="none" w:sz="0" w:space="0" w:color="auto"/>
            <w:bottom w:val="none" w:sz="0" w:space="0" w:color="auto"/>
            <w:right w:val="none" w:sz="0" w:space="0" w:color="auto"/>
          </w:divBdr>
          <w:divsChild>
            <w:div w:id="2112234671">
              <w:marLeft w:val="0"/>
              <w:marRight w:val="0"/>
              <w:marTop w:val="0"/>
              <w:marBottom w:val="0"/>
              <w:divBdr>
                <w:top w:val="none" w:sz="0" w:space="0" w:color="auto"/>
                <w:left w:val="none" w:sz="0" w:space="0" w:color="auto"/>
                <w:bottom w:val="none" w:sz="0" w:space="0" w:color="auto"/>
                <w:right w:val="none" w:sz="0" w:space="0" w:color="auto"/>
              </w:divBdr>
            </w:div>
          </w:divsChild>
        </w:div>
        <w:div w:id="415520875">
          <w:marLeft w:val="0"/>
          <w:marRight w:val="0"/>
          <w:marTop w:val="0"/>
          <w:marBottom w:val="0"/>
          <w:divBdr>
            <w:top w:val="none" w:sz="0" w:space="0" w:color="auto"/>
            <w:left w:val="none" w:sz="0" w:space="0" w:color="auto"/>
            <w:bottom w:val="none" w:sz="0" w:space="0" w:color="auto"/>
            <w:right w:val="none" w:sz="0" w:space="0" w:color="auto"/>
          </w:divBdr>
        </w:div>
        <w:div w:id="1524052463">
          <w:marLeft w:val="0"/>
          <w:marRight w:val="0"/>
          <w:marTop w:val="0"/>
          <w:marBottom w:val="0"/>
          <w:divBdr>
            <w:top w:val="none" w:sz="0" w:space="0" w:color="auto"/>
            <w:left w:val="none" w:sz="0" w:space="0" w:color="auto"/>
            <w:bottom w:val="none" w:sz="0" w:space="0" w:color="auto"/>
            <w:right w:val="none" w:sz="0" w:space="0" w:color="auto"/>
          </w:divBdr>
          <w:divsChild>
            <w:div w:id="470365140">
              <w:marLeft w:val="0"/>
              <w:marRight w:val="0"/>
              <w:marTop w:val="0"/>
              <w:marBottom w:val="0"/>
              <w:divBdr>
                <w:top w:val="none" w:sz="0" w:space="0" w:color="auto"/>
                <w:left w:val="none" w:sz="0" w:space="0" w:color="auto"/>
                <w:bottom w:val="none" w:sz="0" w:space="0" w:color="auto"/>
                <w:right w:val="none" w:sz="0" w:space="0" w:color="auto"/>
              </w:divBdr>
            </w:div>
          </w:divsChild>
        </w:div>
        <w:div w:id="769928739">
          <w:marLeft w:val="0"/>
          <w:marRight w:val="0"/>
          <w:marTop w:val="0"/>
          <w:marBottom w:val="0"/>
          <w:divBdr>
            <w:top w:val="none" w:sz="0" w:space="0" w:color="auto"/>
            <w:left w:val="none" w:sz="0" w:space="0" w:color="auto"/>
            <w:bottom w:val="none" w:sz="0" w:space="0" w:color="auto"/>
            <w:right w:val="none" w:sz="0" w:space="0" w:color="auto"/>
          </w:divBdr>
        </w:div>
        <w:div w:id="1677147442">
          <w:marLeft w:val="0"/>
          <w:marRight w:val="0"/>
          <w:marTop w:val="0"/>
          <w:marBottom w:val="0"/>
          <w:divBdr>
            <w:top w:val="none" w:sz="0" w:space="0" w:color="auto"/>
            <w:left w:val="none" w:sz="0" w:space="0" w:color="auto"/>
            <w:bottom w:val="none" w:sz="0" w:space="0" w:color="auto"/>
            <w:right w:val="none" w:sz="0" w:space="0" w:color="auto"/>
          </w:divBdr>
          <w:divsChild>
            <w:div w:id="216429455">
              <w:marLeft w:val="0"/>
              <w:marRight w:val="0"/>
              <w:marTop w:val="0"/>
              <w:marBottom w:val="0"/>
              <w:divBdr>
                <w:top w:val="none" w:sz="0" w:space="0" w:color="auto"/>
                <w:left w:val="none" w:sz="0" w:space="0" w:color="auto"/>
                <w:bottom w:val="none" w:sz="0" w:space="0" w:color="auto"/>
                <w:right w:val="none" w:sz="0" w:space="0" w:color="auto"/>
              </w:divBdr>
            </w:div>
          </w:divsChild>
        </w:div>
        <w:div w:id="1289629474">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sChild>
            <w:div w:id="945968391">
              <w:marLeft w:val="0"/>
              <w:marRight w:val="0"/>
              <w:marTop w:val="0"/>
              <w:marBottom w:val="0"/>
              <w:divBdr>
                <w:top w:val="none" w:sz="0" w:space="0" w:color="auto"/>
                <w:left w:val="none" w:sz="0" w:space="0" w:color="auto"/>
                <w:bottom w:val="none" w:sz="0" w:space="0" w:color="auto"/>
                <w:right w:val="none" w:sz="0" w:space="0" w:color="auto"/>
              </w:divBdr>
            </w:div>
          </w:divsChild>
        </w:div>
        <w:div w:id="1954944727">
          <w:marLeft w:val="0"/>
          <w:marRight w:val="0"/>
          <w:marTop w:val="0"/>
          <w:marBottom w:val="0"/>
          <w:divBdr>
            <w:top w:val="none" w:sz="0" w:space="0" w:color="auto"/>
            <w:left w:val="none" w:sz="0" w:space="0" w:color="auto"/>
            <w:bottom w:val="none" w:sz="0" w:space="0" w:color="auto"/>
            <w:right w:val="none" w:sz="0" w:space="0" w:color="auto"/>
          </w:divBdr>
        </w:div>
        <w:div w:id="591861559">
          <w:marLeft w:val="0"/>
          <w:marRight w:val="0"/>
          <w:marTop w:val="0"/>
          <w:marBottom w:val="0"/>
          <w:divBdr>
            <w:top w:val="none" w:sz="0" w:space="0" w:color="auto"/>
            <w:left w:val="none" w:sz="0" w:space="0" w:color="auto"/>
            <w:bottom w:val="none" w:sz="0" w:space="0" w:color="auto"/>
            <w:right w:val="none" w:sz="0" w:space="0" w:color="auto"/>
          </w:divBdr>
          <w:divsChild>
            <w:div w:id="1061368162">
              <w:marLeft w:val="0"/>
              <w:marRight w:val="0"/>
              <w:marTop w:val="0"/>
              <w:marBottom w:val="0"/>
              <w:divBdr>
                <w:top w:val="none" w:sz="0" w:space="0" w:color="auto"/>
                <w:left w:val="none" w:sz="0" w:space="0" w:color="auto"/>
                <w:bottom w:val="none" w:sz="0" w:space="0" w:color="auto"/>
                <w:right w:val="none" w:sz="0" w:space="0" w:color="auto"/>
              </w:divBdr>
            </w:div>
          </w:divsChild>
        </w:div>
        <w:div w:id="789203000">
          <w:marLeft w:val="0"/>
          <w:marRight w:val="0"/>
          <w:marTop w:val="300"/>
          <w:marBottom w:val="0"/>
          <w:divBdr>
            <w:top w:val="none" w:sz="0" w:space="0" w:color="auto"/>
            <w:left w:val="none" w:sz="0" w:space="0" w:color="auto"/>
            <w:bottom w:val="none" w:sz="0" w:space="0" w:color="auto"/>
            <w:right w:val="none" w:sz="0" w:space="0" w:color="auto"/>
          </w:divBdr>
          <w:divsChild>
            <w:div w:id="631713506">
              <w:marLeft w:val="0"/>
              <w:marRight w:val="0"/>
              <w:marTop w:val="0"/>
              <w:marBottom w:val="0"/>
              <w:divBdr>
                <w:top w:val="none" w:sz="0" w:space="0" w:color="auto"/>
                <w:left w:val="none" w:sz="0" w:space="0" w:color="auto"/>
                <w:bottom w:val="none" w:sz="0" w:space="0" w:color="auto"/>
                <w:right w:val="none" w:sz="0" w:space="0" w:color="auto"/>
              </w:divBdr>
              <w:divsChild>
                <w:div w:id="904753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4674623">
          <w:marLeft w:val="0"/>
          <w:marRight w:val="0"/>
          <w:marTop w:val="300"/>
          <w:marBottom w:val="0"/>
          <w:divBdr>
            <w:top w:val="none" w:sz="0" w:space="0" w:color="auto"/>
            <w:left w:val="none" w:sz="0" w:space="0" w:color="auto"/>
            <w:bottom w:val="none" w:sz="0" w:space="0" w:color="auto"/>
            <w:right w:val="none" w:sz="0" w:space="0" w:color="auto"/>
          </w:divBdr>
          <w:divsChild>
            <w:div w:id="172379121">
              <w:marLeft w:val="0"/>
              <w:marRight w:val="0"/>
              <w:marTop w:val="0"/>
              <w:marBottom w:val="0"/>
              <w:divBdr>
                <w:top w:val="none" w:sz="0" w:space="0" w:color="auto"/>
                <w:left w:val="none" w:sz="0" w:space="0" w:color="auto"/>
                <w:bottom w:val="none" w:sz="0" w:space="0" w:color="auto"/>
                <w:right w:val="none" w:sz="0" w:space="0" w:color="auto"/>
              </w:divBdr>
              <w:divsChild>
                <w:div w:id="402145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4238828">
          <w:marLeft w:val="0"/>
          <w:marRight w:val="0"/>
          <w:marTop w:val="300"/>
          <w:marBottom w:val="0"/>
          <w:divBdr>
            <w:top w:val="none" w:sz="0" w:space="0" w:color="auto"/>
            <w:left w:val="none" w:sz="0" w:space="0" w:color="auto"/>
            <w:bottom w:val="none" w:sz="0" w:space="0" w:color="auto"/>
            <w:right w:val="none" w:sz="0" w:space="0" w:color="auto"/>
          </w:divBdr>
          <w:divsChild>
            <w:div w:id="1392117935">
              <w:marLeft w:val="0"/>
              <w:marRight w:val="0"/>
              <w:marTop w:val="0"/>
              <w:marBottom w:val="0"/>
              <w:divBdr>
                <w:top w:val="none" w:sz="0" w:space="0" w:color="auto"/>
                <w:left w:val="none" w:sz="0" w:space="0" w:color="auto"/>
                <w:bottom w:val="none" w:sz="0" w:space="0" w:color="auto"/>
                <w:right w:val="none" w:sz="0" w:space="0" w:color="auto"/>
              </w:divBdr>
              <w:divsChild>
                <w:div w:id="697311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3869072">
          <w:marLeft w:val="0"/>
          <w:marRight w:val="0"/>
          <w:marTop w:val="300"/>
          <w:marBottom w:val="0"/>
          <w:divBdr>
            <w:top w:val="none" w:sz="0" w:space="0" w:color="auto"/>
            <w:left w:val="none" w:sz="0" w:space="0" w:color="auto"/>
            <w:bottom w:val="none" w:sz="0" w:space="0" w:color="auto"/>
            <w:right w:val="none" w:sz="0" w:space="0" w:color="auto"/>
          </w:divBdr>
          <w:divsChild>
            <w:div w:id="1326781640">
              <w:marLeft w:val="0"/>
              <w:marRight w:val="0"/>
              <w:marTop w:val="0"/>
              <w:marBottom w:val="0"/>
              <w:divBdr>
                <w:top w:val="none" w:sz="0" w:space="0" w:color="auto"/>
                <w:left w:val="none" w:sz="0" w:space="0" w:color="auto"/>
                <w:bottom w:val="none" w:sz="0" w:space="0" w:color="auto"/>
                <w:right w:val="none" w:sz="0" w:space="0" w:color="auto"/>
              </w:divBdr>
              <w:divsChild>
                <w:div w:id="1093942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42901387">
      <w:bodyDiv w:val="1"/>
      <w:marLeft w:val="0"/>
      <w:marRight w:val="0"/>
      <w:marTop w:val="0"/>
      <w:marBottom w:val="0"/>
      <w:divBdr>
        <w:top w:val="none" w:sz="0" w:space="0" w:color="auto"/>
        <w:left w:val="none" w:sz="0" w:space="0" w:color="auto"/>
        <w:bottom w:val="none" w:sz="0" w:space="0" w:color="auto"/>
        <w:right w:val="none" w:sz="0" w:space="0" w:color="auto"/>
      </w:divBdr>
    </w:div>
    <w:div w:id="2044020110">
      <w:bodyDiv w:val="1"/>
      <w:marLeft w:val="0"/>
      <w:marRight w:val="0"/>
      <w:marTop w:val="0"/>
      <w:marBottom w:val="0"/>
      <w:divBdr>
        <w:top w:val="none" w:sz="0" w:space="0" w:color="auto"/>
        <w:left w:val="none" w:sz="0" w:space="0" w:color="auto"/>
        <w:bottom w:val="none" w:sz="0" w:space="0" w:color="auto"/>
        <w:right w:val="none" w:sz="0" w:space="0" w:color="auto"/>
      </w:divBdr>
      <w:divsChild>
        <w:div w:id="1990017828">
          <w:marLeft w:val="0"/>
          <w:marRight w:val="0"/>
          <w:marTop w:val="0"/>
          <w:marBottom w:val="0"/>
          <w:divBdr>
            <w:top w:val="none" w:sz="0" w:space="0" w:color="auto"/>
            <w:left w:val="none" w:sz="0" w:space="0" w:color="auto"/>
            <w:bottom w:val="none" w:sz="0" w:space="0" w:color="auto"/>
            <w:right w:val="none" w:sz="0" w:space="0" w:color="auto"/>
          </w:divBdr>
        </w:div>
        <w:div w:id="1357845965">
          <w:marLeft w:val="0"/>
          <w:marRight w:val="0"/>
          <w:marTop w:val="0"/>
          <w:marBottom w:val="0"/>
          <w:divBdr>
            <w:top w:val="none" w:sz="0" w:space="0" w:color="auto"/>
            <w:left w:val="none" w:sz="0" w:space="0" w:color="auto"/>
            <w:bottom w:val="none" w:sz="0" w:space="0" w:color="auto"/>
            <w:right w:val="none" w:sz="0" w:space="0" w:color="auto"/>
          </w:divBdr>
          <w:divsChild>
            <w:div w:id="1504541717">
              <w:marLeft w:val="0"/>
              <w:marRight w:val="0"/>
              <w:marTop w:val="0"/>
              <w:marBottom w:val="0"/>
              <w:divBdr>
                <w:top w:val="none" w:sz="0" w:space="0" w:color="auto"/>
                <w:left w:val="none" w:sz="0" w:space="0" w:color="auto"/>
                <w:bottom w:val="none" w:sz="0" w:space="0" w:color="auto"/>
                <w:right w:val="none" w:sz="0" w:space="0" w:color="auto"/>
              </w:divBdr>
            </w:div>
          </w:divsChild>
        </w:div>
        <w:div w:id="1850556396">
          <w:marLeft w:val="0"/>
          <w:marRight w:val="0"/>
          <w:marTop w:val="0"/>
          <w:marBottom w:val="0"/>
          <w:divBdr>
            <w:top w:val="none" w:sz="0" w:space="0" w:color="auto"/>
            <w:left w:val="none" w:sz="0" w:space="0" w:color="auto"/>
            <w:bottom w:val="none" w:sz="0" w:space="0" w:color="auto"/>
            <w:right w:val="none" w:sz="0" w:space="0" w:color="auto"/>
          </w:divBdr>
        </w:div>
        <w:div w:id="281033140">
          <w:marLeft w:val="0"/>
          <w:marRight w:val="0"/>
          <w:marTop w:val="0"/>
          <w:marBottom w:val="0"/>
          <w:divBdr>
            <w:top w:val="none" w:sz="0" w:space="0" w:color="auto"/>
            <w:left w:val="none" w:sz="0" w:space="0" w:color="auto"/>
            <w:bottom w:val="none" w:sz="0" w:space="0" w:color="auto"/>
            <w:right w:val="none" w:sz="0" w:space="0" w:color="auto"/>
          </w:divBdr>
          <w:divsChild>
            <w:div w:id="1274939867">
              <w:marLeft w:val="0"/>
              <w:marRight w:val="0"/>
              <w:marTop w:val="0"/>
              <w:marBottom w:val="0"/>
              <w:divBdr>
                <w:top w:val="none" w:sz="0" w:space="0" w:color="auto"/>
                <w:left w:val="none" w:sz="0" w:space="0" w:color="auto"/>
                <w:bottom w:val="none" w:sz="0" w:space="0" w:color="auto"/>
                <w:right w:val="none" w:sz="0" w:space="0" w:color="auto"/>
              </w:divBdr>
            </w:div>
          </w:divsChild>
        </w:div>
        <w:div w:id="1093739917">
          <w:marLeft w:val="0"/>
          <w:marRight w:val="0"/>
          <w:marTop w:val="0"/>
          <w:marBottom w:val="0"/>
          <w:divBdr>
            <w:top w:val="none" w:sz="0" w:space="0" w:color="auto"/>
            <w:left w:val="none" w:sz="0" w:space="0" w:color="auto"/>
            <w:bottom w:val="none" w:sz="0" w:space="0" w:color="auto"/>
            <w:right w:val="none" w:sz="0" w:space="0" w:color="auto"/>
          </w:divBdr>
        </w:div>
        <w:div w:id="1409113459">
          <w:marLeft w:val="0"/>
          <w:marRight w:val="0"/>
          <w:marTop w:val="0"/>
          <w:marBottom w:val="0"/>
          <w:divBdr>
            <w:top w:val="none" w:sz="0" w:space="0" w:color="auto"/>
            <w:left w:val="none" w:sz="0" w:space="0" w:color="auto"/>
            <w:bottom w:val="none" w:sz="0" w:space="0" w:color="auto"/>
            <w:right w:val="none" w:sz="0" w:space="0" w:color="auto"/>
          </w:divBdr>
          <w:divsChild>
            <w:div w:id="880945804">
              <w:marLeft w:val="0"/>
              <w:marRight w:val="0"/>
              <w:marTop w:val="0"/>
              <w:marBottom w:val="0"/>
              <w:divBdr>
                <w:top w:val="none" w:sz="0" w:space="0" w:color="auto"/>
                <w:left w:val="none" w:sz="0" w:space="0" w:color="auto"/>
                <w:bottom w:val="none" w:sz="0" w:space="0" w:color="auto"/>
                <w:right w:val="none" w:sz="0" w:space="0" w:color="auto"/>
              </w:divBdr>
            </w:div>
          </w:divsChild>
        </w:div>
        <w:div w:id="556933480">
          <w:marLeft w:val="0"/>
          <w:marRight w:val="0"/>
          <w:marTop w:val="0"/>
          <w:marBottom w:val="0"/>
          <w:divBdr>
            <w:top w:val="none" w:sz="0" w:space="0" w:color="auto"/>
            <w:left w:val="none" w:sz="0" w:space="0" w:color="auto"/>
            <w:bottom w:val="none" w:sz="0" w:space="0" w:color="auto"/>
            <w:right w:val="none" w:sz="0" w:space="0" w:color="auto"/>
          </w:divBdr>
        </w:div>
        <w:div w:id="1082291595">
          <w:marLeft w:val="0"/>
          <w:marRight w:val="0"/>
          <w:marTop w:val="0"/>
          <w:marBottom w:val="0"/>
          <w:divBdr>
            <w:top w:val="none" w:sz="0" w:space="0" w:color="auto"/>
            <w:left w:val="none" w:sz="0" w:space="0" w:color="auto"/>
            <w:bottom w:val="none" w:sz="0" w:space="0" w:color="auto"/>
            <w:right w:val="none" w:sz="0" w:space="0" w:color="auto"/>
          </w:divBdr>
          <w:divsChild>
            <w:div w:id="454253099">
              <w:marLeft w:val="0"/>
              <w:marRight w:val="0"/>
              <w:marTop w:val="0"/>
              <w:marBottom w:val="0"/>
              <w:divBdr>
                <w:top w:val="none" w:sz="0" w:space="0" w:color="auto"/>
                <w:left w:val="none" w:sz="0" w:space="0" w:color="auto"/>
                <w:bottom w:val="none" w:sz="0" w:space="0" w:color="auto"/>
                <w:right w:val="none" w:sz="0" w:space="0" w:color="auto"/>
              </w:divBdr>
            </w:div>
          </w:divsChild>
        </w:div>
        <w:div w:id="1880702850">
          <w:marLeft w:val="0"/>
          <w:marRight w:val="0"/>
          <w:marTop w:val="0"/>
          <w:marBottom w:val="0"/>
          <w:divBdr>
            <w:top w:val="none" w:sz="0" w:space="0" w:color="auto"/>
            <w:left w:val="none" w:sz="0" w:space="0" w:color="auto"/>
            <w:bottom w:val="none" w:sz="0" w:space="0" w:color="auto"/>
            <w:right w:val="none" w:sz="0" w:space="0" w:color="auto"/>
          </w:divBdr>
        </w:div>
        <w:div w:id="846209897">
          <w:marLeft w:val="0"/>
          <w:marRight w:val="0"/>
          <w:marTop w:val="0"/>
          <w:marBottom w:val="0"/>
          <w:divBdr>
            <w:top w:val="none" w:sz="0" w:space="0" w:color="auto"/>
            <w:left w:val="none" w:sz="0" w:space="0" w:color="auto"/>
            <w:bottom w:val="none" w:sz="0" w:space="0" w:color="auto"/>
            <w:right w:val="none" w:sz="0" w:space="0" w:color="auto"/>
          </w:divBdr>
          <w:divsChild>
            <w:div w:id="177617608">
              <w:marLeft w:val="0"/>
              <w:marRight w:val="0"/>
              <w:marTop w:val="0"/>
              <w:marBottom w:val="0"/>
              <w:divBdr>
                <w:top w:val="none" w:sz="0" w:space="0" w:color="auto"/>
                <w:left w:val="none" w:sz="0" w:space="0" w:color="auto"/>
                <w:bottom w:val="none" w:sz="0" w:space="0" w:color="auto"/>
                <w:right w:val="none" w:sz="0" w:space="0" w:color="auto"/>
              </w:divBdr>
            </w:div>
          </w:divsChild>
        </w:div>
        <w:div w:id="314800420">
          <w:marLeft w:val="0"/>
          <w:marRight w:val="0"/>
          <w:marTop w:val="0"/>
          <w:marBottom w:val="0"/>
          <w:divBdr>
            <w:top w:val="none" w:sz="0" w:space="0" w:color="auto"/>
            <w:left w:val="none" w:sz="0" w:space="0" w:color="auto"/>
            <w:bottom w:val="none" w:sz="0" w:space="0" w:color="auto"/>
            <w:right w:val="none" w:sz="0" w:space="0" w:color="auto"/>
          </w:divBdr>
        </w:div>
        <w:div w:id="1607886593">
          <w:marLeft w:val="0"/>
          <w:marRight w:val="0"/>
          <w:marTop w:val="0"/>
          <w:marBottom w:val="0"/>
          <w:divBdr>
            <w:top w:val="none" w:sz="0" w:space="0" w:color="auto"/>
            <w:left w:val="none" w:sz="0" w:space="0" w:color="auto"/>
            <w:bottom w:val="none" w:sz="0" w:space="0" w:color="auto"/>
            <w:right w:val="none" w:sz="0" w:space="0" w:color="auto"/>
          </w:divBdr>
          <w:divsChild>
            <w:div w:id="1931810086">
              <w:marLeft w:val="0"/>
              <w:marRight w:val="0"/>
              <w:marTop w:val="0"/>
              <w:marBottom w:val="0"/>
              <w:divBdr>
                <w:top w:val="none" w:sz="0" w:space="0" w:color="auto"/>
                <w:left w:val="none" w:sz="0" w:space="0" w:color="auto"/>
                <w:bottom w:val="none" w:sz="0" w:space="0" w:color="auto"/>
                <w:right w:val="none" w:sz="0" w:space="0" w:color="auto"/>
              </w:divBdr>
            </w:div>
          </w:divsChild>
        </w:div>
        <w:div w:id="1212377809">
          <w:marLeft w:val="0"/>
          <w:marRight w:val="0"/>
          <w:marTop w:val="0"/>
          <w:marBottom w:val="0"/>
          <w:divBdr>
            <w:top w:val="none" w:sz="0" w:space="0" w:color="auto"/>
            <w:left w:val="none" w:sz="0" w:space="0" w:color="auto"/>
            <w:bottom w:val="none" w:sz="0" w:space="0" w:color="auto"/>
            <w:right w:val="none" w:sz="0" w:space="0" w:color="auto"/>
          </w:divBdr>
        </w:div>
        <w:div w:id="265236789">
          <w:marLeft w:val="0"/>
          <w:marRight w:val="0"/>
          <w:marTop w:val="0"/>
          <w:marBottom w:val="0"/>
          <w:divBdr>
            <w:top w:val="none" w:sz="0" w:space="0" w:color="auto"/>
            <w:left w:val="none" w:sz="0" w:space="0" w:color="auto"/>
            <w:bottom w:val="none" w:sz="0" w:space="0" w:color="auto"/>
            <w:right w:val="none" w:sz="0" w:space="0" w:color="auto"/>
          </w:divBdr>
          <w:divsChild>
            <w:div w:id="2131046757">
              <w:marLeft w:val="0"/>
              <w:marRight w:val="0"/>
              <w:marTop w:val="0"/>
              <w:marBottom w:val="0"/>
              <w:divBdr>
                <w:top w:val="none" w:sz="0" w:space="0" w:color="auto"/>
                <w:left w:val="none" w:sz="0" w:space="0" w:color="auto"/>
                <w:bottom w:val="none" w:sz="0" w:space="0" w:color="auto"/>
                <w:right w:val="none" w:sz="0" w:space="0" w:color="auto"/>
              </w:divBdr>
            </w:div>
          </w:divsChild>
        </w:div>
        <w:div w:id="371924882">
          <w:marLeft w:val="0"/>
          <w:marRight w:val="0"/>
          <w:marTop w:val="300"/>
          <w:marBottom w:val="0"/>
          <w:divBdr>
            <w:top w:val="none" w:sz="0" w:space="0" w:color="auto"/>
            <w:left w:val="none" w:sz="0" w:space="0" w:color="auto"/>
            <w:bottom w:val="none" w:sz="0" w:space="0" w:color="auto"/>
            <w:right w:val="none" w:sz="0" w:space="0" w:color="auto"/>
          </w:divBdr>
          <w:divsChild>
            <w:div w:id="987057088">
              <w:marLeft w:val="0"/>
              <w:marRight w:val="0"/>
              <w:marTop w:val="0"/>
              <w:marBottom w:val="0"/>
              <w:divBdr>
                <w:top w:val="none" w:sz="0" w:space="0" w:color="auto"/>
                <w:left w:val="none" w:sz="0" w:space="0" w:color="auto"/>
                <w:bottom w:val="none" w:sz="0" w:space="0" w:color="auto"/>
                <w:right w:val="none" w:sz="0" w:space="0" w:color="auto"/>
              </w:divBdr>
              <w:divsChild>
                <w:div w:id="1594237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2194685">
          <w:marLeft w:val="0"/>
          <w:marRight w:val="0"/>
          <w:marTop w:val="300"/>
          <w:marBottom w:val="0"/>
          <w:divBdr>
            <w:top w:val="none" w:sz="0" w:space="0" w:color="auto"/>
            <w:left w:val="none" w:sz="0" w:space="0" w:color="auto"/>
            <w:bottom w:val="none" w:sz="0" w:space="0" w:color="auto"/>
            <w:right w:val="none" w:sz="0" w:space="0" w:color="auto"/>
          </w:divBdr>
          <w:divsChild>
            <w:div w:id="179512448">
              <w:marLeft w:val="0"/>
              <w:marRight w:val="0"/>
              <w:marTop w:val="0"/>
              <w:marBottom w:val="0"/>
              <w:divBdr>
                <w:top w:val="none" w:sz="0" w:space="0" w:color="auto"/>
                <w:left w:val="none" w:sz="0" w:space="0" w:color="auto"/>
                <w:bottom w:val="none" w:sz="0" w:space="0" w:color="auto"/>
                <w:right w:val="none" w:sz="0" w:space="0" w:color="auto"/>
              </w:divBdr>
              <w:divsChild>
                <w:div w:id="882794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553433">
          <w:marLeft w:val="0"/>
          <w:marRight w:val="0"/>
          <w:marTop w:val="300"/>
          <w:marBottom w:val="0"/>
          <w:divBdr>
            <w:top w:val="none" w:sz="0" w:space="0" w:color="auto"/>
            <w:left w:val="none" w:sz="0" w:space="0" w:color="auto"/>
            <w:bottom w:val="none" w:sz="0" w:space="0" w:color="auto"/>
            <w:right w:val="none" w:sz="0" w:space="0" w:color="auto"/>
          </w:divBdr>
          <w:divsChild>
            <w:div w:id="1021470392">
              <w:marLeft w:val="0"/>
              <w:marRight w:val="0"/>
              <w:marTop w:val="0"/>
              <w:marBottom w:val="0"/>
              <w:divBdr>
                <w:top w:val="none" w:sz="0" w:space="0" w:color="auto"/>
                <w:left w:val="none" w:sz="0" w:space="0" w:color="auto"/>
                <w:bottom w:val="none" w:sz="0" w:space="0" w:color="auto"/>
                <w:right w:val="none" w:sz="0" w:space="0" w:color="auto"/>
              </w:divBdr>
              <w:divsChild>
                <w:div w:id="1617565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619675">
          <w:marLeft w:val="0"/>
          <w:marRight w:val="0"/>
          <w:marTop w:val="300"/>
          <w:marBottom w:val="0"/>
          <w:divBdr>
            <w:top w:val="none" w:sz="0" w:space="0" w:color="auto"/>
            <w:left w:val="none" w:sz="0" w:space="0" w:color="auto"/>
            <w:bottom w:val="none" w:sz="0" w:space="0" w:color="auto"/>
            <w:right w:val="none" w:sz="0" w:space="0" w:color="auto"/>
          </w:divBdr>
          <w:divsChild>
            <w:div w:id="1590000718">
              <w:marLeft w:val="0"/>
              <w:marRight w:val="0"/>
              <w:marTop w:val="0"/>
              <w:marBottom w:val="0"/>
              <w:divBdr>
                <w:top w:val="none" w:sz="0" w:space="0" w:color="auto"/>
                <w:left w:val="none" w:sz="0" w:space="0" w:color="auto"/>
                <w:bottom w:val="none" w:sz="0" w:space="0" w:color="auto"/>
                <w:right w:val="none" w:sz="0" w:space="0" w:color="auto"/>
              </w:divBdr>
              <w:divsChild>
                <w:div w:id="1084716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46439694">
      <w:bodyDiv w:val="1"/>
      <w:marLeft w:val="0"/>
      <w:marRight w:val="0"/>
      <w:marTop w:val="0"/>
      <w:marBottom w:val="0"/>
      <w:divBdr>
        <w:top w:val="none" w:sz="0" w:space="0" w:color="auto"/>
        <w:left w:val="none" w:sz="0" w:space="0" w:color="auto"/>
        <w:bottom w:val="none" w:sz="0" w:space="0" w:color="auto"/>
        <w:right w:val="none" w:sz="0" w:space="0" w:color="auto"/>
      </w:divBdr>
      <w:divsChild>
        <w:div w:id="276450523">
          <w:marLeft w:val="0"/>
          <w:marRight w:val="0"/>
          <w:marTop w:val="0"/>
          <w:marBottom w:val="0"/>
          <w:divBdr>
            <w:top w:val="none" w:sz="0" w:space="0" w:color="auto"/>
            <w:left w:val="none" w:sz="0" w:space="0" w:color="auto"/>
            <w:bottom w:val="none" w:sz="0" w:space="0" w:color="auto"/>
            <w:right w:val="none" w:sz="0" w:space="0" w:color="auto"/>
          </w:divBdr>
        </w:div>
        <w:div w:id="1714621609">
          <w:marLeft w:val="0"/>
          <w:marRight w:val="0"/>
          <w:marTop w:val="0"/>
          <w:marBottom w:val="0"/>
          <w:divBdr>
            <w:top w:val="none" w:sz="0" w:space="0" w:color="auto"/>
            <w:left w:val="none" w:sz="0" w:space="0" w:color="auto"/>
            <w:bottom w:val="none" w:sz="0" w:space="0" w:color="auto"/>
            <w:right w:val="none" w:sz="0" w:space="0" w:color="auto"/>
          </w:divBdr>
          <w:divsChild>
            <w:div w:id="2036736545">
              <w:marLeft w:val="0"/>
              <w:marRight w:val="0"/>
              <w:marTop w:val="0"/>
              <w:marBottom w:val="0"/>
              <w:divBdr>
                <w:top w:val="none" w:sz="0" w:space="0" w:color="auto"/>
                <w:left w:val="none" w:sz="0" w:space="0" w:color="auto"/>
                <w:bottom w:val="none" w:sz="0" w:space="0" w:color="auto"/>
                <w:right w:val="none" w:sz="0" w:space="0" w:color="auto"/>
              </w:divBdr>
            </w:div>
          </w:divsChild>
        </w:div>
        <w:div w:id="678625813">
          <w:marLeft w:val="0"/>
          <w:marRight w:val="0"/>
          <w:marTop w:val="0"/>
          <w:marBottom w:val="0"/>
          <w:divBdr>
            <w:top w:val="none" w:sz="0" w:space="0" w:color="auto"/>
            <w:left w:val="none" w:sz="0" w:space="0" w:color="auto"/>
            <w:bottom w:val="none" w:sz="0" w:space="0" w:color="auto"/>
            <w:right w:val="none" w:sz="0" w:space="0" w:color="auto"/>
          </w:divBdr>
        </w:div>
        <w:div w:id="2048867252">
          <w:marLeft w:val="0"/>
          <w:marRight w:val="0"/>
          <w:marTop w:val="0"/>
          <w:marBottom w:val="0"/>
          <w:divBdr>
            <w:top w:val="none" w:sz="0" w:space="0" w:color="auto"/>
            <w:left w:val="none" w:sz="0" w:space="0" w:color="auto"/>
            <w:bottom w:val="none" w:sz="0" w:space="0" w:color="auto"/>
            <w:right w:val="none" w:sz="0" w:space="0" w:color="auto"/>
          </w:divBdr>
          <w:divsChild>
            <w:div w:id="1648897614">
              <w:marLeft w:val="0"/>
              <w:marRight w:val="0"/>
              <w:marTop w:val="0"/>
              <w:marBottom w:val="0"/>
              <w:divBdr>
                <w:top w:val="none" w:sz="0" w:space="0" w:color="auto"/>
                <w:left w:val="none" w:sz="0" w:space="0" w:color="auto"/>
                <w:bottom w:val="none" w:sz="0" w:space="0" w:color="auto"/>
                <w:right w:val="none" w:sz="0" w:space="0" w:color="auto"/>
              </w:divBdr>
            </w:div>
          </w:divsChild>
        </w:div>
        <w:div w:id="203760166">
          <w:marLeft w:val="0"/>
          <w:marRight w:val="0"/>
          <w:marTop w:val="0"/>
          <w:marBottom w:val="0"/>
          <w:divBdr>
            <w:top w:val="none" w:sz="0" w:space="0" w:color="auto"/>
            <w:left w:val="none" w:sz="0" w:space="0" w:color="auto"/>
            <w:bottom w:val="none" w:sz="0" w:space="0" w:color="auto"/>
            <w:right w:val="none" w:sz="0" w:space="0" w:color="auto"/>
          </w:divBdr>
        </w:div>
        <w:div w:id="341706002">
          <w:marLeft w:val="0"/>
          <w:marRight w:val="0"/>
          <w:marTop w:val="0"/>
          <w:marBottom w:val="0"/>
          <w:divBdr>
            <w:top w:val="none" w:sz="0" w:space="0" w:color="auto"/>
            <w:left w:val="none" w:sz="0" w:space="0" w:color="auto"/>
            <w:bottom w:val="none" w:sz="0" w:space="0" w:color="auto"/>
            <w:right w:val="none" w:sz="0" w:space="0" w:color="auto"/>
          </w:divBdr>
          <w:divsChild>
            <w:div w:id="279338838">
              <w:marLeft w:val="0"/>
              <w:marRight w:val="0"/>
              <w:marTop w:val="0"/>
              <w:marBottom w:val="0"/>
              <w:divBdr>
                <w:top w:val="none" w:sz="0" w:space="0" w:color="auto"/>
                <w:left w:val="none" w:sz="0" w:space="0" w:color="auto"/>
                <w:bottom w:val="none" w:sz="0" w:space="0" w:color="auto"/>
                <w:right w:val="none" w:sz="0" w:space="0" w:color="auto"/>
              </w:divBdr>
            </w:div>
          </w:divsChild>
        </w:div>
        <w:div w:id="2090301879">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sChild>
            <w:div w:id="221866772">
              <w:marLeft w:val="0"/>
              <w:marRight w:val="0"/>
              <w:marTop w:val="0"/>
              <w:marBottom w:val="0"/>
              <w:divBdr>
                <w:top w:val="none" w:sz="0" w:space="0" w:color="auto"/>
                <w:left w:val="none" w:sz="0" w:space="0" w:color="auto"/>
                <w:bottom w:val="none" w:sz="0" w:space="0" w:color="auto"/>
                <w:right w:val="none" w:sz="0" w:space="0" w:color="auto"/>
              </w:divBdr>
            </w:div>
          </w:divsChild>
        </w:div>
        <w:div w:id="1645042129">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sChild>
            <w:div w:id="1453015481">
              <w:marLeft w:val="0"/>
              <w:marRight w:val="0"/>
              <w:marTop w:val="0"/>
              <w:marBottom w:val="0"/>
              <w:divBdr>
                <w:top w:val="none" w:sz="0" w:space="0" w:color="auto"/>
                <w:left w:val="none" w:sz="0" w:space="0" w:color="auto"/>
                <w:bottom w:val="none" w:sz="0" w:space="0" w:color="auto"/>
                <w:right w:val="none" w:sz="0" w:space="0" w:color="auto"/>
              </w:divBdr>
            </w:div>
          </w:divsChild>
        </w:div>
        <w:div w:id="1570076759">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sChild>
            <w:div w:id="1363360185">
              <w:marLeft w:val="0"/>
              <w:marRight w:val="0"/>
              <w:marTop w:val="0"/>
              <w:marBottom w:val="0"/>
              <w:divBdr>
                <w:top w:val="none" w:sz="0" w:space="0" w:color="auto"/>
                <w:left w:val="none" w:sz="0" w:space="0" w:color="auto"/>
                <w:bottom w:val="none" w:sz="0" w:space="0" w:color="auto"/>
                <w:right w:val="none" w:sz="0" w:space="0" w:color="auto"/>
              </w:divBdr>
            </w:div>
          </w:divsChild>
        </w:div>
        <w:div w:id="286276026">
          <w:marLeft w:val="0"/>
          <w:marRight w:val="0"/>
          <w:marTop w:val="0"/>
          <w:marBottom w:val="0"/>
          <w:divBdr>
            <w:top w:val="none" w:sz="0" w:space="0" w:color="auto"/>
            <w:left w:val="none" w:sz="0" w:space="0" w:color="auto"/>
            <w:bottom w:val="none" w:sz="0" w:space="0" w:color="auto"/>
            <w:right w:val="none" w:sz="0" w:space="0" w:color="auto"/>
          </w:divBdr>
        </w:div>
        <w:div w:id="296499532">
          <w:marLeft w:val="0"/>
          <w:marRight w:val="0"/>
          <w:marTop w:val="0"/>
          <w:marBottom w:val="0"/>
          <w:divBdr>
            <w:top w:val="none" w:sz="0" w:space="0" w:color="auto"/>
            <w:left w:val="none" w:sz="0" w:space="0" w:color="auto"/>
            <w:bottom w:val="none" w:sz="0" w:space="0" w:color="auto"/>
            <w:right w:val="none" w:sz="0" w:space="0" w:color="auto"/>
          </w:divBdr>
          <w:divsChild>
            <w:div w:id="744374727">
              <w:marLeft w:val="0"/>
              <w:marRight w:val="0"/>
              <w:marTop w:val="0"/>
              <w:marBottom w:val="0"/>
              <w:divBdr>
                <w:top w:val="none" w:sz="0" w:space="0" w:color="auto"/>
                <w:left w:val="none" w:sz="0" w:space="0" w:color="auto"/>
                <w:bottom w:val="none" w:sz="0" w:space="0" w:color="auto"/>
                <w:right w:val="none" w:sz="0" w:space="0" w:color="auto"/>
              </w:divBdr>
            </w:div>
          </w:divsChild>
        </w:div>
        <w:div w:id="748770706">
          <w:marLeft w:val="0"/>
          <w:marRight w:val="0"/>
          <w:marTop w:val="300"/>
          <w:marBottom w:val="0"/>
          <w:divBdr>
            <w:top w:val="none" w:sz="0" w:space="0" w:color="auto"/>
            <w:left w:val="none" w:sz="0" w:space="0" w:color="auto"/>
            <w:bottom w:val="none" w:sz="0" w:space="0" w:color="auto"/>
            <w:right w:val="none" w:sz="0" w:space="0" w:color="auto"/>
          </w:divBdr>
          <w:divsChild>
            <w:div w:id="1027559968">
              <w:marLeft w:val="0"/>
              <w:marRight w:val="0"/>
              <w:marTop w:val="0"/>
              <w:marBottom w:val="0"/>
              <w:divBdr>
                <w:top w:val="none" w:sz="0" w:space="0" w:color="auto"/>
                <w:left w:val="none" w:sz="0" w:space="0" w:color="auto"/>
                <w:bottom w:val="none" w:sz="0" w:space="0" w:color="auto"/>
                <w:right w:val="none" w:sz="0" w:space="0" w:color="auto"/>
              </w:divBdr>
              <w:divsChild>
                <w:div w:id="1009407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8488809">
          <w:marLeft w:val="0"/>
          <w:marRight w:val="0"/>
          <w:marTop w:val="300"/>
          <w:marBottom w:val="0"/>
          <w:divBdr>
            <w:top w:val="none" w:sz="0" w:space="0" w:color="auto"/>
            <w:left w:val="none" w:sz="0" w:space="0" w:color="auto"/>
            <w:bottom w:val="none" w:sz="0" w:space="0" w:color="auto"/>
            <w:right w:val="none" w:sz="0" w:space="0" w:color="auto"/>
          </w:divBdr>
          <w:divsChild>
            <w:div w:id="1260022316">
              <w:marLeft w:val="0"/>
              <w:marRight w:val="0"/>
              <w:marTop w:val="0"/>
              <w:marBottom w:val="0"/>
              <w:divBdr>
                <w:top w:val="none" w:sz="0" w:space="0" w:color="auto"/>
                <w:left w:val="none" w:sz="0" w:space="0" w:color="auto"/>
                <w:bottom w:val="none" w:sz="0" w:space="0" w:color="auto"/>
                <w:right w:val="none" w:sz="0" w:space="0" w:color="auto"/>
              </w:divBdr>
              <w:divsChild>
                <w:div w:id="1653678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530836">
          <w:marLeft w:val="0"/>
          <w:marRight w:val="0"/>
          <w:marTop w:val="300"/>
          <w:marBottom w:val="0"/>
          <w:divBdr>
            <w:top w:val="none" w:sz="0" w:space="0" w:color="auto"/>
            <w:left w:val="none" w:sz="0" w:space="0" w:color="auto"/>
            <w:bottom w:val="none" w:sz="0" w:space="0" w:color="auto"/>
            <w:right w:val="none" w:sz="0" w:space="0" w:color="auto"/>
          </w:divBdr>
          <w:divsChild>
            <w:div w:id="303582998">
              <w:marLeft w:val="0"/>
              <w:marRight w:val="0"/>
              <w:marTop w:val="0"/>
              <w:marBottom w:val="0"/>
              <w:divBdr>
                <w:top w:val="none" w:sz="0" w:space="0" w:color="auto"/>
                <w:left w:val="none" w:sz="0" w:space="0" w:color="auto"/>
                <w:bottom w:val="none" w:sz="0" w:space="0" w:color="auto"/>
                <w:right w:val="none" w:sz="0" w:space="0" w:color="auto"/>
              </w:divBdr>
              <w:divsChild>
                <w:div w:id="1951232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319800">
          <w:marLeft w:val="0"/>
          <w:marRight w:val="0"/>
          <w:marTop w:val="300"/>
          <w:marBottom w:val="0"/>
          <w:divBdr>
            <w:top w:val="none" w:sz="0" w:space="0" w:color="auto"/>
            <w:left w:val="none" w:sz="0" w:space="0" w:color="auto"/>
            <w:bottom w:val="none" w:sz="0" w:space="0" w:color="auto"/>
            <w:right w:val="none" w:sz="0" w:space="0" w:color="auto"/>
          </w:divBdr>
          <w:divsChild>
            <w:div w:id="1539120971">
              <w:marLeft w:val="0"/>
              <w:marRight w:val="0"/>
              <w:marTop w:val="0"/>
              <w:marBottom w:val="0"/>
              <w:divBdr>
                <w:top w:val="none" w:sz="0" w:space="0" w:color="auto"/>
                <w:left w:val="none" w:sz="0" w:space="0" w:color="auto"/>
                <w:bottom w:val="none" w:sz="0" w:space="0" w:color="auto"/>
                <w:right w:val="none" w:sz="0" w:space="0" w:color="auto"/>
              </w:divBdr>
              <w:divsChild>
                <w:div w:id="725879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47485579">
      <w:bodyDiv w:val="1"/>
      <w:marLeft w:val="0"/>
      <w:marRight w:val="0"/>
      <w:marTop w:val="0"/>
      <w:marBottom w:val="0"/>
      <w:divBdr>
        <w:top w:val="none" w:sz="0" w:space="0" w:color="auto"/>
        <w:left w:val="none" w:sz="0" w:space="0" w:color="auto"/>
        <w:bottom w:val="none" w:sz="0" w:space="0" w:color="auto"/>
        <w:right w:val="none" w:sz="0" w:space="0" w:color="auto"/>
      </w:divBdr>
      <w:divsChild>
        <w:div w:id="238709752">
          <w:marLeft w:val="0"/>
          <w:marRight w:val="0"/>
          <w:marTop w:val="0"/>
          <w:marBottom w:val="0"/>
          <w:divBdr>
            <w:top w:val="none" w:sz="0" w:space="0" w:color="auto"/>
            <w:left w:val="none" w:sz="0" w:space="0" w:color="auto"/>
            <w:bottom w:val="none" w:sz="0" w:space="0" w:color="auto"/>
            <w:right w:val="none" w:sz="0" w:space="0" w:color="auto"/>
          </w:divBdr>
        </w:div>
        <w:div w:id="435830418">
          <w:marLeft w:val="0"/>
          <w:marRight w:val="0"/>
          <w:marTop w:val="0"/>
          <w:marBottom w:val="0"/>
          <w:divBdr>
            <w:top w:val="none" w:sz="0" w:space="0" w:color="auto"/>
            <w:left w:val="none" w:sz="0" w:space="0" w:color="auto"/>
            <w:bottom w:val="none" w:sz="0" w:space="0" w:color="auto"/>
            <w:right w:val="none" w:sz="0" w:space="0" w:color="auto"/>
          </w:divBdr>
          <w:divsChild>
            <w:div w:id="1130634569">
              <w:marLeft w:val="0"/>
              <w:marRight w:val="0"/>
              <w:marTop w:val="0"/>
              <w:marBottom w:val="0"/>
              <w:divBdr>
                <w:top w:val="none" w:sz="0" w:space="0" w:color="auto"/>
                <w:left w:val="none" w:sz="0" w:space="0" w:color="auto"/>
                <w:bottom w:val="none" w:sz="0" w:space="0" w:color="auto"/>
                <w:right w:val="none" w:sz="0" w:space="0" w:color="auto"/>
              </w:divBdr>
            </w:div>
          </w:divsChild>
        </w:div>
        <w:div w:id="288635893">
          <w:marLeft w:val="0"/>
          <w:marRight w:val="0"/>
          <w:marTop w:val="0"/>
          <w:marBottom w:val="0"/>
          <w:divBdr>
            <w:top w:val="none" w:sz="0" w:space="0" w:color="auto"/>
            <w:left w:val="none" w:sz="0" w:space="0" w:color="auto"/>
            <w:bottom w:val="none" w:sz="0" w:space="0" w:color="auto"/>
            <w:right w:val="none" w:sz="0" w:space="0" w:color="auto"/>
          </w:divBdr>
        </w:div>
        <w:div w:id="292640205">
          <w:marLeft w:val="0"/>
          <w:marRight w:val="0"/>
          <w:marTop w:val="0"/>
          <w:marBottom w:val="0"/>
          <w:divBdr>
            <w:top w:val="none" w:sz="0" w:space="0" w:color="auto"/>
            <w:left w:val="none" w:sz="0" w:space="0" w:color="auto"/>
            <w:bottom w:val="none" w:sz="0" w:space="0" w:color="auto"/>
            <w:right w:val="none" w:sz="0" w:space="0" w:color="auto"/>
          </w:divBdr>
          <w:divsChild>
            <w:div w:id="1263025954">
              <w:marLeft w:val="0"/>
              <w:marRight w:val="0"/>
              <w:marTop w:val="0"/>
              <w:marBottom w:val="0"/>
              <w:divBdr>
                <w:top w:val="none" w:sz="0" w:space="0" w:color="auto"/>
                <w:left w:val="none" w:sz="0" w:space="0" w:color="auto"/>
                <w:bottom w:val="none" w:sz="0" w:space="0" w:color="auto"/>
                <w:right w:val="none" w:sz="0" w:space="0" w:color="auto"/>
              </w:divBdr>
            </w:div>
          </w:divsChild>
        </w:div>
        <w:div w:id="958875440">
          <w:marLeft w:val="0"/>
          <w:marRight w:val="0"/>
          <w:marTop w:val="0"/>
          <w:marBottom w:val="0"/>
          <w:divBdr>
            <w:top w:val="none" w:sz="0" w:space="0" w:color="auto"/>
            <w:left w:val="none" w:sz="0" w:space="0" w:color="auto"/>
            <w:bottom w:val="none" w:sz="0" w:space="0" w:color="auto"/>
            <w:right w:val="none" w:sz="0" w:space="0" w:color="auto"/>
          </w:divBdr>
        </w:div>
        <w:div w:id="1849908608">
          <w:marLeft w:val="0"/>
          <w:marRight w:val="0"/>
          <w:marTop w:val="0"/>
          <w:marBottom w:val="0"/>
          <w:divBdr>
            <w:top w:val="none" w:sz="0" w:space="0" w:color="auto"/>
            <w:left w:val="none" w:sz="0" w:space="0" w:color="auto"/>
            <w:bottom w:val="none" w:sz="0" w:space="0" w:color="auto"/>
            <w:right w:val="none" w:sz="0" w:space="0" w:color="auto"/>
          </w:divBdr>
          <w:divsChild>
            <w:div w:id="741637715">
              <w:marLeft w:val="0"/>
              <w:marRight w:val="0"/>
              <w:marTop w:val="0"/>
              <w:marBottom w:val="0"/>
              <w:divBdr>
                <w:top w:val="none" w:sz="0" w:space="0" w:color="auto"/>
                <w:left w:val="none" w:sz="0" w:space="0" w:color="auto"/>
                <w:bottom w:val="none" w:sz="0" w:space="0" w:color="auto"/>
                <w:right w:val="none" w:sz="0" w:space="0" w:color="auto"/>
              </w:divBdr>
            </w:div>
          </w:divsChild>
        </w:div>
        <w:div w:id="365911280">
          <w:marLeft w:val="0"/>
          <w:marRight w:val="0"/>
          <w:marTop w:val="0"/>
          <w:marBottom w:val="0"/>
          <w:divBdr>
            <w:top w:val="none" w:sz="0" w:space="0" w:color="auto"/>
            <w:left w:val="none" w:sz="0" w:space="0" w:color="auto"/>
            <w:bottom w:val="none" w:sz="0" w:space="0" w:color="auto"/>
            <w:right w:val="none" w:sz="0" w:space="0" w:color="auto"/>
          </w:divBdr>
        </w:div>
        <w:div w:id="1604919303">
          <w:marLeft w:val="0"/>
          <w:marRight w:val="0"/>
          <w:marTop w:val="0"/>
          <w:marBottom w:val="0"/>
          <w:divBdr>
            <w:top w:val="none" w:sz="0" w:space="0" w:color="auto"/>
            <w:left w:val="none" w:sz="0" w:space="0" w:color="auto"/>
            <w:bottom w:val="none" w:sz="0" w:space="0" w:color="auto"/>
            <w:right w:val="none" w:sz="0" w:space="0" w:color="auto"/>
          </w:divBdr>
          <w:divsChild>
            <w:div w:id="219555915">
              <w:marLeft w:val="0"/>
              <w:marRight w:val="0"/>
              <w:marTop w:val="0"/>
              <w:marBottom w:val="0"/>
              <w:divBdr>
                <w:top w:val="none" w:sz="0" w:space="0" w:color="auto"/>
                <w:left w:val="none" w:sz="0" w:space="0" w:color="auto"/>
                <w:bottom w:val="none" w:sz="0" w:space="0" w:color="auto"/>
                <w:right w:val="none" w:sz="0" w:space="0" w:color="auto"/>
              </w:divBdr>
            </w:div>
          </w:divsChild>
        </w:div>
        <w:div w:id="1107386774">
          <w:marLeft w:val="0"/>
          <w:marRight w:val="0"/>
          <w:marTop w:val="0"/>
          <w:marBottom w:val="0"/>
          <w:divBdr>
            <w:top w:val="none" w:sz="0" w:space="0" w:color="auto"/>
            <w:left w:val="none" w:sz="0" w:space="0" w:color="auto"/>
            <w:bottom w:val="none" w:sz="0" w:space="0" w:color="auto"/>
            <w:right w:val="none" w:sz="0" w:space="0" w:color="auto"/>
          </w:divBdr>
        </w:div>
        <w:div w:id="1901331314">
          <w:marLeft w:val="0"/>
          <w:marRight w:val="0"/>
          <w:marTop w:val="0"/>
          <w:marBottom w:val="0"/>
          <w:divBdr>
            <w:top w:val="none" w:sz="0" w:space="0" w:color="auto"/>
            <w:left w:val="none" w:sz="0" w:space="0" w:color="auto"/>
            <w:bottom w:val="none" w:sz="0" w:space="0" w:color="auto"/>
            <w:right w:val="none" w:sz="0" w:space="0" w:color="auto"/>
          </w:divBdr>
          <w:divsChild>
            <w:div w:id="1735354004">
              <w:marLeft w:val="0"/>
              <w:marRight w:val="0"/>
              <w:marTop w:val="0"/>
              <w:marBottom w:val="0"/>
              <w:divBdr>
                <w:top w:val="none" w:sz="0" w:space="0" w:color="auto"/>
                <w:left w:val="none" w:sz="0" w:space="0" w:color="auto"/>
                <w:bottom w:val="none" w:sz="0" w:space="0" w:color="auto"/>
                <w:right w:val="none" w:sz="0" w:space="0" w:color="auto"/>
              </w:divBdr>
            </w:div>
          </w:divsChild>
        </w:div>
        <w:div w:id="834537227">
          <w:marLeft w:val="0"/>
          <w:marRight w:val="0"/>
          <w:marTop w:val="0"/>
          <w:marBottom w:val="0"/>
          <w:divBdr>
            <w:top w:val="none" w:sz="0" w:space="0" w:color="auto"/>
            <w:left w:val="none" w:sz="0" w:space="0" w:color="auto"/>
            <w:bottom w:val="none" w:sz="0" w:space="0" w:color="auto"/>
            <w:right w:val="none" w:sz="0" w:space="0" w:color="auto"/>
          </w:divBdr>
        </w:div>
        <w:div w:id="418982867">
          <w:marLeft w:val="0"/>
          <w:marRight w:val="0"/>
          <w:marTop w:val="0"/>
          <w:marBottom w:val="0"/>
          <w:divBdr>
            <w:top w:val="none" w:sz="0" w:space="0" w:color="auto"/>
            <w:left w:val="none" w:sz="0" w:space="0" w:color="auto"/>
            <w:bottom w:val="none" w:sz="0" w:space="0" w:color="auto"/>
            <w:right w:val="none" w:sz="0" w:space="0" w:color="auto"/>
          </w:divBdr>
          <w:divsChild>
            <w:div w:id="738213276">
              <w:marLeft w:val="0"/>
              <w:marRight w:val="0"/>
              <w:marTop w:val="0"/>
              <w:marBottom w:val="0"/>
              <w:divBdr>
                <w:top w:val="none" w:sz="0" w:space="0" w:color="auto"/>
                <w:left w:val="none" w:sz="0" w:space="0" w:color="auto"/>
                <w:bottom w:val="none" w:sz="0" w:space="0" w:color="auto"/>
                <w:right w:val="none" w:sz="0" w:space="0" w:color="auto"/>
              </w:divBdr>
            </w:div>
          </w:divsChild>
        </w:div>
        <w:div w:id="1187403653">
          <w:marLeft w:val="0"/>
          <w:marRight w:val="0"/>
          <w:marTop w:val="0"/>
          <w:marBottom w:val="0"/>
          <w:divBdr>
            <w:top w:val="none" w:sz="0" w:space="0" w:color="auto"/>
            <w:left w:val="none" w:sz="0" w:space="0" w:color="auto"/>
            <w:bottom w:val="none" w:sz="0" w:space="0" w:color="auto"/>
            <w:right w:val="none" w:sz="0" w:space="0" w:color="auto"/>
          </w:divBdr>
        </w:div>
        <w:div w:id="717782612">
          <w:marLeft w:val="0"/>
          <w:marRight w:val="0"/>
          <w:marTop w:val="0"/>
          <w:marBottom w:val="0"/>
          <w:divBdr>
            <w:top w:val="none" w:sz="0" w:space="0" w:color="auto"/>
            <w:left w:val="none" w:sz="0" w:space="0" w:color="auto"/>
            <w:bottom w:val="none" w:sz="0" w:space="0" w:color="auto"/>
            <w:right w:val="none" w:sz="0" w:space="0" w:color="auto"/>
          </w:divBdr>
          <w:divsChild>
            <w:div w:id="1013845838">
              <w:marLeft w:val="0"/>
              <w:marRight w:val="0"/>
              <w:marTop w:val="0"/>
              <w:marBottom w:val="0"/>
              <w:divBdr>
                <w:top w:val="none" w:sz="0" w:space="0" w:color="auto"/>
                <w:left w:val="none" w:sz="0" w:space="0" w:color="auto"/>
                <w:bottom w:val="none" w:sz="0" w:space="0" w:color="auto"/>
                <w:right w:val="none" w:sz="0" w:space="0" w:color="auto"/>
              </w:divBdr>
            </w:div>
          </w:divsChild>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8678142">
          <w:marLeft w:val="0"/>
          <w:marRight w:val="0"/>
          <w:marTop w:val="300"/>
          <w:marBottom w:val="0"/>
          <w:divBdr>
            <w:top w:val="none" w:sz="0" w:space="0" w:color="auto"/>
            <w:left w:val="none" w:sz="0" w:space="0" w:color="auto"/>
            <w:bottom w:val="none" w:sz="0" w:space="0" w:color="auto"/>
            <w:right w:val="none" w:sz="0" w:space="0" w:color="auto"/>
          </w:divBdr>
          <w:divsChild>
            <w:div w:id="2009290797">
              <w:marLeft w:val="0"/>
              <w:marRight w:val="0"/>
              <w:marTop w:val="0"/>
              <w:marBottom w:val="0"/>
              <w:divBdr>
                <w:top w:val="none" w:sz="0" w:space="0" w:color="auto"/>
                <w:left w:val="none" w:sz="0" w:space="0" w:color="auto"/>
                <w:bottom w:val="none" w:sz="0" w:space="0" w:color="auto"/>
                <w:right w:val="none" w:sz="0" w:space="0" w:color="auto"/>
              </w:divBdr>
              <w:divsChild>
                <w:div w:id="1485396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sChild>
                <w:div w:id="544829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378149">
          <w:marLeft w:val="0"/>
          <w:marRight w:val="0"/>
          <w:marTop w:val="300"/>
          <w:marBottom w:val="0"/>
          <w:divBdr>
            <w:top w:val="none" w:sz="0" w:space="0" w:color="auto"/>
            <w:left w:val="none" w:sz="0" w:space="0" w:color="auto"/>
            <w:bottom w:val="none" w:sz="0" w:space="0" w:color="auto"/>
            <w:right w:val="none" w:sz="0" w:space="0" w:color="auto"/>
          </w:divBdr>
          <w:divsChild>
            <w:div w:id="1671758258">
              <w:marLeft w:val="0"/>
              <w:marRight w:val="0"/>
              <w:marTop w:val="0"/>
              <w:marBottom w:val="0"/>
              <w:divBdr>
                <w:top w:val="none" w:sz="0" w:space="0" w:color="auto"/>
                <w:left w:val="none" w:sz="0" w:space="0" w:color="auto"/>
                <w:bottom w:val="none" w:sz="0" w:space="0" w:color="auto"/>
                <w:right w:val="none" w:sz="0" w:space="0" w:color="auto"/>
              </w:divBdr>
              <w:divsChild>
                <w:div w:id="15204666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47827932">
      <w:bodyDiv w:val="1"/>
      <w:marLeft w:val="0"/>
      <w:marRight w:val="0"/>
      <w:marTop w:val="0"/>
      <w:marBottom w:val="0"/>
      <w:divBdr>
        <w:top w:val="none" w:sz="0" w:space="0" w:color="auto"/>
        <w:left w:val="none" w:sz="0" w:space="0" w:color="auto"/>
        <w:bottom w:val="none" w:sz="0" w:space="0" w:color="auto"/>
        <w:right w:val="none" w:sz="0" w:space="0" w:color="auto"/>
      </w:divBdr>
      <w:divsChild>
        <w:div w:id="114720163">
          <w:marLeft w:val="0"/>
          <w:marRight w:val="0"/>
          <w:marTop w:val="300"/>
          <w:marBottom w:val="0"/>
          <w:divBdr>
            <w:top w:val="none" w:sz="0" w:space="0" w:color="auto"/>
            <w:left w:val="none" w:sz="0" w:space="0" w:color="auto"/>
            <w:bottom w:val="none" w:sz="0" w:space="0" w:color="auto"/>
            <w:right w:val="none" w:sz="0" w:space="0" w:color="auto"/>
          </w:divBdr>
          <w:divsChild>
            <w:div w:id="1233348068">
              <w:marLeft w:val="0"/>
              <w:marRight w:val="0"/>
              <w:marTop w:val="0"/>
              <w:marBottom w:val="0"/>
              <w:divBdr>
                <w:top w:val="none" w:sz="0" w:space="0" w:color="auto"/>
                <w:left w:val="none" w:sz="0" w:space="0" w:color="auto"/>
                <w:bottom w:val="none" w:sz="0" w:space="0" w:color="auto"/>
                <w:right w:val="none" w:sz="0" w:space="0" w:color="auto"/>
              </w:divBdr>
              <w:divsChild>
                <w:div w:id="924655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633498">
          <w:marLeft w:val="0"/>
          <w:marRight w:val="0"/>
          <w:marTop w:val="0"/>
          <w:marBottom w:val="0"/>
          <w:divBdr>
            <w:top w:val="none" w:sz="0" w:space="0" w:color="auto"/>
            <w:left w:val="none" w:sz="0" w:space="0" w:color="auto"/>
            <w:bottom w:val="none" w:sz="0" w:space="0" w:color="auto"/>
            <w:right w:val="none" w:sz="0" w:space="0" w:color="auto"/>
          </w:divBdr>
          <w:divsChild>
            <w:div w:id="1784567414">
              <w:marLeft w:val="0"/>
              <w:marRight w:val="0"/>
              <w:marTop w:val="0"/>
              <w:marBottom w:val="0"/>
              <w:divBdr>
                <w:top w:val="none" w:sz="0" w:space="0" w:color="auto"/>
                <w:left w:val="none" w:sz="0" w:space="0" w:color="auto"/>
                <w:bottom w:val="none" w:sz="0" w:space="0" w:color="auto"/>
                <w:right w:val="none" w:sz="0" w:space="0" w:color="auto"/>
              </w:divBdr>
            </w:div>
          </w:divsChild>
        </w:div>
        <w:div w:id="213540261">
          <w:marLeft w:val="0"/>
          <w:marRight w:val="0"/>
          <w:marTop w:val="0"/>
          <w:marBottom w:val="0"/>
          <w:divBdr>
            <w:top w:val="none" w:sz="0" w:space="0" w:color="auto"/>
            <w:left w:val="none" w:sz="0" w:space="0" w:color="auto"/>
            <w:bottom w:val="none" w:sz="0" w:space="0" w:color="auto"/>
            <w:right w:val="none" w:sz="0" w:space="0" w:color="auto"/>
          </w:divBdr>
        </w:div>
        <w:div w:id="216741283">
          <w:marLeft w:val="0"/>
          <w:marRight w:val="0"/>
          <w:marTop w:val="300"/>
          <w:marBottom w:val="0"/>
          <w:divBdr>
            <w:top w:val="none" w:sz="0" w:space="0" w:color="auto"/>
            <w:left w:val="none" w:sz="0" w:space="0" w:color="auto"/>
            <w:bottom w:val="none" w:sz="0" w:space="0" w:color="auto"/>
            <w:right w:val="none" w:sz="0" w:space="0" w:color="auto"/>
          </w:divBdr>
          <w:divsChild>
            <w:div w:id="1035622997">
              <w:marLeft w:val="0"/>
              <w:marRight w:val="0"/>
              <w:marTop w:val="0"/>
              <w:marBottom w:val="0"/>
              <w:divBdr>
                <w:top w:val="none" w:sz="0" w:space="0" w:color="auto"/>
                <w:left w:val="none" w:sz="0" w:space="0" w:color="auto"/>
                <w:bottom w:val="none" w:sz="0" w:space="0" w:color="auto"/>
                <w:right w:val="none" w:sz="0" w:space="0" w:color="auto"/>
              </w:divBdr>
              <w:divsChild>
                <w:div w:id="811024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2630966">
          <w:marLeft w:val="0"/>
          <w:marRight w:val="0"/>
          <w:marTop w:val="0"/>
          <w:marBottom w:val="0"/>
          <w:divBdr>
            <w:top w:val="none" w:sz="0" w:space="0" w:color="auto"/>
            <w:left w:val="none" w:sz="0" w:space="0" w:color="auto"/>
            <w:bottom w:val="none" w:sz="0" w:space="0" w:color="auto"/>
            <w:right w:val="none" w:sz="0" w:space="0" w:color="auto"/>
          </w:divBdr>
          <w:divsChild>
            <w:div w:id="288512170">
              <w:marLeft w:val="0"/>
              <w:marRight w:val="0"/>
              <w:marTop w:val="0"/>
              <w:marBottom w:val="0"/>
              <w:divBdr>
                <w:top w:val="none" w:sz="0" w:space="0" w:color="auto"/>
                <w:left w:val="none" w:sz="0" w:space="0" w:color="auto"/>
                <w:bottom w:val="none" w:sz="0" w:space="0" w:color="auto"/>
                <w:right w:val="none" w:sz="0" w:space="0" w:color="auto"/>
              </w:divBdr>
            </w:div>
          </w:divsChild>
        </w:div>
        <w:div w:id="386035584">
          <w:marLeft w:val="0"/>
          <w:marRight w:val="0"/>
          <w:marTop w:val="0"/>
          <w:marBottom w:val="0"/>
          <w:divBdr>
            <w:top w:val="none" w:sz="0" w:space="0" w:color="auto"/>
            <w:left w:val="none" w:sz="0" w:space="0" w:color="auto"/>
            <w:bottom w:val="none" w:sz="0" w:space="0" w:color="auto"/>
            <w:right w:val="none" w:sz="0" w:space="0" w:color="auto"/>
          </w:divBdr>
          <w:divsChild>
            <w:div w:id="1020668031">
              <w:marLeft w:val="0"/>
              <w:marRight w:val="0"/>
              <w:marTop w:val="0"/>
              <w:marBottom w:val="0"/>
              <w:divBdr>
                <w:top w:val="none" w:sz="0" w:space="0" w:color="auto"/>
                <w:left w:val="none" w:sz="0" w:space="0" w:color="auto"/>
                <w:bottom w:val="none" w:sz="0" w:space="0" w:color="auto"/>
                <w:right w:val="none" w:sz="0" w:space="0" w:color="auto"/>
              </w:divBdr>
            </w:div>
          </w:divsChild>
        </w:div>
        <w:div w:id="590968087">
          <w:marLeft w:val="0"/>
          <w:marRight w:val="0"/>
          <w:marTop w:val="0"/>
          <w:marBottom w:val="0"/>
          <w:divBdr>
            <w:top w:val="none" w:sz="0" w:space="0" w:color="auto"/>
            <w:left w:val="none" w:sz="0" w:space="0" w:color="auto"/>
            <w:bottom w:val="none" w:sz="0" w:space="0" w:color="auto"/>
            <w:right w:val="none" w:sz="0" w:space="0" w:color="auto"/>
          </w:divBdr>
        </w:div>
        <w:div w:id="618993151">
          <w:marLeft w:val="0"/>
          <w:marRight w:val="0"/>
          <w:marTop w:val="0"/>
          <w:marBottom w:val="0"/>
          <w:divBdr>
            <w:top w:val="none" w:sz="0" w:space="0" w:color="auto"/>
            <w:left w:val="none" w:sz="0" w:space="0" w:color="auto"/>
            <w:bottom w:val="none" w:sz="0" w:space="0" w:color="auto"/>
            <w:right w:val="none" w:sz="0" w:space="0" w:color="auto"/>
          </w:divBdr>
        </w:div>
        <w:div w:id="846599969">
          <w:marLeft w:val="0"/>
          <w:marRight w:val="0"/>
          <w:marTop w:val="300"/>
          <w:marBottom w:val="0"/>
          <w:divBdr>
            <w:top w:val="none" w:sz="0" w:space="0" w:color="auto"/>
            <w:left w:val="none" w:sz="0" w:space="0" w:color="auto"/>
            <w:bottom w:val="none" w:sz="0" w:space="0" w:color="auto"/>
            <w:right w:val="none" w:sz="0" w:space="0" w:color="auto"/>
          </w:divBdr>
          <w:divsChild>
            <w:div w:id="322660854">
              <w:marLeft w:val="0"/>
              <w:marRight w:val="0"/>
              <w:marTop w:val="0"/>
              <w:marBottom w:val="0"/>
              <w:divBdr>
                <w:top w:val="none" w:sz="0" w:space="0" w:color="auto"/>
                <w:left w:val="none" w:sz="0" w:space="0" w:color="auto"/>
                <w:bottom w:val="none" w:sz="0" w:space="0" w:color="auto"/>
                <w:right w:val="none" w:sz="0" w:space="0" w:color="auto"/>
              </w:divBdr>
              <w:divsChild>
                <w:div w:id="810245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0840677">
          <w:marLeft w:val="0"/>
          <w:marRight w:val="0"/>
          <w:marTop w:val="0"/>
          <w:marBottom w:val="0"/>
          <w:divBdr>
            <w:top w:val="none" w:sz="0" w:space="0" w:color="auto"/>
            <w:left w:val="none" w:sz="0" w:space="0" w:color="auto"/>
            <w:bottom w:val="none" w:sz="0" w:space="0" w:color="auto"/>
            <w:right w:val="none" w:sz="0" w:space="0" w:color="auto"/>
          </w:divBdr>
        </w:div>
        <w:div w:id="1180000454">
          <w:marLeft w:val="0"/>
          <w:marRight w:val="0"/>
          <w:marTop w:val="0"/>
          <w:marBottom w:val="0"/>
          <w:divBdr>
            <w:top w:val="none" w:sz="0" w:space="0" w:color="auto"/>
            <w:left w:val="none" w:sz="0" w:space="0" w:color="auto"/>
            <w:bottom w:val="none" w:sz="0" w:space="0" w:color="auto"/>
            <w:right w:val="none" w:sz="0" w:space="0" w:color="auto"/>
          </w:divBdr>
          <w:divsChild>
            <w:div w:id="237524703">
              <w:marLeft w:val="0"/>
              <w:marRight w:val="0"/>
              <w:marTop w:val="0"/>
              <w:marBottom w:val="0"/>
              <w:divBdr>
                <w:top w:val="none" w:sz="0" w:space="0" w:color="auto"/>
                <w:left w:val="none" w:sz="0" w:space="0" w:color="auto"/>
                <w:bottom w:val="none" w:sz="0" w:space="0" w:color="auto"/>
                <w:right w:val="none" w:sz="0" w:space="0" w:color="auto"/>
              </w:divBdr>
            </w:div>
          </w:divsChild>
        </w:div>
        <w:div w:id="1332372742">
          <w:marLeft w:val="0"/>
          <w:marRight w:val="0"/>
          <w:marTop w:val="0"/>
          <w:marBottom w:val="0"/>
          <w:divBdr>
            <w:top w:val="none" w:sz="0" w:space="0" w:color="auto"/>
            <w:left w:val="none" w:sz="0" w:space="0" w:color="auto"/>
            <w:bottom w:val="none" w:sz="0" w:space="0" w:color="auto"/>
            <w:right w:val="none" w:sz="0" w:space="0" w:color="auto"/>
          </w:divBdr>
        </w:div>
        <w:div w:id="1408922590">
          <w:marLeft w:val="0"/>
          <w:marRight w:val="0"/>
          <w:marTop w:val="0"/>
          <w:marBottom w:val="0"/>
          <w:divBdr>
            <w:top w:val="none" w:sz="0" w:space="0" w:color="auto"/>
            <w:left w:val="none" w:sz="0" w:space="0" w:color="auto"/>
            <w:bottom w:val="none" w:sz="0" w:space="0" w:color="auto"/>
            <w:right w:val="none" w:sz="0" w:space="0" w:color="auto"/>
          </w:divBdr>
          <w:divsChild>
            <w:div w:id="765005700">
              <w:marLeft w:val="0"/>
              <w:marRight w:val="0"/>
              <w:marTop w:val="0"/>
              <w:marBottom w:val="0"/>
              <w:divBdr>
                <w:top w:val="none" w:sz="0" w:space="0" w:color="auto"/>
                <w:left w:val="none" w:sz="0" w:space="0" w:color="auto"/>
                <w:bottom w:val="none" w:sz="0" w:space="0" w:color="auto"/>
                <w:right w:val="none" w:sz="0" w:space="0" w:color="auto"/>
              </w:divBdr>
            </w:div>
          </w:divsChild>
        </w:div>
        <w:div w:id="1462383884">
          <w:marLeft w:val="0"/>
          <w:marRight w:val="0"/>
          <w:marTop w:val="0"/>
          <w:marBottom w:val="0"/>
          <w:divBdr>
            <w:top w:val="none" w:sz="0" w:space="0" w:color="auto"/>
            <w:left w:val="none" w:sz="0" w:space="0" w:color="auto"/>
            <w:bottom w:val="none" w:sz="0" w:space="0" w:color="auto"/>
            <w:right w:val="none" w:sz="0" w:space="0" w:color="auto"/>
          </w:divBdr>
        </w:div>
        <w:div w:id="1654601423">
          <w:marLeft w:val="0"/>
          <w:marRight w:val="0"/>
          <w:marTop w:val="300"/>
          <w:marBottom w:val="0"/>
          <w:divBdr>
            <w:top w:val="none" w:sz="0" w:space="0" w:color="auto"/>
            <w:left w:val="none" w:sz="0" w:space="0" w:color="auto"/>
            <w:bottom w:val="none" w:sz="0" w:space="0" w:color="auto"/>
            <w:right w:val="none" w:sz="0" w:space="0" w:color="auto"/>
          </w:divBdr>
          <w:divsChild>
            <w:div w:id="863640257">
              <w:marLeft w:val="0"/>
              <w:marRight w:val="0"/>
              <w:marTop w:val="0"/>
              <w:marBottom w:val="0"/>
              <w:divBdr>
                <w:top w:val="none" w:sz="0" w:space="0" w:color="auto"/>
                <w:left w:val="none" w:sz="0" w:space="0" w:color="auto"/>
                <w:bottom w:val="none" w:sz="0" w:space="0" w:color="auto"/>
                <w:right w:val="none" w:sz="0" w:space="0" w:color="auto"/>
              </w:divBdr>
              <w:divsChild>
                <w:div w:id="1241523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588082">
          <w:marLeft w:val="0"/>
          <w:marRight w:val="0"/>
          <w:marTop w:val="0"/>
          <w:marBottom w:val="0"/>
          <w:divBdr>
            <w:top w:val="none" w:sz="0" w:space="0" w:color="auto"/>
            <w:left w:val="none" w:sz="0" w:space="0" w:color="auto"/>
            <w:bottom w:val="none" w:sz="0" w:space="0" w:color="auto"/>
            <w:right w:val="none" w:sz="0" w:space="0" w:color="auto"/>
          </w:divBdr>
          <w:divsChild>
            <w:div w:id="320425996">
              <w:marLeft w:val="0"/>
              <w:marRight w:val="0"/>
              <w:marTop w:val="0"/>
              <w:marBottom w:val="0"/>
              <w:divBdr>
                <w:top w:val="none" w:sz="0" w:space="0" w:color="auto"/>
                <w:left w:val="none" w:sz="0" w:space="0" w:color="auto"/>
                <w:bottom w:val="none" w:sz="0" w:space="0" w:color="auto"/>
                <w:right w:val="none" w:sz="0" w:space="0" w:color="auto"/>
              </w:divBdr>
            </w:div>
          </w:divsChild>
        </w:div>
        <w:div w:id="1878542004">
          <w:marLeft w:val="0"/>
          <w:marRight w:val="0"/>
          <w:marTop w:val="0"/>
          <w:marBottom w:val="0"/>
          <w:divBdr>
            <w:top w:val="none" w:sz="0" w:space="0" w:color="auto"/>
            <w:left w:val="none" w:sz="0" w:space="0" w:color="auto"/>
            <w:bottom w:val="none" w:sz="0" w:space="0" w:color="auto"/>
            <w:right w:val="none" w:sz="0" w:space="0" w:color="auto"/>
          </w:divBdr>
        </w:div>
        <w:div w:id="2077119746">
          <w:marLeft w:val="0"/>
          <w:marRight w:val="0"/>
          <w:marTop w:val="0"/>
          <w:marBottom w:val="0"/>
          <w:divBdr>
            <w:top w:val="none" w:sz="0" w:space="0" w:color="auto"/>
            <w:left w:val="none" w:sz="0" w:space="0" w:color="auto"/>
            <w:bottom w:val="none" w:sz="0" w:space="0" w:color="auto"/>
            <w:right w:val="none" w:sz="0" w:space="0" w:color="auto"/>
          </w:divBdr>
          <w:divsChild>
            <w:div w:id="1348142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9723300">
      <w:bodyDiv w:val="1"/>
      <w:marLeft w:val="0"/>
      <w:marRight w:val="0"/>
      <w:marTop w:val="0"/>
      <w:marBottom w:val="0"/>
      <w:divBdr>
        <w:top w:val="none" w:sz="0" w:space="0" w:color="auto"/>
        <w:left w:val="none" w:sz="0" w:space="0" w:color="auto"/>
        <w:bottom w:val="none" w:sz="0" w:space="0" w:color="auto"/>
        <w:right w:val="none" w:sz="0" w:space="0" w:color="auto"/>
      </w:divBdr>
      <w:divsChild>
        <w:div w:id="195890927">
          <w:marLeft w:val="0"/>
          <w:marRight w:val="0"/>
          <w:marTop w:val="0"/>
          <w:marBottom w:val="0"/>
          <w:divBdr>
            <w:top w:val="none" w:sz="0" w:space="0" w:color="auto"/>
            <w:left w:val="none" w:sz="0" w:space="0" w:color="auto"/>
            <w:bottom w:val="none" w:sz="0" w:space="0" w:color="auto"/>
            <w:right w:val="none" w:sz="0" w:space="0" w:color="auto"/>
          </w:divBdr>
          <w:divsChild>
            <w:div w:id="1018236072">
              <w:marLeft w:val="0"/>
              <w:marRight w:val="0"/>
              <w:marTop w:val="0"/>
              <w:marBottom w:val="0"/>
              <w:divBdr>
                <w:top w:val="none" w:sz="0" w:space="0" w:color="auto"/>
                <w:left w:val="none" w:sz="0" w:space="0" w:color="auto"/>
                <w:bottom w:val="none" w:sz="0" w:space="0" w:color="auto"/>
                <w:right w:val="none" w:sz="0" w:space="0" w:color="auto"/>
              </w:divBdr>
            </w:div>
          </w:divsChild>
        </w:div>
        <w:div w:id="217597072">
          <w:marLeft w:val="0"/>
          <w:marRight w:val="0"/>
          <w:marTop w:val="0"/>
          <w:marBottom w:val="0"/>
          <w:divBdr>
            <w:top w:val="none" w:sz="0" w:space="0" w:color="auto"/>
            <w:left w:val="none" w:sz="0" w:space="0" w:color="auto"/>
            <w:bottom w:val="none" w:sz="0" w:space="0" w:color="auto"/>
            <w:right w:val="none" w:sz="0" w:space="0" w:color="auto"/>
          </w:divBdr>
          <w:divsChild>
            <w:div w:id="107631435">
              <w:marLeft w:val="0"/>
              <w:marRight w:val="0"/>
              <w:marTop w:val="0"/>
              <w:marBottom w:val="0"/>
              <w:divBdr>
                <w:top w:val="none" w:sz="0" w:space="0" w:color="auto"/>
                <w:left w:val="none" w:sz="0" w:space="0" w:color="auto"/>
                <w:bottom w:val="none" w:sz="0" w:space="0" w:color="auto"/>
                <w:right w:val="none" w:sz="0" w:space="0" w:color="auto"/>
              </w:divBdr>
            </w:div>
          </w:divsChild>
        </w:div>
        <w:div w:id="239488467">
          <w:marLeft w:val="0"/>
          <w:marRight w:val="0"/>
          <w:marTop w:val="300"/>
          <w:marBottom w:val="0"/>
          <w:divBdr>
            <w:top w:val="none" w:sz="0" w:space="0" w:color="auto"/>
            <w:left w:val="none" w:sz="0" w:space="0" w:color="auto"/>
            <w:bottom w:val="none" w:sz="0" w:space="0" w:color="auto"/>
            <w:right w:val="none" w:sz="0" w:space="0" w:color="auto"/>
          </w:divBdr>
          <w:divsChild>
            <w:div w:id="1048266300">
              <w:marLeft w:val="0"/>
              <w:marRight w:val="0"/>
              <w:marTop w:val="0"/>
              <w:marBottom w:val="0"/>
              <w:divBdr>
                <w:top w:val="none" w:sz="0" w:space="0" w:color="auto"/>
                <w:left w:val="none" w:sz="0" w:space="0" w:color="auto"/>
                <w:bottom w:val="none" w:sz="0" w:space="0" w:color="auto"/>
                <w:right w:val="none" w:sz="0" w:space="0" w:color="auto"/>
              </w:divBdr>
              <w:divsChild>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4244446">
          <w:marLeft w:val="0"/>
          <w:marRight w:val="0"/>
          <w:marTop w:val="300"/>
          <w:marBottom w:val="0"/>
          <w:divBdr>
            <w:top w:val="none" w:sz="0" w:space="0" w:color="auto"/>
            <w:left w:val="none" w:sz="0" w:space="0" w:color="auto"/>
            <w:bottom w:val="none" w:sz="0" w:space="0" w:color="auto"/>
            <w:right w:val="none" w:sz="0" w:space="0" w:color="auto"/>
          </w:divBdr>
          <w:divsChild>
            <w:div w:id="216551106">
              <w:marLeft w:val="0"/>
              <w:marRight w:val="0"/>
              <w:marTop w:val="0"/>
              <w:marBottom w:val="0"/>
              <w:divBdr>
                <w:top w:val="none" w:sz="0" w:space="0" w:color="auto"/>
                <w:left w:val="none" w:sz="0" w:space="0" w:color="auto"/>
                <w:bottom w:val="none" w:sz="0" w:space="0" w:color="auto"/>
                <w:right w:val="none" w:sz="0" w:space="0" w:color="auto"/>
              </w:divBdr>
              <w:divsChild>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147503">
          <w:marLeft w:val="0"/>
          <w:marRight w:val="0"/>
          <w:marTop w:val="0"/>
          <w:marBottom w:val="0"/>
          <w:divBdr>
            <w:top w:val="none" w:sz="0" w:space="0" w:color="auto"/>
            <w:left w:val="none" w:sz="0" w:space="0" w:color="auto"/>
            <w:bottom w:val="none" w:sz="0" w:space="0" w:color="auto"/>
            <w:right w:val="none" w:sz="0" w:space="0" w:color="auto"/>
          </w:divBdr>
        </w:div>
        <w:div w:id="817066991">
          <w:marLeft w:val="0"/>
          <w:marRight w:val="0"/>
          <w:marTop w:val="0"/>
          <w:marBottom w:val="0"/>
          <w:divBdr>
            <w:top w:val="none" w:sz="0" w:space="0" w:color="auto"/>
            <w:left w:val="none" w:sz="0" w:space="0" w:color="auto"/>
            <w:bottom w:val="none" w:sz="0" w:space="0" w:color="auto"/>
            <w:right w:val="none" w:sz="0" w:space="0" w:color="auto"/>
          </w:divBdr>
          <w:divsChild>
            <w:div w:id="1363282115">
              <w:marLeft w:val="0"/>
              <w:marRight w:val="0"/>
              <w:marTop w:val="0"/>
              <w:marBottom w:val="0"/>
              <w:divBdr>
                <w:top w:val="none" w:sz="0" w:space="0" w:color="auto"/>
                <w:left w:val="none" w:sz="0" w:space="0" w:color="auto"/>
                <w:bottom w:val="none" w:sz="0" w:space="0" w:color="auto"/>
                <w:right w:val="none" w:sz="0" w:space="0" w:color="auto"/>
              </w:divBdr>
            </w:div>
          </w:divsChild>
        </w:div>
        <w:div w:id="972099694">
          <w:marLeft w:val="0"/>
          <w:marRight w:val="0"/>
          <w:marTop w:val="0"/>
          <w:marBottom w:val="0"/>
          <w:divBdr>
            <w:top w:val="none" w:sz="0" w:space="0" w:color="auto"/>
            <w:left w:val="none" w:sz="0" w:space="0" w:color="auto"/>
            <w:bottom w:val="none" w:sz="0" w:space="0" w:color="auto"/>
            <w:right w:val="none" w:sz="0" w:space="0" w:color="auto"/>
          </w:divBdr>
        </w:div>
        <w:div w:id="1048532828">
          <w:marLeft w:val="0"/>
          <w:marRight w:val="0"/>
          <w:marTop w:val="0"/>
          <w:marBottom w:val="0"/>
          <w:divBdr>
            <w:top w:val="none" w:sz="0" w:space="0" w:color="auto"/>
            <w:left w:val="none" w:sz="0" w:space="0" w:color="auto"/>
            <w:bottom w:val="none" w:sz="0" w:space="0" w:color="auto"/>
            <w:right w:val="none" w:sz="0" w:space="0" w:color="auto"/>
          </w:divBdr>
        </w:div>
        <w:div w:id="1142120650">
          <w:marLeft w:val="0"/>
          <w:marRight w:val="0"/>
          <w:marTop w:val="0"/>
          <w:marBottom w:val="0"/>
          <w:divBdr>
            <w:top w:val="none" w:sz="0" w:space="0" w:color="auto"/>
            <w:left w:val="none" w:sz="0" w:space="0" w:color="auto"/>
            <w:bottom w:val="none" w:sz="0" w:space="0" w:color="auto"/>
            <w:right w:val="none" w:sz="0" w:space="0" w:color="auto"/>
          </w:divBdr>
        </w:div>
        <w:div w:id="1238246921">
          <w:marLeft w:val="0"/>
          <w:marRight w:val="0"/>
          <w:marTop w:val="0"/>
          <w:marBottom w:val="0"/>
          <w:divBdr>
            <w:top w:val="none" w:sz="0" w:space="0" w:color="auto"/>
            <w:left w:val="none" w:sz="0" w:space="0" w:color="auto"/>
            <w:bottom w:val="none" w:sz="0" w:space="0" w:color="auto"/>
            <w:right w:val="none" w:sz="0" w:space="0" w:color="auto"/>
          </w:divBdr>
        </w:div>
        <w:div w:id="1243566641">
          <w:marLeft w:val="0"/>
          <w:marRight w:val="0"/>
          <w:marTop w:val="0"/>
          <w:marBottom w:val="0"/>
          <w:divBdr>
            <w:top w:val="none" w:sz="0" w:space="0" w:color="auto"/>
            <w:left w:val="none" w:sz="0" w:space="0" w:color="auto"/>
            <w:bottom w:val="none" w:sz="0" w:space="0" w:color="auto"/>
            <w:right w:val="none" w:sz="0" w:space="0" w:color="auto"/>
          </w:divBdr>
        </w:div>
        <w:div w:id="1414859815">
          <w:marLeft w:val="0"/>
          <w:marRight w:val="0"/>
          <w:marTop w:val="0"/>
          <w:marBottom w:val="0"/>
          <w:divBdr>
            <w:top w:val="none" w:sz="0" w:space="0" w:color="auto"/>
            <w:left w:val="none" w:sz="0" w:space="0" w:color="auto"/>
            <w:bottom w:val="none" w:sz="0" w:space="0" w:color="auto"/>
            <w:right w:val="none" w:sz="0" w:space="0" w:color="auto"/>
          </w:divBdr>
          <w:divsChild>
            <w:div w:id="388191290">
              <w:marLeft w:val="0"/>
              <w:marRight w:val="0"/>
              <w:marTop w:val="0"/>
              <w:marBottom w:val="0"/>
              <w:divBdr>
                <w:top w:val="none" w:sz="0" w:space="0" w:color="auto"/>
                <w:left w:val="none" w:sz="0" w:space="0" w:color="auto"/>
                <w:bottom w:val="none" w:sz="0" w:space="0" w:color="auto"/>
                <w:right w:val="none" w:sz="0" w:space="0" w:color="auto"/>
              </w:divBdr>
            </w:div>
          </w:divsChild>
        </w:div>
        <w:div w:id="1517882442">
          <w:marLeft w:val="0"/>
          <w:marRight w:val="0"/>
          <w:marTop w:val="300"/>
          <w:marBottom w:val="0"/>
          <w:divBdr>
            <w:top w:val="none" w:sz="0" w:space="0" w:color="auto"/>
            <w:left w:val="none" w:sz="0" w:space="0" w:color="auto"/>
            <w:bottom w:val="none" w:sz="0" w:space="0" w:color="auto"/>
            <w:right w:val="none" w:sz="0" w:space="0" w:color="auto"/>
          </w:divBdr>
          <w:divsChild>
            <w:div w:id="1352874964">
              <w:marLeft w:val="0"/>
              <w:marRight w:val="0"/>
              <w:marTop w:val="0"/>
              <w:marBottom w:val="0"/>
              <w:divBdr>
                <w:top w:val="none" w:sz="0" w:space="0" w:color="auto"/>
                <w:left w:val="none" w:sz="0" w:space="0" w:color="auto"/>
                <w:bottom w:val="none" w:sz="0" w:space="0" w:color="auto"/>
                <w:right w:val="none" w:sz="0" w:space="0" w:color="auto"/>
              </w:divBdr>
              <w:divsChild>
                <w:div w:id="2082217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2979047">
          <w:marLeft w:val="0"/>
          <w:marRight w:val="0"/>
          <w:marTop w:val="0"/>
          <w:marBottom w:val="0"/>
          <w:divBdr>
            <w:top w:val="none" w:sz="0" w:space="0" w:color="auto"/>
            <w:left w:val="none" w:sz="0" w:space="0" w:color="auto"/>
            <w:bottom w:val="none" w:sz="0" w:space="0" w:color="auto"/>
            <w:right w:val="none" w:sz="0" w:space="0" w:color="auto"/>
          </w:divBdr>
          <w:divsChild>
            <w:div w:id="1392340312">
              <w:marLeft w:val="0"/>
              <w:marRight w:val="0"/>
              <w:marTop w:val="0"/>
              <w:marBottom w:val="0"/>
              <w:divBdr>
                <w:top w:val="none" w:sz="0" w:space="0" w:color="auto"/>
                <w:left w:val="none" w:sz="0" w:space="0" w:color="auto"/>
                <w:bottom w:val="none" w:sz="0" w:space="0" w:color="auto"/>
                <w:right w:val="none" w:sz="0" w:space="0" w:color="auto"/>
              </w:divBdr>
            </w:div>
          </w:divsChild>
        </w:div>
        <w:div w:id="1902449374">
          <w:marLeft w:val="0"/>
          <w:marRight w:val="0"/>
          <w:marTop w:val="0"/>
          <w:marBottom w:val="0"/>
          <w:divBdr>
            <w:top w:val="none" w:sz="0" w:space="0" w:color="auto"/>
            <w:left w:val="none" w:sz="0" w:space="0" w:color="auto"/>
            <w:bottom w:val="none" w:sz="0" w:space="0" w:color="auto"/>
            <w:right w:val="none" w:sz="0" w:space="0" w:color="auto"/>
          </w:divBdr>
          <w:divsChild>
            <w:div w:id="899244832">
              <w:marLeft w:val="0"/>
              <w:marRight w:val="0"/>
              <w:marTop w:val="0"/>
              <w:marBottom w:val="0"/>
              <w:divBdr>
                <w:top w:val="none" w:sz="0" w:space="0" w:color="auto"/>
                <w:left w:val="none" w:sz="0" w:space="0" w:color="auto"/>
                <w:bottom w:val="none" w:sz="0" w:space="0" w:color="auto"/>
                <w:right w:val="none" w:sz="0" w:space="0" w:color="auto"/>
              </w:divBdr>
            </w:div>
          </w:divsChild>
        </w:div>
        <w:div w:id="1931313103">
          <w:marLeft w:val="0"/>
          <w:marRight w:val="0"/>
          <w:marTop w:val="0"/>
          <w:marBottom w:val="0"/>
          <w:divBdr>
            <w:top w:val="none" w:sz="0" w:space="0" w:color="auto"/>
            <w:left w:val="none" w:sz="0" w:space="0" w:color="auto"/>
            <w:bottom w:val="none" w:sz="0" w:space="0" w:color="auto"/>
            <w:right w:val="none" w:sz="0" w:space="0" w:color="auto"/>
          </w:divBdr>
        </w:div>
        <w:div w:id="2017920267">
          <w:marLeft w:val="0"/>
          <w:marRight w:val="0"/>
          <w:marTop w:val="300"/>
          <w:marBottom w:val="0"/>
          <w:divBdr>
            <w:top w:val="none" w:sz="0" w:space="0" w:color="auto"/>
            <w:left w:val="none" w:sz="0" w:space="0" w:color="auto"/>
            <w:bottom w:val="none" w:sz="0" w:space="0" w:color="auto"/>
            <w:right w:val="none" w:sz="0" w:space="0" w:color="auto"/>
          </w:divBdr>
          <w:divsChild>
            <w:div w:id="2141877002">
              <w:marLeft w:val="0"/>
              <w:marRight w:val="0"/>
              <w:marTop w:val="0"/>
              <w:marBottom w:val="0"/>
              <w:divBdr>
                <w:top w:val="none" w:sz="0" w:space="0" w:color="auto"/>
                <w:left w:val="none" w:sz="0" w:space="0" w:color="auto"/>
                <w:bottom w:val="none" w:sz="0" w:space="0" w:color="auto"/>
                <w:right w:val="none" w:sz="0" w:space="0" w:color="auto"/>
              </w:divBdr>
              <w:divsChild>
                <w:div w:id="7448401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5660264">
          <w:marLeft w:val="0"/>
          <w:marRight w:val="0"/>
          <w:marTop w:val="0"/>
          <w:marBottom w:val="0"/>
          <w:divBdr>
            <w:top w:val="none" w:sz="0" w:space="0" w:color="auto"/>
            <w:left w:val="none" w:sz="0" w:space="0" w:color="auto"/>
            <w:bottom w:val="none" w:sz="0" w:space="0" w:color="auto"/>
            <w:right w:val="none" w:sz="0" w:space="0" w:color="auto"/>
          </w:divBdr>
          <w:divsChild>
            <w:div w:id="1675066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0107243">
      <w:bodyDiv w:val="1"/>
      <w:marLeft w:val="0"/>
      <w:marRight w:val="0"/>
      <w:marTop w:val="0"/>
      <w:marBottom w:val="0"/>
      <w:divBdr>
        <w:top w:val="none" w:sz="0" w:space="0" w:color="auto"/>
        <w:left w:val="none" w:sz="0" w:space="0" w:color="auto"/>
        <w:bottom w:val="none" w:sz="0" w:space="0" w:color="auto"/>
        <w:right w:val="none" w:sz="0" w:space="0" w:color="auto"/>
      </w:divBdr>
      <w:divsChild>
        <w:div w:id="119569220">
          <w:marLeft w:val="0"/>
          <w:marRight w:val="0"/>
          <w:marTop w:val="300"/>
          <w:marBottom w:val="0"/>
          <w:divBdr>
            <w:top w:val="none" w:sz="0" w:space="0" w:color="auto"/>
            <w:left w:val="none" w:sz="0" w:space="0" w:color="auto"/>
            <w:bottom w:val="none" w:sz="0" w:space="0" w:color="auto"/>
            <w:right w:val="none" w:sz="0" w:space="0" w:color="auto"/>
          </w:divBdr>
          <w:divsChild>
            <w:div w:id="1647779098">
              <w:marLeft w:val="0"/>
              <w:marRight w:val="0"/>
              <w:marTop w:val="0"/>
              <w:marBottom w:val="0"/>
              <w:divBdr>
                <w:top w:val="none" w:sz="0" w:space="0" w:color="auto"/>
                <w:left w:val="none" w:sz="0" w:space="0" w:color="auto"/>
                <w:bottom w:val="none" w:sz="0" w:space="0" w:color="auto"/>
                <w:right w:val="none" w:sz="0" w:space="0" w:color="auto"/>
              </w:divBdr>
              <w:divsChild>
                <w:div w:id="1079980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214392073">
          <w:marLeft w:val="0"/>
          <w:marRight w:val="0"/>
          <w:marTop w:val="300"/>
          <w:marBottom w:val="0"/>
          <w:divBdr>
            <w:top w:val="none" w:sz="0" w:space="0" w:color="auto"/>
            <w:left w:val="none" w:sz="0" w:space="0" w:color="auto"/>
            <w:bottom w:val="none" w:sz="0" w:space="0" w:color="auto"/>
            <w:right w:val="none" w:sz="0" w:space="0" w:color="auto"/>
          </w:divBdr>
          <w:divsChild>
            <w:div w:id="363755912">
              <w:marLeft w:val="0"/>
              <w:marRight w:val="0"/>
              <w:marTop w:val="0"/>
              <w:marBottom w:val="0"/>
              <w:divBdr>
                <w:top w:val="none" w:sz="0" w:space="0" w:color="auto"/>
                <w:left w:val="none" w:sz="0" w:space="0" w:color="auto"/>
                <w:bottom w:val="none" w:sz="0" w:space="0" w:color="auto"/>
                <w:right w:val="none" w:sz="0" w:space="0" w:color="auto"/>
              </w:divBdr>
              <w:divsChild>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667620">
          <w:marLeft w:val="0"/>
          <w:marRight w:val="0"/>
          <w:marTop w:val="0"/>
          <w:marBottom w:val="0"/>
          <w:divBdr>
            <w:top w:val="none" w:sz="0" w:space="0" w:color="auto"/>
            <w:left w:val="none" w:sz="0" w:space="0" w:color="auto"/>
            <w:bottom w:val="none" w:sz="0" w:space="0" w:color="auto"/>
            <w:right w:val="none" w:sz="0" w:space="0" w:color="auto"/>
          </w:divBdr>
          <w:divsChild>
            <w:div w:id="2079203671">
              <w:marLeft w:val="0"/>
              <w:marRight w:val="0"/>
              <w:marTop w:val="0"/>
              <w:marBottom w:val="0"/>
              <w:divBdr>
                <w:top w:val="none" w:sz="0" w:space="0" w:color="auto"/>
                <w:left w:val="none" w:sz="0" w:space="0" w:color="auto"/>
                <w:bottom w:val="none" w:sz="0" w:space="0" w:color="auto"/>
                <w:right w:val="none" w:sz="0" w:space="0" w:color="auto"/>
              </w:divBdr>
            </w:div>
          </w:divsChild>
        </w:div>
        <w:div w:id="501627044">
          <w:marLeft w:val="0"/>
          <w:marRight w:val="0"/>
          <w:marTop w:val="0"/>
          <w:marBottom w:val="0"/>
          <w:divBdr>
            <w:top w:val="none" w:sz="0" w:space="0" w:color="auto"/>
            <w:left w:val="none" w:sz="0" w:space="0" w:color="auto"/>
            <w:bottom w:val="none" w:sz="0" w:space="0" w:color="auto"/>
            <w:right w:val="none" w:sz="0" w:space="0" w:color="auto"/>
          </w:divBdr>
        </w:div>
        <w:div w:id="517040097">
          <w:marLeft w:val="0"/>
          <w:marRight w:val="0"/>
          <w:marTop w:val="300"/>
          <w:marBottom w:val="0"/>
          <w:divBdr>
            <w:top w:val="none" w:sz="0" w:space="0" w:color="auto"/>
            <w:left w:val="none" w:sz="0" w:space="0" w:color="auto"/>
            <w:bottom w:val="none" w:sz="0" w:space="0" w:color="auto"/>
            <w:right w:val="none" w:sz="0" w:space="0" w:color="auto"/>
          </w:divBdr>
          <w:divsChild>
            <w:div w:id="368531406">
              <w:marLeft w:val="0"/>
              <w:marRight w:val="0"/>
              <w:marTop w:val="0"/>
              <w:marBottom w:val="0"/>
              <w:divBdr>
                <w:top w:val="none" w:sz="0" w:space="0" w:color="auto"/>
                <w:left w:val="none" w:sz="0" w:space="0" w:color="auto"/>
                <w:bottom w:val="none" w:sz="0" w:space="0" w:color="auto"/>
                <w:right w:val="none" w:sz="0" w:space="0" w:color="auto"/>
              </w:divBdr>
              <w:divsChild>
                <w:div w:id="1264263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456760">
          <w:marLeft w:val="0"/>
          <w:marRight w:val="0"/>
          <w:marTop w:val="0"/>
          <w:marBottom w:val="0"/>
          <w:divBdr>
            <w:top w:val="none" w:sz="0" w:space="0" w:color="auto"/>
            <w:left w:val="none" w:sz="0" w:space="0" w:color="auto"/>
            <w:bottom w:val="none" w:sz="0" w:space="0" w:color="auto"/>
            <w:right w:val="none" w:sz="0" w:space="0" w:color="auto"/>
          </w:divBdr>
          <w:divsChild>
            <w:div w:id="1437216262">
              <w:marLeft w:val="0"/>
              <w:marRight w:val="0"/>
              <w:marTop w:val="0"/>
              <w:marBottom w:val="0"/>
              <w:divBdr>
                <w:top w:val="none" w:sz="0" w:space="0" w:color="auto"/>
                <w:left w:val="none" w:sz="0" w:space="0" w:color="auto"/>
                <w:bottom w:val="none" w:sz="0" w:space="0" w:color="auto"/>
                <w:right w:val="none" w:sz="0" w:space="0" w:color="auto"/>
              </w:divBdr>
            </w:div>
          </w:divsChild>
        </w:div>
        <w:div w:id="600262374">
          <w:marLeft w:val="0"/>
          <w:marRight w:val="0"/>
          <w:marTop w:val="0"/>
          <w:marBottom w:val="0"/>
          <w:divBdr>
            <w:top w:val="none" w:sz="0" w:space="0" w:color="auto"/>
            <w:left w:val="none" w:sz="0" w:space="0" w:color="auto"/>
            <w:bottom w:val="none" w:sz="0" w:space="0" w:color="auto"/>
            <w:right w:val="none" w:sz="0" w:space="0" w:color="auto"/>
          </w:divBdr>
        </w:div>
        <w:div w:id="661129022">
          <w:marLeft w:val="0"/>
          <w:marRight w:val="0"/>
          <w:marTop w:val="0"/>
          <w:marBottom w:val="0"/>
          <w:divBdr>
            <w:top w:val="none" w:sz="0" w:space="0" w:color="auto"/>
            <w:left w:val="none" w:sz="0" w:space="0" w:color="auto"/>
            <w:bottom w:val="none" w:sz="0" w:space="0" w:color="auto"/>
            <w:right w:val="none" w:sz="0" w:space="0" w:color="auto"/>
          </w:divBdr>
          <w:divsChild>
            <w:div w:id="113063831">
              <w:marLeft w:val="0"/>
              <w:marRight w:val="0"/>
              <w:marTop w:val="0"/>
              <w:marBottom w:val="0"/>
              <w:divBdr>
                <w:top w:val="none" w:sz="0" w:space="0" w:color="auto"/>
                <w:left w:val="none" w:sz="0" w:space="0" w:color="auto"/>
                <w:bottom w:val="none" w:sz="0" w:space="0" w:color="auto"/>
                <w:right w:val="none" w:sz="0" w:space="0" w:color="auto"/>
              </w:divBdr>
            </w:div>
          </w:divsChild>
        </w:div>
        <w:div w:id="754474511">
          <w:marLeft w:val="0"/>
          <w:marRight w:val="0"/>
          <w:marTop w:val="0"/>
          <w:marBottom w:val="0"/>
          <w:divBdr>
            <w:top w:val="none" w:sz="0" w:space="0" w:color="auto"/>
            <w:left w:val="none" w:sz="0" w:space="0" w:color="auto"/>
            <w:bottom w:val="none" w:sz="0" w:space="0" w:color="auto"/>
            <w:right w:val="none" w:sz="0" w:space="0" w:color="auto"/>
          </w:divBdr>
        </w:div>
        <w:div w:id="869681929">
          <w:marLeft w:val="0"/>
          <w:marRight w:val="0"/>
          <w:marTop w:val="0"/>
          <w:marBottom w:val="0"/>
          <w:divBdr>
            <w:top w:val="none" w:sz="0" w:space="0" w:color="auto"/>
            <w:left w:val="none" w:sz="0" w:space="0" w:color="auto"/>
            <w:bottom w:val="none" w:sz="0" w:space="0" w:color="auto"/>
            <w:right w:val="none" w:sz="0" w:space="0" w:color="auto"/>
          </w:divBdr>
          <w:divsChild>
            <w:div w:id="1903786401">
              <w:marLeft w:val="0"/>
              <w:marRight w:val="0"/>
              <w:marTop w:val="0"/>
              <w:marBottom w:val="0"/>
              <w:divBdr>
                <w:top w:val="none" w:sz="0" w:space="0" w:color="auto"/>
                <w:left w:val="none" w:sz="0" w:space="0" w:color="auto"/>
                <w:bottom w:val="none" w:sz="0" w:space="0" w:color="auto"/>
                <w:right w:val="none" w:sz="0" w:space="0" w:color="auto"/>
              </w:divBdr>
            </w:div>
          </w:divsChild>
        </w:div>
        <w:div w:id="910845262">
          <w:marLeft w:val="0"/>
          <w:marRight w:val="0"/>
          <w:marTop w:val="0"/>
          <w:marBottom w:val="0"/>
          <w:divBdr>
            <w:top w:val="none" w:sz="0" w:space="0" w:color="auto"/>
            <w:left w:val="none" w:sz="0" w:space="0" w:color="auto"/>
            <w:bottom w:val="none" w:sz="0" w:space="0" w:color="auto"/>
            <w:right w:val="none" w:sz="0" w:space="0" w:color="auto"/>
          </w:divBdr>
        </w:div>
        <w:div w:id="1338146139">
          <w:marLeft w:val="0"/>
          <w:marRight w:val="0"/>
          <w:marTop w:val="0"/>
          <w:marBottom w:val="0"/>
          <w:divBdr>
            <w:top w:val="none" w:sz="0" w:space="0" w:color="auto"/>
            <w:left w:val="none" w:sz="0" w:space="0" w:color="auto"/>
            <w:bottom w:val="none" w:sz="0" w:space="0" w:color="auto"/>
            <w:right w:val="none" w:sz="0" w:space="0" w:color="auto"/>
          </w:divBdr>
          <w:divsChild>
            <w:div w:id="611400473">
              <w:marLeft w:val="0"/>
              <w:marRight w:val="0"/>
              <w:marTop w:val="0"/>
              <w:marBottom w:val="0"/>
              <w:divBdr>
                <w:top w:val="none" w:sz="0" w:space="0" w:color="auto"/>
                <w:left w:val="none" w:sz="0" w:space="0" w:color="auto"/>
                <w:bottom w:val="none" w:sz="0" w:space="0" w:color="auto"/>
                <w:right w:val="none" w:sz="0" w:space="0" w:color="auto"/>
              </w:divBdr>
            </w:div>
          </w:divsChild>
        </w:div>
        <w:div w:id="1428036614">
          <w:marLeft w:val="0"/>
          <w:marRight w:val="0"/>
          <w:marTop w:val="0"/>
          <w:marBottom w:val="0"/>
          <w:divBdr>
            <w:top w:val="none" w:sz="0" w:space="0" w:color="auto"/>
            <w:left w:val="none" w:sz="0" w:space="0" w:color="auto"/>
            <w:bottom w:val="none" w:sz="0" w:space="0" w:color="auto"/>
            <w:right w:val="none" w:sz="0" w:space="0" w:color="auto"/>
          </w:divBdr>
        </w:div>
        <w:div w:id="1435200385">
          <w:marLeft w:val="0"/>
          <w:marRight w:val="0"/>
          <w:marTop w:val="0"/>
          <w:marBottom w:val="0"/>
          <w:divBdr>
            <w:top w:val="none" w:sz="0" w:space="0" w:color="auto"/>
            <w:left w:val="none" w:sz="0" w:space="0" w:color="auto"/>
            <w:bottom w:val="none" w:sz="0" w:space="0" w:color="auto"/>
            <w:right w:val="none" w:sz="0" w:space="0" w:color="auto"/>
          </w:divBdr>
        </w:div>
        <w:div w:id="1572275758">
          <w:marLeft w:val="0"/>
          <w:marRight w:val="0"/>
          <w:marTop w:val="0"/>
          <w:marBottom w:val="0"/>
          <w:divBdr>
            <w:top w:val="none" w:sz="0" w:space="0" w:color="auto"/>
            <w:left w:val="none" w:sz="0" w:space="0" w:color="auto"/>
            <w:bottom w:val="none" w:sz="0" w:space="0" w:color="auto"/>
            <w:right w:val="none" w:sz="0" w:space="0" w:color="auto"/>
          </w:divBdr>
          <w:divsChild>
            <w:div w:id="136150611">
              <w:marLeft w:val="0"/>
              <w:marRight w:val="0"/>
              <w:marTop w:val="0"/>
              <w:marBottom w:val="0"/>
              <w:divBdr>
                <w:top w:val="none" w:sz="0" w:space="0" w:color="auto"/>
                <w:left w:val="none" w:sz="0" w:space="0" w:color="auto"/>
                <w:bottom w:val="none" w:sz="0" w:space="0" w:color="auto"/>
                <w:right w:val="none" w:sz="0" w:space="0" w:color="auto"/>
              </w:divBdr>
            </w:div>
          </w:divsChild>
        </w:div>
        <w:div w:id="1594820425">
          <w:marLeft w:val="0"/>
          <w:marRight w:val="0"/>
          <w:marTop w:val="300"/>
          <w:marBottom w:val="0"/>
          <w:divBdr>
            <w:top w:val="none" w:sz="0" w:space="0" w:color="auto"/>
            <w:left w:val="none" w:sz="0" w:space="0" w:color="auto"/>
            <w:bottom w:val="none" w:sz="0" w:space="0" w:color="auto"/>
            <w:right w:val="none" w:sz="0" w:space="0" w:color="auto"/>
          </w:divBdr>
          <w:divsChild>
            <w:div w:id="210458439">
              <w:marLeft w:val="0"/>
              <w:marRight w:val="0"/>
              <w:marTop w:val="0"/>
              <w:marBottom w:val="0"/>
              <w:divBdr>
                <w:top w:val="none" w:sz="0" w:space="0" w:color="auto"/>
                <w:left w:val="none" w:sz="0" w:space="0" w:color="auto"/>
                <w:bottom w:val="none" w:sz="0" w:space="0" w:color="auto"/>
                <w:right w:val="none" w:sz="0" w:space="0" w:color="auto"/>
              </w:divBdr>
              <w:divsChild>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1343703">
          <w:marLeft w:val="0"/>
          <w:marRight w:val="0"/>
          <w:marTop w:val="0"/>
          <w:marBottom w:val="0"/>
          <w:divBdr>
            <w:top w:val="none" w:sz="0" w:space="0" w:color="auto"/>
            <w:left w:val="none" w:sz="0" w:space="0" w:color="auto"/>
            <w:bottom w:val="none" w:sz="0" w:space="0" w:color="auto"/>
            <w:right w:val="none" w:sz="0" w:space="0" w:color="auto"/>
          </w:divBdr>
        </w:div>
      </w:divsChild>
    </w:div>
    <w:div w:id="2050647179">
      <w:bodyDiv w:val="1"/>
      <w:marLeft w:val="0"/>
      <w:marRight w:val="0"/>
      <w:marTop w:val="0"/>
      <w:marBottom w:val="0"/>
      <w:divBdr>
        <w:top w:val="none" w:sz="0" w:space="0" w:color="auto"/>
        <w:left w:val="none" w:sz="0" w:space="0" w:color="auto"/>
        <w:bottom w:val="none" w:sz="0" w:space="0" w:color="auto"/>
        <w:right w:val="none" w:sz="0" w:space="0" w:color="auto"/>
      </w:divBdr>
      <w:divsChild>
        <w:div w:id="413937586">
          <w:marLeft w:val="0"/>
          <w:marRight w:val="0"/>
          <w:marTop w:val="0"/>
          <w:marBottom w:val="0"/>
          <w:divBdr>
            <w:top w:val="none" w:sz="0" w:space="0" w:color="auto"/>
            <w:left w:val="none" w:sz="0" w:space="0" w:color="auto"/>
            <w:bottom w:val="none" w:sz="0" w:space="0" w:color="auto"/>
            <w:right w:val="none" w:sz="0" w:space="0" w:color="auto"/>
          </w:divBdr>
        </w:div>
        <w:div w:id="1188249203">
          <w:marLeft w:val="0"/>
          <w:marRight w:val="0"/>
          <w:marTop w:val="0"/>
          <w:marBottom w:val="0"/>
          <w:divBdr>
            <w:top w:val="none" w:sz="0" w:space="0" w:color="auto"/>
            <w:left w:val="none" w:sz="0" w:space="0" w:color="auto"/>
            <w:bottom w:val="none" w:sz="0" w:space="0" w:color="auto"/>
            <w:right w:val="none" w:sz="0" w:space="0" w:color="auto"/>
          </w:divBdr>
          <w:divsChild>
            <w:div w:id="1563835411">
              <w:marLeft w:val="0"/>
              <w:marRight w:val="0"/>
              <w:marTop w:val="0"/>
              <w:marBottom w:val="0"/>
              <w:divBdr>
                <w:top w:val="none" w:sz="0" w:space="0" w:color="auto"/>
                <w:left w:val="none" w:sz="0" w:space="0" w:color="auto"/>
                <w:bottom w:val="none" w:sz="0" w:space="0" w:color="auto"/>
                <w:right w:val="none" w:sz="0" w:space="0" w:color="auto"/>
              </w:divBdr>
            </w:div>
          </w:divsChild>
        </w:div>
        <w:div w:id="1357075242">
          <w:marLeft w:val="0"/>
          <w:marRight w:val="0"/>
          <w:marTop w:val="0"/>
          <w:marBottom w:val="0"/>
          <w:divBdr>
            <w:top w:val="none" w:sz="0" w:space="0" w:color="auto"/>
            <w:left w:val="none" w:sz="0" w:space="0" w:color="auto"/>
            <w:bottom w:val="none" w:sz="0" w:space="0" w:color="auto"/>
            <w:right w:val="none" w:sz="0" w:space="0" w:color="auto"/>
          </w:divBdr>
        </w:div>
        <w:div w:id="1332678157">
          <w:marLeft w:val="0"/>
          <w:marRight w:val="0"/>
          <w:marTop w:val="0"/>
          <w:marBottom w:val="0"/>
          <w:divBdr>
            <w:top w:val="none" w:sz="0" w:space="0" w:color="auto"/>
            <w:left w:val="none" w:sz="0" w:space="0" w:color="auto"/>
            <w:bottom w:val="none" w:sz="0" w:space="0" w:color="auto"/>
            <w:right w:val="none" w:sz="0" w:space="0" w:color="auto"/>
          </w:divBdr>
          <w:divsChild>
            <w:div w:id="385225474">
              <w:marLeft w:val="0"/>
              <w:marRight w:val="0"/>
              <w:marTop w:val="0"/>
              <w:marBottom w:val="0"/>
              <w:divBdr>
                <w:top w:val="none" w:sz="0" w:space="0" w:color="auto"/>
                <w:left w:val="none" w:sz="0" w:space="0" w:color="auto"/>
                <w:bottom w:val="none" w:sz="0" w:space="0" w:color="auto"/>
                <w:right w:val="none" w:sz="0" w:space="0" w:color="auto"/>
              </w:divBdr>
            </w:div>
          </w:divsChild>
        </w:div>
        <w:div w:id="397821566">
          <w:marLeft w:val="0"/>
          <w:marRight w:val="0"/>
          <w:marTop w:val="0"/>
          <w:marBottom w:val="0"/>
          <w:divBdr>
            <w:top w:val="none" w:sz="0" w:space="0" w:color="auto"/>
            <w:left w:val="none" w:sz="0" w:space="0" w:color="auto"/>
            <w:bottom w:val="none" w:sz="0" w:space="0" w:color="auto"/>
            <w:right w:val="none" w:sz="0" w:space="0" w:color="auto"/>
          </w:divBdr>
        </w:div>
        <w:div w:id="1665620655">
          <w:marLeft w:val="0"/>
          <w:marRight w:val="0"/>
          <w:marTop w:val="0"/>
          <w:marBottom w:val="0"/>
          <w:divBdr>
            <w:top w:val="none" w:sz="0" w:space="0" w:color="auto"/>
            <w:left w:val="none" w:sz="0" w:space="0" w:color="auto"/>
            <w:bottom w:val="none" w:sz="0" w:space="0" w:color="auto"/>
            <w:right w:val="none" w:sz="0" w:space="0" w:color="auto"/>
          </w:divBdr>
          <w:divsChild>
            <w:div w:id="1886679651">
              <w:marLeft w:val="0"/>
              <w:marRight w:val="0"/>
              <w:marTop w:val="0"/>
              <w:marBottom w:val="0"/>
              <w:divBdr>
                <w:top w:val="none" w:sz="0" w:space="0" w:color="auto"/>
                <w:left w:val="none" w:sz="0" w:space="0" w:color="auto"/>
                <w:bottom w:val="none" w:sz="0" w:space="0" w:color="auto"/>
                <w:right w:val="none" w:sz="0" w:space="0" w:color="auto"/>
              </w:divBdr>
            </w:div>
          </w:divsChild>
        </w:div>
        <w:div w:id="95447658">
          <w:marLeft w:val="0"/>
          <w:marRight w:val="0"/>
          <w:marTop w:val="0"/>
          <w:marBottom w:val="0"/>
          <w:divBdr>
            <w:top w:val="none" w:sz="0" w:space="0" w:color="auto"/>
            <w:left w:val="none" w:sz="0" w:space="0" w:color="auto"/>
            <w:bottom w:val="none" w:sz="0" w:space="0" w:color="auto"/>
            <w:right w:val="none" w:sz="0" w:space="0" w:color="auto"/>
          </w:divBdr>
        </w:div>
        <w:div w:id="798911182">
          <w:marLeft w:val="0"/>
          <w:marRight w:val="0"/>
          <w:marTop w:val="0"/>
          <w:marBottom w:val="0"/>
          <w:divBdr>
            <w:top w:val="none" w:sz="0" w:space="0" w:color="auto"/>
            <w:left w:val="none" w:sz="0" w:space="0" w:color="auto"/>
            <w:bottom w:val="none" w:sz="0" w:space="0" w:color="auto"/>
            <w:right w:val="none" w:sz="0" w:space="0" w:color="auto"/>
          </w:divBdr>
          <w:divsChild>
            <w:div w:id="62025223">
              <w:marLeft w:val="0"/>
              <w:marRight w:val="0"/>
              <w:marTop w:val="0"/>
              <w:marBottom w:val="0"/>
              <w:divBdr>
                <w:top w:val="none" w:sz="0" w:space="0" w:color="auto"/>
                <w:left w:val="none" w:sz="0" w:space="0" w:color="auto"/>
                <w:bottom w:val="none" w:sz="0" w:space="0" w:color="auto"/>
                <w:right w:val="none" w:sz="0" w:space="0" w:color="auto"/>
              </w:divBdr>
            </w:div>
          </w:divsChild>
        </w:div>
        <w:div w:id="127431907">
          <w:marLeft w:val="0"/>
          <w:marRight w:val="0"/>
          <w:marTop w:val="0"/>
          <w:marBottom w:val="0"/>
          <w:divBdr>
            <w:top w:val="none" w:sz="0" w:space="0" w:color="auto"/>
            <w:left w:val="none" w:sz="0" w:space="0" w:color="auto"/>
            <w:bottom w:val="none" w:sz="0" w:space="0" w:color="auto"/>
            <w:right w:val="none" w:sz="0" w:space="0" w:color="auto"/>
          </w:divBdr>
        </w:div>
        <w:div w:id="1960840351">
          <w:marLeft w:val="0"/>
          <w:marRight w:val="0"/>
          <w:marTop w:val="0"/>
          <w:marBottom w:val="0"/>
          <w:divBdr>
            <w:top w:val="none" w:sz="0" w:space="0" w:color="auto"/>
            <w:left w:val="none" w:sz="0" w:space="0" w:color="auto"/>
            <w:bottom w:val="none" w:sz="0" w:space="0" w:color="auto"/>
            <w:right w:val="none" w:sz="0" w:space="0" w:color="auto"/>
          </w:divBdr>
          <w:divsChild>
            <w:div w:id="1189179783">
              <w:marLeft w:val="0"/>
              <w:marRight w:val="0"/>
              <w:marTop w:val="0"/>
              <w:marBottom w:val="0"/>
              <w:divBdr>
                <w:top w:val="none" w:sz="0" w:space="0" w:color="auto"/>
                <w:left w:val="none" w:sz="0" w:space="0" w:color="auto"/>
                <w:bottom w:val="none" w:sz="0" w:space="0" w:color="auto"/>
                <w:right w:val="none" w:sz="0" w:space="0" w:color="auto"/>
              </w:divBdr>
            </w:div>
          </w:divsChild>
        </w:div>
        <w:div w:id="1126119613">
          <w:marLeft w:val="0"/>
          <w:marRight w:val="0"/>
          <w:marTop w:val="0"/>
          <w:marBottom w:val="0"/>
          <w:divBdr>
            <w:top w:val="none" w:sz="0" w:space="0" w:color="auto"/>
            <w:left w:val="none" w:sz="0" w:space="0" w:color="auto"/>
            <w:bottom w:val="none" w:sz="0" w:space="0" w:color="auto"/>
            <w:right w:val="none" w:sz="0" w:space="0" w:color="auto"/>
          </w:divBdr>
        </w:div>
        <w:div w:id="1003582573">
          <w:marLeft w:val="0"/>
          <w:marRight w:val="0"/>
          <w:marTop w:val="0"/>
          <w:marBottom w:val="0"/>
          <w:divBdr>
            <w:top w:val="none" w:sz="0" w:space="0" w:color="auto"/>
            <w:left w:val="none" w:sz="0" w:space="0" w:color="auto"/>
            <w:bottom w:val="none" w:sz="0" w:space="0" w:color="auto"/>
            <w:right w:val="none" w:sz="0" w:space="0" w:color="auto"/>
          </w:divBdr>
          <w:divsChild>
            <w:div w:id="908149232">
              <w:marLeft w:val="0"/>
              <w:marRight w:val="0"/>
              <w:marTop w:val="0"/>
              <w:marBottom w:val="0"/>
              <w:divBdr>
                <w:top w:val="none" w:sz="0" w:space="0" w:color="auto"/>
                <w:left w:val="none" w:sz="0" w:space="0" w:color="auto"/>
                <w:bottom w:val="none" w:sz="0" w:space="0" w:color="auto"/>
                <w:right w:val="none" w:sz="0" w:space="0" w:color="auto"/>
              </w:divBdr>
            </w:div>
          </w:divsChild>
        </w:div>
        <w:div w:id="544567720">
          <w:marLeft w:val="0"/>
          <w:marRight w:val="0"/>
          <w:marTop w:val="0"/>
          <w:marBottom w:val="0"/>
          <w:divBdr>
            <w:top w:val="none" w:sz="0" w:space="0" w:color="auto"/>
            <w:left w:val="none" w:sz="0" w:space="0" w:color="auto"/>
            <w:bottom w:val="none" w:sz="0" w:space="0" w:color="auto"/>
            <w:right w:val="none" w:sz="0" w:space="0" w:color="auto"/>
          </w:divBdr>
        </w:div>
        <w:div w:id="1557206939">
          <w:marLeft w:val="0"/>
          <w:marRight w:val="0"/>
          <w:marTop w:val="0"/>
          <w:marBottom w:val="0"/>
          <w:divBdr>
            <w:top w:val="none" w:sz="0" w:space="0" w:color="auto"/>
            <w:left w:val="none" w:sz="0" w:space="0" w:color="auto"/>
            <w:bottom w:val="none" w:sz="0" w:space="0" w:color="auto"/>
            <w:right w:val="none" w:sz="0" w:space="0" w:color="auto"/>
          </w:divBdr>
          <w:divsChild>
            <w:div w:id="1495101020">
              <w:marLeft w:val="0"/>
              <w:marRight w:val="0"/>
              <w:marTop w:val="0"/>
              <w:marBottom w:val="0"/>
              <w:divBdr>
                <w:top w:val="none" w:sz="0" w:space="0" w:color="auto"/>
                <w:left w:val="none" w:sz="0" w:space="0" w:color="auto"/>
                <w:bottom w:val="none" w:sz="0" w:space="0" w:color="auto"/>
                <w:right w:val="none" w:sz="0" w:space="0" w:color="auto"/>
              </w:divBdr>
            </w:div>
          </w:divsChild>
        </w:div>
        <w:div w:id="439758674">
          <w:marLeft w:val="0"/>
          <w:marRight w:val="0"/>
          <w:marTop w:val="300"/>
          <w:marBottom w:val="0"/>
          <w:divBdr>
            <w:top w:val="none" w:sz="0" w:space="0" w:color="auto"/>
            <w:left w:val="none" w:sz="0" w:space="0" w:color="auto"/>
            <w:bottom w:val="none" w:sz="0" w:space="0" w:color="auto"/>
            <w:right w:val="none" w:sz="0" w:space="0" w:color="auto"/>
          </w:divBdr>
          <w:divsChild>
            <w:div w:id="364184800">
              <w:marLeft w:val="0"/>
              <w:marRight w:val="0"/>
              <w:marTop w:val="0"/>
              <w:marBottom w:val="0"/>
              <w:divBdr>
                <w:top w:val="none" w:sz="0" w:space="0" w:color="auto"/>
                <w:left w:val="none" w:sz="0" w:space="0" w:color="auto"/>
                <w:bottom w:val="none" w:sz="0" w:space="0" w:color="auto"/>
                <w:right w:val="none" w:sz="0" w:space="0" w:color="auto"/>
              </w:divBdr>
              <w:divsChild>
                <w:div w:id="376010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418727">
          <w:marLeft w:val="0"/>
          <w:marRight w:val="0"/>
          <w:marTop w:val="300"/>
          <w:marBottom w:val="0"/>
          <w:divBdr>
            <w:top w:val="none" w:sz="0" w:space="0" w:color="auto"/>
            <w:left w:val="none" w:sz="0" w:space="0" w:color="auto"/>
            <w:bottom w:val="none" w:sz="0" w:space="0" w:color="auto"/>
            <w:right w:val="none" w:sz="0" w:space="0" w:color="auto"/>
          </w:divBdr>
          <w:divsChild>
            <w:div w:id="1406534458">
              <w:marLeft w:val="0"/>
              <w:marRight w:val="0"/>
              <w:marTop w:val="0"/>
              <w:marBottom w:val="0"/>
              <w:divBdr>
                <w:top w:val="none" w:sz="0" w:space="0" w:color="auto"/>
                <w:left w:val="none" w:sz="0" w:space="0" w:color="auto"/>
                <w:bottom w:val="none" w:sz="0" w:space="0" w:color="auto"/>
                <w:right w:val="none" w:sz="0" w:space="0" w:color="auto"/>
              </w:divBdr>
              <w:divsChild>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4699685">
          <w:marLeft w:val="0"/>
          <w:marRight w:val="0"/>
          <w:marTop w:val="300"/>
          <w:marBottom w:val="0"/>
          <w:divBdr>
            <w:top w:val="none" w:sz="0" w:space="0" w:color="auto"/>
            <w:left w:val="none" w:sz="0" w:space="0" w:color="auto"/>
            <w:bottom w:val="none" w:sz="0" w:space="0" w:color="auto"/>
            <w:right w:val="none" w:sz="0" w:space="0" w:color="auto"/>
          </w:divBdr>
          <w:divsChild>
            <w:div w:id="916205255">
              <w:marLeft w:val="0"/>
              <w:marRight w:val="0"/>
              <w:marTop w:val="0"/>
              <w:marBottom w:val="0"/>
              <w:divBdr>
                <w:top w:val="none" w:sz="0" w:space="0" w:color="auto"/>
                <w:left w:val="none" w:sz="0" w:space="0" w:color="auto"/>
                <w:bottom w:val="none" w:sz="0" w:space="0" w:color="auto"/>
                <w:right w:val="none" w:sz="0" w:space="0" w:color="auto"/>
              </w:divBdr>
              <w:divsChild>
                <w:div w:id="490290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7884755">
          <w:marLeft w:val="0"/>
          <w:marRight w:val="0"/>
          <w:marTop w:val="300"/>
          <w:marBottom w:val="0"/>
          <w:divBdr>
            <w:top w:val="none" w:sz="0" w:space="0" w:color="auto"/>
            <w:left w:val="none" w:sz="0" w:space="0" w:color="auto"/>
            <w:bottom w:val="none" w:sz="0" w:space="0" w:color="auto"/>
            <w:right w:val="none" w:sz="0" w:space="0" w:color="auto"/>
          </w:divBdr>
          <w:divsChild>
            <w:div w:id="763960036">
              <w:marLeft w:val="0"/>
              <w:marRight w:val="0"/>
              <w:marTop w:val="0"/>
              <w:marBottom w:val="0"/>
              <w:divBdr>
                <w:top w:val="none" w:sz="0" w:space="0" w:color="auto"/>
                <w:left w:val="none" w:sz="0" w:space="0" w:color="auto"/>
                <w:bottom w:val="none" w:sz="0" w:space="0" w:color="auto"/>
                <w:right w:val="none" w:sz="0" w:space="0" w:color="auto"/>
              </w:divBdr>
              <w:divsChild>
                <w:div w:id="1963992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5497093">
      <w:bodyDiv w:val="1"/>
      <w:marLeft w:val="0"/>
      <w:marRight w:val="0"/>
      <w:marTop w:val="0"/>
      <w:marBottom w:val="0"/>
      <w:divBdr>
        <w:top w:val="none" w:sz="0" w:space="0" w:color="auto"/>
        <w:left w:val="none" w:sz="0" w:space="0" w:color="auto"/>
        <w:bottom w:val="none" w:sz="0" w:space="0" w:color="auto"/>
        <w:right w:val="none" w:sz="0" w:space="0" w:color="auto"/>
      </w:divBdr>
      <w:divsChild>
        <w:div w:id="98569810">
          <w:marLeft w:val="0"/>
          <w:marRight w:val="0"/>
          <w:marTop w:val="0"/>
          <w:marBottom w:val="0"/>
          <w:divBdr>
            <w:top w:val="none" w:sz="0" w:space="0" w:color="auto"/>
            <w:left w:val="none" w:sz="0" w:space="0" w:color="auto"/>
            <w:bottom w:val="none" w:sz="0" w:space="0" w:color="auto"/>
            <w:right w:val="none" w:sz="0" w:space="0" w:color="auto"/>
          </w:divBdr>
        </w:div>
        <w:div w:id="1017805286">
          <w:marLeft w:val="0"/>
          <w:marRight w:val="0"/>
          <w:marTop w:val="0"/>
          <w:marBottom w:val="0"/>
          <w:divBdr>
            <w:top w:val="none" w:sz="0" w:space="0" w:color="auto"/>
            <w:left w:val="none" w:sz="0" w:space="0" w:color="auto"/>
            <w:bottom w:val="none" w:sz="0" w:space="0" w:color="auto"/>
            <w:right w:val="none" w:sz="0" w:space="0" w:color="auto"/>
          </w:divBdr>
          <w:divsChild>
            <w:div w:id="2058235372">
              <w:marLeft w:val="0"/>
              <w:marRight w:val="0"/>
              <w:marTop w:val="0"/>
              <w:marBottom w:val="0"/>
              <w:divBdr>
                <w:top w:val="none" w:sz="0" w:space="0" w:color="auto"/>
                <w:left w:val="none" w:sz="0" w:space="0" w:color="auto"/>
                <w:bottom w:val="none" w:sz="0" w:space="0" w:color="auto"/>
                <w:right w:val="none" w:sz="0" w:space="0" w:color="auto"/>
              </w:divBdr>
            </w:div>
          </w:divsChild>
        </w:div>
        <w:div w:id="572084239">
          <w:marLeft w:val="0"/>
          <w:marRight w:val="0"/>
          <w:marTop w:val="0"/>
          <w:marBottom w:val="0"/>
          <w:divBdr>
            <w:top w:val="none" w:sz="0" w:space="0" w:color="auto"/>
            <w:left w:val="none" w:sz="0" w:space="0" w:color="auto"/>
            <w:bottom w:val="none" w:sz="0" w:space="0" w:color="auto"/>
            <w:right w:val="none" w:sz="0" w:space="0" w:color="auto"/>
          </w:divBdr>
        </w:div>
        <w:div w:id="232201852">
          <w:marLeft w:val="0"/>
          <w:marRight w:val="0"/>
          <w:marTop w:val="0"/>
          <w:marBottom w:val="0"/>
          <w:divBdr>
            <w:top w:val="none" w:sz="0" w:space="0" w:color="auto"/>
            <w:left w:val="none" w:sz="0" w:space="0" w:color="auto"/>
            <w:bottom w:val="none" w:sz="0" w:space="0" w:color="auto"/>
            <w:right w:val="none" w:sz="0" w:space="0" w:color="auto"/>
          </w:divBdr>
          <w:divsChild>
            <w:div w:id="1887446956">
              <w:marLeft w:val="0"/>
              <w:marRight w:val="0"/>
              <w:marTop w:val="0"/>
              <w:marBottom w:val="0"/>
              <w:divBdr>
                <w:top w:val="none" w:sz="0" w:space="0" w:color="auto"/>
                <w:left w:val="none" w:sz="0" w:space="0" w:color="auto"/>
                <w:bottom w:val="none" w:sz="0" w:space="0" w:color="auto"/>
                <w:right w:val="none" w:sz="0" w:space="0" w:color="auto"/>
              </w:divBdr>
            </w:div>
          </w:divsChild>
        </w:div>
        <w:div w:id="84888941">
          <w:marLeft w:val="0"/>
          <w:marRight w:val="0"/>
          <w:marTop w:val="0"/>
          <w:marBottom w:val="0"/>
          <w:divBdr>
            <w:top w:val="none" w:sz="0" w:space="0" w:color="auto"/>
            <w:left w:val="none" w:sz="0" w:space="0" w:color="auto"/>
            <w:bottom w:val="none" w:sz="0" w:space="0" w:color="auto"/>
            <w:right w:val="none" w:sz="0" w:space="0" w:color="auto"/>
          </w:divBdr>
        </w:div>
        <w:div w:id="1212382969">
          <w:marLeft w:val="0"/>
          <w:marRight w:val="0"/>
          <w:marTop w:val="0"/>
          <w:marBottom w:val="0"/>
          <w:divBdr>
            <w:top w:val="none" w:sz="0" w:space="0" w:color="auto"/>
            <w:left w:val="none" w:sz="0" w:space="0" w:color="auto"/>
            <w:bottom w:val="none" w:sz="0" w:space="0" w:color="auto"/>
            <w:right w:val="none" w:sz="0" w:space="0" w:color="auto"/>
          </w:divBdr>
          <w:divsChild>
            <w:div w:id="1693992543">
              <w:marLeft w:val="0"/>
              <w:marRight w:val="0"/>
              <w:marTop w:val="0"/>
              <w:marBottom w:val="0"/>
              <w:divBdr>
                <w:top w:val="none" w:sz="0" w:space="0" w:color="auto"/>
                <w:left w:val="none" w:sz="0" w:space="0" w:color="auto"/>
                <w:bottom w:val="none" w:sz="0" w:space="0" w:color="auto"/>
                <w:right w:val="none" w:sz="0" w:space="0" w:color="auto"/>
              </w:divBdr>
            </w:div>
          </w:divsChild>
        </w:div>
        <w:div w:id="971716947">
          <w:marLeft w:val="0"/>
          <w:marRight w:val="0"/>
          <w:marTop w:val="0"/>
          <w:marBottom w:val="0"/>
          <w:divBdr>
            <w:top w:val="none" w:sz="0" w:space="0" w:color="auto"/>
            <w:left w:val="none" w:sz="0" w:space="0" w:color="auto"/>
            <w:bottom w:val="none" w:sz="0" w:space="0" w:color="auto"/>
            <w:right w:val="none" w:sz="0" w:space="0" w:color="auto"/>
          </w:divBdr>
        </w:div>
        <w:div w:id="2085257045">
          <w:marLeft w:val="0"/>
          <w:marRight w:val="0"/>
          <w:marTop w:val="0"/>
          <w:marBottom w:val="0"/>
          <w:divBdr>
            <w:top w:val="none" w:sz="0" w:space="0" w:color="auto"/>
            <w:left w:val="none" w:sz="0" w:space="0" w:color="auto"/>
            <w:bottom w:val="none" w:sz="0" w:space="0" w:color="auto"/>
            <w:right w:val="none" w:sz="0" w:space="0" w:color="auto"/>
          </w:divBdr>
          <w:divsChild>
            <w:div w:id="787622408">
              <w:marLeft w:val="0"/>
              <w:marRight w:val="0"/>
              <w:marTop w:val="0"/>
              <w:marBottom w:val="0"/>
              <w:divBdr>
                <w:top w:val="none" w:sz="0" w:space="0" w:color="auto"/>
                <w:left w:val="none" w:sz="0" w:space="0" w:color="auto"/>
                <w:bottom w:val="none" w:sz="0" w:space="0" w:color="auto"/>
                <w:right w:val="none" w:sz="0" w:space="0" w:color="auto"/>
              </w:divBdr>
            </w:div>
          </w:divsChild>
        </w:div>
        <w:div w:id="32006201">
          <w:marLeft w:val="0"/>
          <w:marRight w:val="0"/>
          <w:marTop w:val="0"/>
          <w:marBottom w:val="0"/>
          <w:divBdr>
            <w:top w:val="none" w:sz="0" w:space="0" w:color="auto"/>
            <w:left w:val="none" w:sz="0" w:space="0" w:color="auto"/>
            <w:bottom w:val="none" w:sz="0" w:space="0" w:color="auto"/>
            <w:right w:val="none" w:sz="0" w:space="0" w:color="auto"/>
          </w:divBdr>
        </w:div>
        <w:div w:id="565143175">
          <w:marLeft w:val="0"/>
          <w:marRight w:val="0"/>
          <w:marTop w:val="0"/>
          <w:marBottom w:val="0"/>
          <w:divBdr>
            <w:top w:val="none" w:sz="0" w:space="0" w:color="auto"/>
            <w:left w:val="none" w:sz="0" w:space="0" w:color="auto"/>
            <w:bottom w:val="none" w:sz="0" w:space="0" w:color="auto"/>
            <w:right w:val="none" w:sz="0" w:space="0" w:color="auto"/>
          </w:divBdr>
          <w:divsChild>
            <w:div w:id="174342506">
              <w:marLeft w:val="0"/>
              <w:marRight w:val="0"/>
              <w:marTop w:val="0"/>
              <w:marBottom w:val="0"/>
              <w:divBdr>
                <w:top w:val="none" w:sz="0" w:space="0" w:color="auto"/>
                <w:left w:val="none" w:sz="0" w:space="0" w:color="auto"/>
                <w:bottom w:val="none" w:sz="0" w:space="0" w:color="auto"/>
                <w:right w:val="none" w:sz="0" w:space="0" w:color="auto"/>
              </w:divBdr>
            </w:div>
          </w:divsChild>
        </w:div>
        <w:div w:id="1812408778">
          <w:marLeft w:val="0"/>
          <w:marRight w:val="0"/>
          <w:marTop w:val="0"/>
          <w:marBottom w:val="0"/>
          <w:divBdr>
            <w:top w:val="none" w:sz="0" w:space="0" w:color="auto"/>
            <w:left w:val="none" w:sz="0" w:space="0" w:color="auto"/>
            <w:bottom w:val="none" w:sz="0" w:space="0" w:color="auto"/>
            <w:right w:val="none" w:sz="0" w:space="0" w:color="auto"/>
          </w:divBdr>
        </w:div>
        <w:div w:id="1910773181">
          <w:marLeft w:val="0"/>
          <w:marRight w:val="0"/>
          <w:marTop w:val="0"/>
          <w:marBottom w:val="0"/>
          <w:divBdr>
            <w:top w:val="none" w:sz="0" w:space="0" w:color="auto"/>
            <w:left w:val="none" w:sz="0" w:space="0" w:color="auto"/>
            <w:bottom w:val="none" w:sz="0" w:space="0" w:color="auto"/>
            <w:right w:val="none" w:sz="0" w:space="0" w:color="auto"/>
          </w:divBdr>
          <w:divsChild>
            <w:div w:id="816260695">
              <w:marLeft w:val="0"/>
              <w:marRight w:val="0"/>
              <w:marTop w:val="0"/>
              <w:marBottom w:val="0"/>
              <w:divBdr>
                <w:top w:val="none" w:sz="0" w:space="0" w:color="auto"/>
                <w:left w:val="none" w:sz="0" w:space="0" w:color="auto"/>
                <w:bottom w:val="none" w:sz="0" w:space="0" w:color="auto"/>
                <w:right w:val="none" w:sz="0" w:space="0" w:color="auto"/>
              </w:divBdr>
            </w:div>
          </w:divsChild>
        </w:div>
        <w:div w:id="21517237">
          <w:marLeft w:val="0"/>
          <w:marRight w:val="0"/>
          <w:marTop w:val="0"/>
          <w:marBottom w:val="0"/>
          <w:divBdr>
            <w:top w:val="none" w:sz="0" w:space="0" w:color="auto"/>
            <w:left w:val="none" w:sz="0" w:space="0" w:color="auto"/>
            <w:bottom w:val="none" w:sz="0" w:space="0" w:color="auto"/>
            <w:right w:val="none" w:sz="0" w:space="0" w:color="auto"/>
          </w:divBdr>
        </w:div>
        <w:div w:id="862404056">
          <w:marLeft w:val="0"/>
          <w:marRight w:val="0"/>
          <w:marTop w:val="0"/>
          <w:marBottom w:val="0"/>
          <w:divBdr>
            <w:top w:val="none" w:sz="0" w:space="0" w:color="auto"/>
            <w:left w:val="none" w:sz="0" w:space="0" w:color="auto"/>
            <w:bottom w:val="none" w:sz="0" w:space="0" w:color="auto"/>
            <w:right w:val="none" w:sz="0" w:space="0" w:color="auto"/>
          </w:divBdr>
          <w:divsChild>
            <w:div w:id="1832216841">
              <w:marLeft w:val="0"/>
              <w:marRight w:val="0"/>
              <w:marTop w:val="0"/>
              <w:marBottom w:val="0"/>
              <w:divBdr>
                <w:top w:val="none" w:sz="0" w:space="0" w:color="auto"/>
                <w:left w:val="none" w:sz="0" w:space="0" w:color="auto"/>
                <w:bottom w:val="none" w:sz="0" w:space="0" w:color="auto"/>
                <w:right w:val="none" w:sz="0" w:space="0" w:color="auto"/>
              </w:divBdr>
            </w:div>
          </w:divsChild>
        </w:div>
        <w:div w:id="794524950">
          <w:marLeft w:val="0"/>
          <w:marRight w:val="0"/>
          <w:marTop w:val="300"/>
          <w:marBottom w:val="0"/>
          <w:divBdr>
            <w:top w:val="none" w:sz="0" w:space="0" w:color="auto"/>
            <w:left w:val="none" w:sz="0" w:space="0" w:color="auto"/>
            <w:bottom w:val="none" w:sz="0" w:space="0" w:color="auto"/>
            <w:right w:val="none" w:sz="0" w:space="0" w:color="auto"/>
          </w:divBdr>
          <w:divsChild>
            <w:div w:id="353727631">
              <w:marLeft w:val="0"/>
              <w:marRight w:val="0"/>
              <w:marTop w:val="0"/>
              <w:marBottom w:val="0"/>
              <w:divBdr>
                <w:top w:val="none" w:sz="0" w:space="0" w:color="auto"/>
                <w:left w:val="none" w:sz="0" w:space="0" w:color="auto"/>
                <w:bottom w:val="none" w:sz="0" w:space="0" w:color="auto"/>
                <w:right w:val="none" w:sz="0" w:space="0" w:color="auto"/>
              </w:divBdr>
              <w:divsChild>
                <w:div w:id="833759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8122495">
          <w:marLeft w:val="0"/>
          <w:marRight w:val="0"/>
          <w:marTop w:val="300"/>
          <w:marBottom w:val="0"/>
          <w:divBdr>
            <w:top w:val="none" w:sz="0" w:space="0" w:color="auto"/>
            <w:left w:val="none" w:sz="0" w:space="0" w:color="auto"/>
            <w:bottom w:val="none" w:sz="0" w:space="0" w:color="auto"/>
            <w:right w:val="none" w:sz="0" w:space="0" w:color="auto"/>
          </w:divBdr>
          <w:divsChild>
            <w:div w:id="637564089">
              <w:marLeft w:val="0"/>
              <w:marRight w:val="0"/>
              <w:marTop w:val="0"/>
              <w:marBottom w:val="0"/>
              <w:divBdr>
                <w:top w:val="none" w:sz="0" w:space="0" w:color="auto"/>
                <w:left w:val="none" w:sz="0" w:space="0" w:color="auto"/>
                <w:bottom w:val="none" w:sz="0" w:space="0" w:color="auto"/>
                <w:right w:val="none" w:sz="0" w:space="0" w:color="auto"/>
              </w:divBdr>
              <w:divsChild>
                <w:div w:id="1574192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5599031">
          <w:marLeft w:val="0"/>
          <w:marRight w:val="0"/>
          <w:marTop w:val="300"/>
          <w:marBottom w:val="0"/>
          <w:divBdr>
            <w:top w:val="none" w:sz="0" w:space="0" w:color="auto"/>
            <w:left w:val="none" w:sz="0" w:space="0" w:color="auto"/>
            <w:bottom w:val="none" w:sz="0" w:space="0" w:color="auto"/>
            <w:right w:val="none" w:sz="0" w:space="0" w:color="auto"/>
          </w:divBdr>
          <w:divsChild>
            <w:div w:id="2050639114">
              <w:marLeft w:val="0"/>
              <w:marRight w:val="0"/>
              <w:marTop w:val="0"/>
              <w:marBottom w:val="0"/>
              <w:divBdr>
                <w:top w:val="none" w:sz="0" w:space="0" w:color="auto"/>
                <w:left w:val="none" w:sz="0" w:space="0" w:color="auto"/>
                <w:bottom w:val="none" w:sz="0" w:space="0" w:color="auto"/>
                <w:right w:val="none" w:sz="0" w:space="0" w:color="auto"/>
              </w:divBdr>
              <w:divsChild>
                <w:div w:id="2104373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438386">
          <w:marLeft w:val="0"/>
          <w:marRight w:val="0"/>
          <w:marTop w:val="300"/>
          <w:marBottom w:val="0"/>
          <w:divBdr>
            <w:top w:val="none" w:sz="0" w:space="0" w:color="auto"/>
            <w:left w:val="none" w:sz="0" w:space="0" w:color="auto"/>
            <w:bottom w:val="none" w:sz="0" w:space="0" w:color="auto"/>
            <w:right w:val="none" w:sz="0" w:space="0" w:color="auto"/>
          </w:divBdr>
          <w:divsChild>
            <w:div w:id="1393385255">
              <w:marLeft w:val="0"/>
              <w:marRight w:val="0"/>
              <w:marTop w:val="0"/>
              <w:marBottom w:val="0"/>
              <w:divBdr>
                <w:top w:val="none" w:sz="0" w:space="0" w:color="auto"/>
                <w:left w:val="none" w:sz="0" w:space="0" w:color="auto"/>
                <w:bottom w:val="none" w:sz="0" w:space="0" w:color="auto"/>
                <w:right w:val="none" w:sz="0" w:space="0" w:color="auto"/>
              </w:divBdr>
              <w:divsChild>
                <w:div w:id="991300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7045499">
      <w:bodyDiv w:val="1"/>
      <w:marLeft w:val="0"/>
      <w:marRight w:val="0"/>
      <w:marTop w:val="0"/>
      <w:marBottom w:val="0"/>
      <w:divBdr>
        <w:top w:val="none" w:sz="0" w:space="0" w:color="auto"/>
        <w:left w:val="none" w:sz="0" w:space="0" w:color="auto"/>
        <w:bottom w:val="none" w:sz="0" w:space="0" w:color="auto"/>
        <w:right w:val="none" w:sz="0" w:space="0" w:color="auto"/>
      </w:divBdr>
      <w:divsChild>
        <w:div w:id="736586631">
          <w:marLeft w:val="0"/>
          <w:marRight w:val="0"/>
          <w:marTop w:val="0"/>
          <w:marBottom w:val="0"/>
          <w:divBdr>
            <w:top w:val="none" w:sz="0" w:space="0" w:color="auto"/>
            <w:left w:val="none" w:sz="0" w:space="0" w:color="auto"/>
            <w:bottom w:val="none" w:sz="0" w:space="0" w:color="auto"/>
            <w:right w:val="none" w:sz="0" w:space="0" w:color="auto"/>
          </w:divBdr>
        </w:div>
        <w:div w:id="766927931">
          <w:marLeft w:val="0"/>
          <w:marRight w:val="0"/>
          <w:marTop w:val="0"/>
          <w:marBottom w:val="0"/>
          <w:divBdr>
            <w:top w:val="none" w:sz="0" w:space="0" w:color="auto"/>
            <w:left w:val="none" w:sz="0" w:space="0" w:color="auto"/>
            <w:bottom w:val="none" w:sz="0" w:space="0" w:color="auto"/>
            <w:right w:val="none" w:sz="0" w:space="0" w:color="auto"/>
          </w:divBdr>
          <w:divsChild>
            <w:div w:id="853956008">
              <w:marLeft w:val="0"/>
              <w:marRight w:val="0"/>
              <w:marTop w:val="0"/>
              <w:marBottom w:val="0"/>
              <w:divBdr>
                <w:top w:val="none" w:sz="0" w:space="0" w:color="auto"/>
                <w:left w:val="none" w:sz="0" w:space="0" w:color="auto"/>
                <w:bottom w:val="none" w:sz="0" w:space="0" w:color="auto"/>
                <w:right w:val="none" w:sz="0" w:space="0" w:color="auto"/>
              </w:divBdr>
            </w:div>
          </w:divsChild>
        </w:div>
        <w:div w:id="1530607524">
          <w:marLeft w:val="0"/>
          <w:marRight w:val="0"/>
          <w:marTop w:val="0"/>
          <w:marBottom w:val="0"/>
          <w:divBdr>
            <w:top w:val="none" w:sz="0" w:space="0" w:color="auto"/>
            <w:left w:val="none" w:sz="0" w:space="0" w:color="auto"/>
            <w:bottom w:val="none" w:sz="0" w:space="0" w:color="auto"/>
            <w:right w:val="none" w:sz="0" w:space="0" w:color="auto"/>
          </w:divBdr>
        </w:div>
        <w:div w:id="735469979">
          <w:marLeft w:val="0"/>
          <w:marRight w:val="0"/>
          <w:marTop w:val="0"/>
          <w:marBottom w:val="0"/>
          <w:divBdr>
            <w:top w:val="none" w:sz="0" w:space="0" w:color="auto"/>
            <w:left w:val="none" w:sz="0" w:space="0" w:color="auto"/>
            <w:bottom w:val="none" w:sz="0" w:space="0" w:color="auto"/>
            <w:right w:val="none" w:sz="0" w:space="0" w:color="auto"/>
          </w:divBdr>
          <w:divsChild>
            <w:div w:id="885142669">
              <w:marLeft w:val="0"/>
              <w:marRight w:val="0"/>
              <w:marTop w:val="0"/>
              <w:marBottom w:val="0"/>
              <w:divBdr>
                <w:top w:val="none" w:sz="0" w:space="0" w:color="auto"/>
                <w:left w:val="none" w:sz="0" w:space="0" w:color="auto"/>
                <w:bottom w:val="none" w:sz="0" w:space="0" w:color="auto"/>
                <w:right w:val="none" w:sz="0" w:space="0" w:color="auto"/>
              </w:divBdr>
            </w:div>
          </w:divsChild>
        </w:div>
        <w:div w:id="346836441">
          <w:marLeft w:val="0"/>
          <w:marRight w:val="0"/>
          <w:marTop w:val="0"/>
          <w:marBottom w:val="0"/>
          <w:divBdr>
            <w:top w:val="none" w:sz="0" w:space="0" w:color="auto"/>
            <w:left w:val="none" w:sz="0" w:space="0" w:color="auto"/>
            <w:bottom w:val="none" w:sz="0" w:space="0" w:color="auto"/>
            <w:right w:val="none" w:sz="0" w:space="0" w:color="auto"/>
          </w:divBdr>
        </w:div>
        <w:div w:id="1595238566">
          <w:marLeft w:val="0"/>
          <w:marRight w:val="0"/>
          <w:marTop w:val="0"/>
          <w:marBottom w:val="0"/>
          <w:divBdr>
            <w:top w:val="none" w:sz="0" w:space="0" w:color="auto"/>
            <w:left w:val="none" w:sz="0" w:space="0" w:color="auto"/>
            <w:bottom w:val="none" w:sz="0" w:space="0" w:color="auto"/>
            <w:right w:val="none" w:sz="0" w:space="0" w:color="auto"/>
          </w:divBdr>
          <w:divsChild>
            <w:div w:id="504319551">
              <w:marLeft w:val="0"/>
              <w:marRight w:val="0"/>
              <w:marTop w:val="0"/>
              <w:marBottom w:val="0"/>
              <w:divBdr>
                <w:top w:val="none" w:sz="0" w:space="0" w:color="auto"/>
                <w:left w:val="none" w:sz="0" w:space="0" w:color="auto"/>
                <w:bottom w:val="none" w:sz="0" w:space="0" w:color="auto"/>
                <w:right w:val="none" w:sz="0" w:space="0" w:color="auto"/>
              </w:divBdr>
            </w:div>
          </w:divsChild>
        </w:div>
        <w:div w:id="1308360819">
          <w:marLeft w:val="0"/>
          <w:marRight w:val="0"/>
          <w:marTop w:val="0"/>
          <w:marBottom w:val="0"/>
          <w:divBdr>
            <w:top w:val="none" w:sz="0" w:space="0" w:color="auto"/>
            <w:left w:val="none" w:sz="0" w:space="0" w:color="auto"/>
            <w:bottom w:val="none" w:sz="0" w:space="0" w:color="auto"/>
            <w:right w:val="none" w:sz="0" w:space="0" w:color="auto"/>
          </w:divBdr>
        </w:div>
        <w:div w:id="1079014126">
          <w:marLeft w:val="0"/>
          <w:marRight w:val="0"/>
          <w:marTop w:val="0"/>
          <w:marBottom w:val="0"/>
          <w:divBdr>
            <w:top w:val="none" w:sz="0" w:space="0" w:color="auto"/>
            <w:left w:val="none" w:sz="0" w:space="0" w:color="auto"/>
            <w:bottom w:val="none" w:sz="0" w:space="0" w:color="auto"/>
            <w:right w:val="none" w:sz="0" w:space="0" w:color="auto"/>
          </w:divBdr>
          <w:divsChild>
            <w:div w:id="1274363109">
              <w:marLeft w:val="0"/>
              <w:marRight w:val="0"/>
              <w:marTop w:val="0"/>
              <w:marBottom w:val="0"/>
              <w:divBdr>
                <w:top w:val="none" w:sz="0" w:space="0" w:color="auto"/>
                <w:left w:val="none" w:sz="0" w:space="0" w:color="auto"/>
                <w:bottom w:val="none" w:sz="0" w:space="0" w:color="auto"/>
                <w:right w:val="none" w:sz="0" w:space="0" w:color="auto"/>
              </w:divBdr>
            </w:div>
          </w:divsChild>
        </w:div>
        <w:div w:id="958024821">
          <w:marLeft w:val="0"/>
          <w:marRight w:val="0"/>
          <w:marTop w:val="0"/>
          <w:marBottom w:val="0"/>
          <w:divBdr>
            <w:top w:val="none" w:sz="0" w:space="0" w:color="auto"/>
            <w:left w:val="none" w:sz="0" w:space="0" w:color="auto"/>
            <w:bottom w:val="none" w:sz="0" w:space="0" w:color="auto"/>
            <w:right w:val="none" w:sz="0" w:space="0" w:color="auto"/>
          </w:divBdr>
        </w:div>
        <w:div w:id="348871255">
          <w:marLeft w:val="0"/>
          <w:marRight w:val="0"/>
          <w:marTop w:val="0"/>
          <w:marBottom w:val="0"/>
          <w:divBdr>
            <w:top w:val="none" w:sz="0" w:space="0" w:color="auto"/>
            <w:left w:val="none" w:sz="0" w:space="0" w:color="auto"/>
            <w:bottom w:val="none" w:sz="0" w:space="0" w:color="auto"/>
            <w:right w:val="none" w:sz="0" w:space="0" w:color="auto"/>
          </w:divBdr>
          <w:divsChild>
            <w:div w:id="912854304">
              <w:marLeft w:val="0"/>
              <w:marRight w:val="0"/>
              <w:marTop w:val="0"/>
              <w:marBottom w:val="0"/>
              <w:divBdr>
                <w:top w:val="none" w:sz="0" w:space="0" w:color="auto"/>
                <w:left w:val="none" w:sz="0" w:space="0" w:color="auto"/>
                <w:bottom w:val="none" w:sz="0" w:space="0" w:color="auto"/>
                <w:right w:val="none" w:sz="0" w:space="0" w:color="auto"/>
              </w:divBdr>
            </w:div>
          </w:divsChild>
        </w:div>
        <w:div w:id="1396859066">
          <w:marLeft w:val="0"/>
          <w:marRight w:val="0"/>
          <w:marTop w:val="0"/>
          <w:marBottom w:val="0"/>
          <w:divBdr>
            <w:top w:val="none" w:sz="0" w:space="0" w:color="auto"/>
            <w:left w:val="none" w:sz="0" w:space="0" w:color="auto"/>
            <w:bottom w:val="none" w:sz="0" w:space="0" w:color="auto"/>
            <w:right w:val="none" w:sz="0" w:space="0" w:color="auto"/>
          </w:divBdr>
        </w:div>
        <w:div w:id="207423132">
          <w:marLeft w:val="0"/>
          <w:marRight w:val="0"/>
          <w:marTop w:val="0"/>
          <w:marBottom w:val="0"/>
          <w:divBdr>
            <w:top w:val="none" w:sz="0" w:space="0" w:color="auto"/>
            <w:left w:val="none" w:sz="0" w:space="0" w:color="auto"/>
            <w:bottom w:val="none" w:sz="0" w:space="0" w:color="auto"/>
            <w:right w:val="none" w:sz="0" w:space="0" w:color="auto"/>
          </w:divBdr>
          <w:divsChild>
            <w:div w:id="1979065257">
              <w:marLeft w:val="0"/>
              <w:marRight w:val="0"/>
              <w:marTop w:val="0"/>
              <w:marBottom w:val="0"/>
              <w:divBdr>
                <w:top w:val="none" w:sz="0" w:space="0" w:color="auto"/>
                <w:left w:val="none" w:sz="0" w:space="0" w:color="auto"/>
                <w:bottom w:val="none" w:sz="0" w:space="0" w:color="auto"/>
                <w:right w:val="none" w:sz="0" w:space="0" w:color="auto"/>
              </w:divBdr>
            </w:div>
          </w:divsChild>
        </w:div>
        <w:div w:id="249047659">
          <w:marLeft w:val="0"/>
          <w:marRight w:val="0"/>
          <w:marTop w:val="0"/>
          <w:marBottom w:val="0"/>
          <w:divBdr>
            <w:top w:val="none" w:sz="0" w:space="0" w:color="auto"/>
            <w:left w:val="none" w:sz="0" w:space="0" w:color="auto"/>
            <w:bottom w:val="none" w:sz="0" w:space="0" w:color="auto"/>
            <w:right w:val="none" w:sz="0" w:space="0" w:color="auto"/>
          </w:divBdr>
        </w:div>
        <w:div w:id="1536380620">
          <w:marLeft w:val="0"/>
          <w:marRight w:val="0"/>
          <w:marTop w:val="0"/>
          <w:marBottom w:val="0"/>
          <w:divBdr>
            <w:top w:val="none" w:sz="0" w:space="0" w:color="auto"/>
            <w:left w:val="none" w:sz="0" w:space="0" w:color="auto"/>
            <w:bottom w:val="none" w:sz="0" w:space="0" w:color="auto"/>
            <w:right w:val="none" w:sz="0" w:space="0" w:color="auto"/>
          </w:divBdr>
          <w:divsChild>
            <w:div w:id="1855679905">
              <w:marLeft w:val="0"/>
              <w:marRight w:val="0"/>
              <w:marTop w:val="0"/>
              <w:marBottom w:val="0"/>
              <w:divBdr>
                <w:top w:val="none" w:sz="0" w:space="0" w:color="auto"/>
                <w:left w:val="none" w:sz="0" w:space="0" w:color="auto"/>
                <w:bottom w:val="none" w:sz="0" w:space="0" w:color="auto"/>
                <w:right w:val="none" w:sz="0" w:space="0" w:color="auto"/>
              </w:divBdr>
            </w:div>
          </w:divsChild>
        </w:div>
        <w:div w:id="1888837913">
          <w:marLeft w:val="0"/>
          <w:marRight w:val="0"/>
          <w:marTop w:val="300"/>
          <w:marBottom w:val="0"/>
          <w:divBdr>
            <w:top w:val="none" w:sz="0" w:space="0" w:color="auto"/>
            <w:left w:val="none" w:sz="0" w:space="0" w:color="auto"/>
            <w:bottom w:val="none" w:sz="0" w:space="0" w:color="auto"/>
            <w:right w:val="none" w:sz="0" w:space="0" w:color="auto"/>
          </w:divBdr>
          <w:divsChild>
            <w:div w:id="1599605880">
              <w:marLeft w:val="0"/>
              <w:marRight w:val="0"/>
              <w:marTop w:val="0"/>
              <w:marBottom w:val="0"/>
              <w:divBdr>
                <w:top w:val="none" w:sz="0" w:space="0" w:color="auto"/>
                <w:left w:val="none" w:sz="0" w:space="0" w:color="auto"/>
                <w:bottom w:val="none" w:sz="0" w:space="0" w:color="auto"/>
                <w:right w:val="none" w:sz="0" w:space="0" w:color="auto"/>
              </w:divBdr>
              <w:divsChild>
                <w:div w:id="230235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9054909">
          <w:marLeft w:val="0"/>
          <w:marRight w:val="0"/>
          <w:marTop w:val="300"/>
          <w:marBottom w:val="0"/>
          <w:divBdr>
            <w:top w:val="none" w:sz="0" w:space="0" w:color="auto"/>
            <w:left w:val="none" w:sz="0" w:space="0" w:color="auto"/>
            <w:bottom w:val="none" w:sz="0" w:space="0" w:color="auto"/>
            <w:right w:val="none" w:sz="0" w:space="0" w:color="auto"/>
          </w:divBdr>
          <w:divsChild>
            <w:div w:id="758908400">
              <w:marLeft w:val="0"/>
              <w:marRight w:val="0"/>
              <w:marTop w:val="0"/>
              <w:marBottom w:val="0"/>
              <w:divBdr>
                <w:top w:val="none" w:sz="0" w:space="0" w:color="auto"/>
                <w:left w:val="none" w:sz="0" w:space="0" w:color="auto"/>
                <w:bottom w:val="none" w:sz="0" w:space="0" w:color="auto"/>
                <w:right w:val="none" w:sz="0" w:space="0" w:color="auto"/>
              </w:divBdr>
              <w:divsChild>
                <w:div w:id="450975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020059">
          <w:marLeft w:val="0"/>
          <w:marRight w:val="0"/>
          <w:marTop w:val="300"/>
          <w:marBottom w:val="0"/>
          <w:divBdr>
            <w:top w:val="none" w:sz="0" w:space="0" w:color="auto"/>
            <w:left w:val="none" w:sz="0" w:space="0" w:color="auto"/>
            <w:bottom w:val="none" w:sz="0" w:space="0" w:color="auto"/>
            <w:right w:val="none" w:sz="0" w:space="0" w:color="auto"/>
          </w:divBdr>
          <w:divsChild>
            <w:div w:id="1024477665">
              <w:marLeft w:val="0"/>
              <w:marRight w:val="0"/>
              <w:marTop w:val="0"/>
              <w:marBottom w:val="0"/>
              <w:divBdr>
                <w:top w:val="none" w:sz="0" w:space="0" w:color="auto"/>
                <w:left w:val="none" w:sz="0" w:space="0" w:color="auto"/>
                <w:bottom w:val="none" w:sz="0" w:space="0" w:color="auto"/>
                <w:right w:val="none" w:sz="0" w:space="0" w:color="auto"/>
              </w:divBdr>
              <w:divsChild>
                <w:div w:id="824050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128586">
          <w:marLeft w:val="0"/>
          <w:marRight w:val="0"/>
          <w:marTop w:val="300"/>
          <w:marBottom w:val="0"/>
          <w:divBdr>
            <w:top w:val="none" w:sz="0" w:space="0" w:color="auto"/>
            <w:left w:val="none" w:sz="0" w:space="0" w:color="auto"/>
            <w:bottom w:val="none" w:sz="0" w:space="0" w:color="auto"/>
            <w:right w:val="none" w:sz="0" w:space="0" w:color="auto"/>
          </w:divBdr>
          <w:divsChild>
            <w:div w:id="661083434">
              <w:marLeft w:val="0"/>
              <w:marRight w:val="0"/>
              <w:marTop w:val="0"/>
              <w:marBottom w:val="0"/>
              <w:divBdr>
                <w:top w:val="none" w:sz="0" w:space="0" w:color="auto"/>
                <w:left w:val="none" w:sz="0" w:space="0" w:color="auto"/>
                <w:bottom w:val="none" w:sz="0" w:space="0" w:color="auto"/>
                <w:right w:val="none" w:sz="0" w:space="0" w:color="auto"/>
              </w:divBdr>
              <w:divsChild>
                <w:div w:id="1559318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8506823">
      <w:bodyDiv w:val="1"/>
      <w:marLeft w:val="0"/>
      <w:marRight w:val="0"/>
      <w:marTop w:val="0"/>
      <w:marBottom w:val="0"/>
      <w:divBdr>
        <w:top w:val="none" w:sz="0" w:space="0" w:color="auto"/>
        <w:left w:val="none" w:sz="0" w:space="0" w:color="auto"/>
        <w:bottom w:val="none" w:sz="0" w:space="0" w:color="auto"/>
        <w:right w:val="none" w:sz="0" w:space="0" w:color="auto"/>
      </w:divBdr>
      <w:divsChild>
        <w:div w:id="1554463273">
          <w:marLeft w:val="0"/>
          <w:marRight w:val="0"/>
          <w:marTop w:val="0"/>
          <w:marBottom w:val="0"/>
          <w:divBdr>
            <w:top w:val="none" w:sz="0" w:space="0" w:color="auto"/>
            <w:left w:val="none" w:sz="0" w:space="0" w:color="auto"/>
            <w:bottom w:val="none" w:sz="0" w:space="0" w:color="auto"/>
            <w:right w:val="none" w:sz="0" w:space="0" w:color="auto"/>
          </w:divBdr>
        </w:div>
        <w:div w:id="813834772">
          <w:marLeft w:val="0"/>
          <w:marRight w:val="0"/>
          <w:marTop w:val="0"/>
          <w:marBottom w:val="0"/>
          <w:divBdr>
            <w:top w:val="none" w:sz="0" w:space="0" w:color="auto"/>
            <w:left w:val="none" w:sz="0" w:space="0" w:color="auto"/>
            <w:bottom w:val="none" w:sz="0" w:space="0" w:color="auto"/>
            <w:right w:val="none" w:sz="0" w:space="0" w:color="auto"/>
          </w:divBdr>
          <w:divsChild>
            <w:div w:id="1401246370">
              <w:marLeft w:val="0"/>
              <w:marRight w:val="0"/>
              <w:marTop w:val="0"/>
              <w:marBottom w:val="0"/>
              <w:divBdr>
                <w:top w:val="none" w:sz="0" w:space="0" w:color="auto"/>
                <w:left w:val="none" w:sz="0" w:space="0" w:color="auto"/>
                <w:bottom w:val="none" w:sz="0" w:space="0" w:color="auto"/>
                <w:right w:val="none" w:sz="0" w:space="0" w:color="auto"/>
              </w:divBdr>
            </w:div>
          </w:divsChild>
        </w:div>
        <w:div w:id="1815371298">
          <w:marLeft w:val="0"/>
          <w:marRight w:val="0"/>
          <w:marTop w:val="0"/>
          <w:marBottom w:val="0"/>
          <w:divBdr>
            <w:top w:val="none" w:sz="0" w:space="0" w:color="auto"/>
            <w:left w:val="none" w:sz="0" w:space="0" w:color="auto"/>
            <w:bottom w:val="none" w:sz="0" w:space="0" w:color="auto"/>
            <w:right w:val="none" w:sz="0" w:space="0" w:color="auto"/>
          </w:divBdr>
        </w:div>
        <w:div w:id="1308707610">
          <w:marLeft w:val="0"/>
          <w:marRight w:val="0"/>
          <w:marTop w:val="0"/>
          <w:marBottom w:val="0"/>
          <w:divBdr>
            <w:top w:val="none" w:sz="0" w:space="0" w:color="auto"/>
            <w:left w:val="none" w:sz="0" w:space="0" w:color="auto"/>
            <w:bottom w:val="none" w:sz="0" w:space="0" w:color="auto"/>
            <w:right w:val="none" w:sz="0" w:space="0" w:color="auto"/>
          </w:divBdr>
          <w:divsChild>
            <w:div w:id="1449738437">
              <w:marLeft w:val="0"/>
              <w:marRight w:val="0"/>
              <w:marTop w:val="0"/>
              <w:marBottom w:val="0"/>
              <w:divBdr>
                <w:top w:val="none" w:sz="0" w:space="0" w:color="auto"/>
                <w:left w:val="none" w:sz="0" w:space="0" w:color="auto"/>
                <w:bottom w:val="none" w:sz="0" w:space="0" w:color="auto"/>
                <w:right w:val="none" w:sz="0" w:space="0" w:color="auto"/>
              </w:divBdr>
            </w:div>
          </w:divsChild>
        </w:div>
        <w:div w:id="1165051215">
          <w:marLeft w:val="0"/>
          <w:marRight w:val="0"/>
          <w:marTop w:val="0"/>
          <w:marBottom w:val="0"/>
          <w:divBdr>
            <w:top w:val="none" w:sz="0" w:space="0" w:color="auto"/>
            <w:left w:val="none" w:sz="0" w:space="0" w:color="auto"/>
            <w:bottom w:val="none" w:sz="0" w:space="0" w:color="auto"/>
            <w:right w:val="none" w:sz="0" w:space="0" w:color="auto"/>
          </w:divBdr>
        </w:div>
        <w:div w:id="377628646">
          <w:marLeft w:val="0"/>
          <w:marRight w:val="0"/>
          <w:marTop w:val="0"/>
          <w:marBottom w:val="0"/>
          <w:divBdr>
            <w:top w:val="none" w:sz="0" w:space="0" w:color="auto"/>
            <w:left w:val="none" w:sz="0" w:space="0" w:color="auto"/>
            <w:bottom w:val="none" w:sz="0" w:space="0" w:color="auto"/>
            <w:right w:val="none" w:sz="0" w:space="0" w:color="auto"/>
          </w:divBdr>
          <w:divsChild>
            <w:div w:id="45565377">
              <w:marLeft w:val="0"/>
              <w:marRight w:val="0"/>
              <w:marTop w:val="0"/>
              <w:marBottom w:val="0"/>
              <w:divBdr>
                <w:top w:val="none" w:sz="0" w:space="0" w:color="auto"/>
                <w:left w:val="none" w:sz="0" w:space="0" w:color="auto"/>
                <w:bottom w:val="none" w:sz="0" w:space="0" w:color="auto"/>
                <w:right w:val="none" w:sz="0" w:space="0" w:color="auto"/>
              </w:divBdr>
            </w:div>
          </w:divsChild>
        </w:div>
        <w:div w:id="642275608">
          <w:marLeft w:val="0"/>
          <w:marRight w:val="0"/>
          <w:marTop w:val="0"/>
          <w:marBottom w:val="0"/>
          <w:divBdr>
            <w:top w:val="none" w:sz="0" w:space="0" w:color="auto"/>
            <w:left w:val="none" w:sz="0" w:space="0" w:color="auto"/>
            <w:bottom w:val="none" w:sz="0" w:space="0" w:color="auto"/>
            <w:right w:val="none" w:sz="0" w:space="0" w:color="auto"/>
          </w:divBdr>
        </w:div>
        <w:div w:id="180946078">
          <w:marLeft w:val="0"/>
          <w:marRight w:val="0"/>
          <w:marTop w:val="0"/>
          <w:marBottom w:val="0"/>
          <w:divBdr>
            <w:top w:val="none" w:sz="0" w:space="0" w:color="auto"/>
            <w:left w:val="none" w:sz="0" w:space="0" w:color="auto"/>
            <w:bottom w:val="none" w:sz="0" w:space="0" w:color="auto"/>
            <w:right w:val="none" w:sz="0" w:space="0" w:color="auto"/>
          </w:divBdr>
          <w:divsChild>
            <w:div w:id="437532836">
              <w:marLeft w:val="0"/>
              <w:marRight w:val="0"/>
              <w:marTop w:val="0"/>
              <w:marBottom w:val="0"/>
              <w:divBdr>
                <w:top w:val="none" w:sz="0" w:space="0" w:color="auto"/>
                <w:left w:val="none" w:sz="0" w:space="0" w:color="auto"/>
                <w:bottom w:val="none" w:sz="0" w:space="0" w:color="auto"/>
                <w:right w:val="none" w:sz="0" w:space="0" w:color="auto"/>
              </w:divBdr>
            </w:div>
          </w:divsChild>
        </w:div>
        <w:div w:id="663168616">
          <w:marLeft w:val="0"/>
          <w:marRight w:val="0"/>
          <w:marTop w:val="0"/>
          <w:marBottom w:val="0"/>
          <w:divBdr>
            <w:top w:val="none" w:sz="0" w:space="0" w:color="auto"/>
            <w:left w:val="none" w:sz="0" w:space="0" w:color="auto"/>
            <w:bottom w:val="none" w:sz="0" w:space="0" w:color="auto"/>
            <w:right w:val="none" w:sz="0" w:space="0" w:color="auto"/>
          </w:divBdr>
        </w:div>
        <w:div w:id="635068370">
          <w:marLeft w:val="0"/>
          <w:marRight w:val="0"/>
          <w:marTop w:val="0"/>
          <w:marBottom w:val="0"/>
          <w:divBdr>
            <w:top w:val="none" w:sz="0" w:space="0" w:color="auto"/>
            <w:left w:val="none" w:sz="0" w:space="0" w:color="auto"/>
            <w:bottom w:val="none" w:sz="0" w:space="0" w:color="auto"/>
            <w:right w:val="none" w:sz="0" w:space="0" w:color="auto"/>
          </w:divBdr>
          <w:divsChild>
            <w:div w:id="134878601">
              <w:marLeft w:val="0"/>
              <w:marRight w:val="0"/>
              <w:marTop w:val="0"/>
              <w:marBottom w:val="0"/>
              <w:divBdr>
                <w:top w:val="none" w:sz="0" w:space="0" w:color="auto"/>
                <w:left w:val="none" w:sz="0" w:space="0" w:color="auto"/>
                <w:bottom w:val="none" w:sz="0" w:space="0" w:color="auto"/>
                <w:right w:val="none" w:sz="0" w:space="0" w:color="auto"/>
              </w:divBdr>
            </w:div>
          </w:divsChild>
        </w:div>
        <w:div w:id="373844726">
          <w:marLeft w:val="0"/>
          <w:marRight w:val="0"/>
          <w:marTop w:val="0"/>
          <w:marBottom w:val="0"/>
          <w:divBdr>
            <w:top w:val="none" w:sz="0" w:space="0" w:color="auto"/>
            <w:left w:val="none" w:sz="0" w:space="0" w:color="auto"/>
            <w:bottom w:val="none" w:sz="0" w:space="0" w:color="auto"/>
            <w:right w:val="none" w:sz="0" w:space="0" w:color="auto"/>
          </w:divBdr>
        </w:div>
        <w:div w:id="1109858913">
          <w:marLeft w:val="0"/>
          <w:marRight w:val="0"/>
          <w:marTop w:val="0"/>
          <w:marBottom w:val="0"/>
          <w:divBdr>
            <w:top w:val="none" w:sz="0" w:space="0" w:color="auto"/>
            <w:left w:val="none" w:sz="0" w:space="0" w:color="auto"/>
            <w:bottom w:val="none" w:sz="0" w:space="0" w:color="auto"/>
            <w:right w:val="none" w:sz="0" w:space="0" w:color="auto"/>
          </w:divBdr>
          <w:divsChild>
            <w:div w:id="85882296">
              <w:marLeft w:val="0"/>
              <w:marRight w:val="0"/>
              <w:marTop w:val="0"/>
              <w:marBottom w:val="0"/>
              <w:divBdr>
                <w:top w:val="none" w:sz="0" w:space="0" w:color="auto"/>
                <w:left w:val="none" w:sz="0" w:space="0" w:color="auto"/>
                <w:bottom w:val="none" w:sz="0" w:space="0" w:color="auto"/>
                <w:right w:val="none" w:sz="0" w:space="0" w:color="auto"/>
              </w:divBdr>
            </w:div>
          </w:divsChild>
        </w:div>
        <w:div w:id="405958584">
          <w:marLeft w:val="0"/>
          <w:marRight w:val="0"/>
          <w:marTop w:val="0"/>
          <w:marBottom w:val="0"/>
          <w:divBdr>
            <w:top w:val="none" w:sz="0" w:space="0" w:color="auto"/>
            <w:left w:val="none" w:sz="0" w:space="0" w:color="auto"/>
            <w:bottom w:val="none" w:sz="0" w:space="0" w:color="auto"/>
            <w:right w:val="none" w:sz="0" w:space="0" w:color="auto"/>
          </w:divBdr>
        </w:div>
        <w:div w:id="852575462">
          <w:marLeft w:val="0"/>
          <w:marRight w:val="0"/>
          <w:marTop w:val="0"/>
          <w:marBottom w:val="0"/>
          <w:divBdr>
            <w:top w:val="none" w:sz="0" w:space="0" w:color="auto"/>
            <w:left w:val="none" w:sz="0" w:space="0" w:color="auto"/>
            <w:bottom w:val="none" w:sz="0" w:space="0" w:color="auto"/>
            <w:right w:val="none" w:sz="0" w:space="0" w:color="auto"/>
          </w:divBdr>
          <w:divsChild>
            <w:div w:id="66343706">
              <w:marLeft w:val="0"/>
              <w:marRight w:val="0"/>
              <w:marTop w:val="0"/>
              <w:marBottom w:val="0"/>
              <w:divBdr>
                <w:top w:val="none" w:sz="0" w:space="0" w:color="auto"/>
                <w:left w:val="none" w:sz="0" w:space="0" w:color="auto"/>
                <w:bottom w:val="none" w:sz="0" w:space="0" w:color="auto"/>
                <w:right w:val="none" w:sz="0" w:space="0" w:color="auto"/>
              </w:divBdr>
            </w:div>
          </w:divsChild>
        </w:div>
        <w:div w:id="1500654081">
          <w:marLeft w:val="0"/>
          <w:marRight w:val="0"/>
          <w:marTop w:val="300"/>
          <w:marBottom w:val="0"/>
          <w:divBdr>
            <w:top w:val="none" w:sz="0" w:space="0" w:color="auto"/>
            <w:left w:val="none" w:sz="0" w:space="0" w:color="auto"/>
            <w:bottom w:val="none" w:sz="0" w:space="0" w:color="auto"/>
            <w:right w:val="none" w:sz="0" w:space="0" w:color="auto"/>
          </w:divBdr>
          <w:divsChild>
            <w:div w:id="1782913735">
              <w:marLeft w:val="0"/>
              <w:marRight w:val="0"/>
              <w:marTop w:val="0"/>
              <w:marBottom w:val="0"/>
              <w:divBdr>
                <w:top w:val="none" w:sz="0" w:space="0" w:color="auto"/>
                <w:left w:val="none" w:sz="0" w:space="0" w:color="auto"/>
                <w:bottom w:val="none" w:sz="0" w:space="0" w:color="auto"/>
                <w:right w:val="none" w:sz="0" w:space="0" w:color="auto"/>
              </w:divBdr>
              <w:divsChild>
                <w:div w:id="1337268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2835089">
          <w:marLeft w:val="0"/>
          <w:marRight w:val="0"/>
          <w:marTop w:val="300"/>
          <w:marBottom w:val="0"/>
          <w:divBdr>
            <w:top w:val="none" w:sz="0" w:space="0" w:color="auto"/>
            <w:left w:val="none" w:sz="0" w:space="0" w:color="auto"/>
            <w:bottom w:val="none" w:sz="0" w:space="0" w:color="auto"/>
            <w:right w:val="none" w:sz="0" w:space="0" w:color="auto"/>
          </w:divBdr>
          <w:divsChild>
            <w:div w:id="1442452391">
              <w:marLeft w:val="0"/>
              <w:marRight w:val="0"/>
              <w:marTop w:val="0"/>
              <w:marBottom w:val="0"/>
              <w:divBdr>
                <w:top w:val="none" w:sz="0" w:space="0" w:color="auto"/>
                <w:left w:val="none" w:sz="0" w:space="0" w:color="auto"/>
                <w:bottom w:val="none" w:sz="0" w:space="0" w:color="auto"/>
                <w:right w:val="none" w:sz="0" w:space="0" w:color="auto"/>
              </w:divBdr>
              <w:divsChild>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0590047">
          <w:marLeft w:val="0"/>
          <w:marRight w:val="0"/>
          <w:marTop w:val="300"/>
          <w:marBottom w:val="0"/>
          <w:divBdr>
            <w:top w:val="none" w:sz="0" w:space="0" w:color="auto"/>
            <w:left w:val="none" w:sz="0" w:space="0" w:color="auto"/>
            <w:bottom w:val="none" w:sz="0" w:space="0" w:color="auto"/>
            <w:right w:val="none" w:sz="0" w:space="0" w:color="auto"/>
          </w:divBdr>
          <w:divsChild>
            <w:div w:id="8919200">
              <w:marLeft w:val="0"/>
              <w:marRight w:val="0"/>
              <w:marTop w:val="0"/>
              <w:marBottom w:val="0"/>
              <w:divBdr>
                <w:top w:val="none" w:sz="0" w:space="0" w:color="auto"/>
                <w:left w:val="none" w:sz="0" w:space="0" w:color="auto"/>
                <w:bottom w:val="none" w:sz="0" w:space="0" w:color="auto"/>
                <w:right w:val="none" w:sz="0" w:space="0" w:color="auto"/>
              </w:divBdr>
              <w:divsChild>
                <w:div w:id="1964261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698758">
          <w:marLeft w:val="0"/>
          <w:marRight w:val="0"/>
          <w:marTop w:val="300"/>
          <w:marBottom w:val="0"/>
          <w:divBdr>
            <w:top w:val="none" w:sz="0" w:space="0" w:color="auto"/>
            <w:left w:val="none" w:sz="0" w:space="0" w:color="auto"/>
            <w:bottom w:val="none" w:sz="0" w:space="0" w:color="auto"/>
            <w:right w:val="none" w:sz="0" w:space="0" w:color="auto"/>
          </w:divBdr>
          <w:divsChild>
            <w:div w:id="1375808472">
              <w:marLeft w:val="0"/>
              <w:marRight w:val="0"/>
              <w:marTop w:val="0"/>
              <w:marBottom w:val="0"/>
              <w:divBdr>
                <w:top w:val="none" w:sz="0" w:space="0" w:color="auto"/>
                <w:left w:val="none" w:sz="0" w:space="0" w:color="auto"/>
                <w:bottom w:val="none" w:sz="0" w:space="0" w:color="auto"/>
                <w:right w:val="none" w:sz="0" w:space="0" w:color="auto"/>
              </w:divBdr>
              <w:divsChild>
                <w:div w:id="1023895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9166710">
      <w:bodyDiv w:val="1"/>
      <w:marLeft w:val="0"/>
      <w:marRight w:val="0"/>
      <w:marTop w:val="0"/>
      <w:marBottom w:val="0"/>
      <w:divBdr>
        <w:top w:val="none" w:sz="0" w:space="0" w:color="auto"/>
        <w:left w:val="none" w:sz="0" w:space="0" w:color="auto"/>
        <w:bottom w:val="none" w:sz="0" w:space="0" w:color="auto"/>
        <w:right w:val="none" w:sz="0" w:space="0" w:color="auto"/>
      </w:divBdr>
      <w:divsChild>
        <w:div w:id="70008400">
          <w:marLeft w:val="0"/>
          <w:marRight w:val="0"/>
          <w:marTop w:val="0"/>
          <w:marBottom w:val="0"/>
          <w:divBdr>
            <w:top w:val="none" w:sz="0" w:space="0" w:color="auto"/>
            <w:left w:val="none" w:sz="0" w:space="0" w:color="auto"/>
            <w:bottom w:val="none" w:sz="0" w:space="0" w:color="auto"/>
            <w:right w:val="none" w:sz="0" w:space="0" w:color="auto"/>
          </w:divBdr>
          <w:divsChild>
            <w:div w:id="1355229193">
              <w:marLeft w:val="0"/>
              <w:marRight w:val="0"/>
              <w:marTop w:val="0"/>
              <w:marBottom w:val="0"/>
              <w:divBdr>
                <w:top w:val="none" w:sz="0" w:space="0" w:color="auto"/>
                <w:left w:val="none" w:sz="0" w:space="0" w:color="auto"/>
                <w:bottom w:val="none" w:sz="0" w:space="0" w:color="auto"/>
                <w:right w:val="none" w:sz="0" w:space="0" w:color="auto"/>
              </w:divBdr>
            </w:div>
          </w:divsChild>
        </w:div>
        <w:div w:id="88163730">
          <w:marLeft w:val="0"/>
          <w:marRight w:val="0"/>
          <w:marTop w:val="0"/>
          <w:marBottom w:val="0"/>
          <w:divBdr>
            <w:top w:val="none" w:sz="0" w:space="0" w:color="auto"/>
            <w:left w:val="none" w:sz="0" w:space="0" w:color="auto"/>
            <w:bottom w:val="none" w:sz="0" w:space="0" w:color="auto"/>
            <w:right w:val="none" w:sz="0" w:space="0" w:color="auto"/>
          </w:divBdr>
          <w:divsChild>
            <w:div w:id="1006633360">
              <w:marLeft w:val="0"/>
              <w:marRight w:val="0"/>
              <w:marTop w:val="0"/>
              <w:marBottom w:val="0"/>
              <w:divBdr>
                <w:top w:val="none" w:sz="0" w:space="0" w:color="auto"/>
                <w:left w:val="none" w:sz="0" w:space="0" w:color="auto"/>
                <w:bottom w:val="none" w:sz="0" w:space="0" w:color="auto"/>
                <w:right w:val="none" w:sz="0" w:space="0" w:color="auto"/>
              </w:divBdr>
            </w:div>
          </w:divsChild>
        </w:div>
        <w:div w:id="167402777">
          <w:marLeft w:val="0"/>
          <w:marRight w:val="0"/>
          <w:marTop w:val="0"/>
          <w:marBottom w:val="0"/>
          <w:divBdr>
            <w:top w:val="none" w:sz="0" w:space="0" w:color="auto"/>
            <w:left w:val="none" w:sz="0" w:space="0" w:color="auto"/>
            <w:bottom w:val="none" w:sz="0" w:space="0" w:color="auto"/>
            <w:right w:val="none" w:sz="0" w:space="0" w:color="auto"/>
          </w:divBdr>
        </w:div>
        <w:div w:id="249657219">
          <w:marLeft w:val="0"/>
          <w:marRight w:val="0"/>
          <w:marTop w:val="0"/>
          <w:marBottom w:val="0"/>
          <w:divBdr>
            <w:top w:val="none" w:sz="0" w:space="0" w:color="auto"/>
            <w:left w:val="none" w:sz="0" w:space="0" w:color="auto"/>
            <w:bottom w:val="none" w:sz="0" w:space="0" w:color="auto"/>
            <w:right w:val="none" w:sz="0" w:space="0" w:color="auto"/>
          </w:divBdr>
          <w:divsChild>
            <w:div w:id="788738188">
              <w:marLeft w:val="0"/>
              <w:marRight w:val="0"/>
              <w:marTop w:val="0"/>
              <w:marBottom w:val="0"/>
              <w:divBdr>
                <w:top w:val="none" w:sz="0" w:space="0" w:color="auto"/>
                <w:left w:val="none" w:sz="0" w:space="0" w:color="auto"/>
                <w:bottom w:val="none" w:sz="0" w:space="0" w:color="auto"/>
                <w:right w:val="none" w:sz="0" w:space="0" w:color="auto"/>
              </w:divBdr>
            </w:div>
          </w:divsChild>
        </w:div>
        <w:div w:id="267154304">
          <w:marLeft w:val="0"/>
          <w:marRight w:val="0"/>
          <w:marTop w:val="0"/>
          <w:marBottom w:val="0"/>
          <w:divBdr>
            <w:top w:val="none" w:sz="0" w:space="0" w:color="auto"/>
            <w:left w:val="none" w:sz="0" w:space="0" w:color="auto"/>
            <w:bottom w:val="none" w:sz="0" w:space="0" w:color="auto"/>
            <w:right w:val="none" w:sz="0" w:space="0" w:color="auto"/>
          </w:divBdr>
        </w:div>
        <w:div w:id="305742004">
          <w:marLeft w:val="0"/>
          <w:marRight w:val="0"/>
          <w:marTop w:val="0"/>
          <w:marBottom w:val="0"/>
          <w:divBdr>
            <w:top w:val="none" w:sz="0" w:space="0" w:color="auto"/>
            <w:left w:val="none" w:sz="0" w:space="0" w:color="auto"/>
            <w:bottom w:val="none" w:sz="0" w:space="0" w:color="auto"/>
            <w:right w:val="none" w:sz="0" w:space="0" w:color="auto"/>
          </w:divBdr>
        </w:div>
        <w:div w:id="497574859">
          <w:marLeft w:val="0"/>
          <w:marRight w:val="0"/>
          <w:marTop w:val="300"/>
          <w:marBottom w:val="0"/>
          <w:divBdr>
            <w:top w:val="none" w:sz="0" w:space="0" w:color="auto"/>
            <w:left w:val="none" w:sz="0" w:space="0" w:color="auto"/>
            <w:bottom w:val="none" w:sz="0" w:space="0" w:color="auto"/>
            <w:right w:val="none" w:sz="0" w:space="0" w:color="auto"/>
          </w:divBdr>
          <w:divsChild>
            <w:div w:id="222450815">
              <w:marLeft w:val="0"/>
              <w:marRight w:val="0"/>
              <w:marTop w:val="0"/>
              <w:marBottom w:val="0"/>
              <w:divBdr>
                <w:top w:val="none" w:sz="0" w:space="0" w:color="auto"/>
                <w:left w:val="none" w:sz="0" w:space="0" w:color="auto"/>
                <w:bottom w:val="none" w:sz="0" w:space="0" w:color="auto"/>
                <w:right w:val="none" w:sz="0" w:space="0" w:color="auto"/>
              </w:divBdr>
              <w:divsChild>
                <w:div w:id="1164079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352900">
          <w:marLeft w:val="0"/>
          <w:marRight w:val="0"/>
          <w:marTop w:val="300"/>
          <w:marBottom w:val="0"/>
          <w:divBdr>
            <w:top w:val="none" w:sz="0" w:space="0" w:color="auto"/>
            <w:left w:val="none" w:sz="0" w:space="0" w:color="auto"/>
            <w:bottom w:val="none" w:sz="0" w:space="0" w:color="auto"/>
            <w:right w:val="none" w:sz="0" w:space="0" w:color="auto"/>
          </w:divBdr>
          <w:divsChild>
            <w:div w:id="1244755150">
              <w:marLeft w:val="0"/>
              <w:marRight w:val="0"/>
              <w:marTop w:val="0"/>
              <w:marBottom w:val="0"/>
              <w:divBdr>
                <w:top w:val="none" w:sz="0" w:space="0" w:color="auto"/>
                <w:left w:val="none" w:sz="0" w:space="0" w:color="auto"/>
                <w:bottom w:val="none" w:sz="0" w:space="0" w:color="auto"/>
                <w:right w:val="none" w:sz="0" w:space="0" w:color="auto"/>
              </w:divBdr>
              <w:divsChild>
                <w:div w:id="1286740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532618">
          <w:marLeft w:val="0"/>
          <w:marRight w:val="0"/>
          <w:marTop w:val="0"/>
          <w:marBottom w:val="0"/>
          <w:divBdr>
            <w:top w:val="none" w:sz="0" w:space="0" w:color="auto"/>
            <w:left w:val="none" w:sz="0" w:space="0" w:color="auto"/>
            <w:bottom w:val="none" w:sz="0" w:space="0" w:color="auto"/>
            <w:right w:val="none" w:sz="0" w:space="0" w:color="auto"/>
          </w:divBdr>
          <w:divsChild>
            <w:div w:id="9258420">
              <w:marLeft w:val="0"/>
              <w:marRight w:val="0"/>
              <w:marTop w:val="0"/>
              <w:marBottom w:val="0"/>
              <w:divBdr>
                <w:top w:val="none" w:sz="0" w:space="0" w:color="auto"/>
                <w:left w:val="none" w:sz="0" w:space="0" w:color="auto"/>
                <w:bottom w:val="none" w:sz="0" w:space="0" w:color="auto"/>
                <w:right w:val="none" w:sz="0" w:space="0" w:color="auto"/>
              </w:divBdr>
            </w:div>
          </w:divsChild>
        </w:div>
        <w:div w:id="684864451">
          <w:marLeft w:val="0"/>
          <w:marRight w:val="0"/>
          <w:marTop w:val="0"/>
          <w:marBottom w:val="0"/>
          <w:divBdr>
            <w:top w:val="none" w:sz="0" w:space="0" w:color="auto"/>
            <w:left w:val="none" w:sz="0" w:space="0" w:color="auto"/>
            <w:bottom w:val="none" w:sz="0" w:space="0" w:color="auto"/>
            <w:right w:val="none" w:sz="0" w:space="0" w:color="auto"/>
          </w:divBdr>
          <w:divsChild>
            <w:div w:id="1801994045">
              <w:marLeft w:val="0"/>
              <w:marRight w:val="0"/>
              <w:marTop w:val="0"/>
              <w:marBottom w:val="0"/>
              <w:divBdr>
                <w:top w:val="none" w:sz="0" w:space="0" w:color="auto"/>
                <w:left w:val="none" w:sz="0" w:space="0" w:color="auto"/>
                <w:bottom w:val="none" w:sz="0" w:space="0" w:color="auto"/>
                <w:right w:val="none" w:sz="0" w:space="0" w:color="auto"/>
              </w:divBdr>
            </w:div>
          </w:divsChild>
        </w:div>
        <w:div w:id="850755352">
          <w:marLeft w:val="0"/>
          <w:marRight w:val="0"/>
          <w:marTop w:val="0"/>
          <w:marBottom w:val="0"/>
          <w:divBdr>
            <w:top w:val="none" w:sz="0" w:space="0" w:color="auto"/>
            <w:left w:val="none" w:sz="0" w:space="0" w:color="auto"/>
            <w:bottom w:val="none" w:sz="0" w:space="0" w:color="auto"/>
            <w:right w:val="none" w:sz="0" w:space="0" w:color="auto"/>
          </w:divBdr>
        </w:div>
        <w:div w:id="863052738">
          <w:marLeft w:val="0"/>
          <w:marRight w:val="0"/>
          <w:marTop w:val="0"/>
          <w:marBottom w:val="0"/>
          <w:divBdr>
            <w:top w:val="none" w:sz="0" w:space="0" w:color="auto"/>
            <w:left w:val="none" w:sz="0" w:space="0" w:color="auto"/>
            <w:bottom w:val="none" w:sz="0" w:space="0" w:color="auto"/>
            <w:right w:val="none" w:sz="0" w:space="0" w:color="auto"/>
          </w:divBdr>
          <w:divsChild>
            <w:div w:id="643394005">
              <w:marLeft w:val="0"/>
              <w:marRight w:val="0"/>
              <w:marTop w:val="0"/>
              <w:marBottom w:val="0"/>
              <w:divBdr>
                <w:top w:val="none" w:sz="0" w:space="0" w:color="auto"/>
                <w:left w:val="none" w:sz="0" w:space="0" w:color="auto"/>
                <w:bottom w:val="none" w:sz="0" w:space="0" w:color="auto"/>
                <w:right w:val="none" w:sz="0" w:space="0" w:color="auto"/>
              </w:divBdr>
            </w:div>
          </w:divsChild>
        </w:div>
        <w:div w:id="1129978054">
          <w:marLeft w:val="0"/>
          <w:marRight w:val="0"/>
          <w:marTop w:val="300"/>
          <w:marBottom w:val="0"/>
          <w:divBdr>
            <w:top w:val="none" w:sz="0" w:space="0" w:color="auto"/>
            <w:left w:val="none" w:sz="0" w:space="0" w:color="auto"/>
            <w:bottom w:val="none" w:sz="0" w:space="0" w:color="auto"/>
            <w:right w:val="none" w:sz="0" w:space="0" w:color="auto"/>
          </w:divBdr>
          <w:divsChild>
            <w:div w:id="2063939643">
              <w:marLeft w:val="0"/>
              <w:marRight w:val="0"/>
              <w:marTop w:val="0"/>
              <w:marBottom w:val="0"/>
              <w:divBdr>
                <w:top w:val="none" w:sz="0" w:space="0" w:color="auto"/>
                <w:left w:val="none" w:sz="0" w:space="0" w:color="auto"/>
                <w:bottom w:val="none" w:sz="0" w:space="0" w:color="auto"/>
                <w:right w:val="none" w:sz="0" w:space="0" w:color="auto"/>
              </w:divBdr>
              <w:divsChild>
                <w:div w:id="1785076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337449">
          <w:marLeft w:val="0"/>
          <w:marRight w:val="0"/>
          <w:marTop w:val="0"/>
          <w:marBottom w:val="0"/>
          <w:divBdr>
            <w:top w:val="none" w:sz="0" w:space="0" w:color="auto"/>
            <w:left w:val="none" w:sz="0" w:space="0" w:color="auto"/>
            <w:bottom w:val="none" w:sz="0" w:space="0" w:color="auto"/>
            <w:right w:val="none" w:sz="0" w:space="0" w:color="auto"/>
          </w:divBdr>
        </w:div>
        <w:div w:id="1511866896">
          <w:marLeft w:val="0"/>
          <w:marRight w:val="0"/>
          <w:marTop w:val="300"/>
          <w:marBottom w:val="0"/>
          <w:divBdr>
            <w:top w:val="none" w:sz="0" w:space="0" w:color="auto"/>
            <w:left w:val="none" w:sz="0" w:space="0" w:color="auto"/>
            <w:bottom w:val="none" w:sz="0" w:space="0" w:color="auto"/>
            <w:right w:val="none" w:sz="0" w:space="0" w:color="auto"/>
          </w:divBdr>
          <w:divsChild>
            <w:div w:id="1592665586">
              <w:marLeft w:val="0"/>
              <w:marRight w:val="0"/>
              <w:marTop w:val="0"/>
              <w:marBottom w:val="0"/>
              <w:divBdr>
                <w:top w:val="none" w:sz="0" w:space="0" w:color="auto"/>
                <w:left w:val="none" w:sz="0" w:space="0" w:color="auto"/>
                <w:bottom w:val="none" w:sz="0" w:space="0" w:color="auto"/>
                <w:right w:val="none" w:sz="0" w:space="0" w:color="auto"/>
              </w:divBdr>
              <w:divsChild>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4487675">
          <w:marLeft w:val="0"/>
          <w:marRight w:val="0"/>
          <w:marTop w:val="0"/>
          <w:marBottom w:val="0"/>
          <w:divBdr>
            <w:top w:val="none" w:sz="0" w:space="0" w:color="auto"/>
            <w:left w:val="none" w:sz="0" w:space="0" w:color="auto"/>
            <w:bottom w:val="none" w:sz="0" w:space="0" w:color="auto"/>
            <w:right w:val="none" w:sz="0" w:space="0" w:color="auto"/>
          </w:divBdr>
          <w:divsChild>
            <w:div w:id="1355686696">
              <w:marLeft w:val="0"/>
              <w:marRight w:val="0"/>
              <w:marTop w:val="0"/>
              <w:marBottom w:val="0"/>
              <w:divBdr>
                <w:top w:val="none" w:sz="0" w:space="0" w:color="auto"/>
                <w:left w:val="none" w:sz="0" w:space="0" w:color="auto"/>
                <w:bottom w:val="none" w:sz="0" w:space="0" w:color="auto"/>
                <w:right w:val="none" w:sz="0" w:space="0" w:color="auto"/>
              </w:divBdr>
            </w:div>
          </w:divsChild>
        </w:div>
        <w:div w:id="1527139370">
          <w:marLeft w:val="0"/>
          <w:marRight w:val="0"/>
          <w:marTop w:val="0"/>
          <w:marBottom w:val="0"/>
          <w:divBdr>
            <w:top w:val="none" w:sz="0" w:space="0" w:color="auto"/>
            <w:left w:val="none" w:sz="0" w:space="0" w:color="auto"/>
            <w:bottom w:val="none" w:sz="0" w:space="0" w:color="auto"/>
            <w:right w:val="none" w:sz="0" w:space="0" w:color="auto"/>
          </w:divBdr>
        </w:div>
        <w:div w:id="2129617445">
          <w:marLeft w:val="0"/>
          <w:marRight w:val="0"/>
          <w:marTop w:val="0"/>
          <w:marBottom w:val="0"/>
          <w:divBdr>
            <w:top w:val="none" w:sz="0" w:space="0" w:color="auto"/>
            <w:left w:val="none" w:sz="0" w:space="0" w:color="auto"/>
            <w:bottom w:val="none" w:sz="0" w:space="0" w:color="auto"/>
            <w:right w:val="none" w:sz="0" w:space="0" w:color="auto"/>
          </w:divBdr>
        </w:div>
      </w:divsChild>
    </w:div>
    <w:div w:id="2060397253">
      <w:bodyDiv w:val="1"/>
      <w:marLeft w:val="0"/>
      <w:marRight w:val="0"/>
      <w:marTop w:val="0"/>
      <w:marBottom w:val="0"/>
      <w:divBdr>
        <w:top w:val="none" w:sz="0" w:space="0" w:color="auto"/>
        <w:left w:val="none" w:sz="0" w:space="0" w:color="auto"/>
        <w:bottom w:val="none" w:sz="0" w:space="0" w:color="auto"/>
        <w:right w:val="none" w:sz="0" w:space="0" w:color="auto"/>
      </w:divBdr>
      <w:divsChild>
        <w:div w:id="76095008">
          <w:marLeft w:val="0"/>
          <w:marRight w:val="0"/>
          <w:marTop w:val="0"/>
          <w:marBottom w:val="0"/>
          <w:divBdr>
            <w:top w:val="none" w:sz="0" w:space="0" w:color="auto"/>
            <w:left w:val="none" w:sz="0" w:space="0" w:color="auto"/>
            <w:bottom w:val="none" w:sz="0" w:space="0" w:color="auto"/>
            <w:right w:val="none" w:sz="0" w:space="0" w:color="auto"/>
          </w:divBdr>
        </w:div>
        <w:div w:id="199632090">
          <w:marLeft w:val="0"/>
          <w:marRight w:val="0"/>
          <w:marTop w:val="0"/>
          <w:marBottom w:val="0"/>
          <w:divBdr>
            <w:top w:val="none" w:sz="0" w:space="0" w:color="auto"/>
            <w:left w:val="none" w:sz="0" w:space="0" w:color="auto"/>
            <w:bottom w:val="none" w:sz="0" w:space="0" w:color="auto"/>
            <w:right w:val="none" w:sz="0" w:space="0" w:color="auto"/>
          </w:divBdr>
          <w:divsChild>
            <w:div w:id="1071775918">
              <w:marLeft w:val="0"/>
              <w:marRight w:val="0"/>
              <w:marTop w:val="0"/>
              <w:marBottom w:val="0"/>
              <w:divBdr>
                <w:top w:val="none" w:sz="0" w:space="0" w:color="auto"/>
                <w:left w:val="none" w:sz="0" w:space="0" w:color="auto"/>
                <w:bottom w:val="none" w:sz="0" w:space="0" w:color="auto"/>
                <w:right w:val="none" w:sz="0" w:space="0" w:color="auto"/>
              </w:divBdr>
            </w:div>
          </w:divsChild>
        </w:div>
        <w:div w:id="1242331804">
          <w:marLeft w:val="0"/>
          <w:marRight w:val="0"/>
          <w:marTop w:val="0"/>
          <w:marBottom w:val="0"/>
          <w:divBdr>
            <w:top w:val="none" w:sz="0" w:space="0" w:color="auto"/>
            <w:left w:val="none" w:sz="0" w:space="0" w:color="auto"/>
            <w:bottom w:val="none" w:sz="0" w:space="0" w:color="auto"/>
            <w:right w:val="none" w:sz="0" w:space="0" w:color="auto"/>
          </w:divBdr>
        </w:div>
        <w:div w:id="2106726985">
          <w:marLeft w:val="0"/>
          <w:marRight w:val="0"/>
          <w:marTop w:val="0"/>
          <w:marBottom w:val="0"/>
          <w:divBdr>
            <w:top w:val="none" w:sz="0" w:space="0" w:color="auto"/>
            <w:left w:val="none" w:sz="0" w:space="0" w:color="auto"/>
            <w:bottom w:val="none" w:sz="0" w:space="0" w:color="auto"/>
            <w:right w:val="none" w:sz="0" w:space="0" w:color="auto"/>
          </w:divBdr>
          <w:divsChild>
            <w:div w:id="1570581327">
              <w:marLeft w:val="0"/>
              <w:marRight w:val="0"/>
              <w:marTop w:val="0"/>
              <w:marBottom w:val="0"/>
              <w:divBdr>
                <w:top w:val="none" w:sz="0" w:space="0" w:color="auto"/>
                <w:left w:val="none" w:sz="0" w:space="0" w:color="auto"/>
                <w:bottom w:val="none" w:sz="0" w:space="0" w:color="auto"/>
                <w:right w:val="none" w:sz="0" w:space="0" w:color="auto"/>
              </w:divBdr>
            </w:div>
          </w:divsChild>
        </w:div>
        <w:div w:id="1773015731">
          <w:marLeft w:val="0"/>
          <w:marRight w:val="0"/>
          <w:marTop w:val="0"/>
          <w:marBottom w:val="0"/>
          <w:divBdr>
            <w:top w:val="none" w:sz="0" w:space="0" w:color="auto"/>
            <w:left w:val="none" w:sz="0" w:space="0" w:color="auto"/>
            <w:bottom w:val="none" w:sz="0" w:space="0" w:color="auto"/>
            <w:right w:val="none" w:sz="0" w:space="0" w:color="auto"/>
          </w:divBdr>
        </w:div>
        <w:div w:id="1813407585">
          <w:marLeft w:val="0"/>
          <w:marRight w:val="0"/>
          <w:marTop w:val="0"/>
          <w:marBottom w:val="0"/>
          <w:divBdr>
            <w:top w:val="none" w:sz="0" w:space="0" w:color="auto"/>
            <w:left w:val="none" w:sz="0" w:space="0" w:color="auto"/>
            <w:bottom w:val="none" w:sz="0" w:space="0" w:color="auto"/>
            <w:right w:val="none" w:sz="0" w:space="0" w:color="auto"/>
          </w:divBdr>
          <w:divsChild>
            <w:div w:id="1870952336">
              <w:marLeft w:val="0"/>
              <w:marRight w:val="0"/>
              <w:marTop w:val="0"/>
              <w:marBottom w:val="0"/>
              <w:divBdr>
                <w:top w:val="none" w:sz="0" w:space="0" w:color="auto"/>
                <w:left w:val="none" w:sz="0" w:space="0" w:color="auto"/>
                <w:bottom w:val="none" w:sz="0" w:space="0" w:color="auto"/>
                <w:right w:val="none" w:sz="0" w:space="0" w:color="auto"/>
              </w:divBdr>
            </w:div>
          </w:divsChild>
        </w:div>
        <w:div w:id="175922265">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sChild>
            <w:div w:id="1969434921">
              <w:marLeft w:val="0"/>
              <w:marRight w:val="0"/>
              <w:marTop w:val="0"/>
              <w:marBottom w:val="0"/>
              <w:divBdr>
                <w:top w:val="none" w:sz="0" w:space="0" w:color="auto"/>
                <w:left w:val="none" w:sz="0" w:space="0" w:color="auto"/>
                <w:bottom w:val="none" w:sz="0" w:space="0" w:color="auto"/>
                <w:right w:val="none" w:sz="0" w:space="0" w:color="auto"/>
              </w:divBdr>
            </w:div>
          </w:divsChild>
        </w:div>
        <w:div w:id="929586912">
          <w:marLeft w:val="0"/>
          <w:marRight w:val="0"/>
          <w:marTop w:val="0"/>
          <w:marBottom w:val="0"/>
          <w:divBdr>
            <w:top w:val="none" w:sz="0" w:space="0" w:color="auto"/>
            <w:left w:val="none" w:sz="0" w:space="0" w:color="auto"/>
            <w:bottom w:val="none" w:sz="0" w:space="0" w:color="auto"/>
            <w:right w:val="none" w:sz="0" w:space="0" w:color="auto"/>
          </w:divBdr>
        </w:div>
        <w:div w:id="1236553722">
          <w:marLeft w:val="0"/>
          <w:marRight w:val="0"/>
          <w:marTop w:val="0"/>
          <w:marBottom w:val="0"/>
          <w:divBdr>
            <w:top w:val="none" w:sz="0" w:space="0" w:color="auto"/>
            <w:left w:val="none" w:sz="0" w:space="0" w:color="auto"/>
            <w:bottom w:val="none" w:sz="0" w:space="0" w:color="auto"/>
            <w:right w:val="none" w:sz="0" w:space="0" w:color="auto"/>
          </w:divBdr>
          <w:divsChild>
            <w:div w:id="1351687912">
              <w:marLeft w:val="0"/>
              <w:marRight w:val="0"/>
              <w:marTop w:val="0"/>
              <w:marBottom w:val="0"/>
              <w:divBdr>
                <w:top w:val="none" w:sz="0" w:space="0" w:color="auto"/>
                <w:left w:val="none" w:sz="0" w:space="0" w:color="auto"/>
                <w:bottom w:val="none" w:sz="0" w:space="0" w:color="auto"/>
                <w:right w:val="none" w:sz="0" w:space="0" w:color="auto"/>
              </w:divBdr>
            </w:div>
          </w:divsChild>
        </w:div>
        <w:div w:id="1168668926">
          <w:marLeft w:val="0"/>
          <w:marRight w:val="0"/>
          <w:marTop w:val="0"/>
          <w:marBottom w:val="0"/>
          <w:divBdr>
            <w:top w:val="none" w:sz="0" w:space="0" w:color="auto"/>
            <w:left w:val="none" w:sz="0" w:space="0" w:color="auto"/>
            <w:bottom w:val="none" w:sz="0" w:space="0" w:color="auto"/>
            <w:right w:val="none" w:sz="0" w:space="0" w:color="auto"/>
          </w:divBdr>
        </w:div>
        <w:div w:id="1729915522">
          <w:marLeft w:val="0"/>
          <w:marRight w:val="0"/>
          <w:marTop w:val="0"/>
          <w:marBottom w:val="0"/>
          <w:divBdr>
            <w:top w:val="none" w:sz="0" w:space="0" w:color="auto"/>
            <w:left w:val="none" w:sz="0" w:space="0" w:color="auto"/>
            <w:bottom w:val="none" w:sz="0" w:space="0" w:color="auto"/>
            <w:right w:val="none" w:sz="0" w:space="0" w:color="auto"/>
          </w:divBdr>
          <w:divsChild>
            <w:div w:id="1291744083">
              <w:marLeft w:val="0"/>
              <w:marRight w:val="0"/>
              <w:marTop w:val="0"/>
              <w:marBottom w:val="0"/>
              <w:divBdr>
                <w:top w:val="none" w:sz="0" w:space="0" w:color="auto"/>
                <w:left w:val="none" w:sz="0" w:space="0" w:color="auto"/>
                <w:bottom w:val="none" w:sz="0" w:space="0" w:color="auto"/>
                <w:right w:val="none" w:sz="0" w:space="0" w:color="auto"/>
              </w:divBdr>
            </w:div>
          </w:divsChild>
        </w:div>
        <w:div w:id="856845895">
          <w:marLeft w:val="0"/>
          <w:marRight w:val="0"/>
          <w:marTop w:val="0"/>
          <w:marBottom w:val="0"/>
          <w:divBdr>
            <w:top w:val="none" w:sz="0" w:space="0" w:color="auto"/>
            <w:left w:val="none" w:sz="0" w:space="0" w:color="auto"/>
            <w:bottom w:val="none" w:sz="0" w:space="0" w:color="auto"/>
            <w:right w:val="none" w:sz="0" w:space="0" w:color="auto"/>
          </w:divBdr>
        </w:div>
        <w:div w:id="1077559374">
          <w:marLeft w:val="0"/>
          <w:marRight w:val="0"/>
          <w:marTop w:val="0"/>
          <w:marBottom w:val="0"/>
          <w:divBdr>
            <w:top w:val="none" w:sz="0" w:space="0" w:color="auto"/>
            <w:left w:val="none" w:sz="0" w:space="0" w:color="auto"/>
            <w:bottom w:val="none" w:sz="0" w:space="0" w:color="auto"/>
            <w:right w:val="none" w:sz="0" w:space="0" w:color="auto"/>
          </w:divBdr>
          <w:divsChild>
            <w:div w:id="1195582892">
              <w:marLeft w:val="0"/>
              <w:marRight w:val="0"/>
              <w:marTop w:val="0"/>
              <w:marBottom w:val="0"/>
              <w:divBdr>
                <w:top w:val="none" w:sz="0" w:space="0" w:color="auto"/>
                <w:left w:val="none" w:sz="0" w:space="0" w:color="auto"/>
                <w:bottom w:val="none" w:sz="0" w:space="0" w:color="auto"/>
                <w:right w:val="none" w:sz="0" w:space="0" w:color="auto"/>
              </w:divBdr>
            </w:div>
          </w:divsChild>
        </w:div>
        <w:div w:id="878132104">
          <w:marLeft w:val="0"/>
          <w:marRight w:val="0"/>
          <w:marTop w:val="300"/>
          <w:marBottom w:val="0"/>
          <w:divBdr>
            <w:top w:val="none" w:sz="0" w:space="0" w:color="auto"/>
            <w:left w:val="none" w:sz="0" w:space="0" w:color="auto"/>
            <w:bottom w:val="none" w:sz="0" w:space="0" w:color="auto"/>
            <w:right w:val="none" w:sz="0" w:space="0" w:color="auto"/>
          </w:divBdr>
          <w:divsChild>
            <w:div w:id="962350991">
              <w:marLeft w:val="0"/>
              <w:marRight w:val="0"/>
              <w:marTop w:val="0"/>
              <w:marBottom w:val="0"/>
              <w:divBdr>
                <w:top w:val="none" w:sz="0" w:space="0" w:color="auto"/>
                <w:left w:val="none" w:sz="0" w:space="0" w:color="auto"/>
                <w:bottom w:val="none" w:sz="0" w:space="0" w:color="auto"/>
                <w:right w:val="none" w:sz="0" w:space="0" w:color="auto"/>
              </w:divBdr>
              <w:divsChild>
                <w:div w:id="274757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311606">
          <w:marLeft w:val="0"/>
          <w:marRight w:val="0"/>
          <w:marTop w:val="300"/>
          <w:marBottom w:val="0"/>
          <w:divBdr>
            <w:top w:val="none" w:sz="0" w:space="0" w:color="auto"/>
            <w:left w:val="none" w:sz="0" w:space="0" w:color="auto"/>
            <w:bottom w:val="none" w:sz="0" w:space="0" w:color="auto"/>
            <w:right w:val="none" w:sz="0" w:space="0" w:color="auto"/>
          </w:divBdr>
          <w:divsChild>
            <w:div w:id="1666124040">
              <w:marLeft w:val="0"/>
              <w:marRight w:val="0"/>
              <w:marTop w:val="0"/>
              <w:marBottom w:val="0"/>
              <w:divBdr>
                <w:top w:val="none" w:sz="0" w:space="0" w:color="auto"/>
                <w:left w:val="none" w:sz="0" w:space="0" w:color="auto"/>
                <w:bottom w:val="none" w:sz="0" w:space="0" w:color="auto"/>
                <w:right w:val="none" w:sz="0" w:space="0" w:color="auto"/>
              </w:divBdr>
              <w:divsChild>
                <w:div w:id="1883709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0437798">
          <w:marLeft w:val="0"/>
          <w:marRight w:val="0"/>
          <w:marTop w:val="300"/>
          <w:marBottom w:val="0"/>
          <w:divBdr>
            <w:top w:val="none" w:sz="0" w:space="0" w:color="auto"/>
            <w:left w:val="none" w:sz="0" w:space="0" w:color="auto"/>
            <w:bottom w:val="none" w:sz="0" w:space="0" w:color="auto"/>
            <w:right w:val="none" w:sz="0" w:space="0" w:color="auto"/>
          </w:divBdr>
          <w:divsChild>
            <w:div w:id="878519272">
              <w:marLeft w:val="0"/>
              <w:marRight w:val="0"/>
              <w:marTop w:val="0"/>
              <w:marBottom w:val="0"/>
              <w:divBdr>
                <w:top w:val="none" w:sz="0" w:space="0" w:color="auto"/>
                <w:left w:val="none" w:sz="0" w:space="0" w:color="auto"/>
                <w:bottom w:val="none" w:sz="0" w:space="0" w:color="auto"/>
                <w:right w:val="none" w:sz="0" w:space="0" w:color="auto"/>
              </w:divBdr>
              <w:divsChild>
                <w:div w:id="695817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3560280">
          <w:marLeft w:val="0"/>
          <w:marRight w:val="0"/>
          <w:marTop w:val="300"/>
          <w:marBottom w:val="0"/>
          <w:divBdr>
            <w:top w:val="none" w:sz="0" w:space="0" w:color="auto"/>
            <w:left w:val="none" w:sz="0" w:space="0" w:color="auto"/>
            <w:bottom w:val="none" w:sz="0" w:space="0" w:color="auto"/>
            <w:right w:val="none" w:sz="0" w:space="0" w:color="auto"/>
          </w:divBdr>
          <w:divsChild>
            <w:div w:id="1148664138">
              <w:marLeft w:val="0"/>
              <w:marRight w:val="0"/>
              <w:marTop w:val="0"/>
              <w:marBottom w:val="0"/>
              <w:divBdr>
                <w:top w:val="none" w:sz="0" w:space="0" w:color="auto"/>
                <w:left w:val="none" w:sz="0" w:space="0" w:color="auto"/>
                <w:bottom w:val="none" w:sz="0" w:space="0" w:color="auto"/>
                <w:right w:val="none" w:sz="0" w:space="0" w:color="auto"/>
              </w:divBdr>
              <w:divsChild>
                <w:div w:id="1038581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0933354">
      <w:bodyDiv w:val="1"/>
      <w:marLeft w:val="0"/>
      <w:marRight w:val="0"/>
      <w:marTop w:val="0"/>
      <w:marBottom w:val="0"/>
      <w:divBdr>
        <w:top w:val="none" w:sz="0" w:space="0" w:color="auto"/>
        <w:left w:val="none" w:sz="0" w:space="0" w:color="auto"/>
        <w:bottom w:val="none" w:sz="0" w:space="0" w:color="auto"/>
        <w:right w:val="none" w:sz="0" w:space="0" w:color="auto"/>
      </w:divBdr>
      <w:divsChild>
        <w:div w:id="1573008307">
          <w:marLeft w:val="0"/>
          <w:marRight w:val="0"/>
          <w:marTop w:val="0"/>
          <w:marBottom w:val="0"/>
          <w:divBdr>
            <w:top w:val="none" w:sz="0" w:space="0" w:color="auto"/>
            <w:left w:val="none" w:sz="0" w:space="0" w:color="auto"/>
            <w:bottom w:val="none" w:sz="0" w:space="0" w:color="auto"/>
            <w:right w:val="none" w:sz="0" w:space="0" w:color="auto"/>
          </w:divBdr>
        </w:div>
        <w:div w:id="895553210">
          <w:marLeft w:val="0"/>
          <w:marRight w:val="0"/>
          <w:marTop w:val="0"/>
          <w:marBottom w:val="0"/>
          <w:divBdr>
            <w:top w:val="none" w:sz="0" w:space="0" w:color="auto"/>
            <w:left w:val="none" w:sz="0" w:space="0" w:color="auto"/>
            <w:bottom w:val="none" w:sz="0" w:space="0" w:color="auto"/>
            <w:right w:val="none" w:sz="0" w:space="0" w:color="auto"/>
          </w:divBdr>
          <w:divsChild>
            <w:div w:id="1742868252">
              <w:marLeft w:val="0"/>
              <w:marRight w:val="0"/>
              <w:marTop w:val="0"/>
              <w:marBottom w:val="0"/>
              <w:divBdr>
                <w:top w:val="none" w:sz="0" w:space="0" w:color="auto"/>
                <w:left w:val="none" w:sz="0" w:space="0" w:color="auto"/>
                <w:bottom w:val="none" w:sz="0" w:space="0" w:color="auto"/>
                <w:right w:val="none" w:sz="0" w:space="0" w:color="auto"/>
              </w:divBdr>
            </w:div>
          </w:divsChild>
        </w:div>
        <w:div w:id="2095858617">
          <w:marLeft w:val="0"/>
          <w:marRight w:val="0"/>
          <w:marTop w:val="0"/>
          <w:marBottom w:val="0"/>
          <w:divBdr>
            <w:top w:val="none" w:sz="0" w:space="0" w:color="auto"/>
            <w:left w:val="none" w:sz="0" w:space="0" w:color="auto"/>
            <w:bottom w:val="none" w:sz="0" w:space="0" w:color="auto"/>
            <w:right w:val="none" w:sz="0" w:space="0" w:color="auto"/>
          </w:divBdr>
        </w:div>
        <w:div w:id="480266917">
          <w:marLeft w:val="0"/>
          <w:marRight w:val="0"/>
          <w:marTop w:val="0"/>
          <w:marBottom w:val="0"/>
          <w:divBdr>
            <w:top w:val="none" w:sz="0" w:space="0" w:color="auto"/>
            <w:left w:val="none" w:sz="0" w:space="0" w:color="auto"/>
            <w:bottom w:val="none" w:sz="0" w:space="0" w:color="auto"/>
            <w:right w:val="none" w:sz="0" w:space="0" w:color="auto"/>
          </w:divBdr>
          <w:divsChild>
            <w:div w:id="790511187">
              <w:marLeft w:val="0"/>
              <w:marRight w:val="0"/>
              <w:marTop w:val="0"/>
              <w:marBottom w:val="0"/>
              <w:divBdr>
                <w:top w:val="none" w:sz="0" w:space="0" w:color="auto"/>
                <w:left w:val="none" w:sz="0" w:space="0" w:color="auto"/>
                <w:bottom w:val="none" w:sz="0" w:space="0" w:color="auto"/>
                <w:right w:val="none" w:sz="0" w:space="0" w:color="auto"/>
              </w:divBdr>
            </w:div>
          </w:divsChild>
        </w:div>
        <w:div w:id="843132501">
          <w:marLeft w:val="0"/>
          <w:marRight w:val="0"/>
          <w:marTop w:val="0"/>
          <w:marBottom w:val="0"/>
          <w:divBdr>
            <w:top w:val="none" w:sz="0" w:space="0" w:color="auto"/>
            <w:left w:val="none" w:sz="0" w:space="0" w:color="auto"/>
            <w:bottom w:val="none" w:sz="0" w:space="0" w:color="auto"/>
            <w:right w:val="none" w:sz="0" w:space="0" w:color="auto"/>
          </w:divBdr>
        </w:div>
        <w:div w:id="1080255602">
          <w:marLeft w:val="0"/>
          <w:marRight w:val="0"/>
          <w:marTop w:val="0"/>
          <w:marBottom w:val="0"/>
          <w:divBdr>
            <w:top w:val="none" w:sz="0" w:space="0" w:color="auto"/>
            <w:left w:val="none" w:sz="0" w:space="0" w:color="auto"/>
            <w:bottom w:val="none" w:sz="0" w:space="0" w:color="auto"/>
            <w:right w:val="none" w:sz="0" w:space="0" w:color="auto"/>
          </w:divBdr>
          <w:divsChild>
            <w:div w:id="2079012606">
              <w:marLeft w:val="0"/>
              <w:marRight w:val="0"/>
              <w:marTop w:val="0"/>
              <w:marBottom w:val="0"/>
              <w:divBdr>
                <w:top w:val="none" w:sz="0" w:space="0" w:color="auto"/>
                <w:left w:val="none" w:sz="0" w:space="0" w:color="auto"/>
                <w:bottom w:val="none" w:sz="0" w:space="0" w:color="auto"/>
                <w:right w:val="none" w:sz="0" w:space="0" w:color="auto"/>
              </w:divBdr>
            </w:div>
          </w:divsChild>
        </w:div>
        <w:div w:id="2142725110">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sChild>
            <w:div w:id="1926692944">
              <w:marLeft w:val="0"/>
              <w:marRight w:val="0"/>
              <w:marTop w:val="0"/>
              <w:marBottom w:val="0"/>
              <w:divBdr>
                <w:top w:val="none" w:sz="0" w:space="0" w:color="auto"/>
                <w:left w:val="none" w:sz="0" w:space="0" w:color="auto"/>
                <w:bottom w:val="none" w:sz="0" w:space="0" w:color="auto"/>
                <w:right w:val="none" w:sz="0" w:space="0" w:color="auto"/>
              </w:divBdr>
            </w:div>
          </w:divsChild>
        </w:div>
        <w:div w:id="1158885243">
          <w:marLeft w:val="0"/>
          <w:marRight w:val="0"/>
          <w:marTop w:val="0"/>
          <w:marBottom w:val="0"/>
          <w:divBdr>
            <w:top w:val="none" w:sz="0" w:space="0" w:color="auto"/>
            <w:left w:val="none" w:sz="0" w:space="0" w:color="auto"/>
            <w:bottom w:val="none" w:sz="0" w:space="0" w:color="auto"/>
            <w:right w:val="none" w:sz="0" w:space="0" w:color="auto"/>
          </w:divBdr>
        </w:div>
        <w:div w:id="2142503199">
          <w:marLeft w:val="0"/>
          <w:marRight w:val="0"/>
          <w:marTop w:val="0"/>
          <w:marBottom w:val="0"/>
          <w:divBdr>
            <w:top w:val="none" w:sz="0" w:space="0" w:color="auto"/>
            <w:left w:val="none" w:sz="0" w:space="0" w:color="auto"/>
            <w:bottom w:val="none" w:sz="0" w:space="0" w:color="auto"/>
            <w:right w:val="none" w:sz="0" w:space="0" w:color="auto"/>
          </w:divBdr>
          <w:divsChild>
            <w:div w:id="542255093">
              <w:marLeft w:val="0"/>
              <w:marRight w:val="0"/>
              <w:marTop w:val="0"/>
              <w:marBottom w:val="0"/>
              <w:divBdr>
                <w:top w:val="none" w:sz="0" w:space="0" w:color="auto"/>
                <w:left w:val="none" w:sz="0" w:space="0" w:color="auto"/>
                <w:bottom w:val="none" w:sz="0" w:space="0" w:color="auto"/>
                <w:right w:val="none" w:sz="0" w:space="0" w:color="auto"/>
              </w:divBdr>
            </w:div>
          </w:divsChild>
        </w:div>
        <w:div w:id="56175654">
          <w:marLeft w:val="0"/>
          <w:marRight w:val="0"/>
          <w:marTop w:val="0"/>
          <w:marBottom w:val="0"/>
          <w:divBdr>
            <w:top w:val="none" w:sz="0" w:space="0" w:color="auto"/>
            <w:left w:val="none" w:sz="0" w:space="0" w:color="auto"/>
            <w:bottom w:val="none" w:sz="0" w:space="0" w:color="auto"/>
            <w:right w:val="none" w:sz="0" w:space="0" w:color="auto"/>
          </w:divBdr>
        </w:div>
        <w:div w:id="274218782">
          <w:marLeft w:val="0"/>
          <w:marRight w:val="0"/>
          <w:marTop w:val="0"/>
          <w:marBottom w:val="0"/>
          <w:divBdr>
            <w:top w:val="none" w:sz="0" w:space="0" w:color="auto"/>
            <w:left w:val="none" w:sz="0" w:space="0" w:color="auto"/>
            <w:bottom w:val="none" w:sz="0" w:space="0" w:color="auto"/>
            <w:right w:val="none" w:sz="0" w:space="0" w:color="auto"/>
          </w:divBdr>
          <w:divsChild>
            <w:div w:id="1025785861">
              <w:marLeft w:val="0"/>
              <w:marRight w:val="0"/>
              <w:marTop w:val="0"/>
              <w:marBottom w:val="0"/>
              <w:divBdr>
                <w:top w:val="none" w:sz="0" w:space="0" w:color="auto"/>
                <w:left w:val="none" w:sz="0" w:space="0" w:color="auto"/>
                <w:bottom w:val="none" w:sz="0" w:space="0" w:color="auto"/>
                <w:right w:val="none" w:sz="0" w:space="0" w:color="auto"/>
              </w:divBdr>
            </w:div>
          </w:divsChild>
        </w:div>
        <w:div w:id="235286786">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sChild>
            <w:div w:id="565342206">
              <w:marLeft w:val="0"/>
              <w:marRight w:val="0"/>
              <w:marTop w:val="0"/>
              <w:marBottom w:val="0"/>
              <w:divBdr>
                <w:top w:val="none" w:sz="0" w:space="0" w:color="auto"/>
                <w:left w:val="none" w:sz="0" w:space="0" w:color="auto"/>
                <w:bottom w:val="none" w:sz="0" w:space="0" w:color="auto"/>
                <w:right w:val="none" w:sz="0" w:space="0" w:color="auto"/>
              </w:divBdr>
            </w:div>
          </w:divsChild>
        </w:div>
        <w:div w:id="1985313293">
          <w:marLeft w:val="0"/>
          <w:marRight w:val="0"/>
          <w:marTop w:val="300"/>
          <w:marBottom w:val="0"/>
          <w:divBdr>
            <w:top w:val="none" w:sz="0" w:space="0" w:color="auto"/>
            <w:left w:val="none" w:sz="0" w:space="0" w:color="auto"/>
            <w:bottom w:val="none" w:sz="0" w:space="0" w:color="auto"/>
            <w:right w:val="none" w:sz="0" w:space="0" w:color="auto"/>
          </w:divBdr>
          <w:divsChild>
            <w:div w:id="1510944928">
              <w:marLeft w:val="0"/>
              <w:marRight w:val="0"/>
              <w:marTop w:val="0"/>
              <w:marBottom w:val="0"/>
              <w:divBdr>
                <w:top w:val="none" w:sz="0" w:space="0" w:color="auto"/>
                <w:left w:val="none" w:sz="0" w:space="0" w:color="auto"/>
                <w:bottom w:val="none" w:sz="0" w:space="0" w:color="auto"/>
                <w:right w:val="none" w:sz="0" w:space="0" w:color="auto"/>
              </w:divBdr>
              <w:divsChild>
                <w:div w:id="1782610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026447">
          <w:marLeft w:val="0"/>
          <w:marRight w:val="0"/>
          <w:marTop w:val="300"/>
          <w:marBottom w:val="0"/>
          <w:divBdr>
            <w:top w:val="none" w:sz="0" w:space="0" w:color="auto"/>
            <w:left w:val="none" w:sz="0" w:space="0" w:color="auto"/>
            <w:bottom w:val="none" w:sz="0" w:space="0" w:color="auto"/>
            <w:right w:val="none" w:sz="0" w:space="0" w:color="auto"/>
          </w:divBdr>
          <w:divsChild>
            <w:div w:id="1280529025">
              <w:marLeft w:val="0"/>
              <w:marRight w:val="0"/>
              <w:marTop w:val="0"/>
              <w:marBottom w:val="0"/>
              <w:divBdr>
                <w:top w:val="none" w:sz="0" w:space="0" w:color="auto"/>
                <w:left w:val="none" w:sz="0" w:space="0" w:color="auto"/>
                <w:bottom w:val="none" w:sz="0" w:space="0" w:color="auto"/>
                <w:right w:val="none" w:sz="0" w:space="0" w:color="auto"/>
              </w:divBdr>
              <w:divsChild>
                <w:div w:id="1899706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2659680">
          <w:marLeft w:val="0"/>
          <w:marRight w:val="0"/>
          <w:marTop w:val="300"/>
          <w:marBottom w:val="0"/>
          <w:divBdr>
            <w:top w:val="none" w:sz="0" w:space="0" w:color="auto"/>
            <w:left w:val="none" w:sz="0" w:space="0" w:color="auto"/>
            <w:bottom w:val="none" w:sz="0" w:space="0" w:color="auto"/>
            <w:right w:val="none" w:sz="0" w:space="0" w:color="auto"/>
          </w:divBdr>
          <w:divsChild>
            <w:div w:id="1679968931">
              <w:marLeft w:val="0"/>
              <w:marRight w:val="0"/>
              <w:marTop w:val="0"/>
              <w:marBottom w:val="0"/>
              <w:divBdr>
                <w:top w:val="none" w:sz="0" w:space="0" w:color="auto"/>
                <w:left w:val="none" w:sz="0" w:space="0" w:color="auto"/>
                <w:bottom w:val="none" w:sz="0" w:space="0" w:color="auto"/>
                <w:right w:val="none" w:sz="0" w:space="0" w:color="auto"/>
              </w:divBdr>
              <w:divsChild>
                <w:div w:id="2032143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4232720">
          <w:marLeft w:val="0"/>
          <w:marRight w:val="0"/>
          <w:marTop w:val="300"/>
          <w:marBottom w:val="0"/>
          <w:divBdr>
            <w:top w:val="none" w:sz="0" w:space="0" w:color="auto"/>
            <w:left w:val="none" w:sz="0" w:space="0" w:color="auto"/>
            <w:bottom w:val="none" w:sz="0" w:space="0" w:color="auto"/>
            <w:right w:val="none" w:sz="0" w:space="0" w:color="auto"/>
          </w:divBdr>
          <w:divsChild>
            <w:div w:id="519130338">
              <w:marLeft w:val="0"/>
              <w:marRight w:val="0"/>
              <w:marTop w:val="0"/>
              <w:marBottom w:val="0"/>
              <w:divBdr>
                <w:top w:val="none" w:sz="0" w:space="0" w:color="auto"/>
                <w:left w:val="none" w:sz="0" w:space="0" w:color="auto"/>
                <w:bottom w:val="none" w:sz="0" w:space="0" w:color="auto"/>
                <w:right w:val="none" w:sz="0" w:space="0" w:color="auto"/>
              </w:divBdr>
              <w:divsChild>
                <w:div w:id="1315060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1972819">
      <w:bodyDiv w:val="1"/>
      <w:marLeft w:val="0"/>
      <w:marRight w:val="0"/>
      <w:marTop w:val="0"/>
      <w:marBottom w:val="0"/>
      <w:divBdr>
        <w:top w:val="none" w:sz="0" w:space="0" w:color="auto"/>
        <w:left w:val="none" w:sz="0" w:space="0" w:color="auto"/>
        <w:bottom w:val="none" w:sz="0" w:space="0" w:color="auto"/>
        <w:right w:val="none" w:sz="0" w:space="0" w:color="auto"/>
      </w:divBdr>
    </w:div>
    <w:div w:id="2062094490">
      <w:bodyDiv w:val="1"/>
      <w:marLeft w:val="0"/>
      <w:marRight w:val="0"/>
      <w:marTop w:val="0"/>
      <w:marBottom w:val="0"/>
      <w:divBdr>
        <w:top w:val="none" w:sz="0" w:space="0" w:color="auto"/>
        <w:left w:val="none" w:sz="0" w:space="0" w:color="auto"/>
        <w:bottom w:val="none" w:sz="0" w:space="0" w:color="auto"/>
        <w:right w:val="none" w:sz="0" w:space="0" w:color="auto"/>
      </w:divBdr>
      <w:divsChild>
        <w:div w:id="167717780">
          <w:marLeft w:val="0"/>
          <w:marRight w:val="0"/>
          <w:marTop w:val="300"/>
          <w:marBottom w:val="0"/>
          <w:divBdr>
            <w:top w:val="none" w:sz="0" w:space="0" w:color="auto"/>
            <w:left w:val="none" w:sz="0" w:space="0" w:color="auto"/>
            <w:bottom w:val="none" w:sz="0" w:space="0" w:color="auto"/>
            <w:right w:val="none" w:sz="0" w:space="0" w:color="auto"/>
          </w:divBdr>
          <w:divsChild>
            <w:div w:id="1651903736">
              <w:marLeft w:val="0"/>
              <w:marRight w:val="0"/>
              <w:marTop w:val="0"/>
              <w:marBottom w:val="0"/>
              <w:divBdr>
                <w:top w:val="none" w:sz="0" w:space="0" w:color="auto"/>
                <w:left w:val="none" w:sz="0" w:space="0" w:color="auto"/>
                <w:bottom w:val="none" w:sz="0" w:space="0" w:color="auto"/>
                <w:right w:val="none" w:sz="0" w:space="0" w:color="auto"/>
              </w:divBdr>
              <w:divsChild>
                <w:div w:id="604268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404064">
          <w:marLeft w:val="0"/>
          <w:marRight w:val="0"/>
          <w:marTop w:val="0"/>
          <w:marBottom w:val="0"/>
          <w:divBdr>
            <w:top w:val="none" w:sz="0" w:space="0" w:color="auto"/>
            <w:left w:val="none" w:sz="0" w:space="0" w:color="auto"/>
            <w:bottom w:val="none" w:sz="0" w:space="0" w:color="auto"/>
            <w:right w:val="none" w:sz="0" w:space="0" w:color="auto"/>
          </w:divBdr>
        </w:div>
        <w:div w:id="284238870">
          <w:marLeft w:val="0"/>
          <w:marRight w:val="0"/>
          <w:marTop w:val="0"/>
          <w:marBottom w:val="0"/>
          <w:divBdr>
            <w:top w:val="none" w:sz="0" w:space="0" w:color="auto"/>
            <w:left w:val="none" w:sz="0" w:space="0" w:color="auto"/>
            <w:bottom w:val="none" w:sz="0" w:space="0" w:color="auto"/>
            <w:right w:val="none" w:sz="0" w:space="0" w:color="auto"/>
          </w:divBdr>
          <w:divsChild>
            <w:div w:id="2102411142">
              <w:marLeft w:val="0"/>
              <w:marRight w:val="0"/>
              <w:marTop w:val="0"/>
              <w:marBottom w:val="0"/>
              <w:divBdr>
                <w:top w:val="none" w:sz="0" w:space="0" w:color="auto"/>
                <w:left w:val="none" w:sz="0" w:space="0" w:color="auto"/>
                <w:bottom w:val="none" w:sz="0" w:space="0" w:color="auto"/>
                <w:right w:val="none" w:sz="0" w:space="0" w:color="auto"/>
              </w:divBdr>
            </w:div>
          </w:divsChild>
        </w:div>
        <w:div w:id="305404689">
          <w:marLeft w:val="0"/>
          <w:marRight w:val="0"/>
          <w:marTop w:val="0"/>
          <w:marBottom w:val="0"/>
          <w:divBdr>
            <w:top w:val="none" w:sz="0" w:space="0" w:color="auto"/>
            <w:left w:val="none" w:sz="0" w:space="0" w:color="auto"/>
            <w:bottom w:val="none" w:sz="0" w:space="0" w:color="auto"/>
            <w:right w:val="none" w:sz="0" w:space="0" w:color="auto"/>
          </w:divBdr>
          <w:divsChild>
            <w:div w:id="1894924890">
              <w:marLeft w:val="0"/>
              <w:marRight w:val="0"/>
              <w:marTop w:val="0"/>
              <w:marBottom w:val="0"/>
              <w:divBdr>
                <w:top w:val="none" w:sz="0" w:space="0" w:color="auto"/>
                <w:left w:val="none" w:sz="0" w:space="0" w:color="auto"/>
                <w:bottom w:val="none" w:sz="0" w:space="0" w:color="auto"/>
                <w:right w:val="none" w:sz="0" w:space="0" w:color="auto"/>
              </w:divBdr>
            </w:div>
          </w:divsChild>
        </w:div>
        <w:div w:id="719598005">
          <w:marLeft w:val="0"/>
          <w:marRight w:val="0"/>
          <w:marTop w:val="0"/>
          <w:marBottom w:val="0"/>
          <w:divBdr>
            <w:top w:val="none" w:sz="0" w:space="0" w:color="auto"/>
            <w:left w:val="none" w:sz="0" w:space="0" w:color="auto"/>
            <w:bottom w:val="none" w:sz="0" w:space="0" w:color="auto"/>
            <w:right w:val="none" w:sz="0" w:space="0" w:color="auto"/>
          </w:divBdr>
        </w:div>
        <w:div w:id="873151823">
          <w:marLeft w:val="0"/>
          <w:marRight w:val="0"/>
          <w:marTop w:val="0"/>
          <w:marBottom w:val="0"/>
          <w:divBdr>
            <w:top w:val="none" w:sz="0" w:space="0" w:color="auto"/>
            <w:left w:val="none" w:sz="0" w:space="0" w:color="auto"/>
            <w:bottom w:val="none" w:sz="0" w:space="0" w:color="auto"/>
            <w:right w:val="none" w:sz="0" w:space="0" w:color="auto"/>
          </w:divBdr>
        </w:div>
        <w:div w:id="881291085">
          <w:marLeft w:val="0"/>
          <w:marRight w:val="0"/>
          <w:marTop w:val="0"/>
          <w:marBottom w:val="0"/>
          <w:divBdr>
            <w:top w:val="none" w:sz="0" w:space="0" w:color="auto"/>
            <w:left w:val="none" w:sz="0" w:space="0" w:color="auto"/>
            <w:bottom w:val="none" w:sz="0" w:space="0" w:color="auto"/>
            <w:right w:val="none" w:sz="0" w:space="0" w:color="auto"/>
          </w:divBdr>
        </w:div>
        <w:div w:id="1058669708">
          <w:marLeft w:val="0"/>
          <w:marRight w:val="0"/>
          <w:marTop w:val="0"/>
          <w:marBottom w:val="0"/>
          <w:divBdr>
            <w:top w:val="none" w:sz="0" w:space="0" w:color="auto"/>
            <w:left w:val="none" w:sz="0" w:space="0" w:color="auto"/>
            <w:bottom w:val="none" w:sz="0" w:space="0" w:color="auto"/>
            <w:right w:val="none" w:sz="0" w:space="0" w:color="auto"/>
          </w:divBdr>
        </w:div>
        <w:div w:id="1152873354">
          <w:marLeft w:val="0"/>
          <w:marRight w:val="0"/>
          <w:marTop w:val="0"/>
          <w:marBottom w:val="0"/>
          <w:divBdr>
            <w:top w:val="none" w:sz="0" w:space="0" w:color="auto"/>
            <w:left w:val="none" w:sz="0" w:space="0" w:color="auto"/>
            <w:bottom w:val="none" w:sz="0" w:space="0" w:color="auto"/>
            <w:right w:val="none" w:sz="0" w:space="0" w:color="auto"/>
          </w:divBdr>
          <w:divsChild>
            <w:div w:id="721712588">
              <w:marLeft w:val="0"/>
              <w:marRight w:val="0"/>
              <w:marTop w:val="0"/>
              <w:marBottom w:val="0"/>
              <w:divBdr>
                <w:top w:val="none" w:sz="0" w:space="0" w:color="auto"/>
                <w:left w:val="none" w:sz="0" w:space="0" w:color="auto"/>
                <w:bottom w:val="none" w:sz="0" w:space="0" w:color="auto"/>
                <w:right w:val="none" w:sz="0" w:space="0" w:color="auto"/>
              </w:divBdr>
            </w:div>
          </w:divsChild>
        </w:div>
        <w:div w:id="1240090992">
          <w:marLeft w:val="0"/>
          <w:marRight w:val="0"/>
          <w:marTop w:val="300"/>
          <w:marBottom w:val="0"/>
          <w:divBdr>
            <w:top w:val="none" w:sz="0" w:space="0" w:color="auto"/>
            <w:left w:val="none" w:sz="0" w:space="0" w:color="auto"/>
            <w:bottom w:val="none" w:sz="0" w:space="0" w:color="auto"/>
            <w:right w:val="none" w:sz="0" w:space="0" w:color="auto"/>
          </w:divBdr>
          <w:divsChild>
            <w:div w:id="2095008311">
              <w:marLeft w:val="0"/>
              <w:marRight w:val="0"/>
              <w:marTop w:val="0"/>
              <w:marBottom w:val="0"/>
              <w:divBdr>
                <w:top w:val="none" w:sz="0" w:space="0" w:color="auto"/>
                <w:left w:val="none" w:sz="0" w:space="0" w:color="auto"/>
                <w:bottom w:val="none" w:sz="0" w:space="0" w:color="auto"/>
                <w:right w:val="none" w:sz="0" w:space="0" w:color="auto"/>
              </w:divBdr>
              <w:divsChild>
                <w:div w:id="878398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8742563">
          <w:marLeft w:val="0"/>
          <w:marRight w:val="0"/>
          <w:marTop w:val="0"/>
          <w:marBottom w:val="0"/>
          <w:divBdr>
            <w:top w:val="none" w:sz="0" w:space="0" w:color="auto"/>
            <w:left w:val="none" w:sz="0" w:space="0" w:color="auto"/>
            <w:bottom w:val="none" w:sz="0" w:space="0" w:color="auto"/>
            <w:right w:val="none" w:sz="0" w:space="0" w:color="auto"/>
          </w:divBdr>
        </w:div>
        <w:div w:id="1535924972">
          <w:marLeft w:val="0"/>
          <w:marRight w:val="0"/>
          <w:marTop w:val="0"/>
          <w:marBottom w:val="0"/>
          <w:divBdr>
            <w:top w:val="none" w:sz="0" w:space="0" w:color="auto"/>
            <w:left w:val="none" w:sz="0" w:space="0" w:color="auto"/>
            <w:bottom w:val="none" w:sz="0" w:space="0" w:color="auto"/>
            <w:right w:val="none" w:sz="0" w:space="0" w:color="auto"/>
          </w:divBdr>
          <w:divsChild>
            <w:div w:id="378628616">
              <w:marLeft w:val="0"/>
              <w:marRight w:val="0"/>
              <w:marTop w:val="0"/>
              <w:marBottom w:val="0"/>
              <w:divBdr>
                <w:top w:val="none" w:sz="0" w:space="0" w:color="auto"/>
                <w:left w:val="none" w:sz="0" w:space="0" w:color="auto"/>
                <w:bottom w:val="none" w:sz="0" w:space="0" w:color="auto"/>
                <w:right w:val="none" w:sz="0" w:space="0" w:color="auto"/>
              </w:divBdr>
            </w:div>
          </w:divsChild>
        </w:div>
        <w:div w:id="1720669008">
          <w:marLeft w:val="0"/>
          <w:marRight w:val="0"/>
          <w:marTop w:val="300"/>
          <w:marBottom w:val="0"/>
          <w:divBdr>
            <w:top w:val="none" w:sz="0" w:space="0" w:color="auto"/>
            <w:left w:val="none" w:sz="0" w:space="0" w:color="auto"/>
            <w:bottom w:val="none" w:sz="0" w:space="0" w:color="auto"/>
            <w:right w:val="none" w:sz="0" w:space="0" w:color="auto"/>
          </w:divBdr>
          <w:divsChild>
            <w:div w:id="1750734368">
              <w:marLeft w:val="0"/>
              <w:marRight w:val="0"/>
              <w:marTop w:val="0"/>
              <w:marBottom w:val="0"/>
              <w:divBdr>
                <w:top w:val="none" w:sz="0" w:space="0" w:color="auto"/>
                <w:left w:val="none" w:sz="0" w:space="0" w:color="auto"/>
                <w:bottom w:val="none" w:sz="0" w:space="0" w:color="auto"/>
                <w:right w:val="none" w:sz="0" w:space="0" w:color="auto"/>
              </w:divBdr>
              <w:divsChild>
                <w:div w:id="1369258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3544022">
          <w:marLeft w:val="0"/>
          <w:marRight w:val="0"/>
          <w:marTop w:val="0"/>
          <w:marBottom w:val="0"/>
          <w:divBdr>
            <w:top w:val="none" w:sz="0" w:space="0" w:color="auto"/>
            <w:left w:val="none" w:sz="0" w:space="0" w:color="auto"/>
            <w:bottom w:val="none" w:sz="0" w:space="0" w:color="auto"/>
            <w:right w:val="none" w:sz="0" w:space="0" w:color="auto"/>
          </w:divBdr>
          <w:divsChild>
            <w:div w:id="545025151">
              <w:marLeft w:val="0"/>
              <w:marRight w:val="0"/>
              <w:marTop w:val="0"/>
              <w:marBottom w:val="0"/>
              <w:divBdr>
                <w:top w:val="none" w:sz="0" w:space="0" w:color="auto"/>
                <w:left w:val="none" w:sz="0" w:space="0" w:color="auto"/>
                <w:bottom w:val="none" w:sz="0" w:space="0" w:color="auto"/>
                <w:right w:val="none" w:sz="0" w:space="0" w:color="auto"/>
              </w:divBdr>
            </w:div>
          </w:divsChild>
        </w:div>
        <w:div w:id="1827552207">
          <w:marLeft w:val="0"/>
          <w:marRight w:val="0"/>
          <w:marTop w:val="0"/>
          <w:marBottom w:val="0"/>
          <w:divBdr>
            <w:top w:val="none" w:sz="0" w:space="0" w:color="auto"/>
            <w:left w:val="none" w:sz="0" w:space="0" w:color="auto"/>
            <w:bottom w:val="none" w:sz="0" w:space="0" w:color="auto"/>
            <w:right w:val="none" w:sz="0" w:space="0" w:color="auto"/>
          </w:divBdr>
        </w:div>
        <w:div w:id="1934631425">
          <w:marLeft w:val="0"/>
          <w:marRight w:val="0"/>
          <w:marTop w:val="300"/>
          <w:marBottom w:val="0"/>
          <w:divBdr>
            <w:top w:val="none" w:sz="0" w:space="0" w:color="auto"/>
            <w:left w:val="none" w:sz="0" w:space="0" w:color="auto"/>
            <w:bottom w:val="none" w:sz="0" w:space="0" w:color="auto"/>
            <w:right w:val="none" w:sz="0" w:space="0" w:color="auto"/>
          </w:divBdr>
          <w:divsChild>
            <w:div w:id="1423649581">
              <w:marLeft w:val="0"/>
              <w:marRight w:val="0"/>
              <w:marTop w:val="0"/>
              <w:marBottom w:val="0"/>
              <w:divBdr>
                <w:top w:val="none" w:sz="0" w:space="0" w:color="auto"/>
                <w:left w:val="none" w:sz="0" w:space="0" w:color="auto"/>
                <w:bottom w:val="none" w:sz="0" w:space="0" w:color="auto"/>
                <w:right w:val="none" w:sz="0" w:space="0" w:color="auto"/>
              </w:divBdr>
              <w:divsChild>
                <w:div w:id="1360625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4552605">
          <w:marLeft w:val="0"/>
          <w:marRight w:val="0"/>
          <w:marTop w:val="0"/>
          <w:marBottom w:val="0"/>
          <w:divBdr>
            <w:top w:val="none" w:sz="0" w:space="0" w:color="auto"/>
            <w:left w:val="none" w:sz="0" w:space="0" w:color="auto"/>
            <w:bottom w:val="none" w:sz="0" w:space="0" w:color="auto"/>
            <w:right w:val="none" w:sz="0" w:space="0" w:color="auto"/>
          </w:divBdr>
          <w:divsChild>
            <w:div w:id="2088652532">
              <w:marLeft w:val="0"/>
              <w:marRight w:val="0"/>
              <w:marTop w:val="0"/>
              <w:marBottom w:val="0"/>
              <w:divBdr>
                <w:top w:val="none" w:sz="0" w:space="0" w:color="auto"/>
                <w:left w:val="none" w:sz="0" w:space="0" w:color="auto"/>
                <w:bottom w:val="none" w:sz="0" w:space="0" w:color="auto"/>
                <w:right w:val="none" w:sz="0" w:space="0" w:color="auto"/>
              </w:divBdr>
            </w:div>
          </w:divsChild>
        </w:div>
        <w:div w:id="2141653458">
          <w:marLeft w:val="0"/>
          <w:marRight w:val="0"/>
          <w:marTop w:val="0"/>
          <w:marBottom w:val="0"/>
          <w:divBdr>
            <w:top w:val="none" w:sz="0" w:space="0" w:color="auto"/>
            <w:left w:val="none" w:sz="0" w:space="0" w:color="auto"/>
            <w:bottom w:val="none" w:sz="0" w:space="0" w:color="auto"/>
            <w:right w:val="none" w:sz="0" w:space="0" w:color="auto"/>
          </w:divBdr>
          <w:divsChild>
            <w:div w:id="15202396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2367403">
      <w:bodyDiv w:val="1"/>
      <w:marLeft w:val="0"/>
      <w:marRight w:val="0"/>
      <w:marTop w:val="0"/>
      <w:marBottom w:val="0"/>
      <w:divBdr>
        <w:top w:val="none" w:sz="0" w:space="0" w:color="auto"/>
        <w:left w:val="none" w:sz="0" w:space="0" w:color="auto"/>
        <w:bottom w:val="none" w:sz="0" w:space="0" w:color="auto"/>
        <w:right w:val="none" w:sz="0" w:space="0" w:color="auto"/>
      </w:divBdr>
      <w:divsChild>
        <w:div w:id="69088261">
          <w:marLeft w:val="0"/>
          <w:marRight w:val="0"/>
          <w:marTop w:val="0"/>
          <w:marBottom w:val="0"/>
          <w:divBdr>
            <w:top w:val="none" w:sz="0" w:space="0" w:color="auto"/>
            <w:left w:val="none" w:sz="0" w:space="0" w:color="auto"/>
            <w:bottom w:val="none" w:sz="0" w:space="0" w:color="auto"/>
            <w:right w:val="none" w:sz="0" w:space="0" w:color="auto"/>
          </w:divBdr>
        </w:div>
        <w:div w:id="932739787">
          <w:marLeft w:val="0"/>
          <w:marRight w:val="0"/>
          <w:marTop w:val="0"/>
          <w:marBottom w:val="0"/>
          <w:divBdr>
            <w:top w:val="none" w:sz="0" w:space="0" w:color="auto"/>
            <w:left w:val="none" w:sz="0" w:space="0" w:color="auto"/>
            <w:bottom w:val="none" w:sz="0" w:space="0" w:color="auto"/>
            <w:right w:val="none" w:sz="0" w:space="0" w:color="auto"/>
          </w:divBdr>
          <w:divsChild>
            <w:div w:id="1157653042">
              <w:marLeft w:val="0"/>
              <w:marRight w:val="0"/>
              <w:marTop w:val="0"/>
              <w:marBottom w:val="0"/>
              <w:divBdr>
                <w:top w:val="none" w:sz="0" w:space="0" w:color="auto"/>
                <w:left w:val="none" w:sz="0" w:space="0" w:color="auto"/>
                <w:bottom w:val="none" w:sz="0" w:space="0" w:color="auto"/>
                <w:right w:val="none" w:sz="0" w:space="0" w:color="auto"/>
              </w:divBdr>
            </w:div>
          </w:divsChild>
        </w:div>
        <w:div w:id="2097087860">
          <w:marLeft w:val="0"/>
          <w:marRight w:val="0"/>
          <w:marTop w:val="0"/>
          <w:marBottom w:val="0"/>
          <w:divBdr>
            <w:top w:val="none" w:sz="0" w:space="0" w:color="auto"/>
            <w:left w:val="none" w:sz="0" w:space="0" w:color="auto"/>
            <w:bottom w:val="none" w:sz="0" w:space="0" w:color="auto"/>
            <w:right w:val="none" w:sz="0" w:space="0" w:color="auto"/>
          </w:divBdr>
        </w:div>
        <w:div w:id="857230269">
          <w:marLeft w:val="0"/>
          <w:marRight w:val="0"/>
          <w:marTop w:val="0"/>
          <w:marBottom w:val="0"/>
          <w:divBdr>
            <w:top w:val="none" w:sz="0" w:space="0" w:color="auto"/>
            <w:left w:val="none" w:sz="0" w:space="0" w:color="auto"/>
            <w:bottom w:val="none" w:sz="0" w:space="0" w:color="auto"/>
            <w:right w:val="none" w:sz="0" w:space="0" w:color="auto"/>
          </w:divBdr>
          <w:divsChild>
            <w:div w:id="845558719">
              <w:marLeft w:val="0"/>
              <w:marRight w:val="0"/>
              <w:marTop w:val="0"/>
              <w:marBottom w:val="0"/>
              <w:divBdr>
                <w:top w:val="none" w:sz="0" w:space="0" w:color="auto"/>
                <w:left w:val="none" w:sz="0" w:space="0" w:color="auto"/>
                <w:bottom w:val="none" w:sz="0" w:space="0" w:color="auto"/>
                <w:right w:val="none" w:sz="0" w:space="0" w:color="auto"/>
              </w:divBdr>
            </w:div>
          </w:divsChild>
        </w:div>
        <w:div w:id="559755045">
          <w:marLeft w:val="0"/>
          <w:marRight w:val="0"/>
          <w:marTop w:val="0"/>
          <w:marBottom w:val="0"/>
          <w:divBdr>
            <w:top w:val="none" w:sz="0" w:space="0" w:color="auto"/>
            <w:left w:val="none" w:sz="0" w:space="0" w:color="auto"/>
            <w:bottom w:val="none" w:sz="0" w:space="0" w:color="auto"/>
            <w:right w:val="none" w:sz="0" w:space="0" w:color="auto"/>
          </w:divBdr>
        </w:div>
        <w:div w:id="323361905">
          <w:marLeft w:val="0"/>
          <w:marRight w:val="0"/>
          <w:marTop w:val="0"/>
          <w:marBottom w:val="0"/>
          <w:divBdr>
            <w:top w:val="none" w:sz="0" w:space="0" w:color="auto"/>
            <w:left w:val="none" w:sz="0" w:space="0" w:color="auto"/>
            <w:bottom w:val="none" w:sz="0" w:space="0" w:color="auto"/>
            <w:right w:val="none" w:sz="0" w:space="0" w:color="auto"/>
          </w:divBdr>
          <w:divsChild>
            <w:div w:id="714043434">
              <w:marLeft w:val="0"/>
              <w:marRight w:val="0"/>
              <w:marTop w:val="0"/>
              <w:marBottom w:val="0"/>
              <w:divBdr>
                <w:top w:val="none" w:sz="0" w:space="0" w:color="auto"/>
                <w:left w:val="none" w:sz="0" w:space="0" w:color="auto"/>
                <w:bottom w:val="none" w:sz="0" w:space="0" w:color="auto"/>
                <w:right w:val="none" w:sz="0" w:space="0" w:color="auto"/>
              </w:divBdr>
            </w:div>
          </w:divsChild>
        </w:div>
        <w:div w:id="687945379">
          <w:marLeft w:val="0"/>
          <w:marRight w:val="0"/>
          <w:marTop w:val="0"/>
          <w:marBottom w:val="0"/>
          <w:divBdr>
            <w:top w:val="none" w:sz="0" w:space="0" w:color="auto"/>
            <w:left w:val="none" w:sz="0" w:space="0" w:color="auto"/>
            <w:bottom w:val="none" w:sz="0" w:space="0" w:color="auto"/>
            <w:right w:val="none" w:sz="0" w:space="0" w:color="auto"/>
          </w:divBdr>
        </w:div>
        <w:div w:id="1643265768">
          <w:marLeft w:val="0"/>
          <w:marRight w:val="0"/>
          <w:marTop w:val="0"/>
          <w:marBottom w:val="0"/>
          <w:divBdr>
            <w:top w:val="none" w:sz="0" w:space="0" w:color="auto"/>
            <w:left w:val="none" w:sz="0" w:space="0" w:color="auto"/>
            <w:bottom w:val="none" w:sz="0" w:space="0" w:color="auto"/>
            <w:right w:val="none" w:sz="0" w:space="0" w:color="auto"/>
          </w:divBdr>
          <w:divsChild>
            <w:div w:id="333267501">
              <w:marLeft w:val="0"/>
              <w:marRight w:val="0"/>
              <w:marTop w:val="0"/>
              <w:marBottom w:val="0"/>
              <w:divBdr>
                <w:top w:val="none" w:sz="0" w:space="0" w:color="auto"/>
                <w:left w:val="none" w:sz="0" w:space="0" w:color="auto"/>
                <w:bottom w:val="none" w:sz="0" w:space="0" w:color="auto"/>
                <w:right w:val="none" w:sz="0" w:space="0" w:color="auto"/>
              </w:divBdr>
            </w:div>
          </w:divsChild>
        </w:div>
        <w:div w:id="1899046956">
          <w:marLeft w:val="0"/>
          <w:marRight w:val="0"/>
          <w:marTop w:val="0"/>
          <w:marBottom w:val="0"/>
          <w:divBdr>
            <w:top w:val="none" w:sz="0" w:space="0" w:color="auto"/>
            <w:left w:val="none" w:sz="0" w:space="0" w:color="auto"/>
            <w:bottom w:val="none" w:sz="0" w:space="0" w:color="auto"/>
            <w:right w:val="none" w:sz="0" w:space="0" w:color="auto"/>
          </w:divBdr>
        </w:div>
        <w:div w:id="1007710952">
          <w:marLeft w:val="0"/>
          <w:marRight w:val="0"/>
          <w:marTop w:val="0"/>
          <w:marBottom w:val="0"/>
          <w:divBdr>
            <w:top w:val="none" w:sz="0" w:space="0" w:color="auto"/>
            <w:left w:val="none" w:sz="0" w:space="0" w:color="auto"/>
            <w:bottom w:val="none" w:sz="0" w:space="0" w:color="auto"/>
            <w:right w:val="none" w:sz="0" w:space="0" w:color="auto"/>
          </w:divBdr>
          <w:divsChild>
            <w:div w:id="1184784729">
              <w:marLeft w:val="0"/>
              <w:marRight w:val="0"/>
              <w:marTop w:val="0"/>
              <w:marBottom w:val="0"/>
              <w:divBdr>
                <w:top w:val="none" w:sz="0" w:space="0" w:color="auto"/>
                <w:left w:val="none" w:sz="0" w:space="0" w:color="auto"/>
                <w:bottom w:val="none" w:sz="0" w:space="0" w:color="auto"/>
                <w:right w:val="none" w:sz="0" w:space="0" w:color="auto"/>
              </w:divBdr>
            </w:div>
          </w:divsChild>
        </w:div>
        <w:div w:id="1529947880">
          <w:marLeft w:val="0"/>
          <w:marRight w:val="0"/>
          <w:marTop w:val="0"/>
          <w:marBottom w:val="0"/>
          <w:divBdr>
            <w:top w:val="none" w:sz="0" w:space="0" w:color="auto"/>
            <w:left w:val="none" w:sz="0" w:space="0" w:color="auto"/>
            <w:bottom w:val="none" w:sz="0" w:space="0" w:color="auto"/>
            <w:right w:val="none" w:sz="0" w:space="0" w:color="auto"/>
          </w:divBdr>
        </w:div>
        <w:div w:id="646204158">
          <w:marLeft w:val="0"/>
          <w:marRight w:val="0"/>
          <w:marTop w:val="0"/>
          <w:marBottom w:val="0"/>
          <w:divBdr>
            <w:top w:val="none" w:sz="0" w:space="0" w:color="auto"/>
            <w:left w:val="none" w:sz="0" w:space="0" w:color="auto"/>
            <w:bottom w:val="none" w:sz="0" w:space="0" w:color="auto"/>
            <w:right w:val="none" w:sz="0" w:space="0" w:color="auto"/>
          </w:divBdr>
          <w:divsChild>
            <w:div w:id="403651059">
              <w:marLeft w:val="0"/>
              <w:marRight w:val="0"/>
              <w:marTop w:val="0"/>
              <w:marBottom w:val="0"/>
              <w:divBdr>
                <w:top w:val="none" w:sz="0" w:space="0" w:color="auto"/>
                <w:left w:val="none" w:sz="0" w:space="0" w:color="auto"/>
                <w:bottom w:val="none" w:sz="0" w:space="0" w:color="auto"/>
                <w:right w:val="none" w:sz="0" w:space="0" w:color="auto"/>
              </w:divBdr>
            </w:div>
          </w:divsChild>
        </w:div>
        <w:div w:id="427431393">
          <w:marLeft w:val="0"/>
          <w:marRight w:val="0"/>
          <w:marTop w:val="0"/>
          <w:marBottom w:val="0"/>
          <w:divBdr>
            <w:top w:val="none" w:sz="0" w:space="0" w:color="auto"/>
            <w:left w:val="none" w:sz="0" w:space="0" w:color="auto"/>
            <w:bottom w:val="none" w:sz="0" w:space="0" w:color="auto"/>
            <w:right w:val="none" w:sz="0" w:space="0" w:color="auto"/>
          </w:divBdr>
        </w:div>
        <w:div w:id="1481925712">
          <w:marLeft w:val="0"/>
          <w:marRight w:val="0"/>
          <w:marTop w:val="0"/>
          <w:marBottom w:val="0"/>
          <w:divBdr>
            <w:top w:val="none" w:sz="0" w:space="0" w:color="auto"/>
            <w:left w:val="none" w:sz="0" w:space="0" w:color="auto"/>
            <w:bottom w:val="none" w:sz="0" w:space="0" w:color="auto"/>
            <w:right w:val="none" w:sz="0" w:space="0" w:color="auto"/>
          </w:divBdr>
          <w:divsChild>
            <w:div w:id="1999729294">
              <w:marLeft w:val="0"/>
              <w:marRight w:val="0"/>
              <w:marTop w:val="0"/>
              <w:marBottom w:val="0"/>
              <w:divBdr>
                <w:top w:val="none" w:sz="0" w:space="0" w:color="auto"/>
                <w:left w:val="none" w:sz="0" w:space="0" w:color="auto"/>
                <w:bottom w:val="none" w:sz="0" w:space="0" w:color="auto"/>
                <w:right w:val="none" w:sz="0" w:space="0" w:color="auto"/>
              </w:divBdr>
            </w:div>
          </w:divsChild>
        </w:div>
        <w:div w:id="1898853012">
          <w:marLeft w:val="0"/>
          <w:marRight w:val="0"/>
          <w:marTop w:val="300"/>
          <w:marBottom w:val="0"/>
          <w:divBdr>
            <w:top w:val="none" w:sz="0" w:space="0" w:color="auto"/>
            <w:left w:val="none" w:sz="0" w:space="0" w:color="auto"/>
            <w:bottom w:val="none" w:sz="0" w:space="0" w:color="auto"/>
            <w:right w:val="none" w:sz="0" w:space="0" w:color="auto"/>
          </w:divBdr>
          <w:divsChild>
            <w:div w:id="716974830">
              <w:marLeft w:val="0"/>
              <w:marRight w:val="0"/>
              <w:marTop w:val="0"/>
              <w:marBottom w:val="0"/>
              <w:divBdr>
                <w:top w:val="none" w:sz="0" w:space="0" w:color="auto"/>
                <w:left w:val="none" w:sz="0" w:space="0" w:color="auto"/>
                <w:bottom w:val="none" w:sz="0" w:space="0" w:color="auto"/>
                <w:right w:val="none" w:sz="0" w:space="0" w:color="auto"/>
              </w:divBdr>
              <w:divsChild>
                <w:div w:id="1695493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1337850">
          <w:marLeft w:val="0"/>
          <w:marRight w:val="0"/>
          <w:marTop w:val="300"/>
          <w:marBottom w:val="0"/>
          <w:divBdr>
            <w:top w:val="none" w:sz="0" w:space="0" w:color="auto"/>
            <w:left w:val="none" w:sz="0" w:space="0" w:color="auto"/>
            <w:bottom w:val="none" w:sz="0" w:space="0" w:color="auto"/>
            <w:right w:val="none" w:sz="0" w:space="0" w:color="auto"/>
          </w:divBdr>
          <w:divsChild>
            <w:div w:id="1150484921">
              <w:marLeft w:val="0"/>
              <w:marRight w:val="0"/>
              <w:marTop w:val="0"/>
              <w:marBottom w:val="0"/>
              <w:divBdr>
                <w:top w:val="none" w:sz="0" w:space="0" w:color="auto"/>
                <w:left w:val="none" w:sz="0" w:space="0" w:color="auto"/>
                <w:bottom w:val="none" w:sz="0" w:space="0" w:color="auto"/>
                <w:right w:val="none" w:sz="0" w:space="0" w:color="auto"/>
              </w:divBdr>
              <w:divsChild>
                <w:div w:id="1798640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7748610">
          <w:marLeft w:val="0"/>
          <w:marRight w:val="0"/>
          <w:marTop w:val="300"/>
          <w:marBottom w:val="0"/>
          <w:divBdr>
            <w:top w:val="none" w:sz="0" w:space="0" w:color="auto"/>
            <w:left w:val="none" w:sz="0" w:space="0" w:color="auto"/>
            <w:bottom w:val="none" w:sz="0" w:space="0" w:color="auto"/>
            <w:right w:val="none" w:sz="0" w:space="0" w:color="auto"/>
          </w:divBdr>
          <w:divsChild>
            <w:div w:id="1469586740">
              <w:marLeft w:val="0"/>
              <w:marRight w:val="0"/>
              <w:marTop w:val="0"/>
              <w:marBottom w:val="0"/>
              <w:divBdr>
                <w:top w:val="none" w:sz="0" w:space="0" w:color="auto"/>
                <w:left w:val="none" w:sz="0" w:space="0" w:color="auto"/>
                <w:bottom w:val="none" w:sz="0" w:space="0" w:color="auto"/>
                <w:right w:val="none" w:sz="0" w:space="0" w:color="auto"/>
              </w:divBdr>
              <w:divsChild>
                <w:div w:id="460076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6877906">
          <w:marLeft w:val="0"/>
          <w:marRight w:val="0"/>
          <w:marTop w:val="300"/>
          <w:marBottom w:val="0"/>
          <w:divBdr>
            <w:top w:val="none" w:sz="0" w:space="0" w:color="auto"/>
            <w:left w:val="none" w:sz="0" w:space="0" w:color="auto"/>
            <w:bottom w:val="none" w:sz="0" w:space="0" w:color="auto"/>
            <w:right w:val="none" w:sz="0" w:space="0" w:color="auto"/>
          </w:divBdr>
          <w:divsChild>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3095825">
      <w:bodyDiv w:val="1"/>
      <w:marLeft w:val="0"/>
      <w:marRight w:val="0"/>
      <w:marTop w:val="0"/>
      <w:marBottom w:val="0"/>
      <w:divBdr>
        <w:top w:val="none" w:sz="0" w:space="0" w:color="auto"/>
        <w:left w:val="none" w:sz="0" w:space="0" w:color="auto"/>
        <w:bottom w:val="none" w:sz="0" w:space="0" w:color="auto"/>
        <w:right w:val="none" w:sz="0" w:space="0" w:color="auto"/>
      </w:divBdr>
    </w:div>
    <w:div w:id="2065520562">
      <w:bodyDiv w:val="1"/>
      <w:marLeft w:val="0"/>
      <w:marRight w:val="0"/>
      <w:marTop w:val="0"/>
      <w:marBottom w:val="0"/>
      <w:divBdr>
        <w:top w:val="none" w:sz="0" w:space="0" w:color="auto"/>
        <w:left w:val="none" w:sz="0" w:space="0" w:color="auto"/>
        <w:bottom w:val="none" w:sz="0" w:space="0" w:color="auto"/>
        <w:right w:val="none" w:sz="0" w:space="0" w:color="auto"/>
      </w:divBdr>
      <w:divsChild>
        <w:div w:id="1478456034">
          <w:marLeft w:val="0"/>
          <w:marRight w:val="0"/>
          <w:marTop w:val="0"/>
          <w:marBottom w:val="0"/>
          <w:divBdr>
            <w:top w:val="none" w:sz="0" w:space="0" w:color="auto"/>
            <w:left w:val="none" w:sz="0" w:space="0" w:color="auto"/>
            <w:bottom w:val="none" w:sz="0" w:space="0" w:color="auto"/>
            <w:right w:val="none" w:sz="0" w:space="0" w:color="auto"/>
          </w:divBdr>
        </w:div>
        <w:div w:id="325322493">
          <w:marLeft w:val="0"/>
          <w:marRight w:val="0"/>
          <w:marTop w:val="0"/>
          <w:marBottom w:val="0"/>
          <w:divBdr>
            <w:top w:val="none" w:sz="0" w:space="0" w:color="auto"/>
            <w:left w:val="none" w:sz="0" w:space="0" w:color="auto"/>
            <w:bottom w:val="none" w:sz="0" w:space="0" w:color="auto"/>
            <w:right w:val="none" w:sz="0" w:space="0" w:color="auto"/>
          </w:divBdr>
          <w:divsChild>
            <w:div w:id="1664358372">
              <w:marLeft w:val="0"/>
              <w:marRight w:val="0"/>
              <w:marTop w:val="0"/>
              <w:marBottom w:val="0"/>
              <w:divBdr>
                <w:top w:val="none" w:sz="0" w:space="0" w:color="auto"/>
                <w:left w:val="none" w:sz="0" w:space="0" w:color="auto"/>
                <w:bottom w:val="none" w:sz="0" w:space="0" w:color="auto"/>
                <w:right w:val="none" w:sz="0" w:space="0" w:color="auto"/>
              </w:divBdr>
            </w:div>
          </w:divsChild>
        </w:div>
        <w:div w:id="669869956">
          <w:marLeft w:val="0"/>
          <w:marRight w:val="0"/>
          <w:marTop w:val="0"/>
          <w:marBottom w:val="0"/>
          <w:divBdr>
            <w:top w:val="none" w:sz="0" w:space="0" w:color="auto"/>
            <w:left w:val="none" w:sz="0" w:space="0" w:color="auto"/>
            <w:bottom w:val="none" w:sz="0" w:space="0" w:color="auto"/>
            <w:right w:val="none" w:sz="0" w:space="0" w:color="auto"/>
          </w:divBdr>
        </w:div>
        <w:div w:id="1941445463">
          <w:marLeft w:val="0"/>
          <w:marRight w:val="0"/>
          <w:marTop w:val="0"/>
          <w:marBottom w:val="0"/>
          <w:divBdr>
            <w:top w:val="none" w:sz="0" w:space="0" w:color="auto"/>
            <w:left w:val="none" w:sz="0" w:space="0" w:color="auto"/>
            <w:bottom w:val="none" w:sz="0" w:space="0" w:color="auto"/>
            <w:right w:val="none" w:sz="0" w:space="0" w:color="auto"/>
          </w:divBdr>
          <w:divsChild>
            <w:div w:id="1696956248">
              <w:marLeft w:val="0"/>
              <w:marRight w:val="0"/>
              <w:marTop w:val="0"/>
              <w:marBottom w:val="0"/>
              <w:divBdr>
                <w:top w:val="none" w:sz="0" w:space="0" w:color="auto"/>
                <w:left w:val="none" w:sz="0" w:space="0" w:color="auto"/>
                <w:bottom w:val="none" w:sz="0" w:space="0" w:color="auto"/>
                <w:right w:val="none" w:sz="0" w:space="0" w:color="auto"/>
              </w:divBdr>
            </w:div>
          </w:divsChild>
        </w:div>
        <w:div w:id="1638563570">
          <w:marLeft w:val="0"/>
          <w:marRight w:val="0"/>
          <w:marTop w:val="0"/>
          <w:marBottom w:val="0"/>
          <w:divBdr>
            <w:top w:val="none" w:sz="0" w:space="0" w:color="auto"/>
            <w:left w:val="none" w:sz="0" w:space="0" w:color="auto"/>
            <w:bottom w:val="none" w:sz="0" w:space="0" w:color="auto"/>
            <w:right w:val="none" w:sz="0" w:space="0" w:color="auto"/>
          </w:divBdr>
        </w:div>
        <w:div w:id="1664314570">
          <w:marLeft w:val="0"/>
          <w:marRight w:val="0"/>
          <w:marTop w:val="0"/>
          <w:marBottom w:val="0"/>
          <w:divBdr>
            <w:top w:val="none" w:sz="0" w:space="0" w:color="auto"/>
            <w:left w:val="none" w:sz="0" w:space="0" w:color="auto"/>
            <w:bottom w:val="none" w:sz="0" w:space="0" w:color="auto"/>
            <w:right w:val="none" w:sz="0" w:space="0" w:color="auto"/>
          </w:divBdr>
          <w:divsChild>
            <w:div w:id="630790555">
              <w:marLeft w:val="0"/>
              <w:marRight w:val="0"/>
              <w:marTop w:val="0"/>
              <w:marBottom w:val="0"/>
              <w:divBdr>
                <w:top w:val="none" w:sz="0" w:space="0" w:color="auto"/>
                <w:left w:val="none" w:sz="0" w:space="0" w:color="auto"/>
                <w:bottom w:val="none" w:sz="0" w:space="0" w:color="auto"/>
                <w:right w:val="none" w:sz="0" w:space="0" w:color="auto"/>
              </w:divBdr>
            </w:div>
          </w:divsChild>
        </w:div>
        <w:div w:id="668950642">
          <w:marLeft w:val="0"/>
          <w:marRight w:val="0"/>
          <w:marTop w:val="0"/>
          <w:marBottom w:val="0"/>
          <w:divBdr>
            <w:top w:val="none" w:sz="0" w:space="0" w:color="auto"/>
            <w:left w:val="none" w:sz="0" w:space="0" w:color="auto"/>
            <w:bottom w:val="none" w:sz="0" w:space="0" w:color="auto"/>
            <w:right w:val="none" w:sz="0" w:space="0" w:color="auto"/>
          </w:divBdr>
        </w:div>
        <w:div w:id="814837206">
          <w:marLeft w:val="0"/>
          <w:marRight w:val="0"/>
          <w:marTop w:val="0"/>
          <w:marBottom w:val="0"/>
          <w:divBdr>
            <w:top w:val="none" w:sz="0" w:space="0" w:color="auto"/>
            <w:left w:val="none" w:sz="0" w:space="0" w:color="auto"/>
            <w:bottom w:val="none" w:sz="0" w:space="0" w:color="auto"/>
            <w:right w:val="none" w:sz="0" w:space="0" w:color="auto"/>
          </w:divBdr>
          <w:divsChild>
            <w:div w:id="206990471">
              <w:marLeft w:val="0"/>
              <w:marRight w:val="0"/>
              <w:marTop w:val="0"/>
              <w:marBottom w:val="0"/>
              <w:divBdr>
                <w:top w:val="none" w:sz="0" w:space="0" w:color="auto"/>
                <w:left w:val="none" w:sz="0" w:space="0" w:color="auto"/>
                <w:bottom w:val="none" w:sz="0" w:space="0" w:color="auto"/>
                <w:right w:val="none" w:sz="0" w:space="0" w:color="auto"/>
              </w:divBdr>
            </w:div>
          </w:divsChild>
        </w:div>
        <w:div w:id="1617371138">
          <w:marLeft w:val="0"/>
          <w:marRight w:val="0"/>
          <w:marTop w:val="0"/>
          <w:marBottom w:val="0"/>
          <w:divBdr>
            <w:top w:val="none" w:sz="0" w:space="0" w:color="auto"/>
            <w:left w:val="none" w:sz="0" w:space="0" w:color="auto"/>
            <w:bottom w:val="none" w:sz="0" w:space="0" w:color="auto"/>
            <w:right w:val="none" w:sz="0" w:space="0" w:color="auto"/>
          </w:divBdr>
        </w:div>
        <w:div w:id="260574820">
          <w:marLeft w:val="0"/>
          <w:marRight w:val="0"/>
          <w:marTop w:val="0"/>
          <w:marBottom w:val="0"/>
          <w:divBdr>
            <w:top w:val="none" w:sz="0" w:space="0" w:color="auto"/>
            <w:left w:val="none" w:sz="0" w:space="0" w:color="auto"/>
            <w:bottom w:val="none" w:sz="0" w:space="0" w:color="auto"/>
            <w:right w:val="none" w:sz="0" w:space="0" w:color="auto"/>
          </w:divBdr>
          <w:divsChild>
            <w:div w:id="33697889">
              <w:marLeft w:val="0"/>
              <w:marRight w:val="0"/>
              <w:marTop w:val="0"/>
              <w:marBottom w:val="0"/>
              <w:divBdr>
                <w:top w:val="none" w:sz="0" w:space="0" w:color="auto"/>
                <w:left w:val="none" w:sz="0" w:space="0" w:color="auto"/>
                <w:bottom w:val="none" w:sz="0" w:space="0" w:color="auto"/>
                <w:right w:val="none" w:sz="0" w:space="0" w:color="auto"/>
              </w:divBdr>
            </w:div>
          </w:divsChild>
        </w:div>
        <w:div w:id="728069747">
          <w:marLeft w:val="0"/>
          <w:marRight w:val="0"/>
          <w:marTop w:val="0"/>
          <w:marBottom w:val="0"/>
          <w:divBdr>
            <w:top w:val="none" w:sz="0" w:space="0" w:color="auto"/>
            <w:left w:val="none" w:sz="0" w:space="0" w:color="auto"/>
            <w:bottom w:val="none" w:sz="0" w:space="0" w:color="auto"/>
            <w:right w:val="none" w:sz="0" w:space="0" w:color="auto"/>
          </w:divBdr>
        </w:div>
        <w:div w:id="1520312906">
          <w:marLeft w:val="0"/>
          <w:marRight w:val="0"/>
          <w:marTop w:val="0"/>
          <w:marBottom w:val="0"/>
          <w:divBdr>
            <w:top w:val="none" w:sz="0" w:space="0" w:color="auto"/>
            <w:left w:val="none" w:sz="0" w:space="0" w:color="auto"/>
            <w:bottom w:val="none" w:sz="0" w:space="0" w:color="auto"/>
            <w:right w:val="none" w:sz="0" w:space="0" w:color="auto"/>
          </w:divBdr>
          <w:divsChild>
            <w:div w:id="1215697340">
              <w:marLeft w:val="0"/>
              <w:marRight w:val="0"/>
              <w:marTop w:val="0"/>
              <w:marBottom w:val="0"/>
              <w:divBdr>
                <w:top w:val="none" w:sz="0" w:space="0" w:color="auto"/>
                <w:left w:val="none" w:sz="0" w:space="0" w:color="auto"/>
                <w:bottom w:val="none" w:sz="0" w:space="0" w:color="auto"/>
                <w:right w:val="none" w:sz="0" w:space="0" w:color="auto"/>
              </w:divBdr>
            </w:div>
          </w:divsChild>
        </w:div>
        <w:div w:id="249505726">
          <w:marLeft w:val="0"/>
          <w:marRight w:val="0"/>
          <w:marTop w:val="0"/>
          <w:marBottom w:val="0"/>
          <w:divBdr>
            <w:top w:val="none" w:sz="0" w:space="0" w:color="auto"/>
            <w:left w:val="none" w:sz="0" w:space="0" w:color="auto"/>
            <w:bottom w:val="none" w:sz="0" w:space="0" w:color="auto"/>
            <w:right w:val="none" w:sz="0" w:space="0" w:color="auto"/>
          </w:divBdr>
        </w:div>
        <w:div w:id="527252853">
          <w:marLeft w:val="0"/>
          <w:marRight w:val="0"/>
          <w:marTop w:val="0"/>
          <w:marBottom w:val="0"/>
          <w:divBdr>
            <w:top w:val="none" w:sz="0" w:space="0" w:color="auto"/>
            <w:left w:val="none" w:sz="0" w:space="0" w:color="auto"/>
            <w:bottom w:val="none" w:sz="0" w:space="0" w:color="auto"/>
            <w:right w:val="none" w:sz="0" w:space="0" w:color="auto"/>
          </w:divBdr>
          <w:divsChild>
            <w:div w:id="1067145590">
              <w:marLeft w:val="0"/>
              <w:marRight w:val="0"/>
              <w:marTop w:val="0"/>
              <w:marBottom w:val="0"/>
              <w:divBdr>
                <w:top w:val="none" w:sz="0" w:space="0" w:color="auto"/>
                <w:left w:val="none" w:sz="0" w:space="0" w:color="auto"/>
                <w:bottom w:val="none" w:sz="0" w:space="0" w:color="auto"/>
                <w:right w:val="none" w:sz="0" w:space="0" w:color="auto"/>
              </w:divBdr>
            </w:div>
          </w:divsChild>
        </w:div>
        <w:div w:id="464543605">
          <w:marLeft w:val="0"/>
          <w:marRight w:val="0"/>
          <w:marTop w:val="300"/>
          <w:marBottom w:val="0"/>
          <w:divBdr>
            <w:top w:val="none" w:sz="0" w:space="0" w:color="auto"/>
            <w:left w:val="none" w:sz="0" w:space="0" w:color="auto"/>
            <w:bottom w:val="none" w:sz="0" w:space="0" w:color="auto"/>
            <w:right w:val="none" w:sz="0" w:space="0" w:color="auto"/>
          </w:divBdr>
          <w:divsChild>
            <w:div w:id="2136947453">
              <w:marLeft w:val="0"/>
              <w:marRight w:val="0"/>
              <w:marTop w:val="0"/>
              <w:marBottom w:val="0"/>
              <w:divBdr>
                <w:top w:val="none" w:sz="0" w:space="0" w:color="auto"/>
                <w:left w:val="none" w:sz="0" w:space="0" w:color="auto"/>
                <w:bottom w:val="none" w:sz="0" w:space="0" w:color="auto"/>
                <w:right w:val="none" w:sz="0" w:space="0" w:color="auto"/>
              </w:divBdr>
              <w:divsChild>
                <w:div w:id="1391921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7536309">
          <w:marLeft w:val="0"/>
          <w:marRight w:val="0"/>
          <w:marTop w:val="300"/>
          <w:marBottom w:val="0"/>
          <w:divBdr>
            <w:top w:val="none" w:sz="0" w:space="0" w:color="auto"/>
            <w:left w:val="none" w:sz="0" w:space="0" w:color="auto"/>
            <w:bottom w:val="none" w:sz="0" w:space="0" w:color="auto"/>
            <w:right w:val="none" w:sz="0" w:space="0" w:color="auto"/>
          </w:divBdr>
          <w:divsChild>
            <w:div w:id="2134785276">
              <w:marLeft w:val="0"/>
              <w:marRight w:val="0"/>
              <w:marTop w:val="0"/>
              <w:marBottom w:val="0"/>
              <w:divBdr>
                <w:top w:val="none" w:sz="0" w:space="0" w:color="auto"/>
                <w:left w:val="none" w:sz="0" w:space="0" w:color="auto"/>
                <w:bottom w:val="none" w:sz="0" w:space="0" w:color="auto"/>
                <w:right w:val="none" w:sz="0" w:space="0" w:color="auto"/>
              </w:divBdr>
              <w:divsChild>
                <w:div w:id="1092513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492747">
          <w:marLeft w:val="0"/>
          <w:marRight w:val="0"/>
          <w:marTop w:val="300"/>
          <w:marBottom w:val="0"/>
          <w:divBdr>
            <w:top w:val="none" w:sz="0" w:space="0" w:color="auto"/>
            <w:left w:val="none" w:sz="0" w:space="0" w:color="auto"/>
            <w:bottom w:val="none" w:sz="0" w:space="0" w:color="auto"/>
            <w:right w:val="none" w:sz="0" w:space="0" w:color="auto"/>
          </w:divBdr>
          <w:divsChild>
            <w:div w:id="415831421">
              <w:marLeft w:val="0"/>
              <w:marRight w:val="0"/>
              <w:marTop w:val="0"/>
              <w:marBottom w:val="0"/>
              <w:divBdr>
                <w:top w:val="none" w:sz="0" w:space="0" w:color="auto"/>
                <w:left w:val="none" w:sz="0" w:space="0" w:color="auto"/>
                <w:bottom w:val="none" w:sz="0" w:space="0" w:color="auto"/>
                <w:right w:val="none" w:sz="0" w:space="0" w:color="auto"/>
              </w:divBdr>
              <w:divsChild>
                <w:div w:id="717127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9723265">
          <w:marLeft w:val="0"/>
          <w:marRight w:val="0"/>
          <w:marTop w:val="300"/>
          <w:marBottom w:val="0"/>
          <w:divBdr>
            <w:top w:val="none" w:sz="0" w:space="0" w:color="auto"/>
            <w:left w:val="none" w:sz="0" w:space="0" w:color="auto"/>
            <w:bottom w:val="none" w:sz="0" w:space="0" w:color="auto"/>
            <w:right w:val="none" w:sz="0" w:space="0" w:color="auto"/>
          </w:divBdr>
          <w:divsChild>
            <w:div w:id="2135056836">
              <w:marLeft w:val="0"/>
              <w:marRight w:val="0"/>
              <w:marTop w:val="0"/>
              <w:marBottom w:val="0"/>
              <w:divBdr>
                <w:top w:val="none" w:sz="0" w:space="0" w:color="auto"/>
                <w:left w:val="none" w:sz="0" w:space="0" w:color="auto"/>
                <w:bottom w:val="none" w:sz="0" w:space="0" w:color="auto"/>
                <w:right w:val="none" w:sz="0" w:space="0" w:color="auto"/>
              </w:divBdr>
              <w:divsChild>
                <w:div w:id="803349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5908418">
      <w:bodyDiv w:val="1"/>
      <w:marLeft w:val="0"/>
      <w:marRight w:val="0"/>
      <w:marTop w:val="0"/>
      <w:marBottom w:val="0"/>
      <w:divBdr>
        <w:top w:val="none" w:sz="0" w:space="0" w:color="auto"/>
        <w:left w:val="none" w:sz="0" w:space="0" w:color="auto"/>
        <w:bottom w:val="none" w:sz="0" w:space="0" w:color="auto"/>
        <w:right w:val="none" w:sz="0" w:space="0" w:color="auto"/>
      </w:divBdr>
      <w:divsChild>
        <w:div w:id="24331982">
          <w:marLeft w:val="0"/>
          <w:marRight w:val="0"/>
          <w:marTop w:val="0"/>
          <w:marBottom w:val="0"/>
          <w:divBdr>
            <w:top w:val="none" w:sz="0" w:space="0" w:color="auto"/>
            <w:left w:val="none" w:sz="0" w:space="0" w:color="auto"/>
            <w:bottom w:val="none" w:sz="0" w:space="0" w:color="auto"/>
            <w:right w:val="none" w:sz="0" w:space="0" w:color="auto"/>
          </w:divBdr>
          <w:divsChild>
            <w:div w:id="1846164100">
              <w:marLeft w:val="0"/>
              <w:marRight w:val="0"/>
              <w:marTop w:val="0"/>
              <w:marBottom w:val="0"/>
              <w:divBdr>
                <w:top w:val="none" w:sz="0" w:space="0" w:color="auto"/>
                <w:left w:val="none" w:sz="0" w:space="0" w:color="auto"/>
                <w:bottom w:val="none" w:sz="0" w:space="0" w:color="auto"/>
                <w:right w:val="none" w:sz="0" w:space="0" w:color="auto"/>
              </w:divBdr>
            </w:div>
          </w:divsChild>
        </w:div>
        <w:div w:id="378018224">
          <w:marLeft w:val="0"/>
          <w:marRight w:val="0"/>
          <w:marTop w:val="0"/>
          <w:marBottom w:val="0"/>
          <w:divBdr>
            <w:top w:val="none" w:sz="0" w:space="0" w:color="auto"/>
            <w:left w:val="none" w:sz="0" w:space="0" w:color="auto"/>
            <w:bottom w:val="none" w:sz="0" w:space="0" w:color="auto"/>
            <w:right w:val="none" w:sz="0" w:space="0" w:color="auto"/>
          </w:divBdr>
        </w:div>
        <w:div w:id="394473054">
          <w:marLeft w:val="0"/>
          <w:marRight w:val="0"/>
          <w:marTop w:val="300"/>
          <w:marBottom w:val="0"/>
          <w:divBdr>
            <w:top w:val="none" w:sz="0" w:space="0" w:color="auto"/>
            <w:left w:val="none" w:sz="0" w:space="0" w:color="auto"/>
            <w:bottom w:val="none" w:sz="0" w:space="0" w:color="auto"/>
            <w:right w:val="none" w:sz="0" w:space="0" w:color="auto"/>
          </w:divBdr>
          <w:divsChild>
            <w:div w:id="1042826736">
              <w:marLeft w:val="0"/>
              <w:marRight w:val="0"/>
              <w:marTop w:val="0"/>
              <w:marBottom w:val="0"/>
              <w:divBdr>
                <w:top w:val="none" w:sz="0" w:space="0" w:color="auto"/>
                <w:left w:val="none" w:sz="0" w:space="0" w:color="auto"/>
                <w:bottom w:val="none" w:sz="0" w:space="0" w:color="auto"/>
                <w:right w:val="none" w:sz="0" w:space="0" w:color="auto"/>
              </w:divBdr>
              <w:divsChild>
                <w:div w:id="240330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0577280">
          <w:marLeft w:val="0"/>
          <w:marRight w:val="0"/>
          <w:marTop w:val="0"/>
          <w:marBottom w:val="0"/>
          <w:divBdr>
            <w:top w:val="none" w:sz="0" w:space="0" w:color="auto"/>
            <w:left w:val="none" w:sz="0" w:space="0" w:color="auto"/>
            <w:bottom w:val="none" w:sz="0" w:space="0" w:color="auto"/>
            <w:right w:val="none" w:sz="0" w:space="0" w:color="auto"/>
          </w:divBdr>
          <w:divsChild>
            <w:div w:id="221914245">
              <w:marLeft w:val="0"/>
              <w:marRight w:val="0"/>
              <w:marTop w:val="0"/>
              <w:marBottom w:val="0"/>
              <w:divBdr>
                <w:top w:val="none" w:sz="0" w:space="0" w:color="auto"/>
                <w:left w:val="none" w:sz="0" w:space="0" w:color="auto"/>
                <w:bottom w:val="none" w:sz="0" w:space="0" w:color="auto"/>
                <w:right w:val="none" w:sz="0" w:space="0" w:color="auto"/>
              </w:divBdr>
            </w:div>
          </w:divsChild>
        </w:div>
        <w:div w:id="719323706">
          <w:marLeft w:val="0"/>
          <w:marRight w:val="0"/>
          <w:marTop w:val="0"/>
          <w:marBottom w:val="0"/>
          <w:divBdr>
            <w:top w:val="none" w:sz="0" w:space="0" w:color="auto"/>
            <w:left w:val="none" w:sz="0" w:space="0" w:color="auto"/>
            <w:bottom w:val="none" w:sz="0" w:space="0" w:color="auto"/>
            <w:right w:val="none" w:sz="0" w:space="0" w:color="auto"/>
          </w:divBdr>
        </w:div>
        <w:div w:id="888885032">
          <w:marLeft w:val="0"/>
          <w:marRight w:val="0"/>
          <w:marTop w:val="0"/>
          <w:marBottom w:val="0"/>
          <w:divBdr>
            <w:top w:val="none" w:sz="0" w:space="0" w:color="auto"/>
            <w:left w:val="none" w:sz="0" w:space="0" w:color="auto"/>
            <w:bottom w:val="none" w:sz="0" w:space="0" w:color="auto"/>
            <w:right w:val="none" w:sz="0" w:space="0" w:color="auto"/>
          </w:divBdr>
          <w:divsChild>
            <w:div w:id="2120374573">
              <w:marLeft w:val="0"/>
              <w:marRight w:val="0"/>
              <w:marTop w:val="0"/>
              <w:marBottom w:val="0"/>
              <w:divBdr>
                <w:top w:val="none" w:sz="0" w:space="0" w:color="auto"/>
                <w:left w:val="none" w:sz="0" w:space="0" w:color="auto"/>
                <w:bottom w:val="none" w:sz="0" w:space="0" w:color="auto"/>
                <w:right w:val="none" w:sz="0" w:space="0" w:color="auto"/>
              </w:divBdr>
            </w:div>
          </w:divsChild>
        </w:div>
        <w:div w:id="945229308">
          <w:marLeft w:val="0"/>
          <w:marRight w:val="0"/>
          <w:marTop w:val="300"/>
          <w:marBottom w:val="0"/>
          <w:divBdr>
            <w:top w:val="none" w:sz="0" w:space="0" w:color="auto"/>
            <w:left w:val="none" w:sz="0" w:space="0" w:color="auto"/>
            <w:bottom w:val="none" w:sz="0" w:space="0" w:color="auto"/>
            <w:right w:val="none" w:sz="0" w:space="0" w:color="auto"/>
          </w:divBdr>
          <w:divsChild>
            <w:div w:id="573052137">
              <w:marLeft w:val="0"/>
              <w:marRight w:val="0"/>
              <w:marTop w:val="0"/>
              <w:marBottom w:val="0"/>
              <w:divBdr>
                <w:top w:val="none" w:sz="0" w:space="0" w:color="auto"/>
                <w:left w:val="none" w:sz="0" w:space="0" w:color="auto"/>
                <w:bottom w:val="none" w:sz="0" w:space="0" w:color="auto"/>
                <w:right w:val="none" w:sz="0" w:space="0" w:color="auto"/>
              </w:divBdr>
              <w:divsChild>
                <w:div w:id="1508250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2518692">
          <w:marLeft w:val="0"/>
          <w:marRight w:val="0"/>
          <w:marTop w:val="0"/>
          <w:marBottom w:val="0"/>
          <w:divBdr>
            <w:top w:val="none" w:sz="0" w:space="0" w:color="auto"/>
            <w:left w:val="none" w:sz="0" w:space="0" w:color="auto"/>
            <w:bottom w:val="none" w:sz="0" w:space="0" w:color="auto"/>
            <w:right w:val="none" w:sz="0" w:space="0" w:color="auto"/>
          </w:divBdr>
        </w:div>
        <w:div w:id="1112673067">
          <w:marLeft w:val="0"/>
          <w:marRight w:val="0"/>
          <w:marTop w:val="300"/>
          <w:marBottom w:val="0"/>
          <w:divBdr>
            <w:top w:val="none" w:sz="0" w:space="0" w:color="auto"/>
            <w:left w:val="none" w:sz="0" w:space="0" w:color="auto"/>
            <w:bottom w:val="none" w:sz="0" w:space="0" w:color="auto"/>
            <w:right w:val="none" w:sz="0" w:space="0" w:color="auto"/>
          </w:divBdr>
          <w:divsChild>
            <w:div w:id="793408291">
              <w:marLeft w:val="0"/>
              <w:marRight w:val="0"/>
              <w:marTop w:val="0"/>
              <w:marBottom w:val="0"/>
              <w:divBdr>
                <w:top w:val="none" w:sz="0" w:space="0" w:color="auto"/>
                <w:left w:val="none" w:sz="0" w:space="0" w:color="auto"/>
                <w:bottom w:val="none" w:sz="0" w:space="0" w:color="auto"/>
                <w:right w:val="none" w:sz="0" w:space="0" w:color="auto"/>
              </w:divBdr>
              <w:divsChild>
                <w:div w:id="1993482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490586">
          <w:marLeft w:val="0"/>
          <w:marRight w:val="0"/>
          <w:marTop w:val="0"/>
          <w:marBottom w:val="0"/>
          <w:divBdr>
            <w:top w:val="none" w:sz="0" w:space="0" w:color="auto"/>
            <w:left w:val="none" w:sz="0" w:space="0" w:color="auto"/>
            <w:bottom w:val="none" w:sz="0" w:space="0" w:color="auto"/>
            <w:right w:val="none" w:sz="0" w:space="0" w:color="auto"/>
          </w:divBdr>
        </w:div>
        <w:div w:id="1322152270">
          <w:marLeft w:val="0"/>
          <w:marRight w:val="0"/>
          <w:marTop w:val="0"/>
          <w:marBottom w:val="0"/>
          <w:divBdr>
            <w:top w:val="none" w:sz="0" w:space="0" w:color="auto"/>
            <w:left w:val="none" w:sz="0" w:space="0" w:color="auto"/>
            <w:bottom w:val="none" w:sz="0" w:space="0" w:color="auto"/>
            <w:right w:val="none" w:sz="0" w:space="0" w:color="auto"/>
          </w:divBdr>
          <w:divsChild>
            <w:div w:id="1492912384">
              <w:marLeft w:val="0"/>
              <w:marRight w:val="0"/>
              <w:marTop w:val="0"/>
              <w:marBottom w:val="0"/>
              <w:divBdr>
                <w:top w:val="none" w:sz="0" w:space="0" w:color="auto"/>
                <w:left w:val="none" w:sz="0" w:space="0" w:color="auto"/>
                <w:bottom w:val="none" w:sz="0" w:space="0" w:color="auto"/>
                <w:right w:val="none" w:sz="0" w:space="0" w:color="auto"/>
              </w:divBdr>
            </w:div>
          </w:divsChild>
        </w:div>
        <w:div w:id="1341277814">
          <w:marLeft w:val="0"/>
          <w:marRight w:val="0"/>
          <w:marTop w:val="0"/>
          <w:marBottom w:val="0"/>
          <w:divBdr>
            <w:top w:val="none" w:sz="0" w:space="0" w:color="auto"/>
            <w:left w:val="none" w:sz="0" w:space="0" w:color="auto"/>
            <w:bottom w:val="none" w:sz="0" w:space="0" w:color="auto"/>
            <w:right w:val="none" w:sz="0" w:space="0" w:color="auto"/>
          </w:divBdr>
          <w:divsChild>
            <w:div w:id="308676577">
              <w:marLeft w:val="0"/>
              <w:marRight w:val="0"/>
              <w:marTop w:val="0"/>
              <w:marBottom w:val="0"/>
              <w:divBdr>
                <w:top w:val="none" w:sz="0" w:space="0" w:color="auto"/>
                <w:left w:val="none" w:sz="0" w:space="0" w:color="auto"/>
                <w:bottom w:val="none" w:sz="0" w:space="0" w:color="auto"/>
                <w:right w:val="none" w:sz="0" w:space="0" w:color="auto"/>
              </w:divBdr>
            </w:div>
          </w:divsChild>
        </w:div>
        <w:div w:id="1485201406">
          <w:marLeft w:val="0"/>
          <w:marRight w:val="0"/>
          <w:marTop w:val="0"/>
          <w:marBottom w:val="0"/>
          <w:divBdr>
            <w:top w:val="none" w:sz="0" w:space="0" w:color="auto"/>
            <w:left w:val="none" w:sz="0" w:space="0" w:color="auto"/>
            <w:bottom w:val="none" w:sz="0" w:space="0" w:color="auto"/>
            <w:right w:val="none" w:sz="0" w:space="0" w:color="auto"/>
          </w:divBdr>
        </w:div>
        <w:div w:id="1518080259">
          <w:marLeft w:val="0"/>
          <w:marRight w:val="0"/>
          <w:marTop w:val="0"/>
          <w:marBottom w:val="0"/>
          <w:divBdr>
            <w:top w:val="none" w:sz="0" w:space="0" w:color="auto"/>
            <w:left w:val="none" w:sz="0" w:space="0" w:color="auto"/>
            <w:bottom w:val="none" w:sz="0" w:space="0" w:color="auto"/>
            <w:right w:val="none" w:sz="0" w:space="0" w:color="auto"/>
          </w:divBdr>
        </w:div>
        <w:div w:id="1574311082">
          <w:marLeft w:val="0"/>
          <w:marRight w:val="0"/>
          <w:marTop w:val="0"/>
          <w:marBottom w:val="0"/>
          <w:divBdr>
            <w:top w:val="none" w:sz="0" w:space="0" w:color="auto"/>
            <w:left w:val="none" w:sz="0" w:space="0" w:color="auto"/>
            <w:bottom w:val="none" w:sz="0" w:space="0" w:color="auto"/>
            <w:right w:val="none" w:sz="0" w:space="0" w:color="auto"/>
          </w:divBdr>
        </w:div>
        <w:div w:id="1620801268">
          <w:marLeft w:val="0"/>
          <w:marRight w:val="0"/>
          <w:marTop w:val="0"/>
          <w:marBottom w:val="0"/>
          <w:divBdr>
            <w:top w:val="none" w:sz="0" w:space="0" w:color="auto"/>
            <w:left w:val="none" w:sz="0" w:space="0" w:color="auto"/>
            <w:bottom w:val="none" w:sz="0" w:space="0" w:color="auto"/>
            <w:right w:val="none" w:sz="0" w:space="0" w:color="auto"/>
          </w:divBdr>
          <w:divsChild>
            <w:div w:id="735862997">
              <w:marLeft w:val="0"/>
              <w:marRight w:val="0"/>
              <w:marTop w:val="0"/>
              <w:marBottom w:val="0"/>
              <w:divBdr>
                <w:top w:val="none" w:sz="0" w:space="0" w:color="auto"/>
                <w:left w:val="none" w:sz="0" w:space="0" w:color="auto"/>
                <w:bottom w:val="none" w:sz="0" w:space="0" w:color="auto"/>
                <w:right w:val="none" w:sz="0" w:space="0" w:color="auto"/>
              </w:divBdr>
            </w:div>
          </w:divsChild>
        </w:div>
        <w:div w:id="1917471905">
          <w:marLeft w:val="0"/>
          <w:marRight w:val="0"/>
          <w:marTop w:val="0"/>
          <w:marBottom w:val="0"/>
          <w:divBdr>
            <w:top w:val="none" w:sz="0" w:space="0" w:color="auto"/>
            <w:left w:val="none" w:sz="0" w:space="0" w:color="auto"/>
            <w:bottom w:val="none" w:sz="0" w:space="0" w:color="auto"/>
            <w:right w:val="none" w:sz="0" w:space="0" w:color="auto"/>
          </w:divBdr>
          <w:divsChild>
            <w:div w:id="807280118">
              <w:marLeft w:val="0"/>
              <w:marRight w:val="0"/>
              <w:marTop w:val="0"/>
              <w:marBottom w:val="0"/>
              <w:divBdr>
                <w:top w:val="none" w:sz="0" w:space="0" w:color="auto"/>
                <w:left w:val="none" w:sz="0" w:space="0" w:color="auto"/>
                <w:bottom w:val="none" w:sz="0" w:space="0" w:color="auto"/>
                <w:right w:val="none" w:sz="0" w:space="0" w:color="auto"/>
              </w:divBdr>
            </w:div>
          </w:divsChild>
        </w:div>
        <w:div w:id="1966308844">
          <w:marLeft w:val="0"/>
          <w:marRight w:val="0"/>
          <w:marTop w:val="300"/>
          <w:marBottom w:val="0"/>
          <w:divBdr>
            <w:top w:val="none" w:sz="0" w:space="0" w:color="auto"/>
            <w:left w:val="none" w:sz="0" w:space="0" w:color="auto"/>
            <w:bottom w:val="none" w:sz="0" w:space="0" w:color="auto"/>
            <w:right w:val="none" w:sz="0" w:space="0" w:color="auto"/>
          </w:divBdr>
          <w:divsChild>
            <w:div w:id="1232815389">
              <w:marLeft w:val="0"/>
              <w:marRight w:val="0"/>
              <w:marTop w:val="0"/>
              <w:marBottom w:val="0"/>
              <w:divBdr>
                <w:top w:val="none" w:sz="0" w:space="0" w:color="auto"/>
                <w:left w:val="none" w:sz="0" w:space="0" w:color="auto"/>
                <w:bottom w:val="none" w:sz="0" w:space="0" w:color="auto"/>
                <w:right w:val="none" w:sz="0" w:space="0" w:color="auto"/>
              </w:divBdr>
              <w:divsChild>
                <w:div w:id="2096392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6685177">
      <w:bodyDiv w:val="1"/>
      <w:marLeft w:val="0"/>
      <w:marRight w:val="0"/>
      <w:marTop w:val="0"/>
      <w:marBottom w:val="0"/>
      <w:divBdr>
        <w:top w:val="none" w:sz="0" w:space="0" w:color="auto"/>
        <w:left w:val="none" w:sz="0" w:space="0" w:color="auto"/>
        <w:bottom w:val="none" w:sz="0" w:space="0" w:color="auto"/>
        <w:right w:val="none" w:sz="0" w:space="0" w:color="auto"/>
      </w:divBdr>
      <w:divsChild>
        <w:div w:id="92634333">
          <w:marLeft w:val="0"/>
          <w:marRight w:val="0"/>
          <w:marTop w:val="0"/>
          <w:marBottom w:val="0"/>
          <w:divBdr>
            <w:top w:val="none" w:sz="0" w:space="0" w:color="auto"/>
            <w:left w:val="none" w:sz="0" w:space="0" w:color="auto"/>
            <w:bottom w:val="none" w:sz="0" w:space="0" w:color="auto"/>
            <w:right w:val="none" w:sz="0" w:space="0" w:color="auto"/>
          </w:divBdr>
        </w:div>
        <w:div w:id="97912583">
          <w:marLeft w:val="0"/>
          <w:marRight w:val="0"/>
          <w:marTop w:val="0"/>
          <w:marBottom w:val="0"/>
          <w:divBdr>
            <w:top w:val="none" w:sz="0" w:space="0" w:color="auto"/>
            <w:left w:val="none" w:sz="0" w:space="0" w:color="auto"/>
            <w:bottom w:val="none" w:sz="0" w:space="0" w:color="auto"/>
            <w:right w:val="none" w:sz="0" w:space="0" w:color="auto"/>
          </w:divBdr>
        </w:div>
        <w:div w:id="508375987">
          <w:marLeft w:val="0"/>
          <w:marRight w:val="0"/>
          <w:marTop w:val="0"/>
          <w:marBottom w:val="0"/>
          <w:divBdr>
            <w:top w:val="none" w:sz="0" w:space="0" w:color="auto"/>
            <w:left w:val="none" w:sz="0" w:space="0" w:color="auto"/>
            <w:bottom w:val="none" w:sz="0" w:space="0" w:color="auto"/>
            <w:right w:val="none" w:sz="0" w:space="0" w:color="auto"/>
          </w:divBdr>
        </w:div>
        <w:div w:id="539904416">
          <w:marLeft w:val="0"/>
          <w:marRight w:val="0"/>
          <w:marTop w:val="0"/>
          <w:marBottom w:val="0"/>
          <w:divBdr>
            <w:top w:val="none" w:sz="0" w:space="0" w:color="auto"/>
            <w:left w:val="none" w:sz="0" w:space="0" w:color="auto"/>
            <w:bottom w:val="none" w:sz="0" w:space="0" w:color="auto"/>
            <w:right w:val="none" w:sz="0" w:space="0" w:color="auto"/>
          </w:divBdr>
          <w:divsChild>
            <w:div w:id="1916164016">
              <w:marLeft w:val="0"/>
              <w:marRight w:val="0"/>
              <w:marTop w:val="0"/>
              <w:marBottom w:val="0"/>
              <w:divBdr>
                <w:top w:val="none" w:sz="0" w:space="0" w:color="auto"/>
                <w:left w:val="none" w:sz="0" w:space="0" w:color="auto"/>
                <w:bottom w:val="none" w:sz="0" w:space="0" w:color="auto"/>
                <w:right w:val="none" w:sz="0" w:space="0" w:color="auto"/>
              </w:divBdr>
            </w:div>
          </w:divsChild>
        </w:div>
        <w:div w:id="630937126">
          <w:marLeft w:val="0"/>
          <w:marRight w:val="0"/>
          <w:marTop w:val="0"/>
          <w:marBottom w:val="0"/>
          <w:divBdr>
            <w:top w:val="none" w:sz="0" w:space="0" w:color="auto"/>
            <w:left w:val="none" w:sz="0" w:space="0" w:color="auto"/>
            <w:bottom w:val="none" w:sz="0" w:space="0" w:color="auto"/>
            <w:right w:val="none" w:sz="0" w:space="0" w:color="auto"/>
          </w:divBdr>
          <w:divsChild>
            <w:div w:id="1620915134">
              <w:marLeft w:val="0"/>
              <w:marRight w:val="0"/>
              <w:marTop w:val="0"/>
              <w:marBottom w:val="0"/>
              <w:divBdr>
                <w:top w:val="none" w:sz="0" w:space="0" w:color="auto"/>
                <w:left w:val="none" w:sz="0" w:space="0" w:color="auto"/>
                <w:bottom w:val="none" w:sz="0" w:space="0" w:color="auto"/>
                <w:right w:val="none" w:sz="0" w:space="0" w:color="auto"/>
              </w:divBdr>
            </w:div>
          </w:divsChild>
        </w:div>
        <w:div w:id="739182103">
          <w:marLeft w:val="0"/>
          <w:marRight w:val="0"/>
          <w:marTop w:val="300"/>
          <w:marBottom w:val="0"/>
          <w:divBdr>
            <w:top w:val="none" w:sz="0" w:space="0" w:color="auto"/>
            <w:left w:val="none" w:sz="0" w:space="0" w:color="auto"/>
            <w:bottom w:val="none" w:sz="0" w:space="0" w:color="auto"/>
            <w:right w:val="none" w:sz="0" w:space="0" w:color="auto"/>
          </w:divBdr>
          <w:divsChild>
            <w:div w:id="1528177304">
              <w:marLeft w:val="0"/>
              <w:marRight w:val="0"/>
              <w:marTop w:val="0"/>
              <w:marBottom w:val="0"/>
              <w:divBdr>
                <w:top w:val="none" w:sz="0" w:space="0" w:color="auto"/>
                <w:left w:val="none" w:sz="0" w:space="0" w:color="auto"/>
                <w:bottom w:val="none" w:sz="0" w:space="0" w:color="auto"/>
                <w:right w:val="none" w:sz="0" w:space="0" w:color="auto"/>
              </w:divBdr>
              <w:divsChild>
                <w:div w:id="870648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6027900">
          <w:marLeft w:val="0"/>
          <w:marRight w:val="0"/>
          <w:marTop w:val="0"/>
          <w:marBottom w:val="0"/>
          <w:divBdr>
            <w:top w:val="none" w:sz="0" w:space="0" w:color="auto"/>
            <w:left w:val="none" w:sz="0" w:space="0" w:color="auto"/>
            <w:bottom w:val="none" w:sz="0" w:space="0" w:color="auto"/>
            <w:right w:val="none" w:sz="0" w:space="0" w:color="auto"/>
          </w:divBdr>
        </w:div>
        <w:div w:id="1157259433">
          <w:marLeft w:val="0"/>
          <w:marRight w:val="0"/>
          <w:marTop w:val="0"/>
          <w:marBottom w:val="0"/>
          <w:divBdr>
            <w:top w:val="none" w:sz="0" w:space="0" w:color="auto"/>
            <w:left w:val="none" w:sz="0" w:space="0" w:color="auto"/>
            <w:bottom w:val="none" w:sz="0" w:space="0" w:color="auto"/>
            <w:right w:val="none" w:sz="0" w:space="0" w:color="auto"/>
          </w:divBdr>
        </w:div>
        <w:div w:id="1222212061">
          <w:marLeft w:val="0"/>
          <w:marRight w:val="0"/>
          <w:marTop w:val="0"/>
          <w:marBottom w:val="0"/>
          <w:divBdr>
            <w:top w:val="none" w:sz="0" w:space="0" w:color="auto"/>
            <w:left w:val="none" w:sz="0" w:space="0" w:color="auto"/>
            <w:bottom w:val="none" w:sz="0" w:space="0" w:color="auto"/>
            <w:right w:val="none" w:sz="0" w:space="0" w:color="auto"/>
          </w:divBdr>
        </w:div>
        <w:div w:id="1308973364">
          <w:marLeft w:val="0"/>
          <w:marRight w:val="0"/>
          <w:marTop w:val="300"/>
          <w:marBottom w:val="0"/>
          <w:divBdr>
            <w:top w:val="none" w:sz="0" w:space="0" w:color="auto"/>
            <w:left w:val="none" w:sz="0" w:space="0" w:color="auto"/>
            <w:bottom w:val="none" w:sz="0" w:space="0" w:color="auto"/>
            <w:right w:val="none" w:sz="0" w:space="0" w:color="auto"/>
          </w:divBdr>
          <w:divsChild>
            <w:div w:id="176046890">
              <w:marLeft w:val="0"/>
              <w:marRight w:val="0"/>
              <w:marTop w:val="0"/>
              <w:marBottom w:val="0"/>
              <w:divBdr>
                <w:top w:val="none" w:sz="0" w:space="0" w:color="auto"/>
                <w:left w:val="none" w:sz="0" w:space="0" w:color="auto"/>
                <w:bottom w:val="none" w:sz="0" w:space="0" w:color="auto"/>
                <w:right w:val="none" w:sz="0" w:space="0" w:color="auto"/>
              </w:divBdr>
              <w:divsChild>
                <w:div w:id="5798703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767253">
          <w:marLeft w:val="0"/>
          <w:marRight w:val="0"/>
          <w:marTop w:val="0"/>
          <w:marBottom w:val="0"/>
          <w:divBdr>
            <w:top w:val="none" w:sz="0" w:space="0" w:color="auto"/>
            <w:left w:val="none" w:sz="0" w:space="0" w:color="auto"/>
            <w:bottom w:val="none" w:sz="0" w:space="0" w:color="auto"/>
            <w:right w:val="none" w:sz="0" w:space="0" w:color="auto"/>
          </w:divBdr>
          <w:divsChild>
            <w:div w:id="1546018975">
              <w:marLeft w:val="0"/>
              <w:marRight w:val="0"/>
              <w:marTop w:val="0"/>
              <w:marBottom w:val="0"/>
              <w:divBdr>
                <w:top w:val="none" w:sz="0" w:space="0" w:color="auto"/>
                <w:left w:val="none" w:sz="0" w:space="0" w:color="auto"/>
                <w:bottom w:val="none" w:sz="0" w:space="0" w:color="auto"/>
                <w:right w:val="none" w:sz="0" w:space="0" w:color="auto"/>
              </w:divBdr>
            </w:div>
          </w:divsChild>
        </w:div>
        <w:div w:id="1488743728">
          <w:marLeft w:val="0"/>
          <w:marRight w:val="0"/>
          <w:marTop w:val="0"/>
          <w:marBottom w:val="0"/>
          <w:divBdr>
            <w:top w:val="none" w:sz="0" w:space="0" w:color="auto"/>
            <w:left w:val="none" w:sz="0" w:space="0" w:color="auto"/>
            <w:bottom w:val="none" w:sz="0" w:space="0" w:color="auto"/>
            <w:right w:val="none" w:sz="0" w:space="0" w:color="auto"/>
          </w:divBdr>
        </w:div>
        <w:div w:id="1543135108">
          <w:marLeft w:val="0"/>
          <w:marRight w:val="0"/>
          <w:marTop w:val="300"/>
          <w:marBottom w:val="0"/>
          <w:divBdr>
            <w:top w:val="none" w:sz="0" w:space="0" w:color="auto"/>
            <w:left w:val="none" w:sz="0" w:space="0" w:color="auto"/>
            <w:bottom w:val="none" w:sz="0" w:space="0" w:color="auto"/>
            <w:right w:val="none" w:sz="0" w:space="0" w:color="auto"/>
          </w:divBdr>
          <w:divsChild>
            <w:div w:id="986279799">
              <w:marLeft w:val="0"/>
              <w:marRight w:val="0"/>
              <w:marTop w:val="0"/>
              <w:marBottom w:val="0"/>
              <w:divBdr>
                <w:top w:val="none" w:sz="0" w:space="0" w:color="auto"/>
                <w:left w:val="none" w:sz="0" w:space="0" w:color="auto"/>
                <w:bottom w:val="none" w:sz="0" w:space="0" w:color="auto"/>
                <w:right w:val="none" w:sz="0" w:space="0" w:color="auto"/>
              </w:divBdr>
              <w:divsChild>
                <w:div w:id="1143355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966809">
          <w:marLeft w:val="0"/>
          <w:marRight w:val="0"/>
          <w:marTop w:val="0"/>
          <w:marBottom w:val="0"/>
          <w:divBdr>
            <w:top w:val="none" w:sz="0" w:space="0" w:color="auto"/>
            <w:left w:val="none" w:sz="0" w:space="0" w:color="auto"/>
            <w:bottom w:val="none" w:sz="0" w:space="0" w:color="auto"/>
            <w:right w:val="none" w:sz="0" w:space="0" w:color="auto"/>
          </w:divBdr>
          <w:divsChild>
            <w:div w:id="1323120436">
              <w:marLeft w:val="0"/>
              <w:marRight w:val="0"/>
              <w:marTop w:val="0"/>
              <w:marBottom w:val="0"/>
              <w:divBdr>
                <w:top w:val="none" w:sz="0" w:space="0" w:color="auto"/>
                <w:left w:val="none" w:sz="0" w:space="0" w:color="auto"/>
                <w:bottom w:val="none" w:sz="0" w:space="0" w:color="auto"/>
                <w:right w:val="none" w:sz="0" w:space="0" w:color="auto"/>
              </w:divBdr>
            </w:div>
          </w:divsChild>
        </w:div>
        <w:div w:id="1681926334">
          <w:marLeft w:val="0"/>
          <w:marRight w:val="0"/>
          <w:marTop w:val="0"/>
          <w:marBottom w:val="0"/>
          <w:divBdr>
            <w:top w:val="none" w:sz="0" w:space="0" w:color="auto"/>
            <w:left w:val="none" w:sz="0" w:space="0" w:color="auto"/>
            <w:bottom w:val="none" w:sz="0" w:space="0" w:color="auto"/>
            <w:right w:val="none" w:sz="0" w:space="0" w:color="auto"/>
          </w:divBdr>
          <w:divsChild>
            <w:div w:id="1465542169">
              <w:marLeft w:val="0"/>
              <w:marRight w:val="0"/>
              <w:marTop w:val="0"/>
              <w:marBottom w:val="0"/>
              <w:divBdr>
                <w:top w:val="none" w:sz="0" w:space="0" w:color="auto"/>
                <w:left w:val="none" w:sz="0" w:space="0" w:color="auto"/>
                <w:bottom w:val="none" w:sz="0" w:space="0" w:color="auto"/>
                <w:right w:val="none" w:sz="0" w:space="0" w:color="auto"/>
              </w:divBdr>
            </w:div>
          </w:divsChild>
        </w:div>
        <w:div w:id="1759131963">
          <w:marLeft w:val="0"/>
          <w:marRight w:val="0"/>
          <w:marTop w:val="300"/>
          <w:marBottom w:val="0"/>
          <w:divBdr>
            <w:top w:val="none" w:sz="0" w:space="0" w:color="auto"/>
            <w:left w:val="none" w:sz="0" w:space="0" w:color="auto"/>
            <w:bottom w:val="none" w:sz="0" w:space="0" w:color="auto"/>
            <w:right w:val="none" w:sz="0" w:space="0" w:color="auto"/>
          </w:divBdr>
          <w:divsChild>
            <w:div w:id="884753295">
              <w:marLeft w:val="0"/>
              <w:marRight w:val="0"/>
              <w:marTop w:val="0"/>
              <w:marBottom w:val="0"/>
              <w:divBdr>
                <w:top w:val="none" w:sz="0" w:space="0" w:color="auto"/>
                <w:left w:val="none" w:sz="0" w:space="0" w:color="auto"/>
                <w:bottom w:val="none" w:sz="0" w:space="0" w:color="auto"/>
                <w:right w:val="none" w:sz="0" w:space="0" w:color="auto"/>
              </w:divBdr>
              <w:divsChild>
                <w:div w:id="601448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204682">
          <w:marLeft w:val="0"/>
          <w:marRight w:val="0"/>
          <w:marTop w:val="0"/>
          <w:marBottom w:val="0"/>
          <w:divBdr>
            <w:top w:val="none" w:sz="0" w:space="0" w:color="auto"/>
            <w:left w:val="none" w:sz="0" w:space="0" w:color="auto"/>
            <w:bottom w:val="none" w:sz="0" w:space="0" w:color="auto"/>
            <w:right w:val="none" w:sz="0" w:space="0" w:color="auto"/>
          </w:divBdr>
          <w:divsChild>
            <w:div w:id="62483656">
              <w:marLeft w:val="0"/>
              <w:marRight w:val="0"/>
              <w:marTop w:val="0"/>
              <w:marBottom w:val="0"/>
              <w:divBdr>
                <w:top w:val="none" w:sz="0" w:space="0" w:color="auto"/>
                <w:left w:val="none" w:sz="0" w:space="0" w:color="auto"/>
                <w:bottom w:val="none" w:sz="0" w:space="0" w:color="auto"/>
                <w:right w:val="none" w:sz="0" w:space="0" w:color="auto"/>
              </w:divBdr>
            </w:div>
          </w:divsChild>
        </w:div>
        <w:div w:id="2090074652">
          <w:marLeft w:val="0"/>
          <w:marRight w:val="0"/>
          <w:marTop w:val="0"/>
          <w:marBottom w:val="0"/>
          <w:divBdr>
            <w:top w:val="none" w:sz="0" w:space="0" w:color="auto"/>
            <w:left w:val="none" w:sz="0" w:space="0" w:color="auto"/>
            <w:bottom w:val="none" w:sz="0" w:space="0" w:color="auto"/>
            <w:right w:val="none" w:sz="0" w:space="0" w:color="auto"/>
          </w:divBdr>
          <w:divsChild>
            <w:div w:id="270551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0297501">
      <w:bodyDiv w:val="1"/>
      <w:marLeft w:val="0"/>
      <w:marRight w:val="0"/>
      <w:marTop w:val="0"/>
      <w:marBottom w:val="0"/>
      <w:divBdr>
        <w:top w:val="none" w:sz="0" w:space="0" w:color="auto"/>
        <w:left w:val="none" w:sz="0" w:space="0" w:color="auto"/>
        <w:bottom w:val="none" w:sz="0" w:space="0" w:color="auto"/>
        <w:right w:val="none" w:sz="0" w:space="0" w:color="auto"/>
      </w:divBdr>
      <w:divsChild>
        <w:div w:id="374620271">
          <w:marLeft w:val="0"/>
          <w:marRight w:val="0"/>
          <w:marTop w:val="0"/>
          <w:marBottom w:val="0"/>
          <w:divBdr>
            <w:top w:val="none" w:sz="0" w:space="0" w:color="auto"/>
            <w:left w:val="none" w:sz="0" w:space="0" w:color="auto"/>
            <w:bottom w:val="none" w:sz="0" w:space="0" w:color="auto"/>
            <w:right w:val="none" w:sz="0" w:space="0" w:color="auto"/>
          </w:divBdr>
        </w:div>
        <w:div w:id="1713964637">
          <w:marLeft w:val="0"/>
          <w:marRight w:val="0"/>
          <w:marTop w:val="0"/>
          <w:marBottom w:val="0"/>
          <w:divBdr>
            <w:top w:val="none" w:sz="0" w:space="0" w:color="auto"/>
            <w:left w:val="none" w:sz="0" w:space="0" w:color="auto"/>
            <w:bottom w:val="none" w:sz="0" w:space="0" w:color="auto"/>
            <w:right w:val="none" w:sz="0" w:space="0" w:color="auto"/>
          </w:divBdr>
          <w:divsChild>
            <w:div w:id="2117941515">
              <w:marLeft w:val="0"/>
              <w:marRight w:val="0"/>
              <w:marTop w:val="0"/>
              <w:marBottom w:val="0"/>
              <w:divBdr>
                <w:top w:val="none" w:sz="0" w:space="0" w:color="auto"/>
                <w:left w:val="none" w:sz="0" w:space="0" w:color="auto"/>
                <w:bottom w:val="none" w:sz="0" w:space="0" w:color="auto"/>
                <w:right w:val="none" w:sz="0" w:space="0" w:color="auto"/>
              </w:divBdr>
            </w:div>
          </w:divsChild>
        </w:div>
        <w:div w:id="437140504">
          <w:marLeft w:val="0"/>
          <w:marRight w:val="0"/>
          <w:marTop w:val="0"/>
          <w:marBottom w:val="0"/>
          <w:divBdr>
            <w:top w:val="none" w:sz="0" w:space="0" w:color="auto"/>
            <w:left w:val="none" w:sz="0" w:space="0" w:color="auto"/>
            <w:bottom w:val="none" w:sz="0" w:space="0" w:color="auto"/>
            <w:right w:val="none" w:sz="0" w:space="0" w:color="auto"/>
          </w:divBdr>
        </w:div>
        <w:div w:id="808011731">
          <w:marLeft w:val="0"/>
          <w:marRight w:val="0"/>
          <w:marTop w:val="0"/>
          <w:marBottom w:val="0"/>
          <w:divBdr>
            <w:top w:val="none" w:sz="0" w:space="0" w:color="auto"/>
            <w:left w:val="none" w:sz="0" w:space="0" w:color="auto"/>
            <w:bottom w:val="none" w:sz="0" w:space="0" w:color="auto"/>
            <w:right w:val="none" w:sz="0" w:space="0" w:color="auto"/>
          </w:divBdr>
          <w:divsChild>
            <w:div w:id="1962179580">
              <w:marLeft w:val="0"/>
              <w:marRight w:val="0"/>
              <w:marTop w:val="0"/>
              <w:marBottom w:val="0"/>
              <w:divBdr>
                <w:top w:val="none" w:sz="0" w:space="0" w:color="auto"/>
                <w:left w:val="none" w:sz="0" w:space="0" w:color="auto"/>
                <w:bottom w:val="none" w:sz="0" w:space="0" w:color="auto"/>
                <w:right w:val="none" w:sz="0" w:space="0" w:color="auto"/>
              </w:divBdr>
            </w:div>
          </w:divsChild>
        </w:div>
        <w:div w:id="357050139">
          <w:marLeft w:val="0"/>
          <w:marRight w:val="0"/>
          <w:marTop w:val="0"/>
          <w:marBottom w:val="0"/>
          <w:divBdr>
            <w:top w:val="none" w:sz="0" w:space="0" w:color="auto"/>
            <w:left w:val="none" w:sz="0" w:space="0" w:color="auto"/>
            <w:bottom w:val="none" w:sz="0" w:space="0" w:color="auto"/>
            <w:right w:val="none" w:sz="0" w:space="0" w:color="auto"/>
          </w:divBdr>
        </w:div>
        <w:div w:id="1282494577">
          <w:marLeft w:val="0"/>
          <w:marRight w:val="0"/>
          <w:marTop w:val="0"/>
          <w:marBottom w:val="0"/>
          <w:divBdr>
            <w:top w:val="none" w:sz="0" w:space="0" w:color="auto"/>
            <w:left w:val="none" w:sz="0" w:space="0" w:color="auto"/>
            <w:bottom w:val="none" w:sz="0" w:space="0" w:color="auto"/>
            <w:right w:val="none" w:sz="0" w:space="0" w:color="auto"/>
          </w:divBdr>
          <w:divsChild>
            <w:div w:id="1137601102">
              <w:marLeft w:val="0"/>
              <w:marRight w:val="0"/>
              <w:marTop w:val="0"/>
              <w:marBottom w:val="0"/>
              <w:divBdr>
                <w:top w:val="none" w:sz="0" w:space="0" w:color="auto"/>
                <w:left w:val="none" w:sz="0" w:space="0" w:color="auto"/>
                <w:bottom w:val="none" w:sz="0" w:space="0" w:color="auto"/>
                <w:right w:val="none" w:sz="0" w:space="0" w:color="auto"/>
              </w:divBdr>
            </w:div>
          </w:divsChild>
        </w:div>
        <w:div w:id="774982454">
          <w:marLeft w:val="0"/>
          <w:marRight w:val="0"/>
          <w:marTop w:val="0"/>
          <w:marBottom w:val="0"/>
          <w:divBdr>
            <w:top w:val="none" w:sz="0" w:space="0" w:color="auto"/>
            <w:left w:val="none" w:sz="0" w:space="0" w:color="auto"/>
            <w:bottom w:val="none" w:sz="0" w:space="0" w:color="auto"/>
            <w:right w:val="none" w:sz="0" w:space="0" w:color="auto"/>
          </w:divBdr>
        </w:div>
        <w:div w:id="1220554217">
          <w:marLeft w:val="0"/>
          <w:marRight w:val="0"/>
          <w:marTop w:val="0"/>
          <w:marBottom w:val="0"/>
          <w:divBdr>
            <w:top w:val="none" w:sz="0" w:space="0" w:color="auto"/>
            <w:left w:val="none" w:sz="0" w:space="0" w:color="auto"/>
            <w:bottom w:val="none" w:sz="0" w:space="0" w:color="auto"/>
            <w:right w:val="none" w:sz="0" w:space="0" w:color="auto"/>
          </w:divBdr>
          <w:divsChild>
            <w:div w:id="2002272169">
              <w:marLeft w:val="0"/>
              <w:marRight w:val="0"/>
              <w:marTop w:val="0"/>
              <w:marBottom w:val="0"/>
              <w:divBdr>
                <w:top w:val="none" w:sz="0" w:space="0" w:color="auto"/>
                <w:left w:val="none" w:sz="0" w:space="0" w:color="auto"/>
                <w:bottom w:val="none" w:sz="0" w:space="0" w:color="auto"/>
                <w:right w:val="none" w:sz="0" w:space="0" w:color="auto"/>
              </w:divBdr>
            </w:div>
          </w:divsChild>
        </w:div>
        <w:div w:id="1755275382">
          <w:marLeft w:val="0"/>
          <w:marRight w:val="0"/>
          <w:marTop w:val="0"/>
          <w:marBottom w:val="0"/>
          <w:divBdr>
            <w:top w:val="none" w:sz="0" w:space="0" w:color="auto"/>
            <w:left w:val="none" w:sz="0" w:space="0" w:color="auto"/>
            <w:bottom w:val="none" w:sz="0" w:space="0" w:color="auto"/>
            <w:right w:val="none" w:sz="0" w:space="0" w:color="auto"/>
          </w:divBdr>
        </w:div>
        <w:div w:id="1299069693">
          <w:marLeft w:val="0"/>
          <w:marRight w:val="0"/>
          <w:marTop w:val="0"/>
          <w:marBottom w:val="0"/>
          <w:divBdr>
            <w:top w:val="none" w:sz="0" w:space="0" w:color="auto"/>
            <w:left w:val="none" w:sz="0" w:space="0" w:color="auto"/>
            <w:bottom w:val="none" w:sz="0" w:space="0" w:color="auto"/>
            <w:right w:val="none" w:sz="0" w:space="0" w:color="auto"/>
          </w:divBdr>
          <w:divsChild>
            <w:div w:id="693576852">
              <w:marLeft w:val="0"/>
              <w:marRight w:val="0"/>
              <w:marTop w:val="0"/>
              <w:marBottom w:val="0"/>
              <w:divBdr>
                <w:top w:val="none" w:sz="0" w:space="0" w:color="auto"/>
                <w:left w:val="none" w:sz="0" w:space="0" w:color="auto"/>
                <w:bottom w:val="none" w:sz="0" w:space="0" w:color="auto"/>
                <w:right w:val="none" w:sz="0" w:space="0" w:color="auto"/>
              </w:divBdr>
            </w:div>
          </w:divsChild>
        </w:div>
        <w:div w:id="304701228">
          <w:marLeft w:val="0"/>
          <w:marRight w:val="0"/>
          <w:marTop w:val="0"/>
          <w:marBottom w:val="0"/>
          <w:divBdr>
            <w:top w:val="none" w:sz="0" w:space="0" w:color="auto"/>
            <w:left w:val="none" w:sz="0" w:space="0" w:color="auto"/>
            <w:bottom w:val="none" w:sz="0" w:space="0" w:color="auto"/>
            <w:right w:val="none" w:sz="0" w:space="0" w:color="auto"/>
          </w:divBdr>
        </w:div>
        <w:div w:id="1084568091">
          <w:marLeft w:val="0"/>
          <w:marRight w:val="0"/>
          <w:marTop w:val="0"/>
          <w:marBottom w:val="0"/>
          <w:divBdr>
            <w:top w:val="none" w:sz="0" w:space="0" w:color="auto"/>
            <w:left w:val="none" w:sz="0" w:space="0" w:color="auto"/>
            <w:bottom w:val="none" w:sz="0" w:space="0" w:color="auto"/>
            <w:right w:val="none" w:sz="0" w:space="0" w:color="auto"/>
          </w:divBdr>
          <w:divsChild>
            <w:div w:id="1006981981">
              <w:marLeft w:val="0"/>
              <w:marRight w:val="0"/>
              <w:marTop w:val="0"/>
              <w:marBottom w:val="0"/>
              <w:divBdr>
                <w:top w:val="none" w:sz="0" w:space="0" w:color="auto"/>
                <w:left w:val="none" w:sz="0" w:space="0" w:color="auto"/>
                <w:bottom w:val="none" w:sz="0" w:space="0" w:color="auto"/>
                <w:right w:val="none" w:sz="0" w:space="0" w:color="auto"/>
              </w:divBdr>
            </w:div>
          </w:divsChild>
        </w:div>
        <w:div w:id="1230925578">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sChild>
            <w:div w:id="1849522311">
              <w:marLeft w:val="0"/>
              <w:marRight w:val="0"/>
              <w:marTop w:val="0"/>
              <w:marBottom w:val="0"/>
              <w:divBdr>
                <w:top w:val="none" w:sz="0" w:space="0" w:color="auto"/>
                <w:left w:val="none" w:sz="0" w:space="0" w:color="auto"/>
                <w:bottom w:val="none" w:sz="0" w:space="0" w:color="auto"/>
                <w:right w:val="none" w:sz="0" w:space="0" w:color="auto"/>
              </w:divBdr>
            </w:div>
          </w:divsChild>
        </w:div>
        <w:div w:id="52193873">
          <w:marLeft w:val="0"/>
          <w:marRight w:val="0"/>
          <w:marTop w:val="300"/>
          <w:marBottom w:val="0"/>
          <w:divBdr>
            <w:top w:val="none" w:sz="0" w:space="0" w:color="auto"/>
            <w:left w:val="none" w:sz="0" w:space="0" w:color="auto"/>
            <w:bottom w:val="none" w:sz="0" w:space="0" w:color="auto"/>
            <w:right w:val="none" w:sz="0" w:space="0" w:color="auto"/>
          </w:divBdr>
          <w:divsChild>
            <w:div w:id="748037820">
              <w:marLeft w:val="0"/>
              <w:marRight w:val="0"/>
              <w:marTop w:val="0"/>
              <w:marBottom w:val="0"/>
              <w:divBdr>
                <w:top w:val="none" w:sz="0" w:space="0" w:color="auto"/>
                <w:left w:val="none" w:sz="0" w:space="0" w:color="auto"/>
                <w:bottom w:val="none" w:sz="0" w:space="0" w:color="auto"/>
                <w:right w:val="none" w:sz="0" w:space="0" w:color="auto"/>
              </w:divBdr>
              <w:divsChild>
                <w:div w:id="1110052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049932">
          <w:marLeft w:val="0"/>
          <w:marRight w:val="0"/>
          <w:marTop w:val="300"/>
          <w:marBottom w:val="0"/>
          <w:divBdr>
            <w:top w:val="none" w:sz="0" w:space="0" w:color="auto"/>
            <w:left w:val="none" w:sz="0" w:space="0" w:color="auto"/>
            <w:bottom w:val="none" w:sz="0" w:space="0" w:color="auto"/>
            <w:right w:val="none" w:sz="0" w:space="0" w:color="auto"/>
          </w:divBdr>
          <w:divsChild>
            <w:div w:id="8144660">
              <w:marLeft w:val="0"/>
              <w:marRight w:val="0"/>
              <w:marTop w:val="0"/>
              <w:marBottom w:val="0"/>
              <w:divBdr>
                <w:top w:val="none" w:sz="0" w:space="0" w:color="auto"/>
                <w:left w:val="none" w:sz="0" w:space="0" w:color="auto"/>
                <w:bottom w:val="none" w:sz="0" w:space="0" w:color="auto"/>
                <w:right w:val="none" w:sz="0" w:space="0" w:color="auto"/>
              </w:divBdr>
              <w:divsChild>
                <w:div w:id="1008218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168305">
          <w:marLeft w:val="0"/>
          <w:marRight w:val="0"/>
          <w:marTop w:val="300"/>
          <w:marBottom w:val="0"/>
          <w:divBdr>
            <w:top w:val="none" w:sz="0" w:space="0" w:color="auto"/>
            <w:left w:val="none" w:sz="0" w:space="0" w:color="auto"/>
            <w:bottom w:val="none" w:sz="0" w:space="0" w:color="auto"/>
            <w:right w:val="none" w:sz="0" w:space="0" w:color="auto"/>
          </w:divBdr>
          <w:divsChild>
            <w:div w:id="1008949985">
              <w:marLeft w:val="0"/>
              <w:marRight w:val="0"/>
              <w:marTop w:val="0"/>
              <w:marBottom w:val="0"/>
              <w:divBdr>
                <w:top w:val="none" w:sz="0" w:space="0" w:color="auto"/>
                <w:left w:val="none" w:sz="0" w:space="0" w:color="auto"/>
                <w:bottom w:val="none" w:sz="0" w:space="0" w:color="auto"/>
                <w:right w:val="none" w:sz="0" w:space="0" w:color="auto"/>
              </w:divBdr>
              <w:divsChild>
                <w:div w:id="1309673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1923556">
          <w:marLeft w:val="0"/>
          <w:marRight w:val="0"/>
          <w:marTop w:val="300"/>
          <w:marBottom w:val="0"/>
          <w:divBdr>
            <w:top w:val="none" w:sz="0" w:space="0" w:color="auto"/>
            <w:left w:val="none" w:sz="0" w:space="0" w:color="auto"/>
            <w:bottom w:val="none" w:sz="0" w:space="0" w:color="auto"/>
            <w:right w:val="none" w:sz="0" w:space="0" w:color="auto"/>
          </w:divBdr>
          <w:divsChild>
            <w:div w:id="1755399361">
              <w:marLeft w:val="0"/>
              <w:marRight w:val="0"/>
              <w:marTop w:val="0"/>
              <w:marBottom w:val="0"/>
              <w:divBdr>
                <w:top w:val="none" w:sz="0" w:space="0" w:color="auto"/>
                <w:left w:val="none" w:sz="0" w:space="0" w:color="auto"/>
                <w:bottom w:val="none" w:sz="0" w:space="0" w:color="auto"/>
                <w:right w:val="none" w:sz="0" w:space="0" w:color="auto"/>
              </w:divBdr>
              <w:divsChild>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0574540">
      <w:bodyDiv w:val="1"/>
      <w:marLeft w:val="0"/>
      <w:marRight w:val="0"/>
      <w:marTop w:val="0"/>
      <w:marBottom w:val="0"/>
      <w:divBdr>
        <w:top w:val="none" w:sz="0" w:space="0" w:color="auto"/>
        <w:left w:val="none" w:sz="0" w:space="0" w:color="auto"/>
        <w:bottom w:val="none" w:sz="0" w:space="0" w:color="auto"/>
        <w:right w:val="none" w:sz="0" w:space="0" w:color="auto"/>
      </w:divBdr>
      <w:divsChild>
        <w:div w:id="109709691">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sChild>
            <w:div w:id="885457957">
              <w:marLeft w:val="0"/>
              <w:marRight w:val="0"/>
              <w:marTop w:val="0"/>
              <w:marBottom w:val="0"/>
              <w:divBdr>
                <w:top w:val="none" w:sz="0" w:space="0" w:color="auto"/>
                <w:left w:val="none" w:sz="0" w:space="0" w:color="auto"/>
                <w:bottom w:val="none" w:sz="0" w:space="0" w:color="auto"/>
                <w:right w:val="none" w:sz="0" w:space="0" w:color="auto"/>
              </w:divBdr>
              <w:divsChild>
                <w:div w:id="888608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0426080">
          <w:marLeft w:val="0"/>
          <w:marRight w:val="0"/>
          <w:marTop w:val="0"/>
          <w:marBottom w:val="0"/>
          <w:divBdr>
            <w:top w:val="none" w:sz="0" w:space="0" w:color="auto"/>
            <w:left w:val="none" w:sz="0" w:space="0" w:color="auto"/>
            <w:bottom w:val="none" w:sz="0" w:space="0" w:color="auto"/>
            <w:right w:val="none" w:sz="0" w:space="0" w:color="auto"/>
          </w:divBdr>
          <w:divsChild>
            <w:div w:id="548346168">
              <w:marLeft w:val="0"/>
              <w:marRight w:val="0"/>
              <w:marTop w:val="0"/>
              <w:marBottom w:val="0"/>
              <w:divBdr>
                <w:top w:val="none" w:sz="0" w:space="0" w:color="auto"/>
                <w:left w:val="none" w:sz="0" w:space="0" w:color="auto"/>
                <w:bottom w:val="none" w:sz="0" w:space="0" w:color="auto"/>
                <w:right w:val="none" w:sz="0" w:space="0" w:color="auto"/>
              </w:divBdr>
            </w:div>
          </w:divsChild>
        </w:div>
        <w:div w:id="336542990">
          <w:marLeft w:val="0"/>
          <w:marRight w:val="0"/>
          <w:marTop w:val="300"/>
          <w:marBottom w:val="0"/>
          <w:divBdr>
            <w:top w:val="none" w:sz="0" w:space="0" w:color="auto"/>
            <w:left w:val="none" w:sz="0" w:space="0" w:color="auto"/>
            <w:bottom w:val="none" w:sz="0" w:space="0" w:color="auto"/>
            <w:right w:val="none" w:sz="0" w:space="0" w:color="auto"/>
          </w:divBdr>
          <w:divsChild>
            <w:div w:id="1584098679">
              <w:marLeft w:val="0"/>
              <w:marRight w:val="0"/>
              <w:marTop w:val="0"/>
              <w:marBottom w:val="0"/>
              <w:divBdr>
                <w:top w:val="none" w:sz="0" w:space="0" w:color="auto"/>
                <w:left w:val="none" w:sz="0" w:space="0" w:color="auto"/>
                <w:bottom w:val="none" w:sz="0" w:space="0" w:color="auto"/>
                <w:right w:val="none" w:sz="0" w:space="0" w:color="auto"/>
              </w:divBdr>
              <w:divsChild>
                <w:div w:id="836191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6994674">
          <w:marLeft w:val="0"/>
          <w:marRight w:val="0"/>
          <w:marTop w:val="0"/>
          <w:marBottom w:val="0"/>
          <w:divBdr>
            <w:top w:val="none" w:sz="0" w:space="0" w:color="auto"/>
            <w:left w:val="none" w:sz="0" w:space="0" w:color="auto"/>
            <w:bottom w:val="none" w:sz="0" w:space="0" w:color="auto"/>
            <w:right w:val="none" w:sz="0" w:space="0" w:color="auto"/>
          </w:divBdr>
        </w:div>
        <w:div w:id="428351952">
          <w:marLeft w:val="0"/>
          <w:marRight w:val="0"/>
          <w:marTop w:val="0"/>
          <w:marBottom w:val="0"/>
          <w:divBdr>
            <w:top w:val="none" w:sz="0" w:space="0" w:color="auto"/>
            <w:left w:val="none" w:sz="0" w:space="0" w:color="auto"/>
            <w:bottom w:val="none" w:sz="0" w:space="0" w:color="auto"/>
            <w:right w:val="none" w:sz="0" w:space="0" w:color="auto"/>
          </w:divBdr>
          <w:divsChild>
            <w:div w:id="1506939379">
              <w:marLeft w:val="0"/>
              <w:marRight w:val="0"/>
              <w:marTop w:val="0"/>
              <w:marBottom w:val="0"/>
              <w:divBdr>
                <w:top w:val="none" w:sz="0" w:space="0" w:color="auto"/>
                <w:left w:val="none" w:sz="0" w:space="0" w:color="auto"/>
                <w:bottom w:val="none" w:sz="0" w:space="0" w:color="auto"/>
                <w:right w:val="none" w:sz="0" w:space="0" w:color="auto"/>
              </w:divBdr>
            </w:div>
          </w:divsChild>
        </w:div>
        <w:div w:id="464012394">
          <w:marLeft w:val="0"/>
          <w:marRight w:val="0"/>
          <w:marTop w:val="0"/>
          <w:marBottom w:val="0"/>
          <w:divBdr>
            <w:top w:val="none" w:sz="0" w:space="0" w:color="auto"/>
            <w:left w:val="none" w:sz="0" w:space="0" w:color="auto"/>
            <w:bottom w:val="none" w:sz="0" w:space="0" w:color="auto"/>
            <w:right w:val="none" w:sz="0" w:space="0" w:color="auto"/>
          </w:divBdr>
          <w:divsChild>
            <w:div w:id="907692788">
              <w:marLeft w:val="0"/>
              <w:marRight w:val="0"/>
              <w:marTop w:val="0"/>
              <w:marBottom w:val="0"/>
              <w:divBdr>
                <w:top w:val="none" w:sz="0" w:space="0" w:color="auto"/>
                <w:left w:val="none" w:sz="0" w:space="0" w:color="auto"/>
                <w:bottom w:val="none" w:sz="0" w:space="0" w:color="auto"/>
                <w:right w:val="none" w:sz="0" w:space="0" w:color="auto"/>
              </w:divBdr>
            </w:div>
          </w:divsChild>
        </w:div>
        <w:div w:id="607666985">
          <w:marLeft w:val="0"/>
          <w:marRight w:val="0"/>
          <w:marTop w:val="0"/>
          <w:marBottom w:val="0"/>
          <w:divBdr>
            <w:top w:val="none" w:sz="0" w:space="0" w:color="auto"/>
            <w:left w:val="none" w:sz="0" w:space="0" w:color="auto"/>
            <w:bottom w:val="none" w:sz="0" w:space="0" w:color="auto"/>
            <w:right w:val="none" w:sz="0" w:space="0" w:color="auto"/>
          </w:divBdr>
        </w:div>
        <w:div w:id="669219968">
          <w:marLeft w:val="0"/>
          <w:marRight w:val="0"/>
          <w:marTop w:val="0"/>
          <w:marBottom w:val="0"/>
          <w:divBdr>
            <w:top w:val="none" w:sz="0" w:space="0" w:color="auto"/>
            <w:left w:val="none" w:sz="0" w:space="0" w:color="auto"/>
            <w:bottom w:val="none" w:sz="0" w:space="0" w:color="auto"/>
            <w:right w:val="none" w:sz="0" w:space="0" w:color="auto"/>
          </w:divBdr>
        </w:div>
        <w:div w:id="1007295724">
          <w:marLeft w:val="0"/>
          <w:marRight w:val="0"/>
          <w:marTop w:val="0"/>
          <w:marBottom w:val="0"/>
          <w:divBdr>
            <w:top w:val="none" w:sz="0" w:space="0" w:color="auto"/>
            <w:left w:val="none" w:sz="0" w:space="0" w:color="auto"/>
            <w:bottom w:val="none" w:sz="0" w:space="0" w:color="auto"/>
            <w:right w:val="none" w:sz="0" w:space="0" w:color="auto"/>
          </w:divBdr>
        </w:div>
        <w:div w:id="1029260584">
          <w:marLeft w:val="0"/>
          <w:marRight w:val="0"/>
          <w:marTop w:val="300"/>
          <w:marBottom w:val="0"/>
          <w:divBdr>
            <w:top w:val="none" w:sz="0" w:space="0" w:color="auto"/>
            <w:left w:val="none" w:sz="0" w:space="0" w:color="auto"/>
            <w:bottom w:val="none" w:sz="0" w:space="0" w:color="auto"/>
            <w:right w:val="none" w:sz="0" w:space="0" w:color="auto"/>
          </w:divBdr>
          <w:divsChild>
            <w:div w:id="122388137">
              <w:marLeft w:val="0"/>
              <w:marRight w:val="0"/>
              <w:marTop w:val="0"/>
              <w:marBottom w:val="0"/>
              <w:divBdr>
                <w:top w:val="none" w:sz="0" w:space="0" w:color="auto"/>
                <w:left w:val="none" w:sz="0" w:space="0" w:color="auto"/>
                <w:bottom w:val="none" w:sz="0" w:space="0" w:color="auto"/>
                <w:right w:val="none" w:sz="0" w:space="0" w:color="auto"/>
              </w:divBdr>
              <w:divsChild>
                <w:div w:id="1783067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7242417">
          <w:marLeft w:val="0"/>
          <w:marRight w:val="0"/>
          <w:marTop w:val="0"/>
          <w:marBottom w:val="0"/>
          <w:divBdr>
            <w:top w:val="none" w:sz="0" w:space="0" w:color="auto"/>
            <w:left w:val="none" w:sz="0" w:space="0" w:color="auto"/>
            <w:bottom w:val="none" w:sz="0" w:space="0" w:color="auto"/>
            <w:right w:val="none" w:sz="0" w:space="0" w:color="auto"/>
          </w:divBdr>
          <w:divsChild>
            <w:div w:id="627052830">
              <w:marLeft w:val="0"/>
              <w:marRight w:val="0"/>
              <w:marTop w:val="0"/>
              <w:marBottom w:val="0"/>
              <w:divBdr>
                <w:top w:val="none" w:sz="0" w:space="0" w:color="auto"/>
                <w:left w:val="none" w:sz="0" w:space="0" w:color="auto"/>
                <w:bottom w:val="none" w:sz="0" w:space="0" w:color="auto"/>
                <w:right w:val="none" w:sz="0" w:space="0" w:color="auto"/>
              </w:divBdr>
            </w:div>
          </w:divsChild>
        </w:div>
        <w:div w:id="1140071507">
          <w:marLeft w:val="0"/>
          <w:marRight w:val="0"/>
          <w:marTop w:val="0"/>
          <w:marBottom w:val="0"/>
          <w:divBdr>
            <w:top w:val="none" w:sz="0" w:space="0" w:color="auto"/>
            <w:left w:val="none" w:sz="0" w:space="0" w:color="auto"/>
            <w:bottom w:val="none" w:sz="0" w:space="0" w:color="auto"/>
            <w:right w:val="none" w:sz="0" w:space="0" w:color="auto"/>
          </w:divBdr>
          <w:divsChild>
            <w:div w:id="178082847">
              <w:marLeft w:val="0"/>
              <w:marRight w:val="0"/>
              <w:marTop w:val="0"/>
              <w:marBottom w:val="0"/>
              <w:divBdr>
                <w:top w:val="none" w:sz="0" w:space="0" w:color="auto"/>
                <w:left w:val="none" w:sz="0" w:space="0" w:color="auto"/>
                <w:bottom w:val="none" w:sz="0" w:space="0" w:color="auto"/>
                <w:right w:val="none" w:sz="0" w:space="0" w:color="auto"/>
              </w:divBdr>
            </w:div>
          </w:divsChild>
        </w:div>
        <w:div w:id="1162891604">
          <w:marLeft w:val="0"/>
          <w:marRight w:val="0"/>
          <w:marTop w:val="0"/>
          <w:marBottom w:val="0"/>
          <w:divBdr>
            <w:top w:val="none" w:sz="0" w:space="0" w:color="auto"/>
            <w:left w:val="none" w:sz="0" w:space="0" w:color="auto"/>
            <w:bottom w:val="none" w:sz="0" w:space="0" w:color="auto"/>
            <w:right w:val="none" w:sz="0" w:space="0" w:color="auto"/>
          </w:divBdr>
        </w:div>
        <w:div w:id="1211696118">
          <w:marLeft w:val="0"/>
          <w:marRight w:val="0"/>
          <w:marTop w:val="0"/>
          <w:marBottom w:val="0"/>
          <w:divBdr>
            <w:top w:val="none" w:sz="0" w:space="0" w:color="auto"/>
            <w:left w:val="none" w:sz="0" w:space="0" w:color="auto"/>
            <w:bottom w:val="none" w:sz="0" w:space="0" w:color="auto"/>
            <w:right w:val="none" w:sz="0" w:space="0" w:color="auto"/>
          </w:divBdr>
        </w:div>
        <w:div w:id="1310938539">
          <w:marLeft w:val="0"/>
          <w:marRight w:val="0"/>
          <w:marTop w:val="0"/>
          <w:marBottom w:val="0"/>
          <w:divBdr>
            <w:top w:val="none" w:sz="0" w:space="0" w:color="auto"/>
            <w:left w:val="none" w:sz="0" w:space="0" w:color="auto"/>
            <w:bottom w:val="none" w:sz="0" w:space="0" w:color="auto"/>
            <w:right w:val="none" w:sz="0" w:space="0" w:color="auto"/>
          </w:divBdr>
          <w:divsChild>
            <w:div w:id="879781063">
              <w:marLeft w:val="0"/>
              <w:marRight w:val="0"/>
              <w:marTop w:val="0"/>
              <w:marBottom w:val="0"/>
              <w:divBdr>
                <w:top w:val="none" w:sz="0" w:space="0" w:color="auto"/>
                <w:left w:val="none" w:sz="0" w:space="0" w:color="auto"/>
                <w:bottom w:val="none" w:sz="0" w:space="0" w:color="auto"/>
                <w:right w:val="none" w:sz="0" w:space="0" w:color="auto"/>
              </w:divBdr>
            </w:div>
          </w:divsChild>
        </w:div>
        <w:div w:id="1315181195">
          <w:marLeft w:val="0"/>
          <w:marRight w:val="0"/>
          <w:marTop w:val="300"/>
          <w:marBottom w:val="0"/>
          <w:divBdr>
            <w:top w:val="none" w:sz="0" w:space="0" w:color="auto"/>
            <w:left w:val="none" w:sz="0" w:space="0" w:color="auto"/>
            <w:bottom w:val="none" w:sz="0" w:space="0" w:color="auto"/>
            <w:right w:val="none" w:sz="0" w:space="0" w:color="auto"/>
          </w:divBdr>
          <w:divsChild>
            <w:div w:id="251355542">
              <w:marLeft w:val="0"/>
              <w:marRight w:val="0"/>
              <w:marTop w:val="0"/>
              <w:marBottom w:val="0"/>
              <w:divBdr>
                <w:top w:val="none" w:sz="0" w:space="0" w:color="auto"/>
                <w:left w:val="none" w:sz="0" w:space="0" w:color="auto"/>
                <w:bottom w:val="none" w:sz="0" w:space="0" w:color="auto"/>
                <w:right w:val="none" w:sz="0" w:space="0" w:color="auto"/>
              </w:divBdr>
              <w:divsChild>
                <w:div w:id="725223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2404838">
          <w:marLeft w:val="0"/>
          <w:marRight w:val="0"/>
          <w:marTop w:val="0"/>
          <w:marBottom w:val="0"/>
          <w:divBdr>
            <w:top w:val="none" w:sz="0" w:space="0" w:color="auto"/>
            <w:left w:val="none" w:sz="0" w:space="0" w:color="auto"/>
            <w:bottom w:val="none" w:sz="0" w:space="0" w:color="auto"/>
            <w:right w:val="none" w:sz="0" w:space="0" w:color="auto"/>
          </w:divBdr>
          <w:divsChild>
            <w:div w:id="1744643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2462148">
      <w:bodyDiv w:val="1"/>
      <w:marLeft w:val="0"/>
      <w:marRight w:val="0"/>
      <w:marTop w:val="0"/>
      <w:marBottom w:val="0"/>
      <w:divBdr>
        <w:top w:val="none" w:sz="0" w:space="0" w:color="auto"/>
        <w:left w:val="none" w:sz="0" w:space="0" w:color="auto"/>
        <w:bottom w:val="none" w:sz="0" w:space="0" w:color="auto"/>
        <w:right w:val="none" w:sz="0" w:space="0" w:color="auto"/>
      </w:divBdr>
      <w:divsChild>
        <w:div w:id="137232664">
          <w:marLeft w:val="0"/>
          <w:marRight w:val="0"/>
          <w:marTop w:val="0"/>
          <w:marBottom w:val="0"/>
          <w:divBdr>
            <w:top w:val="none" w:sz="0" w:space="0" w:color="auto"/>
            <w:left w:val="none" w:sz="0" w:space="0" w:color="auto"/>
            <w:bottom w:val="none" w:sz="0" w:space="0" w:color="auto"/>
            <w:right w:val="none" w:sz="0" w:space="0" w:color="auto"/>
          </w:divBdr>
          <w:divsChild>
            <w:div w:id="1248034008">
              <w:marLeft w:val="0"/>
              <w:marRight w:val="0"/>
              <w:marTop w:val="0"/>
              <w:marBottom w:val="0"/>
              <w:divBdr>
                <w:top w:val="none" w:sz="0" w:space="0" w:color="auto"/>
                <w:left w:val="none" w:sz="0" w:space="0" w:color="auto"/>
                <w:bottom w:val="none" w:sz="0" w:space="0" w:color="auto"/>
                <w:right w:val="none" w:sz="0" w:space="0" w:color="auto"/>
              </w:divBdr>
            </w:div>
          </w:divsChild>
        </w:div>
        <w:div w:id="190455044">
          <w:marLeft w:val="0"/>
          <w:marRight w:val="0"/>
          <w:marTop w:val="0"/>
          <w:marBottom w:val="0"/>
          <w:divBdr>
            <w:top w:val="none" w:sz="0" w:space="0" w:color="auto"/>
            <w:left w:val="none" w:sz="0" w:space="0" w:color="auto"/>
            <w:bottom w:val="none" w:sz="0" w:space="0" w:color="auto"/>
            <w:right w:val="none" w:sz="0" w:space="0" w:color="auto"/>
          </w:divBdr>
        </w:div>
        <w:div w:id="305403084">
          <w:marLeft w:val="0"/>
          <w:marRight w:val="0"/>
          <w:marTop w:val="0"/>
          <w:marBottom w:val="0"/>
          <w:divBdr>
            <w:top w:val="none" w:sz="0" w:space="0" w:color="auto"/>
            <w:left w:val="none" w:sz="0" w:space="0" w:color="auto"/>
            <w:bottom w:val="none" w:sz="0" w:space="0" w:color="auto"/>
            <w:right w:val="none" w:sz="0" w:space="0" w:color="auto"/>
          </w:divBdr>
        </w:div>
        <w:div w:id="639307890">
          <w:marLeft w:val="0"/>
          <w:marRight w:val="0"/>
          <w:marTop w:val="0"/>
          <w:marBottom w:val="0"/>
          <w:divBdr>
            <w:top w:val="none" w:sz="0" w:space="0" w:color="auto"/>
            <w:left w:val="none" w:sz="0" w:space="0" w:color="auto"/>
            <w:bottom w:val="none" w:sz="0" w:space="0" w:color="auto"/>
            <w:right w:val="none" w:sz="0" w:space="0" w:color="auto"/>
          </w:divBdr>
          <w:divsChild>
            <w:div w:id="1706784754">
              <w:marLeft w:val="0"/>
              <w:marRight w:val="0"/>
              <w:marTop w:val="0"/>
              <w:marBottom w:val="0"/>
              <w:divBdr>
                <w:top w:val="none" w:sz="0" w:space="0" w:color="auto"/>
                <w:left w:val="none" w:sz="0" w:space="0" w:color="auto"/>
                <w:bottom w:val="none" w:sz="0" w:space="0" w:color="auto"/>
                <w:right w:val="none" w:sz="0" w:space="0" w:color="auto"/>
              </w:divBdr>
            </w:div>
          </w:divsChild>
        </w:div>
        <w:div w:id="660814679">
          <w:marLeft w:val="0"/>
          <w:marRight w:val="0"/>
          <w:marTop w:val="300"/>
          <w:marBottom w:val="0"/>
          <w:divBdr>
            <w:top w:val="none" w:sz="0" w:space="0" w:color="auto"/>
            <w:left w:val="none" w:sz="0" w:space="0" w:color="auto"/>
            <w:bottom w:val="none" w:sz="0" w:space="0" w:color="auto"/>
            <w:right w:val="none" w:sz="0" w:space="0" w:color="auto"/>
          </w:divBdr>
          <w:divsChild>
            <w:div w:id="991524042">
              <w:marLeft w:val="0"/>
              <w:marRight w:val="0"/>
              <w:marTop w:val="0"/>
              <w:marBottom w:val="0"/>
              <w:divBdr>
                <w:top w:val="none" w:sz="0" w:space="0" w:color="auto"/>
                <w:left w:val="none" w:sz="0" w:space="0" w:color="auto"/>
                <w:bottom w:val="none" w:sz="0" w:space="0" w:color="auto"/>
                <w:right w:val="none" w:sz="0" w:space="0" w:color="auto"/>
              </w:divBdr>
              <w:divsChild>
                <w:div w:id="440955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021257">
          <w:marLeft w:val="0"/>
          <w:marRight w:val="0"/>
          <w:marTop w:val="0"/>
          <w:marBottom w:val="0"/>
          <w:divBdr>
            <w:top w:val="none" w:sz="0" w:space="0" w:color="auto"/>
            <w:left w:val="none" w:sz="0" w:space="0" w:color="auto"/>
            <w:bottom w:val="none" w:sz="0" w:space="0" w:color="auto"/>
            <w:right w:val="none" w:sz="0" w:space="0" w:color="auto"/>
          </w:divBdr>
        </w:div>
        <w:div w:id="866023793">
          <w:marLeft w:val="0"/>
          <w:marRight w:val="0"/>
          <w:marTop w:val="300"/>
          <w:marBottom w:val="0"/>
          <w:divBdr>
            <w:top w:val="none" w:sz="0" w:space="0" w:color="auto"/>
            <w:left w:val="none" w:sz="0" w:space="0" w:color="auto"/>
            <w:bottom w:val="none" w:sz="0" w:space="0" w:color="auto"/>
            <w:right w:val="none" w:sz="0" w:space="0" w:color="auto"/>
          </w:divBdr>
          <w:divsChild>
            <w:div w:id="1683244332">
              <w:marLeft w:val="0"/>
              <w:marRight w:val="0"/>
              <w:marTop w:val="0"/>
              <w:marBottom w:val="0"/>
              <w:divBdr>
                <w:top w:val="none" w:sz="0" w:space="0" w:color="auto"/>
                <w:left w:val="none" w:sz="0" w:space="0" w:color="auto"/>
                <w:bottom w:val="none" w:sz="0" w:space="0" w:color="auto"/>
                <w:right w:val="none" w:sz="0" w:space="0" w:color="auto"/>
              </w:divBdr>
              <w:divsChild>
                <w:div w:id="1283460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5926134">
          <w:marLeft w:val="0"/>
          <w:marRight w:val="0"/>
          <w:marTop w:val="300"/>
          <w:marBottom w:val="0"/>
          <w:divBdr>
            <w:top w:val="none" w:sz="0" w:space="0" w:color="auto"/>
            <w:left w:val="none" w:sz="0" w:space="0" w:color="auto"/>
            <w:bottom w:val="none" w:sz="0" w:space="0" w:color="auto"/>
            <w:right w:val="none" w:sz="0" w:space="0" w:color="auto"/>
          </w:divBdr>
          <w:divsChild>
            <w:div w:id="1586375945">
              <w:marLeft w:val="0"/>
              <w:marRight w:val="0"/>
              <w:marTop w:val="0"/>
              <w:marBottom w:val="0"/>
              <w:divBdr>
                <w:top w:val="none" w:sz="0" w:space="0" w:color="auto"/>
                <w:left w:val="none" w:sz="0" w:space="0" w:color="auto"/>
                <w:bottom w:val="none" w:sz="0" w:space="0" w:color="auto"/>
                <w:right w:val="none" w:sz="0" w:space="0" w:color="auto"/>
              </w:divBdr>
              <w:divsChild>
                <w:div w:id="198514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1674674">
          <w:marLeft w:val="0"/>
          <w:marRight w:val="0"/>
          <w:marTop w:val="0"/>
          <w:marBottom w:val="0"/>
          <w:divBdr>
            <w:top w:val="none" w:sz="0" w:space="0" w:color="auto"/>
            <w:left w:val="none" w:sz="0" w:space="0" w:color="auto"/>
            <w:bottom w:val="none" w:sz="0" w:space="0" w:color="auto"/>
            <w:right w:val="none" w:sz="0" w:space="0" w:color="auto"/>
          </w:divBdr>
          <w:divsChild>
            <w:div w:id="1154250362">
              <w:marLeft w:val="0"/>
              <w:marRight w:val="0"/>
              <w:marTop w:val="0"/>
              <w:marBottom w:val="0"/>
              <w:divBdr>
                <w:top w:val="none" w:sz="0" w:space="0" w:color="auto"/>
                <w:left w:val="none" w:sz="0" w:space="0" w:color="auto"/>
                <w:bottom w:val="none" w:sz="0" w:space="0" w:color="auto"/>
                <w:right w:val="none" w:sz="0" w:space="0" w:color="auto"/>
              </w:divBdr>
            </w:div>
          </w:divsChild>
        </w:div>
        <w:div w:id="1383676611">
          <w:marLeft w:val="0"/>
          <w:marRight w:val="0"/>
          <w:marTop w:val="0"/>
          <w:marBottom w:val="0"/>
          <w:divBdr>
            <w:top w:val="none" w:sz="0" w:space="0" w:color="auto"/>
            <w:left w:val="none" w:sz="0" w:space="0" w:color="auto"/>
            <w:bottom w:val="none" w:sz="0" w:space="0" w:color="auto"/>
            <w:right w:val="none" w:sz="0" w:space="0" w:color="auto"/>
          </w:divBdr>
          <w:divsChild>
            <w:div w:id="1897858871">
              <w:marLeft w:val="0"/>
              <w:marRight w:val="0"/>
              <w:marTop w:val="0"/>
              <w:marBottom w:val="0"/>
              <w:divBdr>
                <w:top w:val="none" w:sz="0" w:space="0" w:color="auto"/>
                <w:left w:val="none" w:sz="0" w:space="0" w:color="auto"/>
                <w:bottom w:val="none" w:sz="0" w:space="0" w:color="auto"/>
                <w:right w:val="none" w:sz="0" w:space="0" w:color="auto"/>
              </w:divBdr>
            </w:div>
          </w:divsChild>
        </w:div>
        <w:div w:id="1707559644">
          <w:marLeft w:val="0"/>
          <w:marRight w:val="0"/>
          <w:marTop w:val="0"/>
          <w:marBottom w:val="0"/>
          <w:divBdr>
            <w:top w:val="none" w:sz="0" w:space="0" w:color="auto"/>
            <w:left w:val="none" w:sz="0" w:space="0" w:color="auto"/>
            <w:bottom w:val="none" w:sz="0" w:space="0" w:color="auto"/>
            <w:right w:val="none" w:sz="0" w:space="0" w:color="auto"/>
          </w:divBdr>
          <w:divsChild>
            <w:div w:id="1478910979">
              <w:marLeft w:val="0"/>
              <w:marRight w:val="0"/>
              <w:marTop w:val="0"/>
              <w:marBottom w:val="0"/>
              <w:divBdr>
                <w:top w:val="none" w:sz="0" w:space="0" w:color="auto"/>
                <w:left w:val="none" w:sz="0" w:space="0" w:color="auto"/>
                <w:bottom w:val="none" w:sz="0" w:space="0" w:color="auto"/>
                <w:right w:val="none" w:sz="0" w:space="0" w:color="auto"/>
              </w:divBdr>
            </w:div>
          </w:divsChild>
        </w:div>
        <w:div w:id="1795178225">
          <w:marLeft w:val="0"/>
          <w:marRight w:val="0"/>
          <w:marTop w:val="0"/>
          <w:marBottom w:val="0"/>
          <w:divBdr>
            <w:top w:val="none" w:sz="0" w:space="0" w:color="auto"/>
            <w:left w:val="none" w:sz="0" w:space="0" w:color="auto"/>
            <w:bottom w:val="none" w:sz="0" w:space="0" w:color="auto"/>
            <w:right w:val="none" w:sz="0" w:space="0" w:color="auto"/>
          </w:divBdr>
        </w:div>
        <w:div w:id="1953392466">
          <w:marLeft w:val="0"/>
          <w:marRight w:val="0"/>
          <w:marTop w:val="300"/>
          <w:marBottom w:val="0"/>
          <w:divBdr>
            <w:top w:val="none" w:sz="0" w:space="0" w:color="auto"/>
            <w:left w:val="none" w:sz="0" w:space="0" w:color="auto"/>
            <w:bottom w:val="none" w:sz="0" w:space="0" w:color="auto"/>
            <w:right w:val="none" w:sz="0" w:space="0" w:color="auto"/>
          </w:divBdr>
          <w:divsChild>
            <w:div w:id="1017584858">
              <w:marLeft w:val="0"/>
              <w:marRight w:val="0"/>
              <w:marTop w:val="0"/>
              <w:marBottom w:val="0"/>
              <w:divBdr>
                <w:top w:val="none" w:sz="0" w:space="0" w:color="auto"/>
                <w:left w:val="none" w:sz="0" w:space="0" w:color="auto"/>
                <w:bottom w:val="none" w:sz="0" w:space="0" w:color="auto"/>
                <w:right w:val="none" w:sz="0" w:space="0" w:color="auto"/>
              </w:divBdr>
              <w:divsChild>
                <w:div w:id="408964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594149">
          <w:marLeft w:val="0"/>
          <w:marRight w:val="0"/>
          <w:marTop w:val="0"/>
          <w:marBottom w:val="0"/>
          <w:divBdr>
            <w:top w:val="none" w:sz="0" w:space="0" w:color="auto"/>
            <w:left w:val="none" w:sz="0" w:space="0" w:color="auto"/>
            <w:bottom w:val="none" w:sz="0" w:space="0" w:color="auto"/>
            <w:right w:val="none" w:sz="0" w:space="0" w:color="auto"/>
          </w:divBdr>
        </w:div>
        <w:div w:id="2078628418">
          <w:marLeft w:val="0"/>
          <w:marRight w:val="0"/>
          <w:marTop w:val="0"/>
          <w:marBottom w:val="0"/>
          <w:divBdr>
            <w:top w:val="none" w:sz="0" w:space="0" w:color="auto"/>
            <w:left w:val="none" w:sz="0" w:space="0" w:color="auto"/>
            <w:bottom w:val="none" w:sz="0" w:space="0" w:color="auto"/>
            <w:right w:val="none" w:sz="0" w:space="0" w:color="auto"/>
          </w:divBdr>
        </w:div>
        <w:div w:id="2113284734">
          <w:marLeft w:val="0"/>
          <w:marRight w:val="0"/>
          <w:marTop w:val="0"/>
          <w:marBottom w:val="0"/>
          <w:divBdr>
            <w:top w:val="none" w:sz="0" w:space="0" w:color="auto"/>
            <w:left w:val="none" w:sz="0" w:space="0" w:color="auto"/>
            <w:bottom w:val="none" w:sz="0" w:space="0" w:color="auto"/>
            <w:right w:val="none" w:sz="0" w:space="0" w:color="auto"/>
          </w:divBdr>
          <w:divsChild>
            <w:div w:id="1747418734">
              <w:marLeft w:val="0"/>
              <w:marRight w:val="0"/>
              <w:marTop w:val="0"/>
              <w:marBottom w:val="0"/>
              <w:divBdr>
                <w:top w:val="none" w:sz="0" w:space="0" w:color="auto"/>
                <w:left w:val="none" w:sz="0" w:space="0" w:color="auto"/>
                <w:bottom w:val="none" w:sz="0" w:space="0" w:color="auto"/>
                <w:right w:val="none" w:sz="0" w:space="0" w:color="auto"/>
              </w:divBdr>
            </w:div>
          </w:divsChild>
        </w:div>
        <w:div w:id="2136871367">
          <w:marLeft w:val="0"/>
          <w:marRight w:val="0"/>
          <w:marTop w:val="0"/>
          <w:marBottom w:val="0"/>
          <w:divBdr>
            <w:top w:val="none" w:sz="0" w:space="0" w:color="auto"/>
            <w:left w:val="none" w:sz="0" w:space="0" w:color="auto"/>
            <w:bottom w:val="none" w:sz="0" w:space="0" w:color="auto"/>
            <w:right w:val="none" w:sz="0" w:space="0" w:color="auto"/>
          </w:divBdr>
          <w:divsChild>
            <w:div w:id="857231903">
              <w:marLeft w:val="0"/>
              <w:marRight w:val="0"/>
              <w:marTop w:val="0"/>
              <w:marBottom w:val="0"/>
              <w:divBdr>
                <w:top w:val="none" w:sz="0" w:space="0" w:color="auto"/>
                <w:left w:val="none" w:sz="0" w:space="0" w:color="auto"/>
                <w:bottom w:val="none" w:sz="0" w:space="0" w:color="auto"/>
                <w:right w:val="none" w:sz="0" w:space="0" w:color="auto"/>
              </w:divBdr>
            </w:div>
          </w:divsChild>
        </w:div>
        <w:div w:id="2141486731">
          <w:marLeft w:val="0"/>
          <w:marRight w:val="0"/>
          <w:marTop w:val="0"/>
          <w:marBottom w:val="0"/>
          <w:divBdr>
            <w:top w:val="none" w:sz="0" w:space="0" w:color="auto"/>
            <w:left w:val="none" w:sz="0" w:space="0" w:color="auto"/>
            <w:bottom w:val="none" w:sz="0" w:space="0" w:color="auto"/>
            <w:right w:val="none" w:sz="0" w:space="0" w:color="auto"/>
          </w:divBdr>
        </w:div>
      </w:divsChild>
    </w:div>
    <w:div w:id="2074690995">
      <w:bodyDiv w:val="1"/>
      <w:marLeft w:val="0"/>
      <w:marRight w:val="0"/>
      <w:marTop w:val="0"/>
      <w:marBottom w:val="0"/>
      <w:divBdr>
        <w:top w:val="none" w:sz="0" w:space="0" w:color="auto"/>
        <w:left w:val="none" w:sz="0" w:space="0" w:color="auto"/>
        <w:bottom w:val="none" w:sz="0" w:space="0" w:color="auto"/>
        <w:right w:val="none" w:sz="0" w:space="0" w:color="auto"/>
      </w:divBdr>
    </w:div>
    <w:div w:id="2074815857">
      <w:bodyDiv w:val="1"/>
      <w:marLeft w:val="0"/>
      <w:marRight w:val="0"/>
      <w:marTop w:val="0"/>
      <w:marBottom w:val="0"/>
      <w:divBdr>
        <w:top w:val="none" w:sz="0" w:space="0" w:color="auto"/>
        <w:left w:val="none" w:sz="0" w:space="0" w:color="auto"/>
        <w:bottom w:val="none" w:sz="0" w:space="0" w:color="auto"/>
        <w:right w:val="none" w:sz="0" w:space="0" w:color="auto"/>
      </w:divBdr>
      <w:divsChild>
        <w:div w:id="1939290552">
          <w:marLeft w:val="0"/>
          <w:marRight w:val="0"/>
          <w:marTop w:val="0"/>
          <w:marBottom w:val="0"/>
          <w:divBdr>
            <w:top w:val="none" w:sz="0" w:space="0" w:color="auto"/>
            <w:left w:val="none" w:sz="0" w:space="0" w:color="auto"/>
            <w:bottom w:val="none" w:sz="0" w:space="0" w:color="auto"/>
            <w:right w:val="none" w:sz="0" w:space="0" w:color="auto"/>
          </w:divBdr>
        </w:div>
        <w:div w:id="290408102">
          <w:marLeft w:val="0"/>
          <w:marRight w:val="0"/>
          <w:marTop w:val="0"/>
          <w:marBottom w:val="0"/>
          <w:divBdr>
            <w:top w:val="none" w:sz="0" w:space="0" w:color="auto"/>
            <w:left w:val="none" w:sz="0" w:space="0" w:color="auto"/>
            <w:bottom w:val="none" w:sz="0" w:space="0" w:color="auto"/>
            <w:right w:val="none" w:sz="0" w:space="0" w:color="auto"/>
          </w:divBdr>
          <w:divsChild>
            <w:div w:id="1614557218">
              <w:marLeft w:val="0"/>
              <w:marRight w:val="0"/>
              <w:marTop w:val="0"/>
              <w:marBottom w:val="0"/>
              <w:divBdr>
                <w:top w:val="none" w:sz="0" w:space="0" w:color="auto"/>
                <w:left w:val="none" w:sz="0" w:space="0" w:color="auto"/>
                <w:bottom w:val="none" w:sz="0" w:space="0" w:color="auto"/>
                <w:right w:val="none" w:sz="0" w:space="0" w:color="auto"/>
              </w:divBdr>
            </w:div>
          </w:divsChild>
        </w:div>
        <w:div w:id="2010861237">
          <w:marLeft w:val="0"/>
          <w:marRight w:val="0"/>
          <w:marTop w:val="0"/>
          <w:marBottom w:val="0"/>
          <w:divBdr>
            <w:top w:val="none" w:sz="0" w:space="0" w:color="auto"/>
            <w:left w:val="none" w:sz="0" w:space="0" w:color="auto"/>
            <w:bottom w:val="none" w:sz="0" w:space="0" w:color="auto"/>
            <w:right w:val="none" w:sz="0" w:space="0" w:color="auto"/>
          </w:divBdr>
        </w:div>
        <w:div w:id="780950055">
          <w:marLeft w:val="0"/>
          <w:marRight w:val="0"/>
          <w:marTop w:val="0"/>
          <w:marBottom w:val="0"/>
          <w:divBdr>
            <w:top w:val="none" w:sz="0" w:space="0" w:color="auto"/>
            <w:left w:val="none" w:sz="0" w:space="0" w:color="auto"/>
            <w:bottom w:val="none" w:sz="0" w:space="0" w:color="auto"/>
            <w:right w:val="none" w:sz="0" w:space="0" w:color="auto"/>
          </w:divBdr>
          <w:divsChild>
            <w:div w:id="577441671">
              <w:marLeft w:val="0"/>
              <w:marRight w:val="0"/>
              <w:marTop w:val="0"/>
              <w:marBottom w:val="0"/>
              <w:divBdr>
                <w:top w:val="none" w:sz="0" w:space="0" w:color="auto"/>
                <w:left w:val="none" w:sz="0" w:space="0" w:color="auto"/>
                <w:bottom w:val="none" w:sz="0" w:space="0" w:color="auto"/>
                <w:right w:val="none" w:sz="0" w:space="0" w:color="auto"/>
              </w:divBdr>
            </w:div>
          </w:divsChild>
        </w:div>
        <w:div w:id="1001662899">
          <w:marLeft w:val="0"/>
          <w:marRight w:val="0"/>
          <w:marTop w:val="0"/>
          <w:marBottom w:val="0"/>
          <w:divBdr>
            <w:top w:val="none" w:sz="0" w:space="0" w:color="auto"/>
            <w:left w:val="none" w:sz="0" w:space="0" w:color="auto"/>
            <w:bottom w:val="none" w:sz="0" w:space="0" w:color="auto"/>
            <w:right w:val="none" w:sz="0" w:space="0" w:color="auto"/>
          </w:divBdr>
        </w:div>
        <w:div w:id="1978755941">
          <w:marLeft w:val="0"/>
          <w:marRight w:val="0"/>
          <w:marTop w:val="0"/>
          <w:marBottom w:val="0"/>
          <w:divBdr>
            <w:top w:val="none" w:sz="0" w:space="0" w:color="auto"/>
            <w:left w:val="none" w:sz="0" w:space="0" w:color="auto"/>
            <w:bottom w:val="none" w:sz="0" w:space="0" w:color="auto"/>
            <w:right w:val="none" w:sz="0" w:space="0" w:color="auto"/>
          </w:divBdr>
          <w:divsChild>
            <w:div w:id="1112285863">
              <w:marLeft w:val="0"/>
              <w:marRight w:val="0"/>
              <w:marTop w:val="0"/>
              <w:marBottom w:val="0"/>
              <w:divBdr>
                <w:top w:val="none" w:sz="0" w:space="0" w:color="auto"/>
                <w:left w:val="none" w:sz="0" w:space="0" w:color="auto"/>
                <w:bottom w:val="none" w:sz="0" w:space="0" w:color="auto"/>
                <w:right w:val="none" w:sz="0" w:space="0" w:color="auto"/>
              </w:divBdr>
            </w:div>
          </w:divsChild>
        </w:div>
        <w:div w:id="559247987">
          <w:marLeft w:val="0"/>
          <w:marRight w:val="0"/>
          <w:marTop w:val="0"/>
          <w:marBottom w:val="0"/>
          <w:divBdr>
            <w:top w:val="none" w:sz="0" w:space="0" w:color="auto"/>
            <w:left w:val="none" w:sz="0" w:space="0" w:color="auto"/>
            <w:bottom w:val="none" w:sz="0" w:space="0" w:color="auto"/>
            <w:right w:val="none" w:sz="0" w:space="0" w:color="auto"/>
          </w:divBdr>
        </w:div>
        <w:div w:id="440033560">
          <w:marLeft w:val="0"/>
          <w:marRight w:val="0"/>
          <w:marTop w:val="0"/>
          <w:marBottom w:val="0"/>
          <w:divBdr>
            <w:top w:val="none" w:sz="0" w:space="0" w:color="auto"/>
            <w:left w:val="none" w:sz="0" w:space="0" w:color="auto"/>
            <w:bottom w:val="none" w:sz="0" w:space="0" w:color="auto"/>
            <w:right w:val="none" w:sz="0" w:space="0" w:color="auto"/>
          </w:divBdr>
          <w:divsChild>
            <w:div w:id="1564172646">
              <w:marLeft w:val="0"/>
              <w:marRight w:val="0"/>
              <w:marTop w:val="0"/>
              <w:marBottom w:val="0"/>
              <w:divBdr>
                <w:top w:val="none" w:sz="0" w:space="0" w:color="auto"/>
                <w:left w:val="none" w:sz="0" w:space="0" w:color="auto"/>
                <w:bottom w:val="none" w:sz="0" w:space="0" w:color="auto"/>
                <w:right w:val="none" w:sz="0" w:space="0" w:color="auto"/>
              </w:divBdr>
            </w:div>
          </w:divsChild>
        </w:div>
        <w:div w:id="157699160">
          <w:marLeft w:val="0"/>
          <w:marRight w:val="0"/>
          <w:marTop w:val="0"/>
          <w:marBottom w:val="0"/>
          <w:divBdr>
            <w:top w:val="none" w:sz="0" w:space="0" w:color="auto"/>
            <w:left w:val="none" w:sz="0" w:space="0" w:color="auto"/>
            <w:bottom w:val="none" w:sz="0" w:space="0" w:color="auto"/>
            <w:right w:val="none" w:sz="0" w:space="0" w:color="auto"/>
          </w:divBdr>
        </w:div>
        <w:div w:id="1768307513">
          <w:marLeft w:val="0"/>
          <w:marRight w:val="0"/>
          <w:marTop w:val="0"/>
          <w:marBottom w:val="0"/>
          <w:divBdr>
            <w:top w:val="none" w:sz="0" w:space="0" w:color="auto"/>
            <w:left w:val="none" w:sz="0" w:space="0" w:color="auto"/>
            <w:bottom w:val="none" w:sz="0" w:space="0" w:color="auto"/>
            <w:right w:val="none" w:sz="0" w:space="0" w:color="auto"/>
          </w:divBdr>
          <w:divsChild>
            <w:div w:id="2051374925">
              <w:marLeft w:val="0"/>
              <w:marRight w:val="0"/>
              <w:marTop w:val="0"/>
              <w:marBottom w:val="0"/>
              <w:divBdr>
                <w:top w:val="none" w:sz="0" w:space="0" w:color="auto"/>
                <w:left w:val="none" w:sz="0" w:space="0" w:color="auto"/>
                <w:bottom w:val="none" w:sz="0" w:space="0" w:color="auto"/>
                <w:right w:val="none" w:sz="0" w:space="0" w:color="auto"/>
              </w:divBdr>
            </w:div>
          </w:divsChild>
        </w:div>
        <w:div w:id="158037624">
          <w:marLeft w:val="0"/>
          <w:marRight w:val="0"/>
          <w:marTop w:val="0"/>
          <w:marBottom w:val="0"/>
          <w:divBdr>
            <w:top w:val="none" w:sz="0" w:space="0" w:color="auto"/>
            <w:left w:val="none" w:sz="0" w:space="0" w:color="auto"/>
            <w:bottom w:val="none" w:sz="0" w:space="0" w:color="auto"/>
            <w:right w:val="none" w:sz="0" w:space="0" w:color="auto"/>
          </w:divBdr>
        </w:div>
        <w:div w:id="1591888193">
          <w:marLeft w:val="0"/>
          <w:marRight w:val="0"/>
          <w:marTop w:val="0"/>
          <w:marBottom w:val="0"/>
          <w:divBdr>
            <w:top w:val="none" w:sz="0" w:space="0" w:color="auto"/>
            <w:left w:val="none" w:sz="0" w:space="0" w:color="auto"/>
            <w:bottom w:val="none" w:sz="0" w:space="0" w:color="auto"/>
            <w:right w:val="none" w:sz="0" w:space="0" w:color="auto"/>
          </w:divBdr>
          <w:divsChild>
            <w:div w:id="1920094840">
              <w:marLeft w:val="0"/>
              <w:marRight w:val="0"/>
              <w:marTop w:val="0"/>
              <w:marBottom w:val="0"/>
              <w:divBdr>
                <w:top w:val="none" w:sz="0" w:space="0" w:color="auto"/>
                <w:left w:val="none" w:sz="0" w:space="0" w:color="auto"/>
                <w:bottom w:val="none" w:sz="0" w:space="0" w:color="auto"/>
                <w:right w:val="none" w:sz="0" w:space="0" w:color="auto"/>
              </w:divBdr>
            </w:div>
          </w:divsChild>
        </w:div>
        <w:div w:id="1341355221">
          <w:marLeft w:val="0"/>
          <w:marRight w:val="0"/>
          <w:marTop w:val="0"/>
          <w:marBottom w:val="0"/>
          <w:divBdr>
            <w:top w:val="none" w:sz="0" w:space="0" w:color="auto"/>
            <w:left w:val="none" w:sz="0" w:space="0" w:color="auto"/>
            <w:bottom w:val="none" w:sz="0" w:space="0" w:color="auto"/>
            <w:right w:val="none" w:sz="0" w:space="0" w:color="auto"/>
          </w:divBdr>
        </w:div>
        <w:div w:id="1192912927">
          <w:marLeft w:val="0"/>
          <w:marRight w:val="0"/>
          <w:marTop w:val="0"/>
          <w:marBottom w:val="0"/>
          <w:divBdr>
            <w:top w:val="none" w:sz="0" w:space="0" w:color="auto"/>
            <w:left w:val="none" w:sz="0" w:space="0" w:color="auto"/>
            <w:bottom w:val="none" w:sz="0" w:space="0" w:color="auto"/>
            <w:right w:val="none" w:sz="0" w:space="0" w:color="auto"/>
          </w:divBdr>
          <w:divsChild>
            <w:div w:id="782774811">
              <w:marLeft w:val="0"/>
              <w:marRight w:val="0"/>
              <w:marTop w:val="0"/>
              <w:marBottom w:val="0"/>
              <w:divBdr>
                <w:top w:val="none" w:sz="0" w:space="0" w:color="auto"/>
                <w:left w:val="none" w:sz="0" w:space="0" w:color="auto"/>
                <w:bottom w:val="none" w:sz="0" w:space="0" w:color="auto"/>
                <w:right w:val="none" w:sz="0" w:space="0" w:color="auto"/>
              </w:divBdr>
            </w:div>
          </w:divsChild>
        </w:div>
        <w:div w:id="1425682753">
          <w:marLeft w:val="0"/>
          <w:marRight w:val="0"/>
          <w:marTop w:val="300"/>
          <w:marBottom w:val="0"/>
          <w:divBdr>
            <w:top w:val="none" w:sz="0" w:space="0" w:color="auto"/>
            <w:left w:val="none" w:sz="0" w:space="0" w:color="auto"/>
            <w:bottom w:val="none" w:sz="0" w:space="0" w:color="auto"/>
            <w:right w:val="none" w:sz="0" w:space="0" w:color="auto"/>
          </w:divBdr>
          <w:divsChild>
            <w:div w:id="738866439">
              <w:marLeft w:val="0"/>
              <w:marRight w:val="0"/>
              <w:marTop w:val="0"/>
              <w:marBottom w:val="0"/>
              <w:divBdr>
                <w:top w:val="none" w:sz="0" w:space="0" w:color="auto"/>
                <w:left w:val="none" w:sz="0" w:space="0" w:color="auto"/>
                <w:bottom w:val="none" w:sz="0" w:space="0" w:color="auto"/>
                <w:right w:val="none" w:sz="0" w:space="0" w:color="auto"/>
              </w:divBdr>
              <w:divsChild>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5018699">
          <w:marLeft w:val="0"/>
          <w:marRight w:val="0"/>
          <w:marTop w:val="300"/>
          <w:marBottom w:val="0"/>
          <w:divBdr>
            <w:top w:val="none" w:sz="0" w:space="0" w:color="auto"/>
            <w:left w:val="none" w:sz="0" w:space="0" w:color="auto"/>
            <w:bottom w:val="none" w:sz="0" w:space="0" w:color="auto"/>
            <w:right w:val="none" w:sz="0" w:space="0" w:color="auto"/>
          </w:divBdr>
          <w:divsChild>
            <w:div w:id="1690519686">
              <w:marLeft w:val="0"/>
              <w:marRight w:val="0"/>
              <w:marTop w:val="0"/>
              <w:marBottom w:val="0"/>
              <w:divBdr>
                <w:top w:val="none" w:sz="0" w:space="0" w:color="auto"/>
                <w:left w:val="none" w:sz="0" w:space="0" w:color="auto"/>
                <w:bottom w:val="none" w:sz="0" w:space="0" w:color="auto"/>
                <w:right w:val="none" w:sz="0" w:space="0" w:color="auto"/>
              </w:divBdr>
              <w:divsChild>
                <w:div w:id="441650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036788">
          <w:marLeft w:val="0"/>
          <w:marRight w:val="0"/>
          <w:marTop w:val="300"/>
          <w:marBottom w:val="0"/>
          <w:divBdr>
            <w:top w:val="none" w:sz="0" w:space="0" w:color="auto"/>
            <w:left w:val="none" w:sz="0" w:space="0" w:color="auto"/>
            <w:bottom w:val="none" w:sz="0" w:space="0" w:color="auto"/>
            <w:right w:val="none" w:sz="0" w:space="0" w:color="auto"/>
          </w:divBdr>
          <w:divsChild>
            <w:div w:id="1579051053">
              <w:marLeft w:val="0"/>
              <w:marRight w:val="0"/>
              <w:marTop w:val="0"/>
              <w:marBottom w:val="0"/>
              <w:divBdr>
                <w:top w:val="none" w:sz="0" w:space="0" w:color="auto"/>
                <w:left w:val="none" w:sz="0" w:space="0" w:color="auto"/>
                <w:bottom w:val="none" w:sz="0" w:space="0" w:color="auto"/>
                <w:right w:val="none" w:sz="0" w:space="0" w:color="auto"/>
              </w:divBdr>
              <w:divsChild>
                <w:div w:id="865218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2990922">
          <w:marLeft w:val="0"/>
          <w:marRight w:val="0"/>
          <w:marTop w:val="300"/>
          <w:marBottom w:val="0"/>
          <w:divBdr>
            <w:top w:val="none" w:sz="0" w:space="0" w:color="auto"/>
            <w:left w:val="none" w:sz="0" w:space="0" w:color="auto"/>
            <w:bottom w:val="none" w:sz="0" w:space="0" w:color="auto"/>
            <w:right w:val="none" w:sz="0" w:space="0" w:color="auto"/>
          </w:divBdr>
          <w:divsChild>
            <w:div w:id="1214191693">
              <w:marLeft w:val="0"/>
              <w:marRight w:val="0"/>
              <w:marTop w:val="0"/>
              <w:marBottom w:val="0"/>
              <w:divBdr>
                <w:top w:val="none" w:sz="0" w:space="0" w:color="auto"/>
                <w:left w:val="none" w:sz="0" w:space="0" w:color="auto"/>
                <w:bottom w:val="none" w:sz="0" w:space="0" w:color="auto"/>
                <w:right w:val="none" w:sz="0" w:space="0" w:color="auto"/>
              </w:divBdr>
              <w:divsChild>
                <w:div w:id="869951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5614289">
      <w:bodyDiv w:val="1"/>
      <w:marLeft w:val="0"/>
      <w:marRight w:val="0"/>
      <w:marTop w:val="0"/>
      <w:marBottom w:val="0"/>
      <w:divBdr>
        <w:top w:val="none" w:sz="0" w:space="0" w:color="auto"/>
        <w:left w:val="none" w:sz="0" w:space="0" w:color="auto"/>
        <w:bottom w:val="none" w:sz="0" w:space="0" w:color="auto"/>
        <w:right w:val="none" w:sz="0" w:space="0" w:color="auto"/>
      </w:divBdr>
      <w:divsChild>
        <w:div w:id="102263332">
          <w:marLeft w:val="0"/>
          <w:marRight w:val="0"/>
          <w:marTop w:val="0"/>
          <w:marBottom w:val="0"/>
          <w:divBdr>
            <w:top w:val="none" w:sz="0" w:space="0" w:color="auto"/>
            <w:left w:val="none" w:sz="0" w:space="0" w:color="auto"/>
            <w:bottom w:val="none" w:sz="0" w:space="0" w:color="auto"/>
            <w:right w:val="none" w:sz="0" w:space="0" w:color="auto"/>
          </w:divBdr>
          <w:divsChild>
            <w:div w:id="1425998998">
              <w:marLeft w:val="0"/>
              <w:marRight w:val="0"/>
              <w:marTop w:val="0"/>
              <w:marBottom w:val="0"/>
              <w:divBdr>
                <w:top w:val="none" w:sz="0" w:space="0" w:color="auto"/>
                <w:left w:val="none" w:sz="0" w:space="0" w:color="auto"/>
                <w:bottom w:val="none" w:sz="0" w:space="0" w:color="auto"/>
                <w:right w:val="none" w:sz="0" w:space="0" w:color="auto"/>
              </w:divBdr>
            </w:div>
          </w:divsChild>
        </w:div>
        <w:div w:id="389421211">
          <w:marLeft w:val="0"/>
          <w:marRight w:val="0"/>
          <w:marTop w:val="0"/>
          <w:marBottom w:val="0"/>
          <w:divBdr>
            <w:top w:val="none" w:sz="0" w:space="0" w:color="auto"/>
            <w:left w:val="none" w:sz="0" w:space="0" w:color="auto"/>
            <w:bottom w:val="none" w:sz="0" w:space="0" w:color="auto"/>
            <w:right w:val="none" w:sz="0" w:space="0" w:color="auto"/>
          </w:divBdr>
          <w:divsChild>
            <w:div w:id="1589541383">
              <w:marLeft w:val="0"/>
              <w:marRight w:val="0"/>
              <w:marTop w:val="0"/>
              <w:marBottom w:val="0"/>
              <w:divBdr>
                <w:top w:val="none" w:sz="0" w:space="0" w:color="auto"/>
                <w:left w:val="none" w:sz="0" w:space="0" w:color="auto"/>
                <w:bottom w:val="none" w:sz="0" w:space="0" w:color="auto"/>
                <w:right w:val="none" w:sz="0" w:space="0" w:color="auto"/>
              </w:divBdr>
            </w:div>
          </w:divsChild>
        </w:div>
        <w:div w:id="463668136">
          <w:marLeft w:val="0"/>
          <w:marRight w:val="0"/>
          <w:marTop w:val="0"/>
          <w:marBottom w:val="0"/>
          <w:divBdr>
            <w:top w:val="none" w:sz="0" w:space="0" w:color="auto"/>
            <w:left w:val="none" w:sz="0" w:space="0" w:color="auto"/>
            <w:bottom w:val="none" w:sz="0" w:space="0" w:color="auto"/>
            <w:right w:val="none" w:sz="0" w:space="0" w:color="auto"/>
          </w:divBdr>
        </w:div>
        <w:div w:id="544678293">
          <w:marLeft w:val="0"/>
          <w:marRight w:val="0"/>
          <w:marTop w:val="0"/>
          <w:marBottom w:val="0"/>
          <w:divBdr>
            <w:top w:val="none" w:sz="0" w:space="0" w:color="auto"/>
            <w:left w:val="none" w:sz="0" w:space="0" w:color="auto"/>
            <w:bottom w:val="none" w:sz="0" w:space="0" w:color="auto"/>
            <w:right w:val="none" w:sz="0" w:space="0" w:color="auto"/>
          </w:divBdr>
        </w:div>
        <w:div w:id="555776708">
          <w:marLeft w:val="0"/>
          <w:marRight w:val="0"/>
          <w:marTop w:val="300"/>
          <w:marBottom w:val="0"/>
          <w:divBdr>
            <w:top w:val="none" w:sz="0" w:space="0" w:color="auto"/>
            <w:left w:val="none" w:sz="0" w:space="0" w:color="auto"/>
            <w:bottom w:val="none" w:sz="0" w:space="0" w:color="auto"/>
            <w:right w:val="none" w:sz="0" w:space="0" w:color="auto"/>
          </w:divBdr>
          <w:divsChild>
            <w:div w:id="560139172">
              <w:marLeft w:val="0"/>
              <w:marRight w:val="0"/>
              <w:marTop w:val="0"/>
              <w:marBottom w:val="0"/>
              <w:divBdr>
                <w:top w:val="none" w:sz="0" w:space="0" w:color="auto"/>
                <w:left w:val="none" w:sz="0" w:space="0" w:color="auto"/>
                <w:bottom w:val="none" w:sz="0" w:space="0" w:color="auto"/>
                <w:right w:val="none" w:sz="0" w:space="0" w:color="auto"/>
              </w:divBdr>
              <w:divsChild>
                <w:div w:id="1888836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509073">
          <w:marLeft w:val="0"/>
          <w:marRight w:val="0"/>
          <w:marTop w:val="0"/>
          <w:marBottom w:val="0"/>
          <w:divBdr>
            <w:top w:val="none" w:sz="0" w:space="0" w:color="auto"/>
            <w:left w:val="none" w:sz="0" w:space="0" w:color="auto"/>
            <w:bottom w:val="none" w:sz="0" w:space="0" w:color="auto"/>
            <w:right w:val="none" w:sz="0" w:space="0" w:color="auto"/>
          </w:divBdr>
        </w:div>
        <w:div w:id="608662684">
          <w:marLeft w:val="0"/>
          <w:marRight w:val="0"/>
          <w:marTop w:val="0"/>
          <w:marBottom w:val="0"/>
          <w:divBdr>
            <w:top w:val="none" w:sz="0" w:space="0" w:color="auto"/>
            <w:left w:val="none" w:sz="0" w:space="0" w:color="auto"/>
            <w:bottom w:val="none" w:sz="0" w:space="0" w:color="auto"/>
            <w:right w:val="none" w:sz="0" w:space="0" w:color="auto"/>
          </w:divBdr>
          <w:divsChild>
            <w:div w:id="1839617631">
              <w:marLeft w:val="0"/>
              <w:marRight w:val="0"/>
              <w:marTop w:val="0"/>
              <w:marBottom w:val="0"/>
              <w:divBdr>
                <w:top w:val="none" w:sz="0" w:space="0" w:color="auto"/>
                <w:left w:val="none" w:sz="0" w:space="0" w:color="auto"/>
                <w:bottom w:val="none" w:sz="0" w:space="0" w:color="auto"/>
                <w:right w:val="none" w:sz="0" w:space="0" w:color="auto"/>
              </w:divBdr>
            </w:div>
          </w:divsChild>
        </w:div>
        <w:div w:id="620913993">
          <w:marLeft w:val="0"/>
          <w:marRight w:val="0"/>
          <w:marTop w:val="0"/>
          <w:marBottom w:val="0"/>
          <w:divBdr>
            <w:top w:val="none" w:sz="0" w:space="0" w:color="auto"/>
            <w:left w:val="none" w:sz="0" w:space="0" w:color="auto"/>
            <w:bottom w:val="none" w:sz="0" w:space="0" w:color="auto"/>
            <w:right w:val="none" w:sz="0" w:space="0" w:color="auto"/>
          </w:divBdr>
        </w:div>
        <w:div w:id="804196639">
          <w:marLeft w:val="0"/>
          <w:marRight w:val="0"/>
          <w:marTop w:val="0"/>
          <w:marBottom w:val="0"/>
          <w:divBdr>
            <w:top w:val="none" w:sz="0" w:space="0" w:color="auto"/>
            <w:left w:val="none" w:sz="0" w:space="0" w:color="auto"/>
            <w:bottom w:val="none" w:sz="0" w:space="0" w:color="auto"/>
            <w:right w:val="none" w:sz="0" w:space="0" w:color="auto"/>
          </w:divBdr>
        </w:div>
        <w:div w:id="1256206772">
          <w:marLeft w:val="0"/>
          <w:marRight w:val="0"/>
          <w:marTop w:val="0"/>
          <w:marBottom w:val="0"/>
          <w:divBdr>
            <w:top w:val="none" w:sz="0" w:space="0" w:color="auto"/>
            <w:left w:val="none" w:sz="0" w:space="0" w:color="auto"/>
            <w:bottom w:val="none" w:sz="0" w:space="0" w:color="auto"/>
            <w:right w:val="none" w:sz="0" w:space="0" w:color="auto"/>
          </w:divBdr>
        </w:div>
        <w:div w:id="1511874020">
          <w:marLeft w:val="0"/>
          <w:marRight w:val="0"/>
          <w:marTop w:val="300"/>
          <w:marBottom w:val="0"/>
          <w:divBdr>
            <w:top w:val="none" w:sz="0" w:space="0" w:color="auto"/>
            <w:left w:val="none" w:sz="0" w:space="0" w:color="auto"/>
            <w:bottom w:val="none" w:sz="0" w:space="0" w:color="auto"/>
            <w:right w:val="none" w:sz="0" w:space="0" w:color="auto"/>
          </w:divBdr>
          <w:divsChild>
            <w:div w:id="1896311568">
              <w:marLeft w:val="0"/>
              <w:marRight w:val="0"/>
              <w:marTop w:val="0"/>
              <w:marBottom w:val="0"/>
              <w:divBdr>
                <w:top w:val="none" w:sz="0" w:space="0" w:color="auto"/>
                <w:left w:val="none" w:sz="0" w:space="0" w:color="auto"/>
                <w:bottom w:val="none" w:sz="0" w:space="0" w:color="auto"/>
                <w:right w:val="none" w:sz="0" w:space="0" w:color="auto"/>
              </w:divBdr>
              <w:divsChild>
                <w:div w:id="229926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9800231">
          <w:marLeft w:val="0"/>
          <w:marRight w:val="0"/>
          <w:marTop w:val="0"/>
          <w:marBottom w:val="0"/>
          <w:divBdr>
            <w:top w:val="none" w:sz="0" w:space="0" w:color="auto"/>
            <w:left w:val="none" w:sz="0" w:space="0" w:color="auto"/>
            <w:bottom w:val="none" w:sz="0" w:space="0" w:color="auto"/>
            <w:right w:val="none" w:sz="0" w:space="0" w:color="auto"/>
          </w:divBdr>
        </w:div>
        <w:div w:id="1696495373">
          <w:marLeft w:val="0"/>
          <w:marRight w:val="0"/>
          <w:marTop w:val="0"/>
          <w:marBottom w:val="0"/>
          <w:divBdr>
            <w:top w:val="none" w:sz="0" w:space="0" w:color="auto"/>
            <w:left w:val="none" w:sz="0" w:space="0" w:color="auto"/>
            <w:bottom w:val="none" w:sz="0" w:space="0" w:color="auto"/>
            <w:right w:val="none" w:sz="0" w:space="0" w:color="auto"/>
          </w:divBdr>
          <w:divsChild>
            <w:div w:id="1742480326">
              <w:marLeft w:val="0"/>
              <w:marRight w:val="0"/>
              <w:marTop w:val="0"/>
              <w:marBottom w:val="0"/>
              <w:divBdr>
                <w:top w:val="none" w:sz="0" w:space="0" w:color="auto"/>
                <w:left w:val="none" w:sz="0" w:space="0" w:color="auto"/>
                <w:bottom w:val="none" w:sz="0" w:space="0" w:color="auto"/>
                <w:right w:val="none" w:sz="0" w:space="0" w:color="auto"/>
              </w:divBdr>
            </w:div>
          </w:divsChild>
        </w:div>
        <w:div w:id="1709525622">
          <w:marLeft w:val="0"/>
          <w:marRight w:val="0"/>
          <w:marTop w:val="0"/>
          <w:marBottom w:val="0"/>
          <w:divBdr>
            <w:top w:val="none" w:sz="0" w:space="0" w:color="auto"/>
            <w:left w:val="none" w:sz="0" w:space="0" w:color="auto"/>
            <w:bottom w:val="none" w:sz="0" w:space="0" w:color="auto"/>
            <w:right w:val="none" w:sz="0" w:space="0" w:color="auto"/>
          </w:divBdr>
          <w:divsChild>
            <w:div w:id="559288761">
              <w:marLeft w:val="0"/>
              <w:marRight w:val="0"/>
              <w:marTop w:val="0"/>
              <w:marBottom w:val="0"/>
              <w:divBdr>
                <w:top w:val="none" w:sz="0" w:space="0" w:color="auto"/>
                <w:left w:val="none" w:sz="0" w:space="0" w:color="auto"/>
                <w:bottom w:val="none" w:sz="0" w:space="0" w:color="auto"/>
                <w:right w:val="none" w:sz="0" w:space="0" w:color="auto"/>
              </w:divBdr>
            </w:div>
          </w:divsChild>
        </w:div>
        <w:div w:id="1880194845">
          <w:marLeft w:val="0"/>
          <w:marRight w:val="0"/>
          <w:marTop w:val="0"/>
          <w:marBottom w:val="0"/>
          <w:divBdr>
            <w:top w:val="none" w:sz="0" w:space="0" w:color="auto"/>
            <w:left w:val="none" w:sz="0" w:space="0" w:color="auto"/>
            <w:bottom w:val="none" w:sz="0" w:space="0" w:color="auto"/>
            <w:right w:val="none" w:sz="0" w:space="0" w:color="auto"/>
          </w:divBdr>
          <w:divsChild>
            <w:div w:id="1429698141">
              <w:marLeft w:val="0"/>
              <w:marRight w:val="0"/>
              <w:marTop w:val="0"/>
              <w:marBottom w:val="0"/>
              <w:divBdr>
                <w:top w:val="none" w:sz="0" w:space="0" w:color="auto"/>
                <w:left w:val="none" w:sz="0" w:space="0" w:color="auto"/>
                <w:bottom w:val="none" w:sz="0" w:space="0" w:color="auto"/>
                <w:right w:val="none" w:sz="0" w:space="0" w:color="auto"/>
              </w:divBdr>
            </w:div>
          </w:divsChild>
        </w:div>
        <w:div w:id="1939823641">
          <w:marLeft w:val="0"/>
          <w:marRight w:val="0"/>
          <w:marTop w:val="0"/>
          <w:marBottom w:val="0"/>
          <w:divBdr>
            <w:top w:val="none" w:sz="0" w:space="0" w:color="auto"/>
            <w:left w:val="none" w:sz="0" w:space="0" w:color="auto"/>
            <w:bottom w:val="none" w:sz="0" w:space="0" w:color="auto"/>
            <w:right w:val="none" w:sz="0" w:space="0" w:color="auto"/>
          </w:divBdr>
          <w:divsChild>
            <w:div w:id="1450975320">
              <w:marLeft w:val="0"/>
              <w:marRight w:val="0"/>
              <w:marTop w:val="0"/>
              <w:marBottom w:val="0"/>
              <w:divBdr>
                <w:top w:val="none" w:sz="0" w:space="0" w:color="auto"/>
                <w:left w:val="none" w:sz="0" w:space="0" w:color="auto"/>
                <w:bottom w:val="none" w:sz="0" w:space="0" w:color="auto"/>
                <w:right w:val="none" w:sz="0" w:space="0" w:color="auto"/>
              </w:divBdr>
            </w:div>
          </w:divsChild>
        </w:div>
        <w:div w:id="1980839863">
          <w:marLeft w:val="0"/>
          <w:marRight w:val="0"/>
          <w:marTop w:val="300"/>
          <w:marBottom w:val="0"/>
          <w:divBdr>
            <w:top w:val="none" w:sz="0" w:space="0" w:color="auto"/>
            <w:left w:val="none" w:sz="0" w:space="0" w:color="auto"/>
            <w:bottom w:val="none" w:sz="0" w:space="0" w:color="auto"/>
            <w:right w:val="none" w:sz="0" w:space="0" w:color="auto"/>
          </w:divBdr>
          <w:divsChild>
            <w:div w:id="1311866258">
              <w:marLeft w:val="0"/>
              <w:marRight w:val="0"/>
              <w:marTop w:val="0"/>
              <w:marBottom w:val="0"/>
              <w:divBdr>
                <w:top w:val="none" w:sz="0" w:space="0" w:color="auto"/>
                <w:left w:val="none" w:sz="0" w:space="0" w:color="auto"/>
                <w:bottom w:val="none" w:sz="0" w:space="0" w:color="auto"/>
                <w:right w:val="none" w:sz="0" w:space="0" w:color="auto"/>
              </w:divBdr>
              <w:divsChild>
                <w:div w:id="1269660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7559982">
          <w:marLeft w:val="0"/>
          <w:marRight w:val="0"/>
          <w:marTop w:val="300"/>
          <w:marBottom w:val="0"/>
          <w:divBdr>
            <w:top w:val="none" w:sz="0" w:space="0" w:color="auto"/>
            <w:left w:val="none" w:sz="0" w:space="0" w:color="auto"/>
            <w:bottom w:val="none" w:sz="0" w:space="0" w:color="auto"/>
            <w:right w:val="none" w:sz="0" w:space="0" w:color="auto"/>
          </w:divBdr>
          <w:divsChild>
            <w:div w:id="1739329163">
              <w:marLeft w:val="0"/>
              <w:marRight w:val="0"/>
              <w:marTop w:val="0"/>
              <w:marBottom w:val="0"/>
              <w:divBdr>
                <w:top w:val="none" w:sz="0" w:space="0" w:color="auto"/>
                <w:left w:val="none" w:sz="0" w:space="0" w:color="auto"/>
                <w:bottom w:val="none" w:sz="0" w:space="0" w:color="auto"/>
                <w:right w:val="none" w:sz="0" w:space="0" w:color="auto"/>
              </w:divBdr>
              <w:divsChild>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6586045">
      <w:bodyDiv w:val="1"/>
      <w:marLeft w:val="0"/>
      <w:marRight w:val="0"/>
      <w:marTop w:val="0"/>
      <w:marBottom w:val="0"/>
      <w:divBdr>
        <w:top w:val="none" w:sz="0" w:space="0" w:color="auto"/>
        <w:left w:val="none" w:sz="0" w:space="0" w:color="auto"/>
        <w:bottom w:val="none" w:sz="0" w:space="0" w:color="auto"/>
        <w:right w:val="none" w:sz="0" w:space="0" w:color="auto"/>
      </w:divBdr>
      <w:divsChild>
        <w:div w:id="1653636794">
          <w:marLeft w:val="0"/>
          <w:marRight w:val="0"/>
          <w:marTop w:val="0"/>
          <w:marBottom w:val="0"/>
          <w:divBdr>
            <w:top w:val="none" w:sz="0" w:space="0" w:color="auto"/>
            <w:left w:val="none" w:sz="0" w:space="0" w:color="auto"/>
            <w:bottom w:val="none" w:sz="0" w:space="0" w:color="auto"/>
            <w:right w:val="none" w:sz="0" w:space="0" w:color="auto"/>
          </w:divBdr>
        </w:div>
        <w:div w:id="1126047650">
          <w:marLeft w:val="0"/>
          <w:marRight w:val="0"/>
          <w:marTop w:val="0"/>
          <w:marBottom w:val="0"/>
          <w:divBdr>
            <w:top w:val="none" w:sz="0" w:space="0" w:color="auto"/>
            <w:left w:val="none" w:sz="0" w:space="0" w:color="auto"/>
            <w:bottom w:val="none" w:sz="0" w:space="0" w:color="auto"/>
            <w:right w:val="none" w:sz="0" w:space="0" w:color="auto"/>
          </w:divBdr>
          <w:divsChild>
            <w:div w:id="1611625495">
              <w:marLeft w:val="0"/>
              <w:marRight w:val="0"/>
              <w:marTop w:val="0"/>
              <w:marBottom w:val="0"/>
              <w:divBdr>
                <w:top w:val="none" w:sz="0" w:space="0" w:color="auto"/>
                <w:left w:val="none" w:sz="0" w:space="0" w:color="auto"/>
                <w:bottom w:val="none" w:sz="0" w:space="0" w:color="auto"/>
                <w:right w:val="none" w:sz="0" w:space="0" w:color="auto"/>
              </w:divBdr>
            </w:div>
          </w:divsChild>
        </w:div>
        <w:div w:id="763696729">
          <w:marLeft w:val="0"/>
          <w:marRight w:val="0"/>
          <w:marTop w:val="0"/>
          <w:marBottom w:val="0"/>
          <w:divBdr>
            <w:top w:val="none" w:sz="0" w:space="0" w:color="auto"/>
            <w:left w:val="none" w:sz="0" w:space="0" w:color="auto"/>
            <w:bottom w:val="none" w:sz="0" w:space="0" w:color="auto"/>
            <w:right w:val="none" w:sz="0" w:space="0" w:color="auto"/>
          </w:divBdr>
        </w:div>
        <w:div w:id="365107466">
          <w:marLeft w:val="0"/>
          <w:marRight w:val="0"/>
          <w:marTop w:val="0"/>
          <w:marBottom w:val="0"/>
          <w:divBdr>
            <w:top w:val="none" w:sz="0" w:space="0" w:color="auto"/>
            <w:left w:val="none" w:sz="0" w:space="0" w:color="auto"/>
            <w:bottom w:val="none" w:sz="0" w:space="0" w:color="auto"/>
            <w:right w:val="none" w:sz="0" w:space="0" w:color="auto"/>
          </w:divBdr>
          <w:divsChild>
            <w:div w:id="1774398107">
              <w:marLeft w:val="0"/>
              <w:marRight w:val="0"/>
              <w:marTop w:val="0"/>
              <w:marBottom w:val="0"/>
              <w:divBdr>
                <w:top w:val="none" w:sz="0" w:space="0" w:color="auto"/>
                <w:left w:val="none" w:sz="0" w:space="0" w:color="auto"/>
                <w:bottom w:val="none" w:sz="0" w:space="0" w:color="auto"/>
                <w:right w:val="none" w:sz="0" w:space="0" w:color="auto"/>
              </w:divBdr>
            </w:div>
          </w:divsChild>
        </w:div>
        <w:div w:id="506289586">
          <w:marLeft w:val="0"/>
          <w:marRight w:val="0"/>
          <w:marTop w:val="0"/>
          <w:marBottom w:val="0"/>
          <w:divBdr>
            <w:top w:val="none" w:sz="0" w:space="0" w:color="auto"/>
            <w:left w:val="none" w:sz="0" w:space="0" w:color="auto"/>
            <w:bottom w:val="none" w:sz="0" w:space="0" w:color="auto"/>
            <w:right w:val="none" w:sz="0" w:space="0" w:color="auto"/>
          </w:divBdr>
        </w:div>
        <w:div w:id="1081179920">
          <w:marLeft w:val="0"/>
          <w:marRight w:val="0"/>
          <w:marTop w:val="0"/>
          <w:marBottom w:val="0"/>
          <w:divBdr>
            <w:top w:val="none" w:sz="0" w:space="0" w:color="auto"/>
            <w:left w:val="none" w:sz="0" w:space="0" w:color="auto"/>
            <w:bottom w:val="none" w:sz="0" w:space="0" w:color="auto"/>
            <w:right w:val="none" w:sz="0" w:space="0" w:color="auto"/>
          </w:divBdr>
          <w:divsChild>
            <w:div w:id="625232613">
              <w:marLeft w:val="0"/>
              <w:marRight w:val="0"/>
              <w:marTop w:val="0"/>
              <w:marBottom w:val="0"/>
              <w:divBdr>
                <w:top w:val="none" w:sz="0" w:space="0" w:color="auto"/>
                <w:left w:val="none" w:sz="0" w:space="0" w:color="auto"/>
                <w:bottom w:val="none" w:sz="0" w:space="0" w:color="auto"/>
                <w:right w:val="none" w:sz="0" w:space="0" w:color="auto"/>
              </w:divBdr>
            </w:div>
          </w:divsChild>
        </w:div>
        <w:div w:id="631668499">
          <w:marLeft w:val="0"/>
          <w:marRight w:val="0"/>
          <w:marTop w:val="0"/>
          <w:marBottom w:val="0"/>
          <w:divBdr>
            <w:top w:val="none" w:sz="0" w:space="0" w:color="auto"/>
            <w:left w:val="none" w:sz="0" w:space="0" w:color="auto"/>
            <w:bottom w:val="none" w:sz="0" w:space="0" w:color="auto"/>
            <w:right w:val="none" w:sz="0" w:space="0" w:color="auto"/>
          </w:divBdr>
        </w:div>
        <w:div w:id="2003774497">
          <w:marLeft w:val="0"/>
          <w:marRight w:val="0"/>
          <w:marTop w:val="0"/>
          <w:marBottom w:val="0"/>
          <w:divBdr>
            <w:top w:val="none" w:sz="0" w:space="0" w:color="auto"/>
            <w:left w:val="none" w:sz="0" w:space="0" w:color="auto"/>
            <w:bottom w:val="none" w:sz="0" w:space="0" w:color="auto"/>
            <w:right w:val="none" w:sz="0" w:space="0" w:color="auto"/>
          </w:divBdr>
          <w:divsChild>
            <w:div w:id="781730223">
              <w:marLeft w:val="0"/>
              <w:marRight w:val="0"/>
              <w:marTop w:val="0"/>
              <w:marBottom w:val="0"/>
              <w:divBdr>
                <w:top w:val="none" w:sz="0" w:space="0" w:color="auto"/>
                <w:left w:val="none" w:sz="0" w:space="0" w:color="auto"/>
                <w:bottom w:val="none" w:sz="0" w:space="0" w:color="auto"/>
                <w:right w:val="none" w:sz="0" w:space="0" w:color="auto"/>
              </w:divBdr>
            </w:div>
          </w:divsChild>
        </w:div>
        <w:div w:id="1883596247">
          <w:marLeft w:val="0"/>
          <w:marRight w:val="0"/>
          <w:marTop w:val="0"/>
          <w:marBottom w:val="0"/>
          <w:divBdr>
            <w:top w:val="none" w:sz="0" w:space="0" w:color="auto"/>
            <w:left w:val="none" w:sz="0" w:space="0" w:color="auto"/>
            <w:bottom w:val="none" w:sz="0" w:space="0" w:color="auto"/>
            <w:right w:val="none" w:sz="0" w:space="0" w:color="auto"/>
          </w:divBdr>
        </w:div>
        <w:div w:id="1035161493">
          <w:marLeft w:val="0"/>
          <w:marRight w:val="0"/>
          <w:marTop w:val="0"/>
          <w:marBottom w:val="0"/>
          <w:divBdr>
            <w:top w:val="none" w:sz="0" w:space="0" w:color="auto"/>
            <w:left w:val="none" w:sz="0" w:space="0" w:color="auto"/>
            <w:bottom w:val="none" w:sz="0" w:space="0" w:color="auto"/>
            <w:right w:val="none" w:sz="0" w:space="0" w:color="auto"/>
          </w:divBdr>
          <w:divsChild>
            <w:div w:id="296448933">
              <w:marLeft w:val="0"/>
              <w:marRight w:val="0"/>
              <w:marTop w:val="0"/>
              <w:marBottom w:val="0"/>
              <w:divBdr>
                <w:top w:val="none" w:sz="0" w:space="0" w:color="auto"/>
                <w:left w:val="none" w:sz="0" w:space="0" w:color="auto"/>
                <w:bottom w:val="none" w:sz="0" w:space="0" w:color="auto"/>
                <w:right w:val="none" w:sz="0" w:space="0" w:color="auto"/>
              </w:divBdr>
            </w:div>
          </w:divsChild>
        </w:div>
        <w:div w:id="706878234">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sChild>
            <w:div w:id="1118329208">
              <w:marLeft w:val="0"/>
              <w:marRight w:val="0"/>
              <w:marTop w:val="0"/>
              <w:marBottom w:val="0"/>
              <w:divBdr>
                <w:top w:val="none" w:sz="0" w:space="0" w:color="auto"/>
                <w:left w:val="none" w:sz="0" w:space="0" w:color="auto"/>
                <w:bottom w:val="none" w:sz="0" w:space="0" w:color="auto"/>
                <w:right w:val="none" w:sz="0" w:space="0" w:color="auto"/>
              </w:divBdr>
            </w:div>
          </w:divsChild>
        </w:div>
        <w:div w:id="1095399562">
          <w:marLeft w:val="0"/>
          <w:marRight w:val="0"/>
          <w:marTop w:val="0"/>
          <w:marBottom w:val="0"/>
          <w:divBdr>
            <w:top w:val="none" w:sz="0" w:space="0" w:color="auto"/>
            <w:left w:val="none" w:sz="0" w:space="0" w:color="auto"/>
            <w:bottom w:val="none" w:sz="0" w:space="0" w:color="auto"/>
            <w:right w:val="none" w:sz="0" w:space="0" w:color="auto"/>
          </w:divBdr>
        </w:div>
        <w:div w:id="1909535073">
          <w:marLeft w:val="0"/>
          <w:marRight w:val="0"/>
          <w:marTop w:val="0"/>
          <w:marBottom w:val="0"/>
          <w:divBdr>
            <w:top w:val="none" w:sz="0" w:space="0" w:color="auto"/>
            <w:left w:val="none" w:sz="0" w:space="0" w:color="auto"/>
            <w:bottom w:val="none" w:sz="0" w:space="0" w:color="auto"/>
            <w:right w:val="none" w:sz="0" w:space="0" w:color="auto"/>
          </w:divBdr>
          <w:divsChild>
            <w:div w:id="1776317384">
              <w:marLeft w:val="0"/>
              <w:marRight w:val="0"/>
              <w:marTop w:val="0"/>
              <w:marBottom w:val="0"/>
              <w:divBdr>
                <w:top w:val="none" w:sz="0" w:space="0" w:color="auto"/>
                <w:left w:val="none" w:sz="0" w:space="0" w:color="auto"/>
                <w:bottom w:val="none" w:sz="0" w:space="0" w:color="auto"/>
                <w:right w:val="none" w:sz="0" w:space="0" w:color="auto"/>
              </w:divBdr>
            </w:div>
          </w:divsChild>
        </w:div>
        <w:div w:id="1628390087">
          <w:marLeft w:val="0"/>
          <w:marRight w:val="0"/>
          <w:marTop w:val="300"/>
          <w:marBottom w:val="0"/>
          <w:divBdr>
            <w:top w:val="none" w:sz="0" w:space="0" w:color="auto"/>
            <w:left w:val="none" w:sz="0" w:space="0" w:color="auto"/>
            <w:bottom w:val="none" w:sz="0" w:space="0" w:color="auto"/>
            <w:right w:val="none" w:sz="0" w:space="0" w:color="auto"/>
          </w:divBdr>
          <w:divsChild>
            <w:div w:id="1253516540">
              <w:marLeft w:val="0"/>
              <w:marRight w:val="0"/>
              <w:marTop w:val="0"/>
              <w:marBottom w:val="0"/>
              <w:divBdr>
                <w:top w:val="none" w:sz="0" w:space="0" w:color="auto"/>
                <w:left w:val="none" w:sz="0" w:space="0" w:color="auto"/>
                <w:bottom w:val="none" w:sz="0" w:space="0" w:color="auto"/>
                <w:right w:val="none" w:sz="0" w:space="0" w:color="auto"/>
              </w:divBdr>
              <w:divsChild>
                <w:div w:id="1744571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5969124">
          <w:marLeft w:val="0"/>
          <w:marRight w:val="0"/>
          <w:marTop w:val="300"/>
          <w:marBottom w:val="0"/>
          <w:divBdr>
            <w:top w:val="none" w:sz="0" w:space="0" w:color="auto"/>
            <w:left w:val="none" w:sz="0" w:space="0" w:color="auto"/>
            <w:bottom w:val="none" w:sz="0" w:space="0" w:color="auto"/>
            <w:right w:val="none" w:sz="0" w:space="0" w:color="auto"/>
          </w:divBdr>
          <w:divsChild>
            <w:div w:id="1121265939">
              <w:marLeft w:val="0"/>
              <w:marRight w:val="0"/>
              <w:marTop w:val="0"/>
              <w:marBottom w:val="0"/>
              <w:divBdr>
                <w:top w:val="none" w:sz="0" w:space="0" w:color="auto"/>
                <w:left w:val="none" w:sz="0" w:space="0" w:color="auto"/>
                <w:bottom w:val="none" w:sz="0" w:space="0" w:color="auto"/>
                <w:right w:val="none" w:sz="0" w:space="0" w:color="auto"/>
              </w:divBdr>
              <w:divsChild>
                <w:div w:id="1659579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23895">
          <w:marLeft w:val="0"/>
          <w:marRight w:val="0"/>
          <w:marTop w:val="300"/>
          <w:marBottom w:val="0"/>
          <w:divBdr>
            <w:top w:val="none" w:sz="0" w:space="0" w:color="auto"/>
            <w:left w:val="none" w:sz="0" w:space="0" w:color="auto"/>
            <w:bottom w:val="none" w:sz="0" w:space="0" w:color="auto"/>
            <w:right w:val="none" w:sz="0" w:space="0" w:color="auto"/>
          </w:divBdr>
          <w:divsChild>
            <w:div w:id="390811644">
              <w:marLeft w:val="0"/>
              <w:marRight w:val="0"/>
              <w:marTop w:val="0"/>
              <w:marBottom w:val="0"/>
              <w:divBdr>
                <w:top w:val="none" w:sz="0" w:space="0" w:color="auto"/>
                <w:left w:val="none" w:sz="0" w:space="0" w:color="auto"/>
                <w:bottom w:val="none" w:sz="0" w:space="0" w:color="auto"/>
                <w:right w:val="none" w:sz="0" w:space="0" w:color="auto"/>
              </w:divBdr>
              <w:divsChild>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0267482">
          <w:marLeft w:val="0"/>
          <w:marRight w:val="0"/>
          <w:marTop w:val="300"/>
          <w:marBottom w:val="0"/>
          <w:divBdr>
            <w:top w:val="none" w:sz="0" w:space="0" w:color="auto"/>
            <w:left w:val="none" w:sz="0" w:space="0" w:color="auto"/>
            <w:bottom w:val="none" w:sz="0" w:space="0" w:color="auto"/>
            <w:right w:val="none" w:sz="0" w:space="0" w:color="auto"/>
          </w:divBdr>
          <w:divsChild>
            <w:div w:id="1100829938">
              <w:marLeft w:val="0"/>
              <w:marRight w:val="0"/>
              <w:marTop w:val="0"/>
              <w:marBottom w:val="0"/>
              <w:divBdr>
                <w:top w:val="none" w:sz="0" w:space="0" w:color="auto"/>
                <w:left w:val="none" w:sz="0" w:space="0" w:color="auto"/>
                <w:bottom w:val="none" w:sz="0" w:space="0" w:color="auto"/>
                <w:right w:val="none" w:sz="0" w:space="0" w:color="auto"/>
              </w:divBdr>
              <w:divsChild>
                <w:div w:id="2097440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0787599">
      <w:bodyDiv w:val="1"/>
      <w:marLeft w:val="0"/>
      <w:marRight w:val="0"/>
      <w:marTop w:val="0"/>
      <w:marBottom w:val="0"/>
      <w:divBdr>
        <w:top w:val="none" w:sz="0" w:space="0" w:color="auto"/>
        <w:left w:val="none" w:sz="0" w:space="0" w:color="auto"/>
        <w:bottom w:val="none" w:sz="0" w:space="0" w:color="auto"/>
        <w:right w:val="none" w:sz="0" w:space="0" w:color="auto"/>
      </w:divBdr>
      <w:divsChild>
        <w:div w:id="43916922">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267740601">
          <w:marLeft w:val="0"/>
          <w:marRight w:val="0"/>
          <w:marTop w:val="0"/>
          <w:marBottom w:val="0"/>
          <w:divBdr>
            <w:top w:val="none" w:sz="0" w:space="0" w:color="auto"/>
            <w:left w:val="none" w:sz="0" w:space="0" w:color="auto"/>
            <w:bottom w:val="none" w:sz="0" w:space="0" w:color="auto"/>
            <w:right w:val="none" w:sz="0" w:space="0" w:color="auto"/>
          </w:divBdr>
          <w:divsChild>
            <w:div w:id="774832826">
              <w:marLeft w:val="0"/>
              <w:marRight w:val="0"/>
              <w:marTop w:val="0"/>
              <w:marBottom w:val="0"/>
              <w:divBdr>
                <w:top w:val="none" w:sz="0" w:space="0" w:color="auto"/>
                <w:left w:val="none" w:sz="0" w:space="0" w:color="auto"/>
                <w:bottom w:val="none" w:sz="0" w:space="0" w:color="auto"/>
                <w:right w:val="none" w:sz="0" w:space="0" w:color="auto"/>
              </w:divBdr>
            </w:div>
          </w:divsChild>
        </w:div>
        <w:div w:id="560098545">
          <w:marLeft w:val="0"/>
          <w:marRight w:val="0"/>
          <w:marTop w:val="0"/>
          <w:marBottom w:val="0"/>
          <w:divBdr>
            <w:top w:val="none" w:sz="0" w:space="0" w:color="auto"/>
            <w:left w:val="none" w:sz="0" w:space="0" w:color="auto"/>
            <w:bottom w:val="none" w:sz="0" w:space="0" w:color="auto"/>
            <w:right w:val="none" w:sz="0" w:space="0" w:color="auto"/>
          </w:divBdr>
          <w:divsChild>
            <w:div w:id="1738015658">
              <w:marLeft w:val="0"/>
              <w:marRight w:val="0"/>
              <w:marTop w:val="0"/>
              <w:marBottom w:val="0"/>
              <w:divBdr>
                <w:top w:val="none" w:sz="0" w:space="0" w:color="auto"/>
                <w:left w:val="none" w:sz="0" w:space="0" w:color="auto"/>
                <w:bottom w:val="none" w:sz="0" w:space="0" w:color="auto"/>
                <w:right w:val="none" w:sz="0" w:space="0" w:color="auto"/>
              </w:divBdr>
            </w:div>
          </w:divsChild>
        </w:div>
        <w:div w:id="639311750">
          <w:marLeft w:val="0"/>
          <w:marRight w:val="0"/>
          <w:marTop w:val="0"/>
          <w:marBottom w:val="0"/>
          <w:divBdr>
            <w:top w:val="none" w:sz="0" w:space="0" w:color="auto"/>
            <w:left w:val="none" w:sz="0" w:space="0" w:color="auto"/>
            <w:bottom w:val="none" w:sz="0" w:space="0" w:color="auto"/>
            <w:right w:val="none" w:sz="0" w:space="0" w:color="auto"/>
          </w:divBdr>
        </w:div>
        <w:div w:id="641154764">
          <w:marLeft w:val="0"/>
          <w:marRight w:val="0"/>
          <w:marTop w:val="0"/>
          <w:marBottom w:val="0"/>
          <w:divBdr>
            <w:top w:val="none" w:sz="0" w:space="0" w:color="auto"/>
            <w:left w:val="none" w:sz="0" w:space="0" w:color="auto"/>
            <w:bottom w:val="none" w:sz="0" w:space="0" w:color="auto"/>
            <w:right w:val="none" w:sz="0" w:space="0" w:color="auto"/>
          </w:divBdr>
        </w:div>
        <w:div w:id="648366810">
          <w:marLeft w:val="0"/>
          <w:marRight w:val="0"/>
          <w:marTop w:val="300"/>
          <w:marBottom w:val="0"/>
          <w:divBdr>
            <w:top w:val="none" w:sz="0" w:space="0" w:color="auto"/>
            <w:left w:val="none" w:sz="0" w:space="0" w:color="auto"/>
            <w:bottom w:val="none" w:sz="0" w:space="0" w:color="auto"/>
            <w:right w:val="none" w:sz="0" w:space="0" w:color="auto"/>
          </w:divBdr>
          <w:divsChild>
            <w:div w:id="803811629">
              <w:marLeft w:val="0"/>
              <w:marRight w:val="0"/>
              <w:marTop w:val="0"/>
              <w:marBottom w:val="0"/>
              <w:divBdr>
                <w:top w:val="none" w:sz="0" w:space="0" w:color="auto"/>
                <w:left w:val="none" w:sz="0" w:space="0" w:color="auto"/>
                <w:bottom w:val="none" w:sz="0" w:space="0" w:color="auto"/>
                <w:right w:val="none" w:sz="0" w:space="0" w:color="auto"/>
              </w:divBdr>
              <w:divsChild>
                <w:div w:id="303892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331340">
          <w:marLeft w:val="0"/>
          <w:marRight w:val="0"/>
          <w:marTop w:val="0"/>
          <w:marBottom w:val="0"/>
          <w:divBdr>
            <w:top w:val="none" w:sz="0" w:space="0" w:color="auto"/>
            <w:left w:val="none" w:sz="0" w:space="0" w:color="auto"/>
            <w:bottom w:val="none" w:sz="0" w:space="0" w:color="auto"/>
            <w:right w:val="none" w:sz="0" w:space="0" w:color="auto"/>
          </w:divBdr>
        </w:div>
        <w:div w:id="724454928">
          <w:marLeft w:val="0"/>
          <w:marRight w:val="0"/>
          <w:marTop w:val="300"/>
          <w:marBottom w:val="0"/>
          <w:divBdr>
            <w:top w:val="none" w:sz="0" w:space="0" w:color="auto"/>
            <w:left w:val="none" w:sz="0" w:space="0" w:color="auto"/>
            <w:bottom w:val="none" w:sz="0" w:space="0" w:color="auto"/>
            <w:right w:val="none" w:sz="0" w:space="0" w:color="auto"/>
          </w:divBdr>
          <w:divsChild>
            <w:div w:id="1811633105">
              <w:marLeft w:val="0"/>
              <w:marRight w:val="0"/>
              <w:marTop w:val="0"/>
              <w:marBottom w:val="0"/>
              <w:divBdr>
                <w:top w:val="none" w:sz="0" w:space="0" w:color="auto"/>
                <w:left w:val="none" w:sz="0" w:space="0" w:color="auto"/>
                <w:bottom w:val="none" w:sz="0" w:space="0" w:color="auto"/>
                <w:right w:val="none" w:sz="0" w:space="0" w:color="auto"/>
              </w:divBdr>
              <w:divsChild>
                <w:div w:id="1822500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4903184">
          <w:marLeft w:val="0"/>
          <w:marRight w:val="0"/>
          <w:marTop w:val="0"/>
          <w:marBottom w:val="0"/>
          <w:divBdr>
            <w:top w:val="none" w:sz="0" w:space="0" w:color="auto"/>
            <w:left w:val="none" w:sz="0" w:space="0" w:color="auto"/>
            <w:bottom w:val="none" w:sz="0" w:space="0" w:color="auto"/>
            <w:right w:val="none" w:sz="0" w:space="0" w:color="auto"/>
          </w:divBdr>
          <w:divsChild>
            <w:div w:id="924992378">
              <w:marLeft w:val="0"/>
              <w:marRight w:val="0"/>
              <w:marTop w:val="0"/>
              <w:marBottom w:val="0"/>
              <w:divBdr>
                <w:top w:val="none" w:sz="0" w:space="0" w:color="auto"/>
                <w:left w:val="none" w:sz="0" w:space="0" w:color="auto"/>
                <w:bottom w:val="none" w:sz="0" w:space="0" w:color="auto"/>
                <w:right w:val="none" w:sz="0" w:space="0" w:color="auto"/>
              </w:divBdr>
            </w:div>
          </w:divsChild>
        </w:div>
        <w:div w:id="1010916452">
          <w:marLeft w:val="0"/>
          <w:marRight w:val="0"/>
          <w:marTop w:val="0"/>
          <w:marBottom w:val="0"/>
          <w:divBdr>
            <w:top w:val="none" w:sz="0" w:space="0" w:color="auto"/>
            <w:left w:val="none" w:sz="0" w:space="0" w:color="auto"/>
            <w:bottom w:val="none" w:sz="0" w:space="0" w:color="auto"/>
            <w:right w:val="none" w:sz="0" w:space="0" w:color="auto"/>
          </w:divBdr>
        </w:div>
        <w:div w:id="1014108585">
          <w:marLeft w:val="0"/>
          <w:marRight w:val="0"/>
          <w:marTop w:val="300"/>
          <w:marBottom w:val="0"/>
          <w:divBdr>
            <w:top w:val="none" w:sz="0" w:space="0" w:color="auto"/>
            <w:left w:val="none" w:sz="0" w:space="0" w:color="auto"/>
            <w:bottom w:val="none" w:sz="0" w:space="0" w:color="auto"/>
            <w:right w:val="none" w:sz="0" w:space="0" w:color="auto"/>
          </w:divBdr>
          <w:divsChild>
            <w:div w:id="1097285655">
              <w:marLeft w:val="0"/>
              <w:marRight w:val="0"/>
              <w:marTop w:val="0"/>
              <w:marBottom w:val="0"/>
              <w:divBdr>
                <w:top w:val="none" w:sz="0" w:space="0" w:color="auto"/>
                <w:left w:val="none" w:sz="0" w:space="0" w:color="auto"/>
                <w:bottom w:val="none" w:sz="0" w:space="0" w:color="auto"/>
                <w:right w:val="none" w:sz="0" w:space="0" w:color="auto"/>
              </w:divBdr>
              <w:divsChild>
                <w:div w:id="150400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3531543">
          <w:marLeft w:val="0"/>
          <w:marRight w:val="0"/>
          <w:marTop w:val="300"/>
          <w:marBottom w:val="0"/>
          <w:divBdr>
            <w:top w:val="none" w:sz="0" w:space="0" w:color="auto"/>
            <w:left w:val="none" w:sz="0" w:space="0" w:color="auto"/>
            <w:bottom w:val="none" w:sz="0" w:space="0" w:color="auto"/>
            <w:right w:val="none" w:sz="0" w:space="0" w:color="auto"/>
          </w:divBdr>
          <w:divsChild>
            <w:div w:id="1926305789">
              <w:marLeft w:val="0"/>
              <w:marRight w:val="0"/>
              <w:marTop w:val="0"/>
              <w:marBottom w:val="0"/>
              <w:divBdr>
                <w:top w:val="none" w:sz="0" w:space="0" w:color="auto"/>
                <w:left w:val="none" w:sz="0" w:space="0" w:color="auto"/>
                <w:bottom w:val="none" w:sz="0" w:space="0" w:color="auto"/>
                <w:right w:val="none" w:sz="0" w:space="0" w:color="auto"/>
              </w:divBdr>
              <w:divsChild>
                <w:div w:id="647438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2408399">
          <w:marLeft w:val="0"/>
          <w:marRight w:val="0"/>
          <w:marTop w:val="0"/>
          <w:marBottom w:val="0"/>
          <w:divBdr>
            <w:top w:val="none" w:sz="0" w:space="0" w:color="auto"/>
            <w:left w:val="none" w:sz="0" w:space="0" w:color="auto"/>
            <w:bottom w:val="none" w:sz="0" w:space="0" w:color="auto"/>
            <w:right w:val="none" w:sz="0" w:space="0" w:color="auto"/>
          </w:divBdr>
          <w:divsChild>
            <w:div w:id="446657710">
              <w:marLeft w:val="0"/>
              <w:marRight w:val="0"/>
              <w:marTop w:val="0"/>
              <w:marBottom w:val="0"/>
              <w:divBdr>
                <w:top w:val="none" w:sz="0" w:space="0" w:color="auto"/>
                <w:left w:val="none" w:sz="0" w:space="0" w:color="auto"/>
                <w:bottom w:val="none" w:sz="0" w:space="0" w:color="auto"/>
                <w:right w:val="none" w:sz="0" w:space="0" w:color="auto"/>
              </w:divBdr>
            </w:div>
          </w:divsChild>
        </w:div>
        <w:div w:id="1994554942">
          <w:marLeft w:val="0"/>
          <w:marRight w:val="0"/>
          <w:marTop w:val="0"/>
          <w:marBottom w:val="0"/>
          <w:divBdr>
            <w:top w:val="none" w:sz="0" w:space="0" w:color="auto"/>
            <w:left w:val="none" w:sz="0" w:space="0" w:color="auto"/>
            <w:bottom w:val="none" w:sz="0" w:space="0" w:color="auto"/>
            <w:right w:val="none" w:sz="0" w:space="0" w:color="auto"/>
          </w:divBdr>
          <w:divsChild>
            <w:div w:id="774138440">
              <w:marLeft w:val="0"/>
              <w:marRight w:val="0"/>
              <w:marTop w:val="0"/>
              <w:marBottom w:val="0"/>
              <w:divBdr>
                <w:top w:val="none" w:sz="0" w:space="0" w:color="auto"/>
                <w:left w:val="none" w:sz="0" w:space="0" w:color="auto"/>
                <w:bottom w:val="none" w:sz="0" w:space="0" w:color="auto"/>
                <w:right w:val="none" w:sz="0" w:space="0" w:color="auto"/>
              </w:divBdr>
            </w:div>
          </w:divsChild>
        </w:div>
        <w:div w:id="2031294060">
          <w:marLeft w:val="0"/>
          <w:marRight w:val="0"/>
          <w:marTop w:val="0"/>
          <w:marBottom w:val="0"/>
          <w:divBdr>
            <w:top w:val="none" w:sz="0" w:space="0" w:color="auto"/>
            <w:left w:val="none" w:sz="0" w:space="0" w:color="auto"/>
            <w:bottom w:val="none" w:sz="0" w:space="0" w:color="auto"/>
            <w:right w:val="none" w:sz="0" w:space="0" w:color="auto"/>
          </w:divBdr>
        </w:div>
        <w:div w:id="2096583243">
          <w:marLeft w:val="0"/>
          <w:marRight w:val="0"/>
          <w:marTop w:val="0"/>
          <w:marBottom w:val="0"/>
          <w:divBdr>
            <w:top w:val="none" w:sz="0" w:space="0" w:color="auto"/>
            <w:left w:val="none" w:sz="0" w:space="0" w:color="auto"/>
            <w:bottom w:val="none" w:sz="0" w:space="0" w:color="auto"/>
            <w:right w:val="none" w:sz="0" w:space="0" w:color="auto"/>
          </w:divBdr>
          <w:divsChild>
            <w:div w:id="1855264816">
              <w:marLeft w:val="0"/>
              <w:marRight w:val="0"/>
              <w:marTop w:val="0"/>
              <w:marBottom w:val="0"/>
              <w:divBdr>
                <w:top w:val="none" w:sz="0" w:space="0" w:color="auto"/>
                <w:left w:val="none" w:sz="0" w:space="0" w:color="auto"/>
                <w:bottom w:val="none" w:sz="0" w:space="0" w:color="auto"/>
                <w:right w:val="none" w:sz="0" w:space="0" w:color="auto"/>
              </w:divBdr>
            </w:div>
          </w:divsChild>
        </w:div>
        <w:div w:id="2106681012">
          <w:marLeft w:val="0"/>
          <w:marRight w:val="0"/>
          <w:marTop w:val="0"/>
          <w:marBottom w:val="0"/>
          <w:divBdr>
            <w:top w:val="none" w:sz="0" w:space="0" w:color="auto"/>
            <w:left w:val="none" w:sz="0" w:space="0" w:color="auto"/>
            <w:bottom w:val="none" w:sz="0" w:space="0" w:color="auto"/>
            <w:right w:val="none" w:sz="0" w:space="0" w:color="auto"/>
          </w:divBdr>
          <w:divsChild>
            <w:div w:id="807825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4250557">
      <w:bodyDiv w:val="1"/>
      <w:marLeft w:val="0"/>
      <w:marRight w:val="0"/>
      <w:marTop w:val="0"/>
      <w:marBottom w:val="0"/>
      <w:divBdr>
        <w:top w:val="none" w:sz="0" w:space="0" w:color="auto"/>
        <w:left w:val="none" w:sz="0" w:space="0" w:color="auto"/>
        <w:bottom w:val="none" w:sz="0" w:space="0" w:color="auto"/>
        <w:right w:val="none" w:sz="0" w:space="0" w:color="auto"/>
      </w:divBdr>
      <w:divsChild>
        <w:div w:id="1307975452">
          <w:marLeft w:val="0"/>
          <w:marRight w:val="0"/>
          <w:marTop w:val="0"/>
          <w:marBottom w:val="0"/>
          <w:divBdr>
            <w:top w:val="none" w:sz="0" w:space="0" w:color="auto"/>
            <w:left w:val="none" w:sz="0" w:space="0" w:color="auto"/>
            <w:bottom w:val="none" w:sz="0" w:space="0" w:color="auto"/>
            <w:right w:val="none" w:sz="0" w:space="0" w:color="auto"/>
          </w:divBdr>
        </w:div>
        <w:div w:id="816799558">
          <w:marLeft w:val="0"/>
          <w:marRight w:val="0"/>
          <w:marTop w:val="0"/>
          <w:marBottom w:val="0"/>
          <w:divBdr>
            <w:top w:val="none" w:sz="0" w:space="0" w:color="auto"/>
            <w:left w:val="none" w:sz="0" w:space="0" w:color="auto"/>
            <w:bottom w:val="none" w:sz="0" w:space="0" w:color="auto"/>
            <w:right w:val="none" w:sz="0" w:space="0" w:color="auto"/>
          </w:divBdr>
          <w:divsChild>
            <w:div w:id="91780659">
              <w:marLeft w:val="0"/>
              <w:marRight w:val="0"/>
              <w:marTop w:val="0"/>
              <w:marBottom w:val="0"/>
              <w:divBdr>
                <w:top w:val="none" w:sz="0" w:space="0" w:color="auto"/>
                <w:left w:val="none" w:sz="0" w:space="0" w:color="auto"/>
                <w:bottom w:val="none" w:sz="0" w:space="0" w:color="auto"/>
                <w:right w:val="none" w:sz="0" w:space="0" w:color="auto"/>
              </w:divBdr>
            </w:div>
          </w:divsChild>
        </w:div>
        <w:div w:id="587427021">
          <w:marLeft w:val="0"/>
          <w:marRight w:val="0"/>
          <w:marTop w:val="0"/>
          <w:marBottom w:val="0"/>
          <w:divBdr>
            <w:top w:val="none" w:sz="0" w:space="0" w:color="auto"/>
            <w:left w:val="none" w:sz="0" w:space="0" w:color="auto"/>
            <w:bottom w:val="none" w:sz="0" w:space="0" w:color="auto"/>
            <w:right w:val="none" w:sz="0" w:space="0" w:color="auto"/>
          </w:divBdr>
        </w:div>
        <w:div w:id="732120642">
          <w:marLeft w:val="0"/>
          <w:marRight w:val="0"/>
          <w:marTop w:val="0"/>
          <w:marBottom w:val="0"/>
          <w:divBdr>
            <w:top w:val="none" w:sz="0" w:space="0" w:color="auto"/>
            <w:left w:val="none" w:sz="0" w:space="0" w:color="auto"/>
            <w:bottom w:val="none" w:sz="0" w:space="0" w:color="auto"/>
            <w:right w:val="none" w:sz="0" w:space="0" w:color="auto"/>
          </w:divBdr>
          <w:divsChild>
            <w:div w:id="411390406">
              <w:marLeft w:val="0"/>
              <w:marRight w:val="0"/>
              <w:marTop w:val="0"/>
              <w:marBottom w:val="0"/>
              <w:divBdr>
                <w:top w:val="none" w:sz="0" w:space="0" w:color="auto"/>
                <w:left w:val="none" w:sz="0" w:space="0" w:color="auto"/>
                <w:bottom w:val="none" w:sz="0" w:space="0" w:color="auto"/>
                <w:right w:val="none" w:sz="0" w:space="0" w:color="auto"/>
              </w:divBdr>
            </w:div>
          </w:divsChild>
        </w:div>
        <w:div w:id="1552109892">
          <w:marLeft w:val="0"/>
          <w:marRight w:val="0"/>
          <w:marTop w:val="0"/>
          <w:marBottom w:val="0"/>
          <w:divBdr>
            <w:top w:val="none" w:sz="0" w:space="0" w:color="auto"/>
            <w:left w:val="none" w:sz="0" w:space="0" w:color="auto"/>
            <w:bottom w:val="none" w:sz="0" w:space="0" w:color="auto"/>
            <w:right w:val="none" w:sz="0" w:space="0" w:color="auto"/>
          </w:divBdr>
        </w:div>
        <w:div w:id="1412462959">
          <w:marLeft w:val="0"/>
          <w:marRight w:val="0"/>
          <w:marTop w:val="0"/>
          <w:marBottom w:val="0"/>
          <w:divBdr>
            <w:top w:val="none" w:sz="0" w:space="0" w:color="auto"/>
            <w:left w:val="none" w:sz="0" w:space="0" w:color="auto"/>
            <w:bottom w:val="none" w:sz="0" w:space="0" w:color="auto"/>
            <w:right w:val="none" w:sz="0" w:space="0" w:color="auto"/>
          </w:divBdr>
          <w:divsChild>
            <w:div w:id="738678469">
              <w:marLeft w:val="0"/>
              <w:marRight w:val="0"/>
              <w:marTop w:val="0"/>
              <w:marBottom w:val="0"/>
              <w:divBdr>
                <w:top w:val="none" w:sz="0" w:space="0" w:color="auto"/>
                <w:left w:val="none" w:sz="0" w:space="0" w:color="auto"/>
                <w:bottom w:val="none" w:sz="0" w:space="0" w:color="auto"/>
                <w:right w:val="none" w:sz="0" w:space="0" w:color="auto"/>
              </w:divBdr>
            </w:div>
          </w:divsChild>
        </w:div>
        <w:div w:id="879393290">
          <w:marLeft w:val="0"/>
          <w:marRight w:val="0"/>
          <w:marTop w:val="0"/>
          <w:marBottom w:val="0"/>
          <w:divBdr>
            <w:top w:val="none" w:sz="0" w:space="0" w:color="auto"/>
            <w:left w:val="none" w:sz="0" w:space="0" w:color="auto"/>
            <w:bottom w:val="none" w:sz="0" w:space="0" w:color="auto"/>
            <w:right w:val="none" w:sz="0" w:space="0" w:color="auto"/>
          </w:divBdr>
        </w:div>
        <w:div w:id="1356997546">
          <w:marLeft w:val="0"/>
          <w:marRight w:val="0"/>
          <w:marTop w:val="0"/>
          <w:marBottom w:val="0"/>
          <w:divBdr>
            <w:top w:val="none" w:sz="0" w:space="0" w:color="auto"/>
            <w:left w:val="none" w:sz="0" w:space="0" w:color="auto"/>
            <w:bottom w:val="none" w:sz="0" w:space="0" w:color="auto"/>
            <w:right w:val="none" w:sz="0" w:space="0" w:color="auto"/>
          </w:divBdr>
          <w:divsChild>
            <w:div w:id="1931154599">
              <w:marLeft w:val="0"/>
              <w:marRight w:val="0"/>
              <w:marTop w:val="0"/>
              <w:marBottom w:val="0"/>
              <w:divBdr>
                <w:top w:val="none" w:sz="0" w:space="0" w:color="auto"/>
                <w:left w:val="none" w:sz="0" w:space="0" w:color="auto"/>
                <w:bottom w:val="none" w:sz="0" w:space="0" w:color="auto"/>
                <w:right w:val="none" w:sz="0" w:space="0" w:color="auto"/>
              </w:divBdr>
            </w:div>
          </w:divsChild>
        </w:div>
        <w:div w:id="1706099007">
          <w:marLeft w:val="0"/>
          <w:marRight w:val="0"/>
          <w:marTop w:val="0"/>
          <w:marBottom w:val="0"/>
          <w:divBdr>
            <w:top w:val="none" w:sz="0" w:space="0" w:color="auto"/>
            <w:left w:val="none" w:sz="0" w:space="0" w:color="auto"/>
            <w:bottom w:val="none" w:sz="0" w:space="0" w:color="auto"/>
            <w:right w:val="none" w:sz="0" w:space="0" w:color="auto"/>
          </w:divBdr>
          <w:divsChild>
            <w:div w:id="1491673526">
              <w:marLeft w:val="0"/>
              <w:marRight w:val="0"/>
              <w:marTop w:val="0"/>
              <w:marBottom w:val="0"/>
              <w:divBdr>
                <w:top w:val="none" w:sz="0" w:space="0" w:color="auto"/>
                <w:left w:val="none" w:sz="0" w:space="0" w:color="auto"/>
                <w:bottom w:val="none" w:sz="0" w:space="0" w:color="auto"/>
                <w:right w:val="none" w:sz="0" w:space="0" w:color="auto"/>
              </w:divBdr>
            </w:div>
          </w:divsChild>
        </w:div>
        <w:div w:id="1751540551">
          <w:marLeft w:val="0"/>
          <w:marRight w:val="0"/>
          <w:marTop w:val="0"/>
          <w:marBottom w:val="0"/>
          <w:divBdr>
            <w:top w:val="none" w:sz="0" w:space="0" w:color="auto"/>
            <w:left w:val="none" w:sz="0" w:space="0" w:color="auto"/>
            <w:bottom w:val="none" w:sz="0" w:space="0" w:color="auto"/>
            <w:right w:val="none" w:sz="0" w:space="0" w:color="auto"/>
          </w:divBdr>
        </w:div>
        <w:div w:id="857696344">
          <w:marLeft w:val="0"/>
          <w:marRight w:val="0"/>
          <w:marTop w:val="0"/>
          <w:marBottom w:val="0"/>
          <w:divBdr>
            <w:top w:val="none" w:sz="0" w:space="0" w:color="auto"/>
            <w:left w:val="none" w:sz="0" w:space="0" w:color="auto"/>
            <w:bottom w:val="none" w:sz="0" w:space="0" w:color="auto"/>
            <w:right w:val="none" w:sz="0" w:space="0" w:color="auto"/>
          </w:divBdr>
          <w:divsChild>
            <w:div w:id="786199721">
              <w:marLeft w:val="0"/>
              <w:marRight w:val="0"/>
              <w:marTop w:val="0"/>
              <w:marBottom w:val="0"/>
              <w:divBdr>
                <w:top w:val="none" w:sz="0" w:space="0" w:color="auto"/>
                <w:left w:val="none" w:sz="0" w:space="0" w:color="auto"/>
                <w:bottom w:val="none" w:sz="0" w:space="0" w:color="auto"/>
                <w:right w:val="none" w:sz="0" w:space="0" w:color="auto"/>
              </w:divBdr>
            </w:div>
          </w:divsChild>
        </w:div>
        <w:div w:id="351879940">
          <w:marLeft w:val="0"/>
          <w:marRight w:val="0"/>
          <w:marTop w:val="0"/>
          <w:marBottom w:val="0"/>
          <w:divBdr>
            <w:top w:val="none" w:sz="0" w:space="0" w:color="auto"/>
            <w:left w:val="none" w:sz="0" w:space="0" w:color="auto"/>
            <w:bottom w:val="none" w:sz="0" w:space="0" w:color="auto"/>
            <w:right w:val="none" w:sz="0" w:space="0" w:color="auto"/>
          </w:divBdr>
        </w:div>
        <w:div w:id="1954554969">
          <w:marLeft w:val="0"/>
          <w:marRight w:val="0"/>
          <w:marTop w:val="0"/>
          <w:marBottom w:val="0"/>
          <w:divBdr>
            <w:top w:val="none" w:sz="0" w:space="0" w:color="auto"/>
            <w:left w:val="none" w:sz="0" w:space="0" w:color="auto"/>
            <w:bottom w:val="none" w:sz="0" w:space="0" w:color="auto"/>
            <w:right w:val="none" w:sz="0" w:space="0" w:color="auto"/>
          </w:divBdr>
          <w:divsChild>
            <w:div w:id="426274987">
              <w:marLeft w:val="0"/>
              <w:marRight w:val="0"/>
              <w:marTop w:val="0"/>
              <w:marBottom w:val="0"/>
              <w:divBdr>
                <w:top w:val="none" w:sz="0" w:space="0" w:color="auto"/>
                <w:left w:val="none" w:sz="0" w:space="0" w:color="auto"/>
                <w:bottom w:val="none" w:sz="0" w:space="0" w:color="auto"/>
                <w:right w:val="none" w:sz="0" w:space="0" w:color="auto"/>
              </w:divBdr>
            </w:div>
          </w:divsChild>
        </w:div>
        <w:div w:id="506864754">
          <w:marLeft w:val="0"/>
          <w:marRight w:val="0"/>
          <w:marTop w:val="300"/>
          <w:marBottom w:val="0"/>
          <w:divBdr>
            <w:top w:val="none" w:sz="0" w:space="0" w:color="auto"/>
            <w:left w:val="none" w:sz="0" w:space="0" w:color="auto"/>
            <w:bottom w:val="none" w:sz="0" w:space="0" w:color="auto"/>
            <w:right w:val="none" w:sz="0" w:space="0" w:color="auto"/>
          </w:divBdr>
          <w:divsChild>
            <w:div w:id="860049251">
              <w:marLeft w:val="0"/>
              <w:marRight w:val="0"/>
              <w:marTop w:val="0"/>
              <w:marBottom w:val="0"/>
              <w:divBdr>
                <w:top w:val="none" w:sz="0" w:space="0" w:color="auto"/>
                <w:left w:val="none" w:sz="0" w:space="0" w:color="auto"/>
                <w:bottom w:val="none" w:sz="0" w:space="0" w:color="auto"/>
                <w:right w:val="none" w:sz="0" w:space="0" w:color="auto"/>
              </w:divBdr>
              <w:divsChild>
                <w:div w:id="1977947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6585111">
          <w:marLeft w:val="0"/>
          <w:marRight w:val="0"/>
          <w:marTop w:val="300"/>
          <w:marBottom w:val="0"/>
          <w:divBdr>
            <w:top w:val="none" w:sz="0" w:space="0" w:color="auto"/>
            <w:left w:val="none" w:sz="0" w:space="0" w:color="auto"/>
            <w:bottom w:val="none" w:sz="0" w:space="0" w:color="auto"/>
            <w:right w:val="none" w:sz="0" w:space="0" w:color="auto"/>
          </w:divBdr>
          <w:divsChild>
            <w:div w:id="356466911">
              <w:marLeft w:val="0"/>
              <w:marRight w:val="0"/>
              <w:marTop w:val="0"/>
              <w:marBottom w:val="0"/>
              <w:divBdr>
                <w:top w:val="none" w:sz="0" w:space="0" w:color="auto"/>
                <w:left w:val="none" w:sz="0" w:space="0" w:color="auto"/>
                <w:bottom w:val="none" w:sz="0" w:space="0" w:color="auto"/>
                <w:right w:val="none" w:sz="0" w:space="0" w:color="auto"/>
              </w:divBdr>
              <w:divsChild>
                <w:div w:id="931159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2924060">
          <w:marLeft w:val="0"/>
          <w:marRight w:val="0"/>
          <w:marTop w:val="300"/>
          <w:marBottom w:val="0"/>
          <w:divBdr>
            <w:top w:val="none" w:sz="0" w:space="0" w:color="auto"/>
            <w:left w:val="none" w:sz="0" w:space="0" w:color="auto"/>
            <w:bottom w:val="none" w:sz="0" w:space="0" w:color="auto"/>
            <w:right w:val="none" w:sz="0" w:space="0" w:color="auto"/>
          </w:divBdr>
          <w:divsChild>
            <w:div w:id="1790274100">
              <w:marLeft w:val="0"/>
              <w:marRight w:val="0"/>
              <w:marTop w:val="0"/>
              <w:marBottom w:val="0"/>
              <w:divBdr>
                <w:top w:val="none" w:sz="0" w:space="0" w:color="auto"/>
                <w:left w:val="none" w:sz="0" w:space="0" w:color="auto"/>
                <w:bottom w:val="none" w:sz="0" w:space="0" w:color="auto"/>
                <w:right w:val="none" w:sz="0" w:space="0" w:color="auto"/>
              </w:divBdr>
              <w:divsChild>
                <w:div w:id="2024159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0432745">
          <w:marLeft w:val="0"/>
          <w:marRight w:val="0"/>
          <w:marTop w:val="300"/>
          <w:marBottom w:val="0"/>
          <w:divBdr>
            <w:top w:val="none" w:sz="0" w:space="0" w:color="auto"/>
            <w:left w:val="none" w:sz="0" w:space="0" w:color="auto"/>
            <w:bottom w:val="none" w:sz="0" w:space="0" w:color="auto"/>
            <w:right w:val="none" w:sz="0" w:space="0" w:color="auto"/>
          </w:divBdr>
          <w:divsChild>
            <w:div w:id="1682513223">
              <w:marLeft w:val="0"/>
              <w:marRight w:val="0"/>
              <w:marTop w:val="0"/>
              <w:marBottom w:val="0"/>
              <w:divBdr>
                <w:top w:val="none" w:sz="0" w:space="0" w:color="auto"/>
                <w:left w:val="none" w:sz="0" w:space="0" w:color="auto"/>
                <w:bottom w:val="none" w:sz="0" w:space="0" w:color="auto"/>
                <w:right w:val="none" w:sz="0" w:space="0" w:color="auto"/>
              </w:divBdr>
              <w:divsChild>
                <w:div w:id="908929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5369398">
      <w:bodyDiv w:val="1"/>
      <w:marLeft w:val="0"/>
      <w:marRight w:val="0"/>
      <w:marTop w:val="0"/>
      <w:marBottom w:val="0"/>
      <w:divBdr>
        <w:top w:val="none" w:sz="0" w:space="0" w:color="auto"/>
        <w:left w:val="none" w:sz="0" w:space="0" w:color="auto"/>
        <w:bottom w:val="none" w:sz="0" w:space="0" w:color="auto"/>
        <w:right w:val="none" w:sz="0" w:space="0" w:color="auto"/>
      </w:divBdr>
      <w:divsChild>
        <w:div w:id="161286286">
          <w:marLeft w:val="0"/>
          <w:marRight w:val="0"/>
          <w:marTop w:val="0"/>
          <w:marBottom w:val="0"/>
          <w:divBdr>
            <w:top w:val="none" w:sz="0" w:space="0" w:color="auto"/>
            <w:left w:val="none" w:sz="0" w:space="0" w:color="auto"/>
            <w:bottom w:val="none" w:sz="0" w:space="0" w:color="auto"/>
            <w:right w:val="none" w:sz="0" w:space="0" w:color="auto"/>
          </w:divBdr>
          <w:divsChild>
            <w:div w:id="462889513">
              <w:marLeft w:val="0"/>
              <w:marRight w:val="0"/>
              <w:marTop w:val="0"/>
              <w:marBottom w:val="0"/>
              <w:divBdr>
                <w:top w:val="none" w:sz="0" w:space="0" w:color="auto"/>
                <w:left w:val="none" w:sz="0" w:space="0" w:color="auto"/>
                <w:bottom w:val="none" w:sz="0" w:space="0" w:color="auto"/>
                <w:right w:val="none" w:sz="0" w:space="0" w:color="auto"/>
              </w:divBdr>
            </w:div>
          </w:divsChild>
        </w:div>
        <w:div w:id="168757896">
          <w:marLeft w:val="0"/>
          <w:marRight w:val="0"/>
          <w:marTop w:val="0"/>
          <w:marBottom w:val="0"/>
          <w:divBdr>
            <w:top w:val="none" w:sz="0" w:space="0" w:color="auto"/>
            <w:left w:val="none" w:sz="0" w:space="0" w:color="auto"/>
            <w:bottom w:val="none" w:sz="0" w:space="0" w:color="auto"/>
            <w:right w:val="none" w:sz="0" w:space="0" w:color="auto"/>
          </w:divBdr>
          <w:divsChild>
            <w:div w:id="481894829">
              <w:marLeft w:val="0"/>
              <w:marRight w:val="0"/>
              <w:marTop w:val="0"/>
              <w:marBottom w:val="0"/>
              <w:divBdr>
                <w:top w:val="none" w:sz="0" w:space="0" w:color="auto"/>
                <w:left w:val="none" w:sz="0" w:space="0" w:color="auto"/>
                <w:bottom w:val="none" w:sz="0" w:space="0" w:color="auto"/>
                <w:right w:val="none" w:sz="0" w:space="0" w:color="auto"/>
              </w:divBdr>
            </w:div>
          </w:divsChild>
        </w:div>
        <w:div w:id="334383265">
          <w:marLeft w:val="0"/>
          <w:marRight w:val="0"/>
          <w:marTop w:val="300"/>
          <w:marBottom w:val="0"/>
          <w:divBdr>
            <w:top w:val="none" w:sz="0" w:space="0" w:color="auto"/>
            <w:left w:val="none" w:sz="0" w:space="0" w:color="auto"/>
            <w:bottom w:val="none" w:sz="0" w:space="0" w:color="auto"/>
            <w:right w:val="none" w:sz="0" w:space="0" w:color="auto"/>
          </w:divBdr>
          <w:divsChild>
            <w:div w:id="2127455760">
              <w:marLeft w:val="0"/>
              <w:marRight w:val="0"/>
              <w:marTop w:val="0"/>
              <w:marBottom w:val="0"/>
              <w:divBdr>
                <w:top w:val="none" w:sz="0" w:space="0" w:color="auto"/>
                <w:left w:val="none" w:sz="0" w:space="0" w:color="auto"/>
                <w:bottom w:val="none" w:sz="0" w:space="0" w:color="auto"/>
                <w:right w:val="none" w:sz="0" w:space="0" w:color="auto"/>
              </w:divBdr>
              <w:divsChild>
                <w:div w:id="129240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302436">
          <w:marLeft w:val="0"/>
          <w:marRight w:val="0"/>
          <w:marTop w:val="0"/>
          <w:marBottom w:val="0"/>
          <w:divBdr>
            <w:top w:val="none" w:sz="0" w:space="0" w:color="auto"/>
            <w:left w:val="none" w:sz="0" w:space="0" w:color="auto"/>
            <w:bottom w:val="none" w:sz="0" w:space="0" w:color="auto"/>
            <w:right w:val="none" w:sz="0" w:space="0" w:color="auto"/>
          </w:divBdr>
          <w:divsChild>
            <w:div w:id="1696421718">
              <w:marLeft w:val="0"/>
              <w:marRight w:val="0"/>
              <w:marTop w:val="0"/>
              <w:marBottom w:val="0"/>
              <w:divBdr>
                <w:top w:val="none" w:sz="0" w:space="0" w:color="auto"/>
                <w:left w:val="none" w:sz="0" w:space="0" w:color="auto"/>
                <w:bottom w:val="none" w:sz="0" w:space="0" w:color="auto"/>
                <w:right w:val="none" w:sz="0" w:space="0" w:color="auto"/>
              </w:divBdr>
            </w:div>
          </w:divsChild>
        </w:div>
        <w:div w:id="409431853">
          <w:marLeft w:val="0"/>
          <w:marRight w:val="0"/>
          <w:marTop w:val="300"/>
          <w:marBottom w:val="0"/>
          <w:divBdr>
            <w:top w:val="none" w:sz="0" w:space="0" w:color="auto"/>
            <w:left w:val="none" w:sz="0" w:space="0" w:color="auto"/>
            <w:bottom w:val="none" w:sz="0" w:space="0" w:color="auto"/>
            <w:right w:val="none" w:sz="0" w:space="0" w:color="auto"/>
          </w:divBdr>
          <w:divsChild>
            <w:div w:id="2099717527">
              <w:marLeft w:val="0"/>
              <w:marRight w:val="0"/>
              <w:marTop w:val="0"/>
              <w:marBottom w:val="0"/>
              <w:divBdr>
                <w:top w:val="none" w:sz="0" w:space="0" w:color="auto"/>
                <w:left w:val="none" w:sz="0" w:space="0" w:color="auto"/>
                <w:bottom w:val="none" w:sz="0" w:space="0" w:color="auto"/>
                <w:right w:val="none" w:sz="0" w:space="0" w:color="auto"/>
              </w:divBdr>
              <w:divsChild>
                <w:div w:id="2047245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524060">
          <w:marLeft w:val="0"/>
          <w:marRight w:val="0"/>
          <w:marTop w:val="0"/>
          <w:marBottom w:val="0"/>
          <w:divBdr>
            <w:top w:val="none" w:sz="0" w:space="0" w:color="auto"/>
            <w:left w:val="none" w:sz="0" w:space="0" w:color="auto"/>
            <w:bottom w:val="none" w:sz="0" w:space="0" w:color="auto"/>
            <w:right w:val="none" w:sz="0" w:space="0" w:color="auto"/>
          </w:divBdr>
        </w:div>
        <w:div w:id="866529012">
          <w:marLeft w:val="0"/>
          <w:marRight w:val="0"/>
          <w:marTop w:val="0"/>
          <w:marBottom w:val="0"/>
          <w:divBdr>
            <w:top w:val="none" w:sz="0" w:space="0" w:color="auto"/>
            <w:left w:val="none" w:sz="0" w:space="0" w:color="auto"/>
            <w:bottom w:val="none" w:sz="0" w:space="0" w:color="auto"/>
            <w:right w:val="none" w:sz="0" w:space="0" w:color="auto"/>
          </w:divBdr>
          <w:divsChild>
            <w:div w:id="1758207780">
              <w:marLeft w:val="0"/>
              <w:marRight w:val="0"/>
              <w:marTop w:val="0"/>
              <w:marBottom w:val="0"/>
              <w:divBdr>
                <w:top w:val="none" w:sz="0" w:space="0" w:color="auto"/>
                <w:left w:val="none" w:sz="0" w:space="0" w:color="auto"/>
                <w:bottom w:val="none" w:sz="0" w:space="0" w:color="auto"/>
                <w:right w:val="none" w:sz="0" w:space="0" w:color="auto"/>
              </w:divBdr>
            </w:div>
          </w:divsChild>
        </w:div>
        <w:div w:id="1107776823">
          <w:marLeft w:val="0"/>
          <w:marRight w:val="0"/>
          <w:marTop w:val="0"/>
          <w:marBottom w:val="0"/>
          <w:divBdr>
            <w:top w:val="none" w:sz="0" w:space="0" w:color="auto"/>
            <w:left w:val="none" w:sz="0" w:space="0" w:color="auto"/>
            <w:bottom w:val="none" w:sz="0" w:space="0" w:color="auto"/>
            <w:right w:val="none" w:sz="0" w:space="0" w:color="auto"/>
          </w:divBdr>
          <w:divsChild>
            <w:div w:id="1694960045">
              <w:marLeft w:val="0"/>
              <w:marRight w:val="0"/>
              <w:marTop w:val="0"/>
              <w:marBottom w:val="0"/>
              <w:divBdr>
                <w:top w:val="none" w:sz="0" w:space="0" w:color="auto"/>
                <w:left w:val="none" w:sz="0" w:space="0" w:color="auto"/>
                <w:bottom w:val="none" w:sz="0" w:space="0" w:color="auto"/>
                <w:right w:val="none" w:sz="0" w:space="0" w:color="auto"/>
              </w:divBdr>
            </w:div>
          </w:divsChild>
        </w:div>
        <w:div w:id="1125006630">
          <w:marLeft w:val="0"/>
          <w:marRight w:val="0"/>
          <w:marTop w:val="0"/>
          <w:marBottom w:val="0"/>
          <w:divBdr>
            <w:top w:val="none" w:sz="0" w:space="0" w:color="auto"/>
            <w:left w:val="none" w:sz="0" w:space="0" w:color="auto"/>
            <w:bottom w:val="none" w:sz="0" w:space="0" w:color="auto"/>
            <w:right w:val="none" w:sz="0" w:space="0" w:color="auto"/>
          </w:divBdr>
        </w:div>
        <w:div w:id="1158417765">
          <w:marLeft w:val="0"/>
          <w:marRight w:val="0"/>
          <w:marTop w:val="0"/>
          <w:marBottom w:val="0"/>
          <w:divBdr>
            <w:top w:val="none" w:sz="0" w:space="0" w:color="auto"/>
            <w:left w:val="none" w:sz="0" w:space="0" w:color="auto"/>
            <w:bottom w:val="none" w:sz="0" w:space="0" w:color="auto"/>
            <w:right w:val="none" w:sz="0" w:space="0" w:color="auto"/>
          </w:divBdr>
          <w:divsChild>
            <w:div w:id="1770273601">
              <w:marLeft w:val="0"/>
              <w:marRight w:val="0"/>
              <w:marTop w:val="0"/>
              <w:marBottom w:val="0"/>
              <w:divBdr>
                <w:top w:val="none" w:sz="0" w:space="0" w:color="auto"/>
                <w:left w:val="none" w:sz="0" w:space="0" w:color="auto"/>
                <w:bottom w:val="none" w:sz="0" w:space="0" w:color="auto"/>
                <w:right w:val="none" w:sz="0" w:space="0" w:color="auto"/>
              </w:divBdr>
            </w:div>
          </w:divsChild>
        </w:div>
        <w:div w:id="1222524161">
          <w:marLeft w:val="0"/>
          <w:marRight w:val="0"/>
          <w:marTop w:val="0"/>
          <w:marBottom w:val="0"/>
          <w:divBdr>
            <w:top w:val="none" w:sz="0" w:space="0" w:color="auto"/>
            <w:left w:val="none" w:sz="0" w:space="0" w:color="auto"/>
            <w:bottom w:val="none" w:sz="0" w:space="0" w:color="auto"/>
            <w:right w:val="none" w:sz="0" w:space="0" w:color="auto"/>
          </w:divBdr>
          <w:divsChild>
            <w:div w:id="1091120530">
              <w:marLeft w:val="0"/>
              <w:marRight w:val="0"/>
              <w:marTop w:val="0"/>
              <w:marBottom w:val="0"/>
              <w:divBdr>
                <w:top w:val="none" w:sz="0" w:space="0" w:color="auto"/>
                <w:left w:val="none" w:sz="0" w:space="0" w:color="auto"/>
                <w:bottom w:val="none" w:sz="0" w:space="0" w:color="auto"/>
                <w:right w:val="none" w:sz="0" w:space="0" w:color="auto"/>
              </w:divBdr>
            </w:div>
          </w:divsChild>
        </w:div>
        <w:div w:id="1247961900">
          <w:marLeft w:val="0"/>
          <w:marRight w:val="0"/>
          <w:marTop w:val="0"/>
          <w:marBottom w:val="0"/>
          <w:divBdr>
            <w:top w:val="none" w:sz="0" w:space="0" w:color="auto"/>
            <w:left w:val="none" w:sz="0" w:space="0" w:color="auto"/>
            <w:bottom w:val="none" w:sz="0" w:space="0" w:color="auto"/>
            <w:right w:val="none" w:sz="0" w:space="0" w:color="auto"/>
          </w:divBdr>
        </w:div>
        <w:div w:id="1407611154">
          <w:marLeft w:val="0"/>
          <w:marRight w:val="0"/>
          <w:marTop w:val="300"/>
          <w:marBottom w:val="0"/>
          <w:divBdr>
            <w:top w:val="none" w:sz="0" w:space="0" w:color="auto"/>
            <w:left w:val="none" w:sz="0" w:space="0" w:color="auto"/>
            <w:bottom w:val="none" w:sz="0" w:space="0" w:color="auto"/>
            <w:right w:val="none" w:sz="0" w:space="0" w:color="auto"/>
          </w:divBdr>
          <w:divsChild>
            <w:div w:id="1377468143">
              <w:marLeft w:val="0"/>
              <w:marRight w:val="0"/>
              <w:marTop w:val="0"/>
              <w:marBottom w:val="0"/>
              <w:divBdr>
                <w:top w:val="none" w:sz="0" w:space="0" w:color="auto"/>
                <w:left w:val="none" w:sz="0" w:space="0" w:color="auto"/>
                <w:bottom w:val="none" w:sz="0" w:space="0" w:color="auto"/>
                <w:right w:val="none" w:sz="0" w:space="0" w:color="auto"/>
              </w:divBdr>
              <w:divsChild>
                <w:div w:id="1497453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0482973">
          <w:marLeft w:val="0"/>
          <w:marRight w:val="0"/>
          <w:marTop w:val="0"/>
          <w:marBottom w:val="0"/>
          <w:divBdr>
            <w:top w:val="none" w:sz="0" w:space="0" w:color="auto"/>
            <w:left w:val="none" w:sz="0" w:space="0" w:color="auto"/>
            <w:bottom w:val="none" w:sz="0" w:space="0" w:color="auto"/>
            <w:right w:val="none" w:sz="0" w:space="0" w:color="auto"/>
          </w:divBdr>
        </w:div>
        <w:div w:id="1623413800">
          <w:marLeft w:val="0"/>
          <w:marRight w:val="0"/>
          <w:marTop w:val="0"/>
          <w:marBottom w:val="0"/>
          <w:divBdr>
            <w:top w:val="none" w:sz="0" w:space="0" w:color="auto"/>
            <w:left w:val="none" w:sz="0" w:space="0" w:color="auto"/>
            <w:bottom w:val="none" w:sz="0" w:space="0" w:color="auto"/>
            <w:right w:val="none" w:sz="0" w:space="0" w:color="auto"/>
          </w:divBdr>
        </w:div>
        <w:div w:id="1726177314">
          <w:marLeft w:val="0"/>
          <w:marRight w:val="0"/>
          <w:marTop w:val="0"/>
          <w:marBottom w:val="0"/>
          <w:divBdr>
            <w:top w:val="none" w:sz="0" w:space="0" w:color="auto"/>
            <w:left w:val="none" w:sz="0" w:space="0" w:color="auto"/>
            <w:bottom w:val="none" w:sz="0" w:space="0" w:color="auto"/>
            <w:right w:val="none" w:sz="0" w:space="0" w:color="auto"/>
          </w:divBdr>
        </w:div>
        <w:div w:id="1828471438">
          <w:marLeft w:val="0"/>
          <w:marRight w:val="0"/>
          <w:marTop w:val="0"/>
          <w:marBottom w:val="0"/>
          <w:divBdr>
            <w:top w:val="none" w:sz="0" w:space="0" w:color="auto"/>
            <w:left w:val="none" w:sz="0" w:space="0" w:color="auto"/>
            <w:bottom w:val="none" w:sz="0" w:space="0" w:color="auto"/>
            <w:right w:val="none" w:sz="0" w:space="0" w:color="auto"/>
          </w:divBdr>
        </w:div>
        <w:div w:id="2142770948">
          <w:marLeft w:val="0"/>
          <w:marRight w:val="0"/>
          <w:marTop w:val="300"/>
          <w:marBottom w:val="0"/>
          <w:divBdr>
            <w:top w:val="none" w:sz="0" w:space="0" w:color="auto"/>
            <w:left w:val="none" w:sz="0" w:space="0" w:color="auto"/>
            <w:bottom w:val="none" w:sz="0" w:space="0" w:color="auto"/>
            <w:right w:val="none" w:sz="0" w:space="0" w:color="auto"/>
          </w:divBdr>
          <w:divsChild>
            <w:div w:id="248586923">
              <w:marLeft w:val="0"/>
              <w:marRight w:val="0"/>
              <w:marTop w:val="0"/>
              <w:marBottom w:val="0"/>
              <w:divBdr>
                <w:top w:val="none" w:sz="0" w:space="0" w:color="auto"/>
                <w:left w:val="none" w:sz="0" w:space="0" w:color="auto"/>
                <w:bottom w:val="none" w:sz="0" w:space="0" w:color="auto"/>
                <w:right w:val="none" w:sz="0" w:space="0" w:color="auto"/>
              </w:divBdr>
              <w:divsChild>
                <w:div w:id="1486701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5369476">
      <w:bodyDiv w:val="1"/>
      <w:marLeft w:val="0"/>
      <w:marRight w:val="0"/>
      <w:marTop w:val="0"/>
      <w:marBottom w:val="0"/>
      <w:divBdr>
        <w:top w:val="none" w:sz="0" w:space="0" w:color="auto"/>
        <w:left w:val="none" w:sz="0" w:space="0" w:color="auto"/>
        <w:bottom w:val="none" w:sz="0" w:space="0" w:color="auto"/>
        <w:right w:val="none" w:sz="0" w:space="0" w:color="auto"/>
      </w:divBdr>
      <w:divsChild>
        <w:div w:id="63796199">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384646379">
          <w:marLeft w:val="0"/>
          <w:marRight w:val="0"/>
          <w:marTop w:val="0"/>
          <w:marBottom w:val="0"/>
          <w:divBdr>
            <w:top w:val="none" w:sz="0" w:space="0" w:color="auto"/>
            <w:left w:val="none" w:sz="0" w:space="0" w:color="auto"/>
            <w:bottom w:val="none" w:sz="0" w:space="0" w:color="auto"/>
            <w:right w:val="none" w:sz="0" w:space="0" w:color="auto"/>
          </w:divBdr>
          <w:divsChild>
            <w:div w:id="1860851935">
              <w:marLeft w:val="0"/>
              <w:marRight w:val="0"/>
              <w:marTop w:val="0"/>
              <w:marBottom w:val="0"/>
              <w:divBdr>
                <w:top w:val="none" w:sz="0" w:space="0" w:color="auto"/>
                <w:left w:val="none" w:sz="0" w:space="0" w:color="auto"/>
                <w:bottom w:val="none" w:sz="0" w:space="0" w:color="auto"/>
                <w:right w:val="none" w:sz="0" w:space="0" w:color="auto"/>
              </w:divBdr>
            </w:div>
          </w:divsChild>
        </w:div>
        <w:div w:id="639114988">
          <w:marLeft w:val="0"/>
          <w:marRight w:val="0"/>
          <w:marTop w:val="0"/>
          <w:marBottom w:val="0"/>
          <w:divBdr>
            <w:top w:val="none" w:sz="0" w:space="0" w:color="auto"/>
            <w:left w:val="none" w:sz="0" w:space="0" w:color="auto"/>
            <w:bottom w:val="none" w:sz="0" w:space="0" w:color="auto"/>
            <w:right w:val="none" w:sz="0" w:space="0" w:color="auto"/>
          </w:divBdr>
          <w:divsChild>
            <w:div w:id="7292577">
              <w:marLeft w:val="0"/>
              <w:marRight w:val="0"/>
              <w:marTop w:val="0"/>
              <w:marBottom w:val="0"/>
              <w:divBdr>
                <w:top w:val="none" w:sz="0" w:space="0" w:color="auto"/>
                <w:left w:val="none" w:sz="0" w:space="0" w:color="auto"/>
                <w:bottom w:val="none" w:sz="0" w:space="0" w:color="auto"/>
                <w:right w:val="none" w:sz="0" w:space="0" w:color="auto"/>
              </w:divBdr>
            </w:div>
          </w:divsChild>
        </w:div>
        <w:div w:id="714037533">
          <w:marLeft w:val="0"/>
          <w:marRight w:val="0"/>
          <w:marTop w:val="300"/>
          <w:marBottom w:val="0"/>
          <w:divBdr>
            <w:top w:val="none" w:sz="0" w:space="0" w:color="auto"/>
            <w:left w:val="none" w:sz="0" w:space="0" w:color="auto"/>
            <w:bottom w:val="none" w:sz="0" w:space="0" w:color="auto"/>
            <w:right w:val="none" w:sz="0" w:space="0" w:color="auto"/>
          </w:divBdr>
          <w:divsChild>
            <w:div w:id="1755274164">
              <w:marLeft w:val="0"/>
              <w:marRight w:val="0"/>
              <w:marTop w:val="0"/>
              <w:marBottom w:val="0"/>
              <w:divBdr>
                <w:top w:val="none" w:sz="0" w:space="0" w:color="auto"/>
                <w:left w:val="none" w:sz="0" w:space="0" w:color="auto"/>
                <w:bottom w:val="none" w:sz="0" w:space="0" w:color="auto"/>
                <w:right w:val="none" w:sz="0" w:space="0" w:color="auto"/>
              </w:divBdr>
              <w:divsChild>
                <w:div w:id="432870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1159345">
          <w:marLeft w:val="0"/>
          <w:marRight w:val="0"/>
          <w:marTop w:val="0"/>
          <w:marBottom w:val="0"/>
          <w:divBdr>
            <w:top w:val="none" w:sz="0" w:space="0" w:color="auto"/>
            <w:left w:val="none" w:sz="0" w:space="0" w:color="auto"/>
            <w:bottom w:val="none" w:sz="0" w:space="0" w:color="auto"/>
            <w:right w:val="none" w:sz="0" w:space="0" w:color="auto"/>
          </w:divBdr>
        </w:div>
        <w:div w:id="1105223254">
          <w:marLeft w:val="0"/>
          <w:marRight w:val="0"/>
          <w:marTop w:val="0"/>
          <w:marBottom w:val="0"/>
          <w:divBdr>
            <w:top w:val="none" w:sz="0" w:space="0" w:color="auto"/>
            <w:left w:val="none" w:sz="0" w:space="0" w:color="auto"/>
            <w:bottom w:val="none" w:sz="0" w:space="0" w:color="auto"/>
            <w:right w:val="none" w:sz="0" w:space="0" w:color="auto"/>
          </w:divBdr>
        </w:div>
        <w:div w:id="1314529548">
          <w:marLeft w:val="0"/>
          <w:marRight w:val="0"/>
          <w:marTop w:val="0"/>
          <w:marBottom w:val="0"/>
          <w:divBdr>
            <w:top w:val="none" w:sz="0" w:space="0" w:color="auto"/>
            <w:left w:val="none" w:sz="0" w:space="0" w:color="auto"/>
            <w:bottom w:val="none" w:sz="0" w:space="0" w:color="auto"/>
            <w:right w:val="none" w:sz="0" w:space="0" w:color="auto"/>
          </w:divBdr>
        </w:div>
        <w:div w:id="1315528915">
          <w:marLeft w:val="0"/>
          <w:marRight w:val="0"/>
          <w:marTop w:val="0"/>
          <w:marBottom w:val="0"/>
          <w:divBdr>
            <w:top w:val="none" w:sz="0" w:space="0" w:color="auto"/>
            <w:left w:val="none" w:sz="0" w:space="0" w:color="auto"/>
            <w:bottom w:val="none" w:sz="0" w:space="0" w:color="auto"/>
            <w:right w:val="none" w:sz="0" w:space="0" w:color="auto"/>
          </w:divBdr>
          <w:divsChild>
            <w:div w:id="509442686">
              <w:marLeft w:val="0"/>
              <w:marRight w:val="0"/>
              <w:marTop w:val="0"/>
              <w:marBottom w:val="0"/>
              <w:divBdr>
                <w:top w:val="none" w:sz="0" w:space="0" w:color="auto"/>
                <w:left w:val="none" w:sz="0" w:space="0" w:color="auto"/>
                <w:bottom w:val="none" w:sz="0" w:space="0" w:color="auto"/>
                <w:right w:val="none" w:sz="0" w:space="0" w:color="auto"/>
              </w:divBdr>
            </w:div>
          </w:divsChild>
        </w:div>
        <w:div w:id="1380327119">
          <w:marLeft w:val="0"/>
          <w:marRight w:val="0"/>
          <w:marTop w:val="0"/>
          <w:marBottom w:val="0"/>
          <w:divBdr>
            <w:top w:val="none" w:sz="0" w:space="0" w:color="auto"/>
            <w:left w:val="none" w:sz="0" w:space="0" w:color="auto"/>
            <w:bottom w:val="none" w:sz="0" w:space="0" w:color="auto"/>
            <w:right w:val="none" w:sz="0" w:space="0" w:color="auto"/>
          </w:divBdr>
        </w:div>
        <w:div w:id="1502889215">
          <w:marLeft w:val="0"/>
          <w:marRight w:val="0"/>
          <w:marTop w:val="0"/>
          <w:marBottom w:val="0"/>
          <w:divBdr>
            <w:top w:val="none" w:sz="0" w:space="0" w:color="auto"/>
            <w:left w:val="none" w:sz="0" w:space="0" w:color="auto"/>
            <w:bottom w:val="none" w:sz="0" w:space="0" w:color="auto"/>
            <w:right w:val="none" w:sz="0" w:space="0" w:color="auto"/>
          </w:divBdr>
        </w:div>
        <w:div w:id="1539775364">
          <w:marLeft w:val="0"/>
          <w:marRight w:val="0"/>
          <w:marTop w:val="300"/>
          <w:marBottom w:val="0"/>
          <w:divBdr>
            <w:top w:val="none" w:sz="0" w:space="0" w:color="auto"/>
            <w:left w:val="none" w:sz="0" w:space="0" w:color="auto"/>
            <w:bottom w:val="none" w:sz="0" w:space="0" w:color="auto"/>
            <w:right w:val="none" w:sz="0" w:space="0" w:color="auto"/>
          </w:divBdr>
          <w:divsChild>
            <w:div w:id="615135638">
              <w:marLeft w:val="0"/>
              <w:marRight w:val="0"/>
              <w:marTop w:val="0"/>
              <w:marBottom w:val="0"/>
              <w:divBdr>
                <w:top w:val="none" w:sz="0" w:space="0" w:color="auto"/>
                <w:left w:val="none" w:sz="0" w:space="0" w:color="auto"/>
                <w:bottom w:val="none" w:sz="0" w:space="0" w:color="auto"/>
                <w:right w:val="none" w:sz="0" w:space="0" w:color="auto"/>
              </w:divBdr>
              <w:divsChild>
                <w:div w:id="654139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6916806">
          <w:marLeft w:val="0"/>
          <w:marRight w:val="0"/>
          <w:marTop w:val="0"/>
          <w:marBottom w:val="0"/>
          <w:divBdr>
            <w:top w:val="none" w:sz="0" w:space="0" w:color="auto"/>
            <w:left w:val="none" w:sz="0" w:space="0" w:color="auto"/>
            <w:bottom w:val="none" w:sz="0" w:space="0" w:color="auto"/>
            <w:right w:val="none" w:sz="0" w:space="0" w:color="auto"/>
          </w:divBdr>
          <w:divsChild>
            <w:div w:id="1293294373">
              <w:marLeft w:val="0"/>
              <w:marRight w:val="0"/>
              <w:marTop w:val="0"/>
              <w:marBottom w:val="0"/>
              <w:divBdr>
                <w:top w:val="none" w:sz="0" w:space="0" w:color="auto"/>
                <w:left w:val="none" w:sz="0" w:space="0" w:color="auto"/>
                <w:bottom w:val="none" w:sz="0" w:space="0" w:color="auto"/>
                <w:right w:val="none" w:sz="0" w:space="0" w:color="auto"/>
              </w:divBdr>
            </w:div>
          </w:divsChild>
        </w:div>
        <w:div w:id="1602759462">
          <w:marLeft w:val="0"/>
          <w:marRight w:val="0"/>
          <w:marTop w:val="0"/>
          <w:marBottom w:val="0"/>
          <w:divBdr>
            <w:top w:val="none" w:sz="0" w:space="0" w:color="auto"/>
            <w:left w:val="none" w:sz="0" w:space="0" w:color="auto"/>
            <w:bottom w:val="none" w:sz="0" w:space="0" w:color="auto"/>
            <w:right w:val="none" w:sz="0" w:space="0" w:color="auto"/>
          </w:divBdr>
        </w:div>
        <w:div w:id="1682589370">
          <w:marLeft w:val="0"/>
          <w:marRight w:val="0"/>
          <w:marTop w:val="300"/>
          <w:marBottom w:val="0"/>
          <w:divBdr>
            <w:top w:val="none" w:sz="0" w:space="0" w:color="auto"/>
            <w:left w:val="none" w:sz="0" w:space="0" w:color="auto"/>
            <w:bottom w:val="none" w:sz="0" w:space="0" w:color="auto"/>
            <w:right w:val="none" w:sz="0" w:space="0" w:color="auto"/>
          </w:divBdr>
          <w:divsChild>
            <w:div w:id="735712256">
              <w:marLeft w:val="0"/>
              <w:marRight w:val="0"/>
              <w:marTop w:val="0"/>
              <w:marBottom w:val="0"/>
              <w:divBdr>
                <w:top w:val="none" w:sz="0" w:space="0" w:color="auto"/>
                <w:left w:val="none" w:sz="0" w:space="0" w:color="auto"/>
                <w:bottom w:val="none" w:sz="0" w:space="0" w:color="auto"/>
                <w:right w:val="none" w:sz="0" w:space="0" w:color="auto"/>
              </w:divBdr>
              <w:divsChild>
                <w:div w:id="1594584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967821">
          <w:marLeft w:val="0"/>
          <w:marRight w:val="0"/>
          <w:marTop w:val="0"/>
          <w:marBottom w:val="0"/>
          <w:divBdr>
            <w:top w:val="none" w:sz="0" w:space="0" w:color="auto"/>
            <w:left w:val="none" w:sz="0" w:space="0" w:color="auto"/>
            <w:bottom w:val="none" w:sz="0" w:space="0" w:color="auto"/>
            <w:right w:val="none" w:sz="0" w:space="0" w:color="auto"/>
          </w:divBdr>
          <w:divsChild>
            <w:div w:id="1888174554">
              <w:marLeft w:val="0"/>
              <w:marRight w:val="0"/>
              <w:marTop w:val="0"/>
              <w:marBottom w:val="0"/>
              <w:divBdr>
                <w:top w:val="none" w:sz="0" w:space="0" w:color="auto"/>
                <w:left w:val="none" w:sz="0" w:space="0" w:color="auto"/>
                <w:bottom w:val="none" w:sz="0" w:space="0" w:color="auto"/>
                <w:right w:val="none" w:sz="0" w:space="0" w:color="auto"/>
              </w:divBdr>
            </w:div>
          </w:divsChild>
        </w:div>
        <w:div w:id="2015841394">
          <w:marLeft w:val="0"/>
          <w:marRight w:val="0"/>
          <w:marTop w:val="0"/>
          <w:marBottom w:val="0"/>
          <w:divBdr>
            <w:top w:val="none" w:sz="0" w:space="0" w:color="auto"/>
            <w:left w:val="none" w:sz="0" w:space="0" w:color="auto"/>
            <w:bottom w:val="none" w:sz="0" w:space="0" w:color="auto"/>
            <w:right w:val="none" w:sz="0" w:space="0" w:color="auto"/>
          </w:divBdr>
          <w:divsChild>
            <w:div w:id="1857577774">
              <w:marLeft w:val="0"/>
              <w:marRight w:val="0"/>
              <w:marTop w:val="0"/>
              <w:marBottom w:val="0"/>
              <w:divBdr>
                <w:top w:val="none" w:sz="0" w:space="0" w:color="auto"/>
                <w:left w:val="none" w:sz="0" w:space="0" w:color="auto"/>
                <w:bottom w:val="none" w:sz="0" w:space="0" w:color="auto"/>
                <w:right w:val="none" w:sz="0" w:space="0" w:color="auto"/>
              </w:divBdr>
            </w:div>
          </w:divsChild>
        </w:div>
        <w:div w:id="2122458684">
          <w:marLeft w:val="0"/>
          <w:marRight w:val="0"/>
          <w:marTop w:val="300"/>
          <w:marBottom w:val="0"/>
          <w:divBdr>
            <w:top w:val="none" w:sz="0" w:space="0" w:color="auto"/>
            <w:left w:val="none" w:sz="0" w:space="0" w:color="auto"/>
            <w:bottom w:val="none" w:sz="0" w:space="0" w:color="auto"/>
            <w:right w:val="none" w:sz="0" w:space="0" w:color="auto"/>
          </w:divBdr>
          <w:divsChild>
            <w:div w:id="1240943711">
              <w:marLeft w:val="0"/>
              <w:marRight w:val="0"/>
              <w:marTop w:val="0"/>
              <w:marBottom w:val="0"/>
              <w:divBdr>
                <w:top w:val="none" w:sz="0" w:space="0" w:color="auto"/>
                <w:left w:val="none" w:sz="0" w:space="0" w:color="auto"/>
                <w:bottom w:val="none" w:sz="0" w:space="0" w:color="auto"/>
                <w:right w:val="none" w:sz="0" w:space="0" w:color="auto"/>
              </w:divBdr>
              <w:divsChild>
                <w:div w:id="1033966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6879606">
      <w:bodyDiv w:val="1"/>
      <w:marLeft w:val="0"/>
      <w:marRight w:val="0"/>
      <w:marTop w:val="0"/>
      <w:marBottom w:val="0"/>
      <w:divBdr>
        <w:top w:val="none" w:sz="0" w:space="0" w:color="auto"/>
        <w:left w:val="none" w:sz="0" w:space="0" w:color="auto"/>
        <w:bottom w:val="none" w:sz="0" w:space="0" w:color="auto"/>
        <w:right w:val="none" w:sz="0" w:space="0" w:color="auto"/>
      </w:divBdr>
      <w:divsChild>
        <w:div w:id="597326988">
          <w:marLeft w:val="0"/>
          <w:marRight w:val="0"/>
          <w:marTop w:val="0"/>
          <w:marBottom w:val="0"/>
          <w:divBdr>
            <w:top w:val="none" w:sz="0" w:space="0" w:color="auto"/>
            <w:left w:val="none" w:sz="0" w:space="0" w:color="auto"/>
            <w:bottom w:val="none" w:sz="0" w:space="0" w:color="auto"/>
            <w:right w:val="none" w:sz="0" w:space="0" w:color="auto"/>
          </w:divBdr>
        </w:div>
        <w:div w:id="1879705524">
          <w:marLeft w:val="0"/>
          <w:marRight w:val="0"/>
          <w:marTop w:val="0"/>
          <w:marBottom w:val="0"/>
          <w:divBdr>
            <w:top w:val="none" w:sz="0" w:space="0" w:color="auto"/>
            <w:left w:val="none" w:sz="0" w:space="0" w:color="auto"/>
            <w:bottom w:val="none" w:sz="0" w:space="0" w:color="auto"/>
            <w:right w:val="none" w:sz="0" w:space="0" w:color="auto"/>
          </w:divBdr>
          <w:divsChild>
            <w:div w:id="761535863">
              <w:marLeft w:val="0"/>
              <w:marRight w:val="0"/>
              <w:marTop w:val="0"/>
              <w:marBottom w:val="0"/>
              <w:divBdr>
                <w:top w:val="none" w:sz="0" w:space="0" w:color="auto"/>
                <w:left w:val="none" w:sz="0" w:space="0" w:color="auto"/>
                <w:bottom w:val="none" w:sz="0" w:space="0" w:color="auto"/>
                <w:right w:val="none" w:sz="0" w:space="0" w:color="auto"/>
              </w:divBdr>
            </w:div>
          </w:divsChild>
        </w:div>
        <w:div w:id="11038078">
          <w:marLeft w:val="0"/>
          <w:marRight w:val="0"/>
          <w:marTop w:val="0"/>
          <w:marBottom w:val="0"/>
          <w:divBdr>
            <w:top w:val="none" w:sz="0" w:space="0" w:color="auto"/>
            <w:left w:val="none" w:sz="0" w:space="0" w:color="auto"/>
            <w:bottom w:val="none" w:sz="0" w:space="0" w:color="auto"/>
            <w:right w:val="none" w:sz="0" w:space="0" w:color="auto"/>
          </w:divBdr>
        </w:div>
        <w:div w:id="29191945">
          <w:marLeft w:val="0"/>
          <w:marRight w:val="0"/>
          <w:marTop w:val="0"/>
          <w:marBottom w:val="0"/>
          <w:divBdr>
            <w:top w:val="none" w:sz="0" w:space="0" w:color="auto"/>
            <w:left w:val="none" w:sz="0" w:space="0" w:color="auto"/>
            <w:bottom w:val="none" w:sz="0" w:space="0" w:color="auto"/>
            <w:right w:val="none" w:sz="0" w:space="0" w:color="auto"/>
          </w:divBdr>
          <w:divsChild>
            <w:div w:id="847989989">
              <w:marLeft w:val="0"/>
              <w:marRight w:val="0"/>
              <w:marTop w:val="0"/>
              <w:marBottom w:val="0"/>
              <w:divBdr>
                <w:top w:val="none" w:sz="0" w:space="0" w:color="auto"/>
                <w:left w:val="none" w:sz="0" w:space="0" w:color="auto"/>
                <w:bottom w:val="none" w:sz="0" w:space="0" w:color="auto"/>
                <w:right w:val="none" w:sz="0" w:space="0" w:color="auto"/>
              </w:divBdr>
            </w:div>
          </w:divsChild>
        </w:div>
        <w:div w:id="1605652587">
          <w:marLeft w:val="0"/>
          <w:marRight w:val="0"/>
          <w:marTop w:val="0"/>
          <w:marBottom w:val="0"/>
          <w:divBdr>
            <w:top w:val="none" w:sz="0" w:space="0" w:color="auto"/>
            <w:left w:val="none" w:sz="0" w:space="0" w:color="auto"/>
            <w:bottom w:val="none" w:sz="0" w:space="0" w:color="auto"/>
            <w:right w:val="none" w:sz="0" w:space="0" w:color="auto"/>
          </w:divBdr>
        </w:div>
        <w:div w:id="1301616841">
          <w:marLeft w:val="0"/>
          <w:marRight w:val="0"/>
          <w:marTop w:val="0"/>
          <w:marBottom w:val="0"/>
          <w:divBdr>
            <w:top w:val="none" w:sz="0" w:space="0" w:color="auto"/>
            <w:left w:val="none" w:sz="0" w:space="0" w:color="auto"/>
            <w:bottom w:val="none" w:sz="0" w:space="0" w:color="auto"/>
            <w:right w:val="none" w:sz="0" w:space="0" w:color="auto"/>
          </w:divBdr>
          <w:divsChild>
            <w:div w:id="936601426">
              <w:marLeft w:val="0"/>
              <w:marRight w:val="0"/>
              <w:marTop w:val="0"/>
              <w:marBottom w:val="0"/>
              <w:divBdr>
                <w:top w:val="none" w:sz="0" w:space="0" w:color="auto"/>
                <w:left w:val="none" w:sz="0" w:space="0" w:color="auto"/>
                <w:bottom w:val="none" w:sz="0" w:space="0" w:color="auto"/>
                <w:right w:val="none" w:sz="0" w:space="0" w:color="auto"/>
              </w:divBdr>
            </w:div>
          </w:divsChild>
        </w:div>
        <w:div w:id="1705445109">
          <w:marLeft w:val="0"/>
          <w:marRight w:val="0"/>
          <w:marTop w:val="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sChild>
            <w:div w:id="1875995258">
              <w:marLeft w:val="0"/>
              <w:marRight w:val="0"/>
              <w:marTop w:val="0"/>
              <w:marBottom w:val="0"/>
              <w:divBdr>
                <w:top w:val="none" w:sz="0" w:space="0" w:color="auto"/>
                <w:left w:val="none" w:sz="0" w:space="0" w:color="auto"/>
                <w:bottom w:val="none" w:sz="0" w:space="0" w:color="auto"/>
                <w:right w:val="none" w:sz="0" w:space="0" w:color="auto"/>
              </w:divBdr>
            </w:div>
          </w:divsChild>
        </w:div>
        <w:div w:id="975721765">
          <w:marLeft w:val="0"/>
          <w:marRight w:val="0"/>
          <w:marTop w:val="0"/>
          <w:marBottom w:val="0"/>
          <w:divBdr>
            <w:top w:val="none" w:sz="0" w:space="0" w:color="auto"/>
            <w:left w:val="none" w:sz="0" w:space="0" w:color="auto"/>
            <w:bottom w:val="none" w:sz="0" w:space="0" w:color="auto"/>
            <w:right w:val="none" w:sz="0" w:space="0" w:color="auto"/>
          </w:divBdr>
        </w:div>
        <w:div w:id="1435829908">
          <w:marLeft w:val="0"/>
          <w:marRight w:val="0"/>
          <w:marTop w:val="0"/>
          <w:marBottom w:val="0"/>
          <w:divBdr>
            <w:top w:val="none" w:sz="0" w:space="0" w:color="auto"/>
            <w:left w:val="none" w:sz="0" w:space="0" w:color="auto"/>
            <w:bottom w:val="none" w:sz="0" w:space="0" w:color="auto"/>
            <w:right w:val="none" w:sz="0" w:space="0" w:color="auto"/>
          </w:divBdr>
          <w:divsChild>
            <w:div w:id="16779500">
              <w:marLeft w:val="0"/>
              <w:marRight w:val="0"/>
              <w:marTop w:val="0"/>
              <w:marBottom w:val="0"/>
              <w:divBdr>
                <w:top w:val="none" w:sz="0" w:space="0" w:color="auto"/>
                <w:left w:val="none" w:sz="0" w:space="0" w:color="auto"/>
                <w:bottom w:val="none" w:sz="0" w:space="0" w:color="auto"/>
                <w:right w:val="none" w:sz="0" w:space="0" w:color="auto"/>
              </w:divBdr>
            </w:div>
          </w:divsChild>
        </w:div>
        <w:div w:id="1584683585">
          <w:marLeft w:val="0"/>
          <w:marRight w:val="0"/>
          <w:marTop w:val="0"/>
          <w:marBottom w:val="0"/>
          <w:divBdr>
            <w:top w:val="none" w:sz="0" w:space="0" w:color="auto"/>
            <w:left w:val="none" w:sz="0" w:space="0" w:color="auto"/>
            <w:bottom w:val="none" w:sz="0" w:space="0" w:color="auto"/>
            <w:right w:val="none" w:sz="0" w:space="0" w:color="auto"/>
          </w:divBdr>
        </w:div>
        <w:div w:id="1116290197">
          <w:marLeft w:val="0"/>
          <w:marRight w:val="0"/>
          <w:marTop w:val="0"/>
          <w:marBottom w:val="0"/>
          <w:divBdr>
            <w:top w:val="none" w:sz="0" w:space="0" w:color="auto"/>
            <w:left w:val="none" w:sz="0" w:space="0" w:color="auto"/>
            <w:bottom w:val="none" w:sz="0" w:space="0" w:color="auto"/>
            <w:right w:val="none" w:sz="0" w:space="0" w:color="auto"/>
          </w:divBdr>
          <w:divsChild>
            <w:div w:id="528566229">
              <w:marLeft w:val="0"/>
              <w:marRight w:val="0"/>
              <w:marTop w:val="0"/>
              <w:marBottom w:val="0"/>
              <w:divBdr>
                <w:top w:val="none" w:sz="0" w:space="0" w:color="auto"/>
                <w:left w:val="none" w:sz="0" w:space="0" w:color="auto"/>
                <w:bottom w:val="none" w:sz="0" w:space="0" w:color="auto"/>
                <w:right w:val="none" w:sz="0" w:space="0" w:color="auto"/>
              </w:divBdr>
            </w:div>
          </w:divsChild>
        </w:div>
        <w:div w:id="1172376726">
          <w:marLeft w:val="0"/>
          <w:marRight w:val="0"/>
          <w:marTop w:val="0"/>
          <w:marBottom w:val="0"/>
          <w:divBdr>
            <w:top w:val="none" w:sz="0" w:space="0" w:color="auto"/>
            <w:left w:val="none" w:sz="0" w:space="0" w:color="auto"/>
            <w:bottom w:val="none" w:sz="0" w:space="0" w:color="auto"/>
            <w:right w:val="none" w:sz="0" w:space="0" w:color="auto"/>
          </w:divBdr>
        </w:div>
        <w:div w:id="678000604">
          <w:marLeft w:val="0"/>
          <w:marRight w:val="0"/>
          <w:marTop w:val="0"/>
          <w:marBottom w:val="0"/>
          <w:divBdr>
            <w:top w:val="none" w:sz="0" w:space="0" w:color="auto"/>
            <w:left w:val="none" w:sz="0" w:space="0" w:color="auto"/>
            <w:bottom w:val="none" w:sz="0" w:space="0" w:color="auto"/>
            <w:right w:val="none" w:sz="0" w:space="0" w:color="auto"/>
          </w:divBdr>
          <w:divsChild>
            <w:div w:id="1841310030">
              <w:marLeft w:val="0"/>
              <w:marRight w:val="0"/>
              <w:marTop w:val="0"/>
              <w:marBottom w:val="0"/>
              <w:divBdr>
                <w:top w:val="none" w:sz="0" w:space="0" w:color="auto"/>
                <w:left w:val="none" w:sz="0" w:space="0" w:color="auto"/>
                <w:bottom w:val="none" w:sz="0" w:space="0" w:color="auto"/>
                <w:right w:val="none" w:sz="0" w:space="0" w:color="auto"/>
              </w:divBdr>
            </w:div>
          </w:divsChild>
        </w:div>
        <w:div w:id="1464427136">
          <w:marLeft w:val="0"/>
          <w:marRight w:val="0"/>
          <w:marTop w:val="300"/>
          <w:marBottom w:val="0"/>
          <w:divBdr>
            <w:top w:val="none" w:sz="0" w:space="0" w:color="auto"/>
            <w:left w:val="none" w:sz="0" w:space="0" w:color="auto"/>
            <w:bottom w:val="none" w:sz="0" w:space="0" w:color="auto"/>
            <w:right w:val="none" w:sz="0" w:space="0" w:color="auto"/>
          </w:divBdr>
          <w:divsChild>
            <w:div w:id="1705212542">
              <w:marLeft w:val="0"/>
              <w:marRight w:val="0"/>
              <w:marTop w:val="0"/>
              <w:marBottom w:val="0"/>
              <w:divBdr>
                <w:top w:val="none" w:sz="0" w:space="0" w:color="auto"/>
                <w:left w:val="none" w:sz="0" w:space="0" w:color="auto"/>
                <w:bottom w:val="none" w:sz="0" w:space="0" w:color="auto"/>
                <w:right w:val="none" w:sz="0" w:space="0" w:color="auto"/>
              </w:divBdr>
              <w:divsChild>
                <w:div w:id="1298878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0966096">
          <w:marLeft w:val="0"/>
          <w:marRight w:val="0"/>
          <w:marTop w:val="300"/>
          <w:marBottom w:val="0"/>
          <w:divBdr>
            <w:top w:val="none" w:sz="0" w:space="0" w:color="auto"/>
            <w:left w:val="none" w:sz="0" w:space="0" w:color="auto"/>
            <w:bottom w:val="none" w:sz="0" w:space="0" w:color="auto"/>
            <w:right w:val="none" w:sz="0" w:space="0" w:color="auto"/>
          </w:divBdr>
          <w:divsChild>
            <w:div w:id="649986307">
              <w:marLeft w:val="0"/>
              <w:marRight w:val="0"/>
              <w:marTop w:val="0"/>
              <w:marBottom w:val="0"/>
              <w:divBdr>
                <w:top w:val="none" w:sz="0" w:space="0" w:color="auto"/>
                <w:left w:val="none" w:sz="0" w:space="0" w:color="auto"/>
                <w:bottom w:val="none" w:sz="0" w:space="0" w:color="auto"/>
                <w:right w:val="none" w:sz="0" w:space="0" w:color="auto"/>
              </w:divBdr>
              <w:divsChild>
                <w:div w:id="1693527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957046">
          <w:marLeft w:val="0"/>
          <w:marRight w:val="0"/>
          <w:marTop w:val="300"/>
          <w:marBottom w:val="0"/>
          <w:divBdr>
            <w:top w:val="none" w:sz="0" w:space="0" w:color="auto"/>
            <w:left w:val="none" w:sz="0" w:space="0" w:color="auto"/>
            <w:bottom w:val="none" w:sz="0" w:space="0" w:color="auto"/>
            <w:right w:val="none" w:sz="0" w:space="0" w:color="auto"/>
          </w:divBdr>
          <w:divsChild>
            <w:div w:id="342442868">
              <w:marLeft w:val="0"/>
              <w:marRight w:val="0"/>
              <w:marTop w:val="0"/>
              <w:marBottom w:val="0"/>
              <w:divBdr>
                <w:top w:val="none" w:sz="0" w:space="0" w:color="auto"/>
                <w:left w:val="none" w:sz="0" w:space="0" w:color="auto"/>
                <w:bottom w:val="none" w:sz="0" w:space="0" w:color="auto"/>
                <w:right w:val="none" w:sz="0" w:space="0" w:color="auto"/>
              </w:divBdr>
              <w:divsChild>
                <w:div w:id="551968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077635">
          <w:marLeft w:val="0"/>
          <w:marRight w:val="0"/>
          <w:marTop w:val="300"/>
          <w:marBottom w:val="0"/>
          <w:divBdr>
            <w:top w:val="none" w:sz="0" w:space="0" w:color="auto"/>
            <w:left w:val="none" w:sz="0" w:space="0" w:color="auto"/>
            <w:bottom w:val="none" w:sz="0" w:space="0" w:color="auto"/>
            <w:right w:val="none" w:sz="0" w:space="0" w:color="auto"/>
          </w:divBdr>
          <w:divsChild>
            <w:div w:id="467750924">
              <w:marLeft w:val="0"/>
              <w:marRight w:val="0"/>
              <w:marTop w:val="0"/>
              <w:marBottom w:val="0"/>
              <w:divBdr>
                <w:top w:val="none" w:sz="0" w:space="0" w:color="auto"/>
                <w:left w:val="none" w:sz="0" w:space="0" w:color="auto"/>
                <w:bottom w:val="none" w:sz="0" w:space="0" w:color="auto"/>
                <w:right w:val="none" w:sz="0" w:space="0" w:color="auto"/>
              </w:divBdr>
              <w:divsChild>
                <w:div w:id="279384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7216680">
      <w:bodyDiv w:val="1"/>
      <w:marLeft w:val="0"/>
      <w:marRight w:val="0"/>
      <w:marTop w:val="0"/>
      <w:marBottom w:val="0"/>
      <w:divBdr>
        <w:top w:val="none" w:sz="0" w:space="0" w:color="auto"/>
        <w:left w:val="none" w:sz="0" w:space="0" w:color="auto"/>
        <w:bottom w:val="none" w:sz="0" w:space="0" w:color="auto"/>
        <w:right w:val="none" w:sz="0" w:space="0" w:color="auto"/>
      </w:divBdr>
      <w:divsChild>
        <w:div w:id="58481018">
          <w:marLeft w:val="0"/>
          <w:marRight w:val="0"/>
          <w:marTop w:val="300"/>
          <w:marBottom w:val="0"/>
          <w:divBdr>
            <w:top w:val="none" w:sz="0" w:space="0" w:color="auto"/>
            <w:left w:val="none" w:sz="0" w:space="0" w:color="auto"/>
            <w:bottom w:val="none" w:sz="0" w:space="0" w:color="auto"/>
            <w:right w:val="none" w:sz="0" w:space="0" w:color="auto"/>
          </w:divBdr>
          <w:divsChild>
            <w:div w:id="1495875829">
              <w:marLeft w:val="0"/>
              <w:marRight w:val="0"/>
              <w:marTop w:val="0"/>
              <w:marBottom w:val="0"/>
              <w:divBdr>
                <w:top w:val="none" w:sz="0" w:space="0" w:color="auto"/>
                <w:left w:val="none" w:sz="0" w:space="0" w:color="auto"/>
                <w:bottom w:val="none" w:sz="0" w:space="0" w:color="auto"/>
                <w:right w:val="none" w:sz="0" w:space="0" w:color="auto"/>
              </w:divBdr>
              <w:divsChild>
                <w:div w:id="931282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sChild>
                <w:div w:id="1186093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903904">
          <w:marLeft w:val="0"/>
          <w:marRight w:val="0"/>
          <w:marTop w:val="0"/>
          <w:marBottom w:val="0"/>
          <w:divBdr>
            <w:top w:val="none" w:sz="0" w:space="0" w:color="auto"/>
            <w:left w:val="none" w:sz="0" w:space="0" w:color="auto"/>
            <w:bottom w:val="none" w:sz="0" w:space="0" w:color="auto"/>
            <w:right w:val="none" w:sz="0" w:space="0" w:color="auto"/>
          </w:divBdr>
        </w:div>
        <w:div w:id="244459358">
          <w:marLeft w:val="0"/>
          <w:marRight w:val="0"/>
          <w:marTop w:val="0"/>
          <w:marBottom w:val="0"/>
          <w:divBdr>
            <w:top w:val="none" w:sz="0" w:space="0" w:color="auto"/>
            <w:left w:val="none" w:sz="0" w:space="0" w:color="auto"/>
            <w:bottom w:val="none" w:sz="0" w:space="0" w:color="auto"/>
            <w:right w:val="none" w:sz="0" w:space="0" w:color="auto"/>
          </w:divBdr>
          <w:divsChild>
            <w:div w:id="1166168664">
              <w:marLeft w:val="0"/>
              <w:marRight w:val="0"/>
              <w:marTop w:val="0"/>
              <w:marBottom w:val="0"/>
              <w:divBdr>
                <w:top w:val="none" w:sz="0" w:space="0" w:color="auto"/>
                <w:left w:val="none" w:sz="0" w:space="0" w:color="auto"/>
                <w:bottom w:val="none" w:sz="0" w:space="0" w:color="auto"/>
                <w:right w:val="none" w:sz="0" w:space="0" w:color="auto"/>
              </w:divBdr>
            </w:div>
          </w:divsChild>
        </w:div>
        <w:div w:id="525869517">
          <w:marLeft w:val="0"/>
          <w:marRight w:val="0"/>
          <w:marTop w:val="0"/>
          <w:marBottom w:val="0"/>
          <w:divBdr>
            <w:top w:val="none" w:sz="0" w:space="0" w:color="auto"/>
            <w:left w:val="none" w:sz="0" w:space="0" w:color="auto"/>
            <w:bottom w:val="none" w:sz="0" w:space="0" w:color="auto"/>
            <w:right w:val="none" w:sz="0" w:space="0" w:color="auto"/>
          </w:divBdr>
        </w:div>
        <w:div w:id="611788130">
          <w:marLeft w:val="0"/>
          <w:marRight w:val="0"/>
          <w:marTop w:val="300"/>
          <w:marBottom w:val="0"/>
          <w:divBdr>
            <w:top w:val="none" w:sz="0" w:space="0" w:color="auto"/>
            <w:left w:val="none" w:sz="0" w:space="0" w:color="auto"/>
            <w:bottom w:val="none" w:sz="0" w:space="0" w:color="auto"/>
            <w:right w:val="none" w:sz="0" w:space="0" w:color="auto"/>
          </w:divBdr>
          <w:divsChild>
            <w:div w:id="433863798">
              <w:marLeft w:val="0"/>
              <w:marRight w:val="0"/>
              <w:marTop w:val="0"/>
              <w:marBottom w:val="0"/>
              <w:divBdr>
                <w:top w:val="none" w:sz="0" w:space="0" w:color="auto"/>
                <w:left w:val="none" w:sz="0" w:space="0" w:color="auto"/>
                <w:bottom w:val="none" w:sz="0" w:space="0" w:color="auto"/>
                <w:right w:val="none" w:sz="0" w:space="0" w:color="auto"/>
              </w:divBdr>
              <w:divsChild>
                <w:div w:id="1290284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4318973">
          <w:marLeft w:val="0"/>
          <w:marRight w:val="0"/>
          <w:marTop w:val="0"/>
          <w:marBottom w:val="0"/>
          <w:divBdr>
            <w:top w:val="none" w:sz="0" w:space="0" w:color="auto"/>
            <w:left w:val="none" w:sz="0" w:space="0" w:color="auto"/>
            <w:bottom w:val="none" w:sz="0" w:space="0" w:color="auto"/>
            <w:right w:val="none" w:sz="0" w:space="0" w:color="auto"/>
          </w:divBdr>
        </w:div>
        <w:div w:id="928540230">
          <w:marLeft w:val="0"/>
          <w:marRight w:val="0"/>
          <w:marTop w:val="0"/>
          <w:marBottom w:val="0"/>
          <w:divBdr>
            <w:top w:val="none" w:sz="0" w:space="0" w:color="auto"/>
            <w:left w:val="none" w:sz="0" w:space="0" w:color="auto"/>
            <w:bottom w:val="none" w:sz="0" w:space="0" w:color="auto"/>
            <w:right w:val="none" w:sz="0" w:space="0" w:color="auto"/>
          </w:divBdr>
          <w:divsChild>
            <w:div w:id="1476023867">
              <w:marLeft w:val="0"/>
              <w:marRight w:val="0"/>
              <w:marTop w:val="0"/>
              <w:marBottom w:val="0"/>
              <w:divBdr>
                <w:top w:val="none" w:sz="0" w:space="0" w:color="auto"/>
                <w:left w:val="none" w:sz="0" w:space="0" w:color="auto"/>
                <w:bottom w:val="none" w:sz="0" w:space="0" w:color="auto"/>
                <w:right w:val="none" w:sz="0" w:space="0" w:color="auto"/>
              </w:divBdr>
            </w:div>
          </w:divsChild>
        </w:div>
        <w:div w:id="1041242903">
          <w:marLeft w:val="0"/>
          <w:marRight w:val="0"/>
          <w:marTop w:val="300"/>
          <w:marBottom w:val="0"/>
          <w:divBdr>
            <w:top w:val="none" w:sz="0" w:space="0" w:color="auto"/>
            <w:left w:val="none" w:sz="0" w:space="0" w:color="auto"/>
            <w:bottom w:val="none" w:sz="0" w:space="0" w:color="auto"/>
            <w:right w:val="none" w:sz="0" w:space="0" w:color="auto"/>
          </w:divBdr>
          <w:divsChild>
            <w:div w:id="1922987084">
              <w:marLeft w:val="0"/>
              <w:marRight w:val="0"/>
              <w:marTop w:val="0"/>
              <w:marBottom w:val="0"/>
              <w:divBdr>
                <w:top w:val="none" w:sz="0" w:space="0" w:color="auto"/>
                <w:left w:val="none" w:sz="0" w:space="0" w:color="auto"/>
                <w:bottom w:val="none" w:sz="0" w:space="0" w:color="auto"/>
                <w:right w:val="none" w:sz="0" w:space="0" w:color="auto"/>
              </w:divBdr>
              <w:divsChild>
                <w:div w:id="1768309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4746044">
          <w:marLeft w:val="0"/>
          <w:marRight w:val="0"/>
          <w:marTop w:val="0"/>
          <w:marBottom w:val="0"/>
          <w:divBdr>
            <w:top w:val="none" w:sz="0" w:space="0" w:color="auto"/>
            <w:left w:val="none" w:sz="0" w:space="0" w:color="auto"/>
            <w:bottom w:val="none" w:sz="0" w:space="0" w:color="auto"/>
            <w:right w:val="none" w:sz="0" w:space="0" w:color="auto"/>
          </w:divBdr>
        </w:div>
        <w:div w:id="1091657366">
          <w:marLeft w:val="0"/>
          <w:marRight w:val="0"/>
          <w:marTop w:val="0"/>
          <w:marBottom w:val="0"/>
          <w:divBdr>
            <w:top w:val="none" w:sz="0" w:space="0" w:color="auto"/>
            <w:left w:val="none" w:sz="0" w:space="0" w:color="auto"/>
            <w:bottom w:val="none" w:sz="0" w:space="0" w:color="auto"/>
            <w:right w:val="none" w:sz="0" w:space="0" w:color="auto"/>
          </w:divBdr>
        </w:div>
        <w:div w:id="1214385902">
          <w:marLeft w:val="0"/>
          <w:marRight w:val="0"/>
          <w:marTop w:val="0"/>
          <w:marBottom w:val="0"/>
          <w:divBdr>
            <w:top w:val="none" w:sz="0" w:space="0" w:color="auto"/>
            <w:left w:val="none" w:sz="0" w:space="0" w:color="auto"/>
            <w:bottom w:val="none" w:sz="0" w:space="0" w:color="auto"/>
            <w:right w:val="none" w:sz="0" w:space="0" w:color="auto"/>
          </w:divBdr>
        </w:div>
        <w:div w:id="1320845187">
          <w:marLeft w:val="0"/>
          <w:marRight w:val="0"/>
          <w:marTop w:val="0"/>
          <w:marBottom w:val="0"/>
          <w:divBdr>
            <w:top w:val="none" w:sz="0" w:space="0" w:color="auto"/>
            <w:left w:val="none" w:sz="0" w:space="0" w:color="auto"/>
            <w:bottom w:val="none" w:sz="0" w:space="0" w:color="auto"/>
            <w:right w:val="none" w:sz="0" w:space="0" w:color="auto"/>
          </w:divBdr>
        </w:div>
        <w:div w:id="1425102423">
          <w:marLeft w:val="0"/>
          <w:marRight w:val="0"/>
          <w:marTop w:val="0"/>
          <w:marBottom w:val="0"/>
          <w:divBdr>
            <w:top w:val="none" w:sz="0" w:space="0" w:color="auto"/>
            <w:left w:val="none" w:sz="0" w:space="0" w:color="auto"/>
            <w:bottom w:val="none" w:sz="0" w:space="0" w:color="auto"/>
            <w:right w:val="none" w:sz="0" w:space="0" w:color="auto"/>
          </w:divBdr>
          <w:divsChild>
            <w:div w:id="1635019349">
              <w:marLeft w:val="0"/>
              <w:marRight w:val="0"/>
              <w:marTop w:val="0"/>
              <w:marBottom w:val="0"/>
              <w:divBdr>
                <w:top w:val="none" w:sz="0" w:space="0" w:color="auto"/>
                <w:left w:val="none" w:sz="0" w:space="0" w:color="auto"/>
                <w:bottom w:val="none" w:sz="0" w:space="0" w:color="auto"/>
                <w:right w:val="none" w:sz="0" w:space="0" w:color="auto"/>
              </w:divBdr>
            </w:div>
          </w:divsChild>
        </w:div>
        <w:div w:id="1741708598">
          <w:marLeft w:val="0"/>
          <w:marRight w:val="0"/>
          <w:marTop w:val="0"/>
          <w:marBottom w:val="0"/>
          <w:divBdr>
            <w:top w:val="none" w:sz="0" w:space="0" w:color="auto"/>
            <w:left w:val="none" w:sz="0" w:space="0" w:color="auto"/>
            <w:bottom w:val="none" w:sz="0" w:space="0" w:color="auto"/>
            <w:right w:val="none" w:sz="0" w:space="0" w:color="auto"/>
          </w:divBdr>
          <w:divsChild>
            <w:div w:id="290862894">
              <w:marLeft w:val="0"/>
              <w:marRight w:val="0"/>
              <w:marTop w:val="0"/>
              <w:marBottom w:val="0"/>
              <w:divBdr>
                <w:top w:val="none" w:sz="0" w:space="0" w:color="auto"/>
                <w:left w:val="none" w:sz="0" w:space="0" w:color="auto"/>
                <w:bottom w:val="none" w:sz="0" w:space="0" w:color="auto"/>
                <w:right w:val="none" w:sz="0" w:space="0" w:color="auto"/>
              </w:divBdr>
            </w:div>
          </w:divsChild>
        </w:div>
        <w:div w:id="1907648364">
          <w:marLeft w:val="0"/>
          <w:marRight w:val="0"/>
          <w:marTop w:val="0"/>
          <w:marBottom w:val="0"/>
          <w:divBdr>
            <w:top w:val="none" w:sz="0" w:space="0" w:color="auto"/>
            <w:left w:val="none" w:sz="0" w:space="0" w:color="auto"/>
            <w:bottom w:val="none" w:sz="0" w:space="0" w:color="auto"/>
            <w:right w:val="none" w:sz="0" w:space="0" w:color="auto"/>
          </w:divBdr>
          <w:divsChild>
            <w:div w:id="1981685365">
              <w:marLeft w:val="0"/>
              <w:marRight w:val="0"/>
              <w:marTop w:val="0"/>
              <w:marBottom w:val="0"/>
              <w:divBdr>
                <w:top w:val="none" w:sz="0" w:space="0" w:color="auto"/>
                <w:left w:val="none" w:sz="0" w:space="0" w:color="auto"/>
                <w:bottom w:val="none" w:sz="0" w:space="0" w:color="auto"/>
                <w:right w:val="none" w:sz="0" w:space="0" w:color="auto"/>
              </w:divBdr>
            </w:div>
          </w:divsChild>
        </w:div>
        <w:div w:id="2033917138">
          <w:marLeft w:val="0"/>
          <w:marRight w:val="0"/>
          <w:marTop w:val="0"/>
          <w:marBottom w:val="0"/>
          <w:divBdr>
            <w:top w:val="none" w:sz="0" w:space="0" w:color="auto"/>
            <w:left w:val="none" w:sz="0" w:space="0" w:color="auto"/>
            <w:bottom w:val="none" w:sz="0" w:space="0" w:color="auto"/>
            <w:right w:val="none" w:sz="0" w:space="0" w:color="auto"/>
          </w:divBdr>
          <w:divsChild>
            <w:div w:id="1429622723">
              <w:marLeft w:val="0"/>
              <w:marRight w:val="0"/>
              <w:marTop w:val="0"/>
              <w:marBottom w:val="0"/>
              <w:divBdr>
                <w:top w:val="none" w:sz="0" w:space="0" w:color="auto"/>
                <w:left w:val="none" w:sz="0" w:space="0" w:color="auto"/>
                <w:bottom w:val="none" w:sz="0" w:space="0" w:color="auto"/>
                <w:right w:val="none" w:sz="0" w:space="0" w:color="auto"/>
              </w:divBdr>
            </w:div>
          </w:divsChild>
        </w:div>
        <w:div w:id="2038970480">
          <w:marLeft w:val="0"/>
          <w:marRight w:val="0"/>
          <w:marTop w:val="0"/>
          <w:marBottom w:val="0"/>
          <w:divBdr>
            <w:top w:val="none" w:sz="0" w:space="0" w:color="auto"/>
            <w:left w:val="none" w:sz="0" w:space="0" w:color="auto"/>
            <w:bottom w:val="none" w:sz="0" w:space="0" w:color="auto"/>
            <w:right w:val="none" w:sz="0" w:space="0" w:color="auto"/>
          </w:divBdr>
          <w:divsChild>
            <w:div w:id="943152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9114574">
      <w:bodyDiv w:val="1"/>
      <w:marLeft w:val="0"/>
      <w:marRight w:val="0"/>
      <w:marTop w:val="0"/>
      <w:marBottom w:val="0"/>
      <w:divBdr>
        <w:top w:val="none" w:sz="0" w:space="0" w:color="auto"/>
        <w:left w:val="none" w:sz="0" w:space="0" w:color="auto"/>
        <w:bottom w:val="none" w:sz="0" w:space="0" w:color="auto"/>
        <w:right w:val="none" w:sz="0" w:space="0" w:color="auto"/>
      </w:divBdr>
    </w:div>
    <w:div w:id="2089648070">
      <w:bodyDiv w:val="1"/>
      <w:marLeft w:val="0"/>
      <w:marRight w:val="0"/>
      <w:marTop w:val="0"/>
      <w:marBottom w:val="0"/>
      <w:divBdr>
        <w:top w:val="none" w:sz="0" w:space="0" w:color="auto"/>
        <w:left w:val="none" w:sz="0" w:space="0" w:color="auto"/>
        <w:bottom w:val="none" w:sz="0" w:space="0" w:color="auto"/>
        <w:right w:val="none" w:sz="0" w:space="0" w:color="auto"/>
      </w:divBdr>
    </w:div>
    <w:div w:id="2089957938">
      <w:bodyDiv w:val="1"/>
      <w:marLeft w:val="0"/>
      <w:marRight w:val="0"/>
      <w:marTop w:val="0"/>
      <w:marBottom w:val="0"/>
      <w:divBdr>
        <w:top w:val="none" w:sz="0" w:space="0" w:color="auto"/>
        <w:left w:val="none" w:sz="0" w:space="0" w:color="auto"/>
        <w:bottom w:val="none" w:sz="0" w:space="0" w:color="auto"/>
        <w:right w:val="none" w:sz="0" w:space="0" w:color="auto"/>
      </w:divBdr>
      <w:divsChild>
        <w:div w:id="213084242">
          <w:marLeft w:val="0"/>
          <w:marRight w:val="0"/>
          <w:marTop w:val="0"/>
          <w:marBottom w:val="0"/>
          <w:divBdr>
            <w:top w:val="none" w:sz="0" w:space="0" w:color="auto"/>
            <w:left w:val="none" w:sz="0" w:space="0" w:color="auto"/>
            <w:bottom w:val="none" w:sz="0" w:space="0" w:color="auto"/>
            <w:right w:val="none" w:sz="0" w:space="0" w:color="auto"/>
          </w:divBdr>
        </w:div>
        <w:div w:id="944582969">
          <w:marLeft w:val="0"/>
          <w:marRight w:val="0"/>
          <w:marTop w:val="0"/>
          <w:marBottom w:val="0"/>
          <w:divBdr>
            <w:top w:val="none" w:sz="0" w:space="0" w:color="auto"/>
            <w:left w:val="none" w:sz="0" w:space="0" w:color="auto"/>
            <w:bottom w:val="none" w:sz="0" w:space="0" w:color="auto"/>
            <w:right w:val="none" w:sz="0" w:space="0" w:color="auto"/>
          </w:divBdr>
          <w:divsChild>
            <w:div w:id="827331914">
              <w:marLeft w:val="0"/>
              <w:marRight w:val="0"/>
              <w:marTop w:val="0"/>
              <w:marBottom w:val="0"/>
              <w:divBdr>
                <w:top w:val="none" w:sz="0" w:space="0" w:color="auto"/>
                <w:left w:val="none" w:sz="0" w:space="0" w:color="auto"/>
                <w:bottom w:val="none" w:sz="0" w:space="0" w:color="auto"/>
                <w:right w:val="none" w:sz="0" w:space="0" w:color="auto"/>
              </w:divBdr>
            </w:div>
          </w:divsChild>
        </w:div>
        <w:div w:id="1909457120">
          <w:marLeft w:val="0"/>
          <w:marRight w:val="0"/>
          <w:marTop w:val="0"/>
          <w:marBottom w:val="0"/>
          <w:divBdr>
            <w:top w:val="none" w:sz="0" w:space="0" w:color="auto"/>
            <w:left w:val="none" w:sz="0" w:space="0" w:color="auto"/>
            <w:bottom w:val="none" w:sz="0" w:space="0" w:color="auto"/>
            <w:right w:val="none" w:sz="0" w:space="0" w:color="auto"/>
          </w:divBdr>
        </w:div>
        <w:div w:id="1552427389">
          <w:marLeft w:val="0"/>
          <w:marRight w:val="0"/>
          <w:marTop w:val="0"/>
          <w:marBottom w:val="0"/>
          <w:divBdr>
            <w:top w:val="none" w:sz="0" w:space="0" w:color="auto"/>
            <w:left w:val="none" w:sz="0" w:space="0" w:color="auto"/>
            <w:bottom w:val="none" w:sz="0" w:space="0" w:color="auto"/>
            <w:right w:val="none" w:sz="0" w:space="0" w:color="auto"/>
          </w:divBdr>
          <w:divsChild>
            <w:div w:id="676075414">
              <w:marLeft w:val="0"/>
              <w:marRight w:val="0"/>
              <w:marTop w:val="0"/>
              <w:marBottom w:val="0"/>
              <w:divBdr>
                <w:top w:val="none" w:sz="0" w:space="0" w:color="auto"/>
                <w:left w:val="none" w:sz="0" w:space="0" w:color="auto"/>
                <w:bottom w:val="none" w:sz="0" w:space="0" w:color="auto"/>
                <w:right w:val="none" w:sz="0" w:space="0" w:color="auto"/>
              </w:divBdr>
            </w:div>
          </w:divsChild>
        </w:div>
        <w:div w:id="1173573188">
          <w:marLeft w:val="0"/>
          <w:marRight w:val="0"/>
          <w:marTop w:val="0"/>
          <w:marBottom w:val="0"/>
          <w:divBdr>
            <w:top w:val="none" w:sz="0" w:space="0" w:color="auto"/>
            <w:left w:val="none" w:sz="0" w:space="0" w:color="auto"/>
            <w:bottom w:val="none" w:sz="0" w:space="0" w:color="auto"/>
            <w:right w:val="none" w:sz="0" w:space="0" w:color="auto"/>
          </w:divBdr>
        </w:div>
        <w:div w:id="1439789694">
          <w:marLeft w:val="0"/>
          <w:marRight w:val="0"/>
          <w:marTop w:val="0"/>
          <w:marBottom w:val="0"/>
          <w:divBdr>
            <w:top w:val="none" w:sz="0" w:space="0" w:color="auto"/>
            <w:left w:val="none" w:sz="0" w:space="0" w:color="auto"/>
            <w:bottom w:val="none" w:sz="0" w:space="0" w:color="auto"/>
            <w:right w:val="none" w:sz="0" w:space="0" w:color="auto"/>
          </w:divBdr>
          <w:divsChild>
            <w:div w:id="517235331">
              <w:marLeft w:val="0"/>
              <w:marRight w:val="0"/>
              <w:marTop w:val="0"/>
              <w:marBottom w:val="0"/>
              <w:divBdr>
                <w:top w:val="none" w:sz="0" w:space="0" w:color="auto"/>
                <w:left w:val="none" w:sz="0" w:space="0" w:color="auto"/>
                <w:bottom w:val="none" w:sz="0" w:space="0" w:color="auto"/>
                <w:right w:val="none" w:sz="0" w:space="0" w:color="auto"/>
              </w:divBdr>
            </w:div>
          </w:divsChild>
        </w:div>
        <w:div w:id="79566823">
          <w:marLeft w:val="0"/>
          <w:marRight w:val="0"/>
          <w:marTop w:val="0"/>
          <w:marBottom w:val="0"/>
          <w:divBdr>
            <w:top w:val="none" w:sz="0" w:space="0" w:color="auto"/>
            <w:left w:val="none" w:sz="0" w:space="0" w:color="auto"/>
            <w:bottom w:val="none" w:sz="0" w:space="0" w:color="auto"/>
            <w:right w:val="none" w:sz="0" w:space="0" w:color="auto"/>
          </w:divBdr>
        </w:div>
        <w:div w:id="1529835744">
          <w:marLeft w:val="0"/>
          <w:marRight w:val="0"/>
          <w:marTop w:val="0"/>
          <w:marBottom w:val="0"/>
          <w:divBdr>
            <w:top w:val="none" w:sz="0" w:space="0" w:color="auto"/>
            <w:left w:val="none" w:sz="0" w:space="0" w:color="auto"/>
            <w:bottom w:val="none" w:sz="0" w:space="0" w:color="auto"/>
            <w:right w:val="none" w:sz="0" w:space="0" w:color="auto"/>
          </w:divBdr>
          <w:divsChild>
            <w:div w:id="256254504">
              <w:marLeft w:val="0"/>
              <w:marRight w:val="0"/>
              <w:marTop w:val="0"/>
              <w:marBottom w:val="0"/>
              <w:divBdr>
                <w:top w:val="none" w:sz="0" w:space="0" w:color="auto"/>
                <w:left w:val="none" w:sz="0" w:space="0" w:color="auto"/>
                <w:bottom w:val="none" w:sz="0" w:space="0" w:color="auto"/>
                <w:right w:val="none" w:sz="0" w:space="0" w:color="auto"/>
              </w:divBdr>
            </w:div>
          </w:divsChild>
        </w:div>
        <w:div w:id="1786384826">
          <w:marLeft w:val="0"/>
          <w:marRight w:val="0"/>
          <w:marTop w:val="0"/>
          <w:marBottom w:val="0"/>
          <w:divBdr>
            <w:top w:val="none" w:sz="0" w:space="0" w:color="auto"/>
            <w:left w:val="none" w:sz="0" w:space="0" w:color="auto"/>
            <w:bottom w:val="none" w:sz="0" w:space="0" w:color="auto"/>
            <w:right w:val="none" w:sz="0" w:space="0" w:color="auto"/>
          </w:divBdr>
        </w:div>
        <w:div w:id="218053791">
          <w:marLeft w:val="0"/>
          <w:marRight w:val="0"/>
          <w:marTop w:val="0"/>
          <w:marBottom w:val="0"/>
          <w:divBdr>
            <w:top w:val="none" w:sz="0" w:space="0" w:color="auto"/>
            <w:left w:val="none" w:sz="0" w:space="0" w:color="auto"/>
            <w:bottom w:val="none" w:sz="0" w:space="0" w:color="auto"/>
            <w:right w:val="none" w:sz="0" w:space="0" w:color="auto"/>
          </w:divBdr>
          <w:divsChild>
            <w:div w:id="560289335">
              <w:marLeft w:val="0"/>
              <w:marRight w:val="0"/>
              <w:marTop w:val="0"/>
              <w:marBottom w:val="0"/>
              <w:divBdr>
                <w:top w:val="none" w:sz="0" w:space="0" w:color="auto"/>
                <w:left w:val="none" w:sz="0" w:space="0" w:color="auto"/>
                <w:bottom w:val="none" w:sz="0" w:space="0" w:color="auto"/>
                <w:right w:val="none" w:sz="0" w:space="0" w:color="auto"/>
              </w:divBdr>
            </w:div>
          </w:divsChild>
        </w:div>
        <w:div w:id="920992884">
          <w:marLeft w:val="0"/>
          <w:marRight w:val="0"/>
          <w:marTop w:val="0"/>
          <w:marBottom w:val="0"/>
          <w:divBdr>
            <w:top w:val="none" w:sz="0" w:space="0" w:color="auto"/>
            <w:left w:val="none" w:sz="0" w:space="0" w:color="auto"/>
            <w:bottom w:val="none" w:sz="0" w:space="0" w:color="auto"/>
            <w:right w:val="none" w:sz="0" w:space="0" w:color="auto"/>
          </w:divBdr>
        </w:div>
        <w:div w:id="1807352970">
          <w:marLeft w:val="0"/>
          <w:marRight w:val="0"/>
          <w:marTop w:val="0"/>
          <w:marBottom w:val="0"/>
          <w:divBdr>
            <w:top w:val="none" w:sz="0" w:space="0" w:color="auto"/>
            <w:left w:val="none" w:sz="0" w:space="0" w:color="auto"/>
            <w:bottom w:val="none" w:sz="0" w:space="0" w:color="auto"/>
            <w:right w:val="none" w:sz="0" w:space="0" w:color="auto"/>
          </w:divBdr>
          <w:divsChild>
            <w:div w:id="1325818009">
              <w:marLeft w:val="0"/>
              <w:marRight w:val="0"/>
              <w:marTop w:val="0"/>
              <w:marBottom w:val="0"/>
              <w:divBdr>
                <w:top w:val="none" w:sz="0" w:space="0" w:color="auto"/>
                <w:left w:val="none" w:sz="0" w:space="0" w:color="auto"/>
                <w:bottom w:val="none" w:sz="0" w:space="0" w:color="auto"/>
                <w:right w:val="none" w:sz="0" w:space="0" w:color="auto"/>
              </w:divBdr>
            </w:div>
          </w:divsChild>
        </w:div>
        <w:div w:id="909771688">
          <w:marLeft w:val="0"/>
          <w:marRight w:val="0"/>
          <w:marTop w:val="0"/>
          <w:marBottom w:val="0"/>
          <w:divBdr>
            <w:top w:val="none" w:sz="0" w:space="0" w:color="auto"/>
            <w:left w:val="none" w:sz="0" w:space="0" w:color="auto"/>
            <w:bottom w:val="none" w:sz="0" w:space="0" w:color="auto"/>
            <w:right w:val="none" w:sz="0" w:space="0" w:color="auto"/>
          </w:divBdr>
        </w:div>
        <w:div w:id="1881626133">
          <w:marLeft w:val="0"/>
          <w:marRight w:val="0"/>
          <w:marTop w:val="0"/>
          <w:marBottom w:val="0"/>
          <w:divBdr>
            <w:top w:val="none" w:sz="0" w:space="0" w:color="auto"/>
            <w:left w:val="none" w:sz="0" w:space="0" w:color="auto"/>
            <w:bottom w:val="none" w:sz="0" w:space="0" w:color="auto"/>
            <w:right w:val="none" w:sz="0" w:space="0" w:color="auto"/>
          </w:divBdr>
          <w:divsChild>
            <w:div w:id="1087917401">
              <w:marLeft w:val="0"/>
              <w:marRight w:val="0"/>
              <w:marTop w:val="0"/>
              <w:marBottom w:val="0"/>
              <w:divBdr>
                <w:top w:val="none" w:sz="0" w:space="0" w:color="auto"/>
                <w:left w:val="none" w:sz="0" w:space="0" w:color="auto"/>
                <w:bottom w:val="none" w:sz="0" w:space="0" w:color="auto"/>
                <w:right w:val="none" w:sz="0" w:space="0" w:color="auto"/>
              </w:divBdr>
            </w:div>
          </w:divsChild>
        </w:div>
        <w:div w:id="590898482">
          <w:marLeft w:val="0"/>
          <w:marRight w:val="0"/>
          <w:marTop w:val="300"/>
          <w:marBottom w:val="0"/>
          <w:divBdr>
            <w:top w:val="none" w:sz="0" w:space="0" w:color="auto"/>
            <w:left w:val="none" w:sz="0" w:space="0" w:color="auto"/>
            <w:bottom w:val="none" w:sz="0" w:space="0" w:color="auto"/>
            <w:right w:val="none" w:sz="0" w:space="0" w:color="auto"/>
          </w:divBdr>
          <w:divsChild>
            <w:div w:id="505175167">
              <w:marLeft w:val="0"/>
              <w:marRight w:val="0"/>
              <w:marTop w:val="0"/>
              <w:marBottom w:val="0"/>
              <w:divBdr>
                <w:top w:val="none" w:sz="0" w:space="0" w:color="auto"/>
                <w:left w:val="none" w:sz="0" w:space="0" w:color="auto"/>
                <w:bottom w:val="none" w:sz="0" w:space="0" w:color="auto"/>
                <w:right w:val="none" w:sz="0" w:space="0" w:color="auto"/>
              </w:divBdr>
              <w:divsChild>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6684222">
          <w:marLeft w:val="0"/>
          <w:marRight w:val="0"/>
          <w:marTop w:val="300"/>
          <w:marBottom w:val="0"/>
          <w:divBdr>
            <w:top w:val="none" w:sz="0" w:space="0" w:color="auto"/>
            <w:left w:val="none" w:sz="0" w:space="0" w:color="auto"/>
            <w:bottom w:val="none" w:sz="0" w:space="0" w:color="auto"/>
            <w:right w:val="none" w:sz="0" w:space="0" w:color="auto"/>
          </w:divBdr>
          <w:divsChild>
            <w:div w:id="2093962758">
              <w:marLeft w:val="0"/>
              <w:marRight w:val="0"/>
              <w:marTop w:val="0"/>
              <w:marBottom w:val="0"/>
              <w:divBdr>
                <w:top w:val="none" w:sz="0" w:space="0" w:color="auto"/>
                <w:left w:val="none" w:sz="0" w:space="0" w:color="auto"/>
                <w:bottom w:val="none" w:sz="0" w:space="0" w:color="auto"/>
                <w:right w:val="none" w:sz="0" w:space="0" w:color="auto"/>
              </w:divBdr>
              <w:divsChild>
                <w:div w:id="1311522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584263">
          <w:marLeft w:val="0"/>
          <w:marRight w:val="0"/>
          <w:marTop w:val="300"/>
          <w:marBottom w:val="0"/>
          <w:divBdr>
            <w:top w:val="none" w:sz="0" w:space="0" w:color="auto"/>
            <w:left w:val="none" w:sz="0" w:space="0" w:color="auto"/>
            <w:bottom w:val="none" w:sz="0" w:space="0" w:color="auto"/>
            <w:right w:val="none" w:sz="0" w:space="0" w:color="auto"/>
          </w:divBdr>
          <w:divsChild>
            <w:div w:id="1400978928">
              <w:marLeft w:val="0"/>
              <w:marRight w:val="0"/>
              <w:marTop w:val="0"/>
              <w:marBottom w:val="0"/>
              <w:divBdr>
                <w:top w:val="none" w:sz="0" w:space="0" w:color="auto"/>
                <w:left w:val="none" w:sz="0" w:space="0" w:color="auto"/>
                <w:bottom w:val="none" w:sz="0" w:space="0" w:color="auto"/>
                <w:right w:val="none" w:sz="0" w:space="0" w:color="auto"/>
              </w:divBdr>
              <w:divsChild>
                <w:div w:id="1725644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8387233">
          <w:marLeft w:val="0"/>
          <w:marRight w:val="0"/>
          <w:marTop w:val="300"/>
          <w:marBottom w:val="0"/>
          <w:divBdr>
            <w:top w:val="none" w:sz="0" w:space="0" w:color="auto"/>
            <w:left w:val="none" w:sz="0" w:space="0" w:color="auto"/>
            <w:bottom w:val="none" w:sz="0" w:space="0" w:color="auto"/>
            <w:right w:val="none" w:sz="0" w:space="0" w:color="auto"/>
          </w:divBdr>
          <w:divsChild>
            <w:div w:id="216868090">
              <w:marLeft w:val="0"/>
              <w:marRight w:val="0"/>
              <w:marTop w:val="0"/>
              <w:marBottom w:val="0"/>
              <w:divBdr>
                <w:top w:val="none" w:sz="0" w:space="0" w:color="auto"/>
                <w:left w:val="none" w:sz="0" w:space="0" w:color="auto"/>
                <w:bottom w:val="none" w:sz="0" w:space="0" w:color="auto"/>
                <w:right w:val="none" w:sz="0" w:space="0" w:color="auto"/>
              </w:divBdr>
              <w:divsChild>
                <w:div w:id="1011418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0685301">
      <w:bodyDiv w:val="1"/>
      <w:marLeft w:val="0"/>
      <w:marRight w:val="0"/>
      <w:marTop w:val="0"/>
      <w:marBottom w:val="0"/>
      <w:divBdr>
        <w:top w:val="none" w:sz="0" w:space="0" w:color="auto"/>
        <w:left w:val="none" w:sz="0" w:space="0" w:color="auto"/>
        <w:bottom w:val="none" w:sz="0" w:space="0" w:color="auto"/>
        <w:right w:val="none" w:sz="0" w:space="0" w:color="auto"/>
      </w:divBdr>
      <w:divsChild>
        <w:div w:id="2076200495">
          <w:marLeft w:val="0"/>
          <w:marRight w:val="0"/>
          <w:marTop w:val="0"/>
          <w:marBottom w:val="0"/>
          <w:divBdr>
            <w:top w:val="none" w:sz="0" w:space="0" w:color="auto"/>
            <w:left w:val="none" w:sz="0" w:space="0" w:color="auto"/>
            <w:bottom w:val="none" w:sz="0" w:space="0" w:color="auto"/>
            <w:right w:val="none" w:sz="0" w:space="0" w:color="auto"/>
          </w:divBdr>
        </w:div>
        <w:div w:id="1591163558">
          <w:marLeft w:val="0"/>
          <w:marRight w:val="0"/>
          <w:marTop w:val="0"/>
          <w:marBottom w:val="0"/>
          <w:divBdr>
            <w:top w:val="none" w:sz="0" w:space="0" w:color="auto"/>
            <w:left w:val="none" w:sz="0" w:space="0" w:color="auto"/>
            <w:bottom w:val="none" w:sz="0" w:space="0" w:color="auto"/>
            <w:right w:val="none" w:sz="0" w:space="0" w:color="auto"/>
          </w:divBdr>
          <w:divsChild>
            <w:div w:id="239026119">
              <w:marLeft w:val="0"/>
              <w:marRight w:val="0"/>
              <w:marTop w:val="0"/>
              <w:marBottom w:val="0"/>
              <w:divBdr>
                <w:top w:val="none" w:sz="0" w:space="0" w:color="auto"/>
                <w:left w:val="none" w:sz="0" w:space="0" w:color="auto"/>
                <w:bottom w:val="none" w:sz="0" w:space="0" w:color="auto"/>
                <w:right w:val="none" w:sz="0" w:space="0" w:color="auto"/>
              </w:divBdr>
            </w:div>
          </w:divsChild>
        </w:div>
        <w:div w:id="383483563">
          <w:marLeft w:val="0"/>
          <w:marRight w:val="0"/>
          <w:marTop w:val="0"/>
          <w:marBottom w:val="0"/>
          <w:divBdr>
            <w:top w:val="none" w:sz="0" w:space="0" w:color="auto"/>
            <w:left w:val="none" w:sz="0" w:space="0" w:color="auto"/>
            <w:bottom w:val="none" w:sz="0" w:space="0" w:color="auto"/>
            <w:right w:val="none" w:sz="0" w:space="0" w:color="auto"/>
          </w:divBdr>
        </w:div>
        <w:div w:id="1220705703">
          <w:marLeft w:val="0"/>
          <w:marRight w:val="0"/>
          <w:marTop w:val="0"/>
          <w:marBottom w:val="0"/>
          <w:divBdr>
            <w:top w:val="none" w:sz="0" w:space="0" w:color="auto"/>
            <w:left w:val="none" w:sz="0" w:space="0" w:color="auto"/>
            <w:bottom w:val="none" w:sz="0" w:space="0" w:color="auto"/>
            <w:right w:val="none" w:sz="0" w:space="0" w:color="auto"/>
          </w:divBdr>
          <w:divsChild>
            <w:div w:id="399212021">
              <w:marLeft w:val="0"/>
              <w:marRight w:val="0"/>
              <w:marTop w:val="0"/>
              <w:marBottom w:val="0"/>
              <w:divBdr>
                <w:top w:val="none" w:sz="0" w:space="0" w:color="auto"/>
                <w:left w:val="none" w:sz="0" w:space="0" w:color="auto"/>
                <w:bottom w:val="none" w:sz="0" w:space="0" w:color="auto"/>
                <w:right w:val="none" w:sz="0" w:space="0" w:color="auto"/>
              </w:divBdr>
            </w:div>
          </w:divsChild>
        </w:div>
        <w:div w:id="431440752">
          <w:marLeft w:val="0"/>
          <w:marRight w:val="0"/>
          <w:marTop w:val="0"/>
          <w:marBottom w:val="0"/>
          <w:divBdr>
            <w:top w:val="none" w:sz="0" w:space="0" w:color="auto"/>
            <w:left w:val="none" w:sz="0" w:space="0" w:color="auto"/>
            <w:bottom w:val="none" w:sz="0" w:space="0" w:color="auto"/>
            <w:right w:val="none" w:sz="0" w:space="0" w:color="auto"/>
          </w:divBdr>
        </w:div>
        <w:div w:id="843477330">
          <w:marLeft w:val="0"/>
          <w:marRight w:val="0"/>
          <w:marTop w:val="0"/>
          <w:marBottom w:val="0"/>
          <w:divBdr>
            <w:top w:val="none" w:sz="0" w:space="0" w:color="auto"/>
            <w:left w:val="none" w:sz="0" w:space="0" w:color="auto"/>
            <w:bottom w:val="none" w:sz="0" w:space="0" w:color="auto"/>
            <w:right w:val="none" w:sz="0" w:space="0" w:color="auto"/>
          </w:divBdr>
          <w:divsChild>
            <w:div w:id="915939905">
              <w:marLeft w:val="0"/>
              <w:marRight w:val="0"/>
              <w:marTop w:val="0"/>
              <w:marBottom w:val="0"/>
              <w:divBdr>
                <w:top w:val="none" w:sz="0" w:space="0" w:color="auto"/>
                <w:left w:val="none" w:sz="0" w:space="0" w:color="auto"/>
                <w:bottom w:val="none" w:sz="0" w:space="0" w:color="auto"/>
                <w:right w:val="none" w:sz="0" w:space="0" w:color="auto"/>
              </w:divBdr>
            </w:div>
          </w:divsChild>
        </w:div>
        <w:div w:id="71321563">
          <w:marLeft w:val="0"/>
          <w:marRight w:val="0"/>
          <w:marTop w:val="0"/>
          <w:marBottom w:val="0"/>
          <w:divBdr>
            <w:top w:val="none" w:sz="0" w:space="0" w:color="auto"/>
            <w:left w:val="none" w:sz="0" w:space="0" w:color="auto"/>
            <w:bottom w:val="none" w:sz="0" w:space="0" w:color="auto"/>
            <w:right w:val="none" w:sz="0" w:space="0" w:color="auto"/>
          </w:divBdr>
        </w:div>
        <w:div w:id="321743062">
          <w:marLeft w:val="0"/>
          <w:marRight w:val="0"/>
          <w:marTop w:val="0"/>
          <w:marBottom w:val="0"/>
          <w:divBdr>
            <w:top w:val="none" w:sz="0" w:space="0" w:color="auto"/>
            <w:left w:val="none" w:sz="0" w:space="0" w:color="auto"/>
            <w:bottom w:val="none" w:sz="0" w:space="0" w:color="auto"/>
            <w:right w:val="none" w:sz="0" w:space="0" w:color="auto"/>
          </w:divBdr>
          <w:divsChild>
            <w:div w:id="683825963">
              <w:marLeft w:val="0"/>
              <w:marRight w:val="0"/>
              <w:marTop w:val="0"/>
              <w:marBottom w:val="0"/>
              <w:divBdr>
                <w:top w:val="none" w:sz="0" w:space="0" w:color="auto"/>
                <w:left w:val="none" w:sz="0" w:space="0" w:color="auto"/>
                <w:bottom w:val="none" w:sz="0" w:space="0" w:color="auto"/>
                <w:right w:val="none" w:sz="0" w:space="0" w:color="auto"/>
              </w:divBdr>
            </w:div>
          </w:divsChild>
        </w:div>
        <w:div w:id="2093502375">
          <w:marLeft w:val="0"/>
          <w:marRight w:val="0"/>
          <w:marTop w:val="0"/>
          <w:marBottom w:val="0"/>
          <w:divBdr>
            <w:top w:val="none" w:sz="0" w:space="0" w:color="auto"/>
            <w:left w:val="none" w:sz="0" w:space="0" w:color="auto"/>
            <w:bottom w:val="none" w:sz="0" w:space="0" w:color="auto"/>
            <w:right w:val="none" w:sz="0" w:space="0" w:color="auto"/>
          </w:divBdr>
        </w:div>
        <w:div w:id="1414471609">
          <w:marLeft w:val="0"/>
          <w:marRight w:val="0"/>
          <w:marTop w:val="0"/>
          <w:marBottom w:val="0"/>
          <w:divBdr>
            <w:top w:val="none" w:sz="0" w:space="0" w:color="auto"/>
            <w:left w:val="none" w:sz="0" w:space="0" w:color="auto"/>
            <w:bottom w:val="none" w:sz="0" w:space="0" w:color="auto"/>
            <w:right w:val="none" w:sz="0" w:space="0" w:color="auto"/>
          </w:divBdr>
          <w:divsChild>
            <w:div w:id="1370031860">
              <w:marLeft w:val="0"/>
              <w:marRight w:val="0"/>
              <w:marTop w:val="0"/>
              <w:marBottom w:val="0"/>
              <w:divBdr>
                <w:top w:val="none" w:sz="0" w:space="0" w:color="auto"/>
                <w:left w:val="none" w:sz="0" w:space="0" w:color="auto"/>
                <w:bottom w:val="none" w:sz="0" w:space="0" w:color="auto"/>
                <w:right w:val="none" w:sz="0" w:space="0" w:color="auto"/>
              </w:divBdr>
            </w:div>
          </w:divsChild>
        </w:div>
        <w:div w:id="162400143">
          <w:marLeft w:val="0"/>
          <w:marRight w:val="0"/>
          <w:marTop w:val="0"/>
          <w:marBottom w:val="0"/>
          <w:divBdr>
            <w:top w:val="none" w:sz="0" w:space="0" w:color="auto"/>
            <w:left w:val="none" w:sz="0" w:space="0" w:color="auto"/>
            <w:bottom w:val="none" w:sz="0" w:space="0" w:color="auto"/>
            <w:right w:val="none" w:sz="0" w:space="0" w:color="auto"/>
          </w:divBdr>
        </w:div>
        <w:div w:id="1701080253">
          <w:marLeft w:val="0"/>
          <w:marRight w:val="0"/>
          <w:marTop w:val="0"/>
          <w:marBottom w:val="0"/>
          <w:divBdr>
            <w:top w:val="none" w:sz="0" w:space="0" w:color="auto"/>
            <w:left w:val="none" w:sz="0" w:space="0" w:color="auto"/>
            <w:bottom w:val="none" w:sz="0" w:space="0" w:color="auto"/>
            <w:right w:val="none" w:sz="0" w:space="0" w:color="auto"/>
          </w:divBdr>
          <w:divsChild>
            <w:div w:id="19858825">
              <w:marLeft w:val="0"/>
              <w:marRight w:val="0"/>
              <w:marTop w:val="0"/>
              <w:marBottom w:val="0"/>
              <w:divBdr>
                <w:top w:val="none" w:sz="0" w:space="0" w:color="auto"/>
                <w:left w:val="none" w:sz="0" w:space="0" w:color="auto"/>
                <w:bottom w:val="none" w:sz="0" w:space="0" w:color="auto"/>
                <w:right w:val="none" w:sz="0" w:space="0" w:color="auto"/>
              </w:divBdr>
            </w:div>
          </w:divsChild>
        </w:div>
        <w:div w:id="1085027740">
          <w:marLeft w:val="0"/>
          <w:marRight w:val="0"/>
          <w:marTop w:val="0"/>
          <w:marBottom w:val="0"/>
          <w:divBdr>
            <w:top w:val="none" w:sz="0" w:space="0" w:color="auto"/>
            <w:left w:val="none" w:sz="0" w:space="0" w:color="auto"/>
            <w:bottom w:val="none" w:sz="0" w:space="0" w:color="auto"/>
            <w:right w:val="none" w:sz="0" w:space="0" w:color="auto"/>
          </w:divBdr>
        </w:div>
        <w:div w:id="1045836852">
          <w:marLeft w:val="0"/>
          <w:marRight w:val="0"/>
          <w:marTop w:val="0"/>
          <w:marBottom w:val="0"/>
          <w:divBdr>
            <w:top w:val="none" w:sz="0" w:space="0" w:color="auto"/>
            <w:left w:val="none" w:sz="0" w:space="0" w:color="auto"/>
            <w:bottom w:val="none" w:sz="0" w:space="0" w:color="auto"/>
            <w:right w:val="none" w:sz="0" w:space="0" w:color="auto"/>
          </w:divBdr>
          <w:divsChild>
            <w:div w:id="1057048012">
              <w:marLeft w:val="0"/>
              <w:marRight w:val="0"/>
              <w:marTop w:val="0"/>
              <w:marBottom w:val="0"/>
              <w:divBdr>
                <w:top w:val="none" w:sz="0" w:space="0" w:color="auto"/>
                <w:left w:val="none" w:sz="0" w:space="0" w:color="auto"/>
                <w:bottom w:val="none" w:sz="0" w:space="0" w:color="auto"/>
                <w:right w:val="none" w:sz="0" w:space="0" w:color="auto"/>
              </w:divBdr>
            </w:div>
          </w:divsChild>
        </w:div>
        <w:div w:id="2045254848">
          <w:marLeft w:val="0"/>
          <w:marRight w:val="0"/>
          <w:marTop w:val="300"/>
          <w:marBottom w:val="0"/>
          <w:divBdr>
            <w:top w:val="none" w:sz="0" w:space="0" w:color="auto"/>
            <w:left w:val="none" w:sz="0" w:space="0" w:color="auto"/>
            <w:bottom w:val="none" w:sz="0" w:space="0" w:color="auto"/>
            <w:right w:val="none" w:sz="0" w:space="0" w:color="auto"/>
          </w:divBdr>
          <w:divsChild>
            <w:div w:id="226886562">
              <w:marLeft w:val="0"/>
              <w:marRight w:val="0"/>
              <w:marTop w:val="0"/>
              <w:marBottom w:val="0"/>
              <w:divBdr>
                <w:top w:val="none" w:sz="0" w:space="0" w:color="auto"/>
                <w:left w:val="none" w:sz="0" w:space="0" w:color="auto"/>
                <w:bottom w:val="none" w:sz="0" w:space="0" w:color="auto"/>
                <w:right w:val="none" w:sz="0" w:space="0" w:color="auto"/>
              </w:divBdr>
              <w:divsChild>
                <w:div w:id="862478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sChild>
            <w:div w:id="1243955248">
              <w:marLeft w:val="0"/>
              <w:marRight w:val="0"/>
              <w:marTop w:val="0"/>
              <w:marBottom w:val="0"/>
              <w:divBdr>
                <w:top w:val="none" w:sz="0" w:space="0" w:color="auto"/>
                <w:left w:val="none" w:sz="0" w:space="0" w:color="auto"/>
                <w:bottom w:val="none" w:sz="0" w:space="0" w:color="auto"/>
                <w:right w:val="none" w:sz="0" w:space="0" w:color="auto"/>
              </w:divBdr>
              <w:divsChild>
                <w:div w:id="2136219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5284680">
          <w:marLeft w:val="0"/>
          <w:marRight w:val="0"/>
          <w:marTop w:val="300"/>
          <w:marBottom w:val="0"/>
          <w:divBdr>
            <w:top w:val="none" w:sz="0" w:space="0" w:color="auto"/>
            <w:left w:val="none" w:sz="0" w:space="0" w:color="auto"/>
            <w:bottom w:val="none" w:sz="0" w:space="0" w:color="auto"/>
            <w:right w:val="none" w:sz="0" w:space="0" w:color="auto"/>
          </w:divBdr>
          <w:divsChild>
            <w:div w:id="500435145">
              <w:marLeft w:val="0"/>
              <w:marRight w:val="0"/>
              <w:marTop w:val="0"/>
              <w:marBottom w:val="0"/>
              <w:divBdr>
                <w:top w:val="none" w:sz="0" w:space="0" w:color="auto"/>
                <w:left w:val="none" w:sz="0" w:space="0" w:color="auto"/>
                <w:bottom w:val="none" w:sz="0" w:space="0" w:color="auto"/>
                <w:right w:val="none" w:sz="0" w:space="0" w:color="auto"/>
              </w:divBdr>
              <w:divsChild>
                <w:div w:id="725615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3560940">
          <w:marLeft w:val="0"/>
          <w:marRight w:val="0"/>
          <w:marTop w:val="300"/>
          <w:marBottom w:val="0"/>
          <w:divBdr>
            <w:top w:val="none" w:sz="0" w:space="0" w:color="auto"/>
            <w:left w:val="none" w:sz="0" w:space="0" w:color="auto"/>
            <w:bottom w:val="none" w:sz="0" w:space="0" w:color="auto"/>
            <w:right w:val="none" w:sz="0" w:space="0" w:color="auto"/>
          </w:divBdr>
          <w:divsChild>
            <w:div w:id="1250120010">
              <w:marLeft w:val="0"/>
              <w:marRight w:val="0"/>
              <w:marTop w:val="0"/>
              <w:marBottom w:val="0"/>
              <w:divBdr>
                <w:top w:val="none" w:sz="0" w:space="0" w:color="auto"/>
                <w:left w:val="none" w:sz="0" w:space="0" w:color="auto"/>
                <w:bottom w:val="none" w:sz="0" w:space="0" w:color="auto"/>
                <w:right w:val="none" w:sz="0" w:space="0" w:color="auto"/>
              </w:divBdr>
              <w:divsChild>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4890336">
      <w:bodyDiv w:val="1"/>
      <w:marLeft w:val="0"/>
      <w:marRight w:val="0"/>
      <w:marTop w:val="0"/>
      <w:marBottom w:val="0"/>
      <w:divBdr>
        <w:top w:val="none" w:sz="0" w:space="0" w:color="auto"/>
        <w:left w:val="none" w:sz="0" w:space="0" w:color="auto"/>
        <w:bottom w:val="none" w:sz="0" w:space="0" w:color="auto"/>
        <w:right w:val="none" w:sz="0" w:space="0" w:color="auto"/>
      </w:divBdr>
      <w:divsChild>
        <w:div w:id="86851910">
          <w:marLeft w:val="0"/>
          <w:marRight w:val="0"/>
          <w:marTop w:val="0"/>
          <w:marBottom w:val="0"/>
          <w:divBdr>
            <w:top w:val="none" w:sz="0" w:space="0" w:color="auto"/>
            <w:left w:val="none" w:sz="0" w:space="0" w:color="auto"/>
            <w:bottom w:val="none" w:sz="0" w:space="0" w:color="auto"/>
            <w:right w:val="none" w:sz="0" w:space="0" w:color="auto"/>
          </w:divBdr>
          <w:divsChild>
            <w:div w:id="294457562">
              <w:marLeft w:val="0"/>
              <w:marRight w:val="0"/>
              <w:marTop w:val="0"/>
              <w:marBottom w:val="0"/>
              <w:divBdr>
                <w:top w:val="none" w:sz="0" w:space="0" w:color="auto"/>
                <w:left w:val="none" w:sz="0" w:space="0" w:color="auto"/>
                <w:bottom w:val="none" w:sz="0" w:space="0" w:color="auto"/>
                <w:right w:val="none" w:sz="0" w:space="0" w:color="auto"/>
              </w:divBdr>
            </w:div>
          </w:divsChild>
        </w:div>
        <w:div w:id="102695627">
          <w:marLeft w:val="0"/>
          <w:marRight w:val="0"/>
          <w:marTop w:val="0"/>
          <w:marBottom w:val="0"/>
          <w:divBdr>
            <w:top w:val="none" w:sz="0" w:space="0" w:color="auto"/>
            <w:left w:val="none" w:sz="0" w:space="0" w:color="auto"/>
            <w:bottom w:val="none" w:sz="0" w:space="0" w:color="auto"/>
            <w:right w:val="none" w:sz="0" w:space="0" w:color="auto"/>
          </w:divBdr>
          <w:divsChild>
            <w:div w:id="567039189">
              <w:marLeft w:val="0"/>
              <w:marRight w:val="0"/>
              <w:marTop w:val="0"/>
              <w:marBottom w:val="0"/>
              <w:divBdr>
                <w:top w:val="none" w:sz="0" w:space="0" w:color="auto"/>
                <w:left w:val="none" w:sz="0" w:space="0" w:color="auto"/>
                <w:bottom w:val="none" w:sz="0" w:space="0" w:color="auto"/>
                <w:right w:val="none" w:sz="0" w:space="0" w:color="auto"/>
              </w:divBdr>
            </w:div>
          </w:divsChild>
        </w:div>
        <w:div w:id="341510689">
          <w:marLeft w:val="0"/>
          <w:marRight w:val="0"/>
          <w:marTop w:val="300"/>
          <w:marBottom w:val="0"/>
          <w:divBdr>
            <w:top w:val="none" w:sz="0" w:space="0" w:color="auto"/>
            <w:left w:val="none" w:sz="0" w:space="0" w:color="auto"/>
            <w:bottom w:val="none" w:sz="0" w:space="0" w:color="auto"/>
            <w:right w:val="none" w:sz="0" w:space="0" w:color="auto"/>
          </w:divBdr>
          <w:divsChild>
            <w:div w:id="2033651170">
              <w:marLeft w:val="0"/>
              <w:marRight w:val="0"/>
              <w:marTop w:val="0"/>
              <w:marBottom w:val="0"/>
              <w:divBdr>
                <w:top w:val="none" w:sz="0" w:space="0" w:color="auto"/>
                <w:left w:val="none" w:sz="0" w:space="0" w:color="auto"/>
                <w:bottom w:val="none" w:sz="0" w:space="0" w:color="auto"/>
                <w:right w:val="none" w:sz="0" w:space="0" w:color="auto"/>
              </w:divBdr>
              <w:divsChild>
                <w:div w:id="2101096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759806">
          <w:marLeft w:val="0"/>
          <w:marRight w:val="0"/>
          <w:marTop w:val="300"/>
          <w:marBottom w:val="0"/>
          <w:divBdr>
            <w:top w:val="none" w:sz="0" w:space="0" w:color="auto"/>
            <w:left w:val="none" w:sz="0" w:space="0" w:color="auto"/>
            <w:bottom w:val="none" w:sz="0" w:space="0" w:color="auto"/>
            <w:right w:val="none" w:sz="0" w:space="0" w:color="auto"/>
          </w:divBdr>
          <w:divsChild>
            <w:div w:id="561523829">
              <w:marLeft w:val="0"/>
              <w:marRight w:val="0"/>
              <w:marTop w:val="0"/>
              <w:marBottom w:val="0"/>
              <w:divBdr>
                <w:top w:val="none" w:sz="0" w:space="0" w:color="auto"/>
                <w:left w:val="none" w:sz="0" w:space="0" w:color="auto"/>
                <w:bottom w:val="none" w:sz="0" w:space="0" w:color="auto"/>
                <w:right w:val="none" w:sz="0" w:space="0" w:color="auto"/>
              </w:divBdr>
              <w:divsChild>
                <w:div w:id="1469740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0564979">
          <w:marLeft w:val="0"/>
          <w:marRight w:val="0"/>
          <w:marTop w:val="0"/>
          <w:marBottom w:val="0"/>
          <w:divBdr>
            <w:top w:val="none" w:sz="0" w:space="0" w:color="auto"/>
            <w:left w:val="none" w:sz="0" w:space="0" w:color="auto"/>
            <w:bottom w:val="none" w:sz="0" w:space="0" w:color="auto"/>
            <w:right w:val="none" w:sz="0" w:space="0" w:color="auto"/>
          </w:divBdr>
          <w:divsChild>
            <w:div w:id="889265535">
              <w:marLeft w:val="0"/>
              <w:marRight w:val="0"/>
              <w:marTop w:val="0"/>
              <w:marBottom w:val="0"/>
              <w:divBdr>
                <w:top w:val="none" w:sz="0" w:space="0" w:color="auto"/>
                <w:left w:val="none" w:sz="0" w:space="0" w:color="auto"/>
                <w:bottom w:val="none" w:sz="0" w:space="0" w:color="auto"/>
                <w:right w:val="none" w:sz="0" w:space="0" w:color="auto"/>
              </w:divBdr>
            </w:div>
          </w:divsChild>
        </w:div>
        <w:div w:id="688335405">
          <w:marLeft w:val="0"/>
          <w:marRight w:val="0"/>
          <w:marTop w:val="0"/>
          <w:marBottom w:val="0"/>
          <w:divBdr>
            <w:top w:val="none" w:sz="0" w:space="0" w:color="auto"/>
            <w:left w:val="none" w:sz="0" w:space="0" w:color="auto"/>
            <w:bottom w:val="none" w:sz="0" w:space="0" w:color="auto"/>
            <w:right w:val="none" w:sz="0" w:space="0" w:color="auto"/>
          </w:divBdr>
        </w:div>
        <w:div w:id="773793498">
          <w:marLeft w:val="0"/>
          <w:marRight w:val="0"/>
          <w:marTop w:val="0"/>
          <w:marBottom w:val="0"/>
          <w:divBdr>
            <w:top w:val="none" w:sz="0" w:space="0" w:color="auto"/>
            <w:left w:val="none" w:sz="0" w:space="0" w:color="auto"/>
            <w:bottom w:val="none" w:sz="0" w:space="0" w:color="auto"/>
            <w:right w:val="none" w:sz="0" w:space="0" w:color="auto"/>
          </w:divBdr>
        </w:div>
        <w:div w:id="822744290">
          <w:marLeft w:val="0"/>
          <w:marRight w:val="0"/>
          <w:marTop w:val="0"/>
          <w:marBottom w:val="0"/>
          <w:divBdr>
            <w:top w:val="none" w:sz="0" w:space="0" w:color="auto"/>
            <w:left w:val="none" w:sz="0" w:space="0" w:color="auto"/>
            <w:bottom w:val="none" w:sz="0" w:space="0" w:color="auto"/>
            <w:right w:val="none" w:sz="0" w:space="0" w:color="auto"/>
          </w:divBdr>
        </w:div>
        <w:div w:id="928461190">
          <w:marLeft w:val="0"/>
          <w:marRight w:val="0"/>
          <w:marTop w:val="0"/>
          <w:marBottom w:val="0"/>
          <w:divBdr>
            <w:top w:val="none" w:sz="0" w:space="0" w:color="auto"/>
            <w:left w:val="none" w:sz="0" w:space="0" w:color="auto"/>
            <w:bottom w:val="none" w:sz="0" w:space="0" w:color="auto"/>
            <w:right w:val="none" w:sz="0" w:space="0" w:color="auto"/>
          </w:divBdr>
          <w:divsChild>
            <w:div w:id="68891313">
              <w:marLeft w:val="0"/>
              <w:marRight w:val="0"/>
              <w:marTop w:val="0"/>
              <w:marBottom w:val="0"/>
              <w:divBdr>
                <w:top w:val="none" w:sz="0" w:space="0" w:color="auto"/>
                <w:left w:val="none" w:sz="0" w:space="0" w:color="auto"/>
                <w:bottom w:val="none" w:sz="0" w:space="0" w:color="auto"/>
                <w:right w:val="none" w:sz="0" w:space="0" w:color="auto"/>
              </w:divBdr>
            </w:div>
          </w:divsChild>
        </w:div>
        <w:div w:id="953560535">
          <w:marLeft w:val="0"/>
          <w:marRight w:val="0"/>
          <w:marTop w:val="0"/>
          <w:marBottom w:val="0"/>
          <w:divBdr>
            <w:top w:val="none" w:sz="0" w:space="0" w:color="auto"/>
            <w:left w:val="none" w:sz="0" w:space="0" w:color="auto"/>
            <w:bottom w:val="none" w:sz="0" w:space="0" w:color="auto"/>
            <w:right w:val="none" w:sz="0" w:space="0" w:color="auto"/>
          </w:divBdr>
        </w:div>
        <w:div w:id="1046638292">
          <w:marLeft w:val="0"/>
          <w:marRight w:val="0"/>
          <w:marTop w:val="0"/>
          <w:marBottom w:val="0"/>
          <w:divBdr>
            <w:top w:val="none" w:sz="0" w:space="0" w:color="auto"/>
            <w:left w:val="none" w:sz="0" w:space="0" w:color="auto"/>
            <w:bottom w:val="none" w:sz="0" w:space="0" w:color="auto"/>
            <w:right w:val="none" w:sz="0" w:space="0" w:color="auto"/>
          </w:divBdr>
        </w:div>
        <w:div w:id="1137070822">
          <w:marLeft w:val="0"/>
          <w:marRight w:val="0"/>
          <w:marTop w:val="300"/>
          <w:marBottom w:val="0"/>
          <w:divBdr>
            <w:top w:val="none" w:sz="0" w:space="0" w:color="auto"/>
            <w:left w:val="none" w:sz="0" w:space="0" w:color="auto"/>
            <w:bottom w:val="none" w:sz="0" w:space="0" w:color="auto"/>
            <w:right w:val="none" w:sz="0" w:space="0" w:color="auto"/>
          </w:divBdr>
          <w:divsChild>
            <w:div w:id="174197495">
              <w:marLeft w:val="0"/>
              <w:marRight w:val="0"/>
              <w:marTop w:val="0"/>
              <w:marBottom w:val="0"/>
              <w:divBdr>
                <w:top w:val="none" w:sz="0" w:space="0" w:color="auto"/>
                <w:left w:val="none" w:sz="0" w:space="0" w:color="auto"/>
                <w:bottom w:val="none" w:sz="0" w:space="0" w:color="auto"/>
                <w:right w:val="none" w:sz="0" w:space="0" w:color="auto"/>
              </w:divBdr>
              <w:divsChild>
                <w:div w:id="560290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267853">
          <w:marLeft w:val="0"/>
          <w:marRight w:val="0"/>
          <w:marTop w:val="0"/>
          <w:marBottom w:val="0"/>
          <w:divBdr>
            <w:top w:val="none" w:sz="0" w:space="0" w:color="auto"/>
            <w:left w:val="none" w:sz="0" w:space="0" w:color="auto"/>
            <w:bottom w:val="none" w:sz="0" w:space="0" w:color="auto"/>
            <w:right w:val="none" w:sz="0" w:space="0" w:color="auto"/>
          </w:divBdr>
          <w:divsChild>
            <w:div w:id="2144880610">
              <w:marLeft w:val="0"/>
              <w:marRight w:val="0"/>
              <w:marTop w:val="0"/>
              <w:marBottom w:val="0"/>
              <w:divBdr>
                <w:top w:val="none" w:sz="0" w:space="0" w:color="auto"/>
                <w:left w:val="none" w:sz="0" w:space="0" w:color="auto"/>
                <w:bottom w:val="none" w:sz="0" w:space="0" w:color="auto"/>
                <w:right w:val="none" w:sz="0" w:space="0" w:color="auto"/>
              </w:divBdr>
            </w:div>
          </w:divsChild>
        </w:div>
        <w:div w:id="1290042723">
          <w:marLeft w:val="0"/>
          <w:marRight w:val="0"/>
          <w:marTop w:val="300"/>
          <w:marBottom w:val="0"/>
          <w:divBdr>
            <w:top w:val="none" w:sz="0" w:space="0" w:color="auto"/>
            <w:left w:val="none" w:sz="0" w:space="0" w:color="auto"/>
            <w:bottom w:val="none" w:sz="0" w:space="0" w:color="auto"/>
            <w:right w:val="none" w:sz="0" w:space="0" w:color="auto"/>
          </w:divBdr>
          <w:divsChild>
            <w:div w:id="1574118134">
              <w:marLeft w:val="0"/>
              <w:marRight w:val="0"/>
              <w:marTop w:val="0"/>
              <w:marBottom w:val="0"/>
              <w:divBdr>
                <w:top w:val="none" w:sz="0" w:space="0" w:color="auto"/>
                <w:left w:val="none" w:sz="0" w:space="0" w:color="auto"/>
                <w:bottom w:val="none" w:sz="0" w:space="0" w:color="auto"/>
                <w:right w:val="none" w:sz="0" w:space="0" w:color="auto"/>
              </w:divBdr>
              <w:divsChild>
                <w:div w:id="1901746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1470431">
          <w:marLeft w:val="0"/>
          <w:marRight w:val="0"/>
          <w:marTop w:val="0"/>
          <w:marBottom w:val="0"/>
          <w:divBdr>
            <w:top w:val="none" w:sz="0" w:space="0" w:color="auto"/>
            <w:left w:val="none" w:sz="0" w:space="0" w:color="auto"/>
            <w:bottom w:val="none" w:sz="0" w:space="0" w:color="auto"/>
            <w:right w:val="none" w:sz="0" w:space="0" w:color="auto"/>
          </w:divBdr>
          <w:divsChild>
            <w:div w:id="1802730570">
              <w:marLeft w:val="0"/>
              <w:marRight w:val="0"/>
              <w:marTop w:val="0"/>
              <w:marBottom w:val="0"/>
              <w:divBdr>
                <w:top w:val="none" w:sz="0" w:space="0" w:color="auto"/>
                <w:left w:val="none" w:sz="0" w:space="0" w:color="auto"/>
                <w:bottom w:val="none" w:sz="0" w:space="0" w:color="auto"/>
                <w:right w:val="none" w:sz="0" w:space="0" w:color="auto"/>
              </w:divBdr>
            </w:div>
          </w:divsChild>
        </w:div>
        <w:div w:id="1518496597">
          <w:marLeft w:val="0"/>
          <w:marRight w:val="0"/>
          <w:marTop w:val="0"/>
          <w:marBottom w:val="0"/>
          <w:divBdr>
            <w:top w:val="none" w:sz="0" w:space="0" w:color="auto"/>
            <w:left w:val="none" w:sz="0" w:space="0" w:color="auto"/>
            <w:bottom w:val="none" w:sz="0" w:space="0" w:color="auto"/>
            <w:right w:val="none" w:sz="0" w:space="0" w:color="auto"/>
          </w:divBdr>
          <w:divsChild>
            <w:div w:id="1102800008">
              <w:marLeft w:val="0"/>
              <w:marRight w:val="0"/>
              <w:marTop w:val="0"/>
              <w:marBottom w:val="0"/>
              <w:divBdr>
                <w:top w:val="none" w:sz="0" w:space="0" w:color="auto"/>
                <w:left w:val="none" w:sz="0" w:space="0" w:color="auto"/>
                <w:bottom w:val="none" w:sz="0" w:space="0" w:color="auto"/>
                <w:right w:val="none" w:sz="0" w:space="0" w:color="auto"/>
              </w:divBdr>
            </w:div>
          </w:divsChild>
        </w:div>
        <w:div w:id="2065591974">
          <w:marLeft w:val="0"/>
          <w:marRight w:val="0"/>
          <w:marTop w:val="0"/>
          <w:marBottom w:val="0"/>
          <w:divBdr>
            <w:top w:val="none" w:sz="0" w:space="0" w:color="auto"/>
            <w:left w:val="none" w:sz="0" w:space="0" w:color="auto"/>
            <w:bottom w:val="none" w:sz="0" w:space="0" w:color="auto"/>
            <w:right w:val="none" w:sz="0" w:space="0" w:color="auto"/>
          </w:divBdr>
        </w:div>
        <w:div w:id="2069987097">
          <w:marLeft w:val="0"/>
          <w:marRight w:val="0"/>
          <w:marTop w:val="0"/>
          <w:marBottom w:val="0"/>
          <w:divBdr>
            <w:top w:val="none" w:sz="0" w:space="0" w:color="auto"/>
            <w:left w:val="none" w:sz="0" w:space="0" w:color="auto"/>
            <w:bottom w:val="none" w:sz="0" w:space="0" w:color="auto"/>
            <w:right w:val="none" w:sz="0" w:space="0" w:color="auto"/>
          </w:divBdr>
        </w:div>
      </w:divsChild>
    </w:div>
    <w:div w:id="2095320723">
      <w:bodyDiv w:val="1"/>
      <w:marLeft w:val="0"/>
      <w:marRight w:val="0"/>
      <w:marTop w:val="0"/>
      <w:marBottom w:val="0"/>
      <w:divBdr>
        <w:top w:val="none" w:sz="0" w:space="0" w:color="auto"/>
        <w:left w:val="none" w:sz="0" w:space="0" w:color="auto"/>
        <w:bottom w:val="none" w:sz="0" w:space="0" w:color="auto"/>
        <w:right w:val="none" w:sz="0" w:space="0" w:color="auto"/>
      </w:divBdr>
      <w:divsChild>
        <w:div w:id="524707484">
          <w:marLeft w:val="0"/>
          <w:marRight w:val="0"/>
          <w:marTop w:val="0"/>
          <w:marBottom w:val="0"/>
          <w:divBdr>
            <w:top w:val="none" w:sz="0" w:space="0" w:color="auto"/>
            <w:left w:val="none" w:sz="0" w:space="0" w:color="auto"/>
            <w:bottom w:val="none" w:sz="0" w:space="0" w:color="auto"/>
            <w:right w:val="none" w:sz="0" w:space="0" w:color="auto"/>
          </w:divBdr>
        </w:div>
        <w:div w:id="1489635522">
          <w:marLeft w:val="0"/>
          <w:marRight w:val="0"/>
          <w:marTop w:val="0"/>
          <w:marBottom w:val="0"/>
          <w:divBdr>
            <w:top w:val="none" w:sz="0" w:space="0" w:color="auto"/>
            <w:left w:val="none" w:sz="0" w:space="0" w:color="auto"/>
            <w:bottom w:val="none" w:sz="0" w:space="0" w:color="auto"/>
            <w:right w:val="none" w:sz="0" w:space="0" w:color="auto"/>
          </w:divBdr>
          <w:divsChild>
            <w:div w:id="325744877">
              <w:marLeft w:val="0"/>
              <w:marRight w:val="0"/>
              <w:marTop w:val="0"/>
              <w:marBottom w:val="0"/>
              <w:divBdr>
                <w:top w:val="none" w:sz="0" w:space="0" w:color="auto"/>
                <w:left w:val="none" w:sz="0" w:space="0" w:color="auto"/>
                <w:bottom w:val="none" w:sz="0" w:space="0" w:color="auto"/>
                <w:right w:val="none" w:sz="0" w:space="0" w:color="auto"/>
              </w:divBdr>
            </w:div>
          </w:divsChild>
        </w:div>
        <w:div w:id="2053383339">
          <w:marLeft w:val="0"/>
          <w:marRight w:val="0"/>
          <w:marTop w:val="0"/>
          <w:marBottom w:val="0"/>
          <w:divBdr>
            <w:top w:val="none" w:sz="0" w:space="0" w:color="auto"/>
            <w:left w:val="none" w:sz="0" w:space="0" w:color="auto"/>
            <w:bottom w:val="none" w:sz="0" w:space="0" w:color="auto"/>
            <w:right w:val="none" w:sz="0" w:space="0" w:color="auto"/>
          </w:divBdr>
        </w:div>
        <w:div w:id="1704473587">
          <w:marLeft w:val="0"/>
          <w:marRight w:val="0"/>
          <w:marTop w:val="0"/>
          <w:marBottom w:val="0"/>
          <w:divBdr>
            <w:top w:val="none" w:sz="0" w:space="0" w:color="auto"/>
            <w:left w:val="none" w:sz="0" w:space="0" w:color="auto"/>
            <w:bottom w:val="none" w:sz="0" w:space="0" w:color="auto"/>
            <w:right w:val="none" w:sz="0" w:space="0" w:color="auto"/>
          </w:divBdr>
          <w:divsChild>
            <w:div w:id="1366755224">
              <w:marLeft w:val="0"/>
              <w:marRight w:val="0"/>
              <w:marTop w:val="0"/>
              <w:marBottom w:val="0"/>
              <w:divBdr>
                <w:top w:val="none" w:sz="0" w:space="0" w:color="auto"/>
                <w:left w:val="none" w:sz="0" w:space="0" w:color="auto"/>
                <w:bottom w:val="none" w:sz="0" w:space="0" w:color="auto"/>
                <w:right w:val="none" w:sz="0" w:space="0" w:color="auto"/>
              </w:divBdr>
            </w:div>
          </w:divsChild>
        </w:div>
        <w:div w:id="28839007">
          <w:marLeft w:val="0"/>
          <w:marRight w:val="0"/>
          <w:marTop w:val="0"/>
          <w:marBottom w:val="0"/>
          <w:divBdr>
            <w:top w:val="none" w:sz="0" w:space="0" w:color="auto"/>
            <w:left w:val="none" w:sz="0" w:space="0" w:color="auto"/>
            <w:bottom w:val="none" w:sz="0" w:space="0" w:color="auto"/>
            <w:right w:val="none" w:sz="0" w:space="0" w:color="auto"/>
          </w:divBdr>
        </w:div>
        <w:div w:id="1068839340">
          <w:marLeft w:val="0"/>
          <w:marRight w:val="0"/>
          <w:marTop w:val="0"/>
          <w:marBottom w:val="0"/>
          <w:divBdr>
            <w:top w:val="none" w:sz="0" w:space="0" w:color="auto"/>
            <w:left w:val="none" w:sz="0" w:space="0" w:color="auto"/>
            <w:bottom w:val="none" w:sz="0" w:space="0" w:color="auto"/>
            <w:right w:val="none" w:sz="0" w:space="0" w:color="auto"/>
          </w:divBdr>
          <w:divsChild>
            <w:div w:id="285704032">
              <w:marLeft w:val="0"/>
              <w:marRight w:val="0"/>
              <w:marTop w:val="0"/>
              <w:marBottom w:val="0"/>
              <w:divBdr>
                <w:top w:val="none" w:sz="0" w:space="0" w:color="auto"/>
                <w:left w:val="none" w:sz="0" w:space="0" w:color="auto"/>
                <w:bottom w:val="none" w:sz="0" w:space="0" w:color="auto"/>
                <w:right w:val="none" w:sz="0" w:space="0" w:color="auto"/>
              </w:divBdr>
            </w:div>
          </w:divsChild>
        </w:div>
        <w:div w:id="902254567">
          <w:marLeft w:val="0"/>
          <w:marRight w:val="0"/>
          <w:marTop w:val="0"/>
          <w:marBottom w:val="0"/>
          <w:divBdr>
            <w:top w:val="none" w:sz="0" w:space="0" w:color="auto"/>
            <w:left w:val="none" w:sz="0" w:space="0" w:color="auto"/>
            <w:bottom w:val="none" w:sz="0" w:space="0" w:color="auto"/>
            <w:right w:val="none" w:sz="0" w:space="0" w:color="auto"/>
          </w:divBdr>
        </w:div>
        <w:div w:id="501970596">
          <w:marLeft w:val="0"/>
          <w:marRight w:val="0"/>
          <w:marTop w:val="0"/>
          <w:marBottom w:val="0"/>
          <w:divBdr>
            <w:top w:val="none" w:sz="0" w:space="0" w:color="auto"/>
            <w:left w:val="none" w:sz="0" w:space="0" w:color="auto"/>
            <w:bottom w:val="none" w:sz="0" w:space="0" w:color="auto"/>
            <w:right w:val="none" w:sz="0" w:space="0" w:color="auto"/>
          </w:divBdr>
          <w:divsChild>
            <w:div w:id="1639408424">
              <w:marLeft w:val="0"/>
              <w:marRight w:val="0"/>
              <w:marTop w:val="0"/>
              <w:marBottom w:val="0"/>
              <w:divBdr>
                <w:top w:val="none" w:sz="0" w:space="0" w:color="auto"/>
                <w:left w:val="none" w:sz="0" w:space="0" w:color="auto"/>
                <w:bottom w:val="none" w:sz="0" w:space="0" w:color="auto"/>
                <w:right w:val="none" w:sz="0" w:space="0" w:color="auto"/>
              </w:divBdr>
            </w:div>
          </w:divsChild>
        </w:div>
        <w:div w:id="189531354">
          <w:marLeft w:val="0"/>
          <w:marRight w:val="0"/>
          <w:marTop w:val="0"/>
          <w:marBottom w:val="0"/>
          <w:divBdr>
            <w:top w:val="none" w:sz="0" w:space="0" w:color="auto"/>
            <w:left w:val="none" w:sz="0" w:space="0" w:color="auto"/>
            <w:bottom w:val="none" w:sz="0" w:space="0" w:color="auto"/>
            <w:right w:val="none" w:sz="0" w:space="0" w:color="auto"/>
          </w:divBdr>
        </w:div>
        <w:div w:id="1180579672">
          <w:marLeft w:val="0"/>
          <w:marRight w:val="0"/>
          <w:marTop w:val="0"/>
          <w:marBottom w:val="0"/>
          <w:divBdr>
            <w:top w:val="none" w:sz="0" w:space="0" w:color="auto"/>
            <w:left w:val="none" w:sz="0" w:space="0" w:color="auto"/>
            <w:bottom w:val="none" w:sz="0" w:space="0" w:color="auto"/>
            <w:right w:val="none" w:sz="0" w:space="0" w:color="auto"/>
          </w:divBdr>
          <w:divsChild>
            <w:div w:id="802650686">
              <w:marLeft w:val="0"/>
              <w:marRight w:val="0"/>
              <w:marTop w:val="0"/>
              <w:marBottom w:val="0"/>
              <w:divBdr>
                <w:top w:val="none" w:sz="0" w:space="0" w:color="auto"/>
                <w:left w:val="none" w:sz="0" w:space="0" w:color="auto"/>
                <w:bottom w:val="none" w:sz="0" w:space="0" w:color="auto"/>
                <w:right w:val="none" w:sz="0" w:space="0" w:color="auto"/>
              </w:divBdr>
            </w:div>
          </w:divsChild>
        </w:div>
        <w:div w:id="889876186">
          <w:marLeft w:val="0"/>
          <w:marRight w:val="0"/>
          <w:marTop w:val="0"/>
          <w:marBottom w:val="0"/>
          <w:divBdr>
            <w:top w:val="none" w:sz="0" w:space="0" w:color="auto"/>
            <w:left w:val="none" w:sz="0" w:space="0" w:color="auto"/>
            <w:bottom w:val="none" w:sz="0" w:space="0" w:color="auto"/>
            <w:right w:val="none" w:sz="0" w:space="0" w:color="auto"/>
          </w:divBdr>
        </w:div>
        <w:div w:id="1130975082">
          <w:marLeft w:val="0"/>
          <w:marRight w:val="0"/>
          <w:marTop w:val="0"/>
          <w:marBottom w:val="0"/>
          <w:divBdr>
            <w:top w:val="none" w:sz="0" w:space="0" w:color="auto"/>
            <w:left w:val="none" w:sz="0" w:space="0" w:color="auto"/>
            <w:bottom w:val="none" w:sz="0" w:space="0" w:color="auto"/>
            <w:right w:val="none" w:sz="0" w:space="0" w:color="auto"/>
          </w:divBdr>
          <w:divsChild>
            <w:div w:id="1510828171">
              <w:marLeft w:val="0"/>
              <w:marRight w:val="0"/>
              <w:marTop w:val="0"/>
              <w:marBottom w:val="0"/>
              <w:divBdr>
                <w:top w:val="none" w:sz="0" w:space="0" w:color="auto"/>
                <w:left w:val="none" w:sz="0" w:space="0" w:color="auto"/>
                <w:bottom w:val="none" w:sz="0" w:space="0" w:color="auto"/>
                <w:right w:val="none" w:sz="0" w:space="0" w:color="auto"/>
              </w:divBdr>
            </w:div>
          </w:divsChild>
        </w:div>
        <w:div w:id="747459154">
          <w:marLeft w:val="0"/>
          <w:marRight w:val="0"/>
          <w:marTop w:val="0"/>
          <w:marBottom w:val="0"/>
          <w:divBdr>
            <w:top w:val="none" w:sz="0" w:space="0" w:color="auto"/>
            <w:left w:val="none" w:sz="0" w:space="0" w:color="auto"/>
            <w:bottom w:val="none" w:sz="0" w:space="0" w:color="auto"/>
            <w:right w:val="none" w:sz="0" w:space="0" w:color="auto"/>
          </w:divBdr>
        </w:div>
        <w:div w:id="228155516">
          <w:marLeft w:val="0"/>
          <w:marRight w:val="0"/>
          <w:marTop w:val="0"/>
          <w:marBottom w:val="0"/>
          <w:divBdr>
            <w:top w:val="none" w:sz="0" w:space="0" w:color="auto"/>
            <w:left w:val="none" w:sz="0" w:space="0" w:color="auto"/>
            <w:bottom w:val="none" w:sz="0" w:space="0" w:color="auto"/>
            <w:right w:val="none" w:sz="0" w:space="0" w:color="auto"/>
          </w:divBdr>
          <w:divsChild>
            <w:div w:id="584534175">
              <w:marLeft w:val="0"/>
              <w:marRight w:val="0"/>
              <w:marTop w:val="0"/>
              <w:marBottom w:val="0"/>
              <w:divBdr>
                <w:top w:val="none" w:sz="0" w:space="0" w:color="auto"/>
                <w:left w:val="none" w:sz="0" w:space="0" w:color="auto"/>
                <w:bottom w:val="none" w:sz="0" w:space="0" w:color="auto"/>
                <w:right w:val="none" w:sz="0" w:space="0" w:color="auto"/>
              </w:divBdr>
            </w:div>
          </w:divsChild>
        </w:div>
        <w:div w:id="1853756448">
          <w:marLeft w:val="0"/>
          <w:marRight w:val="0"/>
          <w:marTop w:val="300"/>
          <w:marBottom w:val="0"/>
          <w:divBdr>
            <w:top w:val="none" w:sz="0" w:space="0" w:color="auto"/>
            <w:left w:val="none" w:sz="0" w:space="0" w:color="auto"/>
            <w:bottom w:val="none" w:sz="0" w:space="0" w:color="auto"/>
            <w:right w:val="none" w:sz="0" w:space="0" w:color="auto"/>
          </w:divBdr>
          <w:divsChild>
            <w:div w:id="1188106497">
              <w:marLeft w:val="0"/>
              <w:marRight w:val="0"/>
              <w:marTop w:val="0"/>
              <w:marBottom w:val="0"/>
              <w:divBdr>
                <w:top w:val="none" w:sz="0" w:space="0" w:color="auto"/>
                <w:left w:val="none" w:sz="0" w:space="0" w:color="auto"/>
                <w:bottom w:val="none" w:sz="0" w:space="0" w:color="auto"/>
                <w:right w:val="none" w:sz="0" w:space="0" w:color="auto"/>
              </w:divBdr>
              <w:divsChild>
                <w:div w:id="735200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9402479">
          <w:marLeft w:val="0"/>
          <w:marRight w:val="0"/>
          <w:marTop w:val="300"/>
          <w:marBottom w:val="0"/>
          <w:divBdr>
            <w:top w:val="none" w:sz="0" w:space="0" w:color="auto"/>
            <w:left w:val="none" w:sz="0" w:space="0" w:color="auto"/>
            <w:bottom w:val="none" w:sz="0" w:space="0" w:color="auto"/>
            <w:right w:val="none" w:sz="0" w:space="0" w:color="auto"/>
          </w:divBdr>
          <w:divsChild>
            <w:div w:id="1298415532">
              <w:marLeft w:val="0"/>
              <w:marRight w:val="0"/>
              <w:marTop w:val="0"/>
              <w:marBottom w:val="0"/>
              <w:divBdr>
                <w:top w:val="none" w:sz="0" w:space="0" w:color="auto"/>
                <w:left w:val="none" w:sz="0" w:space="0" w:color="auto"/>
                <w:bottom w:val="none" w:sz="0" w:space="0" w:color="auto"/>
                <w:right w:val="none" w:sz="0" w:space="0" w:color="auto"/>
              </w:divBdr>
              <w:divsChild>
                <w:div w:id="535587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738550">
          <w:marLeft w:val="0"/>
          <w:marRight w:val="0"/>
          <w:marTop w:val="300"/>
          <w:marBottom w:val="0"/>
          <w:divBdr>
            <w:top w:val="none" w:sz="0" w:space="0" w:color="auto"/>
            <w:left w:val="none" w:sz="0" w:space="0" w:color="auto"/>
            <w:bottom w:val="none" w:sz="0" w:space="0" w:color="auto"/>
            <w:right w:val="none" w:sz="0" w:space="0" w:color="auto"/>
          </w:divBdr>
          <w:divsChild>
            <w:div w:id="621960095">
              <w:marLeft w:val="0"/>
              <w:marRight w:val="0"/>
              <w:marTop w:val="0"/>
              <w:marBottom w:val="0"/>
              <w:divBdr>
                <w:top w:val="none" w:sz="0" w:space="0" w:color="auto"/>
                <w:left w:val="none" w:sz="0" w:space="0" w:color="auto"/>
                <w:bottom w:val="none" w:sz="0" w:space="0" w:color="auto"/>
                <w:right w:val="none" w:sz="0" w:space="0" w:color="auto"/>
              </w:divBdr>
              <w:divsChild>
                <w:div w:id="586617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065672">
          <w:marLeft w:val="0"/>
          <w:marRight w:val="0"/>
          <w:marTop w:val="300"/>
          <w:marBottom w:val="0"/>
          <w:divBdr>
            <w:top w:val="none" w:sz="0" w:space="0" w:color="auto"/>
            <w:left w:val="none" w:sz="0" w:space="0" w:color="auto"/>
            <w:bottom w:val="none" w:sz="0" w:space="0" w:color="auto"/>
            <w:right w:val="none" w:sz="0" w:space="0" w:color="auto"/>
          </w:divBdr>
          <w:divsChild>
            <w:div w:id="663750819">
              <w:marLeft w:val="0"/>
              <w:marRight w:val="0"/>
              <w:marTop w:val="0"/>
              <w:marBottom w:val="0"/>
              <w:divBdr>
                <w:top w:val="none" w:sz="0" w:space="0" w:color="auto"/>
                <w:left w:val="none" w:sz="0" w:space="0" w:color="auto"/>
                <w:bottom w:val="none" w:sz="0" w:space="0" w:color="auto"/>
                <w:right w:val="none" w:sz="0" w:space="0" w:color="auto"/>
              </w:divBdr>
              <w:divsChild>
                <w:div w:id="1924140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7021722">
      <w:bodyDiv w:val="1"/>
      <w:marLeft w:val="0"/>
      <w:marRight w:val="0"/>
      <w:marTop w:val="0"/>
      <w:marBottom w:val="0"/>
      <w:divBdr>
        <w:top w:val="none" w:sz="0" w:space="0" w:color="auto"/>
        <w:left w:val="none" w:sz="0" w:space="0" w:color="auto"/>
        <w:bottom w:val="none" w:sz="0" w:space="0" w:color="auto"/>
        <w:right w:val="none" w:sz="0" w:space="0" w:color="auto"/>
      </w:divBdr>
      <w:divsChild>
        <w:div w:id="1180117666">
          <w:marLeft w:val="0"/>
          <w:marRight w:val="0"/>
          <w:marTop w:val="0"/>
          <w:marBottom w:val="0"/>
          <w:divBdr>
            <w:top w:val="none" w:sz="0" w:space="0" w:color="auto"/>
            <w:left w:val="none" w:sz="0" w:space="0" w:color="auto"/>
            <w:bottom w:val="none" w:sz="0" w:space="0" w:color="auto"/>
            <w:right w:val="none" w:sz="0" w:space="0" w:color="auto"/>
          </w:divBdr>
        </w:div>
        <w:div w:id="2051565123">
          <w:marLeft w:val="0"/>
          <w:marRight w:val="0"/>
          <w:marTop w:val="0"/>
          <w:marBottom w:val="0"/>
          <w:divBdr>
            <w:top w:val="none" w:sz="0" w:space="0" w:color="auto"/>
            <w:left w:val="none" w:sz="0" w:space="0" w:color="auto"/>
            <w:bottom w:val="none" w:sz="0" w:space="0" w:color="auto"/>
            <w:right w:val="none" w:sz="0" w:space="0" w:color="auto"/>
          </w:divBdr>
          <w:divsChild>
            <w:div w:id="532157211">
              <w:marLeft w:val="0"/>
              <w:marRight w:val="0"/>
              <w:marTop w:val="0"/>
              <w:marBottom w:val="0"/>
              <w:divBdr>
                <w:top w:val="none" w:sz="0" w:space="0" w:color="auto"/>
                <w:left w:val="none" w:sz="0" w:space="0" w:color="auto"/>
                <w:bottom w:val="none" w:sz="0" w:space="0" w:color="auto"/>
                <w:right w:val="none" w:sz="0" w:space="0" w:color="auto"/>
              </w:divBdr>
            </w:div>
          </w:divsChild>
        </w:div>
        <w:div w:id="739517400">
          <w:marLeft w:val="0"/>
          <w:marRight w:val="0"/>
          <w:marTop w:val="0"/>
          <w:marBottom w:val="0"/>
          <w:divBdr>
            <w:top w:val="none" w:sz="0" w:space="0" w:color="auto"/>
            <w:left w:val="none" w:sz="0" w:space="0" w:color="auto"/>
            <w:bottom w:val="none" w:sz="0" w:space="0" w:color="auto"/>
            <w:right w:val="none" w:sz="0" w:space="0" w:color="auto"/>
          </w:divBdr>
        </w:div>
        <w:div w:id="262996510">
          <w:marLeft w:val="0"/>
          <w:marRight w:val="0"/>
          <w:marTop w:val="0"/>
          <w:marBottom w:val="0"/>
          <w:divBdr>
            <w:top w:val="none" w:sz="0" w:space="0" w:color="auto"/>
            <w:left w:val="none" w:sz="0" w:space="0" w:color="auto"/>
            <w:bottom w:val="none" w:sz="0" w:space="0" w:color="auto"/>
            <w:right w:val="none" w:sz="0" w:space="0" w:color="auto"/>
          </w:divBdr>
          <w:divsChild>
            <w:div w:id="374814597">
              <w:marLeft w:val="0"/>
              <w:marRight w:val="0"/>
              <w:marTop w:val="0"/>
              <w:marBottom w:val="0"/>
              <w:divBdr>
                <w:top w:val="none" w:sz="0" w:space="0" w:color="auto"/>
                <w:left w:val="none" w:sz="0" w:space="0" w:color="auto"/>
                <w:bottom w:val="none" w:sz="0" w:space="0" w:color="auto"/>
                <w:right w:val="none" w:sz="0" w:space="0" w:color="auto"/>
              </w:divBdr>
            </w:div>
          </w:divsChild>
        </w:div>
        <w:div w:id="946154574">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sChild>
            <w:div w:id="1370568011">
              <w:marLeft w:val="0"/>
              <w:marRight w:val="0"/>
              <w:marTop w:val="0"/>
              <w:marBottom w:val="0"/>
              <w:divBdr>
                <w:top w:val="none" w:sz="0" w:space="0" w:color="auto"/>
                <w:left w:val="none" w:sz="0" w:space="0" w:color="auto"/>
                <w:bottom w:val="none" w:sz="0" w:space="0" w:color="auto"/>
                <w:right w:val="none" w:sz="0" w:space="0" w:color="auto"/>
              </w:divBdr>
            </w:div>
          </w:divsChild>
        </w:div>
        <w:div w:id="132066072">
          <w:marLeft w:val="0"/>
          <w:marRight w:val="0"/>
          <w:marTop w:val="0"/>
          <w:marBottom w:val="0"/>
          <w:divBdr>
            <w:top w:val="none" w:sz="0" w:space="0" w:color="auto"/>
            <w:left w:val="none" w:sz="0" w:space="0" w:color="auto"/>
            <w:bottom w:val="none" w:sz="0" w:space="0" w:color="auto"/>
            <w:right w:val="none" w:sz="0" w:space="0" w:color="auto"/>
          </w:divBdr>
        </w:div>
        <w:div w:id="1919631049">
          <w:marLeft w:val="0"/>
          <w:marRight w:val="0"/>
          <w:marTop w:val="0"/>
          <w:marBottom w:val="0"/>
          <w:divBdr>
            <w:top w:val="none" w:sz="0" w:space="0" w:color="auto"/>
            <w:left w:val="none" w:sz="0" w:space="0" w:color="auto"/>
            <w:bottom w:val="none" w:sz="0" w:space="0" w:color="auto"/>
            <w:right w:val="none" w:sz="0" w:space="0" w:color="auto"/>
          </w:divBdr>
          <w:divsChild>
            <w:div w:id="1376155122">
              <w:marLeft w:val="0"/>
              <w:marRight w:val="0"/>
              <w:marTop w:val="0"/>
              <w:marBottom w:val="0"/>
              <w:divBdr>
                <w:top w:val="none" w:sz="0" w:space="0" w:color="auto"/>
                <w:left w:val="none" w:sz="0" w:space="0" w:color="auto"/>
                <w:bottom w:val="none" w:sz="0" w:space="0" w:color="auto"/>
                <w:right w:val="none" w:sz="0" w:space="0" w:color="auto"/>
              </w:divBdr>
            </w:div>
          </w:divsChild>
        </w:div>
        <w:div w:id="873882882">
          <w:marLeft w:val="0"/>
          <w:marRight w:val="0"/>
          <w:marTop w:val="0"/>
          <w:marBottom w:val="0"/>
          <w:divBdr>
            <w:top w:val="none" w:sz="0" w:space="0" w:color="auto"/>
            <w:left w:val="none" w:sz="0" w:space="0" w:color="auto"/>
            <w:bottom w:val="none" w:sz="0" w:space="0" w:color="auto"/>
            <w:right w:val="none" w:sz="0" w:space="0" w:color="auto"/>
          </w:divBdr>
        </w:div>
        <w:div w:id="1586843973">
          <w:marLeft w:val="0"/>
          <w:marRight w:val="0"/>
          <w:marTop w:val="0"/>
          <w:marBottom w:val="0"/>
          <w:divBdr>
            <w:top w:val="none" w:sz="0" w:space="0" w:color="auto"/>
            <w:left w:val="none" w:sz="0" w:space="0" w:color="auto"/>
            <w:bottom w:val="none" w:sz="0" w:space="0" w:color="auto"/>
            <w:right w:val="none" w:sz="0" w:space="0" w:color="auto"/>
          </w:divBdr>
          <w:divsChild>
            <w:div w:id="607659984">
              <w:marLeft w:val="0"/>
              <w:marRight w:val="0"/>
              <w:marTop w:val="0"/>
              <w:marBottom w:val="0"/>
              <w:divBdr>
                <w:top w:val="none" w:sz="0" w:space="0" w:color="auto"/>
                <w:left w:val="none" w:sz="0" w:space="0" w:color="auto"/>
                <w:bottom w:val="none" w:sz="0" w:space="0" w:color="auto"/>
                <w:right w:val="none" w:sz="0" w:space="0" w:color="auto"/>
              </w:divBdr>
            </w:div>
          </w:divsChild>
        </w:div>
        <w:div w:id="1569074048">
          <w:marLeft w:val="0"/>
          <w:marRight w:val="0"/>
          <w:marTop w:val="0"/>
          <w:marBottom w:val="0"/>
          <w:divBdr>
            <w:top w:val="none" w:sz="0" w:space="0" w:color="auto"/>
            <w:left w:val="none" w:sz="0" w:space="0" w:color="auto"/>
            <w:bottom w:val="none" w:sz="0" w:space="0" w:color="auto"/>
            <w:right w:val="none" w:sz="0" w:space="0" w:color="auto"/>
          </w:divBdr>
        </w:div>
        <w:div w:id="2005354128">
          <w:marLeft w:val="0"/>
          <w:marRight w:val="0"/>
          <w:marTop w:val="0"/>
          <w:marBottom w:val="0"/>
          <w:divBdr>
            <w:top w:val="none" w:sz="0" w:space="0" w:color="auto"/>
            <w:left w:val="none" w:sz="0" w:space="0" w:color="auto"/>
            <w:bottom w:val="none" w:sz="0" w:space="0" w:color="auto"/>
            <w:right w:val="none" w:sz="0" w:space="0" w:color="auto"/>
          </w:divBdr>
          <w:divsChild>
            <w:div w:id="1937252407">
              <w:marLeft w:val="0"/>
              <w:marRight w:val="0"/>
              <w:marTop w:val="0"/>
              <w:marBottom w:val="0"/>
              <w:divBdr>
                <w:top w:val="none" w:sz="0" w:space="0" w:color="auto"/>
                <w:left w:val="none" w:sz="0" w:space="0" w:color="auto"/>
                <w:bottom w:val="none" w:sz="0" w:space="0" w:color="auto"/>
                <w:right w:val="none" w:sz="0" w:space="0" w:color="auto"/>
              </w:divBdr>
            </w:div>
          </w:divsChild>
        </w:div>
        <w:div w:id="309554317">
          <w:marLeft w:val="0"/>
          <w:marRight w:val="0"/>
          <w:marTop w:val="0"/>
          <w:marBottom w:val="0"/>
          <w:divBdr>
            <w:top w:val="none" w:sz="0" w:space="0" w:color="auto"/>
            <w:left w:val="none" w:sz="0" w:space="0" w:color="auto"/>
            <w:bottom w:val="none" w:sz="0" w:space="0" w:color="auto"/>
            <w:right w:val="none" w:sz="0" w:space="0" w:color="auto"/>
          </w:divBdr>
        </w:div>
        <w:div w:id="1645770667">
          <w:marLeft w:val="0"/>
          <w:marRight w:val="0"/>
          <w:marTop w:val="0"/>
          <w:marBottom w:val="0"/>
          <w:divBdr>
            <w:top w:val="none" w:sz="0" w:space="0" w:color="auto"/>
            <w:left w:val="none" w:sz="0" w:space="0" w:color="auto"/>
            <w:bottom w:val="none" w:sz="0" w:space="0" w:color="auto"/>
            <w:right w:val="none" w:sz="0" w:space="0" w:color="auto"/>
          </w:divBdr>
          <w:divsChild>
            <w:div w:id="2028359905">
              <w:marLeft w:val="0"/>
              <w:marRight w:val="0"/>
              <w:marTop w:val="0"/>
              <w:marBottom w:val="0"/>
              <w:divBdr>
                <w:top w:val="none" w:sz="0" w:space="0" w:color="auto"/>
                <w:left w:val="none" w:sz="0" w:space="0" w:color="auto"/>
                <w:bottom w:val="none" w:sz="0" w:space="0" w:color="auto"/>
                <w:right w:val="none" w:sz="0" w:space="0" w:color="auto"/>
              </w:divBdr>
            </w:div>
          </w:divsChild>
        </w:div>
        <w:div w:id="1062289939">
          <w:marLeft w:val="0"/>
          <w:marRight w:val="0"/>
          <w:marTop w:val="300"/>
          <w:marBottom w:val="0"/>
          <w:divBdr>
            <w:top w:val="none" w:sz="0" w:space="0" w:color="auto"/>
            <w:left w:val="none" w:sz="0" w:space="0" w:color="auto"/>
            <w:bottom w:val="none" w:sz="0" w:space="0" w:color="auto"/>
            <w:right w:val="none" w:sz="0" w:space="0" w:color="auto"/>
          </w:divBdr>
          <w:divsChild>
            <w:div w:id="1766227224">
              <w:marLeft w:val="0"/>
              <w:marRight w:val="0"/>
              <w:marTop w:val="0"/>
              <w:marBottom w:val="0"/>
              <w:divBdr>
                <w:top w:val="none" w:sz="0" w:space="0" w:color="auto"/>
                <w:left w:val="none" w:sz="0" w:space="0" w:color="auto"/>
                <w:bottom w:val="none" w:sz="0" w:space="0" w:color="auto"/>
                <w:right w:val="none" w:sz="0" w:space="0" w:color="auto"/>
              </w:divBdr>
              <w:divsChild>
                <w:div w:id="2114469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0361361">
          <w:marLeft w:val="0"/>
          <w:marRight w:val="0"/>
          <w:marTop w:val="300"/>
          <w:marBottom w:val="0"/>
          <w:divBdr>
            <w:top w:val="none" w:sz="0" w:space="0" w:color="auto"/>
            <w:left w:val="none" w:sz="0" w:space="0" w:color="auto"/>
            <w:bottom w:val="none" w:sz="0" w:space="0" w:color="auto"/>
            <w:right w:val="none" w:sz="0" w:space="0" w:color="auto"/>
          </w:divBdr>
          <w:divsChild>
            <w:div w:id="471750920">
              <w:marLeft w:val="0"/>
              <w:marRight w:val="0"/>
              <w:marTop w:val="0"/>
              <w:marBottom w:val="0"/>
              <w:divBdr>
                <w:top w:val="none" w:sz="0" w:space="0" w:color="auto"/>
                <w:left w:val="none" w:sz="0" w:space="0" w:color="auto"/>
                <w:bottom w:val="none" w:sz="0" w:space="0" w:color="auto"/>
                <w:right w:val="none" w:sz="0" w:space="0" w:color="auto"/>
              </w:divBdr>
              <w:divsChild>
                <w:div w:id="1969504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199827">
          <w:marLeft w:val="0"/>
          <w:marRight w:val="0"/>
          <w:marTop w:val="300"/>
          <w:marBottom w:val="0"/>
          <w:divBdr>
            <w:top w:val="none" w:sz="0" w:space="0" w:color="auto"/>
            <w:left w:val="none" w:sz="0" w:space="0" w:color="auto"/>
            <w:bottom w:val="none" w:sz="0" w:space="0" w:color="auto"/>
            <w:right w:val="none" w:sz="0" w:space="0" w:color="auto"/>
          </w:divBdr>
          <w:divsChild>
            <w:div w:id="537547725">
              <w:marLeft w:val="0"/>
              <w:marRight w:val="0"/>
              <w:marTop w:val="0"/>
              <w:marBottom w:val="0"/>
              <w:divBdr>
                <w:top w:val="none" w:sz="0" w:space="0" w:color="auto"/>
                <w:left w:val="none" w:sz="0" w:space="0" w:color="auto"/>
                <w:bottom w:val="none" w:sz="0" w:space="0" w:color="auto"/>
                <w:right w:val="none" w:sz="0" w:space="0" w:color="auto"/>
              </w:divBdr>
              <w:divsChild>
                <w:div w:id="7037959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801752">
          <w:marLeft w:val="0"/>
          <w:marRight w:val="0"/>
          <w:marTop w:val="300"/>
          <w:marBottom w:val="0"/>
          <w:divBdr>
            <w:top w:val="none" w:sz="0" w:space="0" w:color="auto"/>
            <w:left w:val="none" w:sz="0" w:space="0" w:color="auto"/>
            <w:bottom w:val="none" w:sz="0" w:space="0" w:color="auto"/>
            <w:right w:val="none" w:sz="0" w:space="0" w:color="auto"/>
          </w:divBdr>
          <w:divsChild>
            <w:div w:id="1220019144">
              <w:marLeft w:val="0"/>
              <w:marRight w:val="0"/>
              <w:marTop w:val="0"/>
              <w:marBottom w:val="0"/>
              <w:divBdr>
                <w:top w:val="none" w:sz="0" w:space="0" w:color="auto"/>
                <w:left w:val="none" w:sz="0" w:space="0" w:color="auto"/>
                <w:bottom w:val="none" w:sz="0" w:space="0" w:color="auto"/>
                <w:right w:val="none" w:sz="0" w:space="0" w:color="auto"/>
              </w:divBdr>
              <w:divsChild>
                <w:div w:id="1316183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7703729">
      <w:bodyDiv w:val="1"/>
      <w:marLeft w:val="0"/>
      <w:marRight w:val="0"/>
      <w:marTop w:val="0"/>
      <w:marBottom w:val="0"/>
      <w:divBdr>
        <w:top w:val="none" w:sz="0" w:space="0" w:color="auto"/>
        <w:left w:val="none" w:sz="0" w:space="0" w:color="auto"/>
        <w:bottom w:val="none" w:sz="0" w:space="0" w:color="auto"/>
        <w:right w:val="none" w:sz="0" w:space="0" w:color="auto"/>
      </w:divBdr>
      <w:divsChild>
        <w:div w:id="9919820">
          <w:marLeft w:val="0"/>
          <w:marRight w:val="0"/>
          <w:marTop w:val="0"/>
          <w:marBottom w:val="0"/>
          <w:divBdr>
            <w:top w:val="none" w:sz="0" w:space="0" w:color="auto"/>
            <w:left w:val="none" w:sz="0" w:space="0" w:color="auto"/>
            <w:bottom w:val="none" w:sz="0" w:space="0" w:color="auto"/>
            <w:right w:val="none" w:sz="0" w:space="0" w:color="auto"/>
          </w:divBdr>
        </w:div>
        <w:div w:id="1734231024">
          <w:marLeft w:val="0"/>
          <w:marRight w:val="0"/>
          <w:marTop w:val="0"/>
          <w:marBottom w:val="0"/>
          <w:divBdr>
            <w:top w:val="none" w:sz="0" w:space="0" w:color="auto"/>
            <w:left w:val="none" w:sz="0" w:space="0" w:color="auto"/>
            <w:bottom w:val="none" w:sz="0" w:space="0" w:color="auto"/>
            <w:right w:val="none" w:sz="0" w:space="0" w:color="auto"/>
          </w:divBdr>
          <w:divsChild>
            <w:div w:id="1435783740">
              <w:marLeft w:val="0"/>
              <w:marRight w:val="0"/>
              <w:marTop w:val="0"/>
              <w:marBottom w:val="0"/>
              <w:divBdr>
                <w:top w:val="none" w:sz="0" w:space="0" w:color="auto"/>
                <w:left w:val="none" w:sz="0" w:space="0" w:color="auto"/>
                <w:bottom w:val="none" w:sz="0" w:space="0" w:color="auto"/>
                <w:right w:val="none" w:sz="0" w:space="0" w:color="auto"/>
              </w:divBdr>
            </w:div>
          </w:divsChild>
        </w:div>
        <w:div w:id="1748456740">
          <w:marLeft w:val="0"/>
          <w:marRight w:val="0"/>
          <w:marTop w:val="0"/>
          <w:marBottom w:val="0"/>
          <w:divBdr>
            <w:top w:val="none" w:sz="0" w:space="0" w:color="auto"/>
            <w:left w:val="none" w:sz="0" w:space="0" w:color="auto"/>
            <w:bottom w:val="none" w:sz="0" w:space="0" w:color="auto"/>
            <w:right w:val="none" w:sz="0" w:space="0" w:color="auto"/>
          </w:divBdr>
        </w:div>
        <w:div w:id="887106618">
          <w:marLeft w:val="0"/>
          <w:marRight w:val="0"/>
          <w:marTop w:val="0"/>
          <w:marBottom w:val="0"/>
          <w:divBdr>
            <w:top w:val="none" w:sz="0" w:space="0" w:color="auto"/>
            <w:left w:val="none" w:sz="0" w:space="0" w:color="auto"/>
            <w:bottom w:val="none" w:sz="0" w:space="0" w:color="auto"/>
            <w:right w:val="none" w:sz="0" w:space="0" w:color="auto"/>
          </w:divBdr>
          <w:divsChild>
            <w:div w:id="1857422881">
              <w:marLeft w:val="0"/>
              <w:marRight w:val="0"/>
              <w:marTop w:val="0"/>
              <w:marBottom w:val="0"/>
              <w:divBdr>
                <w:top w:val="none" w:sz="0" w:space="0" w:color="auto"/>
                <w:left w:val="none" w:sz="0" w:space="0" w:color="auto"/>
                <w:bottom w:val="none" w:sz="0" w:space="0" w:color="auto"/>
                <w:right w:val="none" w:sz="0" w:space="0" w:color="auto"/>
              </w:divBdr>
            </w:div>
          </w:divsChild>
        </w:div>
        <w:div w:id="1359698745">
          <w:marLeft w:val="0"/>
          <w:marRight w:val="0"/>
          <w:marTop w:val="0"/>
          <w:marBottom w:val="0"/>
          <w:divBdr>
            <w:top w:val="none" w:sz="0" w:space="0" w:color="auto"/>
            <w:left w:val="none" w:sz="0" w:space="0" w:color="auto"/>
            <w:bottom w:val="none" w:sz="0" w:space="0" w:color="auto"/>
            <w:right w:val="none" w:sz="0" w:space="0" w:color="auto"/>
          </w:divBdr>
        </w:div>
        <w:div w:id="853835642">
          <w:marLeft w:val="0"/>
          <w:marRight w:val="0"/>
          <w:marTop w:val="0"/>
          <w:marBottom w:val="0"/>
          <w:divBdr>
            <w:top w:val="none" w:sz="0" w:space="0" w:color="auto"/>
            <w:left w:val="none" w:sz="0" w:space="0" w:color="auto"/>
            <w:bottom w:val="none" w:sz="0" w:space="0" w:color="auto"/>
            <w:right w:val="none" w:sz="0" w:space="0" w:color="auto"/>
          </w:divBdr>
          <w:divsChild>
            <w:div w:id="1147017956">
              <w:marLeft w:val="0"/>
              <w:marRight w:val="0"/>
              <w:marTop w:val="0"/>
              <w:marBottom w:val="0"/>
              <w:divBdr>
                <w:top w:val="none" w:sz="0" w:space="0" w:color="auto"/>
                <w:left w:val="none" w:sz="0" w:space="0" w:color="auto"/>
                <w:bottom w:val="none" w:sz="0" w:space="0" w:color="auto"/>
                <w:right w:val="none" w:sz="0" w:space="0" w:color="auto"/>
              </w:divBdr>
            </w:div>
          </w:divsChild>
        </w:div>
        <w:div w:id="433212748">
          <w:marLeft w:val="0"/>
          <w:marRight w:val="0"/>
          <w:marTop w:val="0"/>
          <w:marBottom w:val="0"/>
          <w:divBdr>
            <w:top w:val="none" w:sz="0" w:space="0" w:color="auto"/>
            <w:left w:val="none" w:sz="0" w:space="0" w:color="auto"/>
            <w:bottom w:val="none" w:sz="0" w:space="0" w:color="auto"/>
            <w:right w:val="none" w:sz="0" w:space="0" w:color="auto"/>
          </w:divBdr>
        </w:div>
        <w:div w:id="937758553">
          <w:marLeft w:val="0"/>
          <w:marRight w:val="0"/>
          <w:marTop w:val="0"/>
          <w:marBottom w:val="0"/>
          <w:divBdr>
            <w:top w:val="none" w:sz="0" w:space="0" w:color="auto"/>
            <w:left w:val="none" w:sz="0" w:space="0" w:color="auto"/>
            <w:bottom w:val="none" w:sz="0" w:space="0" w:color="auto"/>
            <w:right w:val="none" w:sz="0" w:space="0" w:color="auto"/>
          </w:divBdr>
          <w:divsChild>
            <w:div w:id="162361300">
              <w:marLeft w:val="0"/>
              <w:marRight w:val="0"/>
              <w:marTop w:val="0"/>
              <w:marBottom w:val="0"/>
              <w:divBdr>
                <w:top w:val="none" w:sz="0" w:space="0" w:color="auto"/>
                <w:left w:val="none" w:sz="0" w:space="0" w:color="auto"/>
                <w:bottom w:val="none" w:sz="0" w:space="0" w:color="auto"/>
                <w:right w:val="none" w:sz="0" w:space="0" w:color="auto"/>
              </w:divBdr>
            </w:div>
          </w:divsChild>
        </w:div>
        <w:div w:id="1429160132">
          <w:marLeft w:val="0"/>
          <w:marRight w:val="0"/>
          <w:marTop w:val="0"/>
          <w:marBottom w:val="0"/>
          <w:divBdr>
            <w:top w:val="none" w:sz="0" w:space="0" w:color="auto"/>
            <w:left w:val="none" w:sz="0" w:space="0" w:color="auto"/>
            <w:bottom w:val="none" w:sz="0" w:space="0" w:color="auto"/>
            <w:right w:val="none" w:sz="0" w:space="0" w:color="auto"/>
          </w:divBdr>
        </w:div>
        <w:div w:id="1006712903">
          <w:marLeft w:val="0"/>
          <w:marRight w:val="0"/>
          <w:marTop w:val="0"/>
          <w:marBottom w:val="0"/>
          <w:divBdr>
            <w:top w:val="none" w:sz="0" w:space="0" w:color="auto"/>
            <w:left w:val="none" w:sz="0" w:space="0" w:color="auto"/>
            <w:bottom w:val="none" w:sz="0" w:space="0" w:color="auto"/>
            <w:right w:val="none" w:sz="0" w:space="0" w:color="auto"/>
          </w:divBdr>
          <w:divsChild>
            <w:div w:id="1294167713">
              <w:marLeft w:val="0"/>
              <w:marRight w:val="0"/>
              <w:marTop w:val="0"/>
              <w:marBottom w:val="0"/>
              <w:divBdr>
                <w:top w:val="none" w:sz="0" w:space="0" w:color="auto"/>
                <w:left w:val="none" w:sz="0" w:space="0" w:color="auto"/>
                <w:bottom w:val="none" w:sz="0" w:space="0" w:color="auto"/>
                <w:right w:val="none" w:sz="0" w:space="0" w:color="auto"/>
              </w:divBdr>
            </w:div>
          </w:divsChild>
        </w:div>
        <w:div w:id="298652529">
          <w:marLeft w:val="0"/>
          <w:marRight w:val="0"/>
          <w:marTop w:val="0"/>
          <w:marBottom w:val="0"/>
          <w:divBdr>
            <w:top w:val="none" w:sz="0" w:space="0" w:color="auto"/>
            <w:left w:val="none" w:sz="0" w:space="0" w:color="auto"/>
            <w:bottom w:val="none" w:sz="0" w:space="0" w:color="auto"/>
            <w:right w:val="none" w:sz="0" w:space="0" w:color="auto"/>
          </w:divBdr>
        </w:div>
        <w:div w:id="561601323">
          <w:marLeft w:val="0"/>
          <w:marRight w:val="0"/>
          <w:marTop w:val="0"/>
          <w:marBottom w:val="0"/>
          <w:divBdr>
            <w:top w:val="none" w:sz="0" w:space="0" w:color="auto"/>
            <w:left w:val="none" w:sz="0" w:space="0" w:color="auto"/>
            <w:bottom w:val="none" w:sz="0" w:space="0" w:color="auto"/>
            <w:right w:val="none" w:sz="0" w:space="0" w:color="auto"/>
          </w:divBdr>
          <w:divsChild>
            <w:div w:id="1670132327">
              <w:marLeft w:val="0"/>
              <w:marRight w:val="0"/>
              <w:marTop w:val="0"/>
              <w:marBottom w:val="0"/>
              <w:divBdr>
                <w:top w:val="none" w:sz="0" w:space="0" w:color="auto"/>
                <w:left w:val="none" w:sz="0" w:space="0" w:color="auto"/>
                <w:bottom w:val="none" w:sz="0" w:space="0" w:color="auto"/>
                <w:right w:val="none" w:sz="0" w:space="0" w:color="auto"/>
              </w:divBdr>
            </w:div>
          </w:divsChild>
        </w:div>
        <w:div w:id="310596141">
          <w:marLeft w:val="0"/>
          <w:marRight w:val="0"/>
          <w:marTop w:val="0"/>
          <w:marBottom w:val="0"/>
          <w:divBdr>
            <w:top w:val="none" w:sz="0" w:space="0" w:color="auto"/>
            <w:left w:val="none" w:sz="0" w:space="0" w:color="auto"/>
            <w:bottom w:val="none" w:sz="0" w:space="0" w:color="auto"/>
            <w:right w:val="none" w:sz="0" w:space="0" w:color="auto"/>
          </w:divBdr>
        </w:div>
        <w:div w:id="771167361">
          <w:marLeft w:val="0"/>
          <w:marRight w:val="0"/>
          <w:marTop w:val="0"/>
          <w:marBottom w:val="0"/>
          <w:divBdr>
            <w:top w:val="none" w:sz="0" w:space="0" w:color="auto"/>
            <w:left w:val="none" w:sz="0" w:space="0" w:color="auto"/>
            <w:bottom w:val="none" w:sz="0" w:space="0" w:color="auto"/>
            <w:right w:val="none" w:sz="0" w:space="0" w:color="auto"/>
          </w:divBdr>
          <w:divsChild>
            <w:div w:id="869223937">
              <w:marLeft w:val="0"/>
              <w:marRight w:val="0"/>
              <w:marTop w:val="0"/>
              <w:marBottom w:val="0"/>
              <w:divBdr>
                <w:top w:val="none" w:sz="0" w:space="0" w:color="auto"/>
                <w:left w:val="none" w:sz="0" w:space="0" w:color="auto"/>
                <w:bottom w:val="none" w:sz="0" w:space="0" w:color="auto"/>
                <w:right w:val="none" w:sz="0" w:space="0" w:color="auto"/>
              </w:divBdr>
            </w:div>
          </w:divsChild>
        </w:div>
        <w:div w:id="844786186">
          <w:marLeft w:val="0"/>
          <w:marRight w:val="0"/>
          <w:marTop w:val="300"/>
          <w:marBottom w:val="0"/>
          <w:divBdr>
            <w:top w:val="none" w:sz="0" w:space="0" w:color="auto"/>
            <w:left w:val="none" w:sz="0" w:space="0" w:color="auto"/>
            <w:bottom w:val="none" w:sz="0" w:space="0" w:color="auto"/>
            <w:right w:val="none" w:sz="0" w:space="0" w:color="auto"/>
          </w:divBdr>
          <w:divsChild>
            <w:div w:id="729379299">
              <w:marLeft w:val="0"/>
              <w:marRight w:val="0"/>
              <w:marTop w:val="0"/>
              <w:marBottom w:val="0"/>
              <w:divBdr>
                <w:top w:val="none" w:sz="0" w:space="0" w:color="auto"/>
                <w:left w:val="none" w:sz="0" w:space="0" w:color="auto"/>
                <w:bottom w:val="none" w:sz="0" w:space="0" w:color="auto"/>
                <w:right w:val="none" w:sz="0" w:space="0" w:color="auto"/>
              </w:divBdr>
              <w:divsChild>
                <w:div w:id="565069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6754296">
          <w:marLeft w:val="0"/>
          <w:marRight w:val="0"/>
          <w:marTop w:val="300"/>
          <w:marBottom w:val="0"/>
          <w:divBdr>
            <w:top w:val="none" w:sz="0" w:space="0" w:color="auto"/>
            <w:left w:val="none" w:sz="0" w:space="0" w:color="auto"/>
            <w:bottom w:val="none" w:sz="0" w:space="0" w:color="auto"/>
            <w:right w:val="none" w:sz="0" w:space="0" w:color="auto"/>
          </w:divBdr>
          <w:divsChild>
            <w:div w:id="1264463023">
              <w:marLeft w:val="0"/>
              <w:marRight w:val="0"/>
              <w:marTop w:val="0"/>
              <w:marBottom w:val="0"/>
              <w:divBdr>
                <w:top w:val="none" w:sz="0" w:space="0" w:color="auto"/>
                <w:left w:val="none" w:sz="0" w:space="0" w:color="auto"/>
                <w:bottom w:val="none" w:sz="0" w:space="0" w:color="auto"/>
                <w:right w:val="none" w:sz="0" w:space="0" w:color="auto"/>
              </w:divBdr>
              <w:divsChild>
                <w:div w:id="988676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655068">
          <w:marLeft w:val="0"/>
          <w:marRight w:val="0"/>
          <w:marTop w:val="300"/>
          <w:marBottom w:val="0"/>
          <w:divBdr>
            <w:top w:val="none" w:sz="0" w:space="0" w:color="auto"/>
            <w:left w:val="none" w:sz="0" w:space="0" w:color="auto"/>
            <w:bottom w:val="none" w:sz="0" w:space="0" w:color="auto"/>
            <w:right w:val="none" w:sz="0" w:space="0" w:color="auto"/>
          </w:divBdr>
          <w:divsChild>
            <w:div w:id="1971787188">
              <w:marLeft w:val="0"/>
              <w:marRight w:val="0"/>
              <w:marTop w:val="0"/>
              <w:marBottom w:val="0"/>
              <w:divBdr>
                <w:top w:val="none" w:sz="0" w:space="0" w:color="auto"/>
                <w:left w:val="none" w:sz="0" w:space="0" w:color="auto"/>
                <w:bottom w:val="none" w:sz="0" w:space="0" w:color="auto"/>
                <w:right w:val="none" w:sz="0" w:space="0" w:color="auto"/>
              </w:divBdr>
              <w:divsChild>
                <w:div w:id="1636254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2380548">
          <w:marLeft w:val="0"/>
          <w:marRight w:val="0"/>
          <w:marTop w:val="300"/>
          <w:marBottom w:val="0"/>
          <w:divBdr>
            <w:top w:val="none" w:sz="0" w:space="0" w:color="auto"/>
            <w:left w:val="none" w:sz="0" w:space="0" w:color="auto"/>
            <w:bottom w:val="none" w:sz="0" w:space="0" w:color="auto"/>
            <w:right w:val="none" w:sz="0" w:space="0" w:color="auto"/>
          </w:divBdr>
          <w:divsChild>
            <w:div w:id="1371028238">
              <w:marLeft w:val="0"/>
              <w:marRight w:val="0"/>
              <w:marTop w:val="0"/>
              <w:marBottom w:val="0"/>
              <w:divBdr>
                <w:top w:val="none" w:sz="0" w:space="0" w:color="auto"/>
                <w:left w:val="none" w:sz="0" w:space="0" w:color="auto"/>
                <w:bottom w:val="none" w:sz="0" w:space="0" w:color="auto"/>
                <w:right w:val="none" w:sz="0" w:space="0" w:color="auto"/>
              </w:divBdr>
              <w:divsChild>
                <w:div w:id="1270578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8482723">
      <w:bodyDiv w:val="1"/>
      <w:marLeft w:val="0"/>
      <w:marRight w:val="0"/>
      <w:marTop w:val="0"/>
      <w:marBottom w:val="0"/>
      <w:divBdr>
        <w:top w:val="none" w:sz="0" w:space="0" w:color="auto"/>
        <w:left w:val="none" w:sz="0" w:space="0" w:color="auto"/>
        <w:bottom w:val="none" w:sz="0" w:space="0" w:color="auto"/>
        <w:right w:val="none" w:sz="0" w:space="0" w:color="auto"/>
      </w:divBdr>
      <w:divsChild>
        <w:div w:id="102380673">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sChild>
            <w:div w:id="2111273049">
              <w:marLeft w:val="0"/>
              <w:marRight w:val="0"/>
              <w:marTop w:val="0"/>
              <w:marBottom w:val="0"/>
              <w:divBdr>
                <w:top w:val="none" w:sz="0" w:space="0" w:color="auto"/>
                <w:left w:val="none" w:sz="0" w:space="0" w:color="auto"/>
                <w:bottom w:val="none" w:sz="0" w:space="0" w:color="auto"/>
                <w:right w:val="none" w:sz="0" w:space="0" w:color="auto"/>
              </w:divBdr>
            </w:div>
          </w:divsChild>
        </w:div>
        <w:div w:id="259408823">
          <w:marLeft w:val="0"/>
          <w:marRight w:val="0"/>
          <w:marTop w:val="0"/>
          <w:marBottom w:val="0"/>
          <w:divBdr>
            <w:top w:val="none" w:sz="0" w:space="0" w:color="auto"/>
            <w:left w:val="none" w:sz="0" w:space="0" w:color="auto"/>
            <w:bottom w:val="none" w:sz="0" w:space="0" w:color="auto"/>
            <w:right w:val="none" w:sz="0" w:space="0" w:color="auto"/>
          </w:divBdr>
          <w:divsChild>
            <w:div w:id="1309481542">
              <w:marLeft w:val="0"/>
              <w:marRight w:val="0"/>
              <w:marTop w:val="0"/>
              <w:marBottom w:val="0"/>
              <w:divBdr>
                <w:top w:val="none" w:sz="0" w:space="0" w:color="auto"/>
                <w:left w:val="none" w:sz="0" w:space="0" w:color="auto"/>
                <w:bottom w:val="none" w:sz="0" w:space="0" w:color="auto"/>
                <w:right w:val="none" w:sz="0" w:space="0" w:color="auto"/>
              </w:divBdr>
            </w:div>
          </w:divsChild>
        </w:div>
        <w:div w:id="262420816">
          <w:marLeft w:val="0"/>
          <w:marRight w:val="0"/>
          <w:marTop w:val="0"/>
          <w:marBottom w:val="0"/>
          <w:divBdr>
            <w:top w:val="none" w:sz="0" w:space="0" w:color="auto"/>
            <w:left w:val="none" w:sz="0" w:space="0" w:color="auto"/>
            <w:bottom w:val="none" w:sz="0" w:space="0" w:color="auto"/>
            <w:right w:val="none" w:sz="0" w:space="0" w:color="auto"/>
          </w:divBdr>
        </w:div>
        <w:div w:id="368800869">
          <w:marLeft w:val="0"/>
          <w:marRight w:val="0"/>
          <w:marTop w:val="0"/>
          <w:marBottom w:val="0"/>
          <w:divBdr>
            <w:top w:val="none" w:sz="0" w:space="0" w:color="auto"/>
            <w:left w:val="none" w:sz="0" w:space="0" w:color="auto"/>
            <w:bottom w:val="none" w:sz="0" w:space="0" w:color="auto"/>
            <w:right w:val="none" w:sz="0" w:space="0" w:color="auto"/>
          </w:divBdr>
          <w:divsChild>
            <w:div w:id="1280184435">
              <w:marLeft w:val="0"/>
              <w:marRight w:val="0"/>
              <w:marTop w:val="0"/>
              <w:marBottom w:val="0"/>
              <w:divBdr>
                <w:top w:val="none" w:sz="0" w:space="0" w:color="auto"/>
                <w:left w:val="none" w:sz="0" w:space="0" w:color="auto"/>
                <w:bottom w:val="none" w:sz="0" w:space="0" w:color="auto"/>
                <w:right w:val="none" w:sz="0" w:space="0" w:color="auto"/>
              </w:divBdr>
            </w:div>
          </w:divsChild>
        </w:div>
        <w:div w:id="375659748">
          <w:marLeft w:val="0"/>
          <w:marRight w:val="0"/>
          <w:marTop w:val="0"/>
          <w:marBottom w:val="0"/>
          <w:divBdr>
            <w:top w:val="none" w:sz="0" w:space="0" w:color="auto"/>
            <w:left w:val="none" w:sz="0" w:space="0" w:color="auto"/>
            <w:bottom w:val="none" w:sz="0" w:space="0" w:color="auto"/>
            <w:right w:val="none" w:sz="0" w:space="0" w:color="auto"/>
          </w:divBdr>
          <w:divsChild>
            <w:div w:id="889074215">
              <w:marLeft w:val="0"/>
              <w:marRight w:val="0"/>
              <w:marTop w:val="0"/>
              <w:marBottom w:val="0"/>
              <w:divBdr>
                <w:top w:val="none" w:sz="0" w:space="0" w:color="auto"/>
                <w:left w:val="none" w:sz="0" w:space="0" w:color="auto"/>
                <w:bottom w:val="none" w:sz="0" w:space="0" w:color="auto"/>
                <w:right w:val="none" w:sz="0" w:space="0" w:color="auto"/>
              </w:divBdr>
            </w:div>
          </w:divsChild>
        </w:div>
        <w:div w:id="377049039">
          <w:marLeft w:val="0"/>
          <w:marRight w:val="0"/>
          <w:marTop w:val="300"/>
          <w:marBottom w:val="0"/>
          <w:divBdr>
            <w:top w:val="none" w:sz="0" w:space="0" w:color="auto"/>
            <w:left w:val="none" w:sz="0" w:space="0" w:color="auto"/>
            <w:bottom w:val="none" w:sz="0" w:space="0" w:color="auto"/>
            <w:right w:val="none" w:sz="0" w:space="0" w:color="auto"/>
          </w:divBdr>
          <w:divsChild>
            <w:div w:id="639582063">
              <w:marLeft w:val="0"/>
              <w:marRight w:val="0"/>
              <w:marTop w:val="0"/>
              <w:marBottom w:val="0"/>
              <w:divBdr>
                <w:top w:val="none" w:sz="0" w:space="0" w:color="auto"/>
                <w:left w:val="none" w:sz="0" w:space="0" w:color="auto"/>
                <w:bottom w:val="none" w:sz="0" w:space="0" w:color="auto"/>
                <w:right w:val="none" w:sz="0" w:space="0" w:color="auto"/>
              </w:divBdr>
              <w:divsChild>
                <w:div w:id="2032604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598093">
          <w:marLeft w:val="0"/>
          <w:marRight w:val="0"/>
          <w:marTop w:val="0"/>
          <w:marBottom w:val="0"/>
          <w:divBdr>
            <w:top w:val="none" w:sz="0" w:space="0" w:color="auto"/>
            <w:left w:val="none" w:sz="0" w:space="0" w:color="auto"/>
            <w:bottom w:val="none" w:sz="0" w:space="0" w:color="auto"/>
            <w:right w:val="none" w:sz="0" w:space="0" w:color="auto"/>
          </w:divBdr>
          <w:divsChild>
            <w:div w:id="699010400">
              <w:marLeft w:val="0"/>
              <w:marRight w:val="0"/>
              <w:marTop w:val="0"/>
              <w:marBottom w:val="0"/>
              <w:divBdr>
                <w:top w:val="none" w:sz="0" w:space="0" w:color="auto"/>
                <w:left w:val="none" w:sz="0" w:space="0" w:color="auto"/>
                <w:bottom w:val="none" w:sz="0" w:space="0" w:color="auto"/>
                <w:right w:val="none" w:sz="0" w:space="0" w:color="auto"/>
              </w:divBdr>
            </w:div>
          </w:divsChild>
        </w:div>
        <w:div w:id="857889596">
          <w:marLeft w:val="0"/>
          <w:marRight w:val="0"/>
          <w:marTop w:val="300"/>
          <w:marBottom w:val="0"/>
          <w:divBdr>
            <w:top w:val="none" w:sz="0" w:space="0" w:color="auto"/>
            <w:left w:val="none" w:sz="0" w:space="0" w:color="auto"/>
            <w:bottom w:val="none" w:sz="0" w:space="0" w:color="auto"/>
            <w:right w:val="none" w:sz="0" w:space="0" w:color="auto"/>
          </w:divBdr>
          <w:divsChild>
            <w:div w:id="1952740632">
              <w:marLeft w:val="0"/>
              <w:marRight w:val="0"/>
              <w:marTop w:val="0"/>
              <w:marBottom w:val="0"/>
              <w:divBdr>
                <w:top w:val="none" w:sz="0" w:space="0" w:color="auto"/>
                <w:left w:val="none" w:sz="0" w:space="0" w:color="auto"/>
                <w:bottom w:val="none" w:sz="0" w:space="0" w:color="auto"/>
                <w:right w:val="none" w:sz="0" w:space="0" w:color="auto"/>
              </w:divBdr>
              <w:divsChild>
                <w:div w:id="695229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7343245">
          <w:marLeft w:val="0"/>
          <w:marRight w:val="0"/>
          <w:marTop w:val="300"/>
          <w:marBottom w:val="0"/>
          <w:divBdr>
            <w:top w:val="none" w:sz="0" w:space="0" w:color="auto"/>
            <w:left w:val="none" w:sz="0" w:space="0" w:color="auto"/>
            <w:bottom w:val="none" w:sz="0" w:space="0" w:color="auto"/>
            <w:right w:val="none" w:sz="0" w:space="0" w:color="auto"/>
          </w:divBdr>
          <w:divsChild>
            <w:div w:id="313946795">
              <w:marLeft w:val="0"/>
              <w:marRight w:val="0"/>
              <w:marTop w:val="0"/>
              <w:marBottom w:val="0"/>
              <w:divBdr>
                <w:top w:val="none" w:sz="0" w:space="0" w:color="auto"/>
                <w:left w:val="none" w:sz="0" w:space="0" w:color="auto"/>
                <w:bottom w:val="none" w:sz="0" w:space="0" w:color="auto"/>
                <w:right w:val="none" w:sz="0" w:space="0" w:color="auto"/>
              </w:divBdr>
              <w:divsChild>
                <w:div w:id="1445034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365358">
          <w:marLeft w:val="0"/>
          <w:marRight w:val="0"/>
          <w:marTop w:val="0"/>
          <w:marBottom w:val="0"/>
          <w:divBdr>
            <w:top w:val="none" w:sz="0" w:space="0" w:color="auto"/>
            <w:left w:val="none" w:sz="0" w:space="0" w:color="auto"/>
            <w:bottom w:val="none" w:sz="0" w:space="0" w:color="auto"/>
            <w:right w:val="none" w:sz="0" w:space="0" w:color="auto"/>
          </w:divBdr>
        </w:div>
        <w:div w:id="1181705881">
          <w:marLeft w:val="0"/>
          <w:marRight w:val="0"/>
          <w:marTop w:val="0"/>
          <w:marBottom w:val="0"/>
          <w:divBdr>
            <w:top w:val="none" w:sz="0" w:space="0" w:color="auto"/>
            <w:left w:val="none" w:sz="0" w:space="0" w:color="auto"/>
            <w:bottom w:val="none" w:sz="0" w:space="0" w:color="auto"/>
            <w:right w:val="none" w:sz="0" w:space="0" w:color="auto"/>
          </w:divBdr>
        </w:div>
        <w:div w:id="1203133248">
          <w:marLeft w:val="0"/>
          <w:marRight w:val="0"/>
          <w:marTop w:val="0"/>
          <w:marBottom w:val="0"/>
          <w:divBdr>
            <w:top w:val="none" w:sz="0" w:space="0" w:color="auto"/>
            <w:left w:val="none" w:sz="0" w:space="0" w:color="auto"/>
            <w:bottom w:val="none" w:sz="0" w:space="0" w:color="auto"/>
            <w:right w:val="none" w:sz="0" w:space="0" w:color="auto"/>
          </w:divBdr>
          <w:divsChild>
            <w:div w:id="1541358745">
              <w:marLeft w:val="0"/>
              <w:marRight w:val="0"/>
              <w:marTop w:val="0"/>
              <w:marBottom w:val="0"/>
              <w:divBdr>
                <w:top w:val="none" w:sz="0" w:space="0" w:color="auto"/>
                <w:left w:val="none" w:sz="0" w:space="0" w:color="auto"/>
                <w:bottom w:val="none" w:sz="0" w:space="0" w:color="auto"/>
                <w:right w:val="none" w:sz="0" w:space="0" w:color="auto"/>
              </w:divBdr>
            </w:div>
          </w:divsChild>
        </w:div>
        <w:div w:id="1369069797">
          <w:marLeft w:val="0"/>
          <w:marRight w:val="0"/>
          <w:marTop w:val="0"/>
          <w:marBottom w:val="0"/>
          <w:divBdr>
            <w:top w:val="none" w:sz="0" w:space="0" w:color="auto"/>
            <w:left w:val="none" w:sz="0" w:space="0" w:color="auto"/>
            <w:bottom w:val="none" w:sz="0" w:space="0" w:color="auto"/>
            <w:right w:val="none" w:sz="0" w:space="0" w:color="auto"/>
          </w:divBdr>
        </w:div>
        <w:div w:id="1607494190">
          <w:marLeft w:val="0"/>
          <w:marRight w:val="0"/>
          <w:marTop w:val="300"/>
          <w:marBottom w:val="0"/>
          <w:divBdr>
            <w:top w:val="none" w:sz="0" w:space="0" w:color="auto"/>
            <w:left w:val="none" w:sz="0" w:space="0" w:color="auto"/>
            <w:bottom w:val="none" w:sz="0" w:space="0" w:color="auto"/>
            <w:right w:val="none" w:sz="0" w:space="0" w:color="auto"/>
          </w:divBdr>
          <w:divsChild>
            <w:div w:id="686373374">
              <w:marLeft w:val="0"/>
              <w:marRight w:val="0"/>
              <w:marTop w:val="0"/>
              <w:marBottom w:val="0"/>
              <w:divBdr>
                <w:top w:val="none" w:sz="0" w:space="0" w:color="auto"/>
                <w:left w:val="none" w:sz="0" w:space="0" w:color="auto"/>
                <w:bottom w:val="none" w:sz="0" w:space="0" w:color="auto"/>
                <w:right w:val="none" w:sz="0" w:space="0" w:color="auto"/>
              </w:divBdr>
              <w:divsChild>
                <w:div w:id="1040478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543077">
          <w:marLeft w:val="0"/>
          <w:marRight w:val="0"/>
          <w:marTop w:val="0"/>
          <w:marBottom w:val="0"/>
          <w:divBdr>
            <w:top w:val="none" w:sz="0" w:space="0" w:color="auto"/>
            <w:left w:val="none" w:sz="0" w:space="0" w:color="auto"/>
            <w:bottom w:val="none" w:sz="0" w:space="0" w:color="auto"/>
            <w:right w:val="none" w:sz="0" w:space="0" w:color="auto"/>
          </w:divBdr>
          <w:divsChild>
            <w:div w:id="815726724">
              <w:marLeft w:val="0"/>
              <w:marRight w:val="0"/>
              <w:marTop w:val="0"/>
              <w:marBottom w:val="0"/>
              <w:divBdr>
                <w:top w:val="none" w:sz="0" w:space="0" w:color="auto"/>
                <w:left w:val="none" w:sz="0" w:space="0" w:color="auto"/>
                <w:bottom w:val="none" w:sz="0" w:space="0" w:color="auto"/>
                <w:right w:val="none" w:sz="0" w:space="0" w:color="auto"/>
              </w:divBdr>
            </w:div>
          </w:divsChild>
        </w:div>
        <w:div w:id="1638752938">
          <w:marLeft w:val="0"/>
          <w:marRight w:val="0"/>
          <w:marTop w:val="0"/>
          <w:marBottom w:val="0"/>
          <w:divBdr>
            <w:top w:val="none" w:sz="0" w:space="0" w:color="auto"/>
            <w:left w:val="none" w:sz="0" w:space="0" w:color="auto"/>
            <w:bottom w:val="none" w:sz="0" w:space="0" w:color="auto"/>
            <w:right w:val="none" w:sz="0" w:space="0" w:color="auto"/>
          </w:divBdr>
        </w:div>
        <w:div w:id="1790198063">
          <w:marLeft w:val="0"/>
          <w:marRight w:val="0"/>
          <w:marTop w:val="0"/>
          <w:marBottom w:val="0"/>
          <w:divBdr>
            <w:top w:val="none" w:sz="0" w:space="0" w:color="auto"/>
            <w:left w:val="none" w:sz="0" w:space="0" w:color="auto"/>
            <w:bottom w:val="none" w:sz="0" w:space="0" w:color="auto"/>
            <w:right w:val="none" w:sz="0" w:space="0" w:color="auto"/>
          </w:divBdr>
        </w:div>
      </w:divsChild>
    </w:div>
    <w:div w:id="2099600009">
      <w:bodyDiv w:val="1"/>
      <w:marLeft w:val="0"/>
      <w:marRight w:val="0"/>
      <w:marTop w:val="0"/>
      <w:marBottom w:val="0"/>
      <w:divBdr>
        <w:top w:val="none" w:sz="0" w:space="0" w:color="auto"/>
        <w:left w:val="none" w:sz="0" w:space="0" w:color="auto"/>
        <w:bottom w:val="none" w:sz="0" w:space="0" w:color="auto"/>
        <w:right w:val="none" w:sz="0" w:space="0" w:color="auto"/>
      </w:divBdr>
      <w:divsChild>
        <w:div w:id="797379782">
          <w:marLeft w:val="0"/>
          <w:marRight w:val="0"/>
          <w:marTop w:val="0"/>
          <w:marBottom w:val="0"/>
          <w:divBdr>
            <w:top w:val="none" w:sz="0" w:space="0" w:color="auto"/>
            <w:left w:val="none" w:sz="0" w:space="0" w:color="auto"/>
            <w:bottom w:val="none" w:sz="0" w:space="0" w:color="auto"/>
            <w:right w:val="none" w:sz="0" w:space="0" w:color="auto"/>
          </w:divBdr>
        </w:div>
        <w:div w:id="1223365250">
          <w:marLeft w:val="0"/>
          <w:marRight w:val="0"/>
          <w:marTop w:val="0"/>
          <w:marBottom w:val="0"/>
          <w:divBdr>
            <w:top w:val="none" w:sz="0" w:space="0" w:color="auto"/>
            <w:left w:val="none" w:sz="0" w:space="0" w:color="auto"/>
            <w:bottom w:val="none" w:sz="0" w:space="0" w:color="auto"/>
            <w:right w:val="none" w:sz="0" w:space="0" w:color="auto"/>
          </w:divBdr>
          <w:divsChild>
            <w:div w:id="128745156">
              <w:marLeft w:val="0"/>
              <w:marRight w:val="0"/>
              <w:marTop w:val="0"/>
              <w:marBottom w:val="0"/>
              <w:divBdr>
                <w:top w:val="none" w:sz="0" w:space="0" w:color="auto"/>
                <w:left w:val="none" w:sz="0" w:space="0" w:color="auto"/>
                <w:bottom w:val="none" w:sz="0" w:space="0" w:color="auto"/>
                <w:right w:val="none" w:sz="0" w:space="0" w:color="auto"/>
              </w:divBdr>
            </w:div>
          </w:divsChild>
        </w:div>
        <w:div w:id="555623402">
          <w:marLeft w:val="0"/>
          <w:marRight w:val="0"/>
          <w:marTop w:val="0"/>
          <w:marBottom w:val="0"/>
          <w:divBdr>
            <w:top w:val="none" w:sz="0" w:space="0" w:color="auto"/>
            <w:left w:val="none" w:sz="0" w:space="0" w:color="auto"/>
            <w:bottom w:val="none" w:sz="0" w:space="0" w:color="auto"/>
            <w:right w:val="none" w:sz="0" w:space="0" w:color="auto"/>
          </w:divBdr>
        </w:div>
        <w:div w:id="625427590">
          <w:marLeft w:val="0"/>
          <w:marRight w:val="0"/>
          <w:marTop w:val="0"/>
          <w:marBottom w:val="0"/>
          <w:divBdr>
            <w:top w:val="none" w:sz="0" w:space="0" w:color="auto"/>
            <w:left w:val="none" w:sz="0" w:space="0" w:color="auto"/>
            <w:bottom w:val="none" w:sz="0" w:space="0" w:color="auto"/>
            <w:right w:val="none" w:sz="0" w:space="0" w:color="auto"/>
          </w:divBdr>
          <w:divsChild>
            <w:div w:id="1543207712">
              <w:marLeft w:val="0"/>
              <w:marRight w:val="0"/>
              <w:marTop w:val="0"/>
              <w:marBottom w:val="0"/>
              <w:divBdr>
                <w:top w:val="none" w:sz="0" w:space="0" w:color="auto"/>
                <w:left w:val="none" w:sz="0" w:space="0" w:color="auto"/>
                <w:bottom w:val="none" w:sz="0" w:space="0" w:color="auto"/>
                <w:right w:val="none" w:sz="0" w:space="0" w:color="auto"/>
              </w:divBdr>
            </w:div>
          </w:divsChild>
        </w:div>
        <w:div w:id="1951273920">
          <w:marLeft w:val="0"/>
          <w:marRight w:val="0"/>
          <w:marTop w:val="0"/>
          <w:marBottom w:val="0"/>
          <w:divBdr>
            <w:top w:val="none" w:sz="0" w:space="0" w:color="auto"/>
            <w:left w:val="none" w:sz="0" w:space="0" w:color="auto"/>
            <w:bottom w:val="none" w:sz="0" w:space="0" w:color="auto"/>
            <w:right w:val="none" w:sz="0" w:space="0" w:color="auto"/>
          </w:divBdr>
        </w:div>
        <w:div w:id="666400692">
          <w:marLeft w:val="0"/>
          <w:marRight w:val="0"/>
          <w:marTop w:val="0"/>
          <w:marBottom w:val="0"/>
          <w:divBdr>
            <w:top w:val="none" w:sz="0" w:space="0" w:color="auto"/>
            <w:left w:val="none" w:sz="0" w:space="0" w:color="auto"/>
            <w:bottom w:val="none" w:sz="0" w:space="0" w:color="auto"/>
            <w:right w:val="none" w:sz="0" w:space="0" w:color="auto"/>
          </w:divBdr>
          <w:divsChild>
            <w:div w:id="1013920502">
              <w:marLeft w:val="0"/>
              <w:marRight w:val="0"/>
              <w:marTop w:val="0"/>
              <w:marBottom w:val="0"/>
              <w:divBdr>
                <w:top w:val="none" w:sz="0" w:space="0" w:color="auto"/>
                <w:left w:val="none" w:sz="0" w:space="0" w:color="auto"/>
                <w:bottom w:val="none" w:sz="0" w:space="0" w:color="auto"/>
                <w:right w:val="none" w:sz="0" w:space="0" w:color="auto"/>
              </w:divBdr>
            </w:div>
          </w:divsChild>
        </w:div>
        <w:div w:id="1687436768">
          <w:marLeft w:val="0"/>
          <w:marRight w:val="0"/>
          <w:marTop w:val="0"/>
          <w:marBottom w:val="0"/>
          <w:divBdr>
            <w:top w:val="none" w:sz="0" w:space="0" w:color="auto"/>
            <w:left w:val="none" w:sz="0" w:space="0" w:color="auto"/>
            <w:bottom w:val="none" w:sz="0" w:space="0" w:color="auto"/>
            <w:right w:val="none" w:sz="0" w:space="0" w:color="auto"/>
          </w:divBdr>
        </w:div>
        <w:div w:id="400832366">
          <w:marLeft w:val="0"/>
          <w:marRight w:val="0"/>
          <w:marTop w:val="0"/>
          <w:marBottom w:val="0"/>
          <w:divBdr>
            <w:top w:val="none" w:sz="0" w:space="0" w:color="auto"/>
            <w:left w:val="none" w:sz="0" w:space="0" w:color="auto"/>
            <w:bottom w:val="none" w:sz="0" w:space="0" w:color="auto"/>
            <w:right w:val="none" w:sz="0" w:space="0" w:color="auto"/>
          </w:divBdr>
          <w:divsChild>
            <w:div w:id="1442918124">
              <w:marLeft w:val="0"/>
              <w:marRight w:val="0"/>
              <w:marTop w:val="0"/>
              <w:marBottom w:val="0"/>
              <w:divBdr>
                <w:top w:val="none" w:sz="0" w:space="0" w:color="auto"/>
                <w:left w:val="none" w:sz="0" w:space="0" w:color="auto"/>
                <w:bottom w:val="none" w:sz="0" w:space="0" w:color="auto"/>
                <w:right w:val="none" w:sz="0" w:space="0" w:color="auto"/>
              </w:divBdr>
            </w:div>
          </w:divsChild>
        </w:div>
        <w:div w:id="161750174">
          <w:marLeft w:val="0"/>
          <w:marRight w:val="0"/>
          <w:marTop w:val="0"/>
          <w:marBottom w:val="0"/>
          <w:divBdr>
            <w:top w:val="none" w:sz="0" w:space="0" w:color="auto"/>
            <w:left w:val="none" w:sz="0" w:space="0" w:color="auto"/>
            <w:bottom w:val="none" w:sz="0" w:space="0" w:color="auto"/>
            <w:right w:val="none" w:sz="0" w:space="0" w:color="auto"/>
          </w:divBdr>
        </w:div>
        <w:div w:id="2040743487">
          <w:marLeft w:val="0"/>
          <w:marRight w:val="0"/>
          <w:marTop w:val="0"/>
          <w:marBottom w:val="0"/>
          <w:divBdr>
            <w:top w:val="none" w:sz="0" w:space="0" w:color="auto"/>
            <w:left w:val="none" w:sz="0" w:space="0" w:color="auto"/>
            <w:bottom w:val="none" w:sz="0" w:space="0" w:color="auto"/>
            <w:right w:val="none" w:sz="0" w:space="0" w:color="auto"/>
          </w:divBdr>
          <w:divsChild>
            <w:div w:id="1600799078">
              <w:marLeft w:val="0"/>
              <w:marRight w:val="0"/>
              <w:marTop w:val="0"/>
              <w:marBottom w:val="0"/>
              <w:divBdr>
                <w:top w:val="none" w:sz="0" w:space="0" w:color="auto"/>
                <w:left w:val="none" w:sz="0" w:space="0" w:color="auto"/>
                <w:bottom w:val="none" w:sz="0" w:space="0" w:color="auto"/>
                <w:right w:val="none" w:sz="0" w:space="0" w:color="auto"/>
              </w:divBdr>
            </w:div>
          </w:divsChild>
        </w:div>
        <w:div w:id="1921794090">
          <w:marLeft w:val="0"/>
          <w:marRight w:val="0"/>
          <w:marTop w:val="0"/>
          <w:marBottom w:val="0"/>
          <w:divBdr>
            <w:top w:val="none" w:sz="0" w:space="0" w:color="auto"/>
            <w:left w:val="none" w:sz="0" w:space="0" w:color="auto"/>
            <w:bottom w:val="none" w:sz="0" w:space="0" w:color="auto"/>
            <w:right w:val="none" w:sz="0" w:space="0" w:color="auto"/>
          </w:divBdr>
        </w:div>
        <w:div w:id="386950472">
          <w:marLeft w:val="0"/>
          <w:marRight w:val="0"/>
          <w:marTop w:val="0"/>
          <w:marBottom w:val="0"/>
          <w:divBdr>
            <w:top w:val="none" w:sz="0" w:space="0" w:color="auto"/>
            <w:left w:val="none" w:sz="0" w:space="0" w:color="auto"/>
            <w:bottom w:val="none" w:sz="0" w:space="0" w:color="auto"/>
            <w:right w:val="none" w:sz="0" w:space="0" w:color="auto"/>
          </w:divBdr>
          <w:divsChild>
            <w:div w:id="839079782">
              <w:marLeft w:val="0"/>
              <w:marRight w:val="0"/>
              <w:marTop w:val="0"/>
              <w:marBottom w:val="0"/>
              <w:divBdr>
                <w:top w:val="none" w:sz="0" w:space="0" w:color="auto"/>
                <w:left w:val="none" w:sz="0" w:space="0" w:color="auto"/>
                <w:bottom w:val="none" w:sz="0" w:space="0" w:color="auto"/>
                <w:right w:val="none" w:sz="0" w:space="0" w:color="auto"/>
              </w:divBdr>
            </w:div>
          </w:divsChild>
        </w:div>
        <w:div w:id="314602779">
          <w:marLeft w:val="0"/>
          <w:marRight w:val="0"/>
          <w:marTop w:val="0"/>
          <w:marBottom w:val="0"/>
          <w:divBdr>
            <w:top w:val="none" w:sz="0" w:space="0" w:color="auto"/>
            <w:left w:val="none" w:sz="0" w:space="0" w:color="auto"/>
            <w:bottom w:val="none" w:sz="0" w:space="0" w:color="auto"/>
            <w:right w:val="none" w:sz="0" w:space="0" w:color="auto"/>
          </w:divBdr>
          <w:divsChild>
            <w:div w:id="1988512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12904165">
          <w:marLeft w:val="0"/>
          <w:marRight w:val="0"/>
          <w:marTop w:val="0"/>
          <w:marBottom w:val="0"/>
          <w:divBdr>
            <w:top w:val="none" w:sz="0" w:space="0" w:color="auto"/>
            <w:left w:val="none" w:sz="0" w:space="0" w:color="auto"/>
            <w:bottom w:val="none" w:sz="0" w:space="0" w:color="auto"/>
            <w:right w:val="none" w:sz="0" w:space="0" w:color="auto"/>
          </w:divBdr>
          <w:divsChild>
            <w:div w:id="1090273879">
              <w:marLeft w:val="0"/>
              <w:marRight w:val="0"/>
              <w:marTop w:val="0"/>
              <w:marBottom w:val="0"/>
              <w:divBdr>
                <w:top w:val="none" w:sz="0" w:space="0" w:color="auto"/>
                <w:left w:val="none" w:sz="0" w:space="0" w:color="auto"/>
                <w:bottom w:val="none" w:sz="0" w:space="0" w:color="auto"/>
                <w:right w:val="none" w:sz="0" w:space="0" w:color="auto"/>
              </w:divBdr>
            </w:div>
          </w:divsChild>
        </w:div>
        <w:div w:id="1758403461">
          <w:marLeft w:val="0"/>
          <w:marRight w:val="0"/>
          <w:marTop w:val="300"/>
          <w:marBottom w:val="0"/>
          <w:divBdr>
            <w:top w:val="none" w:sz="0" w:space="0" w:color="auto"/>
            <w:left w:val="none" w:sz="0" w:space="0" w:color="auto"/>
            <w:bottom w:val="none" w:sz="0" w:space="0" w:color="auto"/>
            <w:right w:val="none" w:sz="0" w:space="0" w:color="auto"/>
          </w:divBdr>
          <w:divsChild>
            <w:div w:id="918099158">
              <w:marLeft w:val="0"/>
              <w:marRight w:val="0"/>
              <w:marTop w:val="0"/>
              <w:marBottom w:val="0"/>
              <w:divBdr>
                <w:top w:val="none" w:sz="0" w:space="0" w:color="auto"/>
                <w:left w:val="none" w:sz="0" w:space="0" w:color="auto"/>
                <w:bottom w:val="none" w:sz="0" w:space="0" w:color="auto"/>
                <w:right w:val="none" w:sz="0" w:space="0" w:color="auto"/>
              </w:divBdr>
              <w:divsChild>
                <w:div w:id="1949241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2856720">
          <w:marLeft w:val="0"/>
          <w:marRight w:val="0"/>
          <w:marTop w:val="300"/>
          <w:marBottom w:val="0"/>
          <w:divBdr>
            <w:top w:val="none" w:sz="0" w:space="0" w:color="auto"/>
            <w:left w:val="none" w:sz="0" w:space="0" w:color="auto"/>
            <w:bottom w:val="none" w:sz="0" w:space="0" w:color="auto"/>
            <w:right w:val="none" w:sz="0" w:space="0" w:color="auto"/>
          </w:divBdr>
          <w:divsChild>
            <w:div w:id="1037899089">
              <w:marLeft w:val="0"/>
              <w:marRight w:val="0"/>
              <w:marTop w:val="0"/>
              <w:marBottom w:val="0"/>
              <w:divBdr>
                <w:top w:val="none" w:sz="0" w:space="0" w:color="auto"/>
                <w:left w:val="none" w:sz="0" w:space="0" w:color="auto"/>
                <w:bottom w:val="none" w:sz="0" w:space="0" w:color="auto"/>
                <w:right w:val="none" w:sz="0" w:space="0" w:color="auto"/>
              </w:divBdr>
              <w:divsChild>
                <w:div w:id="993873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4984692">
          <w:marLeft w:val="0"/>
          <w:marRight w:val="0"/>
          <w:marTop w:val="300"/>
          <w:marBottom w:val="0"/>
          <w:divBdr>
            <w:top w:val="none" w:sz="0" w:space="0" w:color="auto"/>
            <w:left w:val="none" w:sz="0" w:space="0" w:color="auto"/>
            <w:bottom w:val="none" w:sz="0" w:space="0" w:color="auto"/>
            <w:right w:val="none" w:sz="0" w:space="0" w:color="auto"/>
          </w:divBdr>
          <w:divsChild>
            <w:div w:id="1750928087">
              <w:marLeft w:val="0"/>
              <w:marRight w:val="0"/>
              <w:marTop w:val="0"/>
              <w:marBottom w:val="0"/>
              <w:divBdr>
                <w:top w:val="none" w:sz="0" w:space="0" w:color="auto"/>
                <w:left w:val="none" w:sz="0" w:space="0" w:color="auto"/>
                <w:bottom w:val="none" w:sz="0" w:space="0" w:color="auto"/>
                <w:right w:val="none" w:sz="0" w:space="0" w:color="auto"/>
              </w:divBdr>
              <w:divsChild>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1675794">
          <w:marLeft w:val="0"/>
          <w:marRight w:val="0"/>
          <w:marTop w:val="300"/>
          <w:marBottom w:val="0"/>
          <w:divBdr>
            <w:top w:val="none" w:sz="0" w:space="0" w:color="auto"/>
            <w:left w:val="none" w:sz="0" w:space="0" w:color="auto"/>
            <w:bottom w:val="none" w:sz="0" w:space="0" w:color="auto"/>
            <w:right w:val="none" w:sz="0" w:space="0" w:color="auto"/>
          </w:divBdr>
          <w:divsChild>
            <w:div w:id="1575503227">
              <w:marLeft w:val="0"/>
              <w:marRight w:val="0"/>
              <w:marTop w:val="0"/>
              <w:marBottom w:val="0"/>
              <w:divBdr>
                <w:top w:val="none" w:sz="0" w:space="0" w:color="auto"/>
                <w:left w:val="none" w:sz="0" w:space="0" w:color="auto"/>
                <w:bottom w:val="none" w:sz="0" w:space="0" w:color="auto"/>
                <w:right w:val="none" w:sz="0" w:space="0" w:color="auto"/>
              </w:divBdr>
              <w:divsChild>
                <w:div w:id="1647391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0447339">
      <w:bodyDiv w:val="1"/>
      <w:marLeft w:val="0"/>
      <w:marRight w:val="0"/>
      <w:marTop w:val="0"/>
      <w:marBottom w:val="0"/>
      <w:divBdr>
        <w:top w:val="none" w:sz="0" w:space="0" w:color="auto"/>
        <w:left w:val="none" w:sz="0" w:space="0" w:color="auto"/>
        <w:bottom w:val="none" w:sz="0" w:space="0" w:color="auto"/>
        <w:right w:val="none" w:sz="0" w:space="0" w:color="auto"/>
      </w:divBdr>
      <w:divsChild>
        <w:div w:id="761876255">
          <w:marLeft w:val="0"/>
          <w:marRight w:val="0"/>
          <w:marTop w:val="0"/>
          <w:marBottom w:val="0"/>
          <w:divBdr>
            <w:top w:val="none" w:sz="0" w:space="0" w:color="auto"/>
            <w:left w:val="none" w:sz="0" w:space="0" w:color="auto"/>
            <w:bottom w:val="none" w:sz="0" w:space="0" w:color="auto"/>
            <w:right w:val="none" w:sz="0" w:space="0" w:color="auto"/>
          </w:divBdr>
        </w:div>
        <w:div w:id="566961097">
          <w:marLeft w:val="0"/>
          <w:marRight w:val="0"/>
          <w:marTop w:val="0"/>
          <w:marBottom w:val="0"/>
          <w:divBdr>
            <w:top w:val="none" w:sz="0" w:space="0" w:color="auto"/>
            <w:left w:val="none" w:sz="0" w:space="0" w:color="auto"/>
            <w:bottom w:val="none" w:sz="0" w:space="0" w:color="auto"/>
            <w:right w:val="none" w:sz="0" w:space="0" w:color="auto"/>
          </w:divBdr>
          <w:divsChild>
            <w:div w:id="16542164">
              <w:marLeft w:val="0"/>
              <w:marRight w:val="0"/>
              <w:marTop w:val="0"/>
              <w:marBottom w:val="0"/>
              <w:divBdr>
                <w:top w:val="none" w:sz="0" w:space="0" w:color="auto"/>
                <w:left w:val="none" w:sz="0" w:space="0" w:color="auto"/>
                <w:bottom w:val="none" w:sz="0" w:space="0" w:color="auto"/>
                <w:right w:val="none" w:sz="0" w:space="0" w:color="auto"/>
              </w:divBdr>
            </w:div>
          </w:divsChild>
        </w:div>
        <w:div w:id="1654915248">
          <w:marLeft w:val="0"/>
          <w:marRight w:val="0"/>
          <w:marTop w:val="0"/>
          <w:marBottom w:val="0"/>
          <w:divBdr>
            <w:top w:val="none" w:sz="0" w:space="0" w:color="auto"/>
            <w:left w:val="none" w:sz="0" w:space="0" w:color="auto"/>
            <w:bottom w:val="none" w:sz="0" w:space="0" w:color="auto"/>
            <w:right w:val="none" w:sz="0" w:space="0" w:color="auto"/>
          </w:divBdr>
        </w:div>
        <w:div w:id="901646357">
          <w:marLeft w:val="0"/>
          <w:marRight w:val="0"/>
          <w:marTop w:val="0"/>
          <w:marBottom w:val="0"/>
          <w:divBdr>
            <w:top w:val="none" w:sz="0" w:space="0" w:color="auto"/>
            <w:left w:val="none" w:sz="0" w:space="0" w:color="auto"/>
            <w:bottom w:val="none" w:sz="0" w:space="0" w:color="auto"/>
            <w:right w:val="none" w:sz="0" w:space="0" w:color="auto"/>
          </w:divBdr>
          <w:divsChild>
            <w:div w:id="1688479845">
              <w:marLeft w:val="0"/>
              <w:marRight w:val="0"/>
              <w:marTop w:val="0"/>
              <w:marBottom w:val="0"/>
              <w:divBdr>
                <w:top w:val="none" w:sz="0" w:space="0" w:color="auto"/>
                <w:left w:val="none" w:sz="0" w:space="0" w:color="auto"/>
                <w:bottom w:val="none" w:sz="0" w:space="0" w:color="auto"/>
                <w:right w:val="none" w:sz="0" w:space="0" w:color="auto"/>
              </w:divBdr>
            </w:div>
          </w:divsChild>
        </w:div>
        <w:div w:id="598682102">
          <w:marLeft w:val="0"/>
          <w:marRight w:val="0"/>
          <w:marTop w:val="0"/>
          <w:marBottom w:val="0"/>
          <w:divBdr>
            <w:top w:val="none" w:sz="0" w:space="0" w:color="auto"/>
            <w:left w:val="none" w:sz="0" w:space="0" w:color="auto"/>
            <w:bottom w:val="none" w:sz="0" w:space="0" w:color="auto"/>
            <w:right w:val="none" w:sz="0" w:space="0" w:color="auto"/>
          </w:divBdr>
        </w:div>
        <w:div w:id="692196846">
          <w:marLeft w:val="0"/>
          <w:marRight w:val="0"/>
          <w:marTop w:val="0"/>
          <w:marBottom w:val="0"/>
          <w:divBdr>
            <w:top w:val="none" w:sz="0" w:space="0" w:color="auto"/>
            <w:left w:val="none" w:sz="0" w:space="0" w:color="auto"/>
            <w:bottom w:val="none" w:sz="0" w:space="0" w:color="auto"/>
            <w:right w:val="none" w:sz="0" w:space="0" w:color="auto"/>
          </w:divBdr>
          <w:divsChild>
            <w:div w:id="1194657920">
              <w:marLeft w:val="0"/>
              <w:marRight w:val="0"/>
              <w:marTop w:val="0"/>
              <w:marBottom w:val="0"/>
              <w:divBdr>
                <w:top w:val="none" w:sz="0" w:space="0" w:color="auto"/>
                <w:left w:val="none" w:sz="0" w:space="0" w:color="auto"/>
                <w:bottom w:val="none" w:sz="0" w:space="0" w:color="auto"/>
                <w:right w:val="none" w:sz="0" w:space="0" w:color="auto"/>
              </w:divBdr>
            </w:div>
          </w:divsChild>
        </w:div>
        <w:div w:id="1578712952">
          <w:marLeft w:val="0"/>
          <w:marRight w:val="0"/>
          <w:marTop w:val="0"/>
          <w:marBottom w:val="0"/>
          <w:divBdr>
            <w:top w:val="none" w:sz="0" w:space="0" w:color="auto"/>
            <w:left w:val="none" w:sz="0" w:space="0" w:color="auto"/>
            <w:bottom w:val="none" w:sz="0" w:space="0" w:color="auto"/>
            <w:right w:val="none" w:sz="0" w:space="0" w:color="auto"/>
          </w:divBdr>
        </w:div>
        <w:div w:id="1814902585">
          <w:marLeft w:val="0"/>
          <w:marRight w:val="0"/>
          <w:marTop w:val="0"/>
          <w:marBottom w:val="0"/>
          <w:divBdr>
            <w:top w:val="none" w:sz="0" w:space="0" w:color="auto"/>
            <w:left w:val="none" w:sz="0" w:space="0" w:color="auto"/>
            <w:bottom w:val="none" w:sz="0" w:space="0" w:color="auto"/>
            <w:right w:val="none" w:sz="0" w:space="0" w:color="auto"/>
          </w:divBdr>
          <w:divsChild>
            <w:div w:id="171531767">
              <w:marLeft w:val="0"/>
              <w:marRight w:val="0"/>
              <w:marTop w:val="0"/>
              <w:marBottom w:val="0"/>
              <w:divBdr>
                <w:top w:val="none" w:sz="0" w:space="0" w:color="auto"/>
                <w:left w:val="none" w:sz="0" w:space="0" w:color="auto"/>
                <w:bottom w:val="none" w:sz="0" w:space="0" w:color="auto"/>
                <w:right w:val="none" w:sz="0" w:space="0" w:color="auto"/>
              </w:divBdr>
            </w:div>
          </w:divsChild>
        </w:div>
        <w:div w:id="370299720">
          <w:marLeft w:val="0"/>
          <w:marRight w:val="0"/>
          <w:marTop w:val="0"/>
          <w:marBottom w:val="0"/>
          <w:divBdr>
            <w:top w:val="none" w:sz="0" w:space="0" w:color="auto"/>
            <w:left w:val="none" w:sz="0" w:space="0" w:color="auto"/>
            <w:bottom w:val="none" w:sz="0" w:space="0" w:color="auto"/>
            <w:right w:val="none" w:sz="0" w:space="0" w:color="auto"/>
          </w:divBdr>
        </w:div>
        <w:div w:id="1209294939">
          <w:marLeft w:val="0"/>
          <w:marRight w:val="0"/>
          <w:marTop w:val="0"/>
          <w:marBottom w:val="0"/>
          <w:divBdr>
            <w:top w:val="none" w:sz="0" w:space="0" w:color="auto"/>
            <w:left w:val="none" w:sz="0" w:space="0" w:color="auto"/>
            <w:bottom w:val="none" w:sz="0" w:space="0" w:color="auto"/>
            <w:right w:val="none" w:sz="0" w:space="0" w:color="auto"/>
          </w:divBdr>
          <w:divsChild>
            <w:div w:id="584459005">
              <w:marLeft w:val="0"/>
              <w:marRight w:val="0"/>
              <w:marTop w:val="0"/>
              <w:marBottom w:val="0"/>
              <w:divBdr>
                <w:top w:val="none" w:sz="0" w:space="0" w:color="auto"/>
                <w:left w:val="none" w:sz="0" w:space="0" w:color="auto"/>
                <w:bottom w:val="none" w:sz="0" w:space="0" w:color="auto"/>
                <w:right w:val="none" w:sz="0" w:space="0" w:color="auto"/>
              </w:divBdr>
            </w:div>
          </w:divsChild>
        </w:div>
        <w:div w:id="918248150">
          <w:marLeft w:val="0"/>
          <w:marRight w:val="0"/>
          <w:marTop w:val="0"/>
          <w:marBottom w:val="0"/>
          <w:divBdr>
            <w:top w:val="none" w:sz="0" w:space="0" w:color="auto"/>
            <w:left w:val="none" w:sz="0" w:space="0" w:color="auto"/>
            <w:bottom w:val="none" w:sz="0" w:space="0" w:color="auto"/>
            <w:right w:val="none" w:sz="0" w:space="0" w:color="auto"/>
          </w:divBdr>
        </w:div>
        <w:div w:id="2045710447">
          <w:marLeft w:val="0"/>
          <w:marRight w:val="0"/>
          <w:marTop w:val="0"/>
          <w:marBottom w:val="0"/>
          <w:divBdr>
            <w:top w:val="none" w:sz="0" w:space="0" w:color="auto"/>
            <w:left w:val="none" w:sz="0" w:space="0" w:color="auto"/>
            <w:bottom w:val="none" w:sz="0" w:space="0" w:color="auto"/>
            <w:right w:val="none" w:sz="0" w:space="0" w:color="auto"/>
          </w:divBdr>
          <w:divsChild>
            <w:div w:id="2015909874">
              <w:marLeft w:val="0"/>
              <w:marRight w:val="0"/>
              <w:marTop w:val="0"/>
              <w:marBottom w:val="0"/>
              <w:divBdr>
                <w:top w:val="none" w:sz="0" w:space="0" w:color="auto"/>
                <w:left w:val="none" w:sz="0" w:space="0" w:color="auto"/>
                <w:bottom w:val="none" w:sz="0" w:space="0" w:color="auto"/>
                <w:right w:val="none" w:sz="0" w:space="0" w:color="auto"/>
              </w:divBdr>
            </w:div>
          </w:divsChild>
        </w:div>
        <w:div w:id="83570934">
          <w:marLeft w:val="0"/>
          <w:marRight w:val="0"/>
          <w:marTop w:val="0"/>
          <w:marBottom w:val="0"/>
          <w:divBdr>
            <w:top w:val="none" w:sz="0" w:space="0" w:color="auto"/>
            <w:left w:val="none" w:sz="0" w:space="0" w:color="auto"/>
            <w:bottom w:val="none" w:sz="0" w:space="0" w:color="auto"/>
            <w:right w:val="none" w:sz="0" w:space="0" w:color="auto"/>
          </w:divBdr>
        </w:div>
        <w:div w:id="955676824">
          <w:marLeft w:val="0"/>
          <w:marRight w:val="0"/>
          <w:marTop w:val="0"/>
          <w:marBottom w:val="0"/>
          <w:divBdr>
            <w:top w:val="none" w:sz="0" w:space="0" w:color="auto"/>
            <w:left w:val="none" w:sz="0" w:space="0" w:color="auto"/>
            <w:bottom w:val="none" w:sz="0" w:space="0" w:color="auto"/>
            <w:right w:val="none" w:sz="0" w:space="0" w:color="auto"/>
          </w:divBdr>
          <w:divsChild>
            <w:div w:id="1471290785">
              <w:marLeft w:val="0"/>
              <w:marRight w:val="0"/>
              <w:marTop w:val="0"/>
              <w:marBottom w:val="0"/>
              <w:divBdr>
                <w:top w:val="none" w:sz="0" w:space="0" w:color="auto"/>
                <w:left w:val="none" w:sz="0" w:space="0" w:color="auto"/>
                <w:bottom w:val="none" w:sz="0" w:space="0" w:color="auto"/>
                <w:right w:val="none" w:sz="0" w:space="0" w:color="auto"/>
              </w:divBdr>
            </w:div>
          </w:divsChild>
        </w:div>
        <w:div w:id="184441335">
          <w:marLeft w:val="0"/>
          <w:marRight w:val="0"/>
          <w:marTop w:val="300"/>
          <w:marBottom w:val="0"/>
          <w:divBdr>
            <w:top w:val="none" w:sz="0" w:space="0" w:color="auto"/>
            <w:left w:val="none" w:sz="0" w:space="0" w:color="auto"/>
            <w:bottom w:val="none" w:sz="0" w:space="0" w:color="auto"/>
            <w:right w:val="none" w:sz="0" w:space="0" w:color="auto"/>
          </w:divBdr>
          <w:divsChild>
            <w:div w:id="376204880">
              <w:marLeft w:val="0"/>
              <w:marRight w:val="0"/>
              <w:marTop w:val="0"/>
              <w:marBottom w:val="0"/>
              <w:divBdr>
                <w:top w:val="none" w:sz="0" w:space="0" w:color="auto"/>
                <w:left w:val="none" w:sz="0" w:space="0" w:color="auto"/>
                <w:bottom w:val="none" w:sz="0" w:space="0" w:color="auto"/>
                <w:right w:val="none" w:sz="0" w:space="0" w:color="auto"/>
              </w:divBdr>
              <w:divsChild>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578269">
          <w:marLeft w:val="0"/>
          <w:marRight w:val="0"/>
          <w:marTop w:val="300"/>
          <w:marBottom w:val="0"/>
          <w:divBdr>
            <w:top w:val="none" w:sz="0" w:space="0" w:color="auto"/>
            <w:left w:val="none" w:sz="0" w:space="0" w:color="auto"/>
            <w:bottom w:val="none" w:sz="0" w:space="0" w:color="auto"/>
            <w:right w:val="none" w:sz="0" w:space="0" w:color="auto"/>
          </w:divBdr>
          <w:divsChild>
            <w:div w:id="1029141839">
              <w:marLeft w:val="0"/>
              <w:marRight w:val="0"/>
              <w:marTop w:val="0"/>
              <w:marBottom w:val="0"/>
              <w:divBdr>
                <w:top w:val="none" w:sz="0" w:space="0" w:color="auto"/>
                <w:left w:val="none" w:sz="0" w:space="0" w:color="auto"/>
                <w:bottom w:val="none" w:sz="0" w:space="0" w:color="auto"/>
                <w:right w:val="none" w:sz="0" w:space="0" w:color="auto"/>
              </w:divBdr>
              <w:divsChild>
                <w:div w:id="2056543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3332409">
          <w:marLeft w:val="0"/>
          <w:marRight w:val="0"/>
          <w:marTop w:val="300"/>
          <w:marBottom w:val="0"/>
          <w:divBdr>
            <w:top w:val="none" w:sz="0" w:space="0" w:color="auto"/>
            <w:left w:val="none" w:sz="0" w:space="0" w:color="auto"/>
            <w:bottom w:val="none" w:sz="0" w:space="0" w:color="auto"/>
            <w:right w:val="none" w:sz="0" w:space="0" w:color="auto"/>
          </w:divBdr>
          <w:divsChild>
            <w:div w:id="1364091847">
              <w:marLeft w:val="0"/>
              <w:marRight w:val="0"/>
              <w:marTop w:val="0"/>
              <w:marBottom w:val="0"/>
              <w:divBdr>
                <w:top w:val="none" w:sz="0" w:space="0" w:color="auto"/>
                <w:left w:val="none" w:sz="0" w:space="0" w:color="auto"/>
                <w:bottom w:val="none" w:sz="0" w:space="0" w:color="auto"/>
                <w:right w:val="none" w:sz="0" w:space="0" w:color="auto"/>
              </w:divBdr>
              <w:divsChild>
                <w:div w:id="1853641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248691">
          <w:marLeft w:val="0"/>
          <w:marRight w:val="0"/>
          <w:marTop w:val="300"/>
          <w:marBottom w:val="0"/>
          <w:divBdr>
            <w:top w:val="none" w:sz="0" w:space="0" w:color="auto"/>
            <w:left w:val="none" w:sz="0" w:space="0" w:color="auto"/>
            <w:bottom w:val="none" w:sz="0" w:space="0" w:color="auto"/>
            <w:right w:val="none" w:sz="0" w:space="0" w:color="auto"/>
          </w:divBdr>
          <w:divsChild>
            <w:div w:id="1150051940">
              <w:marLeft w:val="0"/>
              <w:marRight w:val="0"/>
              <w:marTop w:val="0"/>
              <w:marBottom w:val="0"/>
              <w:divBdr>
                <w:top w:val="none" w:sz="0" w:space="0" w:color="auto"/>
                <w:left w:val="none" w:sz="0" w:space="0" w:color="auto"/>
                <w:bottom w:val="none" w:sz="0" w:space="0" w:color="auto"/>
                <w:right w:val="none" w:sz="0" w:space="0" w:color="auto"/>
              </w:divBdr>
              <w:divsChild>
                <w:div w:id="662856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1565008">
      <w:bodyDiv w:val="1"/>
      <w:marLeft w:val="0"/>
      <w:marRight w:val="0"/>
      <w:marTop w:val="0"/>
      <w:marBottom w:val="0"/>
      <w:divBdr>
        <w:top w:val="none" w:sz="0" w:space="0" w:color="auto"/>
        <w:left w:val="none" w:sz="0" w:space="0" w:color="auto"/>
        <w:bottom w:val="none" w:sz="0" w:space="0" w:color="auto"/>
        <w:right w:val="none" w:sz="0" w:space="0" w:color="auto"/>
      </w:divBdr>
      <w:divsChild>
        <w:div w:id="843202784">
          <w:marLeft w:val="0"/>
          <w:marRight w:val="0"/>
          <w:marTop w:val="0"/>
          <w:marBottom w:val="0"/>
          <w:divBdr>
            <w:top w:val="none" w:sz="0" w:space="0" w:color="auto"/>
            <w:left w:val="none" w:sz="0" w:space="0" w:color="auto"/>
            <w:bottom w:val="none" w:sz="0" w:space="0" w:color="auto"/>
            <w:right w:val="none" w:sz="0" w:space="0" w:color="auto"/>
          </w:divBdr>
        </w:div>
        <w:div w:id="310520724">
          <w:marLeft w:val="0"/>
          <w:marRight w:val="0"/>
          <w:marTop w:val="0"/>
          <w:marBottom w:val="0"/>
          <w:divBdr>
            <w:top w:val="none" w:sz="0" w:space="0" w:color="auto"/>
            <w:left w:val="none" w:sz="0" w:space="0" w:color="auto"/>
            <w:bottom w:val="none" w:sz="0" w:space="0" w:color="auto"/>
            <w:right w:val="none" w:sz="0" w:space="0" w:color="auto"/>
          </w:divBdr>
          <w:divsChild>
            <w:div w:id="1807238209">
              <w:marLeft w:val="0"/>
              <w:marRight w:val="0"/>
              <w:marTop w:val="0"/>
              <w:marBottom w:val="0"/>
              <w:divBdr>
                <w:top w:val="none" w:sz="0" w:space="0" w:color="auto"/>
                <w:left w:val="none" w:sz="0" w:space="0" w:color="auto"/>
                <w:bottom w:val="none" w:sz="0" w:space="0" w:color="auto"/>
                <w:right w:val="none" w:sz="0" w:space="0" w:color="auto"/>
              </w:divBdr>
            </w:div>
          </w:divsChild>
        </w:div>
        <w:div w:id="1912502915">
          <w:marLeft w:val="0"/>
          <w:marRight w:val="0"/>
          <w:marTop w:val="0"/>
          <w:marBottom w:val="0"/>
          <w:divBdr>
            <w:top w:val="none" w:sz="0" w:space="0" w:color="auto"/>
            <w:left w:val="none" w:sz="0" w:space="0" w:color="auto"/>
            <w:bottom w:val="none" w:sz="0" w:space="0" w:color="auto"/>
            <w:right w:val="none" w:sz="0" w:space="0" w:color="auto"/>
          </w:divBdr>
        </w:div>
        <w:div w:id="957415719">
          <w:marLeft w:val="0"/>
          <w:marRight w:val="0"/>
          <w:marTop w:val="0"/>
          <w:marBottom w:val="0"/>
          <w:divBdr>
            <w:top w:val="none" w:sz="0" w:space="0" w:color="auto"/>
            <w:left w:val="none" w:sz="0" w:space="0" w:color="auto"/>
            <w:bottom w:val="none" w:sz="0" w:space="0" w:color="auto"/>
            <w:right w:val="none" w:sz="0" w:space="0" w:color="auto"/>
          </w:divBdr>
          <w:divsChild>
            <w:div w:id="514147514">
              <w:marLeft w:val="0"/>
              <w:marRight w:val="0"/>
              <w:marTop w:val="0"/>
              <w:marBottom w:val="0"/>
              <w:divBdr>
                <w:top w:val="none" w:sz="0" w:space="0" w:color="auto"/>
                <w:left w:val="none" w:sz="0" w:space="0" w:color="auto"/>
                <w:bottom w:val="none" w:sz="0" w:space="0" w:color="auto"/>
                <w:right w:val="none" w:sz="0" w:space="0" w:color="auto"/>
              </w:divBdr>
            </w:div>
          </w:divsChild>
        </w:div>
        <w:div w:id="872884783">
          <w:marLeft w:val="0"/>
          <w:marRight w:val="0"/>
          <w:marTop w:val="0"/>
          <w:marBottom w:val="0"/>
          <w:divBdr>
            <w:top w:val="none" w:sz="0" w:space="0" w:color="auto"/>
            <w:left w:val="none" w:sz="0" w:space="0" w:color="auto"/>
            <w:bottom w:val="none" w:sz="0" w:space="0" w:color="auto"/>
            <w:right w:val="none" w:sz="0" w:space="0" w:color="auto"/>
          </w:divBdr>
        </w:div>
        <w:div w:id="1600021140">
          <w:marLeft w:val="0"/>
          <w:marRight w:val="0"/>
          <w:marTop w:val="0"/>
          <w:marBottom w:val="0"/>
          <w:divBdr>
            <w:top w:val="none" w:sz="0" w:space="0" w:color="auto"/>
            <w:left w:val="none" w:sz="0" w:space="0" w:color="auto"/>
            <w:bottom w:val="none" w:sz="0" w:space="0" w:color="auto"/>
            <w:right w:val="none" w:sz="0" w:space="0" w:color="auto"/>
          </w:divBdr>
          <w:divsChild>
            <w:div w:id="1823933453">
              <w:marLeft w:val="0"/>
              <w:marRight w:val="0"/>
              <w:marTop w:val="0"/>
              <w:marBottom w:val="0"/>
              <w:divBdr>
                <w:top w:val="none" w:sz="0" w:space="0" w:color="auto"/>
                <w:left w:val="none" w:sz="0" w:space="0" w:color="auto"/>
                <w:bottom w:val="none" w:sz="0" w:space="0" w:color="auto"/>
                <w:right w:val="none" w:sz="0" w:space="0" w:color="auto"/>
              </w:divBdr>
            </w:div>
          </w:divsChild>
        </w:div>
        <w:div w:id="1717659009">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sChild>
            <w:div w:id="520627706">
              <w:marLeft w:val="0"/>
              <w:marRight w:val="0"/>
              <w:marTop w:val="0"/>
              <w:marBottom w:val="0"/>
              <w:divBdr>
                <w:top w:val="none" w:sz="0" w:space="0" w:color="auto"/>
                <w:left w:val="none" w:sz="0" w:space="0" w:color="auto"/>
                <w:bottom w:val="none" w:sz="0" w:space="0" w:color="auto"/>
                <w:right w:val="none" w:sz="0" w:space="0" w:color="auto"/>
              </w:divBdr>
            </w:div>
          </w:divsChild>
        </w:div>
        <w:div w:id="2109811600">
          <w:marLeft w:val="0"/>
          <w:marRight w:val="0"/>
          <w:marTop w:val="0"/>
          <w:marBottom w:val="0"/>
          <w:divBdr>
            <w:top w:val="none" w:sz="0" w:space="0" w:color="auto"/>
            <w:left w:val="none" w:sz="0" w:space="0" w:color="auto"/>
            <w:bottom w:val="none" w:sz="0" w:space="0" w:color="auto"/>
            <w:right w:val="none" w:sz="0" w:space="0" w:color="auto"/>
          </w:divBdr>
        </w:div>
        <w:div w:id="951519268">
          <w:marLeft w:val="0"/>
          <w:marRight w:val="0"/>
          <w:marTop w:val="0"/>
          <w:marBottom w:val="0"/>
          <w:divBdr>
            <w:top w:val="none" w:sz="0" w:space="0" w:color="auto"/>
            <w:left w:val="none" w:sz="0" w:space="0" w:color="auto"/>
            <w:bottom w:val="none" w:sz="0" w:space="0" w:color="auto"/>
            <w:right w:val="none" w:sz="0" w:space="0" w:color="auto"/>
          </w:divBdr>
          <w:divsChild>
            <w:div w:id="1283920428">
              <w:marLeft w:val="0"/>
              <w:marRight w:val="0"/>
              <w:marTop w:val="0"/>
              <w:marBottom w:val="0"/>
              <w:divBdr>
                <w:top w:val="none" w:sz="0" w:space="0" w:color="auto"/>
                <w:left w:val="none" w:sz="0" w:space="0" w:color="auto"/>
                <w:bottom w:val="none" w:sz="0" w:space="0" w:color="auto"/>
                <w:right w:val="none" w:sz="0" w:space="0" w:color="auto"/>
              </w:divBdr>
            </w:div>
          </w:divsChild>
        </w:div>
        <w:div w:id="1738356196">
          <w:marLeft w:val="0"/>
          <w:marRight w:val="0"/>
          <w:marTop w:val="0"/>
          <w:marBottom w:val="0"/>
          <w:divBdr>
            <w:top w:val="none" w:sz="0" w:space="0" w:color="auto"/>
            <w:left w:val="none" w:sz="0" w:space="0" w:color="auto"/>
            <w:bottom w:val="none" w:sz="0" w:space="0" w:color="auto"/>
            <w:right w:val="none" w:sz="0" w:space="0" w:color="auto"/>
          </w:divBdr>
        </w:div>
        <w:div w:id="2092190128">
          <w:marLeft w:val="0"/>
          <w:marRight w:val="0"/>
          <w:marTop w:val="0"/>
          <w:marBottom w:val="0"/>
          <w:divBdr>
            <w:top w:val="none" w:sz="0" w:space="0" w:color="auto"/>
            <w:left w:val="none" w:sz="0" w:space="0" w:color="auto"/>
            <w:bottom w:val="none" w:sz="0" w:space="0" w:color="auto"/>
            <w:right w:val="none" w:sz="0" w:space="0" w:color="auto"/>
          </w:divBdr>
          <w:divsChild>
            <w:div w:id="2010862684">
              <w:marLeft w:val="0"/>
              <w:marRight w:val="0"/>
              <w:marTop w:val="0"/>
              <w:marBottom w:val="0"/>
              <w:divBdr>
                <w:top w:val="none" w:sz="0" w:space="0" w:color="auto"/>
                <w:left w:val="none" w:sz="0" w:space="0" w:color="auto"/>
                <w:bottom w:val="none" w:sz="0" w:space="0" w:color="auto"/>
                <w:right w:val="none" w:sz="0" w:space="0" w:color="auto"/>
              </w:divBdr>
            </w:div>
          </w:divsChild>
        </w:div>
        <w:div w:id="210501844">
          <w:marLeft w:val="0"/>
          <w:marRight w:val="0"/>
          <w:marTop w:val="0"/>
          <w:marBottom w:val="0"/>
          <w:divBdr>
            <w:top w:val="none" w:sz="0" w:space="0" w:color="auto"/>
            <w:left w:val="none" w:sz="0" w:space="0" w:color="auto"/>
            <w:bottom w:val="none" w:sz="0" w:space="0" w:color="auto"/>
            <w:right w:val="none" w:sz="0" w:space="0" w:color="auto"/>
          </w:divBdr>
        </w:div>
        <w:div w:id="996960375">
          <w:marLeft w:val="0"/>
          <w:marRight w:val="0"/>
          <w:marTop w:val="0"/>
          <w:marBottom w:val="0"/>
          <w:divBdr>
            <w:top w:val="none" w:sz="0" w:space="0" w:color="auto"/>
            <w:left w:val="none" w:sz="0" w:space="0" w:color="auto"/>
            <w:bottom w:val="none" w:sz="0" w:space="0" w:color="auto"/>
            <w:right w:val="none" w:sz="0" w:space="0" w:color="auto"/>
          </w:divBdr>
          <w:divsChild>
            <w:div w:id="1525972966">
              <w:marLeft w:val="0"/>
              <w:marRight w:val="0"/>
              <w:marTop w:val="0"/>
              <w:marBottom w:val="0"/>
              <w:divBdr>
                <w:top w:val="none" w:sz="0" w:space="0" w:color="auto"/>
                <w:left w:val="none" w:sz="0" w:space="0" w:color="auto"/>
                <w:bottom w:val="none" w:sz="0" w:space="0" w:color="auto"/>
                <w:right w:val="none" w:sz="0" w:space="0" w:color="auto"/>
              </w:divBdr>
            </w:div>
          </w:divsChild>
        </w:div>
        <w:div w:id="1366636353">
          <w:marLeft w:val="0"/>
          <w:marRight w:val="0"/>
          <w:marTop w:val="300"/>
          <w:marBottom w:val="0"/>
          <w:divBdr>
            <w:top w:val="none" w:sz="0" w:space="0" w:color="auto"/>
            <w:left w:val="none" w:sz="0" w:space="0" w:color="auto"/>
            <w:bottom w:val="none" w:sz="0" w:space="0" w:color="auto"/>
            <w:right w:val="none" w:sz="0" w:space="0" w:color="auto"/>
          </w:divBdr>
          <w:divsChild>
            <w:div w:id="28117668">
              <w:marLeft w:val="0"/>
              <w:marRight w:val="0"/>
              <w:marTop w:val="0"/>
              <w:marBottom w:val="0"/>
              <w:divBdr>
                <w:top w:val="none" w:sz="0" w:space="0" w:color="auto"/>
                <w:left w:val="none" w:sz="0" w:space="0" w:color="auto"/>
                <w:bottom w:val="none" w:sz="0" w:space="0" w:color="auto"/>
                <w:right w:val="none" w:sz="0" w:space="0" w:color="auto"/>
              </w:divBdr>
              <w:divsChild>
                <w:div w:id="852958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787698">
          <w:marLeft w:val="0"/>
          <w:marRight w:val="0"/>
          <w:marTop w:val="300"/>
          <w:marBottom w:val="0"/>
          <w:divBdr>
            <w:top w:val="none" w:sz="0" w:space="0" w:color="auto"/>
            <w:left w:val="none" w:sz="0" w:space="0" w:color="auto"/>
            <w:bottom w:val="none" w:sz="0" w:space="0" w:color="auto"/>
            <w:right w:val="none" w:sz="0" w:space="0" w:color="auto"/>
          </w:divBdr>
          <w:divsChild>
            <w:div w:id="1134175686">
              <w:marLeft w:val="0"/>
              <w:marRight w:val="0"/>
              <w:marTop w:val="0"/>
              <w:marBottom w:val="0"/>
              <w:divBdr>
                <w:top w:val="none" w:sz="0" w:space="0" w:color="auto"/>
                <w:left w:val="none" w:sz="0" w:space="0" w:color="auto"/>
                <w:bottom w:val="none" w:sz="0" w:space="0" w:color="auto"/>
                <w:right w:val="none" w:sz="0" w:space="0" w:color="auto"/>
              </w:divBdr>
              <w:divsChild>
                <w:div w:id="1194878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9717534">
          <w:marLeft w:val="0"/>
          <w:marRight w:val="0"/>
          <w:marTop w:val="300"/>
          <w:marBottom w:val="0"/>
          <w:divBdr>
            <w:top w:val="none" w:sz="0" w:space="0" w:color="auto"/>
            <w:left w:val="none" w:sz="0" w:space="0" w:color="auto"/>
            <w:bottom w:val="none" w:sz="0" w:space="0" w:color="auto"/>
            <w:right w:val="none" w:sz="0" w:space="0" w:color="auto"/>
          </w:divBdr>
          <w:divsChild>
            <w:div w:id="153300994">
              <w:marLeft w:val="0"/>
              <w:marRight w:val="0"/>
              <w:marTop w:val="0"/>
              <w:marBottom w:val="0"/>
              <w:divBdr>
                <w:top w:val="none" w:sz="0" w:space="0" w:color="auto"/>
                <w:left w:val="none" w:sz="0" w:space="0" w:color="auto"/>
                <w:bottom w:val="none" w:sz="0" w:space="0" w:color="auto"/>
                <w:right w:val="none" w:sz="0" w:space="0" w:color="auto"/>
              </w:divBdr>
              <w:divsChild>
                <w:div w:id="1501312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265496">
          <w:marLeft w:val="0"/>
          <w:marRight w:val="0"/>
          <w:marTop w:val="300"/>
          <w:marBottom w:val="0"/>
          <w:divBdr>
            <w:top w:val="none" w:sz="0" w:space="0" w:color="auto"/>
            <w:left w:val="none" w:sz="0" w:space="0" w:color="auto"/>
            <w:bottom w:val="none" w:sz="0" w:space="0" w:color="auto"/>
            <w:right w:val="none" w:sz="0" w:space="0" w:color="auto"/>
          </w:divBdr>
          <w:divsChild>
            <w:div w:id="681592608">
              <w:marLeft w:val="0"/>
              <w:marRight w:val="0"/>
              <w:marTop w:val="0"/>
              <w:marBottom w:val="0"/>
              <w:divBdr>
                <w:top w:val="none" w:sz="0" w:space="0" w:color="auto"/>
                <w:left w:val="none" w:sz="0" w:space="0" w:color="auto"/>
                <w:bottom w:val="none" w:sz="0" w:space="0" w:color="auto"/>
                <w:right w:val="none" w:sz="0" w:space="0" w:color="auto"/>
              </w:divBdr>
              <w:divsChild>
                <w:div w:id="522863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3990353">
      <w:bodyDiv w:val="1"/>
      <w:marLeft w:val="0"/>
      <w:marRight w:val="0"/>
      <w:marTop w:val="0"/>
      <w:marBottom w:val="0"/>
      <w:divBdr>
        <w:top w:val="none" w:sz="0" w:space="0" w:color="auto"/>
        <w:left w:val="none" w:sz="0" w:space="0" w:color="auto"/>
        <w:bottom w:val="none" w:sz="0" w:space="0" w:color="auto"/>
        <w:right w:val="none" w:sz="0" w:space="0" w:color="auto"/>
      </w:divBdr>
      <w:divsChild>
        <w:div w:id="2001763270">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96172726">
          <w:marLeft w:val="0"/>
          <w:marRight w:val="0"/>
          <w:marTop w:val="0"/>
          <w:marBottom w:val="0"/>
          <w:divBdr>
            <w:top w:val="none" w:sz="0" w:space="0" w:color="auto"/>
            <w:left w:val="none" w:sz="0" w:space="0" w:color="auto"/>
            <w:bottom w:val="none" w:sz="0" w:space="0" w:color="auto"/>
            <w:right w:val="none" w:sz="0" w:space="0" w:color="auto"/>
          </w:divBdr>
        </w:div>
        <w:div w:id="1523402239">
          <w:marLeft w:val="0"/>
          <w:marRight w:val="0"/>
          <w:marTop w:val="0"/>
          <w:marBottom w:val="0"/>
          <w:divBdr>
            <w:top w:val="none" w:sz="0" w:space="0" w:color="auto"/>
            <w:left w:val="none" w:sz="0" w:space="0" w:color="auto"/>
            <w:bottom w:val="none" w:sz="0" w:space="0" w:color="auto"/>
            <w:right w:val="none" w:sz="0" w:space="0" w:color="auto"/>
          </w:divBdr>
          <w:divsChild>
            <w:div w:id="1376734893">
              <w:marLeft w:val="0"/>
              <w:marRight w:val="0"/>
              <w:marTop w:val="0"/>
              <w:marBottom w:val="0"/>
              <w:divBdr>
                <w:top w:val="none" w:sz="0" w:space="0" w:color="auto"/>
                <w:left w:val="none" w:sz="0" w:space="0" w:color="auto"/>
                <w:bottom w:val="none" w:sz="0" w:space="0" w:color="auto"/>
                <w:right w:val="none" w:sz="0" w:space="0" w:color="auto"/>
              </w:divBdr>
            </w:div>
          </w:divsChild>
        </w:div>
        <w:div w:id="1367023700">
          <w:marLeft w:val="0"/>
          <w:marRight w:val="0"/>
          <w:marTop w:val="0"/>
          <w:marBottom w:val="0"/>
          <w:divBdr>
            <w:top w:val="none" w:sz="0" w:space="0" w:color="auto"/>
            <w:left w:val="none" w:sz="0" w:space="0" w:color="auto"/>
            <w:bottom w:val="none" w:sz="0" w:space="0" w:color="auto"/>
            <w:right w:val="none" w:sz="0" w:space="0" w:color="auto"/>
          </w:divBdr>
        </w:div>
        <w:div w:id="1671177616">
          <w:marLeft w:val="0"/>
          <w:marRight w:val="0"/>
          <w:marTop w:val="0"/>
          <w:marBottom w:val="0"/>
          <w:divBdr>
            <w:top w:val="none" w:sz="0" w:space="0" w:color="auto"/>
            <w:left w:val="none" w:sz="0" w:space="0" w:color="auto"/>
            <w:bottom w:val="none" w:sz="0" w:space="0" w:color="auto"/>
            <w:right w:val="none" w:sz="0" w:space="0" w:color="auto"/>
          </w:divBdr>
          <w:divsChild>
            <w:div w:id="1127698697">
              <w:marLeft w:val="0"/>
              <w:marRight w:val="0"/>
              <w:marTop w:val="0"/>
              <w:marBottom w:val="0"/>
              <w:divBdr>
                <w:top w:val="none" w:sz="0" w:space="0" w:color="auto"/>
                <w:left w:val="none" w:sz="0" w:space="0" w:color="auto"/>
                <w:bottom w:val="none" w:sz="0" w:space="0" w:color="auto"/>
                <w:right w:val="none" w:sz="0" w:space="0" w:color="auto"/>
              </w:divBdr>
            </w:div>
          </w:divsChild>
        </w:div>
        <w:div w:id="714933157">
          <w:marLeft w:val="0"/>
          <w:marRight w:val="0"/>
          <w:marTop w:val="0"/>
          <w:marBottom w:val="0"/>
          <w:divBdr>
            <w:top w:val="none" w:sz="0" w:space="0" w:color="auto"/>
            <w:left w:val="none" w:sz="0" w:space="0" w:color="auto"/>
            <w:bottom w:val="none" w:sz="0" w:space="0" w:color="auto"/>
            <w:right w:val="none" w:sz="0" w:space="0" w:color="auto"/>
          </w:divBdr>
        </w:div>
        <w:div w:id="1147087053">
          <w:marLeft w:val="0"/>
          <w:marRight w:val="0"/>
          <w:marTop w:val="0"/>
          <w:marBottom w:val="0"/>
          <w:divBdr>
            <w:top w:val="none" w:sz="0" w:space="0" w:color="auto"/>
            <w:left w:val="none" w:sz="0" w:space="0" w:color="auto"/>
            <w:bottom w:val="none" w:sz="0" w:space="0" w:color="auto"/>
            <w:right w:val="none" w:sz="0" w:space="0" w:color="auto"/>
          </w:divBdr>
          <w:divsChild>
            <w:div w:id="1365398576">
              <w:marLeft w:val="0"/>
              <w:marRight w:val="0"/>
              <w:marTop w:val="0"/>
              <w:marBottom w:val="0"/>
              <w:divBdr>
                <w:top w:val="none" w:sz="0" w:space="0" w:color="auto"/>
                <w:left w:val="none" w:sz="0" w:space="0" w:color="auto"/>
                <w:bottom w:val="none" w:sz="0" w:space="0" w:color="auto"/>
                <w:right w:val="none" w:sz="0" w:space="0" w:color="auto"/>
              </w:divBdr>
            </w:div>
          </w:divsChild>
        </w:div>
        <w:div w:id="1509638476">
          <w:marLeft w:val="0"/>
          <w:marRight w:val="0"/>
          <w:marTop w:val="0"/>
          <w:marBottom w:val="0"/>
          <w:divBdr>
            <w:top w:val="none" w:sz="0" w:space="0" w:color="auto"/>
            <w:left w:val="none" w:sz="0" w:space="0" w:color="auto"/>
            <w:bottom w:val="none" w:sz="0" w:space="0" w:color="auto"/>
            <w:right w:val="none" w:sz="0" w:space="0" w:color="auto"/>
          </w:divBdr>
        </w:div>
        <w:div w:id="1554392858">
          <w:marLeft w:val="0"/>
          <w:marRight w:val="0"/>
          <w:marTop w:val="0"/>
          <w:marBottom w:val="0"/>
          <w:divBdr>
            <w:top w:val="none" w:sz="0" w:space="0" w:color="auto"/>
            <w:left w:val="none" w:sz="0" w:space="0" w:color="auto"/>
            <w:bottom w:val="none" w:sz="0" w:space="0" w:color="auto"/>
            <w:right w:val="none" w:sz="0" w:space="0" w:color="auto"/>
          </w:divBdr>
          <w:divsChild>
            <w:div w:id="730202595">
              <w:marLeft w:val="0"/>
              <w:marRight w:val="0"/>
              <w:marTop w:val="0"/>
              <w:marBottom w:val="0"/>
              <w:divBdr>
                <w:top w:val="none" w:sz="0" w:space="0" w:color="auto"/>
                <w:left w:val="none" w:sz="0" w:space="0" w:color="auto"/>
                <w:bottom w:val="none" w:sz="0" w:space="0" w:color="auto"/>
                <w:right w:val="none" w:sz="0" w:space="0" w:color="auto"/>
              </w:divBdr>
            </w:div>
          </w:divsChild>
        </w:div>
        <w:div w:id="916131238">
          <w:marLeft w:val="0"/>
          <w:marRight w:val="0"/>
          <w:marTop w:val="0"/>
          <w:marBottom w:val="0"/>
          <w:divBdr>
            <w:top w:val="none" w:sz="0" w:space="0" w:color="auto"/>
            <w:left w:val="none" w:sz="0" w:space="0" w:color="auto"/>
            <w:bottom w:val="none" w:sz="0" w:space="0" w:color="auto"/>
            <w:right w:val="none" w:sz="0" w:space="0" w:color="auto"/>
          </w:divBdr>
        </w:div>
        <w:div w:id="2031569317">
          <w:marLeft w:val="0"/>
          <w:marRight w:val="0"/>
          <w:marTop w:val="0"/>
          <w:marBottom w:val="0"/>
          <w:divBdr>
            <w:top w:val="none" w:sz="0" w:space="0" w:color="auto"/>
            <w:left w:val="none" w:sz="0" w:space="0" w:color="auto"/>
            <w:bottom w:val="none" w:sz="0" w:space="0" w:color="auto"/>
            <w:right w:val="none" w:sz="0" w:space="0" w:color="auto"/>
          </w:divBdr>
          <w:divsChild>
            <w:div w:id="845823897">
              <w:marLeft w:val="0"/>
              <w:marRight w:val="0"/>
              <w:marTop w:val="0"/>
              <w:marBottom w:val="0"/>
              <w:divBdr>
                <w:top w:val="none" w:sz="0" w:space="0" w:color="auto"/>
                <w:left w:val="none" w:sz="0" w:space="0" w:color="auto"/>
                <w:bottom w:val="none" w:sz="0" w:space="0" w:color="auto"/>
                <w:right w:val="none" w:sz="0" w:space="0" w:color="auto"/>
              </w:divBdr>
            </w:div>
          </w:divsChild>
        </w:div>
        <w:div w:id="1576696521">
          <w:marLeft w:val="0"/>
          <w:marRight w:val="0"/>
          <w:marTop w:val="0"/>
          <w:marBottom w:val="0"/>
          <w:divBdr>
            <w:top w:val="none" w:sz="0" w:space="0" w:color="auto"/>
            <w:left w:val="none" w:sz="0" w:space="0" w:color="auto"/>
            <w:bottom w:val="none" w:sz="0" w:space="0" w:color="auto"/>
            <w:right w:val="none" w:sz="0" w:space="0" w:color="auto"/>
          </w:divBdr>
        </w:div>
        <w:div w:id="1250696996">
          <w:marLeft w:val="0"/>
          <w:marRight w:val="0"/>
          <w:marTop w:val="0"/>
          <w:marBottom w:val="0"/>
          <w:divBdr>
            <w:top w:val="none" w:sz="0" w:space="0" w:color="auto"/>
            <w:left w:val="none" w:sz="0" w:space="0" w:color="auto"/>
            <w:bottom w:val="none" w:sz="0" w:space="0" w:color="auto"/>
            <w:right w:val="none" w:sz="0" w:space="0" w:color="auto"/>
          </w:divBdr>
          <w:divsChild>
            <w:div w:id="306596811">
              <w:marLeft w:val="0"/>
              <w:marRight w:val="0"/>
              <w:marTop w:val="0"/>
              <w:marBottom w:val="0"/>
              <w:divBdr>
                <w:top w:val="none" w:sz="0" w:space="0" w:color="auto"/>
                <w:left w:val="none" w:sz="0" w:space="0" w:color="auto"/>
                <w:bottom w:val="none" w:sz="0" w:space="0" w:color="auto"/>
                <w:right w:val="none" w:sz="0" w:space="0" w:color="auto"/>
              </w:divBdr>
            </w:div>
          </w:divsChild>
        </w:div>
        <w:div w:id="1750804735">
          <w:marLeft w:val="0"/>
          <w:marRight w:val="0"/>
          <w:marTop w:val="300"/>
          <w:marBottom w:val="0"/>
          <w:divBdr>
            <w:top w:val="none" w:sz="0" w:space="0" w:color="auto"/>
            <w:left w:val="none" w:sz="0" w:space="0" w:color="auto"/>
            <w:bottom w:val="none" w:sz="0" w:space="0" w:color="auto"/>
            <w:right w:val="none" w:sz="0" w:space="0" w:color="auto"/>
          </w:divBdr>
          <w:divsChild>
            <w:div w:id="220560779">
              <w:marLeft w:val="0"/>
              <w:marRight w:val="0"/>
              <w:marTop w:val="0"/>
              <w:marBottom w:val="0"/>
              <w:divBdr>
                <w:top w:val="none" w:sz="0" w:space="0" w:color="auto"/>
                <w:left w:val="none" w:sz="0" w:space="0" w:color="auto"/>
                <w:bottom w:val="none" w:sz="0" w:space="0" w:color="auto"/>
                <w:right w:val="none" w:sz="0" w:space="0" w:color="auto"/>
              </w:divBdr>
              <w:divsChild>
                <w:div w:id="748159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7418283">
          <w:marLeft w:val="0"/>
          <w:marRight w:val="0"/>
          <w:marTop w:val="300"/>
          <w:marBottom w:val="0"/>
          <w:divBdr>
            <w:top w:val="none" w:sz="0" w:space="0" w:color="auto"/>
            <w:left w:val="none" w:sz="0" w:space="0" w:color="auto"/>
            <w:bottom w:val="none" w:sz="0" w:space="0" w:color="auto"/>
            <w:right w:val="none" w:sz="0" w:space="0" w:color="auto"/>
          </w:divBdr>
          <w:divsChild>
            <w:div w:id="2039818685">
              <w:marLeft w:val="0"/>
              <w:marRight w:val="0"/>
              <w:marTop w:val="0"/>
              <w:marBottom w:val="0"/>
              <w:divBdr>
                <w:top w:val="none" w:sz="0" w:space="0" w:color="auto"/>
                <w:left w:val="none" w:sz="0" w:space="0" w:color="auto"/>
                <w:bottom w:val="none" w:sz="0" w:space="0" w:color="auto"/>
                <w:right w:val="none" w:sz="0" w:space="0" w:color="auto"/>
              </w:divBdr>
              <w:divsChild>
                <w:div w:id="1395932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1625418">
          <w:marLeft w:val="0"/>
          <w:marRight w:val="0"/>
          <w:marTop w:val="300"/>
          <w:marBottom w:val="0"/>
          <w:divBdr>
            <w:top w:val="none" w:sz="0" w:space="0" w:color="auto"/>
            <w:left w:val="none" w:sz="0" w:space="0" w:color="auto"/>
            <w:bottom w:val="none" w:sz="0" w:space="0" w:color="auto"/>
            <w:right w:val="none" w:sz="0" w:space="0" w:color="auto"/>
          </w:divBdr>
          <w:divsChild>
            <w:div w:id="448092531">
              <w:marLeft w:val="0"/>
              <w:marRight w:val="0"/>
              <w:marTop w:val="0"/>
              <w:marBottom w:val="0"/>
              <w:divBdr>
                <w:top w:val="none" w:sz="0" w:space="0" w:color="auto"/>
                <w:left w:val="none" w:sz="0" w:space="0" w:color="auto"/>
                <w:bottom w:val="none" w:sz="0" w:space="0" w:color="auto"/>
                <w:right w:val="none" w:sz="0" w:space="0" w:color="auto"/>
              </w:divBdr>
              <w:divsChild>
                <w:div w:id="267734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775153">
          <w:marLeft w:val="0"/>
          <w:marRight w:val="0"/>
          <w:marTop w:val="300"/>
          <w:marBottom w:val="0"/>
          <w:divBdr>
            <w:top w:val="none" w:sz="0" w:space="0" w:color="auto"/>
            <w:left w:val="none" w:sz="0" w:space="0" w:color="auto"/>
            <w:bottom w:val="none" w:sz="0" w:space="0" w:color="auto"/>
            <w:right w:val="none" w:sz="0" w:space="0" w:color="auto"/>
          </w:divBdr>
          <w:divsChild>
            <w:div w:id="1692411525">
              <w:marLeft w:val="0"/>
              <w:marRight w:val="0"/>
              <w:marTop w:val="0"/>
              <w:marBottom w:val="0"/>
              <w:divBdr>
                <w:top w:val="none" w:sz="0" w:space="0" w:color="auto"/>
                <w:left w:val="none" w:sz="0" w:space="0" w:color="auto"/>
                <w:bottom w:val="none" w:sz="0" w:space="0" w:color="auto"/>
                <w:right w:val="none" w:sz="0" w:space="0" w:color="auto"/>
              </w:divBdr>
              <w:divsChild>
                <w:div w:id="2029140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5033072">
      <w:bodyDiv w:val="1"/>
      <w:marLeft w:val="0"/>
      <w:marRight w:val="0"/>
      <w:marTop w:val="0"/>
      <w:marBottom w:val="0"/>
      <w:divBdr>
        <w:top w:val="none" w:sz="0" w:space="0" w:color="auto"/>
        <w:left w:val="none" w:sz="0" w:space="0" w:color="auto"/>
        <w:bottom w:val="none" w:sz="0" w:space="0" w:color="auto"/>
        <w:right w:val="none" w:sz="0" w:space="0" w:color="auto"/>
      </w:divBdr>
      <w:divsChild>
        <w:div w:id="304823621">
          <w:marLeft w:val="0"/>
          <w:marRight w:val="0"/>
          <w:marTop w:val="0"/>
          <w:marBottom w:val="0"/>
          <w:divBdr>
            <w:top w:val="none" w:sz="0" w:space="0" w:color="auto"/>
            <w:left w:val="none" w:sz="0" w:space="0" w:color="auto"/>
            <w:bottom w:val="none" w:sz="0" w:space="0" w:color="auto"/>
            <w:right w:val="none" w:sz="0" w:space="0" w:color="auto"/>
          </w:divBdr>
        </w:div>
        <w:div w:id="1991904410">
          <w:marLeft w:val="0"/>
          <w:marRight w:val="0"/>
          <w:marTop w:val="0"/>
          <w:marBottom w:val="0"/>
          <w:divBdr>
            <w:top w:val="none" w:sz="0" w:space="0" w:color="auto"/>
            <w:left w:val="none" w:sz="0" w:space="0" w:color="auto"/>
            <w:bottom w:val="none" w:sz="0" w:space="0" w:color="auto"/>
            <w:right w:val="none" w:sz="0" w:space="0" w:color="auto"/>
          </w:divBdr>
          <w:divsChild>
            <w:div w:id="722876733">
              <w:marLeft w:val="0"/>
              <w:marRight w:val="0"/>
              <w:marTop w:val="0"/>
              <w:marBottom w:val="0"/>
              <w:divBdr>
                <w:top w:val="none" w:sz="0" w:space="0" w:color="auto"/>
                <w:left w:val="none" w:sz="0" w:space="0" w:color="auto"/>
                <w:bottom w:val="none" w:sz="0" w:space="0" w:color="auto"/>
                <w:right w:val="none" w:sz="0" w:space="0" w:color="auto"/>
              </w:divBdr>
            </w:div>
          </w:divsChild>
        </w:div>
        <w:div w:id="1758087262">
          <w:marLeft w:val="0"/>
          <w:marRight w:val="0"/>
          <w:marTop w:val="0"/>
          <w:marBottom w:val="0"/>
          <w:divBdr>
            <w:top w:val="none" w:sz="0" w:space="0" w:color="auto"/>
            <w:left w:val="none" w:sz="0" w:space="0" w:color="auto"/>
            <w:bottom w:val="none" w:sz="0" w:space="0" w:color="auto"/>
            <w:right w:val="none" w:sz="0" w:space="0" w:color="auto"/>
          </w:divBdr>
        </w:div>
        <w:div w:id="1375038994">
          <w:marLeft w:val="0"/>
          <w:marRight w:val="0"/>
          <w:marTop w:val="0"/>
          <w:marBottom w:val="0"/>
          <w:divBdr>
            <w:top w:val="none" w:sz="0" w:space="0" w:color="auto"/>
            <w:left w:val="none" w:sz="0" w:space="0" w:color="auto"/>
            <w:bottom w:val="none" w:sz="0" w:space="0" w:color="auto"/>
            <w:right w:val="none" w:sz="0" w:space="0" w:color="auto"/>
          </w:divBdr>
          <w:divsChild>
            <w:div w:id="1314480841">
              <w:marLeft w:val="0"/>
              <w:marRight w:val="0"/>
              <w:marTop w:val="0"/>
              <w:marBottom w:val="0"/>
              <w:divBdr>
                <w:top w:val="none" w:sz="0" w:space="0" w:color="auto"/>
                <w:left w:val="none" w:sz="0" w:space="0" w:color="auto"/>
                <w:bottom w:val="none" w:sz="0" w:space="0" w:color="auto"/>
                <w:right w:val="none" w:sz="0" w:space="0" w:color="auto"/>
              </w:divBdr>
            </w:div>
          </w:divsChild>
        </w:div>
        <w:div w:id="1623654640">
          <w:marLeft w:val="0"/>
          <w:marRight w:val="0"/>
          <w:marTop w:val="0"/>
          <w:marBottom w:val="0"/>
          <w:divBdr>
            <w:top w:val="none" w:sz="0" w:space="0" w:color="auto"/>
            <w:left w:val="none" w:sz="0" w:space="0" w:color="auto"/>
            <w:bottom w:val="none" w:sz="0" w:space="0" w:color="auto"/>
            <w:right w:val="none" w:sz="0" w:space="0" w:color="auto"/>
          </w:divBdr>
        </w:div>
        <w:div w:id="385571681">
          <w:marLeft w:val="0"/>
          <w:marRight w:val="0"/>
          <w:marTop w:val="0"/>
          <w:marBottom w:val="0"/>
          <w:divBdr>
            <w:top w:val="none" w:sz="0" w:space="0" w:color="auto"/>
            <w:left w:val="none" w:sz="0" w:space="0" w:color="auto"/>
            <w:bottom w:val="none" w:sz="0" w:space="0" w:color="auto"/>
            <w:right w:val="none" w:sz="0" w:space="0" w:color="auto"/>
          </w:divBdr>
          <w:divsChild>
            <w:div w:id="244803632">
              <w:marLeft w:val="0"/>
              <w:marRight w:val="0"/>
              <w:marTop w:val="0"/>
              <w:marBottom w:val="0"/>
              <w:divBdr>
                <w:top w:val="none" w:sz="0" w:space="0" w:color="auto"/>
                <w:left w:val="none" w:sz="0" w:space="0" w:color="auto"/>
                <w:bottom w:val="none" w:sz="0" w:space="0" w:color="auto"/>
                <w:right w:val="none" w:sz="0" w:space="0" w:color="auto"/>
              </w:divBdr>
            </w:div>
          </w:divsChild>
        </w:div>
        <w:div w:id="985353328">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sChild>
            <w:div w:id="283005317">
              <w:marLeft w:val="0"/>
              <w:marRight w:val="0"/>
              <w:marTop w:val="0"/>
              <w:marBottom w:val="0"/>
              <w:divBdr>
                <w:top w:val="none" w:sz="0" w:space="0" w:color="auto"/>
                <w:left w:val="none" w:sz="0" w:space="0" w:color="auto"/>
                <w:bottom w:val="none" w:sz="0" w:space="0" w:color="auto"/>
                <w:right w:val="none" w:sz="0" w:space="0" w:color="auto"/>
              </w:divBdr>
            </w:div>
          </w:divsChild>
        </w:div>
        <w:div w:id="445734918">
          <w:marLeft w:val="0"/>
          <w:marRight w:val="0"/>
          <w:marTop w:val="0"/>
          <w:marBottom w:val="0"/>
          <w:divBdr>
            <w:top w:val="none" w:sz="0" w:space="0" w:color="auto"/>
            <w:left w:val="none" w:sz="0" w:space="0" w:color="auto"/>
            <w:bottom w:val="none" w:sz="0" w:space="0" w:color="auto"/>
            <w:right w:val="none" w:sz="0" w:space="0" w:color="auto"/>
          </w:divBdr>
        </w:div>
        <w:div w:id="1419861992">
          <w:marLeft w:val="0"/>
          <w:marRight w:val="0"/>
          <w:marTop w:val="0"/>
          <w:marBottom w:val="0"/>
          <w:divBdr>
            <w:top w:val="none" w:sz="0" w:space="0" w:color="auto"/>
            <w:left w:val="none" w:sz="0" w:space="0" w:color="auto"/>
            <w:bottom w:val="none" w:sz="0" w:space="0" w:color="auto"/>
            <w:right w:val="none" w:sz="0" w:space="0" w:color="auto"/>
          </w:divBdr>
          <w:divsChild>
            <w:div w:id="1983348250">
              <w:marLeft w:val="0"/>
              <w:marRight w:val="0"/>
              <w:marTop w:val="0"/>
              <w:marBottom w:val="0"/>
              <w:divBdr>
                <w:top w:val="none" w:sz="0" w:space="0" w:color="auto"/>
                <w:left w:val="none" w:sz="0" w:space="0" w:color="auto"/>
                <w:bottom w:val="none" w:sz="0" w:space="0" w:color="auto"/>
                <w:right w:val="none" w:sz="0" w:space="0" w:color="auto"/>
              </w:divBdr>
            </w:div>
          </w:divsChild>
        </w:div>
        <w:div w:id="1653482294">
          <w:marLeft w:val="0"/>
          <w:marRight w:val="0"/>
          <w:marTop w:val="0"/>
          <w:marBottom w:val="0"/>
          <w:divBdr>
            <w:top w:val="none" w:sz="0" w:space="0" w:color="auto"/>
            <w:left w:val="none" w:sz="0" w:space="0" w:color="auto"/>
            <w:bottom w:val="none" w:sz="0" w:space="0" w:color="auto"/>
            <w:right w:val="none" w:sz="0" w:space="0" w:color="auto"/>
          </w:divBdr>
        </w:div>
        <w:div w:id="1316109779">
          <w:marLeft w:val="0"/>
          <w:marRight w:val="0"/>
          <w:marTop w:val="0"/>
          <w:marBottom w:val="0"/>
          <w:divBdr>
            <w:top w:val="none" w:sz="0" w:space="0" w:color="auto"/>
            <w:left w:val="none" w:sz="0" w:space="0" w:color="auto"/>
            <w:bottom w:val="none" w:sz="0" w:space="0" w:color="auto"/>
            <w:right w:val="none" w:sz="0" w:space="0" w:color="auto"/>
          </w:divBdr>
          <w:divsChild>
            <w:div w:id="1850438342">
              <w:marLeft w:val="0"/>
              <w:marRight w:val="0"/>
              <w:marTop w:val="0"/>
              <w:marBottom w:val="0"/>
              <w:divBdr>
                <w:top w:val="none" w:sz="0" w:space="0" w:color="auto"/>
                <w:left w:val="none" w:sz="0" w:space="0" w:color="auto"/>
                <w:bottom w:val="none" w:sz="0" w:space="0" w:color="auto"/>
                <w:right w:val="none" w:sz="0" w:space="0" w:color="auto"/>
              </w:divBdr>
            </w:div>
          </w:divsChild>
        </w:div>
        <w:div w:id="1617177987">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sChild>
            <w:div w:id="421996871">
              <w:marLeft w:val="0"/>
              <w:marRight w:val="0"/>
              <w:marTop w:val="0"/>
              <w:marBottom w:val="0"/>
              <w:divBdr>
                <w:top w:val="none" w:sz="0" w:space="0" w:color="auto"/>
                <w:left w:val="none" w:sz="0" w:space="0" w:color="auto"/>
                <w:bottom w:val="none" w:sz="0" w:space="0" w:color="auto"/>
                <w:right w:val="none" w:sz="0" w:space="0" w:color="auto"/>
              </w:divBdr>
            </w:div>
          </w:divsChild>
        </w:div>
        <w:div w:id="1924412610">
          <w:marLeft w:val="0"/>
          <w:marRight w:val="0"/>
          <w:marTop w:val="300"/>
          <w:marBottom w:val="0"/>
          <w:divBdr>
            <w:top w:val="none" w:sz="0" w:space="0" w:color="auto"/>
            <w:left w:val="none" w:sz="0" w:space="0" w:color="auto"/>
            <w:bottom w:val="none" w:sz="0" w:space="0" w:color="auto"/>
            <w:right w:val="none" w:sz="0" w:space="0" w:color="auto"/>
          </w:divBdr>
          <w:divsChild>
            <w:div w:id="1712338474">
              <w:marLeft w:val="0"/>
              <w:marRight w:val="0"/>
              <w:marTop w:val="0"/>
              <w:marBottom w:val="0"/>
              <w:divBdr>
                <w:top w:val="none" w:sz="0" w:space="0" w:color="auto"/>
                <w:left w:val="none" w:sz="0" w:space="0" w:color="auto"/>
                <w:bottom w:val="none" w:sz="0" w:space="0" w:color="auto"/>
                <w:right w:val="none" w:sz="0" w:space="0" w:color="auto"/>
              </w:divBdr>
              <w:divsChild>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1434602">
          <w:marLeft w:val="0"/>
          <w:marRight w:val="0"/>
          <w:marTop w:val="300"/>
          <w:marBottom w:val="0"/>
          <w:divBdr>
            <w:top w:val="none" w:sz="0" w:space="0" w:color="auto"/>
            <w:left w:val="none" w:sz="0" w:space="0" w:color="auto"/>
            <w:bottom w:val="none" w:sz="0" w:space="0" w:color="auto"/>
            <w:right w:val="none" w:sz="0" w:space="0" w:color="auto"/>
          </w:divBdr>
          <w:divsChild>
            <w:div w:id="2083260720">
              <w:marLeft w:val="0"/>
              <w:marRight w:val="0"/>
              <w:marTop w:val="0"/>
              <w:marBottom w:val="0"/>
              <w:divBdr>
                <w:top w:val="none" w:sz="0" w:space="0" w:color="auto"/>
                <w:left w:val="none" w:sz="0" w:space="0" w:color="auto"/>
                <w:bottom w:val="none" w:sz="0" w:space="0" w:color="auto"/>
                <w:right w:val="none" w:sz="0" w:space="0" w:color="auto"/>
              </w:divBdr>
              <w:divsChild>
                <w:div w:id="361633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320511">
          <w:marLeft w:val="0"/>
          <w:marRight w:val="0"/>
          <w:marTop w:val="300"/>
          <w:marBottom w:val="0"/>
          <w:divBdr>
            <w:top w:val="none" w:sz="0" w:space="0" w:color="auto"/>
            <w:left w:val="none" w:sz="0" w:space="0" w:color="auto"/>
            <w:bottom w:val="none" w:sz="0" w:space="0" w:color="auto"/>
            <w:right w:val="none" w:sz="0" w:space="0" w:color="auto"/>
          </w:divBdr>
          <w:divsChild>
            <w:div w:id="1267738123">
              <w:marLeft w:val="0"/>
              <w:marRight w:val="0"/>
              <w:marTop w:val="0"/>
              <w:marBottom w:val="0"/>
              <w:divBdr>
                <w:top w:val="none" w:sz="0" w:space="0" w:color="auto"/>
                <w:left w:val="none" w:sz="0" w:space="0" w:color="auto"/>
                <w:bottom w:val="none" w:sz="0" w:space="0" w:color="auto"/>
                <w:right w:val="none" w:sz="0" w:space="0" w:color="auto"/>
              </w:divBdr>
              <w:divsChild>
                <w:div w:id="922178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5421654">
      <w:bodyDiv w:val="1"/>
      <w:marLeft w:val="0"/>
      <w:marRight w:val="0"/>
      <w:marTop w:val="0"/>
      <w:marBottom w:val="0"/>
      <w:divBdr>
        <w:top w:val="none" w:sz="0" w:space="0" w:color="auto"/>
        <w:left w:val="none" w:sz="0" w:space="0" w:color="auto"/>
        <w:bottom w:val="none" w:sz="0" w:space="0" w:color="auto"/>
        <w:right w:val="none" w:sz="0" w:space="0" w:color="auto"/>
      </w:divBdr>
    </w:div>
    <w:div w:id="2106801115">
      <w:bodyDiv w:val="1"/>
      <w:marLeft w:val="0"/>
      <w:marRight w:val="0"/>
      <w:marTop w:val="0"/>
      <w:marBottom w:val="0"/>
      <w:divBdr>
        <w:top w:val="none" w:sz="0" w:space="0" w:color="auto"/>
        <w:left w:val="none" w:sz="0" w:space="0" w:color="auto"/>
        <w:bottom w:val="none" w:sz="0" w:space="0" w:color="auto"/>
        <w:right w:val="none" w:sz="0" w:space="0" w:color="auto"/>
      </w:divBdr>
      <w:divsChild>
        <w:div w:id="223415884">
          <w:marLeft w:val="0"/>
          <w:marRight w:val="0"/>
          <w:marTop w:val="300"/>
          <w:marBottom w:val="0"/>
          <w:divBdr>
            <w:top w:val="none" w:sz="0" w:space="0" w:color="auto"/>
            <w:left w:val="none" w:sz="0" w:space="0" w:color="auto"/>
            <w:bottom w:val="none" w:sz="0" w:space="0" w:color="auto"/>
            <w:right w:val="none" w:sz="0" w:space="0" w:color="auto"/>
          </w:divBdr>
          <w:divsChild>
            <w:div w:id="955865685">
              <w:marLeft w:val="0"/>
              <w:marRight w:val="0"/>
              <w:marTop w:val="0"/>
              <w:marBottom w:val="0"/>
              <w:divBdr>
                <w:top w:val="none" w:sz="0" w:space="0" w:color="auto"/>
                <w:left w:val="none" w:sz="0" w:space="0" w:color="auto"/>
                <w:bottom w:val="none" w:sz="0" w:space="0" w:color="auto"/>
                <w:right w:val="none" w:sz="0" w:space="0" w:color="auto"/>
              </w:divBdr>
              <w:divsChild>
                <w:div w:id="13548436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528519">
          <w:marLeft w:val="0"/>
          <w:marRight w:val="0"/>
          <w:marTop w:val="300"/>
          <w:marBottom w:val="0"/>
          <w:divBdr>
            <w:top w:val="none" w:sz="0" w:space="0" w:color="auto"/>
            <w:left w:val="none" w:sz="0" w:space="0" w:color="auto"/>
            <w:bottom w:val="none" w:sz="0" w:space="0" w:color="auto"/>
            <w:right w:val="none" w:sz="0" w:space="0" w:color="auto"/>
          </w:divBdr>
          <w:divsChild>
            <w:div w:id="2021930522">
              <w:marLeft w:val="0"/>
              <w:marRight w:val="0"/>
              <w:marTop w:val="0"/>
              <w:marBottom w:val="0"/>
              <w:divBdr>
                <w:top w:val="none" w:sz="0" w:space="0" w:color="auto"/>
                <w:left w:val="none" w:sz="0" w:space="0" w:color="auto"/>
                <w:bottom w:val="none" w:sz="0" w:space="0" w:color="auto"/>
                <w:right w:val="none" w:sz="0" w:space="0" w:color="auto"/>
              </w:divBdr>
              <w:divsChild>
                <w:div w:id="259877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7237891">
          <w:marLeft w:val="0"/>
          <w:marRight w:val="0"/>
          <w:marTop w:val="300"/>
          <w:marBottom w:val="0"/>
          <w:divBdr>
            <w:top w:val="none" w:sz="0" w:space="0" w:color="auto"/>
            <w:left w:val="none" w:sz="0" w:space="0" w:color="auto"/>
            <w:bottom w:val="none" w:sz="0" w:space="0" w:color="auto"/>
            <w:right w:val="none" w:sz="0" w:space="0" w:color="auto"/>
          </w:divBdr>
          <w:divsChild>
            <w:div w:id="1802648114">
              <w:marLeft w:val="0"/>
              <w:marRight w:val="0"/>
              <w:marTop w:val="0"/>
              <w:marBottom w:val="0"/>
              <w:divBdr>
                <w:top w:val="none" w:sz="0" w:space="0" w:color="auto"/>
                <w:left w:val="none" w:sz="0" w:space="0" w:color="auto"/>
                <w:bottom w:val="none" w:sz="0" w:space="0" w:color="auto"/>
                <w:right w:val="none" w:sz="0" w:space="0" w:color="auto"/>
              </w:divBdr>
              <w:divsChild>
                <w:div w:id="1754400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5685893">
          <w:marLeft w:val="0"/>
          <w:marRight w:val="0"/>
          <w:marTop w:val="0"/>
          <w:marBottom w:val="0"/>
          <w:divBdr>
            <w:top w:val="none" w:sz="0" w:space="0" w:color="auto"/>
            <w:left w:val="none" w:sz="0" w:space="0" w:color="auto"/>
            <w:bottom w:val="none" w:sz="0" w:space="0" w:color="auto"/>
            <w:right w:val="none" w:sz="0" w:space="0" w:color="auto"/>
          </w:divBdr>
          <w:divsChild>
            <w:div w:id="1338272142">
              <w:marLeft w:val="0"/>
              <w:marRight w:val="0"/>
              <w:marTop w:val="0"/>
              <w:marBottom w:val="0"/>
              <w:divBdr>
                <w:top w:val="none" w:sz="0" w:space="0" w:color="auto"/>
                <w:left w:val="none" w:sz="0" w:space="0" w:color="auto"/>
                <w:bottom w:val="none" w:sz="0" w:space="0" w:color="auto"/>
                <w:right w:val="none" w:sz="0" w:space="0" w:color="auto"/>
              </w:divBdr>
            </w:div>
          </w:divsChild>
        </w:div>
        <w:div w:id="492378848">
          <w:marLeft w:val="0"/>
          <w:marRight w:val="0"/>
          <w:marTop w:val="300"/>
          <w:marBottom w:val="0"/>
          <w:divBdr>
            <w:top w:val="none" w:sz="0" w:space="0" w:color="auto"/>
            <w:left w:val="none" w:sz="0" w:space="0" w:color="auto"/>
            <w:bottom w:val="none" w:sz="0" w:space="0" w:color="auto"/>
            <w:right w:val="none" w:sz="0" w:space="0" w:color="auto"/>
          </w:divBdr>
          <w:divsChild>
            <w:div w:id="323171115">
              <w:marLeft w:val="0"/>
              <w:marRight w:val="0"/>
              <w:marTop w:val="0"/>
              <w:marBottom w:val="0"/>
              <w:divBdr>
                <w:top w:val="none" w:sz="0" w:space="0" w:color="auto"/>
                <w:left w:val="none" w:sz="0" w:space="0" w:color="auto"/>
                <w:bottom w:val="none" w:sz="0" w:space="0" w:color="auto"/>
                <w:right w:val="none" w:sz="0" w:space="0" w:color="auto"/>
              </w:divBdr>
              <w:divsChild>
                <w:div w:id="1581719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6307261">
          <w:marLeft w:val="0"/>
          <w:marRight w:val="0"/>
          <w:marTop w:val="0"/>
          <w:marBottom w:val="0"/>
          <w:divBdr>
            <w:top w:val="none" w:sz="0" w:space="0" w:color="auto"/>
            <w:left w:val="none" w:sz="0" w:space="0" w:color="auto"/>
            <w:bottom w:val="none" w:sz="0" w:space="0" w:color="auto"/>
            <w:right w:val="none" w:sz="0" w:space="0" w:color="auto"/>
          </w:divBdr>
          <w:divsChild>
            <w:div w:id="622150618">
              <w:marLeft w:val="0"/>
              <w:marRight w:val="0"/>
              <w:marTop w:val="0"/>
              <w:marBottom w:val="0"/>
              <w:divBdr>
                <w:top w:val="none" w:sz="0" w:space="0" w:color="auto"/>
                <w:left w:val="none" w:sz="0" w:space="0" w:color="auto"/>
                <w:bottom w:val="none" w:sz="0" w:space="0" w:color="auto"/>
                <w:right w:val="none" w:sz="0" w:space="0" w:color="auto"/>
              </w:divBdr>
            </w:div>
          </w:divsChild>
        </w:div>
        <w:div w:id="889462305">
          <w:marLeft w:val="0"/>
          <w:marRight w:val="0"/>
          <w:marTop w:val="0"/>
          <w:marBottom w:val="0"/>
          <w:divBdr>
            <w:top w:val="none" w:sz="0" w:space="0" w:color="auto"/>
            <w:left w:val="none" w:sz="0" w:space="0" w:color="auto"/>
            <w:bottom w:val="none" w:sz="0" w:space="0" w:color="auto"/>
            <w:right w:val="none" w:sz="0" w:space="0" w:color="auto"/>
          </w:divBdr>
          <w:divsChild>
            <w:div w:id="1721663195">
              <w:marLeft w:val="0"/>
              <w:marRight w:val="0"/>
              <w:marTop w:val="0"/>
              <w:marBottom w:val="0"/>
              <w:divBdr>
                <w:top w:val="none" w:sz="0" w:space="0" w:color="auto"/>
                <w:left w:val="none" w:sz="0" w:space="0" w:color="auto"/>
                <w:bottom w:val="none" w:sz="0" w:space="0" w:color="auto"/>
                <w:right w:val="none" w:sz="0" w:space="0" w:color="auto"/>
              </w:divBdr>
            </w:div>
          </w:divsChild>
        </w:div>
        <w:div w:id="1004357871">
          <w:marLeft w:val="0"/>
          <w:marRight w:val="0"/>
          <w:marTop w:val="0"/>
          <w:marBottom w:val="0"/>
          <w:divBdr>
            <w:top w:val="none" w:sz="0" w:space="0" w:color="auto"/>
            <w:left w:val="none" w:sz="0" w:space="0" w:color="auto"/>
            <w:bottom w:val="none" w:sz="0" w:space="0" w:color="auto"/>
            <w:right w:val="none" w:sz="0" w:space="0" w:color="auto"/>
          </w:divBdr>
        </w:div>
        <w:div w:id="1136794275">
          <w:marLeft w:val="0"/>
          <w:marRight w:val="0"/>
          <w:marTop w:val="0"/>
          <w:marBottom w:val="0"/>
          <w:divBdr>
            <w:top w:val="none" w:sz="0" w:space="0" w:color="auto"/>
            <w:left w:val="none" w:sz="0" w:space="0" w:color="auto"/>
            <w:bottom w:val="none" w:sz="0" w:space="0" w:color="auto"/>
            <w:right w:val="none" w:sz="0" w:space="0" w:color="auto"/>
          </w:divBdr>
          <w:divsChild>
            <w:div w:id="251356816">
              <w:marLeft w:val="0"/>
              <w:marRight w:val="0"/>
              <w:marTop w:val="0"/>
              <w:marBottom w:val="0"/>
              <w:divBdr>
                <w:top w:val="none" w:sz="0" w:space="0" w:color="auto"/>
                <w:left w:val="none" w:sz="0" w:space="0" w:color="auto"/>
                <w:bottom w:val="none" w:sz="0" w:space="0" w:color="auto"/>
                <w:right w:val="none" w:sz="0" w:space="0" w:color="auto"/>
              </w:divBdr>
            </w:div>
          </w:divsChild>
        </w:div>
        <w:div w:id="1176266555">
          <w:marLeft w:val="0"/>
          <w:marRight w:val="0"/>
          <w:marTop w:val="0"/>
          <w:marBottom w:val="0"/>
          <w:divBdr>
            <w:top w:val="none" w:sz="0" w:space="0" w:color="auto"/>
            <w:left w:val="none" w:sz="0" w:space="0" w:color="auto"/>
            <w:bottom w:val="none" w:sz="0" w:space="0" w:color="auto"/>
            <w:right w:val="none" w:sz="0" w:space="0" w:color="auto"/>
          </w:divBdr>
        </w:div>
        <w:div w:id="1240208576">
          <w:marLeft w:val="0"/>
          <w:marRight w:val="0"/>
          <w:marTop w:val="0"/>
          <w:marBottom w:val="0"/>
          <w:divBdr>
            <w:top w:val="none" w:sz="0" w:space="0" w:color="auto"/>
            <w:left w:val="none" w:sz="0" w:space="0" w:color="auto"/>
            <w:bottom w:val="none" w:sz="0" w:space="0" w:color="auto"/>
            <w:right w:val="none" w:sz="0" w:space="0" w:color="auto"/>
          </w:divBdr>
        </w:div>
        <w:div w:id="1423141697">
          <w:marLeft w:val="0"/>
          <w:marRight w:val="0"/>
          <w:marTop w:val="0"/>
          <w:marBottom w:val="0"/>
          <w:divBdr>
            <w:top w:val="none" w:sz="0" w:space="0" w:color="auto"/>
            <w:left w:val="none" w:sz="0" w:space="0" w:color="auto"/>
            <w:bottom w:val="none" w:sz="0" w:space="0" w:color="auto"/>
            <w:right w:val="none" w:sz="0" w:space="0" w:color="auto"/>
          </w:divBdr>
        </w:div>
        <w:div w:id="1448308399">
          <w:marLeft w:val="0"/>
          <w:marRight w:val="0"/>
          <w:marTop w:val="0"/>
          <w:marBottom w:val="0"/>
          <w:divBdr>
            <w:top w:val="none" w:sz="0" w:space="0" w:color="auto"/>
            <w:left w:val="none" w:sz="0" w:space="0" w:color="auto"/>
            <w:bottom w:val="none" w:sz="0" w:space="0" w:color="auto"/>
            <w:right w:val="none" w:sz="0" w:space="0" w:color="auto"/>
          </w:divBdr>
        </w:div>
        <w:div w:id="1527059032">
          <w:marLeft w:val="0"/>
          <w:marRight w:val="0"/>
          <w:marTop w:val="0"/>
          <w:marBottom w:val="0"/>
          <w:divBdr>
            <w:top w:val="none" w:sz="0" w:space="0" w:color="auto"/>
            <w:left w:val="none" w:sz="0" w:space="0" w:color="auto"/>
            <w:bottom w:val="none" w:sz="0" w:space="0" w:color="auto"/>
            <w:right w:val="none" w:sz="0" w:space="0" w:color="auto"/>
          </w:divBdr>
          <w:divsChild>
            <w:div w:id="1059328480">
              <w:marLeft w:val="0"/>
              <w:marRight w:val="0"/>
              <w:marTop w:val="0"/>
              <w:marBottom w:val="0"/>
              <w:divBdr>
                <w:top w:val="none" w:sz="0" w:space="0" w:color="auto"/>
                <w:left w:val="none" w:sz="0" w:space="0" w:color="auto"/>
                <w:bottom w:val="none" w:sz="0" w:space="0" w:color="auto"/>
                <w:right w:val="none" w:sz="0" w:space="0" w:color="auto"/>
              </w:divBdr>
            </w:div>
          </w:divsChild>
        </w:div>
        <w:div w:id="1574121817">
          <w:marLeft w:val="0"/>
          <w:marRight w:val="0"/>
          <w:marTop w:val="0"/>
          <w:marBottom w:val="0"/>
          <w:divBdr>
            <w:top w:val="none" w:sz="0" w:space="0" w:color="auto"/>
            <w:left w:val="none" w:sz="0" w:space="0" w:color="auto"/>
            <w:bottom w:val="none" w:sz="0" w:space="0" w:color="auto"/>
            <w:right w:val="none" w:sz="0" w:space="0" w:color="auto"/>
          </w:divBdr>
        </w:div>
        <w:div w:id="1704594647">
          <w:marLeft w:val="0"/>
          <w:marRight w:val="0"/>
          <w:marTop w:val="0"/>
          <w:marBottom w:val="0"/>
          <w:divBdr>
            <w:top w:val="none" w:sz="0" w:space="0" w:color="auto"/>
            <w:left w:val="none" w:sz="0" w:space="0" w:color="auto"/>
            <w:bottom w:val="none" w:sz="0" w:space="0" w:color="auto"/>
            <w:right w:val="none" w:sz="0" w:space="0" w:color="auto"/>
          </w:divBdr>
        </w:div>
        <w:div w:id="1856381082">
          <w:marLeft w:val="0"/>
          <w:marRight w:val="0"/>
          <w:marTop w:val="0"/>
          <w:marBottom w:val="0"/>
          <w:divBdr>
            <w:top w:val="none" w:sz="0" w:space="0" w:color="auto"/>
            <w:left w:val="none" w:sz="0" w:space="0" w:color="auto"/>
            <w:bottom w:val="none" w:sz="0" w:space="0" w:color="auto"/>
            <w:right w:val="none" w:sz="0" w:space="0" w:color="auto"/>
          </w:divBdr>
          <w:divsChild>
            <w:div w:id="514003615">
              <w:marLeft w:val="0"/>
              <w:marRight w:val="0"/>
              <w:marTop w:val="0"/>
              <w:marBottom w:val="0"/>
              <w:divBdr>
                <w:top w:val="none" w:sz="0" w:space="0" w:color="auto"/>
                <w:left w:val="none" w:sz="0" w:space="0" w:color="auto"/>
                <w:bottom w:val="none" w:sz="0" w:space="0" w:color="auto"/>
                <w:right w:val="none" w:sz="0" w:space="0" w:color="auto"/>
              </w:divBdr>
            </w:div>
          </w:divsChild>
        </w:div>
        <w:div w:id="2001805887">
          <w:marLeft w:val="0"/>
          <w:marRight w:val="0"/>
          <w:marTop w:val="0"/>
          <w:marBottom w:val="0"/>
          <w:divBdr>
            <w:top w:val="none" w:sz="0" w:space="0" w:color="auto"/>
            <w:left w:val="none" w:sz="0" w:space="0" w:color="auto"/>
            <w:bottom w:val="none" w:sz="0" w:space="0" w:color="auto"/>
            <w:right w:val="none" w:sz="0" w:space="0" w:color="auto"/>
          </w:divBdr>
          <w:divsChild>
            <w:div w:id="20036994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7117465">
      <w:bodyDiv w:val="1"/>
      <w:marLeft w:val="0"/>
      <w:marRight w:val="0"/>
      <w:marTop w:val="0"/>
      <w:marBottom w:val="0"/>
      <w:divBdr>
        <w:top w:val="none" w:sz="0" w:space="0" w:color="auto"/>
        <w:left w:val="none" w:sz="0" w:space="0" w:color="auto"/>
        <w:bottom w:val="none" w:sz="0" w:space="0" w:color="auto"/>
        <w:right w:val="none" w:sz="0" w:space="0" w:color="auto"/>
      </w:divBdr>
      <w:divsChild>
        <w:div w:id="655188402">
          <w:marLeft w:val="0"/>
          <w:marRight w:val="0"/>
          <w:marTop w:val="0"/>
          <w:marBottom w:val="0"/>
          <w:divBdr>
            <w:top w:val="none" w:sz="0" w:space="0" w:color="auto"/>
            <w:left w:val="none" w:sz="0" w:space="0" w:color="auto"/>
            <w:bottom w:val="none" w:sz="0" w:space="0" w:color="auto"/>
            <w:right w:val="none" w:sz="0" w:space="0" w:color="auto"/>
          </w:divBdr>
          <w:divsChild>
            <w:div w:id="1771118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7530459">
      <w:bodyDiv w:val="1"/>
      <w:marLeft w:val="0"/>
      <w:marRight w:val="0"/>
      <w:marTop w:val="0"/>
      <w:marBottom w:val="0"/>
      <w:divBdr>
        <w:top w:val="none" w:sz="0" w:space="0" w:color="auto"/>
        <w:left w:val="none" w:sz="0" w:space="0" w:color="auto"/>
        <w:bottom w:val="none" w:sz="0" w:space="0" w:color="auto"/>
        <w:right w:val="none" w:sz="0" w:space="0" w:color="auto"/>
      </w:divBdr>
      <w:divsChild>
        <w:div w:id="2102986815">
          <w:marLeft w:val="0"/>
          <w:marRight w:val="0"/>
          <w:marTop w:val="0"/>
          <w:marBottom w:val="0"/>
          <w:divBdr>
            <w:top w:val="none" w:sz="0" w:space="0" w:color="auto"/>
            <w:left w:val="none" w:sz="0" w:space="0" w:color="auto"/>
            <w:bottom w:val="none" w:sz="0" w:space="0" w:color="auto"/>
            <w:right w:val="none" w:sz="0" w:space="0" w:color="auto"/>
          </w:divBdr>
        </w:div>
        <w:div w:id="1916894452">
          <w:marLeft w:val="0"/>
          <w:marRight w:val="0"/>
          <w:marTop w:val="0"/>
          <w:marBottom w:val="0"/>
          <w:divBdr>
            <w:top w:val="none" w:sz="0" w:space="0" w:color="auto"/>
            <w:left w:val="none" w:sz="0" w:space="0" w:color="auto"/>
            <w:bottom w:val="none" w:sz="0" w:space="0" w:color="auto"/>
            <w:right w:val="none" w:sz="0" w:space="0" w:color="auto"/>
          </w:divBdr>
          <w:divsChild>
            <w:div w:id="1875342754">
              <w:marLeft w:val="0"/>
              <w:marRight w:val="0"/>
              <w:marTop w:val="0"/>
              <w:marBottom w:val="0"/>
              <w:divBdr>
                <w:top w:val="none" w:sz="0" w:space="0" w:color="auto"/>
                <w:left w:val="none" w:sz="0" w:space="0" w:color="auto"/>
                <w:bottom w:val="none" w:sz="0" w:space="0" w:color="auto"/>
                <w:right w:val="none" w:sz="0" w:space="0" w:color="auto"/>
              </w:divBdr>
            </w:div>
          </w:divsChild>
        </w:div>
        <w:div w:id="1146120351">
          <w:marLeft w:val="0"/>
          <w:marRight w:val="0"/>
          <w:marTop w:val="0"/>
          <w:marBottom w:val="0"/>
          <w:divBdr>
            <w:top w:val="none" w:sz="0" w:space="0" w:color="auto"/>
            <w:left w:val="none" w:sz="0" w:space="0" w:color="auto"/>
            <w:bottom w:val="none" w:sz="0" w:space="0" w:color="auto"/>
            <w:right w:val="none" w:sz="0" w:space="0" w:color="auto"/>
          </w:divBdr>
        </w:div>
        <w:div w:id="1590460199">
          <w:marLeft w:val="0"/>
          <w:marRight w:val="0"/>
          <w:marTop w:val="0"/>
          <w:marBottom w:val="0"/>
          <w:divBdr>
            <w:top w:val="none" w:sz="0" w:space="0" w:color="auto"/>
            <w:left w:val="none" w:sz="0" w:space="0" w:color="auto"/>
            <w:bottom w:val="none" w:sz="0" w:space="0" w:color="auto"/>
            <w:right w:val="none" w:sz="0" w:space="0" w:color="auto"/>
          </w:divBdr>
          <w:divsChild>
            <w:div w:id="1009451331">
              <w:marLeft w:val="0"/>
              <w:marRight w:val="0"/>
              <w:marTop w:val="0"/>
              <w:marBottom w:val="0"/>
              <w:divBdr>
                <w:top w:val="none" w:sz="0" w:space="0" w:color="auto"/>
                <w:left w:val="none" w:sz="0" w:space="0" w:color="auto"/>
                <w:bottom w:val="none" w:sz="0" w:space="0" w:color="auto"/>
                <w:right w:val="none" w:sz="0" w:space="0" w:color="auto"/>
              </w:divBdr>
            </w:div>
          </w:divsChild>
        </w:div>
        <w:div w:id="551618225">
          <w:marLeft w:val="0"/>
          <w:marRight w:val="0"/>
          <w:marTop w:val="0"/>
          <w:marBottom w:val="0"/>
          <w:divBdr>
            <w:top w:val="none" w:sz="0" w:space="0" w:color="auto"/>
            <w:left w:val="none" w:sz="0" w:space="0" w:color="auto"/>
            <w:bottom w:val="none" w:sz="0" w:space="0" w:color="auto"/>
            <w:right w:val="none" w:sz="0" w:space="0" w:color="auto"/>
          </w:divBdr>
        </w:div>
        <w:div w:id="932859762">
          <w:marLeft w:val="0"/>
          <w:marRight w:val="0"/>
          <w:marTop w:val="0"/>
          <w:marBottom w:val="0"/>
          <w:divBdr>
            <w:top w:val="none" w:sz="0" w:space="0" w:color="auto"/>
            <w:left w:val="none" w:sz="0" w:space="0" w:color="auto"/>
            <w:bottom w:val="none" w:sz="0" w:space="0" w:color="auto"/>
            <w:right w:val="none" w:sz="0" w:space="0" w:color="auto"/>
          </w:divBdr>
          <w:divsChild>
            <w:div w:id="994380332">
              <w:marLeft w:val="0"/>
              <w:marRight w:val="0"/>
              <w:marTop w:val="0"/>
              <w:marBottom w:val="0"/>
              <w:divBdr>
                <w:top w:val="none" w:sz="0" w:space="0" w:color="auto"/>
                <w:left w:val="none" w:sz="0" w:space="0" w:color="auto"/>
                <w:bottom w:val="none" w:sz="0" w:space="0" w:color="auto"/>
                <w:right w:val="none" w:sz="0" w:space="0" w:color="auto"/>
              </w:divBdr>
            </w:div>
          </w:divsChild>
        </w:div>
        <w:div w:id="1783066230">
          <w:marLeft w:val="0"/>
          <w:marRight w:val="0"/>
          <w:marTop w:val="0"/>
          <w:marBottom w:val="0"/>
          <w:divBdr>
            <w:top w:val="none" w:sz="0" w:space="0" w:color="auto"/>
            <w:left w:val="none" w:sz="0" w:space="0" w:color="auto"/>
            <w:bottom w:val="none" w:sz="0" w:space="0" w:color="auto"/>
            <w:right w:val="none" w:sz="0" w:space="0" w:color="auto"/>
          </w:divBdr>
        </w:div>
        <w:div w:id="447773987">
          <w:marLeft w:val="0"/>
          <w:marRight w:val="0"/>
          <w:marTop w:val="0"/>
          <w:marBottom w:val="0"/>
          <w:divBdr>
            <w:top w:val="none" w:sz="0" w:space="0" w:color="auto"/>
            <w:left w:val="none" w:sz="0" w:space="0" w:color="auto"/>
            <w:bottom w:val="none" w:sz="0" w:space="0" w:color="auto"/>
            <w:right w:val="none" w:sz="0" w:space="0" w:color="auto"/>
          </w:divBdr>
          <w:divsChild>
            <w:div w:id="1104304815">
              <w:marLeft w:val="0"/>
              <w:marRight w:val="0"/>
              <w:marTop w:val="0"/>
              <w:marBottom w:val="0"/>
              <w:divBdr>
                <w:top w:val="none" w:sz="0" w:space="0" w:color="auto"/>
                <w:left w:val="none" w:sz="0" w:space="0" w:color="auto"/>
                <w:bottom w:val="none" w:sz="0" w:space="0" w:color="auto"/>
                <w:right w:val="none" w:sz="0" w:space="0" w:color="auto"/>
              </w:divBdr>
            </w:div>
          </w:divsChild>
        </w:div>
        <w:div w:id="1312754542">
          <w:marLeft w:val="0"/>
          <w:marRight w:val="0"/>
          <w:marTop w:val="0"/>
          <w:marBottom w:val="0"/>
          <w:divBdr>
            <w:top w:val="none" w:sz="0" w:space="0" w:color="auto"/>
            <w:left w:val="none" w:sz="0" w:space="0" w:color="auto"/>
            <w:bottom w:val="none" w:sz="0" w:space="0" w:color="auto"/>
            <w:right w:val="none" w:sz="0" w:space="0" w:color="auto"/>
          </w:divBdr>
        </w:div>
        <w:div w:id="661007463">
          <w:marLeft w:val="0"/>
          <w:marRight w:val="0"/>
          <w:marTop w:val="0"/>
          <w:marBottom w:val="0"/>
          <w:divBdr>
            <w:top w:val="none" w:sz="0" w:space="0" w:color="auto"/>
            <w:left w:val="none" w:sz="0" w:space="0" w:color="auto"/>
            <w:bottom w:val="none" w:sz="0" w:space="0" w:color="auto"/>
            <w:right w:val="none" w:sz="0" w:space="0" w:color="auto"/>
          </w:divBdr>
          <w:divsChild>
            <w:div w:id="318383254">
              <w:marLeft w:val="0"/>
              <w:marRight w:val="0"/>
              <w:marTop w:val="0"/>
              <w:marBottom w:val="0"/>
              <w:divBdr>
                <w:top w:val="none" w:sz="0" w:space="0" w:color="auto"/>
                <w:left w:val="none" w:sz="0" w:space="0" w:color="auto"/>
                <w:bottom w:val="none" w:sz="0" w:space="0" w:color="auto"/>
                <w:right w:val="none" w:sz="0" w:space="0" w:color="auto"/>
              </w:divBdr>
            </w:div>
          </w:divsChild>
        </w:div>
        <w:div w:id="263732471">
          <w:marLeft w:val="0"/>
          <w:marRight w:val="0"/>
          <w:marTop w:val="0"/>
          <w:marBottom w:val="0"/>
          <w:divBdr>
            <w:top w:val="none" w:sz="0" w:space="0" w:color="auto"/>
            <w:left w:val="none" w:sz="0" w:space="0" w:color="auto"/>
            <w:bottom w:val="none" w:sz="0" w:space="0" w:color="auto"/>
            <w:right w:val="none" w:sz="0" w:space="0" w:color="auto"/>
          </w:divBdr>
        </w:div>
        <w:div w:id="1074740653">
          <w:marLeft w:val="0"/>
          <w:marRight w:val="0"/>
          <w:marTop w:val="0"/>
          <w:marBottom w:val="0"/>
          <w:divBdr>
            <w:top w:val="none" w:sz="0" w:space="0" w:color="auto"/>
            <w:left w:val="none" w:sz="0" w:space="0" w:color="auto"/>
            <w:bottom w:val="none" w:sz="0" w:space="0" w:color="auto"/>
            <w:right w:val="none" w:sz="0" w:space="0" w:color="auto"/>
          </w:divBdr>
          <w:divsChild>
            <w:div w:id="1996104241">
              <w:marLeft w:val="0"/>
              <w:marRight w:val="0"/>
              <w:marTop w:val="0"/>
              <w:marBottom w:val="0"/>
              <w:divBdr>
                <w:top w:val="none" w:sz="0" w:space="0" w:color="auto"/>
                <w:left w:val="none" w:sz="0" w:space="0" w:color="auto"/>
                <w:bottom w:val="none" w:sz="0" w:space="0" w:color="auto"/>
                <w:right w:val="none" w:sz="0" w:space="0" w:color="auto"/>
              </w:divBdr>
            </w:div>
          </w:divsChild>
        </w:div>
        <w:div w:id="926499317">
          <w:marLeft w:val="0"/>
          <w:marRight w:val="0"/>
          <w:marTop w:val="0"/>
          <w:marBottom w:val="0"/>
          <w:divBdr>
            <w:top w:val="none" w:sz="0" w:space="0" w:color="auto"/>
            <w:left w:val="none" w:sz="0" w:space="0" w:color="auto"/>
            <w:bottom w:val="none" w:sz="0" w:space="0" w:color="auto"/>
            <w:right w:val="none" w:sz="0" w:space="0" w:color="auto"/>
          </w:divBdr>
        </w:div>
        <w:div w:id="554707052">
          <w:marLeft w:val="0"/>
          <w:marRight w:val="0"/>
          <w:marTop w:val="0"/>
          <w:marBottom w:val="0"/>
          <w:divBdr>
            <w:top w:val="none" w:sz="0" w:space="0" w:color="auto"/>
            <w:left w:val="none" w:sz="0" w:space="0" w:color="auto"/>
            <w:bottom w:val="none" w:sz="0" w:space="0" w:color="auto"/>
            <w:right w:val="none" w:sz="0" w:space="0" w:color="auto"/>
          </w:divBdr>
          <w:divsChild>
            <w:div w:id="1852063389">
              <w:marLeft w:val="0"/>
              <w:marRight w:val="0"/>
              <w:marTop w:val="0"/>
              <w:marBottom w:val="0"/>
              <w:divBdr>
                <w:top w:val="none" w:sz="0" w:space="0" w:color="auto"/>
                <w:left w:val="none" w:sz="0" w:space="0" w:color="auto"/>
                <w:bottom w:val="none" w:sz="0" w:space="0" w:color="auto"/>
                <w:right w:val="none" w:sz="0" w:space="0" w:color="auto"/>
              </w:divBdr>
            </w:div>
          </w:divsChild>
        </w:div>
        <w:div w:id="249697922">
          <w:marLeft w:val="0"/>
          <w:marRight w:val="0"/>
          <w:marTop w:val="300"/>
          <w:marBottom w:val="0"/>
          <w:divBdr>
            <w:top w:val="none" w:sz="0" w:space="0" w:color="auto"/>
            <w:left w:val="none" w:sz="0" w:space="0" w:color="auto"/>
            <w:bottom w:val="none" w:sz="0" w:space="0" w:color="auto"/>
            <w:right w:val="none" w:sz="0" w:space="0" w:color="auto"/>
          </w:divBdr>
          <w:divsChild>
            <w:div w:id="270237228">
              <w:marLeft w:val="0"/>
              <w:marRight w:val="0"/>
              <w:marTop w:val="0"/>
              <w:marBottom w:val="0"/>
              <w:divBdr>
                <w:top w:val="none" w:sz="0" w:space="0" w:color="auto"/>
                <w:left w:val="none" w:sz="0" w:space="0" w:color="auto"/>
                <w:bottom w:val="none" w:sz="0" w:space="0" w:color="auto"/>
                <w:right w:val="none" w:sz="0" w:space="0" w:color="auto"/>
              </w:divBdr>
              <w:divsChild>
                <w:div w:id="1082989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957100">
          <w:marLeft w:val="0"/>
          <w:marRight w:val="0"/>
          <w:marTop w:val="300"/>
          <w:marBottom w:val="0"/>
          <w:divBdr>
            <w:top w:val="none" w:sz="0" w:space="0" w:color="auto"/>
            <w:left w:val="none" w:sz="0" w:space="0" w:color="auto"/>
            <w:bottom w:val="none" w:sz="0" w:space="0" w:color="auto"/>
            <w:right w:val="none" w:sz="0" w:space="0" w:color="auto"/>
          </w:divBdr>
          <w:divsChild>
            <w:div w:id="2020503146">
              <w:marLeft w:val="0"/>
              <w:marRight w:val="0"/>
              <w:marTop w:val="0"/>
              <w:marBottom w:val="0"/>
              <w:divBdr>
                <w:top w:val="none" w:sz="0" w:space="0" w:color="auto"/>
                <w:left w:val="none" w:sz="0" w:space="0" w:color="auto"/>
                <w:bottom w:val="none" w:sz="0" w:space="0" w:color="auto"/>
                <w:right w:val="none" w:sz="0" w:space="0" w:color="auto"/>
              </w:divBdr>
              <w:divsChild>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521229">
          <w:marLeft w:val="0"/>
          <w:marRight w:val="0"/>
          <w:marTop w:val="300"/>
          <w:marBottom w:val="0"/>
          <w:divBdr>
            <w:top w:val="none" w:sz="0" w:space="0" w:color="auto"/>
            <w:left w:val="none" w:sz="0" w:space="0" w:color="auto"/>
            <w:bottom w:val="none" w:sz="0" w:space="0" w:color="auto"/>
            <w:right w:val="none" w:sz="0" w:space="0" w:color="auto"/>
          </w:divBdr>
          <w:divsChild>
            <w:div w:id="1656032721">
              <w:marLeft w:val="0"/>
              <w:marRight w:val="0"/>
              <w:marTop w:val="0"/>
              <w:marBottom w:val="0"/>
              <w:divBdr>
                <w:top w:val="none" w:sz="0" w:space="0" w:color="auto"/>
                <w:left w:val="none" w:sz="0" w:space="0" w:color="auto"/>
                <w:bottom w:val="none" w:sz="0" w:space="0" w:color="auto"/>
                <w:right w:val="none" w:sz="0" w:space="0" w:color="auto"/>
              </w:divBdr>
              <w:divsChild>
                <w:div w:id="221522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849120">
          <w:marLeft w:val="0"/>
          <w:marRight w:val="0"/>
          <w:marTop w:val="300"/>
          <w:marBottom w:val="0"/>
          <w:divBdr>
            <w:top w:val="none" w:sz="0" w:space="0" w:color="auto"/>
            <w:left w:val="none" w:sz="0" w:space="0" w:color="auto"/>
            <w:bottom w:val="none" w:sz="0" w:space="0" w:color="auto"/>
            <w:right w:val="none" w:sz="0" w:space="0" w:color="auto"/>
          </w:divBdr>
          <w:divsChild>
            <w:div w:id="860166177">
              <w:marLeft w:val="0"/>
              <w:marRight w:val="0"/>
              <w:marTop w:val="0"/>
              <w:marBottom w:val="0"/>
              <w:divBdr>
                <w:top w:val="none" w:sz="0" w:space="0" w:color="auto"/>
                <w:left w:val="none" w:sz="0" w:space="0" w:color="auto"/>
                <w:bottom w:val="none" w:sz="0" w:space="0" w:color="auto"/>
                <w:right w:val="none" w:sz="0" w:space="0" w:color="auto"/>
              </w:divBdr>
              <w:divsChild>
                <w:div w:id="2020698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0731041">
      <w:bodyDiv w:val="1"/>
      <w:marLeft w:val="0"/>
      <w:marRight w:val="0"/>
      <w:marTop w:val="0"/>
      <w:marBottom w:val="0"/>
      <w:divBdr>
        <w:top w:val="none" w:sz="0" w:space="0" w:color="auto"/>
        <w:left w:val="none" w:sz="0" w:space="0" w:color="auto"/>
        <w:bottom w:val="none" w:sz="0" w:space="0" w:color="auto"/>
        <w:right w:val="none" w:sz="0" w:space="0" w:color="auto"/>
      </w:divBdr>
      <w:divsChild>
        <w:div w:id="14229819">
          <w:marLeft w:val="0"/>
          <w:marRight w:val="0"/>
          <w:marTop w:val="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sChild>
            <w:div w:id="972637606">
              <w:marLeft w:val="0"/>
              <w:marRight w:val="0"/>
              <w:marTop w:val="0"/>
              <w:marBottom w:val="0"/>
              <w:divBdr>
                <w:top w:val="none" w:sz="0" w:space="0" w:color="auto"/>
                <w:left w:val="none" w:sz="0" w:space="0" w:color="auto"/>
                <w:bottom w:val="none" w:sz="0" w:space="0" w:color="auto"/>
                <w:right w:val="none" w:sz="0" w:space="0" w:color="auto"/>
              </w:divBdr>
            </w:div>
          </w:divsChild>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sChild>
                <w:div w:id="1891845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0994182">
          <w:marLeft w:val="0"/>
          <w:marRight w:val="0"/>
          <w:marTop w:val="0"/>
          <w:marBottom w:val="0"/>
          <w:divBdr>
            <w:top w:val="none" w:sz="0" w:space="0" w:color="auto"/>
            <w:left w:val="none" w:sz="0" w:space="0" w:color="auto"/>
            <w:bottom w:val="none" w:sz="0" w:space="0" w:color="auto"/>
            <w:right w:val="none" w:sz="0" w:space="0" w:color="auto"/>
          </w:divBdr>
        </w:div>
        <w:div w:id="862324004">
          <w:marLeft w:val="0"/>
          <w:marRight w:val="0"/>
          <w:marTop w:val="0"/>
          <w:marBottom w:val="0"/>
          <w:divBdr>
            <w:top w:val="none" w:sz="0" w:space="0" w:color="auto"/>
            <w:left w:val="none" w:sz="0" w:space="0" w:color="auto"/>
            <w:bottom w:val="none" w:sz="0" w:space="0" w:color="auto"/>
            <w:right w:val="none" w:sz="0" w:space="0" w:color="auto"/>
          </w:divBdr>
          <w:divsChild>
            <w:div w:id="20206913">
              <w:marLeft w:val="0"/>
              <w:marRight w:val="0"/>
              <w:marTop w:val="0"/>
              <w:marBottom w:val="0"/>
              <w:divBdr>
                <w:top w:val="none" w:sz="0" w:space="0" w:color="auto"/>
                <w:left w:val="none" w:sz="0" w:space="0" w:color="auto"/>
                <w:bottom w:val="none" w:sz="0" w:space="0" w:color="auto"/>
                <w:right w:val="none" w:sz="0" w:space="0" w:color="auto"/>
              </w:divBdr>
            </w:div>
          </w:divsChild>
        </w:div>
        <w:div w:id="888106705">
          <w:marLeft w:val="0"/>
          <w:marRight w:val="0"/>
          <w:marTop w:val="0"/>
          <w:marBottom w:val="0"/>
          <w:divBdr>
            <w:top w:val="none" w:sz="0" w:space="0" w:color="auto"/>
            <w:left w:val="none" w:sz="0" w:space="0" w:color="auto"/>
            <w:bottom w:val="none" w:sz="0" w:space="0" w:color="auto"/>
            <w:right w:val="none" w:sz="0" w:space="0" w:color="auto"/>
          </w:divBdr>
          <w:divsChild>
            <w:div w:id="595940483">
              <w:marLeft w:val="0"/>
              <w:marRight w:val="0"/>
              <w:marTop w:val="0"/>
              <w:marBottom w:val="0"/>
              <w:divBdr>
                <w:top w:val="none" w:sz="0" w:space="0" w:color="auto"/>
                <w:left w:val="none" w:sz="0" w:space="0" w:color="auto"/>
                <w:bottom w:val="none" w:sz="0" w:space="0" w:color="auto"/>
                <w:right w:val="none" w:sz="0" w:space="0" w:color="auto"/>
              </w:divBdr>
            </w:div>
          </w:divsChild>
        </w:div>
        <w:div w:id="963774976">
          <w:marLeft w:val="0"/>
          <w:marRight w:val="0"/>
          <w:marTop w:val="0"/>
          <w:marBottom w:val="0"/>
          <w:divBdr>
            <w:top w:val="none" w:sz="0" w:space="0" w:color="auto"/>
            <w:left w:val="none" w:sz="0" w:space="0" w:color="auto"/>
            <w:bottom w:val="none" w:sz="0" w:space="0" w:color="auto"/>
            <w:right w:val="none" w:sz="0" w:space="0" w:color="auto"/>
          </w:divBdr>
          <w:divsChild>
            <w:div w:id="1762215869">
              <w:marLeft w:val="0"/>
              <w:marRight w:val="0"/>
              <w:marTop w:val="0"/>
              <w:marBottom w:val="0"/>
              <w:divBdr>
                <w:top w:val="none" w:sz="0" w:space="0" w:color="auto"/>
                <w:left w:val="none" w:sz="0" w:space="0" w:color="auto"/>
                <w:bottom w:val="none" w:sz="0" w:space="0" w:color="auto"/>
                <w:right w:val="none" w:sz="0" w:space="0" w:color="auto"/>
              </w:divBdr>
            </w:div>
          </w:divsChild>
        </w:div>
        <w:div w:id="1012679932">
          <w:marLeft w:val="0"/>
          <w:marRight w:val="0"/>
          <w:marTop w:val="0"/>
          <w:marBottom w:val="0"/>
          <w:divBdr>
            <w:top w:val="none" w:sz="0" w:space="0" w:color="auto"/>
            <w:left w:val="none" w:sz="0" w:space="0" w:color="auto"/>
            <w:bottom w:val="none" w:sz="0" w:space="0" w:color="auto"/>
            <w:right w:val="none" w:sz="0" w:space="0" w:color="auto"/>
          </w:divBdr>
        </w:div>
        <w:div w:id="1256475635">
          <w:marLeft w:val="0"/>
          <w:marRight w:val="0"/>
          <w:marTop w:val="300"/>
          <w:marBottom w:val="0"/>
          <w:divBdr>
            <w:top w:val="none" w:sz="0" w:space="0" w:color="auto"/>
            <w:left w:val="none" w:sz="0" w:space="0" w:color="auto"/>
            <w:bottom w:val="none" w:sz="0" w:space="0" w:color="auto"/>
            <w:right w:val="none" w:sz="0" w:space="0" w:color="auto"/>
          </w:divBdr>
          <w:divsChild>
            <w:div w:id="1128356799">
              <w:marLeft w:val="0"/>
              <w:marRight w:val="0"/>
              <w:marTop w:val="0"/>
              <w:marBottom w:val="0"/>
              <w:divBdr>
                <w:top w:val="none" w:sz="0" w:space="0" w:color="auto"/>
                <w:left w:val="none" w:sz="0" w:space="0" w:color="auto"/>
                <w:bottom w:val="none" w:sz="0" w:space="0" w:color="auto"/>
                <w:right w:val="none" w:sz="0" w:space="0" w:color="auto"/>
              </w:divBdr>
              <w:divsChild>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581291">
          <w:marLeft w:val="0"/>
          <w:marRight w:val="0"/>
          <w:marTop w:val="0"/>
          <w:marBottom w:val="0"/>
          <w:divBdr>
            <w:top w:val="none" w:sz="0" w:space="0" w:color="auto"/>
            <w:left w:val="none" w:sz="0" w:space="0" w:color="auto"/>
            <w:bottom w:val="none" w:sz="0" w:space="0" w:color="auto"/>
            <w:right w:val="none" w:sz="0" w:space="0" w:color="auto"/>
          </w:divBdr>
        </w:div>
        <w:div w:id="1426538234">
          <w:marLeft w:val="0"/>
          <w:marRight w:val="0"/>
          <w:marTop w:val="0"/>
          <w:marBottom w:val="0"/>
          <w:divBdr>
            <w:top w:val="none" w:sz="0" w:space="0" w:color="auto"/>
            <w:left w:val="none" w:sz="0" w:space="0" w:color="auto"/>
            <w:bottom w:val="none" w:sz="0" w:space="0" w:color="auto"/>
            <w:right w:val="none" w:sz="0" w:space="0" w:color="auto"/>
          </w:divBdr>
          <w:divsChild>
            <w:div w:id="447746885">
              <w:marLeft w:val="0"/>
              <w:marRight w:val="0"/>
              <w:marTop w:val="0"/>
              <w:marBottom w:val="0"/>
              <w:divBdr>
                <w:top w:val="none" w:sz="0" w:space="0" w:color="auto"/>
                <w:left w:val="none" w:sz="0" w:space="0" w:color="auto"/>
                <w:bottom w:val="none" w:sz="0" w:space="0" w:color="auto"/>
                <w:right w:val="none" w:sz="0" w:space="0" w:color="auto"/>
              </w:divBdr>
            </w:div>
          </w:divsChild>
        </w:div>
        <w:div w:id="1738278535">
          <w:marLeft w:val="0"/>
          <w:marRight w:val="0"/>
          <w:marTop w:val="300"/>
          <w:marBottom w:val="0"/>
          <w:divBdr>
            <w:top w:val="none" w:sz="0" w:space="0" w:color="auto"/>
            <w:left w:val="none" w:sz="0" w:space="0" w:color="auto"/>
            <w:bottom w:val="none" w:sz="0" w:space="0" w:color="auto"/>
            <w:right w:val="none" w:sz="0" w:space="0" w:color="auto"/>
          </w:divBdr>
          <w:divsChild>
            <w:div w:id="71971189">
              <w:marLeft w:val="0"/>
              <w:marRight w:val="0"/>
              <w:marTop w:val="0"/>
              <w:marBottom w:val="0"/>
              <w:divBdr>
                <w:top w:val="none" w:sz="0" w:space="0" w:color="auto"/>
                <w:left w:val="none" w:sz="0" w:space="0" w:color="auto"/>
                <w:bottom w:val="none" w:sz="0" w:space="0" w:color="auto"/>
                <w:right w:val="none" w:sz="0" w:space="0" w:color="auto"/>
              </w:divBdr>
              <w:divsChild>
                <w:div w:id="1014264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0390790">
          <w:marLeft w:val="0"/>
          <w:marRight w:val="0"/>
          <w:marTop w:val="0"/>
          <w:marBottom w:val="0"/>
          <w:divBdr>
            <w:top w:val="none" w:sz="0" w:space="0" w:color="auto"/>
            <w:left w:val="none" w:sz="0" w:space="0" w:color="auto"/>
            <w:bottom w:val="none" w:sz="0" w:space="0" w:color="auto"/>
            <w:right w:val="none" w:sz="0" w:space="0" w:color="auto"/>
          </w:divBdr>
        </w:div>
        <w:div w:id="1939756281">
          <w:marLeft w:val="0"/>
          <w:marRight w:val="0"/>
          <w:marTop w:val="0"/>
          <w:marBottom w:val="0"/>
          <w:divBdr>
            <w:top w:val="none" w:sz="0" w:space="0" w:color="auto"/>
            <w:left w:val="none" w:sz="0" w:space="0" w:color="auto"/>
            <w:bottom w:val="none" w:sz="0" w:space="0" w:color="auto"/>
            <w:right w:val="none" w:sz="0" w:space="0" w:color="auto"/>
          </w:divBdr>
          <w:divsChild>
            <w:div w:id="1480221789">
              <w:marLeft w:val="0"/>
              <w:marRight w:val="0"/>
              <w:marTop w:val="0"/>
              <w:marBottom w:val="0"/>
              <w:divBdr>
                <w:top w:val="none" w:sz="0" w:space="0" w:color="auto"/>
                <w:left w:val="none" w:sz="0" w:space="0" w:color="auto"/>
                <w:bottom w:val="none" w:sz="0" w:space="0" w:color="auto"/>
                <w:right w:val="none" w:sz="0" w:space="0" w:color="auto"/>
              </w:divBdr>
            </w:div>
          </w:divsChild>
        </w:div>
        <w:div w:id="2038045771">
          <w:marLeft w:val="0"/>
          <w:marRight w:val="0"/>
          <w:marTop w:val="300"/>
          <w:marBottom w:val="0"/>
          <w:divBdr>
            <w:top w:val="none" w:sz="0" w:space="0" w:color="auto"/>
            <w:left w:val="none" w:sz="0" w:space="0" w:color="auto"/>
            <w:bottom w:val="none" w:sz="0" w:space="0" w:color="auto"/>
            <w:right w:val="none" w:sz="0" w:space="0" w:color="auto"/>
          </w:divBdr>
          <w:divsChild>
            <w:div w:id="1222792711">
              <w:marLeft w:val="0"/>
              <w:marRight w:val="0"/>
              <w:marTop w:val="0"/>
              <w:marBottom w:val="0"/>
              <w:divBdr>
                <w:top w:val="none" w:sz="0" w:space="0" w:color="auto"/>
                <w:left w:val="none" w:sz="0" w:space="0" w:color="auto"/>
                <w:bottom w:val="none" w:sz="0" w:space="0" w:color="auto"/>
                <w:right w:val="none" w:sz="0" w:space="0" w:color="auto"/>
              </w:divBdr>
              <w:divsChild>
                <w:div w:id="2073380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4714787">
          <w:marLeft w:val="0"/>
          <w:marRight w:val="0"/>
          <w:marTop w:val="0"/>
          <w:marBottom w:val="0"/>
          <w:divBdr>
            <w:top w:val="none" w:sz="0" w:space="0" w:color="auto"/>
            <w:left w:val="none" w:sz="0" w:space="0" w:color="auto"/>
            <w:bottom w:val="none" w:sz="0" w:space="0" w:color="auto"/>
            <w:right w:val="none" w:sz="0" w:space="0" w:color="auto"/>
          </w:divBdr>
          <w:divsChild>
            <w:div w:id="1462576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0854984">
      <w:bodyDiv w:val="1"/>
      <w:marLeft w:val="0"/>
      <w:marRight w:val="0"/>
      <w:marTop w:val="0"/>
      <w:marBottom w:val="0"/>
      <w:divBdr>
        <w:top w:val="none" w:sz="0" w:space="0" w:color="auto"/>
        <w:left w:val="none" w:sz="0" w:space="0" w:color="auto"/>
        <w:bottom w:val="none" w:sz="0" w:space="0" w:color="auto"/>
        <w:right w:val="none" w:sz="0" w:space="0" w:color="auto"/>
      </w:divBdr>
      <w:divsChild>
        <w:div w:id="98184276">
          <w:marLeft w:val="0"/>
          <w:marRight w:val="0"/>
          <w:marTop w:val="0"/>
          <w:marBottom w:val="0"/>
          <w:divBdr>
            <w:top w:val="none" w:sz="0" w:space="0" w:color="auto"/>
            <w:left w:val="none" w:sz="0" w:space="0" w:color="auto"/>
            <w:bottom w:val="none" w:sz="0" w:space="0" w:color="auto"/>
            <w:right w:val="none" w:sz="0" w:space="0" w:color="auto"/>
          </w:divBdr>
        </w:div>
        <w:div w:id="349451652">
          <w:marLeft w:val="0"/>
          <w:marRight w:val="0"/>
          <w:marTop w:val="0"/>
          <w:marBottom w:val="0"/>
          <w:divBdr>
            <w:top w:val="none" w:sz="0" w:space="0" w:color="auto"/>
            <w:left w:val="none" w:sz="0" w:space="0" w:color="auto"/>
            <w:bottom w:val="none" w:sz="0" w:space="0" w:color="auto"/>
            <w:right w:val="none" w:sz="0" w:space="0" w:color="auto"/>
          </w:divBdr>
          <w:divsChild>
            <w:div w:id="91316735">
              <w:marLeft w:val="0"/>
              <w:marRight w:val="0"/>
              <w:marTop w:val="0"/>
              <w:marBottom w:val="0"/>
              <w:divBdr>
                <w:top w:val="none" w:sz="0" w:space="0" w:color="auto"/>
                <w:left w:val="none" w:sz="0" w:space="0" w:color="auto"/>
                <w:bottom w:val="none" w:sz="0" w:space="0" w:color="auto"/>
                <w:right w:val="none" w:sz="0" w:space="0" w:color="auto"/>
              </w:divBdr>
            </w:div>
          </w:divsChild>
        </w:div>
        <w:div w:id="496267709">
          <w:marLeft w:val="0"/>
          <w:marRight w:val="0"/>
          <w:marTop w:val="0"/>
          <w:marBottom w:val="0"/>
          <w:divBdr>
            <w:top w:val="none" w:sz="0" w:space="0" w:color="auto"/>
            <w:left w:val="none" w:sz="0" w:space="0" w:color="auto"/>
            <w:bottom w:val="none" w:sz="0" w:space="0" w:color="auto"/>
            <w:right w:val="none" w:sz="0" w:space="0" w:color="auto"/>
          </w:divBdr>
          <w:divsChild>
            <w:div w:id="1627815825">
              <w:marLeft w:val="0"/>
              <w:marRight w:val="0"/>
              <w:marTop w:val="0"/>
              <w:marBottom w:val="0"/>
              <w:divBdr>
                <w:top w:val="none" w:sz="0" w:space="0" w:color="auto"/>
                <w:left w:val="none" w:sz="0" w:space="0" w:color="auto"/>
                <w:bottom w:val="none" w:sz="0" w:space="0" w:color="auto"/>
                <w:right w:val="none" w:sz="0" w:space="0" w:color="auto"/>
              </w:divBdr>
            </w:div>
          </w:divsChild>
        </w:div>
        <w:div w:id="501049597">
          <w:marLeft w:val="0"/>
          <w:marRight w:val="0"/>
          <w:marTop w:val="300"/>
          <w:marBottom w:val="0"/>
          <w:divBdr>
            <w:top w:val="none" w:sz="0" w:space="0" w:color="auto"/>
            <w:left w:val="none" w:sz="0" w:space="0" w:color="auto"/>
            <w:bottom w:val="none" w:sz="0" w:space="0" w:color="auto"/>
            <w:right w:val="none" w:sz="0" w:space="0" w:color="auto"/>
          </w:divBdr>
          <w:divsChild>
            <w:div w:id="1934121711">
              <w:marLeft w:val="0"/>
              <w:marRight w:val="0"/>
              <w:marTop w:val="0"/>
              <w:marBottom w:val="0"/>
              <w:divBdr>
                <w:top w:val="none" w:sz="0" w:space="0" w:color="auto"/>
                <w:left w:val="none" w:sz="0" w:space="0" w:color="auto"/>
                <w:bottom w:val="none" w:sz="0" w:space="0" w:color="auto"/>
                <w:right w:val="none" w:sz="0" w:space="0" w:color="auto"/>
              </w:divBdr>
              <w:divsChild>
                <w:div w:id="403376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2168688">
          <w:marLeft w:val="0"/>
          <w:marRight w:val="0"/>
          <w:marTop w:val="300"/>
          <w:marBottom w:val="0"/>
          <w:divBdr>
            <w:top w:val="none" w:sz="0" w:space="0" w:color="auto"/>
            <w:left w:val="none" w:sz="0" w:space="0" w:color="auto"/>
            <w:bottom w:val="none" w:sz="0" w:space="0" w:color="auto"/>
            <w:right w:val="none" w:sz="0" w:space="0" w:color="auto"/>
          </w:divBdr>
          <w:divsChild>
            <w:div w:id="498733888">
              <w:marLeft w:val="0"/>
              <w:marRight w:val="0"/>
              <w:marTop w:val="0"/>
              <w:marBottom w:val="0"/>
              <w:divBdr>
                <w:top w:val="none" w:sz="0" w:space="0" w:color="auto"/>
                <w:left w:val="none" w:sz="0" w:space="0" w:color="auto"/>
                <w:bottom w:val="none" w:sz="0" w:space="0" w:color="auto"/>
                <w:right w:val="none" w:sz="0" w:space="0" w:color="auto"/>
              </w:divBdr>
              <w:divsChild>
                <w:div w:id="379285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732464">
          <w:marLeft w:val="0"/>
          <w:marRight w:val="0"/>
          <w:marTop w:val="0"/>
          <w:marBottom w:val="0"/>
          <w:divBdr>
            <w:top w:val="none" w:sz="0" w:space="0" w:color="auto"/>
            <w:left w:val="none" w:sz="0" w:space="0" w:color="auto"/>
            <w:bottom w:val="none" w:sz="0" w:space="0" w:color="auto"/>
            <w:right w:val="none" w:sz="0" w:space="0" w:color="auto"/>
          </w:divBdr>
        </w:div>
        <w:div w:id="587007764">
          <w:marLeft w:val="0"/>
          <w:marRight w:val="0"/>
          <w:marTop w:val="0"/>
          <w:marBottom w:val="0"/>
          <w:divBdr>
            <w:top w:val="none" w:sz="0" w:space="0" w:color="auto"/>
            <w:left w:val="none" w:sz="0" w:space="0" w:color="auto"/>
            <w:bottom w:val="none" w:sz="0" w:space="0" w:color="auto"/>
            <w:right w:val="none" w:sz="0" w:space="0" w:color="auto"/>
          </w:divBdr>
          <w:divsChild>
            <w:div w:id="1279753452">
              <w:marLeft w:val="0"/>
              <w:marRight w:val="0"/>
              <w:marTop w:val="0"/>
              <w:marBottom w:val="0"/>
              <w:divBdr>
                <w:top w:val="none" w:sz="0" w:space="0" w:color="auto"/>
                <w:left w:val="none" w:sz="0" w:space="0" w:color="auto"/>
                <w:bottom w:val="none" w:sz="0" w:space="0" w:color="auto"/>
                <w:right w:val="none" w:sz="0" w:space="0" w:color="auto"/>
              </w:divBdr>
            </w:div>
          </w:divsChild>
        </w:div>
        <w:div w:id="606542988">
          <w:marLeft w:val="0"/>
          <w:marRight w:val="0"/>
          <w:marTop w:val="0"/>
          <w:marBottom w:val="0"/>
          <w:divBdr>
            <w:top w:val="none" w:sz="0" w:space="0" w:color="auto"/>
            <w:left w:val="none" w:sz="0" w:space="0" w:color="auto"/>
            <w:bottom w:val="none" w:sz="0" w:space="0" w:color="auto"/>
            <w:right w:val="none" w:sz="0" w:space="0" w:color="auto"/>
          </w:divBdr>
          <w:divsChild>
            <w:div w:id="539510092">
              <w:marLeft w:val="0"/>
              <w:marRight w:val="0"/>
              <w:marTop w:val="0"/>
              <w:marBottom w:val="0"/>
              <w:divBdr>
                <w:top w:val="none" w:sz="0" w:space="0" w:color="auto"/>
                <w:left w:val="none" w:sz="0" w:space="0" w:color="auto"/>
                <w:bottom w:val="none" w:sz="0" w:space="0" w:color="auto"/>
                <w:right w:val="none" w:sz="0" w:space="0" w:color="auto"/>
              </w:divBdr>
            </w:div>
          </w:divsChild>
        </w:div>
        <w:div w:id="608044759">
          <w:marLeft w:val="0"/>
          <w:marRight w:val="0"/>
          <w:marTop w:val="0"/>
          <w:marBottom w:val="0"/>
          <w:divBdr>
            <w:top w:val="none" w:sz="0" w:space="0" w:color="auto"/>
            <w:left w:val="none" w:sz="0" w:space="0" w:color="auto"/>
            <w:bottom w:val="none" w:sz="0" w:space="0" w:color="auto"/>
            <w:right w:val="none" w:sz="0" w:space="0" w:color="auto"/>
          </w:divBdr>
        </w:div>
        <w:div w:id="675809359">
          <w:marLeft w:val="0"/>
          <w:marRight w:val="0"/>
          <w:marTop w:val="0"/>
          <w:marBottom w:val="0"/>
          <w:divBdr>
            <w:top w:val="none" w:sz="0" w:space="0" w:color="auto"/>
            <w:left w:val="none" w:sz="0" w:space="0" w:color="auto"/>
            <w:bottom w:val="none" w:sz="0" w:space="0" w:color="auto"/>
            <w:right w:val="none" w:sz="0" w:space="0" w:color="auto"/>
          </w:divBdr>
        </w:div>
        <w:div w:id="712313867">
          <w:marLeft w:val="0"/>
          <w:marRight w:val="0"/>
          <w:marTop w:val="0"/>
          <w:marBottom w:val="0"/>
          <w:divBdr>
            <w:top w:val="none" w:sz="0" w:space="0" w:color="auto"/>
            <w:left w:val="none" w:sz="0" w:space="0" w:color="auto"/>
            <w:bottom w:val="none" w:sz="0" w:space="0" w:color="auto"/>
            <w:right w:val="none" w:sz="0" w:space="0" w:color="auto"/>
          </w:divBdr>
          <w:divsChild>
            <w:div w:id="1261840775">
              <w:marLeft w:val="0"/>
              <w:marRight w:val="0"/>
              <w:marTop w:val="0"/>
              <w:marBottom w:val="0"/>
              <w:divBdr>
                <w:top w:val="none" w:sz="0" w:space="0" w:color="auto"/>
                <w:left w:val="none" w:sz="0" w:space="0" w:color="auto"/>
                <w:bottom w:val="none" w:sz="0" w:space="0" w:color="auto"/>
                <w:right w:val="none" w:sz="0" w:space="0" w:color="auto"/>
              </w:divBdr>
            </w:div>
          </w:divsChild>
        </w:div>
        <w:div w:id="1275745168">
          <w:marLeft w:val="0"/>
          <w:marRight w:val="0"/>
          <w:marTop w:val="0"/>
          <w:marBottom w:val="0"/>
          <w:divBdr>
            <w:top w:val="none" w:sz="0" w:space="0" w:color="auto"/>
            <w:left w:val="none" w:sz="0" w:space="0" w:color="auto"/>
            <w:bottom w:val="none" w:sz="0" w:space="0" w:color="auto"/>
            <w:right w:val="none" w:sz="0" w:space="0" w:color="auto"/>
          </w:divBdr>
        </w:div>
        <w:div w:id="1593275070">
          <w:marLeft w:val="0"/>
          <w:marRight w:val="0"/>
          <w:marTop w:val="300"/>
          <w:marBottom w:val="0"/>
          <w:divBdr>
            <w:top w:val="none" w:sz="0" w:space="0" w:color="auto"/>
            <w:left w:val="none" w:sz="0" w:space="0" w:color="auto"/>
            <w:bottom w:val="none" w:sz="0" w:space="0" w:color="auto"/>
            <w:right w:val="none" w:sz="0" w:space="0" w:color="auto"/>
          </w:divBdr>
          <w:divsChild>
            <w:div w:id="775518442">
              <w:marLeft w:val="0"/>
              <w:marRight w:val="0"/>
              <w:marTop w:val="0"/>
              <w:marBottom w:val="0"/>
              <w:divBdr>
                <w:top w:val="none" w:sz="0" w:space="0" w:color="auto"/>
                <w:left w:val="none" w:sz="0" w:space="0" w:color="auto"/>
                <w:bottom w:val="none" w:sz="0" w:space="0" w:color="auto"/>
                <w:right w:val="none" w:sz="0" w:space="0" w:color="auto"/>
              </w:divBdr>
              <w:divsChild>
                <w:div w:id="2129857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174358">
          <w:marLeft w:val="0"/>
          <w:marRight w:val="0"/>
          <w:marTop w:val="0"/>
          <w:marBottom w:val="0"/>
          <w:divBdr>
            <w:top w:val="none" w:sz="0" w:space="0" w:color="auto"/>
            <w:left w:val="none" w:sz="0" w:space="0" w:color="auto"/>
            <w:bottom w:val="none" w:sz="0" w:space="0" w:color="auto"/>
            <w:right w:val="none" w:sz="0" w:space="0" w:color="auto"/>
          </w:divBdr>
          <w:divsChild>
            <w:div w:id="1648780474">
              <w:marLeft w:val="0"/>
              <w:marRight w:val="0"/>
              <w:marTop w:val="0"/>
              <w:marBottom w:val="0"/>
              <w:divBdr>
                <w:top w:val="none" w:sz="0" w:space="0" w:color="auto"/>
                <w:left w:val="none" w:sz="0" w:space="0" w:color="auto"/>
                <w:bottom w:val="none" w:sz="0" w:space="0" w:color="auto"/>
                <w:right w:val="none" w:sz="0" w:space="0" w:color="auto"/>
              </w:divBdr>
            </w:div>
          </w:divsChild>
        </w:div>
        <w:div w:id="1753500768">
          <w:marLeft w:val="0"/>
          <w:marRight w:val="0"/>
          <w:marTop w:val="0"/>
          <w:marBottom w:val="0"/>
          <w:divBdr>
            <w:top w:val="none" w:sz="0" w:space="0" w:color="auto"/>
            <w:left w:val="none" w:sz="0" w:space="0" w:color="auto"/>
            <w:bottom w:val="none" w:sz="0" w:space="0" w:color="auto"/>
            <w:right w:val="none" w:sz="0" w:space="0" w:color="auto"/>
          </w:divBdr>
          <w:divsChild>
            <w:div w:id="683745955">
              <w:marLeft w:val="0"/>
              <w:marRight w:val="0"/>
              <w:marTop w:val="0"/>
              <w:marBottom w:val="0"/>
              <w:divBdr>
                <w:top w:val="none" w:sz="0" w:space="0" w:color="auto"/>
                <w:left w:val="none" w:sz="0" w:space="0" w:color="auto"/>
                <w:bottom w:val="none" w:sz="0" w:space="0" w:color="auto"/>
                <w:right w:val="none" w:sz="0" w:space="0" w:color="auto"/>
              </w:divBdr>
            </w:div>
          </w:divsChild>
        </w:div>
        <w:div w:id="1986665930">
          <w:marLeft w:val="0"/>
          <w:marRight w:val="0"/>
          <w:marTop w:val="0"/>
          <w:marBottom w:val="0"/>
          <w:divBdr>
            <w:top w:val="none" w:sz="0" w:space="0" w:color="auto"/>
            <w:left w:val="none" w:sz="0" w:space="0" w:color="auto"/>
            <w:bottom w:val="none" w:sz="0" w:space="0" w:color="auto"/>
            <w:right w:val="none" w:sz="0" w:space="0" w:color="auto"/>
          </w:divBdr>
        </w:div>
        <w:div w:id="2078284898">
          <w:marLeft w:val="0"/>
          <w:marRight w:val="0"/>
          <w:marTop w:val="300"/>
          <w:marBottom w:val="0"/>
          <w:divBdr>
            <w:top w:val="none" w:sz="0" w:space="0" w:color="auto"/>
            <w:left w:val="none" w:sz="0" w:space="0" w:color="auto"/>
            <w:bottom w:val="none" w:sz="0" w:space="0" w:color="auto"/>
            <w:right w:val="none" w:sz="0" w:space="0" w:color="auto"/>
          </w:divBdr>
          <w:divsChild>
            <w:div w:id="1378315498">
              <w:marLeft w:val="0"/>
              <w:marRight w:val="0"/>
              <w:marTop w:val="0"/>
              <w:marBottom w:val="0"/>
              <w:divBdr>
                <w:top w:val="none" w:sz="0" w:space="0" w:color="auto"/>
                <w:left w:val="none" w:sz="0" w:space="0" w:color="auto"/>
                <w:bottom w:val="none" w:sz="0" w:space="0" w:color="auto"/>
                <w:right w:val="none" w:sz="0" w:space="0" w:color="auto"/>
              </w:divBdr>
              <w:divsChild>
                <w:div w:id="1485392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6963491">
          <w:marLeft w:val="0"/>
          <w:marRight w:val="0"/>
          <w:marTop w:val="0"/>
          <w:marBottom w:val="0"/>
          <w:divBdr>
            <w:top w:val="none" w:sz="0" w:space="0" w:color="auto"/>
            <w:left w:val="none" w:sz="0" w:space="0" w:color="auto"/>
            <w:bottom w:val="none" w:sz="0" w:space="0" w:color="auto"/>
            <w:right w:val="none" w:sz="0" w:space="0" w:color="auto"/>
          </w:divBdr>
        </w:div>
      </w:divsChild>
    </w:div>
    <w:div w:id="2111121361">
      <w:bodyDiv w:val="1"/>
      <w:marLeft w:val="0"/>
      <w:marRight w:val="0"/>
      <w:marTop w:val="0"/>
      <w:marBottom w:val="0"/>
      <w:divBdr>
        <w:top w:val="none" w:sz="0" w:space="0" w:color="auto"/>
        <w:left w:val="none" w:sz="0" w:space="0" w:color="auto"/>
        <w:bottom w:val="none" w:sz="0" w:space="0" w:color="auto"/>
        <w:right w:val="none" w:sz="0" w:space="0" w:color="auto"/>
      </w:divBdr>
      <w:divsChild>
        <w:div w:id="1322737885">
          <w:marLeft w:val="0"/>
          <w:marRight w:val="0"/>
          <w:marTop w:val="0"/>
          <w:marBottom w:val="0"/>
          <w:divBdr>
            <w:top w:val="none" w:sz="0" w:space="0" w:color="auto"/>
            <w:left w:val="none" w:sz="0" w:space="0" w:color="auto"/>
            <w:bottom w:val="none" w:sz="0" w:space="0" w:color="auto"/>
            <w:right w:val="none" w:sz="0" w:space="0" w:color="auto"/>
          </w:divBdr>
        </w:div>
        <w:div w:id="1772310060">
          <w:marLeft w:val="0"/>
          <w:marRight w:val="0"/>
          <w:marTop w:val="0"/>
          <w:marBottom w:val="0"/>
          <w:divBdr>
            <w:top w:val="none" w:sz="0" w:space="0" w:color="auto"/>
            <w:left w:val="none" w:sz="0" w:space="0" w:color="auto"/>
            <w:bottom w:val="none" w:sz="0" w:space="0" w:color="auto"/>
            <w:right w:val="none" w:sz="0" w:space="0" w:color="auto"/>
          </w:divBdr>
          <w:divsChild>
            <w:div w:id="808401216">
              <w:marLeft w:val="0"/>
              <w:marRight w:val="0"/>
              <w:marTop w:val="0"/>
              <w:marBottom w:val="0"/>
              <w:divBdr>
                <w:top w:val="none" w:sz="0" w:space="0" w:color="auto"/>
                <w:left w:val="none" w:sz="0" w:space="0" w:color="auto"/>
                <w:bottom w:val="none" w:sz="0" w:space="0" w:color="auto"/>
                <w:right w:val="none" w:sz="0" w:space="0" w:color="auto"/>
              </w:divBdr>
            </w:div>
          </w:divsChild>
        </w:div>
        <w:div w:id="223762747">
          <w:marLeft w:val="0"/>
          <w:marRight w:val="0"/>
          <w:marTop w:val="0"/>
          <w:marBottom w:val="0"/>
          <w:divBdr>
            <w:top w:val="none" w:sz="0" w:space="0" w:color="auto"/>
            <w:left w:val="none" w:sz="0" w:space="0" w:color="auto"/>
            <w:bottom w:val="none" w:sz="0" w:space="0" w:color="auto"/>
            <w:right w:val="none" w:sz="0" w:space="0" w:color="auto"/>
          </w:divBdr>
        </w:div>
        <w:div w:id="833689106">
          <w:marLeft w:val="0"/>
          <w:marRight w:val="0"/>
          <w:marTop w:val="0"/>
          <w:marBottom w:val="0"/>
          <w:divBdr>
            <w:top w:val="none" w:sz="0" w:space="0" w:color="auto"/>
            <w:left w:val="none" w:sz="0" w:space="0" w:color="auto"/>
            <w:bottom w:val="none" w:sz="0" w:space="0" w:color="auto"/>
            <w:right w:val="none" w:sz="0" w:space="0" w:color="auto"/>
          </w:divBdr>
          <w:divsChild>
            <w:div w:id="1611234564">
              <w:marLeft w:val="0"/>
              <w:marRight w:val="0"/>
              <w:marTop w:val="0"/>
              <w:marBottom w:val="0"/>
              <w:divBdr>
                <w:top w:val="none" w:sz="0" w:space="0" w:color="auto"/>
                <w:left w:val="none" w:sz="0" w:space="0" w:color="auto"/>
                <w:bottom w:val="none" w:sz="0" w:space="0" w:color="auto"/>
                <w:right w:val="none" w:sz="0" w:space="0" w:color="auto"/>
              </w:divBdr>
            </w:div>
          </w:divsChild>
        </w:div>
        <w:div w:id="790124793">
          <w:marLeft w:val="0"/>
          <w:marRight w:val="0"/>
          <w:marTop w:val="0"/>
          <w:marBottom w:val="0"/>
          <w:divBdr>
            <w:top w:val="none" w:sz="0" w:space="0" w:color="auto"/>
            <w:left w:val="none" w:sz="0" w:space="0" w:color="auto"/>
            <w:bottom w:val="none" w:sz="0" w:space="0" w:color="auto"/>
            <w:right w:val="none" w:sz="0" w:space="0" w:color="auto"/>
          </w:divBdr>
        </w:div>
        <w:div w:id="495920379">
          <w:marLeft w:val="0"/>
          <w:marRight w:val="0"/>
          <w:marTop w:val="0"/>
          <w:marBottom w:val="0"/>
          <w:divBdr>
            <w:top w:val="none" w:sz="0" w:space="0" w:color="auto"/>
            <w:left w:val="none" w:sz="0" w:space="0" w:color="auto"/>
            <w:bottom w:val="none" w:sz="0" w:space="0" w:color="auto"/>
            <w:right w:val="none" w:sz="0" w:space="0" w:color="auto"/>
          </w:divBdr>
          <w:divsChild>
            <w:div w:id="1704599178">
              <w:marLeft w:val="0"/>
              <w:marRight w:val="0"/>
              <w:marTop w:val="0"/>
              <w:marBottom w:val="0"/>
              <w:divBdr>
                <w:top w:val="none" w:sz="0" w:space="0" w:color="auto"/>
                <w:left w:val="none" w:sz="0" w:space="0" w:color="auto"/>
                <w:bottom w:val="none" w:sz="0" w:space="0" w:color="auto"/>
                <w:right w:val="none" w:sz="0" w:space="0" w:color="auto"/>
              </w:divBdr>
            </w:div>
          </w:divsChild>
        </w:div>
        <w:div w:id="1327123297">
          <w:marLeft w:val="0"/>
          <w:marRight w:val="0"/>
          <w:marTop w:val="0"/>
          <w:marBottom w:val="0"/>
          <w:divBdr>
            <w:top w:val="none" w:sz="0" w:space="0" w:color="auto"/>
            <w:left w:val="none" w:sz="0" w:space="0" w:color="auto"/>
            <w:bottom w:val="none" w:sz="0" w:space="0" w:color="auto"/>
            <w:right w:val="none" w:sz="0" w:space="0" w:color="auto"/>
          </w:divBdr>
        </w:div>
        <w:div w:id="1832987817">
          <w:marLeft w:val="0"/>
          <w:marRight w:val="0"/>
          <w:marTop w:val="0"/>
          <w:marBottom w:val="0"/>
          <w:divBdr>
            <w:top w:val="none" w:sz="0" w:space="0" w:color="auto"/>
            <w:left w:val="none" w:sz="0" w:space="0" w:color="auto"/>
            <w:bottom w:val="none" w:sz="0" w:space="0" w:color="auto"/>
            <w:right w:val="none" w:sz="0" w:space="0" w:color="auto"/>
          </w:divBdr>
          <w:divsChild>
            <w:div w:id="1686861368">
              <w:marLeft w:val="0"/>
              <w:marRight w:val="0"/>
              <w:marTop w:val="0"/>
              <w:marBottom w:val="0"/>
              <w:divBdr>
                <w:top w:val="none" w:sz="0" w:space="0" w:color="auto"/>
                <w:left w:val="none" w:sz="0" w:space="0" w:color="auto"/>
                <w:bottom w:val="none" w:sz="0" w:space="0" w:color="auto"/>
                <w:right w:val="none" w:sz="0" w:space="0" w:color="auto"/>
              </w:divBdr>
            </w:div>
          </w:divsChild>
        </w:div>
        <w:div w:id="1974094734">
          <w:marLeft w:val="0"/>
          <w:marRight w:val="0"/>
          <w:marTop w:val="0"/>
          <w:marBottom w:val="0"/>
          <w:divBdr>
            <w:top w:val="none" w:sz="0" w:space="0" w:color="auto"/>
            <w:left w:val="none" w:sz="0" w:space="0" w:color="auto"/>
            <w:bottom w:val="none" w:sz="0" w:space="0" w:color="auto"/>
            <w:right w:val="none" w:sz="0" w:space="0" w:color="auto"/>
          </w:divBdr>
        </w:div>
        <w:div w:id="1009914386">
          <w:marLeft w:val="0"/>
          <w:marRight w:val="0"/>
          <w:marTop w:val="0"/>
          <w:marBottom w:val="0"/>
          <w:divBdr>
            <w:top w:val="none" w:sz="0" w:space="0" w:color="auto"/>
            <w:left w:val="none" w:sz="0" w:space="0" w:color="auto"/>
            <w:bottom w:val="none" w:sz="0" w:space="0" w:color="auto"/>
            <w:right w:val="none" w:sz="0" w:space="0" w:color="auto"/>
          </w:divBdr>
          <w:divsChild>
            <w:div w:id="330255063">
              <w:marLeft w:val="0"/>
              <w:marRight w:val="0"/>
              <w:marTop w:val="0"/>
              <w:marBottom w:val="0"/>
              <w:divBdr>
                <w:top w:val="none" w:sz="0" w:space="0" w:color="auto"/>
                <w:left w:val="none" w:sz="0" w:space="0" w:color="auto"/>
                <w:bottom w:val="none" w:sz="0" w:space="0" w:color="auto"/>
                <w:right w:val="none" w:sz="0" w:space="0" w:color="auto"/>
              </w:divBdr>
            </w:div>
          </w:divsChild>
        </w:div>
        <w:div w:id="1534612486">
          <w:marLeft w:val="0"/>
          <w:marRight w:val="0"/>
          <w:marTop w:val="0"/>
          <w:marBottom w:val="0"/>
          <w:divBdr>
            <w:top w:val="none" w:sz="0" w:space="0" w:color="auto"/>
            <w:left w:val="none" w:sz="0" w:space="0" w:color="auto"/>
            <w:bottom w:val="none" w:sz="0" w:space="0" w:color="auto"/>
            <w:right w:val="none" w:sz="0" w:space="0" w:color="auto"/>
          </w:divBdr>
        </w:div>
        <w:div w:id="1183278277">
          <w:marLeft w:val="0"/>
          <w:marRight w:val="0"/>
          <w:marTop w:val="0"/>
          <w:marBottom w:val="0"/>
          <w:divBdr>
            <w:top w:val="none" w:sz="0" w:space="0" w:color="auto"/>
            <w:left w:val="none" w:sz="0" w:space="0" w:color="auto"/>
            <w:bottom w:val="none" w:sz="0" w:space="0" w:color="auto"/>
            <w:right w:val="none" w:sz="0" w:space="0" w:color="auto"/>
          </w:divBdr>
          <w:divsChild>
            <w:div w:id="160394423">
              <w:marLeft w:val="0"/>
              <w:marRight w:val="0"/>
              <w:marTop w:val="0"/>
              <w:marBottom w:val="0"/>
              <w:divBdr>
                <w:top w:val="none" w:sz="0" w:space="0" w:color="auto"/>
                <w:left w:val="none" w:sz="0" w:space="0" w:color="auto"/>
                <w:bottom w:val="none" w:sz="0" w:space="0" w:color="auto"/>
                <w:right w:val="none" w:sz="0" w:space="0" w:color="auto"/>
              </w:divBdr>
            </w:div>
          </w:divsChild>
        </w:div>
        <w:div w:id="5061999">
          <w:marLeft w:val="0"/>
          <w:marRight w:val="0"/>
          <w:marTop w:val="0"/>
          <w:marBottom w:val="0"/>
          <w:divBdr>
            <w:top w:val="none" w:sz="0" w:space="0" w:color="auto"/>
            <w:left w:val="none" w:sz="0" w:space="0" w:color="auto"/>
            <w:bottom w:val="none" w:sz="0" w:space="0" w:color="auto"/>
            <w:right w:val="none" w:sz="0" w:space="0" w:color="auto"/>
          </w:divBdr>
        </w:div>
        <w:div w:id="841050483">
          <w:marLeft w:val="0"/>
          <w:marRight w:val="0"/>
          <w:marTop w:val="0"/>
          <w:marBottom w:val="0"/>
          <w:divBdr>
            <w:top w:val="none" w:sz="0" w:space="0" w:color="auto"/>
            <w:left w:val="none" w:sz="0" w:space="0" w:color="auto"/>
            <w:bottom w:val="none" w:sz="0" w:space="0" w:color="auto"/>
            <w:right w:val="none" w:sz="0" w:space="0" w:color="auto"/>
          </w:divBdr>
          <w:divsChild>
            <w:div w:id="1838232464">
              <w:marLeft w:val="0"/>
              <w:marRight w:val="0"/>
              <w:marTop w:val="0"/>
              <w:marBottom w:val="0"/>
              <w:divBdr>
                <w:top w:val="none" w:sz="0" w:space="0" w:color="auto"/>
                <w:left w:val="none" w:sz="0" w:space="0" w:color="auto"/>
                <w:bottom w:val="none" w:sz="0" w:space="0" w:color="auto"/>
                <w:right w:val="none" w:sz="0" w:space="0" w:color="auto"/>
              </w:divBdr>
            </w:div>
          </w:divsChild>
        </w:div>
        <w:div w:id="189995921">
          <w:marLeft w:val="0"/>
          <w:marRight w:val="0"/>
          <w:marTop w:val="300"/>
          <w:marBottom w:val="0"/>
          <w:divBdr>
            <w:top w:val="none" w:sz="0" w:space="0" w:color="auto"/>
            <w:left w:val="none" w:sz="0" w:space="0" w:color="auto"/>
            <w:bottom w:val="none" w:sz="0" w:space="0" w:color="auto"/>
            <w:right w:val="none" w:sz="0" w:space="0" w:color="auto"/>
          </w:divBdr>
          <w:divsChild>
            <w:div w:id="319892773">
              <w:marLeft w:val="0"/>
              <w:marRight w:val="0"/>
              <w:marTop w:val="0"/>
              <w:marBottom w:val="0"/>
              <w:divBdr>
                <w:top w:val="none" w:sz="0" w:space="0" w:color="auto"/>
                <w:left w:val="none" w:sz="0" w:space="0" w:color="auto"/>
                <w:bottom w:val="none" w:sz="0" w:space="0" w:color="auto"/>
                <w:right w:val="none" w:sz="0" w:space="0" w:color="auto"/>
              </w:divBdr>
              <w:divsChild>
                <w:div w:id="1964069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74209">
          <w:marLeft w:val="0"/>
          <w:marRight w:val="0"/>
          <w:marTop w:val="300"/>
          <w:marBottom w:val="0"/>
          <w:divBdr>
            <w:top w:val="none" w:sz="0" w:space="0" w:color="auto"/>
            <w:left w:val="none" w:sz="0" w:space="0" w:color="auto"/>
            <w:bottom w:val="none" w:sz="0" w:space="0" w:color="auto"/>
            <w:right w:val="none" w:sz="0" w:space="0" w:color="auto"/>
          </w:divBdr>
          <w:divsChild>
            <w:div w:id="2068986170">
              <w:marLeft w:val="0"/>
              <w:marRight w:val="0"/>
              <w:marTop w:val="0"/>
              <w:marBottom w:val="0"/>
              <w:divBdr>
                <w:top w:val="none" w:sz="0" w:space="0" w:color="auto"/>
                <w:left w:val="none" w:sz="0" w:space="0" w:color="auto"/>
                <w:bottom w:val="none" w:sz="0" w:space="0" w:color="auto"/>
                <w:right w:val="none" w:sz="0" w:space="0" w:color="auto"/>
              </w:divBdr>
              <w:divsChild>
                <w:div w:id="321353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0908642">
          <w:marLeft w:val="0"/>
          <w:marRight w:val="0"/>
          <w:marTop w:val="300"/>
          <w:marBottom w:val="0"/>
          <w:divBdr>
            <w:top w:val="none" w:sz="0" w:space="0" w:color="auto"/>
            <w:left w:val="none" w:sz="0" w:space="0" w:color="auto"/>
            <w:bottom w:val="none" w:sz="0" w:space="0" w:color="auto"/>
            <w:right w:val="none" w:sz="0" w:space="0" w:color="auto"/>
          </w:divBdr>
          <w:divsChild>
            <w:div w:id="696657338">
              <w:marLeft w:val="0"/>
              <w:marRight w:val="0"/>
              <w:marTop w:val="0"/>
              <w:marBottom w:val="0"/>
              <w:divBdr>
                <w:top w:val="none" w:sz="0" w:space="0" w:color="auto"/>
                <w:left w:val="none" w:sz="0" w:space="0" w:color="auto"/>
                <w:bottom w:val="none" w:sz="0" w:space="0" w:color="auto"/>
                <w:right w:val="none" w:sz="0" w:space="0" w:color="auto"/>
              </w:divBdr>
              <w:divsChild>
                <w:div w:id="1972321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8470568">
          <w:marLeft w:val="0"/>
          <w:marRight w:val="0"/>
          <w:marTop w:val="300"/>
          <w:marBottom w:val="0"/>
          <w:divBdr>
            <w:top w:val="none" w:sz="0" w:space="0" w:color="auto"/>
            <w:left w:val="none" w:sz="0" w:space="0" w:color="auto"/>
            <w:bottom w:val="none" w:sz="0" w:space="0" w:color="auto"/>
            <w:right w:val="none" w:sz="0" w:space="0" w:color="auto"/>
          </w:divBdr>
          <w:divsChild>
            <w:div w:id="1806896133">
              <w:marLeft w:val="0"/>
              <w:marRight w:val="0"/>
              <w:marTop w:val="0"/>
              <w:marBottom w:val="0"/>
              <w:divBdr>
                <w:top w:val="none" w:sz="0" w:space="0" w:color="auto"/>
                <w:left w:val="none" w:sz="0" w:space="0" w:color="auto"/>
                <w:bottom w:val="none" w:sz="0" w:space="0" w:color="auto"/>
                <w:right w:val="none" w:sz="0" w:space="0" w:color="auto"/>
              </w:divBdr>
              <w:divsChild>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1271512">
      <w:bodyDiv w:val="1"/>
      <w:marLeft w:val="0"/>
      <w:marRight w:val="0"/>
      <w:marTop w:val="0"/>
      <w:marBottom w:val="0"/>
      <w:divBdr>
        <w:top w:val="none" w:sz="0" w:space="0" w:color="auto"/>
        <w:left w:val="none" w:sz="0" w:space="0" w:color="auto"/>
        <w:bottom w:val="none" w:sz="0" w:space="0" w:color="auto"/>
        <w:right w:val="none" w:sz="0" w:space="0" w:color="auto"/>
      </w:divBdr>
      <w:divsChild>
        <w:div w:id="131868801">
          <w:marLeft w:val="0"/>
          <w:marRight w:val="0"/>
          <w:marTop w:val="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sChild>
            <w:div w:id="374620745">
              <w:marLeft w:val="0"/>
              <w:marRight w:val="0"/>
              <w:marTop w:val="0"/>
              <w:marBottom w:val="0"/>
              <w:divBdr>
                <w:top w:val="none" w:sz="0" w:space="0" w:color="auto"/>
                <w:left w:val="none" w:sz="0" w:space="0" w:color="auto"/>
                <w:bottom w:val="none" w:sz="0" w:space="0" w:color="auto"/>
                <w:right w:val="none" w:sz="0" w:space="0" w:color="auto"/>
              </w:divBdr>
            </w:div>
          </w:divsChild>
        </w:div>
        <w:div w:id="512033176">
          <w:marLeft w:val="0"/>
          <w:marRight w:val="0"/>
          <w:marTop w:val="0"/>
          <w:marBottom w:val="0"/>
          <w:divBdr>
            <w:top w:val="none" w:sz="0" w:space="0" w:color="auto"/>
            <w:left w:val="none" w:sz="0" w:space="0" w:color="auto"/>
            <w:bottom w:val="none" w:sz="0" w:space="0" w:color="auto"/>
            <w:right w:val="none" w:sz="0" w:space="0" w:color="auto"/>
          </w:divBdr>
        </w:div>
        <w:div w:id="578562725">
          <w:marLeft w:val="0"/>
          <w:marRight w:val="0"/>
          <w:marTop w:val="300"/>
          <w:marBottom w:val="0"/>
          <w:divBdr>
            <w:top w:val="none" w:sz="0" w:space="0" w:color="auto"/>
            <w:left w:val="none" w:sz="0" w:space="0" w:color="auto"/>
            <w:bottom w:val="none" w:sz="0" w:space="0" w:color="auto"/>
            <w:right w:val="none" w:sz="0" w:space="0" w:color="auto"/>
          </w:divBdr>
          <w:divsChild>
            <w:div w:id="1208496609">
              <w:marLeft w:val="0"/>
              <w:marRight w:val="0"/>
              <w:marTop w:val="0"/>
              <w:marBottom w:val="0"/>
              <w:divBdr>
                <w:top w:val="none" w:sz="0" w:space="0" w:color="auto"/>
                <w:left w:val="none" w:sz="0" w:space="0" w:color="auto"/>
                <w:bottom w:val="none" w:sz="0" w:space="0" w:color="auto"/>
                <w:right w:val="none" w:sz="0" w:space="0" w:color="auto"/>
              </w:divBdr>
              <w:divsChild>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5953432">
          <w:marLeft w:val="0"/>
          <w:marRight w:val="0"/>
          <w:marTop w:val="0"/>
          <w:marBottom w:val="0"/>
          <w:divBdr>
            <w:top w:val="none" w:sz="0" w:space="0" w:color="auto"/>
            <w:left w:val="none" w:sz="0" w:space="0" w:color="auto"/>
            <w:bottom w:val="none" w:sz="0" w:space="0" w:color="auto"/>
            <w:right w:val="none" w:sz="0" w:space="0" w:color="auto"/>
          </w:divBdr>
          <w:divsChild>
            <w:div w:id="1378974499">
              <w:marLeft w:val="0"/>
              <w:marRight w:val="0"/>
              <w:marTop w:val="0"/>
              <w:marBottom w:val="0"/>
              <w:divBdr>
                <w:top w:val="none" w:sz="0" w:space="0" w:color="auto"/>
                <w:left w:val="none" w:sz="0" w:space="0" w:color="auto"/>
                <w:bottom w:val="none" w:sz="0" w:space="0" w:color="auto"/>
                <w:right w:val="none" w:sz="0" w:space="0" w:color="auto"/>
              </w:divBdr>
            </w:div>
          </w:divsChild>
        </w:div>
        <w:div w:id="828442144">
          <w:marLeft w:val="0"/>
          <w:marRight w:val="0"/>
          <w:marTop w:val="0"/>
          <w:marBottom w:val="0"/>
          <w:divBdr>
            <w:top w:val="none" w:sz="0" w:space="0" w:color="auto"/>
            <w:left w:val="none" w:sz="0" w:space="0" w:color="auto"/>
            <w:bottom w:val="none" w:sz="0" w:space="0" w:color="auto"/>
            <w:right w:val="none" w:sz="0" w:space="0" w:color="auto"/>
          </w:divBdr>
        </w:div>
        <w:div w:id="975918027">
          <w:marLeft w:val="0"/>
          <w:marRight w:val="0"/>
          <w:marTop w:val="300"/>
          <w:marBottom w:val="0"/>
          <w:divBdr>
            <w:top w:val="none" w:sz="0" w:space="0" w:color="auto"/>
            <w:left w:val="none" w:sz="0" w:space="0" w:color="auto"/>
            <w:bottom w:val="none" w:sz="0" w:space="0" w:color="auto"/>
            <w:right w:val="none" w:sz="0" w:space="0" w:color="auto"/>
          </w:divBdr>
          <w:divsChild>
            <w:div w:id="1850833029">
              <w:marLeft w:val="0"/>
              <w:marRight w:val="0"/>
              <w:marTop w:val="0"/>
              <w:marBottom w:val="0"/>
              <w:divBdr>
                <w:top w:val="none" w:sz="0" w:space="0" w:color="auto"/>
                <w:left w:val="none" w:sz="0" w:space="0" w:color="auto"/>
                <w:bottom w:val="none" w:sz="0" w:space="0" w:color="auto"/>
                <w:right w:val="none" w:sz="0" w:space="0" w:color="auto"/>
              </w:divBdr>
              <w:divsChild>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8551666">
          <w:marLeft w:val="0"/>
          <w:marRight w:val="0"/>
          <w:marTop w:val="0"/>
          <w:marBottom w:val="0"/>
          <w:divBdr>
            <w:top w:val="none" w:sz="0" w:space="0" w:color="auto"/>
            <w:left w:val="none" w:sz="0" w:space="0" w:color="auto"/>
            <w:bottom w:val="none" w:sz="0" w:space="0" w:color="auto"/>
            <w:right w:val="none" w:sz="0" w:space="0" w:color="auto"/>
          </w:divBdr>
        </w:div>
        <w:div w:id="1103039120">
          <w:marLeft w:val="0"/>
          <w:marRight w:val="0"/>
          <w:marTop w:val="0"/>
          <w:marBottom w:val="0"/>
          <w:divBdr>
            <w:top w:val="none" w:sz="0" w:space="0" w:color="auto"/>
            <w:left w:val="none" w:sz="0" w:space="0" w:color="auto"/>
            <w:bottom w:val="none" w:sz="0" w:space="0" w:color="auto"/>
            <w:right w:val="none" w:sz="0" w:space="0" w:color="auto"/>
          </w:divBdr>
        </w:div>
        <w:div w:id="1110515611">
          <w:marLeft w:val="0"/>
          <w:marRight w:val="0"/>
          <w:marTop w:val="300"/>
          <w:marBottom w:val="0"/>
          <w:divBdr>
            <w:top w:val="none" w:sz="0" w:space="0" w:color="auto"/>
            <w:left w:val="none" w:sz="0" w:space="0" w:color="auto"/>
            <w:bottom w:val="none" w:sz="0" w:space="0" w:color="auto"/>
            <w:right w:val="none" w:sz="0" w:space="0" w:color="auto"/>
          </w:divBdr>
          <w:divsChild>
            <w:div w:id="1225409976">
              <w:marLeft w:val="0"/>
              <w:marRight w:val="0"/>
              <w:marTop w:val="0"/>
              <w:marBottom w:val="0"/>
              <w:divBdr>
                <w:top w:val="none" w:sz="0" w:space="0" w:color="auto"/>
                <w:left w:val="none" w:sz="0" w:space="0" w:color="auto"/>
                <w:bottom w:val="none" w:sz="0" w:space="0" w:color="auto"/>
                <w:right w:val="none" w:sz="0" w:space="0" w:color="auto"/>
              </w:divBdr>
              <w:divsChild>
                <w:div w:id="1463116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6934049">
          <w:marLeft w:val="0"/>
          <w:marRight w:val="0"/>
          <w:marTop w:val="300"/>
          <w:marBottom w:val="0"/>
          <w:divBdr>
            <w:top w:val="none" w:sz="0" w:space="0" w:color="auto"/>
            <w:left w:val="none" w:sz="0" w:space="0" w:color="auto"/>
            <w:bottom w:val="none" w:sz="0" w:space="0" w:color="auto"/>
            <w:right w:val="none" w:sz="0" w:space="0" w:color="auto"/>
          </w:divBdr>
          <w:divsChild>
            <w:div w:id="901644904">
              <w:marLeft w:val="0"/>
              <w:marRight w:val="0"/>
              <w:marTop w:val="0"/>
              <w:marBottom w:val="0"/>
              <w:divBdr>
                <w:top w:val="none" w:sz="0" w:space="0" w:color="auto"/>
                <w:left w:val="none" w:sz="0" w:space="0" w:color="auto"/>
                <w:bottom w:val="none" w:sz="0" w:space="0" w:color="auto"/>
                <w:right w:val="none" w:sz="0" w:space="0" w:color="auto"/>
              </w:divBdr>
              <w:divsChild>
                <w:div w:id="1012148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4718956">
          <w:marLeft w:val="0"/>
          <w:marRight w:val="0"/>
          <w:marTop w:val="0"/>
          <w:marBottom w:val="0"/>
          <w:divBdr>
            <w:top w:val="none" w:sz="0" w:space="0" w:color="auto"/>
            <w:left w:val="none" w:sz="0" w:space="0" w:color="auto"/>
            <w:bottom w:val="none" w:sz="0" w:space="0" w:color="auto"/>
            <w:right w:val="none" w:sz="0" w:space="0" w:color="auto"/>
          </w:divBdr>
        </w:div>
        <w:div w:id="1445350117">
          <w:marLeft w:val="0"/>
          <w:marRight w:val="0"/>
          <w:marTop w:val="0"/>
          <w:marBottom w:val="0"/>
          <w:divBdr>
            <w:top w:val="none" w:sz="0" w:space="0" w:color="auto"/>
            <w:left w:val="none" w:sz="0" w:space="0" w:color="auto"/>
            <w:bottom w:val="none" w:sz="0" w:space="0" w:color="auto"/>
            <w:right w:val="none" w:sz="0" w:space="0" w:color="auto"/>
          </w:divBdr>
          <w:divsChild>
            <w:div w:id="1816988491">
              <w:marLeft w:val="0"/>
              <w:marRight w:val="0"/>
              <w:marTop w:val="0"/>
              <w:marBottom w:val="0"/>
              <w:divBdr>
                <w:top w:val="none" w:sz="0" w:space="0" w:color="auto"/>
                <w:left w:val="none" w:sz="0" w:space="0" w:color="auto"/>
                <w:bottom w:val="none" w:sz="0" w:space="0" w:color="auto"/>
                <w:right w:val="none" w:sz="0" w:space="0" w:color="auto"/>
              </w:divBdr>
            </w:div>
          </w:divsChild>
        </w:div>
        <w:div w:id="1592354368">
          <w:marLeft w:val="0"/>
          <w:marRight w:val="0"/>
          <w:marTop w:val="0"/>
          <w:marBottom w:val="0"/>
          <w:divBdr>
            <w:top w:val="none" w:sz="0" w:space="0" w:color="auto"/>
            <w:left w:val="none" w:sz="0" w:space="0" w:color="auto"/>
            <w:bottom w:val="none" w:sz="0" w:space="0" w:color="auto"/>
            <w:right w:val="none" w:sz="0" w:space="0" w:color="auto"/>
          </w:divBdr>
          <w:divsChild>
            <w:div w:id="151602413">
              <w:marLeft w:val="0"/>
              <w:marRight w:val="0"/>
              <w:marTop w:val="0"/>
              <w:marBottom w:val="0"/>
              <w:divBdr>
                <w:top w:val="none" w:sz="0" w:space="0" w:color="auto"/>
                <w:left w:val="none" w:sz="0" w:space="0" w:color="auto"/>
                <w:bottom w:val="none" w:sz="0" w:space="0" w:color="auto"/>
                <w:right w:val="none" w:sz="0" w:space="0" w:color="auto"/>
              </w:divBdr>
            </w:div>
          </w:divsChild>
        </w:div>
        <w:div w:id="1629433838">
          <w:marLeft w:val="0"/>
          <w:marRight w:val="0"/>
          <w:marTop w:val="0"/>
          <w:marBottom w:val="0"/>
          <w:divBdr>
            <w:top w:val="none" w:sz="0" w:space="0" w:color="auto"/>
            <w:left w:val="none" w:sz="0" w:space="0" w:color="auto"/>
            <w:bottom w:val="none" w:sz="0" w:space="0" w:color="auto"/>
            <w:right w:val="none" w:sz="0" w:space="0" w:color="auto"/>
          </w:divBdr>
          <w:divsChild>
            <w:div w:id="229580564">
              <w:marLeft w:val="0"/>
              <w:marRight w:val="0"/>
              <w:marTop w:val="0"/>
              <w:marBottom w:val="0"/>
              <w:divBdr>
                <w:top w:val="none" w:sz="0" w:space="0" w:color="auto"/>
                <w:left w:val="none" w:sz="0" w:space="0" w:color="auto"/>
                <w:bottom w:val="none" w:sz="0" w:space="0" w:color="auto"/>
                <w:right w:val="none" w:sz="0" w:space="0" w:color="auto"/>
              </w:divBdr>
            </w:div>
          </w:divsChild>
        </w:div>
        <w:div w:id="1737432980">
          <w:marLeft w:val="0"/>
          <w:marRight w:val="0"/>
          <w:marTop w:val="0"/>
          <w:marBottom w:val="0"/>
          <w:divBdr>
            <w:top w:val="none" w:sz="0" w:space="0" w:color="auto"/>
            <w:left w:val="none" w:sz="0" w:space="0" w:color="auto"/>
            <w:bottom w:val="none" w:sz="0" w:space="0" w:color="auto"/>
            <w:right w:val="none" w:sz="0" w:space="0" w:color="auto"/>
          </w:divBdr>
          <w:divsChild>
            <w:div w:id="751050633">
              <w:marLeft w:val="0"/>
              <w:marRight w:val="0"/>
              <w:marTop w:val="0"/>
              <w:marBottom w:val="0"/>
              <w:divBdr>
                <w:top w:val="none" w:sz="0" w:space="0" w:color="auto"/>
                <w:left w:val="none" w:sz="0" w:space="0" w:color="auto"/>
                <w:bottom w:val="none" w:sz="0" w:space="0" w:color="auto"/>
                <w:right w:val="none" w:sz="0" w:space="0" w:color="auto"/>
              </w:divBdr>
            </w:div>
          </w:divsChild>
        </w:div>
        <w:div w:id="1818255498">
          <w:marLeft w:val="0"/>
          <w:marRight w:val="0"/>
          <w:marTop w:val="0"/>
          <w:marBottom w:val="0"/>
          <w:divBdr>
            <w:top w:val="none" w:sz="0" w:space="0" w:color="auto"/>
            <w:left w:val="none" w:sz="0" w:space="0" w:color="auto"/>
            <w:bottom w:val="none" w:sz="0" w:space="0" w:color="auto"/>
            <w:right w:val="none" w:sz="0" w:space="0" w:color="auto"/>
          </w:divBdr>
        </w:div>
        <w:div w:id="2089570641">
          <w:marLeft w:val="0"/>
          <w:marRight w:val="0"/>
          <w:marTop w:val="0"/>
          <w:marBottom w:val="0"/>
          <w:divBdr>
            <w:top w:val="none" w:sz="0" w:space="0" w:color="auto"/>
            <w:left w:val="none" w:sz="0" w:space="0" w:color="auto"/>
            <w:bottom w:val="none" w:sz="0" w:space="0" w:color="auto"/>
            <w:right w:val="none" w:sz="0" w:space="0" w:color="auto"/>
          </w:divBdr>
          <w:divsChild>
            <w:div w:id="754981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2585335">
      <w:bodyDiv w:val="1"/>
      <w:marLeft w:val="0"/>
      <w:marRight w:val="0"/>
      <w:marTop w:val="0"/>
      <w:marBottom w:val="0"/>
      <w:divBdr>
        <w:top w:val="none" w:sz="0" w:space="0" w:color="auto"/>
        <w:left w:val="none" w:sz="0" w:space="0" w:color="auto"/>
        <w:bottom w:val="none" w:sz="0" w:space="0" w:color="auto"/>
        <w:right w:val="none" w:sz="0" w:space="0" w:color="auto"/>
      </w:divBdr>
      <w:divsChild>
        <w:div w:id="1767841193">
          <w:marLeft w:val="0"/>
          <w:marRight w:val="0"/>
          <w:marTop w:val="0"/>
          <w:marBottom w:val="0"/>
          <w:divBdr>
            <w:top w:val="none" w:sz="0" w:space="0" w:color="auto"/>
            <w:left w:val="none" w:sz="0" w:space="0" w:color="auto"/>
            <w:bottom w:val="none" w:sz="0" w:space="0" w:color="auto"/>
            <w:right w:val="none" w:sz="0" w:space="0" w:color="auto"/>
          </w:divBdr>
        </w:div>
        <w:div w:id="1988432526">
          <w:marLeft w:val="0"/>
          <w:marRight w:val="0"/>
          <w:marTop w:val="0"/>
          <w:marBottom w:val="0"/>
          <w:divBdr>
            <w:top w:val="none" w:sz="0" w:space="0" w:color="auto"/>
            <w:left w:val="none" w:sz="0" w:space="0" w:color="auto"/>
            <w:bottom w:val="none" w:sz="0" w:space="0" w:color="auto"/>
            <w:right w:val="none" w:sz="0" w:space="0" w:color="auto"/>
          </w:divBdr>
          <w:divsChild>
            <w:div w:id="2008046618">
              <w:marLeft w:val="0"/>
              <w:marRight w:val="0"/>
              <w:marTop w:val="0"/>
              <w:marBottom w:val="0"/>
              <w:divBdr>
                <w:top w:val="none" w:sz="0" w:space="0" w:color="auto"/>
                <w:left w:val="none" w:sz="0" w:space="0" w:color="auto"/>
                <w:bottom w:val="none" w:sz="0" w:space="0" w:color="auto"/>
                <w:right w:val="none" w:sz="0" w:space="0" w:color="auto"/>
              </w:divBdr>
            </w:div>
          </w:divsChild>
        </w:div>
        <w:div w:id="1671905421">
          <w:marLeft w:val="0"/>
          <w:marRight w:val="0"/>
          <w:marTop w:val="0"/>
          <w:marBottom w:val="0"/>
          <w:divBdr>
            <w:top w:val="none" w:sz="0" w:space="0" w:color="auto"/>
            <w:left w:val="none" w:sz="0" w:space="0" w:color="auto"/>
            <w:bottom w:val="none" w:sz="0" w:space="0" w:color="auto"/>
            <w:right w:val="none" w:sz="0" w:space="0" w:color="auto"/>
          </w:divBdr>
        </w:div>
        <w:div w:id="789011286">
          <w:marLeft w:val="0"/>
          <w:marRight w:val="0"/>
          <w:marTop w:val="0"/>
          <w:marBottom w:val="0"/>
          <w:divBdr>
            <w:top w:val="none" w:sz="0" w:space="0" w:color="auto"/>
            <w:left w:val="none" w:sz="0" w:space="0" w:color="auto"/>
            <w:bottom w:val="none" w:sz="0" w:space="0" w:color="auto"/>
            <w:right w:val="none" w:sz="0" w:space="0" w:color="auto"/>
          </w:divBdr>
          <w:divsChild>
            <w:div w:id="8262358">
              <w:marLeft w:val="0"/>
              <w:marRight w:val="0"/>
              <w:marTop w:val="0"/>
              <w:marBottom w:val="0"/>
              <w:divBdr>
                <w:top w:val="none" w:sz="0" w:space="0" w:color="auto"/>
                <w:left w:val="none" w:sz="0" w:space="0" w:color="auto"/>
                <w:bottom w:val="none" w:sz="0" w:space="0" w:color="auto"/>
                <w:right w:val="none" w:sz="0" w:space="0" w:color="auto"/>
              </w:divBdr>
            </w:div>
          </w:divsChild>
        </w:div>
        <w:div w:id="521239499">
          <w:marLeft w:val="0"/>
          <w:marRight w:val="0"/>
          <w:marTop w:val="0"/>
          <w:marBottom w:val="0"/>
          <w:divBdr>
            <w:top w:val="none" w:sz="0" w:space="0" w:color="auto"/>
            <w:left w:val="none" w:sz="0" w:space="0" w:color="auto"/>
            <w:bottom w:val="none" w:sz="0" w:space="0" w:color="auto"/>
            <w:right w:val="none" w:sz="0" w:space="0" w:color="auto"/>
          </w:divBdr>
        </w:div>
        <w:div w:id="1143932454">
          <w:marLeft w:val="0"/>
          <w:marRight w:val="0"/>
          <w:marTop w:val="0"/>
          <w:marBottom w:val="0"/>
          <w:divBdr>
            <w:top w:val="none" w:sz="0" w:space="0" w:color="auto"/>
            <w:left w:val="none" w:sz="0" w:space="0" w:color="auto"/>
            <w:bottom w:val="none" w:sz="0" w:space="0" w:color="auto"/>
            <w:right w:val="none" w:sz="0" w:space="0" w:color="auto"/>
          </w:divBdr>
          <w:divsChild>
            <w:div w:id="1131941163">
              <w:marLeft w:val="0"/>
              <w:marRight w:val="0"/>
              <w:marTop w:val="0"/>
              <w:marBottom w:val="0"/>
              <w:divBdr>
                <w:top w:val="none" w:sz="0" w:space="0" w:color="auto"/>
                <w:left w:val="none" w:sz="0" w:space="0" w:color="auto"/>
                <w:bottom w:val="none" w:sz="0" w:space="0" w:color="auto"/>
                <w:right w:val="none" w:sz="0" w:space="0" w:color="auto"/>
              </w:divBdr>
            </w:div>
          </w:divsChild>
        </w:div>
        <w:div w:id="1489323481">
          <w:marLeft w:val="0"/>
          <w:marRight w:val="0"/>
          <w:marTop w:val="0"/>
          <w:marBottom w:val="0"/>
          <w:divBdr>
            <w:top w:val="none" w:sz="0" w:space="0" w:color="auto"/>
            <w:left w:val="none" w:sz="0" w:space="0" w:color="auto"/>
            <w:bottom w:val="none" w:sz="0" w:space="0" w:color="auto"/>
            <w:right w:val="none" w:sz="0" w:space="0" w:color="auto"/>
          </w:divBdr>
        </w:div>
        <w:div w:id="593904215">
          <w:marLeft w:val="0"/>
          <w:marRight w:val="0"/>
          <w:marTop w:val="0"/>
          <w:marBottom w:val="0"/>
          <w:divBdr>
            <w:top w:val="none" w:sz="0" w:space="0" w:color="auto"/>
            <w:left w:val="none" w:sz="0" w:space="0" w:color="auto"/>
            <w:bottom w:val="none" w:sz="0" w:space="0" w:color="auto"/>
            <w:right w:val="none" w:sz="0" w:space="0" w:color="auto"/>
          </w:divBdr>
          <w:divsChild>
            <w:div w:id="973289770">
              <w:marLeft w:val="0"/>
              <w:marRight w:val="0"/>
              <w:marTop w:val="0"/>
              <w:marBottom w:val="0"/>
              <w:divBdr>
                <w:top w:val="none" w:sz="0" w:space="0" w:color="auto"/>
                <w:left w:val="none" w:sz="0" w:space="0" w:color="auto"/>
                <w:bottom w:val="none" w:sz="0" w:space="0" w:color="auto"/>
                <w:right w:val="none" w:sz="0" w:space="0" w:color="auto"/>
              </w:divBdr>
            </w:div>
          </w:divsChild>
        </w:div>
        <w:div w:id="795105512">
          <w:marLeft w:val="0"/>
          <w:marRight w:val="0"/>
          <w:marTop w:val="0"/>
          <w:marBottom w:val="0"/>
          <w:divBdr>
            <w:top w:val="none" w:sz="0" w:space="0" w:color="auto"/>
            <w:left w:val="none" w:sz="0" w:space="0" w:color="auto"/>
            <w:bottom w:val="none" w:sz="0" w:space="0" w:color="auto"/>
            <w:right w:val="none" w:sz="0" w:space="0" w:color="auto"/>
          </w:divBdr>
        </w:div>
        <w:div w:id="260070364">
          <w:marLeft w:val="0"/>
          <w:marRight w:val="0"/>
          <w:marTop w:val="0"/>
          <w:marBottom w:val="0"/>
          <w:divBdr>
            <w:top w:val="none" w:sz="0" w:space="0" w:color="auto"/>
            <w:left w:val="none" w:sz="0" w:space="0" w:color="auto"/>
            <w:bottom w:val="none" w:sz="0" w:space="0" w:color="auto"/>
            <w:right w:val="none" w:sz="0" w:space="0" w:color="auto"/>
          </w:divBdr>
          <w:divsChild>
            <w:div w:id="1613585238">
              <w:marLeft w:val="0"/>
              <w:marRight w:val="0"/>
              <w:marTop w:val="0"/>
              <w:marBottom w:val="0"/>
              <w:divBdr>
                <w:top w:val="none" w:sz="0" w:space="0" w:color="auto"/>
                <w:left w:val="none" w:sz="0" w:space="0" w:color="auto"/>
                <w:bottom w:val="none" w:sz="0" w:space="0" w:color="auto"/>
                <w:right w:val="none" w:sz="0" w:space="0" w:color="auto"/>
              </w:divBdr>
            </w:div>
          </w:divsChild>
        </w:div>
        <w:div w:id="822158546">
          <w:marLeft w:val="0"/>
          <w:marRight w:val="0"/>
          <w:marTop w:val="0"/>
          <w:marBottom w:val="0"/>
          <w:divBdr>
            <w:top w:val="none" w:sz="0" w:space="0" w:color="auto"/>
            <w:left w:val="none" w:sz="0" w:space="0" w:color="auto"/>
            <w:bottom w:val="none" w:sz="0" w:space="0" w:color="auto"/>
            <w:right w:val="none" w:sz="0" w:space="0" w:color="auto"/>
          </w:divBdr>
        </w:div>
        <w:div w:id="1794594658">
          <w:marLeft w:val="0"/>
          <w:marRight w:val="0"/>
          <w:marTop w:val="0"/>
          <w:marBottom w:val="0"/>
          <w:divBdr>
            <w:top w:val="none" w:sz="0" w:space="0" w:color="auto"/>
            <w:left w:val="none" w:sz="0" w:space="0" w:color="auto"/>
            <w:bottom w:val="none" w:sz="0" w:space="0" w:color="auto"/>
            <w:right w:val="none" w:sz="0" w:space="0" w:color="auto"/>
          </w:divBdr>
          <w:divsChild>
            <w:div w:id="724253262">
              <w:marLeft w:val="0"/>
              <w:marRight w:val="0"/>
              <w:marTop w:val="0"/>
              <w:marBottom w:val="0"/>
              <w:divBdr>
                <w:top w:val="none" w:sz="0" w:space="0" w:color="auto"/>
                <w:left w:val="none" w:sz="0" w:space="0" w:color="auto"/>
                <w:bottom w:val="none" w:sz="0" w:space="0" w:color="auto"/>
                <w:right w:val="none" w:sz="0" w:space="0" w:color="auto"/>
              </w:divBdr>
            </w:div>
          </w:divsChild>
        </w:div>
        <w:div w:id="1848011243">
          <w:marLeft w:val="0"/>
          <w:marRight w:val="0"/>
          <w:marTop w:val="0"/>
          <w:marBottom w:val="0"/>
          <w:divBdr>
            <w:top w:val="none" w:sz="0" w:space="0" w:color="auto"/>
            <w:left w:val="none" w:sz="0" w:space="0" w:color="auto"/>
            <w:bottom w:val="none" w:sz="0" w:space="0" w:color="auto"/>
            <w:right w:val="none" w:sz="0" w:space="0" w:color="auto"/>
          </w:divBdr>
        </w:div>
        <w:div w:id="420180683">
          <w:marLeft w:val="0"/>
          <w:marRight w:val="0"/>
          <w:marTop w:val="0"/>
          <w:marBottom w:val="0"/>
          <w:divBdr>
            <w:top w:val="none" w:sz="0" w:space="0" w:color="auto"/>
            <w:left w:val="none" w:sz="0" w:space="0" w:color="auto"/>
            <w:bottom w:val="none" w:sz="0" w:space="0" w:color="auto"/>
            <w:right w:val="none" w:sz="0" w:space="0" w:color="auto"/>
          </w:divBdr>
          <w:divsChild>
            <w:div w:id="2045712233">
              <w:marLeft w:val="0"/>
              <w:marRight w:val="0"/>
              <w:marTop w:val="0"/>
              <w:marBottom w:val="0"/>
              <w:divBdr>
                <w:top w:val="none" w:sz="0" w:space="0" w:color="auto"/>
                <w:left w:val="none" w:sz="0" w:space="0" w:color="auto"/>
                <w:bottom w:val="none" w:sz="0" w:space="0" w:color="auto"/>
                <w:right w:val="none" w:sz="0" w:space="0" w:color="auto"/>
              </w:divBdr>
            </w:div>
          </w:divsChild>
        </w:div>
        <w:div w:id="1994605300">
          <w:marLeft w:val="0"/>
          <w:marRight w:val="0"/>
          <w:marTop w:val="300"/>
          <w:marBottom w:val="0"/>
          <w:divBdr>
            <w:top w:val="none" w:sz="0" w:space="0" w:color="auto"/>
            <w:left w:val="none" w:sz="0" w:space="0" w:color="auto"/>
            <w:bottom w:val="none" w:sz="0" w:space="0" w:color="auto"/>
            <w:right w:val="none" w:sz="0" w:space="0" w:color="auto"/>
          </w:divBdr>
          <w:divsChild>
            <w:div w:id="1331759081">
              <w:marLeft w:val="0"/>
              <w:marRight w:val="0"/>
              <w:marTop w:val="0"/>
              <w:marBottom w:val="0"/>
              <w:divBdr>
                <w:top w:val="none" w:sz="0" w:space="0" w:color="auto"/>
                <w:left w:val="none" w:sz="0" w:space="0" w:color="auto"/>
                <w:bottom w:val="none" w:sz="0" w:space="0" w:color="auto"/>
                <w:right w:val="none" w:sz="0" w:space="0" w:color="auto"/>
              </w:divBdr>
              <w:divsChild>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538736">
          <w:marLeft w:val="0"/>
          <w:marRight w:val="0"/>
          <w:marTop w:val="300"/>
          <w:marBottom w:val="0"/>
          <w:divBdr>
            <w:top w:val="none" w:sz="0" w:space="0" w:color="auto"/>
            <w:left w:val="none" w:sz="0" w:space="0" w:color="auto"/>
            <w:bottom w:val="none" w:sz="0" w:space="0" w:color="auto"/>
            <w:right w:val="none" w:sz="0" w:space="0" w:color="auto"/>
          </w:divBdr>
          <w:divsChild>
            <w:div w:id="631600213">
              <w:marLeft w:val="0"/>
              <w:marRight w:val="0"/>
              <w:marTop w:val="0"/>
              <w:marBottom w:val="0"/>
              <w:divBdr>
                <w:top w:val="none" w:sz="0" w:space="0" w:color="auto"/>
                <w:left w:val="none" w:sz="0" w:space="0" w:color="auto"/>
                <w:bottom w:val="none" w:sz="0" w:space="0" w:color="auto"/>
                <w:right w:val="none" w:sz="0" w:space="0" w:color="auto"/>
              </w:divBdr>
              <w:divsChild>
                <w:div w:id="802774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0151068">
          <w:marLeft w:val="0"/>
          <w:marRight w:val="0"/>
          <w:marTop w:val="300"/>
          <w:marBottom w:val="0"/>
          <w:divBdr>
            <w:top w:val="none" w:sz="0" w:space="0" w:color="auto"/>
            <w:left w:val="none" w:sz="0" w:space="0" w:color="auto"/>
            <w:bottom w:val="none" w:sz="0" w:space="0" w:color="auto"/>
            <w:right w:val="none" w:sz="0" w:space="0" w:color="auto"/>
          </w:divBdr>
          <w:divsChild>
            <w:div w:id="1567649162">
              <w:marLeft w:val="0"/>
              <w:marRight w:val="0"/>
              <w:marTop w:val="0"/>
              <w:marBottom w:val="0"/>
              <w:divBdr>
                <w:top w:val="none" w:sz="0" w:space="0" w:color="auto"/>
                <w:left w:val="none" w:sz="0" w:space="0" w:color="auto"/>
                <w:bottom w:val="none" w:sz="0" w:space="0" w:color="auto"/>
                <w:right w:val="none" w:sz="0" w:space="0" w:color="auto"/>
              </w:divBdr>
              <w:divsChild>
                <w:div w:id="439106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131795">
          <w:marLeft w:val="0"/>
          <w:marRight w:val="0"/>
          <w:marTop w:val="300"/>
          <w:marBottom w:val="0"/>
          <w:divBdr>
            <w:top w:val="none" w:sz="0" w:space="0" w:color="auto"/>
            <w:left w:val="none" w:sz="0" w:space="0" w:color="auto"/>
            <w:bottom w:val="none" w:sz="0" w:space="0" w:color="auto"/>
            <w:right w:val="none" w:sz="0" w:space="0" w:color="auto"/>
          </w:divBdr>
          <w:divsChild>
            <w:div w:id="1338967946">
              <w:marLeft w:val="0"/>
              <w:marRight w:val="0"/>
              <w:marTop w:val="0"/>
              <w:marBottom w:val="0"/>
              <w:divBdr>
                <w:top w:val="none" w:sz="0" w:space="0" w:color="auto"/>
                <w:left w:val="none" w:sz="0" w:space="0" w:color="auto"/>
                <w:bottom w:val="none" w:sz="0" w:space="0" w:color="auto"/>
                <w:right w:val="none" w:sz="0" w:space="0" w:color="auto"/>
              </w:divBdr>
              <w:divsChild>
                <w:div w:id="1296370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3275823">
      <w:bodyDiv w:val="1"/>
      <w:marLeft w:val="0"/>
      <w:marRight w:val="0"/>
      <w:marTop w:val="0"/>
      <w:marBottom w:val="0"/>
      <w:divBdr>
        <w:top w:val="none" w:sz="0" w:space="0" w:color="auto"/>
        <w:left w:val="none" w:sz="0" w:space="0" w:color="auto"/>
        <w:bottom w:val="none" w:sz="0" w:space="0" w:color="auto"/>
        <w:right w:val="none" w:sz="0" w:space="0" w:color="auto"/>
      </w:divBdr>
      <w:divsChild>
        <w:div w:id="1757240811">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sChild>
            <w:div w:id="519591829">
              <w:marLeft w:val="0"/>
              <w:marRight w:val="0"/>
              <w:marTop w:val="0"/>
              <w:marBottom w:val="0"/>
              <w:divBdr>
                <w:top w:val="none" w:sz="0" w:space="0" w:color="auto"/>
                <w:left w:val="none" w:sz="0" w:space="0" w:color="auto"/>
                <w:bottom w:val="none" w:sz="0" w:space="0" w:color="auto"/>
                <w:right w:val="none" w:sz="0" w:space="0" w:color="auto"/>
              </w:divBdr>
            </w:div>
          </w:divsChild>
        </w:div>
        <w:div w:id="545026237">
          <w:marLeft w:val="0"/>
          <w:marRight w:val="0"/>
          <w:marTop w:val="0"/>
          <w:marBottom w:val="0"/>
          <w:divBdr>
            <w:top w:val="none" w:sz="0" w:space="0" w:color="auto"/>
            <w:left w:val="none" w:sz="0" w:space="0" w:color="auto"/>
            <w:bottom w:val="none" w:sz="0" w:space="0" w:color="auto"/>
            <w:right w:val="none" w:sz="0" w:space="0" w:color="auto"/>
          </w:divBdr>
        </w:div>
        <w:div w:id="1122846577">
          <w:marLeft w:val="0"/>
          <w:marRight w:val="0"/>
          <w:marTop w:val="0"/>
          <w:marBottom w:val="0"/>
          <w:divBdr>
            <w:top w:val="none" w:sz="0" w:space="0" w:color="auto"/>
            <w:left w:val="none" w:sz="0" w:space="0" w:color="auto"/>
            <w:bottom w:val="none" w:sz="0" w:space="0" w:color="auto"/>
            <w:right w:val="none" w:sz="0" w:space="0" w:color="auto"/>
          </w:divBdr>
          <w:divsChild>
            <w:div w:id="641078071">
              <w:marLeft w:val="0"/>
              <w:marRight w:val="0"/>
              <w:marTop w:val="0"/>
              <w:marBottom w:val="0"/>
              <w:divBdr>
                <w:top w:val="none" w:sz="0" w:space="0" w:color="auto"/>
                <w:left w:val="none" w:sz="0" w:space="0" w:color="auto"/>
                <w:bottom w:val="none" w:sz="0" w:space="0" w:color="auto"/>
                <w:right w:val="none" w:sz="0" w:space="0" w:color="auto"/>
              </w:divBdr>
            </w:div>
          </w:divsChild>
        </w:div>
        <w:div w:id="1390767498">
          <w:marLeft w:val="0"/>
          <w:marRight w:val="0"/>
          <w:marTop w:val="0"/>
          <w:marBottom w:val="0"/>
          <w:divBdr>
            <w:top w:val="none" w:sz="0" w:space="0" w:color="auto"/>
            <w:left w:val="none" w:sz="0" w:space="0" w:color="auto"/>
            <w:bottom w:val="none" w:sz="0" w:space="0" w:color="auto"/>
            <w:right w:val="none" w:sz="0" w:space="0" w:color="auto"/>
          </w:divBdr>
        </w:div>
        <w:div w:id="552622576">
          <w:marLeft w:val="0"/>
          <w:marRight w:val="0"/>
          <w:marTop w:val="0"/>
          <w:marBottom w:val="0"/>
          <w:divBdr>
            <w:top w:val="none" w:sz="0" w:space="0" w:color="auto"/>
            <w:left w:val="none" w:sz="0" w:space="0" w:color="auto"/>
            <w:bottom w:val="none" w:sz="0" w:space="0" w:color="auto"/>
            <w:right w:val="none" w:sz="0" w:space="0" w:color="auto"/>
          </w:divBdr>
          <w:divsChild>
            <w:div w:id="1928683337">
              <w:marLeft w:val="0"/>
              <w:marRight w:val="0"/>
              <w:marTop w:val="0"/>
              <w:marBottom w:val="0"/>
              <w:divBdr>
                <w:top w:val="none" w:sz="0" w:space="0" w:color="auto"/>
                <w:left w:val="none" w:sz="0" w:space="0" w:color="auto"/>
                <w:bottom w:val="none" w:sz="0" w:space="0" w:color="auto"/>
                <w:right w:val="none" w:sz="0" w:space="0" w:color="auto"/>
              </w:divBdr>
            </w:div>
          </w:divsChild>
        </w:div>
        <w:div w:id="32965935">
          <w:marLeft w:val="0"/>
          <w:marRight w:val="0"/>
          <w:marTop w:val="0"/>
          <w:marBottom w:val="0"/>
          <w:divBdr>
            <w:top w:val="none" w:sz="0" w:space="0" w:color="auto"/>
            <w:left w:val="none" w:sz="0" w:space="0" w:color="auto"/>
            <w:bottom w:val="none" w:sz="0" w:space="0" w:color="auto"/>
            <w:right w:val="none" w:sz="0" w:space="0" w:color="auto"/>
          </w:divBdr>
        </w:div>
        <w:div w:id="1253975486">
          <w:marLeft w:val="0"/>
          <w:marRight w:val="0"/>
          <w:marTop w:val="0"/>
          <w:marBottom w:val="0"/>
          <w:divBdr>
            <w:top w:val="none" w:sz="0" w:space="0" w:color="auto"/>
            <w:left w:val="none" w:sz="0" w:space="0" w:color="auto"/>
            <w:bottom w:val="none" w:sz="0" w:space="0" w:color="auto"/>
            <w:right w:val="none" w:sz="0" w:space="0" w:color="auto"/>
          </w:divBdr>
          <w:divsChild>
            <w:div w:id="1470785218">
              <w:marLeft w:val="0"/>
              <w:marRight w:val="0"/>
              <w:marTop w:val="0"/>
              <w:marBottom w:val="0"/>
              <w:divBdr>
                <w:top w:val="none" w:sz="0" w:space="0" w:color="auto"/>
                <w:left w:val="none" w:sz="0" w:space="0" w:color="auto"/>
                <w:bottom w:val="none" w:sz="0" w:space="0" w:color="auto"/>
                <w:right w:val="none" w:sz="0" w:space="0" w:color="auto"/>
              </w:divBdr>
            </w:div>
          </w:divsChild>
        </w:div>
        <w:div w:id="144011137">
          <w:marLeft w:val="0"/>
          <w:marRight w:val="0"/>
          <w:marTop w:val="0"/>
          <w:marBottom w:val="0"/>
          <w:divBdr>
            <w:top w:val="none" w:sz="0" w:space="0" w:color="auto"/>
            <w:left w:val="none" w:sz="0" w:space="0" w:color="auto"/>
            <w:bottom w:val="none" w:sz="0" w:space="0" w:color="auto"/>
            <w:right w:val="none" w:sz="0" w:space="0" w:color="auto"/>
          </w:divBdr>
        </w:div>
        <w:div w:id="361324804">
          <w:marLeft w:val="0"/>
          <w:marRight w:val="0"/>
          <w:marTop w:val="0"/>
          <w:marBottom w:val="0"/>
          <w:divBdr>
            <w:top w:val="none" w:sz="0" w:space="0" w:color="auto"/>
            <w:left w:val="none" w:sz="0" w:space="0" w:color="auto"/>
            <w:bottom w:val="none" w:sz="0" w:space="0" w:color="auto"/>
            <w:right w:val="none" w:sz="0" w:space="0" w:color="auto"/>
          </w:divBdr>
          <w:divsChild>
            <w:div w:id="1572883368">
              <w:marLeft w:val="0"/>
              <w:marRight w:val="0"/>
              <w:marTop w:val="0"/>
              <w:marBottom w:val="0"/>
              <w:divBdr>
                <w:top w:val="none" w:sz="0" w:space="0" w:color="auto"/>
                <w:left w:val="none" w:sz="0" w:space="0" w:color="auto"/>
                <w:bottom w:val="none" w:sz="0" w:space="0" w:color="auto"/>
                <w:right w:val="none" w:sz="0" w:space="0" w:color="auto"/>
              </w:divBdr>
            </w:div>
          </w:divsChild>
        </w:div>
        <w:div w:id="234054773">
          <w:marLeft w:val="0"/>
          <w:marRight w:val="0"/>
          <w:marTop w:val="0"/>
          <w:marBottom w:val="0"/>
          <w:divBdr>
            <w:top w:val="none" w:sz="0" w:space="0" w:color="auto"/>
            <w:left w:val="none" w:sz="0" w:space="0" w:color="auto"/>
            <w:bottom w:val="none" w:sz="0" w:space="0" w:color="auto"/>
            <w:right w:val="none" w:sz="0" w:space="0" w:color="auto"/>
          </w:divBdr>
        </w:div>
        <w:div w:id="1876694960">
          <w:marLeft w:val="0"/>
          <w:marRight w:val="0"/>
          <w:marTop w:val="0"/>
          <w:marBottom w:val="0"/>
          <w:divBdr>
            <w:top w:val="none" w:sz="0" w:space="0" w:color="auto"/>
            <w:left w:val="none" w:sz="0" w:space="0" w:color="auto"/>
            <w:bottom w:val="none" w:sz="0" w:space="0" w:color="auto"/>
            <w:right w:val="none" w:sz="0" w:space="0" w:color="auto"/>
          </w:divBdr>
          <w:divsChild>
            <w:div w:id="228003594">
              <w:marLeft w:val="0"/>
              <w:marRight w:val="0"/>
              <w:marTop w:val="0"/>
              <w:marBottom w:val="0"/>
              <w:divBdr>
                <w:top w:val="none" w:sz="0" w:space="0" w:color="auto"/>
                <w:left w:val="none" w:sz="0" w:space="0" w:color="auto"/>
                <w:bottom w:val="none" w:sz="0" w:space="0" w:color="auto"/>
                <w:right w:val="none" w:sz="0" w:space="0" w:color="auto"/>
              </w:divBdr>
            </w:div>
          </w:divsChild>
        </w:div>
        <w:div w:id="944119502">
          <w:marLeft w:val="0"/>
          <w:marRight w:val="0"/>
          <w:marTop w:val="0"/>
          <w:marBottom w:val="0"/>
          <w:divBdr>
            <w:top w:val="none" w:sz="0" w:space="0" w:color="auto"/>
            <w:left w:val="none" w:sz="0" w:space="0" w:color="auto"/>
            <w:bottom w:val="none" w:sz="0" w:space="0" w:color="auto"/>
            <w:right w:val="none" w:sz="0" w:space="0" w:color="auto"/>
          </w:divBdr>
        </w:div>
        <w:div w:id="1813407584">
          <w:marLeft w:val="0"/>
          <w:marRight w:val="0"/>
          <w:marTop w:val="0"/>
          <w:marBottom w:val="0"/>
          <w:divBdr>
            <w:top w:val="none" w:sz="0" w:space="0" w:color="auto"/>
            <w:left w:val="none" w:sz="0" w:space="0" w:color="auto"/>
            <w:bottom w:val="none" w:sz="0" w:space="0" w:color="auto"/>
            <w:right w:val="none" w:sz="0" w:space="0" w:color="auto"/>
          </w:divBdr>
          <w:divsChild>
            <w:div w:id="1399590122">
              <w:marLeft w:val="0"/>
              <w:marRight w:val="0"/>
              <w:marTop w:val="0"/>
              <w:marBottom w:val="0"/>
              <w:divBdr>
                <w:top w:val="none" w:sz="0" w:space="0" w:color="auto"/>
                <w:left w:val="none" w:sz="0" w:space="0" w:color="auto"/>
                <w:bottom w:val="none" w:sz="0" w:space="0" w:color="auto"/>
                <w:right w:val="none" w:sz="0" w:space="0" w:color="auto"/>
              </w:divBdr>
            </w:div>
          </w:divsChild>
        </w:div>
        <w:div w:id="1801924265">
          <w:marLeft w:val="0"/>
          <w:marRight w:val="0"/>
          <w:marTop w:val="300"/>
          <w:marBottom w:val="0"/>
          <w:divBdr>
            <w:top w:val="none" w:sz="0" w:space="0" w:color="auto"/>
            <w:left w:val="none" w:sz="0" w:space="0" w:color="auto"/>
            <w:bottom w:val="none" w:sz="0" w:space="0" w:color="auto"/>
            <w:right w:val="none" w:sz="0" w:space="0" w:color="auto"/>
          </w:divBdr>
          <w:divsChild>
            <w:div w:id="401172460">
              <w:marLeft w:val="0"/>
              <w:marRight w:val="0"/>
              <w:marTop w:val="0"/>
              <w:marBottom w:val="0"/>
              <w:divBdr>
                <w:top w:val="none" w:sz="0" w:space="0" w:color="auto"/>
                <w:left w:val="none" w:sz="0" w:space="0" w:color="auto"/>
                <w:bottom w:val="none" w:sz="0" w:space="0" w:color="auto"/>
                <w:right w:val="none" w:sz="0" w:space="0" w:color="auto"/>
              </w:divBdr>
              <w:divsChild>
                <w:div w:id="2011910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0271362">
          <w:marLeft w:val="0"/>
          <w:marRight w:val="0"/>
          <w:marTop w:val="300"/>
          <w:marBottom w:val="0"/>
          <w:divBdr>
            <w:top w:val="none" w:sz="0" w:space="0" w:color="auto"/>
            <w:left w:val="none" w:sz="0" w:space="0" w:color="auto"/>
            <w:bottom w:val="none" w:sz="0" w:space="0" w:color="auto"/>
            <w:right w:val="none" w:sz="0" w:space="0" w:color="auto"/>
          </w:divBdr>
          <w:divsChild>
            <w:div w:id="1423456854">
              <w:marLeft w:val="0"/>
              <w:marRight w:val="0"/>
              <w:marTop w:val="0"/>
              <w:marBottom w:val="0"/>
              <w:divBdr>
                <w:top w:val="none" w:sz="0" w:space="0" w:color="auto"/>
                <w:left w:val="none" w:sz="0" w:space="0" w:color="auto"/>
                <w:bottom w:val="none" w:sz="0" w:space="0" w:color="auto"/>
                <w:right w:val="none" w:sz="0" w:space="0" w:color="auto"/>
              </w:divBdr>
              <w:divsChild>
                <w:div w:id="327707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5494201">
          <w:marLeft w:val="0"/>
          <w:marRight w:val="0"/>
          <w:marTop w:val="300"/>
          <w:marBottom w:val="0"/>
          <w:divBdr>
            <w:top w:val="none" w:sz="0" w:space="0" w:color="auto"/>
            <w:left w:val="none" w:sz="0" w:space="0" w:color="auto"/>
            <w:bottom w:val="none" w:sz="0" w:space="0" w:color="auto"/>
            <w:right w:val="none" w:sz="0" w:space="0" w:color="auto"/>
          </w:divBdr>
          <w:divsChild>
            <w:div w:id="1169910925">
              <w:marLeft w:val="0"/>
              <w:marRight w:val="0"/>
              <w:marTop w:val="0"/>
              <w:marBottom w:val="0"/>
              <w:divBdr>
                <w:top w:val="none" w:sz="0" w:space="0" w:color="auto"/>
                <w:left w:val="none" w:sz="0" w:space="0" w:color="auto"/>
                <w:bottom w:val="none" w:sz="0" w:space="0" w:color="auto"/>
                <w:right w:val="none" w:sz="0" w:space="0" w:color="auto"/>
              </w:divBdr>
              <w:divsChild>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9886818">
          <w:marLeft w:val="0"/>
          <w:marRight w:val="0"/>
          <w:marTop w:val="300"/>
          <w:marBottom w:val="0"/>
          <w:divBdr>
            <w:top w:val="none" w:sz="0" w:space="0" w:color="auto"/>
            <w:left w:val="none" w:sz="0" w:space="0" w:color="auto"/>
            <w:bottom w:val="none" w:sz="0" w:space="0" w:color="auto"/>
            <w:right w:val="none" w:sz="0" w:space="0" w:color="auto"/>
          </w:divBdr>
          <w:divsChild>
            <w:div w:id="213079337">
              <w:marLeft w:val="0"/>
              <w:marRight w:val="0"/>
              <w:marTop w:val="0"/>
              <w:marBottom w:val="0"/>
              <w:divBdr>
                <w:top w:val="none" w:sz="0" w:space="0" w:color="auto"/>
                <w:left w:val="none" w:sz="0" w:space="0" w:color="auto"/>
                <w:bottom w:val="none" w:sz="0" w:space="0" w:color="auto"/>
                <w:right w:val="none" w:sz="0" w:space="0" w:color="auto"/>
              </w:divBdr>
              <w:divsChild>
                <w:div w:id="1626500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4545602">
      <w:bodyDiv w:val="1"/>
      <w:marLeft w:val="0"/>
      <w:marRight w:val="0"/>
      <w:marTop w:val="0"/>
      <w:marBottom w:val="0"/>
      <w:divBdr>
        <w:top w:val="none" w:sz="0" w:space="0" w:color="auto"/>
        <w:left w:val="none" w:sz="0" w:space="0" w:color="auto"/>
        <w:bottom w:val="none" w:sz="0" w:space="0" w:color="auto"/>
        <w:right w:val="none" w:sz="0" w:space="0" w:color="auto"/>
      </w:divBdr>
      <w:divsChild>
        <w:div w:id="533346595">
          <w:marLeft w:val="0"/>
          <w:marRight w:val="0"/>
          <w:marTop w:val="0"/>
          <w:marBottom w:val="0"/>
          <w:divBdr>
            <w:top w:val="none" w:sz="0" w:space="0" w:color="auto"/>
            <w:left w:val="none" w:sz="0" w:space="0" w:color="auto"/>
            <w:bottom w:val="none" w:sz="0" w:space="0" w:color="auto"/>
            <w:right w:val="none" w:sz="0" w:space="0" w:color="auto"/>
          </w:divBdr>
        </w:div>
        <w:div w:id="2138135832">
          <w:marLeft w:val="0"/>
          <w:marRight w:val="0"/>
          <w:marTop w:val="0"/>
          <w:marBottom w:val="0"/>
          <w:divBdr>
            <w:top w:val="none" w:sz="0" w:space="0" w:color="auto"/>
            <w:left w:val="none" w:sz="0" w:space="0" w:color="auto"/>
            <w:bottom w:val="none" w:sz="0" w:space="0" w:color="auto"/>
            <w:right w:val="none" w:sz="0" w:space="0" w:color="auto"/>
          </w:divBdr>
          <w:divsChild>
            <w:div w:id="177083607">
              <w:marLeft w:val="0"/>
              <w:marRight w:val="0"/>
              <w:marTop w:val="0"/>
              <w:marBottom w:val="0"/>
              <w:divBdr>
                <w:top w:val="none" w:sz="0" w:space="0" w:color="auto"/>
                <w:left w:val="none" w:sz="0" w:space="0" w:color="auto"/>
                <w:bottom w:val="none" w:sz="0" w:space="0" w:color="auto"/>
                <w:right w:val="none" w:sz="0" w:space="0" w:color="auto"/>
              </w:divBdr>
            </w:div>
          </w:divsChild>
        </w:div>
        <w:div w:id="329452611">
          <w:marLeft w:val="0"/>
          <w:marRight w:val="0"/>
          <w:marTop w:val="0"/>
          <w:marBottom w:val="0"/>
          <w:divBdr>
            <w:top w:val="none" w:sz="0" w:space="0" w:color="auto"/>
            <w:left w:val="none" w:sz="0" w:space="0" w:color="auto"/>
            <w:bottom w:val="none" w:sz="0" w:space="0" w:color="auto"/>
            <w:right w:val="none" w:sz="0" w:space="0" w:color="auto"/>
          </w:divBdr>
        </w:div>
        <w:div w:id="267272412">
          <w:marLeft w:val="0"/>
          <w:marRight w:val="0"/>
          <w:marTop w:val="0"/>
          <w:marBottom w:val="0"/>
          <w:divBdr>
            <w:top w:val="none" w:sz="0" w:space="0" w:color="auto"/>
            <w:left w:val="none" w:sz="0" w:space="0" w:color="auto"/>
            <w:bottom w:val="none" w:sz="0" w:space="0" w:color="auto"/>
            <w:right w:val="none" w:sz="0" w:space="0" w:color="auto"/>
          </w:divBdr>
          <w:divsChild>
            <w:div w:id="1901593600">
              <w:marLeft w:val="0"/>
              <w:marRight w:val="0"/>
              <w:marTop w:val="0"/>
              <w:marBottom w:val="0"/>
              <w:divBdr>
                <w:top w:val="none" w:sz="0" w:space="0" w:color="auto"/>
                <w:left w:val="none" w:sz="0" w:space="0" w:color="auto"/>
                <w:bottom w:val="none" w:sz="0" w:space="0" w:color="auto"/>
                <w:right w:val="none" w:sz="0" w:space="0" w:color="auto"/>
              </w:divBdr>
            </w:div>
          </w:divsChild>
        </w:div>
        <w:div w:id="1641886802">
          <w:marLeft w:val="0"/>
          <w:marRight w:val="0"/>
          <w:marTop w:val="0"/>
          <w:marBottom w:val="0"/>
          <w:divBdr>
            <w:top w:val="none" w:sz="0" w:space="0" w:color="auto"/>
            <w:left w:val="none" w:sz="0" w:space="0" w:color="auto"/>
            <w:bottom w:val="none" w:sz="0" w:space="0" w:color="auto"/>
            <w:right w:val="none" w:sz="0" w:space="0" w:color="auto"/>
          </w:divBdr>
        </w:div>
        <w:div w:id="247037923">
          <w:marLeft w:val="0"/>
          <w:marRight w:val="0"/>
          <w:marTop w:val="0"/>
          <w:marBottom w:val="0"/>
          <w:divBdr>
            <w:top w:val="none" w:sz="0" w:space="0" w:color="auto"/>
            <w:left w:val="none" w:sz="0" w:space="0" w:color="auto"/>
            <w:bottom w:val="none" w:sz="0" w:space="0" w:color="auto"/>
            <w:right w:val="none" w:sz="0" w:space="0" w:color="auto"/>
          </w:divBdr>
          <w:divsChild>
            <w:div w:id="951745932">
              <w:marLeft w:val="0"/>
              <w:marRight w:val="0"/>
              <w:marTop w:val="0"/>
              <w:marBottom w:val="0"/>
              <w:divBdr>
                <w:top w:val="none" w:sz="0" w:space="0" w:color="auto"/>
                <w:left w:val="none" w:sz="0" w:space="0" w:color="auto"/>
                <w:bottom w:val="none" w:sz="0" w:space="0" w:color="auto"/>
                <w:right w:val="none" w:sz="0" w:space="0" w:color="auto"/>
              </w:divBdr>
            </w:div>
          </w:divsChild>
        </w:div>
        <w:div w:id="1476947602">
          <w:marLeft w:val="0"/>
          <w:marRight w:val="0"/>
          <w:marTop w:val="0"/>
          <w:marBottom w:val="0"/>
          <w:divBdr>
            <w:top w:val="none" w:sz="0" w:space="0" w:color="auto"/>
            <w:left w:val="none" w:sz="0" w:space="0" w:color="auto"/>
            <w:bottom w:val="none" w:sz="0" w:space="0" w:color="auto"/>
            <w:right w:val="none" w:sz="0" w:space="0" w:color="auto"/>
          </w:divBdr>
        </w:div>
        <w:div w:id="1632636749">
          <w:marLeft w:val="0"/>
          <w:marRight w:val="0"/>
          <w:marTop w:val="0"/>
          <w:marBottom w:val="0"/>
          <w:divBdr>
            <w:top w:val="none" w:sz="0" w:space="0" w:color="auto"/>
            <w:left w:val="none" w:sz="0" w:space="0" w:color="auto"/>
            <w:bottom w:val="none" w:sz="0" w:space="0" w:color="auto"/>
            <w:right w:val="none" w:sz="0" w:space="0" w:color="auto"/>
          </w:divBdr>
          <w:divsChild>
            <w:div w:id="1835803279">
              <w:marLeft w:val="0"/>
              <w:marRight w:val="0"/>
              <w:marTop w:val="0"/>
              <w:marBottom w:val="0"/>
              <w:divBdr>
                <w:top w:val="none" w:sz="0" w:space="0" w:color="auto"/>
                <w:left w:val="none" w:sz="0" w:space="0" w:color="auto"/>
                <w:bottom w:val="none" w:sz="0" w:space="0" w:color="auto"/>
                <w:right w:val="none" w:sz="0" w:space="0" w:color="auto"/>
              </w:divBdr>
            </w:div>
          </w:divsChild>
        </w:div>
        <w:div w:id="161701598">
          <w:marLeft w:val="0"/>
          <w:marRight w:val="0"/>
          <w:marTop w:val="0"/>
          <w:marBottom w:val="0"/>
          <w:divBdr>
            <w:top w:val="none" w:sz="0" w:space="0" w:color="auto"/>
            <w:left w:val="none" w:sz="0" w:space="0" w:color="auto"/>
            <w:bottom w:val="none" w:sz="0" w:space="0" w:color="auto"/>
            <w:right w:val="none" w:sz="0" w:space="0" w:color="auto"/>
          </w:divBdr>
        </w:div>
        <w:div w:id="401801973">
          <w:marLeft w:val="0"/>
          <w:marRight w:val="0"/>
          <w:marTop w:val="0"/>
          <w:marBottom w:val="0"/>
          <w:divBdr>
            <w:top w:val="none" w:sz="0" w:space="0" w:color="auto"/>
            <w:left w:val="none" w:sz="0" w:space="0" w:color="auto"/>
            <w:bottom w:val="none" w:sz="0" w:space="0" w:color="auto"/>
            <w:right w:val="none" w:sz="0" w:space="0" w:color="auto"/>
          </w:divBdr>
          <w:divsChild>
            <w:div w:id="360520606">
              <w:marLeft w:val="0"/>
              <w:marRight w:val="0"/>
              <w:marTop w:val="0"/>
              <w:marBottom w:val="0"/>
              <w:divBdr>
                <w:top w:val="none" w:sz="0" w:space="0" w:color="auto"/>
                <w:left w:val="none" w:sz="0" w:space="0" w:color="auto"/>
                <w:bottom w:val="none" w:sz="0" w:space="0" w:color="auto"/>
                <w:right w:val="none" w:sz="0" w:space="0" w:color="auto"/>
              </w:divBdr>
            </w:div>
          </w:divsChild>
        </w:div>
        <w:div w:id="1949046001">
          <w:marLeft w:val="0"/>
          <w:marRight w:val="0"/>
          <w:marTop w:val="0"/>
          <w:marBottom w:val="0"/>
          <w:divBdr>
            <w:top w:val="none" w:sz="0" w:space="0" w:color="auto"/>
            <w:left w:val="none" w:sz="0" w:space="0" w:color="auto"/>
            <w:bottom w:val="none" w:sz="0" w:space="0" w:color="auto"/>
            <w:right w:val="none" w:sz="0" w:space="0" w:color="auto"/>
          </w:divBdr>
        </w:div>
        <w:div w:id="1643459160">
          <w:marLeft w:val="0"/>
          <w:marRight w:val="0"/>
          <w:marTop w:val="0"/>
          <w:marBottom w:val="0"/>
          <w:divBdr>
            <w:top w:val="none" w:sz="0" w:space="0" w:color="auto"/>
            <w:left w:val="none" w:sz="0" w:space="0" w:color="auto"/>
            <w:bottom w:val="none" w:sz="0" w:space="0" w:color="auto"/>
            <w:right w:val="none" w:sz="0" w:space="0" w:color="auto"/>
          </w:divBdr>
          <w:divsChild>
            <w:div w:id="1809204648">
              <w:marLeft w:val="0"/>
              <w:marRight w:val="0"/>
              <w:marTop w:val="0"/>
              <w:marBottom w:val="0"/>
              <w:divBdr>
                <w:top w:val="none" w:sz="0" w:space="0" w:color="auto"/>
                <w:left w:val="none" w:sz="0" w:space="0" w:color="auto"/>
                <w:bottom w:val="none" w:sz="0" w:space="0" w:color="auto"/>
                <w:right w:val="none" w:sz="0" w:space="0" w:color="auto"/>
              </w:divBdr>
            </w:div>
          </w:divsChild>
        </w:div>
        <w:div w:id="1682510674">
          <w:marLeft w:val="0"/>
          <w:marRight w:val="0"/>
          <w:marTop w:val="0"/>
          <w:marBottom w:val="0"/>
          <w:divBdr>
            <w:top w:val="none" w:sz="0" w:space="0" w:color="auto"/>
            <w:left w:val="none" w:sz="0" w:space="0" w:color="auto"/>
            <w:bottom w:val="none" w:sz="0" w:space="0" w:color="auto"/>
            <w:right w:val="none" w:sz="0" w:space="0" w:color="auto"/>
          </w:divBdr>
        </w:div>
        <w:div w:id="1462570770">
          <w:marLeft w:val="0"/>
          <w:marRight w:val="0"/>
          <w:marTop w:val="0"/>
          <w:marBottom w:val="0"/>
          <w:divBdr>
            <w:top w:val="none" w:sz="0" w:space="0" w:color="auto"/>
            <w:left w:val="none" w:sz="0" w:space="0" w:color="auto"/>
            <w:bottom w:val="none" w:sz="0" w:space="0" w:color="auto"/>
            <w:right w:val="none" w:sz="0" w:space="0" w:color="auto"/>
          </w:divBdr>
          <w:divsChild>
            <w:div w:id="756629991">
              <w:marLeft w:val="0"/>
              <w:marRight w:val="0"/>
              <w:marTop w:val="0"/>
              <w:marBottom w:val="0"/>
              <w:divBdr>
                <w:top w:val="none" w:sz="0" w:space="0" w:color="auto"/>
                <w:left w:val="none" w:sz="0" w:space="0" w:color="auto"/>
                <w:bottom w:val="none" w:sz="0" w:space="0" w:color="auto"/>
                <w:right w:val="none" w:sz="0" w:space="0" w:color="auto"/>
              </w:divBdr>
            </w:div>
          </w:divsChild>
        </w:div>
        <w:div w:id="349717866">
          <w:marLeft w:val="0"/>
          <w:marRight w:val="0"/>
          <w:marTop w:val="300"/>
          <w:marBottom w:val="0"/>
          <w:divBdr>
            <w:top w:val="none" w:sz="0" w:space="0" w:color="auto"/>
            <w:left w:val="none" w:sz="0" w:space="0" w:color="auto"/>
            <w:bottom w:val="none" w:sz="0" w:space="0" w:color="auto"/>
            <w:right w:val="none" w:sz="0" w:space="0" w:color="auto"/>
          </w:divBdr>
          <w:divsChild>
            <w:div w:id="861284145">
              <w:marLeft w:val="0"/>
              <w:marRight w:val="0"/>
              <w:marTop w:val="0"/>
              <w:marBottom w:val="0"/>
              <w:divBdr>
                <w:top w:val="none" w:sz="0" w:space="0" w:color="auto"/>
                <w:left w:val="none" w:sz="0" w:space="0" w:color="auto"/>
                <w:bottom w:val="none" w:sz="0" w:space="0" w:color="auto"/>
                <w:right w:val="none" w:sz="0" w:space="0" w:color="auto"/>
              </w:divBdr>
              <w:divsChild>
                <w:div w:id="652680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2976941">
          <w:marLeft w:val="0"/>
          <w:marRight w:val="0"/>
          <w:marTop w:val="300"/>
          <w:marBottom w:val="0"/>
          <w:divBdr>
            <w:top w:val="none" w:sz="0" w:space="0" w:color="auto"/>
            <w:left w:val="none" w:sz="0" w:space="0" w:color="auto"/>
            <w:bottom w:val="none" w:sz="0" w:space="0" w:color="auto"/>
            <w:right w:val="none" w:sz="0" w:space="0" w:color="auto"/>
          </w:divBdr>
          <w:divsChild>
            <w:div w:id="322396748">
              <w:marLeft w:val="0"/>
              <w:marRight w:val="0"/>
              <w:marTop w:val="0"/>
              <w:marBottom w:val="0"/>
              <w:divBdr>
                <w:top w:val="none" w:sz="0" w:space="0" w:color="auto"/>
                <w:left w:val="none" w:sz="0" w:space="0" w:color="auto"/>
                <w:bottom w:val="none" w:sz="0" w:space="0" w:color="auto"/>
                <w:right w:val="none" w:sz="0" w:space="0" w:color="auto"/>
              </w:divBdr>
              <w:divsChild>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749319">
          <w:marLeft w:val="0"/>
          <w:marRight w:val="0"/>
          <w:marTop w:val="300"/>
          <w:marBottom w:val="0"/>
          <w:divBdr>
            <w:top w:val="none" w:sz="0" w:space="0" w:color="auto"/>
            <w:left w:val="none" w:sz="0" w:space="0" w:color="auto"/>
            <w:bottom w:val="none" w:sz="0" w:space="0" w:color="auto"/>
            <w:right w:val="none" w:sz="0" w:space="0" w:color="auto"/>
          </w:divBdr>
          <w:divsChild>
            <w:div w:id="1669291357">
              <w:marLeft w:val="0"/>
              <w:marRight w:val="0"/>
              <w:marTop w:val="0"/>
              <w:marBottom w:val="0"/>
              <w:divBdr>
                <w:top w:val="none" w:sz="0" w:space="0" w:color="auto"/>
                <w:left w:val="none" w:sz="0" w:space="0" w:color="auto"/>
                <w:bottom w:val="none" w:sz="0" w:space="0" w:color="auto"/>
                <w:right w:val="none" w:sz="0" w:space="0" w:color="auto"/>
              </w:divBdr>
              <w:divsChild>
                <w:div w:id="1303392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7377899">
          <w:marLeft w:val="0"/>
          <w:marRight w:val="0"/>
          <w:marTop w:val="300"/>
          <w:marBottom w:val="0"/>
          <w:divBdr>
            <w:top w:val="none" w:sz="0" w:space="0" w:color="auto"/>
            <w:left w:val="none" w:sz="0" w:space="0" w:color="auto"/>
            <w:bottom w:val="none" w:sz="0" w:space="0" w:color="auto"/>
            <w:right w:val="none" w:sz="0" w:space="0" w:color="auto"/>
          </w:divBdr>
          <w:divsChild>
            <w:div w:id="2070495110">
              <w:marLeft w:val="0"/>
              <w:marRight w:val="0"/>
              <w:marTop w:val="0"/>
              <w:marBottom w:val="0"/>
              <w:divBdr>
                <w:top w:val="none" w:sz="0" w:space="0" w:color="auto"/>
                <w:left w:val="none" w:sz="0" w:space="0" w:color="auto"/>
                <w:bottom w:val="none" w:sz="0" w:space="0" w:color="auto"/>
                <w:right w:val="none" w:sz="0" w:space="0" w:color="auto"/>
              </w:divBdr>
              <w:divsChild>
                <w:div w:id="934745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5857924">
      <w:bodyDiv w:val="1"/>
      <w:marLeft w:val="0"/>
      <w:marRight w:val="0"/>
      <w:marTop w:val="0"/>
      <w:marBottom w:val="0"/>
      <w:divBdr>
        <w:top w:val="none" w:sz="0" w:space="0" w:color="auto"/>
        <w:left w:val="none" w:sz="0" w:space="0" w:color="auto"/>
        <w:bottom w:val="none" w:sz="0" w:space="0" w:color="auto"/>
        <w:right w:val="none" w:sz="0" w:space="0" w:color="auto"/>
      </w:divBdr>
      <w:divsChild>
        <w:div w:id="1218199640">
          <w:marLeft w:val="0"/>
          <w:marRight w:val="0"/>
          <w:marTop w:val="0"/>
          <w:marBottom w:val="0"/>
          <w:divBdr>
            <w:top w:val="none" w:sz="0" w:space="0" w:color="auto"/>
            <w:left w:val="none" w:sz="0" w:space="0" w:color="auto"/>
            <w:bottom w:val="none" w:sz="0" w:space="0" w:color="auto"/>
            <w:right w:val="none" w:sz="0" w:space="0" w:color="auto"/>
          </w:divBdr>
        </w:div>
        <w:div w:id="283928356">
          <w:marLeft w:val="0"/>
          <w:marRight w:val="0"/>
          <w:marTop w:val="0"/>
          <w:marBottom w:val="0"/>
          <w:divBdr>
            <w:top w:val="none" w:sz="0" w:space="0" w:color="auto"/>
            <w:left w:val="none" w:sz="0" w:space="0" w:color="auto"/>
            <w:bottom w:val="none" w:sz="0" w:space="0" w:color="auto"/>
            <w:right w:val="none" w:sz="0" w:space="0" w:color="auto"/>
          </w:divBdr>
          <w:divsChild>
            <w:div w:id="239994544">
              <w:marLeft w:val="0"/>
              <w:marRight w:val="0"/>
              <w:marTop w:val="0"/>
              <w:marBottom w:val="0"/>
              <w:divBdr>
                <w:top w:val="none" w:sz="0" w:space="0" w:color="auto"/>
                <w:left w:val="none" w:sz="0" w:space="0" w:color="auto"/>
                <w:bottom w:val="none" w:sz="0" w:space="0" w:color="auto"/>
                <w:right w:val="none" w:sz="0" w:space="0" w:color="auto"/>
              </w:divBdr>
            </w:div>
          </w:divsChild>
        </w:div>
        <w:div w:id="1703480961">
          <w:marLeft w:val="0"/>
          <w:marRight w:val="0"/>
          <w:marTop w:val="0"/>
          <w:marBottom w:val="0"/>
          <w:divBdr>
            <w:top w:val="none" w:sz="0" w:space="0" w:color="auto"/>
            <w:left w:val="none" w:sz="0" w:space="0" w:color="auto"/>
            <w:bottom w:val="none" w:sz="0" w:space="0" w:color="auto"/>
            <w:right w:val="none" w:sz="0" w:space="0" w:color="auto"/>
          </w:divBdr>
        </w:div>
        <w:div w:id="1748261411">
          <w:marLeft w:val="0"/>
          <w:marRight w:val="0"/>
          <w:marTop w:val="0"/>
          <w:marBottom w:val="0"/>
          <w:divBdr>
            <w:top w:val="none" w:sz="0" w:space="0" w:color="auto"/>
            <w:left w:val="none" w:sz="0" w:space="0" w:color="auto"/>
            <w:bottom w:val="none" w:sz="0" w:space="0" w:color="auto"/>
            <w:right w:val="none" w:sz="0" w:space="0" w:color="auto"/>
          </w:divBdr>
          <w:divsChild>
            <w:div w:id="162210888">
              <w:marLeft w:val="0"/>
              <w:marRight w:val="0"/>
              <w:marTop w:val="0"/>
              <w:marBottom w:val="0"/>
              <w:divBdr>
                <w:top w:val="none" w:sz="0" w:space="0" w:color="auto"/>
                <w:left w:val="none" w:sz="0" w:space="0" w:color="auto"/>
                <w:bottom w:val="none" w:sz="0" w:space="0" w:color="auto"/>
                <w:right w:val="none" w:sz="0" w:space="0" w:color="auto"/>
              </w:divBdr>
            </w:div>
          </w:divsChild>
        </w:div>
        <w:div w:id="121505004">
          <w:marLeft w:val="0"/>
          <w:marRight w:val="0"/>
          <w:marTop w:val="0"/>
          <w:marBottom w:val="0"/>
          <w:divBdr>
            <w:top w:val="none" w:sz="0" w:space="0" w:color="auto"/>
            <w:left w:val="none" w:sz="0" w:space="0" w:color="auto"/>
            <w:bottom w:val="none" w:sz="0" w:space="0" w:color="auto"/>
            <w:right w:val="none" w:sz="0" w:space="0" w:color="auto"/>
          </w:divBdr>
        </w:div>
        <w:div w:id="1044259195">
          <w:marLeft w:val="0"/>
          <w:marRight w:val="0"/>
          <w:marTop w:val="0"/>
          <w:marBottom w:val="0"/>
          <w:divBdr>
            <w:top w:val="none" w:sz="0" w:space="0" w:color="auto"/>
            <w:left w:val="none" w:sz="0" w:space="0" w:color="auto"/>
            <w:bottom w:val="none" w:sz="0" w:space="0" w:color="auto"/>
            <w:right w:val="none" w:sz="0" w:space="0" w:color="auto"/>
          </w:divBdr>
          <w:divsChild>
            <w:div w:id="1278097497">
              <w:marLeft w:val="0"/>
              <w:marRight w:val="0"/>
              <w:marTop w:val="0"/>
              <w:marBottom w:val="0"/>
              <w:divBdr>
                <w:top w:val="none" w:sz="0" w:space="0" w:color="auto"/>
                <w:left w:val="none" w:sz="0" w:space="0" w:color="auto"/>
                <w:bottom w:val="none" w:sz="0" w:space="0" w:color="auto"/>
                <w:right w:val="none" w:sz="0" w:space="0" w:color="auto"/>
              </w:divBdr>
            </w:div>
          </w:divsChild>
        </w:div>
        <w:div w:id="97649353">
          <w:marLeft w:val="0"/>
          <w:marRight w:val="0"/>
          <w:marTop w:val="0"/>
          <w:marBottom w:val="0"/>
          <w:divBdr>
            <w:top w:val="none" w:sz="0" w:space="0" w:color="auto"/>
            <w:left w:val="none" w:sz="0" w:space="0" w:color="auto"/>
            <w:bottom w:val="none" w:sz="0" w:space="0" w:color="auto"/>
            <w:right w:val="none" w:sz="0" w:space="0" w:color="auto"/>
          </w:divBdr>
        </w:div>
        <w:div w:id="1492680056">
          <w:marLeft w:val="0"/>
          <w:marRight w:val="0"/>
          <w:marTop w:val="0"/>
          <w:marBottom w:val="0"/>
          <w:divBdr>
            <w:top w:val="none" w:sz="0" w:space="0" w:color="auto"/>
            <w:left w:val="none" w:sz="0" w:space="0" w:color="auto"/>
            <w:bottom w:val="none" w:sz="0" w:space="0" w:color="auto"/>
            <w:right w:val="none" w:sz="0" w:space="0" w:color="auto"/>
          </w:divBdr>
          <w:divsChild>
            <w:div w:id="1384869094">
              <w:marLeft w:val="0"/>
              <w:marRight w:val="0"/>
              <w:marTop w:val="0"/>
              <w:marBottom w:val="0"/>
              <w:divBdr>
                <w:top w:val="none" w:sz="0" w:space="0" w:color="auto"/>
                <w:left w:val="none" w:sz="0" w:space="0" w:color="auto"/>
                <w:bottom w:val="none" w:sz="0" w:space="0" w:color="auto"/>
                <w:right w:val="none" w:sz="0" w:space="0" w:color="auto"/>
              </w:divBdr>
            </w:div>
          </w:divsChild>
        </w:div>
        <w:div w:id="495263239">
          <w:marLeft w:val="0"/>
          <w:marRight w:val="0"/>
          <w:marTop w:val="0"/>
          <w:marBottom w:val="0"/>
          <w:divBdr>
            <w:top w:val="none" w:sz="0" w:space="0" w:color="auto"/>
            <w:left w:val="none" w:sz="0" w:space="0" w:color="auto"/>
            <w:bottom w:val="none" w:sz="0" w:space="0" w:color="auto"/>
            <w:right w:val="none" w:sz="0" w:space="0" w:color="auto"/>
          </w:divBdr>
        </w:div>
        <w:div w:id="1900046211">
          <w:marLeft w:val="0"/>
          <w:marRight w:val="0"/>
          <w:marTop w:val="0"/>
          <w:marBottom w:val="0"/>
          <w:divBdr>
            <w:top w:val="none" w:sz="0" w:space="0" w:color="auto"/>
            <w:left w:val="none" w:sz="0" w:space="0" w:color="auto"/>
            <w:bottom w:val="none" w:sz="0" w:space="0" w:color="auto"/>
            <w:right w:val="none" w:sz="0" w:space="0" w:color="auto"/>
          </w:divBdr>
          <w:divsChild>
            <w:div w:id="1926107844">
              <w:marLeft w:val="0"/>
              <w:marRight w:val="0"/>
              <w:marTop w:val="0"/>
              <w:marBottom w:val="0"/>
              <w:divBdr>
                <w:top w:val="none" w:sz="0" w:space="0" w:color="auto"/>
                <w:left w:val="none" w:sz="0" w:space="0" w:color="auto"/>
                <w:bottom w:val="none" w:sz="0" w:space="0" w:color="auto"/>
                <w:right w:val="none" w:sz="0" w:space="0" w:color="auto"/>
              </w:divBdr>
            </w:div>
          </w:divsChild>
        </w:div>
        <w:div w:id="1000306790">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sChild>
            <w:div w:id="224686195">
              <w:marLeft w:val="0"/>
              <w:marRight w:val="0"/>
              <w:marTop w:val="0"/>
              <w:marBottom w:val="0"/>
              <w:divBdr>
                <w:top w:val="none" w:sz="0" w:space="0" w:color="auto"/>
                <w:left w:val="none" w:sz="0" w:space="0" w:color="auto"/>
                <w:bottom w:val="none" w:sz="0" w:space="0" w:color="auto"/>
                <w:right w:val="none" w:sz="0" w:space="0" w:color="auto"/>
              </w:divBdr>
            </w:div>
          </w:divsChild>
        </w:div>
        <w:div w:id="1723167474">
          <w:marLeft w:val="0"/>
          <w:marRight w:val="0"/>
          <w:marTop w:val="0"/>
          <w:marBottom w:val="0"/>
          <w:divBdr>
            <w:top w:val="none" w:sz="0" w:space="0" w:color="auto"/>
            <w:left w:val="none" w:sz="0" w:space="0" w:color="auto"/>
            <w:bottom w:val="none" w:sz="0" w:space="0" w:color="auto"/>
            <w:right w:val="none" w:sz="0" w:space="0" w:color="auto"/>
          </w:divBdr>
        </w:div>
        <w:div w:id="999189387">
          <w:marLeft w:val="0"/>
          <w:marRight w:val="0"/>
          <w:marTop w:val="0"/>
          <w:marBottom w:val="0"/>
          <w:divBdr>
            <w:top w:val="none" w:sz="0" w:space="0" w:color="auto"/>
            <w:left w:val="none" w:sz="0" w:space="0" w:color="auto"/>
            <w:bottom w:val="none" w:sz="0" w:space="0" w:color="auto"/>
            <w:right w:val="none" w:sz="0" w:space="0" w:color="auto"/>
          </w:divBdr>
          <w:divsChild>
            <w:div w:id="1412311051">
              <w:marLeft w:val="0"/>
              <w:marRight w:val="0"/>
              <w:marTop w:val="0"/>
              <w:marBottom w:val="0"/>
              <w:divBdr>
                <w:top w:val="none" w:sz="0" w:space="0" w:color="auto"/>
                <w:left w:val="none" w:sz="0" w:space="0" w:color="auto"/>
                <w:bottom w:val="none" w:sz="0" w:space="0" w:color="auto"/>
                <w:right w:val="none" w:sz="0" w:space="0" w:color="auto"/>
              </w:divBdr>
            </w:div>
          </w:divsChild>
        </w:div>
        <w:div w:id="1541086463">
          <w:marLeft w:val="0"/>
          <w:marRight w:val="0"/>
          <w:marTop w:val="300"/>
          <w:marBottom w:val="0"/>
          <w:divBdr>
            <w:top w:val="none" w:sz="0" w:space="0" w:color="auto"/>
            <w:left w:val="none" w:sz="0" w:space="0" w:color="auto"/>
            <w:bottom w:val="none" w:sz="0" w:space="0" w:color="auto"/>
            <w:right w:val="none" w:sz="0" w:space="0" w:color="auto"/>
          </w:divBdr>
          <w:divsChild>
            <w:div w:id="1788163525">
              <w:marLeft w:val="0"/>
              <w:marRight w:val="0"/>
              <w:marTop w:val="0"/>
              <w:marBottom w:val="0"/>
              <w:divBdr>
                <w:top w:val="none" w:sz="0" w:space="0" w:color="auto"/>
                <w:left w:val="none" w:sz="0" w:space="0" w:color="auto"/>
                <w:bottom w:val="none" w:sz="0" w:space="0" w:color="auto"/>
                <w:right w:val="none" w:sz="0" w:space="0" w:color="auto"/>
              </w:divBdr>
              <w:divsChild>
                <w:div w:id="1420827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0077395">
          <w:marLeft w:val="0"/>
          <w:marRight w:val="0"/>
          <w:marTop w:val="300"/>
          <w:marBottom w:val="0"/>
          <w:divBdr>
            <w:top w:val="none" w:sz="0" w:space="0" w:color="auto"/>
            <w:left w:val="none" w:sz="0" w:space="0" w:color="auto"/>
            <w:bottom w:val="none" w:sz="0" w:space="0" w:color="auto"/>
            <w:right w:val="none" w:sz="0" w:space="0" w:color="auto"/>
          </w:divBdr>
          <w:divsChild>
            <w:div w:id="1034771928">
              <w:marLeft w:val="0"/>
              <w:marRight w:val="0"/>
              <w:marTop w:val="0"/>
              <w:marBottom w:val="0"/>
              <w:divBdr>
                <w:top w:val="none" w:sz="0" w:space="0" w:color="auto"/>
                <w:left w:val="none" w:sz="0" w:space="0" w:color="auto"/>
                <w:bottom w:val="none" w:sz="0" w:space="0" w:color="auto"/>
                <w:right w:val="none" w:sz="0" w:space="0" w:color="auto"/>
              </w:divBdr>
              <w:divsChild>
                <w:div w:id="1676762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7384537">
          <w:marLeft w:val="0"/>
          <w:marRight w:val="0"/>
          <w:marTop w:val="300"/>
          <w:marBottom w:val="0"/>
          <w:divBdr>
            <w:top w:val="none" w:sz="0" w:space="0" w:color="auto"/>
            <w:left w:val="none" w:sz="0" w:space="0" w:color="auto"/>
            <w:bottom w:val="none" w:sz="0" w:space="0" w:color="auto"/>
            <w:right w:val="none" w:sz="0" w:space="0" w:color="auto"/>
          </w:divBdr>
          <w:divsChild>
            <w:div w:id="1980761274">
              <w:marLeft w:val="0"/>
              <w:marRight w:val="0"/>
              <w:marTop w:val="0"/>
              <w:marBottom w:val="0"/>
              <w:divBdr>
                <w:top w:val="none" w:sz="0" w:space="0" w:color="auto"/>
                <w:left w:val="none" w:sz="0" w:space="0" w:color="auto"/>
                <w:bottom w:val="none" w:sz="0" w:space="0" w:color="auto"/>
                <w:right w:val="none" w:sz="0" w:space="0" w:color="auto"/>
              </w:divBdr>
              <w:divsChild>
                <w:div w:id="1859851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6172499">
      <w:bodyDiv w:val="1"/>
      <w:marLeft w:val="0"/>
      <w:marRight w:val="0"/>
      <w:marTop w:val="0"/>
      <w:marBottom w:val="0"/>
      <w:divBdr>
        <w:top w:val="none" w:sz="0" w:space="0" w:color="auto"/>
        <w:left w:val="none" w:sz="0" w:space="0" w:color="auto"/>
        <w:bottom w:val="none" w:sz="0" w:space="0" w:color="auto"/>
        <w:right w:val="none" w:sz="0" w:space="0" w:color="auto"/>
      </w:divBdr>
      <w:divsChild>
        <w:div w:id="1813911291">
          <w:marLeft w:val="0"/>
          <w:marRight w:val="0"/>
          <w:marTop w:val="0"/>
          <w:marBottom w:val="0"/>
          <w:divBdr>
            <w:top w:val="none" w:sz="0" w:space="0" w:color="auto"/>
            <w:left w:val="none" w:sz="0" w:space="0" w:color="auto"/>
            <w:bottom w:val="none" w:sz="0" w:space="0" w:color="auto"/>
            <w:right w:val="none" w:sz="0" w:space="0" w:color="auto"/>
          </w:divBdr>
        </w:div>
        <w:div w:id="1016274005">
          <w:marLeft w:val="0"/>
          <w:marRight w:val="0"/>
          <w:marTop w:val="0"/>
          <w:marBottom w:val="0"/>
          <w:divBdr>
            <w:top w:val="none" w:sz="0" w:space="0" w:color="auto"/>
            <w:left w:val="none" w:sz="0" w:space="0" w:color="auto"/>
            <w:bottom w:val="none" w:sz="0" w:space="0" w:color="auto"/>
            <w:right w:val="none" w:sz="0" w:space="0" w:color="auto"/>
          </w:divBdr>
          <w:divsChild>
            <w:div w:id="459300415">
              <w:marLeft w:val="0"/>
              <w:marRight w:val="0"/>
              <w:marTop w:val="0"/>
              <w:marBottom w:val="0"/>
              <w:divBdr>
                <w:top w:val="none" w:sz="0" w:space="0" w:color="auto"/>
                <w:left w:val="none" w:sz="0" w:space="0" w:color="auto"/>
                <w:bottom w:val="none" w:sz="0" w:space="0" w:color="auto"/>
                <w:right w:val="none" w:sz="0" w:space="0" w:color="auto"/>
              </w:divBdr>
            </w:div>
          </w:divsChild>
        </w:div>
        <w:div w:id="10230596">
          <w:marLeft w:val="0"/>
          <w:marRight w:val="0"/>
          <w:marTop w:val="0"/>
          <w:marBottom w:val="0"/>
          <w:divBdr>
            <w:top w:val="none" w:sz="0" w:space="0" w:color="auto"/>
            <w:left w:val="none" w:sz="0" w:space="0" w:color="auto"/>
            <w:bottom w:val="none" w:sz="0" w:space="0" w:color="auto"/>
            <w:right w:val="none" w:sz="0" w:space="0" w:color="auto"/>
          </w:divBdr>
        </w:div>
        <w:div w:id="1215846689">
          <w:marLeft w:val="0"/>
          <w:marRight w:val="0"/>
          <w:marTop w:val="0"/>
          <w:marBottom w:val="0"/>
          <w:divBdr>
            <w:top w:val="none" w:sz="0" w:space="0" w:color="auto"/>
            <w:left w:val="none" w:sz="0" w:space="0" w:color="auto"/>
            <w:bottom w:val="none" w:sz="0" w:space="0" w:color="auto"/>
            <w:right w:val="none" w:sz="0" w:space="0" w:color="auto"/>
          </w:divBdr>
          <w:divsChild>
            <w:div w:id="2139251100">
              <w:marLeft w:val="0"/>
              <w:marRight w:val="0"/>
              <w:marTop w:val="0"/>
              <w:marBottom w:val="0"/>
              <w:divBdr>
                <w:top w:val="none" w:sz="0" w:space="0" w:color="auto"/>
                <w:left w:val="none" w:sz="0" w:space="0" w:color="auto"/>
                <w:bottom w:val="none" w:sz="0" w:space="0" w:color="auto"/>
                <w:right w:val="none" w:sz="0" w:space="0" w:color="auto"/>
              </w:divBdr>
            </w:div>
          </w:divsChild>
        </w:div>
        <w:div w:id="1602447862">
          <w:marLeft w:val="0"/>
          <w:marRight w:val="0"/>
          <w:marTop w:val="0"/>
          <w:marBottom w:val="0"/>
          <w:divBdr>
            <w:top w:val="none" w:sz="0" w:space="0" w:color="auto"/>
            <w:left w:val="none" w:sz="0" w:space="0" w:color="auto"/>
            <w:bottom w:val="none" w:sz="0" w:space="0" w:color="auto"/>
            <w:right w:val="none" w:sz="0" w:space="0" w:color="auto"/>
          </w:divBdr>
        </w:div>
        <w:div w:id="2000958893">
          <w:marLeft w:val="0"/>
          <w:marRight w:val="0"/>
          <w:marTop w:val="0"/>
          <w:marBottom w:val="0"/>
          <w:divBdr>
            <w:top w:val="none" w:sz="0" w:space="0" w:color="auto"/>
            <w:left w:val="none" w:sz="0" w:space="0" w:color="auto"/>
            <w:bottom w:val="none" w:sz="0" w:space="0" w:color="auto"/>
            <w:right w:val="none" w:sz="0" w:space="0" w:color="auto"/>
          </w:divBdr>
          <w:divsChild>
            <w:div w:id="607935671">
              <w:marLeft w:val="0"/>
              <w:marRight w:val="0"/>
              <w:marTop w:val="0"/>
              <w:marBottom w:val="0"/>
              <w:divBdr>
                <w:top w:val="none" w:sz="0" w:space="0" w:color="auto"/>
                <w:left w:val="none" w:sz="0" w:space="0" w:color="auto"/>
                <w:bottom w:val="none" w:sz="0" w:space="0" w:color="auto"/>
                <w:right w:val="none" w:sz="0" w:space="0" w:color="auto"/>
              </w:divBdr>
            </w:div>
          </w:divsChild>
        </w:div>
        <w:div w:id="1030111455">
          <w:marLeft w:val="0"/>
          <w:marRight w:val="0"/>
          <w:marTop w:val="0"/>
          <w:marBottom w:val="0"/>
          <w:divBdr>
            <w:top w:val="none" w:sz="0" w:space="0" w:color="auto"/>
            <w:left w:val="none" w:sz="0" w:space="0" w:color="auto"/>
            <w:bottom w:val="none" w:sz="0" w:space="0" w:color="auto"/>
            <w:right w:val="none" w:sz="0" w:space="0" w:color="auto"/>
          </w:divBdr>
        </w:div>
        <w:div w:id="502822206">
          <w:marLeft w:val="0"/>
          <w:marRight w:val="0"/>
          <w:marTop w:val="0"/>
          <w:marBottom w:val="0"/>
          <w:divBdr>
            <w:top w:val="none" w:sz="0" w:space="0" w:color="auto"/>
            <w:left w:val="none" w:sz="0" w:space="0" w:color="auto"/>
            <w:bottom w:val="none" w:sz="0" w:space="0" w:color="auto"/>
            <w:right w:val="none" w:sz="0" w:space="0" w:color="auto"/>
          </w:divBdr>
          <w:divsChild>
            <w:div w:id="927080684">
              <w:marLeft w:val="0"/>
              <w:marRight w:val="0"/>
              <w:marTop w:val="0"/>
              <w:marBottom w:val="0"/>
              <w:divBdr>
                <w:top w:val="none" w:sz="0" w:space="0" w:color="auto"/>
                <w:left w:val="none" w:sz="0" w:space="0" w:color="auto"/>
                <w:bottom w:val="none" w:sz="0" w:space="0" w:color="auto"/>
                <w:right w:val="none" w:sz="0" w:space="0" w:color="auto"/>
              </w:divBdr>
            </w:div>
          </w:divsChild>
        </w:div>
        <w:div w:id="1693876013">
          <w:marLeft w:val="0"/>
          <w:marRight w:val="0"/>
          <w:marTop w:val="0"/>
          <w:marBottom w:val="0"/>
          <w:divBdr>
            <w:top w:val="none" w:sz="0" w:space="0" w:color="auto"/>
            <w:left w:val="none" w:sz="0" w:space="0" w:color="auto"/>
            <w:bottom w:val="none" w:sz="0" w:space="0" w:color="auto"/>
            <w:right w:val="none" w:sz="0" w:space="0" w:color="auto"/>
          </w:divBdr>
        </w:div>
        <w:div w:id="1320425507">
          <w:marLeft w:val="0"/>
          <w:marRight w:val="0"/>
          <w:marTop w:val="0"/>
          <w:marBottom w:val="0"/>
          <w:divBdr>
            <w:top w:val="none" w:sz="0" w:space="0" w:color="auto"/>
            <w:left w:val="none" w:sz="0" w:space="0" w:color="auto"/>
            <w:bottom w:val="none" w:sz="0" w:space="0" w:color="auto"/>
            <w:right w:val="none" w:sz="0" w:space="0" w:color="auto"/>
          </w:divBdr>
          <w:divsChild>
            <w:div w:id="206963471">
              <w:marLeft w:val="0"/>
              <w:marRight w:val="0"/>
              <w:marTop w:val="0"/>
              <w:marBottom w:val="0"/>
              <w:divBdr>
                <w:top w:val="none" w:sz="0" w:space="0" w:color="auto"/>
                <w:left w:val="none" w:sz="0" w:space="0" w:color="auto"/>
                <w:bottom w:val="none" w:sz="0" w:space="0" w:color="auto"/>
                <w:right w:val="none" w:sz="0" w:space="0" w:color="auto"/>
              </w:divBdr>
            </w:div>
          </w:divsChild>
        </w:div>
        <w:div w:id="200438263">
          <w:marLeft w:val="0"/>
          <w:marRight w:val="0"/>
          <w:marTop w:val="0"/>
          <w:marBottom w:val="0"/>
          <w:divBdr>
            <w:top w:val="none" w:sz="0" w:space="0" w:color="auto"/>
            <w:left w:val="none" w:sz="0" w:space="0" w:color="auto"/>
            <w:bottom w:val="none" w:sz="0" w:space="0" w:color="auto"/>
            <w:right w:val="none" w:sz="0" w:space="0" w:color="auto"/>
          </w:divBdr>
        </w:div>
        <w:div w:id="214002509">
          <w:marLeft w:val="0"/>
          <w:marRight w:val="0"/>
          <w:marTop w:val="0"/>
          <w:marBottom w:val="0"/>
          <w:divBdr>
            <w:top w:val="none" w:sz="0" w:space="0" w:color="auto"/>
            <w:left w:val="none" w:sz="0" w:space="0" w:color="auto"/>
            <w:bottom w:val="none" w:sz="0" w:space="0" w:color="auto"/>
            <w:right w:val="none" w:sz="0" w:space="0" w:color="auto"/>
          </w:divBdr>
          <w:divsChild>
            <w:div w:id="699818588">
              <w:marLeft w:val="0"/>
              <w:marRight w:val="0"/>
              <w:marTop w:val="0"/>
              <w:marBottom w:val="0"/>
              <w:divBdr>
                <w:top w:val="none" w:sz="0" w:space="0" w:color="auto"/>
                <w:left w:val="none" w:sz="0" w:space="0" w:color="auto"/>
                <w:bottom w:val="none" w:sz="0" w:space="0" w:color="auto"/>
                <w:right w:val="none" w:sz="0" w:space="0" w:color="auto"/>
              </w:divBdr>
            </w:div>
          </w:divsChild>
        </w:div>
        <w:div w:id="313946876">
          <w:marLeft w:val="0"/>
          <w:marRight w:val="0"/>
          <w:marTop w:val="0"/>
          <w:marBottom w:val="0"/>
          <w:divBdr>
            <w:top w:val="none" w:sz="0" w:space="0" w:color="auto"/>
            <w:left w:val="none" w:sz="0" w:space="0" w:color="auto"/>
            <w:bottom w:val="none" w:sz="0" w:space="0" w:color="auto"/>
            <w:right w:val="none" w:sz="0" w:space="0" w:color="auto"/>
          </w:divBdr>
        </w:div>
        <w:div w:id="1944069828">
          <w:marLeft w:val="0"/>
          <w:marRight w:val="0"/>
          <w:marTop w:val="0"/>
          <w:marBottom w:val="0"/>
          <w:divBdr>
            <w:top w:val="none" w:sz="0" w:space="0" w:color="auto"/>
            <w:left w:val="none" w:sz="0" w:space="0" w:color="auto"/>
            <w:bottom w:val="none" w:sz="0" w:space="0" w:color="auto"/>
            <w:right w:val="none" w:sz="0" w:space="0" w:color="auto"/>
          </w:divBdr>
          <w:divsChild>
            <w:div w:id="1632662322">
              <w:marLeft w:val="0"/>
              <w:marRight w:val="0"/>
              <w:marTop w:val="0"/>
              <w:marBottom w:val="0"/>
              <w:divBdr>
                <w:top w:val="none" w:sz="0" w:space="0" w:color="auto"/>
                <w:left w:val="none" w:sz="0" w:space="0" w:color="auto"/>
                <w:bottom w:val="none" w:sz="0" w:space="0" w:color="auto"/>
                <w:right w:val="none" w:sz="0" w:space="0" w:color="auto"/>
              </w:divBdr>
            </w:div>
          </w:divsChild>
        </w:div>
        <w:div w:id="1204975866">
          <w:marLeft w:val="0"/>
          <w:marRight w:val="0"/>
          <w:marTop w:val="300"/>
          <w:marBottom w:val="0"/>
          <w:divBdr>
            <w:top w:val="none" w:sz="0" w:space="0" w:color="auto"/>
            <w:left w:val="none" w:sz="0" w:space="0" w:color="auto"/>
            <w:bottom w:val="none" w:sz="0" w:space="0" w:color="auto"/>
            <w:right w:val="none" w:sz="0" w:space="0" w:color="auto"/>
          </w:divBdr>
          <w:divsChild>
            <w:div w:id="32772206">
              <w:marLeft w:val="0"/>
              <w:marRight w:val="0"/>
              <w:marTop w:val="0"/>
              <w:marBottom w:val="0"/>
              <w:divBdr>
                <w:top w:val="none" w:sz="0" w:space="0" w:color="auto"/>
                <w:left w:val="none" w:sz="0" w:space="0" w:color="auto"/>
                <w:bottom w:val="none" w:sz="0" w:space="0" w:color="auto"/>
                <w:right w:val="none" w:sz="0" w:space="0" w:color="auto"/>
              </w:divBdr>
              <w:divsChild>
                <w:div w:id="886720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1137578">
          <w:marLeft w:val="0"/>
          <w:marRight w:val="0"/>
          <w:marTop w:val="300"/>
          <w:marBottom w:val="0"/>
          <w:divBdr>
            <w:top w:val="none" w:sz="0" w:space="0" w:color="auto"/>
            <w:left w:val="none" w:sz="0" w:space="0" w:color="auto"/>
            <w:bottom w:val="none" w:sz="0" w:space="0" w:color="auto"/>
            <w:right w:val="none" w:sz="0" w:space="0" w:color="auto"/>
          </w:divBdr>
          <w:divsChild>
            <w:div w:id="1125856771">
              <w:marLeft w:val="0"/>
              <w:marRight w:val="0"/>
              <w:marTop w:val="0"/>
              <w:marBottom w:val="0"/>
              <w:divBdr>
                <w:top w:val="none" w:sz="0" w:space="0" w:color="auto"/>
                <w:left w:val="none" w:sz="0" w:space="0" w:color="auto"/>
                <w:bottom w:val="none" w:sz="0" w:space="0" w:color="auto"/>
                <w:right w:val="none" w:sz="0" w:space="0" w:color="auto"/>
              </w:divBdr>
              <w:divsChild>
                <w:div w:id="1073702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8514543">
          <w:marLeft w:val="0"/>
          <w:marRight w:val="0"/>
          <w:marTop w:val="300"/>
          <w:marBottom w:val="0"/>
          <w:divBdr>
            <w:top w:val="none" w:sz="0" w:space="0" w:color="auto"/>
            <w:left w:val="none" w:sz="0" w:space="0" w:color="auto"/>
            <w:bottom w:val="none" w:sz="0" w:space="0" w:color="auto"/>
            <w:right w:val="none" w:sz="0" w:space="0" w:color="auto"/>
          </w:divBdr>
          <w:divsChild>
            <w:div w:id="1007253302">
              <w:marLeft w:val="0"/>
              <w:marRight w:val="0"/>
              <w:marTop w:val="0"/>
              <w:marBottom w:val="0"/>
              <w:divBdr>
                <w:top w:val="none" w:sz="0" w:space="0" w:color="auto"/>
                <w:left w:val="none" w:sz="0" w:space="0" w:color="auto"/>
                <w:bottom w:val="none" w:sz="0" w:space="0" w:color="auto"/>
                <w:right w:val="none" w:sz="0" w:space="0" w:color="auto"/>
              </w:divBdr>
              <w:divsChild>
                <w:div w:id="998188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545036">
          <w:marLeft w:val="0"/>
          <w:marRight w:val="0"/>
          <w:marTop w:val="300"/>
          <w:marBottom w:val="0"/>
          <w:divBdr>
            <w:top w:val="none" w:sz="0" w:space="0" w:color="auto"/>
            <w:left w:val="none" w:sz="0" w:space="0" w:color="auto"/>
            <w:bottom w:val="none" w:sz="0" w:space="0" w:color="auto"/>
            <w:right w:val="none" w:sz="0" w:space="0" w:color="auto"/>
          </w:divBdr>
          <w:divsChild>
            <w:div w:id="1287471458">
              <w:marLeft w:val="0"/>
              <w:marRight w:val="0"/>
              <w:marTop w:val="0"/>
              <w:marBottom w:val="0"/>
              <w:divBdr>
                <w:top w:val="none" w:sz="0" w:space="0" w:color="auto"/>
                <w:left w:val="none" w:sz="0" w:space="0" w:color="auto"/>
                <w:bottom w:val="none" w:sz="0" w:space="0" w:color="auto"/>
                <w:right w:val="none" w:sz="0" w:space="0" w:color="auto"/>
              </w:divBdr>
              <w:divsChild>
                <w:div w:id="1879128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6364787">
      <w:bodyDiv w:val="1"/>
      <w:marLeft w:val="0"/>
      <w:marRight w:val="0"/>
      <w:marTop w:val="0"/>
      <w:marBottom w:val="0"/>
      <w:divBdr>
        <w:top w:val="none" w:sz="0" w:space="0" w:color="auto"/>
        <w:left w:val="none" w:sz="0" w:space="0" w:color="auto"/>
        <w:bottom w:val="none" w:sz="0" w:space="0" w:color="auto"/>
        <w:right w:val="none" w:sz="0" w:space="0" w:color="auto"/>
      </w:divBdr>
    </w:div>
    <w:div w:id="2117090614">
      <w:bodyDiv w:val="1"/>
      <w:marLeft w:val="0"/>
      <w:marRight w:val="0"/>
      <w:marTop w:val="0"/>
      <w:marBottom w:val="0"/>
      <w:divBdr>
        <w:top w:val="none" w:sz="0" w:space="0" w:color="auto"/>
        <w:left w:val="none" w:sz="0" w:space="0" w:color="auto"/>
        <w:bottom w:val="none" w:sz="0" w:space="0" w:color="auto"/>
        <w:right w:val="none" w:sz="0" w:space="0" w:color="auto"/>
      </w:divBdr>
      <w:divsChild>
        <w:div w:id="938217548">
          <w:marLeft w:val="0"/>
          <w:marRight w:val="0"/>
          <w:marTop w:val="0"/>
          <w:marBottom w:val="0"/>
          <w:divBdr>
            <w:top w:val="none" w:sz="0" w:space="0" w:color="auto"/>
            <w:left w:val="none" w:sz="0" w:space="0" w:color="auto"/>
            <w:bottom w:val="none" w:sz="0" w:space="0" w:color="auto"/>
            <w:right w:val="none" w:sz="0" w:space="0" w:color="auto"/>
          </w:divBdr>
        </w:div>
        <w:div w:id="239564318">
          <w:marLeft w:val="0"/>
          <w:marRight w:val="0"/>
          <w:marTop w:val="0"/>
          <w:marBottom w:val="0"/>
          <w:divBdr>
            <w:top w:val="none" w:sz="0" w:space="0" w:color="auto"/>
            <w:left w:val="none" w:sz="0" w:space="0" w:color="auto"/>
            <w:bottom w:val="none" w:sz="0" w:space="0" w:color="auto"/>
            <w:right w:val="none" w:sz="0" w:space="0" w:color="auto"/>
          </w:divBdr>
          <w:divsChild>
            <w:div w:id="1219778536">
              <w:marLeft w:val="0"/>
              <w:marRight w:val="0"/>
              <w:marTop w:val="0"/>
              <w:marBottom w:val="0"/>
              <w:divBdr>
                <w:top w:val="none" w:sz="0" w:space="0" w:color="auto"/>
                <w:left w:val="none" w:sz="0" w:space="0" w:color="auto"/>
                <w:bottom w:val="none" w:sz="0" w:space="0" w:color="auto"/>
                <w:right w:val="none" w:sz="0" w:space="0" w:color="auto"/>
              </w:divBdr>
            </w:div>
          </w:divsChild>
        </w:div>
        <w:div w:id="1969773321">
          <w:marLeft w:val="0"/>
          <w:marRight w:val="0"/>
          <w:marTop w:val="0"/>
          <w:marBottom w:val="0"/>
          <w:divBdr>
            <w:top w:val="none" w:sz="0" w:space="0" w:color="auto"/>
            <w:left w:val="none" w:sz="0" w:space="0" w:color="auto"/>
            <w:bottom w:val="none" w:sz="0" w:space="0" w:color="auto"/>
            <w:right w:val="none" w:sz="0" w:space="0" w:color="auto"/>
          </w:divBdr>
        </w:div>
        <w:div w:id="504592738">
          <w:marLeft w:val="0"/>
          <w:marRight w:val="0"/>
          <w:marTop w:val="0"/>
          <w:marBottom w:val="0"/>
          <w:divBdr>
            <w:top w:val="none" w:sz="0" w:space="0" w:color="auto"/>
            <w:left w:val="none" w:sz="0" w:space="0" w:color="auto"/>
            <w:bottom w:val="none" w:sz="0" w:space="0" w:color="auto"/>
            <w:right w:val="none" w:sz="0" w:space="0" w:color="auto"/>
          </w:divBdr>
          <w:divsChild>
            <w:div w:id="2127455980">
              <w:marLeft w:val="0"/>
              <w:marRight w:val="0"/>
              <w:marTop w:val="0"/>
              <w:marBottom w:val="0"/>
              <w:divBdr>
                <w:top w:val="none" w:sz="0" w:space="0" w:color="auto"/>
                <w:left w:val="none" w:sz="0" w:space="0" w:color="auto"/>
                <w:bottom w:val="none" w:sz="0" w:space="0" w:color="auto"/>
                <w:right w:val="none" w:sz="0" w:space="0" w:color="auto"/>
              </w:divBdr>
            </w:div>
          </w:divsChild>
        </w:div>
        <w:div w:id="1592160546">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sChild>
            <w:div w:id="1455902939">
              <w:marLeft w:val="0"/>
              <w:marRight w:val="0"/>
              <w:marTop w:val="0"/>
              <w:marBottom w:val="0"/>
              <w:divBdr>
                <w:top w:val="none" w:sz="0" w:space="0" w:color="auto"/>
                <w:left w:val="none" w:sz="0" w:space="0" w:color="auto"/>
                <w:bottom w:val="none" w:sz="0" w:space="0" w:color="auto"/>
                <w:right w:val="none" w:sz="0" w:space="0" w:color="auto"/>
              </w:divBdr>
            </w:div>
          </w:divsChild>
        </w:div>
        <w:div w:id="1809277274">
          <w:marLeft w:val="0"/>
          <w:marRight w:val="0"/>
          <w:marTop w:val="0"/>
          <w:marBottom w:val="0"/>
          <w:divBdr>
            <w:top w:val="none" w:sz="0" w:space="0" w:color="auto"/>
            <w:left w:val="none" w:sz="0" w:space="0" w:color="auto"/>
            <w:bottom w:val="none" w:sz="0" w:space="0" w:color="auto"/>
            <w:right w:val="none" w:sz="0" w:space="0" w:color="auto"/>
          </w:divBdr>
        </w:div>
        <w:div w:id="880825142">
          <w:marLeft w:val="0"/>
          <w:marRight w:val="0"/>
          <w:marTop w:val="0"/>
          <w:marBottom w:val="0"/>
          <w:divBdr>
            <w:top w:val="none" w:sz="0" w:space="0" w:color="auto"/>
            <w:left w:val="none" w:sz="0" w:space="0" w:color="auto"/>
            <w:bottom w:val="none" w:sz="0" w:space="0" w:color="auto"/>
            <w:right w:val="none" w:sz="0" w:space="0" w:color="auto"/>
          </w:divBdr>
          <w:divsChild>
            <w:div w:id="1748965239">
              <w:marLeft w:val="0"/>
              <w:marRight w:val="0"/>
              <w:marTop w:val="0"/>
              <w:marBottom w:val="0"/>
              <w:divBdr>
                <w:top w:val="none" w:sz="0" w:space="0" w:color="auto"/>
                <w:left w:val="none" w:sz="0" w:space="0" w:color="auto"/>
                <w:bottom w:val="none" w:sz="0" w:space="0" w:color="auto"/>
                <w:right w:val="none" w:sz="0" w:space="0" w:color="auto"/>
              </w:divBdr>
            </w:div>
          </w:divsChild>
        </w:div>
        <w:div w:id="1294021956">
          <w:marLeft w:val="0"/>
          <w:marRight w:val="0"/>
          <w:marTop w:val="0"/>
          <w:marBottom w:val="0"/>
          <w:divBdr>
            <w:top w:val="none" w:sz="0" w:space="0" w:color="auto"/>
            <w:left w:val="none" w:sz="0" w:space="0" w:color="auto"/>
            <w:bottom w:val="none" w:sz="0" w:space="0" w:color="auto"/>
            <w:right w:val="none" w:sz="0" w:space="0" w:color="auto"/>
          </w:divBdr>
        </w:div>
        <w:div w:id="1197231115">
          <w:marLeft w:val="0"/>
          <w:marRight w:val="0"/>
          <w:marTop w:val="0"/>
          <w:marBottom w:val="0"/>
          <w:divBdr>
            <w:top w:val="none" w:sz="0" w:space="0" w:color="auto"/>
            <w:left w:val="none" w:sz="0" w:space="0" w:color="auto"/>
            <w:bottom w:val="none" w:sz="0" w:space="0" w:color="auto"/>
            <w:right w:val="none" w:sz="0" w:space="0" w:color="auto"/>
          </w:divBdr>
          <w:divsChild>
            <w:div w:id="1996567394">
              <w:marLeft w:val="0"/>
              <w:marRight w:val="0"/>
              <w:marTop w:val="0"/>
              <w:marBottom w:val="0"/>
              <w:divBdr>
                <w:top w:val="none" w:sz="0" w:space="0" w:color="auto"/>
                <w:left w:val="none" w:sz="0" w:space="0" w:color="auto"/>
                <w:bottom w:val="none" w:sz="0" w:space="0" w:color="auto"/>
                <w:right w:val="none" w:sz="0" w:space="0" w:color="auto"/>
              </w:divBdr>
            </w:div>
          </w:divsChild>
        </w:div>
        <w:div w:id="1770202282">
          <w:marLeft w:val="0"/>
          <w:marRight w:val="0"/>
          <w:marTop w:val="0"/>
          <w:marBottom w:val="0"/>
          <w:divBdr>
            <w:top w:val="none" w:sz="0" w:space="0" w:color="auto"/>
            <w:left w:val="none" w:sz="0" w:space="0" w:color="auto"/>
            <w:bottom w:val="none" w:sz="0" w:space="0" w:color="auto"/>
            <w:right w:val="none" w:sz="0" w:space="0" w:color="auto"/>
          </w:divBdr>
        </w:div>
        <w:div w:id="1320381524">
          <w:marLeft w:val="0"/>
          <w:marRight w:val="0"/>
          <w:marTop w:val="0"/>
          <w:marBottom w:val="0"/>
          <w:divBdr>
            <w:top w:val="none" w:sz="0" w:space="0" w:color="auto"/>
            <w:left w:val="none" w:sz="0" w:space="0" w:color="auto"/>
            <w:bottom w:val="none" w:sz="0" w:space="0" w:color="auto"/>
            <w:right w:val="none" w:sz="0" w:space="0" w:color="auto"/>
          </w:divBdr>
          <w:divsChild>
            <w:div w:id="489253597">
              <w:marLeft w:val="0"/>
              <w:marRight w:val="0"/>
              <w:marTop w:val="0"/>
              <w:marBottom w:val="0"/>
              <w:divBdr>
                <w:top w:val="none" w:sz="0" w:space="0" w:color="auto"/>
                <w:left w:val="none" w:sz="0" w:space="0" w:color="auto"/>
                <w:bottom w:val="none" w:sz="0" w:space="0" w:color="auto"/>
                <w:right w:val="none" w:sz="0" w:space="0" w:color="auto"/>
              </w:divBdr>
            </w:div>
          </w:divsChild>
        </w:div>
        <w:div w:id="2027051366">
          <w:marLeft w:val="0"/>
          <w:marRight w:val="0"/>
          <w:marTop w:val="0"/>
          <w:marBottom w:val="0"/>
          <w:divBdr>
            <w:top w:val="none" w:sz="0" w:space="0" w:color="auto"/>
            <w:left w:val="none" w:sz="0" w:space="0" w:color="auto"/>
            <w:bottom w:val="none" w:sz="0" w:space="0" w:color="auto"/>
            <w:right w:val="none" w:sz="0" w:space="0" w:color="auto"/>
          </w:divBdr>
        </w:div>
        <w:div w:id="1118332976">
          <w:marLeft w:val="0"/>
          <w:marRight w:val="0"/>
          <w:marTop w:val="0"/>
          <w:marBottom w:val="0"/>
          <w:divBdr>
            <w:top w:val="none" w:sz="0" w:space="0" w:color="auto"/>
            <w:left w:val="none" w:sz="0" w:space="0" w:color="auto"/>
            <w:bottom w:val="none" w:sz="0" w:space="0" w:color="auto"/>
            <w:right w:val="none" w:sz="0" w:space="0" w:color="auto"/>
          </w:divBdr>
          <w:divsChild>
            <w:div w:id="1165977542">
              <w:marLeft w:val="0"/>
              <w:marRight w:val="0"/>
              <w:marTop w:val="0"/>
              <w:marBottom w:val="0"/>
              <w:divBdr>
                <w:top w:val="none" w:sz="0" w:space="0" w:color="auto"/>
                <w:left w:val="none" w:sz="0" w:space="0" w:color="auto"/>
                <w:bottom w:val="none" w:sz="0" w:space="0" w:color="auto"/>
                <w:right w:val="none" w:sz="0" w:space="0" w:color="auto"/>
              </w:divBdr>
            </w:div>
          </w:divsChild>
        </w:div>
        <w:div w:id="674845340">
          <w:marLeft w:val="0"/>
          <w:marRight w:val="0"/>
          <w:marTop w:val="300"/>
          <w:marBottom w:val="0"/>
          <w:divBdr>
            <w:top w:val="none" w:sz="0" w:space="0" w:color="auto"/>
            <w:left w:val="none" w:sz="0" w:space="0" w:color="auto"/>
            <w:bottom w:val="none" w:sz="0" w:space="0" w:color="auto"/>
            <w:right w:val="none" w:sz="0" w:space="0" w:color="auto"/>
          </w:divBdr>
          <w:divsChild>
            <w:div w:id="1661032515">
              <w:marLeft w:val="0"/>
              <w:marRight w:val="0"/>
              <w:marTop w:val="0"/>
              <w:marBottom w:val="0"/>
              <w:divBdr>
                <w:top w:val="none" w:sz="0" w:space="0" w:color="auto"/>
                <w:left w:val="none" w:sz="0" w:space="0" w:color="auto"/>
                <w:bottom w:val="none" w:sz="0" w:space="0" w:color="auto"/>
                <w:right w:val="none" w:sz="0" w:space="0" w:color="auto"/>
              </w:divBdr>
              <w:divsChild>
                <w:div w:id="584657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983682">
          <w:marLeft w:val="0"/>
          <w:marRight w:val="0"/>
          <w:marTop w:val="300"/>
          <w:marBottom w:val="0"/>
          <w:divBdr>
            <w:top w:val="none" w:sz="0" w:space="0" w:color="auto"/>
            <w:left w:val="none" w:sz="0" w:space="0" w:color="auto"/>
            <w:bottom w:val="none" w:sz="0" w:space="0" w:color="auto"/>
            <w:right w:val="none" w:sz="0" w:space="0" w:color="auto"/>
          </w:divBdr>
          <w:divsChild>
            <w:div w:id="708258385">
              <w:marLeft w:val="0"/>
              <w:marRight w:val="0"/>
              <w:marTop w:val="0"/>
              <w:marBottom w:val="0"/>
              <w:divBdr>
                <w:top w:val="none" w:sz="0" w:space="0" w:color="auto"/>
                <w:left w:val="none" w:sz="0" w:space="0" w:color="auto"/>
                <w:bottom w:val="none" w:sz="0" w:space="0" w:color="auto"/>
                <w:right w:val="none" w:sz="0" w:space="0" w:color="auto"/>
              </w:divBdr>
              <w:divsChild>
                <w:div w:id="1021660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722016">
          <w:marLeft w:val="0"/>
          <w:marRight w:val="0"/>
          <w:marTop w:val="300"/>
          <w:marBottom w:val="0"/>
          <w:divBdr>
            <w:top w:val="none" w:sz="0" w:space="0" w:color="auto"/>
            <w:left w:val="none" w:sz="0" w:space="0" w:color="auto"/>
            <w:bottom w:val="none" w:sz="0" w:space="0" w:color="auto"/>
            <w:right w:val="none" w:sz="0" w:space="0" w:color="auto"/>
          </w:divBdr>
          <w:divsChild>
            <w:div w:id="58211483">
              <w:marLeft w:val="0"/>
              <w:marRight w:val="0"/>
              <w:marTop w:val="0"/>
              <w:marBottom w:val="0"/>
              <w:divBdr>
                <w:top w:val="none" w:sz="0" w:space="0" w:color="auto"/>
                <w:left w:val="none" w:sz="0" w:space="0" w:color="auto"/>
                <w:bottom w:val="none" w:sz="0" w:space="0" w:color="auto"/>
                <w:right w:val="none" w:sz="0" w:space="0" w:color="auto"/>
              </w:divBdr>
              <w:divsChild>
                <w:div w:id="1431896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6636847">
          <w:marLeft w:val="0"/>
          <w:marRight w:val="0"/>
          <w:marTop w:val="300"/>
          <w:marBottom w:val="0"/>
          <w:divBdr>
            <w:top w:val="none" w:sz="0" w:space="0" w:color="auto"/>
            <w:left w:val="none" w:sz="0" w:space="0" w:color="auto"/>
            <w:bottom w:val="none" w:sz="0" w:space="0" w:color="auto"/>
            <w:right w:val="none" w:sz="0" w:space="0" w:color="auto"/>
          </w:divBdr>
          <w:divsChild>
            <w:div w:id="287704939">
              <w:marLeft w:val="0"/>
              <w:marRight w:val="0"/>
              <w:marTop w:val="0"/>
              <w:marBottom w:val="0"/>
              <w:divBdr>
                <w:top w:val="none" w:sz="0" w:space="0" w:color="auto"/>
                <w:left w:val="none" w:sz="0" w:space="0" w:color="auto"/>
                <w:bottom w:val="none" w:sz="0" w:space="0" w:color="auto"/>
                <w:right w:val="none" w:sz="0" w:space="0" w:color="auto"/>
              </w:divBdr>
              <w:divsChild>
                <w:div w:id="1291278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7826790">
      <w:bodyDiv w:val="1"/>
      <w:marLeft w:val="0"/>
      <w:marRight w:val="0"/>
      <w:marTop w:val="0"/>
      <w:marBottom w:val="0"/>
      <w:divBdr>
        <w:top w:val="none" w:sz="0" w:space="0" w:color="auto"/>
        <w:left w:val="none" w:sz="0" w:space="0" w:color="auto"/>
        <w:bottom w:val="none" w:sz="0" w:space="0" w:color="auto"/>
        <w:right w:val="none" w:sz="0" w:space="0" w:color="auto"/>
      </w:divBdr>
      <w:divsChild>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sChild>
                <w:div w:id="256790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254655">
          <w:marLeft w:val="0"/>
          <w:marRight w:val="0"/>
          <w:marTop w:val="300"/>
          <w:marBottom w:val="0"/>
          <w:divBdr>
            <w:top w:val="none" w:sz="0" w:space="0" w:color="auto"/>
            <w:left w:val="none" w:sz="0" w:space="0" w:color="auto"/>
            <w:bottom w:val="none" w:sz="0" w:space="0" w:color="auto"/>
            <w:right w:val="none" w:sz="0" w:space="0" w:color="auto"/>
          </w:divBdr>
          <w:divsChild>
            <w:div w:id="1311247268">
              <w:marLeft w:val="0"/>
              <w:marRight w:val="0"/>
              <w:marTop w:val="0"/>
              <w:marBottom w:val="0"/>
              <w:divBdr>
                <w:top w:val="none" w:sz="0" w:space="0" w:color="auto"/>
                <w:left w:val="none" w:sz="0" w:space="0" w:color="auto"/>
                <w:bottom w:val="none" w:sz="0" w:space="0" w:color="auto"/>
                <w:right w:val="none" w:sz="0" w:space="0" w:color="auto"/>
              </w:divBdr>
              <w:divsChild>
                <w:div w:id="1846476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97826">
          <w:marLeft w:val="0"/>
          <w:marRight w:val="0"/>
          <w:marTop w:val="0"/>
          <w:marBottom w:val="0"/>
          <w:divBdr>
            <w:top w:val="none" w:sz="0" w:space="0" w:color="auto"/>
            <w:left w:val="none" w:sz="0" w:space="0" w:color="auto"/>
            <w:bottom w:val="none" w:sz="0" w:space="0" w:color="auto"/>
            <w:right w:val="none" w:sz="0" w:space="0" w:color="auto"/>
          </w:divBdr>
        </w:div>
        <w:div w:id="683677355">
          <w:marLeft w:val="0"/>
          <w:marRight w:val="0"/>
          <w:marTop w:val="0"/>
          <w:marBottom w:val="0"/>
          <w:divBdr>
            <w:top w:val="none" w:sz="0" w:space="0" w:color="auto"/>
            <w:left w:val="none" w:sz="0" w:space="0" w:color="auto"/>
            <w:bottom w:val="none" w:sz="0" w:space="0" w:color="auto"/>
            <w:right w:val="none" w:sz="0" w:space="0" w:color="auto"/>
          </w:divBdr>
        </w:div>
        <w:div w:id="838083319">
          <w:marLeft w:val="0"/>
          <w:marRight w:val="0"/>
          <w:marTop w:val="0"/>
          <w:marBottom w:val="0"/>
          <w:divBdr>
            <w:top w:val="none" w:sz="0" w:space="0" w:color="auto"/>
            <w:left w:val="none" w:sz="0" w:space="0" w:color="auto"/>
            <w:bottom w:val="none" w:sz="0" w:space="0" w:color="auto"/>
            <w:right w:val="none" w:sz="0" w:space="0" w:color="auto"/>
          </w:divBdr>
        </w:div>
        <w:div w:id="878781371">
          <w:marLeft w:val="0"/>
          <w:marRight w:val="0"/>
          <w:marTop w:val="0"/>
          <w:marBottom w:val="0"/>
          <w:divBdr>
            <w:top w:val="none" w:sz="0" w:space="0" w:color="auto"/>
            <w:left w:val="none" w:sz="0" w:space="0" w:color="auto"/>
            <w:bottom w:val="none" w:sz="0" w:space="0" w:color="auto"/>
            <w:right w:val="none" w:sz="0" w:space="0" w:color="auto"/>
          </w:divBdr>
          <w:divsChild>
            <w:div w:id="191193289">
              <w:marLeft w:val="0"/>
              <w:marRight w:val="0"/>
              <w:marTop w:val="0"/>
              <w:marBottom w:val="0"/>
              <w:divBdr>
                <w:top w:val="none" w:sz="0" w:space="0" w:color="auto"/>
                <w:left w:val="none" w:sz="0" w:space="0" w:color="auto"/>
                <w:bottom w:val="none" w:sz="0" w:space="0" w:color="auto"/>
                <w:right w:val="none" w:sz="0" w:space="0" w:color="auto"/>
              </w:divBdr>
            </w:div>
          </w:divsChild>
        </w:div>
        <w:div w:id="932511921">
          <w:marLeft w:val="0"/>
          <w:marRight w:val="0"/>
          <w:marTop w:val="0"/>
          <w:marBottom w:val="0"/>
          <w:divBdr>
            <w:top w:val="none" w:sz="0" w:space="0" w:color="auto"/>
            <w:left w:val="none" w:sz="0" w:space="0" w:color="auto"/>
            <w:bottom w:val="none" w:sz="0" w:space="0" w:color="auto"/>
            <w:right w:val="none" w:sz="0" w:space="0" w:color="auto"/>
          </w:divBdr>
        </w:div>
        <w:div w:id="967080041">
          <w:marLeft w:val="0"/>
          <w:marRight w:val="0"/>
          <w:marTop w:val="300"/>
          <w:marBottom w:val="0"/>
          <w:divBdr>
            <w:top w:val="none" w:sz="0" w:space="0" w:color="auto"/>
            <w:left w:val="none" w:sz="0" w:space="0" w:color="auto"/>
            <w:bottom w:val="none" w:sz="0" w:space="0" w:color="auto"/>
            <w:right w:val="none" w:sz="0" w:space="0" w:color="auto"/>
          </w:divBdr>
          <w:divsChild>
            <w:div w:id="1786843722">
              <w:marLeft w:val="0"/>
              <w:marRight w:val="0"/>
              <w:marTop w:val="0"/>
              <w:marBottom w:val="0"/>
              <w:divBdr>
                <w:top w:val="none" w:sz="0" w:space="0" w:color="auto"/>
                <w:left w:val="none" w:sz="0" w:space="0" w:color="auto"/>
                <w:bottom w:val="none" w:sz="0" w:space="0" w:color="auto"/>
                <w:right w:val="none" w:sz="0" w:space="0" w:color="auto"/>
              </w:divBdr>
              <w:divsChild>
                <w:div w:id="1306934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9423763">
          <w:marLeft w:val="0"/>
          <w:marRight w:val="0"/>
          <w:marTop w:val="0"/>
          <w:marBottom w:val="0"/>
          <w:divBdr>
            <w:top w:val="none" w:sz="0" w:space="0" w:color="auto"/>
            <w:left w:val="none" w:sz="0" w:space="0" w:color="auto"/>
            <w:bottom w:val="none" w:sz="0" w:space="0" w:color="auto"/>
            <w:right w:val="none" w:sz="0" w:space="0" w:color="auto"/>
          </w:divBdr>
          <w:divsChild>
            <w:div w:id="1484204093">
              <w:marLeft w:val="0"/>
              <w:marRight w:val="0"/>
              <w:marTop w:val="0"/>
              <w:marBottom w:val="0"/>
              <w:divBdr>
                <w:top w:val="none" w:sz="0" w:space="0" w:color="auto"/>
                <w:left w:val="none" w:sz="0" w:space="0" w:color="auto"/>
                <w:bottom w:val="none" w:sz="0" w:space="0" w:color="auto"/>
                <w:right w:val="none" w:sz="0" w:space="0" w:color="auto"/>
              </w:divBdr>
            </w:div>
          </w:divsChild>
        </w:div>
        <w:div w:id="1167555297">
          <w:marLeft w:val="0"/>
          <w:marRight w:val="0"/>
          <w:marTop w:val="0"/>
          <w:marBottom w:val="0"/>
          <w:divBdr>
            <w:top w:val="none" w:sz="0" w:space="0" w:color="auto"/>
            <w:left w:val="none" w:sz="0" w:space="0" w:color="auto"/>
            <w:bottom w:val="none" w:sz="0" w:space="0" w:color="auto"/>
            <w:right w:val="none" w:sz="0" w:space="0" w:color="auto"/>
          </w:divBdr>
          <w:divsChild>
            <w:div w:id="40636686">
              <w:marLeft w:val="0"/>
              <w:marRight w:val="0"/>
              <w:marTop w:val="0"/>
              <w:marBottom w:val="0"/>
              <w:divBdr>
                <w:top w:val="none" w:sz="0" w:space="0" w:color="auto"/>
                <w:left w:val="none" w:sz="0" w:space="0" w:color="auto"/>
                <w:bottom w:val="none" w:sz="0" w:space="0" w:color="auto"/>
                <w:right w:val="none" w:sz="0" w:space="0" w:color="auto"/>
              </w:divBdr>
            </w:div>
          </w:divsChild>
        </w:div>
        <w:div w:id="1276787468">
          <w:marLeft w:val="0"/>
          <w:marRight w:val="0"/>
          <w:marTop w:val="0"/>
          <w:marBottom w:val="0"/>
          <w:divBdr>
            <w:top w:val="none" w:sz="0" w:space="0" w:color="auto"/>
            <w:left w:val="none" w:sz="0" w:space="0" w:color="auto"/>
            <w:bottom w:val="none" w:sz="0" w:space="0" w:color="auto"/>
            <w:right w:val="none" w:sz="0" w:space="0" w:color="auto"/>
          </w:divBdr>
        </w:div>
        <w:div w:id="1411348605">
          <w:marLeft w:val="0"/>
          <w:marRight w:val="0"/>
          <w:marTop w:val="0"/>
          <w:marBottom w:val="0"/>
          <w:divBdr>
            <w:top w:val="none" w:sz="0" w:space="0" w:color="auto"/>
            <w:left w:val="none" w:sz="0" w:space="0" w:color="auto"/>
            <w:bottom w:val="none" w:sz="0" w:space="0" w:color="auto"/>
            <w:right w:val="none" w:sz="0" w:space="0" w:color="auto"/>
          </w:divBdr>
        </w:div>
        <w:div w:id="1556428956">
          <w:marLeft w:val="0"/>
          <w:marRight w:val="0"/>
          <w:marTop w:val="0"/>
          <w:marBottom w:val="0"/>
          <w:divBdr>
            <w:top w:val="none" w:sz="0" w:space="0" w:color="auto"/>
            <w:left w:val="none" w:sz="0" w:space="0" w:color="auto"/>
            <w:bottom w:val="none" w:sz="0" w:space="0" w:color="auto"/>
            <w:right w:val="none" w:sz="0" w:space="0" w:color="auto"/>
          </w:divBdr>
          <w:divsChild>
            <w:div w:id="969172695">
              <w:marLeft w:val="0"/>
              <w:marRight w:val="0"/>
              <w:marTop w:val="0"/>
              <w:marBottom w:val="0"/>
              <w:divBdr>
                <w:top w:val="none" w:sz="0" w:space="0" w:color="auto"/>
                <w:left w:val="none" w:sz="0" w:space="0" w:color="auto"/>
                <w:bottom w:val="none" w:sz="0" w:space="0" w:color="auto"/>
                <w:right w:val="none" w:sz="0" w:space="0" w:color="auto"/>
              </w:divBdr>
            </w:div>
          </w:divsChild>
        </w:div>
        <w:div w:id="1709716588">
          <w:marLeft w:val="0"/>
          <w:marRight w:val="0"/>
          <w:marTop w:val="0"/>
          <w:marBottom w:val="0"/>
          <w:divBdr>
            <w:top w:val="none" w:sz="0" w:space="0" w:color="auto"/>
            <w:left w:val="none" w:sz="0" w:space="0" w:color="auto"/>
            <w:bottom w:val="none" w:sz="0" w:space="0" w:color="auto"/>
            <w:right w:val="none" w:sz="0" w:space="0" w:color="auto"/>
          </w:divBdr>
          <w:divsChild>
            <w:div w:id="2146459327">
              <w:marLeft w:val="0"/>
              <w:marRight w:val="0"/>
              <w:marTop w:val="0"/>
              <w:marBottom w:val="0"/>
              <w:divBdr>
                <w:top w:val="none" w:sz="0" w:space="0" w:color="auto"/>
                <w:left w:val="none" w:sz="0" w:space="0" w:color="auto"/>
                <w:bottom w:val="none" w:sz="0" w:space="0" w:color="auto"/>
                <w:right w:val="none" w:sz="0" w:space="0" w:color="auto"/>
              </w:divBdr>
            </w:div>
          </w:divsChild>
        </w:div>
        <w:div w:id="1898739754">
          <w:marLeft w:val="0"/>
          <w:marRight w:val="0"/>
          <w:marTop w:val="0"/>
          <w:marBottom w:val="0"/>
          <w:divBdr>
            <w:top w:val="none" w:sz="0" w:space="0" w:color="auto"/>
            <w:left w:val="none" w:sz="0" w:space="0" w:color="auto"/>
            <w:bottom w:val="none" w:sz="0" w:space="0" w:color="auto"/>
            <w:right w:val="none" w:sz="0" w:space="0" w:color="auto"/>
          </w:divBdr>
          <w:divsChild>
            <w:div w:id="1630042100">
              <w:marLeft w:val="0"/>
              <w:marRight w:val="0"/>
              <w:marTop w:val="0"/>
              <w:marBottom w:val="0"/>
              <w:divBdr>
                <w:top w:val="none" w:sz="0" w:space="0" w:color="auto"/>
                <w:left w:val="none" w:sz="0" w:space="0" w:color="auto"/>
                <w:bottom w:val="none" w:sz="0" w:space="0" w:color="auto"/>
                <w:right w:val="none" w:sz="0" w:space="0" w:color="auto"/>
              </w:divBdr>
            </w:div>
          </w:divsChild>
        </w:div>
        <w:div w:id="2081976954">
          <w:marLeft w:val="0"/>
          <w:marRight w:val="0"/>
          <w:marTop w:val="300"/>
          <w:marBottom w:val="0"/>
          <w:divBdr>
            <w:top w:val="none" w:sz="0" w:space="0" w:color="auto"/>
            <w:left w:val="none" w:sz="0" w:space="0" w:color="auto"/>
            <w:bottom w:val="none" w:sz="0" w:space="0" w:color="auto"/>
            <w:right w:val="none" w:sz="0" w:space="0" w:color="auto"/>
          </w:divBdr>
          <w:divsChild>
            <w:div w:id="1840608878">
              <w:marLeft w:val="0"/>
              <w:marRight w:val="0"/>
              <w:marTop w:val="0"/>
              <w:marBottom w:val="0"/>
              <w:divBdr>
                <w:top w:val="none" w:sz="0" w:space="0" w:color="auto"/>
                <w:left w:val="none" w:sz="0" w:space="0" w:color="auto"/>
                <w:bottom w:val="none" w:sz="0" w:space="0" w:color="auto"/>
                <w:right w:val="none" w:sz="0" w:space="0" w:color="auto"/>
              </w:divBdr>
              <w:divsChild>
                <w:div w:id="770319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5995434">
          <w:marLeft w:val="0"/>
          <w:marRight w:val="0"/>
          <w:marTop w:val="0"/>
          <w:marBottom w:val="0"/>
          <w:divBdr>
            <w:top w:val="none" w:sz="0" w:space="0" w:color="auto"/>
            <w:left w:val="none" w:sz="0" w:space="0" w:color="auto"/>
            <w:bottom w:val="none" w:sz="0" w:space="0" w:color="auto"/>
            <w:right w:val="none" w:sz="0" w:space="0" w:color="auto"/>
          </w:divBdr>
        </w:div>
      </w:divsChild>
    </w:div>
    <w:div w:id="2118059321">
      <w:bodyDiv w:val="1"/>
      <w:marLeft w:val="0"/>
      <w:marRight w:val="0"/>
      <w:marTop w:val="0"/>
      <w:marBottom w:val="0"/>
      <w:divBdr>
        <w:top w:val="none" w:sz="0" w:space="0" w:color="auto"/>
        <w:left w:val="none" w:sz="0" w:space="0" w:color="auto"/>
        <w:bottom w:val="none" w:sz="0" w:space="0" w:color="auto"/>
        <w:right w:val="none" w:sz="0" w:space="0" w:color="auto"/>
      </w:divBdr>
      <w:divsChild>
        <w:div w:id="236940329">
          <w:marLeft w:val="0"/>
          <w:marRight w:val="0"/>
          <w:marTop w:val="0"/>
          <w:marBottom w:val="0"/>
          <w:divBdr>
            <w:top w:val="none" w:sz="0" w:space="0" w:color="auto"/>
            <w:left w:val="none" w:sz="0" w:space="0" w:color="auto"/>
            <w:bottom w:val="none" w:sz="0" w:space="0" w:color="auto"/>
            <w:right w:val="none" w:sz="0" w:space="0" w:color="auto"/>
          </w:divBdr>
          <w:divsChild>
            <w:div w:id="1266617185">
              <w:marLeft w:val="0"/>
              <w:marRight w:val="0"/>
              <w:marTop w:val="0"/>
              <w:marBottom w:val="0"/>
              <w:divBdr>
                <w:top w:val="none" w:sz="0" w:space="0" w:color="auto"/>
                <w:left w:val="none" w:sz="0" w:space="0" w:color="auto"/>
                <w:bottom w:val="none" w:sz="0" w:space="0" w:color="auto"/>
                <w:right w:val="none" w:sz="0" w:space="0" w:color="auto"/>
              </w:divBdr>
            </w:div>
          </w:divsChild>
        </w:div>
        <w:div w:id="284967853">
          <w:marLeft w:val="0"/>
          <w:marRight w:val="0"/>
          <w:marTop w:val="0"/>
          <w:marBottom w:val="0"/>
          <w:divBdr>
            <w:top w:val="none" w:sz="0" w:space="0" w:color="auto"/>
            <w:left w:val="none" w:sz="0" w:space="0" w:color="auto"/>
            <w:bottom w:val="none" w:sz="0" w:space="0" w:color="auto"/>
            <w:right w:val="none" w:sz="0" w:space="0" w:color="auto"/>
          </w:divBdr>
        </w:div>
        <w:div w:id="433209952">
          <w:marLeft w:val="0"/>
          <w:marRight w:val="0"/>
          <w:marTop w:val="0"/>
          <w:marBottom w:val="0"/>
          <w:divBdr>
            <w:top w:val="none" w:sz="0" w:space="0" w:color="auto"/>
            <w:left w:val="none" w:sz="0" w:space="0" w:color="auto"/>
            <w:bottom w:val="none" w:sz="0" w:space="0" w:color="auto"/>
            <w:right w:val="none" w:sz="0" w:space="0" w:color="auto"/>
          </w:divBdr>
        </w:div>
        <w:div w:id="487132818">
          <w:marLeft w:val="0"/>
          <w:marRight w:val="0"/>
          <w:marTop w:val="0"/>
          <w:marBottom w:val="0"/>
          <w:divBdr>
            <w:top w:val="none" w:sz="0" w:space="0" w:color="auto"/>
            <w:left w:val="none" w:sz="0" w:space="0" w:color="auto"/>
            <w:bottom w:val="none" w:sz="0" w:space="0" w:color="auto"/>
            <w:right w:val="none" w:sz="0" w:space="0" w:color="auto"/>
          </w:divBdr>
          <w:divsChild>
            <w:div w:id="1739595258">
              <w:marLeft w:val="0"/>
              <w:marRight w:val="0"/>
              <w:marTop w:val="0"/>
              <w:marBottom w:val="0"/>
              <w:divBdr>
                <w:top w:val="none" w:sz="0" w:space="0" w:color="auto"/>
                <w:left w:val="none" w:sz="0" w:space="0" w:color="auto"/>
                <w:bottom w:val="none" w:sz="0" w:space="0" w:color="auto"/>
                <w:right w:val="none" w:sz="0" w:space="0" w:color="auto"/>
              </w:divBdr>
            </w:div>
          </w:divsChild>
        </w:div>
        <w:div w:id="683746533">
          <w:marLeft w:val="0"/>
          <w:marRight w:val="0"/>
          <w:marTop w:val="0"/>
          <w:marBottom w:val="0"/>
          <w:divBdr>
            <w:top w:val="none" w:sz="0" w:space="0" w:color="auto"/>
            <w:left w:val="none" w:sz="0" w:space="0" w:color="auto"/>
            <w:bottom w:val="none" w:sz="0" w:space="0" w:color="auto"/>
            <w:right w:val="none" w:sz="0" w:space="0" w:color="auto"/>
          </w:divBdr>
          <w:divsChild>
            <w:div w:id="1562520386">
              <w:marLeft w:val="0"/>
              <w:marRight w:val="0"/>
              <w:marTop w:val="0"/>
              <w:marBottom w:val="0"/>
              <w:divBdr>
                <w:top w:val="none" w:sz="0" w:space="0" w:color="auto"/>
                <w:left w:val="none" w:sz="0" w:space="0" w:color="auto"/>
                <w:bottom w:val="none" w:sz="0" w:space="0" w:color="auto"/>
                <w:right w:val="none" w:sz="0" w:space="0" w:color="auto"/>
              </w:divBdr>
            </w:div>
          </w:divsChild>
        </w:div>
        <w:div w:id="772819595">
          <w:marLeft w:val="0"/>
          <w:marRight w:val="0"/>
          <w:marTop w:val="0"/>
          <w:marBottom w:val="0"/>
          <w:divBdr>
            <w:top w:val="none" w:sz="0" w:space="0" w:color="auto"/>
            <w:left w:val="none" w:sz="0" w:space="0" w:color="auto"/>
            <w:bottom w:val="none" w:sz="0" w:space="0" w:color="auto"/>
            <w:right w:val="none" w:sz="0" w:space="0" w:color="auto"/>
          </w:divBdr>
        </w:div>
        <w:div w:id="879393658">
          <w:marLeft w:val="0"/>
          <w:marRight w:val="0"/>
          <w:marTop w:val="0"/>
          <w:marBottom w:val="0"/>
          <w:divBdr>
            <w:top w:val="none" w:sz="0" w:space="0" w:color="auto"/>
            <w:left w:val="none" w:sz="0" w:space="0" w:color="auto"/>
            <w:bottom w:val="none" w:sz="0" w:space="0" w:color="auto"/>
            <w:right w:val="none" w:sz="0" w:space="0" w:color="auto"/>
          </w:divBdr>
          <w:divsChild>
            <w:div w:id="1967080260">
              <w:marLeft w:val="0"/>
              <w:marRight w:val="0"/>
              <w:marTop w:val="0"/>
              <w:marBottom w:val="0"/>
              <w:divBdr>
                <w:top w:val="none" w:sz="0" w:space="0" w:color="auto"/>
                <w:left w:val="none" w:sz="0" w:space="0" w:color="auto"/>
                <w:bottom w:val="none" w:sz="0" w:space="0" w:color="auto"/>
                <w:right w:val="none" w:sz="0" w:space="0" w:color="auto"/>
              </w:divBdr>
            </w:div>
          </w:divsChild>
        </w:div>
        <w:div w:id="1523979171">
          <w:marLeft w:val="0"/>
          <w:marRight w:val="0"/>
          <w:marTop w:val="0"/>
          <w:marBottom w:val="0"/>
          <w:divBdr>
            <w:top w:val="none" w:sz="0" w:space="0" w:color="auto"/>
            <w:left w:val="none" w:sz="0" w:space="0" w:color="auto"/>
            <w:bottom w:val="none" w:sz="0" w:space="0" w:color="auto"/>
            <w:right w:val="none" w:sz="0" w:space="0" w:color="auto"/>
          </w:divBdr>
        </w:div>
        <w:div w:id="1742361182">
          <w:marLeft w:val="0"/>
          <w:marRight w:val="0"/>
          <w:marTop w:val="0"/>
          <w:marBottom w:val="0"/>
          <w:divBdr>
            <w:top w:val="none" w:sz="0" w:space="0" w:color="auto"/>
            <w:left w:val="none" w:sz="0" w:space="0" w:color="auto"/>
            <w:bottom w:val="none" w:sz="0" w:space="0" w:color="auto"/>
            <w:right w:val="none" w:sz="0" w:space="0" w:color="auto"/>
          </w:divBdr>
        </w:div>
        <w:div w:id="1782799539">
          <w:marLeft w:val="0"/>
          <w:marRight w:val="0"/>
          <w:marTop w:val="0"/>
          <w:marBottom w:val="0"/>
          <w:divBdr>
            <w:top w:val="none" w:sz="0" w:space="0" w:color="auto"/>
            <w:left w:val="none" w:sz="0" w:space="0" w:color="auto"/>
            <w:bottom w:val="none" w:sz="0" w:space="0" w:color="auto"/>
            <w:right w:val="none" w:sz="0" w:space="0" w:color="auto"/>
          </w:divBdr>
        </w:div>
        <w:div w:id="1833065945">
          <w:marLeft w:val="0"/>
          <w:marRight w:val="0"/>
          <w:marTop w:val="0"/>
          <w:marBottom w:val="0"/>
          <w:divBdr>
            <w:top w:val="none" w:sz="0" w:space="0" w:color="auto"/>
            <w:left w:val="none" w:sz="0" w:space="0" w:color="auto"/>
            <w:bottom w:val="none" w:sz="0" w:space="0" w:color="auto"/>
            <w:right w:val="none" w:sz="0" w:space="0" w:color="auto"/>
          </w:divBdr>
          <w:divsChild>
            <w:div w:id="1842696681">
              <w:marLeft w:val="0"/>
              <w:marRight w:val="0"/>
              <w:marTop w:val="0"/>
              <w:marBottom w:val="0"/>
              <w:divBdr>
                <w:top w:val="none" w:sz="0" w:space="0" w:color="auto"/>
                <w:left w:val="none" w:sz="0" w:space="0" w:color="auto"/>
                <w:bottom w:val="none" w:sz="0" w:space="0" w:color="auto"/>
                <w:right w:val="none" w:sz="0" w:space="0" w:color="auto"/>
              </w:divBdr>
            </w:div>
          </w:divsChild>
        </w:div>
        <w:div w:id="1906646798">
          <w:marLeft w:val="0"/>
          <w:marRight w:val="0"/>
          <w:marTop w:val="0"/>
          <w:marBottom w:val="0"/>
          <w:divBdr>
            <w:top w:val="none" w:sz="0" w:space="0" w:color="auto"/>
            <w:left w:val="none" w:sz="0" w:space="0" w:color="auto"/>
            <w:bottom w:val="none" w:sz="0" w:space="0" w:color="auto"/>
            <w:right w:val="none" w:sz="0" w:space="0" w:color="auto"/>
          </w:divBdr>
          <w:divsChild>
            <w:div w:id="1623534421">
              <w:marLeft w:val="0"/>
              <w:marRight w:val="0"/>
              <w:marTop w:val="0"/>
              <w:marBottom w:val="0"/>
              <w:divBdr>
                <w:top w:val="none" w:sz="0" w:space="0" w:color="auto"/>
                <w:left w:val="none" w:sz="0" w:space="0" w:color="auto"/>
                <w:bottom w:val="none" w:sz="0" w:space="0" w:color="auto"/>
                <w:right w:val="none" w:sz="0" w:space="0" w:color="auto"/>
              </w:divBdr>
            </w:div>
          </w:divsChild>
        </w:div>
        <w:div w:id="1967275366">
          <w:marLeft w:val="0"/>
          <w:marRight w:val="0"/>
          <w:marTop w:val="0"/>
          <w:marBottom w:val="0"/>
          <w:divBdr>
            <w:top w:val="none" w:sz="0" w:space="0" w:color="auto"/>
            <w:left w:val="none" w:sz="0" w:space="0" w:color="auto"/>
            <w:bottom w:val="none" w:sz="0" w:space="0" w:color="auto"/>
            <w:right w:val="none" w:sz="0" w:space="0" w:color="auto"/>
          </w:divBdr>
          <w:divsChild>
            <w:div w:id="1751805215">
              <w:marLeft w:val="0"/>
              <w:marRight w:val="0"/>
              <w:marTop w:val="0"/>
              <w:marBottom w:val="0"/>
              <w:divBdr>
                <w:top w:val="none" w:sz="0" w:space="0" w:color="auto"/>
                <w:left w:val="none" w:sz="0" w:space="0" w:color="auto"/>
                <w:bottom w:val="none" w:sz="0" w:space="0" w:color="auto"/>
                <w:right w:val="none" w:sz="0" w:space="0" w:color="auto"/>
              </w:divBdr>
            </w:div>
          </w:divsChild>
        </w:div>
        <w:div w:id="2055419659">
          <w:marLeft w:val="0"/>
          <w:marRight w:val="0"/>
          <w:marTop w:val="0"/>
          <w:marBottom w:val="0"/>
          <w:divBdr>
            <w:top w:val="none" w:sz="0" w:space="0" w:color="auto"/>
            <w:left w:val="none" w:sz="0" w:space="0" w:color="auto"/>
            <w:bottom w:val="none" w:sz="0" w:space="0" w:color="auto"/>
            <w:right w:val="none" w:sz="0" w:space="0" w:color="auto"/>
          </w:divBdr>
        </w:div>
      </w:divsChild>
    </w:div>
    <w:div w:id="2118669897">
      <w:bodyDiv w:val="1"/>
      <w:marLeft w:val="0"/>
      <w:marRight w:val="0"/>
      <w:marTop w:val="0"/>
      <w:marBottom w:val="0"/>
      <w:divBdr>
        <w:top w:val="none" w:sz="0" w:space="0" w:color="auto"/>
        <w:left w:val="none" w:sz="0" w:space="0" w:color="auto"/>
        <w:bottom w:val="none" w:sz="0" w:space="0" w:color="auto"/>
        <w:right w:val="none" w:sz="0" w:space="0" w:color="auto"/>
      </w:divBdr>
      <w:divsChild>
        <w:div w:id="2020545487">
          <w:marLeft w:val="0"/>
          <w:marRight w:val="0"/>
          <w:marTop w:val="0"/>
          <w:marBottom w:val="0"/>
          <w:divBdr>
            <w:top w:val="none" w:sz="0" w:space="0" w:color="auto"/>
            <w:left w:val="none" w:sz="0" w:space="0" w:color="auto"/>
            <w:bottom w:val="none" w:sz="0" w:space="0" w:color="auto"/>
            <w:right w:val="none" w:sz="0" w:space="0" w:color="auto"/>
          </w:divBdr>
        </w:div>
        <w:div w:id="634019440">
          <w:marLeft w:val="0"/>
          <w:marRight w:val="0"/>
          <w:marTop w:val="0"/>
          <w:marBottom w:val="0"/>
          <w:divBdr>
            <w:top w:val="none" w:sz="0" w:space="0" w:color="auto"/>
            <w:left w:val="none" w:sz="0" w:space="0" w:color="auto"/>
            <w:bottom w:val="none" w:sz="0" w:space="0" w:color="auto"/>
            <w:right w:val="none" w:sz="0" w:space="0" w:color="auto"/>
          </w:divBdr>
          <w:divsChild>
            <w:div w:id="1788767908">
              <w:marLeft w:val="0"/>
              <w:marRight w:val="0"/>
              <w:marTop w:val="0"/>
              <w:marBottom w:val="0"/>
              <w:divBdr>
                <w:top w:val="none" w:sz="0" w:space="0" w:color="auto"/>
                <w:left w:val="none" w:sz="0" w:space="0" w:color="auto"/>
                <w:bottom w:val="none" w:sz="0" w:space="0" w:color="auto"/>
                <w:right w:val="none" w:sz="0" w:space="0" w:color="auto"/>
              </w:divBdr>
            </w:div>
          </w:divsChild>
        </w:div>
        <w:div w:id="586496770">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sChild>
            <w:div w:id="1642036413">
              <w:marLeft w:val="0"/>
              <w:marRight w:val="0"/>
              <w:marTop w:val="0"/>
              <w:marBottom w:val="0"/>
              <w:divBdr>
                <w:top w:val="none" w:sz="0" w:space="0" w:color="auto"/>
                <w:left w:val="none" w:sz="0" w:space="0" w:color="auto"/>
                <w:bottom w:val="none" w:sz="0" w:space="0" w:color="auto"/>
                <w:right w:val="none" w:sz="0" w:space="0" w:color="auto"/>
              </w:divBdr>
            </w:div>
          </w:divsChild>
        </w:div>
        <w:div w:id="1321618634">
          <w:marLeft w:val="0"/>
          <w:marRight w:val="0"/>
          <w:marTop w:val="0"/>
          <w:marBottom w:val="0"/>
          <w:divBdr>
            <w:top w:val="none" w:sz="0" w:space="0" w:color="auto"/>
            <w:left w:val="none" w:sz="0" w:space="0" w:color="auto"/>
            <w:bottom w:val="none" w:sz="0" w:space="0" w:color="auto"/>
            <w:right w:val="none" w:sz="0" w:space="0" w:color="auto"/>
          </w:divBdr>
        </w:div>
        <w:div w:id="2041279294">
          <w:marLeft w:val="0"/>
          <w:marRight w:val="0"/>
          <w:marTop w:val="0"/>
          <w:marBottom w:val="0"/>
          <w:divBdr>
            <w:top w:val="none" w:sz="0" w:space="0" w:color="auto"/>
            <w:left w:val="none" w:sz="0" w:space="0" w:color="auto"/>
            <w:bottom w:val="none" w:sz="0" w:space="0" w:color="auto"/>
            <w:right w:val="none" w:sz="0" w:space="0" w:color="auto"/>
          </w:divBdr>
          <w:divsChild>
            <w:div w:id="2044086537">
              <w:marLeft w:val="0"/>
              <w:marRight w:val="0"/>
              <w:marTop w:val="0"/>
              <w:marBottom w:val="0"/>
              <w:divBdr>
                <w:top w:val="none" w:sz="0" w:space="0" w:color="auto"/>
                <w:left w:val="none" w:sz="0" w:space="0" w:color="auto"/>
                <w:bottom w:val="none" w:sz="0" w:space="0" w:color="auto"/>
                <w:right w:val="none" w:sz="0" w:space="0" w:color="auto"/>
              </w:divBdr>
            </w:div>
          </w:divsChild>
        </w:div>
        <w:div w:id="736053441">
          <w:marLeft w:val="0"/>
          <w:marRight w:val="0"/>
          <w:marTop w:val="0"/>
          <w:marBottom w:val="0"/>
          <w:divBdr>
            <w:top w:val="none" w:sz="0" w:space="0" w:color="auto"/>
            <w:left w:val="none" w:sz="0" w:space="0" w:color="auto"/>
            <w:bottom w:val="none" w:sz="0" w:space="0" w:color="auto"/>
            <w:right w:val="none" w:sz="0" w:space="0" w:color="auto"/>
          </w:divBdr>
        </w:div>
        <w:div w:id="1277372959">
          <w:marLeft w:val="0"/>
          <w:marRight w:val="0"/>
          <w:marTop w:val="0"/>
          <w:marBottom w:val="0"/>
          <w:divBdr>
            <w:top w:val="none" w:sz="0" w:space="0" w:color="auto"/>
            <w:left w:val="none" w:sz="0" w:space="0" w:color="auto"/>
            <w:bottom w:val="none" w:sz="0" w:space="0" w:color="auto"/>
            <w:right w:val="none" w:sz="0" w:space="0" w:color="auto"/>
          </w:divBdr>
          <w:divsChild>
            <w:div w:id="911310315">
              <w:marLeft w:val="0"/>
              <w:marRight w:val="0"/>
              <w:marTop w:val="0"/>
              <w:marBottom w:val="0"/>
              <w:divBdr>
                <w:top w:val="none" w:sz="0" w:space="0" w:color="auto"/>
                <w:left w:val="none" w:sz="0" w:space="0" w:color="auto"/>
                <w:bottom w:val="none" w:sz="0" w:space="0" w:color="auto"/>
                <w:right w:val="none" w:sz="0" w:space="0" w:color="auto"/>
              </w:divBdr>
            </w:div>
          </w:divsChild>
        </w:div>
        <w:div w:id="102114677">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1202673893">
          <w:marLeft w:val="0"/>
          <w:marRight w:val="0"/>
          <w:marTop w:val="0"/>
          <w:marBottom w:val="0"/>
          <w:divBdr>
            <w:top w:val="none" w:sz="0" w:space="0" w:color="auto"/>
            <w:left w:val="none" w:sz="0" w:space="0" w:color="auto"/>
            <w:bottom w:val="none" w:sz="0" w:space="0" w:color="auto"/>
            <w:right w:val="none" w:sz="0" w:space="0" w:color="auto"/>
          </w:divBdr>
        </w:div>
        <w:div w:id="941184234">
          <w:marLeft w:val="0"/>
          <w:marRight w:val="0"/>
          <w:marTop w:val="0"/>
          <w:marBottom w:val="0"/>
          <w:divBdr>
            <w:top w:val="none" w:sz="0" w:space="0" w:color="auto"/>
            <w:left w:val="none" w:sz="0" w:space="0" w:color="auto"/>
            <w:bottom w:val="none" w:sz="0" w:space="0" w:color="auto"/>
            <w:right w:val="none" w:sz="0" w:space="0" w:color="auto"/>
          </w:divBdr>
          <w:divsChild>
            <w:div w:id="1670981850">
              <w:marLeft w:val="0"/>
              <w:marRight w:val="0"/>
              <w:marTop w:val="0"/>
              <w:marBottom w:val="0"/>
              <w:divBdr>
                <w:top w:val="none" w:sz="0" w:space="0" w:color="auto"/>
                <w:left w:val="none" w:sz="0" w:space="0" w:color="auto"/>
                <w:bottom w:val="none" w:sz="0" w:space="0" w:color="auto"/>
                <w:right w:val="none" w:sz="0" w:space="0" w:color="auto"/>
              </w:divBdr>
            </w:div>
          </w:divsChild>
        </w:div>
        <w:div w:id="849028398">
          <w:marLeft w:val="0"/>
          <w:marRight w:val="0"/>
          <w:marTop w:val="0"/>
          <w:marBottom w:val="0"/>
          <w:divBdr>
            <w:top w:val="none" w:sz="0" w:space="0" w:color="auto"/>
            <w:left w:val="none" w:sz="0" w:space="0" w:color="auto"/>
            <w:bottom w:val="none" w:sz="0" w:space="0" w:color="auto"/>
            <w:right w:val="none" w:sz="0" w:space="0" w:color="auto"/>
          </w:divBdr>
        </w:div>
        <w:div w:id="401216019">
          <w:marLeft w:val="0"/>
          <w:marRight w:val="0"/>
          <w:marTop w:val="0"/>
          <w:marBottom w:val="0"/>
          <w:divBdr>
            <w:top w:val="none" w:sz="0" w:space="0" w:color="auto"/>
            <w:left w:val="none" w:sz="0" w:space="0" w:color="auto"/>
            <w:bottom w:val="none" w:sz="0" w:space="0" w:color="auto"/>
            <w:right w:val="none" w:sz="0" w:space="0" w:color="auto"/>
          </w:divBdr>
          <w:divsChild>
            <w:div w:id="1851482016">
              <w:marLeft w:val="0"/>
              <w:marRight w:val="0"/>
              <w:marTop w:val="0"/>
              <w:marBottom w:val="0"/>
              <w:divBdr>
                <w:top w:val="none" w:sz="0" w:space="0" w:color="auto"/>
                <w:left w:val="none" w:sz="0" w:space="0" w:color="auto"/>
                <w:bottom w:val="none" w:sz="0" w:space="0" w:color="auto"/>
                <w:right w:val="none" w:sz="0" w:space="0" w:color="auto"/>
              </w:divBdr>
            </w:div>
          </w:divsChild>
        </w:div>
        <w:div w:id="709500507">
          <w:marLeft w:val="0"/>
          <w:marRight w:val="0"/>
          <w:marTop w:val="300"/>
          <w:marBottom w:val="0"/>
          <w:divBdr>
            <w:top w:val="none" w:sz="0" w:space="0" w:color="auto"/>
            <w:left w:val="none" w:sz="0" w:space="0" w:color="auto"/>
            <w:bottom w:val="none" w:sz="0" w:space="0" w:color="auto"/>
            <w:right w:val="none" w:sz="0" w:space="0" w:color="auto"/>
          </w:divBdr>
          <w:divsChild>
            <w:div w:id="1557661794">
              <w:marLeft w:val="0"/>
              <w:marRight w:val="0"/>
              <w:marTop w:val="0"/>
              <w:marBottom w:val="0"/>
              <w:divBdr>
                <w:top w:val="none" w:sz="0" w:space="0" w:color="auto"/>
                <w:left w:val="none" w:sz="0" w:space="0" w:color="auto"/>
                <w:bottom w:val="none" w:sz="0" w:space="0" w:color="auto"/>
                <w:right w:val="none" w:sz="0" w:space="0" w:color="auto"/>
              </w:divBdr>
              <w:divsChild>
                <w:div w:id="1797066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7152345">
          <w:marLeft w:val="0"/>
          <w:marRight w:val="0"/>
          <w:marTop w:val="300"/>
          <w:marBottom w:val="0"/>
          <w:divBdr>
            <w:top w:val="none" w:sz="0" w:space="0" w:color="auto"/>
            <w:left w:val="none" w:sz="0" w:space="0" w:color="auto"/>
            <w:bottom w:val="none" w:sz="0" w:space="0" w:color="auto"/>
            <w:right w:val="none" w:sz="0" w:space="0" w:color="auto"/>
          </w:divBdr>
          <w:divsChild>
            <w:div w:id="1460146868">
              <w:marLeft w:val="0"/>
              <w:marRight w:val="0"/>
              <w:marTop w:val="0"/>
              <w:marBottom w:val="0"/>
              <w:divBdr>
                <w:top w:val="none" w:sz="0" w:space="0" w:color="auto"/>
                <w:left w:val="none" w:sz="0" w:space="0" w:color="auto"/>
                <w:bottom w:val="none" w:sz="0" w:space="0" w:color="auto"/>
                <w:right w:val="none" w:sz="0" w:space="0" w:color="auto"/>
              </w:divBdr>
              <w:divsChild>
                <w:div w:id="483668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936710">
          <w:marLeft w:val="0"/>
          <w:marRight w:val="0"/>
          <w:marTop w:val="300"/>
          <w:marBottom w:val="0"/>
          <w:divBdr>
            <w:top w:val="none" w:sz="0" w:space="0" w:color="auto"/>
            <w:left w:val="none" w:sz="0" w:space="0" w:color="auto"/>
            <w:bottom w:val="none" w:sz="0" w:space="0" w:color="auto"/>
            <w:right w:val="none" w:sz="0" w:space="0" w:color="auto"/>
          </w:divBdr>
          <w:divsChild>
            <w:div w:id="777871033">
              <w:marLeft w:val="0"/>
              <w:marRight w:val="0"/>
              <w:marTop w:val="0"/>
              <w:marBottom w:val="0"/>
              <w:divBdr>
                <w:top w:val="none" w:sz="0" w:space="0" w:color="auto"/>
                <w:left w:val="none" w:sz="0" w:space="0" w:color="auto"/>
                <w:bottom w:val="none" w:sz="0" w:space="0" w:color="auto"/>
                <w:right w:val="none" w:sz="0" w:space="0" w:color="auto"/>
              </w:divBdr>
              <w:divsChild>
                <w:div w:id="551890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317804">
          <w:marLeft w:val="0"/>
          <w:marRight w:val="0"/>
          <w:marTop w:val="300"/>
          <w:marBottom w:val="0"/>
          <w:divBdr>
            <w:top w:val="none" w:sz="0" w:space="0" w:color="auto"/>
            <w:left w:val="none" w:sz="0" w:space="0" w:color="auto"/>
            <w:bottom w:val="none" w:sz="0" w:space="0" w:color="auto"/>
            <w:right w:val="none" w:sz="0" w:space="0" w:color="auto"/>
          </w:divBdr>
          <w:divsChild>
            <w:div w:id="370309265">
              <w:marLeft w:val="0"/>
              <w:marRight w:val="0"/>
              <w:marTop w:val="0"/>
              <w:marBottom w:val="0"/>
              <w:divBdr>
                <w:top w:val="none" w:sz="0" w:space="0" w:color="auto"/>
                <w:left w:val="none" w:sz="0" w:space="0" w:color="auto"/>
                <w:bottom w:val="none" w:sz="0" w:space="0" w:color="auto"/>
                <w:right w:val="none" w:sz="0" w:space="0" w:color="auto"/>
              </w:divBdr>
              <w:divsChild>
                <w:div w:id="745570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0637221">
      <w:bodyDiv w:val="1"/>
      <w:marLeft w:val="0"/>
      <w:marRight w:val="0"/>
      <w:marTop w:val="0"/>
      <w:marBottom w:val="0"/>
      <w:divBdr>
        <w:top w:val="none" w:sz="0" w:space="0" w:color="auto"/>
        <w:left w:val="none" w:sz="0" w:space="0" w:color="auto"/>
        <w:bottom w:val="none" w:sz="0" w:space="0" w:color="auto"/>
        <w:right w:val="none" w:sz="0" w:space="0" w:color="auto"/>
      </w:divBdr>
    </w:div>
    <w:div w:id="2122218188">
      <w:bodyDiv w:val="1"/>
      <w:marLeft w:val="0"/>
      <w:marRight w:val="0"/>
      <w:marTop w:val="0"/>
      <w:marBottom w:val="0"/>
      <w:divBdr>
        <w:top w:val="none" w:sz="0" w:space="0" w:color="auto"/>
        <w:left w:val="none" w:sz="0" w:space="0" w:color="auto"/>
        <w:bottom w:val="none" w:sz="0" w:space="0" w:color="auto"/>
        <w:right w:val="none" w:sz="0" w:space="0" w:color="auto"/>
      </w:divBdr>
    </w:div>
    <w:div w:id="2122455890">
      <w:bodyDiv w:val="1"/>
      <w:marLeft w:val="0"/>
      <w:marRight w:val="0"/>
      <w:marTop w:val="0"/>
      <w:marBottom w:val="0"/>
      <w:divBdr>
        <w:top w:val="none" w:sz="0" w:space="0" w:color="auto"/>
        <w:left w:val="none" w:sz="0" w:space="0" w:color="auto"/>
        <w:bottom w:val="none" w:sz="0" w:space="0" w:color="auto"/>
        <w:right w:val="none" w:sz="0" w:space="0" w:color="auto"/>
      </w:divBdr>
    </w:div>
    <w:div w:id="2123575761">
      <w:bodyDiv w:val="1"/>
      <w:marLeft w:val="0"/>
      <w:marRight w:val="0"/>
      <w:marTop w:val="0"/>
      <w:marBottom w:val="0"/>
      <w:divBdr>
        <w:top w:val="none" w:sz="0" w:space="0" w:color="auto"/>
        <w:left w:val="none" w:sz="0" w:space="0" w:color="auto"/>
        <w:bottom w:val="none" w:sz="0" w:space="0" w:color="auto"/>
        <w:right w:val="none" w:sz="0" w:space="0" w:color="auto"/>
      </w:divBdr>
      <w:divsChild>
        <w:div w:id="1906598987">
          <w:marLeft w:val="0"/>
          <w:marRight w:val="0"/>
          <w:marTop w:val="0"/>
          <w:marBottom w:val="0"/>
          <w:divBdr>
            <w:top w:val="none" w:sz="0" w:space="0" w:color="auto"/>
            <w:left w:val="none" w:sz="0" w:space="0" w:color="auto"/>
            <w:bottom w:val="none" w:sz="0" w:space="0" w:color="auto"/>
            <w:right w:val="none" w:sz="0" w:space="0" w:color="auto"/>
          </w:divBdr>
        </w:div>
        <w:div w:id="546374623">
          <w:marLeft w:val="0"/>
          <w:marRight w:val="0"/>
          <w:marTop w:val="0"/>
          <w:marBottom w:val="0"/>
          <w:divBdr>
            <w:top w:val="none" w:sz="0" w:space="0" w:color="auto"/>
            <w:left w:val="none" w:sz="0" w:space="0" w:color="auto"/>
            <w:bottom w:val="none" w:sz="0" w:space="0" w:color="auto"/>
            <w:right w:val="none" w:sz="0" w:space="0" w:color="auto"/>
          </w:divBdr>
          <w:divsChild>
            <w:div w:id="934361269">
              <w:marLeft w:val="0"/>
              <w:marRight w:val="0"/>
              <w:marTop w:val="0"/>
              <w:marBottom w:val="0"/>
              <w:divBdr>
                <w:top w:val="none" w:sz="0" w:space="0" w:color="auto"/>
                <w:left w:val="none" w:sz="0" w:space="0" w:color="auto"/>
                <w:bottom w:val="none" w:sz="0" w:space="0" w:color="auto"/>
                <w:right w:val="none" w:sz="0" w:space="0" w:color="auto"/>
              </w:divBdr>
            </w:div>
          </w:divsChild>
        </w:div>
        <w:div w:id="355691175">
          <w:marLeft w:val="0"/>
          <w:marRight w:val="0"/>
          <w:marTop w:val="0"/>
          <w:marBottom w:val="0"/>
          <w:divBdr>
            <w:top w:val="none" w:sz="0" w:space="0" w:color="auto"/>
            <w:left w:val="none" w:sz="0" w:space="0" w:color="auto"/>
            <w:bottom w:val="none" w:sz="0" w:space="0" w:color="auto"/>
            <w:right w:val="none" w:sz="0" w:space="0" w:color="auto"/>
          </w:divBdr>
        </w:div>
        <w:div w:id="2029287480">
          <w:marLeft w:val="0"/>
          <w:marRight w:val="0"/>
          <w:marTop w:val="0"/>
          <w:marBottom w:val="0"/>
          <w:divBdr>
            <w:top w:val="none" w:sz="0" w:space="0" w:color="auto"/>
            <w:left w:val="none" w:sz="0" w:space="0" w:color="auto"/>
            <w:bottom w:val="none" w:sz="0" w:space="0" w:color="auto"/>
            <w:right w:val="none" w:sz="0" w:space="0" w:color="auto"/>
          </w:divBdr>
          <w:divsChild>
            <w:div w:id="495146483">
              <w:marLeft w:val="0"/>
              <w:marRight w:val="0"/>
              <w:marTop w:val="0"/>
              <w:marBottom w:val="0"/>
              <w:divBdr>
                <w:top w:val="none" w:sz="0" w:space="0" w:color="auto"/>
                <w:left w:val="none" w:sz="0" w:space="0" w:color="auto"/>
                <w:bottom w:val="none" w:sz="0" w:space="0" w:color="auto"/>
                <w:right w:val="none" w:sz="0" w:space="0" w:color="auto"/>
              </w:divBdr>
            </w:div>
          </w:divsChild>
        </w:div>
        <w:div w:id="684596860">
          <w:marLeft w:val="0"/>
          <w:marRight w:val="0"/>
          <w:marTop w:val="0"/>
          <w:marBottom w:val="0"/>
          <w:divBdr>
            <w:top w:val="none" w:sz="0" w:space="0" w:color="auto"/>
            <w:left w:val="none" w:sz="0" w:space="0" w:color="auto"/>
            <w:bottom w:val="none" w:sz="0" w:space="0" w:color="auto"/>
            <w:right w:val="none" w:sz="0" w:space="0" w:color="auto"/>
          </w:divBdr>
        </w:div>
        <w:div w:id="958798902">
          <w:marLeft w:val="0"/>
          <w:marRight w:val="0"/>
          <w:marTop w:val="0"/>
          <w:marBottom w:val="0"/>
          <w:divBdr>
            <w:top w:val="none" w:sz="0" w:space="0" w:color="auto"/>
            <w:left w:val="none" w:sz="0" w:space="0" w:color="auto"/>
            <w:bottom w:val="none" w:sz="0" w:space="0" w:color="auto"/>
            <w:right w:val="none" w:sz="0" w:space="0" w:color="auto"/>
          </w:divBdr>
          <w:divsChild>
            <w:div w:id="412819480">
              <w:marLeft w:val="0"/>
              <w:marRight w:val="0"/>
              <w:marTop w:val="0"/>
              <w:marBottom w:val="0"/>
              <w:divBdr>
                <w:top w:val="none" w:sz="0" w:space="0" w:color="auto"/>
                <w:left w:val="none" w:sz="0" w:space="0" w:color="auto"/>
                <w:bottom w:val="none" w:sz="0" w:space="0" w:color="auto"/>
                <w:right w:val="none" w:sz="0" w:space="0" w:color="auto"/>
              </w:divBdr>
            </w:div>
          </w:divsChild>
        </w:div>
        <w:div w:id="1240865368">
          <w:marLeft w:val="0"/>
          <w:marRight w:val="0"/>
          <w:marTop w:val="0"/>
          <w:marBottom w:val="0"/>
          <w:divBdr>
            <w:top w:val="none" w:sz="0" w:space="0" w:color="auto"/>
            <w:left w:val="none" w:sz="0" w:space="0" w:color="auto"/>
            <w:bottom w:val="none" w:sz="0" w:space="0" w:color="auto"/>
            <w:right w:val="none" w:sz="0" w:space="0" w:color="auto"/>
          </w:divBdr>
        </w:div>
        <w:div w:id="728115891">
          <w:marLeft w:val="0"/>
          <w:marRight w:val="0"/>
          <w:marTop w:val="0"/>
          <w:marBottom w:val="0"/>
          <w:divBdr>
            <w:top w:val="none" w:sz="0" w:space="0" w:color="auto"/>
            <w:left w:val="none" w:sz="0" w:space="0" w:color="auto"/>
            <w:bottom w:val="none" w:sz="0" w:space="0" w:color="auto"/>
            <w:right w:val="none" w:sz="0" w:space="0" w:color="auto"/>
          </w:divBdr>
          <w:divsChild>
            <w:div w:id="983583894">
              <w:marLeft w:val="0"/>
              <w:marRight w:val="0"/>
              <w:marTop w:val="0"/>
              <w:marBottom w:val="0"/>
              <w:divBdr>
                <w:top w:val="none" w:sz="0" w:space="0" w:color="auto"/>
                <w:left w:val="none" w:sz="0" w:space="0" w:color="auto"/>
                <w:bottom w:val="none" w:sz="0" w:space="0" w:color="auto"/>
                <w:right w:val="none" w:sz="0" w:space="0" w:color="auto"/>
              </w:divBdr>
            </w:div>
          </w:divsChild>
        </w:div>
        <w:div w:id="450826284">
          <w:marLeft w:val="0"/>
          <w:marRight w:val="0"/>
          <w:marTop w:val="0"/>
          <w:marBottom w:val="0"/>
          <w:divBdr>
            <w:top w:val="none" w:sz="0" w:space="0" w:color="auto"/>
            <w:left w:val="none" w:sz="0" w:space="0" w:color="auto"/>
            <w:bottom w:val="none" w:sz="0" w:space="0" w:color="auto"/>
            <w:right w:val="none" w:sz="0" w:space="0" w:color="auto"/>
          </w:divBdr>
        </w:div>
        <w:div w:id="709575779">
          <w:marLeft w:val="0"/>
          <w:marRight w:val="0"/>
          <w:marTop w:val="0"/>
          <w:marBottom w:val="0"/>
          <w:divBdr>
            <w:top w:val="none" w:sz="0" w:space="0" w:color="auto"/>
            <w:left w:val="none" w:sz="0" w:space="0" w:color="auto"/>
            <w:bottom w:val="none" w:sz="0" w:space="0" w:color="auto"/>
            <w:right w:val="none" w:sz="0" w:space="0" w:color="auto"/>
          </w:divBdr>
          <w:divsChild>
            <w:div w:id="1768308658">
              <w:marLeft w:val="0"/>
              <w:marRight w:val="0"/>
              <w:marTop w:val="0"/>
              <w:marBottom w:val="0"/>
              <w:divBdr>
                <w:top w:val="none" w:sz="0" w:space="0" w:color="auto"/>
                <w:left w:val="none" w:sz="0" w:space="0" w:color="auto"/>
                <w:bottom w:val="none" w:sz="0" w:space="0" w:color="auto"/>
                <w:right w:val="none" w:sz="0" w:space="0" w:color="auto"/>
              </w:divBdr>
            </w:div>
          </w:divsChild>
        </w:div>
        <w:div w:id="622080532">
          <w:marLeft w:val="0"/>
          <w:marRight w:val="0"/>
          <w:marTop w:val="0"/>
          <w:marBottom w:val="0"/>
          <w:divBdr>
            <w:top w:val="none" w:sz="0" w:space="0" w:color="auto"/>
            <w:left w:val="none" w:sz="0" w:space="0" w:color="auto"/>
            <w:bottom w:val="none" w:sz="0" w:space="0" w:color="auto"/>
            <w:right w:val="none" w:sz="0" w:space="0" w:color="auto"/>
          </w:divBdr>
        </w:div>
        <w:div w:id="671641621">
          <w:marLeft w:val="0"/>
          <w:marRight w:val="0"/>
          <w:marTop w:val="0"/>
          <w:marBottom w:val="0"/>
          <w:divBdr>
            <w:top w:val="none" w:sz="0" w:space="0" w:color="auto"/>
            <w:left w:val="none" w:sz="0" w:space="0" w:color="auto"/>
            <w:bottom w:val="none" w:sz="0" w:space="0" w:color="auto"/>
            <w:right w:val="none" w:sz="0" w:space="0" w:color="auto"/>
          </w:divBdr>
          <w:divsChild>
            <w:div w:id="1067679560">
              <w:marLeft w:val="0"/>
              <w:marRight w:val="0"/>
              <w:marTop w:val="0"/>
              <w:marBottom w:val="0"/>
              <w:divBdr>
                <w:top w:val="none" w:sz="0" w:space="0" w:color="auto"/>
                <w:left w:val="none" w:sz="0" w:space="0" w:color="auto"/>
                <w:bottom w:val="none" w:sz="0" w:space="0" w:color="auto"/>
                <w:right w:val="none" w:sz="0" w:space="0" w:color="auto"/>
              </w:divBdr>
            </w:div>
          </w:divsChild>
        </w:div>
        <w:div w:id="1812672870">
          <w:marLeft w:val="0"/>
          <w:marRight w:val="0"/>
          <w:marTop w:val="0"/>
          <w:marBottom w:val="0"/>
          <w:divBdr>
            <w:top w:val="none" w:sz="0" w:space="0" w:color="auto"/>
            <w:left w:val="none" w:sz="0" w:space="0" w:color="auto"/>
            <w:bottom w:val="none" w:sz="0" w:space="0" w:color="auto"/>
            <w:right w:val="none" w:sz="0" w:space="0" w:color="auto"/>
          </w:divBdr>
        </w:div>
        <w:div w:id="629823075">
          <w:marLeft w:val="0"/>
          <w:marRight w:val="0"/>
          <w:marTop w:val="0"/>
          <w:marBottom w:val="0"/>
          <w:divBdr>
            <w:top w:val="none" w:sz="0" w:space="0" w:color="auto"/>
            <w:left w:val="none" w:sz="0" w:space="0" w:color="auto"/>
            <w:bottom w:val="none" w:sz="0" w:space="0" w:color="auto"/>
            <w:right w:val="none" w:sz="0" w:space="0" w:color="auto"/>
          </w:divBdr>
          <w:divsChild>
            <w:div w:id="591862306">
              <w:marLeft w:val="0"/>
              <w:marRight w:val="0"/>
              <w:marTop w:val="0"/>
              <w:marBottom w:val="0"/>
              <w:divBdr>
                <w:top w:val="none" w:sz="0" w:space="0" w:color="auto"/>
                <w:left w:val="none" w:sz="0" w:space="0" w:color="auto"/>
                <w:bottom w:val="none" w:sz="0" w:space="0" w:color="auto"/>
                <w:right w:val="none" w:sz="0" w:space="0" w:color="auto"/>
              </w:divBdr>
            </w:div>
          </w:divsChild>
        </w:div>
        <w:div w:id="609313870">
          <w:marLeft w:val="0"/>
          <w:marRight w:val="0"/>
          <w:marTop w:val="300"/>
          <w:marBottom w:val="0"/>
          <w:divBdr>
            <w:top w:val="none" w:sz="0" w:space="0" w:color="auto"/>
            <w:left w:val="none" w:sz="0" w:space="0" w:color="auto"/>
            <w:bottom w:val="none" w:sz="0" w:space="0" w:color="auto"/>
            <w:right w:val="none" w:sz="0" w:space="0" w:color="auto"/>
          </w:divBdr>
          <w:divsChild>
            <w:div w:id="980962070">
              <w:marLeft w:val="0"/>
              <w:marRight w:val="0"/>
              <w:marTop w:val="0"/>
              <w:marBottom w:val="0"/>
              <w:divBdr>
                <w:top w:val="none" w:sz="0" w:space="0" w:color="auto"/>
                <w:left w:val="none" w:sz="0" w:space="0" w:color="auto"/>
                <w:bottom w:val="none" w:sz="0" w:space="0" w:color="auto"/>
                <w:right w:val="none" w:sz="0" w:space="0" w:color="auto"/>
              </w:divBdr>
              <w:divsChild>
                <w:div w:id="585501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5295545">
          <w:marLeft w:val="0"/>
          <w:marRight w:val="0"/>
          <w:marTop w:val="300"/>
          <w:marBottom w:val="0"/>
          <w:divBdr>
            <w:top w:val="none" w:sz="0" w:space="0" w:color="auto"/>
            <w:left w:val="none" w:sz="0" w:space="0" w:color="auto"/>
            <w:bottom w:val="none" w:sz="0" w:space="0" w:color="auto"/>
            <w:right w:val="none" w:sz="0" w:space="0" w:color="auto"/>
          </w:divBdr>
          <w:divsChild>
            <w:div w:id="308368704">
              <w:marLeft w:val="0"/>
              <w:marRight w:val="0"/>
              <w:marTop w:val="0"/>
              <w:marBottom w:val="0"/>
              <w:divBdr>
                <w:top w:val="none" w:sz="0" w:space="0" w:color="auto"/>
                <w:left w:val="none" w:sz="0" w:space="0" w:color="auto"/>
                <w:bottom w:val="none" w:sz="0" w:space="0" w:color="auto"/>
                <w:right w:val="none" w:sz="0" w:space="0" w:color="auto"/>
              </w:divBdr>
              <w:divsChild>
                <w:div w:id="977489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4222248">
          <w:marLeft w:val="0"/>
          <w:marRight w:val="0"/>
          <w:marTop w:val="300"/>
          <w:marBottom w:val="0"/>
          <w:divBdr>
            <w:top w:val="none" w:sz="0" w:space="0" w:color="auto"/>
            <w:left w:val="none" w:sz="0" w:space="0" w:color="auto"/>
            <w:bottom w:val="none" w:sz="0" w:space="0" w:color="auto"/>
            <w:right w:val="none" w:sz="0" w:space="0" w:color="auto"/>
          </w:divBdr>
          <w:divsChild>
            <w:div w:id="1183935119">
              <w:marLeft w:val="0"/>
              <w:marRight w:val="0"/>
              <w:marTop w:val="0"/>
              <w:marBottom w:val="0"/>
              <w:divBdr>
                <w:top w:val="none" w:sz="0" w:space="0" w:color="auto"/>
                <w:left w:val="none" w:sz="0" w:space="0" w:color="auto"/>
                <w:bottom w:val="none" w:sz="0" w:space="0" w:color="auto"/>
                <w:right w:val="none" w:sz="0" w:space="0" w:color="auto"/>
              </w:divBdr>
              <w:divsChild>
                <w:div w:id="1605383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174905">
          <w:marLeft w:val="0"/>
          <w:marRight w:val="0"/>
          <w:marTop w:val="300"/>
          <w:marBottom w:val="0"/>
          <w:divBdr>
            <w:top w:val="none" w:sz="0" w:space="0" w:color="auto"/>
            <w:left w:val="none" w:sz="0" w:space="0" w:color="auto"/>
            <w:bottom w:val="none" w:sz="0" w:space="0" w:color="auto"/>
            <w:right w:val="none" w:sz="0" w:space="0" w:color="auto"/>
          </w:divBdr>
          <w:divsChild>
            <w:div w:id="453066281">
              <w:marLeft w:val="0"/>
              <w:marRight w:val="0"/>
              <w:marTop w:val="0"/>
              <w:marBottom w:val="0"/>
              <w:divBdr>
                <w:top w:val="none" w:sz="0" w:space="0" w:color="auto"/>
                <w:left w:val="none" w:sz="0" w:space="0" w:color="auto"/>
                <w:bottom w:val="none" w:sz="0" w:space="0" w:color="auto"/>
                <w:right w:val="none" w:sz="0" w:space="0" w:color="auto"/>
              </w:divBdr>
              <w:divsChild>
                <w:div w:id="1825899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4572886">
      <w:bodyDiv w:val="1"/>
      <w:marLeft w:val="0"/>
      <w:marRight w:val="0"/>
      <w:marTop w:val="0"/>
      <w:marBottom w:val="0"/>
      <w:divBdr>
        <w:top w:val="none" w:sz="0" w:space="0" w:color="auto"/>
        <w:left w:val="none" w:sz="0" w:space="0" w:color="auto"/>
        <w:bottom w:val="none" w:sz="0" w:space="0" w:color="auto"/>
        <w:right w:val="none" w:sz="0" w:space="0" w:color="auto"/>
      </w:divBdr>
      <w:divsChild>
        <w:div w:id="91244255">
          <w:marLeft w:val="0"/>
          <w:marRight w:val="0"/>
          <w:marTop w:val="0"/>
          <w:marBottom w:val="0"/>
          <w:divBdr>
            <w:top w:val="none" w:sz="0" w:space="0" w:color="auto"/>
            <w:left w:val="none" w:sz="0" w:space="0" w:color="auto"/>
            <w:bottom w:val="none" w:sz="0" w:space="0" w:color="auto"/>
            <w:right w:val="none" w:sz="0" w:space="0" w:color="auto"/>
          </w:divBdr>
        </w:div>
        <w:div w:id="507214701">
          <w:marLeft w:val="0"/>
          <w:marRight w:val="0"/>
          <w:marTop w:val="0"/>
          <w:marBottom w:val="0"/>
          <w:divBdr>
            <w:top w:val="none" w:sz="0" w:space="0" w:color="auto"/>
            <w:left w:val="none" w:sz="0" w:space="0" w:color="auto"/>
            <w:bottom w:val="none" w:sz="0" w:space="0" w:color="auto"/>
            <w:right w:val="none" w:sz="0" w:space="0" w:color="auto"/>
          </w:divBdr>
        </w:div>
        <w:div w:id="638075096">
          <w:marLeft w:val="0"/>
          <w:marRight w:val="0"/>
          <w:marTop w:val="0"/>
          <w:marBottom w:val="0"/>
          <w:divBdr>
            <w:top w:val="none" w:sz="0" w:space="0" w:color="auto"/>
            <w:left w:val="none" w:sz="0" w:space="0" w:color="auto"/>
            <w:bottom w:val="none" w:sz="0" w:space="0" w:color="auto"/>
            <w:right w:val="none" w:sz="0" w:space="0" w:color="auto"/>
          </w:divBdr>
        </w:div>
        <w:div w:id="647635413">
          <w:marLeft w:val="0"/>
          <w:marRight w:val="0"/>
          <w:marTop w:val="300"/>
          <w:marBottom w:val="0"/>
          <w:divBdr>
            <w:top w:val="none" w:sz="0" w:space="0" w:color="auto"/>
            <w:left w:val="none" w:sz="0" w:space="0" w:color="auto"/>
            <w:bottom w:val="none" w:sz="0" w:space="0" w:color="auto"/>
            <w:right w:val="none" w:sz="0" w:space="0" w:color="auto"/>
          </w:divBdr>
          <w:divsChild>
            <w:div w:id="1276064506">
              <w:marLeft w:val="0"/>
              <w:marRight w:val="0"/>
              <w:marTop w:val="0"/>
              <w:marBottom w:val="0"/>
              <w:divBdr>
                <w:top w:val="none" w:sz="0" w:space="0" w:color="auto"/>
                <w:left w:val="none" w:sz="0" w:space="0" w:color="auto"/>
                <w:bottom w:val="none" w:sz="0" w:space="0" w:color="auto"/>
                <w:right w:val="none" w:sz="0" w:space="0" w:color="auto"/>
              </w:divBdr>
              <w:divsChild>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4150186">
          <w:marLeft w:val="0"/>
          <w:marRight w:val="0"/>
          <w:marTop w:val="0"/>
          <w:marBottom w:val="0"/>
          <w:divBdr>
            <w:top w:val="none" w:sz="0" w:space="0" w:color="auto"/>
            <w:left w:val="none" w:sz="0" w:space="0" w:color="auto"/>
            <w:bottom w:val="none" w:sz="0" w:space="0" w:color="auto"/>
            <w:right w:val="none" w:sz="0" w:space="0" w:color="auto"/>
          </w:divBdr>
          <w:divsChild>
            <w:div w:id="1056272893">
              <w:marLeft w:val="0"/>
              <w:marRight w:val="0"/>
              <w:marTop w:val="0"/>
              <w:marBottom w:val="0"/>
              <w:divBdr>
                <w:top w:val="none" w:sz="0" w:space="0" w:color="auto"/>
                <w:left w:val="none" w:sz="0" w:space="0" w:color="auto"/>
                <w:bottom w:val="none" w:sz="0" w:space="0" w:color="auto"/>
                <w:right w:val="none" w:sz="0" w:space="0" w:color="auto"/>
              </w:divBdr>
            </w:div>
          </w:divsChild>
        </w:div>
        <w:div w:id="822085081">
          <w:marLeft w:val="0"/>
          <w:marRight w:val="0"/>
          <w:marTop w:val="0"/>
          <w:marBottom w:val="0"/>
          <w:divBdr>
            <w:top w:val="none" w:sz="0" w:space="0" w:color="auto"/>
            <w:left w:val="none" w:sz="0" w:space="0" w:color="auto"/>
            <w:bottom w:val="none" w:sz="0" w:space="0" w:color="auto"/>
            <w:right w:val="none" w:sz="0" w:space="0" w:color="auto"/>
          </w:divBdr>
          <w:divsChild>
            <w:div w:id="2088989665">
              <w:marLeft w:val="0"/>
              <w:marRight w:val="0"/>
              <w:marTop w:val="0"/>
              <w:marBottom w:val="0"/>
              <w:divBdr>
                <w:top w:val="none" w:sz="0" w:space="0" w:color="auto"/>
                <w:left w:val="none" w:sz="0" w:space="0" w:color="auto"/>
                <w:bottom w:val="none" w:sz="0" w:space="0" w:color="auto"/>
                <w:right w:val="none" w:sz="0" w:space="0" w:color="auto"/>
              </w:divBdr>
            </w:div>
          </w:divsChild>
        </w:div>
        <w:div w:id="900292358">
          <w:marLeft w:val="0"/>
          <w:marRight w:val="0"/>
          <w:marTop w:val="300"/>
          <w:marBottom w:val="0"/>
          <w:divBdr>
            <w:top w:val="none" w:sz="0" w:space="0" w:color="auto"/>
            <w:left w:val="none" w:sz="0" w:space="0" w:color="auto"/>
            <w:bottom w:val="none" w:sz="0" w:space="0" w:color="auto"/>
            <w:right w:val="none" w:sz="0" w:space="0" w:color="auto"/>
          </w:divBdr>
          <w:divsChild>
            <w:div w:id="643505362">
              <w:marLeft w:val="0"/>
              <w:marRight w:val="0"/>
              <w:marTop w:val="0"/>
              <w:marBottom w:val="0"/>
              <w:divBdr>
                <w:top w:val="none" w:sz="0" w:space="0" w:color="auto"/>
                <w:left w:val="none" w:sz="0" w:space="0" w:color="auto"/>
                <w:bottom w:val="none" w:sz="0" w:space="0" w:color="auto"/>
                <w:right w:val="none" w:sz="0" w:space="0" w:color="auto"/>
              </w:divBdr>
              <w:divsChild>
                <w:div w:id="1488746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4503666">
          <w:marLeft w:val="0"/>
          <w:marRight w:val="0"/>
          <w:marTop w:val="0"/>
          <w:marBottom w:val="0"/>
          <w:divBdr>
            <w:top w:val="none" w:sz="0" w:space="0" w:color="auto"/>
            <w:left w:val="none" w:sz="0" w:space="0" w:color="auto"/>
            <w:bottom w:val="none" w:sz="0" w:space="0" w:color="auto"/>
            <w:right w:val="none" w:sz="0" w:space="0" w:color="auto"/>
          </w:divBdr>
          <w:divsChild>
            <w:div w:id="885986517">
              <w:marLeft w:val="0"/>
              <w:marRight w:val="0"/>
              <w:marTop w:val="0"/>
              <w:marBottom w:val="0"/>
              <w:divBdr>
                <w:top w:val="none" w:sz="0" w:space="0" w:color="auto"/>
                <w:left w:val="none" w:sz="0" w:space="0" w:color="auto"/>
                <w:bottom w:val="none" w:sz="0" w:space="0" w:color="auto"/>
                <w:right w:val="none" w:sz="0" w:space="0" w:color="auto"/>
              </w:divBdr>
            </w:div>
          </w:divsChild>
        </w:div>
        <w:div w:id="1067849662">
          <w:marLeft w:val="0"/>
          <w:marRight w:val="0"/>
          <w:marTop w:val="300"/>
          <w:marBottom w:val="0"/>
          <w:divBdr>
            <w:top w:val="none" w:sz="0" w:space="0" w:color="auto"/>
            <w:left w:val="none" w:sz="0" w:space="0" w:color="auto"/>
            <w:bottom w:val="none" w:sz="0" w:space="0" w:color="auto"/>
            <w:right w:val="none" w:sz="0" w:space="0" w:color="auto"/>
          </w:divBdr>
          <w:divsChild>
            <w:div w:id="1092121349">
              <w:marLeft w:val="0"/>
              <w:marRight w:val="0"/>
              <w:marTop w:val="0"/>
              <w:marBottom w:val="0"/>
              <w:divBdr>
                <w:top w:val="none" w:sz="0" w:space="0" w:color="auto"/>
                <w:left w:val="none" w:sz="0" w:space="0" w:color="auto"/>
                <w:bottom w:val="none" w:sz="0" w:space="0" w:color="auto"/>
                <w:right w:val="none" w:sz="0" w:space="0" w:color="auto"/>
              </w:divBdr>
              <w:divsChild>
                <w:div w:id="1352224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4898702">
          <w:marLeft w:val="0"/>
          <w:marRight w:val="0"/>
          <w:marTop w:val="0"/>
          <w:marBottom w:val="0"/>
          <w:divBdr>
            <w:top w:val="none" w:sz="0" w:space="0" w:color="auto"/>
            <w:left w:val="none" w:sz="0" w:space="0" w:color="auto"/>
            <w:bottom w:val="none" w:sz="0" w:space="0" w:color="auto"/>
            <w:right w:val="none" w:sz="0" w:space="0" w:color="auto"/>
          </w:divBdr>
          <w:divsChild>
            <w:div w:id="1139572683">
              <w:marLeft w:val="0"/>
              <w:marRight w:val="0"/>
              <w:marTop w:val="0"/>
              <w:marBottom w:val="0"/>
              <w:divBdr>
                <w:top w:val="none" w:sz="0" w:space="0" w:color="auto"/>
                <w:left w:val="none" w:sz="0" w:space="0" w:color="auto"/>
                <w:bottom w:val="none" w:sz="0" w:space="0" w:color="auto"/>
                <w:right w:val="none" w:sz="0" w:space="0" w:color="auto"/>
              </w:divBdr>
            </w:div>
          </w:divsChild>
        </w:div>
        <w:div w:id="1292444907">
          <w:marLeft w:val="0"/>
          <w:marRight w:val="0"/>
          <w:marTop w:val="0"/>
          <w:marBottom w:val="0"/>
          <w:divBdr>
            <w:top w:val="none" w:sz="0" w:space="0" w:color="auto"/>
            <w:left w:val="none" w:sz="0" w:space="0" w:color="auto"/>
            <w:bottom w:val="none" w:sz="0" w:space="0" w:color="auto"/>
            <w:right w:val="none" w:sz="0" w:space="0" w:color="auto"/>
          </w:divBdr>
        </w:div>
        <w:div w:id="1533348556">
          <w:marLeft w:val="0"/>
          <w:marRight w:val="0"/>
          <w:marTop w:val="0"/>
          <w:marBottom w:val="0"/>
          <w:divBdr>
            <w:top w:val="none" w:sz="0" w:space="0" w:color="auto"/>
            <w:left w:val="none" w:sz="0" w:space="0" w:color="auto"/>
            <w:bottom w:val="none" w:sz="0" w:space="0" w:color="auto"/>
            <w:right w:val="none" w:sz="0" w:space="0" w:color="auto"/>
          </w:divBdr>
        </w:div>
        <w:div w:id="1608999116">
          <w:marLeft w:val="0"/>
          <w:marRight w:val="0"/>
          <w:marTop w:val="0"/>
          <w:marBottom w:val="0"/>
          <w:divBdr>
            <w:top w:val="none" w:sz="0" w:space="0" w:color="auto"/>
            <w:left w:val="none" w:sz="0" w:space="0" w:color="auto"/>
            <w:bottom w:val="none" w:sz="0" w:space="0" w:color="auto"/>
            <w:right w:val="none" w:sz="0" w:space="0" w:color="auto"/>
          </w:divBdr>
          <w:divsChild>
            <w:div w:id="1634099246">
              <w:marLeft w:val="0"/>
              <w:marRight w:val="0"/>
              <w:marTop w:val="0"/>
              <w:marBottom w:val="0"/>
              <w:divBdr>
                <w:top w:val="none" w:sz="0" w:space="0" w:color="auto"/>
                <w:left w:val="none" w:sz="0" w:space="0" w:color="auto"/>
                <w:bottom w:val="none" w:sz="0" w:space="0" w:color="auto"/>
                <w:right w:val="none" w:sz="0" w:space="0" w:color="auto"/>
              </w:divBdr>
            </w:div>
          </w:divsChild>
        </w:div>
        <w:div w:id="1749380443">
          <w:marLeft w:val="0"/>
          <w:marRight w:val="0"/>
          <w:marTop w:val="0"/>
          <w:marBottom w:val="0"/>
          <w:divBdr>
            <w:top w:val="none" w:sz="0" w:space="0" w:color="auto"/>
            <w:left w:val="none" w:sz="0" w:space="0" w:color="auto"/>
            <w:bottom w:val="none" w:sz="0" w:space="0" w:color="auto"/>
            <w:right w:val="none" w:sz="0" w:space="0" w:color="auto"/>
          </w:divBdr>
        </w:div>
        <w:div w:id="1842966114">
          <w:marLeft w:val="0"/>
          <w:marRight w:val="0"/>
          <w:marTop w:val="0"/>
          <w:marBottom w:val="0"/>
          <w:divBdr>
            <w:top w:val="none" w:sz="0" w:space="0" w:color="auto"/>
            <w:left w:val="none" w:sz="0" w:space="0" w:color="auto"/>
            <w:bottom w:val="none" w:sz="0" w:space="0" w:color="auto"/>
            <w:right w:val="none" w:sz="0" w:space="0" w:color="auto"/>
          </w:divBdr>
          <w:divsChild>
            <w:div w:id="1789466799">
              <w:marLeft w:val="0"/>
              <w:marRight w:val="0"/>
              <w:marTop w:val="0"/>
              <w:marBottom w:val="0"/>
              <w:divBdr>
                <w:top w:val="none" w:sz="0" w:space="0" w:color="auto"/>
                <w:left w:val="none" w:sz="0" w:space="0" w:color="auto"/>
                <w:bottom w:val="none" w:sz="0" w:space="0" w:color="auto"/>
                <w:right w:val="none" w:sz="0" w:space="0" w:color="auto"/>
              </w:divBdr>
            </w:div>
          </w:divsChild>
        </w:div>
        <w:div w:id="1990787706">
          <w:marLeft w:val="0"/>
          <w:marRight w:val="0"/>
          <w:marTop w:val="0"/>
          <w:marBottom w:val="0"/>
          <w:divBdr>
            <w:top w:val="none" w:sz="0" w:space="0" w:color="auto"/>
            <w:left w:val="none" w:sz="0" w:space="0" w:color="auto"/>
            <w:bottom w:val="none" w:sz="0" w:space="0" w:color="auto"/>
            <w:right w:val="none" w:sz="0" w:space="0" w:color="auto"/>
          </w:divBdr>
          <w:divsChild>
            <w:div w:id="1851289014">
              <w:marLeft w:val="0"/>
              <w:marRight w:val="0"/>
              <w:marTop w:val="0"/>
              <w:marBottom w:val="0"/>
              <w:divBdr>
                <w:top w:val="none" w:sz="0" w:space="0" w:color="auto"/>
                <w:left w:val="none" w:sz="0" w:space="0" w:color="auto"/>
                <w:bottom w:val="none" w:sz="0" w:space="0" w:color="auto"/>
                <w:right w:val="none" w:sz="0" w:space="0" w:color="auto"/>
              </w:divBdr>
            </w:div>
          </w:divsChild>
        </w:div>
        <w:div w:id="2014912243">
          <w:marLeft w:val="0"/>
          <w:marRight w:val="0"/>
          <w:marTop w:val="0"/>
          <w:marBottom w:val="0"/>
          <w:divBdr>
            <w:top w:val="none" w:sz="0" w:space="0" w:color="auto"/>
            <w:left w:val="none" w:sz="0" w:space="0" w:color="auto"/>
            <w:bottom w:val="none" w:sz="0" w:space="0" w:color="auto"/>
            <w:right w:val="none" w:sz="0" w:space="0" w:color="auto"/>
          </w:divBdr>
        </w:div>
      </w:divsChild>
    </w:div>
    <w:div w:id="2124573842">
      <w:bodyDiv w:val="1"/>
      <w:marLeft w:val="0"/>
      <w:marRight w:val="0"/>
      <w:marTop w:val="0"/>
      <w:marBottom w:val="0"/>
      <w:divBdr>
        <w:top w:val="none" w:sz="0" w:space="0" w:color="auto"/>
        <w:left w:val="none" w:sz="0" w:space="0" w:color="auto"/>
        <w:bottom w:val="none" w:sz="0" w:space="0" w:color="auto"/>
        <w:right w:val="none" w:sz="0" w:space="0" w:color="auto"/>
      </w:divBdr>
      <w:divsChild>
        <w:div w:id="17241826">
          <w:marLeft w:val="0"/>
          <w:marRight w:val="0"/>
          <w:marTop w:val="0"/>
          <w:marBottom w:val="0"/>
          <w:divBdr>
            <w:top w:val="none" w:sz="0" w:space="0" w:color="auto"/>
            <w:left w:val="none" w:sz="0" w:space="0" w:color="auto"/>
            <w:bottom w:val="none" w:sz="0" w:space="0" w:color="auto"/>
            <w:right w:val="none" w:sz="0" w:space="0" w:color="auto"/>
          </w:divBdr>
        </w:div>
        <w:div w:id="678316782">
          <w:marLeft w:val="0"/>
          <w:marRight w:val="0"/>
          <w:marTop w:val="0"/>
          <w:marBottom w:val="0"/>
          <w:divBdr>
            <w:top w:val="none" w:sz="0" w:space="0" w:color="auto"/>
            <w:left w:val="none" w:sz="0" w:space="0" w:color="auto"/>
            <w:bottom w:val="none" w:sz="0" w:space="0" w:color="auto"/>
            <w:right w:val="none" w:sz="0" w:space="0" w:color="auto"/>
          </w:divBdr>
        </w:div>
        <w:div w:id="866259520">
          <w:marLeft w:val="0"/>
          <w:marRight w:val="0"/>
          <w:marTop w:val="0"/>
          <w:marBottom w:val="0"/>
          <w:divBdr>
            <w:top w:val="none" w:sz="0" w:space="0" w:color="auto"/>
            <w:left w:val="none" w:sz="0" w:space="0" w:color="auto"/>
            <w:bottom w:val="none" w:sz="0" w:space="0" w:color="auto"/>
            <w:right w:val="none" w:sz="0" w:space="0" w:color="auto"/>
          </w:divBdr>
          <w:divsChild>
            <w:div w:id="604927579">
              <w:marLeft w:val="0"/>
              <w:marRight w:val="0"/>
              <w:marTop w:val="0"/>
              <w:marBottom w:val="0"/>
              <w:divBdr>
                <w:top w:val="none" w:sz="0" w:space="0" w:color="auto"/>
                <w:left w:val="none" w:sz="0" w:space="0" w:color="auto"/>
                <w:bottom w:val="none" w:sz="0" w:space="0" w:color="auto"/>
                <w:right w:val="none" w:sz="0" w:space="0" w:color="auto"/>
              </w:divBdr>
            </w:div>
          </w:divsChild>
        </w:div>
        <w:div w:id="909578136">
          <w:marLeft w:val="0"/>
          <w:marRight w:val="0"/>
          <w:marTop w:val="0"/>
          <w:marBottom w:val="0"/>
          <w:divBdr>
            <w:top w:val="none" w:sz="0" w:space="0" w:color="auto"/>
            <w:left w:val="none" w:sz="0" w:space="0" w:color="auto"/>
            <w:bottom w:val="none" w:sz="0" w:space="0" w:color="auto"/>
            <w:right w:val="none" w:sz="0" w:space="0" w:color="auto"/>
          </w:divBdr>
          <w:divsChild>
            <w:div w:id="597249594">
              <w:marLeft w:val="0"/>
              <w:marRight w:val="0"/>
              <w:marTop w:val="0"/>
              <w:marBottom w:val="0"/>
              <w:divBdr>
                <w:top w:val="none" w:sz="0" w:space="0" w:color="auto"/>
                <w:left w:val="none" w:sz="0" w:space="0" w:color="auto"/>
                <w:bottom w:val="none" w:sz="0" w:space="0" w:color="auto"/>
                <w:right w:val="none" w:sz="0" w:space="0" w:color="auto"/>
              </w:divBdr>
            </w:div>
          </w:divsChild>
        </w:div>
        <w:div w:id="933246994">
          <w:marLeft w:val="0"/>
          <w:marRight w:val="0"/>
          <w:marTop w:val="0"/>
          <w:marBottom w:val="0"/>
          <w:divBdr>
            <w:top w:val="none" w:sz="0" w:space="0" w:color="auto"/>
            <w:left w:val="none" w:sz="0" w:space="0" w:color="auto"/>
            <w:bottom w:val="none" w:sz="0" w:space="0" w:color="auto"/>
            <w:right w:val="none" w:sz="0" w:space="0" w:color="auto"/>
          </w:divBdr>
          <w:divsChild>
            <w:div w:id="1007901127">
              <w:marLeft w:val="0"/>
              <w:marRight w:val="0"/>
              <w:marTop w:val="0"/>
              <w:marBottom w:val="0"/>
              <w:divBdr>
                <w:top w:val="none" w:sz="0" w:space="0" w:color="auto"/>
                <w:left w:val="none" w:sz="0" w:space="0" w:color="auto"/>
                <w:bottom w:val="none" w:sz="0" w:space="0" w:color="auto"/>
                <w:right w:val="none" w:sz="0" w:space="0" w:color="auto"/>
              </w:divBdr>
            </w:div>
          </w:divsChild>
        </w:div>
        <w:div w:id="969437590">
          <w:marLeft w:val="0"/>
          <w:marRight w:val="0"/>
          <w:marTop w:val="0"/>
          <w:marBottom w:val="0"/>
          <w:divBdr>
            <w:top w:val="none" w:sz="0" w:space="0" w:color="auto"/>
            <w:left w:val="none" w:sz="0" w:space="0" w:color="auto"/>
            <w:bottom w:val="none" w:sz="0" w:space="0" w:color="auto"/>
            <w:right w:val="none" w:sz="0" w:space="0" w:color="auto"/>
          </w:divBdr>
        </w:div>
        <w:div w:id="1342314015">
          <w:marLeft w:val="0"/>
          <w:marRight w:val="0"/>
          <w:marTop w:val="0"/>
          <w:marBottom w:val="0"/>
          <w:divBdr>
            <w:top w:val="none" w:sz="0" w:space="0" w:color="auto"/>
            <w:left w:val="none" w:sz="0" w:space="0" w:color="auto"/>
            <w:bottom w:val="none" w:sz="0" w:space="0" w:color="auto"/>
            <w:right w:val="none" w:sz="0" w:space="0" w:color="auto"/>
          </w:divBdr>
        </w:div>
        <w:div w:id="1344866205">
          <w:marLeft w:val="0"/>
          <w:marRight w:val="0"/>
          <w:marTop w:val="0"/>
          <w:marBottom w:val="0"/>
          <w:divBdr>
            <w:top w:val="none" w:sz="0" w:space="0" w:color="auto"/>
            <w:left w:val="none" w:sz="0" w:space="0" w:color="auto"/>
            <w:bottom w:val="none" w:sz="0" w:space="0" w:color="auto"/>
            <w:right w:val="none" w:sz="0" w:space="0" w:color="auto"/>
          </w:divBdr>
        </w:div>
        <w:div w:id="1461847229">
          <w:marLeft w:val="0"/>
          <w:marRight w:val="0"/>
          <w:marTop w:val="0"/>
          <w:marBottom w:val="0"/>
          <w:divBdr>
            <w:top w:val="none" w:sz="0" w:space="0" w:color="auto"/>
            <w:left w:val="none" w:sz="0" w:space="0" w:color="auto"/>
            <w:bottom w:val="none" w:sz="0" w:space="0" w:color="auto"/>
            <w:right w:val="none" w:sz="0" w:space="0" w:color="auto"/>
          </w:divBdr>
          <w:divsChild>
            <w:div w:id="1475638029">
              <w:marLeft w:val="0"/>
              <w:marRight w:val="0"/>
              <w:marTop w:val="0"/>
              <w:marBottom w:val="0"/>
              <w:divBdr>
                <w:top w:val="none" w:sz="0" w:space="0" w:color="auto"/>
                <w:left w:val="none" w:sz="0" w:space="0" w:color="auto"/>
                <w:bottom w:val="none" w:sz="0" w:space="0" w:color="auto"/>
                <w:right w:val="none" w:sz="0" w:space="0" w:color="auto"/>
              </w:divBdr>
            </w:div>
          </w:divsChild>
        </w:div>
        <w:div w:id="1505825010">
          <w:marLeft w:val="0"/>
          <w:marRight w:val="0"/>
          <w:marTop w:val="0"/>
          <w:marBottom w:val="0"/>
          <w:divBdr>
            <w:top w:val="none" w:sz="0" w:space="0" w:color="auto"/>
            <w:left w:val="none" w:sz="0" w:space="0" w:color="auto"/>
            <w:bottom w:val="none" w:sz="0" w:space="0" w:color="auto"/>
            <w:right w:val="none" w:sz="0" w:space="0" w:color="auto"/>
          </w:divBdr>
        </w:div>
        <w:div w:id="1589079410">
          <w:marLeft w:val="0"/>
          <w:marRight w:val="0"/>
          <w:marTop w:val="0"/>
          <w:marBottom w:val="0"/>
          <w:divBdr>
            <w:top w:val="none" w:sz="0" w:space="0" w:color="auto"/>
            <w:left w:val="none" w:sz="0" w:space="0" w:color="auto"/>
            <w:bottom w:val="none" w:sz="0" w:space="0" w:color="auto"/>
            <w:right w:val="none" w:sz="0" w:space="0" w:color="auto"/>
          </w:divBdr>
          <w:divsChild>
            <w:div w:id="1010833682">
              <w:marLeft w:val="0"/>
              <w:marRight w:val="0"/>
              <w:marTop w:val="0"/>
              <w:marBottom w:val="0"/>
              <w:divBdr>
                <w:top w:val="none" w:sz="0" w:space="0" w:color="auto"/>
                <w:left w:val="none" w:sz="0" w:space="0" w:color="auto"/>
                <w:bottom w:val="none" w:sz="0" w:space="0" w:color="auto"/>
                <w:right w:val="none" w:sz="0" w:space="0" w:color="auto"/>
              </w:divBdr>
            </w:div>
          </w:divsChild>
        </w:div>
        <w:div w:id="1674604975">
          <w:marLeft w:val="0"/>
          <w:marRight w:val="0"/>
          <w:marTop w:val="300"/>
          <w:marBottom w:val="0"/>
          <w:divBdr>
            <w:top w:val="none" w:sz="0" w:space="0" w:color="auto"/>
            <w:left w:val="none" w:sz="0" w:space="0" w:color="auto"/>
            <w:bottom w:val="none" w:sz="0" w:space="0" w:color="auto"/>
            <w:right w:val="none" w:sz="0" w:space="0" w:color="auto"/>
          </w:divBdr>
          <w:divsChild>
            <w:div w:id="1319067127">
              <w:marLeft w:val="0"/>
              <w:marRight w:val="0"/>
              <w:marTop w:val="0"/>
              <w:marBottom w:val="0"/>
              <w:divBdr>
                <w:top w:val="none" w:sz="0" w:space="0" w:color="auto"/>
                <w:left w:val="none" w:sz="0" w:space="0" w:color="auto"/>
                <w:bottom w:val="none" w:sz="0" w:space="0" w:color="auto"/>
                <w:right w:val="none" w:sz="0" w:space="0" w:color="auto"/>
              </w:divBdr>
              <w:divsChild>
                <w:div w:id="1637445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578137">
          <w:marLeft w:val="0"/>
          <w:marRight w:val="0"/>
          <w:marTop w:val="0"/>
          <w:marBottom w:val="0"/>
          <w:divBdr>
            <w:top w:val="none" w:sz="0" w:space="0" w:color="auto"/>
            <w:left w:val="none" w:sz="0" w:space="0" w:color="auto"/>
            <w:bottom w:val="none" w:sz="0" w:space="0" w:color="auto"/>
            <w:right w:val="none" w:sz="0" w:space="0" w:color="auto"/>
          </w:divBdr>
          <w:divsChild>
            <w:div w:id="909196992">
              <w:marLeft w:val="0"/>
              <w:marRight w:val="0"/>
              <w:marTop w:val="0"/>
              <w:marBottom w:val="0"/>
              <w:divBdr>
                <w:top w:val="none" w:sz="0" w:space="0" w:color="auto"/>
                <w:left w:val="none" w:sz="0" w:space="0" w:color="auto"/>
                <w:bottom w:val="none" w:sz="0" w:space="0" w:color="auto"/>
                <w:right w:val="none" w:sz="0" w:space="0" w:color="auto"/>
              </w:divBdr>
            </w:div>
          </w:divsChild>
        </w:div>
        <w:div w:id="1951469848">
          <w:marLeft w:val="0"/>
          <w:marRight w:val="0"/>
          <w:marTop w:val="0"/>
          <w:marBottom w:val="0"/>
          <w:divBdr>
            <w:top w:val="none" w:sz="0" w:space="0" w:color="auto"/>
            <w:left w:val="none" w:sz="0" w:space="0" w:color="auto"/>
            <w:bottom w:val="none" w:sz="0" w:space="0" w:color="auto"/>
            <w:right w:val="none" w:sz="0" w:space="0" w:color="auto"/>
          </w:divBdr>
          <w:divsChild>
            <w:div w:id="478423930">
              <w:marLeft w:val="0"/>
              <w:marRight w:val="0"/>
              <w:marTop w:val="0"/>
              <w:marBottom w:val="0"/>
              <w:divBdr>
                <w:top w:val="none" w:sz="0" w:space="0" w:color="auto"/>
                <w:left w:val="none" w:sz="0" w:space="0" w:color="auto"/>
                <w:bottom w:val="none" w:sz="0" w:space="0" w:color="auto"/>
                <w:right w:val="none" w:sz="0" w:space="0" w:color="auto"/>
              </w:divBdr>
            </w:div>
          </w:divsChild>
        </w:div>
        <w:div w:id="2057193005">
          <w:marLeft w:val="0"/>
          <w:marRight w:val="0"/>
          <w:marTop w:val="0"/>
          <w:marBottom w:val="0"/>
          <w:divBdr>
            <w:top w:val="none" w:sz="0" w:space="0" w:color="auto"/>
            <w:left w:val="none" w:sz="0" w:space="0" w:color="auto"/>
            <w:bottom w:val="none" w:sz="0" w:space="0" w:color="auto"/>
            <w:right w:val="none" w:sz="0" w:space="0" w:color="auto"/>
          </w:divBdr>
        </w:div>
      </w:divsChild>
    </w:div>
    <w:div w:id="2125418542">
      <w:bodyDiv w:val="1"/>
      <w:marLeft w:val="0"/>
      <w:marRight w:val="0"/>
      <w:marTop w:val="0"/>
      <w:marBottom w:val="0"/>
      <w:divBdr>
        <w:top w:val="none" w:sz="0" w:space="0" w:color="auto"/>
        <w:left w:val="none" w:sz="0" w:space="0" w:color="auto"/>
        <w:bottom w:val="none" w:sz="0" w:space="0" w:color="auto"/>
        <w:right w:val="none" w:sz="0" w:space="0" w:color="auto"/>
      </w:divBdr>
      <w:divsChild>
        <w:div w:id="25907960">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272590491">
          <w:marLeft w:val="0"/>
          <w:marRight w:val="0"/>
          <w:marTop w:val="300"/>
          <w:marBottom w:val="0"/>
          <w:divBdr>
            <w:top w:val="none" w:sz="0" w:space="0" w:color="auto"/>
            <w:left w:val="none" w:sz="0" w:space="0" w:color="auto"/>
            <w:bottom w:val="none" w:sz="0" w:space="0" w:color="auto"/>
            <w:right w:val="none" w:sz="0" w:space="0" w:color="auto"/>
          </w:divBdr>
          <w:divsChild>
            <w:div w:id="304438002">
              <w:marLeft w:val="0"/>
              <w:marRight w:val="0"/>
              <w:marTop w:val="0"/>
              <w:marBottom w:val="0"/>
              <w:divBdr>
                <w:top w:val="none" w:sz="0" w:space="0" w:color="auto"/>
                <w:left w:val="none" w:sz="0" w:space="0" w:color="auto"/>
                <w:bottom w:val="none" w:sz="0" w:space="0" w:color="auto"/>
                <w:right w:val="none" w:sz="0" w:space="0" w:color="auto"/>
              </w:divBdr>
              <w:divsChild>
                <w:div w:id="1598127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0864521">
          <w:marLeft w:val="0"/>
          <w:marRight w:val="0"/>
          <w:marTop w:val="0"/>
          <w:marBottom w:val="0"/>
          <w:divBdr>
            <w:top w:val="none" w:sz="0" w:space="0" w:color="auto"/>
            <w:left w:val="none" w:sz="0" w:space="0" w:color="auto"/>
            <w:bottom w:val="none" w:sz="0" w:space="0" w:color="auto"/>
            <w:right w:val="none" w:sz="0" w:space="0" w:color="auto"/>
          </w:divBdr>
        </w:div>
        <w:div w:id="397898490">
          <w:marLeft w:val="0"/>
          <w:marRight w:val="0"/>
          <w:marTop w:val="0"/>
          <w:marBottom w:val="0"/>
          <w:divBdr>
            <w:top w:val="none" w:sz="0" w:space="0" w:color="auto"/>
            <w:left w:val="none" w:sz="0" w:space="0" w:color="auto"/>
            <w:bottom w:val="none" w:sz="0" w:space="0" w:color="auto"/>
            <w:right w:val="none" w:sz="0" w:space="0" w:color="auto"/>
          </w:divBdr>
          <w:divsChild>
            <w:div w:id="894975391">
              <w:marLeft w:val="0"/>
              <w:marRight w:val="0"/>
              <w:marTop w:val="0"/>
              <w:marBottom w:val="0"/>
              <w:divBdr>
                <w:top w:val="none" w:sz="0" w:space="0" w:color="auto"/>
                <w:left w:val="none" w:sz="0" w:space="0" w:color="auto"/>
                <w:bottom w:val="none" w:sz="0" w:space="0" w:color="auto"/>
                <w:right w:val="none" w:sz="0" w:space="0" w:color="auto"/>
              </w:divBdr>
            </w:div>
          </w:divsChild>
        </w:div>
        <w:div w:id="519901820">
          <w:marLeft w:val="0"/>
          <w:marRight w:val="0"/>
          <w:marTop w:val="0"/>
          <w:marBottom w:val="0"/>
          <w:divBdr>
            <w:top w:val="none" w:sz="0" w:space="0" w:color="auto"/>
            <w:left w:val="none" w:sz="0" w:space="0" w:color="auto"/>
            <w:bottom w:val="none" w:sz="0" w:space="0" w:color="auto"/>
            <w:right w:val="none" w:sz="0" w:space="0" w:color="auto"/>
          </w:divBdr>
          <w:divsChild>
            <w:div w:id="463085494">
              <w:marLeft w:val="0"/>
              <w:marRight w:val="0"/>
              <w:marTop w:val="0"/>
              <w:marBottom w:val="0"/>
              <w:divBdr>
                <w:top w:val="none" w:sz="0" w:space="0" w:color="auto"/>
                <w:left w:val="none" w:sz="0" w:space="0" w:color="auto"/>
                <w:bottom w:val="none" w:sz="0" w:space="0" w:color="auto"/>
                <w:right w:val="none" w:sz="0" w:space="0" w:color="auto"/>
              </w:divBdr>
            </w:div>
          </w:divsChild>
        </w:div>
        <w:div w:id="575363860">
          <w:marLeft w:val="0"/>
          <w:marRight w:val="0"/>
          <w:marTop w:val="0"/>
          <w:marBottom w:val="0"/>
          <w:divBdr>
            <w:top w:val="none" w:sz="0" w:space="0" w:color="auto"/>
            <w:left w:val="none" w:sz="0" w:space="0" w:color="auto"/>
            <w:bottom w:val="none" w:sz="0" w:space="0" w:color="auto"/>
            <w:right w:val="none" w:sz="0" w:space="0" w:color="auto"/>
          </w:divBdr>
        </w:div>
        <w:div w:id="632978959">
          <w:marLeft w:val="0"/>
          <w:marRight w:val="0"/>
          <w:marTop w:val="0"/>
          <w:marBottom w:val="0"/>
          <w:divBdr>
            <w:top w:val="none" w:sz="0" w:space="0" w:color="auto"/>
            <w:left w:val="none" w:sz="0" w:space="0" w:color="auto"/>
            <w:bottom w:val="none" w:sz="0" w:space="0" w:color="auto"/>
            <w:right w:val="none" w:sz="0" w:space="0" w:color="auto"/>
          </w:divBdr>
        </w:div>
        <w:div w:id="714550978">
          <w:marLeft w:val="0"/>
          <w:marRight w:val="0"/>
          <w:marTop w:val="300"/>
          <w:marBottom w:val="0"/>
          <w:divBdr>
            <w:top w:val="none" w:sz="0" w:space="0" w:color="auto"/>
            <w:left w:val="none" w:sz="0" w:space="0" w:color="auto"/>
            <w:bottom w:val="none" w:sz="0" w:space="0" w:color="auto"/>
            <w:right w:val="none" w:sz="0" w:space="0" w:color="auto"/>
          </w:divBdr>
          <w:divsChild>
            <w:div w:id="1610359892">
              <w:marLeft w:val="0"/>
              <w:marRight w:val="0"/>
              <w:marTop w:val="0"/>
              <w:marBottom w:val="0"/>
              <w:divBdr>
                <w:top w:val="none" w:sz="0" w:space="0" w:color="auto"/>
                <w:left w:val="none" w:sz="0" w:space="0" w:color="auto"/>
                <w:bottom w:val="none" w:sz="0" w:space="0" w:color="auto"/>
                <w:right w:val="none" w:sz="0" w:space="0" w:color="auto"/>
              </w:divBdr>
              <w:divsChild>
                <w:div w:id="266348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058818">
          <w:marLeft w:val="0"/>
          <w:marRight w:val="0"/>
          <w:marTop w:val="0"/>
          <w:marBottom w:val="0"/>
          <w:divBdr>
            <w:top w:val="none" w:sz="0" w:space="0" w:color="auto"/>
            <w:left w:val="none" w:sz="0" w:space="0" w:color="auto"/>
            <w:bottom w:val="none" w:sz="0" w:space="0" w:color="auto"/>
            <w:right w:val="none" w:sz="0" w:space="0" w:color="auto"/>
          </w:divBdr>
          <w:divsChild>
            <w:div w:id="288635055">
              <w:marLeft w:val="0"/>
              <w:marRight w:val="0"/>
              <w:marTop w:val="0"/>
              <w:marBottom w:val="0"/>
              <w:divBdr>
                <w:top w:val="none" w:sz="0" w:space="0" w:color="auto"/>
                <w:left w:val="none" w:sz="0" w:space="0" w:color="auto"/>
                <w:bottom w:val="none" w:sz="0" w:space="0" w:color="auto"/>
                <w:right w:val="none" w:sz="0" w:space="0" w:color="auto"/>
              </w:divBdr>
            </w:div>
          </w:divsChild>
        </w:div>
        <w:div w:id="906770509">
          <w:marLeft w:val="0"/>
          <w:marRight w:val="0"/>
          <w:marTop w:val="300"/>
          <w:marBottom w:val="0"/>
          <w:divBdr>
            <w:top w:val="none" w:sz="0" w:space="0" w:color="auto"/>
            <w:left w:val="none" w:sz="0" w:space="0" w:color="auto"/>
            <w:bottom w:val="none" w:sz="0" w:space="0" w:color="auto"/>
            <w:right w:val="none" w:sz="0" w:space="0" w:color="auto"/>
          </w:divBdr>
          <w:divsChild>
            <w:div w:id="1843281582">
              <w:marLeft w:val="0"/>
              <w:marRight w:val="0"/>
              <w:marTop w:val="0"/>
              <w:marBottom w:val="0"/>
              <w:divBdr>
                <w:top w:val="none" w:sz="0" w:space="0" w:color="auto"/>
                <w:left w:val="none" w:sz="0" w:space="0" w:color="auto"/>
                <w:bottom w:val="none" w:sz="0" w:space="0" w:color="auto"/>
                <w:right w:val="none" w:sz="0" w:space="0" w:color="auto"/>
              </w:divBdr>
              <w:divsChild>
                <w:div w:id="1725521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4917805">
          <w:marLeft w:val="0"/>
          <w:marRight w:val="0"/>
          <w:marTop w:val="0"/>
          <w:marBottom w:val="0"/>
          <w:divBdr>
            <w:top w:val="none" w:sz="0" w:space="0" w:color="auto"/>
            <w:left w:val="none" w:sz="0" w:space="0" w:color="auto"/>
            <w:bottom w:val="none" w:sz="0" w:space="0" w:color="auto"/>
            <w:right w:val="none" w:sz="0" w:space="0" w:color="auto"/>
          </w:divBdr>
          <w:divsChild>
            <w:div w:id="588929766">
              <w:marLeft w:val="0"/>
              <w:marRight w:val="0"/>
              <w:marTop w:val="0"/>
              <w:marBottom w:val="0"/>
              <w:divBdr>
                <w:top w:val="none" w:sz="0" w:space="0" w:color="auto"/>
                <w:left w:val="none" w:sz="0" w:space="0" w:color="auto"/>
                <w:bottom w:val="none" w:sz="0" w:space="0" w:color="auto"/>
                <w:right w:val="none" w:sz="0" w:space="0" w:color="auto"/>
              </w:divBdr>
            </w:div>
          </w:divsChild>
        </w:div>
        <w:div w:id="1098479391">
          <w:marLeft w:val="0"/>
          <w:marRight w:val="0"/>
          <w:marTop w:val="0"/>
          <w:marBottom w:val="0"/>
          <w:divBdr>
            <w:top w:val="none" w:sz="0" w:space="0" w:color="auto"/>
            <w:left w:val="none" w:sz="0" w:space="0" w:color="auto"/>
            <w:bottom w:val="none" w:sz="0" w:space="0" w:color="auto"/>
            <w:right w:val="none" w:sz="0" w:space="0" w:color="auto"/>
          </w:divBdr>
          <w:divsChild>
            <w:div w:id="1091197536">
              <w:marLeft w:val="0"/>
              <w:marRight w:val="0"/>
              <w:marTop w:val="0"/>
              <w:marBottom w:val="0"/>
              <w:divBdr>
                <w:top w:val="none" w:sz="0" w:space="0" w:color="auto"/>
                <w:left w:val="none" w:sz="0" w:space="0" w:color="auto"/>
                <w:bottom w:val="none" w:sz="0" w:space="0" w:color="auto"/>
                <w:right w:val="none" w:sz="0" w:space="0" w:color="auto"/>
              </w:divBdr>
            </w:div>
          </w:divsChild>
        </w:div>
        <w:div w:id="1100104272">
          <w:marLeft w:val="0"/>
          <w:marRight w:val="0"/>
          <w:marTop w:val="0"/>
          <w:marBottom w:val="0"/>
          <w:divBdr>
            <w:top w:val="none" w:sz="0" w:space="0" w:color="auto"/>
            <w:left w:val="none" w:sz="0" w:space="0" w:color="auto"/>
            <w:bottom w:val="none" w:sz="0" w:space="0" w:color="auto"/>
            <w:right w:val="none" w:sz="0" w:space="0" w:color="auto"/>
          </w:divBdr>
        </w:div>
        <w:div w:id="1202400748">
          <w:marLeft w:val="0"/>
          <w:marRight w:val="0"/>
          <w:marTop w:val="0"/>
          <w:marBottom w:val="0"/>
          <w:divBdr>
            <w:top w:val="none" w:sz="0" w:space="0" w:color="auto"/>
            <w:left w:val="none" w:sz="0" w:space="0" w:color="auto"/>
            <w:bottom w:val="none" w:sz="0" w:space="0" w:color="auto"/>
            <w:right w:val="none" w:sz="0" w:space="0" w:color="auto"/>
          </w:divBdr>
          <w:divsChild>
            <w:div w:id="519588858">
              <w:marLeft w:val="0"/>
              <w:marRight w:val="0"/>
              <w:marTop w:val="0"/>
              <w:marBottom w:val="0"/>
              <w:divBdr>
                <w:top w:val="none" w:sz="0" w:space="0" w:color="auto"/>
                <w:left w:val="none" w:sz="0" w:space="0" w:color="auto"/>
                <w:bottom w:val="none" w:sz="0" w:space="0" w:color="auto"/>
                <w:right w:val="none" w:sz="0" w:space="0" w:color="auto"/>
              </w:divBdr>
            </w:div>
          </w:divsChild>
        </w:div>
        <w:div w:id="1304190893">
          <w:marLeft w:val="0"/>
          <w:marRight w:val="0"/>
          <w:marTop w:val="0"/>
          <w:marBottom w:val="0"/>
          <w:divBdr>
            <w:top w:val="none" w:sz="0" w:space="0" w:color="auto"/>
            <w:left w:val="none" w:sz="0" w:space="0" w:color="auto"/>
            <w:bottom w:val="none" w:sz="0" w:space="0" w:color="auto"/>
            <w:right w:val="none" w:sz="0" w:space="0" w:color="auto"/>
          </w:divBdr>
        </w:div>
        <w:div w:id="1349791862">
          <w:marLeft w:val="0"/>
          <w:marRight w:val="0"/>
          <w:marTop w:val="0"/>
          <w:marBottom w:val="0"/>
          <w:divBdr>
            <w:top w:val="none" w:sz="0" w:space="0" w:color="auto"/>
            <w:left w:val="none" w:sz="0" w:space="0" w:color="auto"/>
            <w:bottom w:val="none" w:sz="0" w:space="0" w:color="auto"/>
            <w:right w:val="none" w:sz="0" w:space="0" w:color="auto"/>
          </w:divBdr>
          <w:divsChild>
            <w:div w:id="1323462015">
              <w:marLeft w:val="0"/>
              <w:marRight w:val="0"/>
              <w:marTop w:val="0"/>
              <w:marBottom w:val="0"/>
              <w:divBdr>
                <w:top w:val="none" w:sz="0" w:space="0" w:color="auto"/>
                <w:left w:val="none" w:sz="0" w:space="0" w:color="auto"/>
                <w:bottom w:val="none" w:sz="0" w:space="0" w:color="auto"/>
                <w:right w:val="none" w:sz="0" w:space="0" w:color="auto"/>
              </w:divBdr>
            </w:div>
          </w:divsChild>
        </w:div>
        <w:div w:id="1867909688">
          <w:marLeft w:val="0"/>
          <w:marRight w:val="0"/>
          <w:marTop w:val="300"/>
          <w:marBottom w:val="0"/>
          <w:divBdr>
            <w:top w:val="none" w:sz="0" w:space="0" w:color="auto"/>
            <w:left w:val="none" w:sz="0" w:space="0" w:color="auto"/>
            <w:bottom w:val="none" w:sz="0" w:space="0" w:color="auto"/>
            <w:right w:val="none" w:sz="0" w:space="0" w:color="auto"/>
          </w:divBdr>
          <w:divsChild>
            <w:div w:id="1455098920">
              <w:marLeft w:val="0"/>
              <w:marRight w:val="0"/>
              <w:marTop w:val="0"/>
              <w:marBottom w:val="0"/>
              <w:divBdr>
                <w:top w:val="none" w:sz="0" w:space="0" w:color="auto"/>
                <w:left w:val="none" w:sz="0" w:space="0" w:color="auto"/>
                <w:bottom w:val="none" w:sz="0" w:space="0" w:color="auto"/>
                <w:right w:val="none" w:sz="0" w:space="0" w:color="auto"/>
              </w:divBdr>
              <w:divsChild>
                <w:div w:id="931358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0004735">
      <w:bodyDiv w:val="1"/>
      <w:marLeft w:val="0"/>
      <w:marRight w:val="0"/>
      <w:marTop w:val="0"/>
      <w:marBottom w:val="0"/>
      <w:divBdr>
        <w:top w:val="none" w:sz="0" w:space="0" w:color="auto"/>
        <w:left w:val="none" w:sz="0" w:space="0" w:color="auto"/>
        <w:bottom w:val="none" w:sz="0" w:space="0" w:color="auto"/>
        <w:right w:val="none" w:sz="0" w:space="0" w:color="auto"/>
      </w:divBdr>
      <w:divsChild>
        <w:div w:id="1965456675">
          <w:marLeft w:val="0"/>
          <w:marRight w:val="0"/>
          <w:marTop w:val="0"/>
          <w:marBottom w:val="0"/>
          <w:divBdr>
            <w:top w:val="none" w:sz="0" w:space="0" w:color="auto"/>
            <w:left w:val="none" w:sz="0" w:space="0" w:color="auto"/>
            <w:bottom w:val="none" w:sz="0" w:space="0" w:color="auto"/>
            <w:right w:val="none" w:sz="0" w:space="0" w:color="auto"/>
          </w:divBdr>
        </w:div>
        <w:div w:id="1715688949">
          <w:marLeft w:val="0"/>
          <w:marRight w:val="0"/>
          <w:marTop w:val="0"/>
          <w:marBottom w:val="0"/>
          <w:divBdr>
            <w:top w:val="none" w:sz="0" w:space="0" w:color="auto"/>
            <w:left w:val="none" w:sz="0" w:space="0" w:color="auto"/>
            <w:bottom w:val="none" w:sz="0" w:space="0" w:color="auto"/>
            <w:right w:val="none" w:sz="0" w:space="0" w:color="auto"/>
          </w:divBdr>
          <w:divsChild>
            <w:div w:id="1533223884">
              <w:marLeft w:val="0"/>
              <w:marRight w:val="0"/>
              <w:marTop w:val="0"/>
              <w:marBottom w:val="0"/>
              <w:divBdr>
                <w:top w:val="none" w:sz="0" w:space="0" w:color="auto"/>
                <w:left w:val="none" w:sz="0" w:space="0" w:color="auto"/>
                <w:bottom w:val="none" w:sz="0" w:space="0" w:color="auto"/>
                <w:right w:val="none" w:sz="0" w:space="0" w:color="auto"/>
              </w:divBdr>
            </w:div>
          </w:divsChild>
        </w:div>
        <w:div w:id="1240797335">
          <w:marLeft w:val="0"/>
          <w:marRight w:val="0"/>
          <w:marTop w:val="0"/>
          <w:marBottom w:val="0"/>
          <w:divBdr>
            <w:top w:val="none" w:sz="0" w:space="0" w:color="auto"/>
            <w:left w:val="none" w:sz="0" w:space="0" w:color="auto"/>
            <w:bottom w:val="none" w:sz="0" w:space="0" w:color="auto"/>
            <w:right w:val="none" w:sz="0" w:space="0" w:color="auto"/>
          </w:divBdr>
        </w:div>
        <w:div w:id="919480525">
          <w:marLeft w:val="0"/>
          <w:marRight w:val="0"/>
          <w:marTop w:val="0"/>
          <w:marBottom w:val="0"/>
          <w:divBdr>
            <w:top w:val="none" w:sz="0" w:space="0" w:color="auto"/>
            <w:left w:val="none" w:sz="0" w:space="0" w:color="auto"/>
            <w:bottom w:val="none" w:sz="0" w:space="0" w:color="auto"/>
            <w:right w:val="none" w:sz="0" w:space="0" w:color="auto"/>
          </w:divBdr>
          <w:divsChild>
            <w:div w:id="1953824879">
              <w:marLeft w:val="0"/>
              <w:marRight w:val="0"/>
              <w:marTop w:val="0"/>
              <w:marBottom w:val="0"/>
              <w:divBdr>
                <w:top w:val="none" w:sz="0" w:space="0" w:color="auto"/>
                <w:left w:val="none" w:sz="0" w:space="0" w:color="auto"/>
                <w:bottom w:val="none" w:sz="0" w:space="0" w:color="auto"/>
                <w:right w:val="none" w:sz="0" w:space="0" w:color="auto"/>
              </w:divBdr>
            </w:div>
          </w:divsChild>
        </w:div>
        <w:div w:id="1680891190">
          <w:marLeft w:val="0"/>
          <w:marRight w:val="0"/>
          <w:marTop w:val="0"/>
          <w:marBottom w:val="0"/>
          <w:divBdr>
            <w:top w:val="none" w:sz="0" w:space="0" w:color="auto"/>
            <w:left w:val="none" w:sz="0" w:space="0" w:color="auto"/>
            <w:bottom w:val="none" w:sz="0" w:space="0" w:color="auto"/>
            <w:right w:val="none" w:sz="0" w:space="0" w:color="auto"/>
          </w:divBdr>
        </w:div>
        <w:div w:id="1528639183">
          <w:marLeft w:val="0"/>
          <w:marRight w:val="0"/>
          <w:marTop w:val="0"/>
          <w:marBottom w:val="0"/>
          <w:divBdr>
            <w:top w:val="none" w:sz="0" w:space="0" w:color="auto"/>
            <w:left w:val="none" w:sz="0" w:space="0" w:color="auto"/>
            <w:bottom w:val="none" w:sz="0" w:space="0" w:color="auto"/>
            <w:right w:val="none" w:sz="0" w:space="0" w:color="auto"/>
          </w:divBdr>
          <w:divsChild>
            <w:div w:id="248000431">
              <w:marLeft w:val="0"/>
              <w:marRight w:val="0"/>
              <w:marTop w:val="0"/>
              <w:marBottom w:val="0"/>
              <w:divBdr>
                <w:top w:val="none" w:sz="0" w:space="0" w:color="auto"/>
                <w:left w:val="none" w:sz="0" w:space="0" w:color="auto"/>
                <w:bottom w:val="none" w:sz="0" w:space="0" w:color="auto"/>
                <w:right w:val="none" w:sz="0" w:space="0" w:color="auto"/>
              </w:divBdr>
            </w:div>
          </w:divsChild>
        </w:div>
        <w:div w:id="1679429096">
          <w:marLeft w:val="0"/>
          <w:marRight w:val="0"/>
          <w:marTop w:val="0"/>
          <w:marBottom w:val="0"/>
          <w:divBdr>
            <w:top w:val="none" w:sz="0" w:space="0" w:color="auto"/>
            <w:left w:val="none" w:sz="0" w:space="0" w:color="auto"/>
            <w:bottom w:val="none" w:sz="0" w:space="0" w:color="auto"/>
            <w:right w:val="none" w:sz="0" w:space="0" w:color="auto"/>
          </w:divBdr>
        </w:div>
        <w:div w:id="1851488216">
          <w:marLeft w:val="0"/>
          <w:marRight w:val="0"/>
          <w:marTop w:val="0"/>
          <w:marBottom w:val="0"/>
          <w:divBdr>
            <w:top w:val="none" w:sz="0" w:space="0" w:color="auto"/>
            <w:left w:val="none" w:sz="0" w:space="0" w:color="auto"/>
            <w:bottom w:val="none" w:sz="0" w:space="0" w:color="auto"/>
            <w:right w:val="none" w:sz="0" w:space="0" w:color="auto"/>
          </w:divBdr>
          <w:divsChild>
            <w:div w:id="263803559">
              <w:marLeft w:val="0"/>
              <w:marRight w:val="0"/>
              <w:marTop w:val="0"/>
              <w:marBottom w:val="0"/>
              <w:divBdr>
                <w:top w:val="none" w:sz="0" w:space="0" w:color="auto"/>
                <w:left w:val="none" w:sz="0" w:space="0" w:color="auto"/>
                <w:bottom w:val="none" w:sz="0" w:space="0" w:color="auto"/>
                <w:right w:val="none" w:sz="0" w:space="0" w:color="auto"/>
              </w:divBdr>
            </w:div>
          </w:divsChild>
        </w:div>
        <w:div w:id="973489990">
          <w:marLeft w:val="0"/>
          <w:marRight w:val="0"/>
          <w:marTop w:val="0"/>
          <w:marBottom w:val="0"/>
          <w:divBdr>
            <w:top w:val="none" w:sz="0" w:space="0" w:color="auto"/>
            <w:left w:val="none" w:sz="0" w:space="0" w:color="auto"/>
            <w:bottom w:val="none" w:sz="0" w:space="0" w:color="auto"/>
            <w:right w:val="none" w:sz="0" w:space="0" w:color="auto"/>
          </w:divBdr>
        </w:div>
        <w:div w:id="232086963">
          <w:marLeft w:val="0"/>
          <w:marRight w:val="0"/>
          <w:marTop w:val="0"/>
          <w:marBottom w:val="0"/>
          <w:divBdr>
            <w:top w:val="none" w:sz="0" w:space="0" w:color="auto"/>
            <w:left w:val="none" w:sz="0" w:space="0" w:color="auto"/>
            <w:bottom w:val="none" w:sz="0" w:space="0" w:color="auto"/>
            <w:right w:val="none" w:sz="0" w:space="0" w:color="auto"/>
          </w:divBdr>
          <w:divsChild>
            <w:div w:id="1407848830">
              <w:marLeft w:val="0"/>
              <w:marRight w:val="0"/>
              <w:marTop w:val="0"/>
              <w:marBottom w:val="0"/>
              <w:divBdr>
                <w:top w:val="none" w:sz="0" w:space="0" w:color="auto"/>
                <w:left w:val="none" w:sz="0" w:space="0" w:color="auto"/>
                <w:bottom w:val="none" w:sz="0" w:space="0" w:color="auto"/>
                <w:right w:val="none" w:sz="0" w:space="0" w:color="auto"/>
              </w:divBdr>
            </w:div>
          </w:divsChild>
        </w:div>
        <w:div w:id="832919175">
          <w:marLeft w:val="0"/>
          <w:marRight w:val="0"/>
          <w:marTop w:val="0"/>
          <w:marBottom w:val="0"/>
          <w:divBdr>
            <w:top w:val="none" w:sz="0" w:space="0" w:color="auto"/>
            <w:left w:val="none" w:sz="0" w:space="0" w:color="auto"/>
            <w:bottom w:val="none" w:sz="0" w:space="0" w:color="auto"/>
            <w:right w:val="none" w:sz="0" w:space="0" w:color="auto"/>
          </w:divBdr>
        </w:div>
        <w:div w:id="1866629051">
          <w:marLeft w:val="0"/>
          <w:marRight w:val="0"/>
          <w:marTop w:val="0"/>
          <w:marBottom w:val="0"/>
          <w:divBdr>
            <w:top w:val="none" w:sz="0" w:space="0" w:color="auto"/>
            <w:left w:val="none" w:sz="0" w:space="0" w:color="auto"/>
            <w:bottom w:val="none" w:sz="0" w:space="0" w:color="auto"/>
            <w:right w:val="none" w:sz="0" w:space="0" w:color="auto"/>
          </w:divBdr>
          <w:divsChild>
            <w:div w:id="326637989">
              <w:marLeft w:val="0"/>
              <w:marRight w:val="0"/>
              <w:marTop w:val="0"/>
              <w:marBottom w:val="0"/>
              <w:divBdr>
                <w:top w:val="none" w:sz="0" w:space="0" w:color="auto"/>
                <w:left w:val="none" w:sz="0" w:space="0" w:color="auto"/>
                <w:bottom w:val="none" w:sz="0" w:space="0" w:color="auto"/>
                <w:right w:val="none" w:sz="0" w:space="0" w:color="auto"/>
              </w:divBdr>
            </w:div>
          </w:divsChild>
        </w:div>
        <w:div w:id="1327131596">
          <w:marLeft w:val="0"/>
          <w:marRight w:val="0"/>
          <w:marTop w:val="0"/>
          <w:marBottom w:val="0"/>
          <w:divBdr>
            <w:top w:val="none" w:sz="0" w:space="0" w:color="auto"/>
            <w:left w:val="none" w:sz="0" w:space="0" w:color="auto"/>
            <w:bottom w:val="none" w:sz="0" w:space="0" w:color="auto"/>
            <w:right w:val="none" w:sz="0" w:space="0" w:color="auto"/>
          </w:divBdr>
        </w:div>
        <w:div w:id="1710492109">
          <w:marLeft w:val="0"/>
          <w:marRight w:val="0"/>
          <w:marTop w:val="0"/>
          <w:marBottom w:val="0"/>
          <w:divBdr>
            <w:top w:val="none" w:sz="0" w:space="0" w:color="auto"/>
            <w:left w:val="none" w:sz="0" w:space="0" w:color="auto"/>
            <w:bottom w:val="none" w:sz="0" w:space="0" w:color="auto"/>
            <w:right w:val="none" w:sz="0" w:space="0" w:color="auto"/>
          </w:divBdr>
          <w:divsChild>
            <w:div w:id="138037259">
              <w:marLeft w:val="0"/>
              <w:marRight w:val="0"/>
              <w:marTop w:val="0"/>
              <w:marBottom w:val="0"/>
              <w:divBdr>
                <w:top w:val="none" w:sz="0" w:space="0" w:color="auto"/>
                <w:left w:val="none" w:sz="0" w:space="0" w:color="auto"/>
                <w:bottom w:val="none" w:sz="0" w:space="0" w:color="auto"/>
                <w:right w:val="none" w:sz="0" w:space="0" w:color="auto"/>
              </w:divBdr>
            </w:div>
          </w:divsChild>
        </w:div>
        <w:div w:id="1170172059">
          <w:marLeft w:val="0"/>
          <w:marRight w:val="0"/>
          <w:marTop w:val="300"/>
          <w:marBottom w:val="0"/>
          <w:divBdr>
            <w:top w:val="none" w:sz="0" w:space="0" w:color="auto"/>
            <w:left w:val="none" w:sz="0" w:space="0" w:color="auto"/>
            <w:bottom w:val="none" w:sz="0" w:space="0" w:color="auto"/>
            <w:right w:val="none" w:sz="0" w:space="0" w:color="auto"/>
          </w:divBdr>
          <w:divsChild>
            <w:div w:id="1984696093">
              <w:marLeft w:val="0"/>
              <w:marRight w:val="0"/>
              <w:marTop w:val="0"/>
              <w:marBottom w:val="0"/>
              <w:divBdr>
                <w:top w:val="none" w:sz="0" w:space="0" w:color="auto"/>
                <w:left w:val="none" w:sz="0" w:space="0" w:color="auto"/>
                <w:bottom w:val="none" w:sz="0" w:space="0" w:color="auto"/>
                <w:right w:val="none" w:sz="0" w:space="0" w:color="auto"/>
              </w:divBdr>
              <w:divsChild>
                <w:div w:id="2041926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550147">
          <w:marLeft w:val="0"/>
          <w:marRight w:val="0"/>
          <w:marTop w:val="300"/>
          <w:marBottom w:val="0"/>
          <w:divBdr>
            <w:top w:val="none" w:sz="0" w:space="0" w:color="auto"/>
            <w:left w:val="none" w:sz="0" w:space="0" w:color="auto"/>
            <w:bottom w:val="none" w:sz="0" w:space="0" w:color="auto"/>
            <w:right w:val="none" w:sz="0" w:space="0" w:color="auto"/>
          </w:divBdr>
          <w:divsChild>
            <w:div w:id="363792119">
              <w:marLeft w:val="0"/>
              <w:marRight w:val="0"/>
              <w:marTop w:val="0"/>
              <w:marBottom w:val="0"/>
              <w:divBdr>
                <w:top w:val="none" w:sz="0" w:space="0" w:color="auto"/>
                <w:left w:val="none" w:sz="0" w:space="0" w:color="auto"/>
                <w:bottom w:val="none" w:sz="0" w:space="0" w:color="auto"/>
                <w:right w:val="none" w:sz="0" w:space="0" w:color="auto"/>
              </w:divBdr>
              <w:divsChild>
                <w:div w:id="649090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1612402">
          <w:marLeft w:val="0"/>
          <w:marRight w:val="0"/>
          <w:marTop w:val="300"/>
          <w:marBottom w:val="0"/>
          <w:divBdr>
            <w:top w:val="none" w:sz="0" w:space="0" w:color="auto"/>
            <w:left w:val="none" w:sz="0" w:space="0" w:color="auto"/>
            <w:bottom w:val="none" w:sz="0" w:space="0" w:color="auto"/>
            <w:right w:val="none" w:sz="0" w:space="0" w:color="auto"/>
          </w:divBdr>
          <w:divsChild>
            <w:div w:id="1746803229">
              <w:marLeft w:val="0"/>
              <w:marRight w:val="0"/>
              <w:marTop w:val="0"/>
              <w:marBottom w:val="0"/>
              <w:divBdr>
                <w:top w:val="none" w:sz="0" w:space="0" w:color="auto"/>
                <w:left w:val="none" w:sz="0" w:space="0" w:color="auto"/>
                <w:bottom w:val="none" w:sz="0" w:space="0" w:color="auto"/>
                <w:right w:val="none" w:sz="0" w:space="0" w:color="auto"/>
              </w:divBdr>
              <w:divsChild>
                <w:div w:id="1753620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830223">
          <w:marLeft w:val="0"/>
          <w:marRight w:val="0"/>
          <w:marTop w:val="300"/>
          <w:marBottom w:val="0"/>
          <w:divBdr>
            <w:top w:val="none" w:sz="0" w:space="0" w:color="auto"/>
            <w:left w:val="none" w:sz="0" w:space="0" w:color="auto"/>
            <w:bottom w:val="none" w:sz="0" w:space="0" w:color="auto"/>
            <w:right w:val="none" w:sz="0" w:space="0" w:color="auto"/>
          </w:divBdr>
          <w:divsChild>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2018686">
      <w:bodyDiv w:val="1"/>
      <w:marLeft w:val="0"/>
      <w:marRight w:val="0"/>
      <w:marTop w:val="0"/>
      <w:marBottom w:val="0"/>
      <w:divBdr>
        <w:top w:val="none" w:sz="0" w:space="0" w:color="auto"/>
        <w:left w:val="none" w:sz="0" w:space="0" w:color="auto"/>
        <w:bottom w:val="none" w:sz="0" w:space="0" w:color="auto"/>
        <w:right w:val="none" w:sz="0" w:space="0" w:color="auto"/>
      </w:divBdr>
      <w:divsChild>
        <w:div w:id="19086133">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sChild>
            <w:div w:id="1257330477">
              <w:marLeft w:val="0"/>
              <w:marRight w:val="0"/>
              <w:marTop w:val="0"/>
              <w:marBottom w:val="0"/>
              <w:divBdr>
                <w:top w:val="none" w:sz="0" w:space="0" w:color="auto"/>
                <w:left w:val="none" w:sz="0" w:space="0" w:color="auto"/>
                <w:bottom w:val="none" w:sz="0" w:space="0" w:color="auto"/>
                <w:right w:val="none" w:sz="0" w:space="0" w:color="auto"/>
              </w:divBdr>
              <w:divsChild>
                <w:div w:id="100469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861529">
          <w:marLeft w:val="0"/>
          <w:marRight w:val="0"/>
          <w:marTop w:val="0"/>
          <w:marBottom w:val="0"/>
          <w:divBdr>
            <w:top w:val="none" w:sz="0" w:space="0" w:color="auto"/>
            <w:left w:val="none" w:sz="0" w:space="0" w:color="auto"/>
            <w:bottom w:val="none" w:sz="0" w:space="0" w:color="auto"/>
            <w:right w:val="none" w:sz="0" w:space="0" w:color="auto"/>
          </w:divBdr>
          <w:divsChild>
            <w:div w:id="1250190823">
              <w:marLeft w:val="0"/>
              <w:marRight w:val="0"/>
              <w:marTop w:val="0"/>
              <w:marBottom w:val="0"/>
              <w:divBdr>
                <w:top w:val="none" w:sz="0" w:space="0" w:color="auto"/>
                <w:left w:val="none" w:sz="0" w:space="0" w:color="auto"/>
                <w:bottom w:val="none" w:sz="0" w:space="0" w:color="auto"/>
                <w:right w:val="none" w:sz="0" w:space="0" w:color="auto"/>
              </w:divBdr>
            </w:div>
          </w:divsChild>
        </w:div>
        <w:div w:id="97916798">
          <w:marLeft w:val="0"/>
          <w:marRight w:val="0"/>
          <w:marTop w:val="0"/>
          <w:marBottom w:val="0"/>
          <w:divBdr>
            <w:top w:val="none" w:sz="0" w:space="0" w:color="auto"/>
            <w:left w:val="none" w:sz="0" w:space="0" w:color="auto"/>
            <w:bottom w:val="none" w:sz="0" w:space="0" w:color="auto"/>
            <w:right w:val="none" w:sz="0" w:space="0" w:color="auto"/>
          </w:divBdr>
        </w:div>
        <w:div w:id="627394263">
          <w:marLeft w:val="0"/>
          <w:marRight w:val="0"/>
          <w:marTop w:val="0"/>
          <w:marBottom w:val="0"/>
          <w:divBdr>
            <w:top w:val="none" w:sz="0" w:space="0" w:color="auto"/>
            <w:left w:val="none" w:sz="0" w:space="0" w:color="auto"/>
            <w:bottom w:val="none" w:sz="0" w:space="0" w:color="auto"/>
            <w:right w:val="none" w:sz="0" w:space="0" w:color="auto"/>
          </w:divBdr>
        </w:div>
        <w:div w:id="851533948">
          <w:marLeft w:val="0"/>
          <w:marRight w:val="0"/>
          <w:marTop w:val="300"/>
          <w:marBottom w:val="0"/>
          <w:divBdr>
            <w:top w:val="none" w:sz="0" w:space="0" w:color="auto"/>
            <w:left w:val="none" w:sz="0" w:space="0" w:color="auto"/>
            <w:bottom w:val="none" w:sz="0" w:space="0" w:color="auto"/>
            <w:right w:val="none" w:sz="0" w:space="0" w:color="auto"/>
          </w:divBdr>
          <w:divsChild>
            <w:div w:id="2049337783">
              <w:marLeft w:val="0"/>
              <w:marRight w:val="0"/>
              <w:marTop w:val="0"/>
              <w:marBottom w:val="0"/>
              <w:divBdr>
                <w:top w:val="none" w:sz="0" w:space="0" w:color="auto"/>
                <w:left w:val="none" w:sz="0" w:space="0" w:color="auto"/>
                <w:bottom w:val="none" w:sz="0" w:space="0" w:color="auto"/>
                <w:right w:val="none" w:sz="0" w:space="0" w:color="auto"/>
              </w:divBdr>
              <w:divsChild>
                <w:div w:id="331420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429935">
          <w:marLeft w:val="0"/>
          <w:marRight w:val="0"/>
          <w:marTop w:val="0"/>
          <w:marBottom w:val="0"/>
          <w:divBdr>
            <w:top w:val="none" w:sz="0" w:space="0" w:color="auto"/>
            <w:left w:val="none" w:sz="0" w:space="0" w:color="auto"/>
            <w:bottom w:val="none" w:sz="0" w:space="0" w:color="auto"/>
            <w:right w:val="none" w:sz="0" w:space="0" w:color="auto"/>
          </w:divBdr>
          <w:divsChild>
            <w:div w:id="166866598">
              <w:marLeft w:val="0"/>
              <w:marRight w:val="0"/>
              <w:marTop w:val="0"/>
              <w:marBottom w:val="0"/>
              <w:divBdr>
                <w:top w:val="none" w:sz="0" w:space="0" w:color="auto"/>
                <w:left w:val="none" w:sz="0" w:space="0" w:color="auto"/>
                <w:bottom w:val="none" w:sz="0" w:space="0" w:color="auto"/>
                <w:right w:val="none" w:sz="0" w:space="0" w:color="auto"/>
              </w:divBdr>
            </w:div>
          </w:divsChild>
        </w:div>
        <w:div w:id="1152059540">
          <w:marLeft w:val="0"/>
          <w:marRight w:val="0"/>
          <w:marTop w:val="0"/>
          <w:marBottom w:val="0"/>
          <w:divBdr>
            <w:top w:val="none" w:sz="0" w:space="0" w:color="auto"/>
            <w:left w:val="none" w:sz="0" w:space="0" w:color="auto"/>
            <w:bottom w:val="none" w:sz="0" w:space="0" w:color="auto"/>
            <w:right w:val="none" w:sz="0" w:space="0" w:color="auto"/>
          </w:divBdr>
          <w:divsChild>
            <w:div w:id="1424764536">
              <w:marLeft w:val="0"/>
              <w:marRight w:val="0"/>
              <w:marTop w:val="0"/>
              <w:marBottom w:val="0"/>
              <w:divBdr>
                <w:top w:val="none" w:sz="0" w:space="0" w:color="auto"/>
                <w:left w:val="none" w:sz="0" w:space="0" w:color="auto"/>
                <w:bottom w:val="none" w:sz="0" w:space="0" w:color="auto"/>
                <w:right w:val="none" w:sz="0" w:space="0" w:color="auto"/>
              </w:divBdr>
            </w:div>
          </w:divsChild>
        </w:div>
        <w:div w:id="1180504789">
          <w:marLeft w:val="0"/>
          <w:marRight w:val="0"/>
          <w:marTop w:val="300"/>
          <w:marBottom w:val="0"/>
          <w:divBdr>
            <w:top w:val="none" w:sz="0" w:space="0" w:color="auto"/>
            <w:left w:val="none" w:sz="0" w:space="0" w:color="auto"/>
            <w:bottom w:val="none" w:sz="0" w:space="0" w:color="auto"/>
            <w:right w:val="none" w:sz="0" w:space="0" w:color="auto"/>
          </w:divBdr>
          <w:divsChild>
            <w:div w:id="1698579636">
              <w:marLeft w:val="0"/>
              <w:marRight w:val="0"/>
              <w:marTop w:val="0"/>
              <w:marBottom w:val="0"/>
              <w:divBdr>
                <w:top w:val="none" w:sz="0" w:space="0" w:color="auto"/>
                <w:left w:val="none" w:sz="0" w:space="0" w:color="auto"/>
                <w:bottom w:val="none" w:sz="0" w:space="0" w:color="auto"/>
                <w:right w:val="none" w:sz="0" w:space="0" w:color="auto"/>
              </w:divBdr>
              <w:divsChild>
                <w:div w:id="1141656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794807">
          <w:marLeft w:val="0"/>
          <w:marRight w:val="0"/>
          <w:marTop w:val="0"/>
          <w:marBottom w:val="0"/>
          <w:divBdr>
            <w:top w:val="none" w:sz="0" w:space="0" w:color="auto"/>
            <w:left w:val="none" w:sz="0" w:space="0" w:color="auto"/>
            <w:bottom w:val="none" w:sz="0" w:space="0" w:color="auto"/>
            <w:right w:val="none" w:sz="0" w:space="0" w:color="auto"/>
          </w:divBdr>
        </w:div>
        <w:div w:id="1232496212">
          <w:marLeft w:val="0"/>
          <w:marRight w:val="0"/>
          <w:marTop w:val="0"/>
          <w:marBottom w:val="0"/>
          <w:divBdr>
            <w:top w:val="none" w:sz="0" w:space="0" w:color="auto"/>
            <w:left w:val="none" w:sz="0" w:space="0" w:color="auto"/>
            <w:bottom w:val="none" w:sz="0" w:space="0" w:color="auto"/>
            <w:right w:val="none" w:sz="0" w:space="0" w:color="auto"/>
          </w:divBdr>
        </w:div>
        <w:div w:id="1247232310">
          <w:marLeft w:val="0"/>
          <w:marRight w:val="0"/>
          <w:marTop w:val="300"/>
          <w:marBottom w:val="0"/>
          <w:divBdr>
            <w:top w:val="none" w:sz="0" w:space="0" w:color="auto"/>
            <w:left w:val="none" w:sz="0" w:space="0" w:color="auto"/>
            <w:bottom w:val="none" w:sz="0" w:space="0" w:color="auto"/>
            <w:right w:val="none" w:sz="0" w:space="0" w:color="auto"/>
          </w:divBdr>
          <w:divsChild>
            <w:div w:id="1288126260">
              <w:marLeft w:val="0"/>
              <w:marRight w:val="0"/>
              <w:marTop w:val="0"/>
              <w:marBottom w:val="0"/>
              <w:divBdr>
                <w:top w:val="none" w:sz="0" w:space="0" w:color="auto"/>
                <w:left w:val="none" w:sz="0" w:space="0" w:color="auto"/>
                <w:bottom w:val="none" w:sz="0" w:space="0" w:color="auto"/>
                <w:right w:val="none" w:sz="0" w:space="0" w:color="auto"/>
              </w:divBdr>
              <w:divsChild>
                <w:div w:id="252935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6329025">
          <w:marLeft w:val="0"/>
          <w:marRight w:val="0"/>
          <w:marTop w:val="0"/>
          <w:marBottom w:val="0"/>
          <w:divBdr>
            <w:top w:val="none" w:sz="0" w:space="0" w:color="auto"/>
            <w:left w:val="none" w:sz="0" w:space="0" w:color="auto"/>
            <w:bottom w:val="none" w:sz="0" w:space="0" w:color="auto"/>
            <w:right w:val="none" w:sz="0" w:space="0" w:color="auto"/>
          </w:divBdr>
          <w:divsChild>
            <w:div w:id="478692682">
              <w:marLeft w:val="0"/>
              <w:marRight w:val="0"/>
              <w:marTop w:val="0"/>
              <w:marBottom w:val="0"/>
              <w:divBdr>
                <w:top w:val="none" w:sz="0" w:space="0" w:color="auto"/>
                <w:left w:val="none" w:sz="0" w:space="0" w:color="auto"/>
                <w:bottom w:val="none" w:sz="0" w:space="0" w:color="auto"/>
                <w:right w:val="none" w:sz="0" w:space="0" w:color="auto"/>
              </w:divBdr>
            </w:div>
          </w:divsChild>
        </w:div>
        <w:div w:id="1509560251">
          <w:marLeft w:val="0"/>
          <w:marRight w:val="0"/>
          <w:marTop w:val="0"/>
          <w:marBottom w:val="0"/>
          <w:divBdr>
            <w:top w:val="none" w:sz="0" w:space="0" w:color="auto"/>
            <w:left w:val="none" w:sz="0" w:space="0" w:color="auto"/>
            <w:bottom w:val="none" w:sz="0" w:space="0" w:color="auto"/>
            <w:right w:val="none" w:sz="0" w:space="0" w:color="auto"/>
          </w:divBdr>
        </w:div>
        <w:div w:id="1771579549">
          <w:marLeft w:val="0"/>
          <w:marRight w:val="0"/>
          <w:marTop w:val="0"/>
          <w:marBottom w:val="0"/>
          <w:divBdr>
            <w:top w:val="none" w:sz="0" w:space="0" w:color="auto"/>
            <w:left w:val="none" w:sz="0" w:space="0" w:color="auto"/>
            <w:bottom w:val="none" w:sz="0" w:space="0" w:color="auto"/>
            <w:right w:val="none" w:sz="0" w:space="0" w:color="auto"/>
          </w:divBdr>
        </w:div>
        <w:div w:id="1878663530">
          <w:marLeft w:val="0"/>
          <w:marRight w:val="0"/>
          <w:marTop w:val="0"/>
          <w:marBottom w:val="0"/>
          <w:divBdr>
            <w:top w:val="none" w:sz="0" w:space="0" w:color="auto"/>
            <w:left w:val="none" w:sz="0" w:space="0" w:color="auto"/>
            <w:bottom w:val="none" w:sz="0" w:space="0" w:color="auto"/>
            <w:right w:val="none" w:sz="0" w:space="0" w:color="auto"/>
          </w:divBdr>
          <w:divsChild>
            <w:div w:id="1440296883">
              <w:marLeft w:val="0"/>
              <w:marRight w:val="0"/>
              <w:marTop w:val="0"/>
              <w:marBottom w:val="0"/>
              <w:divBdr>
                <w:top w:val="none" w:sz="0" w:space="0" w:color="auto"/>
                <w:left w:val="none" w:sz="0" w:space="0" w:color="auto"/>
                <w:bottom w:val="none" w:sz="0" w:space="0" w:color="auto"/>
                <w:right w:val="none" w:sz="0" w:space="0" w:color="auto"/>
              </w:divBdr>
            </w:div>
          </w:divsChild>
        </w:div>
        <w:div w:id="1908958547">
          <w:marLeft w:val="0"/>
          <w:marRight w:val="0"/>
          <w:marTop w:val="0"/>
          <w:marBottom w:val="0"/>
          <w:divBdr>
            <w:top w:val="none" w:sz="0" w:space="0" w:color="auto"/>
            <w:left w:val="none" w:sz="0" w:space="0" w:color="auto"/>
            <w:bottom w:val="none" w:sz="0" w:space="0" w:color="auto"/>
            <w:right w:val="none" w:sz="0" w:space="0" w:color="auto"/>
          </w:divBdr>
          <w:divsChild>
            <w:div w:id="989484975">
              <w:marLeft w:val="0"/>
              <w:marRight w:val="0"/>
              <w:marTop w:val="0"/>
              <w:marBottom w:val="0"/>
              <w:divBdr>
                <w:top w:val="none" w:sz="0" w:space="0" w:color="auto"/>
                <w:left w:val="none" w:sz="0" w:space="0" w:color="auto"/>
                <w:bottom w:val="none" w:sz="0" w:space="0" w:color="auto"/>
                <w:right w:val="none" w:sz="0" w:space="0" w:color="auto"/>
              </w:divBdr>
            </w:div>
          </w:divsChild>
        </w:div>
        <w:div w:id="2028361280">
          <w:marLeft w:val="0"/>
          <w:marRight w:val="0"/>
          <w:marTop w:val="0"/>
          <w:marBottom w:val="0"/>
          <w:divBdr>
            <w:top w:val="none" w:sz="0" w:space="0" w:color="auto"/>
            <w:left w:val="none" w:sz="0" w:space="0" w:color="auto"/>
            <w:bottom w:val="none" w:sz="0" w:space="0" w:color="auto"/>
            <w:right w:val="none" w:sz="0" w:space="0" w:color="auto"/>
          </w:divBdr>
          <w:divsChild>
            <w:div w:id="138039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2357113">
      <w:bodyDiv w:val="1"/>
      <w:marLeft w:val="0"/>
      <w:marRight w:val="0"/>
      <w:marTop w:val="0"/>
      <w:marBottom w:val="0"/>
      <w:divBdr>
        <w:top w:val="none" w:sz="0" w:space="0" w:color="auto"/>
        <w:left w:val="none" w:sz="0" w:space="0" w:color="auto"/>
        <w:bottom w:val="none" w:sz="0" w:space="0" w:color="auto"/>
        <w:right w:val="none" w:sz="0" w:space="0" w:color="auto"/>
      </w:divBdr>
      <w:divsChild>
        <w:div w:id="59714456">
          <w:marLeft w:val="0"/>
          <w:marRight w:val="0"/>
          <w:marTop w:val="0"/>
          <w:marBottom w:val="0"/>
          <w:divBdr>
            <w:top w:val="none" w:sz="0" w:space="0" w:color="auto"/>
            <w:left w:val="none" w:sz="0" w:space="0" w:color="auto"/>
            <w:bottom w:val="none" w:sz="0" w:space="0" w:color="auto"/>
            <w:right w:val="none" w:sz="0" w:space="0" w:color="auto"/>
          </w:divBdr>
          <w:divsChild>
            <w:div w:id="1341548454">
              <w:marLeft w:val="0"/>
              <w:marRight w:val="0"/>
              <w:marTop w:val="0"/>
              <w:marBottom w:val="0"/>
              <w:divBdr>
                <w:top w:val="none" w:sz="0" w:space="0" w:color="auto"/>
                <w:left w:val="none" w:sz="0" w:space="0" w:color="auto"/>
                <w:bottom w:val="none" w:sz="0" w:space="0" w:color="auto"/>
                <w:right w:val="none" w:sz="0" w:space="0" w:color="auto"/>
              </w:divBdr>
            </w:div>
          </w:divsChild>
        </w:div>
        <w:div w:id="415790814">
          <w:marLeft w:val="0"/>
          <w:marRight w:val="0"/>
          <w:marTop w:val="0"/>
          <w:marBottom w:val="0"/>
          <w:divBdr>
            <w:top w:val="none" w:sz="0" w:space="0" w:color="auto"/>
            <w:left w:val="none" w:sz="0" w:space="0" w:color="auto"/>
            <w:bottom w:val="none" w:sz="0" w:space="0" w:color="auto"/>
            <w:right w:val="none" w:sz="0" w:space="0" w:color="auto"/>
          </w:divBdr>
          <w:divsChild>
            <w:div w:id="12850518">
              <w:marLeft w:val="0"/>
              <w:marRight w:val="0"/>
              <w:marTop w:val="0"/>
              <w:marBottom w:val="0"/>
              <w:divBdr>
                <w:top w:val="none" w:sz="0" w:space="0" w:color="auto"/>
                <w:left w:val="none" w:sz="0" w:space="0" w:color="auto"/>
                <w:bottom w:val="none" w:sz="0" w:space="0" w:color="auto"/>
                <w:right w:val="none" w:sz="0" w:space="0" w:color="auto"/>
              </w:divBdr>
            </w:div>
          </w:divsChild>
        </w:div>
        <w:div w:id="598835035">
          <w:marLeft w:val="0"/>
          <w:marRight w:val="0"/>
          <w:marTop w:val="300"/>
          <w:marBottom w:val="0"/>
          <w:divBdr>
            <w:top w:val="none" w:sz="0" w:space="0" w:color="auto"/>
            <w:left w:val="none" w:sz="0" w:space="0" w:color="auto"/>
            <w:bottom w:val="none" w:sz="0" w:space="0" w:color="auto"/>
            <w:right w:val="none" w:sz="0" w:space="0" w:color="auto"/>
          </w:divBdr>
          <w:divsChild>
            <w:div w:id="785855245">
              <w:marLeft w:val="0"/>
              <w:marRight w:val="0"/>
              <w:marTop w:val="0"/>
              <w:marBottom w:val="0"/>
              <w:divBdr>
                <w:top w:val="none" w:sz="0" w:space="0" w:color="auto"/>
                <w:left w:val="none" w:sz="0" w:space="0" w:color="auto"/>
                <w:bottom w:val="none" w:sz="0" w:space="0" w:color="auto"/>
                <w:right w:val="none" w:sz="0" w:space="0" w:color="auto"/>
              </w:divBdr>
              <w:divsChild>
                <w:div w:id="1512452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2237412">
          <w:marLeft w:val="0"/>
          <w:marRight w:val="0"/>
          <w:marTop w:val="0"/>
          <w:marBottom w:val="0"/>
          <w:divBdr>
            <w:top w:val="none" w:sz="0" w:space="0" w:color="auto"/>
            <w:left w:val="none" w:sz="0" w:space="0" w:color="auto"/>
            <w:bottom w:val="none" w:sz="0" w:space="0" w:color="auto"/>
            <w:right w:val="none" w:sz="0" w:space="0" w:color="auto"/>
          </w:divBdr>
          <w:divsChild>
            <w:div w:id="1843885729">
              <w:marLeft w:val="0"/>
              <w:marRight w:val="0"/>
              <w:marTop w:val="0"/>
              <w:marBottom w:val="0"/>
              <w:divBdr>
                <w:top w:val="none" w:sz="0" w:space="0" w:color="auto"/>
                <w:left w:val="none" w:sz="0" w:space="0" w:color="auto"/>
                <w:bottom w:val="none" w:sz="0" w:space="0" w:color="auto"/>
                <w:right w:val="none" w:sz="0" w:space="0" w:color="auto"/>
              </w:divBdr>
            </w:div>
          </w:divsChild>
        </w:div>
        <w:div w:id="804351246">
          <w:marLeft w:val="0"/>
          <w:marRight w:val="0"/>
          <w:marTop w:val="300"/>
          <w:marBottom w:val="0"/>
          <w:divBdr>
            <w:top w:val="none" w:sz="0" w:space="0" w:color="auto"/>
            <w:left w:val="none" w:sz="0" w:space="0" w:color="auto"/>
            <w:bottom w:val="none" w:sz="0" w:space="0" w:color="auto"/>
            <w:right w:val="none" w:sz="0" w:space="0" w:color="auto"/>
          </w:divBdr>
          <w:divsChild>
            <w:div w:id="1168404606">
              <w:marLeft w:val="0"/>
              <w:marRight w:val="0"/>
              <w:marTop w:val="0"/>
              <w:marBottom w:val="0"/>
              <w:divBdr>
                <w:top w:val="none" w:sz="0" w:space="0" w:color="auto"/>
                <w:left w:val="none" w:sz="0" w:space="0" w:color="auto"/>
                <w:bottom w:val="none" w:sz="0" w:space="0" w:color="auto"/>
                <w:right w:val="none" w:sz="0" w:space="0" w:color="auto"/>
              </w:divBdr>
              <w:divsChild>
                <w:div w:id="1459687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013356">
          <w:marLeft w:val="0"/>
          <w:marRight w:val="0"/>
          <w:marTop w:val="0"/>
          <w:marBottom w:val="0"/>
          <w:divBdr>
            <w:top w:val="none" w:sz="0" w:space="0" w:color="auto"/>
            <w:left w:val="none" w:sz="0" w:space="0" w:color="auto"/>
            <w:bottom w:val="none" w:sz="0" w:space="0" w:color="auto"/>
            <w:right w:val="none" w:sz="0" w:space="0" w:color="auto"/>
          </w:divBdr>
          <w:divsChild>
            <w:div w:id="30692736">
              <w:marLeft w:val="0"/>
              <w:marRight w:val="0"/>
              <w:marTop w:val="0"/>
              <w:marBottom w:val="0"/>
              <w:divBdr>
                <w:top w:val="none" w:sz="0" w:space="0" w:color="auto"/>
                <w:left w:val="none" w:sz="0" w:space="0" w:color="auto"/>
                <w:bottom w:val="none" w:sz="0" w:space="0" w:color="auto"/>
                <w:right w:val="none" w:sz="0" w:space="0" w:color="auto"/>
              </w:divBdr>
            </w:div>
          </w:divsChild>
        </w:div>
        <w:div w:id="929780143">
          <w:marLeft w:val="0"/>
          <w:marRight w:val="0"/>
          <w:marTop w:val="0"/>
          <w:marBottom w:val="0"/>
          <w:divBdr>
            <w:top w:val="none" w:sz="0" w:space="0" w:color="auto"/>
            <w:left w:val="none" w:sz="0" w:space="0" w:color="auto"/>
            <w:bottom w:val="none" w:sz="0" w:space="0" w:color="auto"/>
            <w:right w:val="none" w:sz="0" w:space="0" w:color="auto"/>
          </w:divBdr>
          <w:divsChild>
            <w:div w:id="1997758929">
              <w:marLeft w:val="0"/>
              <w:marRight w:val="0"/>
              <w:marTop w:val="0"/>
              <w:marBottom w:val="0"/>
              <w:divBdr>
                <w:top w:val="none" w:sz="0" w:space="0" w:color="auto"/>
                <w:left w:val="none" w:sz="0" w:space="0" w:color="auto"/>
                <w:bottom w:val="none" w:sz="0" w:space="0" w:color="auto"/>
                <w:right w:val="none" w:sz="0" w:space="0" w:color="auto"/>
              </w:divBdr>
            </w:div>
          </w:divsChild>
        </w:div>
        <w:div w:id="1021512197">
          <w:marLeft w:val="0"/>
          <w:marRight w:val="0"/>
          <w:marTop w:val="0"/>
          <w:marBottom w:val="0"/>
          <w:divBdr>
            <w:top w:val="none" w:sz="0" w:space="0" w:color="auto"/>
            <w:left w:val="none" w:sz="0" w:space="0" w:color="auto"/>
            <w:bottom w:val="none" w:sz="0" w:space="0" w:color="auto"/>
            <w:right w:val="none" w:sz="0" w:space="0" w:color="auto"/>
          </w:divBdr>
        </w:div>
        <w:div w:id="1197816887">
          <w:marLeft w:val="0"/>
          <w:marRight w:val="0"/>
          <w:marTop w:val="0"/>
          <w:marBottom w:val="0"/>
          <w:divBdr>
            <w:top w:val="none" w:sz="0" w:space="0" w:color="auto"/>
            <w:left w:val="none" w:sz="0" w:space="0" w:color="auto"/>
            <w:bottom w:val="none" w:sz="0" w:space="0" w:color="auto"/>
            <w:right w:val="none" w:sz="0" w:space="0" w:color="auto"/>
          </w:divBdr>
        </w:div>
        <w:div w:id="1203055435">
          <w:marLeft w:val="0"/>
          <w:marRight w:val="0"/>
          <w:marTop w:val="0"/>
          <w:marBottom w:val="0"/>
          <w:divBdr>
            <w:top w:val="none" w:sz="0" w:space="0" w:color="auto"/>
            <w:left w:val="none" w:sz="0" w:space="0" w:color="auto"/>
            <w:bottom w:val="none" w:sz="0" w:space="0" w:color="auto"/>
            <w:right w:val="none" w:sz="0" w:space="0" w:color="auto"/>
          </w:divBdr>
        </w:div>
        <w:div w:id="1216307956">
          <w:marLeft w:val="0"/>
          <w:marRight w:val="0"/>
          <w:marTop w:val="0"/>
          <w:marBottom w:val="0"/>
          <w:divBdr>
            <w:top w:val="none" w:sz="0" w:space="0" w:color="auto"/>
            <w:left w:val="none" w:sz="0" w:space="0" w:color="auto"/>
            <w:bottom w:val="none" w:sz="0" w:space="0" w:color="auto"/>
            <w:right w:val="none" w:sz="0" w:space="0" w:color="auto"/>
          </w:divBdr>
        </w:div>
        <w:div w:id="1272784725">
          <w:marLeft w:val="0"/>
          <w:marRight w:val="0"/>
          <w:marTop w:val="0"/>
          <w:marBottom w:val="0"/>
          <w:divBdr>
            <w:top w:val="none" w:sz="0" w:space="0" w:color="auto"/>
            <w:left w:val="none" w:sz="0" w:space="0" w:color="auto"/>
            <w:bottom w:val="none" w:sz="0" w:space="0" w:color="auto"/>
            <w:right w:val="none" w:sz="0" w:space="0" w:color="auto"/>
          </w:divBdr>
        </w:div>
        <w:div w:id="1554776331">
          <w:marLeft w:val="0"/>
          <w:marRight w:val="0"/>
          <w:marTop w:val="0"/>
          <w:marBottom w:val="0"/>
          <w:divBdr>
            <w:top w:val="none" w:sz="0" w:space="0" w:color="auto"/>
            <w:left w:val="none" w:sz="0" w:space="0" w:color="auto"/>
            <w:bottom w:val="none" w:sz="0" w:space="0" w:color="auto"/>
            <w:right w:val="none" w:sz="0" w:space="0" w:color="auto"/>
          </w:divBdr>
        </w:div>
        <w:div w:id="1679191589">
          <w:marLeft w:val="0"/>
          <w:marRight w:val="0"/>
          <w:marTop w:val="0"/>
          <w:marBottom w:val="0"/>
          <w:divBdr>
            <w:top w:val="none" w:sz="0" w:space="0" w:color="auto"/>
            <w:left w:val="none" w:sz="0" w:space="0" w:color="auto"/>
            <w:bottom w:val="none" w:sz="0" w:space="0" w:color="auto"/>
            <w:right w:val="none" w:sz="0" w:space="0" w:color="auto"/>
          </w:divBdr>
          <w:divsChild>
            <w:div w:id="1831604177">
              <w:marLeft w:val="0"/>
              <w:marRight w:val="0"/>
              <w:marTop w:val="0"/>
              <w:marBottom w:val="0"/>
              <w:divBdr>
                <w:top w:val="none" w:sz="0" w:space="0" w:color="auto"/>
                <w:left w:val="none" w:sz="0" w:space="0" w:color="auto"/>
                <w:bottom w:val="none" w:sz="0" w:space="0" w:color="auto"/>
                <w:right w:val="none" w:sz="0" w:space="0" w:color="auto"/>
              </w:divBdr>
            </w:div>
          </w:divsChild>
        </w:div>
        <w:div w:id="1791431640">
          <w:marLeft w:val="0"/>
          <w:marRight w:val="0"/>
          <w:marTop w:val="300"/>
          <w:marBottom w:val="0"/>
          <w:divBdr>
            <w:top w:val="none" w:sz="0" w:space="0" w:color="auto"/>
            <w:left w:val="none" w:sz="0" w:space="0" w:color="auto"/>
            <w:bottom w:val="none" w:sz="0" w:space="0" w:color="auto"/>
            <w:right w:val="none" w:sz="0" w:space="0" w:color="auto"/>
          </w:divBdr>
          <w:divsChild>
            <w:div w:id="372342092">
              <w:marLeft w:val="0"/>
              <w:marRight w:val="0"/>
              <w:marTop w:val="0"/>
              <w:marBottom w:val="0"/>
              <w:divBdr>
                <w:top w:val="none" w:sz="0" w:space="0" w:color="auto"/>
                <w:left w:val="none" w:sz="0" w:space="0" w:color="auto"/>
                <w:bottom w:val="none" w:sz="0" w:space="0" w:color="auto"/>
                <w:right w:val="none" w:sz="0" w:space="0" w:color="auto"/>
              </w:divBdr>
              <w:divsChild>
                <w:div w:id="520902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789122">
          <w:marLeft w:val="0"/>
          <w:marRight w:val="0"/>
          <w:marTop w:val="0"/>
          <w:marBottom w:val="0"/>
          <w:divBdr>
            <w:top w:val="none" w:sz="0" w:space="0" w:color="auto"/>
            <w:left w:val="none" w:sz="0" w:space="0" w:color="auto"/>
            <w:bottom w:val="none" w:sz="0" w:space="0" w:color="auto"/>
            <w:right w:val="none" w:sz="0" w:space="0" w:color="auto"/>
          </w:divBdr>
          <w:divsChild>
            <w:div w:id="582448573">
              <w:marLeft w:val="0"/>
              <w:marRight w:val="0"/>
              <w:marTop w:val="0"/>
              <w:marBottom w:val="0"/>
              <w:divBdr>
                <w:top w:val="none" w:sz="0" w:space="0" w:color="auto"/>
                <w:left w:val="none" w:sz="0" w:space="0" w:color="auto"/>
                <w:bottom w:val="none" w:sz="0" w:space="0" w:color="auto"/>
                <w:right w:val="none" w:sz="0" w:space="0" w:color="auto"/>
              </w:divBdr>
            </w:div>
          </w:divsChild>
        </w:div>
        <w:div w:id="2040230843">
          <w:marLeft w:val="0"/>
          <w:marRight w:val="0"/>
          <w:marTop w:val="0"/>
          <w:marBottom w:val="0"/>
          <w:divBdr>
            <w:top w:val="none" w:sz="0" w:space="0" w:color="auto"/>
            <w:left w:val="none" w:sz="0" w:space="0" w:color="auto"/>
            <w:bottom w:val="none" w:sz="0" w:space="0" w:color="auto"/>
            <w:right w:val="none" w:sz="0" w:space="0" w:color="auto"/>
          </w:divBdr>
        </w:div>
        <w:div w:id="2107990959">
          <w:marLeft w:val="0"/>
          <w:marRight w:val="0"/>
          <w:marTop w:val="300"/>
          <w:marBottom w:val="0"/>
          <w:divBdr>
            <w:top w:val="none" w:sz="0" w:space="0" w:color="auto"/>
            <w:left w:val="none" w:sz="0" w:space="0" w:color="auto"/>
            <w:bottom w:val="none" w:sz="0" w:space="0" w:color="auto"/>
            <w:right w:val="none" w:sz="0" w:space="0" w:color="auto"/>
          </w:divBdr>
          <w:divsChild>
            <w:div w:id="756907710">
              <w:marLeft w:val="0"/>
              <w:marRight w:val="0"/>
              <w:marTop w:val="0"/>
              <w:marBottom w:val="0"/>
              <w:divBdr>
                <w:top w:val="none" w:sz="0" w:space="0" w:color="auto"/>
                <w:left w:val="none" w:sz="0" w:space="0" w:color="auto"/>
                <w:bottom w:val="none" w:sz="0" w:space="0" w:color="auto"/>
                <w:right w:val="none" w:sz="0" w:space="0" w:color="auto"/>
              </w:divBdr>
              <w:divsChild>
                <w:div w:id="1785613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3395745">
      <w:bodyDiv w:val="1"/>
      <w:marLeft w:val="0"/>
      <w:marRight w:val="0"/>
      <w:marTop w:val="0"/>
      <w:marBottom w:val="0"/>
      <w:divBdr>
        <w:top w:val="none" w:sz="0" w:space="0" w:color="auto"/>
        <w:left w:val="none" w:sz="0" w:space="0" w:color="auto"/>
        <w:bottom w:val="none" w:sz="0" w:space="0" w:color="auto"/>
        <w:right w:val="none" w:sz="0" w:space="0" w:color="auto"/>
      </w:divBdr>
      <w:divsChild>
        <w:div w:id="1199898646">
          <w:marLeft w:val="0"/>
          <w:marRight w:val="0"/>
          <w:marTop w:val="0"/>
          <w:marBottom w:val="0"/>
          <w:divBdr>
            <w:top w:val="none" w:sz="0" w:space="0" w:color="auto"/>
            <w:left w:val="none" w:sz="0" w:space="0" w:color="auto"/>
            <w:bottom w:val="none" w:sz="0" w:space="0" w:color="auto"/>
            <w:right w:val="none" w:sz="0" w:space="0" w:color="auto"/>
          </w:divBdr>
        </w:div>
        <w:div w:id="364018833">
          <w:marLeft w:val="0"/>
          <w:marRight w:val="0"/>
          <w:marTop w:val="0"/>
          <w:marBottom w:val="0"/>
          <w:divBdr>
            <w:top w:val="none" w:sz="0" w:space="0" w:color="auto"/>
            <w:left w:val="none" w:sz="0" w:space="0" w:color="auto"/>
            <w:bottom w:val="none" w:sz="0" w:space="0" w:color="auto"/>
            <w:right w:val="none" w:sz="0" w:space="0" w:color="auto"/>
          </w:divBdr>
          <w:divsChild>
            <w:div w:id="1680933225">
              <w:marLeft w:val="0"/>
              <w:marRight w:val="0"/>
              <w:marTop w:val="0"/>
              <w:marBottom w:val="0"/>
              <w:divBdr>
                <w:top w:val="none" w:sz="0" w:space="0" w:color="auto"/>
                <w:left w:val="none" w:sz="0" w:space="0" w:color="auto"/>
                <w:bottom w:val="none" w:sz="0" w:space="0" w:color="auto"/>
                <w:right w:val="none" w:sz="0" w:space="0" w:color="auto"/>
              </w:divBdr>
            </w:div>
          </w:divsChild>
        </w:div>
        <w:div w:id="1987776916">
          <w:marLeft w:val="0"/>
          <w:marRight w:val="0"/>
          <w:marTop w:val="0"/>
          <w:marBottom w:val="0"/>
          <w:divBdr>
            <w:top w:val="none" w:sz="0" w:space="0" w:color="auto"/>
            <w:left w:val="none" w:sz="0" w:space="0" w:color="auto"/>
            <w:bottom w:val="none" w:sz="0" w:space="0" w:color="auto"/>
            <w:right w:val="none" w:sz="0" w:space="0" w:color="auto"/>
          </w:divBdr>
        </w:div>
        <w:div w:id="366413507">
          <w:marLeft w:val="0"/>
          <w:marRight w:val="0"/>
          <w:marTop w:val="0"/>
          <w:marBottom w:val="0"/>
          <w:divBdr>
            <w:top w:val="none" w:sz="0" w:space="0" w:color="auto"/>
            <w:left w:val="none" w:sz="0" w:space="0" w:color="auto"/>
            <w:bottom w:val="none" w:sz="0" w:space="0" w:color="auto"/>
            <w:right w:val="none" w:sz="0" w:space="0" w:color="auto"/>
          </w:divBdr>
          <w:divsChild>
            <w:div w:id="1867282875">
              <w:marLeft w:val="0"/>
              <w:marRight w:val="0"/>
              <w:marTop w:val="0"/>
              <w:marBottom w:val="0"/>
              <w:divBdr>
                <w:top w:val="none" w:sz="0" w:space="0" w:color="auto"/>
                <w:left w:val="none" w:sz="0" w:space="0" w:color="auto"/>
                <w:bottom w:val="none" w:sz="0" w:space="0" w:color="auto"/>
                <w:right w:val="none" w:sz="0" w:space="0" w:color="auto"/>
              </w:divBdr>
            </w:div>
          </w:divsChild>
        </w:div>
        <w:div w:id="1946115734">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sChild>
            <w:div w:id="972175708">
              <w:marLeft w:val="0"/>
              <w:marRight w:val="0"/>
              <w:marTop w:val="0"/>
              <w:marBottom w:val="0"/>
              <w:divBdr>
                <w:top w:val="none" w:sz="0" w:space="0" w:color="auto"/>
                <w:left w:val="none" w:sz="0" w:space="0" w:color="auto"/>
                <w:bottom w:val="none" w:sz="0" w:space="0" w:color="auto"/>
                <w:right w:val="none" w:sz="0" w:space="0" w:color="auto"/>
              </w:divBdr>
            </w:div>
          </w:divsChild>
        </w:div>
        <w:div w:id="2019504831">
          <w:marLeft w:val="0"/>
          <w:marRight w:val="0"/>
          <w:marTop w:val="0"/>
          <w:marBottom w:val="0"/>
          <w:divBdr>
            <w:top w:val="none" w:sz="0" w:space="0" w:color="auto"/>
            <w:left w:val="none" w:sz="0" w:space="0" w:color="auto"/>
            <w:bottom w:val="none" w:sz="0" w:space="0" w:color="auto"/>
            <w:right w:val="none" w:sz="0" w:space="0" w:color="auto"/>
          </w:divBdr>
        </w:div>
        <w:div w:id="528227925">
          <w:marLeft w:val="0"/>
          <w:marRight w:val="0"/>
          <w:marTop w:val="0"/>
          <w:marBottom w:val="0"/>
          <w:divBdr>
            <w:top w:val="none" w:sz="0" w:space="0" w:color="auto"/>
            <w:left w:val="none" w:sz="0" w:space="0" w:color="auto"/>
            <w:bottom w:val="none" w:sz="0" w:space="0" w:color="auto"/>
            <w:right w:val="none" w:sz="0" w:space="0" w:color="auto"/>
          </w:divBdr>
          <w:divsChild>
            <w:div w:id="1460143031">
              <w:marLeft w:val="0"/>
              <w:marRight w:val="0"/>
              <w:marTop w:val="0"/>
              <w:marBottom w:val="0"/>
              <w:divBdr>
                <w:top w:val="none" w:sz="0" w:space="0" w:color="auto"/>
                <w:left w:val="none" w:sz="0" w:space="0" w:color="auto"/>
                <w:bottom w:val="none" w:sz="0" w:space="0" w:color="auto"/>
                <w:right w:val="none" w:sz="0" w:space="0" w:color="auto"/>
              </w:divBdr>
            </w:div>
          </w:divsChild>
        </w:div>
        <w:div w:id="572354815">
          <w:marLeft w:val="0"/>
          <w:marRight w:val="0"/>
          <w:marTop w:val="0"/>
          <w:marBottom w:val="0"/>
          <w:divBdr>
            <w:top w:val="none" w:sz="0" w:space="0" w:color="auto"/>
            <w:left w:val="none" w:sz="0" w:space="0" w:color="auto"/>
            <w:bottom w:val="none" w:sz="0" w:space="0" w:color="auto"/>
            <w:right w:val="none" w:sz="0" w:space="0" w:color="auto"/>
          </w:divBdr>
        </w:div>
        <w:div w:id="2103918439">
          <w:marLeft w:val="0"/>
          <w:marRight w:val="0"/>
          <w:marTop w:val="0"/>
          <w:marBottom w:val="0"/>
          <w:divBdr>
            <w:top w:val="none" w:sz="0" w:space="0" w:color="auto"/>
            <w:left w:val="none" w:sz="0" w:space="0" w:color="auto"/>
            <w:bottom w:val="none" w:sz="0" w:space="0" w:color="auto"/>
            <w:right w:val="none" w:sz="0" w:space="0" w:color="auto"/>
          </w:divBdr>
          <w:divsChild>
            <w:div w:id="242186849">
              <w:marLeft w:val="0"/>
              <w:marRight w:val="0"/>
              <w:marTop w:val="0"/>
              <w:marBottom w:val="0"/>
              <w:divBdr>
                <w:top w:val="none" w:sz="0" w:space="0" w:color="auto"/>
                <w:left w:val="none" w:sz="0" w:space="0" w:color="auto"/>
                <w:bottom w:val="none" w:sz="0" w:space="0" w:color="auto"/>
                <w:right w:val="none" w:sz="0" w:space="0" w:color="auto"/>
              </w:divBdr>
            </w:div>
          </w:divsChild>
        </w:div>
        <w:div w:id="1536697068">
          <w:marLeft w:val="0"/>
          <w:marRight w:val="0"/>
          <w:marTop w:val="0"/>
          <w:marBottom w:val="0"/>
          <w:divBdr>
            <w:top w:val="none" w:sz="0" w:space="0" w:color="auto"/>
            <w:left w:val="none" w:sz="0" w:space="0" w:color="auto"/>
            <w:bottom w:val="none" w:sz="0" w:space="0" w:color="auto"/>
            <w:right w:val="none" w:sz="0" w:space="0" w:color="auto"/>
          </w:divBdr>
        </w:div>
        <w:div w:id="1219048537">
          <w:marLeft w:val="0"/>
          <w:marRight w:val="0"/>
          <w:marTop w:val="0"/>
          <w:marBottom w:val="0"/>
          <w:divBdr>
            <w:top w:val="none" w:sz="0" w:space="0" w:color="auto"/>
            <w:left w:val="none" w:sz="0" w:space="0" w:color="auto"/>
            <w:bottom w:val="none" w:sz="0" w:space="0" w:color="auto"/>
            <w:right w:val="none" w:sz="0" w:space="0" w:color="auto"/>
          </w:divBdr>
          <w:divsChild>
            <w:div w:id="1088694537">
              <w:marLeft w:val="0"/>
              <w:marRight w:val="0"/>
              <w:marTop w:val="0"/>
              <w:marBottom w:val="0"/>
              <w:divBdr>
                <w:top w:val="none" w:sz="0" w:space="0" w:color="auto"/>
                <w:left w:val="none" w:sz="0" w:space="0" w:color="auto"/>
                <w:bottom w:val="none" w:sz="0" w:space="0" w:color="auto"/>
                <w:right w:val="none" w:sz="0" w:space="0" w:color="auto"/>
              </w:divBdr>
            </w:div>
          </w:divsChild>
        </w:div>
        <w:div w:id="1520967856">
          <w:marLeft w:val="0"/>
          <w:marRight w:val="0"/>
          <w:marTop w:val="0"/>
          <w:marBottom w:val="0"/>
          <w:divBdr>
            <w:top w:val="none" w:sz="0" w:space="0" w:color="auto"/>
            <w:left w:val="none" w:sz="0" w:space="0" w:color="auto"/>
            <w:bottom w:val="none" w:sz="0" w:space="0" w:color="auto"/>
            <w:right w:val="none" w:sz="0" w:space="0" w:color="auto"/>
          </w:divBdr>
        </w:div>
        <w:div w:id="278226711">
          <w:marLeft w:val="0"/>
          <w:marRight w:val="0"/>
          <w:marTop w:val="0"/>
          <w:marBottom w:val="0"/>
          <w:divBdr>
            <w:top w:val="none" w:sz="0" w:space="0" w:color="auto"/>
            <w:left w:val="none" w:sz="0" w:space="0" w:color="auto"/>
            <w:bottom w:val="none" w:sz="0" w:space="0" w:color="auto"/>
            <w:right w:val="none" w:sz="0" w:space="0" w:color="auto"/>
          </w:divBdr>
          <w:divsChild>
            <w:div w:id="473565248">
              <w:marLeft w:val="0"/>
              <w:marRight w:val="0"/>
              <w:marTop w:val="0"/>
              <w:marBottom w:val="0"/>
              <w:divBdr>
                <w:top w:val="none" w:sz="0" w:space="0" w:color="auto"/>
                <w:left w:val="none" w:sz="0" w:space="0" w:color="auto"/>
                <w:bottom w:val="none" w:sz="0" w:space="0" w:color="auto"/>
                <w:right w:val="none" w:sz="0" w:space="0" w:color="auto"/>
              </w:divBdr>
            </w:div>
          </w:divsChild>
        </w:div>
        <w:div w:id="1634404281">
          <w:marLeft w:val="0"/>
          <w:marRight w:val="0"/>
          <w:marTop w:val="300"/>
          <w:marBottom w:val="0"/>
          <w:divBdr>
            <w:top w:val="none" w:sz="0" w:space="0" w:color="auto"/>
            <w:left w:val="none" w:sz="0" w:space="0" w:color="auto"/>
            <w:bottom w:val="none" w:sz="0" w:space="0" w:color="auto"/>
            <w:right w:val="none" w:sz="0" w:space="0" w:color="auto"/>
          </w:divBdr>
          <w:divsChild>
            <w:div w:id="1002465283">
              <w:marLeft w:val="0"/>
              <w:marRight w:val="0"/>
              <w:marTop w:val="0"/>
              <w:marBottom w:val="0"/>
              <w:divBdr>
                <w:top w:val="none" w:sz="0" w:space="0" w:color="auto"/>
                <w:left w:val="none" w:sz="0" w:space="0" w:color="auto"/>
                <w:bottom w:val="none" w:sz="0" w:space="0" w:color="auto"/>
                <w:right w:val="none" w:sz="0" w:space="0" w:color="auto"/>
              </w:divBdr>
              <w:divsChild>
                <w:div w:id="1919367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973804">
          <w:marLeft w:val="0"/>
          <w:marRight w:val="0"/>
          <w:marTop w:val="300"/>
          <w:marBottom w:val="0"/>
          <w:divBdr>
            <w:top w:val="none" w:sz="0" w:space="0" w:color="auto"/>
            <w:left w:val="none" w:sz="0" w:space="0" w:color="auto"/>
            <w:bottom w:val="none" w:sz="0" w:space="0" w:color="auto"/>
            <w:right w:val="none" w:sz="0" w:space="0" w:color="auto"/>
          </w:divBdr>
          <w:divsChild>
            <w:div w:id="1623346030">
              <w:marLeft w:val="0"/>
              <w:marRight w:val="0"/>
              <w:marTop w:val="0"/>
              <w:marBottom w:val="0"/>
              <w:divBdr>
                <w:top w:val="none" w:sz="0" w:space="0" w:color="auto"/>
                <w:left w:val="none" w:sz="0" w:space="0" w:color="auto"/>
                <w:bottom w:val="none" w:sz="0" w:space="0" w:color="auto"/>
                <w:right w:val="none" w:sz="0" w:space="0" w:color="auto"/>
              </w:divBdr>
              <w:divsChild>
                <w:div w:id="1384910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1288306">
          <w:marLeft w:val="0"/>
          <w:marRight w:val="0"/>
          <w:marTop w:val="300"/>
          <w:marBottom w:val="0"/>
          <w:divBdr>
            <w:top w:val="none" w:sz="0" w:space="0" w:color="auto"/>
            <w:left w:val="none" w:sz="0" w:space="0" w:color="auto"/>
            <w:bottom w:val="none" w:sz="0" w:space="0" w:color="auto"/>
            <w:right w:val="none" w:sz="0" w:space="0" w:color="auto"/>
          </w:divBdr>
          <w:divsChild>
            <w:div w:id="104157117">
              <w:marLeft w:val="0"/>
              <w:marRight w:val="0"/>
              <w:marTop w:val="0"/>
              <w:marBottom w:val="0"/>
              <w:divBdr>
                <w:top w:val="none" w:sz="0" w:space="0" w:color="auto"/>
                <w:left w:val="none" w:sz="0" w:space="0" w:color="auto"/>
                <w:bottom w:val="none" w:sz="0" w:space="0" w:color="auto"/>
                <w:right w:val="none" w:sz="0" w:space="0" w:color="auto"/>
              </w:divBdr>
              <w:divsChild>
                <w:div w:id="279462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706799">
          <w:marLeft w:val="0"/>
          <w:marRight w:val="0"/>
          <w:marTop w:val="300"/>
          <w:marBottom w:val="0"/>
          <w:divBdr>
            <w:top w:val="none" w:sz="0" w:space="0" w:color="auto"/>
            <w:left w:val="none" w:sz="0" w:space="0" w:color="auto"/>
            <w:bottom w:val="none" w:sz="0" w:space="0" w:color="auto"/>
            <w:right w:val="none" w:sz="0" w:space="0" w:color="auto"/>
          </w:divBdr>
          <w:divsChild>
            <w:div w:id="1583031401">
              <w:marLeft w:val="0"/>
              <w:marRight w:val="0"/>
              <w:marTop w:val="0"/>
              <w:marBottom w:val="0"/>
              <w:divBdr>
                <w:top w:val="none" w:sz="0" w:space="0" w:color="auto"/>
                <w:left w:val="none" w:sz="0" w:space="0" w:color="auto"/>
                <w:bottom w:val="none" w:sz="0" w:space="0" w:color="auto"/>
                <w:right w:val="none" w:sz="0" w:space="0" w:color="auto"/>
              </w:divBdr>
              <w:divsChild>
                <w:div w:id="673410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3746243">
      <w:bodyDiv w:val="1"/>
      <w:marLeft w:val="0"/>
      <w:marRight w:val="0"/>
      <w:marTop w:val="0"/>
      <w:marBottom w:val="0"/>
      <w:divBdr>
        <w:top w:val="none" w:sz="0" w:space="0" w:color="auto"/>
        <w:left w:val="none" w:sz="0" w:space="0" w:color="auto"/>
        <w:bottom w:val="none" w:sz="0" w:space="0" w:color="auto"/>
        <w:right w:val="none" w:sz="0" w:space="0" w:color="auto"/>
      </w:divBdr>
      <w:divsChild>
        <w:div w:id="1711029955">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sChild>
            <w:div w:id="1480923845">
              <w:marLeft w:val="0"/>
              <w:marRight w:val="0"/>
              <w:marTop w:val="0"/>
              <w:marBottom w:val="0"/>
              <w:divBdr>
                <w:top w:val="none" w:sz="0" w:space="0" w:color="auto"/>
                <w:left w:val="none" w:sz="0" w:space="0" w:color="auto"/>
                <w:bottom w:val="none" w:sz="0" w:space="0" w:color="auto"/>
                <w:right w:val="none" w:sz="0" w:space="0" w:color="auto"/>
              </w:divBdr>
            </w:div>
          </w:divsChild>
        </w:div>
        <w:div w:id="1045836518">
          <w:marLeft w:val="0"/>
          <w:marRight w:val="0"/>
          <w:marTop w:val="0"/>
          <w:marBottom w:val="0"/>
          <w:divBdr>
            <w:top w:val="none" w:sz="0" w:space="0" w:color="auto"/>
            <w:left w:val="none" w:sz="0" w:space="0" w:color="auto"/>
            <w:bottom w:val="none" w:sz="0" w:space="0" w:color="auto"/>
            <w:right w:val="none" w:sz="0" w:space="0" w:color="auto"/>
          </w:divBdr>
        </w:div>
        <w:div w:id="1189100484">
          <w:marLeft w:val="0"/>
          <w:marRight w:val="0"/>
          <w:marTop w:val="0"/>
          <w:marBottom w:val="0"/>
          <w:divBdr>
            <w:top w:val="none" w:sz="0" w:space="0" w:color="auto"/>
            <w:left w:val="none" w:sz="0" w:space="0" w:color="auto"/>
            <w:bottom w:val="none" w:sz="0" w:space="0" w:color="auto"/>
            <w:right w:val="none" w:sz="0" w:space="0" w:color="auto"/>
          </w:divBdr>
          <w:divsChild>
            <w:div w:id="1103956381">
              <w:marLeft w:val="0"/>
              <w:marRight w:val="0"/>
              <w:marTop w:val="0"/>
              <w:marBottom w:val="0"/>
              <w:divBdr>
                <w:top w:val="none" w:sz="0" w:space="0" w:color="auto"/>
                <w:left w:val="none" w:sz="0" w:space="0" w:color="auto"/>
                <w:bottom w:val="none" w:sz="0" w:space="0" w:color="auto"/>
                <w:right w:val="none" w:sz="0" w:space="0" w:color="auto"/>
              </w:divBdr>
            </w:div>
          </w:divsChild>
        </w:div>
        <w:div w:id="1553617438">
          <w:marLeft w:val="0"/>
          <w:marRight w:val="0"/>
          <w:marTop w:val="0"/>
          <w:marBottom w:val="0"/>
          <w:divBdr>
            <w:top w:val="none" w:sz="0" w:space="0" w:color="auto"/>
            <w:left w:val="none" w:sz="0" w:space="0" w:color="auto"/>
            <w:bottom w:val="none" w:sz="0" w:space="0" w:color="auto"/>
            <w:right w:val="none" w:sz="0" w:space="0" w:color="auto"/>
          </w:divBdr>
        </w:div>
        <w:div w:id="759566340">
          <w:marLeft w:val="0"/>
          <w:marRight w:val="0"/>
          <w:marTop w:val="0"/>
          <w:marBottom w:val="0"/>
          <w:divBdr>
            <w:top w:val="none" w:sz="0" w:space="0" w:color="auto"/>
            <w:left w:val="none" w:sz="0" w:space="0" w:color="auto"/>
            <w:bottom w:val="none" w:sz="0" w:space="0" w:color="auto"/>
            <w:right w:val="none" w:sz="0" w:space="0" w:color="auto"/>
          </w:divBdr>
          <w:divsChild>
            <w:div w:id="1922450675">
              <w:marLeft w:val="0"/>
              <w:marRight w:val="0"/>
              <w:marTop w:val="0"/>
              <w:marBottom w:val="0"/>
              <w:divBdr>
                <w:top w:val="none" w:sz="0" w:space="0" w:color="auto"/>
                <w:left w:val="none" w:sz="0" w:space="0" w:color="auto"/>
                <w:bottom w:val="none" w:sz="0" w:space="0" w:color="auto"/>
                <w:right w:val="none" w:sz="0" w:space="0" w:color="auto"/>
              </w:divBdr>
            </w:div>
          </w:divsChild>
        </w:div>
        <w:div w:id="2004551334">
          <w:marLeft w:val="0"/>
          <w:marRight w:val="0"/>
          <w:marTop w:val="0"/>
          <w:marBottom w:val="0"/>
          <w:divBdr>
            <w:top w:val="none" w:sz="0" w:space="0" w:color="auto"/>
            <w:left w:val="none" w:sz="0" w:space="0" w:color="auto"/>
            <w:bottom w:val="none" w:sz="0" w:space="0" w:color="auto"/>
            <w:right w:val="none" w:sz="0" w:space="0" w:color="auto"/>
          </w:divBdr>
        </w:div>
        <w:div w:id="822694684">
          <w:marLeft w:val="0"/>
          <w:marRight w:val="0"/>
          <w:marTop w:val="0"/>
          <w:marBottom w:val="0"/>
          <w:divBdr>
            <w:top w:val="none" w:sz="0" w:space="0" w:color="auto"/>
            <w:left w:val="none" w:sz="0" w:space="0" w:color="auto"/>
            <w:bottom w:val="none" w:sz="0" w:space="0" w:color="auto"/>
            <w:right w:val="none" w:sz="0" w:space="0" w:color="auto"/>
          </w:divBdr>
          <w:divsChild>
            <w:div w:id="607393705">
              <w:marLeft w:val="0"/>
              <w:marRight w:val="0"/>
              <w:marTop w:val="0"/>
              <w:marBottom w:val="0"/>
              <w:divBdr>
                <w:top w:val="none" w:sz="0" w:space="0" w:color="auto"/>
                <w:left w:val="none" w:sz="0" w:space="0" w:color="auto"/>
                <w:bottom w:val="none" w:sz="0" w:space="0" w:color="auto"/>
                <w:right w:val="none" w:sz="0" w:space="0" w:color="auto"/>
              </w:divBdr>
            </w:div>
          </w:divsChild>
        </w:div>
        <w:div w:id="1825780873">
          <w:marLeft w:val="0"/>
          <w:marRight w:val="0"/>
          <w:marTop w:val="0"/>
          <w:marBottom w:val="0"/>
          <w:divBdr>
            <w:top w:val="none" w:sz="0" w:space="0" w:color="auto"/>
            <w:left w:val="none" w:sz="0" w:space="0" w:color="auto"/>
            <w:bottom w:val="none" w:sz="0" w:space="0" w:color="auto"/>
            <w:right w:val="none" w:sz="0" w:space="0" w:color="auto"/>
          </w:divBdr>
        </w:div>
        <w:div w:id="382294695">
          <w:marLeft w:val="0"/>
          <w:marRight w:val="0"/>
          <w:marTop w:val="0"/>
          <w:marBottom w:val="0"/>
          <w:divBdr>
            <w:top w:val="none" w:sz="0" w:space="0" w:color="auto"/>
            <w:left w:val="none" w:sz="0" w:space="0" w:color="auto"/>
            <w:bottom w:val="none" w:sz="0" w:space="0" w:color="auto"/>
            <w:right w:val="none" w:sz="0" w:space="0" w:color="auto"/>
          </w:divBdr>
          <w:divsChild>
            <w:div w:id="2146703375">
              <w:marLeft w:val="0"/>
              <w:marRight w:val="0"/>
              <w:marTop w:val="0"/>
              <w:marBottom w:val="0"/>
              <w:divBdr>
                <w:top w:val="none" w:sz="0" w:space="0" w:color="auto"/>
                <w:left w:val="none" w:sz="0" w:space="0" w:color="auto"/>
                <w:bottom w:val="none" w:sz="0" w:space="0" w:color="auto"/>
                <w:right w:val="none" w:sz="0" w:space="0" w:color="auto"/>
              </w:divBdr>
            </w:div>
          </w:divsChild>
        </w:div>
        <w:div w:id="1816481924">
          <w:marLeft w:val="0"/>
          <w:marRight w:val="0"/>
          <w:marTop w:val="0"/>
          <w:marBottom w:val="0"/>
          <w:divBdr>
            <w:top w:val="none" w:sz="0" w:space="0" w:color="auto"/>
            <w:left w:val="none" w:sz="0" w:space="0" w:color="auto"/>
            <w:bottom w:val="none" w:sz="0" w:space="0" w:color="auto"/>
            <w:right w:val="none" w:sz="0" w:space="0" w:color="auto"/>
          </w:divBdr>
        </w:div>
        <w:div w:id="1234900083">
          <w:marLeft w:val="0"/>
          <w:marRight w:val="0"/>
          <w:marTop w:val="0"/>
          <w:marBottom w:val="0"/>
          <w:divBdr>
            <w:top w:val="none" w:sz="0" w:space="0" w:color="auto"/>
            <w:left w:val="none" w:sz="0" w:space="0" w:color="auto"/>
            <w:bottom w:val="none" w:sz="0" w:space="0" w:color="auto"/>
            <w:right w:val="none" w:sz="0" w:space="0" w:color="auto"/>
          </w:divBdr>
          <w:divsChild>
            <w:div w:id="1887402241">
              <w:marLeft w:val="0"/>
              <w:marRight w:val="0"/>
              <w:marTop w:val="0"/>
              <w:marBottom w:val="0"/>
              <w:divBdr>
                <w:top w:val="none" w:sz="0" w:space="0" w:color="auto"/>
                <w:left w:val="none" w:sz="0" w:space="0" w:color="auto"/>
                <w:bottom w:val="none" w:sz="0" w:space="0" w:color="auto"/>
                <w:right w:val="none" w:sz="0" w:space="0" w:color="auto"/>
              </w:divBdr>
            </w:div>
          </w:divsChild>
        </w:div>
        <w:div w:id="2072845051">
          <w:marLeft w:val="0"/>
          <w:marRight w:val="0"/>
          <w:marTop w:val="0"/>
          <w:marBottom w:val="0"/>
          <w:divBdr>
            <w:top w:val="none" w:sz="0" w:space="0" w:color="auto"/>
            <w:left w:val="none" w:sz="0" w:space="0" w:color="auto"/>
            <w:bottom w:val="none" w:sz="0" w:space="0" w:color="auto"/>
            <w:right w:val="none" w:sz="0" w:space="0" w:color="auto"/>
          </w:divBdr>
        </w:div>
        <w:div w:id="218519298">
          <w:marLeft w:val="0"/>
          <w:marRight w:val="0"/>
          <w:marTop w:val="0"/>
          <w:marBottom w:val="0"/>
          <w:divBdr>
            <w:top w:val="none" w:sz="0" w:space="0" w:color="auto"/>
            <w:left w:val="none" w:sz="0" w:space="0" w:color="auto"/>
            <w:bottom w:val="none" w:sz="0" w:space="0" w:color="auto"/>
            <w:right w:val="none" w:sz="0" w:space="0" w:color="auto"/>
          </w:divBdr>
          <w:divsChild>
            <w:div w:id="474300684">
              <w:marLeft w:val="0"/>
              <w:marRight w:val="0"/>
              <w:marTop w:val="0"/>
              <w:marBottom w:val="0"/>
              <w:divBdr>
                <w:top w:val="none" w:sz="0" w:space="0" w:color="auto"/>
                <w:left w:val="none" w:sz="0" w:space="0" w:color="auto"/>
                <w:bottom w:val="none" w:sz="0" w:space="0" w:color="auto"/>
                <w:right w:val="none" w:sz="0" w:space="0" w:color="auto"/>
              </w:divBdr>
            </w:div>
          </w:divsChild>
        </w:div>
        <w:div w:id="1877042961">
          <w:marLeft w:val="0"/>
          <w:marRight w:val="0"/>
          <w:marTop w:val="300"/>
          <w:marBottom w:val="0"/>
          <w:divBdr>
            <w:top w:val="none" w:sz="0" w:space="0" w:color="auto"/>
            <w:left w:val="none" w:sz="0" w:space="0" w:color="auto"/>
            <w:bottom w:val="none" w:sz="0" w:space="0" w:color="auto"/>
            <w:right w:val="none" w:sz="0" w:space="0" w:color="auto"/>
          </w:divBdr>
          <w:divsChild>
            <w:div w:id="1711298088">
              <w:marLeft w:val="0"/>
              <w:marRight w:val="0"/>
              <w:marTop w:val="0"/>
              <w:marBottom w:val="0"/>
              <w:divBdr>
                <w:top w:val="none" w:sz="0" w:space="0" w:color="auto"/>
                <w:left w:val="none" w:sz="0" w:space="0" w:color="auto"/>
                <w:bottom w:val="none" w:sz="0" w:space="0" w:color="auto"/>
                <w:right w:val="none" w:sz="0" w:space="0" w:color="auto"/>
              </w:divBdr>
              <w:divsChild>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292123">
          <w:marLeft w:val="0"/>
          <w:marRight w:val="0"/>
          <w:marTop w:val="300"/>
          <w:marBottom w:val="0"/>
          <w:divBdr>
            <w:top w:val="none" w:sz="0" w:space="0" w:color="auto"/>
            <w:left w:val="none" w:sz="0" w:space="0" w:color="auto"/>
            <w:bottom w:val="none" w:sz="0" w:space="0" w:color="auto"/>
            <w:right w:val="none" w:sz="0" w:space="0" w:color="auto"/>
          </w:divBdr>
          <w:divsChild>
            <w:div w:id="2062054017">
              <w:marLeft w:val="0"/>
              <w:marRight w:val="0"/>
              <w:marTop w:val="0"/>
              <w:marBottom w:val="0"/>
              <w:divBdr>
                <w:top w:val="none" w:sz="0" w:space="0" w:color="auto"/>
                <w:left w:val="none" w:sz="0" w:space="0" w:color="auto"/>
                <w:bottom w:val="none" w:sz="0" w:space="0" w:color="auto"/>
                <w:right w:val="none" w:sz="0" w:space="0" w:color="auto"/>
              </w:divBdr>
              <w:divsChild>
                <w:div w:id="215747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3876108">
          <w:marLeft w:val="0"/>
          <w:marRight w:val="0"/>
          <w:marTop w:val="300"/>
          <w:marBottom w:val="0"/>
          <w:divBdr>
            <w:top w:val="none" w:sz="0" w:space="0" w:color="auto"/>
            <w:left w:val="none" w:sz="0" w:space="0" w:color="auto"/>
            <w:bottom w:val="none" w:sz="0" w:space="0" w:color="auto"/>
            <w:right w:val="none" w:sz="0" w:space="0" w:color="auto"/>
          </w:divBdr>
          <w:divsChild>
            <w:div w:id="422579853">
              <w:marLeft w:val="0"/>
              <w:marRight w:val="0"/>
              <w:marTop w:val="0"/>
              <w:marBottom w:val="0"/>
              <w:divBdr>
                <w:top w:val="none" w:sz="0" w:space="0" w:color="auto"/>
                <w:left w:val="none" w:sz="0" w:space="0" w:color="auto"/>
                <w:bottom w:val="none" w:sz="0" w:space="0" w:color="auto"/>
                <w:right w:val="none" w:sz="0" w:space="0" w:color="auto"/>
              </w:divBdr>
              <w:divsChild>
                <w:div w:id="1851720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4126123">
          <w:marLeft w:val="0"/>
          <w:marRight w:val="0"/>
          <w:marTop w:val="300"/>
          <w:marBottom w:val="0"/>
          <w:divBdr>
            <w:top w:val="none" w:sz="0" w:space="0" w:color="auto"/>
            <w:left w:val="none" w:sz="0" w:space="0" w:color="auto"/>
            <w:bottom w:val="none" w:sz="0" w:space="0" w:color="auto"/>
            <w:right w:val="none" w:sz="0" w:space="0" w:color="auto"/>
          </w:divBdr>
          <w:divsChild>
            <w:div w:id="807746650">
              <w:marLeft w:val="0"/>
              <w:marRight w:val="0"/>
              <w:marTop w:val="0"/>
              <w:marBottom w:val="0"/>
              <w:divBdr>
                <w:top w:val="none" w:sz="0" w:space="0" w:color="auto"/>
                <w:left w:val="none" w:sz="0" w:space="0" w:color="auto"/>
                <w:bottom w:val="none" w:sz="0" w:space="0" w:color="auto"/>
                <w:right w:val="none" w:sz="0" w:space="0" w:color="auto"/>
              </w:divBdr>
              <w:divsChild>
                <w:div w:id="1625885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3937505">
      <w:bodyDiv w:val="1"/>
      <w:marLeft w:val="0"/>
      <w:marRight w:val="0"/>
      <w:marTop w:val="0"/>
      <w:marBottom w:val="0"/>
      <w:divBdr>
        <w:top w:val="none" w:sz="0" w:space="0" w:color="auto"/>
        <w:left w:val="none" w:sz="0" w:space="0" w:color="auto"/>
        <w:bottom w:val="none" w:sz="0" w:space="0" w:color="auto"/>
        <w:right w:val="none" w:sz="0" w:space="0" w:color="auto"/>
      </w:divBdr>
      <w:divsChild>
        <w:div w:id="21127865">
          <w:marLeft w:val="0"/>
          <w:marRight w:val="0"/>
          <w:marTop w:val="0"/>
          <w:marBottom w:val="0"/>
          <w:divBdr>
            <w:top w:val="none" w:sz="0" w:space="0" w:color="auto"/>
            <w:left w:val="none" w:sz="0" w:space="0" w:color="auto"/>
            <w:bottom w:val="none" w:sz="0" w:space="0" w:color="auto"/>
            <w:right w:val="none" w:sz="0" w:space="0" w:color="auto"/>
          </w:divBdr>
        </w:div>
        <w:div w:id="272909631">
          <w:marLeft w:val="0"/>
          <w:marRight w:val="0"/>
          <w:marTop w:val="0"/>
          <w:marBottom w:val="0"/>
          <w:divBdr>
            <w:top w:val="none" w:sz="0" w:space="0" w:color="auto"/>
            <w:left w:val="none" w:sz="0" w:space="0" w:color="auto"/>
            <w:bottom w:val="none" w:sz="0" w:space="0" w:color="auto"/>
            <w:right w:val="none" w:sz="0" w:space="0" w:color="auto"/>
          </w:divBdr>
          <w:divsChild>
            <w:div w:id="1932932227">
              <w:marLeft w:val="0"/>
              <w:marRight w:val="0"/>
              <w:marTop w:val="0"/>
              <w:marBottom w:val="0"/>
              <w:divBdr>
                <w:top w:val="none" w:sz="0" w:space="0" w:color="auto"/>
                <w:left w:val="none" w:sz="0" w:space="0" w:color="auto"/>
                <w:bottom w:val="none" w:sz="0" w:space="0" w:color="auto"/>
                <w:right w:val="none" w:sz="0" w:space="0" w:color="auto"/>
              </w:divBdr>
            </w:div>
          </w:divsChild>
        </w:div>
        <w:div w:id="561715800">
          <w:marLeft w:val="0"/>
          <w:marRight w:val="0"/>
          <w:marTop w:val="0"/>
          <w:marBottom w:val="0"/>
          <w:divBdr>
            <w:top w:val="none" w:sz="0" w:space="0" w:color="auto"/>
            <w:left w:val="none" w:sz="0" w:space="0" w:color="auto"/>
            <w:bottom w:val="none" w:sz="0" w:space="0" w:color="auto"/>
            <w:right w:val="none" w:sz="0" w:space="0" w:color="auto"/>
          </w:divBdr>
        </w:div>
        <w:div w:id="2010593815">
          <w:marLeft w:val="0"/>
          <w:marRight w:val="0"/>
          <w:marTop w:val="0"/>
          <w:marBottom w:val="0"/>
          <w:divBdr>
            <w:top w:val="none" w:sz="0" w:space="0" w:color="auto"/>
            <w:left w:val="none" w:sz="0" w:space="0" w:color="auto"/>
            <w:bottom w:val="none" w:sz="0" w:space="0" w:color="auto"/>
            <w:right w:val="none" w:sz="0" w:space="0" w:color="auto"/>
          </w:divBdr>
          <w:divsChild>
            <w:div w:id="1118990624">
              <w:marLeft w:val="0"/>
              <w:marRight w:val="0"/>
              <w:marTop w:val="0"/>
              <w:marBottom w:val="0"/>
              <w:divBdr>
                <w:top w:val="none" w:sz="0" w:space="0" w:color="auto"/>
                <w:left w:val="none" w:sz="0" w:space="0" w:color="auto"/>
                <w:bottom w:val="none" w:sz="0" w:space="0" w:color="auto"/>
                <w:right w:val="none" w:sz="0" w:space="0" w:color="auto"/>
              </w:divBdr>
            </w:div>
          </w:divsChild>
        </w:div>
        <w:div w:id="511115741">
          <w:marLeft w:val="0"/>
          <w:marRight w:val="0"/>
          <w:marTop w:val="0"/>
          <w:marBottom w:val="0"/>
          <w:divBdr>
            <w:top w:val="none" w:sz="0" w:space="0" w:color="auto"/>
            <w:left w:val="none" w:sz="0" w:space="0" w:color="auto"/>
            <w:bottom w:val="none" w:sz="0" w:space="0" w:color="auto"/>
            <w:right w:val="none" w:sz="0" w:space="0" w:color="auto"/>
          </w:divBdr>
        </w:div>
        <w:div w:id="1113937568">
          <w:marLeft w:val="0"/>
          <w:marRight w:val="0"/>
          <w:marTop w:val="0"/>
          <w:marBottom w:val="0"/>
          <w:divBdr>
            <w:top w:val="none" w:sz="0" w:space="0" w:color="auto"/>
            <w:left w:val="none" w:sz="0" w:space="0" w:color="auto"/>
            <w:bottom w:val="none" w:sz="0" w:space="0" w:color="auto"/>
            <w:right w:val="none" w:sz="0" w:space="0" w:color="auto"/>
          </w:divBdr>
          <w:divsChild>
            <w:div w:id="289095092">
              <w:marLeft w:val="0"/>
              <w:marRight w:val="0"/>
              <w:marTop w:val="0"/>
              <w:marBottom w:val="0"/>
              <w:divBdr>
                <w:top w:val="none" w:sz="0" w:space="0" w:color="auto"/>
                <w:left w:val="none" w:sz="0" w:space="0" w:color="auto"/>
                <w:bottom w:val="none" w:sz="0" w:space="0" w:color="auto"/>
                <w:right w:val="none" w:sz="0" w:space="0" w:color="auto"/>
              </w:divBdr>
            </w:div>
          </w:divsChild>
        </w:div>
        <w:div w:id="1418792139">
          <w:marLeft w:val="0"/>
          <w:marRight w:val="0"/>
          <w:marTop w:val="0"/>
          <w:marBottom w:val="0"/>
          <w:divBdr>
            <w:top w:val="none" w:sz="0" w:space="0" w:color="auto"/>
            <w:left w:val="none" w:sz="0" w:space="0" w:color="auto"/>
            <w:bottom w:val="none" w:sz="0" w:space="0" w:color="auto"/>
            <w:right w:val="none" w:sz="0" w:space="0" w:color="auto"/>
          </w:divBdr>
        </w:div>
        <w:div w:id="873806416">
          <w:marLeft w:val="0"/>
          <w:marRight w:val="0"/>
          <w:marTop w:val="0"/>
          <w:marBottom w:val="0"/>
          <w:divBdr>
            <w:top w:val="none" w:sz="0" w:space="0" w:color="auto"/>
            <w:left w:val="none" w:sz="0" w:space="0" w:color="auto"/>
            <w:bottom w:val="none" w:sz="0" w:space="0" w:color="auto"/>
            <w:right w:val="none" w:sz="0" w:space="0" w:color="auto"/>
          </w:divBdr>
          <w:divsChild>
            <w:div w:id="1648508283">
              <w:marLeft w:val="0"/>
              <w:marRight w:val="0"/>
              <w:marTop w:val="0"/>
              <w:marBottom w:val="0"/>
              <w:divBdr>
                <w:top w:val="none" w:sz="0" w:space="0" w:color="auto"/>
                <w:left w:val="none" w:sz="0" w:space="0" w:color="auto"/>
                <w:bottom w:val="none" w:sz="0" w:space="0" w:color="auto"/>
                <w:right w:val="none" w:sz="0" w:space="0" w:color="auto"/>
              </w:divBdr>
            </w:div>
          </w:divsChild>
        </w:div>
        <w:div w:id="575364738">
          <w:marLeft w:val="0"/>
          <w:marRight w:val="0"/>
          <w:marTop w:val="0"/>
          <w:marBottom w:val="0"/>
          <w:divBdr>
            <w:top w:val="none" w:sz="0" w:space="0" w:color="auto"/>
            <w:left w:val="none" w:sz="0" w:space="0" w:color="auto"/>
            <w:bottom w:val="none" w:sz="0" w:space="0" w:color="auto"/>
            <w:right w:val="none" w:sz="0" w:space="0" w:color="auto"/>
          </w:divBdr>
        </w:div>
        <w:div w:id="678507636">
          <w:marLeft w:val="0"/>
          <w:marRight w:val="0"/>
          <w:marTop w:val="0"/>
          <w:marBottom w:val="0"/>
          <w:divBdr>
            <w:top w:val="none" w:sz="0" w:space="0" w:color="auto"/>
            <w:left w:val="none" w:sz="0" w:space="0" w:color="auto"/>
            <w:bottom w:val="none" w:sz="0" w:space="0" w:color="auto"/>
            <w:right w:val="none" w:sz="0" w:space="0" w:color="auto"/>
          </w:divBdr>
          <w:divsChild>
            <w:div w:id="1295260128">
              <w:marLeft w:val="0"/>
              <w:marRight w:val="0"/>
              <w:marTop w:val="0"/>
              <w:marBottom w:val="0"/>
              <w:divBdr>
                <w:top w:val="none" w:sz="0" w:space="0" w:color="auto"/>
                <w:left w:val="none" w:sz="0" w:space="0" w:color="auto"/>
                <w:bottom w:val="none" w:sz="0" w:space="0" w:color="auto"/>
                <w:right w:val="none" w:sz="0" w:space="0" w:color="auto"/>
              </w:divBdr>
            </w:div>
          </w:divsChild>
        </w:div>
        <w:div w:id="1893347326">
          <w:marLeft w:val="0"/>
          <w:marRight w:val="0"/>
          <w:marTop w:val="0"/>
          <w:marBottom w:val="0"/>
          <w:divBdr>
            <w:top w:val="none" w:sz="0" w:space="0" w:color="auto"/>
            <w:left w:val="none" w:sz="0" w:space="0" w:color="auto"/>
            <w:bottom w:val="none" w:sz="0" w:space="0" w:color="auto"/>
            <w:right w:val="none" w:sz="0" w:space="0" w:color="auto"/>
          </w:divBdr>
        </w:div>
        <w:div w:id="1383947752">
          <w:marLeft w:val="0"/>
          <w:marRight w:val="0"/>
          <w:marTop w:val="0"/>
          <w:marBottom w:val="0"/>
          <w:divBdr>
            <w:top w:val="none" w:sz="0" w:space="0" w:color="auto"/>
            <w:left w:val="none" w:sz="0" w:space="0" w:color="auto"/>
            <w:bottom w:val="none" w:sz="0" w:space="0" w:color="auto"/>
            <w:right w:val="none" w:sz="0" w:space="0" w:color="auto"/>
          </w:divBdr>
          <w:divsChild>
            <w:div w:id="1125807264">
              <w:marLeft w:val="0"/>
              <w:marRight w:val="0"/>
              <w:marTop w:val="0"/>
              <w:marBottom w:val="0"/>
              <w:divBdr>
                <w:top w:val="none" w:sz="0" w:space="0" w:color="auto"/>
                <w:left w:val="none" w:sz="0" w:space="0" w:color="auto"/>
                <w:bottom w:val="none" w:sz="0" w:space="0" w:color="auto"/>
                <w:right w:val="none" w:sz="0" w:space="0" w:color="auto"/>
              </w:divBdr>
            </w:div>
          </w:divsChild>
        </w:div>
        <w:div w:id="933435171">
          <w:marLeft w:val="0"/>
          <w:marRight w:val="0"/>
          <w:marTop w:val="0"/>
          <w:marBottom w:val="0"/>
          <w:divBdr>
            <w:top w:val="none" w:sz="0" w:space="0" w:color="auto"/>
            <w:left w:val="none" w:sz="0" w:space="0" w:color="auto"/>
            <w:bottom w:val="none" w:sz="0" w:space="0" w:color="auto"/>
            <w:right w:val="none" w:sz="0" w:space="0" w:color="auto"/>
          </w:divBdr>
        </w:div>
        <w:div w:id="407461773">
          <w:marLeft w:val="0"/>
          <w:marRight w:val="0"/>
          <w:marTop w:val="0"/>
          <w:marBottom w:val="0"/>
          <w:divBdr>
            <w:top w:val="none" w:sz="0" w:space="0" w:color="auto"/>
            <w:left w:val="none" w:sz="0" w:space="0" w:color="auto"/>
            <w:bottom w:val="none" w:sz="0" w:space="0" w:color="auto"/>
            <w:right w:val="none" w:sz="0" w:space="0" w:color="auto"/>
          </w:divBdr>
          <w:divsChild>
            <w:div w:id="495418531">
              <w:marLeft w:val="0"/>
              <w:marRight w:val="0"/>
              <w:marTop w:val="0"/>
              <w:marBottom w:val="0"/>
              <w:divBdr>
                <w:top w:val="none" w:sz="0" w:space="0" w:color="auto"/>
                <w:left w:val="none" w:sz="0" w:space="0" w:color="auto"/>
                <w:bottom w:val="none" w:sz="0" w:space="0" w:color="auto"/>
                <w:right w:val="none" w:sz="0" w:space="0" w:color="auto"/>
              </w:divBdr>
            </w:div>
          </w:divsChild>
        </w:div>
        <w:div w:id="805047964">
          <w:marLeft w:val="0"/>
          <w:marRight w:val="0"/>
          <w:marTop w:val="300"/>
          <w:marBottom w:val="0"/>
          <w:divBdr>
            <w:top w:val="none" w:sz="0" w:space="0" w:color="auto"/>
            <w:left w:val="none" w:sz="0" w:space="0" w:color="auto"/>
            <w:bottom w:val="none" w:sz="0" w:space="0" w:color="auto"/>
            <w:right w:val="none" w:sz="0" w:space="0" w:color="auto"/>
          </w:divBdr>
          <w:divsChild>
            <w:div w:id="596525072">
              <w:marLeft w:val="0"/>
              <w:marRight w:val="0"/>
              <w:marTop w:val="0"/>
              <w:marBottom w:val="0"/>
              <w:divBdr>
                <w:top w:val="none" w:sz="0" w:space="0" w:color="auto"/>
                <w:left w:val="none" w:sz="0" w:space="0" w:color="auto"/>
                <w:bottom w:val="none" w:sz="0" w:space="0" w:color="auto"/>
                <w:right w:val="none" w:sz="0" w:space="0" w:color="auto"/>
              </w:divBdr>
              <w:divsChild>
                <w:div w:id="1016733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8268178">
          <w:marLeft w:val="0"/>
          <w:marRight w:val="0"/>
          <w:marTop w:val="300"/>
          <w:marBottom w:val="0"/>
          <w:divBdr>
            <w:top w:val="none" w:sz="0" w:space="0" w:color="auto"/>
            <w:left w:val="none" w:sz="0" w:space="0" w:color="auto"/>
            <w:bottom w:val="none" w:sz="0" w:space="0" w:color="auto"/>
            <w:right w:val="none" w:sz="0" w:space="0" w:color="auto"/>
          </w:divBdr>
          <w:divsChild>
            <w:div w:id="672072704">
              <w:marLeft w:val="0"/>
              <w:marRight w:val="0"/>
              <w:marTop w:val="0"/>
              <w:marBottom w:val="0"/>
              <w:divBdr>
                <w:top w:val="none" w:sz="0" w:space="0" w:color="auto"/>
                <w:left w:val="none" w:sz="0" w:space="0" w:color="auto"/>
                <w:bottom w:val="none" w:sz="0" w:space="0" w:color="auto"/>
                <w:right w:val="none" w:sz="0" w:space="0" w:color="auto"/>
              </w:divBdr>
              <w:divsChild>
                <w:div w:id="270551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243324">
          <w:marLeft w:val="0"/>
          <w:marRight w:val="0"/>
          <w:marTop w:val="300"/>
          <w:marBottom w:val="0"/>
          <w:divBdr>
            <w:top w:val="none" w:sz="0" w:space="0" w:color="auto"/>
            <w:left w:val="none" w:sz="0" w:space="0" w:color="auto"/>
            <w:bottom w:val="none" w:sz="0" w:space="0" w:color="auto"/>
            <w:right w:val="none" w:sz="0" w:space="0" w:color="auto"/>
          </w:divBdr>
          <w:divsChild>
            <w:div w:id="600917805">
              <w:marLeft w:val="0"/>
              <w:marRight w:val="0"/>
              <w:marTop w:val="0"/>
              <w:marBottom w:val="0"/>
              <w:divBdr>
                <w:top w:val="none" w:sz="0" w:space="0" w:color="auto"/>
                <w:left w:val="none" w:sz="0" w:space="0" w:color="auto"/>
                <w:bottom w:val="none" w:sz="0" w:space="0" w:color="auto"/>
                <w:right w:val="none" w:sz="0" w:space="0" w:color="auto"/>
              </w:divBdr>
              <w:divsChild>
                <w:div w:id="18463555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7461393">
          <w:marLeft w:val="0"/>
          <w:marRight w:val="0"/>
          <w:marTop w:val="300"/>
          <w:marBottom w:val="0"/>
          <w:divBdr>
            <w:top w:val="none" w:sz="0" w:space="0" w:color="auto"/>
            <w:left w:val="none" w:sz="0" w:space="0" w:color="auto"/>
            <w:bottom w:val="none" w:sz="0" w:space="0" w:color="auto"/>
            <w:right w:val="none" w:sz="0" w:space="0" w:color="auto"/>
          </w:divBdr>
          <w:divsChild>
            <w:div w:id="844975757">
              <w:marLeft w:val="0"/>
              <w:marRight w:val="0"/>
              <w:marTop w:val="0"/>
              <w:marBottom w:val="0"/>
              <w:divBdr>
                <w:top w:val="none" w:sz="0" w:space="0" w:color="auto"/>
                <w:left w:val="none" w:sz="0" w:space="0" w:color="auto"/>
                <w:bottom w:val="none" w:sz="0" w:space="0" w:color="auto"/>
                <w:right w:val="none" w:sz="0" w:space="0" w:color="auto"/>
              </w:divBdr>
              <w:divsChild>
                <w:div w:id="835463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4054539">
      <w:bodyDiv w:val="1"/>
      <w:marLeft w:val="0"/>
      <w:marRight w:val="0"/>
      <w:marTop w:val="0"/>
      <w:marBottom w:val="0"/>
      <w:divBdr>
        <w:top w:val="none" w:sz="0" w:space="0" w:color="auto"/>
        <w:left w:val="none" w:sz="0" w:space="0" w:color="auto"/>
        <w:bottom w:val="none" w:sz="0" w:space="0" w:color="auto"/>
        <w:right w:val="none" w:sz="0" w:space="0" w:color="auto"/>
      </w:divBdr>
      <w:divsChild>
        <w:div w:id="25451483">
          <w:marLeft w:val="0"/>
          <w:marRight w:val="0"/>
          <w:marTop w:val="300"/>
          <w:marBottom w:val="0"/>
          <w:divBdr>
            <w:top w:val="none" w:sz="0" w:space="0" w:color="auto"/>
            <w:left w:val="none" w:sz="0" w:space="0" w:color="auto"/>
            <w:bottom w:val="none" w:sz="0" w:space="0" w:color="auto"/>
            <w:right w:val="none" w:sz="0" w:space="0" w:color="auto"/>
          </w:divBdr>
          <w:divsChild>
            <w:div w:id="856432909">
              <w:marLeft w:val="0"/>
              <w:marRight w:val="0"/>
              <w:marTop w:val="0"/>
              <w:marBottom w:val="0"/>
              <w:divBdr>
                <w:top w:val="none" w:sz="0" w:space="0" w:color="auto"/>
                <w:left w:val="none" w:sz="0" w:space="0" w:color="auto"/>
                <w:bottom w:val="none" w:sz="0" w:space="0" w:color="auto"/>
                <w:right w:val="none" w:sz="0" w:space="0" w:color="auto"/>
              </w:divBdr>
              <w:divsChild>
                <w:div w:id="580219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809501">
          <w:marLeft w:val="0"/>
          <w:marRight w:val="0"/>
          <w:marTop w:val="0"/>
          <w:marBottom w:val="0"/>
          <w:divBdr>
            <w:top w:val="none" w:sz="0" w:space="0" w:color="auto"/>
            <w:left w:val="none" w:sz="0" w:space="0" w:color="auto"/>
            <w:bottom w:val="none" w:sz="0" w:space="0" w:color="auto"/>
            <w:right w:val="none" w:sz="0" w:space="0" w:color="auto"/>
          </w:divBdr>
        </w:div>
        <w:div w:id="262736093">
          <w:marLeft w:val="0"/>
          <w:marRight w:val="0"/>
          <w:marTop w:val="0"/>
          <w:marBottom w:val="0"/>
          <w:divBdr>
            <w:top w:val="none" w:sz="0" w:space="0" w:color="auto"/>
            <w:left w:val="none" w:sz="0" w:space="0" w:color="auto"/>
            <w:bottom w:val="none" w:sz="0" w:space="0" w:color="auto"/>
            <w:right w:val="none" w:sz="0" w:space="0" w:color="auto"/>
          </w:divBdr>
          <w:divsChild>
            <w:div w:id="987516163">
              <w:marLeft w:val="0"/>
              <w:marRight w:val="0"/>
              <w:marTop w:val="0"/>
              <w:marBottom w:val="0"/>
              <w:divBdr>
                <w:top w:val="none" w:sz="0" w:space="0" w:color="auto"/>
                <w:left w:val="none" w:sz="0" w:space="0" w:color="auto"/>
                <w:bottom w:val="none" w:sz="0" w:space="0" w:color="auto"/>
                <w:right w:val="none" w:sz="0" w:space="0" w:color="auto"/>
              </w:divBdr>
            </w:div>
          </w:divsChild>
        </w:div>
        <w:div w:id="318460766">
          <w:marLeft w:val="0"/>
          <w:marRight w:val="0"/>
          <w:marTop w:val="0"/>
          <w:marBottom w:val="0"/>
          <w:divBdr>
            <w:top w:val="none" w:sz="0" w:space="0" w:color="auto"/>
            <w:left w:val="none" w:sz="0" w:space="0" w:color="auto"/>
            <w:bottom w:val="none" w:sz="0" w:space="0" w:color="auto"/>
            <w:right w:val="none" w:sz="0" w:space="0" w:color="auto"/>
          </w:divBdr>
        </w:div>
        <w:div w:id="452746227">
          <w:marLeft w:val="0"/>
          <w:marRight w:val="0"/>
          <w:marTop w:val="0"/>
          <w:marBottom w:val="0"/>
          <w:divBdr>
            <w:top w:val="none" w:sz="0" w:space="0" w:color="auto"/>
            <w:left w:val="none" w:sz="0" w:space="0" w:color="auto"/>
            <w:bottom w:val="none" w:sz="0" w:space="0" w:color="auto"/>
            <w:right w:val="none" w:sz="0" w:space="0" w:color="auto"/>
          </w:divBdr>
        </w:div>
        <w:div w:id="488253774">
          <w:marLeft w:val="0"/>
          <w:marRight w:val="0"/>
          <w:marTop w:val="0"/>
          <w:marBottom w:val="0"/>
          <w:divBdr>
            <w:top w:val="none" w:sz="0" w:space="0" w:color="auto"/>
            <w:left w:val="none" w:sz="0" w:space="0" w:color="auto"/>
            <w:bottom w:val="none" w:sz="0" w:space="0" w:color="auto"/>
            <w:right w:val="none" w:sz="0" w:space="0" w:color="auto"/>
          </w:divBdr>
          <w:divsChild>
            <w:div w:id="701595180">
              <w:marLeft w:val="0"/>
              <w:marRight w:val="0"/>
              <w:marTop w:val="0"/>
              <w:marBottom w:val="0"/>
              <w:divBdr>
                <w:top w:val="none" w:sz="0" w:space="0" w:color="auto"/>
                <w:left w:val="none" w:sz="0" w:space="0" w:color="auto"/>
                <w:bottom w:val="none" w:sz="0" w:space="0" w:color="auto"/>
                <w:right w:val="none" w:sz="0" w:space="0" w:color="auto"/>
              </w:divBdr>
            </w:div>
          </w:divsChild>
        </w:div>
        <w:div w:id="532500437">
          <w:marLeft w:val="0"/>
          <w:marRight w:val="0"/>
          <w:marTop w:val="0"/>
          <w:marBottom w:val="0"/>
          <w:divBdr>
            <w:top w:val="none" w:sz="0" w:space="0" w:color="auto"/>
            <w:left w:val="none" w:sz="0" w:space="0" w:color="auto"/>
            <w:bottom w:val="none" w:sz="0" w:space="0" w:color="auto"/>
            <w:right w:val="none" w:sz="0" w:space="0" w:color="auto"/>
          </w:divBdr>
        </w:div>
        <w:div w:id="681398438">
          <w:marLeft w:val="0"/>
          <w:marRight w:val="0"/>
          <w:marTop w:val="0"/>
          <w:marBottom w:val="0"/>
          <w:divBdr>
            <w:top w:val="none" w:sz="0" w:space="0" w:color="auto"/>
            <w:left w:val="none" w:sz="0" w:space="0" w:color="auto"/>
            <w:bottom w:val="none" w:sz="0" w:space="0" w:color="auto"/>
            <w:right w:val="none" w:sz="0" w:space="0" w:color="auto"/>
          </w:divBdr>
        </w:div>
        <w:div w:id="738946961">
          <w:marLeft w:val="0"/>
          <w:marRight w:val="0"/>
          <w:marTop w:val="0"/>
          <w:marBottom w:val="0"/>
          <w:divBdr>
            <w:top w:val="none" w:sz="0" w:space="0" w:color="auto"/>
            <w:left w:val="none" w:sz="0" w:space="0" w:color="auto"/>
            <w:bottom w:val="none" w:sz="0" w:space="0" w:color="auto"/>
            <w:right w:val="none" w:sz="0" w:space="0" w:color="auto"/>
          </w:divBdr>
        </w:div>
        <w:div w:id="782960074">
          <w:marLeft w:val="0"/>
          <w:marRight w:val="0"/>
          <w:marTop w:val="0"/>
          <w:marBottom w:val="0"/>
          <w:divBdr>
            <w:top w:val="none" w:sz="0" w:space="0" w:color="auto"/>
            <w:left w:val="none" w:sz="0" w:space="0" w:color="auto"/>
            <w:bottom w:val="none" w:sz="0" w:space="0" w:color="auto"/>
            <w:right w:val="none" w:sz="0" w:space="0" w:color="auto"/>
          </w:divBdr>
        </w:div>
        <w:div w:id="870992962">
          <w:marLeft w:val="0"/>
          <w:marRight w:val="0"/>
          <w:marTop w:val="0"/>
          <w:marBottom w:val="0"/>
          <w:divBdr>
            <w:top w:val="none" w:sz="0" w:space="0" w:color="auto"/>
            <w:left w:val="none" w:sz="0" w:space="0" w:color="auto"/>
            <w:bottom w:val="none" w:sz="0" w:space="0" w:color="auto"/>
            <w:right w:val="none" w:sz="0" w:space="0" w:color="auto"/>
          </w:divBdr>
          <w:divsChild>
            <w:div w:id="312410210">
              <w:marLeft w:val="0"/>
              <w:marRight w:val="0"/>
              <w:marTop w:val="0"/>
              <w:marBottom w:val="0"/>
              <w:divBdr>
                <w:top w:val="none" w:sz="0" w:space="0" w:color="auto"/>
                <w:left w:val="none" w:sz="0" w:space="0" w:color="auto"/>
                <w:bottom w:val="none" w:sz="0" w:space="0" w:color="auto"/>
                <w:right w:val="none" w:sz="0" w:space="0" w:color="auto"/>
              </w:divBdr>
            </w:div>
          </w:divsChild>
        </w:div>
        <w:div w:id="893279399">
          <w:marLeft w:val="0"/>
          <w:marRight w:val="0"/>
          <w:marTop w:val="300"/>
          <w:marBottom w:val="0"/>
          <w:divBdr>
            <w:top w:val="none" w:sz="0" w:space="0" w:color="auto"/>
            <w:left w:val="none" w:sz="0" w:space="0" w:color="auto"/>
            <w:bottom w:val="none" w:sz="0" w:space="0" w:color="auto"/>
            <w:right w:val="none" w:sz="0" w:space="0" w:color="auto"/>
          </w:divBdr>
          <w:divsChild>
            <w:div w:id="696662051">
              <w:marLeft w:val="0"/>
              <w:marRight w:val="0"/>
              <w:marTop w:val="0"/>
              <w:marBottom w:val="0"/>
              <w:divBdr>
                <w:top w:val="none" w:sz="0" w:space="0" w:color="auto"/>
                <w:left w:val="none" w:sz="0" w:space="0" w:color="auto"/>
                <w:bottom w:val="none" w:sz="0" w:space="0" w:color="auto"/>
                <w:right w:val="none" w:sz="0" w:space="0" w:color="auto"/>
              </w:divBdr>
              <w:divsChild>
                <w:div w:id="1249848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070941">
          <w:marLeft w:val="0"/>
          <w:marRight w:val="0"/>
          <w:marTop w:val="0"/>
          <w:marBottom w:val="0"/>
          <w:divBdr>
            <w:top w:val="none" w:sz="0" w:space="0" w:color="auto"/>
            <w:left w:val="none" w:sz="0" w:space="0" w:color="auto"/>
            <w:bottom w:val="none" w:sz="0" w:space="0" w:color="auto"/>
            <w:right w:val="none" w:sz="0" w:space="0" w:color="auto"/>
          </w:divBdr>
          <w:divsChild>
            <w:div w:id="510950521">
              <w:marLeft w:val="0"/>
              <w:marRight w:val="0"/>
              <w:marTop w:val="0"/>
              <w:marBottom w:val="0"/>
              <w:divBdr>
                <w:top w:val="none" w:sz="0" w:space="0" w:color="auto"/>
                <w:left w:val="none" w:sz="0" w:space="0" w:color="auto"/>
                <w:bottom w:val="none" w:sz="0" w:space="0" w:color="auto"/>
                <w:right w:val="none" w:sz="0" w:space="0" w:color="auto"/>
              </w:divBdr>
            </w:div>
          </w:divsChild>
        </w:div>
        <w:div w:id="1719545040">
          <w:marLeft w:val="0"/>
          <w:marRight w:val="0"/>
          <w:marTop w:val="300"/>
          <w:marBottom w:val="0"/>
          <w:divBdr>
            <w:top w:val="none" w:sz="0" w:space="0" w:color="auto"/>
            <w:left w:val="none" w:sz="0" w:space="0" w:color="auto"/>
            <w:bottom w:val="none" w:sz="0" w:space="0" w:color="auto"/>
            <w:right w:val="none" w:sz="0" w:space="0" w:color="auto"/>
          </w:divBdr>
          <w:divsChild>
            <w:div w:id="1571773202">
              <w:marLeft w:val="0"/>
              <w:marRight w:val="0"/>
              <w:marTop w:val="0"/>
              <w:marBottom w:val="0"/>
              <w:divBdr>
                <w:top w:val="none" w:sz="0" w:space="0" w:color="auto"/>
                <w:left w:val="none" w:sz="0" w:space="0" w:color="auto"/>
                <w:bottom w:val="none" w:sz="0" w:space="0" w:color="auto"/>
                <w:right w:val="none" w:sz="0" w:space="0" w:color="auto"/>
              </w:divBdr>
              <w:divsChild>
                <w:div w:id="1796368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544681">
          <w:marLeft w:val="0"/>
          <w:marRight w:val="0"/>
          <w:marTop w:val="0"/>
          <w:marBottom w:val="0"/>
          <w:divBdr>
            <w:top w:val="none" w:sz="0" w:space="0" w:color="auto"/>
            <w:left w:val="none" w:sz="0" w:space="0" w:color="auto"/>
            <w:bottom w:val="none" w:sz="0" w:space="0" w:color="auto"/>
            <w:right w:val="none" w:sz="0" w:space="0" w:color="auto"/>
          </w:divBdr>
          <w:divsChild>
            <w:div w:id="1749184332">
              <w:marLeft w:val="0"/>
              <w:marRight w:val="0"/>
              <w:marTop w:val="0"/>
              <w:marBottom w:val="0"/>
              <w:divBdr>
                <w:top w:val="none" w:sz="0" w:space="0" w:color="auto"/>
                <w:left w:val="none" w:sz="0" w:space="0" w:color="auto"/>
                <w:bottom w:val="none" w:sz="0" w:space="0" w:color="auto"/>
                <w:right w:val="none" w:sz="0" w:space="0" w:color="auto"/>
              </w:divBdr>
            </w:div>
          </w:divsChild>
        </w:div>
        <w:div w:id="1855070959">
          <w:marLeft w:val="0"/>
          <w:marRight w:val="0"/>
          <w:marTop w:val="300"/>
          <w:marBottom w:val="0"/>
          <w:divBdr>
            <w:top w:val="none" w:sz="0" w:space="0" w:color="auto"/>
            <w:left w:val="none" w:sz="0" w:space="0" w:color="auto"/>
            <w:bottom w:val="none" w:sz="0" w:space="0" w:color="auto"/>
            <w:right w:val="none" w:sz="0" w:space="0" w:color="auto"/>
          </w:divBdr>
          <w:divsChild>
            <w:div w:id="1208448681">
              <w:marLeft w:val="0"/>
              <w:marRight w:val="0"/>
              <w:marTop w:val="0"/>
              <w:marBottom w:val="0"/>
              <w:divBdr>
                <w:top w:val="none" w:sz="0" w:space="0" w:color="auto"/>
                <w:left w:val="none" w:sz="0" w:space="0" w:color="auto"/>
                <w:bottom w:val="none" w:sz="0" w:space="0" w:color="auto"/>
                <w:right w:val="none" w:sz="0" w:space="0" w:color="auto"/>
              </w:divBdr>
              <w:divsChild>
                <w:div w:id="754326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7661962">
          <w:marLeft w:val="0"/>
          <w:marRight w:val="0"/>
          <w:marTop w:val="0"/>
          <w:marBottom w:val="0"/>
          <w:divBdr>
            <w:top w:val="none" w:sz="0" w:space="0" w:color="auto"/>
            <w:left w:val="none" w:sz="0" w:space="0" w:color="auto"/>
            <w:bottom w:val="none" w:sz="0" w:space="0" w:color="auto"/>
            <w:right w:val="none" w:sz="0" w:space="0" w:color="auto"/>
          </w:divBdr>
          <w:divsChild>
            <w:div w:id="704984351">
              <w:marLeft w:val="0"/>
              <w:marRight w:val="0"/>
              <w:marTop w:val="0"/>
              <w:marBottom w:val="0"/>
              <w:divBdr>
                <w:top w:val="none" w:sz="0" w:space="0" w:color="auto"/>
                <w:left w:val="none" w:sz="0" w:space="0" w:color="auto"/>
                <w:bottom w:val="none" w:sz="0" w:space="0" w:color="auto"/>
                <w:right w:val="none" w:sz="0" w:space="0" w:color="auto"/>
              </w:divBdr>
            </w:div>
          </w:divsChild>
        </w:div>
        <w:div w:id="2112965381">
          <w:marLeft w:val="0"/>
          <w:marRight w:val="0"/>
          <w:marTop w:val="0"/>
          <w:marBottom w:val="0"/>
          <w:divBdr>
            <w:top w:val="none" w:sz="0" w:space="0" w:color="auto"/>
            <w:left w:val="none" w:sz="0" w:space="0" w:color="auto"/>
            <w:bottom w:val="none" w:sz="0" w:space="0" w:color="auto"/>
            <w:right w:val="none" w:sz="0" w:space="0" w:color="auto"/>
          </w:divBdr>
          <w:divsChild>
            <w:div w:id="1349525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4395029">
      <w:bodyDiv w:val="1"/>
      <w:marLeft w:val="0"/>
      <w:marRight w:val="0"/>
      <w:marTop w:val="0"/>
      <w:marBottom w:val="0"/>
      <w:divBdr>
        <w:top w:val="none" w:sz="0" w:space="0" w:color="auto"/>
        <w:left w:val="none" w:sz="0" w:space="0" w:color="auto"/>
        <w:bottom w:val="none" w:sz="0" w:space="0" w:color="auto"/>
        <w:right w:val="none" w:sz="0" w:space="0" w:color="auto"/>
      </w:divBdr>
      <w:divsChild>
        <w:div w:id="1307515477">
          <w:marLeft w:val="0"/>
          <w:marRight w:val="0"/>
          <w:marTop w:val="0"/>
          <w:marBottom w:val="0"/>
          <w:divBdr>
            <w:top w:val="none" w:sz="0" w:space="0" w:color="auto"/>
            <w:left w:val="none" w:sz="0" w:space="0" w:color="auto"/>
            <w:bottom w:val="none" w:sz="0" w:space="0" w:color="auto"/>
            <w:right w:val="none" w:sz="0" w:space="0" w:color="auto"/>
          </w:divBdr>
        </w:div>
        <w:div w:id="1514107849">
          <w:marLeft w:val="0"/>
          <w:marRight w:val="0"/>
          <w:marTop w:val="0"/>
          <w:marBottom w:val="0"/>
          <w:divBdr>
            <w:top w:val="none" w:sz="0" w:space="0" w:color="auto"/>
            <w:left w:val="none" w:sz="0" w:space="0" w:color="auto"/>
            <w:bottom w:val="none" w:sz="0" w:space="0" w:color="auto"/>
            <w:right w:val="none" w:sz="0" w:space="0" w:color="auto"/>
          </w:divBdr>
          <w:divsChild>
            <w:div w:id="858396949">
              <w:marLeft w:val="0"/>
              <w:marRight w:val="0"/>
              <w:marTop w:val="0"/>
              <w:marBottom w:val="0"/>
              <w:divBdr>
                <w:top w:val="none" w:sz="0" w:space="0" w:color="auto"/>
                <w:left w:val="none" w:sz="0" w:space="0" w:color="auto"/>
                <w:bottom w:val="none" w:sz="0" w:space="0" w:color="auto"/>
                <w:right w:val="none" w:sz="0" w:space="0" w:color="auto"/>
              </w:divBdr>
            </w:div>
          </w:divsChild>
        </w:div>
        <w:div w:id="421224388">
          <w:marLeft w:val="0"/>
          <w:marRight w:val="0"/>
          <w:marTop w:val="0"/>
          <w:marBottom w:val="0"/>
          <w:divBdr>
            <w:top w:val="none" w:sz="0" w:space="0" w:color="auto"/>
            <w:left w:val="none" w:sz="0" w:space="0" w:color="auto"/>
            <w:bottom w:val="none" w:sz="0" w:space="0" w:color="auto"/>
            <w:right w:val="none" w:sz="0" w:space="0" w:color="auto"/>
          </w:divBdr>
        </w:div>
        <w:div w:id="215162403">
          <w:marLeft w:val="0"/>
          <w:marRight w:val="0"/>
          <w:marTop w:val="0"/>
          <w:marBottom w:val="0"/>
          <w:divBdr>
            <w:top w:val="none" w:sz="0" w:space="0" w:color="auto"/>
            <w:left w:val="none" w:sz="0" w:space="0" w:color="auto"/>
            <w:bottom w:val="none" w:sz="0" w:space="0" w:color="auto"/>
            <w:right w:val="none" w:sz="0" w:space="0" w:color="auto"/>
          </w:divBdr>
          <w:divsChild>
            <w:div w:id="1987588310">
              <w:marLeft w:val="0"/>
              <w:marRight w:val="0"/>
              <w:marTop w:val="0"/>
              <w:marBottom w:val="0"/>
              <w:divBdr>
                <w:top w:val="none" w:sz="0" w:space="0" w:color="auto"/>
                <w:left w:val="none" w:sz="0" w:space="0" w:color="auto"/>
                <w:bottom w:val="none" w:sz="0" w:space="0" w:color="auto"/>
                <w:right w:val="none" w:sz="0" w:space="0" w:color="auto"/>
              </w:divBdr>
            </w:div>
          </w:divsChild>
        </w:div>
        <w:div w:id="652955074">
          <w:marLeft w:val="0"/>
          <w:marRight w:val="0"/>
          <w:marTop w:val="0"/>
          <w:marBottom w:val="0"/>
          <w:divBdr>
            <w:top w:val="none" w:sz="0" w:space="0" w:color="auto"/>
            <w:left w:val="none" w:sz="0" w:space="0" w:color="auto"/>
            <w:bottom w:val="none" w:sz="0" w:space="0" w:color="auto"/>
            <w:right w:val="none" w:sz="0" w:space="0" w:color="auto"/>
          </w:divBdr>
        </w:div>
        <w:div w:id="1689331063">
          <w:marLeft w:val="0"/>
          <w:marRight w:val="0"/>
          <w:marTop w:val="0"/>
          <w:marBottom w:val="0"/>
          <w:divBdr>
            <w:top w:val="none" w:sz="0" w:space="0" w:color="auto"/>
            <w:left w:val="none" w:sz="0" w:space="0" w:color="auto"/>
            <w:bottom w:val="none" w:sz="0" w:space="0" w:color="auto"/>
            <w:right w:val="none" w:sz="0" w:space="0" w:color="auto"/>
          </w:divBdr>
          <w:divsChild>
            <w:div w:id="407850799">
              <w:marLeft w:val="0"/>
              <w:marRight w:val="0"/>
              <w:marTop w:val="0"/>
              <w:marBottom w:val="0"/>
              <w:divBdr>
                <w:top w:val="none" w:sz="0" w:space="0" w:color="auto"/>
                <w:left w:val="none" w:sz="0" w:space="0" w:color="auto"/>
                <w:bottom w:val="none" w:sz="0" w:space="0" w:color="auto"/>
                <w:right w:val="none" w:sz="0" w:space="0" w:color="auto"/>
              </w:divBdr>
            </w:div>
          </w:divsChild>
        </w:div>
        <w:div w:id="1809738715">
          <w:marLeft w:val="0"/>
          <w:marRight w:val="0"/>
          <w:marTop w:val="0"/>
          <w:marBottom w:val="0"/>
          <w:divBdr>
            <w:top w:val="none" w:sz="0" w:space="0" w:color="auto"/>
            <w:left w:val="none" w:sz="0" w:space="0" w:color="auto"/>
            <w:bottom w:val="none" w:sz="0" w:space="0" w:color="auto"/>
            <w:right w:val="none" w:sz="0" w:space="0" w:color="auto"/>
          </w:divBdr>
        </w:div>
        <w:div w:id="1680890994">
          <w:marLeft w:val="0"/>
          <w:marRight w:val="0"/>
          <w:marTop w:val="0"/>
          <w:marBottom w:val="0"/>
          <w:divBdr>
            <w:top w:val="none" w:sz="0" w:space="0" w:color="auto"/>
            <w:left w:val="none" w:sz="0" w:space="0" w:color="auto"/>
            <w:bottom w:val="none" w:sz="0" w:space="0" w:color="auto"/>
            <w:right w:val="none" w:sz="0" w:space="0" w:color="auto"/>
          </w:divBdr>
          <w:divsChild>
            <w:div w:id="1515535500">
              <w:marLeft w:val="0"/>
              <w:marRight w:val="0"/>
              <w:marTop w:val="0"/>
              <w:marBottom w:val="0"/>
              <w:divBdr>
                <w:top w:val="none" w:sz="0" w:space="0" w:color="auto"/>
                <w:left w:val="none" w:sz="0" w:space="0" w:color="auto"/>
                <w:bottom w:val="none" w:sz="0" w:space="0" w:color="auto"/>
                <w:right w:val="none" w:sz="0" w:space="0" w:color="auto"/>
              </w:divBdr>
            </w:div>
          </w:divsChild>
        </w:div>
        <w:div w:id="339240738">
          <w:marLeft w:val="0"/>
          <w:marRight w:val="0"/>
          <w:marTop w:val="0"/>
          <w:marBottom w:val="0"/>
          <w:divBdr>
            <w:top w:val="none" w:sz="0" w:space="0" w:color="auto"/>
            <w:left w:val="none" w:sz="0" w:space="0" w:color="auto"/>
            <w:bottom w:val="none" w:sz="0" w:space="0" w:color="auto"/>
            <w:right w:val="none" w:sz="0" w:space="0" w:color="auto"/>
          </w:divBdr>
        </w:div>
        <w:div w:id="1545142855">
          <w:marLeft w:val="0"/>
          <w:marRight w:val="0"/>
          <w:marTop w:val="0"/>
          <w:marBottom w:val="0"/>
          <w:divBdr>
            <w:top w:val="none" w:sz="0" w:space="0" w:color="auto"/>
            <w:left w:val="none" w:sz="0" w:space="0" w:color="auto"/>
            <w:bottom w:val="none" w:sz="0" w:space="0" w:color="auto"/>
            <w:right w:val="none" w:sz="0" w:space="0" w:color="auto"/>
          </w:divBdr>
          <w:divsChild>
            <w:div w:id="803543524">
              <w:marLeft w:val="0"/>
              <w:marRight w:val="0"/>
              <w:marTop w:val="0"/>
              <w:marBottom w:val="0"/>
              <w:divBdr>
                <w:top w:val="none" w:sz="0" w:space="0" w:color="auto"/>
                <w:left w:val="none" w:sz="0" w:space="0" w:color="auto"/>
                <w:bottom w:val="none" w:sz="0" w:space="0" w:color="auto"/>
                <w:right w:val="none" w:sz="0" w:space="0" w:color="auto"/>
              </w:divBdr>
            </w:div>
          </w:divsChild>
        </w:div>
        <w:div w:id="1880240555">
          <w:marLeft w:val="0"/>
          <w:marRight w:val="0"/>
          <w:marTop w:val="0"/>
          <w:marBottom w:val="0"/>
          <w:divBdr>
            <w:top w:val="none" w:sz="0" w:space="0" w:color="auto"/>
            <w:left w:val="none" w:sz="0" w:space="0" w:color="auto"/>
            <w:bottom w:val="none" w:sz="0" w:space="0" w:color="auto"/>
            <w:right w:val="none" w:sz="0" w:space="0" w:color="auto"/>
          </w:divBdr>
        </w:div>
        <w:div w:id="1669363509">
          <w:marLeft w:val="0"/>
          <w:marRight w:val="0"/>
          <w:marTop w:val="0"/>
          <w:marBottom w:val="0"/>
          <w:divBdr>
            <w:top w:val="none" w:sz="0" w:space="0" w:color="auto"/>
            <w:left w:val="none" w:sz="0" w:space="0" w:color="auto"/>
            <w:bottom w:val="none" w:sz="0" w:space="0" w:color="auto"/>
            <w:right w:val="none" w:sz="0" w:space="0" w:color="auto"/>
          </w:divBdr>
          <w:divsChild>
            <w:div w:id="124399508">
              <w:marLeft w:val="0"/>
              <w:marRight w:val="0"/>
              <w:marTop w:val="0"/>
              <w:marBottom w:val="0"/>
              <w:divBdr>
                <w:top w:val="none" w:sz="0" w:space="0" w:color="auto"/>
                <w:left w:val="none" w:sz="0" w:space="0" w:color="auto"/>
                <w:bottom w:val="none" w:sz="0" w:space="0" w:color="auto"/>
                <w:right w:val="none" w:sz="0" w:space="0" w:color="auto"/>
              </w:divBdr>
            </w:div>
          </w:divsChild>
        </w:div>
        <w:div w:id="1435049852">
          <w:marLeft w:val="0"/>
          <w:marRight w:val="0"/>
          <w:marTop w:val="0"/>
          <w:marBottom w:val="0"/>
          <w:divBdr>
            <w:top w:val="none" w:sz="0" w:space="0" w:color="auto"/>
            <w:left w:val="none" w:sz="0" w:space="0" w:color="auto"/>
            <w:bottom w:val="none" w:sz="0" w:space="0" w:color="auto"/>
            <w:right w:val="none" w:sz="0" w:space="0" w:color="auto"/>
          </w:divBdr>
        </w:div>
        <w:div w:id="303855303">
          <w:marLeft w:val="0"/>
          <w:marRight w:val="0"/>
          <w:marTop w:val="0"/>
          <w:marBottom w:val="0"/>
          <w:divBdr>
            <w:top w:val="none" w:sz="0" w:space="0" w:color="auto"/>
            <w:left w:val="none" w:sz="0" w:space="0" w:color="auto"/>
            <w:bottom w:val="none" w:sz="0" w:space="0" w:color="auto"/>
            <w:right w:val="none" w:sz="0" w:space="0" w:color="auto"/>
          </w:divBdr>
          <w:divsChild>
            <w:div w:id="1652712565">
              <w:marLeft w:val="0"/>
              <w:marRight w:val="0"/>
              <w:marTop w:val="0"/>
              <w:marBottom w:val="0"/>
              <w:divBdr>
                <w:top w:val="none" w:sz="0" w:space="0" w:color="auto"/>
                <w:left w:val="none" w:sz="0" w:space="0" w:color="auto"/>
                <w:bottom w:val="none" w:sz="0" w:space="0" w:color="auto"/>
                <w:right w:val="none" w:sz="0" w:space="0" w:color="auto"/>
              </w:divBdr>
            </w:div>
          </w:divsChild>
        </w:div>
        <w:div w:id="469057114">
          <w:marLeft w:val="0"/>
          <w:marRight w:val="0"/>
          <w:marTop w:val="300"/>
          <w:marBottom w:val="0"/>
          <w:divBdr>
            <w:top w:val="none" w:sz="0" w:space="0" w:color="auto"/>
            <w:left w:val="none" w:sz="0" w:space="0" w:color="auto"/>
            <w:bottom w:val="none" w:sz="0" w:space="0" w:color="auto"/>
            <w:right w:val="none" w:sz="0" w:space="0" w:color="auto"/>
          </w:divBdr>
          <w:divsChild>
            <w:div w:id="2009596462">
              <w:marLeft w:val="0"/>
              <w:marRight w:val="0"/>
              <w:marTop w:val="0"/>
              <w:marBottom w:val="0"/>
              <w:divBdr>
                <w:top w:val="none" w:sz="0" w:space="0" w:color="auto"/>
                <w:left w:val="none" w:sz="0" w:space="0" w:color="auto"/>
                <w:bottom w:val="none" w:sz="0" w:space="0" w:color="auto"/>
                <w:right w:val="none" w:sz="0" w:space="0" w:color="auto"/>
              </w:divBdr>
              <w:divsChild>
                <w:div w:id="1747923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9718903">
          <w:marLeft w:val="0"/>
          <w:marRight w:val="0"/>
          <w:marTop w:val="300"/>
          <w:marBottom w:val="0"/>
          <w:divBdr>
            <w:top w:val="none" w:sz="0" w:space="0" w:color="auto"/>
            <w:left w:val="none" w:sz="0" w:space="0" w:color="auto"/>
            <w:bottom w:val="none" w:sz="0" w:space="0" w:color="auto"/>
            <w:right w:val="none" w:sz="0" w:space="0" w:color="auto"/>
          </w:divBdr>
          <w:divsChild>
            <w:div w:id="1756632673">
              <w:marLeft w:val="0"/>
              <w:marRight w:val="0"/>
              <w:marTop w:val="0"/>
              <w:marBottom w:val="0"/>
              <w:divBdr>
                <w:top w:val="none" w:sz="0" w:space="0" w:color="auto"/>
                <w:left w:val="none" w:sz="0" w:space="0" w:color="auto"/>
                <w:bottom w:val="none" w:sz="0" w:space="0" w:color="auto"/>
                <w:right w:val="none" w:sz="0" w:space="0" w:color="auto"/>
              </w:divBdr>
              <w:divsChild>
                <w:div w:id="7494226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239377">
          <w:marLeft w:val="0"/>
          <w:marRight w:val="0"/>
          <w:marTop w:val="300"/>
          <w:marBottom w:val="0"/>
          <w:divBdr>
            <w:top w:val="none" w:sz="0" w:space="0" w:color="auto"/>
            <w:left w:val="none" w:sz="0" w:space="0" w:color="auto"/>
            <w:bottom w:val="none" w:sz="0" w:space="0" w:color="auto"/>
            <w:right w:val="none" w:sz="0" w:space="0" w:color="auto"/>
          </w:divBdr>
          <w:divsChild>
            <w:div w:id="1734889666">
              <w:marLeft w:val="0"/>
              <w:marRight w:val="0"/>
              <w:marTop w:val="0"/>
              <w:marBottom w:val="0"/>
              <w:divBdr>
                <w:top w:val="none" w:sz="0" w:space="0" w:color="auto"/>
                <w:left w:val="none" w:sz="0" w:space="0" w:color="auto"/>
                <w:bottom w:val="none" w:sz="0" w:space="0" w:color="auto"/>
                <w:right w:val="none" w:sz="0" w:space="0" w:color="auto"/>
              </w:divBdr>
              <w:divsChild>
                <w:div w:id="1789928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1651856">
          <w:marLeft w:val="0"/>
          <w:marRight w:val="0"/>
          <w:marTop w:val="300"/>
          <w:marBottom w:val="0"/>
          <w:divBdr>
            <w:top w:val="none" w:sz="0" w:space="0" w:color="auto"/>
            <w:left w:val="none" w:sz="0" w:space="0" w:color="auto"/>
            <w:bottom w:val="none" w:sz="0" w:space="0" w:color="auto"/>
            <w:right w:val="none" w:sz="0" w:space="0" w:color="auto"/>
          </w:divBdr>
          <w:divsChild>
            <w:div w:id="2064215489">
              <w:marLeft w:val="0"/>
              <w:marRight w:val="0"/>
              <w:marTop w:val="0"/>
              <w:marBottom w:val="0"/>
              <w:divBdr>
                <w:top w:val="none" w:sz="0" w:space="0" w:color="auto"/>
                <w:left w:val="none" w:sz="0" w:space="0" w:color="auto"/>
                <w:bottom w:val="none" w:sz="0" w:space="0" w:color="auto"/>
                <w:right w:val="none" w:sz="0" w:space="0" w:color="auto"/>
              </w:divBdr>
              <w:divsChild>
                <w:div w:id="1522473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6824308">
      <w:bodyDiv w:val="1"/>
      <w:marLeft w:val="0"/>
      <w:marRight w:val="0"/>
      <w:marTop w:val="0"/>
      <w:marBottom w:val="0"/>
      <w:divBdr>
        <w:top w:val="none" w:sz="0" w:space="0" w:color="auto"/>
        <w:left w:val="none" w:sz="0" w:space="0" w:color="auto"/>
        <w:bottom w:val="none" w:sz="0" w:space="0" w:color="auto"/>
        <w:right w:val="none" w:sz="0" w:space="0" w:color="auto"/>
      </w:divBdr>
      <w:divsChild>
        <w:div w:id="418527135">
          <w:marLeft w:val="0"/>
          <w:marRight w:val="0"/>
          <w:marTop w:val="300"/>
          <w:marBottom w:val="0"/>
          <w:divBdr>
            <w:top w:val="none" w:sz="0" w:space="0" w:color="auto"/>
            <w:left w:val="none" w:sz="0" w:space="0" w:color="auto"/>
            <w:bottom w:val="none" w:sz="0" w:space="0" w:color="auto"/>
            <w:right w:val="none" w:sz="0" w:space="0" w:color="auto"/>
          </w:divBdr>
          <w:divsChild>
            <w:div w:id="1117068481">
              <w:marLeft w:val="0"/>
              <w:marRight w:val="0"/>
              <w:marTop w:val="0"/>
              <w:marBottom w:val="0"/>
              <w:divBdr>
                <w:top w:val="none" w:sz="0" w:space="0" w:color="auto"/>
                <w:left w:val="none" w:sz="0" w:space="0" w:color="auto"/>
                <w:bottom w:val="none" w:sz="0" w:space="0" w:color="auto"/>
                <w:right w:val="none" w:sz="0" w:space="0" w:color="auto"/>
              </w:divBdr>
              <w:divsChild>
                <w:div w:id="1891068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8256671">
          <w:marLeft w:val="0"/>
          <w:marRight w:val="0"/>
          <w:marTop w:val="0"/>
          <w:marBottom w:val="0"/>
          <w:divBdr>
            <w:top w:val="none" w:sz="0" w:space="0" w:color="auto"/>
            <w:left w:val="none" w:sz="0" w:space="0" w:color="auto"/>
            <w:bottom w:val="none" w:sz="0" w:space="0" w:color="auto"/>
            <w:right w:val="none" w:sz="0" w:space="0" w:color="auto"/>
          </w:divBdr>
        </w:div>
        <w:div w:id="600072503">
          <w:marLeft w:val="0"/>
          <w:marRight w:val="0"/>
          <w:marTop w:val="0"/>
          <w:marBottom w:val="0"/>
          <w:divBdr>
            <w:top w:val="none" w:sz="0" w:space="0" w:color="auto"/>
            <w:left w:val="none" w:sz="0" w:space="0" w:color="auto"/>
            <w:bottom w:val="none" w:sz="0" w:space="0" w:color="auto"/>
            <w:right w:val="none" w:sz="0" w:space="0" w:color="auto"/>
          </w:divBdr>
        </w:div>
        <w:div w:id="725839854">
          <w:marLeft w:val="0"/>
          <w:marRight w:val="0"/>
          <w:marTop w:val="0"/>
          <w:marBottom w:val="0"/>
          <w:divBdr>
            <w:top w:val="none" w:sz="0" w:space="0" w:color="auto"/>
            <w:left w:val="none" w:sz="0" w:space="0" w:color="auto"/>
            <w:bottom w:val="none" w:sz="0" w:space="0" w:color="auto"/>
            <w:right w:val="none" w:sz="0" w:space="0" w:color="auto"/>
          </w:divBdr>
        </w:div>
        <w:div w:id="728576596">
          <w:marLeft w:val="0"/>
          <w:marRight w:val="0"/>
          <w:marTop w:val="0"/>
          <w:marBottom w:val="0"/>
          <w:divBdr>
            <w:top w:val="none" w:sz="0" w:space="0" w:color="auto"/>
            <w:left w:val="none" w:sz="0" w:space="0" w:color="auto"/>
            <w:bottom w:val="none" w:sz="0" w:space="0" w:color="auto"/>
            <w:right w:val="none" w:sz="0" w:space="0" w:color="auto"/>
          </w:divBdr>
          <w:divsChild>
            <w:div w:id="1873569213">
              <w:marLeft w:val="0"/>
              <w:marRight w:val="0"/>
              <w:marTop w:val="0"/>
              <w:marBottom w:val="0"/>
              <w:divBdr>
                <w:top w:val="none" w:sz="0" w:space="0" w:color="auto"/>
                <w:left w:val="none" w:sz="0" w:space="0" w:color="auto"/>
                <w:bottom w:val="none" w:sz="0" w:space="0" w:color="auto"/>
                <w:right w:val="none" w:sz="0" w:space="0" w:color="auto"/>
              </w:divBdr>
            </w:div>
          </w:divsChild>
        </w:div>
        <w:div w:id="730690679">
          <w:marLeft w:val="0"/>
          <w:marRight w:val="0"/>
          <w:marTop w:val="0"/>
          <w:marBottom w:val="0"/>
          <w:divBdr>
            <w:top w:val="none" w:sz="0" w:space="0" w:color="auto"/>
            <w:left w:val="none" w:sz="0" w:space="0" w:color="auto"/>
            <w:bottom w:val="none" w:sz="0" w:space="0" w:color="auto"/>
            <w:right w:val="none" w:sz="0" w:space="0" w:color="auto"/>
          </w:divBdr>
          <w:divsChild>
            <w:div w:id="1781145463">
              <w:marLeft w:val="0"/>
              <w:marRight w:val="0"/>
              <w:marTop w:val="0"/>
              <w:marBottom w:val="0"/>
              <w:divBdr>
                <w:top w:val="none" w:sz="0" w:space="0" w:color="auto"/>
                <w:left w:val="none" w:sz="0" w:space="0" w:color="auto"/>
                <w:bottom w:val="none" w:sz="0" w:space="0" w:color="auto"/>
                <w:right w:val="none" w:sz="0" w:space="0" w:color="auto"/>
              </w:divBdr>
            </w:div>
          </w:divsChild>
        </w:div>
        <w:div w:id="750660542">
          <w:marLeft w:val="0"/>
          <w:marRight w:val="0"/>
          <w:marTop w:val="0"/>
          <w:marBottom w:val="0"/>
          <w:divBdr>
            <w:top w:val="none" w:sz="0" w:space="0" w:color="auto"/>
            <w:left w:val="none" w:sz="0" w:space="0" w:color="auto"/>
            <w:bottom w:val="none" w:sz="0" w:space="0" w:color="auto"/>
            <w:right w:val="none" w:sz="0" w:space="0" w:color="auto"/>
          </w:divBdr>
          <w:divsChild>
            <w:div w:id="480931368">
              <w:marLeft w:val="0"/>
              <w:marRight w:val="0"/>
              <w:marTop w:val="0"/>
              <w:marBottom w:val="0"/>
              <w:divBdr>
                <w:top w:val="none" w:sz="0" w:space="0" w:color="auto"/>
                <w:left w:val="none" w:sz="0" w:space="0" w:color="auto"/>
                <w:bottom w:val="none" w:sz="0" w:space="0" w:color="auto"/>
                <w:right w:val="none" w:sz="0" w:space="0" w:color="auto"/>
              </w:divBdr>
            </w:div>
          </w:divsChild>
        </w:div>
        <w:div w:id="817377496">
          <w:marLeft w:val="0"/>
          <w:marRight w:val="0"/>
          <w:marTop w:val="0"/>
          <w:marBottom w:val="0"/>
          <w:divBdr>
            <w:top w:val="none" w:sz="0" w:space="0" w:color="auto"/>
            <w:left w:val="none" w:sz="0" w:space="0" w:color="auto"/>
            <w:bottom w:val="none" w:sz="0" w:space="0" w:color="auto"/>
            <w:right w:val="none" w:sz="0" w:space="0" w:color="auto"/>
          </w:divBdr>
        </w:div>
        <w:div w:id="998506580">
          <w:marLeft w:val="0"/>
          <w:marRight w:val="0"/>
          <w:marTop w:val="0"/>
          <w:marBottom w:val="0"/>
          <w:divBdr>
            <w:top w:val="none" w:sz="0" w:space="0" w:color="auto"/>
            <w:left w:val="none" w:sz="0" w:space="0" w:color="auto"/>
            <w:bottom w:val="none" w:sz="0" w:space="0" w:color="auto"/>
            <w:right w:val="none" w:sz="0" w:space="0" w:color="auto"/>
          </w:divBdr>
          <w:divsChild>
            <w:div w:id="386032075">
              <w:marLeft w:val="0"/>
              <w:marRight w:val="0"/>
              <w:marTop w:val="0"/>
              <w:marBottom w:val="0"/>
              <w:divBdr>
                <w:top w:val="none" w:sz="0" w:space="0" w:color="auto"/>
                <w:left w:val="none" w:sz="0" w:space="0" w:color="auto"/>
                <w:bottom w:val="none" w:sz="0" w:space="0" w:color="auto"/>
                <w:right w:val="none" w:sz="0" w:space="0" w:color="auto"/>
              </w:divBdr>
            </w:div>
          </w:divsChild>
        </w:div>
        <w:div w:id="1313365341">
          <w:marLeft w:val="0"/>
          <w:marRight w:val="0"/>
          <w:marTop w:val="300"/>
          <w:marBottom w:val="0"/>
          <w:divBdr>
            <w:top w:val="none" w:sz="0" w:space="0" w:color="auto"/>
            <w:left w:val="none" w:sz="0" w:space="0" w:color="auto"/>
            <w:bottom w:val="none" w:sz="0" w:space="0" w:color="auto"/>
            <w:right w:val="none" w:sz="0" w:space="0" w:color="auto"/>
          </w:divBdr>
          <w:divsChild>
            <w:div w:id="1398673851">
              <w:marLeft w:val="0"/>
              <w:marRight w:val="0"/>
              <w:marTop w:val="0"/>
              <w:marBottom w:val="0"/>
              <w:divBdr>
                <w:top w:val="none" w:sz="0" w:space="0" w:color="auto"/>
                <w:left w:val="none" w:sz="0" w:space="0" w:color="auto"/>
                <w:bottom w:val="none" w:sz="0" w:space="0" w:color="auto"/>
                <w:right w:val="none" w:sz="0" w:space="0" w:color="auto"/>
              </w:divBdr>
              <w:divsChild>
                <w:div w:id="445850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7632153">
          <w:marLeft w:val="0"/>
          <w:marRight w:val="0"/>
          <w:marTop w:val="0"/>
          <w:marBottom w:val="0"/>
          <w:divBdr>
            <w:top w:val="none" w:sz="0" w:space="0" w:color="auto"/>
            <w:left w:val="none" w:sz="0" w:space="0" w:color="auto"/>
            <w:bottom w:val="none" w:sz="0" w:space="0" w:color="auto"/>
            <w:right w:val="none" w:sz="0" w:space="0" w:color="auto"/>
          </w:divBdr>
        </w:div>
        <w:div w:id="1460875567">
          <w:marLeft w:val="0"/>
          <w:marRight w:val="0"/>
          <w:marTop w:val="0"/>
          <w:marBottom w:val="0"/>
          <w:divBdr>
            <w:top w:val="none" w:sz="0" w:space="0" w:color="auto"/>
            <w:left w:val="none" w:sz="0" w:space="0" w:color="auto"/>
            <w:bottom w:val="none" w:sz="0" w:space="0" w:color="auto"/>
            <w:right w:val="none" w:sz="0" w:space="0" w:color="auto"/>
          </w:divBdr>
          <w:divsChild>
            <w:div w:id="1230729893">
              <w:marLeft w:val="0"/>
              <w:marRight w:val="0"/>
              <w:marTop w:val="0"/>
              <w:marBottom w:val="0"/>
              <w:divBdr>
                <w:top w:val="none" w:sz="0" w:space="0" w:color="auto"/>
                <w:left w:val="none" w:sz="0" w:space="0" w:color="auto"/>
                <w:bottom w:val="none" w:sz="0" w:space="0" w:color="auto"/>
                <w:right w:val="none" w:sz="0" w:space="0" w:color="auto"/>
              </w:divBdr>
            </w:div>
          </w:divsChild>
        </w:div>
        <w:div w:id="1496217994">
          <w:marLeft w:val="0"/>
          <w:marRight w:val="0"/>
          <w:marTop w:val="0"/>
          <w:marBottom w:val="0"/>
          <w:divBdr>
            <w:top w:val="none" w:sz="0" w:space="0" w:color="auto"/>
            <w:left w:val="none" w:sz="0" w:space="0" w:color="auto"/>
            <w:bottom w:val="none" w:sz="0" w:space="0" w:color="auto"/>
            <w:right w:val="none" w:sz="0" w:space="0" w:color="auto"/>
          </w:divBdr>
        </w:div>
        <w:div w:id="1633711739">
          <w:marLeft w:val="0"/>
          <w:marRight w:val="0"/>
          <w:marTop w:val="300"/>
          <w:marBottom w:val="0"/>
          <w:divBdr>
            <w:top w:val="none" w:sz="0" w:space="0" w:color="auto"/>
            <w:left w:val="none" w:sz="0" w:space="0" w:color="auto"/>
            <w:bottom w:val="none" w:sz="0" w:space="0" w:color="auto"/>
            <w:right w:val="none" w:sz="0" w:space="0" w:color="auto"/>
          </w:divBdr>
          <w:divsChild>
            <w:div w:id="2031225159">
              <w:marLeft w:val="0"/>
              <w:marRight w:val="0"/>
              <w:marTop w:val="0"/>
              <w:marBottom w:val="0"/>
              <w:divBdr>
                <w:top w:val="none" w:sz="0" w:space="0" w:color="auto"/>
                <w:left w:val="none" w:sz="0" w:space="0" w:color="auto"/>
                <w:bottom w:val="none" w:sz="0" w:space="0" w:color="auto"/>
                <w:right w:val="none" w:sz="0" w:space="0" w:color="auto"/>
              </w:divBdr>
              <w:divsChild>
                <w:div w:id="1583760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473692">
          <w:marLeft w:val="0"/>
          <w:marRight w:val="0"/>
          <w:marTop w:val="0"/>
          <w:marBottom w:val="0"/>
          <w:divBdr>
            <w:top w:val="none" w:sz="0" w:space="0" w:color="auto"/>
            <w:left w:val="none" w:sz="0" w:space="0" w:color="auto"/>
            <w:bottom w:val="none" w:sz="0" w:space="0" w:color="auto"/>
            <w:right w:val="none" w:sz="0" w:space="0" w:color="auto"/>
          </w:divBdr>
          <w:divsChild>
            <w:div w:id="893279071">
              <w:marLeft w:val="0"/>
              <w:marRight w:val="0"/>
              <w:marTop w:val="0"/>
              <w:marBottom w:val="0"/>
              <w:divBdr>
                <w:top w:val="none" w:sz="0" w:space="0" w:color="auto"/>
                <w:left w:val="none" w:sz="0" w:space="0" w:color="auto"/>
                <w:bottom w:val="none" w:sz="0" w:space="0" w:color="auto"/>
                <w:right w:val="none" w:sz="0" w:space="0" w:color="auto"/>
              </w:divBdr>
            </w:div>
          </w:divsChild>
        </w:div>
        <w:div w:id="1863350369">
          <w:marLeft w:val="0"/>
          <w:marRight w:val="0"/>
          <w:marTop w:val="0"/>
          <w:marBottom w:val="0"/>
          <w:divBdr>
            <w:top w:val="none" w:sz="0" w:space="0" w:color="auto"/>
            <w:left w:val="none" w:sz="0" w:space="0" w:color="auto"/>
            <w:bottom w:val="none" w:sz="0" w:space="0" w:color="auto"/>
            <w:right w:val="none" w:sz="0" w:space="0" w:color="auto"/>
          </w:divBdr>
          <w:divsChild>
            <w:div w:id="855731063">
              <w:marLeft w:val="0"/>
              <w:marRight w:val="0"/>
              <w:marTop w:val="0"/>
              <w:marBottom w:val="0"/>
              <w:divBdr>
                <w:top w:val="none" w:sz="0" w:space="0" w:color="auto"/>
                <w:left w:val="none" w:sz="0" w:space="0" w:color="auto"/>
                <w:bottom w:val="none" w:sz="0" w:space="0" w:color="auto"/>
                <w:right w:val="none" w:sz="0" w:space="0" w:color="auto"/>
              </w:divBdr>
            </w:div>
          </w:divsChild>
        </w:div>
        <w:div w:id="1938125979">
          <w:marLeft w:val="0"/>
          <w:marRight w:val="0"/>
          <w:marTop w:val="300"/>
          <w:marBottom w:val="0"/>
          <w:divBdr>
            <w:top w:val="none" w:sz="0" w:space="0" w:color="auto"/>
            <w:left w:val="none" w:sz="0" w:space="0" w:color="auto"/>
            <w:bottom w:val="none" w:sz="0" w:space="0" w:color="auto"/>
            <w:right w:val="none" w:sz="0" w:space="0" w:color="auto"/>
          </w:divBdr>
          <w:divsChild>
            <w:div w:id="1438989976">
              <w:marLeft w:val="0"/>
              <w:marRight w:val="0"/>
              <w:marTop w:val="0"/>
              <w:marBottom w:val="0"/>
              <w:divBdr>
                <w:top w:val="none" w:sz="0" w:space="0" w:color="auto"/>
                <w:left w:val="none" w:sz="0" w:space="0" w:color="auto"/>
                <w:bottom w:val="none" w:sz="0" w:space="0" w:color="auto"/>
                <w:right w:val="none" w:sz="0" w:space="0" w:color="auto"/>
              </w:divBdr>
              <w:divsChild>
                <w:div w:id="1469010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2746329">
          <w:marLeft w:val="0"/>
          <w:marRight w:val="0"/>
          <w:marTop w:val="0"/>
          <w:marBottom w:val="0"/>
          <w:divBdr>
            <w:top w:val="none" w:sz="0" w:space="0" w:color="auto"/>
            <w:left w:val="none" w:sz="0" w:space="0" w:color="auto"/>
            <w:bottom w:val="none" w:sz="0" w:space="0" w:color="auto"/>
            <w:right w:val="none" w:sz="0" w:space="0" w:color="auto"/>
          </w:divBdr>
        </w:div>
      </w:divsChild>
    </w:div>
    <w:div w:id="2137873342">
      <w:bodyDiv w:val="1"/>
      <w:marLeft w:val="0"/>
      <w:marRight w:val="0"/>
      <w:marTop w:val="0"/>
      <w:marBottom w:val="0"/>
      <w:divBdr>
        <w:top w:val="none" w:sz="0" w:space="0" w:color="auto"/>
        <w:left w:val="none" w:sz="0" w:space="0" w:color="auto"/>
        <w:bottom w:val="none" w:sz="0" w:space="0" w:color="auto"/>
        <w:right w:val="none" w:sz="0" w:space="0" w:color="auto"/>
      </w:divBdr>
      <w:divsChild>
        <w:div w:id="1570073230">
          <w:marLeft w:val="0"/>
          <w:marRight w:val="0"/>
          <w:marTop w:val="0"/>
          <w:marBottom w:val="0"/>
          <w:divBdr>
            <w:top w:val="none" w:sz="0" w:space="0" w:color="auto"/>
            <w:left w:val="none" w:sz="0" w:space="0" w:color="auto"/>
            <w:bottom w:val="none" w:sz="0" w:space="0" w:color="auto"/>
            <w:right w:val="none" w:sz="0" w:space="0" w:color="auto"/>
          </w:divBdr>
        </w:div>
        <w:div w:id="1754157133">
          <w:marLeft w:val="0"/>
          <w:marRight w:val="0"/>
          <w:marTop w:val="0"/>
          <w:marBottom w:val="0"/>
          <w:divBdr>
            <w:top w:val="none" w:sz="0" w:space="0" w:color="auto"/>
            <w:left w:val="none" w:sz="0" w:space="0" w:color="auto"/>
            <w:bottom w:val="none" w:sz="0" w:space="0" w:color="auto"/>
            <w:right w:val="none" w:sz="0" w:space="0" w:color="auto"/>
          </w:divBdr>
          <w:divsChild>
            <w:div w:id="1879659976">
              <w:marLeft w:val="0"/>
              <w:marRight w:val="0"/>
              <w:marTop w:val="0"/>
              <w:marBottom w:val="0"/>
              <w:divBdr>
                <w:top w:val="none" w:sz="0" w:space="0" w:color="auto"/>
                <w:left w:val="none" w:sz="0" w:space="0" w:color="auto"/>
                <w:bottom w:val="none" w:sz="0" w:space="0" w:color="auto"/>
                <w:right w:val="none" w:sz="0" w:space="0" w:color="auto"/>
              </w:divBdr>
            </w:div>
          </w:divsChild>
        </w:div>
        <w:div w:id="882981562">
          <w:marLeft w:val="0"/>
          <w:marRight w:val="0"/>
          <w:marTop w:val="0"/>
          <w:marBottom w:val="0"/>
          <w:divBdr>
            <w:top w:val="none" w:sz="0" w:space="0" w:color="auto"/>
            <w:left w:val="none" w:sz="0" w:space="0" w:color="auto"/>
            <w:bottom w:val="none" w:sz="0" w:space="0" w:color="auto"/>
            <w:right w:val="none" w:sz="0" w:space="0" w:color="auto"/>
          </w:divBdr>
        </w:div>
        <w:div w:id="1367176649">
          <w:marLeft w:val="0"/>
          <w:marRight w:val="0"/>
          <w:marTop w:val="0"/>
          <w:marBottom w:val="0"/>
          <w:divBdr>
            <w:top w:val="none" w:sz="0" w:space="0" w:color="auto"/>
            <w:left w:val="none" w:sz="0" w:space="0" w:color="auto"/>
            <w:bottom w:val="none" w:sz="0" w:space="0" w:color="auto"/>
            <w:right w:val="none" w:sz="0" w:space="0" w:color="auto"/>
          </w:divBdr>
          <w:divsChild>
            <w:div w:id="189342304">
              <w:marLeft w:val="0"/>
              <w:marRight w:val="0"/>
              <w:marTop w:val="0"/>
              <w:marBottom w:val="0"/>
              <w:divBdr>
                <w:top w:val="none" w:sz="0" w:space="0" w:color="auto"/>
                <w:left w:val="none" w:sz="0" w:space="0" w:color="auto"/>
                <w:bottom w:val="none" w:sz="0" w:space="0" w:color="auto"/>
                <w:right w:val="none" w:sz="0" w:space="0" w:color="auto"/>
              </w:divBdr>
            </w:div>
          </w:divsChild>
        </w:div>
        <w:div w:id="1337880509">
          <w:marLeft w:val="0"/>
          <w:marRight w:val="0"/>
          <w:marTop w:val="0"/>
          <w:marBottom w:val="0"/>
          <w:divBdr>
            <w:top w:val="none" w:sz="0" w:space="0" w:color="auto"/>
            <w:left w:val="none" w:sz="0" w:space="0" w:color="auto"/>
            <w:bottom w:val="none" w:sz="0" w:space="0" w:color="auto"/>
            <w:right w:val="none" w:sz="0" w:space="0" w:color="auto"/>
          </w:divBdr>
        </w:div>
        <w:div w:id="1429620905">
          <w:marLeft w:val="0"/>
          <w:marRight w:val="0"/>
          <w:marTop w:val="0"/>
          <w:marBottom w:val="0"/>
          <w:divBdr>
            <w:top w:val="none" w:sz="0" w:space="0" w:color="auto"/>
            <w:left w:val="none" w:sz="0" w:space="0" w:color="auto"/>
            <w:bottom w:val="none" w:sz="0" w:space="0" w:color="auto"/>
            <w:right w:val="none" w:sz="0" w:space="0" w:color="auto"/>
          </w:divBdr>
          <w:divsChild>
            <w:div w:id="1289243996">
              <w:marLeft w:val="0"/>
              <w:marRight w:val="0"/>
              <w:marTop w:val="0"/>
              <w:marBottom w:val="0"/>
              <w:divBdr>
                <w:top w:val="none" w:sz="0" w:space="0" w:color="auto"/>
                <w:left w:val="none" w:sz="0" w:space="0" w:color="auto"/>
                <w:bottom w:val="none" w:sz="0" w:space="0" w:color="auto"/>
                <w:right w:val="none" w:sz="0" w:space="0" w:color="auto"/>
              </w:divBdr>
            </w:div>
          </w:divsChild>
        </w:div>
        <w:div w:id="269625598">
          <w:marLeft w:val="0"/>
          <w:marRight w:val="0"/>
          <w:marTop w:val="0"/>
          <w:marBottom w:val="0"/>
          <w:divBdr>
            <w:top w:val="none" w:sz="0" w:space="0" w:color="auto"/>
            <w:left w:val="none" w:sz="0" w:space="0" w:color="auto"/>
            <w:bottom w:val="none" w:sz="0" w:space="0" w:color="auto"/>
            <w:right w:val="none" w:sz="0" w:space="0" w:color="auto"/>
          </w:divBdr>
        </w:div>
        <w:div w:id="2081097750">
          <w:marLeft w:val="0"/>
          <w:marRight w:val="0"/>
          <w:marTop w:val="0"/>
          <w:marBottom w:val="0"/>
          <w:divBdr>
            <w:top w:val="none" w:sz="0" w:space="0" w:color="auto"/>
            <w:left w:val="none" w:sz="0" w:space="0" w:color="auto"/>
            <w:bottom w:val="none" w:sz="0" w:space="0" w:color="auto"/>
            <w:right w:val="none" w:sz="0" w:space="0" w:color="auto"/>
          </w:divBdr>
          <w:divsChild>
            <w:div w:id="731851699">
              <w:marLeft w:val="0"/>
              <w:marRight w:val="0"/>
              <w:marTop w:val="0"/>
              <w:marBottom w:val="0"/>
              <w:divBdr>
                <w:top w:val="none" w:sz="0" w:space="0" w:color="auto"/>
                <w:left w:val="none" w:sz="0" w:space="0" w:color="auto"/>
                <w:bottom w:val="none" w:sz="0" w:space="0" w:color="auto"/>
                <w:right w:val="none" w:sz="0" w:space="0" w:color="auto"/>
              </w:divBdr>
            </w:div>
          </w:divsChild>
        </w:div>
        <w:div w:id="938214768">
          <w:marLeft w:val="0"/>
          <w:marRight w:val="0"/>
          <w:marTop w:val="0"/>
          <w:marBottom w:val="0"/>
          <w:divBdr>
            <w:top w:val="none" w:sz="0" w:space="0" w:color="auto"/>
            <w:left w:val="none" w:sz="0" w:space="0" w:color="auto"/>
            <w:bottom w:val="none" w:sz="0" w:space="0" w:color="auto"/>
            <w:right w:val="none" w:sz="0" w:space="0" w:color="auto"/>
          </w:divBdr>
        </w:div>
        <w:div w:id="809908853">
          <w:marLeft w:val="0"/>
          <w:marRight w:val="0"/>
          <w:marTop w:val="0"/>
          <w:marBottom w:val="0"/>
          <w:divBdr>
            <w:top w:val="none" w:sz="0" w:space="0" w:color="auto"/>
            <w:left w:val="none" w:sz="0" w:space="0" w:color="auto"/>
            <w:bottom w:val="none" w:sz="0" w:space="0" w:color="auto"/>
            <w:right w:val="none" w:sz="0" w:space="0" w:color="auto"/>
          </w:divBdr>
          <w:divsChild>
            <w:div w:id="875116232">
              <w:marLeft w:val="0"/>
              <w:marRight w:val="0"/>
              <w:marTop w:val="0"/>
              <w:marBottom w:val="0"/>
              <w:divBdr>
                <w:top w:val="none" w:sz="0" w:space="0" w:color="auto"/>
                <w:left w:val="none" w:sz="0" w:space="0" w:color="auto"/>
                <w:bottom w:val="none" w:sz="0" w:space="0" w:color="auto"/>
                <w:right w:val="none" w:sz="0" w:space="0" w:color="auto"/>
              </w:divBdr>
            </w:div>
          </w:divsChild>
        </w:div>
        <w:div w:id="1094548474">
          <w:marLeft w:val="0"/>
          <w:marRight w:val="0"/>
          <w:marTop w:val="0"/>
          <w:marBottom w:val="0"/>
          <w:divBdr>
            <w:top w:val="none" w:sz="0" w:space="0" w:color="auto"/>
            <w:left w:val="none" w:sz="0" w:space="0" w:color="auto"/>
            <w:bottom w:val="none" w:sz="0" w:space="0" w:color="auto"/>
            <w:right w:val="none" w:sz="0" w:space="0" w:color="auto"/>
          </w:divBdr>
        </w:div>
        <w:div w:id="963854012">
          <w:marLeft w:val="0"/>
          <w:marRight w:val="0"/>
          <w:marTop w:val="0"/>
          <w:marBottom w:val="0"/>
          <w:divBdr>
            <w:top w:val="none" w:sz="0" w:space="0" w:color="auto"/>
            <w:left w:val="none" w:sz="0" w:space="0" w:color="auto"/>
            <w:bottom w:val="none" w:sz="0" w:space="0" w:color="auto"/>
            <w:right w:val="none" w:sz="0" w:space="0" w:color="auto"/>
          </w:divBdr>
          <w:divsChild>
            <w:div w:id="1076586625">
              <w:marLeft w:val="0"/>
              <w:marRight w:val="0"/>
              <w:marTop w:val="0"/>
              <w:marBottom w:val="0"/>
              <w:divBdr>
                <w:top w:val="none" w:sz="0" w:space="0" w:color="auto"/>
                <w:left w:val="none" w:sz="0" w:space="0" w:color="auto"/>
                <w:bottom w:val="none" w:sz="0" w:space="0" w:color="auto"/>
                <w:right w:val="none" w:sz="0" w:space="0" w:color="auto"/>
              </w:divBdr>
            </w:div>
          </w:divsChild>
        </w:div>
        <w:div w:id="1382173916">
          <w:marLeft w:val="0"/>
          <w:marRight w:val="0"/>
          <w:marTop w:val="0"/>
          <w:marBottom w:val="0"/>
          <w:divBdr>
            <w:top w:val="none" w:sz="0" w:space="0" w:color="auto"/>
            <w:left w:val="none" w:sz="0" w:space="0" w:color="auto"/>
            <w:bottom w:val="none" w:sz="0" w:space="0" w:color="auto"/>
            <w:right w:val="none" w:sz="0" w:space="0" w:color="auto"/>
          </w:divBdr>
        </w:div>
        <w:div w:id="1314681032">
          <w:marLeft w:val="0"/>
          <w:marRight w:val="0"/>
          <w:marTop w:val="0"/>
          <w:marBottom w:val="0"/>
          <w:divBdr>
            <w:top w:val="none" w:sz="0" w:space="0" w:color="auto"/>
            <w:left w:val="none" w:sz="0" w:space="0" w:color="auto"/>
            <w:bottom w:val="none" w:sz="0" w:space="0" w:color="auto"/>
            <w:right w:val="none" w:sz="0" w:space="0" w:color="auto"/>
          </w:divBdr>
          <w:divsChild>
            <w:div w:id="885261524">
              <w:marLeft w:val="0"/>
              <w:marRight w:val="0"/>
              <w:marTop w:val="0"/>
              <w:marBottom w:val="0"/>
              <w:divBdr>
                <w:top w:val="none" w:sz="0" w:space="0" w:color="auto"/>
                <w:left w:val="none" w:sz="0" w:space="0" w:color="auto"/>
                <w:bottom w:val="none" w:sz="0" w:space="0" w:color="auto"/>
                <w:right w:val="none" w:sz="0" w:space="0" w:color="auto"/>
              </w:divBdr>
            </w:div>
          </w:divsChild>
        </w:div>
        <w:div w:id="426970629">
          <w:marLeft w:val="0"/>
          <w:marRight w:val="0"/>
          <w:marTop w:val="300"/>
          <w:marBottom w:val="0"/>
          <w:divBdr>
            <w:top w:val="none" w:sz="0" w:space="0" w:color="auto"/>
            <w:left w:val="none" w:sz="0" w:space="0" w:color="auto"/>
            <w:bottom w:val="none" w:sz="0" w:space="0" w:color="auto"/>
            <w:right w:val="none" w:sz="0" w:space="0" w:color="auto"/>
          </w:divBdr>
          <w:divsChild>
            <w:div w:id="703016537">
              <w:marLeft w:val="0"/>
              <w:marRight w:val="0"/>
              <w:marTop w:val="0"/>
              <w:marBottom w:val="0"/>
              <w:divBdr>
                <w:top w:val="none" w:sz="0" w:space="0" w:color="auto"/>
                <w:left w:val="none" w:sz="0" w:space="0" w:color="auto"/>
                <w:bottom w:val="none" w:sz="0" w:space="0" w:color="auto"/>
                <w:right w:val="none" w:sz="0" w:space="0" w:color="auto"/>
              </w:divBdr>
              <w:divsChild>
                <w:div w:id="1279799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99506">
          <w:marLeft w:val="0"/>
          <w:marRight w:val="0"/>
          <w:marTop w:val="300"/>
          <w:marBottom w:val="0"/>
          <w:divBdr>
            <w:top w:val="none" w:sz="0" w:space="0" w:color="auto"/>
            <w:left w:val="none" w:sz="0" w:space="0" w:color="auto"/>
            <w:bottom w:val="none" w:sz="0" w:space="0" w:color="auto"/>
            <w:right w:val="none" w:sz="0" w:space="0" w:color="auto"/>
          </w:divBdr>
          <w:divsChild>
            <w:div w:id="1983388901">
              <w:marLeft w:val="0"/>
              <w:marRight w:val="0"/>
              <w:marTop w:val="0"/>
              <w:marBottom w:val="0"/>
              <w:divBdr>
                <w:top w:val="none" w:sz="0" w:space="0" w:color="auto"/>
                <w:left w:val="none" w:sz="0" w:space="0" w:color="auto"/>
                <w:bottom w:val="none" w:sz="0" w:space="0" w:color="auto"/>
                <w:right w:val="none" w:sz="0" w:space="0" w:color="auto"/>
              </w:divBdr>
              <w:divsChild>
                <w:div w:id="1941717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3179903">
          <w:marLeft w:val="0"/>
          <w:marRight w:val="0"/>
          <w:marTop w:val="300"/>
          <w:marBottom w:val="0"/>
          <w:divBdr>
            <w:top w:val="none" w:sz="0" w:space="0" w:color="auto"/>
            <w:left w:val="none" w:sz="0" w:space="0" w:color="auto"/>
            <w:bottom w:val="none" w:sz="0" w:space="0" w:color="auto"/>
            <w:right w:val="none" w:sz="0" w:space="0" w:color="auto"/>
          </w:divBdr>
          <w:divsChild>
            <w:div w:id="1313563812">
              <w:marLeft w:val="0"/>
              <w:marRight w:val="0"/>
              <w:marTop w:val="0"/>
              <w:marBottom w:val="0"/>
              <w:divBdr>
                <w:top w:val="none" w:sz="0" w:space="0" w:color="auto"/>
                <w:left w:val="none" w:sz="0" w:space="0" w:color="auto"/>
                <w:bottom w:val="none" w:sz="0" w:space="0" w:color="auto"/>
                <w:right w:val="none" w:sz="0" w:space="0" w:color="auto"/>
              </w:divBdr>
              <w:divsChild>
                <w:div w:id="6484440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0682662">
          <w:marLeft w:val="0"/>
          <w:marRight w:val="0"/>
          <w:marTop w:val="300"/>
          <w:marBottom w:val="0"/>
          <w:divBdr>
            <w:top w:val="none" w:sz="0" w:space="0" w:color="auto"/>
            <w:left w:val="none" w:sz="0" w:space="0" w:color="auto"/>
            <w:bottom w:val="none" w:sz="0" w:space="0" w:color="auto"/>
            <w:right w:val="none" w:sz="0" w:space="0" w:color="auto"/>
          </w:divBdr>
          <w:divsChild>
            <w:div w:id="1188451315">
              <w:marLeft w:val="0"/>
              <w:marRight w:val="0"/>
              <w:marTop w:val="0"/>
              <w:marBottom w:val="0"/>
              <w:divBdr>
                <w:top w:val="none" w:sz="0" w:space="0" w:color="auto"/>
                <w:left w:val="none" w:sz="0" w:space="0" w:color="auto"/>
                <w:bottom w:val="none" w:sz="0" w:space="0" w:color="auto"/>
                <w:right w:val="none" w:sz="0" w:space="0" w:color="auto"/>
              </w:divBdr>
              <w:divsChild>
                <w:div w:id="1392263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8718090">
      <w:bodyDiv w:val="1"/>
      <w:marLeft w:val="0"/>
      <w:marRight w:val="0"/>
      <w:marTop w:val="0"/>
      <w:marBottom w:val="0"/>
      <w:divBdr>
        <w:top w:val="none" w:sz="0" w:space="0" w:color="auto"/>
        <w:left w:val="none" w:sz="0" w:space="0" w:color="auto"/>
        <w:bottom w:val="none" w:sz="0" w:space="0" w:color="auto"/>
        <w:right w:val="none" w:sz="0" w:space="0" w:color="auto"/>
      </w:divBdr>
      <w:divsChild>
        <w:div w:id="245383972">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sChild>
            <w:div w:id="1453134125">
              <w:marLeft w:val="0"/>
              <w:marRight w:val="0"/>
              <w:marTop w:val="0"/>
              <w:marBottom w:val="0"/>
              <w:divBdr>
                <w:top w:val="none" w:sz="0" w:space="0" w:color="auto"/>
                <w:left w:val="none" w:sz="0" w:space="0" w:color="auto"/>
                <w:bottom w:val="none" w:sz="0" w:space="0" w:color="auto"/>
                <w:right w:val="none" w:sz="0" w:space="0" w:color="auto"/>
              </w:divBdr>
            </w:div>
          </w:divsChild>
        </w:div>
        <w:div w:id="929121149">
          <w:marLeft w:val="0"/>
          <w:marRight w:val="0"/>
          <w:marTop w:val="0"/>
          <w:marBottom w:val="0"/>
          <w:divBdr>
            <w:top w:val="none" w:sz="0" w:space="0" w:color="auto"/>
            <w:left w:val="none" w:sz="0" w:space="0" w:color="auto"/>
            <w:bottom w:val="none" w:sz="0" w:space="0" w:color="auto"/>
            <w:right w:val="none" w:sz="0" w:space="0" w:color="auto"/>
          </w:divBdr>
        </w:div>
        <w:div w:id="1900676237">
          <w:marLeft w:val="0"/>
          <w:marRight w:val="0"/>
          <w:marTop w:val="0"/>
          <w:marBottom w:val="0"/>
          <w:divBdr>
            <w:top w:val="none" w:sz="0" w:space="0" w:color="auto"/>
            <w:left w:val="none" w:sz="0" w:space="0" w:color="auto"/>
            <w:bottom w:val="none" w:sz="0" w:space="0" w:color="auto"/>
            <w:right w:val="none" w:sz="0" w:space="0" w:color="auto"/>
          </w:divBdr>
          <w:divsChild>
            <w:div w:id="895287479">
              <w:marLeft w:val="0"/>
              <w:marRight w:val="0"/>
              <w:marTop w:val="0"/>
              <w:marBottom w:val="0"/>
              <w:divBdr>
                <w:top w:val="none" w:sz="0" w:space="0" w:color="auto"/>
                <w:left w:val="none" w:sz="0" w:space="0" w:color="auto"/>
                <w:bottom w:val="none" w:sz="0" w:space="0" w:color="auto"/>
                <w:right w:val="none" w:sz="0" w:space="0" w:color="auto"/>
              </w:divBdr>
            </w:div>
          </w:divsChild>
        </w:div>
        <w:div w:id="760372875">
          <w:marLeft w:val="0"/>
          <w:marRight w:val="0"/>
          <w:marTop w:val="0"/>
          <w:marBottom w:val="0"/>
          <w:divBdr>
            <w:top w:val="none" w:sz="0" w:space="0" w:color="auto"/>
            <w:left w:val="none" w:sz="0" w:space="0" w:color="auto"/>
            <w:bottom w:val="none" w:sz="0" w:space="0" w:color="auto"/>
            <w:right w:val="none" w:sz="0" w:space="0" w:color="auto"/>
          </w:divBdr>
        </w:div>
        <w:div w:id="2019111675">
          <w:marLeft w:val="0"/>
          <w:marRight w:val="0"/>
          <w:marTop w:val="0"/>
          <w:marBottom w:val="0"/>
          <w:divBdr>
            <w:top w:val="none" w:sz="0" w:space="0" w:color="auto"/>
            <w:left w:val="none" w:sz="0" w:space="0" w:color="auto"/>
            <w:bottom w:val="none" w:sz="0" w:space="0" w:color="auto"/>
            <w:right w:val="none" w:sz="0" w:space="0" w:color="auto"/>
          </w:divBdr>
          <w:divsChild>
            <w:div w:id="357656510">
              <w:marLeft w:val="0"/>
              <w:marRight w:val="0"/>
              <w:marTop w:val="0"/>
              <w:marBottom w:val="0"/>
              <w:divBdr>
                <w:top w:val="none" w:sz="0" w:space="0" w:color="auto"/>
                <w:left w:val="none" w:sz="0" w:space="0" w:color="auto"/>
                <w:bottom w:val="none" w:sz="0" w:space="0" w:color="auto"/>
                <w:right w:val="none" w:sz="0" w:space="0" w:color="auto"/>
              </w:divBdr>
            </w:div>
          </w:divsChild>
        </w:div>
        <w:div w:id="1265377757">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sChild>
            <w:div w:id="473834191">
              <w:marLeft w:val="0"/>
              <w:marRight w:val="0"/>
              <w:marTop w:val="0"/>
              <w:marBottom w:val="0"/>
              <w:divBdr>
                <w:top w:val="none" w:sz="0" w:space="0" w:color="auto"/>
                <w:left w:val="none" w:sz="0" w:space="0" w:color="auto"/>
                <w:bottom w:val="none" w:sz="0" w:space="0" w:color="auto"/>
                <w:right w:val="none" w:sz="0" w:space="0" w:color="auto"/>
              </w:divBdr>
            </w:div>
          </w:divsChild>
        </w:div>
        <w:div w:id="1496916752">
          <w:marLeft w:val="0"/>
          <w:marRight w:val="0"/>
          <w:marTop w:val="0"/>
          <w:marBottom w:val="0"/>
          <w:divBdr>
            <w:top w:val="none" w:sz="0" w:space="0" w:color="auto"/>
            <w:left w:val="none" w:sz="0" w:space="0" w:color="auto"/>
            <w:bottom w:val="none" w:sz="0" w:space="0" w:color="auto"/>
            <w:right w:val="none" w:sz="0" w:space="0" w:color="auto"/>
          </w:divBdr>
        </w:div>
        <w:div w:id="1169635849">
          <w:marLeft w:val="0"/>
          <w:marRight w:val="0"/>
          <w:marTop w:val="0"/>
          <w:marBottom w:val="0"/>
          <w:divBdr>
            <w:top w:val="none" w:sz="0" w:space="0" w:color="auto"/>
            <w:left w:val="none" w:sz="0" w:space="0" w:color="auto"/>
            <w:bottom w:val="none" w:sz="0" w:space="0" w:color="auto"/>
            <w:right w:val="none" w:sz="0" w:space="0" w:color="auto"/>
          </w:divBdr>
          <w:divsChild>
            <w:div w:id="654650927">
              <w:marLeft w:val="0"/>
              <w:marRight w:val="0"/>
              <w:marTop w:val="0"/>
              <w:marBottom w:val="0"/>
              <w:divBdr>
                <w:top w:val="none" w:sz="0" w:space="0" w:color="auto"/>
                <w:left w:val="none" w:sz="0" w:space="0" w:color="auto"/>
                <w:bottom w:val="none" w:sz="0" w:space="0" w:color="auto"/>
                <w:right w:val="none" w:sz="0" w:space="0" w:color="auto"/>
              </w:divBdr>
            </w:div>
          </w:divsChild>
        </w:div>
        <w:div w:id="116071475">
          <w:marLeft w:val="0"/>
          <w:marRight w:val="0"/>
          <w:marTop w:val="0"/>
          <w:marBottom w:val="0"/>
          <w:divBdr>
            <w:top w:val="none" w:sz="0" w:space="0" w:color="auto"/>
            <w:left w:val="none" w:sz="0" w:space="0" w:color="auto"/>
            <w:bottom w:val="none" w:sz="0" w:space="0" w:color="auto"/>
            <w:right w:val="none" w:sz="0" w:space="0" w:color="auto"/>
          </w:divBdr>
        </w:div>
        <w:div w:id="1756784312">
          <w:marLeft w:val="0"/>
          <w:marRight w:val="0"/>
          <w:marTop w:val="0"/>
          <w:marBottom w:val="0"/>
          <w:divBdr>
            <w:top w:val="none" w:sz="0" w:space="0" w:color="auto"/>
            <w:left w:val="none" w:sz="0" w:space="0" w:color="auto"/>
            <w:bottom w:val="none" w:sz="0" w:space="0" w:color="auto"/>
            <w:right w:val="none" w:sz="0" w:space="0" w:color="auto"/>
          </w:divBdr>
          <w:divsChild>
            <w:div w:id="1747453585">
              <w:marLeft w:val="0"/>
              <w:marRight w:val="0"/>
              <w:marTop w:val="0"/>
              <w:marBottom w:val="0"/>
              <w:divBdr>
                <w:top w:val="none" w:sz="0" w:space="0" w:color="auto"/>
                <w:left w:val="none" w:sz="0" w:space="0" w:color="auto"/>
                <w:bottom w:val="none" w:sz="0" w:space="0" w:color="auto"/>
                <w:right w:val="none" w:sz="0" w:space="0" w:color="auto"/>
              </w:divBdr>
            </w:div>
          </w:divsChild>
        </w:div>
        <w:div w:id="974070689">
          <w:marLeft w:val="0"/>
          <w:marRight w:val="0"/>
          <w:marTop w:val="0"/>
          <w:marBottom w:val="0"/>
          <w:divBdr>
            <w:top w:val="none" w:sz="0" w:space="0" w:color="auto"/>
            <w:left w:val="none" w:sz="0" w:space="0" w:color="auto"/>
            <w:bottom w:val="none" w:sz="0" w:space="0" w:color="auto"/>
            <w:right w:val="none" w:sz="0" w:space="0" w:color="auto"/>
          </w:divBdr>
        </w:div>
        <w:div w:id="864295141">
          <w:marLeft w:val="0"/>
          <w:marRight w:val="0"/>
          <w:marTop w:val="0"/>
          <w:marBottom w:val="0"/>
          <w:divBdr>
            <w:top w:val="none" w:sz="0" w:space="0" w:color="auto"/>
            <w:left w:val="none" w:sz="0" w:space="0" w:color="auto"/>
            <w:bottom w:val="none" w:sz="0" w:space="0" w:color="auto"/>
            <w:right w:val="none" w:sz="0" w:space="0" w:color="auto"/>
          </w:divBdr>
          <w:divsChild>
            <w:div w:id="2066636491">
              <w:marLeft w:val="0"/>
              <w:marRight w:val="0"/>
              <w:marTop w:val="0"/>
              <w:marBottom w:val="0"/>
              <w:divBdr>
                <w:top w:val="none" w:sz="0" w:space="0" w:color="auto"/>
                <w:left w:val="none" w:sz="0" w:space="0" w:color="auto"/>
                <w:bottom w:val="none" w:sz="0" w:space="0" w:color="auto"/>
                <w:right w:val="none" w:sz="0" w:space="0" w:color="auto"/>
              </w:divBdr>
            </w:div>
          </w:divsChild>
        </w:div>
        <w:div w:id="1798403428">
          <w:marLeft w:val="0"/>
          <w:marRight w:val="0"/>
          <w:marTop w:val="300"/>
          <w:marBottom w:val="0"/>
          <w:divBdr>
            <w:top w:val="none" w:sz="0" w:space="0" w:color="auto"/>
            <w:left w:val="none" w:sz="0" w:space="0" w:color="auto"/>
            <w:bottom w:val="none" w:sz="0" w:space="0" w:color="auto"/>
            <w:right w:val="none" w:sz="0" w:space="0" w:color="auto"/>
          </w:divBdr>
          <w:divsChild>
            <w:div w:id="115105581">
              <w:marLeft w:val="0"/>
              <w:marRight w:val="0"/>
              <w:marTop w:val="0"/>
              <w:marBottom w:val="0"/>
              <w:divBdr>
                <w:top w:val="none" w:sz="0" w:space="0" w:color="auto"/>
                <w:left w:val="none" w:sz="0" w:space="0" w:color="auto"/>
                <w:bottom w:val="none" w:sz="0" w:space="0" w:color="auto"/>
                <w:right w:val="none" w:sz="0" w:space="0" w:color="auto"/>
              </w:divBdr>
              <w:divsChild>
                <w:div w:id="634601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0891728">
          <w:marLeft w:val="0"/>
          <w:marRight w:val="0"/>
          <w:marTop w:val="300"/>
          <w:marBottom w:val="0"/>
          <w:divBdr>
            <w:top w:val="none" w:sz="0" w:space="0" w:color="auto"/>
            <w:left w:val="none" w:sz="0" w:space="0" w:color="auto"/>
            <w:bottom w:val="none" w:sz="0" w:space="0" w:color="auto"/>
            <w:right w:val="none" w:sz="0" w:space="0" w:color="auto"/>
          </w:divBdr>
          <w:divsChild>
            <w:div w:id="1939174964">
              <w:marLeft w:val="0"/>
              <w:marRight w:val="0"/>
              <w:marTop w:val="0"/>
              <w:marBottom w:val="0"/>
              <w:divBdr>
                <w:top w:val="none" w:sz="0" w:space="0" w:color="auto"/>
                <w:left w:val="none" w:sz="0" w:space="0" w:color="auto"/>
                <w:bottom w:val="none" w:sz="0" w:space="0" w:color="auto"/>
                <w:right w:val="none" w:sz="0" w:space="0" w:color="auto"/>
              </w:divBdr>
              <w:divsChild>
                <w:div w:id="518197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3002388">
          <w:marLeft w:val="0"/>
          <w:marRight w:val="0"/>
          <w:marTop w:val="300"/>
          <w:marBottom w:val="0"/>
          <w:divBdr>
            <w:top w:val="none" w:sz="0" w:space="0" w:color="auto"/>
            <w:left w:val="none" w:sz="0" w:space="0" w:color="auto"/>
            <w:bottom w:val="none" w:sz="0" w:space="0" w:color="auto"/>
            <w:right w:val="none" w:sz="0" w:space="0" w:color="auto"/>
          </w:divBdr>
          <w:divsChild>
            <w:div w:id="2024699316">
              <w:marLeft w:val="0"/>
              <w:marRight w:val="0"/>
              <w:marTop w:val="0"/>
              <w:marBottom w:val="0"/>
              <w:divBdr>
                <w:top w:val="none" w:sz="0" w:space="0" w:color="auto"/>
                <w:left w:val="none" w:sz="0" w:space="0" w:color="auto"/>
                <w:bottom w:val="none" w:sz="0" w:space="0" w:color="auto"/>
                <w:right w:val="none" w:sz="0" w:space="0" w:color="auto"/>
              </w:divBdr>
              <w:divsChild>
                <w:div w:id="577520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2986082">
          <w:marLeft w:val="0"/>
          <w:marRight w:val="0"/>
          <w:marTop w:val="300"/>
          <w:marBottom w:val="0"/>
          <w:divBdr>
            <w:top w:val="none" w:sz="0" w:space="0" w:color="auto"/>
            <w:left w:val="none" w:sz="0" w:space="0" w:color="auto"/>
            <w:bottom w:val="none" w:sz="0" w:space="0" w:color="auto"/>
            <w:right w:val="none" w:sz="0" w:space="0" w:color="auto"/>
          </w:divBdr>
          <w:divsChild>
            <w:div w:id="470296148">
              <w:marLeft w:val="0"/>
              <w:marRight w:val="0"/>
              <w:marTop w:val="0"/>
              <w:marBottom w:val="0"/>
              <w:divBdr>
                <w:top w:val="none" w:sz="0" w:space="0" w:color="auto"/>
                <w:left w:val="none" w:sz="0" w:space="0" w:color="auto"/>
                <w:bottom w:val="none" w:sz="0" w:space="0" w:color="auto"/>
                <w:right w:val="none" w:sz="0" w:space="0" w:color="auto"/>
              </w:divBdr>
              <w:divsChild>
                <w:div w:id="690451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8865250">
      <w:bodyDiv w:val="1"/>
      <w:marLeft w:val="0"/>
      <w:marRight w:val="0"/>
      <w:marTop w:val="0"/>
      <w:marBottom w:val="0"/>
      <w:divBdr>
        <w:top w:val="none" w:sz="0" w:space="0" w:color="auto"/>
        <w:left w:val="none" w:sz="0" w:space="0" w:color="auto"/>
        <w:bottom w:val="none" w:sz="0" w:space="0" w:color="auto"/>
        <w:right w:val="none" w:sz="0" w:space="0" w:color="auto"/>
      </w:divBdr>
      <w:divsChild>
        <w:div w:id="37753251">
          <w:marLeft w:val="0"/>
          <w:marRight w:val="0"/>
          <w:marTop w:val="300"/>
          <w:marBottom w:val="0"/>
          <w:divBdr>
            <w:top w:val="none" w:sz="0" w:space="0" w:color="auto"/>
            <w:left w:val="none" w:sz="0" w:space="0" w:color="auto"/>
            <w:bottom w:val="none" w:sz="0" w:space="0" w:color="auto"/>
            <w:right w:val="none" w:sz="0" w:space="0" w:color="auto"/>
          </w:divBdr>
          <w:divsChild>
            <w:div w:id="1340346626">
              <w:marLeft w:val="0"/>
              <w:marRight w:val="0"/>
              <w:marTop w:val="0"/>
              <w:marBottom w:val="0"/>
              <w:divBdr>
                <w:top w:val="none" w:sz="0" w:space="0" w:color="auto"/>
                <w:left w:val="none" w:sz="0" w:space="0" w:color="auto"/>
                <w:bottom w:val="none" w:sz="0" w:space="0" w:color="auto"/>
                <w:right w:val="none" w:sz="0" w:space="0" w:color="auto"/>
              </w:divBdr>
              <w:divsChild>
                <w:div w:id="538782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365197">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sChild>
            <w:div w:id="757213203">
              <w:marLeft w:val="0"/>
              <w:marRight w:val="0"/>
              <w:marTop w:val="0"/>
              <w:marBottom w:val="0"/>
              <w:divBdr>
                <w:top w:val="none" w:sz="0" w:space="0" w:color="auto"/>
                <w:left w:val="none" w:sz="0" w:space="0" w:color="auto"/>
                <w:bottom w:val="none" w:sz="0" w:space="0" w:color="auto"/>
                <w:right w:val="none" w:sz="0" w:space="0" w:color="auto"/>
              </w:divBdr>
              <w:divsChild>
                <w:div w:id="1776289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182470">
          <w:marLeft w:val="0"/>
          <w:marRight w:val="0"/>
          <w:marTop w:val="0"/>
          <w:marBottom w:val="0"/>
          <w:divBdr>
            <w:top w:val="none" w:sz="0" w:space="0" w:color="auto"/>
            <w:left w:val="none" w:sz="0" w:space="0" w:color="auto"/>
            <w:bottom w:val="none" w:sz="0" w:space="0" w:color="auto"/>
            <w:right w:val="none" w:sz="0" w:space="0" w:color="auto"/>
          </w:divBdr>
          <w:divsChild>
            <w:div w:id="496308132">
              <w:marLeft w:val="0"/>
              <w:marRight w:val="0"/>
              <w:marTop w:val="0"/>
              <w:marBottom w:val="0"/>
              <w:divBdr>
                <w:top w:val="none" w:sz="0" w:space="0" w:color="auto"/>
                <w:left w:val="none" w:sz="0" w:space="0" w:color="auto"/>
                <w:bottom w:val="none" w:sz="0" w:space="0" w:color="auto"/>
                <w:right w:val="none" w:sz="0" w:space="0" w:color="auto"/>
              </w:divBdr>
            </w:div>
          </w:divsChild>
        </w:div>
        <w:div w:id="318654066">
          <w:marLeft w:val="0"/>
          <w:marRight w:val="0"/>
          <w:marTop w:val="0"/>
          <w:marBottom w:val="0"/>
          <w:divBdr>
            <w:top w:val="none" w:sz="0" w:space="0" w:color="auto"/>
            <w:left w:val="none" w:sz="0" w:space="0" w:color="auto"/>
            <w:bottom w:val="none" w:sz="0" w:space="0" w:color="auto"/>
            <w:right w:val="none" w:sz="0" w:space="0" w:color="auto"/>
          </w:divBdr>
          <w:divsChild>
            <w:div w:id="944850105">
              <w:marLeft w:val="0"/>
              <w:marRight w:val="0"/>
              <w:marTop w:val="0"/>
              <w:marBottom w:val="0"/>
              <w:divBdr>
                <w:top w:val="none" w:sz="0" w:space="0" w:color="auto"/>
                <w:left w:val="none" w:sz="0" w:space="0" w:color="auto"/>
                <w:bottom w:val="none" w:sz="0" w:space="0" w:color="auto"/>
                <w:right w:val="none" w:sz="0" w:space="0" w:color="auto"/>
              </w:divBdr>
            </w:div>
          </w:divsChild>
        </w:div>
        <w:div w:id="319309482">
          <w:marLeft w:val="0"/>
          <w:marRight w:val="0"/>
          <w:marTop w:val="0"/>
          <w:marBottom w:val="0"/>
          <w:divBdr>
            <w:top w:val="none" w:sz="0" w:space="0" w:color="auto"/>
            <w:left w:val="none" w:sz="0" w:space="0" w:color="auto"/>
            <w:bottom w:val="none" w:sz="0" w:space="0" w:color="auto"/>
            <w:right w:val="none" w:sz="0" w:space="0" w:color="auto"/>
          </w:divBdr>
          <w:divsChild>
            <w:div w:id="1916478280">
              <w:marLeft w:val="0"/>
              <w:marRight w:val="0"/>
              <w:marTop w:val="0"/>
              <w:marBottom w:val="0"/>
              <w:divBdr>
                <w:top w:val="none" w:sz="0" w:space="0" w:color="auto"/>
                <w:left w:val="none" w:sz="0" w:space="0" w:color="auto"/>
                <w:bottom w:val="none" w:sz="0" w:space="0" w:color="auto"/>
                <w:right w:val="none" w:sz="0" w:space="0" w:color="auto"/>
              </w:divBdr>
            </w:div>
          </w:divsChild>
        </w:div>
        <w:div w:id="581064914">
          <w:marLeft w:val="0"/>
          <w:marRight w:val="0"/>
          <w:marTop w:val="300"/>
          <w:marBottom w:val="0"/>
          <w:divBdr>
            <w:top w:val="none" w:sz="0" w:space="0" w:color="auto"/>
            <w:left w:val="none" w:sz="0" w:space="0" w:color="auto"/>
            <w:bottom w:val="none" w:sz="0" w:space="0" w:color="auto"/>
            <w:right w:val="none" w:sz="0" w:space="0" w:color="auto"/>
          </w:divBdr>
          <w:divsChild>
            <w:div w:id="1132478806">
              <w:marLeft w:val="0"/>
              <w:marRight w:val="0"/>
              <w:marTop w:val="0"/>
              <w:marBottom w:val="0"/>
              <w:divBdr>
                <w:top w:val="none" w:sz="0" w:space="0" w:color="auto"/>
                <w:left w:val="none" w:sz="0" w:space="0" w:color="auto"/>
                <w:bottom w:val="none" w:sz="0" w:space="0" w:color="auto"/>
                <w:right w:val="none" w:sz="0" w:space="0" w:color="auto"/>
              </w:divBdr>
              <w:divsChild>
                <w:div w:id="1259758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5263790">
          <w:marLeft w:val="0"/>
          <w:marRight w:val="0"/>
          <w:marTop w:val="0"/>
          <w:marBottom w:val="0"/>
          <w:divBdr>
            <w:top w:val="none" w:sz="0" w:space="0" w:color="auto"/>
            <w:left w:val="none" w:sz="0" w:space="0" w:color="auto"/>
            <w:bottom w:val="none" w:sz="0" w:space="0" w:color="auto"/>
            <w:right w:val="none" w:sz="0" w:space="0" w:color="auto"/>
          </w:divBdr>
        </w:div>
        <w:div w:id="708921227">
          <w:marLeft w:val="0"/>
          <w:marRight w:val="0"/>
          <w:marTop w:val="0"/>
          <w:marBottom w:val="0"/>
          <w:divBdr>
            <w:top w:val="none" w:sz="0" w:space="0" w:color="auto"/>
            <w:left w:val="none" w:sz="0" w:space="0" w:color="auto"/>
            <w:bottom w:val="none" w:sz="0" w:space="0" w:color="auto"/>
            <w:right w:val="none" w:sz="0" w:space="0" w:color="auto"/>
          </w:divBdr>
        </w:div>
        <w:div w:id="1024936555">
          <w:marLeft w:val="0"/>
          <w:marRight w:val="0"/>
          <w:marTop w:val="300"/>
          <w:marBottom w:val="0"/>
          <w:divBdr>
            <w:top w:val="none" w:sz="0" w:space="0" w:color="auto"/>
            <w:left w:val="none" w:sz="0" w:space="0" w:color="auto"/>
            <w:bottom w:val="none" w:sz="0" w:space="0" w:color="auto"/>
            <w:right w:val="none" w:sz="0" w:space="0" w:color="auto"/>
          </w:divBdr>
          <w:divsChild>
            <w:div w:id="718433519">
              <w:marLeft w:val="0"/>
              <w:marRight w:val="0"/>
              <w:marTop w:val="0"/>
              <w:marBottom w:val="0"/>
              <w:divBdr>
                <w:top w:val="none" w:sz="0" w:space="0" w:color="auto"/>
                <w:left w:val="none" w:sz="0" w:space="0" w:color="auto"/>
                <w:bottom w:val="none" w:sz="0" w:space="0" w:color="auto"/>
                <w:right w:val="none" w:sz="0" w:space="0" w:color="auto"/>
              </w:divBdr>
              <w:divsChild>
                <w:div w:id="863910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744108">
          <w:marLeft w:val="0"/>
          <w:marRight w:val="0"/>
          <w:marTop w:val="0"/>
          <w:marBottom w:val="0"/>
          <w:divBdr>
            <w:top w:val="none" w:sz="0" w:space="0" w:color="auto"/>
            <w:left w:val="none" w:sz="0" w:space="0" w:color="auto"/>
            <w:bottom w:val="none" w:sz="0" w:space="0" w:color="auto"/>
            <w:right w:val="none" w:sz="0" w:space="0" w:color="auto"/>
          </w:divBdr>
        </w:div>
        <w:div w:id="1386680314">
          <w:marLeft w:val="0"/>
          <w:marRight w:val="0"/>
          <w:marTop w:val="0"/>
          <w:marBottom w:val="0"/>
          <w:divBdr>
            <w:top w:val="none" w:sz="0" w:space="0" w:color="auto"/>
            <w:left w:val="none" w:sz="0" w:space="0" w:color="auto"/>
            <w:bottom w:val="none" w:sz="0" w:space="0" w:color="auto"/>
            <w:right w:val="none" w:sz="0" w:space="0" w:color="auto"/>
          </w:divBdr>
          <w:divsChild>
            <w:div w:id="847019072">
              <w:marLeft w:val="0"/>
              <w:marRight w:val="0"/>
              <w:marTop w:val="0"/>
              <w:marBottom w:val="0"/>
              <w:divBdr>
                <w:top w:val="none" w:sz="0" w:space="0" w:color="auto"/>
                <w:left w:val="none" w:sz="0" w:space="0" w:color="auto"/>
                <w:bottom w:val="none" w:sz="0" w:space="0" w:color="auto"/>
                <w:right w:val="none" w:sz="0" w:space="0" w:color="auto"/>
              </w:divBdr>
            </w:div>
          </w:divsChild>
        </w:div>
        <w:div w:id="1566913276">
          <w:marLeft w:val="0"/>
          <w:marRight w:val="0"/>
          <w:marTop w:val="0"/>
          <w:marBottom w:val="0"/>
          <w:divBdr>
            <w:top w:val="none" w:sz="0" w:space="0" w:color="auto"/>
            <w:left w:val="none" w:sz="0" w:space="0" w:color="auto"/>
            <w:bottom w:val="none" w:sz="0" w:space="0" w:color="auto"/>
            <w:right w:val="none" w:sz="0" w:space="0" w:color="auto"/>
          </w:divBdr>
          <w:divsChild>
            <w:div w:id="1670599705">
              <w:marLeft w:val="0"/>
              <w:marRight w:val="0"/>
              <w:marTop w:val="0"/>
              <w:marBottom w:val="0"/>
              <w:divBdr>
                <w:top w:val="none" w:sz="0" w:space="0" w:color="auto"/>
                <w:left w:val="none" w:sz="0" w:space="0" w:color="auto"/>
                <w:bottom w:val="none" w:sz="0" w:space="0" w:color="auto"/>
                <w:right w:val="none" w:sz="0" w:space="0" w:color="auto"/>
              </w:divBdr>
            </w:div>
          </w:divsChild>
        </w:div>
        <w:div w:id="1685741364">
          <w:marLeft w:val="0"/>
          <w:marRight w:val="0"/>
          <w:marTop w:val="0"/>
          <w:marBottom w:val="0"/>
          <w:divBdr>
            <w:top w:val="none" w:sz="0" w:space="0" w:color="auto"/>
            <w:left w:val="none" w:sz="0" w:space="0" w:color="auto"/>
            <w:bottom w:val="none" w:sz="0" w:space="0" w:color="auto"/>
            <w:right w:val="none" w:sz="0" w:space="0" w:color="auto"/>
          </w:divBdr>
        </w:div>
        <w:div w:id="1845893514">
          <w:marLeft w:val="0"/>
          <w:marRight w:val="0"/>
          <w:marTop w:val="0"/>
          <w:marBottom w:val="0"/>
          <w:divBdr>
            <w:top w:val="none" w:sz="0" w:space="0" w:color="auto"/>
            <w:left w:val="none" w:sz="0" w:space="0" w:color="auto"/>
            <w:bottom w:val="none" w:sz="0" w:space="0" w:color="auto"/>
            <w:right w:val="none" w:sz="0" w:space="0" w:color="auto"/>
          </w:divBdr>
          <w:divsChild>
            <w:div w:id="421685635">
              <w:marLeft w:val="0"/>
              <w:marRight w:val="0"/>
              <w:marTop w:val="0"/>
              <w:marBottom w:val="0"/>
              <w:divBdr>
                <w:top w:val="none" w:sz="0" w:space="0" w:color="auto"/>
                <w:left w:val="none" w:sz="0" w:space="0" w:color="auto"/>
                <w:bottom w:val="none" w:sz="0" w:space="0" w:color="auto"/>
                <w:right w:val="none" w:sz="0" w:space="0" w:color="auto"/>
              </w:divBdr>
            </w:div>
          </w:divsChild>
        </w:div>
        <w:div w:id="1965311679">
          <w:marLeft w:val="0"/>
          <w:marRight w:val="0"/>
          <w:marTop w:val="0"/>
          <w:marBottom w:val="0"/>
          <w:divBdr>
            <w:top w:val="none" w:sz="0" w:space="0" w:color="auto"/>
            <w:left w:val="none" w:sz="0" w:space="0" w:color="auto"/>
            <w:bottom w:val="none" w:sz="0" w:space="0" w:color="auto"/>
            <w:right w:val="none" w:sz="0" w:space="0" w:color="auto"/>
          </w:divBdr>
        </w:div>
        <w:div w:id="1988123525">
          <w:marLeft w:val="0"/>
          <w:marRight w:val="0"/>
          <w:marTop w:val="0"/>
          <w:marBottom w:val="0"/>
          <w:divBdr>
            <w:top w:val="none" w:sz="0" w:space="0" w:color="auto"/>
            <w:left w:val="none" w:sz="0" w:space="0" w:color="auto"/>
            <w:bottom w:val="none" w:sz="0" w:space="0" w:color="auto"/>
            <w:right w:val="none" w:sz="0" w:space="0" w:color="auto"/>
          </w:divBdr>
        </w:div>
        <w:div w:id="2103140943">
          <w:marLeft w:val="0"/>
          <w:marRight w:val="0"/>
          <w:marTop w:val="0"/>
          <w:marBottom w:val="0"/>
          <w:divBdr>
            <w:top w:val="none" w:sz="0" w:space="0" w:color="auto"/>
            <w:left w:val="none" w:sz="0" w:space="0" w:color="auto"/>
            <w:bottom w:val="none" w:sz="0" w:space="0" w:color="auto"/>
            <w:right w:val="none" w:sz="0" w:space="0" w:color="auto"/>
          </w:divBdr>
          <w:divsChild>
            <w:div w:id="14518266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9490924">
      <w:bodyDiv w:val="1"/>
      <w:marLeft w:val="0"/>
      <w:marRight w:val="0"/>
      <w:marTop w:val="0"/>
      <w:marBottom w:val="0"/>
      <w:divBdr>
        <w:top w:val="none" w:sz="0" w:space="0" w:color="auto"/>
        <w:left w:val="none" w:sz="0" w:space="0" w:color="auto"/>
        <w:bottom w:val="none" w:sz="0" w:space="0" w:color="auto"/>
        <w:right w:val="none" w:sz="0" w:space="0" w:color="auto"/>
      </w:divBdr>
      <w:divsChild>
        <w:div w:id="406346528">
          <w:marLeft w:val="0"/>
          <w:marRight w:val="0"/>
          <w:marTop w:val="0"/>
          <w:marBottom w:val="0"/>
          <w:divBdr>
            <w:top w:val="none" w:sz="0" w:space="0" w:color="auto"/>
            <w:left w:val="none" w:sz="0" w:space="0" w:color="auto"/>
            <w:bottom w:val="none" w:sz="0" w:space="0" w:color="auto"/>
            <w:right w:val="none" w:sz="0" w:space="0" w:color="auto"/>
          </w:divBdr>
        </w:div>
        <w:div w:id="413359167">
          <w:marLeft w:val="0"/>
          <w:marRight w:val="0"/>
          <w:marTop w:val="300"/>
          <w:marBottom w:val="0"/>
          <w:divBdr>
            <w:top w:val="none" w:sz="0" w:space="0" w:color="auto"/>
            <w:left w:val="none" w:sz="0" w:space="0" w:color="auto"/>
            <w:bottom w:val="none" w:sz="0" w:space="0" w:color="auto"/>
            <w:right w:val="none" w:sz="0" w:space="0" w:color="auto"/>
          </w:divBdr>
          <w:divsChild>
            <w:div w:id="302927771">
              <w:marLeft w:val="0"/>
              <w:marRight w:val="0"/>
              <w:marTop w:val="0"/>
              <w:marBottom w:val="0"/>
              <w:divBdr>
                <w:top w:val="none" w:sz="0" w:space="0" w:color="auto"/>
                <w:left w:val="none" w:sz="0" w:space="0" w:color="auto"/>
                <w:bottom w:val="none" w:sz="0" w:space="0" w:color="auto"/>
                <w:right w:val="none" w:sz="0" w:space="0" w:color="auto"/>
              </w:divBdr>
              <w:divsChild>
                <w:div w:id="1125269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606078">
          <w:marLeft w:val="0"/>
          <w:marRight w:val="0"/>
          <w:marTop w:val="0"/>
          <w:marBottom w:val="0"/>
          <w:divBdr>
            <w:top w:val="none" w:sz="0" w:space="0" w:color="auto"/>
            <w:left w:val="none" w:sz="0" w:space="0" w:color="auto"/>
            <w:bottom w:val="none" w:sz="0" w:space="0" w:color="auto"/>
            <w:right w:val="none" w:sz="0" w:space="0" w:color="auto"/>
          </w:divBdr>
          <w:divsChild>
            <w:div w:id="2073698487">
              <w:marLeft w:val="0"/>
              <w:marRight w:val="0"/>
              <w:marTop w:val="0"/>
              <w:marBottom w:val="0"/>
              <w:divBdr>
                <w:top w:val="none" w:sz="0" w:space="0" w:color="auto"/>
                <w:left w:val="none" w:sz="0" w:space="0" w:color="auto"/>
                <w:bottom w:val="none" w:sz="0" w:space="0" w:color="auto"/>
                <w:right w:val="none" w:sz="0" w:space="0" w:color="auto"/>
              </w:divBdr>
            </w:div>
          </w:divsChild>
        </w:div>
        <w:div w:id="632251555">
          <w:marLeft w:val="0"/>
          <w:marRight w:val="0"/>
          <w:marTop w:val="300"/>
          <w:marBottom w:val="0"/>
          <w:divBdr>
            <w:top w:val="none" w:sz="0" w:space="0" w:color="auto"/>
            <w:left w:val="none" w:sz="0" w:space="0" w:color="auto"/>
            <w:bottom w:val="none" w:sz="0" w:space="0" w:color="auto"/>
            <w:right w:val="none" w:sz="0" w:space="0" w:color="auto"/>
          </w:divBdr>
          <w:divsChild>
            <w:div w:id="1451508441">
              <w:marLeft w:val="0"/>
              <w:marRight w:val="0"/>
              <w:marTop w:val="0"/>
              <w:marBottom w:val="0"/>
              <w:divBdr>
                <w:top w:val="none" w:sz="0" w:space="0" w:color="auto"/>
                <w:left w:val="none" w:sz="0" w:space="0" w:color="auto"/>
                <w:bottom w:val="none" w:sz="0" w:space="0" w:color="auto"/>
                <w:right w:val="none" w:sz="0" w:space="0" w:color="auto"/>
              </w:divBdr>
              <w:divsChild>
                <w:div w:id="1333026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9250615">
          <w:marLeft w:val="0"/>
          <w:marRight w:val="0"/>
          <w:marTop w:val="300"/>
          <w:marBottom w:val="0"/>
          <w:divBdr>
            <w:top w:val="none" w:sz="0" w:space="0" w:color="auto"/>
            <w:left w:val="none" w:sz="0" w:space="0" w:color="auto"/>
            <w:bottom w:val="none" w:sz="0" w:space="0" w:color="auto"/>
            <w:right w:val="none" w:sz="0" w:space="0" w:color="auto"/>
          </w:divBdr>
          <w:divsChild>
            <w:div w:id="201551654">
              <w:marLeft w:val="0"/>
              <w:marRight w:val="0"/>
              <w:marTop w:val="0"/>
              <w:marBottom w:val="0"/>
              <w:divBdr>
                <w:top w:val="none" w:sz="0" w:space="0" w:color="auto"/>
                <w:left w:val="none" w:sz="0" w:space="0" w:color="auto"/>
                <w:bottom w:val="none" w:sz="0" w:space="0" w:color="auto"/>
                <w:right w:val="none" w:sz="0" w:space="0" w:color="auto"/>
              </w:divBdr>
              <w:divsChild>
                <w:div w:id="1780031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5989100">
          <w:marLeft w:val="0"/>
          <w:marRight w:val="0"/>
          <w:marTop w:val="0"/>
          <w:marBottom w:val="0"/>
          <w:divBdr>
            <w:top w:val="none" w:sz="0" w:space="0" w:color="auto"/>
            <w:left w:val="none" w:sz="0" w:space="0" w:color="auto"/>
            <w:bottom w:val="none" w:sz="0" w:space="0" w:color="auto"/>
            <w:right w:val="none" w:sz="0" w:space="0" w:color="auto"/>
          </w:divBdr>
          <w:divsChild>
            <w:div w:id="1948806977">
              <w:marLeft w:val="0"/>
              <w:marRight w:val="0"/>
              <w:marTop w:val="0"/>
              <w:marBottom w:val="0"/>
              <w:divBdr>
                <w:top w:val="none" w:sz="0" w:space="0" w:color="auto"/>
                <w:left w:val="none" w:sz="0" w:space="0" w:color="auto"/>
                <w:bottom w:val="none" w:sz="0" w:space="0" w:color="auto"/>
                <w:right w:val="none" w:sz="0" w:space="0" w:color="auto"/>
              </w:divBdr>
            </w:div>
          </w:divsChild>
        </w:div>
        <w:div w:id="926691040">
          <w:marLeft w:val="0"/>
          <w:marRight w:val="0"/>
          <w:marTop w:val="0"/>
          <w:marBottom w:val="0"/>
          <w:divBdr>
            <w:top w:val="none" w:sz="0" w:space="0" w:color="auto"/>
            <w:left w:val="none" w:sz="0" w:space="0" w:color="auto"/>
            <w:bottom w:val="none" w:sz="0" w:space="0" w:color="auto"/>
            <w:right w:val="none" w:sz="0" w:space="0" w:color="auto"/>
          </w:divBdr>
          <w:divsChild>
            <w:div w:id="103312623">
              <w:marLeft w:val="0"/>
              <w:marRight w:val="0"/>
              <w:marTop w:val="0"/>
              <w:marBottom w:val="0"/>
              <w:divBdr>
                <w:top w:val="none" w:sz="0" w:space="0" w:color="auto"/>
                <w:left w:val="none" w:sz="0" w:space="0" w:color="auto"/>
                <w:bottom w:val="none" w:sz="0" w:space="0" w:color="auto"/>
                <w:right w:val="none" w:sz="0" w:space="0" w:color="auto"/>
              </w:divBdr>
            </w:div>
          </w:divsChild>
        </w:div>
        <w:div w:id="1019164064">
          <w:marLeft w:val="0"/>
          <w:marRight w:val="0"/>
          <w:marTop w:val="0"/>
          <w:marBottom w:val="0"/>
          <w:divBdr>
            <w:top w:val="none" w:sz="0" w:space="0" w:color="auto"/>
            <w:left w:val="none" w:sz="0" w:space="0" w:color="auto"/>
            <w:bottom w:val="none" w:sz="0" w:space="0" w:color="auto"/>
            <w:right w:val="none" w:sz="0" w:space="0" w:color="auto"/>
          </w:divBdr>
          <w:divsChild>
            <w:div w:id="209608809">
              <w:marLeft w:val="0"/>
              <w:marRight w:val="0"/>
              <w:marTop w:val="0"/>
              <w:marBottom w:val="0"/>
              <w:divBdr>
                <w:top w:val="none" w:sz="0" w:space="0" w:color="auto"/>
                <w:left w:val="none" w:sz="0" w:space="0" w:color="auto"/>
                <w:bottom w:val="none" w:sz="0" w:space="0" w:color="auto"/>
                <w:right w:val="none" w:sz="0" w:space="0" w:color="auto"/>
              </w:divBdr>
            </w:div>
          </w:divsChild>
        </w:div>
        <w:div w:id="1096943527">
          <w:marLeft w:val="0"/>
          <w:marRight w:val="0"/>
          <w:marTop w:val="0"/>
          <w:marBottom w:val="0"/>
          <w:divBdr>
            <w:top w:val="none" w:sz="0" w:space="0" w:color="auto"/>
            <w:left w:val="none" w:sz="0" w:space="0" w:color="auto"/>
            <w:bottom w:val="none" w:sz="0" w:space="0" w:color="auto"/>
            <w:right w:val="none" w:sz="0" w:space="0" w:color="auto"/>
          </w:divBdr>
          <w:divsChild>
            <w:div w:id="779493904">
              <w:marLeft w:val="0"/>
              <w:marRight w:val="0"/>
              <w:marTop w:val="0"/>
              <w:marBottom w:val="0"/>
              <w:divBdr>
                <w:top w:val="none" w:sz="0" w:space="0" w:color="auto"/>
                <w:left w:val="none" w:sz="0" w:space="0" w:color="auto"/>
                <w:bottom w:val="none" w:sz="0" w:space="0" w:color="auto"/>
                <w:right w:val="none" w:sz="0" w:space="0" w:color="auto"/>
              </w:divBdr>
            </w:div>
          </w:divsChild>
        </w:div>
        <w:div w:id="1238706364">
          <w:marLeft w:val="0"/>
          <w:marRight w:val="0"/>
          <w:marTop w:val="0"/>
          <w:marBottom w:val="0"/>
          <w:divBdr>
            <w:top w:val="none" w:sz="0" w:space="0" w:color="auto"/>
            <w:left w:val="none" w:sz="0" w:space="0" w:color="auto"/>
            <w:bottom w:val="none" w:sz="0" w:space="0" w:color="auto"/>
            <w:right w:val="none" w:sz="0" w:space="0" w:color="auto"/>
          </w:divBdr>
          <w:divsChild>
            <w:div w:id="86584632">
              <w:marLeft w:val="0"/>
              <w:marRight w:val="0"/>
              <w:marTop w:val="0"/>
              <w:marBottom w:val="0"/>
              <w:divBdr>
                <w:top w:val="none" w:sz="0" w:space="0" w:color="auto"/>
                <w:left w:val="none" w:sz="0" w:space="0" w:color="auto"/>
                <w:bottom w:val="none" w:sz="0" w:space="0" w:color="auto"/>
                <w:right w:val="none" w:sz="0" w:space="0" w:color="auto"/>
              </w:divBdr>
            </w:div>
          </w:divsChild>
        </w:div>
        <w:div w:id="1274898278">
          <w:marLeft w:val="0"/>
          <w:marRight w:val="0"/>
          <w:marTop w:val="0"/>
          <w:marBottom w:val="0"/>
          <w:divBdr>
            <w:top w:val="none" w:sz="0" w:space="0" w:color="auto"/>
            <w:left w:val="none" w:sz="0" w:space="0" w:color="auto"/>
            <w:bottom w:val="none" w:sz="0" w:space="0" w:color="auto"/>
            <w:right w:val="none" w:sz="0" w:space="0" w:color="auto"/>
          </w:divBdr>
          <w:divsChild>
            <w:div w:id="516774140">
              <w:marLeft w:val="0"/>
              <w:marRight w:val="0"/>
              <w:marTop w:val="0"/>
              <w:marBottom w:val="0"/>
              <w:divBdr>
                <w:top w:val="none" w:sz="0" w:space="0" w:color="auto"/>
                <w:left w:val="none" w:sz="0" w:space="0" w:color="auto"/>
                <w:bottom w:val="none" w:sz="0" w:space="0" w:color="auto"/>
                <w:right w:val="none" w:sz="0" w:space="0" w:color="auto"/>
              </w:divBdr>
            </w:div>
          </w:divsChild>
        </w:div>
        <w:div w:id="1338002217">
          <w:marLeft w:val="0"/>
          <w:marRight w:val="0"/>
          <w:marTop w:val="0"/>
          <w:marBottom w:val="0"/>
          <w:divBdr>
            <w:top w:val="none" w:sz="0" w:space="0" w:color="auto"/>
            <w:left w:val="none" w:sz="0" w:space="0" w:color="auto"/>
            <w:bottom w:val="none" w:sz="0" w:space="0" w:color="auto"/>
            <w:right w:val="none" w:sz="0" w:space="0" w:color="auto"/>
          </w:divBdr>
        </w:div>
        <w:div w:id="1549686523">
          <w:marLeft w:val="0"/>
          <w:marRight w:val="0"/>
          <w:marTop w:val="0"/>
          <w:marBottom w:val="0"/>
          <w:divBdr>
            <w:top w:val="none" w:sz="0" w:space="0" w:color="auto"/>
            <w:left w:val="none" w:sz="0" w:space="0" w:color="auto"/>
            <w:bottom w:val="none" w:sz="0" w:space="0" w:color="auto"/>
            <w:right w:val="none" w:sz="0" w:space="0" w:color="auto"/>
          </w:divBdr>
        </w:div>
        <w:div w:id="1590852241">
          <w:marLeft w:val="0"/>
          <w:marRight w:val="0"/>
          <w:marTop w:val="0"/>
          <w:marBottom w:val="0"/>
          <w:divBdr>
            <w:top w:val="none" w:sz="0" w:space="0" w:color="auto"/>
            <w:left w:val="none" w:sz="0" w:space="0" w:color="auto"/>
            <w:bottom w:val="none" w:sz="0" w:space="0" w:color="auto"/>
            <w:right w:val="none" w:sz="0" w:space="0" w:color="auto"/>
          </w:divBdr>
        </w:div>
        <w:div w:id="1614631801">
          <w:marLeft w:val="0"/>
          <w:marRight w:val="0"/>
          <w:marTop w:val="0"/>
          <w:marBottom w:val="0"/>
          <w:divBdr>
            <w:top w:val="none" w:sz="0" w:space="0" w:color="auto"/>
            <w:left w:val="none" w:sz="0" w:space="0" w:color="auto"/>
            <w:bottom w:val="none" w:sz="0" w:space="0" w:color="auto"/>
            <w:right w:val="none" w:sz="0" w:space="0" w:color="auto"/>
          </w:divBdr>
        </w:div>
        <w:div w:id="1753089332">
          <w:marLeft w:val="0"/>
          <w:marRight w:val="0"/>
          <w:marTop w:val="0"/>
          <w:marBottom w:val="0"/>
          <w:divBdr>
            <w:top w:val="none" w:sz="0" w:space="0" w:color="auto"/>
            <w:left w:val="none" w:sz="0" w:space="0" w:color="auto"/>
            <w:bottom w:val="none" w:sz="0" w:space="0" w:color="auto"/>
            <w:right w:val="none" w:sz="0" w:space="0" w:color="auto"/>
          </w:divBdr>
        </w:div>
        <w:div w:id="1765225147">
          <w:marLeft w:val="0"/>
          <w:marRight w:val="0"/>
          <w:marTop w:val="300"/>
          <w:marBottom w:val="0"/>
          <w:divBdr>
            <w:top w:val="none" w:sz="0" w:space="0" w:color="auto"/>
            <w:left w:val="none" w:sz="0" w:space="0" w:color="auto"/>
            <w:bottom w:val="none" w:sz="0" w:space="0" w:color="auto"/>
            <w:right w:val="none" w:sz="0" w:space="0" w:color="auto"/>
          </w:divBdr>
          <w:divsChild>
            <w:div w:id="2099053387">
              <w:marLeft w:val="0"/>
              <w:marRight w:val="0"/>
              <w:marTop w:val="0"/>
              <w:marBottom w:val="0"/>
              <w:divBdr>
                <w:top w:val="none" w:sz="0" w:space="0" w:color="auto"/>
                <w:left w:val="none" w:sz="0" w:space="0" w:color="auto"/>
                <w:bottom w:val="none" w:sz="0" w:space="0" w:color="auto"/>
                <w:right w:val="none" w:sz="0" w:space="0" w:color="auto"/>
              </w:divBdr>
              <w:divsChild>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9912094">
      <w:bodyDiv w:val="1"/>
      <w:marLeft w:val="0"/>
      <w:marRight w:val="0"/>
      <w:marTop w:val="0"/>
      <w:marBottom w:val="0"/>
      <w:divBdr>
        <w:top w:val="none" w:sz="0" w:space="0" w:color="auto"/>
        <w:left w:val="none" w:sz="0" w:space="0" w:color="auto"/>
        <w:bottom w:val="none" w:sz="0" w:space="0" w:color="auto"/>
        <w:right w:val="none" w:sz="0" w:space="0" w:color="auto"/>
      </w:divBdr>
      <w:divsChild>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209732486">
          <w:marLeft w:val="0"/>
          <w:marRight w:val="0"/>
          <w:marTop w:val="0"/>
          <w:marBottom w:val="0"/>
          <w:divBdr>
            <w:top w:val="none" w:sz="0" w:space="0" w:color="auto"/>
            <w:left w:val="none" w:sz="0" w:space="0" w:color="auto"/>
            <w:bottom w:val="none" w:sz="0" w:space="0" w:color="auto"/>
            <w:right w:val="none" w:sz="0" w:space="0" w:color="auto"/>
          </w:divBdr>
        </w:div>
        <w:div w:id="241837311">
          <w:marLeft w:val="0"/>
          <w:marRight w:val="0"/>
          <w:marTop w:val="0"/>
          <w:marBottom w:val="0"/>
          <w:divBdr>
            <w:top w:val="none" w:sz="0" w:space="0" w:color="auto"/>
            <w:left w:val="none" w:sz="0" w:space="0" w:color="auto"/>
            <w:bottom w:val="none" w:sz="0" w:space="0" w:color="auto"/>
            <w:right w:val="none" w:sz="0" w:space="0" w:color="auto"/>
          </w:divBdr>
        </w:div>
        <w:div w:id="318967895">
          <w:marLeft w:val="0"/>
          <w:marRight w:val="0"/>
          <w:marTop w:val="0"/>
          <w:marBottom w:val="0"/>
          <w:divBdr>
            <w:top w:val="none" w:sz="0" w:space="0" w:color="auto"/>
            <w:left w:val="none" w:sz="0" w:space="0" w:color="auto"/>
            <w:bottom w:val="none" w:sz="0" w:space="0" w:color="auto"/>
            <w:right w:val="none" w:sz="0" w:space="0" w:color="auto"/>
          </w:divBdr>
          <w:divsChild>
            <w:div w:id="1309627618">
              <w:marLeft w:val="0"/>
              <w:marRight w:val="0"/>
              <w:marTop w:val="0"/>
              <w:marBottom w:val="0"/>
              <w:divBdr>
                <w:top w:val="none" w:sz="0" w:space="0" w:color="auto"/>
                <w:left w:val="none" w:sz="0" w:space="0" w:color="auto"/>
                <w:bottom w:val="none" w:sz="0" w:space="0" w:color="auto"/>
                <w:right w:val="none" w:sz="0" w:space="0" w:color="auto"/>
              </w:divBdr>
            </w:div>
          </w:divsChild>
        </w:div>
        <w:div w:id="511916465">
          <w:marLeft w:val="0"/>
          <w:marRight w:val="0"/>
          <w:marTop w:val="0"/>
          <w:marBottom w:val="0"/>
          <w:divBdr>
            <w:top w:val="none" w:sz="0" w:space="0" w:color="auto"/>
            <w:left w:val="none" w:sz="0" w:space="0" w:color="auto"/>
            <w:bottom w:val="none" w:sz="0" w:space="0" w:color="auto"/>
            <w:right w:val="none" w:sz="0" w:space="0" w:color="auto"/>
          </w:divBdr>
          <w:divsChild>
            <w:div w:id="129976282">
              <w:marLeft w:val="0"/>
              <w:marRight w:val="0"/>
              <w:marTop w:val="0"/>
              <w:marBottom w:val="0"/>
              <w:divBdr>
                <w:top w:val="none" w:sz="0" w:space="0" w:color="auto"/>
                <w:left w:val="none" w:sz="0" w:space="0" w:color="auto"/>
                <w:bottom w:val="none" w:sz="0" w:space="0" w:color="auto"/>
                <w:right w:val="none" w:sz="0" w:space="0" w:color="auto"/>
              </w:divBdr>
            </w:div>
          </w:divsChild>
        </w:div>
        <w:div w:id="585188751">
          <w:marLeft w:val="0"/>
          <w:marRight w:val="0"/>
          <w:marTop w:val="300"/>
          <w:marBottom w:val="0"/>
          <w:divBdr>
            <w:top w:val="none" w:sz="0" w:space="0" w:color="auto"/>
            <w:left w:val="none" w:sz="0" w:space="0" w:color="auto"/>
            <w:bottom w:val="none" w:sz="0" w:space="0" w:color="auto"/>
            <w:right w:val="none" w:sz="0" w:space="0" w:color="auto"/>
          </w:divBdr>
          <w:divsChild>
            <w:div w:id="1695836582">
              <w:marLeft w:val="0"/>
              <w:marRight w:val="0"/>
              <w:marTop w:val="0"/>
              <w:marBottom w:val="0"/>
              <w:divBdr>
                <w:top w:val="none" w:sz="0" w:space="0" w:color="auto"/>
                <w:left w:val="none" w:sz="0" w:space="0" w:color="auto"/>
                <w:bottom w:val="none" w:sz="0" w:space="0" w:color="auto"/>
                <w:right w:val="none" w:sz="0" w:space="0" w:color="auto"/>
              </w:divBdr>
              <w:divsChild>
                <w:div w:id="308481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271791">
          <w:marLeft w:val="0"/>
          <w:marRight w:val="0"/>
          <w:marTop w:val="0"/>
          <w:marBottom w:val="0"/>
          <w:divBdr>
            <w:top w:val="none" w:sz="0" w:space="0" w:color="auto"/>
            <w:left w:val="none" w:sz="0" w:space="0" w:color="auto"/>
            <w:bottom w:val="none" w:sz="0" w:space="0" w:color="auto"/>
            <w:right w:val="none" w:sz="0" w:space="0" w:color="auto"/>
          </w:divBdr>
          <w:divsChild>
            <w:div w:id="931157907">
              <w:marLeft w:val="0"/>
              <w:marRight w:val="0"/>
              <w:marTop w:val="0"/>
              <w:marBottom w:val="0"/>
              <w:divBdr>
                <w:top w:val="none" w:sz="0" w:space="0" w:color="auto"/>
                <w:left w:val="none" w:sz="0" w:space="0" w:color="auto"/>
                <w:bottom w:val="none" w:sz="0" w:space="0" w:color="auto"/>
                <w:right w:val="none" w:sz="0" w:space="0" w:color="auto"/>
              </w:divBdr>
            </w:div>
          </w:divsChild>
        </w:div>
        <w:div w:id="1173910743">
          <w:marLeft w:val="0"/>
          <w:marRight w:val="0"/>
          <w:marTop w:val="0"/>
          <w:marBottom w:val="0"/>
          <w:divBdr>
            <w:top w:val="none" w:sz="0" w:space="0" w:color="auto"/>
            <w:left w:val="none" w:sz="0" w:space="0" w:color="auto"/>
            <w:bottom w:val="none" w:sz="0" w:space="0" w:color="auto"/>
            <w:right w:val="none" w:sz="0" w:space="0" w:color="auto"/>
          </w:divBdr>
          <w:divsChild>
            <w:div w:id="881751330">
              <w:marLeft w:val="0"/>
              <w:marRight w:val="0"/>
              <w:marTop w:val="0"/>
              <w:marBottom w:val="0"/>
              <w:divBdr>
                <w:top w:val="none" w:sz="0" w:space="0" w:color="auto"/>
                <w:left w:val="none" w:sz="0" w:space="0" w:color="auto"/>
                <w:bottom w:val="none" w:sz="0" w:space="0" w:color="auto"/>
                <w:right w:val="none" w:sz="0" w:space="0" w:color="auto"/>
              </w:divBdr>
            </w:div>
          </w:divsChild>
        </w:div>
        <w:div w:id="1231964370">
          <w:marLeft w:val="0"/>
          <w:marRight w:val="0"/>
          <w:marTop w:val="0"/>
          <w:marBottom w:val="0"/>
          <w:divBdr>
            <w:top w:val="none" w:sz="0" w:space="0" w:color="auto"/>
            <w:left w:val="none" w:sz="0" w:space="0" w:color="auto"/>
            <w:bottom w:val="none" w:sz="0" w:space="0" w:color="auto"/>
            <w:right w:val="none" w:sz="0" w:space="0" w:color="auto"/>
          </w:divBdr>
        </w:div>
        <w:div w:id="1272858317">
          <w:marLeft w:val="0"/>
          <w:marRight w:val="0"/>
          <w:marTop w:val="0"/>
          <w:marBottom w:val="0"/>
          <w:divBdr>
            <w:top w:val="none" w:sz="0" w:space="0" w:color="auto"/>
            <w:left w:val="none" w:sz="0" w:space="0" w:color="auto"/>
            <w:bottom w:val="none" w:sz="0" w:space="0" w:color="auto"/>
            <w:right w:val="none" w:sz="0" w:space="0" w:color="auto"/>
          </w:divBdr>
        </w:div>
        <w:div w:id="1333096353">
          <w:marLeft w:val="0"/>
          <w:marRight w:val="0"/>
          <w:marTop w:val="0"/>
          <w:marBottom w:val="0"/>
          <w:divBdr>
            <w:top w:val="none" w:sz="0" w:space="0" w:color="auto"/>
            <w:left w:val="none" w:sz="0" w:space="0" w:color="auto"/>
            <w:bottom w:val="none" w:sz="0" w:space="0" w:color="auto"/>
            <w:right w:val="none" w:sz="0" w:space="0" w:color="auto"/>
          </w:divBdr>
          <w:divsChild>
            <w:div w:id="1331566289">
              <w:marLeft w:val="0"/>
              <w:marRight w:val="0"/>
              <w:marTop w:val="0"/>
              <w:marBottom w:val="0"/>
              <w:divBdr>
                <w:top w:val="none" w:sz="0" w:space="0" w:color="auto"/>
                <w:left w:val="none" w:sz="0" w:space="0" w:color="auto"/>
                <w:bottom w:val="none" w:sz="0" w:space="0" w:color="auto"/>
                <w:right w:val="none" w:sz="0" w:space="0" w:color="auto"/>
              </w:divBdr>
            </w:div>
          </w:divsChild>
        </w:div>
        <w:div w:id="1429816012">
          <w:marLeft w:val="0"/>
          <w:marRight w:val="0"/>
          <w:marTop w:val="0"/>
          <w:marBottom w:val="0"/>
          <w:divBdr>
            <w:top w:val="none" w:sz="0" w:space="0" w:color="auto"/>
            <w:left w:val="none" w:sz="0" w:space="0" w:color="auto"/>
            <w:bottom w:val="none" w:sz="0" w:space="0" w:color="auto"/>
            <w:right w:val="none" w:sz="0" w:space="0" w:color="auto"/>
          </w:divBdr>
        </w:div>
        <w:div w:id="1487088390">
          <w:marLeft w:val="0"/>
          <w:marRight w:val="0"/>
          <w:marTop w:val="300"/>
          <w:marBottom w:val="0"/>
          <w:divBdr>
            <w:top w:val="none" w:sz="0" w:space="0" w:color="auto"/>
            <w:left w:val="none" w:sz="0" w:space="0" w:color="auto"/>
            <w:bottom w:val="none" w:sz="0" w:space="0" w:color="auto"/>
            <w:right w:val="none" w:sz="0" w:space="0" w:color="auto"/>
          </w:divBdr>
          <w:divsChild>
            <w:div w:id="1282683987">
              <w:marLeft w:val="0"/>
              <w:marRight w:val="0"/>
              <w:marTop w:val="0"/>
              <w:marBottom w:val="0"/>
              <w:divBdr>
                <w:top w:val="none" w:sz="0" w:space="0" w:color="auto"/>
                <w:left w:val="none" w:sz="0" w:space="0" w:color="auto"/>
                <w:bottom w:val="none" w:sz="0" w:space="0" w:color="auto"/>
                <w:right w:val="none" w:sz="0" w:space="0" w:color="auto"/>
              </w:divBdr>
              <w:divsChild>
                <w:div w:id="522477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194162">
          <w:marLeft w:val="0"/>
          <w:marRight w:val="0"/>
          <w:marTop w:val="0"/>
          <w:marBottom w:val="0"/>
          <w:divBdr>
            <w:top w:val="none" w:sz="0" w:space="0" w:color="auto"/>
            <w:left w:val="none" w:sz="0" w:space="0" w:color="auto"/>
            <w:bottom w:val="none" w:sz="0" w:space="0" w:color="auto"/>
            <w:right w:val="none" w:sz="0" w:space="0" w:color="auto"/>
          </w:divBdr>
        </w:div>
        <w:div w:id="1586264817">
          <w:marLeft w:val="0"/>
          <w:marRight w:val="0"/>
          <w:marTop w:val="300"/>
          <w:marBottom w:val="0"/>
          <w:divBdr>
            <w:top w:val="none" w:sz="0" w:space="0" w:color="auto"/>
            <w:left w:val="none" w:sz="0" w:space="0" w:color="auto"/>
            <w:bottom w:val="none" w:sz="0" w:space="0" w:color="auto"/>
            <w:right w:val="none" w:sz="0" w:space="0" w:color="auto"/>
          </w:divBdr>
          <w:divsChild>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0141508">
          <w:marLeft w:val="0"/>
          <w:marRight w:val="0"/>
          <w:marTop w:val="0"/>
          <w:marBottom w:val="0"/>
          <w:divBdr>
            <w:top w:val="none" w:sz="0" w:space="0" w:color="auto"/>
            <w:left w:val="none" w:sz="0" w:space="0" w:color="auto"/>
            <w:bottom w:val="none" w:sz="0" w:space="0" w:color="auto"/>
            <w:right w:val="none" w:sz="0" w:space="0" w:color="auto"/>
          </w:divBdr>
        </w:div>
        <w:div w:id="1759017431">
          <w:marLeft w:val="0"/>
          <w:marRight w:val="0"/>
          <w:marTop w:val="0"/>
          <w:marBottom w:val="0"/>
          <w:divBdr>
            <w:top w:val="none" w:sz="0" w:space="0" w:color="auto"/>
            <w:left w:val="none" w:sz="0" w:space="0" w:color="auto"/>
            <w:bottom w:val="none" w:sz="0" w:space="0" w:color="auto"/>
            <w:right w:val="none" w:sz="0" w:space="0" w:color="auto"/>
          </w:divBdr>
          <w:divsChild>
            <w:div w:id="1503811086">
              <w:marLeft w:val="0"/>
              <w:marRight w:val="0"/>
              <w:marTop w:val="0"/>
              <w:marBottom w:val="0"/>
              <w:divBdr>
                <w:top w:val="none" w:sz="0" w:space="0" w:color="auto"/>
                <w:left w:val="none" w:sz="0" w:space="0" w:color="auto"/>
                <w:bottom w:val="none" w:sz="0" w:space="0" w:color="auto"/>
                <w:right w:val="none" w:sz="0" w:space="0" w:color="auto"/>
              </w:divBdr>
            </w:div>
          </w:divsChild>
        </w:div>
        <w:div w:id="1852259265">
          <w:marLeft w:val="0"/>
          <w:marRight w:val="0"/>
          <w:marTop w:val="300"/>
          <w:marBottom w:val="0"/>
          <w:divBdr>
            <w:top w:val="none" w:sz="0" w:space="0" w:color="auto"/>
            <w:left w:val="none" w:sz="0" w:space="0" w:color="auto"/>
            <w:bottom w:val="none" w:sz="0" w:space="0" w:color="auto"/>
            <w:right w:val="none" w:sz="0" w:space="0" w:color="auto"/>
          </w:divBdr>
          <w:divsChild>
            <w:div w:id="2080709466">
              <w:marLeft w:val="0"/>
              <w:marRight w:val="0"/>
              <w:marTop w:val="0"/>
              <w:marBottom w:val="0"/>
              <w:divBdr>
                <w:top w:val="none" w:sz="0" w:space="0" w:color="auto"/>
                <w:left w:val="none" w:sz="0" w:space="0" w:color="auto"/>
                <w:bottom w:val="none" w:sz="0" w:space="0" w:color="auto"/>
                <w:right w:val="none" w:sz="0" w:space="0" w:color="auto"/>
              </w:divBdr>
              <w:divsChild>
                <w:div w:id="198401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0416836">
      <w:bodyDiv w:val="1"/>
      <w:marLeft w:val="0"/>
      <w:marRight w:val="0"/>
      <w:marTop w:val="0"/>
      <w:marBottom w:val="0"/>
      <w:divBdr>
        <w:top w:val="none" w:sz="0" w:space="0" w:color="auto"/>
        <w:left w:val="none" w:sz="0" w:space="0" w:color="auto"/>
        <w:bottom w:val="none" w:sz="0" w:space="0" w:color="auto"/>
        <w:right w:val="none" w:sz="0" w:space="0" w:color="auto"/>
      </w:divBdr>
      <w:divsChild>
        <w:div w:id="1169247827">
          <w:marLeft w:val="0"/>
          <w:marRight w:val="0"/>
          <w:marTop w:val="0"/>
          <w:marBottom w:val="0"/>
          <w:divBdr>
            <w:top w:val="none" w:sz="0" w:space="0" w:color="auto"/>
            <w:left w:val="none" w:sz="0" w:space="0" w:color="auto"/>
            <w:bottom w:val="none" w:sz="0" w:space="0" w:color="auto"/>
            <w:right w:val="none" w:sz="0" w:space="0" w:color="auto"/>
          </w:divBdr>
        </w:div>
        <w:div w:id="1510827415">
          <w:marLeft w:val="0"/>
          <w:marRight w:val="0"/>
          <w:marTop w:val="0"/>
          <w:marBottom w:val="0"/>
          <w:divBdr>
            <w:top w:val="none" w:sz="0" w:space="0" w:color="auto"/>
            <w:left w:val="none" w:sz="0" w:space="0" w:color="auto"/>
            <w:bottom w:val="none" w:sz="0" w:space="0" w:color="auto"/>
            <w:right w:val="none" w:sz="0" w:space="0" w:color="auto"/>
          </w:divBdr>
          <w:divsChild>
            <w:div w:id="1576236519">
              <w:marLeft w:val="0"/>
              <w:marRight w:val="0"/>
              <w:marTop w:val="0"/>
              <w:marBottom w:val="0"/>
              <w:divBdr>
                <w:top w:val="none" w:sz="0" w:space="0" w:color="auto"/>
                <w:left w:val="none" w:sz="0" w:space="0" w:color="auto"/>
                <w:bottom w:val="none" w:sz="0" w:space="0" w:color="auto"/>
                <w:right w:val="none" w:sz="0" w:space="0" w:color="auto"/>
              </w:divBdr>
            </w:div>
          </w:divsChild>
        </w:div>
        <w:div w:id="2028018007">
          <w:marLeft w:val="0"/>
          <w:marRight w:val="0"/>
          <w:marTop w:val="0"/>
          <w:marBottom w:val="0"/>
          <w:divBdr>
            <w:top w:val="none" w:sz="0" w:space="0" w:color="auto"/>
            <w:left w:val="none" w:sz="0" w:space="0" w:color="auto"/>
            <w:bottom w:val="none" w:sz="0" w:space="0" w:color="auto"/>
            <w:right w:val="none" w:sz="0" w:space="0" w:color="auto"/>
          </w:divBdr>
        </w:div>
        <w:div w:id="1342243440">
          <w:marLeft w:val="0"/>
          <w:marRight w:val="0"/>
          <w:marTop w:val="0"/>
          <w:marBottom w:val="0"/>
          <w:divBdr>
            <w:top w:val="none" w:sz="0" w:space="0" w:color="auto"/>
            <w:left w:val="none" w:sz="0" w:space="0" w:color="auto"/>
            <w:bottom w:val="none" w:sz="0" w:space="0" w:color="auto"/>
            <w:right w:val="none" w:sz="0" w:space="0" w:color="auto"/>
          </w:divBdr>
          <w:divsChild>
            <w:div w:id="624820376">
              <w:marLeft w:val="0"/>
              <w:marRight w:val="0"/>
              <w:marTop w:val="0"/>
              <w:marBottom w:val="0"/>
              <w:divBdr>
                <w:top w:val="none" w:sz="0" w:space="0" w:color="auto"/>
                <w:left w:val="none" w:sz="0" w:space="0" w:color="auto"/>
                <w:bottom w:val="none" w:sz="0" w:space="0" w:color="auto"/>
                <w:right w:val="none" w:sz="0" w:space="0" w:color="auto"/>
              </w:divBdr>
            </w:div>
          </w:divsChild>
        </w:div>
        <w:div w:id="280966561">
          <w:marLeft w:val="0"/>
          <w:marRight w:val="0"/>
          <w:marTop w:val="0"/>
          <w:marBottom w:val="0"/>
          <w:divBdr>
            <w:top w:val="none" w:sz="0" w:space="0" w:color="auto"/>
            <w:left w:val="none" w:sz="0" w:space="0" w:color="auto"/>
            <w:bottom w:val="none" w:sz="0" w:space="0" w:color="auto"/>
            <w:right w:val="none" w:sz="0" w:space="0" w:color="auto"/>
          </w:divBdr>
        </w:div>
        <w:div w:id="2025937424">
          <w:marLeft w:val="0"/>
          <w:marRight w:val="0"/>
          <w:marTop w:val="0"/>
          <w:marBottom w:val="0"/>
          <w:divBdr>
            <w:top w:val="none" w:sz="0" w:space="0" w:color="auto"/>
            <w:left w:val="none" w:sz="0" w:space="0" w:color="auto"/>
            <w:bottom w:val="none" w:sz="0" w:space="0" w:color="auto"/>
            <w:right w:val="none" w:sz="0" w:space="0" w:color="auto"/>
          </w:divBdr>
          <w:divsChild>
            <w:div w:id="1738672348">
              <w:marLeft w:val="0"/>
              <w:marRight w:val="0"/>
              <w:marTop w:val="0"/>
              <w:marBottom w:val="0"/>
              <w:divBdr>
                <w:top w:val="none" w:sz="0" w:space="0" w:color="auto"/>
                <w:left w:val="none" w:sz="0" w:space="0" w:color="auto"/>
                <w:bottom w:val="none" w:sz="0" w:space="0" w:color="auto"/>
                <w:right w:val="none" w:sz="0" w:space="0" w:color="auto"/>
              </w:divBdr>
            </w:div>
          </w:divsChild>
        </w:div>
        <w:div w:id="1225484753">
          <w:marLeft w:val="0"/>
          <w:marRight w:val="0"/>
          <w:marTop w:val="0"/>
          <w:marBottom w:val="0"/>
          <w:divBdr>
            <w:top w:val="none" w:sz="0" w:space="0" w:color="auto"/>
            <w:left w:val="none" w:sz="0" w:space="0" w:color="auto"/>
            <w:bottom w:val="none" w:sz="0" w:space="0" w:color="auto"/>
            <w:right w:val="none" w:sz="0" w:space="0" w:color="auto"/>
          </w:divBdr>
        </w:div>
        <w:div w:id="1051077427">
          <w:marLeft w:val="0"/>
          <w:marRight w:val="0"/>
          <w:marTop w:val="0"/>
          <w:marBottom w:val="0"/>
          <w:divBdr>
            <w:top w:val="none" w:sz="0" w:space="0" w:color="auto"/>
            <w:left w:val="none" w:sz="0" w:space="0" w:color="auto"/>
            <w:bottom w:val="none" w:sz="0" w:space="0" w:color="auto"/>
            <w:right w:val="none" w:sz="0" w:space="0" w:color="auto"/>
          </w:divBdr>
          <w:divsChild>
            <w:div w:id="817768232">
              <w:marLeft w:val="0"/>
              <w:marRight w:val="0"/>
              <w:marTop w:val="0"/>
              <w:marBottom w:val="0"/>
              <w:divBdr>
                <w:top w:val="none" w:sz="0" w:space="0" w:color="auto"/>
                <w:left w:val="none" w:sz="0" w:space="0" w:color="auto"/>
                <w:bottom w:val="none" w:sz="0" w:space="0" w:color="auto"/>
                <w:right w:val="none" w:sz="0" w:space="0" w:color="auto"/>
              </w:divBdr>
            </w:div>
          </w:divsChild>
        </w:div>
        <w:div w:id="1597783121">
          <w:marLeft w:val="0"/>
          <w:marRight w:val="0"/>
          <w:marTop w:val="0"/>
          <w:marBottom w:val="0"/>
          <w:divBdr>
            <w:top w:val="none" w:sz="0" w:space="0" w:color="auto"/>
            <w:left w:val="none" w:sz="0" w:space="0" w:color="auto"/>
            <w:bottom w:val="none" w:sz="0" w:space="0" w:color="auto"/>
            <w:right w:val="none" w:sz="0" w:space="0" w:color="auto"/>
          </w:divBdr>
        </w:div>
        <w:div w:id="1145244324">
          <w:marLeft w:val="0"/>
          <w:marRight w:val="0"/>
          <w:marTop w:val="0"/>
          <w:marBottom w:val="0"/>
          <w:divBdr>
            <w:top w:val="none" w:sz="0" w:space="0" w:color="auto"/>
            <w:left w:val="none" w:sz="0" w:space="0" w:color="auto"/>
            <w:bottom w:val="none" w:sz="0" w:space="0" w:color="auto"/>
            <w:right w:val="none" w:sz="0" w:space="0" w:color="auto"/>
          </w:divBdr>
          <w:divsChild>
            <w:div w:id="455635641">
              <w:marLeft w:val="0"/>
              <w:marRight w:val="0"/>
              <w:marTop w:val="0"/>
              <w:marBottom w:val="0"/>
              <w:divBdr>
                <w:top w:val="none" w:sz="0" w:space="0" w:color="auto"/>
                <w:left w:val="none" w:sz="0" w:space="0" w:color="auto"/>
                <w:bottom w:val="none" w:sz="0" w:space="0" w:color="auto"/>
                <w:right w:val="none" w:sz="0" w:space="0" w:color="auto"/>
              </w:divBdr>
            </w:div>
          </w:divsChild>
        </w:div>
        <w:div w:id="897473027">
          <w:marLeft w:val="0"/>
          <w:marRight w:val="0"/>
          <w:marTop w:val="0"/>
          <w:marBottom w:val="0"/>
          <w:divBdr>
            <w:top w:val="none" w:sz="0" w:space="0" w:color="auto"/>
            <w:left w:val="none" w:sz="0" w:space="0" w:color="auto"/>
            <w:bottom w:val="none" w:sz="0" w:space="0" w:color="auto"/>
            <w:right w:val="none" w:sz="0" w:space="0" w:color="auto"/>
          </w:divBdr>
        </w:div>
        <w:div w:id="1966153017">
          <w:marLeft w:val="0"/>
          <w:marRight w:val="0"/>
          <w:marTop w:val="0"/>
          <w:marBottom w:val="0"/>
          <w:divBdr>
            <w:top w:val="none" w:sz="0" w:space="0" w:color="auto"/>
            <w:left w:val="none" w:sz="0" w:space="0" w:color="auto"/>
            <w:bottom w:val="none" w:sz="0" w:space="0" w:color="auto"/>
            <w:right w:val="none" w:sz="0" w:space="0" w:color="auto"/>
          </w:divBdr>
          <w:divsChild>
            <w:div w:id="888885083">
              <w:marLeft w:val="0"/>
              <w:marRight w:val="0"/>
              <w:marTop w:val="0"/>
              <w:marBottom w:val="0"/>
              <w:divBdr>
                <w:top w:val="none" w:sz="0" w:space="0" w:color="auto"/>
                <w:left w:val="none" w:sz="0" w:space="0" w:color="auto"/>
                <w:bottom w:val="none" w:sz="0" w:space="0" w:color="auto"/>
                <w:right w:val="none" w:sz="0" w:space="0" w:color="auto"/>
              </w:divBdr>
            </w:div>
          </w:divsChild>
        </w:div>
        <w:div w:id="437875583">
          <w:marLeft w:val="0"/>
          <w:marRight w:val="0"/>
          <w:marTop w:val="0"/>
          <w:marBottom w:val="0"/>
          <w:divBdr>
            <w:top w:val="none" w:sz="0" w:space="0" w:color="auto"/>
            <w:left w:val="none" w:sz="0" w:space="0" w:color="auto"/>
            <w:bottom w:val="none" w:sz="0" w:space="0" w:color="auto"/>
            <w:right w:val="none" w:sz="0" w:space="0" w:color="auto"/>
          </w:divBdr>
        </w:div>
        <w:div w:id="1822037801">
          <w:marLeft w:val="0"/>
          <w:marRight w:val="0"/>
          <w:marTop w:val="0"/>
          <w:marBottom w:val="0"/>
          <w:divBdr>
            <w:top w:val="none" w:sz="0" w:space="0" w:color="auto"/>
            <w:left w:val="none" w:sz="0" w:space="0" w:color="auto"/>
            <w:bottom w:val="none" w:sz="0" w:space="0" w:color="auto"/>
            <w:right w:val="none" w:sz="0" w:space="0" w:color="auto"/>
          </w:divBdr>
          <w:divsChild>
            <w:div w:id="40174341">
              <w:marLeft w:val="0"/>
              <w:marRight w:val="0"/>
              <w:marTop w:val="0"/>
              <w:marBottom w:val="0"/>
              <w:divBdr>
                <w:top w:val="none" w:sz="0" w:space="0" w:color="auto"/>
                <w:left w:val="none" w:sz="0" w:space="0" w:color="auto"/>
                <w:bottom w:val="none" w:sz="0" w:space="0" w:color="auto"/>
                <w:right w:val="none" w:sz="0" w:space="0" w:color="auto"/>
              </w:divBdr>
            </w:div>
          </w:divsChild>
        </w:div>
        <w:div w:id="384186363">
          <w:marLeft w:val="0"/>
          <w:marRight w:val="0"/>
          <w:marTop w:val="300"/>
          <w:marBottom w:val="0"/>
          <w:divBdr>
            <w:top w:val="none" w:sz="0" w:space="0" w:color="auto"/>
            <w:left w:val="none" w:sz="0" w:space="0" w:color="auto"/>
            <w:bottom w:val="none" w:sz="0" w:space="0" w:color="auto"/>
            <w:right w:val="none" w:sz="0" w:space="0" w:color="auto"/>
          </w:divBdr>
          <w:divsChild>
            <w:div w:id="330639673">
              <w:marLeft w:val="0"/>
              <w:marRight w:val="0"/>
              <w:marTop w:val="0"/>
              <w:marBottom w:val="0"/>
              <w:divBdr>
                <w:top w:val="none" w:sz="0" w:space="0" w:color="auto"/>
                <w:left w:val="none" w:sz="0" w:space="0" w:color="auto"/>
                <w:bottom w:val="none" w:sz="0" w:space="0" w:color="auto"/>
                <w:right w:val="none" w:sz="0" w:space="0" w:color="auto"/>
              </w:divBdr>
              <w:divsChild>
                <w:div w:id="2105566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113448">
          <w:marLeft w:val="0"/>
          <w:marRight w:val="0"/>
          <w:marTop w:val="300"/>
          <w:marBottom w:val="0"/>
          <w:divBdr>
            <w:top w:val="none" w:sz="0" w:space="0" w:color="auto"/>
            <w:left w:val="none" w:sz="0" w:space="0" w:color="auto"/>
            <w:bottom w:val="none" w:sz="0" w:space="0" w:color="auto"/>
            <w:right w:val="none" w:sz="0" w:space="0" w:color="auto"/>
          </w:divBdr>
          <w:divsChild>
            <w:div w:id="1195921597">
              <w:marLeft w:val="0"/>
              <w:marRight w:val="0"/>
              <w:marTop w:val="0"/>
              <w:marBottom w:val="0"/>
              <w:divBdr>
                <w:top w:val="none" w:sz="0" w:space="0" w:color="auto"/>
                <w:left w:val="none" w:sz="0" w:space="0" w:color="auto"/>
                <w:bottom w:val="none" w:sz="0" w:space="0" w:color="auto"/>
                <w:right w:val="none" w:sz="0" w:space="0" w:color="auto"/>
              </w:divBdr>
              <w:divsChild>
                <w:div w:id="986932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7133366">
          <w:marLeft w:val="0"/>
          <w:marRight w:val="0"/>
          <w:marTop w:val="300"/>
          <w:marBottom w:val="0"/>
          <w:divBdr>
            <w:top w:val="none" w:sz="0" w:space="0" w:color="auto"/>
            <w:left w:val="none" w:sz="0" w:space="0" w:color="auto"/>
            <w:bottom w:val="none" w:sz="0" w:space="0" w:color="auto"/>
            <w:right w:val="none" w:sz="0" w:space="0" w:color="auto"/>
          </w:divBdr>
          <w:divsChild>
            <w:div w:id="1697349244">
              <w:marLeft w:val="0"/>
              <w:marRight w:val="0"/>
              <w:marTop w:val="0"/>
              <w:marBottom w:val="0"/>
              <w:divBdr>
                <w:top w:val="none" w:sz="0" w:space="0" w:color="auto"/>
                <w:left w:val="none" w:sz="0" w:space="0" w:color="auto"/>
                <w:bottom w:val="none" w:sz="0" w:space="0" w:color="auto"/>
                <w:right w:val="none" w:sz="0" w:space="0" w:color="auto"/>
              </w:divBdr>
              <w:divsChild>
                <w:div w:id="15276698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032870">
          <w:marLeft w:val="0"/>
          <w:marRight w:val="0"/>
          <w:marTop w:val="300"/>
          <w:marBottom w:val="0"/>
          <w:divBdr>
            <w:top w:val="none" w:sz="0" w:space="0" w:color="auto"/>
            <w:left w:val="none" w:sz="0" w:space="0" w:color="auto"/>
            <w:bottom w:val="none" w:sz="0" w:space="0" w:color="auto"/>
            <w:right w:val="none" w:sz="0" w:space="0" w:color="auto"/>
          </w:divBdr>
          <w:divsChild>
            <w:div w:id="1133711300">
              <w:marLeft w:val="0"/>
              <w:marRight w:val="0"/>
              <w:marTop w:val="0"/>
              <w:marBottom w:val="0"/>
              <w:divBdr>
                <w:top w:val="none" w:sz="0" w:space="0" w:color="auto"/>
                <w:left w:val="none" w:sz="0" w:space="0" w:color="auto"/>
                <w:bottom w:val="none" w:sz="0" w:space="0" w:color="auto"/>
                <w:right w:val="none" w:sz="0" w:space="0" w:color="auto"/>
              </w:divBdr>
              <w:divsChild>
                <w:div w:id="1952277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1410059">
      <w:bodyDiv w:val="1"/>
      <w:marLeft w:val="0"/>
      <w:marRight w:val="0"/>
      <w:marTop w:val="0"/>
      <w:marBottom w:val="0"/>
      <w:divBdr>
        <w:top w:val="none" w:sz="0" w:space="0" w:color="auto"/>
        <w:left w:val="none" w:sz="0" w:space="0" w:color="auto"/>
        <w:bottom w:val="none" w:sz="0" w:space="0" w:color="auto"/>
        <w:right w:val="none" w:sz="0" w:space="0" w:color="auto"/>
      </w:divBdr>
      <w:divsChild>
        <w:div w:id="32267391">
          <w:marLeft w:val="0"/>
          <w:marRight w:val="0"/>
          <w:marTop w:val="0"/>
          <w:marBottom w:val="0"/>
          <w:divBdr>
            <w:top w:val="none" w:sz="0" w:space="0" w:color="auto"/>
            <w:left w:val="none" w:sz="0" w:space="0" w:color="auto"/>
            <w:bottom w:val="none" w:sz="0" w:space="0" w:color="auto"/>
            <w:right w:val="none" w:sz="0" w:space="0" w:color="auto"/>
          </w:divBdr>
        </w:div>
        <w:div w:id="215051411">
          <w:marLeft w:val="0"/>
          <w:marRight w:val="0"/>
          <w:marTop w:val="0"/>
          <w:marBottom w:val="0"/>
          <w:divBdr>
            <w:top w:val="none" w:sz="0" w:space="0" w:color="auto"/>
            <w:left w:val="none" w:sz="0" w:space="0" w:color="auto"/>
            <w:bottom w:val="none" w:sz="0" w:space="0" w:color="auto"/>
            <w:right w:val="none" w:sz="0" w:space="0" w:color="auto"/>
          </w:divBdr>
        </w:div>
        <w:div w:id="270747735">
          <w:marLeft w:val="0"/>
          <w:marRight w:val="0"/>
          <w:marTop w:val="300"/>
          <w:marBottom w:val="0"/>
          <w:divBdr>
            <w:top w:val="none" w:sz="0" w:space="0" w:color="auto"/>
            <w:left w:val="none" w:sz="0" w:space="0" w:color="auto"/>
            <w:bottom w:val="none" w:sz="0" w:space="0" w:color="auto"/>
            <w:right w:val="none" w:sz="0" w:space="0" w:color="auto"/>
          </w:divBdr>
          <w:divsChild>
            <w:div w:id="1548447328">
              <w:marLeft w:val="0"/>
              <w:marRight w:val="0"/>
              <w:marTop w:val="0"/>
              <w:marBottom w:val="0"/>
              <w:divBdr>
                <w:top w:val="none" w:sz="0" w:space="0" w:color="auto"/>
                <w:left w:val="none" w:sz="0" w:space="0" w:color="auto"/>
                <w:bottom w:val="none" w:sz="0" w:space="0" w:color="auto"/>
                <w:right w:val="none" w:sz="0" w:space="0" w:color="auto"/>
              </w:divBdr>
              <w:divsChild>
                <w:div w:id="1616054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5542032">
          <w:marLeft w:val="0"/>
          <w:marRight w:val="0"/>
          <w:marTop w:val="0"/>
          <w:marBottom w:val="0"/>
          <w:divBdr>
            <w:top w:val="none" w:sz="0" w:space="0" w:color="auto"/>
            <w:left w:val="none" w:sz="0" w:space="0" w:color="auto"/>
            <w:bottom w:val="none" w:sz="0" w:space="0" w:color="auto"/>
            <w:right w:val="none" w:sz="0" w:space="0" w:color="auto"/>
          </w:divBdr>
          <w:divsChild>
            <w:div w:id="1568372144">
              <w:marLeft w:val="0"/>
              <w:marRight w:val="0"/>
              <w:marTop w:val="0"/>
              <w:marBottom w:val="0"/>
              <w:divBdr>
                <w:top w:val="none" w:sz="0" w:space="0" w:color="auto"/>
                <w:left w:val="none" w:sz="0" w:space="0" w:color="auto"/>
                <w:bottom w:val="none" w:sz="0" w:space="0" w:color="auto"/>
                <w:right w:val="none" w:sz="0" w:space="0" w:color="auto"/>
              </w:divBdr>
            </w:div>
          </w:divsChild>
        </w:div>
        <w:div w:id="390545694">
          <w:marLeft w:val="0"/>
          <w:marRight w:val="0"/>
          <w:marTop w:val="0"/>
          <w:marBottom w:val="0"/>
          <w:divBdr>
            <w:top w:val="none" w:sz="0" w:space="0" w:color="auto"/>
            <w:left w:val="none" w:sz="0" w:space="0" w:color="auto"/>
            <w:bottom w:val="none" w:sz="0" w:space="0" w:color="auto"/>
            <w:right w:val="none" w:sz="0" w:space="0" w:color="auto"/>
          </w:divBdr>
          <w:divsChild>
            <w:div w:id="491532075">
              <w:marLeft w:val="0"/>
              <w:marRight w:val="0"/>
              <w:marTop w:val="0"/>
              <w:marBottom w:val="0"/>
              <w:divBdr>
                <w:top w:val="none" w:sz="0" w:space="0" w:color="auto"/>
                <w:left w:val="none" w:sz="0" w:space="0" w:color="auto"/>
                <w:bottom w:val="none" w:sz="0" w:space="0" w:color="auto"/>
                <w:right w:val="none" w:sz="0" w:space="0" w:color="auto"/>
              </w:divBdr>
            </w:div>
          </w:divsChild>
        </w:div>
        <w:div w:id="579482620">
          <w:marLeft w:val="0"/>
          <w:marRight w:val="0"/>
          <w:marTop w:val="0"/>
          <w:marBottom w:val="0"/>
          <w:divBdr>
            <w:top w:val="none" w:sz="0" w:space="0" w:color="auto"/>
            <w:left w:val="none" w:sz="0" w:space="0" w:color="auto"/>
            <w:bottom w:val="none" w:sz="0" w:space="0" w:color="auto"/>
            <w:right w:val="none" w:sz="0" w:space="0" w:color="auto"/>
          </w:divBdr>
          <w:divsChild>
            <w:div w:id="602030165">
              <w:marLeft w:val="0"/>
              <w:marRight w:val="0"/>
              <w:marTop w:val="0"/>
              <w:marBottom w:val="0"/>
              <w:divBdr>
                <w:top w:val="none" w:sz="0" w:space="0" w:color="auto"/>
                <w:left w:val="none" w:sz="0" w:space="0" w:color="auto"/>
                <w:bottom w:val="none" w:sz="0" w:space="0" w:color="auto"/>
                <w:right w:val="none" w:sz="0" w:space="0" w:color="auto"/>
              </w:divBdr>
            </w:div>
          </w:divsChild>
        </w:div>
        <w:div w:id="1169522012">
          <w:marLeft w:val="0"/>
          <w:marRight w:val="0"/>
          <w:marTop w:val="0"/>
          <w:marBottom w:val="0"/>
          <w:divBdr>
            <w:top w:val="none" w:sz="0" w:space="0" w:color="auto"/>
            <w:left w:val="none" w:sz="0" w:space="0" w:color="auto"/>
            <w:bottom w:val="none" w:sz="0" w:space="0" w:color="auto"/>
            <w:right w:val="none" w:sz="0" w:space="0" w:color="auto"/>
          </w:divBdr>
        </w:div>
        <w:div w:id="1190988483">
          <w:marLeft w:val="0"/>
          <w:marRight w:val="0"/>
          <w:marTop w:val="0"/>
          <w:marBottom w:val="0"/>
          <w:divBdr>
            <w:top w:val="none" w:sz="0" w:space="0" w:color="auto"/>
            <w:left w:val="none" w:sz="0" w:space="0" w:color="auto"/>
            <w:bottom w:val="none" w:sz="0" w:space="0" w:color="auto"/>
            <w:right w:val="none" w:sz="0" w:space="0" w:color="auto"/>
          </w:divBdr>
          <w:divsChild>
            <w:div w:id="779180937">
              <w:marLeft w:val="0"/>
              <w:marRight w:val="0"/>
              <w:marTop w:val="0"/>
              <w:marBottom w:val="0"/>
              <w:divBdr>
                <w:top w:val="none" w:sz="0" w:space="0" w:color="auto"/>
                <w:left w:val="none" w:sz="0" w:space="0" w:color="auto"/>
                <w:bottom w:val="none" w:sz="0" w:space="0" w:color="auto"/>
                <w:right w:val="none" w:sz="0" w:space="0" w:color="auto"/>
              </w:divBdr>
            </w:div>
          </w:divsChild>
        </w:div>
        <w:div w:id="1413772938">
          <w:marLeft w:val="0"/>
          <w:marRight w:val="0"/>
          <w:marTop w:val="0"/>
          <w:marBottom w:val="0"/>
          <w:divBdr>
            <w:top w:val="none" w:sz="0" w:space="0" w:color="auto"/>
            <w:left w:val="none" w:sz="0" w:space="0" w:color="auto"/>
            <w:bottom w:val="none" w:sz="0" w:space="0" w:color="auto"/>
            <w:right w:val="none" w:sz="0" w:space="0" w:color="auto"/>
          </w:divBdr>
        </w:div>
        <w:div w:id="1432579049">
          <w:marLeft w:val="0"/>
          <w:marRight w:val="0"/>
          <w:marTop w:val="0"/>
          <w:marBottom w:val="0"/>
          <w:divBdr>
            <w:top w:val="none" w:sz="0" w:space="0" w:color="auto"/>
            <w:left w:val="none" w:sz="0" w:space="0" w:color="auto"/>
            <w:bottom w:val="none" w:sz="0" w:space="0" w:color="auto"/>
            <w:right w:val="none" w:sz="0" w:space="0" w:color="auto"/>
          </w:divBdr>
          <w:divsChild>
            <w:div w:id="1130708338">
              <w:marLeft w:val="0"/>
              <w:marRight w:val="0"/>
              <w:marTop w:val="0"/>
              <w:marBottom w:val="0"/>
              <w:divBdr>
                <w:top w:val="none" w:sz="0" w:space="0" w:color="auto"/>
                <w:left w:val="none" w:sz="0" w:space="0" w:color="auto"/>
                <w:bottom w:val="none" w:sz="0" w:space="0" w:color="auto"/>
                <w:right w:val="none" w:sz="0" w:space="0" w:color="auto"/>
              </w:divBdr>
            </w:div>
          </w:divsChild>
        </w:div>
        <w:div w:id="1464621091">
          <w:marLeft w:val="0"/>
          <w:marRight w:val="0"/>
          <w:marTop w:val="300"/>
          <w:marBottom w:val="0"/>
          <w:divBdr>
            <w:top w:val="none" w:sz="0" w:space="0" w:color="auto"/>
            <w:left w:val="none" w:sz="0" w:space="0" w:color="auto"/>
            <w:bottom w:val="none" w:sz="0" w:space="0" w:color="auto"/>
            <w:right w:val="none" w:sz="0" w:space="0" w:color="auto"/>
          </w:divBdr>
          <w:divsChild>
            <w:div w:id="1079138326">
              <w:marLeft w:val="0"/>
              <w:marRight w:val="0"/>
              <w:marTop w:val="0"/>
              <w:marBottom w:val="0"/>
              <w:divBdr>
                <w:top w:val="none" w:sz="0" w:space="0" w:color="auto"/>
                <w:left w:val="none" w:sz="0" w:space="0" w:color="auto"/>
                <w:bottom w:val="none" w:sz="0" w:space="0" w:color="auto"/>
                <w:right w:val="none" w:sz="0" w:space="0" w:color="auto"/>
              </w:divBdr>
              <w:divsChild>
                <w:div w:id="1349991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653353">
          <w:marLeft w:val="0"/>
          <w:marRight w:val="0"/>
          <w:marTop w:val="0"/>
          <w:marBottom w:val="0"/>
          <w:divBdr>
            <w:top w:val="none" w:sz="0" w:space="0" w:color="auto"/>
            <w:left w:val="none" w:sz="0" w:space="0" w:color="auto"/>
            <w:bottom w:val="none" w:sz="0" w:space="0" w:color="auto"/>
            <w:right w:val="none" w:sz="0" w:space="0" w:color="auto"/>
          </w:divBdr>
        </w:div>
        <w:div w:id="1739202295">
          <w:marLeft w:val="0"/>
          <w:marRight w:val="0"/>
          <w:marTop w:val="0"/>
          <w:marBottom w:val="0"/>
          <w:divBdr>
            <w:top w:val="none" w:sz="0" w:space="0" w:color="auto"/>
            <w:left w:val="none" w:sz="0" w:space="0" w:color="auto"/>
            <w:bottom w:val="none" w:sz="0" w:space="0" w:color="auto"/>
            <w:right w:val="none" w:sz="0" w:space="0" w:color="auto"/>
          </w:divBdr>
          <w:divsChild>
            <w:div w:id="2015106519">
              <w:marLeft w:val="0"/>
              <w:marRight w:val="0"/>
              <w:marTop w:val="0"/>
              <w:marBottom w:val="0"/>
              <w:divBdr>
                <w:top w:val="none" w:sz="0" w:space="0" w:color="auto"/>
                <w:left w:val="none" w:sz="0" w:space="0" w:color="auto"/>
                <w:bottom w:val="none" w:sz="0" w:space="0" w:color="auto"/>
                <w:right w:val="none" w:sz="0" w:space="0" w:color="auto"/>
              </w:divBdr>
            </w:div>
          </w:divsChild>
        </w:div>
        <w:div w:id="1741364746">
          <w:marLeft w:val="0"/>
          <w:marRight w:val="0"/>
          <w:marTop w:val="300"/>
          <w:marBottom w:val="0"/>
          <w:divBdr>
            <w:top w:val="none" w:sz="0" w:space="0" w:color="auto"/>
            <w:left w:val="none" w:sz="0" w:space="0" w:color="auto"/>
            <w:bottom w:val="none" w:sz="0" w:space="0" w:color="auto"/>
            <w:right w:val="none" w:sz="0" w:space="0" w:color="auto"/>
          </w:divBdr>
          <w:divsChild>
            <w:div w:id="70009229">
              <w:marLeft w:val="0"/>
              <w:marRight w:val="0"/>
              <w:marTop w:val="0"/>
              <w:marBottom w:val="0"/>
              <w:divBdr>
                <w:top w:val="none" w:sz="0" w:space="0" w:color="auto"/>
                <w:left w:val="none" w:sz="0" w:space="0" w:color="auto"/>
                <w:bottom w:val="none" w:sz="0" w:space="0" w:color="auto"/>
                <w:right w:val="none" w:sz="0" w:space="0" w:color="auto"/>
              </w:divBdr>
              <w:divsChild>
                <w:div w:id="1420515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9250359">
          <w:marLeft w:val="0"/>
          <w:marRight w:val="0"/>
          <w:marTop w:val="300"/>
          <w:marBottom w:val="0"/>
          <w:divBdr>
            <w:top w:val="none" w:sz="0" w:space="0" w:color="auto"/>
            <w:left w:val="none" w:sz="0" w:space="0" w:color="auto"/>
            <w:bottom w:val="none" w:sz="0" w:space="0" w:color="auto"/>
            <w:right w:val="none" w:sz="0" w:space="0" w:color="auto"/>
          </w:divBdr>
          <w:divsChild>
            <w:div w:id="746924471">
              <w:marLeft w:val="0"/>
              <w:marRight w:val="0"/>
              <w:marTop w:val="0"/>
              <w:marBottom w:val="0"/>
              <w:divBdr>
                <w:top w:val="none" w:sz="0" w:space="0" w:color="auto"/>
                <w:left w:val="none" w:sz="0" w:space="0" w:color="auto"/>
                <w:bottom w:val="none" w:sz="0" w:space="0" w:color="auto"/>
                <w:right w:val="none" w:sz="0" w:space="0" w:color="auto"/>
              </w:divBdr>
              <w:divsChild>
                <w:div w:id="1417285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9446131">
          <w:marLeft w:val="0"/>
          <w:marRight w:val="0"/>
          <w:marTop w:val="0"/>
          <w:marBottom w:val="0"/>
          <w:divBdr>
            <w:top w:val="none" w:sz="0" w:space="0" w:color="auto"/>
            <w:left w:val="none" w:sz="0" w:space="0" w:color="auto"/>
            <w:bottom w:val="none" w:sz="0" w:space="0" w:color="auto"/>
            <w:right w:val="none" w:sz="0" w:space="0" w:color="auto"/>
          </w:divBdr>
          <w:divsChild>
            <w:div w:id="1748921878">
              <w:marLeft w:val="0"/>
              <w:marRight w:val="0"/>
              <w:marTop w:val="0"/>
              <w:marBottom w:val="0"/>
              <w:divBdr>
                <w:top w:val="none" w:sz="0" w:space="0" w:color="auto"/>
                <w:left w:val="none" w:sz="0" w:space="0" w:color="auto"/>
                <w:bottom w:val="none" w:sz="0" w:space="0" w:color="auto"/>
                <w:right w:val="none" w:sz="0" w:space="0" w:color="auto"/>
              </w:divBdr>
            </w:div>
          </w:divsChild>
        </w:div>
        <w:div w:id="1869947647">
          <w:marLeft w:val="0"/>
          <w:marRight w:val="0"/>
          <w:marTop w:val="0"/>
          <w:marBottom w:val="0"/>
          <w:divBdr>
            <w:top w:val="none" w:sz="0" w:space="0" w:color="auto"/>
            <w:left w:val="none" w:sz="0" w:space="0" w:color="auto"/>
            <w:bottom w:val="none" w:sz="0" w:space="0" w:color="auto"/>
            <w:right w:val="none" w:sz="0" w:space="0" w:color="auto"/>
          </w:divBdr>
        </w:div>
        <w:div w:id="2042436776">
          <w:marLeft w:val="0"/>
          <w:marRight w:val="0"/>
          <w:marTop w:val="0"/>
          <w:marBottom w:val="0"/>
          <w:divBdr>
            <w:top w:val="none" w:sz="0" w:space="0" w:color="auto"/>
            <w:left w:val="none" w:sz="0" w:space="0" w:color="auto"/>
            <w:bottom w:val="none" w:sz="0" w:space="0" w:color="auto"/>
            <w:right w:val="none" w:sz="0" w:space="0" w:color="auto"/>
          </w:divBdr>
        </w:div>
      </w:divsChild>
    </w:div>
    <w:div w:id="2142991587">
      <w:bodyDiv w:val="1"/>
      <w:marLeft w:val="0"/>
      <w:marRight w:val="0"/>
      <w:marTop w:val="0"/>
      <w:marBottom w:val="0"/>
      <w:divBdr>
        <w:top w:val="none" w:sz="0" w:space="0" w:color="auto"/>
        <w:left w:val="none" w:sz="0" w:space="0" w:color="auto"/>
        <w:bottom w:val="none" w:sz="0" w:space="0" w:color="auto"/>
        <w:right w:val="none" w:sz="0" w:space="0" w:color="auto"/>
      </w:divBdr>
      <w:divsChild>
        <w:div w:id="6911805">
          <w:marLeft w:val="0"/>
          <w:marRight w:val="0"/>
          <w:marTop w:val="300"/>
          <w:marBottom w:val="0"/>
          <w:divBdr>
            <w:top w:val="none" w:sz="0" w:space="0" w:color="auto"/>
            <w:left w:val="none" w:sz="0" w:space="0" w:color="auto"/>
            <w:bottom w:val="none" w:sz="0" w:space="0" w:color="auto"/>
            <w:right w:val="none" w:sz="0" w:space="0" w:color="auto"/>
          </w:divBdr>
          <w:divsChild>
            <w:div w:id="687414190">
              <w:marLeft w:val="0"/>
              <w:marRight w:val="0"/>
              <w:marTop w:val="0"/>
              <w:marBottom w:val="0"/>
              <w:divBdr>
                <w:top w:val="none" w:sz="0" w:space="0" w:color="auto"/>
                <w:left w:val="none" w:sz="0" w:space="0" w:color="auto"/>
                <w:bottom w:val="none" w:sz="0" w:space="0" w:color="auto"/>
                <w:right w:val="none" w:sz="0" w:space="0" w:color="auto"/>
              </w:divBdr>
              <w:divsChild>
                <w:div w:id="857355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46686">
          <w:marLeft w:val="0"/>
          <w:marRight w:val="0"/>
          <w:marTop w:val="0"/>
          <w:marBottom w:val="0"/>
          <w:divBdr>
            <w:top w:val="none" w:sz="0" w:space="0" w:color="auto"/>
            <w:left w:val="none" w:sz="0" w:space="0" w:color="auto"/>
            <w:bottom w:val="none" w:sz="0" w:space="0" w:color="auto"/>
            <w:right w:val="none" w:sz="0" w:space="0" w:color="auto"/>
          </w:divBdr>
        </w:div>
        <w:div w:id="290481414">
          <w:marLeft w:val="0"/>
          <w:marRight w:val="0"/>
          <w:marTop w:val="0"/>
          <w:marBottom w:val="0"/>
          <w:divBdr>
            <w:top w:val="none" w:sz="0" w:space="0" w:color="auto"/>
            <w:left w:val="none" w:sz="0" w:space="0" w:color="auto"/>
            <w:bottom w:val="none" w:sz="0" w:space="0" w:color="auto"/>
            <w:right w:val="none" w:sz="0" w:space="0" w:color="auto"/>
          </w:divBdr>
          <w:divsChild>
            <w:div w:id="1140684885">
              <w:marLeft w:val="0"/>
              <w:marRight w:val="0"/>
              <w:marTop w:val="0"/>
              <w:marBottom w:val="0"/>
              <w:divBdr>
                <w:top w:val="none" w:sz="0" w:space="0" w:color="auto"/>
                <w:left w:val="none" w:sz="0" w:space="0" w:color="auto"/>
                <w:bottom w:val="none" w:sz="0" w:space="0" w:color="auto"/>
                <w:right w:val="none" w:sz="0" w:space="0" w:color="auto"/>
              </w:divBdr>
            </w:div>
          </w:divsChild>
        </w:div>
        <w:div w:id="457261524">
          <w:marLeft w:val="0"/>
          <w:marRight w:val="0"/>
          <w:marTop w:val="0"/>
          <w:marBottom w:val="0"/>
          <w:divBdr>
            <w:top w:val="none" w:sz="0" w:space="0" w:color="auto"/>
            <w:left w:val="none" w:sz="0" w:space="0" w:color="auto"/>
            <w:bottom w:val="none" w:sz="0" w:space="0" w:color="auto"/>
            <w:right w:val="none" w:sz="0" w:space="0" w:color="auto"/>
          </w:divBdr>
          <w:divsChild>
            <w:div w:id="2059935633">
              <w:marLeft w:val="0"/>
              <w:marRight w:val="0"/>
              <w:marTop w:val="0"/>
              <w:marBottom w:val="0"/>
              <w:divBdr>
                <w:top w:val="none" w:sz="0" w:space="0" w:color="auto"/>
                <w:left w:val="none" w:sz="0" w:space="0" w:color="auto"/>
                <w:bottom w:val="none" w:sz="0" w:space="0" w:color="auto"/>
                <w:right w:val="none" w:sz="0" w:space="0" w:color="auto"/>
              </w:divBdr>
            </w:div>
          </w:divsChild>
        </w:div>
        <w:div w:id="519929309">
          <w:marLeft w:val="0"/>
          <w:marRight w:val="0"/>
          <w:marTop w:val="0"/>
          <w:marBottom w:val="0"/>
          <w:divBdr>
            <w:top w:val="none" w:sz="0" w:space="0" w:color="auto"/>
            <w:left w:val="none" w:sz="0" w:space="0" w:color="auto"/>
            <w:bottom w:val="none" w:sz="0" w:space="0" w:color="auto"/>
            <w:right w:val="none" w:sz="0" w:space="0" w:color="auto"/>
          </w:divBdr>
          <w:divsChild>
            <w:div w:id="1367025210">
              <w:marLeft w:val="0"/>
              <w:marRight w:val="0"/>
              <w:marTop w:val="0"/>
              <w:marBottom w:val="0"/>
              <w:divBdr>
                <w:top w:val="none" w:sz="0" w:space="0" w:color="auto"/>
                <w:left w:val="none" w:sz="0" w:space="0" w:color="auto"/>
                <w:bottom w:val="none" w:sz="0" w:space="0" w:color="auto"/>
                <w:right w:val="none" w:sz="0" w:space="0" w:color="auto"/>
              </w:divBdr>
            </w:div>
          </w:divsChild>
        </w:div>
        <w:div w:id="869029211">
          <w:marLeft w:val="0"/>
          <w:marRight w:val="0"/>
          <w:marTop w:val="300"/>
          <w:marBottom w:val="0"/>
          <w:divBdr>
            <w:top w:val="none" w:sz="0" w:space="0" w:color="auto"/>
            <w:left w:val="none" w:sz="0" w:space="0" w:color="auto"/>
            <w:bottom w:val="none" w:sz="0" w:space="0" w:color="auto"/>
            <w:right w:val="none" w:sz="0" w:space="0" w:color="auto"/>
          </w:divBdr>
          <w:divsChild>
            <w:div w:id="1749499903">
              <w:marLeft w:val="0"/>
              <w:marRight w:val="0"/>
              <w:marTop w:val="0"/>
              <w:marBottom w:val="0"/>
              <w:divBdr>
                <w:top w:val="none" w:sz="0" w:space="0" w:color="auto"/>
                <w:left w:val="none" w:sz="0" w:space="0" w:color="auto"/>
                <w:bottom w:val="none" w:sz="0" w:space="0" w:color="auto"/>
                <w:right w:val="none" w:sz="0" w:space="0" w:color="auto"/>
              </w:divBdr>
              <w:divsChild>
                <w:div w:id="296300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198534">
          <w:marLeft w:val="0"/>
          <w:marRight w:val="0"/>
          <w:marTop w:val="0"/>
          <w:marBottom w:val="0"/>
          <w:divBdr>
            <w:top w:val="none" w:sz="0" w:space="0" w:color="auto"/>
            <w:left w:val="none" w:sz="0" w:space="0" w:color="auto"/>
            <w:bottom w:val="none" w:sz="0" w:space="0" w:color="auto"/>
            <w:right w:val="none" w:sz="0" w:space="0" w:color="auto"/>
          </w:divBdr>
        </w:div>
        <w:div w:id="1097822684">
          <w:marLeft w:val="0"/>
          <w:marRight w:val="0"/>
          <w:marTop w:val="0"/>
          <w:marBottom w:val="0"/>
          <w:divBdr>
            <w:top w:val="none" w:sz="0" w:space="0" w:color="auto"/>
            <w:left w:val="none" w:sz="0" w:space="0" w:color="auto"/>
            <w:bottom w:val="none" w:sz="0" w:space="0" w:color="auto"/>
            <w:right w:val="none" w:sz="0" w:space="0" w:color="auto"/>
          </w:divBdr>
        </w:div>
        <w:div w:id="1210459057">
          <w:marLeft w:val="0"/>
          <w:marRight w:val="0"/>
          <w:marTop w:val="0"/>
          <w:marBottom w:val="0"/>
          <w:divBdr>
            <w:top w:val="none" w:sz="0" w:space="0" w:color="auto"/>
            <w:left w:val="none" w:sz="0" w:space="0" w:color="auto"/>
            <w:bottom w:val="none" w:sz="0" w:space="0" w:color="auto"/>
            <w:right w:val="none" w:sz="0" w:space="0" w:color="auto"/>
          </w:divBdr>
        </w:div>
        <w:div w:id="1329362576">
          <w:marLeft w:val="0"/>
          <w:marRight w:val="0"/>
          <w:marTop w:val="300"/>
          <w:marBottom w:val="0"/>
          <w:divBdr>
            <w:top w:val="none" w:sz="0" w:space="0" w:color="auto"/>
            <w:left w:val="none" w:sz="0" w:space="0" w:color="auto"/>
            <w:bottom w:val="none" w:sz="0" w:space="0" w:color="auto"/>
            <w:right w:val="none" w:sz="0" w:space="0" w:color="auto"/>
          </w:divBdr>
          <w:divsChild>
            <w:div w:id="1543858222">
              <w:marLeft w:val="0"/>
              <w:marRight w:val="0"/>
              <w:marTop w:val="0"/>
              <w:marBottom w:val="0"/>
              <w:divBdr>
                <w:top w:val="none" w:sz="0" w:space="0" w:color="auto"/>
                <w:left w:val="none" w:sz="0" w:space="0" w:color="auto"/>
                <w:bottom w:val="none" w:sz="0" w:space="0" w:color="auto"/>
                <w:right w:val="none" w:sz="0" w:space="0" w:color="auto"/>
              </w:divBdr>
              <w:divsChild>
                <w:div w:id="2107263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8578590">
          <w:marLeft w:val="0"/>
          <w:marRight w:val="0"/>
          <w:marTop w:val="0"/>
          <w:marBottom w:val="0"/>
          <w:divBdr>
            <w:top w:val="none" w:sz="0" w:space="0" w:color="auto"/>
            <w:left w:val="none" w:sz="0" w:space="0" w:color="auto"/>
            <w:bottom w:val="none" w:sz="0" w:space="0" w:color="auto"/>
            <w:right w:val="none" w:sz="0" w:space="0" w:color="auto"/>
          </w:divBdr>
          <w:divsChild>
            <w:div w:id="1099522834">
              <w:marLeft w:val="0"/>
              <w:marRight w:val="0"/>
              <w:marTop w:val="0"/>
              <w:marBottom w:val="0"/>
              <w:divBdr>
                <w:top w:val="none" w:sz="0" w:space="0" w:color="auto"/>
                <w:left w:val="none" w:sz="0" w:space="0" w:color="auto"/>
                <w:bottom w:val="none" w:sz="0" w:space="0" w:color="auto"/>
                <w:right w:val="none" w:sz="0" w:space="0" w:color="auto"/>
              </w:divBdr>
            </w:div>
          </w:divsChild>
        </w:div>
        <w:div w:id="1437871196">
          <w:marLeft w:val="0"/>
          <w:marRight w:val="0"/>
          <w:marTop w:val="0"/>
          <w:marBottom w:val="0"/>
          <w:divBdr>
            <w:top w:val="none" w:sz="0" w:space="0" w:color="auto"/>
            <w:left w:val="none" w:sz="0" w:space="0" w:color="auto"/>
            <w:bottom w:val="none" w:sz="0" w:space="0" w:color="auto"/>
            <w:right w:val="none" w:sz="0" w:space="0" w:color="auto"/>
          </w:divBdr>
          <w:divsChild>
            <w:div w:id="693648841">
              <w:marLeft w:val="0"/>
              <w:marRight w:val="0"/>
              <w:marTop w:val="0"/>
              <w:marBottom w:val="0"/>
              <w:divBdr>
                <w:top w:val="none" w:sz="0" w:space="0" w:color="auto"/>
                <w:left w:val="none" w:sz="0" w:space="0" w:color="auto"/>
                <w:bottom w:val="none" w:sz="0" w:space="0" w:color="auto"/>
                <w:right w:val="none" w:sz="0" w:space="0" w:color="auto"/>
              </w:divBdr>
            </w:div>
          </w:divsChild>
        </w:div>
        <w:div w:id="1592817485">
          <w:marLeft w:val="0"/>
          <w:marRight w:val="0"/>
          <w:marTop w:val="300"/>
          <w:marBottom w:val="0"/>
          <w:divBdr>
            <w:top w:val="none" w:sz="0" w:space="0" w:color="auto"/>
            <w:left w:val="none" w:sz="0" w:space="0" w:color="auto"/>
            <w:bottom w:val="none" w:sz="0" w:space="0" w:color="auto"/>
            <w:right w:val="none" w:sz="0" w:space="0" w:color="auto"/>
          </w:divBdr>
          <w:divsChild>
            <w:div w:id="1076129462">
              <w:marLeft w:val="0"/>
              <w:marRight w:val="0"/>
              <w:marTop w:val="0"/>
              <w:marBottom w:val="0"/>
              <w:divBdr>
                <w:top w:val="none" w:sz="0" w:space="0" w:color="auto"/>
                <w:left w:val="none" w:sz="0" w:space="0" w:color="auto"/>
                <w:bottom w:val="none" w:sz="0" w:space="0" w:color="auto"/>
                <w:right w:val="none" w:sz="0" w:space="0" w:color="auto"/>
              </w:divBdr>
              <w:divsChild>
                <w:div w:id="1778065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3798782">
          <w:marLeft w:val="0"/>
          <w:marRight w:val="0"/>
          <w:marTop w:val="0"/>
          <w:marBottom w:val="0"/>
          <w:divBdr>
            <w:top w:val="none" w:sz="0" w:space="0" w:color="auto"/>
            <w:left w:val="none" w:sz="0" w:space="0" w:color="auto"/>
            <w:bottom w:val="none" w:sz="0" w:space="0" w:color="auto"/>
            <w:right w:val="none" w:sz="0" w:space="0" w:color="auto"/>
          </w:divBdr>
          <w:divsChild>
            <w:div w:id="1285038689">
              <w:marLeft w:val="0"/>
              <w:marRight w:val="0"/>
              <w:marTop w:val="0"/>
              <w:marBottom w:val="0"/>
              <w:divBdr>
                <w:top w:val="none" w:sz="0" w:space="0" w:color="auto"/>
                <w:left w:val="none" w:sz="0" w:space="0" w:color="auto"/>
                <w:bottom w:val="none" w:sz="0" w:space="0" w:color="auto"/>
                <w:right w:val="none" w:sz="0" w:space="0" w:color="auto"/>
              </w:divBdr>
            </w:div>
          </w:divsChild>
        </w:div>
        <w:div w:id="1800951337">
          <w:marLeft w:val="0"/>
          <w:marRight w:val="0"/>
          <w:marTop w:val="0"/>
          <w:marBottom w:val="0"/>
          <w:divBdr>
            <w:top w:val="none" w:sz="0" w:space="0" w:color="auto"/>
            <w:left w:val="none" w:sz="0" w:space="0" w:color="auto"/>
            <w:bottom w:val="none" w:sz="0" w:space="0" w:color="auto"/>
            <w:right w:val="none" w:sz="0" w:space="0" w:color="auto"/>
          </w:divBdr>
        </w:div>
        <w:div w:id="1820803066">
          <w:marLeft w:val="0"/>
          <w:marRight w:val="0"/>
          <w:marTop w:val="0"/>
          <w:marBottom w:val="0"/>
          <w:divBdr>
            <w:top w:val="none" w:sz="0" w:space="0" w:color="auto"/>
            <w:left w:val="none" w:sz="0" w:space="0" w:color="auto"/>
            <w:bottom w:val="none" w:sz="0" w:space="0" w:color="auto"/>
            <w:right w:val="none" w:sz="0" w:space="0" w:color="auto"/>
          </w:divBdr>
          <w:divsChild>
            <w:div w:id="1188133786">
              <w:marLeft w:val="0"/>
              <w:marRight w:val="0"/>
              <w:marTop w:val="0"/>
              <w:marBottom w:val="0"/>
              <w:divBdr>
                <w:top w:val="none" w:sz="0" w:space="0" w:color="auto"/>
                <w:left w:val="none" w:sz="0" w:space="0" w:color="auto"/>
                <w:bottom w:val="none" w:sz="0" w:space="0" w:color="auto"/>
                <w:right w:val="none" w:sz="0" w:space="0" w:color="auto"/>
              </w:divBdr>
            </w:div>
          </w:divsChild>
        </w:div>
        <w:div w:id="1860240473">
          <w:marLeft w:val="0"/>
          <w:marRight w:val="0"/>
          <w:marTop w:val="0"/>
          <w:marBottom w:val="0"/>
          <w:divBdr>
            <w:top w:val="none" w:sz="0" w:space="0" w:color="auto"/>
            <w:left w:val="none" w:sz="0" w:space="0" w:color="auto"/>
            <w:bottom w:val="none" w:sz="0" w:space="0" w:color="auto"/>
            <w:right w:val="none" w:sz="0" w:space="0" w:color="auto"/>
          </w:divBdr>
        </w:div>
        <w:div w:id="2102944180">
          <w:marLeft w:val="0"/>
          <w:marRight w:val="0"/>
          <w:marTop w:val="0"/>
          <w:marBottom w:val="0"/>
          <w:divBdr>
            <w:top w:val="none" w:sz="0" w:space="0" w:color="auto"/>
            <w:left w:val="none" w:sz="0" w:space="0" w:color="auto"/>
            <w:bottom w:val="none" w:sz="0" w:space="0" w:color="auto"/>
            <w:right w:val="none" w:sz="0" w:space="0" w:color="auto"/>
          </w:divBdr>
        </w:div>
      </w:divsChild>
    </w:div>
    <w:div w:id="2144956263">
      <w:bodyDiv w:val="1"/>
      <w:marLeft w:val="0"/>
      <w:marRight w:val="0"/>
      <w:marTop w:val="0"/>
      <w:marBottom w:val="0"/>
      <w:divBdr>
        <w:top w:val="none" w:sz="0" w:space="0" w:color="auto"/>
        <w:left w:val="none" w:sz="0" w:space="0" w:color="auto"/>
        <w:bottom w:val="none" w:sz="0" w:space="0" w:color="auto"/>
        <w:right w:val="none" w:sz="0" w:space="0" w:color="auto"/>
      </w:divBdr>
      <w:divsChild>
        <w:div w:id="1751002871">
          <w:marLeft w:val="0"/>
          <w:marRight w:val="0"/>
          <w:marTop w:val="0"/>
          <w:marBottom w:val="0"/>
          <w:divBdr>
            <w:top w:val="none" w:sz="0" w:space="0" w:color="auto"/>
            <w:left w:val="none" w:sz="0" w:space="0" w:color="auto"/>
            <w:bottom w:val="none" w:sz="0" w:space="0" w:color="auto"/>
            <w:right w:val="none" w:sz="0" w:space="0" w:color="auto"/>
          </w:divBdr>
        </w:div>
        <w:div w:id="912855977">
          <w:marLeft w:val="0"/>
          <w:marRight w:val="0"/>
          <w:marTop w:val="0"/>
          <w:marBottom w:val="0"/>
          <w:divBdr>
            <w:top w:val="none" w:sz="0" w:space="0" w:color="auto"/>
            <w:left w:val="none" w:sz="0" w:space="0" w:color="auto"/>
            <w:bottom w:val="none" w:sz="0" w:space="0" w:color="auto"/>
            <w:right w:val="none" w:sz="0" w:space="0" w:color="auto"/>
          </w:divBdr>
          <w:divsChild>
            <w:div w:id="1139877985">
              <w:marLeft w:val="0"/>
              <w:marRight w:val="0"/>
              <w:marTop w:val="0"/>
              <w:marBottom w:val="0"/>
              <w:divBdr>
                <w:top w:val="none" w:sz="0" w:space="0" w:color="auto"/>
                <w:left w:val="none" w:sz="0" w:space="0" w:color="auto"/>
                <w:bottom w:val="none" w:sz="0" w:space="0" w:color="auto"/>
                <w:right w:val="none" w:sz="0" w:space="0" w:color="auto"/>
              </w:divBdr>
            </w:div>
          </w:divsChild>
        </w:div>
        <w:div w:id="1393846747">
          <w:marLeft w:val="0"/>
          <w:marRight w:val="0"/>
          <w:marTop w:val="0"/>
          <w:marBottom w:val="0"/>
          <w:divBdr>
            <w:top w:val="none" w:sz="0" w:space="0" w:color="auto"/>
            <w:left w:val="none" w:sz="0" w:space="0" w:color="auto"/>
            <w:bottom w:val="none" w:sz="0" w:space="0" w:color="auto"/>
            <w:right w:val="none" w:sz="0" w:space="0" w:color="auto"/>
          </w:divBdr>
        </w:div>
        <w:div w:id="1514033658">
          <w:marLeft w:val="0"/>
          <w:marRight w:val="0"/>
          <w:marTop w:val="0"/>
          <w:marBottom w:val="0"/>
          <w:divBdr>
            <w:top w:val="none" w:sz="0" w:space="0" w:color="auto"/>
            <w:left w:val="none" w:sz="0" w:space="0" w:color="auto"/>
            <w:bottom w:val="none" w:sz="0" w:space="0" w:color="auto"/>
            <w:right w:val="none" w:sz="0" w:space="0" w:color="auto"/>
          </w:divBdr>
          <w:divsChild>
            <w:div w:id="451215956">
              <w:marLeft w:val="0"/>
              <w:marRight w:val="0"/>
              <w:marTop w:val="0"/>
              <w:marBottom w:val="0"/>
              <w:divBdr>
                <w:top w:val="none" w:sz="0" w:space="0" w:color="auto"/>
                <w:left w:val="none" w:sz="0" w:space="0" w:color="auto"/>
                <w:bottom w:val="none" w:sz="0" w:space="0" w:color="auto"/>
                <w:right w:val="none" w:sz="0" w:space="0" w:color="auto"/>
              </w:divBdr>
            </w:div>
          </w:divsChild>
        </w:div>
        <w:div w:id="1983386010">
          <w:marLeft w:val="0"/>
          <w:marRight w:val="0"/>
          <w:marTop w:val="0"/>
          <w:marBottom w:val="0"/>
          <w:divBdr>
            <w:top w:val="none" w:sz="0" w:space="0" w:color="auto"/>
            <w:left w:val="none" w:sz="0" w:space="0" w:color="auto"/>
            <w:bottom w:val="none" w:sz="0" w:space="0" w:color="auto"/>
            <w:right w:val="none" w:sz="0" w:space="0" w:color="auto"/>
          </w:divBdr>
        </w:div>
        <w:div w:id="1810249601">
          <w:marLeft w:val="0"/>
          <w:marRight w:val="0"/>
          <w:marTop w:val="0"/>
          <w:marBottom w:val="0"/>
          <w:divBdr>
            <w:top w:val="none" w:sz="0" w:space="0" w:color="auto"/>
            <w:left w:val="none" w:sz="0" w:space="0" w:color="auto"/>
            <w:bottom w:val="none" w:sz="0" w:space="0" w:color="auto"/>
            <w:right w:val="none" w:sz="0" w:space="0" w:color="auto"/>
          </w:divBdr>
          <w:divsChild>
            <w:div w:id="1362390193">
              <w:marLeft w:val="0"/>
              <w:marRight w:val="0"/>
              <w:marTop w:val="0"/>
              <w:marBottom w:val="0"/>
              <w:divBdr>
                <w:top w:val="none" w:sz="0" w:space="0" w:color="auto"/>
                <w:left w:val="none" w:sz="0" w:space="0" w:color="auto"/>
                <w:bottom w:val="none" w:sz="0" w:space="0" w:color="auto"/>
                <w:right w:val="none" w:sz="0" w:space="0" w:color="auto"/>
              </w:divBdr>
            </w:div>
          </w:divsChild>
        </w:div>
        <w:div w:id="1543832373">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sChild>
            <w:div w:id="507524523">
              <w:marLeft w:val="0"/>
              <w:marRight w:val="0"/>
              <w:marTop w:val="0"/>
              <w:marBottom w:val="0"/>
              <w:divBdr>
                <w:top w:val="none" w:sz="0" w:space="0" w:color="auto"/>
                <w:left w:val="none" w:sz="0" w:space="0" w:color="auto"/>
                <w:bottom w:val="none" w:sz="0" w:space="0" w:color="auto"/>
                <w:right w:val="none" w:sz="0" w:space="0" w:color="auto"/>
              </w:divBdr>
            </w:div>
          </w:divsChild>
        </w:div>
        <w:div w:id="1027636831">
          <w:marLeft w:val="0"/>
          <w:marRight w:val="0"/>
          <w:marTop w:val="0"/>
          <w:marBottom w:val="0"/>
          <w:divBdr>
            <w:top w:val="none" w:sz="0" w:space="0" w:color="auto"/>
            <w:left w:val="none" w:sz="0" w:space="0" w:color="auto"/>
            <w:bottom w:val="none" w:sz="0" w:space="0" w:color="auto"/>
            <w:right w:val="none" w:sz="0" w:space="0" w:color="auto"/>
          </w:divBdr>
        </w:div>
        <w:div w:id="1446388028">
          <w:marLeft w:val="0"/>
          <w:marRight w:val="0"/>
          <w:marTop w:val="0"/>
          <w:marBottom w:val="0"/>
          <w:divBdr>
            <w:top w:val="none" w:sz="0" w:space="0" w:color="auto"/>
            <w:left w:val="none" w:sz="0" w:space="0" w:color="auto"/>
            <w:bottom w:val="none" w:sz="0" w:space="0" w:color="auto"/>
            <w:right w:val="none" w:sz="0" w:space="0" w:color="auto"/>
          </w:divBdr>
          <w:divsChild>
            <w:div w:id="747384030">
              <w:marLeft w:val="0"/>
              <w:marRight w:val="0"/>
              <w:marTop w:val="0"/>
              <w:marBottom w:val="0"/>
              <w:divBdr>
                <w:top w:val="none" w:sz="0" w:space="0" w:color="auto"/>
                <w:left w:val="none" w:sz="0" w:space="0" w:color="auto"/>
                <w:bottom w:val="none" w:sz="0" w:space="0" w:color="auto"/>
                <w:right w:val="none" w:sz="0" w:space="0" w:color="auto"/>
              </w:divBdr>
            </w:div>
          </w:divsChild>
        </w:div>
        <w:div w:id="93863568">
          <w:marLeft w:val="0"/>
          <w:marRight w:val="0"/>
          <w:marTop w:val="0"/>
          <w:marBottom w:val="0"/>
          <w:divBdr>
            <w:top w:val="none" w:sz="0" w:space="0" w:color="auto"/>
            <w:left w:val="none" w:sz="0" w:space="0" w:color="auto"/>
            <w:bottom w:val="none" w:sz="0" w:space="0" w:color="auto"/>
            <w:right w:val="none" w:sz="0" w:space="0" w:color="auto"/>
          </w:divBdr>
        </w:div>
        <w:div w:id="1926265161">
          <w:marLeft w:val="0"/>
          <w:marRight w:val="0"/>
          <w:marTop w:val="0"/>
          <w:marBottom w:val="0"/>
          <w:divBdr>
            <w:top w:val="none" w:sz="0" w:space="0" w:color="auto"/>
            <w:left w:val="none" w:sz="0" w:space="0" w:color="auto"/>
            <w:bottom w:val="none" w:sz="0" w:space="0" w:color="auto"/>
            <w:right w:val="none" w:sz="0" w:space="0" w:color="auto"/>
          </w:divBdr>
          <w:divsChild>
            <w:div w:id="796338849">
              <w:marLeft w:val="0"/>
              <w:marRight w:val="0"/>
              <w:marTop w:val="0"/>
              <w:marBottom w:val="0"/>
              <w:divBdr>
                <w:top w:val="none" w:sz="0" w:space="0" w:color="auto"/>
                <w:left w:val="none" w:sz="0" w:space="0" w:color="auto"/>
                <w:bottom w:val="none" w:sz="0" w:space="0" w:color="auto"/>
                <w:right w:val="none" w:sz="0" w:space="0" w:color="auto"/>
              </w:divBdr>
            </w:div>
          </w:divsChild>
        </w:div>
        <w:div w:id="203560489">
          <w:marLeft w:val="0"/>
          <w:marRight w:val="0"/>
          <w:marTop w:val="0"/>
          <w:marBottom w:val="0"/>
          <w:divBdr>
            <w:top w:val="none" w:sz="0" w:space="0" w:color="auto"/>
            <w:left w:val="none" w:sz="0" w:space="0" w:color="auto"/>
            <w:bottom w:val="none" w:sz="0" w:space="0" w:color="auto"/>
            <w:right w:val="none" w:sz="0" w:space="0" w:color="auto"/>
          </w:divBdr>
        </w:div>
        <w:div w:id="450825104">
          <w:marLeft w:val="0"/>
          <w:marRight w:val="0"/>
          <w:marTop w:val="0"/>
          <w:marBottom w:val="0"/>
          <w:divBdr>
            <w:top w:val="none" w:sz="0" w:space="0" w:color="auto"/>
            <w:left w:val="none" w:sz="0" w:space="0" w:color="auto"/>
            <w:bottom w:val="none" w:sz="0" w:space="0" w:color="auto"/>
            <w:right w:val="none" w:sz="0" w:space="0" w:color="auto"/>
          </w:divBdr>
          <w:divsChild>
            <w:div w:id="629290715">
              <w:marLeft w:val="0"/>
              <w:marRight w:val="0"/>
              <w:marTop w:val="0"/>
              <w:marBottom w:val="0"/>
              <w:divBdr>
                <w:top w:val="none" w:sz="0" w:space="0" w:color="auto"/>
                <w:left w:val="none" w:sz="0" w:space="0" w:color="auto"/>
                <w:bottom w:val="none" w:sz="0" w:space="0" w:color="auto"/>
                <w:right w:val="none" w:sz="0" w:space="0" w:color="auto"/>
              </w:divBdr>
            </w:div>
          </w:divsChild>
        </w:div>
        <w:div w:id="990133874">
          <w:marLeft w:val="0"/>
          <w:marRight w:val="0"/>
          <w:marTop w:val="300"/>
          <w:marBottom w:val="0"/>
          <w:divBdr>
            <w:top w:val="none" w:sz="0" w:space="0" w:color="auto"/>
            <w:left w:val="none" w:sz="0" w:space="0" w:color="auto"/>
            <w:bottom w:val="none" w:sz="0" w:space="0" w:color="auto"/>
            <w:right w:val="none" w:sz="0" w:space="0" w:color="auto"/>
          </w:divBdr>
          <w:divsChild>
            <w:div w:id="708339597">
              <w:marLeft w:val="0"/>
              <w:marRight w:val="0"/>
              <w:marTop w:val="0"/>
              <w:marBottom w:val="0"/>
              <w:divBdr>
                <w:top w:val="none" w:sz="0" w:space="0" w:color="auto"/>
                <w:left w:val="none" w:sz="0" w:space="0" w:color="auto"/>
                <w:bottom w:val="none" w:sz="0" w:space="0" w:color="auto"/>
                <w:right w:val="none" w:sz="0" w:space="0" w:color="auto"/>
              </w:divBdr>
              <w:divsChild>
                <w:div w:id="322243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7136755">
          <w:marLeft w:val="0"/>
          <w:marRight w:val="0"/>
          <w:marTop w:val="300"/>
          <w:marBottom w:val="0"/>
          <w:divBdr>
            <w:top w:val="none" w:sz="0" w:space="0" w:color="auto"/>
            <w:left w:val="none" w:sz="0" w:space="0" w:color="auto"/>
            <w:bottom w:val="none" w:sz="0" w:space="0" w:color="auto"/>
            <w:right w:val="none" w:sz="0" w:space="0" w:color="auto"/>
          </w:divBdr>
          <w:divsChild>
            <w:div w:id="184098170">
              <w:marLeft w:val="0"/>
              <w:marRight w:val="0"/>
              <w:marTop w:val="0"/>
              <w:marBottom w:val="0"/>
              <w:divBdr>
                <w:top w:val="none" w:sz="0" w:space="0" w:color="auto"/>
                <w:left w:val="none" w:sz="0" w:space="0" w:color="auto"/>
                <w:bottom w:val="none" w:sz="0" w:space="0" w:color="auto"/>
                <w:right w:val="none" w:sz="0" w:space="0" w:color="auto"/>
              </w:divBdr>
              <w:divsChild>
                <w:div w:id="1136025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748349">
          <w:marLeft w:val="0"/>
          <w:marRight w:val="0"/>
          <w:marTop w:val="300"/>
          <w:marBottom w:val="0"/>
          <w:divBdr>
            <w:top w:val="none" w:sz="0" w:space="0" w:color="auto"/>
            <w:left w:val="none" w:sz="0" w:space="0" w:color="auto"/>
            <w:bottom w:val="none" w:sz="0" w:space="0" w:color="auto"/>
            <w:right w:val="none" w:sz="0" w:space="0" w:color="auto"/>
          </w:divBdr>
          <w:divsChild>
            <w:div w:id="977882763">
              <w:marLeft w:val="0"/>
              <w:marRight w:val="0"/>
              <w:marTop w:val="0"/>
              <w:marBottom w:val="0"/>
              <w:divBdr>
                <w:top w:val="none" w:sz="0" w:space="0" w:color="auto"/>
                <w:left w:val="none" w:sz="0" w:space="0" w:color="auto"/>
                <w:bottom w:val="none" w:sz="0" w:space="0" w:color="auto"/>
                <w:right w:val="none" w:sz="0" w:space="0" w:color="auto"/>
              </w:divBdr>
              <w:divsChild>
                <w:div w:id="1671329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368589">
          <w:marLeft w:val="0"/>
          <w:marRight w:val="0"/>
          <w:marTop w:val="300"/>
          <w:marBottom w:val="0"/>
          <w:divBdr>
            <w:top w:val="none" w:sz="0" w:space="0" w:color="auto"/>
            <w:left w:val="none" w:sz="0" w:space="0" w:color="auto"/>
            <w:bottom w:val="none" w:sz="0" w:space="0" w:color="auto"/>
            <w:right w:val="none" w:sz="0" w:space="0" w:color="auto"/>
          </w:divBdr>
          <w:divsChild>
            <w:div w:id="1434667822">
              <w:marLeft w:val="0"/>
              <w:marRight w:val="0"/>
              <w:marTop w:val="0"/>
              <w:marBottom w:val="0"/>
              <w:divBdr>
                <w:top w:val="none" w:sz="0" w:space="0" w:color="auto"/>
                <w:left w:val="none" w:sz="0" w:space="0" w:color="auto"/>
                <w:bottom w:val="none" w:sz="0" w:space="0" w:color="auto"/>
                <w:right w:val="none" w:sz="0" w:space="0" w:color="auto"/>
              </w:divBdr>
              <w:divsChild>
                <w:div w:id="1468203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5154668">
      <w:bodyDiv w:val="1"/>
      <w:marLeft w:val="0"/>
      <w:marRight w:val="0"/>
      <w:marTop w:val="0"/>
      <w:marBottom w:val="0"/>
      <w:divBdr>
        <w:top w:val="none" w:sz="0" w:space="0" w:color="auto"/>
        <w:left w:val="none" w:sz="0" w:space="0" w:color="auto"/>
        <w:bottom w:val="none" w:sz="0" w:space="0" w:color="auto"/>
        <w:right w:val="none" w:sz="0" w:space="0" w:color="auto"/>
      </w:divBdr>
      <w:divsChild>
        <w:div w:id="90787718">
          <w:marLeft w:val="0"/>
          <w:marRight w:val="0"/>
          <w:marTop w:val="300"/>
          <w:marBottom w:val="0"/>
          <w:divBdr>
            <w:top w:val="none" w:sz="0" w:space="0" w:color="auto"/>
            <w:left w:val="none" w:sz="0" w:space="0" w:color="auto"/>
            <w:bottom w:val="none" w:sz="0" w:space="0" w:color="auto"/>
            <w:right w:val="none" w:sz="0" w:space="0" w:color="auto"/>
          </w:divBdr>
          <w:divsChild>
            <w:div w:id="283780155">
              <w:marLeft w:val="0"/>
              <w:marRight w:val="0"/>
              <w:marTop w:val="0"/>
              <w:marBottom w:val="0"/>
              <w:divBdr>
                <w:top w:val="none" w:sz="0" w:space="0" w:color="auto"/>
                <w:left w:val="none" w:sz="0" w:space="0" w:color="auto"/>
                <w:bottom w:val="none" w:sz="0" w:space="0" w:color="auto"/>
                <w:right w:val="none" w:sz="0" w:space="0" w:color="auto"/>
              </w:divBdr>
              <w:divsChild>
                <w:div w:id="768349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899427">
          <w:marLeft w:val="0"/>
          <w:marRight w:val="0"/>
          <w:marTop w:val="0"/>
          <w:marBottom w:val="0"/>
          <w:divBdr>
            <w:top w:val="none" w:sz="0" w:space="0" w:color="auto"/>
            <w:left w:val="none" w:sz="0" w:space="0" w:color="auto"/>
            <w:bottom w:val="none" w:sz="0" w:space="0" w:color="auto"/>
            <w:right w:val="none" w:sz="0" w:space="0" w:color="auto"/>
          </w:divBdr>
          <w:divsChild>
            <w:div w:id="1862164147">
              <w:marLeft w:val="0"/>
              <w:marRight w:val="0"/>
              <w:marTop w:val="0"/>
              <w:marBottom w:val="0"/>
              <w:divBdr>
                <w:top w:val="none" w:sz="0" w:space="0" w:color="auto"/>
                <w:left w:val="none" w:sz="0" w:space="0" w:color="auto"/>
                <w:bottom w:val="none" w:sz="0" w:space="0" w:color="auto"/>
                <w:right w:val="none" w:sz="0" w:space="0" w:color="auto"/>
              </w:divBdr>
            </w:div>
          </w:divsChild>
        </w:div>
        <w:div w:id="333533705">
          <w:marLeft w:val="0"/>
          <w:marRight w:val="0"/>
          <w:marTop w:val="0"/>
          <w:marBottom w:val="0"/>
          <w:divBdr>
            <w:top w:val="none" w:sz="0" w:space="0" w:color="auto"/>
            <w:left w:val="none" w:sz="0" w:space="0" w:color="auto"/>
            <w:bottom w:val="none" w:sz="0" w:space="0" w:color="auto"/>
            <w:right w:val="none" w:sz="0" w:space="0" w:color="auto"/>
          </w:divBdr>
          <w:divsChild>
            <w:div w:id="1281455366">
              <w:marLeft w:val="0"/>
              <w:marRight w:val="0"/>
              <w:marTop w:val="0"/>
              <w:marBottom w:val="0"/>
              <w:divBdr>
                <w:top w:val="none" w:sz="0" w:space="0" w:color="auto"/>
                <w:left w:val="none" w:sz="0" w:space="0" w:color="auto"/>
                <w:bottom w:val="none" w:sz="0" w:space="0" w:color="auto"/>
                <w:right w:val="none" w:sz="0" w:space="0" w:color="auto"/>
              </w:divBdr>
            </w:div>
          </w:divsChild>
        </w:div>
        <w:div w:id="545718681">
          <w:marLeft w:val="0"/>
          <w:marRight w:val="0"/>
          <w:marTop w:val="0"/>
          <w:marBottom w:val="0"/>
          <w:divBdr>
            <w:top w:val="none" w:sz="0" w:space="0" w:color="auto"/>
            <w:left w:val="none" w:sz="0" w:space="0" w:color="auto"/>
            <w:bottom w:val="none" w:sz="0" w:space="0" w:color="auto"/>
            <w:right w:val="none" w:sz="0" w:space="0" w:color="auto"/>
          </w:divBdr>
          <w:divsChild>
            <w:div w:id="358704436">
              <w:marLeft w:val="0"/>
              <w:marRight w:val="0"/>
              <w:marTop w:val="0"/>
              <w:marBottom w:val="0"/>
              <w:divBdr>
                <w:top w:val="none" w:sz="0" w:space="0" w:color="auto"/>
                <w:left w:val="none" w:sz="0" w:space="0" w:color="auto"/>
                <w:bottom w:val="none" w:sz="0" w:space="0" w:color="auto"/>
                <w:right w:val="none" w:sz="0" w:space="0" w:color="auto"/>
              </w:divBdr>
            </w:div>
          </w:divsChild>
        </w:div>
        <w:div w:id="584806437">
          <w:marLeft w:val="0"/>
          <w:marRight w:val="0"/>
          <w:marTop w:val="0"/>
          <w:marBottom w:val="0"/>
          <w:divBdr>
            <w:top w:val="none" w:sz="0" w:space="0" w:color="auto"/>
            <w:left w:val="none" w:sz="0" w:space="0" w:color="auto"/>
            <w:bottom w:val="none" w:sz="0" w:space="0" w:color="auto"/>
            <w:right w:val="none" w:sz="0" w:space="0" w:color="auto"/>
          </w:divBdr>
          <w:divsChild>
            <w:div w:id="896281237">
              <w:marLeft w:val="0"/>
              <w:marRight w:val="0"/>
              <w:marTop w:val="0"/>
              <w:marBottom w:val="0"/>
              <w:divBdr>
                <w:top w:val="none" w:sz="0" w:space="0" w:color="auto"/>
                <w:left w:val="none" w:sz="0" w:space="0" w:color="auto"/>
                <w:bottom w:val="none" w:sz="0" w:space="0" w:color="auto"/>
                <w:right w:val="none" w:sz="0" w:space="0" w:color="auto"/>
              </w:divBdr>
            </w:div>
          </w:divsChild>
        </w:div>
        <w:div w:id="700208461">
          <w:marLeft w:val="0"/>
          <w:marRight w:val="0"/>
          <w:marTop w:val="300"/>
          <w:marBottom w:val="0"/>
          <w:divBdr>
            <w:top w:val="none" w:sz="0" w:space="0" w:color="auto"/>
            <w:left w:val="none" w:sz="0" w:space="0" w:color="auto"/>
            <w:bottom w:val="none" w:sz="0" w:space="0" w:color="auto"/>
            <w:right w:val="none" w:sz="0" w:space="0" w:color="auto"/>
          </w:divBdr>
          <w:divsChild>
            <w:div w:id="1968856735">
              <w:marLeft w:val="0"/>
              <w:marRight w:val="0"/>
              <w:marTop w:val="0"/>
              <w:marBottom w:val="0"/>
              <w:divBdr>
                <w:top w:val="none" w:sz="0" w:space="0" w:color="auto"/>
                <w:left w:val="none" w:sz="0" w:space="0" w:color="auto"/>
                <w:bottom w:val="none" w:sz="0" w:space="0" w:color="auto"/>
                <w:right w:val="none" w:sz="0" w:space="0" w:color="auto"/>
              </w:divBdr>
              <w:divsChild>
                <w:div w:id="2053533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2363672">
          <w:marLeft w:val="0"/>
          <w:marRight w:val="0"/>
          <w:marTop w:val="0"/>
          <w:marBottom w:val="0"/>
          <w:divBdr>
            <w:top w:val="none" w:sz="0" w:space="0" w:color="auto"/>
            <w:left w:val="none" w:sz="0" w:space="0" w:color="auto"/>
            <w:bottom w:val="none" w:sz="0" w:space="0" w:color="auto"/>
            <w:right w:val="none" w:sz="0" w:space="0" w:color="auto"/>
          </w:divBdr>
          <w:divsChild>
            <w:div w:id="1654065631">
              <w:marLeft w:val="0"/>
              <w:marRight w:val="0"/>
              <w:marTop w:val="0"/>
              <w:marBottom w:val="0"/>
              <w:divBdr>
                <w:top w:val="none" w:sz="0" w:space="0" w:color="auto"/>
                <w:left w:val="none" w:sz="0" w:space="0" w:color="auto"/>
                <w:bottom w:val="none" w:sz="0" w:space="0" w:color="auto"/>
                <w:right w:val="none" w:sz="0" w:space="0" w:color="auto"/>
              </w:divBdr>
            </w:div>
          </w:divsChild>
        </w:div>
        <w:div w:id="827982254">
          <w:marLeft w:val="0"/>
          <w:marRight w:val="0"/>
          <w:marTop w:val="0"/>
          <w:marBottom w:val="0"/>
          <w:divBdr>
            <w:top w:val="none" w:sz="0" w:space="0" w:color="auto"/>
            <w:left w:val="none" w:sz="0" w:space="0" w:color="auto"/>
            <w:bottom w:val="none" w:sz="0" w:space="0" w:color="auto"/>
            <w:right w:val="none" w:sz="0" w:space="0" w:color="auto"/>
          </w:divBdr>
          <w:divsChild>
            <w:div w:id="701515529">
              <w:marLeft w:val="0"/>
              <w:marRight w:val="0"/>
              <w:marTop w:val="0"/>
              <w:marBottom w:val="0"/>
              <w:divBdr>
                <w:top w:val="none" w:sz="0" w:space="0" w:color="auto"/>
                <w:left w:val="none" w:sz="0" w:space="0" w:color="auto"/>
                <w:bottom w:val="none" w:sz="0" w:space="0" w:color="auto"/>
                <w:right w:val="none" w:sz="0" w:space="0" w:color="auto"/>
              </w:divBdr>
            </w:div>
          </w:divsChild>
        </w:div>
        <w:div w:id="829517662">
          <w:marLeft w:val="0"/>
          <w:marRight w:val="0"/>
          <w:marTop w:val="0"/>
          <w:marBottom w:val="0"/>
          <w:divBdr>
            <w:top w:val="none" w:sz="0" w:space="0" w:color="auto"/>
            <w:left w:val="none" w:sz="0" w:space="0" w:color="auto"/>
            <w:bottom w:val="none" w:sz="0" w:space="0" w:color="auto"/>
            <w:right w:val="none" w:sz="0" w:space="0" w:color="auto"/>
          </w:divBdr>
        </w:div>
        <w:div w:id="949124863">
          <w:marLeft w:val="0"/>
          <w:marRight w:val="0"/>
          <w:marTop w:val="0"/>
          <w:marBottom w:val="0"/>
          <w:divBdr>
            <w:top w:val="none" w:sz="0" w:space="0" w:color="auto"/>
            <w:left w:val="none" w:sz="0" w:space="0" w:color="auto"/>
            <w:bottom w:val="none" w:sz="0" w:space="0" w:color="auto"/>
            <w:right w:val="none" w:sz="0" w:space="0" w:color="auto"/>
          </w:divBdr>
        </w:div>
        <w:div w:id="991568017">
          <w:marLeft w:val="0"/>
          <w:marRight w:val="0"/>
          <w:marTop w:val="0"/>
          <w:marBottom w:val="0"/>
          <w:divBdr>
            <w:top w:val="none" w:sz="0" w:space="0" w:color="auto"/>
            <w:left w:val="none" w:sz="0" w:space="0" w:color="auto"/>
            <w:bottom w:val="none" w:sz="0" w:space="0" w:color="auto"/>
            <w:right w:val="none" w:sz="0" w:space="0" w:color="auto"/>
          </w:divBdr>
        </w:div>
        <w:div w:id="1379165863">
          <w:marLeft w:val="0"/>
          <w:marRight w:val="0"/>
          <w:marTop w:val="0"/>
          <w:marBottom w:val="0"/>
          <w:divBdr>
            <w:top w:val="none" w:sz="0" w:space="0" w:color="auto"/>
            <w:left w:val="none" w:sz="0" w:space="0" w:color="auto"/>
            <w:bottom w:val="none" w:sz="0" w:space="0" w:color="auto"/>
            <w:right w:val="none" w:sz="0" w:space="0" w:color="auto"/>
          </w:divBdr>
        </w:div>
        <w:div w:id="1465543253">
          <w:marLeft w:val="0"/>
          <w:marRight w:val="0"/>
          <w:marTop w:val="0"/>
          <w:marBottom w:val="0"/>
          <w:divBdr>
            <w:top w:val="none" w:sz="0" w:space="0" w:color="auto"/>
            <w:left w:val="none" w:sz="0" w:space="0" w:color="auto"/>
            <w:bottom w:val="none" w:sz="0" w:space="0" w:color="auto"/>
            <w:right w:val="none" w:sz="0" w:space="0" w:color="auto"/>
          </w:divBdr>
        </w:div>
        <w:div w:id="1511527300">
          <w:marLeft w:val="0"/>
          <w:marRight w:val="0"/>
          <w:marTop w:val="0"/>
          <w:marBottom w:val="0"/>
          <w:divBdr>
            <w:top w:val="none" w:sz="0" w:space="0" w:color="auto"/>
            <w:left w:val="none" w:sz="0" w:space="0" w:color="auto"/>
            <w:bottom w:val="none" w:sz="0" w:space="0" w:color="auto"/>
            <w:right w:val="none" w:sz="0" w:space="0" w:color="auto"/>
          </w:divBdr>
        </w:div>
        <w:div w:id="1679649007">
          <w:marLeft w:val="0"/>
          <w:marRight w:val="0"/>
          <w:marTop w:val="0"/>
          <w:marBottom w:val="0"/>
          <w:divBdr>
            <w:top w:val="none" w:sz="0" w:space="0" w:color="auto"/>
            <w:left w:val="none" w:sz="0" w:space="0" w:color="auto"/>
            <w:bottom w:val="none" w:sz="0" w:space="0" w:color="auto"/>
            <w:right w:val="none" w:sz="0" w:space="0" w:color="auto"/>
          </w:divBdr>
          <w:divsChild>
            <w:div w:id="1628466289">
              <w:marLeft w:val="0"/>
              <w:marRight w:val="0"/>
              <w:marTop w:val="0"/>
              <w:marBottom w:val="0"/>
              <w:divBdr>
                <w:top w:val="none" w:sz="0" w:space="0" w:color="auto"/>
                <w:left w:val="none" w:sz="0" w:space="0" w:color="auto"/>
                <w:bottom w:val="none" w:sz="0" w:space="0" w:color="auto"/>
                <w:right w:val="none" w:sz="0" w:space="0" w:color="auto"/>
              </w:divBdr>
            </w:div>
          </w:divsChild>
        </w:div>
        <w:div w:id="1691057262">
          <w:marLeft w:val="0"/>
          <w:marRight w:val="0"/>
          <w:marTop w:val="300"/>
          <w:marBottom w:val="0"/>
          <w:divBdr>
            <w:top w:val="none" w:sz="0" w:space="0" w:color="auto"/>
            <w:left w:val="none" w:sz="0" w:space="0" w:color="auto"/>
            <w:bottom w:val="none" w:sz="0" w:space="0" w:color="auto"/>
            <w:right w:val="none" w:sz="0" w:space="0" w:color="auto"/>
          </w:divBdr>
          <w:divsChild>
            <w:div w:id="357708216">
              <w:marLeft w:val="0"/>
              <w:marRight w:val="0"/>
              <w:marTop w:val="0"/>
              <w:marBottom w:val="0"/>
              <w:divBdr>
                <w:top w:val="none" w:sz="0" w:space="0" w:color="auto"/>
                <w:left w:val="none" w:sz="0" w:space="0" w:color="auto"/>
                <w:bottom w:val="none" w:sz="0" w:space="0" w:color="auto"/>
                <w:right w:val="none" w:sz="0" w:space="0" w:color="auto"/>
              </w:divBdr>
              <w:divsChild>
                <w:div w:id="8122147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659118">
          <w:marLeft w:val="0"/>
          <w:marRight w:val="0"/>
          <w:marTop w:val="0"/>
          <w:marBottom w:val="0"/>
          <w:divBdr>
            <w:top w:val="none" w:sz="0" w:space="0" w:color="auto"/>
            <w:left w:val="none" w:sz="0" w:space="0" w:color="auto"/>
            <w:bottom w:val="none" w:sz="0" w:space="0" w:color="auto"/>
            <w:right w:val="none" w:sz="0" w:space="0" w:color="auto"/>
          </w:divBdr>
        </w:div>
        <w:div w:id="2119522445">
          <w:marLeft w:val="0"/>
          <w:marRight w:val="0"/>
          <w:marTop w:val="300"/>
          <w:marBottom w:val="0"/>
          <w:divBdr>
            <w:top w:val="none" w:sz="0" w:space="0" w:color="auto"/>
            <w:left w:val="none" w:sz="0" w:space="0" w:color="auto"/>
            <w:bottom w:val="none" w:sz="0" w:space="0" w:color="auto"/>
            <w:right w:val="none" w:sz="0" w:space="0" w:color="auto"/>
          </w:divBdr>
          <w:divsChild>
            <w:div w:id="1196507961">
              <w:marLeft w:val="0"/>
              <w:marRight w:val="0"/>
              <w:marTop w:val="0"/>
              <w:marBottom w:val="0"/>
              <w:divBdr>
                <w:top w:val="none" w:sz="0" w:space="0" w:color="auto"/>
                <w:left w:val="none" w:sz="0" w:space="0" w:color="auto"/>
                <w:bottom w:val="none" w:sz="0" w:space="0" w:color="auto"/>
                <w:right w:val="none" w:sz="0" w:space="0" w:color="auto"/>
              </w:divBdr>
              <w:divsChild>
                <w:div w:id="1754204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5468423">
      <w:bodyDiv w:val="1"/>
      <w:marLeft w:val="0"/>
      <w:marRight w:val="0"/>
      <w:marTop w:val="0"/>
      <w:marBottom w:val="0"/>
      <w:divBdr>
        <w:top w:val="none" w:sz="0" w:space="0" w:color="auto"/>
        <w:left w:val="none" w:sz="0" w:space="0" w:color="auto"/>
        <w:bottom w:val="none" w:sz="0" w:space="0" w:color="auto"/>
        <w:right w:val="none" w:sz="0" w:space="0" w:color="auto"/>
      </w:divBdr>
      <w:divsChild>
        <w:div w:id="38629941">
          <w:marLeft w:val="0"/>
          <w:marRight w:val="0"/>
          <w:marTop w:val="300"/>
          <w:marBottom w:val="0"/>
          <w:divBdr>
            <w:top w:val="none" w:sz="0" w:space="0" w:color="auto"/>
            <w:left w:val="none" w:sz="0" w:space="0" w:color="auto"/>
            <w:bottom w:val="none" w:sz="0" w:space="0" w:color="auto"/>
            <w:right w:val="none" w:sz="0" w:space="0" w:color="auto"/>
          </w:divBdr>
          <w:divsChild>
            <w:div w:id="894781261">
              <w:marLeft w:val="0"/>
              <w:marRight w:val="0"/>
              <w:marTop w:val="0"/>
              <w:marBottom w:val="0"/>
              <w:divBdr>
                <w:top w:val="none" w:sz="0" w:space="0" w:color="auto"/>
                <w:left w:val="none" w:sz="0" w:space="0" w:color="auto"/>
                <w:bottom w:val="none" w:sz="0" w:space="0" w:color="auto"/>
                <w:right w:val="none" w:sz="0" w:space="0" w:color="auto"/>
              </w:divBdr>
              <w:divsChild>
                <w:div w:id="1265722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193203">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sChild>
                <w:div w:id="225646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72733">
          <w:marLeft w:val="0"/>
          <w:marRight w:val="0"/>
          <w:marTop w:val="300"/>
          <w:marBottom w:val="0"/>
          <w:divBdr>
            <w:top w:val="none" w:sz="0" w:space="0" w:color="auto"/>
            <w:left w:val="none" w:sz="0" w:space="0" w:color="auto"/>
            <w:bottom w:val="none" w:sz="0" w:space="0" w:color="auto"/>
            <w:right w:val="none" w:sz="0" w:space="0" w:color="auto"/>
          </w:divBdr>
          <w:divsChild>
            <w:div w:id="687176656">
              <w:marLeft w:val="0"/>
              <w:marRight w:val="0"/>
              <w:marTop w:val="0"/>
              <w:marBottom w:val="0"/>
              <w:divBdr>
                <w:top w:val="none" w:sz="0" w:space="0" w:color="auto"/>
                <w:left w:val="none" w:sz="0" w:space="0" w:color="auto"/>
                <w:bottom w:val="none" w:sz="0" w:space="0" w:color="auto"/>
                <w:right w:val="none" w:sz="0" w:space="0" w:color="auto"/>
              </w:divBdr>
              <w:divsChild>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3588786">
          <w:marLeft w:val="0"/>
          <w:marRight w:val="0"/>
          <w:marTop w:val="0"/>
          <w:marBottom w:val="0"/>
          <w:divBdr>
            <w:top w:val="none" w:sz="0" w:space="0" w:color="auto"/>
            <w:left w:val="none" w:sz="0" w:space="0" w:color="auto"/>
            <w:bottom w:val="none" w:sz="0" w:space="0" w:color="auto"/>
            <w:right w:val="none" w:sz="0" w:space="0" w:color="auto"/>
          </w:divBdr>
        </w:div>
        <w:div w:id="380327644">
          <w:marLeft w:val="0"/>
          <w:marRight w:val="0"/>
          <w:marTop w:val="0"/>
          <w:marBottom w:val="0"/>
          <w:divBdr>
            <w:top w:val="none" w:sz="0" w:space="0" w:color="auto"/>
            <w:left w:val="none" w:sz="0" w:space="0" w:color="auto"/>
            <w:bottom w:val="none" w:sz="0" w:space="0" w:color="auto"/>
            <w:right w:val="none" w:sz="0" w:space="0" w:color="auto"/>
          </w:divBdr>
          <w:divsChild>
            <w:div w:id="114835020">
              <w:marLeft w:val="0"/>
              <w:marRight w:val="0"/>
              <w:marTop w:val="0"/>
              <w:marBottom w:val="0"/>
              <w:divBdr>
                <w:top w:val="none" w:sz="0" w:space="0" w:color="auto"/>
                <w:left w:val="none" w:sz="0" w:space="0" w:color="auto"/>
                <w:bottom w:val="none" w:sz="0" w:space="0" w:color="auto"/>
                <w:right w:val="none" w:sz="0" w:space="0" w:color="auto"/>
              </w:divBdr>
            </w:div>
          </w:divsChild>
        </w:div>
        <w:div w:id="453669502">
          <w:marLeft w:val="0"/>
          <w:marRight w:val="0"/>
          <w:marTop w:val="0"/>
          <w:marBottom w:val="0"/>
          <w:divBdr>
            <w:top w:val="none" w:sz="0" w:space="0" w:color="auto"/>
            <w:left w:val="none" w:sz="0" w:space="0" w:color="auto"/>
            <w:bottom w:val="none" w:sz="0" w:space="0" w:color="auto"/>
            <w:right w:val="none" w:sz="0" w:space="0" w:color="auto"/>
          </w:divBdr>
          <w:divsChild>
            <w:div w:id="774596799">
              <w:marLeft w:val="0"/>
              <w:marRight w:val="0"/>
              <w:marTop w:val="0"/>
              <w:marBottom w:val="0"/>
              <w:divBdr>
                <w:top w:val="none" w:sz="0" w:space="0" w:color="auto"/>
                <w:left w:val="none" w:sz="0" w:space="0" w:color="auto"/>
                <w:bottom w:val="none" w:sz="0" w:space="0" w:color="auto"/>
                <w:right w:val="none" w:sz="0" w:space="0" w:color="auto"/>
              </w:divBdr>
            </w:div>
          </w:divsChild>
        </w:div>
        <w:div w:id="582564243">
          <w:marLeft w:val="0"/>
          <w:marRight w:val="0"/>
          <w:marTop w:val="0"/>
          <w:marBottom w:val="0"/>
          <w:divBdr>
            <w:top w:val="none" w:sz="0" w:space="0" w:color="auto"/>
            <w:left w:val="none" w:sz="0" w:space="0" w:color="auto"/>
            <w:bottom w:val="none" w:sz="0" w:space="0" w:color="auto"/>
            <w:right w:val="none" w:sz="0" w:space="0" w:color="auto"/>
          </w:divBdr>
          <w:divsChild>
            <w:div w:id="1211652400">
              <w:marLeft w:val="0"/>
              <w:marRight w:val="0"/>
              <w:marTop w:val="0"/>
              <w:marBottom w:val="0"/>
              <w:divBdr>
                <w:top w:val="none" w:sz="0" w:space="0" w:color="auto"/>
                <w:left w:val="none" w:sz="0" w:space="0" w:color="auto"/>
                <w:bottom w:val="none" w:sz="0" w:space="0" w:color="auto"/>
                <w:right w:val="none" w:sz="0" w:space="0" w:color="auto"/>
              </w:divBdr>
            </w:div>
          </w:divsChild>
        </w:div>
        <w:div w:id="917448348">
          <w:marLeft w:val="0"/>
          <w:marRight w:val="0"/>
          <w:marTop w:val="0"/>
          <w:marBottom w:val="0"/>
          <w:divBdr>
            <w:top w:val="none" w:sz="0" w:space="0" w:color="auto"/>
            <w:left w:val="none" w:sz="0" w:space="0" w:color="auto"/>
            <w:bottom w:val="none" w:sz="0" w:space="0" w:color="auto"/>
            <w:right w:val="none" w:sz="0" w:space="0" w:color="auto"/>
          </w:divBdr>
        </w:div>
        <w:div w:id="945768744">
          <w:marLeft w:val="0"/>
          <w:marRight w:val="0"/>
          <w:marTop w:val="0"/>
          <w:marBottom w:val="0"/>
          <w:divBdr>
            <w:top w:val="none" w:sz="0" w:space="0" w:color="auto"/>
            <w:left w:val="none" w:sz="0" w:space="0" w:color="auto"/>
            <w:bottom w:val="none" w:sz="0" w:space="0" w:color="auto"/>
            <w:right w:val="none" w:sz="0" w:space="0" w:color="auto"/>
          </w:divBdr>
        </w:div>
        <w:div w:id="1067149978">
          <w:marLeft w:val="0"/>
          <w:marRight w:val="0"/>
          <w:marTop w:val="0"/>
          <w:marBottom w:val="0"/>
          <w:divBdr>
            <w:top w:val="none" w:sz="0" w:space="0" w:color="auto"/>
            <w:left w:val="none" w:sz="0" w:space="0" w:color="auto"/>
            <w:bottom w:val="none" w:sz="0" w:space="0" w:color="auto"/>
            <w:right w:val="none" w:sz="0" w:space="0" w:color="auto"/>
          </w:divBdr>
          <w:divsChild>
            <w:div w:id="858084533">
              <w:marLeft w:val="0"/>
              <w:marRight w:val="0"/>
              <w:marTop w:val="0"/>
              <w:marBottom w:val="0"/>
              <w:divBdr>
                <w:top w:val="none" w:sz="0" w:space="0" w:color="auto"/>
                <w:left w:val="none" w:sz="0" w:space="0" w:color="auto"/>
                <w:bottom w:val="none" w:sz="0" w:space="0" w:color="auto"/>
                <w:right w:val="none" w:sz="0" w:space="0" w:color="auto"/>
              </w:divBdr>
            </w:div>
          </w:divsChild>
        </w:div>
        <w:div w:id="1270044031">
          <w:marLeft w:val="0"/>
          <w:marRight w:val="0"/>
          <w:marTop w:val="0"/>
          <w:marBottom w:val="0"/>
          <w:divBdr>
            <w:top w:val="none" w:sz="0" w:space="0" w:color="auto"/>
            <w:left w:val="none" w:sz="0" w:space="0" w:color="auto"/>
            <w:bottom w:val="none" w:sz="0" w:space="0" w:color="auto"/>
            <w:right w:val="none" w:sz="0" w:space="0" w:color="auto"/>
          </w:divBdr>
          <w:divsChild>
            <w:div w:id="721826241">
              <w:marLeft w:val="0"/>
              <w:marRight w:val="0"/>
              <w:marTop w:val="0"/>
              <w:marBottom w:val="0"/>
              <w:divBdr>
                <w:top w:val="none" w:sz="0" w:space="0" w:color="auto"/>
                <w:left w:val="none" w:sz="0" w:space="0" w:color="auto"/>
                <w:bottom w:val="none" w:sz="0" w:space="0" w:color="auto"/>
                <w:right w:val="none" w:sz="0" w:space="0" w:color="auto"/>
              </w:divBdr>
            </w:div>
          </w:divsChild>
        </w:div>
        <w:div w:id="1306858711">
          <w:marLeft w:val="0"/>
          <w:marRight w:val="0"/>
          <w:marTop w:val="0"/>
          <w:marBottom w:val="0"/>
          <w:divBdr>
            <w:top w:val="none" w:sz="0" w:space="0" w:color="auto"/>
            <w:left w:val="none" w:sz="0" w:space="0" w:color="auto"/>
            <w:bottom w:val="none" w:sz="0" w:space="0" w:color="auto"/>
            <w:right w:val="none" w:sz="0" w:space="0" w:color="auto"/>
          </w:divBdr>
        </w:div>
        <w:div w:id="1339230052">
          <w:marLeft w:val="0"/>
          <w:marRight w:val="0"/>
          <w:marTop w:val="300"/>
          <w:marBottom w:val="0"/>
          <w:divBdr>
            <w:top w:val="none" w:sz="0" w:space="0" w:color="auto"/>
            <w:left w:val="none" w:sz="0" w:space="0" w:color="auto"/>
            <w:bottom w:val="none" w:sz="0" w:space="0" w:color="auto"/>
            <w:right w:val="none" w:sz="0" w:space="0" w:color="auto"/>
          </w:divBdr>
          <w:divsChild>
            <w:div w:id="1873570091">
              <w:marLeft w:val="0"/>
              <w:marRight w:val="0"/>
              <w:marTop w:val="0"/>
              <w:marBottom w:val="0"/>
              <w:divBdr>
                <w:top w:val="none" w:sz="0" w:space="0" w:color="auto"/>
                <w:left w:val="none" w:sz="0" w:space="0" w:color="auto"/>
                <w:bottom w:val="none" w:sz="0" w:space="0" w:color="auto"/>
                <w:right w:val="none" w:sz="0" w:space="0" w:color="auto"/>
              </w:divBdr>
              <w:divsChild>
                <w:div w:id="1560364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391820">
          <w:marLeft w:val="0"/>
          <w:marRight w:val="0"/>
          <w:marTop w:val="0"/>
          <w:marBottom w:val="0"/>
          <w:divBdr>
            <w:top w:val="none" w:sz="0" w:space="0" w:color="auto"/>
            <w:left w:val="none" w:sz="0" w:space="0" w:color="auto"/>
            <w:bottom w:val="none" w:sz="0" w:space="0" w:color="auto"/>
            <w:right w:val="none" w:sz="0" w:space="0" w:color="auto"/>
          </w:divBdr>
          <w:divsChild>
            <w:div w:id="979311056">
              <w:marLeft w:val="0"/>
              <w:marRight w:val="0"/>
              <w:marTop w:val="0"/>
              <w:marBottom w:val="0"/>
              <w:divBdr>
                <w:top w:val="none" w:sz="0" w:space="0" w:color="auto"/>
                <w:left w:val="none" w:sz="0" w:space="0" w:color="auto"/>
                <w:bottom w:val="none" w:sz="0" w:space="0" w:color="auto"/>
                <w:right w:val="none" w:sz="0" w:space="0" w:color="auto"/>
              </w:divBdr>
            </w:div>
          </w:divsChild>
        </w:div>
        <w:div w:id="1669365350">
          <w:marLeft w:val="0"/>
          <w:marRight w:val="0"/>
          <w:marTop w:val="0"/>
          <w:marBottom w:val="0"/>
          <w:divBdr>
            <w:top w:val="none" w:sz="0" w:space="0" w:color="auto"/>
            <w:left w:val="none" w:sz="0" w:space="0" w:color="auto"/>
            <w:bottom w:val="none" w:sz="0" w:space="0" w:color="auto"/>
            <w:right w:val="none" w:sz="0" w:space="0" w:color="auto"/>
          </w:divBdr>
        </w:div>
        <w:div w:id="2009013231">
          <w:marLeft w:val="0"/>
          <w:marRight w:val="0"/>
          <w:marTop w:val="0"/>
          <w:marBottom w:val="0"/>
          <w:divBdr>
            <w:top w:val="none" w:sz="0" w:space="0" w:color="auto"/>
            <w:left w:val="none" w:sz="0" w:space="0" w:color="auto"/>
            <w:bottom w:val="none" w:sz="0" w:space="0" w:color="auto"/>
            <w:right w:val="none" w:sz="0" w:space="0" w:color="auto"/>
          </w:divBdr>
          <w:divsChild>
            <w:div w:id="1978416322">
              <w:marLeft w:val="0"/>
              <w:marRight w:val="0"/>
              <w:marTop w:val="0"/>
              <w:marBottom w:val="0"/>
              <w:divBdr>
                <w:top w:val="none" w:sz="0" w:space="0" w:color="auto"/>
                <w:left w:val="none" w:sz="0" w:space="0" w:color="auto"/>
                <w:bottom w:val="none" w:sz="0" w:space="0" w:color="auto"/>
                <w:right w:val="none" w:sz="0" w:space="0" w:color="auto"/>
              </w:divBdr>
            </w:div>
          </w:divsChild>
        </w:div>
        <w:div w:id="2061663894">
          <w:marLeft w:val="0"/>
          <w:marRight w:val="0"/>
          <w:marTop w:val="0"/>
          <w:marBottom w:val="0"/>
          <w:divBdr>
            <w:top w:val="none" w:sz="0" w:space="0" w:color="auto"/>
            <w:left w:val="none" w:sz="0" w:space="0" w:color="auto"/>
            <w:bottom w:val="none" w:sz="0" w:space="0" w:color="auto"/>
            <w:right w:val="none" w:sz="0" w:space="0" w:color="auto"/>
          </w:divBdr>
        </w:div>
      </w:divsChild>
    </w:div>
    <w:div w:id="2145924252">
      <w:bodyDiv w:val="1"/>
      <w:marLeft w:val="0"/>
      <w:marRight w:val="0"/>
      <w:marTop w:val="0"/>
      <w:marBottom w:val="0"/>
      <w:divBdr>
        <w:top w:val="none" w:sz="0" w:space="0" w:color="auto"/>
        <w:left w:val="none" w:sz="0" w:space="0" w:color="auto"/>
        <w:bottom w:val="none" w:sz="0" w:space="0" w:color="auto"/>
        <w:right w:val="none" w:sz="0" w:space="0" w:color="auto"/>
      </w:divBdr>
      <w:divsChild>
        <w:div w:id="1465391805">
          <w:marLeft w:val="0"/>
          <w:marRight w:val="0"/>
          <w:marTop w:val="0"/>
          <w:marBottom w:val="0"/>
          <w:divBdr>
            <w:top w:val="none" w:sz="0" w:space="0" w:color="auto"/>
            <w:left w:val="none" w:sz="0" w:space="0" w:color="auto"/>
            <w:bottom w:val="none" w:sz="0" w:space="0" w:color="auto"/>
            <w:right w:val="none" w:sz="0" w:space="0" w:color="auto"/>
          </w:divBdr>
        </w:div>
        <w:div w:id="1614093803">
          <w:marLeft w:val="0"/>
          <w:marRight w:val="0"/>
          <w:marTop w:val="0"/>
          <w:marBottom w:val="0"/>
          <w:divBdr>
            <w:top w:val="none" w:sz="0" w:space="0" w:color="auto"/>
            <w:left w:val="none" w:sz="0" w:space="0" w:color="auto"/>
            <w:bottom w:val="none" w:sz="0" w:space="0" w:color="auto"/>
            <w:right w:val="none" w:sz="0" w:space="0" w:color="auto"/>
          </w:divBdr>
          <w:divsChild>
            <w:div w:id="1366522951">
              <w:marLeft w:val="0"/>
              <w:marRight w:val="0"/>
              <w:marTop w:val="0"/>
              <w:marBottom w:val="0"/>
              <w:divBdr>
                <w:top w:val="none" w:sz="0" w:space="0" w:color="auto"/>
                <w:left w:val="none" w:sz="0" w:space="0" w:color="auto"/>
                <w:bottom w:val="none" w:sz="0" w:space="0" w:color="auto"/>
                <w:right w:val="none" w:sz="0" w:space="0" w:color="auto"/>
              </w:divBdr>
            </w:div>
          </w:divsChild>
        </w:div>
        <w:div w:id="1236432065">
          <w:marLeft w:val="0"/>
          <w:marRight w:val="0"/>
          <w:marTop w:val="0"/>
          <w:marBottom w:val="0"/>
          <w:divBdr>
            <w:top w:val="none" w:sz="0" w:space="0" w:color="auto"/>
            <w:left w:val="none" w:sz="0" w:space="0" w:color="auto"/>
            <w:bottom w:val="none" w:sz="0" w:space="0" w:color="auto"/>
            <w:right w:val="none" w:sz="0" w:space="0" w:color="auto"/>
          </w:divBdr>
        </w:div>
        <w:div w:id="471213923">
          <w:marLeft w:val="0"/>
          <w:marRight w:val="0"/>
          <w:marTop w:val="0"/>
          <w:marBottom w:val="0"/>
          <w:divBdr>
            <w:top w:val="none" w:sz="0" w:space="0" w:color="auto"/>
            <w:left w:val="none" w:sz="0" w:space="0" w:color="auto"/>
            <w:bottom w:val="none" w:sz="0" w:space="0" w:color="auto"/>
            <w:right w:val="none" w:sz="0" w:space="0" w:color="auto"/>
          </w:divBdr>
          <w:divsChild>
            <w:div w:id="1047989016">
              <w:marLeft w:val="0"/>
              <w:marRight w:val="0"/>
              <w:marTop w:val="0"/>
              <w:marBottom w:val="0"/>
              <w:divBdr>
                <w:top w:val="none" w:sz="0" w:space="0" w:color="auto"/>
                <w:left w:val="none" w:sz="0" w:space="0" w:color="auto"/>
                <w:bottom w:val="none" w:sz="0" w:space="0" w:color="auto"/>
                <w:right w:val="none" w:sz="0" w:space="0" w:color="auto"/>
              </w:divBdr>
            </w:div>
          </w:divsChild>
        </w:div>
        <w:div w:id="584151077">
          <w:marLeft w:val="0"/>
          <w:marRight w:val="0"/>
          <w:marTop w:val="0"/>
          <w:marBottom w:val="0"/>
          <w:divBdr>
            <w:top w:val="none" w:sz="0" w:space="0" w:color="auto"/>
            <w:left w:val="none" w:sz="0" w:space="0" w:color="auto"/>
            <w:bottom w:val="none" w:sz="0" w:space="0" w:color="auto"/>
            <w:right w:val="none" w:sz="0" w:space="0" w:color="auto"/>
          </w:divBdr>
        </w:div>
        <w:div w:id="1544975254">
          <w:marLeft w:val="0"/>
          <w:marRight w:val="0"/>
          <w:marTop w:val="0"/>
          <w:marBottom w:val="0"/>
          <w:divBdr>
            <w:top w:val="none" w:sz="0" w:space="0" w:color="auto"/>
            <w:left w:val="none" w:sz="0" w:space="0" w:color="auto"/>
            <w:bottom w:val="none" w:sz="0" w:space="0" w:color="auto"/>
            <w:right w:val="none" w:sz="0" w:space="0" w:color="auto"/>
          </w:divBdr>
          <w:divsChild>
            <w:div w:id="1565488609">
              <w:marLeft w:val="0"/>
              <w:marRight w:val="0"/>
              <w:marTop w:val="0"/>
              <w:marBottom w:val="0"/>
              <w:divBdr>
                <w:top w:val="none" w:sz="0" w:space="0" w:color="auto"/>
                <w:left w:val="none" w:sz="0" w:space="0" w:color="auto"/>
                <w:bottom w:val="none" w:sz="0" w:space="0" w:color="auto"/>
                <w:right w:val="none" w:sz="0" w:space="0" w:color="auto"/>
              </w:divBdr>
            </w:div>
          </w:divsChild>
        </w:div>
        <w:div w:id="2041781741">
          <w:marLeft w:val="0"/>
          <w:marRight w:val="0"/>
          <w:marTop w:val="0"/>
          <w:marBottom w:val="0"/>
          <w:divBdr>
            <w:top w:val="none" w:sz="0" w:space="0" w:color="auto"/>
            <w:left w:val="none" w:sz="0" w:space="0" w:color="auto"/>
            <w:bottom w:val="none" w:sz="0" w:space="0" w:color="auto"/>
            <w:right w:val="none" w:sz="0" w:space="0" w:color="auto"/>
          </w:divBdr>
        </w:div>
        <w:div w:id="447697184">
          <w:marLeft w:val="0"/>
          <w:marRight w:val="0"/>
          <w:marTop w:val="0"/>
          <w:marBottom w:val="0"/>
          <w:divBdr>
            <w:top w:val="none" w:sz="0" w:space="0" w:color="auto"/>
            <w:left w:val="none" w:sz="0" w:space="0" w:color="auto"/>
            <w:bottom w:val="none" w:sz="0" w:space="0" w:color="auto"/>
            <w:right w:val="none" w:sz="0" w:space="0" w:color="auto"/>
          </w:divBdr>
          <w:divsChild>
            <w:div w:id="198517473">
              <w:marLeft w:val="0"/>
              <w:marRight w:val="0"/>
              <w:marTop w:val="0"/>
              <w:marBottom w:val="0"/>
              <w:divBdr>
                <w:top w:val="none" w:sz="0" w:space="0" w:color="auto"/>
                <w:left w:val="none" w:sz="0" w:space="0" w:color="auto"/>
                <w:bottom w:val="none" w:sz="0" w:space="0" w:color="auto"/>
                <w:right w:val="none" w:sz="0" w:space="0" w:color="auto"/>
              </w:divBdr>
            </w:div>
          </w:divsChild>
        </w:div>
        <w:div w:id="1647513013">
          <w:marLeft w:val="0"/>
          <w:marRight w:val="0"/>
          <w:marTop w:val="0"/>
          <w:marBottom w:val="0"/>
          <w:divBdr>
            <w:top w:val="none" w:sz="0" w:space="0" w:color="auto"/>
            <w:left w:val="none" w:sz="0" w:space="0" w:color="auto"/>
            <w:bottom w:val="none" w:sz="0" w:space="0" w:color="auto"/>
            <w:right w:val="none" w:sz="0" w:space="0" w:color="auto"/>
          </w:divBdr>
        </w:div>
        <w:div w:id="1839080894">
          <w:marLeft w:val="0"/>
          <w:marRight w:val="0"/>
          <w:marTop w:val="0"/>
          <w:marBottom w:val="0"/>
          <w:divBdr>
            <w:top w:val="none" w:sz="0" w:space="0" w:color="auto"/>
            <w:left w:val="none" w:sz="0" w:space="0" w:color="auto"/>
            <w:bottom w:val="none" w:sz="0" w:space="0" w:color="auto"/>
            <w:right w:val="none" w:sz="0" w:space="0" w:color="auto"/>
          </w:divBdr>
          <w:divsChild>
            <w:div w:id="1953710060">
              <w:marLeft w:val="0"/>
              <w:marRight w:val="0"/>
              <w:marTop w:val="0"/>
              <w:marBottom w:val="0"/>
              <w:divBdr>
                <w:top w:val="none" w:sz="0" w:space="0" w:color="auto"/>
                <w:left w:val="none" w:sz="0" w:space="0" w:color="auto"/>
                <w:bottom w:val="none" w:sz="0" w:space="0" w:color="auto"/>
                <w:right w:val="none" w:sz="0" w:space="0" w:color="auto"/>
              </w:divBdr>
            </w:div>
          </w:divsChild>
        </w:div>
        <w:div w:id="2556401">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1346861885">
          <w:marLeft w:val="0"/>
          <w:marRight w:val="0"/>
          <w:marTop w:val="0"/>
          <w:marBottom w:val="0"/>
          <w:divBdr>
            <w:top w:val="none" w:sz="0" w:space="0" w:color="auto"/>
            <w:left w:val="none" w:sz="0" w:space="0" w:color="auto"/>
            <w:bottom w:val="none" w:sz="0" w:space="0" w:color="auto"/>
            <w:right w:val="none" w:sz="0" w:space="0" w:color="auto"/>
          </w:divBdr>
        </w:div>
        <w:div w:id="1464810647">
          <w:marLeft w:val="0"/>
          <w:marRight w:val="0"/>
          <w:marTop w:val="0"/>
          <w:marBottom w:val="0"/>
          <w:divBdr>
            <w:top w:val="none" w:sz="0" w:space="0" w:color="auto"/>
            <w:left w:val="none" w:sz="0" w:space="0" w:color="auto"/>
            <w:bottom w:val="none" w:sz="0" w:space="0" w:color="auto"/>
            <w:right w:val="none" w:sz="0" w:space="0" w:color="auto"/>
          </w:divBdr>
          <w:divsChild>
            <w:div w:id="1993563215">
              <w:marLeft w:val="0"/>
              <w:marRight w:val="0"/>
              <w:marTop w:val="0"/>
              <w:marBottom w:val="0"/>
              <w:divBdr>
                <w:top w:val="none" w:sz="0" w:space="0" w:color="auto"/>
                <w:left w:val="none" w:sz="0" w:space="0" w:color="auto"/>
                <w:bottom w:val="none" w:sz="0" w:space="0" w:color="auto"/>
                <w:right w:val="none" w:sz="0" w:space="0" w:color="auto"/>
              </w:divBdr>
            </w:div>
          </w:divsChild>
        </w:div>
        <w:div w:id="983387143">
          <w:marLeft w:val="0"/>
          <w:marRight w:val="0"/>
          <w:marTop w:val="300"/>
          <w:marBottom w:val="0"/>
          <w:divBdr>
            <w:top w:val="none" w:sz="0" w:space="0" w:color="auto"/>
            <w:left w:val="none" w:sz="0" w:space="0" w:color="auto"/>
            <w:bottom w:val="none" w:sz="0" w:space="0" w:color="auto"/>
            <w:right w:val="none" w:sz="0" w:space="0" w:color="auto"/>
          </w:divBdr>
          <w:divsChild>
            <w:div w:id="1097095729">
              <w:marLeft w:val="0"/>
              <w:marRight w:val="0"/>
              <w:marTop w:val="0"/>
              <w:marBottom w:val="0"/>
              <w:divBdr>
                <w:top w:val="none" w:sz="0" w:space="0" w:color="auto"/>
                <w:left w:val="none" w:sz="0" w:space="0" w:color="auto"/>
                <w:bottom w:val="none" w:sz="0" w:space="0" w:color="auto"/>
                <w:right w:val="none" w:sz="0" w:space="0" w:color="auto"/>
              </w:divBdr>
              <w:divsChild>
                <w:div w:id="214238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6257653">
          <w:marLeft w:val="0"/>
          <w:marRight w:val="0"/>
          <w:marTop w:val="300"/>
          <w:marBottom w:val="0"/>
          <w:divBdr>
            <w:top w:val="none" w:sz="0" w:space="0" w:color="auto"/>
            <w:left w:val="none" w:sz="0" w:space="0" w:color="auto"/>
            <w:bottom w:val="none" w:sz="0" w:space="0" w:color="auto"/>
            <w:right w:val="none" w:sz="0" w:space="0" w:color="auto"/>
          </w:divBdr>
          <w:divsChild>
            <w:div w:id="1754937596">
              <w:marLeft w:val="0"/>
              <w:marRight w:val="0"/>
              <w:marTop w:val="0"/>
              <w:marBottom w:val="0"/>
              <w:divBdr>
                <w:top w:val="none" w:sz="0" w:space="0" w:color="auto"/>
                <w:left w:val="none" w:sz="0" w:space="0" w:color="auto"/>
                <w:bottom w:val="none" w:sz="0" w:space="0" w:color="auto"/>
                <w:right w:val="none" w:sz="0" w:space="0" w:color="auto"/>
              </w:divBdr>
              <w:divsChild>
                <w:div w:id="983313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241920">
          <w:marLeft w:val="0"/>
          <w:marRight w:val="0"/>
          <w:marTop w:val="300"/>
          <w:marBottom w:val="0"/>
          <w:divBdr>
            <w:top w:val="none" w:sz="0" w:space="0" w:color="auto"/>
            <w:left w:val="none" w:sz="0" w:space="0" w:color="auto"/>
            <w:bottom w:val="none" w:sz="0" w:space="0" w:color="auto"/>
            <w:right w:val="none" w:sz="0" w:space="0" w:color="auto"/>
          </w:divBdr>
          <w:divsChild>
            <w:div w:id="545869170">
              <w:marLeft w:val="0"/>
              <w:marRight w:val="0"/>
              <w:marTop w:val="0"/>
              <w:marBottom w:val="0"/>
              <w:divBdr>
                <w:top w:val="none" w:sz="0" w:space="0" w:color="auto"/>
                <w:left w:val="none" w:sz="0" w:space="0" w:color="auto"/>
                <w:bottom w:val="none" w:sz="0" w:space="0" w:color="auto"/>
                <w:right w:val="none" w:sz="0" w:space="0" w:color="auto"/>
              </w:divBdr>
              <w:divsChild>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6971664">
          <w:marLeft w:val="0"/>
          <w:marRight w:val="0"/>
          <w:marTop w:val="300"/>
          <w:marBottom w:val="0"/>
          <w:divBdr>
            <w:top w:val="none" w:sz="0" w:space="0" w:color="auto"/>
            <w:left w:val="none" w:sz="0" w:space="0" w:color="auto"/>
            <w:bottom w:val="none" w:sz="0" w:space="0" w:color="auto"/>
            <w:right w:val="none" w:sz="0" w:space="0" w:color="auto"/>
          </w:divBdr>
          <w:divsChild>
            <w:div w:id="276640541">
              <w:marLeft w:val="0"/>
              <w:marRight w:val="0"/>
              <w:marTop w:val="0"/>
              <w:marBottom w:val="0"/>
              <w:divBdr>
                <w:top w:val="none" w:sz="0" w:space="0" w:color="auto"/>
                <w:left w:val="none" w:sz="0" w:space="0" w:color="auto"/>
                <w:bottom w:val="none" w:sz="0" w:space="0" w:color="auto"/>
                <w:right w:val="none" w:sz="0" w:space="0" w:color="auto"/>
              </w:divBdr>
              <w:divsChild>
                <w:div w:id="394279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6777258">
      <w:bodyDiv w:val="1"/>
      <w:marLeft w:val="0"/>
      <w:marRight w:val="0"/>
      <w:marTop w:val="0"/>
      <w:marBottom w:val="0"/>
      <w:divBdr>
        <w:top w:val="none" w:sz="0" w:space="0" w:color="auto"/>
        <w:left w:val="none" w:sz="0" w:space="0" w:color="auto"/>
        <w:bottom w:val="none" w:sz="0" w:space="0" w:color="auto"/>
        <w:right w:val="none" w:sz="0" w:space="0" w:color="auto"/>
      </w:divBdr>
      <w:divsChild>
        <w:div w:id="30501326">
          <w:marLeft w:val="0"/>
          <w:marRight w:val="0"/>
          <w:marTop w:val="0"/>
          <w:marBottom w:val="0"/>
          <w:divBdr>
            <w:top w:val="none" w:sz="0" w:space="0" w:color="auto"/>
            <w:left w:val="none" w:sz="0" w:space="0" w:color="auto"/>
            <w:bottom w:val="none" w:sz="0" w:space="0" w:color="auto"/>
            <w:right w:val="none" w:sz="0" w:space="0" w:color="auto"/>
          </w:divBdr>
          <w:divsChild>
            <w:div w:id="1978147282">
              <w:marLeft w:val="0"/>
              <w:marRight w:val="0"/>
              <w:marTop w:val="0"/>
              <w:marBottom w:val="0"/>
              <w:divBdr>
                <w:top w:val="none" w:sz="0" w:space="0" w:color="auto"/>
                <w:left w:val="none" w:sz="0" w:space="0" w:color="auto"/>
                <w:bottom w:val="none" w:sz="0" w:space="0" w:color="auto"/>
                <w:right w:val="none" w:sz="0" w:space="0" w:color="auto"/>
              </w:divBdr>
            </w:div>
          </w:divsChild>
        </w:div>
        <w:div w:id="33970877">
          <w:marLeft w:val="0"/>
          <w:marRight w:val="0"/>
          <w:marTop w:val="0"/>
          <w:marBottom w:val="0"/>
          <w:divBdr>
            <w:top w:val="none" w:sz="0" w:space="0" w:color="auto"/>
            <w:left w:val="none" w:sz="0" w:space="0" w:color="auto"/>
            <w:bottom w:val="none" w:sz="0" w:space="0" w:color="auto"/>
            <w:right w:val="none" w:sz="0" w:space="0" w:color="auto"/>
          </w:divBdr>
          <w:divsChild>
            <w:div w:id="768618930">
              <w:marLeft w:val="0"/>
              <w:marRight w:val="0"/>
              <w:marTop w:val="0"/>
              <w:marBottom w:val="0"/>
              <w:divBdr>
                <w:top w:val="none" w:sz="0" w:space="0" w:color="auto"/>
                <w:left w:val="none" w:sz="0" w:space="0" w:color="auto"/>
                <w:bottom w:val="none" w:sz="0" w:space="0" w:color="auto"/>
                <w:right w:val="none" w:sz="0" w:space="0" w:color="auto"/>
              </w:divBdr>
            </w:div>
          </w:divsChild>
        </w:div>
        <w:div w:id="53939840">
          <w:marLeft w:val="0"/>
          <w:marRight w:val="0"/>
          <w:marTop w:val="0"/>
          <w:marBottom w:val="0"/>
          <w:divBdr>
            <w:top w:val="none" w:sz="0" w:space="0" w:color="auto"/>
            <w:left w:val="none" w:sz="0" w:space="0" w:color="auto"/>
            <w:bottom w:val="none" w:sz="0" w:space="0" w:color="auto"/>
            <w:right w:val="none" w:sz="0" w:space="0" w:color="auto"/>
          </w:divBdr>
          <w:divsChild>
            <w:div w:id="1828857395">
              <w:marLeft w:val="0"/>
              <w:marRight w:val="0"/>
              <w:marTop w:val="0"/>
              <w:marBottom w:val="0"/>
              <w:divBdr>
                <w:top w:val="none" w:sz="0" w:space="0" w:color="auto"/>
                <w:left w:val="none" w:sz="0" w:space="0" w:color="auto"/>
                <w:bottom w:val="none" w:sz="0" w:space="0" w:color="auto"/>
                <w:right w:val="none" w:sz="0" w:space="0" w:color="auto"/>
              </w:divBdr>
            </w:div>
          </w:divsChild>
        </w:div>
        <w:div w:id="472021833">
          <w:marLeft w:val="0"/>
          <w:marRight w:val="0"/>
          <w:marTop w:val="0"/>
          <w:marBottom w:val="0"/>
          <w:divBdr>
            <w:top w:val="none" w:sz="0" w:space="0" w:color="auto"/>
            <w:left w:val="none" w:sz="0" w:space="0" w:color="auto"/>
            <w:bottom w:val="none" w:sz="0" w:space="0" w:color="auto"/>
            <w:right w:val="none" w:sz="0" w:space="0" w:color="auto"/>
          </w:divBdr>
          <w:divsChild>
            <w:div w:id="2001497326">
              <w:marLeft w:val="0"/>
              <w:marRight w:val="0"/>
              <w:marTop w:val="0"/>
              <w:marBottom w:val="0"/>
              <w:divBdr>
                <w:top w:val="none" w:sz="0" w:space="0" w:color="auto"/>
                <w:left w:val="none" w:sz="0" w:space="0" w:color="auto"/>
                <w:bottom w:val="none" w:sz="0" w:space="0" w:color="auto"/>
                <w:right w:val="none" w:sz="0" w:space="0" w:color="auto"/>
              </w:divBdr>
            </w:div>
          </w:divsChild>
        </w:div>
        <w:div w:id="571356113">
          <w:marLeft w:val="0"/>
          <w:marRight w:val="0"/>
          <w:marTop w:val="0"/>
          <w:marBottom w:val="0"/>
          <w:divBdr>
            <w:top w:val="none" w:sz="0" w:space="0" w:color="auto"/>
            <w:left w:val="none" w:sz="0" w:space="0" w:color="auto"/>
            <w:bottom w:val="none" w:sz="0" w:space="0" w:color="auto"/>
            <w:right w:val="none" w:sz="0" w:space="0" w:color="auto"/>
          </w:divBdr>
        </w:div>
        <w:div w:id="795834864">
          <w:marLeft w:val="0"/>
          <w:marRight w:val="0"/>
          <w:marTop w:val="0"/>
          <w:marBottom w:val="0"/>
          <w:divBdr>
            <w:top w:val="none" w:sz="0" w:space="0" w:color="auto"/>
            <w:left w:val="none" w:sz="0" w:space="0" w:color="auto"/>
            <w:bottom w:val="none" w:sz="0" w:space="0" w:color="auto"/>
            <w:right w:val="none" w:sz="0" w:space="0" w:color="auto"/>
          </w:divBdr>
        </w:div>
        <w:div w:id="800808702">
          <w:marLeft w:val="0"/>
          <w:marRight w:val="0"/>
          <w:marTop w:val="300"/>
          <w:marBottom w:val="0"/>
          <w:divBdr>
            <w:top w:val="none" w:sz="0" w:space="0" w:color="auto"/>
            <w:left w:val="none" w:sz="0" w:space="0" w:color="auto"/>
            <w:bottom w:val="none" w:sz="0" w:space="0" w:color="auto"/>
            <w:right w:val="none" w:sz="0" w:space="0" w:color="auto"/>
          </w:divBdr>
          <w:divsChild>
            <w:div w:id="264659799">
              <w:marLeft w:val="0"/>
              <w:marRight w:val="0"/>
              <w:marTop w:val="0"/>
              <w:marBottom w:val="0"/>
              <w:divBdr>
                <w:top w:val="none" w:sz="0" w:space="0" w:color="auto"/>
                <w:left w:val="none" w:sz="0" w:space="0" w:color="auto"/>
                <w:bottom w:val="none" w:sz="0" w:space="0" w:color="auto"/>
                <w:right w:val="none" w:sz="0" w:space="0" w:color="auto"/>
              </w:divBdr>
              <w:divsChild>
                <w:div w:id="1111706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7518317">
          <w:marLeft w:val="0"/>
          <w:marRight w:val="0"/>
          <w:marTop w:val="0"/>
          <w:marBottom w:val="0"/>
          <w:divBdr>
            <w:top w:val="none" w:sz="0" w:space="0" w:color="auto"/>
            <w:left w:val="none" w:sz="0" w:space="0" w:color="auto"/>
            <w:bottom w:val="none" w:sz="0" w:space="0" w:color="auto"/>
            <w:right w:val="none" w:sz="0" w:space="0" w:color="auto"/>
          </w:divBdr>
        </w:div>
        <w:div w:id="1273436713">
          <w:marLeft w:val="0"/>
          <w:marRight w:val="0"/>
          <w:marTop w:val="300"/>
          <w:marBottom w:val="0"/>
          <w:divBdr>
            <w:top w:val="none" w:sz="0" w:space="0" w:color="auto"/>
            <w:left w:val="none" w:sz="0" w:space="0" w:color="auto"/>
            <w:bottom w:val="none" w:sz="0" w:space="0" w:color="auto"/>
            <w:right w:val="none" w:sz="0" w:space="0" w:color="auto"/>
          </w:divBdr>
          <w:divsChild>
            <w:div w:id="1229801202">
              <w:marLeft w:val="0"/>
              <w:marRight w:val="0"/>
              <w:marTop w:val="0"/>
              <w:marBottom w:val="0"/>
              <w:divBdr>
                <w:top w:val="none" w:sz="0" w:space="0" w:color="auto"/>
                <w:left w:val="none" w:sz="0" w:space="0" w:color="auto"/>
                <w:bottom w:val="none" w:sz="0" w:space="0" w:color="auto"/>
                <w:right w:val="none" w:sz="0" w:space="0" w:color="auto"/>
              </w:divBdr>
              <w:divsChild>
                <w:div w:id="1790972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344676">
          <w:marLeft w:val="0"/>
          <w:marRight w:val="0"/>
          <w:marTop w:val="0"/>
          <w:marBottom w:val="0"/>
          <w:divBdr>
            <w:top w:val="none" w:sz="0" w:space="0" w:color="auto"/>
            <w:left w:val="none" w:sz="0" w:space="0" w:color="auto"/>
            <w:bottom w:val="none" w:sz="0" w:space="0" w:color="auto"/>
            <w:right w:val="none" w:sz="0" w:space="0" w:color="auto"/>
          </w:divBdr>
        </w:div>
        <w:div w:id="1353536971">
          <w:marLeft w:val="0"/>
          <w:marRight w:val="0"/>
          <w:marTop w:val="0"/>
          <w:marBottom w:val="0"/>
          <w:divBdr>
            <w:top w:val="none" w:sz="0" w:space="0" w:color="auto"/>
            <w:left w:val="none" w:sz="0" w:space="0" w:color="auto"/>
            <w:bottom w:val="none" w:sz="0" w:space="0" w:color="auto"/>
            <w:right w:val="none" w:sz="0" w:space="0" w:color="auto"/>
          </w:divBdr>
        </w:div>
        <w:div w:id="1416636256">
          <w:marLeft w:val="0"/>
          <w:marRight w:val="0"/>
          <w:marTop w:val="0"/>
          <w:marBottom w:val="0"/>
          <w:divBdr>
            <w:top w:val="none" w:sz="0" w:space="0" w:color="auto"/>
            <w:left w:val="none" w:sz="0" w:space="0" w:color="auto"/>
            <w:bottom w:val="none" w:sz="0" w:space="0" w:color="auto"/>
            <w:right w:val="none" w:sz="0" w:space="0" w:color="auto"/>
          </w:divBdr>
          <w:divsChild>
            <w:div w:id="293024477">
              <w:marLeft w:val="0"/>
              <w:marRight w:val="0"/>
              <w:marTop w:val="0"/>
              <w:marBottom w:val="0"/>
              <w:divBdr>
                <w:top w:val="none" w:sz="0" w:space="0" w:color="auto"/>
                <w:left w:val="none" w:sz="0" w:space="0" w:color="auto"/>
                <w:bottom w:val="none" w:sz="0" w:space="0" w:color="auto"/>
                <w:right w:val="none" w:sz="0" w:space="0" w:color="auto"/>
              </w:divBdr>
            </w:div>
          </w:divsChild>
        </w:div>
        <w:div w:id="1418405800">
          <w:marLeft w:val="0"/>
          <w:marRight w:val="0"/>
          <w:marTop w:val="0"/>
          <w:marBottom w:val="0"/>
          <w:divBdr>
            <w:top w:val="none" w:sz="0" w:space="0" w:color="auto"/>
            <w:left w:val="none" w:sz="0" w:space="0" w:color="auto"/>
            <w:bottom w:val="none" w:sz="0" w:space="0" w:color="auto"/>
            <w:right w:val="none" w:sz="0" w:space="0" w:color="auto"/>
          </w:divBdr>
          <w:divsChild>
            <w:div w:id="1779325130">
              <w:marLeft w:val="0"/>
              <w:marRight w:val="0"/>
              <w:marTop w:val="0"/>
              <w:marBottom w:val="0"/>
              <w:divBdr>
                <w:top w:val="none" w:sz="0" w:space="0" w:color="auto"/>
                <w:left w:val="none" w:sz="0" w:space="0" w:color="auto"/>
                <w:bottom w:val="none" w:sz="0" w:space="0" w:color="auto"/>
                <w:right w:val="none" w:sz="0" w:space="0" w:color="auto"/>
              </w:divBdr>
            </w:div>
          </w:divsChild>
        </w:div>
        <w:div w:id="1422293010">
          <w:marLeft w:val="0"/>
          <w:marRight w:val="0"/>
          <w:marTop w:val="300"/>
          <w:marBottom w:val="0"/>
          <w:divBdr>
            <w:top w:val="none" w:sz="0" w:space="0" w:color="auto"/>
            <w:left w:val="none" w:sz="0" w:space="0" w:color="auto"/>
            <w:bottom w:val="none" w:sz="0" w:space="0" w:color="auto"/>
            <w:right w:val="none" w:sz="0" w:space="0" w:color="auto"/>
          </w:divBdr>
          <w:divsChild>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8696297">
          <w:marLeft w:val="0"/>
          <w:marRight w:val="0"/>
          <w:marTop w:val="0"/>
          <w:marBottom w:val="0"/>
          <w:divBdr>
            <w:top w:val="none" w:sz="0" w:space="0" w:color="auto"/>
            <w:left w:val="none" w:sz="0" w:space="0" w:color="auto"/>
            <w:bottom w:val="none" w:sz="0" w:space="0" w:color="auto"/>
            <w:right w:val="none" w:sz="0" w:space="0" w:color="auto"/>
          </w:divBdr>
        </w:div>
        <w:div w:id="1617909926">
          <w:marLeft w:val="0"/>
          <w:marRight w:val="0"/>
          <w:marTop w:val="0"/>
          <w:marBottom w:val="0"/>
          <w:divBdr>
            <w:top w:val="none" w:sz="0" w:space="0" w:color="auto"/>
            <w:left w:val="none" w:sz="0" w:space="0" w:color="auto"/>
            <w:bottom w:val="none" w:sz="0" w:space="0" w:color="auto"/>
            <w:right w:val="none" w:sz="0" w:space="0" w:color="auto"/>
          </w:divBdr>
        </w:div>
        <w:div w:id="1730885733">
          <w:marLeft w:val="0"/>
          <w:marRight w:val="0"/>
          <w:marTop w:val="300"/>
          <w:marBottom w:val="0"/>
          <w:divBdr>
            <w:top w:val="none" w:sz="0" w:space="0" w:color="auto"/>
            <w:left w:val="none" w:sz="0" w:space="0" w:color="auto"/>
            <w:bottom w:val="none" w:sz="0" w:space="0" w:color="auto"/>
            <w:right w:val="none" w:sz="0" w:space="0" w:color="auto"/>
          </w:divBdr>
          <w:divsChild>
            <w:div w:id="83114491">
              <w:marLeft w:val="0"/>
              <w:marRight w:val="0"/>
              <w:marTop w:val="0"/>
              <w:marBottom w:val="0"/>
              <w:divBdr>
                <w:top w:val="none" w:sz="0" w:space="0" w:color="auto"/>
                <w:left w:val="none" w:sz="0" w:space="0" w:color="auto"/>
                <w:bottom w:val="none" w:sz="0" w:space="0" w:color="auto"/>
                <w:right w:val="none" w:sz="0" w:space="0" w:color="auto"/>
              </w:divBdr>
              <w:divsChild>
                <w:div w:id="625741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2813227">
          <w:marLeft w:val="0"/>
          <w:marRight w:val="0"/>
          <w:marTop w:val="0"/>
          <w:marBottom w:val="0"/>
          <w:divBdr>
            <w:top w:val="none" w:sz="0" w:space="0" w:color="auto"/>
            <w:left w:val="none" w:sz="0" w:space="0" w:color="auto"/>
            <w:bottom w:val="none" w:sz="0" w:space="0" w:color="auto"/>
            <w:right w:val="none" w:sz="0" w:space="0" w:color="auto"/>
          </w:divBdr>
          <w:divsChild>
            <w:div w:id="15180364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6846044">
      <w:bodyDiv w:val="1"/>
      <w:marLeft w:val="0"/>
      <w:marRight w:val="0"/>
      <w:marTop w:val="0"/>
      <w:marBottom w:val="0"/>
      <w:divBdr>
        <w:top w:val="none" w:sz="0" w:space="0" w:color="auto"/>
        <w:left w:val="none" w:sz="0" w:space="0" w:color="auto"/>
        <w:bottom w:val="none" w:sz="0" w:space="0" w:color="auto"/>
        <w:right w:val="none" w:sz="0" w:space="0" w:color="auto"/>
      </w:divBdr>
      <w:divsChild>
        <w:div w:id="44263015">
          <w:marLeft w:val="0"/>
          <w:marRight w:val="0"/>
          <w:marTop w:val="0"/>
          <w:marBottom w:val="0"/>
          <w:divBdr>
            <w:top w:val="none" w:sz="0" w:space="0" w:color="auto"/>
            <w:left w:val="none" w:sz="0" w:space="0" w:color="auto"/>
            <w:bottom w:val="none" w:sz="0" w:space="0" w:color="auto"/>
            <w:right w:val="none" w:sz="0" w:space="0" w:color="auto"/>
          </w:divBdr>
          <w:divsChild>
            <w:div w:id="1343433514">
              <w:marLeft w:val="0"/>
              <w:marRight w:val="0"/>
              <w:marTop w:val="0"/>
              <w:marBottom w:val="0"/>
              <w:divBdr>
                <w:top w:val="none" w:sz="0" w:space="0" w:color="auto"/>
                <w:left w:val="none" w:sz="0" w:space="0" w:color="auto"/>
                <w:bottom w:val="none" w:sz="0" w:space="0" w:color="auto"/>
                <w:right w:val="none" w:sz="0" w:space="0" w:color="auto"/>
              </w:divBdr>
            </w:div>
          </w:divsChild>
        </w:div>
        <w:div w:id="55250036">
          <w:marLeft w:val="0"/>
          <w:marRight w:val="0"/>
          <w:marTop w:val="0"/>
          <w:marBottom w:val="0"/>
          <w:divBdr>
            <w:top w:val="none" w:sz="0" w:space="0" w:color="auto"/>
            <w:left w:val="none" w:sz="0" w:space="0" w:color="auto"/>
            <w:bottom w:val="none" w:sz="0" w:space="0" w:color="auto"/>
            <w:right w:val="none" w:sz="0" w:space="0" w:color="auto"/>
          </w:divBdr>
          <w:divsChild>
            <w:div w:id="775560070">
              <w:marLeft w:val="0"/>
              <w:marRight w:val="0"/>
              <w:marTop w:val="0"/>
              <w:marBottom w:val="0"/>
              <w:divBdr>
                <w:top w:val="none" w:sz="0" w:space="0" w:color="auto"/>
                <w:left w:val="none" w:sz="0" w:space="0" w:color="auto"/>
                <w:bottom w:val="none" w:sz="0" w:space="0" w:color="auto"/>
                <w:right w:val="none" w:sz="0" w:space="0" w:color="auto"/>
              </w:divBdr>
            </w:div>
          </w:divsChild>
        </w:div>
        <w:div w:id="70005817">
          <w:marLeft w:val="0"/>
          <w:marRight w:val="0"/>
          <w:marTop w:val="300"/>
          <w:marBottom w:val="0"/>
          <w:divBdr>
            <w:top w:val="none" w:sz="0" w:space="0" w:color="auto"/>
            <w:left w:val="none" w:sz="0" w:space="0" w:color="auto"/>
            <w:bottom w:val="none" w:sz="0" w:space="0" w:color="auto"/>
            <w:right w:val="none" w:sz="0" w:space="0" w:color="auto"/>
          </w:divBdr>
          <w:divsChild>
            <w:div w:id="951666433">
              <w:marLeft w:val="0"/>
              <w:marRight w:val="0"/>
              <w:marTop w:val="0"/>
              <w:marBottom w:val="0"/>
              <w:divBdr>
                <w:top w:val="none" w:sz="0" w:space="0" w:color="auto"/>
                <w:left w:val="none" w:sz="0" w:space="0" w:color="auto"/>
                <w:bottom w:val="none" w:sz="0" w:space="0" w:color="auto"/>
                <w:right w:val="none" w:sz="0" w:space="0" w:color="auto"/>
              </w:divBdr>
              <w:divsChild>
                <w:div w:id="1217204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511148">
          <w:marLeft w:val="0"/>
          <w:marRight w:val="0"/>
          <w:marTop w:val="0"/>
          <w:marBottom w:val="0"/>
          <w:divBdr>
            <w:top w:val="none" w:sz="0" w:space="0" w:color="auto"/>
            <w:left w:val="none" w:sz="0" w:space="0" w:color="auto"/>
            <w:bottom w:val="none" w:sz="0" w:space="0" w:color="auto"/>
            <w:right w:val="none" w:sz="0" w:space="0" w:color="auto"/>
          </w:divBdr>
        </w:div>
        <w:div w:id="354619800">
          <w:marLeft w:val="0"/>
          <w:marRight w:val="0"/>
          <w:marTop w:val="0"/>
          <w:marBottom w:val="0"/>
          <w:divBdr>
            <w:top w:val="none" w:sz="0" w:space="0" w:color="auto"/>
            <w:left w:val="none" w:sz="0" w:space="0" w:color="auto"/>
            <w:bottom w:val="none" w:sz="0" w:space="0" w:color="auto"/>
            <w:right w:val="none" w:sz="0" w:space="0" w:color="auto"/>
          </w:divBdr>
        </w:div>
        <w:div w:id="373702131">
          <w:marLeft w:val="0"/>
          <w:marRight w:val="0"/>
          <w:marTop w:val="0"/>
          <w:marBottom w:val="0"/>
          <w:divBdr>
            <w:top w:val="none" w:sz="0" w:space="0" w:color="auto"/>
            <w:left w:val="none" w:sz="0" w:space="0" w:color="auto"/>
            <w:bottom w:val="none" w:sz="0" w:space="0" w:color="auto"/>
            <w:right w:val="none" w:sz="0" w:space="0" w:color="auto"/>
          </w:divBdr>
        </w:div>
        <w:div w:id="575827748">
          <w:marLeft w:val="0"/>
          <w:marRight w:val="0"/>
          <w:marTop w:val="0"/>
          <w:marBottom w:val="0"/>
          <w:divBdr>
            <w:top w:val="none" w:sz="0" w:space="0" w:color="auto"/>
            <w:left w:val="none" w:sz="0" w:space="0" w:color="auto"/>
            <w:bottom w:val="none" w:sz="0" w:space="0" w:color="auto"/>
            <w:right w:val="none" w:sz="0" w:space="0" w:color="auto"/>
          </w:divBdr>
          <w:divsChild>
            <w:div w:id="1860700468">
              <w:marLeft w:val="0"/>
              <w:marRight w:val="0"/>
              <w:marTop w:val="0"/>
              <w:marBottom w:val="0"/>
              <w:divBdr>
                <w:top w:val="none" w:sz="0" w:space="0" w:color="auto"/>
                <w:left w:val="none" w:sz="0" w:space="0" w:color="auto"/>
                <w:bottom w:val="none" w:sz="0" w:space="0" w:color="auto"/>
                <w:right w:val="none" w:sz="0" w:space="0" w:color="auto"/>
              </w:divBdr>
            </w:div>
          </w:divsChild>
        </w:div>
        <w:div w:id="704793804">
          <w:marLeft w:val="0"/>
          <w:marRight w:val="0"/>
          <w:marTop w:val="300"/>
          <w:marBottom w:val="0"/>
          <w:divBdr>
            <w:top w:val="none" w:sz="0" w:space="0" w:color="auto"/>
            <w:left w:val="none" w:sz="0" w:space="0" w:color="auto"/>
            <w:bottom w:val="none" w:sz="0" w:space="0" w:color="auto"/>
            <w:right w:val="none" w:sz="0" w:space="0" w:color="auto"/>
          </w:divBdr>
          <w:divsChild>
            <w:div w:id="1255360668">
              <w:marLeft w:val="0"/>
              <w:marRight w:val="0"/>
              <w:marTop w:val="0"/>
              <w:marBottom w:val="0"/>
              <w:divBdr>
                <w:top w:val="none" w:sz="0" w:space="0" w:color="auto"/>
                <w:left w:val="none" w:sz="0" w:space="0" w:color="auto"/>
                <w:bottom w:val="none" w:sz="0" w:space="0" w:color="auto"/>
                <w:right w:val="none" w:sz="0" w:space="0" w:color="auto"/>
              </w:divBdr>
              <w:divsChild>
                <w:div w:id="2131433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9838926">
          <w:marLeft w:val="0"/>
          <w:marRight w:val="0"/>
          <w:marTop w:val="0"/>
          <w:marBottom w:val="0"/>
          <w:divBdr>
            <w:top w:val="none" w:sz="0" w:space="0" w:color="auto"/>
            <w:left w:val="none" w:sz="0" w:space="0" w:color="auto"/>
            <w:bottom w:val="none" w:sz="0" w:space="0" w:color="auto"/>
            <w:right w:val="none" w:sz="0" w:space="0" w:color="auto"/>
          </w:divBdr>
        </w:div>
        <w:div w:id="785082065">
          <w:marLeft w:val="0"/>
          <w:marRight w:val="0"/>
          <w:marTop w:val="0"/>
          <w:marBottom w:val="0"/>
          <w:divBdr>
            <w:top w:val="none" w:sz="0" w:space="0" w:color="auto"/>
            <w:left w:val="none" w:sz="0" w:space="0" w:color="auto"/>
            <w:bottom w:val="none" w:sz="0" w:space="0" w:color="auto"/>
            <w:right w:val="none" w:sz="0" w:space="0" w:color="auto"/>
          </w:divBdr>
        </w:div>
        <w:div w:id="1151171301">
          <w:marLeft w:val="0"/>
          <w:marRight w:val="0"/>
          <w:marTop w:val="0"/>
          <w:marBottom w:val="0"/>
          <w:divBdr>
            <w:top w:val="none" w:sz="0" w:space="0" w:color="auto"/>
            <w:left w:val="none" w:sz="0" w:space="0" w:color="auto"/>
            <w:bottom w:val="none" w:sz="0" w:space="0" w:color="auto"/>
            <w:right w:val="none" w:sz="0" w:space="0" w:color="auto"/>
          </w:divBdr>
        </w:div>
        <w:div w:id="1153644579">
          <w:marLeft w:val="0"/>
          <w:marRight w:val="0"/>
          <w:marTop w:val="0"/>
          <w:marBottom w:val="0"/>
          <w:divBdr>
            <w:top w:val="none" w:sz="0" w:space="0" w:color="auto"/>
            <w:left w:val="none" w:sz="0" w:space="0" w:color="auto"/>
            <w:bottom w:val="none" w:sz="0" w:space="0" w:color="auto"/>
            <w:right w:val="none" w:sz="0" w:space="0" w:color="auto"/>
          </w:divBdr>
          <w:divsChild>
            <w:div w:id="1721977479">
              <w:marLeft w:val="0"/>
              <w:marRight w:val="0"/>
              <w:marTop w:val="0"/>
              <w:marBottom w:val="0"/>
              <w:divBdr>
                <w:top w:val="none" w:sz="0" w:space="0" w:color="auto"/>
                <w:left w:val="none" w:sz="0" w:space="0" w:color="auto"/>
                <w:bottom w:val="none" w:sz="0" w:space="0" w:color="auto"/>
                <w:right w:val="none" w:sz="0" w:space="0" w:color="auto"/>
              </w:divBdr>
            </w:div>
          </w:divsChild>
        </w:div>
        <w:div w:id="1228881420">
          <w:marLeft w:val="0"/>
          <w:marRight w:val="0"/>
          <w:marTop w:val="0"/>
          <w:marBottom w:val="0"/>
          <w:divBdr>
            <w:top w:val="none" w:sz="0" w:space="0" w:color="auto"/>
            <w:left w:val="none" w:sz="0" w:space="0" w:color="auto"/>
            <w:bottom w:val="none" w:sz="0" w:space="0" w:color="auto"/>
            <w:right w:val="none" w:sz="0" w:space="0" w:color="auto"/>
          </w:divBdr>
          <w:divsChild>
            <w:div w:id="816726466">
              <w:marLeft w:val="0"/>
              <w:marRight w:val="0"/>
              <w:marTop w:val="0"/>
              <w:marBottom w:val="0"/>
              <w:divBdr>
                <w:top w:val="none" w:sz="0" w:space="0" w:color="auto"/>
                <w:left w:val="none" w:sz="0" w:space="0" w:color="auto"/>
                <w:bottom w:val="none" w:sz="0" w:space="0" w:color="auto"/>
                <w:right w:val="none" w:sz="0" w:space="0" w:color="auto"/>
              </w:divBdr>
            </w:div>
          </w:divsChild>
        </w:div>
        <w:div w:id="1261911412">
          <w:marLeft w:val="0"/>
          <w:marRight w:val="0"/>
          <w:marTop w:val="0"/>
          <w:marBottom w:val="0"/>
          <w:divBdr>
            <w:top w:val="none" w:sz="0" w:space="0" w:color="auto"/>
            <w:left w:val="none" w:sz="0" w:space="0" w:color="auto"/>
            <w:bottom w:val="none" w:sz="0" w:space="0" w:color="auto"/>
            <w:right w:val="none" w:sz="0" w:space="0" w:color="auto"/>
          </w:divBdr>
          <w:divsChild>
            <w:div w:id="1029062629">
              <w:marLeft w:val="0"/>
              <w:marRight w:val="0"/>
              <w:marTop w:val="0"/>
              <w:marBottom w:val="0"/>
              <w:divBdr>
                <w:top w:val="none" w:sz="0" w:space="0" w:color="auto"/>
                <w:left w:val="none" w:sz="0" w:space="0" w:color="auto"/>
                <w:bottom w:val="none" w:sz="0" w:space="0" w:color="auto"/>
                <w:right w:val="none" w:sz="0" w:space="0" w:color="auto"/>
              </w:divBdr>
            </w:div>
          </w:divsChild>
        </w:div>
        <w:div w:id="1310094893">
          <w:marLeft w:val="0"/>
          <w:marRight w:val="0"/>
          <w:marTop w:val="300"/>
          <w:marBottom w:val="0"/>
          <w:divBdr>
            <w:top w:val="none" w:sz="0" w:space="0" w:color="auto"/>
            <w:left w:val="none" w:sz="0" w:space="0" w:color="auto"/>
            <w:bottom w:val="none" w:sz="0" w:space="0" w:color="auto"/>
            <w:right w:val="none" w:sz="0" w:space="0" w:color="auto"/>
          </w:divBdr>
          <w:divsChild>
            <w:div w:id="165243767">
              <w:marLeft w:val="0"/>
              <w:marRight w:val="0"/>
              <w:marTop w:val="0"/>
              <w:marBottom w:val="0"/>
              <w:divBdr>
                <w:top w:val="none" w:sz="0" w:space="0" w:color="auto"/>
                <w:left w:val="none" w:sz="0" w:space="0" w:color="auto"/>
                <w:bottom w:val="none" w:sz="0" w:space="0" w:color="auto"/>
                <w:right w:val="none" w:sz="0" w:space="0" w:color="auto"/>
              </w:divBdr>
              <w:divsChild>
                <w:div w:id="7738652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767995">
          <w:marLeft w:val="0"/>
          <w:marRight w:val="0"/>
          <w:marTop w:val="0"/>
          <w:marBottom w:val="0"/>
          <w:divBdr>
            <w:top w:val="none" w:sz="0" w:space="0" w:color="auto"/>
            <w:left w:val="none" w:sz="0" w:space="0" w:color="auto"/>
            <w:bottom w:val="none" w:sz="0" w:space="0" w:color="auto"/>
            <w:right w:val="none" w:sz="0" w:space="0" w:color="auto"/>
          </w:divBdr>
        </w:div>
        <w:div w:id="1642616474">
          <w:marLeft w:val="0"/>
          <w:marRight w:val="0"/>
          <w:marTop w:val="0"/>
          <w:marBottom w:val="0"/>
          <w:divBdr>
            <w:top w:val="none" w:sz="0" w:space="0" w:color="auto"/>
            <w:left w:val="none" w:sz="0" w:space="0" w:color="auto"/>
            <w:bottom w:val="none" w:sz="0" w:space="0" w:color="auto"/>
            <w:right w:val="none" w:sz="0" w:space="0" w:color="auto"/>
          </w:divBdr>
          <w:divsChild>
            <w:div w:id="2009558863">
              <w:marLeft w:val="0"/>
              <w:marRight w:val="0"/>
              <w:marTop w:val="0"/>
              <w:marBottom w:val="0"/>
              <w:divBdr>
                <w:top w:val="none" w:sz="0" w:space="0" w:color="auto"/>
                <w:left w:val="none" w:sz="0" w:space="0" w:color="auto"/>
                <w:bottom w:val="none" w:sz="0" w:space="0" w:color="auto"/>
                <w:right w:val="none" w:sz="0" w:space="0" w:color="auto"/>
              </w:divBdr>
            </w:div>
          </w:divsChild>
        </w:div>
        <w:div w:id="1784110892">
          <w:marLeft w:val="0"/>
          <w:marRight w:val="0"/>
          <w:marTop w:val="300"/>
          <w:marBottom w:val="0"/>
          <w:divBdr>
            <w:top w:val="none" w:sz="0" w:space="0" w:color="auto"/>
            <w:left w:val="none" w:sz="0" w:space="0" w:color="auto"/>
            <w:bottom w:val="none" w:sz="0" w:space="0" w:color="auto"/>
            <w:right w:val="none" w:sz="0" w:space="0" w:color="auto"/>
          </w:divBdr>
          <w:divsChild>
            <w:div w:id="1477720718">
              <w:marLeft w:val="0"/>
              <w:marRight w:val="0"/>
              <w:marTop w:val="0"/>
              <w:marBottom w:val="0"/>
              <w:divBdr>
                <w:top w:val="none" w:sz="0" w:space="0" w:color="auto"/>
                <w:left w:val="none" w:sz="0" w:space="0" w:color="auto"/>
                <w:bottom w:val="none" w:sz="0" w:space="0" w:color="auto"/>
                <w:right w:val="none" w:sz="0" w:space="0" w:color="auto"/>
              </w:divBdr>
              <w:divsChild>
                <w:div w:id="1009139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ucu.edu.ua/" TargetMode="External"/><Relationship Id="rId13" Type="http://schemas.openxmlformats.org/officeDocument/2006/relationships/hyperlink" Target="http://dibase.ru/article" TargetMode="External"/><Relationship Id="rId18" Type="http://schemas.openxmlformats.org/officeDocument/2006/relationships/hyperlink" Target="http://www.dissercat.com" TargetMode="External"/><Relationship Id="rId26" Type="http://schemas.openxmlformats.org/officeDocument/2006/relationships/hyperlink" Target="javascript:OpenDoc('3796-12');" TargetMode="External"/><Relationship Id="rId3" Type="http://schemas.openxmlformats.org/officeDocument/2006/relationships/settings" Target="settings.xml"/><Relationship Id="rId21" Type="http://schemas.openxmlformats.org/officeDocument/2006/relationships/hyperlink" Target="http://zn.ua/articles/31891?articleslug=sirenevoe_yabloko_razdora&amp;rubric=40" TargetMode="External"/><Relationship Id="rId7" Type="http://schemas.openxmlformats.org/officeDocument/2006/relationships/hyperlink" Target="http://www.ucu.edu.ua/irs" TargetMode="External"/><Relationship Id="rId12" Type="http://schemas.openxmlformats.org/officeDocument/2006/relationships/hyperlink" Target="http://www.nbuv.gov.ua/e-journals/Chaau/2010-3/content.html" TargetMode="External"/><Relationship Id="rId17" Type="http://schemas.openxmlformats.org/officeDocument/2006/relationships/hyperlink" Target="http://www.dslib.net" TargetMode="External"/><Relationship Id="rId25" Type="http://schemas.openxmlformats.org/officeDocument/2006/relationships/hyperlink" Target="http://zakon2.rada.gov.ua/go/988-12" TargetMode="External"/><Relationship Id="rId2" Type="http://schemas.openxmlformats.org/officeDocument/2006/relationships/styles" Target="styles.xml"/><Relationship Id="rId16" Type="http://schemas.openxmlformats.org/officeDocument/2006/relationships/hyperlink" Target="http://www.dissercat.com" TargetMode="External"/><Relationship Id="rId20" Type="http://schemas.openxmlformats.org/officeDocument/2006/relationships/hyperlink" Target="http://www.stolica.narod.ru/statyi/016.html" TargetMode="External"/><Relationship Id="rId29"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referat.com.ua/referates.%20" TargetMode="External"/><Relationship Id="rId24" Type="http://schemas.openxmlformats.org/officeDocument/2006/relationships/hyperlink" Target="http://orthodox.org.ua/ru/node/844" TargetMode="External"/><Relationship Id="rId5" Type="http://schemas.openxmlformats.org/officeDocument/2006/relationships/footnotes" Target="footnotes.xml"/><Relationship Id="rId15" Type="http://schemas.openxmlformats.org/officeDocument/2006/relationships/hyperlink" Target="http://www.dissercat.com" TargetMode="External"/><Relationship Id="rId23" Type="http://schemas.openxmlformats.org/officeDocument/2006/relationships/hyperlink" Target="http://ru.wikipedia.org/wiki/" TargetMode="External"/><Relationship Id="rId28" Type="http://schemas.openxmlformats.org/officeDocument/2006/relationships/hyperlink" Target="http://www.rada.gov.ua/lows/pravo/new/search.html" TargetMode="External"/><Relationship Id="rId10" Type="http://schemas.openxmlformats.org/officeDocument/2006/relationships/hyperlink" Target="http://www.osce.orgrumc40885" TargetMode="External"/><Relationship Id="rId19" Type="http://schemas.openxmlformats.org/officeDocument/2006/relationships/hyperlink" Target="http://eijin.narod.ru/public/time.htm" TargetMode="External"/><Relationship Id="rId31"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www.risu.org.ua/ru/index/resourses/statistics/ukr2011" TargetMode="External"/><Relationship Id="rId14" Type="http://schemas.openxmlformats.org/officeDocument/2006/relationships/hyperlink" Target="http://www.lib.ua-ru.net/content/1569.html" TargetMode="External"/><Relationship Id="rId22" Type="http://schemas.openxmlformats.org/officeDocument/2006/relationships/hyperlink" Target="http://www.eparhia.sumy.ua/ru/200" TargetMode="External"/><Relationship Id="rId27" Type="http://schemas.openxmlformats.org/officeDocument/2006/relationships/hyperlink" Target="http://www.wipo.int/treaties/ru/ip/paris/paris.html" TargetMode="External"/><Relationship Id="rId30"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hyperlink" Target="http://www.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8482</TotalTime>
  <Pages>57</Pages>
  <Words>14594</Words>
  <Characters>83191</Characters>
  <Application>Microsoft Office Word</Application>
  <DocSecurity>0</DocSecurity>
  <Lines>693</Lines>
  <Paragraphs>195</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97590</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Microsoft Office</cp:lastModifiedBy>
  <cp:revision>1504</cp:revision>
  <cp:lastPrinted>2009-02-06T05:36:00Z</cp:lastPrinted>
  <dcterms:created xsi:type="dcterms:W3CDTF">2016-09-19T15:12:00Z</dcterms:created>
  <dcterms:modified xsi:type="dcterms:W3CDTF">2017-01-02T10:41:00Z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